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7.xml" ContentType="application/vnd.openxmlformats-officedocument.wordprocessingml.footer+xml"/>
  <Override PartName="/word/header23.xml" ContentType="application/vnd.openxmlformats-officedocument.wordprocessingml.header+xml"/>
  <Override PartName="/word/footer28.xml" ContentType="application/vnd.openxmlformats-officedocument.wordprocessingml.footer+xml"/>
  <Override PartName="/word/header2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3.xml" ContentType="application/vnd.openxmlformats-officedocument.wordprocessingml.footer+xml"/>
  <Override PartName="/word/header27.xml" ContentType="application/vnd.openxmlformats-officedocument.wordprocessingml.header+xml"/>
  <Override PartName="/word/footer34.xml" ContentType="application/vnd.openxmlformats-officedocument.wordprocessingml.footer+xml"/>
  <Override PartName="/word/header28.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9.xml" ContentType="application/vnd.openxmlformats-officedocument.wordprocessingml.footer+xml"/>
  <Override PartName="/word/header31.xml" ContentType="application/vnd.openxmlformats-officedocument.wordprocessingml.header+xml"/>
  <Override PartName="/word/footer40.xml" ContentType="application/vnd.openxmlformats-officedocument.wordprocessingml.footer+xml"/>
  <Override PartName="/word/header3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5.xml" ContentType="application/vnd.openxmlformats-officedocument.wordprocessingml.footer+xml"/>
  <Override PartName="/word/header35.xml" ContentType="application/vnd.openxmlformats-officedocument.wordprocessingml.header+xml"/>
  <Override PartName="/word/footer46.xml" ContentType="application/vnd.openxmlformats-officedocument.wordprocessingml.footer+xml"/>
  <Override PartName="/word/header36.xml" ContentType="application/vnd.openxmlformats-officedocument.wordprocessingml.header+xml"/>
  <Override PartName="/word/footer47.xml" ContentType="application/vnd.openxmlformats-officedocument.wordprocessingml.footer+xml"/>
  <Override PartName="/word/header37.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52.xml" ContentType="application/vnd.openxmlformats-officedocument.wordprocessingml.footer+xml"/>
  <Override PartName="/word/header4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58.xml" ContentType="application/vnd.openxmlformats-officedocument.wordprocessingml.footer+xml"/>
  <Override PartName="/word/header46.xml" ContentType="application/vnd.openxmlformats-officedocument.wordprocessingml.header+xml"/>
  <Override PartName="/word/footer59.xml" ContentType="application/vnd.openxmlformats-officedocument.wordprocessingml.footer+xml"/>
  <Override PartName="/word/header47.xml" ContentType="application/vnd.openxmlformats-officedocument.wordprocessingml.header+xml"/>
  <Override PartName="/word/footer60.xml" ContentType="application/vnd.openxmlformats-officedocument.wordprocessingml.footer+xml"/>
  <Override PartName="/word/header48.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header49.xml" ContentType="application/vnd.openxmlformats-officedocument.wordprocessingml.header+xml"/>
  <Override PartName="/word/footer64.xml" ContentType="application/vnd.openxmlformats-officedocument.wordprocessingml.footer+xml"/>
  <Override PartName="/word/header50.xml" ContentType="application/vnd.openxmlformats-officedocument.wordprocessingml.header+xml"/>
  <Override PartName="/word/footer6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66.xml" ContentType="application/vnd.openxmlformats-officedocument.wordprocessingml.footer+xml"/>
  <Override PartName="/word/header53.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54.xml" ContentType="application/vnd.openxmlformats-officedocument.wordprocessingml.header+xml"/>
  <Override PartName="/word/footer7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71.xml" ContentType="application/vnd.openxmlformats-officedocument.wordprocessingml.footer+xml"/>
  <Override PartName="/word/header57.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75.xml" ContentType="application/vnd.openxmlformats-officedocument.wordprocessingml.footer+xml"/>
  <Override PartName="/word/header60.xml" ContentType="application/vnd.openxmlformats-officedocument.wordprocessingml.header+xml"/>
  <Override PartName="/word/footer76.xml" ContentType="application/vnd.openxmlformats-officedocument.wordprocessingml.footer+xml"/>
  <Override PartName="/word/header61.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80.xml" ContentType="application/vnd.openxmlformats-officedocument.wordprocessingml.footer+xml"/>
  <Override PartName="/word/header64.xml" ContentType="application/vnd.openxmlformats-officedocument.wordprocessingml.header+xml"/>
  <Override PartName="/word/footer81.xml" ContentType="application/vnd.openxmlformats-officedocument.wordprocessingml.footer+xml"/>
  <Override PartName="/word/header65.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85.xml" ContentType="application/vnd.openxmlformats-officedocument.wordprocessingml.footer+xml"/>
  <Override PartName="/word/header68.xml" ContentType="application/vnd.openxmlformats-officedocument.wordprocessingml.header+xml"/>
  <Override PartName="/word/footer86.xml" ContentType="application/vnd.openxmlformats-officedocument.wordprocessingml.footer+xml"/>
  <Override PartName="/word/header69.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header7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p w14:paraId="3FD28CE0" w14:textId="77777777" w:rsidR="001C1412" w:rsidRPr="001C1412" w:rsidRDefault="001C1412" w:rsidP="001C1412">
      <w:pPr>
        <w:ind w:left="0"/>
        <w:jc w:val="center"/>
        <w:rPr>
          <w:rFonts w:cs="Guttman Hodes"/>
          <w:sz w:val="32"/>
          <w:szCs w:val="32"/>
          <w:rtl/>
        </w:rPr>
      </w:pPr>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00E9879A" wp14:editId="1A03D353">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CE0C25D" w14:textId="77777777" w:rsidR="006B09B4" w:rsidRDefault="006B09B4" w:rsidP="001C1412">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597AC34"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rsidR="006B09B4" w:rsidRDefault="006B09B4" w:rsidP="001C1412">
                      <w:pPr>
                        <w:ind w:left="0"/>
                        <w:jc w:val="center"/>
                      </w:pPr>
                    </w:p>
                  </w:txbxContent>
                </v:textbox>
              </v:roundrect>
            </w:pict>
          </mc:Fallback>
        </mc:AlternateContent>
      </w:r>
    </w:p>
    <w:p w14:paraId="0B733216" w14:textId="77777777" w:rsidR="001C1412" w:rsidRPr="001C1412" w:rsidRDefault="001C1412" w:rsidP="001C1412">
      <w:pPr>
        <w:ind w:left="0"/>
        <w:jc w:val="center"/>
        <w:rPr>
          <w:rFonts w:cs="Guttman Hodes"/>
          <w:sz w:val="32"/>
          <w:szCs w:val="32"/>
          <w:rtl/>
        </w:rPr>
      </w:pPr>
    </w:p>
    <w:p w14:paraId="5D553F1F" w14:textId="77777777" w:rsidR="001C1412" w:rsidRPr="001C1412" w:rsidRDefault="001C1412" w:rsidP="001C1412">
      <w:pPr>
        <w:ind w:left="0"/>
        <w:jc w:val="center"/>
        <w:rPr>
          <w:rFonts w:cs="Guttman Hodes"/>
          <w:sz w:val="32"/>
          <w:szCs w:val="32"/>
          <w:rtl/>
        </w:rPr>
      </w:pPr>
    </w:p>
    <w:p w14:paraId="2A636CE4" w14:textId="77777777" w:rsidR="001C1412" w:rsidRPr="001C1412" w:rsidRDefault="001C1412" w:rsidP="001C1412">
      <w:pPr>
        <w:ind w:left="0"/>
        <w:jc w:val="center"/>
        <w:rPr>
          <w:rFonts w:cs="Guttman Hodes"/>
          <w:sz w:val="32"/>
          <w:szCs w:val="32"/>
          <w:rtl/>
        </w:rPr>
      </w:pPr>
      <w:r w:rsidRPr="001C1412">
        <w:rPr>
          <w:rFonts w:cs="Guttman Hodes" w:hint="cs"/>
          <w:sz w:val="32"/>
          <w:szCs w:val="32"/>
          <w:rtl/>
        </w:rPr>
        <w:t>מראי מקומות וביאורים</w:t>
      </w:r>
    </w:p>
    <w:p w14:paraId="43553E7F" w14:textId="77777777" w:rsidR="001C1412" w:rsidRPr="001C1412" w:rsidRDefault="001C1412" w:rsidP="001C1412">
      <w:pPr>
        <w:tabs>
          <w:tab w:val="center" w:pos="4153"/>
          <w:tab w:val="right" w:pos="8306"/>
        </w:tabs>
        <w:spacing w:line="240" w:lineRule="auto"/>
        <w:ind w:left="0"/>
        <w:jc w:val="center"/>
        <w:rPr>
          <w:rFonts w:cs="Guttman Hodes"/>
          <w:b/>
          <w:bCs/>
          <w:sz w:val="96"/>
          <w:szCs w:val="96"/>
          <w:rtl/>
        </w:rPr>
      </w:pPr>
      <w:r w:rsidRPr="001C1412">
        <w:rPr>
          <w:rFonts w:cs="Guttman Hodes" w:hint="cs"/>
          <w:b/>
          <w:bCs/>
          <w:sz w:val="96"/>
          <w:szCs w:val="96"/>
          <w:rtl/>
        </w:rPr>
        <w:t>משנתם סדורה</w:t>
      </w:r>
    </w:p>
    <w:p w14:paraId="384B558B" w14:textId="77777777" w:rsidR="001C1412" w:rsidRPr="001C1412" w:rsidRDefault="001C1412" w:rsidP="001C1412">
      <w:pPr>
        <w:ind w:left="0"/>
        <w:jc w:val="center"/>
        <w:rPr>
          <w:rFonts w:cs="Guttman Hodes"/>
          <w:sz w:val="32"/>
          <w:szCs w:val="32"/>
          <w:rtl/>
        </w:rPr>
      </w:pPr>
    </w:p>
    <w:p w14:paraId="3D1D934F" w14:textId="77777777" w:rsidR="001C1412" w:rsidRPr="001C1412" w:rsidRDefault="001C1412" w:rsidP="001C1412">
      <w:pPr>
        <w:ind w:left="0"/>
        <w:jc w:val="center"/>
        <w:rPr>
          <w:rFonts w:cs="Guttman Hodes"/>
          <w:b/>
          <w:bCs/>
          <w:sz w:val="44"/>
          <w:szCs w:val="44"/>
          <w:rtl/>
        </w:rPr>
      </w:pPr>
    </w:p>
    <w:p w14:paraId="32A90110" w14:textId="77777777" w:rsidR="001C1412" w:rsidRPr="001C1412" w:rsidRDefault="001C1412" w:rsidP="001C1412">
      <w:pPr>
        <w:ind w:left="0"/>
        <w:jc w:val="center"/>
        <w:rPr>
          <w:rFonts w:cs="Guttman Hodes"/>
          <w:b/>
          <w:bCs/>
          <w:sz w:val="44"/>
          <w:szCs w:val="44"/>
          <w:rtl/>
        </w:rPr>
      </w:pPr>
      <w:r w:rsidRPr="001C1412">
        <w:rPr>
          <w:rFonts w:cs="Guttman Hodes" w:hint="cs"/>
          <w:b/>
          <w:bCs/>
          <w:sz w:val="44"/>
          <w:szCs w:val="44"/>
          <w:rtl/>
        </w:rPr>
        <w:t>על</w:t>
      </w:r>
    </w:p>
    <w:p w14:paraId="189A819B" w14:textId="77777777" w:rsidR="001C1412" w:rsidRPr="001C1412" w:rsidRDefault="001C1412" w:rsidP="001C1412">
      <w:pPr>
        <w:ind w:left="0"/>
        <w:jc w:val="center"/>
        <w:rPr>
          <w:rFonts w:cs="Guttman Hodes"/>
          <w:b/>
          <w:bCs/>
          <w:sz w:val="44"/>
          <w:szCs w:val="44"/>
        </w:rPr>
      </w:pPr>
      <w:r w:rsidRPr="001C1412">
        <w:rPr>
          <w:rFonts w:cs="Guttman Hodes" w:hint="cs"/>
          <w:b/>
          <w:bCs/>
          <w:sz w:val="44"/>
          <w:szCs w:val="44"/>
          <w:rtl/>
        </w:rPr>
        <w:t>דיני הרחקת נזיקין</w:t>
      </w:r>
    </w:p>
    <w:p w14:paraId="7A6AD306" w14:textId="77777777" w:rsidR="001C1412" w:rsidRPr="001C1412" w:rsidRDefault="001C1412" w:rsidP="001C1412">
      <w:pPr>
        <w:ind w:left="0"/>
        <w:jc w:val="center"/>
        <w:rPr>
          <w:rFonts w:cs="Guttman Hodes"/>
          <w:b/>
          <w:bCs/>
          <w:sz w:val="32"/>
          <w:szCs w:val="32"/>
          <w:rtl/>
        </w:rPr>
      </w:pPr>
      <w:r w:rsidRPr="001C1412">
        <w:rPr>
          <w:rFonts w:cs="Guttman Hodes" w:hint="cs"/>
          <w:b/>
          <w:bCs/>
          <w:sz w:val="44"/>
          <w:szCs w:val="44"/>
          <w:rtl/>
        </w:rPr>
        <w:t xml:space="preserve">בפרק </w:t>
      </w:r>
      <w:r w:rsidRPr="001C1412">
        <w:rPr>
          <w:rFonts w:cs="Guttman Hodes"/>
          <w:b/>
          <w:bCs/>
          <w:sz w:val="44"/>
          <w:szCs w:val="44"/>
          <w:rtl/>
        </w:rPr>
        <w:t>לא יחפור</w:t>
      </w:r>
    </w:p>
    <w:p w14:paraId="6F2E8477" w14:textId="77777777" w:rsidR="001C1412" w:rsidRPr="001C1412" w:rsidRDefault="001C1412" w:rsidP="001C1412">
      <w:pPr>
        <w:ind w:left="0"/>
        <w:jc w:val="center"/>
        <w:rPr>
          <w:rFonts w:cs="Guttman Hodes"/>
          <w:sz w:val="32"/>
          <w:szCs w:val="32"/>
          <w:rtl/>
        </w:rPr>
      </w:pPr>
    </w:p>
    <w:p w14:paraId="669CA9A9" w14:textId="77777777" w:rsidR="001C1412" w:rsidRPr="001C1412" w:rsidRDefault="001C1412" w:rsidP="001C1412">
      <w:pPr>
        <w:ind w:left="0"/>
        <w:jc w:val="center"/>
        <w:rPr>
          <w:rFonts w:cs="Guttman Hodes"/>
          <w:sz w:val="32"/>
          <w:szCs w:val="32"/>
          <w:rtl/>
        </w:rPr>
      </w:pPr>
    </w:p>
    <w:p w14:paraId="2325AFE8" w14:textId="77777777" w:rsidR="001C1412" w:rsidRPr="001C1412" w:rsidRDefault="001C1412" w:rsidP="001C1412">
      <w:pPr>
        <w:ind w:left="0"/>
        <w:jc w:val="center"/>
        <w:rPr>
          <w:rFonts w:cs="Guttman Hodes"/>
          <w:sz w:val="32"/>
          <w:szCs w:val="32"/>
          <w:rtl/>
        </w:rPr>
      </w:pPr>
    </w:p>
    <w:p w14:paraId="77DA2641" w14:textId="77777777" w:rsidR="001C1412" w:rsidRPr="001C1412" w:rsidRDefault="001C1412" w:rsidP="001C1412">
      <w:pPr>
        <w:ind w:left="0"/>
        <w:jc w:val="center"/>
        <w:rPr>
          <w:rFonts w:cs="Guttman Hodes"/>
          <w:sz w:val="32"/>
          <w:szCs w:val="32"/>
          <w:rtl/>
        </w:rPr>
      </w:pPr>
    </w:p>
    <w:p w14:paraId="06FA76B1" w14:textId="77777777" w:rsidR="001C1412" w:rsidRPr="001C1412" w:rsidRDefault="001C1412" w:rsidP="001C1412">
      <w:pPr>
        <w:ind w:left="0"/>
        <w:jc w:val="center"/>
        <w:rPr>
          <w:rFonts w:cs="Guttman Hodes"/>
          <w:sz w:val="32"/>
          <w:szCs w:val="32"/>
          <w:rtl/>
        </w:rPr>
      </w:pPr>
      <w:r w:rsidRPr="001C1412">
        <w:rPr>
          <w:rFonts w:cs="Guttman Hodes" w:hint="cs"/>
          <w:sz w:val="32"/>
          <w:szCs w:val="32"/>
          <w:rtl/>
        </w:rPr>
        <w:t>כולל ביאורי ראשי הישיבות</w:t>
      </w:r>
    </w:p>
    <w:p w14:paraId="51A80724" w14:textId="77777777"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14:paraId="3626DBAD" w14:textId="77777777"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14:paraId="0BC64F65" w14:textId="77777777" w:rsidR="001C1412" w:rsidRPr="001C1412" w:rsidRDefault="001C1412" w:rsidP="001C1412">
      <w:pPr>
        <w:spacing w:line="240" w:lineRule="auto"/>
        <w:ind w:left="0"/>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51E09D79" w14:textId="77777777"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3106053F" w14:textId="77777777"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14:paraId="4F041701" w14:textId="77777777"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6AF36863" w14:textId="77777777" w:rsidR="001C1412" w:rsidRPr="001C1412" w:rsidRDefault="001C1412" w:rsidP="001C1412">
      <w:pPr>
        <w:spacing w:line="240" w:lineRule="auto"/>
        <w:ind w:left="0"/>
        <w:jc w:val="center"/>
        <w:rPr>
          <w:rFonts w:ascii="Guttman Hodes" w:eastAsia="Guttman Hodes" w:hAnsi="Guttman Hodes" w:cs="Guttman Hodes"/>
          <w:b/>
          <w:bCs/>
          <w:rtl/>
        </w:rPr>
        <w:sectPr w:rsidR="001C1412" w:rsidRPr="001C1412" w:rsidSect="00323AB6">
          <w:footerReference w:type="default" r:id="rId8"/>
          <w:headerReference w:type="first" r:id="rId9"/>
          <w:footerReference w:type="first" r:id="rId10"/>
          <w:type w:val="continuous"/>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16F894CE" w14:textId="77777777" w:rsidR="001C1412" w:rsidRPr="001C1412" w:rsidRDefault="001C1412" w:rsidP="001C1412">
      <w:pPr>
        <w:spacing w:before="240" w:line="240" w:lineRule="auto"/>
        <w:ind w:left="0"/>
        <w:rPr>
          <w:rFonts w:ascii="Guttman Hodes" w:eastAsia="Guttman Hodes" w:hAnsi="Guttman Hodes" w:cs="Guttman Hodes"/>
          <w:sz w:val="20"/>
          <w:szCs w:val="20"/>
          <w:rtl/>
        </w:rPr>
      </w:pPr>
    </w:p>
    <w:p w14:paraId="5971599B" w14:textId="77777777" w:rsidR="001C1412" w:rsidRPr="001C1412" w:rsidRDefault="001C1412" w:rsidP="001C1412">
      <w:pPr>
        <w:spacing w:before="240" w:line="240" w:lineRule="auto"/>
        <w:ind w:left="0"/>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6C87870B" w14:textId="77777777" w:rsidR="001C1412" w:rsidRPr="001C1412" w:rsidRDefault="001C1412" w:rsidP="001C1412">
      <w:pPr>
        <w:spacing w:before="240" w:line="240" w:lineRule="auto"/>
        <w:ind w:left="0"/>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sidR="003A60C2">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265494E1" w14:textId="77777777"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14:paraId="15E0342A" w14:textId="77777777" w:rsidR="001C1412" w:rsidRPr="001C1412" w:rsidRDefault="001C1412" w:rsidP="001C1412">
      <w:pPr>
        <w:spacing w:line="240" w:lineRule="auto"/>
        <w:ind w:left="0"/>
        <w:rPr>
          <w:rFonts w:ascii="Guttman Hodes" w:eastAsia="Guttman Hodes" w:hAnsi="Guttman Hodes" w:cs="Guttman Hodes"/>
          <w:sz w:val="16"/>
          <w:szCs w:val="16"/>
          <w:rtl/>
        </w:rPr>
      </w:pPr>
    </w:p>
    <w:p w14:paraId="553DDA1E" w14:textId="77777777"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40E586D7" w14:textId="77777777"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4072CD0F" w14:textId="77777777" w:rsidR="003A60C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0F3181F5" w14:textId="77777777" w:rsidR="001C1412" w:rsidRPr="001C1412" w:rsidRDefault="003A60C2" w:rsidP="001C1412">
      <w:pPr>
        <w:spacing w:line="240" w:lineRule="auto"/>
        <w:ind w:left="0"/>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001C1412" w:rsidRPr="001C1412">
        <w:rPr>
          <w:rFonts w:ascii="Guttman Hodes" w:eastAsia="Guttman Hodes" w:hAnsi="Guttman Hodes" w:cs="Guttman Hodes" w:hint="cs"/>
          <w:sz w:val="16"/>
          <w:szCs w:val="16"/>
          <w:rtl/>
        </w:rPr>
        <w:t>יחד עם מקש קונטרול [</w:t>
      </w:r>
      <w:r w:rsidR="001C1412" w:rsidRPr="001C1412">
        <w:rPr>
          <w:rFonts w:ascii="Guttman Hodes" w:eastAsia="Guttman Hodes" w:hAnsi="Guttman Hodes" w:cs="Cambria" w:hint="cs"/>
          <w:sz w:val="16"/>
          <w:szCs w:val="16"/>
        </w:rPr>
        <w:t>CTRL</w:t>
      </w:r>
      <w:r w:rsidR="001C1412" w:rsidRPr="001C1412">
        <w:rPr>
          <w:rFonts w:ascii="Guttman Hodes" w:eastAsia="Guttman Hodes" w:hAnsi="Guttman Hodes" w:cs="Guttman Hodes" w:hint="cs"/>
          <w:sz w:val="16"/>
          <w:szCs w:val="16"/>
          <w:rtl/>
        </w:rPr>
        <w:t>]</w:t>
      </w:r>
      <w:r w:rsidR="001C1412" w:rsidRPr="001C1412">
        <w:rPr>
          <w:rFonts w:ascii="Guttman Hodes" w:eastAsia="Guttman Hodes" w:hAnsi="Guttman Hodes" w:cs="Cambria" w:hint="cs"/>
          <w:sz w:val="16"/>
          <w:szCs w:val="16"/>
          <w:rtl/>
        </w:rPr>
        <w:t>.</w:t>
      </w:r>
    </w:p>
    <w:p w14:paraId="79534EBF" w14:textId="77777777"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0C00DED0" w14:textId="77777777" w:rsidR="003A60C2" w:rsidRPr="001C1412" w:rsidRDefault="001C1412" w:rsidP="003A60C2">
      <w:pPr>
        <w:spacing w:line="240" w:lineRule="auto"/>
        <w:ind w:left="0"/>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ע"י הקשה בעכבר על מספר העמוד</w:t>
      </w:r>
      <w:r w:rsidR="003A60C2" w:rsidRPr="001C1412">
        <w:rPr>
          <w:rFonts w:ascii="Guttman Hodes" w:eastAsia="Guttman Hodes" w:hAnsi="Guttman Hodes" w:cs="Guttman Hodes" w:hint="cs"/>
          <w:sz w:val="16"/>
          <w:szCs w:val="16"/>
          <w:rtl/>
        </w:rPr>
        <w:t xml:space="preserve">, </w:t>
      </w:r>
      <w:r w:rsidR="003A60C2">
        <w:rPr>
          <w:rFonts w:ascii="Guttman Hodes" w:eastAsia="Guttman Hodes" w:hAnsi="Guttman Hodes" w:cs="Guttman Hodes" w:hint="cs"/>
          <w:sz w:val="16"/>
          <w:szCs w:val="16"/>
          <w:rtl/>
        </w:rPr>
        <w:t>[בחלק מהמחשבים צריך להקיש ב</w:t>
      </w:r>
      <w:r w:rsidR="003A60C2" w:rsidRPr="001C1412">
        <w:rPr>
          <w:rFonts w:ascii="Guttman Hodes" w:eastAsia="Guttman Hodes" w:hAnsi="Guttman Hodes" w:cs="Guttman Hodes" w:hint="cs"/>
          <w:sz w:val="16"/>
          <w:szCs w:val="16"/>
          <w:rtl/>
        </w:rPr>
        <w:t>יחד עם מקש קונטרול [</w:t>
      </w:r>
      <w:r w:rsidR="003A60C2" w:rsidRPr="001C1412">
        <w:rPr>
          <w:rFonts w:ascii="Guttman Hodes" w:eastAsia="Guttman Hodes" w:hAnsi="Guttman Hodes" w:cs="Cambria" w:hint="cs"/>
          <w:sz w:val="16"/>
          <w:szCs w:val="16"/>
        </w:rPr>
        <w:t>CTRL</w:t>
      </w:r>
      <w:r w:rsidR="003A60C2" w:rsidRPr="001C1412">
        <w:rPr>
          <w:rFonts w:ascii="Guttman Hodes" w:eastAsia="Guttman Hodes" w:hAnsi="Guttman Hodes" w:cs="Guttman Hodes" w:hint="cs"/>
          <w:sz w:val="16"/>
          <w:szCs w:val="16"/>
          <w:rtl/>
        </w:rPr>
        <w:t>]</w:t>
      </w:r>
      <w:r w:rsidR="003A60C2" w:rsidRPr="001C1412">
        <w:rPr>
          <w:rFonts w:ascii="Guttman Hodes" w:eastAsia="Guttman Hodes" w:hAnsi="Guttman Hodes" w:cs="Cambria" w:hint="cs"/>
          <w:sz w:val="16"/>
          <w:szCs w:val="16"/>
          <w:rtl/>
        </w:rPr>
        <w:t>.</w:t>
      </w:r>
    </w:p>
    <w:p w14:paraId="18709AEC" w14:textId="77777777" w:rsidR="001C1412" w:rsidRPr="001C1412" w:rsidRDefault="001C1412" w:rsidP="003A60C2">
      <w:pPr>
        <w:spacing w:line="240" w:lineRule="auto"/>
        <w:ind w:left="0"/>
        <w:jc w:val="center"/>
        <w:rPr>
          <w:rFonts w:ascii="Guttman Hodes" w:eastAsia="Guttman Hodes" w:hAnsi="Guttman Hodes" w:cs="Guttman Hodes"/>
          <w:sz w:val="16"/>
          <w:szCs w:val="16"/>
          <w:rtl/>
        </w:rPr>
      </w:pPr>
    </w:p>
    <w:p w14:paraId="32F3FC8B" w14:textId="77777777" w:rsidR="001C1412" w:rsidRPr="001C1412" w:rsidRDefault="001C1412" w:rsidP="001C1412">
      <w:pPr>
        <w:spacing w:line="240" w:lineRule="auto"/>
        <w:ind w:left="0"/>
        <w:rPr>
          <w:rFonts w:ascii="Guttman Hodes" w:eastAsia="Guttman Hodes" w:hAnsi="Guttman Hodes" w:cs="Guttman Hodes"/>
          <w:color w:val="7030A0"/>
          <w:sz w:val="16"/>
          <w:szCs w:val="16"/>
          <w:rtl/>
        </w:rPr>
      </w:pPr>
    </w:p>
    <w:p w14:paraId="552C2BCC" w14:textId="77777777"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14:paraId="1A992001" w14:textId="77777777"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14:paraId="7F6D999B" w14:textId="77777777"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2AAAC7F2" w14:textId="77777777" w:rsidR="001C1412" w:rsidRPr="001C1412" w:rsidRDefault="001C1412" w:rsidP="001C1412">
      <w:pPr>
        <w:spacing w:line="240" w:lineRule="auto"/>
        <w:jc w:val="center"/>
        <w:rPr>
          <w:rFonts w:cs="Guttman Hodes"/>
          <w:rtl/>
        </w:rPr>
      </w:pPr>
    </w:p>
    <w:p w14:paraId="74C55378" w14:textId="77777777" w:rsidR="001C1412" w:rsidRPr="001C1412" w:rsidRDefault="001C1412" w:rsidP="001C1412">
      <w:pPr>
        <w:spacing w:line="240" w:lineRule="auto"/>
        <w:ind w:left="0"/>
        <w:jc w:val="center"/>
        <w:rPr>
          <w:rFonts w:cs="Guttman Hodes"/>
          <w:rtl/>
        </w:rPr>
      </w:pPr>
      <w:r w:rsidRPr="001C1412">
        <w:rPr>
          <w:rFonts w:cs="Guttman Hodes" w:hint="cs"/>
          <w:rtl/>
        </w:rPr>
        <w:t xml:space="preserve">להערות והארות </w:t>
      </w:r>
    </w:p>
    <w:p w14:paraId="51202A83" w14:textId="77777777" w:rsidR="001C1412" w:rsidRPr="001C1412" w:rsidRDefault="001C1412" w:rsidP="001C1412">
      <w:pPr>
        <w:spacing w:line="240" w:lineRule="auto"/>
        <w:ind w:left="0"/>
        <w:jc w:val="center"/>
        <w:rPr>
          <w:rFonts w:cs="Guttman Hodes"/>
          <w:rtl/>
        </w:rPr>
      </w:pPr>
      <w:r w:rsidRPr="001C1412">
        <w:rPr>
          <w:rFonts w:cs="Guttman Hodes" w:hint="cs"/>
          <w:rtl/>
        </w:rPr>
        <w:t>ובכל עניני הספר</w:t>
      </w:r>
    </w:p>
    <w:p w14:paraId="5A0BD09C" w14:textId="77777777" w:rsidR="001C1412" w:rsidRPr="001C1412" w:rsidRDefault="001C1412" w:rsidP="001C1412">
      <w:pPr>
        <w:spacing w:line="240" w:lineRule="auto"/>
        <w:ind w:left="0"/>
        <w:jc w:val="center"/>
        <w:rPr>
          <w:rFonts w:cs="Guttman Hodes"/>
          <w:rtl/>
        </w:rPr>
      </w:pPr>
      <w:r w:rsidRPr="001C1412">
        <w:rPr>
          <w:rFonts w:cs="Guttman Hodes" w:hint="cs"/>
          <w:rtl/>
        </w:rPr>
        <w:t>ניתן לפנות:</w:t>
      </w:r>
    </w:p>
    <w:p w14:paraId="124ED587" w14:textId="77777777" w:rsidR="001C1412" w:rsidRPr="001C1412" w:rsidRDefault="001C1412" w:rsidP="001C1412">
      <w:pPr>
        <w:spacing w:line="240" w:lineRule="auto"/>
        <w:ind w:left="0"/>
        <w:jc w:val="center"/>
        <w:rPr>
          <w:rFonts w:cs="Guttman Hodes"/>
          <w:rtl/>
        </w:rPr>
      </w:pPr>
      <w:r w:rsidRPr="001C1412">
        <w:rPr>
          <w:rFonts w:cs="Guttman Hodes" w:hint="cs"/>
          <w:rtl/>
        </w:rPr>
        <w:t>שלמה הנדל</w:t>
      </w:r>
    </w:p>
    <w:p w14:paraId="7562623F" w14:textId="77777777" w:rsidR="001C1412" w:rsidRPr="001C1412" w:rsidRDefault="001C1412" w:rsidP="001C1412">
      <w:pPr>
        <w:spacing w:line="240" w:lineRule="auto"/>
        <w:ind w:left="0"/>
        <w:jc w:val="center"/>
        <w:rPr>
          <w:rFonts w:cs="Guttman Hodes"/>
          <w:rtl/>
        </w:rPr>
      </w:pPr>
      <w:r w:rsidRPr="001C1412">
        <w:rPr>
          <w:rFonts w:cs="Guttman Hodes" w:hint="cs"/>
          <w:rtl/>
        </w:rPr>
        <w:t>רבי יהושע 13 בני ברק</w:t>
      </w:r>
    </w:p>
    <w:p w14:paraId="5A6012A8" w14:textId="77777777" w:rsidR="001C1412" w:rsidRPr="001C1412" w:rsidRDefault="001C1412" w:rsidP="001C1412">
      <w:pPr>
        <w:spacing w:line="240" w:lineRule="auto"/>
        <w:ind w:left="0"/>
        <w:jc w:val="center"/>
        <w:rPr>
          <w:rFonts w:cs="Guttman Hodes"/>
          <w:rtl/>
        </w:rPr>
      </w:pPr>
      <w:r w:rsidRPr="001C1412">
        <w:rPr>
          <w:rFonts w:cs="Guttman Hodes" w:hint="cs"/>
          <w:rtl/>
        </w:rPr>
        <w:t>טל 052-7676412</w:t>
      </w:r>
    </w:p>
    <w:p w14:paraId="32B895F7" w14:textId="77777777" w:rsidR="001C1412" w:rsidRPr="001C1412" w:rsidRDefault="001C1412" w:rsidP="001C1412">
      <w:pPr>
        <w:spacing w:line="240" w:lineRule="auto"/>
        <w:ind w:left="0"/>
        <w:jc w:val="center"/>
        <w:rPr>
          <w:rFonts w:cs="Cambria"/>
          <w:rtl/>
        </w:rPr>
      </w:pPr>
      <w:r w:rsidRPr="001C1412">
        <w:rPr>
          <w:rFonts w:cs="Guttman Hodes" w:hint="cs"/>
          <w:rtl/>
        </w:rPr>
        <w:t xml:space="preserve">ניתן לשלוח גם לכתובת מייל: </w:t>
      </w:r>
    </w:p>
    <w:p w14:paraId="6E5E03E3" w14:textId="77777777" w:rsidR="001C1412" w:rsidRPr="001C1412" w:rsidRDefault="001C1412" w:rsidP="001C1412">
      <w:pPr>
        <w:bidi w:val="0"/>
        <w:spacing w:line="240" w:lineRule="auto"/>
        <w:ind w:left="0"/>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14:paraId="27C80F88" w14:textId="77777777" w:rsidR="001C1412" w:rsidRPr="001C1412" w:rsidRDefault="001C1412" w:rsidP="001C1412">
      <w:pPr>
        <w:spacing w:line="240" w:lineRule="auto"/>
        <w:ind w:left="0"/>
        <w:jc w:val="center"/>
        <w:outlineLvl w:val="1"/>
        <w:rPr>
          <w:rFonts w:ascii="Guttman Hodes" w:eastAsia="Guttman Hodes" w:hAnsi="Guttman Hodes" w:cs="Guttman Hodes"/>
          <w:b/>
          <w:bCs/>
          <w:noProof/>
          <w:sz w:val="20"/>
          <w:szCs w:val="20"/>
          <w:rtl/>
        </w:rPr>
      </w:pPr>
    </w:p>
    <w:p w14:paraId="410895D2" w14:textId="77777777" w:rsidR="001C1412" w:rsidRPr="001C1412" w:rsidRDefault="001C1412" w:rsidP="001C1412">
      <w:pPr>
        <w:spacing w:line="240" w:lineRule="auto"/>
        <w:ind w:left="0"/>
        <w:rPr>
          <w:rFonts w:ascii="Guttman Hodes" w:eastAsia="Guttman Hodes" w:hAnsi="Guttman Hodes" w:cs="Guttman Hodes"/>
          <w:color w:val="7030A0"/>
          <w:sz w:val="16"/>
          <w:szCs w:val="16"/>
          <w:rtl/>
        </w:rPr>
      </w:pPr>
    </w:p>
    <w:p w14:paraId="016862B9" w14:textId="77777777"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14:paraId="1CA006FC" w14:textId="77777777"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tl/>
        </w:rPr>
      </w:pPr>
    </w:p>
    <w:p w14:paraId="4238B8BB" w14:textId="77777777"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tl/>
        </w:rPr>
      </w:pPr>
    </w:p>
    <w:p w14:paraId="1513B258" w14:textId="77777777" w:rsidR="001C1412" w:rsidRPr="001C1412" w:rsidRDefault="001C1412" w:rsidP="001C1412">
      <w:pPr>
        <w:spacing w:line="240" w:lineRule="auto"/>
        <w:ind w:left="0"/>
        <w:rPr>
          <w:rFonts w:ascii="Guttman Hodes" w:eastAsia="Guttman Hodes" w:hAnsi="Guttman Hodes" w:cs="Guttman Hodes"/>
          <w:noProof/>
          <w:sz w:val="16"/>
          <w:szCs w:val="16"/>
          <w:rtl/>
        </w:rPr>
      </w:pPr>
    </w:p>
    <w:p w14:paraId="2FAD9204" w14:textId="77777777" w:rsidR="001C1412" w:rsidRPr="001C1412" w:rsidRDefault="001C1412" w:rsidP="001C1412">
      <w:pPr>
        <w:spacing w:line="240" w:lineRule="auto"/>
        <w:ind w:left="0"/>
        <w:rPr>
          <w:rFonts w:ascii="Guttman Hodes" w:eastAsia="Guttman Hodes" w:hAnsi="Guttman Hodes" w:cs="Guttman Hodes"/>
          <w:sz w:val="16"/>
          <w:szCs w:val="16"/>
          <w:rtl/>
        </w:rPr>
      </w:pPr>
    </w:p>
    <w:p w14:paraId="30C77833" w14:textId="77777777"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14:paraId="6F5B00B6" w14:textId="77777777" w:rsidR="001C1412" w:rsidRPr="001C1412" w:rsidRDefault="001C1412" w:rsidP="001C1412">
      <w:pPr>
        <w:spacing w:line="240" w:lineRule="auto"/>
        <w:ind w:left="0"/>
        <w:rPr>
          <w:rFonts w:ascii="Guttman Hodes" w:eastAsia="Guttman Hodes" w:hAnsi="Guttman Hodes" w:cs="Guttman Hodes"/>
          <w:noProof/>
          <w:sz w:val="20"/>
          <w:szCs w:val="20"/>
          <w:rtl/>
        </w:rPr>
      </w:pPr>
    </w:p>
    <w:p w14:paraId="11372B33" w14:textId="77777777" w:rsidR="001C1412" w:rsidRPr="001C1412" w:rsidRDefault="001C1412" w:rsidP="001C1412">
      <w:pPr>
        <w:bidi w:val="0"/>
        <w:spacing w:line="240" w:lineRule="auto"/>
        <w:ind w:left="0"/>
        <w:rPr>
          <w:rFonts w:eastAsia="Guttman Hodes" w:cs="Guttman Hodes"/>
          <w:sz w:val="20"/>
          <w:szCs w:val="20"/>
          <w:rtl/>
        </w:rPr>
        <w:sectPr w:rsidR="001C1412" w:rsidRPr="001C1412" w:rsidSect="00323AB6">
          <w:type w:val="continuous"/>
          <w:pgSz w:w="11906" w:h="16838"/>
          <w:pgMar w:top="1440" w:right="1800" w:bottom="1440" w:left="1800" w:header="708" w:footer="708" w:gutter="0"/>
          <w:cols w:space="720"/>
          <w:bidi/>
          <w:rtlGutter/>
        </w:sectPr>
      </w:pPr>
    </w:p>
    <w:p w14:paraId="0C80F85B" w14:textId="77777777"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פרק "המפקיד"</w:t>
      </w:r>
    </w:p>
    <w:p w14:paraId="4AC470B5" w14:textId="77777777" w:rsidR="001C1412" w:rsidRPr="001C1412" w:rsidRDefault="001C1412" w:rsidP="001C1412">
      <w:pPr>
        <w:spacing w:line="240" w:lineRule="auto"/>
        <w:ind w:left="0"/>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"איזהו נשך"</w:t>
      </w:r>
    </w:p>
    <w:p w14:paraId="6D24ABB0" w14:textId="77777777" w:rsidR="001C1412" w:rsidRPr="001C1412" w:rsidRDefault="001C1412" w:rsidP="001C1412">
      <w:pPr>
        <w:spacing w:line="240" w:lineRule="auto"/>
        <w:ind w:left="0"/>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"חזקת הבתים"</w:t>
      </w:r>
    </w:p>
    <w:p w14:paraId="32DB7A45" w14:textId="77777777"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p>
    <w:p w14:paraId="28EE824F" w14:textId="77777777"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p>
    <w:p w14:paraId="6109D0FC" w14:textId="77777777"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מסכת נדרים פ"א ופרק נערה המאורסה</w:t>
      </w:r>
    </w:p>
    <w:p w14:paraId="50A34DE7" w14:textId="77777777" w:rsidR="001C1412" w:rsidRPr="001C1412" w:rsidRDefault="001C1412" w:rsidP="001C1412">
      <w:pPr>
        <w:spacing w:line="240" w:lineRule="auto"/>
        <w:ind w:left="0"/>
        <w:rPr>
          <w:rFonts w:ascii="Guttman Hodes" w:eastAsia="Guttman Hodes" w:hAnsi="Guttman Hodes" w:cs="Guttman Hodes"/>
          <w:sz w:val="16"/>
          <w:szCs w:val="16"/>
          <w:rtl/>
        </w:rPr>
      </w:pPr>
    </w:p>
    <w:p w14:paraId="23F08883" w14:textId="77777777" w:rsidR="001C1412" w:rsidRPr="001C1412" w:rsidRDefault="001C1412" w:rsidP="001C1412">
      <w:pPr>
        <w:spacing w:line="240" w:lineRule="auto"/>
        <w:ind w:left="0"/>
        <w:rPr>
          <w:rFonts w:ascii="Guttman Hodes" w:eastAsia="Guttman Hodes" w:hAnsi="Guttman Hodes" w:cs="Guttman Hodes"/>
          <w:sz w:val="16"/>
          <w:szCs w:val="16"/>
          <w:rtl/>
        </w:rPr>
      </w:pPr>
    </w:p>
    <w:p w14:paraId="5DB1CB27" w14:textId="77777777" w:rsidR="001C1412" w:rsidRPr="001C1412" w:rsidRDefault="001C1412" w:rsidP="001C1412">
      <w:pPr>
        <w:spacing w:line="240" w:lineRule="auto"/>
        <w:ind w:left="0"/>
        <w:rPr>
          <w:rFonts w:ascii="Guttman Hodes" w:eastAsia="Guttman Hodes" w:hAnsi="Guttman Hodes" w:cs="Guttman Hodes"/>
          <w:sz w:val="16"/>
          <w:szCs w:val="16"/>
          <w:rtl/>
        </w:rPr>
      </w:pPr>
    </w:p>
    <w:p w14:paraId="08CB6E8A" w14:textId="77777777" w:rsidR="001C1412" w:rsidRPr="001C1412" w:rsidRDefault="001C1412" w:rsidP="001C1412">
      <w:pPr>
        <w:spacing w:line="240" w:lineRule="auto"/>
        <w:ind w:left="0"/>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14:paraId="7F5C4FAA" w14:textId="77777777" w:rsidR="001C1412" w:rsidRPr="001C1412" w:rsidRDefault="001C1412" w:rsidP="001C1412">
      <w:pPr>
        <w:bidi w:val="0"/>
        <w:spacing w:line="240" w:lineRule="auto"/>
        <w:ind w:left="0"/>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14:paraId="13691B0E" w14:textId="77777777" w:rsidR="001C1412" w:rsidRPr="001C1412" w:rsidRDefault="001C1412" w:rsidP="001C1412">
      <w:pPr>
        <w:spacing w:line="240" w:lineRule="auto"/>
        <w:ind w:left="0"/>
        <w:rPr>
          <w:rFonts w:ascii="Guttman Hodes" w:eastAsia="Guttman Hodes" w:hAnsi="Guttman Hodes" w:cs="Guttman Hodes"/>
          <w:sz w:val="16"/>
          <w:szCs w:val="16"/>
          <w:rtl/>
        </w:rPr>
      </w:pPr>
    </w:p>
    <w:p w14:paraId="423FA9F3" w14:textId="77777777" w:rsidR="001C1412" w:rsidRPr="001C1412" w:rsidRDefault="001C1412" w:rsidP="001C1412">
      <w:pPr>
        <w:spacing w:line="240" w:lineRule="auto"/>
        <w:ind w:left="0"/>
        <w:rPr>
          <w:rFonts w:ascii="Guttman Hodes" w:eastAsia="Guttman Hodes" w:hAnsi="Guttman Hodes" w:cs="Guttman Hodes"/>
          <w:noProof/>
          <w:sz w:val="16"/>
          <w:szCs w:val="16"/>
          <w:rtl/>
        </w:rPr>
      </w:pPr>
    </w:p>
    <w:p w14:paraId="1F679C28" w14:textId="77777777" w:rsidR="001C1412" w:rsidRPr="001C1412" w:rsidRDefault="001C1412" w:rsidP="001C1412">
      <w:pPr>
        <w:spacing w:line="240" w:lineRule="auto"/>
        <w:ind w:left="0"/>
        <w:jc w:val="center"/>
        <w:rPr>
          <w:rFonts w:ascii="Guttman Hodes" w:eastAsia="Guttman Hodes" w:hAnsi="Guttman Hodes" w:cs="Guttman Hodes"/>
          <w:b/>
          <w:bCs/>
          <w:sz w:val="20"/>
          <w:szCs w:val="20"/>
          <w:rtl/>
        </w:rPr>
        <w:sectPr w:rsidR="001C1412" w:rsidRPr="001C1412" w:rsidSect="00323AB6">
          <w:type w:val="continuous"/>
          <w:pgSz w:w="11906" w:h="16838"/>
          <w:pgMar w:top="1440" w:right="1800" w:bottom="1440" w:left="1800" w:header="708" w:footer="708" w:gutter="0"/>
          <w:cols w:space="0"/>
          <w:bidi/>
          <w:rtlGutter/>
        </w:sectPr>
      </w:pPr>
    </w:p>
    <w:p w14:paraId="64DE6BF1" w14:textId="77777777" w:rsidR="001C1412" w:rsidRPr="001C1412" w:rsidRDefault="001C1412" w:rsidP="001C1412">
      <w:pPr>
        <w:spacing w:line="240" w:lineRule="auto"/>
        <w:ind w:left="0"/>
        <w:rPr>
          <w:rFonts w:ascii="Guttman Hodes" w:eastAsia="Guttman Hodes" w:hAnsi="Guttman Hodes" w:cs="Guttman Hodes"/>
          <w:b/>
          <w:bCs/>
          <w:sz w:val="20"/>
          <w:szCs w:val="20"/>
          <w:rtl/>
        </w:rPr>
      </w:pPr>
    </w:p>
    <w:p w14:paraId="43DFEC58" w14:textId="77777777" w:rsidR="001C1412" w:rsidRPr="001C1412" w:rsidRDefault="001C1412" w:rsidP="001C1412">
      <w:pPr>
        <w:ind w:left="0"/>
        <w:rPr>
          <w:rtl/>
        </w:rPr>
      </w:pPr>
      <w:r w:rsidRPr="001C1412">
        <w:rPr>
          <w:noProof/>
          <w:rtl/>
        </w:rPr>
        <w:lastRenderedPageBreak/>
        <mc:AlternateContent>
          <mc:Choice Requires="wps">
            <w:drawing>
              <wp:anchor distT="45720" distB="45720" distL="114300" distR="114300" simplePos="0" relativeHeight="251662336" behindDoc="0" locked="0" layoutInCell="1" allowOverlap="1" wp14:anchorId="1FCEC95C" wp14:editId="5B0F81DC">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7867F749" w14:textId="77777777" w:rsidR="006B09B4" w:rsidRPr="00E94D6C" w:rsidRDefault="006B09B4" w:rsidP="001C1412">
                            <w:pPr>
                              <w:ind w:left="0"/>
                              <w:jc w:val="center"/>
                              <w:rPr>
                                <w:rFonts w:cs="Guttman Hodes"/>
                                <w:sz w:val="24"/>
                                <w:szCs w:val="24"/>
                                <w:rtl/>
                              </w:rPr>
                            </w:pPr>
                            <w:r w:rsidRPr="00E94D6C">
                              <w:rPr>
                                <w:rFonts w:cs="Guttman Hodes" w:hint="cs"/>
                                <w:sz w:val="24"/>
                                <w:szCs w:val="24"/>
                                <w:rtl/>
                              </w:rPr>
                              <w:t>לע"נ</w:t>
                            </w:r>
                          </w:p>
                          <w:p w14:paraId="478695C5" w14:textId="77777777" w:rsidR="006B09B4" w:rsidRPr="00807603" w:rsidRDefault="006B09B4" w:rsidP="001C1412">
                            <w:pPr>
                              <w:ind w:left="0"/>
                              <w:jc w:val="center"/>
                              <w:rPr>
                                <w:rFonts w:cs="Guttman Hodes"/>
                                <w:b/>
                                <w:bCs/>
                                <w:sz w:val="44"/>
                                <w:szCs w:val="44"/>
                                <w:rtl/>
                              </w:rPr>
                            </w:pPr>
                            <w:r w:rsidRPr="00807603">
                              <w:rPr>
                                <w:rFonts w:cs="Guttman Hodes" w:hint="cs"/>
                                <w:b/>
                                <w:bCs/>
                                <w:sz w:val="44"/>
                                <w:szCs w:val="44"/>
                                <w:rtl/>
                              </w:rPr>
                              <w:t xml:space="preserve"> אמי מורתי</w:t>
                            </w:r>
                          </w:p>
                          <w:p w14:paraId="112C6FED" w14:textId="77777777" w:rsidR="006B09B4" w:rsidRDefault="006B09B4" w:rsidP="001C1412">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70CE83E7" w14:textId="77777777" w:rsidR="006B09B4" w:rsidRPr="009A3AD9" w:rsidRDefault="006B09B4" w:rsidP="001C1412">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3DA72696" w14:textId="77777777" w:rsidR="006B09B4" w:rsidRPr="005723BD" w:rsidRDefault="006B09B4" w:rsidP="001C1412">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50801119" w14:textId="77777777" w:rsidR="006B09B4" w:rsidRPr="003F2095" w:rsidRDefault="006B09B4" w:rsidP="001C1412">
                            <w:pPr>
                              <w:ind w:left="0"/>
                              <w:jc w:val="center"/>
                              <w:rPr>
                                <w:rFonts w:cs="Guttman Hodes"/>
                                <w:sz w:val="10"/>
                                <w:szCs w:val="10"/>
                                <w:rtl/>
                                <w:cs/>
                              </w:rPr>
                            </w:pPr>
                          </w:p>
                          <w:p w14:paraId="5C1CC64B" w14:textId="77777777" w:rsidR="006B09B4" w:rsidRPr="005723BD" w:rsidRDefault="006B09B4" w:rsidP="001C1412">
                            <w:pPr>
                              <w:ind w:left="0"/>
                              <w:jc w:val="center"/>
                              <w:rPr>
                                <w:rFonts w:cs="Guttman Hodes"/>
                                <w:rtl/>
                                <w:cs/>
                              </w:rPr>
                            </w:pPr>
                            <w:r w:rsidRPr="005723BD">
                              <w:rPr>
                                <w:rFonts w:cs="Guttman Hodes" w:hint="cs"/>
                                <w:rtl/>
                                <w:cs/>
                              </w:rPr>
                              <w:t>אהבת התורה שפיעמה בקרבה, ושמחתה השלימה בגומרה של תורה,</w:t>
                            </w:r>
                          </w:p>
                          <w:p w14:paraId="56F01FC2" w14:textId="77777777" w:rsidR="006B09B4" w:rsidRPr="005723BD" w:rsidRDefault="006B09B4" w:rsidP="001C1412">
                            <w:pPr>
                              <w:ind w:left="0"/>
                              <w:jc w:val="center"/>
                              <w:rPr>
                                <w:rFonts w:cs="Guttman Hodes"/>
                                <w:rtl/>
                                <w:cs/>
                              </w:rPr>
                            </w:pPr>
                            <w:r w:rsidRPr="005723BD">
                              <w:rPr>
                                <w:rFonts w:cs="Guttman Hodes" w:hint="cs"/>
                                <w:rtl/>
                                <w:cs/>
                              </w:rPr>
                              <w:t>הם שנתנו לי את הכוח למלאכה גדולה זו.</w:t>
                            </w:r>
                          </w:p>
                          <w:p w14:paraId="54FF40A0" w14:textId="77777777" w:rsidR="006B09B4" w:rsidRPr="003F2095" w:rsidRDefault="006B09B4" w:rsidP="001C1412">
                            <w:pPr>
                              <w:ind w:left="0"/>
                              <w:jc w:val="center"/>
                              <w:rPr>
                                <w:rFonts w:cs="Guttman Hodes"/>
                                <w:sz w:val="10"/>
                                <w:szCs w:val="10"/>
                                <w:rtl/>
                                <w:cs/>
                              </w:rPr>
                            </w:pPr>
                          </w:p>
                          <w:p w14:paraId="5F5F0A39" w14:textId="77777777" w:rsidR="006B09B4" w:rsidRDefault="006B09B4" w:rsidP="001C1412">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5C180D37" w14:textId="77777777" w:rsidR="006B09B4" w:rsidRDefault="006B09B4" w:rsidP="001C1412">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1BFCF06" w14:textId="77777777" w:rsidR="006B09B4" w:rsidRDefault="006B09B4" w:rsidP="001C1412">
                            <w:pPr>
                              <w:ind w:left="0"/>
                              <w:jc w:val="center"/>
                              <w:rPr>
                                <w:rFonts w:cs="Guttman Hodes"/>
                                <w:rtl/>
                                <w:cs/>
                              </w:rPr>
                            </w:pPr>
                            <w:r>
                              <w:rPr>
                                <w:rFonts w:cs="Guttman Hodes" w:hint="cs"/>
                                <w:rtl/>
                                <w:cs/>
                              </w:rPr>
                              <w:t>ת.נ.צ.ב.ה.</w:t>
                            </w:r>
                            <w:r w:rsidRPr="005723BD">
                              <w:rPr>
                                <w:rFonts w:cs="Guttman Hodes" w:hint="cs"/>
                                <w:rtl/>
                                <w:cs/>
                              </w:rPr>
                              <w:t xml:space="preserve"> </w:t>
                            </w:r>
                          </w:p>
                          <w:p w14:paraId="5675DD10" w14:textId="77777777" w:rsidR="006B09B4" w:rsidRDefault="006B09B4" w:rsidP="001C1412">
                            <w:pPr>
                              <w:jc w:val="center"/>
                              <w:rPr>
                                <w:rFonts w:cs="Guttman Hodes"/>
                                <w:rtl/>
                                <w:cs/>
                              </w:rPr>
                            </w:pPr>
                          </w:p>
                          <w:p w14:paraId="02AE9E63" w14:textId="77777777" w:rsidR="006B09B4" w:rsidRDefault="006B09B4" w:rsidP="001C1412">
                            <w:pPr>
                              <w:jc w:val="center"/>
                              <w:rPr>
                                <w:rFonts w:cs="Guttman Hodes"/>
                                <w:rtl/>
                                <w:cs/>
                              </w:rPr>
                            </w:pPr>
                          </w:p>
                          <w:p w14:paraId="7FFEDAD5" w14:textId="77777777" w:rsidR="006B09B4" w:rsidRPr="005723BD" w:rsidRDefault="006B09B4"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51DCB95"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rsidR="006B09B4" w:rsidRPr="00E94D6C" w:rsidRDefault="006B09B4" w:rsidP="001C1412">
                      <w:pPr>
                        <w:ind w:left="0"/>
                        <w:jc w:val="center"/>
                        <w:rPr>
                          <w:rFonts w:cs="Guttman Hodes"/>
                          <w:sz w:val="24"/>
                          <w:szCs w:val="24"/>
                          <w:rtl/>
                        </w:rPr>
                      </w:pPr>
                      <w:r w:rsidRPr="00E94D6C">
                        <w:rPr>
                          <w:rFonts w:cs="Guttman Hodes" w:hint="cs"/>
                          <w:sz w:val="24"/>
                          <w:szCs w:val="24"/>
                          <w:rtl/>
                        </w:rPr>
                        <w:t>לע"נ</w:t>
                      </w:r>
                    </w:p>
                    <w:p w:rsidR="006B09B4" w:rsidRPr="00807603" w:rsidRDefault="006B09B4" w:rsidP="001C1412">
                      <w:pPr>
                        <w:ind w:left="0"/>
                        <w:jc w:val="center"/>
                        <w:rPr>
                          <w:rFonts w:cs="Guttman Hodes"/>
                          <w:b/>
                          <w:bCs/>
                          <w:sz w:val="44"/>
                          <w:szCs w:val="44"/>
                          <w:rtl/>
                        </w:rPr>
                      </w:pPr>
                      <w:r w:rsidRPr="00807603">
                        <w:rPr>
                          <w:rFonts w:cs="Guttman Hodes" w:hint="cs"/>
                          <w:b/>
                          <w:bCs/>
                          <w:sz w:val="44"/>
                          <w:szCs w:val="44"/>
                          <w:rtl/>
                        </w:rPr>
                        <w:t xml:space="preserve"> אמי מורתי</w:t>
                      </w:r>
                    </w:p>
                    <w:p w:rsidR="006B09B4" w:rsidRDefault="006B09B4" w:rsidP="001C1412">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6B09B4" w:rsidRPr="009A3AD9" w:rsidRDefault="006B09B4" w:rsidP="001C1412">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6B09B4" w:rsidRPr="005723BD" w:rsidRDefault="006B09B4" w:rsidP="001C1412">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6B09B4" w:rsidRPr="003F2095" w:rsidRDefault="006B09B4" w:rsidP="001C1412">
                      <w:pPr>
                        <w:ind w:left="0"/>
                        <w:jc w:val="center"/>
                        <w:rPr>
                          <w:rFonts w:cs="Guttman Hodes"/>
                          <w:sz w:val="10"/>
                          <w:szCs w:val="10"/>
                          <w:rtl/>
                          <w:cs/>
                        </w:rPr>
                      </w:pPr>
                    </w:p>
                    <w:p w:rsidR="006B09B4" w:rsidRPr="005723BD" w:rsidRDefault="006B09B4" w:rsidP="001C1412">
                      <w:pPr>
                        <w:ind w:left="0"/>
                        <w:jc w:val="center"/>
                        <w:rPr>
                          <w:rFonts w:cs="Guttman Hodes"/>
                          <w:rtl/>
                          <w:cs/>
                        </w:rPr>
                      </w:pPr>
                      <w:r w:rsidRPr="005723BD">
                        <w:rPr>
                          <w:rFonts w:cs="Guttman Hodes" w:hint="cs"/>
                          <w:rtl/>
                          <w:cs/>
                        </w:rPr>
                        <w:t>אהבת התורה שפיעמה בקרבה, ושמחתה השלימה בגומרה של תורה,</w:t>
                      </w:r>
                    </w:p>
                    <w:p w:rsidR="006B09B4" w:rsidRPr="005723BD" w:rsidRDefault="006B09B4" w:rsidP="001C1412">
                      <w:pPr>
                        <w:ind w:left="0"/>
                        <w:jc w:val="center"/>
                        <w:rPr>
                          <w:rFonts w:cs="Guttman Hodes"/>
                          <w:rtl/>
                          <w:cs/>
                        </w:rPr>
                      </w:pPr>
                      <w:r w:rsidRPr="005723BD">
                        <w:rPr>
                          <w:rFonts w:cs="Guttman Hodes" w:hint="cs"/>
                          <w:rtl/>
                          <w:cs/>
                        </w:rPr>
                        <w:t>הם שנתנו לי את הכוח למלאכה גדולה זו.</w:t>
                      </w:r>
                    </w:p>
                    <w:p w:rsidR="006B09B4" w:rsidRPr="003F2095" w:rsidRDefault="006B09B4" w:rsidP="001C1412">
                      <w:pPr>
                        <w:ind w:left="0"/>
                        <w:jc w:val="center"/>
                        <w:rPr>
                          <w:rFonts w:cs="Guttman Hodes"/>
                          <w:sz w:val="10"/>
                          <w:szCs w:val="10"/>
                          <w:rtl/>
                          <w:cs/>
                        </w:rPr>
                      </w:pPr>
                    </w:p>
                    <w:p w:rsidR="006B09B4" w:rsidRDefault="006B09B4" w:rsidP="001C1412">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6B09B4" w:rsidRDefault="006B09B4" w:rsidP="001C1412">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6B09B4" w:rsidRDefault="006B09B4" w:rsidP="001C1412">
                      <w:pPr>
                        <w:ind w:left="0"/>
                        <w:jc w:val="center"/>
                        <w:rPr>
                          <w:rFonts w:cs="Guttman Hodes"/>
                          <w:rtl/>
                          <w:cs/>
                        </w:rPr>
                      </w:pPr>
                      <w:r>
                        <w:rPr>
                          <w:rFonts w:cs="Guttman Hodes" w:hint="cs"/>
                          <w:rtl/>
                          <w:cs/>
                        </w:rPr>
                        <w:t>ת.נ.צ.ב.ה.</w:t>
                      </w:r>
                      <w:r w:rsidRPr="005723BD">
                        <w:rPr>
                          <w:rFonts w:cs="Guttman Hodes" w:hint="cs"/>
                          <w:rtl/>
                          <w:cs/>
                        </w:rPr>
                        <w:t xml:space="preserve"> </w:t>
                      </w:r>
                    </w:p>
                    <w:p w:rsidR="006B09B4" w:rsidRDefault="006B09B4" w:rsidP="001C1412">
                      <w:pPr>
                        <w:jc w:val="center"/>
                        <w:rPr>
                          <w:rFonts w:cs="Guttman Hodes"/>
                          <w:rtl/>
                          <w:cs/>
                        </w:rPr>
                      </w:pPr>
                    </w:p>
                    <w:p w:rsidR="006B09B4" w:rsidRDefault="006B09B4" w:rsidP="001C1412">
                      <w:pPr>
                        <w:jc w:val="center"/>
                        <w:rPr>
                          <w:rFonts w:cs="Guttman Hodes"/>
                          <w:rtl/>
                          <w:cs/>
                        </w:rPr>
                      </w:pPr>
                    </w:p>
                    <w:p w:rsidR="006B09B4" w:rsidRPr="005723BD" w:rsidRDefault="006B09B4" w:rsidP="001C1412">
                      <w:pPr>
                        <w:jc w:val="center"/>
                        <w:rPr>
                          <w:rFonts w:cs="Guttman Hodes"/>
                          <w:rtl/>
                          <w:cs/>
                        </w:rPr>
                      </w:pPr>
                    </w:p>
                  </w:txbxContent>
                </v:textbox>
                <w10:wrap type="square" anchorx="margin"/>
              </v:roundrect>
            </w:pict>
          </mc:Fallback>
        </mc:AlternateContent>
      </w:r>
    </w:p>
    <w:p w14:paraId="007AC61D" w14:textId="77777777" w:rsidR="001C1412" w:rsidRPr="001C1412" w:rsidRDefault="001C1412" w:rsidP="001C1412">
      <w:pPr>
        <w:spacing w:line="240" w:lineRule="auto"/>
        <w:ind w:left="0"/>
        <w:rPr>
          <w:rFonts w:ascii="Guttman Hodes" w:eastAsia="Guttman Hodes" w:hAnsi="Guttman Hodes" w:cs="Guttman Hodes"/>
          <w:noProof/>
          <w:sz w:val="20"/>
          <w:szCs w:val="20"/>
          <w:rtl/>
        </w:rPr>
        <w:sectPr w:rsidR="001C1412" w:rsidRPr="001C1412" w:rsidSect="00323AB6">
          <w:type w:val="continuous"/>
          <w:pgSz w:w="11906" w:h="16838"/>
          <w:pgMar w:top="1440" w:right="1800" w:bottom="1440" w:left="1800" w:header="708" w:footer="708" w:gutter="0"/>
          <w:cols w:num="2" w:space="113"/>
          <w:bidi/>
          <w:rtlGutter/>
        </w:sectPr>
      </w:pPr>
    </w:p>
    <w:p w14:paraId="010EE75C" w14:textId="77777777" w:rsidR="001C1412" w:rsidRPr="001C1412" w:rsidRDefault="001C1412" w:rsidP="001C1412">
      <w:pPr>
        <w:bidi w:val="0"/>
        <w:spacing w:line="240" w:lineRule="auto"/>
        <w:ind w:left="0"/>
        <w:jc w:val="left"/>
        <w:rPr>
          <w:rFonts w:eastAsia="Guttman Hodes" w:cs="Guttman Hodes"/>
          <w:noProof/>
          <w:sz w:val="20"/>
          <w:szCs w:val="20"/>
        </w:rPr>
        <w:sectPr w:rsidR="001C1412" w:rsidRPr="001C1412">
          <w:type w:val="continuous"/>
          <w:pgSz w:w="11906" w:h="16838"/>
          <w:pgMar w:top="1440" w:right="1800" w:bottom="1440" w:left="1800" w:header="708" w:footer="708" w:gutter="0"/>
          <w:cols w:num="2" w:space="709"/>
          <w:bidi/>
          <w:rtlGutter/>
        </w:sectPr>
      </w:pPr>
    </w:p>
    <w:p w14:paraId="33CE56F7" w14:textId="77777777" w:rsidR="001C1412" w:rsidRPr="001C1412" w:rsidRDefault="001C1412" w:rsidP="001C1412">
      <w:pPr>
        <w:ind w:left="0"/>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0DEB1CF5"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0FC29852"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375A2B30" w14:textId="77777777" w:rsidR="001C1412" w:rsidRPr="001C1412" w:rsidRDefault="001C1412" w:rsidP="001C1412">
      <w:pPr>
        <w:spacing w:before="240" w:line="240" w:lineRule="auto"/>
        <w:ind w:left="0"/>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1937A4C6" w14:textId="77777777" w:rsidR="001C1412" w:rsidRPr="001C1412" w:rsidRDefault="001C1412" w:rsidP="001C1412">
      <w:pPr>
        <w:spacing w:before="240" w:line="240" w:lineRule="auto"/>
        <w:ind w:left="0"/>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06B8F0F0" w14:textId="77777777" w:rsidR="001C1412" w:rsidRPr="001C1412" w:rsidRDefault="001C1412" w:rsidP="00CB26AD">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בזמן קיץ ה' תשפ"א,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sidR="00CB26AD">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sidR="00CB26AD">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sidR="00CB26AD">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7FFFD2B8"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1443CB24"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07D4E5F2"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0D861B6E"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מחברי הספרים והמראי מקומות על פרק לא יחפור</w:t>
      </w:r>
      <w:r>
        <w:rPr>
          <w:rFonts w:ascii="Guttman Hodes" w:eastAsia="Guttman Hodes" w:hAnsi="Guttman Hodes" w:cs="Guttman Hodes" w:hint="cs"/>
          <w:b/>
          <w:bCs/>
          <w:sz w:val="18"/>
          <w:szCs w:val="18"/>
          <w:rtl/>
        </w:rPr>
        <w:t xml:space="preserve"> ועל דיני הרחקת נזיקין</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6CD70C5F"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1102884F"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2933F27A"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48E9F981" w14:textId="77777777" w:rsidR="001C1412" w:rsidRPr="001C1412" w:rsidRDefault="001C1412" w:rsidP="001C1412">
      <w:pPr>
        <w:spacing w:before="240" w:line="240" w:lineRule="auto"/>
        <w:ind w:left="0"/>
        <w:rPr>
          <w:rFonts w:ascii="Guttman Hodes" w:eastAsia="Guttman Hodes" w:hAnsi="Guttman Hodes" w:cs="Guttman Hodes"/>
          <w:sz w:val="18"/>
          <w:szCs w:val="18"/>
          <w:rtl/>
        </w:rPr>
      </w:pPr>
    </w:p>
    <w:p w14:paraId="531592C5" w14:textId="77777777" w:rsidR="001C1412" w:rsidRPr="001C1412" w:rsidRDefault="001C1412" w:rsidP="001C1412">
      <w:pPr>
        <w:spacing w:line="240" w:lineRule="auto"/>
        <w:ind w:left="0"/>
        <w:jc w:val="right"/>
        <w:rPr>
          <w:rFonts w:ascii="Guttman Hodes" w:eastAsia="Guttman Hodes" w:hAnsi="Guttman Hodes" w:cs="Guttman Hodes"/>
          <w:sz w:val="18"/>
          <w:szCs w:val="18"/>
          <w:rtl/>
        </w:rPr>
      </w:pPr>
    </w:p>
    <w:p w14:paraId="7DAC5F49" w14:textId="77777777" w:rsidR="001C1412" w:rsidRPr="001C1412" w:rsidRDefault="001C1412" w:rsidP="001C1412">
      <w:pPr>
        <w:spacing w:line="240" w:lineRule="auto"/>
        <w:ind w:left="0"/>
        <w:jc w:val="right"/>
        <w:rPr>
          <w:rFonts w:ascii="Guttman Hodes" w:eastAsia="Guttman Hodes" w:hAnsi="Guttman Hodes" w:cs="Guttman Hodes"/>
          <w:sz w:val="18"/>
          <w:szCs w:val="18"/>
          <w:rtl/>
        </w:rPr>
      </w:pPr>
    </w:p>
    <w:p w14:paraId="58D07DE9" w14:textId="77777777" w:rsidR="001C1412" w:rsidRPr="001C1412" w:rsidRDefault="001C1412" w:rsidP="001C1412">
      <w:pPr>
        <w:spacing w:line="240" w:lineRule="auto"/>
        <w:ind w:left="0"/>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517B405D" w14:textId="77777777" w:rsidR="001C1412" w:rsidRPr="001C1412" w:rsidRDefault="001C1412" w:rsidP="001C1412">
      <w:pPr>
        <w:spacing w:line="240" w:lineRule="auto"/>
        <w:ind w:left="0"/>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00611F22" w14:textId="77777777" w:rsidR="001C1412" w:rsidRPr="001C1412" w:rsidRDefault="001C1412" w:rsidP="001C1412">
      <w:pPr>
        <w:bidi w:val="0"/>
        <w:spacing w:line="240" w:lineRule="auto"/>
        <w:ind w:left="0"/>
        <w:jc w:val="left"/>
        <w:rPr>
          <w:rFonts w:eastAsia="Guttman Hodes" w:cs="Guttman Hodes"/>
          <w:sz w:val="18"/>
          <w:szCs w:val="18"/>
        </w:rPr>
        <w:sectPr w:rsidR="001C1412" w:rsidRPr="001C1412">
          <w:headerReference w:type="default" r:id="rId11"/>
          <w:pgSz w:w="11906" w:h="16838"/>
          <w:pgMar w:top="720" w:right="720" w:bottom="720" w:left="720" w:header="283" w:footer="283" w:gutter="0"/>
          <w:pgNumType w:fmt="hebrew1"/>
          <w:cols w:space="720"/>
          <w:bidi/>
          <w:rtlGutter/>
        </w:sectPr>
      </w:pPr>
    </w:p>
    <w:p w14:paraId="28F40BAF" w14:textId="77777777" w:rsidR="001C1412" w:rsidRPr="001C1412" w:rsidRDefault="001C1412" w:rsidP="001C1412">
      <w:pPr>
        <w:spacing w:line="240" w:lineRule="auto"/>
        <w:ind w:left="0"/>
        <w:jc w:val="center"/>
        <w:rPr>
          <w:rFonts w:ascii="Guttman Hodes" w:eastAsia="Guttman Hodes" w:hAnsi="Guttman Hodes" w:cs="Guttman Hodes"/>
          <w:b/>
          <w:bCs/>
        </w:rPr>
      </w:pPr>
    </w:p>
    <w:p w14:paraId="3570F21F"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b/>
          <w:bCs/>
          <w:noProof/>
          <w:sz w:val="28"/>
          <w:szCs w:val="28"/>
          <w:rtl/>
        </w:rPr>
        <mc:AlternateContent>
          <mc:Choice Requires="wps">
            <w:drawing>
              <wp:anchor distT="45720" distB="45720" distL="114300" distR="114300" simplePos="0" relativeHeight="251664384" behindDoc="1" locked="0" layoutInCell="1" allowOverlap="1" wp14:anchorId="7CF5B64A" wp14:editId="795F2379">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707050AA" w14:textId="77777777" w:rsidR="006B09B4" w:rsidRDefault="006B09B4" w:rsidP="001C1412">
                            <w:pPr>
                              <w:jc w:val="center"/>
                              <w:rPr>
                                <w:rFonts w:cs="Guttman Hodes"/>
                                <w:rtl/>
                                <w:cs/>
                              </w:rPr>
                            </w:pPr>
                          </w:p>
                          <w:p w14:paraId="1FD3816C" w14:textId="77777777" w:rsidR="006B09B4" w:rsidRDefault="006B09B4" w:rsidP="001C1412">
                            <w:pPr>
                              <w:jc w:val="center"/>
                              <w:rPr>
                                <w:rFonts w:cs="Guttman Hodes"/>
                                <w:rtl/>
                                <w:cs/>
                              </w:rPr>
                            </w:pPr>
                          </w:p>
                          <w:p w14:paraId="1018C2DC" w14:textId="77777777" w:rsidR="006B09B4" w:rsidRDefault="006B09B4" w:rsidP="001C1412">
                            <w:pPr>
                              <w:jc w:val="center"/>
                              <w:rPr>
                                <w:rFonts w:cs="Guttman Hodes"/>
                                <w:rtl/>
                                <w:cs/>
                              </w:rPr>
                            </w:pPr>
                          </w:p>
                          <w:p w14:paraId="20F8355C" w14:textId="77777777" w:rsidR="006B09B4" w:rsidRPr="005723BD" w:rsidRDefault="006B09B4"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2281A1D"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6B09B4" w:rsidRDefault="006B09B4" w:rsidP="001C1412">
                      <w:pPr>
                        <w:jc w:val="center"/>
                        <w:rPr>
                          <w:rFonts w:cs="Guttman Hodes"/>
                          <w:rtl/>
                          <w:cs/>
                        </w:rPr>
                      </w:pPr>
                    </w:p>
                    <w:p w:rsidR="006B09B4" w:rsidRDefault="006B09B4" w:rsidP="001C1412">
                      <w:pPr>
                        <w:jc w:val="center"/>
                        <w:rPr>
                          <w:rFonts w:cs="Guttman Hodes"/>
                          <w:rtl/>
                          <w:cs/>
                        </w:rPr>
                      </w:pPr>
                    </w:p>
                    <w:p w:rsidR="006B09B4" w:rsidRDefault="006B09B4" w:rsidP="001C1412">
                      <w:pPr>
                        <w:jc w:val="center"/>
                        <w:rPr>
                          <w:rFonts w:cs="Guttman Hodes"/>
                          <w:rtl/>
                          <w:cs/>
                        </w:rPr>
                      </w:pPr>
                    </w:p>
                    <w:p w:rsidR="006B09B4" w:rsidRPr="005723BD" w:rsidRDefault="006B09B4" w:rsidP="001C1412">
                      <w:pPr>
                        <w:jc w:val="center"/>
                        <w:rPr>
                          <w:rFonts w:cs="Guttman Hodes"/>
                          <w:rtl/>
                          <w:cs/>
                        </w:rPr>
                      </w:pPr>
                    </w:p>
                  </w:txbxContent>
                </v:textbox>
              </v:roundrect>
            </w:pict>
          </mc:Fallback>
        </mc:AlternateContent>
      </w:r>
    </w:p>
    <w:p w14:paraId="4905644E" w14:textId="77777777" w:rsidR="001C1412" w:rsidRPr="001C1412" w:rsidRDefault="001C1412" w:rsidP="001C1412">
      <w:pPr>
        <w:spacing w:line="240" w:lineRule="auto"/>
        <w:ind w:left="0"/>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6EE5E464"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לע"נ מוח"ז הגה"ק</w:t>
      </w:r>
    </w:p>
    <w:p w14:paraId="0477CB4A"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02BE8C36"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נלב"ע ד' תמוז</w:t>
      </w:r>
    </w:p>
    <w:p w14:paraId="63159B2D"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ת.נ.צ.ב.ה.</w:t>
      </w:r>
    </w:p>
    <w:p w14:paraId="4EEF09F5" w14:textId="77777777" w:rsidR="001C1412" w:rsidRPr="001C1412" w:rsidRDefault="001C1412" w:rsidP="001C1412">
      <w:pPr>
        <w:spacing w:line="240" w:lineRule="auto"/>
        <w:ind w:left="0"/>
        <w:jc w:val="center"/>
        <w:rPr>
          <w:rFonts w:ascii="Calibri" w:eastAsia="Calibri" w:hAnsi="Calibri" w:cs="Guttman Hodes"/>
          <w:rtl/>
        </w:rPr>
      </w:pPr>
    </w:p>
    <w:p w14:paraId="435DC91B"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7FF8E71F"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נלב"ע ג' חשון</w:t>
      </w:r>
    </w:p>
    <w:p w14:paraId="0AC79A0F"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ת.נ.צ.ב.ה.</w:t>
      </w:r>
    </w:p>
    <w:p w14:paraId="266DE66D" w14:textId="77777777"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51E0DD0E" wp14:editId="3A8D44EB">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11F652AD" w14:textId="77777777" w:rsidR="006B09B4" w:rsidRDefault="006B09B4" w:rsidP="001C1412">
                            <w:pPr>
                              <w:jc w:val="center"/>
                              <w:rPr>
                                <w:rFonts w:cs="Guttman Hodes"/>
                                <w:rtl/>
                                <w:cs/>
                              </w:rPr>
                            </w:pPr>
                          </w:p>
                          <w:p w14:paraId="31CE61EF" w14:textId="77777777" w:rsidR="006B09B4" w:rsidRDefault="006B09B4" w:rsidP="001C1412">
                            <w:pPr>
                              <w:jc w:val="center"/>
                              <w:rPr>
                                <w:rFonts w:cs="Guttman Hodes"/>
                                <w:rtl/>
                                <w:cs/>
                              </w:rPr>
                            </w:pPr>
                          </w:p>
                          <w:p w14:paraId="558FD24F" w14:textId="77777777" w:rsidR="006B09B4" w:rsidRPr="005723BD" w:rsidRDefault="006B09B4"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B41E46D"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6B09B4" w:rsidRDefault="006B09B4" w:rsidP="001C1412">
                      <w:pPr>
                        <w:jc w:val="center"/>
                        <w:rPr>
                          <w:rFonts w:cs="Guttman Hodes"/>
                          <w:rtl/>
                          <w:cs/>
                        </w:rPr>
                      </w:pPr>
                    </w:p>
                    <w:p w:rsidR="006B09B4" w:rsidRDefault="006B09B4" w:rsidP="001C1412">
                      <w:pPr>
                        <w:jc w:val="center"/>
                        <w:rPr>
                          <w:rFonts w:cs="Guttman Hodes"/>
                          <w:rtl/>
                          <w:cs/>
                        </w:rPr>
                      </w:pPr>
                    </w:p>
                    <w:p w:rsidR="006B09B4" w:rsidRPr="005723BD" w:rsidRDefault="006B09B4" w:rsidP="001C1412">
                      <w:pPr>
                        <w:jc w:val="center"/>
                        <w:rPr>
                          <w:rFonts w:cs="Guttman Hodes"/>
                          <w:rtl/>
                          <w:cs/>
                        </w:rPr>
                      </w:pPr>
                    </w:p>
                  </w:txbxContent>
                </v:textbox>
                <w10:wrap anchorx="margin"/>
              </v:roundrect>
            </w:pict>
          </mc:Fallback>
        </mc:AlternateContent>
      </w:r>
    </w:p>
    <w:p w14:paraId="612DA72E" w14:textId="77777777" w:rsidR="001C1412" w:rsidRPr="001C1412" w:rsidRDefault="001C1412" w:rsidP="001C1412">
      <w:pPr>
        <w:spacing w:line="240" w:lineRule="auto"/>
        <w:ind w:left="0"/>
        <w:jc w:val="center"/>
        <w:rPr>
          <w:rFonts w:ascii="Calibri" w:eastAsia="Calibri" w:hAnsi="Calibri" w:cs="Guttman Hodes"/>
          <w:rtl/>
        </w:rPr>
        <w:sectPr w:rsidR="001C1412" w:rsidRPr="001C1412" w:rsidSect="00323AB6">
          <w:pgSz w:w="11906" w:h="16838"/>
          <w:pgMar w:top="1440" w:right="1800" w:bottom="1440" w:left="1800" w:header="708" w:footer="708" w:gutter="0"/>
          <w:cols w:space="709"/>
          <w:bidi/>
          <w:rtlGutter/>
          <w:docGrid w:linePitch="360"/>
        </w:sectPr>
      </w:pPr>
    </w:p>
    <w:p w14:paraId="2F7389C5" w14:textId="77777777" w:rsidR="001C1412" w:rsidRPr="001C1412" w:rsidRDefault="001C1412" w:rsidP="001C1412">
      <w:pPr>
        <w:spacing w:line="240" w:lineRule="auto"/>
        <w:ind w:left="0"/>
        <w:jc w:val="center"/>
        <w:rPr>
          <w:rFonts w:ascii="Calibri" w:eastAsia="Calibri" w:hAnsi="Calibri" w:cs="Guttman Hodes"/>
          <w:sz w:val="20"/>
          <w:szCs w:val="20"/>
          <w:rtl/>
        </w:rPr>
      </w:pPr>
    </w:p>
    <w:p w14:paraId="7E792048"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7D86292"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134A2A9F"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1F51D65A"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21990434"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642F9A3"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526FA546"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20245E13"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2E39CB1B"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7A319A3B"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BF6B7F4"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22FBE27C"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342C7688"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28CBFDD3"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34D546E5"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750D7E5A"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1B5479F"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42895B3B"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2A7DB051"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32E1CAA6"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1B281720"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6C0BF1C7"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1474041"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4578B2E3"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42738DEC"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6618804E"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54FF2DEA"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5C915454"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4E5D110D"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3640732"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0F750373"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1712170A"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2C0AA051"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2EB51A6B"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4C35049"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03EC036C"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104C064D"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4F9A7710"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73D67867"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05D5EE39"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7B20BC46"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31E3B2C8"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074E651F"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658A0E28"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7C4E01B3"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57A422D1"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4ED89041"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6522EFC4"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8553076" w14:textId="77777777" w:rsidR="001C1412" w:rsidRPr="001C1412" w:rsidRDefault="001C1412" w:rsidP="001C1412">
      <w:pPr>
        <w:spacing w:line="240" w:lineRule="auto"/>
        <w:ind w:left="0"/>
        <w:jc w:val="center"/>
        <w:rPr>
          <w:rFonts w:ascii="Calibri" w:eastAsia="Calibri" w:hAnsi="Calibri" w:cs="Guttman Hodes"/>
          <w:sz w:val="18"/>
          <w:szCs w:val="18"/>
          <w:rtl/>
        </w:rPr>
        <w:sectPr w:rsidR="001C1412" w:rsidRPr="001C1412" w:rsidSect="00323AB6">
          <w:type w:val="continuous"/>
          <w:pgSz w:w="11906" w:h="16838"/>
          <w:pgMar w:top="1440" w:right="1800" w:bottom="1440" w:left="1800" w:header="708" w:footer="708" w:gutter="0"/>
          <w:cols w:num="2" w:space="709"/>
          <w:bidi/>
          <w:rtlGutter/>
          <w:docGrid w:linePitch="360"/>
        </w:sectPr>
      </w:pPr>
    </w:p>
    <w:p w14:paraId="4730D4D1"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37612760"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2530525D"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49D46E03" w14:textId="77777777"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58D33B7"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4505F063"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0FE3D804"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32E2C0F5"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401156FD"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7442F588"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47D26980"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6E264085"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4C86132B"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4E9A4557"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0F6309F4"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658185F8"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34FD5B01"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7698FC05"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660930AB"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099CFCD8"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669CB372"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249D1979"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39E6F081"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5899B540" wp14:editId="1BCB35D7">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14:paraId="274C1083" w14:textId="77777777" w:rsidR="006B09B4" w:rsidRDefault="006B09B4" w:rsidP="001C1412">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02F4378"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rsidR="006B09B4" w:rsidRDefault="006B09B4" w:rsidP="001C1412">
                      <w:pPr>
                        <w:rPr>
                          <w:rFonts w:cs="Guttman Hodes"/>
                          <w:rtl/>
                          <w:cs/>
                        </w:rPr>
                      </w:pPr>
                    </w:p>
                  </w:txbxContent>
                </v:textbox>
                <w10:wrap anchorx="margin"/>
              </v:roundrect>
            </w:pict>
          </mc:Fallback>
        </mc:AlternateContent>
      </w:r>
    </w:p>
    <w:p w14:paraId="6BA54B85"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3F4F122C" w14:textId="77777777" w:rsidR="001C1412" w:rsidRPr="001C1412" w:rsidRDefault="001C1412" w:rsidP="001C1412">
      <w:pPr>
        <w:spacing w:line="240" w:lineRule="auto"/>
        <w:ind w:left="0"/>
        <w:jc w:val="center"/>
        <w:rPr>
          <w:rFonts w:ascii="Calibri" w:eastAsia="Calibri" w:hAnsi="Calibri" w:cs="Guttman Hodes"/>
          <w:sz w:val="18"/>
          <w:szCs w:val="18"/>
          <w:rtl/>
        </w:rPr>
      </w:pPr>
    </w:p>
    <w:p w14:paraId="5778E857"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547640F3"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57A680F8"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29AE8A01"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27F10F06" w14:textId="77777777"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65DA17AB" w14:textId="77777777" w:rsidR="001C1412" w:rsidRPr="001C1412" w:rsidRDefault="001C1412" w:rsidP="001C1412">
      <w:pPr>
        <w:spacing w:line="240" w:lineRule="auto"/>
        <w:ind w:left="0"/>
        <w:jc w:val="center"/>
        <w:rPr>
          <w:rFonts w:ascii="Calibri" w:eastAsia="Calibri" w:hAnsi="Calibri" w:cs="Guttman Hodes"/>
          <w:sz w:val="16"/>
          <w:szCs w:val="16"/>
          <w:rtl/>
        </w:rPr>
      </w:pPr>
    </w:p>
    <w:p w14:paraId="7ACAE7B0" w14:textId="77777777" w:rsidR="001C1412" w:rsidRPr="001C1412" w:rsidRDefault="001C1412" w:rsidP="001C1412">
      <w:pPr>
        <w:spacing w:line="240" w:lineRule="auto"/>
        <w:ind w:left="0"/>
        <w:rPr>
          <w:rFonts w:ascii="Calibri" w:eastAsia="Calibri" w:hAnsi="Calibri" w:cs="Guttman Hodes"/>
          <w:rtl/>
        </w:rPr>
        <w:sectPr w:rsidR="001C1412" w:rsidRPr="001C1412" w:rsidSect="00323AB6">
          <w:type w:val="continuous"/>
          <w:pgSz w:w="11906" w:h="16838"/>
          <w:pgMar w:top="1440" w:right="1800" w:bottom="1440" w:left="1800" w:header="708" w:footer="708" w:gutter="0"/>
          <w:cols w:num="2" w:space="709"/>
          <w:bidi/>
          <w:rtlGutter/>
          <w:docGrid w:linePitch="360"/>
        </w:sectPr>
      </w:pPr>
    </w:p>
    <w:p w14:paraId="552752B5" w14:textId="77777777" w:rsidR="001C1412" w:rsidRPr="001C1412" w:rsidRDefault="001C1412" w:rsidP="001C1412">
      <w:pPr>
        <w:spacing w:line="240" w:lineRule="auto"/>
        <w:ind w:left="0"/>
        <w:jc w:val="left"/>
        <w:rPr>
          <w:rFonts w:ascii="Calibri" w:eastAsia="Calibri" w:hAnsi="Calibri" w:cs="Arial"/>
          <w:rtl/>
        </w:rPr>
        <w:sectPr w:rsidR="001C1412" w:rsidRPr="001C1412" w:rsidSect="00323AB6">
          <w:type w:val="continuous"/>
          <w:pgSz w:w="11906" w:h="16838"/>
          <w:pgMar w:top="1440" w:right="1800" w:bottom="1440" w:left="1800" w:header="708" w:footer="708" w:gutter="0"/>
          <w:cols w:space="708"/>
          <w:bidi/>
          <w:rtlGutter/>
          <w:docGrid w:linePitch="360"/>
        </w:sectPr>
      </w:pPr>
    </w:p>
    <w:p w14:paraId="609CC8B0" w14:textId="77777777" w:rsidR="001C1412" w:rsidRPr="001C1412" w:rsidRDefault="001C1412" w:rsidP="001C1412">
      <w:pPr>
        <w:tabs>
          <w:tab w:val="center" w:pos="4153"/>
          <w:tab w:val="right" w:pos="8306"/>
        </w:tabs>
        <w:spacing w:line="240" w:lineRule="auto"/>
        <w:ind w:left="0"/>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הענינים</w:t>
      </w:r>
    </w:p>
    <w:p w14:paraId="79CBE718" w14:textId="77777777" w:rsidR="001C1412" w:rsidRPr="001C1412" w:rsidRDefault="001C1412" w:rsidP="001C1412">
      <w:pPr>
        <w:tabs>
          <w:tab w:val="center" w:pos="4153"/>
          <w:tab w:val="right" w:pos="8306"/>
        </w:tabs>
        <w:spacing w:line="240" w:lineRule="auto"/>
        <w:ind w:left="0"/>
        <w:jc w:val="center"/>
        <w:rPr>
          <w:rFonts w:ascii="Calibri" w:eastAsia="Calibri" w:hAnsi="Calibri" w:cs="Guttman Hodes"/>
          <w:rtl/>
        </w:rPr>
      </w:pPr>
    </w:p>
    <w:p w14:paraId="1E6D77C9" w14:textId="77777777" w:rsidR="001C1412" w:rsidRPr="001C1412" w:rsidRDefault="001C1412" w:rsidP="001C1412">
      <w:pPr>
        <w:tabs>
          <w:tab w:val="center" w:pos="4153"/>
          <w:tab w:val="right" w:pos="8306"/>
        </w:tabs>
        <w:spacing w:line="240" w:lineRule="auto"/>
        <w:ind w:left="0"/>
        <w:jc w:val="center"/>
        <w:rPr>
          <w:rFonts w:ascii="Calibri" w:eastAsia="Calibri" w:hAnsi="Calibri" w:cs="Guttman Hodes"/>
          <w:rtl/>
        </w:rPr>
      </w:pPr>
      <w:r w:rsidRPr="001C1412">
        <w:rPr>
          <w:rFonts w:ascii="Calibri" w:eastAsia="Calibri" w:hAnsi="Calibri" w:cs="Guttman Hodes" w:hint="cs"/>
          <w:rtl/>
        </w:rPr>
        <w:t>תוכן ענינים מורחב נדפס בתחילת כל סימן במדור תוכן הענינים</w:t>
      </w:r>
    </w:p>
    <w:p w14:paraId="68991B6E" w14:textId="77777777" w:rsidR="001C1412" w:rsidRPr="001C1412" w:rsidRDefault="001C1412" w:rsidP="001C1412">
      <w:pPr>
        <w:tabs>
          <w:tab w:val="center" w:pos="4153"/>
          <w:tab w:val="right" w:pos="8306"/>
        </w:tabs>
        <w:spacing w:line="240" w:lineRule="auto"/>
        <w:ind w:left="0"/>
        <w:jc w:val="center"/>
        <w:rPr>
          <w:rFonts w:ascii="Calibri" w:eastAsia="Calibri" w:hAnsi="Calibri" w:cs="Guttman Hodes"/>
          <w:b/>
          <w:bCs/>
          <w:sz w:val="28"/>
          <w:szCs w:val="28"/>
          <w:rtl/>
        </w:rPr>
      </w:pPr>
    </w:p>
    <w:p w14:paraId="54BE3AC1" w14:textId="21915F87" w:rsidR="004C5336" w:rsidRPr="00C4344A" w:rsidRDefault="001C1412" w:rsidP="00C4344A">
      <w:pPr>
        <w:pStyle w:val="TOC2"/>
        <w:spacing w:line="480" w:lineRule="auto"/>
        <w:rPr>
          <w:rFonts w:eastAsiaTheme="minorEastAsia"/>
          <w:i w:val="0"/>
          <w:iCs w:val="0"/>
          <w:noProof/>
          <w:sz w:val="22"/>
          <w:szCs w:val="22"/>
          <w:rtl/>
        </w:rPr>
      </w:pPr>
      <w:r w:rsidRPr="00C4344A">
        <w:rPr>
          <w:rFonts w:ascii="Calibri" w:eastAsia="Calibri" w:hAnsi="Calibri"/>
          <w:i w:val="0"/>
          <w:iCs w:val="0"/>
          <w:noProof/>
          <w:rtl/>
        </w:rPr>
        <w:fldChar w:fldCharType="begin"/>
      </w:r>
      <w:r w:rsidRPr="00C4344A">
        <w:rPr>
          <w:rFonts w:ascii="Calibri" w:eastAsia="Calibri" w:hAnsi="Calibri"/>
          <w:i w:val="0"/>
          <w:iCs w:val="0"/>
          <w:noProof/>
          <w:rtl/>
        </w:rPr>
        <w:instrText xml:space="preserve"> </w:instrText>
      </w:r>
      <w:r w:rsidRPr="00C4344A">
        <w:rPr>
          <w:rFonts w:ascii="Calibri" w:eastAsia="Calibri" w:hAnsi="Calibri"/>
          <w:i w:val="0"/>
          <w:iCs w:val="0"/>
          <w:noProof/>
        </w:rPr>
        <w:instrText>TOC</w:instrText>
      </w:r>
      <w:r w:rsidRPr="00C4344A">
        <w:rPr>
          <w:rFonts w:ascii="Calibri" w:eastAsia="Calibri" w:hAnsi="Calibri"/>
          <w:i w:val="0"/>
          <w:iCs w:val="0"/>
          <w:noProof/>
          <w:rtl/>
        </w:rPr>
        <w:instrText xml:space="preserve"> \</w:instrText>
      </w:r>
      <w:r w:rsidRPr="00C4344A">
        <w:rPr>
          <w:rFonts w:ascii="Calibri" w:eastAsia="Calibri" w:hAnsi="Calibri"/>
          <w:i w:val="0"/>
          <w:iCs w:val="0"/>
          <w:noProof/>
        </w:rPr>
        <w:instrText>h \z \t</w:instrText>
      </w:r>
      <w:r w:rsidRPr="00C4344A">
        <w:rPr>
          <w:rFonts w:ascii="Calibri" w:eastAsia="Calibri" w:hAnsi="Calibri"/>
          <w:i w:val="0"/>
          <w:iCs w:val="0"/>
          <w:noProof/>
          <w:rtl/>
        </w:rPr>
        <w:instrText xml:space="preserve"> "כות מקטע,2" </w:instrText>
      </w:r>
      <w:r w:rsidRPr="00C4344A">
        <w:rPr>
          <w:rFonts w:ascii="Calibri" w:eastAsia="Calibri" w:hAnsi="Calibri"/>
          <w:i w:val="0"/>
          <w:iCs w:val="0"/>
          <w:noProof/>
          <w:rtl/>
        </w:rPr>
        <w:fldChar w:fldCharType="separate"/>
      </w:r>
      <w:hyperlink w:anchor="_Toc77856347" w:history="1">
        <w:r w:rsidR="004C5336" w:rsidRPr="00C4344A">
          <w:rPr>
            <w:rStyle w:val="Hyperlink"/>
            <w:rFonts w:cs="Guttman Hodes"/>
            <w:i w:val="0"/>
            <w:iCs w:val="0"/>
            <w:noProof/>
            <w:rtl/>
          </w:rPr>
          <w:t>סימן א'</w:t>
        </w:r>
      </w:hyperlink>
      <w:r w:rsidR="00CE6606" w:rsidRPr="00C4344A">
        <w:rPr>
          <w:rFonts w:eastAsiaTheme="minorEastAsia" w:hint="cs"/>
          <w:i w:val="0"/>
          <w:iCs w:val="0"/>
          <w:noProof/>
          <w:sz w:val="22"/>
          <w:szCs w:val="22"/>
          <w:rtl/>
        </w:rPr>
        <w:t xml:space="preserve"> </w:t>
      </w:r>
      <w:hyperlink w:anchor="_Toc77856348" w:history="1">
        <w:r w:rsidR="004C5336" w:rsidRPr="00C4344A">
          <w:rPr>
            <w:rStyle w:val="Hyperlink"/>
            <w:rFonts w:cs="Guttman Hodes"/>
            <w:i w:val="0"/>
            <w:iCs w:val="0"/>
            <w:noProof/>
            <w:rtl/>
          </w:rPr>
          <w:t>פלוגתת הראשונים במה מודה ר"י וביאורי הראשונים בגדר גירי דיליה</w:t>
        </w:r>
        <w:r w:rsidR="004C5336" w:rsidRPr="00C4344A">
          <w:rPr>
            <w:i w:val="0"/>
            <w:iCs w:val="0"/>
            <w:noProof/>
            <w:webHidden/>
            <w:rtl/>
          </w:rPr>
          <w:tab/>
        </w:r>
        <w:r w:rsidR="00CD2C55" w:rsidRPr="00C4344A">
          <w:rPr>
            <w:i w:val="0"/>
            <w:iCs w:val="0"/>
            <w:noProof/>
            <w:webHidden/>
            <w:rtl/>
          </w:rPr>
          <w:tab/>
        </w:r>
        <w:r w:rsidR="00CD2C55" w:rsidRPr="00C4344A">
          <w:rPr>
            <w:rFonts w:cs="Calibri"/>
            <w:i w:val="0"/>
            <w:iCs w:val="0"/>
            <w:noProof/>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Toc77856348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w:t>
        </w:r>
        <w:r w:rsidR="004C5336" w:rsidRPr="00C4344A">
          <w:rPr>
            <w:i w:val="0"/>
            <w:iCs w:val="0"/>
            <w:noProof/>
            <w:webHidden/>
            <w:rtl/>
          </w:rPr>
          <w:fldChar w:fldCharType="end"/>
        </w:r>
      </w:hyperlink>
    </w:p>
    <w:p w14:paraId="20E0D841" w14:textId="08A89F43" w:rsidR="004C5336" w:rsidRPr="00C4344A" w:rsidRDefault="000D6C2B" w:rsidP="00C4344A">
      <w:pPr>
        <w:pStyle w:val="TOC2"/>
        <w:spacing w:line="480" w:lineRule="auto"/>
        <w:rPr>
          <w:rFonts w:eastAsiaTheme="minorEastAsia"/>
          <w:i w:val="0"/>
          <w:iCs w:val="0"/>
          <w:noProof/>
          <w:sz w:val="22"/>
          <w:szCs w:val="22"/>
          <w:rtl/>
        </w:rPr>
      </w:pPr>
      <w:hyperlink w:anchor="_Toc77856349" w:history="1">
        <w:r w:rsidR="004C5336" w:rsidRPr="00C4344A">
          <w:rPr>
            <w:rStyle w:val="Hyperlink"/>
            <w:rFonts w:cs="Guttman Hodes"/>
            <w:i w:val="0"/>
            <w:iCs w:val="0"/>
            <w:noProof/>
            <w:rtl/>
          </w:rPr>
          <w:t>סימן ב'</w:t>
        </w:r>
        <w:r w:rsidR="00CE6606" w:rsidRPr="00C4344A">
          <w:rPr>
            <w:rFonts w:hint="cs"/>
            <w:i w:val="0"/>
            <w:iCs w:val="0"/>
            <w:noProof/>
            <w:webHidden/>
            <w:rtl/>
          </w:rPr>
          <w:t xml:space="preserve"> </w:t>
        </w:r>
      </w:hyperlink>
      <w:hyperlink w:anchor="_Toc77856350" w:history="1">
        <w:r w:rsidR="004C5336" w:rsidRPr="00C4344A">
          <w:rPr>
            <w:rStyle w:val="Hyperlink"/>
            <w:rFonts w:cs="Guttman Hodes"/>
            <w:i w:val="0"/>
            <w:iCs w:val="0"/>
            <w:noProof/>
            <w:rtl/>
          </w:rPr>
          <w:t>בגדר חיוב הרחקת נזיקין לר"י ולרבנן</w:t>
        </w:r>
        <w:r w:rsidR="004C5336" w:rsidRPr="00C4344A">
          <w:rPr>
            <w:i w:val="0"/>
            <w:iCs w:val="0"/>
            <w:noProof/>
            <w:webHidden/>
            <w:rtl/>
          </w:rPr>
          <w:tab/>
        </w:r>
        <w:r w:rsidR="00CD2C55" w:rsidRPr="00C4344A">
          <w:rPr>
            <w:i w:val="0"/>
            <w:iCs w:val="0"/>
            <w:noProof/>
            <w:webHidden/>
            <w:rtl/>
          </w:rPr>
          <w:tab/>
        </w:r>
        <w:r w:rsidR="00CD2C55"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Toc77856350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15</w:t>
        </w:r>
        <w:r w:rsidR="004C5336" w:rsidRPr="00C4344A">
          <w:rPr>
            <w:i w:val="0"/>
            <w:iCs w:val="0"/>
            <w:noProof/>
            <w:webHidden/>
            <w:rtl/>
          </w:rPr>
          <w:fldChar w:fldCharType="end"/>
        </w:r>
      </w:hyperlink>
    </w:p>
    <w:p w14:paraId="6CD4FCCB" w14:textId="3B3C5B02" w:rsidR="004C5336" w:rsidRPr="00C4344A" w:rsidRDefault="000D6C2B" w:rsidP="00C4344A">
      <w:pPr>
        <w:pStyle w:val="TOC2"/>
        <w:spacing w:line="480" w:lineRule="auto"/>
        <w:rPr>
          <w:rFonts w:eastAsiaTheme="minorEastAsia"/>
          <w:i w:val="0"/>
          <w:iCs w:val="0"/>
          <w:noProof/>
          <w:sz w:val="22"/>
          <w:szCs w:val="22"/>
          <w:rtl/>
        </w:rPr>
      </w:pPr>
      <w:hyperlink w:anchor="_Toc77856351" w:history="1">
        <w:r w:rsidR="004C5336" w:rsidRPr="00C4344A">
          <w:rPr>
            <w:rStyle w:val="Hyperlink"/>
            <w:rFonts w:cs="Guttman Hodes"/>
            <w:i w:val="0"/>
            <w:iCs w:val="0"/>
            <w:noProof/>
            <w:rtl/>
          </w:rPr>
          <w:t xml:space="preserve">סימן </w:t>
        </w:r>
        <w:r w:rsidR="006B477C" w:rsidRPr="00C4344A">
          <w:rPr>
            <w:rStyle w:val="Hyperlink"/>
            <w:rFonts w:cs="Guttman Hodes" w:hint="cs"/>
            <w:i w:val="0"/>
            <w:iCs w:val="0"/>
            <w:noProof/>
            <w:rtl/>
          </w:rPr>
          <w:t xml:space="preserve">ג' </w:t>
        </w:r>
      </w:hyperlink>
      <w:hyperlink w:anchor="_Toc77856352" w:history="1">
        <w:r w:rsidR="004C5336" w:rsidRPr="00C4344A">
          <w:rPr>
            <w:rStyle w:val="Hyperlink"/>
            <w:rFonts w:cs="Guttman Hodes"/>
            <w:i w:val="0"/>
            <w:iCs w:val="0"/>
            <w:noProof/>
            <w:rtl/>
          </w:rPr>
          <w:t>בחיוב תשלומין בהרחקת נזיקין</w:t>
        </w:r>
        <w:r w:rsidR="004C5336" w:rsidRPr="00C4344A">
          <w:rPr>
            <w:i w:val="0"/>
            <w:iCs w:val="0"/>
            <w:noProof/>
            <w:webHidden/>
            <w:rtl/>
          </w:rPr>
          <w:tab/>
        </w:r>
        <w:r w:rsidR="00CD2C55" w:rsidRPr="00C4344A">
          <w:rPr>
            <w:i w:val="0"/>
            <w:iCs w:val="0"/>
            <w:noProof/>
            <w:webHidden/>
            <w:rtl/>
          </w:rPr>
          <w:tab/>
        </w:r>
        <w:r w:rsidR="00CD2C55"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Toc77856352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33</w:t>
        </w:r>
        <w:r w:rsidR="004C5336" w:rsidRPr="00C4344A">
          <w:rPr>
            <w:i w:val="0"/>
            <w:iCs w:val="0"/>
            <w:noProof/>
            <w:webHidden/>
            <w:rtl/>
          </w:rPr>
          <w:fldChar w:fldCharType="end"/>
        </w:r>
      </w:hyperlink>
    </w:p>
    <w:p w14:paraId="41F2E704" w14:textId="55DB52FB" w:rsidR="004C5336" w:rsidRPr="00C4344A" w:rsidRDefault="000D6C2B" w:rsidP="00C4344A">
      <w:pPr>
        <w:pStyle w:val="TOC2"/>
        <w:spacing w:line="480" w:lineRule="auto"/>
        <w:rPr>
          <w:rFonts w:eastAsiaTheme="minorEastAsia"/>
          <w:i w:val="0"/>
          <w:iCs w:val="0"/>
          <w:noProof/>
          <w:sz w:val="22"/>
          <w:szCs w:val="22"/>
          <w:rtl/>
        </w:rPr>
      </w:pPr>
      <w:hyperlink w:anchor="_Toc77856353" w:history="1">
        <w:r w:rsidR="004C5336" w:rsidRPr="00C4344A">
          <w:rPr>
            <w:rStyle w:val="Hyperlink"/>
            <w:rFonts w:cs="Guttman Hodes"/>
            <w:i w:val="0"/>
            <w:iCs w:val="0"/>
            <w:noProof/>
            <w:rtl/>
          </w:rPr>
          <w:t>סימן ד'</w:t>
        </w:r>
        <w:r w:rsidR="009104B4" w:rsidRPr="00C4344A">
          <w:rPr>
            <w:rFonts w:hint="cs"/>
            <w:i w:val="0"/>
            <w:iCs w:val="0"/>
            <w:noProof/>
            <w:webHidden/>
            <w:rtl/>
          </w:rPr>
          <w:t xml:space="preserve"> </w:t>
        </w:r>
      </w:hyperlink>
      <w:hyperlink w:anchor="_Toc77856354" w:history="1">
        <w:r w:rsidR="004C5336" w:rsidRPr="00C4344A">
          <w:rPr>
            <w:rStyle w:val="Hyperlink"/>
            <w:rFonts w:cs="Guttman Hodes"/>
            <w:i w:val="0"/>
            <w:iCs w:val="0"/>
            <w:noProof/>
            <w:rtl/>
          </w:rPr>
          <w:t>בטעם הרחקת בור מחמת חפירה או מתונתא ובבי' הגמ' דמכותל בורו שנינו</w:t>
        </w:r>
        <w:r w:rsidR="004C5336" w:rsidRPr="00C4344A">
          <w:rPr>
            <w:i w:val="0"/>
            <w:iCs w:val="0"/>
            <w:noProof/>
            <w:webHidden/>
            <w:rtl/>
          </w:rPr>
          <w:tab/>
        </w:r>
        <w:r w:rsidR="00CD2C55" w:rsidRPr="00C4344A">
          <w:rPr>
            <w:i w:val="0"/>
            <w:iCs w:val="0"/>
            <w:noProof/>
            <w:webHidden/>
            <w:rtl/>
          </w:rPr>
          <w:tab/>
        </w:r>
        <w:r w:rsidR="00CD2C55"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Toc77856354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50</w:t>
        </w:r>
        <w:r w:rsidR="004C5336" w:rsidRPr="00C4344A">
          <w:rPr>
            <w:i w:val="0"/>
            <w:iCs w:val="0"/>
            <w:noProof/>
            <w:webHidden/>
            <w:rtl/>
          </w:rPr>
          <w:fldChar w:fldCharType="end"/>
        </w:r>
      </w:hyperlink>
    </w:p>
    <w:p w14:paraId="1E955441" w14:textId="7E37646C" w:rsidR="004C5336" w:rsidRPr="00C4344A" w:rsidRDefault="000D6C2B" w:rsidP="00C4344A">
      <w:pPr>
        <w:pStyle w:val="TOC2"/>
        <w:spacing w:line="480" w:lineRule="auto"/>
        <w:rPr>
          <w:rFonts w:eastAsiaTheme="minorEastAsia"/>
          <w:i w:val="0"/>
          <w:iCs w:val="0"/>
          <w:noProof/>
          <w:sz w:val="22"/>
          <w:szCs w:val="22"/>
          <w:rtl/>
        </w:rPr>
      </w:pPr>
      <w:hyperlink w:anchor="_Toc77856355" w:history="1">
        <w:r w:rsidR="004C5336" w:rsidRPr="00C4344A">
          <w:rPr>
            <w:rStyle w:val="Hyperlink"/>
            <w:rFonts w:cs="Guttman Hodes"/>
            <w:i w:val="0"/>
            <w:iCs w:val="0"/>
            <w:noProof/>
            <w:rtl/>
          </w:rPr>
          <w:t>סימן ה'</w:t>
        </w:r>
        <w:r w:rsidR="006B477C" w:rsidRPr="00C4344A">
          <w:rPr>
            <w:rFonts w:hint="cs"/>
            <w:i w:val="0"/>
            <w:iCs w:val="0"/>
            <w:noProof/>
            <w:webHidden/>
            <w:rtl/>
          </w:rPr>
          <w:t xml:space="preserve"> </w:t>
        </w:r>
      </w:hyperlink>
      <w:hyperlink w:anchor="_Toc77856356" w:history="1">
        <w:r w:rsidR="004C5336" w:rsidRPr="00C4344A">
          <w:rPr>
            <w:rStyle w:val="Hyperlink"/>
            <w:rFonts w:cs="Guttman Hodes"/>
            <w:i w:val="0"/>
            <w:iCs w:val="0"/>
            <w:noProof/>
            <w:rtl/>
          </w:rPr>
          <w:t>בפלוגתת אביי ורבא בסמיכת בור למיצר</w:t>
        </w:r>
        <w:r w:rsidR="004C5336" w:rsidRPr="00C4344A">
          <w:rPr>
            <w:i w:val="0"/>
            <w:iCs w:val="0"/>
            <w:noProof/>
            <w:webHidden/>
            <w:rtl/>
          </w:rPr>
          <w:tab/>
        </w:r>
        <w:r w:rsidR="00CD2C55" w:rsidRPr="00C4344A">
          <w:rPr>
            <w:i w:val="0"/>
            <w:iCs w:val="0"/>
            <w:noProof/>
            <w:webHidden/>
            <w:rtl/>
          </w:rPr>
          <w:tab/>
        </w:r>
        <w:r w:rsidR="00CD2C55"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Toc77856356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64</w:t>
        </w:r>
        <w:r w:rsidR="004C5336" w:rsidRPr="00C4344A">
          <w:rPr>
            <w:i w:val="0"/>
            <w:iCs w:val="0"/>
            <w:noProof/>
            <w:webHidden/>
            <w:rtl/>
          </w:rPr>
          <w:fldChar w:fldCharType="end"/>
        </w:r>
      </w:hyperlink>
    </w:p>
    <w:p w14:paraId="61CE063F" w14:textId="65FFFA77" w:rsidR="004C5336" w:rsidRPr="00C4344A" w:rsidRDefault="000D6C2B" w:rsidP="00085D61">
      <w:pPr>
        <w:pStyle w:val="TOC2"/>
        <w:spacing w:line="480" w:lineRule="auto"/>
        <w:rPr>
          <w:rFonts w:eastAsiaTheme="minorEastAsia"/>
          <w:i w:val="0"/>
          <w:iCs w:val="0"/>
          <w:noProof/>
          <w:sz w:val="22"/>
          <w:szCs w:val="22"/>
          <w:rtl/>
        </w:rPr>
      </w:pPr>
      <w:hyperlink w:anchor="_Toc77856357" w:history="1">
        <w:r w:rsidR="004C5336" w:rsidRPr="00C4344A">
          <w:rPr>
            <w:rStyle w:val="Hyperlink"/>
            <w:rFonts w:cs="Guttman Hodes"/>
            <w:i w:val="0"/>
            <w:iCs w:val="0"/>
            <w:noProof/>
            <w:rtl/>
          </w:rPr>
          <w:t xml:space="preserve">סימן </w:t>
        </w:r>
        <w:r w:rsidR="00085D61">
          <w:rPr>
            <w:rStyle w:val="Hyperlink"/>
            <w:rFonts w:cs="Guttman Hodes" w:hint="cs"/>
            <w:i w:val="0"/>
            <w:iCs w:val="0"/>
            <w:noProof/>
            <w:rtl/>
          </w:rPr>
          <w:t xml:space="preserve">ו' </w:t>
        </w:r>
      </w:hyperlink>
      <w:hyperlink w:anchor="_Toc77856358" w:history="1">
        <w:r w:rsidR="004C5336" w:rsidRPr="00C4344A">
          <w:rPr>
            <w:rStyle w:val="Hyperlink"/>
            <w:rFonts w:cs="Guttman Hodes"/>
            <w:i w:val="0"/>
            <w:iCs w:val="0"/>
            <w:noProof/>
            <w:rtl/>
          </w:rPr>
          <w:t>סוגיא דחרדל (א')</w:t>
        </w:r>
      </w:hyperlink>
      <w:r w:rsidR="00085D61">
        <w:rPr>
          <w:rFonts w:eastAsiaTheme="minorEastAsia" w:hint="cs"/>
          <w:i w:val="0"/>
          <w:iCs w:val="0"/>
          <w:noProof/>
          <w:sz w:val="22"/>
          <w:szCs w:val="22"/>
          <w:rtl/>
        </w:rPr>
        <w:t xml:space="preserve"> </w:t>
      </w:r>
      <w:hyperlink w:anchor="_Toc77856359" w:history="1">
        <w:r w:rsidR="004C5336" w:rsidRPr="00C4344A">
          <w:rPr>
            <w:rStyle w:val="Hyperlink"/>
            <w:rFonts w:cs="Guttman Hodes"/>
            <w:i w:val="0"/>
            <w:iCs w:val="0"/>
            <w:noProof/>
            <w:rtl/>
          </w:rPr>
          <w:t>ביאורי רש"י ותוס' בסוגיא וביאורי הראשונים ברש"י</w:t>
        </w:r>
        <w:r w:rsidR="004C5336" w:rsidRPr="00C4344A">
          <w:rPr>
            <w:i w:val="0"/>
            <w:iCs w:val="0"/>
            <w:noProof/>
            <w:webHidden/>
            <w:rtl/>
          </w:rPr>
          <w:tab/>
        </w:r>
        <w:r w:rsidR="00CD2C55" w:rsidRPr="00C4344A">
          <w:rPr>
            <w:i w:val="0"/>
            <w:iCs w:val="0"/>
            <w:noProof/>
            <w:webHidden/>
            <w:rtl/>
          </w:rPr>
          <w:tab/>
        </w:r>
        <w:r w:rsidR="00CD2C55"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Toc77856359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82</w:t>
        </w:r>
        <w:r w:rsidR="004C5336" w:rsidRPr="00C4344A">
          <w:rPr>
            <w:i w:val="0"/>
            <w:iCs w:val="0"/>
            <w:noProof/>
            <w:webHidden/>
            <w:rtl/>
          </w:rPr>
          <w:fldChar w:fldCharType="end"/>
        </w:r>
      </w:hyperlink>
    </w:p>
    <w:p w14:paraId="37D2876A" w14:textId="2056C0AE" w:rsidR="004C5336" w:rsidRPr="00C4344A" w:rsidRDefault="000D6C2B" w:rsidP="00C4344A">
      <w:pPr>
        <w:pStyle w:val="TOC2"/>
        <w:spacing w:line="480" w:lineRule="auto"/>
        <w:rPr>
          <w:rFonts w:eastAsiaTheme="minorEastAsia"/>
          <w:i w:val="0"/>
          <w:iCs w:val="0"/>
          <w:noProof/>
          <w:sz w:val="22"/>
          <w:szCs w:val="22"/>
          <w:rtl/>
        </w:rPr>
      </w:pPr>
      <w:hyperlink w:anchor="_Toc77856360" w:history="1">
        <w:r w:rsidR="004C5336" w:rsidRPr="00C4344A">
          <w:rPr>
            <w:rStyle w:val="Hyperlink"/>
            <w:rFonts w:cs="Guttman Hodes"/>
            <w:i w:val="0"/>
            <w:iCs w:val="0"/>
            <w:noProof/>
            <w:rtl/>
          </w:rPr>
          <w:t>סימן</w:t>
        </w:r>
        <w:r w:rsidR="00085D61">
          <w:rPr>
            <w:rStyle w:val="Hyperlink"/>
            <w:rFonts w:cs="Guttman Hodes" w:hint="cs"/>
            <w:i w:val="0"/>
            <w:iCs w:val="0"/>
            <w:noProof/>
            <w:rtl/>
          </w:rPr>
          <w:t xml:space="preserve"> </w:t>
        </w:r>
        <w:r w:rsidR="00D60C0E" w:rsidRPr="00C4344A">
          <w:rPr>
            <w:rStyle w:val="Hyperlink"/>
            <w:rFonts w:cs="Guttman Hodes" w:hint="cs"/>
            <w:i w:val="0"/>
            <w:iCs w:val="0"/>
            <w:noProof/>
            <w:rtl/>
          </w:rPr>
          <w:t xml:space="preserve">ז' </w:t>
        </w:r>
      </w:hyperlink>
      <w:hyperlink w:anchor="_Toc77856361" w:history="1">
        <w:r w:rsidR="004C5336" w:rsidRPr="00C4344A">
          <w:rPr>
            <w:rStyle w:val="Hyperlink"/>
            <w:rFonts w:cs="Guttman Hodes"/>
            <w:i w:val="0"/>
            <w:iCs w:val="0"/>
            <w:noProof/>
            <w:rtl/>
          </w:rPr>
          <w:t>סוגיא דחרדל (ב')</w:t>
        </w:r>
      </w:hyperlink>
      <w:r w:rsidR="00D60C0E" w:rsidRPr="00C4344A">
        <w:rPr>
          <w:rStyle w:val="Hyperlink"/>
          <w:rFonts w:cs="Guttman Hodes" w:hint="cs"/>
          <w:i w:val="0"/>
          <w:iCs w:val="0"/>
          <w:noProof/>
          <w:rtl/>
        </w:rPr>
        <w:t xml:space="preserve"> </w:t>
      </w:r>
      <w:hyperlink w:anchor="_Toc77856362" w:history="1">
        <w:r w:rsidR="004C5336" w:rsidRPr="00C4344A">
          <w:rPr>
            <w:rStyle w:val="Hyperlink"/>
            <w:rFonts w:cs="Guttman Hodes"/>
            <w:i w:val="0"/>
            <w:iCs w:val="0"/>
            <w:noProof/>
            <w:rtl/>
          </w:rPr>
          <w:t>ביאור הרמב"ן ברי"ף וד' רבינו יונה והרשב"א והריטב"א דרבינא איירי בלוקח</w:t>
        </w:r>
        <w:r w:rsidR="004C5336" w:rsidRPr="00C4344A">
          <w:rPr>
            <w:i w:val="0"/>
            <w:iCs w:val="0"/>
            <w:noProof/>
            <w:webHidden/>
            <w:rtl/>
          </w:rPr>
          <w:tab/>
        </w:r>
        <w:r w:rsidR="00CD2C55" w:rsidRPr="00C4344A">
          <w:rPr>
            <w:rFonts w:hint="cs"/>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Toc77856362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98</w:t>
        </w:r>
        <w:r w:rsidR="004C5336" w:rsidRPr="00C4344A">
          <w:rPr>
            <w:i w:val="0"/>
            <w:iCs w:val="0"/>
            <w:noProof/>
            <w:webHidden/>
            <w:rtl/>
          </w:rPr>
          <w:fldChar w:fldCharType="end"/>
        </w:r>
      </w:hyperlink>
    </w:p>
    <w:p w14:paraId="22A1AFE5" w14:textId="6BB42621" w:rsidR="004C5336" w:rsidRPr="00C4344A" w:rsidRDefault="000D6C2B" w:rsidP="00C4344A">
      <w:pPr>
        <w:pStyle w:val="TOC2"/>
        <w:spacing w:line="480" w:lineRule="auto"/>
        <w:rPr>
          <w:rFonts w:eastAsiaTheme="minorEastAsia"/>
          <w:i w:val="0"/>
          <w:iCs w:val="0"/>
          <w:noProof/>
          <w:sz w:val="22"/>
          <w:szCs w:val="22"/>
          <w:rtl/>
        </w:rPr>
      </w:pPr>
      <w:hyperlink w:anchor="_Toc77856363" w:history="1">
        <w:r w:rsidR="004C5336" w:rsidRPr="00C4344A">
          <w:rPr>
            <w:rStyle w:val="Hyperlink"/>
            <w:rFonts w:cs="Guttman Hodes"/>
            <w:i w:val="0"/>
            <w:iCs w:val="0"/>
            <w:noProof/>
            <w:rtl/>
          </w:rPr>
          <w:t>סימן ח</w:t>
        </w:r>
        <w:r w:rsidR="007354A9" w:rsidRPr="00C4344A">
          <w:rPr>
            <w:rStyle w:val="Hyperlink"/>
            <w:rFonts w:cs="Guttman Hodes" w:hint="cs"/>
            <w:i w:val="0"/>
            <w:iCs w:val="0"/>
            <w:noProof/>
            <w:rtl/>
          </w:rPr>
          <w:t xml:space="preserve">' </w:t>
        </w:r>
      </w:hyperlink>
      <w:hyperlink w:anchor="_Toc77856364" w:history="1">
        <w:r w:rsidR="004C5336" w:rsidRPr="00C4344A">
          <w:rPr>
            <w:rStyle w:val="Hyperlink"/>
            <w:rFonts w:cs="Guttman Hodes"/>
            <w:i w:val="0"/>
            <w:iCs w:val="0"/>
            <w:noProof/>
            <w:rtl/>
          </w:rPr>
          <w:t>סוגיא דחרדל (ג')</w:t>
        </w:r>
      </w:hyperlink>
      <w:r w:rsidR="00D60C0E" w:rsidRPr="00C4344A">
        <w:rPr>
          <w:rStyle w:val="Hyperlink"/>
          <w:rFonts w:cs="Guttman Hodes" w:hint="cs"/>
          <w:i w:val="0"/>
          <w:iCs w:val="0"/>
          <w:noProof/>
          <w:rtl/>
        </w:rPr>
        <w:t xml:space="preserve"> </w:t>
      </w:r>
      <w:hyperlink w:anchor="_Toc77856365" w:history="1">
        <w:r w:rsidR="004C5336" w:rsidRPr="00C4344A">
          <w:rPr>
            <w:rStyle w:val="Hyperlink"/>
            <w:rFonts w:cs="Guttman Hodes"/>
            <w:i w:val="0"/>
            <w:iCs w:val="0"/>
            <w:noProof/>
            <w:rtl/>
          </w:rPr>
          <w:t>ביאורי ר"ח ור"ת והר"י מגאש דרבינא לא איירי בלוקח ובטענת התעצמות</w:t>
        </w:r>
        <w:r w:rsidR="00726A34" w:rsidRPr="00C4344A">
          <w:rPr>
            <w:i w:val="0"/>
            <w:iCs w:val="0"/>
            <w:noProof/>
            <w:webHidden/>
            <w:rtl/>
          </w:rPr>
          <w:tab/>
        </w:r>
        <w:r w:rsidR="00726A34" w:rsidRPr="00C4344A">
          <w:rPr>
            <w:i w:val="0"/>
            <w:iCs w:val="0"/>
            <w:noProof/>
            <w:webHidden/>
            <w:rtl/>
          </w:rPr>
          <w:tab/>
        </w:r>
        <w:r w:rsidR="004C5336"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Toc77856365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113</w:t>
        </w:r>
        <w:r w:rsidR="004C5336" w:rsidRPr="00C4344A">
          <w:rPr>
            <w:i w:val="0"/>
            <w:iCs w:val="0"/>
            <w:noProof/>
            <w:webHidden/>
            <w:rtl/>
          </w:rPr>
          <w:fldChar w:fldCharType="end"/>
        </w:r>
      </w:hyperlink>
    </w:p>
    <w:p w14:paraId="2FE5BB7C" w14:textId="04051523" w:rsidR="004C5336" w:rsidRPr="00C4344A" w:rsidRDefault="000D6C2B" w:rsidP="00876E67">
      <w:pPr>
        <w:pStyle w:val="TOC2"/>
        <w:spacing w:line="480" w:lineRule="auto"/>
        <w:rPr>
          <w:rFonts w:eastAsiaTheme="minorEastAsia"/>
          <w:i w:val="0"/>
          <w:iCs w:val="0"/>
          <w:noProof/>
          <w:sz w:val="22"/>
          <w:szCs w:val="22"/>
          <w:rtl/>
        </w:rPr>
      </w:pPr>
      <w:hyperlink w:anchor="_Toc77856366" w:history="1">
        <w:r w:rsidR="004C5336" w:rsidRPr="00C4344A">
          <w:rPr>
            <w:rStyle w:val="Hyperlink"/>
            <w:rFonts w:cs="Guttman Hodes"/>
            <w:i w:val="0"/>
            <w:iCs w:val="0"/>
            <w:noProof/>
            <w:rtl/>
          </w:rPr>
          <w:t>טבלה לסיכום השיטות בביאור השו"ט בסוגיא דחרדל</w:t>
        </w:r>
        <w:r w:rsidR="00C4344A" w:rsidRPr="00C4344A">
          <w:rPr>
            <w:rStyle w:val="Hyperlink"/>
            <w:rFonts w:cs="Guttman Hodes" w:hint="cs"/>
            <w:i w:val="0"/>
            <w:iCs w:val="0"/>
            <w:noProof/>
            <w:sz w:val="12"/>
            <w:szCs w:val="12"/>
            <w:rtl/>
          </w:rPr>
          <w:t xml:space="preserve"> </w:t>
        </w:r>
        <w:r w:rsidR="00EF2C0C">
          <w:rPr>
            <w:rStyle w:val="Hyperlink"/>
            <w:rFonts w:cs="Guttman Hodes" w:hint="cs"/>
            <w:i w:val="0"/>
            <w:iCs w:val="0"/>
            <w:noProof/>
            <w:sz w:val="12"/>
            <w:szCs w:val="12"/>
            <w:rtl/>
          </w:rPr>
          <w:t xml:space="preserve">- </w:t>
        </w:r>
        <w:r w:rsidR="00C4344A" w:rsidRPr="00C4344A">
          <w:rPr>
            <w:rStyle w:val="Hyperlink"/>
            <w:rFonts w:cs="Guttman Hodes" w:hint="cs"/>
            <w:i w:val="0"/>
            <w:iCs w:val="0"/>
            <w:noProof/>
            <w:sz w:val="12"/>
            <w:szCs w:val="12"/>
            <w:rtl/>
          </w:rPr>
          <w:t xml:space="preserve">נכתבה ע"י הרב ה. י. </w:t>
        </w:r>
        <w:r w:rsidR="00EF2C0C">
          <w:rPr>
            <w:rStyle w:val="Hyperlink"/>
            <w:rFonts w:cs="Guttman Hodes" w:hint="cs"/>
            <w:i w:val="0"/>
            <w:iCs w:val="0"/>
            <w:noProof/>
            <w:sz w:val="12"/>
            <w:szCs w:val="12"/>
            <w:rtl/>
          </w:rPr>
          <w:t>א</w:t>
        </w:r>
        <w:r w:rsidR="00C4344A" w:rsidRPr="00C4344A">
          <w:rPr>
            <w:rStyle w:val="Hyperlink"/>
            <w:rFonts w:cs="Guttman Hodes" w:hint="cs"/>
            <w:i w:val="0"/>
            <w:iCs w:val="0"/>
            <w:noProof/>
            <w:sz w:val="12"/>
            <w:szCs w:val="12"/>
            <w:rtl/>
          </w:rPr>
          <w:t>ופנהיימר שליט"א</w:t>
        </w:r>
        <w:r w:rsidR="004C5336" w:rsidRPr="00C4344A">
          <w:rPr>
            <w:i w:val="0"/>
            <w:iCs w:val="0"/>
            <w:noProof/>
            <w:webHidden/>
            <w:rtl/>
          </w:rPr>
          <w:tab/>
        </w:r>
        <w:r w:rsidR="00CD2C55" w:rsidRPr="00C4344A">
          <w:rPr>
            <w:i w:val="0"/>
            <w:iCs w:val="0"/>
            <w:noProof/>
            <w:webHidden/>
            <w:rtl/>
          </w:rPr>
          <w:tab/>
        </w:r>
        <w:r w:rsidR="00CD2C55"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Toc77856366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130</w:t>
        </w:r>
        <w:r w:rsidR="004C5336" w:rsidRPr="00C4344A">
          <w:rPr>
            <w:i w:val="0"/>
            <w:iCs w:val="0"/>
            <w:noProof/>
            <w:webHidden/>
            <w:rtl/>
          </w:rPr>
          <w:fldChar w:fldCharType="end"/>
        </w:r>
      </w:hyperlink>
    </w:p>
    <w:p w14:paraId="1B564EFA" w14:textId="2D85162A" w:rsidR="004C5336" w:rsidRPr="00C4344A" w:rsidRDefault="000D6C2B" w:rsidP="00C4344A">
      <w:pPr>
        <w:pStyle w:val="TOC2"/>
        <w:spacing w:line="480" w:lineRule="auto"/>
        <w:rPr>
          <w:rFonts w:eastAsiaTheme="minorEastAsia"/>
          <w:i w:val="0"/>
          <w:iCs w:val="0"/>
          <w:noProof/>
          <w:sz w:val="22"/>
          <w:szCs w:val="22"/>
          <w:rtl/>
        </w:rPr>
      </w:pPr>
      <w:hyperlink w:anchor="_Toc77856367" w:history="1">
        <w:r w:rsidR="004C5336" w:rsidRPr="00C4344A">
          <w:rPr>
            <w:rStyle w:val="Hyperlink"/>
            <w:rFonts w:cs="Guttman Hodes"/>
            <w:i w:val="0"/>
            <w:iCs w:val="0"/>
            <w:noProof/>
            <w:rtl/>
          </w:rPr>
          <w:t>סימן ט</w:t>
        </w:r>
        <w:r w:rsidR="007354A9" w:rsidRPr="00C4344A">
          <w:rPr>
            <w:rStyle w:val="Hyperlink"/>
            <w:rFonts w:cs="Guttman Hodes" w:hint="cs"/>
            <w:i w:val="0"/>
            <w:iCs w:val="0"/>
            <w:noProof/>
            <w:rtl/>
          </w:rPr>
          <w:t xml:space="preserve">' </w:t>
        </w:r>
      </w:hyperlink>
      <w:hyperlink w:anchor="_Toc77856368" w:history="1">
        <w:r w:rsidR="004C5336" w:rsidRPr="00C4344A">
          <w:rPr>
            <w:rStyle w:val="Hyperlink"/>
            <w:rFonts w:cs="Guttman Hodes"/>
            <w:i w:val="0"/>
            <w:iCs w:val="0"/>
            <w:noProof/>
            <w:rtl/>
          </w:rPr>
          <w:t>בדין ספק בהרחקת נזיקין בספיקא דממונא ודאיסורא ובגדרי המוחזקות</w:t>
        </w:r>
        <w:r w:rsidR="004C5336" w:rsidRPr="00C4344A">
          <w:rPr>
            <w:i w:val="0"/>
            <w:iCs w:val="0"/>
            <w:noProof/>
            <w:webHidden/>
            <w:rtl/>
          </w:rPr>
          <w:tab/>
        </w:r>
        <w:r w:rsidR="00726A34" w:rsidRPr="00C4344A">
          <w:rPr>
            <w:i w:val="0"/>
            <w:iCs w:val="0"/>
            <w:noProof/>
            <w:webHidden/>
            <w:rtl/>
          </w:rPr>
          <w:tab/>
        </w:r>
        <w:r w:rsidR="00726A34"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Toc77856368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132</w:t>
        </w:r>
        <w:r w:rsidR="004C5336" w:rsidRPr="00C4344A">
          <w:rPr>
            <w:i w:val="0"/>
            <w:iCs w:val="0"/>
            <w:noProof/>
            <w:webHidden/>
            <w:rtl/>
          </w:rPr>
          <w:fldChar w:fldCharType="end"/>
        </w:r>
      </w:hyperlink>
    </w:p>
    <w:p w14:paraId="592098DF" w14:textId="2F9B9AA3" w:rsidR="004C5336" w:rsidRPr="00C4344A" w:rsidRDefault="000D6C2B" w:rsidP="00C4344A">
      <w:pPr>
        <w:pStyle w:val="TOC2"/>
        <w:spacing w:line="480" w:lineRule="auto"/>
        <w:rPr>
          <w:rFonts w:eastAsiaTheme="minorEastAsia"/>
          <w:i w:val="0"/>
          <w:iCs w:val="0"/>
          <w:noProof/>
          <w:sz w:val="22"/>
          <w:szCs w:val="22"/>
          <w:rtl/>
        </w:rPr>
      </w:pPr>
      <w:hyperlink w:anchor="_Toc77856369" w:history="1">
        <w:r w:rsidR="004C5336" w:rsidRPr="00C4344A">
          <w:rPr>
            <w:rStyle w:val="Hyperlink"/>
            <w:rFonts w:cs="Guttman Hodes"/>
            <w:i w:val="0"/>
            <w:iCs w:val="0"/>
            <w:noProof/>
            <w:rtl/>
          </w:rPr>
          <w:t>סימן י'</w:t>
        </w:r>
        <w:r w:rsidR="007354A9" w:rsidRPr="00C4344A">
          <w:rPr>
            <w:rFonts w:hint="cs"/>
            <w:i w:val="0"/>
            <w:iCs w:val="0"/>
            <w:noProof/>
            <w:webHidden/>
            <w:rtl/>
          </w:rPr>
          <w:t xml:space="preserve"> </w:t>
        </w:r>
      </w:hyperlink>
      <w:hyperlink w:anchor="_Toc77856370" w:history="1">
        <w:r w:rsidR="004C5336" w:rsidRPr="00C4344A">
          <w:rPr>
            <w:rStyle w:val="Hyperlink"/>
            <w:rFonts w:cs="Guttman Hodes"/>
            <w:i w:val="0"/>
            <w:iCs w:val="0"/>
            <w:noProof/>
            <w:rtl/>
          </w:rPr>
          <w:t>בגדרי ואופני ההרחקה בדוושא ובגדרי איסור סמיכה לרבא ועשה שלא כהוגן בדוושא</w:t>
        </w:r>
        <w:r w:rsidR="004C5336" w:rsidRPr="00C4344A">
          <w:rPr>
            <w:i w:val="0"/>
            <w:iCs w:val="0"/>
            <w:noProof/>
            <w:webHidden/>
            <w:rtl/>
          </w:rPr>
          <w:tab/>
        </w:r>
        <w:r w:rsidR="00726A34" w:rsidRPr="00C4344A">
          <w:rPr>
            <w:i w:val="0"/>
            <w:iCs w:val="0"/>
            <w:noProof/>
            <w:webHidden/>
            <w:rtl/>
          </w:rPr>
          <w:tab/>
        </w:r>
        <w:r w:rsidR="00726A34"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Toc77856370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146</w:t>
        </w:r>
        <w:r w:rsidR="004C5336" w:rsidRPr="00C4344A">
          <w:rPr>
            <w:i w:val="0"/>
            <w:iCs w:val="0"/>
            <w:noProof/>
            <w:webHidden/>
            <w:rtl/>
          </w:rPr>
          <w:fldChar w:fldCharType="end"/>
        </w:r>
      </w:hyperlink>
    </w:p>
    <w:p w14:paraId="52958ADD" w14:textId="261EB57D" w:rsidR="004C5336" w:rsidRPr="00C4344A" w:rsidRDefault="000D6C2B" w:rsidP="00C4344A">
      <w:pPr>
        <w:pStyle w:val="TOC2"/>
        <w:spacing w:line="480" w:lineRule="auto"/>
        <w:rPr>
          <w:rFonts w:eastAsiaTheme="minorEastAsia"/>
          <w:i w:val="0"/>
          <w:iCs w:val="0"/>
          <w:noProof/>
          <w:sz w:val="22"/>
          <w:szCs w:val="22"/>
          <w:rtl/>
        </w:rPr>
      </w:pPr>
      <w:hyperlink w:anchor="_Toc77856371" w:history="1">
        <w:r w:rsidR="004C5336" w:rsidRPr="00C4344A">
          <w:rPr>
            <w:rStyle w:val="Hyperlink"/>
            <w:rFonts w:cs="Guttman Hodes"/>
            <w:i w:val="0"/>
            <w:iCs w:val="0"/>
            <w:noProof/>
            <w:rtl/>
          </w:rPr>
          <w:t>סימן י"א</w:t>
        </w:r>
        <w:r w:rsidR="00CD2C55" w:rsidRPr="00C4344A">
          <w:rPr>
            <w:rFonts w:hint="cs"/>
            <w:i w:val="0"/>
            <w:iCs w:val="0"/>
            <w:noProof/>
            <w:webHidden/>
            <w:rtl/>
          </w:rPr>
          <w:t xml:space="preserve"> </w:t>
        </w:r>
      </w:hyperlink>
      <w:hyperlink w:anchor="_Toc77856372" w:history="1">
        <w:r w:rsidR="004C5336" w:rsidRPr="00C4344A">
          <w:rPr>
            <w:rStyle w:val="Hyperlink"/>
            <w:rFonts w:cs="Guttman Hodes"/>
            <w:i w:val="0"/>
            <w:iCs w:val="0"/>
            <w:noProof/>
            <w:rtl/>
          </w:rPr>
          <w:t>בפלוג' הראשונים בחזקת נזיקין בטענה וג"ש או בשתיקה ובקו' הקצוה"ח מקרע כסותי</w:t>
        </w:r>
        <w:r w:rsidR="004C5336" w:rsidRPr="00C4344A">
          <w:rPr>
            <w:i w:val="0"/>
            <w:iCs w:val="0"/>
            <w:noProof/>
            <w:webHidden/>
            <w:rtl/>
          </w:rPr>
          <w:tab/>
        </w:r>
        <w:r w:rsidR="00726A34" w:rsidRPr="00C4344A">
          <w:rPr>
            <w:i w:val="0"/>
            <w:iCs w:val="0"/>
            <w:noProof/>
            <w:webHidden/>
            <w:rtl/>
          </w:rPr>
          <w:tab/>
        </w:r>
        <w:r w:rsidR="00726A34"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Toc77856372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166</w:t>
        </w:r>
        <w:r w:rsidR="004C5336" w:rsidRPr="00C4344A">
          <w:rPr>
            <w:i w:val="0"/>
            <w:iCs w:val="0"/>
            <w:noProof/>
            <w:webHidden/>
            <w:rtl/>
          </w:rPr>
          <w:fldChar w:fldCharType="end"/>
        </w:r>
      </w:hyperlink>
    </w:p>
    <w:p w14:paraId="4DFD10AF" w14:textId="44E4668D" w:rsidR="004C5336" w:rsidRPr="00C4344A" w:rsidRDefault="000D6C2B" w:rsidP="00C4344A">
      <w:pPr>
        <w:pStyle w:val="TOC2"/>
        <w:spacing w:line="480" w:lineRule="auto"/>
        <w:rPr>
          <w:rFonts w:eastAsiaTheme="minorEastAsia"/>
          <w:i w:val="0"/>
          <w:iCs w:val="0"/>
          <w:noProof/>
          <w:sz w:val="22"/>
          <w:szCs w:val="22"/>
          <w:rtl/>
        </w:rPr>
      </w:pPr>
      <w:hyperlink w:anchor="_Toc77856373" w:history="1">
        <w:r w:rsidR="004C5336" w:rsidRPr="00C4344A">
          <w:rPr>
            <w:rStyle w:val="Hyperlink"/>
            <w:rFonts w:cs="Guttman Hodes"/>
            <w:i w:val="0"/>
            <w:iCs w:val="0"/>
            <w:noProof/>
            <w:rtl/>
          </w:rPr>
          <w:t>סימן י"ב</w:t>
        </w:r>
        <w:r w:rsidR="00CD2C55" w:rsidRPr="00C4344A">
          <w:rPr>
            <w:rFonts w:hint="cs"/>
            <w:i w:val="0"/>
            <w:iCs w:val="0"/>
            <w:noProof/>
            <w:webHidden/>
            <w:rtl/>
          </w:rPr>
          <w:t xml:space="preserve"> </w:t>
        </w:r>
      </w:hyperlink>
      <w:hyperlink w:anchor="_Toc77856374" w:history="1">
        <w:r w:rsidR="004C5336" w:rsidRPr="00C4344A">
          <w:rPr>
            <w:rStyle w:val="Hyperlink"/>
            <w:rFonts w:cs="Guttman Hodes"/>
            <w:i w:val="0"/>
            <w:iCs w:val="0"/>
            <w:noProof/>
            <w:rtl/>
          </w:rPr>
          <w:t>בסוגיא דרוב וקרוב (א')</w:t>
        </w:r>
      </w:hyperlink>
      <w:r w:rsidR="00CD2C55" w:rsidRPr="00C4344A">
        <w:rPr>
          <w:rStyle w:val="Hyperlink"/>
          <w:rFonts w:cs="Guttman Hodes" w:hint="cs"/>
          <w:i w:val="0"/>
          <w:iCs w:val="0"/>
          <w:noProof/>
          <w:rtl/>
        </w:rPr>
        <w:t xml:space="preserve"> </w:t>
      </w:r>
      <w:hyperlink w:anchor="_Toc77856375" w:history="1">
        <w:r w:rsidR="004C5336" w:rsidRPr="00C4344A">
          <w:rPr>
            <w:rStyle w:val="Hyperlink"/>
            <w:rFonts w:cs="Guttman Hodes"/>
            <w:i w:val="0"/>
            <w:iCs w:val="0"/>
            <w:noProof/>
            <w:rtl/>
          </w:rPr>
          <w:t>בגדר רוב וקרוב ובדין קורבא דמוכח ובדין רוב וקרוב בט' חנויות</w:t>
        </w:r>
        <w:r w:rsidR="00726A34" w:rsidRPr="00C4344A">
          <w:rPr>
            <w:rStyle w:val="Hyperlink"/>
            <w:rFonts w:cs="Guttman Hodes"/>
            <w:i w:val="0"/>
            <w:iCs w:val="0"/>
            <w:noProof/>
            <w:rtl/>
          </w:rPr>
          <w:tab/>
        </w:r>
        <w:r w:rsidR="00726A34" w:rsidRPr="00C4344A">
          <w:rPr>
            <w:rStyle w:val="Hyperlink"/>
            <w:rFonts w:cs="Guttman Hodes"/>
            <w:i w:val="0"/>
            <w:iCs w:val="0"/>
            <w:noProof/>
            <w:rtl/>
          </w:rPr>
          <w:tab/>
        </w:r>
        <w:r w:rsidR="004C5336"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Toc77856375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181</w:t>
        </w:r>
        <w:r w:rsidR="004C5336" w:rsidRPr="00C4344A">
          <w:rPr>
            <w:i w:val="0"/>
            <w:iCs w:val="0"/>
            <w:noProof/>
            <w:webHidden/>
            <w:rtl/>
          </w:rPr>
          <w:fldChar w:fldCharType="end"/>
        </w:r>
      </w:hyperlink>
    </w:p>
    <w:p w14:paraId="0075DF99" w14:textId="515FDE17" w:rsidR="004C5336" w:rsidRPr="00C4344A" w:rsidRDefault="000D6C2B" w:rsidP="00C4344A">
      <w:pPr>
        <w:pStyle w:val="TOC2"/>
        <w:spacing w:line="480" w:lineRule="auto"/>
        <w:rPr>
          <w:rFonts w:eastAsiaTheme="minorEastAsia"/>
          <w:i w:val="0"/>
          <w:iCs w:val="0"/>
          <w:noProof/>
          <w:sz w:val="22"/>
          <w:szCs w:val="22"/>
          <w:rtl/>
        </w:rPr>
      </w:pPr>
      <w:hyperlink w:anchor="_Toc77856376" w:history="1">
        <w:r w:rsidR="004C5336" w:rsidRPr="00C4344A">
          <w:rPr>
            <w:rStyle w:val="Hyperlink"/>
            <w:rFonts w:cs="Guttman Hodes"/>
            <w:i w:val="0"/>
            <w:iCs w:val="0"/>
            <w:noProof/>
            <w:rtl/>
          </w:rPr>
          <w:t>סימן י"ג</w:t>
        </w:r>
        <w:r w:rsidR="00CD2C55" w:rsidRPr="00C4344A">
          <w:rPr>
            <w:rFonts w:hint="cs"/>
            <w:i w:val="0"/>
            <w:iCs w:val="0"/>
            <w:noProof/>
            <w:webHidden/>
            <w:rtl/>
          </w:rPr>
          <w:t xml:space="preserve"> </w:t>
        </w:r>
      </w:hyperlink>
      <w:hyperlink w:anchor="_Toc77856377" w:history="1">
        <w:r w:rsidR="004C5336" w:rsidRPr="00C4344A">
          <w:rPr>
            <w:rStyle w:val="Hyperlink"/>
            <w:rFonts w:cs="Guttman Hodes"/>
            <w:i w:val="0"/>
            <w:iCs w:val="0"/>
            <w:noProof/>
            <w:rtl/>
          </w:rPr>
          <w:t>בסוגיא דרוב וקרוב (ב')</w:t>
        </w:r>
      </w:hyperlink>
      <w:r w:rsidR="00CD2C55" w:rsidRPr="00C4344A">
        <w:rPr>
          <w:rFonts w:eastAsiaTheme="minorEastAsia" w:hint="cs"/>
          <w:i w:val="0"/>
          <w:iCs w:val="0"/>
          <w:noProof/>
          <w:sz w:val="22"/>
          <w:szCs w:val="22"/>
          <w:rtl/>
        </w:rPr>
        <w:t xml:space="preserve"> </w:t>
      </w:r>
      <w:hyperlink w:anchor="_Toc77856378" w:history="1">
        <w:r w:rsidR="004C5336" w:rsidRPr="00C4344A">
          <w:rPr>
            <w:rStyle w:val="Hyperlink"/>
            <w:rFonts w:cs="Guttman Hodes"/>
            <w:i w:val="0"/>
            <w:iCs w:val="0"/>
            <w:noProof/>
            <w:rtl/>
          </w:rPr>
          <w:t>בגדר דין רוב וקרוב בעגלה ערופה ובצירוף עיירות לרוב כנגד העיר הקרובה</w:t>
        </w:r>
        <w:r w:rsidR="004C5336"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Toc77856378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196</w:t>
        </w:r>
        <w:r w:rsidR="004C5336" w:rsidRPr="00C4344A">
          <w:rPr>
            <w:i w:val="0"/>
            <w:iCs w:val="0"/>
            <w:noProof/>
            <w:webHidden/>
            <w:rtl/>
          </w:rPr>
          <w:fldChar w:fldCharType="end"/>
        </w:r>
      </w:hyperlink>
    </w:p>
    <w:p w14:paraId="450F91C6" w14:textId="2BAC34B9" w:rsidR="004C5336" w:rsidRPr="00C4344A" w:rsidRDefault="000D6C2B" w:rsidP="00C4344A">
      <w:pPr>
        <w:pStyle w:val="TOC2"/>
        <w:spacing w:line="480" w:lineRule="auto"/>
        <w:rPr>
          <w:rFonts w:eastAsiaTheme="minorEastAsia"/>
          <w:i w:val="0"/>
          <w:iCs w:val="0"/>
          <w:noProof/>
          <w:sz w:val="22"/>
          <w:szCs w:val="22"/>
          <w:rtl/>
        </w:rPr>
      </w:pPr>
      <w:hyperlink w:anchor="_Toc77856379" w:history="1">
        <w:r w:rsidR="004C5336" w:rsidRPr="00C4344A">
          <w:rPr>
            <w:rStyle w:val="Hyperlink"/>
            <w:rFonts w:cs="Guttman Hodes"/>
            <w:i w:val="0"/>
            <w:iCs w:val="0"/>
            <w:noProof/>
            <w:rtl/>
          </w:rPr>
          <w:t>סימן י"ד</w:t>
        </w:r>
        <w:r w:rsidR="00CD2C55" w:rsidRPr="00C4344A">
          <w:rPr>
            <w:rFonts w:hint="cs"/>
            <w:i w:val="0"/>
            <w:iCs w:val="0"/>
            <w:noProof/>
            <w:webHidden/>
            <w:rtl/>
          </w:rPr>
          <w:t xml:space="preserve"> </w:t>
        </w:r>
      </w:hyperlink>
      <w:hyperlink w:anchor="_Toc77856380" w:history="1">
        <w:r w:rsidR="004C5336" w:rsidRPr="00C4344A">
          <w:rPr>
            <w:rStyle w:val="Hyperlink"/>
            <w:rFonts w:cs="Guttman Hodes"/>
            <w:i w:val="0"/>
            <w:iCs w:val="0"/>
            <w:noProof/>
            <w:rtl/>
          </w:rPr>
          <w:t>בסוגיא דרקתא</w:t>
        </w:r>
      </w:hyperlink>
      <w:r w:rsidR="00CD2C55" w:rsidRPr="00C4344A">
        <w:rPr>
          <w:rStyle w:val="Hyperlink"/>
          <w:rFonts w:cs="Guttman Hodes" w:hint="cs"/>
          <w:i w:val="0"/>
          <w:iCs w:val="0"/>
          <w:noProof/>
          <w:rtl/>
        </w:rPr>
        <w:t xml:space="preserve"> </w:t>
      </w:r>
      <w:hyperlink w:anchor="_Toc77856381" w:history="1">
        <w:r w:rsidR="004C5336" w:rsidRPr="00C4344A">
          <w:rPr>
            <w:rStyle w:val="Hyperlink"/>
            <w:rFonts w:cs="Guttman Hodes"/>
            <w:i w:val="0"/>
            <w:iCs w:val="0"/>
            <w:noProof/>
            <w:rtl/>
          </w:rPr>
          <w:t>ביאורי הראשונים בגדרי המזיק והגרמא ברקתא ופלוגתת הראשונים בחיוב תשלומין</w:t>
        </w:r>
        <w:r w:rsidR="004C5336" w:rsidRPr="00C4344A">
          <w:rPr>
            <w:i w:val="0"/>
            <w:iCs w:val="0"/>
            <w:noProof/>
            <w:webHidden/>
            <w:rtl/>
          </w:rPr>
          <w:tab/>
        </w:r>
        <w:r w:rsidR="004C5336" w:rsidRPr="00C4344A">
          <w:rPr>
            <w:i w:val="0"/>
            <w:iCs w:val="0"/>
            <w:noProof/>
            <w:webHidden/>
            <w:rtl/>
          </w:rPr>
          <w:fldChar w:fldCharType="begin"/>
        </w:r>
        <w:r w:rsidR="004C5336" w:rsidRPr="00C4344A">
          <w:rPr>
            <w:i w:val="0"/>
            <w:iCs w:val="0"/>
            <w:noProof/>
            <w:webHidden/>
            <w:rtl/>
          </w:rPr>
          <w:instrText xml:space="preserve"> </w:instrText>
        </w:r>
        <w:r w:rsidR="004C5336" w:rsidRPr="00C4344A">
          <w:rPr>
            <w:i w:val="0"/>
            <w:iCs w:val="0"/>
            <w:noProof/>
            <w:webHidden/>
          </w:rPr>
          <w:instrText>PAGEREF</w:instrText>
        </w:r>
        <w:r w:rsidR="004C5336" w:rsidRPr="00C4344A">
          <w:rPr>
            <w:i w:val="0"/>
            <w:iCs w:val="0"/>
            <w:noProof/>
            <w:webHidden/>
            <w:rtl/>
          </w:rPr>
          <w:instrText xml:space="preserve"> _</w:instrText>
        </w:r>
        <w:r w:rsidR="004C5336" w:rsidRPr="00C4344A">
          <w:rPr>
            <w:i w:val="0"/>
            <w:iCs w:val="0"/>
            <w:noProof/>
            <w:webHidden/>
          </w:rPr>
          <w:instrText>Toc77856381 \h</w:instrText>
        </w:r>
        <w:r w:rsidR="004C5336" w:rsidRPr="00C4344A">
          <w:rPr>
            <w:i w:val="0"/>
            <w:iCs w:val="0"/>
            <w:noProof/>
            <w:webHidden/>
            <w:rtl/>
          </w:rPr>
          <w:instrText xml:space="preserve"> </w:instrText>
        </w:r>
        <w:r w:rsidR="004C5336" w:rsidRPr="00C4344A">
          <w:rPr>
            <w:i w:val="0"/>
            <w:iCs w:val="0"/>
            <w:noProof/>
            <w:webHidden/>
            <w:rtl/>
          </w:rPr>
        </w:r>
        <w:r w:rsidR="004C5336" w:rsidRPr="00C4344A">
          <w:rPr>
            <w:i w:val="0"/>
            <w:iCs w:val="0"/>
            <w:noProof/>
            <w:webHidden/>
            <w:rtl/>
          </w:rPr>
          <w:fldChar w:fldCharType="separate"/>
        </w:r>
        <w:r w:rsidR="00AA5F53">
          <w:rPr>
            <w:i w:val="0"/>
            <w:iCs w:val="0"/>
            <w:noProof/>
            <w:webHidden/>
            <w:rtl/>
          </w:rPr>
          <w:t>209</w:t>
        </w:r>
        <w:r w:rsidR="004C5336" w:rsidRPr="00C4344A">
          <w:rPr>
            <w:i w:val="0"/>
            <w:iCs w:val="0"/>
            <w:noProof/>
            <w:webHidden/>
            <w:rtl/>
          </w:rPr>
          <w:fldChar w:fldCharType="end"/>
        </w:r>
      </w:hyperlink>
    </w:p>
    <w:p w14:paraId="015844AF" w14:textId="77777777" w:rsidR="001C1412" w:rsidRPr="00C4344A" w:rsidRDefault="001C1412" w:rsidP="00C4344A">
      <w:pPr>
        <w:spacing w:line="480" w:lineRule="auto"/>
        <w:ind w:left="0"/>
        <w:jc w:val="left"/>
        <w:rPr>
          <w:rFonts w:ascii="Guttman Hodes" w:eastAsia="Guttman Hodes" w:hAnsi="Guttman Hodes" w:cs="Guttman Hodes"/>
          <w:b/>
          <w:bCs/>
          <w:rtl/>
        </w:rPr>
        <w:sectPr w:rsidR="001C1412" w:rsidRPr="00C4344A" w:rsidSect="00CD2C55">
          <w:pgSz w:w="11906" w:h="16838"/>
          <w:pgMar w:top="720" w:right="720" w:bottom="720" w:left="720" w:header="708" w:footer="708" w:gutter="0"/>
          <w:cols w:space="709"/>
          <w:bidi/>
          <w:rtlGutter/>
          <w:docGrid w:linePitch="360"/>
        </w:sectPr>
      </w:pPr>
      <w:r w:rsidRPr="00C4344A">
        <w:rPr>
          <w:rFonts w:ascii="Calibri" w:eastAsia="Calibri" w:hAnsi="Calibri" w:cs="Guttman Hodes"/>
          <w:noProof/>
          <w:sz w:val="20"/>
          <w:szCs w:val="20"/>
          <w:rtl/>
        </w:rPr>
        <w:fldChar w:fldCharType="end"/>
      </w:r>
    </w:p>
    <w:p w14:paraId="324F8DCB" w14:textId="77777777"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30FF82A2" w14:textId="77777777" w:rsidR="001C1412" w:rsidRPr="001C1412" w:rsidRDefault="001C1412" w:rsidP="001C1412">
      <w:pPr>
        <w:spacing w:line="240" w:lineRule="auto"/>
        <w:ind w:left="0"/>
        <w:jc w:val="center"/>
        <w:rPr>
          <w:rFonts w:ascii="Guttman Hodes" w:eastAsia="Guttman Hodes" w:hAnsi="Guttman Hodes" w:cs="Guttman Hodes"/>
          <w:b/>
          <w:bCs/>
          <w:rtl/>
        </w:rPr>
      </w:pPr>
    </w:p>
    <w:p w14:paraId="554356AE" w14:textId="77777777" w:rsidR="001C1412" w:rsidRPr="001C1412" w:rsidRDefault="001C1412" w:rsidP="001C1412">
      <w:pPr>
        <w:spacing w:line="240" w:lineRule="auto"/>
        <w:ind w:left="0"/>
        <w:jc w:val="center"/>
        <w:rPr>
          <w:rFonts w:ascii="Guttman Hodes" w:eastAsia="Guttman Hodes" w:hAnsi="Guttman Hodes" w:cs="Guttman Hodes"/>
          <w:b/>
          <w:bCs/>
          <w:rtl/>
        </w:rPr>
      </w:pPr>
    </w:p>
    <w:p w14:paraId="136140E5" w14:textId="77777777" w:rsidR="001C1412" w:rsidRPr="001C1412" w:rsidRDefault="001C1412" w:rsidP="001C1412">
      <w:pPr>
        <w:spacing w:line="240" w:lineRule="auto"/>
        <w:ind w:left="0"/>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5DDD278F" wp14:editId="08438A78">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15034DBD" w14:textId="77777777" w:rsidR="001C1412" w:rsidRPr="001C1412" w:rsidRDefault="001C1412" w:rsidP="001C1412">
      <w:pPr>
        <w:spacing w:line="240" w:lineRule="auto"/>
        <w:ind w:left="0"/>
        <w:jc w:val="center"/>
        <w:rPr>
          <w:rFonts w:ascii="Guttman Hodes" w:eastAsia="Guttman Hodes" w:hAnsi="Guttman Hodes" w:cs="Guttman Hodes"/>
          <w:b/>
          <w:bCs/>
          <w:rtl/>
        </w:rPr>
      </w:pPr>
    </w:p>
    <w:p w14:paraId="3AC9F625" w14:textId="77777777" w:rsidR="001C1412" w:rsidRPr="001C1412" w:rsidRDefault="001C1412" w:rsidP="001C1412">
      <w:pPr>
        <w:spacing w:line="240" w:lineRule="auto"/>
        <w:ind w:left="0"/>
        <w:jc w:val="center"/>
        <w:rPr>
          <w:rFonts w:ascii="Guttman Hodes" w:eastAsia="Guttman Hodes" w:hAnsi="Guttman Hodes" w:cs="Guttman Hodes"/>
          <w:b/>
          <w:bCs/>
          <w:rtl/>
        </w:rPr>
      </w:pPr>
    </w:p>
    <w:p w14:paraId="70F4C2E7" w14:textId="77777777" w:rsidR="001C1412" w:rsidRPr="001C1412" w:rsidRDefault="001C1412" w:rsidP="001C1412">
      <w:pPr>
        <w:spacing w:line="240" w:lineRule="auto"/>
        <w:ind w:left="0"/>
        <w:jc w:val="center"/>
        <w:rPr>
          <w:rFonts w:ascii="Guttman Hodes" w:eastAsia="Guttman Hodes" w:hAnsi="Guttman Hodes" w:cs="Guttman Hodes"/>
          <w:b/>
          <w:bCs/>
          <w:rtl/>
        </w:rPr>
        <w:sectPr w:rsidR="001C1412" w:rsidRPr="001C1412" w:rsidSect="00323AB6">
          <w:headerReference w:type="default" r:id="rId13"/>
          <w:pgSz w:w="11906" w:h="16838"/>
          <w:pgMar w:top="1440" w:right="1800" w:bottom="1440" w:left="1800" w:header="708" w:footer="708" w:gutter="0"/>
          <w:cols w:space="709"/>
          <w:bidi/>
          <w:rtlGutter/>
          <w:docGrid w:linePitch="360"/>
        </w:sectPr>
      </w:pPr>
    </w:p>
    <w:p w14:paraId="57C50DD7" w14:textId="77777777" w:rsidR="00AA5F53" w:rsidRDefault="00AA5F53" w:rsidP="001C1412">
      <w:pPr>
        <w:spacing w:line="240" w:lineRule="auto"/>
        <w:ind w:left="0"/>
        <w:jc w:val="center"/>
        <w:rPr>
          <w:rFonts w:ascii="Guttman Hodes" w:eastAsia="Guttman Hodes" w:hAnsi="Guttman Hodes" w:cs="Guttman Hodes"/>
          <w:b/>
          <w:bCs/>
          <w:rtl/>
        </w:rPr>
      </w:pPr>
    </w:p>
    <w:p w14:paraId="78E61379" w14:textId="7276EF3E"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D85F707"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14:paraId="07629AF1"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2223D831" wp14:editId="542984ED">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EC965"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14:paraId="39E10A39"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14:paraId="09520128"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14:paraId="2A0303D8"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14:paraId="50B744AB"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14:paraId="21D22DBD" w14:textId="77777777" w:rsidR="001C1412" w:rsidRPr="001C1412" w:rsidRDefault="001C1412" w:rsidP="001C1412">
      <w:pPr>
        <w:tabs>
          <w:tab w:val="left" w:pos="1163"/>
        </w:tabs>
        <w:spacing w:after="120" w:line="240" w:lineRule="auto"/>
        <w:ind w:left="284" w:right="284"/>
        <w:rPr>
          <w:rFonts w:ascii="David" w:eastAsia="Guttman Hodes" w:hAnsi="David" w:cs="David"/>
          <w:b/>
          <w:bCs/>
          <w:noProof/>
          <w:sz w:val="31"/>
          <w:szCs w:val="31"/>
          <w:rtl/>
        </w:rPr>
      </w:pPr>
    </w:p>
    <w:p w14:paraId="1731686E"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1"/>
          <w:szCs w:val="31"/>
          <w:rtl/>
        </w:rPr>
      </w:pPr>
    </w:p>
    <w:p w14:paraId="5D800359"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p>
    <w:p w14:paraId="130D60CD"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0347486E"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60B26107"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364124CF"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7C2DECD1"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08E3030B" w14:textId="77777777"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07F86CE1" w14:textId="77777777" w:rsidR="001C1412" w:rsidRPr="001C1412" w:rsidRDefault="001C1412" w:rsidP="001C1412">
      <w:pPr>
        <w:spacing w:after="160" w:line="259" w:lineRule="auto"/>
        <w:ind w:left="0"/>
        <w:jc w:val="left"/>
        <w:rPr>
          <w:rFonts w:ascii="Calibri" w:eastAsia="Calibri" w:hAnsi="Calibri" w:cs="Arial"/>
        </w:rPr>
      </w:pPr>
    </w:p>
    <w:p w14:paraId="6075A9D6" w14:textId="77777777" w:rsidR="001C1412" w:rsidRPr="001C1412" w:rsidRDefault="001C1412" w:rsidP="001C1412">
      <w:pPr>
        <w:spacing w:after="160" w:line="259" w:lineRule="auto"/>
        <w:ind w:left="0"/>
        <w:jc w:val="left"/>
        <w:rPr>
          <w:rFonts w:ascii="Calibri" w:eastAsia="Calibri" w:hAnsi="Calibri" w:cs="Arial"/>
          <w:b/>
          <w:bCs/>
          <w:rtl/>
        </w:rPr>
      </w:pPr>
    </w:p>
    <w:p w14:paraId="1D015621" w14:textId="77777777" w:rsidR="001C1412" w:rsidRPr="001C1412" w:rsidRDefault="001C1412" w:rsidP="001C1412">
      <w:pPr>
        <w:spacing w:after="160" w:line="259" w:lineRule="auto"/>
        <w:ind w:left="0"/>
        <w:jc w:val="left"/>
        <w:rPr>
          <w:rFonts w:ascii="Calibri" w:eastAsia="Calibri" w:hAnsi="Calibri" w:cs="Arial"/>
          <w:b/>
          <w:bCs/>
          <w:rtl/>
        </w:rPr>
      </w:pPr>
    </w:p>
    <w:p w14:paraId="5751EC3B" w14:textId="77777777" w:rsidR="001C1412" w:rsidRPr="001C1412" w:rsidRDefault="001C1412" w:rsidP="001C1412">
      <w:pPr>
        <w:spacing w:after="160" w:line="259" w:lineRule="auto"/>
        <w:ind w:left="0"/>
        <w:jc w:val="left"/>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7CE06EC5" w14:textId="77777777" w:rsidR="001C1412" w:rsidRPr="001C1412" w:rsidRDefault="001C1412" w:rsidP="001C1412">
      <w:pPr>
        <w:spacing w:after="160" w:line="259" w:lineRule="auto"/>
        <w:ind w:left="0"/>
        <w:jc w:val="left"/>
        <w:rPr>
          <w:rFonts w:ascii="Calibri" w:eastAsia="Calibri" w:hAnsi="Calibri" w:cs="Arial"/>
          <w:b/>
          <w:bCs/>
          <w:rtl/>
        </w:rPr>
      </w:pPr>
    </w:p>
    <w:p w14:paraId="49066584" w14:textId="77777777" w:rsidR="001C1412" w:rsidRPr="001C1412" w:rsidRDefault="001C1412" w:rsidP="001C1412">
      <w:pPr>
        <w:spacing w:after="160" w:line="259" w:lineRule="auto"/>
        <w:ind w:left="0"/>
        <w:jc w:val="left"/>
        <w:rPr>
          <w:rFonts w:ascii="Calibri" w:eastAsia="Calibri" w:hAnsi="Calibri" w:cs="Arial"/>
          <w:b/>
          <w:bCs/>
          <w:rtl/>
        </w:rPr>
      </w:pPr>
    </w:p>
    <w:p w14:paraId="15714CCD" w14:textId="77777777" w:rsidR="001C1412" w:rsidRPr="001C1412" w:rsidRDefault="001C1412" w:rsidP="001C1412">
      <w:pPr>
        <w:spacing w:after="160" w:line="259" w:lineRule="auto"/>
        <w:ind w:left="0"/>
        <w:jc w:val="left"/>
        <w:rPr>
          <w:rFonts w:ascii="Calibri" w:eastAsia="Calibri" w:hAnsi="Calibri" w:cs="Arial"/>
          <w:b/>
          <w:bCs/>
          <w:rtl/>
        </w:rPr>
      </w:pPr>
    </w:p>
    <w:p w14:paraId="369C11C4" w14:textId="77777777" w:rsidR="001C1412" w:rsidRPr="001C1412" w:rsidRDefault="001C1412" w:rsidP="001C1412">
      <w:pPr>
        <w:spacing w:after="160" w:line="259" w:lineRule="auto"/>
        <w:ind w:left="0"/>
        <w:jc w:val="left"/>
        <w:rPr>
          <w:rFonts w:ascii="Calibri" w:eastAsia="Calibri" w:hAnsi="Calibri" w:cs="Arial"/>
          <w:b/>
          <w:bCs/>
          <w:rtl/>
        </w:rPr>
      </w:pPr>
    </w:p>
    <w:p w14:paraId="1C625603" w14:textId="77777777" w:rsidR="001C1412" w:rsidRPr="001C1412" w:rsidRDefault="001C1412" w:rsidP="001C1412">
      <w:pPr>
        <w:spacing w:after="160" w:line="259" w:lineRule="auto"/>
        <w:ind w:left="0"/>
        <w:jc w:val="left"/>
        <w:rPr>
          <w:rFonts w:ascii="Calibri" w:eastAsia="Calibri" w:hAnsi="Calibri" w:cs="Arial"/>
          <w:b/>
          <w:bCs/>
          <w:rtl/>
        </w:rPr>
      </w:pPr>
    </w:p>
    <w:p w14:paraId="038A6159" w14:textId="77777777" w:rsidR="001C1412" w:rsidRPr="001C1412" w:rsidRDefault="001C1412" w:rsidP="001C1412">
      <w:pPr>
        <w:spacing w:after="160" w:line="259" w:lineRule="auto"/>
        <w:ind w:left="0"/>
        <w:jc w:val="left"/>
        <w:rPr>
          <w:rFonts w:ascii="Calibri" w:eastAsia="Calibri" w:hAnsi="Calibri" w:cs="Arial"/>
          <w:b/>
          <w:bCs/>
          <w:rtl/>
        </w:rPr>
      </w:pPr>
    </w:p>
    <w:p w14:paraId="2117C66D"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282401DD" w14:textId="3DB0D5BC" w:rsidR="001C1412" w:rsidRDefault="001C1412" w:rsidP="001C1412">
      <w:pPr>
        <w:spacing w:line="240" w:lineRule="auto"/>
        <w:ind w:left="0"/>
        <w:jc w:val="center"/>
        <w:rPr>
          <w:rFonts w:ascii="Guttman Hodes" w:eastAsia="Guttman Hodes" w:hAnsi="Guttman Hodes" w:cs="Guttman Hodes"/>
          <w:b/>
          <w:bCs/>
          <w:rtl/>
        </w:rPr>
      </w:pPr>
    </w:p>
    <w:p w14:paraId="440464F7" w14:textId="77777777" w:rsidR="00AA5F53" w:rsidRPr="001C1412" w:rsidRDefault="00AA5F53" w:rsidP="001C1412">
      <w:pPr>
        <w:spacing w:line="240" w:lineRule="auto"/>
        <w:ind w:left="0"/>
        <w:jc w:val="center"/>
        <w:rPr>
          <w:rFonts w:ascii="Guttman Hodes" w:eastAsia="Guttman Hodes" w:hAnsi="Guttman Hodes" w:cs="Guttman Hodes"/>
          <w:b/>
          <w:bCs/>
          <w:rtl/>
        </w:rPr>
      </w:pPr>
    </w:p>
    <w:p w14:paraId="086852F4" w14:textId="77777777"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איתמר גרבוז שליט"א ראש ישיבת אורחות תורה</w:t>
      </w:r>
    </w:p>
    <w:p w14:paraId="2543220D" w14:textId="77777777" w:rsidR="001C1412" w:rsidRPr="001C1412" w:rsidRDefault="001C1412" w:rsidP="001C1412">
      <w:pPr>
        <w:spacing w:after="160" w:line="480" w:lineRule="auto"/>
        <w:ind w:left="0" w:right="1418"/>
        <w:jc w:val="left"/>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57DD499E" wp14:editId="5F5E2437">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1B7E042C" w14:textId="77777777" w:rsidR="001C1412" w:rsidRPr="001C1412" w:rsidRDefault="001C1412" w:rsidP="001C1412">
      <w:pPr>
        <w:spacing w:after="160" w:line="480" w:lineRule="auto"/>
        <w:ind w:left="0" w:right="1418"/>
        <w:jc w:val="left"/>
        <w:rPr>
          <w:rFonts w:ascii="David" w:eastAsia="Calibri" w:hAnsi="David" w:cs="David"/>
          <w:b/>
          <w:bCs/>
          <w:sz w:val="36"/>
          <w:szCs w:val="36"/>
          <w:rtl/>
        </w:rPr>
      </w:pPr>
    </w:p>
    <w:p w14:paraId="4C72CF58" w14:textId="77777777" w:rsidR="001C1412" w:rsidRPr="001C1412" w:rsidRDefault="001C1412" w:rsidP="001C1412">
      <w:pPr>
        <w:spacing w:after="160" w:line="480" w:lineRule="auto"/>
        <w:ind w:left="0" w:right="1418"/>
        <w:jc w:val="left"/>
        <w:rPr>
          <w:rFonts w:ascii="David" w:eastAsia="Calibri" w:hAnsi="David" w:cs="David"/>
          <w:b/>
          <w:bCs/>
          <w:sz w:val="36"/>
          <w:szCs w:val="36"/>
          <w:rtl/>
        </w:rPr>
      </w:pPr>
    </w:p>
    <w:p w14:paraId="6B89481F" w14:textId="77777777" w:rsidR="001C1412" w:rsidRPr="001C1412" w:rsidRDefault="001C1412" w:rsidP="001C1412">
      <w:pPr>
        <w:spacing w:after="160" w:line="480" w:lineRule="auto"/>
        <w:ind w:left="0" w:right="1418"/>
        <w:jc w:val="left"/>
        <w:rPr>
          <w:rFonts w:ascii="David" w:eastAsia="Calibri" w:hAnsi="David" w:cs="David"/>
          <w:b/>
          <w:bCs/>
          <w:sz w:val="16"/>
          <w:szCs w:val="16"/>
          <w:rtl/>
        </w:rPr>
      </w:pPr>
    </w:p>
    <w:p w14:paraId="0CA0AF59"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p>
    <w:p w14:paraId="0B7393F8"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6C005221"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635BAF4D"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4F610BCA"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590E3706"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1161B793"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6CCC466F"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73B70DD4" w14:textId="77777777"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509A6172"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4D992DC0"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087D08B4"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3FC38EB9"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4C4724ED"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60606A24"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6DD4E34F"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1B212DAF"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62E26046"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21944522"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502CEBD0"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665F68D2"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p>
    <w:p w14:paraId="75452D75" w14:textId="77777777" w:rsidR="001C1412" w:rsidRPr="001C1412" w:rsidRDefault="001C1412" w:rsidP="001C1412">
      <w:pPr>
        <w:spacing w:line="240" w:lineRule="auto"/>
        <w:ind w:left="0"/>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79EDD44A" w14:textId="77777777" w:rsidR="001C1412" w:rsidRPr="001C1412" w:rsidRDefault="001C1412" w:rsidP="001C1412">
      <w:pPr>
        <w:spacing w:before="240" w:line="240" w:lineRule="auto"/>
        <w:ind w:left="0"/>
        <w:jc w:val="center"/>
        <w:outlineLvl w:val="1"/>
        <w:rPr>
          <w:rFonts w:ascii="Guttman Adii-Light" w:eastAsia="Guttman Adii-Light" w:hAnsi="Guttman Adii-Light" w:cs="Guttman Hodes"/>
          <w:bCs/>
          <w:szCs w:val="28"/>
          <w:rtl/>
        </w:rPr>
        <w:sectPr w:rsidR="001C1412" w:rsidRPr="001C1412" w:rsidSect="00D90E58">
          <w:headerReference w:type="even" r:id="rId16"/>
          <w:headerReference w:type="default" r:id="rId17"/>
          <w:footerReference w:type="even" r:id="rId18"/>
          <w:footerReference w:type="default" r:id="rId19"/>
          <w:headerReference w:type="first" r:id="rId20"/>
          <w:footerReference w:type="first" r:id="rId21"/>
          <w:type w:val="continuous"/>
          <w:pgSz w:w="11906" w:h="16838"/>
          <w:pgMar w:top="720" w:right="720" w:bottom="720" w:left="720" w:header="283" w:footer="283" w:gutter="0"/>
          <w:cols w:space="113"/>
          <w:titlePg/>
          <w:bidi/>
          <w:rtlGutter/>
          <w:docGrid w:linePitch="299"/>
        </w:sectPr>
      </w:pPr>
    </w:p>
    <w:p w14:paraId="33F62593" w14:textId="77777777" w:rsidR="00661A05" w:rsidRPr="00861E14" w:rsidRDefault="00661A05" w:rsidP="00661A05">
      <w:pPr>
        <w:pStyle w:val="afc"/>
        <w:rPr>
          <w:rtl/>
        </w:rPr>
      </w:pPr>
      <w:bookmarkStart w:id="69" w:name="_Toc77856347"/>
      <w:r w:rsidRPr="00861E14">
        <w:rPr>
          <w:rFonts w:hint="cs"/>
          <w:rtl/>
        </w:rPr>
        <w:lastRenderedPageBreak/>
        <w:t>סימן</w:t>
      </w:r>
      <w:bookmarkEnd w:id="0"/>
      <w:r w:rsidRPr="00861E14">
        <w:rPr>
          <w:rFonts w:hint="cs"/>
          <w:rtl/>
        </w:rPr>
        <w:t xml:space="preserve"> </w:t>
      </w:r>
      <w:bookmarkStart w:id="70" w:name="_Toc54000900"/>
      <w:bookmarkEnd w:id="1"/>
      <w:r w:rsidRPr="00861E14">
        <w:rPr>
          <w:rFonts w:hint="cs"/>
          <w:rtl/>
        </w:rPr>
        <w:t>א'</w:t>
      </w:r>
      <w:bookmarkEnd w:id="69"/>
    </w:p>
    <w:p w14:paraId="050C5AA3" w14:textId="77777777" w:rsidR="00661A05" w:rsidRPr="00861E14" w:rsidRDefault="00661A05" w:rsidP="00661A05">
      <w:pPr>
        <w:pStyle w:val="afc"/>
        <w:rPr>
          <w:rtl/>
        </w:rPr>
      </w:pPr>
      <w:bookmarkStart w:id="71" w:name="_Toc77856348"/>
      <w:bookmarkEnd w:id="70"/>
      <w:r w:rsidRPr="00861E14">
        <w:rPr>
          <w:rFonts w:hint="cs"/>
          <w:rtl/>
        </w:rPr>
        <w:t>פלוגתת הראשונים במה מודה ר"י וביאורי הראשונים בגדר גירי דיליה</w:t>
      </w:r>
      <w:bookmarkEnd w:id="71"/>
    </w:p>
    <w:p w14:paraId="45FDD7B6" w14:textId="77777777" w:rsidR="00955B3F" w:rsidRDefault="00955B3F" w:rsidP="00955B3F">
      <w:pPr>
        <w:pStyle w:val="aff4"/>
        <w:rPr>
          <w:rtl/>
        </w:rPr>
        <w:sectPr w:rsidR="00955B3F" w:rsidSect="00A03A79">
          <w:headerReference w:type="even" r:id="rId22"/>
          <w:headerReference w:type="default" r:id="rId23"/>
          <w:footerReference w:type="even" r:id="rId24"/>
          <w:footerReference w:type="default" r:id="rId25"/>
          <w:headerReference w:type="first" r:id="rId26"/>
          <w:footerReference w:type="first" r:id="rId27"/>
          <w:type w:val="continuous"/>
          <w:pgSz w:w="11906" w:h="16838"/>
          <w:pgMar w:top="720" w:right="720" w:bottom="720" w:left="720" w:header="283" w:footer="283" w:gutter="0"/>
          <w:pgNumType w:start="1"/>
          <w:cols w:space="113"/>
          <w:bidi/>
          <w:rtlGutter/>
          <w:docGrid w:linePitch="299"/>
        </w:sectPr>
      </w:pPr>
      <w:r>
        <w:rPr>
          <w:noProof/>
          <w:rtl/>
        </w:rPr>
        <w:t>~~~~~~~</w:t>
      </w:r>
      <w:r>
        <w:rPr>
          <w:rFonts w:hint="cs"/>
          <w:rtl/>
        </w:rPr>
        <w:t xml:space="preserve"> תוכן הענינים</w:t>
      </w:r>
      <w:bookmarkEnd w:id="2"/>
      <w:bookmarkEnd w:id="3"/>
      <w:bookmarkEnd w:id="4"/>
      <w:r>
        <w:rPr>
          <w:rFonts w:hint="cs"/>
          <w:rtl/>
        </w:rPr>
        <w:t xml:space="preserve"> </w:t>
      </w:r>
      <w:r>
        <w:rPr>
          <w:noProof/>
          <w:rtl/>
        </w:rPr>
        <w:t>~~~~~~~</w:t>
      </w:r>
      <w:bookmarkEnd w:id="5"/>
      <w:bookmarkEnd w:id="6"/>
      <w:bookmarkEnd w:id="7"/>
      <w:bookmarkEnd w:id="8"/>
      <w:bookmarkEnd w:id="9"/>
      <w:bookmarkEnd w:id="10"/>
      <w:bookmarkEnd w:id="11"/>
      <w:bookmarkEnd w:id="12"/>
      <w:bookmarkEnd w:id="13"/>
      <w:bookmarkEnd w:id="14"/>
      <w:bookmarkEnd w:id="15"/>
    </w:p>
    <w:p w14:paraId="3649394F" w14:textId="77777777" w:rsidR="006B370C" w:rsidRDefault="007E5078" w:rsidP="006B370C">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w:instrText>
      </w:r>
      <w:r>
        <w:rPr>
          <w:rFonts w:cs="Times New Roman"/>
          <w:rtl/>
        </w:rPr>
        <w:instrText xml:space="preserve">כותרת </w:instrText>
      </w:r>
      <w:r>
        <w:rPr>
          <w:rtl/>
        </w:rPr>
        <w:instrText>1,2,</w:instrText>
      </w:r>
      <w:r>
        <w:rPr>
          <w:rFonts w:cs="Times New Roman"/>
          <w:rtl/>
        </w:rPr>
        <w:instrText>כות קט</w:instrText>
      </w:r>
      <w:r>
        <w:rPr>
          <w:rtl/>
        </w:rPr>
        <w:instrText>,3,</w:instrText>
      </w:r>
      <w:r>
        <w:rPr>
          <w:rFonts w:cs="Times New Roman"/>
          <w:rtl/>
        </w:rPr>
        <w:instrText>כות מק פנ</w:instrText>
      </w:r>
      <w:r>
        <w:rPr>
          <w:rtl/>
        </w:rPr>
        <w:instrText xml:space="preserve">,1" </w:instrText>
      </w:r>
      <w:r>
        <w:rPr>
          <w:rFonts w:asciiTheme="minorHAnsi" w:eastAsiaTheme="minorHAnsi" w:hAnsiTheme="minorHAnsi" w:cstheme="minorHAnsi"/>
          <w:noProof w:val="0"/>
          <w:sz w:val="20"/>
          <w:szCs w:val="20"/>
          <w:rtl/>
        </w:rPr>
        <w:fldChar w:fldCharType="separate"/>
      </w:r>
      <w:hyperlink w:anchor="_Toc69924001" w:history="1">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והרי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פירקין</w:t>
        </w:r>
      </w:hyperlink>
    </w:p>
    <w:p w14:paraId="32285D86" w14:textId="77777777" w:rsidR="006B370C" w:rsidRDefault="000D6C2B" w:rsidP="006B370C">
      <w:pPr>
        <w:pStyle w:val="aff4"/>
        <w:rPr>
          <w:rFonts w:eastAsiaTheme="minorEastAsia" w:cstheme="minorBidi"/>
          <w:i/>
          <w:iCs/>
          <w:noProof/>
          <w:sz w:val="22"/>
          <w:szCs w:val="22"/>
          <w:rtl/>
        </w:rPr>
      </w:pPr>
      <w:hyperlink w:anchor="_Toc69924002" w:history="1">
        <w:r w:rsidR="006B370C" w:rsidRPr="00F13535">
          <w:rPr>
            <w:rStyle w:val="Hyperlink"/>
            <w:rFonts w:hint="eastAsia"/>
            <w:noProof/>
            <w:rtl/>
          </w:rPr>
          <w:t>קושית</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אמאי</w:t>
        </w:r>
        <w:r w:rsidR="006B370C" w:rsidRPr="00F13535">
          <w:rPr>
            <w:rStyle w:val="Hyperlink"/>
            <w:noProof/>
            <w:rtl/>
          </w:rPr>
          <w:t xml:space="preserve"> </w:t>
        </w:r>
        <w:r w:rsidR="006B370C" w:rsidRPr="00F13535">
          <w:rPr>
            <w:rStyle w:val="Hyperlink"/>
            <w:rFonts w:hint="eastAsia"/>
            <w:noProof/>
            <w:rtl/>
          </w:rPr>
          <w:t>לא</w:t>
        </w:r>
        <w:r w:rsidR="006B370C" w:rsidRPr="00F13535">
          <w:rPr>
            <w:rStyle w:val="Hyperlink"/>
            <w:noProof/>
            <w:rtl/>
          </w:rPr>
          <w:t xml:space="preserve"> </w:t>
        </w:r>
        <w:r w:rsidR="006B370C" w:rsidRPr="00F13535">
          <w:rPr>
            <w:rStyle w:val="Hyperlink"/>
            <w:rFonts w:hint="eastAsia"/>
            <w:noProof/>
            <w:rtl/>
          </w:rPr>
          <w:t>מקשה</w:t>
        </w:r>
        <w:r w:rsidR="006B370C" w:rsidRPr="00F13535">
          <w:rPr>
            <w:rStyle w:val="Hyperlink"/>
            <w:noProof/>
            <w:rtl/>
          </w:rPr>
          <w:t xml:space="preserve"> </w:t>
        </w:r>
        <w:r w:rsidR="006B370C" w:rsidRPr="00F13535">
          <w:rPr>
            <w:rStyle w:val="Hyperlink"/>
            <w:rFonts w:hint="eastAsia"/>
            <w:noProof/>
            <w:rtl/>
          </w:rPr>
          <w:t>הגמ</w:t>
        </w:r>
        <w:r w:rsidR="006B370C" w:rsidRPr="00F13535">
          <w:rPr>
            <w:rStyle w:val="Hyperlink"/>
            <w:noProof/>
            <w:rtl/>
          </w:rPr>
          <w:t xml:space="preserve">' </w:t>
        </w:r>
        <w:r w:rsidR="006B370C" w:rsidRPr="00F13535">
          <w:rPr>
            <w:rStyle w:val="Hyperlink"/>
            <w:rFonts w:hint="eastAsia"/>
            <w:noProof/>
            <w:rtl/>
          </w:rPr>
          <w:t>דמתני</w:t>
        </w:r>
        <w:r w:rsidR="006B370C" w:rsidRPr="00F13535">
          <w:rPr>
            <w:rStyle w:val="Hyperlink"/>
            <w:noProof/>
            <w:rtl/>
          </w:rPr>
          <w:t xml:space="preserve">' </w:t>
        </w:r>
        <w:r w:rsidR="006B370C" w:rsidRPr="00F13535">
          <w:rPr>
            <w:rStyle w:val="Hyperlink"/>
            <w:rFonts w:hint="eastAsia"/>
            <w:noProof/>
            <w:rtl/>
          </w:rPr>
          <w:t>דגפת</w:t>
        </w:r>
        <w:r w:rsidR="006B370C" w:rsidRPr="00F13535">
          <w:rPr>
            <w:rStyle w:val="Hyperlink"/>
            <w:noProof/>
            <w:rtl/>
          </w:rPr>
          <w:t xml:space="preserve"> </w:t>
        </w:r>
        <w:r w:rsidR="006B370C" w:rsidRPr="00F13535">
          <w:rPr>
            <w:rStyle w:val="Hyperlink"/>
            <w:rFonts w:hint="eastAsia"/>
            <w:noProof/>
            <w:rtl/>
          </w:rPr>
          <w:t>דלא</w:t>
        </w:r>
        <w:r w:rsidR="006B370C" w:rsidRPr="00F13535">
          <w:rPr>
            <w:rStyle w:val="Hyperlink"/>
            <w:noProof/>
            <w:rtl/>
          </w:rPr>
          <w:t xml:space="preserve"> </w:t>
        </w:r>
        <w:r w:rsidR="006B370C" w:rsidRPr="00F13535">
          <w:rPr>
            <w:rStyle w:val="Hyperlink"/>
            <w:rFonts w:hint="eastAsia"/>
            <w:noProof/>
            <w:rtl/>
          </w:rPr>
          <w:t>כר</w:t>
        </w:r>
        <w:r w:rsidR="006B370C" w:rsidRPr="00F13535">
          <w:rPr>
            <w:rStyle w:val="Hyperlink"/>
            <w:noProof/>
            <w:rtl/>
          </w:rPr>
          <w:t>"</w:t>
        </w:r>
        <w:r w:rsidR="006B370C" w:rsidRPr="00F13535">
          <w:rPr>
            <w:rStyle w:val="Hyperlink"/>
            <w:rFonts w:hint="eastAsia"/>
            <w:noProof/>
            <w:rtl/>
          </w:rPr>
          <w:t>י</w:t>
        </w:r>
      </w:hyperlink>
    </w:p>
    <w:p w14:paraId="51989EA4" w14:textId="77777777" w:rsidR="006B370C" w:rsidRDefault="000D6C2B" w:rsidP="006B370C">
      <w:pPr>
        <w:pStyle w:val="aff2"/>
        <w:rPr>
          <w:rFonts w:eastAsiaTheme="minorEastAsia" w:cstheme="minorBidi"/>
          <w:sz w:val="22"/>
          <w:szCs w:val="22"/>
          <w:rtl/>
        </w:rPr>
      </w:pPr>
      <w:hyperlink w:anchor="_Toc69924003"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אמאי</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מקשה</w:t>
        </w:r>
        <w:r w:rsidR="006B370C" w:rsidRPr="00F13535">
          <w:rPr>
            <w:rStyle w:val="Hyperlink"/>
            <w:rtl/>
          </w:rPr>
          <w:t xml:space="preserve"> </w:t>
        </w:r>
        <w:r w:rsidR="006B370C" w:rsidRPr="00F13535">
          <w:rPr>
            <w:rStyle w:val="Hyperlink"/>
            <w:rFonts w:hint="eastAsia"/>
            <w:rtl/>
          </w:rPr>
          <w:t>הגמ</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מתני</w:t>
        </w:r>
        <w:r w:rsidR="006B370C" w:rsidRPr="00F13535">
          <w:rPr>
            <w:rStyle w:val="Hyperlink"/>
            <w:rtl/>
          </w:rPr>
          <w:t xml:space="preserve">' </w:t>
        </w:r>
        <w:r w:rsidR="006B370C" w:rsidRPr="00F13535">
          <w:rPr>
            <w:rStyle w:val="Hyperlink"/>
            <w:rFonts w:hint="eastAsia"/>
            <w:rtl/>
          </w:rPr>
          <w:t>דהיא</w:t>
        </w:r>
        <w:r w:rsidR="006B370C" w:rsidRPr="00F13535">
          <w:rPr>
            <w:rStyle w:val="Hyperlink"/>
            <w:rtl/>
          </w:rPr>
          <w:t xml:space="preserve"> </w:t>
        </w:r>
        <w:r w:rsidR="006B370C" w:rsidRPr="00F13535">
          <w:rPr>
            <w:rStyle w:val="Hyperlink"/>
            <w:rFonts w:hint="eastAsia"/>
            <w:rtl/>
          </w:rPr>
          <w:t>דלא</w:t>
        </w:r>
        <w:r w:rsidR="006B370C" w:rsidRPr="00F13535">
          <w:rPr>
            <w:rStyle w:val="Hyperlink"/>
            <w:rtl/>
          </w:rPr>
          <w:t xml:space="preserve"> </w:t>
        </w:r>
        <w:r w:rsidR="006B370C" w:rsidRPr="00F13535">
          <w:rPr>
            <w:rStyle w:val="Hyperlink"/>
            <w:rFonts w:hint="eastAsia"/>
            <w:rtl/>
          </w:rPr>
          <w:t>כר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כדמקשה</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הרחקת</w:t>
        </w:r>
        <w:r w:rsidR="006B370C" w:rsidRPr="00F13535">
          <w:rPr>
            <w:rStyle w:val="Hyperlink"/>
            <w:rtl/>
          </w:rPr>
          <w:t xml:space="preserve"> </w:t>
        </w:r>
        <w:r w:rsidR="006B370C" w:rsidRPr="00F13535">
          <w:rPr>
            <w:rStyle w:val="Hyperlink"/>
            <w:rFonts w:hint="eastAsia"/>
            <w:rtl/>
          </w:rPr>
          <w:t>סולם</w:t>
        </w:r>
        <w:r w:rsidR="006B370C" w:rsidRPr="00F13535">
          <w:rPr>
            <w:rStyle w:val="Hyperlink"/>
            <w:rtl/>
          </w:rPr>
          <w:t xml:space="preserve"> </w:t>
        </w:r>
        <w:r w:rsidR="006B370C" w:rsidRPr="00F13535">
          <w:rPr>
            <w:rStyle w:val="Hyperlink"/>
            <w:rFonts w:hint="eastAsia"/>
            <w:rtl/>
          </w:rPr>
          <w:t>משובך</w:t>
        </w:r>
      </w:hyperlink>
    </w:p>
    <w:p w14:paraId="670AE5EC" w14:textId="77777777" w:rsidR="006B370C" w:rsidRDefault="000D6C2B" w:rsidP="006B370C">
      <w:pPr>
        <w:pStyle w:val="aff4"/>
        <w:rPr>
          <w:rFonts w:eastAsiaTheme="minorEastAsia" w:cstheme="minorBidi"/>
          <w:i/>
          <w:iCs/>
          <w:noProof/>
          <w:sz w:val="22"/>
          <w:szCs w:val="22"/>
          <w:rtl/>
        </w:rPr>
      </w:pPr>
      <w:hyperlink w:anchor="_Toc69924004"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והרי</w:t>
        </w:r>
        <w:r w:rsidR="006B370C" w:rsidRPr="00F13535">
          <w:rPr>
            <w:rStyle w:val="Hyperlink"/>
            <w:noProof/>
            <w:rtl/>
          </w:rPr>
          <w:t>"</w:t>
        </w:r>
        <w:r w:rsidR="006B370C" w:rsidRPr="00F13535">
          <w:rPr>
            <w:rStyle w:val="Hyperlink"/>
            <w:rFonts w:hint="eastAsia"/>
            <w:noProof/>
            <w:rtl/>
          </w:rPr>
          <w:t>ף</w:t>
        </w:r>
        <w:r w:rsidR="006B370C" w:rsidRPr="00F13535">
          <w:rPr>
            <w:rStyle w:val="Hyperlink"/>
            <w:noProof/>
            <w:rtl/>
          </w:rPr>
          <w:t xml:space="preserve"> </w:t>
        </w:r>
        <w:r w:rsidR="006B370C" w:rsidRPr="00F13535">
          <w:rPr>
            <w:rStyle w:val="Hyperlink"/>
            <w:rFonts w:hint="eastAsia"/>
            <w:noProof/>
            <w:rtl/>
          </w:rPr>
          <w:t>ותוס</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בכל</w:t>
        </w:r>
        <w:r w:rsidR="006B370C" w:rsidRPr="00F13535">
          <w:rPr>
            <w:rStyle w:val="Hyperlink"/>
            <w:noProof/>
            <w:rtl/>
          </w:rPr>
          <w:t xml:space="preserve"> </w:t>
        </w:r>
        <w:r w:rsidR="006B370C" w:rsidRPr="00F13535">
          <w:rPr>
            <w:rStyle w:val="Hyperlink"/>
            <w:rFonts w:hint="eastAsia"/>
            <w:noProof/>
            <w:rtl/>
          </w:rPr>
          <w:t>המשניות</w:t>
        </w:r>
        <w:r w:rsidR="006B370C" w:rsidRPr="00F13535">
          <w:rPr>
            <w:rStyle w:val="Hyperlink"/>
            <w:noProof/>
            <w:rtl/>
          </w:rPr>
          <w:t xml:space="preserve"> </w:t>
        </w:r>
        <w:r w:rsidR="006B370C" w:rsidRPr="00F13535">
          <w:rPr>
            <w:rStyle w:val="Hyperlink"/>
            <w:rFonts w:hint="eastAsia"/>
            <w:noProof/>
            <w:rtl/>
          </w:rPr>
          <w:t>בפירקין</w:t>
        </w:r>
      </w:hyperlink>
    </w:p>
    <w:p w14:paraId="2823819A" w14:textId="77777777" w:rsidR="006B370C" w:rsidRDefault="000D6C2B" w:rsidP="006B370C">
      <w:pPr>
        <w:pStyle w:val="aff2"/>
        <w:rPr>
          <w:rFonts w:eastAsiaTheme="minorEastAsia" w:cstheme="minorBidi"/>
          <w:sz w:val="22"/>
          <w:szCs w:val="22"/>
          <w:rtl/>
        </w:rPr>
      </w:pPr>
      <w:hyperlink w:anchor="_Toc69924005" w:history="1">
        <w:r w:rsidR="006B370C" w:rsidRPr="00F13535">
          <w:rPr>
            <w:rStyle w:val="Hyperlink"/>
            <w:rFonts w:hint="eastAsia"/>
            <w:rtl/>
          </w:rPr>
          <w:t>דעת</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והתוס</w:t>
        </w:r>
        <w:r w:rsidR="006B370C" w:rsidRPr="00F13535">
          <w:rPr>
            <w:rStyle w:val="Hyperlink"/>
            <w:rtl/>
          </w:rPr>
          <w:t xml:space="preserve">' </w:t>
        </w:r>
        <w:r w:rsidR="006B370C" w:rsidRPr="00F13535">
          <w:rPr>
            <w:rStyle w:val="Hyperlink"/>
            <w:rFonts w:hint="eastAsia"/>
            <w:rtl/>
          </w:rPr>
          <w:t>והרי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והרמב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והגאונים</w:t>
        </w:r>
        <w:r w:rsidR="006B370C" w:rsidRPr="00F13535">
          <w:rPr>
            <w:rStyle w:val="Hyperlink"/>
            <w:rtl/>
          </w:rPr>
          <w:t xml:space="preserve"> </w:t>
        </w:r>
        <w:r w:rsidR="006B370C" w:rsidRPr="00F13535">
          <w:rPr>
            <w:rStyle w:val="Hyperlink"/>
            <w:rFonts w:hint="eastAsia"/>
            <w:rtl/>
          </w:rPr>
          <w:t>והר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מגאש</w:t>
        </w:r>
        <w:r w:rsidR="006B370C" w:rsidRPr="00F13535">
          <w:rPr>
            <w:rStyle w:val="Hyperlink"/>
            <w:rtl/>
          </w:rPr>
          <w:t xml:space="preserve"> </w:t>
        </w:r>
        <w:r w:rsidR="006B370C" w:rsidRPr="00F13535">
          <w:rPr>
            <w:rStyle w:val="Hyperlink"/>
            <w:rFonts w:hint="eastAsia"/>
            <w:rtl/>
          </w:rPr>
          <w:t>והרמ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בכולי</w:t>
        </w:r>
        <w:r w:rsidR="006B370C" w:rsidRPr="00F13535">
          <w:rPr>
            <w:rStyle w:val="Hyperlink"/>
            <w:rtl/>
          </w:rPr>
          <w:t xml:space="preserve"> </w:t>
        </w:r>
        <w:r w:rsidR="006B370C" w:rsidRPr="00F13535">
          <w:rPr>
            <w:rStyle w:val="Hyperlink"/>
            <w:rFonts w:hint="eastAsia"/>
            <w:rtl/>
          </w:rPr>
          <w:t>פירקין</w:t>
        </w:r>
      </w:hyperlink>
    </w:p>
    <w:p w14:paraId="752FB5E0" w14:textId="77777777" w:rsidR="006B370C" w:rsidRDefault="000D6C2B" w:rsidP="006B370C">
      <w:pPr>
        <w:pStyle w:val="2"/>
        <w:rPr>
          <w:rFonts w:eastAsiaTheme="minorEastAsia" w:cstheme="minorBidi"/>
          <w:sz w:val="22"/>
          <w:szCs w:val="22"/>
          <w:rtl/>
        </w:rPr>
      </w:pPr>
      <w:hyperlink w:anchor="_Toc69924006"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כשמזיק</w:t>
        </w:r>
        <w:r w:rsidR="006B370C" w:rsidRPr="00F13535">
          <w:rPr>
            <w:rStyle w:val="Hyperlink"/>
            <w:rtl/>
          </w:rPr>
          <w:t xml:space="preserve"> </w:t>
        </w:r>
        <w:r w:rsidR="006B370C" w:rsidRPr="00F13535">
          <w:rPr>
            <w:rStyle w:val="Hyperlink"/>
            <w:rFonts w:hint="eastAsia"/>
            <w:rtl/>
          </w:rPr>
          <w:t>מאותה</w:t>
        </w:r>
        <w:r w:rsidR="006B370C" w:rsidRPr="00F13535">
          <w:rPr>
            <w:rStyle w:val="Hyperlink"/>
            <w:rtl/>
          </w:rPr>
          <w:t xml:space="preserve"> </w:t>
        </w:r>
        <w:r w:rsidR="006B370C" w:rsidRPr="00F13535">
          <w:rPr>
            <w:rStyle w:val="Hyperlink"/>
            <w:rFonts w:hint="eastAsia"/>
            <w:rtl/>
          </w:rPr>
          <w:t>שעה</w:t>
        </w:r>
      </w:hyperlink>
    </w:p>
    <w:p w14:paraId="426156C6" w14:textId="77777777" w:rsidR="006B370C" w:rsidRDefault="000D6C2B" w:rsidP="006B370C">
      <w:pPr>
        <w:pStyle w:val="aff4"/>
        <w:rPr>
          <w:rFonts w:eastAsiaTheme="minorEastAsia" w:cstheme="minorBidi"/>
          <w:i/>
          <w:iCs/>
          <w:noProof/>
          <w:sz w:val="22"/>
          <w:szCs w:val="22"/>
          <w:rtl/>
        </w:rPr>
      </w:pPr>
      <w:hyperlink w:anchor="_Toc69924007"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והרמב</w:t>
        </w:r>
        <w:r w:rsidR="006B370C" w:rsidRPr="00F13535">
          <w:rPr>
            <w:rStyle w:val="Hyperlink"/>
            <w:noProof/>
            <w:rtl/>
          </w:rPr>
          <w:t>"</w:t>
        </w:r>
        <w:r w:rsidR="006B370C" w:rsidRPr="00F13535">
          <w:rPr>
            <w:rStyle w:val="Hyperlink"/>
            <w:rFonts w:hint="eastAsia"/>
            <w:noProof/>
            <w:rtl/>
          </w:rPr>
          <w:t>ם</w:t>
        </w:r>
        <w:r w:rsidR="006B370C" w:rsidRPr="00F13535">
          <w:rPr>
            <w:rStyle w:val="Hyperlink"/>
            <w:noProof/>
            <w:rtl/>
          </w:rPr>
          <w:t xml:space="preserve"> </w:t>
        </w:r>
        <w:r w:rsidR="006B370C" w:rsidRPr="00F13535">
          <w:rPr>
            <w:rStyle w:val="Hyperlink"/>
            <w:rFonts w:hint="eastAsia"/>
            <w:noProof/>
            <w:rtl/>
          </w:rPr>
          <w:t>דבכל</w:t>
        </w:r>
        <w:r w:rsidR="006B370C" w:rsidRPr="00F13535">
          <w:rPr>
            <w:rStyle w:val="Hyperlink"/>
            <w:noProof/>
            <w:rtl/>
          </w:rPr>
          <w:t xml:space="preserve"> </w:t>
        </w:r>
        <w:r w:rsidR="006B370C" w:rsidRPr="00F13535">
          <w:rPr>
            <w:rStyle w:val="Hyperlink"/>
            <w:rFonts w:hint="eastAsia"/>
            <w:noProof/>
            <w:rtl/>
          </w:rPr>
          <w:t>ההרחקות</w:t>
        </w:r>
        <w:r w:rsidR="006B370C" w:rsidRPr="00F13535">
          <w:rPr>
            <w:rStyle w:val="Hyperlink"/>
            <w:noProof/>
            <w:rtl/>
          </w:rPr>
          <w:t xml:space="preserve"> </w:t>
        </w:r>
        <w:r w:rsidR="006B370C" w:rsidRPr="00F13535">
          <w:rPr>
            <w:rStyle w:val="Hyperlink"/>
            <w:rFonts w:hint="eastAsia"/>
            <w:noProof/>
            <w:rtl/>
          </w:rPr>
          <w:t>דמאותה</w:t>
        </w:r>
        <w:r w:rsidR="006B370C" w:rsidRPr="00F13535">
          <w:rPr>
            <w:rStyle w:val="Hyperlink"/>
            <w:noProof/>
            <w:rtl/>
          </w:rPr>
          <w:t xml:space="preserve"> </w:t>
        </w:r>
        <w:r w:rsidR="006B370C" w:rsidRPr="00F13535">
          <w:rPr>
            <w:rStyle w:val="Hyperlink"/>
            <w:rFonts w:hint="eastAsia"/>
            <w:noProof/>
            <w:rtl/>
          </w:rPr>
          <w:t>שעה</w:t>
        </w:r>
        <w:r w:rsidR="006B370C" w:rsidRPr="00F13535">
          <w:rPr>
            <w:rStyle w:val="Hyperlink"/>
            <w:noProof/>
            <w:rtl/>
          </w:rPr>
          <w:t xml:space="preserve"> </w:t>
        </w:r>
        <w:r w:rsidR="006B370C" w:rsidRPr="00F13535">
          <w:rPr>
            <w:rStyle w:val="Hyperlink"/>
            <w:rFonts w:hint="eastAsia"/>
            <w:noProof/>
            <w:rtl/>
          </w:rPr>
          <w:t>מזיק</w:t>
        </w:r>
        <w:r w:rsidR="006B370C" w:rsidRPr="00F13535">
          <w:rPr>
            <w:rStyle w:val="Hyperlink"/>
            <w:noProof/>
            <w:rtl/>
          </w:rPr>
          <w:t xml:space="preserve"> </w:t>
        </w:r>
        <w:r w:rsidR="006B370C" w:rsidRPr="00F13535">
          <w:rPr>
            <w:rStyle w:val="Hyperlink"/>
            <w:rFonts w:hint="eastAsia"/>
            <w:noProof/>
            <w:rtl/>
          </w:rPr>
          <w:t>הוי</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hyperlink>
    </w:p>
    <w:p w14:paraId="2B4AC246" w14:textId="77777777" w:rsidR="006B370C" w:rsidRDefault="000D6C2B" w:rsidP="006B370C">
      <w:pPr>
        <w:pStyle w:val="aff2"/>
        <w:rPr>
          <w:rFonts w:eastAsiaTheme="minorEastAsia" w:cstheme="minorBidi"/>
          <w:sz w:val="22"/>
          <w:szCs w:val="22"/>
          <w:rtl/>
        </w:rPr>
      </w:pPr>
      <w:hyperlink w:anchor="_Toc69924008"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דבגפת</w:t>
        </w:r>
        <w:r w:rsidR="006B370C" w:rsidRPr="00F13535">
          <w:rPr>
            <w:rStyle w:val="Hyperlink"/>
            <w:rtl/>
          </w:rPr>
          <w:t xml:space="preserve"> </w:t>
        </w:r>
        <w:r w:rsidR="006B370C" w:rsidRPr="00F13535">
          <w:rPr>
            <w:rStyle w:val="Hyperlink"/>
            <w:rFonts w:hint="eastAsia"/>
            <w:rtl/>
          </w:rPr>
          <w:t>וכו</w:t>
        </w:r>
        <w:r w:rsidR="006B370C" w:rsidRPr="00F13535">
          <w:rPr>
            <w:rStyle w:val="Hyperlink"/>
            <w:rtl/>
          </w:rPr>
          <w:t xml:space="preserve">' </w:t>
        </w:r>
        <w:r w:rsidR="006B370C" w:rsidRPr="00F13535">
          <w:rPr>
            <w:rStyle w:val="Hyperlink"/>
            <w:rFonts w:hint="eastAsia"/>
            <w:rtl/>
          </w:rPr>
          <w:t>וזרעים</w:t>
        </w:r>
        <w:r w:rsidR="006B370C" w:rsidRPr="00F13535">
          <w:rPr>
            <w:rStyle w:val="Hyperlink"/>
            <w:rtl/>
          </w:rPr>
          <w:t xml:space="preserve"> </w:t>
        </w:r>
        <w:r w:rsidR="006B370C" w:rsidRPr="00F13535">
          <w:rPr>
            <w:rStyle w:val="Hyperlink"/>
            <w:rFonts w:hint="eastAsia"/>
            <w:rtl/>
          </w:rPr>
          <w:t>וריחים</w:t>
        </w:r>
        <w:r w:rsidR="006B370C" w:rsidRPr="00F13535">
          <w:rPr>
            <w:rStyle w:val="Hyperlink"/>
            <w:rtl/>
          </w:rPr>
          <w:t xml:space="preserve"> </w:t>
        </w:r>
        <w:r w:rsidR="006B370C" w:rsidRPr="00F13535">
          <w:rPr>
            <w:rStyle w:val="Hyperlink"/>
            <w:rFonts w:hint="eastAsia"/>
            <w:rtl/>
          </w:rPr>
          <w:t>ותנור</w:t>
        </w:r>
        <w:r w:rsidR="006B370C" w:rsidRPr="00F13535">
          <w:rPr>
            <w:rStyle w:val="Hyperlink"/>
            <w:rtl/>
          </w:rPr>
          <w:t xml:space="preserve"> </w:t>
        </w:r>
        <w:r w:rsidR="006B370C" w:rsidRPr="00F13535">
          <w:rPr>
            <w:rStyle w:val="Hyperlink"/>
            <w:rFonts w:hint="eastAsia"/>
            <w:rtl/>
          </w:rPr>
          <w:t>ורפת</w:t>
        </w:r>
        <w:r w:rsidR="006B370C" w:rsidRPr="00F13535">
          <w:rPr>
            <w:rStyle w:val="Hyperlink"/>
            <w:rtl/>
          </w:rPr>
          <w:t xml:space="preserve"> </w:t>
        </w:r>
        <w:r w:rsidR="006B370C" w:rsidRPr="00F13535">
          <w:rPr>
            <w:rStyle w:val="Hyperlink"/>
            <w:rFonts w:hint="eastAsia"/>
            <w:rtl/>
          </w:rPr>
          <w:t>וסמיכת</w:t>
        </w:r>
        <w:r w:rsidR="006B370C" w:rsidRPr="00F13535">
          <w:rPr>
            <w:rStyle w:val="Hyperlink"/>
            <w:rtl/>
          </w:rPr>
          <w:t xml:space="preserve"> </w:t>
        </w:r>
        <w:r w:rsidR="006B370C" w:rsidRPr="00F13535">
          <w:rPr>
            <w:rStyle w:val="Hyperlink"/>
            <w:rFonts w:hint="eastAsia"/>
            <w:rtl/>
          </w:rPr>
          <w:t>כותל</w:t>
        </w:r>
        <w:r w:rsidR="006B370C" w:rsidRPr="00F13535">
          <w:rPr>
            <w:rStyle w:val="Hyperlink"/>
            <w:rtl/>
          </w:rPr>
          <w:t xml:space="preserve"> </w:t>
        </w:r>
        <w:r w:rsidR="006B370C" w:rsidRPr="00F13535">
          <w:rPr>
            <w:rStyle w:val="Hyperlink"/>
            <w:rFonts w:hint="eastAsia"/>
            <w:rtl/>
          </w:rPr>
          <w:t>וחלונות</w:t>
        </w:r>
        <w:r w:rsidR="006B370C" w:rsidRPr="00F13535">
          <w:rPr>
            <w:rStyle w:val="Hyperlink"/>
            <w:rtl/>
          </w:rPr>
          <w:t xml:space="preserve"> </w:t>
        </w:r>
        <w:r w:rsidR="006B370C" w:rsidRPr="00F13535">
          <w:rPr>
            <w:rStyle w:val="Hyperlink"/>
            <w:rFonts w:hint="eastAsia"/>
            <w:rtl/>
          </w:rPr>
          <w:t>כולהו</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גירי</w:t>
        </w:r>
        <w:r w:rsidR="006B370C" w:rsidRPr="00F13535">
          <w:rPr>
            <w:rStyle w:val="Hyperlink"/>
            <w:rtl/>
          </w:rPr>
          <w:t xml:space="preserve"> </w:t>
        </w:r>
        <w:r w:rsidR="006B370C" w:rsidRPr="00F13535">
          <w:rPr>
            <w:rStyle w:val="Hyperlink"/>
            <w:rFonts w:hint="eastAsia"/>
            <w:rtl/>
          </w:rPr>
          <w:t>דיליה</w:t>
        </w:r>
      </w:hyperlink>
    </w:p>
    <w:p w14:paraId="6E0BB0D3" w14:textId="77777777" w:rsidR="006B370C" w:rsidRDefault="000D6C2B" w:rsidP="006B370C">
      <w:pPr>
        <w:pStyle w:val="aff2"/>
        <w:rPr>
          <w:rFonts w:eastAsiaTheme="minorEastAsia" w:cstheme="minorBidi"/>
          <w:sz w:val="22"/>
          <w:szCs w:val="22"/>
          <w:rtl/>
        </w:rPr>
      </w:pPr>
      <w:hyperlink w:anchor="_Toc69924009"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התוס</w:t>
        </w:r>
        <w:r w:rsidR="006B370C" w:rsidRPr="00F13535">
          <w:rPr>
            <w:rStyle w:val="Hyperlink"/>
            <w:rtl/>
          </w:rPr>
          <w:t xml:space="preserve">' </w:t>
        </w:r>
        <w:r w:rsidR="006B370C" w:rsidRPr="00F13535">
          <w:rPr>
            <w:rStyle w:val="Hyperlink"/>
            <w:rFonts w:hint="eastAsia"/>
            <w:rtl/>
          </w:rPr>
          <w:t>בשם</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דבכל</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שמאותו</w:t>
        </w:r>
        <w:r w:rsidR="006B370C" w:rsidRPr="00F13535">
          <w:rPr>
            <w:rStyle w:val="Hyperlink"/>
            <w:rtl/>
          </w:rPr>
          <w:t xml:space="preserve"> </w:t>
        </w:r>
        <w:r w:rsidR="006B370C" w:rsidRPr="00F13535">
          <w:rPr>
            <w:rStyle w:val="Hyperlink"/>
            <w:rFonts w:hint="eastAsia"/>
            <w:rtl/>
          </w:rPr>
          <w:t>שעה</w:t>
        </w:r>
        <w:r w:rsidR="006B370C" w:rsidRPr="00F13535">
          <w:rPr>
            <w:rStyle w:val="Hyperlink"/>
            <w:rtl/>
          </w:rPr>
          <w:t xml:space="preserve"> </w:t>
        </w:r>
        <w:r w:rsidR="006B370C" w:rsidRPr="00F13535">
          <w:rPr>
            <w:rStyle w:val="Hyperlink"/>
            <w:rFonts w:hint="eastAsia"/>
            <w:rtl/>
          </w:rPr>
          <w:t>יש</w:t>
        </w:r>
        <w:r w:rsidR="006B370C" w:rsidRPr="00F13535">
          <w:rPr>
            <w:rStyle w:val="Hyperlink"/>
            <w:rtl/>
          </w:rPr>
          <w:t xml:space="preserve"> </w:t>
        </w:r>
        <w:r w:rsidR="006B370C" w:rsidRPr="00F13535">
          <w:rPr>
            <w:rStyle w:val="Hyperlink"/>
            <w:rFonts w:hint="eastAsia"/>
            <w:rtl/>
          </w:rPr>
          <w:t>היזק</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לאילן</w:t>
        </w:r>
        <w:r w:rsidR="006B370C" w:rsidRPr="00F13535">
          <w:rPr>
            <w:rStyle w:val="Hyperlink"/>
            <w:rtl/>
          </w:rPr>
          <w:t xml:space="preserve"> </w:t>
        </w:r>
        <w:r w:rsidR="006B370C" w:rsidRPr="00F13535">
          <w:rPr>
            <w:rStyle w:val="Hyperlink"/>
            <w:rFonts w:hint="eastAsia"/>
            <w:rtl/>
          </w:rPr>
          <w:t>ובור</w:t>
        </w:r>
      </w:hyperlink>
    </w:p>
    <w:p w14:paraId="518B6DBC" w14:textId="77777777" w:rsidR="006B370C" w:rsidRDefault="000D6C2B" w:rsidP="006B370C">
      <w:pPr>
        <w:pStyle w:val="aff2"/>
        <w:rPr>
          <w:rFonts w:eastAsiaTheme="minorEastAsia" w:cstheme="minorBidi"/>
          <w:sz w:val="22"/>
          <w:szCs w:val="22"/>
          <w:rtl/>
        </w:rPr>
      </w:pPr>
      <w:hyperlink w:anchor="_Toc6992401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דכל</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שהביאם</w:t>
        </w:r>
        <w:r w:rsidR="006B370C" w:rsidRPr="00F13535">
          <w:rPr>
            <w:rStyle w:val="Hyperlink"/>
            <w:rtl/>
          </w:rPr>
          <w:t xml:space="preserve"> </w:t>
        </w:r>
        <w:r w:rsidR="006B370C" w:rsidRPr="00F13535">
          <w:rPr>
            <w:rStyle w:val="Hyperlink"/>
            <w:rFonts w:hint="eastAsia"/>
            <w:rtl/>
          </w:rPr>
          <w:t>לפני</w:t>
        </w:r>
        <w:r w:rsidR="006B370C" w:rsidRPr="00F13535">
          <w:rPr>
            <w:rStyle w:val="Hyperlink"/>
            <w:rtl/>
          </w:rPr>
          <w:t xml:space="preserve"> </w:t>
        </w:r>
        <w:r w:rsidR="006B370C" w:rsidRPr="00F13535">
          <w:rPr>
            <w:rStyle w:val="Hyperlink"/>
            <w:rFonts w:hint="eastAsia"/>
            <w:rtl/>
          </w:rPr>
          <w:t>דין</w:t>
        </w:r>
        <w:r w:rsidR="006B370C" w:rsidRPr="00F13535">
          <w:rPr>
            <w:rStyle w:val="Hyperlink"/>
            <w:rtl/>
          </w:rPr>
          <w:t xml:space="preserve"> </w:t>
        </w:r>
        <w:r w:rsidR="006B370C" w:rsidRPr="00F13535">
          <w:rPr>
            <w:rStyle w:val="Hyperlink"/>
            <w:rFonts w:hint="eastAsia"/>
            <w:rtl/>
          </w:rPr>
          <w:t>משרה</w:t>
        </w:r>
        <w:r w:rsidR="006B370C" w:rsidRPr="00F13535">
          <w:rPr>
            <w:rStyle w:val="Hyperlink"/>
            <w:rtl/>
          </w:rPr>
          <w:t xml:space="preserve"> </w:t>
        </w:r>
        <w:r w:rsidR="006B370C" w:rsidRPr="00F13535">
          <w:rPr>
            <w:rStyle w:val="Hyperlink"/>
            <w:rFonts w:hint="eastAsia"/>
            <w:rtl/>
          </w:rPr>
          <w:t>וירק</w:t>
        </w:r>
        <w:r w:rsidR="006B370C" w:rsidRPr="00F13535">
          <w:rPr>
            <w:rStyle w:val="Hyperlink"/>
            <w:rtl/>
          </w:rPr>
          <w:t xml:space="preserve"> </w:t>
        </w:r>
        <w:r w:rsidR="006B370C" w:rsidRPr="00F13535">
          <w:rPr>
            <w:rStyle w:val="Hyperlink"/>
            <w:rFonts w:hint="eastAsia"/>
            <w:rtl/>
          </w:rPr>
          <w:t>הם</w:t>
        </w:r>
        <w:r w:rsidR="006B370C" w:rsidRPr="00F13535">
          <w:rPr>
            <w:rStyle w:val="Hyperlink"/>
            <w:rtl/>
          </w:rPr>
          <w:t xml:space="preserve"> </w:t>
        </w:r>
        <w:r w:rsidR="006B370C" w:rsidRPr="00F13535">
          <w:rPr>
            <w:rStyle w:val="Hyperlink"/>
            <w:rFonts w:hint="eastAsia"/>
            <w:rtl/>
          </w:rPr>
          <w:t>כגירי</w:t>
        </w:r>
        <w:r w:rsidR="006B370C" w:rsidRPr="00F13535">
          <w:rPr>
            <w:rStyle w:val="Hyperlink"/>
            <w:rtl/>
          </w:rPr>
          <w:t xml:space="preserve"> </w:t>
        </w:r>
        <w:r w:rsidR="006B370C" w:rsidRPr="00F13535">
          <w:rPr>
            <w:rStyle w:val="Hyperlink"/>
            <w:rFonts w:hint="eastAsia"/>
            <w:rtl/>
          </w:rPr>
          <w:t>דיליה</w:t>
        </w:r>
        <w:r w:rsidR="006B370C" w:rsidRPr="00F13535">
          <w:rPr>
            <w:rStyle w:val="Hyperlink"/>
            <w:rtl/>
          </w:rPr>
          <w:t xml:space="preserve"> </w:t>
        </w:r>
        <w:r w:rsidR="006B370C" w:rsidRPr="00F13535">
          <w:rPr>
            <w:rStyle w:val="Hyperlink"/>
            <w:rFonts w:hint="eastAsia"/>
            <w:rtl/>
          </w:rPr>
          <w:t>דמזיק</w:t>
        </w:r>
        <w:r w:rsidR="006B370C" w:rsidRPr="00F13535">
          <w:rPr>
            <w:rStyle w:val="Hyperlink"/>
            <w:rtl/>
          </w:rPr>
          <w:t xml:space="preserve"> </w:t>
        </w:r>
        <w:r w:rsidR="006B370C" w:rsidRPr="00F13535">
          <w:rPr>
            <w:rStyle w:val="Hyperlink"/>
            <w:rFonts w:hint="eastAsia"/>
            <w:rtl/>
          </w:rPr>
          <w:t>בשעת</w:t>
        </w:r>
        <w:r w:rsidR="006B370C" w:rsidRPr="00F13535">
          <w:rPr>
            <w:rStyle w:val="Hyperlink"/>
            <w:rtl/>
          </w:rPr>
          <w:t xml:space="preserve"> </w:t>
        </w:r>
        <w:r w:rsidR="006B370C" w:rsidRPr="00F13535">
          <w:rPr>
            <w:rStyle w:val="Hyperlink"/>
            <w:rFonts w:hint="eastAsia"/>
            <w:rtl/>
          </w:rPr>
          <w:t>מעשה</w:t>
        </w:r>
      </w:hyperlink>
    </w:p>
    <w:p w14:paraId="6CFDB277" w14:textId="77777777" w:rsidR="006B370C" w:rsidRDefault="000D6C2B" w:rsidP="006B370C">
      <w:pPr>
        <w:pStyle w:val="2"/>
        <w:rPr>
          <w:rFonts w:eastAsiaTheme="minorEastAsia" w:cstheme="minorBidi"/>
          <w:sz w:val="22"/>
          <w:szCs w:val="22"/>
          <w:rtl/>
        </w:rPr>
      </w:pPr>
      <w:hyperlink w:anchor="_Toc69924011"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רב</w:t>
        </w:r>
        <w:r w:rsidR="006B370C" w:rsidRPr="00F13535">
          <w:rPr>
            <w:rStyle w:val="Hyperlink"/>
            <w:rtl/>
          </w:rPr>
          <w:t xml:space="preserve"> </w:t>
        </w:r>
        <w:r w:rsidR="006B370C" w:rsidRPr="00F13535">
          <w:rPr>
            <w:rStyle w:val="Hyperlink"/>
            <w:rFonts w:hint="eastAsia"/>
            <w:rtl/>
          </w:rPr>
          <w:t>שרירא</w:t>
        </w:r>
        <w:r w:rsidR="006B370C" w:rsidRPr="00F13535">
          <w:rPr>
            <w:rStyle w:val="Hyperlink"/>
            <w:rtl/>
          </w:rPr>
          <w:t xml:space="preserve"> </w:t>
        </w:r>
        <w:r w:rsidR="006B370C" w:rsidRPr="00F13535">
          <w:rPr>
            <w:rStyle w:val="Hyperlink"/>
            <w:rFonts w:hint="eastAsia"/>
            <w:rtl/>
          </w:rPr>
          <w:t>דבשכיח</w:t>
        </w:r>
        <w:r w:rsidR="006B370C" w:rsidRPr="00F13535">
          <w:rPr>
            <w:rStyle w:val="Hyperlink"/>
            <w:rtl/>
          </w:rPr>
          <w:t xml:space="preserve"> </w:t>
        </w:r>
        <w:r w:rsidR="006B370C" w:rsidRPr="00F13535">
          <w:rPr>
            <w:rStyle w:val="Hyperlink"/>
            <w:rFonts w:hint="eastAsia"/>
            <w:rtl/>
          </w:rPr>
          <w:t>היזקא</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5BB47205" w14:textId="77777777" w:rsidR="006B370C" w:rsidRDefault="000D6C2B" w:rsidP="006B370C">
      <w:pPr>
        <w:pStyle w:val="aff4"/>
        <w:rPr>
          <w:rFonts w:eastAsiaTheme="minorEastAsia" w:cstheme="minorBidi"/>
          <w:i/>
          <w:iCs/>
          <w:noProof/>
          <w:sz w:val="22"/>
          <w:szCs w:val="22"/>
          <w:rtl/>
        </w:rPr>
      </w:pPr>
      <w:hyperlink w:anchor="_Toc69924012"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רב</w:t>
        </w:r>
        <w:r w:rsidR="006B370C" w:rsidRPr="00F13535">
          <w:rPr>
            <w:rStyle w:val="Hyperlink"/>
            <w:noProof/>
            <w:rtl/>
          </w:rPr>
          <w:t xml:space="preserve"> </w:t>
        </w:r>
        <w:r w:rsidR="006B370C" w:rsidRPr="00F13535">
          <w:rPr>
            <w:rStyle w:val="Hyperlink"/>
            <w:rFonts w:hint="eastAsia"/>
            <w:noProof/>
            <w:rtl/>
          </w:rPr>
          <w:t>שרירא</w:t>
        </w:r>
        <w:r w:rsidR="006B370C" w:rsidRPr="00F13535">
          <w:rPr>
            <w:rStyle w:val="Hyperlink"/>
            <w:noProof/>
            <w:rtl/>
          </w:rPr>
          <w:t xml:space="preserve"> </w:t>
        </w:r>
        <w:r w:rsidR="006B370C" w:rsidRPr="00F13535">
          <w:rPr>
            <w:rStyle w:val="Hyperlink"/>
            <w:rFonts w:hint="eastAsia"/>
            <w:noProof/>
            <w:rtl/>
          </w:rPr>
          <w:t>גאון</w:t>
        </w:r>
        <w:r w:rsidR="006B370C" w:rsidRPr="00F13535">
          <w:rPr>
            <w:rStyle w:val="Hyperlink"/>
            <w:noProof/>
            <w:rtl/>
          </w:rPr>
          <w:t xml:space="preserve"> </w:t>
        </w:r>
        <w:r w:rsidR="006B370C" w:rsidRPr="00F13535">
          <w:rPr>
            <w:rStyle w:val="Hyperlink"/>
            <w:rFonts w:hint="eastAsia"/>
            <w:noProof/>
            <w:rtl/>
          </w:rPr>
          <w:t>דבכל</w:t>
        </w:r>
        <w:r w:rsidR="006B370C" w:rsidRPr="00F13535">
          <w:rPr>
            <w:rStyle w:val="Hyperlink"/>
            <w:noProof/>
            <w:rtl/>
          </w:rPr>
          <w:t xml:space="preserve"> </w:t>
        </w:r>
        <w:r w:rsidR="006B370C" w:rsidRPr="00F13535">
          <w:rPr>
            <w:rStyle w:val="Hyperlink"/>
            <w:rFonts w:hint="eastAsia"/>
            <w:noProof/>
            <w:rtl/>
          </w:rPr>
          <w:t>ההרחקות</w:t>
        </w:r>
        <w:r w:rsidR="006B370C" w:rsidRPr="00F13535">
          <w:rPr>
            <w:rStyle w:val="Hyperlink"/>
            <w:noProof/>
            <w:rtl/>
          </w:rPr>
          <w:t xml:space="preserve"> </w:t>
        </w:r>
        <w:r w:rsidR="006B370C" w:rsidRPr="00F13535">
          <w:rPr>
            <w:rStyle w:val="Hyperlink"/>
            <w:rFonts w:hint="eastAsia"/>
            <w:noProof/>
            <w:rtl/>
          </w:rPr>
          <w:t>דשכיח</w:t>
        </w:r>
        <w:r w:rsidR="006B370C" w:rsidRPr="00F13535">
          <w:rPr>
            <w:rStyle w:val="Hyperlink"/>
            <w:noProof/>
            <w:rtl/>
          </w:rPr>
          <w:t xml:space="preserve"> </w:t>
        </w:r>
        <w:r w:rsidR="006B370C" w:rsidRPr="00F13535">
          <w:rPr>
            <w:rStyle w:val="Hyperlink"/>
            <w:rFonts w:hint="eastAsia"/>
            <w:noProof/>
            <w:rtl/>
          </w:rPr>
          <w:t>היזקא</w:t>
        </w:r>
        <w:r w:rsidR="006B370C" w:rsidRPr="00F13535">
          <w:rPr>
            <w:rStyle w:val="Hyperlink"/>
            <w:noProof/>
            <w:rtl/>
          </w:rPr>
          <w:t xml:space="preserve"> </w:t>
        </w:r>
        <w:r w:rsidR="006B370C" w:rsidRPr="00F13535">
          <w:rPr>
            <w:rStyle w:val="Hyperlink"/>
            <w:rFonts w:hint="eastAsia"/>
            <w:noProof/>
            <w:rtl/>
          </w:rPr>
          <w:t>חשיב</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hyperlink>
    </w:p>
    <w:p w14:paraId="34870E25" w14:textId="77777777" w:rsidR="006B370C" w:rsidRDefault="000D6C2B" w:rsidP="006B370C">
      <w:pPr>
        <w:pStyle w:val="aff2"/>
        <w:rPr>
          <w:rFonts w:eastAsiaTheme="minorEastAsia" w:cstheme="minorBidi"/>
          <w:sz w:val="22"/>
          <w:szCs w:val="22"/>
          <w:rtl/>
        </w:rPr>
      </w:pPr>
      <w:hyperlink w:anchor="_Toc69924013"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בשם</w:t>
        </w:r>
        <w:r w:rsidR="006B370C" w:rsidRPr="00F13535">
          <w:rPr>
            <w:rStyle w:val="Hyperlink"/>
            <w:rtl/>
          </w:rPr>
          <w:t xml:space="preserve"> </w:t>
        </w:r>
        <w:r w:rsidR="006B370C" w:rsidRPr="00F13535">
          <w:rPr>
            <w:rStyle w:val="Hyperlink"/>
            <w:rFonts w:hint="eastAsia"/>
            <w:rtl/>
          </w:rPr>
          <w:t>רב</w:t>
        </w:r>
        <w:r w:rsidR="006B370C" w:rsidRPr="00F13535">
          <w:rPr>
            <w:rStyle w:val="Hyperlink"/>
            <w:rtl/>
          </w:rPr>
          <w:t xml:space="preserve"> </w:t>
        </w:r>
        <w:r w:rsidR="006B370C" w:rsidRPr="00F13535">
          <w:rPr>
            <w:rStyle w:val="Hyperlink"/>
            <w:rFonts w:hint="eastAsia"/>
            <w:rtl/>
          </w:rPr>
          <w:t>שרירא</w:t>
        </w:r>
        <w:r w:rsidR="006B370C" w:rsidRPr="00F13535">
          <w:rPr>
            <w:rStyle w:val="Hyperlink"/>
            <w:rtl/>
          </w:rPr>
          <w:t xml:space="preserve"> </w:t>
        </w:r>
        <w:r w:rsidR="006B370C" w:rsidRPr="00F13535">
          <w:rPr>
            <w:rStyle w:val="Hyperlink"/>
            <w:rFonts w:hint="eastAsia"/>
            <w:rtl/>
          </w:rPr>
          <w:t>גאון</w:t>
        </w:r>
        <w:r w:rsidR="006B370C" w:rsidRPr="00F13535">
          <w:rPr>
            <w:rStyle w:val="Hyperlink"/>
            <w:rtl/>
          </w:rPr>
          <w:t xml:space="preserve"> </w:t>
        </w:r>
        <w:r w:rsidR="006B370C" w:rsidRPr="00F13535">
          <w:rPr>
            <w:rStyle w:val="Hyperlink"/>
            <w:rFonts w:hint="eastAsia"/>
            <w:rtl/>
          </w:rPr>
          <w:t>דבכל</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בפירקין</w:t>
        </w:r>
        <w:r w:rsidR="006B370C" w:rsidRPr="00F13535">
          <w:rPr>
            <w:rStyle w:val="Hyperlink"/>
            <w:rtl/>
          </w:rPr>
          <w:t xml:space="preserve"> </w:t>
        </w:r>
        <w:r w:rsidR="006B370C" w:rsidRPr="00F13535">
          <w:rPr>
            <w:rStyle w:val="Hyperlink"/>
            <w:rFonts w:hint="eastAsia"/>
            <w:rtl/>
          </w:rPr>
          <w:t>שכיח</w:t>
        </w:r>
        <w:r w:rsidR="006B370C" w:rsidRPr="00F13535">
          <w:rPr>
            <w:rStyle w:val="Hyperlink"/>
            <w:rtl/>
          </w:rPr>
          <w:t xml:space="preserve"> </w:t>
        </w:r>
        <w:r w:rsidR="006B370C" w:rsidRPr="00F13535">
          <w:rPr>
            <w:rStyle w:val="Hyperlink"/>
            <w:rFonts w:hint="eastAsia"/>
            <w:rtl/>
          </w:rPr>
          <w:t>היזקא</w:t>
        </w:r>
        <w:r w:rsidR="006B370C" w:rsidRPr="00F13535">
          <w:rPr>
            <w:rStyle w:val="Hyperlink"/>
            <w:rtl/>
          </w:rPr>
          <w:t xml:space="preserve"> </w:t>
        </w:r>
        <w:r w:rsidR="006B370C" w:rsidRPr="00F13535">
          <w:rPr>
            <w:rStyle w:val="Hyperlink"/>
            <w:rFonts w:hint="eastAsia"/>
            <w:rtl/>
          </w:rPr>
          <w:t>וחשיב</w:t>
        </w:r>
        <w:r w:rsidR="006B370C" w:rsidRPr="00F13535">
          <w:rPr>
            <w:rStyle w:val="Hyperlink"/>
            <w:rtl/>
          </w:rPr>
          <w:t xml:space="preserve"> </w:t>
        </w:r>
        <w:r w:rsidR="006B370C" w:rsidRPr="00F13535">
          <w:rPr>
            <w:rStyle w:val="Hyperlink"/>
            <w:rFonts w:hint="eastAsia"/>
            <w:rtl/>
          </w:rPr>
          <w:t>גירי</w:t>
        </w:r>
        <w:r w:rsidR="006B370C" w:rsidRPr="00F13535">
          <w:rPr>
            <w:rStyle w:val="Hyperlink"/>
            <w:rtl/>
          </w:rPr>
          <w:t xml:space="preserve"> </w:t>
        </w:r>
        <w:r w:rsidR="006B370C" w:rsidRPr="00F13535">
          <w:rPr>
            <w:rStyle w:val="Hyperlink"/>
            <w:rFonts w:hint="eastAsia"/>
            <w:rtl/>
          </w:rPr>
          <w:t>דיליה</w:t>
        </w:r>
      </w:hyperlink>
    </w:p>
    <w:p w14:paraId="3C368399" w14:textId="77777777" w:rsidR="006B370C" w:rsidRDefault="000D6C2B" w:rsidP="006B370C">
      <w:pPr>
        <w:pStyle w:val="2"/>
        <w:rPr>
          <w:rFonts w:eastAsiaTheme="minorEastAsia" w:cstheme="minorBidi"/>
          <w:sz w:val="22"/>
          <w:szCs w:val="22"/>
          <w:rtl/>
        </w:rPr>
      </w:pPr>
      <w:hyperlink w:anchor="_Toc69924014"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דמזיק</w:t>
        </w:r>
        <w:r w:rsidR="006B370C" w:rsidRPr="00F13535">
          <w:rPr>
            <w:rStyle w:val="Hyperlink"/>
            <w:rtl/>
          </w:rPr>
          <w:t xml:space="preserve"> </w:t>
        </w:r>
        <w:r w:rsidR="006B370C" w:rsidRPr="00F13535">
          <w:rPr>
            <w:rStyle w:val="Hyperlink"/>
            <w:rFonts w:hint="eastAsia"/>
            <w:rtl/>
          </w:rPr>
          <w:t>ממקום</w:t>
        </w:r>
        <w:r w:rsidR="006B370C" w:rsidRPr="00F13535">
          <w:rPr>
            <w:rStyle w:val="Hyperlink"/>
            <w:rtl/>
          </w:rPr>
          <w:t xml:space="preserve"> </w:t>
        </w:r>
        <w:r w:rsidR="006B370C" w:rsidRPr="00F13535">
          <w:rPr>
            <w:rStyle w:val="Hyperlink"/>
            <w:rFonts w:hint="eastAsia"/>
            <w:rtl/>
          </w:rPr>
          <w:t>הנחתו</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12635C7A" w14:textId="77777777" w:rsidR="006B370C" w:rsidRDefault="000D6C2B" w:rsidP="006B370C">
      <w:pPr>
        <w:pStyle w:val="aff4"/>
        <w:rPr>
          <w:rFonts w:eastAsiaTheme="minorEastAsia" w:cstheme="minorBidi"/>
          <w:i/>
          <w:iCs/>
          <w:noProof/>
          <w:sz w:val="22"/>
          <w:szCs w:val="22"/>
          <w:rtl/>
        </w:rPr>
      </w:pPr>
      <w:hyperlink w:anchor="_Toc69924015"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דדבר</w:t>
        </w:r>
        <w:r w:rsidR="006B370C" w:rsidRPr="00F13535">
          <w:rPr>
            <w:rStyle w:val="Hyperlink"/>
            <w:noProof/>
            <w:rtl/>
          </w:rPr>
          <w:t xml:space="preserve"> </w:t>
        </w:r>
        <w:r w:rsidR="006B370C" w:rsidRPr="00F13535">
          <w:rPr>
            <w:rStyle w:val="Hyperlink"/>
            <w:rFonts w:hint="eastAsia"/>
            <w:noProof/>
            <w:rtl/>
          </w:rPr>
          <w:t>שמזיק</w:t>
        </w:r>
        <w:r w:rsidR="006B370C" w:rsidRPr="00F13535">
          <w:rPr>
            <w:rStyle w:val="Hyperlink"/>
            <w:noProof/>
            <w:rtl/>
          </w:rPr>
          <w:t xml:space="preserve"> </w:t>
        </w:r>
        <w:r w:rsidR="006B370C" w:rsidRPr="00F13535">
          <w:rPr>
            <w:rStyle w:val="Hyperlink"/>
            <w:rFonts w:hint="eastAsia"/>
            <w:noProof/>
            <w:rtl/>
          </w:rPr>
          <w:t>ממקום</w:t>
        </w:r>
        <w:r w:rsidR="006B370C" w:rsidRPr="00F13535">
          <w:rPr>
            <w:rStyle w:val="Hyperlink"/>
            <w:noProof/>
            <w:rtl/>
          </w:rPr>
          <w:t xml:space="preserve"> </w:t>
        </w:r>
        <w:r w:rsidR="006B370C" w:rsidRPr="00F13535">
          <w:rPr>
            <w:rStyle w:val="Hyperlink"/>
            <w:rFonts w:hint="eastAsia"/>
            <w:noProof/>
            <w:rtl/>
          </w:rPr>
          <w:t>הנחתו</w:t>
        </w:r>
        <w:r w:rsidR="006B370C" w:rsidRPr="00F13535">
          <w:rPr>
            <w:rStyle w:val="Hyperlink"/>
            <w:noProof/>
            <w:rtl/>
          </w:rPr>
          <w:t xml:space="preserve"> </w:t>
        </w:r>
        <w:r w:rsidR="006B370C" w:rsidRPr="00F13535">
          <w:rPr>
            <w:rStyle w:val="Hyperlink"/>
            <w:rFonts w:hint="eastAsia"/>
            <w:noProof/>
            <w:rtl/>
          </w:rPr>
          <w:t>עדיף</w:t>
        </w:r>
        <w:r w:rsidR="006B370C" w:rsidRPr="00F13535">
          <w:rPr>
            <w:rStyle w:val="Hyperlink"/>
            <w:noProof/>
            <w:rtl/>
          </w:rPr>
          <w:t xml:space="preserve"> </w:t>
        </w:r>
        <w:r w:rsidR="006B370C" w:rsidRPr="00F13535">
          <w:rPr>
            <w:rStyle w:val="Hyperlink"/>
            <w:rFonts w:hint="eastAsia"/>
            <w:noProof/>
            <w:rtl/>
          </w:rPr>
          <w:t>מגירי</w:t>
        </w:r>
        <w:r w:rsidR="006B370C" w:rsidRPr="00F13535">
          <w:rPr>
            <w:rStyle w:val="Hyperlink"/>
            <w:noProof/>
            <w:rtl/>
          </w:rPr>
          <w:t xml:space="preserve"> </w:t>
        </w:r>
        <w:r w:rsidR="006B370C" w:rsidRPr="00F13535">
          <w:rPr>
            <w:rStyle w:val="Hyperlink"/>
            <w:rFonts w:hint="eastAsia"/>
            <w:noProof/>
            <w:rtl/>
          </w:rPr>
          <w:t>דיליה</w:t>
        </w:r>
      </w:hyperlink>
    </w:p>
    <w:p w14:paraId="08DF6A46" w14:textId="77777777" w:rsidR="006B370C" w:rsidRDefault="000D6C2B" w:rsidP="006B370C">
      <w:pPr>
        <w:pStyle w:val="aff2"/>
        <w:rPr>
          <w:rFonts w:eastAsiaTheme="minorEastAsia" w:cstheme="minorBidi"/>
          <w:sz w:val="22"/>
          <w:szCs w:val="22"/>
          <w:rtl/>
        </w:rPr>
      </w:pPr>
      <w:hyperlink w:anchor="_Toc69924016"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דבדבר</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מאותו</w:t>
        </w:r>
        <w:r w:rsidR="006B370C" w:rsidRPr="00F13535">
          <w:rPr>
            <w:rStyle w:val="Hyperlink"/>
            <w:rtl/>
          </w:rPr>
          <w:t xml:space="preserve"> </w:t>
        </w:r>
        <w:r w:rsidR="006B370C" w:rsidRPr="00F13535">
          <w:rPr>
            <w:rStyle w:val="Hyperlink"/>
            <w:rFonts w:hint="eastAsia"/>
            <w:rtl/>
          </w:rPr>
          <w:t>מקום</w:t>
        </w:r>
        <w:r w:rsidR="006B370C" w:rsidRPr="00F13535">
          <w:rPr>
            <w:rStyle w:val="Hyperlink"/>
            <w:rtl/>
          </w:rPr>
          <w:t xml:space="preserve"> </w:t>
        </w:r>
        <w:r w:rsidR="006B370C" w:rsidRPr="00F13535">
          <w:rPr>
            <w:rStyle w:val="Hyperlink"/>
            <w:rFonts w:hint="eastAsia"/>
            <w:rtl/>
          </w:rPr>
          <w:t>שמניחו</w:t>
        </w:r>
        <w:r w:rsidR="006B370C" w:rsidRPr="00F13535">
          <w:rPr>
            <w:rStyle w:val="Hyperlink"/>
            <w:rtl/>
          </w:rPr>
          <w:t xml:space="preserve"> </w:t>
        </w:r>
        <w:r w:rsidR="006B370C" w:rsidRPr="00F13535">
          <w:rPr>
            <w:rStyle w:val="Hyperlink"/>
            <w:rFonts w:hint="eastAsia"/>
            <w:rtl/>
          </w:rPr>
          <w:t>שם</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יותר</w:t>
        </w:r>
        <w:r w:rsidR="006B370C" w:rsidRPr="00F13535">
          <w:rPr>
            <w:rStyle w:val="Hyperlink"/>
            <w:rtl/>
          </w:rPr>
          <w:t xml:space="preserve"> </w:t>
        </w:r>
        <w:r w:rsidR="006B370C" w:rsidRPr="00F13535">
          <w:rPr>
            <w:rStyle w:val="Hyperlink"/>
            <w:rFonts w:hint="eastAsia"/>
            <w:rtl/>
          </w:rPr>
          <w:t>מג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כשמזיק</w:t>
        </w:r>
        <w:r w:rsidR="006B370C" w:rsidRPr="00F13535">
          <w:rPr>
            <w:rStyle w:val="Hyperlink"/>
            <w:rtl/>
          </w:rPr>
          <w:t xml:space="preserve"> </w:t>
        </w:r>
        <w:r w:rsidR="006B370C" w:rsidRPr="00F13535">
          <w:rPr>
            <w:rStyle w:val="Hyperlink"/>
            <w:rFonts w:hint="eastAsia"/>
            <w:rtl/>
          </w:rPr>
          <w:t>לאחר</w:t>
        </w:r>
        <w:r w:rsidR="006B370C" w:rsidRPr="00F13535">
          <w:rPr>
            <w:rStyle w:val="Hyperlink"/>
            <w:rtl/>
          </w:rPr>
          <w:t xml:space="preserve"> </w:t>
        </w:r>
        <w:r w:rsidR="006B370C" w:rsidRPr="00F13535">
          <w:rPr>
            <w:rStyle w:val="Hyperlink"/>
            <w:rFonts w:hint="eastAsia"/>
            <w:rtl/>
          </w:rPr>
          <w:t>זמן</w:t>
        </w:r>
      </w:hyperlink>
    </w:p>
    <w:p w14:paraId="7DFCAA83" w14:textId="77777777" w:rsidR="006B370C" w:rsidRDefault="000D6C2B" w:rsidP="006B370C">
      <w:pPr>
        <w:pStyle w:val="aff2"/>
        <w:rPr>
          <w:rFonts w:eastAsiaTheme="minorEastAsia" w:cstheme="minorBidi"/>
          <w:sz w:val="22"/>
          <w:szCs w:val="22"/>
          <w:rtl/>
        </w:rPr>
      </w:pPr>
      <w:hyperlink w:anchor="_Toc69924017"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דרק</w:t>
        </w:r>
        <w:r w:rsidR="006B370C" w:rsidRPr="00F13535">
          <w:rPr>
            <w:rStyle w:val="Hyperlink"/>
            <w:rtl/>
          </w:rPr>
          <w:t xml:space="preserve"> </w:t>
        </w:r>
        <w:r w:rsidR="006B370C" w:rsidRPr="00F13535">
          <w:rPr>
            <w:rStyle w:val="Hyperlink"/>
            <w:rFonts w:hint="eastAsia"/>
            <w:rtl/>
          </w:rPr>
          <w:t>בהרחקת</w:t>
        </w:r>
        <w:r w:rsidR="006B370C" w:rsidRPr="00F13535">
          <w:rPr>
            <w:rStyle w:val="Hyperlink"/>
            <w:rtl/>
          </w:rPr>
          <w:t xml:space="preserve"> </w:t>
        </w:r>
        <w:r w:rsidR="006B370C" w:rsidRPr="00F13535">
          <w:rPr>
            <w:rStyle w:val="Hyperlink"/>
            <w:rFonts w:hint="eastAsia"/>
            <w:rtl/>
          </w:rPr>
          <w:t>סולם</w:t>
        </w:r>
        <w:r w:rsidR="006B370C" w:rsidRPr="00F13535">
          <w:rPr>
            <w:rStyle w:val="Hyperlink"/>
            <w:rtl/>
          </w:rPr>
          <w:t xml:space="preserve"> </w:t>
        </w:r>
        <w:r w:rsidR="006B370C" w:rsidRPr="00F13535">
          <w:rPr>
            <w:rStyle w:val="Hyperlink"/>
            <w:rFonts w:hint="eastAsia"/>
            <w:rtl/>
          </w:rPr>
          <w:t>משובך</w:t>
        </w:r>
        <w:r w:rsidR="006B370C" w:rsidRPr="00F13535">
          <w:rPr>
            <w:rStyle w:val="Hyperlink"/>
            <w:rtl/>
          </w:rPr>
          <w:t xml:space="preserve"> </w:t>
        </w:r>
        <w:r w:rsidR="006B370C" w:rsidRPr="00F13535">
          <w:rPr>
            <w:rStyle w:val="Hyperlink"/>
            <w:rFonts w:hint="eastAsia"/>
            <w:rtl/>
          </w:rPr>
          <w:t>אמרינן</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דנמיה</w:t>
        </w:r>
        <w:r w:rsidR="006B370C" w:rsidRPr="00F13535">
          <w:rPr>
            <w:rStyle w:val="Hyperlink"/>
            <w:rtl/>
          </w:rPr>
          <w:t xml:space="preserve"> </w:t>
        </w:r>
        <w:r w:rsidR="006B370C" w:rsidRPr="00F13535">
          <w:rPr>
            <w:rStyle w:val="Hyperlink"/>
            <w:rFonts w:hint="eastAsia"/>
            <w:rtl/>
          </w:rPr>
          <w:t>דמי</w:t>
        </w:r>
        <w:r w:rsidR="006B370C" w:rsidRPr="00F13535">
          <w:rPr>
            <w:rStyle w:val="Hyperlink"/>
            <w:rtl/>
          </w:rPr>
          <w:t xml:space="preserve"> </w:t>
        </w:r>
        <w:r w:rsidR="006B370C" w:rsidRPr="00F13535">
          <w:rPr>
            <w:rStyle w:val="Hyperlink"/>
            <w:rFonts w:hint="eastAsia"/>
            <w:rtl/>
          </w:rPr>
          <w:t>לגירי</w:t>
        </w:r>
        <w:r w:rsidR="006B370C" w:rsidRPr="00F13535">
          <w:rPr>
            <w:rStyle w:val="Hyperlink"/>
            <w:rtl/>
          </w:rPr>
          <w:t xml:space="preserve"> </w:t>
        </w:r>
        <w:r w:rsidR="006B370C" w:rsidRPr="00F13535">
          <w:rPr>
            <w:rStyle w:val="Hyperlink"/>
            <w:rFonts w:hint="eastAsia"/>
            <w:rtl/>
          </w:rPr>
          <w:t>עצמם</w:t>
        </w:r>
      </w:hyperlink>
    </w:p>
    <w:p w14:paraId="61264E70" w14:textId="77777777" w:rsidR="006B370C" w:rsidRDefault="000D6C2B" w:rsidP="006B370C">
      <w:pPr>
        <w:pStyle w:val="aff4"/>
        <w:rPr>
          <w:rFonts w:eastAsiaTheme="minorEastAsia" w:cstheme="minorBidi"/>
          <w:i/>
          <w:iCs/>
          <w:noProof/>
          <w:sz w:val="22"/>
          <w:szCs w:val="22"/>
          <w:rtl/>
        </w:rPr>
      </w:pPr>
      <w:hyperlink w:anchor="_Toc69924018"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דאילן</w:t>
        </w:r>
        <w:r w:rsidR="006B370C" w:rsidRPr="00F13535">
          <w:rPr>
            <w:rStyle w:val="Hyperlink"/>
            <w:noProof/>
            <w:rtl/>
          </w:rPr>
          <w:t xml:space="preserve"> </w:t>
        </w:r>
        <w:r w:rsidR="006B370C" w:rsidRPr="00F13535">
          <w:rPr>
            <w:rStyle w:val="Hyperlink"/>
            <w:rFonts w:hint="eastAsia"/>
            <w:noProof/>
            <w:rtl/>
          </w:rPr>
          <w:t>אינו</w:t>
        </w:r>
        <w:r w:rsidR="006B370C" w:rsidRPr="00F13535">
          <w:rPr>
            <w:rStyle w:val="Hyperlink"/>
            <w:noProof/>
            <w:rtl/>
          </w:rPr>
          <w:t xml:space="preserve"> </w:t>
        </w:r>
        <w:r w:rsidR="006B370C" w:rsidRPr="00F13535">
          <w:rPr>
            <w:rStyle w:val="Hyperlink"/>
            <w:rFonts w:hint="eastAsia"/>
            <w:noProof/>
            <w:rtl/>
          </w:rPr>
          <w:t>מזיק</w:t>
        </w:r>
        <w:r w:rsidR="006B370C" w:rsidRPr="00F13535">
          <w:rPr>
            <w:rStyle w:val="Hyperlink"/>
            <w:noProof/>
            <w:rtl/>
          </w:rPr>
          <w:t xml:space="preserve"> </w:t>
        </w:r>
        <w:r w:rsidR="006B370C" w:rsidRPr="00F13535">
          <w:rPr>
            <w:rStyle w:val="Hyperlink"/>
            <w:rFonts w:hint="eastAsia"/>
            <w:noProof/>
            <w:rtl/>
          </w:rPr>
          <w:t>בעצמו</w:t>
        </w:r>
        <w:r w:rsidR="006B370C" w:rsidRPr="00F13535">
          <w:rPr>
            <w:rStyle w:val="Hyperlink"/>
            <w:noProof/>
            <w:rtl/>
          </w:rPr>
          <w:t xml:space="preserve"> </w:t>
        </w:r>
        <w:r w:rsidR="006B370C" w:rsidRPr="00F13535">
          <w:rPr>
            <w:rStyle w:val="Hyperlink"/>
            <w:rFonts w:hint="eastAsia"/>
            <w:noProof/>
            <w:rtl/>
          </w:rPr>
          <w:t>אלא</w:t>
        </w:r>
        <w:r w:rsidR="006B370C" w:rsidRPr="00F13535">
          <w:rPr>
            <w:rStyle w:val="Hyperlink"/>
            <w:noProof/>
            <w:rtl/>
          </w:rPr>
          <w:t xml:space="preserve"> </w:t>
        </w:r>
        <w:r w:rsidR="006B370C" w:rsidRPr="00F13535">
          <w:rPr>
            <w:rStyle w:val="Hyperlink"/>
            <w:rFonts w:hint="eastAsia"/>
            <w:noProof/>
            <w:rtl/>
          </w:rPr>
          <w:t>השורשים</w:t>
        </w:r>
        <w:r w:rsidR="006B370C" w:rsidRPr="00F13535">
          <w:rPr>
            <w:rStyle w:val="Hyperlink"/>
            <w:noProof/>
            <w:rtl/>
          </w:rPr>
          <w:t xml:space="preserve"> </w:t>
        </w:r>
        <w:r w:rsidR="006B370C" w:rsidRPr="00F13535">
          <w:rPr>
            <w:rStyle w:val="Hyperlink"/>
            <w:rFonts w:hint="eastAsia"/>
            <w:noProof/>
            <w:rtl/>
          </w:rPr>
          <w:t>הנולדים</w:t>
        </w:r>
      </w:hyperlink>
    </w:p>
    <w:p w14:paraId="159BF96E" w14:textId="77777777" w:rsidR="006B370C" w:rsidRDefault="000D6C2B" w:rsidP="006B370C">
      <w:pPr>
        <w:pStyle w:val="aff2"/>
        <w:rPr>
          <w:rFonts w:eastAsiaTheme="minorEastAsia" w:cstheme="minorBidi"/>
          <w:sz w:val="22"/>
          <w:szCs w:val="22"/>
          <w:rtl/>
        </w:rPr>
      </w:pPr>
      <w:hyperlink w:anchor="_Toc69924019"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בדינא</w:t>
        </w:r>
        <w:r w:rsidR="006B370C" w:rsidRPr="00F13535">
          <w:rPr>
            <w:rStyle w:val="Hyperlink"/>
            <w:rtl/>
          </w:rPr>
          <w:t xml:space="preserve"> </w:t>
        </w:r>
        <w:r w:rsidR="006B370C" w:rsidRPr="00F13535">
          <w:rPr>
            <w:rStyle w:val="Hyperlink"/>
            <w:rFonts w:hint="eastAsia"/>
            <w:rtl/>
          </w:rPr>
          <w:t>דגרמי</w:t>
        </w:r>
        <w:r w:rsidR="006B370C" w:rsidRPr="00F13535">
          <w:rPr>
            <w:rStyle w:val="Hyperlink"/>
            <w:rtl/>
          </w:rPr>
          <w:t xml:space="preserve"> </w:t>
        </w:r>
        <w:r w:rsidR="006B370C" w:rsidRPr="00F13535">
          <w:rPr>
            <w:rStyle w:val="Hyperlink"/>
            <w:rFonts w:hint="eastAsia"/>
            <w:rtl/>
          </w:rPr>
          <w:t>דבדבר</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בעצמו</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אבל</w:t>
        </w:r>
        <w:r w:rsidR="006B370C" w:rsidRPr="00F13535">
          <w:rPr>
            <w:rStyle w:val="Hyperlink"/>
            <w:rtl/>
          </w:rPr>
          <w:t xml:space="preserve"> </w:t>
        </w:r>
        <w:r w:rsidR="006B370C" w:rsidRPr="00F13535">
          <w:rPr>
            <w:rStyle w:val="Hyperlink"/>
            <w:rFonts w:hint="eastAsia"/>
            <w:rtl/>
          </w:rPr>
          <w:t>באילן</w:t>
        </w:r>
        <w:r w:rsidR="006B370C" w:rsidRPr="00F13535">
          <w:rPr>
            <w:rStyle w:val="Hyperlink"/>
            <w:rtl/>
          </w:rPr>
          <w:t xml:space="preserve"> </w:t>
        </w:r>
        <w:r w:rsidR="006B370C" w:rsidRPr="00F13535">
          <w:rPr>
            <w:rStyle w:val="Hyperlink"/>
            <w:rFonts w:hint="eastAsia"/>
            <w:rtl/>
          </w:rPr>
          <w:t>השורשים</w:t>
        </w:r>
        <w:r w:rsidR="006B370C" w:rsidRPr="00F13535">
          <w:rPr>
            <w:rStyle w:val="Hyperlink"/>
            <w:rtl/>
          </w:rPr>
          <w:t xml:space="preserve"> </w:t>
        </w:r>
        <w:r w:rsidR="006B370C" w:rsidRPr="00F13535">
          <w:rPr>
            <w:rStyle w:val="Hyperlink"/>
            <w:rFonts w:hint="eastAsia"/>
            <w:rtl/>
          </w:rPr>
          <w:t>הנולדים</w:t>
        </w:r>
        <w:r w:rsidR="006B370C" w:rsidRPr="00F13535">
          <w:rPr>
            <w:rStyle w:val="Hyperlink"/>
            <w:rtl/>
          </w:rPr>
          <w:t xml:space="preserve"> </w:t>
        </w:r>
        <w:r w:rsidR="006B370C" w:rsidRPr="00F13535">
          <w:rPr>
            <w:rStyle w:val="Hyperlink"/>
            <w:rFonts w:hint="eastAsia"/>
            <w:rtl/>
          </w:rPr>
          <w:t>מזיקים</w:t>
        </w:r>
      </w:hyperlink>
    </w:p>
    <w:p w14:paraId="1BBCA32A" w14:textId="77777777" w:rsidR="006B370C" w:rsidRDefault="000D6C2B" w:rsidP="006B370C">
      <w:pPr>
        <w:pStyle w:val="aff4"/>
        <w:rPr>
          <w:rFonts w:eastAsiaTheme="minorEastAsia" w:cstheme="minorBidi"/>
          <w:i/>
          <w:iCs/>
          <w:noProof/>
          <w:sz w:val="22"/>
          <w:szCs w:val="22"/>
          <w:rtl/>
        </w:rPr>
      </w:pPr>
      <w:hyperlink w:anchor="_Toc69924020"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דההרחקות</w:t>
        </w:r>
        <w:r w:rsidR="006B370C" w:rsidRPr="00F13535">
          <w:rPr>
            <w:rStyle w:val="Hyperlink"/>
            <w:noProof/>
            <w:rtl/>
          </w:rPr>
          <w:t xml:space="preserve"> </w:t>
        </w:r>
        <w:r w:rsidR="006B370C" w:rsidRPr="00F13535">
          <w:rPr>
            <w:rStyle w:val="Hyperlink"/>
            <w:rFonts w:hint="eastAsia"/>
            <w:noProof/>
            <w:rtl/>
          </w:rPr>
          <w:t>במתני</w:t>
        </w:r>
        <w:r w:rsidR="006B370C" w:rsidRPr="00F13535">
          <w:rPr>
            <w:rStyle w:val="Hyperlink"/>
            <w:noProof/>
            <w:rtl/>
          </w:rPr>
          <w:t xml:space="preserve">' </w:t>
        </w:r>
        <w:r w:rsidR="006B370C" w:rsidRPr="00F13535">
          <w:rPr>
            <w:rStyle w:val="Hyperlink"/>
            <w:rFonts w:hint="eastAsia"/>
            <w:noProof/>
            <w:rtl/>
          </w:rPr>
          <w:t>בריש</w:t>
        </w:r>
        <w:r w:rsidR="006B370C" w:rsidRPr="00F13535">
          <w:rPr>
            <w:rStyle w:val="Hyperlink"/>
            <w:noProof/>
            <w:rtl/>
          </w:rPr>
          <w:t xml:space="preserve"> </w:t>
        </w:r>
        <w:r w:rsidR="006B370C" w:rsidRPr="00F13535">
          <w:rPr>
            <w:rStyle w:val="Hyperlink"/>
            <w:rFonts w:hint="eastAsia"/>
            <w:noProof/>
            <w:rtl/>
          </w:rPr>
          <w:t>פירקין</w:t>
        </w:r>
        <w:r w:rsidR="006B370C" w:rsidRPr="00F13535">
          <w:rPr>
            <w:rStyle w:val="Hyperlink"/>
            <w:noProof/>
            <w:rtl/>
          </w:rPr>
          <w:t xml:space="preserve"> </w:t>
        </w:r>
        <w:r w:rsidR="006B370C" w:rsidRPr="00F13535">
          <w:rPr>
            <w:rStyle w:val="Hyperlink"/>
            <w:rFonts w:hint="eastAsia"/>
            <w:noProof/>
            <w:rtl/>
          </w:rPr>
          <w:t>מזיקים</w:t>
        </w:r>
        <w:r w:rsidR="006B370C" w:rsidRPr="00F13535">
          <w:rPr>
            <w:rStyle w:val="Hyperlink"/>
            <w:noProof/>
            <w:rtl/>
          </w:rPr>
          <w:t xml:space="preserve"> </w:t>
        </w:r>
        <w:r w:rsidR="006B370C" w:rsidRPr="00F13535">
          <w:rPr>
            <w:rStyle w:val="Hyperlink"/>
            <w:rFonts w:hint="eastAsia"/>
            <w:noProof/>
            <w:rtl/>
          </w:rPr>
          <w:t>מאותו</w:t>
        </w:r>
        <w:r w:rsidR="006B370C" w:rsidRPr="00F13535">
          <w:rPr>
            <w:rStyle w:val="Hyperlink"/>
            <w:noProof/>
            <w:rtl/>
          </w:rPr>
          <w:t xml:space="preserve"> </w:t>
        </w:r>
        <w:r w:rsidR="006B370C" w:rsidRPr="00F13535">
          <w:rPr>
            <w:rStyle w:val="Hyperlink"/>
            <w:rFonts w:hint="eastAsia"/>
            <w:noProof/>
            <w:rtl/>
          </w:rPr>
          <w:t>מקום</w:t>
        </w:r>
      </w:hyperlink>
    </w:p>
    <w:p w14:paraId="2ECC508F" w14:textId="77777777" w:rsidR="006B370C" w:rsidRDefault="000D6C2B" w:rsidP="006B370C">
      <w:pPr>
        <w:pStyle w:val="aff2"/>
        <w:rPr>
          <w:rFonts w:eastAsiaTheme="minorEastAsia" w:cstheme="minorBidi"/>
          <w:sz w:val="22"/>
          <w:szCs w:val="22"/>
          <w:rtl/>
        </w:rPr>
      </w:pPr>
      <w:hyperlink w:anchor="_Toc6992402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דבבור</w:t>
        </w:r>
        <w:r w:rsidR="006B370C" w:rsidRPr="00F13535">
          <w:rPr>
            <w:rStyle w:val="Hyperlink"/>
            <w:rtl/>
          </w:rPr>
          <w:t xml:space="preserve"> </w:t>
        </w:r>
        <w:r w:rsidR="006B370C" w:rsidRPr="00F13535">
          <w:rPr>
            <w:rStyle w:val="Hyperlink"/>
            <w:rFonts w:hint="eastAsia"/>
            <w:rtl/>
          </w:rPr>
          <w:t>שמרפה</w:t>
        </w:r>
        <w:r w:rsidR="006B370C" w:rsidRPr="00F13535">
          <w:rPr>
            <w:rStyle w:val="Hyperlink"/>
            <w:rtl/>
          </w:rPr>
          <w:t xml:space="preserve"> </w:t>
        </w:r>
        <w:r w:rsidR="006B370C" w:rsidRPr="00F13535">
          <w:rPr>
            <w:rStyle w:val="Hyperlink"/>
            <w:rFonts w:hint="eastAsia"/>
            <w:rtl/>
          </w:rPr>
          <w:t>את</w:t>
        </w:r>
        <w:r w:rsidR="006B370C" w:rsidRPr="00F13535">
          <w:rPr>
            <w:rStyle w:val="Hyperlink"/>
            <w:rtl/>
          </w:rPr>
          <w:t xml:space="preserve"> </w:t>
        </w:r>
        <w:r w:rsidR="006B370C" w:rsidRPr="00F13535">
          <w:rPr>
            <w:rStyle w:val="Hyperlink"/>
            <w:rFonts w:hint="eastAsia"/>
            <w:rtl/>
          </w:rPr>
          <w:t>הקרקע</w:t>
        </w:r>
        <w:r w:rsidR="006B370C" w:rsidRPr="00F13535">
          <w:rPr>
            <w:rStyle w:val="Hyperlink"/>
            <w:rtl/>
          </w:rPr>
          <w:t xml:space="preserve"> </w:t>
        </w:r>
        <w:r w:rsidR="006B370C" w:rsidRPr="00F13535">
          <w:rPr>
            <w:rStyle w:val="Hyperlink"/>
            <w:rFonts w:hint="eastAsia"/>
            <w:rtl/>
          </w:rPr>
          <w:t>פשיטא</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ודברי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דהוא</w:t>
        </w:r>
        <w:r w:rsidR="006B370C" w:rsidRPr="00F13535">
          <w:rPr>
            <w:rStyle w:val="Hyperlink"/>
            <w:rtl/>
          </w:rPr>
          <w:t xml:space="preserve"> </w:t>
        </w:r>
        <w:r w:rsidR="006B370C" w:rsidRPr="00F13535">
          <w:rPr>
            <w:rStyle w:val="Hyperlink"/>
            <w:rFonts w:hint="eastAsia"/>
            <w:rtl/>
          </w:rPr>
          <w:t>כמזיק</w:t>
        </w:r>
        <w:r w:rsidR="006B370C" w:rsidRPr="00F13535">
          <w:rPr>
            <w:rStyle w:val="Hyperlink"/>
            <w:rtl/>
          </w:rPr>
          <w:t xml:space="preserve"> </w:t>
        </w:r>
        <w:r w:rsidR="006B370C" w:rsidRPr="00F13535">
          <w:rPr>
            <w:rStyle w:val="Hyperlink"/>
            <w:rFonts w:hint="eastAsia"/>
            <w:rtl/>
          </w:rPr>
          <w:t>בידים</w:t>
        </w:r>
      </w:hyperlink>
    </w:p>
    <w:p w14:paraId="6F3B50AB" w14:textId="77777777" w:rsidR="006B370C" w:rsidRDefault="000D6C2B" w:rsidP="006B370C">
      <w:pPr>
        <w:pStyle w:val="aff2"/>
        <w:rPr>
          <w:rFonts w:eastAsiaTheme="minorEastAsia" w:cstheme="minorBidi"/>
          <w:sz w:val="22"/>
          <w:szCs w:val="22"/>
          <w:rtl/>
        </w:rPr>
      </w:pPr>
      <w:hyperlink w:anchor="_Toc69924022"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דבאמת</w:t>
        </w:r>
        <w:r w:rsidR="006B370C" w:rsidRPr="00F13535">
          <w:rPr>
            <w:rStyle w:val="Hyperlink"/>
            <w:rtl/>
          </w:rPr>
          <w:t xml:space="preserve"> </w:t>
        </w:r>
        <w:r w:rsidR="006B370C" w:rsidRPr="00F13535">
          <w:rPr>
            <w:rStyle w:val="Hyperlink"/>
            <w:rFonts w:hint="eastAsia"/>
            <w:rtl/>
          </w:rPr>
          <w:t>המים</w:t>
        </w:r>
        <w:r w:rsidR="006B370C" w:rsidRPr="00F13535">
          <w:rPr>
            <w:rStyle w:val="Hyperlink"/>
            <w:rtl/>
          </w:rPr>
          <w:t xml:space="preserve"> </w:t>
        </w:r>
        <w:r w:rsidR="006B370C" w:rsidRPr="00F13535">
          <w:rPr>
            <w:rStyle w:val="Hyperlink"/>
            <w:rFonts w:hint="eastAsia"/>
            <w:rtl/>
          </w:rPr>
          <w:t>ונברכת</w:t>
        </w:r>
        <w:r w:rsidR="006B370C" w:rsidRPr="00F13535">
          <w:rPr>
            <w:rStyle w:val="Hyperlink"/>
            <w:rtl/>
          </w:rPr>
          <w:t xml:space="preserve"> </w:t>
        </w:r>
        <w:r w:rsidR="006B370C" w:rsidRPr="00F13535">
          <w:rPr>
            <w:rStyle w:val="Hyperlink"/>
            <w:rFonts w:hint="eastAsia"/>
            <w:rtl/>
          </w:rPr>
          <w:t>הכובסין</w:t>
        </w:r>
        <w:r w:rsidR="006B370C" w:rsidRPr="00F13535">
          <w:rPr>
            <w:rStyle w:val="Hyperlink"/>
            <w:rtl/>
          </w:rPr>
          <w:t xml:space="preserve"> </w:t>
        </w:r>
        <w:r w:rsidR="006B370C" w:rsidRPr="00F13535">
          <w:rPr>
            <w:rStyle w:val="Hyperlink"/>
            <w:rFonts w:hint="eastAsia"/>
            <w:rtl/>
          </w:rPr>
          <w:t>ומ</w:t>
        </w:r>
        <w:r w:rsidR="006B370C" w:rsidRPr="00F13535">
          <w:rPr>
            <w:rStyle w:val="Hyperlink"/>
            <w:rtl/>
          </w:rPr>
          <w:t>"</w:t>
        </w:r>
        <w:r w:rsidR="006B370C" w:rsidRPr="00F13535">
          <w:rPr>
            <w:rStyle w:val="Hyperlink"/>
            <w:rFonts w:hint="eastAsia"/>
            <w:rtl/>
          </w:rPr>
          <w:t>ר</w:t>
        </w:r>
        <w:r w:rsidR="006B370C" w:rsidRPr="00F13535">
          <w:rPr>
            <w:rStyle w:val="Hyperlink"/>
            <w:rtl/>
          </w:rPr>
          <w:t xml:space="preserve"> </w:t>
        </w:r>
        <w:r w:rsidR="006B370C" w:rsidRPr="00F13535">
          <w:rPr>
            <w:rStyle w:val="Hyperlink"/>
            <w:rFonts w:hint="eastAsia"/>
            <w:rtl/>
          </w:rPr>
          <w:t>וסיד</w:t>
        </w:r>
        <w:r w:rsidR="006B370C" w:rsidRPr="00F13535">
          <w:rPr>
            <w:rStyle w:val="Hyperlink"/>
            <w:rtl/>
          </w:rPr>
          <w:t xml:space="preserve"> </w:t>
        </w:r>
        <w:r w:rsidR="006B370C" w:rsidRPr="00F13535">
          <w:rPr>
            <w:rStyle w:val="Hyperlink"/>
            <w:rFonts w:hint="eastAsia"/>
            <w:rtl/>
          </w:rPr>
          <w:t>וסלעים</w:t>
        </w:r>
        <w:r w:rsidR="006B370C" w:rsidRPr="00F13535">
          <w:rPr>
            <w:rStyle w:val="Hyperlink"/>
            <w:rtl/>
          </w:rPr>
          <w:t xml:space="preserve"> </w:t>
        </w:r>
        <w:r w:rsidR="006B370C" w:rsidRPr="00F13535">
          <w:rPr>
            <w:rStyle w:val="Hyperlink"/>
            <w:rFonts w:hint="eastAsia"/>
            <w:rtl/>
          </w:rPr>
          <w:t>מזיקים</w:t>
        </w:r>
        <w:r w:rsidR="006B370C" w:rsidRPr="00F13535">
          <w:rPr>
            <w:rStyle w:val="Hyperlink"/>
            <w:rtl/>
          </w:rPr>
          <w:t xml:space="preserve"> </w:t>
        </w:r>
        <w:r w:rsidR="006B370C" w:rsidRPr="00F13535">
          <w:rPr>
            <w:rStyle w:val="Hyperlink"/>
            <w:rFonts w:hint="eastAsia"/>
            <w:rtl/>
          </w:rPr>
          <w:t>ממקומם</w:t>
        </w:r>
        <w:r w:rsidR="006B370C" w:rsidRPr="00F13535">
          <w:rPr>
            <w:rStyle w:val="Hyperlink"/>
            <w:rtl/>
          </w:rPr>
          <w:t xml:space="preserve"> </w:t>
        </w:r>
        <w:r w:rsidR="006B370C" w:rsidRPr="00F13535">
          <w:rPr>
            <w:rStyle w:val="Hyperlink"/>
            <w:rFonts w:hint="eastAsia"/>
            <w:rtl/>
          </w:rPr>
          <w:t>במתונתא</w:t>
        </w:r>
        <w:r w:rsidR="006B370C" w:rsidRPr="00F13535">
          <w:rPr>
            <w:rStyle w:val="Hyperlink"/>
            <w:rtl/>
          </w:rPr>
          <w:t xml:space="preserve"> </w:t>
        </w:r>
        <w:r w:rsidR="006B370C" w:rsidRPr="00F13535">
          <w:rPr>
            <w:rStyle w:val="Hyperlink"/>
            <w:rFonts w:hint="eastAsia"/>
            <w:rtl/>
          </w:rPr>
          <w:t>והבל</w:t>
        </w:r>
      </w:hyperlink>
    </w:p>
    <w:p w14:paraId="51929E57" w14:textId="77777777" w:rsidR="006B370C" w:rsidRDefault="000D6C2B" w:rsidP="006B370C">
      <w:pPr>
        <w:pStyle w:val="aff2"/>
        <w:rPr>
          <w:rFonts w:eastAsiaTheme="minorEastAsia" w:cstheme="minorBidi"/>
          <w:sz w:val="22"/>
          <w:szCs w:val="22"/>
          <w:rtl/>
        </w:rPr>
      </w:pPr>
      <w:hyperlink w:anchor="_Toc69924023"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דסיד</w:t>
        </w:r>
        <w:r w:rsidR="006B370C" w:rsidRPr="00F13535">
          <w:rPr>
            <w:rStyle w:val="Hyperlink"/>
            <w:rtl/>
          </w:rPr>
          <w:t xml:space="preserve"> </w:t>
        </w:r>
        <w:r w:rsidR="006B370C" w:rsidRPr="00F13535">
          <w:rPr>
            <w:rStyle w:val="Hyperlink"/>
            <w:rFonts w:hint="eastAsia"/>
            <w:rtl/>
          </w:rPr>
          <w:t>וסלעים</w:t>
        </w:r>
        <w:r w:rsidR="006B370C" w:rsidRPr="00F13535">
          <w:rPr>
            <w:rStyle w:val="Hyperlink"/>
            <w:rtl/>
          </w:rPr>
          <w:t xml:space="preserve"> </w:t>
        </w:r>
        <w:r w:rsidR="006B370C" w:rsidRPr="00F13535">
          <w:rPr>
            <w:rStyle w:val="Hyperlink"/>
            <w:rFonts w:hint="eastAsia"/>
            <w:rtl/>
          </w:rPr>
          <w:t>ההבל</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מאותו</w:t>
        </w:r>
        <w:r w:rsidR="006B370C" w:rsidRPr="00F13535">
          <w:rPr>
            <w:rStyle w:val="Hyperlink"/>
            <w:rtl/>
          </w:rPr>
          <w:t xml:space="preserve"> </w:t>
        </w:r>
        <w:r w:rsidR="006B370C" w:rsidRPr="00F13535">
          <w:rPr>
            <w:rStyle w:val="Hyperlink"/>
            <w:rFonts w:hint="eastAsia"/>
            <w:rtl/>
          </w:rPr>
          <w:t>מקום</w:t>
        </w:r>
        <w:r w:rsidR="006B370C" w:rsidRPr="00F13535">
          <w:rPr>
            <w:rStyle w:val="Hyperlink"/>
            <w:rtl/>
          </w:rPr>
          <w:t xml:space="preserve"> </w:t>
        </w:r>
        <w:r w:rsidR="006B370C" w:rsidRPr="00F13535">
          <w:rPr>
            <w:rStyle w:val="Hyperlink"/>
            <w:rFonts w:hint="eastAsia"/>
            <w:rtl/>
          </w:rPr>
          <w:t>ויש</w:t>
        </w:r>
        <w:r w:rsidR="006B370C" w:rsidRPr="00F13535">
          <w:rPr>
            <w:rStyle w:val="Hyperlink"/>
            <w:rtl/>
          </w:rPr>
          <w:t xml:space="preserve"> </w:t>
        </w:r>
        <w:r w:rsidR="006B370C" w:rsidRPr="00F13535">
          <w:rPr>
            <w:rStyle w:val="Hyperlink"/>
            <w:rFonts w:hint="eastAsia"/>
            <w:rtl/>
          </w:rPr>
          <w:t>בהם</w:t>
        </w:r>
        <w:r w:rsidR="006B370C" w:rsidRPr="00F13535">
          <w:rPr>
            <w:rStyle w:val="Hyperlink"/>
            <w:rtl/>
          </w:rPr>
          <w:t xml:space="preserve"> </w:t>
        </w:r>
        <w:r w:rsidR="006B370C" w:rsidRPr="00F13535">
          <w:rPr>
            <w:rStyle w:val="Hyperlink"/>
            <w:rFonts w:hint="eastAsia"/>
            <w:rtl/>
          </w:rPr>
          <w:t>הבל</w:t>
        </w:r>
        <w:r w:rsidR="006B370C" w:rsidRPr="00F13535">
          <w:rPr>
            <w:rStyle w:val="Hyperlink"/>
            <w:rtl/>
          </w:rPr>
          <w:t xml:space="preserve"> </w:t>
        </w:r>
        <w:r w:rsidR="006B370C" w:rsidRPr="00F13535">
          <w:rPr>
            <w:rStyle w:val="Hyperlink"/>
            <w:rFonts w:hint="eastAsia"/>
            <w:rtl/>
          </w:rPr>
          <w:t>עכשיו</w:t>
        </w:r>
        <w:r w:rsidR="006B370C" w:rsidRPr="00F13535">
          <w:rPr>
            <w:rStyle w:val="Hyperlink"/>
            <w:rtl/>
          </w:rPr>
          <w:t xml:space="preserve"> </w:t>
        </w:r>
        <w:r w:rsidR="006B370C" w:rsidRPr="00F13535">
          <w:rPr>
            <w:rStyle w:val="Hyperlink"/>
            <w:rFonts w:hint="eastAsia"/>
            <w:rtl/>
          </w:rPr>
          <w:t>ודמו</w:t>
        </w:r>
        <w:r w:rsidR="006B370C" w:rsidRPr="00F13535">
          <w:rPr>
            <w:rStyle w:val="Hyperlink"/>
            <w:rtl/>
          </w:rPr>
          <w:t xml:space="preserve"> </w:t>
        </w:r>
        <w:r w:rsidR="006B370C" w:rsidRPr="00F13535">
          <w:rPr>
            <w:rStyle w:val="Hyperlink"/>
            <w:rFonts w:hint="eastAsia"/>
            <w:rtl/>
          </w:rPr>
          <w:t>לגחלת</w:t>
        </w:r>
      </w:hyperlink>
    </w:p>
    <w:p w14:paraId="00D150F1" w14:textId="77777777" w:rsidR="006B370C" w:rsidRDefault="000D6C2B" w:rsidP="006B370C">
      <w:pPr>
        <w:pStyle w:val="aff2"/>
        <w:rPr>
          <w:rFonts w:eastAsiaTheme="minorEastAsia" w:cstheme="minorBidi"/>
          <w:sz w:val="22"/>
          <w:szCs w:val="22"/>
          <w:rtl/>
        </w:rPr>
      </w:pPr>
      <w:hyperlink w:anchor="_Toc69924024"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דבכל</w:t>
        </w:r>
        <w:r w:rsidR="006B370C" w:rsidRPr="00F13535">
          <w:rPr>
            <w:rStyle w:val="Hyperlink"/>
            <w:rtl/>
          </w:rPr>
          <w:t xml:space="preserve"> </w:t>
        </w:r>
        <w:r w:rsidR="006B370C" w:rsidRPr="00F13535">
          <w:rPr>
            <w:rStyle w:val="Hyperlink"/>
            <w:rFonts w:hint="eastAsia"/>
            <w:rtl/>
          </w:rPr>
          <w:t>האופנים</w:t>
        </w:r>
        <w:r w:rsidR="006B370C" w:rsidRPr="00F13535">
          <w:rPr>
            <w:rStyle w:val="Hyperlink"/>
            <w:rtl/>
          </w:rPr>
          <w:t xml:space="preserve"> </w:t>
        </w:r>
        <w:r w:rsidR="006B370C" w:rsidRPr="00F13535">
          <w:rPr>
            <w:rStyle w:val="Hyperlink"/>
            <w:rFonts w:hint="eastAsia"/>
            <w:rtl/>
          </w:rPr>
          <w:t>הללו</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ממקום</w:t>
        </w:r>
        <w:r w:rsidR="006B370C" w:rsidRPr="00F13535">
          <w:rPr>
            <w:rStyle w:val="Hyperlink"/>
            <w:rtl/>
          </w:rPr>
          <w:t xml:space="preserve"> </w:t>
        </w:r>
        <w:r w:rsidR="006B370C" w:rsidRPr="00F13535">
          <w:rPr>
            <w:rStyle w:val="Hyperlink"/>
            <w:rFonts w:hint="eastAsia"/>
            <w:rtl/>
          </w:rPr>
          <w:t>הנחתם</w:t>
        </w:r>
        <w:r w:rsidR="006B370C" w:rsidRPr="00F13535">
          <w:rPr>
            <w:rStyle w:val="Hyperlink"/>
            <w:rtl/>
          </w:rPr>
          <w:t xml:space="preserve"> </w:t>
        </w:r>
        <w:r w:rsidR="006B370C" w:rsidRPr="00F13535">
          <w:rPr>
            <w:rStyle w:val="Hyperlink"/>
            <w:rFonts w:hint="eastAsia"/>
            <w:rtl/>
          </w:rPr>
          <w:t>קרינן</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רק</w:t>
        </w:r>
        <w:r w:rsidR="006B370C" w:rsidRPr="00F13535">
          <w:rPr>
            <w:rStyle w:val="Hyperlink"/>
            <w:rtl/>
          </w:rPr>
          <w:t xml:space="preserve"> </w:t>
        </w:r>
        <w:r w:rsidR="006B370C" w:rsidRPr="00F13535">
          <w:rPr>
            <w:rStyle w:val="Hyperlink"/>
            <w:rFonts w:hint="eastAsia"/>
            <w:rtl/>
          </w:rPr>
          <w:t>באילן</w:t>
        </w:r>
        <w:r w:rsidR="006B370C" w:rsidRPr="00F13535">
          <w:rPr>
            <w:rStyle w:val="Hyperlink"/>
            <w:rtl/>
          </w:rPr>
          <w:t xml:space="preserve"> </w:t>
        </w:r>
        <w:r w:rsidR="006B370C" w:rsidRPr="00F13535">
          <w:rPr>
            <w:rStyle w:val="Hyperlink"/>
            <w:rFonts w:hint="eastAsia"/>
            <w:rtl/>
          </w:rPr>
          <w:t>ובור</w:t>
        </w:r>
      </w:hyperlink>
    </w:p>
    <w:p w14:paraId="791ADF26" w14:textId="77777777" w:rsidR="006B370C" w:rsidRDefault="000D6C2B" w:rsidP="006B370C">
      <w:pPr>
        <w:pStyle w:val="2"/>
        <w:rPr>
          <w:rFonts w:eastAsiaTheme="minorEastAsia" w:cstheme="minorBidi"/>
          <w:sz w:val="22"/>
          <w:szCs w:val="22"/>
          <w:rtl/>
        </w:rPr>
      </w:pPr>
      <w:hyperlink w:anchor="_Toc69924025"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הריטב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במניח</w:t>
        </w:r>
        <w:r w:rsidR="006B370C" w:rsidRPr="00F13535">
          <w:rPr>
            <w:rStyle w:val="Hyperlink"/>
            <w:rtl/>
          </w:rPr>
          <w:t xml:space="preserve"> </w:t>
        </w:r>
        <w:r w:rsidR="006B370C" w:rsidRPr="00F13535">
          <w:rPr>
            <w:rStyle w:val="Hyperlink"/>
            <w:rFonts w:hint="eastAsia"/>
            <w:rtl/>
          </w:rPr>
          <w:t>גירי</w:t>
        </w:r>
      </w:hyperlink>
    </w:p>
    <w:p w14:paraId="16EFBE74" w14:textId="77777777" w:rsidR="006B370C" w:rsidRDefault="000D6C2B" w:rsidP="006B370C">
      <w:pPr>
        <w:pStyle w:val="aff4"/>
        <w:rPr>
          <w:rFonts w:eastAsiaTheme="minorEastAsia" w:cstheme="minorBidi"/>
          <w:i/>
          <w:iCs/>
          <w:noProof/>
          <w:sz w:val="22"/>
          <w:szCs w:val="22"/>
          <w:rtl/>
        </w:rPr>
      </w:pPr>
      <w:hyperlink w:anchor="_Toc69924026"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הריטב</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במניח</w:t>
        </w:r>
        <w:r w:rsidR="006B370C" w:rsidRPr="00F13535">
          <w:rPr>
            <w:rStyle w:val="Hyperlink"/>
            <w:noProof/>
            <w:rtl/>
          </w:rPr>
          <w:t xml:space="preserve"> </w:t>
        </w:r>
        <w:r w:rsidR="006B370C" w:rsidRPr="00F13535">
          <w:rPr>
            <w:rStyle w:val="Hyperlink"/>
            <w:rFonts w:hint="eastAsia"/>
            <w:noProof/>
            <w:rtl/>
          </w:rPr>
          <w:t>חיצים</w:t>
        </w:r>
        <w:r w:rsidR="006B370C" w:rsidRPr="00F13535">
          <w:rPr>
            <w:rStyle w:val="Hyperlink"/>
            <w:noProof/>
            <w:rtl/>
          </w:rPr>
          <w:t xml:space="preserve"> </w:t>
        </w:r>
        <w:r w:rsidR="006B370C" w:rsidRPr="00F13535">
          <w:rPr>
            <w:rStyle w:val="Hyperlink"/>
            <w:rFonts w:hint="eastAsia"/>
            <w:noProof/>
            <w:rtl/>
          </w:rPr>
          <w:t>ברשותו</w:t>
        </w:r>
        <w:r w:rsidR="006B370C" w:rsidRPr="00F13535">
          <w:rPr>
            <w:rStyle w:val="Hyperlink"/>
            <w:noProof/>
            <w:rtl/>
          </w:rPr>
          <w:t xml:space="preserve"> </w:t>
        </w:r>
        <w:r w:rsidR="006B370C" w:rsidRPr="00F13535">
          <w:rPr>
            <w:rStyle w:val="Hyperlink"/>
            <w:rFonts w:hint="eastAsia"/>
            <w:noProof/>
            <w:rtl/>
          </w:rPr>
          <w:t>שמזיקים</w:t>
        </w:r>
        <w:r w:rsidR="006B370C" w:rsidRPr="00F13535">
          <w:rPr>
            <w:rStyle w:val="Hyperlink"/>
            <w:noProof/>
            <w:rtl/>
          </w:rPr>
          <w:t xml:space="preserve"> </w:t>
        </w:r>
        <w:r w:rsidR="006B370C" w:rsidRPr="00F13535">
          <w:rPr>
            <w:rStyle w:val="Hyperlink"/>
            <w:rFonts w:hint="eastAsia"/>
            <w:noProof/>
            <w:rtl/>
          </w:rPr>
          <w:t>ממקומם</w:t>
        </w:r>
      </w:hyperlink>
    </w:p>
    <w:p w14:paraId="066A1AB9" w14:textId="77777777" w:rsidR="006B370C" w:rsidRDefault="000D6C2B" w:rsidP="006B370C">
      <w:pPr>
        <w:pStyle w:val="aff2"/>
        <w:rPr>
          <w:rFonts w:eastAsiaTheme="minorEastAsia" w:cstheme="minorBidi"/>
          <w:sz w:val="22"/>
          <w:szCs w:val="22"/>
          <w:rtl/>
        </w:rPr>
      </w:pPr>
      <w:hyperlink w:anchor="_Toc69924027"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הריטב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דהא</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גירי</w:t>
        </w:r>
        <w:r w:rsidR="006B370C" w:rsidRPr="00F13535">
          <w:rPr>
            <w:rStyle w:val="Hyperlink"/>
            <w:rtl/>
          </w:rPr>
          <w:t xml:space="preserve"> </w:t>
        </w:r>
        <w:r w:rsidR="006B370C" w:rsidRPr="00F13535">
          <w:rPr>
            <w:rStyle w:val="Hyperlink"/>
            <w:rFonts w:hint="eastAsia"/>
            <w:rtl/>
          </w:rPr>
          <w:t>ממש</w:t>
        </w:r>
        <w:r w:rsidR="006B370C" w:rsidRPr="00F13535">
          <w:rPr>
            <w:rStyle w:val="Hyperlink"/>
            <w:rtl/>
          </w:rPr>
          <w:t xml:space="preserve"> </w:t>
        </w:r>
        <w:r w:rsidR="006B370C" w:rsidRPr="00F13535">
          <w:rPr>
            <w:rStyle w:val="Hyperlink"/>
            <w:rFonts w:hint="eastAsia"/>
            <w:rtl/>
          </w:rPr>
          <w:t>אלא</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דבר</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ממקומו</w:t>
        </w:r>
        <w:r w:rsidR="006B370C" w:rsidRPr="00F13535">
          <w:rPr>
            <w:rStyle w:val="Hyperlink"/>
            <w:rtl/>
          </w:rPr>
          <w:t xml:space="preserve"> </w:t>
        </w:r>
        <w:r w:rsidR="006B370C" w:rsidRPr="00F13535">
          <w:rPr>
            <w:rStyle w:val="Hyperlink"/>
            <w:rFonts w:hint="eastAsia"/>
            <w:rtl/>
          </w:rPr>
          <w:t>בלא</w:t>
        </w:r>
        <w:r w:rsidR="006B370C" w:rsidRPr="00F13535">
          <w:rPr>
            <w:rStyle w:val="Hyperlink"/>
            <w:rtl/>
          </w:rPr>
          <w:t xml:space="preserve"> </w:t>
        </w:r>
        <w:r w:rsidR="006B370C" w:rsidRPr="00F13535">
          <w:rPr>
            <w:rStyle w:val="Hyperlink"/>
            <w:rFonts w:hint="eastAsia"/>
            <w:rtl/>
          </w:rPr>
          <w:t>חידוש</w:t>
        </w:r>
      </w:hyperlink>
    </w:p>
    <w:p w14:paraId="2F8FCFA0" w14:textId="77777777" w:rsidR="006B370C" w:rsidRDefault="000D6C2B" w:rsidP="006B370C">
      <w:pPr>
        <w:pStyle w:val="aff2"/>
        <w:rPr>
          <w:rFonts w:eastAsiaTheme="minorEastAsia" w:cstheme="minorBidi"/>
          <w:sz w:val="22"/>
          <w:szCs w:val="22"/>
          <w:rtl/>
        </w:rPr>
      </w:pPr>
      <w:hyperlink w:anchor="_Toc69924028"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הריטב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דהא</w:t>
        </w:r>
        <w:r w:rsidR="006B370C" w:rsidRPr="00F13535">
          <w:rPr>
            <w:rStyle w:val="Hyperlink"/>
            <w:rtl/>
          </w:rPr>
          <w:t xml:space="preserve"> </w:t>
        </w:r>
        <w:r w:rsidR="006B370C" w:rsidRPr="00F13535">
          <w:rPr>
            <w:rStyle w:val="Hyperlink"/>
            <w:rFonts w:hint="eastAsia"/>
            <w:rtl/>
          </w:rPr>
          <w:t>דר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מיד</w:t>
        </w:r>
        <w:r w:rsidR="006B370C" w:rsidRPr="00F13535">
          <w:rPr>
            <w:rStyle w:val="Hyperlink"/>
            <w:rtl/>
          </w:rPr>
          <w:t xml:space="preserve"> </w:t>
        </w:r>
        <w:r w:rsidR="006B370C" w:rsidRPr="00F13535">
          <w:rPr>
            <w:rStyle w:val="Hyperlink"/>
            <w:rFonts w:hint="eastAsia"/>
            <w:rtl/>
          </w:rPr>
          <w:t>אלא</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כשהניח</w:t>
        </w:r>
        <w:r w:rsidR="006B370C" w:rsidRPr="00F13535">
          <w:rPr>
            <w:rStyle w:val="Hyperlink"/>
            <w:rtl/>
          </w:rPr>
          <w:t xml:space="preserve"> </w:t>
        </w:r>
        <w:r w:rsidR="006B370C" w:rsidRPr="00F13535">
          <w:rPr>
            <w:rStyle w:val="Hyperlink"/>
            <w:rFonts w:hint="eastAsia"/>
            <w:rtl/>
          </w:rPr>
          <w:t>חיצים</w:t>
        </w:r>
        <w:r w:rsidR="006B370C" w:rsidRPr="00F13535">
          <w:rPr>
            <w:rStyle w:val="Hyperlink"/>
            <w:rtl/>
          </w:rPr>
          <w:t xml:space="preserve"> </w:t>
        </w:r>
        <w:r w:rsidR="006B370C" w:rsidRPr="00F13535">
          <w:rPr>
            <w:rStyle w:val="Hyperlink"/>
            <w:rFonts w:hint="eastAsia"/>
            <w:rtl/>
          </w:rPr>
          <w:t>שמזיקים</w:t>
        </w:r>
      </w:hyperlink>
    </w:p>
    <w:p w14:paraId="3B1CEB3E" w14:textId="77777777" w:rsidR="006B370C" w:rsidRDefault="000D6C2B" w:rsidP="006B370C">
      <w:pPr>
        <w:pStyle w:val="2"/>
        <w:rPr>
          <w:rFonts w:eastAsiaTheme="minorEastAsia" w:cstheme="minorBidi"/>
          <w:sz w:val="22"/>
          <w:szCs w:val="22"/>
          <w:rtl/>
        </w:rPr>
      </w:pPr>
      <w:hyperlink w:anchor="_Toc69924029"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דמזיק</w:t>
        </w:r>
        <w:r w:rsidR="006B370C" w:rsidRPr="00F13535">
          <w:rPr>
            <w:rStyle w:val="Hyperlink"/>
            <w:rtl/>
          </w:rPr>
          <w:t xml:space="preserve"> </w:t>
        </w:r>
        <w:r w:rsidR="006B370C" w:rsidRPr="00F13535">
          <w:rPr>
            <w:rStyle w:val="Hyperlink"/>
            <w:rFonts w:hint="eastAsia"/>
            <w:rtl/>
          </w:rPr>
          <w:t>כמו</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5F797340" w14:textId="77777777" w:rsidR="006B370C" w:rsidRDefault="000D6C2B" w:rsidP="006B370C">
      <w:pPr>
        <w:pStyle w:val="aff2"/>
        <w:rPr>
          <w:rFonts w:eastAsiaTheme="minorEastAsia" w:cstheme="minorBidi"/>
          <w:sz w:val="22"/>
          <w:szCs w:val="22"/>
          <w:rtl/>
        </w:rPr>
      </w:pPr>
      <w:hyperlink w:anchor="_Toc69924030"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והרשב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בדבר</w:t>
        </w:r>
        <w:r w:rsidR="006B370C" w:rsidRPr="00F13535">
          <w:rPr>
            <w:rStyle w:val="Hyperlink"/>
            <w:rtl/>
          </w:rPr>
          <w:t xml:space="preserve"> </w:t>
        </w:r>
        <w:r w:rsidR="006B370C" w:rsidRPr="00F13535">
          <w:rPr>
            <w:rStyle w:val="Hyperlink"/>
            <w:rFonts w:hint="eastAsia"/>
            <w:rtl/>
          </w:rPr>
          <w:t>שבשעת</w:t>
        </w:r>
        <w:r w:rsidR="006B370C" w:rsidRPr="00F13535">
          <w:rPr>
            <w:rStyle w:val="Hyperlink"/>
            <w:rtl/>
          </w:rPr>
          <w:t xml:space="preserve"> </w:t>
        </w:r>
        <w:r w:rsidR="006B370C" w:rsidRPr="00F13535">
          <w:rPr>
            <w:rStyle w:val="Hyperlink"/>
            <w:rFonts w:hint="eastAsia"/>
            <w:rtl/>
          </w:rPr>
          <w:t>הנחתו</w:t>
        </w:r>
        <w:r w:rsidR="006B370C" w:rsidRPr="00F13535">
          <w:rPr>
            <w:rStyle w:val="Hyperlink"/>
            <w:rtl/>
          </w:rPr>
          <w:t xml:space="preserve"> </w:t>
        </w:r>
        <w:r w:rsidR="006B370C" w:rsidRPr="00F13535">
          <w:rPr>
            <w:rStyle w:val="Hyperlink"/>
            <w:rFonts w:hint="eastAsia"/>
            <w:rtl/>
          </w:rPr>
          <w:t>נחשב</w:t>
        </w:r>
        <w:r w:rsidR="006B370C" w:rsidRPr="00F13535">
          <w:rPr>
            <w:rStyle w:val="Hyperlink"/>
            <w:rtl/>
          </w:rPr>
          <w:t xml:space="preserve"> </w:t>
        </w:r>
        <w:r w:rsidR="006B370C" w:rsidRPr="00F13535">
          <w:rPr>
            <w:rStyle w:val="Hyperlink"/>
            <w:rFonts w:hint="eastAsia"/>
            <w:rtl/>
          </w:rPr>
          <w:t>למזיק</w:t>
        </w:r>
        <w:r w:rsidR="006B370C" w:rsidRPr="00F13535">
          <w:rPr>
            <w:rStyle w:val="Hyperlink"/>
            <w:rtl/>
          </w:rPr>
          <w:t xml:space="preserve"> </w:t>
        </w:r>
        <w:r w:rsidR="006B370C" w:rsidRPr="00F13535">
          <w:rPr>
            <w:rStyle w:val="Hyperlink"/>
            <w:rFonts w:hint="eastAsia"/>
            <w:rtl/>
          </w:rPr>
          <w:t>והוא</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כמו</w:t>
        </w:r>
        <w:r w:rsidR="006B370C" w:rsidRPr="00F13535">
          <w:rPr>
            <w:rStyle w:val="Hyperlink"/>
            <w:rtl/>
          </w:rPr>
          <w:t xml:space="preserve"> </w:t>
        </w:r>
        <w:r w:rsidR="006B370C" w:rsidRPr="00F13535">
          <w:rPr>
            <w:rStyle w:val="Hyperlink"/>
            <w:rFonts w:hint="eastAsia"/>
            <w:rtl/>
          </w:rPr>
          <w:t>שהוא</w:t>
        </w:r>
      </w:hyperlink>
    </w:p>
    <w:p w14:paraId="51475443" w14:textId="77777777" w:rsidR="006B370C" w:rsidRDefault="000D6C2B" w:rsidP="006B370C">
      <w:pPr>
        <w:pStyle w:val="aff2"/>
        <w:rPr>
          <w:rFonts w:eastAsiaTheme="minorEastAsia" w:cstheme="minorBidi"/>
          <w:sz w:val="22"/>
          <w:szCs w:val="22"/>
          <w:rtl/>
        </w:rPr>
      </w:pPr>
      <w:hyperlink w:anchor="_Toc69924031"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דגפת</w:t>
        </w:r>
        <w:r w:rsidR="006B370C" w:rsidRPr="00F13535">
          <w:rPr>
            <w:rStyle w:val="Hyperlink"/>
            <w:rtl/>
          </w:rPr>
          <w:t xml:space="preserve"> </w:t>
        </w:r>
        <w:r w:rsidR="006B370C" w:rsidRPr="00F13535">
          <w:rPr>
            <w:rStyle w:val="Hyperlink"/>
            <w:rFonts w:hint="eastAsia"/>
            <w:rtl/>
          </w:rPr>
          <w:t>וכו</w:t>
        </w:r>
        <w:r w:rsidR="006B370C" w:rsidRPr="00F13535">
          <w:rPr>
            <w:rStyle w:val="Hyperlink"/>
            <w:rtl/>
          </w:rPr>
          <w:t xml:space="preserve">' </w:t>
        </w:r>
        <w:r w:rsidR="006B370C" w:rsidRPr="00F13535">
          <w:rPr>
            <w:rStyle w:val="Hyperlink"/>
            <w:rFonts w:hint="eastAsia"/>
            <w:rtl/>
          </w:rPr>
          <w:t>מזיקים</w:t>
        </w:r>
        <w:r w:rsidR="006B370C" w:rsidRPr="00F13535">
          <w:rPr>
            <w:rStyle w:val="Hyperlink"/>
            <w:rtl/>
          </w:rPr>
          <w:t xml:space="preserve"> </w:t>
        </w:r>
        <w:r w:rsidR="006B370C" w:rsidRPr="00F13535">
          <w:rPr>
            <w:rStyle w:val="Hyperlink"/>
            <w:rFonts w:hint="eastAsia"/>
            <w:rtl/>
          </w:rPr>
          <w:t>מאותו</w:t>
        </w:r>
        <w:r w:rsidR="006B370C" w:rsidRPr="00F13535">
          <w:rPr>
            <w:rStyle w:val="Hyperlink"/>
            <w:rtl/>
          </w:rPr>
          <w:t xml:space="preserve"> </w:t>
        </w:r>
        <w:r w:rsidR="006B370C" w:rsidRPr="00F13535">
          <w:rPr>
            <w:rStyle w:val="Hyperlink"/>
            <w:rFonts w:hint="eastAsia"/>
            <w:rtl/>
          </w:rPr>
          <w:t>מקום</w:t>
        </w:r>
        <w:r w:rsidR="006B370C" w:rsidRPr="00F13535">
          <w:rPr>
            <w:rStyle w:val="Hyperlink"/>
            <w:rtl/>
          </w:rPr>
          <w:t xml:space="preserve"> </w:t>
        </w:r>
        <w:r w:rsidR="006B370C" w:rsidRPr="00F13535">
          <w:rPr>
            <w:rStyle w:val="Hyperlink"/>
            <w:rFonts w:hint="eastAsia"/>
            <w:rtl/>
          </w:rPr>
          <w:t>ומיד</w:t>
        </w:r>
        <w:r w:rsidR="006B370C" w:rsidRPr="00F13535">
          <w:rPr>
            <w:rStyle w:val="Hyperlink"/>
            <w:rtl/>
          </w:rPr>
          <w:t xml:space="preserve"> </w:t>
        </w:r>
        <w:r w:rsidR="006B370C" w:rsidRPr="00F13535">
          <w:rPr>
            <w:rStyle w:val="Hyperlink"/>
            <w:rFonts w:hint="eastAsia"/>
            <w:rtl/>
          </w:rPr>
          <w:t>יש</w:t>
        </w:r>
        <w:r w:rsidR="006B370C" w:rsidRPr="00F13535">
          <w:rPr>
            <w:rStyle w:val="Hyperlink"/>
            <w:rtl/>
          </w:rPr>
          <w:t xml:space="preserve"> </w:t>
        </w:r>
        <w:r w:rsidR="006B370C" w:rsidRPr="00F13535">
          <w:rPr>
            <w:rStyle w:val="Hyperlink"/>
            <w:rFonts w:hint="eastAsia"/>
            <w:rtl/>
          </w:rPr>
          <w:t>בהם</w:t>
        </w:r>
        <w:r w:rsidR="006B370C" w:rsidRPr="00F13535">
          <w:rPr>
            <w:rStyle w:val="Hyperlink"/>
            <w:rtl/>
          </w:rPr>
          <w:t xml:space="preserve"> </w:t>
        </w:r>
        <w:r w:rsidR="006B370C" w:rsidRPr="00F13535">
          <w:rPr>
            <w:rStyle w:val="Hyperlink"/>
            <w:rFonts w:hint="eastAsia"/>
            <w:rtl/>
          </w:rPr>
          <w:t>הבל</w:t>
        </w:r>
        <w:r w:rsidR="006B370C" w:rsidRPr="00F13535">
          <w:rPr>
            <w:rStyle w:val="Hyperlink"/>
            <w:rtl/>
          </w:rPr>
          <w:t xml:space="preserve"> </w:t>
        </w:r>
        <w:r w:rsidR="006B370C" w:rsidRPr="00F13535">
          <w:rPr>
            <w:rStyle w:val="Hyperlink"/>
            <w:rFonts w:hint="eastAsia"/>
            <w:rtl/>
          </w:rPr>
          <w:t>ודברי</w:t>
        </w:r>
        <w:r w:rsidR="006B370C" w:rsidRPr="00F13535">
          <w:rPr>
            <w:rStyle w:val="Hyperlink"/>
            <w:rtl/>
          </w:rPr>
          <w:t xml:space="preserve"> </w:t>
        </w:r>
        <w:r w:rsidR="006B370C" w:rsidRPr="00F13535">
          <w:rPr>
            <w:rStyle w:val="Hyperlink"/>
            <w:rFonts w:hint="eastAsia"/>
            <w:rtl/>
          </w:rPr>
          <w:t>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דהם</w:t>
        </w:r>
        <w:r w:rsidR="006B370C" w:rsidRPr="00F13535">
          <w:rPr>
            <w:rStyle w:val="Hyperlink"/>
            <w:rtl/>
          </w:rPr>
          <w:t xml:space="preserve"> </w:t>
        </w:r>
        <w:r w:rsidR="006B370C" w:rsidRPr="00F13535">
          <w:rPr>
            <w:rStyle w:val="Hyperlink"/>
            <w:rFonts w:hint="eastAsia"/>
            <w:rtl/>
          </w:rPr>
          <w:t>כגחלת</w:t>
        </w:r>
      </w:hyperlink>
    </w:p>
    <w:p w14:paraId="38786B67" w14:textId="77777777" w:rsidR="006B370C" w:rsidRDefault="000D6C2B" w:rsidP="006B370C">
      <w:pPr>
        <w:pStyle w:val="aff2"/>
        <w:rPr>
          <w:rFonts w:eastAsiaTheme="minorEastAsia" w:cstheme="minorBidi"/>
          <w:sz w:val="22"/>
          <w:szCs w:val="22"/>
          <w:rtl/>
        </w:rPr>
      </w:pPr>
      <w:hyperlink w:anchor="_Toc69924032"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דבמחרישה</w:t>
        </w:r>
        <w:r w:rsidR="006B370C" w:rsidRPr="00F13535">
          <w:rPr>
            <w:rStyle w:val="Hyperlink"/>
            <w:rtl/>
          </w:rPr>
          <w:t xml:space="preserve"> </w:t>
        </w:r>
        <w:r w:rsidR="006B370C" w:rsidRPr="00F13535">
          <w:rPr>
            <w:rStyle w:val="Hyperlink"/>
            <w:rFonts w:hint="eastAsia"/>
            <w:rtl/>
          </w:rPr>
          <w:t>ומ</w:t>
        </w:r>
        <w:r w:rsidR="006B370C" w:rsidRPr="00F13535">
          <w:rPr>
            <w:rStyle w:val="Hyperlink"/>
            <w:rtl/>
          </w:rPr>
          <w:t>"</w:t>
        </w:r>
        <w:r w:rsidR="006B370C" w:rsidRPr="00F13535">
          <w:rPr>
            <w:rStyle w:val="Hyperlink"/>
            <w:rFonts w:hint="eastAsia"/>
            <w:rtl/>
          </w:rPr>
          <w:t>ר</w:t>
        </w:r>
        <w:r w:rsidR="006B370C" w:rsidRPr="00F13535">
          <w:rPr>
            <w:rStyle w:val="Hyperlink"/>
            <w:rtl/>
          </w:rPr>
          <w:t xml:space="preserve"> </w:t>
        </w:r>
        <w:r w:rsidR="006B370C" w:rsidRPr="00F13535">
          <w:rPr>
            <w:rStyle w:val="Hyperlink"/>
            <w:rFonts w:hint="eastAsia"/>
            <w:rtl/>
          </w:rPr>
          <w:t>המתונתא</w:t>
        </w:r>
        <w:r w:rsidR="006B370C" w:rsidRPr="00F13535">
          <w:rPr>
            <w:rStyle w:val="Hyperlink"/>
            <w:rtl/>
          </w:rPr>
          <w:t xml:space="preserve"> </w:t>
        </w:r>
        <w:r w:rsidR="006B370C" w:rsidRPr="00F13535">
          <w:rPr>
            <w:rStyle w:val="Hyperlink"/>
            <w:rFonts w:hint="eastAsia"/>
            <w:rtl/>
          </w:rPr>
          <w:t>היא</w:t>
        </w:r>
        <w:r w:rsidR="006B370C" w:rsidRPr="00F13535">
          <w:rPr>
            <w:rStyle w:val="Hyperlink"/>
            <w:rtl/>
          </w:rPr>
          <w:t xml:space="preserve"> </w:t>
        </w:r>
        <w:r w:rsidR="006B370C" w:rsidRPr="00F13535">
          <w:rPr>
            <w:rStyle w:val="Hyperlink"/>
            <w:rFonts w:hint="eastAsia"/>
            <w:rtl/>
          </w:rPr>
          <w:t>מהמקום</w:t>
        </w:r>
        <w:r w:rsidR="006B370C" w:rsidRPr="00F13535">
          <w:rPr>
            <w:rStyle w:val="Hyperlink"/>
            <w:rtl/>
          </w:rPr>
          <w:t xml:space="preserve"> </w:t>
        </w:r>
        <w:r w:rsidR="006B370C" w:rsidRPr="00F13535">
          <w:rPr>
            <w:rStyle w:val="Hyperlink"/>
            <w:rFonts w:hint="eastAsia"/>
            <w:rtl/>
          </w:rPr>
          <w:t>שהניח</w:t>
        </w:r>
        <w:r w:rsidR="006B370C" w:rsidRPr="00F13535">
          <w:rPr>
            <w:rStyle w:val="Hyperlink"/>
            <w:rtl/>
          </w:rPr>
          <w:t xml:space="preserve"> </w:t>
        </w:r>
        <w:r w:rsidR="006B370C" w:rsidRPr="00F13535">
          <w:rPr>
            <w:rStyle w:val="Hyperlink"/>
            <w:rFonts w:hint="eastAsia"/>
            <w:rtl/>
          </w:rPr>
          <w:t>וכן</w:t>
        </w:r>
        <w:r w:rsidR="006B370C" w:rsidRPr="00F13535">
          <w:rPr>
            <w:rStyle w:val="Hyperlink"/>
            <w:rtl/>
          </w:rPr>
          <w:t xml:space="preserve"> </w:t>
        </w:r>
        <w:r w:rsidR="006B370C" w:rsidRPr="00F13535">
          <w:rPr>
            <w:rStyle w:val="Hyperlink"/>
            <w:rFonts w:hint="eastAsia"/>
            <w:rtl/>
          </w:rPr>
          <w:t>חנות</w:t>
        </w:r>
        <w:r w:rsidR="006B370C" w:rsidRPr="00F13535">
          <w:rPr>
            <w:rStyle w:val="Hyperlink"/>
            <w:rtl/>
          </w:rPr>
          <w:t xml:space="preserve"> </w:t>
        </w:r>
        <w:r w:rsidR="006B370C" w:rsidRPr="00F13535">
          <w:rPr>
            <w:rStyle w:val="Hyperlink"/>
            <w:rFonts w:hint="eastAsia"/>
            <w:rtl/>
          </w:rPr>
          <w:t>מזיקה</w:t>
        </w:r>
        <w:r w:rsidR="006B370C" w:rsidRPr="00F13535">
          <w:rPr>
            <w:rStyle w:val="Hyperlink"/>
            <w:rtl/>
          </w:rPr>
          <w:t xml:space="preserve"> </w:t>
        </w:r>
        <w:r w:rsidR="006B370C" w:rsidRPr="00F13535">
          <w:rPr>
            <w:rStyle w:val="Hyperlink"/>
            <w:rFonts w:hint="eastAsia"/>
            <w:rtl/>
          </w:rPr>
          <w:t>לאוצר</w:t>
        </w:r>
        <w:r w:rsidR="006B370C" w:rsidRPr="00F13535">
          <w:rPr>
            <w:rStyle w:val="Hyperlink"/>
            <w:rtl/>
          </w:rPr>
          <w:t xml:space="preserve"> </w:t>
        </w:r>
        <w:r w:rsidR="006B370C" w:rsidRPr="00F13535">
          <w:rPr>
            <w:rStyle w:val="Hyperlink"/>
            <w:rFonts w:hint="eastAsia"/>
            <w:rtl/>
          </w:rPr>
          <w:t>ממקומה</w:t>
        </w:r>
      </w:hyperlink>
    </w:p>
    <w:p w14:paraId="7EBD18D1" w14:textId="77777777" w:rsidR="006B370C" w:rsidRDefault="000D6C2B" w:rsidP="006B370C">
      <w:pPr>
        <w:pStyle w:val="aff2"/>
        <w:rPr>
          <w:rFonts w:eastAsiaTheme="minorEastAsia" w:cstheme="minorBidi"/>
          <w:sz w:val="22"/>
          <w:szCs w:val="22"/>
          <w:rtl/>
        </w:rPr>
      </w:pPr>
      <w:hyperlink w:anchor="_Toc69924033"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דר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רק</w:t>
        </w:r>
        <w:r w:rsidR="006B370C" w:rsidRPr="00F13535">
          <w:rPr>
            <w:rStyle w:val="Hyperlink"/>
            <w:rtl/>
          </w:rPr>
          <w:t xml:space="preserve"> </w:t>
        </w:r>
        <w:r w:rsidR="006B370C" w:rsidRPr="00F13535">
          <w:rPr>
            <w:rStyle w:val="Hyperlink"/>
            <w:rFonts w:hint="eastAsia"/>
            <w:rtl/>
          </w:rPr>
          <w:t>באילן</w:t>
        </w:r>
        <w:r w:rsidR="006B370C" w:rsidRPr="00F13535">
          <w:rPr>
            <w:rStyle w:val="Hyperlink"/>
            <w:rtl/>
          </w:rPr>
          <w:t xml:space="preserve"> </w:t>
        </w:r>
        <w:r w:rsidR="006B370C" w:rsidRPr="00F13535">
          <w:rPr>
            <w:rStyle w:val="Hyperlink"/>
            <w:rFonts w:hint="eastAsia"/>
            <w:rtl/>
          </w:rPr>
          <w:t>שהשורשים</w:t>
        </w:r>
        <w:r w:rsidR="006B370C" w:rsidRPr="00F13535">
          <w:rPr>
            <w:rStyle w:val="Hyperlink"/>
            <w:rtl/>
          </w:rPr>
          <w:t xml:space="preserve"> </w:t>
        </w:r>
        <w:r w:rsidR="006B370C" w:rsidRPr="00F13535">
          <w:rPr>
            <w:rStyle w:val="Hyperlink"/>
            <w:rFonts w:hint="eastAsia"/>
            <w:rtl/>
          </w:rPr>
          <w:t>גדלי</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וכשנוטעו</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נחשב</w:t>
        </w:r>
        <w:r w:rsidR="006B370C" w:rsidRPr="00F13535">
          <w:rPr>
            <w:rStyle w:val="Hyperlink"/>
            <w:rtl/>
          </w:rPr>
          <w:t xml:space="preserve"> </w:t>
        </w:r>
        <w:r w:rsidR="006B370C" w:rsidRPr="00F13535">
          <w:rPr>
            <w:rStyle w:val="Hyperlink"/>
            <w:rFonts w:hint="eastAsia"/>
            <w:rtl/>
          </w:rPr>
          <w:t>למזיק</w:t>
        </w:r>
      </w:hyperlink>
    </w:p>
    <w:p w14:paraId="376E184A" w14:textId="77777777" w:rsidR="006B370C" w:rsidRDefault="000D6C2B" w:rsidP="006B370C">
      <w:pPr>
        <w:pStyle w:val="2"/>
        <w:rPr>
          <w:rFonts w:eastAsiaTheme="minorEastAsia" w:cstheme="minorBidi"/>
          <w:sz w:val="22"/>
          <w:szCs w:val="22"/>
          <w:rtl/>
        </w:rPr>
      </w:pPr>
      <w:hyperlink w:anchor="_Toc69924034"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דדבר</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בעצמו</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15A6AD38" w14:textId="77777777" w:rsidR="006B370C" w:rsidRDefault="000D6C2B" w:rsidP="006B370C">
      <w:pPr>
        <w:pStyle w:val="aff4"/>
        <w:rPr>
          <w:rFonts w:eastAsiaTheme="minorEastAsia" w:cstheme="minorBidi"/>
          <w:i/>
          <w:iCs/>
          <w:noProof/>
          <w:sz w:val="22"/>
          <w:szCs w:val="22"/>
          <w:rtl/>
        </w:rPr>
      </w:pPr>
      <w:hyperlink w:anchor="_Toc69924035"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הרא</w:t>
        </w:r>
        <w:r w:rsidR="006B370C" w:rsidRPr="00F13535">
          <w:rPr>
            <w:rStyle w:val="Hyperlink"/>
            <w:noProof/>
            <w:rtl/>
          </w:rPr>
          <w:t>"</w:t>
        </w:r>
        <w:r w:rsidR="006B370C" w:rsidRPr="00F13535">
          <w:rPr>
            <w:rStyle w:val="Hyperlink"/>
            <w:rFonts w:hint="eastAsia"/>
            <w:noProof/>
            <w:rtl/>
          </w:rPr>
          <w:t>ש</w:t>
        </w:r>
        <w:r w:rsidR="006B370C" w:rsidRPr="00F13535">
          <w:rPr>
            <w:rStyle w:val="Hyperlink"/>
            <w:noProof/>
            <w:rtl/>
          </w:rPr>
          <w:t xml:space="preserve"> </w:t>
        </w:r>
        <w:r w:rsidR="006B370C" w:rsidRPr="00F13535">
          <w:rPr>
            <w:rStyle w:val="Hyperlink"/>
            <w:rFonts w:hint="eastAsia"/>
            <w:noProof/>
            <w:rtl/>
          </w:rPr>
          <w:t>דהסומך</w:t>
        </w:r>
        <w:r w:rsidR="006B370C" w:rsidRPr="00F13535">
          <w:rPr>
            <w:rStyle w:val="Hyperlink"/>
            <w:noProof/>
            <w:rtl/>
          </w:rPr>
          <w:t xml:space="preserve"> </w:t>
        </w:r>
        <w:r w:rsidR="006B370C" w:rsidRPr="00F13535">
          <w:rPr>
            <w:rStyle w:val="Hyperlink"/>
            <w:rFonts w:hint="eastAsia"/>
            <w:noProof/>
            <w:rtl/>
          </w:rPr>
          <w:t>דבר</w:t>
        </w:r>
        <w:r w:rsidR="006B370C" w:rsidRPr="00F13535">
          <w:rPr>
            <w:rStyle w:val="Hyperlink"/>
            <w:noProof/>
            <w:rtl/>
          </w:rPr>
          <w:t xml:space="preserve"> </w:t>
        </w:r>
        <w:r w:rsidR="006B370C" w:rsidRPr="00F13535">
          <w:rPr>
            <w:rStyle w:val="Hyperlink"/>
            <w:rFonts w:hint="eastAsia"/>
            <w:noProof/>
            <w:rtl/>
          </w:rPr>
          <w:t>שהוא</w:t>
        </w:r>
        <w:r w:rsidR="006B370C" w:rsidRPr="00F13535">
          <w:rPr>
            <w:rStyle w:val="Hyperlink"/>
            <w:noProof/>
            <w:rtl/>
          </w:rPr>
          <w:t xml:space="preserve"> </w:t>
        </w:r>
        <w:r w:rsidR="006B370C" w:rsidRPr="00F13535">
          <w:rPr>
            <w:rStyle w:val="Hyperlink"/>
            <w:rFonts w:hint="eastAsia"/>
            <w:noProof/>
            <w:rtl/>
          </w:rPr>
          <w:t>עצמו</w:t>
        </w:r>
        <w:r w:rsidR="006B370C" w:rsidRPr="00F13535">
          <w:rPr>
            <w:rStyle w:val="Hyperlink"/>
            <w:noProof/>
            <w:rtl/>
          </w:rPr>
          <w:t xml:space="preserve"> </w:t>
        </w:r>
        <w:r w:rsidR="006B370C" w:rsidRPr="00F13535">
          <w:rPr>
            <w:rStyle w:val="Hyperlink"/>
            <w:rFonts w:hint="eastAsia"/>
            <w:noProof/>
            <w:rtl/>
          </w:rPr>
          <w:t>מזיק</w:t>
        </w:r>
        <w:r w:rsidR="006B370C" w:rsidRPr="00F13535">
          <w:rPr>
            <w:rStyle w:val="Hyperlink"/>
            <w:noProof/>
            <w:rtl/>
          </w:rPr>
          <w:t xml:space="preserve"> </w:t>
        </w:r>
        <w:r w:rsidR="006B370C" w:rsidRPr="00F13535">
          <w:rPr>
            <w:rStyle w:val="Hyperlink"/>
            <w:rFonts w:hint="eastAsia"/>
            <w:noProof/>
            <w:rtl/>
          </w:rPr>
          <w:t>הוי</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hyperlink>
    </w:p>
    <w:p w14:paraId="36500B1F" w14:textId="77777777" w:rsidR="006B370C" w:rsidRDefault="000D6C2B" w:rsidP="006B370C">
      <w:pPr>
        <w:pStyle w:val="aff2"/>
        <w:rPr>
          <w:rFonts w:eastAsiaTheme="minorEastAsia" w:cstheme="minorBidi"/>
          <w:sz w:val="22"/>
          <w:szCs w:val="22"/>
          <w:rtl/>
        </w:rPr>
      </w:pPr>
      <w:hyperlink w:anchor="_Toc69924036"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דבמזיק</w:t>
        </w:r>
        <w:r w:rsidR="006B370C" w:rsidRPr="00F13535">
          <w:rPr>
            <w:rStyle w:val="Hyperlink"/>
            <w:rtl/>
          </w:rPr>
          <w:t xml:space="preserve"> </w:t>
        </w:r>
        <w:r w:rsidR="006B370C" w:rsidRPr="00F13535">
          <w:rPr>
            <w:rStyle w:val="Hyperlink"/>
            <w:rFonts w:hint="eastAsia"/>
            <w:rtl/>
          </w:rPr>
          <w:t>באותו</w:t>
        </w:r>
        <w:r w:rsidR="006B370C" w:rsidRPr="00F13535">
          <w:rPr>
            <w:rStyle w:val="Hyperlink"/>
            <w:rtl/>
          </w:rPr>
          <w:t xml:space="preserve"> </w:t>
        </w:r>
        <w:r w:rsidR="006B370C" w:rsidRPr="00F13535">
          <w:rPr>
            <w:rStyle w:val="Hyperlink"/>
            <w:rFonts w:hint="eastAsia"/>
            <w:rtl/>
          </w:rPr>
          <w:t>דבר</w:t>
        </w:r>
        <w:r w:rsidR="006B370C" w:rsidRPr="00F13535">
          <w:rPr>
            <w:rStyle w:val="Hyperlink"/>
            <w:rtl/>
          </w:rPr>
          <w:t xml:space="preserve"> </w:t>
        </w:r>
        <w:r w:rsidR="006B370C" w:rsidRPr="00F13535">
          <w:rPr>
            <w:rStyle w:val="Hyperlink"/>
            <w:rFonts w:hint="eastAsia"/>
            <w:rtl/>
          </w:rPr>
          <w:t>שסמך</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אבל</w:t>
        </w:r>
        <w:r w:rsidR="006B370C" w:rsidRPr="00F13535">
          <w:rPr>
            <w:rStyle w:val="Hyperlink"/>
            <w:rtl/>
          </w:rPr>
          <w:t xml:space="preserve"> </w:t>
        </w:r>
        <w:r w:rsidR="006B370C" w:rsidRPr="00F13535">
          <w:rPr>
            <w:rStyle w:val="Hyperlink"/>
            <w:rFonts w:hint="eastAsia"/>
            <w:rtl/>
          </w:rPr>
          <w:t>סולם</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בלי</w:t>
        </w:r>
        <w:r w:rsidR="006B370C" w:rsidRPr="00F13535">
          <w:rPr>
            <w:rStyle w:val="Hyperlink"/>
            <w:rtl/>
          </w:rPr>
          <w:t xml:space="preserve"> </w:t>
        </w:r>
        <w:r w:rsidR="006B370C" w:rsidRPr="00F13535">
          <w:rPr>
            <w:rStyle w:val="Hyperlink"/>
            <w:rFonts w:hint="eastAsia"/>
            <w:rtl/>
          </w:rPr>
          <w:t>נמיה</w:t>
        </w:r>
        <w:r w:rsidR="006B370C" w:rsidRPr="00F13535">
          <w:rPr>
            <w:rStyle w:val="Hyperlink"/>
            <w:rtl/>
          </w:rPr>
          <w:t xml:space="preserve"> </w:t>
        </w:r>
        <w:r w:rsidR="006B370C" w:rsidRPr="00F13535">
          <w:rPr>
            <w:rStyle w:val="Hyperlink"/>
            <w:rFonts w:hint="eastAsia"/>
            <w:rtl/>
          </w:rPr>
          <w:t>ואילן</w:t>
        </w:r>
        <w:r w:rsidR="006B370C" w:rsidRPr="00F13535">
          <w:rPr>
            <w:rStyle w:val="Hyperlink"/>
            <w:rtl/>
          </w:rPr>
          <w:t xml:space="preserve"> </w:t>
        </w:r>
        <w:r w:rsidR="006B370C" w:rsidRPr="00F13535">
          <w:rPr>
            <w:rStyle w:val="Hyperlink"/>
            <w:rFonts w:hint="eastAsia"/>
            <w:rtl/>
          </w:rPr>
          <w:t>בלי</w:t>
        </w:r>
        <w:r w:rsidR="006B370C" w:rsidRPr="00F13535">
          <w:rPr>
            <w:rStyle w:val="Hyperlink"/>
            <w:rtl/>
          </w:rPr>
          <w:t xml:space="preserve"> </w:t>
        </w:r>
        <w:r w:rsidR="006B370C" w:rsidRPr="00F13535">
          <w:rPr>
            <w:rStyle w:val="Hyperlink"/>
            <w:rFonts w:hint="eastAsia"/>
            <w:rtl/>
          </w:rPr>
          <w:t>שורשים</w:t>
        </w:r>
      </w:hyperlink>
    </w:p>
    <w:p w14:paraId="37C76C91" w14:textId="77777777" w:rsidR="006B370C" w:rsidRDefault="000D6C2B" w:rsidP="006B370C">
      <w:pPr>
        <w:pStyle w:val="aff4"/>
        <w:rPr>
          <w:rFonts w:eastAsiaTheme="minorEastAsia" w:cstheme="minorBidi"/>
          <w:i/>
          <w:iCs/>
          <w:noProof/>
          <w:sz w:val="22"/>
          <w:szCs w:val="22"/>
          <w:rtl/>
        </w:rPr>
      </w:pPr>
      <w:hyperlink w:anchor="_Toc69924037"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הרא</w:t>
        </w:r>
        <w:r w:rsidR="006B370C" w:rsidRPr="00F13535">
          <w:rPr>
            <w:rStyle w:val="Hyperlink"/>
            <w:noProof/>
            <w:rtl/>
          </w:rPr>
          <w:t>"</w:t>
        </w:r>
        <w:r w:rsidR="006B370C" w:rsidRPr="00F13535">
          <w:rPr>
            <w:rStyle w:val="Hyperlink"/>
            <w:rFonts w:hint="eastAsia"/>
            <w:noProof/>
            <w:rtl/>
          </w:rPr>
          <w:t>ש</w:t>
        </w:r>
        <w:r w:rsidR="006B370C" w:rsidRPr="00F13535">
          <w:rPr>
            <w:rStyle w:val="Hyperlink"/>
            <w:noProof/>
            <w:rtl/>
          </w:rPr>
          <w:t xml:space="preserve"> </w:t>
        </w:r>
        <w:r w:rsidR="006B370C" w:rsidRPr="00F13535">
          <w:rPr>
            <w:rStyle w:val="Hyperlink"/>
            <w:rFonts w:hint="eastAsia"/>
            <w:noProof/>
            <w:rtl/>
          </w:rPr>
          <w:t>בתשו</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בהיזק</w:t>
        </w:r>
        <w:r w:rsidR="006B370C" w:rsidRPr="00F13535">
          <w:rPr>
            <w:rStyle w:val="Hyperlink"/>
            <w:noProof/>
            <w:rtl/>
          </w:rPr>
          <w:t xml:space="preserve"> </w:t>
        </w:r>
        <w:r w:rsidR="006B370C" w:rsidRPr="00F13535">
          <w:rPr>
            <w:rStyle w:val="Hyperlink"/>
            <w:rFonts w:hint="eastAsia"/>
            <w:noProof/>
            <w:rtl/>
          </w:rPr>
          <w:t>גדול</w:t>
        </w:r>
        <w:r w:rsidR="006B370C" w:rsidRPr="00F13535">
          <w:rPr>
            <w:rStyle w:val="Hyperlink"/>
            <w:noProof/>
            <w:rtl/>
          </w:rPr>
          <w:t xml:space="preserve"> </w:t>
        </w:r>
        <w:r w:rsidR="006B370C" w:rsidRPr="00F13535">
          <w:rPr>
            <w:rStyle w:val="Hyperlink"/>
            <w:rFonts w:hint="eastAsia"/>
            <w:noProof/>
            <w:rtl/>
          </w:rPr>
          <w:t>ותשמיש</w:t>
        </w:r>
        <w:r w:rsidR="006B370C" w:rsidRPr="00F13535">
          <w:rPr>
            <w:rStyle w:val="Hyperlink"/>
            <w:noProof/>
            <w:rtl/>
          </w:rPr>
          <w:t xml:space="preserve"> </w:t>
        </w:r>
        <w:r w:rsidR="006B370C" w:rsidRPr="00F13535">
          <w:rPr>
            <w:rStyle w:val="Hyperlink"/>
            <w:rFonts w:hint="eastAsia"/>
            <w:noProof/>
            <w:rtl/>
          </w:rPr>
          <w:t>קבוע</w:t>
        </w:r>
      </w:hyperlink>
    </w:p>
    <w:p w14:paraId="789CDB60" w14:textId="77777777" w:rsidR="006B370C" w:rsidRDefault="000D6C2B" w:rsidP="006B370C">
      <w:pPr>
        <w:pStyle w:val="aff2"/>
        <w:rPr>
          <w:rFonts w:eastAsiaTheme="minorEastAsia" w:cstheme="minorBidi"/>
          <w:sz w:val="22"/>
          <w:szCs w:val="22"/>
          <w:rtl/>
        </w:rPr>
      </w:pPr>
      <w:hyperlink w:anchor="_Toc69924038"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בתשו</w:t>
        </w:r>
        <w:r w:rsidR="006B370C" w:rsidRPr="00F13535">
          <w:rPr>
            <w:rStyle w:val="Hyperlink"/>
            <w:rtl/>
          </w:rPr>
          <w:t xml:space="preserve">' </w:t>
        </w:r>
        <w:r w:rsidR="006B370C" w:rsidRPr="00F13535">
          <w:rPr>
            <w:rStyle w:val="Hyperlink"/>
            <w:rFonts w:hint="eastAsia"/>
            <w:rtl/>
          </w:rPr>
          <w:t>דבהרחקות</w:t>
        </w:r>
        <w:r w:rsidR="006B370C" w:rsidRPr="00F13535">
          <w:rPr>
            <w:rStyle w:val="Hyperlink"/>
            <w:rtl/>
          </w:rPr>
          <w:t xml:space="preserve"> </w:t>
        </w:r>
        <w:r w:rsidR="006B370C" w:rsidRPr="00F13535">
          <w:rPr>
            <w:rStyle w:val="Hyperlink"/>
            <w:rFonts w:hint="eastAsia"/>
            <w:rtl/>
          </w:rPr>
          <w:t>בפירקין</w:t>
        </w:r>
        <w:r w:rsidR="006B370C" w:rsidRPr="00F13535">
          <w:rPr>
            <w:rStyle w:val="Hyperlink"/>
            <w:rtl/>
          </w:rPr>
          <w:t xml:space="preserve"> </w:t>
        </w:r>
        <w:r w:rsidR="006B370C" w:rsidRPr="00F13535">
          <w:rPr>
            <w:rStyle w:val="Hyperlink"/>
            <w:rFonts w:hint="eastAsia"/>
            <w:rtl/>
          </w:rPr>
          <w:t>ההיזק</w:t>
        </w:r>
        <w:r w:rsidR="006B370C" w:rsidRPr="00F13535">
          <w:rPr>
            <w:rStyle w:val="Hyperlink"/>
            <w:rtl/>
          </w:rPr>
          <w:t xml:space="preserve"> </w:t>
        </w:r>
        <w:r w:rsidR="006B370C" w:rsidRPr="00F13535">
          <w:rPr>
            <w:rStyle w:val="Hyperlink"/>
            <w:rFonts w:hint="eastAsia"/>
            <w:rtl/>
          </w:rPr>
          <w:t>מרובה</w:t>
        </w:r>
        <w:r w:rsidR="006B370C" w:rsidRPr="00F13535">
          <w:rPr>
            <w:rStyle w:val="Hyperlink"/>
            <w:rtl/>
          </w:rPr>
          <w:t xml:space="preserve"> </w:t>
        </w:r>
        <w:r w:rsidR="006B370C" w:rsidRPr="00F13535">
          <w:rPr>
            <w:rStyle w:val="Hyperlink"/>
            <w:rFonts w:hint="eastAsia"/>
            <w:rtl/>
          </w:rPr>
          <w:t>ומודה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בהיזק</w:t>
        </w:r>
        <w:r w:rsidR="006B370C" w:rsidRPr="00F13535">
          <w:rPr>
            <w:rStyle w:val="Hyperlink"/>
            <w:rtl/>
          </w:rPr>
          <w:t xml:space="preserve"> </w:t>
        </w:r>
        <w:r w:rsidR="006B370C" w:rsidRPr="00F13535">
          <w:rPr>
            <w:rStyle w:val="Hyperlink"/>
            <w:rFonts w:hint="eastAsia"/>
            <w:rtl/>
          </w:rPr>
          <w:t>מרובה</w:t>
        </w:r>
        <w:r w:rsidR="006B370C" w:rsidRPr="00F13535">
          <w:rPr>
            <w:rStyle w:val="Hyperlink"/>
            <w:rtl/>
          </w:rPr>
          <w:t xml:space="preserve"> </w:t>
        </w:r>
        <w:r w:rsidR="006B370C" w:rsidRPr="00F13535">
          <w:rPr>
            <w:rStyle w:val="Hyperlink"/>
            <w:rFonts w:hint="eastAsia"/>
            <w:rtl/>
          </w:rPr>
          <w:t>ותשמיש</w:t>
        </w:r>
        <w:r w:rsidR="006B370C" w:rsidRPr="00F13535">
          <w:rPr>
            <w:rStyle w:val="Hyperlink"/>
            <w:rtl/>
          </w:rPr>
          <w:t xml:space="preserve"> </w:t>
        </w:r>
        <w:r w:rsidR="006B370C" w:rsidRPr="00F13535">
          <w:rPr>
            <w:rStyle w:val="Hyperlink"/>
            <w:rFonts w:hint="eastAsia"/>
            <w:rtl/>
          </w:rPr>
          <w:t>קבוע</w:t>
        </w:r>
      </w:hyperlink>
    </w:p>
    <w:p w14:paraId="3498F6E0" w14:textId="77777777" w:rsidR="006B370C" w:rsidRDefault="000D6C2B" w:rsidP="006B370C">
      <w:pPr>
        <w:pStyle w:val="aff2"/>
        <w:rPr>
          <w:rFonts w:eastAsiaTheme="minorEastAsia" w:cstheme="minorBidi"/>
          <w:sz w:val="22"/>
          <w:szCs w:val="22"/>
          <w:rtl/>
        </w:rPr>
      </w:pPr>
      <w:hyperlink w:anchor="_Toc69924039"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בתשו</w:t>
        </w:r>
        <w:r w:rsidR="006B370C" w:rsidRPr="00F13535">
          <w:rPr>
            <w:rStyle w:val="Hyperlink"/>
            <w:rtl/>
          </w:rPr>
          <w:t xml:space="preserve">' </w:t>
        </w:r>
        <w:r w:rsidR="006B370C" w:rsidRPr="00F13535">
          <w:rPr>
            <w:rStyle w:val="Hyperlink"/>
            <w:rFonts w:hint="eastAsia"/>
            <w:rtl/>
          </w:rPr>
          <w:t>דל</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חזקה</w:t>
        </w:r>
        <w:r w:rsidR="006B370C" w:rsidRPr="00F13535">
          <w:rPr>
            <w:rStyle w:val="Hyperlink"/>
            <w:rtl/>
          </w:rPr>
          <w:t xml:space="preserve"> </w:t>
        </w:r>
        <w:r w:rsidR="006B370C" w:rsidRPr="00F13535">
          <w:rPr>
            <w:rStyle w:val="Hyperlink"/>
            <w:rFonts w:hint="eastAsia"/>
            <w:rtl/>
          </w:rPr>
          <w:t>לנזיקין</w:t>
        </w:r>
        <w:r w:rsidR="006B370C" w:rsidRPr="00F13535">
          <w:rPr>
            <w:rStyle w:val="Hyperlink"/>
            <w:rtl/>
          </w:rPr>
          <w:t xml:space="preserve"> </w:t>
        </w:r>
        <w:r w:rsidR="006B370C" w:rsidRPr="00F13535">
          <w:rPr>
            <w:rStyle w:val="Hyperlink"/>
            <w:rFonts w:hint="eastAsia"/>
            <w:rtl/>
          </w:rPr>
          <w:t>גדולים</w:t>
        </w:r>
        <w:r w:rsidR="006B370C" w:rsidRPr="00F13535">
          <w:rPr>
            <w:rStyle w:val="Hyperlink"/>
            <w:rtl/>
          </w:rPr>
          <w:t xml:space="preserve"> </w:t>
        </w:r>
        <w:r w:rsidR="006B370C" w:rsidRPr="00F13535">
          <w:rPr>
            <w:rStyle w:val="Hyperlink"/>
            <w:rFonts w:hint="eastAsia"/>
            <w:rtl/>
          </w:rPr>
          <w:t>ולכן</w:t>
        </w:r>
        <w:r w:rsidR="006B370C" w:rsidRPr="00F13535">
          <w:rPr>
            <w:rStyle w:val="Hyperlink"/>
            <w:rtl/>
          </w:rPr>
          <w:t xml:space="preserve"> </w:t>
        </w:r>
        <w:r w:rsidR="006B370C" w:rsidRPr="00F13535">
          <w:rPr>
            <w:rStyle w:val="Hyperlink"/>
            <w:rFonts w:hint="eastAsia"/>
            <w:rtl/>
          </w:rPr>
          <w:t>החמירו</w:t>
        </w:r>
        <w:r w:rsidR="006B370C" w:rsidRPr="00F13535">
          <w:rPr>
            <w:rStyle w:val="Hyperlink"/>
            <w:rtl/>
          </w:rPr>
          <w:t xml:space="preserve"> </w:t>
        </w:r>
        <w:r w:rsidR="006B370C" w:rsidRPr="00F13535">
          <w:rPr>
            <w:rStyle w:val="Hyperlink"/>
            <w:rFonts w:hint="eastAsia"/>
            <w:rtl/>
          </w:rPr>
          <w:t>לומר</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ההרחקות</w:t>
        </w:r>
      </w:hyperlink>
    </w:p>
    <w:p w14:paraId="6B43B2BC" w14:textId="77777777" w:rsidR="006B370C" w:rsidRDefault="000D6C2B" w:rsidP="006B370C">
      <w:pPr>
        <w:pStyle w:val="2"/>
        <w:rPr>
          <w:rFonts w:eastAsiaTheme="minorEastAsia" w:cstheme="minorBidi"/>
          <w:sz w:val="22"/>
          <w:szCs w:val="22"/>
          <w:rtl/>
        </w:rPr>
      </w:pPr>
      <w:hyperlink w:anchor="_Toc69924040"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הראשונים</w:t>
        </w:r>
        <w:r w:rsidR="006B370C" w:rsidRPr="00F13535">
          <w:rPr>
            <w:rStyle w:val="Hyperlink"/>
            <w:rtl/>
          </w:rPr>
          <w:t xml:space="preserve"> </w:t>
        </w:r>
        <w:r w:rsidR="006B370C" w:rsidRPr="00F13535">
          <w:rPr>
            <w:rStyle w:val="Hyperlink"/>
            <w:rFonts w:hint="eastAsia"/>
            <w:rtl/>
          </w:rPr>
          <w:t>אמאי</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בזרעים</w:t>
        </w:r>
      </w:hyperlink>
    </w:p>
    <w:p w14:paraId="1F2CBB74" w14:textId="77777777" w:rsidR="006B370C" w:rsidRDefault="000D6C2B" w:rsidP="006B370C">
      <w:pPr>
        <w:pStyle w:val="aff4"/>
        <w:rPr>
          <w:rFonts w:eastAsiaTheme="minorEastAsia" w:cstheme="minorBidi"/>
          <w:i/>
          <w:iCs/>
          <w:noProof/>
          <w:sz w:val="22"/>
          <w:szCs w:val="22"/>
          <w:rtl/>
        </w:rPr>
      </w:pPr>
      <w:hyperlink w:anchor="_Toc69924041"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דזרעים</w:t>
        </w:r>
        <w:r w:rsidR="006B370C" w:rsidRPr="00F13535">
          <w:rPr>
            <w:rStyle w:val="Hyperlink"/>
            <w:noProof/>
            <w:rtl/>
          </w:rPr>
          <w:t xml:space="preserve"> </w:t>
        </w:r>
        <w:r w:rsidR="006B370C" w:rsidRPr="00F13535">
          <w:rPr>
            <w:rStyle w:val="Hyperlink"/>
            <w:rFonts w:hint="eastAsia"/>
            <w:noProof/>
            <w:rtl/>
          </w:rPr>
          <w:t>הם</w:t>
        </w:r>
        <w:r w:rsidR="006B370C" w:rsidRPr="00F13535">
          <w:rPr>
            <w:rStyle w:val="Hyperlink"/>
            <w:noProof/>
            <w:rtl/>
          </w:rPr>
          <w:t xml:space="preserve"> </w:t>
        </w:r>
        <w:r w:rsidR="006B370C" w:rsidRPr="00F13535">
          <w:rPr>
            <w:rStyle w:val="Hyperlink"/>
            <w:rFonts w:hint="eastAsia"/>
            <w:noProof/>
            <w:rtl/>
          </w:rPr>
          <w:t>גירי</w:t>
        </w:r>
        <w:r w:rsidR="006B370C" w:rsidRPr="00F13535">
          <w:rPr>
            <w:rStyle w:val="Hyperlink"/>
            <w:noProof/>
            <w:rtl/>
          </w:rPr>
          <w:t xml:space="preserve"> </w:t>
        </w:r>
        <w:r w:rsidR="006B370C" w:rsidRPr="00F13535">
          <w:rPr>
            <w:rStyle w:val="Hyperlink"/>
            <w:rFonts w:hint="eastAsia"/>
            <w:noProof/>
            <w:rtl/>
          </w:rPr>
          <w:t>דיליה</w:t>
        </w:r>
        <w:r w:rsidR="006B370C" w:rsidRPr="00F13535">
          <w:rPr>
            <w:rStyle w:val="Hyperlink"/>
            <w:noProof/>
            <w:rtl/>
          </w:rPr>
          <w:t xml:space="preserve"> </w:t>
        </w:r>
        <w:r w:rsidR="006B370C" w:rsidRPr="00F13535">
          <w:rPr>
            <w:rStyle w:val="Hyperlink"/>
            <w:rFonts w:hint="eastAsia"/>
            <w:noProof/>
            <w:rtl/>
          </w:rPr>
          <w:t>דמשעה</w:t>
        </w:r>
        <w:r w:rsidR="006B370C" w:rsidRPr="00F13535">
          <w:rPr>
            <w:rStyle w:val="Hyperlink"/>
            <w:noProof/>
            <w:rtl/>
          </w:rPr>
          <w:t xml:space="preserve"> </w:t>
        </w:r>
        <w:r w:rsidR="006B370C" w:rsidRPr="00F13535">
          <w:rPr>
            <w:rStyle w:val="Hyperlink"/>
            <w:rFonts w:hint="eastAsia"/>
            <w:noProof/>
            <w:rtl/>
          </w:rPr>
          <w:t>שזרעם</w:t>
        </w:r>
        <w:r w:rsidR="006B370C" w:rsidRPr="00F13535">
          <w:rPr>
            <w:rStyle w:val="Hyperlink"/>
            <w:noProof/>
            <w:rtl/>
          </w:rPr>
          <w:t xml:space="preserve"> </w:t>
        </w:r>
        <w:r w:rsidR="006B370C" w:rsidRPr="00F13535">
          <w:rPr>
            <w:rStyle w:val="Hyperlink"/>
            <w:rFonts w:hint="eastAsia"/>
            <w:noProof/>
            <w:rtl/>
          </w:rPr>
          <w:t>יש</w:t>
        </w:r>
        <w:r w:rsidR="006B370C" w:rsidRPr="00F13535">
          <w:rPr>
            <w:rStyle w:val="Hyperlink"/>
            <w:noProof/>
            <w:rtl/>
          </w:rPr>
          <w:t xml:space="preserve"> </w:t>
        </w:r>
        <w:r w:rsidR="006B370C" w:rsidRPr="00F13535">
          <w:rPr>
            <w:rStyle w:val="Hyperlink"/>
            <w:rFonts w:hint="eastAsia"/>
            <w:noProof/>
            <w:rtl/>
          </w:rPr>
          <w:t>נזק</w:t>
        </w:r>
      </w:hyperlink>
    </w:p>
    <w:p w14:paraId="12200D03" w14:textId="77777777" w:rsidR="006B370C" w:rsidRDefault="000D6C2B" w:rsidP="006B370C">
      <w:pPr>
        <w:pStyle w:val="aff2"/>
        <w:rPr>
          <w:rFonts w:eastAsiaTheme="minorEastAsia" w:cstheme="minorBidi"/>
          <w:sz w:val="22"/>
          <w:szCs w:val="22"/>
          <w:rtl/>
        </w:rPr>
      </w:pPr>
      <w:hyperlink w:anchor="_Toc69924042"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דבהרחקת</w:t>
        </w:r>
        <w:r w:rsidR="006B370C" w:rsidRPr="00F13535">
          <w:rPr>
            <w:rStyle w:val="Hyperlink"/>
            <w:rtl/>
          </w:rPr>
          <w:t xml:space="preserve"> </w:t>
        </w:r>
        <w:r w:rsidR="006B370C" w:rsidRPr="00F13535">
          <w:rPr>
            <w:rStyle w:val="Hyperlink"/>
            <w:rFonts w:hint="eastAsia"/>
            <w:rtl/>
          </w:rPr>
          <w:t>זרעים</w:t>
        </w:r>
        <w:r w:rsidR="006B370C" w:rsidRPr="00F13535">
          <w:rPr>
            <w:rStyle w:val="Hyperlink"/>
            <w:rtl/>
          </w:rPr>
          <w:t xml:space="preserve"> </w:t>
        </w:r>
        <w:r w:rsidR="006B370C" w:rsidRPr="00F13535">
          <w:rPr>
            <w:rStyle w:val="Hyperlink"/>
            <w:rFonts w:hint="eastAsia"/>
            <w:rtl/>
          </w:rPr>
          <w:t>מכותל</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גירי</w:t>
        </w:r>
        <w:r w:rsidR="006B370C" w:rsidRPr="00F13535">
          <w:rPr>
            <w:rStyle w:val="Hyperlink"/>
            <w:rtl/>
          </w:rPr>
          <w:t xml:space="preserve"> </w:t>
        </w:r>
        <w:r w:rsidR="006B370C" w:rsidRPr="00F13535">
          <w:rPr>
            <w:rStyle w:val="Hyperlink"/>
            <w:rFonts w:hint="eastAsia"/>
            <w:rtl/>
          </w:rPr>
          <w:t>דיליה</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שמאותה</w:t>
        </w:r>
        <w:r w:rsidR="006B370C" w:rsidRPr="00F13535">
          <w:rPr>
            <w:rStyle w:val="Hyperlink"/>
            <w:rtl/>
          </w:rPr>
          <w:t xml:space="preserve"> </w:t>
        </w:r>
        <w:r w:rsidR="006B370C" w:rsidRPr="00F13535">
          <w:rPr>
            <w:rStyle w:val="Hyperlink"/>
            <w:rFonts w:hint="eastAsia"/>
            <w:rtl/>
          </w:rPr>
          <w:t>השעה</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מזיק</w:t>
        </w:r>
      </w:hyperlink>
    </w:p>
    <w:p w14:paraId="729FE495" w14:textId="77777777" w:rsidR="006B370C" w:rsidRDefault="000D6C2B" w:rsidP="006B370C">
      <w:pPr>
        <w:pStyle w:val="aff4"/>
        <w:rPr>
          <w:rFonts w:eastAsiaTheme="minorEastAsia" w:cstheme="minorBidi"/>
          <w:i/>
          <w:iCs/>
          <w:noProof/>
          <w:sz w:val="22"/>
          <w:szCs w:val="22"/>
          <w:rtl/>
        </w:rPr>
      </w:pPr>
      <w:hyperlink w:anchor="_Toc69924043"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דהזרעים</w:t>
        </w:r>
        <w:r w:rsidR="006B370C" w:rsidRPr="00F13535">
          <w:rPr>
            <w:rStyle w:val="Hyperlink"/>
            <w:noProof/>
            <w:rtl/>
          </w:rPr>
          <w:t xml:space="preserve"> </w:t>
        </w:r>
        <w:r w:rsidR="006B370C" w:rsidRPr="00F13535">
          <w:rPr>
            <w:rStyle w:val="Hyperlink"/>
            <w:rFonts w:hint="eastAsia"/>
            <w:noProof/>
            <w:rtl/>
          </w:rPr>
          <w:t>מחלידים</w:t>
        </w:r>
        <w:r w:rsidR="006B370C" w:rsidRPr="00F13535">
          <w:rPr>
            <w:rStyle w:val="Hyperlink"/>
            <w:noProof/>
            <w:rtl/>
          </w:rPr>
          <w:t xml:space="preserve"> </w:t>
        </w:r>
        <w:r w:rsidR="006B370C" w:rsidRPr="00F13535">
          <w:rPr>
            <w:rStyle w:val="Hyperlink"/>
            <w:rFonts w:hint="eastAsia"/>
            <w:noProof/>
            <w:rtl/>
          </w:rPr>
          <w:t>את</w:t>
        </w:r>
        <w:r w:rsidR="006B370C" w:rsidRPr="00F13535">
          <w:rPr>
            <w:rStyle w:val="Hyperlink"/>
            <w:noProof/>
            <w:rtl/>
          </w:rPr>
          <w:t xml:space="preserve"> </w:t>
        </w:r>
        <w:r w:rsidR="006B370C" w:rsidRPr="00F13535">
          <w:rPr>
            <w:rStyle w:val="Hyperlink"/>
            <w:rFonts w:hint="eastAsia"/>
            <w:noProof/>
            <w:rtl/>
          </w:rPr>
          <w:t>הקרקע</w:t>
        </w:r>
        <w:r w:rsidR="006B370C" w:rsidRPr="00F13535">
          <w:rPr>
            <w:rStyle w:val="Hyperlink"/>
            <w:noProof/>
            <w:rtl/>
          </w:rPr>
          <w:t xml:space="preserve"> </w:t>
        </w:r>
        <w:r w:rsidR="006B370C" w:rsidRPr="00F13535">
          <w:rPr>
            <w:rStyle w:val="Hyperlink"/>
            <w:rFonts w:hint="eastAsia"/>
            <w:noProof/>
            <w:rtl/>
          </w:rPr>
          <w:t>והם</w:t>
        </w:r>
        <w:r w:rsidR="006B370C" w:rsidRPr="00F13535">
          <w:rPr>
            <w:rStyle w:val="Hyperlink"/>
            <w:noProof/>
            <w:rtl/>
          </w:rPr>
          <w:t xml:space="preserve"> </w:t>
        </w:r>
        <w:r w:rsidR="006B370C" w:rsidRPr="00F13535">
          <w:rPr>
            <w:rStyle w:val="Hyperlink"/>
            <w:rFonts w:hint="eastAsia"/>
            <w:noProof/>
            <w:rtl/>
          </w:rPr>
          <w:t>כגחלת</w:t>
        </w:r>
        <w:r w:rsidR="006B370C" w:rsidRPr="00F13535">
          <w:rPr>
            <w:rStyle w:val="Hyperlink"/>
            <w:noProof/>
            <w:rtl/>
          </w:rPr>
          <w:t xml:space="preserve"> </w:t>
        </w:r>
        <w:r w:rsidR="006B370C" w:rsidRPr="00F13535">
          <w:rPr>
            <w:rStyle w:val="Hyperlink"/>
            <w:rFonts w:hint="eastAsia"/>
            <w:noProof/>
            <w:rtl/>
          </w:rPr>
          <w:t>עמומה</w:t>
        </w:r>
      </w:hyperlink>
    </w:p>
    <w:p w14:paraId="7B1126AE" w14:textId="77777777" w:rsidR="006B370C" w:rsidRDefault="000D6C2B" w:rsidP="006B370C">
      <w:pPr>
        <w:pStyle w:val="aff2"/>
        <w:rPr>
          <w:rFonts w:eastAsiaTheme="minorEastAsia" w:cstheme="minorBidi"/>
          <w:sz w:val="22"/>
          <w:szCs w:val="22"/>
          <w:rtl/>
        </w:rPr>
      </w:pPr>
      <w:hyperlink w:anchor="_Toc69924044"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דהזרעים</w:t>
        </w:r>
        <w:r w:rsidR="006B370C" w:rsidRPr="00F13535">
          <w:rPr>
            <w:rStyle w:val="Hyperlink"/>
            <w:rtl/>
          </w:rPr>
          <w:t xml:space="preserve"> </w:t>
        </w:r>
        <w:r w:rsidR="006B370C" w:rsidRPr="00F13535">
          <w:rPr>
            <w:rStyle w:val="Hyperlink"/>
            <w:rFonts w:hint="eastAsia"/>
            <w:rtl/>
          </w:rPr>
          <w:t>אינם</w:t>
        </w:r>
        <w:r w:rsidR="006B370C" w:rsidRPr="00F13535">
          <w:rPr>
            <w:rStyle w:val="Hyperlink"/>
            <w:rtl/>
          </w:rPr>
          <w:t xml:space="preserve"> </w:t>
        </w:r>
        <w:r w:rsidR="006B370C" w:rsidRPr="00F13535">
          <w:rPr>
            <w:rStyle w:val="Hyperlink"/>
            <w:rFonts w:hint="eastAsia"/>
            <w:rtl/>
          </w:rPr>
          <w:t>מזיקים</w:t>
        </w:r>
        <w:r w:rsidR="006B370C" w:rsidRPr="00F13535">
          <w:rPr>
            <w:rStyle w:val="Hyperlink"/>
            <w:rtl/>
          </w:rPr>
          <w:t xml:space="preserve"> </w:t>
        </w:r>
        <w:r w:rsidR="006B370C" w:rsidRPr="00F13535">
          <w:rPr>
            <w:rStyle w:val="Hyperlink"/>
            <w:rFonts w:hint="eastAsia"/>
            <w:rtl/>
          </w:rPr>
          <w:t>ממקום</w:t>
        </w:r>
        <w:r w:rsidR="006B370C" w:rsidRPr="00F13535">
          <w:rPr>
            <w:rStyle w:val="Hyperlink"/>
            <w:rtl/>
          </w:rPr>
          <w:t xml:space="preserve"> </w:t>
        </w:r>
        <w:r w:rsidR="006B370C" w:rsidRPr="00F13535">
          <w:rPr>
            <w:rStyle w:val="Hyperlink"/>
            <w:rFonts w:hint="eastAsia"/>
            <w:rtl/>
          </w:rPr>
          <w:t>הנחתם</w:t>
        </w:r>
        <w:r w:rsidR="006B370C" w:rsidRPr="00F13535">
          <w:rPr>
            <w:rStyle w:val="Hyperlink"/>
            <w:rtl/>
          </w:rPr>
          <w:t xml:space="preserve"> </w:t>
        </w:r>
        <w:r w:rsidR="006B370C" w:rsidRPr="00F13535">
          <w:rPr>
            <w:rStyle w:val="Hyperlink"/>
            <w:rFonts w:hint="eastAsia"/>
            <w:rtl/>
          </w:rPr>
          <w:t>אלא</w:t>
        </w:r>
        <w:r w:rsidR="006B370C" w:rsidRPr="00F13535">
          <w:rPr>
            <w:rStyle w:val="Hyperlink"/>
            <w:rtl/>
          </w:rPr>
          <w:t xml:space="preserve"> </w:t>
        </w:r>
        <w:r w:rsidR="006B370C" w:rsidRPr="00F13535">
          <w:rPr>
            <w:rStyle w:val="Hyperlink"/>
            <w:rFonts w:hint="eastAsia"/>
            <w:rtl/>
          </w:rPr>
          <w:t>השורשים</w:t>
        </w:r>
        <w:r w:rsidR="006B370C" w:rsidRPr="00F13535">
          <w:rPr>
            <w:rStyle w:val="Hyperlink"/>
            <w:rtl/>
          </w:rPr>
          <w:t xml:space="preserve"> </w:t>
        </w:r>
        <w:r w:rsidR="006B370C" w:rsidRPr="00F13535">
          <w:rPr>
            <w:rStyle w:val="Hyperlink"/>
            <w:rFonts w:hint="eastAsia"/>
            <w:rtl/>
          </w:rPr>
          <w:t>גדלים</w:t>
        </w:r>
        <w:r w:rsidR="006B370C" w:rsidRPr="00F13535">
          <w:rPr>
            <w:rStyle w:val="Hyperlink"/>
            <w:rtl/>
          </w:rPr>
          <w:t xml:space="preserve"> </w:t>
        </w:r>
        <w:r w:rsidR="006B370C" w:rsidRPr="00F13535">
          <w:rPr>
            <w:rStyle w:val="Hyperlink"/>
            <w:rFonts w:hint="eastAsia"/>
            <w:rtl/>
          </w:rPr>
          <w:t>אח</w:t>
        </w:r>
        <w:r w:rsidR="006B370C" w:rsidRPr="00F13535">
          <w:rPr>
            <w:rStyle w:val="Hyperlink"/>
            <w:rtl/>
          </w:rPr>
          <w:t>"</w:t>
        </w:r>
        <w:r w:rsidR="006B370C" w:rsidRPr="00F13535">
          <w:rPr>
            <w:rStyle w:val="Hyperlink"/>
            <w:rFonts w:hint="eastAsia"/>
            <w:rtl/>
          </w:rPr>
          <w:t>כ</w:t>
        </w:r>
        <w:r w:rsidR="006B370C" w:rsidRPr="00F13535">
          <w:rPr>
            <w:rStyle w:val="Hyperlink"/>
            <w:rtl/>
          </w:rPr>
          <w:t xml:space="preserve"> </w:t>
        </w:r>
        <w:r w:rsidR="006B370C" w:rsidRPr="00F13535">
          <w:rPr>
            <w:rStyle w:val="Hyperlink"/>
            <w:rFonts w:hint="eastAsia"/>
            <w:rtl/>
          </w:rPr>
          <w:t>כאילן</w:t>
        </w:r>
      </w:hyperlink>
    </w:p>
    <w:p w14:paraId="5C05D978" w14:textId="77777777" w:rsidR="006B370C" w:rsidRDefault="000D6C2B" w:rsidP="006B370C">
      <w:pPr>
        <w:pStyle w:val="aff2"/>
        <w:rPr>
          <w:rFonts w:eastAsiaTheme="minorEastAsia" w:cstheme="minorBidi"/>
          <w:sz w:val="22"/>
          <w:szCs w:val="22"/>
          <w:rtl/>
        </w:rPr>
      </w:pPr>
      <w:hyperlink w:anchor="_Toc69924045" w:history="1">
        <w:r w:rsidR="006B370C" w:rsidRPr="00F13535">
          <w:rPr>
            <w:rStyle w:val="Hyperlink"/>
            <w:rFonts w:hint="eastAsia"/>
            <w:rtl/>
          </w:rPr>
          <w:t>תי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דהזרעים</w:t>
        </w:r>
        <w:r w:rsidR="006B370C" w:rsidRPr="00F13535">
          <w:rPr>
            <w:rStyle w:val="Hyperlink"/>
            <w:rtl/>
          </w:rPr>
          <w:t xml:space="preserve"> </w:t>
        </w:r>
        <w:r w:rsidR="006B370C" w:rsidRPr="00F13535">
          <w:rPr>
            <w:rStyle w:val="Hyperlink"/>
            <w:rFonts w:hint="eastAsia"/>
            <w:rtl/>
          </w:rPr>
          <w:t>מחלידים</w:t>
        </w:r>
        <w:r w:rsidR="006B370C" w:rsidRPr="00F13535">
          <w:rPr>
            <w:rStyle w:val="Hyperlink"/>
            <w:rtl/>
          </w:rPr>
          <w:t xml:space="preserve"> </w:t>
        </w:r>
        <w:r w:rsidR="006B370C" w:rsidRPr="00F13535">
          <w:rPr>
            <w:rStyle w:val="Hyperlink"/>
            <w:rFonts w:hint="eastAsia"/>
            <w:rtl/>
          </w:rPr>
          <w:t>את</w:t>
        </w:r>
        <w:r w:rsidR="006B370C" w:rsidRPr="00F13535">
          <w:rPr>
            <w:rStyle w:val="Hyperlink"/>
            <w:rtl/>
          </w:rPr>
          <w:t xml:space="preserve"> </w:t>
        </w:r>
        <w:r w:rsidR="006B370C" w:rsidRPr="00F13535">
          <w:rPr>
            <w:rStyle w:val="Hyperlink"/>
            <w:rFonts w:hint="eastAsia"/>
            <w:rtl/>
          </w:rPr>
          <w:t>הקרקע</w:t>
        </w:r>
        <w:r w:rsidR="006B370C" w:rsidRPr="00F13535">
          <w:rPr>
            <w:rStyle w:val="Hyperlink"/>
            <w:rtl/>
          </w:rPr>
          <w:t xml:space="preserve"> </w:t>
        </w:r>
        <w:r w:rsidR="006B370C" w:rsidRPr="00F13535">
          <w:rPr>
            <w:rStyle w:val="Hyperlink"/>
            <w:rFonts w:hint="eastAsia"/>
            <w:rtl/>
          </w:rPr>
          <w:t>לפני</w:t>
        </w:r>
        <w:r w:rsidR="006B370C" w:rsidRPr="00F13535">
          <w:rPr>
            <w:rStyle w:val="Hyperlink"/>
            <w:rtl/>
          </w:rPr>
          <w:t xml:space="preserve"> </w:t>
        </w:r>
        <w:r w:rsidR="006B370C" w:rsidRPr="00F13535">
          <w:rPr>
            <w:rStyle w:val="Hyperlink"/>
            <w:rFonts w:hint="eastAsia"/>
            <w:rtl/>
          </w:rPr>
          <w:t>שמשרישים</w:t>
        </w:r>
        <w:r w:rsidR="006B370C" w:rsidRPr="00F13535">
          <w:rPr>
            <w:rStyle w:val="Hyperlink"/>
            <w:rtl/>
          </w:rPr>
          <w:t xml:space="preserve"> </w:t>
        </w:r>
        <w:r w:rsidR="006B370C" w:rsidRPr="00F13535">
          <w:rPr>
            <w:rStyle w:val="Hyperlink"/>
            <w:rFonts w:hint="eastAsia"/>
            <w:rtl/>
          </w:rPr>
          <w:t>ומזיקם</w:t>
        </w:r>
        <w:r w:rsidR="006B370C" w:rsidRPr="00F13535">
          <w:rPr>
            <w:rStyle w:val="Hyperlink"/>
            <w:rtl/>
          </w:rPr>
          <w:t xml:space="preserve"> </w:t>
        </w:r>
        <w:r w:rsidR="006B370C" w:rsidRPr="00F13535">
          <w:rPr>
            <w:rStyle w:val="Hyperlink"/>
            <w:rFonts w:hint="eastAsia"/>
            <w:rtl/>
          </w:rPr>
          <w:t>ממקומם</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לשורשי</w:t>
        </w:r>
        <w:r w:rsidR="006B370C" w:rsidRPr="00F13535">
          <w:rPr>
            <w:rStyle w:val="Hyperlink"/>
            <w:rtl/>
          </w:rPr>
          <w:t xml:space="preserve"> </w:t>
        </w:r>
        <w:r w:rsidR="006B370C" w:rsidRPr="00F13535">
          <w:rPr>
            <w:rStyle w:val="Hyperlink"/>
            <w:rFonts w:hint="eastAsia"/>
            <w:rtl/>
          </w:rPr>
          <w:t>אילן</w:t>
        </w:r>
      </w:hyperlink>
    </w:p>
    <w:p w14:paraId="6774BEF6" w14:textId="77777777" w:rsidR="006B370C" w:rsidRDefault="000D6C2B" w:rsidP="006B370C">
      <w:pPr>
        <w:pStyle w:val="aff2"/>
        <w:rPr>
          <w:rFonts w:eastAsiaTheme="minorEastAsia" w:cstheme="minorBidi"/>
          <w:sz w:val="22"/>
          <w:szCs w:val="22"/>
          <w:rtl/>
        </w:rPr>
      </w:pPr>
      <w:hyperlink w:anchor="_Toc69924046"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שהזרעים</w:t>
        </w:r>
        <w:r w:rsidR="006B370C" w:rsidRPr="00F13535">
          <w:rPr>
            <w:rStyle w:val="Hyperlink"/>
            <w:rtl/>
          </w:rPr>
          <w:t xml:space="preserve"> </w:t>
        </w:r>
        <w:r w:rsidR="006B370C" w:rsidRPr="00F13535">
          <w:rPr>
            <w:rStyle w:val="Hyperlink"/>
            <w:rFonts w:hint="eastAsia"/>
            <w:rtl/>
          </w:rPr>
          <w:t>יונקים</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מ</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כגחלת</w:t>
        </w:r>
        <w:r w:rsidR="006B370C" w:rsidRPr="00F13535">
          <w:rPr>
            <w:rStyle w:val="Hyperlink"/>
            <w:rtl/>
          </w:rPr>
          <w:t xml:space="preserve"> </w:t>
        </w:r>
        <w:r w:rsidR="006B370C" w:rsidRPr="00F13535">
          <w:rPr>
            <w:rStyle w:val="Hyperlink"/>
            <w:rFonts w:hint="eastAsia"/>
            <w:rtl/>
          </w:rPr>
          <w:t>עמומה</w:t>
        </w:r>
        <w:r w:rsidR="006B370C" w:rsidRPr="00F13535">
          <w:rPr>
            <w:rStyle w:val="Hyperlink"/>
            <w:rtl/>
          </w:rPr>
          <w:t xml:space="preserve"> </w:t>
        </w:r>
        <w:r w:rsidR="006B370C" w:rsidRPr="00F13535">
          <w:rPr>
            <w:rStyle w:val="Hyperlink"/>
            <w:rFonts w:hint="eastAsia"/>
            <w:rtl/>
          </w:rPr>
          <w:t>ששורפת</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hyperlink>
    </w:p>
    <w:p w14:paraId="04CED291" w14:textId="77777777" w:rsidR="006B370C" w:rsidRDefault="000D6C2B" w:rsidP="006B370C">
      <w:pPr>
        <w:pStyle w:val="aff4"/>
        <w:rPr>
          <w:rFonts w:eastAsiaTheme="minorEastAsia" w:cstheme="minorBidi"/>
          <w:i/>
          <w:iCs/>
          <w:noProof/>
          <w:sz w:val="22"/>
          <w:szCs w:val="22"/>
          <w:rtl/>
        </w:rPr>
      </w:pPr>
      <w:hyperlink w:anchor="_Toc69924047"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רבינו</w:t>
        </w:r>
        <w:r w:rsidR="006B370C" w:rsidRPr="00F13535">
          <w:rPr>
            <w:rStyle w:val="Hyperlink"/>
            <w:noProof/>
            <w:rtl/>
          </w:rPr>
          <w:t xml:space="preserve"> </w:t>
        </w:r>
        <w:r w:rsidR="006B370C" w:rsidRPr="00F13535">
          <w:rPr>
            <w:rStyle w:val="Hyperlink"/>
            <w:rFonts w:hint="eastAsia"/>
            <w:noProof/>
            <w:rtl/>
          </w:rPr>
          <w:t>יונה</w:t>
        </w:r>
        <w:r w:rsidR="006B370C" w:rsidRPr="00F13535">
          <w:rPr>
            <w:rStyle w:val="Hyperlink"/>
            <w:noProof/>
            <w:rtl/>
          </w:rPr>
          <w:t xml:space="preserve"> </w:t>
        </w:r>
        <w:r w:rsidR="006B370C" w:rsidRPr="00F13535">
          <w:rPr>
            <w:rStyle w:val="Hyperlink"/>
            <w:rFonts w:hint="eastAsia"/>
            <w:noProof/>
            <w:rtl/>
          </w:rPr>
          <w:t>והרשב</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בזרעים</w:t>
        </w:r>
        <w:r w:rsidR="006B370C" w:rsidRPr="00F13535">
          <w:rPr>
            <w:rStyle w:val="Hyperlink"/>
            <w:noProof/>
            <w:rtl/>
          </w:rPr>
          <w:t xml:space="preserve"> </w:t>
        </w:r>
        <w:r w:rsidR="006B370C" w:rsidRPr="00F13535">
          <w:rPr>
            <w:rStyle w:val="Hyperlink"/>
            <w:rFonts w:hint="eastAsia"/>
            <w:noProof/>
            <w:rtl/>
          </w:rPr>
          <w:t>דיונקים</w:t>
        </w:r>
        <w:r w:rsidR="006B370C" w:rsidRPr="00F13535">
          <w:rPr>
            <w:rStyle w:val="Hyperlink"/>
            <w:noProof/>
            <w:rtl/>
          </w:rPr>
          <w:t xml:space="preserve"> </w:t>
        </w:r>
        <w:r w:rsidR="006B370C" w:rsidRPr="00F13535">
          <w:rPr>
            <w:rStyle w:val="Hyperlink"/>
            <w:rFonts w:hint="eastAsia"/>
            <w:noProof/>
            <w:rtl/>
          </w:rPr>
          <w:t>ממקום</w:t>
        </w:r>
        <w:r w:rsidR="006B370C" w:rsidRPr="00F13535">
          <w:rPr>
            <w:rStyle w:val="Hyperlink"/>
            <w:noProof/>
            <w:rtl/>
          </w:rPr>
          <w:t xml:space="preserve"> </w:t>
        </w:r>
        <w:r w:rsidR="006B370C" w:rsidRPr="00F13535">
          <w:rPr>
            <w:rStyle w:val="Hyperlink"/>
            <w:rFonts w:hint="eastAsia"/>
            <w:noProof/>
            <w:rtl/>
          </w:rPr>
          <w:t>הנחתם</w:t>
        </w:r>
      </w:hyperlink>
    </w:p>
    <w:p w14:paraId="0D70A712" w14:textId="77777777" w:rsidR="006B370C" w:rsidRDefault="000D6C2B" w:rsidP="006B370C">
      <w:pPr>
        <w:pStyle w:val="aff2"/>
        <w:rPr>
          <w:rFonts w:eastAsiaTheme="minorEastAsia" w:cstheme="minorBidi"/>
          <w:sz w:val="22"/>
          <w:szCs w:val="22"/>
          <w:rtl/>
        </w:rPr>
      </w:pPr>
      <w:hyperlink w:anchor="_Toc69924048"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והרשב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דהזרעים</w:t>
        </w:r>
        <w:r w:rsidR="006B370C" w:rsidRPr="00F13535">
          <w:rPr>
            <w:rStyle w:val="Hyperlink"/>
            <w:rtl/>
          </w:rPr>
          <w:t xml:space="preserve"> </w:t>
        </w:r>
        <w:r w:rsidR="006B370C" w:rsidRPr="00F13535">
          <w:rPr>
            <w:rStyle w:val="Hyperlink"/>
            <w:rFonts w:hint="eastAsia"/>
            <w:rtl/>
          </w:rPr>
          <w:t>מחלידים</w:t>
        </w:r>
        <w:r w:rsidR="006B370C" w:rsidRPr="00F13535">
          <w:rPr>
            <w:rStyle w:val="Hyperlink"/>
            <w:rtl/>
          </w:rPr>
          <w:t xml:space="preserve"> </w:t>
        </w:r>
        <w:r w:rsidR="006B370C" w:rsidRPr="00F13535">
          <w:rPr>
            <w:rStyle w:val="Hyperlink"/>
            <w:rFonts w:hint="eastAsia"/>
            <w:rtl/>
          </w:rPr>
          <w:t>את</w:t>
        </w:r>
        <w:r w:rsidR="006B370C" w:rsidRPr="00F13535">
          <w:rPr>
            <w:rStyle w:val="Hyperlink"/>
            <w:rtl/>
          </w:rPr>
          <w:t xml:space="preserve"> </w:t>
        </w:r>
        <w:r w:rsidR="006B370C" w:rsidRPr="00F13535">
          <w:rPr>
            <w:rStyle w:val="Hyperlink"/>
            <w:rFonts w:hint="eastAsia"/>
            <w:rtl/>
          </w:rPr>
          <w:t>הקרקע</w:t>
        </w:r>
        <w:r w:rsidR="006B370C" w:rsidRPr="00F13535">
          <w:rPr>
            <w:rStyle w:val="Hyperlink"/>
            <w:rtl/>
          </w:rPr>
          <w:t xml:space="preserve"> </w:t>
        </w:r>
        <w:r w:rsidR="006B370C" w:rsidRPr="00F13535">
          <w:rPr>
            <w:rStyle w:val="Hyperlink"/>
            <w:rFonts w:hint="eastAsia"/>
            <w:rtl/>
          </w:rPr>
          <w:t>ומזיקים</w:t>
        </w:r>
        <w:r w:rsidR="006B370C" w:rsidRPr="00F13535">
          <w:rPr>
            <w:rStyle w:val="Hyperlink"/>
            <w:rtl/>
          </w:rPr>
          <w:t xml:space="preserve"> </w:t>
        </w:r>
        <w:r w:rsidR="006B370C" w:rsidRPr="00F13535">
          <w:rPr>
            <w:rStyle w:val="Hyperlink"/>
            <w:rFonts w:hint="eastAsia"/>
            <w:rtl/>
          </w:rPr>
          <w:t>מאותו</w:t>
        </w:r>
        <w:r w:rsidR="006B370C" w:rsidRPr="00F13535">
          <w:rPr>
            <w:rStyle w:val="Hyperlink"/>
            <w:rtl/>
          </w:rPr>
          <w:t xml:space="preserve"> </w:t>
        </w:r>
        <w:r w:rsidR="006B370C" w:rsidRPr="00F13535">
          <w:rPr>
            <w:rStyle w:val="Hyperlink"/>
            <w:rFonts w:hint="eastAsia"/>
            <w:rtl/>
          </w:rPr>
          <w:t>מקום</w:t>
        </w:r>
        <w:r w:rsidR="006B370C" w:rsidRPr="00F13535">
          <w:rPr>
            <w:rStyle w:val="Hyperlink"/>
            <w:rtl/>
          </w:rPr>
          <w:t xml:space="preserve"> </w:t>
        </w:r>
        <w:r w:rsidR="006B370C" w:rsidRPr="00F13535">
          <w:rPr>
            <w:rStyle w:val="Hyperlink"/>
            <w:rFonts w:hint="eastAsia"/>
            <w:rtl/>
          </w:rPr>
          <w:t>שזרעם</w:t>
        </w:r>
      </w:hyperlink>
    </w:p>
    <w:p w14:paraId="35C61F54" w14:textId="77777777" w:rsidR="006B370C" w:rsidRDefault="000D6C2B" w:rsidP="006B370C">
      <w:pPr>
        <w:pStyle w:val="2"/>
        <w:rPr>
          <w:rFonts w:eastAsiaTheme="minorEastAsia" w:cstheme="minorBidi"/>
          <w:sz w:val="22"/>
          <w:szCs w:val="22"/>
          <w:rtl/>
        </w:rPr>
      </w:pPr>
      <w:hyperlink w:anchor="_Toc69924049"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הראשונים</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מסמיכת</w:t>
        </w:r>
        <w:r w:rsidR="006B370C" w:rsidRPr="00F13535">
          <w:rPr>
            <w:rStyle w:val="Hyperlink"/>
            <w:rtl/>
          </w:rPr>
          <w:t xml:space="preserve"> </w:t>
        </w:r>
        <w:r w:rsidR="006B370C" w:rsidRPr="00F13535">
          <w:rPr>
            <w:rStyle w:val="Hyperlink"/>
            <w:rFonts w:hint="eastAsia"/>
            <w:rtl/>
          </w:rPr>
          <w:t>כותל</w:t>
        </w:r>
      </w:hyperlink>
    </w:p>
    <w:p w14:paraId="0CAC9F6D" w14:textId="77777777" w:rsidR="006B370C" w:rsidRDefault="000D6C2B" w:rsidP="006B370C">
      <w:pPr>
        <w:pStyle w:val="aff4"/>
        <w:rPr>
          <w:rFonts w:eastAsiaTheme="minorEastAsia" w:cstheme="minorBidi"/>
          <w:i/>
          <w:iCs/>
          <w:noProof/>
          <w:sz w:val="22"/>
          <w:szCs w:val="22"/>
          <w:rtl/>
        </w:rPr>
      </w:pPr>
      <w:hyperlink w:anchor="_Toc69924050"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דסומך</w:t>
        </w:r>
        <w:r w:rsidR="006B370C" w:rsidRPr="00F13535">
          <w:rPr>
            <w:rStyle w:val="Hyperlink"/>
            <w:noProof/>
            <w:rtl/>
          </w:rPr>
          <w:t xml:space="preserve"> </w:t>
        </w:r>
        <w:r w:rsidR="006B370C" w:rsidRPr="00F13535">
          <w:rPr>
            <w:rStyle w:val="Hyperlink"/>
            <w:rFonts w:hint="eastAsia"/>
            <w:noProof/>
            <w:rtl/>
          </w:rPr>
          <w:t>לכותל</w:t>
        </w:r>
        <w:r w:rsidR="006B370C" w:rsidRPr="00F13535">
          <w:rPr>
            <w:rStyle w:val="Hyperlink"/>
            <w:noProof/>
            <w:rtl/>
          </w:rPr>
          <w:t xml:space="preserve"> </w:t>
        </w:r>
        <w:r w:rsidR="006B370C" w:rsidRPr="00F13535">
          <w:rPr>
            <w:rStyle w:val="Hyperlink"/>
            <w:rFonts w:hint="eastAsia"/>
            <w:noProof/>
            <w:rtl/>
          </w:rPr>
          <w:t>חבירו</w:t>
        </w:r>
        <w:r w:rsidR="006B370C" w:rsidRPr="00F13535">
          <w:rPr>
            <w:rStyle w:val="Hyperlink"/>
            <w:noProof/>
            <w:rtl/>
          </w:rPr>
          <w:t xml:space="preserve"> </w:t>
        </w:r>
        <w:r w:rsidR="006B370C" w:rsidRPr="00F13535">
          <w:rPr>
            <w:rStyle w:val="Hyperlink"/>
            <w:rFonts w:hint="eastAsia"/>
            <w:noProof/>
            <w:rtl/>
          </w:rPr>
          <w:t>הוי</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דמיד</w:t>
        </w:r>
        <w:r w:rsidR="006B370C" w:rsidRPr="00F13535">
          <w:rPr>
            <w:rStyle w:val="Hyperlink"/>
            <w:noProof/>
            <w:rtl/>
          </w:rPr>
          <w:t xml:space="preserve"> </w:t>
        </w:r>
        <w:r w:rsidR="006B370C" w:rsidRPr="00F13535">
          <w:rPr>
            <w:rStyle w:val="Hyperlink"/>
            <w:rFonts w:hint="eastAsia"/>
            <w:noProof/>
            <w:rtl/>
          </w:rPr>
          <w:t>כשסומך</w:t>
        </w:r>
        <w:r w:rsidR="006B370C" w:rsidRPr="00F13535">
          <w:rPr>
            <w:rStyle w:val="Hyperlink"/>
            <w:noProof/>
            <w:rtl/>
          </w:rPr>
          <w:t xml:space="preserve"> </w:t>
        </w:r>
        <w:r w:rsidR="006B370C" w:rsidRPr="00F13535">
          <w:rPr>
            <w:rStyle w:val="Hyperlink"/>
            <w:rFonts w:hint="eastAsia"/>
            <w:noProof/>
            <w:rtl/>
          </w:rPr>
          <w:t>מונע</w:t>
        </w:r>
        <w:r w:rsidR="006B370C" w:rsidRPr="00F13535">
          <w:rPr>
            <w:rStyle w:val="Hyperlink"/>
            <w:noProof/>
            <w:rtl/>
          </w:rPr>
          <w:t xml:space="preserve"> </w:t>
        </w:r>
        <w:r w:rsidR="006B370C" w:rsidRPr="00F13535">
          <w:rPr>
            <w:rStyle w:val="Hyperlink"/>
            <w:rFonts w:hint="eastAsia"/>
            <w:noProof/>
            <w:rtl/>
          </w:rPr>
          <w:t>דוושא</w:t>
        </w:r>
      </w:hyperlink>
    </w:p>
    <w:p w14:paraId="556CDE21" w14:textId="77777777" w:rsidR="006B370C" w:rsidRDefault="000D6C2B" w:rsidP="006B370C">
      <w:pPr>
        <w:pStyle w:val="aff2"/>
        <w:rPr>
          <w:rFonts w:eastAsiaTheme="minorEastAsia" w:cstheme="minorBidi"/>
          <w:sz w:val="22"/>
          <w:szCs w:val="22"/>
          <w:rtl/>
        </w:rPr>
      </w:pPr>
      <w:hyperlink w:anchor="_Toc6992405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דהסומך</w:t>
        </w:r>
        <w:r w:rsidR="006B370C" w:rsidRPr="00F13535">
          <w:rPr>
            <w:rStyle w:val="Hyperlink"/>
            <w:rtl/>
          </w:rPr>
          <w:t xml:space="preserve"> </w:t>
        </w:r>
        <w:r w:rsidR="006B370C" w:rsidRPr="00F13535">
          <w:rPr>
            <w:rStyle w:val="Hyperlink"/>
            <w:rFonts w:hint="eastAsia"/>
            <w:rtl/>
          </w:rPr>
          <w:t>כותל</w:t>
        </w:r>
        <w:r w:rsidR="006B370C" w:rsidRPr="00F13535">
          <w:rPr>
            <w:rStyle w:val="Hyperlink"/>
            <w:rtl/>
          </w:rPr>
          <w:t xml:space="preserve"> </w:t>
        </w:r>
        <w:r w:rsidR="006B370C" w:rsidRPr="00F13535">
          <w:rPr>
            <w:rStyle w:val="Hyperlink"/>
            <w:rFonts w:hint="eastAsia"/>
            <w:rtl/>
          </w:rPr>
          <w:t>לכותל</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וכן</w:t>
        </w:r>
        <w:r w:rsidR="006B370C" w:rsidRPr="00F13535">
          <w:rPr>
            <w:rStyle w:val="Hyperlink"/>
            <w:rtl/>
          </w:rPr>
          <w:t xml:space="preserve"> </w:t>
        </w:r>
        <w:r w:rsidR="006B370C" w:rsidRPr="00F13535">
          <w:rPr>
            <w:rStyle w:val="Hyperlink"/>
            <w:rFonts w:hint="eastAsia"/>
            <w:rtl/>
          </w:rPr>
          <w:t>הסומך</w:t>
        </w:r>
        <w:r w:rsidR="006B370C" w:rsidRPr="00F13535">
          <w:rPr>
            <w:rStyle w:val="Hyperlink"/>
            <w:rtl/>
          </w:rPr>
          <w:t xml:space="preserve"> </w:t>
        </w:r>
        <w:r w:rsidR="006B370C" w:rsidRPr="00F13535">
          <w:rPr>
            <w:rStyle w:val="Hyperlink"/>
            <w:rFonts w:hint="eastAsia"/>
            <w:rtl/>
          </w:rPr>
          <w:t>לחלון</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דמאותו</w:t>
        </w:r>
        <w:r w:rsidR="006B370C" w:rsidRPr="00F13535">
          <w:rPr>
            <w:rStyle w:val="Hyperlink"/>
            <w:rtl/>
          </w:rPr>
          <w:t xml:space="preserve"> </w:t>
        </w:r>
        <w:r w:rsidR="006B370C" w:rsidRPr="00F13535">
          <w:rPr>
            <w:rStyle w:val="Hyperlink"/>
            <w:rFonts w:hint="eastAsia"/>
            <w:rtl/>
          </w:rPr>
          <w:t>שעה</w:t>
        </w:r>
        <w:r w:rsidR="006B370C" w:rsidRPr="00F13535">
          <w:rPr>
            <w:rStyle w:val="Hyperlink"/>
            <w:rtl/>
          </w:rPr>
          <w:t xml:space="preserve"> </w:t>
        </w:r>
        <w:r w:rsidR="006B370C" w:rsidRPr="00F13535">
          <w:rPr>
            <w:rStyle w:val="Hyperlink"/>
            <w:rFonts w:hint="eastAsia"/>
            <w:rtl/>
          </w:rPr>
          <w:t>יש</w:t>
        </w:r>
        <w:r w:rsidR="006B370C" w:rsidRPr="00F13535">
          <w:rPr>
            <w:rStyle w:val="Hyperlink"/>
            <w:rtl/>
          </w:rPr>
          <w:t xml:space="preserve"> </w:t>
        </w:r>
        <w:r w:rsidR="006B370C" w:rsidRPr="00F13535">
          <w:rPr>
            <w:rStyle w:val="Hyperlink"/>
            <w:rFonts w:hint="eastAsia"/>
            <w:rtl/>
          </w:rPr>
          <w:t>נזק</w:t>
        </w:r>
      </w:hyperlink>
    </w:p>
    <w:p w14:paraId="4C928768" w14:textId="77777777" w:rsidR="006B370C" w:rsidRDefault="000D6C2B" w:rsidP="006B370C">
      <w:pPr>
        <w:pStyle w:val="aff2"/>
        <w:rPr>
          <w:rFonts w:eastAsiaTheme="minorEastAsia" w:cstheme="minorBidi"/>
          <w:sz w:val="22"/>
          <w:szCs w:val="22"/>
          <w:rtl/>
        </w:rPr>
      </w:pPr>
      <w:hyperlink w:anchor="_Toc69924052"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מגאש</w:t>
        </w:r>
        <w:r w:rsidR="006B370C" w:rsidRPr="00F13535">
          <w:rPr>
            <w:rStyle w:val="Hyperlink"/>
            <w:rtl/>
          </w:rPr>
          <w:t xml:space="preserve"> </w:t>
        </w:r>
        <w:r w:rsidR="006B370C" w:rsidRPr="00F13535">
          <w:rPr>
            <w:rStyle w:val="Hyperlink"/>
            <w:rFonts w:hint="eastAsia"/>
            <w:rtl/>
          </w:rPr>
          <w:t>והרמב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דבמונע</w:t>
        </w:r>
        <w:r w:rsidR="006B370C" w:rsidRPr="00F13535">
          <w:rPr>
            <w:rStyle w:val="Hyperlink"/>
            <w:rtl/>
          </w:rPr>
          <w:t xml:space="preserve"> </w:t>
        </w:r>
        <w:r w:rsidR="006B370C" w:rsidRPr="00F13535">
          <w:rPr>
            <w:rStyle w:val="Hyperlink"/>
            <w:rFonts w:hint="eastAsia"/>
            <w:rtl/>
          </w:rPr>
          <w:t>דוושא</w:t>
        </w:r>
        <w:r w:rsidR="006B370C" w:rsidRPr="00F13535">
          <w:rPr>
            <w:rStyle w:val="Hyperlink"/>
            <w:rtl/>
          </w:rPr>
          <w:t xml:space="preserve"> </w:t>
        </w:r>
        <w:r w:rsidR="006B370C" w:rsidRPr="00F13535">
          <w:rPr>
            <w:rStyle w:val="Hyperlink"/>
            <w:rFonts w:hint="eastAsia"/>
            <w:rtl/>
          </w:rPr>
          <w:t>מכותל</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גירי</w:t>
        </w:r>
        <w:r w:rsidR="006B370C" w:rsidRPr="00F13535">
          <w:rPr>
            <w:rStyle w:val="Hyperlink"/>
            <w:rtl/>
          </w:rPr>
          <w:t xml:space="preserve"> </w:t>
        </w:r>
        <w:r w:rsidR="006B370C" w:rsidRPr="00F13535">
          <w:rPr>
            <w:rStyle w:val="Hyperlink"/>
            <w:rFonts w:hint="eastAsia"/>
            <w:rtl/>
          </w:rPr>
          <w:t>ולא</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hyperlink>
    </w:p>
    <w:p w14:paraId="2C617E71" w14:textId="77777777" w:rsidR="006B370C" w:rsidRDefault="000D6C2B" w:rsidP="006B370C">
      <w:pPr>
        <w:pStyle w:val="aff2"/>
        <w:rPr>
          <w:rFonts w:eastAsiaTheme="minorEastAsia" w:cstheme="minorBidi"/>
          <w:sz w:val="22"/>
          <w:szCs w:val="22"/>
          <w:rtl/>
        </w:rPr>
      </w:pPr>
      <w:hyperlink w:anchor="_Toc69924053" w:history="1">
        <w:r w:rsidR="006B370C" w:rsidRPr="00F13535">
          <w:rPr>
            <w:rStyle w:val="Hyperlink"/>
            <w:rFonts w:hint="eastAsia"/>
            <w:rtl/>
          </w:rPr>
          <w:t>תי</w:t>
        </w:r>
        <w:r w:rsidR="006B370C" w:rsidRPr="00F13535">
          <w:rPr>
            <w:rStyle w:val="Hyperlink"/>
            <w:rtl/>
          </w:rPr>
          <w:t xml:space="preserve">' </w:t>
        </w:r>
        <w:r w:rsidR="006B370C" w:rsidRPr="00F13535">
          <w:rPr>
            <w:rStyle w:val="Hyperlink"/>
            <w:rFonts w:hint="eastAsia"/>
            <w:rtl/>
          </w:rPr>
          <w:t>התוס</w:t>
        </w:r>
        <w:r w:rsidR="006B370C" w:rsidRPr="00F13535">
          <w:rPr>
            <w:rStyle w:val="Hyperlink"/>
            <w:rtl/>
          </w:rPr>
          <w:t xml:space="preserve">' </w:t>
        </w:r>
        <w:r w:rsidR="006B370C" w:rsidRPr="00F13535">
          <w:rPr>
            <w:rStyle w:val="Hyperlink"/>
            <w:rFonts w:hint="eastAsia"/>
            <w:rtl/>
          </w:rPr>
          <w:t>והרמב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דכיון</w:t>
        </w:r>
        <w:r w:rsidR="006B370C" w:rsidRPr="00F13535">
          <w:rPr>
            <w:rStyle w:val="Hyperlink"/>
            <w:rtl/>
          </w:rPr>
          <w:t xml:space="preserve"> </w:t>
        </w:r>
        <w:r w:rsidR="006B370C" w:rsidRPr="00F13535">
          <w:rPr>
            <w:rStyle w:val="Hyperlink"/>
            <w:rFonts w:hint="eastAsia"/>
            <w:rtl/>
          </w:rPr>
          <w:t>שמונע</w:t>
        </w:r>
        <w:r w:rsidR="006B370C" w:rsidRPr="00F13535">
          <w:rPr>
            <w:rStyle w:val="Hyperlink"/>
            <w:rtl/>
          </w:rPr>
          <w:t xml:space="preserve"> </w:t>
        </w:r>
        <w:r w:rsidR="006B370C" w:rsidRPr="00F13535">
          <w:rPr>
            <w:rStyle w:val="Hyperlink"/>
            <w:rFonts w:hint="eastAsia"/>
            <w:rtl/>
          </w:rPr>
          <w:t>את</w:t>
        </w:r>
        <w:r w:rsidR="006B370C" w:rsidRPr="00F13535">
          <w:rPr>
            <w:rStyle w:val="Hyperlink"/>
            <w:rtl/>
          </w:rPr>
          <w:t xml:space="preserve"> </w:t>
        </w:r>
        <w:r w:rsidR="006B370C" w:rsidRPr="00F13535">
          <w:rPr>
            <w:rStyle w:val="Hyperlink"/>
            <w:rFonts w:hint="eastAsia"/>
            <w:rtl/>
          </w:rPr>
          <w:t>הדוושא</w:t>
        </w:r>
        <w:r w:rsidR="006B370C" w:rsidRPr="00F13535">
          <w:rPr>
            <w:rStyle w:val="Hyperlink"/>
            <w:rtl/>
          </w:rPr>
          <w:t xml:space="preserve"> </w:t>
        </w:r>
        <w:r w:rsidR="006B370C" w:rsidRPr="00F13535">
          <w:rPr>
            <w:rStyle w:val="Hyperlink"/>
            <w:rFonts w:hint="eastAsia"/>
            <w:rtl/>
          </w:rPr>
          <w:t>מיד</w:t>
        </w:r>
        <w:r w:rsidR="006B370C" w:rsidRPr="00F13535">
          <w:rPr>
            <w:rStyle w:val="Hyperlink"/>
            <w:rtl/>
          </w:rPr>
          <w:t xml:space="preserve"> </w:t>
        </w:r>
        <w:r w:rsidR="006B370C" w:rsidRPr="00F13535">
          <w:rPr>
            <w:rStyle w:val="Hyperlink"/>
            <w:rFonts w:hint="eastAsia"/>
            <w:rtl/>
          </w:rPr>
          <w:t>כשסומך</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ולהרשב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hyperlink>
    </w:p>
    <w:p w14:paraId="333C90D7" w14:textId="77777777" w:rsidR="006B370C" w:rsidRDefault="000D6C2B" w:rsidP="006B370C">
      <w:pPr>
        <w:pStyle w:val="aff2"/>
        <w:rPr>
          <w:rFonts w:eastAsiaTheme="minorEastAsia" w:cstheme="minorBidi"/>
          <w:sz w:val="22"/>
          <w:szCs w:val="22"/>
          <w:rtl/>
        </w:rPr>
      </w:pPr>
      <w:hyperlink w:anchor="_Toc69924054"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מגאש</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שייך</w:t>
        </w:r>
        <w:r w:rsidR="006B370C" w:rsidRPr="00F13535">
          <w:rPr>
            <w:rStyle w:val="Hyperlink"/>
            <w:rtl/>
          </w:rPr>
          <w:t xml:space="preserve"> </w:t>
        </w:r>
        <w:r w:rsidR="006B370C" w:rsidRPr="00F13535">
          <w:rPr>
            <w:rStyle w:val="Hyperlink"/>
            <w:rFonts w:hint="eastAsia"/>
            <w:rtl/>
          </w:rPr>
          <w:t>רק</w:t>
        </w:r>
        <w:r w:rsidR="006B370C" w:rsidRPr="00F13535">
          <w:rPr>
            <w:rStyle w:val="Hyperlink"/>
            <w:rtl/>
          </w:rPr>
          <w:t xml:space="preserve"> </w:t>
        </w:r>
        <w:r w:rsidR="006B370C" w:rsidRPr="00F13535">
          <w:rPr>
            <w:rStyle w:val="Hyperlink"/>
            <w:rFonts w:hint="eastAsia"/>
            <w:rtl/>
          </w:rPr>
          <w:t>כשהדבר</w:t>
        </w:r>
        <w:r w:rsidR="006B370C" w:rsidRPr="00F13535">
          <w:rPr>
            <w:rStyle w:val="Hyperlink"/>
            <w:rtl/>
          </w:rPr>
          <w:t xml:space="preserve"> </w:t>
        </w:r>
        <w:r w:rsidR="006B370C" w:rsidRPr="00F13535">
          <w:rPr>
            <w:rStyle w:val="Hyperlink"/>
            <w:rFonts w:hint="eastAsia"/>
            <w:rtl/>
          </w:rPr>
          <w:t>שסמך</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ובדוושא</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שייך</w:t>
        </w:r>
        <w:r w:rsidR="006B370C" w:rsidRPr="00F13535">
          <w:rPr>
            <w:rStyle w:val="Hyperlink"/>
            <w:rtl/>
          </w:rPr>
          <w:t xml:space="preserve"> </w:t>
        </w:r>
        <w:r w:rsidR="006B370C" w:rsidRPr="00F13535">
          <w:rPr>
            <w:rStyle w:val="Hyperlink"/>
            <w:rFonts w:hint="eastAsia"/>
            <w:rtl/>
          </w:rPr>
          <w:t>דין</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כלל</w:t>
        </w:r>
      </w:hyperlink>
    </w:p>
    <w:p w14:paraId="358D4F23" w14:textId="77777777" w:rsidR="006B370C" w:rsidRDefault="000D6C2B" w:rsidP="006B370C">
      <w:pPr>
        <w:pStyle w:val="aff2"/>
        <w:rPr>
          <w:rFonts w:eastAsiaTheme="minorEastAsia" w:cstheme="minorBidi"/>
          <w:sz w:val="22"/>
          <w:szCs w:val="22"/>
          <w:rtl/>
        </w:rPr>
      </w:pPr>
      <w:hyperlink w:anchor="_Toc69924055"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מגאש</w:t>
        </w:r>
        <w:r w:rsidR="006B370C" w:rsidRPr="00F13535">
          <w:rPr>
            <w:rStyle w:val="Hyperlink"/>
            <w:rtl/>
          </w:rPr>
          <w:t xml:space="preserve"> </w:t>
        </w:r>
        <w:r w:rsidR="006B370C" w:rsidRPr="00F13535">
          <w:rPr>
            <w:rStyle w:val="Hyperlink"/>
            <w:rFonts w:hint="eastAsia"/>
            <w:rtl/>
          </w:rPr>
          <w:t>דבדוושא</w:t>
        </w:r>
        <w:r w:rsidR="006B370C" w:rsidRPr="00F13535">
          <w:rPr>
            <w:rStyle w:val="Hyperlink"/>
            <w:rtl/>
          </w:rPr>
          <w:t xml:space="preserve"> </w:t>
        </w:r>
        <w:r w:rsidR="006B370C" w:rsidRPr="00F13535">
          <w:rPr>
            <w:rStyle w:val="Hyperlink"/>
            <w:rFonts w:hint="eastAsia"/>
            <w:rtl/>
          </w:rPr>
          <w:t>וחלונות</w:t>
        </w:r>
        <w:r w:rsidR="006B370C" w:rsidRPr="00F13535">
          <w:rPr>
            <w:rStyle w:val="Hyperlink"/>
            <w:rtl/>
          </w:rPr>
          <w:t xml:space="preserve"> </w:t>
        </w:r>
        <w:r w:rsidR="006B370C" w:rsidRPr="00F13535">
          <w:rPr>
            <w:rStyle w:val="Hyperlink"/>
            <w:rFonts w:hint="eastAsia"/>
            <w:rtl/>
          </w:rPr>
          <w:t>לכו</w:t>
        </w:r>
        <w:r w:rsidR="006B370C" w:rsidRPr="00F13535">
          <w:rPr>
            <w:rStyle w:val="Hyperlink"/>
            <w:rtl/>
          </w:rPr>
          <w:t>"</w:t>
        </w:r>
        <w:r w:rsidR="006B370C" w:rsidRPr="00F13535">
          <w:rPr>
            <w:rStyle w:val="Hyperlink"/>
            <w:rFonts w:hint="eastAsia"/>
            <w:rtl/>
          </w:rPr>
          <w:t>ע</w:t>
        </w:r>
        <w:r w:rsidR="006B370C" w:rsidRPr="00F13535">
          <w:rPr>
            <w:rStyle w:val="Hyperlink"/>
            <w:rtl/>
          </w:rPr>
          <w:t xml:space="preserve"> </w:t>
        </w:r>
        <w:r w:rsidR="006B370C" w:rsidRPr="00F13535">
          <w:rPr>
            <w:rStyle w:val="Hyperlink"/>
            <w:rFonts w:hint="eastAsia"/>
            <w:rtl/>
          </w:rPr>
          <w:t>צריך</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דד</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הסמוכות</w:t>
        </w:r>
        <w:r w:rsidR="006B370C" w:rsidRPr="00F13535">
          <w:rPr>
            <w:rStyle w:val="Hyperlink"/>
            <w:rtl/>
          </w:rPr>
          <w:t xml:space="preserve"> </w:t>
        </w:r>
        <w:r w:rsidR="006B370C" w:rsidRPr="00F13535">
          <w:rPr>
            <w:rStyle w:val="Hyperlink"/>
            <w:rFonts w:hint="eastAsia"/>
            <w:rtl/>
          </w:rPr>
          <w:t>לכותל</w:t>
        </w:r>
        <w:r w:rsidR="006B370C" w:rsidRPr="00F13535">
          <w:rPr>
            <w:rStyle w:val="Hyperlink"/>
            <w:rtl/>
          </w:rPr>
          <w:t xml:space="preserve"> </w:t>
        </w:r>
        <w:r w:rsidR="006B370C" w:rsidRPr="00F13535">
          <w:rPr>
            <w:rStyle w:val="Hyperlink"/>
            <w:rFonts w:hint="eastAsia"/>
            <w:rtl/>
          </w:rPr>
          <w:t>משעבדי</w:t>
        </w:r>
        <w:r w:rsidR="006B370C" w:rsidRPr="00F13535">
          <w:rPr>
            <w:rStyle w:val="Hyperlink"/>
            <w:rtl/>
          </w:rPr>
          <w:t xml:space="preserve"> </w:t>
        </w:r>
        <w:r w:rsidR="006B370C" w:rsidRPr="00F13535">
          <w:rPr>
            <w:rStyle w:val="Hyperlink"/>
            <w:rFonts w:hint="eastAsia"/>
            <w:rtl/>
          </w:rPr>
          <w:t>ליה</w:t>
        </w:r>
      </w:hyperlink>
    </w:p>
    <w:p w14:paraId="0921D30D" w14:textId="77777777" w:rsidR="006B370C" w:rsidRDefault="000D6C2B" w:rsidP="006B370C">
      <w:pPr>
        <w:pStyle w:val="aff2"/>
        <w:rPr>
          <w:rFonts w:eastAsiaTheme="minorEastAsia" w:cstheme="minorBidi"/>
          <w:sz w:val="22"/>
          <w:szCs w:val="22"/>
          <w:rtl/>
        </w:rPr>
      </w:pPr>
      <w:hyperlink w:anchor="_Toc69924056"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והר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דבדוושא</w:t>
        </w:r>
        <w:r w:rsidR="006B370C" w:rsidRPr="00F13535">
          <w:rPr>
            <w:rStyle w:val="Hyperlink"/>
            <w:rtl/>
          </w:rPr>
          <w:t xml:space="preserve"> </w:t>
        </w:r>
        <w:r w:rsidR="006B370C" w:rsidRPr="00F13535">
          <w:rPr>
            <w:rStyle w:val="Hyperlink"/>
            <w:rFonts w:hint="eastAsia"/>
            <w:rtl/>
          </w:rPr>
          <w:t>מרחיק</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שעבוד</w:t>
        </w:r>
        <w:r w:rsidR="006B370C" w:rsidRPr="00F13535">
          <w:rPr>
            <w:rStyle w:val="Hyperlink"/>
            <w:rtl/>
          </w:rPr>
          <w:t xml:space="preserve"> </w:t>
        </w:r>
        <w:r w:rsidR="006B370C" w:rsidRPr="00F13535">
          <w:rPr>
            <w:rStyle w:val="Hyperlink"/>
            <w:rFonts w:hint="eastAsia"/>
            <w:rtl/>
          </w:rPr>
          <w:t>או</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חזקה</w:t>
        </w:r>
        <w:r w:rsidR="006B370C" w:rsidRPr="00F13535">
          <w:rPr>
            <w:rStyle w:val="Hyperlink"/>
            <w:rtl/>
          </w:rPr>
          <w:t xml:space="preserve"> </w:t>
        </w:r>
        <w:r w:rsidR="006B370C" w:rsidRPr="00F13535">
          <w:rPr>
            <w:rStyle w:val="Hyperlink"/>
            <w:rFonts w:hint="eastAsia"/>
            <w:rtl/>
          </w:rPr>
          <w:t>ואי</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שייך</w:t>
        </w:r>
        <w:r w:rsidR="006B370C" w:rsidRPr="00F13535">
          <w:rPr>
            <w:rStyle w:val="Hyperlink"/>
            <w:rtl/>
          </w:rPr>
          <w:t xml:space="preserve"> </w:t>
        </w:r>
        <w:r w:rsidR="006B370C" w:rsidRPr="00F13535">
          <w:rPr>
            <w:rStyle w:val="Hyperlink"/>
            <w:rFonts w:hint="eastAsia"/>
            <w:rtl/>
          </w:rPr>
          <w:t>לפלוגתת</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ורבנן</w:t>
        </w:r>
      </w:hyperlink>
    </w:p>
    <w:p w14:paraId="71AA4B53" w14:textId="77777777" w:rsidR="006B370C" w:rsidRDefault="000D6C2B" w:rsidP="006B370C">
      <w:pPr>
        <w:pStyle w:val="2"/>
        <w:rPr>
          <w:rFonts w:eastAsiaTheme="minorEastAsia" w:cstheme="minorBidi"/>
          <w:sz w:val="22"/>
          <w:szCs w:val="22"/>
          <w:rtl/>
        </w:rPr>
      </w:pPr>
      <w:hyperlink w:anchor="_Toc69924057" w:history="1">
        <w:r w:rsidR="006B370C" w:rsidRPr="00F13535">
          <w:rPr>
            <w:rStyle w:val="Hyperlink"/>
            <w:rFonts w:hint="eastAsia"/>
            <w:rtl/>
          </w:rPr>
          <w:t>בדין</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במים</w:t>
        </w:r>
        <w:r w:rsidR="006B370C" w:rsidRPr="00F13535">
          <w:rPr>
            <w:rStyle w:val="Hyperlink"/>
            <w:rtl/>
          </w:rPr>
          <w:t xml:space="preserve"> </w:t>
        </w:r>
        <w:r w:rsidR="006B370C" w:rsidRPr="00F13535">
          <w:rPr>
            <w:rStyle w:val="Hyperlink"/>
            <w:rFonts w:hint="eastAsia"/>
            <w:rtl/>
          </w:rPr>
          <w:t>שנופלים</w:t>
        </w:r>
        <w:r w:rsidR="006B370C" w:rsidRPr="00F13535">
          <w:rPr>
            <w:rStyle w:val="Hyperlink"/>
            <w:rtl/>
          </w:rPr>
          <w:t xml:space="preserve"> </w:t>
        </w:r>
        <w:r w:rsidR="006B370C" w:rsidRPr="00F13535">
          <w:rPr>
            <w:rStyle w:val="Hyperlink"/>
            <w:rFonts w:hint="eastAsia"/>
            <w:rtl/>
          </w:rPr>
          <w:t>מהעליה</w:t>
        </w:r>
        <w:r w:rsidR="006B370C" w:rsidRPr="00F13535">
          <w:rPr>
            <w:rStyle w:val="Hyperlink"/>
            <w:rtl/>
          </w:rPr>
          <w:t xml:space="preserve"> </w:t>
        </w:r>
        <w:r w:rsidR="006B370C" w:rsidRPr="00F13535">
          <w:rPr>
            <w:rStyle w:val="Hyperlink"/>
            <w:rFonts w:hint="eastAsia"/>
            <w:rtl/>
          </w:rPr>
          <w:t>לבית</w:t>
        </w:r>
      </w:hyperlink>
    </w:p>
    <w:p w14:paraId="2D18926F" w14:textId="77777777" w:rsidR="006B370C" w:rsidRDefault="000D6C2B" w:rsidP="006B370C">
      <w:pPr>
        <w:pStyle w:val="aff4"/>
        <w:rPr>
          <w:rFonts w:eastAsiaTheme="minorEastAsia" w:cstheme="minorBidi"/>
          <w:i/>
          <w:iCs/>
          <w:noProof/>
          <w:sz w:val="22"/>
          <w:szCs w:val="22"/>
          <w:rtl/>
        </w:rPr>
      </w:pPr>
      <w:hyperlink w:anchor="_Toc69924058"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ורבינו</w:t>
        </w:r>
        <w:r w:rsidR="006B370C" w:rsidRPr="00F13535">
          <w:rPr>
            <w:rStyle w:val="Hyperlink"/>
            <w:noProof/>
            <w:rtl/>
          </w:rPr>
          <w:t xml:space="preserve"> </w:t>
        </w:r>
        <w:r w:rsidR="006B370C" w:rsidRPr="00F13535">
          <w:rPr>
            <w:rStyle w:val="Hyperlink"/>
            <w:rFonts w:hint="eastAsia"/>
            <w:noProof/>
            <w:rtl/>
          </w:rPr>
          <w:t>יונה</w:t>
        </w:r>
        <w:r w:rsidR="006B370C" w:rsidRPr="00F13535">
          <w:rPr>
            <w:rStyle w:val="Hyperlink"/>
            <w:noProof/>
            <w:rtl/>
          </w:rPr>
          <w:t xml:space="preserve"> </w:t>
        </w:r>
        <w:r w:rsidR="006B370C" w:rsidRPr="00F13535">
          <w:rPr>
            <w:rStyle w:val="Hyperlink"/>
            <w:rFonts w:hint="eastAsia"/>
            <w:noProof/>
            <w:rtl/>
          </w:rPr>
          <w:t>והר</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בג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במים</w:t>
        </w:r>
        <w:r w:rsidR="006B370C" w:rsidRPr="00F13535">
          <w:rPr>
            <w:rStyle w:val="Hyperlink"/>
            <w:noProof/>
            <w:rtl/>
          </w:rPr>
          <w:t xml:space="preserve"> </w:t>
        </w:r>
        <w:r w:rsidR="006B370C" w:rsidRPr="00F13535">
          <w:rPr>
            <w:rStyle w:val="Hyperlink"/>
            <w:rFonts w:hint="eastAsia"/>
            <w:noProof/>
            <w:rtl/>
          </w:rPr>
          <w:t>שנפלו</w:t>
        </w:r>
        <w:r w:rsidR="006B370C" w:rsidRPr="00F13535">
          <w:rPr>
            <w:rStyle w:val="Hyperlink"/>
            <w:noProof/>
            <w:rtl/>
          </w:rPr>
          <w:t xml:space="preserve"> </w:t>
        </w:r>
        <w:r w:rsidR="006B370C" w:rsidRPr="00F13535">
          <w:rPr>
            <w:rStyle w:val="Hyperlink"/>
            <w:rFonts w:hint="eastAsia"/>
            <w:noProof/>
            <w:rtl/>
          </w:rPr>
          <w:t>מעליה</w:t>
        </w:r>
        <w:r w:rsidR="006B370C" w:rsidRPr="00F13535">
          <w:rPr>
            <w:rStyle w:val="Hyperlink"/>
            <w:noProof/>
            <w:rtl/>
          </w:rPr>
          <w:t xml:space="preserve"> </w:t>
        </w:r>
        <w:r w:rsidR="006B370C" w:rsidRPr="00F13535">
          <w:rPr>
            <w:rStyle w:val="Hyperlink"/>
            <w:rFonts w:hint="eastAsia"/>
            <w:noProof/>
            <w:rtl/>
          </w:rPr>
          <w:t>לבית</w:t>
        </w:r>
      </w:hyperlink>
    </w:p>
    <w:p w14:paraId="22B679BA" w14:textId="77777777" w:rsidR="006B370C" w:rsidRDefault="000D6C2B" w:rsidP="006B370C">
      <w:pPr>
        <w:pStyle w:val="aff2"/>
        <w:rPr>
          <w:rFonts w:eastAsiaTheme="minorEastAsia" w:cstheme="minorBidi"/>
          <w:sz w:val="22"/>
          <w:szCs w:val="22"/>
          <w:rtl/>
        </w:rPr>
      </w:pPr>
      <w:hyperlink w:anchor="_Toc69924059"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דמים</w:t>
        </w:r>
        <w:r w:rsidR="006B370C" w:rsidRPr="00F13535">
          <w:rPr>
            <w:rStyle w:val="Hyperlink"/>
            <w:rtl/>
          </w:rPr>
          <w:t xml:space="preserve"> </w:t>
        </w:r>
        <w:r w:rsidR="006B370C" w:rsidRPr="00F13535">
          <w:rPr>
            <w:rStyle w:val="Hyperlink"/>
            <w:rFonts w:hint="eastAsia"/>
            <w:rtl/>
          </w:rPr>
          <w:t>שנבלעים</w:t>
        </w:r>
        <w:r w:rsidR="006B370C" w:rsidRPr="00F13535">
          <w:rPr>
            <w:rStyle w:val="Hyperlink"/>
            <w:rtl/>
          </w:rPr>
          <w:t xml:space="preserve"> </w:t>
        </w:r>
        <w:r w:rsidR="006B370C" w:rsidRPr="00F13535">
          <w:rPr>
            <w:rStyle w:val="Hyperlink"/>
            <w:rFonts w:hint="eastAsia"/>
            <w:rtl/>
          </w:rPr>
          <w:t>ואח</w:t>
        </w:r>
        <w:r w:rsidR="006B370C" w:rsidRPr="00F13535">
          <w:rPr>
            <w:rStyle w:val="Hyperlink"/>
            <w:rtl/>
          </w:rPr>
          <w:t>"</w:t>
        </w:r>
        <w:r w:rsidR="006B370C" w:rsidRPr="00F13535">
          <w:rPr>
            <w:rStyle w:val="Hyperlink"/>
            <w:rFonts w:hint="eastAsia"/>
            <w:rtl/>
          </w:rPr>
          <w:t>כ</w:t>
        </w:r>
        <w:r w:rsidR="006B370C" w:rsidRPr="00F13535">
          <w:rPr>
            <w:rStyle w:val="Hyperlink"/>
            <w:rtl/>
          </w:rPr>
          <w:t xml:space="preserve"> </w:t>
        </w:r>
        <w:r w:rsidR="006B370C" w:rsidRPr="00F13535">
          <w:rPr>
            <w:rStyle w:val="Hyperlink"/>
            <w:rFonts w:hint="eastAsia"/>
            <w:rtl/>
          </w:rPr>
          <w:t>נופלים</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דאינם</w:t>
        </w:r>
        <w:r w:rsidR="006B370C" w:rsidRPr="00F13535">
          <w:rPr>
            <w:rStyle w:val="Hyperlink"/>
            <w:rtl/>
          </w:rPr>
          <w:t xml:space="preserve"> </w:t>
        </w:r>
        <w:r w:rsidR="006B370C" w:rsidRPr="00F13535">
          <w:rPr>
            <w:rStyle w:val="Hyperlink"/>
            <w:rFonts w:hint="eastAsia"/>
            <w:rtl/>
          </w:rPr>
          <w:t>כחו</w:t>
        </w:r>
        <w:r w:rsidR="006B370C" w:rsidRPr="00F13535">
          <w:rPr>
            <w:rStyle w:val="Hyperlink"/>
            <w:rtl/>
          </w:rPr>
          <w:t xml:space="preserve"> </w:t>
        </w:r>
        <w:r w:rsidR="006B370C" w:rsidRPr="00F13535">
          <w:rPr>
            <w:rStyle w:val="Hyperlink"/>
            <w:rFonts w:hint="eastAsia"/>
            <w:rtl/>
          </w:rPr>
          <w:t>דאינם</w:t>
        </w:r>
        <w:r w:rsidR="006B370C" w:rsidRPr="00F13535">
          <w:rPr>
            <w:rStyle w:val="Hyperlink"/>
            <w:rtl/>
          </w:rPr>
          <w:t xml:space="preserve"> </w:t>
        </w:r>
        <w:r w:rsidR="006B370C" w:rsidRPr="00F13535">
          <w:rPr>
            <w:rStyle w:val="Hyperlink"/>
            <w:rFonts w:hint="eastAsia"/>
            <w:rtl/>
          </w:rPr>
          <w:t>מזיקים</w:t>
        </w:r>
        <w:r w:rsidR="006B370C" w:rsidRPr="00F13535">
          <w:rPr>
            <w:rStyle w:val="Hyperlink"/>
            <w:rtl/>
          </w:rPr>
          <w:t xml:space="preserve"> </w:t>
        </w:r>
        <w:r w:rsidR="006B370C" w:rsidRPr="00F13535">
          <w:rPr>
            <w:rStyle w:val="Hyperlink"/>
            <w:rFonts w:hint="eastAsia"/>
            <w:rtl/>
          </w:rPr>
          <w:t>ממקום</w:t>
        </w:r>
        <w:r w:rsidR="006B370C" w:rsidRPr="00F13535">
          <w:rPr>
            <w:rStyle w:val="Hyperlink"/>
            <w:rtl/>
          </w:rPr>
          <w:t xml:space="preserve"> </w:t>
        </w:r>
        <w:r w:rsidR="006B370C" w:rsidRPr="00F13535">
          <w:rPr>
            <w:rStyle w:val="Hyperlink"/>
            <w:rFonts w:hint="eastAsia"/>
            <w:rtl/>
          </w:rPr>
          <w:t>שהניחם</w:t>
        </w:r>
      </w:hyperlink>
    </w:p>
    <w:p w14:paraId="4D68A066" w14:textId="77777777" w:rsidR="006B370C" w:rsidRDefault="000D6C2B" w:rsidP="006B370C">
      <w:pPr>
        <w:pStyle w:val="aff2"/>
        <w:rPr>
          <w:rFonts w:eastAsiaTheme="minorEastAsia" w:cstheme="minorBidi"/>
          <w:sz w:val="22"/>
          <w:szCs w:val="22"/>
          <w:rtl/>
        </w:rPr>
      </w:pPr>
      <w:hyperlink w:anchor="_Toc6992406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יונה</w:t>
        </w:r>
        <w:r w:rsidR="006B370C" w:rsidRPr="00F13535">
          <w:rPr>
            <w:rStyle w:val="Hyperlink"/>
            <w:rtl/>
          </w:rPr>
          <w:t xml:space="preserve"> </w:t>
        </w:r>
        <w:r w:rsidR="006B370C" w:rsidRPr="00F13535">
          <w:rPr>
            <w:rStyle w:val="Hyperlink"/>
            <w:rFonts w:hint="eastAsia"/>
            <w:rtl/>
          </w:rPr>
          <w:t>דהמים</w:t>
        </w:r>
        <w:r w:rsidR="006B370C" w:rsidRPr="00F13535">
          <w:rPr>
            <w:rStyle w:val="Hyperlink"/>
            <w:rtl/>
          </w:rPr>
          <w:t xml:space="preserve"> </w:t>
        </w:r>
        <w:r w:rsidR="006B370C" w:rsidRPr="00F13535">
          <w:rPr>
            <w:rStyle w:val="Hyperlink"/>
            <w:rFonts w:hint="eastAsia"/>
            <w:rtl/>
          </w:rPr>
          <w:t>אינם</w:t>
        </w:r>
        <w:r w:rsidR="006B370C" w:rsidRPr="00F13535">
          <w:rPr>
            <w:rStyle w:val="Hyperlink"/>
            <w:rtl/>
          </w:rPr>
          <w:t xml:space="preserve"> </w:t>
        </w:r>
        <w:r w:rsidR="006B370C" w:rsidRPr="00F13535">
          <w:rPr>
            <w:rStyle w:val="Hyperlink"/>
            <w:rFonts w:hint="eastAsia"/>
            <w:rtl/>
          </w:rPr>
          <w:t>מזיקים</w:t>
        </w:r>
        <w:r w:rsidR="006B370C" w:rsidRPr="00F13535">
          <w:rPr>
            <w:rStyle w:val="Hyperlink"/>
            <w:rtl/>
          </w:rPr>
          <w:t xml:space="preserve"> </w:t>
        </w:r>
        <w:r w:rsidR="006B370C" w:rsidRPr="00F13535">
          <w:rPr>
            <w:rStyle w:val="Hyperlink"/>
            <w:rFonts w:hint="eastAsia"/>
            <w:rtl/>
          </w:rPr>
          <w:t>במקום</w:t>
        </w:r>
        <w:r w:rsidR="006B370C" w:rsidRPr="00F13535">
          <w:rPr>
            <w:rStyle w:val="Hyperlink"/>
            <w:rtl/>
          </w:rPr>
          <w:t xml:space="preserve"> </w:t>
        </w:r>
        <w:r w:rsidR="006B370C" w:rsidRPr="00F13535">
          <w:rPr>
            <w:rStyle w:val="Hyperlink"/>
            <w:rFonts w:hint="eastAsia"/>
            <w:rtl/>
          </w:rPr>
          <w:t>ששפכם</w:t>
        </w:r>
        <w:r w:rsidR="006B370C" w:rsidRPr="00F13535">
          <w:rPr>
            <w:rStyle w:val="Hyperlink"/>
            <w:rtl/>
          </w:rPr>
          <w:t xml:space="preserve"> </w:t>
        </w:r>
        <w:r w:rsidR="006B370C" w:rsidRPr="00F13535">
          <w:rPr>
            <w:rStyle w:val="Hyperlink"/>
            <w:rFonts w:hint="eastAsia"/>
            <w:rtl/>
          </w:rPr>
          <w:t>ובשעת</w:t>
        </w:r>
        <w:r w:rsidR="006B370C" w:rsidRPr="00F13535">
          <w:rPr>
            <w:rStyle w:val="Hyperlink"/>
            <w:rtl/>
          </w:rPr>
          <w:t xml:space="preserve"> </w:t>
        </w:r>
        <w:r w:rsidR="006B370C" w:rsidRPr="00F13535">
          <w:rPr>
            <w:rStyle w:val="Hyperlink"/>
            <w:rFonts w:hint="eastAsia"/>
            <w:rtl/>
          </w:rPr>
          <w:t>הנחתם</w:t>
        </w:r>
        <w:r w:rsidR="006B370C" w:rsidRPr="00F13535">
          <w:rPr>
            <w:rStyle w:val="Hyperlink"/>
            <w:rtl/>
          </w:rPr>
          <w:t xml:space="preserve"> </w:t>
        </w:r>
        <w:r w:rsidR="006B370C" w:rsidRPr="00F13535">
          <w:rPr>
            <w:rStyle w:val="Hyperlink"/>
            <w:rFonts w:hint="eastAsia"/>
            <w:rtl/>
          </w:rPr>
          <w:t>אינם</w:t>
        </w:r>
        <w:r w:rsidR="006B370C" w:rsidRPr="00F13535">
          <w:rPr>
            <w:rStyle w:val="Hyperlink"/>
            <w:rtl/>
          </w:rPr>
          <w:t xml:space="preserve"> </w:t>
        </w:r>
        <w:r w:rsidR="006B370C" w:rsidRPr="00F13535">
          <w:rPr>
            <w:rStyle w:val="Hyperlink"/>
            <w:rFonts w:hint="eastAsia"/>
            <w:rtl/>
          </w:rPr>
          <w:t>מזיקים</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41DE3C00" w14:textId="77777777" w:rsidR="006B370C" w:rsidRDefault="000D6C2B" w:rsidP="006B370C">
      <w:pPr>
        <w:pStyle w:val="aff2"/>
        <w:rPr>
          <w:rFonts w:eastAsiaTheme="minorEastAsia" w:cstheme="minorBidi"/>
          <w:sz w:val="22"/>
          <w:szCs w:val="22"/>
          <w:rtl/>
        </w:rPr>
      </w:pPr>
      <w:hyperlink w:anchor="_Toc6992406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והנימוק</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דהמים</w:t>
        </w:r>
        <w:r w:rsidR="006B370C" w:rsidRPr="00F13535">
          <w:rPr>
            <w:rStyle w:val="Hyperlink"/>
            <w:rtl/>
          </w:rPr>
          <w:t xml:space="preserve"> </w:t>
        </w:r>
        <w:r w:rsidR="006B370C" w:rsidRPr="00F13535">
          <w:rPr>
            <w:rStyle w:val="Hyperlink"/>
            <w:rFonts w:hint="eastAsia"/>
            <w:rtl/>
          </w:rPr>
          <w:t>הולכים</w:t>
        </w:r>
        <w:r w:rsidR="006B370C" w:rsidRPr="00F13535">
          <w:rPr>
            <w:rStyle w:val="Hyperlink"/>
            <w:rtl/>
          </w:rPr>
          <w:t xml:space="preserve"> </w:t>
        </w:r>
        <w:r w:rsidR="006B370C" w:rsidRPr="00F13535">
          <w:rPr>
            <w:rStyle w:val="Hyperlink"/>
            <w:rFonts w:hint="eastAsia"/>
            <w:rtl/>
          </w:rPr>
          <w:t>למק</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ומזיקים</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למתונתא</w:t>
        </w:r>
        <w:r w:rsidR="006B370C" w:rsidRPr="00F13535">
          <w:rPr>
            <w:rStyle w:val="Hyperlink"/>
            <w:rtl/>
          </w:rPr>
          <w:t xml:space="preserve"> </w:t>
        </w:r>
        <w:r w:rsidR="006B370C" w:rsidRPr="00F13535">
          <w:rPr>
            <w:rStyle w:val="Hyperlink"/>
            <w:rFonts w:hint="eastAsia"/>
            <w:rtl/>
          </w:rPr>
          <w:t>שהלחות</w:t>
        </w:r>
        <w:r w:rsidR="006B370C" w:rsidRPr="00F13535">
          <w:rPr>
            <w:rStyle w:val="Hyperlink"/>
            <w:rtl/>
          </w:rPr>
          <w:t xml:space="preserve"> </w:t>
        </w:r>
        <w:r w:rsidR="006B370C" w:rsidRPr="00F13535">
          <w:rPr>
            <w:rStyle w:val="Hyperlink"/>
            <w:rFonts w:hint="eastAsia"/>
            <w:rtl/>
          </w:rPr>
          <w:t>מזיקה</w:t>
        </w:r>
        <w:r w:rsidR="006B370C" w:rsidRPr="00F13535">
          <w:rPr>
            <w:rStyle w:val="Hyperlink"/>
            <w:rtl/>
          </w:rPr>
          <w:t xml:space="preserve"> </w:t>
        </w:r>
        <w:r w:rsidR="006B370C" w:rsidRPr="00F13535">
          <w:rPr>
            <w:rStyle w:val="Hyperlink"/>
            <w:rFonts w:hint="eastAsia"/>
            <w:rtl/>
          </w:rPr>
          <w:t>ממקומה</w:t>
        </w:r>
      </w:hyperlink>
    </w:p>
    <w:p w14:paraId="05B0A8C4" w14:textId="77777777" w:rsidR="006B370C" w:rsidRDefault="000D6C2B" w:rsidP="006B370C">
      <w:pPr>
        <w:pStyle w:val="aff2"/>
        <w:rPr>
          <w:rFonts w:eastAsiaTheme="minorEastAsia" w:cstheme="minorBidi"/>
          <w:sz w:val="22"/>
          <w:szCs w:val="22"/>
          <w:rtl/>
        </w:rPr>
      </w:pPr>
      <w:hyperlink w:anchor="_Toc69924062"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דבמים</w:t>
        </w:r>
        <w:r w:rsidR="006B370C" w:rsidRPr="00F13535">
          <w:rPr>
            <w:rStyle w:val="Hyperlink"/>
            <w:rtl/>
          </w:rPr>
          <w:t xml:space="preserve"> </w:t>
        </w:r>
        <w:r w:rsidR="006B370C" w:rsidRPr="00F13535">
          <w:rPr>
            <w:rStyle w:val="Hyperlink"/>
            <w:rFonts w:hint="eastAsia"/>
            <w:rtl/>
          </w:rPr>
          <w:t>שנפלו</w:t>
        </w:r>
        <w:r w:rsidR="006B370C" w:rsidRPr="00F13535">
          <w:rPr>
            <w:rStyle w:val="Hyperlink"/>
            <w:rtl/>
          </w:rPr>
          <w:t xml:space="preserve"> </w:t>
        </w:r>
        <w:r w:rsidR="006B370C" w:rsidRPr="00F13535">
          <w:rPr>
            <w:rStyle w:val="Hyperlink"/>
            <w:rFonts w:hint="eastAsia"/>
            <w:rtl/>
          </w:rPr>
          <w:t>מעליה</w:t>
        </w:r>
        <w:r w:rsidR="006B370C" w:rsidRPr="00F13535">
          <w:rPr>
            <w:rStyle w:val="Hyperlink"/>
            <w:rtl/>
          </w:rPr>
          <w:t xml:space="preserve"> </w:t>
        </w:r>
        <w:r w:rsidR="006B370C" w:rsidRPr="00F13535">
          <w:rPr>
            <w:rStyle w:val="Hyperlink"/>
            <w:rFonts w:hint="eastAsia"/>
            <w:rtl/>
          </w:rPr>
          <w:t>לבית</w:t>
        </w:r>
        <w:r w:rsidR="006B370C" w:rsidRPr="00F13535">
          <w:rPr>
            <w:rStyle w:val="Hyperlink"/>
            <w:rtl/>
          </w:rPr>
          <w:t xml:space="preserve"> </w:t>
        </w:r>
        <w:r w:rsidR="006B370C" w:rsidRPr="00F13535">
          <w:rPr>
            <w:rStyle w:val="Hyperlink"/>
            <w:rFonts w:hint="eastAsia"/>
            <w:rtl/>
          </w:rPr>
          <w:t>דכיון</w:t>
        </w:r>
        <w:r w:rsidR="006B370C" w:rsidRPr="00F13535">
          <w:rPr>
            <w:rStyle w:val="Hyperlink"/>
            <w:rtl/>
          </w:rPr>
          <w:t xml:space="preserve"> </w:t>
        </w:r>
        <w:r w:rsidR="006B370C" w:rsidRPr="00F13535">
          <w:rPr>
            <w:rStyle w:val="Hyperlink"/>
            <w:rFonts w:hint="eastAsia"/>
            <w:rtl/>
          </w:rPr>
          <w:t>דהעליון</w:t>
        </w:r>
        <w:r w:rsidR="006B370C" w:rsidRPr="00F13535">
          <w:rPr>
            <w:rStyle w:val="Hyperlink"/>
            <w:rtl/>
          </w:rPr>
          <w:t xml:space="preserve"> </w:t>
        </w:r>
        <w:r w:rsidR="006B370C" w:rsidRPr="00F13535">
          <w:rPr>
            <w:rStyle w:val="Hyperlink"/>
            <w:rFonts w:hint="eastAsia"/>
            <w:rtl/>
          </w:rPr>
          <w:t>חייב</w:t>
        </w:r>
        <w:r w:rsidR="006B370C" w:rsidRPr="00F13535">
          <w:rPr>
            <w:rStyle w:val="Hyperlink"/>
            <w:rtl/>
          </w:rPr>
          <w:t xml:space="preserve"> </w:t>
        </w:r>
        <w:r w:rsidR="006B370C" w:rsidRPr="00F13535">
          <w:rPr>
            <w:rStyle w:val="Hyperlink"/>
            <w:rFonts w:hint="eastAsia"/>
            <w:rtl/>
          </w:rPr>
          <w:t>מים</w:t>
        </w:r>
        <w:r w:rsidR="006B370C" w:rsidRPr="00F13535">
          <w:rPr>
            <w:rStyle w:val="Hyperlink"/>
            <w:rtl/>
          </w:rPr>
          <w:t xml:space="preserve"> </w:t>
        </w:r>
        <w:r w:rsidR="006B370C" w:rsidRPr="00F13535">
          <w:rPr>
            <w:rStyle w:val="Hyperlink"/>
            <w:rFonts w:hint="eastAsia"/>
            <w:rtl/>
          </w:rPr>
          <w:t>והתחתון</w:t>
        </w:r>
        <w:r w:rsidR="006B370C" w:rsidRPr="00F13535">
          <w:rPr>
            <w:rStyle w:val="Hyperlink"/>
            <w:rtl/>
          </w:rPr>
          <w:t xml:space="preserve"> </w:t>
        </w:r>
        <w:r w:rsidR="006B370C" w:rsidRPr="00F13535">
          <w:rPr>
            <w:rStyle w:val="Hyperlink"/>
            <w:rFonts w:hint="eastAsia"/>
            <w:rtl/>
          </w:rPr>
          <w:t>יכול</w:t>
        </w:r>
        <w:r w:rsidR="006B370C" w:rsidRPr="00F13535">
          <w:rPr>
            <w:rStyle w:val="Hyperlink"/>
            <w:rtl/>
          </w:rPr>
          <w:t xml:space="preserve"> </w:t>
        </w:r>
        <w:r w:rsidR="006B370C" w:rsidRPr="00F13535">
          <w:rPr>
            <w:rStyle w:val="Hyperlink"/>
            <w:rFonts w:hint="eastAsia"/>
            <w:rtl/>
          </w:rPr>
          <w:t>לתקן</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hyperlink>
    </w:p>
    <w:p w14:paraId="654715BB" w14:textId="77777777" w:rsidR="006B370C" w:rsidRDefault="000D6C2B" w:rsidP="006B370C">
      <w:pPr>
        <w:pStyle w:val="2"/>
        <w:rPr>
          <w:rFonts w:eastAsiaTheme="minorEastAsia" w:cstheme="minorBidi"/>
          <w:sz w:val="22"/>
          <w:szCs w:val="22"/>
          <w:rtl/>
        </w:rPr>
      </w:pPr>
      <w:hyperlink w:anchor="_Toc69924063" w:history="1">
        <w:r w:rsidR="006B370C" w:rsidRPr="00F13535">
          <w:rPr>
            <w:rStyle w:val="Hyperlink"/>
            <w:rFonts w:hint="eastAsia"/>
            <w:rtl/>
          </w:rPr>
          <w:t>בחיוב</w:t>
        </w:r>
        <w:r w:rsidR="006B370C" w:rsidRPr="00F13535">
          <w:rPr>
            <w:rStyle w:val="Hyperlink"/>
            <w:rtl/>
          </w:rPr>
          <w:t xml:space="preserve"> </w:t>
        </w:r>
        <w:r w:rsidR="006B370C" w:rsidRPr="00F13535">
          <w:rPr>
            <w:rStyle w:val="Hyperlink"/>
            <w:rFonts w:hint="eastAsia"/>
            <w:rtl/>
          </w:rPr>
          <w:t>הרחקה</w:t>
        </w:r>
        <w:r w:rsidR="006B370C" w:rsidRPr="00F13535">
          <w:rPr>
            <w:rStyle w:val="Hyperlink"/>
            <w:rtl/>
          </w:rPr>
          <w:t xml:space="preserve"> </w:t>
        </w:r>
        <w:r w:rsidR="006B370C" w:rsidRPr="00F13535">
          <w:rPr>
            <w:rStyle w:val="Hyperlink"/>
            <w:rFonts w:hint="eastAsia"/>
            <w:rtl/>
          </w:rPr>
          <w:t>בסולם</w:t>
        </w:r>
        <w:r w:rsidR="006B370C" w:rsidRPr="00F13535">
          <w:rPr>
            <w:rStyle w:val="Hyperlink"/>
            <w:rtl/>
          </w:rPr>
          <w:t xml:space="preserve"> </w:t>
        </w:r>
        <w:r w:rsidR="006B370C" w:rsidRPr="00F13535">
          <w:rPr>
            <w:rStyle w:val="Hyperlink"/>
            <w:rFonts w:hint="eastAsia"/>
            <w:rtl/>
          </w:rPr>
          <w:t>שיש</w:t>
        </w:r>
        <w:r w:rsidR="006B370C" w:rsidRPr="00F13535">
          <w:rPr>
            <w:rStyle w:val="Hyperlink"/>
            <w:rtl/>
          </w:rPr>
          <w:t xml:space="preserve"> </w:t>
        </w:r>
        <w:r w:rsidR="006B370C" w:rsidRPr="00F13535">
          <w:rPr>
            <w:rStyle w:val="Hyperlink"/>
            <w:rFonts w:hint="eastAsia"/>
            <w:rtl/>
          </w:rPr>
          <w:t>בו</w:t>
        </w:r>
        <w:r w:rsidR="006B370C" w:rsidRPr="00F13535">
          <w:rPr>
            <w:rStyle w:val="Hyperlink"/>
            <w:rtl/>
          </w:rPr>
          <w:t xml:space="preserve"> </w:t>
        </w:r>
        <w:r w:rsidR="006B370C" w:rsidRPr="00F13535">
          <w:rPr>
            <w:rStyle w:val="Hyperlink"/>
            <w:rFonts w:hint="eastAsia"/>
            <w:rtl/>
          </w:rPr>
          <w:t>צד</w:t>
        </w:r>
        <w:r w:rsidR="006B370C" w:rsidRPr="00F13535">
          <w:rPr>
            <w:rStyle w:val="Hyperlink"/>
            <w:rtl/>
          </w:rPr>
          <w:t xml:space="preserve"> </w:t>
        </w:r>
        <w:r w:rsidR="006B370C" w:rsidRPr="00F13535">
          <w:rPr>
            <w:rStyle w:val="Hyperlink"/>
            <w:rFonts w:hint="eastAsia"/>
            <w:rtl/>
          </w:rPr>
          <w:t>גירי</w:t>
        </w:r>
      </w:hyperlink>
    </w:p>
    <w:p w14:paraId="73199F6A" w14:textId="77777777" w:rsidR="006B370C" w:rsidRDefault="000D6C2B" w:rsidP="00432BBB">
      <w:pPr>
        <w:pStyle w:val="aff4"/>
        <w:rPr>
          <w:rFonts w:eastAsiaTheme="minorEastAsia" w:cstheme="minorBidi"/>
          <w:i/>
          <w:iCs/>
          <w:noProof/>
          <w:sz w:val="22"/>
          <w:szCs w:val="22"/>
          <w:rtl/>
        </w:rPr>
      </w:pPr>
      <w:hyperlink w:anchor="_Toc69924064"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w:t>
        </w:r>
        <w:r w:rsidR="00432BBB">
          <w:rPr>
            <w:rStyle w:val="Hyperlink"/>
            <w:rFonts w:hint="cs"/>
            <w:noProof/>
            <w:rtl/>
          </w:rPr>
          <w:t>מב"ן</w:t>
        </w:r>
        <w:r w:rsidR="006B370C" w:rsidRPr="00F13535">
          <w:rPr>
            <w:rStyle w:val="Hyperlink"/>
            <w:noProof/>
            <w:rtl/>
          </w:rPr>
          <w:t xml:space="preserve"> </w:t>
        </w:r>
        <w:r w:rsidR="006B370C" w:rsidRPr="00F13535">
          <w:rPr>
            <w:rStyle w:val="Hyperlink"/>
            <w:rFonts w:hint="eastAsia"/>
            <w:noProof/>
            <w:rtl/>
          </w:rPr>
          <w:t>והר</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דבסולם</w:t>
        </w:r>
        <w:r w:rsidR="006B370C" w:rsidRPr="00F13535">
          <w:rPr>
            <w:rStyle w:val="Hyperlink"/>
            <w:noProof/>
            <w:rtl/>
          </w:rPr>
          <w:t xml:space="preserve"> </w:t>
        </w:r>
        <w:r w:rsidR="006B370C" w:rsidRPr="00F13535">
          <w:rPr>
            <w:rStyle w:val="Hyperlink"/>
            <w:rFonts w:hint="eastAsia"/>
            <w:noProof/>
            <w:rtl/>
          </w:rPr>
          <w:t>יש</w:t>
        </w:r>
        <w:r w:rsidR="006B370C" w:rsidRPr="00F13535">
          <w:rPr>
            <w:rStyle w:val="Hyperlink"/>
            <w:noProof/>
            <w:rtl/>
          </w:rPr>
          <w:t xml:space="preserve"> </w:t>
        </w:r>
        <w:r w:rsidR="006B370C" w:rsidRPr="00F13535">
          <w:rPr>
            <w:rStyle w:val="Hyperlink"/>
            <w:rFonts w:hint="eastAsia"/>
            <w:noProof/>
            <w:rtl/>
          </w:rPr>
          <w:t>צד</w:t>
        </w:r>
        <w:r w:rsidR="006B370C" w:rsidRPr="00F13535">
          <w:rPr>
            <w:rStyle w:val="Hyperlink"/>
            <w:noProof/>
            <w:rtl/>
          </w:rPr>
          <w:t xml:space="preserve"> </w:t>
        </w:r>
        <w:r w:rsidR="006B370C" w:rsidRPr="00F13535">
          <w:rPr>
            <w:rStyle w:val="Hyperlink"/>
            <w:rFonts w:hint="eastAsia"/>
            <w:noProof/>
            <w:rtl/>
          </w:rPr>
          <w:t>גרמא</w:t>
        </w:r>
        <w:r w:rsidR="006B370C" w:rsidRPr="00F13535">
          <w:rPr>
            <w:rStyle w:val="Hyperlink"/>
            <w:noProof/>
            <w:rtl/>
          </w:rPr>
          <w:t xml:space="preserve"> </w:t>
        </w:r>
        <w:r w:rsidR="006B370C" w:rsidRPr="00F13535">
          <w:rPr>
            <w:rStyle w:val="Hyperlink"/>
            <w:rFonts w:hint="eastAsia"/>
            <w:noProof/>
            <w:rtl/>
          </w:rPr>
          <w:t>דגירי</w:t>
        </w:r>
        <w:r w:rsidR="006B370C" w:rsidRPr="00F13535">
          <w:rPr>
            <w:rStyle w:val="Hyperlink"/>
            <w:noProof/>
            <w:rtl/>
          </w:rPr>
          <w:t xml:space="preserve"> </w:t>
        </w:r>
        <w:r w:rsidR="006B370C" w:rsidRPr="00F13535">
          <w:rPr>
            <w:rStyle w:val="Hyperlink"/>
            <w:rFonts w:hint="eastAsia"/>
            <w:noProof/>
            <w:rtl/>
          </w:rPr>
          <w:t>וחייב</w:t>
        </w:r>
        <w:r w:rsidR="006B370C" w:rsidRPr="00F13535">
          <w:rPr>
            <w:rStyle w:val="Hyperlink"/>
            <w:noProof/>
            <w:rtl/>
          </w:rPr>
          <w:t xml:space="preserve"> </w:t>
        </w:r>
        <w:r w:rsidR="006B370C" w:rsidRPr="00F13535">
          <w:rPr>
            <w:rStyle w:val="Hyperlink"/>
            <w:rFonts w:hint="eastAsia"/>
            <w:noProof/>
            <w:rtl/>
          </w:rPr>
          <w:t>להרחיק</w:t>
        </w:r>
      </w:hyperlink>
    </w:p>
    <w:p w14:paraId="3905A8B5" w14:textId="77777777" w:rsidR="006B370C" w:rsidRDefault="000D6C2B" w:rsidP="006B370C">
      <w:pPr>
        <w:pStyle w:val="aff2"/>
        <w:rPr>
          <w:rFonts w:eastAsiaTheme="minorEastAsia" w:cstheme="minorBidi"/>
          <w:sz w:val="22"/>
          <w:szCs w:val="22"/>
          <w:rtl/>
        </w:rPr>
      </w:pPr>
      <w:hyperlink w:anchor="_Toc69924065"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והר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דכשהנמיה</w:t>
        </w:r>
        <w:r w:rsidR="006B370C" w:rsidRPr="00F13535">
          <w:rPr>
            <w:rStyle w:val="Hyperlink"/>
            <w:rtl/>
          </w:rPr>
          <w:t xml:space="preserve"> </w:t>
        </w:r>
        <w:r w:rsidR="006B370C" w:rsidRPr="00F13535">
          <w:rPr>
            <w:rStyle w:val="Hyperlink"/>
            <w:rFonts w:hint="eastAsia"/>
            <w:rtl/>
          </w:rPr>
          <w:t>קופצת</w:t>
        </w:r>
        <w:r w:rsidR="006B370C" w:rsidRPr="00F13535">
          <w:rPr>
            <w:rStyle w:val="Hyperlink"/>
            <w:rtl/>
          </w:rPr>
          <w:t xml:space="preserve"> </w:t>
        </w:r>
        <w:r w:rsidR="006B370C" w:rsidRPr="00F13535">
          <w:rPr>
            <w:rStyle w:val="Hyperlink"/>
            <w:rFonts w:hint="eastAsia"/>
            <w:rtl/>
          </w:rPr>
          <w:t>לשובך</w:t>
        </w:r>
        <w:r w:rsidR="006B370C" w:rsidRPr="00F13535">
          <w:rPr>
            <w:rStyle w:val="Hyperlink"/>
            <w:rtl/>
          </w:rPr>
          <w:t xml:space="preserve"> </w:t>
        </w:r>
        <w:r w:rsidR="006B370C" w:rsidRPr="00F13535">
          <w:rPr>
            <w:rStyle w:val="Hyperlink"/>
            <w:rFonts w:hint="eastAsia"/>
            <w:rtl/>
          </w:rPr>
          <w:t>בזמן</w:t>
        </w:r>
        <w:r w:rsidR="006B370C" w:rsidRPr="00F13535">
          <w:rPr>
            <w:rStyle w:val="Hyperlink"/>
            <w:rtl/>
          </w:rPr>
          <w:t xml:space="preserve"> </w:t>
        </w:r>
        <w:r w:rsidR="006B370C" w:rsidRPr="00F13535">
          <w:rPr>
            <w:rStyle w:val="Hyperlink"/>
            <w:rFonts w:hint="eastAsia"/>
            <w:rtl/>
          </w:rPr>
          <w:t>שמניח</w:t>
        </w:r>
        <w:r w:rsidR="006B370C" w:rsidRPr="00F13535">
          <w:rPr>
            <w:rStyle w:val="Hyperlink"/>
            <w:rtl/>
          </w:rPr>
          <w:t xml:space="preserve"> </w:t>
        </w:r>
        <w:r w:rsidR="006B370C" w:rsidRPr="00F13535">
          <w:rPr>
            <w:rStyle w:val="Hyperlink"/>
            <w:rFonts w:hint="eastAsia"/>
            <w:rtl/>
          </w:rPr>
          <w:t>את</w:t>
        </w:r>
        <w:r w:rsidR="006B370C" w:rsidRPr="00F13535">
          <w:rPr>
            <w:rStyle w:val="Hyperlink"/>
            <w:rtl/>
          </w:rPr>
          <w:t xml:space="preserve"> </w:t>
        </w:r>
        <w:r w:rsidR="006B370C" w:rsidRPr="00F13535">
          <w:rPr>
            <w:rStyle w:val="Hyperlink"/>
            <w:rFonts w:hint="eastAsia"/>
            <w:rtl/>
          </w:rPr>
          <w:t>הסולם</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hyperlink>
    </w:p>
    <w:p w14:paraId="292603B1" w14:textId="77777777" w:rsidR="006B370C" w:rsidRDefault="000D6C2B" w:rsidP="00432BBB">
      <w:pPr>
        <w:pStyle w:val="aff2"/>
        <w:rPr>
          <w:rFonts w:eastAsiaTheme="minorEastAsia" w:cstheme="minorBidi"/>
          <w:sz w:val="22"/>
          <w:szCs w:val="22"/>
          <w:rtl/>
        </w:rPr>
      </w:pPr>
      <w:hyperlink w:anchor="_Toc69924066" w:history="1">
        <w:r w:rsidR="00432BBB" w:rsidRPr="00432BBB">
          <w:rPr>
            <w:rtl/>
          </w:rPr>
          <w:t xml:space="preserve"> </w:t>
        </w:r>
        <w:r w:rsidR="00432BBB" w:rsidRPr="00432BBB">
          <w:rPr>
            <w:rStyle w:val="Hyperlink"/>
            <w:rtl/>
          </w:rPr>
          <w:t xml:space="preserve">בי' הרמב"ן והרשב"א והר"ן דבסולם </w:t>
        </w:r>
        <w:r w:rsidR="006B370C" w:rsidRPr="00F13535">
          <w:rPr>
            <w:rStyle w:val="Hyperlink"/>
            <w:rFonts w:hint="eastAsia"/>
            <w:rtl/>
          </w:rPr>
          <w:t>יש</w:t>
        </w:r>
        <w:r w:rsidR="006B370C" w:rsidRPr="00F13535">
          <w:rPr>
            <w:rStyle w:val="Hyperlink"/>
            <w:rtl/>
          </w:rPr>
          <w:t xml:space="preserve"> </w:t>
        </w:r>
        <w:r w:rsidR="006B370C" w:rsidRPr="00F13535">
          <w:rPr>
            <w:rStyle w:val="Hyperlink"/>
            <w:rFonts w:hint="eastAsia"/>
            <w:rtl/>
          </w:rPr>
          <w:t>צד</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חייב</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שמירה</w:t>
        </w:r>
        <w:r w:rsidR="006B370C" w:rsidRPr="00F13535">
          <w:rPr>
            <w:rStyle w:val="Hyperlink"/>
            <w:rtl/>
          </w:rPr>
          <w:t xml:space="preserve"> </w:t>
        </w:r>
        <w:r w:rsidR="006B370C" w:rsidRPr="00F13535">
          <w:rPr>
            <w:rStyle w:val="Hyperlink"/>
            <w:rFonts w:hint="eastAsia"/>
            <w:rtl/>
          </w:rPr>
          <w:t>שלא</w:t>
        </w:r>
        <w:r w:rsidR="006B370C" w:rsidRPr="00F13535">
          <w:rPr>
            <w:rStyle w:val="Hyperlink"/>
            <w:rtl/>
          </w:rPr>
          <w:t xml:space="preserve"> </w:t>
        </w:r>
        <w:r w:rsidR="006B370C" w:rsidRPr="00F13535">
          <w:rPr>
            <w:rStyle w:val="Hyperlink"/>
            <w:rFonts w:hint="eastAsia"/>
            <w:rtl/>
          </w:rPr>
          <w:t>תקפוץ</w:t>
        </w:r>
      </w:hyperlink>
    </w:p>
    <w:p w14:paraId="32687245" w14:textId="77777777" w:rsidR="006B370C" w:rsidRDefault="000D6C2B" w:rsidP="006B370C">
      <w:pPr>
        <w:pStyle w:val="aff2"/>
        <w:rPr>
          <w:rFonts w:eastAsiaTheme="minorEastAsia" w:cstheme="minorBidi"/>
          <w:sz w:val="22"/>
          <w:szCs w:val="22"/>
          <w:rtl/>
        </w:rPr>
      </w:pPr>
      <w:hyperlink w:anchor="_Toc69924067"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דבסומך</w:t>
        </w:r>
        <w:r w:rsidR="006B370C" w:rsidRPr="00F13535">
          <w:rPr>
            <w:rStyle w:val="Hyperlink"/>
            <w:rtl/>
          </w:rPr>
          <w:t xml:space="preserve"> </w:t>
        </w:r>
        <w:r w:rsidR="006B370C" w:rsidRPr="00F13535">
          <w:rPr>
            <w:rStyle w:val="Hyperlink"/>
            <w:rFonts w:hint="eastAsia"/>
            <w:rtl/>
          </w:rPr>
          <w:t>סולם</w:t>
        </w:r>
        <w:r w:rsidR="006B370C" w:rsidRPr="00F13535">
          <w:rPr>
            <w:rStyle w:val="Hyperlink"/>
            <w:rtl/>
          </w:rPr>
          <w:t xml:space="preserve"> </w:t>
        </w:r>
        <w:r w:rsidR="006B370C" w:rsidRPr="00F13535">
          <w:rPr>
            <w:rStyle w:val="Hyperlink"/>
            <w:rFonts w:hint="eastAsia"/>
            <w:rtl/>
          </w:rPr>
          <w:t>לשובך</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שיש</w:t>
        </w:r>
        <w:r w:rsidR="006B370C" w:rsidRPr="00F13535">
          <w:rPr>
            <w:rStyle w:val="Hyperlink"/>
            <w:rtl/>
          </w:rPr>
          <w:t xml:space="preserve"> </w:t>
        </w:r>
        <w:r w:rsidR="006B370C" w:rsidRPr="00F13535">
          <w:rPr>
            <w:rStyle w:val="Hyperlink"/>
            <w:rFonts w:hint="eastAsia"/>
            <w:rtl/>
          </w:rPr>
          <w:t>אופנים</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כל</w:t>
        </w:r>
        <w:r w:rsidR="006B370C" w:rsidRPr="00F13535">
          <w:rPr>
            <w:rStyle w:val="Hyperlink"/>
            <w:rtl/>
          </w:rPr>
          <w:t xml:space="preserve"> </w:t>
        </w:r>
        <w:r w:rsidR="006B370C" w:rsidRPr="00F13535">
          <w:rPr>
            <w:rStyle w:val="Hyperlink"/>
            <w:rFonts w:hint="eastAsia"/>
            <w:rtl/>
          </w:rPr>
          <w:t>שלא</w:t>
        </w:r>
        <w:r w:rsidR="006B370C" w:rsidRPr="00F13535">
          <w:rPr>
            <w:rStyle w:val="Hyperlink"/>
            <w:rtl/>
          </w:rPr>
          <w:t xml:space="preserve"> </w:t>
        </w:r>
        <w:r w:rsidR="006B370C" w:rsidRPr="00F13535">
          <w:rPr>
            <w:rStyle w:val="Hyperlink"/>
            <w:rFonts w:hint="eastAsia"/>
            <w:rtl/>
          </w:rPr>
          <w:t>הרחיק</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6BF49A27" w14:textId="77777777" w:rsidR="006B370C" w:rsidRDefault="000D6C2B" w:rsidP="006B370C">
      <w:pPr>
        <w:pStyle w:val="2"/>
        <w:rPr>
          <w:rFonts w:eastAsiaTheme="minorEastAsia" w:cstheme="minorBidi"/>
          <w:sz w:val="22"/>
          <w:szCs w:val="22"/>
          <w:rtl/>
        </w:rPr>
      </w:pPr>
      <w:hyperlink w:anchor="_Toc69924068"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בחילוק</w:t>
        </w:r>
        <w:r w:rsidR="006B370C" w:rsidRPr="00F13535">
          <w:rPr>
            <w:rStyle w:val="Hyperlink"/>
            <w:rtl/>
          </w:rPr>
          <w:t xml:space="preserve"> </w:t>
        </w:r>
        <w:r w:rsidR="006B370C" w:rsidRPr="00F13535">
          <w:rPr>
            <w:rStyle w:val="Hyperlink"/>
            <w:rFonts w:hint="eastAsia"/>
            <w:rtl/>
          </w:rPr>
          <w:t>בין</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לגרמא</w:t>
        </w:r>
        <w:r w:rsidR="006B370C" w:rsidRPr="00F13535">
          <w:rPr>
            <w:rStyle w:val="Hyperlink"/>
            <w:rtl/>
          </w:rPr>
          <w:t xml:space="preserve"> </w:t>
        </w:r>
        <w:r w:rsidR="006B370C" w:rsidRPr="00F13535">
          <w:rPr>
            <w:rStyle w:val="Hyperlink"/>
            <w:rFonts w:hint="eastAsia"/>
            <w:rtl/>
          </w:rPr>
          <w:t>דגירי</w:t>
        </w:r>
      </w:hyperlink>
    </w:p>
    <w:p w14:paraId="21CAC940" w14:textId="77777777" w:rsidR="006B370C" w:rsidRDefault="000D6C2B" w:rsidP="006B370C">
      <w:pPr>
        <w:pStyle w:val="aff4"/>
        <w:rPr>
          <w:rFonts w:eastAsiaTheme="minorEastAsia" w:cstheme="minorBidi"/>
          <w:i/>
          <w:iCs/>
          <w:noProof/>
          <w:sz w:val="22"/>
          <w:szCs w:val="22"/>
          <w:rtl/>
        </w:rPr>
      </w:pPr>
      <w:hyperlink w:anchor="_Toc69924069"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דבמזיק</w:t>
        </w:r>
        <w:r w:rsidR="006B370C" w:rsidRPr="00F13535">
          <w:rPr>
            <w:rStyle w:val="Hyperlink"/>
            <w:noProof/>
            <w:rtl/>
          </w:rPr>
          <w:t xml:space="preserve"> </w:t>
        </w:r>
        <w:r w:rsidR="006B370C" w:rsidRPr="00F13535">
          <w:rPr>
            <w:rStyle w:val="Hyperlink"/>
            <w:rFonts w:hint="eastAsia"/>
            <w:noProof/>
            <w:rtl/>
          </w:rPr>
          <w:t>ממקומו</w:t>
        </w:r>
        <w:r w:rsidR="006B370C" w:rsidRPr="00F13535">
          <w:rPr>
            <w:rStyle w:val="Hyperlink"/>
            <w:noProof/>
            <w:rtl/>
          </w:rPr>
          <w:t xml:space="preserve"> </w:t>
        </w:r>
        <w:r w:rsidR="006B370C" w:rsidRPr="00F13535">
          <w:rPr>
            <w:rStyle w:val="Hyperlink"/>
            <w:rFonts w:hint="eastAsia"/>
            <w:noProof/>
            <w:rtl/>
          </w:rPr>
          <w:t>כמזיק</w:t>
        </w:r>
        <w:r w:rsidR="006B370C" w:rsidRPr="00F13535">
          <w:rPr>
            <w:rStyle w:val="Hyperlink"/>
            <w:noProof/>
            <w:rtl/>
          </w:rPr>
          <w:t xml:space="preserve"> </w:t>
        </w:r>
        <w:r w:rsidR="006B370C" w:rsidRPr="00F13535">
          <w:rPr>
            <w:rStyle w:val="Hyperlink"/>
            <w:rFonts w:hint="eastAsia"/>
            <w:noProof/>
            <w:rtl/>
          </w:rPr>
          <w:t>בידים</w:t>
        </w:r>
        <w:r w:rsidR="006B370C" w:rsidRPr="00F13535">
          <w:rPr>
            <w:rStyle w:val="Hyperlink"/>
            <w:noProof/>
            <w:rtl/>
          </w:rPr>
          <w:t xml:space="preserve"> </w:t>
        </w:r>
        <w:r w:rsidR="006B370C" w:rsidRPr="00F13535">
          <w:rPr>
            <w:rStyle w:val="Hyperlink"/>
            <w:rFonts w:hint="eastAsia"/>
            <w:noProof/>
            <w:rtl/>
          </w:rPr>
          <w:t>ובגרמא</w:t>
        </w:r>
        <w:r w:rsidR="006B370C" w:rsidRPr="00F13535">
          <w:rPr>
            <w:rStyle w:val="Hyperlink"/>
            <w:noProof/>
            <w:rtl/>
          </w:rPr>
          <w:t xml:space="preserve"> </w:t>
        </w:r>
        <w:r w:rsidR="006B370C" w:rsidRPr="00F13535">
          <w:rPr>
            <w:rStyle w:val="Hyperlink"/>
            <w:rFonts w:hint="eastAsia"/>
            <w:noProof/>
            <w:rtl/>
          </w:rPr>
          <w:t>דגירי</w:t>
        </w:r>
        <w:r w:rsidR="006B370C" w:rsidRPr="00F13535">
          <w:rPr>
            <w:rStyle w:val="Hyperlink"/>
            <w:noProof/>
            <w:rtl/>
          </w:rPr>
          <w:t xml:space="preserve"> </w:t>
        </w:r>
        <w:r w:rsidR="006B370C" w:rsidRPr="00F13535">
          <w:rPr>
            <w:rStyle w:val="Hyperlink"/>
            <w:rFonts w:hint="eastAsia"/>
            <w:noProof/>
            <w:rtl/>
          </w:rPr>
          <w:t>מרחיק</w:t>
        </w:r>
      </w:hyperlink>
    </w:p>
    <w:p w14:paraId="7B97521F" w14:textId="77777777" w:rsidR="006B370C" w:rsidRDefault="000D6C2B" w:rsidP="006B370C">
      <w:pPr>
        <w:pStyle w:val="aff2"/>
        <w:rPr>
          <w:rFonts w:eastAsiaTheme="minorEastAsia" w:cstheme="minorBidi"/>
          <w:sz w:val="22"/>
          <w:szCs w:val="22"/>
          <w:rtl/>
        </w:rPr>
      </w:pPr>
      <w:hyperlink w:anchor="_Toc6992407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דבמזיק</w:t>
        </w:r>
        <w:r w:rsidR="006B370C" w:rsidRPr="00F13535">
          <w:rPr>
            <w:rStyle w:val="Hyperlink"/>
            <w:rtl/>
          </w:rPr>
          <w:t xml:space="preserve"> </w:t>
        </w:r>
        <w:r w:rsidR="006B370C" w:rsidRPr="00F13535">
          <w:rPr>
            <w:rStyle w:val="Hyperlink"/>
            <w:rFonts w:hint="eastAsia"/>
            <w:rtl/>
          </w:rPr>
          <w:t>ממקומו</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כמזיק</w:t>
        </w:r>
        <w:r w:rsidR="006B370C" w:rsidRPr="00F13535">
          <w:rPr>
            <w:rStyle w:val="Hyperlink"/>
            <w:rtl/>
          </w:rPr>
          <w:t xml:space="preserve"> </w:t>
        </w:r>
        <w:r w:rsidR="006B370C" w:rsidRPr="00F13535">
          <w:rPr>
            <w:rStyle w:val="Hyperlink"/>
            <w:rFonts w:hint="eastAsia"/>
            <w:rtl/>
          </w:rPr>
          <w:t>בידים</w:t>
        </w:r>
        <w:r w:rsidR="006B370C" w:rsidRPr="00F13535">
          <w:rPr>
            <w:rStyle w:val="Hyperlink"/>
            <w:rtl/>
          </w:rPr>
          <w:t xml:space="preserve"> </w:t>
        </w:r>
        <w:r w:rsidR="006B370C" w:rsidRPr="00F13535">
          <w:rPr>
            <w:rStyle w:val="Hyperlink"/>
            <w:rFonts w:hint="eastAsia"/>
            <w:rtl/>
          </w:rPr>
          <w:t>ובגרמא</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חייב</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ואינו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מותר</w:t>
        </w:r>
        <w:r w:rsidR="006B370C" w:rsidRPr="00F13535">
          <w:rPr>
            <w:rStyle w:val="Hyperlink"/>
            <w:rtl/>
          </w:rPr>
          <w:t xml:space="preserve"> </w:t>
        </w:r>
        <w:r w:rsidR="006B370C" w:rsidRPr="00F13535">
          <w:rPr>
            <w:rStyle w:val="Hyperlink"/>
            <w:rFonts w:hint="eastAsia"/>
            <w:rtl/>
          </w:rPr>
          <w:t>לסמוך</w:t>
        </w:r>
      </w:hyperlink>
    </w:p>
    <w:p w14:paraId="7736601A" w14:textId="77777777" w:rsidR="006B370C" w:rsidRDefault="000D6C2B" w:rsidP="006B370C">
      <w:pPr>
        <w:pStyle w:val="aff4"/>
        <w:rPr>
          <w:rFonts w:eastAsiaTheme="minorEastAsia" w:cstheme="minorBidi"/>
          <w:i/>
          <w:iCs/>
          <w:noProof/>
          <w:sz w:val="22"/>
          <w:szCs w:val="22"/>
          <w:rtl/>
        </w:rPr>
      </w:pPr>
      <w:hyperlink w:anchor="_Toc69924071"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הר</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בהרחקת</w:t>
        </w:r>
        <w:r w:rsidR="006B370C" w:rsidRPr="00F13535">
          <w:rPr>
            <w:rStyle w:val="Hyperlink"/>
            <w:noProof/>
            <w:rtl/>
          </w:rPr>
          <w:t xml:space="preserve"> </w:t>
        </w:r>
        <w:r w:rsidR="006B370C" w:rsidRPr="00F13535">
          <w:rPr>
            <w:rStyle w:val="Hyperlink"/>
            <w:rFonts w:hint="eastAsia"/>
            <w:noProof/>
            <w:rtl/>
          </w:rPr>
          <w:t>שובך</w:t>
        </w:r>
        <w:r w:rsidR="006B370C" w:rsidRPr="00F13535">
          <w:rPr>
            <w:rStyle w:val="Hyperlink"/>
            <w:noProof/>
            <w:rtl/>
          </w:rPr>
          <w:t xml:space="preserve"> </w:t>
        </w:r>
        <w:r w:rsidR="006B370C" w:rsidRPr="00F13535">
          <w:rPr>
            <w:rStyle w:val="Hyperlink"/>
            <w:rFonts w:hint="eastAsia"/>
            <w:noProof/>
            <w:rtl/>
          </w:rPr>
          <w:t>ואילן</w:t>
        </w:r>
        <w:r w:rsidR="006B370C" w:rsidRPr="00F13535">
          <w:rPr>
            <w:rStyle w:val="Hyperlink"/>
            <w:noProof/>
            <w:rtl/>
          </w:rPr>
          <w:t xml:space="preserve"> </w:t>
        </w:r>
        <w:r w:rsidR="006B370C" w:rsidRPr="00F13535">
          <w:rPr>
            <w:rStyle w:val="Hyperlink"/>
            <w:rFonts w:hint="eastAsia"/>
            <w:noProof/>
            <w:rtl/>
          </w:rPr>
          <w:t>וגורן</w:t>
        </w:r>
        <w:r w:rsidR="006B370C" w:rsidRPr="00F13535">
          <w:rPr>
            <w:rStyle w:val="Hyperlink"/>
            <w:noProof/>
            <w:rtl/>
          </w:rPr>
          <w:t xml:space="preserve"> </w:t>
        </w:r>
        <w:r w:rsidR="006B370C" w:rsidRPr="00F13535">
          <w:rPr>
            <w:rStyle w:val="Hyperlink"/>
            <w:rFonts w:hint="eastAsia"/>
            <w:noProof/>
            <w:rtl/>
          </w:rPr>
          <w:t>מהעיר</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בהו</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hyperlink>
    </w:p>
    <w:p w14:paraId="7C11B490" w14:textId="77777777" w:rsidR="006B370C" w:rsidRDefault="000D6C2B" w:rsidP="006B370C">
      <w:pPr>
        <w:pStyle w:val="aff2"/>
        <w:rPr>
          <w:rFonts w:eastAsiaTheme="minorEastAsia" w:cstheme="minorBidi"/>
          <w:sz w:val="22"/>
          <w:szCs w:val="22"/>
          <w:rtl/>
        </w:rPr>
      </w:pPr>
      <w:hyperlink w:anchor="_Toc69924072"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דהרחקת</w:t>
        </w:r>
        <w:r w:rsidR="006B370C" w:rsidRPr="00F13535">
          <w:rPr>
            <w:rStyle w:val="Hyperlink"/>
            <w:rtl/>
          </w:rPr>
          <w:t xml:space="preserve"> </w:t>
        </w:r>
        <w:r w:rsidR="006B370C" w:rsidRPr="00F13535">
          <w:rPr>
            <w:rStyle w:val="Hyperlink"/>
            <w:rFonts w:hint="eastAsia"/>
            <w:rtl/>
          </w:rPr>
          <w:t>שובך</w:t>
        </w:r>
        <w:r w:rsidR="006B370C" w:rsidRPr="00F13535">
          <w:rPr>
            <w:rStyle w:val="Hyperlink"/>
            <w:rtl/>
          </w:rPr>
          <w:t xml:space="preserve"> </w:t>
        </w:r>
        <w:r w:rsidR="006B370C" w:rsidRPr="00F13535">
          <w:rPr>
            <w:rStyle w:val="Hyperlink"/>
            <w:rFonts w:hint="eastAsia"/>
            <w:rtl/>
          </w:rPr>
          <w:t>מהעיר</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דשן</w:t>
        </w:r>
        <w:r w:rsidR="006B370C" w:rsidRPr="00F13535">
          <w:rPr>
            <w:rStyle w:val="Hyperlink"/>
            <w:rtl/>
          </w:rPr>
          <w:t xml:space="preserve"> </w:t>
        </w:r>
        <w:r w:rsidR="006B370C" w:rsidRPr="00F13535">
          <w:rPr>
            <w:rStyle w:val="Hyperlink"/>
            <w:rFonts w:hint="eastAsia"/>
            <w:rtl/>
          </w:rPr>
          <w:t>והרחקת</w:t>
        </w:r>
        <w:r w:rsidR="006B370C" w:rsidRPr="00F13535">
          <w:rPr>
            <w:rStyle w:val="Hyperlink"/>
            <w:rtl/>
          </w:rPr>
          <w:t xml:space="preserve"> </w:t>
        </w:r>
        <w:r w:rsidR="006B370C" w:rsidRPr="00F13535">
          <w:rPr>
            <w:rStyle w:val="Hyperlink"/>
            <w:rFonts w:hint="eastAsia"/>
            <w:rtl/>
          </w:rPr>
          <w:t>אילן</w:t>
        </w:r>
        <w:r w:rsidR="006B370C" w:rsidRPr="00F13535">
          <w:rPr>
            <w:rStyle w:val="Hyperlink"/>
            <w:rtl/>
          </w:rPr>
          <w:t xml:space="preserve"> </w:t>
        </w:r>
        <w:r w:rsidR="006B370C" w:rsidRPr="00F13535">
          <w:rPr>
            <w:rStyle w:val="Hyperlink"/>
            <w:rFonts w:hint="eastAsia"/>
            <w:rtl/>
          </w:rPr>
          <w:t>מהעיר</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נוי</w:t>
        </w:r>
        <w:r w:rsidR="006B370C" w:rsidRPr="00F13535">
          <w:rPr>
            <w:rStyle w:val="Hyperlink"/>
            <w:rtl/>
          </w:rPr>
          <w:t xml:space="preserve"> </w:t>
        </w:r>
        <w:r w:rsidR="006B370C" w:rsidRPr="00F13535">
          <w:rPr>
            <w:rStyle w:val="Hyperlink"/>
            <w:rFonts w:hint="eastAsia"/>
            <w:rtl/>
          </w:rPr>
          <w:t>העיר</w:t>
        </w:r>
      </w:hyperlink>
    </w:p>
    <w:p w14:paraId="4E48E08A" w14:textId="77777777" w:rsidR="006B370C" w:rsidRDefault="000D6C2B" w:rsidP="006B370C">
      <w:pPr>
        <w:pStyle w:val="aff2"/>
        <w:rPr>
          <w:rFonts w:eastAsiaTheme="minorEastAsia" w:cstheme="minorBidi"/>
          <w:sz w:val="22"/>
          <w:szCs w:val="22"/>
          <w:rtl/>
        </w:rPr>
      </w:pPr>
      <w:hyperlink w:anchor="_Toc69924073"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והנימוק</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דהסומך</w:t>
        </w:r>
        <w:r w:rsidR="006B370C" w:rsidRPr="00F13535">
          <w:rPr>
            <w:rStyle w:val="Hyperlink"/>
            <w:rtl/>
          </w:rPr>
          <w:t xml:space="preserve"> </w:t>
        </w:r>
        <w:r w:rsidR="006B370C" w:rsidRPr="00F13535">
          <w:rPr>
            <w:rStyle w:val="Hyperlink"/>
            <w:rFonts w:hint="eastAsia"/>
            <w:rtl/>
          </w:rPr>
          <w:t>גורן</w:t>
        </w:r>
        <w:r w:rsidR="006B370C" w:rsidRPr="00F13535">
          <w:rPr>
            <w:rStyle w:val="Hyperlink"/>
            <w:rtl/>
          </w:rPr>
          <w:t xml:space="preserve"> </w:t>
        </w:r>
        <w:r w:rsidR="006B370C" w:rsidRPr="00F13535">
          <w:rPr>
            <w:rStyle w:val="Hyperlink"/>
            <w:rFonts w:hint="eastAsia"/>
            <w:rtl/>
          </w:rPr>
          <w:t>קבוע</w:t>
        </w:r>
        <w:r w:rsidR="006B370C" w:rsidRPr="00F13535">
          <w:rPr>
            <w:rStyle w:val="Hyperlink"/>
            <w:rtl/>
          </w:rPr>
          <w:t xml:space="preserve"> </w:t>
        </w:r>
        <w:r w:rsidR="006B370C" w:rsidRPr="00F13535">
          <w:rPr>
            <w:rStyle w:val="Hyperlink"/>
            <w:rFonts w:hint="eastAsia"/>
            <w:rtl/>
          </w:rPr>
          <w:t>לנטיעות</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דע</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מעשה</w:t>
        </w:r>
        <w:r w:rsidR="006B370C" w:rsidRPr="00F13535">
          <w:rPr>
            <w:rStyle w:val="Hyperlink"/>
            <w:rtl/>
          </w:rPr>
          <w:t xml:space="preserve"> </w:t>
        </w:r>
        <w:r w:rsidR="006B370C" w:rsidRPr="00F13535">
          <w:rPr>
            <w:rStyle w:val="Hyperlink"/>
            <w:rFonts w:hint="eastAsia"/>
            <w:rtl/>
          </w:rPr>
          <w:t>הזריה</w:t>
        </w:r>
        <w:r w:rsidR="006B370C" w:rsidRPr="00F13535">
          <w:rPr>
            <w:rStyle w:val="Hyperlink"/>
            <w:rtl/>
          </w:rPr>
          <w:t xml:space="preserve"> </w:t>
        </w:r>
        <w:r w:rsidR="006B370C" w:rsidRPr="00F13535">
          <w:rPr>
            <w:rStyle w:val="Hyperlink"/>
            <w:rFonts w:hint="eastAsia"/>
            <w:rtl/>
          </w:rPr>
          <w:t>מזיק</w:t>
        </w:r>
      </w:hyperlink>
    </w:p>
    <w:p w14:paraId="5CDADB15" w14:textId="77777777" w:rsidR="006B370C" w:rsidRDefault="000D6C2B" w:rsidP="006B370C">
      <w:pPr>
        <w:pStyle w:val="2"/>
        <w:rPr>
          <w:rFonts w:eastAsiaTheme="minorEastAsia" w:cstheme="minorBidi"/>
          <w:sz w:val="22"/>
          <w:szCs w:val="22"/>
          <w:rtl/>
        </w:rPr>
      </w:pPr>
      <w:hyperlink w:anchor="_Toc69924074" w:history="1">
        <w:r w:rsidR="006B370C" w:rsidRPr="00F13535">
          <w:rPr>
            <w:rStyle w:val="Hyperlink"/>
            <w:rFonts w:hint="eastAsia"/>
            <w:rtl/>
          </w:rPr>
          <w:t>קושיות</w:t>
        </w:r>
        <w:r w:rsidR="006B370C" w:rsidRPr="00F13535">
          <w:rPr>
            <w:rStyle w:val="Hyperlink"/>
            <w:rtl/>
          </w:rPr>
          <w:t xml:space="preserve"> </w:t>
        </w:r>
        <w:r w:rsidR="006B370C" w:rsidRPr="00F13535">
          <w:rPr>
            <w:rStyle w:val="Hyperlink"/>
            <w:rFonts w:hint="eastAsia"/>
            <w:rtl/>
          </w:rPr>
          <w:t>הראשונים</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הר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והרי</w:t>
        </w:r>
        <w:r w:rsidR="006B370C" w:rsidRPr="00F13535">
          <w:rPr>
            <w:rStyle w:val="Hyperlink"/>
            <w:rtl/>
          </w:rPr>
          <w:t>"</w:t>
        </w:r>
        <w:r w:rsidR="006B370C" w:rsidRPr="00F13535">
          <w:rPr>
            <w:rStyle w:val="Hyperlink"/>
            <w:rFonts w:hint="eastAsia"/>
            <w:rtl/>
          </w:rPr>
          <w:t>ף</w:t>
        </w:r>
      </w:hyperlink>
    </w:p>
    <w:p w14:paraId="5313A35F" w14:textId="77777777" w:rsidR="006B370C" w:rsidRDefault="000D6C2B" w:rsidP="006B370C">
      <w:pPr>
        <w:pStyle w:val="aff4"/>
        <w:rPr>
          <w:rFonts w:eastAsiaTheme="minorEastAsia" w:cstheme="minorBidi"/>
          <w:i/>
          <w:iCs/>
          <w:noProof/>
          <w:sz w:val="22"/>
          <w:szCs w:val="22"/>
          <w:rtl/>
        </w:rPr>
      </w:pPr>
      <w:hyperlink w:anchor="_Toc69924075" w:history="1">
        <w:r w:rsidR="006B370C" w:rsidRPr="00F13535">
          <w:rPr>
            <w:rStyle w:val="Hyperlink"/>
            <w:rFonts w:hint="eastAsia"/>
            <w:noProof/>
            <w:rtl/>
          </w:rPr>
          <w:t>קושית</w:t>
        </w:r>
        <w:r w:rsidR="006B370C" w:rsidRPr="00F13535">
          <w:rPr>
            <w:rStyle w:val="Hyperlink"/>
            <w:noProof/>
            <w:rtl/>
          </w:rPr>
          <w:t xml:space="preserve"> </w:t>
        </w:r>
        <w:r w:rsidR="006B370C" w:rsidRPr="00F13535">
          <w:rPr>
            <w:rStyle w:val="Hyperlink"/>
            <w:rFonts w:hint="eastAsia"/>
            <w:noProof/>
            <w:rtl/>
          </w:rPr>
          <w:t>העיטור</w:t>
        </w:r>
        <w:r w:rsidR="006B370C" w:rsidRPr="00F13535">
          <w:rPr>
            <w:rStyle w:val="Hyperlink"/>
            <w:noProof/>
            <w:rtl/>
          </w:rPr>
          <w:t xml:space="preserve"> </w:t>
        </w:r>
        <w:r w:rsidR="006B370C" w:rsidRPr="00F13535">
          <w:rPr>
            <w:rStyle w:val="Hyperlink"/>
            <w:rFonts w:hint="eastAsia"/>
            <w:noProof/>
            <w:rtl/>
          </w:rPr>
          <w:t>על</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דבכל</w:t>
        </w:r>
        <w:r w:rsidR="006B370C" w:rsidRPr="00F13535">
          <w:rPr>
            <w:rStyle w:val="Hyperlink"/>
            <w:noProof/>
            <w:rtl/>
          </w:rPr>
          <w:t xml:space="preserve"> </w:t>
        </w:r>
        <w:r w:rsidR="006B370C" w:rsidRPr="00F13535">
          <w:rPr>
            <w:rStyle w:val="Hyperlink"/>
            <w:rFonts w:hint="eastAsia"/>
            <w:noProof/>
            <w:rtl/>
          </w:rPr>
          <w:t>הפרק</w:t>
        </w:r>
        <w:r w:rsidR="006B370C" w:rsidRPr="00F13535">
          <w:rPr>
            <w:rStyle w:val="Hyperlink"/>
            <w:noProof/>
            <w:rtl/>
          </w:rPr>
          <w:t xml:space="preserve"> </w:t>
        </w:r>
        <w:r w:rsidR="006B370C" w:rsidRPr="00F13535">
          <w:rPr>
            <w:rStyle w:val="Hyperlink"/>
            <w:rFonts w:hint="eastAsia"/>
            <w:noProof/>
            <w:rtl/>
          </w:rPr>
          <w:t>הנזק</w:t>
        </w:r>
        <w:r w:rsidR="006B370C" w:rsidRPr="00F13535">
          <w:rPr>
            <w:rStyle w:val="Hyperlink"/>
            <w:noProof/>
            <w:rtl/>
          </w:rPr>
          <w:t xml:space="preserve"> </w:t>
        </w:r>
        <w:r w:rsidR="006B370C" w:rsidRPr="00F13535">
          <w:rPr>
            <w:rStyle w:val="Hyperlink"/>
            <w:rFonts w:hint="eastAsia"/>
            <w:noProof/>
            <w:rtl/>
          </w:rPr>
          <w:t>הוא</w:t>
        </w:r>
        <w:r w:rsidR="006B370C" w:rsidRPr="00F13535">
          <w:rPr>
            <w:rStyle w:val="Hyperlink"/>
            <w:noProof/>
            <w:rtl/>
          </w:rPr>
          <w:t xml:space="preserve"> </w:t>
        </w:r>
        <w:r w:rsidR="006B370C" w:rsidRPr="00F13535">
          <w:rPr>
            <w:rStyle w:val="Hyperlink"/>
            <w:rFonts w:hint="eastAsia"/>
            <w:noProof/>
            <w:rtl/>
          </w:rPr>
          <w:t>אחר</w:t>
        </w:r>
        <w:r w:rsidR="006B370C" w:rsidRPr="00F13535">
          <w:rPr>
            <w:rStyle w:val="Hyperlink"/>
            <w:noProof/>
            <w:rtl/>
          </w:rPr>
          <w:t xml:space="preserve"> </w:t>
        </w:r>
        <w:r w:rsidR="006B370C" w:rsidRPr="00F13535">
          <w:rPr>
            <w:rStyle w:val="Hyperlink"/>
            <w:rFonts w:hint="eastAsia"/>
            <w:noProof/>
            <w:rtl/>
          </w:rPr>
          <w:t>שתמו</w:t>
        </w:r>
        <w:r w:rsidR="006B370C" w:rsidRPr="00F13535">
          <w:rPr>
            <w:rStyle w:val="Hyperlink"/>
            <w:noProof/>
            <w:rtl/>
          </w:rPr>
          <w:t xml:space="preserve"> </w:t>
        </w:r>
        <w:r w:rsidR="006B370C" w:rsidRPr="00F13535">
          <w:rPr>
            <w:rStyle w:val="Hyperlink"/>
            <w:rFonts w:hint="eastAsia"/>
            <w:noProof/>
            <w:rtl/>
          </w:rPr>
          <w:t>גירי</w:t>
        </w:r>
      </w:hyperlink>
    </w:p>
    <w:p w14:paraId="336F5F2F" w14:textId="77777777" w:rsidR="006B370C" w:rsidRDefault="000D6C2B" w:rsidP="006B370C">
      <w:pPr>
        <w:pStyle w:val="aff2"/>
        <w:rPr>
          <w:rFonts w:eastAsiaTheme="minorEastAsia" w:cstheme="minorBidi"/>
          <w:sz w:val="22"/>
          <w:szCs w:val="22"/>
          <w:rtl/>
        </w:rPr>
      </w:pPr>
      <w:hyperlink w:anchor="_Toc69924076"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דבאמת</w:t>
        </w:r>
        <w:r w:rsidR="006B370C" w:rsidRPr="00F13535">
          <w:rPr>
            <w:rStyle w:val="Hyperlink"/>
            <w:rtl/>
          </w:rPr>
          <w:t xml:space="preserve"> </w:t>
        </w:r>
        <w:r w:rsidR="006B370C" w:rsidRPr="00F13535">
          <w:rPr>
            <w:rStyle w:val="Hyperlink"/>
            <w:rFonts w:hint="eastAsia"/>
            <w:rtl/>
          </w:rPr>
          <w:t>המים</w:t>
        </w:r>
        <w:r w:rsidR="006B370C" w:rsidRPr="00F13535">
          <w:rPr>
            <w:rStyle w:val="Hyperlink"/>
            <w:rtl/>
          </w:rPr>
          <w:t xml:space="preserve"> </w:t>
        </w:r>
        <w:r w:rsidR="006B370C" w:rsidRPr="00F13535">
          <w:rPr>
            <w:rStyle w:val="Hyperlink"/>
            <w:rFonts w:hint="eastAsia"/>
            <w:rtl/>
          </w:rPr>
          <w:t>תיימי</w:t>
        </w:r>
        <w:r w:rsidR="006B370C" w:rsidRPr="00F13535">
          <w:rPr>
            <w:rStyle w:val="Hyperlink"/>
            <w:rtl/>
          </w:rPr>
          <w:t xml:space="preserve"> </w:t>
        </w:r>
        <w:r w:rsidR="006B370C" w:rsidRPr="00F13535">
          <w:rPr>
            <w:rStyle w:val="Hyperlink"/>
            <w:rFonts w:hint="eastAsia"/>
            <w:rtl/>
          </w:rPr>
          <w:t>מיא</w:t>
        </w:r>
        <w:r w:rsidR="006B370C" w:rsidRPr="00F13535">
          <w:rPr>
            <w:rStyle w:val="Hyperlink"/>
            <w:rtl/>
          </w:rPr>
          <w:t xml:space="preserve"> </w:t>
        </w:r>
        <w:r w:rsidR="006B370C" w:rsidRPr="00F13535">
          <w:rPr>
            <w:rStyle w:val="Hyperlink"/>
            <w:rFonts w:hint="eastAsia"/>
            <w:rtl/>
          </w:rPr>
          <w:t>ואינו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וכן</w:t>
        </w:r>
        <w:r w:rsidR="006B370C" w:rsidRPr="00F13535">
          <w:rPr>
            <w:rStyle w:val="Hyperlink"/>
            <w:rtl/>
          </w:rPr>
          <w:t xml:space="preserve"> </w:t>
        </w:r>
        <w:r w:rsidR="006B370C" w:rsidRPr="00F13535">
          <w:rPr>
            <w:rStyle w:val="Hyperlink"/>
            <w:rFonts w:hint="eastAsia"/>
            <w:rtl/>
          </w:rPr>
          <w:t>בזרעים</w:t>
        </w:r>
        <w:r w:rsidR="006B370C" w:rsidRPr="00F13535">
          <w:rPr>
            <w:rStyle w:val="Hyperlink"/>
            <w:rtl/>
          </w:rPr>
          <w:t xml:space="preserve"> </w:t>
        </w:r>
        <w:r w:rsidR="006B370C" w:rsidRPr="00F13535">
          <w:rPr>
            <w:rStyle w:val="Hyperlink"/>
            <w:rFonts w:hint="eastAsia"/>
            <w:rtl/>
          </w:rPr>
          <w:t>וגפת</w:t>
        </w:r>
        <w:r w:rsidR="006B370C" w:rsidRPr="00F13535">
          <w:rPr>
            <w:rStyle w:val="Hyperlink"/>
            <w:rtl/>
          </w:rPr>
          <w:t xml:space="preserve"> </w:t>
        </w:r>
        <w:r w:rsidR="006B370C" w:rsidRPr="00F13535">
          <w:rPr>
            <w:rStyle w:val="Hyperlink"/>
            <w:rFonts w:hint="eastAsia"/>
            <w:rtl/>
          </w:rPr>
          <w:t>הנזק</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ואינו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52A36896" w14:textId="77777777" w:rsidR="006B370C" w:rsidRDefault="000D6C2B" w:rsidP="006B370C">
      <w:pPr>
        <w:pStyle w:val="aff4"/>
        <w:rPr>
          <w:rFonts w:eastAsiaTheme="minorEastAsia" w:cstheme="minorBidi"/>
          <w:i/>
          <w:iCs/>
          <w:noProof/>
          <w:sz w:val="22"/>
          <w:szCs w:val="22"/>
          <w:rtl/>
        </w:rPr>
      </w:pPr>
      <w:hyperlink w:anchor="_Toc69924077" w:history="1">
        <w:r w:rsidR="006B370C" w:rsidRPr="00F13535">
          <w:rPr>
            <w:rStyle w:val="Hyperlink"/>
            <w:rFonts w:hint="eastAsia"/>
            <w:noProof/>
            <w:rtl/>
          </w:rPr>
          <w:t>דחיית</w:t>
        </w:r>
        <w:r w:rsidR="006B370C" w:rsidRPr="00F13535">
          <w:rPr>
            <w:rStyle w:val="Hyperlink"/>
            <w:noProof/>
            <w:rtl/>
          </w:rPr>
          <w:t xml:space="preserve"> </w:t>
        </w:r>
        <w:r w:rsidR="006B370C" w:rsidRPr="00F13535">
          <w:rPr>
            <w:rStyle w:val="Hyperlink"/>
            <w:rFonts w:hint="eastAsia"/>
            <w:noProof/>
            <w:rtl/>
          </w:rPr>
          <w:t>הרשב</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לדעת</w:t>
        </w:r>
        <w:r w:rsidR="006B370C" w:rsidRPr="00F13535">
          <w:rPr>
            <w:rStyle w:val="Hyperlink"/>
            <w:noProof/>
            <w:rtl/>
          </w:rPr>
          <w:t xml:space="preserve"> </w:t>
        </w:r>
        <w:r w:rsidR="006B370C" w:rsidRPr="00F13535">
          <w:rPr>
            <w:rStyle w:val="Hyperlink"/>
            <w:rFonts w:hint="eastAsia"/>
            <w:noProof/>
            <w:rtl/>
          </w:rPr>
          <w:t>הר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והרי</w:t>
        </w:r>
        <w:r w:rsidR="006B370C" w:rsidRPr="00F13535">
          <w:rPr>
            <w:rStyle w:val="Hyperlink"/>
            <w:noProof/>
            <w:rtl/>
          </w:rPr>
          <w:t>"</w:t>
        </w:r>
        <w:r w:rsidR="006B370C" w:rsidRPr="00F13535">
          <w:rPr>
            <w:rStyle w:val="Hyperlink"/>
            <w:rFonts w:hint="eastAsia"/>
            <w:noProof/>
            <w:rtl/>
          </w:rPr>
          <w:t>ף</w:t>
        </w:r>
        <w:r w:rsidR="006B370C" w:rsidRPr="00F13535">
          <w:rPr>
            <w:rStyle w:val="Hyperlink"/>
            <w:noProof/>
            <w:rtl/>
          </w:rPr>
          <w:t xml:space="preserve"> </w:t>
        </w:r>
        <w:r w:rsidR="006B370C" w:rsidRPr="00F13535">
          <w:rPr>
            <w:rStyle w:val="Hyperlink"/>
            <w:rFonts w:hint="eastAsia"/>
            <w:noProof/>
            <w:rtl/>
          </w:rPr>
          <w:t>דא</w:t>
        </w:r>
        <w:r w:rsidR="006B370C" w:rsidRPr="00F13535">
          <w:rPr>
            <w:rStyle w:val="Hyperlink"/>
            <w:noProof/>
            <w:rtl/>
          </w:rPr>
          <w:t>"</w:t>
        </w:r>
        <w:r w:rsidR="006B370C" w:rsidRPr="00F13535">
          <w:rPr>
            <w:rStyle w:val="Hyperlink"/>
            <w:rFonts w:hint="eastAsia"/>
            <w:noProof/>
            <w:rtl/>
          </w:rPr>
          <w:t>כ</w:t>
        </w:r>
        <w:r w:rsidR="006B370C" w:rsidRPr="00F13535">
          <w:rPr>
            <w:rStyle w:val="Hyperlink"/>
            <w:noProof/>
            <w:rtl/>
          </w:rPr>
          <w:t xml:space="preserve"> </w:t>
        </w:r>
        <w:r w:rsidR="006B370C" w:rsidRPr="00F13535">
          <w:rPr>
            <w:rStyle w:val="Hyperlink"/>
            <w:rFonts w:hint="eastAsia"/>
            <w:noProof/>
            <w:rtl/>
          </w:rPr>
          <w:t>אמאי</w:t>
        </w:r>
        <w:r w:rsidR="006B370C" w:rsidRPr="00F13535">
          <w:rPr>
            <w:rStyle w:val="Hyperlink"/>
            <w:noProof/>
            <w:rtl/>
          </w:rPr>
          <w:t xml:space="preserve"> </w:t>
        </w:r>
        <w:r w:rsidR="006B370C" w:rsidRPr="00F13535">
          <w:rPr>
            <w:rStyle w:val="Hyperlink"/>
            <w:rFonts w:hint="eastAsia"/>
            <w:noProof/>
            <w:rtl/>
          </w:rPr>
          <w:t>פליג</w:t>
        </w:r>
        <w:r w:rsidR="006B370C" w:rsidRPr="00F13535">
          <w:rPr>
            <w:rStyle w:val="Hyperlink"/>
            <w:noProof/>
            <w:rtl/>
          </w:rPr>
          <w:t xml:space="preserve"> </w:t>
        </w:r>
        <w:r w:rsidR="006B370C" w:rsidRPr="00F13535">
          <w:rPr>
            <w:rStyle w:val="Hyperlink"/>
            <w:rFonts w:hint="eastAsia"/>
            <w:noProof/>
            <w:rtl/>
          </w:rPr>
          <w:t>בכרישין</w:t>
        </w:r>
      </w:hyperlink>
    </w:p>
    <w:p w14:paraId="61F02C84" w14:textId="77777777" w:rsidR="006B370C" w:rsidRDefault="000D6C2B" w:rsidP="006B370C">
      <w:pPr>
        <w:pStyle w:val="aff2"/>
        <w:rPr>
          <w:rFonts w:eastAsiaTheme="minorEastAsia" w:cstheme="minorBidi"/>
          <w:sz w:val="22"/>
          <w:szCs w:val="22"/>
          <w:rtl/>
        </w:rPr>
      </w:pPr>
      <w:hyperlink w:anchor="_Toc69924078" w:history="1">
        <w:r w:rsidR="006B370C" w:rsidRPr="00F13535">
          <w:rPr>
            <w:rStyle w:val="Hyperlink"/>
            <w:rFonts w:hint="eastAsia"/>
            <w:rtl/>
          </w:rPr>
          <w:t>דחיית</w:t>
        </w:r>
        <w:r w:rsidR="006B370C" w:rsidRPr="00F13535">
          <w:rPr>
            <w:rStyle w:val="Hyperlink"/>
            <w:rtl/>
          </w:rPr>
          <w:t xml:space="preserve"> </w:t>
        </w:r>
        <w:r w:rsidR="006B370C" w:rsidRPr="00F13535">
          <w:rPr>
            <w:rStyle w:val="Hyperlink"/>
            <w:rFonts w:hint="eastAsia"/>
            <w:rtl/>
          </w:rPr>
          <w:t>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דא</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לומר</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בזרעים</w:t>
        </w:r>
        <w:r w:rsidR="006B370C" w:rsidRPr="00F13535">
          <w:rPr>
            <w:rStyle w:val="Hyperlink"/>
            <w:rtl/>
          </w:rPr>
          <w:t xml:space="preserve"> </w:t>
        </w:r>
        <w:r w:rsidR="006B370C" w:rsidRPr="00F13535">
          <w:rPr>
            <w:rStyle w:val="Hyperlink"/>
            <w:rFonts w:hint="eastAsia"/>
            <w:rtl/>
          </w:rPr>
          <w:t>דא</w:t>
        </w:r>
        <w:r w:rsidR="006B370C" w:rsidRPr="00F13535">
          <w:rPr>
            <w:rStyle w:val="Hyperlink"/>
            <w:rtl/>
          </w:rPr>
          <w:t>"</w:t>
        </w:r>
        <w:r w:rsidR="006B370C" w:rsidRPr="00F13535">
          <w:rPr>
            <w:rStyle w:val="Hyperlink"/>
            <w:rFonts w:hint="eastAsia"/>
            <w:rtl/>
          </w:rPr>
          <w:t>כ</w:t>
        </w:r>
        <w:r w:rsidR="006B370C" w:rsidRPr="00F13535">
          <w:rPr>
            <w:rStyle w:val="Hyperlink"/>
            <w:rtl/>
          </w:rPr>
          <w:t xml:space="preserve"> </w:t>
        </w:r>
        <w:r w:rsidR="006B370C" w:rsidRPr="00F13535">
          <w:rPr>
            <w:rStyle w:val="Hyperlink"/>
            <w:rFonts w:hint="eastAsia"/>
            <w:rtl/>
          </w:rPr>
          <w:t>אמאי</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בהרחקת</w:t>
        </w:r>
        <w:r w:rsidR="006B370C" w:rsidRPr="00F13535">
          <w:rPr>
            <w:rStyle w:val="Hyperlink"/>
            <w:rtl/>
          </w:rPr>
          <w:t xml:space="preserve"> </w:t>
        </w:r>
        <w:r w:rsidR="006B370C" w:rsidRPr="00F13535">
          <w:rPr>
            <w:rStyle w:val="Hyperlink"/>
            <w:rFonts w:hint="eastAsia"/>
            <w:rtl/>
          </w:rPr>
          <w:t>כרישין</w:t>
        </w:r>
        <w:r w:rsidR="006B370C" w:rsidRPr="00F13535">
          <w:rPr>
            <w:rStyle w:val="Hyperlink"/>
            <w:rtl/>
          </w:rPr>
          <w:t xml:space="preserve"> </w:t>
        </w:r>
        <w:r w:rsidR="006B370C" w:rsidRPr="00F13535">
          <w:rPr>
            <w:rStyle w:val="Hyperlink"/>
            <w:rFonts w:hint="eastAsia"/>
            <w:rtl/>
          </w:rPr>
          <w:t>מבצלים</w:t>
        </w:r>
      </w:hyperlink>
    </w:p>
    <w:p w14:paraId="55E89E9E" w14:textId="77777777" w:rsidR="006B370C" w:rsidRDefault="000D6C2B" w:rsidP="006B370C">
      <w:pPr>
        <w:pStyle w:val="2"/>
        <w:rPr>
          <w:rFonts w:eastAsiaTheme="minorEastAsia" w:cstheme="minorBidi"/>
          <w:sz w:val="22"/>
          <w:szCs w:val="22"/>
          <w:rtl/>
        </w:rPr>
      </w:pPr>
      <w:hyperlink w:anchor="_Toc69924079" w:history="1">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דבלא</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מרחיק</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שעבוד</w:t>
        </w:r>
      </w:hyperlink>
    </w:p>
    <w:p w14:paraId="5819E4FF" w14:textId="77777777" w:rsidR="006B370C" w:rsidRDefault="000D6C2B" w:rsidP="006B370C">
      <w:pPr>
        <w:pStyle w:val="aff4"/>
        <w:rPr>
          <w:rFonts w:eastAsiaTheme="minorEastAsia" w:cstheme="minorBidi"/>
          <w:i/>
          <w:iCs/>
          <w:noProof/>
          <w:sz w:val="22"/>
          <w:szCs w:val="22"/>
          <w:rtl/>
        </w:rPr>
      </w:pPr>
      <w:hyperlink w:anchor="_Toc69924080"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היד</w:t>
        </w:r>
        <w:r w:rsidR="006B370C" w:rsidRPr="00F13535">
          <w:rPr>
            <w:rStyle w:val="Hyperlink"/>
            <w:noProof/>
            <w:rtl/>
          </w:rPr>
          <w:t xml:space="preserve"> </w:t>
        </w:r>
        <w:r w:rsidR="006B370C" w:rsidRPr="00F13535">
          <w:rPr>
            <w:rStyle w:val="Hyperlink"/>
            <w:rFonts w:hint="eastAsia"/>
            <w:noProof/>
            <w:rtl/>
          </w:rPr>
          <w:t>רמ</w:t>
        </w:r>
        <w:r w:rsidR="006B370C" w:rsidRPr="00F13535">
          <w:rPr>
            <w:rStyle w:val="Hyperlink"/>
            <w:noProof/>
            <w:rtl/>
          </w:rPr>
          <w:t>"</w:t>
        </w:r>
        <w:r w:rsidR="006B370C" w:rsidRPr="00F13535">
          <w:rPr>
            <w:rStyle w:val="Hyperlink"/>
            <w:rFonts w:hint="eastAsia"/>
            <w:noProof/>
            <w:rtl/>
          </w:rPr>
          <w:t>ה</w:t>
        </w:r>
        <w:r w:rsidR="006B370C" w:rsidRPr="00F13535">
          <w:rPr>
            <w:rStyle w:val="Hyperlink"/>
            <w:noProof/>
            <w:rtl/>
          </w:rPr>
          <w:t xml:space="preserve"> </w:t>
        </w:r>
        <w:r w:rsidR="006B370C" w:rsidRPr="00F13535">
          <w:rPr>
            <w:rStyle w:val="Hyperlink"/>
            <w:rFonts w:hint="eastAsia"/>
            <w:noProof/>
            <w:rtl/>
          </w:rPr>
          <w:t>דאף</w:t>
        </w:r>
        <w:r w:rsidR="006B370C" w:rsidRPr="00F13535">
          <w:rPr>
            <w:rStyle w:val="Hyperlink"/>
            <w:noProof/>
            <w:rtl/>
          </w:rPr>
          <w:t xml:space="preserve"> </w:t>
        </w:r>
        <w:r w:rsidR="006B370C" w:rsidRPr="00F13535">
          <w:rPr>
            <w:rStyle w:val="Hyperlink"/>
            <w:rFonts w:hint="eastAsia"/>
            <w:noProof/>
            <w:rtl/>
          </w:rPr>
          <w:t>כשאינו</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דמרחיק</w:t>
        </w:r>
        <w:r w:rsidR="006B370C" w:rsidRPr="00F13535">
          <w:rPr>
            <w:rStyle w:val="Hyperlink"/>
            <w:noProof/>
            <w:rtl/>
          </w:rPr>
          <w:t xml:space="preserve"> </w:t>
        </w:r>
        <w:r w:rsidR="006B370C" w:rsidRPr="00F13535">
          <w:rPr>
            <w:rStyle w:val="Hyperlink"/>
            <w:rFonts w:hint="eastAsia"/>
            <w:noProof/>
            <w:rtl/>
          </w:rPr>
          <w:t>מדין</w:t>
        </w:r>
        <w:r w:rsidR="006B370C" w:rsidRPr="00F13535">
          <w:rPr>
            <w:rStyle w:val="Hyperlink"/>
            <w:noProof/>
            <w:rtl/>
          </w:rPr>
          <w:t xml:space="preserve"> </w:t>
        </w:r>
        <w:r w:rsidR="006B370C" w:rsidRPr="00F13535">
          <w:rPr>
            <w:rStyle w:val="Hyperlink"/>
            <w:rFonts w:hint="eastAsia"/>
            <w:noProof/>
            <w:rtl/>
          </w:rPr>
          <w:t>שעבוד</w:t>
        </w:r>
      </w:hyperlink>
    </w:p>
    <w:p w14:paraId="7472DD0E" w14:textId="77777777" w:rsidR="006B370C" w:rsidRDefault="000D6C2B" w:rsidP="006B370C">
      <w:pPr>
        <w:pStyle w:val="aff2"/>
        <w:rPr>
          <w:rFonts w:eastAsiaTheme="minorEastAsia" w:cstheme="minorBidi"/>
          <w:sz w:val="22"/>
          <w:szCs w:val="22"/>
          <w:rtl/>
        </w:rPr>
      </w:pPr>
      <w:hyperlink w:anchor="_Toc69924081"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מתונתא</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ט</w:t>
        </w:r>
        <w:r w:rsidR="006B370C" w:rsidRPr="00F13535">
          <w:rPr>
            <w:rStyle w:val="Hyperlink"/>
            <w:rtl/>
          </w:rPr>
          <w:t xml:space="preserve"> </w:t>
        </w:r>
        <w:r w:rsidR="006B370C" w:rsidRPr="00F13535">
          <w:rPr>
            <w:rStyle w:val="Hyperlink"/>
            <w:rFonts w:hint="eastAsia"/>
            <w:rtl/>
          </w:rPr>
          <w:t>הסמוכים</w:t>
        </w:r>
        <w:r w:rsidR="006B370C" w:rsidRPr="00F13535">
          <w:rPr>
            <w:rStyle w:val="Hyperlink"/>
            <w:rtl/>
          </w:rPr>
          <w:t xml:space="preserve"> </w:t>
        </w:r>
        <w:r w:rsidR="006B370C" w:rsidRPr="00F13535">
          <w:rPr>
            <w:rStyle w:val="Hyperlink"/>
            <w:rFonts w:hint="eastAsia"/>
            <w:rtl/>
          </w:rPr>
          <w:t>לכותל</w:t>
        </w:r>
        <w:r w:rsidR="006B370C" w:rsidRPr="00F13535">
          <w:rPr>
            <w:rStyle w:val="Hyperlink"/>
            <w:rtl/>
          </w:rPr>
          <w:t xml:space="preserve"> </w:t>
        </w:r>
        <w:r w:rsidR="006B370C" w:rsidRPr="00F13535">
          <w:rPr>
            <w:rStyle w:val="Hyperlink"/>
            <w:rFonts w:hint="eastAsia"/>
            <w:rtl/>
          </w:rPr>
          <w:t>משועבדים</w:t>
        </w:r>
        <w:r w:rsidR="006B370C" w:rsidRPr="00F13535">
          <w:rPr>
            <w:rStyle w:val="Hyperlink"/>
            <w:rtl/>
          </w:rPr>
          <w:t xml:space="preserve"> </w:t>
        </w:r>
        <w:r w:rsidR="006B370C" w:rsidRPr="00F13535">
          <w:rPr>
            <w:rStyle w:val="Hyperlink"/>
            <w:rFonts w:hint="eastAsia"/>
            <w:rtl/>
          </w:rPr>
          <w:t>לו</w:t>
        </w:r>
        <w:r w:rsidR="006B370C" w:rsidRPr="00F13535">
          <w:rPr>
            <w:rStyle w:val="Hyperlink"/>
            <w:rtl/>
          </w:rPr>
          <w:t xml:space="preserve"> </w:t>
        </w:r>
        <w:r w:rsidR="006B370C" w:rsidRPr="00F13535">
          <w:rPr>
            <w:rStyle w:val="Hyperlink"/>
            <w:rFonts w:hint="eastAsia"/>
            <w:rtl/>
          </w:rPr>
          <w:t>וכ</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דהחפירה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75975ACB" w14:textId="77777777" w:rsidR="006B370C" w:rsidRDefault="000D6C2B" w:rsidP="006B370C">
      <w:pPr>
        <w:pStyle w:val="aff2"/>
        <w:rPr>
          <w:rFonts w:eastAsiaTheme="minorEastAsia" w:cstheme="minorBidi"/>
          <w:sz w:val="22"/>
          <w:szCs w:val="22"/>
          <w:rtl/>
        </w:rPr>
      </w:pPr>
      <w:hyperlink w:anchor="_Toc69924082"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במקום</w:t>
        </w:r>
        <w:r w:rsidR="006B370C" w:rsidRPr="00F13535">
          <w:rPr>
            <w:rStyle w:val="Hyperlink"/>
            <w:rtl/>
          </w:rPr>
          <w:t xml:space="preserve"> </w:t>
        </w:r>
        <w:r w:rsidR="006B370C" w:rsidRPr="00F13535">
          <w:rPr>
            <w:rStyle w:val="Hyperlink"/>
            <w:rFonts w:hint="eastAsia"/>
            <w:rtl/>
          </w:rPr>
          <w:t>שאינם</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ט</w:t>
        </w:r>
        <w:r w:rsidR="006B370C" w:rsidRPr="00F13535">
          <w:rPr>
            <w:rStyle w:val="Hyperlink"/>
            <w:rtl/>
          </w:rPr>
          <w:t xml:space="preserve"> </w:t>
        </w:r>
        <w:r w:rsidR="006B370C" w:rsidRPr="00F13535">
          <w:rPr>
            <w:rStyle w:val="Hyperlink"/>
            <w:rFonts w:hint="eastAsia"/>
            <w:rtl/>
          </w:rPr>
          <w:t>הסמוכים</w:t>
        </w:r>
        <w:r w:rsidR="006B370C" w:rsidRPr="00F13535">
          <w:rPr>
            <w:rStyle w:val="Hyperlink"/>
            <w:rtl/>
          </w:rPr>
          <w:t xml:space="preserve"> </w:t>
        </w:r>
        <w:r w:rsidR="006B370C" w:rsidRPr="00F13535">
          <w:rPr>
            <w:rStyle w:val="Hyperlink"/>
            <w:rFonts w:hint="eastAsia"/>
            <w:rtl/>
          </w:rPr>
          <w:t>לכותל</w:t>
        </w:r>
        <w:r w:rsidR="006B370C" w:rsidRPr="00F13535">
          <w:rPr>
            <w:rStyle w:val="Hyperlink"/>
            <w:rtl/>
          </w:rPr>
          <w:t xml:space="preserve"> </w:t>
        </w:r>
        <w:r w:rsidR="006B370C" w:rsidRPr="00F13535">
          <w:rPr>
            <w:rStyle w:val="Hyperlink"/>
            <w:rFonts w:hint="eastAsia"/>
            <w:rtl/>
          </w:rPr>
          <w:t>משועבדים</w:t>
        </w:r>
        <w:r w:rsidR="006B370C" w:rsidRPr="00F13535">
          <w:rPr>
            <w:rStyle w:val="Hyperlink"/>
            <w:rtl/>
          </w:rPr>
          <w:t xml:space="preserve"> </w:t>
        </w:r>
        <w:r w:rsidR="006B370C" w:rsidRPr="00F13535">
          <w:rPr>
            <w:rStyle w:val="Hyperlink"/>
            <w:rFonts w:hint="eastAsia"/>
            <w:rtl/>
          </w:rPr>
          <w:t>לו</w:t>
        </w:r>
      </w:hyperlink>
    </w:p>
    <w:p w14:paraId="4A830F90" w14:textId="77777777" w:rsidR="006B370C" w:rsidRDefault="000D6C2B" w:rsidP="006B370C">
      <w:pPr>
        <w:pStyle w:val="aff2"/>
        <w:rPr>
          <w:rFonts w:eastAsiaTheme="minorEastAsia" w:cstheme="minorBidi"/>
          <w:sz w:val="22"/>
          <w:szCs w:val="22"/>
          <w:rtl/>
        </w:rPr>
      </w:pPr>
      <w:hyperlink w:anchor="_Toc69924083"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דזרעים</w:t>
        </w:r>
        <w:r w:rsidR="006B370C" w:rsidRPr="00F13535">
          <w:rPr>
            <w:rStyle w:val="Hyperlink"/>
            <w:rtl/>
          </w:rPr>
          <w:t xml:space="preserve"> </w:t>
        </w:r>
        <w:r w:rsidR="006B370C" w:rsidRPr="00F13535">
          <w:rPr>
            <w:rStyle w:val="Hyperlink"/>
            <w:rFonts w:hint="eastAsia"/>
            <w:rtl/>
          </w:rPr>
          <w:t>ומחרישה</w:t>
        </w:r>
        <w:r w:rsidR="006B370C" w:rsidRPr="00F13535">
          <w:rPr>
            <w:rStyle w:val="Hyperlink"/>
            <w:rtl/>
          </w:rPr>
          <w:t xml:space="preserve"> </w:t>
        </w:r>
        <w:r w:rsidR="006B370C" w:rsidRPr="00F13535">
          <w:rPr>
            <w:rStyle w:val="Hyperlink"/>
            <w:rFonts w:hint="eastAsia"/>
            <w:rtl/>
          </w:rPr>
          <w:t>ומ</w:t>
        </w:r>
        <w:r w:rsidR="006B370C" w:rsidRPr="00F13535">
          <w:rPr>
            <w:rStyle w:val="Hyperlink"/>
            <w:rtl/>
          </w:rPr>
          <w:t>"</w:t>
        </w:r>
        <w:r w:rsidR="006B370C" w:rsidRPr="00F13535">
          <w:rPr>
            <w:rStyle w:val="Hyperlink"/>
            <w:rFonts w:hint="eastAsia"/>
            <w:rtl/>
          </w:rPr>
          <w:t>ר</w:t>
        </w:r>
        <w:r w:rsidR="006B370C" w:rsidRPr="00F13535">
          <w:rPr>
            <w:rStyle w:val="Hyperlink"/>
            <w:rtl/>
          </w:rPr>
          <w:t xml:space="preserve"> </w:t>
        </w:r>
        <w:r w:rsidR="006B370C" w:rsidRPr="00F13535">
          <w:rPr>
            <w:rStyle w:val="Hyperlink"/>
            <w:rFonts w:hint="eastAsia"/>
            <w:rtl/>
          </w:rPr>
          <w:t>אינם</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ומרחיק</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שעבוד</w:t>
        </w:r>
        <w:r w:rsidR="006B370C" w:rsidRPr="00F13535">
          <w:rPr>
            <w:rStyle w:val="Hyperlink"/>
            <w:rtl/>
          </w:rPr>
          <w:t xml:space="preserve"> </w:t>
        </w:r>
        <w:r w:rsidR="006B370C" w:rsidRPr="00F13535">
          <w:rPr>
            <w:rStyle w:val="Hyperlink"/>
            <w:rFonts w:hint="eastAsia"/>
            <w:rtl/>
          </w:rPr>
          <w:t>כמו</w:t>
        </w:r>
        <w:r w:rsidR="006B370C" w:rsidRPr="00F13535">
          <w:rPr>
            <w:rStyle w:val="Hyperlink"/>
            <w:rtl/>
          </w:rPr>
          <w:t xml:space="preserve"> </w:t>
        </w:r>
        <w:r w:rsidR="006B370C" w:rsidRPr="00F13535">
          <w:rPr>
            <w:rStyle w:val="Hyperlink"/>
            <w:rFonts w:hint="eastAsia"/>
            <w:rtl/>
          </w:rPr>
          <w:t>בדוושא</w:t>
        </w:r>
        <w:r w:rsidR="006B370C" w:rsidRPr="00F13535">
          <w:rPr>
            <w:rStyle w:val="Hyperlink"/>
            <w:rtl/>
          </w:rPr>
          <w:t xml:space="preserve"> </w:t>
        </w:r>
        <w:r w:rsidR="006B370C" w:rsidRPr="00F13535">
          <w:rPr>
            <w:rStyle w:val="Hyperlink"/>
            <w:rFonts w:hint="eastAsia"/>
            <w:rtl/>
          </w:rPr>
          <w:t>לכותל</w:t>
        </w:r>
      </w:hyperlink>
    </w:p>
    <w:p w14:paraId="20F8DDDB" w14:textId="77777777" w:rsidR="006B370C" w:rsidRDefault="000D6C2B" w:rsidP="006B370C">
      <w:pPr>
        <w:pStyle w:val="aff2"/>
        <w:rPr>
          <w:rFonts w:eastAsiaTheme="minorEastAsia" w:cstheme="minorBidi"/>
          <w:sz w:val="22"/>
          <w:szCs w:val="22"/>
          <w:rtl/>
        </w:rPr>
      </w:pPr>
      <w:hyperlink w:anchor="_Toc69924084"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דמוכח</w:t>
        </w:r>
        <w:r w:rsidR="006B370C" w:rsidRPr="00F13535">
          <w:rPr>
            <w:rStyle w:val="Hyperlink"/>
            <w:rtl/>
          </w:rPr>
          <w:t xml:space="preserve"> </w:t>
        </w:r>
        <w:r w:rsidR="006B370C" w:rsidRPr="00F13535">
          <w:rPr>
            <w:rStyle w:val="Hyperlink"/>
            <w:rFonts w:hint="eastAsia"/>
            <w:rtl/>
          </w:rPr>
          <w:t>בגמ</w:t>
        </w:r>
        <w:r w:rsidR="006B370C" w:rsidRPr="00F13535">
          <w:rPr>
            <w:rStyle w:val="Hyperlink"/>
            <w:rtl/>
          </w:rPr>
          <w:t xml:space="preserve">' </w:t>
        </w:r>
        <w:r w:rsidR="006B370C" w:rsidRPr="00F13535">
          <w:rPr>
            <w:rStyle w:val="Hyperlink"/>
            <w:rFonts w:hint="eastAsia"/>
            <w:rtl/>
          </w:rPr>
          <w:t>דקיי</w:t>
        </w:r>
        <w:r w:rsidR="006B370C" w:rsidRPr="00F13535">
          <w:rPr>
            <w:rStyle w:val="Hyperlink"/>
            <w:rtl/>
          </w:rPr>
          <w:t>"</w:t>
        </w:r>
        <w:r w:rsidR="006B370C" w:rsidRPr="00F13535">
          <w:rPr>
            <w:rStyle w:val="Hyperlink"/>
            <w:rFonts w:hint="eastAsia"/>
            <w:rtl/>
          </w:rPr>
          <w:t>ל</w:t>
        </w:r>
        <w:r w:rsidR="006B370C" w:rsidRPr="00F13535">
          <w:rPr>
            <w:rStyle w:val="Hyperlink"/>
            <w:rtl/>
          </w:rPr>
          <w:t xml:space="preserve"> </w:t>
        </w:r>
        <w:r w:rsidR="006B370C" w:rsidRPr="00F13535">
          <w:rPr>
            <w:rStyle w:val="Hyperlink"/>
            <w:rFonts w:hint="eastAsia"/>
            <w:rtl/>
          </w:rPr>
          <w:t>כמתני</w:t>
        </w:r>
        <w:r w:rsidR="006B370C" w:rsidRPr="00F13535">
          <w:rPr>
            <w:rStyle w:val="Hyperlink"/>
            <w:rtl/>
          </w:rPr>
          <w:t xml:space="preserve">' </w:t>
        </w:r>
        <w:r w:rsidR="006B370C" w:rsidRPr="00F13535">
          <w:rPr>
            <w:rStyle w:val="Hyperlink"/>
            <w:rFonts w:hint="eastAsia"/>
            <w:rtl/>
          </w:rPr>
          <w:t>דאסור</w:t>
        </w:r>
        <w:r w:rsidR="006B370C" w:rsidRPr="00F13535">
          <w:rPr>
            <w:rStyle w:val="Hyperlink"/>
            <w:rtl/>
          </w:rPr>
          <w:t xml:space="preserve"> </w:t>
        </w:r>
        <w:r w:rsidR="006B370C" w:rsidRPr="00F13535">
          <w:rPr>
            <w:rStyle w:val="Hyperlink"/>
            <w:rFonts w:hint="eastAsia"/>
            <w:rtl/>
          </w:rPr>
          <w:t>לסמוך</w:t>
        </w:r>
        <w:r w:rsidR="006B370C" w:rsidRPr="00F13535">
          <w:rPr>
            <w:rStyle w:val="Hyperlink"/>
            <w:rtl/>
          </w:rPr>
          <w:t xml:space="preserve"> </w:t>
        </w:r>
        <w:r w:rsidR="006B370C" w:rsidRPr="00F13535">
          <w:rPr>
            <w:rStyle w:val="Hyperlink"/>
            <w:rFonts w:hint="eastAsia"/>
            <w:rtl/>
          </w:rPr>
          <w:t>רפת</w:t>
        </w:r>
        <w:r w:rsidR="006B370C" w:rsidRPr="00F13535">
          <w:rPr>
            <w:rStyle w:val="Hyperlink"/>
            <w:rtl/>
          </w:rPr>
          <w:t xml:space="preserve"> </w:t>
        </w:r>
        <w:r w:rsidR="006B370C" w:rsidRPr="00F13535">
          <w:rPr>
            <w:rStyle w:val="Hyperlink"/>
            <w:rFonts w:hint="eastAsia"/>
            <w:rtl/>
          </w:rPr>
          <w:t>ליין</w:t>
        </w:r>
        <w:r w:rsidR="006B370C" w:rsidRPr="00F13535">
          <w:rPr>
            <w:rStyle w:val="Hyperlink"/>
            <w:rtl/>
          </w:rPr>
          <w:t xml:space="preserve"> </w:t>
        </w:r>
        <w:r w:rsidR="006B370C" w:rsidRPr="00F13535">
          <w:rPr>
            <w:rStyle w:val="Hyperlink"/>
            <w:rFonts w:hint="eastAsia"/>
            <w:rtl/>
          </w:rPr>
          <w:t>ומוכח</w:t>
        </w:r>
        <w:r w:rsidR="006B370C" w:rsidRPr="00F13535">
          <w:rPr>
            <w:rStyle w:val="Hyperlink"/>
            <w:rtl/>
          </w:rPr>
          <w:t xml:space="preserve"> </w:t>
        </w:r>
        <w:r w:rsidR="006B370C" w:rsidRPr="00F13535">
          <w:rPr>
            <w:rStyle w:val="Hyperlink"/>
            <w:rFonts w:hint="eastAsia"/>
            <w:rtl/>
          </w:rPr>
          <w:t>דכוליה</w:t>
        </w:r>
        <w:r w:rsidR="006B370C" w:rsidRPr="00F13535">
          <w:rPr>
            <w:rStyle w:val="Hyperlink"/>
            <w:rtl/>
          </w:rPr>
          <w:t xml:space="preserve"> </w:t>
        </w:r>
        <w:r w:rsidR="006B370C" w:rsidRPr="00F13535">
          <w:rPr>
            <w:rStyle w:val="Hyperlink"/>
            <w:rFonts w:hint="eastAsia"/>
            <w:rtl/>
          </w:rPr>
          <w:t>פירקין</w:t>
        </w:r>
        <w:r w:rsidR="006B370C" w:rsidRPr="00F13535">
          <w:rPr>
            <w:rStyle w:val="Hyperlink"/>
            <w:rtl/>
          </w:rPr>
          <w:t xml:space="preserve"> </w:t>
        </w:r>
        <w:r w:rsidR="006B370C" w:rsidRPr="00F13535">
          <w:rPr>
            <w:rStyle w:val="Hyperlink"/>
            <w:rFonts w:hint="eastAsia"/>
            <w:rtl/>
          </w:rPr>
          <w:t>כר</w:t>
        </w:r>
        <w:r w:rsidR="006B370C" w:rsidRPr="00F13535">
          <w:rPr>
            <w:rStyle w:val="Hyperlink"/>
            <w:rtl/>
          </w:rPr>
          <w:t>"</w:t>
        </w:r>
        <w:r w:rsidR="006B370C" w:rsidRPr="00F13535">
          <w:rPr>
            <w:rStyle w:val="Hyperlink"/>
            <w:rFonts w:hint="eastAsia"/>
            <w:rtl/>
          </w:rPr>
          <w:t>י</w:t>
        </w:r>
      </w:hyperlink>
    </w:p>
    <w:p w14:paraId="0663EC89" w14:textId="77777777" w:rsidR="006B370C" w:rsidRDefault="000D6C2B" w:rsidP="006B370C">
      <w:pPr>
        <w:pStyle w:val="aff4"/>
        <w:rPr>
          <w:rFonts w:eastAsiaTheme="minorEastAsia" w:cstheme="minorBidi"/>
          <w:i/>
          <w:iCs/>
          <w:noProof/>
          <w:sz w:val="22"/>
          <w:szCs w:val="22"/>
          <w:rtl/>
        </w:rPr>
      </w:pPr>
      <w:hyperlink w:anchor="_Toc69924085"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הרמ</w:t>
        </w:r>
        <w:r w:rsidR="006B370C" w:rsidRPr="00F13535">
          <w:rPr>
            <w:rStyle w:val="Hyperlink"/>
            <w:noProof/>
            <w:rtl/>
          </w:rPr>
          <w:t>"</w:t>
        </w:r>
        <w:r w:rsidR="006B370C" w:rsidRPr="00F13535">
          <w:rPr>
            <w:rStyle w:val="Hyperlink"/>
            <w:rFonts w:hint="eastAsia"/>
            <w:noProof/>
            <w:rtl/>
          </w:rPr>
          <w:t>ה</w:t>
        </w:r>
        <w:r w:rsidR="006B370C" w:rsidRPr="00F13535">
          <w:rPr>
            <w:rStyle w:val="Hyperlink"/>
            <w:noProof/>
            <w:rtl/>
          </w:rPr>
          <w:t xml:space="preserve"> </w:t>
        </w:r>
        <w:r w:rsidR="006B370C" w:rsidRPr="00F13535">
          <w:rPr>
            <w:rStyle w:val="Hyperlink"/>
            <w:rFonts w:hint="eastAsia"/>
            <w:noProof/>
            <w:rtl/>
          </w:rPr>
          <w:t>בגדר</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דבמזיק</w:t>
        </w:r>
        <w:r w:rsidR="006B370C" w:rsidRPr="00F13535">
          <w:rPr>
            <w:rStyle w:val="Hyperlink"/>
            <w:noProof/>
            <w:rtl/>
          </w:rPr>
          <w:t xml:space="preserve"> </w:t>
        </w:r>
        <w:r w:rsidR="006B370C" w:rsidRPr="00F13535">
          <w:rPr>
            <w:rStyle w:val="Hyperlink"/>
            <w:rFonts w:hint="eastAsia"/>
            <w:noProof/>
            <w:rtl/>
          </w:rPr>
          <w:t>בלא</w:t>
        </w:r>
        <w:r w:rsidR="006B370C" w:rsidRPr="00F13535">
          <w:rPr>
            <w:rStyle w:val="Hyperlink"/>
            <w:noProof/>
            <w:rtl/>
          </w:rPr>
          <w:t xml:space="preserve"> </w:t>
        </w:r>
        <w:r w:rsidR="006B370C" w:rsidRPr="00F13535">
          <w:rPr>
            <w:rStyle w:val="Hyperlink"/>
            <w:rFonts w:hint="eastAsia"/>
            <w:noProof/>
            <w:rtl/>
          </w:rPr>
          <w:t>עיכוב</w:t>
        </w:r>
        <w:r w:rsidR="006B370C" w:rsidRPr="00F13535">
          <w:rPr>
            <w:rStyle w:val="Hyperlink"/>
            <w:noProof/>
            <w:rtl/>
          </w:rPr>
          <w:t xml:space="preserve"> </w:t>
        </w:r>
        <w:r w:rsidR="006B370C" w:rsidRPr="00F13535">
          <w:rPr>
            <w:rStyle w:val="Hyperlink"/>
            <w:rFonts w:hint="eastAsia"/>
            <w:noProof/>
            <w:rtl/>
          </w:rPr>
          <w:t>חשיב</w:t>
        </w:r>
        <w:r w:rsidR="006B370C" w:rsidRPr="00F13535">
          <w:rPr>
            <w:rStyle w:val="Hyperlink"/>
            <w:noProof/>
            <w:rtl/>
          </w:rPr>
          <w:t xml:space="preserve"> </w:t>
        </w:r>
        <w:r w:rsidR="006B370C" w:rsidRPr="00F13535">
          <w:rPr>
            <w:rStyle w:val="Hyperlink"/>
            <w:rFonts w:hint="eastAsia"/>
            <w:noProof/>
            <w:rtl/>
          </w:rPr>
          <w:t>כברשות</w:t>
        </w:r>
        <w:r w:rsidR="006B370C" w:rsidRPr="00F13535">
          <w:rPr>
            <w:rStyle w:val="Hyperlink"/>
            <w:noProof/>
            <w:rtl/>
          </w:rPr>
          <w:t xml:space="preserve"> </w:t>
        </w:r>
        <w:r w:rsidR="006B370C" w:rsidRPr="00F13535">
          <w:rPr>
            <w:rStyle w:val="Hyperlink"/>
            <w:rFonts w:hint="eastAsia"/>
            <w:noProof/>
            <w:rtl/>
          </w:rPr>
          <w:t>חבירו</w:t>
        </w:r>
      </w:hyperlink>
    </w:p>
    <w:p w14:paraId="4275EC4E" w14:textId="77777777" w:rsidR="006B370C" w:rsidRDefault="000D6C2B" w:rsidP="006B370C">
      <w:pPr>
        <w:pStyle w:val="aff2"/>
        <w:rPr>
          <w:rFonts w:eastAsiaTheme="minorEastAsia" w:cstheme="minorBidi"/>
          <w:sz w:val="22"/>
          <w:szCs w:val="22"/>
          <w:rtl/>
        </w:rPr>
      </w:pPr>
      <w:hyperlink w:anchor="_Toc69924086"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דיליה</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דמזיק</w:t>
        </w:r>
        <w:r w:rsidR="006B370C" w:rsidRPr="00F13535">
          <w:rPr>
            <w:rStyle w:val="Hyperlink"/>
            <w:rtl/>
          </w:rPr>
          <w:t xml:space="preserve"> </w:t>
        </w:r>
        <w:r w:rsidR="006B370C" w:rsidRPr="00F13535">
          <w:rPr>
            <w:rStyle w:val="Hyperlink"/>
            <w:rFonts w:hint="eastAsia"/>
            <w:rtl/>
          </w:rPr>
          <w:t>משעת</w:t>
        </w:r>
        <w:r w:rsidR="006B370C" w:rsidRPr="00F13535">
          <w:rPr>
            <w:rStyle w:val="Hyperlink"/>
            <w:rtl/>
          </w:rPr>
          <w:t xml:space="preserve"> </w:t>
        </w:r>
        <w:r w:rsidR="006B370C" w:rsidRPr="00F13535">
          <w:rPr>
            <w:rStyle w:val="Hyperlink"/>
            <w:rFonts w:hint="eastAsia"/>
            <w:rtl/>
          </w:rPr>
          <w:t>ההנחה</w:t>
        </w:r>
        <w:r w:rsidR="006B370C" w:rsidRPr="00F13535">
          <w:rPr>
            <w:rStyle w:val="Hyperlink"/>
            <w:rtl/>
          </w:rPr>
          <w:t xml:space="preserve"> </w:t>
        </w:r>
        <w:r w:rsidR="006B370C" w:rsidRPr="00F13535">
          <w:rPr>
            <w:rStyle w:val="Hyperlink"/>
            <w:rFonts w:hint="eastAsia"/>
            <w:rtl/>
          </w:rPr>
          <w:t>בלא</w:t>
        </w:r>
        <w:r w:rsidR="006B370C" w:rsidRPr="00F13535">
          <w:rPr>
            <w:rStyle w:val="Hyperlink"/>
            <w:rtl/>
          </w:rPr>
          <w:t xml:space="preserve"> </w:t>
        </w:r>
        <w:r w:rsidR="006B370C" w:rsidRPr="00F13535">
          <w:rPr>
            <w:rStyle w:val="Hyperlink"/>
            <w:rFonts w:hint="eastAsia"/>
            <w:rtl/>
          </w:rPr>
          <w:t>עיכוב</w:t>
        </w:r>
        <w:r w:rsidR="006B370C" w:rsidRPr="00F13535">
          <w:rPr>
            <w:rStyle w:val="Hyperlink"/>
            <w:rtl/>
          </w:rPr>
          <w:t xml:space="preserve"> </w:t>
        </w:r>
        <w:r w:rsidR="006B370C" w:rsidRPr="00F13535">
          <w:rPr>
            <w:rStyle w:val="Hyperlink"/>
            <w:rFonts w:hint="eastAsia"/>
            <w:rtl/>
          </w:rPr>
          <w:t>דחשיב</w:t>
        </w:r>
        <w:r w:rsidR="006B370C" w:rsidRPr="00F13535">
          <w:rPr>
            <w:rStyle w:val="Hyperlink"/>
            <w:rtl/>
          </w:rPr>
          <w:t xml:space="preserve"> </w:t>
        </w:r>
        <w:r w:rsidR="006B370C" w:rsidRPr="00F13535">
          <w:rPr>
            <w:rStyle w:val="Hyperlink"/>
            <w:rFonts w:hint="eastAsia"/>
            <w:rtl/>
          </w:rPr>
          <w:t>כמעשה</w:t>
        </w:r>
        <w:r w:rsidR="006B370C" w:rsidRPr="00F13535">
          <w:rPr>
            <w:rStyle w:val="Hyperlink"/>
            <w:rtl/>
          </w:rPr>
          <w:t xml:space="preserve"> </w:t>
        </w:r>
        <w:r w:rsidR="006B370C" w:rsidRPr="00F13535">
          <w:rPr>
            <w:rStyle w:val="Hyperlink"/>
            <w:rFonts w:hint="eastAsia"/>
            <w:rtl/>
          </w:rPr>
          <w:t>ברשות</w:t>
        </w:r>
        <w:r w:rsidR="006B370C" w:rsidRPr="00F13535">
          <w:rPr>
            <w:rStyle w:val="Hyperlink"/>
            <w:rtl/>
          </w:rPr>
          <w:t xml:space="preserve"> </w:t>
        </w:r>
        <w:r w:rsidR="006B370C" w:rsidRPr="00F13535">
          <w:rPr>
            <w:rStyle w:val="Hyperlink"/>
            <w:rFonts w:hint="eastAsia"/>
            <w:rtl/>
          </w:rPr>
          <w:t>חבירו</w:t>
        </w:r>
      </w:hyperlink>
    </w:p>
    <w:p w14:paraId="40F75071" w14:textId="77777777" w:rsidR="006B370C" w:rsidRDefault="000D6C2B" w:rsidP="006B370C">
      <w:pPr>
        <w:pStyle w:val="2"/>
        <w:rPr>
          <w:rFonts w:eastAsiaTheme="minorEastAsia" w:cstheme="minorBidi"/>
          <w:sz w:val="22"/>
          <w:szCs w:val="22"/>
          <w:rtl/>
        </w:rPr>
      </w:pPr>
      <w:hyperlink w:anchor="_Toc69924087" w:history="1">
        <w:r w:rsidR="006B370C" w:rsidRPr="00F13535">
          <w:rPr>
            <w:rStyle w:val="Hyperlink"/>
            <w:rFonts w:hint="eastAsia"/>
            <w:rtl/>
          </w:rPr>
          <w:t>דעת</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בממונו</w:t>
        </w:r>
        <w:r w:rsidR="006B370C" w:rsidRPr="00F13535">
          <w:rPr>
            <w:rStyle w:val="Hyperlink"/>
            <w:rtl/>
          </w:rPr>
          <w:t xml:space="preserve"> </w:t>
        </w:r>
        <w:r w:rsidR="006B370C" w:rsidRPr="00F13535">
          <w:rPr>
            <w:rStyle w:val="Hyperlink"/>
            <w:rFonts w:hint="eastAsia"/>
            <w:rtl/>
          </w:rPr>
          <w:t>בלא</w:t>
        </w:r>
        <w:r w:rsidR="006B370C" w:rsidRPr="00F13535">
          <w:rPr>
            <w:rStyle w:val="Hyperlink"/>
            <w:rtl/>
          </w:rPr>
          <w:t xml:space="preserve"> </w:t>
        </w:r>
        <w:r w:rsidR="006B370C" w:rsidRPr="00F13535">
          <w:rPr>
            <w:rStyle w:val="Hyperlink"/>
            <w:rFonts w:hint="eastAsia"/>
            <w:rtl/>
          </w:rPr>
          <w:t>גירי</w:t>
        </w:r>
      </w:hyperlink>
    </w:p>
    <w:p w14:paraId="6AD5CC4D" w14:textId="77777777" w:rsidR="006B370C" w:rsidRDefault="000D6C2B" w:rsidP="006B370C">
      <w:pPr>
        <w:pStyle w:val="aff4"/>
        <w:rPr>
          <w:rFonts w:eastAsiaTheme="minorEastAsia" w:cstheme="minorBidi"/>
          <w:i/>
          <w:iCs/>
          <w:noProof/>
          <w:sz w:val="22"/>
          <w:szCs w:val="22"/>
          <w:rtl/>
        </w:rPr>
      </w:pPr>
      <w:hyperlink w:anchor="_Toc69924088"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העיטור</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דמרחיק</w:t>
        </w:r>
        <w:r w:rsidR="006B370C" w:rsidRPr="00F13535">
          <w:rPr>
            <w:rStyle w:val="Hyperlink"/>
            <w:noProof/>
            <w:rtl/>
          </w:rPr>
          <w:t xml:space="preserve"> </w:t>
        </w:r>
        <w:r w:rsidR="006B370C" w:rsidRPr="00F13535">
          <w:rPr>
            <w:rStyle w:val="Hyperlink"/>
            <w:rFonts w:hint="eastAsia"/>
            <w:noProof/>
            <w:rtl/>
          </w:rPr>
          <w:t>אף</w:t>
        </w:r>
        <w:r w:rsidR="006B370C" w:rsidRPr="00F13535">
          <w:rPr>
            <w:rStyle w:val="Hyperlink"/>
            <w:noProof/>
            <w:rtl/>
          </w:rPr>
          <w:t xml:space="preserve"> </w:t>
        </w:r>
        <w:r w:rsidR="006B370C" w:rsidRPr="00F13535">
          <w:rPr>
            <w:rStyle w:val="Hyperlink"/>
            <w:rFonts w:hint="eastAsia"/>
            <w:noProof/>
            <w:rtl/>
          </w:rPr>
          <w:t>בלא</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מדין</w:t>
        </w:r>
        <w:r w:rsidR="006B370C" w:rsidRPr="00F13535">
          <w:rPr>
            <w:rStyle w:val="Hyperlink"/>
            <w:noProof/>
            <w:rtl/>
          </w:rPr>
          <w:t xml:space="preserve"> </w:t>
        </w:r>
        <w:r w:rsidR="006B370C" w:rsidRPr="00F13535">
          <w:rPr>
            <w:rStyle w:val="Hyperlink"/>
            <w:rFonts w:hint="eastAsia"/>
            <w:noProof/>
            <w:rtl/>
          </w:rPr>
          <w:t>ממונו</w:t>
        </w:r>
        <w:r w:rsidR="006B370C" w:rsidRPr="00F13535">
          <w:rPr>
            <w:rStyle w:val="Hyperlink"/>
            <w:noProof/>
            <w:rtl/>
          </w:rPr>
          <w:t xml:space="preserve"> </w:t>
        </w:r>
        <w:r w:rsidR="006B370C" w:rsidRPr="00F13535">
          <w:rPr>
            <w:rStyle w:val="Hyperlink"/>
            <w:rFonts w:hint="eastAsia"/>
            <w:noProof/>
            <w:rtl/>
          </w:rPr>
          <w:t>המזיק</w:t>
        </w:r>
      </w:hyperlink>
    </w:p>
    <w:p w14:paraId="270B8A3B" w14:textId="77777777" w:rsidR="006B370C" w:rsidRDefault="000D6C2B" w:rsidP="006B370C">
      <w:pPr>
        <w:pStyle w:val="aff2"/>
        <w:rPr>
          <w:rFonts w:eastAsiaTheme="minorEastAsia" w:cstheme="minorBidi"/>
          <w:sz w:val="22"/>
          <w:szCs w:val="22"/>
          <w:rtl/>
        </w:rPr>
      </w:pPr>
      <w:hyperlink w:anchor="_Toc69924089"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בכוליה</w:t>
        </w:r>
        <w:r w:rsidR="006B370C" w:rsidRPr="00F13535">
          <w:rPr>
            <w:rStyle w:val="Hyperlink"/>
            <w:rtl/>
          </w:rPr>
          <w:t xml:space="preserve"> </w:t>
        </w:r>
        <w:r w:rsidR="006B370C" w:rsidRPr="00F13535">
          <w:rPr>
            <w:rStyle w:val="Hyperlink"/>
            <w:rFonts w:hint="eastAsia"/>
            <w:rtl/>
          </w:rPr>
          <w:t>פירקין</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ממונו</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כשאינו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ובאילן</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פנים</w:t>
        </w:r>
        <w:r w:rsidR="006B370C" w:rsidRPr="00F13535">
          <w:rPr>
            <w:rStyle w:val="Hyperlink"/>
            <w:rtl/>
          </w:rPr>
          <w:t xml:space="preserve"> </w:t>
        </w:r>
        <w:r w:rsidR="006B370C" w:rsidRPr="00F13535">
          <w:rPr>
            <w:rStyle w:val="Hyperlink"/>
            <w:rFonts w:hint="eastAsia"/>
            <w:rtl/>
          </w:rPr>
          <w:t>חדשות</w:t>
        </w:r>
      </w:hyperlink>
    </w:p>
    <w:p w14:paraId="00C2AE69" w14:textId="77777777" w:rsidR="006B370C" w:rsidRDefault="000D6C2B" w:rsidP="006B370C">
      <w:pPr>
        <w:pStyle w:val="aff2"/>
        <w:rPr>
          <w:rFonts w:eastAsiaTheme="minorEastAsia" w:cstheme="minorBidi"/>
          <w:sz w:val="22"/>
          <w:szCs w:val="22"/>
          <w:rtl/>
        </w:rPr>
      </w:pPr>
      <w:hyperlink w:anchor="_Toc6992409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דבסולם</w:t>
        </w:r>
        <w:r w:rsidR="006B370C" w:rsidRPr="00F13535">
          <w:rPr>
            <w:rStyle w:val="Hyperlink"/>
            <w:rtl/>
          </w:rPr>
          <w:t xml:space="preserve"> </w:t>
        </w:r>
        <w:r w:rsidR="006B370C" w:rsidRPr="00F13535">
          <w:rPr>
            <w:rStyle w:val="Hyperlink"/>
            <w:rFonts w:hint="eastAsia"/>
            <w:rtl/>
          </w:rPr>
          <w:t>אי</w:t>
        </w:r>
        <w:r w:rsidR="006B370C" w:rsidRPr="00F13535">
          <w:rPr>
            <w:rStyle w:val="Hyperlink"/>
            <w:rtl/>
          </w:rPr>
          <w:t xml:space="preserve"> </w:t>
        </w:r>
        <w:r w:rsidR="006B370C" w:rsidRPr="00F13535">
          <w:rPr>
            <w:rStyle w:val="Hyperlink"/>
            <w:rFonts w:hint="eastAsia"/>
            <w:rtl/>
          </w:rPr>
          <w:t>הנמיה</w:t>
        </w:r>
        <w:r w:rsidR="006B370C" w:rsidRPr="00F13535">
          <w:rPr>
            <w:rStyle w:val="Hyperlink"/>
            <w:rtl/>
          </w:rPr>
          <w:t xml:space="preserve"> </w:t>
        </w:r>
        <w:r w:rsidR="006B370C" w:rsidRPr="00F13535">
          <w:rPr>
            <w:rStyle w:val="Hyperlink"/>
            <w:rFonts w:hint="eastAsia"/>
            <w:rtl/>
          </w:rPr>
          <w:t>באה</w:t>
        </w:r>
        <w:r w:rsidR="006B370C" w:rsidRPr="00F13535">
          <w:rPr>
            <w:rStyle w:val="Hyperlink"/>
            <w:rtl/>
          </w:rPr>
          <w:t xml:space="preserve"> </w:t>
        </w:r>
        <w:r w:rsidR="006B370C" w:rsidRPr="00F13535">
          <w:rPr>
            <w:rStyle w:val="Hyperlink"/>
            <w:rFonts w:hint="eastAsia"/>
            <w:rtl/>
          </w:rPr>
          <w:t>אחר</w:t>
        </w:r>
        <w:r w:rsidR="006B370C" w:rsidRPr="00F13535">
          <w:rPr>
            <w:rStyle w:val="Hyperlink"/>
            <w:rtl/>
          </w:rPr>
          <w:t xml:space="preserve"> </w:t>
        </w:r>
        <w:r w:rsidR="006B370C" w:rsidRPr="00F13535">
          <w:rPr>
            <w:rStyle w:val="Hyperlink"/>
            <w:rFonts w:hint="eastAsia"/>
            <w:rtl/>
          </w:rPr>
          <w:t>שהניחו</w:t>
        </w:r>
        <w:r w:rsidR="006B370C" w:rsidRPr="00F13535">
          <w:rPr>
            <w:rStyle w:val="Hyperlink"/>
            <w:rtl/>
          </w:rPr>
          <w:t xml:space="preserve"> </w:t>
        </w:r>
        <w:r w:rsidR="006B370C" w:rsidRPr="00F13535">
          <w:rPr>
            <w:rStyle w:val="Hyperlink"/>
            <w:rFonts w:hint="eastAsia"/>
            <w:rtl/>
          </w:rPr>
          <w:t>דמי</w:t>
        </w:r>
        <w:r w:rsidR="006B370C" w:rsidRPr="00F13535">
          <w:rPr>
            <w:rStyle w:val="Hyperlink"/>
            <w:rtl/>
          </w:rPr>
          <w:t xml:space="preserve"> </w:t>
        </w:r>
        <w:r w:rsidR="006B370C" w:rsidRPr="00F13535">
          <w:rPr>
            <w:rStyle w:val="Hyperlink"/>
            <w:rFonts w:hint="eastAsia"/>
            <w:rtl/>
          </w:rPr>
          <w:t>לשורשים</w:t>
        </w:r>
        <w:r w:rsidR="006B370C" w:rsidRPr="00F13535">
          <w:rPr>
            <w:rStyle w:val="Hyperlink"/>
            <w:rtl/>
          </w:rPr>
          <w:t xml:space="preserve"> </w:t>
        </w:r>
        <w:r w:rsidR="006B370C" w:rsidRPr="00F13535">
          <w:rPr>
            <w:rStyle w:val="Hyperlink"/>
            <w:rFonts w:hint="eastAsia"/>
            <w:rtl/>
          </w:rPr>
          <w:t>שבאים</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ולכן</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47A9B5BB" w14:textId="77777777" w:rsidR="006B370C" w:rsidRDefault="000D6C2B" w:rsidP="006B370C">
      <w:pPr>
        <w:pStyle w:val="aff2"/>
        <w:rPr>
          <w:rFonts w:eastAsiaTheme="minorEastAsia" w:cstheme="minorBidi"/>
          <w:sz w:val="22"/>
          <w:szCs w:val="22"/>
          <w:rtl/>
        </w:rPr>
      </w:pPr>
      <w:hyperlink w:anchor="_Toc69924091"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דהרחקת</w:t>
        </w:r>
        <w:r w:rsidR="006B370C" w:rsidRPr="00F13535">
          <w:rPr>
            <w:rStyle w:val="Hyperlink"/>
            <w:rtl/>
          </w:rPr>
          <w:t xml:space="preserve"> </w:t>
        </w:r>
        <w:r w:rsidR="006B370C" w:rsidRPr="00F13535">
          <w:rPr>
            <w:rStyle w:val="Hyperlink"/>
            <w:rFonts w:hint="eastAsia"/>
            <w:rtl/>
          </w:rPr>
          <w:t>שובך</w:t>
        </w:r>
        <w:r w:rsidR="006B370C" w:rsidRPr="00F13535">
          <w:rPr>
            <w:rStyle w:val="Hyperlink"/>
            <w:rtl/>
          </w:rPr>
          <w:t xml:space="preserve"> </w:t>
        </w:r>
        <w:r w:rsidR="006B370C" w:rsidRPr="00F13535">
          <w:rPr>
            <w:rStyle w:val="Hyperlink"/>
            <w:rFonts w:hint="eastAsia"/>
            <w:rtl/>
          </w:rPr>
          <w:t>ואילן</w:t>
        </w:r>
        <w:r w:rsidR="006B370C" w:rsidRPr="00F13535">
          <w:rPr>
            <w:rStyle w:val="Hyperlink"/>
            <w:rtl/>
          </w:rPr>
          <w:t xml:space="preserve"> </w:t>
        </w:r>
        <w:r w:rsidR="006B370C" w:rsidRPr="00F13535">
          <w:rPr>
            <w:rStyle w:val="Hyperlink"/>
            <w:rFonts w:hint="eastAsia"/>
            <w:rtl/>
          </w:rPr>
          <w:t>מעיר</w:t>
        </w:r>
        <w:r w:rsidR="006B370C" w:rsidRPr="00F13535">
          <w:rPr>
            <w:rStyle w:val="Hyperlink"/>
            <w:rtl/>
          </w:rPr>
          <w:t xml:space="preserve"> </w:t>
        </w:r>
        <w:r w:rsidR="006B370C" w:rsidRPr="00F13535">
          <w:rPr>
            <w:rStyle w:val="Hyperlink"/>
            <w:rFonts w:hint="eastAsia"/>
            <w:rtl/>
          </w:rPr>
          <w:t>ומשרה</w:t>
        </w:r>
        <w:r w:rsidR="006B370C" w:rsidRPr="00F13535">
          <w:rPr>
            <w:rStyle w:val="Hyperlink"/>
            <w:rtl/>
          </w:rPr>
          <w:t xml:space="preserve"> </w:t>
        </w:r>
        <w:r w:rsidR="006B370C" w:rsidRPr="00F13535">
          <w:rPr>
            <w:rStyle w:val="Hyperlink"/>
            <w:rFonts w:hint="eastAsia"/>
            <w:rtl/>
          </w:rPr>
          <w:t>מירק</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ממונו</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ג</w:t>
        </w:r>
        <w:r w:rsidR="006B370C" w:rsidRPr="00F13535">
          <w:rPr>
            <w:rStyle w:val="Hyperlink"/>
            <w:rtl/>
          </w:rPr>
          <w:t xml:space="preserve"> </w:t>
        </w:r>
        <w:r w:rsidR="006B370C" w:rsidRPr="00F13535">
          <w:rPr>
            <w:rStyle w:val="Hyperlink"/>
            <w:rFonts w:hint="eastAsia"/>
            <w:rtl/>
          </w:rPr>
          <w:t>לימא</w:t>
        </w:r>
        <w:r w:rsidR="006B370C" w:rsidRPr="00F13535">
          <w:rPr>
            <w:rStyle w:val="Hyperlink"/>
            <w:rtl/>
          </w:rPr>
          <w:t xml:space="preserve"> </w:t>
        </w:r>
        <w:r w:rsidR="006B370C" w:rsidRPr="00F13535">
          <w:rPr>
            <w:rStyle w:val="Hyperlink"/>
            <w:rFonts w:hint="eastAsia"/>
            <w:rtl/>
          </w:rPr>
          <w:t>דלא</w:t>
        </w:r>
        <w:r w:rsidR="006B370C" w:rsidRPr="00F13535">
          <w:rPr>
            <w:rStyle w:val="Hyperlink"/>
            <w:rtl/>
          </w:rPr>
          <w:t xml:space="preserve"> </w:t>
        </w:r>
        <w:r w:rsidR="006B370C" w:rsidRPr="00F13535">
          <w:rPr>
            <w:rStyle w:val="Hyperlink"/>
            <w:rFonts w:hint="eastAsia"/>
            <w:rtl/>
          </w:rPr>
          <w:t>כר</w:t>
        </w:r>
        <w:r w:rsidR="006B370C" w:rsidRPr="00F13535">
          <w:rPr>
            <w:rStyle w:val="Hyperlink"/>
            <w:rtl/>
          </w:rPr>
          <w:t>"</w:t>
        </w:r>
        <w:r w:rsidR="006B370C" w:rsidRPr="00F13535">
          <w:rPr>
            <w:rStyle w:val="Hyperlink"/>
            <w:rFonts w:hint="eastAsia"/>
            <w:rtl/>
          </w:rPr>
          <w:t>י</w:t>
        </w:r>
      </w:hyperlink>
    </w:p>
    <w:p w14:paraId="54AD9AA1" w14:textId="77777777" w:rsidR="006B370C" w:rsidRDefault="000D6C2B" w:rsidP="006B370C">
      <w:pPr>
        <w:pStyle w:val="2"/>
        <w:rPr>
          <w:rFonts w:eastAsiaTheme="minorEastAsia" w:cstheme="minorBidi"/>
          <w:sz w:val="22"/>
          <w:szCs w:val="22"/>
          <w:rtl/>
        </w:rPr>
      </w:pPr>
      <w:hyperlink w:anchor="_Toc69924092" w:history="1">
        <w:r w:rsidR="006B370C" w:rsidRPr="00F13535">
          <w:rPr>
            <w:rStyle w:val="Hyperlink"/>
            <w:rFonts w:hint="eastAsia"/>
            <w:rtl/>
          </w:rPr>
          <w:t>דעת</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דפליג</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בהרבה</w:t>
        </w:r>
        <w:r w:rsidR="006B370C" w:rsidRPr="00F13535">
          <w:rPr>
            <w:rStyle w:val="Hyperlink"/>
            <w:rtl/>
          </w:rPr>
          <w:t xml:space="preserve"> </w:t>
        </w:r>
        <w:r w:rsidR="006B370C" w:rsidRPr="00F13535">
          <w:rPr>
            <w:rStyle w:val="Hyperlink"/>
            <w:rFonts w:hint="eastAsia"/>
            <w:rtl/>
          </w:rPr>
          <w:t>משניות</w:t>
        </w:r>
      </w:hyperlink>
    </w:p>
    <w:p w14:paraId="2311F3AC" w14:textId="77777777" w:rsidR="006B370C" w:rsidRDefault="000D6C2B" w:rsidP="006B370C">
      <w:pPr>
        <w:pStyle w:val="aff4"/>
        <w:rPr>
          <w:rFonts w:eastAsiaTheme="minorEastAsia" w:cstheme="minorBidi"/>
          <w:i/>
          <w:iCs/>
          <w:noProof/>
          <w:sz w:val="22"/>
          <w:szCs w:val="22"/>
          <w:rtl/>
        </w:rPr>
      </w:pPr>
      <w:hyperlink w:anchor="_Toc69924093"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דיש</w:t>
        </w:r>
        <w:r w:rsidR="006B370C" w:rsidRPr="00F13535">
          <w:rPr>
            <w:rStyle w:val="Hyperlink"/>
            <w:noProof/>
            <w:rtl/>
          </w:rPr>
          <w:t xml:space="preserve"> </w:t>
        </w:r>
        <w:r w:rsidR="006B370C" w:rsidRPr="00F13535">
          <w:rPr>
            <w:rStyle w:val="Hyperlink"/>
            <w:rFonts w:hint="eastAsia"/>
            <w:noProof/>
            <w:rtl/>
          </w:rPr>
          <w:t>הרבה</w:t>
        </w:r>
        <w:r w:rsidR="006B370C" w:rsidRPr="00F13535">
          <w:rPr>
            <w:rStyle w:val="Hyperlink"/>
            <w:noProof/>
            <w:rtl/>
          </w:rPr>
          <w:t xml:space="preserve"> </w:t>
        </w:r>
        <w:r w:rsidR="006B370C" w:rsidRPr="00F13535">
          <w:rPr>
            <w:rStyle w:val="Hyperlink"/>
            <w:rFonts w:hint="eastAsia"/>
            <w:noProof/>
            <w:rtl/>
          </w:rPr>
          <w:t>משניות</w:t>
        </w:r>
        <w:r w:rsidR="006B370C" w:rsidRPr="00F13535">
          <w:rPr>
            <w:rStyle w:val="Hyperlink"/>
            <w:noProof/>
            <w:rtl/>
          </w:rPr>
          <w:t xml:space="preserve"> </w:t>
        </w:r>
        <w:r w:rsidR="006B370C" w:rsidRPr="00F13535">
          <w:rPr>
            <w:rStyle w:val="Hyperlink"/>
            <w:rFonts w:hint="eastAsia"/>
            <w:noProof/>
            <w:rtl/>
          </w:rPr>
          <w:t>בפירקין</w:t>
        </w:r>
        <w:r w:rsidR="006B370C" w:rsidRPr="00F13535">
          <w:rPr>
            <w:rStyle w:val="Hyperlink"/>
            <w:noProof/>
            <w:rtl/>
          </w:rPr>
          <w:t xml:space="preserve"> </w:t>
        </w:r>
        <w:r w:rsidR="006B370C" w:rsidRPr="00F13535">
          <w:rPr>
            <w:rStyle w:val="Hyperlink"/>
            <w:rFonts w:hint="eastAsia"/>
            <w:noProof/>
            <w:rtl/>
          </w:rPr>
          <w:t>דפליג</w:t>
        </w:r>
        <w:r w:rsidR="006B370C" w:rsidRPr="00F13535">
          <w:rPr>
            <w:rStyle w:val="Hyperlink"/>
            <w:noProof/>
            <w:rtl/>
          </w:rPr>
          <w:t xml:space="preserve"> </w:t>
        </w:r>
        <w:r w:rsidR="006B370C" w:rsidRPr="00F13535">
          <w:rPr>
            <w:rStyle w:val="Hyperlink"/>
            <w:rFonts w:hint="eastAsia"/>
            <w:noProof/>
            <w:rtl/>
          </w:rPr>
          <w:t>בהו</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hyperlink>
    </w:p>
    <w:p w14:paraId="02BDD785" w14:textId="77777777" w:rsidR="006B370C" w:rsidRDefault="000D6C2B" w:rsidP="006B370C">
      <w:pPr>
        <w:pStyle w:val="aff2"/>
        <w:rPr>
          <w:rFonts w:eastAsiaTheme="minorEastAsia" w:cstheme="minorBidi"/>
          <w:sz w:val="22"/>
          <w:szCs w:val="22"/>
          <w:rtl/>
        </w:rPr>
      </w:pPr>
      <w:hyperlink w:anchor="_Toc69924094"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דיש</w:t>
        </w:r>
        <w:r w:rsidR="006B370C" w:rsidRPr="00F13535">
          <w:rPr>
            <w:rStyle w:val="Hyperlink"/>
            <w:rtl/>
          </w:rPr>
          <w:t xml:space="preserve"> </w:t>
        </w:r>
        <w:r w:rsidR="006B370C" w:rsidRPr="00F13535">
          <w:rPr>
            <w:rStyle w:val="Hyperlink"/>
            <w:rFonts w:hint="eastAsia"/>
            <w:rtl/>
          </w:rPr>
          <w:t>הרבה</w:t>
        </w:r>
        <w:r w:rsidR="006B370C" w:rsidRPr="00F13535">
          <w:rPr>
            <w:rStyle w:val="Hyperlink"/>
            <w:rtl/>
          </w:rPr>
          <w:t xml:space="preserve"> </w:t>
        </w:r>
        <w:r w:rsidR="006B370C" w:rsidRPr="00F13535">
          <w:rPr>
            <w:rStyle w:val="Hyperlink"/>
            <w:rFonts w:hint="eastAsia"/>
            <w:rtl/>
          </w:rPr>
          <w:t>משניות</w:t>
        </w:r>
        <w:r w:rsidR="006B370C" w:rsidRPr="00F13535">
          <w:rPr>
            <w:rStyle w:val="Hyperlink"/>
            <w:rtl/>
          </w:rPr>
          <w:t xml:space="preserve"> </w:t>
        </w:r>
        <w:r w:rsidR="006B370C" w:rsidRPr="00F13535">
          <w:rPr>
            <w:rStyle w:val="Hyperlink"/>
            <w:rFonts w:hint="eastAsia"/>
            <w:rtl/>
          </w:rPr>
          <w:t>בפירקין</w:t>
        </w:r>
        <w:r w:rsidR="006B370C" w:rsidRPr="00F13535">
          <w:rPr>
            <w:rStyle w:val="Hyperlink"/>
            <w:rtl/>
          </w:rPr>
          <w:t xml:space="preserve"> </w:t>
        </w:r>
        <w:r w:rsidR="006B370C" w:rsidRPr="00F13535">
          <w:rPr>
            <w:rStyle w:val="Hyperlink"/>
            <w:rFonts w:hint="eastAsia"/>
            <w:rtl/>
          </w:rPr>
          <w:t>דפליג</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ומקשה</w:t>
        </w:r>
        <w:r w:rsidR="006B370C" w:rsidRPr="00F13535">
          <w:rPr>
            <w:rStyle w:val="Hyperlink"/>
            <w:rtl/>
          </w:rPr>
          <w:t xml:space="preserve"> </w:t>
        </w:r>
        <w:r w:rsidR="006B370C" w:rsidRPr="00F13535">
          <w:rPr>
            <w:rStyle w:val="Hyperlink"/>
            <w:rFonts w:hint="eastAsia"/>
            <w:rtl/>
          </w:rPr>
          <w:t>הגמ</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סולם</w:t>
        </w:r>
        <w:r w:rsidR="006B370C" w:rsidRPr="00F13535">
          <w:rPr>
            <w:rStyle w:val="Hyperlink"/>
            <w:rtl/>
          </w:rPr>
          <w:t xml:space="preserve"> </w:t>
        </w:r>
        <w:r w:rsidR="006B370C" w:rsidRPr="00F13535">
          <w:rPr>
            <w:rStyle w:val="Hyperlink"/>
            <w:rFonts w:hint="eastAsia"/>
            <w:rtl/>
          </w:rPr>
          <w:t>משובך</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דלא</w:t>
        </w:r>
        <w:r w:rsidR="006B370C" w:rsidRPr="00F13535">
          <w:rPr>
            <w:rStyle w:val="Hyperlink"/>
            <w:rtl/>
          </w:rPr>
          <w:t xml:space="preserve"> </w:t>
        </w:r>
        <w:r w:rsidR="006B370C" w:rsidRPr="00F13535">
          <w:rPr>
            <w:rStyle w:val="Hyperlink"/>
            <w:rFonts w:hint="eastAsia"/>
            <w:rtl/>
          </w:rPr>
          <w:t>כר</w:t>
        </w:r>
        <w:r w:rsidR="006B370C" w:rsidRPr="00F13535">
          <w:rPr>
            <w:rStyle w:val="Hyperlink"/>
            <w:rtl/>
          </w:rPr>
          <w:t>"</w:t>
        </w:r>
        <w:r w:rsidR="006B370C" w:rsidRPr="00F13535">
          <w:rPr>
            <w:rStyle w:val="Hyperlink"/>
            <w:rFonts w:hint="eastAsia"/>
            <w:rtl/>
          </w:rPr>
          <w:t>י</w:t>
        </w:r>
      </w:hyperlink>
    </w:p>
    <w:p w14:paraId="4801A81D" w14:textId="77777777" w:rsidR="006B370C" w:rsidRDefault="000D6C2B" w:rsidP="006B370C">
      <w:pPr>
        <w:pStyle w:val="aff2"/>
        <w:rPr>
          <w:rFonts w:eastAsiaTheme="minorEastAsia" w:cstheme="minorBidi"/>
          <w:sz w:val="22"/>
          <w:szCs w:val="22"/>
          <w:rtl/>
        </w:rPr>
      </w:pPr>
      <w:hyperlink w:anchor="_Toc69924095"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ברש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דבסולם</w:t>
        </w:r>
        <w:r w:rsidR="006B370C" w:rsidRPr="00F13535">
          <w:rPr>
            <w:rStyle w:val="Hyperlink"/>
            <w:rtl/>
          </w:rPr>
          <w:t xml:space="preserve"> </w:t>
        </w:r>
        <w:r w:rsidR="006B370C" w:rsidRPr="00F13535">
          <w:rPr>
            <w:rStyle w:val="Hyperlink"/>
            <w:rFonts w:hint="eastAsia"/>
            <w:rtl/>
          </w:rPr>
          <w:t>מסתפקת</w:t>
        </w:r>
        <w:r w:rsidR="006B370C" w:rsidRPr="00F13535">
          <w:rPr>
            <w:rStyle w:val="Hyperlink"/>
            <w:rtl/>
          </w:rPr>
          <w:t xml:space="preserve"> </w:t>
        </w:r>
        <w:r w:rsidR="006B370C" w:rsidRPr="00F13535">
          <w:rPr>
            <w:rStyle w:val="Hyperlink"/>
            <w:rFonts w:hint="eastAsia"/>
            <w:rtl/>
          </w:rPr>
          <w:t>הגמ</w:t>
        </w:r>
        <w:r w:rsidR="006B370C" w:rsidRPr="00F13535">
          <w:rPr>
            <w:rStyle w:val="Hyperlink"/>
            <w:rtl/>
          </w:rPr>
          <w:t xml:space="preserve">' </w:t>
        </w:r>
        <w:r w:rsidR="006B370C" w:rsidRPr="00F13535">
          <w:rPr>
            <w:rStyle w:val="Hyperlink"/>
            <w:rFonts w:hint="eastAsia"/>
            <w:rtl/>
          </w:rPr>
          <w:t>אי</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ובי</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דמקשה</w:t>
        </w:r>
        <w:r w:rsidR="006B370C" w:rsidRPr="00F13535">
          <w:rPr>
            <w:rStyle w:val="Hyperlink"/>
            <w:rtl/>
          </w:rPr>
          <w:t xml:space="preserve"> </w:t>
        </w:r>
        <w:r w:rsidR="006B370C" w:rsidRPr="00F13535">
          <w:rPr>
            <w:rStyle w:val="Hyperlink"/>
            <w:rFonts w:hint="eastAsia"/>
            <w:rtl/>
          </w:rPr>
          <w:t>הגמ</w:t>
        </w:r>
        <w:r w:rsidR="006B370C" w:rsidRPr="00F13535">
          <w:rPr>
            <w:rStyle w:val="Hyperlink"/>
            <w:rtl/>
          </w:rPr>
          <w:t xml:space="preserve">' </w:t>
        </w:r>
        <w:r w:rsidR="006B370C" w:rsidRPr="00F13535">
          <w:rPr>
            <w:rStyle w:val="Hyperlink"/>
            <w:rFonts w:hint="eastAsia"/>
            <w:rtl/>
          </w:rPr>
          <w:t>אי</w:t>
        </w:r>
        <w:r w:rsidR="006B370C" w:rsidRPr="00F13535">
          <w:rPr>
            <w:rStyle w:val="Hyperlink"/>
            <w:rtl/>
          </w:rPr>
          <w:t xml:space="preserve"> </w:t>
        </w:r>
        <w:r w:rsidR="006B370C" w:rsidRPr="00F13535">
          <w:rPr>
            <w:rStyle w:val="Hyperlink"/>
            <w:rFonts w:hint="eastAsia"/>
            <w:rtl/>
          </w:rPr>
          <w:t>קיי</w:t>
        </w:r>
        <w:r w:rsidR="006B370C" w:rsidRPr="00F13535">
          <w:rPr>
            <w:rStyle w:val="Hyperlink"/>
            <w:rtl/>
          </w:rPr>
          <w:t>"</w:t>
        </w:r>
        <w:r w:rsidR="006B370C" w:rsidRPr="00F13535">
          <w:rPr>
            <w:rStyle w:val="Hyperlink"/>
            <w:rFonts w:hint="eastAsia"/>
            <w:rtl/>
          </w:rPr>
          <w:t>ל</w:t>
        </w:r>
        <w:r w:rsidR="006B370C" w:rsidRPr="00F13535">
          <w:rPr>
            <w:rStyle w:val="Hyperlink"/>
            <w:rtl/>
          </w:rPr>
          <w:t xml:space="preserve"> </w:t>
        </w:r>
        <w:r w:rsidR="006B370C" w:rsidRPr="00F13535">
          <w:rPr>
            <w:rStyle w:val="Hyperlink"/>
            <w:rFonts w:hint="eastAsia"/>
            <w:rtl/>
          </w:rPr>
          <w:t>כסולם</w:t>
        </w:r>
      </w:hyperlink>
    </w:p>
    <w:p w14:paraId="029B2D1E" w14:textId="77777777" w:rsidR="006B370C" w:rsidRDefault="000D6C2B" w:rsidP="006B370C">
      <w:pPr>
        <w:pStyle w:val="aff4"/>
        <w:rPr>
          <w:rFonts w:eastAsiaTheme="minorEastAsia" w:cstheme="minorBidi"/>
          <w:i/>
          <w:iCs/>
          <w:noProof/>
          <w:sz w:val="22"/>
          <w:szCs w:val="22"/>
          <w:rtl/>
        </w:rPr>
      </w:pPr>
      <w:hyperlink w:anchor="_Toc69924096"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הרא</w:t>
        </w:r>
        <w:r w:rsidR="006B370C" w:rsidRPr="00F13535">
          <w:rPr>
            <w:rStyle w:val="Hyperlink"/>
            <w:noProof/>
            <w:rtl/>
          </w:rPr>
          <w:t>"</w:t>
        </w:r>
        <w:r w:rsidR="006B370C" w:rsidRPr="00F13535">
          <w:rPr>
            <w:rStyle w:val="Hyperlink"/>
            <w:rFonts w:hint="eastAsia"/>
            <w:noProof/>
            <w:rtl/>
          </w:rPr>
          <w:t>ש</w:t>
        </w:r>
        <w:r w:rsidR="006B370C" w:rsidRPr="00F13535">
          <w:rPr>
            <w:rStyle w:val="Hyperlink"/>
            <w:noProof/>
            <w:rtl/>
          </w:rPr>
          <w:t xml:space="preserve"> </w:t>
        </w:r>
        <w:r w:rsidR="006B370C" w:rsidRPr="00F13535">
          <w:rPr>
            <w:rStyle w:val="Hyperlink"/>
            <w:rFonts w:hint="eastAsia"/>
            <w:noProof/>
            <w:rtl/>
          </w:rPr>
          <w:t>ברש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בהרחקות</w:t>
        </w:r>
        <w:r w:rsidR="006B370C" w:rsidRPr="00F13535">
          <w:rPr>
            <w:rStyle w:val="Hyperlink"/>
            <w:noProof/>
            <w:rtl/>
          </w:rPr>
          <w:t xml:space="preserve"> </w:t>
        </w:r>
        <w:r w:rsidR="006B370C" w:rsidRPr="00F13535">
          <w:rPr>
            <w:rStyle w:val="Hyperlink"/>
            <w:rFonts w:hint="eastAsia"/>
            <w:noProof/>
            <w:rtl/>
          </w:rPr>
          <w:t>במתני</w:t>
        </w:r>
        <w:r w:rsidR="006B370C" w:rsidRPr="00F13535">
          <w:rPr>
            <w:rStyle w:val="Hyperlink"/>
            <w:noProof/>
            <w:rtl/>
          </w:rPr>
          <w:t xml:space="preserve">' </w:t>
        </w:r>
        <w:r w:rsidR="006B370C" w:rsidRPr="00F13535">
          <w:rPr>
            <w:rStyle w:val="Hyperlink"/>
            <w:rFonts w:hint="eastAsia"/>
            <w:noProof/>
            <w:rtl/>
          </w:rPr>
          <w:t>בנזק</w:t>
        </w:r>
        <w:r w:rsidR="006B370C" w:rsidRPr="00F13535">
          <w:rPr>
            <w:rStyle w:val="Hyperlink"/>
            <w:noProof/>
            <w:rtl/>
          </w:rPr>
          <w:t xml:space="preserve"> </w:t>
        </w:r>
        <w:r w:rsidR="006B370C" w:rsidRPr="00F13535">
          <w:rPr>
            <w:rStyle w:val="Hyperlink"/>
            <w:rFonts w:hint="eastAsia"/>
            <w:noProof/>
            <w:rtl/>
          </w:rPr>
          <w:t>מרובה</w:t>
        </w:r>
      </w:hyperlink>
    </w:p>
    <w:p w14:paraId="161E9472" w14:textId="77777777" w:rsidR="006B370C" w:rsidRDefault="000D6C2B" w:rsidP="006B370C">
      <w:pPr>
        <w:pStyle w:val="aff2"/>
        <w:rPr>
          <w:rFonts w:eastAsiaTheme="minorEastAsia" w:cstheme="minorBidi"/>
          <w:sz w:val="22"/>
          <w:szCs w:val="22"/>
          <w:rtl/>
        </w:rPr>
      </w:pPr>
      <w:hyperlink w:anchor="_Toc69924097"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לרש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ומודה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בנזק</w:t>
        </w:r>
        <w:r w:rsidR="006B370C" w:rsidRPr="00F13535">
          <w:rPr>
            <w:rStyle w:val="Hyperlink"/>
            <w:rtl/>
          </w:rPr>
          <w:t xml:space="preserve"> </w:t>
        </w:r>
        <w:r w:rsidR="006B370C" w:rsidRPr="00F13535">
          <w:rPr>
            <w:rStyle w:val="Hyperlink"/>
            <w:rFonts w:hint="eastAsia"/>
            <w:rtl/>
          </w:rPr>
          <w:t>גדול</w:t>
        </w:r>
        <w:r w:rsidR="006B370C" w:rsidRPr="00F13535">
          <w:rPr>
            <w:rStyle w:val="Hyperlink"/>
            <w:rtl/>
          </w:rPr>
          <w:t xml:space="preserve"> </w:t>
        </w:r>
        <w:r w:rsidR="006B370C" w:rsidRPr="00F13535">
          <w:rPr>
            <w:rStyle w:val="Hyperlink"/>
            <w:rFonts w:hint="eastAsia"/>
            <w:rtl/>
          </w:rPr>
          <w:t>דל</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לאילן</w:t>
        </w:r>
        <w:r w:rsidR="006B370C" w:rsidRPr="00F13535">
          <w:rPr>
            <w:rStyle w:val="Hyperlink"/>
            <w:rtl/>
          </w:rPr>
          <w:t xml:space="preserve"> </w:t>
        </w:r>
        <w:r w:rsidR="006B370C" w:rsidRPr="00F13535">
          <w:rPr>
            <w:rStyle w:val="Hyperlink"/>
            <w:rFonts w:hint="eastAsia"/>
            <w:rtl/>
          </w:rPr>
          <w:t>ובור</w:t>
        </w:r>
      </w:hyperlink>
    </w:p>
    <w:p w14:paraId="2E3183E7" w14:textId="77777777" w:rsidR="006B370C" w:rsidRDefault="000D6C2B" w:rsidP="006B370C">
      <w:pPr>
        <w:pStyle w:val="aff4"/>
        <w:rPr>
          <w:rFonts w:eastAsiaTheme="minorEastAsia" w:cstheme="minorBidi"/>
          <w:i/>
          <w:iCs/>
          <w:noProof/>
          <w:sz w:val="22"/>
          <w:szCs w:val="22"/>
          <w:rtl/>
        </w:rPr>
      </w:pPr>
      <w:hyperlink w:anchor="_Toc69924098"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דלרש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ההרחקות</w:t>
        </w:r>
        <w:r w:rsidR="006B370C" w:rsidRPr="00F13535">
          <w:rPr>
            <w:rStyle w:val="Hyperlink"/>
            <w:noProof/>
            <w:rtl/>
          </w:rPr>
          <w:t xml:space="preserve"> </w:t>
        </w:r>
        <w:r w:rsidR="006B370C" w:rsidRPr="00F13535">
          <w:rPr>
            <w:rStyle w:val="Hyperlink"/>
            <w:rFonts w:hint="eastAsia"/>
            <w:noProof/>
            <w:rtl/>
          </w:rPr>
          <w:t>במתני</w:t>
        </w:r>
        <w:r w:rsidR="006B370C" w:rsidRPr="00F13535">
          <w:rPr>
            <w:rStyle w:val="Hyperlink"/>
            <w:noProof/>
            <w:rtl/>
          </w:rPr>
          <w:t xml:space="preserve">' </w:t>
        </w:r>
        <w:r w:rsidR="006B370C" w:rsidRPr="00F13535">
          <w:rPr>
            <w:rStyle w:val="Hyperlink"/>
            <w:rFonts w:hint="eastAsia"/>
            <w:noProof/>
            <w:rtl/>
          </w:rPr>
          <w:t>דריש</w:t>
        </w:r>
        <w:r w:rsidR="006B370C" w:rsidRPr="00F13535">
          <w:rPr>
            <w:rStyle w:val="Hyperlink"/>
            <w:noProof/>
            <w:rtl/>
          </w:rPr>
          <w:t xml:space="preserve"> </w:t>
        </w:r>
        <w:r w:rsidR="006B370C" w:rsidRPr="00F13535">
          <w:rPr>
            <w:rStyle w:val="Hyperlink"/>
            <w:rFonts w:hint="eastAsia"/>
            <w:noProof/>
            <w:rtl/>
          </w:rPr>
          <w:t>פירקין</w:t>
        </w:r>
        <w:r w:rsidR="006B370C" w:rsidRPr="00F13535">
          <w:rPr>
            <w:rStyle w:val="Hyperlink"/>
            <w:noProof/>
            <w:rtl/>
          </w:rPr>
          <w:t xml:space="preserve"> </w:t>
        </w:r>
        <w:r w:rsidR="006B370C" w:rsidRPr="00F13535">
          <w:rPr>
            <w:rStyle w:val="Hyperlink"/>
            <w:rFonts w:hint="eastAsia"/>
            <w:noProof/>
            <w:rtl/>
          </w:rPr>
          <w:t>ל</w:t>
        </w:r>
        <w:r w:rsidR="006B370C" w:rsidRPr="00F13535">
          <w:rPr>
            <w:rStyle w:val="Hyperlink"/>
            <w:noProof/>
            <w:rtl/>
          </w:rPr>
          <w:t>"</w:t>
        </w:r>
        <w:r w:rsidR="006B370C" w:rsidRPr="00F13535">
          <w:rPr>
            <w:rStyle w:val="Hyperlink"/>
            <w:rFonts w:hint="eastAsia"/>
            <w:noProof/>
            <w:rtl/>
          </w:rPr>
          <w:t>ה</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hyperlink>
    </w:p>
    <w:p w14:paraId="3C9DFF06" w14:textId="77777777" w:rsidR="006B370C" w:rsidRDefault="000D6C2B" w:rsidP="006B370C">
      <w:pPr>
        <w:pStyle w:val="aff2"/>
        <w:rPr>
          <w:rFonts w:eastAsiaTheme="minorEastAsia" w:cstheme="minorBidi"/>
          <w:sz w:val="22"/>
          <w:szCs w:val="22"/>
          <w:rtl/>
        </w:rPr>
      </w:pPr>
      <w:hyperlink w:anchor="_Toc69924099"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דלרש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מתני</w:t>
        </w:r>
        <w:r w:rsidR="006B370C" w:rsidRPr="00F13535">
          <w:rPr>
            <w:rStyle w:val="Hyperlink"/>
            <w:rtl/>
          </w:rPr>
          <w:t xml:space="preserve">' </w:t>
        </w:r>
        <w:r w:rsidR="006B370C" w:rsidRPr="00F13535">
          <w:rPr>
            <w:rStyle w:val="Hyperlink"/>
            <w:rFonts w:hint="eastAsia"/>
            <w:rtl/>
          </w:rPr>
          <w:t>דריש</w:t>
        </w:r>
        <w:r w:rsidR="006B370C" w:rsidRPr="00F13535">
          <w:rPr>
            <w:rStyle w:val="Hyperlink"/>
            <w:rtl/>
          </w:rPr>
          <w:t xml:space="preserve"> </w:t>
        </w:r>
        <w:r w:rsidR="006B370C" w:rsidRPr="00F13535">
          <w:rPr>
            <w:rStyle w:val="Hyperlink"/>
            <w:rFonts w:hint="eastAsia"/>
            <w:rtl/>
          </w:rPr>
          <w:t>פירקין</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ולר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א</w:t>
        </w:r>
        <w:r w:rsidR="006B370C" w:rsidRPr="00F13535">
          <w:rPr>
            <w:rStyle w:val="Hyperlink"/>
            <w:rtl/>
          </w:rPr>
          <w:t>"</w:t>
        </w:r>
        <w:r w:rsidR="006B370C" w:rsidRPr="00F13535">
          <w:rPr>
            <w:rStyle w:val="Hyperlink"/>
            <w:rFonts w:hint="eastAsia"/>
            <w:rtl/>
          </w:rPr>
          <w:t>צ</w:t>
        </w:r>
        <w:r w:rsidR="006B370C" w:rsidRPr="00F13535">
          <w:rPr>
            <w:rStyle w:val="Hyperlink"/>
            <w:rtl/>
          </w:rPr>
          <w:t xml:space="preserve"> </w:t>
        </w:r>
        <w:r w:rsidR="006B370C" w:rsidRPr="00F13535">
          <w:rPr>
            <w:rStyle w:val="Hyperlink"/>
            <w:rFonts w:hint="eastAsia"/>
            <w:rtl/>
          </w:rPr>
          <w:t>להרחיק</w:t>
        </w:r>
      </w:hyperlink>
    </w:p>
    <w:p w14:paraId="144D554F" w14:textId="77777777" w:rsidR="006B370C" w:rsidRDefault="000D6C2B" w:rsidP="006B370C">
      <w:pPr>
        <w:pStyle w:val="aff4"/>
        <w:rPr>
          <w:rFonts w:eastAsiaTheme="minorEastAsia" w:cstheme="minorBidi"/>
          <w:i/>
          <w:iCs/>
          <w:noProof/>
          <w:sz w:val="22"/>
          <w:szCs w:val="22"/>
          <w:rtl/>
        </w:rPr>
      </w:pPr>
      <w:hyperlink w:anchor="_Toc69924100"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הוא</w:t>
        </w:r>
        <w:r w:rsidR="006B370C" w:rsidRPr="00F13535">
          <w:rPr>
            <w:rStyle w:val="Hyperlink"/>
            <w:noProof/>
            <w:rtl/>
          </w:rPr>
          <w:t xml:space="preserve"> </w:t>
        </w:r>
        <w:r w:rsidR="006B370C" w:rsidRPr="00F13535">
          <w:rPr>
            <w:rStyle w:val="Hyperlink"/>
            <w:rFonts w:hint="eastAsia"/>
            <w:noProof/>
            <w:rtl/>
          </w:rPr>
          <w:t>חיצים</w:t>
        </w:r>
        <w:r w:rsidR="006B370C" w:rsidRPr="00F13535">
          <w:rPr>
            <w:rStyle w:val="Hyperlink"/>
            <w:noProof/>
            <w:rtl/>
          </w:rPr>
          <w:t xml:space="preserve"> </w:t>
        </w:r>
        <w:r w:rsidR="006B370C" w:rsidRPr="00F13535">
          <w:rPr>
            <w:rStyle w:val="Hyperlink"/>
            <w:rFonts w:hint="eastAsia"/>
            <w:noProof/>
            <w:rtl/>
          </w:rPr>
          <w:t>שבאים</w:t>
        </w:r>
        <w:r w:rsidR="006B370C" w:rsidRPr="00F13535">
          <w:rPr>
            <w:rStyle w:val="Hyperlink"/>
            <w:noProof/>
            <w:rtl/>
          </w:rPr>
          <w:t xml:space="preserve"> </w:t>
        </w:r>
        <w:r w:rsidR="006B370C" w:rsidRPr="00F13535">
          <w:rPr>
            <w:rStyle w:val="Hyperlink"/>
            <w:rFonts w:hint="eastAsia"/>
            <w:noProof/>
            <w:rtl/>
          </w:rPr>
          <w:t>מידו</w:t>
        </w:r>
        <w:r w:rsidR="006B370C" w:rsidRPr="00F13535">
          <w:rPr>
            <w:rStyle w:val="Hyperlink"/>
            <w:noProof/>
            <w:rtl/>
          </w:rPr>
          <w:t xml:space="preserve"> </w:t>
        </w:r>
        <w:r w:rsidR="006B370C" w:rsidRPr="00F13535">
          <w:rPr>
            <w:rStyle w:val="Hyperlink"/>
            <w:rFonts w:hint="eastAsia"/>
            <w:noProof/>
            <w:rtl/>
          </w:rPr>
          <w:t>ומודה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כשהוא</w:t>
        </w:r>
        <w:r w:rsidR="006B370C" w:rsidRPr="00F13535">
          <w:rPr>
            <w:rStyle w:val="Hyperlink"/>
            <w:noProof/>
            <w:rtl/>
          </w:rPr>
          <w:t xml:space="preserve"> </w:t>
        </w:r>
        <w:r w:rsidR="006B370C" w:rsidRPr="00F13535">
          <w:rPr>
            <w:rStyle w:val="Hyperlink"/>
            <w:rFonts w:hint="eastAsia"/>
            <w:noProof/>
            <w:rtl/>
          </w:rPr>
          <w:t>מזיק</w:t>
        </w:r>
      </w:hyperlink>
    </w:p>
    <w:p w14:paraId="75CE8027" w14:textId="77777777" w:rsidR="006B370C" w:rsidRDefault="000D6C2B" w:rsidP="006B370C">
      <w:pPr>
        <w:pStyle w:val="aff2"/>
        <w:rPr>
          <w:rFonts w:eastAsiaTheme="minorEastAsia" w:cstheme="minorBidi"/>
          <w:sz w:val="22"/>
          <w:szCs w:val="22"/>
          <w:rtl/>
        </w:rPr>
      </w:pPr>
      <w:hyperlink w:anchor="_Toc6992410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דגירי</w:t>
        </w:r>
        <w:r w:rsidR="006B370C" w:rsidRPr="00F13535">
          <w:rPr>
            <w:rStyle w:val="Hyperlink"/>
            <w:rtl/>
          </w:rPr>
          <w:t xml:space="preserve"> </w:t>
        </w:r>
        <w:r w:rsidR="006B370C" w:rsidRPr="00F13535">
          <w:rPr>
            <w:rStyle w:val="Hyperlink"/>
            <w:rFonts w:hint="eastAsia"/>
            <w:rtl/>
          </w:rPr>
          <w:t>דיליה</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חיצים</w:t>
        </w:r>
        <w:r w:rsidR="006B370C" w:rsidRPr="00F13535">
          <w:rPr>
            <w:rStyle w:val="Hyperlink"/>
            <w:rtl/>
          </w:rPr>
          <w:t xml:space="preserve"> </w:t>
        </w:r>
        <w:r w:rsidR="006B370C" w:rsidRPr="00F13535">
          <w:rPr>
            <w:rStyle w:val="Hyperlink"/>
            <w:rFonts w:hint="eastAsia"/>
            <w:rtl/>
          </w:rPr>
          <w:t>שבאים</w:t>
        </w:r>
        <w:r w:rsidR="006B370C" w:rsidRPr="00F13535">
          <w:rPr>
            <w:rStyle w:val="Hyperlink"/>
            <w:rtl/>
          </w:rPr>
          <w:t xml:space="preserve"> </w:t>
        </w:r>
        <w:r w:rsidR="006B370C" w:rsidRPr="00F13535">
          <w:rPr>
            <w:rStyle w:val="Hyperlink"/>
            <w:rFonts w:hint="eastAsia"/>
            <w:rtl/>
          </w:rPr>
          <w:t>לניזק</w:t>
        </w:r>
        <w:r w:rsidR="006B370C" w:rsidRPr="00F13535">
          <w:rPr>
            <w:rStyle w:val="Hyperlink"/>
            <w:rtl/>
          </w:rPr>
          <w:t xml:space="preserve"> </w:t>
        </w:r>
        <w:r w:rsidR="006B370C" w:rsidRPr="00F13535">
          <w:rPr>
            <w:rStyle w:val="Hyperlink"/>
            <w:rFonts w:hint="eastAsia"/>
            <w:rtl/>
          </w:rPr>
          <w:t>מיד</w:t>
        </w:r>
        <w:r w:rsidR="006B370C" w:rsidRPr="00F13535">
          <w:rPr>
            <w:rStyle w:val="Hyperlink"/>
            <w:rtl/>
          </w:rPr>
          <w:t xml:space="preserve"> </w:t>
        </w:r>
        <w:r w:rsidR="006B370C" w:rsidRPr="00F13535">
          <w:rPr>
            <w:rStyle w:val="Hyperlink"/>
            <w:rFonts w:hint="eastAsia"/>
            <w:rtl/>
          </w:rPr>
          <w:t>גופו</w:t>
        </w:r>
        <w:r w:rsidR="006B370C" w:rsidRPr="00F13535">
          <w:rPr>
            <w:rStyle w:val="Hyperlink"/>
            <w:rtl/>
          </w:rPr>
          <w:t xml:space="preserve"> </w:t>
        </w:r>
        <w:r w:rsidR="006B370C" w:rsidRPr="00F13535">
          <w:rPr>
            <w:rStyle w:val="Hyperlink"/>
            <w:rFonts w:hint="eastAsia"/>
            <w:rtl/>
          </w:rPr>
          <w:t>של</w:t>
        </w:r>
        <w:r w:rsidR="006B370C" w:rsidRPr="00F13535">
          <w:rPr>
            <w:rStyle w:val="Hyperlink"/>
            <w:rtl/>
          </w:rPr>
          <w:t xml:space="preserve"> </w:t>
        </w:r>
        <w:r w:rsidR="006B370C" w:rsidRPr="00F13535">
          <w:rPr>
            <w:rStyle w:val="Hyperlink"/>
            <w:rFonts w:hint="eastAsia"/>
            <w:rtl/>
          </w:rPr>
          <w:t>הבעה</w:t>
        </w:r>
        <w:r w:rsidR="006B370C" w:rsidRPr="00F13535">
          <w:rPr>
            <w:rStyle w:val="Hyperlink"/>
            <w:rtl/>
          </w:rPr>
          <w:t>"</w:t>
        </w:r>
        <w:r w:rsidR="006B370C" w:rsidRPr="00F13535">
          <w:rPr>
            <w:rStyle w:val="Hyperlink"/>
            <w:rFonts w:hint="eastAsia"/>
            <w:rtl/>
          </w:rPr>
          <w:t>ב</w:t>
        </w:r>
        <w:r w:rsidR="006B370C" w:rsidRPr="00F13535">
          <w:rPr>
            <w:rStyle w:val="Hyperlink"/>
            <w:rtl/>
          </w:rPr>
          <w:t xml:space="preserve"> </w:t>
        </w:r>
        <w:r w:rsidR="006B370C" w:rsidRPr="00F13535">
          <w:rPr>
            <w:rStyle w:val="Hyperlink"/>
            <w:rFonts w:hint="eastAsia"/>
            <w:rtl/>
          </w:rPr>
          <w:t>ממש</w:t>
        </w:r>
      </w:hyperlink>
    </w:p>
    <w:p w14:paraId="0E174AD0" w14:textId="77777777" w:rsidR="006B370C" w:rsidRDefault="000D6C2B" w:rsidP="006B370C">
      <w:pPr>
        <w:pStyle w:val="aff2"/>
        <w:rPr>
          <w:rFonts w:eastAsiaTheme="minorEastAsia" w:cstheme="minorBidi"/>
          <w:sz w:val="22"/>
          <w:szCs w:val="22"/>
          <w:rtl/>
        </w:rPr>
      </w:pPr>
      <w:hyperlink w:anchor="_Toc69924102"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בב</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דר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כשאין</w:t>
        </w:r>
        <w:r w:rsidR="006B370C" w:rsidRPr="00F13535">
          <w:rPr>
            <w:rStyle w:val="Hyperlink"/>
            <w:rtl/>
          </w:rPr>
          <w:t xml:space="preserve"> </w:t>
        </w:r>
        <w:r w:rsidR="006B370C" w:rsidRPr="00F13535">
          <w:rPr>
            <w:rStyle w:val="Hyperlink"/>
            <w:rFonts w:hint="eastAsia"/>
            <w:rtl/>
          </w:rPr>
          <w:t>האדם</w:t>
        </w:r>
        <w:r w:rsidR="006B370C" w:rsidRPr="00F13535">
          <w:rPr>
            <w:rStyle w:val="Hyperlink"/>
            <w:rtl/>
          </w:rPr>
          <w:t xml:space="preserve"> </w:t>
        </w:r>
        <w:r w:rsidR="006B370C" w:rsidRPr="00F13535">
          <w:rPr>
            <w:rStyle w:val="Hyperlink"/>
            <w:rFonts w:hint="eastAsia"/>
            <w:rtl/>
          </w:rPr>
          <w:t>עצמו</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והנזק</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ומודה</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שהאדם</w:t>
        </w:r>
        <w:r w:rsidR="006B370C" w:rsidRPr="00F13535">
          <w:rPr>
            <w:rStyle w:val="Hyperlink"/>
            <w:rtl/>
          </w:rPr>
          <w:t xml:space="preserve"> </w:t>
        </w:r>
        <w:r w:rsidR="006B370C" w:rsidRPr="00F13535">
          <w:rPr>
            <w:rStyle w:val="Hyperlink"/>
            <w:rFonts w:hint="eastAsia"/>
            <w:rtl/>
          </w:rPr>
          <w:t>עצמו</w:t>
        </w:r>
        <w:r w:rsidR="006B370C" w:rsidRPr="00F13535">
          <w:rPr>
            <w:rStyle w:val="Hyperlink"/>
            <w:rtl/>
          </w:rPr>
          <w:t xml:space="preserve"> </w:t>
        </w:r>
        <w:r w:rsidR="006B370C" w:rsidRPr="00F13535">
          <w:rPr>
            <w:rStyle w:val="Hyperlink"/>
            <w:rFonts w:hint="eastAsia"/>
            <w:rtl/>
          </w:rPr>
          <w:t>מזיק</w:t>
        </w:r>
      </w:hyperlink>
    </w:p>
    <w:p w14:paraId="2E9DBDBE" w14:textId="77777777" w:rsidR="006B370C" w:rsidRDefault="000D6C2B" w:rsidP="006B370C">
      <w:pPr>
        <w:pStyle w:val="aff2"/>
        <w:rPr>
          <w:rFonts w:eastAsiaTheme="minorEastAsia" w:cstheme="minorBidi"/>
          <w:sz w:val="22"/>
          <w:szCs w:val="22"/>
          <w:rtl/>
        </w:rPr>
      </w:pPr>
      <w:hyperlink w:anchor="_Toc69924103"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דמים</w:t>
        </w:r>
        <w:r w:rsidR="006B370C" w:rsidRPr="00F13535">
          <w:rPr>
            <w:rStyle w:val="Hyperlink"/>
            <w:rtl/>
          </w:rPr>
          <w:t xml:space="preserve"> </w:t>
        </w:r>
        <w:r w:rsidR="006B370C" w:rsidRPr="00F13535">
          <w:rPr>
            <w:rStyle w:val="Hyperlink"/>
            <w:rFonts w:hint="eastAsia"/>
            <w:rtl/>
          </w:rPr>
          <w:t>שנופלים</w:t>
        </w:r>
        <w:r w:rsidR="006B370C" w:rsidRPr="00F13535">
          <w:rPr>
            <w:rStyle w:val="Hyperlink"/>
            <w:rtl/>
          </w:rPr>
          <w:t xml:space="preserve"> </w:t>
        </w:r>
        <w:r w:rsidR="006B370C" w:rsidRPr="00F13535">
          <w:rPr>
            <w:rStyle w:val="Hyperlink"/>
            <w:rFonts w:hint="eastAsia"/>
            <w:rtl/>
          </w:rPr>
          <w:t>מעליה</w:t>
        </w:r>
        <w:r w:rsidR="006B370C" w:rsidRPr="00F13535">
          <w:rPr>
            <w:rStyle w:val="Hyperlink"/>
            <w:rtl/>
          </w:rPr>
          <w:t xml:space="preserve"> </w:t>
        </w:r>
        <w:r w:rsidR="006B370C" w:rsidRPr="00F13535">
          <w:rPr>
            <w:rStyle w:val="Hyperlink"/>
            <w:rFonts w:hint="eastAsia"/>
            <w:rtl/>
          </w:rPr>
          <w:t>לבית</w:t>
        </w:r>
        <w:r w:rsidR="006B370C" w:rsidRPr="00F13535">
          <w:rPr>
            <w:rStyle w:val="Hyperlink"/>
            <w:rtl/>
          </w:rPr>
          <w:t xml:space="preserve"> </w:t>
        </w:r>
        <w:r w:rsidR="006B370C" w:rsidRPr="00F13535">
          <w:rPr>
            <w:rStyle w:val="Hyperlink"/>
            <w:rFonts w:hint="eastAsia"/>
            <w:rtl/>
          </w:rPr>
          <w:t>ולא</w:t>
        </w:r>
        <w:r w:rsidR="006B370C" w:rsidRPr="00F13535">
          <w:rPr>
            <w:rStyle w:val="Hyperlink"/>
            <w:rtl/>
          </w:rPr>
          <w:t xml:space="preserve"> </w:t>
        </w:r>
        <w:r w:rsidR="006B370C" w:rsidRPr="00F13535">
          <w:rPr>
            <w:rStyle w:val="Hyperlink"/>
            <w:rFonts w:hint="eastAsia"/>
            <w:rtl/>
          </w:rPr>
          <w:t>פסקי</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אדם</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ממש</w:t>
        </w:r>
        <w:r w:rsidR="006B370C" w:rsidRPr="00F13535">
          <w:rPr>
            <w:rStyle w:val="Hyperlink"/>
            <w:rtl/>
          </w:rPr>
          <w:t xml:space="preserve"> </w:t>
        </w:r>
        <w:r w:rsidR="006B370C" w:rsidRPr="00F13535">
          <w:rPr>
            <w:rStyle w:val="Hyperlink"/>
            <w:rFonts w:hint="eastAsia"/>
            <w:rtl/>
          </w:rPr>
          <w:t>דמועד</w:t>
        </w:r>
        <w:r w:rsidR="006B370C" w:rsidRPr="00F13535">
          <w:rPr>
            <w:rStyle w:val="Hyperlink"/>
            <w:rtl/>
          </w:rPr>
          <w:t xml:space="preserve"> </w:t>
        </w:r>
        <w:r w:rsidR="006B370C" w:rsidRPr="00F13535">
          <w:rPr>
            <w:rStyle w:val="Hyperlink"/>
            <w:rFonts w:hint="eastAsia"/>
            <w:rtl/>
          </w:rPr>
          <w:t>לעולם</w:t>
        </w:r>
        <w:r w:rsidR="006B370C" w:rsidRPr="00F13535">
          <w:rPr>
            <w:rStyle w:val="Hyperlink"/>
            <w:rtl/>
          </w:rPr>
          <w:t xml:space="preserve"> </w:t>
        </w:r>
        <w:r w:rsidR="006B370C" w:rsidRPr="00F13535">
          <w:rPr>
            <w:rStyle w:val="Hyperlink"/>
            <w:rFonts w:hint="eastAsia"/>
            <w:rtl/>
          </w:rPr>
          <w:t>ואינו</w:t>
        </w:r>
        <w:r w:rsidR="006B370C" w:rsidRPr="00F13535">
          <w:rPr>
            <w:rStyle w:val="Hyperlink"/>
            <w:rtl/>
          </w:rPr>
          <w:t xml:space="preserve"> </w:t>
        </w:r>
        <w:r w:rsidR="006B370C" w:rsidRPr="00F13535">
          <w:rPr>
            <w:rStyle w:val="Hyperlink"/>
            <w:rFonts w:hint="eastAsia"/>
            <w:rtl/>
          </w:rPr>
          <w:t>גרמא</w:t>
        </w:r>
      </w:hyperlink>
    </w:p>
    <w:p w14:paraId="7484F3FE" w14:textId="77777777" w:rsidR="006B370C" w:rsidRDefault="000D6C2B" w:rsidP="006B370C">
      <w:pPr>
        <w:pStyle w:val="aff2"/>
        <w:rPr>
          <w:rFonts w:eastAsiaTheme="minorEastAsia" w:cstheme="minorBidi"/>
          <w:sz w:val="22"/>
          <w:szCs w:val="22"/>
          <w:rtl/>
        </w:rPr>
      </w:pPr>
      <w:hyperlink w:anchor="_Toc69924104" w:history="1">
        <w:r w:rsidR="006B370C" w:rsidRPr="00F13535">
          <w:rPr>
            <w:rStyle w:val="Hyperlink"/>
            <w:rFonts w:hint="eastAsia"/>
            <w:rtl/>
          </w:rPr>
          <w:t>מסקנת</w:t>
        </w:r>
        <w:r w:rsidR="006B370C" w:rsidRPr="00F13535">
          <w:rPr>
            <w:rStyle w:val="Hyperlink"/>
            <w:rtl/>
          </w:rPr>
          <w:t xml:space="preserve"> </w:t>
        </w:r>
        <w:r w:rsidR="006B370C" w:rsidRPr="00F13535">
          <w:rPr>
            <w:rStyle w:val="Hyperlink"/>
            <w:rFonts w:hint="eastAsia"/>
            <w:rtl/>
          </w:rPr>
          <w:t>הרשב</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כדעת</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וכדמוכח</w:t>
        </w:r>
        <w:r w:rsidR="006B370C" w:rsidRPr="00F13535">
          <w:rPr>
            <w:rStyle w:val="Hyperlink"/>
            <w:rtl/>
          </w:rPr>
          <w:t xml:space="preserve"> </w:t>
        </w:r>
        <w:r w:rsidR="006B370C" w:rsidRPr="00F13535">
          <w:rPr>
            <w:rStyle w:val="Hyperlink"/>
            <w:rFonts w:hint="eastAsia"/>
            <w:rtl/>
          </w:rPr>
          <w:t>דלדעת</w:t>
        </w:r>
        <w:r w:rsidR="006B370C" w:rsidRPr="00F13535">
          <w:rPr>
            <w:rStyle w:val="Hyperlink"/>
            <w:rtl/>
          </w:rPr>
          <w:t xml:space="preserve"> </w:t>
        </w:r>
        <w:r w:rsidR="006B370C" w:rsidRPr="00F13535">
          <w:rPr>
            <w:rStyle w:val="Hyperlink"/>
            <w:rFonts w:hint="eastAsia"/>
            <w:rtl/>
          </w:rPr>
          <w:t>רבינא</w:t>
        </w:r>
        <w:r w:rsidR="006B370C" w:rsidRPr="00F13535">
          <w:rPr>
            <w:rStyle w:val="Hyperlink"/>
            <w:rtl/>
          </w:rPr>
          <w:t xml:space="preserve"> </w:t>
        </w:r>
        <w:r w:rsidR="006B370C" w:rsidRPr="00F13535">
          <w:rPr>
            <w:rStyle w:val="Hyperlink"/>
            <w:rFonts w:hint="eastAsia"/>
            <w:rtl/>
          </w:rPr>
          <w:t>מתני</w:t>
        </w:r>
        <w:r w:rsidR="006B370C" w:rsidRPr="00F13535">
          <w:rPr>
            <w:rStyle w:val="Hyperlink"/>
            <w:rtl/>
          </w:rPr>
          <w:t xml:space="preserve">' </w:t>
        </w:r>
        <w:r w:rsidR="006B370C" w:rsidRPr="00F13535">
          <w:rPr>
            <w:rStyle w:val="Hyperlink"/>
            <w:rFonts w:hint="eastAsia"/>
            <w:rtl/>
          </w:rPr>
          <w:t>דגורן</w:t>
        </w:r>
        <w:r w:rsidR="006B370C" w:rsidRPr="00F13535">
          <w:rPr>
            <w:rStyle w:val="Hyperlink"/>
            <w:rtl/>
          </w:rPr>
          <w:t xml:space="preserve"> </w:t>
        </w:r>
        <w:r w:rsidR="006B370C" w:rsidRPr="00F13535">
          <w:rPr>
            <w:rStyle w:val="Hyperlink"/>
            <w:rFonts w:hint="eastAsia"/>
            <w:rtl/>
          </w:rPr>
          <w:t>קבוע</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ולא</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hyperlink>
    </w:p>
    <w:p w14:paraId="2B914C8A" w14:textId="77777777" w:rsidR="006B370C" w:rsidRDefault="000D6C2B" w:rsidP="006B370C">
      <w:pPr>
        <w:pStyle w:val="2"/>
        <w:rPr>
          <w:rFonts w:eastAsiaTheme="minorEastAsia" w:cstheme="minorBidi"/>
          <w:sz w:val="22"/>
          <w:szCs w:val="22"/>
          <w:rtl/>
        </w:rPr>
      </w:pPr>
      <w:hyperlink w:anchor="_Toc69924105"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בנזק</w:t>
        </w:r>
        <w:r w:rsidR="006B370C" w:rsidRPr="00F13535">
          <w:rPr>
            <w:rStyle w:val="Hyperlink"/>
            <w:rtl/>
          </w:rPr>
          <w:t xml:space="preserve"> </w:t>
        </w:r>
        <w:r w:rsidR="006B370C" w:rsidRPr="00F13535">
          <w:rPr>
            <w:rStyle w:val="Hyperlink"/>
            <w:rFonts w:hint="eastAsia"/>
            <w:rtl/>
          </w:rPr>
          <w:t>גדול</w:t>
        </w:r>
        <w:r w:rsidR="006B370C" w:rsidRPr="00F13535">
          <w:rPr>
            <w:rStyle w:val="Hyperlink"/>
            <w:rtl/>
          </w:rPr>
          <w:t xml:space="preserve"> </w:t>
        </w:r>
        <w:r w:rsidR="006B370C" w:rsidRPr="00F13535">
          <w:rPr>
            <w:rStyle w:val="Hyperlink"/>
            <w:rFonts w:hint="eastAsia"/>
            <w:rtl/>
          </w:rPr>
          <w:t>ותשמיש</w:t>
        </w:r>
        <w:r w:rsidR="006B370C" w:rsidRPr="00F13535">
          <w:rPr>
            <w:rStyle w:val="Hyperlink"/>
            <w:rtl/>
          </w:rPr>
          <w:t xml:space="preserve"> </w:t>
        </w:r>
        <w:r w:rsidR="006B370C" w:rsidRPr="00F13535">
          <w:rPr>
            <w:rStyle w:val="Hyperlink"/>
            <w:rFonts w:hint="eastAsia"/>
            <w:rtl/>
          </w:rPr>
          <w:t>קבוע</w:t>
        </w:r>
      </w:hyperlink>
    </w:p>
    <w:p w14:paraId="003207F4" w14:textId="77777777" w:rsidR="006B370C" w:rsidRDefault="000D6C2B" w:rsidP="006B370C">
      <w:pPr>
        <w:pStyle w:val="aff4"/>
        <w:rPr>
          <w:rFonts w:eastAsiaTheme="minorEastAsia" w:cstheme="minorBidi"/>
          <w:i/>
          <w:iCs/>
          <w:noProof/>
          <w:sz w:val="22"/>
          <w:szCs w:val="22"/>
          <w:rtl/>
        </w:rPr>
      </w:pPr>
      <w:hyperlink w:anchor="_Toc69924106"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הרא</w:t>
        </w:r>
        <w:r w:rsidR="006B370C" w:rsidRPr="00F13535">
          <w:rPr>
            <w:rStyle w:val="Hyperlink"/>
            <w:noProof/>
            <w:rtl/>
          </w:rPr>
          <w:t>"</w:t>
        </w:r>
        <w:r w:rsidR="006B370C" w:rsidRPr="00F13535">
          <w:rPr>
            <w:rStyle w:val="Hyperlink"/>
            <w:rFonts w:hint="eastAsia"/>
            <w:noProof/>
            <w:rtl/>
          </w:rPr>
          <w:t>ש</w:t>
        </w:r>
        <w:r w:rsidR="006B370C" w:rsidRPr="00F13535">
          <w:rPr>
            <w:rStyle w:val="Hyperlink"/>
            <w:noProof/>
            <w:rtl/>
          </w:rPr>
          <w:t xml:space="preserve"> </w:t>
        </w:r>
        <w:r w:rsidR="006B370C" w:rsidRPr="00F13535">
          <w:rPr>
            <w:rStyle w:val="Hyperlink"/>
            <w:rFonts w:hint="eastAsia"/>
            <w:noProof/>
            <w:rtl/>
          </w:rPr>
          <w:t>דבנזק</w:t>
        </w:r>
        <w:r w:rsidR="006B370C" w:rsidRPr="00F13535">
          <w:rPr>
            <w:rStyle w:val="Hyperlink"/>
            <w:noProof/>
            <w:rtl/>
          </w:rPr>
          <w:t xml:space="preserve"> </w:t>
        </w:r>
        <w:r w:rsidR="006B370C" w:rsidRPr="00F13535">
          <w:rPr>
            <w:rStyle w:val="Hyperlink"/>
            <w:rFonts w:hint="eastAsia"/>
            <w:noProof/>
            <w:rtl/>
          </w:rPr>
          <w:t>גדול</w:t>
        </w:r>
        <w:r w:rsidR="006B370C" w:rsidRPr="00F13535">
          <w:rPr>
            <w:rStyle w:val="Hyperlink"/>
            <w:noProof/>
            <w:rtl/>
          </w:rPr>
          <w:t xml:space="preserve"> </w:t>
        </w:r>
        <w:r w:rsidR="006B370C" w:rsidRPr="00F13535">
          <w:rPr>
            <w:rStyle w:val="Hyperlink"/>
            <w:rFonts w:hint="eastAsia"/>
            <w:noProof/>
            <w:rtl/>
          </w:rPr>
          <w:t>ותשמיש</w:t>
        </w:r>
        <w:r w:rsidR="006B370C" w:rsidRPr="00F13535">
          <w:rPr>
            <w:rStyle w:val="Hyperlink"/>
            <w:noProof/>
            <w:rtl/>
          </w:rPr>
          <w:t xml:space="preserve"> </w:t>
        </w:r>
        <w:r w:rsidR="006B370C" w:rsidRPr="00F13535">
          <w:rPr>
            <w:rStyle w:val="Hyperlink"/>
            <w:rFonts w:hint="eastAsia"/>
            <w:noProof/>
            <w:rtl/>
          </w:rPr>
          <w:t>קבוע</w:t>
        </w:r>
        <w:r w:rsidR="006B370C" w:rsidRPr="00F13535">
          <w:rPr>
            <w:rStyle w:val="Hyperlink"/>
            <w:noProof/>
            <w:rtl/>
          </w:rPr>
          <w:t xml:space="preserve"> </w:t>
        </w:r>
        <w:r w:rsidR="006B370C" w:rsidRPr="00F13535">
          <w:rPr>
            <w:rStyle w:val="Hyperlink"/>
            <w:rFonts w:hint="eastAsia"/>
            <w:noProof/>
            <w:rtl/>
          </w:rPr>
          <w:t>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אף</w:t>
        </w:r>
        <w:r w:rsidR="006B370C" w:rsidRPr="00F13535">
          <w:rPr>
            <w:rStyle w:val="Hyperlink"/>
            <w:noProof/>
            <w:rtl/>
          </w:rPr>
          <w:t xml:space="preserve"> </w:t>
        </w:r>
        <w:r w:rsidR="006B370C" w:rsidRPr="00F13535">
          <w:rPr>
            <w:rStyle w:val="Hyperlink"/>
            <w:rFonts w:hint="eastAsia"/>
            <w:noProof/>
            <w:rtl/>
          </w:rPr>
          <w:t>בלא</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hyperlink>
    </w:p>
    <w:p w14:paraId="1A67C980" w14:textId="77777777" w:rsidR="006B370C" w:rsidRDefault="000D6C2B" w:rsidP="006B370C">
      <w:pPr>
        <w:pStyle w:val="aff2"/>
        <w:rPr>
          <w:rFonts w:eastAsiaTheme="minorEastAsia" w:cstheme="minorBidi"/>
          <w:sz w:val="22"/>
          <w:szCs w:val="22"/>
          <w:rtl/>
        </w:rPr>
      </w:pPr>
      <w:hyperlink w:anchor="_Toc69924107"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בתשו</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בפירקין</w:t>
        </w:r>
        <w:r w:rsidR="006B370C" w:rsidRPr="00F13535">
          <w:rPr>
            <w:rStyle w:val="Hyperlink"/>
            <w:rtl/>
          </w:rPr>
          <w:t xml:space="preserve"> </w:t>
        </w:r>
        <w:r w:rsidR="006B370C" w:rsidRPr="00F13535">
          <w:rPr>
            <w:rStyle w:val="Hyperlink"/>
            <w:rFonts w:hint="eastAsia"/>
            <w:rtl/>
          </w:rPr>
          <w:t>שהנזק</w:t>
        </w:r>
        <w:r w:rsidR="006B370C" w:rsidRPr="00F13535">
          <w:rPr>
            <w:rStyle w:val="Hyperlink"/>
            <w:rtl/>
          </w:rPr>
          <w:t xml:space="preserve"> </w:t>
        </w:r>
        <w:r w:rsidR="006B370C" w:rsidRPr="00F13535">
          <w:rPr>
            <w:rStyle w:val="Hyperlink"/>
            <w:rFonts w:hint="eastAsia"/>
            <w:rtl/>
          </w:rPr>
          <w:t>שלהם</w:t>
        </w:r>
        <w:r w:rsidR="006B370C" w:rsidRPr="00F13535">
          <w:rPr>
            <w:rStyle w:val="Hyperlink"/>
            <w:rtl/>
          </w:rPr>
          <w:t xml:space="preserve"> </w:t>
        </w:r>
        <w:r w:rsidR="006B370C" w:rsidRPr="00F13535">
          <w:rPr>
            <w:rStyle w:val="Hyperlink"/>
            <w:rFonts w:hint="eastAsia"/>
            <w:rtl/>
          </w:rPr>
          <w:t>מרובה</w:t>
        </w:r>
        <w:r w:rsidR="006B370C" w:rsidRPr="00F13535">
          <w:rPr>
            <w:rStyle w:val="Hyperlink"/>
            <w:rtl/>
          </w:rPr>
          <w:t xml:space="preserve"> </w:t>
        </w:r>
        <w:r w:rsidR="006B370C" w:rsidRPr="00F13535">
          <w:rPr>
            <w:rStyle w:val="Hyperlink"/>
            <w:rFonts w:hint="eastAsia"/>
            <w:rtl/>
          </w:rPr>
          <w:t>וא</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בקל</w:t>
        </w:r>
      </w:hyperlink>
    </w:p>
    <w:p w14:paraId="1AA9ED46" w14:textId="77777777" w:rsidR="006B370C" w:rsidRDefault="000D6C2B" w:rsidP="006B370C">
      <w:pPr>
        <w:pStyle w:val="aff2"/>
        <w:rPr>
          <w:rFonts w:eastAsiaTheme="minorEastAsia" w:cstheme="minorBidi"/>
          <w:sz w:val="22"/>
          <w:szCs w:val="22"/>
          <w:rtl/>
        </w:rPr>
      </w:pPr>
      <w:hyperlink w:anchor="_Toc69924108"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דבנזק</w:t>
        </w:r>
        <w:r w:rsidR="006B370C" w:rsidRPr="00F13535">
          <w:rPr>
            <w:rStyle w:val="Hyperlink"/>
            <w:rtl/>
          </w:rPr>
          <w:t xml:space="preserve"> </w:t>
        </w:r>
        <w:r w:rsidR="006B370C" w:rsidRPr="00F13535">
          <w:rPr>
            <w:rStyle w:val="Hyperlink"/>
            <w:rFonts w:hint="eastAsia"/>
            <w:rtl/>
          </w:rPr>
          <w:t>גדול</w:t>
        </w:r>
        <w:r w:rsidR="006B370C" w:rsidRPr="00F13535">
          <w:rPr>
            <w:rStyle w:val="Hyperlink"/>
            <w:rtl/>
          </w:rPr>
          <w:t xml:space="preserve"> </w:t>
        </w:r>
        <w:r w:rsidR="006B370C" w:rsidRPr="00F13535">
          <w:rPr>
            <w:rStyle w:val="Hyperlink"/>
            <w:rFonts w:hint="eastAsia"/>
            <w:rtl/>
          </w:rPr>
          <w:t>ותשמיש</w:t>
        </w:r>
        <w:r w:rsidR="006B370C" w:rsidRPr="00F13535">
          <w:rPr>
            <w:rStyle w:val="Hyperlink"/>
            <w:rtl/>
          </w:rPr>
          <w:t xml:space="preserve"> </w:t>
        </w:r>
        <w:r w:rsidR="006B370C" w:rsidRPr="00F13535">
          <w:rPr>
            <w:rStyle w:val="Hyperlink"/>
            <w:rFonts w:hint="eastAsia"/>
            <w:rtl/>
          </w:rPr>
          <w:t>קבועה</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דעל</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שאינו</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04005A00" w14:textId="77777777" w:rsidR="006B370C" w:rsidRDefault="000D6C2B" w:rsidP="006B370C">
      <w:pPr>
        <w:pStyle w:val="aff2"/>
        <w:rPr>
          <w:rFonts w:eastAsiaTheme="minorEastAsia" w:cstheme="minorBidi"/>
          <w:sz w:val="22"/>
          <w:szCs w:val="22"/>
          <w:rtl/>
        </w:rPr>
      </w:pPr>
      <w:hyperlink w:anchor="_Toc69924109"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דבאילן</w:t>
        </w:r>
        <w:r w:rsidR="006B370C" w:rsidRPr="00F13535">
          <w:rPr>
            <w:rStyle w:val="Hyperlink"/>
            <w:rtl/>
          </w:rPr>
          <w:t xml:space="preserve"> </w:t>
        </w:r>
        <w:r w:rsidR="006B370C" w:rsidRPr="00F13535">
          <w:rPr>
            <w:rStyle w:val="Hyperlink"/>
            <w:rFonts w:hint="eastAsia"/>
            <w:rtl/>
          </w:rPr>
          <w:t>ובור</w:t>
        </w:r>
        <w:r w:rsidR="006B370C" w:rsidRPr="00F13535">
          <w:rPr>
            <w:rStyle w:val="Hyperlink"/>
            <w:rtl/>
          </w:rPr>
          <w:t xml:space="preserve"> </w:t>
        </w:r>
        <w:r w:rsidR="006B370C" w:rsidRPr="00F13535">
          <w:rPr>
            <w:rStyle w:val="Hyperlink"/>
            <w:rFonts w:hint="eastAsia"/>
            <w:rtl/>
          </w:rPr>
          <w:t>הניזק</w:t>
        </w:r>
        <w:r w:rsidR="006B370C" w:rsidRPr="00F13535">
          <w:rPr>
            <w:rStyle w:val="Hyperlink"/>
            <w:rtl/>
          </w:rPr>
          <w:t xml:space="preserve"> </w:t>
        </w:r>
        <w:r w:rsidR="006B370C" w:rsidRPr="00F13535">
          <w:rPr>
            <w:rStyle w:val="Hyperlink"/>
            <w:rFonts w:hint="eastAsia"/>
            <w:rtl/>
          </w:rPr>
          <w:t>יכול</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בקל</w:t>
        </w:r>
        <w:r w:rsidR="006B370C" w:rsidRPr="00F13535">
          <w:rPr>
            <w:rStyle w:val="Hyperlink"/>
            <w:rtl/>
          </w:rPr>
          <w:t xml:space="preserve"> </w:t>
        </w:r>
        <w:r w:rsidR="006B370C" w:rsidRPr="00F13535">
          <w:rPr>
            <w:rStyle w:val="Hyperlink"/>
            <w:rFonts w:hint="eastAsia"/>
            <w:rtl/>
          </w:rPr>
          <w:t>והבור</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תשמיש</w:t>
        </w:r>
        <w:r w:rsidR="006B370C" w:rsidRPr="00F13535">
          <w:rPr>
            <w:rStyle w:val="Hyperlink"/>
            <w:rtl/>
          </w:rPr>
          <w:t xml:space="preserve"> </w:t>
        </w:r>
        <w:r w:rsidR="006B370C" w:rsidRPr="00F13535">
          <w:rPr>
            <w:rStyle w:val="Hyperlink"/>
            <w:rFonts w:hint="eastAsia"/>
            <w:rtl/>
          </w:rPr>
          <w:t>קבוע</w:t>
        </w:r>
        <w:r w:rsidR="006B370C" w:rsidRPr="00F13535">
          <w:rPr>
            <w:rStyle w:val="Hyperlink"/>
            <w:rtl/>
          </w:rPr>
          <w:t xml:space="preserve"> </w:t>
        </w:r>
        <w:r w:rsidR="006B370C" w:rsidRPr="00F13535">
          <w:rPr>
            <w:rStyle w:val="Hyperlink"/>
            <w:rFonts w:hint="eastAsia"/>
            <w:rtl/>
          </w:rPr>
          <w:t>ואין</w:t>
        </w:r>
        <w:r w:rsidR="006B370C" w:rsidRPr="00F13535">
          <w:rPr>
            <w:rStyle w:val="Hyperlink"/>
            <w:rtl/>
          </w:rPr>
          <w:t xml:space="preserve"> </w:t>
        </w:r>
        <w:r w:rsidR="006B370C" w:rsidRPr="00F13535">
          <w:rPr>
            <w:rStyle w:val="Hyperlink"/>
            <w:rFonts w:hint="eastAsia"/>
            <w:rtl/>
          </w:rPr>
          <w:t>הנזק</w:t>
        </w:r>
        <w:r w:rsidR="006B370C" w:rsidRPr="00F13535">
          <w:rPr>
            <w:rStyle w:val="Hyperlink"/>
            <w:rtl/>
          </w:rPr>
          <w:t xml:space="preserve"> </w:t>
        </w:r>
        <w:r w:rsidR="006B370C" w:rsidRPr="00F13535">
          <w:rPr>
            <w:rStyle w:val="Hyperlink"/>
            <w:rFonts w:hint="eastAsia"/>
            <w:rtl/>
          </w:rPr>
          <w:t>גדול</w:t>
        </w:r>
      </w:hyperlink>
    </w:p>
    <w:p w14:paraId="1C89672F" w14:textId="77777777" w:rsidR="006B370C" w:rsidRDefault="000D6C2B" w:rsidP="006B370C">
      <w:pPr>
        <w:pStyle w:val="aff2"/>
        <w:rPr>
          <w:rFonts w:eastAsiaTheme="minorEastAsia" w:cstheme="minorBidi"/>
          <w:sz w:val="22"/>
          <w:szCs w:val="22"/>
          <w:rtl/>
        </w:rPr>
      </w:pPr>
      <w:hyperlink w:anchor="_Toc6992411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דלרש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פליג</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ומודה</w:t>
        </w:r>
        <w:r w:rsidR="006B370C" w:rsidRPr="00F13535">
          <w:rPr>
            <w:rStyle w:val="Hyperlink"/>
            <w:rtl/>
          </w:rPr>
          <w:t xml:space="preserve"> </w:t>
        </w:r>
        <w:r w:rsidR="006B370C" w:rsidRPr="00F13535">
          <w:rPr>
            <w:rStyle w:val="Hyperlink"/>
            <w:rFonts w:hint="eastAsia"/>
            <w:rtl/>
          </w:rPr>
          <w:t>בנזק</w:t>
        </w:r>
        <w:r w:rsidR="006B370C" w:rsidRPr="00F13535">
          <w:rPr>
            <w:rStyle w:val="Hyperlink"/>
            <w:rtl/>
          </w:rPr>
          <w:t xml:space="preserve"> </w:t>
        </w:r>
        <w:r w:rsidR="006B370C" w:rsidRPr="00F13535">
          <w:rPr>
            <w:rStyle w:val="Hyperlink"/>
            <w:rFonts w:hint="eastAsia"/>
            <w:rtl/>
          </w:rPr>
          <w:t>גדול</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יותר</w:t>
        </w:r>
        <w:r w:rsidR="006B370C" w:rsidRPr="00F13535">
          <w:rPr>
            <w:rStyle w:val="Hyperlink"/>
            <w:rtl/>
          </w:rPr>
          <w:t xml:space="preserve"> </w:t>
        </w:r>
        <w:r w:rsidR="006B370C" w:rsidRPr="00F13535">
          <w:rPr>
            <w:rStyle w:val="Hyperlink"/>
            <w:rFonts w:hint="eastAsia"/>
            <w:rtl/>
          </w:rPr>
          <w:t>מהרחקות</w:t>
        </w:r>
        <w:r w:rsidR="006B370C" w:rsidRPr="00F13535">
          <w:rPr>
            <w:rStyle w:val="Hyperlink"/>
            <w:rtl/>
          </w:rPr>
          <w:t xml:space="preserve"> </w:t>
        </w:r>
        <w:r w:rsidR="006B370C" w:rsidRPr="00F13535">
          <w:rPr>
            <w:rStyle w:val="Hyperlink"/>
            <w:rFonts w:hint="eastAsia"/>
            <w:rtl/>
          </w:rPr>
          <w:t>במתני</w:t>
        </w:r>
        <w:r w:rsidR="006B370C" w:rsidRPr="00F13535">
          <w:rPr>
            <w:rStyle w:val="Hyperlink"/>
            <w:rtl/>
          </w:rPr>
          <w:t>'</w:t>
        </w:r>
      </w:hyperlink>
    </w:p>
    <w:p w14:paraId="5E48300C" w14:textId="77777777" w:rsidR="006B370C" w:rsidRDefault="000D6C2B" w:rsidP="006B370C">
      <w:pPr>
        <w:pStyle w:val="aff2"/>
        <w:rPr>
          <w:rFonts w:eastAsiaTheme="minorEastAsia" w:cstheme="minorBidi"/>
          <w:sz w:val="22"/>
          <w:szCs w:val="22"/>
          <w:rtl/>
        </w:rPr>
      </w:pPr>
      <w:hyperlink w:anchor="_Toc6992411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דבבית</w:t>
        </w:r>
        <w:r w:rsidR="006B370C" w:rsidRPr="00F13535">
          <w:rPr>
            <w:rStyle w:val="Hyperlink"/>
            <w:rtl/>
          </w:rPr>
          <w:t xml:space="preserve"> </w:t>
        </w:r>
        <w:r w:rsidR="006B370C" w:rsidRPr="00F13535">
          <w:rPr>
            <w:rStyle w:val="Hyperlink"/>
            <w:rFonts w:hint="eastAsia"/>
            <w:rtl/>
          </w:rPr>
          <w:t>ועליה</w:t>
        </w:r>
        <w:r w:rsidR="006B370C" w:rsidRPr="00F13535">
          <w:rPr>
            <w:rStyle w:val="Hyperlink"/>
            <w:rtl/>
          </w:rPr>
          <w:t xml:space="preserve"> </w:t>
        </w:r>
        <w:r w:rsidR="006B370C" w:rsidRPr="00F13535">
          <w:rPr>
            <w:rStyle w:val="Hyperlink"/>
            <w:rFonts w:hint="eastAsia"/>
            <w:rtl/>
          </w:rPr>
          <w:t>העליון</w:t>
        </w:r>
        <w:r w:rsidR="006B370C" w:rsidRPr="00F13535">
          <w:rPr>
            <w:rStyle w:val="Hyperlink"/>
            <w:rtl/>
          </w:rPr>
          <w:t xml:space="preserve"> </w:t>
        </w:r>
        <w:r w:rsidR="006B370C" w:rsidRPr="00F13535">
          <w:rPr>
            <w:rStyle w:val="Hyperlink"/>
            <w:rFonts w:hint="eastAsia"/>
            <w:rtl/>
          </w:rPr>
          <w:t>אינו</w:t>
        </w:r>
        <w:r w:rsidR="006B370C" w:rsidRPr="00F13535">
          <w:rPr>
            <w:rStyle w:val="Hyperlink"/>
            <w:rtl/>
          </w:rPr>
          <w:t xml:space="preserve"> </w:t>
        </w:r>
        <w:r w:rsidR="006B370C" w:rsidRPr="00F13535">
          <w:rPr>
            <w:rStyle w:val="Hyperlink"/>
            <w:rFonts w:hint="eastAsia"/>
            <w:rtl/>
          </w:rPr>
          <w:t>יכול</w:t>
        </w:r>
        <w:r w:rsidR="006B370C" w:rsidRPr="00F13535">
          <w:rPr>
            <w:rStyle w:val="Hyperlink"/>
            <w:rtl/>
          </w:rPr>
          <w:t xml:space="preserve"> </w:t>
        </w:r>
        <w:r w:rsidR="006B370C" w:rsidRPr="00F13535">
          <w:rPr>
            <w:rStyle w:val="Hyperlink"/>
            <w:rFonts w:hint="eastAsia"/>
            <w:rtl/>
          </w:rPr>
          <w:t>בלא</w:t>
        </w:r>
        <w:r w:rsidR="006B370C" w:rsidRPr="00F13535">
          <w:rPr>
            <w:rStyle w:val="Hyperlink"/>
            <w:rtl/>
          </w:rPr>
          <w:t xml:space="preserve"> </w:t>
        </w:r>
        <w:r w:rsidR="006B370C" w:rsidRPr="00F13535">
          <w:rPr>
            <w:rStyle w:val="Hyperlink"/>
            <w:rFonts w:hint="eastAsia"/>
            <w:rtl/>
          </w:rPr>
          <w:t>מים</w:t>
        </w:r>
        <w:r w:rsidR="006B370C" w:rsidRPr="00F13535">
          <w:rPr>
            <w:rStyle w:val="Hyperlink"/>
            <w:rtl/>
          </w:rPr>
          <w:t xml:space="preserve"> </w:t>
        </w:r>
        <w:r w:rsidR="006B370C" w:rsidRPr="00F13535">
          <w:rPr>
            <w:rStyle w:val="Hyperlink"/>
            <w:rFonts w:hint="eastAsia"/>
            <w:rtl/>
          </w:rPr>
          <w:t>מועטים</w:t>
        </w:r>
        <w:r w:rsidR="006B370C" w:rsidRPr="00F13535">
          <w:rPr>
            <w:rStyle w:val="Hyperlink"/>
            <w:rtl/>
          </w:rPr>
          <w:t xml:space="preserve"> </w:t>
        </w:r>
        <w:r w:rsidR="006B370C" w:rsidRPr="00F13535">
          <w:rPr>
            <w:rStyle w:val="Hyperlink"/>
            <w:rFonts w:hint="eastAsia"/>
            <w:rtl/>
          </w:rPr>
          <w:t>והתחתון</w:t>
        </w:r>
        <w:r w:rsidR="006B370C" w:rsidRPr="00F13535">
          <w:rPr>
            <w:rStyle w:val="Hyperlink"/>
            <w:rtl/>
          </w:rPr>
          <w:t xml:space="preserve"> </w:t>
        </w:r>
        <w:r w:rsidR="006B370C" w:rsidRPr="00F13535">
          <w:rPr>
            <w:rStyle w:val="Hyperlink"/>
            <w:rFonts w:hint="eastAsia"/>
            <w:rtl/>
          </w:rPr>
          <w:t>יכול</w:t>
        </w:r>
        <w:r w:rsidR="006B370C" w:rsidRPr="00F13535">
          <w:rPr>
            <w:rStyle w:val="Hyperlink"/>
            <w:rtl/>
          </w:rPr>
          <w:t xml:space="preserve"> </w:t>
        </w:r>
        <w:r w:rsidR="006B370C" w:rsidRPr="00F13535">
          <w:rPr>
            <w:rStyle w:val="Hyperlink"/>
            <w:rFonts w:hint="eastAsia"/>
            <w:rtl/>
          </w:rPr>
          <w:t>לתקן</w:t>
        </w:r>
        <w:r w:rsidR="006B370C" w:rsidRPr="00F13535">
          <w:rPr>
            <w:rStyle w:val="Hyperlink"/>
            <w:rtl/>
          </w:rPr>
          <w:t xml:space="preserve"> </w:t>
        </w:r>
        <w:r w:rsidR="006B370C" w:rsidRPr="00F13535">
          <w:rPr>
            <w:rStyle w:val="Hyperlink"/>
            <w:rFonts w:hint="eastAsia"/>
            <w:rtl/>
          </w:rPr>
          <w:t>בקל</w:t>
        </w:r>
      </w:hyperlink>
    </w:p>
    <w:p w14:paraId="126834B3" w14:textId="77777777" w:rsidR="006B370C" w:rsidRDefault="000D6C2B" w:rsidP="006B370C">
      <w:pPr>
        <w:pStyle w:val="aff2"/>
        <w:rPr>
          <w:rFonts w:eastAsiaTheme="minorEastAsia" w:cstheme="minorBidi"/>
          <w:sz w:val="22"/>
          <w:szCs w:val="22"/>
          <w:rtl/>
        </w:rPr>
      </w:pPr>
      <w:hyperlink w:anchor="_Toc69924112"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דבמקום</w:t>
        </w:r>
        <w:r w:rsidR="006B370C" w:rsidRPr="00F13535">
          <w:rPr>
            <w:rStyle w:val="Hyperlink"/>
            <w:rtl/>
          </w:rPr>
          <w:t xml:space="preserve"> </w:t>
        </w:r>
        <w:r w:rsidR="006B370C" w:rsidRPr="00F13535">
          <w:rPr>
            <w:rStyle w:val="Hyperlink"/>
            <w:rFonts w:hint="eastAsia"/>
            <w:rtl/>
          </w:rPr>
          <w:t>ששיערו</w:t>
        </w:r>
        <w:r w:rsidR="006B370C" w:rsidRPr="00F13535">
          <w:rPr>
            <w:rStyle w:val="Hyperlink"/>
            <w:rtl/>
          </w:rPr>
          <w:t xml:space="preserve"> </w:t>
        </w:r>
        <w:r w:rsidR="006B370C" w:rsidRPr="00F13535">
          <w:rPr>
            <w:rStyle w:val="Hyperlink"/>
            <w:rFonts w:hint="eastAsia"/>
            <w:rtl/>
          </w:rPr>
          <w:t>חכמים</w:t>
        </w:r>
        <w:r w:rsidR="006B370C" w:rsidRPr="00F13535">
          <w:rPr>
            <w:rStyle w:val="Hyperlink"/>
            <w:rtl/>
          </w:rPr>
          <w:t xml:space="preserve"> </w:t>
        </w:r>
        <w:r w:rsidR="006B370C" w:rsidRPr="00F13535">
          <w:rPr>
            <w:rStyle w:val="Hyperlink"/>
            <w:rFonts w:hint="eastAsia"/>
            <w:rtl/>
          </w:rPr>
          <w:t>את</w:t>
        </w:r>
        <w:r w:rsidR="006B370C" w:rsidRPr="00F13535">
          <w:rPr>
            <w:rStyle w:val="Hyperlink"/>
            <w:rtl/>
          </w:rPr>
          <w:t xml:space="preserve"> </w:t>
        </w:r>
        <w:r w:rsidR="006B370C" w:rsidRPr="00F13535">
          <w:rPr>
            <w:rStyle w:val="Hyperlink"/>
            <w:rFonts w:hint="eastAsia"/>
            <w:rtl/>
          </w:rPr>
          <w:t>הנזק</w:t>
        </w:r>
        <w:r w:rsidR="006B370C" w:rsidRPr="00F13535">
          <w:rPr>
            <w:rStyle w:val="Hyperlink"/>
            <w:rtl/>
          </w:rPr>
          <w:t xml:space="preserve"> </w:t>
        </w:r>
        <w:r w:rsidR="006B370C" w:rsidRPr="00F13535">
          <w:rPr>
            <w:rStyle w:val="Hyperlink"/>
            <w:rFonts w:hint="eastAsia"/>
            <w:rtl/>
          </w:rPr>
          <w:t>יש</w:t>
        </w:r>
        <w:r w:rsidR="006B370C" w:rsidRPr="00F13535">
          <w:rPr>
            <w:rStyle w:val="Hyperlink"/>
            <w:rtl/>
          </w:rPr>
          <w:t xml:space="preserve"> </w:t>
        </w:r>
        <w:r w:rsidR="006B370C" w:rsidRPr="00F13535">
          <w:rPr>
            <w:rStyle w:val="Hyperlink"/>
            <w:rFonts w:hint="eastAsia"/>
            <w:rtl/>
          </w:rPr>
          <w:t>שיעור</w:t>
        </w:r>
        <w:r w:rsidR="006B370C" w:rsidRPr="00F13535">
          <w:rPr>
            <w:rStyle w:val="Hyperlink"/>
            <w:rtl/>
          </w:rPr>
          <w:t xml:space="preserve"> </w:t>
        </w:r>
        <w:r w:rsidR="006B370C" w:rsidRPr="00F13535">
          <w:rPr>
            <w:rStyle w:val="Hyperlink"/>
            <w:rFonts w:hint="eastAsia"/>
            <w:rtl/>
          </w:rPr>
          <w:t>ובשאר</w:t>
        </w:r>
        <w:r w:rsidR="006B370C" w:rsidRPr="00F13535">
          <w:rPr>
            <w:rStyle w:val="Hyperlink"/>
            <w:rtl/>
          </w:rPr>
          <w:t xml:space="preserve"> </w:t>
        </w:r>
        <w:r w:rsidR="006B370C" w:rsidRPr="00F13535">
          <w:rPr>
            <w:rStyle w:val="Hyperlink"/>
            <w:rFonts w:hint="eastAsia"/>
            <w:rtl/>
          </w:rPr>
          <w:t>נזיקין</w:t>
        </w:r>
        <w:r w:rsidR="006B370C" w:rsidRPr="00F13535">
          <w:rPr>
            <w:rStyle w:val="Hyperlink"/>
            <w:rtl/>
          </w:rPr>
          <w:t xml:space="preserve"> </w:t>
        </w:r>
        <w:r w:rsidR="006B370C" w:rsidRPr="00F13535">
          <w:rPr>
            <w:rStyle w:val="Hyperlink"/>
            <w:rFonts w:hint="eastAsia"/>
            <w:rtl/>
          </w:rPr>
          <w:t>מרחיק</w:t>
        </w:r>
        <w:r w:rsidR="006B370C" w:rsidRPr="00F13535">
          <w:rPr>
            <w:rStyle w:val="Hyperlink"/>
            <w:rtl/>
          </w:rPr>
          <w:t xml:space="preserve"> </w:t>
        </w:r>
        <w:r w:rsidR="006B370C" w:rsidRPr="00F13535">
          <w:rPr>
            <w:rStyle w:val="Hyperlink"/>
            <w:rFonts w:hint="eastAsia"/>
            <w:rtl/>
          </w:rPr>
          <w:t>בכדי</w:t>
        </w:r>
        <w:r w:rsidR="006B370C" w:rsidRPr="00F13535">
          <w:rPr>
            <w:rStyle w:val="Hyperlink"/>
            <w:rtl/>
          </w:rPr>
          <w:t xml:space="preserve"> </w:t>
        </w:r>
        <w:r w:rsidR="006B370C" w:rsidRPr="00F13535">
          <w:rPr>
            <w:rStyle w:val="Hyperlink"/>
            <w:rFonts w:hint="eastAsia"/>
            <w:rtl/>
          </w:rPr>
          <w:t>שלא</w:t>
        </w:r>
        <w:r w:rsidR="006B370C" w:rsidRPr="00F13535">
          <w:rPr>
            <w:rStyle w:val="Hyperlink"/>
            <w:rtl/>
          </w:rPr>
          <w:t xml:space="preserve"> </w:t>
        </w:r>
        <w:r w:rsidR="006B370C" w:rsidRPr="00F13535">
          <w:rPr>
            <w:rStyle w:val="Hyperlink"/>
            <w:rFonts w:hint="eastAsia"/>
            <w:rtl/>
          </w:rPr>
          <w:t>יזיק</w:t>
        </w:r>
      </w:hyperlink>
    </w:p>
    <w:p w14:paraId="42BA5F90" w14:textId="77777777" w:rsidR="006B370C" w:rsidRDefault="000D6C2B" w:rsidP="006B370C">
      <w:pPr>
        <w:pStyle w:val="aff2"/>
        <w:rPr>
          <w:rFonts w:eastAsiaTheme="minorEastAsia" w:cstheme="minorBidi"/>
          <w:sz w:val="22"/>
          <w:szCs w:val="22"/>
          <w:rtl/>
        </w:rPr>
      </w:pPr>
      <w:hyperlink w:anchor="_Toc69924113"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דדין</w:t>
        </w:r>
        <w:r w:rsidR="006B370C" w:rsidRPr="00F13535">
          <w:rPr>
            <w:rStyle w:val="Hyperlink"/>
            <w:rtl/>
          </w:rPr>
          <w:t xml:space="preserve"> </w:t>
        </w:r>
        <w:r w:rsidR="006B370C" w:rsidRPr="00F13535">
          <w:rPr>
            <w:rStyle w:val="Hyperlink"/>
            <w:rFonts w:hint="eastAsia"/>
            <w:rtl/>
          </w:rPr>
          <w:t>הרחקת</w:t>
        </w:r>
        <w:r w:rsidR="006B370C" w:rsidRPr="00F13535">
          <w:rPr>
            <w:rStyle w:val="Hyperlink"/>
            <w:rtl/>
          </w:rPr>
          <w:t xml:space="preserve"> </w:t>
        </w:r>
        <w:r w:rsidR="006B370C" w:rsidRPr="00F13535">
          <w:rPr>
            <w:rStyle w:val="Hyperlink"/>
            <w:rFonts w:hint="eastAsia"/>
            <w:rtl/>
          </w:rPr>
          <w:t>נזיקין</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מדין</w:t>
        </w:r>
        <w:r w:rsidR="006B370C" w:rsidRPr="00F13535">
          <w:rPr>
            <w:rStyle w:val="Hyperlink"/>
            <w:rtl/>
          </w:rPr>
          <w:t xml:space="preserve"> </w:t>
        </w:r>
        <w:r w:rsidR="006B370C" w:rsidRPr="00F13535">
          <w:rPr>
            <w:rStyle w:val="Hyperlink"/>
            <w:rFonts w:hint="eastAsia"/>
            <w:rtl/>
          </w:rPr>
          <w:t>דרכי</w:t>
        </w:r>
        <w:r w:rsidR="006B370C" w:rsidRPr="00F13535">
          <w:rPr>
            <w:rStyle w:val="Hyperlink"/>
            <w:rtl/>
          </w:rPr>
          <w:t xml:space="preserve"> </w:t>
        </w:r>
        <w:r w:rsidR="006B370C" w:rsidRPr="00F13535">
          <w:rPr>
            <w:rStyle w:val="Hyperlink"/>
            <w:rFonts w:hint="eastAsia"/>
            <w:rtl/>
          </w:rPr>
          <w:t>שלום</w:t>
        </w:r>
        <w:r w:rsidR="006B370C" w:rsidRPr="00F13535">
          <w:rPr>
            <w:rStyle w:val="Hyperlink"/>
            <w:rtl/>
          </w:rPr>
          <w:t xml:space="preserve"> </w:t>
        </w:r>
        <w:r w:rsidR="006B370C" w:rsidRPr="00F13535">
          <w:rPr>
            <w:rStyle w:val="Hyperlink"/>
            <w:rFonts w:hint="eastAsia"/>
            <w:rtl/>
          </w:rPr>
          <w:t>שלא</w:t>
        </w:r>
        <w:r w:rsidR="006B370C" w:rsidRPr="00F13535">
          <w:rPr>
            <w:rStyle w:val="Hyperlink"/>
            <w:rtl/>
          </w:rPr>
          <w:t xml:space="preserve"> </w:t>
        </w:r>
        <w:r w:rsidR="006B370C" w:rsidRPr="00F13535">
          <w:rPr>
            <w:rStyle w:val="Hyperlink"/>
            <w:rFonts w:hint="eastAsia"/>
            <w:rtl/>
          </w:rPr>
          <w:t>יעשה</w:t>
        </w:r>
        <w:r w:rsidR="006B370C" w:rsidRPr="00F13535">
          <w:rPr>
            <w:rStyle w:val="Hyperlink"/>
            <w:rtl/>
          </w:rPr>
          <w:t xml:space="preserve"> </w:t>
        </w:r>
        <w:r w:rsidR="006B370C" w:rsidRPr="00F13535">
          <w:rPr>
            <w:rStyle w:val="Hyperlink"/>
            <w:rFonts w:hint="eastAsia"/>
            <w:rtl/>
          </w:rPr>
          <w:t>בשלו</w:t>
        </w:r>
        <w:r w:rsidR="006B370C" w:rsidRPr="00F13535">
          <w:rPr>
            <w:rStyle w:val="Hyperlink"/>
            <w:rtl/>
          </w:rPr>
          <w:t xml:space="preserve"> </w:t>
        </w:r>
        <w:r w:rsidR="006B370C" w:rsidRPr="00F13535">
          <w:rPr>
            <w:rStyle w:val="Hyperlink"/>
            <w:rFonts w:hint="eastAsia"/>
            <w:rtl/>
          </w:rPr>
          <w:t>דבר</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לחבירו</w:t>
        </w:r>
      </w:hyperlink>
    </w:p>
    <w:p w14:paraId="02F0FB6C" w14:textId="77777777" w:rsidR="006B370C" w:rsidRDefault="000D6C2B" w:rsidP="006B370C">
      <w:pPr>
        <w:pStyle w:val="aff2"/>
        <w:rPr>
          <w:rFonts w:eastAsiaTheme="minorEastAsia" w:cstheme="minorBidi"/>
          <w:sz w:val="22"/>
          <w:szCs w:val="22"/>
          <w:rtl/>
        </w:rPr>
      </w:pPr>
      <w:hyperlink w:anchor="_Toc69924114"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בתשו</w:t>
        </w:r>
        <w:r w:rsidR="006B370C" w:rsidRPr="00F13535">
          <w:rPr>
            <w:rStyle w:val="Hyperlink"/>
            <w:rtl/>
          </w:rPr>
          <w:t xml:space="preserve">' </w:t>
        </w:r>
        <w:r w:rsidR="006B370C" w:rsidRPr="00F13535">
          <w:rPr>
            <w:rStyle w:val="Hyperlink"/>
            <w:rFonts w:hint="eastAsia"/>
            <w:rtl/>
          </w:rPr>
          <w:t>דל</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חזקה</w:t>
        </w:r>
        <w:r w:rsidR="006B370C" w:rsidRPr="00F13535">
          <w:rPr>
            <w:rStyle w:val="Hyperlink"/>
            <w:rtl/>
          </w:rPr>
          <w:t xml:space="preserve"> </w:t>
        </w:r>
        <w:r w:rsidR="006B370C" w:rsidRPr="00F13535">
          <w:rPr>
            <w:rStyle w:val="Hyperlink"/>
            <w:rFonts w:hint="eastAsia"/>
            <w:rtl/>
          </w:rPr>
          <w:t>לנזיקין</w:t>
        </w:r>
        <w:r w:rsidR="006B370C" w:rsidRPr="00F13535">
          <w:rPr>
            <w:rStyle w:val="Hyperlink"/>
            <w:rtl/>
          </w:rPr>
          <w:t xml:space="preserve"> </w:t>
        </w:r>
        <w:r w:rsidR="006B370C" w:rsidRPr="00F13535">
          <w:rPr>
            <w:rStyle w:val="Hyperlink"/>
            <w:rFonts w:hint="eastAsia"/>
            <w:rtl/>
          </w:rPr>
          <w:t>גדולים</w:t>
        </w:r>
        <w:r w:rsidR="006B370C" w:rsidRPr="00F13535">
          <w:rPr>
            <w:rStyle w:val="Hyperlink"/>
            <w:rtl/>
          </w:rPr>
          <w:t xml:space="preserve"> </w:t>
        </w:r>
        <w:r w:rsidR="006B370C" w:rsidRPr="00F13535">
          <w:rPr>
            <w:rStyle w:val="Hyperlink"/>
            <w:rFonts w:hint="eastAsia"/>
            <w:rtl/>
          </w:rPr>
          <w:t>ולכן</w:t>
        </w:r>
        <w:r w:rsidR="006B370C" w:rsidRPr="00F13535">
          <w:rPr>
            <w:rStyle w:val="Hyperlink"/>
            <w:rtl/>
          </w:rPr>
          <w:t xml:space="preserve"> </w:t>
        </w:r>
        <w:r w:rsidR="006B370C" w:rsidRPr="00F13535">
          <w:rPr>
            <w:rStyle w:val="Hyperlink"/>
            <w:rFonts w:hint="eastAsia"/>
            <w:rtl/>
          </w:rPr>
          <w:t>החמירו</w:t>
        </w:r>
        <w:r w:rsidR="006B370C" w:rsidRPr="00F13535">
          <w:rPr>
            <w:rStyle w:val="Hyperlink"/>
            <w:rtl/>
          </w:rPr>
          <w:t xml:space="preserve"> </w:t>
        </w:r>
        <w:r w:rsidR="006B370C" w:rsidRPr="00F13535">
          <w:rPr>
            <w:rStyle w:val="Hyperlink"/>
            <w:rFonts w:hint="eastAsia"/>
            <w:rtl/>
          </w:rPr>
          <w:t>לומר</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ההרחקות</w:t>
        </w:r>
      </w:hyperlink>
    </w:p>
    <w:p w14:paraId="71EA051F" w14:textId="77777777" w:rsidR="006B370C" w:rsidRDefault="000D6C2B" w:rsidP="006B370C">
      <w:pPr>
        <w:pStyle w:val="aff2"/>
        <w:rPr>
          <w:rFonts w:eastAsiaTheme="minorEastAsia" w:cstheme="minorBidi"/>
          <w:sz w:val="22"/>
          <w:szCs w:val="22"/>
          <w:rtl/>
        </w:rPr>
      </w:pPr>
      <w:hyperlink w:anchor="_Toc69924115"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בשם</w:t>
        </w:r>
        <w:r w:rsidR="006B370C" w:rsidRPr="00F13535">
          <w:rPr>
            <w:rStyle w:val="Hyperlink"/>
            <w:rtl/>
          </w:rPr>
          <w:t xml:space="preserve"> </w:t>
        </w:r>
        <w:r w:rsidR="006B370C" w:rsidRPr="00F13535">
          <w:rPr>
            <w:rStyle w:val="Hyperlink"/>
            <w:rFonts w:hint="eastAsia"/>
            <w:rtl/>
          </w:rPr>
          <w:t>רב</w:t>
        </w:r>
        <w:r w:rsidR="006B370C" w:rsidRPr="00F13535">
          <w:rPr>
            <w:rStyle w:val="Hyperlink"/>
            <w:rtl/>
          </w:rPr>
          <w:t xml:space="preserve"> </w:t>
        </w:r>
        <w:r w:rsidR="006B370C" w:rsidRPr="00F13535">
          <w:rPr>
            <w:rStyle w:val="Hyperlink"/>
            <w:rFonts w:hint="eastAsia"/>
            <w:rtl/>
          </w:rPr>
          <w:t>מתתיהו</w:t>
        </w:r>
        <w:r w:rsidR="006B370C" w:rsidRPr="00F13535">
          <w:rPr>
            <w:rStyle w:val="Hyperlink"/>
            <w:rtl/>
          </w:rPr>
          <w:t xml:space="preserve"> </w:t>
        </w:r>
        <w:r w:rsidR="006B370C" w:rsidRPr="00F13535">
          <w:rPr>
            <w:rStyle w:val="Hyperlink"/>
            <w:rFonts w:hint="eastAsia"/>
            <w:rtl/>
          </w:rPr>
          <w:t>גאון</w:t>
        </w:r>
        <w:r w:rsidR="006B370C" w:rsidRPr="00F13535">
          <w:rPr>
            <w:rStyle w:val="Hyperlink"/>
            <w:rtl/>
          </w:rPr>
          <w:t xml:space="preserve"> </w:t>
        </w:r>
        <w:r w:rsidR="006B370C" w:rsidRPr="00F13535">
          <w:rPr>
            <w:rStyle w:val="Hyperlink"/>
            <w:rFonts w:hint="eastAsia"/>
            <w:rtl/>
          </w:rPr>
          <w:t>דכל</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לחבירו</w:t>
        </w:r>
        <w:r w:rsidR="006B370C" w:rsidRPr="00F13535">
          <w:rPr>
            <w:rStyle w:val="Hyperlink"/>
            <w:rtl/>
          </w:rPr>
          <w:t xml:space="preserve"> </w:t>
        </w:r>
        <w:r w:rsidR="006B370C" w:rsidRPr="00F13535">
          <w:rPr>
            <w:rStyle w:val="Hyperlink"/>
            <w:rFonts w:hint="eastAsia"/>
            <w:rtl/>
          </w:rPr>
          <w:t>צריך</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שהרחיק</w:t>
        </w:r>
        <w:r w:rsidR="006B370C" w:rsidRPr="00F13535">
          <w:rPr>
            <w:rStyle w:val="Hyperlink"/>
            <w:rtl/>
          </w:rPr>
          <w:t xml:space="preserve"> </w:t>
        </w:r>
        <w:r w:rsidR="006B370C" w:rsidRPr="00F13535">
          <w:rPr>
            <w:rStyle w:val="Hyperlink"/>
            <w:rFonts w:hint="eastAsia"/>
            <w:rtl/>
          </w:rPr>
          <w:t>כשיעור</w:t>
        </w:r>
      </w:hyperlink>
    </w:p>
    <w:p w14:paraId="39D35A85" w14:textId="77777777" w:rsidR="006B370C" w:rsidRDefault="000D6C2B" w:rsidP="006B370C">
      <w:pPr>
        <w:pStyle w:val="aff4"/>
        <w:rPr>
          <w:rFonts w:eastAsiaTheme="minorEastAsia" w:cstheme="minorBidi"/>
          <w:i/>
          <w:iCs/>
          <w:noProof/>
          <w:sz w:val="22"/>
          <w:szCs w:val="22"/>
          <w:rtl/>
        </w:rPr>
      </w:pPr>
      <w:hyperlink w:anchor="_Toc69924116"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החזו</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ברא</w:t>
        </w:r>
        <w:r w:rsidR="006B370C" w:rsidRPr="00F13535">
          <w:rPr>
            <w:rStyle w:val="Hyperlink"/>
            <w:noProof/>
            <w:rtl/>
          </w:rPr>
          <w:t>"</w:t>
        </w:r>
        <w:r w:rsidR="006B370C" w:rsidRPr="00F13535">
          <w:rPr>
            <w:rStyle w:val="Hyperlink"/>
            <w:rFonts w:hint="eastAsia"/>
            <w:noProof/>
            <w:rtl/>
          </w:rPr>
          <w:t>ש</w:t>
        </w:r>
        <w:r w:rsidR="006B370C" w:rsidRPr="00F13535">
          <w:rPr>
            <w:rStyle w:val="Hyperlink"/>
            <w:noProof/>
            <w:rtl/>
          </w:rPr>
          <w:t xml:space="preserve"> </w:t>
        </w:r>
        <w:r w:rsidR="006B370C" w:rsidRPr="00F13535">
          <w:rPr>
            <w:rStyle w:val="Hyperlink"/>
            <w:rFonts w:hint="eastAsia"/>
            <w:noProof/>
            <w:rtl/>
          </w:rPr>
          <w:t>דבנזק</w:t>
        </w:r>
        <w:r w:rsidR="006B370C" w:rsidRPr="00F13535">
          <w:rPr>
            <w:rStyle w:val="Hyperlink"/>
            <w:noProof/>
            <w:rtl/>
          </w:rPr>
          <w:t xml:space="preserve"> </w:t>
        </w:r>
        <w:r w:rsidR="006B370C" w:rsidRPr="00F13535">
          <w:rPr>
            <w:rStyle w:val="Hyperlink"/>
            <w:rFonts w:hint="eastAsia"/>
            <w:noProof/>
            <w:rtl/>
          </w:rPr>
          <w:t>ניכר</w:t>
        </w:r>
        <w:r w:rsidR="006B370C" w:rsidRPr="00F13535">
          <w:rPr>
            <w:rStyle w:val="Hyperlink"/>
            <w:noProof/>
            <w:rtl/>
          </w:rPr>
          <w:t xml:space="preserve"> </w:t>
        </w:r>
        <w:r w:rsidR="006B370C" w:rsidRPr="00F13535">
          <w:rPr>
            <w:rStyle w:val="Hyperlink"/>
            <w:rFonts w:hint="eastAsia"/>
            <w:noProof/>
            <w:rtl/>
          </w:rPr>
          <w:t>ל</w:t>
        </w:r>
        <w:r w:rsidR="006B370C" w:rsidRPr="00F13535">
          <w:rPr>
            <w:rStyle w:val="Hyperlink"/>
            <w:noProof/>
            <w:rtl/>
          </w:rPr>
          <w:t>"</w:t>
        </w:r>
        <w:r w:rsidR="006B370C" w:rsidRPr="00F13535">
          <w:rPr>
            <w:rStyle w:val="Hyperlink"/>
            <w:rFonts w:hint="eastAsia"/>
            <w:noProof/>
            <w:rtl/>
          </w:rPr>
          <w:t>מ</w:t>
        </w:r>
        <w:r w:rsidR="006B370C" w:rsidRPr="00F13535">
          <w:rPr>
            <w:rStyle w:val="Hyperlink"/>
            <w:noProof/>
            <w:rtl/>
          </w:rPr>
          <w:t xml:space="preserve"> </w:t>
        </w:r>
        <w:r w:rsidR="006B370C" w:rsidRPr="00F13535">
          <w:rPr>
            <w:rStyle w:val="Hyperlink"/>
            <w:rFonts w:hint="eastAsia"/>
            <w:noProof/>
            <w:rtl/>
          </w:rPr>
          <w:t>שיעור</w:t>
        </w:r>
        <w:r w:rsidR="006B370C" w:rsidRPr="00F13535">
          <w:rPr>
            <w:rStyle w:val="Hyperlink"/>
            <w:noProof/>
            <w:rtl/>
          </w:rPr>
          <w:t xml:space="preserve"> </w:t>
        </w:r>
        <w:r w:rsidR="006B370C" w:rsidRPr="00F13535">
          <w:rPr>
            <w:rStyle w:val="Hyperlink"/>
            <w:rFonts w:hint="eastAsia"/>
            <w:noProof/>
            <w:rtl/>
          </w:rPr>
          <w:t>וחייב</w:t>
        </w:r>
        <w:r w:rsidR="006B370C" w:rsidRPr="00F13535">
          <w:rPr>
            <w:rStyle w:val="Hyperlink"/>
            <w:noProof/>
            <w:rtl/>
          </w:rPr>
          <w:t xml:space="preserve"> </w:t>
        </w:r>
        <w:r w:rsidR="006B370C" w:rsidRPr="00F13535">
          <w:rPr>
            <w:rStyle w:val="Hyperlink"/>
            <w:rFonts w:hint="eastAsia"/>
            <w:noProof/>
            <w:rtl/>
          </w:rPr>
          <w:t>להרחיק</w:t>
        </w:r>
      </w:hyperlink>
    </w:p>
    <w:p w14:paraId="7C446C37" w14:textId="77777777" w:rsidR="006B370C" w:rsidRDefault="000D6C2B" w:rsidP="006B370C">
      <w:pPr>
        <w:pStyle w:val="aff2"/>
        <w:rPr>
          <w:rFonts w:eastAsiaTheme="minorEastAsia" w:cstheme="minorBidi"/>
          <w:sz w:val="22"/>
          <w:szCs w:val="22"/>
          <w:rtl/>
        </w:rPr>
      </w:pPr>
      <w:hyperlink w:anchor="_Toc69924117"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ברא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דהשיעור</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כשלא</w:t>
        </w:r>
        <w:r w:rsidR="006B370C" w:rsidRPr="00F13535">
          <w:rPr>
            <w:rStyle w:val="Hyperlink"/>
            <w:rtl/>
          </w:rPr>
          <w:t xml:space="preserve"> </w:t>
        </w:r>
        <w:r w:rsidR="006B370C" w:rsidRPr="00F13535">
          <w:rPr>
            <w:rStyle w:val="Hyperlink"/>
            <w:rFonts w:hint="eastAsia"/>
            <w:rtl/>
          </w:rPr>
          <w:t>ניכר</w:t>
        </w:r>
        <w:r w:rsidR="006B370C" w:rsidRPr="00F13535">
          <w:rPr>
            <w:rStyle w:val="Hyperlink"/>
            <w:rtl/>
          </w:rPr>
          <w:t xml:space="preserve"> </w:t>
        </w:r>
        <w:r w:rsidR="006B370C" w:rsidRPr="00F13535">
          <w:rPr>
            <w:rStyle w:val="Hyperlink"/>
            <w:rFonts w:hint="eastAsia"/>
            <w:rtl/>
          </w:rPr>
          <w:t>נזק</w:t>
        </w:r>
        <w:r w:rsidR="006B370C" w:rsidRPr="00F13535">
          <w:rPr>
            <w:rStyle w:val="Hyperlink"/>
            <w:rtl/>
          </w:rPr>
          <w:t xml:space="preserve"> </w:t>
        </w:r>
        <w:r w:rsidR="006B370C" w:rsidRPr="00F13535">
          <w:rPr>
            <w:rStyle w:val="Hyperlink"/>
            <w:rFonts w:hint="eastAsia"/>
            <w:rtl/>
          </w:rPr>
          <w:t>או</w:t>
        </w:r>
        <w:r w:rsidR="006B370C" w:rsidRPr="00F13535">
          <w:rPr>
            <w:rStyle w:val="Hyperlink"/>
            <w:rtl/>
          </w:rPr>
          <w:t xml:space="preserve"> </w:t>
        </w:r>
        <w:r w:rsidR="006B370C" w:rsidRPr="00F13535">
          <w:rPr>
            <w:rStyle w:val="Hyperlink"/>
            <w:rFonts w:hint="eastAsia"/>
            <w:rtl/>
          </w:rPr>
          <w:t>שצריך</w:t>
        </w:r>
        <w:r w:rsidR="006B370C" w:rsidRPr="00F13535">
          <w:rPr>
            <w:rStyle w:val="Hyperlink"/>
            <w:rtl/>
          </w:rPr>
          <w:t xml:space="preserve"> </w:t>
        </w:r>
        <w:r w:rsidR="006B370C" w:rsidRPr="00F13535">
          <w:rPr>
            <w:rStyle w:val="Hyperlink"/>
            <w:rFonts w:hint="eastAsia"/>
            <w:rtl/>
          </w:rPr>
          <w:t>לדקדק</w:t>
        </w:r>
        <w:r w:rsidR="006B370C" w:rsidRPr="00F13535">
          <w:rPr>
            <w:rStyle w:val="Hyperlink"/>
            <w:rtl/>
          </w:rPr>
          <w:t xml:space="preserve"> </w:t>
        </w:r>
        <w:r w:rsidR="006B370C" w:rsidRPr="00F13535">
          <w:rPr>
            <w:rStyle w:val="Hyperlink"/>
            <w:rFonts w:hint="eastAsia"/>
            <w:rtl/>
          </w:rPr>
          <w:t>אבל</w:t>
        </w:r>
        <w:r w:rsidR="006B370C" w:rsidRPr="00F13535">
          <w:rPr>
            <w:rStyle w:val="Hyperlink"/>
            <w:rtl/>
          </w:rPr>
          <w:t xml:space="preserve"> </w:t>
        </w:r>
        <w:r w:rsidR="006B370C" w:rsidRPr="00F13535">
          <w:rPr>
            <w:rStyle w:val="Hyperlink"/>
            <w:rFonts w:hint="eastAsia"/>
            <w:rtl/>
          </w:rPr>
          <w:t>בנזק</w:t>
        </w:r>
        <w:r w:rsidR="006B370C" w:rsidRPr="00F13535">
          <w:rPr>
            <w:rStyle w:val="Hyperlink"/>
            <w:rtl/>
          </w:rPr>
          <w:t xml:space="preserve"> </w:t>
        </w:r>
        <w:r w:rsidR="006B370C" w:rsidRPr="00F13535">
          <w:rPr>
            <w:rStyle w:val="Hyperlink"/>
            <w:rFonts w:hint="eastAsia"/>
            <w:rtl/>
          </w:rPr>
          <w:t>ניכר</w:t>
        </w:r>
        <w:r w:rsidR="006B370C" w:rsidRPr="00F13535">
          <w:rPr>
            <w:rStyle w:val="Hyperlink"/>
            <w:rtl/>
          </w:rPr>
          <w:t xml:space="preserve"> </w:t>
        </w:r>
        <w:r w:rsidR="006B370C" w:rsidRPr="00F13535">
          <w:rPr>
            <w:rStyle w:val="Hyperlink"/>
            <w:rFonts w:hint="eastAsia"/>
            <w:rtl/>
          </w:rPr>
          <w:t>מרחיק</w:t>
        </w:r>
        <w:r w:rsidR="006B370C" w:rsidRPr="00F13535">
          <w:rPr>
            <w:rStyle w:val="Hyperlink"/>
            <w:rtl/>
          </w:rPr>
          <w:t xml:space="preserve"> </w:t>
        </w:r>
        <w:r w:rsidR="006B370C" w:rsidRPr="00F13535">
          <w:rPr>
            <w:rStyle w:val="Hyperlink"/>
            <w:rFonts w:hint="eastAsia"/>
            <w:rtl/>
          </w:rPr>
          <w:t>יותר</w:t>
        </w:r>
      </w:hyperlink>
    </w:p>
    <w:p w14:paraId="67F87A41" w14:textId="77777777" w:rsidR="006B370C" w:rsidRDefault="000D6C2B" w:rsidP="006B370C">
      <w:pPr>
        <w:pStyle w:val="aff4"/>
        <w:rPr>
          <w:rFonts w:eastAsiaTheme="minorEastAsia" w:cstheme="minorBidi"/>
          <w:i/>
          <w:iCs/>
          <w:noProof/>
          <w:sz w:val="22"/>
          <w:szCs w:val="22"/>
          <w:rtl/>
        </w:rPr>
      </w:pPr>
      <w:hyperlink w:anchor="_Toc69924118"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החזו</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ברא</w:t>
        </w:r>
        <w:r w:rsidR="006B370C" w:rsidRPr="00F13535">
          <w:rPr>
            <w:rStyle w:val="Hyperlink"/>
            <w:noProof/>
            <w:rtl/>
          </w:rPr>
          <w:t>"</w:t>
        </w:r>
        <w:r w:rsidR="006B370C" w:rsidRPr="00F13535">
          <w:rPr>
            <w:rStyle w:val="Hyperlink"/>
            <w:rFonts w:hint="eastAsia"/>
            <w:noProof/>
            <w:rtl/>
          </w:rPr>
          <w:t>ש</w:t>
        </w:r>
        <w:r w:rsidR="006B370C" w:rsidRPr="00F13535">
          <w:rPr>
            <w:rStyle w:val="Hyperlink"/>
            <w:noProof/>
            <w:rtl/>
          </w:rPr>
          <w:t xml:space="preserve"> </w:t>
        </w:r>
        <w:r w:rsidR="006B370C" w:rsidRPr="00F13535">
          <w:rPr>
            <w:rStyle w:val="Hyperlink"/>
            <w:rFonts w:hint="eastAsia"/>
            <w:noProof/>
            <w:rtl/>
          </w:rPr>
          <w:t>דחיוב</w:t>
        </w:r>
        <w:r w:rsidR="006B370C" w:rsidRPr="00F13535">
          <w:rPr>
            <w:rStyle w:val="Hyperlink"/>
            <w:noProof/>
            <w:rtl/>
          </w:rPr>
          <w:t xml:space="preserve"> </w:t>
        </w:r>
        <w:r w:rsidR="006B370C" w:rsidRPr="00F13535">
          <w:rPr>
            <w:rStyle w:val="Hyperlink"/>
            <w:rFonts w:hint="eastAsia"/>
            <w:noProof/>
            <w:rtl/>
          </w:rPr>
          <w:t>ההרחקה</w:t>
        </w:r>
        <w:r w:rsidR="006B370C" w:rsidRPr="00F13535">
          <w:rPr>
            <w:rStyle w:val="Hyperlink"/>
            <w:noProof/>
            <w:rtl/>
          </w:rPr>
          <w:t xml:space="preserve"> </w:t>
        </w:r>
        <w:r w:rsidR="006B370C" w:rsidRPr="00F13535">
          <w:rPr>
            <w:rStyle w:val="Hyperlink"/>
            <w:rFonts w:hint="eastAsia"/>
            <w:noProof/>
            <w:rtl/>
          </w:rPr>
          <w:t>כשמזיק</w:t>
        </w:r>
        <w:r w:rsidR="006B370C" w:rsidRPr="00F13535">
          <w:rPr>
            <w:rStyle w:val="Hyperlink"/>
            <w:noProof/>
            <w:rtl/>
          </w:rPr>
          <w:t xml:space="preserve"> </w:t>
        </w:r>
        <w:r w:rsidR="006B370C" w:rsidRPr="00F13535">
          <w:rPr>
            <w:rStyle w:val="Hyperlink"/>
            <w:rFonts w:hint="eastAsia"/>
            <w:noProof/>
            <w:rtl/>
          </w:rPr>
          <w:t>את</w:t>
        </w:r>
        <w:r w:rsidR="006B370C" w:rsidRPr="00F13535">
          <w:rPr>
            <w:rStyle w:val="Hyperlink"/>
            <w:noProof/>
            <w:rtl/>
          </w:rPr>
          <w:t xml:space="preserve"> </w:t>
        </w:r>
        <w:r w:rsidR="006B370C" w:rsidRPr="00F13535">
          <w:rPr>
            <w:rStyle w:val="Hyperlink"/>
            <w:rFonts w:hint="eastAsia"/>
            <w:noProof/>
            <w:rtl/>
          </w:rPr>
          <w:t>עיקר</w:t>
        </w:r>
        <w:r w:rsidR="006B370C" w:rsidRPr="00F13535">
          <w:rPr>
            <w:rStyle w:val="Hyperlink"/>
            <w:noProof/>
            <w:rtl/>
          </w:rPr>
          <w:t xml:space="preserve"> </w:t>
        </w:r>
        <w:r w:rsidR="006B370C" w:rsidRPr="00F13535">
          <w:rPr>
            <w:rStyle w:val="Hyperlink"/>
            <w:rFonts w:hint="eastAsia"/>
            <w:noProof/>
            <w:rtl/>
          </w:rPr>
          <w:t>תשמישו</w:t>
        </w:r>
      </w:hyperlink>
    </w:p>
    <w:p w14:paraId="42770E9E" w14:textId="77777777" w:rsidR="006B370C" w:rsidRDefault="000D6C2B" w:rsidP="006B370C">
      <w:pPr>
        <w:pStyle w:val="aff2"/>
        <w:rPr>
          <w:rFonts w:eastAsiaTheme="minorEastAsia" w:cstheme="minorBidi"/>
          <w:sz w:val="22"/>
          <w:szCs w:val="22"/>
          <w:rtl/>
        </w:rPr>
      </w:pPr>
      <w:hyperlink w:anchor="_Toc69924119"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ברא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דכשהנזק</w:t>
        </w:r>
        <w:r w:rsidR="006B370C" w:rsidRPr="00F13535">
          <w:rPr>
            <w:rStyle w:val="Hyperlink"/>
            <w:rtl/>
          </w:rPr>
          <w:t xml:space="preserve"> </w:t>
        </w:r>
        <w:r w:rsidR="006B370C" w:rsidRPr="00F13535">
          <w:rPr>
            <w:rStyle w:val="Hyperlink"/>
            <w:rFonts w:hint="eastAsia"/>
            <w:rtl/>
          </w:rPr>
          <w:t>לאח</w:t>
        </w:r>
        <w:r w:rsidR="006B370C" w:rsidRPr="00F13535">
          <w:rPr>
            <w:rStyle w:val="Hyperlink"/>
            <w:rtl/>
          </w:rPr>
          <w:t>"</w:t>
        </w:r>
        <w:r w:rsidR="006B370C" w:rsidRPr="00F13535">
          <w:rPr>
            <w:rStyle w:val="Hyperlink"/>
            <w:rFonts w:hint="eastAsia"/>
            <w:rtl/>
          </w:rPr>
          <w:t>ז</w:t>
        </w:r>
        <w:r w:rsidR="006B370C" w:rsidRPr="00F13535">
          <w:rPr>
            <w:rStyle w:val="Hyperlink"/>
            <w:rtl/>
          </w:rPr>
          <w:t xml:space="preserve"> </w:t>
        </w:r>
        <w:r w:rsidR="006B370C" w:rsidRPr="00F13535">
          <w:rPr>
            <w:rStyle w:val="Hyperlink"/>
            <w:rFonts w:hint="eastAsia"/>
            <w:rtl/>
          </w:rPr>
          <w:t>ודמי</w:t>
        </w:r>
        <w:r w:rsidR="006B370C" w:rsidRPr="00F13535">
          <w:rPr>
            <w:rStyle w:val="Hyperlink"/>
            <w:rtl/>
          </w:rPr>
          <w:t xml:space="preserve"> </w:t>
        </w:r>
        <w:r w:rsidR="006B370C" w:rsidRPr="00F13535">
          <w:rPr>
            <w:rStyle w:val="Hyperlink"/>
            <w:rFonts w:hint="eastAsia"/>
            <w:rtl/>
          </w:rPr>
          <w:t>לאילן</w:t>
        </w:r>
        <w:r w:rsidR="006B370C" w:rsidRPr="00F13535">
          <w:rPr>
            <w:rStyle w:val="Hyperlink"/>
            <w:rtl/>
          </w:rPr>
          <w:t xml:space="preserve"> </w:t>
        </w:r>
        <w:r w:rsidR="006B370C" w:rsidRPr="00F13535">
          <w:rPr>
            <w:rStyle w:val="Hyperlink"/>
            <w:rFonts w:hint="eastAsia"/>
            <w:rtl/>
          </w:rPr>
          <w:t>ובור</w:t>
        </w:r>
        <w:r w:rsidR="006B370C" w:rsidRPr="00F13535">
          <w:rPr>
            <w:rStyle w:val="Hyperlink"/>
            <w:rtl/>
          </w:rPr>
          <w:t xml:space="preserve"> </w:t>
        </w:r>
        <w:r w:rsidR="006B370C" w:rsidRPr="00F13535">
          <w:rPr>
            <w:rStyle w:val="Hyperlink"/>
            <w:rFonts w:hint="eastAsia"/>
            <w:rtl/>
          </w:rPr>
          <w:t>מ</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בתשמיש</w:t>
        </w:r>
        <w:r w:rsidR="006B370C" w:rsidRPr="00F13535">
          <w:rPr>
            <w:rStyle w:val="Hyperlink"/>
            <w:rtl/>
          </w:rPr>
          <w:t xml:space="preserve"> </w:t>
        </w:r>
        <w:r w:rsidR="006B370C" w:rsidRPr="00F13535">
          <w:rPr>
            <w:rStyle w:val="Hyperlink"/>
            <w:rFonts w:hint="eastAsia"/>
            <w:rtl/>
          </w:rPr>
          <w:t>קבוע</w:t>
        </w:r>
        <w:r w:rsidR="006B370C" w:rsidRPr="00F13535">
          <w:rPr>
            <w:rStyle w:val="Hyperlink"/>
            <w:rtl/>
          </w:rPr>
          <w:t xml:space="preserve"> </w:t>
        </w:r>
        <w:r w:rsidR="006B370C" w:rsidRPr="00F13535">
          <w:rPr>
            <w:rStyle w:val="Hyperlink"/>
            <w:rFonts w:hint="eastAsia"/>
            <w:rtl/>
          </w:rPr>
          <w:t>דל</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לבור</w:t>
        </w:r>
      </w:hyperlink>
    </w:p>
    <w:p w14:paraId="6C7898AA" w14:textId="77777777" w:rsidR="006B370C" w:rsidRDefault="000D6C2B" w:rsidP="006B370C">
      <w:pPr>
        <w:pStyle w:val="aff2"/>
        <w:rPr>
          <w:rFonts w:eastAsiaTheme="minorEastAsia" w:cstheme="minorBidi"/>
          <w:sz w:val="22"/>
          <w:szCs w:val="22"/>
          <w:rtl/>
        </w:rPr>
      </w:pPr>
      <w:hyperlink w:anchor="_Toc69924120"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ברא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דבמזיק</w:t>
        </w:r>
        <w:r w:rsidR="006B370C" w:rsidRPr="00F13535">
          <w:rPr>
            <w:rStyle w:val="Hyperlink"/>
            <w:rtl/>
          </w:rPr>
          <w:t xml:space="preserve"> </w:t>
        </w:r>
        <w:r w:rsidR="006B370C" w:rsidRPr="00F13535">
          <w:rPr>
            <w:rStyle w:val="Hyperlink"/>
            <w:rFonts w:hint="eastAsia"/>
            <w:rtl/>
          </w:rPr>
          <w:t>בדבר</w:t>
        </w:r>
        <w:r w:rsidR="006B370C" w:rsidRPr="00F13535">
          <w:rPr>
            <w:rStyle w:val="Hyperlink"/>
            <w:rtl/>
          </w:rPr>
          <w:t xml:space="preserve"> </w:t>
        </w:r>
        <w:r w:rsidR="006B370C" w:rsidRPr="00F13535">
          <w:rPr>
            <w:rStyle w:val="Hyperlink"/>
            <w:rFonts w:hint="eastAsia"/>
            <w:rtl/>
          </w:rPr>
          <w:t>שאינו</w:t>
        </w:r>
        <w:r w:rsidR="006B370C" w:rsidRPr="00F13535">
          <w:rPr>
            <w:rStyle w:val="Hyperlink"/>
            <w:rtl/>
          </w:rPr>
          <w:t xml:space="preserve"> </w:t>
        </w:r>
        <w:r w:rsidR="006B370C" w:rsidRPr="00F13535">
          <w:rPr>
            <w:rStyle w:val="Hyperlink"/>
            <w:rFonts w:hint="eastAsia"/>
            <w:rtl/>
          </w:rPr>
          <w:t>עיקר</w:t>
        </w:r>
        <w:r w:rsidR="006B370C" w:rsidRPr="00F13535">
          <w:rPr>
            <w:rStyle w:val="Hyperlink"/>
            <w:rtl/>
          </w:rPr>
          <w:t xml:space="preserve"> </w:t>
        </w:r>
        <w:r w:rsidR="006B370C" w:rsidRPr="00F13535">
          <w:rPr>
            <w:rStyle w:val="Hyperlink"/>
            <w:rFonts w:hint="eastAsia"/>
            <w:rtl/>
          </w:rPr>
          <w:t>התשמיש</w:t>
        </w:r>
        <w:r w:rsidR="006B370C" w:rsidRPr="00F13535">
          <w:rPr>
            <w:rStyle w:val="Hyperlink"/>
            <w:rtl/>
          </w:rPr>
          <w:t xml:space="preserve"> </w:t>
        </w:r>
        <w:r w:rsidR="006B370C" w:rsidRPr="00F13535">
          <w:rPr>
            <w:rStyle w:val="Hyperlink"/>
            <w:rFonts w:hint="eastAsia"/>
            <w:rtl/>
          </w:rPr>
          <w:t>ואין</w:t>
        </w:r>
        <w:r w:rsidR="006B370C" w:rsidRPr="00F13535">
          <w:rPr>
            <w:rStyle w:val="Hyperlink"/>
            <w:rtl/>
          </w:rPr>
          <w:t xml:space="preserve"> </w:t>
        </w:r>
        <w:r w:rsidR="006B370C" w:rsidRPr="00F13535">
          <w:rPr>
            <w:rStyle w:val="Hyperlink"/>
            <w:rFonts w:hint="eastAsia"/>
            <w:rtl/>
          </w:rPr>
          <w:t>הניזק</w:t>
        </w:r>
        <w:r w:rsidR="006B370C" w:rsidRPr="00F13535">
          <w:rPr>
            <w:rStyle w:val="Hyperlink"/>
            <w:rtl/>
          </w:rPr>
          <w:t xml:space="preserve"> </w:t>
        </w:r>
        <w:r w:rsidR="006B370C" w:rsidRPr="00F13535">
          <w:rPr>
            <w:rStyle w:val="Hyperlink"/>
            <w:rFonts w:hint="eastAsia"/>
            <w:rtl/>
          </w:rPr>
          <w:t>יכול</w:t>
        </w:r>
        <w:r w:rsidR="006B370C" w:rsidRPr="00F13535">
          <w:rPr>
            <w:rStyle w:val="Hyperlink"/>
            <w:rtl/>
          </w:rPr>
          <w:t xml:space="preserve"> </w:t>
        </w:r>
        <w:r w:rsidR="006B370C" w:rsidRPr="00F13535">
          <w:rPr>
            <w:rStyle w:val="Hyperlink"/>
            <w:rFonts w:hint="eastAsia"/>
            <w:rtl/>
          </w:rPr>
          <w:t>להשמר</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כג</w:t>
        </w:r>
        <w:r w:rsidR="006B370C" w:rsidRPr="00F13535">
          <w:rPr>
            <w:rStyle w:val="Hyperlink"/>
            <w:rtl/>
          </w:rPr>
          <w:t>"</w:t>
        </w:r>
        <w:r w:rsidR="006B370C" w:rsidRPr="00F13535">
          <w:rPr>
            <w:rStyle w:val="Hyperlink"/>
            <w:rFonts w:hint="eastAsia"/>
            <w:rtl/>
          </w:rPr>
          <w:t>ד</w:t>
        </w:r>
      </w:hyperlink>
    </w:p>
    <w:p w14:paraId="6985A6B8" w14:textId="77777777" w:rsidR="006B370C" w:rsidRDefault="000D6C2B" w:rsidP="006B370C">
      <w:pPr>
        <w:pStyle w:val="aff2"/>
        <w:rPr>
          <w:rFonts w:eastAsiaTheme="minorEastAsia" w:cstheme="minorBidi"/>
          <w:sz w:val="22"/>
          <w:szCs w:val="22"/>
          <w:rtl/>
        </w:rPr>
      </w:pPr>
      <w:hyperlink w:anchor="_Toc6992412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דבמים</w:t>
        </w:r>
        <w:r w:rsidR="006B370C" w:rsidRPr="00F13535">
          <w:rPr>
            <w:rStyle w:val="Hyperlink"/>
            <w:rtl/>
          </w:rPr>
          <w:t xml:space="preserve"> </w:t>
        </w:r>
        <w:r w:rsidR="006B370C" w:rsidRPr="00F13535">
          <w:rPr>
            <w:rStyle w:val="Hyperlink"/>
            <w:rFonts w:hint="eastAsia"/>
            <w:rtl/>
          </w:rPr>
          <w:t>שנופלים</w:t>
        </w:r>
        <w:r w:rsidR="006B370C" w:rsidRPr="00F13535">
          <w:rPr>
            <w:rStyle w:val="Hyperlink"/>
            <w:rtl/>
          </w:rPr>
          <w:t xml:space="preserve"> </w:t>
        </w:r>
        <w:r w:rsidR="006B370C" w:rsidRPr="00F13535">
          <w:rPr>
            <w:rStyle w:val="Hyperlink"/>
            <w:rFonts w:hint="eastAsia"/>
            <w:rtl/>
          </w:rPr>
          <w:t>מעליה</w:t>
        </w:r>
        <w:r w:rsidR="006B370C" w:rsidRPr="00F13535">
          <w:rPr>
            <w:rStyle w:val="Hyperlink"/>
            <w:rtl/>
          </w:rPr>
          <w:t xml:space="preserve"> </w:t>
        </w:r>
        <w:r w:rsidR="006B370C" w:rsidRPr="00F13535">
          <w:rPr>
            <w:rStyle w:val="Hyperlink"/>
            <w:rFonts w:hint="eastAsia"/>
            <w:rtl/>
          </w:rPr>
          <w:t>לבית</w:t>
        </w:r>
        <w:r w:rsidR="006B370C" w:rsidRPr="00F13535">
          <w:rPr>
            <w:rStyle w:val="Hyperlink"/>
            <w:rtl/>
          </w:rPr>
          <w:t xml:space="preserve"> </w:t>
        </w:r>
        <w:r w:rsidR="006B370C" w:rsidRPr="00F13535">
          <w:rPr>
            <w:rStyle w:val="Hyperlink"/>
            <w:rFonts w:hint="eastAsia"/>
            <w:rtl/>
          </w:rPr>
          <w:t>דהעליון</w:t>
        </w:r>
        <w:r w:rsidR="006B370C" w:rsidRPr="00F13535">
          <w:rPr>
            <w:rStyle w:val="Hyperlink"/>
            <w:rtl/>
          </w:rPr>
          <w:t xml:space="preserve"> </w:t>
        </w:r>
        <w:r w:rsidR="006B370C" w:rsidRPr="00F13535">
          <w:rPr>
            <w:rStyle w:val="Hyperlink"/>
            <w:rFonts w:hint="eastAsia"/>
            <w:rtl/>
          </w:rPr>
          <w:t>חייב</w:t>
        </w:r>
        <w:r w:rsidR="006B370C" w:rsidRPr="00F13535">
          <w:rPr>
            <w:rStyle w:val="Hyperlink"/>
            <w:rtl/>
          </w:rPr>
          <w:t xml:space="preserve"> </w:t>
        </w:r>
        <w:r w:rsidR="006B370C" w:rsidRPr="00F13535">
          <w:rPr>
            <w:rStyle w:val="Hyperlink"/>
            <w:rFonts w:hint="eastAsia"/>
            <w:rtl/>
          </w:rPr>
          <w:t>מים</w:t>
        </w:r>
        <w:r w:rsidR="006B370C" w:rsidRPr="00F13535">
          <w:rPr>
            <w:rStyle w:val="Hyperlink"/>
            <w:rtl/>
          </w:rPr>
          <w:t xml:space="preserve"> </w:t>
        </w:r>
        <w:r w:rsidR="006B370C" w:rsidRPr="00F13535">
          <w:rPr>
            <w:rStyle w:val="Hyperlink"/>
            <w:rFonts w:hint="eastAsia"/>
            <w:rtl/>
          </w:rPr>
          <w:t>והתחתון</w:t>
        </w:r>
        <w:r w:rsidR="006B370C" w:rsidRPr="00F13535">
          <w:rPr>
            <w:rStyle w:val="Hyperlink"/>
            <w:rtl/>
          </w:rPr>
          <w:t xml:space="preserve"> </w:t>
        </w:r>
        <w:r w:rsidR="006B370C" w:rsidRPr="00F13535">
          <w:rPr>
            <w:rStyle w:val="Hyperlink"/>
            <w:rFonts w:hint="eastAsia"/>
            <w:rtl/>
          </w:rPr>
          <w:t>יכול</w:t>
        </w:r>
        <w:r w:rsidR="006B370C" w:rsidRPr="00F13535">
          <w:rPr>
            <w:rStyle w:val="Hyperlink"/>
            <w:rtl/>
          </w:rPr>
          <w:t xml:space="preserve"> </w:t>
        </w:r>
        <w:r w:rsidR="006B370C" w:rsidRPr="00F13535">
          <w:rPr>
            <w:rStyle w:val="Hyperlink"/>
            <w:rFonts w:hint="eastAsia"/>
            <w:rtl/>
          </w:rPr>
          <w:t>להשמר</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4759CF83" w14:textId="77777777" w:rsidR="006B370C" w:rsidRDefault="000D6C2B" w:rsidP="006B370C">
      <w:pPr>
        <w:pStyle w:val="aff4"/>
        <w:rPr>
          <w:rFonts w:eastAsiaTheme="minorEastAsia" w:cstheme="minorBidi"/>
          <w:i/>
          <w:iCs/>
          <w:noProof/>
          <w:sz w:val="22"/>
          <w:szCs w:val="22"/>
          <w:rtl/>
        </w:rPr>
      </w:pPr>
      <w:hyperlink w:anchor="_Toc69924122"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החזו</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ברמב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הטעם</w:t>
        </w:r>
        <w:r w:rsidR="006B370C" w:rsidRPr="00F13535">
          <w:rPr>
            <w:rStyle w:val="Hyperlink"/>
            <w:noProof/>
            <w:rtl/>
          </w:rPr>
          <w:t xml:space="preserve"> </w:t>
        </w:r>
        <w:r w:rsidR="006B370C" w:rsidRPr="00F13535">
          <w:rPr>
            <w:rStyle w:val="Hyperlink"/>
            <w:rFonts w:hint="eastAsia"/>
            <w:noProof/>
            <w:rtl/>
          </w:rPr>
          <w:t>דעיקר</w:t>
        </w:r>
        <w:r w:rsidR="006B370C" w:rsidRPr="00F13535">
          <w:rPr>
            <w:rStyle w:val="Hyperlink"/>
            <w:noProof/>
            <w:rtl/>
          </w:rPr>
          <w:t xml:space="preserve"> </w:t>
        </w:r>
        <w:r w:rsidR="006B370C" w:rsidRPr="00F13535">
          <w:rPr>
            <w:rStyle w:val="Hyperlink"/>
            <w:rFonts w:hint="eastAsia"/>
            <w:noProof/>
            <w:rtl/>
          </w:rPr>
          <w:t>בב</w:t>
        </w:r>
        <w:r w:rsidR="006B370C" w:rsidRPr="00F13535">
          <w:rPr>
            <w:rStyle w:val="Hyperlink"/>
            <w:noProof/>
            <w:rtl/>
          </w:rPr>
          <w:t>"</w:t>
        </w:r>
        <w:r w:rsidR="006B370C" w:rsidRPr="00F13535">
          <w:rPr>
            <w:rStyle w:val="Hyperlink"/>
            <w:rFonts w:hint="eastAsia"/>
            <w:noProof/>
            <w:rtl/>
          </w:rPr>
          <w:t>מ</w:t>
        </w:r>
        <w:r w:rsidR="006B370C" w:rsidRPr="00F13535">
          <w:rPr>
            <w:rStyle w:val="Hyperlink"/>
            <w:noProof/>
            <w:rtl/>
          </w:rPr>
          <w:t xml:space="preserve"> </w:t>
        </w:r>
        <w:r w:rsidR="006B370C" w:rsidRPr="00F13535">
          <w:rPr>
            <w:rStyle w:val="Hyperlink"/>
            <w:rFonts w:hint="eastAsia"/>
            <w:noProof/>
            <w:rtl/>
          </w:rPr>
          <w:t>דלעליון</w:t>
        </w:r>
        <w:r w:rsidR="006B370C" w:rsidRPr="00F13535">
          <w:rPr>
            <w:rStyle w:val="Hyperlink"/>
            <w:noProof/>
            <w:rtl/>
          </w:rPr>
          <w:t xml:space="preserve"> </w:t>
        </w:r>
        <w:r w:rsidR="006B370C" w:rsidRPr="00F13535">
          <w:rPr>
            <w:rStyle w:val="Hyperlink"/>
            <w:rFonts w:hint="eastAsia"/>
            <w:noProof/>
            <w:rtl/>
          </w:rPr>
          <w:t>יש</w:t>
        </w:r>
        <w:r w:rsidR="006B370C" w:rsidRPr="00F13535">
          <w:rPr>
            <w:rStyle w:val="Hyperlink"/>
            <w:noProof/>
            <w:rtl/>
          </w:rPr>
          <w:t xml:space="preserve"> </w:t>
        </w:r>
        <w:r w:rsidR="006B370C" w:rsidRPr="00F13535">
          <w:rPr>
            <w:rStyle w:val="Hyperlink"/>
            <w:rFonts w:hint="eastAsia"/>
            <w:noProof/>
            <w:rtl/>
          </w:rPr>
          <w:t>זכות</w:t>
        </w:r>
        <w:r w:rsidR="006B370C" w:rsidRPr="00F13535">
          <w:rPr>
            <w:rStyle w:val="Hyperlink"/>
            <w:noProof/>
            <w:rtl/>
          </w:rPr>
          <w:t xml:space="preserve"> </w:t>
        </w:r>
        <w:r w:rsidR="006B370C" w:rsidRPr="00F13535">
          <w:rPr>
            <w:rStyle w:val="Hyperlink"/>
            <w:rFonts w:hint="eastAsia"/>
            <w:noProof/>
            <w:rtl/>
          </w:rPr>
          <w:t>שימוש</w:t>
        </w:r>
      </w:hyperlink>
    </w:p>
    <w:p w14:paraId="5B7AB94B" w14:textId="77777777" w:rsidR="006B370C" w:rsidRDefault="000D6C2B" w:rsidP="006B370C">
      <w:pPr>
        <w:pStyle w:val="aff2"/>
        <w:rPr>
          <w:rFonts w:eastAsiaTheme="minorEastAsia" w:cstheme="minorBidi"/>
          <w:sz w:val="22"/>
          <w:szCs w:val="22"/>
          <w:rtl/>
        </w:rPr>
      </w:pPr>
      <w:hyperlink w:anchor="_Toc69924123"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ברמב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דמים</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מ</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עיקר</w:t>
        </w:r>
        <w:r w:rsidR="006B370C" w:rsidRPr="00F13535">
          <w:rPr>
            <w:rStyle w:val="Hyperlink"/>
            <w:rtl/>
          </w:rPr>
          <w:t xml:space="preserve"> </w:t>
        </w:r>
        <w:r w:rsidR="006B370C" w:rsidRPr="00F13535">
          <w:rPr>
            <w:rStyle w:val="Hyperlink"/>
            <w:rFonts w:hint="eastAsia"/>
            <w:rtl/>
          </w:rPr>
          <w:t>הטעם</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שלעליון</w:t>
        </w:r>
        <w:r w:rsidR="006B370C" w:rsidRPr="00F13535">
          <w:rPr>
            <w:rStyle w:val="Hyperlink"/>
            <w:rtl/>
          </w:rPr>
          <w:t xml:space="preserve"> </w:t>
        </w:r>
        <w:r w:rsidR="006B370C" w:rsidRPr="00F13535">
          <w:rPr>
            <w:rStyle w:val="Hyperlink"/>
            <w:rFonts w:hint="eastAsia"/>
            <w:rtl/>
          </w:rPr>
          <w:t>יש</w:t>
        </w:r>
        <w:r w:rsidR="006B370C" w:rsidRPr="00F13535">
          <w:rPr>
            <w:rStyle w:val="Hyperlink"/>
            <w:rtl/>
          </w:rPr>
          <w:t xml:space="preserve"> </w:t>
        </w:r>
        <w:r w:rsidR="006B370C" w:rsidRPr="00F13535">
          <w:rPr>
            <w:rStyle w:val="Hyperlink"/>
            <w:rFonts w:hint="eastAsia"/>
            <w:rtl/>
          </w:rPr>
          <w:t>זכות</w:t>
        </w:r>
        <w:r w:rsidR="006B370C" w:rsidRPr="00F13535">
          <w:rPr>
            <w:rStyle w:val="Hyperlink"/>
            <w:rtl/>
          </w:rPr>
          <w:t xml:space="preserve"> </w:t>
        </w:r>
        <w:r w:rsidR="006B370C" w:rsidRPr="00F13535">
          <w:rPr>
            <w:rStyle w:val="Hyperlink"/>
            <w:rFonts w:hint="eastAsia"/>
            <w:rtl/>
          </w:rPr>
          <w:t>שימוש</w:t>
        </w:r>
        <w:r w:rsidR="006B370C" w:rsidRPr="00F13535">
          <w:rPr>
            <w:rStyle w:val="Hyperlink"/>
            <w:rtl/>
          </w:rPr>
          <w:t xml:space="preserve"> </w:t>
        </w:r>
        <w:r w:rsidR="006B370C" w:rsidRPr="00F13535">
          <w:rPr>
            <w:rStyle w:val="Hyperlink"/>
            <w:rFonts w:hint="eastAsia"/>
            <w:rtl/>
          </w:rPr>
          <w:t>במים</w:t>
        </w:r>
      </w:hyperlink>
    </w:p>
    <w:p w14:paraId="0E2350E2" w14:textId="77777777" w:rsidR="006B370C" w:rsidRDefault="000D6C2B" w:rsidP="006B370C">
      <w:pPr>
        <w:pStyle w:val="aff4"/>
        <w:rPr>
          <w:rFonts w:eastAsiaTheme="minorEastAsia" w:cstheme="minorBidi"/>
          <w:i/>
          <w:iCs/>
          <w:noProof/>
          <w:sz w:val="22"/>
          <w:szCs w:val="22"/>
          <w:rtl/>
        </w:rPr>
      </w:pPr>
      <w:hyperlink w:anchor="_Toc69924124"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החזו</w:t>
        </w:r>
        <w:r w:rsidR="006B370C" w:rsidRPr="00F13535">
          <w:rPr>
            <w:rStyle w:val="Hyperlink"/>
            <w:noProof/>
            <w:rtl/>
          </w:rPr>
          <w:t>"</w:t>
        </w:r>
        <w:r w:rsidR="006B370C" w:rsidRPr="00F13535">
          <w:rPr>
            <w:rStyle w:val="Hyperlink"/>
            <w:rFonts w:hint="eastAsia"/>
            <w:noProof/>
            <w:rtl/>
          </w:rPr>
          <w:t>א</w:t>
        </w:r>
        <w:r w:rsidR="006B370C" w:rsidRPr="00F13535">
          <w:rPr>
            <w:rStyle w:val="Hyperlink"/>
            <w:noProof/>
            <w:rtl/>
          </w:rPr>
          <w:t xml:space="preserve"> </w:t>
        </w:r>
        <w:r w:rsidR="006B370C" w:rsidRPr="00F13535">
          <w:rPr>
            <w:rStyle w:val="Hyperlink"/>
            <w:rFonts w:hint="eastAsia"/>
            <w:noProof/>
            <w:rtl/>
          </w:rPr>
          <w:t>דברשותו</w:t>
        </w:r>
        <w:r w:rsidR="006B370C" w:rsidRPr="00F13535">
          <w:rPr>
            <w:rStyle w:val="Hyperlink"/>
            <w:noProof/>
            <w:rtl/>
          </w:rPr>
          <w:t xml:space="preserve"> </w:t>
        </w:r>
        <w:r w:rsidR="006B370C" w:rsidRPr="00F13535">
          <w:rPr>
            <w:rStyle w:val="Hyperlink"/>
            <w:rFonts w:hint="eastAsia"/>
            <w:noProof/>
            <w:rtl/>
          </w:rPr>
          <w:t>ובלא</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ל</w:t>
        </w:r>
        <w:r w:rsidR="006B370C" w:rsidRPr="00F13535">
          <w:rPr>
            <w:rStyle w:val="Hyperlink"/>
            <w:noProof/>
            <w:rtl/>
          </w:rPr>
          <w:t>"</w:t>
        </w:r>
        <w:r w:rsidR="006B370C" w:rsidRPr="00F13535">
          <w:rPr>
            <w:rStyle w:val="Hyperlink"/>
            <w:rFonts w:hint="eastAsia"/>
            <w:noProof/>
            <w:rtl/>
          </w:rPr>
          <w:t>ה</w:t>
        </w:r>
        <w:r w:rsidR="006B370C" w:rsidRPr="00F13535">
          <w:rPr>
            <w:rStyle w:val="Hyperlink"/>
            <w:noProof/>
            <w:rtl/>
          </w:rPr>
          <w:t xml:space="preserve"> </w:t>
        </w:r>
        <w:r w:rsidR="006B370C" w:rsidRPr="00F13535">
          <w:rPr>
            <w:rStyle w:val="Hyperlink"/>
            <w:rFonts w:hint="eastAsia"/>
            <w:noProof/>
            <w:rtl/>
          </w:rPr>
          <w:t>מזיק</w:t>
        </w:r>
        <w:r w:rsidR="006B370C" w:rsidRPr="00F13535">
          <w:rPr>
            <w:rStyle w:val="Hyperlink"/>
            <w:noProof/>
            <w:rtl/>
          </w:rPr>
          <w:t xml:space="preserve"> </w:t>
        </w:r>
        <w:r w:rsidR="006B370C" w:rsidRPr="00F13535">
          <w:rPr>
            <w:rStyle w:val="Hyperlink"/>
            <w:rFonts w:hint="eastAsia"/>
            <w:noProof/>
            <w:rtl/>
          </w:rPr>
          <w:t>ותלוי</w:t>
        </w:r>
        <w:r w:rsidR="006B370C" w:rsidRPr="00F13535">
          <w:rPr>
            <w:rStyle w:val="Hyperlink"/>
            <w:noProof/>
            <w:rtl/>
          </w:rPr>
          <w:t xml:space="preserve"> </w:t>
        </w:r>
        <w:r w:rsidR="006B370C" w:rsidRPr="00F13535">
          <w:rPr>
            <w:rStyle w:val="Hyperlink"/>
            <w:rFonts w:hint="eastAsia"/>
            <w:noProof/>
            <w:rtl/>
          </w:rPr>
          <w:t>בשיקול</w:t>
        </w:r>
        <w:r w:rsidR="006B370C" w:rsidRPr="00F13535">
          <w:rPr>
            <w:rStyle w:val="Hyperlink"/>
            <w:noProof/>
            <w:rtl/>
          </w:rPr>
          <w:t xml:space="preserve"> </w:t>
        </w:r>
        <w:r w:rsidR="006B370C" w:rsidRPr="00F13535">
          <w:rPr>
            <w:rStyle w:val="Hyperlink"/>
            <w:rFonts w:hint="eastAsia"/>
            <w:noProof/>
            <w:rtl/>
          </w:rPr>
          <w:t>הדעת</w:t>
        </w:r>
      </w:hyperlink>
    </w:p>
    <w:p w14:paraId="7BE2B162" w14:textId="77777777" w:rsidR="006B370C" w:rsidRDefault="000D6C2B" w:rsidP="006B370C">
      <w:pPr>
        <w:pStyle w:val="aff2"/>
        <w:rPr>
          <w:rFonts w:eastAsiaTheme="minorEastAsia" w:cstheme="minorBidi"/>
          <w:sz w:val="22"/>
          <w:szCs w:val="22"/>
          <w:rtl/>
        </w:rPr>
      </w:pPr>
      <w:hyperlink w:anchor="_Toc69924125"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דגדר</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תלוי</w:t>
        </w:r>
        <w:r w:rsidR="006B370C" w:rsidRPr="00F13535">
          <w:rPr>
            <w:rStyle w:val="Hyperlink"/>
            <w:rtl/>
          </w:rPr>
          <w:t xml:space="preserve"> </w:t>
        </w:r>
        <w:r w:rsidR="006B370C" w:rsidRPr="00F13535">
          <w:rPr>
            <w:rStyle w:val="Hyperlink"/>
            <w:rFonts w:hint="eastAsia"/>
            <w:rtl/>
          </w:rPr>
          <w:t>בשיקול</w:t>
        </w:r>
        <w:r w:rsidR="006B370C" w:rsidRPr="00F13535">
          <w:rPr>
            <w:rStyle w:val="Hyperlink"/>
            <w:rtl/>
          </w:rPr>
          <w:t xml:space="preserve"> </w:t>
        </w:r>
        <w:r w:rsidR="006B370C" w:rsidRPr="00F13535">
          <w:rPr>
            <w:rStyle w:val="Hyperlink"/>
            <w:rFonts w:hint="eastAsia"/>
            <w:rtl/>
          </w:rPr>
          <w:t>הדעת</w:t>
        </w:r>
        <w:r w:rsidR="006B370C" w:rsidRPr="00F13535">
          <w:rPr>
            <w:rStyle w:val="Hyperlink"/>
            <w:rtl/>
          </w:rPr>
          <w:t xml:space="preserve"> </w:t>
        </w:r>
        <w:r w:rsidR="006B370C" w:rsidRPr="00F13535">
          <w:rPr>
            <w:rStyle w:val="Hyperlink"/>
            <w:rFonts w:hint="eastAsia"/>
            <w:rtl/>
          </w:rPr>
          <w:t>ומותר</w:t>
        </w:r>
        <w:r w:rsidR="006B370C" w:rsidRPr="00F13535">
          <w:rPr>
            <w:rStyle w:val="Hyperlink"/>
            <w:rtl/>
          </w:rPr>
          <w:t xml:space="preserve"> </w:t>
        </w:r>
        <w:r w:rsidR="006B370C" w:rsidRPr="00F13535">
          <w:rPr>
            <w:rStyle w:val="Hyperlink"/>
            <w:rFonts w:hint="eastAsia"/>
            <w:rtl/>
          </w:rPr>
          <w:t>רק</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r w:rsidR="006B370C" w:rsidRPr="00F13535">
          <w:rPr>
            <w:rStyle w:val="Hyperlink"/>
            <w:rtl/>
          </w:rPr>
          <w:t xml:space="preserve"> </w:t>
        </w:r>
        <w:r w:rsidR="006B370C" w:rsidRPr="00F13535">
          <w:rPr>
            <w:rStyle w:val="Hyperlink"/>
            <w:rFonts w:hint="eastAsia"/>
            <w:rtl/>
          </w:rPr>
          <w:t>וזהו</w:t>
        </w:r>
        <w:r w:rsidR="006B370C" w:rsidRPr="00F13535">
          <w:rPr>
            <w:rStyle w:val="Hyperlink"/>
            <w:rtl/>
          </w:rPr>
          <w:t xml:space="preserve"> </w:t>
        </w:r>
        <w:r w:rsidR="006B370C" w:rsidRPr="00F13535">
          <w:rPr>
            <w:rStyle w:val="Hyperlink"/>
            <w:rFonts w:hint="eastAsia"/>
            <w:rtl/>
          </w:rPr>
          <w:t>תשמישו</w:t>
        </w:r>
        <w:r w:rsidR="006B370C" w:rsidRPr="00F13535">
          <w:rPr>
            <w:rStyle w:val="Hyperlink"/>
            <w:rtl/>
          </w:rPr>
          <w:t xml:space="preserve"> </w:t>
        </w:r>
        <w:r w:rsidR="006B370C" w:rsidRPr="00F13535">
          <w:rPr>
            <w:rStyle w:val="Hyperlink"/>
            <w:rFonts w:hint="eastAsia"/>
            <w:rtl/>
          </w:rPr>
          <w:t>דאין</w:t>
        </w:r>
        <w:r w:rsidR="006B370C" w:rsidRPr="00F13535">
          <w:rPr>
            <w:rStyle w:val="Hyperlink"/>
            <w:rtl/>
          </w:rPr>
          <w:t xml:space="preserve"> </w:t>
        </w:r>
        <w:r w:rsidR="006B370C" w:rsidRPr="00F13535">
          <w:rPr>
            <w:rStyle w:val="Hyperlink"/>
            <w:rFonts w:hint="eastAsia"/>
            <w:rtl/>
          </w:rPr>
          <w:t>לו</w:t>
        </w:r>
        <w:r w:rsidR="006B370C" w:rsidRPr="00F13535">
          <w:rPr>
            <w:rStyle w:val="Hyperlink"/>
            <w:rtl/>
          </w:rPr>
          <w:t xml:space="preserve"> </w:t>
        </w:r>
        <w:r w:rsidR="006B370C" w:rsidRPr="00F13535">
          <w:rPr>
            <w:rStyle w:val="Hyperlink"/>
            <w:rFonts w:hint="eastAsia"/>
            <w:rtl/>
          </w:rPr>
          <w:t>שם</w:t>
        </w:r>
        <w:r w:rsidR="006B370C" w:rsidRPr="00F13535">
          <w:rPr>
            <w:rStyle w:val="Hyperlink"/>
            <w:rtl/>
          </w:rPr>
          <w:t xml:space="preserve"> </w:t>
        </w:r>
        <w:r w:rsidR="006B370C" w:rsidRPr="00F13535">
          <w:rPr>
            <w:rStyle w:val="Hyperlink"/>
            <w:rFonts w:hint="eastAsia"/>
            <w:rtl/>
          </w:rPr>
          <w:t>מזיק</w:t>
        </w:r>
      </w:hyperlink>
    </w:p>
    <w:p w14:paraId="42BC0126" w14:textId="77777777" w:rsidR="006B370C" w:rsidRDefault="000D6C2B" w:rsidP="006B370C">
      <w:pPr>
        <w:pStyle w:val="aff2"/>
        <w:rPr>
          <w:rFonts w:eastAsiaTheme="minorEastAsia" w:cstheme="minorBidi"/>
          <w:sz w:val="22"/>
          <w:szCs w:val="22"/>
          <w:rtl/>
        </w:rPr>
      </w:pPr>
      <w:hyperlink w:anchor="_Toc69924126"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במשתמש</w:t>
        </w:r>
        <w:r w:rsidR="006B370C" w:rsidRPr="00F13535">
          <w:rPr>
            <w:rStyle w:val="Hyperlink"/>
            <w:rtl/>
          </w:rPr>
          <w:t xml:space="preserve"> </w:t>
        </w:r>
        <w:r w:rsidR="006B370C" w:rsidRPr="00F13535">
          <w:rPr>
            <w:rStyle w:val="Hyperlink"/>
            <w:rFonts w:hint="eastAsia"/>
            <w:rtl/>
          </w:rPr>
          <w:t>בשלו</w:t>
        </w:r>
        <w:r w:rsidR="006B370C" w:rsidRPr="00F13535">
          <w:rPr>
            <w:rStyle w:val="Hyperlink"/>
            <w:rtl/>
          </w:rPr>
          <w:t xml:space="preserve"> </w:t>
        </w:r>
        <w:r w:rsidR="006B370C" w:rsidRPr="00F13535">
          <w:rPr>
            <w:rStyle w:val="Hyperlink"/>
            <w:rFonts w:hint="eastAsia"/>
            <w:rtl/>
          </w:rPr>
          <w:t>ואף</w:t>
        </w:r>
        <w:r w:rsidR="006B370C" w:rsidRPr="00F13535">
          <w:rPr>
            <w:rStyle w:val="Hyperlink"/>
            <w:rtl/>
          </w:rPr>
          <w:t xml:space="preserve"> </w:t>
        </w:r>
        <w:r w:rsidR="006B370C" w:rsidRPr="00F13535">
          <w:rPr>
            <w:rStyle w:val="Hyperlink"/>
            <w:rFonts w:hint="eastAsia"/>
            <w:rtl/>
          </w:rPr>
          <w:t>בשובך</w:t>
        </w:r>
        <w:r w:rsidR="006B370C" w:rsidRPr="00F13535">
          <w:rPr>
            <w:rStyle w:val="Hyperlink"/>
            <w:rtl/>
          </w:rPr>
          <w:t xml:space="preserve"> </w:t>
        </w:r>
        <w:r w:rsidR="006B370C" w:rsidRPr="00F13535">
          <w:rPr>
            <w:rStyle w:val="Hyperlink"/>
            <w:rFonts w:hint="eastAsia"/>
            <w:rtl/>
          </w:rPr>
          <w:t>שאינו</w:t>
        </w:r>
        <w:r w:rsidR="006B370C" w:rsidRPr="00F13535">
          <w:rPr>
            <w:rStyle w:val="Hyperlink"/>
            <w:rtl/>
          </w:rPr>
          <w:t xml:space="preserve"> </w:t>
        </w:r>
        <w:r w:rsidR="006B370C" w:rsidRPr="00F13535">
          <w:rPr>
            <w:rStyle w:val="Hyperlink"/>
            <w:rFonts w:hint="eastAsia"/>
            <w:rtl/>
          </w:rPr>
          <w:t>שימוש</w:t>
        </w:r>
        <w:r w:rsidR="006B370C" w:rsidRPr="00F13535">
          <w:rPr>
            <w:rStyle w:val="Hyperlink"/>
            <w:rtl/>
          </w:rPr>
          <w:t xml:space="preserve"> </w:t>
        </w:r>
        <w:r w:rsidR="006B370C" w:rsidRPr="00F13535">
          <w:rPr>
            <w:rStyle w:val="Hyperlink"/>
            <w:rFonts w:hint="eastAsia"/>
            <w:rtl/>
          </w:rPr>
          <w:t>קבוע</w:t>
        </w:r>
        <w:r w:rsidR="006B370C" w:rsidRPr="00F13535">
          <w:rPr>
            <w:rStyle w:val="Hyperlink"/>
            <w:rtl/>
          </w:rPr>
          <w:t xml:space="preserve"> </w:t>
        </w:r>
        <w:r w:rsidR="006B370C" w:rsidRPr="00F13535">
          <w:rPr>
            <w:rStyle w:val="Hyperlink"/>
            <w:rFonts w:hint="eastAsia"/>
            <w:rtl/>
          </w:rPr>
          <w:t>כ</w:t>
        </w:r>
        <w:r w:rsidR="006B370C" w:rsidRPr="00F13535">
          <w:rPr>
            <w:rStyle w:val="Hyperlink"/>
            <w:rtl/>
          </w:rPr>
          <w:t>"</w:t>
        </w:r>
        <w:r w:rsidR="006B370C" w:rsidRPr="00F13535">
          <w:rPr>
            <w:rStyle w:val="Hyperlink"/>
            <w:rFonts w:hint="eastAsia"/>
            <w:rtl/>
          </w:rPr>
          <w:t>כ</w:t>
        </w:r>
        <w:r w:rsidR="006B370C" w:rsidRPr="00F13535">
          <w:rPr>
            <w:rStyle w:val="Hyperlink"/>
            <w:rtl/>
          </w:rPr>
          <w:t xml:space="preserve"> </w:t>
        </w:r>
        <w:r w:rsidR="006B370C" w:rsidRPr="00F13535">
          <w:rPr>
            <w:rStyle w:val="Hyperlink"/>
            <w:rFonts w:hint="eastAsia"/>
            <w:rtl/>
          </w:rPr>
          <w:t>מ</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צריך</w:t>
        </w:r>
        <w:r w:rsidR="006B370C" w:rsidRPr="00F13535">
          <w:rPr>
            <w:rStyle w:val="Hyperlink"/>
            <w:rtl/>
          </w:rPr>
          <w:t xml:space="preserve"> </w:t>
        </w:r>
        <w:r w:rsidR="006B370C" w:rsidRPr="00F13535">
          <w:rPr>
            <w:rStyle w:val="Hyperlink"/>
            <w:rFonts w:hint="eastAsia"/>
            <w:rtl/>
          </w:rPr>
          <w:t>להרחיק</w:t>
        </w:r>
      </w:hyperlink>
    </w:p>
    <w:p w14:paraId="4184F515" w14:textId="77777777" w:rsidR="006B370C" w:rsidRDefault="000D6C2B" w:rsidP="006B370C">
      <w:pPr>
        <w:pStyle w:val="aff2"/>
        <w:rPr>
          <w:rFonts w:eastAsiaTheme="minorEastAsia" w:cstheme="minorBidi"/>
          <w:sz w:val="22"/>
          <w:szCs w:val="22"/>
          <w:rtl/>
        </w:rPr>
      </w:pPr>
      <w:hyperlink w:anchor="_Toc69924127"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החזו</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דבדייק</w:t>
        </w:r>
        <w:r w:rsidR="006B370C" w:rsidRPr="00F13535">
          <w:rPr>
            <w:rStyle w:val="Hyperlink"/>
            <w:rtl/>
          </w:rPr>
          <w:t xml:space="preserve"> </w:t>
        </w:r>
        <w:r w:rsidR="006B370C" w:rsidRPr="00F13535">
          <w:rPr>
            <w:rStyle w:val="Hyperlink"/>
            <w:rFonts w:hint="eastAsia"/>
            <w:rtl/>
          </w:rPr>
          <w:t>שומשמין</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עיקר</w:t>
        </w:r>
        <w:r w:rsidR="006B370C" w:rsidRPr="00F13535">
          <w:rPr>
            <w:rStyle w:val="Hyperlink"/>
            <w:rtl/>
          </w:rPr>
          <w:t xml:space="preserve"> </w:t>
        </w:r>
        <w:r w:rsidR="006B370C" w:rsidRPr="00F13535">
          <w:rPr>
            <w:rStyle w:val="Hyperlink"/>
            <w:rFonts w:hint="eastAsia"/>
            <w:rtl/>
          </w:rPr>
          <w:t>תשמישו</w:t>
        </w:r>
        <w:r w:rsidR="006B370C" w:rsidRPr="00F13535">
          <w:rPr>
            <w:rStyle w:val="Hyperlink"/>
            <w:rtl/>
          </w:rPr>
          <w:t xml:space="preserve"> </w:t>
        </w:r>
        <w:r w:rsidR="006B370C" w:rsidRPr="00F13535">
          <w:rPr>
            <w:rStyle w:val="Hyperlink"/>
            <w:rFonts w:hint="eastAsia"/>
            <w:rtl/>
          </w:rPr>
          <w:t>מ</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בידים</w:t>
        </w:r>
        <w:r w:rsidR="006B370C" w:rsidRPr="00F13535">
          <w:rPr>
            <w:rStyle w:val="Hyperlink"/>
            <w:rtl/>
          </w:rPr>
          <w:t xml:space="preserve"> </w:t>
        </w:r>
        <w:r w:rsidR="006B370C" w:rsidRPr="00F13535">
          <w:rPr>
            <w:rStyle w:val="Hyperlink"/>
            <w:rFonts w:hint="eastAsia"/>
            <w:rtl/>
          </w:rPr>
          <w:t>וחשיב</w:t>
        </w:r>
        <w:r w:rsidR="006B370C" w:rsidRPr="00F13535">
          <w:rPr>
            <w:rStyle w:val="Hyperlink"/>
            <w:rtl/>
          </w:rPr>
          <w:t xml:space="preserve"> </w:t>
        </w:r>
        <w:r w:rsidR="006B370C" w:rsidRPr="00F13535">
          <w:rPr>
            <w:rStyle w:val="Hyperlink"/>
            <w:rFonts w:hint="eastAsia"/>
            <w:rtl/>
          </w:rPr>
          <w:t>כמזיק</w:t>
        </w:r>
      </w:hyperlink>
    </w:p>
    <w:p w14:paraId="24BAFE26" w14:textId="77777777" w:rsidR="006B370C" w:rsidRDefault="000D6C2B" w:rsidP="006B370C">
      <w:pPr>
        <w:pStyle w:val="2"/>
        <w:rPr>
          <w:rFonts w:eastAsiaTheme="minorEastAsia" w:cstheme="minorBidi"/>
          <w:sz w:val="22"/>
          <w:szCs w:val="22"/>
          <w:rtl/>
        </w:rPr>
      </w:pPr>
      <w:hyperlink w:anchor="_Toc69924128"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במזיק</w:t>
        </w:r>
        <w:r w:rsidR="006B370C" w:rsidRPr="00F13535">
          <w:rPr>
            <w:rStyle w:val="Hyperlink"/>
            <w:rtl/>
          </w:rPr>
          <w:t xml:space="preserve"> </w:t>
        </w:r>
        <w:r w:rsidR="006B370C" w:rsidRPr="00F13535">
          <w:rPr>
            <w:rStyle w:val="Hyperlink"/>
            <w:rFonts w:hint="eastAsia"/>
            <w:rtl/>
          </w:rPr>
          <w:t>לפני</w:t>
        </w:r>
        <w:r w:rsidR="006B370C" w:rsidRPr="00F13535">
          <w:rPr>
            <w:rStyle w:val="Hyperlink"/>
            <w:rtl/>
          </w:rPr>
          <w:t xml:space="preserve"> </w:t>
        </w:r>
        <w:r w:rsidR="006B370C" w:rsidRPr="00F13535">
          <w:rPr>
            <w:rStyle w:val="Hyperlink"/>
            <w:rFonts w:hint="eastAsia"/>
            <w:rtl/>
          </w:rPr>
          <w:t>גמר</w:t>
        </w:r>
        <w:r w:rsidR="006B370C" w:rsidRPr="00F13535">
          <w:rPr>
            <w:rStyle w:val="Hyperlink"/>
            <w:rtl/>
          </w:rPr>
          <w:t xml:space="preserve"> </w:t>
        </w:r>
        <w:r w:rsidR="006B370C" w:rsidRPr="00F13535">
          <w:rPr>
            <w:rStyle w:val="Hyperlink"/>
            <w:rFonts w:hint="eastAsia"/>
            <w:rtl/>
          </w:rPr>
          <w:t>המעשה</w:t>
        </w:r>
      </w:hyperlink>
    </w:p>
    <w:p w14:paraId="34B4B147" w14:textId="77777777" w:rsidR="006B370C" w:rsidRDefault="000D6C2B" w:rsidP="006B370C">
      <w:pPr>
        <w:pStyle w:val="aff4"/>
        <w:rPr>
          <w:rFonts w:eastAsiaTheme="minorEastAsia" w:cstheme="minorBidi"/>
          <w:i/>
          <w:iCs/>
          <w:noProof/>
          <w:sz w:val="22"/>
          <w:szCs w:val="22"/>
          <w:rtl/>
        </w:rPr>
      </w:pPr>
      <w:hyperlink w:anchor="_Toc69924129"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הרי</w:t>
        </w:r>
        <w:r w:rsidR="006B370C" w:rsidRPr="00F13535">
          <w:rPr>
            <w:rStyle w:val="Hyperlink"/>
            <w:noProof/>
            <w:rtl/>
          </w:rPr>
          <w:t>"</w:t>
        </w:r>
        <w:r w:rsidR="006B370C" w:rsidRPr="00F13535">
          <w:rPr>
            <w:rStyle w:val="Hyperlink"/>
            <w:rFonts w:hint="eastAsia"/>
            <w:noProof/>
            <w:rtl/>
          </w:rPr>
          <w:t>ף</w:t>
        </w:r>
        <w:r w:rsidR="006B370C" w:rsidRPr="00F13535">
          <w:rPr>
            <w:rStyle w:val="Hyperlink"/>
            <w:noProof/>
            <w:rtl/>
          </w:rPr>
          <w:t xml:space="preserve"> </w:t>
        </w:r>
        <w:r w:rsidR="006B370C" w:rsidRPr="00F13535">
          <w:rPr>
            <w:rStyle w:val="Hyperlink"/>
            <w:rFonts w:hint="eastAsia"/>
            <w:noProof/>
            <w:rtl/>
          </w:rPr>
          <w:t>דגירי</w:t>
        </w:r>
        <w:r w:rsidR="006B370C" w:rsidRPr="00F13535">
          <w:rPr>
            <w:rStyle w:val="Hyperlink"/>
            <w:noProof/>
            <w:rtl/>
          </w:rPr>
          <w:t xml:space="preserve"> </w:t>
        </w:r>
        <w:r w:rsidR="006B370C" w:rsidRPr="00F13535">
          <w:rPr>
            <w:rStyle w:val="Hyperlink"/>
            <w:rFonts w:hint="eastAsia"/>
            <w:noProof/>
            <w:rtl/>
          </w:rPr>
          <w:t>דיליה</w:t>
        </w:r>
        <w:r w:rsidR="006B370C" w:rsidRPr="00F13535">
          <w:rPr>
            <w:rStyle w:val="Hyperlink"/>
            <w:noProof/>
            <w:rtl/>
          </w:rPr>
          <w:t xml:space="preserve"> </w:t>
        </w:r>
        <w:r w:rsidR="006B370C" w:rsidRPr="00F13535">
          <w:rPr>
            <w:rStyle w:val="Hyperlink"/>
            <w:rFonts w:hint="eastAsia"/>
            <w:noProof/>
            <w:rtl/>
          </w:rPr>
          <w:t>היינו</w:t>
        </w:r>
        <w:r w:rsidR="006B370C" w:rsidRPr="00F13535">
          <w:rPr>
            <w:rStyle w:val="Hyperlink"/>
            <w:noProof/>
            <w:rtl/>
          </w:rPr>
          <w:t xml:space="preserve"> </w:t>
        </w:r>
        <w:r w:rsidR="006B370C" w:rsidRPr="00F13535">
          <w:rPr>
            <w:rStyle w:val="Hyperlink"/>
            <w:rFonts w:hint="eastAsia"/>
            <w:noProof/>
            <w:rtl/>
          </w:rPr>
          <w:t>שלא</w:t>
        </w:r>
        <w:r w:rsidR="006B370C" w:rsidRPr="00F13535">
          <w:rPr>
            <w:rStyle w:val="Hyperlink"/>
            <w:noProof/>
            <w:rtl/>
          </w:rPr>
          <w:t xml:space="preserve"> </w:t>
        </w:r>
        <w:r w:rsidR="006B370C" w:rsidRPr="00F13535">
          <w:rPr>
            <w:rStyle w:val="Hyperlink"/>
            <w:rFonts w:hint="eastAsia"/>
            <w:noProof/>
            <w:rtl/>
          </w:rPr>
          <w:t>נגמר</w:t>
        </w:r>
        <w:r w:rsidR="006B370C" w:rsidRPr="00F13535">
          <w:rPr>
            <w:rStyle w:val="Hyperlink"/>
            <w:noProof/>
            <w:rtl/>
          </w:rPr>
          <w:t xml:space="preserve"> </w:t>
        </w:r>
        <w:r w:rsidR="006B370C" w:rsidRPr="00F13535">
          <w:rPr>
            <w:rStyle w:val="Hyperlink"/>
            <w:rFonts w:hint="eastAsia"/>
            <w:noProof/>
            <w:rtl/>
          </w:rPr>
          <w:t>המעשה</w:t>
        </w:r>
        <w:r w:rsidR="006B370C" w:rsidRPr="00F13535">
          <w:rPr>
            <w:rStyle w:val="Hyperlink"/>
            <w:noProof/>
            <w:rtl/>
          </w:rPr>
          <w:t xml:space="preserve"> </w:t>
        </w:r>
        <w:r w:rsidR="006B370C" w:rsidRPr="00F13535">
          <w:rPr>
            <w:rStyle w:val="Hyperlink"/>
            <w:rFonts w:hint="eastAsia"/>
            <w:noProof/>
            <w:rtl/>
          </w:rPr>
          <w:t>לפני</w:t>
        </w:r>
        <w:r w:rsidR="006B370C" w:rsidRPr="00F13535">
          <w:rPr>
            <w:rStyle w:val="Hyperlink"/>
            <w:noProof/>
            <w:rtl/>
          </w:rPr>
          <w:t xml:space="preserve"> </w:t>
        </w:r>
        <w:r w:rsidR="006B370C" w:rsidRPr="00F13535">
          <w:rPr>
            <w:rStyle w:val="Hyperlink"/>
            <w:rFonts w:hint="eastAsia"/>
            <w:noProof/>
            <w:rtl/>
          </w:rPr>
          <w:t>ההיזק</w:t>
        </w:r>
      </w:hyperlink>
    </w:p>
    <w:p w14:paraId="1301B07C" w14:textId="77777777" w:rsidR="006B370C" w:rsidRDefault="000D6C2B" w:rsidP="006B370C">
      <w:pPr>
        <w:pStyle w:val="aff2"/>
        <w:rPr>
          <w:rFonts w:eastAsiaTheme="minorEastAsia" w:cstheme="minorBidi"/>
          <w:sz w:val="22"/>
          <w:szCs w:val="22"/>
          <w:rtl/>
        </w:rPr>
      </w:pPr>
      <w:hyperlink w:anchor="_Toc6992413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דר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מתיר</w:t>
        </w:r>
        <w:r w:rsidR="006B370C" w:rsidRPr="00F13535">
          <w:rPr>
            <w:rStyle w:val="Hyperlink"/>
            <w:rtl/>
          </w:rPr>
          <w:t xml:space="preserve"> </w:t>
        </w:r>
        <w:r w:rsidR="006B370C" w:rsidRPr="00F13535">
          <w:rPr>
            <w:rStyle w:val="Hyperlink"/>
            <w:rFonts w:hint="eastAsia"/>
            <w:rtl/>
          </w:rPr>
          <w:t>במשרה</w:t>
        </w:r>
        <w:r w:rsidR="006B370C" w:rsidRPr="00F13535">
          <w:rPr>
            <w:rStyle w:val="Hyperlink"/>
            <w:rtl/>
          </w:rPr>
          <w:t xml:space="preserve"> </w:t>
        </w:r>
        <w:r w:rsidR="006B370C" w:rsidRPr="00F13535">
          <w:rPr>
            <w:rStyle w:val="Hyperlink"/>
            <w:rFonts w:hint="eastAsia"/>
            <w:rtl/>
          </w:rPr>
          <w:t>וירק</w:t>
        </w:r>
        <w:r w:rsidR="006B370C" w:rsidRPr="00F13535">
          <w:rPr>
            <w:rStyle w:val="Hyperlink"/>
            <w:rtl/>
          </w:rPr>
          <w:t xml:space="preserve"> </w:t>
        </w:r>
        <w:r w:rsidR="006B370C" w:rsidRPr="00F13535">
          <w:rPr>
            <w:rStyle w:val="Hyperlink"/>
            <w:rFonts w:hint="eastAsia"/>
            <w:rtl/>
          </w:rPr>
          <w:t>דהא</w:t>
        </w:r>
        <w:r w:rsidR="006B370C" w:rsidRPr="00F13535">
          <w:rPr>
            <w:rStyle w:val="Hyperlink"/>
            <w:rtl/>
          </w:rPr>
          <w:t xml:space="preserve"> </w:t>
        </w:r>
        <w:r w:rsidR="006B370C" w:rsidRPr="00F13535">
          <w:rPr>
            <w:rStyle w:val="Hyperlink"/>
            <w:rFonts w:hint="eastAsia"/>
            <w:rtl/>
          </w:rPr>
          <w:t>תמו</w:t>
        </w:r>
        <w:r w:rsidR="006B370C" w:rsidRPr="00F13535">
          <w:rPr>
            <w:rStyle w:val="Hyperlink"/>
            <w:rtl/>
          </w:rPr>
          <w:t xml:space="preserve"> </w:t>
        </w:r>
        <w:r w:rsidR="006B370C" w:rsidRPr="00F13535">
          <w:rPr>
            <w:rStyle w:val="Hyperlink"/>
            <w:rFonts w:hint="eastAsia"/>
            <w:rtl/>
          </w:rPr>
          <w:t>מיא</w:t>
        </w:r>
        <w:r w:rsidR="006B370C" w:rsidRPr="00F13535">
          <w:rPr>
            <w:rStyle w:val="Hyperlink"/>
            <w:rtl/>
          </w:rPr>
          <w:t xml:space="preserve"> </w:t>
        </w:r>
        <w:r w:rsidR="006B370C" w:rsidRPr="00F13535">
          <w:rPr>
            <w:rStyle w:val="Hyperlink"/>
            <w:rFonts w:hint="eastAsia"/>
            <w:rtl/>
          </w:rPr>
          <w:t>ומתיר</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דבר</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לאחר</w:t>
        </w:r>
        <w:r w:rsidR="006B370C" w:rsidRPr="00F13535">
          <w:rPr>
            <w:rStyle w:val="Hyperlink"/>
            <w:rtl/>
          </w:rPr>
          <w:t xml:space="preserve"> </w:t>
        </w:r>
        <w:r w:rsidR="006B370C" w:rsidRPr="00F13535">
          <w:rPr>
            <w:rStyle w:val="Hyperlink"/>
            <w:rFonts w:hint="eastAsia"/>
            <w:rtl/>
          </w:rPr>
          <w:t>זמן</w:t>
        </w:r>
        <w:r w:rsidR="006B370C" w:rsidRPr="00F13535">
          <w:rPr>
            <w:rStyle w:val="Hyperlink"/>
            <w:rtl/>
          </w:rPr>
          <w:t xml:space="preserve"> </w:t>
        </w:r>
        <w:r w:rsidR="006B370C" w:rsidRPr="00F13535">
          <w:rPr>
            <w:rStyle w:val="Hyperlink"/>
            <w:rFonts w:hint="eastAsia"/>
            <w:rtl/>
          </w:rPr>
          <w:t>כאילן</w:t>
        </w:r>
      </w:hyperlink>
    </w:p>
    <w:p w14:paraId="42DC47A9" w14:textId="77777777" w:rsidR="006B370C" w:rsidRDefault="000D6C2B" w:rsidP="006B370C">
      <w:pPr>
        <w:pStyle w:val="aff2"/>
        <w:rPr>
          <w:rFonts w:eastAsiaTheme="minorEastAsia" w:cstheme="minorBidi"/>
          <w:sz w:val="22"/>
          <w:szCs w:val="22"/>
          <w:rtl/>
        </w:rPr>
      </w:pPr>
      <w:hyperlink w:anchor="_Toc6992413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דבמשרה</w:t>
        </w:r>
        <w:r w:rsidR="006B370C" w:rsidRPr="00F13535">
          <w:rPr>
            <w:rStyle w:val="Hyperlink"/>
            <w:rtl/>
          </w:rPr>
          <w:t xml:space="preserve"> </w:t>
        </w:r>
        <w:r w:rsidR="006B370C" w:rsidRPr="00F13535">
          <w:rPr>
            <w:rStyle w:val="Hyperlink"/>
            <w:rFonts w:hint="eastAsia"/>
            <w:rtl/>
          </w:rPr>
          <w:t>וירק</w:t>
        </w:r>
        <w:r w:rsidR="006B370C" w:rsidRPr="00F13535">
          <w:rPr>
            <w:rStyle w:val="Hyperlink"/>
            <w:rtl/>
          </w:rPr>
          <w:t xml:space="preserve"> </w:t>
        </w:r>
        <w:r w:rsidR="006B370C" w:rsidRPr="00F13535">
          <w:rPr>
            <w:rStyle w:val="Hyperlink"/>
            <w:rFonts w:hint="eastAsia"/>
            <w:rtl/>
          </w:rPr>
          <w:t>מרחיק</w:t>
        </w:r>
        <w:r w:rsidR="006B370C" w:rsidRPr="00F13535">
          <w:rPr>
            <w:rStyle w:val="Hyperlink"/>
            <w:rtl/>
          </w:rPr>
          <w:t xml:space="preserve"> </w:t>
        </w:r>
        <w:r w:rsidR="006B370C" w:rsidRPr="00F13535">
          <w:rPr>
            <w:rStyle w:val="Hyperlink"/>
            <w:rFonts w:hint="eastAsia"/>
            <w:rtl/>
          </w:rPr>
          <w:t>מעט</w:t>
        </w:r>
        <w:r w:rsidR="006B370C" w:rsidRPr="00F13535">
          <w:rPr>
            <w:rStyle w:val="Hyperlink"/>
            <w:rtl/>
          </w:rPr>
          <w:t xml:space="preserve"> </w:t>
        </w:r>
        <w:r w:rsidR="006B370C" w:rsidRPr="00F13535">
          <w:rPr>
            <w:rStyle w:val="Hyperlink"/>
            <w:rFonts w:hint="eastAsia"/>
            <w:rtl/>
          </w:rPr>
          <w:t>שלא</w:t>
        </w:r>
        <w:r w:rsidR="006B370C" w:rsidRPr="00F13535">
          <w:rPr>
            <w:rStyle w:val="Hyperlink"/>
            <w:rtl/>
          </w:rPr>
          <w:t xml:space="preserve"> </w:t>
        </w:r>
        <w:r w:rsidR="006B370C" w:rsidRPr="00F13535">
          <w:rPr>
            <w:rStyle w:val="Hyperlink"/>
            <w:rFonts w:hint="eastAsia"/>
            <w:rtl/>
          </w:rPr>
          <w:t>יהיה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בבור</w:t>
        </w:r>
        <w:r w:rsidR="006B370C" w:rsidRPr="00F13535">
          <w:rPr>
            <w:rStyle w:val="Hyperlink"/>
            <w:rtl/>
          </w:rPr>
          <w:t xml:space="preserve"> </w:t>
        </w:r>
        <w:r w:rsidR="006B370C" w:rsidRPr="00F13535">
          <w:rPr>
            <w:rStyle w:val="Hyperlink"/>
            <w:rFonts w:hint="eastAsia"/>
            <w:rtl/>
          </w:rPr>
          <w:t>ואמת</w:t>
        </w:r>
        <w:r w:rsidR="006B370C" w:rsidRPr="00F13535">
          <w:rPr>
            <w:rStyle w:val="Hyperlink"/>
            <w:rtl/>
          </w:rPr>
          <w:t xml:space="preserve"> </w:t>
        </w:r>
        <w:r w:rsidR="006B370C" w:rsidRPr="00F13535">
          <w:rPr>
            <w:rStyle w:val="Hyperlink"/>
            <w:rFonts w:hint="eastAsia"/>
            <w:rtl/>
          </w:rPr>
          <w:t>המים</w:t>
        </w:r>
      </w:hyperlink>
    </w:p>
    <w:p w14:paraId="17B5E43B" w14:textId="77777777" w:rsidR="006B370C" w:rsidRDefault="000D6C2B" w:rsidP="006B370C">
      <w:pPr>
        <w:pStyle w:val="aff2"/>
        <w:rPr>
          <w:rFonts w:eastAsiaTheme="minorEastAsia" w:cstheme="minorBidi"/>
          <w:sz w:val="22"/>
          <w:szCs w:val="22"/>
          <w:rtl/>
        </w:rPr>
      </w:pPr>
      <w:hyperlink w:anchor="_Toc69924132"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העיטור</w:t>
        </w:r>
        <w:r w:rsidR="006B370C" w:rsidRPr="00F13535">
          <w:rPr>
            <w:rStyle w:val="Hyperlink"/>
            <w:rtl/>
          </w:rPr>
          <w:t xml:space="preserve"> </w:t>
        </w:r>
        <w:r w:rsidR="006B370C" w:rsidRPr="00F13535">
          <w:rPr>
            <w:rStyle w:val="Hyperlink"/>
            <w:rFonts w:hint="eastAsia"/>
            <w:rtl/>
          </w:rPr>
          <w:t>דמשרה</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דמי</w:t>
        </w:r>
        <w:r w:rsidR="006B370C" w:rsidRPr="00F13535">
          <w:rPr>
            <w:rStyle w:val="Hyperlink"/>
            <w:rtl/>
          </w:rPr>
          <w:t xml:space="preserve"> </w:t>
        </w:r>
        <w:r w:rsidR="006B370C" w:rsidRPr="00F13535">
          <w:rPr>
            <w:rStyle w:val="Hyperlink"/>
            <w:rFonts w:hint="eastAsia"/>
            <w:rtl/>
          </w:rPr>
          <w:t>לבור</w:t>
        </w:r>
        <w:r w:rsidR="006B370C" w:rsidRPr="00F13535">
          <w:rPr>
            <w:rStyle w:val="Hyperlink"/>
            <w:rtl/>
          </w:rPr>
          <w:t xml:space="preserve"> </w:t>
        </w:r>
        <w:r w:rsidR="006B370C" w:rsidRPr="00F13535">
          <w:rPr>
            <w:rStyle w:val="Hyperlink"/>
            <w:rFonts w:hint="eastAsia"/>
            <w:rtl/>
          </w:rPr>
          <w:t>דאין</w:t>
        </w:r>
        <w:r w:rsidR="006B370C" w:rsidRPr="00F13535">
          <w:rPr>
            <w:rStyle w:val="Hyperlink"/>
            <w:rtl/>
          </w:rPr>
          <w:t xml:space="preserve"> </w:t>
        </w:r>
        <w:r w:rsidR="006B370C" w:rsidRPr="00F13535">
          <w:rPr>
            <w:rStyle w:val="Hyperlink"/>
            <w:rFonts w:hint="eastAsia"/>
            <w:rtl/>
          </w:rPr>
          <w:t>שם</w:t>
        </w:r>
        <w:r w:rsidR="006B370C" w:rsidRPr="00F13535">
          <w:rPr>
            <w:rStyle w:val="Hyperlink"/>
            <w:rtl/>
          </w:rPr>
          <w:t xml:space="preserve"> </w:t>
        </w:r>
        <w:r w:rsidR="006B370C" w:rsidRPr="00F13535">
          <w:rPr>
            <w:rStyle w:val="Hyperlink"/>
            <w:rFonts w:hint="eastAsia"/>
            <w:rtl/>
          </w:rPr>
          <w:t>כותל</w:t>
        </w:r>
        <w:r w:rsidR="006B370C" w:rsidRPr="00F13535">
          <w:rPr>
            <w:rStyle w:val="Hyperlink"/>
            <w:rtl/>
          </w:rPr>
          <w:t xml:space="preserve"> </w:t>
        </w:r>
        <w:r w:rsidR="006B370C" w:rsidRPr="00F13535">
          <w:rPr>
            <w:rStyle w:val="Hyperlink"/>
            <w:rFonts w:hint="eastAsia"/>
            <w:rtl/>
          </w:rPr>
          <w:t>ועוד</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באמת</w:t>
        </w:r>
        <w:r w:rsidR="006B370C" w:rsidRPr="00F13535">
          <w:rPr>
            <w:rStyle w:val="Hyperlink"/>
            <w:rtl/>
          </w:rPr>
          <w:t xml:space="preserve"> </w:t>
        </w:r>
        <w:r w:rsidR="006B370C" w:rsidRPr="00F13535">
          <w:rPr>
            <w:rStyle w:val="Hyperlink"/>
            <w:rFonts w:hint="eastAsia"/>
            <w:rtl/>
          </w:rPr>
          <w:t>המים</w:t>
        </w:r>
        <w:r w:rsidR="006B370C" w:rsidRPr="00F13535">
          <w:rPr>
            <w:rStyle w:val="Hyperlink"/>
            <w:rtl/>
          </w:rPr>
          <w:t xml:space="preserve"> </w:t>
        </w:r>
        <w:r w:rsidR="006B370C" w:rsidRPr="00F13535">
          <w:rPr>
            <w:rStyle w:val="Hyperlink"/>
            <w:rFonts w:hint="eastAsia"/>
            <w:rtl/>
          </w:rPr>
          <w:t>הנזק</w:t>
        </w:r>
        <w:r w:rsidR="006B370C" w:rsidRPr="00F13535">
          <w:rPr>
            <w:rStyle w:val="Hyperlink"/>
            <w:rtl/>
          </w:rPr>
          <w:t xml:space="preserve"> </w:t>
        </w:r>
        <w:r w:rsidR="006B370C" w:rsidRPr="00F13535">
          <w:rPr>
            <w:rStyle w:val="Hyperlink"/>
            <w:rFonts w:hint="eastAsia"/>
            <w:rtl/>
          </w:rPr>
          <w:t>אחר</w:t>
        </w:r>
        <w:r w:rsidR="006B370C" w:rsidRPr="00F13535">
          <w:rPr>
            <w:rStyle w:val="Hyperlink"/>
            <w:rtl/>
          </w:rPr>
          <w:t xml:space="preserve"> </w:t>
        </w:r>
        <w:r w:rsidR="006B370C" w:rsidRPr="00F13535">
          <w:rPr>
            <w:rStyle w:val="Hyperlink"/>
            <w:rFonts w:hint="eastAsia"/>
            <w:rtl/>
          </w:rPr>
          <w:t>דתמו</w:t>
        </w:r>
        <w:r w:rsidR="006B370C" w:rsidRPr="00F13535">
          <w:rPr>
            <w:rStyle w:val="Hyperlink"/>
            <w:rtl/>
          </w:rPr>
          <w:t xml:space="preserve"> </w:t>
        </w:r>
        <w:r w:rsidR="006B370C" w:rsidRPr="00F13535">
          <w:rPr>
            <w:rStyle w:val="Hyperlink"/>
            <w:rFonts w:hint="eastAsia"/>
            <w:rtl/>
          </w:rPr>
          <w:t>מיא</w:t>
        </w:r>
      </w:hyperlink>
    </w:p>
    <w:p w14:paraId="38016A00" w14:textId="77777777" w:rsidR="006B370C" w:rsidRDefault="000D6C2B" w:rsidP="006B370C">
      <w:pPr>
        <w:pStyle w:val="2"/>
        <w:rPr>
          <w:rFonts w:eastAsiaTheme="minorEastAsia" w:cstheme="minorBidi"/>
          <w:sz w:val="22"/>
          <w:szCs w:val="22"/>
          <w:rtl/>
        </w:rPr>
      </w:pPr>
      <w:hyperlink w:anchor="_Toc69924133"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כמזיק</w:t>
        </w:r>
        <w:r w:rsidR="006B370C" w:rsidRPr="00F13535">
          <w:rPr>
            <w:rStyle w:val="Hyperlink"/>
            <w:rtl/>
          </w:rPr>
          <w:t xml:space="preserve"> </w:t>
        </w:r>
        <w:r w:rsidR="006B370C" w:rsidRPr="00F13535">
          <w:rPr>
            <w:rStyle w:val="Hyperlink"/>
            <w:rFonts w:hint="eastAsia"/>
            <w:rtl/>
          </w:rPr>
          <w:t>בידו</w:t>
        </w:r>
      </w:hyperlink>
    </w:p>
    <w:p w14:paraId="294C4F2E" w14:textId="77777777" w:rsidR="006B370C" w:rsidRDefault="000D6C2B" w:rsidP="006B370C">
      <w:pPr>
        <w:pStyle w:val="aff4"/>
        <w:rPr>
          <w:rFonts w:eastAsiaTheme="minorEastAsia" w:cstheme="minorBidi"/>
          <w:i/>
          <w:iCs/>
          <w:noProof/>
          <w:sz w:val="22"/>
          <w:szCs w:val="22"/>
          <w:rtl/>
        </w:rPr>
      </w:pPr>
      <w:hyperlink w:anchor="_Toc69924134"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הרמב</w:t>
        </w:r>
        <w:r w:rsidR="006B370C" w:rsidRPr="00F13535">
          <w:rPr>
            <w:rStyle w:val="Hyperlink"/>
            <w:noProof/>
            <w:rtl/>
          </w:rPr>
          <w:t>"</w:t>
        </w:r>
        <w:r w:rsidR="006B370C" w:rsidRPr="00F13535">
          <w:rPr>
            <w:rStyle w:val="Hyperlink"/>
            <w:rFonts w:hint="eastAsia"/>
            <w:noProof/>
            <w:rtl/>
          </w:rPr>
          <w:t>ם</w:t>
        </w:r>
        <w:r w:rsidR="006B370C" w:rsidRPr="00F13535">
          <w:rPr>
            <w:rStyle w:val="Hyperlink"/>
            <w:noProof/>
            <w:rtl/>
          </w:rPr>
          <w:t xml:space="preserve"> </w:t>
        </w:r>
        <w:r w:rsidR="006B370C" w:rsidRPr="00F13535">
          <w:rPr>
            <w:rStyle w:val="Hyperlink"/>
            <w:rFonts w:hint="eastAsia"/>
            <w:noProof/>
            <w:rtl/>
          </w:rPr>
          <w:t>דג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הוא</w:t>
        </w:r>
        <w:r w:rsidR="006B370C" w:rsidRPr="00F13535">
          <w:rPr>
            <w:rStyle w:val="Hyperlink"/>
            <w:noProof/>
            <w:rtl/>
          </w:rPr>
          <w:t xml:space="preserve"> </w:t>
        </w:r>
        <w:r w:rsidR="006B370C" w:rsidRPr="00F13535">
          <w:rPr>
            <w:rStyle w:val="Hyperlink"/>
            <w:rFonts w:hint="eastAsia"/>
            <w:noProof/>
            <w:rtl/>
          </w:rPr>
          <w:t>במזיק</w:t>
        </w:r>
        <w:r w:rsidR="006B370C" w:rsidRPr="00F13535">
          <w:rPr>
            <w:rStyle w:val="Hyperlink"/>
            <w:noProof/>
            <w:rtl/>
          </w:rPr>
          <w:t xml:space="preserve"> </w:t>
        </w:r>
        <w:r w:rsidR="006B370C" w:rsidRPr="00F13535">
          <w:rPr>
            <w:rStyle w:val="Hyperlink"/>
            <w:rFonts w:hint="eastAsia"/>
            <w:noProof/>
            <w:rtl/>
          </w:rPr>
          <w:t>בשעת</w:t>
        </w:r>
        <w:r w:rsidR="006B370C" w:rsidRPr="00F13535">
          <w:rPr>
            <w:rStyle w:val="Hyperlink"/>
            <w:noProof/>
            <w:rtl/>
          </w:rPr>
          <w:t xml:space="preserve"> </w:t>
        </w:r>
        <w:r w:rsidR="006B370C" w:rsidRPr="00F13535">
          <w:rPr>
            <w:rStyle w:val="Hyperlink"/>
            <w:rFonts w:hint="eastAsia"/>
            <w:noProof/>
            <w:rtl/>
          </w:rPr>
          <w:t>עשייתו</w:t>
        </w:r>
        <w:r w:rsidR="006B370C" w:rsidRPr="00F13535">
          <w:rPr>
            <w:rStyle w:val="Hyperlink"/>
            <w:noProof/>
            <w:rtl/>
          </w:rPr>
          <w:t xml:space="preserve"> </w:t>
        </w:r>
        <w:r w:rsidR="006B370C" w:rsidRPr="00F13535">
          <w:rPr>
            <w:rStyle w:val="Hyperlink"/>
            <w:rFonts w:hint="eastAsia"/>
            <w:noProof/>
            <w:rtl/>
          </w:rPr>
          <w:t>כמזיק</w:t>
        </w:r>
        <w:r w:rsidR="006B370C" w:rsidRPr="00F13535">
          <w:rPr>
            <w:rStyle w:val="Hyperlink"/>
            <w:noProof/>
            <w:rtl/>
          </w:rPr>
          <w:t xml:space="preserve"> </w:t>
        </w:r>
        <w:r w:rsidR="006B370C" w:rsidRPr="00F13535">
          <w:rPr>
            <w:rStyle w:val="Hyperlink"/>
            <w:rFonts w:hint="eastAsia"/>
            <w:noProof/>
            <w:rtl/>
          </w:rPr>
          <w:t>בידו</w:t>
        </w:r>
      </w:hyperlink>
    </w:p>
    <w:p w14:paraId="6F864EA1" w14:textId="77777777" w:rsidR="006B370C" w:rsidRDefault="000D6C2B" w:rsidP="006B370C">
      <w:pPr>
        <w:pStyle w:val="aff2"/>
        <w:rPr>
          <w:rFonts w:eastAsiaTheme="minorEastAsia" w:cstheme="minorBidi"/>
          <w:sz w:val="22"/>
          <w:szCs w:val="22"/>
          <w:rtl/>
        </w:rPr>
      </w:pPr>
      <w:hyperlink w:anchor="_Toc69924135"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דבמשרה</w:t>
        </w:r>
        <w:r w:rsidR="006B370C" w:rsidRPr="00F13535">
          <w:rPr>
            <w:rStyle w:val="Hyperlink"/>
            <w:rtl/>
          </w:rPr>
          <w:t xml:space="preserve"> </w:t>
        </w:r>
        <w:r w:rsidR="006B370C" w:rsidRPr="00F13535">
          <w:rPr>
            <w:rStyle w:val="Hyperlink"/>
            <w:rFonts w:hint="eastAsia"/>
            <w:rtl/>
          </w:rPr>
          <w:t>וירק</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הניזק</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דהמים</w:t>
        </w:r>
        <w:r w:rsidR="006B370C" w:rsidRPr="00F13535">
          <w:rPr>
            <w:rStyle w:val="Hyperlink"/>
            <w:rtl/>
          </w:rPr>
          <w:t xml:space="preserve"> </w:t>
        </w:r>
        <w:r w:rsidR="006B370C" w:rsidRPr="00F13535">
          <w:rPr>
            <w:rStyle w:val="Hyperlink"/>
            <w:rFonts w:hint="eastAsia"/>
            <w:rtl/>
          </w:rPr>
          <w:t>נבלעים</w:t>
        </w:r>
        <w:r w:rsidR="006B370C" w:rsidRPr="00F13535">
          <w:rPr>
            <w:rStyle w:val="Hyperlink"/>
            <w:rtl/>
          </w:rPr>
          <w:t xml:space="preserve"> </w:t>
        </w:r>
        <w:r w:rsidR="006B370C" w:rsidRPr="00F13535">
          <w:rPr>
            <w:rStyle w:val="Hyperlink"/>
            <w:rFonts w:hint="eastAsia"/>
            <w:rtl/>
          </w:rPr>
          <w:t>ונגמר</w:t>
        </w:r>
        <w:r w:rsidR="006B370C" w:rsidRPr="00F13535">
          <w:rPr>
            <w:rStyle w:val="Hyperlink"/>
            <w:rtl/>
          </w:rPr>
          <w:t xml:space="preserve"> </w:t>
        </w:r>
        <w:r w:rsidR="006B370C" w:rsidRPr="00F13535">
          <w:rPr>
            <w:rStyle w:val="Hyperlink"/>
            <w:rFonts w:hint="eastAsia"/>
            <w:rtl/>
          </w:rPr>
          <w:t>המעשה</w:t>
        </w:r>
        <w:r w:rsidR="006B370C" w:rsidRPr="00F13535">
          <w:rPr>
            <w:rStyle w:val="Hyperlink"/>
            <w:rtl/>
          </w:rPr>
          <w:t xml:space="preserve"> </w:t>
        </w:r>
        <w:r w:rsidR="006B370C" w:rsidRPr="00F13535">
          <w:rPr>
            <w:rStyle w:val="Hyperlink"/>
            <w:rFonts w:hint="eastAsia"/>
            <w:rtl/>
          </w:rPr>
          <w:t>ועושה</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hyperlink>
    </w:p>
    <w:p w14:paraId="0E837C2A" w14:textId="77777777" w:rsidR="006B370C" w:rsidRDefault="000D6C2B" w:rsidP="006B370C">
      <w:pPr>
        <w:pStyle w:val="aff2"/>
        <w:rPr>
          <w:rFonts w:eastAsiaTheme="minorEastAsia" w:cstheme="minorBidi"/>
          <w:sz w:val="22"/>
          <w:szCs w:val="22"/>
          <w:rtl/>
        </w:rPr>
      </w:pPr>
      <w:hyperlink w:anchor="_Toc69924136"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היינו</w:t>
        </w:r>
        <w:r w:rsidR="006B370C" w:rsidRPr="00F13535">
          <w:rPr>
            <w:rStyle w:val="Hyperlink"/>
            <w:rtl/>
          </w:rPr>
          <w:t xml:space="preserve"> </w:t>
        </w:r>
        <w:r w:rsidR="006B370C" w:rsidRPr="00F13535">
          <w:rPr>
            <w:rStyle w:val="Hyperlink"/>
            <w:rFonts w:hint="eastAsia"/>
            <w:rtl/>
          </w:rPr>
          <w:t>כשמזיק</w:t>
        </w:r>
        <w:r w:rsidR="006B370C" w:rsidRPr="00F13535">
          <w:rPr>
            <w:rStyle w:val="Hyperlink"/>
            <w:rtl/>
          </w:rPr>
          <w:t xml:space="preserve"> </w:t>
        </w:r>
        <w:r w:rsidR="006B370C" w:rsidRPr="00F13535">
          <w:rPr>
            <w:rStyle w:val="Hyperlink"/>
            <w:rFonts w:hint="eastAsia"/>
            <w:rtl/>
          </w:rPr>
          <w:t>בשעת</w:t>
        </w:r>
        <w:r w:rsidR="006B370C" w:rsidRPr="00F13535">
          <w:rPr>
            <w:rStyle w:val="Hyperlink"/>
            <w:rtl/>
          </w:rPr>
          <w:t xml:space="preserve"> </w:t>
        </w:r>
        <w:r w:rsidR="006B370C" w:rsidRPr="00F13535">
          <w:rPr>
            <w:rStyle w:val="Hyperlink"/>
            <w:rFonts w:hint="eastAsia"/>
            <w:rtl/>
          </w:rPr>
          <w:t>עשייתו</w:t>
        </w:r>
        <w:r w:rsidR="006B370C" w:rsidRPr="00F13535">
          <w:rPr>
            <w:rStyle w:val="Hyperlink"/>
            <w:rtl/>
          </w:rPr>
          <w:t xml:space="preserve"> </w:t>
        </w:r>
        <w:r w:rsidR="006B370C" w:rsidRPr="00F13535">
          <w:rPr>
            <w:rStyle w:val="Hyperlink"/>
            <w:rFonts w:hint="eastAsia"/>
            <w:rtl/>
          </w:rPr>
          <w:t>דהוא</w:t>
        </w:r>
        <w:r w:rsidR="006B370C" w:rsidRPr="00F13535">
          <w:rPr>
            <w:rStyle w:val="Hyperlink"/>
            <w:rtl/>
          </w:rPr>
          <w:t xml:space="preserve"> </w:t>
        </w:r>
        <w:r w:rsidR="006B370C" w:rsidRPr="00F13535">
          <w:rPr>
            <w:rStyle w:val="Hyperlink"/>
            <w:rFonts w:hint="eastAsia"/>
            <w:rtl/>
          </w:rPr>
          <w:t>כמזיק</w:t>
        </w:r>
        <w:r w:rsidR="006B370C" w:rsidRPr="00F13535">
          <w:rPr>
            <w:rStyle w:val="Hyperlink"/>
            <w:rtl/>
          </w:rPr>
          <w:t xml:space="preserve"> </w:t>
        </w:r>
        <w:r w:rsidR="006B370C" w:rsidRPr="00F13535">
          <w:rPr>
            <w:rStyle w:val="Hyperlink"/>
            <w:rFonts w:hint="eastAsia"/>
            <w:rtl/>
          </w:rPr>
          <w:t>בידו</w:t>
        </w:r>
        <w:r w:rsidR="006B370C" w:rsidRPr="00F13535">
          <w:rPr>
            <w:rStyle w:val="Hyperlink"/>
            <w:rtl/>
          </w:rPr>
          <w:t xml:space="preserve"> </w:t>
        </w:r>
        <w:r w:rsidR="006B370C" w:rsidRPr="00F13535">
          <w:rPr>
            <w:rStyle w:val="Hyperlink"/>
            <w:rFonts w:hint="eastAsia"/>
            <w:rtl/>
          </w:rPr>
          <w:t>ומודה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בכל</w:t>
        </w:r>
        <w:r w:rsidR="006B370C" w:rsidRPr="00F13535">
          <w:rPr>
            <w:rStyle w:val="Hyperlink"/>
            <w:rtl/>
          </w:rPr>
          <w:t xml:space="preserve"> </w:t>
        </w:r>
        <w:r w:rsidR="006B370C" w:rsidRPr="00F13535">
          <w:rPr>
            <w:rStyle w:val="Hyperlink"/>
            <w:rFonts w:hint="eastAsia"/>
            <w:rtl/>
          </w:rPr>
          <w:t>ההרחקות</w:t>
        </w:r>
      </w:hyperlink>
    </w:p>
    <w:p w14:paraId="653F0C88" w14:textId="77777777" w:rsidR="006B370C" w:rsidRDefault="000D6C2B" w:rsidP="006B370C">
      <w:pPr>
        <w:pStyle w:val="aff2"/>
        <w:rPr>
          <w:rFonts w:eastAsiaTheme="minorEastAsia" w:cstheme="minorBidi"/>
          <w:sz w:val="22"/>
          <w:szCs w:val="22"/>
          <w:rtl/>
        </w:rPr>
      </w:pPr>
      <w:hyperlink w:anchor="_Toc69924137"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דבמים</w:t>
        </w:r>
        <w:r w:rsidR="006B370C" w:rsidRPr="00F13535">
          <w:rPr>
            <w:rStyle w:val="Hyperlink"/>
            <w:rtl/>
          </w:rPr>
          <w:t xml:space="preserve"> </w:t>
        </w:r>
        <w:r w:rsidR="006B370C" w:rsidRPr="00F13535">
          <w:rPr>
            <w:rStyle w:val="Hyperlink"/>
            <w:rFonts w:hint="eastAsia"/>
            <w:rtl/>
          </w:rPr>
          <w:t>שנפלו</w:t>
        </w:r>
        <w:r w:rsidR="006B370C" w:rsidRPr="00F13535">
          <w:rPr>
            <w:rStyle w:val="Hyperlink"/>
            <w:rtl/>
          </w:rPr>
          <w:t xml:space="preserve"> </w:t>
        </w:r>
        <w:r w:rsidR="006B370C" w:rsidRPr="00F13535">
          <w:rPr>
            <w:rStyle w:val="Hyperlink"/>
            <w:rFonts w:hint="eastAsia"/>
            <w:rtl/>
          </w:rPr>
          <w:t>מבית</w:t>
        </w:r>
        <w:r w:rsidR="006B370C" w:rsidRPr="00F13535">
          <w:rPr>
            <w:rStyle w:val="Hyperlink"/>
            <w:rtl/>
          </w:rPr>
          <w:t xml:space="preserve"> </w:t>
        </w:r>
        <w:r w:rsidR="006B370C" w:rsidRPr="00F13535">
          <w:rPr>
            <w:rStyle w:val="Hyperlink"/>
            <w:rFonts w:hint="eastAsia"/>
            <w:rtl/>
          </w:rPr>
          <w:t>לעליה</w:t>
        </w:r>
        <w:r w:rsidR="006B370C" w:rsidRPr="00F13535">
          <w:rPr>
            <w:rStyle w:val="Hyperlink"/>
            <w:rtl/>
          </w:rPr>
          <w:t xml:space="preserve"> </w:t>
        </w:r>
        <w:r w:rsidR="006B370C" w:rsidRPr="00F13535">
          <w:rPr>
            <w:rStyle w:val="Hyperlink"/>
            <w:rFonts w:hint="eastAsia"/>
            <w:rtl/>
          </w:rPr>
          <w:t>אי</w:t>
        </w:r>
        <w:r w:rsidR="006B370C" w:rsidRPr="00F13535">
          <w:rPr>
            <w:rStyle w:val="Hyperlink"/>
            <w:rtl/>
          </w:rPr>
          <w:t xml:space="preserve"> </w:t>
        </w:r>
        <w:r w:rsidR="006B370C" w:rsidRPr="00F13535">
          <w:rPr>
            <w:rStyle w:val="Hyperlink"/>
            <w:rFonts w:hint="eastAsia"/>
            <w:rtl/>
          </w:rPr>
          <w:t>פסקי</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ובנופלים</w:t>
        </w:r>
        <w:r w:rsidR="006B370C" w:rsidRPr="00F13535">
          <w:rPr>
            <w:rStyle w:val="Hyperlink"/>
            <w:rtl/>
          </w:rPr>
          <w:t xml:space="preserve"> </w:t>
        </w:r>
        <w:r w:rsidR="006B370C" w:rsidRPr="00F13535">
          <w:rPr>
            <w:rStyle w:val="Hyperlink"/>
            <w:rFonts w:hint="eastAsia"/>
            <w:rtl/>
          </w:rPr>
          <w:t>מיד</w:t>
        </w:r>
        <w:r w:rsidR="006B370C" w:rsidRPr="00F13535">
          <w:rPr>
            <w:rStyle w:val="Hyperlink"/>
            <w:rtl/>
          </w:rPr>
          <w:t xml:space="preserve"> </w:t>
        </w:r>
        <w:r w:rsidR="006B370C" w:rsidRPr="00F13535">
          <w:rPr>
            <w:rStyle w:val="Hyperlink"/>
            <w:rFonts w:hint="eastAsia"/>
            <w:rtl/>
          </w:rPr>
          <w:t>הוי</w:t>
        </w:r>
        <w:r w:rsidR="006B370C" w:rsidRPr="00F13535">
          <w:rPr>
            <w:rStyle w:val="Hyperlink"/>
            <w:rtl/>
          </w:rPr>
          <w:t xml:space="preserve"> </w:t>
        </w:r>
        <w:r w:rsidR="006B370C" w:rsidRPr="00F13535">
          <w:rPr>
            <w:rStyle w:val="Hyperlink"/>
            <w:rFonts w:hint="eastAsia"/>
            <w:rtl/>
          </w:rPr>
          <w:t>כמזיק</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hyperlink>
    </w:p>
    <w:p w14:paraId="3ED09CDE" w14:textId="77777777" w:rsidR="006B370C" w:rsidRDefault="000D6C2B" w:rsidP="006B370C">
      <w:pPr>
        <w:pStyle w:val="aff2"/>
        <w:rPr>
          <w:rFonts w:eastAsiaTheme="minorEastAsia" w:cstheme="minorBidi"/>
          <w:sz w:val="22"/>
          <w:szCs w:val="22"/>
          <w:rtl/>
        </w:rPr>
      </w:pPr>
      <w:hyperlink w:anchor="_Toc69924138"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דבמזיק</w:t>
        </w:r>
        <w:r w:rsidR="006B370C" w:rsidRPr="00F13535">
          <w:rPr>
            <w:rStyle w:val="Hyperlink"/>
            <w:rtl/>
          </w:rPr>
          <w:t xml:space="preserve"> </w:t>
        </w:r>
        <w:r w:rsidR="006B370C" w:rsidRPr="00F13535">
          <w:rPr>
            <w:rStyle w:val="Hyperlink"/>
            <w:rFonts w:hint="eastAsia"/>
            <w:rtl/>
          </w:rPr>
          <w:t>בסיוע</w:t>
        </w:r>
        <w:r w:rsidR="006B370C" w:rsidRPr="00F13535">
          <w:rPr>
            <w:rStyle w:val="Hyperlink"/>
            <w:rtl/>
          </w:rPr>
          <w:t xml:space="preserve"> </w:t>
        </w:r>
        <w:r w:rsidR="006B370C" w:rsidRPr="00F13535">
          <w:rPr>
            <w:rStyle w:val="Hyperlink"/>
            <w:rFonts w:hint="eastAsia"/>
            <w:rtl/>
          </w:rPr>
          <w:t>הרוח</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וחייב</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שלא</w:t>
        </w:r>
        <w:r w:rsidR="006B370C" w:rsidRPr="00F13535">
          <w:rPr>
            <w:rStyle w:val="Hyperlink"/>
            <w:rtl/>
          </w:rPr>
          <w:t xml:space="preserve"> </w:t>
        </w:r>
        <w:r w:rsidR="006B370C" w:rsidRPr="00F13535">
          <w:rPr>
            <w:rStyle w:val="Hyperlink"/>
            <w:rFonts w:hint="eastAsia"/>
            <w:rtl/>
          </w:rPr>
          <w:t>יזיק</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ע</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הרוח</w:t>
        </w:r>
      </w:hyperlink>
    </w:p>
    <w:p w14:paraId="641EB3DB" w14:textId="77777777" w:rsidR="006B370C" w:rsidRDefault="000D6C2B" w:rsidP="006B370C">
      <w:pPr>
        <w:pStyle w:val="aff4"/>
        <w:rPr>
          <w:rFonts w:eastAsiaTheme="minorEastAsia" w:cstheme="minorBidi"/>
          <w:i/>
          <w:iCs/>
          <w:noProof/>
          <w:sz w:val="22"/>
          <w:szCs w:val="22"/>
          <w:rtl/>
        </w:rPr>
      </w:pPr>
      <w:hyperlink w:anchor="_Toc69924139"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המאירי</w:t>
        </w:r>
        <w:r w:rsidR="006B370C" w:rsidRPr="00F13535">
          <w:rPr>
            <w:rStyle w:val="Hyperlink"/>
            <w:noProof/>
            <w:rtl/>
          </w:rPr>
          <w:t xml:space="preserve"> </w:t>
        </w:r>
        <w:r w:rsidR="006B370C" w:rsidRPr="00F13535">
          <w:rPr>
            <w:rStyle w:val="Hyperlink"/>
            <w:rFonts w:hint="eastAsia"/>
            <w:noProof/>
            <w:rtl/>
          </w:rPr>
          <w:t>דג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היינו</w:t>
        </w:r>
        <w:r w:rsidR="006B370C" w:rsidRPr="00F13535">
          <w:rPr>
            <w:rStyle w:val="Hyperlink"/>
            <w:noProof/>
            <w:rtl/>
          </w:rPr>
          <w:t xml:space="preserve"> </w:t>
        </w:r>
        <w:r w:rsidR="006B370C" w:rsidRPr="00F13535">
          <w:rPr>
            <w:rStyle w:val="Hyperlink"/>
            <w:rFonts w:hint="eastAsia"/>
            <w:noProof/>
            <w:rtl/>
          </w:rPr>
          <w:t>במזיק</w:t>
        </w:r>
        <w:r w:rsidR="006B370C" w:rsidRPr="00F13535">
          <w:rPr>
            <w:rStyle w:val="Hyperlink"/>
            <w:noProof/>
            <w:rtl/>
          </w:rPr>
          <w:t xml:space="preserve"> </w:t>
        </w:r>
        <w:r w:rsidR="006B370C" w:rsidRPr="00F13535">
          <w:rPr>
            <w:rStyle w:val="Hyperlink"/>
            <w:rFonts w:hint="eastAsia"/>
            <w:noProof/>
            <w:rtl/>
          </w:rPr>
          <w:t>או</w:t>
        </w:r>
        <w:r w:rsidR="006B370C" w:rsidRPr="00F13535">
          <w:rPr>
            <w:rStyle w:val="Hyperlink"/>
            <w:noProof/>
            <w:rtl/>
          </w:rPr>
          <w:t xml:space="preserve"> </w:t>
        </w:r>
        <w:r w:rsidR="006B370C" w:rsidRPr="00F13535">
          <w:rPr>
            <w:rStyle w:val="Hyperlink"/>
            <w:rFonts w:hint="eastAsia"/>
            <w:noProof/>
            <w:rtl/>
          </w:rPr>
          <w:t>מתחיל</w:t>
        </w:r>
        <w:r w:rsidR="006B370C" w:rsidRPr="00F13535">
          <w:rPr>
            <w:rStyle w:val="Hyperlink"/>
            <w:noProof/>
            <w:rtl/>
          </w:rPr>
          <w:t xml:space="preserve"> </w:t>
        </w:r>
        <w:r w:rsidR="006B370C" w:rsidRPr="00F13535">
          <w:rPr>
            <w:rStyle w:val="Hyperlink"/>
            <w:rFonts w:hint="eastAsia"/>
            <w:noProof/>
            <w:rtl/>
          </w:rPr>
          <w:t>היזק</w:t>
        </w:r>
        <w:r w:rsidR="006B370C" w:rsidRPr="00F13535">
          <w:rPr>
            <w:rStyle w:val="Hyperlink"/>
            <w:noProof/>
            <w:rtl/>
          </w:rPr>
          <w:t xml:space="preserve"> </w:t>
        </w:r>
        <w:r w:rsidR="006B370C" w:rsidRPr="00F13535">
          <w:rPr>
            <w:rStyle w:val="Hyperlink"/>
            <w:rFonts w:hint="eastAsia"/>
            <w:noProof/>
            <w:rtl/>
          </w:rPr>
          <w:t>בשעת</w:t>
        </w:r>
        <w:r w:rsidR="006B370C" w:rsidRPr="00F13535">
          <w:rPr>
            <w:rStyle w:val="Hyperlink"/>
            <w:noProof/>
            <w:rtl/>
          </w:rPr>
          <w:t xml:space="preserve"> </w:t>
        </w:r>
        <w:r w:rsidR="006B370C" w:rsidRPr="00F13535">
          <w:rPr>
            <w:rStyle w:val="Hyperlink"/>
            <w:rFonts w:hint="eastAsia"/>
            <w:noProof/>
            <w:rtl/>
          </w:rPr>
          <w:t>המעשה</w:t>
        </w:r>
      </w:hyperlink>
    </w:p>
    <w:p w14:paraId="08E6D624" w14:textId="77777777" w:rsidR="006B370C" w:rsidRDefault="000D6C2B" w:rsidP="006B370C">
      <w:pPr>
        <w:pStyle w:val="aff2"/>
        <w:rPr>
          <w:rFonts w:eastAsiaTheme="minorEastAsia" w:cstheme="minorBidi"/>
          <w:sz w:val="22"/>
          <w:szCs w:val="22"/>
          <w:rtl/>
        </w:rPr>
      </w:pPr>
      <w:hyperlink w:anchor="_Toc69924140"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המאירי</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היינו</w:t>
        </w:r>
        <w:r w:rsidR="006B370C" w:rsidRPr="00F13535">
          <w:rPr>
            <w:rStyle w:val="Hyperlink"/>
            <w:rtl/>
          </w:rPr>
          <w:t xml:space="preserve"> </w:t>
        </w:r>
        <w:r w:rsidR="006B370C" w:rsidRPr="00F13535">
          <w:rPr>
            <w:rStyle w:val="Hyperlink"/>
            <w:rFonts w:hint="eastAsia"/>
            <w:rtl/>
          </w:rPr>
          <w:t>כשהנזק</w:t>
        </w:r>
        <w:r w:rsidR="006B370C" w:rsidRPr="00F13535">
          <w:rPr>
            <w:rStyle w:val="Hyperlink"/>
            <w:rtl/>
          </w:rPr>
          <w:t xml:space="preserve"> </w:t>
        </w:r>
        <w:r w:rsidR="006B370C" w:rsidRPr="00F13535">
          <w:rPr>
            <w:rStyle w:val="Hyperlink"/>
            <w:rFonts w:hint="eastAsia"/>
            <w:rtl/>
          </w:rPr>
          <w:t>מגיע</w:t>
        </w:r>
        <w:r w:rsidR="006B370C" w:rsidRPr="00F13535">
          <w:rPr>
            <w:rStyle w:val="Hyperlink"/>
            <w:rtl/>
          </w:rPr>
          <w:t xml:space="preserve"> </w:t>
        </w:r>
        <w:r w:rsidR="006B370C" w:rsidRPr="00F13535">
          <w:rPr>
            <w:rStyle w:val="Hyperlink"/>
            <w:rFonts w:hint="eastAsia"/>
            <w:rtl/>
          </w:rPr>
          <w:t>משעת</w:t>
        </w:r>
        <w:r w:rsidR="006B370C" w:rsidRPr="00F13535">
          <w:rPr>
            <w:rStyle w:val="Hyperlink"/>
            <w:rtl/>
          </w:rPr>
          <w:t xml:space="preserve"> </w:t>
        </w:r>
        <w:r w:rsidR="006B370C" w:rsidRPr="00F13535">
          <w:rPr>
            <w:rStyle w:val="Hyperlink"/>
            <w:rFonts w:hint="eastAsia"/>
            <w:rtl/>
          </w:rPr>
          <w:t>המעשה</w:t>
        </w:r>
        <w:r w:rsidR="006B370C" w:rsidRPr="00F13535">
          <w:rPr>
            <w:rStyle w:val="Hyperlink"/>
            <w:rtl/>
          </w:rPr>
          <w:t xml:space="preserve"> </w:t>
        </w:r>
        <w:r w:rsidR="006B370C" w:rsidRPr="00F13535">
          <w:rPr>
            <w:rStyle w:val="Hyperlink"/>
            <w:rFonts w:hint="eastAsia"/>
            <w:rtl/>
          </w:rPr>
          <w:t>או</w:t>
        </w:r>
        <w:r w:rsidR="006B370C" w:rsidRPr="00F13535">
          <w:rPr>
            <w:rStyle w:val="Hyperlink"/>
            <w:rtl/>
          </w:rPr>
          <w:t xml:space="preserve"> </w:t>
        </w:r>
        <w:r w:rsidR="006B370C" w:rsidRPr="00F13535">
          <w:rPr>
            <w:rStyle w:val="Hyperlink"/>
            <w:rFonts w:hint="eastAsia"/>
            <w:rtl/>
          </w:rPr>
          <w:t>שמתחיל</w:t>
        </w:r>
        <w:r w:rsidR="006B370C" w:rsidRPr="00F13535">
          <w:rPr>
            <w:rStyle w:val="Hyperlink"/>
            <w:rtl/>
          </w:rPr>
          <w:t xml:space="preserve"> </w:t>
        </w:r>
        <w:r w:rsidR="006B370C" w:rsidRPr="00F13535">
          <w:rPr>
            <w:rStyle w:val="Hyperlink"/>
            <w:rFonts w:hint="eastAsia"/>
            <w:rtl/>
          </w:rPr>
          <w:t>משעת</w:t>
        </w:r>
        <w:r w:rsidR="006B370C" w:rsidRPr="00F13535">
          <w:rPr>
            <w:rStyle w:val="Hyperlink"/>
            <w:rtl/>
          </w:rPr>
          <w:t xml:space="preserve"> </w:t>
        </w:r>
        <w:r w:rsidR="006B370C" w:rsidRPr="00F13535">
          <w:rPr>
            <w:rStyle w:val="Hyperlink"/>
            <w:rFonts w:hint="eastAsia"/>
            <w:rtl/>
          </w:rPr>
          <w:t>המעשה</w:t>
        </w:r>
      </w:hyperlink>
    </w:p>
    <w:p w14:paraId="1AB1E70A" w14:textId="77777777" w:rsidR="006B370C" w:rsidRDefault="000D6C2B" w:rsidP="006B370C">
      <w:pPr>
        <w:pStyle w:val="2"/>
        <w:rPr>
          <w:rFonts w:eastAsiaTheme="minorEastAsia" w:cstheme="minorBidi"/>
          <w:sz w:val="22"/>
          <w:szCs w:val="22"/>
          <w:rtl/>
        </w:rPr>
      </w:pPr>
      <w:hyperlink w:anchor="_Toc69924141"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גרשום</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כמעשה</w:t>
        </w:r>
        <w:r w:rsidR="006B370C" w:rsidRPr="00F13535">
          <w:rPr>
            <w:rStyle w:val="Hyperlink"/>
            <w:rtl/>
          </w:rPr>
          <w:t xml:space="preserve"> </w:t>
        </w:r>
        <w:r w:rsidR="006B370C" w:rsidRPr="00F13535">
          <w:rPr>
            <w:rStyle w:val="Hyperlink"/>
            <w:rFonts w:hint="eastAsia"/>
            <w:rtl/>
          </w:rPr>
          <w:t>בידים</w:t>
        </w:r>
      </w:hyperlink>
    </w:p>
    <w:p w14:paraId="35F93ACF" w14:textId="77777777" w:rsidR="006B370C" w:rsidRDefault="000D6C2B" w:rsidP="006B370C">
      <w:pPr>
        <w:pStyle w:val="aff4"/>
        <w:rPr>
          <w:rFonts w:eastAsiaTheme="minorEastAsia" w:cstheme="minorBidi"/>
          <w:i/>
          <w:iCs/>
          <w:noProof/>
          <w:sz w:val="22"/>
          <w:szCs w:val="22"/>
          <w:rtl/>
        </w:rPr>
      </w:pPr>
      <w:hyperlink w:anchor="_Toc69924142"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רבינו</w:t>
        </w:r>
        <w:r w:rsidR="006B370C" w:rsidRPr="00F13535">
          <w:rPr>
            <w:rStyle w:val="Hyperlink"/>
            <w:noProof/>
            <w:rtl/>
          </w:rPr>
          <w:t xml:space="preserve"> </w:t>
        </w:r>
        <w:r w:rsidR="006B370C" w:rsidRPr="00F13535">
          <w:rPr>
            <w:rStyle w:val="Hyperlink"/>
            <w:rFonts w:hint="eastAsia"/>
            <w:noProof/>
            <w:rtl/>
          </w:rPr>
          <w:t>גרשום</w:t>
        </w:r>
        <w:r w:rsidR="006B370C" w:rsidRPr="00F13535">
          <w:rPr>
            <w:rStyle w:val="Hyperlink"/>
            <w:noProof/>
            <w:rtl/>
          </w:rPr>
          <w:t xml:space="preserve"> </w:t>
        </w:r>
        <w:r w:rsidR="006B370C" w:rsidRPr="00F13535">
          <w:rPr>
            <w:rStyle w:val="Hyperlink"/>
            <w:rFonts w:hint="eastAsia"/>
            <w:noProof/>
            <w:rtl/>
          </w:rPr>
          <w:t>דבג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מרחיק</w:t>
        </w:r>
        <w:r w:rsidR="006B370C" w:rsidRPr="00F13535">
          <w:rPr>
            <w:rStyle w:val="Hyperlink"/>
            <w:noProof/>
            <w:rtl/>
          </w:rPr>
          <w:t xml:space="preserve"> </w:t>
        </w:r>
        <w:r w:rsidR="006B370C" w:rsidRPr="00F13535">
          <w:rPr>
            <w:rStyle w:val="Hyperlink"/>
            <w:rFonts w:hint="eastAsia"/>
            <w:noProof/>
            <w:rtl/>
          </w:rPr>
          <w:t>אף</w:t>
        </w:r>
        <w:r w:rsidR="006B370C" w:rsidRPr="00F13535">
          <w:rPr>
            <w:rStyle w:val="Hyperlink"/>
            <w:noProof/>
            <w:rtl/>
          </w:rPr>
          <w:t xml:space="preserve"> </w:t>
        </w:r>
        <w:r w:rsidR="006B370C" w:rsidRPr="00F13535">
          <w:rPr>
            <w:rStyle w:val="Hyperlink"/>
            <w:rFonts w:hint="eastAsia"/>
            <w:noProof/>
            <w:rtl/>
          </w:rPr>
          <w:t>בעושה</w:t>
        </w:r>
        <w:r w:rsidR="006B370C" w:rsidRPr="00F13535">
          <w:rPr>
            <w:rStyle w:val="Hyperlink"/>
            <w:noProof/>
            <w:rtl/>
          </w:rPr>
          <w:t xml:space="preserve"> </w:t>
        </w:r>
        <w:r w:rsidR="006B370C" w:rsidRPr="00F13535">
          <w:rPr>
            <w:rStyle w:val="Hyperlink"/>
            <w:rFonts w:hint="eastAsia"/>
            <w:noProof/>
            <w:rtl/>
          </w:rPr>
          <w:t>בשלו</w:t>
        </w:r>
        <w:r w:rsidR="006B370C" w:rsidRPr="00F13535">
          <w:rPr>
            <w:rStyle w:val="Hyperlink"/>
            <w:noProof/>
            <w:rtl/>
          </w:rPr>
          <w:t xml:space="preserve"> </w:t>
        </w:r>
        <w:r w:rsidR="006B370C" w:rsidRPr="00F13535">
          <w:rPr>
            <w:rStyle w:val="Hyperlink"/>
            <w:rFonts w:hint="eastAsia"/>
            <w:noProof/>
            <w:rtl/>
          </w:rPr>
          <w:t>כמו</w:t>
        </w:r>
        <w:r w:rsidR="006B370C" w:rsidRPr="00F13535">
          <w:rPr>
            <w:rStyle w:val="Hyperlink"/>
            <w:noProof/>
            <w:rtl/>
          </w:rPr>
          <w:t xml:space="preserve"> </w:t>
        </w:r>
        <w:r w:rsidR="006B370C" w:rsidRPr="00F13535">
          <w:rPr>
            <w:rStyle w:val="Hyperlink"/>
            <w:rFonts w:hint="eastAsia"/>
            <w:noProof/>
            <w:rtl/>
          </w:rPr>
          <w:t>אדם</w:t>
        </w:r>
        <w:r w:rsidR="006B370C" w:rsidRPr="00F13535">
          <w:rPr>
            <w:rStyle w:val="Hyperlink"/>
            <w:noProof/>
            <w:rtl/>
          </w:rPr>
          <w:t xml:space="preserve"> </w:t>
        </w:r>
        <w:r w:rsidR="006B370C" w:rsidRPr="00F13535">
          <w:rPr>
            <w:rStyle w:val="Hyperlink"/>
            <w:rFonts w:hint="eastAsia"/>
            <w:noProof/>
            <w:rtl/>
          </w:rPr>
          <w:t>המזיק</w:t>
        </w:r>
      </w:hyperlink>
    </w:p>
    <w:p w14:paraId="3551D850" w14:textId="77777777" w:rsidR="006B370C" w:rsidRDefault="000D6C2B" w:rsidP="006B370C">
      <w:pPr>
        <w:pStyle w:val="aff2"/>
        <w:rPr>
          <w:rFonts w:eastAsiaTheme="minorEastAsia" w:cstheme="minorBidi"/>
          <w:sz w:val="22"/>
          <w:szCs w:val="22"/>
          <w:rtl/>
        </w:rPr>
      </w:pPr>
      <w:hyperlink w:anchor="_Toc69924143"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גרשום</w:t>
        </w:r>
        <w:r w:rsidR="006B370C" w:rsidRPr="00F13535">
          <w:rPr>
            <w:rStyle w:val="Hyperlink"/>
            <w:rtl/>
          </w:rPr>
          <w:t xml:space="preserve"> </w:t>
        </w:r>
        <w:r w:rsidR="006B370C" w:rsidRPr="00F13535">
          <w:rPr>
            <w:rStyle w:val="Hyperlink"/>
            <w:rFonts w:hint="eastAsia"/>
            <w:rtl/>
          </w:rPr>
          <w:t>דאעפ</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דלר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בעושה</w:t>
        </w:r>
        <w:r w:rsidR="006B370C" w:rsidRPr="00F13535">
          <w:rPr>
            <w:rStyle w:val="Hyperlink"/>
            <w:rtl/>
          </w:rPr>
          <w:t xml:space="preserve"> </w:t>
        </w:r>
        <w:r w:rsidR="006B370C" w:rsidRPr="00F13535">
          <w:rPr>
            <w:rStyle w:val="Hyperlink"/>
            <w:rFonts w:hint="eastAsia"/>
            <w:rtl/>
          </w:rPr>
          <w:t>בשלו</w:t>
        </w:r>
        <w:r w:rsidR="006B370C" w:rsidRPr="00F13535">
          <w:rPr>
            <w:rStyle w:val="Hyperlink"/>
            <w:rtl/>
          </w:rPr>
          <w:t xml:space="preserve"> </w:t>
        </w:r>
        <w:r w:rsidR="006B370C" w:rsidRPr="00F13535">
          <w:rPr>
            <w:rStyle w:val="Hyperlink"/>
            <w:rFonts w:hint="eastAsia"/>
            <w:rtl/>
          </w:rPr>
          <w:t>א</w:t>
        </w:r>
        <w:r w:rsidR="006B370C" w:rsidRPr="00F13535">
          <w:rPr>
            <w:rStyle w:val="Hyperlink"/>
            <w:rtl/>
          </w:rPr>
          <w:t>"</w:t>
        </w:r>
        <w:r w:rsidR="006B370C" w:rsidRPr="00F13535">
          <w:rPr>
            <w:rStyle w:val="Hyperlink"/>
            <w:rFonts w:hint="eastAsia"/>
            <w:rtl/>
          </w:rPr>
          <w:t>צ</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שמזיק</w:t>
        </w:r>
        <w:r w:rsidR="006B370C" w:rsidRPr="00F13535">
          <w:rPr>
            <w:rStyle w:val="Hyperlink"/>
            <w:rtl/>
          </w:rPr>
          <w:t xml:space="preserve"> </w:t>
        </w:r>
        <w:r w:rsidR="006B370C" w:rsidRPr="00F13535">
          <w:rPr>
            <w:rStyle w:val="Hyperlink"/>
            <w:rFonts w:hint="eastAsia"/>
            <w:rtl/>
          </w:rPr>
          <w:t>בחץ</w:t>
        </w:r>
        <w:r w:rsidR="006B370C" w:rsidRPr="00F13535">
          <w:rPr>
            <w:rStyle w:val="Hyperlink"/>
            <w:rtl/>
          </w:rPr>
          <w:t xml:space="preserve"> </w:t>
        </w:r>
        <w:r w:rsidR="006B370C" w:rsidRPr="00F13535">
          <w:rPr>
            <w:rStyle w:val="Hyperlink"/>
            <w:rFonts w:hint="eastAsia"/>
            <w:rtl/>
          </w:rPr>
          <w:t>אותה</w:t>
        </w:r>
        <w:r w:rsidR="006B370C" w:rsidRPr="00F13535">
          <w:rPr>
            <w:rStyle w:val="Hyperlink"/>
            <w:rtl/>
          </w:rPr>
          <w:t xml:space="preserve"> </w:t>
        </w:r>
        <w:r w:rsidR="006B370C" w:rsidRPr="00F13535">
          <w:rPr>
            <w:rStyle w:val="Hyperlink"/>
            <w:rFonts w:hint="eastAsia"/>
            <w:rtl/>
          </w:rPr>
          <w:t>זריקה</w:t>
        </w:r>
      </w:hyperlink>
    </w:p>
    <w:p w14:paraId="1FE448FC" w14:textId="77777777" w:rsidR="006B370C" w:rsidRPr="001A11D4" w:rsidRDefault="000D6C2B" w:rsidP="001A11D4">
      <w:pPr>
        <w:pStyle w:val="aff2"/>
        <w:rPr>
          <w:rFonts w:eastAsiaTheme="minorEastAsia" w:cstheme="minorBidi"/>
          <w:sz w:val="22"/>
          <w:szCs w:val="22"/>
          <w:rtl/>
        </w:rPr>
      </w:pPr>
      <w:hyperlink w:anchor="_Toc69924144"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רבינו</w:t>
        </w:r>
        <w:r w:rsidR="006B370C" w:rsidRPr="00F13535">
          <w:rPr>
            <w:rStyle w:val="Hyperlink"/>
            <w:rtl/>
          </w:rPr>
          <w:t xml:space="preserve"> </w:t>
        </w:r>
        <w:r w:rsidR="006B370C" w:rsidRPr="00F13535">
          <w:rPr>
            <w:rStyle w:val="Hyperlink"/>
            <w:rFonts w:hint="eastAsia"/>
            <w:rtl/>
          </w:rPr>
          <w:t>גרשום</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היינו</w:t>
        </w:r>
        <w:r w:rsidR="006B370C" w:rsidRPr="00F13535">
          <w:rPr>
            <w:rStyle w:val="Hyperlink"/>
            <w:rtl/>
          </w:rPr>
          <w:t xml:space="preserve"> </w:t>
        </w:r>
        <w:r w:rsidR="006B370C" w:rsidRPr="00F13535">
          <w:rPr>
            <w:rStyle w:val="Hyperlink"/>
            <w:rFonts w:hint="eastAsia"/>
            <w:rtl/>
          </w:rPr>
          <w:t>רק</w:t>
        </w:r>
        <w:r w:rsidR="006B370C" w:rsidRPr="00F13535">
          <w:rPr>
            <w:rStyle w:val="Hyperlink"/>
            <w:rtl/>
          </w:rPr>
          <w:t xml:space="preserve"> </w:t>
        </w:r>
        <w:r w:rsidR="006B370C" w:rsidRPr="00F13535">
          <w:rPr>
            <w:rStyle w:val="Hyperlink"/>
            <w:rFonts w:hint="eastAsia"/>
            <w:rtl/>
          </w:rPr>
          <w:t>באופן</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כמזיק</w:t>
        </w:r>
        <w:r w:rsidR="006B370C" w:rsidRPr="00F13535">
          <w:rPr>
            <w:rStyle w:val="Hyperlink"/>
            <w:rtl/>
          </w:rPr>
          <w:t xml:space="preserve"> </w:t>
        </w:r>
        <w:r w:rsidR="006B370C" w:rsidRPr="00F13535">
          <w:rPr>
            <w:rStyle w:val="Hyperlink"/>
            <w:rFonts w:hint="eastAsia"/>
            <w:rtl/>
          </w:rPr>
          <w:t>בידים</w:t>
        </w:r>
        <w:r w:rsidR="006B370C" w:rsidRPr="00F13535">
          <w:rPr>
            <w:rStyle w:val="Hyperlink"/>
            <w:rtl/>
          </w:rPr>
          <w:t xml:space="preserve"> </w:t>
        </w:r>
        <w:r w:rsidR="006B370C" w:rsidRPr="00F13535">
          <w:rPr>
            <w:rStyle w:val="Hyperlink"/>
            <w:rFonts w:hint="eastAsia"/>
            <w:rtl/>
          </w:rPr>
          <w:t>ולא</w:t>
        </w:r>
        <w:r w:rsidR="006B370C" w:rsidRPr="00F13535">
          <w:rPr>
            <w:rStyle w:val="Hyperlink"/>
            <w:rtl/>
          </w:rPr>
          <w:t xml:space="preserve"> </w:t>
        </w:r>
        <w:r w:rsidR="006B370C" w:rsidRPr="00F13535">
          <w:rPr>
            <w:rStyle w:val="Hyperlink"/>
            <w:rFonts w:hint="eastAsia"/>
            <w:rtl/>
          </w:rPr>
          <w:t>בגרמא</w:t>
        </w:r>
        <w:r w:rsidR="006B370C" w:rsidRPr="00F13535">
          <w:rPr>
            <w:rStyle w:val="Hyperlink"/>
            <w:rtl/>
          </w:rPr>
          <w:t xml:space="preserve"> </w:t>
        </w:r>
        <w:r w:rsidR="006B370C" w:rsidRPr="00F13535">
          <w:rPr>
            <w:rStyle w:val="Hyperlink"/>
            <w:rFonts w:hint="eastAsia"/>
            <w:rtl/>
          </w:rPr>
          <w:t>כגון</w:t>
        </w:r>
        <w:r w:rsidR="006B370C" w:rsidRPr="00F13535">
          <w:rPr>
            <w:rStyle w:val="Hyperlink"/>
            <w:rtl/>
          </w:rPr>
          <w:t xml:space="preserve"> </w:t>
        </w:r>
        <w:r w:rsidR="006B370C" w:rsidRPr="00F13535">
          <w:rPr>
            <w:rStyle w:val="Hyperlink"/>
            <w:rFonts w:hint="eastAsia"/>
            <w:rtl/>
          </w:rPr>
          <w:t>בסולם</w:t>
        </w:r>
        <w:r w:rsidR="006B370C" w:rsidRPr="00F13535">
          <w:rPr>
            <w:rStyle w:val="Hyperlink"/>
            <w:rtl/>
          </w:rPr>
          <w:t xml:space="preserve"> </w:t>
        </w:r>
        <w:r w:rsidR="006B370C" w:rsidRPr="00F13535">
          <w:rPr>
            <w:rStyle w:val="Hyperlink"/>
            <w:rFonts w:hint="eastAsia"/>
            <w:rtl/>
          </w:rPr>
          <w:t>לשובך</w:t>
        </w:r>
      </w:hyperlink>
      <w:hyperlink w:anchor="_Toc69924145" w:history="1"/>
    </w:p>
    <w:p w14:paraId="13D0AFCF" w14:textId="77777777" w:rsidR="006B370C" w:rsidRDefault="000D6C2B" w:rsidP="006B370C">
      <w:pPr>
        <w:pStyle w:val="2"/>
        <w:rPr>
          <w:rFonts w:eastAsiaTheme="minorEastAsia" w:cstheme="minorBidi"/>
          <w:sz w:val="22"/>
          <w:szCs w:val="22"/>
          <w:rtl/>
        </w:rPr>
      </w:pPr>
      <w:hyperlink w:anchor="_Toc69924146" w:history="1">
        <w:r w:rsidR="006B370C" w:rsidRPr="00F13535">
          <w:rPr>
            <w:rStyle w:val="Hyperlink"/>
            <w:rtl/>
          </w:rPr>
          <w:t xml:space="preserve">~~~~~~~ </w:t>
        </w:r>
        <w:r w:rsidR="006B370C" w:rsidRPr="00F13535">
          <w:rPr>
            <w:rStyle w:val="Hyperlink"/>
            <w:rFonts w:hint="eastAsia"/>
            <w:rtl/>
          </w:rPr>
          <w:t>ביאורי</w:t>
        </w:r>
        <w:r w:rsidR="006B370C" w:rsidRPr="00F13535">
          <w:rPr>
            <w:rStyle w:val="Hyperlink"/>
            <w:rtl/>
          </w:rPr>
          <w:t xml:space="preserve"> </w:t>
        </w:r>
        <w:r w:rsidR="006B370C" w:rsidRPr="00F13535">
          <w:rPr>
            <w:rStyle w:val="Hyperlink"/>
            <w:rFonts w:hint="eastAsia"/>
            <w:rtl/>
          </w:rPr>
          <w:t>ראשי</w:t>
        </w:r>
        <w:r w:rsidR="006B370C" w:rsidRPr="00F13535">
          <w:rPr>
            <w:rStyle w:val="Hyperlink"/>
            <w:rtl/>
          </w:rPr>
          <w:t xml:space="preserve"> </w:t>
        </w:r>
        <w:r w:rsidR="006B370C" w:rsidRPr="00F13535">
          <w:rPr>
            <w:rStyle w:val="Hyperlink"/>
            <w:rFonts w:hint="eastAsia"/>
            <w:rtl/>
          </w:rPr>
          <w:t>הישיבות</w:t>
        </w:r>
        <w:r w:rsidR="006B370C" w:rsidRPr="00F13535">
          <w:rPr>
            <w:rStyle w:val="Hyperlink"/>
            <w:rtl/>
          </w:rPr>
          <w:t xml:space="preserve"> ~~~~~~~</w:t>
        </w:r>
      </w:hyperlink>
    </w:p>
    <w:p w14:paraId="47F55DE2" w14:textId="77777777" w:rsidR="006B370C" w:rsidRDefault="000D6C2B" w:rsidP="006B370C">
      <w:pPr>
        <w:pStyle w:val="2"/>
        <w:rPr>
          <w:rFonts w:eastAsiaTheme="minorEastAsia" w:cstheme="minorBidi"/>
          <w:sz w:val="22"/>
          <w:szCs w:val="22"/>
          <w:rtl/>
        </w:rPr>
      </w:pPr>
      <w:hyperlink w:anchor="_Toc69924147"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כאדם</w:t>
        </w:r>
        <w:r w:rsidR="006B370C" w:rsidRPr="00F13535">
          <w:rPr>
            <w:rStyle w:val="Hyperlink"/>
            <w:rtl/>
          </w:rPr>
          <w:t xml:space="preserve"> </w:t>
        </w:r>
        <w:r w:rsidR="006B370C" w:rsidRPr="00F13535">
          <w:rPr>
            <w:rStyle w:val="Hyperlink"/>
            <w:rFonts w:hint="eastAsia"/>
            <w:rtl/>
          </w:rPr>
          <w:t>המזיק</w:t>
        </w:r>
      </w:hyperlink>
    </w:p>
    <w:p w14:paraId="2B1F7E18" w14:textId="77777777" w:rsidR="006B370C" w:rsidRDefault="000D6C2B" w:rsidP="006B370C">
      <w:pPr>
        <w:pStyle w:val="aff4"/>
        <w:rPr>
          <w:rFonts w:eastAsiaTheme="minorEastAsia" w:cstheme="minorBidi"/>
          <w:i/>
          <w:iCs/>
          <w:noProof/>
          <w:sz w:val="22"/>
          <w:szCs w:val="22"/>
          <w:rtl/>
        </w:rPr>
      </w:pPr>
      <w:hyperlink w:anchor="_Toc69924148"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הוא</w:t>
        </w:r>
        <w:r w:rsidR="006B370C" w:rsidRPr="00F13535">
          <w:rPr>
            <w:rStyle w:val="Hyperlink"/>
            <w:noProof/>
            <w:rtl/>
          </w:rPr>
          <w:t xml:space="preserve"> </w:t>
        </w:r>
        <w:r w:rsidR="006B370C" w:rsidRPr="00F13535">
          <w:rPr>
            <w:rStyle w:val="Hyperlink"/>
            <w:rFonts w:hint="eastAsia"/>
            <w:noProof/>
            <w:rtl/>
          </w:rPr>
          <w:t>מזיק</w:t>
        </w:r>
        <w:r w:rsidR="006B370C" w:rsidRPr="00F13535">
          <w:rPr>
            <w:rStyle w:val="Hyperlink"/>
            <w:noProof/>
            <w:rtl/>
          </w:rPr>
          <w:t xml:space="preserve"> </w:t>
        </w:r>
        <w:r w:rsidR="006B370C" w:rsidRPr="00F13535">
          <w:rPr>
            <w:rStyle w:val="Hyperlink"/>
            <w:rFonts w:hint="eastAsia"/>
            <w:noProof/>
            <w:rtl/>
          </w:rPr>
          <w:t>מידו</w:t>
        </w:r>
        <w:r w:rsidR="006B370C" w:rsidRPr="00F13535">
          <w:rPr>
            <w:rStyle w:val="Hyperlink"/>
            <w:noProof/>
            <w:rtl/>
          </w:rPr>
          <w:t xml:space="preserve"> </w:t>
        </w:r>
        <w:r w:rsidR="006B370C" w:rsidRPr="00F13535">
          <w:rPr>
            <w:rStyle w:val="Hyperlink"/>
            <w:rFonts w:hint="eastAsia"/>
            <w:noProof/>
            <w:rtl/>
          </w:rPr>
          <w:t>וחשיב</w:t>
        </w:r>
        <w:r w:rsidR="006B370C" w:rsidRPr="00F13535">
          <w:rPr>
            <w:rStyle w:val="Hyperlink"/>
            <w:noProof/>
            <w:rtl/>
          </w:rPr>
          <w:t xml:space="preserve"> </w:t>
        </w:r>
        <w:r w:rsidR="006B370C" w:rsidRPr="00F13535">
          <w:rPr>
            <w:rStyle w:val="Hyperlink"/>
            <w:rFonts w:hint="eastAsia"/>
            <w:noProof/>
            <w:rtl/>
          </w:rPr>
          <w:t>כאדם</w:t>
        </w:r>
        <w:r w:rsidR="006B370C" w:rsidRPr="00F13535">
          <w:rPr>
            <w:rStyle w:val="Hyperlink"/>
            <w:noProof/>
            <w:rtl/>
          </w:rPr>
          <w:t xml:space="preserve"> </w:t>
        </w:r>
        <w:r w:rsidR="006B370C" w:rsidRPr="00F13535">
          <w:rPr>
            <w:rStyle w:val="Hyperlink"/>
            <w:rFonts w:hint="eastAsia"/>
            <w:noProof/>
            <w:rtl/>
          </w:rPr>
          <w:t>המזיק</w:t>
        </w:r>
      </w:hyperlink>
    </w:p>
    <w:p w14:paraId="72353422" w14:textId="77777777" w:rsidR="006B370C" w:rsidRDefault="000D6C2B" w:rsidP="006B370C">
      <w:pPr>
        <w:pStyle w:val="aff2"/>
        <w:rPr>
          <w:rFonts w:eastAsiaTheme="minorEastAsia" w:cstheme="minorBidi"/>
          <w:sz w:val="22"/>
          <w:szCs w:val="22"/>
          <w:rtl/>
        </w:rPr>
      </w:pPr>
      <w:hyperlink w:anchor="_Toc69924149"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דמבואר</w:t>
        </w:r>
        <w:r w:rsidR="006B370C" w:rsidRPr="00F13535">
          <w:rPr>
            <w:rStyle w:val="Hyperlink"/>
            <w:rtl/>
          </w:rPr>
          <w:t xml:space="preserve"> </w:t>
        </w:r>
        <w:r w:rsidR="006B370C" w:rsidRPr="00F13535">
          <w:rPr>
            <w:rStyle w:val="Hyperlink"/>
            <w:rFonts w:hint="eastAsia"/>
            <w:rtl/>
          </w:rPr>
          <w:t>ברש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היינו</w:t>
        </w:r>
        <w:r w:rsidR="006B370C" w:rsidRPr="00F13535">
          <w:rPr>
            <w:rStyle w:val="Hyperlink"/>
            <w:rtl/>
          </w:rPr>
          <w:t xml:space="preserve"> </w:t>
        </w:r>
        <w:r w:rsidR="006B370C" w:rsidRPr="00F13535">
          <w:rPr>
            <w:rStyle w:val="Hyperlink"/>
            <w:rFonts w:hint="eastAsia"/>
            <w:rtl/>
          </w:rPr>
          <w:t>במזיק</w:t>
        </w:r>
        <w:r w:rsidR="006B370C" w:rsidRPr="00F13535">
          <w:rPr>
            <w:rStyle w:val="Hyperlink"/>
            <w:rtl/>
          </w:rPr>
          <w:t xml:space="preserve"> </w:t>
        </w:r>
        <w:r w:rsidR="006B370C" w:rsidRPr="00F13535">
          <w:rPr>
            <w:rStyle w:val="Hyperlink"/>
            <w:rFonts w:hint="eastAsia"/>
            <w:rtl/>
          </w:rPr>
          <w:t>מידו</w:t>
        </w:r>
        <w:r w:rsidR="006B370C" w:rsidRPr="00F13535">
          <w:rPr>
            <w:rStyle w:val="Hyperlink"/>
            <w:rtl/>
          </w:rPr>
          <w:t xml:space="preserve"> </w:t>
        </w:r>
        <w:r w:rsidR="006B370C" w:rsidRPr="00F13535">
          <w:rPr>
            <w:rStyle w:val="Hyperlink"/>
            <w:rFonts w:hint="eastAsia"/>
            <w:rtl/>
          </w:rPr>
          <w:t>דחשיב</w:t>
        </w:r>
        <w:r w:rsidR="006B370C" w:rsidRPr="00F13535">
          <w:rPr>
            <w:rStyle w:val="Hyperlink"/>
            <w:rtl/>
          </w:rPr>
          <w:t xml:space="preserve"> </w:t>
        </w:r>
        <w:r w:rsidR="006B370C" w:rsidRPr="00F13535">
          <w:rPr>
            <w:rStyle w:val="Hyperlink"/>
            <w:rFonts w:hint="eastAsia"/>
            <w:rtl/>
          </w:rPr>
          <w:t>כאדם</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ולכן</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מועד</w:t>
        </w:r>
        <w:r w:rsidR="006B370C" w:rsidRPr="00F13535">
          <w:rPr>
            <w:rStyle w:val="Hyperlink"/>
            <w:rtl/>
          </w:rPr>
          <w:t xml:space="preserve"> </w:t>
        </w:r>
        <w:r w:rsidR="006B370C" w:rsidRPr="00F13535">
          <w:rPr>
            <w:rStyle w:val="Hyperlink"/>
            <w:rFonts w:hint="eastAsia"/>
            <w:rtl/>
          </w:rPr>
          <w:t>לעולם</w:t>
        </w:r>
      </w:hyperlink>
    </w:p>
    <w:p w14:paraId="7E1DFF3F" w14:textId="77777777" w:rsidR="006B370C" w:rsidRDefault="000D6C2B" w:rsidP="006B370C">
      <w:pPr>
        <w:pStyle w:val="aff2"/>
        <w:rPr>
          <w:rFonts w:eastAsiaTheme="minorEastAsia" w:cstheme="minorBidi"/>
          <w:sz w:val="22"/>
          <w:szCs w:val="22"/>
          <w:rtl/>
        </w:rPr>
      </w:pPr>
      <w:hyperlink w:anchor="_Toc69924150"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דהא</w:t>
        </w:r>
        <w:r w:rsidR="006B370C" w:rsidRPr="00F13535">
          <w:rPr>
            <w:rStyle w:val="Hyperlink"/>
            <w:rtl/>
          </w:rPr>
          <w:t xml:space="preserve"> </w:t>
        </w:r>
        <w:r w:rsidR="006B370C" w:rsidRPr="00F13535">
          <w:rPr>
            <w:rStyle w:val="Hyperlink"/>
            <w:rFonts w:hint="eastAsia"/>
            <w:rtl/>
          </w:rPr>
          <w:t>דאדם</w:t>
        </w:r>
        <w:r w:rsidR="006B370C" w:rsidRPr="00F13535">
          <w:rPr>
            <w:rStyle w:val="Hyperlink"/>
            <w:rtl/>
          </w:rPr>
          <w:t xml:space="preserve"> </w:t>
        </w:r>
        <w:r w:rsidR="006B370C" w:rsidRPr="00F13535">
          <w:rPr>
            <w:rStyle w:val="Hyperlink"/>
            <w:rFonts w:hint="eastAsia"/>
            <w:rtl/>
          </w:rPr>
          <w:t>מועד</w:t>
        </w:r>
        <w:r w:rsidR="006B370C" w:rsidRPr="00F13535">
          <w:rPr>
            <w:rStyle w:val="Hyperlink"/>
            <w:rtl/>
          </w:rPr>
          <w:t xml:space="preserve"> </w:t>
        </w:r>
        <w:r w:rsidR="006B370C" w:rsidRPr="00F13535">
          <w:rPr>
            <w:rStyle w:val="Hyperlink"/>
            <w:rFonts w:hint="eastAsia"/>
            <w:rtl/>
          </w:rPr>
          <w:t>לעולם</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דין</w:t>
        </w:r>
        <w:r w:rsidR="006B370C" w:rsidRPr="00F13535">
          <w:rPr>
            <w:rStyle w:val="Hyperlink"/>
            <w:rtl/>
          </w:rPr>
          <w:t xml:space="preserve"> </w:t>
        </w:r>
        <w:r w:rsidR="006B370C" w:rsidRPr="00F13535">
          <w:rPr>
            <w:rStyle w:val="Hyperlink"/>
            <w:rFonts w:hint="eastAsia"/>
            <w:rtl/>
          </w:rPr>
          <w:t>לענין</w:t>
        </w:r>
        <w:r w:rsidR="006B370C" w:rsidRPr="00F13535">
          <w:rPr>
            <w:rStyle w:val="Hyperlink"/>
            <w:rtl/>
          </w:rPr>
          <w:t xml:space="preserve"> </w:t>
        </w:r>
        <w:r w:rsidR="006B370C" w:rsidRPr="00F13535">
          <w:rPr>
            <w:rStyle w:val="Hyperlink"/>
            <w:rFonts w:hint="eastAsia"/>
            <w:rtl/>
          </w:rPr>
          <w:t>תשלומין</w:t>
        </w:r>
        <w:r w:rsidR="006B370C" w:rsidRPr="00F13535">
          <w:rPr>
            <w:rStyle w:val="Hyperlink"/>
            <w:rtl/>
          </w:rPr>
          <w:t xml:space="preserve"> </w:t>
        </w:r>
        <w:r w:rsidR="006B370C" w:rsidRPr="00F13535">
          <w:rPr>
            <w:rStyle w:val="Hyperlink"/>
            <w:rFonts w:hint="eastAsia"/>
            <w:rtl/>
          </w:rPr>
          <w:t>ול</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להרחקת</w:t>
        </w:r>
        <w:r w:rsidR="006B370C" w:rsidRPr="00F13535">
          <w:rPr>
            <w:rStyle w:val="Hyperlink"/>
            <w:rtl/>
          </w:rPr>
          <w:t xml:space="preserve"> </w:t>
        </w:r>
        <w:r w:rsidR="006B370C" w:rsidRPr="00F13535">
          <w:rPr>
            <w:rStyle w:val="Hyperlink"/>
            <w:rFonts w:hint="eastAsia"/>
            <w:rtl/>
          </w:rPr>
          <w:t>נזיקין</w:t>
        </w:r>
      </w:hyperlink>
    </w:p>
    <w:p w14:paraId="5FD620AD" w14:textId="77777777" w:rsidR="006B370C" w:rsidRDefault="000D6C2B" w:rsidP="006B370C">
      <w:pPr>
        <w:pStyle w:val="aff2"/>
        <w:rPr>
          <w:rFonts w:eastAsiaTheme="minorEastAsia" w:cstheme="minorBidi"/>
          <w:sz w:val="22"/>
          <w:szCs w:val="22"/>
          <w:rtl/>
        </w:rPr>
      </w:pPr>
      <w:hyperlink w:anchor="_Toc69924151"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דכמו</w:t>
        </w:r>
        <w:r w:rsidR="006B370C" w:rsidRPr="00F13535">
          <w:rPr>
            <w:rStyle w:val="Hyperlink"/>
            <w:rtl/>
          </w:rPr>
          <w:t xml:space="preserve"> </w:t>
        </w:r>
        <w:r w:rsidR="006B370C" w:rsidRPr="00F13535">
          <w:rPr>
            <w:rStyle w:val="Hyperlink"/>
            <w:rFonts w:hint="eastAsia"/>
            <w:rtl/>
          </w:rPr>
          <w:t>דאדם</w:t>
        </w:r>
        <w:r w:rsidR="006B370C" w:rsidRPr="00F13535">
          <w:rPr>
            <w:rStyle w:val="Hyperlink"/>
            <w:rtl/>
          </w:rPr>
          <w:t xml:space="preserve"> </w:t>
        </w:r>
        <w:r w:rsidR="006B370C" w:rsidRPr="00F13535">
          <w:rPr>
            <w:rStyle w:val="Hyperlink"/>
            <w:rFonts w:hint="eastAsia"/>
            <w:rtl/>
          </w:rPr>
          <w:t>מועד</w:t>
        </w:r>
        <w:r w:rsidR="006B370C" w:rsidRPr="00F13535">
          <w:rPr>
            <w:rStyle w:val="Hyperlink"/>
            <w:rtl/>
          </w:rPr>
          <w:t xml:space="preserve"> </w:t>
        </w:r>
        <w:r w:rsidR="006B370C" w:rsidRPr="00F13535">
          <w:rPr>
            <w:rStyle w:val="Hyperlink"/>
            <w:rFonts w:hint="eastAsia"/>
            <w:rtl/>
          </w:rPr>
          <w:t>לעולם</w:t>
        </w:r>
        <w:r w:rsidR="006B370C" w:rsidRPr="00F13535">
          <w:rPr>
            <w:rStyle w:val="Hyperlink"/>
            <w:rtl/>
          </w:rPr>
          <w:t xml:space="preserve"> </w:t>
        </w:r>
        <w:r w:rsidR="006B370C" w:rsidRPr="00F13535">
          <w:rPr>
            <w:rStyle w:val="Hyperlink"/>
            <w:rFonts w:hint="eastAsia"/>
            <w:rtl/>
          </w:rPr>
          <w:t>ואין</w:t>
        </w:r>
        <w:r w:rsidR="006B370C" w:rsidRPr="00F13535">
          <w:rPr>
            <w:rStyle w:val="Hyperlink"/>
            <w:rtl/>
          </w:rPr>
          <w:t xml:space="preserve"> </w:t>
        </w:r>
        <w:r w:rsidR="006B370C" w:rsidRPr="00F13535">
          <w:rPr>
            <w:rStyle w:val="Hyperlink"/>
            <w:rFonts w:hint="eastAsia"/>
            <w:rtl/>
          </w:rPr>
          <w:t>על</w:t>
        </w:r>
        <w:r w:rsidR="006B370C" w:rsidRPr="00F13535">
          <w:rPr>
            <w:rStyle w:val="Hyperlink"/>
            <w:rtl/>
          </w:rPr>
          <w:t xml:space="preserve"> </w:t>
        </w:r>
        <w:r w:rsidR="006B370C" w:rsidRPr="00F13535">
          <w:rPr>
            <w:rStyle w:val="Hyperlink"/>
            <w:rFonts w:hint="eastAsia"/>
            <w:rtl/>
          </w:rPr>
          <w:t>הניזק</w:t>
        </w:r>
        <w:r w:rsidR="006B370C" w:rsidRPr="00F13535">
          <w:rPr>
            <w:rStyle w:val="Hyperlink"/>
            <w:rtl/>
          </w:rPr>
          <w:t xml:space="preserve"> </w:t>
        </w:r>
        <w:r w:rsidR="006B370C" w:rsidRPr="00F13535">
          <w:rPr>
            <w:rStyle w:val="Hyperlink"/>
            <w:rFonts w:hint="eastAsia"/>
            <w:rtl/>
          </w:rPr>
          <w:t>להרחיק</w:t>
        </w:r>
        <w:r w:rsidR="006B370C" w:rsidRPr="00F13535">
          <w:rPr>
            <w:rStyle w:val="Hyperlink"/>
            <w:rtl/>
          </w:rPr>
          <w:t xml:space="preserve"> </w:t>
        </w:r>
        <w:r w:rsidR="006B370C" w:rsidRPr="00F13535">
          <w:rPr>
            <w:rStyle w:val="Hyperlink"/>
            <w:rFonts w:hint="eastAsia"/>
            <w:rtl/>
          </w:rPr>
          <w:t>לכן</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hyperlink>
    </w:p>
    <w:p w14:paraId="34B07260" w14:textId="77777777" w:rsidR="006B370C" w:rsidRDefault="000D6C2B" w:rsidP="006B370C">
      <w:pPr>
        <w:pStyle w:val="2"/>
        <w:rPr>
          <w:rFonts w:eastAsiaTheme="minorEastAsia" w:cstheme="minorBidi"/>
          <w:sz w:val="22"/>
          <w:szCs w:val="22"/>
          <w:rtl/>
        </w:rPr>
      </w:pPr>
      <w:hyperlink w:anchor="_Toc69924152"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דאין</w:t>
        </w:r>
        <w:r w:rsidR="006B370C" w:rsidRPr="00F13535">
          <w:rPr>
            <w:rStyle w:val="Hyperlink"/>
            <w:rtl/>
          </w:rPr>
          <w:t xml:space="preserve"> </w:t>
        </w:r>
        <w:r w:rsidR="006B370C" w:rsidRPr="00F13535">
          <w:rPr>
            <w:rStyle w:val="Hyperlink"/>
            <w:rFonts w:hint="eastAsia"/>
            <w:rtl/>
          </w:rPr>
          <w:t>רשות</w:t>
        </w:r>
        <w:r w:rsidR="006B370C" w:rsidRPr="00F13535">
          <w:rPr>
            <w:rStyle w:val="Hyperlink"/>
            <w:rtl/>
          </w:rPr>
          <w:t xml:space="preserve"> </w:t>
        </w:r>
        <w:r w:rsidR="006B370C" w:rsidRPr="00F13535">
          <w:rPr>
            <w:rStyle w:val="Hyperlink"/>
            <w:rFonts w:hint="eastAsia"/>
            <w:rtl/>
          </w:rPr>
          <w:t>לסמוך</w:t>
        </w:r>
        <w:r w:rsidR="006B370C" w:rsidRPr="00F13535">
          <w:rPr>
            <w:rStyle w:val="Hyperlink"/>
            <w:rtl/>
          </w:rPr>
          <w:t xml:space="preserve"> </w:t>
        </w:r>
        <w:r w:rsidR="006B370C" w:rsidRPr="00F13535">
          <w:rPr>
            <w:rStyle w:val="Hyperlink"/>
            <w:rFonts w:hint="eastAsia"/>
            <w:rtl/>
          </w:rPr>
          <w:t>מזיק</w:t>
        </w:r>
      </w:hyperlink>
    </w:p>
    <w:p w14:paraId="7020AB6F" w14:textId="77777777" w:rsidR="006B370C" w:rsidRDefault="000D6C2B" w:rsidP="006B370C">
      <w:pPr>
        <w:pStyle w:val="aff4"/>
        <w:rPr>
          <w:rFonts w:eastAsiaTheme="minorEastAsia" w:cstheme="minorBidi"/>
          <w:i/>
          <w:iCs/>
          <w:noProof/>
          <w:sz w:val="22"/>
          <w:szCs w:val="22"/>
          <w:rtl/>
        </w:rPr>
      </w:pPr>
      <w:hyperlink w:anchor="_Toc69924153"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w:t>
        </w:r>
        <w:r w:rsidR="006B370C" w:rsidRPr="00F13535">
          <w:rPr>
            <w:rStyle w:val="Hyperlink"/>
            <w:noProof/>
            <w:rtl/>
          </w:rPr>
          <w:t>"</w:t>
        </w:r>
        <w:r w:rsidR="006B370C" w:rsidRPr="00F13535">
          <w:rPr>
            <w:rStyle w:val="Hyperlink"/>
            <w:rFonts w:hint="eastAsia"/>
            <w:noProof/>
            <w:rtl/>
          </w:rPr>
          <w:t>ח</w:t>
        </w:r>
        <w:r w:rsidR="006B370C" w:rsidRPr="00F13535">
          <w:rPr>
            <w:rStyle w:val="Hyperlink"/>
            <w:noProof/>
            <w:rtl/>
          </w:rPr>
          <w:t xml:space="preserve"> </w:t>
        </w:r>
        <w:r w:rsidR="006B370C" w:rsidRPr="00F13535">
          <w:rPr>
            <w:rStyle w:val="Hyperlink"/>
            <w:rFonts w:hint="eastAsia"/>
            <w:noProof/>
            <w:rtl/>
          </w:rPr>
          <w:t>דגדר</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דאסור</w:t>
        </w:r>
        <w:r w:rsidR="006B370C" w:rsidRPr="00F13535">
          <w:rPr>
            <w:rStyle w:val="Hyperlink"/>
            <w:noProof/>
            <w:rtl/>
          </w:rPr>
          <w:t xml:space="preserve"> </w:t>
        </w:r>
        <w:r w:rsidR="006B370C" w:rsidRPr="00F13535">
          <w:rPr>
            <w:rStyle w:val="Hyperlink"/>
            <w:rFonts w:hint="eastAsia"/>
            <w:noProof/>
            <w:rtl/>
          </w:rPr>
          <w:t>לסמוך</w:t>
        </w:r>
        <w:r w:rsidR="006B370C" w:rsidRPr="00F13535">
          <w:rPr>
            <w:rStyle w:val="Hyperlink"/>
            <w:noProof/>
            <w:rtl/>
          </w:rPr>
          <w:t xml:space="preserve"> </w:t>
        </w:r>
        <w:r w:rsidR="006B370C" w:rsidRPr="00F13535">
          <w:rPr>
            <w:rStyle w:val="Hyperlink"/>
            <w:rFonts w:hint="eastAsia"/>
            <w:noProof/>
            <w:rtl/>
          </w:rPr>
          <w:t>מזיק</w:t>
        </w:r>
        <w:r w:rsidR="006B370C" w:rsidRPr="00F13535">
          <w:rPr>
            <w:rStyle w:val="Hyperlink"/>
            <w:noProof/>
            <w:rtl/>
          </w:rPr>
          <w:t xml:space="preserve"> </w:t>
        </w:r>
        <w:r w:rsidR="006B370C" w:rsidRPr="00F13535">
          <w:rPr>
            <w:rStyle w:val="Hyperlink"/>
            <w:rFonts w:hint="eastAsia"/>
            <w:noProof/>
            <w:rtl/>
          </w:rPr>
          <w:t>לחבירו</w:t>
        </w:r>
      </w:hyperlink>
    </w:p>
    <w:p w14:paraId="305DA402" w14:textId="77777777" w:rsidR="006B370C" w:rsidRDefault="000D6C2B" w:rsidP="006B370C">
      <w:pPr>
        <w:pStyle w:val="aff2"/>
        <w:rPr>
          <w:rFonts w:eastAsiaTheme="minorEastAsia" w:cstheme="minorBidi"/>
          <w:sz w:val="22"/>
          <w:szCs w:val="22"/>
          <w:rtl/>
        </w:rPr>
      </w:pPr>
      <w:hyperlink w:anchor="_Toc69924154"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w:t>
        </w:r>
        <w:r w:rsidR="006B370C" w:rsidRPr="00F13535">
          <w:rPr>
            <w:rStyle w:val="Hyperlink"/>
            <w:rtl/>
          </w:rPr>
          <w:t>"</w:t>
        </w:r>
        <w:r w:rsidR="006B370C" w:rsidRPr="00F13535">
          <w:rPr>
            <w:rStyle w:val="Hyperlink"/>
            <w:rFonts w:hint="eastAsia"/>
            <w:rtl/>
          </w:rPr>
          <w:t>ח</w:t>
        </w:r>
        <w:r w:rsidR="006B370C" w:rsidRPr="00F13535">
          <w:rPr>
            <w:rStyle w:val="Hyperlink"/>
            <w:rtl/>
          </w:rPr>
          <w:t xml:space="preserve"> </w:t>
        </w:r>
        <w:r w:rsidR="006B370C" w:rsidRPr="00F13535">
          <w:rPr>
            <w:rStyle w:val="Hyperlink"/>
            <w:rFonts w:hint="eastAsia"/>
            <w:rtl/>
          </w:rPr>
          <w:t>וברא</w:t>
        </w:r>
        <w:r w:rsidR="006B370C" w:rsidRPr="00F13535">
          <w:rPr>
            <w:rStyle w:val="Hyperlink"/>
            <w:rtl/>
          </w:rPr>
          <w:t>"</w:t>
        </w:r>
        <w:r w:rsidR="006B370C" w:rsidRPr="00F13535">
          <w:rPr>
            <w:rStyle w:val="Hyperlink"/>
            <w:rFonts w:hint="eastAsia"/>
            <w:rtl/>
          </w:rPr>
          <w:t>ש</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היינו</w:t>
        </w:r>
        <w:r w:rsidR="006B370C" w:rsidRPr="00F13535">
          <w:rPr>
            <w:rStyle w:val="Hyperlink"/>
            <w:rtl/>
          </w:rPr>
          <w:t xml:space="preserve"> </w:t>
        </w:r>
        <w:r w:rsidR="006B370C" w:rsidRPr="00F13535">
          <w:rPr>
            <w:rStyle w:val="Hyperlink"/>
            <w:rFonts w:hint="eastAsia"/>
            <w:rtl/>
          </w:rPr>
          <w:t>כשהתשמיש</w:t>
        </w:r>
        <w:r w:rsidR="006B370C" w:rsidRPr="00F13535">
          <w:rPr>
            <w:rStyle w:val="Hyperlink"/>
            <w:rtl/>
          </w:rPr>
          <w:t xml:space="preserve"> </w:t>
        </w:r>
        <w:r w:rsidR="006B370C" w:rsidRPr="00F13535">
          <w:rPr>
            <w:rStyle w:val="Hyperlink"/>
            <w:rFonts w:hint="eastAsia"/>
            <w:rtl/>
          </w:rPr>
          <w:t>עצמו</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דאסור</w:t>
        </w:r>
        <w:r w:rsidR="006B370C" w:rsidRPr="00F13535">
          <w:rPr>
            <w:rStyle w:val="Hyperlink"/>
            <w:rtl/>
          </w:rPr>
          <w:t xml:space="preserve"> </w:t>
        </w:r>
        <w:r w:rsidR="006B370C" w:rsidRPr="00F13535">
          <w:rPr>
            <w:rStyle w:val="Hyperlink"/>
            <w:rFonts w:hint="eastAsia"/>
            <w:rtl/>
          </w:rPr>
          <w:t>לסמוך</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לחבירו</w:t>
        </w:r>
      </w:hyperlink>
    </w:p>
    <w:p w14:paraId="13699CBF" w14:textId="77777777" w:rsidR="006B370C" w:rsidRDefault="000D6C2B" w:rsidP="006B370C">
      <w:pPr>
        <w:pStyle w:val="aff2"/>
        <w:rPr>
          <w:rFonts w:eastAsiaTheme="minorEastAsia" w:cstheme="minorBidi"/>
          <w:sz w:val="22"/>
          <w:szCs w:val="22"/>
          <w:rtl/>
        </w:rPr>
      </w:pPr>
      <w:hyperlink w:anchor="_Toc69924155" w:history="1">
        <w:r w:rsidR="006B370C" w:rsidRPr="00F13535">
          <w:rPr>
            <w:rStyle w:val="Hyperlink"/>
            <w:rFonts w:hint="eastAsia"/>
            <w:rtl/>
          </w:rPr>
          <w:t>קושית</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דצ</w:t>
        </w:r>
        <w:r w:rsidR="006B370C" w:rsidRPr="00F13535">
          <w:rPr>
            <w:rStyle w:val="Hyperlink"/>
            <w:rtl/>
          </w:rPr>
          <w:t>"</w:t>
        </w:r>
        <w:r w:rsidR="006B370C" w:rsidRPr="00F13535">
          <w:rPr>
            <w:rStyle w:val="Hyperlink"/>
            <w:rFonts w:hint="eastAsia"/>
            <w:rtl/>
          </w:rPr>
          <w:t>ל</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סולם</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והיאך</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כשהנמיה</w:t>
        </w:r>
        <w:r w:rsidR="006B370C" w:rsidRPr="00F13535">
          <w:rPr>
            <w:rStyle w:val="Hyperlink"/>
            <w:rtl/>
          </w:rPr>
          <w:t xml:space="preserve"> </w:t>
        </w:r>
        <w:r w:rsidR="006B370C" w:rsidRPr="00F13535">
          <w:rPr>
            <w:rStyle w:val="Hyperlink"/>
            <w:rFonts w:hint="eastAsia"/>
            <w:rtl/>
          </w:rPr>
          <w:t>קופצת</w:t>
        </w:r>
        <w:r w:rsidR="006B370C" w:rsidRPr="00F13535">
          <w:rPr>
            <w:rStyle w:val="Hyperlink"/>
            <w:rtl/>
          </w:rPr>
          <w:t xml:space="preserve"> </w:t>
        </w:r>
        <w:r w:rsidR="006B370C" w:rsidRPr="00F13535">
          <w:rPr>
            <w:rStyle w:val="Hyperlink"/>
            <w:rFonts w:hint="eastAsia"/>
            <w:rtl/>
          </w:rPr>
          <w:t>בשעה</w:t>
        </w:r>
        <w:r w:rsidR="006B370C" w:rsidRPr="00F13535">
          <w:rPr>
            <w:rStyle w:val="Hyperlink"/>
            <w:rtl/>
          </w:rPr>
          <w:t xml:space="preserve"> </w:t>
        </w:r>
        <w:r w:rsidR="006B370C" w:rsidRPr="00F13535">
          <w:rPr>
            <w:rStyle w:val="Hyperlink"/>
            <w:rFonts w:hint="eastAsia"/>
            <w:rtl/>
          </w:rPr>
          <w:t>שמניחו</w:t>
        </w:r>
      </w:hyperlink>
    </w:p>
    <w:p w14:paraId="55AF11D1" w14:textId="77777777" w:rsidR="006B370C" w:rsidRDefault="000D6C2B" w:rsidP="006B370C">
      <w:pPr>
        <w:pStyle w:val="aff2"/>
        <w:rPr>
          <w:rFonts w:eastAsiaTheme="minorEastAsia" w:cstheme="minorBidi"/>
          <w:sz w:val="22"/>
          <w:szCs w:val="22"/>
          <w:rtl/>
        </w:rPr>
      </w:pPr>
      <w:hyperlink w:anchor="_Toc69924156"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דמשמע</w:t>
        </w:r>
        <w:r w:rsidR="006B370C" w:rsidRPr="00F13535">
          <w:rPr>
            <w:rStyle w:val="Hyperlink"/>
            <w:rtl/>
          </w:rPr>
          <w:t xml:space="preserve"> </w:t>
        </w:r>
        <w:r w:rsidR="006B370C" w:rsidRPr="00F13535">
          <w:rPr>
            <w:rStyle w:val="Hyperlink"/>
            <w:rFonts w:hint="eastAsia"/>
            <w:rtl/>
          </w:rPr>
          <w:t>בגמ</w:t>
        </w:r>
        <w:r w:rsidR="006B370C" w:rsidRPr="00F13535">
          <w:rPr>
            <w:rStyle w:val="Hyperlink"/>
            <w:rtl/>
          </w:rPr>
          <w:t xml:space="preserve">' </w:t>
        </w:r>
        <w:r w:rsidR="006B370C" w:rsidRPr="00F13535">
          <w:rPr>
            <w:rStyle w:val="Hyperlink"/>
            <w:rFonts w:hint="eastAsia"/>
            <w:rtl/>
          </w:rPr>
          <w:t>דידעה</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בשאר</w:t>
        </w:r>
        <w:r w:rsidR="006B370C" w:rsidRPr="00F13535">
          <w:rPr>
            <w:rStyle w:val="Hyperlink"/>
            <w:rtl/>
          </w:rPr>
          <w:t xml:space="preserve"> </w:t>
        </w:r>
        <w:r w:rsidR="006B370C" w:rsidRPr="00F13535">
          <w:rPr>
            <w:rStyle w:val="Hyperlink"/>
            <w:rFonts w:hint="eastAsia"/>
            <w:rtl/>
          </w:rPr>
          <w:t>ההרחקות</w:t>
        </w:r>
        <w:r w:rsidR="006B370C" w:rsidRPr="00F13535">
          <w:rPr>
            <w:rStyle w:val="Hyperlink"/>
            <w:rtl/>
          </w:rPr>
          <w:t xml:space="preserve"> </w:t>
        </w:r>
        <w:r w:rsidR="006B370C" w:rsidRPr="00F13535">
          <w:rPr>
            <w:rStyle w:val="Hyperlink"/>
            <w:rFonts w:hint="eastAsia"/>
            <w:rtl/>
          </w:rPr>
          <w:t>ולכן</w:t>
        </w:r>
        <w:r w:rsidR="006B370C" w:rsidRPr="00F13535">
          <w:rPr>
            <w:rStyle w:val="Hyperlink"/>
            <w:rtl/>
          </w:rPr>
          <w:t xml:space="preserve"> </w:t>
        </w:r>
        <w:r w:rsidR="006B370C" w:rsidRPr="00F13535">
          <w:rPr>
            <w:rStyle w:val="Hyperlink"/>
            <w:rFonts w:hint="eastAsia"/>
            <w:rtl/>
          </w:rPr>
          <w:t>מקשה</w:t>
        </w:r>
        <w:r w:rsidR="006B370C" w:rsidRPr="00F13535">
          <w:rPr>
            <w:rStyle w:val="Hyperlink"/>
            <w:rtl/>
          </w:rPr>
          <w:t xml:space="preserve"> </w:t>
        </w:r>
        <w:r w:rsidR="006B370C" w:rsidRPr="00F13535">
          <w:rPr>
            <w:rStyle w:val="Hyperlink"/>
            <w:rFonts w:hint="eastAsia"/>
            <w:rtl/>
          </w:rPr>
          <w:t>הגמ</w:t>
        </w:r>
        <w:r w:rsidR="006B370C" w:rsidRPr="00F13535">
          <w:rPr>
            <w:rStyle w:val="Hyperlink"/>
            <w:rtl/>
          </w:rPr>
          <w:t xml:space="preserve">' </w:t>
        </w:r>
        <w:r w:rsidR="006B370C" w:rsidRPr="00F13535">
          <w:rPr>
            <w:rStyle w:val="Hyperlink"/>
            <w:rFonts w:hint="eastAsia"/>
            <w:rtl/>
          </w:rPr>
          <w:t>רק</w:t>
        </w:r>
        <w:r w:rsidR="006B370C" w:rsidRPr="00F13535">
          <w:rPr>
            <w:rStyle w:val="Hyperlink"/>
            <w:rtl/>
          </w:rPr>
          <w:t xml:space="preserve"> </w:t>
        </w:r>
        <w:r w:rsidR="006B370C" w:rsidRPr="00F13535">
          <w:rPr>
            <w:rStyle w:val="Hyperlink"/>
            <w:rFonts w:hint="eastAsia"/>
            <w:rtl/>
          </w:rPr>
          <w:t>בדין</w:t>
        </w:r>
        <w:r w:rsidR="006B370C" w:rsidRPr="00F13535">
          <w:rPr>
            <w:rStyle w:val="Hyperlink"/>
            <w:rtl/>
          </w:rPr>
          <w:t xml:space="preserve"> </w:t>
        </w:r>
        <w:r w:rsidR="006B370C" w:rsidRPr="00F13535">
          <w:rPr>
            <w:rStyle w:val="Hyperlink"/>
            <w:rFonts w:hint="eastAsia"/>
            <w:rtl/>
          </w:rPr>
          <w:t>סולם</w:t>
        </w:r>
      </w:hyperlink>
    </w:p>
    <w:p w14:paraId="384B753D" w14:textId="77777777" w:rsidR="006B370C" w:rsidRDefault="000D6C2B" w:rsidP="006B370C">
      <w:pPr>
        <w:pStyle w:val="aff4"/>
        <w:rPr>
          <w:rFonts w:eastAsiaTheme="minorEastAsia" w:cstheme="minorBidi"/>
          <w:i/>
          <w:iCs/>
          <w:noProof/>
          <w:sz w:val="22"/>
          <w:szCs w:val="22"/>
          <w:rtl/>
        </w:rPr>
      </w:pPr>
      <w:hyperlink w:anchor="_Toc69924157"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דבמזיק</w:t>
        </w:r>
        <w:r w:rsidR="006B370C" w:rsidRPr="00F13535">
          <w:rPr>
            <w:rStyle w:val="Hyperlink"/>
            <w:noProof/>
            <w:rtl/>
          </w:rPr>
          <w:t xml:space="preserve"> </w:t>
        </w:r>
        <w:r w:rsidR="006B370C" w:rsidRPr="00F13535">
          <w:rPr>
            <w:rStyle w:val="Hyperlink"/>
            <w:rFonts w:hint="eastAsia"/>
            <w:noProof/>
            <w:rtl/>
          </w:rPr>
          <w:t>ממקומו</w:t>
        </w:r>
        <w:r w:rsidR="006B370C" w:rsidRPr="00F13535">
          <w:rPr>
            <w:rStyle w:val="Hyperlink"/>
            <w:noProof/>
            <w:rtl/>
          </w:rPr>
          <w:t xml:space="preserve"> </w:t>
        </w:r>
        <w:r w:rsidR="006B370C" w:rsidRPr="00F13535">
          <w:rPr>
            <w:rStyle w:val="Hyperlink"/>
            <w:rFonts w:hint="eastAsia"/>
            <w:noProof/>
            <w:rtl/>
          </w:rPr>
          <w:t>פשיטא</w:t>
        </w:r>
        <w:r w:rsidR="006B370C" w:rsidRPr="00F13535">
          <w:rPr>
            <w:rStyle w:val="Hyperlink"/>
            <w:noProof/>
            <w:rtl/>
          </w:rPr>
          <w:t xml:space="preserve"> </w:t>
        </w:r>
        <w:r w:rsidR="006B370C" w:rsidRPr="00F13535">
          <w:rPr>
            <w:rStyle w:val="Hyperlink"/>
            <w:rFonts w:hint="eastAsia"/>
            <w:noProof/>
            <w:rtl/>
          </w:rPr>
          <w:t>דמודה</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והחידוש</w:t>
        </w:r>
        <w:r w:rsidR="006B370C" w:rsidRPr="00F13535">
          <w:rPr>
            <w:rStyle w:val="Hyperlink"/>
            <w:noProof/>
            <w:rtl/>
          </w:rPr>
          <w:t xml:space="preserve"> </w:t>
        </w:r>
        <w:r w:rsidR="006B370C" w:rsidRPr="00F13535">
          <w:rPr>
            <w:rStyle w:val="Hyperlink"/>
            <w:rFonts w:hint="eastAsia"/>
            <w:noProof/>
            <w:rtl/>
          </w:rPr>
          <w:t>בג</w:t>
        </w:r>
        <w:r w:rsidR="006B370C" w:rsidRPr="00F13535">
          <w:rPr>
            <w:rStyle w:val="Hyperlink"/>
            <w:noProof/>
            <w:rtl/>
          </w:rPr>
          <w:t>"</w:t>
        </w:r>
        <w:r w:rsidR="006B370C" w:rsidRPr="00F13535">
          <w:rPr>
            <w:rStyle w:val="Hyperlink"/>
            <w:rFonts w:hint="eastAsia"/>
            <w:noProof/>
            <w:rtl/>
          </w:rPr>
          <w:t>ד</w:t>
        </w:r>
      </w:hyperlink>
    </w:p>
    <w:p w14:paraId="41DD77BB" w14:textId="77777777" w:rsidR="006B370C" w:rsidRDefault="000D6C2B" w:rsidP="006B370C">
      <w:pPr>
        <w:pStyle w:val="aff2"/>
        <w:rPr>
          <w:rFonts w:eastAsiaTheme="minorEastAsia" w:cstheme="minorBidi"/>
          <w:sz w:val="22"/>
          <w:szCs w:val="22"/>
          <w:rtl/>
        </w:rPr>
      </w:pPr>
      <w:hyperlink w:anchor="_Toc69924158"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דבמזיק</w:t>
        </w:r>
        <w:r w:rsidR="006B370C" w:rsidRPr="00F13535">
          <w:rPr>
            <w:rStyle w:val="Hyperlink"/>
            <w:rtl/>
          </w:rPr>
          <w:t xml:space="preserve"> </w:t>
        </w:r>
        <w:r w:rsidR="006B370C" w:rsidRPr="00F13535">
          <w:rPr>
            <w:rStyle w:val="Hyperlink"/>
            <w:rFonts w:hint="eastAsia"/>
            <w:rtl/>
          </w:rPr>
          <w:t>ממקומו</w:t>
        </w:r>
        <w:r w:rsidR="006B370C" w:rsidRPr="00F13535">
          <w:rPr>
            <w:rStyle w:val="Hyperlink"/>
            <w:rtl/>
          </w:rPr>
          <w:t xml:space="preserve"> </w:t>
        </w:r>
        <w:r w:rsidR="006B370C" w:rsidRPr="00F13535">
          <w:rPr>
            <w:rStyle w:val="Hyperlink"/>
            <w:rFonts w:hint="eastAsia"/>
            <w:rtl/>
          </w:rPr>
          <w:t>פשיטא</w:t>
        </w:r>
        <w:r w:rsidR="006B370C" w:rsidRPr="00F13535">
          <w:rPr>
            <w:rStyle w:val="Hyperlink"/>
            <w:rtl/>
          </w:rPr>
          <w:t xml:space="preserve"> </w:t>
        </w:r>
        <w:r w:rsidR="006B370C" w:rsidRPr="00F13535">
          <w:rPr>
            <w:rStyle w:val="Hyperlink"/>
            <w:rFonts w:hint="eastAsia"/>
            <w:rtl/>
          </w:rPr>
          <w:t>דמודה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והחידוש</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דאף</w:t>
        </w:r>
        <w:r w:rsidR="006B370C" w:rsidRPr="00F13535">
          <w:rPr>
            <w:rStyle w:val="Hyperlink"/>
            <w:rtl/>
          </w:rPr>
          <w:t xml:space="preserve"> </w:t>
        </w:r>
        <w:r w:rsidR="006B370C" w:rsidRPr="00F13535">
          <w:rPr>
            <w:rStyle w:val="Hyperlink"/>
            <w:rFonts w:hint="eastAsia"/>
            <w:rtl/>
          </w:rPr>
          <w:t>כשמזיק</w:t>
        </w:r>
        <w:r w:rsidR="006B370C" w:rsidRPr="00F13535">
          <w:rPr>
            <w:rStyle w:val="Hyperlink"/>
            <w:rtl/>
          </w:rPr>
          <w:t xml:space="preserve"> </w:t>
        </w:r>
        <w:r w:rsidR="006B370C" w:rsidRPr="00F13535">
          <w:rPr>
            <w:rStyle w:val="Hyperlink"/>
            <w:rFonts w:hint="eastAsia"/>
            <w:rtl/>
          </w:rPr>
          <w:t>במק</w:t>
        </w:r>
        <w:r w:rsidR="006B370C" w:rsidRPr="00F13535">
          <w:rPr>
            <w:rStyle w:val="Hyperlink"/>
            <w:rtl/>
          </w:rPr>
          <w:t>"</w:t>
        </w:r>
        <w:r w:rsidR="006B370C" w:rsidRPr="00F13535">
          <w:rPr>
            <w:rStyle w:val="Hyperlink"/>
            <w:rFonts w:hint="eastAsia"/>
            <w:rtl/>
          </w:rPr>
          <w:t>א</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hyperlink>
    </w:p>
    <w:p w14:paraId="68472137" w14:textId="77777777" w:rsidR="006B370C" w:rsidRDefault="000D6C2B" w:rsidP="006B370C">
      <w:pPr>
        <w:pStyle w:val="aff4"/>
        <w:rPr>
          <w:rFonts w:eastAsiaTheme="minorEastAsia" w:cstheme="minorBidi"/>
          <w:i/>
          <w:iCs/>
          <w:noProof/>
          <w:sz w:val="22"/>
          <w:szCs w:val="22"/>
          <w:rtl/>
        </w:rPr>
      </w:pPr>
      <w:hyperlink w:anchor="_Toc69924159" w:history="1">
        <w:r w:rsidR="006B370C" w:rsidRPr="00F13535">
          <w:rPr>
            <w:rStyle w:val="Hyperlink"/>
            <w:rFonts w:hint="eastAsia"/>
            <w:noProof/>
            <w:rtl/>
          </w:rPr>
          <w:t>ספק</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ברמב</w:t>
        </w:r>
        <w:r w:rsidR="006B370C" w:rsidRPr="00F13535">
          <w:rPr>
            <w:rStyle w:val="Hyperlink"/>
            <w:noProof/>
            <w:rtl/>
          </w:rPr>
          <w:t>"</w:t>
        </w:r>
        <w:r w:rsidR="006B370C" w:rsidRPr="00F13535">
          <w:rPr>
            <w:rStyle w:val="Hyperlink"/>
            <w:rFonts w:hint="eastAsia"/>
            <w:noProof/>
            <w:rtl/>
          </w:rPr>
          <w:t>ן</w:t>
        </w:r>
        <w:r w:rsidR="006B370C" w:rsidRPr="00F13535">
          <w:rPr>
            <w:rStyle w:val="Hyperlink"/>
            <w:noProof/>
            <w:rtl/>
          </w:rPr>
          <w:t xml:space="preserve"> </w:t>
        </w:r>
        <w:r w:rsidR="006B370C" w:rsidRPr="00F13535">
          <w:rPr>
            <w:rStyle w:val="Hyperlink"/>
            <w:rFonts w:hint="eastAsia"/>
            <w:noProof/>
            <w:rtl/>
          </w:rPr>
          <w:t>אי</w:t>
        </w:r>
        <w:r w:rsidR="006B370C" w:rsidRPr="00F13535">
          <w:rPr>
            <w:rStyle w:val="Hyperlink"/>
            <w:noProof/>
            <w:rtl/>
          </w:rPr>
          <w:t xml:space="preserve"> </w:t>
        </w:r>
        <w:r w:rsidR="006B370C" w:rsidRPr="00F13535">
          <w:rPr>
            <w:rStyle w:val="Hyperlink"/>
            <w:rFonts w:hint="eastAsia"/>
            <w:noProof/>
            <w:rtl/>
          </w:rPr>
          <w:t>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כאדם</w:t>
        </w:r>
        <w:r w:rsidR="006B370C" w:rsidRPr="00F13535">
          <w:rPr>
            <w:rStyle w:val="Hyperlink"/>
            <w:noProof/>
            <w:rtl/>
          </w:rPr>
          <w:t xml:space="preserve"> </w:t>
        </w:r>
        <w:r w:rsidR="006B370C" w:rsidRPr="00F13535">
          <w:rPr>
            <w:rStyle w:val="Hyperlink"/>
            <w:rFonts w:hint="eastAsia"/>
            <w:noProof/>
            <w:rtl/>
          </w:rPr>
          <w:t>המזיק</w:t>
        </w:r>
        <w:r w:rsidR="006B370C" w:rsidRPr="00F13535">
          <w:rPr>
            <w:rStyle w:val="Hyperlink"/>
            <w:noProof/>
            <w:rtl/>
          </w:rPr>
          <w:t xml:space="preserve"> </w:t>
        </w:r>
        <w:r w:rsidR="006B370C" w:rsidRPr="00F13535">
          <w:rPr>
            <w:rStyle w:val="Hyperlink"/>
            <w:rFonts w:hint="eastAsia"/>
            <w:noProof/>
            <w:rtl/>
          </w:rPr>
          <w:t>או</w:t>
        </w:r>
        <w:r w:rsidR="006B370C" w:rsidRPr="00F13535">
          <w:rPr>
            <w:rStyle w:val="Hyperlink"/>
            <w:noProof/>
            <w:rtl/>
          </w:rPr>
          <w:t xml:space="preserve"> </w:t>
        </w:r>
        <w:r w:rsidR="006B370C" w:rsidRPr="00F13535">
          <w:rPr>
            <w:rStyle w:val="Hyperlink"/>
            <w:rFonts w:hint="eastAsia"/>
            <w:noProof/>
            <w:rtl/>
          </w:rPr>
          <w:t>דאין</w:t>
        </w:r>
        <w:r w:rsidR="006B370C" w:rsidRPr="00F13535">
          <w:rPr>
            <w:rStyle w:val="Hyperlink"/>
            <w:noProof/>
            <w:rtl/>
          </w:rPr>
          <w:t xml:space="preserve"> </w:t>
        </w:r>
        <w:r w:rsidR="006B370C" w:rsidRPr="00F13535">
          <w:rPr>
            <w:rStyle w:val="Hyperlink"/>
            <w:rFonts w:hint="eastAsia"/>
            <w:noProof/>
            <w:rtl/>
          </w:rPr>
          <w:t>לו</w:t>
        </w:r>
        <w:r w:rsidR="006B370C" w:rsidRPr="00F13535">
          <w:rPr>
            <w:rStyle w:val="Hyperlink"/>
            <w:noProof/>
            <w:rtl/>
          </w:rPr>
          <w:t xml:space="preserve"> </w:t>
        </w:r>
        <w:r w:rsidR="006B370C" w:rsidRPr="00F13535">
          <w:rPr>
            <w:rStyle w:val="Hyperlink"/>
            <w:rFonts w:hint="eastAsia"/>
            <w:noProof/>
            <w:rtl/>
          </w:rPr>
          <w:t>רשות</w:t>
        </w:r>
      </w:hyperlink>
    </w:p>
    <w:p w14:paraId="0BD2247C" w14:textId="77777777" w:rsidR="006B370C" w:rsidRDefault="000D6C2B" w:rsidP="006B370C">
      <w:pPr>
        <w:pStyle w:val="aff2"/>
        <w:rPr>
          <w:rFonts w:eastAsiaTheme="minorEastAsia" w:cstheme="minorBidi"/>
          <w:sz w:val="22"/>
          <w:szCs w:val="22"/>
          <w:rtl/>
        </w:rPr>
      </w:pPr>
      <w:hyperlink w:anchor="_Toc69924160" w:history="1">
        <w:r w:rsidR="006B370C" w:rsidRPr="00F13535">
          <w:rPr>
            <w:rStyle w:val="Hyperlink"/>
            <w:rFonts w:hint="eastAsia"/>
            <w:rtl/>
          </w:rPr>
          <w:t>ספק</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בדעת</w:t>
        </w:r>
        <w:r w:rsidR="006B370C" w:rsidRPr="00F13535">
          <w:rPr>
            <w:rStyle w:val="Hyperlink"/>
            <w:rtl/>
          </w:rPr>
          <w:t xml:space="preserve"> </w:t>
        </w:r>
        <w:r w:rsidR="006B370C" w:rsidRPr="00F13535">
          <w:rPr>
            <w:rStyle w:val="Hyperlink"/>
            <w:rFonts w:hint="eastAsia"/>
            <w:rtl/>
          </w:rPr>
          <w:t>הרמב</w:t>
        </w:r>
        <w:r w:rsidR="006B370C" w:rsidRPr="00F13535">
          <w:rPr>
            <w:rStyle w:val="Hyperlink"/>
            <w:rtl/>
          </w:rPr>
          <w:t>"</w:t>
        </w:r>
        <w:r w:rsidR="006B370C" w:rsidRPr="00F13535">
          <w:rPr>
            <w:rStyle w:val="Hyperlink"/>
            <w:rFonts w:hint="eastAsia"/>
            <w:rtl/>
          </w:rPr>
          <w:t>ן</w:t>
        </w:r>
        <w:r w:rsidR="006B370C" w:rsidRPr="00F13535">
          <w:rPr>
            <w:rStyle w:val="Hyperlink"/>
            <w:rtl/>
          </w:rPr>
          <w:t xml:space="preserve"> </w:t>
        </w:r>
        <w:r w:rsidR="006B370C" w:rsidRPr="00F13535">
          <w:rPr>
            <w:rStyle w:val="Hyperlink"/>
            <w:rFonts w:hint="eastAsia"/>
            <w:rtl/>
          </w:rPr>
          <w:t>אי</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כאדם</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דבמקומו</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כאדם</w:t>
        </w:r>
        <w:r w:rsidR="006B370C" w:rsidRPr="00F13535">
          <w:rPr>
            <w:rStyle w:val="Hyperlink"/>
            <w:rtl/>
          </w:rPr>
          <w:t xml:space="preserve"> </w:t>
        </w:r>
        <w:r w:rsidR="006B370C" w:rsidRPr="00F13535">
          <w:rPr>
            <w:rStyle w:val="Hyperlink"/>
            <w:rFonts w:hint="eastAsia"/>
            <w:rtl/>
          </w:rPr>
          <w:t>או</w:t>
        </w:r>
        <w:r w:rsidR="006B370C" w:rsidRPr="00F13535">
          <w:rPr>
            <w:rStyle w:val="Hyperlink"/>
            <w:rtl/>
          </w:rPr>
          <w:t xml:space="preserve"> </w:t>
        </w:r>
        <w:r w:rsidR="006B370C" w:rsidRPr="00F13535">
          <w:rPr>
            <w:rStyle w:val="Hyperlink"/>
            <w:rFonts w:hint="eastAsia"/>
            <w:rtl/>
          </w:rPr>
          <w:t>דאין</w:t>
        </w:r>
        <w:r w:rsidR="006B370C" w:rsidRPr="00F13535">
          <w:rPr>
            <w:rStyle w:val="Hyperlink"/>
            <w:rtl/>
          </w:rPr>
          <w:t xml:space="preserve"> </w:t>
        </w:r>
        <w:r w:rsidR="006B370C" w:rsidRPr="00F13535">
          <w:rPr>
            <w:rStyle w:val="Hyperlink"/>
            <w:rFonts w:hint="eastAsia"/>
            <w:rtl/>
          </w:rPr>
          <w:t>רשות</w:t>
        </w:r>
        <w:r w:rsidR="006B370C" w:rsidRPr="00F13535">
          <w:rPr>
            <w:rStyle w:val="Hyperlink"/>
            <w:rtl/>
          </w:rPr>
          <w:t xml:space="preserve"> </w:t>
        </w:r>
        <w:r w:rsidR="006B370C" w:rsidRPr="00F13535">
          <w:rPr>
            <w:rStyle w:val="Hyperlink"/>
            <w:rFonts w:hint="eastAsia"/>
            <w:rtl/>
          </w:rPr>
          <w:t>לסמוך</w:t>
        </w:r>
        <w:r w:rsidR="006B370C" w:rsidRPr="00F13535">
          <w:rPr>
            <w:rStyle w:val="Hyperlink"/>
            <w:rtl/>
          </w:rPr>
          <w:t xml:space="preserve"> </w:t>
        </w:r>
        <w:r w:rsidR="006B370C" w:rsidRPr="00F13535">
          <w:rPr>
            <w:rStyle w:val="Hyperlink"/>
            <w:rFonts w:hint="eastAsia"/>
            <w:rtl/>
          </w:rPr>
          <w:t>מזיק</w:t>
        </w:r>
      </w:hyperlink>
    </w:p>
    <w:p w14:paraId="17CE52EF" w14:textId="77777777" w:rsidR="006B370C" w:rsidRDefault="000D6C2B" w:rsidP="006B370C">
      <w:pPr>
        <w:pStyle w:val="2"/>
        <w:rPr>
          <w:rFonts w:eastAsiaTheme="minorEastAsia" w:cstheme="minorBidi"/>
          <w:sz w:val="22"/>
          <w:szCs w:val="22"/>
          <w:rtl/>
        </w:rPr>
      </w:pPr>
      <w:hyperlink w:anchor="_Toc69924161"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בפלוג</w:t>
        </w:r>
        <w:r w:rsidR="006B370C" w:rsidRPr="00F13535">
          <w:rPr>
            <w:rStyle w:val="Hyperlink"/>
            <w:rtl/>
          </w:rPr>
          <w:t xml:space="preserve">' </w:t>
        </w:r>
        <w:r w:rsidR="006B370C" w:rsidRPr="00F13535">
          <w:rPr>
            <w:rStyle w:val="Hyperlink"/>
            <w:rFonts w:hint="eastAsia"/>
            <w:rtl/>
          </w:rPr>
          <w:t>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והרי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בגדר</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hyperlink>
    </w:p>
    <w:p w14:paraId="615062E7" w14:textId="77777777" w:rsidR="006B370C" w:rsidRDefault="000D6C2B" w:rsidP="006B370C">
      <w:pPr>
        <w:pStyle w:val="aff4"/>
        <w:rPr>
          <w:rFonts w:eastAsiaTheme="minorEastAsia" w:cstheme="minorBidi"/>
          <w:i/>
          <w:iCs/>
          <w:noProof/>
          <w:sz w:val="22"/>
          <w:szCs w:val="22"/>
          <w:rtl/>
        </w:rPr>
      </w:pPr>
      <w:hyperlink w:anchor="_Toc69924162"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דלרש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דג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כאדם</w:t>
        </w:r>
        <w:r w:rsidR="006B370C" w:rsidRPr="00F13535">
          <w:rPr>
            <w:rStyle w:val="Hyperlink"/>
            <w:noProof/>
            <w:rtl/>
          </w:rPr>
          <w:t xml:space="preserve"> </w:t>
        </w:r>
        <w:r w:rsidR="006B370C" w:rsidRPr="00F13535">
          <w:rPr>
            <w:rStyle w:val="Hyperlink"/>
            <w:rFonts w:hint="eastAsia"/>
            <w:noProof/>
            <w:rtl/>
          </w:rPr>
          <w:t>המזיק</w:t>
        </w:r>
        <w:r w:rsidR="006B370C" w:rsidRPr="00F13535">
          <w:rPr>
            <w:rStyle w:val="Hyperlink"/>
            <w:noProof/>
            <w:rtl/>
          </w:rPr>
          <w:t xml:space="preserve"> </w:t>
        </w:r>
        <w:r w:rsidR="006B370C" w:rsidRPr="00F13535">
          <w:rPr>
            <w:rStyle w:val="Hyperlink"/>
            <w:rFonts w:hint="eastAsia"/>
            <w:noProof/>
            <w:rtl/>
          </w:rPr>
          <w:t>א</w:t>
        </w:r>
        <w:r w:rsidR="006B370C" w:rsidRPr="00F13535">
          <w:rPr>
            <w:rStyle w:val="Hyperlink"/>
            <w:noProof/>
            <w:rtl/>
          </w:rPr>
          <w:t>"</w:t>
        </w:r>
        <w:r w:rsidR="006B370C" w:rsidRPr="00F13535">
          <w:rPr>
            <w:rStyle w:val="Hyperlink"/>
            <w:rFonts w:hint="eastAsia"/>
            <w:noProof/>
            <w:rtl/>
          </w:rPr>
          <w:t>כ</w:t>
        </w:r>
        <w:r w:rsidR="006B370C" w:rsidRPr="00F13535">
          <w:rPr>
            <w:rStyle w:val="Hyperlink"/>
            <w:noProof/>
            <w:rtl/>
          </w:rPr>
          <w:t xml:space="preserve"> </w:t>
        </w:r>
        <w:r w:rsidR="006B370C" w:rsidRPr="00F13535">
          <w:rPr>
            <w:rStyle w:val="Hyperlink"/>
            <w:rFonts w:hint="eastAsia"/>
            <w:noProof/>
            <w:rtl/>
          </w:rPr>
          <w:t>לא</w:t>
        </w:r>
        <w:r w:rsidR="006B370C" w:rsidRPr="00F13535">
          <w:rPr>
            <w:rStyle w:val="Hyperlink"/>
            <w:noProof/>
            <w:rtl/>
          </w:rPr>
          <w:t xml:space="preserve"> </w:t>
        </w:r>
        <w:r w:rsidR="006B370C" w:rsidRPr="00F13535">
          <w:rPr>
            <w:rStyle w:val="Hyperlink"/>
            <w:rFonts w:hint="eastAsia"/>
            <w:noProof/>
            <w:rtl/>
          </w:rPr>
          <w:t>שייך</w:t>
        </w:r>
        <w:r w:rsidR="006B370C" w:rsidRPr="00F13535">
          <w:rPr>
            <w:rStyle w:val="Hyperlink"/>
            <w:noProof/>
            <w:rtl/>
          </w:rPr>
          <w:t xml:space="preserve"> </w:t>
        </w:r>
        <w:r w:rsidR="006B370C" w:rsidRPr="00F13535">
          <w:rPr>
            <w:rStyle w:val="Hyperlink"/>
            <w:rFonts w:hint="eastAsia"/>
            <w:noProof/>
            <w:rtl/>
          </w:rPr>
          <w:t>רשות</w:t>
        </w:r>
        <w:r w:rsidR="006B370C" w:rsidRPr="00F13535">
          <w:rPr>
            <w:rStyle w:val="Hyperlink"/>
            <w:noProof/>
            <w:rtl/>
          </w:rPr>
          <w:t xml:space="preserve"> </w:t>
        </w:r>
        <w:r w:rsidR="006B370C" w:rsidRPr="00F13535">
          <w:rPr>
            <w:rStyle w:val="Hyperlink"/>
            <w:rFonts w:hint="eastAsia"/>
            <w:noProof/>
            <w:rtl/>
          </w:rPr>
          <w:t>בזה</w:t>
        </w:r>
      </w:hyperlink>
    </w:p>
    <w:p w14:paraId="63EF2E14" w14:textId="77777777" w:rsidR="006B370C" w:rsidRDefault="000D6C2B" w:rsidP="006B370C">
      <w:pPr>
        <w:pStyle w:val="aff2"/>
        <w:rPr>
          <w:rFonts w:eastAsiaTheme="minorEastAsia" w:cstheme="minorBidi"/>
          <w:sz w:val="22"/>
          <w:szCs w:val="22"/>
          <w:rtl/>
        </w:rPr>
      </w:pPr>
      <w:hyperlink w:anchor="_Toc69924163"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כאדם</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ממש</w:t>
        </w:r>
        <w:r w:rsidR="006B370C" w:rsidRPr="00F13535">
          <w:rPr>
            <w:rStyle w:val="Hyperlink"/>
            <w:rtl/>
          </w:rPr>
          <w:t xml:space="preserve"> </w:t>
        </w:r>
        <w:r w:rsidR="006B370C" w:rsidRPr="00F13535">
          <w:rPr>
            <w:rStyle w:val="Hyperlink"/>
            <w:rFonts w:hint="eastAsia"/>
            <w:rtl/>
          </w:rPr>
          <w:t>א</w:t>
        </w:r>
        <w:r w:rsidR="006B370C" w:rsidRPr="00F13535">
          <w:rPr>
            <w:rStyle w:val="Hyperlink"/>
            <w:rtl/>
          </w:rPr>
          <w:t>"</w:t>
        </w:r>
        <w:r w:rsidR="006B370C" w:rsidRPr="00F13535">
          <w:rPr>
            <w:rStyle w:val="Hyperlink"/>
            <w:rFonts w:hint="eastAsia"/>
            <w:rtl/>
          </w:rPr>
          <w:t>כ</w:t>
        </w:r>
        <w:r w:rsidR="006B370C" w:rsidRPr="00F13535">
          <w:rPr>
            <w:rStyle w:val="Hyperlink"/>
            <w:rtl/>
          </w:rPr>
          <w:t xml:space="preserve"> </w:t>
        </w:r>
        <w:r w:rsidR="006B370C" w:rsidRPr="00F13535">
          <w:rPr>
            <w:rStyle w:val="Hyperlink"/>
            <w:rFonts w:hint="eastAsia"/>
            <w:rtl/>
          </w:rPr>
          <w:t>מודה</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כיון</w:t>
        </w:r>
        <w:r w:rsidR="006B370C" w:rsidRPr="00F13535">
          <w:rPr>
            <w:rStyle w:val="Hyperlink"/>
            <w:rtl/>
          </w:rPr>
          <w:t xml:space="preserve"> </w:t>
        </w:r>
        <w:r w:rsidR="006B370C" w:rsidRPr="00F13535">
          <w:rPr>
            <w:rStyle w:val="Hyperlink"/>
            <w:rFonts w:hint="eastAsia"/>
            <w:rtl/>
          </w:rPr>
          <w:t>דלא</w:t>
        </w:r>
        <w:r w:rsidR="006B370C" w:rsidRPr="00F13535">
          <w:rPr>
            <w:rStyle w:val="Hyperlink"/>
            <w:rtl/>
          </w:rPr>
          <w:t xml:space="preserve"> </w:t>
        </w:r>
        <w:r w:rsidR="006B370C" w:rsidRPr="00F13535">
          <w:rPr>
            <w:rStyle w:val="Hyperlink"/>
            <w:rFonts w:hint="eastAsia"/>
            <w:rtl/>
          </w:rPr>
          <w:t>שייך</w:t>
        </w:r>
        <w:r w:rsidR="006B370C" w:rsidRPr="00F13535">
          <w:rPr>
            <w:rStyle w:val="Hyperlink"/>
            <w:rtl/>
          </w:rPr>
          <w:t xml:space="preserve"> </w:t>
        </w:r>
        <w:r w:rsidR="006B370C" w:rsidRPr="00F13535">
          <w:rPr>
            <w:rStyle w:val="Hyperlink"/>
            <w:rFonts w:hint="eastAsia"/>
            <w:rtl/>
          </w:rPr>
          <w:t>שיהיה</w:t>
        </w:r>
        <w:r w:rsidR="006B370C" w:rsidRPr="00F13535">
          <w:rPr>
            <w:rStyle w:val="Hyperlink"/>
            <w:rtl/>
          </w:rPr>
          <w:t xml:space="preserve"> </w:t>
        </w:r>
        <w:r w:rsidR="006B370C" w:rsidRPr="00F13535">
          <w:rPr>
            <w:rStyle w:val="Hyperlink"/>
            <w:rFonts w:hint="eastAsia"/>
            <w:rtl/>
          </w:rPr>
          <w:t>לו</w:t>
        </w:r>
        <w:r w:rsidR="006B370C" w:rsidRPr="00F13535">
          <w:rPr>
            <w:rStyle w:val="Hyperlink"/>
            <w:rtl/>
          </w:rPr>
          <w:t xml:space="preserve"> </w:t>
        </w:r>
        <w:r w:rsidR="006B370C" w:rsidRPr="00F13535">
          <w:rPr>
            <w:rStyle w:val="Hyperlink"/>
            <w:rFonts w:hint="eastAsia"/>
            <w:rtl/>
          </w:rPr>
          <w:t>רשות</w:t>
        </w:r>
        <w:r w:rsidR="006B370C" w:rsidRPr="00F13535">
          <w:rPr>
            <w:rStyle w:val="Hyperlink"/>
            <w:rtl/>
          </w:rPr>
          <w:t xml:space="preserve"> </w:t>
        </w:r>
        <w:r w:rsidR="006B370C" w:rsidRPr="00F13535">
          <w:rPr>
            <w:rStyle w:val="Hyperlink"/>
            <w:rFonts w:hint="eastAsia"/>
            <w:rtl/>
          </w:rPr>
          <w:t>לסמוך</w:t>
        </w:r>
      </w:hyperlink>
    </w:p>
    <w:p w14:paraId="69C7A043" w14:textId="77777777" w:rsidR="006B370C" w:rsidRDefault="000D6C2B" w:rsidP="006B370C">
      <w:pPr>
        <w:pStyle w:val="aff4"/>
        <w:rPr>
          <w:rFonts w:eastAsiaTheme="minorEastAsia" w:cstheme="minorBidi"/>
          <w:i/>
          <w:iCs/>
          <w:noProof/>
          <w:sz w:val="22"/>
          <w:szCs w:val="22"/>
          <w:rtl/>
        </w:rPr>
      </w:pPr>
      <w:hyperlink w:anchor="_Toc69924164"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ברי</w:t>
        </w:r>
        <w:r w:rsidR="006B370C" w:rsidRPr="00F13535">
          <w:rPr>
            <w:rStyle w:val="Hyperlink"/>
            <w:noProof/>
            <w:rtl/>
          </w:rPr>
          <w:t>"</w:t>
        </w:r>
        <w:r w:rsidR="006B370C" w:rsidRPr="00F13535">
          <w:rPr>
            <w:rStyle w:val="Hyperlink"/>
            <w:rFonts w:hint="eastAsia"/>
            <w:noProof/>
            <w:rtl/>
          </w:rPr>
          <w:t>ף</w:t>
        </w:r>
        <w:r w:rsidR="006B370C" w:rsidRPr="00F13535">
          <w:rPr>
            <w:rStyle w:val="Hyperlink"/>
            <w:noProof/>
            <w:rtl/>
          </w:rPr>
          <w:t xml:space="preserve"> </w:t>
        </w:r>
        <w:r w:rsidR="006B370C" w:rsidRPr="00F13535">
          <w:rPr>
            <w:rStyle w:val="Hyperlink"/>
            <w:rFonts w:hint="eastAsia"/>
            <w:noProof/>
            <w:rtl/>
          </w:rPr>
          <w:t>דבג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אין</w:t>
        </w:r>
        <w:r w:rsidR="006B370C" w:rsidRPr="00F13535">
          <w:rPr>
            <w:rStyle w:val="Hyperlink"/>
            <w:noProof/>
            <w:rtl/>
          </w:rPr>
          <w:t xml:space="preserve"> </w:t>
        </w:r>
        <w:r w:rsidR="006B370C" w:rsidRPr="00F13535">
          <w:rPr>
            <w:rStyle w:val="Hyperlink"/>
            <w:rFonts w:hint="eastAsia"/>
            <w:noProof/>
            <w:rtl/>
          </w:rPr>
          <w:t>לו</w:t>
        </w:r>
        <w:r w:rsidR="006B370C" w:rsidRPr="00F13535">
          <w:rPr>
            <w:rStyle w:val="Hyperlink"/>
            <w:noProof/>
            <w:rtl/>
          </w:rPr>
          <w:t xml:space="preserve"> </w:t>
        </w:r>
        <w:r w:rsidR="006B370C" w:rsidRPr="00F13535">
          <w:rPr>
            <w:rStyle w:val="Hyperlink"/>
            <w:rFonts w:hint="eastAsia"/>
            <w:noProof/>
            <w:rtl/>
          </w:rPr>
          <w:t>רשות</w:t>
        </w:r>
        <w:r w:rsidR="006B370C" w:rsidRPr="00F13535">
          <w:rPr>
            <w:rStyle w:val="Hyperlink"/>
            <w:noProof/>
            <w:rtl/>
          </w:rPr>
          <w:t xml:space="preserve"> </w:t>
        </w:r>
        <w:r w:rsidR="006B370C" w:rsidRPr="00F13535">
          <w:rPr>
            <w:rStyle w:val="Hyperlink"/>
            <w:rFonts w:hint="eastAsia"/>
            <w:noProof/>
            <w:rtl/>
          </w:rPr>
          <w:t>להזיק</w:t>
        </w:r>
        <w:r w:rsidR="006B370C" w:rsidRPr="00F13535">
          <w:rPr>
            <w:rStyle w:val="Hyperlink"/>
            <w:noProof/>
            <w:rtl/>
          </w:rPr>
          <w:t xml:space="preserve"> </w:t>
        </w:r>
        <w:r w:rsidR="006B370C" w:rsidRPr="00F13535">
          <w:rPr>
            <w:rStyle w:val="Hyperlink"/>
            <w:rFonts w:hint="eastAsia"/>
            <w:noProof/>
            <w:rtl/>
          </w:rPr>
          <w:t>ול</w:t>
        </w:r>
        <w:r w:rsidR="006B370C" w:rsidRPr="00F13535">
          <w:rPr>
            <w:rStyle w:val="Hyperlink"/>
            <w:noProof/>
            <w:rtl/>
          </w:rPr>
          <w:t>"</w:t>
        </w:r>
        <w:r w:rsidR="006B370C" w:rsidRPr="00F13535">
          <w:rPr>
            <w:rStyle w:val="Hyperlink"/>
            <w:rFonts w:hint="eastAsia"/>
            <w:noProof/>
            <w:rtl/>
          </w:rPr>
          <w:t>מ</w:t>
        </w:r>
        <w:r w:rsidR="006B370C" w:rsidRPr="00F13535">
          <w:rPr>
            <w:rStyle w:val="Hyperlink"/>
            <w:noProof/>
            <w:rtl/>
          </w:rPr>
          <w:t xml:space="preserve"> </w:t>
        </w:r>
        <w:r w:rsidR="006B370C" w:rsidRPr="00F13535">
          <w:rPr>
            <w:rStyle w:val="Hyperlink"/>
            <w:rFonts w:hint="eastAsia"/>
            <w:noProof/>
            <w:rtl/>
          </w:rPr>
          <w:t>דעושה</w:t>
        </w:r>
        <w:r w:rsidR="006B370C" w:rsidRPr="00F13535">
          <w:rPr>
            <w:rStyle w:val="Hyperlink"/>
            <w:noProof/>
            <w:rtl/>
          </w:rPr>
          <w:t xml:space="preserve"> </w:t>
        </w:r>
        <w:r w:rsidR="006B370C" w:rsidRPr="00F13535">
          <w:rPr>
            <w:rStyle w:val="Hyperlink"/>
            <w:rFonts w:hint="eastAsia"/>
            <w:noProof/>
            <w:rtl/>
          </w:rPr>
          <w:t>בשלו</w:t>
        </w:r>
      </w:hyperlink>
    </w:p>
    <w:p w14:paraId="2A5C12DE" w14:textId="77777777" w:rsidR="006B370C" w:rsidRDefault="000D6C2B" w:rsidP="006B370C">
      <w:pPr>
        <w:pStyle w:val="aff2"/>
        <w:rPr>
          <w:rFonts w:eastAsiaTheme="minorEastAsia" w:cstheme="minorBidi"/>
          <w:sz w:val="22"/>
          <w:szCs w:val="22"/>
          <w:rtl/>
        </w:rPr>
      </w:pPr>
      <w:hyperlink w:anchor="_Toc69924165"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ברי</w:t>
        </w:r>
        <w:r w:rsidR="006B370C" w:rsidRPr="00F13535">
          <w:rPr>
            <w:rStyle w:val="Hyperlink"/>
            <w:rtl/>
          </w:rPr>
          <w:t>"</w:t>
        </w:r>
        <w:r w:rsidR="006B370C" w:rsidRPr="00F13535">
          <w:rPr>
            <w:rStyle w:val="Hyperlink"/>
            <w:rFonts w:hint="eastAsia"/>
            <w:rtl/>
          </w:rPr>
          <w:t>ף</w:t>
        </w:r>
        <w:r w:rsidR="006B370C" w:rsidRPr="00F13535">
          <w:rPr>
            <w:rStyle w:val="Hyperlink"/>
            <w:rtl/>
          </w:rPr>
          <w:t xml:space="preserve"> </w:t>
        </w:r>
        <w:r w:rsidR="006B370C" w:rsidRPr="00F13535">
          <w:rPr>
            <w:rStyle w:val="Hyperlink"/>
            <w:rFonts w:hint="eastAsia"/>
            <w:rtl/>
          </w:rPr>
          <w:t>דבג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אין</w:t>
        </w:r>
        <w:r w:rsidR="006B370C" w:rsidRPr="00F13535">
          <w:rPr>
            <w:rStyle w:val="Hyperlink"/>
            <w:rtl/>
          </w:rPr>
          <w:t xml:space="preserve"> </w:t>
        </w:r>
        <w:r w:rsidR="006B370C" w:rsidRPr="00F13535">
          <w:rPr>
            <w:rStyle w:val="Hyperlink"/>
            <w:rFonts w:hint="eastAsia"/>
            <w:rtl/>
          </w:rPr>
          <w:t>לו</w:t>
        </w:r>
        <w:r w:rsidR="006B370C" w:rsidRPr="00F13535">
          <w:rPr>
            <w:rStyle w:val="Hyperlink"/>
            <w:rtl/>
          </w:rPr>
          <w:t xml:space="preserve"> </w:t>
        </w:r>
        <w:r w:rsidR="006B370C" w:rsidRPr="00F13535">
          <w:rPr>
            <w:rStyle w:val="Hyperlink"/>
            <w:rFonts w:hint="eastAsia"/>
            <w:rtl/>
          </w:rPr>
          <w:t>רשות</w:t>
        </w:r>
        <w:r w:rsidR="006B370C" w:rsidRPr="00F13535">
          <w:rPr>
            <w:rStyle w:val="Hyperlink"/>
            <w:rtl/>
          </w:rPr>
          <w:t xml:space="preserve"> </w:t>
        </w:r>
        <w:r w:rsidR="006B370C" w:rsidRPr="00F13535">
          <w:rPr>
            <w:rStyle w:val="Hyperlink"/>
            <w:rFonts w:hint="eastAsia"/>
            <w:rtl/>
          </w:rPr>
          <w:t>להזיק</w:t>
        </w:r>
        <w:r w:rsidR="006B370C" w:rsidRPr="00F13535">
          <w:rPr>
            <w:rStyle w:val="Hyperlink"/>
            <w:rtl/>
          </w:rPr>
          <w:t xml:space="preserve"> </w:t>
        </w:r>
        <w:r w:rsidR="006B370C" w:rsidRPr="00F13535">
          <w:rPr>
            <w:rStyle w:val="Hyperlink"/>
            <w:rFonts w:hint="eastAsia"/>
            <w:rtl/>
          </w:rPr>
          <w:t>ובמזיק</w:t>
        </w:r>
        <w:r w:rsidR="006B370C" w:rsidRPr="00F13535">
          <w:rPr>
            <w:rStyle w:val="Hyperlink"/>
            <w:rtl/>
          </w:rPr>
          <w:t xml:space="preserve"> </w:t>
        </w:r>
        <w:r w:rsidR="006B370C" w:rsidRPr="00F13535">
          <w:rPr>
            <w:rStyle w:val="Hyperlink"/>
            <w:rFonts w:hint="eastAsia"/>
            <w:rtl/>
          </w:rPr>
          <w:t>ברשות</w:t>
        </w:r>
        <w:r w:rsidR="006B370C" w:rsidRPr="00F13535">
          <w:rPr>
            <w:rStyle w:val="Hyperlink"/>
            <w:rtl/>
          </w:rPr>
          <w:t xml:space="preserve"> </w:t>
        </w:r>
        <w:r w:rsidR="006B370C" w:rsidRPr="00F13535">
          <w:rPr>
            <w:rStyle w:val="Hyperlink"/>
            <w:rFonts w:hint="eastAsia"/>
            <w:rtl/>
          </w:rPr>
          <w:t>ס</w:t>
        </w:r>
        <w:r w:rsidR="006B370C" w:rsidRPr="00F13535">
          <w:rPr>
            <w:rStyle w:val="Hyperlink"/>
            <w:rtl/>
          </w:rPr>
          <w:t>"</w:t>
        </w:r>
        <w:r w:rsidR="006B370C" w:rsidRPr="00F13535">
          <w:rPr>
            <w:rStyle w:val="Hyperlink"/>
            <w:rFonts w:hint="eastAsia"/>
            <w:rtl/>
          </w:rPr>
          <w:t>ל</w:t>
        </w:r>
        <w:r w:rsidR="006B370C" w:rsidRPr="00F13535">
          <w:rPr>
            <w:rStyle w:val="Hyperlink"/>
            <w:rtl/>
          </w:rPr>
          <w:t xml:space="preserve"> </w:t>
        </w:r>
        <w:r w:rsidR="006B370C" w:rsidRPr="00F13535">
          <w:rPr>
            <w:rStyle w:val="Hyperlink"/>
            <w:rFonts w:hint="eastAsia"/>
            <w:rtl/>
          </w:rPr>
          <w:t>לר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דעל</w:t>
        </w:r>
        <w:r w:rsidR="006B370C" w:rsidRPr="00F13535">
          <w:rPr>
            <w:rStyle w:val="Hyperlink"/>
            <w:rtl/>
          </w:rPr>
          <w:t xml:space="preserve"> </w:t>
        </w:r>
        <w:r w:rsidR="006B370C" w:rsidRPr="00F13535">
          <w:rPr>
            <w:rStyle w:val="Hyperlink"/>
            <w:rFonts w:hint="eastAsia"/>
            <w:rtl/>
          </w:rPr>
          <w:t>הניזק</w:t>
        </w:r>
        <w:r w:rsidR="006B370C" w:rsidRPr="00F13535">
          <w:rPr>
            <w:rStyle w:val="Hyperlink"/>
            <w:rtl/>
          </w:rPr>
          <w:t xml:space="preserve"> </w:t>
        </w:r>
        <w:r w:rsidR="006B370C" w:rsidRPr="00F13535">
          <w:rPr>
            <w:rStyle w:val="Hyperlink"/>
            <w:rFonts w:hint="eastAsia"/>
            <w:rtl/>
          </w:rPr>
          <w:t>להרחיק</w:t>
        </w:r>
      </w:hyperlink>
    </w:p>
    <w:p w14:paraId="294C9109" w14:textId="77777777" w:rsidR="006B370C" w:rsidRDefault="000D6C2B" w:rsidP="006B370C">
      <w:pPr>
        <w:pStyle w:val="aff4"/>
        <w:rPr>
          <w:rFonts w:eastAsiaTheme="minorEastAsia" w:cstheme="minorBidi"/>
          <w:i/>
          <w:iCs/>
          <w:noProof/>
          <w:sz w:val="22"/>
          <w:szCs w:val="22"/>
          <w:rtl/>
        </w:rPr>
      </w:pPr>
      <w:hyperlink w:anchor="_Toc69924166" w:history="1">
        <w:r w:rsidR="006B370C" w:rsidRPr="00F13535">
          <w:rPr>
            <w:rStyle w:val="Hyperlink"/>
            <w:rFonts w:hint="eastAsia"/>
            <w:noProof/>
            <w:rtl/>
          </w:rPr>
          <w:t>דברי</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דרש</w:t>
        </w:r>
        <w:r w:rsidR="006B370C" w:rsidRPr="00F13535">
          <w:rPr>
            <w:rStyle w:val="Hyperlink"/>
            <w:noProof/>
            <w:rtl/>
          </w:rPr>
          <w:t>"</w:t>
        </w:r>
        <w:r w:rsidR="006B370C" w:rsidRPr="00F13535">
          <w:rPr>
            <w:rStyle w:val="Hyperlink"/>
            <w:rFonts w:hint="eastAsia"/>
            <w:noProof/>
            <w:rtl/>
          </w:rPr>
          <w:t>י</w:t>
        </w:r>
        <w:r w:rsidR="006B370C" w:rsidRPr="00F13535">
          <w:rPr>
            <w:rStyle w:val="Hyperlink"/>
            <w:noProof/>
            <w:rtl/>
          </w:rPr>
          <w:t xml:space="preserve"> </w:t>
        </w:r>
        <w:r w:rsidR="006B370C" w:rsidRPr="00F13535">
          <w:rPr>
            <w:rStyle w:val="Hyperlink"/>
            <w:rFonts w:hint="eastAsia"/>
            <w:noProof/>
            <w:rtl/>
          </w:rPr>
          <w:t>והרי</w:t>
        </w:r>
        <w:r w:rsidR="006B370C" w:rsidRPr="00F13535">
          <w:rPr>
            <w:rStyle w:val="Hyperlink"/>
            <w:noProof/>
            <w:rtl/>
          </w:rPr>
          <w:t>"</w:t>
        </w:r>
        <w:r w:rsidR="006B370C" w:rsidRPr="00F13535">
          <w:rPr>
            <w:rStyle w:val="Hyperlink"/>
            <w:rFonts w:hint="eastAsia"/>
            <w:noProof/>
            <w:rtl/>
          </w:rPr>
          <w:t>ף</w:t>
        </w:r>
        <w:r w:rsidR="006B370C" w:rsidRPr="00F13535">
          <w:rPr>
            <w:rStyle w:val="Hyperlink"/>
            <w:noProof/>
            <w:rtl/>
          </w:rPr>
          <w:t xml:space="preserve"> </w:t>
        </w:r>
        <w:r w:rsidR="006B370C" w:rsidRPr="00F13535">
          <w:rPr>
            <w:rStyle w:val="Hyperlink"/>
            <w:rFonts w:hint="eastAsia"/>
            <w:noProof/>
            <w:rtl/>
          </w:rPr>
          <w:t>פליגי</w:t>
        </w:r>
        <w:r w:rsidR="006B370C" w:rsidRPr="00F13535">
          <w:rPr>
            <w:rStyle w:val="Hyperlink"/>
            <w:noProof/>
            <w:rtl/>
          </w:rPr>
          <w:t xml:space="preserve"> </w:t>
        </w:r>
        <w:r w:rsidR="006B370C" w:rsidRPr="00F13535">
          <w:rPr>
            <w:rStyle w:val="Hyperlink"/>
            <w:rFonts w:hint="eastAsia"/>
            <w:noProof/>
            <w:rtl/>
          </w:rPr>
          <w:t>ביסוד</w:t>
        </w:r>
        <w:r w:rsidR="006B370C" w:rsidRPr="00F13535">
          <w:rPr>
            <w:rStyle w:val="Hyperlink"/>
            <w:noProof/>
            <w:rtl/>
          </w:rPr>
          <w:t xml:space="preserve"> </w:t>
        </w:r>
        <w:r w:rsidR="006B370C" w:rsidRPr="00F13535">
          <w:rPr>
            <w:rStyle w:val="Hyperlink"/>
            <w:rFonts w:hint="eastAsia"/>
            <w:noProof/>
            <w:rtl/>
          </w:rPr>
          <w:t>סברת</w:t>
        </w:r>
        <w:r w:rsidR="006B370C" w:rsidRPr="00F13535">
          <w:rPr>
            <w:rStyle w:val="Hyperlink"/>
            <w:noProof/>
            <w:rtl/>
          </w:rPr>
          <w:t xml:space="preserve"> </w:t>
        </w:r>
        <w:r w:rsidR="006B370C" w:rsidRPr="00F13535">
          <w:rPr>
            <w:rStyle w:val="Hyperlink"/>
            <w:rFonts w:hint="eastAsia"/>
            <w:noProof/>
            <w:rtl/>
          </w:rPr>
          <w:t>ר</w:t>
        </w:r>
        <w:r w:rsidR="006B370C" w:rsidRPr="00F13535">
          <w:rPr>
            <w:rStyle w:val="Hyperlink"/>
            <w:noProof/>
            <w:rtl/>
          </w:rPr>
          <w:t>"</w:t>
        </w:r>
        <w:r w:rsidR="006B370C" w:rsidRPr="00F13535">
          <w:rPr>
            <w:rStyle w:val="Hyperlink"/>
            <w:rFonts w:hint="eastAsia"/>
            <w:noProof/>
            <w:rtl/>
          </w:rPr>
          <w:t>י</w:t>
        </w:r>
      </w:hyperlink>
    </w:p>
    <w:p w14:paraId="7964DD8F" w14:textId="77777777" w:rsidR="006B370C" w:rsidRDefault="000D6C2B" w:rsidP="006B370C">
      <w:pPr>
        <w:pStyle w:val="aff2"/>
        <w:rPr>
          <w:rFonts w:eastAsiaTheme="minorEastAsia" w:cstheme="minorBidi"/>
          <w:sz w:val="22"/>
          <w:szCs w:val="22"/>
          <w:rtl/>
        </w:rPr>
      </w:pPr>
      <w:hyperlink w:anchor="_Toc69924167"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דלרש</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לא</w:t>
        </w:r>
        <w:r w:rsidR="006B370C" w:rsidRPr="00F13535">
          <w:rPr>
            <w:rStyle w:val="Hyperlink"/>
            <w:rtl/>
          </w:rPr>
          <w:t xml:space="preserve"> </w:t>
        </w:r>
        <w:r w:rsidR="006B370C" w:rsidRPr="00F13535">
          <w:rPr>
            <w:rStyle w:val="Hyperlink"/>
            <w:rFonts w:hint="eastAsia"/>
            <w:rtl/>
          </w:rPr>
          <w:t>שייך</w:t>
        </w:r>
        <w:r w:rsidR="006B370C" w:rsidRPr="00F13535">
          <w:rPr>
            <w:rStyle w:val="Hyperlink"/>
            <w:rtl/>
          </w:rPr>
          <w:t xml:space="preserve"> </w:t>
        </w:r>
        <w:r w:rsidR="006B370C" w:rsidRPr="00F13535">
          <w:rPr>
            <w:rStyle w:val="Hyperlink"/>
            <w:rFonts w:hint="eastAsia"/>
            <w:rtl/>
          </w:rPr>
          <w:t>היתר</w:t>
        </w:r>
        <w:r w:rsidR="006B370C" w:rsidRPr="00F13535">
          <w:rPr>
            <w:rStyle w:val="Hyperlink"/>
            <w:rtl/>
          </w:rPr>
          <w:t xml:space="preserve"> </w:t>
        </w:r>
        <w:r w:rsidR="006B370C" w:rsidRPr="00F13535">
          <w:rPr>
            <w:rStyle w:val="Hyperlink"/>
            <w:rFonts w:hint="eastAsia"/>
            <w:rtl/>
          </w:rPr>
          <w:t>להזיק</w:t>
        </w:r>
        <w:r w:rsidR="006B370C" w:rsidRPr="00F13535">
          <w:rPr>
            <w:rStyle w:val="Hyperlink"/>
            <w:rtl/>
          </w:rPr>
          <w:t xml:space="preserve"> </w:t>
        </w:r>
        <w:r w:rsidR="006B370C" w:rsidRPr="00F13535">
          <w:rPr>
            <w:rStyle w:val="Hyperlink"/>
            <w:rFonts w:hint="eastAsia"/>
            <w:rtl/>
          </w:rPr>
          <w:t>ברשות</w:t>
        </w:r>
        <w:r w:rsidR="006B370C" w:rsidRPr="00F13535">
          <w:rPr>
            <w:rStyle w:val="Hyperlink"/>
            <w:rtl/>
          </w:rPr>
          <w:t xml:space="preserve"> </w:t>
        </w:r>
        <w:r w:rsidR="006B370C" w:rsidRPr="00F13535">
          <w:rPr>
            <w:rStyle w:val="Hyperlink"/>
            <w:rFonts w:hint="eastAsia"/>
            <w:rtl/>
          </w:rPr>
          <w:t>וסברת</w:t>
        </w:r>
        <w:r w:rsidR="006B370C" w:rsidRPr="00F13535">
          <w:rPr>
            <w:rStyle w:val="Hyperlink"/>
            <w:rtl/>
          </w:rPr>
          <w:t xml:space="preserve"> </w:t>
        </w:r>
        <w:r w:rsidR="006B370C" w:rsidRPr="00F13535">
          <w:rPr>
            <w:rStyle w:val="Hyperlink"/>
            <w:rFonts w:hint="eastAsia"/>
            <w:rtl/>
          </w:rPr>
          <w:t>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דרק</w:t>
        </w:r>
        <w:r w:rsidR="006B370C" w:rsidRPr="00F13535">
          <w:rPr>
            <w:rStyle w:val="Hyperlink"/>
            <w:rtl/>
          </w:rPr>
          <w:t xml:space="preserve"> </w:t>
        </w:r>
        <w:r w:rsidR="006B370C" w:rsidRPr="00F13535">
          <w:rPr>
            <w:rStyle w:val="Hyperlink"/>
            <w:rFonts w:hint="eastAsia"/>
            <w:rtl/>
          </w:rPr>
          <w:t>באדם</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אסור</w:t>
        </w:r>
        <w:r w:rsidR="006B370C" w:rsidRPr="00F13535">
          <w:rPr>
            <w:rStyle w:val="Hyperlink"/>
            <w:rtl/>
          </w:rPr>
          <w:t xml:space="preserve"> </w:t>
        </w:r>
        <w:r w:rsidR="006B370C" w:rsidRPr="00F13535">
          <w:rPr>
            <w:rStyle w:val="Hyperlink"/>
            <w:rFonts w:hint="eastAsia"/>
            <w:rtl/>
          </w:rPr>
          <w:t>לסמוך</w:t>
        </w:r>
      </w:hyperlink>
    </w:p>
    <w:p w14:paraId="2D94A83E" w14:textId="77777777" w:rsidR="006B370C" w:rsidRDefault="000D6C2B" w:rsidP="006B370C">
      <w:pPr>
        <w:pStyle w:val="2"/>
        <w:rPr>
          <w:rFonts w:eastAsiaTheme="minorEastAsia" w:cstheme="minorBidi"/>
          <w:sz w:val="22"/>
          <w:szCs w:val="22"/>
          <w:rtl/>
        </w:rPr>
      </w:pPr>
      <w:hyperlink w:anchor="_Toc69924168"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w:t>
        </w:r>
        <w:r w:rsidR="006B370C" w:rsidRPr="00F13535">
          <w:rPr>
            <w:rStyle w:val="Hyperlink"/>
            <w:rtl/>
          </w:rPr>
          <w:t>"</w:t>
        </w:r>
        <w:r w:rsidR="006B370C" w:rsidRPr="00F13535">
          <w:rPr>
            <w:rStyle w:val="Hyperlink"/>
            <w:rFonts w:hint="eastAsia"/>
            <w:rtl/>
          </w:rPr>
          <w:t>ג</w:t>
        </w:r>
        <w:r w:rsidR="006B370C" w:rsidRPr="00F13535">
          <w:rPr>
            <w:rStyle w:val="Hyperlink"/>
            <w:rtl/>
          </w:rPr>
          <w:t xml:space="preserve"> </w:t>
        </w:r>
        <w:r w:rsidR="006B370C" w:rsidRPr="00F13535">
          <w:rPr>
            <w:rStyle w:val="Hyperlink"/>
            <w:rFonts w:hint="eastAsia"/>
            <w:rtl/>
          </w:rPr>
          <w:t>דבג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hyperlink>
    </w:p>
    <w:p w14:paraId="3B071E94" w14:textId="77777777" w:rsidR="006B370C" w:rsidRDefault="000D6C2B" w:rsidP="006B370C">
      <w:pPr>
        <w:pStyle w:val="aff4"/>
        <w:rPr>
          <w:rFonts w:eastAsiaTheme="minorEastAsia" w:cstheme="minorBidi"/>
          <w:i/>
          <w:iCs/>
          <w:noProof/>
          <w:sz w:val="22"/>
          <w:szCs w:val="22"/>
          <w:rtl/>
        </w:rPr>
      </w:pPr>
      <w:hyperlink w:anchor="_Toc69924169"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ברבינו</w:t>
        </w:r>
        <w:r w:rsidR="006B370C" w:rsidRPr="00F13535">
          <w:rPr>
            <w:rStyle w:val="Hyperlink"/>
            <w:noProof/>
            <w:rtl/>
          </w:rPr>
          <w:t xml:space="preserve"> </w:t>
        </w:r>
        <w:r w:rsidR="006B370C" w:rsidRPr="00F13535">
          <w:rPr>
            <w:rStyle w:val="Hyperlink"/>
            <w:rFonts w:hint="eastAsia"/>
            <w:noProof/>
            <w:rtl/>
          </w:rPr>
          <w:t>גרשום</w:t>
        </w:r>
        <w:r w:rsidR="006B370C" w:rsidRPr="00F13535">
          <w:rPr>
            <w:rStyle w:val="Hyperlink"/>
            <w:noProof/>
            <w:rtl/>
          </w:rPr>
          <w:t xml:space="preserve"> </w:t>
        </w:r>
        <w:r w:rsidR="006B370C" w:rsidRPr="00F13535">
          <w:rPr>
            <w:rStyle w:val="Hyperlink"/>
            <w:rFonts w:hint="eastAsia"/>
            <w:noProof/>
            <w:rtl/>
          </w:rPr>
          <w:t>דבג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אין</w:t>
        </w:r>
        <w:r w:rsidR="006B370C" w:rsidRPr="00F13535">
          <w:rPr>
            <w:rStyle w:val="Hyperlink"/>
            <w:noProof/>
            <w:rtl/>
          </w:rPr>
          <w:t xml:space="preserve"> </w:t>
        </w:r>
        <w:r w:rsidR="006B370C" w:rsidRPr="00F13535">
          <w:rPr>
            <w:rStyle w:val="Hyperlink"/>
            <w:rFonts w:hint="eastAsia"/>
            <w:noProof/>
            <w:rtl/>
          </w:rPr>
          <w:t>היתר</w:t>
        </w:r>
        <w:r w:rsidR="006B370C" w:rsidRPr="00F13535">
          <w:rPr>
            <w:rStyle w:val="Hyperlink"/>
            <w:noProof/>
            <w:rtl/>
          </w:rPr>
          <w:t xml:space="preserve"> </w:t>
        </w:r>
        <w:r w:rsidR="006B370C" w:rsidRPr="00F13535">
          <w:rPr>
            <w:rStyle w:val="Hyperlink"/>
            <w:rFonts w:hint="eastAsia"/>
            <w:noProof/>
            <w:rtl/>
          </w:rPr>
          <w:t>בעושה</w:t>
        </w:r>
        <w:r w:rsidR="006B370C" w:rsidRPr="00F13535">
          <w:rPr>
            <w:rStyle w:val="Hyperlink"/>
            <w:noProof/>
            <w:rtl/>
          </w:rPr>
          <w:t xml:space="preserve"> </w:t>
        </w:r>
        <w:r w:rsidR="006B370C" w:rsidRPr="00F13535">
          <w:rPr>
            <w:rStyle w:val="Hyperlink"/>
            <w:rFonts w:hint="eastAsia"/>
            <w:noProof/>
            <w:rtl/>
          </w:rPr>
          <w:t>בתוך</w:t>
        </w:r>
        <w:r w:rsidR="006B370C" w:rsidRPr="00F13535">
          <w:rPr>
            <w:rStyle w:val="Hyperlink"/>
            <w:noProof/>
            <w:rtl/>
          </w:rPr>
          <w:t xml:space="preserve"> </w:t>
        </w:r>
        <w:r w:rsidR="006B370C" w:rsidRPr="00F13535">
          <w:rPr>
            <w:rStyle w:val="Hyperlink"/>
            <w:rFonts w:hint="eastAsia"/>
            <w:noProof/>
            <w:rtl/>
          </w:rPr>
          <w:t>שלו</w:t>
        </w:r>
      </w:hyperlink>
    </w:p>
    <w:p w14:paraId="1B2CD541" w14:textId="77777777" w:rsidR="006B370C" w:rsidRDefault="000D6C2B" w:rsidP="006B370C">
      <w:pPr>
        <w:pStyle w:val="aff2"/>
        <w:rPr>
          <w:rFonts w:eastAsiaTheme="minorEastAsia" w:cstheme="minorBidi"/>
          <w:sz w:val="22"/>
          <w:szCs w:val="22"/>
          <w:rtl/>
        </w:rPr>
      </w:pPr>
      <w:hyperlink w:anchor="_Toc69924170"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ברבינו</w:t>
        </w:r>
        <w:r w:rsidR="006B370C" w:rsidRPr="00F13535">
          <w:rPr>
            <w:rStyle w:val="Hyperlink"/>
            <w:rtl/>
          </w:rPr>
          <w:t xml:space="preserve"> </w:t>
        </w:r>
        <w:r w:rsidR="006B370C" w:rsidRPr="00F13535">
          <w:rPr>
            <w:rStyle w:val="Hyperlink"/>
            <w:rFonts w:hint="eastAsia"/>
            <w:rtl/>
          </w:rPr>
          <w:t>גרשום</w:t>
        </w:r>
        <w:r w:rsidR="006B370C" w:rsidRPr="00F13535">
          <w:rPr>
            <w:rStyle w:val="Hyperlink"/>
            <w:rtl/>
          </w:rPr>
          <w:t xml:space="preserve"> </w:t>
        </w:r>
        <w:r w:rsidR="006B370C" w:rsidRPr="00F13535">
          <w:rPr>
            <w:rStyle w:val="Hyperlink"/>
            <w:rFonts w:hint="eastAsia"/>
            <w:rtl/>
          </w:rPr>
          <w:t>דר</w:t>
        </w:r>
        <w:r w:rsidR="006B370C" w:rsidRPr="00F13535">
          <w:rPr>
            <w:rStyle w:val="Hyperlink"/>
            <w:rtl/>
          </w:rPr>
          <w:t>"</w:t>
        </w:r>
        <w:r w:rsidR="006B370C" w:rsidRPr="00F13535">
          <w:rPr>
            <w:rStyle w:val="Hyperlink"/>
            <w:rFonts w:hint="eastAsia"/>
            <w:rtl/>
          </w:rPr>
          <w:t>י</w:t>
        </w:r>
        <w:r w:rsidR="006B370C" w:rsidRPr="00F13535">
          <w:rPr>
            <w:rStyle w:val="Hyperlink"/>
            <w:rtl/>
          </w:rPr>
          <w:t xml:space="preserve"> </w:t>
        </w:r>
        <w:r w:rsidR="006B370C" w:rsidRPr="00F13535">
          <w:rPr>
            <w:rStyle w:val="Hyperlink"/>
            <w:rFonts w:hint="eastAsia"/>
            <w:rtl/>
          </w:rPr>
          <w:t>מתיר</w:t>
        </w:r>
        <w:r w:rsidR="006B370C" w:rsidRPr="00F13535">
          <w:rPr>
            <w:rStyle w:val="Hyperlink"/>
            <w:rtl/>
          </w:rPr>
          <w:t xml:space="preserve"> </w:t>
        </w:r>
        <w:r w:rsidR="006B370C" w:rsidRPr="00F13535">
          <w:rPr>
            <w:rStyle w:val="Hyperlink"/>
            <w:rFonts w:hint="eastAsia"/>
            <w:rtl/>
          </w:rPr>
          <w:t>בעושה</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r w:rsidR="006B370C" w:rsidRPr="00F13535">
          <w:rPr>
            <w:rStyle w:val="Hyperlink"/>
            <w:rtl/>
          </w:rPr>
          <w:t xml:space="preserve"> </w:t>
        </w:r>
        <w:r w:rsidR="006B370C" w:rsidRPr="00F13535">
          <w:rPr>
            <w:rStyle w:val="Hyperlink"/>
            <w:rFonts w:hint="eastAsia"/>
            <w:rtl/>
          </w:rPr>
          <w:t>ובג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ל</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ההיתר</w:t>
        </w:r>
        <w:r w:rsidR="006B370C" w:rsidRPr="00F13535">
          <w:rPr>
            <w:rStyle w:val="Hyperlink"/>
            <w:rtl/>
          </w:rPr>
          <w:t xml:space="preserve"> </w:t>
        </w:r>
        <w:r w:rsidR="006B370C" w:rsidRPr="00F13535">
          <w:rPr>
            <w:rStyle w:val="Hyperlink"/>
            <w:rFonts w:hint="eastAsia"/>
            <w:rtl/>
          </w:rPr>
          <w:t>דעושה</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hyperlink>
    </w:p>
    <w:p w14:paraId="21FDEF03" w14:textId="77777777" w:rsidR="006B370C" w:rsidRDefault="000D6C2B" w:rsidP="006B370C">
      <w:pPr>
        <w:pStyle w:val="2"/>
        <w:rPr>
          <w:rFonts w:eastAsiaTheme="minorEastAsia" w:cstheme="minorBidi"/>
          <w:sz w:val="22"/>
          <w:szCs w:val="22"/>
          <w:rtl/>
        </w:rPr>
      </w:pPr>
      <w:hyperlink w:anchor="_Toc69924171"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מזיק</w:t>
        </w:r>
        <w:r w:rsidR="006B370C" w:rsidRPr="00F13535">
          <w:rPr>
            <w:rStyle w:val="Hyperlink"/>
            <w:rtl/>
          </w:rPr>
          <w:t xml:space="preserve"> </w:t>
        </w:r>
        <w:r w:rsidR="006B370C" w:rsidRPr="00F13535">
          <w:rPr>
            <w:rStyle w:val="Hyperlink"/>
            <w:rFonts w:hint="eastAsia"/>
            <w:rtl/>
          </w:rPr>
          <w:t>בשל</w:t>
        </w:r>
        <w:r w:rsidR="006B370C" w:rsidRPr="00F13535">
          <w:rPr>
            <w:rStyle w:val="Hyperlink"/>
            <w:rtl/>
          </w:rPr>
          <w:t xml:space="preserve"> </w:t>
        </w:r>
        <w:r w:rsidR="006B370C" w:rsidRPr="00F13535">
          <w:rPr>
            <w:rStyle w:val="Hyperlink"/>
            <w:rFonts w:hint="eastAsia"/>
            <w:rtl/>
          </w:rPr>
          <w:t>חבירו</w:t>
        </w:r>
      </w:hyperlink>
    </w:p>
    <w:p w14:paraId="25C71C1C" w14:textId="77777777" w:rsidR="006B370C" w:rsidRDefault="000D6C2B" w:rsidP="006B370C">
      <w:pPr>
        <w:pStyle w:val="aff4"/>
        <w:rPr>
          <w:rFonts w:eastAsiaTheme="minorEastAsia" w:cstheme="minorBidi"/>
          <w:i/>
          <w:iCs/>
          <w:noProof/>
          <w:sz w:val="22"/>
          <w:szCs w:val="22"/>
          <w:rtl/>
        </w:rPr>
      </w:pPr>
      <w:hyperlink w:anchor="_Toc69924172" w:history="1">
        <w:r w:rsidR="006B370C" w:rsidRPr="00F13535">
          <w:rPr>
            <w:rStyle w:val="Hyperlink"/>
            <w:rFonts w:hint="eastAsia"/>
            <w:noProof/>
            <w:rtl/>
          </w:rPr>
          <w:t>בי</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ברמ</w:t>
        </w:r>
        <w:r w:rsidR="006B370C" w:rsidRPr="00F13535">
          <w:rPr>
            <w:rStyle w:val="Hyperlink"/>
            <w:noProof/>
            <w:rtl/>
          </w:rPr>
          <w:t>"</w:t>
        </w:r>
        <w:r w:rsidR="006B370C" w:rsidRPr="00F13535">
          <w:rPr>
            <w:rStyle w:val="Hyperlink"/>
            <w:rFonts w:hint="eastAsia"/>
            <w:noProof/>
            <w:rtl/>
          </w:rPr>
          <w:t>ה</w:t>
        </w:r>
        <w:r w:rsidR="006B370C" w:rsidRPr="00F13535">
          <w:rPr>
            <w:rStyle w:val="Hyperlink"/>
            <w:noProof/>
            <w:rtl/>
          </w:rPr>
          <w:t xml:space="preserve"> </w:t>
        </w:r>
        <w:r w:rsidR="006B370C" w:rsidRPr="00F13535">
          <w:rPr>
            <w:rStyle w:val="Hyperlink"/>
            <w:rFonts w:hint="eastAsia"/>
            <w:noProof/>
            <w:rtl/>
          </w:rPr>
          <w:t>דבשלו</w:t>
        </w:r>
        <w:r w:rsidR="006B370C" w:rsidRPr="00F13535">
          <w:rPr>
            <w:rStyle w:val="Hyperlink"/>
            <w:noProof/>
            <w:rtl/>
          </w:rPr>
          <w:t xml:space="preserve"> </w:t>
        </w:r>
        <w:r w:rsidR="006B370C" w:rsidRPr="00F13535">
          <w:rPr>
            <w:rStyle w:val="Hyperlink"/>
            <w:rFonts w:hint="eastAsia"/>
            <w:noProof/>
            <w:rtl/>
          </w:rPr>
          <w:t>אף</w:t>
        </w:r>
        <w:r w:rsidR="006B370C" w:rsidRPr="00F13535">
          <w:rPr>
            <w:rStyle w:val="Hyperlink"/>
            <w:noProof/>
            <w:rtl/>
          </w:rPr>
          <w:t xml:space="preserve"> </w:t>
        </w:r>
        <w:r w:rsidR="006B370C" w:rsidRPr="00F13535">
          <w:rPr>
            <w:rStyle w:val="Hyperlink"/>
            <w:rFonts w:hint="eastAsia"/>
            <w:noProof/>
            <w:rtl/>
          </w:rPr>
          <w:t>בידים</w:t>
        </w:r>
        <w:r w:rsidR="006B370C" w:rsidRPr="00F13535">
          <w:rPr>
            <w:rStyle w:val="Hyperlink"/>
            <w:noProof/>
            <w:rtl/>
          </w:rPr>
          <w:t xml:space="preserve"> </w:t>
        </w:r>
        <w:r w:rsidR="006B370C" w:rsidRPr="00F13535">
          <w:rPr>
            <w:rStyle w:val="Hyperlink"/>
            <w:rFonts w:hint="eastAsia"/>
            <w:noProof/>
            <w:rtl/>
          </w:rPr>
          <w:t>מותר</w:t>
        </w:r>
        <w:r w:rsidR="006B370C" w:rsidRPr="00F13535">
          <w:rPr>
            <w:rStyle w:val="Hyperlink"/>
            <w:noProof/>
            <w:rtl/>
          </w:rPr>
          <w:t xml:space="preserve"> </w:t>
        </w:r>
        <w:r w:rsidR="006B370C" w:rsidRPr="00F13535">
          <w:rPr>
            <w:rStyle w:val="Hyperlink"/>
            <w:rFonts w:hint="eastAsia"/>
            <w:noProof/>
            <w:rtl/>
          </w:rPr>
          <w:t>וג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הוא</w:t>
        </w:r>
        <w:r w:rsidR="006B370C" w:rsidRPr="00F13535">
          <w:rPr>
            <w:rStyle w:val="Hyperlink"/>
            <w:noProof/>
            <w:rtl/>
          </w:rPr>
          <w:t xml:space="preserve"> </w:t>
        </w:r>
        <w:r w:rsidR="006B370C" w:rsidRPr="00F13535">
          <w:rPr>
            <w:rStyle w:val="Hyperlink"/>
            <w:rFonts w:hint="eastAsia"/>
            <w:noProof/>
            <w:rtl/>
          </w:rPr>
          <w:t>בשל</w:t>
        </w:r>
        <w:r w:rsidR="006B370C" w:rsidRPr="00F13535">
          <w:rPr>
            <w:rStyle w:val="Hyperlink"/>
            <w:noProof/>
            <w:rtl/>
          </w:rPr>
          <w:t xml:space="preserve"> </w:t>
        </w:r>
        <w:r w:rsidR="006B370C" w:rsidRPr="00F13535">
          <w:rPr>
            <w:rStyle w:val="Hyperlink"/>
            <w:rFonts w:hint="eastAsia"/>
            <w:noProof/>
            <w:rtl/>
          </w:rPr>
          <w:t>חבירו</w:t>
        </w:r>
      </w:hyperlink>
    </w:p>
    <w:p w14:paraId="628E25BA" w14:textId="77777777" w:rsidR="006B370C" w:rsidRDefault="000D6C2B" w:rsidP="006B370C">
      <w:pPr>
        <w:pStyle w:val="aff2"/>
        <w:rPr>
          <w:rFonts w:eastAsiaTheme="minorEastAsia" w:cstheme="minorBidi"/>
          <w:sz w:val="22"/>
          <w:szCs w:val="22"/>
          <w:rtl/>
        </w:rPr>
      </w:pPr>
      <w:hyperlink w:anchor="_Toc69924173"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ברמ</w:t>
        </w:r>
        <w:r w:rsidR="006B370C" w:rsidRPr="00F13535">
          <w:rPr>
            <w:rStyle w:val="Hyperlink"/>
            <w:rtl/>
          </w:rPr>
          <w:t>"</w:t>
        </w:r>
        <w:r w:rsidR="006B370C" w:rsidRPr="00F13535">
          <w:rPr>
            <w:rStyle w:val="Hyperlink"/>
            <w:rFonts w:hint="eastAsia"/>
            <w:rtl/>
          </w:rPr>
          <w:t>ה</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כעושה</w:t>
        </w:r>
        <w:r w:rsidR="006B370C" w:rsidRPr="00F13535">
          <w:rPr>
            <w:rStyle w:val="Hyperlink"/>
            <w:rtl/>
          </w:rPr>
          <w:t xml:space="preserve"> </w:t>
        </w:r>
        <w:r w:rsidR="006B370C" w:rsidRPr="00F13535">
          <w:rPr>
            <w:rStyle w:val="Hyperlink"/>
            <w:rFonts w:hint="eastAsia"/>
            <w:rtl/>
          </w:rPr>
          <w:t>בשל</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ובעושה</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במזיק</w:t>
        </w:r>
        <w:r w:rsidR="006B370C" w:rsidRPr="00F13535">
          <w:rPr>
            <w:rStyle w:val="Hyperlink"/>
            <w:rtl/>
          </w:rPr>
          <w:t xml:space="preserve"> </w:t>
        </w:r>
        <w:r w:rsidR="006B370C" w:rsidRPr="00F13535">
          <w:rPr>
            <w:rStyle w:val="Hyperlink"/>
            <w:rFonts w:hint="eastAsia"/>
            <w:rtl/>
          </w:rPr>
          <w:t>בידים</w:t>
        </w:r>
        <w:r w:rsidR="006B370C" w:rsidRPr="00F13535">
          <w:rPr>
            <w:rStyle w:val="Hyperlink"/>
            <w:rtl/>
          </w:rPr>
          <w:t xml:space="preserve"> </w:t>
        </w:r>
        <w:r w:rsidR="006B370C" w:rsidRPr="00F13535">
          <w:rPr>
            <w:rStyle w:val="Hyperlink"/>
            <w:rFonts w:hint="eastAsia"/>
            <w:rtl/>
          </w:rPr>
          <w:t>מותר</w:t>
        </w:r>
      </w:hyperlink>
    </w:p>
    <w:p w14:paraId="024A3C52" w14:textId="77777777" w:rsidR="006B370C" w:rsidRDefault="000D6C2B" w:rsidP="006B370C">
      <w:pPr>
        <w:pStyle w:val="2"/>
        <w:rPr>
          <w:rFonts w:eastAsiaTheme="minorEastAsia" w:cstheme="minorBidi"/>
          <w:sz w:val="22"/>
          <w:szCs w:val="22"/>
          <w:rtl/>
        </w:rPr>
      </w:pPr>
      <w:hyperlink w:anchor="_Toc69924174" w:history="1">
        <w:r w:rsidR="006B370C" w:rsidRPr="00F13535">
          <w:rPr>
            <w:rStyle w:val="Hyperlink"/>
            <w:rFonts w:hint="eastAsia"/>
            <w:rtl/>
          </w:rPr>
          <w:t>בי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הוא</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בגרמא</w:t>
        </w:r>
      </w:hyperlink>
    </w:p>
    <w:p w14:paraId="74F8D0E8" w14:textId="77777777" w:rsidR="006B370C" w:rsidRDefault="000D6C2B" w:rsidP="006B370C">
      <w:pPr>
        <w:pStyle w:val="aff4"/>
        <w:rPr>
          <w:rFonts w:eastAsiaTheme="minorEastAsia" w:cstheme="minorBidi"/>
          <w:i/>
          <w:iCs/>
          <w:noProof/>
          <w:sz w:val="22"/>
          <w:szCs w:val="22"/>
          <w:rtl/>
        </w:rPr>
      </w:pPr>
      <w:hyperlink w:anchor="_Toc69924175" w:history="1">
        <w:r w:rsidR="006B370C" w:rsidRPr="00F13535">
          <w:rPr>
            <w:rStyle w:val="Hyperlink"/>
            <w:rFonts w:hint="eastAsia"/>
            <w:noProof/>
            <w:rtl/>
          </w:rPr>
          <w:t>ביאור</w:t>
        </w:r>
        <w:r w:rsidR="006B370C" w:rsidRPr="00F13535">
          <w:rPr>
            <w:rStyle w:val="Hyperlink"/>
            <w:noProof/>
            <w:rtl/>
          </w:rPr>
          <w:t xml:space="preserve"> </w:t>
        </w:r>
        <w:r w:rsidR="006B370C" w:rsidRPr="00F13535">
          <w:rPr>
            <w:rStyle w:val="Hyperlink"/>
            <w:rFonts w:hint="eastAsia"/>
            <w:noProof/>
            <w:rtl/>
          </w:rPr>
          <w:t>הגרנ</w:t>
        </w:r>
        <w:r w:rsidR="006B370C" w:rsidRPr="00F13535">
          <w:rPr>
            <w:rStyle w:val="Hyperlink"/>
            <w:noProof/>
            <w:rtl/>
          </w:rPr>
          <w:t>"</w:t>
        </w:r>
        <w:r w:rsidR="006B370C" w:rsidRPr="00F13535">
          <w:rPr>
            <w:rStyle w:val="Hyperlink"/>
            <w:rFonts w:hint="eastAsia"/>
            <w:noProof/>
            <w:rtl/>
          </w:rPr>
          <w:t>פ</w:t>
        </w:r>
        <w:r w:rsidR="006B370C" w:rsidRPr="00F13535">
          <w:rPr>
            <w:rStyle w:val="Hyperlink"/>
            <w:noProof/>
            <w:rtl/>
          </w:rPr>
          <w:t xml:space="preserve"> </w:t>
        </w:r>
        <w:r w:rsidR="006B370C" w:rsidRPr="00F13535">
          <w:rPr>
            <w:rStyle w:val="Hyperlink"/>
            <w:rFonts w:hint="eastAsia"/>
            <w:noProof/>
            <w:rtl/>
          </w:rPr>
          <w:t>ברמב</w:t>
        </w:r>
        <w:r w:rsidR="006B370C" w:rsidRPr="00F13535">
          <w:rPr>
            <w:rStyle w:val="Hyperlink"/>
            <w:noProof/>
            <w:rtl/>
          </w:rPr>
          <w:t>"</w:t>
        </w:r>
        <w:r w:rsidR="006B370C" w:rsidRPr="00F13535">
          <w:rPr>
            <w:rStyle w:val="Hyperlink"/>
            <w:rFonts w:hint="eastAsia"/>
            <w:noProof/>
            <w:rtl/>
          </w:rPr>
          <w:t>ם</w:t>
        </w:r>
        <w:r w:rsidR="006B370C" w:rsidRPr="00F13535">
          <w:rPr>
            <w:rStyle w:val="Hyperlink"/>
            <w:noProof/>
            <w:rtl/>
          </w:rPr>
          <w:t xml:space="preserve"> </w:t>
        </w:r>
        <w:r w:rsidR="006B370C" w:rsidRPr="00F13535">
          <w:rPr>
            <w:rStyle w:val="Hyperlink"/>
            <w:rFonts w:hint="eastAsia"/>
            <w:noProof/>
            <w:rtl/>
          </w:rPr>
          <w:t>דג</w:t>
        </w:r>
        <w:r w:rsidR="006B370C" w:rsidRPr="00F13535">
          <w:rPr>
            <w:rStyle w:val="Hyperlink"/>
            <w:noProof/>
            <w:rtl/>
          </w:rPr>
          <w:t>"</w:t>
        </w:r>
        <w:r w:rsidR="006B370C" w:rsidRPr="00F13535">
          <w:rPr>
            <w:rStyle w:val="Hyperlink"/>
            <w:rFonts w:hint="eastAsia"/>
            <w:noProof/>
            <w:rtl/>
          </w:rPr>
          <w:t>ד</w:t>
        </w:r>
        <w:r w:rsidR="006B370C" w:rsidRPr="00F13535">
          <w:rPr>
            <w:rStyle w:val="Hyperlink"/>
            <w:noProof/>
            <w:rtl/>
          </w:rPr>
          <w:t xml:space="preserve"> </w:t>
        </w:r>
        <w:r w:rsidR="006B370C" w:rsidRPr="00F13535">
          <w:rPr>
            <w:rStyle w:val="Hyperlink"/>
            <w:rFonts w:hint="eastAsia"/>
            <w:noProof/>
            <w:rtl/>
          </w:rPr>
          <w:t>הוא</w:t>
        </w:r>
        <w:r w:rsidR="006B370C" w:rsidRPr="00F13535">
          <w:rPr>
            <w:rStyle w:val="Hyperlink"/>
            <w:noProof/>
            <w:rtl/>
          </w:rPr>
          <w:t xml:space="preserve"> </w:t>
        </w:r>
        <w:r w:rsidR="006B370C" w:rsidRPr="00F13535">
          <w:rPr>
            <w:rStyle w:val="Hyperlink"/>
            <w:rFonts w:hint="eastAsia"/>
            <w:noProof/>
            <w:rtl/>
          </w:rPr>
          <w:t>אף</w:t>
        </w:r>
        <w:r w:rsidR="006B370C" w:rsidRPr="00F13535">
          <w:rPr>
            <w:rStyle w:val="Hyperlink"/>
            <w:noProof/>
            <w:rtl/>
          </w:rPr>
          <w:t xml:space="preserve"> </w:t>
        </w:r>
        <w:r w:rsidR="006B370C" w:rsidRPr="00F13535">
          <w:rPr>
            <w:rStyle w:val="Hyperlink"/>
            <w:rFonts w:hint="eastAsia"/>
            <w:noProof/>
            <w:rtl/>
          </w:rPr>
          <w:t>בגרמא</w:t>
        </w:r>
        <w:r w:rsidR="006B370C" w:rsidRPr="00F13535">
          <w:rPr>
            <w:rStyle w:val="Hyperlink"/>
            <w:noProof/>
            <w:rtl/>
          </w:rPr>
          <w:t xml:space="preserve"> </w:t>
        </w:r>
        <w:r w:rsidR="006B370C" w:rsidRPr="00F13535">
          <w:rPr>
            <w:rStyle w:val="Hyperlink"/>
            <w:rFonts w:hint="eastAsia"/>
            <w:noProof/>
            <w:rtl/>
          </w:rPr>
          <w:t>דמזיק</w:t>
        </w:r>
        <w:r w:rsidR="006B370C" w:rsidRPr="00F13535">
          <w:rPr>
            <w:rStyle w:val="Hyperlink"/>
            <w:noProof/>
            <w:rtl/>
          </w:rPr>
          <w:t xml:space="preserve"> </w:t>
        </w:r>
        <w:r w:rsidR="006B370C" w:rsidRPr="00F13535">
          <w:rPr>
            <w:rStyle w:val="Hyperlink"/>
            <w:rFonts w:hint="eastAsia"/>
            <w:noProof/>
            <w:rtl/>
          </w:rPr>
          <w:t>בשל</w:t>
        </w:r>
        <w:r w:rsidR="006B370C" w:rsidRPr="00F13535">
          <w:rPr>
            <w:rStyle w:val="Hyperlink"/>
            <w:noProof/>
            <w:rtl/>
          </w:rPr>
          <w:t xml:space="preserve"> </w:t>
        </w:r>
        <w:r w:rsidR="006B370C" w:rsidRPr="00F13535">
          <w:rPr>
            <w:rStyle w:val="Hyperlink"/>
            <w:rFonts w:hint="eastAsia"/>
            <w:noProof/>
            <w:rtl/>
          </w:rPr>
          <w:t>חבירו</w:t>
        </w:r>
      </w:hyperlink>
    </w:p>
    <w:p w14:paraId="08733A31" w14:textId="77777777" w:rsidR="006B370C" w:rsidRDefault="000D6C2B" w:rsidP="006B370C">
      <w:pPr>
        <w:pStyle w:val="aff2"/>
        <w:rPr>
          <w:rFonts w:eastAsiaTheme="minorEastAsia" w:cstheme="minorBidi"/>
          <w:sz w:val="22"/>
          <w:szCs w:val="22"/>
          <w:rtl/>
        </w:rPr>
      </w:pPr>
      <w:hyperlink w:anchor="_Toc69924176"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דבנזק</w:t>
        </w:r>
        <w:r w:rsidR="006B370C" w:rsidRPr="00F13535">
          <w:rPr>
            <w:rStyle w:val="Hyperlink"/>
            <w:rtl/>
          </w:rPr>
          <w:t xml:space="preserve"> </w:t>
        </w:r>
        <w:r w:rsidR="006B370C" w:rsidRPr="00F13535">
          <w:rPr>
            <w:rStyle w:val="Hyperlink"/>
            <w:rFonts w:hint="eastAsia"/>
            <w:rtl/>
          </w:rPr>
          <w:t>שאינו</w:t>
        </w:r>
        <w:r w:rsidR="006B370C" w:rsidRPr="00F13535">
          <w:rPr>
            <w:rStyle w:val="Hyperlink"/>
            <w:rtl/>
          </w:rPr>
          <w:t xml:space="preserve"> </w:t>
        </w:r>
        <w:r w:rsidR="006B370C" w:rsidRPr="00F13535">
          <w:rPr>
            <w:rStyle w:val="Hyperlink"/>
            <w:rFonts w:hint="eastAsia"/>
            <w:rtl/>
          </w:rPr>
          <w:t>מכחו</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שהוא</w:t>
        </w:r>
        <w:r w:rsidR="006B370C" w:rsidRPr="00F13535">
          <w:rPr>
            <w:rStyle w:val="Hyperlink"/>
            <w:rtl/>
          </w:rPr>
          <w:t xml:space="preserve"> </w:t>
        </w:r>
        <w:r w:rsidR="006B370C" w:rsidRPr="00F13535">
          <w:rPr>
            <w:rStyle w:val="Hyperlink"/>
            <w:rFonts w:hint="eastAsia"/>
            <w:rtl/>
          </w:rPr>
          <w:t>גרמא</w:t>
        </w:r>
        <w:r w:rsidR="006B370C" w:rsidRPr="00F13535">
          <w:rPr>
            <w:rStyle w:val="Hyperlink"/>
            <w:rtl/>
          </w:rPr>
          <w:t xml:space="preserve"> </w:t>
        </w:r>
        <w:r w:rsidR="006B370C" w:rsidRPr="00F13535">
          <w:rPr>
            <w:rStyle w:val="Hyperlink"/>
            <w:rFonts w:hint="eastAsia"/>
            <w:rtl/>
          </w:rPr>
          <w:t>ופטור</w:t>
        </w:r>
        <w:r w:rsidR="006B370C" w:rsidRPr="00F13535">
          <w:rPr>
            <w:rStyle w:val="Hyperlink"/>
            <w:rtl/>
          </w:rPr>
          <w:t xml:space="preserve"> </w:t>
        </w:r>
        <w:r w:rsidR="006B370C" w:rsidRPr="00F13535">
          <w:rPr>
            <w:rStyle w:val="Hyperlink"/>
            <w:rFonts w:hint="eastAsia"/>
            <w:rtl/>
          </w:rPr>
          <w:t>מלשלם</w:t>
        </w:r>
        <w:r w:rsidR="006B370C" w:rsidRPr="00F13535">
          <w:rPr>
            <w:rStyle w:val="Hyperlink"/>
            <w:rtl/>
          </w:rPr>
          <w:t xml:space="preserve"> </w:t>
        </w:r>
        <w:r w:rsidR="006B370C" w:rsidRPr="00F13535">
          <w:rPr>
            <w:rStyle w:val="Hyperlink"/>
            <w:rFonts w:hint="eastAsia"/>
            <w:rtl/>
          </w:rPr>
          <w:t>מ</w:t>
        </w:r>
        <w:r w:rsidR="006B370C" w:rsidRPr="00F13535">
          <w:rPr>
            <w:rStyle w:val="Hyperlink"/>
            <w:rtl/>
          </w:rPr>
          <w:t>"</w:t>
        </w:r>
        <w:r w:rsidR="006B370C" w:rsidRPr="00F13535">
          <w:rPr>
            <w:rStyle w:val="Hyperlink"/>
            <w:rFonts w:hint="eastAsia"/>
            <w:rtl/>
          </w:rPr>
          <w:t>מ</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מרחיק</w:t>
        </w:r>
      </w:hyperlink>
    </w:p>
    <w:p w14:paraId="478C0F31" w14:textId="77777777" w:rsidR="006B370C" w:rsidRDefault="000D6C2B" w:rsidP="006B370C">
      <w:pPr>
        <w:pStyle w:val="aff2"/>
        <w:rPr>
          <w:rFonts w:eastAsiaTheme="minorEastAsia" w:cstheme="minorBidi"/>
          <w:sz w:val="22"/>
          <w:szCs w:val="22"/>
          <w:rtl/>
        </w:rPr>
      </w:pPr>
      <w:hyperlink w:anchor="_Toc69924177" w:history="1">
        <w:r w:rsidR="006B370C" w:rsidRPr="00F13535">
          <w:rPr>
            <w:rStyle w:val="Hyperlink"/>
            <w:rFonts w:hint="eastAsia"/>
            <w:rtl/>
          </w:rPr>
          <w:t>ביאור</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ברמב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דג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כעושה</w:t>
        </w:r>
        <w:r w:rsidR="006B370C" w:rsidRPr="00F13535">
          <w:rPr>
            <w:rStyle w:val="Hyperlink"/>
            <w:rtl/>
          </w:rPr>
          <w:t xml:space="preserve"> </w:t>
        </w:r>
        <w:r w:rsidR="006B370C" w:rsidRPr="00F13535">
          <w:rPr>
            <w:rStyle w:val="Hyperlink"/>
            <w:rFonts w:hint="eastAsia"/>
            <w:rtl/>
          </w:rPr>
          <w:t>בשל</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ולכן</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בגרמא</w:t>
        </w:r>
        <w:r w:rsidR="006B370C" w:rsidRPr="00F13535">
          <w:rPr>
            <w:rStyle w:val="Hyperlink"/>
            <w:rtl/>
          </w:rPr>
          <w:t xml:space="preserve"> </w:t>
        </w:r>
        <w:r w:rsidR="006B370C" w:rsidRPr="00F13535">
          <w:rPr>
            <w:rStyle w:val="Hyperlink"/>
            <w:rFonts w:hint="eastAsia"/>
            <w:rtl/>
          </w:rPr>
          <w:t>חשיב</w:t>
        </w:r>
        <w:r w:rsidR="006B370C" w:rsidRPr="00F13535">
          <w:rPr>
            <w:rStyle w:val="Hyperlink"/>
            <w:rtl/>
          </w:rPr>
          <w:t xml:space="preserve"> </w:t>
        </w:r>
        <w:r w:rsidR="006B370C" w:rsidRPr="00F13535">
          <w:rPr>
            <w:rStyle w:val="Hyperlink"/>
            <w:rFonts w:hint="eastAsia"/>
            <w:rtl/>
          </w:rPr>
          <w:t>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ומרחיק</w:t>
        </w:r>
      </w:hyperlink>
    </w:p>
    <w:p w14:paraId="632F96C7" w14:textId="77777777" w:rsidR="006B370C" w:rsidRDefault="000D6C2B" w:rsidP="006B370C">
      <w:pPr>
        <w:pStyle w:val="aff2"/>
        <w:rPr>
          <w:rFonts w:eastAsiaTheme="minorEastAsia" w:cstheme="minorBidi"/>
          <w:sz w:val="22"/>
          <w:szCs w:val="22"/>
          <w:rtl/>
        </w:rPr>
        <w:sectPr w:rsidR="006B370C" w:rsidSect="00DC277F">
          <w:headerReference w:type="even" r:id="rId28"/>
          <w:footerReference w:type="even" r:id="rId29"/>
          <w:headerReference w:type="first" r:id="rId30"/>
          <w:footerReference w:type="first" r:id="rId31"/>
          <w:type w:val="continuous"/>
          <w:pgSz w:w="11906" w:h="16838"/>
          <w:pgMar w:top="720" w:right="720" w:bottom="720" w:left="720" w:header="283" w:footer="283" w:gutter="0"/>
          <w:cols w:num="2" w:space="113"/>
          <w:titlePg/>
          <w:bidi/>
          <w:rtlGutter/>
          <w:docGrid w:linePitch="299"/>
        </w:sectPr>
      </w:pPr>
      <w:hyperlink w:anchor="_Toc69924178" w:history="1">
        <w:r w:rsidR="006B370C" w:rsidRPr="00F13535">
          <w:rPr>
            <w:rStyle w:val="Hyperlink"/>
            <w:rFonts w:hint="eastAsia"/>
            <w:rtl/>
          </w:rPr>
          <w:t>דברי</w:t>
        </w:r>
        <w:r w:rsidR="006B370C" w:rsidRPr="00F13535">
          <w:rPr>
            <w:rStyle w:val="Hyperlink"/>
            <w:rtl/>
          </w:rPr>
          <w:t xml:space="preserve"> </w:t>
        </w:r>
        <w:r w:rsidR="006B370C" w:rsidRPr="00F13535">
          <w:rPr>
            <w:rStyle w:val="Hyperlink"/>
            <w:rFonts w:hint="eastAsia"/>
            <w:rtl/>
          </w:rPr>
          <w:t>הגרנ</w:t>
        </w:r>
        <w:r w:rsidR="006B370C" w:rsidRPr="00F13535">
          <w:rPr>
            <w:rStyle w:val="Hyperlink"/>
            <w:rtl/>
          </w:rPr>
          <w:t>"</w:t>
        </w:r>
        <w:r w:rsidR="006B370C" w:rsidRPr="00F13535">
          <w:rPr>
            <w:rStyle w:val="Hyperlink"/>
            <w:rFonts w:hint="eastAsia"/>
            <w:rtl/>
          </w:rPr>
          <w:t>פ</w:t>
        </w:r>
        <w:r w:rsidR="006B370C" w:rsidRPr="00F13535">
          <w:rPr>
            <w:rStyle w:val="Hyperlink"/>
            <w:rtl/>
          </w:rPr>
          <w:t xml:space="preserve"> </w:t>
        </w:r>
        <w:r w:rsidR="006B370C" w:rsidRPr="00F13535">
          <w:rPr>
            <w:rStyle w:val="Hyperlink"/>
            <w:rFonts w:hint="eastAsia"/>
            <w:rtl/>
          </w:rPr>
          <w:t>דלהרמב</w:t>
        </w:r>
        <w:r w:rsidR="006B370C" w:rsidRPr="00F13535">
          <w:rPr>
            <w:rStyle w:val="Hyperlink"/>
            <w:rtl/>
          </w:rPr>
          <w:t>"</w:t>
        </w:r>
        <w:r w:rsidR="006B370C" w:rsidRPr="00F13535">
          <w:rPr>
            <w:rStyle w:val="Hyperlink"/>
            <w:rFonts w:hint="eastAsia"/>
            <w:rtl/>
          </w:rPr>
          <w:t>ם</w:t>
        </w:r>
        <w:r w:rsidR="006B370C" w:rsidRPr="00F13535">
          <w:rPr>
            <w:rStyle w:val="Hyperlink"/>
            <w:rtl/>
          </w:rPr>
          <w:t xml:space="preserve"> </w:t>
        </w:r>
        <w:r w:rsidR="006B370C" w:rsidRPr="00F13535">
          <w:rPr>
            <w:rStyle w:val="Hyperlink"/>
            <w:rFonts w:hint="eastAsia"/>
            <w:rtl/>
          </w:rPr>
          <w:t>אף</w:t>
        </w:r>
        <w:r w:rsidR="006B370C" w:rsidRPr="00F13535">
          <w:rPr>
            <w:rStyle w:val="Hyperlink"/>
            <w:rtl/>
          </w:rPr>
          <w:t xml:space="preserve"> </w:t>
        </w:r>
        <w:r w:rsidR="006B370C" w:rsidRPr="00F13535">
          <w:rPr>
            <w:rStyle w:val="Hyperlink"/>
            <w:rFonts w:hint="eastAsia"/>
            <w:rtl/>
          </w:rPr>
          <w:t>באדם</w:t>
        </w:r>
        <w:r w:rsidR="006B370C" w:rsidRPr="00F13535">
          <w:rPr>
            <w:rStyle w:val="Hyperlink"/>
            <w:rtl/>
          </w:rPr>
          <w:t xml:space="preserve"> </w:t>
        </w:r>
        <w:r w:rsidR="006B370C" w:rsidRPr="00F13535">
          <w:rPr>
            <w:rStyle w:val="Hyperlink"/>
            <w:rFonts w:hint="eastAsia"/>
            <w:rtl/>
          </w:rPr>
          <w:t>המזיק</w:t>
        </w:r>
        <w:r w:rsidR="006B370C" w:rsidRPr="00F13535">
          <w:rPr>
            <w:rStyle w:val="Hyperlink"/>
            <w:rtl/>
          </w:rPr>
          <w:t xml:space="preserve"> </w:t>
        </w:r>
        <w:r w:rsidR="006B370C" w:rsidRPr="00F13535">
          <w:rPr>
            <w:rStyle w:val="Hyperlink"/>
            <w:rFonts w:hint="eastAsia"/>
            <w:rtl/>
          </w:rPr>
          <w:t>מותר</w:t>
        </w:r>
        <w:r w:rsidR="006B370C" w:rsidRPr="00F13535">
          <w:rPr>
            <w:rStyle w:val="Hyperlink"/>
            <w:rtl/>
          </w:rPr>
          <w:t xml:space="preserve"> </w:t>
        </w:r>
        <w:r w:rsidR="006B370C" w:rsidRPr="00F13535">
          <w:rPr>
            <w:rStyle w:val="Hyperlink"/>
            <w:rFonts w:hint="eastAsia"/>
            <w:rtl/>
          </w:rPr>
          <w:t>בתוך</w:t>
        </w:r>
        <w:r w:rsidR="006B370C" w:rsidRPr="00F13535">
          <w:rPr>
            <w:rStyle w:val="Hyperlink"/>
            <w:rtl/>
          </w:rPr>
          <w:t xml:space="preserve"> </w:t>
        </w:r>
        <w:r w:rsidR="006B370C" w:rsidRPr="00F13535">
          <w:rPr>
            <w:rStyle w:val="Hyperlink"/>
            <w:rFonts w:hint="eastAsia"/>
            <w:rtl/>
          </w:rPr>
          <w:t>שלו</w:t>
        </w:r>
        <w:r w:rsidR="006B370C" w:rsidRPr="00F13535">
          <w:rPr>
            <w:rStyle w:val="Hyperlink"/>
            <w:rtl/>
          </w:rPr>
          <w:t xml:space="preserve"> </w:t>
        </w:r>
        <w:r w:rsidR="006B370C" w:rsidRPr="00F13535">
          <w:rPr>
            <w:rStyle w:val="Hyperlink"/>
            <w:rFonts w:hint="eastAsia"/>
            <w:rtl/>
          </w:rPr>
          <w:t>ורק</w:t>
        </w:r>
        <w:r w:rsidR="006B370C" w:rsidRPr="00F13535">
          <w:rPr>
            <w:rStyle w:val="Hyperlink"/>
            <w:rtl/>
          </w:rPr>
          <w:t xml:space="preserve"> </w:t>
        </w:r>
        <w:r w:rsidR="006B370C" w:rsidRPr="00F13535">
          <w:rPr>
            <w:rStyle w:val="Hyperlink"/>
            <w:rFonts w:hint="eastAsia"/>
            <w:rtl/>
          </w:rPr>
          <w:t>בג</w:t>
        </w:r>
        <w:r w:rsidR="006B370C" w:rsidRPr="00F13535">
          <w:rPr>
            <w:rStyle w:val="Hyperlink"/>
            <w:rtl/>
          </w:rPr>
          <w:t>"</w:t>
        </w:r>
        <w:r w:rsidR="006B370C" w:rsidRPr="00F13535">
          <w:rPr>
            <w:rStyle w:val="Hyperlink"/>
            <w:rFonts w:hint="eastAsia"/>
            <w:rtl/>
          </w:rPr>
          <w:t>ד</w:t>
        </w:r>
        <w:r w:rsidR="006B370C" w:rsidRPr="00F13535">
          <w:rPr>
            <w:rStyle w:val="Hyperlink"/>
            <w:rtl/>
          </w:rPr>
          <w:t xml:space="preserve"> </w:t>
        </w:r>
        <w:r w:rsidR="006B370C" w:rsidRPr="00F13535">
          <w:rPr>
            <w:rStyle w:val="Hyperlink"/>
            <w:rFonts w:hint="eastAsia"/>
            <w:rtl/>
          </w:rPr>
          <w:t>דהוא</w:t>
        </w:r>
        <w:r w:rsidR="006B370C" w:rsidRPr="00F13535">
          <w:rPr>
            <w:rStyle w:val="Hyperlink"/>
            <w:rtl/>
          </w:rPr>
          <w:t xml:space="preserve"> </w:t>
        </w:r>
        <w:r w:rsidR="006B370C" w:rsidRPr="00F13535">
          <w:rPr>
            <w:rStyle w:val="Hyperlink"/>
            <w:rFonts w:hint="eastAsia"/>
            <w:rtl/>
          </w:rPr>
          <w:t>בשל</w:t>
        </w:r>
        <w:r w:rsidR="006B370C" w:rsidRPr="00F13535">
          <w:rPr>
            <w:rStyle w:val="Hyperlink"/>
            <w:rtl/>
          </w:rPr>
          <w:t xml:space="preserve"> </w:t>
        </w:r>
        <w:r w:rsidR="006B370C" w:rsidRPr="00F13535">
          <w:rPr>
            <w:rStyle w:val="Hyperlink"/>
            <w:rFonts w:hint="eastAsia"/>
            <w:rtl/>
          </w:rPr>
          <w:t>חבירו</w:t>
        </w:r>
        <w:r w:rsidR="006B370C" w:rsidRPr="00F13535">
          <w:rPr>
            <w:rStyle w:val="Hyperlink"/>
            <w:rtl/>
          </w:rPr>
          <w:t xml:space="preserve"> </w:t>
        </w:r>
        <w:r w:rsidR="006B370C" w:rsidRPr="00F13535">
          <w:rPr>
            <w:rStyle w:val="Hyperlink"/>
            <w:rFonts w:hint="eastAsia"/>
            <w:rtl/>
          </w:rPr>
          <w:t>אסור</w:t>
        </w:r>
      </w:hyperlink>
    </w:p>
    <w:p w14:paraId="33B8312D" w14:textId="77777777" w:rsidR="009C5E3F" w:rsidRDefault="007E5078" w:rsidP="002B06F2">
      <w:pPr>
        <w:pStyle w:val="2"/>
        <w:rPr>
          <w:rtl/>
        </w:rPr>
        <w:sectPr w:rsidR="009C5E3F"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3C435FDE" w14:textId="77777777" w:rsidR="00955B3F" w:rsidRPr="00B21444" w:rsidRDefault="00955B3F" w:rsidP="008957C2">
      <w:pPr>
        <w:pStyle w:val="afff0"/>
        <w:rPr>
          <w:rtl/>
        </w:rPr>
        <w:sectPr w:rsidR="00955B3F" w:rsidRPr="00B21444" w:rsidSect="00962FD5">
          <w:footerReference w:type="default" r:id="rId32"/>
          <w:pgSz w:w="11906" w:h="16838"/>
          <w:pgMar w:top="720" w:right="720" w:bottom="720" w:left="720" w:header="283" w:footer="283" w:gutter="0"/>
          <w:cols w:space="720"/>
          <w:bidi/>
          <w:rtlGutter/>
          <w:docGrid w:linePitch="299"/>
        </w:sectPr>
      </w:pPr>
      <w:bookmarkStart w:id="72" w:name="_Toc65142869"/>
      <w:bookmarkStart w:id="73" w:name="_Toc65529998"/>
      <w:bookmarkStart w:id="74" w:name="_Toc65748228"/>
      <w:bookmarkStart w:id="75" w:name="_Toc65788166"/>
      <w:bookmarkStart w:id="76" w:name="_Toc65839197"/>
      <w:bookmarkStart w:id="77" w:name="_Toc66048827"/>
      <w:bookmarkStart w:id="78" w:name="_Toc66055767"/>
      <w:bookmarkStart w:id="79" w:name="_Toc66085873"/>
      <w:bookmarkStart w:id="80" w:name="_Toc66110435"/>
      <w:bookmarkStart w:id="81" w:name="_Toc66123295"/>
      <w:bookmarkStart w:id="82" w:name="_Toc66143743"/>
      <w:bookmarkStart w:id="83" w:name="_Toc66171906"/>
      <w:bookmarkStart w:id="84" w:name="_Toc66183146"/>
      <w:bookmarkStart w:id="85" w:name="_Toc66185926"/>
      <w:bookmarkStart w:id="86" w:name="_Toc66193386"/>
      <w:bookmarkStart w:id="87" w:name="_Toc66355230"/>
      <w:bookmarkStart w:id="88" w:name="_Toc66355920"/>
      <w:bookmarkStart w:id="89" w:name="_Toc49780868"/>
      <w:bookmarkStart w:id="90" w:name="_Toc49977850"/>
      <w:bookmarkStart w:id="91" w:name="_Toc50120215"/>
      <w:bookmarkStart w:id="92" w:name="_Toc50282707"/>
      <w:bookmarkStart w:id="93" w:name="_Toc52907765"/>
      <w:bookmarkStart w:id="94" w:name="_Toc17889836"/>
      <w:bookmarkStart w:id="95" w:name="_Toc17975458"/>
      <w:bookmarkStart w:id="96" w:name="_Toc17984146"/>
      <w:bookmarkStart w:id="97" w:name="_Toc18228271"/>
      <w:bookmarkStart w:id="98" w:name="_Toc18250815"/>
      <w:bookmarkStart w:id="99" w:name="_Toc18266272"/>
      <w:bookmarkStart w:id="100" w:name="_Toc18269183"/>
      <w:bookmarkStart w:id="101" w:name="_Toc18323883"/>
      <w:bookmarkStart w:id="102" w:name="_Toc18513279"/>
      <w:bookmarkStart w:id="103" w:name="_Toc1887438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Pr>
          <w:rFonts w:hint="cs"/>
          <w:rtl/>
        </w:rPr>
        <w:lastRenderedPageBreak/>
        <w:t>~~~</w:t>
      </w:r>
      <w:r>
        <w:rPr>
          <w:noProof/>
          <w:rtl/>
        </w:rPr>
        <w:t>~~</w:t>
      </w:r>
      <w:r>
        <w:rPr>
          <w:rFonts w:hint="cs"/>
          <w:rtl/>
        </w:rPr>
        <w:t xml:space="preserve">~~ </w:t>
      </w:r>
      <w:r w:rsidRPr="0081356D">
        <w:rPr>
          <w:rFonts w:hint="cs"/>
          <w:rtl/>
        </w:rPr>
        <w:t>מראי מקומות וביאורים</w:t>
      </w:r>
      <w:bookmarkEnd w:id="72"/>
      <w:bookmarkEnd w:id="73"/>
      <w:bookmarkEnd w:id="74"/>
      <w:r>
        <w:rPr>
          <w:rFonts w:hint="cs"/>
          <w:rtl/>
        </w:rPr>
        <w:t xml:space="preserve"> ~~~</w:t>
      </w:r>
      <w:r>
        <w:rPr>
          <w:noProof/>
          <w:rtl/>
        </w:rPr>
        <w:t>~~</w:t>
      </w:r>
      <w:r>
        <w:rPr>
          <w:rFonts w:hint="cs"/>
          <w:rtl/>
        </w:rPr>
        <w:t>~~</w:t>
      </w:r>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7FC19D4A" w14:textId="77777777" w:rsidR="006B370C" w:rsidRDefault="006B370C" w:rsidP="006B370C">
      <w:pPr>
        <w:pStyle w:val="afd"/>
        <w:rPr>
          <w:rtl/>
        </w:rPr>
      </w:pPr>
      <w:bookmarkStart w:id="104" w:name="_Toc69302350"/>
      <w:bookmarkStart w:id="105" w:name="_Toc69924001"/>
      <w:bookmarkEnd w:id="89"/>
      <w:bookmarkEnd w:id="90"/>
      <w:bookmarkEnd w:id="91"/>
      <w:bookmarkEnd w:id="92"/>
      <w:bookmarkEnd w:id="93"/>
      <w:r>
        <w:rPr>
          <w:rFonts w:hint="cs"/>
          <w:rtl/>
        </w:rPr>
        <w:t>ד' ר"ח והרי"ף דמודה ר"י בכל פירקין</w:t>
      </w:r>
      <w:bookmarkEnd w:id="104"/>
      <w:bookmarkEnd w:id="105"/>
    </w:p>
    <w:p w14:paraId="41BC1153" w14:textId="77777777" w:rsidR="006B370C" w:rsidRPr="001C2849" w:rsidRDefault="006B370C" w:rsidP="006B370C">
      <w:pPr>
        <w:pStyle w:val="1"/>
        <w:rPr>
          <w:rtl/>
        </w:rPr>
      </w:pPr>
      <w:bookmarkStart w:id="106" w:name="_Toc69302351"/>
      <w:bookmarkStart w:id="107" w:name="_Toc69924002"/>
      <w:r>
        <w:rPr>
          <w:rFonts w:hint="cs"/>
          <w:rtl/>
        </w:rPr>
        <w:t>קושית ר"ח אמאי לא מקשה הגמ' דמתני' דגפת דלא כר"י</w:t>
      </w:r>
      <w:bookmarkEnd w:id="106"/>
      <w:bookmarkEnd w:id="107"/>
    </w:p>
    <w:p w14:paraId="66F1774A" w14:textId="77777777" w:rsidR="006B370C" w:rsidRPr="00DE65F9" w:rsidRDefault="006B370C" w:rsidP="006B370C">
      <w:pPr>
        <w:pStyle w:val="a2"/>
        <w:rPr>
          <w:rtl/>
        </w:rPr>
      </w:pPr>
      <w:bookmarkStart w:id="108" w:name="_Toc69302352"/>
      <w:bookmarkStart w:id="109" w:name="_Toc69924003"/>
      <w:r>
        <w:rPr>
          <w:rFonts w:hint="cs"/>
          <w:rtl/>
        </w:rPr>
        <w:t>קושית ר"ח אמאי לא מקשה הגמ' על מתני' דהיא דלא כר"י כדמקשה על הרחקת סולם משובך</w:t>
      </w:r>
      <w:bookmarkEnd w:id="108"/>
      <w:bookmarkEnd w:id="109"/>
    </w:p>
    <w:p w14:paraId="587A3F6D" w14:textId="77777777" w:rsidR="006B370C" w:rsidRDefault="006B370C" w:rsidP="0008214F">
      <w:pPr>
        <w:pStyle w:val="a"/>
        <w:rPr>
          <w:rStyle w:val="afa"/>
        </w:rPr>
      </w:pPr>
      <w:r>
        <w:rPr>
          <w:rFonts w:hint="cs"/>
          <w:rtl/>
        </w:rPr>
        <w:t>בהא דתנן במתני' בריש פירקין שצריך להרחיק נזיקין מרשות חבירו, הקשה</w:t>
      </w:r>
      <w:r w:rsidRPr="00BD7640">
        <w:rPr>
          <w:rFonts w:hint="cs"/>
          <w:rtl/>
        </w:rPr>
        <w:t xml:space="preserve"> </w:t>
      </w:r>
      <w:r w:rsidRPr="003226AC">
        <w:rPr>
          <w:rStyle w:val="af8"/>
          <w:rFonts w:hint="cs"/>
          <w:rtl/>
        </w:rPr>
        <w:t xml:space="preserve">ר"ח </w:t>
      </w:r>
      <w:r w:rsidRPr="00DF371F">
        <w:rPr>
          <w:rStyle w:val="af8"/>
          <w:rFonts w:hint="cs"/>
          <w:rtl/>
        </w:rPr>
        <w:t>לקמן</w:t>
      </w:r>
      <w:r w:rsidRPr="003226AC">
        <w:rPr>
          <w:rStyle w:val="af8"/>
          <w:rFonts w:hint="cs"/>
          <w:rtl/>
        </w:rPr>
        <w:t xml:space="preserve"> </w:t>
      </w:r>
      <w:r w:rsidRPr="00282529">
        <w:rPr>
          <w:rStyle w:val="af6"/>
          <w:rFonts w:eastAsia="Guttman Hodes"/>
          <w:rtl/>
        </w:rPr>
        <w:t xml:space="preserve">(כב: ד"ה </w:t>
      </w:r>
      <w:r>
        <w:rPr>
          <w:rStyle w:val="af6"/>
          <w:rFonts w:eastAsia="Guttman Hodes" w:hint="cs"/>
          <w:rtl/>
        </w:rPr>
        <w:t>לימא</w:t>
      </w:r>
      <w:r w:rsidRPr="00A21E0D">
        <w:rPr>
          <w:rStyle w:val="af6"/>
          <w:rFonts w:eastAsia="Guttman Hodes" w:hint="cs"/>
          <w:rtl/>
        </w:rPr>
        <w:t xml:space="preserve">, </w:t>
      </w:r>
      <w:r>
        <w:rPr>
          <w:rStyle w:val="af6"/>
          <w:rFonts w:eastAsia="Guttman Hodes" w:hint="cs"/>
          <w:rtl/>
        </w:rPr>
        <w:t xml:space="preserve">נדפס בשיטת הקדמונים, </w:t>
      </w:r>
      <w:r w:rsidRPr="00A21E0D">
        <w:rPr>
          <w:rStyle w:val="af6"/>
          <w:rFonts w:eastAsia="Guttman Hodes" w:hint="cs"/>
          <w:rtl/>
        </w:rPr>
        <w:t xml:space="preserve">הועתק בקובץ שיטות קמאי ב"ב ח"א עמ' </w:t>
      </w:r>
      <w:r>
        <w:rPr>
          <w:rStyle w:val="af6"/>
          <w:rFonts w:eastAsia="Guttman Hodes" w:hint="cs"/>
          <w:rtl/>
        </w:rPr>
        <w:t>תקל"ט</w:t>
      </w:r>
      <w:r w:rsidRPr="00282529">
        <w:rPr>
          <w:rStyle w:val="af6"/>
          <w:rFonts w:eastAsia="Guttman Hodes"/>
          <w:rtl/>
        </w:rPr>
        <w:t>)</w:t>
      </w:r>
      <w:r w:rsidRPr="004C2294">
        <w:rPr>
          <w:rtl/>
        </w:rPr>
        <w:t xml:space="preserve"> </w:t>
      </w:r>
      <w:r>
        <w:rPr>
          <w:rFonts w:hint="cs"/>
          <w:rtl/>
        </w:rPr>
        <w:t xml:space="preserve">דהא כיון דאמר ר"י במתני' לקמן </w:t>
      </w:r>
      <w:r w:rsidRPr="00231375">
        <w:rPr>
          <w:rStyle w:val="af6"/>
          <w:rFonts w:eastAsia="Guttman Hodes" w:hint="cs"/>
          <w:rtl/>
        </w:rPr>
        <w:t>(כה:)</w:t>
      </w:r>
      <w:r>
        <w:rPr>
          <w:rFonts w:hint="cs"/>
          <w:rtl/>
        </w:rPr>
        <w:t xml:space="preserve"> דמותר לסמוך אילן לבור, דזה חופר בתוך שלו וזה נוטע בתוך שלו, </w:t>
      </w:r>
      <w:r w:rsidRPr="004F746B">
        <w:rPr>
          <w:rStyle w:val="afa"/>
          <w:rFonts w:hint="cs"/>
          <w:rtl/>
        </w:rPr>
        <w:t xml:space="preserve">[וביאר </w:t>
      </w:r>
      <w:r w:rsidRPr="004F746B">
        <w:rPr>
          <w:rStyle w:val="affa"/>
          <w:rFonts w:hint="cs"/>
          <w:rtl/>
        </w:rPr>
        <w:t>ר"ח לקמן</w:t>
      </w:r>
      <w:r w:rsidRPr="004F746B">
        <w:rPr>
          <w:rStyle w:val="afa"/>
          <w:rFonts w:hint="cs"/>
          <w:rtl/>
        </w:rPr>
        <w:t xml:space="preserve"> דכוונת ר"י לומר דאין אחד מהם יכול למחות בחבירו],</w:t>
      </w:r>
      <w:r>
        <w:rPr>
          <w:rFonts w:hint="cs"/>
          <w:rtl/>
        </w:rPr>
        <w:t xml:space="preserve"> וא"כ היה לגמ' להקשות על מתני' בריש פירקין דלימא מתני' דלא כר"י, כמו שמקשה הגמ' לקמן </w:t>
      </w:r>
      <w:r w:rsidRPr="003226AC">
        <w:rPr>
          <w:rStyle w:val="af6"/>
          <w:rFonts w:eastAsia="Guttman Hodes" w:hint="cs"/>
          <w:rtl/>
        </w:rPr>
        <w:t xml:space="preserve">(כב:) </w:t>
      </w:r>
      <w:r>
        <w:rPr>
          <w:rFonts w:hint="cs"/>
          <w:rtl/>
        </w:rPr>
        <w:t xml:space="preserve">על המשנה בדין דצריך להרחיק את </w:t>
      </w:r>
      <w:r w:rsidRPr="00821DC8">
        <w:rPr>
          <w:rFonts w:hint="cs"/>
          <w:rtl/>
        </w:rPr>
        <w:t>הסולם מהשובך, בכדי שלא תקפוץ הנמיה</w:t>
      </w:r>
      <w:r>
        <w:rPr>
          <w:rFonts w:hint="cs"/>
          <w:rtl/>
        </w:rPr>
        <w:t xml:space="preserve"> לשובך</w:t>
      </w:r>
      <w:r w:rsidRPr="00821DC8">
        <w:rPr>
          <w:rFonts w:hint="cs"/>
          <w:rtl/>
        </w:rPr>
        <w:t>, דלימא מתני'</w:t>
      </w:r>
      <w:r>
        <w:rPr>
          <w:rFonts w:hint="cs"/>
          <w:rtl/>
        </w:rPr>
        <w:t xml:space="preserve"> דלא כר"י. </w:t>
      </w:r>
      <w:r w:rsidRPr="00DB28CC">
        <w:rPr>
          <w:rStyle w:val="afa"/>
          <w:rFonts w:hint="cs"/>
          <w:rtl/>
        </w:rPr>
        <w:t>[ותירצה הגמ' לקמן דמודה ר"י בגירי דיליה, ובסומך סולם לשובך, יתכן שהנמיה תקפוץ בזמן שמניח את הסולם, והוא גירי דיליה]</w:t>
      </w:r>
      <w:r>
        <w:rPr>
          <w:rStyle w:val="afa"/>
          <w:rFonts w:hint="cs"/>
          <w:rtl/>
        </w:rPr>
        <w:t>.</w:t>
      </w:r>
    </w:p>
    <w:p w14:paraId="64E027DD" w14:textId="77777777" w:rsidR="006B370C" w:rsidRDefault="006B370C" w:rsidP="006B370C">
      <w:pPr>
        <w:pStyle w:val="1"/>
        <w:rPr>
          <w:rtl/>
        </w:rPr>
      </w:pPr>
      <w:bookmarkStart w:id="110" w:name="_Toc69302353"/>
      <w:bookmarkStart w:id="111" w:name="_Toc69924004"/>
      <w:r>
        <w:rPr>
          <w:rFonts w:hint="cs"/>
          <w:rtl/>
        </w:rPr>
        <w:t>דברי הר"ח והרי"ף ותוס' דמודה ר"י בכל המשניות בפירקין</w:t>
      </w:r>
      <w:bookmarkEnd w:id="110"/>
      <w:bookmarkEnd w:id="111"/>
    </w:p>
    <w:p w14:paraId="06663F60" w14:textId="77777777" w:rsidR="006B370C" w:rsidRDefault="006B370C" w:rsidP="006B370C">
      <w:pPr>
        <w:pStyle w:val="a2"/>
        <w:rPr>
          <w:rtl/>
        </w:rPr>
      </w:pPr>
      <w:bookmarkStart w:id="112" w:name="_Toc69302354"/>
      <w:bookmarkStart w:id="113" w:name="_Toc69924005"/>
      <w:r>
        <w:rPr>
          <w:rFonts w:hint="cs"/>
          <w:rtl/>
        </w:rPr>
        <w:t>דעת ר"ח והתוס' והרי"ף והרמב"ם והגאונים והר"י מגאש והרמ"ה דמודה ר"י בכולי פירקין</w:t>
      </w:r>
      <w:bookmarkEnd w:id="112"/>
      <w:bookmarkEnd w:id="113"/>
    </w:p>
    <w:p w14:paraId="1B9A038B" w14:textId="76BAC263" w:rsidR="006B370C" w:rsidRDefault="006B370C" w:rsidP="0008214F">
      <w:pPr>
        <w:pStyle w:val="a"/>
        <w:rPr>
          <w:rStyle w:val="afa"/>
          <w:sz w:val="18"/>
          <w:szCs w:val="18"/>
          <w:rtl/>
        </w:rPr>
      </w:pPr>
      <w:bookmarkStart w:id="114" w:name="_Ref69118384"/>
      <w:r>
        <w:rPr>
          <w:rFonts w:hint="cs"/>
          <w:rtl/>
        </w:rPr>
        <w:t xml:space="preserve">ותירצו </w:t>
      </w:r>
      <w:r>
        <w:rPr>
          <w:rStyle w:val="af8"/>
          <w:rFonts w:hint="cs"/>
          <w:rtl/>
        </w:rPr>
        <w:t>התוס'</w:t>
      </w:r>
      <w:r w:rsidRPr="006349DE">
        <w:rPr>
          <w:rStyle w:val="af8"/>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בשם </w:t>
      </w:r>
      <w:r w:rsidRPr="003226AC">
        <w:rPr>
          <w:rStyle w:val="af8"/>
          <w:rFonts w:hint="cs"/>
          <w:rtl/>
        </w:rPr>
        <w:t xml:space="preserve">ר"ח </w:t>
      </w:r>
      <w:r w:rsidRPr="00DF371F">
        <w:rPr>
          <w:rStyle w:val="af8"/>
          <w:rFonts w:hint="cs"/>
          <w:rtl/>
        </w:rPr>
        <w:t>לקמן</w:t>
      </w:r>
      <w:r>
        <w:rPr>
          <w:rFonts w:hint="cs"/>
          <w:rtl/>
        </w:rPr>
        <w:t xml:space="preserve"> דמוכח דכל המשניות בפירקין הם לכו"ע, ומודה ר"י שעל המזיק להרחיק את עצמו, ופליג ר"י רק במתני' לקמן </w:t>
      </w:r>
      <w:r w:rsidRPr="00BD1DEE">
        <w:rPr>
          <w:rStyle w:val="af6"/>
          <w:rFonts w:eastAsia="Guttman Hodes" w:hint="cs"/>
          <w:rtl/>
        </w:rPr>
        <w:t>(כה:)</w:t>
      </w:r>
      <w:r>
        <w:rPr>
          <w:rFonts w:hint="cs"/>
          <w:rtl/>
        </w:rPr>
        <w:t xml:space="preserve"> דמתיר לסמוך אילן לבור, וכ"כ</w:t>
      </w:r>
      <w:r w:rsidRPr="003226AC">
        <w:rPr>
          <w:rStyle w:val="af8"/>
          <w:rFonts w:hint="cs"/>
          <w:rtl/>
        </w:rPr>
        <w:t xml:space="preserve"> </w:t>
      </w:r>
      <w:r>
        <w:rPr>
          <w:rStyle w:val="af8"/>
          <w:rFonts w:hint="cs"/>
          <w:rtl/>
        </w:rPr>
        <w:t>ו</w:t>
      </w:r>
      <w:r w:rsidRPr="006349DE">
        <w:rPr>
          <w:rStyle w:val="af8"/>
          <w:rFonts w:hint="cs"/>
          <w:rtl/>
        </w:rPr>
        <w:t>הרי"ף לקמן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Ref69210527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w:t>
      </w:r>
      <w:r>
        <w:rPr>
          <w:rStyle w:val="af6"/>
          <w:rFonts w:eastAsia="Guttman Hodes"/>
          <w:rtl/>
        </w:rPr>
        <w:fldChar w:fldCharType="end"/>
      </w:r>
      <w:r>
        <w:rPr>
          <w:rFonts w:hint="cs"/>
          <w:rtl/>
        </w:rPr>
        <w:t xml:space="preserve"> </w:t>
      </w:r>
      <w:r>
        <w:rPr>
          <w:rStyle w:val="af8"/>
          <w:rFonts w:hint="cs"/>
          <w:rtl/>
        </w:rPr>
        <w:t>ו</w:t>
      </w:r>
      <w:r w:rsidRPr="00516FFE">
        <w:rPr>
          <w:rStyle w:val="af8"/>
          <w:rFonts w:hint="cs"/>
          <w:rtl/>
        </w:rPr>
        <w:t>הר"י מגאש לקמן</w:t>
      </w:r>
      <w:r>
        <w:rPr>
          <w:rFonts w:hint="cs"/>
          <w:rtl/>
        </w:rPr>
        <w:t xml:space="preserve"> </w:t>
      </w:r>
      <w:r w:rsidRPr="00516FFE">
        <w:rPr>
          <w:rStyle w:val="af6"/>
          <w:rFonts w:eastAsia="Guttman Hodes" w:hint="cs"/>
          <w:rtl/>
        </w:rPr>
        <w:t>(כב: ד"ה וא"ת אמאי)</w:t>
      </w:r>
      <w:r>
        <w:rPr>
          <w:rFonts w:hint="cs"/>
          <w:rtl/>
        </w:rPr>
        <w:t xml:space="preserve"> </w:t>
      </w:r>
      <w:r>
        <w:rPr>
          <w:rStyle w:val="af8"/>
          <w:rFonts w:hint="cs"/>
          <w:rtl/>
        </w:rPr>
        <w:t xml:space="preserve">והרמב"ם </w:t>
      </w:r>
      <w:r w:rsidRPr="001C2849">
        <w:rPr>
          <w:rStyle w:val="af6"/>
          <w:rFonts w:eastAsia="Guttman Hodes" w:hint="cs"/>
          <w:rtl/>
        </w:rPr>
        <w:t xml:space="preserve">(עי' אות </w:t>
      </w:r>
      <w:r w:rsidRPr="001C2849">
        <w:rPr>
          <w:rStyle w:val="af6"/>
          <w:rFonts w:eastAsia="Guttman Hodes"/>
          <w:rtl/>
        </w:rPr>
        <w:fldChar w:fldCharType="begin"/>
      </w:r>
      <w:r w:rsidRPr="001C2849">
        <w:rPr>
          <w:rStyle w:val="af6"/>
          <w:rFonts w:eastAsia="Guttman Hodes"/>
          <w:rtl/>
        </w:rPr>
        <w:instrText xml:space="preserve"> </w:instrText>
      </w:r>
      <w:r w:rsidRPr="001C2849">
        <w:rPr>
          <w:rStyle w:val="af6"/>
          <w:rFonts w:eastAsia="Guttman Hodes" w:hint="cs"/>
        </w:rPr>
        <w:instrText>REF</w:instrText>
      </w:r>
      <w:r w:rsidRPr="001C2849">
        <w:rPr>
          <w:rStyle w:val="af6"/>
          <w:rFonts w:eastAsia="Guttman Hodes" w:hint="cs"/>
          <w:rtl/>
        </w:rPr>
        <w:instrText xml:space="preserve"> _</w:instrText>
      </w:r>
      <w:r w:rsidRPr="001C2849">
        <w:rPr>
          <w:rStyle w:val="af6"/>
          <w:rFonts w:eastAsia="Guttman Hodes" w:hint="cs"/>
        </w:rPr>
        <w:instrText>Ref69225776 \r \h</w:instrText>
      </w:r>
      <w:r w:rsidRPr="001C2849">
        <w:rPr>
          <w:rStyle w:val="af6"/>
          <w:rFonts w:eastAsia="Guttman Hodes"/>
          <w:rtl/>
        </w:rPr>
        <w:instrText xml:space="preserve"> </w:instrText>
      </w:r>
      <w:r w:rsidRPr="001C2849">
        <w:rPr>
          <w:rStyle w:val="af6"/>
          <w:rFonts w:eastAsia="Guttman Hodes"/>
          <w:rtl/>
        </w:rPr>
      </w:r>
      <w:r w:rsidRPr="001C2849">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C2849">
        <w:rPr>
          <w:rStyle w:val="af6"/>
          <w:rFonts w:eastAsia="Guttman Hodes"/>
          <w:rtl/>
        </w:rPr>
        <w:fldChar w:fldCharType="end"/>
      </w:r>
      <w:r>
        <w:rPr>
          <w:rStyle w:val="af8"/>
          <w:rFonts w:hint="cs"/>
          <w:rtl/>
        </w:rPr>
        <w:t xml:space="preserve"> ו</w:t>
      </w:r>
      <w:r w:rsidRPr="00A813A0">
        <w:rPr>
          <w:rStyle w:val="af8"/>
          <w:rFonts w:hint="cs"/>
          <w:rtl/>
        </w:rPr>
        <w:t xml:space="preserve">היד רמ"ה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Ref69229716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מז)</w:t>
      </w:r>
      <w:r>
        <w:rPr>
          <w:rStyle w:val="af6"/>
          <w:rFonts w:eastAsia="Guttman Hodes"/>
          <w:rtl/>
        </w:rPr>
        <w:fldChar w:fldCharType="end"/>
      </w:r>
      <w:r>
        <w:rPr>
          <w:rStyle w:val="af6"/>
          <w:rFonts w:eastAsia="Guttman Hodes" w:hint="cs"/>
          <w:rtl/>
        </w:rPr>
        <w:t xml:space="preserve"> </w:t>
      </w:r>
      <w:r>
        <w:rPr>
          <w:rStyle w:val="af8"/>
          <w:rFonts w:hint="cs"/>
          <w:rtl/>
        </w:rPr>
        <w:t>ו</w:t>
      </w:r>
      <w:r w:rsidRPr="00A21E0D">
        <w:rPr>
          <w:rStyle w:val="af8"/>
          <w:rFonts w:hint="cs"/>
          <w:rtl/>
        </w:rPr>
        <w:t xml:space="preserve">העיטור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Ref69229726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ו)</w:t>
      </w:r>
      <w:r>
        <w:rPr>
          <w:rStyle w:val="af6"/>
          <w:rFonts w:eastAsia="Guttman Hodes"/>
          <w:rtl/>
        </w:rPr>
        <w:fldChar w:fldCharType="end"/>
      </w:r>
      <w:r>
        <w:rPr>
          <w:rStyle w:val="af6"/>
          <w:rFonts w:eastAsia="Guttman Hodes" w:hint="cs"/>
          <w:rtl/>
        </w:rPr>
        <w:t xml:space="preserve"> </w:t>
      </w:r>
      <w:r>
        <w:rPr>
          <w:rFonts w:hint="cs"/>
          <w:rtl/>
        </w:rPr>
        <w:t xml:space="preserve">בשם </w:t>
      </w:r>
      <w:r w:rsidRPr="003226AC">
        <w:rPr>
          <w:rStyle w:val="af8"/>
          <w:rFonts w:hint="cs"/>
          <w:rtl/>
        </w:rPr>
        <w:t>רב שרירא גאון</w:t>
      </w:r>
      <w:r>
        <w:rPr>
          <w:rFonts w:hint="cs"/>
          <w:rtl/>
        </w:rPr>
        <w:t xml:space="preserve">, דר"י מודה בכולי פירקין, </w:t>
      </w:r>
      <w:r w:rsidRPr="003F1D63">
        <w:rPr>
          <w:rFonts w:hint="cs"/>
          <w:rtl/>
        </w:rPr>
        <w:t xml:space="preserve">וכתב </w:t>
      </w:r>
      <w:r w:rsidRPr="00A813A0">
        <w:rPr>
          <w:rStyle w:val="af8"/>
          <w:rFonts w:hint="cs"/>
          <w:rtl/>
        </w:rPr>
        <w:t>הרמב"ן בדינא דגרמי</w:t>
      </w:r>
      <w:r>
        <w:rPr>
          <w:rFonts w:hint="cs"/>
          <w:rtl/>
        </w:rPr>
        <w:t xml:space="preserve"> </w:t>
      </w:r>
      <w:r w:rsidRPr="00B96F19">
        <w:rPr>
          <w:rStyle w:val="af6"/>
          <w:rFonts w:eastAsia="Guttman Hodes" w:hint="cs"/>
          <w:rtl/>
        </w:rPr>
        <w:t xml:space="preserve">(ד"ה </w:t>
      </w:r>
      <w:r w:rsidRPr="00B96F19">
        <w:rPr>
          <w:rStyle w:val="af6"/>
          <w:rFonts w:eastAsia="Guttman Hodes"/>
          <w:rtl/>
        </w:rPr>
        <w:t>עוד יש שאלה</w:t>
      </w:r>
      <w:r w:rsidRPr="00B96F19">
        <w:rPr>
          <w:rStyle w:val="af6"/>
          <w:rFonts w:eastAsia="Guttman Hodes" w:hint="cs"/>
          <w:rtl/>
        </w:rPr>
        <w:t>)</w:t>
      </w:r>
      <w:r>
        <w:rPr>
          <w:rFonts w:hint="cs"/>
          <w:rtl/>
        </w:rPr>
        <w:t xml:space="preserve"> </w:t>
      </w:r>
      <w:r w:rsidRPr="003F1D63">
        <w:rPr>
          <w:rFonts w:hint="cs"/>
          <w:rtl/>
        </w:rPr>
        <w:t>דכן ה</w:t>
      </w:r>
      <w:r>
        <w:rPr>
          <w:rFonts w:hint="cs"/>
          <w:rtl/>
        </w:rPr>
        <w:t>וא הסכמת</w:t>
      </w:r>
      <w:r w:rsidRPr="003F1D63">
        <w:rPr>
          <w:rFonts w:hint="cs"/>
          <w:rtl/>
        </w:rPr>
        <w:t xml:space="preserve"> כל </w:t>
      </w:r>
      <w:r>
        <w:rPr>
          <w:rStyle w:val="af8"/>
          <w:rFonts w:hint="cs"/>
          <w:rtl/>
        </w:rPr>
        <w:t>הגאונים</w:t>
      </w:r>
      <w:r>
        <w:rPr>
          <w:rFonts w:hint="cs"/>
          <w:rtl/>
        </w:rPr>
        <w:t>,</w:t>
      </w:r>
      <w:r w:rsidRPr="00B41CA2">
        <w:rPr>
          <w:rStyle w:val="afa"/>
          <w:rFonts w:hint="cs"/>
          <w:rtl/>
        </w:rPr>
        <w:t xml:space="preserve"> [אבל </w:t>
      </w:r>
      <w:r w:rsidRPr="00B41CA2">
        <w:rPr>
          <w:rStyle w:val="affa"/>
          <w:rFonts w:hint="cs"/>
          <w:rtl/>
        </w:rPr>
        <w:t>רש"י</w:t>
      </w:r>
      <w:r w:rsidRPr="00B41CA2">
        <w:rPr>
          <w:rStyle w:val="afa"/>
          <w:rFonts w:hint="cs"/>
          <w:rtl/>
        </w:rPr>
        <w:t xml:space="preserve"> </w:t>
      </w:r>
      <w:r w:rsidRPr="00B41CA2">
        <w:rPr>
          <w:rStyle w:val="aff6"/>
          <w:rFonts w:hint="cs"/>
          <w:rtl/>
        </w:rPr>
        <w:t xml:space="preserve">(עי' אות </w:t>
      </w:r>
      <w:r w:rsidRPr="00B41CA2">
        <w:rPr>
          <w:rStyle w:val="aff6"/>
          <w:rtl/>
        </w:rPr>
        <w:fldChar w:fldCharType="begin"/>
      </w:r>
      <w:r w:rsidRPr="00B41CA2">
        <w:rPr>
          <w:rStyle w:val="aff6"/>
          <w:rtl/>
        </w:rPr>
        <w:instrText xml:space="preserve"> </w:instrText>
      </w:r>
      <w:r w:rsidRPr="00B41CA2">
        <w:rPr>
          <w:rStyle w:val="aff6"/>
          <w:rFonts w:hint="cs"/>
        </w:rPr>
        <w:instrText>REF</w:instrText>
      </w:r>
      <w:r w:rsidRPr="00B41CA2">
        <w:rPr>
          <w:rStyle w:val="aff6"/>
          <w:rFonts w:hint="cs"/>
          <w:rtl/>
        </w:rPr>
        <w:instrText xml:space="preserve"> _</w:instrText>
      </w:r>
      <w:r w:rsidRPr="00B41CA2">
        <w:rPr>
          <w:rStyle w:val="aff6"/>
          <w:rFonts w:hint="cs"/>
        </w:rPr>
        <w:instrText>Ref68688413 \r \h</w:instrText>
      </w:r>
      <w:r w:rsidRPr="00B41CA2">
        <w:rPr>
          <w:rStyle w:val="aff6"/>
          <w:rtl/>
        </w:rPr>
        <w:instrText xml:space="preserve"> </w:instrText>
      </w:r>
      <w:r w:rsidRPr="00B41CA2">
        <w:rPr>
          <w:rStyle w:val="aff6"/>
          <w:rtl/>
        </w:rPr>
      </w:r>
      <w:r w:rsidRPr="00B41CA2">
        <w:rPr>
          <w:rStyle w:val="aff6"/>
          <w:rtl/>
        </w:rPr>
        <w:fldChar w:fldCharType="separate"/>
      </w:r>
      <w:r w:rsidR="00AA5F53">
        <w:rPr>
          <w:rStyle w:val="aff6"/>
          <w:cs/>
        </w:rPr>
        <w:t>‎</w:t>
      </w:r>
      <w:r w:rsidR="00AA5F53">
        <w:rPr>
          <w:rStyle w:val="aff6"/>
          <w:rtl/>
        </w:rPr>
        <w:t>נד)</w:t>
      </w:r>
      <w:r w:rsidRPr="00B41CA2">
        <w:rPr>
          <w:rStyle w:val="aff6"/>
          <w:rtl/>
        </w:rPr>
        <w:fldChar w:fldCharType="end"/>
      </w:r>
      <w:r w:rsidRPr="00B41CA2">
        <w:rPr>
          <w:rStyle w:val="afa"/>
          <w:rFonts w:hint="cs"/>
          <w:rtl/>
        </w:rPr>
        <w:t xml:space="preserve"> כתב דר"י פליג בהרבה משניות בפירקין, וכן היא מסקנת </w:t>
      </w:r>
      <w:r w:rsidRPr="00B41CA2">
        <w:rPr>
          <w:rStyle w:val="affa"/>
          <w:rFonts w:hint="cs"/>
          <w:rtl/>
        </w:rPr>
        <w:t>הרשב"א</w:t>
      </w:r>
      <w:r w:rsidRPr="00B41CA2">
        <w:rPr>
          <w:rStyle w:val="afa"/>
          <w:rFonts w:hint="cs"/>
          <w:rtl/>
        </w:rPr>
        <w:t xml:space="preserve"> </w:t>
      </w:r>
      <w:r w:rsidRPr="00B41CA2">
        <w:rPr>
          <w:rStyle w:val="aff6"/>
          <w:rFonts w:hint="cs"/>
          <w:rtl/>
        </w:rPr>
        <w:t xml:space="preserve">(עי' אות </w:t>
      </w:r>
      <w:r w:rsidRPr="00B41CA2">
        <w:rPr>
          <w:rStyle w:val="aff6"/>
          <w:rtl/>
        </w:rPr>
        <w:fldChar w:fldCharType="begin"/>
      </w:r>
      <w:r w:rsidRPr="00B41CA2">
        <w:rPr>
          <w:rStyle w:val="aff6"/>
          <w:rtl/>
        </w:rPr>
        <w:instrText xml:space="preserve"> </w:instrText>
      </w:r>
      <w:r w:rsidRPr="00B41CA2">
        <w:rPr>
          <w:rStyle w:val="aff6"/>
          <w:rFonts w:hint="cs"/>
        </w:rPr>
        <w:instrText>REF</w:instrText>
      </w:r>
      <w:r w:rsidRPr="00B41CA2">
        <w:rPr>
          <w:rStyle w:val="aff6"/>
          <w:rFonts w:hint="cs"/>
          <w:rtl/>
        </w:rPr>
        <w:instrText xml:space="preserve"> _</w:instrText>
      </w:r>
      <w:r w:rsidRPr="00B41CA2">
        <w:rPr>
          <w:rStyle w:val="aff6"/>
          <w:rFonts w:hint="cs"/>
        </w:rPr>
        <w:instrText>Ref68779848 \r \h</w:instrText>
      </w:r>
      <w:r w:rsidRPr="00B41CA2">
        <w:rPr>
          <w:rStyle w:val="aff6"/>
          <w:rtl/>
        </w:rPr>
        <w:instrText xml:space="preserve"> </w:instrText>
      </w:r>
      <w:r w:rsidRPr="00B41CA2">
        <w:rPr>
          <w:rStyle w:val="aff6"/>
          <w:rtl/>
        </w:rPr>
      </w:r>
      <w:r w:rsidRPr="00B41CA2">
        <w:rPr>
          <w:rStyle w:val="aff6"/>
          <w:rtl/>
        </w:rPr>
        <w:fldChar w:fldCharType="separate"/>
      </w:r>
      <w:r w:rsidR="00AA5F53">
        <w:rPr>
          <w:rStyle w:val="aff6"/>
          <w:cs/>
        </w:rPr>
        <w:t>‎</w:t>
      </w:r>
      <w:r w:rsidR="00AA5F53">
        <w:rPr>
          <w:rStyle w:val="aff6"/>
          <w:rtl/>
        </w:rPr>
        <w:t>סא)</w:t>
      </w:r>
      <w:r w:rsidRPr="00B41CA2">
        <w:rPr>
          <w:rStyle w:val="aff6"/>
          <w:rtl/>
        </w:rPr>
        <w:fldChar w:fldCharType="end"/>
      </w:r>
      <w:r w:rsidRPr="00B41CA2">
        <w:rPr>
          <w:rStyle w:val="afa"/>
          <w:rFonts w:hint="cs"/>
          <w:rtl/>
        </w:rPr>
        <w:t>]</w:t>
      </w:r>
      <w:r>
        <w:rPr>
          <w:rStyle w:val="afa"/>
          <w:rFonts w:hint="cs"/>
          <w:rtl/>
        </w:rPr>
        <w:t>,</w:t>
      </w:r>
      <w:r w:rsidRPr="00B41CA2">
        <w:rPr>
          <w:rFonts w:hint="cs"/>
          <w:rtl/>
        </w:rPr>
        <w:t xml:space="preserve"> </w:t>
      </w:r>
      <w:r>
        <w:rPr>
          <w:rFonts w:hint="cs"/>
          <w:rtl/>
        </w:rPr>
        <w:t xml:space="preserve">ועי' במה שביאר </w:t>
      </w:r>
      <w:r w:rsidRPr="00327696">
        <w:rPr>
          <w:rStyle w:val="af8"/>
          <w:rFonts w:hint="cs"/>
          <w:rtl/>
        </w:rPr>
        <w:t>בחי' רבי נחום</w:t>
      </w:r>
      <w:r>
        <w:rPr>
          <w:rFonts w:hint="cs"/>
          <w:rtl/>
        </w:rPr>
        <w:t xml:space="preserve"> </w:t>
      </w:r>
      <w:r w:rsidRPr="00327696">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Ref69295777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צב)</w:t>
      </w:r>
      <w:r>
        <w:rPr>
          <w:rStyle w:val="af6"/>
          <w:rFonts w:eastAsia="Guttman Hodes"/>
          <w:rtl/>
        </w:rPr>
        <w:fldChar w:fldCharType="end"/>
      </w:r>
      <w:r w:rsidRPr="00327696">
        <w:rPr>
          <w:rStyle w:val="af6"/>
          <w:rFonts w:eastAsia="Guttman Hodes" w:hint="cs"/>
          <w:rtl/>
        </w:rPr>
        <w:t xml:space="preserve"> </w:t>
      </w:r>
      <w:r>
        <w:rPr>
          <w:rFonts w:hint="cs"/>
          <w:rtl/>
        </w:rPr>
        <w:t xml:space="preserve">בדעת </w:t>
      </w:r>
      <w:r>
        <w:rPr>
          <w:rStyle w:val="af8"/>
          <w:rFonts w:hint="cs"/>
          <w:rtl/>
        </w:rPr>
        <w:t>ר"ח</w:t>
      </w:r>
      <w:r>
        <w:rPr>
          <w:rFonts w:hint="cs"/>
          <w:rtl/>
        </w:rPr>
        <w:t xml:space="preserve">. </w:t>
      </w:r>
      <w:bookmarkEnd w:id="114"/>
    </w:p>
    <w:p w14:paraId="7E86B1C6" w14:textId="77777777" w:rsidR="006B370C" w:rsidRDefault="006B370C" w:rsidP="006B370C">
      <w:pPr>
        <w:pStyle w:val="afd"/>
        <w:rPr>
          <w:rtl/>
        </w:rPr>
      </w:pPr>
      <w:bookmarkStart w:id="115" w:name="_Toc69302355"/>
      <w:bookmarkStart w:id="116" w:name="_Toc69924006"/>
      <w:r>
        <w:rPr>
          <w:rFonts w:hint="cs"/>
          <w:rtl/>
        </w:rPr>
        <w:t>בי' ר"ח דג"ד הוא כשמזיק מאותה שעה</w:t>
      </w:r>
      <w:bookmarkEnd w:id="115"/>
      <w:bookmarkEnd w:id="116"/>
    </w:p>
    <w:p w14:paraId="105F07AC" w14:textId="77777777" w:rsidR="006B370C" w:rsidRPr="00B00E6B" w:rsidRDefault="006B370C" w:rsidP="006B370C">
      <w:pPr>
        <w:pStyle w:val="1"/>
        <w:rPr>
          <w:rtl/>
        </w:rPr>
      </w:pPr>
      <w:bookmarkStart w:id="117" w:name="_Toc69302356"/>
      <w:bookmarkStart w:id="118" w:name="_Toc69924007"/>
      <w:r>
        <w:rPr>
          <w:rFonts w:hint="cs"/>
          <w:rtl/>
        </w:rPr>
        <w:t>דברי ר"ח והרמב"ם דבכל ההרחקות דמאותה שעה מזיק הוי ג"ד</w:t>
      </w:r>
      <w:bookmarkEnd w:id="117"/>
      <w:bookmarkEnd w:id="118"/>
      <w:r>
        <w:rPr>
          <w:rFonts w:hint="cs"/>
          <w:rtl/>
        </w:rPr>
        <w:t xml:space="preserve"> </w:t>
      </w:r>
    </w:p>
    <w:p w14:paraId="28B60603" w14:textId="77777777" w:rsidR="006B370C" w:rsidRPr="00731BE0" w:rsidRDefault="006B370C" w:rsidP="006B370C">
      <w:pPr>
        <w:pStyle w:val="a2"/>
        <w:rPr>
          <w:rtl/>
        </w:rPr>
      </w:pPr>
      <w:bookmarkStart w:id="119" w:name="_Toc69302357"/>
      <w:bookmarkStart w:id="120" w:name="_Toc69924008"/>
      <w:r>
        <w:rPr>
          <w:rFonts w:hint="cs"/>
          <w:rtl/>
        </w:rPr>
        <w:t>דברי ר"ח דבגפת וכו' וזרעים וריחים ותנור ורפת וסמיכת כותל וחלונות כולהו הוי גירי דיליה</w:t>
      </w:r>
      <w:bookmarkEnd w:id="119"/>
      <w:bookmarkEnd w:id="120"/>
    </w:p>
    <w:p w14:paraId="6A11613A" w14:textId="13CA0EAA" w:rsidR="006B370C" w:rsidRPr="00DB28CC" w:rsidRDefault="006B370C" w:rsidP="0008214F">
      <w:pPr>
        <w:pStyle w:val="a"/>
        <w:rPr>
          <w:rStyle w:val="afa"/>
          <w:rtl/>
        </w:rPr>
      </w:pPr>
      <w:bookmarkStart w:id="121" w:name="_Ref69118782"/>
      <w:bookmarkStart w:id="122" w:name="_Ref69226212"/>
      <w:r>
        <w:rPr>
          <w:rFonts w:hint="cs"/>
          <w:rtl/>
        </w:rPr>
        <w:t xml:space="preserve">וכתב </w:t>
      </w:r>
      <w:r w:rsidRPr="003226AC">
        <w:rPr>
          <w:rStyle w:val="af8"/>
          <w:rFonts w:hint="cs"/>
          <w:rtl/>
        </w:rPr>
        <w:t xml:space="preserve">ר"ח </w:t>
      </w:r>
      <w:r w:rsidRPr="00DF371F">
        <w:rPr>
          <w:rStyle w:val="af8"/>
          <w:rFonts w:hint="cs"/>
          <w:rtl/>
        </w:rPr>
        <w:t>לקמן</w:t>
      </w:r>
      <w:r>
        <w:rPr>
          <w:rFonts w:hint="cs"/>
          <w:rtl/>
        </w:rPr>
        <w:t xml:space="preserve"> </w:t>
      </w:r>
      <w:r w:rsidRPr="00282529">
        <w:rPr>
          <w:rStyle w:val="af6"/>
          <w:rFonts w:eastAsia="Guttman Hodes"/>
          <w:rtl/>
        </w:rPr>
        <w:t xml:space="preserve">(כב: ד"ה </w:t>
      </w:r>
      <w:r>
        <w:rPr>
          <w:rStyle w:val="af6"/>
          <w:rFonts w:eastAsia="Guttman Hodes" w:hint="cs"/>
          <w:rtl/>
        </w:rPr>
        <w:t>לימא</w:t>
      </w:r>
      <w:r w:rsidRPr="00A21E0D">
        <w:rPr>
          <w:rStyle w:val="af6"/>
          <w:rFonts w:eastAsia="Guttman Hodes" w:hint="cs"/>
          <w:rtl/>
        </w:rPr>
        <w:t xml:space="preserve">, </w:t>
      </w:r>
      <w:r>
        <w:rPr>
          <w:rStyle w:val="af6"/>
          <w:rFonts w:eastAsia="Guttman Hodes" w:hint="cs"/>
          <w:rtl/>
        </w:rPr>
        <w:t xml:space="preserve">נדפס בשיטת הקדמונים, </w:t>
      </w:r>
      <w:r w:rsidRPr="00A21E0D">
        <w:rPr>
          <w:rStyle w:val="af6"/>
          <w:rFonts w:eastAsia="Guttman Hodes" w:hint="cs"/>
          <w:rtl/>
        </w:rPr>
        <w:t xml:space="preserve">הועתק בקובץ שיטות קמאי ב"ב ח"א עמ' </w:t>
      </w:r>
      <w:r>
        <w:rPr>
          <w:rStyle w:val="af6"/>
          <w:rFonts w:eastAsia="Guttman Hodes" w:hint="cs"/>
          <w:rtl/>
        </w:rPr>
        <w:t>תקל"ט</w:t>
      </w:r>
      <w:r w:rsidRPr="00282529">
        <w:rPr>
          <w:rStyle w:val="af6"/>
          <w:rFonts w:eastAsia="Guttman Hodes"/>
          <w:rtl/>
        </w:rPr>
        <w:t>)</w:t>
      </w:r>
      <w:r w:rsidRPr="004C2294">
        <w:rPr>
          <w:rtl/>
        </w:rPr>
        <w:t xml:space="preserve"> </w:t>
      </w:r>
      <w:r>
        <w:rPr>
          <w:rFonts w:hint="cs"/>
          <w:rtl/>
        </w:rPr>
        <w:t>דאף ב</w:t>
      </w:r>
      <w:r w:rsidRPr="002B3C26">
        <w:rPr>
          <w:rtl/>
        </w:rPr>
        <w:t>מתני' בריש פירקין</w:t>
      </w:r>
      <w:r w:rsidRPr="0071335E">
        <w:rPr>
          <w:rFonts w:hint="cs"/>
          <w:rtl/>
        </w:rPr>
        <w:t xml:space="preserve"> </w:t>
      </w:r>
      <w:r>
        <w:rPr>
          <w:rFonts w:hint="cs"/>
          <w:rtl/>
        </w:rPr>
        <w:t>מודה ר"י שצריך להרחיק את הגפת וזבל וכו' ו</w:t>
      </w:r>
      <w:r w:rsidRPr="002B3C26">
        <w:rPr>
          <w:rtl/>
        </w:rPr>
        <w:t>זרעים ומחרישה</w:t>
      </w:r>
      <w:r>
        <w:rPr>
          <w:rFonts w:hint="cs"/>
          <w:rtl/>
        </w:rPr>
        <w:t xml:space="preserve"> מכותל חבירו, וכן בריחים ו</w:t>
      </w:r>
      <w:r w:rsidRPr="002B3C26">
        <w:rPr>
          <w:rtl/>
        </w:rPr>
        <w:t xml:space="preserve">תנור </w:t>
      </w:r>
      <w:r>
        <w:rPr>
          <w:rFonts w:hint="cs"/>
          <w:rtl/>
        </w:rPr>
        <w:t xml:space="preserve">וכירה, וכן מודה ר"י </w:t>
      </w:r>
      <w:r w:rsidRPr="002B3C26">
        <w:rPr>
          <w:rtl/>
        </w:rPr>
        <w:t xml:space="preserve">במתני' לקמן </w:t>
      </w:r>
      <w:r w:rsidRPr="0071335E">
        <w:rPr>
          <w:rStyle w:val="af6"/>
          <w:rFonts w:eastAsia="Guttman Hodes"/>
          <w:rtl/>
        </w:rPr>
        <w:t>(כ:)</w:t>
      </w:r>
      <w:r w:rsidRPr="002B3C26">
        <w:rPr>
          <w:rtl/>
        </w:rPr>
        <w:t xml:space="preserve"> בדין ורפת</w:t>
      </w:r>
      <w:r>
        <w:rPr>
          <w:rFonts w:hint="cs"/>
          <w:rtl/>
        </w:rPr>
        <w:t xml:space="preserve"> וחנות וכיו"ב</w:t>
      </w:r>
      <w:r w:rsidRPr="002B3C26">
        <w:rPr>
          <w:rtl/>
        </w:rPr>
        <w:t xml:space="preserve">, וכן </w:t>
      </w:r>
      <w:r>
        <w:rPr>
          <w:rFonts w:hint="cs"/>
          <w:rtl/>
        </w:rPr>
        <w:t xml:space="preserve">מודה ר"י </w:t>
      </w:r>
      <w:r w:rsidRPr="002B3C26">
        <w:rPr>
          <w:rtl/>
        </w:rPr>
        <w:t xml:space="preserve">במתני' לקמן </w:t>
      </w:r>
      <w:r w:rsidRPr="0071335E">
        <w:rPr>
          <w:rStyle w:val="af6"/>
          <w:rFonts w:eastAsia="Guttman Hodes"/>
          <w:rtl/>
        </w:rPr>
        <w:t>(כב.)</w:t>
      </w:r>
      <w:r w:rsidRPr="002B3C26">
        <w:rPr>
          <w:rtl/>
        </w:rPr>
        <w:t xml:space="preserve"> בדין סמיכת כותל </w:t>
      </w:r>
      <w:r>
        <w:rPr>
          <w:rFonts w:hint="cs"/>
          <w:rtl/>
        </w:rPr>
        <w:t>שצריך להרחיקו מכותל חבירו מחמת ה</w:t>
      </w:r>
      <w:r w:rsidRPr="002B3C26">
        <w:rPr>
          <w:rtl/>
        </w:rPr>
        <w:t>דוושא, ו</w:t>
      </w:r>
      <w:r>
        <w:rPr>
          <w:rFonts w:hint="cs"/>
          <w:rtl/>
        </w:rPr>
        <w:t xml:space="preserve">כן שצריך להרחיק </w:t>
      </w:r>
      <w:r w:rsidRPr="002B3C26">
        <w:rPr>
          <w:rtl/>
        </w:rPr>
        <w:t>חלונות</w:t>
      </w:r>
      <w:r>
        <w:rPr>
          <w:rFonts w:hint="cs"/>
          <w:rtl/>
        </w:rPr>
        <w:t xml:space="preserve"> מחמת </w:t>
      </w:r>
      <w:r w:rsidRPr="002B3C26">
        <w:rPr>
          <w:rtl/>
        </w:rPr>
        <w:t>היזק ראיה</w:t>
      </w:r>
      <w:r>
        <w:rPr>
          <w:rFonts w:hint="cs"/>
          <w:rtl/>
        </w:rPr>
        <w:t>, ובכדי שלא יאפיל עליו, והוסיף</w:t>
      </w:r>
      <w:r w:rsidRPr="002B3C26">
        <w:rPr>
          <w:rStyle w:val="af8"/>
          <w:rFonts w:hint="cs"/>
          <w:rtl/>
        </w:rPr>
        <w:t xml:space="preserve"> </w:t>
      </w:r>
      <w:r w:rsidRPr="003226AC">
        <w:rPr>
          <w:rStyle w:val="af8"/>
          <w:rFonts w:hint="cs"/>
          <w:rtl/>
        </w:rPr>
        <w:t xml:space="preserve">ר"ח </w:t>
      </w:r>
      <w:r w:rsidRPr="00DF371F">
        <w:rPr>
          <w:rStyle w:val="af8"/>
          <w:rFonts w:hint="cs"/>
          <w:rtl/>
        </w:rPr>
        <w:t>לקמן</w:t>
      </w:r>
      <w:r>
        <w:rPr>
          <w:rFonts w:hint="cs"/>
          <w:rtl/>
        </w:rPr>
        <w:t xml:space="preserve"> </w:t>
      </w:r>
      <w:r w:rsidRPr="002B3C26">
        <w:rPr>
          <w:rtl/>
        </w:rPr>
        <w:t>דא</w:t>
      </w:r>
      <w:r>
        <w:rPr>
          <w:rFonts w:hint="cs"/>
          <w:rtl/>
        </w:rPr>
        <w:t xml:space="preserve">ף בסמיכת בור בריש פירקין, אמר רבא לקמן </w:t>
      </w:r>
      <w:r w:rsidRPr="0071335E">
        <w:rPr>
          <w:rStyle w:val="af6"/>
          <w:rFonts w:eastAsia="Guttman Hodes" w:hint="cs"/>
          <w:rtl/>
        </w:rPr>
        <w:t>(ע"ב)</w:t>
      </w:r>
      <w:r>
        <w:rPr>
          <w:rFonts w:hint="cs"/>
          <w:rtl/>
        </w:rPr>
        <w:t xml:space="preserve"> דמודה ר"י שצריך להרחיק כיון דבכל מרא ומרא שחופר הוא מרפה את קרקע חבירו.</w:t>
      </w:r>
      <w:bookmarkEnd w:id="121"/>
      <w:r w:rsidRPr="00DB28CC">
        <w:rPr>
          <w:rFonts w:hint="cs"/>
          <w:rtl/>
        </w:rPr>
        <w:t xml:space="preserve"> </w:t>
      </w:r>
      <w:r w:rsidRPr="00DB28CC">
        <w:rPr>
          <w:rStyle w:val="afa"/>
          <w:rFonts w:hint="cs"/>
          <w:rtl/>
        </w:rPr>
        <w:t>[ועי' במ</w:t>
      </w:r>
      <w:r>
        <w:rPr>
          <w:rStyle w:val="afa"/>
          <w:rFonts w:hint="cs"/>
          <w:rtl/>
        </w:rPr>
        <w:t>ה שביארו</w:t>
      </w:r>
      <w:r w:rsidRPr="00DB28CC">
        <w:rPr>
          <w:rStyle w:val="afa"/>
          <w:rFonts w:hint="cs"/>
          <w:rtl/>
        </w:rPr>
        <w:t xml:space="preserve"> </w:t>
      </w:r>
      <w:r w:rsidRPr="00DB28CC">
        <w:rPr>
          <w:rStyle w:val="affa"/>
          <w:rFonts w:hint="cs"/>
          <w:rtl/>
        </w:rPr>
        <w:t>התוס' והרמב"ן</w:t>
      </w:r>
      <w:r w:rsidRPr="00DB28CC">
        <w:rPr>
          <w:rStyle w:val="afa"/>
          <w:rFonts w:hint="cs"/>
          <w:rtl/>
        </w:rPr>
        <w:t xml:space="preserve"> </w:t>
      </w:r>
      <w:r w:rsidRPr="002B6538">
        <w:rPr>
          <w:rStyle w:val="aff6"/>
          <w:rFonts w:hint="cs"/>
          <w:rtl/>
        </w:rPr>
        <w:t xml:space="preserve">(עי' אות </w:t>
      </w:r>
      <w:r w:rsidRPr="002B6538">
        <w:rPr>
          <w:rStyle w:val="aff6"/>
          <w:rtl/>
        </w:rPr>
        <w:fldChar w:fldCharType="begin"/>
      </w:r>
      <w:r w:rsidRPr="002B6538">
        <w:rPr>
          <w:rStyle w:val="aff6"/>
          <w:rtl/>
        </w:rPr>
        <w:instrText xml:space="preserve"> </w:instrText>
      </w:r>
      <w:r w:rsidRPr="002B6538">
        <w:rPr>
          <w:rStyle w:val="aff6"/>
          <w:rFonts w:hint="cs"/>
        </w:rPr>
        <w:instrText>REF</w:instrText>
      </w:r>
      <w:r w:rsidRPr="002B6538">
        <w:rPr>
          <w:rStyle w:val="aff6"/>
          <w:rFonts w:hint="cs"/>
          <w:rtl/>
        </w:rPr>
        <w:instrText xml:space="preserve"> _</w:instrText>
      </w:r>
      <w:r w:rsidRPr="002B6538">
        <w:rPr>
          <w:rStyle w:val="aff6"/>
          <w:rFonts w:hint="cs"/>
        </w:rPr>
        <w:instrText>Ref69226314 \r \h</w:instrText>
      </w:r>
      <w:r w:rsidRPr="002B6538">
        <w:rPr>
          <w:rStyle w:val="aff6"/>
          <w:rtl/>
        </w:rPr>
        <w:instrText xml:space="preserve"> </w:instrText>
      </w:r>
      <w:r w:rsidRPr="002B6538">
        <w:rPr>
          <w:rStyle w:val="aff6"/>
          <w:rtl/>
        </w:rPr>
      </w:r>
      <w:r w:rsidRPr="002B6538">
        <w:rPr>
          <w:rStyle w:val="aff6"/>
          <w:rtl/>
        </w:rPr>
        <w:fldChar w:fldCharType="separate"/>
      </w:r>
      <w:r w:rsidR="00AA5F53">
        <w:rPr>
          <w:rStyle w:val="aff6"/>
          <w:cs/>
        </w:rPr>
        <w:t>‎</w:t>
      </w:r>
      <w:r w:rsidR="00AA5F53">
        <w:rPr>
          <w:rStyle w:val="aff6"/>
          <w:rtl/>
        </w:rPr>
        <w:t>ל)</w:t>
      </w:r>
      <w:r w:rsidRPr="002B6538">
        <w:rPr>
          <w:rStyle w:val="aff6"/>
          <w:rtl/>
        </w:rPr>
        <w:fldChar w:fldCharType="end"/>
      </w:r>
      <w:r w:rsidRPr="00DB28CC">
        <w:rPr>
          <w:rStyle w:val="afa"/>
          <w:rFonts w:hint="cs"/>
          <w:rtl/>
        </w:rPr>
        <w:t xml:space="preserve"> </w:t>
      </w:r>
      <w:r w:rsidRPr="002B6538">
        <w:rPr>
          <w:rStyle w:val="afa"/>
          <w:rFonts w:hint="cs"/>
          <w:rtl/>
        </w:rPr>
        <w:t>בדברי</w:t>
      </w:r>
      <w:r>
        <w:rPr>
          <w:rStyle w:val="affa"/>
          <w:rFonts w:hint="cs"/>
          <w:rtl/>
        </w:rPr>
        <w:t xml:space="preserve"> ר"ח</w:t>
      </w:r>
      <w:r w:rsidRPr="002B6538">
        <w:rPr>
          <w:rStyle w:val="afa"/>
          <w:rFonts w:hint="cs"/>
          <w:rtl/>
        </w:rPr>
        <w:t xml:space="preserve"> </w:t>
      </w:r>
      <w:r w:rsidRPr="00DB28CC">
        <w:rPr>
          <w:rStyle w:val="afa"/>
          <w:rFonts w:hint="cs"/>
          <w:rtl/>
        </w:rPr>
        <w:t xml:space="preserve">בדין סמיכת </w:t>
      </w:r>
      <w:r w:rsidRPr="002B6538">
        <w:rPr>
          <w:rStyle w:val="afa"/>
          <w:rFonts w:hint="cs"/>
          <w:rtl/>
        </w:rPr>
        <w:t>כותל, ובמ"ש בזה</w:t>
      </w:r>
      <w:r>
        <w:rPr>
          <w:rStyle w:val="affa"/>
          <w:rFonts w:hint="cs"/>
          <w:rtl/>
        </w:rPr>
        <w:t xml:space="preserve"> </w:t>
      </w:r>
      <w:r w:rsidRPr="00DB28CC">
        <w:rPr>
          <w:rStyle w:val="affa"/>
          <w:rFonts w:hint="cs"/>
          <w:rtl/>
        </w:rPr>
        <w:t>הר"י מגאש</w:t>
      </w:r>
      <w:r w:rsidRPr="00DB28CC">
        <w:rPr>
          <w:rStyle w:val="afa"/>
          <w:rFonts w:hint="cs"/>
          <w:rtl/>
        </w:rPr>
        <w:t xml:space="preserve"> </w:t>
      </w:r>
      <w:r w:rsidRPr="002B6538">
        <w:rPr>
          <w:rStyle w:val="aff6"/>
          <w:rFonts w:hint="cs"/>
          <w:rtl/>
        </w:rPr>
        <w:t xml:space="preserve">(עי' אות </w:t>
      </w:r>
      <w:r w:rsidRPr="002B6538">
        <w:rPr>
          <w:rStyle w:val="aff6"/>
          <w:rtl/>
        </w:rPr>
        <w:fldChar w:fldCharType="begin"/>
      </w:r>
      <w:r w:rsidRPr="002B6538">
        <w:rPr>
          <w:rStyle w:val="aff6"/>
          <w:rtl/>
        </w:rPr>
        <w:instrText xml:space="preserve"> </w:instrText>
      </w:r>
      <w:r w:rsidRPr="002B6538">
        <w:rPr>
          <w:rStyle w:val="aff6"/>
          <w:rFonts w:hint="cs"/>
        </w:rPr>
        <w:instrText>REF</w:instrText>
      </w:r>
      <w:r w:rsidRPr="002B6538">
        <w:rPr>
          <w:rStyle w:val="aff6"/>
          <w:rFonts w:hint="cs"/>
          <w:rtl/>
        </w:rPr>
        <w:instrText xml:space="preserve"> _</w:instrText>
      </w:r>
      <w:r w:rsidRPr="002B6538">
        <w:rPr>
          <w:rStyle w:val="aff6"/>
          <w:rFonts w:hint="cs"/>
        </w:rPr>
        <w:instrText>Ref69207006 \r \h</w:instrText>
      </w:r>
      <w:r w:rsidRPr="002B6538">
        <w:rPr>
          <w:rStyle w:val="aff6"/>
          <w:rtl/>
        </w:rPr>
        <w:instrText xml:space="preserve"> </w:instrText>
      </w:r>
      <w:r w:rsidRPr="002B6538">
        <w:rPr>
          <w:rStyle w:val="aff6"/>
          <w:rtl/>
        </w:rPr>
      </w:r>
      <w:r w:rsidRPr="002B6538">
        <w:rPr>
          <w:rStyle w:val="aff6"/>
          <w:rtl/>
        </w:rPr>
        <w:fldChar w:fldCharType="separate"/>
      </w:r>
      <w:r w:rsidR="00AA5F53">
        <w:rPr>
          <w:rStyle w:val="aff6"/>
          <w:cs/>
        </w:rPr>
        <w:t>‎</w:t>
      </w:r>
      <w:r w:rsidR="00AA5F53">
        <w:rPr>
          <w:rStyle w:val="aff6"/>
          <w:rtl/>
        </w:rPr>
        <w:t>לא)</w:t>
      </w:r>
      <w:r w:rsidRPr="002B6538">
        <w:rPr>
          <w:rStyle w:val="aff6"/>
          <w:rtl/>
        </w:rPr>
        <w:fldChar w:fldCharType="end"/>
      </w:r>
      <w:r w:rsidRPr="00DB28CC">
        <w:rPr>
          <w:rStyle w:val="afa"/>
          <w:rFonts w:hint="cs"/>
          <w:rtl/>
        </w:rPr>
        <w:t xml:space="preserve"> </w:t>
      </w:r>
      <w:r w:rsidRPr="002B6538">
        <w:rPr>
          <w:rStyle w:val="affa"/>
          <w:rFonts w:hint="cs"/>
          <w:rtl/>
        </w:rPr>
        <w:t>ו</w:t>
      </w:r>
      <w:r>
        <w:rPr>
          <w:rStyle w:val="affa"/>
          <w:rFonts w:hint="cs"/>
          <w:rtl/>
        </w:rPr>
        <w:t>היד רמ</w:t>
      </w:r>
      <w:r>
        <w:rPr>
          <w:rStyle w:val="affa"/>
          <w:rtl/>
        </w:rPr>
        <w:t>"</w:t>
      </w:r>
      <w:r>
        <w:rPr>
          <w:rStyle w:val="affa"/>
          <w:rFonts w:hint="cs"/>
          <w:rtl/>
        </w:rPr>
        <w:t>ה</w:t>
      </w:r>
      <w:r>
        <w:rPr>
          <w:rStyle w:val="afa"/>
          <w:rFonts w:hint="cs"/>
          <w:rtl/>
        </w:rPr>
        <w:t xml:space="preserve"> </w:t>
      </w:r>
      <w:r w:rsidRPr="002B6538">
        <w:rPr>
          <w:rStyle w:val="aff6"/>
          <w:rFonts w:hint="cs"/>
          <w:rtl/>
        </w:rPr>
        <w:t xml:space="preserve">(עי' אות </w:t>
      </w:r>
      <w:r w:rsidRPr="002B6538">
        <w:rPr>
          <w:rStyle w:val="aff6"/>
          <w:rtl/>
        </w:rPr>
        <w:fldChar w:fldCharType="begin"/>
      </w:r>
      <w:r w:rsidRPr="002B6538">
        <w:rPr>
          <w:rStyle w:val="aff6"/>
          <w:rtl/>
        </w:rPr>
        <w:instrText xml:space="preserve"> </w:instrText>
      </w:r>
      <w:r w:rsidRPr="002B6538">
        <w:rPr>
          <w:rStyle w:val="aff6"/>
          <w:rFonts w:hint="cs"/>
        </w:rPr>
        <w:instrText>REF</w:instrText>
      </w:r>
      <w:r w:rsidRPr="002B6538">
        <w:rPr>
          <w:rStyle w:val="aff6"/>
          <w:rFonts w:hint="cs"/>
          <w:rtl/>
        </w:rPr>
        <w:instrText xml:space="preserve"> _</w:instrText>
      </w:r>
      <w:r w:rsidRPr="002B6538">
        <w:rPr>
          <w:rStyle w:val="aff6"/>
          <w:rFonts w:hint="cs"/>
        </w:rPr>
        <w:instrText>Ref69206969 \r \h</w:instrText>
      </w:r>
      <w:r w:rsidRPr="002B6538">
        <w:rPr>
          <w:rStyle w:val="aff6"/>
          <w:rtl/>
        </w:rPr>
        <w:instrText xml:space="preserve"> </w:instrText>
      </w:r>
      <w:r w:rsidRPr="002B6538">
        <w:rPr>
          <w:rStyle w:val="aff6"/>
          <w:rtl/>
        </w:rPr>
      </w:r>
      <w:r w:rsidRPr="002B6538">
        <w:rPr>
          <w:rStyle w:val="aff6"/>
          <w:rtl/>
        </w:rPr>
        <w:fldChar w:fldCharType="separate"/>
      </w:r>
      <w:r w:rsidR="00AA5F53">
        <w:rPr>
          <w:rStyle w:val="aff6"/>
          <w:cs/>
        </w:rPr>
        <w:t>‎</w:t>
      </w:r>
      <w:r w:rsidR="00AA5F53">
        <w:rPr>
          <w:rStyle w:val="aff6"/>
          <w:rtl/>
        </w:rPr>
        <w:t>מח)</w:t>
      </w:r>
      <w:r w:rsidRPr="002B6538">
        <w:rPr>
          <w:rStyle w:val="aff6"/>
          <w:rtl/>
        </w:rPr>
        <w:fldChar w:fldCharType="end"/>
      </w:r>
      <w:r>
        <w:rPr>
          <w:rStyle w:val="afa"/>
          <w:rFonts w:hint="cs"/>
          <w:rtl/>
        </w:rPr>
        <w:t xml:space="preserve"> </w:t>
      </w:r>
      <w:r w:rsidRPr="00DB28CC">
        <w:rPr>
          <w:rStyle w:val="affa"/>
          <w:rFonts w:hint="cs"/>
          <w:rtl/>
        </w:rPr>
        <w:t>והרשב"א והר"ן</w:t>
      </w:r>
      <w:r w:rsidRPr="00DB28CC">
        <w:rPr>
          <w:rStyle w:val="afa"/>
          <w:rFonts w:hint="cs"/>
          <w:rtl/>
        </w:rPr>
        <w:t xml:space="preserve"> </w:t>
      </w:r>
      <w:r w:rsidRPr="002B6538">
        <w:rPr>
          <w:rStyle w:val="aff6"/>
          <w:rFonts w:hint="cs"/>
          <w:rtl/>
        </w:rPr>
        <w:t xml:space="preserve">(עי' אות </w:t>
      </w:r>
      <w:r w:rsidRPr="002B6538">
        <w:rPr>
          <w:rStyle w:val="aff6"/>
          <w:rtl/>
        </w:rPr>
        <w:fldChar w:fldCharType="begin"/>
      </w:r>
      <w:r w:rsidRPr="002B6538">
        <w:rPr>
          <w:rStyle w:val="aff6"/>
          <w:rtl/>
        </w:rPr>
        <w:instrText xml:space="preserve"> </w:instrText>
      </w:r>
      <w:r w:rsidRPr="002B6538">
        <w:rPr>
          <w:rStyle w:val="aff6"/>
          <w:rFonts w:hint="cs"/>
        </w:rPr>
        <w:instrText>REF</w:instrText>
      </w:r>
      <w:r w:rsidRPr="002B6538">
        <w:rPr>
          <w:rStyle w:val="aff6"/>
          <w:rFonts w:hint="cs"/>
          <w:rtl/>
        </w:rPr>
        <w:instrText xml:space="preserve"> _</w:instrText>
      </w:r>
      <w:r w:rsidRPr="002B6538">
        <w:rPr>
          <w:rStyle w:val="aff6"/>
          <w:rFonts w:hint="cs"/>
        </w:rPr>
        <w:instrText>Ref68779793 \r \h</w:instrText>
      </w:r>
      <w:r w:rsidRPr="002B6538">
        <w:rPr>
          <w:rStyle w:val="aff6"/>
          <w:rtl/>
        </w:rPr>
        <w:instrText xml:space="preserve"> </w:instrText>
      </w:r>
      <w:r w:rsidRPr="002B6538">
        <w:rPr>
          <w:rStyle w:val="aff6"/>
          <w:rtl/>
        </w:rPr>
      </w:r>
      <w:r w:rsidRPr="002B6538">
        <w:rPr>
          <w:rStyle w:val="aff6"/>
          <w:rtl/>
        </w:rPr>
        <w:fldChar w:fldCharType="separate"/>
      </w:r>
      <w:r w:rsidR="00AA5F53">
        <w:rPr>
          <w:rStyle w:val="aff6"/>
          <w:cs/>
        </w:rPr>
        <w:t>‎</w:t>
      </w:r>
      <w:r w:rsidR="00AA5F53">
        <w:rPr>
          <w:rStyle w:val="aff6"/>
          <w:rtl/>
        </w:rPr>
        <w:t>לג)</w:t>
      </w:r>
      <w:r w:rsidRPr="002B6538">
        <w:rPr>
          <w:rStyle w:val="aff6"/>
          <w:rtl/>
        </w:rPr>
        <w:fldChar w:fldCharType="end"/>
      </w:r>
      <w:r w:rsidRPr="00DB28CC">
        <w:rPr>
          <w:rStyle w:val="afa"/>
          <w:rFonts w:hint="cs"/>
          <w:rtl/>
        </w:rPr>
        <w:t>].</w:t>
      </w:r>
      <w:bookmarkEnd w:id="122"/>
    </w:p>
    <w:p w14:paraId="37CBDA7E" w14:textId="77777777" w:rsidR="006B370C" w:rsidRPr="00FD211A" w:rsidRDefault="006B370C" w:rsidP="006B370C">
      <w:pPr>
        <w:pStyle w:val="a2"/>
        <w:rPr>
          <w:rtl/>
        </w:rPr>
      </w:pPr>
      <w:bookmarkStart w:id="123" w:name="_Toc69302358"/>
      <w:bookmarkStart w:id="124" w:name="_Toc69924009"/>
      <w:r>
        <w:rPr>
          <w:rFonts w:hint="cs"/>
          <w:rtl/>
        </w:rPr>
        <w:t>דברי התוס' בשם ר"ח דבכל ההרחקות הוא ג"ד כיון שמאותו שעה יש היזק ול"ד לאילן ובור</w:t>
      </w:r>
      <w:bookmarkEnd w:id="123"/>
      <w:bookmarkEnd w:id="124"/>
    </w:p>
    <w:p w14:paraId="2289E73F" w14:textId="37AF9235" w:rsidR="006B370C" w:rsidRDefault="006B370C" w:rsidP="0008214F">
      <w:pPr>
        <w:pStyle w:val="a"/>
        <w:rPr>
          <w:rtl/>
        </w:rPr>
      </w:pPr>
      <w:bookmarkStart w:id="125" w:name="_Ref69202839"/>
      <w:r>
        <w:rPr>
          <w:rFonts w:hint="cs"/>
          <w:rtl/>
        </w:rPr>
        <w:t>וביאר</w:t>
      </w:r>
      <w:r w:rsidRPr="002B3C26">
        <w:rPr>
          <w:rStyle w:val="af8"/>
          <w:rFonts w:hint="cs"/>
          <w:rtl/>
        </w:rPr>
        <w:t xml:space="preserve"> </w:t>
      </w:r>
      <w:r w:rsidRPr="003226AC">
        <w:rPr>
          <w:rStyle w:val="af8"/>
          <w:rFonts w:hint="cs"/>
          <w:rtl/>
        </w:rPr>
        <w:t xml:space="preserve">ר"ח </w:t>
      </w:r>
      <w:r w:rsidRPr="00DF371F">
        <w:rPr>
          <w:rStyle w:val="af8"/>
          <w:rFonts w:hint="cs"/>
          <w:rtl/>
        </w:rPr>
        <w:t>לקמן</w:t>
      </w:r>
      <w:r>
        <w:rPr>
          <w:rFonts w:hint="cs"/>
          <w:rtl/>
        </w:rPr>
        <w:t xml:space="preserve"> דבכל ההרחקות הללו הוי גירי דיליה, כיון דמאותה שעה יש היזק, ור"י פליג רק במתני' לקמן </w:t>
      </w:r>
      <w:r w:rsidRPr="000A2858">
        <w:rPr>
          <w:rStyle w:val="af6"/>
          <w:rFonts w:eastAsia="Guttman Hodes" w:hint="cs"/>
          <w:rtl/>
        </w:rPr>
        <w:t>(כה:)</w:t>
      </w:r>
      <w:r>
        <w:rPr>
          <w:rFonts w:hint="cs"/>
          <w:rtl/>
        </w:rPr>
        <w:t xml:space="preserve"> דמתיר רק לסמוך אילן לבור, כיון דבשעה שנוטע את האילן, עדיין לא גדלו השורשים שמזיקים לבור, וכ"כ </w:t>
      </w:r>
      <w:r>
        <w:rPr>
          <w:rStyle w:val="af8"/>
          <w:rFonts w:hint="cs"/>
          <w:rtl/>
        </w:rPr>
        <w:t>התוס'</w:t>
      </w:r>
      <w:r w:rsidRPr="006349DE">
        <w:rPr>
          <w:rStyle w:val="af8"/>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בשם </w:t>
      </w:r>
      <w:r w:rsidRPr="003226AC">
        <w:rPr>
          <w:rStyle w:val="af8"/>
          <w:rFonts w:hint="cs"/>
          <w:rtl/>
        </w:rPr>
        <w:t>ר</w:t>
      </w:r>
      <w:r>
        <w:rPr>
          <w:rStyle w:val="af8"/>
          <w:rFonts w:hint="cs"/>
          <w:rtl/>
        </w:rPr>
        <w:t>"ח</w:t>
      </w:r>
      <w:r>
        <w:rPr>
          <w:rFonts w:hint="cs"/>
          <w:rtl/>
        </w:rPr>
        <w:t xml:space="preserve">., וע"ע במ"ש </w:t>
      </w:r>
      <w:r w:rsidRPr="00BB713C">
        <w:rPr>
          <w:rStyle w:val="af8"/>
          <w:rFonts w:hint="cs"/>
          <w:rtl/>
        </w:rPr>
        <w:t>הרי"ף</w:t>
      </w:r>
      <w:r>
        <w:rPr>
          <w:rFonts w:hint="cs"/>
          <w:rtl/>
        </w:rPr>
        <w:t xml:space="preserve"> </w:t>
      </w:r>
      <w:r w:rsidRPr="00BB713C">
        <w:rPr>
          <w:rStyle w:val="af6"/>
          <w:rFonts w:eastAsia="Guttman Hodes" w:hint="cs"/>
          <w:rtl/>
        </w:rPr>
        <w:t xml:space="preserve">(עי' אות </w:t>
      </w:r>
      <w:r w:rsidRPr="00BB713C">
        <w:rPr>
          <w:rStyle w:val="af6"/>
          <w:rFonts w:eastAsia="Guttman Hodes"/>
          <w:rtl/>
        </w:rPr>
        <w:fldChar w:fldCharType="begin"/>
      </w:r>
      <w:r w:rsidRPr="00BB713C">
        <w:rPr>
          <w:rStyle w:val="af6"/>
          <w:rFonts w:eastAsia="Guttman Hodes"/>
          <w:rtl/>
        </w:rPr>
        <w:instrText xml:space="preserve"> </w:instrText>
      </w:r>
      <w:r w:rsidRPr="00BB713C">
        <w:rPr>
          <w:rStyle w:val="af6"/>
          <w:rFonts w:eastAsia="Guttman Hodes" w:hint="cs"/>
        </w:rPr>
        <w:instrText>REF</w:instrText>
      </w:r>
      <w:r w:rsidRPr="00BB713C">
        <w:rPr>
          <w:rStyle w:val="af6"/>
          <w:rFonts w:eastAsia="Guttman Hodes" w:hint="cs"/>
          <w:rtl/>
        </w:rPr>
        <w:instrText xml:space="preserve"> _</w:instrText>
      </w:r>
      <w:r w:rsidRPr="00BB713C">
        <w:rPr>
          <w:rStyle w:val="af6"/>
          <w:rFonts w:eastAsia="Guttman Hodes" w:hint="cs"/>
        </w:rPr>
        <w:instrText>Ref68599368 \r \h</w:instrText>
      </w:r>
      <w:r w:rsidRPr="00BB713C">
        <w:rPr>
          <w:rStyle w:val="af6"/>
          <w:rFonts w:eastAsia="Guttman Hodes"/>
          <w:rtl/>
        </w:rPr>
        <w:instrText xml:space="preserve"> </w:instrText>
      </w:r>
      <w:r w:rsidRPr="00BB713C">
        <w:rPr>
          <w:rStyle w:val="af6"/>
          <w:rFonts w:eastAsia="Guttman Hodes"/>
          <w:rtl/>
        </w:rPr>
      </w:r>
      <w:r w:rsidRPr="00BB713C">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sidRPr="00BB713C">
        <w:rPr>
          <w:rStyle w:val="af6"/>
          <w:rFonts w:eastAsia="Guttman Hodes"/>
          <w:rtl/>
        </w:rPr>
        <w:fldChar w:fldCharType="end"/>
      </w:r>
      <w:r>
        <w:rPr>
          <w:rFonts w:hint="cs"/>
          <w:rtl/>
        </w:rPr>
        <w:t xml:space="preserve"> בגדר גירי דיליה. [ועי' במה שביארו </w:t>
      </w:r>
      <w:bookmarkStart w:id="126" w:name="_Ref68601842"/>
      <w:r w:rsidRPr="00F05249">
        <w:rPr>
          <w:rStyle w:val="af8"/>
          <w:rFonts w:hint="cs"/>
          <w:rtl/>
        </w:rPr>
        <w:t>הרמב"ן</w:t>
      </w:r>
      <w:r>
        <w:rPr>
          <w:rFonts w:hint="cs"/>
          <w:rtl/>
        </w:rPr>
        <w:t xml:space="preserve"> </w:t>
      </w:r>
      <w:r>
        <w:rPr>
          <w:rStyle w:val="af8"/>
          <w:rFonts w:hint="cs"/>
          <w:rtl/>
        </w:rPr>
        <w:t xml:space="preserve">בחי'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Ref69227296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ז)</w:t>
      </w:r>
      <w:r>
        <w:rPr>
          <w:rStyle w:val="af6"/>
          <w:rFonts w:eastAsia="Guttman Hodes"/>
          <w:rtl/>
        </w:rPr>
        <w:fldChar w:fldCharType="end"/>
      </w:r>
      <w:r>
        <w:rPr>
          <w:rStyle w:val="af6"/>
          <w:rFonts w:eastAsia="Guttman Hodes" w:hint="cs"/>
          <w:rtl/>
        </w:rPr>
        <w:t xml:space="preserve"> </w:t>
      </w:r>
      <w:r>
        <w:rPr>
          <w:rStyle w:val="af8"/>
          <w:rFonts w:hint="cs"/>
          <w:rtl/>
        </w:rPr>
        <w:t>וב</w:t>
      </w:r>
      <w:r w:rsidRPr="003226AC">
        <w:rPr>
          <w:rStyle w:val="af8"/>
          <w:rFonts w:hint="cs"/>
          <w:rtl/>
        </w:rPr>
        <w:t>דינא דגרמי</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Ref69038336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w:t>
      </w:r>
      <w:r>
        <w:rPr>
          <w:rStyle w:val="af6"/>
          <w:rFonts w:eastAsia="Guttman Hodes"/>
          <w:rtl/>
        </w:rPr>
        <w:fldChar w:fldCharType="end"/>
      </w:r>
      <w:r>
        <w:rPr>
          <w:rStyle w:val="af6"/>
          <w:rFonts w:eastAsia="Guttman Hodes" w:hint="cs"/>
          <w:rtl/>
        </w:rPr>
        <w:t xml:space="preserve"> </w:t>
      </w:r>
      <w:r>
        <w:rPr>
          <w:rStyle w:val="af8"/>
          <w:rFonts w:hint="cs"/>
          <w:rtl/>
        </w:rPr>
        <w:t xml:space="preserve">והריטב"א </w:t>
      </w:r>
      <w:r w:rsidRPr="002E2BF1">
        <w:rPr>
          <w:rStyle w:val="af6"/>
          <w:rFonts w:eastAsia="Guttman Hodes" w:hint="cs"/>
          <w:rtl/>
        </w:rPr>
        <w:t xml:space="preserve">(עי' אות </w:t>
      </w:r>
      <w:r w:rsidRPr="002E2BF1">
        <w:rPr>
          <w:rStyle w:val="af6"/>
          <w:rFonts w:eastAsia="Guttman Hodes"/>
          <w:rtl/>
        </w:rPr>
        <w:fldChar w:fldCharType="begin"/>
      </w:r>
      <w:r w:rsidRPr="002E2BF1">
        <w:rPr>
          <w:rStyle w:val="af6"/>
          <w:rFonts w:eastAsia="Guttman Hodes"/>
          <w:rtl/>
        </w:rPr>
        <w:instrText xml:space="preserve"> </w:instrText>
      </w:r>
      <w:r w:rsidRPr="002E2BF1">
        <w:rPr>
          <w:rStyle w:val="af6"/>
          <w:rFonts w:eastAsia="Guttman Hodes" w:hint="cs"/>
        </w:rPr>
        <w:instrText>REF</w:instrText>
      </w:r>
      <w:r w:rsidRPr="002E2BF1">
        <w:rPr>
          <w:rStyle w:val="af6"/>
          <w:rFonts w:eastAsia="Guttman Hodes" w:hint="cs"/>
          <w:rtl/>
        </w:rPr>
        <w:instrText xml:space="preserve"> _</w:instrText>
      </w:r>
      <w:r w:rsidRPr="002E2BF1">
        <w:rPr>
          <w:rStyle w:val="af6"/>
          <w:rFonts w:eastAsia="Guttman Hodes" w:hint="cs"/>
        </w:rPr>
        <w:instrText>Ref69287687 \r \h</w:instrText>
      </w:r>
      <w:r w:rsidRPr="002E2BF1">
        <w:rPr>
          <w:rStyle w:val="af6"/>
          <w:rFonts w:eastAsia="Guttman Hodes"/>
          <w:rtl/>
        </w:rPr>
        <w:instrText xml:space="preserve"> </w:instrText>
      </w:r>
      <w:r w:rsidRPr="002E2BF1">
        <w:rPr>
          <w:rStyle w:val="af6"/>
          <w:rFonts w:eastAsia="Guttman Hodes"/>
          <w:rtl/>
        </w:rPr>
      </w:r>
      <w:r w:rsidRPr="002E2BF1">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2E2BF1">
        <w:rPr>
          <w:rStyle w:val="af6"/>
          <w:rFonts w:eastAsia="Guttman Hodes"/>
          <w:rtl/>
        </w:rPr>
        <w:fldChar w:fldCharType="end"/>
      </w:r>
      <w:r>
        <w:rPr>
          <w:rStyle w:val="af8"/>
          <w:rFonts w:hint="cs"/>
          <w:rtl/>
        </w:rPr>
        <w:t xml:space="preserve"> </w:t>
      </w:r>
      <w:r w:rsidRPr="008E74A5">
        <w:rPr>
          <w:rStyle w:val="af8"/>
          <w:rFonts w:hint="cs"/>
          <w:rtl/>
        </w:rPr>
        <w:t xml:space="preserve">ורבינו יונה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Ref69120865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Pr>
          <w:rStyle w:val="af6"/>
          <w:rFonts w:eastAsia="Guttman Hodes"/>
          <w:rtl/>
        </w:rPr>
        <w:fldChar w:fldCharType="end"/>
      </w:r>
      <w:r>
        <w:rPr>
          <w:rStyle w:val="af6"/>
          <w:rFonts w:eastAsia="Guttman Hodes" w:hint="cs"/>
          <w:rtl/>
        </w:rPr>
        <w:t xml:space="preserve"> </w:t>
      </w:r>
      <w:r>
        <w:rPr>
          <w:rStyle w:val="af8"/>
          <w:rFonts w:hint="cs"/>
          <w:rtl/>
        </w:rPr>
        <w:t>והרא"ש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Ref69287711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w:t>
      </w:r>
      <w:r>
        <w:rPr>
          <w:rStyle w:val="af6"/>
          <w:rFonts w:eastAsia="Guttman Hodes"/>
          <w:rtl/>
        </w:rPr>
        <w:fldChar w:fldCharType="end"/>
      </w:r>
      <w:r>
        <w:rPr>
          <w:rStyle w:val="af6"/>
          <w:rFonts w:eastAsia="Guttman Hodes" w:hint="cs"/>
          <w:rtl/>
        </w:rPr>
        <w:t xml:space="preserve"> </w:t>
      </w:r>
      <w:r>
        <w:rPr>
          <w:rFonts w:hint="cs"/>
          <w:rtl/>
        </w:rPr>
        <w:t xml:space="preserve">בדעת </w:t>
      </w:r>
      <w:r w:rsidRPr="003226AC">
        <w:rPr>
          <w:rStyle w:val="af8"/>
          <w:rFonts w:hint="cs"/>
          <w:rtl/>
        </w:rPr>
        <w:t xml:space="preserve">הגאונים </w:t>
      </w:r>
      <w:r>
        <w:rPr>
          <w:rStyle w:val="af8"/>
          <w:rFonts w:hint="cs"/>
          <w:rtl/>
        </w:rPr>
        <w:t>ו</w:t>
      </w:r>
      <w:r w:rsidRPr="003226AC">
        <w:rPr>
          <w:rStyle w:val="af8"/>
          <w:rFonts w:hint="cs"/>
          <w:rtl/>
        </w:rPr>
        <w:t>ר"ח והרי"ף</w:t>
      </w:r>
      <w:r>
        <w:rPr>
          <w:rFonts w:hint="cs"/>
          <w:rtl/>
        </w:rPr>
        <w:t>].</w:t>
      </w:r>
      <w:bookmarkEnd w:id="125"/>
      <w:r w:rsidRPr="00E461AF">
        <w:rPr>
          <w:rFonts w:hint="cs"/>
          <w:rtl/>
        </w:rPr>
        <w:t xml:space="preserve"> </w:t>
      </w:r>
    </w:p>
    <w:p w14:paraId="1F791CB4" w14:textId="77777777" w:rsidR="006B370C" w:rsidRPr="00D52A02" w:rsidRDefault="006B370C" w:rsidP="006B370C">
      <w:pPr>
        <w:pStyle w:val="a2"/>
        <w:rPr>
          <w:rtl/>
        </w:rPr>
      </w:pPr>
      <w:bookmarkStart w:id="127" w:name="_Toc69302359"/>
      <w:bookmarkStart w:id="128" w:name="_Toc69924010"/>
      <w:r>
        <w:rPr>
          <w:rFonts w:hint="cs"/>
          <w:rtl/>
        </w:rPr>
        <w:t>דברי הרמב"ם דכל ההרחקות שהביאם לפני דין משרה וירק הם כגירי דיליה דמזיק בשעת מעשה</w:t>
      </w:r>
      <w:bookmarkEnd w:id="127"/>
      <w:bookmarkEnd w:id="128"/>
    </w:p>
    <w:p w14:paraId="044EDD71" w14:textId="4CB75326" w:rsidR="006B370C" w:rsidRPr="00D61DED" w:rsidRDefault="006B370C" w:rsidP="0008214F">
      <w:pPr>
        <w:pStyle w:val="a"/>
      </w:pPr>
      <w:bookmarkStart w:id="129" w:name="_Ref69225776"/>
      <w:bookmarkStart w:id="130" w:name="_Ref69243467"/>
      <w:r>
        <w:rPr>
          <w:rFonts w:hint="cs"/>
          <w:rtl/>
        </w:rPr>
        <w:t xml:space="preserve">וכ"כ </w:t>
      </w:r>
      <w:r w:rsidRPr="003B6913">
        <w:rPr>
          <w:rStyle w:val="af8"/>
          <w:rFonts w:hint="cs"/>
          <w:rtl/>
        </w:rPr>
        <w:t>הרמב"ם</w:t>
      </w:r>
      <w:r>
        <w:rPr>
          <w:rFonts w:hint="cs"/>
          <w:rtl/>
        </w:rPr>
        <w:t xml:space="preserve"> </w:t>
      </w:r>
      <w:r w:rsidRPr="003B6913">
        <w:rPr>
          <w:rStyle w:val="af6"/>
          <w:rFonts w:eastAsia="Guttman Hodes" w:hint="cs"/>
          <w:rtl/>
        </w:rPr>
        <w:t>(שכנים פ"י ה"ה)</w:t>
      </w:r>
      <w:r>
        <w:rPr>
          <w:rFonts w:hint="cs"/>
          <w:rtl/>
        </w:rPr>
        <w:t xml:space="preserve"> דכל ההרחקות שכתב לפני דין משרה וירק הם כגירי דיליה, והיינו בכל המשניות מתחילת הפרק ועד לסיפא דמתני' לקמן </w:t>
      </w:r>
      <w:r w:rsidRPr="00737380">
        <w:rPr>
          <w:rStyle w:val="af6"/>
          <w:rFonts w:eastAsia="Guttman Hodes" w:hint="cs"/>
          <w:rtl/>
        </w:rPr>
        <w:t>(כה.)</w:t>
      </w:r>
      <w:r>
        <w:rPr>
          <w:rFonts w:hint="cs"/>
          <w:rtl/>
        </w:rPr>
        <w:t xml:space="preserve"> דמתיר ר"י לסמוך בדין משרה וירק, </w:t>
      </w:r>
      <w:r w:rsidRPr="00BA2EBB">
        <w:rPr>
          <w:rStyle w:val="afa"/>
          <w:rFonts w:hint="cs"/>
          <w:rtl/>
        </w:rPr>
        <w:t>[</w:t>
      </w:r>
      <w:r>
        <w:rPr>
          <w:rStyle w:val="afa"/>
          <w:rFonts w:hint="cs"/>
          <w:rtl/>
        </w:rPr>
        <w:t>דכתבם</w:t>
      </w:r>
      <w:r w:rsidRPr="00BA2EBB">
        <w:rPr>
          <w:rStyle w:val="afa"/>
          <w:rFonts w:hint="cs"/>
          <w:rtl/>
        </w:rPr>
        <w:t xml:space="preserve"> </w:t>
      </w:r>
      <w:r w:rsidRPr="00BA2EBB">
        <w:rPr>
          <w:rStyle w:val="affa"/>
          <w:rFonts w:hint="cs"/>
          <w:rtl/>
        </w:rPr>
        <w:t>הרמב"ם</w:t>
      </w:r>
      <w:r>
        <w:rPr>
          <w:rFonts w:hint="cs"/>
          <w:rtl/>
        </w:rPr>
        <w:t xml:space="preserve"> </w:t>
      </w:r>
      <w:r w:rsidRPr="00BA2EBB">
        <w:rPr>
          <w:rStyle w:val="af6"/>
          <w:rFonts w:eastAsia="Guttman Hodes" w:hint="cs"/>
          <w:rtl/>
        </w:rPr>
        <w:t>(</w:t>
      </w:r>
      <w:r>
        <w:rPr>
          <w:rStyle w:val="af6"/>
          <w:rFonts w:eastAsia="Guttman Hodes" w:hint="cs"/>
          <w:rtl/>
        </w:rPr>
        <w:t xml:space="preserve">בהל' </w:t>
      </w:r>
      <w:r w:rsidRPr="00BA2EBB">
        <w:rPr>
          <w:rStyle w:val="af6"/>
          <w:rFonts w:eastAsia="Guttman Hodes" w:hint="cs"/>
          <w:rtl/>
        </w:rPr>
        <w:t xml:space="preserve">שכנים </w:t>
      </w:r>
      <w:r>
        <w:rPr>
          <w:rStyle w:val="af6"/>
          <w:rFonts w:eastAsia="Guttman Hodes" w:hint="cs"/>
          <w:rtl/>
        </w:rPr>
        <w:t xml:space="preserve">בכל </w:t>
      </w:r>
      <w:r w:rsidRPr="00BA2EBB">
        <w:rPr>
          <w:rStyle w:val="af6"/>
          <w:rFonts w:eastAsia="Guttman Hodes" w:hint="cs"/>
          <w:rtl/>
        </w:rPr>
        <w:t>פ"ט ו</w:t>
      </w:r>
      <w:r>
        <w:rPr>
          <w:rStyle w:val="af6"/>
          <w:rFonts w:eastAsia="Guttman Hodes" w:hint="cs"/>
          <w:rtl/>
        </w:rPr>
        <w:t>ב</w:t>
      </w:r>
      <w:r w:rsidRPr="00BA2EBB">
        <w:rPr>
          <w:rStyle w:val="af6"/>
          <w:rFonts w:eastAsia="Guttman Hodes" w:hint="cs"/>
          <w:rtl/>
        </w:rPr>
        <w:t>פ"י ה"א עד ה"ד)</w:t>
      </w:r>
      <w:r w:rsidRPr="00BA2EBB">
        <w:rPr>
          <w:rStyle w:val="afa"/>
          <w:rFonts w:hint="cs"/>
          <w:rtl/>
        </w:rPr>
        <w:t>]</w:t>
      </w:r>
      <w:bookmarkEnd w:id="129"/>
      <w:r>
        <w:rPr>
          <w:rStyle w:val="afa"/>
          <w:rFonts w:hint="cs"/>
          <w:rtl/>
        </w:rPr>
        <w:t>,</w:t>
      </w:r>
      <w:r w:rsidRPr="0022105B">
        <w:rPr>
          <w:rFonts w:hint="cs"/>
          <w:rtl/>
        </w:rPr>
        <w:t xml:space="preserve"> </w:t>
      </w:r>
      <w:r>
        <w:rPr>
          <w:rFonts w:hint="cs"/>
          <w:rtl/>
        </w:rPr>
        <w:t xml:space="preserve">וביאר </w:t>
      </w:r>
      <w:r w:rsidRPr="003B6913">
        <w:rPr>
          <w:rStyle w:val="af8"/>
          <w:rFonts w:hint="cs"/>
          <w:rtl/>
        </w:rPr>
        <w:t>הרמב"ם</w:t>
      </w:r>
      <w:r>
        <w:rPr>
          <w:rFonts w:hint="cs"/>
          <w:rtl/>
        </w:rPr>
        <w:t xml:space="preserve"> דגירי דיליה הוא במקום שהמזיק עושה מעשה ברשותו</w:t>
      </w:r>
      <w:r w:rsidRPr="0022105B">
        <w:rPr>
          <w:rFonts w:hint="cs"/>
          <w:rtl/>
        </w:rPr>
        <w:t xml:space="preserve"> </w:t>
      </w:r>
      <w:r>
        <w:rPr>
          <w:rFonts w:hint="cs"/>
          <w:rtl/>
        </w:rPr>
        <w:t>ו</w:t>
      </w:r>
      <w:r w:rsidRPr="00215A7B">
        <w:rPr>
          <w:rFonts w:hint="cs"/>
          <w:rtl/>
        </w:rPr>
        <w:t>לא הרחיק מחבירו</w:t>
      </w:r>
      <w:r>
        <w:rPr>
          <w:rFonts w:hint="cs"/>
          <w:rtl/>
        </w:rPr>
        <w:t xml:space="preserve">, ומעשיו מזיקין את חבירו בשעת עשיית המעשה, דחשיב כמזיק </w:t>
      </w:r>
      <w:r w:rsidRPr="00215A7B">
        <w:rPr>
          <w:rFonts w:hint="cs"/>
          <w:rtl/>
        </w:rPr>
        <w:t>בידו</w:t>
      </w:r>
      <w:r>
        <w:rPr>
          <w:rFonts w:hint="cs"/>
          <w:rtl/>
        </w:rPr>
        <w:t xml:space="preserve">, וע"ע במ"ש </w:t>
      </w:r>
      <w:r w:rsidRPr="00F56726">
        <w:rPr>
          <w:rStyle w:val="af8"/>
          <w:rFonts w:hint="cs"/>
          <w:rtl/>
        </w:rPr>
        <w:t>הרמב"ם</w:t>
      </w:r>
      <w:r>
        <w:rPr>
          <w:rFonts w:hint="cs"/>
          <w:rtl/>
        </w:rPr>
        <w:t xml:space="preserve"> </w:t>
      </w:r>
      <w:r w:rsidRPr="00F56726">
        <w:rPr>
          <w:rStyle w:val="af6"/>
          <w:rFonts w:eastAsia="Guttman Hodes" w:hint="cs"/>
          <w:rtl/>
        </w:rPr>
        <w:t xml:space="preserve">(עי' אות </w:t>
      </w:r>
      <w:r w:rsidRPr="00F56726">
        <w:rPr>
          <w:rStyle w:val="af6"/>
          <w:rFonts w:eastAsia="Guttman Hodes"/>
          <w:rtl/>
        </w:rPr>
        <w:fldChar w:fldCharType="begin"/>
      </w:r>
      <w:r w:rsidRPr="00F56726">
        <w:rPr>
          <w:rStyle w:val="af6"/>
          <w:rFonts w:eastAsia="Guttman Hodes"/>
          <w:rtl/>
        </w:rPr>
        <w:instrText xml:space="preserve"> </w:instrText>
      </w:r>
      <w:r w:rsidRPr="00F56726">
        <w:rPr>
          <w:rStyle w:val="af6"/>
          <w:rFonts w:eastAsia="Guttman Hodes" w:hint="cs"/>
        </w:rPr>
        <w:instrText>REF</w:instrText>
      </w:r>
      <w:r w:rsidRPr="00F56726">
        <w:rPr>
          <w:rStyle w:val="af6"/>
          <w:rFonts w:eastAsia="Guttman Hodes" w:hint="cs"/>
          <w:rtl/>
        </w:rPr>
        <w:instrText xml:space="preserve"> _</w:instrText>
      </w:r>
      <w:r w:rsidRPr="00F56726">
        <w:rPr>
          <w:rStyle w:val="af6"/>
          <w:rFonts w:eastAsia="Guttman Hodes" w:hint="cs"/>
        </w:rPr>
        <w:instrText>Ref69301078 \r \h</w:instrText>
      </w:r>
      <w:r w:rsidRPr="00F56726">
        <w:rPr>
          <w:rStyle w:val="af6"/>
          <w:rFonts w:eastAsia="Guttman Hodes"/>
          <w:rtl/>
        </w:rPr>
        <w:instrText xml:space="preserve"> </w:instrText>
      </w:r>
      <w:r w:rsidRPr="00F56726">
        <w:rPr>
          <w:rStyle w:val="af6"/>
          <w:rFonts w:eastAsia="Guttman Hodes"/>
          <w:rtl/>
        </w:rPr>
      </w:r>
      <w:r w:rsidRPr="00F56726">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F56726">
        <w:rPr>
          <w:rStyle w:val="af6"/>
          <w:rFonts w:eastAsia="Guttman Hodes"/>
          <w:rtl/>
        </w:rPr>
        <w:fldChar w:fldCharType="end"/>
      </w:r>
      <w:r>
        <w:rPr>
          <w:rFonts w:hint="cs"/>
          <w:rtl/>
        </w:rPr>
        <w:t xml:space="preserve"> בגירי דיליה.</w:t>
      </w:r>
      <w:bookmarkEnd w:id="130"/>
    </w:p>
    <w:p w14:paraId="6091E66E" w14:textId="77777777" w:rsidR="006B370C" w:rsidRDefault="006B370C" w:rsidP="006B370C">
      <w:pPr>
        <w:pStyle w:val="afd"/>
        <w:rPr>
          <w:rtl/>
        </w:rPr>
      </w:pPr>
      <w:bookmarkStart w:id="131" w:name="_Toc69302360"/>
      <w:bookmarkStart w:id="132" w:name="_Toc69924011"/>
      <w:bookmarkEnd w:id="126"/>
      <w:r>
        <w:rPr>
          <w:rFonts w:hint="cs"/>
          <w:rtl/>
        </w:rPr>
        <w:t>בי' רב שרירא דבשכיח היזקא הוי ג"ד</w:t>
      </w:r>
      <w:bookmarkEnd w:id="131"/>
      <w:bookmarkEnd w:id="132"/>
    </w:p>
    <w:p w14:paraId="5841F482" w14:textId="77777777" w:rsidR="006B370C" w:rsidRDefault="006B370C" w:rsidP="006B370C">
      <w:pPr>
        <w:pStyle w:val="1"/>
        <w:rPr>
          <w:rtl/>
        </w:rPr>
      </w:pPr>
      <w:bookmarkStart w:id="133" w:name="_Toc69302361"/>
      <w:bookmarkStart w:id="134" w:name="_Toc69924012"/>
      <w:r>
        <w:rPr>
          <w:rFonts w:hint="cs"/>
          <w:rtl/>
        </w:rPr>
        <w:t>בי' רב שרירא גאון דבכל ההרחקות דשכיח היזקא חשיב ג"ד</w:t>
      </w:r>
      <w:bookmarkEnd w:id="133"/>
      <w:bookmarkEnd w:id="134"/>
    </w:p>
    <w:p w14:paraId="754E044D" w14:textId="77777777" w:rsidR="006B370C" w:rsidRPr="002612AA" w:rsidRDefault="006B370C" w:rsidP="006B370C">
      <w:pPr>
        <w:pStyle w:val="a2"/>
        <w:rPr>
          <w:rtl/>
        </w:rPr>
      </w:pPr>
      <w:bookmarkStart w:id="135" w:name="_Toc69302362"/>
      <w:bookmarkStart w:id="136" w:name="_Toc69924013"/>
      <w:r>
        <w:rPr>
          <w:rFonts w:hint="cs"/>
          <w:rtl/>
        </w:rPr>
        <w:t>ביאור העיטור בשם רב שרירא גאון דבכל ההרחקות בפירקין שכיח היזקא וחשיב גירי דיליה</w:t>
      </w:r>
      <w:bookmarkEnd w:id="135"/>
      <w:bookmarkEnd w:id="136"/>
    </w:p>
    <w:p w14:paraId="4D07FF73" w14:textId="4E4F5EAC" w:rsidR="006B370C" w:rsidRDefault="006B370C" w:rsidP="0008214F">
      <w:pPr>
        <w:pStyle w:val="a"/>
        <w:rPr>
          <w:rtl/>
        </w:rPr>
      </w:pPr>
      <w:bookmarkStart w:id="137" w:name="_Ref69229726"/>
      <w:r>
        <w:rPr>
          <w:rFonts w:hint="cs"/>
          <w:rtl/>
        </w:rPr>
        <w:t xml:space="preserve">כתב </w:t>
      </w:r>
      <w:r w:rsidRPr="00A21E0D">
        <w:rPr>
          <w:rStyle w:val="af8"/>
          <w:rFonts w:hint="cs"/>
          <w:rtl/>
        </w:rPr>
        <w:t xml:space="preserve">העיטור </w:t>
      </w:r>
      <w:r w:rsidRPr="00A21E0D">
        <w:rPr>
          <w:rStyle w:val="af6"/>
          <w:rFonts w:eastAsia="Guttman Hodes" w:hint="cs"/>
          <w:rtl/>
        </w:rPr>
        <w:t xml:space="preserve">(או'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w:t>
      </w:r>
      <w:r>
        <w:rPr>
          <w:rStyle w:val="af6"/>
          <w:rFonts w:eastAsia="Guttman Hodes" w:hint="cs"/>
          <w:rtl/>
        </w:rPr>
        <w:t>:</w:t>
      </w:r>
      <w:r w:rsidRPr="00A21E0D">
        <w:rPr>
          <w:rStyle w:val="af6"/>
          <w:rFonts w:eastAsia="Guttman Hodes" w:hint="cs"/>
          <w:rtl/>
        </w:rPr>
        <w:t>, הועתק בקובץ שיטות קמאי ב"ב ח"א עמ' ת</w:t>
      </w:r>
      <w:r>
        <w:rPr>
          <w:rStyle w:val="af6"/>
          <w:rFonts w:eastAsia="Guttman Hodes" w:hint="cs"/>
          <w:rtl/>
        </w:rPr>
        <w:t>נ</w:t>
      </w:r>
      <w:r w:rsidRPr="00A21E0D">
        <w:rPr>
          <w:rStyle w:val="af6"/>
          <w:rFonts w:eastAsia="Guttman Hodes" w:hint="cs"/>
          <w:rtl/>
        </w:rPr>
        <w:t>"ב)</w:t>
      </w:r>
      <w:r>
        <w:rPr>
          <w:rFonts w:hint="cs"/>
          <w:rtl/>
        </w:rPr>
        <w:t xml:space="preserve"> בשם </w:t>
      </w:r>
      <w:r w:rsidRPr="003226AC">
        <w:rPr>
          <w:rStyle w:val="af8"/>
          <w:rFonts w:hint="cs"/>
          <w:rtl/>
        </w:rPr>
        <w:t>רב שרירא גאון</w:t>
      </w:r>
      <w:r>
        <w:rPr>
          <w:rFonts w:hint="cs"/>
          <w:rtl/>
        </w:rPr>
        <w:t xml:space="preserve"> דבכל ההרחקות חשיב גירי דיליה כיון דשכיח היזקא, ועי' במה שהקשה </w:t>
      </w:r>
      <w:r w:rsidRPr="004A52F3">
        <w:rPr>
          <w:rStyle w:val="af8"/>
          <w:rFonts w:hint="cs"/>
          <w:rtl/>
        </w:rPr>
        <w:t>העיטור</w:t>
      </w:r>
      <w:r>
        <w:rPr>
          <w:rFonts w:hint="cs"/>
          <w:rtl/>
        </w:rPr>
        <w:t xml:space="preserve"> </w:t>
      </w:r>
      <w:r w:rsidRPr="00031A3E">
        <w:rPr>
          <w:rStyle w:val="af6"/>
          <w:rFonts w:eastAsia="Guttman Hodes" w:hint="cs"/>
          <w:rtl/>
        </w:rPr>
        <w:t xml:space="preserve">(עי' אות </w:t>
      </w:r>
      <w:r w:rsidRPr="00031A3E">
        <w:rPr>
          <w:rStyle w:val="af6"/>
          <w:rFonts w:eastAsia="Guttman Hodes"/>
          <w:rtl/>
        </w:rPr>
        <w:fldChar w:fldCharType="begin"/>
      </w:r>
      <w:r w:rsidRPr="00031A3E">
        <w:rPr>
          <w:rStyle w:val="af6"/>
          <w:rFonts w:eastAsia="Guttman Hodes"/>
          <w:rtl/>
        </w:rPr>
        <w:instrText xml:space="preserve"> </w:instrText>
      </w:r>
      <w:r w:rsidRPr="00031A3E">
        <w:rPr>
          <w:rStyle w:val="af6"/>
          <w:rFonts w:eastAsia="Guttman Hodes" w:hint="cs"/>
        </w:rPr>
        <w:instrText>REF</w:instrText>
      </w:r>
      <w:r w:rsidRPr="00031A3E">
        <w:rPr>
          <w:rStyle w:val="af6"/>
          <w:rFonts w:eastAsia="Guttman Hodes" w:hint="cs"/>
          <w:rtl/>
        </w:rPr>
        <w:instrText xml:space="preserve"> _</w:instrText>
      </w:r>
      <w:r w:rsidRPr="00031A3E">
        <w:rPr>
          <w:rStyle w:val="af6"/>
          <w:rFonts w:eastAsia="Guttman Hodes" w:hint="cs"/>
        </w:rPr>
        <w:instrText>Ref69290049 \r \h</w:instrText>
      </w:r>
      <w:r w:rsidRPr="00031A3E">
        <w:rPr>
          <w:rStyle w:val="af6"/>
          <w:rFonts w:eastAsia="Guttman Hodes"/>
          <w:rtl/>
        </w:rPr>
        <w:instrText xml:space="preserve"> </w:instrText>
      </w:r>
      <w:r w:rsidRPr="00031A3E">
        <w:rPr>
          <w:rStyle w:val="af6"/>
          <w:rFonts w:eastAsia="Guttman Hodes"/>
          <w:rtl/>
        </w:rPr>
      </w:r>
      <w:r w:rsidRPr="00031A3E">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031A3E">
        <w:rPr>
          <w:rStyle w:val="af6"/>
          <w:rFonts w:eastAsia="Guttman Hodes"/>
          <w:rtl/>
        </w:rPr>
        <w:fldChar w:fldCharType="end"/>
      </w:r>
      <w:r>
        <w:rPr>
          <w:rFonts w:hint="cs"/>
          <w:rtl/>
        </w:rPr>
        <w:t xml:space="preserve"> על ביאור זה, וכתב </w:t>
      </w:r>
      <w:r w:rsidRPr="004A52F3">
        <w:rPr>
          <w:rStyle w:val="af8"/>
          <w:rFonts w:hint="cs"/>
          <w:rtl/>
        </w:rPr>
        <w:t>העיטור</w:t>
      </w:r>
      <w:r>
        <w:rPr>
          <w:rFonts w:hint="cs"/>
          <w:rtl/>
        </w:rPr>
        <w:t xml:space="preserve"> </w:t>
      </w:r>
      <w:r w:rsidRPr="00031A3E">
        <w:rPr>
          <w:rStyle w:val="af6"/>
          <w:rFonts w:eastAsia="Guttman Hodes" w:hint="cs"/>
          <w:rtl/>
        </w:rPr>
        <w:t xml:space="preserve">(עי' אות </w:t>
      </w:r>
      <w:r w:rsidRPr="00031A3E">
        <w:rPr>
          <w:rStyle w:val="af6"/>
          <w:rFonts w:eastAsia="Guttman Hodes"/>
          <w:rtl/>
        </w:rPr>
        <w:fldChar w:fldCharType="begin"/>
      </w:r>
      <w:r w:rsidRPr="00031A3E">
        <w:rPr>
          <w:rStyle w:val="af6"/>
          <w:rFonts w:eastAsia="Guttman Hodes"/>
          <w:rtl/>
        </w:rPr>
        <w:instrText xml:space="preserve"> </w:instrText>
      </w:r>
      <w:r w:rsidRPr="00031A3E">
        <w:rPr>
          <w:rStyle w:val="af6"/>
          <w:rFonts w:eastAsia="Guttman Hodes" w:hint="cs"/>
        </w:rPr>
        <w:instrText>REF</w:instrText>
      </w:r>
      <w:r w:rsidRPr="00031A3E">
        <w:rPr>
          <w:rStyle w:val="af6"/>
          <w:rFonts w:eastAsia="Guttman Hodes" w:hint="cs"/>
          <w:rtl/>
        </w:rPr>
        <w:instrText xml:space="preserve"> _</w:instrText>
      </w:r>
      <w:r w:rsidRPr="00031A3E">
        <w:rPr>
          <w:rStyle w:val="af6"/>
          <w:rFonts w:eastAsia="Guttman Hodes" w:hint="cs"/>
        </w:rPr>
        <w:instrText>Ref69290028 \r \h</w:instrText>
      </w:r>
      <w:r w:rsidRPr="00031A3E">
        <w:rPr>
          <w:rStyle w:val="af6"/>
          <w:rFonts w:eastAsia="Guttman Hodes"/>
          <w:rtl/>
        </w:rPr>
        <w:instrText xml:space="preserve"> </w:instrText>
      </w:r>
      <w:r w:rsidRPr="00031A3E">
        <w:rPr>
          <w:rStyle w:val="af6"/>
          <w:rFonts w:eastAsia="Guttman Hodes"/>
          <w:rtl/>
        </w:rPr>
      </w:r>
      <w:r w:rsidRPr="00031A3E">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031A3E">
        <w:rPr>
          <w:rStyle w:val="af6"/>
          <w:rFonts w:eastAsia="Guttman Hodes"/>
          <w:rtl/>
        </w:rPr>
        <w:fldChar w:fldCharType="end"/>
      </w:r>
      <w:r>
        <w:rPr>
          <w:rFonts w:hint="cs"/>
          <w:rtl/>
        </w:rPr>
        <w:t xml:space="preserve"> דמודה ר"י בכולי פירקין כיון דהוא ממונו המזיק.</w:t>
      </w:r>
      <w:bookmarkEnd w:id="137"/>
    </w:p>
    <w:p w14:paraId="46DFB3D2" w14:textId="77777777" w:rsidR="006B370C" w:rsidRPr="003E0086" w:rsidRDefault="006B370C" w:rsidP="006B370C">
      <w:pPr>
        <w:pStyle w:val="afd"/>
        <w:rPr>
          <w:rtl/>
        </w:rPr>
      </w:pPr>
      <w:bookmarkStart w:id="138" w:name="_Toc69302363"/>
      <w:bookmarkStart w:id="139" w:name="_Toc69924014"/>
      <w:r>
        <w:rPr>
          <w:rFonts w:hint="cs"/>
          <w:rtl/>
        </w:rPr>
        <w:t>בי' הרמב"ן דמזיק ממקום הנחתו</w:t>
      </w:r>
      <w:r w:rsidRPr="003E0086">
        <w:rPr>
          <w:rFonts w:hint="cs"/>
          <w:rtl/>
        </w:rPr>
        <w:t xml:space="preserve"> </w:t>
      </w:r>
      <w:r>
        <w:rPr>
          <w:rFonts w:hint="cs"/>
          <w:rtl/>
        </w:rPr>
        <w:t>הוי ג"ד</w:t>
      </w:r>
      <w:bookmarkEnd w:id="138"/>
      <w:bookmarkEnd w:id="139"/>
    </w:p>
    <w:p w14:paraId="0F025F5A" w14:textId="77777777" w:rsidR="006B370C" w:rsidRDefault="006B370C" w:rsidP="006B370C">
      <w:pPr>
        <w:pStyle w:val="1"/>
        <w:rPr>
          <w:rtl/>
        </w:rPr>
      </w:pPr>
      <w:bookmarkStart w:id="140" w:name="_Toc69302364"/>
      <w:bookmarkStart w:id="141" w:name="_Toc69924015"/>
      <w:r>
        <w:rPr>
          <w:rFonts w:hint="cs"/>
          <w:rtl/>
        </w:rPr>
        <w:t>ביאור הרמב"ן דדבר שמזיק ממקום הנחתו עדיף מגירי דיליה</w:t>
      </w:r>
      <w:bookmarkEnd w:id="140"/>
      <w:bookmarkEnd w:id="141"/>
    </w:p>
    <w:p w14:paraId="6910ADED" w14:textId="77777777" w:rsidR="006B370C" w:rsidRDefault="006B370C" w:rsidP="006B370C">
      <w:pPr>
        <w:pStyle w:val="a2"/>
        <w:rPr>
          <w:rtl/>
        </w:rPr>
      </w:pPr>
      <w:bookmarkStart w:id="142" w:name="_Toc69302365"/>
      <w:bookmarkStart w:id="143" w:name="_Toc69924016"/>
      <w:r>
        <w:rPr>
          <w:rFonts w:hint="cs"/>
          <w:rtl/>
        </w:rPr>
        <w:t>ביאור הרמב"ן דבדבר שמזיק מאותו מקום שמניחו שם הוא יותר מג"ד אף כשמזיק לאחר זמן</w:t>
      </w:r>
      <w:bookmarkEnd w:id="142"/>
      <w:bookmarkEnd w:id="143"/>
    </w:p>
    <w:p w14:paraId="3FED39B6" w14:textId="424657AE" w:rsidR="006B370C" w:rsidRPr="00F25AB9" w:rsidRDefault="006B370C" w:rsidP="0008214F">
      <w:pPr>
        <w:pStyle w:val="a"/>
        <w:rPr>
          <w:rStyle w:val="afa"/>
          <w:sz w:val="18"/>
          <w:szCs w:val="18"/>
        </w:rPr>
      </w:pPr>
      <w:bookmarkStart w:id="144" w:name="_Ref69227296"/>
      <w:bookmarkStart w:id="145" w:name="_Ref68779836"/>
      <w:r>
        <w:rPr>
          <w:rFonts w:hint="cs"/>
          <w:rtl/>
        </w:rPr>
        <w:t xml:space="preserve">כתבו </w:t>
      </w:r>
      <w:r>
        <w:rPr>
          <w:rStyle w:val="af8"/>
          <w:rtl/>
        </w:rPr>
        <w:t>הרמב"ן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w:t>
      </w:r>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Fonts w:hint="cs"/>
          <w:rtl/>
        </w:rPr>
        <w:t xml:space="preserve"> </w:t>
      </w:r>
      <w:r>
        <w:rPr>
          <w:rStyle w:val="af8"/>
          <w:rtl/>
        </w:rPr>
        <w:t>והר"ן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w:t>
      </w:r>
      <w:r>
        <w:rPr>
          <w:rStyle w:val="af8"/>
          <w:rtl/>
        </w:rPr>
        <w:t>דהרי"ף ור"ח</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tl/>
        </w:rPr>
        <w:t xml:space="preserve"> </w:t>
      </w:r>
      <w:r>
        <w:rPr>
          <w:rFonts w:hint="cs"/>
          <w:rtl/>
        </w:rPr>
        <w:t xml:space="preserve">לא ביארו אמאי מודה ר"י בכל המשניות, </w:t>
      </w:r>
      <w:r w:rsidRPr="003D3CD0">
        <w:rPr>
          <w:rStyle w:val="afa"/>
          <w:rFonts w:hint="cs"/>
          <w:rtl/>
        </w:rPr>
        <w:t xml:space="preserve">[והביא </w:t>
      </w:r>
      <w:r w:rsidRPr="003D3CD0">
        <w:rPr>
          <w:rStyle w:val="affa"/>
          <w:rtl/>
        </w:rPr>
        <w:t>הרמב"ן</w:t>
      </w:r>
      <w:r w:rsidRPr="003D3CD0">
        <w:rPr>
          <w:rStyle w:val="affa"/>
          <w:rFonts w:hint="cs"/>
          <w:rtl/>
        </w:rPr>
        <w:t xml:space="preserve"> </w:t>
      </w:r>
      <w:r w:rsidRPr="003D3CD0">
        <w:rPr>
          <w:rStyle w:val="affa"/>
          <w:rtl/>
        </w:rPr>
        <w:t>לקמן</w:t>
      </w:r>
      <w:r w:rsidRPr="003D3CD0">
        <w:rPr>
          <w:rStyle w:val="affa"/>
          <w:rFonts w:hint="cs"/>
          <w:rtl/>
        </w:rPr>
        <w:t xml:space="preserve"> דר"ח</w:t>
      </w:r>
      <w:r w:rsidRPr="003D3CD0">
        <w:rPr>
          <w:rStyle w:val="afa"/>
          <w:rFonts w:hint="cs"/>
          <w:rtl/>
        </w:rPr>
        <w:t xml:space="preserve"> </w:t>
      </w:r>
      <w:r w:rsidRPr="003D3CD0">
        <w:rPr>
          <w:rStyle w:val="aff6"/>
          <w:rFonts w:hint="cs"/>
          <w:rtl/>
        </w:rPr>
        <w:t xml:space="preserve">(עי' אות </w:t>
      </w:r>
      <w:r w:rsidRPr="003D3CD0">
        <w:rPr>
          <w:rStyle w:val="aff6"/>
          <w:rtl/>
        </w:rPr>
        <w:fldChar w:fldCharType="begin"/>
      </w:r>
      <w:r w:rsidRPr="003D3CD0">
        <w:rPr>
          <w:rStyle w:val="aff6"/>
          <w:rtl/>
        </w:rPr>
        <w:instrText xml:space="preserve"> </w:instrText>
      </w:r>
      <w:r w:rsidRPr="003D3CD0">
        <w:rPr>
          <w:rStyle w:val="aff6"/>
          <w:rFonts w:hint="cs"/>
        </w:rPr>
        <w:instrText>REF</w:instrText>
      </w:r>
      <w:r w:rsidRPr="003D3CD0">
        <w:rPr>
          <w:rStyle w:val="aff6"/>
          <w:rFonts w:hint="cs"/>
          <w:rtl/>
        </w:rPr>
        <w:instrText xml:space="preserve"> _</w:instrText>
      </w:r>
      <w:r w:rsidRPr="003D3CD0">
        <w:rPr>
          <w:rStyle w:val="aff6"/>
          <w:rFonts w:hint="cs"/>
        </w:rPr>
        <w:instrText>Ref69118782 \r \h</w:instrText>
      </w:r>
      <w:r w:rsidRPr="003D3CD0">
        <w:rPr>
          <w:rStyle w:val="aff6"/>
          <w:rtl/>
        </w:rPr>
        <w:instrText xml:space="preserve"> </w:instrText>
      </w:r>
      <w:r w:rsidRPr="003D3CD0">
        <w:rPr>
          <w:rStyle w:val="aff6"/>
          <w:rtl/>
        </w:rPr>
      </w:r>
      <w:r w:rsidRPr="003D3CD0">
        <w:rPr>
          <w:rStyle w:val="aff6"/>
          <w:rtl/>
        </w:rPr>
        <w:fldChar w:fldCharType="separate"/>
      </w:r>
      <w:r w:rsidR="00AA5F53">
        <w:rPr>
          <w:rStyle w:val="aff6"/>
          <w:cs/>
        </w:rPr>
        <w:t>‎</w:t>
      </w:r>
      <w:r w:rsidR="00AA5F53">
        <w:rPr>
          <w:rStyle w:val="aff6"/>
          <w:rtl/>
        </w:rPr>
        <w:t>ג)</w:t>
      </w:r>
      <w:r w:rsidRPr="003D3CD0">
        <w:rPr>
          <w:rStyle w:val="aff6"/>
          <w:rtl/>
        </w:rPr>
        <w:fldChar w:fldCharType="end"/>
      </w:r>
      <w:r w:rsidRPr="003D3CD0">
        <w:rPr>
          <w:rStyle w:val="afa"/>
          <w:rFonts w:hint="cs"/>
          <w:rtl/>
        </w:rPr>
        <w:t xml:space="preserve"> כתב בקצרה דכל המשניות הם גירי דיליה, כיון שהנזק הוא מאותו שעה, ור"י פליג רק באילן, כיון שבשעת נטיעת האילן אין עדיין את השורשים],</w:t>
      </w:r>
      <w:r>
        <w:rPr>
          <w:rFonts w:hint="cs"/>
          <w:rtl/>
        </w:rPr>
        <w:t xml:space="preserve"> וביארו </w:t>
      </w:r>
      <w:r>
        <w:rPr>
          <w:rStyle w:val="af8"/>
          <w:rtl/>
        </w:rPr>
        <w:t>הרמב"ן והר"ן</w:t>
      </w:r>
      <w:r>
        <w:rPr>
          <w:rFonts w:hint="cs"/>
          <w:rtl/>
        </w:rPr>
        <w:t xml:space="preserve"> דכל דבר שמזיק באותו מקום שהניחו שם, דאעפ"י שעכשיו אין בו גירי, והוא מזיק רק לאחר זמן, מ"מ דמי לגירי דיליה, והוא חשיב כמזיק אף יותר מגירי, דהא בגירי הדבר עצמו שמניח אינו המזיק ורק חיציו מזיקים, ואילו בדבר שמניח באותו מקום הוא עצמו המזיק, ולכן אף שמזיק רק לאחר זמן מודה ר"י דחייב לסלק את ההיזק,</w:t>
      </w:r>
      <w:r w:rsidRPr="00BD1C64">
        <w:rPr>
          <w:rStyle w:val="afa"/>
          <w:rFonts w:hint="cs"/>
          <w:rtl/>
        </w:rPr>
        <w:t xml:space="preserve"> </w:t>
      </w:r>
      <w:r w:rsidRPr="009F69C8">
        <w:rPr>
          <w:rStyle w:val="afa"/>
          <w:rFonts w:hint="cs"/>
          <w:rtl/>
        </w:rPr>
        <w:t>[ו</w:t>
      </w:r>
      <w:r w:rsidRPr="00503E80">
        <w:rPr>
          <w:rStyle w:val="afa"/>
          <w:rFonts w:hint="cs"/>
          <w:rtl/>
        </w:rPr>
        <w:t xml:space="preserve">כתב </w:t>
      </w:r>
      <w:r w:rsidRPr="00503E80">
        <w:rPr>
          <w:rStyle w:val="affa"/>
          <w:rFonts w:hint="cs"/>
          <w:rtl/>
        </w:rPr>
        <w:t>הרמב"ן</w:t>
      </w:r>
      <w:r w:rsidRPr="00503E80">
        <w:rPr>
          <w:rStyle w:val="afa"/>
          <w:rFonts w:hint="cs"/>
          <w:rtl/>
        </w:rPr>
        <w:t xml:space="preserve"> </w:t>
      </w:r>
      <w:r w:rsidRPr="009F69C8">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Ref69119439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יג)</w:t>
      </w:r>
      <w:r>
        <w:rPr>
          <w:rStyle w:val="aff6"/>
          <w:rtl/>
        </w:rPr>
        <w:fldChar w:fldCharType="end"/>
      </w:r>
      <w:r>
        <w:rPr>
          <w:rStyle w:val="aff6"/>
          <w:rFonts w:hint="cs"/>
          <w:rtl/>
        </w:rPr>
        <w:t xml:space="preserve"> </w:t>
      </w:r>
      <w:r w:rsidRPr="00503E80">
        <w:rPr>
          <w:rStyle w:val="afa"/>
          <w:rFonts w:hint="cs"/>
          <w:rtl/>
        </w:rPr>
        <w:t>דבכה"ג קרינן ליה גירי דיליה]</w:t>
      </w:r>
      <w:r>
        <w:rPr>
          <w:rStyle w:val="afa"/>
          <w:rFonts w:hint="cs"/>
          <w:rtl/>
        </w:rPr>
        <w:t>,</w:t>
      </w:r>
      <w:r>
        <w:rPr>
          <w:rFonts w:hint="cs"/>
          <w:rtl/>
        </w:rPr>
        <w:t xml:space="preserve"> וכתב </w:t>
      </w:r>
      <w:r w:rsidRPr="00913335">
        <w:rPr>
          <w:rStyle w:val="af8"/>
          <w:rFonts w:hint="cs"/>
          <w:rtl/>
        </w:rPr>
        <w:t>הר"ן</w:t>
      </w:r>
      <w:r>
        <w:rPr>
          <w:rFonts w:hint="cs"/>
          <w:rtl/>
        </w:rPr>
        <w:t xml:space="preserve"> דבכה"ג לא נחלק ר"י מעולם.</w:t>
      </w:r>
      <w:r w:rsidRPr="009F69C8">
        <w:rPr>
          <w:rFonts w:hint="cs"/>
          <w:rtl/>
        </w:rPr>
        <w:t xml:space="preserve"> </w:t>
      </w:r>
      <w:bookmarkEnd w:id="144"/>
    </w:p>
    <w:p w14:paraId="0ACBC214" w14:textId="77777777" w:rsidR="006B370C" w:rsidRPr="009F69C8" w:rsidRDefault="006B370C" w:rsidP="006B370C">
      <w:pPr>
        <w:pStyle w:val="a2"/>
      </w:pPr>
      <w:bookmarkStart w:id="146" w:name="_Toc69302366"/>
      <w:bookmarkStart w:id="147" w:name="_Toc69924017"/>
      <w:r>
        <w:rPr>
          <w:rFonts w:hint="cs"/>
          <w:rtl/>
        </w:rPr>
        <w:t>ביאור הרמב"ן דרק בהרחקת סולם משובך אמרינן דמודה ר"י בג"ד דנמיה דמי לגירי עצמם</w:t>
      </w:r>
      <w:bookmarkEnd w:id="146"/>
      <w:bookmarkEnd w:id="147"/>
    </w:p>
    <w:p w14:paraId="45E12D44" w14:textId="6FA7869B" w:rsidR="006B370C" w:rsidRDefault="006B370C" w:rsidP="0008214F">
      <w:pPr>
        <w:pStyle w:val="a"/>
        <w:rPr>
          <w:rtl/>
        </w:rPr>
      </w:pPr>
      <w:r>
        <w:rPr>
          <w:rFonts w:hint="cs"/>
          <w:rtl/>
        </w:rPr>
        <w:t xml:space="preserve">והוסיף </w:t>
      </w:r>
      <w:r w:rsidRPr="00503E80">
        <w:rPr>
          <w:rStyle w:val="af8"/>
          <w:rFonts w:hint="cs"/>
          <w:rtl/>
        </w:rPr>
        <w:t>הרמב</w:t>
      </w:r>
      <w:r w:rsidRPr="009F69C8">
        <w:rPr>
          <w:rStyle w:val="af8"/>
          <w:rFonts w:hint="cs"/>
          <w:rtl/>
        </w:rPr>
        <w:t>"ן לקמן</w:t>
      </w:r>
      <w:r>
        <w:rPr>
          <w:rFonts w:hint="cs"/>
          <w:rtl/>
        </w:rPr>
        <w:t xml:space="preserve"> דכ"מ דאמרינן דמודה ר"י רק בגירי דיליה, היינו במשנה לקמן </w:t>
      </w:r>
      <w:r>
        <w:rPr>
          <w:rStyle w:val="af6"/>
          <w:rFonts w:eastAsia="Guttman Hodes" w:hint="cs"/>
          <w:rtl/>
        </w:rPr>
        <w:t>(כב:)</w:t>
      </w:r>
      <w:r>
        <w:rPr>
          <w:rFonts w:hint="cs"/>
          <w:rtl/>
        </w:rPr>
        <w:t xml:space="preserve"> בדין דצריך להרחיק את הסולם מהשובך, </w:t>
      </w:r>
      <w:r>
        <w:rPr>
          <w:rFonts w:hint="cs"/>
          <w:rtl/>
        </w:rPr>
        <w:lastRenderedPageBreak/>
        <w:t>בכדי שלא תקפוץ הנמיה, דדמי לגירי עצמם,</w:t>
      </w:r>
      <w:r w:rsidRPr="00BD1C64">
        <w:rPr>
          <w:rtl/>
        </w:rPr>
        <w:t xml:space="preserve"> </w:t>
      </w:r>
      <w:r>
        <w:rPr>
          <w:rtl/>
        </w:rPr>
        <w:t xml:space="preserve">ועי' במה שביאר </w:t>
      </w:r>
      <w:r>
        <w:rPr>
          <w:rStyle w:val="af8"/>
          <w:rtl/>
        </w:rPr>
        <w:t>בחי' רבי נחום</w:t>
      </w:r>
      <w:r>
        <w:rPr>
          <w:rtl/>
        </w:rPr>
        <w:t xml:space="preserve"> </w:t>
      </w:r>
      <w:r>
        <w:rPr>
          <w:rStyle w:val="af6"/>
          <w:rFonts w:eastAsiaTheme="minorHAnsi"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Ref69296169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צה)</w:t>
      </w:r>
      <w:r>
        <w:rPr>
          <w:rStyle w:val="af6"/>
          <w:rFonts w:eastAsia="Guttman Hodes"/>
          <w:rtl/>
        </w:rPr>
        <w:fldChar w:fldCharType="end"/>
      </w:r>
      <w:r>
        <w:rPr>
          <w:rStyle w:val="af6"/>
          <w:rFonts w:eastAsia="Guttman Hodes" w:hint="cs"/>
          <w:rtl/>
        </w:rPr>
        <w:t xml:space="preserve"> </w:t>
      </w:r>
      <w:r>
        <w:rPr>
          <w:rtl/>
        </w:rPr>
        <w:t>ב</w:t>
      </w:r>
      <w:r>
        <w:rPr>
          <w:rFonts w:hint="cs"/>
          <w:rtl/>
        </w:rPr>
        <w:t xml:space="preserve">דברי </w:t>
      </w:r>
      <w:r>
        <w:rPr>
          <w:rStyle w:val="af8"/>
          <w:rFonts w:hint="cs"/>
          <w:rtl/>
        </w:rPr>
        <w:t>הרמב"ן</w:t>
      </w:r>
      <w:r>
        <w:rPr>
          <w:rFonts w:hint="cs"/>
          <w:rtl/>
        </w:rPr>
        <w:t>.</w:t>
      </w:r>
      <w:bookmarkEnd w:id="145"/>
    </w:p>
    <w:p w14:paraId="6A9265CA" w14:textId="77777777" w:rsidR="006B370C" w:rsidRPr="001B7A6B" w:rsidRDefault="006B370C" w:rsidP="006B370C">
      <w:pPr>
        <w:pStyle w:val="1"/>
        <w:rPr>
          <w:rtl/>
        </w:rPr>
      </w:pPr>
      <w:bookmarkStart w:id="148" w:name="_Toc69302367"/>
      <w:bookmarkStart w:id="149" w:name="_Toc69924018"/>
      <w:r>
        <w:rPr>
          <w:rFonts w:hint="cs"/>
          <w:rtl/>
        </w:rPr>
        <w:t>ביאור הרמב"ן דאילן אינו מזיק בעצמו אלא השורשים הנולדים</w:t>
      </w:r>
      <w:bookmarkEnd w:id="148"/>
      <w:bookmarkEnd w:id="149"/>
    </w:p>
    <w:p w14:paraId="0D57D94B" w14:textId="77777777" w:rsidR="006B370C" w:rsidRPr="00E737A8" w:rsidRDefault="006B370C" w:rsidP="006B370C">
      <w:pPr>
        <w:pStyle w:val="a2"/>
        <w:rPr>
          <w:rtl/>
        </w:rPr>
      </w:pPr>
      <w:bookmarkStart w:id="150" w:name="_Toc69302368"/>
      <w:bookmarkStart w:id="151" w:name="_Toc69924019"/>
      <w:r>
        <w:rPr>
          <w:rFonts w:hint="cs"/>
          <w:rtl/>
        </w:rPr>
        <w:t>בי' הרמב"ן בדינא דגרמי דבדבר שמזיק בעצמו הוי ג"ד אבל באילן השורשים הנולדים מזיקים</w:t>
      </w:r>
      <w:bookmarkEnd w:id="150"/>
      <w:bookmarkEnd w:id="151"/>
    </w:p>
    <w:p w14:paraId="7E37BCBA" w14:textId="14A6F77A" w:rsidR="006B370C" w:rsidRDefault="006B370C" w:rsidP="0008214F">
      <w:pPr>
        <w:pStyle w:val="a"/>
        <w:rPr>
          <w:rtl/>
        </w:rPr>
      </w:pPr>
      <w:bookmarkStart w:id="152" w:name="_Ref68602266"/>
      <w:bookmarkStart w:id="153" w:name="_Ref69038336"/>
      <w:r>
        <w:rPr>
          <w:rStyle w:val="af8"/>
          <w:rFonts w:hint="cs"/>
          <w:rtl/>
        </w:rPr>
        <w:t>ו</w:t>
      </w:r>
      <w:r w:rsidRPr="009D3906">
        <w:rPr>
          <w:rStyle w:val="af8"/>
          <w:rFonts w:hint="cs"/>
          <w:rtl/>
        </w:rPr>
        <w:t>הרמב"ן בדינא דגרמי</w:t>
      </w:r>
      <w:r>
        <w:rPr>
          <w:rFonts w:hint="cs"/>
          <w:rtl/>
        </w:rPr>
        <w:t xml:space="preserve"> </w:t>
      </w:r>
      <w:r w:rsidRPr="0050156E">
        <w:rPr>
          <w:rStyle w:val="af6"/>
          <w:rFonts w:eastAsia="Guttman Hodes" w:hint="cs"/>
          <w:rtl/>
        </w:rPr>
        <w:t>(</w:t>
      </w:r>
      <w:r>
        <w:rPr>
          <w:rStyle w:val="af6"/>
          <w:rFonts w:eastAsia="Guttman Hodes" w:hint="cs"/>
          <w:rtl/>
        </w:rPr>
        <w:t xml:space="preserve">סוף דינא דגרמי </w:t>
      </w:r>
      <w:r w:rsidRPr="0050156E">
        <w:rPr>
          <w:rStyle w:val="af6"/>
          <w:rFonts w:eastAsia="Guttman Hodes" w:hint="cs"/>
          <w:rtl/>
        </w:rPr>
        <w:t>ד"ה</w:t>
      </w:r>
      <w:r>
        <w:rPr>
          <w:rStyle w:val="af6"/>
          <w:rFonts w:eastAsia="Guttman Hodes" w:hint="cs"/>
          <w:rtl/>
        </w:rPr>
        <w:t xml:space="preserve"> מכלל)</w:t>
      </w:r>
      <w:r>
        <w:rPr>
          <w:rFonts w:hint="cs"/>
          <w:rtl/>
        </w:rPr>
        <w:t xml:space="preserve"> ביאר את דעת </w:t>
      </w:r>
      <w:r w:rsidRPr="00827DC7">
        <w:rPr>
          <w:rStyle w:val="af8"/>
          <w:rFonts w:hint="cs"/>
          <w:rtl/>
        </w:rPr>
        <w:t>הגאונים</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tl/>
        </w:rPr>
        <w:t xml:space="preserve"> </w:t>
      </w:r>
      <w:r>
        <w:rPr>
          <w:rFonts w:hint="cs"/>
          <w:rtl/>
        </w:rPr>
        <w:t>דר"י מודה בכל המשניות בפירקין, כיון דאיירי בדברים שהם עצמם המזיקים, ור"י פליג רק באילן ובור, כיון שהשורשים הם נולדים מהאילן, ואינם מזיקין באותו מקום שהוא נוטע את האילן, אלא דלאחר זמן קופצים השורשים ומגיעים לבור ומזיקים אותו</w:t>
      </w:r>
      <w:bookmarkEnd w:id="152"/>
      <w:r>
        <w:rPr>
          <w:rFonts w:hint="cs"/>
          <w:rtl/>
        </w:rPr>
        <w:t xml:space="preserve">, וכתב </w:t>
      </w:r>
      <w:r w:rsidRPr="009D3906">
        <w:rPr>
          <w:rStyle w:val="af8"/>
          <w:rFonts w:hint="cs"/>
          <w:rtl/>
        </w:rPr>
        <w:t>הרמב"ן בדינא דגרמי</w:t>
      </w:r>
      <w:r>
        <w:rPr>
          <w:rFonts w:hint="cs"/>
          <w:rtl/>
        </w:rPr>
        <w:t xml:space="preserve"> דאילן ובור דמי להא דאיתא בגמ' בב</w:t>
      </w:r>
      <w:r>
        <w:rPr>
          <w:rtl/>
        </w:rPr>
        <w:t xml:space="preserve">"מ </w:t>
      </w:r>
      <w:r>
        <w:rPr>
          <w:rStyle w:val="af6"/>
          <w:rFonts w:eastAsia="Guttman Hodes" w:hint="cs"/>
          <w:rtl/>
        </w:rPr>
        <w:t>(קי"ז.)</w:t>
      </w:r>
      <w:r>
        <w:rPr>
          <w:rtl/>
        </w:rPr>
        <w:t xml:space="preserve"> בבית ועליה</w:t>
      </w:r>
      <w:r>
        <w:rPr>
          <w:rFonts w:hint="cs"/>
          <w:rtl/>
        </w:rPr>
        <w:t xml:space="preserve">, וציין </w:t>
      </w:r>
      <w:r w:rsidRPr="00C60909">
        <w:rPr>
          <w:rStyle w:val="af8"/>
          <w:rFonts w:hint="cs"/>
          <w:rtl/>
        </w:rPr>
        <w:t>הרמב"ן</w:t>
      </w:r>
      <w:r>
        <w:rPr>
          <w:rFonts w:hint="cs"/>
          <w:rtl/>
        </w:rPr>
        <w:t xml:space="preserve"> לדבריו במה שביאר בזה </w:t>
      </w:r>
      <w:r w:rsidRPr="00F25AB9">
        <w:rPr>
          <w:rStyle w:val="af6"/>
          <w:rFonts w:eastAsia="Guttman Hodes" w:hint="cs"/>
          <w:rtl/>
        </w:rPr>
        <w:t xml:space="preserve">(עי' אות </w:t>
      </w:r>
      <w:r w:rsidRPr="00F25AB9">
        <w:rPr>
          <w:rStyle w:val="af6"/>
          <w:rFonts w:eastAsia="Guttman Hodes"/>
          <w:rtl/>
        </w:rPr>
        <w:fldChar w:fldCharType="begin"/>
      </w:r>
      <w:r w:rsidRPr="00F25AB9">
        <w:rPr>
          <w:rStyle w:val="af6"/>
          <w:rFonts w:eastAsia="Guttman Hodes"/>
          <w:rtl/>
        </w:rPr>
        <w:instrText xml:space="preserve"> </w:instrText>
      </w:r>
      <w:r w:rsidRPr="00F25AB9">
        <w:rPr>
          <w:rStyle w:val="af6"/>
          <w:rFonts w:eastAsia="Guttman Hodes" w:hint="cs"/>
        </w:rPr>
        <w:instrText>REF</w:instrText>
      </w:r>
      <w:r w:rsidRPr="00F25AB9">
        <w:rPr>
          <w:rStyle w:val="af6"/>
          <w:rFonts w:eastAsia="Guttman Hodes" w:hint="cs"/>
          <w:rtl/>
        </w:rPr>
        <w:instrText xml:space="preserve"> _</w:instrText>
      </w:r>
      <w:r w:rsidRPr="00F25AB9">
        <w:rPr>
          <w:rStyle w:val="af6"/>
          <w:rFonts w:eastAsia="Guttman Hodes" w:hint="cs"/>
        </w:rPr>
        <w:instrText>Ref69119653 \r \h</w:instrText>
      </w:r>
      <w:r w:rsidRPr="00F25AB9">
        <w:rPr>
          <w:rStyle w:val="af6"/>
          <w:rFonts w:eastAsia="Guttman Hodes"/>
          <w:rtl/>
        </w:rPr>
        <w:instrText xml:space="preserve"> </w:instrText>
      </w:r>
      <w:r w:rsidRPr="00F25AB9">
        <w:rPr>
          <w:rStyle w:val="af6"/>
          <w:rFonts w:eastAsia="Guttman Hodes"/>
          <w:rtl/>
        </w:rPr>
      </w:r>
      <w:r w:rsidRPr="00F25AB9">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F25AB9">
        <w:rPr>
          <w:rStyle w:val="af6"/>
          <w:rFonts w:eastAsia="Guttman Hodes"/>
          <w:rtl/>
        </w:rPr>
        <w:fldChar w:fldCharType="end"/>
      </w:r>
      <w:r>
        <w:rPr>
          <w:rFonts w:hint="cs"/>
          <w:rtl/>
        </w:rPr>
        <w:t xml:space="preserve">, וכן למה שביאר </w:t>
      </w:r>
      <w:r w:rsidRPr="00573AF9">
        <w:rPr>
          <w:rStyle w:val="af6"/>
          <w:rFonts w:eastAsia="Guttman Hodes" w:hint="cs"/>
          <w:rtl/>
        </w:rPr>
        <w:t xml:space="preserve">(עי' אות </w:t>
      </w:r>
      <w:r w:rsidRPr="00573AF9">
        <w:rPr>
          <w:rStyle w:val="af6"/>
          <w:rFonts w:eastAsia="Guttman Hodes"/>
          <w:rtl/>
        </w:rPr>
        <w:fldChar w:fldCharType="begin"/>
      </w:r>
      <w:r w:rsidRPr="00573AF9">
        <w:rPr>
          <w:rStyle w:val="af6"/>
          <w:rFonts w:eastAsia="Guttman Hodes"/>
          <w:rtl/>
        </w:rPr>
        <w:instrText xml:space="preserve"> </w:instrText>
      </w:r>
      <w:r w:rsidRPr="00573AF9">
        <w:rPr>
          <w:rStyle w:val="af6"/>
          <w:rFonts w:eastAsia="Guttman Hodes" w:hint="cs"/>
        </w:rPr>
        <w:instrText>REF</w:instrText>
      </w:r>
      <w:r w:rsidRPr="00573AF9">
        <w:rPr>
          <w:rStyle w:val="af6"/>
          <w:rFonts w:eastAsia="Guttman Hodes" w:hint="cs"/>
          <w:rtl/>
        </w:rPr>
        <w:instrText xml:space="preserve"> _</w:instrText>
      </w:r>
      <w:r w:rsidRPr="00573AF9">
        <w:rPr>
          <w:rStyle w:val="af6"/>
          <w:rFonts w:eastAsia="Guttman Hodes" w:hint="cs"/>
        </w:rPr>
        <w:instrText>Ref69227403 \r \h</w:instrText>
      </w:r>
      <w:r w:rsidRPr="00573AF9">
        <w:rPr>
          <w:rStyle w:val="af6"/>
          <w:rFonts w:eastAsia="Guttman Hodes"/>
          <w:rtl/>
        </w:rPr>
        <w:instrText xml:space="preserve"> </w:instrText>
      </w:r>
      <w:r w:rsidRPr="00573AF9">
        <w:rPr>
          <w:rStyle w:val="af6"/>
          <w:rFonts w:eastAsia="Guttman Hodes"/>
          <w:rtl/>
        </w:rPr>
      </w:r>
      <w:r w:rsidRPr="00573AF9">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573AF9">
        <w:rPr>
          <w:rStyle w:val="af6"/>
          <w:rFonts w:eastAsia="Guttman Hodes"/>
          <w:rtl/>
        </w:rPr>
        <w:fldChar w:fldCharType="end"/>
      </w:r>
      <w:r>
        <w:rPr>
          <w:rFonts w:hint="cs"/>
          <w:rtl/>
        </w:rPr>
        <w:t xml:space="preserve"> בדין הרחקת זרעים מהכותל. </w:t>
      </w:r>
      <w:r w:rsidRPr="00CB437C">
        <w:rPr>
          <w:rStyle w:val="afa"/>
          <w:rFonts w:hint="cs"/>
          <w:rtl/>
        </w:rPr>
        <w:t xml:space="preserve">[ועי' במ"ש </w:t>
      </w:r>
      <w:r w:rsidRPr="00573AF9">
        <w:rPr>
          <w:rStyle w:val="affa"/>
          <w:rFonts w:hint="cs"/>
          <w:rtl/>
        </w:rPr>
        <w:t>החזו"א</w:t>
      </w:r>
      <w:r w:rsidRPr="00CB437C">
        <w:rPr>
          <w:rStyle w:val="aff6"/>
          <w:rFonts w:hint="cs"/>
          <w:rtl/>
        </w:rPr>
        <w:t xml:space="preserve"> (עי' אות </w:t>
      </w:r>
      <w:r w:rsidRPr="00CB437C">
        <w:rPr>
          <w:rStyle w:val="aff6"/>
          <w:rtl/>
        </w:rPr>
        <w:fldChar w:fldCharType="begin"/>
      </w:r>
      <w:r w:rsidRPr="00CB437C">
        <w:rPr>
          <w:rStyle w:val="aff6"/>
          <w:rtl/>
        </w:rPr>
        <w:instrText xml:space="preserve"> </w:instrText>
      </w:r>
      <w:r w:rsidRPr="00CB437C">
        <w:rPr>
          <w:rStyle w:val="aff6"/>
          <w:rFonts w:hint="cs"/>
        </w:rPr>
        <w:instrText>REF</w:instrText>
      </w:r>
      <w:r w:rsidRPr="00CB437C">
        <w:rPr>
          <w:rStyle w:val="aff6"/>
          <w:rFonts w:hint="cs"/>
          <w:rtl/>
        </w:rPr>
        <w:instrText xml:space="preserve"> _</w:instrText>
      </w:r>
      <w:r w:rsidRPr="00CB437C">
        <w:rPr>
          <w:rStyle w:val="aff6"/>
          <w:rFonts w:hint="cs"/>
        </w:rPr>
        <w:instrText>Ref69038365 \r \h</w:instrText>
      </w:r>
      <w:r w:rsidRPr="00CB437C">
        <w:rPr>
          <w:rStyle w:val="aff6"/>
          <w:rtl/>
        </w:rPr>
        <w:instrText xml:space="preserve"> </w:instrText>
      </w:r>
      <w:r w:rsidRPr="00CB437C">
        <w:rPr>
          <w:rStyle w:val="aff6"/>
          <w:rtl/>
        </w:rPr>
      </w:r>
      <w:r w:rsidRPr="00CB437C">
        <w:rPr>
          <w:rStyle w:val="aff6"/>
          <w:rtl/>
        </w:rPr>
        <w:fldChar w:fldCharType="separate"/>
      </w:r>
      <w:r w:rsidR="00AA5F53">
        <w:rPr>
          <w:rStyle w:val="aff6"/>
          <w:cs/>
        </w:rPr>
        <w:t>‎</w:t>
      </w:r>
      <w:r w:rsidR="00AA5F53">
        <w:rPr>
          <w:rStyle w:val="aff6"/>
          <w:rtl/>
        </w:rPr>
        <w:t>עה)</w:t>
      </w:r>
      <w:r w:rsidRPr="00CB437C">
        <w:rPr>
          <w:rStyle w:val="aff6"/>
          <w:rtl/>
        </w:rPr>
        <w:fldChar w:fldCharType="end"/>
      </w:r>
      <w:r w:rsidRPr="00CB437C">
        <w:rPr>
          <w:rStyle w:val="afa"/>
          <w:rFonts w:hint="cs"/>
          <w:rtl/>
        </w:rPr>
        <w:t xml:space="preserve"> על מ"ש </w:t>
      </w:r>
      <w:r w:rsidRPr="00CB437C">
        <w:rPr>
          <w:rStyle w:val="affa"/>
          <w:rFonts w:hint="cs"/>
          <w:rtl/>
        </w:rPr>
        <w:t>הרמב"ן</w:t>
      </w:r>
      <w:r w:rsidRPr="00CB437C">
        <w:rPr>
          <w:rStyle w:val="afa"/>
          <w:rFonts w:hint="cs"/>
          <w:rtl/>
        </w:rPr>
        <w:t xml:space="preserve"> דבית ועליה דמו לאילן ובור].</w:t>
      </w:r>
      <w:bookmarkEnd w:id="153"/>
    </w:p>
    <w:p w14:paraId="3B502B66" w14:textId="77777777" w:rsidR="006B370C" w:rsidRPr="004E11DC" w:rsidRDefault="006B370C" w:rsidP="006B370C">
      <w:pPr>
        <w:pStyle w:val="1"/>
        <w:rPr>
          <w:rtl/>
        </w:rPr>
      </w:pPr>
      <w:bookmarkStart w:id="154" w:name="_Toc69302369"/>
      <w:bookmarkStart w:id="155" w:name="_Toc69924020"/>
      <w:r>
        <w:rPr>
          <w:rFonts w:hint="cs"/>
          <w:rtl/>
        </w:rPr>
        <w:t>בי' הרמב"ן דההרחקות במתני' בריש פירקין מזיקים מאותו מקום</w:t>
      </w:r>
      <w:bookmarkEnd w:id="154"/>
      <w:bookmarkEnd w:id="155"/>
    </w:p>
    <w:p w14:paraId="0D9DBD67" w14:textId="77777777" w:rsidR="006B370C" w:rsidRDefault="006B370C" w:rsidP="006B370C">
      <w:pPr>
        <w:pStyle w:val="a2"/>
        <w:rPr>
          <w:rtl/>
        </w:rPr>
      </w:pPr>
      <w:bookmarkStart w:id="156" w:name="_Toc69302370"/>
      <w:bookmarkStart w:id="157" w:name="_Toc69924021"/>
      <w:r>
        <w:rPr>
          <w:rFonts w:hint="cs"/>
          <w:rtl/>
        </w:rPr>
        <w:t>דברי הרמב"ן דבבור שמרפה את הקרקע פשיטא דמודה ר"י ודברי הר"ן דהוא כמזיק בידים</w:t>
      </w:r>
      <w:bookmarkEnd w:id="156"/>
      <w:bookmarkEnd w:id="157"/>
    </w:p>
    <w:p w14:paraId="7777C79F" w14:textId="77777777" w:rsidR="006B370C" w:rsidRDefault="006B370C" w:rsidP="0008214F">
      <w:pPr>
        <w:pStyle w:val="a"/>
        <w:rPr>
          <w:rtl/>
        </w:rPr>
      </w:pPr>
      <w:r>
        <w:rPr>
          <w:rFonts w:hint="cs"/>
          <w:rtl/>
        </w:rPr>
        <w:t xml:space="preserve">וכתב </w:t>
      </w:r>
      <w:r>
        <w:rPr>
          <w:rStyle w:val="af8"/>
          <w:rtl/>
        </w:rPr>
        <w:t>הרמב"ן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דבהרחקת בור שיח ומערה במשנה בריש פירקין פשיטא דמודה ר"י, כיון שהוא מרפה את הקרקע ע"י החפירה כדאיתא בגמ' </w:t>
      </w:r>
      <w:r w:rsidRPr="003273F9">
        <w:rPr>
          <w:rStyle w:val="af6"/>
          <w:rFonts w:eastAsia="Guttman Hodes" w:hint="cs"/>
          <w:rtl/>
        </w:rPr>
        <w:t>(ע"ב)</w:t>
      </w:r>
      <w:r>
        <w:rPr>
          <w:rFonts w:hint="cs"/>
          <w:rtl/>
        </w:rPr>
        <w:t xml:space="preserve"> ולכן מודה ר"י, והוסיף </w:t>
      </w:r>
      <w:r w:rsidRPr="005E5F6A">
        <w:rPr>
          <w:rStyle w:val="af8"/>
          <w:rFonts w:hint="cs"/>
          <w:rtl/>
        </w:rPr>
        <w:t>הר"ן</w:t>
      </w:r>
      <w:r>
        <w:rPr>
          <w:rFonts w:hint="cs"/>
          <w:rtl/>
        </w:rPr>
        <w:t xml:space="preserve"> דהוא כמזיק בידים. </w:t>
      </w:r>
      <w:r>
        <w:rPr>
          <w:rStyle w:val="afa"/>
          <w:rtl/>
        </w:rPr>
        <w:t xml:space="preserve">[כדעת </w:t>
      </w:r>
      <w:r w:rsidRPr="006B692D">
        <w:rPr>
          <w:rStyle w:val="affa"/>
          <w:rtl/>
        </w:rPr>
        <w:t>הרמב"ן בסוגיין</w:t>
      </w:r>
      <w:r>
        <w:rPr>
          <w:rStyle w:val="afa"/>
          <w:rtl/>
        </w:rPr>
        <w:t xml:space="preserve"> </w:t>
      </w:r>
      <w:r w:rsidRPr="006B692D">
        <w:rPr>
          <w:rStyle w:val="aff6"/>
          <w:rtl/>
        </w:rPr>
        <w:t>(ד"</w:t>
      </w:r>
      <w:r w:rsidRPr="0045714E">
        <w:rPr>
          <w:rStyle w:val="aff6"/>
          <w:rtl/>
        </w:rPr>
        <w:t>ה הא</w:t>
      </w:r>
      <w:r>
        <w:rPr>
          <w:rStyle w:val="aff6"/>
          <w:rFonts w:hint="cs"/>
          <w:rtl/>
        </w:rPr>
        <w:t>, אי"ה יובאו דבריו בהמשך</w:t>
      </w:r>
      <w:r w:rsidRPr="0045714E">
        <w:rPr>
          <w:rStyle w:val="aff6"/>
          <w:rtl/>
        </w:rPr>
        <w:t>)</w:t>
      </w:r>
      <w:r w:rsidRPr="0045714E">
        <w:rPr>
          <w:rStyle w:val="afa"/>
          <w:rtl/>
        </w:rPr>
        <w:t xml:space="preserve"> דהא דצריך</w:t>
      </w:r>
      <w:r>
        <w:rPr>
          <w:rStyle w:val="afa"/>
          <w:rtl/>
        </w:rPr>
        <w:t xml:space="preserve"> להרחיק את הבור ג"ט, אינו מחמת </w:t>
      </w:r>
      <w:r w:rsidRPr="00922182">
        <w:rPr>
          <w:rStyle w:val="afa"/>
          <w:rtl/>
        </w:rPr>
        <w:t>המתונתא</w:t>
      </w:r>
      <w:r>
        <w:rPr>
          <w:rStyle w:val="afa"/>
          <w:rtl/>
        </w:rPr>
        <w:t>, אלא מחמת החפירה]</w:t>
      </w:r>
      <w:r>
        <w:rPr>
          <w:rStyle w:val="afa"/>
          <w:rFonts w:hint="cs"/>
          <w:rtl/>
        </w:rPr>
        <w:t>.</w:t>
      </w:r>
    </w:p>
    <w:p w14:paraId="4932093C" w14:textId="77777777" w:rsidR="006B370C" w:rsidRPr="00242BF5" w:rsidRDefault="006B370C" w:rsidP="006B370C">
      <w:pPr>
        <w:pStyle w:val="a2"/>
      </w:pPr>
      <w:bookmarkStart w:id="158" w:name="_Toc69302371"/>
      <w:bookmarkStart w:id="159" w:name="_Toc69924022"/>
      <w:r>
        <w:rPr>
          <w:rFonts w:hint="cs"/>
          <w:rtl/>
        </w:rPr>
        <w:t>בי' הרמב"ן דבאמת המים ונברכת הכובסין ומ"ר וסיד וסלעים מזיקים ממקומם במתונתא והבל</w:t>
      </w:r>
      <w:bookmarkEnd w:id="158"/>
      <w:bookmarkEnd w:id="159"/>
    </w:p>
    <w:p w14:paraId="1F9920FC" w14:textId="77777777" w:rsidR="006B370C" w:rsidRDefault="006B370C" w:rsidP="0008214F">
      <w:pPr>
        <w:pStyle w:val="a"/>
        <w:rPr>
          <w:rtl/>
        </w:rPr>
      </w:pPr>
      <w:bookmarkStart w:id="160" w:name="_Ref69293926"/>
      <w:r>
        <w:rPr>
          <w:rFonts w:hint="cs"/>
          <w:rtl/>
        </w:rPr>
        <w:t xml:space="preserve">וכתב </w:t>
      </w:r>
      <w:r>
        <w:rPr>
          <w:rStyle w:val="af8"/>
          <w:rtl/>
        </w:rPr>
        <w:t>הרמב</w:t>
      </w:r>
      <w:r w:rsidRPr="003B3822">
        <w:rPr>
          <w:rStyle w:val="af8"/>
          <w:rtl/>
        </w:rPr>
        <w:t>"ן</w:t>
      </w:r>
      <w:r w:rsidRPr="003B3822">
        <w:rPr>
          <w:rFonts w:hint="cs"/>
          <w:rtl/>
        </w:rPr>
        <w:t xml:space="preserve"> </w:t>
      </w:r>
      <w:r w:rsidRPr="003B3822">
        <w:rPr>
          <w:rStyle w:val="af8"/>
          <w:rtl/>
        </w:rPr>
        <w:t>לקמן</w:t>
      </w:r>
      <w:r w:rsidRPr="003B3822">
        <w:rPr>
          <w:rFonts w:hint="cs"/>
          <w:rtl/>
        </w:rPr>
        <w:t xml:space="preserve"> דבאמת המים ונברכת הכובסין, דחיוב ההרחקה הוא מחמת המתונתא, אין ההרחקה מחמת המים שהולכים למקום הכותל, ואינם מזיקים במקום הנחתם, דהא המים נבלעים אף בפחות מג"ט ואח"כ הם הולכים ומזיקים, </w:t>
      </w:r>
      <w:r w:rsidRPr="003B3822">
        <w:rPr>
          <w:rStyle w:val="afa"/>
          <w:rFonts w:hint="cs"/>
          <w:rtl/>
        </w:rPr>
        <w:t>[ואי"ז גירי דיליה],</w:t>
      </w:r>
      <w:r w:rsidRPr="003B3822">
        <w:rPr>
          <w:rFonts w:hint="cs"/>
          <w:rtl/>
        </w:rPr>
        <w:t xml:space="preserve"> אלא דבאמת המים ונברכת</w:t>
      </w:r>
      <w:r>
        <w:rPr>
          <w:rFonts w:hint="cs"/>
          <w:rtl/>
        </w:rPr>
        <w:t xml:space="preserve"> הכובסין יש מתונתא מחמת המים שיש בהם עצמם, דהם מקלקלים את הקרקע של הכותל, דומיא דחול שמזיק במתונתא כדאיתא בגמ' לקמן </w:t>
      </w:r>
      <w:r w:rsidRPr="006B692D">
        <w:rPr>
          <w:rStyle w:val="af6"/>
          <w:rFonts w:eastAsia="Guttman Hodes" w:hint="cs"/>
          <w:rtl/>
        </w:rPr>
        <w:t>(יט.)</w:t>
      </w:r>
      <w:r>
        <w:rPr>
          <w:rFonts w:hint="cs"/>
          <w:rtl/>
        </w:rPr>
        <w:t xml:space="preserve">, </w:t>
      </w:r>
      <w:r w:rsidRPr="00097017">
        <w:rPr>
          <w:rStyle w:val="afa"/>
          <w:rFonts w:hint="cs"/>
          <w:rtl/>
        </w:rPr>
        <w:t>[והיינו</w:t>
      </w:r>
      <w:r w:rsidRPr="006B692D">
        <w:rPr>
          <w:rStyle w:val="afa"/>
          <w:rFonts w:hint="cs"/>
          <w:rtl/>
        </w:rPr>
        <w:t xml:space="preserve"> בחול לח שאין בו מים שמחלחלים והולכים ומזיקים, אלא הלחות שלו עצמו מזיקה],</w:t>
      </w:r>
      <w:r>
        <w:rPr>
          <w:rFonts w:hint="cs"/>
          <w:rtl/>
        </w:rPr>
        <w:t xml:space="preserve"> וכתב </w:t>
      </w:r>
      <w:r>
        <w:rPr>
          <w:rStyle w:val="af8"/>
          <w:rtl/>
        </w:rPr>
        <w:t>הרמב"ן</w:t>
      </w:r>
      <w:r>
        <w:rPr>
          <w:rFonts w:hint="cs"/>
          <w:rtl/>
        </w:rPr>
        <w:t xml:space="preserve"> </w:t>
      </w:r>
      <w:r>
        <w:rPr>
          <w:rStyle w:val="af8"/>
          <w:rtl/>
        </w:rPr>
        <w:t>לקמן</w:t>
      </w:r>
      <w:r>
        <w:rPr>
          <w:rFonts w:hint="cs"/>
          <w:rtl/>
        </w:rPr>
        <w:t xml:space="preserve"> דכן מבואר בירושלמי בכלאים </w:t>
      </w:r>
      <w:r w:rsidRPr="006B692D">
        <w:rPr>
          <w:rStyle w:val="af6"/>
          <w:rFonts w:eastAsia="Guttman Hodes" w:hint="cs"/>
          <w:rtl/>
        </w:rPr>
        <w:t xml:space="preserve">(פ"ז ה"א, לא:) </w:t>
      </w:r>
      <w:r>
        <w:rPr>
          <w:rFonts w:hint="cs"/>
          <w:rtl/>
        </w:rPr>
        <w:t>דמי רגלים מזיקים במקומם ע"י שהם עושים את העפר תיחוח, ואינם מזיקים ע"י שהם הולכים למקום אחר.</w:t>
      </w:r>
      <w:bookmarkEnd w:id="160"/>
    </w:p>
    <w:p w14:paraId="50932363" w14:textId="77777777" w:rsidR="006B370C" w:rsidRPr="008C7901" w:rsidRDefault="006B370C" w:rsidP="006B370C">
      <w:pPr>
        <w:pStyle w:val="a2"/>
      </w:pPr>
      <w:bookmarkStart w:id="161" w:name="_Toc69302372"/>
      <w:bookmarkStart w:id="162" w:name="_Toc69924023"/>
      <w:r>
        <w:rPr>
          <w:rFonts w:hint="cs"/>
          <w:rtl/>
        </w:rPr>
        <w:t>בי' הרמב"ן דסיד וסלעים ההבל מזיק מאותו מקום ויש בהם הבל עכשיו ודמו לגחלת</w:t>
      </w:r>
      <w:bookmarkEnd w:id="161"/>
      <w:bookmarkEnd w:id="162"/>
    </w:p>
    <w:p w14:paraId="37C15D83" w14:textId="11C633EF" w:rsidR="006B370C" w:rsidRDefault="006B370C" w:rsidP="0008214F">
      <w:pPr>
        <w:pStyle w:val="a"/>
        <w:rPr>
          <w:rtl/>
        </w:rPr>
      </w:pPr>
      <w:bookmarkStart w:id="163" w:name="_Ref69232722"/>
      <w:bookmarkStart w:id="164" w:name="_Toc69302373"/>
      <w:r>
        <w:rPr>
          <w:rFonts w:hint="cs"/>
          <w:rtl/>
        </w:rPr>
        <w:t xml:space="preserve">וכתב </w:t>
      </w:r>
      <w:r w:rsidRPr="000F567B">
        <w:rPr>
          <w:rStyle w:val="af8"/>
          <w:rFonts w:hint="cs"/>
          <w:rtl/>
        </w:rPr>
        <w:t>הרמב"ן</w:t>
      </w:r>
      <w:r>
        <w:rPr>
          <w:rStyle w:val="af8"/>
          <w:rFonts w:hint="cs"/>
          <w:rtl/>
        </w:rPr>
        <w:t xml:space="preserve"> לקמן</w:t>
      </w:r>
      <w:r>
        <w:rPr>
          <w:rFonts w:hint="cs"/>
          <w:rtl/>
        </w:rPr>
        <w:t xml:space="preserve"> דה"ה בסיד וסלעים שההחמימות וההבל שלהם מזיקים לכותל מאותו מקום שהניחם, והוסיף </w:t>
      </w:r>
      <w:r w:rsidRPr="008C7901">
        <w:rPr>
          <w:rStyle w:val="af8"/>
          <w:rFonts w:hint="cs"/>
          <w:rtl/>
        </w:rPr>
        <w:t>הרמב"ן לקמן</w:t>
      </w:r>
      <w:r>
        <w:rPr>
          <w:rFonts w:hint="cs"/>
          <w:rtl/>
        </w:rPr>
        <w:t xml:space="preserve"> </w:t>
      </w:r>
      <w:r w:rsidRPr="00280882">
        <w:rPr>
          <w:rStyle w:val="af6"/>
          <w:rFonts w:eastAsia="Guttman Hodes" w:hint="cs"/>
          <w:rtl/>
        </w:rPr>
        <w:t xml:space="preserve">(עי' אות </w:t>
      </w:r>
      <w:r w:rsidRPr="00280882">
        <w:rPr>
          <w:rStyle w:val="af6"/>
          <w:rFonts w:eastAsia="Guttman Hodes"/>
          <w:rtl/>
        </w:rPr>
        <w:fldChar w:fldCharType="begin"/>
      </w:r>
      <w:r w:rsidRPr="00280882">
        <w:rPr>
          <w:rStyle w:val="af6"/>
          <w:rFonts w:eastAsia="Guttman Hodes"/>
          <w:rtl/>
        </w:rPr>
        <w:instrText xml:space="preserve"> </w:instrText>
      </w:r>
      <w:r w:rsidRPr="00280882">
        <w:rPr>
          <w:rStyle w:val="af6"/>
          <w:rFonts w:eastAsia="Guttman Hodes" w:hint="cs"/>
        </w:rPr>
        <w:instrText>REF</w:instrText>
      </w:r>
      <w:r w:rsidRPr="00280882">
        <w:rPr>
          <w:rStyle w:val="af6"/>
          <w:rFonts w:eastAsia="Guttman Hodes" w:hint="cs"/>
          <w:rtl/>
        </w:rPr>
        <w:instrText xml:space="preserve"> _</w:instrText>
      </w:r>
      <w:r w:rsidRPr="00280882">
        <w:rPr>
          <w:rStyle w:val="af6"/>
          <w:rFonts w:eastAsia="Guttman Hodes" w:hint="cs"/>
        </w:rPr>
        <w:instrText>Ref69302313 \r \h</w:instrText>
      </w:r>
      <w:r w:rsidRPr="00280882">
        <w:rPr>
          <w:rStyle w:val="af6"/>
          <w:rFonts w:eastAsia="Guttman Hodes"/>
          <w:rtl/>
        </w:rPr>
        <w:instrText xml:space="preserve"> </w:instrText>
      </w:r>
      <w:r w:rsidRPr="00280882">
        <w:rPr>
          <w:rStyle w:val="af6"/>
          <w:rFonts w:eastAsia="Guttman Hodes"/>
          <w:rtl/>
        </w:rPr>
      </w:r>
      <w:r w:rsidRPr="00280882">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280882">
        <w:rPr>
          <w:rStyle w:val="af6"/>
          <w:rFonts w:eastAsia="Guttman Hodes"/>
          <w:rtl/>
        </w:rPr>
        <w:fldChar w:fldCharType="end"/>
      </w:r>
      <w:r w:rsidRPr="00280882">
        <w:rPr>
          <w:rStyle w:val="af6"/>
          <w:rFonts w:eastAsia="Guttman Hodes" w:hint="cs"/>
          <w:rtl/>
        </w:rPr>
        <w:t xml:space="preserve"> </w:t>
      </w:r>
      <w:r>
        <w:rPr>
          <w:rFonts w:hint="cs"/>
          <w:rtl/>
        </w:rPr>
        <w:t xml:space="preserve">דסיד וסלעים שיש בהם הבל כבר מעכשיו דמו לגחלת, וכ"כ </w:t>
      </w:r>
      <w:r w:rsidRPr="008C7901">
        <w:rPr>
          <w:rStyle w:val="af8"/>
          <w:rFonts w:hint="cs"/>
          <w:rtl/>
        </w:rPr>
        <w:t>הרשב"א</w:t>
      </w:r>
      <w:r>
        <w:rPr>
          <w:rFonts w:hint="cs"/>
          <w:rtl/>
        </w:rPr>
        <w:t xml:space="preserve"> </w:t>
      </w:r>
      <w:r w:rsidRPr="008C7901">
        <w:rPr>
          <w:rStyle w:val="af6"/>
          <w:rFonts w:eastAsia="Guttman Hodes" w:hint="cs"/>
          <w:rtl/>
        </w:rPr>
        <w:t xml:space="preserve">(עי' אות </w:t>
      </w:r>
      <w:r w:rsidRPr="008C7901">
        <w:rPr>
          <w:rStyle w:val="af6"/>
          <w:rFonts w:eastAsia="Guttman Hodes"/>
          <w:rtl/>
        </w:rPr>
        <w:fldChar w:fldCharType="begin"/>
      </w:r>
      <w:r w:rsidRPr="008C7901">
        <w:rPr>
          <w:rStyle w:val="af6"/>
          <w:rFonts w:eastAsia="Guttman Hodes"/>
          <w:rtl/>
        </w:rPr>
        <w:instrText xml:space="preserve"> </w:instrText>
      </w:r>
      <w:r w:rsidRPr="008C7901">
        <w:rPr>
          <w:rStyle w:val="af6"/>
          <w:rFonts w:eastAsia="Guttman Hodes" w:hint="cs"/>
        </w:rPr>
        <w:instrText>REF</w:instrText>
      </w:r>
      <w:r w:rsidRPr="008C7901">
        <w:rPr>
          <w:rStyle w:val="af6"/>
          <w:rFonts w:eastAsia="Guttman Hodes" w:hint="cs"/>
          <w:rtl/>
        </w:rPr>
        <w:instrText xml:space="preserve"> _</w:instrText>
      </w:r>
      <w:r w:rsidRPr="008C7901">
        <w:rPr>
          <w:rStyle w:val="af6"/>
          <w:rFonts w:eastAsia="Guttman Hodes" w:hint="cs"/>
        </w:rPr>
        <w:instrText>Ref69232700 \r \h</w:instrText>
      </w:r>
      <w:r w:rsidRPr="008C7901">
        <w:rPr>
          <w:rStyle w:val="af6"/>
          <w:rFonts w:eastAsia="Guttman Hodes"/>
          <w:rtl/>
        </w:rPr>
        <w:instrText xml:space="preserve"> </w:instrText>
      </w:r>
      <w:r w:rsidRPr="008C7901">
        <w:rPr>
          <w:rStyle w:val="af6"/>
          <w:rFonts w:eastAsia="Guttman Hodes"/>
          <w:rtl/>
        </w:rPr>
      </w:r>
      <w:r w:rsidRPr="008C7901">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8C7901">
        <w:rPr>
          <w:rStyle w:val="af6"/>
          <w:rFonts w:eastAsia="Guttman Hodes"/>
          <w:rtl/>
        </w:rPr>
        <w:fldChar w:fldCharType="end"/>
      </w:r>
      <w:r>
        <w:rPr>
          <w:rStyle w:val="af6"/>
          <w:rFonts w:eastAsia="Guttman Hodes" w:hint="cs"/>
          <w:rtl/>
        </w:rPr>
        <w:t xml:space="preserve">, </w:t>
      </w:r>
      <w:r>
        <w:rPr>
          <w:rFonts w:hint="cs"/>
          <w:rtl/>
        </w:rPr>
        <w:t xml:space="preserve">וכ"כ </w:t>
      </w:r>
      <w:r w:rsidRPr="009D3906">
        <w:rPr>
          <w:rStyle w:val="af8"/>
          <w:rFonts w:hint="cs"/>
          <w:rtl/>
        </w:rPr>
        <w:t>הרמב"ן בדינא דגרמי</w:t>
      </w:r>
      <w:r>
        <w:rPr>
          <w:rFonts w:hint="cs"/>
          <w:rtl/>
        </w:rPr>
        <w:t xml:space="preserve"> </w:t>
      </w:r>
      <w:r w:rsidRPr="0050156E">
        <w:rPr>
          <w:rStyle w:val="af6"/>
          <w:rFonts w:eastAsia="Guttman Hodes" w:hint="cs"/>
          <w:rtl/>
        </w:rPr>
        <w:t>(</w:t>
      </w:r>
      <w:r>
        <w:rPr>
          <w:rStyle w:val="af6"/>
          <w:rFonts w:eastAsia="Guttman Hodes" w:hint="cs"/>
          <w:rtl/>
        </w:rPr>
        <w:t xml:space="preserve">סוף דינא דגרמי </w:t>
      </w:r>
      <w:r w:rsidRPr="0050156E">
        <w:rPr>
          <w:rStyle w:val="af6"/>
          <w:rFonts w:eastAsia="Guttman Hodes" w:hint="cs"/>
          <w:rtl/>
        </w:rPr>
        <w:t>ד"ה</w:t>
      </w:r>
      <w:r>
        <w:rPr>
          <w:rStyle w:val="af6"/>
          <w:rFonts w:eastAsia="Guttman Hodes" w:hint="cs"/>
          <w:rtl/>
        </w:rPr>
        <w:t xml:space="preserve"> וזו)</w:t>
      </w:r>
      <w:r>
        <w:rPr>
          <w:rFonts w:hint="cs"/>
          <w:rtl/>
        </w:rPr>
        <w:t xml:space="preserve"> דהמניח סלעים סמוך לכותל, שבשעת ההנחה הוא גורם את שיבא הנזק אח"כ, דמי למניח גחלת על בגד של חבירו, שהיא מבעירה והולכת ולאחר זמן שורפת, וה"ה הסלעים מלקין את הכותל עד שלאחר זמן הוא נופל.</w:t>
      </w:r>
      <w:bookmarkEnd w:id="163"/>
    </w:p>
    <w:p w14:paraId="102D4E8C" w14:textId="77777777" w:rsidR="006B370C" w:rsidRPr="004E11DC" w:rsidRDefault="006B370C" w:rsidP="006B370C">
      <w:pPr>
        <w:pStyle w:val="a2"/>
      </w:pPr>
      <w:bookmarkStart w:id="165" w:name="_Toc69924024"/>
      <w:r>
        <w:rPr>
          <w:rFonts w:hint="cs"/>
          <w:rtl/>
        </w:rPr>
        <w:t>דברי הרמב"ן דבכל האופנים הללו שמזיק ממקום הנחתם קרינן ג"ד ור"י פליג רק באילן ובור</w:t>
      </w:r>
      <w:bookmarkEnd w:id="164"/>
      <w:bookmarkEnd w:id="165"/>
    </w:p>
    <w:p w14:paraId="352B102D" w14:textId="77777777" w:rsidR="006B370C" w:rsidRDefault="006B370C" w:rsidP="0008214F">
      <w:pPr>
        <w:pStyle w:val="a"/>
        <w:rPr>
          <w:rtl/>
        </w:rPr>
      </w:pPr>
      <w:bookmarkStart w:id="166" w:name="_Ref69119439"/>
      <w:r>
        <w:rPr>
          <w:rFonts w:hint="cs"/>
          <w:rtl/>
        </w:rPr>
        <w:t xml:space="preserve">וכתב </w:t>
      </w:r>
      <w:r>
        <w:rPr>
          <w:rStyle w:val="af8"/>
          <w:rtl/>
        </w:rPr>
        <w:t>הרמב"ן</w:t>
      </w:r>
      <w:r>
        <w:rPr>
          <w:rFonts w:hint="cs"/>
          <w:rtl/>
        </w:rPr>
        <w:t xml:space="preserve"> </w:t>
      </w:r>
      <w:r>
        <w:rPr>
          <w:rStyle w:val="af8"/>
          <w:rtl/>
        </w:rPr>
        <w:t>לקמן</w:t>
      </w:r>
      <w:r>
        <w:rPr>
          <w:rFonts w:hint="cs"/>
          <w:rtl/>
        </w:rPr>
        <w:t xml:space="preserve"> דבכל האופנים הללו קרינן ליה גירי דיליה, ור"י התיר לסמוך רק באילן ובור,</w:t>
      </w:r>
      <w:r w:rsidRPr="001C0FA8">
        <w:rPr>
          <w:rFonts w:hint="cs"/>
          <w:rtl/>
        </w:rPr>
        <w:t xml:space="preserve"> </w:t>
      </w:r>
      <w:r>
        <w:rPr>
          <w:rFonts w:hint="cs"/>
          <w:rtl/>
        </w:rPr>
        <w:t xml:space="preserve">וכתב </w:t>
      </w:r>
      <w:r>
        <w:rPr>
          <w:rStyle w:val="af8"/>
          <w:rtl/>
        </w:rPr>
        <w:t>הרמב"ן</w:t>
      </w:r>
      <w:r>
        <w:rPr>
          <w:rFonts w:hint="cs"/>
          <w:rtl/>
        </w:rPr>
        <w:t xml:space="preserve"> דלפי"ז מבוארות כל המשניות בפירקין דמודה בהו ר"י.</w:t>
      </w:r>
      <w:bookmarkEnd w:id="166"/>
    </w:p>
    <w:p w14:paraId="5018547B" w14:textId="77777777" w:rsidR="006B370C" w:rsidRPr="00476451" w:rsidRDefault="006B370C" w:rsidP="006B370C">
      <w:pPr>
        <w:pStyle w:val="afd"/>
        <w:rPr>
          <w:rtl/>
        </w:rPr>
      </w:pPr>
      <w:bookmarkStart w:id="167" w:name="_Toc69302374"/>
      <w:bookmarkStart w:id="168" w:name="_Toc69924025"/>
      <w:r>
        <w:rPr>
          <w:rFonts w:hint="cs"/>
          <w:rtl/>
        </w:rPr>
        <w:t>בי' הריטב"א דמודה ר"י אף במניח גירי</w:t>
      </w:r>
      <w:bookmarkEnd w:id="167"/>
      <w:bookmarkEnd w:id="168"/>
    </w:p>
    <w:p w14:paraId="506DCD1F" w14:textId="77777777" w:rsidR="006B370C" w:rsidRDefault="006B370C" w:rsidP="006B370C">
      <w:pPr>
        <w:pStyle w:val="1"/>
        <w:rPr>
          <w:rtl/>
        </w:rPr>
      </w:pPr>
      <w:bookmarkStart w:id="169" w:name="_Toc69302375"/>
      <w:bookmarkStart w:id="170" w:name="_Toc69924026"/>
      <w:r>
        <w:rPr>
          <w:rFonts w:hint="cs"/>
          <w:rtl/>
        </w:rPr>
        <w:t>בי' הריטב"א דמודה ר"י במניח חיצים ברשותו שמזיקים ממקומם</w:t>
      </w:r>
      <w:bookmarkEnd w:id="169"/>
      <w:bookmarkEnd w:id="170"/>
    </w:p>
    <w:p w14:paraId="1F630152" w14:textId="77777777" w:rsidR="006B370C" w:rsidRPr="00E737A8" w:rsidRDefault="006B370C" w:rsidP="006B370C">
      <w:pPr>
        <w:pStyle w:val="a2"/>
      </w:pPr>
      <w:bookmarkStart w:id="171" w:name="_Toc69302376"/>
      <w:bookmarkStart w:id="172" w:name="_Toc69924027"/>
      <w:r>
        <w:rPr>
          <w:rFonts w:hint="cs"/>
          <w:rtl/>
        </w:rPr>
        <w:t>ביאור הריטב"א דהא דמודה ר"י בג"ד ל"ד גירי ממש אלא בכל דבר שמזיק ממקומו בלא חידוש</w:t>
      </w:r>
      <w:bookmarkEnd w:id="171"/>
      <w:bookmarkEnd w:id="172"/>
    </w:p>
    <w:p w14:paraId="34365F36" w14:textId="5C0A63A7" w:rsidR="006B370C" w:rsidRDefault="006B370C" w:rsidP="0008214F">
      <w:pPr>
        <w:pStyle w:val="a"/>
        <w:rPr>
          <w:rtl/>
        </w:rPr>
      </w:pPr>
      <w:bookmarkStart w:id="173" w:name="_Ref69287687"/>
      <w:r>
        <w:rPr>
          <w:rFonts w:hint="cs"/>
          <w:rtl/>
        </w:rPr>
        <w:t xml:space="preserve">וכעי"ז ביאר </w:t>
      </w:r>
      <w:r w:rsidRPr="0003002C">
        <w:rPr>
          <w:rStyle w:val="af8"/>
          <w:rFonts w:hint="cs"/>
          <w:rtl/>
        </w:rPr>
        <w:t>הריטב"א</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את דעת </w:t>
      </w:r>
      <w:r w:rsidRPr="005B168A">
        <w:rPr>
          <w:rStyle w:val="af8"/>
          <w:rFonts w:hint="cs"/>
          <w:rtl/>
        </w:rPr>
        <w:t>הר"ח והרי"ף</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Fonts w:hint="cs"/>
          <w:rtl/>
        </w:rPr>
        <w:t xml:space="preserve"> דהא דמודה ר"י בגירי דיליה, אין כוונתו דוקא לגירי ממש, דהרי ר"י פליג על רבנן רק בהרחקת אילן מבור, כיון שהשורשים של האילן אינם קיימים בשעת נטיעת האילן, והם מתחדשים ובאים מאליהם, אבל כל דבר שראוי להזיק ממקומו בלי שיהיה בו כל חידוש, הוא חשיב כגירי.</w:t>
      </w:r>
      <w:bookmarkEnd w:id="173"/>
    </w:p>
    <w:p w14:paraId="24EF6BD7" w14:textId="77777777" w:rsidR="006B370C" w:rsidRPr="00B73A11" w:rsidRDefault="006B370C" w:rsidP="006B370C">
      <w:pPr>
        <w:pStyle w:val="a2"/>
      </w:pPr>
      <w:bookmarkStart w:id="174" w:name="_Toc69302377"/>
      <w:bookmarkStart w:id="175" w:name="_Toc69924028"/>
      <w:r>
        <w:rPr>
          <w:rFonts w:hint="cs"/>
          <w:rtl/>
        </w:rPr>
        <w:t>ביאור הריטב"א דהא דר"י מודה בג"ד אינו כיון שמזיק מיד אלא אף כשהניח חיצים שמזיקים</w:t>
      </w:r>
      <w:bookmarkEnd w:id="174"/>
      <w:bookmarkEnd w:id="175"/>
    </w:p>
    <w:p w14:paraId="1008ED0D" w14:textId="77777777" w:rsidR="006B370C" w:rsidRDefault="006B370C" w:rsidP="0008214F">
      <w:pPr>
        <w:pStyle w:val="a"/>
        <w:rPr>
          <w:rtl/>
        </w:rPr>
      </w:pPr>
      <w:r>
        <w:rPr>
          <w:rFonts w:hint="cs"/>
          <w:rtl/>
        </w:rPr>
        <w:t xml:space="preserve">וביאר </w:t>
      </w:r>
      <w:r w:rsidRPr="00E737A8">
        <w:rPr>
          <w:rStyle w:val="af8"/>
          <w:rFonts w:hint="cs"/>
          <w:rtl/>
        </w:rPr>
        <w:t>הריטב"א לקמן</w:t>
      </w:r>
      <w:r>
        <w:rPr>
          <w:rFonts w:hint="cs"/>
          <w:rtl/>
        </w:rPr>
        <w:t xml:space="preserve"> דהטעם דמודה ר"י בגירי דיליה, אינו מחמת דאיירי באופן שהמזיק יורה מיד כחץ, אלא דכל שנתן ברשותו חיצים שמזיקים, וממקום נתינתו הם הולכים ומזיקים, מודה בהו ר"י.</w:t>
      </w:r>
    </w:p>
    <w:p w14:paraId="417ACC50" w14:textId="77777777" w:rsidR="006B370C" w:rsidRDefault="006B370C" w:rsidP="006B370C">
      <w:pPr>
        <w:pStyle w:val="afd"/>
        <w:rPr>
          <w:rtl/>
        </w:rPr>
      </w:pPr>
      <w:bookmarkStart w:id="176" w:name="_Toc69302378"/>
      <w:bookmarkStart w:id="177" w:name="_Toc69924029"/>
      <w:r>
        <w:rPr>
          <w:rFonts w:hint="cs"/>
          <w:rtl/>
        </w:rPr>
        <w:t>בי' רבינו יונה דמזיק כמו שהוא הוי ג"ד</w:t>
      </w:r>
      <w:bookmarkEnd w:id="176"/>
      <w:bookmarkEnd w:id="177"/>
    </w:p>
    <w:p w14:paraId="1EFCE292" w14:textId="77777777" w:rsidR="006B370C" w:rsidRDefault="006B370C" w:rsidP="006B370C">
      <w:pPr>
        <w:pStyle w:val="a2"/>
        <w:rPr>
          <w:rtl/>
        </w:rPr>
      </w:pPr>
      <w:r>
        <w:rPr>
          <w:rFonts w:hint="cs"/>
          <w:rtl/>
        </w:rPr>
        <w:t xml:space="preserve"> </w:t>
      </w:r>
      <w:bookmarkStart w:id="178" w:name="_Toc69302379"/>
      <w:bookmarkStart w:id="179" w:name="_Toc69924030"/>
      <w:r>
        <w:rPr>
          <w:rFonts w:hint="cs"/>
          <w:rtl/>
        </w:rPr>
        <w:t>בי' רבינו יונה והרשב"א דמודה ר"י בדבר שבשעת הנחתו נחשב למזיק והוא מזיק כמו שהוא</w:t>
      </w:r>
      <w:bookmarkEnd w:id="178"/>
      <w:bookmarkEnd w:id="179"/>
    </w:p>
    <w:p w14:paraId="668CB5C8" w14:textId="02B5AFDA" w:rsidR="006B370C" w:rsidRPr="00A678D6" w:rsidRDefault="006B370C" w:rsidP="0008214F">
      <w:pPr>
        <w:pStyle w:val="a"/>
        <w:rPr>
          <w:rStyle w:val="afa"/>
          <w:sz w:val="18"/>
          <w:szCs w:val="18"/>
        </w:rPr>
      </w:pPr>
      <w:bookmarkStart w:id="180" w:name="_Ref69120865"/>
      <w:r w:rsidRPr="006623EF">
        <w:rPr>
          <w:rStyle w:val="af8"/>
          <w:rFonts w:hint="cs"/>
          <w:rtl/>
        </w:rPr>
        <w:t>ור</w:t>
      </w:r>
      <w:r w:rsidRPr="00E70192">
        <w:rPr>
          <w:rStyle w:val="af8"/>
          <w:rFonts w:hint="cs"/>
          <w:rtl/>
        </w:rPr>
        <w:t>בינו יונה לקמן</w:t>
      </w:r>
      <w:r>
        <w:rPr>
          <w:rFonts w:hint="cs"/>
          <w:rtl/>
        </w:rPr>
        <w:t xml:space="preserve"> </w:t>
      </w:r>
      <w:r w:rsidRPr="00CD2AFE">
        <w:rPr>
          <w:rStyle w:val="af6"/>
          <w:rFonts w:eastAsia="Guttman Hodes" w:hint="cs"/>
          <w:rtl/>
        </w:rPr>
        <w:t>(יח: ד"ה ולענין)</w:t>
      </w:r>
      <w:r>
        <w:rPr>
          <w:rFonts w:hint="cs"/>
          <w:rtl/>
        </w:rPr>
        <w:t xml:space="preserve"> </w:t>
      </w:r>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Fonts w:hint="cs"/>
          <w:rtl/>
        </w:rPr>
        <w:t xml:space="preserve"> ביארו את דברי </w:t>
      </w:r>
      <w:r w:rsidRPr="00E70192">
        <w:rPr>
          <w:rStyle w:val="af8"/>
          <w:rFonts w:hint="cs"/>
          <w:rtl/>
        </w:rPr>
        <w:t>הר"ח והרי</w:t>
      </w:r>
      <w:r w:rsidRPr="007F0DFC">
        <w:rPr>
          <w:rStyle w:val="af8"/>
          <w:rFonts w:hint="cs"/>
          <w:rtl/>
        </w:rPr>
        <w:t>"ף</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tl/>
        </w:rPr>
        <w:t xml:space="preserve"> </w:t>
      </w:r>
      <w:r>
        <w:rPr>
          <w:rFonts w:hint="cs"/>
          <w:rtl/>
        </w:rPr>
        <w:t xml:space="preserve">דהא דר"י מודה בכל המשניות, הוא כיון דכל דבר שהנזק לא נולד לאחר הנחתו, אלא דבשעה שמניחו כבר הוא נחשב למזיק, והוא מזיק כמו שהוא, </w:t>
      </w:r>
      <w:r w:rsidRPr="00E70192">
        <w:rPr>
          <w:rStyle w:val="afa"/>
          <w:rFonts w:hint="cs"/>
          <w:rtl/>
        </w:rPr>
        <w:t>[היינו לאפוקי אילן דהוא מזיק רק לאחר שגדלו השורשים, והאילן כמו שהוא אינו מזיק],</w:t>
      </w:r>
      <w:r>
        <w:rPr>
          <w:rFonts w:hint="cs"/>
          <w:rtl/>
        </w:rPr>
        <w:t xml:space="preserve"> והוא מזיק מאותו המקום שהניחו, דבכה"ג אף בשעת ההנחה חשיב שהוא כבר מזיק. </w:t>
      </w:r>
      <w:r w:rsidRPr="00E70192">
        <w:rPr>
          <w:rStyle w:val="afa"/>
          <w:rFonts w:hint="cs"/>
          <w:rtl/>
        </w:rPr>
        <w:t>[אעפ"י שהנזק עצמו נעשה רק לאחר זמן]</w:t>
      </w:r>
      <w:r>
        <w:rPr>
          <w:rStyle w:val="afa"/>
          <w:rFonts w:hint="cs"/>
          <w:rtl/>
        </w:rPr>
        <w:t>.</w:t>
      </w:r>
      <w:bookmarkEnd w:id="180"/>
      <w:r>
        <w:rPr>
          <w:rStyle w:val="afa"/>
          <w:rFonts w:hint="cs"/>
          <w:sz w:val="18"/>
          <w:szCs w:val="18"/>
          <w:rtl/>
        </w:rPr>
        <w:t xml:space="preserve"> </w:t>
      </w:r>
    </w:p>
    <w:p w14:paraId="3F26A315" w14:textId="77777777" w:rsidR="006B370C" w:rsidRDefault="006B370C" w:rsidP="006B370C">
      <w:pPr>
        <w:pStyle w:val="a2"/>
      </w:pPr>
      <w:bookmarkStart w:id="181" w:name="_Toc69302380"/>
      <w:bookmarkStart w:id="182" w:name="_Toc69924031"/>
      <w:r>
        <w:rPr>
          <w:rFonts w:hint="cs"/>
          <w:rtl/>
        </w:rPr>
        <w:t>בי' רבינו יונה דגפת וכו' מזיקים מאותו מקום ומיד יש בהם הבל ודברי הרשב"א דהם כגחלת</w:t>
      </w:r>
      <w:bookmarkEnd w:id="181"/>
      <w:bookmarkEnd w:id="182"/>
    </w:p>
    <w:p w14:paraId="484B25E9" w14:textId="05D74C2A" w:rsidR="006B370C" w:rsidRDefault="006B370C" w:rsidP="0008214F">
      <w:pPr>
        <w:pStyle w:val="a"/>
        <w:rPr>
          <w:rtl/>
        </w:rPr>
      </w:pPr>
      <w:bookmarkStart w:id="183" w:name="_Ref69232700"/>
      <w:r>
        <w:rPr>
          <w:rFonts w:hint="cs"/>
          <w:rtl/>
        </w:rPr>
        <w:t xml:space="preserve">וכתב </w:t>
      </w:r>
      <w:r w:rsidRPr="00E70192">
        <w:rPr>
          <w:rStyle w:val="af8"/>
          <w:rFonts w:hint="cs"/>
          <w:rtl/>
        </w:rPr>
        <w:t>רבינו יונה</w:t>
      </w:r>
      <w:r>
        <w:rPr>
          <w:rFonts w:hint="cs"/>
          <w:rtl/>
        </w:rPr>
        <w:t xml:space="preserve"> דלכן מודה ר"י בגפת וזבל וכו', כיון שהם מזיקים את הכותל מאותו המקום שהניחם שם, וההבל לא נולד בהם לאחר זמן, אלא כבר בשעת הנחתם יש בהם הבל, ולכן בשעת ההנחה חשיב כמזיק, ואף לר"י צריך להרחיק, והוסיף </w:t>
      </w:r>
      <w:r w:rsidRPr="00E70192">
        <w:rPr>
          <w:rStyle w:val="af8"/>
          <w:rFonts w:hint="cs"/>
          <w:rtl/>
        </w:rPr>
        <w:t>הרשב"א לקמן</w:t>
      </w:r>
      <w:r>
        <w:rPr>
          <w:rFonts w:hint="cs"/>
          <w:rtl/>
        </w:rPr>
        <w:t xml:space="preserve"> דהם כמו גחלת, וכ"כ </w:t>
      </w:r>
      <w:r w:rsidRPr="008C7901">
        <w:rPr>
          <w:rStyle w:val="af8"/>
          <w:rFonts w:hint="cs"/>
          <w:rtl/>
        </w:rPr>
        <w:t>הרמב"ן</w:t>
      </w:r>
      <w:r>
        <w:rPr>
          <w:rFonts w:hint="cs"/>
          <w:rtl/>
        </w:rPr>
        <w:t xml:space="preserve"> </w:t>
      </w:r>
      <w:r w:rsidRPr="008C7901">
        <w:rPr>
          <w:rStyle w:val="af6"/>
          <w:rFonts w:eastAsia="Guttman Hodes" w:hint="cs"/>
          <w:rtl/>
        </w:rPr>
        <w:t xml:space="preserve">(עי' אות </w:t>
      </w:r>
      <w:r w:rsidRPr="008C7901">
        <w:rPr>
          <w:rStyle w:val="af6"/>
          <w:rFonts w:eastAsia="Guttman Hodes"/>
          <w:rtl/>
        </w:rPr>
        <w:fldChar w:fldCharType="begin"/>
      </w:r>
      <w:r w:rsidRPr="008C7901">
        <w:rPr>
          <w:rStyle w:val="af6"/>
          <w:rFonts w:eastAsia="Guttman Hodes"/>
          <w:rtl/>
        </w:rPr>
        <w:instrText xml:space="preserve"> </w:instrText>
      </w:r>
      <w:r w:rsidRPr="008C7901">
        <w:rPr>
          <w:rStyle w:val="af6"/>
          <w:rFonts w:eastAsia="Guttman Hodes" w:hint="cs"/>
        </w:rPr>
        <w:instrText>REF</w:instrText>
      </w:r>
      <w:r w:rsidRPr="008C7901">
        <w:rPr>
          <w:rStyle w:val="af6"/>
          <w:rFonts w:eastAsia="Guttman Hodes" w:hint="cs"/>
          <w:rtl/>
        </w:rPr>
        <w:instrText xml:space="preserve"> _</w:instrText>
      </w:r>
      <w:r w:rsidRPr="008C7901">
        <w:rPr>
          <w:rStyle w:val="af6"/>
          <w:rFonts w:eastAsia="Guttman Hodes" w:hint="cs"/>
        </w:rPr>
        <w:instrText>Ref69232722 \r \h</w:instrText>
      </w:r>
      <w:r w:rsidRPr="008C7901">
        <w:rPr>
          <w:rStyle w:val="af6"/>
          <w:rFonts w:eastAsia="Guttman Hodes"/>
          <w:rtl/>
        </w:rPr>
        <w:instrText xml:space="preserve"> </w:instrText>
      </w:r>
      <w:r w:rsidRPr="008C7901">
        <w:rPr>
          <w:rStyle w:val="af6"/>
          <w:rFonts w:eastAsia="Guttman Hodes"/>
          <w:rtl/>
        </w:rPr>
      </w:r>
      <w:r w:rsidRPr="008C7901">
        <w:rPr>
          <w:rStyle w:val="af6"/>
          <w:rFonts w:eastAsia="Guttman Hodes"/>
          <w:rtl/>
        </w:rPr>
        <w:fldChar w:fldCharType="separate"/>
      </w:r>
      <w:r w:rsidR="00AA5F53">
        <w:rPr>
          <w:rStyle w:val="af6"/>
          <w:rFonts w:eastAsia="Guttman Hodes"/>
          <w:cs/>
        </w:rPr>
        <w:t>‎</w:t>
      </w:r>
      <w:r w:rsidR="00AA5F53">
        <w:rPr>
          <w:rStyle w:val="af6"/>
          <w:rFonts w:eastAsia="Guttman Hodes"/>
          <w:rtl/>
        </w:rPr>
        <w:t>יב)</w:t>
      </w:r>
      <w:r w:rsidRPr="008C7901">
        <w:rPr>
          <w:rStyle w:val="af6"/>
          <w:rFonts w:eastAsia="Guttman Hodes"/>
          <w:rtl/>
        </w:rPr>
        <w:fldChar w:fldCharType="end"/>
      </w:r>
      <w:r>
        <w:rPr>
          <w:rFonts w:hint="cs"/>
          <w:rtl/>
        </w:rPr>
        <w:t>.</w:t>
      </w:r>
      <w:bookmarkEnd w:id="183"/>
    </w:p>
    <w:p w14:paraId="05FA27DA" w14:textId="77777777" w:rsidR="006B370C" w:rsidRDefault="006B370C" w:rsidP="006B370C">
      <w:pPr>
        <w:pStyle w:val="a2"/>
        <w:rPr>
          <w:rtl/>
        </w:rPr>
      </w:pPr>
      <w:bookmarkStart w:id="184" w:name="_Toc69302381"/>
      <w:bookmarkStart w:id="185" w:name="_Toc69924032"/>
      <w:r>
        <w:rPr>
          <w:rFonts w:hint="cs"/>
          <w:rtl/>
        </w:rPr>
        <w:t>דברי רבינו יונה דבמחרישה ומ"ר המתונתא היא מהמקום שהניח וכן חנות מזיקה לאוצר ממקומה</w:t>
      </w:r>
      <w:bookmarkEnd w:id="184"/>
      <w:bookmarkEnd w:id="185"/>
    </w:p>
    <w:p w14:paraId="68D77F41" w14:textId="77777777" w:rsidR="006B370C" w:rsidRDefault="006B370C" w:rsidP="0008214F">
      <w:pPr>
        <w:pStyle w:val="a"/>
        <w:rPr>
          <w:rtl/>
        </w:rPr>
      </w:pPr>
      <w:r>
        <w:rPr>
          <w:rFonts w:hint="cs"/>
          <w:rtl/>
        </w:rPr>
        <w:t xml:space="preserve">וכתב </w:t>
      </w:r>
      <w:r w:rsidRPr="00E70192">
        <w:rPr>
          <w:rStyle w:val="af8"/>
          <w:rFonts w:hint="cs"/>
          <w:rtl/>
        </w:rPr>
        <w:t>רבינו יונה לקמן</w:t>
      </w:r>
      <w:r>
        <w:rPr>
          <w:rFonts w:hint="cs"/>
          <w:rtl/>
        </w:rPr>
        <w:t xml:space="preserve"> דהא דמודה ר"י שצריך להרחיק מחמת המתונתא במחרישה ובמי רגלים, היינו כיון שהנזק הוא מאותו המקום שהניחם, וכן חנות שמזיקה לאוצר, הנזק הוא ממקום החנות, אעפ"י שהיא רחוקה בכמה טפחים מהאוצר, וכ"כ </w:t>
      </w:r>
      <w:r>
        <w:rPr>
          <w:rStyle w:val="af8"/>
          <w:rtl/>
        </w:rPr>
        <w:t>הר"ן</w:t>
      </w:r>
      <w:r>
        <w:rPr>
          <w:rtl/>
        </w:rPr>
        <w:t xml:space="preserve"> </w:t>
      </w:r>
      <w:r>
        <w:rPr>
          <w:rStyle w:val="af8"/>
          <w:rtl/>
        </w:rPr>
        <w:t>לקמן</w:t>
      </w:r>
      <w:r>
        <w:rPr>
          <w:rtl/>
        </w:rPr>
        <w:t xml:space="preserve"> </w:t>
      </w:r>
      <w:r w:rsidRPr="001048CC">
        <w:rPr>
          <w:rStyle w:val="af6"/>
          <w:rFonts w:eastAsia="Guttman Hodes" w:hint="cs"/>
          <w:rtl/>
        </w:rPr>
        <w:t>(כב: ד"ה לימא)</w:t>
      </w:r>
      <w:r>
        <w:rPr>
          <w:rFonts w:hint="cs"/>
          <w:rtl/>
        </w:rPr>
        <w:t>.</w:t>
      </w:r>
    </w:p>
    <w:p w14:paraId="2E39CF22" w14:textId="77777777" w:rsidR="006B370C" w:rsidRPr="00BD1027" w:rsidRDefault="006B370C" w:rsidP="006B370C">
      <w:pPr>
        <w:pStyle w:val="a2"/>
        <w:rPr>
          <w:rtl/>
        </w:rPr>
      </w:pPr>
      <w:bookmarkStart w:id="186" w:name="_Toc69302382"/>
      <w:bookmarkStart w:id="187" w:name="_Toc69924033"/>
      <w:r>
        <w:rPr>
          <w:rFonts w:hint="cs"/>
          <w:rtl/>
        </w:rPr>
        <w:t>דברי רבינו יונה דר"י פליג רק באילן שהשורשים גדלי לאח"ז וכשנוטעו אינו נחשב למזיק</w:t>
      </w:r>
      <w:bookmarkEnd w:id="186"/>
      <w:bookmarkEnd w:id="187"/>
    </w:p>
    <w:p w14:paraId="7ACC221E" w14:textId="77777777" w:rsidR="006B370C" w:rsidRDefault="006B370C" w:rsidP="0008214F">
      <w:pPr>
        <w:pStyle w:val="a"/>
        <w:rPr>
          <w:rtl/>
        </w:rPr>
      </w:pPr>
      <w:r>
        <w:rPr>
          <w:rFonts w:hint="cs"/>
          <w:rtl/>
        </w:rPr>
        <w:t xml:space="preserve">וכתב </w:t>
      </w:r>
      <w:r w:rsidRPr="00E70192">
        <w:rPr>
          <w:rStyle w:val="af8"/>
          <w:rFonts w:hint="cs"/>
          <w:rtl/>
        </w:rPr>
        <w:t>רבינו יונה לקמן</w:t>
      </w:r>
      <w:r>
        <w:rPr>
          <w:rFonts w:hint="cs"/>
          <w:rtl/>
        </w:rPr>
        <w:t xml:space="preserve"> דהא דפליג ר"י היינו באילן שהוא בתוך כ"ה אמות מהבור, דהשורשים שמזיקים לבור גדלים לאחר זמן, ולכן בשעת הנטיעה אינו נחשב למזיק, ולכן א"צ להרחיקו לדעת ר"י</w:t>
      </w:r>
      <w:r w:rsidRPr="002B6769">
        <w:rPr>
          <w:rFonts w:hint="cs"/>
          <w:rtl/>
        </w:rPr>
        <w:t xml:space="preserve"> </w:t>
      </w:r>
      <w:r>
        <w:rPr>
          <w:rFonts w:hint="cs"/>
          <w:rtl/>
        </w:rPr>
        <w:t xml:space="preserve">וכתב </w:t>
      </w:r>
      <w:r w:rsidRPr="00E70192">
        <w:rPr>
          <w:rStyle w:val="af8"/>
          <w:rFonts w:hint="cs"/>
          <w:rtl/>
        </w:rPr>
        <w:t>רבינו יונה לקמן</w:t>
      </w:r>
      <w:r>
        <w:rPr>
          <w:rFonts w:hint="cs"/>
          <w:rtl/>
        </w:rPr>
        <w:t xml:space="preserve"> דכן מבואר</w:t>
      </w:r>
      <w:r w:rsidRPr="00BF2D15">
        <w:rPr>
          <w:rtl/>
        </w:rPr>
        <w:t xml:space="preserve"> </w:t>
      </w:r>
      <w:r w:rsidRPr="009D7219">
        <w:rPr>
          <w:rtl/>
        </w:rPr>
        <w:t>ב</w:t>
      </w:r>
      <w:r>
        <w:rPr>
          <w:rFonts w:hint="cs"/>
          <w:rtl/>
        </w:rPr>
        <w:t>גמ' ב</w:t>
      </w:r>
      <w:r w:rsidRPr="009D7219">
        <w:rPr>
          <w:rtl/>
        </w:rPr>
        <w:t xml:space="preserve">ב"מ </w:t>
      </w:r>
      <w:r w:rsidRPr="001048CC">
        <w:rPr>
          <w:rStyle w:val="af6"/>
          <w:rFonts w:eastAsia="Guttman Hodes"/>
          <w:rtl/>
        </w:rPr>
        <w:t>(קי"ז.)</w:t>
      </w:r>
      <w:r w:rsidRPr="009D7219">
        <w:rPr>
          <w:rtl/>
        </w:rPr>
        <w:t xml:space="preserve"> דבבית ועליה, שרצפת העליה נפחתה מעט, וכשהיה העליון נוטל ידיו, היו המים יורדין לתוך הבית, </w:t>
      </w:r>
      <w:r>
        <w:rPr>
          <w:rFonts w:hint="cs"/>
          <w:rtl/>
        </w:rPr>
        <w:t>דאמרינן ד</w:t>
      </w:r>
      <w:r w:rsidRPr="007C5553">
        <w:rPr>
          <w:rtl/>
        </w:rPr>
        <w:t xml:space="preserve">אינו גירי דיליה כיון דמיא פסקי והדר </w:t>
      </w:r>
      <w:r>
        <w:rPr>
          <w:rFonts w:hint="cs"/>
          <w:rtl/>
        </w:rPr>
        <w:t>אז</w:t>
      </w:r>
      <w:r w:rsidRPr="007C5553">
        <w:rPr>
          <w:rtl/>
        </w:rPr>
        <w:t>לי,</w:t>
      </w:r>
      <w:r>
        <w:rPr>
          <w:rFonts w:hint="cs"/>
          <w:rtl/>
        </w:rPr>
        <w:t xml:space="preserve"> ומשמע דכל שאינם מזיקים באותו המקום ששפכם, לא חשיב גירי דיליה. </w:t>
      </w:r>
    </w:p>
    <w:p w14:paraId="0445BFC7" w14:textId="77777777" w:rsidR="006B370C" w:rsidRDefault="006B370C" w:rsidP="006B370C">
      <w:pPr>
        <w:pStyle w:val="afd"/>
        <w:rPr>
          <w:rtl/>
        </w:rPr>
      </w:pPr>
      <w:bookmarkStart w:id="188" w:name="_Toc69302383"/>
      <w:bookmarkStart w:id="189" w:name="_Toc69924034"/>
      <w:r>
        <w:rPr>
          <w:rFonts w:hint="cs"/>
          <w:rtl/>
        </w:rPr>
        <w:lastRenderedPageBreak/>
        <w:t>בי' הרא"ש דדבר שמזיק בעצמו הוי ג"ד</w:t>
      </w:r>
      <w:bookmarkEnd w:id="188"/>
      <w:bookmarkEnd w:id="189"/>
    </w:p>
    <w:p w14:paraId="02DAF7E9" w14:textId="77777777" w:rsidR="006B370C" w:rsidRDefault="006B370C" w:rsidP="006B370C">
      <w:pPr>
        <w:pStyle w:val="1"/>
        <w:rPr>
          <w:rtl/>
        </w:rPr>
      </w:pPr>
      <w:bookmarkStart w:id="190" w:name="_Toc69302384"/>
      <w:bookmarkStart w:id="191" w:name="_Toc69924035"/>
      <w:r>
        <w:rPr>
          <w:rFonts w:hint="cs"/>
          <w:rtl/>
        </w:rPr>
        <w:t>ביאור הרא"ש דהסומך דבר שהוא עצמו מזיק הוי ג"ד</w:t>
      </w:r>
      <w:bookmarkEnd w:id="190"/>
      <w:bookmarkEnd w:id="191"/>
      <w:r>
        <w:rPr>
          <w:rFonts w:hint="cs"/>
          <w:rtl/>
        </w:rPr>
        <w:t xml:space="preserve"> </w:t>
      </w:r>
    </w:p>
    <w:p w14:paraId="2565451E" w14:textId="77777777" w:rsidR="006B370C" w:rsidRPr="00A92E63" w:rsidRDefault="006B370C" w:rsidP="006B370C">
      <w:pPr>
        <w:pStyle w:val="a2"/>
        <w:rPr>
          <w:rtl/>
        </w:rPr>
      </w:pPr>
      <w:bookmarkStart w:id="192" w:name="_Toc69302385"/>
      <w:bookmarkStart w:id="193" w:name="_Toc69924036"/>
      <w:r>
        <w:rPr>
          <w:rFonts w:hint="cs"/>
          <w:rtl/>
        </w:rPr>
        <w:t>בי' הרא"ש דבמזיק באותו דבר שסמך הוי ג"ד אבל סולם לא מזיק בלי נמיה ואילן בלי שורשים</w:t>
      </w:r>
      <w:bookmarkEnd w:id="192"/>
      <w:bookmarkEnd w:id="193"/>
      <w:r>
        <w:rPr>
          <w:rFonts w:hint="cs"/>
          <w:rtl/>
        </w:rPr>
        <w:t xml:space="preserve"> </w:t>
      </w:r>
    </w:p>
    <w:p w14:paraId="39194E77" w14:textId="3B9FD297" w:rsidR="006B370C" w:rsidRDefault="006B370C" w:rsidP="0008214F">
      <w:pPr>
        <w:pStyle w:val="a"/>
        <w:rPr>
          <w:rtl/>
        </w:rPr>
      </w:pPr>
      <w:bookmarkStart w:id="194" w:name="_Ref69287711"/>
      <w:bookmarkStart w:id="195" w:name="_Ref69120100"/>
      <w:r>
        <w:rPr>
          <w:rStyle w:val="af8"/>
          <w:rFonts w:hint="cs"/>
          <w:rtl/>
        </w:rPr>
        <w:t>והרא"ש</w:t>
      </w:r>
      <w:r>
        <w:rPr>
          <w:rFonts w:hint="cs"/>
          <w:rtl/>
        </w:rPr>
        <w:t xml:space="preserve"> </w:t>
      </w:r>
      <w:r w:rsidRPr="005B168A">
        <w:rPr>
          <w:rStyle w:val="af6"/>
          <w:rFonts w:eastAsia="Guttman Hodes" w:hint="cs"/>
          <w:rtl/>
        </w:rPr>
        <w:t>(סי' ט"ז)</w:t>
      </w:r>
      <w:r>
        <w:rPr>
          <w:rFonts w:hint="cs"/>
          <w:rtl/>
        </w:rPr>
        <w:t xml:space="preserve"> ביאר את דעת </w:t>
      </w:r>
      <w:r w:rsidRPr="005B168A">
        <w:rPr>
          <w:rStyle w:val="af8"/>
          <w:rFonts w:hint="cs"/>
          <w:rtl/>
        </w:rPr>
        <w:t>הר"ח והרי"ף</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tl/>
        </w:rPr>
        <w:t xml:space="preserve"> </w:t>
      </w:r>
      <w:r>
        <w:rPr>
          <w:rFonts w:hint="cs"/>
          <w:rtl/>
        </w:rPr>
        <w:t xml:space="preserve">דבכל ההרחקות במתני' בפירקין, איירי כשהוא מזיק באותו דבר שסמך לחבירו, ולכן הוי גירי דיליה, אבל במתני' לקמן </w:t>
      </w:r>
      <w:r w:rsidRPr="003226AC">
        <w:rPr>
          <w:rStyle w:val="af6"/>
          <w:rFonts w:eastAsia="Guttman Hodes" w:hint="cs"/>
          <w:rtl/>
        </w:rPr>
        <w:t xml:space="preserve">(כב:) </w:t>
      </w:r>
      <w:r>
        <w:rPr>
          <w:rFonts w:hint="cs"/>
          <w:rtl/>
        </w:rPr>
        <w:t xml:space="preserve">דצריך להרחיק את </w:t>
      </w:r>
      <w:r w:rsidRPr="00821DC8">
        <w:rPr>
          <w:rFonts w:hint="cs"/>
          <w:rtl/>
        </w:rPr>
        <w:t>הסולם מהשובך, בכדי שלא תקפוץ הנמיה</w:t>
      </w:r>
      <w:r>
        <w:rPr>
          <w:rFonts w:hint="cs"/>
          <w:rtl/>
        </w:rPr>
        <w:t xml:space="preserve"> לשובך</w:t>
      </w:r>
      <w:r w:rsidRPr="00821DC8">
        <w:rPr>
          <w:rFonts w:hint="cs"/>
          <w:rtl/>
        </w:rPr>
        <w:t xml:space="preserve">, </w:t>
      </w:r>
      <w:r>
        <w:rPr>
          <w:rFonts w:hint="cs"/>
          <w:rtl/>
        </w:rPr>
        <w:t>הסולם אינו מזיק בלי שתבא הנמיה, ולכן מקשה הגמ'</w:t>
      </w:r>
      <w:r w:rsidRPr="00821DC8">
        <w:rPr>
          <w:rFonts w:hint="cs"/>
          <w:rtl/>
        </w:rPr>
        <w:t xml:space="preserve"> דלימא מתני'</w:t>
      </w:r>
      <w:r>
        <w:rPr>
          <w:rFonts w:hint="cs"/>
          <w:rtl/>
        </w:rPr>
        <w:t xml:space="preserve"> דלא כר"י, וכן בהא דאמר ר"י במתני' לקמן </w:t>
      </w:r>
      <w:r w:rsidRPr="00231375">
        <w:rPr>
          <w:rStyle w:val="af6"/>
          <w:rFonts w:eastAsia="Guttman Hodes" w:hint="cs"/>
          <w:rtl/>
        </w:rPr>
        <w:t>(כה:)</w:t>
      </w:r>
      <w:r>
        <w:rPr>
          <w:rFonts w:hint="cs"/>
          <w:rtl/>
        </w:rPr>
        <w:t xml:space="preserve"> דמותר לסמוך אילן לבור, דזה חופר בתוך שלו וזה נוטע בתוך שלו, הוא כיון שאין האילן מזיק לפני שיגדלו השורשים,</w:t>
      </w:r>
      <w:r w:rsidRPr="00E879EE">
        <w:rPr>
          <w:rFonts w:hint="cs"/>
          <w:rtl/>
        </w:rPr>
        <w:t xml:space="preserve"> </w:t>
      </w:r>
      <w:r>
        <w:rPr>
          <w:rFonts w:hint="cs"/>
          <w:rtl/>
        </w:rPr>
        <w:t xml:space="preserve">ועי' במה שביאר </w:t>
      </w:r>
      <w:r w:rsidRPr="00327696">
        <w:rPr>
          <w:rStyle w:val="af8"/>
          <w:rFonts w:hint="cs"/>
          <w:rtl/>
        </w:rPr>
        <w:t>בחי' רבי נחום</w:t>
      </w:r>
      <w:r>
        <w:rPr>
          <w:rFonts w:hint="cs"/>
          <w:rtl/>
        </w:rPr>
        <w:t xml:space="preserve"> </w:t>
      </w:r>
      <w:r w:rsidRPr="00327696">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Ref69295777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צב)</w:t>
      </w:r>
      <w:r>
        <w:rPr>
          <w:rStyle w:val="af6"/>
          <w:rFonts w:eastAsia="Guttman Hodes"/>
          <w:rtl/>
        </w:rPr>
        <w:fldChar w:fldCharType="end"/>
      </w:r>
      <w:r w:rsidRPr="00327696">
        <w:rPr>
          <w:rStyle w:val="af6"/>
          <w:rFonts w:eastAsia="Guttman Hodes" w:hint="cs"/>
          <w:rtl/>
        </w:rPr>
        <w:t xml:space="preserve"> </w:t>
      </w:r>
      <w:r>
        <w:rPr>
          <w:rFonts w:hint="cs"/>
          <w:rtl/>
        </w:rPr>
        <w:t xml:space="preserve">בדברי </w:t>
      </w:r>
      <w:r>
        <w:rPr>
          <w:rStyle w:val="af8"/>
          <w:rFonts w:hint="cs"/>
          <w:rtl/>
        </w:rPr>
        <w:t>הרא"ש</w:t>
      </w:r>
      <w:r>
        <w:rPr>
          <w:rFonts w:hint="cs"/>
          <w:rtl/>
        </w:rPr>
        <w:t>.</w:t>
      </w:r>
      <w:bookmarkEnd w:id="194"/>
    </w:p>
    <w:p w14:paraId="1AE40F6A" w14:textId="77777777" w:rsidR="006B370C" w:rsidRPr="007F620F" w:rsidRDefault="006B370C" w:rsidP="006B370C">
      <w:pPr>
        <w:pStyle w:val="1"/>
        <w:rPr>
          <w:rtl/>
        </w:rPr>
      </w:pPr>
      <w:bookmarkStart w:id="196" w:name="_Toc69302386"/>
      <w:bookmarkStart w:id="197" w:name="_Toc69924037"/>
      <w:r>
        <w:rPr>
          <w:rFonts w:hint="cs"/>
          <w:rtl/>
        </w:rPr>
        <w:t>דברי הרא"ש בתשו' דמודה ר"י בהיזק גדול ותשמיש קבוע</w:t>
      </w:r>
      <w:bookmarkEnd w:id="196"/>
      <w:bookmarkEnd w:id="197"/>
    </w:p>
    <w:p w14:paraId="3A30035D" w14:textId="77777777" w:rsidR="006B370C" w:rsidRDefault="006B370C" w:rsidP="006B370C">
      <w:pPr>
        <w:pStyle w:val="a2"/>
        <w:rPr>
          <w:rtl/>
        </w:rPr>
      </w:pPr>
      <w:bookmarkStart w:id="198" w:name="_Toc69302387"/>
      <w:bookmarkStart w:id="199" w:name="_Toc69924038"/>
      <w:bookmarkEnd w:id="195"/>
      <w:r>
        <w:rPr>
          <w:rFonts w:hint="cs"/>
          <w:rtl/>
        </w:rPr>
        <w:t>דברי הרא"ש בתשו' דבהרחקות בפירקין ההיזק מרובה ומודה ר"י בהיזק מרובה ותשמיש קבוע</w:t>
      </w:r>
      <w:bookmarkEnd w:id="198"/>
      <w:bookmarkEnd w:id="199"/>
    </w:p>
    <w:p w14:paraId="5EFDE6EB" w14:textId="3FB45ABB" w:rsidR="006B370C" w:rsidRDefault="006B370C" w:rsidP="0008214F">
      <w:pPr>
        <w:pStyle w:val="a"/>
        <w:rPr>
          <w:rtl/>
        </w:rPr>
      </w:pPr>
      <w:r>
        <w:rPr>
          <w:rFonts w:hint="cs"/>
          <w:rtl/>
        </w:rPr>
        <w:t xml:space="preserve">וע"ע במ"ש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sidRPr="00D81E33">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Ref69231469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Pr>
          <w:rStyle w:val="af6"/>
          <w:rFonts w:eastAsia="Guttman Hodes"/>
          <w:rtl/>
        </w:rPr>
        <w:fldChar w:fldCharType="end"/>
      </w:r>
      <w:r w:rsidRPr="00D81E33">
        <w:rPr>
          <w:rStyle w:val="af6"/>
          <w:rFonts w:eastAsia="Guttman Hodes" w:hint="cs"/>
          <w:rtl/>
        </w:rPr>
        <w:t xml:space="preserve"> </w:t>
      </w:r>
      <w:r>
        <w:rPr>
          <w:rFonts w:hint="cs"/>
          <w:rtl/>
        </w:rPr>
        <w:t xml:space="preserve">דאפש"ל דהא דמודה ר"י בכל ההרחקות ופליג רק באילן ובור, הוא כיון דבבור ההיזק אינו גדול ויכול להרחיקו בקלות מהאילן, ובור אינו נחשב לתשמיש קבוע כ"כ, וגם ההיזק של השורשים אינו נזק גדול כ"כ, אבל בשאר ההרחקות בפירקין דהיזק בהם הוא מרובה מודה ר"י שצריך להרחיק, וכתב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sidRPr="00D81E33">
        <w:rPr>
          <w:rStyle w:val="af6"/>
          <w:rFonts w:eastAsia="Guttman Hodes" w:hint="cs"/>
          <w:rtl/>
        </w:rPr>
        <w:t xml:space="preserve">(עי' </w:t>
      </w:r>
      <w:r w:rsidRPr="00100279">
        <w:rPr>
          <w:rStyle w:val="af6"/>
          <w:rFonts w:eastAsia="Guttman Hodes" w:hint="cs"/>
          <w:rtl/>
        </w:rPr>
        <w:t xml:space="preserve">אות </w:t>
      </w:r>
      <w:r w:rsidRPr="00100279">
        <w:rPr>
          <w:rStyle w:val="af6"/>
          <w:rFonts w:eastAsia="Guttman Hodes"/>
          <w:rtl/>
        </w:rPr>
        <w:fldChar w:fldCharType="begin"/>
      </w:r>
      <w:r w:rsidRPr="00100279">
        <w:rPr>
          <w:rStyle w:val="af6"/>
          <w:rFonts w:eastAsia="Guttman Hodes"/>
          <w:rtl/>
        </w:rPr>
        <w:instrText xml:space="preserve"> </w:instrText>
      </w:r>
      <w:r w:rsidRPr="00100279">
        <w:rPr>
          <w:rStyle w:val="af6"/>
          <w:rFonts w:eastAsia="Guttman Hodes" w:hint="cs"/>
        </w:rPr>
        <w:instrText>REF</w:instrText>
      </w:r>
      <w:r w:rsidRPr="00100279">
        <w:rPr>
          <w:rStyle w:val="af6"/>
          <w:rFonts w:eastAsia="Guttman Hodes" w:hint="cs"/>
          <w:rtl/>
        </w:rPr>
        <w:instrText xml:space="preserve"> _</w:instrText>
      </w:r>
      <w:r w:rsidRPr="00100279">
        <w:rPr>
          <w:rStyle w:val="af6"/>
          <w:rFonts w:eastAsia="Guttman Hodes" w:hint="cs"/>
        </w:rPr>
        <w:instrText>Ref69231571 \r \h</w:instrText>
      </w:r>
      <w:r w:rsidRPr="00100279">
        <w:rPr>
          <w:rStyle w:val="af6"/>
          <w:rFonts w:eastAsia="Guttman Hodes"/>
          <w:rtl/>
        </w:rPr>
        <w:instrText xml:space="preserve"> </w:instrText>
      </w:r>
      <w:r w:rsidRPr="00100279">
        <w:rPr>
          <w:rStyle w:val="af6"/>
          <w:rFonts w:eastAsia="Guttman Hodes"/>
          <w:rtl/>
        </w:rPr>
      </w:r>
      <w:r w:rsidRPr="00100279">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100279">
        <w:rPr>
          <w:rStyle w:val="af6"/>
          <w:rFonts w:eastAsia="Guttman Hodes"/>
          <w:rtl/>
        </w:rPr>
        <w:fldChar w:fldCharType="end"/>
      </w:r>
      <w:r w:rsidRPr="00100279">
        <w:rPr>
          <w:rStyle w:val="af6"/>
          <w:rFonts w:eastAsia="Guttman Hodes" w:hint="cs"/>
          <w:rtl/>
        </w:rPr>
        <w:t xml:space="preserve"> </w:t>
      </w:r>
      <w:r>
        <w:rPr>
          <w:rFonts w:hint="cs"/>
          <w:rtl/>
        </w:rPr>
        <w:t>דבנזק גדול ותשמיש קבוע, כגון באופן שהניזק אינו יכול להשתמש במרתף דירתו מחמת הנזק, מודה ר"י דעל המזיק להרחיק.</w:t>
      </w:r>
    </w:p>
    <w:p w14:paraId="4D90A0EF" w14:textId="77777777" w:rsidR="006B370C" w:rsidRPr="00A05938" w:rsidRDefault="006B370C" w:rsidP="006B370C">
      <w:pPr>
        <w:pStyle w:val="a2"/>
      </w:pPr>
      <w:bookmarkStart w:id="200" w:name="_Toc69302388"/>
      <w:bookmarkStart w:id="201" w:name="_Toc69924039"/>
      <w:r>
        <w:rPr>
          <w:rFonts w:hint="cs"/>
          <w:rtl/>
        </w:rPr>
        <w:t>דברי הרא"ש בתשו' דל"מ חזקה לנזיקין גדולים ולכן החמירו לומר דמודה ר"י בכל ההרחקות</w:t>
      </w:r>
      <w:bookmarkEnd w:id="200"/>
      <w:bookmarkEnd w:id="201"/>
    </w:p>
    <w:p w14:paraId="407AC951" w14:textId="053E316F" w:rsidR="006B370C" w:rsidRPr="00D81E33" w:rsidRDefault="006B370C" w:rsidP="0008214F">
      <w:pPr>
        <w:pStyle w:val="a"/>
      </w:pPr>
      <w:r>
        <w:rPr>
          <w:rFonts w:hint="cs"/>
          <w:rtl/>
        </w:rPr>
        <w:t xml:space="preserve">ועוד כתב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Ref69231555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סט)</w:t>
      </w:r>
      <w:r>
        <w:rPr>
          <w:rStyle w:val="af6"/>
          <w:rFonts w:eastAsia="Guttman Hodes"/>
          <w:rtl/>
        </w:rPr>
        <w:fldChar w:fldCharType="end"/>
      </w:r>
      <w:r>
        <w:rPr>
          <w:rStyle w:val="af6"/>
          <w:rFonts w:eastAsia="Guttman Hodes" w:hint="cs"/>
          <w:rtl/>
        </w:rPr>
        <w:t xml:space="preserve"> </w:t>
      </w:r>
      <w:r w:rsidRPr="00D81E33">
        <w:rPr>
          <w:rFonts w:hint="cs"/>
          <w:rtl/>
        </w:rPr>
        <w:t>דלנזיקין גדולים לא מהני חזקה לעולם</w:t>
      </w:r>
      <w:r>
        <w:rPr>
          <w:rFonts w:hint="cs"/>
          <w:rtl/>
        </w:rPr>
        <w:t>,</w:t>
      </w:r>
      <w:r w:rsidRPr="00D81E33">
        <w:rPr>
          <w:rFonts w:hint="cs"/>
          <w:rtl/>
        </w:rPr>
        <w:t xml:space="preserve"> ולכן ביארו </w:t>
      </w:r>
      <w:r w:rsidRPr="00D81E33">
        <w:rPr>
          <w:rStyle w:val="af8"/>
          <w:rFonts w:hint="cs"/>
          <w:rtl/>
        </w:rPr>
        <w:t>הגאונים</w:t>
      </w:r>
      <w:r w:rsidRPr="00D81E33">
        <w:rPr>
          <w:rFonts w:hint="cs"/>
          <w:rtl/>
        </w:rPr>
        <w:t xml:space="preserve"> </w:t>
      </w:r>
      <w:r w:rsidRPr="0008330D">
        <w:rPr>
          <w:rStyle w:val="af6"/>
          <w:rFonts w:eastAsia="Guttman Hodes" w:hint="cs"/>
          <w:rtl/>
        </w:rPr>
        <w:t xml:space="preserve">(עי' אות </w:t>
      </w:r>
      <w:r w:rsidRPr="0008330D">
        <w:rPr>
          <w:rStyle w:val="af6"/>
          <w:rFonts w:eastAsia="Guttman Hodes"/>
          <w:rtl/>
        </w:rPr>
        <w:fldChar w:fldCharType="begin"/>
      </w:r>
      <w:r w:rsidRPr="0008330D">
        <w:rPr>
          <w:rStyle w:val="af6"/>
          <w:rFonts w:eastAsia="Guttman Hodes"/>
          <w:rtl/>
        </w:rPr>
        <w:instrText xml:space="preserve"> </w:instrText>
      </w:r>
      <w:r w:rsidRPr="0008330D">
        <w:rPr>
          <w:rStyle w:val="af6"/>
          <w:rFonts w:eastAsia="Guttman Hodes" w:hint="cs"/>
        </w:rPr>
        <w:instrText>REF</w:instrText>
      </w:r>
      <w:r w:rsidRPr="0008330D">
        <w:rPr>
          <w:rStyle w:val="af6"/>
          <w:rFonts w:eastAsia="Guttman Hodes" w:hint="cs"/>
          <w:rtl/>
        </w:rPr>
        <w:instrText xml:space="preserve"> _</w:instrText>
      </w:r>
      <w:r w:rsidRPr="0008330D">
        <w:rPr>
          <w:rStyle w:val="af6"/>
          <w:rFonts w:eastAsia="Guttman Hodes" w:hint="cs"/>
        </w:rPr>
        <w:instrText>Ref69118384 \r \h</w:instrText>
      </w:r>
      <w:r w:rsidRPr="0008330D">
        <w:rPr>
          <w:rStyle w:val="af6"/>
          <w:rFonts w:eastAsia="Guttman Hodes"/>
          <w:rtl/>
        </w:rPr>
        <w:instrText xml:space="preserve"> </w:instrText>
      </w:r>
      <w:r w:rsidRPr="0008330D">
        <w:rPr>
          <w:rStyle w:val="af6"/>
          <w:rFonts w:eastAsia="Guttman Hodes"/>
          <w:rtl/>
        </w:rPr>
      </w:r>
      <w:r w:rsidRPr="0008330D">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08330D">
        <w:rPr>
          <w:rStyle w:val="af6"/>
          <w:rFonts w:eastAsia="Guttman Hodes"/>
          <w:rtl/>
        </w:rPr>
        <w:fldChar w:fldCharType="end"/>
      </w:r>
      <w:r w:rsidRPr="00D81E33">
        <w:rPr>
          <w:rFonts w:hint="cs"/>
          <w:rtl/>
        </w:rPr>
        <w:t xml:space="preserve"> דמודה ר"י בכל ההרחקות, כדי להחמיר בדיני ההרחקות</w:t>
      </w:r>
      <w:r>
        <w:rPr>
          <w:rFonts w:hint="cs"/>
          <w:rtl/>
        </w:rPr>
        <w:t>.</w:t>
      </w:r>
    </w:p>
    <w:p w14:paraId="4189EFC2" w14:textId="77777777" w:rsidR="006B370C" w:rsidRDefault="006B370C" w:rsidP="006B370C">
      <w:pPr>
        <w:pStyle w:val="afd"/>
        <w:rPr>
          <w:rtl/>
        </w:rPr>
      </w:pPr>
      <w:bookmarkStart w:id="202" w:name="_Toc69302389"/>
      <w:bookmarkStart w:id="203" w:name="_Toc69924040"/>
      <w:r>
        <w:rPr>
          <w:rFonts w:hint="cs"/>
          <w:rtl/>
        </w:rPr>
        <w:t>בי' הראשונים אמאי מודה ר"י בזרעים</w:t>
      </w:r>
      <w:bookmarkEnd w:id="202"/>
      <w:bookmarkEnd w:id="203"/>
    </w:p>
    <w:p w14:paraId="63BFBC51" w14:textId="77777777" w:rsidR="006B370C" w:rsidRDefault="006B370C" w:rsidP="006B370C">
      <w:pPr>
        <w:pStyle w:val="1"/>
        <w:rPr>
          <w:rtl/>
        </w:rPr>
      </w:pPr>
      <w:bookmarkStart w:id="204" w:name="_Toc69302390"/>
      <w:bookmarkStart w:id="205" w:name="_Toc69924041"/>
      <w:r>
        <w:rPr>
          <w:rFonts w:hint="cs"/>
          <w:rtl/>
        </w:rPr>
        <w:t>דברי ר"ח דזרעים הם גירי דיליה דמשעה שזרעם יש נזק</w:t>
      </w:r>
      <w:bookmarkEnd w:id="204"/>
      <w:bookmarkEnd w:id="205"/>
    </w:p>
    <w:p w14:paraId="4DA85D45" w14:textId="77777777" w:rsidR="006B370C" w:rsidRPr="005A033B" w:rsidRDefault="006B370C" w:rsidP="006B370C">
      <w:pPr>
        <w:pStyle w:val="a2"/>
        <w:rPr>
          <w:rtl/>
        </w:rPr>
      </w:pPr>
      <w:bookmarkStart w:id="206" w:name="_Toc69302391"/>
      <w:bookmarkStart w:id="207" w:name="_Toc69924042"/>
      <w:r>
        <w:rPr>
          <w:rFonts w:hint="cs"/>
          <w:rtl/>
        </w:rPr>
        <w:t>דברי ר"ח דבהרחקת זרעים מכותל הוי גירי דיליה כיון שמאותה השעה הוא מזיק</w:t>
      </w:r>
      <w:bookmarkEnd w:id="206"/>
      <w:bookmarkEnd w:id="207"/>
    </w:p>
    <w:p w14:paraId="4F0F04D8" w14:textId="466956EA" w:rsidR="006B370C" w:rsidRDefault="006B370C" w:rsidP="0008214F">
      <w:pPr>
        <w:pStyle w:val="a"/>
        <w:rPr>
          <w:rtl/>
        </w:rPr>
      </w:pPr>
      <w:bookmarkStart w:id="208" w:name="_Ref69245427"/>
      <w:r>
        <w:rPr>
          <w:rFonts w:hint="cs"/>
          <w:rtl/>
        </w:rPr>
        <w:t>עי' בדברי</w:t>
      </w:r>
      <w:r w:rsidRPr="00BD7640">
        <w:rPr>
          <w:rFonts w:hint="cs"/>
          <w:rtl/>
        </w:rPr>
        <w:t xml:space="preserve"> </w:t>
      </w:r>
      <w:r>
        <w:rPr>
          <w:rStyle w:val="af8"/>
          <w:rFonts w:hint="cs"/>
          <w:rtl/>
        </w:rPr>
        <w:t>ה</w:t>
      </w:r>
      <w:r w:rsidRPr="003226AC">
        <w:rPr>
          <w:rStyle w:val="af8"/>
          <w:rFonts w:hint="cs"/>
          <w:rtl/>
        </w:rPr>
        <w:t xml:space="preserve">ר"ח </w:t>
      </w:r>
      <w:r w:rsidRPr="00DF371F">
        <w:rPr>
          <w:rStyle w:val="af8"/>
          <w:rFonts w:hint="cs"/>
          <w:rtl/>
        </w:rPr>
        <w:t>לקמן</w:t>
      </w:r>
      <w:r w:rsidRPr="003226AC">
        <w:rPr>
          <w:rStyle w:val="af8"/>
          <w:rFonts w:hint="cs"/>
          <w:rtl/>
        </w:rPr>
        <w:t xml:space="preserve"> </w:t>
      </w:r>
      <w:r w:rsidRPr="00282529">
        <w:rPr>
          <w:rStyle w:val="af6"/>
          <w:rFonts w:eastAsia="Guttman Hodes"/>
          <w:rtl/>
        </w:rPr>
        <w:t xml:space="preserve">(כב: ד"ה </w:t>
      </w:r>
      <w:r>
        <w:rPr>
          <w:rStyle w:val="af6"/>
          <w:rFonts w:eastAsia="Guttman Hodes" w:hint="cs"/>
          <w:rtl/>
        </w:rPr>
        <w:t>לימא</w:t>
      </w:r>
      <w:r w:rsidRPr="00A21E0D">
        <w:rPr>
          <w:rStyle w:val="af6"/>
          <w:rFonts w:eastAsia="Guttman Hodes" w:hint="cs"/>
          <w:rtl/>
        </w:rPr>
        <w:t xml:space="preserve">, </w:t>
      </w:r>
      <w:r>
        <w:rPr>
          <w:rStyle w:val="af6"/>
          <w:rFonts w:eastAsia="Guttman Hodes" w:hint="cs"/>
          <w:rtl/>
        </w:rPr>
        <w:t xml:space="preserve">נדפס בשיטת הקדמונים, </w:t>
      </w:r>
      <w:r w:rsidRPr="00A21E0D">
        <w:rPr>
          <w:rStyle w:val="af6"/>
          <w:rFonts w:eastAsia="Guttman Hodes" w:hint="cs"/>
          <w:rtl/>
        </w:rPr>
        <w:t xml:space="preserve">הועתק בקובץ שיטות קמאי ב"ב ח"א עמ' </w:t>
      </w:r>
      <w:r>
        <w:rPr>
          <w:rStyle w:val="af6"/>
          <w:rFonts w:eastAsia="Guttman Hodes" w:hint="cs"/>
          <w:rtl/>
        </w:rPr>
        <w:t>תקל"ט</w:t>
      </w:r>
      <w:r w:rsidRPr="00282529">
        <w:rPr>
          <w:rStyle w:val="af6"/>
          <w:rFonts w:eastAsia="Guttman Hodes"/>
          <w:rtl/>
        </w:rPr>
        <w:t>)</w:t>
      </w:r>
      <w:r w:rsidRPr="004C2294">
        <w:rPr>
          <w:rtl/>
        </w:rPr>
        <w:t xml:space="preserve"> </w:t>
      </w:r>
      <w:r>
        <w:rPr>
          <w:rFonts w:hint="cs"/>
          <w:rtl/>
        </w:rPr>
        <w:t xml:space="preserve">דכתב להדיא את דין הרחקת זרעים מהכותל יחד עם שאר ההרחקות דמודה בהו ר"י, וכתב </w:t>
      </w:r>
      <w:r w:rsidRPr="005A033B">
        <w:rPr>
          <w:rStyle w:val="af8"/>
          <w:rFonts w:hint="cs"/>
          <w:rtl/>
        </w:rPr>
        <w:t>ר"ח</w:t>
      </w:r>
      <w:r>
        <w:rPr>
          <w:rFonts w:hint="cs"/>
          <w:rtl/>
        </w:rPr>
        <w:t xml:space="preserve"> דבכל ההרחקות הללו הוי גירי דיליה, כיון דמאותה שעה יש היזק. [ועי' במ"ש </w:t>
      </w:r>
      <w:r w:rsidRPr="006811ED">
        <w:rPr>
          <w:rStyle w:val="af8"/>
          <w:rFonts w:hint="cs"/>
          <w:rtl/>
        </w:rPr>
        <w:t>היד רמ"ה</w:t>
      </w:r>
      <w:r>
        <w:rPr>
          <w:rFonts w:hint="cs"/>
          <w:rtl/>
        </w:rPr>
        <w:t xml:space="preserve"> </w:t>
      </w:r>
      <w:r w:rsidRPr="00446AB4">
        <w:rPr>
          <w:rStyle w:val="af6"/>
          <w:rFonts w:eastAsia="Guttman Hodes" w:hint="cs"/>
          <w:rtl/>
        </w:rPr>
        <w:t xml:space="preserve">(עי' אות </w:t>
      </w:r>
      <w:r w:rsidRPr="00446AB4">
        <w:rPr>
          <w:rStyle w:val="af6"/>
          <w:rFonts w:eastAsia="Guttman Hodes"/>
          <w:rtl/>
        </w:rPr>
        <w:fldChar w:fldCharType="begin"/>
      </w:r>
      <w:r w:rsidRPr="00446AB4">
        <w:rPr>
          <w:rStyle w:val="af6"/>
          <w:rFonts w:eastAsia="Guttman Hodes"/>
          <w:rtl/>
        </w:rPr>
        <w:instrText xml:space="preserve"> </w:instrText>
      </w:r>
      <w:r w:rsidRPr="00446AB4">
        <w:rPr>
          <w:rStyle w:val="af6"/>
          <w:rFonts w:eastAsia="Guttman Hodes" w:hint="cs"/>
        </w:rPr>
        <w:instrText>REF</w:instrText>
      </w:r>
      <w:r w:rsidRPr="00446AB4">
        <w:rPr>
          <w:rStyle w:val="af6"/>
          <w:rFonts w:eastAsia="Guttman Hodes" w:hint="cs"/>
          <w:rtl/>
        </w:rPr>
        <w:instrText xml:space="preserve"> _</w:instrText>
      </w:r>
      <w:r w:rsidRPr="00446AB4">
        <w:rPr>
          <w:rStyle w:val="af6"/>
          <w:rFonts w:eastAsia="Guttman Hodes" w:hint="cs"/>
        </w:rPr>
        <w:instrText>Ref69206969 \r \h</w:instrText>
      </w:r>
      <w:r w:rsidRPr="00446AB4">
        <w:rPr>
          <w:rStyle w:val="af6"/>
          <w:rFonts w:eastAsia="Guttman Hodes"/>
          <w:rtl/>
        </w:rPr>
        <w:instrText xml:space="preserve"> </w:instrText>
      </w:r>
      <w:r w:rsidRPr="00446AB4">
        <w:rPr>
          <w:rStyle w:val="af6"/>
          <w:rFonts w:eastAsia="Guttman Hodes"/>
          <w:rtl/>
        </w:rPr>
      </w:r>
      <w:r w:rsidRPr="00446AB4">
        <w:rPr>
          <w:rStyle w:val="af6"/>
          <w:rFonts w:eastAsia="Guttman Hodes"/>
          <w:rtl/>
        </w:rPr>
        <w:fldChar w:fldCharType="separate"/>
      </w:r>
      <w:r w:rsidR="00AA5F53">
        <w:rPr>
          <w:rStyle w:val="af6"/>
          <w:rFonts w:eastAsia="Guttman Hodes"/>
          <w:cs/>
        </w:rPr>
        <w:t>‎</w:t>
      </w:r>
      <w:r w:rsidR="00AA5F53">
        <w:rPr>
          <w:rStyle w:val="af6"/>
          <w:rFonts w:eastAsia="Guttman Hodes"/>
          <w:rtl/>
        </w:rPr>
        <w:t>מח)</w:t>
      </w:r>
      <w:r w:rsidRPr="00446AB4">
        <w:rPr>
          <w:rStyle w:val="af6"/>
          <w:rFonts w:eastAsia="Guttman Hodes"/>
          <w:rtl/>
        </w:rPr>
        <w:fldChar w:fldCharType="end"/>
      </w:r>
      <w:r>
        <w:rPr>
          <w:rFonts w:hint="cs"/>
          <w:rtl/>
        </w:rPr>
        <w:t xml:space="preserve"> דזרעים אינם גירי דיליה ולא גרמא דגירי].</w:t>
      </w:r>
      <w:bookmarkEnd w:id="208"/>
      <w:r>
        <w:rPr>
          <w:rFonts w:hint="cs"/>
          <w:rtl/>
        </w:rPr>
        <w:t xml:space="preserve"> </w:t>
      </w:r>
    </w:p>
    <w:p w14:paraId="0E39B813" w14:textId="77777777" w:rsidR="006B370C" w:rsidRPr="00294404" w:rsidRDefault="006B370C" w:rsidP="006B370C">
      <w:pPr>
        <w:pStyle w:val="1"/>
        <w:rPr>
          <w:rtl/>
        </w:rPr>
      </w:pPr>
      <w:bookmarkStart w:id="209" w:name="_Toc69302392"/>
      <w:bookmarkStart w:id="210" w:name="_Toc69924043"/>
      <w:r>
        <w:rPr>
          <w:rFonts w:hint="cs"/>
          <w:rtl/>
        </w:rPr>
        <w:t>בי' הרמב"ן דהזרעים מחלידים את הקרקע והם כגחלת עמומה</w:t>
      </w:r>
      <w:bookmarkEnd w:id="209"/>
      <w:bookmarkEnd w:id="210"/>
    </w:p>
    <w:p w14:paraId="57577011" w14:textId="77777777" w:rsidR="006B370C" w:rsidRPr="001C0FA8" w:rsidRDefault="006B370C" w:rsidP="006B370C">
      <w:pPr>
        <w:pStyle w:val="a2"/>
        <w:rPr>
          <w:rtl/>
        </w:rPr>
      </w:pPr>
      <w:bookmarkStart w:id="211" w:name="_Toc69302393"/>
      <w:bookmarkStart w:id="212" w:name="_Toc69924044"/>
      <w:r>
        <w:rPr>
          <w:rFonts w:hint="cs"/>
          <w:rtl/>
        </w:rPr>
        <w:t>קושית הרמב"ן על ר"ח דהזרעים אינם מזיקים ממקום הנחתם אלא השורשים גדלים אח"כ כאילן</w:t>
      </w:r>
      <w:bookmarkEnd w:id="211"/>
      <w:bookmarkEnd w:id="212"/>
    </w:p>
    <w:p w14:paraId="50731ABC" w14:textId="2ECE79CB" w:rsidR="006B370C" w:rsidRDefault="006B370C" w:rsidP="0008214F">
      <w:pPr>
        <w:pStyle w:val="a"/>
        <w:rPr>
          <w:rtl/>
        </w:rPr>
      </w:pPr>
      <w:r>
        <w:rPr>
          <w:rFonts w:hint="cs"/>
          <w:rtl/>
        </w:rPr>
        <w:t xml:space="preserve">והקשה </w:t>
      </w:r>
      <w:r>
        <w:rPr>
          <w:rStyle w:val="af8"/>
          <w:rtl/>
        </w:rPr>
        <w:t>הרמב"ן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על דעת </w:t>
      </w:r>
      <w:r w:rsidRPr="005B168A">
        <w:rPr>
          <w:rStyle w:val="af8"/>
          <w:rFonts w:hint="cs"/>
          <w:rtl/>
        </w:rPr>
        <w:t>הר"ח והרי"ף</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tl/>
        </w:rPr>
        <w:t xml:space="preserve"> </w:t>
      </w:r>
      <w:r>
        <w:rPr>
          <w:rFonts w:hint="cs"/>
          <w:rtl/>
        </w:rPr>
        <w:t xml:space="preserve">דמודה ר"י בכל ההרחקות במתני' בפירקין, דהא בזרעים שזרעם במפולת יד, </w:t>
      </w:r>
      <w:r w:rsidRPr="006B692D">
        <w:rPr>
          <w:rStyle w:val="afa"/>
          <w:rFonts w:hint="cs"/>
          <w:rtl/>
        </w:rPr>
        <w:t xml:space="preserve">[בלי מחרישה], </w:t>
      </w:r>
      <w:r>
        <w:rPr>
          <w:rFonts w:hint="cs"/>
          <w:rtl/>
        </w:rPr>
        <w:t xml:space="preserve">שצריך להרחיקם מהכותל, אינם מזיקים </w:t>
      </w:r>
      <w:r>
        <w:rPr>
          <w:rFonts w:hint="cs"/>
          <w:rtl/>
        </w:rPr>
        <w:t xml:space="preserve">ממקום הנחתם, אלא הם מזיקים ע"י השורשים שגדלים לאחר זמן, וא"כ הם כמו אילן שמתיר ר"י לסמוך לבור במתני' לקמן </w:t>
      </w:r>
      <w:r w:rsidRPr="006321AC">
        <w:rPr>
          <w:rStyle w:val="af6"/>
          <w:rFonts w:eastAsia="Guttman Hodes" w:hint="cs"/>
          <w:rtl/>
        </w:rPr>
        <w:t>(כה:)</w:t>
      </w:r>
      <w:r>
        <w:rPr>
          <w:rFonts w:hint="cs"/>
          <w:rtl/>
        </w:rPr>
        <w:t>.</w:t>
      </w:r>
      <w:r w:rsidRPr="00584755">
        <w:rPr>
          <w:rStyle w:val="afa"/>
          <w:rtl/>
        </w:rPr>
        <w:t xml:space="preserve"> </w:t>
      </w:r>
      <w:r>
        <w:rPr>
          <w:rStyle w:val="afa"/>
          <w:rtl/>
        </w:rPr>
        <w:t xml:space="preserve">[וכדביאר </w:t>
      </w:r>
      <w:r>
        <w:rPr>
          <w:rStyle w:val="affa"/>
          <w:rtl/>
        </w:rPr>
        <w:t>הרמב"ן</w:t>
      </w:r>
      <w:r>
        <w:rPr>
          <w:rStyle w:val="afa"/>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Ref69227296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ז)</w:t>
      </w:r>
      <w:r>
        <w:rPr>
          <w:rStyle w:val="aff6"/>
          <w:rtl/>
        </w:rPr>
        <w:fldChar w:fldCharType="end"/>
      </w:r>
      <w:r>
        <w:rPr>
          <w:rStyle w:val="afa"/>
          <w:rtl/>
        </w:rPr>
        <w:t xml:space="preserve"> דגירי דיליה הוא </w:t>
      </w:r>
      <w:r>
        <w:rPr>
          <w:rStyle w:val="afa"/>
          <w:rFonts w:hint="cs"/>
          <w:rtl/>
        </w:rPr>
        <w:t xml:space="preserve">רק </w:t>
      </w:r>
      <w:r>
        <w:rPr>
          <w:rStyle w:val="afa"/>
          <w:rtl/>
        </w:rPr>
        <w:t>בדבר שמזיק באותו מקום שהניחו שם].</w:t>
      </w:r>
    </w:p>
    <w:p w14:paraId="6AD580FA" w14:textId="77777777" w:rsidR="006B370C" w:rsidRDefault="006B370C" w:rsidP="006B370C">
      <w:pPr>
        <w:pStyle w:val="a2"/>
        <w:rPr>
          <w:rtl/>
        </w:rPr>
      </w:pPr>
      <w:bookmarkStart w:id="213" w:name="_Toc69302394"/>
      <w:bookmarkStart w:id="214" w:name="_Toc69924045"/>
      <w:r>
        <w:rPr>
          <w:rFonts w:hint="cs"/>
          <w:rtl/>
        </w:rPr>
        <w:t>תי' הרמב"ן דהזרעים מחלידים את הקרקע לפני שמשרישים ומזיקם ממקומם ול"ד לשורשי אילן</w:t>
      </w:r>
      <w:bookmarkEnd w:id="213"/>
      <w:bookmarkEnd w:id="214"/>
    </w:p>
    <w:p w14:paraId="1BC1D921" w14:textId="77777777" w:rsidR="006B370C" w:rsidRDefault="006B370C" w:rsidP="0008214F">
      <w:pPr>
        <w:pStyle w:val="a"/>
        <w:rPr>
          <w:rtl/>
        </w:rPr>
      </w:pPr>
      <w:bookmarkStart w:id="215" w:name="_Ref69227403"/>
      <w:r>
        <w:rPr>
          <w:rFonts w:hint="cs"/>
          <w:rtl/>
        </w:rPr>
        <w:t xml:space="preserve">ותירץ </w:t>
      </w:r>
      <w:r w:rsidRPr="000F567B">
        <w:rPr>
          <w:rStyle w:val="af8"/>
          <w:rFonts w:hint="cs"/>
          <w:rtl/>
        </w:rPr>
        <w:t>הרמב"ן לקמן</w:t>
      </w:r>
      <w:r>
        <w:rPr>
          <w:rFonts w:hint="cs"/>
          <w:rtl/>
        </w:rPr>
        <w:t xml:space="preserve"> דבזרעים עוד לפני שהם משרישים, הם כבר יונקים את כל הלחות של הקרקע, ועי"ז הם מחלידים את הקרקע ועולה עפר תיחוח, וא"כ הנזק הוא מאותו מקום שזרע את הזרעים והוא גירי דיליה, ולא דמי לסומך אילן לבור, דהנזק בבור אינו מחמת יניקת האילן, אלא מחמת השורשים שבאים ממקום האילן למקום הבור, ודמי לנמיה שקופצת ממקום למקום, והוסיף </w:t>
      </w:r>
      <w:r>
        <w:rPr>
          <w:rStyle w:val="af8"/>
          <w:rtl/>
        </w:rPr>
        <w:t>הר"ן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דהא קיי"ל בגמ' לקמן</w:t>
      </w:r>
      <w:r w:rsidRPr="00584755">
        <w:rPr>
          <w:rStyle w:val="af6"/>
          <w:rFonts w:eastAsia="Guttman Hodes" w:hint="cs"/>
          <w:rtl/>
        </w:rPr>
        <w:t xml:space="preserve"> (יט:) </w:t>
      </w:r>
      <w:r>
        <w:rPr>
          <w:rFonts w:hint="cs"/>
          <w:rtl/>
        </w:rPr>
        <w:t>דהזרעים אינם משרישים לצדדים.</w:t>
      </w:r>
      <w:bookmarkEnd w:id="215"/>
    </w:p>
    <w:p w14:paraId="76B38673" w14:textId="77777777" w:rsidR="006B370C" w:rsidRPr="00DA4449" w:rsidRDefault="006B370C" w:rsidP="006B370C">
      <w:pPr>
        <w:pStyle w:val="a2"/>
        <w:rPr>
          <w:rtl/>
        </w:rPr>
      </w:pPr>
      <w:bookmarkStart w:id="216" w:name="_Toc69302395"/>
      <w:bookmarkStart w:id="217" w:name="_Toc69924046"/>
      <w:r>
        <w:rPr>
          <w:rFonts w:hint="cs"/>
          <w:rtl/>
        </w:rPr>
        <w:t>דברי הרמב"ן דאף שהזרעים יונקים לאח"ז מ"מ חשיב כגחלת עמומה ששורפת לאח"ז</w:t>
      </w:r>
      <w:bookmarkEnd w:id="216"/>
      <w:bookmarkEnd w:id="217"/>
    </w:p>
    <w:p w14:paraId="6039E435" w14:textId="0C1BF7E5" w:rsidR="006B370C" w:rsidRDefault="006B370C" w:rsidP="0008214F">
      <w:pPr>
        <w:pStyle w:val="a"/>
        <w:rPr>
          <w:rtl/>
        </w:rPr>
      </w:pPr>
      <w:bookmarkStart w:id="218" w:name="_Ref69302313"/>
      <w:r>
        <w:rPr>
          <w:rFonts w:hint="cs"/>
          <w:rtl/>
        </w:rPr>
        <w:t xml:space="preserve">אך הקשה </w:t>
      </w:r>
      <w:r w:rsidRPr="00CD2AFE">
        <w:rPr>
          <w:rStyle w:val="af8"/>
          <w:rFonts w:hint="cs"/>
          <w:rtl/>
        </w:rPr>
        <w:t>הרמב"ן לקמן</w:t>
      </w:r>
      <w:r>
        <w:rPr>
          <w:rFonts w:hint="cs"/>
          <w:rtl/>
        </w:rPr>
        <w:t xml:space="preserve"> דהא הזרעים אינם יונקים מיד, וכל היניקה מתחילה רק לאחר זמן, ולא דמי לסיד ולסלעים שההבל שלהם הוא כבר מעכשיו ודמו לגחלת, וא"כ הוא כמו המניח אש בצד הכותל ומזיקו, ותירץ </w:t>
      </w:r>
      <w:r w:rsidRPr="00CD2AFE">
        <w:rPr>
          <w:rStyle w:val="af8"/>
          <w:rFonts w:hint="cs"/>
          <w:rtl/>
        </w:rPr>
        <w:t>הרמב"ן לקמן</w:t>
      </w:r>
      <w:r>
        <w:rPr>
          <w:rFonts w:hint="cs"/>
          <w:rtl/>
        </w:rPr>
        <w:t xml:space="preserve"> דאפש"ל דבזרעים כיון שהוא מניח דבר שמלקה את הקרקע, א"כ אעפ"י שהוא כזה וזה גורם, </w:t>
      </w:r>
      <w:r w:rsidRPr="00061C91">
        <w:rPr>
          <w:rStyle w:val="afa"/>
          <w:rFonts w:hint="cs"/>
          <w:rtl/>
        </w:rPr>
        <w:t>[דגם כח היניקה שבא אח"כ גורם לזה],</w:t>
      </w:r>
      <w:r>
        <w:rPr>
          <w:rFonts w:hint="cs"/>
          <w:rtl/>
        </w:rPr>
        <w:t xml:space="preserve"> מ"מ מודה ר"י שצריך להרחיק, דזרע ששואב את כל הלחות ושורף את העפר, הוא כגחלת עמומה שלאחר זמן היא שורפת, ולא דמי להא דאיתא בגמ' בב"מ </w:t>
      </w:r>
      <w:r w:rsidRPr="009A271B">
        <w:rPr>
          <w:rStyle w:val="af6"/>
          <w:rFonts w:eastAsia="Guttman Hodes" w:hint="cs"/>
          <w:rtl/>
        </w:rPr>
        <w:t>(קיז.)</w:t>
      </w:r>
      <w:r>
        <w:rPr>
          <w:rFonts w:hint="cs"/>
          <w:rtl/>
        </w:rPr>
        <w:t xml:space="preserve"> דמים שהם נגמרים ונבלעים ולאחר זמן הולכים ומזיקים, דאינם גירי דיליה, כדביאר </w:t>
      </w:r>
      <w:r w:rsidRPr="009A271B">
        <w:rPr>
          <w:rStyle w:val="af8"/>
          <w:rFonts w:hint="cs"/>
          <w:rtl/>
        </w:rPr>
        <w:t>הרמב"ן</w:t>
      </w:r>
      <w:r>
        <w:rPr>
          <w:rFonts w:hint="cs"/>
          <w:rtl/>
        </w:rPr>
        <w:t xml:space="preserve"> </w:t>
      </w:r>
      <w:r w:rsidRPr="009A271B">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Ref69244877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Pr>
          <w:rStyle w:val="af6"/>
          <w:rFonts w:eastAsia="Guttman Hodes"/>
          <w:rtl/>
        </w:rPr>
        <w:fldChar w:fldCharType="end"/>
      </w:r>
      <w:r>
        <w:rPr>
          <w:rFonts w:hint="cs"/>
          <w:rtl/>
        </w:rPr>
        <w:t>.</w:t>
      </w:r>
      <w:bookmarkEnd w:id="218"/>
    </w:p>
    <w:p w14:paraId="27F4BDF7" w14:textId="77777777" w:rsidR="006B370C" w:rsidRPr="001048CC" w:rsidRDefault="006B370C" w:rsidP="006B370C">
      <w:pPr>
        <w:pStyle w:val="1"/>
        <w:rPr>
          <w:rtl/>
        </w:rPr>
      </w:pPr>
      <w:bookmarkStart w:id="219" w:name="_Toc69302396"/>
      <w:bookmarkStart w:id="220" w:name="_Toc69924047"/>
      <w:r>
        <w:rPr>
          <w:rFonts w:hint="cs"/>
          <w:rtl/>
        </w:rPr>
        <w:t>ביאור רבינו יונה והרשב"א בזרעים דיונקים ממקום הנחתם</w:t>
      </w:r>
      <w:bookmarkEnd w:id="219"/>
      <w:bookmarkEnd w:id="220"/>
    </w:p>
    <w:p w14:paraId="7328781B" w14:textId="77777777" w:rsidR="006B370C" w:rsidRDefault="006B370C" w:rsidP="006B370C">
      <w:pPr>
        <w:pStyle w:val="a2"/>
        <w:rPr>
          <w:rtl/>
        </w:rPr>
      </w:pPr>
      <w:bookmarkStart w:id="221" w:name="_Toc69302397"/>
      <w:bookmarkStart w:id="222" w:name="_Toc69924048"/>
      <w:r>
        <w:rPr>
          <w:rFonts w:hint="cs"/>
          <w:rtl/>
        </w:rPr>
        <w:t>בי' רבינו יונה והרשב"א דהזרעים מחלידים את הקרקע ומזיקים מאותו מקום שזרעם</w:t>
      </w:r>
      <w:bookmarkEnd w:id="221"/>
      <w:bookmarkEnd w:id="222"/>
    </w:p>
    <w:p w14:paraId="729499AB" w14:textId="0BFBD351" w:rsidR="006B370C" w:rsidRDefault="006B370C" w:rsidP="0008214F">
      <w:pPr>
        <w:pStyle w:val="a"/>
        <w:rPr>
          <w:rStyle w:val="afa"/>
          <w:rtl/>
        </w:rPr>
      </w:pPr>
      <w:bookmarkStart w:id="223" w:name="_Ref69245444"/>
      <w:r w:rsidRPr="00F573DA">
        <w:rPr>
          <w:rStyle w:val="af8"/>
          <w:rFonts w:hint="cs"/>
          <w:rtl/>
        </w:rPr>
        <w:t>ורבי</w:t>
      </w:r>
      <w:r w:rsidRPr="00E70192">
        <w:rPr>
          <w:rStyle w:val="af8"/>
          <w:rFonts w:hint="cs"/>
          <w:rtl/>
        </w:rPr>
        <w:t>נו</w:t>
      </w:r>
      <w:r>
        <w:rPr>
          <w:rFonts w:hint="cs"/>
          <w:rtl/>
        </w:rPr>
        <w:t xml:space="preserve"> </w:t>
      </w:r>
      <w:r w:rsidRPr="00E70192">
        <w:rPr>
          <w:rStyle w:val="af8"/>
          <w:rFonts w:hint="cs"/>
          <w:rtl/>
        </w:rPr>
        <w:t>יונה</w:t>
      </w:r>
      <w:r>
        <w:rPr>
          <w:rFonts w:hint="cs"/>
          <w:rtl/>
        </w:rPr>
        <w:t xml:space="preserve"> </w:t>
      </w:r>
      <w:r w:rsidRPr="00E70192">
        <w:rPr>
          <w:rStyle w:val="af8"/>
          <w:rFonts w:hint="cs"/>
          <w:rtl/>
        </w:rPr>
        <w:t>לקמן</w:t>
      </w:r>
      <w:r>
        <w:rPr>
          <w:rFonts w:hint="cs"/>
          <w:rtl/>
        </w:rPr>
        <w:t xml:space="preserve"> </w:t>
      </w:r>
      <w:r w:rsidRPr="00CD2AFE">
        <w:rPr>
          <w:rStyle w:val="af6"/>
          <w:rFonts w:eastAsia="Guttman Hodes" w:hint="cs"/>
          <w:rtl/>
        </w:rPr>
        <w:t>(יח: ד"ה ולענין)</w:t>
      </w:r>
      <w:r>
        <w:rPr>
          <w:rFonts w:hint="cs"/>
          <w:rtl/>
        </w:rPr>
        <w:t xml:space="preserve"> </w:t>
      </w:r>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Fonts w:hint="cs"/>
          <w:rtl/>
        </w:rPr>
        <w:t xml:space="preserve"> כתבו דהא דמודה ר"י שצריך להרחיק זרעים מהכותל, היינו כיון שהנזק בזרעים אינו מחמת השורשים שגדלים לאחר זמן דהא מסקנת הגמ' לקמן </w:t>
      </w:r>
      <w:r w:rsidRPr="00CF5511">
        <w:rPr>
          <w:rStyle w:val="af6"/>
          <w:rFonts w:eastAsia="Guttman Hodes" w:hint="cs"/>
          <w:rtl/>
        </w:rPr>
        <w:t>(יט:)</w:t>
      </w:r>
      <w:r>
        <w:rPr>
          <w:rFonts w:hint="cs"/>
          <w:rtl/>
        </w:rPr>
        <w:t xml:space="preserve"> דהזרעים אינם משרישים לצדדים, והנזק שלהם הוא מחמת שהם מחלידים את הקרקע ומעלים עפר תיחוח, וא"כ מוכח דכח היניקה של הזרעים, הוא מאותו המקום שזרעם, דכח היניקה מעורר את הלחות של הקרקע ומזיק לכותל, והוסיף </w:t>
      </w:r>
      <w:r w:rsidRPr="00111FFA">
        <w:rPr>
          <w:rStyle w:val="af8"/>
          <w:rFonts w:hint="cs"/>
          <w:rtl/>
        </w:rPr>
        <w:t>הרשב"א</w:t>
      </w:r>
      <w:r>
        <w:rPr>
          <w:rFonts w:hint="cs"/>
          <w:rtl/>
        </w:rPr>
        <w:t xml:space="preserve"> דכיון שכח היניקה מצוי בזרעים, לכן חשיבי כמזיקים ממקום הנחתם.</w:t>
      </w:r>
      <w:r w:rsidRPr="00EB3AA8">
        <w:rPr>
          <w:rFonts w:hint="cs"/>
          <w:rtl/>
        </w:rPr>
        <w:t xml:space="preserve"> </w:t>
      </w:r>
      <w:r w:rsidRPr="00EB3AA8">
        <w:rPr>
          <w:rStyle w:val="afa"/>
          <w:rFonts w:hint="cs"/>
          <w:rtl/>
        </w:rPr>
        <w:t xml:space="preserve">[וכדביארו </w:t>
      </w:r>
      <w:r w:rsidRPr="00EB3AA8">
        <w:rPr>
          <w:rStyle w:val="affa"/>
          <w:rFonts w:hint="cs"/>
          <w:rtl/>
        </w:rPr>
        <w:t>רבינו יונה והרשב"א</w:t>
      </w:r>
      <w:r w:rsidRPr="00EB3AA8">
        <w:rPr>
          <w:rStyle w:val="afa"/>
          <w:rFonts w:hint="cs"/>
          <w:rtl/>
        </w:rPr>
        <w:t xml:space="preserve"> </w:t>
      </w:r>
      <w:r w:rsidRPr="00EB3AA8">
        <w:rPr>
          <w:rStyle w:val="aff6"/>
          <w:rFonts w:hint="cs"/>
          <w:rtl/>
        </w:rPr>
        <w:t xml:space="preserve">(עי' אות </w:t>
      </w:r>
      <w:r w:rsidRPr="00EB3AA8">
        <w:rPr>
          <w:rStyle w:val="aff6"/>
          <w:rtl/>
        </w:rPr>
        <w:fldChar w:fldCharType="begin"/>
      </w:r>
      <w:r w:rsidRPr="00EB3AA8">
        <w:rPr>
          <w:rStyle w:val="aff6"/>
          <w:rtl/>
        </w:rPr>
        <w:instrText xml:space="preserve"> </w:instrText>
      </w:r>
      <w:r w:rsidRPr="00EB3AA8">
        <w:rPr>
          <w:rStyle w:val="aff6"/>
          <w:rFonts w:hint="cs"/>
        </w:rPr>
        <w:instrText>REF</w:instrText>
      </w:r>
      <w:r w:rsidRPr="00EB3AA8">
        <w:rPr>
          <w:rStyle w:val="aff6"/>
          <w:rFonts w:hint="cs"/>
          <w:rtl/>
        </w:rPr>
        <w:instrText xml:space="preserve"> _</w:instrText>
      </w:r>
      <w:r w:rsidRPr="00EB3AA8">
        <w:rPr>
          <w:rStyle w:val="aff6"/>
          <w:rFonts w:hint="cs"/>
        </w:rPr>
        <w:instrText>Ref69120865 \r \h</w:instrText>
      </w:r>
      <w:r w:rsidRPr="00EB3AA8">
        <w:rPr>
          <w:rStyle w:val="aff6"/>
          <w:rtl/>
        </w:rPr>
        <w:instrText xml:space="preserve"> </w:instrText>
      </w:r>
      <w:r w:rsidRPr="00EB3AA8">
        <w:rPr>
          <w:rStyle w:val="aff6"/>
          <w:rtl/>
        </w:rPr>
      </w:r>
      <w:r w:rsidRPr="00EB3AA8">
        <w:rPr>
          <w:rStyle w:val="aff6"/>
          <w:rtl/>
        </w:rPr>
        <w:fldChar w:fldCharType="separate"/>
      </w:r>
      <w:r w:rsidR="00AA5F53">
        <w:rPr>
          <w:rStyle w:val="aff6"/>
          <w:cs/>
        </w:rPr>
        <w:t>‎</w:t>
      </w:r>
      <w:r w:rsidR="00AA5F53">
        <w:rPr>
          <w:rStyle w:val="aff6"/>
          <w:rtl/>
        </w:rPr>
        <w:t>טז)</w:t>
      </w:r>
      <w:r w:rsidRPr="00EB3AA8">
        <w:rPr>
          <w:rStyle w:val="aff6"/>
          <w:rtl/>
        </w:rPr>
        <w:fldChar w:fldCharType="end"/>
      </w:r>
      <w:r>
        <w:rPr>
          <w:rStyle w:val="afa"/>
          <w:rFonts w:hint="cs"/>
          <w:rtl/>
        </w:rPr>
        <w:t xml:space="preserve"> </w:t>
      </w:r>
      <w:r w:rsidRPr="00EB3AA8">
        <w:rPr>
          <w:rStyle w:val="afa"/>
          <w:rFonts w:hint="cs"/>
          <w:rtl/>
        </w:rPr>
        <w:t>דדבר שמזיק מאותו המקום שהניחו, בשעת ההנחה חשיב הוא כבר מזיק].</w:t>
      </w:r>
      <w:bookmarkEnd w:id="223"/>
    </w:p>
    <w:p w14:paraId="49D82AAF" w14:textId="77777777" w:rsidR="006B370C" w:rsidRDefault="006B370C" w:rsidP="006B370C">
      <w:pPr>
        <w:pStyle w:val="afd"/>
        <w:rPr>
          <w:rtl/>
        </w:rPr>
      </w:pPr>
      <w:bookmarkStart w:id="224" w:name="_Toc69302398"/>
      <w:bookmarkStart w:id="225" w:name="_Toc69924049"/>
      <w:r>
        <w:rPr>
          <w:rFonts w:hint="cs"/>
          <w:rtl/>
        </w:rPr>
        <w:t>קושית הראשונים על ר"ח מסמיכת כותל</w:t>
      </w:r>
      <w:bookmarkEnd w:id="224"/>
      <w:bookmarkEnd w:id="225"/>
    </w:p>
    <w:p w14:paraId="04EA5544" w14:textId="77777777" w:rsidR="006B370C" w:rsidRDefault="006B370C" w:rsidP="006B370C">
      <w:pPr>
        <w:pStyle w:val="1"/>
        <w:rPr>
          <w:rtl/>
        </w:rPr>
      </w:pPr>
      <w:bookmarkStart w:id="226" w:name="_Toc69302399"/>
      <w:bookmarkStart w:id="227" w:name="_Toc69924050"/>
      <w:r>
        <w:rPr>
          <w:rFonts w:hint="cs"/>
          <w:rtl/>
        </w:rPr>
        <w:t>בי' ר"ח דסומך לכותל חבירו הוי ג"ד דמיד כשסומך מונע דוושא</w:t>
      </w:r>
      <w:bookmarkEnd w:id="226"/>
      <w:bookmarkEnd w:id="227"/>
    </w:p>
    <w:p w14:paraId="2CD5D571" w14:textId="77777777" w:rsidR="006B370C" w:rsidRPr="0097251C" w:rsidRDefault="006B370C" w:rsidP="006B370C">
      <w:pPr>
        <w:pStyle w:val="a2"/>
        <w:rPr>
          <w:rtl/>
        </w:rPr>
      </w:pPr>
      <w:bookmarkStart w:id="228" w:name="_Toc69302400"/>
      <w:bookmarkStart w:id="229" w:name="_Toc69924051"/>
      <w:r>
        <w:rPr>
          <w:rFonts w:hint="cs"/>
          <w:rtl/>
        </w:rPr>
        <w:t>דברי ר"ח דהסומך כותל לכותל חבירו וכן הסומך לחלון חבירו הוי ג"ד דמאותו שעה יש נזק</w:t>
      </w:r>
      <w:bookmarkEnd w:id="228"/>
      <w:bookmarkEnd w:id="229"/>
    </w:p>
    <w:p w14:paraId="226A0B52" w14:textId="1B76CB9C" w:rsidR="006B370C" w:rsidRDefault="006B370C" w:rsidP="0008214F">
      <w:pPr>
        <w:pStyle w:val="a"/>
        <w:rPr>
          <w:rtl/>
        </w:rPr>
      </w:pPr>
      <w:bookmarkStart w:id="230" w:name="_Ref69240916"/>
      <w:r>
        <w:rPr>
          <w:rFonts w:hint="cs"/>
          <w:rtl/>
        </w:rPr>
        <w:t>עי' בדברי</w:t>
      </w:r>
      <w:r w:rsidRPr="00BD7640">
        <w:rPr>
          <w:rFonts w:hint="cs"/>
          <w:rtl/>
        </w:rPr>
        <w:t xml:space="preserve"> </w:t>
      </w:r>
      <w:r>
        <w:rPr>
          <w:rStyle w:val="af8"/>
          <w:rFonts w:hint="cs"/>
          <w:rtl/>
        </w:rPr>
        <w:t>ה</w:t>
      </w:r>
      <w:r w:rsidRPr="003226AC">
        <w:rPr>
          <w:rStyle w:val="af8"/>
          <w:rFonts w:hint="cs"/>
          <w:rtl/>
        </w:rPr>
        <w:t xml:space="preserve">ר"ח </w:t>
      </w:r>
      <w:r w:rsidRPr="00DF371F">
        <w:rPr>
          <w:rStyle w:val="af8"/>
          <w:rFonts w:hint="cs"/>
          <w:rtl/>
        </w:rPr>
        <w:t>לקמן</w:t>
      </w:r>
      <w:r w:rsidRPr="002C7429">
        <w:rPr>
          <w:rStyle w:val="af6"/>
          <w:rFonts w:eastAsia="Guttman Hodes" w:hint="cs"/>
          <w:rtl/>
        </w:rPr>
        <w:t xml:space="preserve"> (עי' אות </w:t>
      </w:r>
      <w:r w:rsidRPr="002C7429">
        <w:rPr>
          <w:rStyle w:val="af6"/>
          <w:rFonts w:eastAsia="Guttman Hodes"/>
          <w:rtl/>
        </w:rPr>
        <w:fldChar w:fldCharType="begin"/>
      </w:r>
      <w:r w:rsidRPr="002C7429">
        <w:rPr>
          <w:rStyle w:val="af6"/>
          <w:rFonts w:eastAsia="Guttman Hodes"/>
          <w:rtl/>
        </w:rPr>
        <w:instrText xml:space="preserve"> </w:instrText>
      </w:r>
      <w:r w:rsidRPr="002C7429">
        <w:rPr>
          <w:rStyle w:val="af6"/>
          <w:rFonts w:eastAsia="Guttman Hodes" w:hint="cs"/>
        </w:rPr>
        <w:instrText>REF</w:instrText>
      </w:r>
      <w:r w:rsidRPr="002C7429">
        <w:rPr>
          <w:rStyle w:val="af6"/>
          <w:rFonts w:eastAsia="Guttman Hodes" w:hint="cs"/>
          <w:rtl/>
        </w:rPr>
        <w:instrText xml:space="preserve"> _</w:instrText>
      </w:r>
      <w:r w:rsidRPr="002C7429">
        <w:rPr>
          <w:rStyle w:val="af6"/>
          <w:rFonts w:eastAsia="Guttman Hodes" w:hint="cs"/>
        </w:rPr>
        <w:instrText>Ref69226212 \r \h</w:instrText>
      </w:r>
      <w:r w:rsidRPr="002C7429">
        <w:rPr>
          <w:rStyle w:val="af6"/>
          <w:rFonts w:eastAsia="Guttman Hodes"/>
          <w:rtl/>
        </w:rPr>
        <w:instrText xml:space="preserve"> </w:instrText>
      </w:r>
      <w:r w:rsidRPr="002C7429">
        <w:rPr>
          <w:rStyle w:val="af6"/>
          <w:rFonts w:eastAsia="Guttman Hodes"/>
          <w:rtl/>
        </w:rPr>
      </w:r>
      <w:r w:rsidRPr="002C7429">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2C7429">
        <w:rPr>
          <w:rStyle w:val="af6"/>
          <w:rFonts w:eastAsia="Guttman Hodes"/>
          <w:rtl/>
        </w:rPr>
        <w:fldChar w:fldCharType="end"/>
      </w:r>
      <w:r w:rsidRPr="002C7429">
        <w:rPr>
          <w:rStyle w:val="af6"/>
          <w:rFonts w:eastAsia="Guttman Hodes" w:hint="cs"/>
          <w:rtl/>
        </w:rPr>
        <w:t xml:space="preserve"> </w:t>
      </w:r>
      <w:r>
        <w:rPr>
          <w:rFonts w:hint="cs"/>
          <w:rtl/>
        </w:rPr>
        <w:t xml:space="preserve">דכתב להדיא את דין </w:t>
      </w:r>
      <w:r w:rsidRPr="002B3C26">
        <w:rPr>
          <w:rtl/>
        </w:rPr>
        <w:t>סמיכת כותל</w:t>
      </w:r>
      <w:r>
        <w:rPr>
          <w:rFonts w:hint="cs"/>
          <w:rtl/>
        </w:rPr>
        <w:t>,</w:t>
      </w:r>
      <w:r w:rsidRPr="002B3C26">
        <w:rPr>
          <w:rtl/>
        </w:rPr>
        <w:t xml:space="preserve"> </w:t>
      </w:r>
      <w:r>
        <w:rPr>
          <w:rFonts w:hint="cs"/>
          <w:rtl/>
        </w:rPr>
        <w:t>שצריך להרחיקו מכותל חבירו מחמת ה</w:t>
      </w:r>
      <w:r w:rsidRPr="002B3C26">
        <w:rPr>
          <w:rtl/>
        </w:rPr>
        <w:t>דוושא, ו</w:t>
      </w:r>
      <w:r>
        <w:rPr>
          <w:rFonts w:hint="cs"/>
          <w:rtl/>
        </w:rPr>
        <w:t xml:space="preserve">כן שצריך להרחיק </w:t>
      </w:r>
      <w:r w:rsidRPr="002B3C26">
        <w:rPr>
          <w:rtl/>
        </w:rPr>
        <w:t>חלונות</w:t>
      </w:r>
      <w:r>
        <w:rPr>
          <w:rFonts w:hint="cs"/>
          <w:rtl/>
        </w:rPr>
        <w:t xml:space="preserve"> מחמת </w:t>
      </w:r>
      <w:r w:rsidRPr="002B3C26">
        <w:rPr>
          <w:rtl/>
        </w:rPr>
        <w:t>היזק ראיה</w:t>
      </w:r>
      <w:r>
        <w:rPr>
          <w:rFonts w:hint="cs"/>
          <w:rtl/>
        </w:rPr>
        <w:t xml:space="preserve">, ובכדי שלא יאפיל עליו, יחד עם שאר ההרחקות דמודה בהו ר"י, וכתב </w:t>
      </w:r>
      <w:r w:rsidRPr="005A033B">
        <w:rPr>
          <w:rStyle w:val="af8"/>
          <w:rFonts w:hint="cs"/>
          <w:rtl/>
        </w:rPr>
        <w:t>ר"ח</w:t>
      </w:r>
      <w:r w:rsidRPr="002C7429">
        <w:rPr>
          <w:rStyle w:val="af6"/>
          <w:rFonts w:eastAsia="Guttman Hodes" w:hint="cs"/>
          <w:rtl/>
        </w:rPr>
        <w:t xml:space="preserve"> (עי' אות </w:t>
      </w:r>
      <w:r w:rsidRPr="002C7429">
        <w:rPr>
          <w:rStyle w:val="af6"/>
          <w:rFonts w:eastAsia="Guttman Hodes"/>
          <w:rtl/>
        </w:rPr>
        <w:fldChar w:fldCharType="begin"/>
      </w:r>
      <w:r w:rsidRPr="002C7429">
        <w:rPr>
          <w:rStyle w:val="af6"/>
          <w:rFonts w:eastAsia="Guttman Hodes"/>
          <w:rtl/>
        </w:rPr>
        <w:instrText xml:space="preserve"> </w:instrText>
      </w:r>
      <w:r w:rsidRPr="002C7429">
        <w:rPr>
          <w:rStyle w:val="af6"/>
          <w:rFonts w:eastAsia="Guttman Hodes" w:hint="cs"/>
        </w:rPr>
        <w:instrText>REF</w:instrText>
      </w:r>
      <w:r w:rsidRPr="002C7429">
        <w:rPr>
          <w:rStyle w:val="af6"/>
          <w:rFonts w:eastAsia="Guttman Hodes" w:hint="cs"/>
          <w:rtl/>
        </w:rPr>
        <w:instrText xml:space="preserve"> _</w:instrText>
      </w:r>
      <w:r w:rsidRPr="002C7429">
        <w:rPr>
          <w:rStyle w:val="af6"/>
          <w:rFonts w:eastAsia="Guttman Hodes" w:hint="cs"/>
        </w:rPr>
        <w:instrText>Ref69202839 \r \h</w:instrText>
      </w:r>
      <w:r w:rsidRPr="002C7429">
        <w:rPr>
          <w:rStyle w:val="af6"/>
          <w:rFonts w:eastAsia="Guttman Hodes"/>
          <w:rtl/>
        </w:rPr>
        <w:instrText xml:space="preserve"> </w:instrText>
      </w:r>
      <w:r w:rsidRPr="002C7429">
        <w:rPr>
          <w:rStyle w:val="af6"/>
          <w:rFonts w:eastAsia="Guttman Hodes"/>
          <w:rtl/>
        </w:rPr>
      </w:r>
      <w:r w:rsidRPr="002C7429">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2C7429">
        <w:rPr>
          <w:rStyle w:val="af6"/>
          <w:rFonts w:eastAsia="Guttman Hodes"/>
          <w:rtl/>
        </w:rPr>
        <w:fldChar w:fldCharType="end"/>
      </w:r>
      <w:r>
        <w:rPr>
          <w:rFonts w:hint="cs"/>
          <w:rtl/>
        </w:rPr>
        <w:t xml:space="preserve"> דבכל ההרחקות הללו הוי גירי דיליה, כיון דמאותה שעה יש היזק.</w:t>
      </w:r>
      <w:bookmarkEnd w:id="230"/>
      <w:r>
        <w:rPr>
          <w:rFonts w:hint="cs"/>
          <w:rtl/>
        </w:rPr>
        <w:t xml:space="preserve"> </w:t>
      </w:r>
    </w:p>
    <w:p w14:paraId="59411644" w14:textId="77777777" w:rsidR="006B370C" w:rsidRPr="0058088B" w:rsidRDefault="006B370C" w:rsidP="006B370C">
      <w:pPr>
        <w:pStyle w:val="a2"/>
        <w:rPr>
          <w:rtl/>
        </w:rPr>
      </w:pPr>
    </w:p>
    <w:p w14:paraId="31000180" w14:textId="77777777" w:rsidR="006B370C" w:rsidRDefault="006B370C" w:rsidP="006B370C">
      <w:pPr>
        <w:pStyle w:val="a2"/>
        <w:rPr>
          <w:rtl/>
        </w:rPr>
      </w:pPr>
      <w:bookmarkStart w:id="231" w:name="_Toc69302401"/>
      <w:bookmarkStart w:id="232" w:name="_Toc69924052"/>
      <w:r>
        <w:rPr>
          <w:rFonts w:hint="cs"/>
          <w:rtl/>
        </w:rPr>
        <w:lastRenderedPageBreak/>
        <w:t>קושית הר"י מגאש והרמב"ן דבמונע דוושא מכותל חבירו אינו גירי ולא גרמא דגירי</w:t>
      </w:r>
      <w:bookmarkEnd w:id="231"/>
      <w:bookmarkEnd w:id="232"/>
    </w:p>
    <w:p w14:paraId="68465A53" w14:textId="77777777" w:rsidR="006B370C" w:rsidRDefault="006B370C" w:rsidP="0008214F">
      <w:pPr>
        <w:pStyle w:val="a"/>
        <w:rPr>
          <w:rtl/>
        </w:rPr>
      </w:pPr>
      <w:r>
        <w:rPr>
          <w:rFonts w:hint="cs"/>
          <w:rtl/>
        </w:rPr>
        <w:t>הקשו</w:t>
      </w:r>
      <w:r w:rsidRPr="00516FFE">
        <w:rPr>
          <w:rFonts w:hint="cs"/>
          <w:rtl/>
        </w:rPr>
        <w:t xml:space="preserve"> </w:t>
      </w:r>
      <w:r w:rsidRPr="00516FFE">
        <w:rPr>
          <w:rStyle w:val="af8"/>
          <w:rFonts w:hint="cs"/>
          <w:rtl/>
        </w:rPr>
        <w:t>הר"י מגאש לקמן</w:t>
      </w:r>
      <w:r>
        <w:rPr>
          <w:rFonts w:hint="cs"/>
          <w:rtl/>
        </w:rPr>
        <w:t xml:space="preserve"> </w:t>
      </w:r>
      <w:r w:rsidRPr="00516FFE">
        <w:rPr>
          <w:rStyle w:val="af6"/>
          <w:rFonts w:eastAsia="Guttman Hodes" w:hint="cs"/>
          <w:rtl/>
        </w:rPr>
        <w:t xml:space="preserve">(כב: ד"ה וא"ת אמאי) </w:t>
      </w:r>
      <w:r>
        <w:rPr>
          <w:rStyle w:val="af8"/>
          <w:rFonts w:hint="cs"/>
          <w:rtl/>
        </w:rPr>
        <w:t>ו</w:t>
      </w:r>
      <w:r w:rsidRPr="00CD2AFE">
        <w:rPr>
          <w:rStyle w:val="af8"/>
          <w:rFonts w:hint="cs"/>
          <w:rtl/>
        </w:rPr>
        <w:t>הרמב"ן לקמן</w:t>
      </w:r>
      <w:r>
        <w:rPr>
          <w:rFonts w:hint="cs"/>
          <w:rtl/>
        </w:rPr>
        <w:t xml:space="preserve"> </w:t>
      </w:r>
      <w:r w:rsidRPr="00061C91">
        <w:rPr>
          <w:rStyle w:val="af6"/>
          <w:rFonts w:eastAsia="Guttman Hodes" w:hint="cs"/>
          <w:rtl/>
        </w:rPr>
        <w:t>(ד"ה ועוד)</w:t>
      </w:r>
      <w:r>
        <w:rPr>
          <w:rFonts w:hint="cs"/>
          <w:rtl/>
        </w:rPr>
        <w:t xml:space="preserve"> דאמאי מודה ר"י במתני' לקמן </w:t>
      </w:r>
      <w:r w:rsidRPr="00061C91">
        <w:rPr>
          <w:rStyle w:val="af6"/>
          <w:rFonts w:eastAsia="Guttman Hodes" w:hint="cs"/>
          <w:rtl/>
        </w:rPr>
        <w:t>(כב.)</w:t>
      </w:r>
      <w:r>
        <w:rPr>
          <w:rFonts w:hint="cs"/>
          <w:rtl/>
        </w:rPr>
        <w:t xml:space="preserve"> דאסור לסמוך כותל לכותל חבירו, כיון שהוא מונע ממנו את הדוושא, </w:t>
      </w:r>
      <w:r w:rsidRPr="006B692D">
        <w:rPr>
          <w:rStyle w:val="afa"/>
          <w:rFonts w:hint="cs"/>
          <w:rtl/>
        </w:rPr>
        <w:t>[שהוא הילוך הרבים ליד הכותל שמחזק את הכותל],</w:t>
      </w:r>
      <w:r>
        <w:rPr>
          <w:rFonts w:hint="cs"/>
          <w:rtl/>
        </w:rPr>
        <w:t xml:space="preserve"> דהרי אינו גירי דיליה והוסיף </w:t>
      </w:r>
      <w:r w:rsidRPr="00B82DB8">
        <w:rPr>
          <w:rStyle w:val="af8"/>
          <w:rFonts w:hint="cs"/>
          <w:rtl/>
        </w:rPr>
        <w:t>הרמב"ן</w:t>
      </w:r>
      <w:r>
        <w:rPr>
          <w:rFonts w:hint="cs"/>
          <w:rtl/>
        </w:rPr>
        <w:t xml:space="preserve"> דאף הוא לא גרמא דגירי, דהוא רק מונע ממנו את הדוושא, ואינו מזיק לכותל, וכתב </w:t>
      </w:r>
      <w:r w:rsidRPr="00B82DB8">
        <w:rPr>
          <w:rStyle w:val="af8"/>
          <w:rFonts w:hint="cs"/>
          <w:rtl/>
        </w:rPr>
        <w:t>הר"י מגאש</w:t>
      </w:r>
      <w:r>
        <w:rPr>
          <w:rFonts w:hint="cs"/>
          <w:rtl/>
        </w:rPr>
        <w:t xml:space="preserve"> דא"כ במתני' דכותל היה לגמ' להקשות לימא מתני' דלא כר"י.</w:t>
      </w:r>
    </w:p>
    <w:p w14:paraId="6E03FF49" w14:textId="77777777" w:rsidR="006B370C" w:rsidRPr="0004579B" w:rsidRDefault="006B370C" w:rsidP="006B370C">
      <w:pPr>
        <w:pStyle w:val="a2"/>
      </w:pPr>
      <w:bookmarkStart w:id="233" w:name="_Toc69302402"/>
      <w:bookmarkStart w:id="234" w:name="_Toc69924053"/>
      <w:r>
        <w:rPr>
          <w:rFonts w:hint="cs"/>
          <w:rtl/>
        </w:rPr>
        <w:t>תי' התוס' והרמב"ן דכיון שמונע את הדוושא מיד כשסומך הוי ג"ד ולהרשב"א הוא גרמא דגירי</w:t>
      </w:r>
      <w:bookmarkEnd w:id="233"/>
      <w:bookmarkEnd w:id="234"/>
    </w:p>
    <w:p w14:paraId="2A658B42" w14:textId="6D071C6B" w:rsidR="006B370C" w:rsidRDefault="006B370C" w:rsidP="0008214F">
      <w:pPr>
        <w:pStyle w:val="a"/>
        <w:rPr>
          <w:rtl/>
        </w:rPr>
      </w:pPr>
      <w:bookmarkStart w:id="235" w:name="_Ref69226314"/>
      <w:r>
        <w:rPr>
          <w:rFonts w:hint="cs"/>
          <w:rtl/>
        </w:rPr>
        <w:t xml:space="preserve">ותירצו </w:t>
      </w:r>
      <w:r w:rsidRPr="003A2ADA">
        <w:rPr>
          <w:rStyle w:val="af8"/>
          <w:rFonts w:hint="cs"/>
          <w:rtl/>
        </w:rPr>
        <w:t>הרמב"ן לקמן</w:t>
      </w:r>
      <w:r>
        <w:rPr>
          <w:rFonts w:hint="cs"/>
          <w:rtl/>
        </w:rPr>
        <w:t xml:space="preserve"> </w:t>
      </w:r>
      <w:r>
        <w:rPr>
          <w:rStyle w:val="af6"/>
          <w:rFonts w:eastAsia="Guttman Hodes" w:hint="cs"/>
          <w:rtl/>
        </w:rPr>
        <w:t>(כב: ד"ה לימא)</w:t>
      </w:r>
      <w:r>
        <w:rPr>
          <w:rFonts w:hint="cs"/>
          <w:rtl/>
        </w:rPr>
        <w:t xml:space="preserve"> </w:t>
      </w:r>
      <w:r>
        <w:rPr>
          <w:rStyle w:val="af8"/>
          <w:rFonts w:hint="cs"/>
          <w:rtl/>
        </w:rPr>
        <w:t>והתוס'</w:t>
      </w:r>
      <w:r w:rsidRPr="006349DE">
        <w:rPr>
          <w:rStyle w:val="af8"/>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w:t>
      </w:r>
      <w:r>
        <w:rPr>
          <w:rStyle w:val="af8"/>
          <w:rFonts w:hint="cs"/>
          <w:rtl/>
        </w:rPr>
        <w:t>והרא"ש</w:t>
      </w:r>
      <w:r>
        <w:rPr>
          <w:rFonts w:hint="cs"/>
          <w:rtl/>
        </w:rPr>
        <w:t xml:space="preserve"> </w:t>
      </w:r>
      <w:r>
        <w:rPr>
          <w:rStyle w:val="af6"/>
          <w:rFonts w:eastAsia="Guttman Hodes" w:hint="cs"/>
          <w:rtl/>
        </w:rPr>
        <w:t>(סי' ט"ז)</w:t>
      </w:r>
      <w:r w:rsidRPr="00E87C0E">
        <w:rPr>
          <w:rStyle w:val="af6"/>
          <w:rFonts w:eastAsia="Guttman Hodes" w:hint="cs"/>
          <w:rtl/>
        </w:rPr>
        <w:t xml:space="preserve"> </w:t>
      </w:r>
      <w:r>
        <w:rPr>
          <w:rFonts w:hint="cs"/>
          <w:rtl/>
        </w:rPr>
        <w:t xml:space="preserve">דבסומך כותל הוי גירי דיליה כיון שמיד כשסומך את הכותל, הוא מונע את הדוושא מחבירו, וכתב </w:t>
      </w:r>
      <w:r w:rsidRPr="006B692D">
        <w:rPr>
          <w:rStyle w:val="af8"/>
          <w:rFonts w:hint="cs"/>
          <w:rtl/>
        </w:rPr>
        <w:t>הרמב"ן</w:t>
      </w:r>
      <w:r>
        <w:rPr>
          <w:rFonts w:hint="cs"/>
          <w:rtl/>
        </w:rPr>
        <w:t xml:space="preserve"> דכן נראה מדברי </w:t>
      </w:r>
      <w:r w:rsidRPr="00F3604A">
        <w:rPr>
          <w:rStyle w:val="af8"/>
          <w:rFonts w:hint="cs"/>
          <w:rtl/>
        </w:rPr>
        <w:t>ר"ח</w:t>
      </w:r>
      <w:r>
        <w:rPr>
          <w:rFonts w:hint="cs"/>
          <w:rtl/>
        </w:rPr>
        <w:t xml:space="preserve"> </w:t>
      </w:r>
      <w:r w:rsidRPr="002B6538">
        <w:rPr>
          <w:rStyle w:val="af6"/>
          <w:rFonts w:eastAsia="Guttman Hodes" w:hint="cs"/>
          <w:rtl/>
        </w:rPr>
        <w:t xml:space="preserve">(עי' </w:t>
      </w:r>
      <w:r w:rsidRPr="00480E20">
        <w:rPr>
          <w:rStyle w:val="af6"/>
          <w:rFonts w:eastAsia="Guttman Hodes" w:hint="cs"/>
          <w:rtl/>
        </w:rPr>
        <w:t>או</w:t>
      </w:r>
      <w:r>
        <w:rPr>
          <w:rStyle w:val="af6"/>
          <w:rFonts w:eastAsia="Guttman Hodes" w:hint="cs"/>
          <w:rtl/>
        </w:rPr>
        <w:t xml:space="preserve">ת </w:t>
      </w:r>
      <w:r w:rsidRPr="00480E20">
        <w:rPr>
          <w:rStyle w:val="af6"/>
          <w:rFonts w:eastAsia="Guttman Hodes"/>
          <w:rtl/>
        </w:rPr>
        <w:fldChar w:fldCharType="begin"/>
      </w:r>
      <w:r w:rsidRPr="00480E20">
        <w:rPr>
          <w:rStyle w:val="af6"/>
          <w:rFonts w:eastAsia="Guttman Hodes"/>
          <w:rtl/>
        </w:rPr>
        <w:instrText xml:space="preserve"> </w:instrText>
      </w:r>
      <w:r w:rsidRPr="00480E20">
        <w:rPr>
          <w:rStyle w:val="af6"/>
          <w:rFonts w:eastAsia="Guttman Hodes" w:hint="cs"/>
        </w:rPr>
        <w:instrText>REF</w:instrText>
      </w:r>
      <w:r w:rsidRPr="00480E20">
        <w:rPr>
          <w:rStyle w:val="af6"/>
          <w:rFonts w:eastAsia="Guttman Hodes" w:hint="cs"/>
          <w:rtl/>
        </w:rPr>
        <w:instrText xml:space="preserve"> _</w:instrText>
      </w:r>
      <w:r w:rsidRPr="00480E20">
        <w:rPr>
          <w:rStyle w:val="af6"/>
          <w:rFonts w:eastAsia="Guttman Hodes" w:hint="cs"/>
        </w:rPr>
        <w:instrText>Ref69240916 \r \h</w:instrText>
      </w:r>
      <w:r w:rsidRPr="00480E20">
        <w:rPr>
          <w:rStyle w:val="af6"/>
          <w:rFonts w:eastAsia="Guttman Hodes"/>
          <w:rtl/>
        </w:rPr>
        <w:instrText xml:space="preserve"> </w:instrText>
      </w:r>
      <w:r w:rsidRPr="00480E20">
        <w:rPr>
          <w:rStyle w:val="af6"/>
          <w:rFonts w:eastAsia="Guttman Hodes"/>
          <w:rtl/>
        </w:rPr>
      </w:r>
      <w:r w:rsidRPr="00480E20">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480E20">
        <w:rPr>
          <w:rStyle w:val="af6"/>
          <w:rFonts w:eastAsia="Guttman Hodes"/>
          <w:rtl/>
        </w:rPr>
        <w:fldChar w:fldCharType="end"/>
      </w:r>
      <w:r>
        <w:rPr>
          <w:rFonts w:hint="cs"/>
          <w:rtl/>
        </w:rPr>
        <w:t>,</w:t>
      </w:r>
      <w:r>
        <w:rPr>
          <w:rStyle w:val="af8"/>
          <w:rFonts w:hint="cs"/>
          <w:rtl/>
        </w:rPr>
        <w:t xml:space="preserve"> 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Style w:val="af6"/>
          <w:rFonts w:eastAsia="Guttman Hodes" w:hint="cs"/>
          <w:rtl/>
        </w:rPr>
        <w:t xml:space="preserve"> </w:t>
      </w:r>
      <w:r w:rsidRPr="00F3604A">
        <w:rPr>
          <w:rFonts w:hint="cs"/>
          <w:rtl/>
        </w:rPr>
        <w:t>כתב</w:t>
      </w:r>
      <w:r>
        <w:rPr>
          <w:rFonts w:hint="cs"/>
          <w:rtl/>
        </w:rPr>
        <w:t xml:space="preserve"> דחשיב כגרמא דגירי.</w:t>
      </w:r>
      <w:bookmarkEnd w:id="235"/>
    </w:p>
    <w:p w14:paraId="149C20A5" w14:textId="77777777" w:rsidR="006B370C" w:rsidRPr="00175B3D" w:rsidRDefault="006B370C" w:rsidP="006B370C">
      <w:pPr>
        <w:pStyle w:val="a2"/>
        <w:rPr>
          <w:rtl/>
        </w:rPr>
      </w:pPr>
      <w:bookmarkStart w:id="236" w:name="_Toc69302403"/>
      <w:bookmarkStart w:id="237" w:name="_Toc69924054"/>
      <w:r>
        <w:rPr>
          <w:rFonts w:hint="cs"/>
          <w:rtl/>
        </w:rPr>
        <w:t>דברי הר"י מגאש דג"ד שייך רק כשהדבר שסמך מזיק ובדוושא לא שייך דין ג"ד כלל</w:t>
      </w:r>
      <w:bookmarkEnd w:id="236"/>
      <w:bookmarkEnd w:id="237"/>
    </w:p>
    <w:p w14:paraId="449D2039" w14:textId="77777777" w:rsidR="006B370C" w:rsidRDefault="006B370C" w:rsidP="0008214F">
      <w:pPr>
        <w:pStyle w:val="a"/>
        <w:rPr>
          <w:rtl/>
        </w:rPr>
      </w:pPr>
      <w:bookmarkStart w:id="238" w:name="_Ref69207006"/>
      <w:r>
        <w:rPr>
          <w:rStyle w:val="af8"/>
          <w:rFonts w:hint="cs"/>
          <w:rtl/>
        </w:rPr>
        <w:t>ו</w:t>
      </w:r>
      <w:r w:rsidRPr="00516FFE">
        <w:rPr>
          <w:rStyle w:val="af8"/>
          <w:rFonts w:hint="cs"/>
          <w:rtl/>
        </w:rPr>
        <w:t>הר"י מגאש לקמן</w:t>
      </w:r>
      <w:r>
        <w:rPr>
          <w:rFonts w:hint="cs"/>
          <w:rtl/>
        </w:rPr>
        <w:t xml:space="preserve"> </w:t>
      </w:r>
      <w:r w:rsidRPr="00516FFE">
        <w:rPr>
          <w:rStyle w:val="af6"/>
          <w:rFonts w:eastAsia="Guttman Hodes" w:hint="cs"/>
          <w:rtl/>
        </w:rPr>
        <w:t xml:space="preserve">(כב: ד"ה וא"ת אמאי) </w:t>
      </w:r>
      <w:r>
        <w:rPr>
          <w:rFonts w:hint="cs"/>
          <w:rtl/>
        </w:rPr>
        <w:t>תירץ דכל החילוק בין מזיק בגירי דיליה לאינו גירי דיליה, הוא דוקא במקום שנזק הוא מאותו דבר שסמך, אבל בכותל הנזק אינו מהכותל השני שסומכו לראשון, אלא הנזק הוא מחמת שמונע ממנו את הדוושא, ואי"ז שייך לדין גירי דיליה כלל.</w:t>
      </w:r>
    </w:p>
    <w:p w14:paraId="5AEA1315" w14:textId="77777777" w:rsidR="006B370C" w:rsidRPr="001E2C49" w:rsidRDefault="006B370C" w:rsidP="006B370C">
      <w:pPr>
        <w:pStyle w:val="a2"/>
      </w:pPr>
      <w:bookmarkStart w:id="239" w:name="_Toc69302404"/>
      <w:bookmarkStart w:id="240" w:name="_Toc69924055"/>
      <w:r w:rsidRPr="001E2C49">
        <w:rPr>
          <w:rtl/>
        </w:rPr>
        <w:t xml:space="preserve">דברי הר"י מגאש </w:t>
      </w:r>
      <w:r>
        <w:rPr>
          <w:rFonts w:hint="cs"/>
          <w:rtl/>
        </w:rPr>
        <w:t>ד</w:t>
      </w:r>
      <w:r>
        <w:rPr>
          <w:rtl/>
        </w:rPr>
        <w:t xml:space="preserve">בדוושא וחלונות </w:t>
      </w:r>
      <w:r>
        <w:rPr>
          <w:rFonts w:hint="cs"/>
          <w:rtl/>
        </w:rPr>
        <w:t>לכו"ע צריך לה</w:t>
      </w:r>
      <w:r w:rsidRPr="001E2C49">
        <w:rPr>
          <w:rtl/>
        </w:rPr>
        <w:t xml:space="preserve">רחיק </w:t>
      </w:r>
      <w:r>
        <w:rPr>
          <w:rFonts w:hint="cs"/>
          <w:rtl/>
        </w:rPr>
        <w:t>דד"א הסמוכות לכותל משעבדי ליה</w:t>
      </w:r>
      <w:bookmarkEnd w:id="239"/>
      <w:bookmarkEnd w:id="240"/>
    </w:p>
    <w:p w14:paraId="60EAE771" w14:textId="197E63F6" w:rsidR="006B370C" w:rsidRDefault="006B370C" w:rsidP="0008214F">
      <w:pPr>
        <w:pStyle w:val="a"/>
        <w:rPr>
          <w:rtl/>
        </w:rPr>
      </w:pPr>
      <w:r>
        <w:rPr>
          <w:rFonts w:hint="cs"/>
          <w:rtl/>
        </w:rPr>
        <w:t xml:space="preserve">אלא ביאר </w:t>
      </w:r>
      <w:r w:rsidRPr="006E2F0A">
        <w:rPr>
          <w:rStyle w:val="af8"/>
          <w:rFonts w:hint="cs"/>
          <w:rtl/>
        </w:rPr>
        <w:t>הר"י מגאש</w:t>
      </w:r>
      <w:r>
        <w:rPr>
          <w:rFonts w:hint="cs"/>
          <w:rtl/>
        </w:rPr>
        <w:t xml:space="preserve"> דהא דאסור לסמוך את הכותל, הוא כיון דכשבנה הראשון את הכותל, חשיב שהחזיק בד' אמות הסמוכות לו לצורך הדוושא, ודמי להא דצריך להרחיק מה</w:t>
      </w:r>
      <w:r w:rsidRPr="002B3C26">
        <w:rPr>
          <w:rtl/>
        </w:rPr>
        <w:t>חלונות</w:t>
      </w:r>
      <w:r>
        <w:rPr>
          <w:rFonts w:hint="cs"/>
          <w:rtl/>
        </w:rPr>
        <w:t xml:space="preserve"> ד' אמות, דמוכח דהחזיק בד' הסמוכות כדי שיהיה לו אורה לחלונו, וה"ה בכותל, וא"כ אי"ז שייך כלל לפלוגתת ר"י ורבנן, ועי' במ"ש </w:t>
      </w:r>
      <w:r>
        <w:rPr>
          <w:rStyle w:val="af8"/>
          <w:rFonts w:hint="cs"/>
          <w:rtl/>
        </w:rPr>
        <w:t>ו</w:t>
      </w:r>
      <w:r w:rsidRPr="00A813A0">
        <w:rPr>
          <w:rStyle w:val="af8"/>
          <w:rFonts w:hint="cs"/>
          <w:rtl/>
        </w:rPr>
        <w:t>היד רמ"ה לקמן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Ref69206969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מח)</w:t>
      </w:r>
      <w:r>
        <w:rPr>
          <w:rStyle w:val="af6"/>
          <w:rFonts w:eastAsia="Guttman Hodes"/>
          <w:rtl/>
        </w:rPr>
        <w:fldChar w:fldCharType="end"/>
      </w:r>
      <w:r>
        <w:rPr>
          <w:rFonts w:hint="cs"/>
          <w:rtl/>
        </w:rPr>
        <w:t>.</w:t>
      </w:r>
      <w:bookmarkEnd w:id="238"/>
    </w:p>
    <w:p w14:paraId="2EBDB996" w14:textId="77777777" w:rsidR="006B370C" w:rsidRDefault="006B370C" w:rsidP="006B370C">
      <w:pPr>
        <w:pStyle w:val="a2"/>
        <w:rPr>
          <w:rtl/>
        </w:rPr>
      </w:pPr>
      <w:bookmarkStart w:id="241" w:name="_Toc69302405"/>
      <w:bookmarkStart w:id="242" w:name="_Toc69924056"/>
      <w:r>
        <w:rPr>
          <w:rFonts w:hint="cs"/>
          <w:rtl/>
        </w:rPr>
        <w:t>בי' הרשב"א והר"ן דבדוושא מרחיק מדין שעבוד או מדין חזקה ואי"ז שייך לפלוגתת ר"י ורבנן</w:t>
      </w:r>
      <w:bookmarkEnd w:id="241"/>
      <w:bookmarkEnd w:id="242"/>
    </w:p>
    <w:p w14:paraId="3F8579AC" w14:textId="77777777" w:rsidR="006B370C" w:rsidRDefault="006B370C" w:rsidP="0008214F">
      <w:pPr>
        <w:pStyle w:val="a"/>
        <w:rPr>
          <w:rtl/>
        </w:rPr>
      </w:pPr>
      <w:bookmarkStart w:id="243" w:name="_Ref68779793"/>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 xml:space="preserve">(כב: ד"ה </w:t>
      </w:r>
      <w:r>
        <w:rPr>
          <w:rStyle w:val="af6"/>
          <w:rFonts w:eastAsia="Guttman Hodes" w:hint="cs"/>
          <w:rtl/>
        </w:rPr>
        <w:t xml:space="preserve">ולפי מה) </w:t>
      </w:r>
      <w:r>
        <w:rPr>
          <w:rStyle w:val="af8"/>
          <w:rtl/>
        </w:rPr>
        <w:t>והר"ן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כתבו דלפי מה שפירש </w:t>
      </w:r>
      <w:r w:rsidRPr="006015EA">
        <w:rPr>
          <w:rStyle w:val="af8"/>
          <w:rFonts w:hint="cs"/>
          <w:rtl/>
        </w:rPr>
        <w:t>רבינו יונה לקמן</w:t>
      </w:r>
      <w:r>
        <w:rPr>
          <w:rFonts w:hint="cs"/>
          <w:rtl/>
        </w:rPr>
        <w:t xml:space="preserve"> </w:t>
      </w:r>
      <w:r w:rsidRPr="000C109C">
        <w:rPr>
          <w:rStyle w:val="af6"/>
          <w:rFonts w:eastAsia="Guttman Hodes" w:hint="cs"/>
          <w:rtl/>
        </w:rPr>
        <w:t>(כב. ד"ה מי)</w:t>
      </w:r>
      <w:r>
        <w:rPr>
          <w:rFonts w:hint="cs"/>
          <w:rtl/>
        </w:rPr>
        <w:t xml:space="preserve"> בשם </w:t>
      </w:r>
      <w:r>
        <w:rPr>
          <w:rStyle w:val="af8"/>
          <w:rFonts w:hint="cs"/>
          <w:rtl/>
        </w:rPr>
        <w:t>רבינו שלמה ב"ר אברהם</w:t>
      </w:r>
      <w:r>
        <w:rPr>
          <w:rFonts w:hint="cs"/>
          <w:rtl/>
        </w:rPr>
        <w:t xml:space="preserve"> דאיירי בקונה קרקע מהמלך או במחזיק בקרקע של הפקר, דצריך להרחיק כיון שיש לו שיעבוד על הד"א הסמוכות לכותל שבהם בקרקע חבירו, ואי"ז שייך למחלוקת ר"י ורבנן כלל, וכתב </w:t>
      </w:r>
      <w:r w:rsidRPr="000F567B">
        <w:rPr>
          <w:rStyle w:val="af8"/>
          <w:rFonts w:hint="cs"/>
          <w:rtl/>
        </w:rPr>
        <w:t>הרשב"א</w:t>
      </w:r>
      <w:r>
        <w:rPr>
          <w:rFonts w:hint="cs"/>
          <w:rtl/>
        </w:rPr>
        <w:t xml:space="preserve"> דכן מוכח דאי"ז שייך לפלוגתת ר"י ורבנן, דא"א לומר דדין ההרחקה בכותל הוא רק לרבנן ולא לר"י, דהא השני אינו מזיק כלל לכותל של הראשון, והוא רק מונע ממנו את דריסת הרגל של העוברים, וכתב </w:t>
      </w:r>
      <w:r w:rsidRPr="00B209F8">
        <w:rPr>
          <w:rStyle w:val="af8"/>
          <w:rFonts w:hint="cs"/>
          <w:rtl/>
        </w:rPr>
        <w:t>הר"ן</w:t>
      </w:r>
      <w:r>
        <w:rPr>
          <w:rFonts w:hint="cs"/>
          <w:rtl/>
        </w:rPr>
        <w:t xml:space="preserve"> דה"ה בהרחקת כותל ממזחילה, והוסיף </w:t>
      </w:r>
      <w:r w:rsidRPr="000F567B">
        <w:rPr>
          <w:rStyle w:val="af8"/>
          <w:rFonts w:hint="cs"/>
          <w:rtl/>
        </w:rPr>
        <w:t>הרשב"א</w:t>
      </w:r>
      <w:r>
        <w:rPr>
          <w:rFonts w:hint="cs"/>
          <w:rtl/>
        </w:rPr>
        <w:t xml:space="preserve"> דאף לביאור </w:t>
      </w:r>
      <w:r w:rsidRPr="006015EA">
        <w:rPr>
          <w:rStyle w:val="af8"/>
          <w:rFonts w:hint="cs"/>
          <w:rtl/>
        </w:rPr>
        <w:t>רבינו יונה לקמן</w:t>
      </w:r>
      <w:r>
        <w:rPr>
          <w:rFonts w:hint="cs"/>
          <w:rtl/>
        </w:rPr>
        <w:t xml:space="preserve"> </w:t>
      </w:r>
      <w:r w:rsidRPr="000C109C">
        <w:rPr>
          <w:rStyle w:val="af6"/>
          <w:rFonts w:eastAsia="Guttman Hodes" w:hint="cs"/>
          <w:rtl/>
        </w:rPr>
        <w:t>(כב. ד"ה מי)</w:t>
      </w:r>
      <w:r>
        <w:rPr>
          <w:rFonts w:hint="cs"/>
          <w:rtl/>
        </w:rPr>
        <w:t xml:space="preserve"> דאיירי במחזיק בכותל ג"ש, ג"כ אי"ז שייך לפלוגתת ר"י ורבנן.</w:t>
      </w:r>
      <w:bookmarkEnd w:id="243"/>
    </w:p>
    <w:p w14:paraId="7E998E94" w14:textId="77777777" w:rsidR="006B370C" w:rsidRDefault="006B370C" w:rsidP="006B370C">
      <w:pPr>
        <w:pStyle w:val="afd"/>
        <w:rPr>
          <w:rtl/>
        </w:rPr>
      </w:pPr>
      <w:bookmarkStart w:id="244" w:name="_Toc69302406"/>
      <w:bookmarkStart w:id="245" w:name="_Toc69924057"/>
      <w:r>
        <w:rPr>
          <w:rFonts w:hint="cs"/>
          <w:rtl/>
        </w:rPr>
        <w:t>בדין ג"ד במים שנופלים מהעליה לבית</w:t>
      </w:r>
      <w:bookmarkEnd w:id="244"/>
      <w:bookmarkEnd w:id="245"/>
    </w:p>
    <w:p w14:paraId="63FFAE76" w14:textId="77777777" w:rsidR="006B370C" w:rsidRDefault="006B370C" w:rsidP="006B370C">
      <w:pPr>
        <w:pStyle w:val="1"/>
        <w:rPr>
          <w:rtl/>
        </w:rPr>
      </w:pPr>
      <w:bookmarkStart w:id="246" w:name="_Toc69302407"/>
      <w:bookmarkStart w:id="247" w:name="_Toc69924058"/>
      <w:r>
        <w:rPr>
          <w:rFonts w:hint="cs"/>
          <w:rtl/>
        </w:rPr>
        <w:t>בי' הרמב"ן ורבינו יונה והר"ן בג"ד במים שנפלו מעליה לבית</w:t>
      </w:r>
      <w:bookmarkEnd w:id="246"/>
      <w:bookmarkEnd w:id="247"/>
    </w:p>
    <w:p w14:paraId="62D4D7E1" w14:textId="77777777" w:rsidR="006B370C" w:rsidRPr="007D6DD2" w:rsidRDefault="006B370C" w:rsidP="006B370C">
      <w:pPr>
        <w:pStyle w:val="a2"/>
        <w:rPr>
          <w:rtl/>
        </w:rPr>
      </w:pPr>
      <w:bookmarkStart w:id="248" w:name="_Toc69302408"/>
      <w:bookmarkStart w:id="249" w:name="_Toc69924059"/>
      <w:r>
        <w:rPr>
          <w:rFonts w:hint="cs"/>
          <w:rtl/>
        </w:rPr>
        <w:t>בי' הרמב"ן דמים שנבלעים ואח"כ נופלים ל"ה ג"ד דאינם כחו דאינם מזיקים ממקום שהניחם</w:t>
      </w:r>
      <w:bookmarkEnd w:id="248"/>
      <w:bookmarkEnd w:id="249"/>
      <w:r>
        <w:rPr>
          <w:rFonts w:hint="cs"/>
          <w:rtl/>
        </w:rPr>
        <w:t xml:space="preserve"> </w:t>
      </w:r>
    </w:p>
    <w:p w14:paraId="1A6ACBFA" w14:textId="238A2320" w:rsidR="006B370C" w:rsidRDefault="006B370C" w:rsidP="0008214F">
      <w:pPr>
        <w:pStyle w:val="a"/>
        <w:rPr>
          <w:rtl/>
        </w:rPr>
      </w:pPr>
      <w:bookmarkStart w:id="250" w:name="_Ref69119653"/>
      <w:bookmarkStart w:id="251" w:name="_Ref69244877"/>
      <w:bookmarkStart w:id="252" w:name="_Ref69119020"/>
      <w:r>
        <w:rPr>
          <w:rFonts w:hint="cs"/>
          <w:rtl/>
        </w:rPr>
        <w:t xml:space="preserve">כתב </w:t>
      </w:r>
      <w:r>
        <w:rPr>
          <w:rStyle w:val="af8"/>
          <w:rtl/>
        </w:rPr>
        <w:t>הרמב"ן</w:t>
      </w:r>
      <w:r>
        <w:rPr>
          <w:rFonts w:hint="cs"/>
          <w:rtl/>
        </w:rPr>
        <w:t xml:space="preserve"> </w:t>
      </w:r>
      <w:r>
        <w:rPr>
          <w:rStyle w:val="af8"/>
          <w:rtl/>
        </w:rPr>
        <w:t>לקמן</w:t>
      </w:r>
      <w:r>
        <w:rPr>
          <w:rFonts w:hint="cs"/>
          <w:rtl/>
        </w:rPr>
        <w:t xml:space="preserve"> </w:t>
      </w:r>
      <w:r>
        <w:rPr>
          <w:rStyle w:val="af6"/>
          <w:rFonts w:eastAsia="Guttman Hodes" w:hint="cs"/>
          <w:rtl/>
        </w:rPr>
        <w:t>(כב: ד"ה לימא)</w:t>
      </w:r>
      <w:r>
        <w:rPr>
          <w:rFonts w:hint="cs"/>
          <w:rtl/>
        </w:rPr>
        <w:t xml:space="preserve"> דהא דאיתא בגמ' בב"מ </w:t>
      </w:r>
      <w:r w:rsidRPr="00FC4101">
        <w:rPr>
          <w:rStyle w:val="af6"/>
          <w:rFonts w:eastAsia="Guttman Hodes" w:hint="cs"/>
          <w:rtl/>
        </w:rPr>
        <w:t>(קי"ז.)</w:t>
      </w:r>
      <w:r>
        <w:rPr>
          <w:rFonts w:hint="cs"/>
          <w:rtl/>
        </w:rPr>
        <w:t xml:space="preserve"> דבבית ועליה, שרצפת העליה נפחתה מעט, וכשהיה העליון נוטל ידיו, היו המים יורדין לתוך הבית, דאמרינן דעל הניזק להרחיק את עצמו, היינו כיון שרצפת העליה היא עבה והמים היו נבלעים ואחר זמן הולכים ומזיקים, לא חשיב כחו, כיון שאינם מזיקים באותו מקום </w:t>
      </w:r>
      <w:r>
        <w:rPr>
          <w:rFonts w:hint="cs"/>
          <w:rtl/>
        </w:rPr>
        <w:t xml:space="preserve">שהניחם שם, </w:t>
      </w:r>
      <w:bookmarkEnd w:id="250"/>
      <w:r w:rsidRPr="00613120">
        <w:rPr>
          <w:rStyle w:val="afa"/>
          <w:rFonts w:hint="cs"/>
          <w:rtl/>
        </w:rPr>
        <w:t xml:space="preserve">[וכדביאר </w:t>
      </w:r>
      <w:r w:rsidRPr="00613120">
        <w:rPr>
          <w:rStyle w:val="affa"/>
          <w:rFonts w:hint="cs"/>
          <w:rtl/>
        </w:rPr>
        <w:t>הרמב"ן</w:t>
      </w:r>
      <w:r w:rsidRPr="00613120">
        <w:rPr>
          <w:rStyle w:val="afa"/>
          <w:rFonts w:hint="cs"/>
          <w:rtl/>
        </w:rPr>
        <w:t xml:space="preserve"> </w:t>
      </w:r>
      <w:r w:rsidRPr="00613120">
        <w:rPr>
          <w:rStyle w:val="aff6"/>
          <w:rFonts w:hint="cs"/>
          <w:rtl/>
        </w:rPr>
        <w:t xml:space="preserve">(עי' אות </w:t>
      </w:r>
      <w:r w:rsidRPr="00613120">
        <w:rPr>
          <w:rStyle w:val="aff6"/>
          <w:rtl/>
        </w:rPr>
        <w:fldChar w:fldCharType="begin"/>
      </w:r>
      <w:r w:rsidRPr="00613120">
        <w:rPr>
          <w:rStyle w:val="aff6"/>
          <w:rtl/>
        </w:rPr>
        <w:instrText xml:space="preserve"> </w:instrText>
      </w:r>
      <w:r w:rsidRPr="00613120">
        <w:rPr>
          <w:rStyle w:val="aff6"/>
          <w:rFonts w:hint="cs"/>
        </w:rPr>
        <w:instrText>REF</w:instrText>
      </w:r>
      <w:r w:rsidRPr="00613120">
        <w:rPr>
          <w:rStyle w:val="aff6"/>
          <w:rFonts w:hint="cs"/>
          <w:rtl/>
        </w:rPr>
        <w:instrText xml:space="preserve"> _</w:instrText>
      </w:r>
      <w:r w:rsidRPr="00613120">
        <w:rPr>
          <w:rStyle w:val="aff6"/>
          <w:rFonts w:hint="cs"/>
        </w:rPr>
        <w:instrText>Ref69227296 \r \h</w:instrText>
      </w:r>
      <w:r w:rsidRPr="00613120">
        <w:rPr>
          <w:rStyle w:val="aff6"/>
          <w:rtl/>
        </w:rPr>
        <w:instrText xml:space="preserve"> </w:instrText>
      </w:r>
      <w:r w:rsidRPr="00613120">
        <w:rPr>
          <w:rStyle w:val="aff6"/>
          <w:rtl/>
        </w:rPr>
      </w:r>
      <w:r w:rsidRPr="00613120">
        <w:rPr>
          <w:rStyle w:val="aff6"/>
          <w:rtl/>
        </w:rPr>
        <w:fldChar w:fldCharType="separate"/>
      </w:r>
      <w:r w:rsidR="00AA5F53">
        <w:rPr>
          <w:rStyle w:val="aff6"/>
          <w:cs/>
        </w:rPr>
        <w:t>‎</w:t>
      </w:r>
      <w:r w:rsidR="00AA5F53">
        <w:rPr>
          <w:rStyle w:val="aff6"/>
          <w:rtl/>
        </w:rPr>
        <w:t>ז)</w:t>
      </w:r>
      <w:r w:rsidRPr="00613120">
        <w:rPr>
          <w:rStyle w:val="aff6"/>
          <w:rtl/>
        </w:rPr>
        <w:fldChar w:fldCharType="end"/>
      </w:r>
      <w:r w:rsidRPr="00613120">
        <w:rPr>
          <w:rStyle w:val="afa"/>
          <w:rFonts w:hint="cs"/>
          <w:rtl/>
        </w:rPr>
        <w:t xml:space="preserve"> דגירי דיליה הוא בדבר שמזיק באותו מקום שהניחו שם]</w:t>
      </w:r>
      <w:r>
        <w:rPr>
          <w:rStyle w:val="afa"/>
          <w:rFonts w:hint="cs"/>
          <w:rtl/>
        </w:rPr>
        <w:t>,</w:t>
      </w:r>
      <w:r w:rsidRPr="00A3670A">
        <w:rPr>
          <w:rFonts w:hint="cs"/>
          <w:rtl/>
        </w:rPr>
        <w:t xml:space="preserve"> </w:t>
      </w:r>
      <w:r>
        <w:rPr>
          <w:rFonts w:hint="cs"/>
          <w:rtl/>
        </w:rPr>
        <w:t xml:space="preserve">ועי' במה שביאר </w:t>
      </w:r>
      <w:r w:rsidRPr="00A3670A">
        <w:rPr>
          <w:rStyle w:val="af8"/>
          <w:rFonts w:hint="cs"/>
          <w:rtl/>
        </w:rPr>
        <w:t>רש"י בב"מ</w:t>
      </w:r>
      <w:r>
        <w:rPr>
          <w:rFonts w:hint="cs"/>
          <w:rtl/>
        </w:rPr>
        <w:t xml:space="preserve"> </w:t>
      </w:r>
      <w:r w:rsidRPr="00FB6B2E">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Ref69244716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w:t>
      </w:r>
      <w:r>
        <w:rPr>
          <w:rStyle w:val="af6"/>
          <w:rFonts w:eastAsia="Guttman Hodes"/>
          <w:rtl/>
        </w:rPr>
        <w:fldChar w:fldCharType="end"/>
      </w:r>
      <w:r>
        <w:rPr>
          <w:rFonts w:hint="cs"/>
          <w:rtl/>
        </w:rPr>
        <w:t>.</w:t>
      </w:r>
      <w:bookmarkEnd w:id="251"/>
    </w:p>
    <w:p w14:paraId="0E1FE541" w14:textId="77777777" w:rsidR="006B370C" w:rsidRPr="008D3BCC" w:rsidRDefault="006B370C" w:rsidP="006B370C">
      <w:pPr>
        <w:pStyle w:val="a2"/>
        <w:rPr>
          <w:rtl/>
        </w:rPr>
      </w:pPr>
      <w:bookmarkStart w:id="253" w:name="_Toc69302409"/>
      <w:bookmarkStart w:id="254" w:name="_Toc69924060"/>
      <w:r>
        <w:rPr>
          <w:rFonts w:hint="cs"/>
          <w:rtl/>
        </w:rPr>
        <w:t>דברי רבינו יונה דהמים אינם מזיקים במקום ששפכם ובשעת הנחתם אינם מזיקים ול"ה ג"ד</w:t>
      </w:r>
      <w:bookmarkEnd w:id="253"/>
      <w:bookmarkEnd w:id="254"/>
    </w:p>
    <w:p w14:paraId="78AAA143" w14:textId="0EB4032A" w:rsidR="006B370C" w:rsidRDefault="006B370C" w:rsidP="0008214F">
      <w:pPr>
        <w:pStyle w:val="a"/>
        <w:rPr>
          <w:rStyle w:val="afa"/>
          <w:rtl/>
        </w:rPr>
      </w:pPr>
      <w:bookmarkStart w:id="255" w:name="_Ref69244768"/>
      <w:r>
        <w:rPr>
          <w:rStyle w:val="af8"/>
          <w:rFonts w:hint="cs"/>
          <w:rtl/>
        </w:rPr>
        <w:t>ו</w:t>
      </w:r>
      <w:r w:rsidRPr="00E70192">
        <w:rPr>
          <w:rStyle w:val="af8"/>
          <w:rFonts w:hint="cs"/>
          <w:rtl/>
        </w:rPr>
        <w:t>רבינו יונה לקמן</w:t>
      </w:r>
      <w:r>
        <w:rPr>
          <w:rFonts w:hint="cs"/>
          <w:rtl/>
        </w:rPr>
        <w:t xml:space="preserve"> </w:t>
      </w:r>
      <w:r w:rsidRPr="00CD2AFE">
        <w:rPr>
          <w:rStyle w:val="af6"/>
          <w:rFonts w:eastAsia="Guttman Hodes" w:hint="cs"/>
          <w:rtl/>
        </w:rPr>
        <w:t>(יח: ד"ה ולענין)</w:t>
      </w:r>
      <w:r>
        <w:rPr>
          <w:rFonts w:hint="cs"/>
          <w:rtl/>
        </w:rPr>
        <w:t xml:space="preserve"> כתב דבהא דאיתא</w:t>
      </w:r>
      <w:r w:rsidRPr="00BF2D15">
        <w:rPr>
          <w:rtl/>
        </w:rPr>
        <w:t xml:space="preserve"> </w:t>
      </w:r>
      <w:r w:rsidRPr="009D7219">
        <w:rPr>
          <w:rtl/>
        </w:rPr>
        <w:t>ב</w:t>
      </w:r>
      <w:r>
        <w:rPr>
          <w:rFonts w:hint="cs"/>
          <w:rtl/>
        </w:rPr>
        <w:t>גמ' ב</w:t>
      </w:r>
      <w:r w:rsidRPr="009D7219">
        <w:rPr>
          <w:rtl/>
        </w:rPr>
        <w:t xml:space="preserve">ב"מ </w:t>
      </w:r>
      <w:r w:rsidRPr="001048CC">
        <w:rPr>
          <w:rStyle w:val="af6"/>
          <w:rFonts w:eastAsia="Guttman Hodes"/>
          <w:rtl/>
        </w:rPr>
        <w:t>(קי"ז.)</w:t>
      </w:r>
      <w:r w:rsidRPr="009D7219">
        <w:rPr>
          <w:rtl/>
        </w:rPr>
        <w:t xml:space="preserve"> דבבית ועליה, שרצפת העליה נפחתה מעט, וכשהיה העליון נוטל ידיו, היו המים יורדין לתוך הבית, </w:t>
      </w:r>
      <w:r>
        <w:rPr>
          <w:rFonts w:hint="cs"/>
          <w:rtl/>
        </w:rPr>
        <w:t>דאמרינן ד</w:t>
      </w:r>
      <w:r w:rsidRPr="007C5553">
        <w:rPr>
          <w:rtl/>
        </w:rPr>
        <w:t xml:space="preserve">אינו גירי דיליה כיון דמיא פסקי והדר </w:t>
      </w:r>
      <w:r>
        <w:rPr>
          <w:rFonts w:hint="cs"/>
          <w:rtl/>
        </w:rPr>
        <w:t>אז</w:t>
      </w:r>
      <w:r w:rsidRPr="007C5553">
        <w:rPr>
          <w:rtl/>
        </w:rPr>
        <w:t>לי,</w:t>
      </w:r>
      <w:r>
        <w:rPr>
          <w:rFonts w:hint="cs"/>
          <w:rtl/>
        </w:rPr>
        <w:t xml:space="preserve"> ומבואר דכיון שאינם מזיקים באותו המקום ששפכם, ואינם מזיקים משעת הנחתם, ולכן לא חשיב גירי דיליה. </w:t>
      </w:r>
      <w:r w:rsidRPr="00EB3AA8">
        <w:rPr>
          <w:rStyle w:val="afa"/>
          <w:rFonts w:hint="cs"/>
          <w:rtl/>
        </w:rPr>
        <w:t xml:space="preserve">[וכדביארו </w:t>
      </w:r>
      <w:r w:rsidRPr="00EB3AA8">
        <w:rPr>
          <w:rStyle w:val="affa"/>
          <w:rFonts w:hint="cs"/>
          <w:rtl/>
        </w:rPr>
        <w:t>רבינו יונה והרשב"א</w:t>
      </w:r>
      <w:r w:rsidRPr="00EB3AA8">
        <w:rPr>
          <w:rStyle w:val="afa"/>
          <w:rFonts w:hint="cs"/>
          <w:rtl/>
        </w:rPr>
        <w:t xml:space="preserve"> </w:t>
      </w:r>
      <w:r w:rsidRPr="00EB3AA8">
        <w:rPr>
          <w:rStyle w:val="aff6"/>
          <w:rFonts w:hint="cs"/>
          <w:rtl/>
        </w:rPr>
        <w:t xml:space="preserve">(עי' אות </w:t>
      </w:r>
      <w:r w:rsidRPr="00EB3AA8">
        <w:rPr>
          <w:rStyle w:val="aff6"/>
          <w:rtl/>
        </w:rPr>
        <w:fldChar w:fldCharType="begin"/>
      </w:r>
      <w:r w:rsidRPr="00EB3AA8">
        <w:rPr>
          <w:rStyle w:val="aff6"/>
          <w:rtl/>
        </w:rPr>
        <w:instrText xml:space="preserve"> </w:instrText>
      </w:r>
      <w:r w:rsidRPr="00EB3AA8">
        <w:rPr>
          <w:rStyle w:val="aff6"/>
          <w:rFonts w:hint="cs"/>
        </w:rPr>
        <w:instrText>REF</w:instrText>
      </w:r>
      <w:r w:rsidRPr="00EB3AA8">
        <w:rPr>
          <w:rStyle w:val="aff6"/>
          <w:rFonts w:hint="cs"/>
          <w:rtl/>
        </w:rPr>
        <w:instrText xml:space="preserve"> _</w:instrText>
      </w:r>
      <w:r w:rsidRPr="00EB3AA8">
        <w:rPr>
          <w:rStyle w:val="aff6"/>
          <w:rFonts w:hint="cs"/>
        </w:rPr>
        <w:instrText>Ref69120865 \r \h</w:instrText>
      </w:r>
      <w:r w:rsidRPr="00EB3AA8">
        <w:rPr>
          <w:rStyle w:val="aff6"/>
          <w:rtl/>
        </w:rPr>
        <w:instrText xml:space="preserve"> </w:instrText>
      </w:r>
      <w:r w:rsidRPr="00EB3AA8">
        <w:rPr>
          <w:rStyle w:val="aff6"/>
          <w:rtl/>
        </w:rPr>
      </w:r>
      <w:r w:rsidRPr="00EB3AA8">
        <w:rPr>
          <w:rStyle w:val="aff6"/>
          <w:rtl/>
        </w:rPr>
        <w:fldChar w:fldCharType="separate"/>
      </w:r>
      <w:r w:rsidR="00AA5F53">
        <w:rPr>
          <w:rStyle w:val="aff6"/>
          <w:cs/>
        </w:rPr>
        <w:t>‎</w:t>
      </w:r>
      <w:r w:rsidR="00AA5F53">
        <w:rPr>
          <w:rStyle w:val="aff6"/>
          <w:rtl/>
        </w:rPr>
        <w:t>טז)</w:t>
      </w:r>
      <w:r w:rsidRPr="00EB3AA8">
        <w:rPr>
          <w:rStyle w:val="aff6"/>
          <w:rtl/>
        </w:rPr>
        <w:fldChar w:fldCharType="end"/>
      </w:r>
      <w:r>
        <w:rPr>
          <w:rStyle w:val="afa"/>
          <w:rFonts w:hint="cs"/>
          <w:rtl/>
        </w:rPr>
        <w:t xml:space="preserve"> </w:t>
      </w:r>
      <w:r w:rsidRPr="00EB3AA8">
        <w:rPr>
          <w:rStyle w:val="afa"/>
          <w:rFonts w:hint="cs"/>
          <w:rtl/>
        </w:rPr>
        <w:t>דדבר שמזיק מאותו המקום שהניחו, בשעת ההנחה חשיב הוא כבר מזיק].</w:t>
      </w:r>
      <w:bookmarkEnd w:id="255"/>
    </w:p>
    <w:p w14:paraId="44F97F73" w14:textId="77777777" w:rsidR="006B370C" w:rsidRPr="007D6DD2" w:rsidRDefault="006B370C" w:rsidP="006B370C">
      <w:pPr>
        <w:pStyle w:val="a2"/>
      </w:pPr>
      <w:bookmarkStart w:id="256" w:name="_Toc69302410"/>
      <w:bookmarkStart w:id="257" w:name="_Toc69924061"/>
      <w:r>
        <w:rPr>
          <w:rFonts w:hint="cs"/>
          <w:rtl/>
        </w:rPr>
        <w:t>דברי הר"ן והנימוק"י דהמים הולכים למק"א ומזיקים ול"ד למתונתא שהלחות מזיקה ממקומה</w:t>
      </w:r>
      <w:bookmarkEnd w:id="256"/>
      <w:bookmarkEnd w:id="257"/>
    </w:p>
    <w:p w14:paraId="329B3F36" w14:textId="77777777" w:rsidR="006B370C" w:rsidRDefault="006B370C" w:rsidP="0008214F">
      <w:pPr>
        <w:pStyle w:val="a"/>
        <w:rPr>
          <w:rtl/>
        </w:rPr>
      </w:pPr>
      <w:bookmarkStart w:id="258" w:name="_Ref69240486"/>
      <w:r>
        <w:rPr>
          <w:rFonts w:hint="cs"/>
          <w:rtl/>
        </w:rPr>
        <w:t xml:space="preserve">והוסיפו </w:t>
      </w:r>
      <w:r w:rsidRPr="00FC4101">
        <w:rPr>
          <w:rStyle w:val="af8"/>
          <w:rFonts w:hint="cs"/>
          <w:rtl/>
        </w:rPr>
        <w:t xml:space="preserve">הר"ן </w:t>
      </w:r>
      <w:r>
        <w:rPr>
          <w:rStyle w:val="af8"/>
          <w:rtl/>
        </w:rPr>
        <w:t>לקמן</w:t>
      </w:r>
      <w:r>
        <w:rPr>
          <w:rFonts w:hint="cs"/>
          <w:rtl/>
        </w:rPr>
        <w:t xml:space="preserve"> </w:t>
      </w:r>
      <w:r>
        <w:rPr>
          <w:rStyle w:val="af6"/>
          <w:rFonts w:eastAsia="Guttman Hodes" w:hint="cs"/>
          <w:rtl/>
        </w:rPr>
        <w:t>(כב: ד"ה לימא)</w:t>
      </w:r>
      <w:r>
        <w:rPr>
          <w:rFonts w:hint="cs"/>
          <w:rtl/>
        </w:rPr>
        <w:t xml:space="preserve"> </w:t>
      </w:r>
      <w:r w:rsidRPr="00FC4101">
        <w:rPr>
          <w:rStyle w:val="af8"/>
          <w:rFonts w:hint="cs"/>
          <w:rtl/>
        </w:rPr>
        <w:t>והנימוק"י לקמן</w:t>
      </w:r>
      <w:r>
        <w:rPr>
          <w:rFonts w:hint="cs"/>
          <w:rtl/>
        </w:rPr>
        <w:t xml:space="preserve"> </w:t>
      </w:r>
      <w:r w:rsidRPr="00FC4101">
        <w:rPr>
          <w:rStyle w:val="af6"/>
          <w:rFonts w:eastAsia="Guttman Hodes" w:hint="cs"/>
          <w:rtl/>
        </w:rPr>
        <w:t>(יב. מדה"ר)</w:t>
      </w:r>
      <w:r>
        <w:rPr>
          <w:rFonts w:hint="cs"/>
          <w:rtl/>
        </w:rPr>
        <w:t xml:space="preserve"> דבגמ' בב"מ המים עצמם הם המזיקים לאחר שנבלעים ברצפת העליה, והם הולכים עד שמוצאים פתח ואח"כ הם נופלים על התחתון, ודמי לשורשי אילן שאינם מזיקים מיד, ולכן אינם גירי דיליה, ולא דמי לאמת המים ונברכת הכובסין שהלחות שלהם היא שמזיקה ממקומם.</w:t>
      </w:r>
      <w:bookmarkEnd w:id="252"/>
      <w:bookmarkEnd w:id="258"/>
    </w:p>
    <w:p w14:paraId="08D4CBB1" w14:textId="77777777" w:rsidR="006B370C" w:rsidRPr="006E0C8E" w:rsidRDefault="006B370C" w:rsidP="006B370C">
      <w:pPr>
        <w:pStyle w:val="a2"/>
        <w:rPr>
          <w:rtl/>
        </w:rPr>
      </w:pPr>
      <w:bookmarkStart w:id="259" w:name="_Toc69302411"/>
      <w:bookmarkStart w:id="260" w:name="_Toc69924062"/>
      <w:r>
        <w:rPr>
          <w:rFonts w:hint="cs"/>
          <w:rtl/>
        </w:rPr>
        <w:t>דברי הרא"ש דבמים שנפלו מעליה לבית דכיון דהעליון חייב מים והתחתון יכול לתקן פליג ר"י</w:t>
      </w:r>
      <w:bookmarkEnd w:id="259"/>
      <w:bookmarkEnd w:id="260"/>
    </w:p>
    <w:p w14:paraId="66970D4E" w14:textId="77777777" w:rsidR="006B370C" w:rsidRPr="0066552D" w:rsidRDefault="006B370C" w:rsidP="0008214F">
      <w:pPr>
        <w:pStyle w:val="a"/>
        <w:rPr>
          <w:rtl/>
        </w:rPr>
      </w:pPr>
      <w:r>
        <w:rPr>
          <w:rFonts w:hint="cs"/>
          <w:rtl/>
        </w:rPr>
        <w:t xml:space="preserve">וע"ע בדברי </w:t>
      </w:r>
      <w:r w:rsidRPr="0066552D">
        <w:rPr>
          <w:rStyle w:val="af8"/>
          <w:rtl/>
        </w:rPr>
        <w:t xml:space="preserve">הרא"ש בתשו' </w:t>
      </w:r>
      <w:r w:rsidRPr="0066552D">
        <w:rPr>
          <w:rStyle w:val="af6"/>
          <w:rFonts w:eastAsia="Guttman Rashi"/>
          <w:rtl/>
        </w:rPr>
        <w:t>(כלל ק"ח סי' י', הועתק בגמ' מהדו' עוז והדר בתוס' הרא"ש לקמן כה. סוד"ה נ"ל)</w:t>
      </w:r>
      <w:r w:rsidRPr="005849FB">
        <w:rPr>
          <w:rStyle w:val="aff6"/>
          <w:rtl/>
        </w:rPr>
        <w:t xml:space="preserve"> </w:t>
      </w:r>
      <w:r>
        <w:rPr>
          <w:rFonts w:hint="cs"/>
          <w:rtl/>
        </w:rPr>
        <w:t>דכתב ד</w:t>
      </w:r>
      <w:r w:rsidRPr="009D7219">
        <w:rPr>
          <w:rtl/>
        </w:rPr>
        <w:t xml:space="preserve">משמע </w:t>
      </w:r>
      <w:r>
        <w:rPr>
          <w:rFonts w:hint="cs"/>
          <w:rtl/>
        </w:rPr>
        <w:t xml:space="preserve">בגמ' בב"מ </w:t>
      </w:r>
      <w:r w:rsidRPr="00FC4101">
        <w:rPr>
          <w:rStyle w:val="af6"/>
          <w:rFonts w:eastAsia="Guttman Hodes" w:hint="cs"/>
          <w:rtl/>
        </w:rPr>
        <w:t>(קי"ז.)</w:t>
      </w:r>
      <w:r>
        <w:rPr>
          <w:rFonts w:hint="cs"/>
          <w:rtl/>
        </w:rPr>
        <w:t xml:space="preserve"> </w:t>
      </w:r>
      <w:r w:rsidRPr="009D7219">
        <w:rPr>
          <w:rtl/>
        </w:rPr>
        <w:t>דהמים לא חשיבי כגירי דיליה</w:t>
      </w:r>
      <w:r>
        <w:rPr>
          <w:rFonts w:hint="cs"/>
          <w:rtl/>
        </w:rPr>
        <w:t xml:space="preserve">, </w:t>
      </w:r>
      <w:r w:rsidRPr="009D7219">
        <w:rPr>
          <w:rtl/>
        </w:rPr>
        <w:t>היינו דוקא כיון שהעליון אינו יכול להיות בלי מים, והתחתון יכול לתקן את רצפת העליה בקלות, אבל בנזק גדול, אף במיא דפסקי מודה ר"י, ו</w:t>
      </w:r>
      <w:r>
        <w:rPr>
          <w:rFonts w:hint="cs"/>
          <w:rtl/>
        </w:rPr>
        <w:t>א</w:t>
      </w:r>
      <w:r w:rsidRPr="009D7219">
        <w:rPr>
          <w:rtl/>
        </w:rPr>
        <w:t xml:space="preserve">ם היה העליון משתמש במים רבים שאינם נבלעים בתקרה, מודה ר"י דעל העליון לתקן אף דמיא פסקי והדר נפלי, וביאר </w:t>
      </w:r>
      <w:r w:rsidRPr="0066552D">
        <w:rPr>
          <w:rStyle w:val="af8"/>
          <w:rtl/>
        </w:rPr>
        <w:t xml:space="preserve">הרא"ש </w:t>
      </w:r>
      <w:r w:rsidRPr="009D7219">
        <w:rPr>
          <w:rtl/>
        </w:rPr>
        <w:t xml:space="preserve">דכיון שבכה"ג התחתון אינו יכול להנצל מהנזק של העליון בקלות, רק אם יבנה כיפת אבנים, לכן לא אטרחוהו רבנן, ואף לר"י העליון צריך לסלק את הזיקו, והביא </w:t>
      </w:r>
      <w:r w:rsidRPr="0066552D">
        <w:rPr>
          <w:rStyle w:val="af8"/>
          <w:rtl/>
        </w:rPr>
        <w:t xml:space="preserve">הרא"ש </w:t>
      </w:r>
      <w:r w:rsidRPr="009D7219">
        <w:rPr>
          <w:rtl/>
        </w:rPr>
        <w:t xml:space="preserve">דכ"כ </w:t>
      </w:r>
      <w:r w:rsidRPr="0066552D">
        <w:rPr>
          <w:rStyle w:val="af8"/>
          <w:rtl/>
        </w:rPr>
        <w:t xml:space="preserve">האביאסף </w:t>
      </w:r>
      <w:r w:rsidRPr="009D7219">
        <w:rPr>
          <w:rtl/>
        </w:rPr>
        <w:t>דרק מים מועטים פליג ר"י אבל במים מרובים שמזיקים תדיר דרך הכותל, חשיב כגירי דיליה</w:t>
      </w:r>
      <w:r>
        <w:rPr>
          <w:rFonts w:hint="cs"/>
          <w:rtl/>
        </w:rPr>
        <w:t>.</w:t>
      </w:r>
    </w:p>
    <w:p w14:paraId="4BE65887" w14:textId="77777777" w:rsidR="006B370C" w:rsidRDefault="006B370C" w:rsidP="006B370C">
      <w:pPr>
        <w:pStyle w:val="afd"/>
        <w:rPr>
          <w:rtl/>
        </w:rPr>
      </w:pPr>
      <w:bookmarkStart w:id="261" w:name="_Toc69302412"/>
      <w:bookmarkStart w:id="262" w:name="_Toc69924063"/>
      <w:r>
        <w:rPr>
          <w:rFonts w:hint="cs"/>
          <w:rtl/>
        </w:rPr>
        <w:t>בחיוב הרחקה בסולם שיש בו צד גירי</w:t>
      </w:r>
      <w:bookmarkEnd w:id="261"/>
      <w:bookmarkEnd w:id="262"/>
    </w:p>
    <w:p w14:paraId="5EDF2229" w14:textId="77777777" w:rsidR="006B370C" w:rsidRDefault="006B370C" w:rsidP="00432BBB">
      <w:pPr>
        <w:pStyle w:val="1"/>
        <w:rPr>
          <w:rtl/>
        </w:rPr>
      </w:pPr>
      <w:bookmarkStart w:id="263" w:name="_Toc69302413"/>
      <w:bookmarkStart w:id="264" w:name="_Toc69924064"/>
      <w:r>
        <w:rPr>
          <w:rFonts w:hint="cs"/>
          <w:rtl/>
        </w:rPr>
        <w:t xml:space="preserve">דברי </w:t>
      </w:r>
      <w:r w:rsidR="00432BBB">
        <w:rPr>
          <w:rFonts w:hint="cs"/>
          <w:rtl/>
        </w:rPr>
        <w:t xml:space="preserve">הרמב"ן </w:t>
      </w:r>
      <w:r>
        <w:rPr>
          <w:rFonts w:hint="cs"/>
          <w:rtl/>
        </w:rPr>
        <w:t>והר"ן דבסולם יש צד גרמא דגירי וחייב להרחיק</w:t>
      </w:r>
      <w:bookmarkEnd w:id="263"/>
      <w:bookmarkEnd w:id="264"/>
    </w:p>
    <w:p w14:paraId="312E670C" w14:textId="77777777" w:rsidR="006B370C" w:rsidRDefault="006B370C" w:rsidP="006B370C">
      <w:pPr>
        <w:pStyle w:val="a2"/>
        <w:rPr>
          <w:rtl/>
        </w:rPr>
      </w:pPr>
      <w:bookmarkStart w:id="265" w:name="_Toc69302414"/>
      <w:bookmarkStart w:id="266" w:name="_Toc69924065"/>
      <w:r>
        <w:rPr>
          <w:rFonts w:hint="cs"/>
          <w:rtl/>
        </w:rPr>
        <w:t>דברי הרשב"א והר"ן דכשהנמיה קופצת לשובך בזמן שמניח את הסולם הוי גרמא דגירי</w:t>
      </w:r>
      <w:bookmarkEnd w:id="265"/>
      <w:bookmarkEnd w:id="266"/>
    </w:p>
    <w:p w14:paraId="5C33FD44" w14:textId="77777777" w:rsidR="006B370C" w:rsidRDefault="006B370C" w:rsidP="0008214F">
      <w:pPr>
        <w:pStyle w:val="a"/>
        <w:rPr>
          <w:rtl/>
        </w:rPr>
      </w:pPr>
      <w:r>
        <w:rPr>
          <w:rFonts w:hint="cs"/>
          <w:rtl/>
        </w:rPr>
        <w:t>בהא דתנן לקמן</w:t>
      </w:r>
      <w:r w:rsidRPr="00061C91">
        <w:rPr>
          <w:rStyle w:val="af6"/>
          <w:rFonts w:eastAsia="Guttman Hodes" w:hint="cs"/>
          <w:rtl/>
        </w:rPr>
        <w:t xml:space="preserve"> (כב:)</w:t>
      </w:r>
      <w:r>
        <w:rPr>
          <w:rFonts w:hint="cs"/>
          <w:rtl/>
        </w:rPr>
        <w:t xml:space="preserve"> שצריך להרחיק את הסולם מהשובך, ביאר </w:t>
      </w:r>
      <w:r>
        <w:rPr>
          <w:rStyle w:val="af8"/>
          <w:rtl/>
        </w:rPr>
        <w:t>הר"ן</w:t>
      </w:r>
      <w:r>
        <w:rPr>
          <w:rFonts w:hint="cs"/>
          <w:rtl/>
        </w:rPr>
        <w:t xml:space="preserve"> </w:t>
      </w:r>
      <w:r>
        <w:rPr>
          <w:rStyle w:val="af8"/>
          <w:rtl/>
        </w:rPr>
        <w:t>לקמן</w:t>
      </w:r>
      <w:r>
        <w:rPr>
          <w:rFonts w:hint="cs"/>
          <w:rtl/>
        </w:rPr>
        <w:t xml:space="preserve"> </w:t>
      </w:r>
      <w:r>
        <w:rPr>
          <w:rStyle w:val="af6"/>
          <w:rFonts w:eastAsia="Guttman Hodes" w:hint="cs"/>
          <w:rtl/>
        </w:rPr>
        <w:t>(כב: סוד"ה לימא)</w:t>
      </w:r>
      <w:r>
        <w:rPr>
          <w:rFonts w:hint="cs"/>
          <w:rtl/>
        </w:rPr>
        <w:t xml:space="preserve"> דהגמ' מקשה דלימא מתני' דלא כר"י, כיון דהו"א דהנמיה אינה גירי דיליה, ותירצה הגמ' דהוא כעין גירי, כיון שלפעמים היא קופצת בשעה שמניח את הסולם, והוא גרמא דגירי ואסור, וכיון שלפעמים הוא גרמא דגירי ואסור, לכן חייב לכתחילה להרחיק את הסולם, </w:t>
      </w:r>
      <w:r w:rsidRPr="00CD2AFE">
        <w:rPr>
          <w:rStyle w:val="af8"/>
          <w:rFonts w:hint="cs"/>
          <w:rtl/>
        </w:rPr>
        <w:t>והרשב"א לקמן</w:t>
      </w:r>
      <w:r>
        <w:rPr>
          <w:rFonts w:hint="cs"/>
          <w:rtl/>
        </w:rPr>
        <w:t xml:space="preserve"> </w:t>
      </w:r>
      <w:r w:rsidRPr="00061C91">
        <w:rPr>
          <w:rStyle w:val="af6"/>
          <w:rFonts w:eastAsia="Guttman Hodes" w:hint="cs"/>
          <w:rtl/>
        </w:rPr>
        <w:t>(כב: ד"ה הכא)</w:t>
      </w:r>
      <w:r>
        <w:rPr>
          <w:rFonts w:hint="cs"/>
          <w:rtl/>
        </w:rPr>
        <w:t xml:space="preserve"> כתב דכשהיא קופצת בשעה שמניח את הסולם, הוא גירי דיליה, אך דחה </w:t>
      </w:r>
      <w:r w:rsidRPr="00CD2AFE">
        <w:rPr>
          <w:rStyle w:val="af8"/>
          <w:rFonts w:hint="cs"/>
          <w:rtl/>
        </w:rPr>
        <w:t>הרשב"א</w:t>
      </w:r>
      <w:r>
        <w:rPr>
          <w:rFonts w:hint="cs"/>
          <w:rtl/>
        </w:rPr>
        <w:t xml:space="preserve"> דהוא רק גרמא דגירי, כיון שהנמיה קופצת מעצמה, ולכן מקשה הגמ' דהוא גרמא, דמשמע דבכה"ג הוא רק גרמא ואינו גירי דיליה.</w:t>
      </w:r>
    </w:p>
    <w:p w14:paraId="51880599" w14:textId="77777777" w:rsidR="006B370C" w:rsidRDefault="00432BBB" w:rsidP="00432BBB">
      <w:pPr>
        <w:pStyle w:val="a2"/>
        <w:rPr>
          <w:rtl/>
        </w:rPr>
      </w:pPr>
      <w:bookmarkStart w:id="267" w:name="_Toc69302415"/>
      <w:bookmarkStart w:id="268" w:name="_Toc69924066"/>
      <w:r>
        <w:rPr>
          <w:rFonts w:hint="cs"/>
          <w:rtl/>
        </w:rPr>
        <w:t>בי' הרמב"ן ו</w:t>
      </w:r>
      <w:r w:rsidR="006B370C">
        <w:rPr>
          <w:rFonts w:hint="cs"/>
          <w:rtl/>
        </w:rPr>
        <w:t>הרשב"א והר"ן דבסולם יש צד גרמא דגירי חייב להרחיק ול"מ שמירה שלא תקפוץ</w:t>
      </w:r>
      <w:bookmarkEnd w:id="267"/>
      <w:bookmarkEnd w:id="268"/>
    </w:p>
    <w:p w14:paraId="6A4BAE00" w14:textId="77777777" w:rsidR="006B370C" w:rsidRDefault="006B370C" w:rsidP="0008214F">
      <w:pPr>
        <w:pStyle w:val="a"/>
        <w:rPr>
          <w:rtl/>
        </w:rPr>
      </w:pPr>
      <w:r>
        <w:rPr>
          <w:rFonts w:hint="cs"/>
          <w:rtl/>
        </w:rPr>
        <w:t xml:space="preserve">וכתבו </w:t>
      </w:r>
      <w:r w:rsidR="00610F0C" w:rsidRPr="00610F0C">
        <w:rPr>
          <w:rStyle w:val="af8"/>
          <w:rtl/>
        </w:rPr>
        <w:t xml:space="preserve">הרמב"ן לקמן </w:t>
      </w:r>
      <w:r w:rsidR="00610F0C" w:rsidRPr="00610F0C">
        <w:rPr>
          <w:rStyle w:val="af6"/>
          <w:rFonts w:eastAsia="Guttman Hodes"/>
          <w:rtl/>
        </w:rPr>
        <w:t>(כב: ד"ה ומה</w:t>
      </w:r>
      <w:r w:rsidR="00610F0C" w:rsidRPr="00610F0C">
        <w:rPr>
          <w:rStyle w:val="af6"/>
          <w:rFonts w:eastAsia="Guttman Hodes" w:hint="cs"/>
          <w:rtl/>
        </w:rPr>
        <w:t>)</w:t>
      </w:r>
      <w:r w:rsidR="00610F0C" w:rsidRPr="00610F0C">
        <w:rPr>
          <w:rStyle w:val="af8"/>
          <w:rFonts w:hint="cs"/>
          <w:rtl/>
        </w:rPr>
        <w:t xml:space="preserve"> </w:t>
      </w:r>
      <w:r w:rsidR="00610F0C">
        <w:rPr>
          <w:rStyle w:val="af8"/>
          <w:rFonts w:hint="cs"/>
          <w:rtl/>
        </w:rPr>
        <w:t>ו</w:t>
      </w:r>
      <w:r w:rsidRPr="00CD2AFE">
        <w:rPr>
          <w:rStyle w:val="af8"/>
          <w:rFonts w:hint="cs"/>
          <w:rtl/>
        </w:rPr>
        <w:t xml:space="preserve">הרשב"א לקמן </w:t>
      </w:r>
      <w:r>
        <w:rPr>
          <w:rStyle w:val="af8"/>
          <w:rFonts w:hint="cs"/>
          <w:rtl/>
        </w:rPr>
        <w:t>ו</w:t>
      </w:r>
      <w:r>
        <w:rPr>
          <w:rStyle w:val="af8"/>
          <w:rtl/>
        </w:rPr>
        <w:t>הר"ן</w:t>
      </w:r>
      <w:r>
        <w:rPr>
          <w:rFonts w:hint="cs"/>
          <w:rtl/>
        </w:rPr>
        <w:t xml:space="preserve"> </w:t>
      </w:r>
      <w:r>
        <w:rPr>
          <w:rStyle w:val="af8"/>
          <w:rtl/>
        </w:rPr>
        <w:t>לקמן</w:t>
      </w:r>
      <w:r>
        <w:rPr>
          <w:rFonts w:hint="cs"/>
          <w:rtl/>
        </w:rPr>
        <w:t xml:space="preserve"> דמבואר דבכל אופן שיש צד של גירי, צריך להרחיק, ואינו יכול לומר שהוא ישמור את הסולם שלא תקפוץ הנמיה, אלא דבכל מקום שיכול להיות גרמא דגירי, הוא חייב להרחיק.</w:t>
      </w:r>
    </w:p>
    <w:p w14:paraId="745F13A8" w14:textId="77777777" w:rsidR="006B370C" w:rsidRDefault="006B370C" w:rsidP="006B370C">
      <w:pPr>
        <w:pStyle w:val="a2"/>
        <w:rPr>
          <w:rtl/>
        </w:rPr>
      </w:pPr>
      <w:bookmarkStart w:id="269" w:name="_Toc69302416"/>
      <w:bookmarkStart w:id="270" w:name="_Toc69924067"/>
      <w:r>
        <w:rPr>
          <w:rFonts w:hint="cs"/>
          <w:rtl/>
        </w:rPr>
        <w:lastRenderedPageBreak/>
        <w:t>דברי הרא"ה דבסומך סולם לשובך כיון שיש אופנים שהוא ג"ד כל שלא הרחיק חשיב ג"ד</w:t>
      </w:r>
      <w:bookmarkEnd w:id="269"/>
      <w:bookmarkEnd w:id="270"/>
    </w:p>
    <w:p w14:paraId="7E82162E" w14:textId="77777777" w:rsidR="006B370C" w:rsidRDefault="006B370C" w:rsidP="0008214F">
      <w:pPr>
        <w:pStyle w:val="a"/>
        <w:rPr>
          <w:rStyle w:val="afa"/>
          <w:rtl/>
        </w:rPr>
      </w:pPr>
      <w:r>
        <w:rPr>
          <w:rtl/>
        </w:rPr>
        <w:t xml:space="preserve">וע"ע בדברי </w:t>
      </w:r>
      <w:r w:rsidRPr="00884D99">
        <w:rPr>
          <w:rStyle w:val="af8"/>
          <w:rtl/>
        </w:rPr>
        <w:t>הרא"ה בשיטמ"ק בב"ק</w:t>
      </w:r>
      <w:r w:rsidRPr="00885B70">
        <w:rPr>
          <w:rStyle w:val="af6"/>
          <w:rFonts w:eastAsia="Guttman Hodes"/>
          <w:rtl/>
        </w:rPr>
        <w:t xml:space="preserve"> </w:t>
      </w:r>
      <w:r w:rsidRPr="00885B70">
        <w:rPr>
          <w:rStyle w:val="af6"/>
          <w:rFonts w:eastAsia="Guttman Rashi"/>
          <w:rtl/>
        </w:rPr>
        <w:t xml:space="preserve">(נו. ד"ה ומיהו) </w:t>
      </w:r>
      <w:r>
        <w:rPr>
          <w:rtl/>
        </w:rPr>
        <w:t>דמשמע מדבריו דביאר בהא דאיתא בגמ' לקמן</w:t>
      </w:r>
      <w:r w:rsidRPr="00885B70">
        <w:rPr>
          <w:rStyle w:val="af6"/>
          <w:rFonts w:eastAsia="Guttman Hodes"/>
          <w:rtl/>
        </w:rPr>
        <w:t xml:space="preserve"> </w:t>
      </w:r>
      <w:r w:rsidRPr="00885B70">
        <w:rPr>
          <w:rStyle w:val="af6"/>
          <w:rFonts w:eastAsia="Guttman Rashi"/>
          <w:rtl/>
        </w:rPr>
        <w:t>(כב:)</w:t>
      </w:r>
      <w:r w:rsidRPr="00885B70">
        <w:rPr>
          <w:rStyle w:val="af6"/>
          <w:rFonts w:eastAsia="Guttman Hodes"/>
          <w:rtl/>
        </w:rPr>
        <w:t xml:space="preserve"> </w:t>
      </w:r>
      <w:r>
        <w:rPr>
          <w:rtl/>
        </w:rPr>
        <w:t>דצריך להרחיק את הסולם מהשובך, כדי שלא תקפוץ הנמיה, וביארה הגמ' דהוי גירי דיליה, כיון דז</w:t>
      </w:r>
      <w:r w:rsidR="00ED49C3">
        <w:rPr>
          <w:rFonts w:hint="cs"/>
          <w:rtl/>
        </w:rPr>
        <w:t>י</w:t>
      </w:r>
      <w:r>
        <w:rPr>
          <w:rtl/>
        </w:rPr>
        <w:t>מנין דבהדי דמנח ליה יתבא בחור וקפצה, כוונת הגמ' לומר דכיון שיש אופנים שהנמיה יכולה לקפוץ בזמן שהניח את הסולם, לכן כל שלא הרחיק אף שבאה הנמיה לאחר זמן, חשיב כגירי דיליה, לענין חיוב ההרחקה</w:t>
      </w:r>
      <w:r>
        <w:rPr>
          <w:rFonts w:hint="cs"/>
          <w:rtl/>
        </w:rPr>
        <w:t xml:space="preserve">. </w:t>
      </w:r>
      <w:r w:rsidRPr="00885B70">
        <w:rPr>
          <w:rStyle w:val="afa"/>
          <w:rFonts w:hint="cs"/>
          <w:rtl/>
        </w:rPr>
        <w:t>[</w:t>
      </w:r>
      <w:r w:rsidRPr="00885B70">
        <w:rPr>
          <w:rStyle w:val="afa"/>
          <w:rtl/>
        </w:rPr>
        <w:t xml:space="preserve">וכתב </w:t>
      </w:r>
      <w:r w:rsidRPr="00885B70">
        <w:rPr>
          <w:rStyle w:val="affa"/>
          <w:rtl/>
        </w:rPr>
        <w:t>הרא"ה בשיטמ"ק בב"ק</w:t>
      </w:r>
      <w:r w:rsidRPr="00885B70">
        <w:rPr>
          <w:rStyle w:val="afa"/>
          <w:rtl/>
        </w:rPr>
        <w:t xml:space="preserve"> דהא דאמרינן בגמ' לקמן דזאת אומרת גרמא בנזיקין אסור, היינו דלענין התשלומין אם קפצה בזמן שהניח את הסולם חייב לשלם, ואם לא הרחיק ובאה הנמיה אח"כ וקפצה הוי גרמא ופטור, ומ"מ אסור לסמוך דגרמא בנזיקין אסור</w:t>
      </w:r>
      <w:r w:rsidR="006C2072">
        <w:rPr>
          <w:rStyle w:val="afa"/>
          <w:rFonts w:hint="cs"/>
          <w:rtl/>
        </w:rPr>
        <w:t xml:space="preserve">, ומבואר מדברי </w:t>
      </w:r>
      <w:r w:rsidR="006C2072" w:rsidRPr="006C2072">
        <w:rPr>
          <w:rStyle w:val="affa"/>
          <w:rFonts w:hint="cs"/>
          <w:rtl/>
        </w:rPr>
        <w:t>הרא"ה</w:t>
      </w:r>
      <w:r w:rsidR="006C2072">
        <w:rPr>
          <w:rStyle w:val="afa"/>
          <w:rFonts w:hint="cs"/>
          <w:rtl/>
        </w:rPr>
        <w:t xml:space="preserve"> </w:t>
      </w:r>
      <w:r w:rsidR="006C2072" w:rsidRPr="006C2072">
        <w:rPr>
          <w:rStyle w:val="aff6"/>
          <w:rFonts w:hint="cs"/>
          <w:rtl/>
        </w:rPr>
        <w:t>(הובא בסימן ג' אות נ"ג)</w:t>
      </w:r>
      <w:r w:rsidR="006C2072">
        <w:rPr>
          <w:rStyle w:val="afa"/>
          <w:rFonts w:hint="cs"/>
          <w:rtl/>
        </w:rPr>
        <w:t xml:space="preserve"> דבכל גירי דיליה חייב לשלם</w:t>
      </w:r>
      <w:r w:rsidR="00E132BA">
        <w:rPr>
          <w:rStyle w:val="afa"/>
          <w:rFonts w:hint="cs"/>
          <w:rtl/>
        </w:rPr>
        <w:t>, ואין אופן שהוא גרמא דגירי דמרחיק ופטור מלשלם</w:t>
      </w:r>
      <w:r w:rsidRPr="00885B70">
        <w:rPr>
          <w:rStyle w:val="afa"/>
          <w:rFonts w:hint="cs"/>
          <w:rtl/>
        </w:rPr>
        <w:t>].</w:t>
      </w:r>
    </w:p>
    <w:p w14:paraId="5F99D02E" w14:textId="77777777" w:rsidR="006B370C" w:rsidRPr="00230954" w:rsidRDefault="006B370C" w:rsidP="006B370C">
      <w:pPr>
        <w:pStyle w:val="afd"/>
        <w:rPr>
          <w:rtl/>
        </w:rPr>
      </w:pPr>
      <w:bookmarkStart w:id="271" w:name="_Toc69302417"/>
      <w:bookmarkStart w:id="272" w:name="_Toc69924068"/>
      <w:r>
        <w:rPr>
          <w:rFonts w:hint="cs"/>
          <w:rtl/>
        </w:rPr>
        <w:t>דברי הר"ן בחילוק בין ג"ד לגרמא דגירי</w:t>
      </w:r>
      <w:bookmarkEnd w:id="271"/>
      <w:bookmarkEnd w:id="272"/>
    </w:p>
    <w:p w14:paraId="2AD45D16" w14:textId="77777777" w:rsidR="006B370C" w:rsidRPr="008D6F18" w:rsidRDefault="006B370C" w:rsidP="006B370C">
      <w:pPr>
        <w:pStyle w:val="1"/>
        <w:rPr>
          <w:rtl/>
        </w:rPr>
      </w:pPr>
      <w:bookmarkStart w:id="273" w:name="_Toc69302418"/>
      <w:bookmarkStart w:id="274" w:name="_Toc69924069"/>
      <w:r>
        <w:rPr>
          <w:rFonts w:hint="cs"/>
          <w:rtl/>
        </w:rPr>
        <w:t>דברי הר"ן דבמזיק ממקומו כמזיק בידים ובגרמא דגירי מרחיק</w:t>
      </w:r>
      <w:bookmarkEnd w:id="273"/>
      <w:bookmarkEnd w:id="274"/>
    </w:p>
    <w:p w14:paraId="3003EFCE" w14:textId="77777777" w:rsidR="006B370C" w:rsidRDefault="006B370C" w:rsidP="006B370C">
      <w:pPr>
        <w:pStyle w:val="a2"/>
        <w:rPr>
          <w:rtl/>
        </w:rPr>
      </w:pPr>
      <w:bookmarkStart w:id="275" w:name="_Toc69302419"/>
      <w:bookmarkStart w:id="276" w:name="_Toc69924070"/>
      <w:r>
        <w:rPr>
          <w:rFonts w:hint="cs"/>
          <w:rtl/>
        </w:rPr>
        <w:t>דברי הר"ן דבמזיק ממקומו הוא כמזיק בידים ובגרמא דגירי חייב להרחיק ואינו ג"ד מותר לסמוך</w:t>
      </w:r>
      <w:bookmarkEnd w:id="275"/>
      <w:bookmarkEnd w:id="276"/>
    </w:p>
    <w:p w14:paraId="2213915F" w14:textId="77777777" w:rsidR="006B370C" w:rsidRDefault="006B370C" w:rsidP="0008214F">
      <w:pPr>
        <w:pStyle w:val="a"/>
        <w:rPr>
          <w:rtl/>
        </w:rPr>
      </w:pPr>
      <w:r>
        <w:rPr>
          <w:rFonts w:hint="cs"/>
          <w:rtl/>
        </w:rPr>
        <w:t xml:space="preserve">וכתבו </w:t>
      </w:r>
      <w:r w:rsidRPr="00CD2AFE">
        <w:rPr>
          <w:rStyle w:val="af8"/>
          <w:rFonts w:hint="cs"/>
          <w:rtl/>
        </w:rPr>
        <w:t>הר"ן לקמן</w:t>
      </w:r>
      <w:r>
        <w:rPr>
          <w:rFonts w:hint="cs"/>
          <w:rtl/>
        </w:rPr>
        <w:t xml:space="preserve"> </w:t>
      </w:r>
      <w:r w:rsidRPr="00CD2AFE">
        <w:rPr>
          <w:rStyle w:val="af6"/>
          <w:rFonts w:eastAsia="Guttman Hodes" w:hint="cs"/>
          <w:rtl/>
        </w:rPr>
        <w:t>(כב: ד"ה נמצא)</w:t>
      </w:r>
      <w:r>
        <w:rPr>
          <w:rFonts w:hint="cs"/>
          <w:rtl/>
        </w:rPr>
        <w:t xml:space="preserve"> </w:t>
      </w:r>
      <w:r w:rsidRPr="00FC4101">
        <w:rPr>
          <w:rStyle w:val="af8"/>
          <w:rFonts w:hint="cs"/>
          <w:rtl/>
        </w:rPr>
        <w:t>והנימוק"י לקמן</w:t>
      </w:r>
      <w:r>
        <w:rPr>
          <w:rFonts w:hint="cs"/>
          <w:rtl/>
        </w:rPr>
        <w:t xml:space="preserve"> </w:t>
      </w:r>
      <w:r w:rsidRPr="00FC4101">
        <w:rPr>
          <w:rStyle w:val="af6"/>
          <w:rFonts w:eastAsia="Guttman Hodes" w:hint="cs"/>
          <w:rtl/>
        </w:rPr>
        <w:t>(יב. מדה"ר)</w:t>
      </w:r>
      <w:r>
        <w:rPr>
          <w:rFonts w:hint="cs"/>
          <w:rtl/>
        </w:rPr>
        <w:t xml:space="preserve"> דלדעת ר"י דקיי"ל כוותיה מבואר שיש ג' אופנים בהרחקת נזיקין, האופן הא' הוא כשסמך בדבר שמזיק ממקומו כאמת המים וגפת וסלעים, שאם הזיק חייב לשלם, דהוא כמזיק בידים, והאופן הב' הוא גרמא דגירי, כסומך סולם לשובך דחייב להרחיק, אבל אם לא הרחיק והזיק אינו חייב לשלם, והאופן הג' הוא בסומך אילן לבור, דאינו לא גירי דיליה ולא גרמא דגירי, ומותר לכחתחילה לסמוך, ואצ"ל שאם הזיק פטור מלשלם</w:t>
      </w:r>
      <w:r w:rsidRPr="00EB2D1C">
        <w:rPr>
          <w:rFonts w:hint="cs"/>
          <w:rtl/>
        </w:rPr>
        <w:t>. [</w:t>
      </w:r>
      <w:r w:rsidRPr="00FC4101">
        <w:rPr>
          <w:rStyle w:val="af8"/>
          <w:rFonts w:hint="cs"/>
          <w:rtl/>
        </w:rPr>
        <w:t>והנימוק"י לקמן</w:t>
      </w:r>
      <w:r>
        <w:rPr>
          <w:rFonts w:hint="cs"/>
          <w:rtl/>
        </w:rPr>
        <w:t xml:space="preserve"> כתב דבאופן השלישי פטור לשלם, כיון שכשהזיקו השורשים הוא גרמא].</w:t>
      </w:r>
    </w:p>
    <w:p w14:paraId="63BCB3B0" w14:textId="77777777" w:rsidR="006B370C" w:rsidRPr="008A0049" w:rsidRDefault="006B370C" w:rsidP="006B370C">
      <w:pPr>
        <w:pStyle w:val="1"/>
        <w:rPr>
          <w:rtl/>
        </w:rPr>
      </w:pPr>
      <w:bookmarkStart w:id="277" w:name="_Toc69302420"/>
      <w:bookmarkStart w:id="278" w:name="_Toc69924071"/>
      <w:r>
        <w:rPr>
          <w:rFonts w:hint="cs"/>
          <w:rtl/>
        </w:rPr>
        <w:t>ביאור הר"ן בהרחקת שובך ואילן וגורן מהעיר דמודה בהו ר"י</w:t>
      </w:r>
      <w:bookmarkEnd w:id="277"/>
      <w:bookmarkEnd w:id="278"/>
    </w:p>
    <w:p w14:paraId="59466065" w14:textId="77777777" w:rsidR="006B370C" w:rsidRPr="00DB6C2E" w:rsidRDefault="006B370C" w:rsidP="006B370C">
      <w:pPr>
        <w:pStyle w:val="a2"/>
        <w:rPr>
          <w:rtl/>
        </w:rPr>
      </w:pPr>
      <w:bookmarkStart w:id="279" w:name="_Toc69302421"/>
      <w:bookmarkStart w:id="280" w:name="_Toc69924072"/>
      <w:r>
        <w:rPr>
          <w:rFonts w:hint="cs"/>
          <w:rtl/>
        </w:rPr>
        <w:t>דברי הר"ן דהרחקת שובך מהעיר הוא מדין מזיק דשן והרחקת אילן מהעיר הוא מדין נוי העיר</w:t>
      </w:r>
      <w:bookmarkEnd w:id="279"/>
      <w:bookmarkEnd w:id="280"/>
    </w:p>
    <w:p w14:paraId="7BECED63" w14:textId="77777777" w:rsidR="006B370C" w:rsidRDefault="006B370C" w:rsidP="0008214F">
      <w:pPr>
        <w:pStyle w:val="a"/>
        <w:rPr>
          <w:sz w:val="10"/>
          <w:szCs w:val="14"/>
          <w:rtl/>
        </w:rPr>
      </w:pPr>
      <w:r>
        <w:rPr>
          <w:rFonts w:hint="cs"/>
          <w:rtl/>
        </w:rPr>
        <w:t>ובהא דתנן לקמן</w:t>
      </w:r>
      <w:r w:rsidRPr="00F01854">
        <w:rPr>
          <w:rStyle w:val="af6"/>
          <w:rFonts w:eastAsia="Guttman Hodes" w:hint="cs"/>
          <w:rtl/>
        </w:rPr>
        <w:t xml:space="preserve"> (כג.) </w:t>
      </w:r>
      <w:r>
        <w:rPr>
          <w:rFonts w:hint="cs"/>
          <w:rtl/>
        </w:rPr>
        <w:t xml:space="preserve">שצריך להרחיק את השובך מהעיר חמישים אמה, ביאר </w:t>
      </w:r>
      <w:r>
        <w:rPr>
          <w:rStyle w:val="af8"/>
          <w:rtl/>
        </w:rPr>
        <w:t>הר"ן</w:t>
      </w:r>
      <w:r>
        <w:rPr>
          <w:rFonts w:hint="cs"/>
          <w:rtl/>
        </w:rPr>
        <w:t xml:space="preserve"> </w:t>
      </w:r>
      <w:r>
        <w:rPr>
          <w:rStyle w:val="af8"/>
          <w:rtl/>
        </w:rPr>
        <w:t>לקמן</w:t>
      </w:r>
      <w:r>
        <w:rPr>
          <w:rFonts w:hint="cs"/>
          <w:rtl/>
        </w:rPr>
        <w:t xml:space="preserve"> </w:t>
      </w:r>
      <w:r w:rsidRPr="00F01854">
        <w:rPr>
          <w:rStyle w:val="af6"/>
          <w:rFonts w:eastAsia="Guttman Hodes" w:hint="cs"/>
          <w:rtl/>
        </w:rPr>
        <w:t>(כב: ד"ה לימא)</w:t>
      </w:r>
      <w:r>
        <w:rPr>
          <w:rFonts w:hint="cs"/>
          <w:rtl/>
        </w:rPr>
        <w:t xml:space="preserve"> דהוא מדין מזיק של שן, דהיונים הם כמו שורו, שהוא מחויב לעמוד בפניהם שלא יזיקו, וכתב </w:t>
      </w:r>
      <w:r w:rsidRPr="00087755">
        <w:rPr>
          <w:rStyle w:val="af8"/>
          <w:rFonts w:hint="cs"/>
          <w:rtl/>
        </w:rPr>
        <w:t>הר"ן</w:t>
      </w:r>
      <w:r>
        <w:rPr>
          <w:rFonts w:hint="cs"/>
          <w:rtl/>
        </w:rPr>
        <w:t xml:space="preserve"> דאעפ"י שהיונים אינם לגמרי שלו, דהרי אין בהם איסור גזל רק מפני דרכי שלום, מ"מ לענין דין הרחקת נזיקין עשאוהו כשלו שחייב להרחיק, וכתב</w:t>
      </w:r>
      <w:r>
        <w:rPr>
          <w:rStyle w:val="af8"/>
          <w:rtl/>
        </w:rPr>
        <w:t xml:space="preserve"> הר"ן</w:t>
      </w:r>
      <w:r>
        <w:rPr>
          <w:rFonts w:hint="cs"/>
          <w:rtl/>
        </w:rPr>
        <w:t xml:space="preserve"> </w:t>
      </w:r>
      <w:r>
        <w:rPr>
          <w:rStyle w:val="af8"/>
          <w:rtl/>
        </w:rPr>
        <w:t>לקמן</w:t>
      </w:r>
      <w:r>
        <w:rPr>
          <w:rFonts w:hint="cs"/>
          <w:rtl/>
        </w:rPr>
        <w:t xml:space="preserve"> דהא דתנן לקמן </w:t>
      </w:r>
      <w:r w:rsidRPr="00F01854">
        <w:rPr>
          <w:rStyle w:val="af6"/>
          <w:rFonts w:eastAsia="Guttman Hodes" w:hint="cs"/>
          <w:rtl/>
        </w:rPr>
        <w:t>(כד:)</w:t>
      </w:r>
      <w:r>
        <w:rPr>
          <w:rFonts w:hint="cs"/>
          <w:rtl/>
        </w:rPr>
        <w:t xml:space="preserve"> שצריך להרחיק את האילן מהעיר, הוא מדין נוי העיר, ואינו מדין מזיק, דהא אף אי נטע גרעין וגדל אילן חייב לקצוץ.</w:t>
      </w:r>
    </w:p>
    <w:p w14:paraId="4B5BE1FB" w14:textId="77777777" w:rsidR="006B370C" w:rsidRPr="00DB6C2E" w:rsidRDefault="006B370C" w:rsidP="006B370C">
      <w:pPr>
        <w:pStyle w:val="a2"/>
      </w:pPr>
      <w:bookmarkStart w:id="281" w:name="_Toc69302422"/>
      <w:bookmarkStart w:id="282" w:name="_Toc69924073"/>
      <w:r>
        <w:rPr>
          <w:rFonts w:hint="cs"/>
          <w:rtl/>
        </w:rPr>
        <w:t>דברי הר"ן והנימוק"י דהסומך גורן קבוע לנטיעות הוא גרמא דגירי דע"י מעשה הזריה מזיק</w:t>
      </w:r>
      <w:bookmarkEnd w:id="281"/>
      <w:bookmarkEnd w:id="282"/>
    </w:p>
    <w:p w14:paraId="1EF92D22" w14:textId="77777777" w:rsidR="006B370C" w:rsidRPr="001E100E" w:rsidRDefault="006B370C" w:rsidP="0008214F">
      <w:pPr>
        <w:pStyle w:val="a"/>
        <w:rPr>
          <w:rStyle w:val="afa"/>
          <w:rtl/>
        </w:rPr>
      </w:pPr>
      <w:r>
        <w:rPr>
          <w:rFonts w:hint="cs"/>
          <w:rtl/>
        </w:rPr>
        <w:t xml:space="preserve">והא דתנן לקמן </w:t>
      </w:r>
      <w:r w:rsidRPr="00F01854">
        <w:rPr>
          <w:rStyle w:val="af6"/>
          <w:rFonts w:eastAsia="Guttman Hodes" w:hint="cs"/>
          <w:rtl/>
        </w:rPr>
        <w:t>(כד:)</w:t>
      </w:r>
      <w:r>
        <w:rPr>
          <w:rFonts w:hint="cs"/>
          <w:rtl/>
        </w:rPr>
        <w:t xml:space="preserve"> שצריך להרחיק גורן קבוע מנטיעות חבירו, כתבו </w:t>
      </w:r>
      <w:r>
        <w:rPr>
          <w:rStyle w:val="af8"/>
          <w:rtl/>
        </w:rPr>
        <w:t>הר"ן</w:t>
      </w:r>
      <w:r>
        <w:rPr>
          <w:rFonts w:hint="cs"/>
          <w:rtl/>
        </w:rPr>
        <w:t xml:space="preserve"> </w:t>
      </w:r>
      <w:r>
        <w:rPr>
          <w:rStyle w:val="af8"/>
          <w:rtl/>
        </w:rPr>
        <w:t>לקמן</w:t>
      </w:r>
      <w:r>
        <w:rPr>
          <w:rFonts w:hint="cs"/>
          <w:rtl/>
        </w:rPr>
        <w:t xml:space="preserve"> </w:t>
      </w:r>
      <w:r w:rsidRPr="00F01854">
        <w:rPr>
          <w:rStyle w:val="af6"/>
          <w:rFonts w:eastAsia="Guttman Hodes" w:hint="cs"/>
          <w:rtl/>
        </w:rPr>
        <w:t>(כב: ד"ה לימא)</w:t>
      </w:r>
      <w:r>
        <w:rPr>
          <w:rFonts w:hint="cs"/>
          <w:rtl/>
        </w:rPr>
        <w:t xml:space="preserve"> </w:t>
      </w:r>
      <w:r w:rsidRPr="00FC4101">
        <w:rPr>
          <w:rStyle w:val="af8"/>
          <w:rFonts w:hint="cs"/>
          <w:rtl/>
        </w:rPr>
        <w:t>והנימוק"י לקמן</w:t>
      </w:r>
      <w:r>
        <w:rPr>
          <w:rFonts w:hint="cs"/>
          <w:rtl/>
        </w:rPr>
        <w:t xml:space="preserve"> </w:t>
      </w:r>
      <w:r w:rsidRPr="00F01854">
        <w:rPr>
          <w:rStyle w:val="af6"/>
          <w:rFonts w:eastAsia="Guttman Hodes" w:hint="cs"/>
          <w:rtl/>
        </w:rPr>
        <w:t>(יב. מדה"ר)</w:t>
      </w:r>
      <w:r>
        <w:rPr>
          <w:rFonts w:hint="cs"/>
          <w:rtl/>
        </w:rPr>
        <w:t xml:space="preserve"> דהוא גרמא דגירי, כדאיתא בגמ' לקמן דכשהוא זורה את התבואה, ע"י מעשיו </w:t>
      </w:r>
      <w:r>
        <w:rPr>
          <w:rFonts w:hint="cs"/>
          <w:rtl/>
        </w:rPr>
        <w:t xml:space="preserve">המוץ והאבק של הגורן מזיק לפרחי הזרעים, וכתב </w:t>
      </w:r>
      <w:r w:rsidRPr="00CD2AFE">
        <w:rPr>
          <w:rStyle w:val="af8"/>
          <w:rFonts w:hint="cs"/>
          <w:rtl/>
        </w:rPr>
        <w:t>הר"ן</w:t>
      </w:r>
      <w:r>
        <w:rPr>
          <w:rFonts w:hint="cs"/>
          <w:rtl/>
        </w:rPr>
        <w:t xml:space="preserve"> דכן הא דתנן לקמן </w:t>
      </w:r>
      <w:r w:rsidRPr="00F01854">
        <w:rPr>
          <w:rStyle w:val="af6"/>
          <w:rFonts w:eastAsia="Guttman Hodes" w:hint="cs"/>
          <w:rtl/>
        </w:rPr>
        <w:t>(כה:)</w:t>
      </w:r>
      <w:r>
        <w:rPr>
          <w:rFonts w:hint="cs"/>
          <w:rtl/>
        </w:rPr>
        <w:t xml:space="preserve"> שצריך להרחיק נבילות ובורסקי מהעיר, הוא כגירי דיליה</w:t>
      </w:r>
      <w:bookmarkStart w:id="283" w:name="_Ref69414196"/>
      <w:r>
        <w:rPr>
          <w:rStyle w:val="af0"/>
          <w:rtl/>
        </w:rPr>
        <w:footnoteReference w:id="1"/>
      </w:r>
      <w:bookmarkEnd w:id="283"/>
      <w:r>
        <w:rPr>
          <w:rFonts w:hint="cs"/>
          <w:rtl/>
        </w:rPr>
        <w:t>.</w:t>
      </w:r>
    </w:p>
    <w:p w14:paraId="584527C0" w14:textId="77777777" w:rsidR="006B370C" w:rsidRDefault="006B370C" w:rsidP="006B370C">
      <w:pPr>
        <w:pStyle w:val="afd"/>
        <w:rPr>
          <w:rtl/>
        </w:rPr>
      </w:pPr>
      <w:bookmarkStart w:id="284" w:name="_Toc69302423"/>
      <w:bookmarkStart w:id="285" w:name="_Toc69924074"/>
      <w:r>
        <w:rPr>
          <w:rFonts w:hint="cs"/>
          <w:rtl/>
        </w:rPr>
        <w:t>קושיות הראשונים על הר"ח והרי"ף</w:t>
      </w:r>
      <w:bookmarkEnd w:id="284"/>
      <w:bookmarkEnd w:id="285"/>
    </w:p>
    <w:p w14:paraId="7012C5A4" w14:textId="77777777" w:rsidR="006B370C" w:rsidRPr="00F17AF1" w:rsidRDefault="006B370C" w:rsidP="006B370C">
      <w:pPr>
        <w:pStyle w:val="1"/>
        <w:rPr>
          <w:rtl/>
        </w:rPr>
      </w:pPr>
      <w:bookmarkStart w:id="286" w:name="_Toc69302424"/>
      <w:bookmarkStart w:id="287" w:name="_Toc69924075"/>
      <w:r>
        <w:rPr>
          <w:rFonts w:hint="cs"/>
          <w:rtl/>
        </w:rPr>
        <w:t>קושית העיטור על ר"ח דבכל הפרק הנזק הוא אחר שתמו גירי</w:t>
      </w:r>
      <w:bookmarkEnd w:id="286"/>
      <w:bookmarkEnd w:id="287"/>
    </w:p>
    <w:p w14:paraId="1B351D11" w14:textId="77777777" w:rsidR="006B370C" w:rsidRPr="00CE67D1" w:rsidRDefault="006B370C" w:rsidP="006B370C">
      <w:pPr>
        <w:pStyle w:val="a2"/>
        <w:rPr>
          <w:rtl/>
        </w:rPr>
      </w:pPr>
      <w:bookmarkStart w:id="288" w:name="_Toc69302425"/>
      <w:bookmarkStart w:id="289" w:name="_Toc69924076"/>
      <w:r>
        <w:rPr>
          <w:rFonts w:hint="cs"/>
          <w:rtl/>
        </w:rPr>
        <w:t>קושית העיטור דבאמת המים תיימי מיא ואינו ג"ד וכן בזרעים וגפת הנזק הוא לאח"ז ואינו ג"ד</w:t>
      </w:r>
      <w:bookmarkEnd w:id="288"/>
      <w:bookmarkEnd w:id="289"/>
    </w:p>
    <w:p w14:paraId="5FA8CBA6" w14:textId="54C484ED" w:rsidR="006B370C" w:rsidRDefault="006B370C" w:rsidP="0008214F">
      <w:pPr>
        <w:pStyle w:val="a"/>
      </w:pPr>
      <w:bookmarkStart w:id="290" w:name="_Ref68599396"/>
      <w:bookmarkStart w:id="291" w:name="_Ref69290049"/>
      <w:r>
        <w:rPr>
          <w:rFonts w:hint="cs"/>
          <w:rtl/>
        </w:rPr>
        <w:t xml:space="preserve">הקשה </w:t>
      </w:r>
      <w:r w:rsidRPr="00A21E0D">
        <w:rPr>
          <w:rStyle w:val="af8"/>
          <w:rFonts w:hint="cs"/>
          <w:rtl/>
        </w:rPr>
        <w:t xml:space="preserve">העיטור </w:t>
      </w:r>
      <w:r w:rsidRPr="00031A3E">
        <w:rPr>
          <w:rStyle w:val="af6"/>
          <w:rFonts w:eastAsia="Guttman Hodes" w:hint="cs"/>
          <w:rtl/>
        </w:rPr>
        <w:t>(או' מ' (מודעה) [מחאה] דף נג:, הועתק בקובץ שיטות קמאי ב"ב ח"א עמ' תנ"ב)</w:t>
      </w:r>
      <w:r>
        <w:rPr>
          <w:rFonts w:hint="cs"/>
          <w:rtl/>
        </w:rPr>
        <w:t xml:space="preserve"> על דעת </w:t>
      </w:r>
      <w:r w:rsidRPr="00855A55">
        <w:rPr>
          <w:rStyle w:val="af8"/>
          <w:rFonts w:hint="cs"/>
          <w:rtl/>
        </w:rPr>
        <w:t>רב שרירא גאון והר"ח והרי"ף</w:t>
      </w:r>
      <w:r>
        <w:rPr>
          <w:rFonts w:hint="cs"/>
          <w:rtl/>
        </w:rPr>
        <w:t xml:space="preserve"> </w:t>
      </w:r>
      <w:r w:rsidRPr="00031A3E">
        <w:rPr>
          <w:rStyle w:val="af6"/>
          <w:rFonts w:eastAsia="Guttman Hodes" w:hint="cs"/>
          <w:rtl/>
        </w:rPr>
        <w:t xml:space="preserve">(עי' אות </w:t>
      </w:r>
      <w:r w:rsidRPr="00031A3E">
        <w:rPr>
          <w:rStyle w:val="af6"/>
          <w:rFonts w:eastAsia="Guttman Hodes"/>
          <w:rtl/>
        </w:rPr>
        <w:fldChar w:fldCharType="begin"/>
      </w:r>
      <w:r w:rsidRPr="00031A3E">
        <w:rPr>
          <w:rStyle w:val="af6"/>
          <w:rFonts w:eastAsia="Guttman Hodes"/>
          <w:rtl/>
        </w:rPr>
        <w:instrText xml:space="preserve"> </w:instrText>
      </w:r>
      <w:r w:rsidRPr="00031A3E">
        <w:rPr>
          <w:rStyle w:val="af6"/>
          <w:rFonts w:eastAsia="Guttman Hodes" w:hint="cs"/>
        </w:rPr>
        <w:instrText>REF</w:instrText>
      </w:r>
      <w:r w:rsidRPr="00031A3E">
        <w:rPr>
          <w:rStyle w:val="af6"/>
          <w:rFonts w:eastAsia="Guttman Hodes" w:hint="cs"/>
          <w:rtl/>
        </w:rPr>
        <w:instrText xml:space="preserve"> _</w:instrText>
      </w:r>
      <w:r w:rsidRPr="00031A3E">
        <w:rPr>
          <w:rStyle w:val="af6"/>
          <w:rFonts w:eastAsia="Guttman Hodes" w:hint="cs"/>
        </w:rPr>
        <w:instrText>Ref69118384 \r \h</w:instrText>
      </w:r>
      <w:r w:rsidRPr="00031A3E">
        <w:rPr>
          <w:rStyle w:val="af6"/>
          <w:rFonts w:eastAsia="Guttman Hodes"/>
          <w:rtl/>
        </w:rPr>
        <w:instrText xml:space="preserve"> </w:instrText>
      </w:r>
      <w:r w:rsidRPr="00031A3E">
        <w:rPr>
          <w:rStyle w:val="af6"/>
          <w:rFonts w:eastAsia="Guttman Hodes"/>
          <w:rtl/>
        </w:rPr>
      </w:r>
      <w:r w:rsidRPr="00031A3E">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031A3E">
        <w:rPr>
          <w:rStyle w:val="af6"/>
          <w:rFonts w:eastAsia="Guttman Hodes"/>
          <w:rtl/>
        </w:rPr>
        <w:fldChar w:fldCharType="end"/>
      </w:r>
      <w:r>
        <w:rPr>
          <w:rFonts w:hint="cs"/>
          <w:rtl/>
        </w:rPr>
        <w:t xml:space="preserve"> דמודה ר"י בכוליה פירקין דהם גירי דיליה, דהא איתא באמת המים ונברכת הכובסין מיתם תיימי מיא, </w:t>
      </w:r>
      <w:r w:rsidRPr="00282529">
        <w:rPr>
          <w:rStyle w:val="afa"/>
          <w:rFonts w:hint="cs"/>
          <w:rtl/>
        </w:rPr>
        <w:t>[והיינו דהנזק נעשה לאחר שנגמרו המים, וא"כ א"א לומר דהוי גירי דיליה],</w:t>
      </w:r>
      <w:r>
        <w:rPr>
          <w:rFonts w:hint="cs"/>
          <w:rtl/>
        </w:rPr>
        <w:t xml:space="preserve"> ודמי למ"ש</w:t>
      </w:r>
      <w:r w:rsidRPr="00855A55">
        <w:rPr>
          <w:rStyle w:val="af8"/>
          <w:rFonts w:hint="cs"/>
          <w:rtl/>
        </w:rPr>
        <w:t xml:space="preserve"> הרי"ף לקמן</w:t>
      </w:r>
      <w:r>
        <w:rPr>
          <w:rFonts w:hint="cs"/>
          <w:rtl/>
        </w:rPr>
        <w:t xml:space="preserve"> </w:t>
      </w:r>
      <w:r w:rsidRPr="00031A3E">
        <w:rPr>
          <w:rStyle w:val="af6"/>
          <w:rFonts w:eastAsia="Guttman Hodes" w:hint="cs"/>
          <w:rtl/>
        </w:rPr>
        <w:t xml:space="preserve">(עי' אות </w:t>
      </w:r>
      <w:r w:rsidRPr="00031A3E">
        <w:rPr>
          <w:rStyle w:val="af6"/>
          <w:rFonts w:eastAsia="Guttman Hodes"/>
          <w:rtl/>
        </w:rPr>
        <w:fldChar w:fldCharType="begin"/>
      </w:r>
      <w:r w:rsidRPr="00031A3E">
        <w:rPr>
          <w:rStyle w:val="af6"/>
          <w:rFonts w:eastAsia="Guttman Hodes"/>
          <w:rtl/>
        </w:rPr>
        <w:instrText xml:space="preserve"> </w:instrText>
      </w:r>
      <w:r w:rsidRPr="00031A3E">
        <w:rPr>
          <w:rStyle w:val="af6"/>
          <w:rFonts w:eastAsia="Guttman Hodes" w:hint="cs"/>
        </w:rPr>
        <w:instrText>REF</w:instrText>
      </w:r>
      <w:r w:rsidRPr="00031A3E">
        <w:rPr>
          <w:rStyle w:val="af6"/>
          <w:rFonts w:eastAsia="Guttman Hodes" w:hint="cs"/>
          <w:rtl/>
        </w:rPr>
        <w:instrText xml:space="preserve"> _</w:instrText>
      </w:r>
      <w:r w:rsidRPr="00031A3E">
        <w:rPr>
          <w:rStyle w:val="af6"/>
          <w:rFonts w:eastAsia="Guttman Hodes" w:hint="cs"/>
        </w:rPr>
        <w:instrText>Ref68599368 \r \h</w:instrText>
      </w:r>
      <w:r w:rsidRPr="00031A3E">
        <w:rPr>
          <w:rStyle w:val="af6"/>
          <w:rFonts w:eastAsia="Guttman Hodes"/>
          <w:rtl/>
        </w:rPr>
        <w:instrText xml:space="preserve"> </w:instrText>
      </w:r>
      <w:r w:rsidRPr="00031A3E">
        <w:rPr>
          <w:rStyle w:val="af6"/>
          <w:rFonts w:eastAsia="Guttman Hodes"/>
          <w:rtl/>
        </w:rPr>
      </w:r>
      <w:r w:rsidRPr="00031A3E">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sidRPr="00031A3E">
        <w:rPr>
          <w:rStyle w:val="af6"/>
          <w:rFonts w:eastAsia="Guttman Hodes"/>
          <w:rtl/>
        </w:rPr>
        <w:fldChar w:fldCharType="end"/>
      </w:r>
      <w:r w:rsidRPr="00031A3E">
        <w:rPr>
          <w:rStyle w:val="af6"/>
          <w:rFonts w:eastAsia="Guttman Hodes" w:hint="cs"/>
          <w:rtl/>
        </w:rPr>
        <w:t xml:space="preserve"> </w:t>
      </w:r>
      <w:r>
        <w:rPr>
          <w:rFonts w:hint="cs"/>
          <w:rtl/>
        </w:rPr>
        <w:t xml:space="preserve">דבמשרה וירק הנזק של מי המשרה לירק לא הוי גירי דיליה, כיון דמיא מיתם תיימי והדר אזלי, וכתב </w:t>
      </w:r>
      <w:r w:rsidRPr="00855A55">
        <w:rPr>
          <w:rStyle w:val="af8"/>
          <w:rFonts w:hint="cs"/>
          <w:rtl/>
        </w:rPr>
        <w:t>העיטור</w:t>
      </w:r>
      <w:r>
        <w:rPr>
          <w:rFonts w:hint="cs"/>
          <w:rtl/>
        </w:rPr>
        <w:t xml:space="preserve"> דכן בזרעים שמחלידים את הקרקע, וגפת וזבל שמזיקים בהבלא, הנזק הוא לאחר זמן, וה"ה בחנות ותנור, </w:t>
      </w:r>
      <w:r w:rsidRPr="00031A3E">
        <w:rPr>
          <w:rStyle w:val="afa"/>
          <w:rFonts w:hint="cs"/>
          <w:rtl/>
        </w:rPr>
        <w:t xml:space="preserve">[ועי' במה שביארו </w:t>
      </w:r>
      <w:r w:rsidRPr="00031A3E">
        <w:rPr>
          <w:rStyle w:val="affa"/>
          <w:rFonts w:hint="cs"/>
          <w:rtl/>
        </w:rPr>
        <w:t>הרמב"ן</w:t>
      </w:r>
      <w:r w:rsidRPr="00031A3E">
        <w:rPr>
          <w:rStyle w:val="afa"/>
          <w:rFonts w:hint="cs"/>
          <w:rtl/>
        </w:rPr>
        <w:t xml:space="preserve"> </w:t>
      </w:r>
      <w:r w:rsidRPr="00031A3E">
        <w:rPr>
          <w:rStyle w:val="aff6"/>
          <w:rFonts w:hint="cs"/>
          <w:rtl/>
        </w:rPr>
        <w:t xml:space="preserve">(עי' אות </w:t>
      </w:r>
      <w:r w:rsidRPr="00031A3E">
        <w:rPr>
          <w:rStyle w:val="aff6"/>
          <w:rtl/>
        </w:rPr>
        <w:fldChar w:fldCharType="begin"/>
      </w:r>
      <w:r w:rsidRPr="00031A3E">
        <w:rPr>
          <w:rStyle w:val="aff6"/>
          <w:rtl/>
        </w:rPr>
        <w:instrText xml:space="preserve"> </w:instrText>
      </w:r>
      <w:r w:rsidRPr="00031A3E">
        <w:rPr>
          <w:rStyle w:val="aff6"/>
          <w:rFonts w:hint="cs"/>
        </w:rPr>
        <w:instrText>REF</w:instrText>
      </w:r>
      <w:r w:rsidRPr="00031A3E">
        <w:rPr>
          <w:rStyle w:val="aff6"/>
          <w:rFonts w:hint="cs"/>
          <w:rtl/>
        </w:rPr>
        <w:instrText xml:space="preserve"> _</w:instrText>
      </w:r>
      <w:r w:rsidRPr="00031A3E">
        <w:rPr>
          <w:rStyle w:val="aff6"/>
          <w:rFonts w:hint="cs"/>
        </w:rPr>
        <w:instrText>Ref69227296 \r \h</w:instrText>
      </w:r>
      <w:r w:rsidRPr="00031A3E">
        <w:rPr>
          <w:rStyle w:val="aff6"/>
          <w:rtl/>
        </w:rPr>
        <w:instrText xml:space="preserve">  \* </w:instrText>
      </w:r>
      <w:r w:rsidRPr="00031A3E">
        <w:rPr>
          <w:rStyle w:val="aff6"/>
        </w:rPr>
        <w:instrText>MERGEFORMAT</w:instrText>
      </w:r>
      <w:r w:rsidRPr="00031A3E">
        <w:rPr>
          <w:rStyle w:val="aff6"/>
          <w:rtl/>
        </w:rPr>
        <w:instrText xml:space="preserve"> </w:instrText>
      </w:r>
      <w:r w:rsidRPr="00031A3E">
        <w:rPr>
          <w:rStyle w:val="aff6"/>
          <w:rtl/>
        </w:rPr>
      </w:r>
      <w:r w:rsidRPr="00031A3E">
        <w:rPr>
          <w:rStyle w:val="aff6"/>
          <w:rtl/>
        </w:rPr>
        <w:fldChar w:fldCharType="separate"/>
      </w:r>
      <w:r w:rsidR="00AA5F53">
        <w:rPr>
          <w:rStyle w:val="aff6"/>
          <w:cs/>
        </w:rPr>
        <w:t>‎</w:t>
      </w:r>
      <w:r w:rsidR="00AA5F53">
        <w:rPr>
          <w:rStyle w:val="aff6"/>
          <w:rtl/>
        </w:rPr>
        <w:t>ז)</w:t>
      </w:r>
      <w:r w:rsidRPr="00031A3E">
        <w:rPr>
          <w:rStyle w:val="aff6"/>
          <w:rtl/>
        </w:rPr>
        <w:fldChar w:fldCharType="end"/>
      </w:r>
      <w:r w:rsidRPr="00031A3E">
        <w:rPr>
          <w:rStyle w:val="afa"/>
          <w:rFonts w:hint="cs"/>
          <w:rtl/>
        </w:rPr>
        <w:t xml:space="preserve"> </w:t>
      </w:r>
      <w:r w:rsidRPr="00031A3E">
        <w:rPr>
          <w:rStyle w:val="affa"/>
          <w:rFonts w:hint="cs"/>
          <w:rtl/>
        </w:rPr>
        <w:t>ורבינו יונה</w:t>
      </w:r>
      <w:r w:rsidRPr="00031A3E">
        <w:rPr>
          <w:rStyle w:val="afa"/>
          <w:rFonts w:hint="cs"/>
          <w:rtl/>
        </w:rPr>
        <w:t xml:space="preserve"> </w:t>
      </w:r>
      <w:r w:rsidRPr="00031A3E">
        <w:rPr>
          <w:rStyle w:val="aff6"/>
          <w:rFonts w:hint="cs"/>
          <w:rtl/>
        </w:rPr>
        <w:t xml:space="preserve">(עי' אות </w:t>
      </w:r>
      <w:r w:rsidRPr="00031A3E">
        <w:rPr>
          <w:rStyle w:val="aff6"/>
          <w:rtl/>
        </w:rPr>
        <w:fldChar w:fldCharType="begin"/>
      </w:r>
      <w:r w:rsidRPr="00031A3E">
        <w:rPr>
          <w:rStyle w:val="aff6"/>
          <w:rtl/>
        </w:rPr>
        <w:instrText xml:space="preserve"> </w:instrText>
      </w:r>
      <w:r w:rsidRPr="00031A3E">
        <w:rPr>
          <w:rStyle w:val="aff6"/>
          <w:rFonts w:hint="cs"/>
        </w:rPr>
        <w:instrText>REF</w:instrText>
      </w:r>
      <w:r w:rsidRPr="00031A3E">
        <w:rPr>
          <w:rStyle w:val="aff6"/>
          <w:rFonts w:hint="cs"/>
          <w:rtl/>
        </w:rPr>
        <w:instrText xml:space="preserve"> _</w:instrText>
      </w:r>
      <w:r w:rsidRPr="00031A3E">
        <w:rPr>
          <w:rStyle w:val="aff6"/>
          <w:rFonts w:hint="cs"/>
        </w:rPr>
        <w:instrText>Ref69120865 \r \h</w:instrText>
      </w:r>
      <w:r w:rsidRPr="00031A3E">
        <w:rPr>
          <w:rStyle w:val="aff6"/>
          <w:rtl/>
        </w:rPr>
        <w:instrText xml:space="preserve">  \* </w:instrText>
      </w:r>
      <w:r w:rsidRPr="00031A3E">
        <w:rPr>
          <w:rStyle w:val="aff6"/>
        </w:rPr>
        <w:instrText>MERGEFORMAT</w:instrText>
      </w:r>
      <w:r w:rsidRPr="00031A3E">
        <w:rPr>
          <w:rStyle w:val="aff6"/>
          <w:rtl/>
        </w:rPr>
        <w:instrText xml:space="preserve"> </w:instrText>
      </w:r>
      <w:r w:rsidRPr="00031A3E">
        <w:rPr>
          <w:rStyle w:val="aff6"/>
          <w:rtl/>
        </w:rPr>
      </w:r>
      <w:r w:rsidRPr="00031A3E">
        <w:rPr>
          <w:rStyle w:val="aff6"/>
          <w:rtl/>
        </w:rPr>
        <w:fldChar w:fldCharType="separate"/>
      </w:r>
      <w:r w:rsidR="00AA5F53">
        <w:rPr>
          <w:rStyle w:val="aff6"/>
          <w:cs/>
        </w:rPr>
        <w:t>‎</w:t>
      </w:r>
      <w:r w:rsidR="00AA5F53">
        <w:rPr>
          <w:rStyle w:val="aff6"/>
          <w:rtl/>
        </w:rPr>
        <w:t>טז)</w:t>
      </w:r>
      <w:r w:rsidRPr="00031A3E">
        <w:rPr>
          <w:rStyle w:val="aff6"/>
          <w:rtl/>
        </w:rPr>
        <w:fldChar w:fldCharType="end"/>
      </w:r>
      <w:r w:rsidRPr="00031A3E">
        <w:rPr>
          <w:rStyle w:val="afa"/>
          <w:rFonts w:hint="cs"/>
          <w:rtl/>
        </w:rPr>
        <w:t xml:space="preserve"> </w:t>
      </w:r>
      <w:r w:rsidRPr="00031A3E">
        <w:rPr>
          <w:rStyle w:val="affa"/>
          <w:rFonts w:hint="cs"/>
          <w:rtl/>
        </w:rPr>
        <w:t>והרא"ש</w:t>
      </w:r>
      <w:r w:rsidRPr="00031A3E">
        <w:rPr>
          <w:rStyle w:val="afa"/>
          <w:rFonts w:hint="cs"/>
          <w:rtl/>
        </w:rPr>
        <w:t xml:space="preserve"> </w:t>
      </w:r>
      <w:r w:rsidRPr="00031A3E">
        <w:rPr>
          <w:rStyle w:val="aff6"/>
          <w:rFonts w:hint="cs"/>
          <w:rtl/>
        </w:rPr>
        <w:t xml:space="preserve">(עי' אות </w:t>
      </w:r>
      <w:r w:rsidRPr="00031A3E">
        <w:rPr>
          <w:rStyle w:val="aff6"/>
          <w:rtl/>
        </w:rPr>
        <w:fldChar w:fldCharType="begin"/>
      </w:r>
      <w:r w:rsidRPr="00031A3E">
        <w:rPr>
          <w:rStyle w:val="aff6"/>
          <w:rtl/>
        </w:rPr>
        <w:instrText xml:space="preserve"> </w:instrText>
      </w:r>
      <w:r w:rsidRPr="00031A3E">
        <w:rPr>
          <w:rStyle w:val="aff6"/>
          <w:rFonts w:hint="cs"/>
        </w:rPr>
        <w:instrText>REF</w:instrText>
      </w:r>
      <w:r w:rsidRPr="00031A3E">
        <w:rPr>
          <w:rStyle w:val="aff6"/>
          <w:rFonts w:hint="cs"/>
          <w:rtl/>
        </w:rPr>
        <w:instrText xml:space="preserve"> _</w:instrText>
      </w:r>
      <w:r w:rsidRPr="00031A3E">
        <w:rPr>
          <w:rStyle w:val="aff6"/>
          <w:rFonts w:hint="cs"/>
        </w:rPr>
        <w:instrText>Ref69287711 \r \h</w:instrText>
      </w:r>
      <w:r w:rsidRPr="00031A3E">
        <w:rPr>
          <w:rStyle w:val="aff6"/>
          <w:rtl/>
        </w:rPr>
        <w:instrText xml:space="preserve">  \* </w:instrText>
      </w:r>
      <w:r w:rsidRPr="00031A3E">
        <w:rPr>
          <w:rStyle w:val="aff6"/>
        </w:rPr>
        <w:instrText>MERGEFORMAT</w:instrText>
      </w:r>
      <w:r w:rsidRPr="00031A3E">
        <w:rPr>
          <w:rStyle w:val="aff6"/>
          <w:rtl/>
        </w:rPr>
        <w:instrText xml:space="preserve"> </w:instrText>
      </w:r>
      <w:r w:rsidRPr="00031A3E">
        <w:rPr>
          <w:rStyle w:val="aff6"/>
          <w:rtl/>
        </w:rPr>
      </w:r>
      <w:r w:rsidRPr="00031A3E">
        <w:rPr>
          <w:rStyle w:val="aff6"/>
          <w:rtl/>
        </w:rPr>
        <w:fldChar w:fldCharType="separate"/>
      </w:r>
      <w:r w:rsidR="00AA5F53">
        <w:rPr>
          <w:rStyle w:val="aff6"/>
          <w:cs/>
        </w:rPr>
        <w:t>‎</w:t>
      </w:r>
      <w:r w:rsidR="00AA5F53">
        <w:rPr>
          <w:rStyle w:val="aff6"/>
          <w:rtl/>
        </w:rPr>
        <w:t>כ)</w:t>
      </w:r>
      <w:r w:rsidRPr="00031A3E">
        <w:rPr>
          <w:rStyle w:val="aff6"/>
          <w:rtl/>
        </w:rPr>
        <w:fldChar w:fldCharType="end"/>
      </w:r>
      <w:r w:rsidRPr="00031A3E">
        <w:rPr>
          <w:rStyle w:val="afa"/>
          <w:rFonts w:hint="cs"/>
          <w:rtl/>
        </w:rPr>
        <w:t xml:space="preserve"> </w:t>
      </w:r>
      <w:r w:rsidRPr="00031A3E">
        <w:rPr>
          <w:rStyle w:val="affa"/>
          <w:rFonts w:hint="cs"/>
          <w:rtl/>
        </w:rPr>
        <w:t>והריטב"א</w:t>
      </w:r>
      <w:r w:rsidRPr="00031A3E">
        <w:rPr>
          <w:rStyle w:val="afa"/>
          <w:rFonts w:hint="cs"/>
          <w:rtl/>
        </w:rPr>
        <w:t xml:space="preserve"> </w:t>
      </w:r>
      <w:r w:rsidRPr="00031A3E">
        <w:rPr>
          <w:rStyle w:val="aff6"/>
          <w:rFonts w:hint="cs"/>
          <w:rtl/>
        </w:rPr>
        <w:t xml:space="preserve">(עי' אות </w:t>
      </w:r>
      <w:r w:rsidRPr="00031A3E">
        <w:rPr>
          <w:rStyle w:val="aff6"/>
          <w:rtl/>
        </w:rPr>
        <w:fldChar w:fldCharType="begin"/>
      </w:r>
      <w:r w:rsidRPr="00031A3E">
        <w:rPr>
          <w:rStyle w:val="aff6"/>
          <w:rtl/>
        </w:rPr>
        <w:instrText xml:space="preserve"> </w:instrText>
      </w:r>
      <w:r w:rsidRPr="00031A3E">
        <w:rPr>
          <w:rStyle w:val="aff6"/>
          <w:rFonts w:hint="cs"/>
        </w:rPr>
        <w:instrText>REF</w:instrText>
      </w:r>
      <w:r w:rsidRPr="00031A3E">
        <w:rPr>
          <w:rStyle w:val="aff6"/>
          <w:rFonts w:hint="cs"/>
          <w:rtl/>
        </w:rPr>
        <w:instrText xml:space="preserve"> _</w:instrText>
      </w:r>
      <w:r w:rsidRPr="00031A3E">
        <w:rPr>
          <w:rStyle w:val="aff6"/>
          <w:rFonts w:hint="cs"/>
        </w:rPr>
        <w:instrText>Ref69287687 \r \h</w:instrText>
      </w:r>
      <w:r w:rsidRPr="00031A3E">
        <w:rPr>
          <w:rStyle w:val="aff6"/>
          <w:rtl/>
        </w:rPr>
        <w:instrText xml:space="preserve">  \* </w:instrText>
      </w:r>
      <w:r w:rsidRPr="00031A3E">
        <w:rPr>
          <w:rStyle w:val="aff6"/>
        </w:rPr>
        <w:instrText>MERGEFORMAT</w:instrText>
      </w:r>
      <w:r w:rsidRPr="00031A3E">
        <w:rPr>
          <w:rStyle w:val="aff6"/>
          <w:rtl/>
        </w:rPr>
        <w:instrText xml:space="preserve"> </w:instrText>
      </w:r>
      <w:r w:rsidRPr="00031A3E">
        <w:rPr>
          <w:rStyle w:val="aff6"/>
          <w:rtl/>
        </w:rPr>
      </w:r>
      <w:r w:rsidRPr="00031A3E">
        <w:rPr>
          <w:rStyle w:val="aff6"/>
          <w:rtl/>
        </w:rPr>
        <w:fldChar w:fldCharType="separate"/>
      </w:r>
      <w:r w:rsidR="00AA5F53">
        <w:rPr>
          <w:rStyle w:val="aff6"/>
          <w:cs/>
        </w:rPr>
        <w:t>‎</w:t>
      </w:r>
      <w:r w:rsidR="00AA5F53">
        <w:rPr>
          <w:rStyle w:val="aff6"/>
          <w:rtl/>
        </w:rPr>
        <w:t>יד)</w:t>
      </w:r>
      <w:r w:rsidRPr="00031A3E">
        <w:rPr>
          <w:rStyle w:val="aff6"/>
          <w:rtl/>
        </w:rPr>
        <w:fldChar w:fldCharType="end"/>
      </w:r>
      <w:r>
        <w:rPr>
          <w:rStyle w:val="afa"/>
          <w:rFonts w:hint="cs"/>
          <w:rtl/>
        </w:rPr>
        <w:t xml:space="preserve"> בדברי </w:t>
      </w:r>
      <w:r w:rsidRPr="00031A3E">
        <w:rPr>
          <w:rStyle w:val="affa"/>
          <w:rFonts w:hint="cs"/>
          <w:rtl/>
        </w:rPr>
        <w:t>ר"ח</w:t>
      </w:r>
      <w:r>
        <w:rPr>
          <w:rStyle w:val="afa"/>
          <w:rFonts w:hint="cs"/>
          <w:rtl/>
        </w:rPr>
        <w:t xml:space="preserve">], </w:t>
      </w:r>
      <w:r>
        <w:rPr>
          <w:rFonts w:hint="cs"/>
          <w:rtl/>
        </w:rPr>
        <w:t xml:space="preserve">ועי' במה </w:t>
      </w:r>
      <w:r w:rsidRPr="00031A3E">
        <w:rPr>
          <w:rFonts w:hint="cs"/>
          <w:rtl/>
        </w:rPr>
        <w:t>שביאר</w:t>
      </w:r>
      <w:r>
        <w:rPr>
          <w:rFonts w:hint="cs"/>
          <w:rtl/>
        </w:rPr>
        <w:t xml:space="preserve"> </w:t>
      </w:r>
      <w:r w:rsidRPr="004A52F3">
        <w:rPr>
          <w:rStyle w:val="af8"/>
          <w:rFonts w:hint="cs"/>
          <w:rtl/>
        </w:rPr>
        <w:t>העיטור</w:t>
      </w:r>
      <w:r>
        <w:rPr>
          <w:rFonts w:hint="cs"/>
          <w:rtl/>
        </w:rPr>
        <w:t xml:space="preserve"> </w:t>
      </w:r>
      <w:r w:rsidRPr="00031A3E">
        <w:rPr>
          <w:rStyle w:val="af6"/>
          <w:rFonts w:eastAsia="Guttman Hodes" w:hint="cs"/>
          <w:rtl/>
        </w:rPr>
        <w:t xml:space="preserve">(עי' אות </w:t>
      </w:r>
      <w:r w:rsidRPr="00031A3E">
        <w:rPr>
          <w:rStyle w:val="af6"/>
          <w:rFonts w:eastAsia="Guttman Hodes"/>
          <w:rtl/>
        </w:rPr>
        <w:fldChar w:fldCharType="begin"/>
      </w:r>
      <w:r w:rsidRPr="00031A3E">
        <w:rPr>
          <w:rStyle w:val="af6"/>
          <w:rFonts w:eastAsia="Guttman Hodes"/>
          <w:rtl/>
        </w:rPr>
        <w:instrText xml:space="preserve"> </w:instrText>
      </w:r>
      <w:r w:rsidRPr="00031A3E">
        <w:rPr>
          <w:rStyle w:val="af6"/>
          <w:rFonts w:eastAsia="Guttman Hodes" w:hint="cs"/>
        </w:rPr>
        <w:instrText>REF</w:instrText>
      </w:r>
      <w:r w:rsidRPr="00031A3E">
        <w:rPr>
          <w:rStyle w:val="af6"/>
          <w:rFonts w:eastAsia="Guttman Hodes" w:hint="cs"/>
          <w:rtl/>
        </w:rPr>
        <w:instrText xml:space="preserve"> _</w:instrText>
      </w:r>
      <w:r w:rsidRPr="00031A3E">
        <w:rPr>
          <w:rStyle w:val="af6"/>
          <w:rFonts w:eastAsia="Guttman Hodes" w:hint="cs"/>
        </w:rPr>
        <w:instrText>Ref69290028 \r \h</w:instrText>
      </w:r>
      <w:r w:rsidRPr="00031A3E">
        <w:rPr>
          <w:rStyle w:val="af6"/>
          <w:rFonts w:eastAsia="Guttman Hodes"/>
          <w:rtl/>
        </w:rPr>
        <w:instrText xml:space="preserve"> </w:instrText>
      </w:r>
      <w:r w:rsidRPr="00031A3E">
        <w:rPr>
          <w:rStyle w:val="af6"/>
          <w:rFonts w:eastAsia="Guttman Hodes"/>
          <w:rtl/>
        </w:rPr>
      </w:r>
      <w:r w:rsidRPr="00031A3E">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031A3E">
        <w:rPr>
          <w:rStyle w:val="af6"/>
          <w:rFonts w:eastAsia="Guttman Hodes"/>
          <w:rtl/>
        </w:rPr>
        <w:fldChar w:fldCharType="end"/>
      </w:r>
      <w:r>
        <w:rPr>
          <w:rFonts w:hint="cs"/>
          <w:rtl/>
        </w:rPr>
        <w:t xml:space="preserve"> דמודה ר"י בכולי פירקין כיון דהוא ממונו המזיק.</w:t>
      </w:r>
      <w:bookmarkEnd w:id="290"/>
      <w:bookmarkEnd w:id="291"/>
    </w:p>
    <w:p w14:paraId="69997B2A" w14:textId="77777777" w:rsidR="006B370C" w:rsidRDefault="006B370C" w:rsidP="006B370C">
      <w:pPr>
        <w:pStyle w:val="1"/>
        <w:rPr>
          <w:rtl/>
        </w:rPr>
      </w:pPr>
      <w:bookmarkStart w:id="292" w:name="_Toc69302426"/>
      <w:bookmarkStart w:id="293" w:name="_Toc69924077"/>
      <w:r>
        <w:rPr>
          <w:rFonts w:hint="cs"/>
          <w:rtl/>
        </w:rPr>
        <w:t>דחיית הרשב"א לדעת הר"ח והרי"ף דא"כ אמאי פליג בכרישין</w:t>
      </w:r>
      <w:bookmarkEnd w:id="292"/>
      <w:bookmarkEnd w:id="293"/>
    </w:p>
    <w:p w14:paraId="4016EE9F" w14:textId="77777777" w:rsidR="006B370C" w:rsidRDefault="006B370C" w:rsidP="006B370C">
      <w:pPr>
        <w:pStyle w:val="a2"/>
        <w:rPr>
          <w:rtl/>
        </w:rPr>
      </w:pPr>
      <w:bookmarkStart w:id="294" w:name="_Toc69302427"/>
      <w:bookmarkStart w:id="295" w:name="_Toc69924078"/>
      <w:r>
        <w:rPr>
          <w:rFonts w:hint="cs"/>
          <w:rtl/>
        </w:rPr>
        <w:t>דחיית הרשב"א דא"א לומר דמודה ר"י בזרעים דא"כ אמאי פליג ר"י בהרחקת כרישין מבצלים</w:t>
      </w:r>
      <w:bookmarkEnd w:id="294"/>
      <w:bookmarkEnd w:id="295"/>
      <w:r>
        <w:rPr>
          <w:rFonts w:hint="cs"/>
          <w:rtl/>
        </w:rPr>
        <w:t xml:space="preserve"> </w:t>
      </w:r>
    </w:p>
    <w:p w14:paraId="4ACD26F9" w14:textId="2C9BC5CB" w:rsidR="006B370C" w:rsidRDefault="006B370C" w:rsidP="0008214F">
      <w:pPr>
        <w:pStyle w:val="a"/>
        <w:rPr>
          <w:rtl/>
        </w:rPr>
      </w:pPr>
      <w:bookmarkStart w:id="296" w:name="_Ref68779777"/>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w:t>
      </w:r>
      <w:r>
        <w:rPr>
          <w:rStyle w:val="af6"/>
          <w:rFonts w:eastAsia="Guttman Hodes" w:hint="cs"/>
          <w:rtl/>
        </w:rPr>
        <w:t xml:space="preserve"> ומיהו)</w:t>
      </w:r>
      <w:r>
        <w:rPr>
          <w:rFonts w:hint="cs"/>
          <w:rtl/>
        </w:rPr>
        <w:t xml:space="preserve"> הקשה על</w:t>
      </w:r>
      <w:r>
        <w:rPr>
          <w:rtl/>
        </w:rPr>
        <w:t xml:space="preserve"> דעת </w:t>
      </w:r>
      <w:r>
        <w:rPr>
          <w:rStyle w:val="af8"/>
          <w:rtl/>
        </w:rPr>
        <w:t>הר"ח והרי"ף</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Style w:val="af6"/>
          <w:rFonts w:eastAsiaTheme="minorHAnsi" w:hint="cs"/>
          <w:rtl/>
        </w:rPr>
        <w:t xml:space="preserve"> </w:t>
      </w:r>
      <w:r>
        <w:rPr>
          <w:rFonts w:hint="cs"/>
          <w:rtl/>
        </w:rPr>
        <w:t xml:space="preserve">דאי מודה ר"י בכולי פירקין, א"כ אמאי אמר ר"י לקמן </w:t>
      </w:r>
      <w:r w:rsidRPr="00CD2AFE">
        <w:rPr>
          <w:rStyle w:val="af6"/>
          <w:rFonts w:eastAsia="Guttman Hodes" w:hint="cs"/>
          <w:rtl/>
        </w:rPr>
        <w:t>(כה.)</w:t>
      </w:r>
      <w:r>
        <w:rPr>
          <w:rFonts w:hint="cs"/>
          <w:rtl/>
        </w:rPr>
        <w:t xml:space="preserve"> דא"צ להרחיק את הכרישין מהבצלים, דהא מסקנת הגמ' לקמן </w:t>
      </w:r>
      <w:r w:rsidRPr="00CD2AFE">
        <w:rPr>
          <w:rStyle w:val="af6"/>
          <w:rFonts w:eastAsia="Guttman Hodes" w:hint="cs"/>
          <w:rtl/>
        </w:rPr>
        <w:t>(יט:)</w:t>
      </w:r>
      <w:r>
        <w:rPr>
          <w:rFonts w:hint="cs"/>
          <w:rtl/>
        </w:rPr>
        <w:t xml:space="preserve"> דזרעים אינם משרישים לצדדים, והנזק שלהם הוא מחמת שהם מחלידים את הקרקע ומעלים עפר תיחוח, וא"כ ה"ה בכרישין שממקומם כח היניקה שלהם מקלקל את העפר של הבצלים, או שממתק את הבצלים ומבטל את החריפות שלהם, ודמי לסומך זרעים לכותל שהם מזיקים ממקומם, ולדעת </w:t>
      </w:r>
      <w:r w:rsidRPr="00E70192">
        <w:rPr>
          <w:rStyle w:val="af8"/>
          <w:rFonts w:hint="cs"/>
          <w:rtl/>
        </w:rPr>
        <w:t>הרי"ף ור"ח</w:t>
      </w:r>
      <w:r>
        <w:rPr>
          <w:rFonts w:hint="cs"/>
          <w:rtl/>
        </w:rPr>
        <w:t xml:space="preserve"> מודה ר"י בזרעים, וא"כ אף בכרישין ובצלים חשיב כגירי דיליה ואמאי פליג ר"י, אלא כתב </w:t>
      </w:r>
      <w:r w:rsidRPr="00E70192">
        <w:rPr>
          <w:rStyle w:val="af8"/>
          <w:rFonts w:hint="cs"/>
          <w:rtl/>
        </w:rPr>
        <w:t>הרשב"א</w:t>
      </w:r>
      <w:r>
        <w:rPr>
          <w:rFonts w:hint="cs"/>
          <w:rtl/>
        </w:rPr>
        <w:t xml:space="preserve"> </w:t>
      </w:r>
      <w:r w:rsidRPr="00CD2AFE">
        <w:rPr>
          <w:rStyle w:val="af6"/>
          <w:rFonts w:eastAsia="Guttman Hodes" w:hint="cs"/>
          <w:rtl/>
        </w:rPr>
        <w:t xml:space="preserve">(עי' אות </w:t>
      </w:r>
      <w:r w:rsidRPr="00CD2AFE">
        <w:rPr>
          <w:rStyle w:val="af6"/>
          <w:rFonts w:eastAsia="Guttman Hodes"/>
          <w:rtl/>
        </w:rPr>
        <w:fldChar w:fldCharType="begin"/>
      </w:r>
      <w:r w:rsidRPr="00CD2AFE">
        <w:rPr>
          <w:rStyle w:val="af6"/>
          <w:rFonts w:eastAsia="Guttman Hodes"/>
          <w:rtl/>
        </w:rPr>
        <w:instrText xml:space="preserve"> </w:instrText>
      </w:r>
      <w:r w:rsidRPr="00CD2AFE">
        <w:rPr>
          <w:rStyle w:val="af6"/>
          <w:rFonts w:eastAsia="Guttman Hodes" w:hint="cs"/>
        </w:rPr>
        <w:instrText>REF</w:instrText>
      </w:r>
      <w:r w:rsidRPr="00CD2AFE">
        <w:rPr>
          <w:rStyle w:val="af6"/>
          <w:rFonts w:eastAsia="Guttman Hodes" w:hint="cs"/>
          <w:rtl/>
        </w:rPr>
        <w:instrText xml:space="preserve"> _</w:instrText>
      </w:r>
      <w:r w:rsidRPr="00CD2AFE">
        <w:rPr>
          <w:rStyle w:val="af6"/>
          <w:rFonts w:eastAsia="Guttman Hodes" w:hint="cs"/>
        </w:rPr>
        <w:instrText>Ref68779848 \r \h</w:instrText>
      </w:r>
      <w:r w:rsidRPr="00CD2AFE">
        <w:rPr>
          <w:rStyle w:val="af6"/>
          <w:rFonts w:eastAsia="Guttman Hodes"/>
          <w:rtl/>
        </w:rPr>
        <w:instrText xml:space="preserve"> </w:instrText>
      </w:r>
      <w:r w:rsidRPr="00CD2AFE">
        <w:rPr>
          <w:rStyle w:val="af6"/>
          <w:rFonts w:eastAsia="Guttman Hodes"/>
          <w:rtl/>
        </w:rPr>
      </w:r>
      <w:r w:rsidRPr="00CD2AFE">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sidRPr="00CD2AFE">
        <w:rPr>
          <w:rStyle w:val="af6"/>
          <w:rFonts w:eastAsia="Guttman Hodes"/>
          <w:rtl/>
        </w:rPr>
        <w:fldChar w:fldCharType="end"/>
      </w:r>
      <w:r>
        <w:rPr>
          <w:rFonts w:hint="cs"/>
          <w:rtl/>
        </w:rPr>
        <w:t xml:space="preserve"> דמשמע כדעת </w:t>
      </w:r>
      <w:r w:rsidRPr="004F5DAF">
        <w:rPr>
          <w:rStyle w:val="af8"/>
          <w:rFonts w:hint="cs"/>
          <w:rtl/>
        </w:rPr>
        <w:t>רש"י</w:t>
      </w:r>
      <w:r>
        <w:rPr>
          <w:rFonts w:hint="cs"/>
          <w:rtl/>
        </w:rPr>
        <w:t xml:space="preserve"> </w:t>
      </w:r>
      <w:r w:rsidRPr="004F5DAF">
        <w:rPr>
          <w:rStyle w:val="af6"/>
          <w:rFonts w:eastAsia="Guttman Hodes" w:hint="cs"/>
          <w:rtl/>
        </w:rPr>
        <w:t xml:space="preserve">(עי' אות </w:t>
      </w:r>
      <w:r w:rsidRPr="004F5DAF">
        <w:rPr>
          <w:rStyle w:val="af6"/>
          <w:rFonts w:eastAsia="Guttman Hodes"/>
          <w:rtl/>
        </w:rPr>
        <w:fldChar w:fldCharType="begin"/>
      </w:r>
      <w:r w:rsidRPr="004F5DAF">
        <w:rPr>
          <w:rStyle w:val="af6"/>
          <w:rFonts w:eastAsia="Guttman Hodes"/>
          <w:rtl/>
        </w:rPr>
        <w:instrText xml:space="preserve"> </w:instrText>
      </w:r>
      <w:r w:rsidRPr="004F5DAF">
        <w:rPr>
          <w:rStyle w:val="af6"/>
          <w:rFonts w:eastAsia="Guttman Hodes" w:hint="cs"/>
        </w:rPr>
        <w:instrText>REF</w:instrText>
      </w:r>
      <w:r w:rsidRPr="004F5DAF">
        <w:rPr>
          <w:rStyle w:val="af6"/>
          <w:rFonts w:eastAsia="Guttman Hodes" w:hint="cs"/>
          <w:rtl/>
        </w:rPr>
        <w:instrText xml:space="preserve"> _</w:instrText>
      </w:r>
      <w:r w:rsidRPr="004F5DAF">
        <w:rPr>
          <w:rStyle w:val="af6"/>
          <w:rFonts w:eastAsia="Guttman Hodes" w:hint="cs"/>
        </w:rPr>
        <w:instrText>Ref69287996 \r \h</w:instrText>
      </w:r>
      <w:r w:rsidRPr="004F5DAF">
        <w:rPr>
          <w:rStyle w:val="af6"/>
          <w:rFonts w:eastAsia="Guttman Hodes"/>
          <w:rtl/>
        </w:rPr>
        <w:instrText xml:space="preserve"> </w:instrText>
      </w:r>
      <w:r w:rsidRPr="004F5DAF">
        <w:rPr>
          <w:rStyle w:val="af6"/>
          <w:rFonts w:eastAsia="Guttman Hodes"/>
          <w:rtl/>
        </w:rPr>
      </w:r>
      <w:r w:rsidRPr="004F5DAF">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sidRPr="004F5DAF">
        <w:rPr>
          <w:rStyle w:val="af6"/>
          <w:rFonts w:eastAsia="Guttman Hodes"/>
          <w:rtl/>
        </w:rPr>
        <w:fldChar w:fldCharType="end"/>
      </w:r>
      <w:r>
        <w:rPr>
          <w:rFonts w:hint="cs"/>
          <w:rtl/>
        </w:rPr>
        <w:t xml:space="preserve"> שיש משניות דפליג בהו ר"י</w:t>
      </w:r>
      <w:r>
        <w:rPr>
          <w:rStyle w:val="af0"/>
          <w:rtl/>
        </w:rPr>
        <w:footnoteReference w:id="2"/>
      </w:r>
      <w:r>
        <w:rPr>
          <w:rFonts w:hint="cs"/>
          <w:rtl/>
        </w:rPr>
        <w:t>.</w:t>
      </w:r>
      <w:bookmarkEnd w:id="296"/>
    </w:p>
    <w:p w14:paraId="3B5CF6CC" w14:textId="77777777" w:rsidR="00E132BA" w:rsidRPr="00E132BA" w:rsidRDefault="00E132BA" w:rsidP="00E132BA">
      <w:pPr>
        <w:pStyle w:val="a2"/>
        <w:rPr>
          <w:rtl/>
        </w:rPr>
      </w:pPr>
    </w:p>
    <w:p w14:paraId="7874CFDD" w14:textId="77777777" w:rsidR="00E132BA" w:rsidRPr="00E132BA" w:rsidRDefault="00E132BA" w:rsidP="00E132BA">
      <w:pPr>
        <w:pStyle w:val="a2"/>
        <w:rPr>
          <w:rtl/>
        </w:rPr>
      </w:pPr>
    </w:p>
    <w:p w14:paraId="345756BC" w14:textId="77777777" w:rsidR="00E132BA" w:rsidRPr="00E132BA" w:rsidRDefault="00E132BA" w:rsidP="00E132BA">
      <w:pPr>
        <w:pStyle w:val="a2"/>
        <w:rPr>
          <w:rtl/>
        </w:rPr>
      </w:pPr>
    </w:p>
    <w:p w14:paraId="15A7311B" w14:textId="77777777" w:rsidR="00E132BA" w:rsidRPr="00E132BA" w:rsidRDefault="00E132BA" w:rsidP="00E132BA">
      <w:pPr>
        <w:pStyle w:val="a2"/>
        <w:rPr>
          <w:rtl/>
        </w:rPr>
      </w:pPr>
    </w:p>
    <w:p w14:paraId="4A13A53C" w14:textId="77777777" w:rsidR="006B370C" w:rsidRDefault="006B370C" w:rsidP="006B370C">
      <w:pPr>
        <w:pStyle w:val="afd"/>
        <w:rPr>
          <w:rtl/>
        </w:rPr>
      </w:pPr>
      <w:bookmarkStart w:id="297" w:name="_Toc69302428"/>
      <w:bookmarkStart w:id="298" w:name="_Toc69924079"/>
      <w:r>
        <w:rPr>
          <w:rFonts w:hint="cs"/>
          <w:rtl/>
        </w:rPr>
        <w:lastRenderedPageBreak/>
        <w:t>ד' הרמ</w:t>
      </w:r>
      <w:r>
        <w:rPr>
          <w:rtl/>
        </w:rPr>
        <w:t>"</w:t>
      </w:r>
      <w:r>
        <w:rPr>
          <w:rFonts w:hint="cs"/>
          <w:rtl/>
        </w:rPr>
        <w:t>ה דבלא ג"ד מרחיק מדין שעבוד</w:t>
      </w:r>
      <w:bookmarkEnd w:id="297"/>
      <w:bookmarkEnd w:id="298"/>
    </w:p>
    <w:p w14:paraId="6EB6D320" w14:textId="77777777" w:rsidR="006B370C" w:rsidRPr="001048CC" w:rsidRDefault="006B370C" w:rsidP="006B370C">
      <w:pPr>
        <w:pStyle w:val="1"/>
        <w:rPr>
          <w:rtl/>
        </w:rPr>
      </w:pPr>
      <w:bookmarkStart w:id="299" w:name="_Toc69302429"/>
      <w:bookmarkStart w:id="300" w:name="_Toc69924080"/>
      <w:r>
        <w:rPr>
          <w:rFonts w:hint="cs"/>
          <w:rtl/>
        </w:rPr>
        <w:t>בי' היד רמ</w:t>
      </w:r>
      <w:r>
        <w:rPr>
          <w:rtl/>
        </w:rPr>
        <w:t>"</w:t>
      </w:r>
      <w:r>
        <w:rPr>
          <w:rFonts w:hint="cs"/>
          <w:rtl/>
        </w:rPr>
        <w:t>ה דאף כשאינו ג"ד מודה ר"י דמרחיק מדין שעבוד</w:t>
      </w:r>
      <w:bookmarkEnd w:id="299"/>
      <w:bookmarkEnd w:id="300"/>
    </w:p>
    <w:p w14:paraId="76CE54C7" w14:textId="77777777" w:rsidR="006B370C" w:rsidRPr="00D903F2" w:rsidRDefault="006B370C" w:rsidP="006B370C">
      <w:pPr>
        <w:pStyle w:val="a2"/>
        <w:rPr>
          <w:rtl/>
        </w:rPr>
      </w:pPr>
      <w:bookmarkStart w:id="301" w:name="_Toc69302430"/>
      <w:bookmarkStart w:id="302" w:name="_Toc69924081"/>
      <w:r>
        <w:rPr>
          <w:rFonts w:hint="cs"/>
          <w:rtl/>
        </w:rPr>
        <w:t>בי' הרמ"ה דאף מתונתא הוא ג"ד כיון דג"ט הסמוכים לכותל משועבדים לו וכ"ש דהחפירה ג"ד</w:t>
      </w:r>
      <w:bookmarkEnd w:id="301"/>
      <w:bookmarkEnd w:id="302"/>
    </w:p>
    <w:p w14:paraId="649754B2" w14:textId="77777777" w:rsidR="006B370C" w:rsidRPr="00280545" w:rsidRDefault="006B370C" w:rsidP="0008214F">
      <w:pPr>
        <w:pStyle w:val="a"/>
        <w:rPr>
          <w:rStyle w:val="afa"/>
          <w:rtl/>
        </w:rPr>
      </w:pPr>
      <w:bookmarkStart w:id="303" w:name="_Ref69230218"/>
      <w:r>
        <w:rPr>
          <w:rFonts w:hint="cs"/>
          <w:rtl/>
        </w:rPr>
        <w:t xml:space="preserve">כתב </w:t>
      </w:r>
      <w:r w:rsidRPr="007A635E">
        <w:rPr>
          <w:rStyle w:val="af8"/>
          <w:rFonts w:hint="cs"/>
          <w:rtl/>
        </w:rPr>
        <w:t>היד רמ"ה</w:t>
      </w:r>
      <w:r>
        <w:rPr>
          <w:rFonts w:hint="cs"/>
          <w:rtl/>
        </w:rPr>
        <w:t xml:space="preserve"> </w:t>
      </w:r>
      <w:r w:rsidRPr="006F6F8D">
        <w:rPr>
          <w:rStyle w:val="af6"/>
          <w:rFonts w:eastAsia="Guttman Hodes" w:hint="cs"/>
          <w:rtl/>
        </w:rPr>
        <w:t>(או' א' ד"ה לא)</w:t>
      </w:r>
      <w:r>
        <w:rPr>
          <w:rFonts w:hint="cs"/>
          <w:rtl/>
        </w:rPr>
        <w:t xml:space="preserve"> דטעם ההרחקה בכל הרישא דמתני' בריש פירקין היא מחמת דמתונתא קשה לכותל, וכ"ש באלו דתנן במתני' שיש בהם הרבה מים, וכתב </w:t>
      </w:r>
      <w:r w:rsidRPr="00FB3C59">
        <w:rPr>
          <w:rStyle w:val="af8"/>
          <w:rFonts w:hint="cs"/>
          <w:rtl/>
        </w:rPr>
        <w:t>היד רמ"ה</w:t>
      </w:r>
      <w:r>
        <w:rPr>
          <w:rFonts w:hint="cs"/>
          <w:rtl/>
        </w:rPr>
        <w:t xml:space="preserve"> דאין לומר דמתני' היא רק לרבנן, אבל לר"י דס"ל דבמקום שאינו גירי דיליה הניזק צריך להרחיק את עצמו, וא"כ במתונתא א"צ להרחיק</w:t>
      </w:r>
      <w:r w:rsidRPr="00F52DAA">
        <w:rPr>
          <w:rFonts w:hint="cs"/>
          <w:rtl/>
        </w:rPr>
        <w:t xml:space="preserve"> </w:t>
      </w:r>
      <w:r>
        <w:rPr>
          <w:rFonts w:hint="cs"/>
          <w:rtl/>
        </w:rPr>
        <w:t>ג"ט כיון שהמים אינם גירי דיליה, ואינם גירי של הבור ולא גירי דכותל, אלא הם גרמא דגירי</w:t>
      </w:r>
      <w:bookmarkEnd w:id="303"/>
      <w:r>
        <w:rPr>
          <w:rFonts w:hint="cs"/>
          <w:rtl/>
        </w:rPr>
        <w:t xml:space="preserve">, וביאר </w:t>
      </w:r>
      <w:r w:rsidRPr="007A635E">
        <w:rPr>
          <w:rStyle w:val="af8"/>
          <w:rFonts w:hint="cs"/>
          <w:rtl/>
        </w:rPr>
        <w:t>היד רמ"ה</w:t>
      </w:r>
      <w:r>
        <w:rPr>
          <w:rFonts w:hint="cs"/>
          <w:rtl/>
        </w:rPr>
        <w:t xml:space="preserve"> דלא מיבעיא החפירה עצמה שהיא גירי דיליה, כדאמרינן בגמ' </w:t>
      </w:r>
      <w:r w:rsidRPr="006F6F8D">
        <w:rPr>
          <w:rStyle w:val="af6"/>
          <w:rFonts w:eastAsia="Guttman Hodes" w:hint="cs"/>
          <w:rtl/>
        </w:rPr>
        <w:t>(ע"ב)</w:t>
      </w:r>
      <w:r>
        <w:rPr>
          <w:rFonts w:hint="cs"/>
          <w:rtl/>
        </w:rPr>
        <w:t xml:space="preserve"> דבכל מרא ומרא הוא מרפה את הקרקע, אלא אף המים הם גירי דיליה, כיון דג' הטפחים הסמוכים לכותל הבור של חבירו, הם משועבדים לכותל הבור, כמו ד"א הסמוכים לחצר שהם משועבדים לחצר לענין </w:t>
      </w:r>
      <w:r w:rsidRPr="00280545">
        <w:rPr>
          <w:rFonts w:hint="cs"/>
          <w:rtl/>
        </w:rPr>
        <w:t>דוושא</w:t>
      </w:r>
      <w:r>
        <w:rPr>
          <w:rFonts w:hint="cs"/>
          <w:rtl/>
        </w:rPr>
        <w:t xml:space="preserve">, </w:t>
      </w:r>
      <w:r w:rsidRPr="00280545">
        <w:rPr>
          <w:rFonts w:hint="cs"/>
          <w:rtl/>
        </w:rPr>
        <w:t xml:space="preserve">כדאיתא לקמן </w:t>
      </w:r>
      <w:r w:rsidRPr="006F6F8D">
        <w:rPr>
          <w:rStyle w:val="af6"/>
          <w:rFonts w:eastAsia="Guttman Rashi" w:hint="cs"/>
          <w:rtl/>
        </w:rPr>
        <w:t>(כב:)</w:t>
      </w:r>
      <w:r>
        <w:rPr>
          <w:rStyle w:val="af0"/>
          <w:rtl/>
        </w:rPr>
        <w:footnoteReference w:id="3"/>
      </w:r>
      <w:r w:rsidRPr="00280545">
        <w:rPr>
          <w:rFonts w:hint="cs"/>
          <w:rtl/>
        </w:rPr>
        <w:t>.</w:t>
      </w:r>
    </w:p>
    <w:p w14:paraId="1C991AFD" w14:textId="77777777" w:rsidR="006B370C" w:rsidRPr="00E22C32" w:rsidRDefault="006B370C" w:rsidP="006B370C">
      <w:pPr>
        <w:pStyle w:val="a2"/>
        <w:rPr>
          <w:rtl/>
        </w:rPr>
      </w:pPr>
      <w:bookmarkStart w:id="304" w:name="_Toc69302431"/>
      <w:bookmarkStart w:id="305" w:name="_Toc69924082"/>
      <w:r>
        <w:rPr>
          <w:rFonts w:hint="cs"/>
          <w:rtl/>
        </w:rPr>
        <w:t>דברי הרמ"ה דמודה ר"י אף במקום שאינם גרמא דגירי כיון דג"ט הסמוכים לכותל משועבדים לו</w:t>
      </w:r>
      <w:bookmarkEnd w:id="304"/>
      <w:bookmarkEnd w:id="305"/>
    </w:p>
    <w:p w14:paraId="38AD2C16" w14:textId="77777777" w:rsidR="006B370C" w:rsidRDefault="006B370C" w:rsidP="0008214F">
      <w:pPr>
        <w:pStyle w:val="a"/>
      </w:pPr>
      <w:bookmarkStart w:id="306" w:name="_Ref69229716"/>
      <w:r>
        <w:rPr>
          <w:rFonts w:hint="cs"/>
          <w:rtl/>
        </w:rPr>
        <w:t xml:space="preserve">וכתב </w:t>
      </w:r>
      <w:r w:rsidRPr="007A635E">
        <w:rPr>
          <w:rStyle w:val="af8"/>
          <w:rFonts w:hint="cs"/>
          <w:rtl/>
        </w:rPr>
        <w:t>היד רמ"ה</w:t>
      </w:r>
      <w:r>
        <w:rPr>
          <w:rFonts w:hint="cs"/>
          <w:rtl/>
        </w:rPr>
        <w:t xml:space="preserve"> </w:t>
      </w:r>
      <w:r w:rsidRPr="007A635E">
        <w:rPr>
          <w:rStyle w:val="af6"/>
          <w:rFonts w:eastAsia="Guttman Hodes" w:hint="cs"/>
          <w:rtl/>
        </w:rPr>
        <w:t xml:space="preserve">(או' א' סוד"ה לא) </w:t>
      </w:r>
      <w:r>
        <w:rPr>
          <w:rFonts w:hint="cs"/>
          <w:rtl/>
        </w:rPr>
        <w:t xml:space="preserve">דה"ה בכל הנזיקין דתנן הכא במתני' דאעפ"י שאינם גירי דיליה, ואף אינם גרמא דגירי, מ"מ מודה ר"י שצריך להרחיק, כיון דג"ט הסמוכים לכותל, הם משועבדים לו, וכתב </w:t>
      </w:r>
      <w:r w:rsidRPr="007A635E">
        <w:rPr>
          <w:rStyle w:val="af8"/>
          <w:rFonts w:hint="cs"/>
          <w:rtl/>
        </w:rPr>
        <w:t>היד רמ"ה</w:t>
      </w:r>
      <w:r>
        <w:rPr>
          <w:rFonts w:hint="cs"/>
          <w:rtl/>
        </w:rPr>
        <w:t xml:space="preserve"> דר"י מודה לכל המשניות בפירקין, חוץ ממה שמפורש להדיא שהוא חולק, כדתנן במשנה דמשרה לקמן </w:t>
      </w:r>
      <w:r w:rsidRPr="007A635E">
        <w:rPr>
          <w:rStyle w:val="af6"/>
          <w:rFonts w:eastAsia="Guttman Hodes" w:hint="cs"/>
          <w:rtl/>
        </w:rPr>
        <w:t>(כה.)</w:t>
      </w:r>
      <w:r>
        <w:rPr>
          <w:rFonts w:hint="cs"/>
          <w:rtl/>
        </w:rPr>
        <w:t xml:space="preserve"> ובמשנה דאילן לקמן </w:t>
      </w:r>
      <w:r w:rsidRPr="007A635E">
        <w:rPr>
          <w:rStyle w:val="af6"/>
          <w:rFonts w:eastAsia="Guttman Hodes" w:hint="cs"/>
          <w:rtl/>
        </w:rPr>
        <w:t>(כה:)</w:t>
      </w:r>
      <w:r>
        <w:rPr>
          <w:rFonts w:hint="cs"/>
          <w:rtl/>
        </w:rPr>
        <w:t>.</w:t>
      </w:r>
      <w:bookmarkEnd w:id="306"/>
    </w:p>
    <w:p w14:paraId="6681091A" w14:textId="77777777" w:rsidR="006B370C" w:rsidRPr="00B209F8" w:rsidRDefault="006B370C" w:rsidP="006B370C">
      <w:pPr>
        <w:pStyle w:val="a2"/>
        <w:rPr>
          <w:rtl/>
        </w:rPr>
      </w:pPr>
      <w:bookmarkStart w:id="307" w:name="_Toc69302432"/>
      <w:bookmarkStart w:id="308" w:name="_Toc69924083"/>
      <w:r>
        <w:rPr>
          <w:rFonts w:hint="cs"/>
          <w:rtl/>
        </w:rPr>
        <w:t>דברי הרמ"ה דזרעים ומחרישה ומ"ר אינם גרמא דגירי ומרחיק מדין שעבוד כמו בדוושא לכותל</w:t>
      </w:r>
      <w:bookmarkEnd w:id="307"/>
      <w:bookmarkEnd w:id="308"/>
    </w:p>
    <w:p w14:paraId="7F4724BA" w14:textId="09ECF5C5" w:rsidR="006B370C" w:rsidRPr="005C73CD" w:rsidRDefault="006B370C" w:rsidP="0008214F">
      <w:pPr>
        <w:pStyle w:val="a"/>
        <w:rPr>
          <w:rtl/>
        </w:rPr>
      </w:pPr>
      <w:bookmarkStart w:id="309" w:name="_Ref69206969"/>
      <w:r>
        <w:rPr>
          <w:rFonts w:hint="cs"/>
          <w:rtl/>
        </w:rPr>
        <w:t>וכתב</w:t>
      </w:r>
      <w:r>
        <w:rPr>
          <w:rStyle w:val="af8"/>
          <w:rFonts w:hint="cs"/>
          <w:rtl/>
        </w:rPr>
        <w:t xml:space="preserve"> </w:t>
      </w:r>
      <w:r w:rsidRPr="00A813A0">
        <w:rPr>
          <w:rStyle w:val="af8"/>
          <w:rFonts w:hint="cs"/>
          <w:rtl/>
        </w:rPr>
        <w:t>היד רמ"ה לקמן</w:t>
      </w:r>
      <w:r>
        <w:rPr>
          <w:rFonts w:hint="cs"/>
          <w:rtl/>
        </w:rPr>
        <w:t xml:space="preserve"> </w:t>
      </w:r>
      <w:r w:rsidRPr="00371A10">
        <w:rPr>
          <w:rStyle w:val="af6"/>
          <w:rFonts w:eastAsia="Guttman Hodes" w:hint="cs"/>
          <w:rtl/>
        </w:rPr>
        <w:t>(</w:t>
      </w:r>
      <w:r>
        <w:rPr>
          <w:rStyle w:val="af6"/>
          <w:rFonts w:eastAsia="Guttman Hodes" w:hint="cs"/>
          <w:rtl/>
        </w:rPr>
        <w:t>כב: או' ע"ח ד"ה ושמעינן נמי מדקא)</w:t>
      </w:r>
      <w:r w:rsidRPr="00F60975">
        <w:rPr>
          <w:rFonts w:hint="cs"/>
          <w:rtl/>
        </w:rPr>
        <w:t xml:space="preserve"> </w:t>
      </w:r>
      <w:r>
        <w:rPr>
          <w:rFonts w:hint="cs"/>
          <w:rtl/>
        </w:rPr>
        <w:t xml:space="preserve">דאעפ"י דזרעים ומחרישה ומי רגלים, אינם גירי דיליה ולא גרמא דגירי, מ"מ צריך להרחיק אף לר"י, כיון דהג"ט הסמוכים לכותל ככותל דמו, והם משועבדים לכותל, כמו במתני' לקמן </w:t>
      </w:r>
      <w:r w:rsidRPr="00061C91">
        <w:rPr>
          <w:rStyle w:val="af6"/>
          <w:rFonts w:eastAsia="Guttman Hodes" w:hint="cs"/>
          <w:rtl/>
        </w:rPr>
        <w:t>(כב.)</w:t>
      </w:r>
      <w:r>
        <w:rPr>
          <w:rFonts w:hint="cs"/>
          <w:rtl/>
        </w:rPr>
        <w:t xml:space="preserve"> דאסור לסמוך כותל לכותל חבירו, כיון שהוא מונע ממנו את הדוושא, דמבואר בגמ' לקמן דאף ח' אמות הסמוכות לכותל משועבדות לו לענין דוושא, וה"ה דהג"ט הסמוכים לכותל משועבדות לו לענין נזיקין. [ועי' במ"ש </w:t>
      </w:r>
      <w:r w:rsidRPr="00C1616B">
        <w:rPr>
          <w:rStyle w:val="af8"/>
          <w:rFonts w:hint="cs"/>
          <w:rtl/>
        </w:rPr>
        <w:t>ר"ח</w:t>
      </w:r>
      <w:r>
        <w:rPr>
          <w:rFonts w:hint="cs"/>
          <w:rtl/>
        </w:rPr>
        <w:t xml:space="preserve"> </w:t>
      </w:r>
      <w:r w:rsidRPr="00446AB4">
        <w:rPr>
          <w:rStyle w:val="af6"/>
          <w:rFonts w:eastAsia="Guttman Hodes" w:hint="cs"/>
          <w:rtl/>
        </w:rPr>
        <w:t>(עי'</w:t>
      </w:r>
      <w:r>
        <w:rPr>
          <w:rFonts w:hint="cs"/>
          <w:rtl/>
        </w:rPr>
        <w:t xml:space="preserve"> </w:t>
      </w:r>
      <w:r w:rsidRPr="00446AB4">
        <w:rPr>
          <w:rStyle w:val="af6"/>
          <w:rFonts w:eastAsia="Guttman Hodes" w:hint="cs"/>
          <w:rtl/>
        </w:rPr>
        <w:t xml:space="preserve">אות </w:t>
      </w:r>
      <w:r w:rsidRPr="00446AB4">
        <w:rPr>
          <w:rStyle w:val="af6"/>
          <w:rFonts w:eastAsia="Guttman Hodes"/>
          <w:rtl/>
        </w:rPr>
        <w:fldChar w:fldCharType="begin"/>
      </w:r>
      <w:r w:rsidRPr="00446AB4">
        <w:rPr>
          <w:rStyle w:val="af6"/>
          <w:rFonts w:eastAsia="Guttman Hodes"/>
          <w:rtl/>
        </w:rPr>
        <w:instrText xml:space="preserve"> </w:instrText>
      </w:r>
      <w:r w:rsidRPr="00446AB4">
        <w:rPr>
          <w:rStyle w:val="af6"/>
          <w:rFonts w:eastAsia="Guttman Hodes" w:hint="cs"/>
        </w:rPr>
        <w:instrText>REF</w:instrText>
      </w:r>
      <w:r w:rsidRPr="00446AB4">
        <w:rPr>
          <w:rStyle w:val="af6"/>
          <w:rFonts w:eastAsia="Guttman Hodes" w:hint="cs"/>
          <w:rtl/>
        </w:rPr>
        <w:instrText xml:space="preserve"> _</w:instrText>
      </w:r>
      <w:r w:rsidRPr="00446AB4">
        <w:rPr>
          <w:rStyle w:val="af6"/>
          <w:rFonts w:eastAsia="Guttman Hodes" w:hint="cs"/>
        </w:rPr>
        <w:instrText>Ref69245427 \r \h</w:instrText>
      </w:r>
      <w:r w:rsidRPr="00446AB4">
        <w:rPr>
          <w:rStyle w:val="af6"/>
          <w:rFonts w:eastAsia="Guttman Hodes"/>
          <w:rtl/>
        </w:rPr>
        <w:instrText xml:space="preserve"> </w:instrText>
      </w:r>
      <w:r w:rsidRPr="00446AB4">
        <w:rPr>
          <w:rStyle w:val="af6"/>
          <w:rFonts w:eastAsia="Guttman Hodes"/>
          <w:rtl/>
        </w:rPr>
      </w:r>
      <w:r w:rsidRPr="00446AB4">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446AB4">
        <w:rPr>
          <w:rStyle w:val="af6"/>
          <w:rFonts w:eastAsia="Guttman Hodes"/>
          <w:rtl/>
        </w:rPr>
        <w:fldChar w:fldCharType="end"/>
      </w:r>
      <w:r>
        <w:rPr>
          <w:rFonts w:hint="cs"/>
          <w:rtl/>
        </w:rPr>
        <w:t xml:space="preserve"> </w:t>
      </w:r>
      <w:r w:rsidRPr="00C1616B">
        <w:rPr>
          <w:rStyle w:val="af8"/>
          <w:rFonts w:hint="cs"/>
          <w:rtl/>
        </w:rPr>
        <w:t>והרמב"ן</w:t>
      </w:r>
      <w:r>
        <w:rPr>
          <w:rFonts w:hint="cs"/>
          <w:rtl/>
        </w:rPr>
        <w:t xml:space="preserve"> </w:t>
      </w:r>
      <w:r w:rsidRPr="00446AB4">
        <w:rPr>
          <w:rStyle w:val="af6"/>
          <w:rFonts w:eastAsia="Guttman Hodes" w:hint="cs"/>
          <w:rtl/>
        </w:rPr>
        <w:t xml:space="preserve">(עי' אות </w:t>
      </w:r>
      <w:r w:rsidRPr="00446AB4">
        <w:rPr>
          <w:rStyle w:val="af6"/>
          <w:rFonts w:eastAsia="Guttman Hodes"/>
          <w:rtl/>
        </w:rPr>
        <w:fldChar w:fldCharType="begin"/>
      </w:r>
      <w:r w:rsidRPr="00446AB4">
        <w:rPr>
          <w:rStyle w:val="af6"/>
          <w:rFonts w:eastAsia="Guttman Hodes"/>
          <w:rtl/>
        </w:rPr>
        <w:instrText xml:space="preserve"> </w:instrText>
      </w:r>
      <w:r w:rsidRPr="00446AB4">
        <w:rPr>
          <w:rStyle w:val="af6"/>
          <w:rFonts w:eastAsia="Guttman Hodes" w:hint="cs"/>
        </w:rPr>
        <w:instrText>REF</w:instrText>
      </w:r>
      <w:r w:rsidRPr="00446AB4">
        <w:rPr>
          <w:rStyle w:val="af6"/>
          <w:rFonts w:eastAsia="Guttman Hodes" w:hint="cs"/>
          <w:rtl/>
        </w:rPr>
        <w:instrText xml:space="preserve"> _</w:instrText>
      </w:r>
      <w:r w:rsidRPr="00446AB4">
        <w:rPr>
          <w:rStyle w:val="af6"/>
          <w:rFonts w:eastAsia="Guttman Hodes" w:hint="cs"/>
        </w:rPr>
        <w:instrText>Ref69227403 \r \h</w:instrText>
      </w:r>
      <w:r w:rsidRPr="00446AB4">
        <w:rPr>
          <w:rStyle w:val="af6"/>
          <w:rFonts w:eastAsia="Guttman Hodes"/>
          <w:rtl/>
        </w:rPr>
        <w:instrText xml:space="preserve"> </w:instrText>
      </w:r>
      <w:r w:rsidRPr="00446AB4">
        <w:rPr>
          <w:rStyle w:val="af6"/>
          <w:rFonts w:eastAsia="Guttman Hodes"/>
          <w:rtl/>
        </w:rPr>
      </w:r>
      <w:r w:rsidRPr="00446AB4">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446AB4">
        <w:rPr>
          <w:rStyle w:val="af6"/>
          <w:rFonts w:eastAsia="Guttman Hodes"/>
          <w:rtl/>
        </w:rPr>
        <w:fldChar w:fldCharType="end"/>
      </w:r>
      <w:r w:rsidRPr="00C1616B">
        <w:rPr>
          <w:rStyle w:val="af8"/>
          <w:rFonts w:hint="cs"/>
          <w:rtl/>
        </w:rPr>
        <w:t xml:space="preserve"> ורבינו יונה</w:t>
      </w:r>
      <w:r>
        <w:rPr>
          <w:rFonts w:hint="cs"/>
          <w:rtl/>
        </w:rPr>
        <w:t xml:space="preserve"> </w:t>
      </w:r>
      <w:r w:rsidRPr="00446AB4">
        <w:rPr>
          <w:rStyle w:val="af6"/>
          <w:rFonts w:eastAsia="Guttman Hodes" w:hint="cs"/>
          <w:rtl/>
        </w:rPr>
        <w:t xml:space="preserve">(עי' אות </w:t>
      </w:r>
      <w:r w:rsidRPr="00446AB4">
        <w:rPr>
          <w:rStyle w:val="af6"/>
          <w:rFonts w:eastAsia="Guttman Hodes"/>
          <w:rtl/>
        </w:rPr>
        <w:fldChar w:fldCharType="begin"/>
      </w:r>
      <w:r w:rsidRPr="00446AB4">
        <w:rPr>
          <w:rStyle w:val="af6"/>
          <w:rFonts w:eastAsia="Guttman Hodes"/>
          <w:rtl/>
        </w:rPr>
        <w:instrText xml:space="preserve"> </w:instrText>
      </w:r>
      <w:r w:rsidRPr="00446AB4">
        <w:rPr>
          <w:rStyle w:val="af6"/>
          <w:rFonts w:eastAsia="Guttman Hodes" w:hint="cs"/>
        </w:rPr>
        <w:instrText>REF</w:instrText>
      </w:r>
      <w:r w:rsidRPr="00446AB4">
        <w:rPr>
          <w:rStyle w:val="af6"/>
          <w:rFonts w:eastAsia="Guttman Hodes" w:hint="cs"/>
          <w:rtl/>
        </w:rPr>
        <w:instrText xml:space="preserve"> _</w:instrText>
      </w:r>
      <w:r w:rsidRPr="00446AB4">
        <w:rPr>
          <w:rStyle w:val="af6"/>
          <w:rFonts w:eastAsia="Guttman Hodes" w:hint="cs"/>
        </w:rPr>
        <w:instrText>Ref69245444 \r \h</w:instrText>
      </w:r>
      <w:r w:rsidRPr="00446AB4">
        <w:rPr>
          <w:rStyle w:val="af6"/>
          <w:rFonts w:eastAsia="Guttman Hodes"/>
          <w:rtl/>
        </w:rPr>
        <w:instrText xml:space="preserve"> </w:instrText>
      </w:r>
      <w:r w:rsidRPr="00446AB4">
        <w:rPr>
          <w:rStyle w:val="af6"/>
          <w:rFonts w:eastAsia="Guttman Hodes"/>
          <w:rtl/>
        </w:rPr>
      </w:r>
      <w:r w:rsidRPr="00446AB4">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446AB4">
        <w:rPr>
          <w:rStyle w:val="af6"/>
          <w:rFonts w:eastAsia="Guttman Hodes"/>
          <w:rtl/>
        </w:rPr>
        <w:fldChar w:fldCharType="end"/>
      </w:r>
      <w:r>
        <w:rPr>
          <w:rFonts w:hint="cs"/>
          <w:rtl/>
        </w:rPr>
        <w:t xml:space="preserve"> דזרעים הוי גירי דיליה, וע"ע במ"ש </w:t>
      </w:r>
      <w:r w:rsidRPr="00C1616B">
        <w:rPr>
          <w:rStyle w:val="af8"/>
          <w:rFonts w:hint="cs"/>
          <w:rtl/>
        </w:rPr>
        <w:t>ר"ח</w:t>
      </w:r>
      <w:r>
        <w:rPr>
          <w:rFonts w:hint="cs"/>
          <w:rtl/>
        </w:rPr>
        <w:t xml:space="preserve"> </w:t>
      </w:r>
      <w:r w:rsidRPr="00C1616B">
        <w:rPr>
          <w:rStyle w:val="af6"/>
          <w:rFonts w:eastAsia="Guttman Hodes" w:hint="cs"/>
          <w:rtl/>
        </w:rPr>
        <w:t xml:space="preserve">(עי' אות </w:t>
      </w:r>
      <w:r w:rsidRPr="00C1616B">
        <w:rPr>
          <w:rStyle w:val="af6"/>
          <w:rFonts w:eastAsia="Guttman Hodes"/>
          <w:rtl/>
        </w:rPr>
        <w:fldChar w:fldCharType="begin"/>
      </w:r>
      <w:r w:rsidRPr="00C1616B">
        <w:rPr>
          <w:rStyle w:val="af6"/>
          <w:rFonts w:eastAsia="Guttman Hodes"/>
          <w:rtl/>
        </w:rPr>
        <w:instrText xml:space="preserve"> </w:instrText>
      </w:r>
      <w:r w:rsidRPr="00C1616B">
        <w:rPr>
          <w:rStyle w:val="af6"/>
          <w:rFonts w:eastAsia="Guttman Hodes" w:hint="cs"/>
        </w:rPr>
        <w:instrText>REF</w:instrText>
      </w:r>
      <w:r w:rsidRPr="00C1616B">
        <w:rPr>
          <w:rStyle w:val="af6"/>
          <w:rFonts w:eastAsia="Guttman Hodes" w:hint="cs"/>
          <w:rtl/>
        </w:rPr>
        <w:instrText xml:space="preserve"> _</w:instrText>
      </w:r>
      <w:r w:rsidRPr="00C1616B">
        <w:rPr>
          <w:rStyle w:val="af6"/>
          <w:rFonts w:eastAsia="Guttman Hodes" w:hint="cs"/>
        </w:rPr>
        <w:instrText>Ref69240916 \r \h</w:instrText>
      </w:r>
      <w:r w:rsidRPr="00C1616B">
        <w:rPr>
          <w:rStyle w:val="af6"/>
          <w:rFonts w:eastAsia="Guttman Hodes"/>
          <w:rtl/>
        </w:rPr>
        <w:instrText xml:space="preserve"> </w:instrText>
      </w:r>
      <w:r w:rsidRPr="00C1616B">
        <w:rPr>
          <w:rStyle w:val="af6"/>
          <w:rFonts w:eastAsia="Guttman Hodes"/>
          <w:rtl/>
        </w:rPr>
      </w:r>
      <w:r w:rsidRPr="00C1616B">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C1616B">
        <w:rPr>
          <w:rStyle w:val="af6"/>
          <w:rFonts w:eastAsia="Guttman Hodes"/>
          <w:rtl/>
        </w:rPr>
        <w:fldChar w:fldCharType="end"/>
      </w:r>
      <w:r>
        <w:rPr>
          <w:rFonts w:hint="cs"/>
          <w:rtl/>
        </w:rPr>
        <w:t xml:space="preserve"> </w:t>
      </w:r>
      <w:r w:rsidRPr="00C1616B">
        <w:rPr>
          <w:rStyle w:val="af8"/>
          <w:rFonts w:hint="cs"/>
          <w:rtl/>
        </w:rPr>
        <w:t>והתוס' והרמב"ן</w:t>
      </w:r>
      <w:r>
        <w:rPr>
          <w:rFonts w:hint="cs"/>
          <w:rtl/>
        </w:rPr>
        <w:t xml:space="preserve"> </w:t>
      </w:r>
      <w:r w:rsidRPr="00C1616B">
        <w:rPr>
          <w:rStyle w:val="af6"/>
          <w:rFonts w:eastAsia="Guttman Hodes" w:hint="cs"/>
          <w:rtl/>
        </w:rPr>
        <w:t xml:space="preserve">(עי' אות </w:t>
      </w:r>
      <w:r w:rsidRPr="00C1616B">
        <w:rPr>
          <w:rStyle w:val="af6"/>
          <w:rFonts w:eastAsia="Guttman Hodes"/>
          <w:rtl/>
        </w:rPr>
        <w:fldChar w:fldCharType="begin"/>
      </w:r>
      <w:r w:rsidRPr="00C1616B">
        <w:rPr>
          <w:rStyle w:val="af6"/>
          <w:rFonts w:eastAsia="Guttman Hodes"/>
          <w:rtl/>
        </w:rPr>
        <w:instrText xml:space="preserve"> </w:instrText>
      </w:r>
      <w:r w:rsidRPr="00C1616B">
        <w:rPr>
          <w:rStyle w:val="af6"/>
          <w:rFonts w:eastAsia="Guttman Hodes" w:hint="cs"/>
        </w:rPr>
        <w:instrText>REF</w:instrText>
      </w:r>
      <w:r w:rsidRPr="00C1616B">
        <w:rPr>
          <w:rStyle w:val="af6"/>
          <w:rFonts w:eastAsia="Guttman Hodes" w:hint="cs"/>
          <w:rtl/>
        </w:rPr>
        <w:instrText xml:space="preserve"> _</w:instrText>
      </w:r>
      <w:r w:rsidRPr="00C1616B">
        <w:rPr>
          <w:rStyle w:val="af6"/>
          <w:rFonts w:eastAsia="Guttman Hodes" w:hint="cs"/>
        </w:rPr>
        <w:instrText>Ref69226314 \r \h</w:instrText>
      </w:r>
      <w:r w:rsidRPr="00C1616B">
        <w:rPr>
          <w:rStyle w:val="af6"/>
          <w:rFonts w:eastAsia="Guttman Hodes"/>
          <w:rtl/>
        </w:rPr>
        <w:instrText xml:space="preserve"> </w:instrText>
      </w:r>
      <w:r w:rsidRPr="00C1616B">
        <w:rPr>
          <w:rStyle w:val="af6"/>
          <w:rFonts w:eastAsia="Guttman Hodes"/>
          <w:rtl/>
        </w:rPr>
      </w:r>
      <w:r w:rsidRPr="00C1616B">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C1616B">
        <w:rPr>
          <w:rStyle w:val="af6"/>
          <w:rFonts w:eastAsia="Guttman Hodes"/>
          <w:rtl/>
        </w:rPr>
        <w:fldChar w:fldCharType="end"/>
      </w:r>
      <w:r>
        <w:rPr>
          <w:rFonts w:hint="cs"/>
          <w:rtl/>
        </w:rPr>
        <w:t xml:space="preserve"> דדאף בדוושא הוי גירי דיליה, וע"ע במ"ש </w:t>
      </w:r>
      <w:r w:rsidRPr="00B209F8">
        <w:rPr>
          <w:rStyle w:val="af8"/>
          <w:rFonts w:hint="cs"/>
          <w:rtl/>
        </w:rPr>
        <w:t>הר"י מגאש</w:t>
      </w:r>
      <w:r>
        <w:rPr>
          <w:rFonts w:hint="cs"/>
          <w:rtl/>
        </w:rPr>
        <w:t xml:space="preserve"> </w:t>
      </w:r>
      <w:r w:rsidRPr="00B209F8">
        <w:rPr>
          <w:rStyle w:val="af6"/>
          <w:rFonts w:eastAsia="Guttman Hodes" w:hint="cs"/>
          <w:rtl/>
        </w:rPr>
        <w:t xml:space="preserve">(עי' אות </w:t>
      </w:r>
      <w:r w:rsidRPr="00B209F8">
        <w:rPr>
          <w:rStyle w:val="af6"/>
          <w:rFonts w:eastAsia="Guttman Hodes"/>
          <w:rtl/>
        </w:rPr>
        <w:fldChar w:fldCharType="begin"/>
      </w:r>
      <w:r w:rsidRPr="00B209F8">
        <w:rPr>
          <w:rStyle w:val="af6"/>
          <w:rFonts w:eastAsia="Guttman Hodes"/>
          <w:rtl/>
        </w:rPr>
        <w:instrText xml:space="preserve"> </w:instrText>
      </w:r>
      <w:r w:rsidRPr="00B209F8">
        <w:rPr>
          <w:rStyle w:val="af6"/>
          <w:rFonts w:eastAsia="Guttman Hodes" w:hint="cs"/>
        </w:rPr>
        <w:instrText>REF</w:instrText>
      </w:r>
      <w:r w:rsidRPr="00B209F8">
        <w:rPr>
          <w:rStyle w:val="af6"/>
          <w:rFonts w:eastAsia="Guttman Hodes" w:hint="cs"/>
          <w:rtl/>
        </w:rPr>
        <w:instrText xml:space="preserve"> _</w:instrText>
      </w:r>
      <w:r w:rsidRPr="00B209F8">
        <w:rPr>
          <w:rStyle w:val="af6"/>
          <w:rFonts w:eastAsia="Guttman Hodes" w:hint="cs"/>
        </w:rPr>
        <w:instrText>Ref69207006 \r \h</w:instrText>
      </w:r>
      <w:r w:rsidRPr="00B209F8">
        <w:rPr>
          <w:rStyle w:val="af6"/>
          <w:rFonts w:eastAsia="Guttman Hodes"/>
          <w:rtl/>
        </w:rPr>
        <w:instrText xml:space="preserve"> </w:instrText>
      </w:r>
      <w:r w:rsidRPr="00B209F8">
        <w:rPr>
          <w:rStyle w:val="af6"/>
          <w:rFonts w:eastAsia="Guttman Hodes"/>
          <w:rtl/>
        </w:rPr>
      </w:r>
      <w:r w:rsidRPr="00B209F8">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sidRPr="00B209F8">
        <w:rPr>
          <w:rStyle w:val="af6"/>
          <w:rFonts w:eastAsia="Guttman Hodes"/>
          <w:rtl/>
        </w:rPr>
        <w:fldChar w:fldCharType="end"/>
      </w:r>
      <w:r>
        <w:rPr>
          <w:rFonts w:hint="cs"/>
          <w:rtl/>
        </w:rPr>
        <w:t xml:space="preserve"> </w:t>
      </w:r>
      <w:r w:rsidRPr="00B209F8">
        <w:rPr>
          <w:rStyle w:val="af8"/>
          <w:rFonts w:hint="cs"/>
          <w:rtl/>
        </w:rPr>
        <w:t>והרשב"א והר"ן</w:t>
      </w:r>
      <w:r>
        <w:rPr>
          <w:rFonts w:hint="cs"/>
          <w:rtl/>
        </w:rPr>
        <w:t xml:space="preserve"> </w:t>
      </w:r>
      <w:r w:rsidRPr="00B209F8">
        <w:rPr>
          <w:rStyle w:val="af6"/>
          <w:rFonts w:eastAsia="Guttman Hodes" w:hint="cs"/>
          <w:rtl/>
        </w:rPr>
        <w:t xml:space="preserve">(עי' אות </w:t>
      </w:r>
      <w:r w:rsidRPr="00B209F8">
        <w:rPr>
          <w:rStyle w:val="af6"/>
          <w:rFonts w:eastAsia="Guttman Hodes"/>
          <w:rtl/>
        </w:rPr>
        <w:fldChar w:fldCharType="begin"/>
      </w:r>
      <w:r w:rsidRPr="00B209F8">
        <w:rPr>
          <w:rStyle w:val="af6"/>
          <w:rFonts w:eastAsia="Guttman Hodes"/>
          <w:rtl/>
        </w:rPr>
        <w:instrText xml:space="preserve"> </w:instrText>
      </w:r>
      <w:r w:rsidRPr="00B209F8">
        <w:rPr>
          <w:rStyle w:val="af6"/>
          <w:rFonts w:eastAsia="Guttman Hodes" w:hint="cs"/>
        </w:rPr>
        <w:instrText>REF</w:instrText>
      </w:r>
      <w:r w:rsidRPr="00B209F8">
        <w:rPr>
          <w:rStyle w:val="af6"/>
          <w:rFonts w:eastAsia="Guttman Hodes" w:hint="cs"/>
          <w:rtl/>
        </w:rPr>
        <w:instrText xml:space="preserve"> _</w:instrText>
      </w:r>
      <w:r w:rsidRPr="00B209F8">
        <w:rPr>
          <w:rStyle w:val="af6"/>
          <w:rFonts w:eastAsia="Guttman Hodes" w:hint="cs"/>
        </w:rPr>
        <w:instrText>Ref68779793 \r \h</w:instrText>
      </w:r>
      <w:r w:rsidRPr="00B209F8">
        <w:rPr>
          <w:rStyle w:val="af6"/>
          <w:rFonts w:eastAsia="Guttman Hodes"/>
          <w:rtl/>
        </w:rPr>
        <w:instrText xml:space="preserve"> </w:instrText>
      </w:r>
      <w:r w:rsidRPr="00B209F8">
        <w:rPr>
          <w:rStyle w:val="af6"/>
          <w:rFonts w:eastAsia="Guttman Hodes"/>
          <w:rtl/>
        </w:rPr>
      </w:r>
      <w:r w:rsidRPr="00B209F8">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B209F8">
        <w:rPr>
          <w:rStyle w:val="af6"/>
          <w:rFonts w:eastAsia="Guttman Hodes"/>
          <w:rtl/>
        </w:rPr>
        <w:fldChar w:fldCharType="end"/>
      </w:r>
      <w:r>
        <w:rPr>
          <w:rFonts w:hint="cs"/>
          <w:rtl/>
        </w:rPr>
        <w:t xml:space="preserve"> בדין דוושא.</w:t>
      </w:r>
      <w:bookmarkEnd w:id="309"/>
      <w:r>
        <w:rPr>
          <w:rFonts w:hint="cs"/>
          <w:rtl/>
        </w:rPr>
        <w:t xml:space="preserve"> </w:t>
      </w:r>
    </w:p>
    <w:p w14:paraId="6758DE31" w14:textId="77777777" w:rsidR="006B370C" w:rsidRPr="00731BE0" w:rsidRDefault="006B370C" w:rsidP="006B370C">
      <w:pPr>
        <w:pStyle w:val="a2"/>
        <w:rPr>
          <w:rtl/>
        </w:rPr>
      </w:pPr>
      <w:bookmarkStart w:id="310" w:name="_Toc69302433"/>
      <w:bookmarkStart w:id="311" w:name="_Toc69924084"/>
      <w:r>
        <w:rPr>
          <w:rFonts w:hint="cs"/>
          <w:rtl/>
        </w:rPr>
        <w:t>דברי הרמ"ה דמוכח בגמ' דקיי"ל כמתני' דאסור לסמוך רפת ליין ומוכח דכוליה פירקין כר"י</w:t>
      </w:r>
      <w:bookmarkEnd w:id="310"/>
      <w:bookmarkEnd w:id="311"/>
    </w:p>
    <w:p w14:paraId="5750E9EC" w14:textId="77777777" w:rsidR="006B370C" w:rsidRDefault="006B370C" w:rsidP="0008214F">
      <w:pPr>
        <w:pStyle w:val="a"/>
        <w:rPr>
          <w:rtl/>
        </w:rPr>
      </w:pPr>
      <w:r>
        <w:rPr>
          <w:rFonts w:hint="cs"/>
          <w:rtl/>
        </w:rPr>
        <w:t xml:space="preserve">וכתב </w:t>
      </w:r>
      <w:r w:rsidRPr="00A813A0">
        <w:rPr>
          <w:rStyle w:val="af8"/>
          <w:rFonts w:hint="cs"/>
          <w:rtl/>
        </w:rPr>
        <w:t>היד רמ"ה לקמן</w:t>
      </w:r>
      <w:r>
        <w:rPr>
          <w:rFonts w:hint="cs"/>
          <w:rtl/>
        </w:rPr>
        <w:t xml:space="preserve"> </w:t>
      </w:r>
      <w:r w:rsidRPr="00371A10">
        <w:rPr>
          <w:rStyle w:val="af6"/>
          <w:rFonts w:eastAsia="Guttman Hodes" w:hint="cs"/>
          <w:rtl/>
        </w:rPr>
        <w:t>(</w:t>
      </w:r>
      <w:r>
        <w:rPr>
          <w:rStyle w:val="af6"/>
          <w:rFonts w:eastAsia="Guttman Hodes" w:hint="cs"/>
          <w:rtl/>
        </w:rPr>
        <w:t>כ: או' נ"א ד"ה אמר)</w:t>
      </w:r>
      <w:r>
        <w:rPr>
          <w:rFonts w:hint="cs"/>
          <w:rtl/>
        </w:rPr>
        <w:t xml:space="preserve"> דמהא דרב יוסף ורב ששת אמרו בגמ' לקמן </w:t>
      </w:r>
      <w:r w:rsidRPr="003B6AF1">
        <w:rPr>
          <w:rStyle w:val="af6"/>
          <w:rFonts w:eastAsia="Guttman Hodes" w:hint="cs"/>
          <w:rtl/>
        </w:rPr>
        <w:t xml:space="preserve">(כ:) </w:t>
      </w:r>
      <w:r>
        <w:rPr>
          <w:rFonts w:hint="cs"/>
          <w:rtl/>
        </w:rPr>
        <w:t>בדין דאסור לסמוך רפת בקר לאוצר של יין, דהיין שבזמנם אף קוטרא דשרגא ואספסתא מזיקים לו, א"כ מוכח דקיי"ל כמתני' דרפת בקר, ומודה בה ר"י דקיי"ל כוותיה.</w:t>
      </w:r>
    </w:p>
    <w:p w14:paraId="562AE0B2" w14:textId="77777777" w:rsidR="00E132BA" w:rsidRPr="00E132BA" w:rsidRDefault="00E132BA" w:rsidP="00E132BA">
      <w:pPr>
        <w:pStyle w:val="a2"/>
        <w:rPr>
          <w:rtl/>
        </w:rPr>
      </w:pPr>
    </w:p>
    <w:p w14:paraId="45FADDF6" w14:textId="77777777" w:rsidR="006B370C" w:rsidRDefault="006B370C" w:rsidP="006B370C">
      <w:pPr>
        <w:pStyle w:val="1"/>
        <w:rPr>
          <w:rtl/>
        </w:rPr>
      </w:pPr>
      <w:bookmarkStart w:id="312" w:name="_Toc69302434"/>
      <w:bookmarkStart w:id="313" w:name="_Toc69924085"/>
      <w:r>
        <w:rPr>
          <w:rFonts w:hint="cs"/>
          <w:rtl/>
        </w:rPr>
        <w:t>דברי הרמ"ה בגדר ג"ד דבמזיק בלא עיכוב חשיב כברשות חבירו</w:t>
      </w:r>
      <w:bookmarkEnd w:id="312"/>
      <w:bookmarkEnd w:id="313"/>
    </w:p>
    <w:p w14:paraId="44220347" w14:textId="77777777" w:rsidR="006B370C" w:rsidRDefault="006B370C" w:rsidP="006B370C">
      <w:pPr>
        <w:pStyle w:val="a2"/>
        <w:rPr>
          <w:rtl/>
        </w:rPr>
      </w:pPr>
      <w:bookmarkStart w:id="314" w:name="_Toc69302435"/>
      <w:bookmarkStart w:id="315" w:name="_Toc69924086"/>
      <w:r>
        <w:rPr>
          <w:rFonts w:hint="cs"/>
          <w:rtl/>
        </w:rPr>
        <w:t>ביאור הרמ"ה דגירי דיליה הוא דמזיק משעת ההנחה בלא עיכוב דחשיב כמעשה ברשות חבירו</w:t>
      </w:r>
      <w:bookmarkEnd w:id="314"/>
      <w:bookmarkEnd w:id="315"/>
    </w:p>
    <w:p w14:paraId="67E49D9F" w14:textId="440B7F09" w:rsidR="006B370C" w:rsidRDefault="006B370C" w:rsidP="0008214F">
      <w:pPr>
        <w:pStyle w:val="a"/>
        <w:rPr>
          <w:rtl/>
        </w:rPr>
      </w:pPr>
      <w:bookmarkStart w:id="316" w:name="_Ref69297320"/>
      <w:r>
        <w:rPr>
          <w:rFonts w:hint="cs"/>
          <w:rtl/>
        </w:rPr>
        <w:t xml:space="preserve">כתב </w:t>
      </w:r>
      <w:r w:rsidRPr="00A813A0">
        <w:rPr>
          <w:rStyle w:val="af8"/>
          <w:rFonts w:hint="cs"/>
          <w:rtl/>
        </w:rPr>
        <w:t>היד רמ"ה לקמן</w:t>
      </w:r>
      <w:r>
        <w:rPr>
          <w:rFonts w:hint="cs"/>
          <w:rtl/>
        </w:rPr>
        <w:t xml:space="preserve"> </w:t>
      </w:r>
      <w:r w:rsidRPr="00371A10">
        <w:rPr>
          <w:rStyle w:val="af6"/>
          <w:rFonts w:eastAsia="Guttman Hodes" w:hint="cs"/>
          <w:rtl/>
        </w:rPr>
        <w:t>(</w:t>
      </w:r>
      <w:r>
        <w:rPr>
          <w:rStyle w:val="af6"/>
          <w:rFonts w:eastAsia="Guttman Hodes" w:hint="cs"/>
          <w:rtl/>
        </w:rPr>
        <w:t xml:space="preserve">כב: או' ע"ח ד"ה ושמעינן נמי דלא, </w:t>
      </w:r>
      <w:r w:rsidRPr="00371A10">
        <w:rPr>
          <w:rStyle w:val="af6"/>
          <w:rFonts w:eastAsia="Guttman Hodes" w:hint="cs"/>
          <w:rtl/>
        </w:rPr>
        <w:t>כה: או' ק"ה ד"ה והא)</w:t>
      </w:r>
      <w:r>
        <w:rPr>
          <w:rFonts w:hint="cs"/>
          <w:rtl/>
        </w:rPr>
        <w:t xml:space="preserve"> דגירי דיליה היינו דמשעת הנחתו</w:t>
      </w:r>
      <w:r w:rsidRPr="0081603A">
        <w:rPr>
          <w:rFonts w:hint="cs"/>
          <w:rtl/>
        </w:rPr>
        <w:t xml:space="preserve"> </w:t>
      </w:r>
      <w:r>
        <w:rPr>
          <w:rFonts w:hint="cs"/>
          <w:rtl/>
        </w:rPr>
        <w:t xml:space="preserve">או מהזמן שעשה המזיק מעשה ברשותו, ההיזק אינו מתעכב אלא הולך עד שמגיע לדבר הניזק ומזיקו, דבכה"ג חשיב שעושה מעשה ברשות חבירו ואף לר"י על המזיק להרחיק את עצמו, אבל במקום שאין הנזק הולך משעת הנחתו, לא חשיב גירי דיליה, אעפ"י שלאחר זמן הוא הולך ומזיק, ועי' במה שביאר </w:t>
      </w:r>
      <w:r w:rsidRPr="00B84F1E">
        <w:rPr>
          <w:rStyle w:val="af8"/>
          <w:rFonts w:hint="cs"/>
          <w:rtl/>
        </w:rPr>
        <w:t>בחי' רבי נחום</w:t>
      </w:r>
      <w:r>
        <w:rPr>
          <w:rFonts w:hint="cs"/>
          <w:rtl/>
        </w:rPr>
        <w:t xml:space="preserve"> </w:t>
      </w:r>
      <w:r w:rsidRPr="00B84F1E">
        <w:rPr>
          <w:rStyle w:val="af6"/>
          <w:rFonts w:eastAsia="Guttman Hodes" w:hint="cs"/>
          <w:rtl/>
        </w:rPr>
        <w:t xml:space="preserve">(עי' אות </w:t>
      </w:r>
      <w:r w:rsidRPr="00B84F1E">
        <w:rPr>
          <w:rStyle w:val="af6"/>
          <w:rFonts w:eastAsia="Guttman Hodes"/>
          <w:rtl/>
        </w:rPr>
        <w:fldChar w:fldCharType="begin"/>
      </w:r>
      <w:r w:rsidRPr="00B84F1E">
        <w:rPr>
          <w:rStyle w:val="af6"/>
          <w:rFonts w:eastAsia="Guttman Hodes"/>
          <w:rtl/>
        </w:rPr>
        <w:instrText xml:space="preserve"> </w:instrText>
      </w:r>
      <w:r w:rsidRPr="00B84F1E">
        <w:rPr>
          <w:rStyle w:val="af6"/>
          <w:rFonts w:eastAsia="Guttman Hodes" w:hint="cs"/>
        </w:rPr>
        <w:instrText>REF</w:instrText>
      </w:r>
      <w:r w:rsidRPr="00B84F1E">
        <w:rPr>
          <w:rStyle w:val="af6"/>
          <w:rFonts w:eastAsia="Guttman Hodes" w:hint="cs"/>
          <w:rtl/>
        </w:rPr>
        <w:instrText xml:space="preserve"> _</w:instrText>
      </w:r>
      <w:r w:rsidRPr="00B84F1E">
        <w:rPr>
          <w:rStyle w:val="af6"/>
          <w:rFonts w:eastAsia="Guttman Hodes" w:hint="cs"/>
        </w:rPr>
        <w:instrText>Ref69297292 \r \h</w:instrText>
      </w:r>
      <w:r w:rsidRPr="00B84F1E">
        <w:rPr>
          <w:rStyle w:val="af6"/>
          <w:rFonts w:eastAsia="Guttman Hodes"/>
          <w:rtl/>
        </w:rPr>
        <w:instrText xml:space="preserve"> </w:instrText>
      </w:r>
      <w:r w:rsidRPr="00B84F1E">
        <w:rPr>
          <w:rStyle w:val="af6"/>
          <w:rFonts w:eastAsia="Guttman Hodes"/>
          <w:rtl/>
        </w:rPr>
      </w:r>
      <w:r w:rsidRPr="00B84F1E">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B84F1E">
        <w:rPr>
          <w:rStyle w:val="af6"/>
          <w:rFonts w:eastAsia="Guttman Hodes"/>
          <w:rtl/>
        </w:rPr>
        <w:fldChar w:fldCharType="end"/>
      </w:r>
      <w:r>
        <w:rPr>
          <w:rFonts w:hint="cs"/>
          <w:rtl/>
        </w:rPr>
        <w:t xml:space="preserve"> בדברי </w:t>
      </w:r>
      <w:r w:rsidRPr="00B84F1E">
        <w:rPr>
          <w:rStyle w:val="af8"/>
          <w:rFonts w:hint="cs"/>
          <w:rtl/>
        </w:rPr>
        <w:t>היד רמ"ה</w:t>
      </w:r>
      <w:r>
        <w:rPr>
          <w:rFonts w:hint="cs"/>
          <w:rtl/>
        </w:rPr>
        <w:t>.</w:t>
      </w:r>
      <w:bookmarkEnd w:id="316"/>
    </w:p>
    <w:p w14:paraId="487FCD01" w14:textId="77777777" w:rsidR="006B370C" w:rsidRDefault="006B370C" w:rsidP="006B370C">
      <w:pPr>
        <w:pStyle w:val="afd"/>
        <w:rPr>
          <w:rtl/>
        </w:rPr>
      </w:pPr>
      <w:bookmarkStart w:id="317" w:name="_Toc69302436"/>
      <w:bookmarkStart w:id="318" w:name="_Toc69924087"/>
      <w:r>
        <w:rPr>
          <w:rFonts w:hint="cs"/>
          <w:rtl/>
        </w:rPr>
        <w:t>דעת העיטור דמודה ר"י בממונו בלא גירי</w:t>
      </w:r>
      <w:bookmarkEnd w:id="317"/>
      <w:bookmarkEnd w:id="318"/>
    </w:p>
    <w:p w14:paraId="69E87CF2" w14:textId="77777777" w:rsidR="006B370C" w:rsidRDefault="006B370C" w:rsidP="006B370C">
      <w:pPr>
        <w:pStyle w:val="1"/>
        <w:rPr>
          <w:rtl/>
        </w:rPr>
      </w:pPr>
      <w:bookmarkStart w:id="319" w:name="_Toc69302437"/>
      <w:bookmarkStart w:id="320" w:name="_Toc69924088"/>
      <w:r>
        <w:rPr>
          <w:rFonts w:hint="cs"/>
          <w:rtl/>
        </w:rPr>
        <w:t>דברי העיטור דמודה ר"י דמרחיק אף בלא ג"ד מדין ממונו המזיק</w:t>
      </w:r>
      <w:bookmarkEnd w:id="319"/>
      <w:bookmarkEnd w:id="320"/>
    </w:p>
    <w:p w14:paraId="170E4B19" w14:textId="77777777" w:rsidR="006B370C" w:rsidRPr="00F83AFA" w:rsidRDefault="006B370C" w:rsidP="006B370C">
      <w:pPr>
        <w:pStyle w:val="a2"/>
        <w:rPr>
          <w:rtl/>
        </w:rPr>
      </w:pPr>
      <w:bookmarkStart w:id="321" w:name="_Toc69302438"/>
      <w:bookmarkStart w:id="322" w:name="_Toc69924089"/>
      <w:r>
        <w:rPr>
          <w:rFonts w:hint="cs"/>
          <w:rtl/>
        </w:rPr>
        <w:t>בי' העיטור דמודה ר"י בכוליה פירקין מדין ממונו המזיק אף כשאינו ג"ד ובאילן הוא פנים חדשות</w:t>
      </w:r>
      <w:bookmarkEnd w:id="321"/>
      <w:bookmarkEnd w:id="322"/>
    </w:p>
    <w:p w14:paraId="1A63C93D" w14:textId="5C6752AC" w:rsidR="006B370C" w:rsidRDefault="006B370C" w:rsidP="0008214F">
      <w:pPr>
        <w:pStyle w:val="a"/>
        <w:rPr>
          <w:rtl/>
        </w:rPr>
      </w:pPr>
      <w:bookmarkStart w:id="323" w:name="_Ref69290028"/>
      <w:bookmarkStart w:id="324" w:name="_Ref69124222"/>
      <w:r>
        <w:rPr>
          <w:rFonts w:hint="cs"/>
          <w:rtl/>
        </w:rPr>
        <w:t xml:space="preserve">עי' במה שדחה </w:t>
      </w:r>
      <w:r w:rsidRPr="00A21E0D">
        <w:rPr>
          <w:rStyle w:val="af8"/>
          <w:rFonts w:hint="cs"/>
          <w:rtl/>
        </w:rPr>
        <w:t>העיטור</w:t>
      </w:r>
      <w:r w:rsidRPr="00A21E0D">
        <w:rPr>
          <w:rStyle w:val="af6"/>
          <w:rFonts w:eastAsia="Guttman Hode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Ref69290049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Pr>
          <w:rStyle w:val="af6"/>
          <w:rFonts w:eastAsia="Guttman Hodes"/>
          <w:rtl/>
        </w:rPr>
        <w:fldChar w:fldCharType="end"/>
      </w:r>
      <w:r>
        <w:rPr>
          <w:rStyle w:val="af6"/>
          <w:rFonts w:eastAsia="Guttman Hodes" w:hint="cs"/>
          <w:rtl/>
        </w:rPr>
        <w:t xml:space="preserve"> </w:t>
      </w:r>
      <w:r>
        <w:rPr>
          <w:rFonts w:hint="cs"/>
          <w:rtl/>
        </w:rPr>
        <w:t xml:space="preserve">את ביאור </w:t>
      </w:r>
      <w:r w:rsidRPr="00E70192">
        <w:rPr>
          <w:rStyle w:val="af8"/>
          <w:rFonts w:hint="cs"/>
          <w:rtl/>
        </w:rPr>
        <w:t>הר"ח והרי</w:t>
      </w:r>
      <w:r w:rsidRPr="007F0DFC">
        <w:rPr>
          <w:rStyle w:val="af8"/>
          <w:rFonts w:hint="cs"/>
          <w:rtl/>
        </w:rPr>
        <w:t>"ף</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Ref69118384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ב</w:t>
      </w:r>
      <w:r w:rsidR="00AA5F53">
        <w:rPr>
          <w:rStyle w:val="af6"/>
          <w:rFonts w:eastAsiaTheme="minorHAnsi"/>
          <w:rtl/>
        </w:rPr>
        <w:t>)</w:t>
      </w:r>
      <w:r>
        <w:rPr>
          <w:rStyle w:val="af6"/>
          <w:rFonts w:eastAsiaTheme="minorHAnsi" w:hint="cs"/>
          <w:rtl/>
        </w:rPr>
        <w:fldChar w:fldCharType="end"/>
      </w:r>
      <w:r>
        <w:rPr>
          <w:rtl/>
        </w:rPr>
        <w:t xml:space="preserve"> </w:t>
      </w:r>
      <w:r>
        <w:rPr>
          <w:rFonts w:hint="cs"/>
          <w:rtl/>
        </w:rPr>
        <w:t xml:space="preserve">דהא דמודה ר"י בכל המשניות, הוא כיון דחשיבי כגירי דיליה, וכתב </w:t>
      </w:r>
      <w:r w:rsidRPr="00A21E0D">
        <w:rPr>
          <w:rStyle w:val="af8"/>
          <w:rFonts w:hint="cs"/>
          <w:rtl/>
        </w:rPr>
        <w:t>העיטור</w:t>
      </w:r>
      <w:r w:rsidRPr="00A21E0D">
        <w:rPr>
          <w:rStyle w:val="af6"/>
          <w:rFonts w:eastAsia="Guttman Hodes" w:hint="cs"/>
          <w:rtl/>
        </w:rPr>
        <w:t xml:space="preserve"> (או'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w:t>
      </w:r>
      <w:r>
        <w:rPr>
          <w:rStyle w:val="af6"/>
          <w:rFonts w:eastAsia="Guttman Hodes" w:hint="cs"/>
          <w:rtl/>
        </w:rPr>
        <w:t>:</w:t>
      </w:r>
      <w:r w:rsidRPr="00A21E0D">
        <w:rPr>
          <w:rStyle w:val="af6"/>
          <w:rFonts w:eastAsia="Guttman Hodes" w:hint="cs"/>
          <w:rtl/>
        </w:rPr>
        <w:t>, הועתק בקובץ שיטות קמאי ב"ב ח"א עמ' ת</w:t>
      </w:r>
      <w:r>
        <w:rPr>
          <w:rStyle w:val="af6"/>
          <w:rFonts w:eastAsia="Guttman Hodes" w:hint="cs"/>
          <w:rtl/>
        </w:rPr>
        <w:t>נ</w:t>
      </w:r>
      <w:r w:rsidRPr="00A21E0D">
        <w:rPr>
          <w:rStyle w:val="af6"/>
          <w:rFonts w:eastAsia="Guttman Hodes" w:hint="cs"/>
          <w:rtl/>
        </w:rPr>
        <w:t>"ב)</w:t>
      </w:r>
      <w:r>
        <w:rPr>
          <w:rFonts w:hint="cs"/>
          <w:rtl/>
        </w:rPr>
        <w:t xml:space="preserve"> דהטעם דמודה ר"י בכל המשניות הוא כיון דהוי ממונו המזיק את ממון חבירו, אבל באילן ובור השורשים הם פנים חדשות.</w:t>
      </w:r>
      <w:bookmarkEnd w:id="323"/>
    </w:p>
    <w:p w14:paraId="012BE3C2" w14:textId="77777777" w:rsidR="006B370C" w:rsidRPr="00A1710A" w:rsidRDefault="006B370C" w:rsidP="006B370C">
      <w:pPr>
        <w:pStyle w:val="a2"/>
      </w:pPr>
      <w:bookmarkStart w:id="325" w:name="_Toc69302439"/>
      <w:bookmarkStart w:id="326" w:name="_Toc69924090"/>
      <w:r>
        <w:rPr>
          <w:rFonts w:hint="cs"/>
          <w:rtl/>
        </w:rPr>
        <w:t>דברי העיטור דבסולם אי הנמיה באה אחר שהניחו דמי לשורשים שבאים לאח"ז ולכן אינו ג"ד</w:t>
      </w:r>
      <w:bookmarkEnd w:id="325"/>
      <w:bookmarkEnd w:id="326"/>
    </w:p>
    <w:p w14:paraId="0BCD3E9B" w14:textId="77777777" w:rsidR="006B370C" w:rsidRDefault="006B370C" w:rsidP="0008214F">
      <w:pPr>
        <w:pStyle w:val="a"/>
      </w:pPr>
      <w:r>
        <w:rPr>
          <w:rFonts w:hint="cs"/>
          <w:rtl/>
        </w:rPr>
        <w:t xml:space="preserve">וביאר </w:t>
      </w:r>
      <w:r w:rsidRPr="00855A55">
        <w:rPr>
          <w:rStyle w:val="af8"/>
          <w:rFonts w:hint="cs"/>
          <w:rtl/>
        </w:rPr>
        <w:t>העיטור</w:t>
      </w:r>
      <w:r>
        <w:rPr>
          <w:rFonts w:hint="cs"/>
          <w:rtl/>
        </w:rPr>
        <w:t xml:space="preserve"> דלכן מקשה הגמ' לקמן </w:t>
      </w:r>
      <w:r w:rsidRPr="00E644B0">
        <w:rPr>
          <w:rStyle w:val="af6"/>
          <w:rFonts w:eastAsia="Guttman Hodes" w:hint="cs"/>
          <w:rtl/>
        </w:rPr>
        <w:t>(כב:)</w:t>
      </w:r>
      <w:r>
        <w:rPr>
          <w:rFonts w:hint="cs"/>
          <w:rtl/>
        </w:rPr>
        <w:t xml:space="preserve"> רק על </w:t>
      </w:r>
      <w:r w:rsidRPr="005451FA">
        <w:rPr>
          <w:rFonts w:hint="cs"/>
          <w:rtl/>
        </w:rPr>
        <w:t>המשנה בדין דצריך להרחיק את הסולם מהשובך, בכדי שלא ת</w:t>
      </w:r>
      <w:r>
        <w:rPr>
          <w:rFonts w:hint="cs"/>
          <w:rtl/>
        </w:rPr>
        <w:t>קפוץ הנמיה</w:t>
      </w:r>
      <w:r w:rsidRPr="005451FA">
        <w:rPr>
          <w:rFonts w:hint="cs"/>
          <w:rtl/>
        </w:rPr>
        <w:t>, דלימא מתני' דלא כר"י, כיון ד</w:t>
      </w:r>
      <w:r>
        <w:rPr>
          <w:rFonts w:hint="cs"/>
          <w:rtl/>
        </w:rPr>
        <w:t>הנמיה דמיא לשורשים שהם באים לאחר שנטע את האילן</w:t>
      </w:r>
      <w:r w:rsidR="005245F3">
        <w:rPr>
          <w:rFonts w:hint="cs"/>
          <w:rtl/>
        </w:rPr>
        <w:t>,</w:t>
      </w:r>
      <w:r>
        <w:rPr>
          <w:rFonts w:hint="cs"/>
          <w:rtl/>
        </w:rPr>
        <w:t xml:space="preserve"> וה"ה הנמיה באה לאחר שהניח את הסולם, ותירצה הגמ' דאיירי באופן שהנמיה קפצה בזמן שהניח את הסולם, ולכן חשיב כגירי דיליה.</w:t>
      </w:r>
      <w:bookmarkEnd w:id="324"/>
    </w:p>
    <w:p w14:paraId="5BE76B78" w14:textId="77777777" w:rsidR="006B370C" w:rsidRPr="00560077" w:rsidRDefault="006B370C" w:rsidP="006B370C">
      <w:pPr>
        <w:pStyle w:val="a2"/>
      </w:pPr>
      <w:bookmarkStart w:id="327" w:name="_Toc69302440"/>
      <w:bookmarkStart w:id="328" w:name="_Toc69924091"/>
      <w:r>
        <w:rPr>
          <w:rFonts w:hint="cs"/>
          <w:rtl/>
        </w:rPr>
        <w:t>בי' העיטור דהרחקת שובך ואילן מעיר ומשרה מירק הוא מדין ממונו המזיק ול"ג לימא דלא כר"י</w:t>
      </w:r>
      <w:bookmarkEnd w:id="327"/>
      <w:bookmarkEnd w:id="328"/>
    </w:p>
    <w:p w14:paraId="5812B18C" w14:textId="77777777" w:rsidR="006B370C" w:rsidRDefault="006B370C" w:rsidP="0008214F">
      <w:pPr>
        <w:pStyle w:val="a"/>
        <w:rPr>
          <w:rStyle w:val="afa"/>
          <w:rtl/>
        </w:rPr>
      </w:pPr>
      <w:bookmarkStart w:id="329" w:name="_Ref69289281"/>
      <w:r>
        <w:rPr>
          <w:rFonts w:hint="cs"/>
          <w:rtl/>
        </w:rPr>
        <w:t xml:space="preserve">וכתב </w:t>
      </w:r>
      <w:r w:rsidRPr="00A21E0D">
        <w:rPr>
          <w:rStyle w:val="af8"/>
          <w:rFonts w:hint="cs"/>
          <w:rtl/>
        </w:rPr>
        <w:t>העיטור</w:t>
      </w:r>
      <w:r>
        <w:rPr>
          <w:rFonts w:hint="cs"/>
          <w:rtl/>
        </w:rPr>
        <w:t xml:space="preserve"> דבהא דתנן לקמן </w:t>
      </w:r>
      <w:r w:rsidRPr="00DD78A2">
        <w:rPr>
          <w:rStyle w:val="af6"/>
          <w:rFonts w:eastAsia="Guttman Hodes" w:hint="cs"/>
          <w:rtl/>
        </w:rPr>
        <w:t>(כג., כד:, כה.)</w:t>
      </w:r>
      <w:r>
        <w:rPr>
          <w:rFonts w:hint="cs"/>
          <w:rtl/>
        </w:rPr>
        <w:t xml:space="preserve"> דצריך להרחיק השובך והאילן מהעיר, ואת המשרה מהירק, ההרחקה היא כיון דהוי ממונו המזיק את ממון חבירו, </w:t>
      </w:r>
      <w:r w:rsidRPr="00304698">
        <w:rPr>
          <w:rStyle w:val="afa"/>
          <w:rFonts w:hint="cs"/>
          <w:rtl/>
        </w:rPr>
        <w:t>[ולכן מודה בהו ר"י, אעפ"י דלא הוי גירי דיליה</w:t>
      </w:r>
      <w:r>
        <w:rPr>
          <w:rStyle w:val="afa"/>
          <w:rFonts w:hint="cs"/>
          <w:rtl/>
        </w:rPr>
        <w:t xml:space="preserve">, והא דאמר ר"י דא"צ להרחיק במשרה וירק, כתב </w:t>
      </w:r>
      <w:r w:rsidRPr="00B476C6">
        <w:rPr>
          <w:rStyle w:val="affa"/>
          <w:rFonts w:hint="cs"/>
          <w:rtl/>
        </w:rPr>
        <w:t xml:space="preserve">העיטור </w:t>
      </w:r>
      <w:r>
        <w:rPr>
          <w:rStyle w:val="afa"/>
          <w:rFonts w:hint="cs"/>
          <w:rtl/>
        </w:rPr>
        <w:t>דהיינו דוקא בלוקח</w:t>
      </w:r>
      <w:r w:rsidRPr="00304698">
        <w:rPr>
          <w:rStyle w:val="afa"/>
          <w:rFonts w:hint="cs"/>
          <w:rtl/>
        </w:rPr>
        <w:t>]</w:t>
      </w:r>
      <w:r>
        <w:rPr>
          <w:rStyle w:val="afa"/>
          <w:rFonts w:hint="cs"/>
          <w:rtl/>
        </w:rPr>
        <w:t>,</w:t>
      </w:r>
      <w:r w:rsidRPr="00922D3C">
        <w:rPr>
          <w:rStyle w:val="a7"/>
          <w:rFonts w:hint="cs"/>
          <w:rtl/>
        </w:rPr>
        <w:t xml:space="preserve"> </w:t>
      </w:r>
      <w:r>
        <w:rPr>
          <w:rFonts w:hint="cs"/>
          <w:rtl/>
        </w:rPr>
        <w:t xml:space="preserve">והוסיף </w:t>
      </w:r>
      <w:r w:rsidRPr="00A21E0D">
        <w:rPr>
          <w:rStyle w:val="af8"/>
          <w:rFonts w:hint="cs"/>
          <w:rtl/>
        </w:rPr>
        <w:t xml:space="preserve">העיטור </w:t>
      </w:r>
      <w:r>
        <w:rPr>
          <w:rFonts w:hint="cs"/>
          <w:rtl/>
        </w:rPr>
        <w:t xml:space="preserve">דלא גרסינן בגמ' לקמן </w:t>
      </w:r>
      <w:r w:rsidRPr="00DD78A2">
        <w:rPr>
          <w:rStyle w:val="af6"/>
          <w:rFonts w:eastAsia="Guttman Hodes" w:hint="cs"/>
          <w:rtl/>
        </w:rPr>
        <w:t>(כב:)</w:t>
      </w:r>
      <w:r>
        <w:rPr>
          <w:rFonts w:hint="cs"/>
          <w:rtl/>
        </w:rPr>
        <w:t xml:space="preserve"> לימא מתני' דלא כר"י, אלא גרסינן דאעפ"י דאמרינן דקיי"ל כר"י, מ"מ אפש"ל דקיי"ל כמתני' דצריך להרחיק את הסולם מהשובך, בכדי שלא תקפוץ הנמיה, דאיירי באופן שהנמיה קפצה בזמן שהניח את הסולם ולכן חשיב כגירי דיליה, </w:t>
      </w:r>
      <w:r>
        <w:rPr>
          <w:rStyle w:val="a7"/>
          <w:rFonts w:hint="cs"/>
          <w:rtl/>
        </w:rPr>
        <w:t>וע"ע במ"ש</w:t>
      </w:r>
      <w:r w:rsidRPr="001A0D43">
        <w:rPr>
          <w:rStyle w:val="a7"/>
          <w:rFonts w:hint="cs"/>
          <w:rtl/>
        </w:rPr>
        <w:t xml:space="preserve"> </w:t>
      </w:r>
      <w:r w:rsidRPr="00A21E0D">
        <w:rPr>
          <w:rStyle w:val="af8"/>
          <w:rFonts w:hint="cs"/>
          <w:rtl/>
        </w:rPr>
        <w:t xml:space="preserve">העיטור </w:t>
      </w:r>
      <w:r>
        <w:rPr>
          <w:rStyle w:val="af6"/>
          <w:rFonts w:eastAsia="Guttman Hodes" w:hint="cs"/>
          <w:rtl/>
        </w:rPr>
        <w:t>(</w:t>
      </w:r>
      <w:r w:rsidRPr="00DD78A2">
        <w:rPr>
          <w:rStyle w:val="af6"/>
          <w:rFonts w:eastAsia="Guttman Hodes" w:hint="cs"/>
          <w:rtl/>
        </w:rPr>
        <w:t>או' מ' (מודעה) [מחאה] דף נג., הועתק בקובץ שיטות קמאי ב"ב ח"א עמ' תי"ב</w:t>
      </w:r>
      <w:r>
        <w:rPr>
          <w:rStyle w:val="af6"/>
          <w:rFonts w:eastAsia="Guttman Hodes" w:hint="cs"/>
          <w:rtl/>
        </w:rPr>
        <w:t xml:space="preserve">, הובא בסימן ג' אות כ"ב) </w:t>
      </w:r>
      <w:r>
        <w:rPr>
          <w:rFonts w:hint="cs"/>
          <w:rtl/>
        </w:rPr>
        <w:t>דבהרחקת נזיקין בדבר שנזקו ידוע, והנזק ניכר לדיינים, חייב לשלם כיון דממונו הזיק</w:t>
      </w:r>
      <w:r>
        <w:rPr>
          <w:rStyle w:val="afa"/>
          <w:rFonts w:hint="cs"/>
          <w:rtl/>
        </w:rPr>
        <w:t>.</w:t>
      </w:r>
      <w:bookmarkEnd w:id="329"/>
    </w:p>
    <w:p w14:paraId="60322D03" w14:textId="77777777" w:rsidR="00E132BA" w:rsidRPr="00E132BA" w:rsidRDefault="00E132BA" w:rsidP="00E132BA">
      <w:pPr>
        <w:pStyle w:val="a2"/>
        <w:rPr>
          <w:rtl/>
        </w:rPr>
      </w:pPr>
    </w:p>
    <w:p w14:paraId="7FF5AE2B" w14:textId="77777777" w:rsidR="00E132BA" w:rsidRPr="00E132BA" w:rsidRDefault="00E132BA" w:rsidP="00E132BA">
      <w:pPr>
        <w:pStyle w:val="a2"/>
        <w:rPr>
          <w:rtl/>
        </w:rPr>
      </w:pPr>
    </w:p>
    <w:p w14:paraId="0F279EE9" w14:textId="77777777" w:rsidR="00E132BA" w:rsidRPr="00E132BA" w:rsidRDefault="00E132BA" w:rsidP="00E132BA">
      <w:pPr>
        <w:pStyle w:val="a2"/>
        <w:rPr>
          <w:rtl/>
        </w:rPr>
      </w:pPr>
    </w:p>
    <w:p w14:paraId="7E080AB6" w14:textId="77777777" w:rsidR="006B370C" w:rsidRDefault="006B370C" w:rsidP="006B370C">
      <w:pPr>
        <w:pStyle w:val="afd"/>
        <w:rPr>
          <w:rtl/>
        </w:rPr>
      </w:pPr>
      <w:bookmarkStart w:id="330" w:name="_Toc69302441"/>
      <w:bookmarkStart w:id="331" w:name="_Toc69924092"/>
      <w:r>
        <w:rPr>
          <w:rFonts w:hint="cs"/>
          <w:rtl/>
        </w:rPr>
        <w:lastRenderedPageBreak/>
        <w:t>דעת רש"י דפליג ר"י בהרבה משניות</w:t>
      </w:r>
      <w:bookmarkEnd w:id="330"/>
      <w:bookmarkEnd w:id="331"/>
    </w:p>
    <w:p w14:paraId="158FDF8E" w14:textId="77777777" w:rsidR="006B370C" w:rsidRDefault="006B370C" w:rsidP="006B370C">
      <w:pPr>
        <w:pStyle w:val="1"/>
        <w:rPr>
          <w:rtl/>
        </w:rPr>
      </w:pPr>
      <w:bookmarkStart w:id="332" w:name="_Toc69302442"/>
      <w:bookmarkStart w:id="333" w:name="_Toc69924093"/>
      <w:r>
        <w:rPr>
          <w:rFonts w:hint="cs"/>
          <w:rtl/>
        </w:rPr>
        <w:t>דברי רש"י דיש הרבה משניות בפירקין דפליג בהו ר"י</w:t>
      </w:r>
      <w:bookmarkEnd w:id="332"/>
      <w:bookmarkEnd w:id="333"/>
    </w:p>
    <w:p w14:paraId="4B8012BE" w14:textId="77777777" w:rsidR="006B370C" w:rsidRPr="002754D8" w:rsidRDefault="006B370C" w:rsidP="006B370C">
      <w:pPr>
        <w:pStyle w:val="a2"/>
        <w:rPr>
          <w:rtl/>
        </w:rPr>
      </w:pPr>
      <w:bookmarkStart w:id="334" w:name="_Toc69302443"/>
      <w:bookmarkStart w:id="335" w:name="_Toc69924094"/>
      <w:r>
        <w:rPr>
          <w:rFonts w:hint="cs"/>
          <w:rtl/>
        </w:rPr>
        <w:t>דברי רש"י דיש הרבה משניות בפירקין דפליג ר"י ומקשה הגמ' דאף סולם משובך הוא דלא כר"י</w:t>
      </w:r>
      <w:bookmarkEnd w:id="334"/>
      <w:bookmarkEnd w:id="335"/>
    </w:p>
    <w:p w14:paraId="0B5BD9CB" w14:textId="4D0E6ECD" w:rsidR="006B370C" w:rsidRDefault="006B370C" w:rsidP="0008214F">
      <w:pPr>
        <w:pStyle w:val="a"/>
        <w:rPr>
          <w:rtl/>
        </w:rPr>
      </w:pPr>
      <w:bookmarkStart w:id="336" w:name="_Ref69287996"/>
      <w:bookmarkStart w:id="337" w:name="_Ref68688413"/>
      <w:r>
        <w:rPr>
          <w:rFonts w:hint="cs"/>
          <w:rtl/>
        </w:rPr>
        <w:t xml:space="preserve">בהא דמקשה הגמ' לקמן </w:t>
      </w:r>
      <w:r w:rsidRPr="00CD049A">
        <w:rPr>
          <w:rStyle w:val="af6"/>
          <w:rFonts w:eastAsia="Guttman Hodes" w:hint="cs"/>
          <w:rtl/>
        </w:rPr>
        <w:t>(כב:)</w:t>
      </w:r>
      <w:r>
        <w:rPr>
          <w:rFonts w:hint="cs"/>
          <w:rtl/>
        </w:rPr>
        <w:t xml:space="preserve"> על המשנה בדין סולם ושובך דלימא מתני' דלא כר"י, כתב</w:t>
      </w:r>
      <w:r w:rsidRPr="00F05249">
        <w:rPr>
          <w:rStyle w:val="af8"/>
          <w:rFonts w:hint="cs"/>
          <w:rtl/>
        </w:rPr>
        <w:t xml:space="preserve"> </w:t>
      </w:r>
      <w:r w:rsidRPr="00DF371F">
        <w:rPr>
          <w:rStyle w:val="af8"/>
          <w:rFonts w:hint="cs"/>
          <w:rtl/>
        </w:rPr>
        <w:t>רש"י לקמן</w:t>
      </w:r>
      <w:r>
        <w:rPr>
          <w:rFonts w:hint="cs"/>
          <w:rtl/>
        </w:rPr>
        <w:t xml:space="preserve"> </w:t>
      </w:r>
      <w:r w:rsidRPr="00CD049A">
        <w:rPr>
          <w:rStyle w:val="af6"/>
          <w:rFonts w:eastAsia="Guttman Hodes" w:hint="cs"/>
          <w:rtl/>
        </w:rPr>
        <w:t>(כב: ד"ה לימא)</w:t>
      </w:r>
      <w:r w:rsidRPr="00F05249">
        <w:rPr>
          <w:rStyle w:val="af8"/>
          <w:rFonts w:hint="cs"/>
          <w:rtl/>
        </w:rPr>
        <w:t xml:space="preserve"> </w:t>
      </w:r>
      <w:r>
        <w:rPr>
          <w:rFonts w:hint="cs"/>
          <w:rtl/>
        </w:rPr>
        <w:t xml:space="preserve">שיש הרבה משניות שהם ודאי דלא כר"י, וכוונת הגמ' לקמן להקשות דאף המשנה בדין סולם ושובך היא דלא כר"י, </w:t>
      </w:r>
      <w:r w:rsidRPr="00327696">
        <w:rPr>
          <w:rStyle w:val="afa"/>
          <w:rFonts w:hint="cs"/>
          <w:rtl/>
        </w:rPr>
        <w:t xml:space="preserve">[אבל </w:t>
      </w:r>
      <w:r w:rsidRPr="00327696">
        <w:rPr>
          <w:rStyle w:val="affa"/>
          <w:rFonts w:hint="cs"/>
          <w:rtl/>
        </w:rPr>
        <w:t>הר"ח והרי"ף ותוס'</w:t>
      </w:r>
      <w:r w:rsidRPr="00327696">
        <w:rPr>
          <w:rStyle w:val="afa"/>
          <w:rtl/>
        </w:rPr>
        <w:t xml:space="preserve"> </w:t>
      </w:r>
      <w:r w:rsidRPr="00521C9D">
        <w:rPr>
          <w:rStyle w:val="aff6"/>
          <w:rFonts w:hint="cs"/>
          <w:rtl/>
        </w:rPr>
        <w:t xml:space="preserve">(עי' אות </w:t>
      </w:r>
      <w:r w:rsidRPr="00521C9D">
        <w:rPr>
          <w:rStyle w:val="aff6"/>
          <w:rFonts w:hint="cs"/>
          <w:rtl/>
        </w:rPr>
        <w:fldChar w:fldCharType="begin"/>
      </w:r>
      <w:r w:rsidRPr="00521C9D">
        <w:rPr>
          <w:rStyle w:val="aff6"/>
          <w:rFonts w:hint="cs"/>
          <w:rtl/>
        </w:rPr>
        <w:instrText xml:space="preserve"> </w:instrText>
      </w:r>
      <w:r w:rsidRPr="00521C9D">
        <w:rPr>
          <w:rStyle w:val="aff6"/>
        </w:rPr>
        <w:instrText>REF</w:instrText>
      </w:r>
      <w:r w:rsidRPr="00521C9D">
        <w:rPr>
          <w:rStyle w:val="aff6"/>
          <w:rFonts w:hint="cs"/>
          <w:rtl/>
        </w:rPr>
        <w:instrText xml:space="preserve"> _</w:instrText>
      </w:r>
      <w:r w:rsidRPr="00521C9D">
        <w:rPr>
          <w:rStyle w:val="aff6"/>
        </w:rPr>
        <w:instrText>Ref69118384 \r \h</w:instrText>
      </w:r>
      <w:r w:rsidRPr="00521C9D">
        <w:rPr>
          <w:rStyle w:val="aff6"/>
          <w:rFonts w:hint="cs"/>
          <w:rtl/>
        </w:rPr>
        <w:instrText xml:space="preserve"> </w:instrText>
      </w:r>
      <w:r w:rsidRPr="00521C9D">
        <w:rPr>
          <w:rStyle w:val="aff6"/>
          <w:rFonts w:hint="cs"/>
          <w:rtl/>
        </w:rPr>
      </w:r>
      <w:r w:rsidRPr="00521C9D">
        <w:rPr>
          <w:rStyle w:val="aff6"/>
          <w:rFonts w:hint="cs"/>
          <w:rtl/>
        </w:rPr>
        <w:fldChar w:fldCharType="separate"/>
      </w:r>
      <w:r w:rsidR="00AA5F53">
        <w:rPr>
          <w:rStyle w:val="aff6"/>
          <w:rFonts w:hint="eastAsia"/>
          <w:cs/>
        </w:rPr>
        <w:t>‎</w:t>
      </w:r>
      <w:r w:rsidR="00AA5F53">
        <w:rPr>
          <w:rStyle w:val="aff6"/>
          <w:rFonts w:hint="eastAsia"/>
          <w:rtl/>
        </w:rPr>
        <w:t>ב</w:t>
      </w:r>
      <w:r w:rsidR="00AA5F53">
        <w:rPr>
          <w:rStyle w:val="aff6"/>
          <w:rtl/>
        </w:rPr>
        <w:t>)</w:t>
      </w:r>
      <w:r w:rsidRPr="00521C9D">
        <w:rPr>
          <w:rStyle w:val="aff6"/>
          <w:rFonts w:hint="cs"/>
          <w:rtl/>
        </w:rPr>
        <w:fldChar w:fldCharType="end"/>
      </w:r>
      <w:r w:rsidRPr="00327696">
        <w:rPr>
          <w:rStyle w:val="afa"/>
          <w:rtl/>
        </w:rPr>
        <w:t xml:space="preserve"> </w:t>
      </w:r>
      <w:r w:rsidRPr="00327696">
        <w:rPr>
          <w:rStyle w:val="afa"/>
          <w:rFonts w:hint="cs"/>
          <w:rtl/>
        </w:rPr>
        <w:t>כתבו דר"י מודה בכל המשניות בפירקין, ופליג רק באילן ובור, ומשרה וירק],</w:t>
      </w:r>
      <w:r>
        <w:rPr>
          <w:rFonts w:hint="cs"/>
          <w:rtl/>
        </w:rPr>
        <w:t xml:space="preserve"> ועי' במה שביאר </w:t>
      </w:r>
      <w:r w:rsidRPr="00327696">
        <w:rPr>
          <w:rStyle w:val="af8"/>
          <w:rFonts w:hint="cs"/>
          <w:rtl/>
        </w:rPr>
        <w:t>בחי' רבי נחום</w:t>
      </w:r>
      <w:r>
        <w:rPr>
          <w:rFonts w:hint="cs"/>
          <w:rtl/>
        </w:rPr>
        <w:t xml:space="preserve"> </w:t>
      </w:r>
      <w:r w:rsidRPr="00327696">
        <w:rPr>
          <w:rStyle w:val="af6"/>
          <w:rFonts w:eastAsia="Guttman Hodes" w:hint="cs"/>
          <w:rtl/>
        </w:rPr>
        <w:t xml:space="preserve">(עי' אות </w:t>
      </w:r>
      <w:r w:rsidRPr="00327696">
        <w:rPr>
          <w:rStyle w:val="af6"/>
          <w:rFonts w:eastAsia="Guttman Hodes"/>
          <w:rtl/>
        </w:rPr>
        <w:fldChar w:fldCharType="begin"/>
      </w:r>
      <w:r w:rsidRPr="00327696">
        <w:rPr>
          <w:rStyle w:val="af6"/>
          <w:rFonts w:eastAsia="Guttman Hodes"/>
          <w:rtl/>
        </w:rPr>
        <w:instrText xml:space="preserve"> </w:instrText>
      </w:r>
      <w:r w:rsidRPr="00327696">
        <w:rPr>
          <w:rStyle w:val="af6"/>
          <w:rFonts w:eastAsia="Guttman Hodes" w:hint="cs"/>
        </w:rPr>
        <w:instrText>REF</w:instrText>
      </w:r>
      <w:r w:rsidRPr="00327696">
        <w:rPr>
          <w:rStyle w:val="af6"/>
          <w:rFonts w:eastAsia="Guttman Hodes" w:hint="cs"/>
          <w:rtl/>
        </w:rPr>
        <w:instrText xml:space="preserve"> _</w:instrText>
      </w:r>
      <w:r w:rsidRPr="00327696">
        <w:rPr>
          <w:rStyle w:val="af6"/>
          <w:rFonts w:eastAsia="Guttman Hodes" w:hint="cs"/>
        </w:rPr>
        <w:instrText>Ref69066960 \r \h</w:instrText>
      </w:r>
      <w:r w:rsidRPr="00327696">
        <w:rPr>
          <w:rStyle w:val="af6"/>
          <w:rFonts w:eastAsia="Guttman Hodes"/>
          <w:rtl/>
        </w:rPr>
        <w:instrText xml:space="preserve"> </w:instrText>
      </w:r>
      <w:r w:rsidRPr="00327696">
        <w:rPr>
          <w:rStyle w:val="af6"/>
          <w:rFonts w:eastAsia="Guttman Hodes"/>
          <w:rtl/>
        </w:rPr>
      </w:r>
      <w:r w:rsidRPr="00327696">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327696">
        <w:rPr>
          <w:rStyle w:val="af6"/>
          <w:rFonts w:eastAsia="Guttman Hodes"/>
          <w:rtl/>
        </w:rPr>
        <w:fldChar w:fldCharType="end"/>
      </w:r>
      <w:r>
        <w:rPr>
          <w:rFonts w:hint="cs"/>
          <w:rtl/>
        </w:rPr>
        <w:t xml:space="preserve"> בדעת </w:t>
      </w:r>
      <w:r w:rsidRPr="00327696">
        <w:rPr>
          <w:rStyle w:val="af8"/>
          <w:rFonts w:hint="cs"/>
          <w:rtl/>
        </w:rPr>
        <w:t>רש"י</w:t>
      </w:r>
      <w:r>
        <w:rPr>
          <w:rFonts w:hint="cs"/>
          <w:rtl/>
        </w:rPr>
        <w:t>.</w:t>
      </w:r>
      <w:bookmarkEnd w:id="336"/>
    </w:p>
    <w:p w14:paraId="5DBF0142" w14:textId="77777777" w:rsidR="006B370C" w:rsidRPr="00374FEB" w:rsidRDefault="006B370C" w:rsidP="006B370C">
      <w:pPr>
        <w:pStyle w:val="a2"/>
      </w:pPr>
      <w:bookmarkStart w:id="338" w:name="_Toc69302444"/>
      <w:bookmarkStart w:id="339" w:name="_Toc69924095"/>
      <w:r>
        <w:rPr>
          <w:rFonts w:hint="cs"/>
          <w:rtl/>
        </w:rPr>
        <w:t>בי' הרמב"ן ברש"י דבסולם מסתפקת הגמ' אי הוי ג"ד ובי' העיטור דמקשה הגמ' אי קיי"ל כסולם</w:t>
      </w:r>
      <w:bookmarkEnd w:id="338"/>
      <w:bookmarkEnd w:id="339"/>
    </w:p>
    <w:p w14:paraId="03A029E1" w14:textId="36AC154D" w:rsidR="006B370C" w:rsidRDefault="006B370C" w:rsidP="0008214F">
      <w:pPr>
        <w:pStyle w:val="a"/>
        <w:rPr>
          <w:rStyle w:val="afa"/>
          <w:sz w:val="18"/>
          <w:szCs w:val="18"/>
          <w:rtl/>
        </w:rPr>
      </w:pPr>
      <w:r>
        <w:rPr>
          <w:rFonts w:hint="cs"/>
          <w:rtl/>
        </w:rPr>
        <w:t xml:space="preserve">וביארו </w:t>
      </w:r>
      <w:r w:rsidRPr="00F05249">
        <w:rPr>
          <w:rStyle w:val="af8"/>
          <w:rFonts w:hint="cs"/>
          <w:rtl/>
        </w:rPr>
        <w:t>הרמב"ן</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Fonts w:hint="cs"/>
          <w:rtl/>
        </w:rPr>
        <w:t xml:space="preserve"> </w:t>
      </w:r>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Fonts w:hint="cs"/>
          <w:rtl/>
        </w:rPr>
        <w:t xml:space="preserve"> </w:t>
      </w:r>
      <w:r>
        <w:rPr>
          <w:rStyle w:val="af8"/>
          <w:rFonts w:hint="cs"/>
          <w:rtl/>
        </w:rPr>
        <w:t>ו</w:t>
      </w:r>
      <w:r w:rsidRPr="00F05249">
        <w:rPr>
          <w:rStyle w:val="af8"/>
          <w:rFonts w:hint="cs"/>
          <w:rtl/>
        </w:rPr>
        <w:t>הר"ן</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 לימא)</w:t>
      </w:r>
      <w:r>
        <w:rPr>
          <w:rFonts w:hint="cs"/>
          <w:rtl/>
        </w:rPr>
        <w:t xml:space="preserve"> דכוונת </w:t>
      </w:r>
      <w:r w:rsidRPr="00CD049A">
        <w:rPr>
          <w:rStyle w:val="af8"/>
          <w:rFonts w:hint="cs"/>
          <w:rtl/>
        </w:rPr>
        <w:t>רש"י</w:t>
      </w:r>
      <w:r>
        <w:rPr>
          <w:rFonts w:hint="cs"/>
          <w:rtl/>
        </w:rPr>
        <w:t xml:space="preserve"> לומר דכיון דבסולם ושובך יש סברא לומר שאינו גירי, ואפשר להעמיד באופן שהוא גירי, לכן מסתפקת הגמ' בזה, </w:t>
      </w:r>
      <w:r>
        <w:rPr>
          <w:rStyle w:val="af8"/>
          <w:rFonts w:hint="cs"/>
          <w:rtl/>
        </w:rPr>
        <w:t>ו</w:t>
      </w:r>
      <w:r w:rsidRPr="00161E4D">
        <w:rPr>
          <w:rStyle w:val="af8"/>
          <w:rFonts w:hint="cs"/>
          <w:rtl/>
        </w:rPr>
        <w:t xml:space="preserve">העיטור </w:t>
      </w:r>
      <w:r>
        <w:rPr>
          <w:rStyle w:val="af6"/>
          <w:rFonts w:eastAsia="Guttman Hodes" w:hint="cs"/>
          <w:rtl/>
        </w:rPr>
        <w:t>(</w:t>
      </w:r>
      <w:r w:rsidRPr="00C644C2">
        <w:rPr>
          <w:rStyle w:val="af6"/>
          <w:rFonts w:eastAsia="Guttman Hodes" w:hint="cs"/>
          <w:rtl/>
        </w:rPr>
        <w:t>או' מ' (מודעה) [מחאה] דף נג:, הועתק בקובץ שיטות קמאי ב"ב ח"א עמ' תנ"ב)</w:t>
      </w:r>
      <w:r>
        <w:rPr>
          <w:rFonts w:hint="cs"/>
          <w:rtl/>
        </w:rPr>
        <w:t xml:space="preserve"> ביאר את דברי </w:t>
      </w:r>
      <w:r w:rsidRPr="00855A55">
        <w:rPr>
          <w:rStyle w:val="af8"/>
          <w:rFonts w:hint="cs"/>
          <w:rtl/>
        </w:rPr>
        <w:t>רש"י</w:t>
      </w:r>
      <w:r>
        <w:rPr>
          <w:rFonts w:hint="cs"/>
          <w:rtl/>
        </w:rPr>
        <w:t xml:space="preserve"> דכוונת הגמ' להקשות אי מתני' דסולם ושובך, חשיב כגירי דיליה וקיי"ל כמותה, או דלא הוי כגירי דיליה, ולא קיי"ל כמותה. </w:t>
      </w:r>
      <w:r w:rsidRPr="00AB42EF">
        <w:rPr>
          <w:rStyle w:val="afa"/>
          <w:rFonts w:hint="cs"/>
          <w:rtl/>
        </w:rPr>
        <w:t xml:space="preserve">[היינו לפי גירסת </w:t>
      </w:r>
      <w:r w:rsidRPr="00320CA8">
        <w:rPr>
          <w:rStyle w:val="affa"/>
          <w:rFonts w:hint="cs"/>
          <w:rtl/>
        </w:rPr>
        <w:t>העיטור</w:t>
      </w:r>
      <w:r>
        <w:rPr>
          <w:rStyle w:val="afa"/>
          <w:rFonts w:hint="cs"/>
          <w:rtl/>
        </w:rPr>
        <w:t xml:space="preserve"> </w:t>
      </w:r>
      <w:r w:rsidRPr="00320CA8">
        <w:rPr>
          <w:rStyle w:val="aff6"/>
          <w:rFonts w:hint="cs"/>
          <w:rtl/>
        </w:rPr>
        <w:t xml:space="preserve">(עי' אות </w:t>
      </w:r>
      <w:r w:rsidRPr="00320CA8">
        <w:rPr>
          <w:rStyle w:val="aff6"/>
          <w:rtl/>
        </w:rPr>
        <w:fldChar w:fldCharType="begin"/>
      </w:r>
      <w:r w:rsidRPr="00320CA8">
        <w:rPr>
          <w:rStyle w:val="aff6"/>
          <w:rtl/>
        </w:rPr>
        <w:instrText xml:space="preserve"> </w:instrText>
      </w:r>
      <w:r w:rsidRPr="00320CA8">
        <w:rPr>
          <w:rStyle w:val="aff6"/>
          <w:rFonts w:hint="cs"/>
        </w:rPr>
        <w:instrText>REF</w:instrText>
      </w:r>
      <w:r w:rsidRPr="00320CA8">
        <w:rPr>
          <w:rStyle w:val="aff6"/>
          <w:rFonts w:hint="cs"/>
          <w:rtl/>
        </w:rPr>
        <w:instrText xml:space="preserve"> _</w:instrText>
      </w:r>
      <w:r w:rsidRPr="00320CA8">
        <w:rPr>
          <w:rStyle w:val="aff6"/>
          <w:rFonts w:hint="cs"/>
        </w:rPr>
        <w:instrText>Ref69289281 \r \h</w:instrText>
      </w:r>
      <w:r w:rsidRPr="00320CA8">
        <w:rPr>
          <w:rStyle w:val="aff6"/>
          <w:rtl/>
        </w:rPr>
        <w:instrText xml:space="preserve"> </w:instrText>
      </w:r>
      <w:r w:rsidRPr="00320CA8">
        <w:rPr>
          <w:rStyle w:val="aff6"/>
          <w:rtl/>
        </w:rPr>
      </w:r>
      <w:r w:rsidRPr="00320CA8">
        <w:rPr>
          <w:rStyle w:val="aff6"/>
          <w:rtl/>
        </w:rPr>
        <w:fldChar w:fldCharType="separate"/>
      </w:r>
      <w:r w:rsidR="00AA5F53">
        <w:rPr>
          <w:rStyle w:val="aff6"/>
          <w:cs/>
        </w:rPr>
        <w:t>‎</w:t>
      </w:r>
      <w:r w:rsidR="00AA5F53">
        <w:rPr>
          <w:rStyle w:val="aff6"/>
          <w:rtl/>
        </w:rPr>
        <w:t>נג)</w:t>
      </w:r>
      <w:r w:rsidRPr="00320CA8">
        <w:rPr>
          <w:rStyle w:val="aff6"/>
          <w:rtl/>
        </w:rPr>
        <w:fldChar w:fldCharType="end"/>
      </w:r>
      <w:r>
        <w:rPr>
          <w:rStyle w:val="afa"/>
          <w:rFonts w:hint="cs"/>
          <w:rtl/>
        </w:rPr>
        <w:t xml:space="preserve"> </w:t>
      </w:r>
      <w:r w:rsidRPr="00AB42EF">
        <w:rPr>
          <w:rStyle w:val="afa"/>
          <w:rFonts w:hint="cs"/>
          <w:rtl/>
        </w:rPr>
        <w:t>דאעפ"י דאמרינן דקיי"ל כר"י]</w:t>
      </w:r>
      <w:r>
        <w:rPr>
          <w:rStyle w:val="afa"/>
          <w:rFonts w:hint="cs"/>
          <w:rtl/>
        </w:rPr>
        <w:t>.</w:t>
      </w:r>
    </w:p>
    <w:p w14:paraId="32735B9B" w14:textId="77777777" w:rsidR="006B370C" w:rsidRDefault="006B370C" w:rsidP="006B370C">
      <w:pPr>
        <w:pStyle w:val="1"/>
        <w:rPr>
          <w:rtl/>
        </w:rPr>
      </w:pPr>
      <w:bookmarkStart w:id="340" w:name="_Toc69302445"/>
      <w:bookmarkStart w:id="341" w:name="_Toc69924096"/>
      <w:r>
        <w:rPr>
          <w:rFonts w:hint="cs"/>
          <w:rtl/>
        </w:rPr>
        <w:t>דברי הרא"ש ברש"י דמודה ר"י בהרחקות במתני' בנזק מרובה</w:t>
      </w:r>
      <w:bookmarkEnd w:id="340"/>
      <w:bookmarkEnd w:id="341"/>
    </w:p>
    <w:p w14:paraId="0E8E0C00" w14:textId="77777777" w:rsidR="006B370C" w:rsidRPr="004D6440" w:rsidRDefault="006B370C" w:rsidP="006B370C">
      <w:pPr>
        <w:pStyle w:val="a2"/>
      </w:pPr>
      <w:bookmarkStart w:id="342" w:name="_Toc69302446"/>
      <w:bookmarkStart w:id="343" w:name="_Toc69924097"/>
      <w:r>
        <w:rPr>
          <w:rFonts w:hint="cs"/>
          <w:rtl/>
        </w:rPr>
        <w:t>דברי הרא"ש דאף לרש"י לא פליג ר"י בכל ההרחקות ומודה ר"י בנזק גדול דל"ד לאילן ובור</w:t>
      </w:r>
      <w:bookmarkEnd w:id="342"/>
      <w:bookmarkEnd w:id="343"/>
    </w:p>
    <w:bookmarkEnd w:id="337"/>
    <w:p w14:paraId="7A6F026F" w14:textId="32DC2DD1" w:rsidR="006B370C" w:rsidRDefault="006B370C" w:rsidP="0008214F">
      <w:pPr>
        <w:pStyle w:val="a"/>
        <w:rPr>
          <w:rtl/>
        </w:rPr>
      </w:pPr>
      <w:r>
        <w:rPr>
          <w:rFonts w:hint="cs"/>
          <w:rtl/>
        </w:rPr>
        <w:t xml:space="preserve">כתב </w:t>
      </w:r>
      <w:r>
        <w:rPr>
          <w:rStyle w:val="af8"/>
          <w:rFonts w:hint="cs"/>
          <w:rtl/>
        </w:rPr>
        <w:t>הרא</w:t>
      </w:r>
      <w:r>
        <w:rPr>
          <w:rStyle w:val="af8"/>
          <w:rtl/>
        </w:rPr>
        <w:t>"</w:t>
      </w:r>
      <w:r>
        <w:rPr>
          <w:rStyle w:val="af8"/>
          <w:rFonts w:hint="cs"/>
          <w:rtl/>
        </w:rPr>
        <w:t>ש בתשו</w:t>
      </w:r>
      <w:r>
        <w:rPr>
          <w:rStyle w:val="af8"/>
          <w:rtl/>
        </w:rPr>
        <w:t>'</w:t>
      </w:r>
      <w:r w:rsidRPr="00DF371F">
        <w:rPr>
          <w:rStyle w:val="af8"/>
          <w:rFonts w:hint="cs"/>
          <w:rtl/>
        </w:rPr>
        <w:t xml:space="preserve"> </w:t>
      </w:r>
      <w:r>
        <w:rPr>
          <w:rStyle w:val="af6"/>
          <w:rFonts w:eastAsiaTheme="minorHAnsi" w:hint="cs"/>
          <w:rtl/>
        </w:rPr>
        <w:t xml:space="preserve">(כלל ק"ח סי' י' בתו"ד, הועתק בגמ' מהדו' עוז והדר בתוס' הרא"ש לקמן כה. ד"ה נ"ל) </w:t>
      </w:r>
      <w:r>
        <w:rPr>
          <w:rFonts w:hint="cs"/>
          <w:rtl/>
        </w:rPr>
        <w:t xml:space="preserve">דאף לדעת </w:t>
      </w:r>
      <w:r w:rsidRPr="00DF371F">
        <w:rPr>
          <w:rStyle w:val="af8"/>
          <w:rFonts w:hint="cs"/>
          <w:rtl/>
        </w:rPr>
        <w:t xml:space="preserve">רש"י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Ref68688413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Pr>
          <w:rStyle w:val="af6"/>
          <w:rFonts w:eastAsia="Guttman Hodes"/>
          <w:rtl/>
        </w:rPr>
        <w:fldChar w:fldCharType="end"/>
      </w:r>
      <w:r>
        <w:rPr>
          <w:rFonts w:hint="cs"/>
          <w:rtl/>
        </w:rPr>
        <w:t xml:space="preserve"> שיש הרבה משניות שהם ודאי דלא כר"י, מ"מ משמע דר"י לא פליג על כל ההרחקות בפירקין, וכתב </w:t>
      </w:r>
      <w:r w:rsidRPr="00DF371F">
        <w:rPr>
          <w:rStyle w:val="af8"/>
          <w:rFonts w:hint="cs"/>
          <w:rtl/>
        </w:rPr>
        <w:t>הרא"ש</w:t>
      </w:r>
      <w:r>
        <w:rPr>
          <w:rFonts w:hint="cs"/>
          <w:rtl/>
        </w:rPr>
        <w:t xml:space="preserve"> דאף לדעת </w:t>
      </w:r>
      <w:r w:rsidRPr="004D6440">
        <w:rPr>
          <w:rStyle w:val="af8"/>
          <w:rFonts w:hint="cs"/>
          <w:rtl/>
        </w:rPr>
        <w:t>רש"י</w:t>
      </w:r>
      <w:r>
        <w:rPr>
          <w:rFonts w:hint="cs"/>
          <w:rtl/>
        </w:rPr>
        <w:t xml:space="preserve"> בנזק גדול מודה ר"י, באופן שודאי הנזק גדול יותר מההרחקות במתני', ולא דמי לאילן ובור, שלאחר זמן מרובה שיגדלו השורשים יהיה נזק.</w:t>
      </w:r>
    </w:p>
    <w:p w14:paraId="0FBD6380" w14:textId="77777777" w:rsidR="006B370C" w:rsidRPr="002A4869" w:rsidRDefault="006B370C" w:rsidP="006B370C">
      <w:pPr>
        <w:pStyle w:val="1"/>
        <w:rPr>
          <w:rtl/>
        </w:rPr>
      </w:pPr>
      <w:bookmarkStart w:id="344" w:name="_Toc69924098"/>
      <w:r>
        <w:rPr>
          <w:rFonts w:hint="cs"/>
          <w:rtl/>
        </w:rPr>
        <w:t>דברי הרמב"ן דלרש"י ההרחקות במתני' דריש פירקין ל"ה ג"ד</w:t>
      </w:r>
      <w:bookmarkEnd w:id="344"/>
    </w:p>
    <w:p w14:paraId="6F9ECCAF" w14:textId="77777777" w:rsidR="006B370C" w:rsidRDefault="006B370C" w:rsidP="006B370C">
      <w:pPr>
        <w:pStyle w:val="a2"/>
      </w:pPr>
      <w:bookmarkStart w:id="345" w:name="_Toc69898780"/>
      <w:bookmarkStart w:id="346" w:name="_Toc69924099"/>
      <w:r>
        <w:rPr>
          <w:rFonts w:hint="cs"/>
          <w:rtl/>
        </w:rPr>
        <w:t>דברי הרמב"ן דלרש"י ההרחקות מתני' דריש פירקין ל"ה ג"ד ולר"י א"צ להרחיק</w:t>
      </w:r>
      <w:bookmarkEnd w:id="345"/>
      <w:bookmarkEnd w:id="346"/>
    </w:p>
    <w:p w14:paraId="3A1F55B4" w14:textId="1620ADDB" w:rsidR="006B370C" w:rsidRDefault="006B370C" w:rsidP="0008214F">
      <w:pPr>
        <w:pStyle w:val="a"/>
        <w:rPr>
          <w:rStyle w:val="afa"/>
          <w:rtl/>
        </w:rPr>
      </w:pPr>
      <w:r>
        <w:rPr>
          <w:rFonts w:hint="cs"/>
          <w:rtl/>
        </w:rPr>
        <w:t xml:space="preserve">אבל </w:t>
      </w:r>
      <w:r>
        <w:rPr>
          <w:rStyle w:val="af8"/>
          <w:rFonts w:hint="cs"/>
          <w:rtl/>
        </w:rPr>
        <w:t xml:space="preserve">הרמב"ן בדינא דגרמי </w:t>
      </w:r>
      <w:r w:rsidRPr="00B96F19">
        <w:rPr>
          <w:rStyle w:val="af6"/>
          <w:rFonts w:eastAsia="Guttman Hodes" w:hint="cs"/>
          <w:rtl/>
        </w:rPr>
        <w:t xml:space="preserve">(ד"ה </w:t>
      </w:r>
      <w:r w:rsidRPr="00B96F19">
        <w:rPr>
          <w:rStyle w:val="af6"/>
          <w:rFonts w:eastAsia="Guttman Hodes"/>
          <w:rtl/>
        </w:rPr>
        <w:t>עוד יש שאלה</w:t>
      </w:r>
      <w:r>
        <w:rPr>
          <w:rStyle w:val="af6"/>
          <w:rFonts w:eastAsia="Guttman Hodes" w:hint="cs"/>
          <w:rtl/>
        </w:rPr>
        <w:t>, הובא בסימן ג' אות ז')</w:t>
      </w:r>
      <w:r>
        <w:rPr>
          <w:rFonts w:hint="cs"/>
          <w:rtl/>
        </w:rPr>
        <w:t xml:space="preserve"> כתב דלדעת </w:t>
      </w:r>
      <w:r w:rsidRPr="00DF371F">
        <w:rPr>
          <w:rStyle w:val="af8"/>
          <w:rFonts w:hint="cs"/>
          <w:rtl/>
        </w:rPr>
        <w:t xml:space="preserve">רש"י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Ref68688413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Pr>
          <w:rStyle w:val="af6"/>
          <w:rFonts w:eastAsia="Guttman Hodes"/>
          <w:rtl/>
        </w:rPr>
        <w:fldChar w:fldCharType="end"/>
      </w:r>
      <w:r>
        <w:rPr>
          <w:rFonts w:hint="cs"/>
          <w:rtl/>
        </w:rPr>
        <w:t xml:space="preserve"> דשאר ההרחקות אינם גירי דיליה, ופליג ר"י על מתני' דריש פירקין, וס"ל דב</w:t>
      </w:r>
      <w:r>
        <w:rPr>
          <w:rtl/>
        </w:rPr>
        <w:t>שיח ומערה ואמת המים ונברכת הכובסין וגפת וזבל ומלח וסיד וסלעים וזרעים ומחרישה ומי רגלים וריחים,</w:t>
      </w:r>
      <w:r>
        <w:rPr>
          <w:rFonts w:hint="cs"/>
          <w:rtl/>
        </w:rPr>
        <w:t xml:space="preserve"> א"צ להרחיק, דלא הוי גירי דיליה. </w:t>
      </w:r>
      <w:r w:rsidRPr="005C32A5">
        <w:rPr>
          <w:rStyle w:val="afa"/>
          <w:rFonts w:hint="cs"/>
          <w:rtl/>
        </w:rPr>
        <w:t>[ו</w:t>
      </w:r>
      <w:r w:rsidR="009F45BB">
        <w:rPr>
          <w:rStyle w:val="afa"/>
          <w:rFonts w:hint="cs"/>
          <w:rtl/>
        </w:rPr>
        <w:t xml:space="preserve">יל"ע אי </w:t>
      </w:r>
      <w:r w:rsidR="009F45BB" w:rsidRPr="005C32A5">
        <w:rPr>
          <w:rStyle w:val="afa"/>
          <w:rFonts w:hint="cs"/>
          <w:rtl/>
        </w:rPr>
        <w:t xml:space="preserve">בבור שמרחיק מחמת החפירה הוי גירי דיליה אף לדעת </w:t>
      </w:r>
      <w:r w:rsidR="009F45BB" w:rsidRPr="005C32A5">
        <w:rPr>
          <w:rStyle w:val="affa"/>
          <w:rFonts w:hint="cs"/>
          <w:rtl/>
        </w:rPr>
        <w:t>רש"י</w:t>
      </w:r>
      <w:r w:rsidR="009F45BB">
        <w:rPr>
          <w:rStyle w:val="afa"/>
          <w:rFonts w:hint="cs"/>
          <w:rtl/>
        </w:rPr>
        <w:t>, ועי' ב</w:t>
      </w:r>
      <w:r w:rsidRPr="005C32A5">
        <w:rPr>
          <w:rStyle w:val="afa"/>
          <w:rFonts w:hint="cs"/>
          <w:rtl/>
        </w:rPr>
        <w:t xml:space="preserve">המשך דברי </w:t>
      </w:r>
      <w:r w:rsidRPr="005C32A5">
        <w:rPr>
          <w:rStyle w:val="affa"/>
          <w:rFonts w:hint="cs"/>
          <w:rtl/>
        </w:rPr>
        <w:t>הרמב"ן בדינא דגרמי</w:t>
      </w:r>
      <w:r w:rsidRPr="005C32A5">
        <w:rPr>
          <w:rStyle w:val="afa"/>
          <w:rFonts w:hint="cs"/>
          <w:rtl/>
        </w:rPr>
        <w:t xml:space="preserve"> </w:t>
      </w:r>
      <w:r w:rsidRPr="002A4869">
        <w:rPr>
          <w:rStyle w:val="aff6"/>
          <w:rFonts w:hint="cs"/>
          <w:rtl/>
        </w:rPr>
        <w:t>(הובא בסימן ג' אות י"ב)</w:t>
      </w:r>
      <w:r w:rsidR="00D50392">
        <w:rPr>
          <w:rStyle w:val="afa"/>
          <w:rFonts w:hint="cs"/>
          <w:rtl/>
        </w:rPr>
        <w:t>]</w:t>
      </w:r>
      <w:r w:rsidRPr="005C32A5">
        <w:rPr>
          <w:rStyle w:val="afa"/>
          <w:rFonts w:hint="cs"/>
          <w:rtl/>
        </w:rPr>
        <w:t>.</w:t>
      </w:r>
    </w:p>
    <w:p w14:paraId="5F27A53E" w14:textId="77777777" w:rsidR="006B370C" w:rsidRPr="002A4869" w:rsidRDefault="006B370C" w:rsidP="006B370C">
      <w:pPr>
        <w:pStyle w:val="1"/>
        <w:rPr>
          <w:rtl/>
        </w:rPr>
      </w:pPr>
      <w:bookmarkStart w:id="347" w:name="_Toc69924100"/>
      <w:r>
        <w:rPr>
          <w:rFonts w:hint="cs"/>
          <w:rtl/>
        </w:rPr>
        <w:t>בי' רש"י דג"ד הוא חיצים שבאים מידו ומודה ר"י כשהוא מזיק</w:t>
      </w:r>
      <w:bookmarkEnd w:id="347"/>
    </w:p>
    <w:p w14:paraId="0EFB26F9" w14:textId="77777777" w:rsidR="006B370C" w:rsidRPr="0013517F" w:rsidRDefault="006B370C" w:rsidP="006B370C">
      <w:pPr>
        <w:pStyle w:val="a2"/>
        <w:rPr>
          <w:rtl/>
        </w:rPr>
      </w:pPr>
      <w:bookmarkStart w:id="348" w:name="_Toc69302447"/>
      <w:bookmarkStart w:id="349" w:name="_Toc69924101"/>
      <w:r>
        <w:rPr>
          <w:rFonts w:hint="cs"/>
          <w:rtl/>
        </w:rPr>
        <w:t>דברי רש"י דגירי דיליה הוא חיצים שבאים לניזק מיד גופו של הבעה"ב ממש</w:t>
      </w:r>
      <w:bookmarkEnd w:id="348"/>
      <w:bookmarkEnd w:id="349"/>
    </w:p>
    <w:p w14:paraId="5412E411" w14:textId="5908C0BE" w:rsidR="006B370C" w:rsidRDefault="006B370C" w:rsidP="0008214F">
      <w:pPr>
        <w:pStyle w:val="a"/>
        <w:rPr>
          <w:rStyle w:val="afa"/>
          <w:rtl/>
        </w:rPr>
      </w:pPr>
      <w:bookmarkStart w:id="350" w:name="_Ref69067080"/>
      <w:r>
        <w:rPr>
          <w:rFonts w:hint="cs"/>
          <w:rtl/>
        </w:rPr>
        <w:t xml:space="preserve">וביאר </w:t>
      </w:r>
      <w:r w:rsidRPr="00273CCF">
        <w:rPr>
          <w:rStyle w:val="af8"/>
          <w:rFonts w:hint="cs"/>
          <w:rtl/>
        </w:rPr>
        <w:t>רש"י לקמן</w:t>
      </w:r>
      <w:r>
        <w:rPr>
          <w:rFonts w:hint="cs"/>
          <w:rtl/>
        </w:rPr>
        <w:t xml:space="preserve"> </w:t>
      </w:r>
      <w:r w:rsidRPr="000A4629">
        <w:rPr>
          <w:rStyle w:val="af6"/>
          <w:rFonts w:eastAsia="Guttman Hodes" w:hint="cs"/>
          <w:rtl/>
        </w:rPr>
        <w:t>(כב: ד"ה בגירי)</w:t>
      </w:r>
      <w:r>
        <w:rPr>
          <w:rFonts w:hint="cs"/>
          <w:rtl/>
        </w:rPr>
        <w:t xml:space="preserve"> דגירי דיליה היינו חיצים שבאים לניזק מיד גופו של בעל הבית ממש, </w:t>
      </w:r>
      <w:r w:rsidRPr="0013517F">
        <w:rPr>
          <w:rStyle w:val="afa"/>
          <w:rFonts w:hint="cs"/>
          <w:rtl/>
        </w:rPr>
        <w:t>[ודלא</w:t>
      </w:r>
      <w:r w:rsidRPr="0013517F">
        <w:rPr>
          <w:rStyle w:val="affa"/>
          <w:rFonts w:hint="cs"/>
          <w:rtl/>
        </w:rPr>
        <w:t xml:space="preserve"> </w:t>
      </w:r>
      <w:r>
        <w:rPr>
          <w:rStyle w:val="affa"/>
          <w:rFonts w:hint="cs"/>
          <w:rtl/>
        </w:rPr>
        <w:t>כרמב"ן</w:t>
      </w:r>
      <w:r w:rsidRPr="0013517F">
        <w:rPr>
          <w:rStyle w:val="affa"/>
          <w:rFonts w:hint="cs"/>
          <w:rtl/>
        </w:rPr>
        <w:t xml:space="preserve"> </w:t>
      </w:r>
      <w:r w:rsidRPr="002B40CC">
        <w:rPr>
          <w:rStyle w:val="aff6"/>
          <w:rFonts w:hint="cs"/>
          <w:rtl/>
        </w:rPr>
        <w:t xml:space="preserve">(עי' אות </w:t>
      </w:r>
      <w:r w:rsidRPr="002B40CC">
        <w:rPr>
          <w:rStyle w:val="aff6"/>
          <w:rtl/>
        </w:rPr>
        <w:fldChar w:fldCharType="begin"/>
      </w:r>
      <w:r w:rsidRPr="002B40CC">
        <w:rPr>
          <w:rStyle w:val="aff6"/>
          <w:rtl/>
        </w:rPr>
        <w:instrText xml:space="preserve"> </w:instrText>
      </w:r>
      <w:r w:rsidRPr="002B40CC">
        <w:rPr>
          <w:rStyle w:val="aff6"/>
          <w:rFonts w:hint="cs"/>
        </w:rPr>
        <w:instrText>REF</w:instrText>
      </w:r>
      <w:r w:rsidRPr="002B40CC">
        <w:rPr>
          <w:rStyle w:val="aff6"/>
          <w:rFonts w:hint="cs"/>
          <w:rtl/>
        </w:rPr>
        <w:instrText xml:space="preserve"> _</w:instrText>
      </w:r>
      <w:r w:rsidRPr="002B40CC">
        <w:rPr>
          <w:rStyle w:val="aff6"/>
          <w:rFonts w:hint="cs"/>
        </w:rPr>
        <w:instrText>Ref69227296 \r \h</w:instrText>
      </w:r>
      <w:r w:rsidRPr="002B40CC">
        <w:rPr>
          <w:rStyle w:val="aff6"/>
          <w:rtl/>
        </w:rPr>
        <w:instrText xml:space="preserve"> </w:instrText>
      </w:r>
      <w:r w:rsidRPr="002B40CC">
        <w:rPr>
          <w:rStyle w:val="aff6"/>
          <w:rtl/>
        </w:rPr>
      </w:r>
      <w:r w:rsidRPr="002B40CC">
        <w:rPr>
          <w:rStyle w:val="aff6"/>
          <w:rtl/>
        </w:rPr>
        <w:fldChar w:fldCharType="separate"/>
      </w:r>
      <w:r w:rsidR="00AA5F53">
        <w:rPr>
          <w:rStyle w:val="aff6"/>
          <w:cs/>
        </w:rPr>
        <w:t>‎</w:t>
      </w:r>
      <w:r w:rsidR="00AA5F53">
        <w:rPr>
          <w:rStyle w:val="aff6"/>
          <w:rtl/>
        </w:rPr>
        <w:t>ז)</w:t>
      </w:r>
      <w:r w:rsidRPr="002B40CC">
        <w:rPr>
          <w:rStyle w:val="aff6"/>
          <w:rtl/>
        </w:rPr>
        <w:fldChar w:fldCharType="end"/>
      </w:r>
      <w:r w:rsidRPr="0013517F">
        <w:rPr>
          <w:rStyle w:val="afa"/>
          <w:rFonts w:hint="cs"/>
          <w:rtl/>
        </w:rPr>
        <w:t xml:space="preserve"> </w:t>
      </w:r>
      <w:r w:rsidRPr="0013517F">
        <w:rPr>
          <w:rStyle w:val="affa"/>
          <w:rFonts w:hint="cs"/>
          <w:rtl/>
        </w:rPr>
        <w:t>ו</w:t>
      </w:r>
      <w:r>
        <w:rPr>
          <w:rStyle w:val="affa"/>
          <w:rFonts w:hint="cs"/>
          <w:rtl/>
        </w:rPr>
        <w:t>רבינו יונה</w:t>
      </w:r>
      <w:r w:rsidRPr="0013517F">
        <w:rPr>
          <w:rStyle w:val="affa"/>
          <w:rFonts w:hint="cs"/>
          <w:rtl/>
        </w:rPr>
        <w:t xml:space="preserve"> </w:t>
      </w:r>
      <w:r w:rsidRPr="002B40CC">
        <w:rPr>
          <w:rStyle w:val="aff6"/>
          <w:rFonts w:hint="cs"/>
          <w:rtl/>
        </w:rPr>
        <w:t xml:space="preserve">(עי' אות </w:t>
      </w:r>
      <w:r w:rsidRPr="002B40CC">
        <w:rPr>
          <w:rStyle w:val="aff6"/>
          <w:rtl/>
        </w:rPr>
        <w:fldChar w:fldCharType="begin"/>
      </w:r>
      <w:r w:rsidRPr="002B40CC">
        <w:rPr>
          <w:rStyle w:val="aff6"/>
          <w:rtl/>
        </w:rPr>
        <w:instrText xml:space="preserve"> </w:instrText>
      </w:r>
      <w:r w:rsidRPr="002B40CC">
        <w:rPr>
          <w:rStyle w:val="aff6"/>
          <w:rFonts w:hint="cs"/>
        </w:rPr>
        <w:instrText>REF</w:instrText>
      </w:r>
      <w:r w:rsidRPr="002B40CC">
        <w:rPr>
          <w:rStyle w:val="aff6"/>
          <w:rFonts w:hint="cs"/>
          <w:rtl/>
        </w:rPr>
        <w:instrText xml:space="preserve"> _</w:instrText>
      </w:r>
      <w:r w:rsidRPr="002B40CC">
        <w:rPr>
          <w:rStyle w:val="aff6"/>
          <w:rFonts w:hint="cs"/>
        </w:rPr>
        <w:instrText>Ref69120865 \r \h</w:instrText>
      </w:r>
      <w:r w:rsidRPr="002B40CC">
        <w:rPr>
          <w:rStyle w:val="aff6"/>
          <w:rtl/>
        </w:rPr>
        <w:instrText xml:space="preserve"> </w:instrText>
      </w:r>
      <w:r w:rsidRPr="002B40CC">
        <w:rPr>
          <w:rStyle w:val="aff6"/>
          <w:rtl/>
        </w:rPr>
      </w:r>
      <w:r w:rsidRPr="002B40CC">
        <w:rPr>
          <w:rStyle w:val="aff6"/>
          <w:rtl/>
        </w:rPr>
        <w:fldChar w:fldCharType="separate"/>
      </w:r>
      <w:r w:rsidR="00AA5F53">
        <w:rPr>
          <w:rStyle w:val="aff6"/>
          <w:cs/>
        </w:rPr>
        <w:t>‎</w:t>
      </w:r>
      <w:r w:rsidR="00AA5F53">
        <w:rPr>
          <w:rStyle w:val="aff6"/>
          <w:rtl/>
        </w:rPr>
        <w:t>טז)</w:t>
      </w:r>
      <w:r w:rsidRPr="002B40CC">
        <w:rPr>
          <w:rStyle w:val="aff6"/>
          <w:rtl/>
        </w:rPr>
        <w:fldChar w:fldCharType="end"/>
      </w:r>
      <w:r w:rsidRPr="0013517F">
        <w:rPr>
          <w:rStyle w:val="afa"/>
          <w:rFonts w:hint="cs"/>
          <w:rtl/>
        </w:rPr>
        <w:t xml:space="preserve"> דביארו דכל שיש היזק ממקום הנחתו חשיב כגירי דיליה]</w:t>
      </w:r>
      <w:r>
        <w:rPr>
          <w:rStyle w:val="afa"/>
          <w:rFonts w:hint="cs"/>
          <w:rtl/>
        </w:rPr>
        <w:t>,</w:t>
      </w:r>
      <w:r>
        <w:rPr>
          <w:rFonts w:hint="cs"/>
          <w:rtl/>
        </w:rPr>
        <w:t xml:space="preserve"> ועי' במה שביאר </w:t>
      </w:r>
      <w:r w:rsidRPr="00327696">
        <w:rPr>
          <w:rStyle w:val="af8"/>
          <w:rFonts w:hint="cs"/>
          <w:rtl/>
        </w:rPr>
        <w:t>בחי' רבי נחום</w:t>
      </w:r>
      <w:r>
        <w:rPr>
          <w:rFonts w:hint="cs"/>
          <w:rtl/>
        </w:rPr>
        <w:t xml:space="preserve"> </w:t>
      </w:r>
      <w:r w:rsidRPr="00327696">
        <w:rPr>
          <w:rStyle w:val="af6"/>
          <w:rFonts w:eastAsia="Guttman Hodes" w:hint="cs"/>
          <w:rtl/>
        </w:rPr>
        <w:t xml:space="preserve">(עי' אות </w:t>
      </w:r>
      <w:r w:rsidRPr="00327696">
        <w:rPr>
          <w:rStyle w:val="af6"/>
          <w:rFonts w:eastAsia="Guttman Hodes"/>
          <w:rtl/>
        </w:rPr>
        <w:fldChar w:fldCharType="begin"/>
      </w:r>
      <w:r w:rsidRPr="00327696">
        <w:rPr>
          <w:rStyle w:val="af6"/>
          <w:rFonts w:eastAsia="Guttman Hodes"/>
          <w:rtl/>
        </w:rPr>
        <w:instrText xml:space="preserve"> </w:instrText>
      </w:r>
      <w:r w:rsidRPr="00327696">
        <w:rPr>
          <w:rStyle w:val="af6"/>
          <w:rFonts w:eastAsia="Guttman Hodes" w:hint="cs"/>
        </w:rPr>
        <w:instrText>REF</w:instrText>
      </w:r>
      <w:r w:rsidRPr="00327696">
        <w:rPr>
          <w:rStyle w:val="af6"/>
          <w:rFonts w:eastAsia="Guttman Hodes" w:hint="cs"/>
          <w:rtl/>
        </w:rPr>
        <w:instrText xml:space="preserve"> _</w:instrText>
      </w:r>
      <w:r w:rsidRPr="00327696">
        <w:rPr>
          <w:rStyle w:val="af6"/>
          <w:rFonts w:eastAsia="Guttman Hodes" w:hint="cs"/>
        </w:rPr>
        <w:instrText>Ref69066960 \r \h</w:instrText>
      </w:r>
      <w:r w:rsidRPr="00327696">
        <w:rPr>
          <w:rStyle w:val="af6"/>
          <w:rFonts w:eastAsia="Guttman Hodes"/>
          <w:rtl/>
        </w:rPr>
        <w:instrText xml:space="preserve"> </w:instrText>
      </w:r>
      <w:r w:rsidRPr="00327696">
        <w:rPr>
          <w:rStyle w:val="af6"/>
          <w:rFonts w:eastAsia="Guttman Hodes"/>
          <w:rtl/>
        </w:rPr>
      </w:r>
      <w:r w:rsidRPr="00327696">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327696">
        <w:rPr>
          <w:rStyle w:val="af6"/>
          <w:rFonts w:eastAsia="Guttman Hodes"/>
          <w:rtl/>
        </w:rPr>
        <w:fldChar w:fldCharType="end"/>
      </w:r>
      <w:r>
        <w:rPr>
          <w:rFonts w:hint="cs"/>
          <w:rtl/>
        </w:rPr>
        <w:t xml:space="preserve"> בדעת </w:t>
      </w:r>
      <w:r w:rsidRPr="00327696">
        <w:rPr>
          <w:rStyle w:val="af8"/>
          <w:rFonts w:hint="cs"/>
          <w:rtl/>
        </w:rPr>
        <w:t>רש"י</w:t>
      </w:r>
      <w:r>
        <w:rPr>
          <w:rFonts w:hint="cs"/>
          <w:rtl/>
        </w:rPr>
        <w:t>.</w:t>
      </w:r>
      <w:bookmarkEnd w:id="350"/>
      <w:r>
        <w:rPr>
          <w:rFonts w:hint="cs"/>
          <w:rtl/>
        </w:rPr>
        <w:t xml:space="preserve"> </w:t>
      </w:r>
    </w:p>
    <w:p w14:paraId="73C43032" w14:textId="77777777" w:rsidR="006B370C" w:rsidRDefault="006B370C" w:rsidP="006B370C">
      <w:pPr>
        <w:pStyle w:val="a2"/>
        <w:rPr>
          <w:rtl/>
        </w:rPr>
      </w:pPr>
      <w:bookmarkStart w:id="351" w:name="_Toc69302448"/>
      <w:bookmarkStart w:id="352" w:name="_Toc69924102"/>
      <w:r>
        <w:rPr>
          <w:rFonts w:hint="cs"/>
          <w:rtl/>
        </w:rPr>
        <w:t>בי' רש"י בב"מ דר"י פליג כשאין האדם עצמו מזיק והנזק לאח"ז ומודה בג"ד שהאדם עצמו מזיק</w:t>
      </w:r>
      <w:bookmarkEnd w:id="351"/>
      <w:bookmarkEnd w:id="352"/>
      <w:r>
        <w:rPr>
          <w:rFonts w:hint="cs"/>
          <w:rtl/>
        </w:rPr>
        <w:t xml:space="preserve"> </w:t>
      </w:r>
    </w:p>
    <w:p w14:paraId="4879EE11" w14:textId="77777777" w:rsidR="006B370C" w:rsidRDefault="006B370C" w:rsidP="0008214F">
      <w:pPr>
        <w:pStyle w:val="a"/>
        <w:rPr>
          <w:rtl/>
        </w:rPr>
      </w:pPr>
      <w:bookmarkStart w:id="353" w:name="_Ref69244545"/>
      <w:bookmarkStart w:id="354" w:name="_Ref69067066"/>
      <w:r>
        <w:rPr>
          <w:rFonts w:hint="cs"/>
          <w:rtl/>
        </w:rPr>
        <w:t xml:space="preserve">כתב </w:t>
      </w:r>
      <w:r w:rsidRPr="00FD7BB7">
        <w:rPr>
          <w:rStyle w:val="af8"/>
          <w:rFonts w:hint="cs"/>
          <w:rtl/>
        </w:rPr>
        <w:t>רש"י בב"מ</w:t>
      </w:r>
      <w:r>
        <w:rPr>
          <w:rFonts w:hint="cs"/>
          <w:rtl/>
        </w:rPr>
        <w:t xml:space="preserve"> </w:t>
      </w:r>
      <w:r w:rsidRPr="00371A10">
        <w:rPr>
          <w:rStyle w:val="af6"/>
          <w:rFonts w:eastAsia="Guttman Hodes" w:hint="cs"/>
          <w:rtl/>
        </w:rPr>
        <w:t>(קיז. ד"ה איני)</w:t>
      </w:r>
      <w:r>
        <w:rPr>
          <w:rFonts w:hint="cs"/>
          <w:rtl/>
        </w:rPr>
        <w:t xml:space="preserve"> דהא דלר"י צריך להרחיק רק בגירי דיליה, היינו דאעפ"י דס"ל לר"י דעל הניזק להרחיק את עצמו, היינו דוקא במקום שהאדם עצמו אינו מזיק, כאילן ובור שבשעת נטיעת האילן אינו מזיקו, והנזק נעשה לאחר זמן כשהשורשים גדלים מאליהם, אבל במקום שהאדם עצמו זורק את חיציו בניזק ומזיקו, מודה ר"י דעל המזיק להרחיק.</w:t>
      </w:r>
      <w:bookmarkEnd w:id="353"/>
    </w:p>
    <w:p w14:paraId="08AEDE6B" w14:textId="77777777" w:rsidR="006B370C" w:rsidRPr="002B2339" w:rsidRDefault="006B370C" w:rsidP="006B370C">
      <w:pPr>
        <w:pStyle w:val="a2"/>
      </w:pPr>
      <w:bookmarkStart w:id="355" w:name="_Toc69302449"/>
      <w:bookmarkStart w:id="356" w:name="_Toc69924103"/>
      <w:r>
        <w:rPr>
          <w:rFonts w:hint="cs"/>
          <w:rtl/>
        </w:rPr>
        <w:t>בי' רש"י דמים שנופלים מעליה לבית ולא פסקי הוא אדם המזיק ממש דמועד לעולם ואינו גרמא</w:t>
      </w:r>
      <w:bookmarkEnd w:id="355"/>
      <w:bookmarkEnd w:id="356"/>
      <w:r>
        <w:rPr>
          <w:rFonts w:hint="cs"/>
          <w:rtl/>
        </w:rPr>
        <w:t xml:space="preserve"> </w:t>
      </w:r>
    </w:p>
    <w:p w14:paraId="379752FD" w14:textId="6EB332B1" w:rsidR="006B370C" w:rsidRDefault="006B370C" w:rsidP="0008214F">
      <w:pPr>
        <w:pStyle w:val="a"/>
        <w:rPr>
          <w:rtl/>
        </w:rPr>
      </w:pPr>
      <w:bookmarkStart w:id="357" w:name="_Ref69244716"/>
      <w:r>
        <w:rPr>
          <w:rFonts w:hint="cs"/>
          <w:rtl/>
        </w:rPr>
        <w:t xml:space="preserve">וכתב </w:t>
      </w:r>
      <w:r w:rsidRPr="00FD7BB7">
        <w:rPr>
          <w:rStyle w:val="af8"/>
          <w:rFonts w:hint="cs"/>
          <w:rtl/>
        </w:rPr>
        <w:t>רש"י בב"מ</w:t>
      </w:r>
      <w:r>
        <w:rPr>
          <w:rFonts w:hint="cs"/>
          <w:rtl/>
        </w:rPr>
        <w:t xml:space="preserve"> דלכן בהא דאיתא ב</w:t>
      </w:r>
      <w:r w:rsidRPr="009D7219">
        <w:rPr>
          <w:rtl/>
        </w:rPr>
        <w:t xml:space="preserve">גמ' בב"מ </w:t>
      </w:r>
      <w:r w:rsidRPr="00371A10">
        <w:rPr>
          <w:rStyle w:val="af6"/>
          <w:rFonts w:eastAsia="Guttman Hodes"/>
          <w:rtl/>
        </w:rPr>
        <w:t>(קי"ז.)</w:t>
      </w:r>
      <w:r w:rsidRPr="009D7219">
        <w:rPr>
          <w:rtl/>
        </w:rPr>
        <w:t xml:space="preserve"> דבבית ועליה, שרצפת העליה נפחתה מעט, וכשהיה העליון נוטל ידיו, היו המים יורדין </w:t>
      </w:r>
      <w:r w:rsidRPr="00C00346">
        <w:rPr>
          <w:rtl/>
        </w:rPr>
        <w:t>לתוך הבית,</w:t>
      </w:r>
      <w:r w:rsidRPr="00C00346">
        <w:rPr>
          <w:rFonts w:hint="cs"/>
          <w:rtl/>
        </w:rPr>
        <w:t xml:space="preserve"> דהאדם עצמו הוא שופך את המים על ראש התחתון, מודה ר"י דעל העליון לתקן, כיון שאינו גרמא בנזיקין דפטור</w:t>
      </w:r>
      <w:r>
        <w:rPr>
          <w:rStyle w:val="af0"/>
          <w:rtl/>
        </w:rPr>
        <w:footnoteReference w:id="4"/>
      </w:r>
      <w:r w:rsidRPr="00C00346">
        <w:rPr>
          <w:rFonts w:hint="cs"/>
          <w:rtl/>
        </w:rPr>
        <w:t>, אלא הוא מזיק ממש, ואדם מועד לעולם, ורק במקום דהמים פסקי ואינם נופלים מיד על התחתון לא חשיב גירי דיליה</w:t>
      </w:r>
      <w:r>
        <w:rPr>
          <w:rFonts w:hint="cs"/>
          <w:rtl/>
        </w:rPr>
        <w:t xml:space="preserve">, ועי' ובמה שביאר </w:t>
      </w:r>
      <w:r w:rsidRPr="00F4494A">
        <w:rPr>
          <w:rStyle w:val="af8"/>
          <w:rFonts w:hint="cs"/>
          <w:rtl/>
        </w:rPr>
        <w:t>בחי' רבי נחום</w:t>
      </w:r>
      <w:r>
        <w:rPr>
          <w:rFonts w:hint="cs"/>
          <w:rtl/>
        </w:rPr>
        <w:t xml:space="preserve"> </w:t>
      </w:r>
      <w:r w:rsidRPr="00C33FFE">
        <w:rPr>
          <w:rStyle w:val="af6"/>
          <w:rFonts w:eastAsia="Guttman Hodes" w:hint="cs"/>
          <w:rtl/>
        </w:rPr>
        <w:t xml:space="preserve">(עי' אות </w:t>
      </w:r>
      <w:r w:rsidRPr="00C33FFE">
        <w:rPr>
          <w:rStyle w:val="af6"/>
          <w:rFonts w:eastAsia="Guttman Hodes"/>
          <w:rtl/>
        </w:rPr>
        <w:fldChar w:fldCharType="begin"/>
      </w:r>
      <w:r w:rsidRPr="00C33FFE">
        <w:rPr>
          <w:rStyle w:val="af6"/>
          <w:rFonts w:eastAsia="Guttman Hodes"/>
          <w:rtl/>
        </w:rPr>
        <w:instrText xml:space="preserve"> </w:instrText>
      </w:r>
      <w:r w:rsidRPr="00C33FFE">
        <w:rPr>
          <w:rStyle w:val="af6"/>
          <w:rFonts w:eastAsia="Guttman Hodes" w:hint="cs"/>
        </w:rPr>
        <w:instrText>REF</w:instrText>
      </w:r>
      <w:r w:rsidRPr="00C33FFE">
        <w:rPr>
          <w:rStyle w:val="af6"/>
          <w:rFonts w:eastAsia="Guttman Hodes" w:hint="cs"/>
          <w:rtl/>
        </w:rPr>
        <w:instrText xml:space="preserve"> _</w:instrText>
      </w:r>
      <w:r w:rsidRPr="00C33FFE">
        <w:rPr>
          <w:rStyle w:val="af6"/>
          <w:rFonts w:eastAsia="Guttman Hodes" w:hint="cs"/>
        </w:rPr>
        <w:instrText>Ref69066960 \r \h</w:instrText>
      </w:r>
      <w:r w:rsidRPr="00C33FFE">
        <w:rPr>
          <w:rStyle w:val="af6"/>
          <w:rFonts w:eastAsia="Guttman Hodes"/>
          <w:rtl/>
        </w:rPr>
        <w:instrText xml:space="preserve"> </w:instrText>
      </w:r>
      <w:r w:rsidRPr="00C33FFE">
        <w:rPr>
          <w:rStyle w:val="af6"/>
          <w:rFonts w:eastAsia="Guttman Hodes"/>
          <w:rtl/>
        </w:rPr>
      </w:r>
      <w:r w:rsidRPr="00C33FFE">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C33FFE">
        <w:rPr>
          <w:rStyle w:val="af6"/>
          <w:rFonts w:eastAsia="Guttman Hodes"/>
          <w:rtl/>
        </w:rPr>
        <w:fldChar w:fldCharType="end"/>
      </w:r>
      <w:r>
        <w:rPr>
          <w:rFonts w:hint="cs"/>
          <w:rtl/>
        </w:rPr>
        <w:t xml:space="preserve"> בדברי </w:t>
      </w:r>
      <w:r w:rsidRPr="00F4494A">
        <w:rPr>
          <w:rStyle w:val="af8"/>
          <w:rFonts w:hint="cs"/>
          <w:rtl/>
        </w:rPr>
        <w:t>רש"י</w:t>
      </w:r>
      <w:bookmarkEnd w:id="354"/>
      <w:bookmarkEnd w:id="357"/>
      <w:r>
        <w:rPr>
          <w:rFonts w:hint="cs"/>
          <w:rtl/>
        </w:rPr>
        <w:t xml:space="preserve">. [וע"ע במ"ש </w:t>
      </w:r>
      <w:r w:rsidRPr="00C60909">
        <w:rPr>
          <w:rStyle w:val="af8"/>
          <w:rFonts w:hint="cs"/>
          <w:rtl/>
        </w:rPr>
        <w:t>הרמב"ן</w:t>
      </w:r>
      <w:r>
        <w:rPr>
          <w:rFonts w:hint="cs"/>
          <w:rtl/>
        </w:rPr>
        <w:t xml:space="preserve"> </w:t>
      </w:r>
      <w:r w:rsidRPr="00F25AB9">
        <w:rPr>
          <w:rStyle w:val="af6"/>
          <w:rFonts w:eastAsia="Guttman Hodes" w:hint="cs"/>
          <w:rtl/>
        </w:rPr>
        <w:t xml:space="preserve">(עי' אות </w:t>
      </w:r>
      <w:r w:rsidRPr="00F25AB9">
        <w:rPr>
          <w:rStyle w:val="af6"/>
          <w:rFonts w:eastAsia="Guttman Hodes"/>
          <w:rtl/>
        </w:rPr>
        <w:fldChar w:fldCharType="begin"/>
      </w:r>
      <w:r w:rsidRPr="00F25AB9">
        <w:rPr>
          <w:rStyle w:val="af6"/>
          <w:rFonts w:eastAsia="Guttman Hodes"/>
          <w:rtl/>
        </w:rPr>
        <w:instrText xml:space="preserve"> </w:instrText>
      </w:r>
      <w:r w:rsidRPr="00F25AB9">
        <w:rPr>
          <w:rStyle w:val="af6"/>
          <w:rFonts w:eastAsia="Guttman Hodes" w:hint="cs"/>
        </w:rPr>
        <w:instrText>REF</w:instrText>
      </w:r>
      <w:r w:rsidRPr="00F25AB9">
        <w:rPr>
          <w:rStyle w:val="af6"/>
          <w:rFonts w:eastAsia="Guttman Hodes" w:hint="cs"/>
          <w:rtl/>
        </w:rPr>
        <w:instrText xml:space="preserve"> _</w:instrText>
      </w:r>
      <w:r w:rsidRPr="00F25AB9">
        <w:rPr>
          <w:rStyle w:val="af6"/>
          <w:rFonts w:eastAsia="Guttman Hodes" w:hint="cs"/>
        </w:rPr>
        <w:instrText>Ref69119653 \r \h</w:instrText>
      </w:r>
      <w:r w:rsidRPr="00F25AB9">
        <w:rPr>
          <w:rStyle w:val="af6"/>
          <w:rFonts w:eastAsia="Guttman Hodes"/>
          <w:rtl/>
        </w:rPr>
        <w:instrText xml:space="preserve"> </w:instrText>
      </w:r>
      <w:r w:rsidRPr="00F25AB9">
        <w:rPr>
          <w:rStyle w:val="af6"/>
          <w:rFonts w:eastAsia="Guttman Hodes"/>
          <w:rtl/>
        </w:rPr>
      </w:r>
      <w:r w:rsidRPr="00F25AB9">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F25AB9">
        <w:rPr>
          <w:rStyle w:val="af6"/>
          <w:rFonts w:eastAsia="Guttman Hodes"/>
          <w:rtl/>
        </w:rPr>
        <w:fldChar w:fldCharType="end"/>
      </w:r>
      <w:r>
        <w:rPr>
          <w:rFonts w:hint="cs"/>
          <w:rtl/>
        </w:rPr>
        <w:t xml:space="preserve"> </w:t>
      </w:r>
      <w:r w:rsidRPr="00944A5C">
        <w:rPr>
          <w:rStyle w:val="af8"/>
          <w:rFonts w:hint="cs"/>
          <w:rtl/>
        </w:rPr>
        <w:t>ורבינו יונה</w:t>
      </w:r>
      <w:r>
        <w:rPr>
          <w:rFonts w:hint="cs"/>
          <w:rtl/>
        </w:rPr>
        <w:t xml:space="preserve"> </w:t>
      </w:r>
      <w:r w:rsidRPr="00944A5C">
        <w:rPr>
          <w:rStyle w:val="af6"/>
          <w:rFonts w:eastAsia="Guttman Hodes" w:hint="cs"/>
          <w:rtl/>
        </w:rPr>
        <w:t xml:space="preserve">(עי' אות </w:t>
      </w:r>
      <w:r w:rsidRPr="00944A5C">
        <w:rPr>
          <w:rStyle w:val="af6"/>
          <w:rFonts w:eastAsia="Guttman Hodes"/>
          <w:rtl/>
        </w:rPr>
        <w:fldChar w:fldCharType="begin"/>
      </w:r>
      <w:r w:rsidRPr="00944A5C">
        <w:rPr>
          <w:rStyle w:val="af6"/>
          <w:rFonts w:eastAsia="Guttman Hodes"/>
          <w:rtl/>
        </w:rPr>
        <w:instrText xml:space="preserve"> </w:instrText>
      </w:r>
      <w:r w:rsidRPr="00944A5C">
        <w:rPr>
          <w:rStyle w:val="af6"/>
          <w:rFonts w:eastAsia="Guttman Hodes" w:hint="cs"/>
        </w:rPr>
        <w:instrText>REF</w:instrText>
      </w:r>
      <w:r w:rsidRPr="00944A5C">
        <w:rPr>
          <w:rStyle w:val="af6"/>
          <w:rFonts w:eastAsia="Guttman Hodes" w:hint="cs"/>
          <w:rtl/>
        </w:rPr>
        <w:instrText xml:space="preserve"> _</w:instrText>
      </w:r>
      <w:r w:rsidRPr="00944A5C">
        <w:rPr>
          <w:rStyle w:val="af6"/>
          <w:rFonts w:eastAsia="Guttman Hodes" w:hint="cs"/>
        </w:rPr>
        <w:instrText>Ref69244768 \r \h</w:instrText>
      </w:r>
      <w:r w:rsidRPr="00944A5C">
        <w:rPr>
          <w:rStyle w:val="af6"/>
          <w:rFonts w:eastAsia="Guttman Hodes"/>
          <w:rtl/>
        </w:rPr>
        <w:instrText xml:space="preserve"> </w:instrText>
      </w:r>
      <w:r w:rsidRPr="00944A5C">
        <w:rPr>
          <w:rStyle w:val="af6"/>
          <w:rFonts w:eastAsia="Guttman Hodes"/>
          <w:rtl/>
        </w:rPr>
      </w:r>
      <w:r w:rsidRPr="00944A5C">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944A5C">
        <w:rPr>
          <w:rStyle w:val="af6"/>
          <w:rFonts w:eastAsia="Guttman Hodes"/>
          <w:rtl/>
        </w:rPr>
        <w:fldChar w:fldCharType="end"/>
      </w:r>
      <w:r>
        <w:rPr>
          <w:rFonts w:hint="cs"/>
          <w:rtl/>
        </w:rPr>
        <w:t xml:space="preserve"> </w:t>
      </w:r>
      <w:r w:rsidRPr="00944A5C">
        <w:rPr>
          <w:rStyle w:val="af8"/>
          <w:rFonts w:hint="cs"/>
          <w:rtl/>
        </w:rPr>
        <w:t>ו</w:t>
      </w:r>
      <w:r w:rsidRPr="00944A5C">
        <w:rPr>
          <w:rStyle w:val="af8"/>
          <w:rtl/>
        </w:rPr>
        <w:t>הרא"ש בתשו'</w:t>
      </w:r>
      <w:r w:rsidRPr="00944A5C">
        <w:rPr>
          <w:rtl/>
        </w:rPr>
        <w:t xml:space="preserve"> </w:t>
      </w:r>
      <w:r w:rsidRPr="00452EA9">
        <w:rPr>
          <w:rStyle w:val="af6"/>
          <w:rFonts w:eastAsia="Guttman Hodes"/>
          <w:rtl/>
        </w:rPr>
        <w:t xml:space="preserve">(עי' אות </w:t>
      </w:r>
      <w:r w:rsidRPr="00452EA9">
        <w:rPr>
          <w:rStyle w:val="af6"/>
          <w:rFonts w:eastAsia="Guttman Hodes"/>
          <w:rtl/>
        </w:rPr>
        <w:fldChar w:fldCharType="begin"/>
      </w:r>
      <w:r w:rsidRPr="00452EA9">
        <w:rPr>
          <w:rStyle w:val="af6"/>
          <w:rFonts w:eastAsia="Guttman Hodes"/>
          <w:rtl/>
        </w:rPr>
        <w:instrText xml:space="preserve"> </w:instrText>
      </w:r>
      <w:r w:rsidRPr="00452EA9">
        <w:rPr>
          <w:rStyle w:val="af6"/>
          <w:rFonts w:eastAsia="Guttman Hodes" w:hint="cs"/>
        </w:rPr>
        <w:instrText>REF</w:instrText>
      </w:r>
      <w:r w:rsidRPr="00452EA9">
        <w:rPr>
          <w:rStyle w:val="af6"/>
          <w:rFonts w:eastAsia="Guttman Hodes" w:hint="cs"/>
          <w:rtl/>
        </w:rPr>
        <w:instrText xml:space="preserve"> _</w:instrText>
      </w:r>
      <w:r w:rsidRPr="00452EA9">
        <w:rPr>
          <w:rStyle w:val="af6"/>
          <w:rFonts w:eastAsia="Guttman Hodes" w:hint="cs"/>
        </w:rPr>
        <w:instrText>Ref69289797 \r \h</w:instrText>
      </w:r>
      <w:r w:rsidRPr="00452EA9">
        <w:rPr>
          <w:rStyle w:val="af6"/>
          <w:rFonts w:eastAsia="Guttman Hodes"/>
          <w:rtl/>
        </w:rPr>
        <w:instrText xml:space="preserve"> </w:instrText>
      </w:r>
      <w:r w:rsidRPr="00452EA9">
        <w:rPr>
          <w:rStyle w:val="af6"/>
          <w:rFonts w:eastAsia="Guttman Hodes"/>
          <w:rtl/>
        </w:rPr>
      </w:r>
      <w:r w:rsidRPr="00452EA9">
        <w:rPr>
          <w:rStyle w:val="af6"/>
          <w:rFonts w:eastAsia="Guttman Hodes"/>
          <w:rtl/>
        </w:rPr>
        <w:fldChar w:fldCharType="separate"/>
      </w:r>
      <w:r w:rsidR="00AA5F53">
        <w:rPr>
          <w:rStyle w:val="af6"/>
          <w:rFonts w:eastAsia="Guttman Hodes"/>
          <w:cs/>
        </w:rPr>
        <w:t>‎</w:t>
      </w:r>
      <w:r w:rsidR="00AA5F53">
        <w:rPr>
          <w:rStyle w:val="af6"/>
          <w:rFonts w:eastAsia="Guttman Hodes"/>
          <w:rtl/>
        </w:rPr>
        <w:t>סו)</w:t>
      </w:r>
      <w:r w:rsidRPr="00452EA9">
        <w:rPr>
          <w:rStyle w:val="af6"/>
          <w:rFonts w:eastAsia="Guttman Hodes"/>
          <w:rtl/>
        </w:rPr>
        <w:fldChar w:fldCharType="end"/>
      </w:r>
      <w:r>
        <w:rPr>
          <w:rFonts w:hint="cs"/>
          <w:rtl/>
        </w:rPr>
        <w:t xml:space="preserve"> בביאור הגמ' בב"מ].</w:t>
      </w:r>
    </w:p>
    <w:p w14:paraId="43577C84" w14:textId="77777777" w:rsidR="006B370C" w:rsidRDefault="006B370C" w:rsidP="006B370C">
      <w:pPr>
        <w:pStyle w:val="a2"/>
        <w:rPr>
          <w:rtl/>
        </w:rPr>
      </w:pPr>
      <w:bookmarkStart w:id="358" w:name="_Toc69302450"/>
      <w:bookmarkStart w:id="359" w:name="_Toc69924104"/>
      <w:r>
        <w:rPr>
          <w:rFonts w:hint="cs"/>
          <w:rtl/>
        </w:rPr>
        <w:t>מסקנת הרשב"א כדעת רש"י וכדמוכח דלדעת רבינא מתני' דגורן קבוע אינו ג"ד ולא מודה ר"י</w:t>
      </w:r>
      <w:bookmarkEnd w:id="358"/>
      <w:bookmarkEnd w:id="359"/>
    </w:p>
    <w:p w14:paraId="0E50AE2C" w14:textId="7008E1E8" w:rsidR="006B370C" w:rsidRDefault="006B370C" w:rsidP="0008214F">
      <w:pPr>
        <w:pStyle w:val="a"/>
        <w:rPr>
          <w:rStyle w:val="afa"/>
          <w:rtl/>
        </w:rPr>
      </w:pPr>
      <w:bookmarkStart w:id="360" w:name="_Ref68779848"/>
      <w:r>
        <w:rPr>
          <w:rFonts w:hint="cs"/>
          <w:rtl/>
        </w:rPr>
        <w:t xml:space="preserve">ועי' במה שהאריך </w:t>
      </w:r>
      <w:r w:rsidRPr="00C95371">
        <w:rPr>
          <w:rStyle w:val="af8"/>
          <w:rFonts w:hint="cs"/>
          <w:rtl/>
        </w:rPr>
        <w:t>הרשב"א</w:t>
      </w:r>
      <w:r>
        <w:rPr>
          <w:rFonts w:hint="cs"/>
          <w:rtl/>
        </w:rPr>
        <w:t xml:space="preserve"> </w:t>
      </w:r>
      <w:r w:rsidRPr="005A0F4C">
        <w:rPr>
          <w:rStyle w:val="af6"/>
          <w:rFonts w:eastAsia="Guttman Hodes" w:hint="cs"/>
          <w:rtl/>
        </w:rPr>
        <w:t xml:space="preserve">(עי' אות </w:t>
      </w:r>
      <w:r w:rsidRPr="005A0F4C">
        <w:rPr>
          <w:rStyle w:val="af6"/>
          <w:rFonts w:eastAsia="Guttman Hodes"/>
          <w:rtl/>
        </w:rPr>
        <w:fldChar w:fldCharType="begin"/>
      </w:r>
      <w:r w:rsidRPr="005A0F4C">
        <w:rPr>
          <w:rStyle w:val="af6"/>
          <w:rFonts w:eastAsia="Guttman Hodes"/>
          <w:rtl/>
        </w:rPr>
        <w:instrText xml:space="preserve"> </w:instrText>
      </w:r>
      <w:r w:rsidRPr="005A0F4C">
        <w:rPr>
          <w:rStyle w:val="af6"/>
          <w:rFonts w:eastAsia="Guttman Hodes" w:hint="cs"/>
        </w:rPr>
        <w:instrText>REF</w:instrText>
      </w:r>
      <w:r w:rsidRPr="005A0F4C">
        <w:rPr>
          <w:rStyle w:val="af6"/>
          <w:rFonts w:eastAsia="Guttman Hodes" w:hint="cs"/>
          <w:rtl/>
        </w:rPr>
        <w:instrText xml:space="preserve"> _</w:instrText>
      </w:r>
      <w:r w:rsidRPr="005A0F4C">
        <w:rPr>
          <w:rStyle w:val="af6"/>
          <w:rFonts w:eastAsia="Guttman Hodes" w:hint="cs"/>
        </w:rPr>
        <w:instrText>Ref68779836 \r \h</w:instrText>
      </w:r>
      <w:r w:rsidRPr="005A0F4C">
        <w:rPr>
          <w:rStyle w:val="af6"/>
          <w:rFonts w:eastAsia="Guttman Hodes"/>
          <w:rtl/>
        </w:rPr>
        <w:instrText xml:space="preserve"> </w:instrText>
      </w:r>
      <w:r w:rsidRPr="005A0F4C">
        <w:rPr>
          <w:rStyle w:val="af6"/>
          <w:rFonts w:eastAsia="Guttman Hodes"/>
          <w:rtl/>
        </w:rPr>
      </w:r>
      <w:r w:rsidRPr="005A0F4C">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5A0F4C">
        <w:rPr>
          <w:rStyle w:val="af6"/>
          <w:rFonts w:eastAsia="Guttman Hodes"/>
          <w:rtl/>
        </w:rPr>
        <w:fldChar w:fldCharType="end"/>
      </w:r>
      <w:r>
        <w:rPr>
          <w:rFonts w:hint="cs"/>
          <w:rtl/>
        </w:rPr>
        <w:t xml:space="preserve"> לבאר את דעת </w:t>
      </w:r>
      <w:r w:rsidRPr="005A0F4C">
        <w:rPr>
          <w:rStyle w:val="af8"/>
          <w:rFonts w:hint="cs"/>
          <w:rtl/>
        </w:rPr>
        <w:t>הרי"ף והר"ח</w:t>
      </w:r>
      <w:r>
        <w:rPr>
          <w:rFonts w:hint="cs"/>
          <w:rtl/>
        </w:rPr>
        <w:t xml:space="preserve"> </w:t>
      </w:r>
      <w:r w:rsidRPr="005A0F4C">
        <w:rPr>
          <w:rStyle w:val="af6"/>
          <w:rFonts w:eastAsia="Guttman Hodes" w:hint="cs"/>
          <w:rtl/>
        </w:rPr>
        <w:t xml:space="preserve">(עי' אות </w:t>
      </w:r>
      <w:r w:rsidRPr="005A0F4C">
        <w:rPr>
          <w:rStyle w:val="af6"/>
          <w:rFonts w:eastAsia="Guttman Hodes"/>
          <w:rtl/>
        </w:rPr>
        <w:fldChar w:fldCharType="begin"/>
      </w:r>
      <w:r w:rsidRPr="005A0F4C">
        <w:rPr>
          <w:rStyle w:val="af6"/>
          <w:rFonts w:eastAsia="Guttman Hodes"/>
          <w:rtl/>
        </w:rPr>
        <w:instrText xml:space="preserve"> </w:instrText>
      </w:r>
      <w:r w:rsidRPr="005A0F4C">
        <w:rPr>
          <w:rStyle w:val="af6"/>
          <w:rFonts w:eastAsia="Guttman Hodes" w:hint="cs"/>
        </w:rPr>
        <w:instrText>REF</w:instrText>
      </w:r>
      <w:r w:rsidRPr="005A0F4C">
        <w:rPr>
          <w:rStyle w:val="af6"/>
          <w:rFonts w:eastAsia="Guttman Hodes" w:hint="cs"/>
          <w:rtl/>
        </w:rPr>
        <w:instrText xml:space="preserve"> _</w:instrText>
      </w:r>
      <w:r w:rsidRPr="005A0F4C">
        <w:rPr>
          <w:rStyle w:val="af6"/>
          <w:rFonts w:eastAsia="Guttman Hodes" w:hint="cs"/>
        </w:rPr>
        <w:instrText>Ref68601842 \r \h</w:instrText>
      </w:r>
      <w:r w:rsidRPr="005A0F4C">
        <w:rPr>
          <w:rStyle w:val="af6"/>
          <w:rFonts w:eastAsia="Guttman Hodes"/>
          <w:rtl/>
        </w:rPr>
        <w:instrText xml:space="preserve"> </w:instrText>
      </w:r>
      <w:r w:rsidRPr="005A0F4C">
        <w:rPr>
          <w:rStyle w:val="af6"/>
          <w:rFonts w:eastAsia="Guttman Hodes"/>
          <w:rtl/>
        </w:rPr>
      </w:r>
      <w:r w:rsidRPr="005A0F4C">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5A0F4C">
        <w:rPr>
          <w:rStyle w:val="af6"/>
          <w:rFonts w:eastAsia="Guttman Hodes"/>
          <w:rtl/>
        </w:rPr>
        <w:fldChar w:fldCharType="end"/>
      </w:r>
      <w:r>
        <w:rPr>
          <w:rFonts w:hint="cs"/>
          <w:rtl/>
        </w:rPr>
        <w:t xml:space="preserve"> דמודה ר"י בכל המשניות בפירקין, ובמה שהקשה </w:t>
      </w:r>
      <w:r w:rsidRPr="00E70192">
        <w:rPr>
          <w:rStyle w:val="af8"/>
          <w:rFonts w:hint="cs"/>
          <w:rtl/>
        </w:rPr>
        <w:t>הרשב"א</w:t>
      </w:r>
      <w:r>
        <w:rPr>
          <w:rFonts w:hint="cs"/>
          <w:rtl/>
        </w:rPr>
        <w:t xml:space="preserve"> </w:t>
      </w:r>
      <w:r w:rsidRPr="005A0F4C">
        <w:rPr>
          <w:rStyle w:val="af6"/>
          <w:rFonts w:eastAsia="Guttman Hodes" w:hint="cs"/>
          <w:rtl/>
        </w:rPr>
        <w:t xml:space="preserve">(עי' אות </w:t>
      </w:r>
      <w:r w:rsidRPr="005A0F4C">
        <w:rPr>
          <w:rStyle w:val="af6"/>
          <w:rFonts w:eastAsia="Guttman Hodes"/>
          <w:rtl/>
        </w:rPr>
        <w:fldChar w:fldCharType="begin"/>
      </w:r>
      <w:r w:rsidRPr="005A0F4C">
        <w:rPr>
          <w:rStyle w:val="af6"/>
          <w:rFonts w:eastAsia="Guttman Hodes"/>
          <w:rtl/>
        </w:rPr>
        <w:instrText xml:space="preserve"> </w:instrText>
      </w:r>
      <w:r w:rsidRPr="005A0F4C">
        <w:rPr>
          <w:rStyle w:val="af6"/>
          <w:rFonts w:eastAsia="Guttman Hodes" w:hint="cs"/>
        </w:rPr>
        <w:instrText>REF</w:instrText>
      </w:r>
      <w:r w:rsidRPr="005A0F4C">
        <w:rPr>
          <w:rStyle w:val="af6"/>
          <w:rFonts w:eastAsia="Guttman Hodes" w:hint="cs"/>
          <w:rtl/>
        </w:rPr>
        <w:instrText xml:space="preserve"> _</w:instrText>
      </w:r>
      <w:r w:rsidRPr="005A0F4C">
        <w:rPr>
          <w:rStyle w:val="af6"/>
          <w:rFonts w:eastAsia="Guttman Hodes" w:hint="cs"/>
        </w:rPr>
        <w:instrText>Ref68779777 \r \h</w:instrText>
      </w:r>
      <w:r w:rsidRPr="005A0F4C">
        <w:rPr>
          <w:rStyle w:val="af6"/>
          <w:rFonts w:eastAsia="Guttman Hodes"/>
          <w:rtl/>
        </w:rPr>
        <w:instrText xml:space="preserve"> </w:instrText>
      </w:r>
      <w:r w:rsidRPr="005A0F4C">
        <w:rPr>
          <w:rStyle w:val="af6"/>
          <w:rFonts w:eastAsia="Guttman Hodes"/>
          <w:rtl/>
        </w:rPr>
      </w:r>
      <w:r w:rsidRPr="005A0F4C">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5A0F4C">
        <w:rPr>
          <w:rStyle w:val="af6"/>
          <w:rFonts w:eastAsia="Guttman Hodes"/>
          <w:rtl/>
        </w:rPr>
        <w:fldChar w:fldCharType="end"/>
      </w:r>
      <w:r>
        <w:rPr>
          <w:rFonts w:hint="cs"/>
          <w:rtl/>
        </w:rPr>
        <w:t xml:space="preserve"> דא"כ אמאי פליג ר"י בהרחקת כרישין מבצלים, וכתב</w:t>
      </w:r>
      <w:r w:rsidRPr="0065431D">
        <w:rPr>
          <w:rStyle w:val="af8"/>
          <w:rFonts w:hint="cs"/>
          <w:rtl/>
        </w:rPr>
        <w:t xml:space="preserve"> </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371F">
        <w:rPr>
          <w:rStyle w:val="af8"/>
          <w:rFonts w:hint="cs"/>
          <w:rtl/>
        </w:rPr>
        <w:t>לקמן</w:t>
      </w:r>
      <w:r>
        <w:rPr>
          <w:rFonts w:hint="cs"/>
          <w:rtl/>
        </w:rPr>
        <w:t xml:space="preserve"> </w:t>
      </w:r>
      <w:r w:rsidRPr="008E6971">
        <w:rPr>
          <w:rStyle w:val="af6"/>
          <w:rFonts w:eastAsia="Guttman Hodes" w:hint="cs"/>
          <w:rtl/>
        </w:rPr>
        <w:t>(כב: ד"ה</w:t>
      </w:r>
      <w:r>
        <w:rPr>
          <w:rStyle w:val="af6"/>
          <w:rFonts w:eastAsia="Guttman Hodes" w:hint="cs"/>
          <w:rtl/>
        </w:rPr>
        <w:t xml:space="preserve"> ופשטן) </w:t>
      </w:r>
      <w:r>
        <w:rPr>
          <w:rFonts w:hint="cs"/>
          <w:rtl/>
        </w:rPr>
        <w:t xml:space="preserve">דהפשטות היא כדעת </w:t>
      </w:r>
      <w:r w:rsidRPr="00E70192">
        <w:rPr>
          <w:rStyle w:val="af8"/>
          <w:rFonts w:hint="cs"/>
          <w:rtl/>
        </w:rPr>
        <w:t>רש"י</w:t>
      </w:r>
      <w:r>
        <w:rPr>
          <w:rFonts w:hint="cs"/>
          <w:rtl/>
        </w:rPr>
        <w:t xml:space="preserve"> שיש משניות דפליג ר"י, וכתב </w:t>
      </w:r>
      <w:r w:rsidRPr="00D04AA3">
        <w:rPr>
          <w:rStyle w:val="af8"/>
          <w:rFonts w:hint="cs"/>
          <w:rtl/>
        </w:rPr>
        <w:t>הרשב"א</w:t>
      </w:r>
      <w:r>
        <w:rPr>
          <w:rFonts w:hint="cs"/>
          <w:rtl/>
        </w:rPr>
        <w:t xml:space="preserve"> דכן משמע בגמ' לקמן </w:t>
      </w:r>
      <w:r w:rsidRPr="005A0F4C">
        <w:rPr>
          <w:rStyle w:val="af6"/>
          <w:rFonts w:eastAsia="Guttman Hodes" w:hint="cs"/>
          <w:rtl/>
        </w:rPr>
        <w:t>(כו.)</w:t>
      </w:r>
      <w:r>
        <w:rPr>
          <w:rFonts w:hint="cs"/>
          <w:rtl/>
        </w:rPr>
        <w:t xml:space="preserve"> דלדעת רבינא צ"ל דהמשנה לקמן </w:t>
      </w:r>
      <w:r w:rsidRPr="005A0F4C">
        <w:rPr>
          <w:rStyle w:val="af6"/>
          <w:rFonts w:eastAsia="Guttman Hodes" w:hint="cs"/>
          <w:rtl/>
        </w:rPr>
        <w:t>(כד:)</w:t>
      </w:r>
      <w:r>
        <w:rPr>
          <w:rFonts w:hint="cs"/>
          <w:rtl/>
        </w:rPr>
        <w:t xml:space="preserve"> שצריך להרחיק גורן קבוע היא לדעת רבנן ולא לדעת ר"י, ואינו גירי דיליה ואף לא גרמא דגירי, כיון שהרוח מביאה את המוץ מהגורן. </w:t>
      </w:r>
      <w:r w:rsidRPr="005A0F4C">
        <w:rPr>
          <w:rStyle w:val="afa"/>
          <w:rFonts w:hint="cs"/>
          <w:rtl/>
        </w:rPr>
        <w:t xml:space="preserve">[וכדביאר </w:t>
      </w:r>
      <w:r w:rsidRPr="005A0F4C">
        <w:rPr>
          <w:rStyle w:val="affa"/>
          <w:rFonts w:hint="cs"/>
          <w:rtl/>
        </w:rPr>
        <w:t>הרשב"א לקמן</w:t>
      </w:r>
      <w:r w:rsidRPr="005A0F4C">
        <w:rPr>
          <w:rStyle w:val="afa"/>
          <w:rFonts w:hint="cs"/>
          <w:rtl/>
        </w:rPr>
        <w:t xml:space="preserve"> </w:t>
      </w:r>
      <w:r>
        <w:rPr>
          <w:rStyle w:val="aff6"/>
          <w:rFonts w:hint="cs"/>
          <w:rtl/>
        </w:rPr>
        <w:t>(כו. ד"ה מתקיף</w:t>
      </w:r>
      <w:r w:rsidR="00733FD6">
        <w:rPr>
          <w:rStyle w:val="aff6"/>
          <w:rFonts w:hint="cs"/>
          <w:rtl/>
        </w:rPr>
        <w:t>, הובא בסימן י"ד אות י"ד)</w:t>
      </w:r>
      <w:r w:rsidRPr="005A0F4C">
        <w:rPr>
          <w:rStyle w:val="afa"/>
          <w:rFonts w:hint="cs"/>
          <w:rtl/>
        </w:rPr>
        <w:t xml:space="preserve"> בהא דאמר רבינא דברקתא לא חשיב כגירי דיליה כיון שאינו כחו, והרוח מביאה את הרקתא, דא"א להקשות על רבינא מהמשנה שצריך להרחיק את הגורן, דס"ל לרבינא דמתני' דגורן כרבנן ודלא כר"י, </w:t>
      </w:r>
      <w:r>
        <w:rPr>
          <w:rStyle w:val="afa"/>
          <w:rFonts w:hint="cs"/>
          <w:rtl/>
        </w:rPr>
        <w:t xml:space="preserve">וכ"כ </w:t>
      </w:r>
      <w:r w:rsidRPr="00CD41FD">
        <w:rPr>
          <w:rStyle w:val="affa"/>
          <w:rFonts w:hint="cs"/>
          <w:rtl/>
        </w:rPr>
        <w:t>התוס' לקמן</w:t>
      </w:r>
      <w:r>
        <w:rPr>
          <w:rStyle w:val="af8"/>
          <w:rFonts w:hint="cs"/>
          <w:rtl/>
        </w:rPr>
        <w:t xml:space="preserve"> </w:t>
      </w:r>
      <w:r w:rsidRPr="00CD41FD">
        <w:rPr>
          <w:rStyle w:val="aff6"/>
          <w:rFonts w:hint="cs"/>
          <w:rtl/>
        </w:rPr>
        <w:t>(כו. ד"ה זיקא</w:t>
      </w:r>
      <w:r w:rsidR="00733FD6">
        <w:rPr>
          <w:rStyle w:val="aff6"/>
          <w:rFonts w:hint="cs"/>
          <w:rtl/>
        </w:rPr>
        <w:t>, הובא בסימן י"ד אות י"ד</w:t>
      </w:r>
      <w:r>
        <w:rPr>
          <w:rStyle w:val="aff6"/>
          <w:rFonts w:hint="cs"/>
          <w:rtl/>
        </w:rPr>
        <w:t>, עי' הערה</w:t>
      </w:r>
      <w:r w:rsidRPr="002C7016">
        <w:rPr>
          <w:vertAlign w:val="superscript"/>
          <w:rtl/>
        </w:rPr>
        <w:fldChar w:fldCharType="begin"/>
      </w:r>
      <w:r w:rsidRPr="002C7016">
        <w:rPr>
          <w:vertAlign w:val="superscript"/>
          <w:rtl/>
        </w:rPr>
        <w:instrText xml:space="preserve"> </w:instrText>
      </w:r>
      <w:r w:rsidRPr="002C7016">
        <w:rPr>
          <w:rFonts w:hint="cs"/>
          <w:vertAlign w:val="superscript"/>
        </w:rPr>
        <w:instrText>NOTEREF</w:instrText>
      </w:r>
      <w:r w:rsidRPr="002C7016">
        <w:rPr>
          <w:rFonts w:hint="cs"/>
          <w:vertAlign w:val="superscript"/>
          <w:rtl/>
        </w:rPr>
        <w:instrText xml:space="preserve"> _</w:instrText>
      </w:r>
      <w:r w:rsidRPr="002C7016">
        <w:rPr>
          <w:rFonts w:hint="cs"/>
          <w:vertAlign w:val="superscript"/>
        </w:rPr>
        <w:instrText>Ref69414196 \h</w:instrText>
      </w:r>
      <w:r w:rsidRPr="002C701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2C7016">
        <w:rPr>
          <w:vertAlign w:val="superscript"/>
          <w:rtl/>
        </w:rPr>
      </w:r>
      <w:r w:rsidRPr="002C7016">
        <w:rPr>
          <w:vertAlign w:val="superscript"/>
          <w:rtl/>
        </w:rPr>
        <w:fldChar w:fldCharType="separate"/>
      </w:r>
      <w:r w:rsidR="00AA5F53">
        <w:rPr>
          <w:vertAlign w:val="superscript"/>
          <w:rtl/>
        </w:rPr>
        <w:t>1</w:t>
      </w:r>
      <w:r w:rsidRPr="002C7016">
        <w:rPr>
          <w:vertAlign w:val="superscript"/>
          <w:rtl/>
        </w:rPr>
        <w:fldChar w:fldCharType="end"/>
      </w:r>
      <w:r w:rsidRPr="00CD41FD">
        <w:rPr>
          <w:rStyle w:val="aff6"/>
          <w:rFonts w:hint="cs"/>
          <w:rtl/>
        </w:rPr>
        <w:t>)</w:t>
      </w:r>
      <w:r>
        <w:rPr>
          <w:rStyle w:val="afa"/>
          <w:rFonts w:hint="cs"/>
          <w:rtl/>
        </w:rPr>
        <w:t xml:space="preserve">, </w:t>
      </w:r>
      <w:r w:rsidRPr="005A0F4C">
        <w:rPr>
          <w:rStyle w:val="afa"/>
          <w:rFonts w:hint="cs"/>
          <w:rtl/>
        </w:rPr>
        <w:t xml:space="preserve">אבל </w:t>
      </w:r>
      <w:r w:rsidRPr="005A0F4C">
        <w:rPr>
          <w:rStyle w:val="affa"/>
          <w:rFonts w:hint="cs"/>
          <w:rtl/>
        </w:rPr>
        <w:t>הריטב"א לקמן</w:t>
      </w:r>
      <w:r w:rsidRPr="005A0F4C">
        <w:rPr>
          <w:rStyle w:val="afa"/>
          <w:rFonts w:hint="cs"/>
          <w:rtl/>
        </w:rPr>
        <w:t xml:space="preserve"> </w:t>
      </w:r>
      <w:r w:rsidRPr="005A0F4C">
        <w:rPr>
          <w:rStyle w:val="aff6"/>
          <w:rFonts w:hint="cs"/>
          <w:rtl/>
        </w:rPr>
        <w:t>(כו. ד"ה מתקיף</w:t>
      </w:r>
      <w:r w:rsidR="00733FD6">
        <w:rPr>
          <w:rStyle w:val="aff6"/>
          <w:rFonts w:hint="cs"/>
          <w:rtl/>
        </w:rPr>
        <w:t>, הובא בסימן י"ד אות ט"ו</w:t>
      </w:r>
      <w:r w:rsidRPr="005A0F4C">
        <w:rPr>
          <w:rStyle w:val="aff6"/>
          <w:rFonts w:hint="cs"/>
          <w:rtl/>
        </w:rPr>
        <w:t>)</w:t>
      </w:r>
      <w:r w:rsidRPr="005A0F4C">
        <w:rPr>
          <w:rStyle w:val="afa"/>
          <w:rFonts w:hint="cs"/>
          <w:rtl/>
        </w:rPr>
        <w:t xml:space="preserve"> כתב דגורן קבוע שאני מרקתא, ולכן אף לר"י צריך להרחיק בגורן].</w:t>
      </w:r>
      <w:bookmarkEnd w:id="360"/>
    </w:p>
    <w:p w14:paraId="483675C5" w14:textId="77777777" w:rsidR="006B370C" w:rsidRDefault="006B370C" w:rsidP="006B370C">
      <w:pPr>
        <w:pStyle w:val="afd"/>
        <w:rPr>
          <w:rtl/>
        </w:rPr>
      </w:pPr>
      <w:bookmarkStart w:id="361" w:name="_Toc69302451"/>
      <w:bookmarkStart w:id="362" w:name="_Toc69924105"/>
      <w:r>
        <w:rPr>
          <w:rFonts w:hint="cs"/>
          <w:rtl/>
        </w:rPr>
        <w:t>דברי הרא"ש בנזק גדול ותשמיש קבוע</w:t>
      </w:r>
      <w:bookmarkEnd w:id="361"/>
      <w:bookmarkEnd w:id="362"/>
      <w:r>
        <w:rPr>
          <w:rFonts w:hint="cs"/>
          <w:rtl/>
        </w:rPr>
        <w:t xml:space="preserve"> </w:t>
      </w:r>
    </w:p>
    <w:p w14:paraId="6C50F1B6" w14:textId="77777777" w:rsidR="006B370C" w:rsidRDefault="006B370C" w:rsidP="006B370C">
      <w:pPr>
        <w:pStyle w:val="1"/>
        <w:rPr>
          <w:rtl/>
        </w:rPr>
      </w:pPr>
      <w:bookmarkStart w:id="363" w:name="_Toc69302452"/>
      <w:bookmarkStart w:id="364" w:name="_Toc69924106"/>
      <w:r>
        <w:rPr>
          <w:rFonts w:hint="cs"/>
          <w:rtl/>
        </w:rPr>
        <w:t>דברי הרא"ש דבנזק גדול ותשמיש קבוע מודה ר"י אף בלא ג"ד</w:t>
      </w:r>
      <w:bookmarkEnd w:id="363"/>
      <w:bookmarkEnd w:id="364"/>
    </w:p>
    <w:p w14:paraId="7855C993" w14:textId="77777777" w:rsidR="006B370C" w:rsidRPr="00031A3E" w:rsidRDefault="006B370C" w:rsidP="006B370C">
      <w:pPr>
        <w:pStyle w:val="a2"/>
        <w:rPr>
          <w:rtl/>
        </w:rPr>
      </w:pPr>
      <w:bookmarkStart w:id="365" w:name="_Toc69302453"/>
      <w:bookmarkStart w:id="366" w:name="_Toc69924107"/>
      <w:r>
        <w:rPr>
          <w:rFonts w:hint="cs"/>
          <w:rtl/>
        </w:rPr>
        <w:t>בי' הרא"ש בתשו' דמודה ר"י בכל ההרחקות בפירקין שהנזק שלהם מרובה וא"א להרחיק בקל</w:t>
      </w:r>
      <w:bookmarkEnd w:id="365"/>
      <w:bookmarkEnd w:id="366"/>
    </w:p>
    <w:p w14:paraId="0E23135A" w14:textId="381D31B8" w:rsidR="006B370C" w:rsidRDefault="006B370C" w:rsidP="0008214F">
      <w:pPr>
        <w:pStyle w:val="a"/>
        <w:rPr>
          <w:rtl/>
        </w:rPr>
      </w:pPr>
      <w:bookmarkStart w:id="367" w:name="_Ref69231469"/>
      <w:r>
        <w:rPr>
          <w:rFonts w:hint="cs"/>
          <w:rtl/>
        </w:rPr>
        <w:t xml:space="preserve">הביא </w:t>
      </w:r>
      <w:r>
        <w:rPr>
          <w:rStyle w:val="af8"/>
          <w:rFonts w:hint="cs"/>
          <w:rtl/>
        </w:rPr>
        <w:t>הרא</w:t>
      </w:r>
      <w:r>
        <w:rPr>
          <w:rStyle w:val="af8"/>
          <w:rtl/>
        </w:rPr>
        <w:t>"</w:t>
      </w:r>
      <w:r>
        <w:rPr>
          <w:rStyle w:val="af8"/>
          <w:rFonts w:hint="cs"/>
          <w:rtl/>
        </w:rPr>
        <w:t>ש בתשו</w:t>
      </w:r>
      <w:r>
        <w:rPr>
          <w:rStyle w:val="af8"/>
          <w:rtl/>
        </w:rPr>
        <w:t>'</w:t>
      </w:r>
      <w:r>
        <w:rPr>
          <w:rFonts w:hint="cs"/>
          <w:rtl/>
        </w:rPr>
        <w:t xml:space="preserve"> </w:t>
      </w:r>
      <w:r>
        <w:rPr>
          <w:rStyle w:val="af6"/>
          <w:rFonts w:eastAsiaTheme="minorHAnsi" w:hint="cs"/>
          <w:rtl/>
        </w:rPr>
        <w:t xml:space="preserve">(כלל ק"ח סי' י' בתו"ד, הועתק בגמ' מהדו' עוז והדר בתוס' הרא"ש לקמן כה. ד"ה נ"ל) </w:t>
      </w:r>
      <w:r>
        <w:rPr>
          <w:rFonts w:hint="cs"/>
          <w:rtl/>
        </w:rPr>
        <w:t xml:space="preserve">את דברי </w:t>
      </w:r>
      <w:r>
        <w:rPr>
          <w:rStyle w:val="af8"/>
          <w:rFonts w:hint="cs"/>
          <w:rtl/>
        </w:rPr>
        <w:t>ר"ח</w:t>
      </w:r>
      <w:r>
        <w:rPr>
          <w:rFonts w:hint="cs"/>
          <w:rtl/>
        </w:rPr>
        <w:t xml:space="preserve"> </w:t>
      </w:r>
      <w:r w:rsidRPr="007863F7">
        <w:rPr>
          <w:rStyle w:val="af6"/>
          <w:rFonts w:eastAsia="Guttman Hodes" w:hint="cs"/>
          <w:rtl/>
        </w:rPr>
        <w:t xml:space="preserve">(עי' אות </w:t>
      </w:r>
      <w:r w:rsidRPr="007863F7">
        <w:rPr>
          <w:rStyle w:val="af6"/>
          <w:rFonts w:eastAsia="Guttman Hodes"/>
          <w:rtl/>
        </w:rPr>
        <w:fldChar w:fldCharType="begin"/>
      </w:r>
      <w:r w:rsidRPr="007863F7">
        <w:rPr>
          <w:rStyle w:val="af6"/>
          <w:rFonts w:eastAsia="Guttman Hodes"/>
          <w:rtl/>
        </w:rPr>
        <w:instrText xml:space="preserve"> </w:instrText>
      </w:r>
      <w:r w:rsidRPr="007863F7">
        <w:rPr>
          <w:rStyle w:val="af6"/>
          <w:rFonts w:eastAsia="Guttman Hodes" w:hint="cs"/>
        </w:rPr>
        <w:instrText>REF</w:instrText>
      </w:r>
      <w:r w:rsidRPr="007863F7">
        <w:rPr>
          <w:rStyle w:val="af6"/>
          <w:rFonts w:eastAsia="Guttman Hodes" w:hint="cs"/>
          <w:rtl/>
        </w:rPr>
        <w:instrText xml:space="preserve"> _</w:instrText>
      </w:r>
      <w:r w:rsidRPr="007863F7">
        <w:rPr>
          <w:rStyle w:val="af6"/>
          <w:rFonts w:eastAsia="Guttman Hodes" w:hint="cs"/>
        </w:rPr>
        <w:instrText>Ref69118384 \r \h</w:instrText>
      </w:r>
      <w:r w:rsidRPr="007863F7">
        <w:rPr>
          <w:rStyle w:val="af6"/>
          <w:rFonts w:eastAsia="Guttman Hodes"/>
          <w:rtl/>
        </w:rPr>
        <w:instrText xml:space="preserve"> </w:instrText>
      </w:r>
      <w:r w:rsidRPr="007863F7">
        <w:rPr>
          <w:rStyle w:val="af6"/>
          <w:rFonts w:eastAsia="Guttman Hodes"/>
          <w:rtl/>
        </w:rPr>
      </w:r>
      <w:r w:rsidRPr="007863F7">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7863F7">
        <w:rPr>
          <w:rStyle w:val="af6"/>
          <w:rFonts w:eastAsia="Guttman Hodes"/>
          <w:rtl/>
        </w:rPr>
        <w:fldChar w:fldCharType="end"/>
      </w:r>
      <w:r>
        <w:rPr>
          <w:rFonts w:hint="cs"/>
          <w:rtl/>
        </w:rPr>
        <w:t xml:space="preserve"> דמודה ר"י בכל המשניות בפירקין דחשיב כגירי דיליה, אבל באילן ובור השורשים באים לאחר שנטע את האילן, ועוד הביא </w:t>
      </w:r>
      <w:r>
        <w:rPr>
          <w:rStyle w:val="af8"/>
          <w:rFonts w:hint="cs"/>
          <w:rtl/>
        </w:rPr>
        <w:t>הרא</w:t>
      </w:r>
      <w:r>
        <w:rPr>
          <w:rStyle w:val="af8"/>
          <w:rtl/>
        </w:rPr>
        <w:t>"</w:t>
      </w:r>
      <w:r>
        <w:rPr>
          <w:rStyle w:val="af8"/>
          <w:rFonts w:hint="cs"/>
          <w:rtl/>
        </w:rPr>
        <w:t>ש בתשו</w:t>
      </w:r>
      <w:r>
        <w:rPr>
          <w:rStyle w:val="af8"/>
          <w:rtl/>
        </w:rPr>
        <w:t>'</w:t>
      </w:r>
      <w:r>
        <w:rPr>
          <w:rFonts w:hint="cs"/>
          <w:rtl/>
        </w:rPr>
        <w:t xml:space="preserve"> </w:t>
      </w:r>
      <w:r>
        <w:rPr>
          <w:rStyle w:val="af6"/>
          <w:rFonts w:eastAsiaTheme="minorHAnsi" w:hint="cs"/>
          <w:rtl/>
        </w:rPr>
        <w:t xml:space="preserve">(כלל ק"ח סו"ס י', הועתק בגמ' מהדו' עוז והדר בתוס' הרא"ש לקמן כה. ד"ה וכן כתב) </w:t>
      </w:r>
      <w:r>
        <w:rPr>
          <w:rFonts w:hint="cs"/>
          <w:rtl/>
        </w:rPr>
        <w:t xml:space="preserve">את דברי </w:t>
      </w:r>
      <w:r w:rsidRPr="00DF371F">
        <w:rPr>
          <w:rStyle w:val="af8"/>
          <w:rFonts w:hint="cs"/>
          <w:rtl/>
        </w:rPr>
        <w:t>העיטור</w:t>
      </w:r>
      <w:r>
        <w:rPr>
          <w:rFonts w:hint="cs"/>
          <w:rtl/>
        </w:rPr>
        <w:t xml:space="preserve"> </w:t>
      </w:r>
      <w:r w:rsidRPr="00031A3E">
        <w:rPr>
          <w:rStyle w:val="af6"/>
          <w:rFonts w:eastAsia="Guttman Hodes" w:hint="cs"/>
          <w:rtl/>
        </w:rPr>
        <w:t xml:space="preserve">(עי' אות </w:t>
      </w:r>
      <w:r w:rsidRPr="00031A3E">
        <w:rPr>
          <w:rStyle w:val="af6"/>
          <w:rFonts w:eastAsia="Guttman Hodes"/>
          <w:rtl/>
        </w:rPr>
        <w:fldChar w:fldCharType="begin"/>
      </w:r>
      <w:r w:rsidRPr="00031A3E">
        <w:rPr>
          <w:rStyle w:val="af6"/>
          <w:rFonts w:eastAsia="Guttman Hodes"/>
          <w:rtl/>
        </w:rPr>
        <w:instrText xml:space="preserve"> </w:instrText>
      </w:r>
      <w:r w:rsidRPr="00031A3E">
        <w:rPr>
          <w:rStyle w:val="af6"/>
          <w:rFonts w:eastAsia="Guttman Hodes" w:hint="cs"/>
        </w:rPr>
        <w:instrText>REF</w:instrText>
      </w:r>
      <w:r w:rsidRPr="00031A3E">
        <w:rPr>
          <w:rStyle w:val="af6"/>
          <w:rFonts w:eastAsia="Guttman Hodes" w:hint="cs"/>
          <w:rtl/>
        </w:rPr>
        <w:instrText xml:space="preserve"> _</w:instrText>
      </w:r>
      <w:r w:rsidRPr="00031A3E">
        <w:rPr>
          <w:rStyle w:val="af6"/>
          <w:rFonts w:eastAsia="Guttman Hodes" w:hint="cs"/>
        </w:rPr>
        <w:instrText>Ref69290028 \r \h</w:instrText>
      </w:r>
      <w:r w:rsidRPr="00031A3E">
        <w:rPr>
          <w:rStyle w:val="af6"/>
          <w:rFonts w:eastAsia="Guttman Hodes"/>
          <w:rtl/>
        </w:rPr>
        <w:instrText xml:space="preserve"> </w:instrText>
      </w:r>
      <w:r w:rsidRPr="00031A3E">
        <w:rPr>
          <w:rStyle w:val="af6"/>
          <w:rFonts w:eastAsia="Guttman Hodes"/>
          <w:rtl/>
        </w:rPr>
      </w:r>
      <w:r w:rsidRPr="00031A3E">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031A3E">
        <w:rPr>
          <w:rStyle w:val="af6"/>
          <w:rFonts w:eastAsia="Guttman Hodes"/>
          <w:rtl/>
        </w:rPr>
        <w:fldChar w:fldCharType="end"/>
      </w:r>
      <w:r>
        <w:rPr>
          <w:rFonts w:hint="cs"/>
          <w:rtl/>
        </w:rPr>
        <w:t xml:space="preserve"> דפליג וביאר דבכל המשניות מודה ר"י כיון דהוא ממונו המזיק, אבל באילן ובור, השורשים הם פנים חדשות ודמי לסולם, וכתב </w:t>
      </w:r>
      <w:r>
        <w:rPr>
          <w:rStyle w:val="af8"/>
          <w:rFonts w:hint="cs"/>
          <w:rtl/>
        </w:rPr>
        <w:t>הרא</w:t>
      </w:r>
      <w:r>
        <w:rPr>
          <w:rStyle w:val="af8"/>
          <w:rtl/>
        </w:rPr>
        <w:t>"</w:t>
      </w:r>
      <w:r>
        <w:rPr>
          <w:rStyle w:val="af8"/>
          <w:rFonts w:hint="cs"/>
          <w:rtl/>
        </w:rPr>
        <w:t>ש בתשו</w:t>
      </w:r>
      <w:r>
        <w:rPr>
          <w:rStyle w:val="af8"/>
          <w:rtl/>
        </w:rPr>
        <w:t>'</w:t>
      </w:r>
      <w:r>
        <w:rPr>
          <w:rFonts w:hint="cs"/>
          <w:rtl/>
        </w:rPr>
        <w:t xml:space="preserve"> דעוד אפשר לחלק דהא דפליג ר"י בבור ואילן, הוא כיון דבבור ואילן הנזק </w:t>
      </w:r>
      <w:r>
        <w:rPr>
          <w:rFonts w:hint="cs"/>
          <w:rtl/>
        </w:rPr>
        <w:lastRenderedPageBreak/>
        <w:t>אינו גדול, ויכול להרחיק בקלות את הבור מהאילן, וה"ה בשובך דההיזק שלו אינו מרובה ומצוי, אבל בשאר ההרחקות בפירקין דהיזק בהם הוא מרובה מודה ר"י שצריך להרחיק.</w:t>
      </w:r>
      <w:bookmarkEnd w:id="367"/>
    </w:p>
    <w:p w14:paraId="72AA1C6A" w14:textId="77777777" w:rsidR="006B370C" w:rsidRPr="006B4D66" w:rsidRDefault="006B370C" w:rsidP="006B370C">
      <w:pPr>
        <w:pStyle w:val="a2"/>
        <w:rPr>
          <w:rtl/>
        </w:rPr>
      </w:pPr>
      <w:bookmarkStart w:id="368" w:name="_Toc69302454"/>
      <w:bookmarkStart w:id="369" w:name="_Toc69924108"/>
      <w:r>
        <w:rPr>
          <w:rFonts w:hint="cs"/>
          <w:rtl/>
        </w:rPr>
        <w:t>דברי הרא"ש דבנזק גדול ותשמיש קבועה מודה ר"י דעל המזיק להרחיק אף שאינו ג"ד</w:t>
      </w:r>
      <w:bookmarkEnd w:id="368"/>
      <w:bookmarkEnd w:id="369"/>
    </w:p>
    <w:p w14:paraId="0310FB9C" w14:textId="5259EB2E" w:rsidR="006B370C" w:rsidRDefault="006B370C" w:rsidP="0008214F">
      <w:pPr>
        <w:pStyle w:val="a"/>
        <w:rPr>
          <w:rtl/>
        </w:rPr>
      </w:pPr>
      <w:bookmarkStart w:id="370" w:name="_Ref69231571"/>
      <w:bookmarkStart w:id="371" w:name="_Ref68190365"/>
      <w:r>
        <w:rPr>
          <w:rFonts w:hint="cs"/>
          <w:rtl/>
        </w:rPr>
        <w:t xml:space="preserve">וכתב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sidRPr="00CA457C">
        <w:rPr>
          <w:rStyle w:val="af6"/>
          <w:rFonts w:eastAsia="Guttman Hodes" w:hint="cs"/>
          <w:rtl/>
        </w:rPr>
        <w:t xml:space="preserve">(כלל ק"ח </w:t>
      </w:r>
      <w:r>
        <w:rPr>
          <w:rStyle w:val="af6"/>
          <w:rFonts w:eastAsia="Guttman Hodes" w:hint="cs"/>
          <w:rtl/>
        </w:rPr>
        <w:t xml:space="preserve">ריש </w:t>
      </w:r>
      <w:r w:rsidRPr="00CA457C">
        <w:rPr>
          <w:rStyle w:val="af6"/>
          <w:rFonts w:eastAsia="Guttman Hodes" w:hint="cs"/>
          <w:rtl/>
        </w:rPr>
        <w:t xml:space="preserve">סי' י', הועתק בגמ' מהדו' עוז והדר בתוס' הרא"ש לקמן כה. ד"ה </w:t>
      </w:r>
      <w:r>
        <w:rPr>
          <w:rStyle w:val="af6"/>
          <w:rFonts w:eastAsia="Guttman Hodes" w:hint="cs"/>
          <w:rtl/>
        </w:rPr>
        <w:t>נ"ל</w:t>
      </w:r>
      <w:r w:rsidRPr="00CA457C">
        <w:rPr>
          <w:rStyle w:val="af6"/>
          <w:rFonts w:eastAsia="Guttman Hodes" w:hint="cs"/>
          <w:rtl/>
        </w:rPr>
        <w:t>)</w:t>
      </w:r>
      <w:r>
        <w:rPr>
          <w:rFonts w:hint="cs"/>
          <w:rtl/>
        </w:rPr>
        <w:t xml:space="preserve"> </w:t>
      </w:r>
      <w:r w:rsidRPr="00CA457C">
        <w:rPr>
          <w:rStyle w:val="afa"/>
          <w:rFonts w:hint="cs"/>
          <w:rtl/>
        </w:rPr>
        <w:t xml:space="preserve">[הובא בקיצור </w:t>
      </w:r>
      <w:r w:rsidRPr="00CA457C">
        <w:rPr>
          <w:rStyle w:val="affa"/>
          <w:rFonts w:hint="cs"/>
          <w:rtl/>
        </w:rPr>
        <w:t>בטור</w:t>
      </w:r>
      <w:r w:rsidRPr="00CA457C">
        <w:rPr>
          <w:rStyle w:val="afa"/>
          <w:rFonts w:hint="cs"/>
          <w:rtl/>
        </w:rPr>
        <w:t xml:space="preserve"> </w:t>
      </w:r>
      <w:r w:rsidRPr="00CA457C">
        <w:rPr>
          <w:rStyle w:val="aff6"/>
          <w:rFonts w:hint="cs"/>
          <w:rtl/>
        </w:rPr>
        <w:t>(סי' קנ"ה כ')</w:t>
      </w:r>
      <w:r w:rsidRPr="00CA457C">
        <w:rPr>
          <w:rStyle w:val="afa"/>
          <w:rFonts w:hint="cs"/>
          <w:rtl/>
        </w:rPr>
        <w:t>]</w:t>
      </w:r>
      <w:r>
        <w:rPr>
          <w:rFonts w:hint="cs"/>
          <w:rtl/>
        </w:rPr>
        <w:t xml:space="preserve"> דבנזק גדול ותשמיש קבוע, כגון באופן שהניזק אינו יכול להשתמש במרתף דירתו מחמת הנזק, </w:t>
      </w:r>
      <w:r w:rsidRPr="003E76AE">
        <w:rPr>
          <w:rStyle w:val="afa"/>
          <w:rFonts w:hint="cs"/>
          <w:rtl/>
        </w:rPr>
        <w:t>[עיי"ש דאיירי באופן ש</w:t>
      </w:r>
      <w:r w:rsidRPr="003E76AE">
        <w:rPr>
          <w:rStyle w:val="afa"/>
          <w:rtl/>
        </w:rPr>
        <w:t xml:space="preserve">חפר גומא בחצרו </w:t>
      </w:r>
      <w:r w:rsidRPr="003E76AE">
        <w:rPr>
          <w:rStyle w:val="afa"/>
          <w:rFonts w:hint="cs"/>
          <w:rtl/>
        </w:rPr>
        <w:t>ל</w:t>
      </w:r>
      <w:r w:rsidRPr="003E76AE">
        <w:rPr>
          <w:rStyle w:val="afa"/>
          <w:rtl/>
        </w:rPr>
        <w:t>מי גשמים</w:t>
      </w:r>
      <w:r w:rsidRPr="003E76AE">
        <w:rPr>
          <w:rStyle w:val="afa"/>
          <w:rFonts w:hint="cs"/>
          <w:rtl/>
        </w:rPr>
        <w:t>,</w:t>
      </w:r>
      <w:r w:rsidRPr="003E76AE">
        <w:rPr>
          <w:rStyle w:val="afa"/>
          <w:rtl/>
        </w:rPr>
        <w:t xml:space="preserve"> וכש</w:t>
      </w:r>
      <w:r w:rsidRPr="003E76AE">
        <w:rPr>
          <w:rStyle w:val="afa"/>
          <w:rFonts w:hint="cs"/>
          <w:rtl/>
        </w:rPr>
        <w:t xml:space="preserve">יש הרבה </w:t>
      </w:r>
      <w:r w:rsidRPr="003E76AE">
        <w:rPr>
          <w:rStyle w:val="afa"/>
          <w:rtl/>
        </w:rPr>
        <w:t xml:space="preserve">מים </w:t>
      </w:r>
      <w:r w:rsidRPr="003E76AE">
        <w:rPr>
          <w:rStyle w:val="afa"/>
          <w:rFonts w:hint="cs"/>
          <w:rtl/>
        </w:rPr>
        <w:t>הם נכנסים ל</w:t>
      </w:r>
      <w:r w:rsidRPr="003E76AE">
        <w:rPr>
          <w:rStyle w:val="afa"/>
          <w:rtl/>
        </w:rPr>
        <w:t xml:space="preserve">מרתף שמעון </w:t>
      </w:r>
      <w:r w:rsidRPr="003E76AE">
        <w:rPr>
          <w:rStyle w:val="afa"/>
          <w:rFonts w:hint="cs"/>
          <w:rtl/>
        </w:rPr>
        <w:t>וכתב הרא"ש דא"א לדירה בלא מרתף],</w:t>
      </w:r>
      <w:r>
        <w:rPr>
          <w:rFonts w:hint="cs"/>
          <w:rtl/>
        </w:rPr>
        <w:t xml:space="preserve"> דבכה"ג מודה ר"י דעל המזיק להרחיק, דאעפ"י דס"ל לר"י דכל שאין הנזק גירי דיליה, דעל הניזק להרחיק את עצמו, מ</w:t>
      </w:r>
      <w:r w:rsidRPr="00B126F6">
        <w:rPr>
          <w:rFonts w:hint="cs"/>
          <w:rtl/>
        </w:rPr>
        <w:t>"מ במקום שההיזק גדול, והתשמיש של הניזק הוא קבוע מודה ר"י, ועי' במה</w:t>
      </w:r>
      <w:r w:rsidRPr="00B126F6">
        <w:rPr>
          <w:rFonts w:hint="cs"/>
          <w:color w:val="FF0000"/>
          <w:rtl/>
        </w:rPr>
        <w:t xml:space="preserve"> </w:t>
      </w:r>
      <w:r w:rsidRPr="00B126F6">
        <w:rPr>
          <w:rFonts w:hint="cs"/>
          <w:rtl/>
        </w:rPr>
        <w:t xml:space="preserve">שביאר </w:t>
      </w:r>
      <w:r w:rsidRPr="00B126F6">
        <w:rPr>
          <w:rStyle w:val="af8"/>
          <w:rFonts w:hint="cs"/>
          <w:rtl/>
        </w:rPr>
        <w:t>החזו"א</w:t>
      </w:r>
      <w:r>
        <w:rPr>
          <w:rFonts w:hint="cs"/>
          <w:rtl/>
        </w:rPr>
        <w:t xml:space="preserve"> </w:t>
      </w:r>
      <w:r w:rsidRPr="00B126F6">
        <w:rPr>
          <w:rStyle w:val="af6"/>
          <w:rFonts w:eastAsia="Guttman Hodes" w:hint="cs"/>
          <w:rtl/>
        </w:rPr>
        <w:t xml:space="preserve">(עי' אות </w:t>
      </w:r>
      <w:r w:rsidRPr="00B126F6">
        <w:rPr>
          <w:rStyle w:val="af6"/>
          <w:rFonts w:eastAsia="Guttman Hodes"/>
          <w:rtl/>
        </w:rPr>
        <w:fldChar w:fldCharType="begin"/>
      </w:r>
      <w:r w:rsidRPr="00B126F6">
        <w:rPr>
          <w:rStyle w:val="af6"/>
          <w:rFonts w:eastAsia="Guttman Hodes"/>
          <w:rtl/>
        </w:rPr>
        <w:instrText xml:space="preserve"> </w:instrText>
      </w:r>
      <w:r w:rsidRPr="00B126F6">
        <w:rPr>
          <w:rStyle w:val="af6"/>
          <w:rFonts w:eastAsia="Guttman Hodes" w:hint="cs"/>
        </w:rPr>
        <w:instrText>REF</w:instrText>
      </w:r>
      <w:r w:rsidRPr="00B126F6">
        <w:rPr>
          <w:rStyle w:val="af6"/>
          <w:rFonts w:eastAsia="Guttman Hodes" w:hint="cs"/>
          <w:rtl/>
        </w:rPr>
        <w:instrText xml:space="preserve"> _</w:instrText>
      </w:r>
      <w:r w:rsidRPr="00B126F6">
        <w:rPr>
          <w:rStyle w:val="af6"/>
          <w:rFonts w:eastAsia="Guttman Hodes" w:hint="cs"/>
        </w:rPr>
        <w:instrText>Ref69038414 \r \h</w:instrText>
      </w:r>
      <w:r w:rsidRPr="00B126F6">
        <w:rPr>
          <w:rStyle w:val="af6"/>
          <w:rFonts w:eastAsia="Guttman Hodes"/>
          <w:rtl/>
        </w:rPr>
        <w:instrText xml:space="preserve">  \* </w:instrText>
      </w:r>
      <w:r w:rsidRPr="00B126F6">
        <w:rPr>
          <w:rStyle w:val="af6"/>
          <w:rFonts w:eastAsia="Guttman Hodes"/>
        </w:rPr>
        <w:instrText>MERGEFORMAT</w:instrText>
      </w:r>
      <w:r w:rsidRPr="00B126F6">
        <w:rPr>
          <w:rStyle w:val="af6"/>
          <w:rFonts w:eastAsia="Guttman Hodes"/>
          <w:rtl/>
        </w:rPr>
        <w:instrText xml:space="preserve"> </w:instrText>
      </w:r>
      <w:r w:rsidRPr="00B126F6">
        <w:rPr>
          <w:rStyle w:val="af6"/>
          <w:rFonts w:eastAsia="Guttman Hodes"/>
          <w:rtl/>
        </w:rPr>
      </w:r>
      <w:r w:rsidRPr="00B126F6">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B126F6">
        <w:rPr>
          <w:rStyle w:val="af6"/>
          <w:rFonts w:eastAsia="Guttman Hodes"/>
          <w:rtl/>
        </w:rPr>
        <w:fldChar w:fldCharType="end"/>
      </w:r>
      <w:r w:rsidRPr="00B126F6">
        <w:rPr>
          <w:rStyle w:val="af6"/>
          <w:rFonts w:eastAsia="Guttman Hodes" w:hint="cs"/>
          <w:rtl/>
        </w:rPr>
        <w:t xml:space="preserve"> </w:t>
      </w:r>
      <w:r w:rsidRPr="00B126F6">
        <w:rPr>
          <w:rFonts w:hint="cs"/>
          <w:rtl/>
        </w:rPr>
        <w:t xml:space="preserve">בדברי </w:t>
      </w:r>
      <w:r w:rsidRPr="00B126F6">
        <w:rPr>
          <w:rStyle w:val="af8"/>
          <w:rFonts w:hint="cs"/>
          <w:rtl/>
        </w:rPr>
        <w:t>הרא"ש</w:t>
      </w:r>
      <w:r w:rsidRPr="00B126F6">
        <w:rPr>
          <w:rFonts w:hint="cs"/>
          <w:rtl/>
        </w:rPr>
        <w:t>.</w:t>
      </w:r>
      <w:bookmarkEnd w:id="370"/>
    </w:p>
    <w:p w14:paraId="3D912EC5" w14:textId="77777777" w:rsidR="006B370C" w:rsidRPr="003E76AE" w:rsidRDefault="006B370C" w:rsidP="006B370C">
      <w:pPr>
        <w:pStyle w:val="a2"/>
      </w:pPr>
      <w:bookmarkStart w:id="372" w:name="_Toc69302455"/>
      <w:bookmarkStart w:id="373" w:name="_Toc69924109"/>
      <w:r>
        <w:rPr>
          <w:rFonts w:hint="cs"/>
          <w:rtl/>
        </w:rPr>
        <w:t>בי' הרא"ש דבאילן ובור הניזק יכול להרחיק בקל והבור אינו תשמיש קבוע ואין הנזק גדול</w:t>
      </w:r>
      <w:bookmarkEnd w:id="372"/>
      <w:bookmarkEnd w:id="373"/>
    </w:p>
    <w:p w14:paraId="05BBFDA9" w14:textId="77777777" w:rsidR="006B370C" w:rsidRDefault="006B370C" w:rsidP="0008214F">
      <w:pPr>
        <w:pStyle w:val="a"/>
        <w:rPr>
          <w:rtl/>
        </w:rPr>
      </w:pPr>
      <w:r>
        <w:rPr>
          <w:rFonts w:hint="cs"/>
          <w:rtl/>
        </w:rPr>
        <w:t>וביאר</w:t>
      </w:r>
      <w:r w:rsidRPr="00855A55">
        <w:rPr>
          <w:rStyle w:val="af8"/>
          <w:rFonts w:hint="cs"/>
          <w:rtl/>
        </w:rPr>
        <w:t xml:space="preserve"> הרא"ש </w:t>
      </w:r>
      <w:r>
        <w:rPr>
          <w:rFonts w:hint="cs"/>
          <w:rtl/>
        </w:rPr>
        <w:t xml:space="preserve">דהא דלר"י א"צ להרחיק אילן מבור, הוא כיון דסתם בור יש בו מים שמכונסים בו, והניזק יכול לסלק את עצמו בקלות ולהרחיק את הבור מהאילן כ"ה אמה, ובור אינו נחשב לתשמיש קבוע כ"כ, וגם ההיזק של השורשים אינו נזק גדול כ"כ, וכתב </w:t>
      </w:r>
      <w:r w:rsidRPr="00855A55">
        <w:rPr>
          <w:rStyle w:val="af8"/>
          <w:rFonts w:hint="cs"/>
          <w:rtl/>
        </w:rPr>
        <w:t>הרא"ש</w:t>
      </w:r>
      <w:r>
        <w:rPr>
          <w:rFonts w:hint="cs"/>
          <w:rtl/>
        </w:rPr>
        <w:t xml:space="preserve"> דלכן הקילו בו חכמים </w:t>
      </w:r>
      <w:r w:rsidRPr="00B92687">
        <w:rPr>
          <w:rFonts w:hint="cs"/>
          <w:rtl/>
        </w:rPr>
        <w:t xml:space="preserve">שצריך בעל הבור לשלם לבעל האילן, ולכן ס"ל לר"י דעל הניזק להרחיק את עצמו, והוסיף </w:t>
      </w:r>
      <w:r w:rsidRPr="00B92687">
        <w:rPr>
          <w:rStyle w:val="af8"/>
          <w:rFonts w:hint="cs"/>
          <w:rtl/>
        </w:rPr>
        <w:t>הרא"ש</w:t>
      </w:r>
      <w:r w:rsidRPr="00B92687">
        <w:rPr>
          <w:rFonts w:hint="cs"/>
          <w:rtl/>
        </w:rPr>
        <w:t xml:space="preserve"> דזהו הטעם דפליג ר"י במתני' לקמן </w:t>
      </w:r>
      <w:r w:rsidRPr="00B92687">
        <w:rPr>
          <w:rStyle w:val="af6"/>
          <w:rFonts w:eastAsia="Guttman Hodes" w:hint="cs"/>
          <w:rtl/>
        </w:rPr>
        <w:t>(כה.)</w:t>
      </w:r>
      <w:r w:rsidRPr="00B92687">
        <w:rPr>
          <w:rFonts w:hint="cs"/>
          <w:rtl/>
        </w:rPr>
        <w:t xml:space="preserve"> במשרה וירק וחרדל</w:t>
      </w:r>
      <w:r>
        <w:rPr>
          <w:rFonts w:hint="cs"/>
          <w:rtl/>
        </w:rPr>
        <w:t>.</w:t>
      </w:r>
      <w:bookmarkEnd w:id="371"/>
    </w:p>
    <w:p w14:paraId="17FEE875" w14:textId="77777777" w:rsidR="006B370C" w:rsidRDefault="006B370C" w:rsidP="006B370C">
      <w:pPr>
        <w:pStyle w:val="a2"/>
        <w:rPr>
          <w:rtl/>
        </w:rPr>
      </w:pPr>
      <w:bookmarkStart w:id="374" w:name="_Toc69302456"/>
      <w:bookmarkStart w:id="375" w:name="_Toc69924110"/>
      <w:r>
        <w:rPr>
          <w:rFonts w:hint="cs"/>
          <w:rtl/>
        </w:rPr>
        <w:t>דברי הרא"ש דלרש"י לא פליג ר"י בכל ההרחקות ומודה בנזק גדול שהוא יותר מהרחקות במתני'</w:t>
      </w:r>
      <w:bookmarkEnd w:id="374"/>
      <w:bookmarkEnd w:id="375"/>
    </w:p>
    <w:p w14:paraId="29287C7D" w14:textId="7473DD23" w:rsidR="006B370C" w:rsidRDefault="006B370C" w:rsidP="0008214F">
      <w:pPr>
        <w:pStyle w:val="a"/>
        <w:rPr>
          <w:rtl/>
        </w:rPr>
      </w:pPr>
      <w:bookmarkStart w:id="376" w:name="_Ref69289384"/>
      <w:r>
        <w:rPr>
          <w:rFonts w:hint="cs"/>
          <w:rtl/>
        </w:rPr>
        <w:t xml:space="preserve">וכתב </w:t>
      </w:r>
      <w:r>
        <w:rPr>
          <w:rStyle w:val="af8"/>
          <w:rFonts w:hint="cs"/>
          <w:rtl/>
        </w:rPr>
        <w:t>הרא</w:t>
      </w:r>
      <w:r>
        <w:rPr>
          <w:rStyle w:val="af8"/>
          <w:rtl/>
        </w:rPr>
        <w:t>"</w:t>
      </w:r>
      <w:r>
        <w:rPr>
          <w:rStyle w:val="af8"/>
          <w:rFonts w:hint="cs"/>
          <w:rtl/>
        </w:rPr>
        <w:t>ש בתשו</w:t>
      </w:r>
      <w:r>
        <w:rPr>
          <w:rStyle w:val="af8"/>
          <w:rtl/>
        </w:rPr>
        <w:t>'</w:t>
      </w:r>
      <w:r w:rsidRPr="00DF371F">
        <w:rPr>
          <w:rStyle w:val="af8"/>
          <w:rFonts w:hint="cs"/>
          <w:rtl/>
        </w:rPr>
        <w:t xml:space="preserve"> </w:t>
      </w:r>
      <w:r>
        <w:rPr>
          <w:rFonts w:hint="cs"/>
          <w:rtl/>
        </w:rPr>
        <w:t xml:space="preserve">דאף לדעת </w:t>
      </w:r>
      <w:r w:rsidRPr="00DF371F">
        <w:rPr>
          <w:rStyle w:val="af8"/>
          <w:rFonts w:hint="cs"/>
          <w:rtl/>
        </w:rPr>
        <w:t>רש"י לקמן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Ref68688413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Pr>
          <w:rStyle w:val="af6"/>
          <w:rFonts w:eastAsia="Guttman Hodes"/>
          <w:rtl/>
        </w:rPr>
        <w:fldChar w:fldCharType="end"/>
      </w:r>
      <w:r>
        <w:rPr>
          <w:rFonts w:hint="cs"/>
          <w:rtl/>
        </w:rPr>
        <w:t xml:space="preserve"> דכתב שיש הרבה משניות שהם ודאי דלא כר"י, מ"מ משמע דר"י לא פליג על כל ההרחקות בפירקין, וכתב </w:t>
      </w:r>
      <w:r w:rsidRPr="00DF371F">
        <w:rPr>
          <w:rStyle w:val="af8"/>
          <w:rFonts w:hint="cs"/>
          <w:rtl/>
        </w:rPr>
        <w:t>הרא"ש</w:t>
      </w:r>
      <w:r>
        <w:rPr>
          <w:rFonts w:hint="cs"/>
          <w:rtl/>
        </w:rPr>
        <w:t xml:space="preserve"> דאף לדעת </w:t>
      </w:r>
      <w:r w:rsidRPr="004D6440">
        <w:rPr>
          <w:rStyle w:val="af8"/>
          <w:rFonts w:hint="cs"/>
          <w:rtl/>
        </w:rPr>
        <w:t>רש"י</w:t>
      </w:r>
      <w:r>
        <w:rPr>
          <w:rFonts w:hint="cs"/>
          <w:rtl/>
        </w:rPr>
        <w:t xml:space="preserve"> בנזק גדול מודה ר"י, באופן שודאי הנזק גדול יותר מההרחקות במתני', ולא דמי לאילן ובור, שלאחר זמן מרובה שיגדלו השורשים יהיה נזק.</w:t>
      </w:r>
      <w:bookmarkEnd w:id="376"/>
    </w:p>
    <w:p w14:paraId="113C92CB" w14:textId="77777777" w:rsidR="006B370C" w:rsidRDefault="006B370C" w:rsidP="006B370C">
      <w:pPr>
        <w:pStyle w:val="a2"/>
        <w:rPr>
          <w:rtl/>
        </w:rPr>
      </w:pPr>
      <w:bookmarkStart w:id="377" w:name="_Toc69302457"/>
      <w:bookmarkStart w:id="378" w:name="_Toc69924111"/>
      <w:r>
        <w:rPr>
          <w:rFonts w:hint="cs"/>
          <w:rtl/>
        </w:rPr>
        <w:t>דברי הרא"ש דבבית ועליה העליון אינו יכול בלא מים מועטים והתחתון יכול לתקן בקל</w:t>
      </w:r>
      <w:bookmarkEnd w:id="377"/>
      <w:bookmarkEnd w:id="378"/>
    </w:p>
    <w:p w14:paraId="5BD81EE1" w14:textId="4F982577" w:rsidR="006B370C" w:rsidRPr="0066552D" w:rsidRDefault="006B370C" w:rsidP="0008214F">
      <w:pPr>
        <w:pStyle w:val="a"/>
        <w:rPr>
          <w:rtl/>
        </w:rPr>
      </w:pPr>
      <w:bookmarkStart w:id="379" w:name="_Ref69289797"/>
      <w:r>
        <w:rPr>
          <w:rFonts w:hint="cs"/>
          <w:rtl/>
        </w:rPr>
        <w:t>ובהא דאיתא ב</w:t>
      </w:r>
      <w:r w:rsidRPr="009D7219">
        <w:rPr>
          <w:rtl/>
        </w:rPr>
        <w:t xml:space="preserve">גמ' בב"מ </w:t>
      </w:r>
      <w:r w:rsidRPr="0066552D">
        <w:rPr>
          <w:rStyle w:val="af6"/>
          <w:rFonts w:eastAsia="Guttman Rashi"/>
          <w:rtl/>
        </w:rPr>
        <w:t>(קי"ז.)</w:t>
      </w:r>
      <w:r w:rsidRPr="005849FB">
        <w:rPr>
          <w:rStyle w:val="aff6"/>
          <w:rtl/>
        </w:rPr>
        <w:t xml:space="preserve"> </w:t>
      </w:r>
      <w:r w:rsidRPr="009D7219">
        <w:rPr>
          <w:rtl/>
        </w:rPr>
        <w:t xml:space="preserve">דבבית ועליה, שרצפת העליה נפחתה מעט, וכשהיה העליון נוטל ידיו, היו המים יורדין לתוך הבית, הוא תלוי בפלוגתת ר"י ורבנן, ואינו גירי דיליה כיון דמיא פסקי והדר נפלי, </w:t>
      </w:r>
      <w:r>
        <w:rPr>
          <w:rFonts w:hint="cs"/>
          <w:rtl/>
        </w:rPr>
        <w:t xml:space="preserve">כתב </w:t>
      </w:r>
      <w:r w:rsidRPr="0066552D">
        <w:rPr>
          <w:rStyle w:val="af8"/>
          <w:rtl/>
        </w:rPr>
        <w:t xml:space="preserve">הרא"ש בתשו' </w:t>
      </w:r>
      <w:r w:rsidRPr="0066552D">
        <w:rPr>
          <w:rStyle w:val="af6"/>
          <w:rFonts w:eastAsia="Guttman Rashi"/>
          <w:rtl/>
        </w:rPr>
        <w:t>(כלל ק"ח סי' י', הועתק בגמ' מהדו' עוז והדר בתוס' הרא"ש לקמן כה. סוד"ה נ"ל)</w:t>
      </w:r>
      <w:r w:rsidRPr="005849FB">
        <w:rPr>
          <w:rStyle w:val="aff6"/>
          <w:rtl/>
        </w:rPr>
        <w:t xml:space="preserve"> </w:t>
      </w:r>
      <w:r>
        <w:rPr>
          <w:rFonts w:hint="cs"/>
          <w:rtl/>
        </w:rPr>
        <w:t>ד</w:t>
      </w:r>
      <w:r w:rsidRPr="009D7219">
        <w:rPr>
          <w:rtl/>
        </w:rPr>
        <w:t>משמע דהמים לא חשיבי כגירי דיליה</w:t>
      </w:r>
      <w:r>
        <w:rPr>
          <w:rFonts w:hint="cs"/>
          <w:rtl/>
        </w:rPr>
        <w:t xml:space="preserve">, </w:t>
      </w:r>
      <w:r w:rsidRPr="009D7219">
        <w:rPr>
          <w:rtl/>
        </w:rPr>
        <w:t>היינו דוקא כיון שהעליון אינו יכול להיות בלי מים, והתחתון יכול לתקן את רצפת העליה בקלות, אבל בנזק גדול, אף במיא דפסקי מודה ר"י, ו</w:t>
      </w:r>
      <w:r>
        <w:rPr>
          <w:rFonts w:hint="cs"/>
          <w:rtl/>
        </w:rPr>
        <w:t>א</w:t>
      </w:r>
      <w:r w:rsidRPr="009D7219">
        <w:rPr>
          <w:rtl/>
        </w:rPr>
        <w:t xml:space="preserve">ם היה העליון משתמש במים רבים שאינם נבלעים בתקרה, מודה ר"י דעל העליון לתקן אף דמיא פסקי והדר נפלי, וביאר </w:t>
      </w:r>
      <w:r w:rsidRPr="0066552D">
        <w:rPr>
          <w:rStyle w:val="af8"/>
          <w:rtl/>
        </w:rPr>
        <w:t xml:space="preserve">הרא"ש </w:t>
      </w:r>
      <w:r w:rsidRPr="009D7219">
        <w:rPr>
          <w:rtl/>
        </w:rPr>
        <w:t xml:space="preserve">דכיון שבכה"ג התחתון אינו יכול להנצל מהנזק של העליון בקלות, רק אם יבנה כיפת אבנים, לכן לא אטרחוהו רבנן, ואף לר"י העליון צריך לסלק את הזיקו, והביא </w:t>
      </w:r>
      <w:r w:rsidRPr="0066552D">
        <w:rPr>
          <w:rStyle w:val="af8"/>
          <w:rtl/>
        </w:rPr>
        <w:t xml:space="preserve">הרא"ש </w:t>
      </w:r>
      <w:r w:rsidRPr="009D7219">
        <w:rPr>
          <w:rtl/>
        </w:rPr>
        <w:t xml:space="preserve">דכ"כ </w:t>
      </w:r>
      <w:r w:rsidRPr="0066552D">
        <w:rPr>
          <w:rStyle w:val="af8"/>
          <w:rtl/>
        </w:rPr>
        <w:t xml:space="preserve">האביאסף </w:t>
      </w:r>
      <w:r w:rsidRPr="009D7219">
        <w:rPr>
          <w:rtl/>
        </w:rPr>
        <w:t>דרק מים מועטים פליג ר"י אבל במים מרובים שמזיקים תדיר דרך הכותל, חשיב כגירי דיליה</w:t>
      </w:r>
      <w:r w:rsidRPr="00B126F6">
        <w:rPr>
          <w:rFonts w:hint="cs"/>
          <w:rtl/>
        </w:rPr>
        <w:t>, ועי' במה</w:t>
      </w:r>
      <w:r w:rsidRPr="00B126F6">
        <w:rPr>
          <w:rFonts w:hint="cs"/>
          <w:color w:val="FF0000"/>
          <w:rtl/>
        </w:rPr>
        <w:t xml:space="preserve"> </w:t>
      </w:r>
      <w:r w:rsidRPr="00B126F6">
        <w:rPr>
          <w:rFonts w:hint="cs"/>
          <w:rtl/>
        </w:rPr>
        <w:t xml:space="preserve">שביאר </w:t>
      </w:r>
      <w:r w:rsidRPr="00B126F6">
        <w:rPr>
          <w:rStyle w:val="af8"/>
          <w:rFonts w:hint="cs"/>
          <w:rtl/>
        </w:rPr>
        <w:t>החזו"א</w:t>
      </w:r>
      <w:r>
        <w:rPr>
          <w:rFonts w:hint="cs"/>
          <w:rtl/>
        </w:rPr>
        <w:t xml:space="preserve"> </w:t>
      </w:r>
      <w:r w:rsidRPr="00B126F6">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Ref69292203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Pr>
          <w:rStyle w:val="af6"/>
          <w:rFonts w:eastAsia="Guttman Hodes"/>
          <w:rtl/>
        </w:rPr>
        <w:fldChar w:fldCharType="end"/>
      </w:r>
      <w:r>
        <w:rPr>
          <w:rStyle w:val="af6"/>
          <w:rFonts w:eastAsia="Guttman Hodes" w:hint="cs"/>
          <w:rtl/>
        </w:rPr>
        <w:t xml:space="preserve"> </w:t>
      </w:r>
      <w:r w:rsidRPr="00B126F6">
        <w:rPr>
          <w:rFonts w:hint="cs"/>
          <w:rtl/>
        </w:rPr>
        <w:t xml:space="preserve">בדברי </w:t>
      </w:r>
      <w:r w:rsidRPr="00B126F6">
        <w:rPr>
          <w:rStyle w:val="af8"/>
          <w:rFonts w:hint="cs"/>
          <w:rtl/>
        </w:rPr>
        <w:t>הרא"ש</w:t>
      </w:r>
      <w:r>
        <w:rPr>
          <w:rFonts w:hint="cs"/>
          <w:rtl/>
        </w:rPr>
        <w:t>.</w:t>
      </w:r>
      <w:bookmarkEnd w:id="379"/>
    </w:p>
    <w:p w14:paraId="0D25933B" w14:textId="77777777" w:rsidR="006B370C" w:rsidRPr="00DE2008" w:rsidRDefault="006B370C" w:rsidP="006B370C">
      <w:pPr>
        <w:pStyle w:val="a2"/>
        <w:rPr>
          <w:rtl/>
        </w:rPr>
      </w:pPr>
      <w:bookmarkStart w:id="380" w:name="_Toc69302458"/>
      <w:bookmarkStart w:id="381" w:name="_Toc69924112"/>
      <w:r>
        <w:rPr>
          <w:rFonts w:hint="cs"/>
          <w:rtl/>
        </w:rPr>
        <w:t>דברי הרא"ש דבמקום ששיערו חכמים את הנזק יש שיעור ובשאר נזיקין מרחיק בכדי שלא יזיק</w:t>
      </w:r>
      <w:bookmarkEnd w:id="380"/>
      <w:bookmarkEnd w:id="381"/>
    </w:p>
    <w:p w14:paraId="758DEAB7" w14:textId="77777777" w:rsidR="006B370C" w:rsidRDefault="006B370C" w:rsidP="0008214F">
      <w:pPr>
        <w:pStyle w:val="a"/>
        <w:rPr>
          <w:rtl/>
        </w:rPr>
      </w:pPr>
      <w:r>
        <w:rPr>
          <w:rFonts w:hint="cs"/>
          <w:rtl/>
        </w:rPr>
        <w:t xml:space="preserve">והוסיף </w:t>
      </w:r>
      <w:r>
        <w:rPr>
          <w:rStyle w:val="af8"/>
          <w:rtl/>
        </w:rPr>
        <w:t>הרא"ש בתשו'</w:t>
      </w:r>
      <w:r>
        <w:rPr>
          <w:rtl/>
        </w:rPr>
        <w:t xml:space="preserve"> </w:t>
      </w:r>
      <w:r w:rsidRPr="00541B82">
        <w:rPr>
          <w:rStyle w:val="af6"/>
          <w:rFonts w:eastAsiaTheme="minorHAnsi" w:hint="cs"/>
          <w:rtl/>
        </w:rPr>
        <w:t>(כלל ק"ח סי' י', הועתק בגמ' מהדו' עוז והדר בתוס' הרא"ש לקמן כה. ד"ה והמדקדק)</w:t>
      </w:r>
      <w:r>
        <w:rPr>
          <w:rtl/>
        </w:rPr>
        <w:t xml:space="preserve"> </w:t>
      </w:r>
      <w:r>
        <w:rPr>
          <w:rFonts w:hint="cs"/>
          <w:rtl/>
        </w:rPr>
        <w:t xml:space="preserve">דהמדקדק בפירקין רואה שבכל דבר שיערו חכמים לפי מה שהוא ראוי להזיק, ובמקום שידעו עד כמה הוא ראוי להזיק, כתבו חכמים שיעור, ובמקום שאינו ידוע, כתבו שצריך להרחיק בכדי שלא יזיק, כדתנן לקמן </w:t>
      </w:r>
      <w:r w:rsidRPr="00541B82">
        <w:rPr>
          <w:rStyle w:val="af6"/>
          <w:rFonts w:eastAsia="Guttman Hodes" w:hint="cs"/>
          <w:rtl/>
        </w:rPr>
        <w:t>(כד:)</w:t>
      </w:r>
      <w:r>
        <w:rPr>
          <w:rFonts w:hint="cs"/>
          <w:rtl/>
        </w:rPr>
        <w:t xml:space="preserve"> דצריך להרחיק גורן מנטיעות ומניר חבירו, בכדי שלא יזיק, והוסיף </w:t>
      </w:r>
      <w:r w:rsidRPr="005A0F4C">
        <w:rPr>
          <w:rStyle w:val="af8"/>
          <w:rFonts w:hint="cs"/>
          <w:rtl/>
        </w:rPr>
        <w:t>הרא"ש</w:t>
      </w:r>
      <w:r>
        <w:rPr>
          <w:rFonts w:hint="cs"/>
          <w:rtl/>
        </w:rPr>
        <w:t xml:space="preserve"> </w:t>
      </w:r>
      <w:r w:rsidRPr="005A0F4C">
        <w:rPr>
          <w:rStyle w:val="af8"/>
          <w:rFonts w:hint="cs"/>
          <w:rtl/>
        </w:rPr>
        <w:t>בתשו'</w:t>
      </w:r>
      <w:r>
        <w:rPr>
          <w:rFonts w:hint="cs"/>
          <w:rtl/>
        </w:rPr>
        <w:t xml:space="preserve"> </w:t>
      </w:r>
      <w:r w:rsidRPr="00541B82">
        <w:rPr>
          <w:rStyle w:val="af6"/>
          <w:rFonts w:eastAsia="Guttman Hodes" w:hint="cs"/>
          <w:rtl/>
        </w:rPr>
        <w:t xml:space="preserve">(כלל ק' סי' ד', הועתק בגמ' מהדו' עוז והדר בתוס' </w:t>
      </w:r>
      <w:r w:rsidRPr="00541B82">
        <w:rPr>
          <w:rStyle w:val="af6"/>
          <w:rFonts w:eastAsia="Guttman Hodes" w:hint="cs"/>
          <w:rtl/>
        </w:rPr>
        <w:t xml:space="preserve">הרא"ש לקמן כ: סוד"ה מרחיקין) </w:t>
      </w:r>
      <w:r>
        <w:rPr>
          <w:rFonts w:hint="cs"/>
          <w:rtl/>
        </w:rPr>
        <w:t>דכוונת המשנה לרמוז דאסור לעשות בתוך שלו דבר שמזיק לחבירו אף שהרחיק הרבה.</w:t>
      </w:r>
    </w:p>
    <w:p w14:paraId="607255BB" w14:textId="77777777" w:rsidR="006B370C" w:rsidRPr="006A2F44" w:rsidRDefault="006B370C" w:rsidP="006B370C">
      <w:pPr>
        <w:pStyle w:val="a2"/>
        <w:rPr>
          <w:rtl/>
        </w:rPr>
      </w:pPr>
      <w:bookmarkStart w:id="382" w:name="_Toc69302459"/>
      <w:bookmarkStart w:id="383" w:name="_Toc69924113"/>
      <w:r>
        <w:rPr>
          <w:rFonts w:hint="cs"/>
          <w:rtl/>
        </w:rPr>
        <w:t>דברי הרא"ש דדין הרחקת נזיקין הוא מדין דרכי שלום שלא יעשה בשלו דבר שמזיק לחבירו</w:t>
      </w:r>
      <w:bookmarkEnd w:id="382"/>
      <w:bookmarkEnd w:id="383"/>
    </w:p>
    <w:p w14:paraId="1D4FCC77" w14:textId="77777777" w:rsidR="006B370C" w:rsidRDefault="006B370C" w:rsidP="0008214F">
      <w:pPr>
        <w:pStyle w:val="a"/>
        <w:rPr>
          <w:rtl/>
        </w:rPr>
      </w:pPr>
      <w:r>
        <w:rPr>
          <w:rFonts w:hint="cs"/>
          <w:rtl/>
        </w:rPr>
        <w:t xml:space="preserve">והוסיף </w:t>
      </w:r>
      <w:r>
        <w:rPr>
          <w:rStyle w:val="af8"/>
          <w:rFonts w:hint="cs"/>
          <w:rtl/>
        </w:rPr>
        <w:t>הרא</w:t>
      </w:r>
      <w:r>
        <w:rPr>
          <w:rStyle w:val="af8"/>
          <w:rtl/>
        </w:rPr>
        <w:t>"</w:t>
      </w:r>
      <w:r>
        <w:rPr>
          <w:rStyle w:val="af8"/>
          <w:rFonts w:hint="cs"/>
          <w:rtl/>
        </w:rPr>
        <w:t>ש בתשו</w:t>
      </w:r>
      <w:r>
        <w:rPr>
          <w:rStyle w:val="af8"/>
          <w:rtl/>
        </w:rPr>
        <w:t>'</w:t>
      </w:r>
      <w:r>
        <w:rPr>
          <w:rFonts w:hint="cs"/>
          <w:rtl/>
        </w:rPr>
        <w:t xml:space="preserve"> </w:t>
      </w:r>
      <w:r>
        <w:rPr>
          <w:rStyle w:val="af6"/>
          <w:rFonts w:eastAsiaTheme="minorHAnsi" w:hint="cs"/>
          <w:rtl/>
        </w:rPr>
        <w:t>כלל ק"ח סי' י', הועתק בגמ' מהדו' עוז והדר בתוס' הרא"ש לקמן כה. ד"ה והמדקדק)</w:t>
      </w:r>
      <w:r>
        <w:rPr>
          <w:rtl/>
        </w:rPr>
        <w:t xml:space="preserve"> </w:t>
      </w:r>
      <w:r>
        <w:rPr>
          <w:rFonts w:hint="cs"/>
          <w:rtl/>
        </w:rPr>
        <w:t>דהדין דצריך להרחיק הוא כיון דכתיב "</w:t>
      </w:r>
      <w:r>
        <w:rPr>
          <w:rtl/>
        </w:rPr>
        <w:t>דרכיה דרכי נועם וכל נתיבותיה שלום</w:t>
      </w:r>
      <w:r>
        <w:rPr>
          <w:rFonts w:hint="cs"/>
          <w:rtl/>
        </w:rPr>
        <w:t>", והתורה הקפידה שאדם לא יעשה בתוך שלו, דבר שגורם נזק לחבירו.</w:t>
      </w:r>
    </w:p>
    <w:p w14:paraId="1963A96E" w14:textId="77777777" w:rsidR="006B370C" w:rsidRPr="00446C0A" w:rsidRDefault="006B370C" w:rsidP="006B370C">
      <w:pPr>
        <w:pStyle w:val="a2"/>
        <w:rPr>
          <w:rtl/>
        </w:rPr>
      </w:pPr>
      <w:bookmarkStart w:id="384" w:name="_Toc69302460"/>
      <w:bookmarkStart w:id="385" w:name="_Toc69924114"/>
      <w:r w:rsidRPr="006D285C">
        <w:rPr>
          <w:rtl/>
        </w:rPr>
        <w:t>דברי הרא"ש בתשו' דל"מ חזקה לנזיקין גדולים ולכן החמירו לומר דמודה ר"י בכל ההרחקות</w:t>
      </w:r>
      <w:bookmarkEnd w:id="384"/>
      <w:bookmarkEnd w:id="385"/>
    </w:p>
    <w:p w14:paraId="1F679D48" w14:textId="5B49C92D" w:rsidR="006B370C" w:rsidRPr="00304698" w:rsidRDefault="006B370C" w:rsidP="0008214F">
      <w:pPr>
        <w:pStyle w:val="a"/>
        <w:rPr>
          <w:rStyle w:val="afa"/>
          <w:rtl/>
        </w:rPr>
      </w:pPr>
      <w:bookmarkStart w:id="386" w:name="_Ref69231555"/>
      <w:r>
        <w:rPr>
          <w:rFonts w:hint="cs"/>
          <w:rtl/>
        </w:rPr>
        <w:t xml:space="preserve">והוסיף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sidRPr="00320E05">
        <w:rPr>
          <w:rFonts w:hint="cs"/>
          <w:rtl/>
        </w:rPr>
        <w:t xml:space="preserve">דלנזיקין גדולים לא מהני חזקה לעולם ולכן ביארו </w:t>
      </w:r>
      <w:r w:rsidRPr="00320E05">
        <w:rPr>
          <w:rStyle w:val="af8"/>
          <w:rFonts w:hint="cs"/>
          <w:rtl/>
        </w:rPr>
        <w:t>הגאונים</w:t>
      </w:r>
      <w:r w:rsidRPr="00320E05">
        <w:rPr>
          <w:rFonts w:hint="cs"/>
          <w:rtl/>
        </w:rPr>
        <w:t xml:space="preserve"> </w:t>
      </w:r>
      <w:r w:rsidRPr="00100279">
        <w:rPr>
          <w:rStyle w:val="af6"/>
          <w:rFonts w:eastAsia="Guttman Hodes" w:hint="cs"/>
          <w:rtl/>
        </w:rPr>
        <w:t xml:space="preserve">(עי' אות </w:t>
      </w:r>
      <w:r w:rsidRPr="00100279">
        <w:rPr>
          <w:rStyle w:val="af6"/>
          <w:rFonts w:eastAsia="Guttman Hodes"/>
          <w:rtl/>
        </w:rPr>
        <w:fldChar w:fldCharType="begin"/>
      </w:r>
      <w:r w:rsidRPr="00100279">
        <w:rPr>
          <w:rStyle w:val="af6"/>
          <w:rFonts w:eastAsia="Guttman Hodes"/>
          <w:rtl/>
        </w:rPr>
        <w:instrText xml:space="preserve"> </w:instrText>
      </w:r>
      <w:r w:rsidRPr="00100279">
        <w:rPr>
          <w:rStyle w:val="af6"/>
          <w:rFonts w:eastAsia="Guttman Hodes" w:hint="cs"/>
        </w:rPr>
        <w:instrText>REF</w:instrText>
      </w:r>
      <w:r w:rsidRPr="00100279">
        <w:rPr>
          <w:rStyle w:val="af6"/>
          <w:rFonts w:eastAsia="Guttman Hodes" w:hint="cs"/>
          <w:rtl/>
        </w:rPr>
        <w:instrText xml:space="preserve"> _</w:instrText>
      </w:r>
      <w:r w:rsidRPr="00100279">
        <w:rPr>
          <w:rStyle w:val="af6"/>
          <w:rFonts w:eastAsia="Guttman Hodes" w:hint="cs"/>
        </w:rPr>
        <w:instrText>Ref69118384 \r \h</w:instrText>
      </w:r>
      <w:r w:rsidRPr="00100279">
        <w:rPr>
          <w:rStyle w:val="af6"/>
          <w:rFonts w:eastAsia="Guttman Hodes"/>
          <w:rtl/>
        </w:rPr>
        <w:instrText xml:space="preserve"> </w:instrText>
      </w:r>
      <w:r w:rsidRPr="00100279">
        <w:rPr>
          <w:rStyle w:val="af6"/>
          <w:rFonts w:eastAsia="Guttman Hodes"/>
          <w:rtl/>
        </w:rPr>
      </w:r>
      <w:r w:rsidRPr="00100279">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100279">
        <w:rPr>
          <w:rStyle w:val="af6"/>
          <w:rFonts w:eastAsia="Guttman Hodes"/>
          <w:rtl/>
        </w:rPr>
        <w:fldChar w:fldCharType="end"/>
      </w:r>
      <w:r w:rsidRPr="00320E05">
        <w:rPr>
          <w:rFonts w:hint="cs"/>
          <w:rtl/>
        </w:rPr>
        <w:t xml:space="preserve"> דמודה ר"י בכל ההרחקות, כדי להחמיר בדיני ההרחקות, והוסיף</w:t>
      </w:r>
      <w:r>
        <w:rPr>
          <w:rFonts w:hint="cs"/>
          <w:rtl/>
        </w:rPr>
        <w:t xml:space="preserve"> </w:t>
      </w:r>
      <w:r w:rsidRPr="00390CE7">
        <w:rPr>
          <w:rStyle w:val="af8"/>
          <w:rFonts w:hint="cs"/>
          <w:rtl/>
        </w:rPr>
        <w:t>הרא"ש בתשו'</w:t>
      </w:r>
      <w:r>
        <w:rPr>
          <w:rFonts w:hint="cs"/>
          <w:rtl/>
        </w:rPr>
        <w:t xml:space="preserve"> דכן החמירו בדיני ההרחקות שאף שהרחיק כשיעור מ"מ חייב לשלם.</w:t>
      </w:r>
      <w:bookmarkEnd w:id="386"/>
      <w:r w:rsidRPr="006D285C">
        <w:rPr>
          <w:rStyle w:val="afa"/>
          <w:rFonts w:hint="cs"/>
          <w:rtl/>
        </w:rPr>
        <w:t xml:space="preserve"> </w:t>
      </w:r>
      <w:r>
        <w:rPr>
          <w:rStyle w:val="afa"/>
          <w:rFonts w:hint="cs"/>
          <w:rtl/>
        </w:rPr>
        <w:t xml:space="preserve">[עי' במ"ש </w:t>
      </w:r>
      <w:r>
        <w:rPr>
          <w:rStyle w:val="affa"/>
          <w:rFonts w:hint="cs"/>
          <w:rtl/>
        </w:rPr>
        <w:t>הרא"ש בתשו'</w:t>
      </w:r>
      <w:r>
        <w:rPr>
          <w:rStyle w:val="afa"/>
          <w:rFonts w:hint="cs"/>
          <w:rtl/>
        </w:rPr>
        <w:t xml:space="preserve"> </w:t>
      </w:r>
      <w:r w:rsidRPr="00695D77">
        <w:rPr>
          <w:rStyle w:val="aff6"/>
          <w:rFonts w:hint="cs"/>
          <w:rtl/>
        </w:rPr>
        <w:t>(הובא בסימן ' אות כ"ז)</w:t>
      </w:r>
      <w:r>
        <w:rPr>
          <w:rStyle w:val="afa"/>
          <w:rFonts w:hint="cs"/>
          <w:rtl/>
        </w:rPr>
        <w:t xml:space="preserve"> בדין תשלומין בהרחקת נזיקין].</w:t>
      </w:r>
    </w:p>
    <w:p w14:paraId="65098F19" w14:textId="77777777" w:rsidR="006B370C" w:rsidRDefault="006B370C" w:rsidP="006B370C">
      <w:pPr>
        <w:pStyle w:val="a2"/>
        <w:rPr>
          <w:rtl/>
        </w:rPr>
      </w:pPr>
      <w:bookmarkStart w:id="387" w:name="_Toc69302461"/>
      <w:bookmarkStart w:id="388" w:name="_Toc69924115"/>
      <w:r>
        <w:rPr>
          <w:rFonts w:hint="cs"/>
          <w:rtl/>
        </w:rPr>
        <w:t>דברי הרא"ש בשם רב מתתיהו גאון דכל שהוא מזיק לחבירו צריך להרחיק אף שהרחיק כשיעור</w:t>
      </w:r>
      <w:bookmarkEnd w:id="387"/>
      <w:bookmarkEnd w:id="388"/>
      <w:r>
        <w:rPr>
          <w:rFonts w:hint="cs"/>
          <w:rtl/>
        </w:rPr>
        <w:t xml:space="preserve"> </w:t>
      </w:r>
    </w:p>
    <w:p w14:paraId="3AC397E9" w14:textId="77777777" w:rsidR="006B370C" w:rsidRDefault="006B370C" w:rsidP="0008214F">
      <w:pPr>
        <w:pStyle w:val="a"/>
        <w:rPr>
          <w:rtl/>
        </w:rPr>
      </w:pPr>
      <w:bookmarkStart w:id="389" w:name="_Ref69291550"/>
      <w:r>
        <w:rPr>
          <w:rFonts w:hint="cs"/>
          <w:rtl/>
        </w:rPr>
        <w:t xml:space="preserve">והביא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Pr>
          <w:rStyle w:val="af6"/>
          <w:rFonts w:eastAsia="Guttman Hodes" w:hint="cs"/>
          <w:rtl/>
        </w:rPr>
        <w:t>(</w:t>
      </w:r>
      <w:r w:rsidRPr="00CA457C">
        <w:rPr>
          <w:rStyle w:val="af6"/>
          <w:rFonts w:eastAsia="Guttman Hodes" w:hint="cs"/>
          <w:rtl/>
        </w:rPr>
        <w:t xml:space="preserve">כלל ק"ח סי' י', הועתק בגמ' מהדו' עוז והדר בתוס' הרא"ש לקמן כה. ד"ה </w:t>
      </w:r>
      <w:r>
        <w:rPr>
          <w:rStyle w:val="af6"/>
          <w:rFonts w:eastAsiaTheme="minorHAnsi" w:hint="cs"/>
          <w:rtl/>
        </w:rPr>
        <w:t>ושוב</w:t>
      </w:r>
      <w:r w:rsidRPr="00CA457C">
        <w:rPr>
          <w:rStyle w:val="af6"/>
          <w:rFonts w:eastAsia="Guttman Hodes" w:hint="cs"/>
          <w:rtl/>
        </w:rPr>
        <w:t>)</w:t>
      </w:r>
      <w:r>
        <w:rPr>
          <w:rFonts w:hint="cs"/>
          <w:rtl/>
        </w:rPr>
        <w:t xml:space="preserve"> את דברי </w:t>
      </w:r>
      <w:r w:rsidRPr="00BF3BE7">
        <w:rPr>
          <w:rStyle w:val="af8"/>
          <w:rFonts w:hint="cs"/>
          <w:rtl/>
        </w:rPr>
        <w:t xml:space="preserve">האביאסף </w:t>
      </w:r>
      <w:r>
        <w:rPr>
          <w:rFonts w:hint="cs"/>
          <w:rtl/>
        </w:rPr>
        <w:t>דכתב בשם</w:t>
      </w:r>
      <w:r w:rsidRPr="003F133A">
        <w:rPr>
          <w:rFonts w:hint="cs"/>
          <w:rtl/>
        </w:rPr>
        <w:t xml:space="preserve"> </w:t>
      </w:r>
      <w:r w:rsidRPr="00BF3BE7">
        <w:rPr>
          <w:rStyle w:val="af8"/>
          <w:rFonts w:hint="cs"/>
          <w:rtl/>
        </w:rPr>
        <w:t>רב מתתיהו גאון</w:t>
      </w:r>
      <w:r>
        <w:rPr>
          <w:rFonts w:hint="cs"/>
          <w:rtl/>
        </w:rPr>
        <w:t xml:space="preserve"> דבהרחיק בית הכסא מבור מים כמו השיעור דששה טפחים, ועדיין הוא מזיק את מי בורו של חבירו, דצריך להרחיק בכדי שלא יזיק, </w:t>
      </w:r>
      <w:r w:rsidRPr="00BF3BE7">
        <w:rPr>
          <w:rStyle w:val="afa"/>
          <w:rFonts w:hint="cs"/>
          <w:rtl/>
        </w:rPr>
        <w:t xml:space="preserve">[ושיעור ההרחקה דששה טפחים הוא באר"י </w:t>
      </w:r>
      <w:r>
        <w:rPr>
          <w:rStyle w:val="afa"/>
          <w:rFonts w:hint="cs"/>
          <w:rtl/>
        </w:rPr>
        <w:t xml:space="preserve">דהוא </w:t>
      </w:r>
      <w:r w:rsidRPr="00BF3BE7">
        <w:rPr>
          <w:rStyle w:val="afa"/>
          <w:rFonts w:hint="cs"/>
          <w:rtl/>
        </w:rPr>
        <w:t>ארץ הרים, אבל בקרקע רפויה צריך להרחיק אף חמישים אמה],</w:t>
      </w:r>
      <w:r w:rsidRPr="00304698">
        <w:rPr>
          <w:rStyle w:val="afa"/>
          <w:rFonts w:hint="cs"/>
          <w:rtl/>
        </w:rPr>
        <w:t xml:space="preserve"> </w:t>
      </w:r>
      <w:r>
        <w:rPr>
          <w:rFonts w:hint="cs"/>
          <w:rtl/>
        </w:rPr>
        <w:t xml:space="preserve">ולא מהני חזקה כיון דאין חזקה לנזיקין, והוסיף </w:t>
      </w:r>
      <w:r w:rsidRPr="00BF3BE7">
        <w:rPr>
          <w:rStyle w:val="af8"/>
          <w:rFonts w:hint="cs"/>
          <w:rtl/>
        </w:rPr>
        <w:t xml:space="preserve">האביאסף </w:t>
      </w:r>
      <w:r>
        <w:rPr>
          <w:rFonts w:hint="cs"/>
          <w:rtl/>
        </w:rPr>
        <w:t xml:space="preserve">בשם </w:t>
      </w:r>
      <w:r w:rsidRPr="003F133A">
        <w:rPr>
          <w:rStyle w:val="af8"/>
          <w:rFonts w:hint="cs"/>
          <w:rtl/>
        </w:rPr>
        <w:t>רב עמרם גאון</w:t>
      </w:r>
      <w:r w:rsidRPr="003F133A">
        <w:rPr>
          <w:rFonts w:hint="cs"/>
          <w:color w:val="FF0000"/>
          <w:rtl/>
        </w:rPr>
        <w:t xml:space="preserve"> </w:t>
      </w:r>
      <w:r>
        <w:rPr>
          <w:rFonts w:hint="cs"/>
          <w:rtl/>
        </w:rPr>
        <w:t xml:space="preserve">דכן מוכח מהא דלא אמרו חכמים דבכל ההרחקות צריך להרחיק ג"ט, אלא אמרו בכל דבר שיעור בפני עצמו, דמשמע ששיעור ההרחקה הוא בכדי שלא יזיק, וכן מוכח מהא דאיתא בגמ' לקמן </w:t>
      </w:r>
      <w:r w:rsidRPr="00282529">
        <w:rPr>
          <w:rStyle w:val="af6"/>
          <w:rFonts w:eastAsia="Guttman Hodes" w:hint="cs"/>
          <w:rtl/>
        </w:rPr>
        <w:t xml:space="preserve">(יט.) </w:t>
      </w:r>
      <w:r>
        <w:rPr>
          <w:rFonts w:hint="cs"/>
          <w:rtl/>
        </w:rPr>
        <w:t>דיש חילוק בשיעור ההרחקה בנברכת הכובסין בין המחמצן לנדיין, דצריך להרחיק כל דבר בכדי שלא יזיק.</w:t>
      </w:r>
      <w:bookmarkEnd w:id="389"/>
    </w:p>
    <w:p w14:paraId="7CA799B6" w14:textId="77777777" w:rsidR="006B370C" w:rsidRDefault="006B370C" w:rsidP="006B370C">
      <w:pPr>
        <w:pStyle w:val="1"/>
        <w:rPr>
          <w:rtl/>
        </w:rPr>
      </w:pPr>
      <w:bookmarkStart w:id="390" w:name="_Toc69077333"/>
      <w:bookmarkStart w:id="391" w:name="_Toc69123538"/>
      <w:bookmarkStart w:id="392" w:name="_Toc69302462"/>
      <w:bookmarkStart w:id="393" w:name="_Toc69924116"/>
      <w:r>
        <w:rPr>
          <w:rFonts w:hint="cs"/>
          <w:rtl/>
        </w:rPr>
        <w:t>ביאור החזו"א ברא"ש</w:t>
      </w:r>
      <w:bookmarkEnd w:id="390"/>
      <w:bookmarkEnd w:id="391"/>
      <w:r>
        <w:rPr>
          <w:rFonts w:hint="cs"/>
          <w:rtl/>
        </w:rPr>
        <w:t xml:space="preserve"> דבנזק ניכר ל"מ שיעור וחייב להרחיק</w:t>
      </w:r>
      <w:bookmarkEnd w:id="392"/>
      <w:bookmarkEnd w:id="393"/>
    </w:p>
    <w:p w14:paraId="44C0D3AD" w14:textId="77777777" w:rsidR="006B370C" w:rsidRPr="00FD7E3C" w:rsidRDefault="006B370C" w:rsidP="006B370C">
      <w:pPr>
        <w:pStyle w:val="a2"/>
      </w:pPr>
      <w:bookmarkStart w:id="394" w:name="_Toc69302463"/>
      <w:bookmarkStart w:id="395" w:name="_Toc69924117"/>
      <w:r>
        <w:rPr>
          <w:rFonts w:hint="cs"/>
          <w:rtl/>
        </w:rPr>
        <w:t>בי' החזו"א ברא"ש דהשיעור הוא כשלא ניכר נזק או שצריך לדקדק אבל בנזק ניכר מרחיק יותר</w:t>
      </w:r>
      <w:bookmarkEnd w:id="394"/>
      <w:bookmarkEnd w:id="395"/>
    </w:p>
    <w:p w14:paraId="348577BA" w14:textId="26B8564B" w:rsidR="006B370C" w:rsidRDefault="006B370C" w:rsidP="0008214F">
      <w:pPr>
        <w:pStyle w:val="a"/>
        <w:rPr>
          <w:rStyle w:val="afa"/>
          <w:rtl/>
        </w:rPr>
      </w:pPr>
      <w:bookmarkStart w:id="396" w:name="_Ref69038414"/>
      <w:r>
        <w:rPr>
          <w:rFonts w:hint="cs"/>
          <w:rtl/>
        </w:rPr>
        <w:t xml:space="preserve">במ"ש </w:t>
      </w:r>
      <w:r w:rsidRPr="009630A8">
        <w:rPr>
          <w:rStyle w:val="af8"/>
          <w:rFonts w:hint="cs"/>
          <w:rtl/>
        </w:rPr>
        <w:t>הטור</w:t>
      </w:r>
      <w:r>
        <w:rPr>
          <w:rFonts w:hint="cs"/>
          <w:rtl/>
        </w:rPr>
        <w:t xml:space="preserve"> </w:t>
      </w:r>
      <w:r w:rsidRPr="00541B82">
        <w:rPr>
          <w:rStyle w:val="af6"/>
          <w:rFonts w:eastAsia="Guttman Hodes" w:hint="cs"/>
          <w:rtl/>
        </w:rPr>
        <w:t xml:space="preserve">(עי' אות </w:t>
      </w:r>
      <w:r w:rsidRPr="00541B82">
        <w:rPr>
          <w:rStyle w:val="af6"/>
          <w:rFonts w:eastAsia="Guttman Hodes"/>
          <w:rtl/>
        </w:rPr>
        <w:fldChar w:fldCharType="begin"/>
      </w:r>
      <w:r w:rsidRPr="00541B82">
        <w:rPr>
          <w:rStyle w:val="af6"/>
          <w:rFonts w:eastAsia="Guttman Hodes"/>
          <w:rtl/>
        </w:rPr>
        <w:instrText xml:space="preserve"> </w:instrText>
      </w:r>
      <w:r w:rsidRPr="00541B82">
        <w:rPr>
          <w:rStyle w:val="af6"/>
          <w:rFonts w:eastAsia="Guttman Hodes" w:hint="cs"/>
        </w:rPr>
        <w:instrText>REF</w:instrText>
      </w:r>
      <w:r w:rsidRPr="00541B82">
        <w:rPr>
          <w:rStyle w:val="af6"/>
          <w:rFonts w:eastAsia="Guttman Hodes" w:hint="cs"/>
          <w:rtl/>
        </w:rPr>
        <w:instrText xml:space="preserve"> _</w:instrText>
      </w:r>
      <w:r w:rsidRPr="00541B82">
        <w:rPr>
          <w:rStyle w:val="af6"/>
          <w:rFonts w:eastAsia="Guttman Hodes" w:hint="cs"/>
        </w:rPr>
        <w:instrText>Ref68190365 \r \h</w:instrText>
      </w:r>
      <w:r w:rsidRPr="00541B82">
        <w:rPr>
          <w:rStyle w:val="af6"/>
          <w:rFonts w:eastAsia="Guttman Hodes"/>
          <w:rtl/>
        </w:rPr>
        <w:instrText xml:space="preserve">  \* </w:instrText>
      </w:r>
      <w:r w:rsidRPr="00541B82">
        <w:rPr>
          <w:rStyle w:val="af6"/>
          <w:rFonts w:eastAsia="Guttman Hodes"/>
        </w:rPr>
        <w:instrText>MERGEFORMAT</w:instrText>
      </w:r>
      <w:r w:rsidRPr="00541B82">
        <w:rPr>
          <w:rStyle w:val="af6"/>
          <w:rFonts w:eastAsia="Guttman Hodes"/>
          <w:rtl/>
        </w:rPr>
        <w:instrText xml:space="preserve"> </w:instrText>
      </w:r>
      <w:r w:rsidRPr="00541B82">
        <w:rPr>
          <w:rStyle w:val="af6"/>
          <w:rFonts w:eastAsia="Guttman Hodes"/>
          <w:rtl/>
        </w:rPr>
      </w:r>
      <w:r w:rsidRPr="00541B82">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541B82">
        <w:rPr>
          <w:rStyle w:val="af6"/>
          <w:rFonts w:eastAsia="Guttman Hodes"/>
          <w:rtl/>
        </w:rPr>
        <w:fldChar w:fldCharType="end"/>
      </w:r>
      <w:r w:rsidRPr="00541B82">
        <w:rPr>
          <w:rStyle w:val="af6"/>
          <w:rFonts w:eastAsia="Guttman Hodes" w:hint="cs"/>
          <w:rtl/>
        </w:rPr>
        <w:t xml:space="preserve"> </w:t>
      </w:r>
      <w:r>
        <w:rPr>
          <w:rFonts w:hint="cs"/>
          <w:rtl/>
        </w:rPr>
        <w:t>בשם</w:t>
      </w:r>
      <w:r w:rsidRPr="00F832AC">
        <w:rPr>
          <w:rFonts w:hint="cs"/>
          <w:rtl/>
        </w:rPr>
        <w:t xml:space="preserve"> </w:t>
      </w:r>
      <w:r w:rsidRPr="00F832AC">
        <w:rPr>
          <w:rStyle w:val="af8"/>
          <w:rFonts w:hint="cs"/>
          <w:rtl/>
        </w:rPr>
        <w:t>הרא</w:t>
      </w:r>
      <w:r w:rsidRPr="00F832AC">
        <w:rPr>
          <w:rStyle w:val="af8"/>
          <w:rtl/>
        </w:rPr>
        <w:t>"</w:t>
      </w:r>
      <w:r w:rsidRPr="00F832AC">
        <w:rPr>
          <w:rStyle w:val="af8"/>
          <w:rFonts w:hint="cs"/>
          <w:rtl/>
        </w:rPr>
        <w:t>ש בתשו</w:t>
      </w:r>
      <w:r w:rsidRPr="00F832AC">
        <w:rPr>
          <w:rStyle w:val="af8"/>
          <w:rtl/>
        </w:rPr>
        <w:t>'</w:t>
      </w:r>
      <w:r w:rsidRPr="00F832AC">
        <w:rPr>
          <w:rFonts w:hint="cs"/>
          <w:rtl/>
        </w:rPr>
        <w:t xml:space="preserve"> דבאופן שהניזק אינו יכול להשתמש במרתף דירתו מחמת הנזק, מודה ר"י </w:t>
      </w:r>
      <w:r>
        <w:rPr>
          <w:rFonts w:hint="cs"/>
          <w:rtl/>
        </w:rPr>
        <w:t>שמרחיק אף שאינו גירי דיליה,</w:t>
      </w:r>
      <w:r w:rsidRPr="005C2429">
        <w:rPr>
          <w:rFonts w:hint="cs"/>
          <w:rtl/>
        </w:rPr>
        <w:t xml:space="preserve"> </w:t>
      </w:r>
      <w:r>
        <w:rPr>
          <w:rFonts w:hint="cs"/>
          <w:rtl/>
        </w:rPr>
        <w:t>כיון</w:t>
      </w:r>
      <w:r w:rsidRPr="005C2429">
        <w:rPr>
          <w:rFonts w:hint="cs"/>
          <w:rtl/>
        </w:rPr>
        <w:t xml:space="preserve"> שה</w:t>
      </w:r>
      <w:r>
        <w:rPr>
          <w:rFonts w:hint="cs"/>
          <w:rtl/>
        </w:rPr>
        <w:t>נ</w:t>
      </w:r>
      <w:r w:rsidRPr="005C2429">
        <w:rPr>
          <w:rFonts w:hint="cs"/>
          <w:rtl/>
        </w:rPr>
        <w:t>זק גדול, והתשמיש של הניזק הוא קבוע,</w:t>
      </w:r>
      <w:r>
        <w:rPr>
          <w:rFonts w:hint="cs"/>
          <w:rtl/>
        </w:rPr>
        <w:t xml:space="preserve"> </w:t>
      </w:r>
      <w:r w:rsidRPr="005C2429">
        <w:rPr>
          <w:rFonts w:hint="cs"/>
          <w:rtl/>
        </w:rPr>
        <w:t xml:space="preserve">כתב </w:t>
      </w:r>
      <w:r w:rsidRPr="00B92687">
        <w:rPr>
          <w:rStyle w:val="af8"/>
          <w:rFonts w:hint="cs"/>
          <w:rtl/>
        </w:rPr>
        <w:t xml:space="preserve">החזו"א </w:t>
      </w:r>
      <w:r w:rsidRPr="00B92687">
        <w:rPr>
          <w:rStyle w:val="af6"/>
          <w:rFonts w:eastAsia="Guttman Hodes" w:hint="cs"/>
          <w:rtl/>
        </w:rPr>
        <w:t>(ב"ב סי' י"ד סקי"ג ד"ה טור)</w:t>
      </w:r>
      <w:r>
        <w:rPr>
          <w:rFonts w:hint="cs"/>
          <w:rtl/>
        </w:rPr>
        <w:t xml:space="preserve"> דאעפ"י שהוא הרחיק כשיעור ג"ט, מ"מ כיון שיש נזק שניכר לכל הוא חייב להרחיק, וכל השיעורים שאמרו חכמים, הם במקום שאין הנזק ניכר לבנ"א, או במקום שצריך לדקדק בנזק ובתשמיש, אבל בנזק ניכר ודאי חייב להרחיק, אף יותר מהשיעור. </w:t>
      </w:r>
      <w:r w:rsidRPr="00B92687">
        <w:rPr>
          <w:rStyle w:val="afa"/>
          <w:rFonts w:hint="cs"/>
          <w:rtl/>
        </w:rPr>
        <w:t xml:space="preserve">[וכדכתב </w:t>
      </w:r>
      <w:r w:rsidRPr="000573D6">
        <w:rPr>
          <w:rStyle w:val="affa"/>
          <w:rFonts w:hint="cs"/>
          <w:rtl/>
        </w:rPr>
        <w:t>הרא"ש</w:t>
      </w:r>
      <w:r>
        <w:rPr>
          <w:rStyle w:val="affa"/>
          <w:rFonts w:hint="cs"/>
          <w:rtl/>
        </w:rPr>
        <w:t xml:space="preserve"> בתשו'</w:t>
      </w:r>
      <w:r w:rsidRPr="000573D6">
        <w:rPr>
          <w:rStyle w:val="affa"/>
          <w:rFonts w:hint="cs"/>
          <w:rtl/>
        </w:rPr>
        <w:t xml:space="preserve"> </w:t>
      </w:r>
      <w:r w:rsidRPr="00CC5DFA">
        <w:rPr>
          <w:rStyle w:val="aff6"/>
          <w:rFonts w:hint="cs"/>
          <w:rtl/>
        </w:rPr>
        <w:t xml:space="preserve">(עי' אות </w:t>
      </w:r>
      <w:r w:rsidRPr="00CC5DFA">
        <w:rPr>
          <w:rStyle w:val="aff6"/>
          <w:rtl/>
        </w:rPr>
        <w:fldChar w:fldCharType="begin"/>
      </w:r>
      <w:r w:rsidRPr="00CC5DFA">
        <w:rPr>
          <w:rStyle w:val="aff6"/>
          <w:rtl/>
        </w:rPr>
        <w:instrText xml:space="preserve"> </w:instrText>
      </w:r>
      <w:r w:rsidRPr="00CC5DFA">
        <w:rPr>
          <w:rStyle w:val="aff6"/>
          <w:rFonts w:hint="cs"/>
        </w:rPr>
        <w:instrText>REF</w:instrText>
      </w:r>
      <w:r w:rsidRPr="00CC5DFA">
        <w:rPr>
          <w:rStyle w:val="aff6"/>
          <w:rFonts w:hint="cs"/>
          <w:rtl/>
        </w:rPr>
        <w:instrText xml:space="preserve"> _</w:instrText>
      </w:r>
      <w:r w:rsidRPr="00CC5DFA">
        <w:rPr>
          <w:rStyle w:val="aff6"/>
          <w:rFonts w:hint="cs"/>
        </w:rPr>
        <w:instrText>Ref69291550 \r \h</w:instrText>
      </w:r>
      <w:r w:rsidRPr="00CC5DFA">
        <w:rPr>
          <w:rStyle w:val="aff6"/>
          <w:rtl/>
        </w:rPr>
        <w:instrText xml:space="preserve"> </w:instrText>
      </w:r>
      <w:r w:rsidRPr="00CC5DFA">
        <w:rPr>
          <w:rStyle w:val="aff6"/>
          <w:rtl/>
        </w:rPr>
      </w:r>
      <w:r w:rsidRPr="00CC5DFA">
        <w:rPr>
          <w:rStyle w:val="aff6"/>
          <w:rtl/>
        </w:rPr>
        <w:fldChar w:fldCharType="separate"/>
      </w:r>
      <w:r w:rsidR="00AA5F53">
        <w:rPr>
          <w:rStyle w:val="aff6"/>
          <w:cs/>
        </w:rPr>
        <w:t>‎</w:t>
      </w:r>
      <w:r w:rsidR="00AA5F53">
        <w:rPr>
          <w:rStyle w:val="aff6"/>
          <w:rtl/>
        </w:rPr>
        <w:t>ע)</w:t>
      </w:r>
      <w:r w:rsidRPr="00CC5DFA">
        <w:rPr>
          <w:rStyle w:val="aff6"/>
          <w:rtl/>
        </w:rPr>
        <w:fldChar w:fldCharType="end"/>
      </w:r>
      <w:r w:rsidRPr="00B92687">
        <w:rPr>
          <w:rStyle w:val="afa"/>
          <w:rFonts w:hint="cs"/>
          <w:rtl/>
        </w:rPr>
        <w:t xml:space="preserve"> בשם </w:t>
      </w:r>
      <w:r w:rsidRPr="000573D6">
        <w:rPr>
          <w:rStyle w:val="affa"/>
          <w:rFonts w:hint="cs"/>
          <w:rtl/>
        </w:rPr>
        <w:t xml:space="preserve">רב מתתיהו גאון </w:t>
      </w:r>
      <w:r w:rsidRPr="00B92687">
        <w:rPr>
          <w:rStyle w:val="afa"/>
          <w:rFonts w:hint="cs"/>
          <w:rtl/>
        </w:rPr>
        <w:t xml:space="preserve">דבהרחיק </w:t>
      </w:r>
      <w:r>
        <w:rPr>
          <w:rStyle w:val="afa"/>
          <w:rFonts w:hint="cs"/>
          <w:rtl/>
        </w:rPr>
        <w:t xml:space="preserve">ועדיין הוא מזיק </w:t>
      </w:r>
      <w:r w:rsidRPr="00B92687">
        <w:rPr>
          <w:rStyle w:val="afa"/>
          <w:rFonts w:hint="cs"/>
          <w:rtl/>
        </w:rPr>
        <w:t>צריך להרחיק בכדי שלא יזיק].</w:t>
      </w:r>
      <w:bookmarkEnd w:id="396"/>
    </w:p>
    <w:p w14:paraId="7F4EF947" w14:textId="77777777" w:rsidR="006B370C" w:rsidRPr="001D63EA" w:rsidRDefault="006B370C" w:rsidP="006B370C">
      <w:pPr>
        <w:pStyle w:val="1"/>
        <w:rPr>
          <w:rtl/>
        </w:rPr>
      </w:pPr>
      <w:bookmarkStart w:id="397" w:name="_Toc69302464"/>
      <w:bookmarkStart w:id="398" w:name="_Toc69924118"/>
      <w:r>
        <w:rPr>
          <w:rFonts w:hint="cs"/>
          <w:rtl/>
        </w:rPr>
        <w:t>בי' החזו"א ברא"ש דחיוב ההרחקה כשמזיק את עיקר תשמישו</w:t>
      </w:r>
      <w:bookmarkEnd w:id="397"/>
      <w:bookmarkEnd w:id="398"/>
    </w:p>
    <w:p w14:paraId="13BE096A" w14:textId="77777777" w:rsidR="006B370C" w:rsidRDefault="006B370C" w:rsidP="006B370C">
      <w:pPr>
        <w:pStyle w:val="a2"/>
        <w:rPr>
          <w:rtl/>
        </w:rPr>
      </w:pPr>
      <w:bookmarkStart w:id="399" w:name="_Toc69302465"/>
      <w:bookmarkStart w:id="400" w:name="_Toc69924119"/>
      <w:r>
        <w:rPr>
          <w:rFonts w:hint="cs"/>
          <w:rtl/>
        </w:rPr>
        <w:t>בי' החזו"א ברא"ש דכשהנזק לאח"ז ודמי לאילן ובור מ"מ מודה ר"י בתשמיש קבוע דל"ד לבור</w:t>
      </w:r>
      <w:bookmarkEnd w:id="399"/>
      <w:bookmarkEnd w:id="400"/>
    </w:p>
    <w:p w14:paraId="7C7BDB48" w14:textId="77777777" w:rsidR="006B370C" w:rsidRDefault="006B370C" w:rsidP="0008214F">
      <w:pPr>
        <w:pStyle w:val="a"/>
        <w:rPr>
          <w:rtl/>
        </w:rPr>
      </w:pPr>
      <w:r>
        <w:rPr>
          <w:rFonts w:hint="cs"/>
          <w:rtl/>
        </w:rPr>
        <w:t xml:space="preserve">ובמה שהוצרך </w:t>
      </w:r>
      <w:r w:rsidRPr="00F832AC">
        <w:rPr>
          <w:rStyle w:val="af8"/>
          <w:rFonts w:hint="cs"/>
          <w:rtl/>
        </w:rPr>
        <w:t>הרא</w:t>
      </w:r>
      <w:r w:rsidRPr="00F832AC">
        <w:rPr>
          <w:rStyle w:val="af8"/>
          <w:rtl/>
        </w:rPr>
        <w:t>"</w:t>
      </w:r>
      <w:r w:rsidRPr="00F832AC">
        <w:rPr>
          <w:rStyle w:val="af8"/>
          <w:rFonts w:hint="cs"/>
          <w:rtl/>
        </w:rPr>
        <w:t>ש בתשו</w:t>
      </w:r>
      <w:r w:rsidRPr="00F832AC">
        <w:rPr>
          <w:rStyle w:val="af8"/>
          <w:rtl/>
        </w:rPr>
        <w:t>'</w:t>
      </w:r>
      <w:r w:rsidRPr="00F832AC">
        <w:rPr>
          <w:rFonts w:hint="cs"/>
          <w:rtl/>
        </w:rPr>
        <w:t xml:space="preserve"> </w:t>
      </w:r>
      <w:r>
        <w:rPr>
          <w:rFonts w:hint="cs"/>
          <w:rtl/>
        </w:rPr>
        <w:t xml:space="preserve">לומר דבמקום שההיזק גדול, והתשמיש של הניזק קבוע מודה ר"י, </w:t>
      </w:r>
      <w:r w:rsidRPr="005C2429">
        <w:rPr>
          <w:rFonts w:hint="cs"/>
          <w:rtl/>
        </w:rPr>
        <w:t xml:space="preserve">כתב </w:t>
      </w:r>
      <w:r w:rsidRPr="00B92687">
        <w:rPr>
          <w:rStyle w:val="af8"/>
          <w:rFonts w:hint="cs"/>
          <w:rtl/>
        </w:rPr>
        <w:t xml:space="preserve">החזו"א </w:t>
      </w:r>
      <w:r w:rsidRPr="00B92687">
        <w:rPr>
          <w:rStyle w:val="af6"/>
          <w:rFonts w:eastAsia="Guttman Hodes" w:hint="cs"/>
          <w:rtl/>
        </w:rPr>
        <w:t>(ב"ב סי' י"ד סקי"ג ד"ה טור)</w:t>
      </w:r>
      <w:r>
        <w:rPr>
          <w:rFonts w:hint="cs"/>
          <w:rtl/>
        </w:rPr>
        <w:t xml:space="preserve"> דכיון </w:t>
      </w:r>
      <w:r w:rsidRPr="00554C34">
        <w:rPr>
          <w:rStyle w:val="af8"/>
          <w:rFonts w:hint="cs"/>
          <w:rtl/>
        </w:rPr>
        <w:t>דהרא"ש</w:t>
      </w:r>
      <w:r>
        <w:rPr>
          <w:rFonts w:hint="cs"/>
          <w:rtl/>
        </w:rPr>
        <w:t xml:space="preserve"> </w:t>
      </w:r>
      <w:r w:rsidRPr="00F832AC">
        <w:rPr>
          <w:rStyle w:val="af8"/>
          <w:rFonts w:hint="cs"/>
          <w:rtl/>
        </w:rPr>
        <w:t>בתשו</w:t>
      </w:r>
      <w:r w:rsidRPr="00F832AC">
        <w:rPr>
          <w:rStyle w:val="af8"/>
          <w:rtl/>
        </w:rPr>
        <w:t>'</w:t>
      </w:r>
      <w:r w:rsidRPr="00F832AC">
        <w:rPr>
          <w:rFonts w:hint="cs"/>
          <w:rtl/>
        </w:rPr>
        <w:t xml:space="preserve"> </w:t>
      </w:r>
      <w:r>
        <w:rPr>
          <w:rFonts w:hint="cs"/>
          <w:rtl/>
        </w:rPr>
        <w:t xml:space="preserve">איירי באופן שחופר בור שבשעת החפירה אין כל נזק, ואף המים שבבור אינם מזיקים מיד, אלא דלאח"ז כשיש הרבה מים הם נכנסים לרשות חבירו, ואיירי במים שבאים מאליהם לבור, ולכן אפש"ל דלא חשיב כגירי דיליה, ודמי לאילן ובור, ולכן כתב </w:t>
      </w:r>
      <w:r w:rsidRPr="00554C34">
        <w:rPr>
          <w:rStyle w:val="af8"/>
          <w:rFonts w:hint="cs"/>
          <w:rtl/>
        </w:rPr>
        <w:t>הרא"ש</w:t>
      </w:r>
      <w:r>
        <w:rPr>
          <w:rFonts w:hint="cs"/>
          <w:rtl/>
        </w:rPr>
        <w:t xml:space="preserve"> דהוא נזק גדול בתשמיש קבוע, ולא דמי לבור אינו </w:t>
      </w:r>
      <w:r>
        <w:rPr>
          <w:rFonts w:hint="cs"/>
          <w:rtl/>
        </w:rPr>
        <w:lastRenderedPageBreak/>
        <w:t>נחשב לתשמיש קבוע כ"כ, וגם ההיזק של השורשים אינו נזק גדול כ"כ.</w:t>
      </w:r>
    </w:p>
    <w:p w14:paraId="369846B4" w14:textId="77777777" w:rsidR="006B370C" w:rsidRPr="004E5931" w:rsidRDefault="006B370C" w:rsidP="006B370C">
      <w:pPr>
        <w:pStyle w:val="a2"/>
      </w:pPr>
      <w:bookmarkStart w:id="401" w:name="_Toc69302466"/>
      <w:bookmarkStart w:id="402" w:name="_Toc69924120"/>
      <w:r>
        <w:rPr>
          <w:rFonts w:hint="cs"/>
          <w:rtl/>
        </w:rPr>
        <w:t>בי' החזו"א ברא"ש דבמזיק בדבר שאינו עיקר התשמיש ואין הניזק יכול להשמר חשיב כג"ד</w:t>
      </w:r>
      <w:bookmarkEnd w:id="401"/>
      <w:bookmarkEnd w:id="402"/>
    </w:p>
    <w:p w14:paraId="0ADD3073" w14:textId="77777777" w:rsidR="006B370C" w:rsidRDefault="006B370C" w:rsidP="0008214F">
      <w:pPr>
        <w:pStyle w:val="a"/>
        <w:rPr>
          <w:rtl/>
        </w:rPr>
      </w:pPr>
      <w:r>
        <w:rPr>
          <w:rFonts w:hint="cs"/>
          <w:rtl/>
        </w:rPr>
        <w:t xml:space="preserve">וכתב </w:t>
      </w:r>
      <w:r>
        <w:rPr>
          <w:rStyle w:val="af8"/>
          <w:rtl/>
        </w:rPr>
        <w:t xml:space="preserve">החזו"א </w:t>
      </w:r>
      <w:r>
        <w:rPr>
          <w:rStyle w:val="af6"/>
          <w:rFonts w:eastAsiaTheme="minorHAnsi" w:hint="cs"/>
          <w:rtl/>
        </w:rPr>
        <w:t>(ב"ב סי' י"ד סקי"ג סוד"ה טור)</w:t>
      </w:r>
      <w:r>
        <w:rPr>
          <w:rtl/>
        </w:rPr>
        <w:t xml:space="preserve"> </w:t>
      </w:r>
      <w:r>
        <w:rPr>
          <w:rFonts w:hint="cs"/>
          <w:rtl/>
        </w:rPr>
        <w:t xml:space="preserve">דלדעת </w:t>
      </w:r>
      <w:r w:rsidRPr="000005BF">
        <w:rPr>
          <w:rStyle w:val="af8"/>
          <w:rFonts w:hint="cs"/>
          <w:rtl/>
        </w:rPr>
        <w:t>הרא"ש בתשו'</w:t>
      </w:r>
      <w:r>
        <w:rPr>
          <w:rFonts w:hint="cs"/>
          <w:rtl/>
        </w:rPr>
        <w:t xml:space="preserve"> חיוב ההרחקה תלוי בעיקר התשמיש, ובכמה יכול הניזק להשמר מהנזק, ולכן במקום שהמזיק עושה דבר שאינו עיקר תשמישו, והניזק אינו להשמר מנזק זה, דבכ"ג לא חשיב כעושה בתוך שלו, אלא חשיב כעושה בתוך של חבירו, ולכן חשיב כגירי דיליה, ורק באילן ובור שהאילן הוא עיקר התשמיש, והבור אינו עיקר התשמיש, חשיב כנוטע אילן בתוך שלו.</w:t>
      </w:r>
    </w:p>
    <w:p w14:paraId="62986313" w14:textId="77777777" w:rsidR="006B370C" w:rsidRDefault="006B370C" w:rsidP="006B370C">
      <w:pPr>
        <w:pStyle w:val="a2"/>
        <w:rPr>
          <w:rtl/>
        </w:rPr>
      </w:pPr>
      <w:bookmarkStart w:id="403" w:name="_Toc69302467"/>
      <w:bookmarkStart w:id="404" w:name="_Toc69924121"/>
      <w:r>
        <w:rPr>
          <w:rFonts w:hint="cs"/>
          <w:rtl/>
        </w:rPr>
        <w:t>דברי החזו"א דבמים שנופלים מעליה לבית דהעליון חייב מים והתחתון יכול להשמר ל"ה ג"ד</w:t>
      </w:r>
      <w:bookmarkEnd w:id="403"/>
      <w:bookmarkEnd w:id="404"/>
    </w:p>
    <w:p w14:paraId="0B1DABB1" w14:textId="29411A8B" w:rsidR="006B370C" w:rsidRDefault="006B370C" w:rsidP="0008214F">
      <w:pPr>
        <w:pStyle w:val="a"/>
        <w:rPr>
          <w:rtl/>
        </w:rPr>
      </w:pPr>
      <w:bookmarkStart w:id="405" w:name="_Ref69292203"/>
      <w:r>
        <w:rPr>
          <w:rFonts w:hint="cs"/>
          <w:rtl/>
        </w:rPr>
        <w:t xml:space="preserve">וכתב </w:t>
      </w:r>
      <w:r w:rsidRPr="00CF5511">
        <w:rPr>
          <w:rStyle w:val="af8"/>
          <w:rFonts w:hint="cs"/>
          <w:rtl/>
        </w:rPr>
        <w:t>החזו"א</w:t>
      </w:r>
      <w:r>
        <w:rPr>
          <w:rFonts w:hint="cs"/>
          <w:rtl/>
        </w:rPr>
        <w:t xml:space="preserve"> דכן ביאר </w:t>
      </w:r>
      <w:r w:rsidRPr="000005BF">
        <w:rPr>
          <w:rStyle w:val="af8"/>
          <w:rFonts w:hint="cs"/>
          <w:rtl/>
        </w:rPr>
        <w:t>הרא"ש בתשו'</w:t>
      </w:r>
      <w:r>
        <w:rPr>
          <w:rFonts w:hint="cs"/>
          <w:rtl/>
        </w:rPr>
        <w:t xml:space="preserve"> </w:t>
      </w:r>
      <w:r w:rsidRPr="007C2814">
        <w:rPr>
          <w:rStyle w:val="af6"/>
          <w:rFonts w:eastAsia="Guttman Hodes" w:hint="cs"/>
          <w:rtl/>
        </w:rPr>
        <w:t xml:space="preserve">(עי' אות </w:t>
      </w:r>
      <w:r w:rsidRPr="007C2814">
        <w:rPr>
          <w:rStyle w:val="af6"/>
          <w:rFonts w:eastAsia="Guttman Hodes"/>
          <w:rtl/>
        </w:rPr>
        <w:fldChar w:fldCharType="begin"/>
      </w:r>
      <w:r w:rsidRPr="007C2814">
        <w:rPr>
          <w:rStyle w:val="af6"/>
          <w:rFonts w:eastAsia="Guttman Hodes"/>
          <w:rtl/>
        </w:rPr>
        <w:instrText xml:space="preserve"> </w:instrText>
      </w:r>
      <w:r w:rsidRPr="007C2814">
        <w:rPr>
          <w:rStyle w:val="af6"/>
          <w:rFonts w:eastAsia="Guttman Hodes" w:hint="cs"/>
        </w:rPr>
        <w:instrText>REF</w:instrText>
      </w:r>
      <w:r w:rsidRPr="007C2814">
        <w:rPr>
          <w:rStyle w:val="af6"/>
          <w:rFonts w:eastAsia="Guttman Hodes" w:hint="cs"/>
          <w:rtl/>
        </w:rPr>
        <w:instrText xml:space="preserve"> _</w:instrText>
      </w:r>
      <w:r w:rsidRPr="007C2814">
        <w:rPr>
          <w:rStyle w:val="af6"/>
          <w:rFonts w:eastAsia="Guttman Hodes" w:hint="cs"/>
        </w:rPr>
        <w:instrText>Ref69289797 \r \h</w:instrText>
      </w:r>
      <w:r w:rsidRPr="007C2814">
        <w:rPr>
          <w:rStyle w:val="af6"/>
          <w:rFonts w:eastAsia="Guttman Hodes"/>
          <w:rtl/>
        </w:rPr>
        <w:instrText xml:space="preserve"> </w:instrText>
      </w:r>
      <w:r w:rsidRPr="007C2814">
        <w:rPr>
          <w:rStyle w:val="af6"/>
          <w:rFonts w:eastAsia="Guttman Hodes"/>
          <w:rtl/>
        </w:rPr>
      </w:r>
      <w:r w:rsidRPr="007C2814">
        <w:rPr>
          <w:rStyle w:val="af6"/>
          <w:rFonts w:eastAsia="Guttman Hodes"/>
          <w:rtl/>
        </w:rPr>
        <w:fldChar w:fldCharType="separate"/>
      </w:r>
      <w:r w:rsidR="00AA5F53">
        <w:rPr>
          <w:rStyle w:val="af6"/>
          <w:rFonts w:eastAsia="Guttman Hodes"/>
          <w:cs/>
        </w:rPr>
        <w:t>‎</w:t>
      </w:r>
      <w:r w:rsidR="00AA5F53">
        <w:rPr>
          <w:rStyle w:val="af6"/>
          <w:rFonts w:eastAsia="Guttman Hodes"/>
          <w:rtl/>
        </w:rPr>
        <w:t>סו)</w:t>
      </w:r>
      <w:r w:rsidRPr="007C2814">
        <w:rPr>
          <w:rStyle w:val="af6"/>
          <w:rFonts w:eastAsia="Guttman Hodes"/>
          <w:rtl/>
        </w:rPr>
        <w:fldChar w:fldCharType="end"/>
      </w:r>
      <w:r>
        <w:rPr>
          <w:rFonts w:hint="cs"/>
          <w:rtl/>
        </w:rPr>
        <w:t xml:space="preserve"> בהא דאיתא בג</w:t>
      </w:r>
      <w:r w:rsidRPr="009D7219">
        <w:rPr>
          <w:rtl/>
        </w:rPr>
        <w:t>מ</w:t>
      </w:r>
      <w:r>
        <w:rPr>
          <w:rFonts w:hint="cs"/>
          <w:rtl/>
        </w:rPr>
        <w:t>' בב"מ</w:t>
      </w:r>
      <w:r w:rsidRPr="009D7219">
        <w:rPr>
          <w:rtl/>
        </w:rPr>
        <w:t xml:space="preserve"> </w:t>
      </w:r>
      <w:r w:rsidRPr="00E15C9A">
        <w:rPr>
          <w:rStyle w:val="af6"/>
          <w:rFonts w:eastAsia="Guttman Hodes"/>
          <w:rtl/>
        </w:rPr>
        <w:t>(קי"ז.)</w:t>
      </w:r>
      <w:r w:rsidRPr="009D7219">
        <w:rPr>
          <w:rtl/>
        </w:rPr>
        <w:t xml:space="preserve"> דבבית ועליה, שרצפת העליה נפחתה מעט, וכשהיה העליון נוטל ידיו, היו המים יורדין לתוך הבית, </w:t>
      </w:r>
      <w:r>
        <w:rPr>
          <w:rFonts w:hint="cs"/>
          <w:rtl/>
        </w:rPr>
        <w:t xml:space="preserve">דהנדון אינו רק על מי לשלם את תיקון רצפת העליה, אלא כיון שא"א להתשמש בבית בלי מים, לכן ס"ל לר"י דעל הניזק להרחיק את עצמו, ולא חשיב כגירי דיליה, וכתב </w:t>
      </w:r>
      <w:r w:rsidRPr="00202726">
        <w:rPr>
          <w:rStyle w:val="af8"/>
          <w:rFonts w:hint="cs"/>
          <w:rtl/>
        </w:rPr>
        <w:t>החזו"א</w:t>
      </w:r>
      <w:r>
        <w:rPr>
          <w:rFonts w:hint="cs"/>
          <w:rtl/>
        </w:rPr>
        <w:t xml:space="preserve"> דאם לא היה התחתון יכול לשמור את עצמו מהנזק, לא היה העליון רשות להזיק לתחתון, אף באופן דתמו מיא, דאמרינן בגמ' בב"מ דאינו גירי דיליה.</w:t>
      </w:r>
      <w:bookmarkEnd w:id="405"/>
    </w:p>
    <w:p w14:paraId="0C506C56" w14:textId="77777777" w:rsidR="006B370C" w:rsidRDefault="006B370C" w:rsidP="006B370C">
      <w:pPr>
        <w:pStyle w:val="1"/>
        <w:rPr>
          <w:rtl/>
        </w:rPr>
      </w:pPr>
      <w:bookmarkStart w:id="406" w:name="_Toc69924122"/>
      <w:bookmarkStart w:id="407" w:name="_Toc69302469"/>
      <w:r w:rsidRPr="00A27283">
        <w:rPr>
          <w:rtl/>
        </w:rPr>
        <w:t>בי' החזו"א ברמב"ן הטעם דעיקר בב"מ דלעליון יש זכות שימוש</w:t>
      </w:r>
      <w:bookmarkEnd w:id="406"/>
    </w:p>
    <w:p w14:paraId="0458DA37" w14:textId="77777777" w:rsidR="006B370C" w:rsidRPr="00393525" w:rsidRDefault="006B370C" w:rsidP="006B370C">
      <w:pPr>
        <w:pStyle w:val="a2"/>
      </w:pPr>
      <w:bookmarkStart w:id="408" w:name="_Toc69924123"/>
      <w:r>
        <w:rPr>
          <w:rFonts w:hint="cs"/>
          <w:rtl/>
        </w:rPr>
        <w:t>ביאור החזו"א ברמב"ן דאף דמים ל"ה ג"ד מ"מ עיקר הטעם הוא שלעליון יש זכות שימוש במים</w:t>
      </w:r>
      <w:bookmarkEnd w:id="407"/>
      <w:bookmarkEnd w:id="408"/>
    </w:p>
    <w:p w14:paraId="5FB82195" w14:textId="4EE40726" w:rsidR="006B370C" w:rsidRDefault="006B370C" w:rsidP="0008214F">
      <w:pPr>
        <w:pStyle w:val="a"/>
      </w:pPr>
      <w:bookmarkStart w:id="409" w:name="_Ref69038365"/>
      <w:r>
        <w:rPr>
          <w:rFonts w:hint="cs"/>
          <w:rtl/>
        </w:rPr>
        <w:t xml:space="preserve">וכתב </w:t>
      </w:r>
      <w:r>
        <w:rPr>
          <w:rStyle w:val="af8"/>
          <w:rtl/>
        </w:rPr>
        <w:t xml:space="preserve">החזו"א </w:t>
      </w:r>
      <w:r>
        <w:rPr>
          <w:rStyle w:val="af6"/>
          <w:rFonts w:eastAsiaTheme="minorHAnsi" w:hint="cs"/>
          <w:rtl/>
        </w:rPr>
        <w:t>(ב"ב סי' י"ד סקי"ג סוד"ה טור)</w:t>
      </w:r>
      <w:r>
        <w:rPr>
          <w:rtl/>
        </w:rPr>
        <w:t xml:space="preserve"> </w:t>
      </w:r>
      <w:r>
        <w:rPr>
          <w:rFonts w:hint="cs"/>
          <w:rtl/>
        </w:rPr>
        <w:t xml:space="preserve">דאעפ"י </w:t>
      </w:r>
      <w:r>
        <w:rPr>
          <w:rStyle w:val="af8"/>
          <w:rFonts w:hint="cs"/>
          <w:rtl/>
        </w:rPr>
        <w:t>ד</w:t>
      </w:r>
      <w:r w:rsidRPr="009D3906">
        <w:rPr>
          <w:rStyle w:val="af8"/>
          <w:rFonts w:hint="cs"/>
          <w:rtl/>
        </w:rPr>
        <w:t>הרמב"ן בדינא דגרמי</w:t>
      </w:r>
      <w:r>
        <w:rPr>
          <w:rFonts w:hint="cs"/>
          <w:rtl/>
        </w:rPr>
        <w:t xml:space="preserve"> </w:t>
      </w:r>
      <w:r w:rsidRPr="004D588F">
        <w:rPr>
          <w:rStyle w:val="af6"/>
          <w:rFonts w:eastAsia="Guttman Hodes" w:hint="cs"/>
          <w:rtl/>
        </w:rPr>
        <w:t xml:space="preserve">(עי' אות </w:t>
      </w:r>
      <w:r w:rsidRPr="004D588F">
        <w:rPr>
          <w:rStyle w:val="af6"/>
          <w:rFonts w:eastAsia="Guttman Hodes"/>
          <w:rtl/>
        </w:rPr>
        <w:fldChar w:fldCharType="begin"/>
      </w:r>
      <w:r w:rsidRPr="004D588F">
        <w:rPr>
          <w:rStyle w:val="af6"/>
          <w:rFonts w:eastAsia="Guttman Hodes"/>
          <w:rtl/>
        </w:rPr>
        <w:instrText xml:space="preserve"> </w:instrText>
      </w:r>
      <w:r w:rsidRPr="004D588F">
        <w:rPr>
          <w:rStyle w:val="af6"/>
          <w:rFonts w:eastAsia="Guttman Hodes" w:hint="cs"/>
        </w:rPr>
        <w:instrText>REF</w:instrText>
      </w:r>
      <w:r w:rsidRPr="004D588F">
        <w:rPr>
          <w:rStyle w:val="af6"/>
          <w:rFonts w:eastAsia="Guttman Hodes" w:hint="cs"/>
          <w:rtl/>
        </w:rPr>
        <w:instrText xml:space="preserve"> _</w:instrText>
      </w:r>
      <w:r w:rsidRPr="004D588F">
        <w:rPr>
          <w:rStyle w:val="af6"/>
          <w:rFonts w:eastAsia="Guttman Hodes" w:hint="cs"/>
        </w:rPr>
        <w:instrText>Ref69038336 \r \h</w:instrText>
      </w:r>
      <w:r w:rsidRPr="004D588F">
        <w:rPr>
          <w:rStyle w:val="af6"/>
          <w:rFonts w:eastAsia="Guttman Hodes"/>
          <w:rtl/>
        </w:rPr>
        <w:instrText xml:space="preserve"> </w:instrText>
      </w:r>
      <w:r w:rsidRPr="004D588F">
        <w:rPr>
          <w:rStyle w:val="af6"/>
          <w:rFonts w:eastAsia="Guttman Hodes"/>
          <w:rtl/>
        </w:rPr>
      </w:r>
      <w:r w:rsidRPr="004D588F">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4D588F">
        <w:rPr>
          <w:rStyle w:val="af6"/>
          <w:rFonts w:eastAsia="Guttman Hodes"/>
          <w:rtl/>
        </w:rPr>
        <w:fldChar w:fldCharType="end"/>
      </w:r>
      <w:r>
        <w:rPr>
          <w:rFonts w:hint="cs"/>
          <w:rtl/>
        </w:rPr>
        <w:t xml:space="preserve"> כתב דבבית ועליה בתמו מיא, לא חשיב גירי דיליה, מ"מ עיקר הטעם שמותר לראשון להשתמש במים, הוא כיון שיש לו זכות שימוש במים בביתו, ולכן על הניזק להרחיק את עצמו.</w:t>
      </w:r>
      <w:bookmarkEnd w:id="409"/>
    </w:p>
    <w:p w14:paraId="35ED3469" w14:textId="77777777" w:rsidR="006B370C" w:rsidRPr="004E5931" w:rsidRDefault="006B370C" w:rsidP="006B370C">
      <w:pPr>
        <w:pStyle w:val="1"/>
      </w:pPr>
      <w:bookmarkStart w:id="410" w:name="_Toc69302470"/>
      <w:bookmarkStart w:id="411" w:name="_Toc69924124"/>
      <w:r>
        <w:rPr>
          <w:rFonts w:hint="cs"/>
          <w:rtl/>
        </w:rPr>
        <w:t>דברי החזו"א דברשותו ובלא ג"ד ל"ה מזיק ותלוי בשיקול הדעת</w:t>
      </w:r>
      <w:bookmarkEnd w:id="410"/>
      <w:bookmarkEnd w:id="411"/>
    </w:p>
    <w:p w14:paraId="68006D78" w14:textId="77777777" w:rsidR="006B370C" w:rsidRPr="00B40366" w:rsidRDefault="006B370C" w:rsidP="006B370C">
      <w:pPr>
        <w:pStyle w:val="a2"/>
      </w:pPr>
      <w:bookmarkStart w:id="412" w:name="_Toc69302471"/>
      <w:bookmarkStart w:id="413" w:name="_Toc69924125"/>
      <w:r>
        <w:rPr>
          <w:rFonts w:hint="cs"/>
          <w:rtl/>
        </w:rPr>
        <w:t>דברי החזו"א דגדר ג"ד תלוי בשיקול הדעת ומותר רק בתוך שלו וזהו תשמישו דאין לו שם מזיק</w:t>
      </w:r>
      <w:bookmarkEnd w:id="412"/>
      <w:bookmarkEnd w:id="413"/>
    </w:p>
    <w:p w14:paraId="73747FD0" w14:textId="77777777" w:rsidR="006B370C" w:rsidRDefault="006B370C" w:rsidP="0008214F">
      <w:pPr>
        <w:pStyle w:val="a"/>
        <w:rPr>
          <w:rtl/>
        </w:rPr>
      </w:pPr>
      <w:r w:rsidRPr="005C2429">
        <w:rPr>
          <w:rFonts w:hint="cs"/>
          <w:rtl/>
        </w:rPr>
        <w:t xml:space="preserve">כתב </w:t>
      </w:r>
      <w:r w:rsidRPr="00CF5511">
        <w:rPr>
          <w:rStyle w:val="af8"/>
          <w:rFonts w:hint="cs"/>
          <w:rtl/>
        </w:rPr>
        <w:t>החזו"א</w:t>
      </w:r>
      <w:r w:rsidRPr="005C2429">
        <w:rPr>
          <w:rFonts w:hint="cs"/>
          <w:rtl/>
        </w:rPr>
        <w:t xml:space="preserve"> </w:t>
      </w:r>
      <w:r w:rsidRPr="00202726">
        <w:rPr>
          <w:rStyle w:val="af6"/>
          <w:rFonts w:eastAsia="Guttman Hodes" w:hint="cs"/>
          <w:rtl/>
        </w:rPr>
        <w:t>(ב"ב סי' י"ד סקי"ג ד"ה טור)</w:t>
      </w:r>
      <w:r>
        <w:rPr>
          <w:rFonts w:hint="cs"/>
          <w:rtl/>
        </w:rPr>
        <w:t xml:space="preserve"> דגירי דיליה הוא תלוי בשיקול הדעת, דהא ודאי אם נכנס אדם לתוך רשותו של חבירו ועושה לו נזק בדבר שאינו גירי דיליה, כנוטע אילן סמוך לבור או סומך חרדל לדבורים, דודאי שהוא בכלל מזיק בגרמא, ורק כשעושה כן בתוך שלו וזהו התשמיש לו אין לו שם של מזיק.</w:t>
      </w:r>
    </w:p>
    <w:p w14:paraId="57584BFE" w14:textId="77777777" w:rsidR="006B370C" w:rsidRPr="00393525" w:rsidRDefault="006B370C" w:rsidP="006B370C">
      <w:pPr>
        <w:pStyle w:val="a2"/>
      </w:pPr>
      <w:bookmarkStart w:id="414" w:name="_Toc69302472"/>
      <w:bookmarkStart w:id="415" w:name="_Toc69924126"/>
      <w:r>
        <w:rPr>
          <w:rFonts w:hint="cs"/>
          <w:rtl/>
        </w:rPr>
        <w:t>דברי החזו"א דאף במשתמש בשלו ואף בשובך שאינו שימוש קבוע כ"כ מ"מ בג"ד צריך להרחיק</w:t>
      </w:r>
      <w:bookmarkEnd w:id="414"/>
      <w:bookmarkEnd w:id="415"/>
    </w:p>
    <w:p w14:paraId="71682BCF" w14:textId="77777777" w:rsidR="006B370C" w:rsidRDefault="006B370C" w:rsidP="0008214F">
      <w:pPr>
        <w:pStyle w:val="a"/>
        <w:rPr>
          <w:rtl/>
        </w:rPr>
      </w:pPr>
      <w:r>
        <w:rPr>
          <w:rFonts w:hint="cs"/>
          <w:rtl/>
        </w:rPr>
        <w:t xml:space="preserve">וכתב </w:t>
      </w:r>
      <w:r w:rsidRPr="00393525">
        <w:rPr>
          <w:rStyle w:val="af8"/>
          <w:rFonts w:hint="cs"/>
          <w:rtl/>
        </w:rPr>
        <w:t>החזו"א</w:t>
      </w:r>
      <w:r>
        <w:rPr>
          <w:rFonts w:hint="cs"/>
          <w:rtl/>
        </w:rPr>
        <w:t xml:space="preserve"> דצריך לשקול בפלס מהי הזכות של המזיק, ומהי הזכות של הניזק, כדאיתא בגמ' לקמן </w:t>
      </w:r>
      <w:r w:rsidRPr="00393525">
        <w:rPr>
          <w:rStyle w:val="af6"/>
          <w:rFonts w:eastAsia="Guttman Hodes" w:hint="cs"/>
          <w:rtl/>
        </w:rPr>
        <w:t>(כב:)</w:t>
      </w:r>
      <w:r>
        <w:rPr>
          <w:rFonts w:hint="cs"/>
          <w:rtl/>
        </w:rPr>
        <w:t xml:space="preserve"> דהנמיה שקופצת לשובך בשעה שמניח את הסולם, לא מהני לו הזכות שהוא עושה בתוך שלו, וחשיב מזיק בגירי דיליה, והוסיף</w:t>
      </w:r>
      <w:r w:rsidRPr="00EB3D9A">
        <w:rPr>
          <w:rFonts w:hint="cs"/>
          <w:rtl/>
        </w:rPr>
        <w:t xml:space="preserve"> </w:t>
      </w:r>
      <w:r w:rsidRPr="005C2429">
        <w:rPr>
          <w:rFonts w:hint="cs"/>
          <w:rtl/>
        </w:rPr>
        <w:t xml:space="preserve">כתב </w:t>
      </w:r>
      <w:r w:rsidRPr="00B92687">
        <w:rPr>
          <w:rStyle w:val="af8"/>
          <w:rFonts w:hint="cs"/>
          <w:rtl/>
        </w:rPr>
        <w:t xml:space="preserve">החזו"א </w:t>
      </w:r>
      <w:r w:rsidRPr="00B92687">
        <w:rPr>
          <w:rStyle w:val="af6"/>
          <w:rFonts w:eastAsia="Guttman Hodes" w:hint="cs"/>
          <w:rtl/>
        </w:rPr>
        <w:t>(ב"ב סי' י"ד ס</w:t>
      </w:r>
      <w:r>
        <w:rPr>
          <w:rStyle w:val="af6"/>
          <w:rFonts w:eastAsia="Guttman Hodes" w:hint="cs"/>
          <w:rtl/>
        </w:rPr>
        <w:t>וס</w:t>
      </w:r>
      <w:r w:rsidRPr="00B92687">
        <w:rPr>
          <w:rStyle w:val="af6"/>
          <w:rFonts w:eastAsia="Guttman Hodes" w:hint="cs"/>
          <w:rtl/>
        </w:rPr>
        <w:t>קי"ג</w:t>
      </w:r>
      <w:r>
        <w:rPr>
          <w:rStyle w:val="af6"/>
          <w:rFonts w:eastAsia="Guttman Hodes" w:hint="cs"/>
          <w:rtl/>
        </w:rPr>
        <w:t xml:space="preserve"> סוד"ה נמצינו) </w:t>
      </w:r>
      <w:r>
        <w:rPr>
          <w:rFonts w:hint="cs"/>
          <w:rtl/>
        </w:rPr>
        <w:t>דאי הנמיה אינה קופצת לשובך בשעה שמניח את הסולם, א"א לחייב את המזיק להרחיק, כיון שהשימוש של השובך אינו שימוש קבוע כ"כ, ולכן רק בגירי דיליה עליו להרחיק.</w:t>
      </w:r>
    </w:p>
    <w:p w14:paraId="44658A8D" w14:textId="77777777" w:rsidR="006B370C" w:rsidRPr="00F70FA4" w:rsidRDefault="006B370C" w:rsidP="006B370C">
      <w:pPr>
        <w:pStyle w:val="a2"/>
        <w:rPr>
          <w:rtl/>
        </w:rPr>
      </w:pPr>
      <w:bookmarkStart w:id="416" w:name="_Toc69302473"/>
      <w:bookmarkStart w:id="417" w:name="_Toc69924127"/>
      <w:r>
        <w:rPr>
          <w:rFonts w:hint="cs"/>
          <w:rtl/>
        </w:rPr>
        <w:t>דברי החזו"א דבדייק שומשמין אף שהוא עיקר תשמישו מ"מ מזיק בידים וחשיב כמזיק</w:t>
      </w:r>
      <w:bookmarkEnd w:id="416"/>
      <w:bookmarkEnd w:id="417"/>
      <w:r>
        <w:rPr>
          <w:rFonts w:hint="cs"/>
          <w:rtl/>
        </w:rPr>
        <w:t xml:space="preserve"> </w:t>
      </w:r>
    </w:p>
    <w:p w14:paraId="068121DC" w14:textId="77777777" w:rsidR="006B370C" w:rsidRDefault="006B370C" w:rsidP="0008214F">
      <w:pPr>
        <w:pStyle w:val="a"/>
        <w:rPr>
          <w:rtl/>
        </w:rPr>
      </w:pPr>
      <w:r>
        <w:rPr>
          <w:rFonts w:hint="cs"/>
          <w:rtl/>
        </w:rPr>
        <w:t xml:space="preserve">וכתב </w:t>
      </w:r>
      <w:r w:rsidRPr="00B92687">
        <w:rPr>
          <w:rStyle w:val="af8"/>
          <w:rFonts w:hint="cs"/>
          <w:rtl/>
        </w:rPr>
        <w:t xml:space="preserve">החזו"א </w:t>
      </w:r>
      <w:r w:rsidRPr="00B92687">
        <w:rPr>
          <w:rStyle w:val="af6"/>
          <w:rFonts w:eastAsia="Guttman Hodes" w:hint="cs"/>
          <w:rtl/>
        </w:rPr>
        <w:t>(ב"ב סי' י"ד סקי"ג ד"ה טור)</w:t>
      </w:r>
      <w:r>
        <w:rPr>
          <w:rFonts w:hint="cs"/>
          <w:rtl/>
        </w:rPr>
        <w:t xml:space="preserve"> דבהא דאיתא בגמ' לקמן </w:t>
      </w:r>
      <w:r w:rsidRPr="00720E6D">
        <w:rPr>
          <w:rStyle w:val="af6"/>
          <w:rFonts w:eastAsia="Guttman Hodes" w:hint="cs"/>
          <w:rtl/>
        </w:rPr>
        <w:t>(כו.)</w:t>
      </w:r>
      <w:r>
        <w:rPr>
          <w:rFonts w:hint="cs"/>
          <w:rtl/>
        </w:rPr>
        <w:t xml:space="preserve"> דבדייק שומשמין בתוך שלו, ובזמן שהוא מכה הוא מנדנד את חצר חבירו, עד שכיסוי שעל פי החבית מתנדנד, דאף שזהו עיקר תשמישו ויש למזיק זכות בתשמיש זה, מ"מ כיון שהוא מזיק בידים, הכריעו </w:t>
      </w:r>
      <w:r>
        <w:rPr>
          <w:rFonts w:hint="cs"/>
          <w:rtl/>
        </w:rPr>
        <w:t>חכמים דחשיב מזיק</w:t>
      </w:r>
      <w:r w:rsidR="005B69D7">
        <w:rPr>
          <w:rFonts w:hint="cs"/>
          <w:rtl/>
        </w:rPr>
        <w:t xml:space="preserve">, וע"ע במ"ש </w:t>
      </w:r>
      <w:r w:rsidR="005B69D7" w:rsidRPr="00A5276F">
        <w:rPr>
          <w:rStyle w:val="af8"/>
          <w:rFonts w:hint="cs"/>
          <w:rtl/>
        </w:rPr>
        <w:t>החזו"א</w:t>
      </w:r>
      <w:r w:rsidR="005B69D7">
        <w:rPr>
          <w:rFonts w:hint="cs"/>
          <w:rtl/>
        </w:rPr>
        <w:t xml:space="preserve"> </w:t>
      </w:r>
      <w:r w:rsidR="005B69D7" w:rsidRPr="00A5276F">
        <w:rPr>
          <w:rStyle w:val="af6"/>
          <w:rFonts w:eastAsia="Guttman Hodes" w:hint="cs"/>
          <w:rtl/>
        </w:rPr>
        <w:t>(ב"ק סי' י"א סק"כ ד"ה והנה)</w:t>
      </w:r>
      <w:r w:rsidR="005B69D7">
        <w:rPr>
          <w:rFonts w:hint="cs"/>
          <w:rtl/>
        </w:rPr>
        <w:t xml:space="preserve"> בגדר הרחקת נזיקין</w:t>
      </w:r>
      <w:r>
        <w:rPr>
          <w:rFonts w:hint="cs"/>
          <w:rtl/>
        </w:rPr>
        <w:t>.</w:t>
      </w:r>
    </w:p>
    <w:p w14:paraId="22FCB836" w14:textId="77777777" w:rsidR="006B370C" w:rsidRDefault="006B370C" w:rsidP="006B370C">
      <w:pPr>
        <w:pStyle w:val="afd"/>
        <w:rPr>
          <w:rtl/>
        </w:rPr>
      </w:pPr>
      <w:bookmarkStart w:id="418" w:name="_Toc69302474"/>
      <w:bookmarkStart w:id="419" w:name="_Toc69924128"/>
      <w:r>
        <w:rPr>
          <w:rFonts w:hint="cs"/>
          <w:rtl/>
        </w:rPr>
        <w:t>בי' הרי"ף דג"ד במזיק לפני גמר המעשה</w:t>
      </w:r>
      <w:bookmarkEnd w:id="418"/>
      <w:bookmarkEnd w:id="419"/>
    </w:p>
    <w:p w14:paraId="5433A770" w14:textId="77777777" w:rsidR="006B370C" w:rsidRDefault="006B370C" w:rsidP="006B370C">
      <w:pPr>
        <w:pStyle w:val="1"/>
        <w:rPr>
          <w:rtl/>
        </w:rPr>
      </w:pPr>
      <w:bookmarkStart w:id="420" w:name="_Toc69302475"/>
      <w:bookmarkStart w:id="421" w:name="_Toc69924129"/>
      <w:r>
        <w:rPr>
          <w:rFonts w:hint="cs"/>
          <w:rtl/>
        </w:rPr>
        <w:t>ביאור הרי"ף דגירי דיליה היינו שלא נגמר המעשה לפני ההיזק</w:t>
      </w:r>
      <w:bookmarkEnd w:id="420"/>
      <w:bookmarkEnd w:id="421"/>
    </w:p>
    <w:p w14:paraId="5CAB59E3" w14:textId="77777777" w:rsidR="006B370C" w:rsidRPr="006349DE" w:rsidRDefault="006B370C" w:rsidP="006B370C">
      <w:pPr>
        <w:pStyle w:val="a2"/>
        <w:rPr>
          <w:rtl/>
        </w:rPr>
      </w:pPr>
      <w:bookmarkStart w:id="422" w:name="_Toc69302476"/>
      <w:bookmarkStart w:id="423" w:name="_Toc69924130"/>
      <w:r>
        <w:rPr>
          <w:rFonts w:hint="cs"/>
          <w:rtl/>
        </w:rPr>
        <w:t>דברי הרי"ף דר"י מתיר במשרה וירק דהא תמו מיא ומתיר ר"י בכל דבר שמזיק לאחר זמן כאילן</w:t>
      </w:r>
      <w:bookmarkEnd w:id="422"/>
      <w:bookmarkEnd w:id="423"/>
    </w:p>
    <w:p w14:paraId="34A45061" w14:textId="1A2E32D1" w:rsidR="006B370C" w:rsidRDefault="006B370C" w:rsidP="0008214F">
      <w:pPr>
        <w:pStyle w:val="a"/>
        <w:rPr>
          <w:rtl/>
        </w:rPr>
      </w:pPr>
      <w:bookmarkStart w:id="424" w:name="_Ref68599368"/>
      <w:r>
        <w:rPr>
          <w:rFonts w:hint="cs"/>
          <w:rtl/>
        </w:rPr>
        <w:t xml:space="preserve">הביאו </w:t>
      </w:r>
      <w:r w:rsidRPr="006349DE">
        <w:rPr>
          <w:rStyle w:val="af8"/>
          <w:rFonts w:hint="cs"/>
          <w:rtl/>
        </w:rPr>
        <w:t>הרי"ף לקמן</w:t>
      </w:r>
      <w:r>
        <w:rPr>
          <w:rFonts w:hint="cs"/>
          <w:rtl/>
        </w:rPr>
        <w:t xml:space="preserve"> </w:t>
      </w:r>
      <w:r w:rsidRPr="006349DE">
        <w:rPr>
          <w:rStyle w:val="af6"/>
          <w:rFonts w:eastAsia="Guttman Hodes" w:hint="cs"/>
          <w:rtl/>
        </w:rPr>
        <w:t>(יג. מדה"ר)</w:t>
      </w:r>
      <w:r>
        <w:rPr>
          <w:rFonts w:hint="cs"/>
          <w:rtl/>
        </w:rPr>
        <w:t xml:space="preserve"> </w:t>
      </w:r>
      <w:r>
        <w:rPr>
          <w:rStyle w:val="af8"/>
          <w:rFonts w:hint="cs"/>
          <w:rtl/>
        </w:rPr>
        <w:t>ו</w:t>
      </w:r>
      <w:r w:rsidRPr="00A21E0D">
        <w:rPr>
          <w:rStyle w:val="af8"/>
          <w:rFonts w:hint="cs"/>
          <w:rtl/>
        </w:rPr>
        <w:t xml:space="preserve">העיטור </w:t>
      </w:r>
      <w:r w:rsidRPr="00A21E0D">
        <w:rPr>
          <w:rStyle w:val="af6"/>
          <w:rFonts w:eastAsia="Guttman Hodes" w:hint="cs"/>
          <w:rtl/>
        </w:rPr>
        <w:t xml:space="preserve">(או'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w:t>
      </w:r>
      <w:r>
        <w:rPr>
          <w:rStyle w:val="af6"/>
          <w:rFonts w:eastAsia="Guttman Hodes" w:hint="cs"/>
          <w:rtl/>
        </w:rPr>
        <w:t>:</w:t>
      </w:r>
      <w:r w:rsidRPr="00A21E0D">
        <w:rPr>
          <w:rStyle w:val="af6"/>
          <w:rFonts w:eastAsia="Guttman Hodes" w:hint="cs"/>
          <w:rtl/>
        </w:rPr>
        <w:t>, הועתק בקובץ שיטות קמאי ב"ב ח"א עמ' ת</w:t>
      </w:r>
      <w:r>
        <w:rPr>
          <w:rStyle w:val="af6"/>
          <w:rFonts w:eastAsia="Guttman Hodes" w:hint="cs"/>
          <w:rtl/>
        </w:rPr>
        <w:t>נ</w:t>
      </w:r>
      <w:r w:rsidRPr="00A21E0D">
        <w:rPr>
          <w:rStyle w:val="af6"/>
          <w:rFonts w:eastAsia="Guttman Hodes" w:hint="cs"/>
          <w:rtl/>
        </w:rPr>
        <w:t>"ב)</w:t>
      </w:r>
      <w:r>
        <w:rPr>
          <w:rFonts w:hint="cs"/>
          <w:rtl/>
        </w:rPr>
        <w:t xml:space="preserve"> בשם </w:t>
      </w:r>
      <w:r w:rsidRPr="005A49C9">
        <w:rPr>
          <w:rStyle w:val="af8"/>
          <w:rFonts w:hint="cs"/>
          <w:rtl/>
        </w:rPr>
        <w:t>רב שרירא גאון</w:t>
      </w:r>
      <w:r>
        <w:rPr>
          <w:rFonts w:hint="cs"/>
          <w:rtl/>
        </w:rPr>
        <w:t xml:space="preserve"> דר"י מודה בחיוב ההרחקה במשרה וירק, ופליג על רבנן רק בטעם ההרחקה, והקשה </w:t>
      </w:r>
      <w:r w:rsidRPr="006349DE">
        <w:rPr>
          <w:rStyle w:val="af8"/>
          <w:rFonts w:hint="cs"/>
          <w:rtl/>
        </w:rPr>
        <w:t>הרי"ף</w:t>
      </w:r>
      <w:r>
        <w:rPr>
          <w:rFonts w:hint="cs"/>
          <w:rtl/>
        </w:rPr>
        <w:t xml:space="preserve"> דלא משמע כן בגמ', אלא ביאר </w:t>
      </w:r>
      <w:r w:rsidRPr="006349DE">
        <w:rPr>
          <w:rStyle w:val="af8"/>
          <w:rFonts w:hint="cs"/>
          <w:rtl/>
        </w:rPr>
        <w:t>הרי"ף</w:t>
      </w:r>
      <w:r>
        <w:rPr>
          <w:rFonts w:hint="cs"/>
          <w:rtl/>
        </w:rPr>
        <w:t xml:space="preserve"> דבמשרה וירק פליג ר"י כיון שאינו גירי דיליה, ואינו אף גרמא דגירי דהמים של המשרה מזיקים את הירק לאחר שנגמרו המים, וכתב </w:t>
      </w:r>
      <w:r w:rsidRPr="006349DE">
        <w:rPr>
          <w:rStyle w:val="af8"/>
          <w:rFonts w:hint="cs"/>
          <w:rtl/>
        </w:rPr>
        <w:t>הרי"ף</w:t>
      </w:r>
      <w:r>
        <w:rPr>
          <w:rFonts w:hint="cs"/>
          <w:rtl/>
        </w:rPr>
        <w:t xml:space="preserve"> דאי מודה ר"י במשרה וירק א"כ אין כל הרחקת נזיקין דפליג ר"י, דהרי הנזק במשרה וירק הוא לאחר זמן, וא"כ הוא כאילן ובור, דאמר ר"י דזה חופר בתוך שלו וזה נוטע בתוך שלו, ועי' במ"ש </w:t>
      </w:r>
      <w:r w:rsidRPr="00742113">
        <w:rPr>
          <w:rStyle w:val="af8"/>
          <w:rFonts w:hint="cs"/>
          <w:rtl/>
        </w:rPr>
        <w:t>ר"ח</w:t>
      </w:r>
      <w:r>
        <w:rPr>
          <w:rFonts w:hint="cs"/>
          <w:rtl/>
        </w:rPr>
        <w:t xml:space="preserve"> </w:t>
      </w:r>
      <w:r w:rsidRPr="00742113">
        <w:rPr>
          <w:rStyle w:val="af6"/>
          <w:rFonts w:eastAsia="Guttman Hodes" w:hint="cs"/>
          <w:rtl/>
        </w:rPr>
        <w:t xml:space="preserve">(עי' אות </w:t>
      </w:r>
      <w:r w:rsidRPr="00742113">
        <w:rPr>
          <w:rStyle w:val="af6"/>
          <w:rFonts w:eastAsia="Guttman Hodes"/>
          <w:rtl/>
        </w:rPr>
        <w:fldChar w:fldCharType="begin"/>
      </w:r>
      <w:r w:rsidRPr="00742113">
        <w:rPr>
          <w:rStyle w:val="af6"/>
          <w:rFonts w:eastAsia="Guttman Hodes"/>
          <w:rtl/>
        </w:rPr>
        <w:instrText xml:space="preserve"> </w:instrText>
      </w:r>
      <w:r w:rsidRPr="00742113">
        <w:rPr>
          <w:rStyle w:val="af6"/>
          <w:rFonts w:eastAsia="Guttman Hodes" w:hint="cs"/>
        </w:rPr>
        <w:instrText>REF</w:instrText>
      </w:r>
      <w:r w:rsidRPr="00742113">
        <w:rPr>
          <w:rStyle w:val="af6"/>
          <w:rFonts w:eastAsia="Guttman Hodes" w:hint="cs"/>
          <w:rtl/>
        </w:rPr>
        <w:instrText xml:space="preserve"> _</w:instrText>
      </w:r>
      <w:r w:rsidRPr="00742113">
        <w:rPr>
          <w:rStyle w:val="af6"/>
          <w:rFonts w:eastAsia="Guttman Hodes" w:hint="cs"/>
        </w:rPr>
        <w:instrText>Ref69202839 \r \h</w:instrText>
      </w:r>
      <w:r w:rsidRPr="00742113">
        <w:rPr>
          <w:rStyle w:val="af6"/>
          <w:rFonts w:eastAsia="Guttman Hodes"/>
          <w:rtl/>
        </w:rPr>
        <w:instrText xml:space="preserve"> </w:instrText>
      </w:r>
      <w:r w:rsidRPr="00742113">
        <w:rPr>
          <w:rStyle w:val="af6"/>
          <w:rFonts w:eastAsia="Guttman Hodes"/>
          <w:rtl/>
        </w:rPr>
      </w:r>
      <w:r w:rsidRPr="00742113">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742113">
        <w:rPr>
          <w:rStyle w:val="af6"/>
          <w:rFonts w:eastAsia="Guttman Hodes"/>
          <w:rtl/>
        </w:rPr>
        <w:fldChar w:fldCharType="end"/>
      </w:r>
      <w:r>
        <w:rPr>
          <w:rFonts w:hint="cs"/>
          <w:rtl/>
        </w:rPr>
        <w:t xml:space="preserve"> בגדר גירי דיליה, ובמ"ש </w:t>
      </w:r>
      <w:r w:rsidRPr="00A21E0D">
        <w:rPr>
          <w:rStyle w:val="af8"/>
          <w:rFonts w:hint="cs"/>
          <w:rtl/>
        </w:rPr>
        <w:t xml:space="preserve">העיטור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Ref68599396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Pr>
          <w:rStyle w:val="af6"/>
          <w:rFonts w:eastAsia="Guttman Hodes"/>
          <w:rtl/>
        </w:rPr>
        <w:fldChar w:fldCharType="end"/>
      </w:r>
      <w:r>
        <w:rPr>
          <w:rFonts w:hint="cs"/>
          <w:rtl/>
        </w:rPr>
        <w:t>,</w:t>
      </w:r>
      <w:r w:rsidRPr="006B1409">
        <w:rPr>
          <w:rFonts w:hint="cs"/>
          <w:rtl/>
        </w:rPr>
        <w:t xml:space="preserve"> </w:t>
      </w:r>
      <w:r>
        <w:rPr>
          <w:rFonts w:hint="cs"/>
          <w:rtl/>
        </w:rPr>
        <w:t xml:space="preserve">ובמה שביאר </w:t>
      </w:r>
      <w:r w:rsidRPr="00571E44">
        <w:rPr>
          <w:rStyle w:val="af8"/>
          <w:rFonts w:hint="cs"/>
          <w:rtl/>
        </w:rPr>
        <w:t xml:space="preserve">בחי' רבי נחום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Ref69210366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Pr>
          <w:rStyle w:val="af6"/>
          <w:rFonts w:eastAsia="Guttman Hodes"/>
          <w:rtl/>
        </w:rPr>
        <w:fldChar w:fldCharType="end"/>
      </w:r>
      <w:r>
        <w:rPr>
          <w:rStyle w:val="af6"/>
          <w:rFonts w:eastAsia="Guttman Hodes" w:hint="cs"/>
          <w:rtl/>
        </w:rPr>
        <w:t xml:space="preserve"> </w:t>
      </w:r>
      <w:r>
        <w:rPr>
          <w:rFonts w:hint="cs"/>
          <w:rtl/>
        </w:rPr>
        <w:t xml:space="preserve">בדעת </w:t>
      </w:r>
      <w:r w:rsidRPr="00571E44">
        <w:rPr>
          <w:rStyle w:val="af8"/>
          <w:rFonts w:hint="cs"/>
          <w:rtl/>
        </w:rPr>
        <w:t>הרי"ף</w:t>
      </w:r>
      <w:r>
        <w:rPr>
          <w:rFonts w:hint="cs"/>
          <w:rtl/>
        </w:rPr>
        <w:t>.</w:t>
      </w:r>
      <w:bookmarkEnd w:id="424"/>
    </w:p>
    <w:p w14:paraId="1EAC56D5" w14:textId="77777777" w:rsidR="006B370C" w:rsidRPr="005A49C9" w:rsidRDefault="006B370C" w:rsidP="006B370C">
      <w:pPr>
        <w:pStyle w:val="a2"/>
        <w:rPr>
          <w:rtl/>
        </w:rPr>
      </w:pPr>
      <w:bookmarkStart w:id="425" w:name="_Toc69302477"/>
      <w:bookmarkStart w:id="426" w:name="_Toc69924131"/>
      <w:r>
        <w:rPr>
          <w:rFonts w:hint="cs"/>
          <w:rtl/>
        </w:rPr>
        <w:t>דברי הרי"ף דמודה ר"י דבמשרה וירק מרחיק מעט שלא יהיה ג"ד כדמודה ר"י בבור ואמת המים</w:t>
      </w:r>
      <w:bookmarkEnd w:id="425"/>
      <w:bookmarkEnd w:id="426"/>
    </w:p>
    <w:p w14:paraId="548BE8B1" w14:textId="76566243" w:rsidR="006B370C" w:rsidRDefault="006B370C" w:rsidP="0008214F">
      <w:pPr>
        <w:pStyle w:val="a"/>
        <w:rPr>
          <w:rtl/>
        </w:rPr>
      </w:pPr>
      <w:bookmarkStart w:id="427" w:name="_Ref69210527"/>
      <w:r>
        <w:rPr>
          <w:rFonts w:hint="cs"/>
          <w:rtl/>
        </w:rPr>
        <w:t xml:space="preserve">וכתב </w:t>
      </w:r>
      <w:r w:rsidRPr="006349DE">
        <w:rPr>
          <w:rStyle w:val="af8"/>
          <w:rFonts w:hint="cs"/>
          <w:rtl/>
        </w:rPr>
        <w:t>הרי"ף לקמן</w:t>
      </w:r>
      <w:r>
        <w:rPr>
          <w:rFonts w:hint="cs"/>
          <w:rtl/>
        </w:rPr>
        <w:t xml:space="preserve"> </w:t>
      </w:r>
      <w:r w:rsidRPr="006349DE">
        <w:rPr>
          <w:rStyle w:val="af6"/>
          <w:rFonts w:eastAsia="Guttman Hodes" w:hint="cs"/>
          <w:rtl/>
        </w:rPr>
        <w:t>(יג</w:t>
      </w:r>
      <w:r>
        <w:rPr>
          <w:rStyle w:val="af6"/>
          <w:rFonts w:eastAsia="Guttman Hodes" w:hint="cs"/>
          <w:rtl/>
        </w:rPr>
        <w:t>:</w:t>
      </w:r>
      <w:r w:rsidRPr="006349DE">
        <w:rPr>
          <w:rStyle w:val="af6"/>
          <w:rFonts w:eastAsia="Guttman Hodes" w:hint="cs"/>
          <w:rtl/>
        </w:rPr>
        <w:t xml:space="preserve"> מדה"ר)</w:t>
      </w:r>
      <w:r>
        <w:rPr>
          <w:rFonts w:hint="cs"/>
          <w:rtl/>
        </w:rPr>
        <w:t xml:space="preserve"> דאעפ"י דפליג ר"י במשרה וירק, מ"מ צריך להרחיק במשרה וירק בכדי שלא יהיה כגירי דיליה, </w:t>
      </w:r>
      <w:r w:rsidRPr="00E84402">
        <w:rPr>
          <w:rStyle w:val="afa"/>
          <w:rFonts w:hint="cs"/>
          <w:rtl/>
        </w:rPr>
        <w:t>[</w:t>
      </w:r>
      <w:r>
        <w:rPr>
          <w:rStyle w:val="afa"/>
          <w:rFonts w:hint="cs"/>
          <w:rtl/>
        </w:rPr>
        <w:t>וכתב</w:t>
      </w:r>
      <w:r w:rsidRPr="00E84402">
        <w:rPr>
          <w:rStyle w:val="afa"/>
          <w:rFonts w:hint="cs"/>
          <w:rtl/>
        </w:rPr>
        <w:t xml:space="preserve"> </w:t>
      </w:r>
      <w:r w:rsidR="00B80F5C" w:rsidRPr="007047CD">
        <w:rPr>
          <w:rStyle w:val="affa"/>
          <w:rFonts w:hint="cs"/>
          <w:rtl/>
        </w:rPr>
        <w:t>הנימוק"י</w:t>
      </w:r>
      <w:r w:rsidR="00B80F5C">
        <w:rPr>
          <w:rStyle w:val="afa"/>
          <w:rFonts w:hint="cs"/>
          <w:rtl/>
        </w:rPr>
        <w:t xml:space="preserve"> </w:t>
      </w:r>
      <w:r w:rsidR="00B80F5C" w:rsidRPr="007047CD">
        <w:rPr>
          <w:rStyle w:val="aff6"/>
          <w:rFonts w:hint="cs"/>
          <w:rtl/>
        </w:rPr>
        <w:t xml:space="preserve">(יג. מדה"ר , מהדו' עוז והדר עמ' ל"ה) </w:t>
      </w:r>
      <w:r w:rsidR="00B80F5C" w:rsidRPr="007047CD">
        <w:rPr>
          <w:rStyle w:val="affa"/>
          <w:rFonts w:hint="cs"/>
          <w:rtl/>
        </w:rPr>
        <w:t>דהרמ</w:t>
      </w:r>
      <w:r w:rsidR="00B80F5C" w:rsidRPr="00E84402">
        <w:rPr>
          <w:rStyle w:val="affa"/>
          <w:rFonts w:hint="cs"/>
          <w:rtl/>
        </w:rPr>
        <w:t>ב"ם</w:t>
      </w:r>
      <w:r w:rsidR="00B80F5C" w:rsidRPr="00E84402">
        <w:rPr>
          <w:rStyle w:val="afa"/>
          <w:rFonts w:hint="cs"/>
          <w:rtl/>
        </w:rPr>
        <w:t xml:space="preserve"> </w:t>
      </w:r>
      <w:r w:rsidR="00B80F5C" w:rsidRPr="00DC3CAC">
        <w:rPr>
          <w:rStyle w:val="aff6"/>
          <w:rFonts w:hint="cs"/>
          <w:rtl/>
        </w:rPr>
        <w:t xml:space="preserve">(עי' </w:t>
      </w:r>
      <w:r w:rsidR="00B80F5C" w:rsidRPr="001161D0">
        <w:rPr>
          <w:rStyle w:val="aff6"/>
          <w:rFonts w:hint="cs"/>
          <w:rtl/>
        </w:rPr>
        <w:t xml:space="preserve">אות </w:t>
      </w:r>
      <w:r w:rsidR="00B80F5C" w:rsidRPr="001161D0">
        <w:rPr>
          <w:rStyle w:val="aff6"/>
          <w:rtl/>
        </w:rPr>
        <w:fldChar w:fldCharType="begin"/>
      </w:r>
      <w:r w:rsidR="00B80F5C" w:rsidRPr="001161D0">
        <w:rPr>
          <w:rStyle w:val="aff6"/>
          <w:rtl/>
        </w:rPr>
        <w:instrText xml:space="preserve"> </w:instrText>
      </w:r>
      <w:r w:rsidR="00B80F5C" w:rsidRPr="001161D0">
        <w:rPr>
          <w:rStyle w:val="aff6"/>
          <w:rFonts w:hint="cs"/>
        </w:rPr>
        <w:instrText>REF</w:instrText>
      </w:r>
      <w:r w:rsidR="00B80F5C" w:rsidRPr="001161D0">
        <w:rPr>
          <w:rStyle w:val="aff6"/>
          <w:rFonts w:hint="cs"/>
          <w:rtl/>
        </w:rPr>
        <w:instrText xml:space="preserve"> _</w:instrText>
      </w:r>
      <w:r w:rsidR="00B80F5C" w:rsidRPr="001161D0">
        <w:rPr>
          <w:rStyle w:val="aff6"/>
          <w:rFonts w:hint="cs"/>
        </w:rPr>
        <w:instrText>Ref69210468 \r \h</w:instrText>
      </w:r>
      <w:r w:rsidR="00B80F5C" w:rsidRPr="001161D0">
        <w:rPr>
          <w:rStyle w:val="aff6"/>
          <w:rtl/>
        </w:rPr>
        <w:instrText xml:space="preserve"> </w:instrText>
      </w:r>
      <w:r w:rsidR="00B80F5C" w:rsidRPr="001161D0">
        <w:rPr>
          <w:rStyle w:val="aff6"/>
          <w:rtl/>
        </w:rPr>
      </w:r>
      <w:r w:rsidR="00B80F5C" w:rsidRPr="001161D0">
        <w:rPr>
          <w:rStyle w:val="aff6"/>
          <w:rtl/>
        </w:rPr>
        <w:fldChar w:fldCharType="separate"/>
      </w:r>
      <w:r w:rsidR="00AA5F53">
        <w:rPr>
          <w:rStyle w:val="aff6"/>
          <w:cs/>
        </w:rPr>
        <w:t>‎</w:t>
      </w:r>
      <w:r w:rsidR="00AA5F53">
        <w:rPr>
          <w:rStyle w:val="aff6"/>
          <w:rtl/>
        </w:rPr>
        <w:t>פג)</w:t>
      </w:r>
      <w:r w:rsidR="00B80F5C" w:rsidRPr="001161D0">
        <w:rPr>
          <w:rStyle w:val="aff6"/>
          <w:rtl/>
        </w:rPr>
        <w:fldChar w:fldCharType="end"/>
      </w:r>
      <w:r w:rsidR="00B80F5C">
        <w:rPr>
          <w:rStyle w:val="afa"/>
          <w:rFonts w:hint="cs"/>
          <w:rtl/>
        </w:rPr>
        <w:t xml:space="preserve"> כתב</w:t>
      </w:r>
      <w:r>
        <w:rPr>
          <w:rStyle w:val="afa"/>
          <w:rFonts w:hint="cs"/>
          <w:rtl/>
        </w:rPr>
        <w:t xml:space="preserve"> דהוא ג' טפחים</w:t>
      </w:r>
      <w:r w:rsidRPr="00E84402">
        <w:rPr>
          <w:rStyle w:val="afa"/>
          <w:rFonts w:hint="cs"/>
          <w:rtl/>
        </w:rPr>
        <w:t>]</w:t>
      </w:r>
      <w:r>
        <w:rPr>
          <w:rStyle w:val="afa"/>
          <w:rFonts w:hint="cs"/>
          <w:rtl/>
        </w:rPr>
        <w:t>,</w:t>
      </w:r>
      <w:r>
        <w:rPr>
          <w:rFonts w:hint="cs"/>
          <w:rtl/>
        </w:rPr>
        <w:t xml:space="preserve"> כמו שצריך להרחיק בבור שיח ומערה ואמת המים, כיון דר"י מודה בכולי פירקין דכל שלא הרחיק כשיעור, חשיב גירי דיליה או גרמא דגירי.</w:t>
      </w:r>
      <w:bookmarkEnd w:id="427"/>
    </w:p>
    <w:p w14:paraId="166ABACD" w14:textId="77777777" w:rsidR="006B370C" w:rsidRDefault="006B370C" w:rsidP="006B370C">
      <w:pPr>
        <w:pStyle w:val="a2"/>
        <w:rPr>
          <w:rtl/>
        </w:rPr>
      </w:pPr>
      <w:bookmarkStart w:id="428" w:name="_Toc69302478"/>
      <w:bookmarkStart w:id="429" w:name="_Toc69924132"/>
      <w:r>
        <w:rPr>
          <w:rFonts w:hint="cs"/>
          <w:rtl/>
        </w:rPr>
        <w:t>קושית העיטור דמשרה לא דמי לבור דאין שם כותל ועוד דאף באמת המים הנזק אחר דתמו מיא</w:t>
      </w:r>
      <w:bookmarkEnd w:id="428"/>
      <w:bookmarkEnd w:id="429"/>
    </w:p>
    <w:p w14:paraId="178CFE8D" w14:textId="5EA69DA4" w:rsidR="006B370C" w:rsidRPr="00B10117" w:rsidRDefault="006B370C" w:rsidP="0008214F">
      <w:pPr>
        <w:pStyle w:val="a"/>
        <w:rPr>
          <w:rStyle w:val="afa"/>
          <w:rtl/>
        </w:rPr>
      </w:pPr>
      <w:r>
        <w:rPr>
          <w:rFonts w:hint="cs"/>
          <w:rtl/>
        </w:rPr>
        <w:t xml:space="preserve">והקשה </w:t>
      </w:r>
      <w:r w:rsidRPr="00A21E0D">
        <w:rPr>
          <w:rStyle w:val="af8"/>
          <w:rFonts w:hint="cs"/>
          <w:rtl/>
        </w:rPr>
        <w:t xml:space="preserve">העיטור </w:t>
      </w:r>
      <w:r w:rsidRPr="00A21E0D">
        <w:rPr>
          <w:rStyle w:val="af6"/>
          <w:rFonts w:eastAsia="Guttman Hodes" w:hint="cs"/>
          <w:rtl/>
        </w:rPr>
        <w:t xml:space="preserve">(או'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w:t>
      </w:r>
      <w:r>
        <w:rPr>
          <w:rStyle w:val="af6"/>
          <w:rFonts w:eastAsia="Guttman Hodes" w:hint="cs"/>
          <w:rtl/>
        </w:rPr>
        <w:t>:</w:t>
      </w:r>
      <w:r w:rsidRPr="00A21E0D">
        <w:rPr>
          <w:rStyle w:val="af6"/>
          <w:rFonts w:eastAsia="Guttman Hodes" w:hint="cs"/>
          <w:rtl/>
        </w:rPr>
        <w:t>, הועתק בקובץ שיטות קמאי ב"ב ח"א עמ' ת</w:t>
      </w:r>
      <w:r>
        <w:rPr>
          <w:rStyle w:val="af6"/>
          <w:rFonts w:eastAsia="Guttman Hodes" w:hint="cs"/>
          <w:rtl/>
        </w:rPr>
        <w:t>נ</w:t>
      </w:r>
      <w:r w:rsidRPr="00A21E0D">
        <w:rPr>
          <w:rStyle w:val="af6"/>
          <w:rFonts w:eastAsia="Guttman Hodes" w:hint="cs"/>
          <w:rtl/>
        </w:rPr>
        <w:t>"ב)</w:t>
      </w:r>
      <w:r>
        <w:rPr>
          <w:rFonts w:hint="cs"/>
          <w:rtl/>
        </w:rPr>
        <w:t xml:space="preserve"> על </w:t>
      </w:r>
      <w:r w:rsidRPr="005A49C9">
        <w:rPr>
          <w:rStyle w:val="af8"/>
          <w:rFonts w:hint="cs"/>
          <w:rtl/>
        </w:rPr>
        <w:t>הרי"ף</w:t>
      </w:r>
      <w:r>
        <w:rPr>
          <w:rFonts w:hint="cs"/>
          <w:rtl/>
        </w:rPr>
        <w:t xml:space="preserve"> דהאיך אפש"ל דבמשרה וירק צריך להרחיק בכדי שלא יחשב כגירי דיליה, כמו שצריך להרחיק בשיח ומערה, והרי בשיח ומערה צריך להרחיק מכותל כיון שהמתונתא מזיקה את הכותל, ואילו במשרה וירק אין כותל, ועוד הקשה ה</w:t>
      </w:r>
      <w:r w:rsidRPr="005A49C9">
        <w:rPr>
          <w:rStyle w:val="af8"/>
          <w:rFonts w:hint="cs"/>
          <w:rtl/>
        </w:rPr>
        <w:t>עיטו</w:t>
      </w:r>
      <w:r>
        <w:rPr>
          <w:rFonts w:hint="cs"/>
          <w:rtl/>
        </w:rPr>
        <w:t xml:space="preserve">ר דהרי באמת המים דג"כ הנזק הוא לאחר שנגמרו המים, וא"כ אמת המים היא דלא כר"י, אלא כתב </w:t>
      </w:r>
      <w:r w:rsidRPr="005A49C9">
        <w:rPr>
          <w:rStyle w:val="af8"/>
          <w:rFonts w:hint="cs"/>
          <w:rtl/>
        </w:rPr>
        <w:t>העיטור</w:t>
      </w:r>
      <w:r>
        <w:rPr>
          <w:rFonts w:hint="cs"/>
          <w:rtl/>
        </w:rPr>
        <w:t xml:space="preserve"> דמוכח כדברי </w:t>
      </w:r>
      <w:r w:rsidRPr="005A49C9">
        <w:rPr>
          <w:rStyle w:val="af8"/>
          <w:rFonts w:hint="cs"/>
          <w:rtl/>
        </w:rPr>
        <w:t>רב שרירא גאון</w:t>
      </w:r>
      <w:r>
        <w:rPr>
          <w:rFonts w:hint="cs"/>
          <w:rtl/>
        </w:rPr>
        <w:t xml:space="preserve"> </w:t>
      </w:r>
      <w:r w:rsidRPr="004C2D23">
        <w:rPr>
          <w:rStyle w:val="af6"/>
          <w:rFonts w:eastAsia="Guttman Hodes" w:hint="cs"/>
          <w:rtl/>
        </w:rPr>
        <w:t xml:space="preserve">(עי' אות </w:t>
      </w:r>
      <w:r w:rsidRPr="004C2D23">
        <w:rPr>
          <w:rStyle w:val="af6"/>
          <w:rFonts w:eastAsia="Guttman Hodes"/>
          <w:rtl/>
        </w:rPr>
        <w:fldChar w:fldCharType="begin"/>
      </w:r>
      <w:r w:rsidRPr="004C2D23">
        <w:rPr>
          <w:rStyle w:val="af6"/>
          <w:rFonts w:eastAsia="Guttman Hodes"/>
          <w:rtl/>
        </w:rPr>
        <w:instrText xml:space="preserve"> </w:instrText>
      </w:r>
      <w:r w:rsidRPr="004C2D23">
        <w:rPr>
          <w:rStyle w:val="af6"/>
          <w:rFonts w:eastAsia="Guttman Hodes" w:hint="cs"/>
        </w:rPr>
        <w:instrText>REF</w:instrText>
      </w:r>
      <w:r w:rsidRPr="004C2D23">
        <w:rPr>
          <w:rStyle w:val="af6"/>
          <w:rFonts w:eastAsia="Guttman Hodes" w:hint="cs"/>
          <w:rtl/>
        </w:rPr>
        <w:instrText xml:space="preserve"> _</w:instrText>
      </w:r>
      <w:r w:rsidRPr="004C2D23">
        <w:rPr>
          <w:rStyle w:val="af6"/>
          <w:rFonts w:eastAsia="Guttman Hodes" w:hint="cs"/>
        </w:rPr>
        <w:instrText>Ref68599368 \r \h</w:instrText>
      </w:r>
      <w:r w:rsidRPr="004C2D23">
        <w:rPr>
          <w:rStyle w:val="af6"/>
          <w:rFonts w:eastAsia="Guttman Hodes"/>
          <w:rtl/>
        </w:rPr>
        <w:instrText xml:space="preserve"> </w:instrText>
      </w:r>
      <w:r w:rsidRPr="004C2D23">
        <w:rPr>
          <w:rStyle w:val="af6"/>
          <w:rFonts w:eastAsia="Guttman Hodes"/>
          <w:rtl/>
        </w:rPr>
      </w:r>
      <w:r w:rsidRPr="004C2D23">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sidRPr="004C2D23">
        <w:rPr>
          <w:rStyle w:val="af6"/>
          <w:rFonts w:eastAsia="Guttman Hodes"/>
          <w:rtl/>
        </w:rPr>
        <w:fldChar w:fldCharType="end"/>
      </w:r>
      <w:r>
        <w:rPr>
          <w:rFonts w:hint="cs"/>
          <w:rtl/>
        </w:rPr>
        <w:t xml:space="preserve"> דמודה ר"י אף במשרה וירק. </w:t>
      </w:r>
      <w:r w:rsidRPr="00B10117">
        <w:rPr>
          <w:rStyle w:val="afa"/>
          <w:rFonts w:hint="cs"/>
          <w:rtl/>
        </w:rPr>
        <w:t xml:space="preserve">[ועי' במה שביארו </w:t>
      </w:r>
      <w:r w:rsidRPr="00B10117">
        <w:rPr>
          <w:rStyle w:val="affa"/>
          <w:rFonts w:hint="cs"/>
          <w:rtl/>
        </w:rPr>
        <w:t>הרמב"ן</w:t>
      </w:r>
      <w:r w:rsidRPr="00B10117">
        <w:rPr>
          <w:rStyle w:val="afa"/>
          <w:rFonts w:hint="cs"/>
          <w:rtl/>
        </w:rPr>
        <w:t xml:space="preserve"> </w:t>
      </w:r>
      <w:r w:rsidRPr="00B10117">
        <w:rPr>
          <w:rStyle w:val="aff6"/>
          <w:rFonts w:hint="cs"/>
          <w:rtl/>
        </w:rPr>
        <w:t xml:space="preserve">(עי' אות </w:t>
      </w:r>
      <w:r w:rsidRPr="00B10117">
        <w:rPr>
          <w:rStyle w:val="aff6"/>
          <w:rtl/>
        </w:rPr>
        <w:fldChar w:fldCharType="begin"/>
      </w:r>
      <w:r w:rsidRPr="00B10117">
        <w:rPr>
          <w:rStyle w:val="aff6"/>
          <w:rtl/>
        </w:rPr>
        <w:instrText xml:space="preserve"> </w:instrText>
      </w:r>
      <w:r w:rsidRPr="00B10117">
        <w:rPr>
          <w:rStyle w:val="aff6"/>
          <w:rFonts w:hint="cs"/>
        </w:rPr>
        <w:instrText>REF</w:instrText>
      </w:r>
      <w:r w:rsidRPr="00B10117">
        <w:rPr>
          <w:rStyle w:val="aff6"/>
          <w:rFonts w:hint="cs"/>
          <w:rtl/>
        </w:rPr>
        <w:instrText xml:space="preserve"> _</w:instrText>
      </w:r>
      <w:r w:rsidRPr="00B10117">
        <w:rPr>
          <w:rStyle w:val="aff6"/>
          <w:rFonts w:hint="cs"/>
        </w:rPr>
        <w:instrText>Ref69293926 \r \h</w:instrText>
      </w:r>
      <w:r w:rsidRPr="00B10117">
        <w:rPr>
          <w:rStyle w:val="aff6"/>
          <w:rtl/>
        </w:rPr>
        <w:instrText xml:space="preserve"> </w:instrText>
      </w:r>
      <w:r w:rsidRPr="00B10117">
        <w:rPr>
          <w:rStyle w:val="aff6"/>
          <w:rtl/>
        </w:rPr>
      </w:r>
      <w:r w:rsidRPr="00B10117">
        <w:rPr>
          <w:rStyle w:val="aff6"/>
          <w:rtl/>
        </w:rPr>
        <w:fldChar w:fldCharType="separate"/>
      </w:r>
      <w:r w:rsidR="00AA5F53">
        <w:rPr>
          <w:rStyle w:val="aff6"/>
          <w:cs/>
        </w:rPr>
        <w:t>‎</w:t>
      </w:r>
      <w:r w:rsidR="00AA5F53">
        <w:rPr>
          <w:rStyle w:val="aff6"/>
          <w:rtl/>
        </w:rPr>
        <w:t>יא)</w:t>
      </w:r>
      <w:r w:rsidRPr="00B10117">
        <w:rPr>
          <w:rStyle w:val="aff6"/>
          <w:rtl/>
        </w:rPr>
        <w:fldChar w:fldCharType="end"/>
      </w:r>
      <w:r w:rsidRPr="00B10117">
        <w:rPr>
          <w:rStyle w:val="afa"/>
          <w:rFonts w:hint="cs"/>
          <w:rtl/>
        </w:rPr>
        <w:t xml:space="preserve"> </w:t>
      </w:r>
      <w:r w:rsidRPr="00B10117">
        <w:rPr>
          <w:rStyle w:val="affa"/>
          <w:rFonts w:hint="cs"/>
          <w:rtl/>
        </w:rPr>
        <w:t>והר"ן</w:t>
      </w:r>
      <w:r w:rsidRPr="00B10117">
        <w:rPr>
          <w:rStyle w:val="afa"/>
          <w:rFonts w:hint="cs"/>
          <w:rtl/>
        </w:rPr>
        <w:t xml:space="preserve"> </w:t>
      </w:r>
      <w:r w:rsidRPr="00B10117">
        <w:rPr>
          <w:rStyle w:val="aff6"/>
          <w:rFonts w:hint="cs"/>
          <w:rtl/>
        </w:rPr>
        <w:t xml:space="preserve">(עי' אות </w:t>
      </w:r>
      <w:r w:rsidRPr="00B10117">
        <w:rPr>
          <w:rStyle w:val="aff6"/>
          <w:rtl/>
        </w:rPr>
        <w:fldChar w:fldCharType="begin"/>
      </w:r>
      <w:r w:rsidRPr="00B10117">
        <w:rPr>
          <w:rStyle w:val="aff6"/>
          <w:rtl/>
        </w:rPr>
        <w:instrText xml:space="preserve"> </w:instrText>
      </w:r>
      <w:r w:rsidRPr="00B10117">
        <w:rPr>
          <w:rStyle w:val="aff6"/>
          <w:rFonts w:hint="cs"/>
        </w:rPr>
        <w:instrText>REF</w:instrText>
      </w:r>
      <w:r w:rsidRPr="00B10117">
        <w:rPr>
          <w:rStyle w:val="aff6"/>
          <w:rFonts w:hint="cs"/>
          <w:rtl/>
        </w:rPr>
        <w:instrText xml:space="preserve"> _</w:instrText>
      </w:r>
      <w:r w:rsidRPr="00B10117">
        <w:rPr>
          <w:rStyle w:val="aff6"/>
          <w:rFonts w:hint="cs"/>
        </w:rPr>
        <w:instrText>Ref69240486 \r \h</w:instrText>
      </w:r>
      <w:r w:rsidRPr="00B10117">
        <w:rPr>
          <w:rStyle w:val="aff6"/>
          <w:rtl/>
        </w:rPr>
        <w:instrText xml:space="preserve"> </w:instrText>
      </w:r>
      <w:r w:rsidRPr="00B10117">
        <w:rPr>
          <w:rStyle w:val="aff6"/>
          <w:rtl/>
        </w:rPr>
      </w:r>
      <w:r w:rsidRPr="00B10117">
        <w:rPr>
          <w:rStyle w:val="aff6"/>
          <w:rtl/>
        </w:rPr>
        <w:fldChar w:fldCharType="separate"/>
      </w:r>
      <w:r w:rsidR="00AA5F53">
        <w:rPr>
          <w:rStyle w:val="aff6"/>
          <w:cs/>
        </w:rPr>
        <w:t>‎</w:t>
      </w:r>
      <w:r w:rsidR="00AA5F53">
        <w:rPr>
          <w:rStyle w:val="aff6"/>
          <w:rtl/>
        </w:rPr>
        <w:t>לו)</w:t>
      </w:r>
      <w:r w:rsidRPr="00B10117">
        <w:rPr>
          <w:rStyle w:val="aff6"/>
          <w:rtl/>
        </w:rPr>
        <w:fldChar w:fldCharType="end"/>
      </w:r>
      <w:r w:rsidRPr="00B10117">
        <w:rPr>
          <w:rStyle w:val="afa"/>
          <w:rFonts w:hint="cs"/>
          <w:rtl/>
        </w:rPr>
        <w:t xml:space="preserve"> </w:t>
      </w:r>
      <w:r w:rsidRPr="00B10117">
        <w:rPr>
          <w:rStyle w:val="affa"/>
          <w:rFonts w:hint="cs"/>
          <w:rtl/>
        </w:rPr>
        <w:t>ורבינו יונה</w:t>
      </w:r>
      <w:r w:rsidRPr="00B10117">
        <w:rPr>
          <w:rStyle w:val="aff6"/>
          <w:rFonts w:hint="cs"/>
          <w:rtl/>
        </w:rPr>
        <w:t xml:space="preserve"> (עי' אות </w:t>
      </w:r>
      <w:r w:rsidRPr="00B10117">
        <w:rPr>
          <w:rStyle w:val="aff6"/>
          <w:rtl/>
        </w:rPr>
        <w:fldChar w:fldCharType="begin"/>
      </w:r>
      <w:r w:rsidRPr="00B10117">
        <w:rPr>
          <w:rStyle w:val="aff6"/>
          <w:rtl/>
        </w:rPr>
        <w:instrText xml:space="preserve"> </w:instrText>
      </w:r>
      <w:r w:rsidRPr="00B10117">
        <w:rPr>
          <w:rStyle w:val="aff6"/>
          <w:rFonts w:hint="cs"/>
        </w:rPr>
        <w:instrText>REF</w:instrText>
      </w:r>
      <w:r w:rsidRPr="00B10117">
        <w:rPr>
          <w:rStyle w:val="aff6"/>
          <w:rFonts w:hint="cs"/>
          <w:rtl/>
        </w:rPr>
        <w:instrText xml:space="preserve"> _</w:instrText>
      </w:r>
      <w:r w:rsidRPr="00B10117">
        <w:rPr>
          <w:rStyle w:val="aff6"/>
          <w:rFonts w:hint="cs"/>
        </w:rPr>
        <w:instrText>Ref69120865 \r \h</w:instrText>
      </w:r>
      <w:r w:rsidRPr="00B10117">
        <w:rPr>
          <w:rStyle w:val="aff6"/>
          <w:rtl/>
        </w:rPr>
        <w:instrText xml:space="preserve"> </w:instrText>
      </w:r>
      <w:r w:rsidRPr="00B10117">
        <w:rPr>
          <w:rStyle w:val="aff6"/>
          <w:rtl/>
        </w:rPr>
      </w:r>
      <w:r w:rsidRPr="00B10117">
        <w:rPr>
          <w:rStyle w:val="aff6"/>
          <w:rtl/>
        </w:rPr>
        <w:fldChar w:fldCharType="separate"/>
      </w:r>
      <w:r w:rsidR="00AA5F53">
        <w:rPr>
          <w:rStyle w:val="aff6"/>
          <w:cs/>
        </w:rPr>
        <w:t>‎</w:t>
      </w:r>
      <w:r w:rsidR="00AA5F53">
        <w:rPr>
          <w:rStyle w:val="aff6"/>
          <w:rtl/>
        </w:rPr>
        <w:t>טז)</w:t>
      </w:r>
      <w:r w:rsidRPr="00B10117">
        <w:rPr>
          <w:rStyle w:val="aff6"/>
          <w:rtl/>
        </w:rPr>
        <w:fldChar w:fldCharType="end"/>
      </w:r>
      <w:r w:rsidRPr="00B10117">
        <w:rPr>
          <w:rStyle w:val="aff6"/>
          <w:rFonts w:hint="cs"/>
          <w:rtl/>
        </w:rPr>
        <w:t xml:space="preserve"> </w:t>
      </w:r>
      <w:r w:rsidRPr="00B10117">
        <w:rPr>
          <w:rStyle w:val="afa"/>
          <w:rFonts w:hint="cs"/>
          <w:rtl/>
        </w:rPr>
        <w:t>אמאי מתונתא הוי גירי דיליה].</w:t>
      </w:r>
    </w:p>
    <w:p w14:paraId="170E23EB" w14:textId="77777777" w:rsidR="006B370C" w:rsidRDefault="006B370C" w:rsidP="006B370C">
      <w:pPr>
        <w:pStyle w:val="afd"/>
        <w:rPr>
          <w:rtl/>
        </w:rPr>
      </w:pPr>
      <w:bookmarkStart w:id="430" w:name="_Toc69302479"/>
      <w:bookmarkStart w:id="431" w:name="_Toc69924133"/>
      <w:r>
        <w:rPr>
          <w:rFonts w:hint="cs"/>
          <w:rtl/>
        </w:rPr>
        <w:t>בי' הרמב"ם דג"ד הוא כמזיק בידו</w:t>
      </w:r>
      <w:bookmarkEnd w:id="430"/>
      <w:bookmarkEnd w:id="431"/>
    </w:p>
    <w:p w14:paraId="1484A6CC" w14:textId="77777777" w:rsidR="006B370C" w:rsidRDefault="006B370C" w:rsidP="006B370C">
      <w:pPr>
        <w:pStyle w:val="1"/>
        <w:rPr>
          <w:rtl/>
        </w:rPr>
      </w:pPr>
      <w:bookmarkStart w:id="432" w:name="_Toc69302480"/>
      <w:bookmarkStart w:id="433" w:name="_Toc69924134"/>
      <w:r>
        <w:rPr>
          <w:rFonts w:hint="cs"/>
          <w:rtl/>
        </w:rPr>
        <w:t>בי' הרמב"ם דג"ד הוא במזיק בשעת עשייתו כמזיק בידו</w:t>
      </w:r>
      <w:bookmarkEnd w:id="432"/>
      <w:bookmarkEnd w:id="433"/>
    </w:p>
    <w:p w14:paraId="3FFF8AF8" w14:textId="77777777" w:rsidR="006B370C" w:rsidRDefault="006B370C" w:rsidP="006B370C">
      <w:pPr>
        <w:pStyle w:val="a2"/>
        <w:rPr>
          <w:rtl/>
        </w:rPr>
      </w:pPr>
      <w:bookmarkStart w:id="434" w:name="_Toc69302481"/>
      <w:bookmarkStart w:id="435" w:name="_Toc69924135"/>
      <w:r>
        <w:rPr>
          <w:rFonts w:hint="cs"/>
          <w:rtl/>
        </w:rPr>
        <w:t>דברי הרמב"ם דבמשרה וירק על הניזק להרחיק דהמים נבלעים ונגמר המעשה ועושה בתוך שלו</w:t>
      </w:r>
      <w:bookmarkEnd w:id="434"/>
      <w:bookmarkEnd w:id="435"/>
    </w:p>
    <w:p w14:paraId="49832209" w14:textId="77777777" w:rsidR="006B370C" w:rsidRDefault="006B370C" w:rsidP="0008214F">
      <w:pPr>
        <w:pStyle w:val="a"/>
        <w:rPr>
          <w:rtl/>
        </w:rPr>
      </w:pPr>
      <w:bookmarkStart w:id="436" w:name="_Ref69301078"/>
      <w:r>
        <w:rPr>
          <w:rFonts w:hint="cs"/>
          <w:rtl/>
        </w:rPr>
        <w:t xml:space="preserve">כתב </w:t>
      </w:r>
      <w:r w:rsidRPr="003B6913">
        <w:rPr>
          <w:rStyle w:val="af8"/>
          <w:rFonts w:hint="cs"/>
          <w:rtl/>
        </w:rPr>
        <w:t>הרמב"ם</w:t>
      </w:r>
      <w:r>
        <w:rPr>
          <w:rFonts w:hint="cs"/>
          <w:rtl/>
        </w:rPr>
        <w:t xml:space="preserve"> </w:t>
      </w:r>
      <w:r w:rsidRPr="003B6913">
        <w:rPr>
          <w:rStyle w:val="af6"/>
          <w:rFonts w:eastAsia="Guttman Hodes" w:hint="cs"/>
          <w:rtl/>
        </w:rPr>
        <w:t>(שכנים פ"י ה"ה)</w:t>
      </w:r>
      <w:r>
        <w:rPr>
          <w:rFonts w:hint="cs"/>
          <w:rtl/>
        </w:rPr>
        <w:t xml:space="preserve"> דקיי"ל כר"י במתני' לקמן </w:t>
      </w:r>
      <w:r w:rsidRPr="00737380">
        <w:rPr>
          <w:rStyle w:val="af6"/>
          <w:rFonts w:eastAsia="Guttman Hodes" w:hint="cs"/>
          <w:rtl/>
        </w:rPr>
        <w:t>(כה.)</w:t>
      </w:r>
      <w:r>
        <w:rPr>
          <w:rFonts w:hint="cs"/>
          <w:rtl/>
        </w:rPr>
        <w:t xml:space="preserve"> דמתיר לסמוך משרה לירק ו</w:t>
      </w:r>
      <w:r w:rsidRPr="00907457">
        <w:rPr>
          <w:rFonts w:hint="cs"/>
          <w:rtl/>
        </w:rPr>
        <w:t xml:space="preserve">כרישין </w:t>
      </w:r>
      <w:r>
        <w:rPr>
          <w:rFonts w:hint="cs"/>
          <w:rtl/>
        </w:rPr>
        <w:t>ל</w:t>
      </w:r>
      <w:r w:rsidRPr="00907457">
        <w:rPr>
          <w:rFonts w:hint="cs"/>
          <w:rtl/>
        </w:rPr>
        <w:t xml:space="preserve">בצלים </w:t>
      </w:r>
      <w:r>
        <w:rPr>
          <w:rFonts w:hint="cs"/>
          <w:rtl/>
        </w:rPr>
        <w:t>וחרדל לדבורים, כיון שהמים של המשרה נבלעים בארץ ואח"כ מזיקים את הירק, ועל הניזק להרחיק את עצמו לפני שיגיע הנזק אליו, כיון שהוא עושה כן בתוך שלו, והנזק בא מאיליו לאחר שנגמר המעשה של המזיק.</w:t>
      </w:r>
      <w:bookmarkEnd w:id="436"/>
    </w:p>
    <w:p w14:paraId="46BD9A39" w14:textId="77777777" w:rsidR="006B370C" w:rsidRPr="000629F9" w:rsidRDefault="006B370C" w:rsidP="006B370C">
      <w:pPr>
        <w:pStyle w:val="a2"/>
        <w:rPr>
          <w:rtl/>
        </w:rPr>
      </w:pPr>
      <w:bookmarkStart w:id="437" w:name="_Toc69302482"/>
      <w:bookmarkStart w:id="438" w:name="_Toc69924136"/>
      <w:r>
        <w:rPr>
          <w:rFonts w:hint="cs"/>
          <w:rtl/>
        </w:rPr>
        <w:t>דברי הרמב"ם דג"ד היינו כשמזיק בשעת עשייתו דהוא כמזיק בידו ומודה ר"י בכל ההרחקות</w:t>
      </w:r>
      <w:bookmarkEnd w:id="437"/>
      <w:bookmarkEnd w:id="438"/>
    </w:p>
    <w:p w14:paraId="72D24635" w14:textId="77777777" w:rsidR="006B370C" w:rsidRDefault="006B370C" w:rsidP="0008214F">
      <w:pPr>
        <w:pStyle w:val="a"/>
        <w:rPr>
          <w:rtl/>
        </w:rPr>
      </w:pPr>
      <w:bookmarkStart w:id="439" w:name="_Ref69210468"/>
      <w:r>
        <w:rPr>
          <w:rFonts w:hint="cs"/>
          <w:rtl/>
        </w:rPr>
        <w:t xml:space="preserve">ובהא דמודה ר"י בגירי דיליה, כתב </w:t>
      </w:r>
      <w:r w:rsidRPr="003B6913">
        <w:rPr>
          <w:rStyle w:val="af8"/>
          <w:rFonts w:hint="cs"/>
          <w:rtl/>
        </w:rPr>
        <w:t>הרמב"ם</w:t>
      </w:r>
      <w:r>
        <w:rPr>
          <w:rFonts w:hint="cs"/>
          <w:rtl/>
        </w:rPr>
        <w:t xml:space="preserve"> דבמקום שהמזיק עושה מעשה ברשותו, ומעשיו מזיקין את חבירו בשעת עשיית </w:t>
      </w:r>
      <w:r>
        <w:rPr>
          <w:rFonts w:hint="cs"/>
          <w:rtl/>
        </w:rPr>
        <w:lastRenderedPageBreak/>
        <w:t xml:space="preserve">המעשה, חשיב כמזיק </w:t>
      </w:r>
      <w:r w:rsidRPr="00215A7B">
        <w:rPr>
          <w:rFonts w:hint="cs"/>
          <w:rtl/>
        </w:rPr>
        <w:t xml:space="preserve">בידו, וכל שלא הרחיק מחבירו הוא כמזיק בגירי דיליה, ולכן צריך להרחיק במשרה וירק </w:t>
      </w:r>
      <w:r w:rsidRPr="00907457">
        <w:rPr>
          <w:rFonts w:hint="cs"/>
          <w:rtl/>
        </w:rPr>
        <w:t xml:space="preserve">וחרדל ודבורים </w:t>
      </w:r>
      <w:r>
        <w:rPr>
          <w:rFonts w:hint="cs"/>
          <w:rtl/>
        </w:rPr>
        <w:t>ו</w:t>
      </w:r>
      <w:r w:rsidRPr="00907457">
        <w:rPr>
          <w:rFonts w:hint="cs"/>
          <w:rtl/>
        </w:rPr>
        <w:t xml:space="preserve">כרישין </w:t>
      </w:r>
      <w:r>
        <w:rPr>
          <w:rFonts w:hint="cs"/>
          <w:rtl/>
        </w:rPr>
        <w:t>מה</w:t>
      </w:r>
      <w:r w:rsidRPr="00907457">
        <w:rPr>
          <w:rFonts w:hint="cs"/>
          <w:rtl/>
        </w:rPr>
        <w:t>בצלים ג' טפחים או מעט יותר, כדי שלא יזיק את</w:t>
      </w:r>
      <w:r w:rsidRPr="00215A7B">
        <w:rPr>
          <w:rFonts w:hint="cs"/>
          <w:rtl/>
        </w:rPr>
        <w:t xml:space="preserve"> חבירו בידים, אך א"צ להרחיק עד בכדי שלא יבוא לחבירו</w:t>
      </w:r>
      <w:r>
        <w:rPr>
          <w:rFonts w:hint="cs"/>
          <w:rtl/>
        </w:rPr>
        <w:t xml:space="preserve"> נזק מאיליו,</w:t>
      </w:r>
      <w:r w:rsidRPr="00331E69">
        <w:rPr>
          <w:rFonts w:hint="cs"/>
          <w:rtl/>
        </w:rPr>
        <w:t xml:space="preserve"> </w:t>
      </w:r>
      <w:r>
        <w:rPr>
          <w:rFonts w:hint="cs"/>
          <w:rtl/>
        </w:rPr>
        <w:t xml:space="preserve">והוסיף </w:t>
      </w:r>
      <w:r w:rsidRPr="003B6913">
        <w:rPr>
          <w:rStyle w:val="af8"/>
          <w:rFonts w:hint="cs"/>
          <w:rtl/>
        </w:rPr>
        <w:t>הרמב"ם</w:t>
      </w:r>
      <w:r>
        <w:rPr>
          <w:rFonts w:hint="cs"/>
          <w:rtl/>
        </w:rPr>
        <w:t xml:space="preserve"> דכל ההרחקות שכתב לפני דין משרה וירק הם כגירי דיליה, והיינו בכל המשניות מתחילת הפרק ועד לסיפא דמתני' לקמן </w:t>
      </w:r>
      <w:r w:rsidRPr="00737380">
        <w:rPr>
          <w:rStyle w:val="af6"/>
          <w:rFonts w:eastAsia="Guttman Hodes" w:hint="cs"/>
          <w:rtl/>
        </w:rPr>
        <w:t>(כה.)</w:t>
      </w:r>
      <w:r>
        <w:rPr>
          <w:rFonts w:hint="cs"/>
          <w:rtl/>
        </w:rPr>
        <w:t xml:space="preserve"> דמתיר ר"י לסמוך בדין משרה וירק.</w:t>
      </w:r>
      <w:r w:rsidRPr="00BA2EBB">
        <w:rPr>
          <w:rFonts w:hint="cs"/>
          <w:rtl/>
        </w:rPr>
        <w:t xml:space="preserve"> </w:t>
      </w:r>
      <w:r w:rsidRPr="00BA2EBB">
        <w:rPr>
          <w:rStyle w:val="afa"/>
          <w:rFonts w:hint="cs"/>
          <w:rtl/>
        </w:rPr>
        <w:t>[</w:t>
      </w:r>
      <w:r>
        <w:rPr>
          <w:rStyle w:val="afa"/>
          <w:rFonts w:hint="cs"/>
          <w:rtl/>
        </w:rPr>
        <w:t>דכתבם</w:t>
      </w:r>
      <w:r w:rsidRPr="00BA2EBB">
        <w:rPr>
          <w:rStyle w:val="afa"/>
          <w:rFonts w:hint="cs"/>
          <w:rtl/>
        </w:rPr>
        <w:t xml:space="preserve"> </w:t>
      </w:r>
      <w:r w:rsidRPr="00BA2EBB">
        <w:rPr>
          <w:rStyle w:val="affa"/>
          <w:rFonts w:hint="cs"/>
          <w:rtl/>
        </w:rPr>
        <w:t>הרמב"ם</w:t>
      </w:r>
      <w:r>
        <w:rPr>
          <w:rFonts w:hint="cs"/>
          <w:rtl/>
        </w:rPr>
        <w:t xml:space="preserve"> </w:t>
      </w:r>
      <w:r w:rsidRPr="00BA2EBB">
        <w:rPr>
          <w:rStyle w:val="af6"/>
          <w:rFonts w:eastAsia="Guttman Hodes" w:hint="cs"/>
          <w:rtl/>
        </w:rPr>
        <w:t>(</w:t>
      </w:r>
      <w:r>
        <w:rPr>
          <w:rStyle w:val="af6"/>
          <w:rFonts w:eastAsia="Guttman Hodes" w:hint="cs"/>
          <w:rtl/>
        </w:rPr>
        <w:t xml:space="preserve">בהל' </w:t>
      </w:r>
      <w:r w:rsidRPr="00BA2EBB">
        <w:rPr>
          <w:rStyle w:val="af6"/>
          <w:rFonts w:eastAsia="Guttman Hodes" w:hint="cs"/>
          <w:rtl/>
        </w:rPr>
        <w:t xml:space="preserve">שכנים </w:t>
      </w:r>
      <w:r>
        <w:rPr>
          <w:rStyle w:val="af6"/>
          <w:rFonts w:eastAsia="Guttman Hodes" w:hint="cs"/>
          <w:rtl/>
        </w:rPr>
        <w:t xml:space="preserve">בכל </w:t>
      </w:r>
      <w:r w:rsidRPr="00BA2EBB">
        <w:rPr>
          <w:rStyle w:val="af6"/>
          <w:rFonts w:eastAsia="Guttman Hodes" w:hint="cs"/>
          <w:rtl/>
        </w:rPr>
        <w:t>פ"ט ו</w:t>
      </w:r>
      <w:r>
        <w:rPr>
          <w:rStyle w:val="af6"/>
          <w:rFonts w:eastAsia="Guttman Hodes" w:hint="cs"/>
          <w:rtl/>
        </w:rPr>
        <w:t>ב</w:t>
      </w:r>
      <w:r w:rsidRPr="00BA2EBB">
        <w:rPr>
          <w:rStyle w:val="af6"/>
          <w:rFonts w:eastAsia="Guttman Hodes" w:hint="cs"/>
          <w:rtl/>
        </w:rPr>
        <w:t>פ"י ה"א עד ה"ד)</w:t>
      </w:r>
      <w:r w:rsidRPr="00BA2EBB">
        <w:rPr>
          <w:rStyle w:val="afa"/>
          <w:rFonts w:hint="cs"/>
          <w:rtl/>
        </w:rPr>
        <w:t>].</w:t>
      </w:r>
      <w:bookmarkEnd w:id="439"/>
    </w:p>
    <w:p w14:paraId="07DC66BA" w14:textId="77777777" w:rsidR="006B370C" w:rsidRPr="00AF4D14" w:rsidRDefault="006B370C" w:rsidP="006B370C">
      <w:pPr>
        <w:pStyle w:val="a2"/>
        <w:rPr>
          <w:rtl/>
        </w:rPr>
      </w:pPr>
      <w:bookmarkStart w:id="440" w:name="_Toc69302483"/>
      <w:bookmarkStart w:id="441" w:name="_Toc69924137"/>
      <w:r>
        <w:rPr>
          <w:rFonts w:hint="cs"/>
          <w:rtl/>
        </w:rPr>
        <w:t>דברי הרמב"ם דבמים שנפלו מבית לעליה אי פסקי ל"ה ג"ד ובנופלים מיד הוי כמזיק בג"ד</w:t>
      </w:r>
      <w:bookmarkEnd w:id="440"/>
      <w:bookmarkEnd w:id="441"/>
    </w:p>
    <w:p w14:paraId="2D5DB0A2" w14:textId="77777777" w:rsidR="006B370C" w:rsidRDefault="006B370C" w:rsidP="0008214F">
      <w:pPr>
        <w:pStyle w:val="a"/>
        <w:rPr>
          <w:rtl/>
        </w:rPr>
      </w:pPr>
      <w:r>
        <w:rPr>
          <w:rFonts w:hint="cs"/>
          <w:rtl/>
        </w:rPr>
        <w:t xml:space="preserve">ובהא דאיתא בגמ' בב"מ </w:t>
      </w:r>
      <w:r w:rsidRPr="00FC4101">
        <w:rPr>
          <w:rStyle w:val="af6"/>
          <w:rFonts w:eastAsia="Guttman Hodes" w:hint="cs"/>
          <w:rtl/>
        </w:rPr>
        <w:t>(קי"ז.)</w:t>
      </w:r>
      <w:r>
        <w:rPr>
          <w:rFonts w:hint="cs"/>
          <w:rtl/>
        </w:rPr>
        <w:t xml:space="preserve"> דבבית ועליה, שרצפת העליה נפחתה מעט, וכשהיה העליון נוטל ידיו, היו המים יורדין לתוך הבית, כתב </w:t>
      </w:r>
      <w:r w:rsidRPr="00CC5776">
        <w:rPr>
          <w:rStyle w:val="af8"/>
          <w:rFonts w:hint="cs"/>
          <w:rtl/>
        </w:rPr>
        <w:t>הרמב"ם</w:t>
      </w:r>
      <w:r>
        <w:rPr>
          <w:rFonts w:hint="cs"/>
          <w:rtl/>
        </w:rPr>
        <w:t xml:space="preserve"> </w:t>
      </w:r>
      <w:r w:rsidRPr="00CC5776">
        <w:rPr>
          <w:rStyle w:val="af6"/>
          <w:rFonts w:eastAsia="Guttman Hodes" w:hint="cs"/>
          <w:rtl/>
        </w:rPr>
        <w:t>(שכנים פ"י ה"ו)</w:t>
      </w:r>
      <w:r>
        <w:rPr>
          <w:rFonts w:hint="cs"/>
          <w:rtl/>
        </w:rPr>
        <w:t xml:space="preserve"> דאם יש מעזיבה בין הבית לעליה, שהמים נבלעים בה בשעה ששופכם, ואחר שהעליון מפסיק לשפוך ונבלעו המים, הם יורדים ונוטפים על התחתון, צריך התחתון לתקן את המעזיבה, ולהרחיק את עצמו מהנזק, ואם אין מעזיבה בין הבית לעליה, שהמים יורדים על התחתון, מיד בזמן ששופכם העליון, כתב </w:t>
      </w:r>
      <w:r w:rsidRPr="00CC5776">
        <w:rPr>
          <w:rStyle w:val="af8"/>
          <w:rFonts w:hint="cs"/>
          <w:rtl/>
        </w:rPr>
        <w:t>הרמב"ם</w:t>
      </w:r>
      <w:r>
        <w:rPr>
          <w:rFonts w:hint="cs"/>
          <w:rtl/>
        </w:rPr>
        <w:t xml:space="preserve"> דחשיב העליון כמזיק בחיציו, ועליו לתקן את המעזיבה, או שלא ישפוך מים, וכן כל כיוצא בזה.</w:t>
      </w:r>
    </w:p>
    <w:p w14:paraId="7E4E0021" w14:textId="77777777" w:rsidR="006B370C" w:rsidRDefault="006B370C" w:rsidP="006B370C">
      <w:pPr>
        <w:pStyle w:val="a2"/>
        <w:rPr>
          <w:rtl/>
        </w:rPr>
      </w:pPr>
      <w:bookmarkStart w:id="442" w:name="_Toc69302484"/>
      <w:bookmarkStart w:id="443" w:name="_Toc69924138"/>
      <w:r>
        <w:rPr>
          <w:rFonts w:hint="cs"/>
          <w:rtl/>
        </w:rPr>
        <w:t>דברי הרמב"ם דבמזיק בסיוע הרוח חשיב ג"ד וחייב להרחיק שלא יזיק חבירו אף שהוא ע"י הרוח</w:t>
      </w:r>
      <w:bookmarkEnd w:id="442"/>
      <w:bookmarkEnd w:id="443"/>
    </w:p>
    <w:p w14:paraId="1167E48F" w14:textId="2924B347" w:rsidR="006B370C" w:rsidRPr="00937DCE" w:rsidRDefault="006B370C" w:rsidP="0008214F">
      <w:pPr>
        <w:pStyle w:val="a"/>
        <w:rPr>
          <w:sz w:val="10"/>
          <w:szCs w:val="14"/>
          <w:rtl/>
        </w:rPr>
      </w:pPr>
      <w:bookmarkStart w:id="444" w:name="_Ref69036257"/>
      <w:r>
        <w:rPr>
          <w:rFonts w:hint="cs"/>
          <w:rtl/>
        </w:rPr>
        <w:t>ועוד כתב</w:t>
      </w:r>
      <w:r w:rsidRPr="003670E8">
        <w:rPr>
          <w:rStyle w:val="af8"/>
          <w:rFonts w:hint="cs"/>
          <w:rtl/>
        </w:rPr>
        <w:t xml:space="preserve"> הרמב"ם</w:t>
      </w:r>
      <w:r>
        <w:rPr>
          <w:rFonts w:hint="cs"/>
          <w:rtl/>
        </w:rPr>
        <w:t xml:space="preserve"> </w:t>
      </w:r>
      <w:r w:rsidRPr="003670E8">
        <w:rPr>
          <w:rStyle w:val="af6"/>
          <w:rFonts w:eastAsia="Guttman Hodes" w:hint="cs"/>
          <w:rtl/>
        </w:rPr>
        <w:t>(שכנים פי"א ה"א)</w:t>
      </w:r>
      <w:r>
        <w:rPr>
          <w:rFonts w:hint="cs"/>
          <w:rtl/>
        </w:rPr>
        <w:t xml:space="preserve"> דבדבר שמזיק בסיוע הרוח, כגורן קבוע, ובית הכסא, או מלאכה שיש בה אבק ועפר, שהרוח מסייעת להוליך את המוץ והעפר והריח ונעורת פשתן, דחייב להרחיק בכדי שלא יגיעו לחבירו ויזיקוהו, אף שהם באים ע"י רוח מצויה, דחשיב כגירי דיליה, </w:t>
      </w:r>
      <w:r w:rsidRPr="00CE50CB">
        <w:rPr>
          <w:rStyle w:val="afa"/>
          <w:rFonts w:hint="cs"/>
          <w:rtl/>
        </w:rPr>
        <w:t xml:space="preserve">[אך כתב </w:t>
      </w:r>
      <w:r w:rsidRPr="00CE50CB">
        <w:rPr>
          <w:rStyle w:val="affa"/>
          <w:rFonts w:hint="cs"/>
          <w:rtl/>
        </w:rPr>
        <w:t>הרמב"ם</w:t>
      </w:r>
      <w:r w:rsidRPr="00CE50CB">
        <w:rPr>
          <w:rStyle w:val="afa"/>
          <w:rFonts w:hint="cs"/>
          <w:rtl/>
        </w:rPr>
        <w:t xml:space="preserve"> </w:t>
      </w:r>
      <w:r w:rsidRPr="00CE50CB">
        <w:rPr>
          <w:rStyle w:val="aff6"/>
          <w:rFonts w:hint="cs"/>
          <w:rtl/>
        </w:rPr>
        <w:t>(שכנים פי"א ה"ב)</w:t>
      </w:r>
      <w:r w:rsidRPr="00CE50CB">
        <w:rPr>
          <w:rStyle w:val="afa"/>
          <w:rFonts w:hint="cs"/>
          <w:rtl/>
        </w:rPr>
        <w:t xml:space="preserve"> דאף שחייב להרחיק, מ"מ הם הוליכה הרוח את המוץ והעפר והזיקה בהם, הוא פטור מלשלם, כיון שהרוח מסייעתו ואין הנזק בא מכח המזיק בעצמו]</w:t>
      </w:r>
      <w:r>
        <w:rPr>
          <w:rFonts w:hint="cs"/>
          <w:rtl/>
        </w:rPr>
        <w:t xml:space="preserve">, ועי' במה שביאר </w:t>
      </w:r>
      <w:r w:rsidRPr="00E63391">
        <w:rPr>
          <w:rStyle w:val="af8"/>
          <w:rFonts w:hint="cs"/>
          <w:rtl/>
        </w:rPr>
        <w:t>בחי' רבי נחום</w:t>
      </w:r>
      <w:r>
        <w:rPr>
          <w:rFonts w:hint="cs"/>
          <w:rtl/>
        </w:rPr>
        <w:t xml:space="preserve"> </w:t>
      </w:r>
      <w:r w:rsidRPr="002C0C1F">
        <w:rPr>
          <w:rStyle w:val="af6"/>
          <w:rFonts w:eastAsia="Guttman Hodes" w:hint="cs"/>
          <w:rtl/>
        </w:rPr>
        <w:t xml:space="preserve">(עי' אות </w:t>
      </w:r>
      <w:r w:rsidRPr="002C0C1F">
        <w:rPr>
          <w:rStyle w:val="af6"/>
          <w:rFonts w:eastAsia="Guttman Hodes"/>
          <w:rtl/>
        </w:rPr>
        <w:fldChar w:fldCharType="begin"/>
      </w:r>
      <w:r w:rsidRPr="002C0C1F">
        <w:rPr>
          <w:rStyle w:val="af6"/>
          <w:rFonts w:eastAsia="Guttman Hodes"/>
          <w:rtl/>
        </w:rPr>
        <w:instrText xml:space="preserve"> </w:instrText>
      </w:r>
      <w:r w:rsidRPr="002C0C1F">
        <w:rPr>
          <w:rStyle w:val="af6"/>
          <w:rFonts w:eastAsia="Guttman Hodes" w:hint="cs"/>
        </w:rPr>
        <w:instrText>REF</w:instrText>
      </w:r>
      <w:r w:rsidRPr="002C0C1F">
        <w:rPr>
          <w:rStyle w:val="af6"/>
          <w:rFonts w:eastAsia="Guttman Hodes" w:hint="cs"/>
          <w:rtl/>
        </w:rPr>
        <w:instrText xml:space="preserve"> _</w:instrText>
      </w:r>
      <w:r w:rsidRPr="002C0C1F">
        <w:rPr>
          <w:rStyle w:val="af6"/>
          <w:rFonts w:eastAsia="Guttman Hodes" w:hint="cs"/>
        </w:rPr>
        <w:instrText>Ref69036242 \r \h</w:instrText>
      </w:r>
      <w:r w:rsidRPr="002C0C1F">
        <w:rPr>
          <w:rStyle w:val="af6"/>
          <w:rFonts w:eastAsia="Guttman Hodes"/>
          <w:rtl/>
        </w:rPr>
        <w:instrText xml:space="preserve"> </w:instrText>
      </w:r>
      <w:r w:rsidRPr="002C0C1F">
        <w:rPr>
          <w:rStyle w:val="af6"/>
          <w:rFonts w:eastAsia="Guttman Hodes"/>
          <w:rtl/>
        </w:rPr>
      </w:r>
      <w:r w:rsidRPr="002C0C1F">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sidRPr="002C0C1F">
        <w:rPr>
          <w:rStyle w:val="af6"/>
          <w:rFonts w:eastAsia="Guttman Hodes"/>
          <w:rtl/>
        </w:rPr>
        <w:fldChar w:fldCharType="end"/>
      </w:r>
      <w:r>
        <w:rPr>
          <w:rFonts w:hint="cs"/>
          <w:rtl/>
        </w:rPr>
        <w:t xml:space="preserve"> בדברי </w:t>
      </w:r>
      <w:r w:rsidRPr="00E63391">
        <w:rPr>
          <w:rStyle w:val="af8"/>
          <w:rFonts w:hint="cs"/>
          <w:rtl/>
        </w:rPr>
        <w:t>הרמב"ם</w:t>
      </w:r>
      <w:r>
        <w:rPr>
          <w:rFonts w:hint="cs"/>
          <w:rtl/>
        </w:rPr>
        <w:t>.</w:t>
      </w:r>
      <w:r>
        <w:rPr>
          <w:rStyle w:val="afa"/>
          <w:rFonts w:hint="cs"/>
          <w:rtl/>
        </w:rPr>
        <w:t xml:space="preserve"> [ועי' במה שביאר </w:t>
      </w:r>
      <w:r w:rsidRPr="000D13AF">
        <w:rPr>
          <w:rStyle w:val="affa"/>
          <w:rFonts w:hint="cs"/>
          <w:rtl/>
        </w:rPr>
        <w:t>בחי' רבי נחום לקמן</w:t>
      </w:r>
      <w:r>
        <w:rPr>
          <w:rFonts w:hint="cs"/>
          <w:rtl/>
        </w:rPr>
        <w:t xml:space="preserve"> </w:t>
      </w:r>
      <w:r w:rsidRPr="00DD5A41">
        <w:rPr>
          <w:rStyle w:val="af6"/>
          <w:rFonts w:eastAsia="Guttman Hodes" w:hint="cs"/>
          <w:rtl/>
        </w:rPr>
        <w:t>(</w:t>
      </w:r>
      <w:r w:rsidRPr="000D13AF">
        <w:rPr>
          <w:rStyle w:val="aff6"/>
          <w:rFonts w:hint="cs"/>
          <w:rtl/>
        </w:rPr>
        <w:t xml:space="preserve">כב: או' נ' ד"ה בהא דמבואר, הובא בסימן ג' אות קי"א) </w:t>
      </w:r>
      <w:r>
        <w:rPr>
          <w:rStyle w:val="afa"/>
          <w:rFonts w:hint="cs"/>
          <w:rtl/>
        </w:rPr>
        <w:t xml:space="preserve">בדברי </w:t>
      </w:r>
      <w:r w:rsidRPr="00C81A38">
        <w:rPr>
          <w:rStyle w:val="affa"/>
          <w:rFonts w:hint="cs"/>
          <w:rtl/>
        </w:rPr>
        <w:t>ה</w:t>
      </w:r>
      <w:r>
        <w:rPr>
          <w:rStyle w:val="affa"/>
          <w:rFonts w:hint="cs"/>
          <w:rtl/>
        </w:rPr>
        <w:t>רמב"ם</w:t>
      </w:r>
      <w:r>
        <w:rPr>
          <w:rStyle w:val="afa"/>
          <w:rFonts w:hint="cs"/>
          <w:rtl/>
        </w:rPr>
        <w:t xml:space="preserve"> בדין תשלומין בהרחקת נזיקין].</w:t>
      </w:r>
      <w:bookmarkEnd w:id="444"/>
      <w:r>
        <w:rPr>
          <w:rFonts w:hint="cs"/>
          <w:rtl/>
        </w:rPr>
        <w:t xml:space="preserve"> </w:t>
      </w:r>
    </w:p>
    <w:p w14:paraId="59B7EB15" w14:textId="77777777" w:rsidR="006B370C" w:rsidRDefault="006B370C" w:rsidP="006B370C">
      <w:pPr>
        <w:pStyle w:val="1"/>
        <w:rPr>
          <w:rtl/>
        </w:rPr>
      </w:pPr>
      <w:bookmarkStart w:id="445" w:name="_Toc69302485"/>
      <w:bookmarkStart w:id="446" w:name="_Toc69924139"/>
      <w:r>
        <w:rPr>
          <w:rFonts w:hint="cs"/>
          <w:rtl/>
        </w:rPr>
        <w:t>ביאור המאירי דג"ד היינו במזיק או מתחיל היזק בשעת המעשה</w:t>
      </w:r>
      <w:bookmarkEnd w:id="445"/>
      <w:bookmarkEnd w:id="446"/>
      <w:r>
        <w:rPr>
          <w:rFonts w:hint="cs"/>
          <w:rtl/>
        </w:rPr>
        <w:t xml:space="preserve"> </w:t>
      </w:r>
    </w:p>
    <w:p w14:paraId="7FC27A1D" w14:textId="77777777" w:rsidR="006B370C" w:rsidRPr="00F5451C" w:rsidRDefault="006B370C" w:rsidP="006B370C">
      <w:pPr>
        <w:pStyle w:val="a2"/>
        <w:rPr>
          <w:rtl/>
        </w:rPr>
      </w:pPr>
      <w:bookmarkStart w:id="447" w:name="_Toc69302486"/>
      <w:bookmarkStart w:id="448" w:name="_Toc69924140"/>
      <w:r>
        <w:rPr>
          <w:rFonts w:hint="cs"/>
          <w:rtl/>
        </w:rPr>
        <w:t>דברי המאירי דג"ד היינו כשהנזק מגיע משעת המעשה או שמתחיל משעת המעשה</w:t>
      </w:r>
      <w:bookmarkEnd w:id="447"/>
      <w:bookmarkEnd w:id="448"/>
    </w:p>
    <w:p w14:paraId="62D3A38B" w14:textId="77777777" w:rsidR="006B370C" w:rsidRDefault="006B370C" w:rsidP="0008214F">
      <w:pPr>
        <w:pStyle w:val="a"/>
        <w:rPr>
          <w:rtl/>
        </w:rPr>
      </w:pPr>
      <w:r>
        <w:rPr>
          <w:rFonts w:hint="cs"/>
          <w:rtl/>
        </w:rPr>
        <w:t xml:space="preserve">כתב </w:t>
      </w:r>
      <w:r w:rsidRPr="0012338B">
        <w:rPr>
          <w:rStyle w:val="af8"/>
          <w:rFonts w:hint="cs"/>
          <w:rtl/>
        </w:rPr>
        <w:t xml:space="preserve">המאירי </w:t>
      </w:r>
      <w:r w:rsidRPr="0012338B">
        <w:rPr>
          <w:rStyle w:val="af6"/>
          <w:rFonts w:eastAsia="Guttman Hodes" w:hint="cs"/>
          <w:rtl/>
        </w:rPr>
        <w:t>(ד"ה אמר המאירי)</w:t>
      </w:r>
      <w:r>
        <w:rPr>
          <w:rFonts w:hint="cs"/>
          <w:rtl/>
        </w:rPr>
        <w:t xml:space="preserve"> דנזק שאינו גירי דיליה דקיי"ל דעל הניזק להרחיק את עצמו, היינו באופן שעכשיו אינו עושה שום נזק </w:t>
      </w:r>
      <w:r>
        <w:rPr>
          <w:rFonts w:hint="cs"/>
          <w:rtl/>
        </w:rPr>
        <w:t xml:space="preserve">לחבירו, אלא דע"י המעשה שעושה עכשיו, נולד לאחר זמן דבר שיגיע ממנו נזק ברשות חבירו, כנוטע אילן סמוך לבורו של חבירו, דהשורשים שנולדים מהאילן לאחר זמן מזיקים את הבור, ובגירי דיליה דעל המזיק להרחיק, ביאר </w:t>
      </w:r>
      <w:r w:rsidRPr="0012338B">
        <w:rPr>
          <w:rStyle w:val="af8"/>
          <w:rFonts w:hint="cs"/>
          <w:rtl/>
        </w:rPr>
        <w:t xml:space="preserve">המאירי </w:t>
      </w:r>
      <w:r>
        <w:rPr>
          <w:rFonts w:hint="cs"/>
          <w:rtl/>
        </w:rPr>
        <w:t>דהוא באופן שהנזק מגיע בשעת המעשה, אוף אף באופן שהנזק מתחיל בשעת המעשה, כגון בחפירת הבור, שבשעת החפירה הוא מחליש את כותלי הבור, דבכה"ג חשיב כגירי דיליה דהוא כעומד ברשותו ויורה חיצים לחצר חבירו, ואומר ברשותי אני עושה, דמדינא יכול חבירו לעכב עליו.</w:t>
      </w:r>
    </w:p>
    <w:p w14:paraId="6C35F2D2" w14:textId="77777777" w:rsidR="006B370C" w:rsidRDefault="006B370C" w:rsidP="006B370C">
      <w:pPr>
        <w:pStyle w:val="afd"/>
        <w:rPr>
          <w:rtl/>
        </w:rPr>
      </w:pPr>
      <w:bookmarkStart w:id="449" w:name="_Toc69302487"/>
      <w:bookmarkStart w:id="450" w:name="_Toc69924141"/>
      <w:r>
        <w:rPr>
          <w:rFonts w:hint="cs"/>
          <w:rtl/>
        </w:rPr>
        <w:t>דברי רבינו גרשום דג"ד כמעשה בידים</w:t>
      </w:r>
      <w:bookmarkEnd w:id="449"/>
      <w:bookmarkEnd w:id="450"/>
    </w:p>
    <w:p w14:paraId="6CB14EA2" w14:textId="77777777" w:rsidR="006B370C" w:rsidRDefault="006B370C" w:rsidP="006B370C">
      <w:pPr>
        <w:pStyle w:val="1"/>
        <w:rPr>
          <w:rtl/>
        </w:rPr>
      </w:pPr>
      <w:bookmarkStart w:id="451" w:name="_Toc69302488"/>
      <w:bookmarkStart w:id="452" w:name="_Toc69924142"/>
      <w:r>
        <w:rPr>
          <w:rFonts w:hint="cs"/>
          <w:rtl/>
        </w:rPr>
        <w:t>בי' רבינו גרשום דבג"ד מרחיק אף בעושה בשלו כמו אדם המזיק</w:t>
      </w:r>
      <w:bookmarkEnd w:id="451"/>
      <w:bookmarkEnd w:id="452"/>
    </w:p>
    <w:p w14:paraId="69228FDD" w14:textId="77777777" w:rsidR="006B370C" w:rsidRDefault="006B370C" w:rsidP="006B370C">
      <w:pPr>
        <w:pStyle w:val="a2"/>
      </w:pPr>
      <w:bookmarkStart w:id="453" w:name="_Toc69302489"/>
      <w:bookmarkStart w:id="454" w:name="_Toc69924143"/>
      <w:r>
        <w:rPr>
          <w:rFonts w:hint="cs"/>
          <w:rtl/>
        </w:rPr>
        <w:t>בי' רבינו גרשום דאעפ"י דלר"י בעושה בשלו א"צ להרחיק מודה בג"ד שמזיק בחץ אותה זריקה</w:t>
      </w:r>
      <w:bookmarkEnd w:id="453"/>
      <w:bookmarkEnd w:id="454"/>
      <w:r>
        <w:rPr>
          <w:rFonts w:hint="cs"/>
          <w:rtl/>
        </w:rPr>
        <w:t xml:space="preserve"> </w:t>
      </w:r>
    </w:p>
    <w:p w14:paraId="6DF60A97" w14:textId="5E141BFC" w:rsidR="006B370C" w:rsidRDefault="006B370C" w:rsidP="0008214F">
      <w:pPr>
        <w:pStyle w:val="a"/>
        <w:rPr>
          <w:rtl/>
        </w:rPr>
      </w:pPr>
      <w:bookmarkStart w:id="455" w:name="_Ref69296882"/>
      <w:r>
        <w:rPr>
          <w:rFonts w:hint="cs"/>
          <w:rtl/>
        </w:rPr>
        <w:t xml:space="preserve">כתב </w:t>
      </w:r>
      <w:r w:rsidRPr="00AF71A4">
        <w:rPr>
          <w:rStyle w:val="af8"/>
          <w:rFonts w:hint="cs"/>
          <w:rtl/>
        </w:rPr>
        <w:t>רבינו</w:t>
      </w:r>
      <w:r>
        <w:rPr>
          <w:rFonts w:hint="cs"/>
          <w:rtl/>
        </w:rPr>
        <w:t xml:space="preserve"> </w:t>
      </w:r>
      <w:r w:rsidRPr="00AF71A4">
        <w:rPr>
          <w:rStyle w:val="af8"/>
          <w:rFonts w:hint="cs"/>
          <w:rtl/>
        </w:rPr>
        <w:t>גרשום</w:t>
      </w:r>
      <w:r>
        <w:rPr>
          <w:rFonts w:hint="cs"/>
          <w:rtl/>
        </w:rPr>
        <w:t xml:space="preserve"> </w:t>
      </w:r>
      <w:r w:rsidRPr="00AF71A4">
        <w:rPr>
          <w:rStyle w:val="af8"/>
          <w:rFonts w:hint="cs"/>
          <w:rtl/>
        </w:rPr>
        <w:t>לקמן</w:t>
      </w:r>
      <w:r>
        <w:rPr>
          <w:rFonts w:hint="cs"/>
          <w:rtl/>
        </w:rPr>
        <w:t xml:space="preserve"> </w:t>
      </w:r>
      <w:r w:rsidRPr="00AF71A4">
        <w:rPr>
          <w:rStyle w:val="af6"/>
          <w:rFonts w:eastAsia="Guttman Hodes" w:hint="cs"/>
          <w:rtl/>
        </w:rPr>
        <w:t>(כב: ד"ה מודה)</w:t>
      </w:r>
      <w:r>
        <w:rPr>
          <w:rFonts w:hint="cs"/>
          <w:rtl/>
        </w:rPr>
        <w:t xml:space="preserve"> דאעפ"י דס"ל לר"י דבעושה בתוך שלו א"צ להרחיק, </w:t>
      </w:r>
      <w:r w:rsidRPr="00AF71A4">
        <w:rPr>
          <w:rStyle w:val="afa"/>
          <w:rFonts w:hint="cs"/>
          <w:rtl/>
        </w:rPr>
        <w:t xml:space="preserve">[דעל הניזק להרחיק את עצמו], </w:t>
      </w:r>
      <w:r>
        <w:rPr>
          <w:rFonts w:hint="cs"/>
          <w:rtl/>
        </w:rPr>
        <w:t xml:space="preserve">מ"מ מודה ר"י דשאני גירי דיליה משאר הרחקות, דהוא כעין שאדם זורק חץ ובאותה הזריקה של החץ הוא מזיק דהוא חייב לשלם, וכן באדם המזיק בידים דודאי חייב לשלם, אעפ"י שעושה בתוך שלו, וכ"כ </w:t>
      </w:r>
      <w:r w:rsidRPr="00AF71A4">
        <w:rPr>
          <w:rStyle w:val="af8"/>
          <w:rFonts w:hint="cs"/>
          <w:rtl/>
        </w:rPr>
        <w:t>רבינו</w:t>
      </w:r>
      <w:r>
        <w:rPr>
          <w:rFonts w:hint="cs"/>
          <w:rtl/>
        </w:rPr>
        <w:t xml:space="preserve"> </w:t>
      </w:r>
      <w:r w:rsidRPr="00AF71A4">
        <w:rPr>
          <w:rStyle w:val="af8"/>
          <w:rFonts w:hint="cs"/>
          <w:rtl/>
        </w:rPr>
        <w:t>גרשום</w:t>
      </w:r>
      <w:r>
        <w:rPr>
          <w:rFonts w:hint="cs"/>
          <w:rtl/>
        </w:rPr>
        <w:t xml:space="preserve"> </w:t>
      </w:r>
      <w:r w:rsidRPr="00AF71A4">
        <w:rPr>
          <w:rStyle w:val="af8"/>
          <w:rFonts w:hint="cs"/>
          <w:rtl/>
        </w:rPr>
        <w:t>לקמן</w:t>
      </w:r>
      <w:r>
        <w:rPr>
          <w:rFonts w:hint="cs"/>
          <w:rtl/>
        </w:rPr>
        <w:t xml:space="preserve"> </w:t>
      </w:r>
      <w:r w:rsidRPr="00AF71A4">
        <w:rPr>
          <w:rStyle w:val="af6"/>
          <w:rFonts w:eastAsia="Guttman Hodes" w:hint="cs"/>
          <w:rtl/>
        </w:rPr>
        <w:t>(כה: ד"ה מודה)</w:t>
      </w:r>
      <w:r>
        <w:rPr>
          <w:rFonts w:hint="cs"/>
          <w:rtl/>
        </w:rPr>
        <w:t xml:space="preserve"> דהא דמודה ר"י בגירי דיליה, היינו דאעפ"י שהוא עושה בתוך שלו, מ"מ חייב לשלם,</w:t>
      </w:r>
      <w:r w:rsidR="00546FD5">
        <w:rPr>
          <w:rFonts w:hint="cs"/>
          <w:rtl/>
        </w:rPr>
        <w:t xml:space="preserve"> </w:t>
      </w:r>
      <w:r>
        <w:rPr>
          <w:rFonts w:hint="cs"/>
          <w:rtl/>
        </w:rPr>
        <w:t xml:space="preserve">ועי' במה שביאר </w:t>
      </w:r>
      <w:r w:rsidRPr="00E74CDF">
        <w:rPr>
          <w:rStyle w:val="af8"/>
          <w:rFonts w:hint="cs"/>
          <w:rtl/>
        </w:rPr>
        <w:t>בחי' רבי נחום</w:t>
      </w:r>
      <w:r>
        <w:rPr>
          <w:rFonts w:hint="cs"/>
          <w:rtl/>
        </w:rPr>
        <w:t xml:space="preserve"> </w:t>
      </w:r>
      <w:r w:rsidRPr="00E74CDF">
        <w:rPr>
          <w:rStyle w:val="af6"/>
          <w:rFonts w:eastAsia="Guttman Hodes" w:hint="cs"/>
          <w:rtl/>
        </w:rPr>
        <w:t xml:space="preserve">(עי' אות </w:t>
      </w:r>
      <w:r w:rsidRPr="00E74CDF">
        <w:rPr>
          <w:rStyle w:val="af6"/>
          <w:rFonts w:eastAsia="Guttman Hodes"/>
          <w:rtl/>
        </w:rPr>
        <w:fldChar w:fldCharType="begin"/>
      </w:r>
      <w:r w:rsidRPr="00E74CDF">
        <w:rPr>
          <w:rStyle w:val="af6"/>
          <w:rFonts w:eastAsia="Guttman Hodes"/>
          <w:rtl/>
        </w:rPr>
        <w:instrText xml:space="preserve"> </w:instrText>
      </w:r>
      <w:r w:rsidRPr="00E74CDF">
        <w:rPr>
          <w:rStyle w:val="af6"/>
          <w:rFonts w:eastAsia="Guttman Hodes" w:hint="cs"/>
        </w:rPr>
        <w:instrText>REF</w:instrText>
      </w:r>
      <w:r w:rsidRPr="00E74CDF">
        <w:rPr>
          <w:rStyle w:val="af6"/>
          <w:rFonts w:eastAsia="Guttman Hodes" w:hint="cs"/>
          <w:rtl/>
        </w:rPr>
        <w:instrText xml:space="preserve"> _</w:instrText>
      </w:r>
      <w:r w:rsidRPr="00E74CDF">
        <w:rPr>
          <w:rStyle w:val="af6"/>
          <w:rFonts w:eastAsia="Guttman Hodes" w:hint="cs"/>
        </w:rPr>
        <w:instrText>Ref69296942 \r \h</w:instrText>
      </w:r>
      <w:r w:rsidRPr="00E74CDF">
        <w:rPr>
          <w:rStyle w:val="af6"/>
          <w:rFonts w:eastAsia="Guttman Hodes"/>
          <w:rtl/>
        </w:rPr>
        <w:instrText xml:space="preserve"> </w:instrText>
      </w:r>
      <w:r w:rsidRPr="00E74CDF">
        <w:rPr>
          <w:rStyle w:val="af6"/>
          <w:rFonts w:eastAsia="Guttman Hodes"/>
          <w:rtl/>
        </w:rPr>
      </w:r>
      <w:r w:rsidRPr="00E74CDF">
        <w:rPr>
          <w:rStyle w:val="af6"/>
          <w:rFonts w:eastAsia="Guttman Hodes"/>
          <w:rtl/>
        </w:rPr>
        <w:fldChar w:fldCharType="separate"/>
      </w:r>
      <w:r w:rsidR="00AA5F53">
        <w:rPr>
          <w:rStyle w:val="af6"/>
          <w:rFonts w:eastAsia="Guttman Hodes"/>
          <w:cs/>
        </w:rPr>
        <w:t>‎</w:t>
      </w:r>
      <w:r w:rsidR="00AA5F53">
        <w:rPr>
          <w:rStyle w:val="af6"/>
          <w:rFonts w:eastAsia="Guttman Hodes"/>
          <w:rtl/>
        </w:rPr>
        <w:t>ק)</w:t>
      </w:r>
      <w:r w:rsidRPr="00E74CDF">
        <w:rPr>
          <w:rStyle w:val="af6"/>
          <w:rFonts w:eastAsia="Guttman Hodes"/>
          <w:rtl/>
        </w:rPr>
        <w:fldChar w:fldCharType="end"/>
      </w:r>
      <w:r w:rsidRPr="00E74CDF">
        <w:rPr>
          <w:rStyle w:val="af6"/>
          <w:rFonts w:eastAsia="Guttman Hodes" w:hint="cs"/>
          <w:rtl/>
        </w:rPr>
        <w:t xml:space="preserve"> </w:t>
      </w:r>
      <w:r>
        <w:rPr>
          <w:rFonts w:hint="cs"/>
          <w:rtl/>
        </w:rPr>
        <w:t xml:space="preserve">בדעת </w:t>
      </w:r>
      <w:r w:rsidRPr="00E74CDF">
        <w:rPr>
          <w:rStyle w:val="af8"/>
          <w:rFonts w:hint="cs"/>
          <w:rtl/>
        </w:rPr>
        <w:t>רבינו גרשום</w:t>
      </w:r>
      <w:r>
        <w:rPr>
          <w:rFonts w:hint="cs"/>
          <w:rtl/>
        </w:rPr>
        <w:t>.</w:t>
      </w:r>
      <w:bookmarkEnd w:id="455"/>
    </w:p>
    <w:p w14:paraId="130145FC" w14:textId="77777777" w:rsidR="006B370C" w:rsidRDefault="006B370C" w:rsidP="006B370C">
      <w:pPr>
        <w:pStyle w:val="a2"/>
        <w:rPr>
          <w:rtl/>
        </w:rPr>
      </w:pPr>
      <w:bookmarkStart w:id="456" w:name="_Toc69302490"/>
      <w:bookmarkStart w:id="457" w:name="_Toc69924144"/>
      <w:r>
        <w:rPr>
          <w:rFonts w:hint="cs"/>
          <w:rtl/>
        </w:rPr>
        <w:t>דברי רבינו גרשום דג"ד היינו רק באופן שהוא כמזיק בידים ולא בגרמא כגון בסולם לשובך</w:t>
      </w:r>
      <w:bookmarkEnd w:id="456"/>
      <w:bookmarkEnd w:id="457"/>
    </w:p>
    <w:p w14:paraId="32E6833A" w14:textId="77777777" w:rsidR="00FF386B" w:rsidRPr="00F131E9" w:rsidRDefault="006B370C" w:rsidP="0008214F">
      <w:pPr>
        <w:pStyle w:val="a"/>
        <w:rPr>
          <w:rtl/>
        </w:rPr>
      </w:pPr>
      <w:bookmarkStart w:id="458" w:name="_Toc69924145"/>
      <w:r>
        <w:rPr>
          <w:rFonts w:hint="cs"/>
          <w:rtl/>
        </w:rPr>
        <w:t xml:space="preserve">ובהא דמקשה הגמ' לקמן </w:t>
      </w:r>
      <w:r w:rsidRPr="00AF71A4">
        <w:rPr>
          <w:rStyle w:val="af6"/>
          <w:rFonts w:eastAsia="Guttman Hodes" w:hint="cs"/>
          <w:rtl/>
        </w:rPr>
        <w:t>(כב:)</w:t>
      </w:r>
      <w:r>
        <w:rPr>
          <w:rFonts w:hint="cs"/>
          <w:rtl/>
        </w:rPr>
        <w:t xml:space="preserve"> דבסומך סולם לשובך ובהדי דמנח קפצה הנמיה דהוא גרמא, ביאר </w:t>
      </w:r>
      <w:r w:rsidRPr="00E26016">
        <w:rPr>
          <w:rStyle w:val="af8"/>
          <w:rFonts w:hint="cs"/>
          <w:rtl/>
        </w:rPr>
        <w:t>רבינו גרשום לקמן</w:t>
      </w:r>
      <w:r>
        <w:rPr>
          <w:rFonts w:hint="cs"/>
          <w:rtl/>
        </w:rPr>
        <w:t xml:space="preserve"> </w:t>
      </w:r>
      <w:r w:rsidRPr="00AF71A4">
        <w:rPr>
          <w:rStyle w:val="af6"/>
          <w:rFonts w:eastAsia="Guttman Hodes" w:hint="cs"/>
          <w:rtl/>
        </w:rPr>
        <w:t>(כב: ד"ה והא)</w:t>
      </w:r>
      <w:r>
        <w:rPr>
          <w:rFonts w:hint="cs"/>
          <w:rtl/>
        </w:rPr>
        <w:t xml:space="preserve"> דהנמיה רק קופצת מחמת הגרמא שלו, אבל הוא לא עושה מעשה בידים, דהא אינו מאכיל את היונים לנמיה, וכתב </w:t>
      </w:r>
      <w:r w:rsidRPr="00AF71A4">
        <w:rPr>
          <w:rStyle w:val="af8"/>
          <w:rFonts w:hint="cs"/>
          <w:rtl/>
        </w:rPr>
        <w:t>רבינו</w:t>
      </w:r>
      <w:r>
        <w:rPr>
          <w:rFonts w:hint="cs"/>
          <w:rtl/>
        </w:rPr>
        <w:t xml:space="preserve"> </w:t>
      </w:r>
      <w:r w:rsidRPr="00AF71A4">
        <w:rPr>
          <w:rStyle w:val="af8"/>
          <w:rFonts w:hint="cs"/>
          <w:rtl/>
        </w:rPr>
        <w:t>גרשום</w:t>
      </w:r>
      <w:r>
        <w:rPr>
          <w:rFonts w:hint="cs"/>
          <w:rtl/>
        </w:rPr>
        <w:t xml:space="preserve"> דכ"מ דמודה ר"י בגירי דיליה, היינו כדאיתא בגמ' בב"מ </w:t>
      </w:r>
      <w:r w:rsidRPr="00FC4101">
        <w:rPr>
          <w:rStyle w:val="af6"/>
          <w:rFonts w:eastAsia="Guttman Hodes" w:hint="cs"/>
          <w:rtl/>
        </w:rPr>
        <w:t>(קי"ז.)</w:t>
      </w:r>
      <w:r>
        <w:rPr>
          <w:rFonts w:hint="cs"/>
          <w:rtl/>
        </w:rPr>
        <w:t xml:space="preserve"> דבבית ועליה, שרצפת העליה נפחתה מעט, וכשהיה העליון נוטל ידיו, היו המים יורדין לתוך הבית, דאמרינן דמודה ר"י בגירי דיליה, דכיון שהמים של העליון נופלים על התחתון, חשיב כמזיק בידים, אבל במקרב סולם לשובך הוא רק גרמא, ואינו מזיק בידים.</w:t>
      </w:r>
      <w:bookmarkEnd w:id="458"/>
    </w:p>
    <w:p w14:paraId="50452821" w14:textId="77777777" w:rsidR="00FF386B" w:rsidRPr="00557EB9" w:rsidRDefault="00FF386B" w:rsidP="0008214F">
      <w:pPr>
        <w:pStyle w:val="a"/>
        <w:rPr>
          <w:rtl/>
        </w:rPr>
        <w:sectPr w:rsidR="00FF386B" w:rsidRPr="00557EB9" w:rsidSect="005049E2">
          <w:footerReference w:type="default" r:id="rId33"/>
          <w:type w:val="continuous"/>
          <w:pgSz w:w="11906" w:h="16838"/>
          <w:pgMar w:top="720" w:right="720" w:bottom="720" w:left="720" w:header="283" w:footer="283" w:gutter="0"/>
          <w:cols w:num="2" w:space="567"/>
          <w:titlePg/>
          <w:bidi/>
          <w:rtlGutter/>
          <w:docGrid w:linePitch="299"/>
        </w:sectPr>
      </w:pPr>
    </w:p>
    <w:p w14:paraId="08214E96" w14:textId="77777777" w:rsidR="00FF386B" w:rsidRDefault="00FF386B" w:rsidP="00FF386B">
      <w:pPr>
        <w:tabs>
          <w:tab w:val="left" w:pos="1163"/>
        </w:tabs>
        <w:spacing w:after="120" w:line="240" w:lineRule="auto"/>
        <w:ind w:left="0"/>
        <w:rPr>
          <w:rFonts w:ascii="Guttman Hodes" w:eastAsia="Guttman Hodes" w:hAnsi="Guttman Hodes" w:cs="Guttman Hodes"/>
          <w:noProof/>
          <w:sz w:val="18"/>
          <w:szCs w:val="18"/>
        </w:rPr>
        <w:sectPr w:rsidR="00FF386B" w:rsidSect="00AE06CB">
          <w:type w:val="continuous"/>
          <w:pgSz w:w="11906" w:h="16838"/>
          <w:pgMar w:top="720" w:right="720" w:bottom="720" w:left="720" w:header="283" w:footer="283" w:gutter="0"/>
          <w:cols w:space="567"/>
          <w:bidi/>
          <w:rtlGutter/>
          <w:docGrid w:linePitch="299"/>
        </w:sectPr>
      </w:pPr>
    </w:p>
    <w:p w14:paraId="00D086BF" w14:textId="77777777" w:rsidR="00FF386B" w:rsidRPr="00D47CE7" w:rsidRDefault="00AA5F53" w:rsidP="00FF386B">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9A02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34" o:title="BD14845_"/>
          </v:shape>
        </w:pict>
      </w:r>
      <w:r w:rsidR="00FF386B" w:rsidRPr="00D47CE7">
        <w:rPr>
          <w:rFonts w:ascii="Guttman Hodes" w:eastAsia="Guttman Hodes" w:hAnsi="Guttman Hodes" w:cs="Guttman Hodes" w:hint="cs"/>
          <w:noProof/>
          <w:sz w:val="18"/>
          <w:szCs w:val="18"/>
          <w:rtl/>
        </w:rPr>
        <w:t xml:space="preserve"> </w:t>
      </w:r>
    </w:p>
    <w:p w14:paraId="5ACDEDFB" w14:textId="77777777" w:rsidR="00955B3F" w:rsidRPr="0081356D" w:rsidRDefault="00955B3F" w:rsidP="00955B3F">
      <w:pPr>
        <w:pStyle w:val="afd"/>
        <w:rPr>
          <w:rtl/>
        </w:rPr>
        <w:sectPr w:rsidR="00955B3F" w:rsidRPr="0081356D" w:rsidSect="00361B2E">
          <w:pgSz w:w="11906" w:h="16838"/>
          <w:pgMar w:top="720" w:right="720" w:bottom="720" w:left="720" w:header="283" w:footer="283" w:gutter="0"/>
          <w:cols w:space="567"/>
          <w:bidi/>
          <w:rtlGutter/>
          <w:docGrid w:linePitch="299"/>
        </w:sectPr>
      </w:pPr>
      <w:bookmarkStart w:id="459" w:name="_Toc12615969"/>
      <w:bookmarkStart w:id="460" w:name="_Toc12791846"/>
      <w:bookmarkStart w:id="461" w:name="_Toc12826328"/>
      <w:bookmarkStart w:id="462" w:name="_Toc12872117"/>
      <w:bookmarkStart w:id="463" w:name="_Toc12895423"/>
      <w:bookmarkStart w:id="464" w:name="_Toc12896308"/>
      <w:bookmarkStart w:id="465" w:name="_Toc12896468"/>
      <w:bookmarkStart w:id="466" w:name="_Toc13134851"/>
      <w:bookmarkStart w:id="467" w:name="_Toc13244712"/>
      <w:bookmarkStart w:id="468" w:name="_Toc13396689"/>
      <w:bookmarkStart w:id="469" w:name="_Toc13418709"/>
      <w:bookmarkStart w:id="470" w:name="_Toc13516545"/>
      <w:bookmarkStart w:id="471" w:name="_Toc13773316"/>
      <w:bookmarkStart w:id="472" w:name="_Toc13952623"/>
      <w:bookmarkStart w:id="473" w:name="_Toc14089996"/>
      <w:bookmarkStart w:id="474" w:name="_Toc14109796"/>
      <w:bookmarkStart w:id="475" w:name="_Toc14120171"/>
      <w:bookmarkStart w:id="476" w:name="_Toc14122349"/>
      <w:bookmarkStart w:id="477" w:name="_Toc14196329"/>
      <w:bookmarkStart w:id="478" w:name="_Toc14208879"/>
      <w:bookmarkStart w:id="479" w:name="_Toc14248986"/>
      <w:bookmarkStart w:id="480" w:name="_Toc14257527"/>
      <w:bookmarkStart w:id="481" w:name="_Toc14973656"/>
      <w:bookmarkStart w:id="482" w:name="_Toc14993508"/>
      <w:bookmarkStart w:id="483" w:name="_Toc15035035"/>
      <w:bookmarkStart w:id="484" w:name="_Toc15057778"/>
      <w:bookmarkStart w:id="485" w:name="_Toc15163229"/>
      <w:bookmarkStart w:id="486" w:name="_Toc15227692"/>
      <w:bookmarkStart w:id="487" w:name="_Toc15227859"/>
      <w:bookmarkStart w:id="488" w:name="_Toc16679289"/>
      <w:bookmarkStart w:id="489" w:name="_Toc16850495"/>
      <w:bookmarkStart w:id="490" w:name="_Toc17624877"/>
      <w:bookmarkStart w:id="491" w:name="_Toc17889828"/>
      <w:bookmarkStart w:id="492" w:name="_Toc17975450"/>
      <w:bookmarkStart w:id="493" w:name="_Toc17984138"/>
      <w:bookmarkStart w:id="494" w:name="_Toc18228263"/>
      <w:bookmarkStart w:id="495" w:name="_Toc18250807"/>
      <w:bookmarkStart w:id="496" w:name="_Toc18266264"/>
      <w:bookmarkStart w:id="497" w:name="_Toc18269175"/>
      <w:bookmarkStart w:id="498" w:name="_Toc18323875"/>
      <w:bookmarkStart w:id="499" w:name="_Toc18397470"/>
      <w:bookmarkStart w:id="500" w:name="_Toc18404193"/>
      <w:bookmarkStart w:id="501" w:name="_Toc18481614"/>
      <w:bookmarkStart w:id="502" w:name="_Toc18946799"/>
      <w:bookmarkStart w:id="503" w:name="_Toc19026262"/>
      <w:bookmarkStart w:id="504" w:name="_Toc19029739"/>
      <w:bookmarkStart w:id="505" w:name="_Toc19030123"/>
      <w:bookmarkStart w:id="506" w:name="_Toc19082184"/>
      <w:bookmarkStart w:id="507" w:name="_Toc19092744"/>
      <w:bookmarkStart w:id="508" w:name="_Toc31017244"/>
      <w:bookmarkStart w:id="509" w:name="_Toc31092798"/>
      <w:bookmarkStart w:id="510" w:name="_Toc31194784"/>
      <w:bookmarkStart w:id="511" w:name="_Toc31194916"/>
      <w:bookmarkStart w:id="512" w:name="_Toc31277963"/>
      <w:bookmarkStart w:id="513" w:name="_Toc31298678"/>
      <w:bookmarkStart w:id="514" w:name="_Toc31300855"/>
      <w:bookmarkStart w:id="515" w:name="_Toc32919199"/>
      <w:bookmarkStart w:id="516" w:name="_Toc49977868"/>
      <w:bookmarkStart w:id="517" w:name="_Toc50120242"/>
      <w:bookmarkStart w:id="518" w:name="_Toc50282708"/>
      <w:bookmarkStart w:id="519" w:name="_Toc52907768"/>
      <w:bookmarkStart w:id="520" w:name="_Toc53402197"/>
      <w:bookmarkStart w:id="521" w:name="_Toc53941228"/>
      <w:bookmarkStart w:id="522" w:name="_Toc54000514"/>
      <w:bookmarkStart w:id="523" w:name="_Toc54000905"/>
      <w:bookmarkStart w:id="524" w:name="_Toc530411086"/>
      <w:bookmarkStart w:id="525" w:name="_Toc530476223"/>
      <w:bookmarkStart w:id="526" w:name="_Toc530477171"/>
      <w:bookmarkStart w:id="527" w:name="_Toc530503013"/>
      <w:bookmarkStart w:id="528" w:name="_Toc530504519"/>
      <w:bookmarkStart w:id="529" w:name="_Toc530514400"/>
      <w:bookmarkStart w:id="530" w:name="_Toc530514503"/>
      <w:bookmarkStart w:id="531" w:name="_Toc530521945"/>
      <w:bookmarkStart w:id="532" w:name="_Toc530525001"/>
      <w:bookmarkStart w:id="533" w:name="_Toc530551148"/>
      <w:bookmarkStart w:id="534" w:name="_Toc531629720"/>
      <w:bookmarkStart w:id="535" w:name="_Toc531638992"/>
      <w:bookmarkStart w:id="536" w:name="_Toc531894164"/>
      <w:bookmarkStart w:id="537" w:name="_Toc531894189"/>
      <w:bookmarkStart w:id="538" w:name="_Toc532203009"/>
      <w:bookmarkStart w:id="539" w:name="_Toc532302176"/>
      <w:bookmarkStart w:id="540" w:name="_Toc532453978"/>
      <w:bookmarkStart w:id="541" w:name="_Toc532454012"/>
      <w:bookmarkStart w:id="542" w:name="_Toc532550671"/>
      <w:bookmarkStart w:id="543" w:name="_Toc532550737"/>
      <w:bookmarkStart w:id="544" w:name="_Toc532810066"/>
      <w:bookmarkStart w:id="545" w:name="_Toc533413322"/>
      <w:bookmarkStart w:id="546" w:name="_Toc533441216"/>
      <w:bookmarkStart w:id="547" w:name="_Toc533441262"/>
      <w:bookmarkStart w:id="548" w:name="_Toc533490184"/>
      <w:bookmarkStart w:id="549" w:name="_Toc533506162"/>
      <w:bookmarkStart w:id="550" w:name="_Toc533544409"/>
      <w:bookmarkStart w:id="551" w:name="_Toc533544606"/>
      <w:bookmarkStart w:id="552" w:name="_Toc536787003"/>
      <w:bookmarkStart w:id="553" w:name="_Toc519050"/>
      <w:bookmarkStart w:id="554" w:name="_Toc725029"/>
      <w:bookmarkStart w:id="555" w:name="_Toc773238"/>
      <w:bookmarkStart w:id="556" w:name="_Toc862084"/>
      <w:bookmarkStart w:id="557" w:name="_Toc890757"/>
      <w:bookmarkStart w:id="558" w:name="_Toc903166"/>
      <w:bookmarkStart w:id="559" w:name="_Toc955103"/>
      <w:bookmarkStart w:id="560" w:name="_Toc974546"/>
      <w:bookmarkStart w:id="561" w:name="_Toc984462"/>
      <w:bookmarkStart w:id="562" w:name="_Toc1056596"/>
      <w:bookmarkStart w:id="563" w:name="_Toc1109754"/>
      <w:bookmarkStart w:id="564" w:name="_Toc1128733"/>
      <w:bookmarkStart w:id="565" w:name="_Toc1250119"/>
      <w:bookmarkStart w:id="566" w:name="_Toc1258123"/>
      <w:bookmarkStart w:id="567" w:name="_Toc65142877"/>
      <w:bookmarkStart w:id="568" w:name="_Toc65530018"/>
      <w:bookmarkStart w:id="569" w:name="_Toc65748253"/>
      <w:bookmarkStart w:id="570" w:name="_Toc65788191"/>
      <w:bookmarkStart w:id="571" w:name="_Toc65839239"/>
      <w:bookmarkStart w:id="572" w:name="_Toc66048877"/>
      <w:bookmarkStart w:id="573" w:name="_Toc66055830"/>
      <w:bookmarkStart w:id="574" w:name="_Toc66085950"/>
      <w:bookmarkStart w:id="575" w:name="_Toc66110523"/>
      <w:bookmarkStart w:id="576" w:name="_Toc66123386"/>
      <w:bookmarkStart w:id="577" w:name="_Toc66143834"/>
      <w:bookmarkStart w:id="578" w:name="_Toc66171997"/>
      <w:bookmarkStart w:id="579" w:name="_Toc66183237"/>
      <w:bookmarkStart w:id="580" w:name="_Toc66186020"/>
      <w:bookmarkStart w:id="581" w:name="_Toc66193480"/>
      <w:bookmarkStart w:id="582" w:name="_Toc66355232"/>
      <w:bookmarkStart w:id="583" w:name="_Toc66355940"/>
      <w:bookmarkStart w:id="584" w:name="_Toc66356066"/>
      <w:bookmarkStart w:id="585" w:name="_Toc66356314"/>
      <w:bookmarkStart w:id="586" w:name="_Toc66356318"/>
      <w:bookmarkStart w:id="587" w:name="_Toc66356328"/>
      <w:bookmarkStart w:id="588" w:name="_Toc66356655"/>
      <w:bookmarkStart w:id="589" w:name="_Toc66356691"/>
      <w:bookmarkStart w:id="590" w:name="_Toc66356794"/>
      <w:bookmarkStart w:id="591" w:name="_Toc66378017"/>
      <w:bookmarkStart w:id="592" w:name="_Toc69924146"/>
      <w:bookmarkStart w:id="593" w:name="_Toc54000906"/>
      <w:bookmarkEnd w:id="94"/>
      <w:bookmarkEnd w:id="95"/>
      <w:bookmarkEnd w:id="96"/>
      <w:bookmarkEnd w:id="97"/>
      <w:bookmarkEnd w:id="98"/>
      <w:bookmarkEnd w:id="99"/>
      <w:bookmarkEnd w:id="100"/>
      <w:bookmarkEnd w:id="101"/>
      <w:bookmarkEnd w:id="102"/>
      <w:bookmarkEnd w:id="103"/>
      <w:r>
        <w:rPr>
          <w:rFonts w:hint="cs"/>
          <w:rtl/>
        </w:rPr>
        <w:t>~</w:t>
      </w:r>
      <w:r>
        <w:rPr>
          <w:noProof/>
          <w:rtl/>
        </w:rPr>
        <w:t>~~~~~~</w:t>
      </w:r>
      <w:r>
        <w:rPr>
          <w:rFonts w:hint="cs"/>
          <w:rtl/>
        </w:rPr>
        <w:t xml:space="preserve"> </w:t>
      </w:r>
      <w:r w:rsidRPr="0081356D">
        <w:rPr>
          <w:rFonts w:hint="cs"/>
          <w:rtl/>
        </w:rPr>
        <w:t>ביאורי ראשי הישיבות</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Pr>
          <w:rFonts w:hint="cs"/>
          <w:rtl/>
        </w:rPr>
        <w:t xml:space="preserve"> ~</w:t>
      </w:r>
      <w:r>
        <w:rPr>
          <w:noProof/>
          <w:rtl/>
        </w:rPr>
        <w:t>~~~~</w:t>
      </w:r>
      <w:r>
        <w:rPr>
          <w:rFonts w:hint="cs"/>
          <w:rtl/>
        </w:rPr>
        <w:t>~~</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292F908D" w14:textId="77777777" w:rsidR="006B370C" w:rsidRDefault="006B370C" w:rsidP="006B370C">
      <w:pPr>
        <w:pStyle w:val="afd"/>
        <w:rPr>
          <w:rtl/>
        </w:rPr>
      </w:pPr>
      <w:bookmarkStart w:id="594" w:name="_Toc69302492"/>
      <w:bookmarkStart w:id="595" w:name="_Toc69924147"/>
      <w:bookmarkEnd w:id="593"/>
      <w:r>
        <w:rPr>
          <w:rFonts w:hint="cs"/>
          <w:rtl/>
        </w:rPr>
        <w:t>בי' הגרנ"פ ברש"י דג"ד כאדם המזיק</w:t>
      </w:r>
      <w:bookmarkEnd w:id="594"/>
      <w:bookmarkEnd w:id="595"/>
    </w:p>
    <w:p w14:paraId="20C9326A" w14:textId="77777777" w:rsidR="006B370C" w:rsidRDefault="006B370C" w:rsidP="006B370C">
      <w:pPr>
        <w:pStyle w:val="1"/>
        <w:rPr>
          <w:rtl/>
        </w:rPr>
      </w:pPr>
      <w:bookmarkStart w:id="596" w:name="_Toc69302493"/>
      <w:bookmarkStart w:id="597" w:name="_Toc69924148"/>
      <w:r>
        <w:rPr>
          <w:rFonts w:hint="cs"/>
          <w:rtl/>
        </w:rPr>
        <w:t>ביאור הגרנ"פ ברש"י דג"ד הוא מזיק מידו וחשיב כאדם המזיק</w:t>
      </w:r>
      <w:bookmarkEnd w:id="596"/>
      <w:bookmarkEnd w:id="597"/>
    </w:p>
    <w:p w14:paraId="619FC108" w14:textId="77777777" w:rsidR="006B370C" w:rsidRDefault="006B370C" w:rsidP="006B370C">
      <w:pPr>
        <w:pStyle w:val="a2"/>
        <w:rPr>
          <w:rtl/>
        </w:rPr>
      </w:pPr>
      <w:bookmarkStart w:id="598" w:name="_Toc69302494"/>
      <w:bookmarkStart w:id="599" w:name="_Toc69924149"/>
      <w:r>
        <w:rPr>
          <w:rFonts w:hint="cs"/>
          <w:rtl/>
        </w:rPr>
        <w:t>דברי הגרנ"פ דמבואר ברש"י דג"ד היינו במזיק מידו דחשיב כאדם המזיק ולכן הוא מועד לעולם</w:t>
      </w:r>
      <w:bookmarkEnd w:id="598"/>
      <w:bookmarkEnd w:id="599"/>
    </w:p>
    <w:p w14:paraId="48BD3668" w14:textId="52A463AD" w:rsidR="006B370C" w:rsidRDefault="006B370C" w:rsidP="0008214F">
      <w:pPr>
        <w:pStyle w:val="a"/>
        <w:rPr>
          <w:rtl/>
        </w:rPr>
      </w:pPr>
      <w:bookmarkStart w:id="600" w:name="_Ref69066960"/>
      <w:r>
        <w:rPr>
          <w:rFonts w:hint="cs"/>
          <w:rtl/>
        </w:rPr>
        <w:t>במ"ש</w:t>
      </w:r>
      <w:r w:rsidRPr="002B6A79">
        <w:rPr>
          <w:rStyle w:val="af8"/>
          <w:rFonts w:hint="cs"/>
          <w:rtl/>
        </w:rPr>
        <w:t xml:space="preserve"> </w:t>
      </w:r>
      <w:r w:rsidRPr="00DF371F">
        <w:rPr>
          <w:rStyle w:val="af8"/>
          <w:rFonts w:hint="cs"/>
          <w:rtl/>
        </w:rPr>
        <w:t>רש"י לקמן</w:t>
      </w:r>
      <w:r w:rsidRPr="000D06BC">
        <w:rPr>
          <w:rFonts w:hint="cs"/>
          <w:rtl/>
        </w:rPr>
        <w:t xml:space="preserve"> </w:t>
      </w:r>
      <w:r w:rsidRPr="00AB57E6">
        <w:rPr>
          <w:rStyle w:val="af6"/>
          <w:rFonts w:eastAsia="Guttman Hodes" w:hint="cs"/>
          <w:rtl/>
        </w:rPr>
        <w:t xml:space="preserve">(עי' אות </w:t>
      </w:r>
      <w:r w:rsidRPr="00AB57E6">
        <w:rPr>
          <w:rStyle w:val="af6"/>
          <w:rFonts w:eastAsia="Guttman Hodes"/>
          <w:rtl/>
        </w:rPr>
        <w:fldChar w:fldCharType="begin"/>
      </w:r>
      <w:r w:rsidRPr="00AB57E6">
        <w:rPr>
          <w:rStyle w:val="af6"/>
          <w:rFonts w:eastAsia="Guttman Hodes"/>
          <w:rtl/>
        </w:rPr>
        <w:instrText xml:space="preserve"> </w:instrText>
      </w:r>
      <w:r w:rsidRPr="00AB57E6">
        <w:rPr>
          <w:rStyle w:val="af6"/>
          <w:rFonts w:eastAsia="Guttman Hodes" w:hint="cs"/>
        </w:rPr>
        <w:instrText>REF</w:instrText>
      </w:r>
      <w:r w:rsidRPr="00AB57E6">
        <w:rPr>
          <w:rStyle w:val="af6"/>
          <w:rFonts w:eastAsia="Guttman Hodes" w:hint="cs"/>
          <w:rtl/>
        </w:rPr>
        <w:instrText xml:space="preserve"> _</w:instrText>
      </w:r>
      <w:r w:rsidRPr="00AB57E6">
        <w:rPr>
          <w:rStyle w:val="af6"/>
          <w:rFonts w:eastAsia="Guttman Hodes" w:hint="cs"/>
        </w:rPr>
        <w:instrText>Ref68688413 \r \h</w:instrText>
      </w:r>
      <w:r w:rsidRPr="00AB57E6">
        <w:rPr>
          <w:rStyle w:val="af6"/>
          <w:rFonts w:eastAsia="Guttman Hodes"/>
          <w:rtl/>
        </w:rPr>
        <w:instrText xml:space="preserve"> </w:instrText>
      </w:r>
      <w:r w:rsidRPr="00AB57E6">
        <w:rPr>
          <w:rStyle w:val="af6"/>
          <w:rFonts w:eastAsia="Guttman Hodes"/>
          <w:rtl/>
        </w:rPr>
      </w:r>
      <w:r w:rsidRPr="00AB57E6">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sidRPr="00AB57E6">
        <w:rPr>
          <w:rStyle w:val="af6"/>
          <w:rFonts w:eastAsia="Guttman Hodes"/>
          <w:rtl/>
        </w:rPr>
        <w:fldChar w:fldCharType="end"/>
      </w:r>
      <w:r>
        <w:rPr>
          <w:rFonts w:hint="cs"/>
          <w:rtl/>
        </w:rPr>
        <w:t xml:space="preserve"> שיש הרבה משניות שהם ודאי דלא כר"י,</w:t>
      </w:r>
      <w:r w:rsidRPr="000D06BC">
        <w:rPr>
          <w:rFonts w:hint="cs"/>
          <w:rtl/>
        </w:rPr>
        <w:t xml:space="preserve"> </w:t>
      </w:r>
      <w:r>
        <w:rPr>
          <w:rFonts w:hint="cs"/>
          <w:rtl/>
        </w:rPr>
        <w:t xml:space="preserve">ובמה שביאר </w:t>
      </w:r>
      <w:r w:rsidRPr="00273CCF">
        <w:rPr>
          <w:rStyle w:val="af8"/>
          <w:rFonts w:hint="cs"/>
          <w:rtl/>
        </w:rPr>
        <w:t>רש"י לקמן</w:t>
      </w:r>
      <w:r>
        <w:rPr>
          <w:rFonts w:hint="cs"/>
          <w:rtl/>
        </w:rPr>
        <w:t xml:space="preserve"> </w:t>
      </w:r>
      <w:r w:rsidRPr="00AB57E6">
        <w:rPr>
          <w:rStyle w:val="af6"/>
          <w:rFonts w:eastAsia="Guttman Hodes" w:hint="cs"/>
          <w:rtl/>
        </w:rPr>
        <w:t xml:space="preserve">(עי' אות </w:t>
      </w:r>
      <w:r w:rsidRPr="00AB57E6">
        <w:rPr>
          <w:rStyle w:val="af6"/>
          <w:rFonts w:eastAsia="Guttman Hodes"/>
          <w:rtl/>
        </w:rPr>
        <w:fldChar w:fldCharType="begin"/>
      </w:r>
      <w:r w:rsidRPr="00AB57E6">
        <w:rPr>
          <w:rStyle w:val="af6"/>
          <w:rFonts w:eastAsia="Guttman Hodes"/>
          <w:rtl/>
        </w:rPr>
        <w:instrText xml:space="preserve"> </w:instrText>
      </w:r>
      <w:r w:rsidRPr="00AB57E6">
        <w:rPr>
          <w:rStyle w:val="af6"/>
          <w:rFonts w:eastAsia="Guttman Hodes" w:hint="cs"/>
        </w:rPr>
        <w:instrText>REF</w:instrText>
      </w:r>
      <w:r w:rsidRPr="00AB57E6">
        <w:rPr>
          <w:rStyle w:val="af6"/>
          <w:rFonts w:eastAsia="Guttman Hodes" w:hint="cs"/>
          <w:rtl/>
        </w:rPr>
        <w:instrText xml:space="preserve"> _</w:instrText>
      </w:r>
      <w:r w:rsidRPr="00AB57E6">
        <w:rPr>
          <w:rStyle w:val="af6"/>
          <w:rFonts w:eastAsia="Guttman Hodes" w:hint="cs"/>
        </w:rPr>
        <w:instrText>Ref69067080 \r \h</w:instrText>
      </w:r>
      <w:r w:rsidRPr="00AB57E6">
        <w:rPr>
          <w:rStyle w:val="af6"/>
          <w:rFonts w:eastAsia="Guttman Hodes"/>
          <w:rtl/>
        </w:rPr>
        <w:instrText xml:space="preserve"> </w:instrText>
      </w:r>
      <w:r w:rsidRPr="00AB57E6">
        <w:rPr>
          <w:rStyle w:val="af6"/>
          <w:rFonts w:eastAsia="Guttman Hodes"/>
          <w:rtl/>
        </w:rPr>
      </w:r>
      <w:r w:rsidRPr="00AB57E6">
        <w:rPr>
          <w:rStyle w:val="af6"/>
          <w:rFonts w:eastAsia="Guttman Hodes"/>
          <w:rtl/>
        </w:rPr>
        <w:fldChar w:fldCharType="separate"/>
      </w:r>
      <w:r w:rsidR="00AA5F53">
        <w:rPr>
          <w:rStyle w:val="af6"/>
          <w:rFonts w:eastAsia="Guttman Hodes"/>
          <w:cs/>
        </w:rPr>
        <w:t>‎</w:t>
      </w:r>
      <w:r w:rsidR="00AA5F53">
        <w:rPr>
          <w:rStyle w:val="af6"/>
          <w:rFonts w:eastAsia="Guttman Hodes"/>
          <w:rtl/>
        </w:rPr>
        <w:t>נח)</w:t>
      </w:r>
      <w:r w:rsidRPr="00AB57E6">
        <w:rPr>
          <w:rStyle w:val="af6"/>
          <w:rFonts w:eastAsia="Guttman Hodes"/>
          <w:rtl/>
        </w:rPr>
        <w:fldChar w:fldCharType="end"/>
      </w:r>
      <w:r>
        <w:rPr>
          <w:rFonts w:hint="cs"/>
          <w:rtl/>
        </w:rPr>
        <w:t xml:space="preserve"> דגירי דיליה היינו חיצים שבאים לניזק מיד גופו של בעל הבית ממש, כתב </w:t>
      </w:r>
      <w:r w:rsidRPr="00C33FFE">
        <w:rPr>
          <w:rStyle w:val="af8"/>
          <w:rFonts w:hint="cs"/>
          <w:rtl/>
        </w:rPr>
        <w:t xml:space="preserve">בחי' רבי נחום לקמן </w:t>
      </w:r>
      <w:r w:rsidRPr="00C33FFE">
        <w:rPr>
          <w:rStyle w:val="af6"/>
          <w:rFonts w:eastAsia="Guttman Hodes" w:hint="cs"/>
          <w:rtl/>
        </w:rPr>
        <w:t>(כב: או' מ"ו ד"ה ונראה)</w:t>
      </w:r>
      <w:r>
        <w:rPr>
          <w:rFonts w:hint="cs"/>
          <w:rtl/>
        </w:rPr>
        <w:t xml:space="preserve"> דס"ל </w:t>
      </w:r>
      <w:r w:rsidRPr="00327696">
        <w:rPr>
          <w:rStyle w:val="af8"/>
          <w:rFonts w:hint="cs"/>
          <w:rtl/>
        </w:rPr>
        <w:t>לרש"י</w:t>
      </w:r>
      <w:r>
        <w:rPr>
          <w:rFonts w:hint="cs"/>
          <w:rtl/>
        </w:rPr>
        <w:t xml:space="preserve"> דהא דמודה ר"י בגירי דיליה היינו באופן שהגירי דיליה הם מידים אדם המזיק, וכמבואר </w:t>
      </w:r>
      <w:r w:rsidRPr="00E441CA">
        <w:rPr>
          <w:rStyle w:val="af8"/>
          <w:rFonts w:hint="cs"/>
          <w:rtl/>
        </w:rPr>
        <w:t>ברש</w:t>
      </w:r>
      <w:r w:rsidRPr="00FD7BB7">
        <w:rPr>
          <w:rStyle w:val="af8"/>
          <w:rFonts w:hint="cs"/>
          <w:rtl/>
        </w:rPr>
        <w:t>"י בב"מ</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Ref69067066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נט)</w:t>
      </w:r>
      <w:r>
        <w:rPr>
          <w:rStyle w:val="af6"/>
          <w:rFonts w:eastAsia="Guttman Hodes"/>
          <w:rtl/>
        </w:rPr>
        <w:fldChar w:fldCharType="end"/>
      </w:r>
      <w:r>
        <w:rPr>
          <w:rFonts w:hint="cs"/>
          <w:rtl/>
        </w:rPr>
        <w:t xml:space="preserve"> דכתב דאעפ"י דס"ל לר"י דעל הניזק להרחיק את עצמו, היינו דוקא במקום שהאדם עצמו אינו מזיק, כאילן ובור שבשעת נטיעת האילן אינו מזיקו, אבל במקום שהאדם עצמו זורק את חיציו בניזק ומזיקו, מודה ר"י דעל המזיק להרחיק, וכל ש</w:t>
      </w:r>
      <w:r w:rsidRPr="00C00346">
        <w:rPr>
          <w:rFonts w:hint="cs"/>
          <w:rtl/>
        </w:rPr>
        <w:t>הוא מזיק ממש</w:t>
      </w:r>
      <w:r>
        <w:rPr>
          <w:rFonts w:hint="cs"/>
          <w:rtl/>
        </w:rPr>
        <w:t xml:space="preserve"> ו</w:t>
      </w:r>
      <w:r w:rsidRPr="00C00346">
        <w:rPr>
          <w:rFonts w:hint="cs"/>
          <w:rtl/>
        </w:rPr>
        <w:t xml:space="preserve">אינו גרמא בנזיקין </w:t>
      </w:r>
      <w:r>
        <w:rPr>
          <w:rFonts w:hint="cs"/>
          <w:rtl/>
        </w:rPr>
        <w:t>חייב</w:t>
      </w:r>
      <w:r w:rsidRPr="00C00346">
        <w:rPr>
          <w:rFonts w:hint="cs"/>
          <w:rtl/>
        </w:rPr>
        <w:t xml:space="preserve">, </w:t>
      </w:r>
      <w:r>
        <w:rPr>
          <w:rFonts w:hint="cs"/>
          <w:rtl/>
        </w:rPr>
        <w:t>ד</w:t>
      </w:r>
      <w:r w:rsidRPr="00C00346">
        <w:rPr>
          <w:rFonts w:hint="cs"/>
          <w:rtl/>
        </w:rPr>
        <w:t xml:space="preserve">אדם מועד לעולם, </w:t>
      </w:r>
      <w:r>
        <w:rPr>
          <w:rFonts w:hint="cs"/>
          <w:rtl/>
        </w:rPr>
        <w:t xml:space="preserve">וכתב </w:t>
      </w:r>
      <w:r w:rsidRPr="00AB57E6">
        <w:rPr>
          <w:rStyle w:val="af8"/>
          <w:rFonts w:hint="cs"/>
          <w:rtl/>
        </w:rPr>
        <w:t>בחי' רבי נחום</w:t>
      </w:r>
      <w:r>
        <w:rPr>
          <w:rFonts w:hint="cs"/>
          <w:rtl/>
        </w:rPr>
        <w:t xml:space="preserve"> דמוכח דיסוד הדין בגירי דיליה הוא דחשיב אדם המזיק, ולכן הוא מועד לעולם.</w:t>
      </w:r>
      <w:bookmarkEnd w:id="600"/>
    </w:p>
    <w:p w14:paraId="1DDD2034" w14:textId="77777777" w:rsidR="006B370C" w:rsidRDefault="006B370C" w:rsidP="006B370C">
      <w:pPr>
        <w:pStyle w:val="a2"/>
        <w:rPr>
          <w:rtl/>
        </w:rPr>
      </w:pPr>
      <w:bookmarkStart w:id="601" w:name="_Toc69302495"/>
      <w:bookmarkStart w:id="602" w:name="_Toc69924150"/>
      <w:r>
        <w:rPr>
          <w:rFonts w:hint="cs"/>
          <w:rtl/>
        </w:rPr>
        <w:t>קושית הגרנ"פ על רש"י דהא דאדם מועד לעולם הוא דין לענין תשלומין ול"ש להרחקת נזיקין</w:t>
      </w:r>
      <w:bookmarkEnd w:id="601"/>
      <w:bookmarkEnd w:id="602"/>
    </w:p>
    <w:p w14:paraId="47293E5C" w14:textId="77777777" w:rsidR="006B370C" w:rsidRDefault="006B370C" w:rsidP="0008214F">
      <w:pPr>
        <w:pStyle w:val="a"/>
        <w:rPr>
          <w:rtl/>
        </w:rPr>
      </w:pPr>
      <w:r>
        <w:rPr>
          <w:rFonts w:hint="cs"/>
          <w:rtl/>
        </w:rPr>
        <w:t xml:space="preserve">אך הקשה </w:t>
      </w:r>
      <w:r w:rsidRPr="00AB57E6">
        <w:rPr>
          <w:rStyle w:val="af8"/>
          <w:rFonts w:hint="cs"/>
          <w:rtl/>
        </w:rPr>
        <w:t>בחי' רבי נחום</w:t>
      </w:r>
      <w:r>
        <w:rPr>
          <w:rFonts w:hint="cs"/>
          <w:rtl/>
        </w:rPr>
        <w:t xml:space="preserve"> על </w:t>
      </w:r>
      <w:r w:rsidRPr="00AB57E6">
        <w:rPr>
          <w:rStyle w:val="af8"/>
          <w:rFonts w:hint="cs"/>
          <w:rtl/>
        </w:rPr>
        <w:t>רש"י</w:t>
      </w:r>
      <w:r>
        <w:rPr>
          <w:rFonts w:hint="cs"/>
          <w:rtl/>
        </w:rPr>
        <w:t xml:space="preserve"> דהא דינא דאדם מועד לעולם, הוא דין בחיוב התשלומין, ואינו שייך כל לדין גירי דיליה, דהוא בדיני הרחקת נזיקין.</w:t>
      </w:r>
    </w:p>
    <w:p w14:paraId="144A369A" w14:textId="77777777" w:rsidR="006B370C" w:rsidRDefault="006B370C" w:rsidP="006B370C">
      <w:pPr>
        <w:pStyle w:val="a2"/>
        <w:rPr>
          <w:rtl/>
        </w:rPr>
      </w:pPr>
      <w:bookmarkStart w:id="603" w:name="_Toc69302496"/>
      <w:bookmarkStart w:id="604" w:name="_Toc69924151"/>
      <w:r>
        <w:rPr>
          <w:rFonts w:hint="cs"/>
          <w:rtl/>
        </w:rPr>
        <w:t>ביאור הגרנ"פ ברש"י דכמו דאדם מועד לעולם ואין על הניזק להרחיק לכן מודה ר"י בג"ד</w:t>
      </w:r>
      <w:bookmarkEnd w:id="603"/>
      <w:bookmarkEnd w:id="604"/>
    </w:p>
    <w:p w14:paraId="7E1D69FD" w14:textId="46321C85" w:rsidR="006B370C" w:rsidRDefault="006B370C" w:rsidP="0008214F">
      <w:pPr>
        <w:pStyle w:val="a"/>
        <w:rPr>
          <w:rtl/>
        </w:rPr>
      </w:pPr>
      <w:r>
        <w:rPr>
          <w:rFonts w:hint="cs"/>
          <w:rtl/>
        </w:rPr>
        <w:t xml:space="preserve">וביאר </w:t>
      </w:r>
      <w:r w:rsidRPr="00AB57E6">
        <w:rPr>
          <w:rStyle w:val="af8"/>
          <w:rFonts w:hint="cs"/>
          <w:rtl/>
        </w:rPr>
        <w:t>בחי' רבי נחום</w:t>
      </w:r>
      <w:r>
        <w:rPr>
          <w:rFonts w:hint="cs"/>
          <w:rtl/>
        </w:rPr>
        <w:t xml:space="preserve"> דס"ל </w:t>
      </w:r>
      <w:r w:rsidRPr="00AB57E6">
        <w:rPr>
          <w:rStyle w:val="af8"/>
          <w:rFonts w:hint="cs"/>
          <w:rtl/>
        </w:rPr>
        <w:t>לרש"י</w:t>
      </w:r>
      <w:r>
        <w:rPr>
          <w:rFonts w:hint="cs"/>
          <w:rtl/>
        </w:rPr>
        <w:t xml:space="preserve"> דהא דמודה ר"י בגירי דיליה, הוא כיון דבאדם המזיק לא אמרינן דעל הניזק להרחיק את עצמו, ולמד ר"י כן מהא דאמרינן דאדם מועד לעולם, דהא בדין הבית והעליה בגמ' בב"מ </w:t>
      </w:r>
      <w:r w:rsidRPr="00843416">
        <w:rPr>
          <w:rStyle w:val="af6"/>
          <w:rFonts w:eastAsia="Guttman Hodes" w:hint="cs"/>
          <w:rtl/>
        </w:rPr>
        <w:t>(קיז.)</w:t>
      </w:r>
      <w:r>
        <w:rPr>
          <w:rFonts w:hint="cs"/>
          <w:rtl/>
        </w:rPr>
        <w:t xml:space="preserve"> דהניזק יכול להרחיק את עצמו, ע"י שיתקן את המעזיבה היטב, ומ"מ מודה ר"י בגירי דיליה, כיון דהוא אדם המזיק, ולא אמרינן בכה"ג דעל הניזק להרחיק, ועי' במה שהוסיף </w:t>
      </w:r>
      <w:r w:rsidRPr="000827B3">
        <w:rPr>
          <w:rStyle w:val="af8"/>
          <w:rFonts w:hint="cs"/>
          <w:rtl/>
        </w:rPr>
        <w:t>בחי' רבי נחום</w:t>
      </w:r>
      <w:r>
        <w:rPr>
          <w:rFonts w:hint="cs"/>
          <w:rtl/>
        </w:rPr>
        <w:t xml:space="preserve"> </w:t>
      </w:r>
      <w:r w:rsidRPr="000827B3">
        <w:rPr>
          <w:rStyle w:val="af6"/>
          <w:rFonts w:eastAsia="Guttman Hodes" w:hint="cs"/>
          <w:rtl/>
        </w:rPr>
        <w:t xml:space="preserve">(עי' אות </w:t>
      </w:r>
      <w:r w:rsidRPr="000827B3">
        <w:rPr>
          <w:rStyle w:val="af6"/>
          <w:rFonts w:eastAsia="Guttman Hodes"/>
          <w:rtl/>
        </w:rPr>
        <w:fldChar w:fldCharType="begin"/>
      </w:r>
      <w:r w:rsidRPr="000827B3">
        <w:rPr>
          <w:rStyle w:val="af6"/>
          <w:rFonts w:eastAsia="Guttman Hodes"/>
          <w:rtl/>
        </w:rPr>
        <w:instrText xml:space="preserve"> </w:instrText>
      </w:r>
      <w:r w:rsidRPr="000827B3">
        <w:rPr>
          <w:rStyle w:val="af6"/>
          <w:rFonts w:eastAsia="Guttman Hodes" w:hint="cs"/>
        </w:rPr>
        <w:instrText>REF</w:instrText>
      </w:r>
      <w:r w:rsidRPr="000827B3">
        <w:rPr>
          <w:rStyle w:val="af6"/>
          <w:rFonts w:eastAsia="Guttman Hodes" w:hint="cs"/>
          <w:rtl/>
        </w:rPr>
        <w:instrText xml:space="preserve"> _</w:instrText>
      </w:r>
      <w:r w:rsidRPr="000827B3">
        <w:rPr>
          <w:rStyle w:val="af6"/>
          <w:rFonts w:eastAsia="Guttman Hodes" w:hint="cs"/>
        </w:rPr>
        <w:instrText>Ref69296577 \r \h</w:instrText>
      </w:r>
      <w:r w:rsidRPr="000827B3">
        <w:rPr>
          <w:rStyle w:val="af6"/>
          <w:rFonts w:eastAsia="Guttman Hodes"/>
          <w:rtl/>
        </w:rPr>
        <w:instrText xml:space="preserve"> </w:instrText>
      </w:r>
      <w:r w:rsidRPr="000827B3">
        <w:rPr>
          <w:rStyle w:val="af6"/>
          <w:rFonts w:eastAsia="Guttman Hodes"/>
          <w:rtl/>
        </w:rPr>
      </w:r>
      <w:r w:rsidRPr="000827B3">
        <w:rPr>
          <w:rStyle w:val="af6"/>
          <w:rFonts w:eastAsia="Guttman Hodes"/>
          <w:rtl/>
        </w:rPr>
        <w:fldChar w:fldCharType="separate"/>
      </w:r>
      <w:r w:rsidR="00AA5F53">
        <w:rPr>
          <w:rStyle w:val="af6"/>
          <w:rFonts w:eastAsia="Guttman Hodes"/>
          <w:cs/>
        </w:rPr>
        <w:t>‎</w:t>
      </w:r>
      <w:r w:rsidR="00AA5F53">
        <w:rPr>
          <w:rStyle w:val="af6"/>
          <w:rFonts w:eastAsia="Guttman Hodes"/>
          <w:rtl/>
        </w:rPr>
        <w:t>צז)</w:t>
      </w:r>
      <w:r w:rsidRPr="000827B3">
        <w:rPr>
          <w:rStyle w:val="af6"/>
          <w:rFonts w:eastAsia="Guttman Hodes"/>
          <w:rtl/>
        </w:rPr>
        <w:fldChar w:fldCharType="end"/>
      </w:r>
      <w:r>
        <w:rPr>
          <w:rFonts w:hint="cs"/>
          <w:rtl/>
        </w:rPr>
        <w:t xml:space="preserve"> לבאר בדעת </w:t>
      </w:r>
      <w:r w:rsidRPr="000827B3">
        <w:rPr>
          <w:rStyle w:val="af8"/>
          <w:rFonts w:hint="cs"/>
          <w:rtl/>
        </w:rPr>
        <w:t>רש"י</w:t>
      </w:r>
      <w:r>
        <w:rPr>
          <w:rFonts w:hint="cs"/>
          <w:rtl/>
        </w:rPr>
        <w:t>.</w:t>
      </w:r>
    </w:p>
    <w:p w14:paraId="49780A04" w14:textId="77777777" w:rsidR="006B370C" w:rsidRPr="00E22B85" w:rsidRDefault="006B370C" w:rsidP="006B370C">
      <w:pPr>
        <w:pStyle w:val="afd"/>
        <w:rPr>
          <w:rtl/>
        </w:rPr>
      </w:pPr>
      <w:bookmarkStart w:id="605" w:name="_Toc69302497"/>
      <w:bookmarkStart w:id="606" w:name="_Toc69924152"/>
      <w:r>
        <w:rPr>
          <w:rFonts w:hint="cs"/>
          <w:rtl/>
        </w:rPr>
        <w:t>בי' הגרנ"פ בר"ח דאין רשות לסמוך מזיק</w:t>
      </w:r>
      <w:bookmarkEnd w:id="605"/>
      <w:bookmarkEnd w:id="606"/>
    </w:p>
    <w:p w14:paraId="1D252614" w14:textId="77777777" w:rsidR="006B370C" w:rsidRDefault="006B370C" w:rsidP="006B370C">
      <w:pPr>
        <w:pStyle w:val="1"/>
        <w:rPr>
          <w:rtl/>
        </w:rPr>
      </w:pPr>
      <w:bookmarkStart w:id="607" w:name="_Toc69302498"/>
      <w:bookmarkStart w:id="608" w:name="_Toc69924153"/>
      <w:r>
        <w:rPr>
          <w:rFonts w:hint="cs"/>
          <w:rtl/>
        </w:rPr>
        <w:t>ביאור הגרנ"פ בר"ח דגדר ג"ד דאסור לסמוך מזיק לחבירו</w:t>
      </w:r>
      <w:bookmarkEnd w:id="607"/>
      <w:bookmarkEnd w:id="608"/>
    </w:p>
    <w:p w14:paraId="353292F3" w14:textId="77777777" w:rsidR="006B370C" w:rsidRPr="009C027C" w:rsidRDefault="006B370C" w:rsidP="006B370C">
      <w:pPr>
        <w:pStyle w:val="a2"/>
        <w:rPr>
          <w:rtl/>
        </w:rPr>
      </w:pPr>
      <w:bookmarkStart w:id="609" w:name="_Toc69302499"/>
      <w:bookmarkStart w:id="610" w:name="_Toc69924154"/>
      <w:r>
        <w:rPr>
          <w:rFonts w:hint="cs"/>
          <w:rtl/>
        </w:rPr>
        <w:t>בי' הגרנ"פ בר"ח וברא"ש דג"ד היינו כשהתשמיש עצמו מזיק דאסור לסמוך מזיק לחבירו</w:t>
      </w:r>
      <w:bookmarkEnd w:id="609"/>
      <w:bookmarkEnd w:id="610"/>
    </w:p>
    <w:p w14:paraId="703C4B44" w14:textId="54AC68D2" w:rsidR="006B370C" w:rsidRDefault="006B370C" w:rsidP="0008214F">
      <w:pPr>
        <w:pStyle w:val="a"/>
        <w:rPr>
          <w:rtl/>
        </w:rPr>
      </w:pPr>
      <w:bookmarkStart w:id="611" w:name="_Ref69295777"/>
      <w:r>
        <w:rPr>
          <w:rFonts w:hint="cs"/>
          <w:rtl/>
        </w:rPr>
        <w:t>ובדעת</w:t>
      </w:r>
      <w:r w:rsidRPr="00E22205">
        <w:rPr>
          <w:rStyle w:val="af8"/>
          <w:rFonts w:hint="cs"/>
          <w:rtl/>
        </w:rPr>
        <w:t xml:space="preserve"> ר"ח </w:t>
      </w:r>
      <w:r w:rsidRPr="007E4B66">
        <w:rPr>
          <w:rStyle w:val="af6"/>
          <w:rFonts w:eastAsia="Guttman Hodes" w:hint="cs"/>
          <w:rtl/>
        </w:rPr>
        <w:t xml:space="preserve">(עי' אות </w:t>
      </w:r>
      <w:r w:rsidRPr="007E4B66">
        <w:rPr>
          <w:rStyle w:val="af6"/>
          <w:rFonts w:eastAsia="Guttman Hodes"/>
          <w:rtl/>
        </w:rPr>
        <w:fldChar w:fldCharType="begin"/>
      </w:r>
      <w:r w:rsidRPr="007E4B66">
        <w:rPr>
          <w:rStyle w:val="af6"/>
          <w:rFonts w:eastAsia="Guttman Hodes"/>
          <w:rtl/>
        </w:rPr>
        <w:instrText xml:space="preserve"> </w:instrText>
      </w:r>
      <w:r w:rsidRPr="007E4B66">
        <w:rPr>
          <w:rStyle w:val="af6"/>
          <w:rFonts w:eastAsia="Guttman Hodes" w:hint="cs"/>
        </w:rPr>
        <w:instrText>REF</w:instrText>
      </w:r>
      <w:r w:rsidRPr="007E4B66">
        <w:rPr>
          <w:rStyle w:val="af6"/>
          <w:rFonts w:eastAsia="Guttman Hodes" w:hint="cs"/>
          <w:rtl/>
        </w:rPr>
        <w:instrText xml:space="preserve"> _</w:instrText>
      </w:r>
      <w:r w:rsidRPr="007E4B66">
        <w:rPr>
          <w:rStyle w:val="af6"/>
          <w:rFonts w:eastAsia="Guttman Hodes" w:hint="cs"/>
        </w:rPr>
        <w:instrText>Ref69118384 \r \h</w:instrText>
      </w:r>
      <w:r w:rsidRPr="007E4B66">
        <w:rPr>
          <w:rStyle w:val="af6"/>
          <w:rFonts w:eastAsia="Guttman Hodes"/>
          <w:rtl/>
        </w:rPr>
        <w:instrText xml:space="preserve"> </w:instrText>
      </w:r>
      <w:r w:rsidRPr="007E4B66">
        <w:rPr>
          <w:rStyle w:val="af6"/>
          <w:rFonts w:eastAsia="Guttman Hodes"/>
          <w:rtl/>
        </w:rPr>
      </w:r>
      <w:r w:rsidRPr="007E4B66">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7E4B66">
        <w:rPr>
          <w:rStyle w:val="af6"/>
          <w:rFonts w:eastAsia="Guttman Hodes"/>
          <w:rtl/>
        </w:rPr>
        <w:fldChar w:fldCharType="end"/>
      </w:r>
      <w:r>
        <w:rPr>
          <w:rFonts w:hint="cs"/>
          <w:rtl/>
        </w:rPr>
        <w:t xml:space="preserve"> דס"ל דמודה ר"י בכל המשניות בפירקין דהוי גירי דיליה, ביאר </w:t>
      </w:r>
      <w:r>
        <w:rPr>
          <w:rStyle w:val="af8"/>
          <w:rtl/>
        </w:rPr>
        <w:t xml:space="preserve">בחי' רבי נחום לקמן </w:t>
      </w:r>
      <w:r>
        <w:rPr>
          <w:rStyle w:val="af6"/>
          <w:rFonts w:eastAsiaTheme="minorHAnsi" w:hint="cs"/>
          <w:rtl/>
        </w:rPr>
        <w:t>(כב: או' מ"ו ד"ה אמנם דעת)</w:t>
      </w:r>
      <w:r>
        <w:rPr>
          <w:rFonts w:hint="cs"/>
          <w:rtl/>
        </w:rPr>
        <w:t xml:space="preserve"> דס"ל </w:t>
      </w:r>
      <w:r w:rsidRPr="00E22205">
        <w:rPr>
          <w:rStyle w:val="af8"/>
          <w:rFonts w:hint="cs"/>
          <w:rtl/>
        </w:rPr>
        <w:t xml:space="preserve">לר"ח </w:t>
      </w:r>
      <w:r>
        <w:rPr>
          <w:rFonts w:hint="cs"/>
          <w:rtl/>
        </w:rPr>
        <w:t xml:space="preserve">דגירי דיליה היינו במקום שהתשמיש עצמו הוא המזיק, ובכה"ג מודה ר"י, כיון דכ"מ דאמר ר"י דעל הניזק להרחיק את עצמו, היינו דוקא באופן שהתשמיש עצמו אינו מזיק, אבל כשהוא מזיק אין לו כל רשות לסמוך, וכדביאר </w:t>
      </w:r>
      <w:r w:rsidRPr="00E22205">
        <w:rPr>
          <w:rStyle w:val="af8"/>
          <w:rFonts w:hint="cs"/>
          <w:rtl/>
        </w:rPr>
        <w:t xml:space="preserve">הרא"ש </w:t>
      </w:r>
      <w:r w:rsidRPr="007E4B66">
        <w:rPr>
          <w:rStyle w:val="af6"/>
          <w:rFonts w:eastAsia="Guttman Hodes" w:hint="cs"/>
          <w:rtl/>
        </w:rPr>
        <w:t xml:space="preserve">(עי' אות </w:t>
      </w:r>
      <w:r w:rsidRPr="007E4B66">
        <w:rPr>
          <w:rStyle w:val="af6"/>
          <w:rFonts w:eastAsia="Guttman Hodes"/>
          <w:rtl/>
        </w:rPr>
        <w:fldChar w:fldCharType="begin"/>
      </w:r>
      <w:r w:rsidRPr="007E4B66">
        <w:rPr>
          <w:rStyle w:val="af6"/>
          <w:rFonts w:eastAsia="Guttman Hodes"/>
          <w:rtl/>
        </w:rPr>
        <w:instrText xml:space="preserve"> </w:instrText>
      </w:r>
      <w:r w:rsidRPr="007E4B66">
        <w:rPr>
          <w:rStyle w:val="af6"/>
          <w:rFonts w:eastAsia="Guttman Hodes" w:hint="cs"/>
        </w:rPr>
        <w:instrText>REF</w:instrText>
      </w:r>
      <w:r w:rsidRPr="007E4B66">
        <w:rPr>
          <w:rStyle w:val="af6"/>
          <w:rFonts w:eastAsia="Guttman Hodes" w:hint="cs"/>
          <w:rtl/>
        </w:rPr>
        <w:instrText xml:space="preserve"> _</w:instrText>
      </w:r>
      <w:r w:rsidRPr="007E4B66">
        <w:rPr>
          <w:rStyle w:val="af6"/>
          <w:rFonts w:eastAsia="Guttman Hodes" w:hint="cs"/>
        </w:rPr>
        <w:instrText>Ref69120100 \r \h</w:instrText>
      </w:r>
      <w:r w:rsidRPr="007E4B66">
        <w:rPr>
          <w:rStyle w:val="af6"/>
          <w:rFonts w:eastAsia="Guttman Hodes"/>
          <w:rtl/>
        </w:rPr>
        <w:instrText xml:space="preserve"> </w:instrText>
      </w:r>
      <w:r w:rsidRPr="007E4B66">
        <w:rPr>
          <w:rStyle w:val="af6"/>
          <w:rFonts w:eastAsia="Guttman Hodes"/>
          <w:rtl/>
        </w:rPr>
      </w:r>
      <w:r w:rsidRPr="007E4B66">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7E4B66">
        <w:rPr>
          <w:rStyle w:val="af6"/>
          <w:rFonts w:eastAsia="Guttman Hodes"/>
          <w:rtl/>
        </w:rPr>
        <w:fldChar w:fldCharType="end"/>
      </w:r>
      <w:r>
        <w:rPr>
          <w:rFonts w:hint="cs"/>
          <w:rtl/>
        </w:rPr>
        <w:t xml:space="preserve"> בדעת </w:t>
      </w:r>
      <w:r w:rsidRPr="00E22205">
        <w:rPr>
          <w:rStyle w:val="af8"/>
          <w:rFonts w:hint="cs"/>
          <w:rtl/>
        </w:rPr>
        <w:t xml:space="preserve">ר"ח </w:t>
      </w:r>
      <w:r>
        <w:rPr>
          <w:rFonts w:hint="cs"/>
          <w:rtl/>
        </w:rPr>
        <w:t xml:space="preserve">דגירי דיליה היינו דבדבר שסומך הוא עצמו מזיק, וכתב </w:t>
      </w:r>
      <w:r w:rsidRPr="00E879EE">
        <w:rPr>
          <w:rStyle w:val="af8"/>
          <w:rFonts w:hint="cs"/>
          <w:rtl/>
        </w:rPr>
        <w:t>בחי' רבי נחום</w:t>
      </w:r>
      <w:r>
        <w:rPr>
          <w:rFonts w:hint="cs"/>
          <w:rtl/>
        </w:rPr>
        <w:t xml:space="preserve"> דמשמע מדברי </w:t>
      </w:r>
      <w:r w:rsidRPr="00E22205">
        <w:rPr>
          <w:rStyle w:val="af8"/>
          <w:rFonts w:hint="cs"/>
          <w:rtl/>
        </w:rPr>
        <w:t xml:space="preserve">הרא"ש </w:t>
      </w:r>
      <w:r>
        <w:rPr>
          <w:rFonts w:hint="cs"/>
          <w:rtl/>
        </w:rPr>
        <w:t xml:space="preserve">דדין גירי דיליה אינו שייך כלל לאדם שמניח את </w:t>
      </w:r>
      <w:r>
        <w:rPr>
          <w:rFonts w:hint="cs"/>
          <w:rtl/>
        </w:rPr>
        <w:t>הדבר סמוך לרשות חבירו, אלא על הדבר הנסמך עצמו, דאין לו רשות לסמוך דבר שהוא מזיק.</w:t>
      </w:r>
    </w:p>
    <w:p w14:paraId="54206B7C" w14:textId="77777777" w:rsidR="006B370C" w:rsidRPr="0037508B" w:rsidRDefault="006B370C" w:rsidP="006B370C">
      <w:pPr>
        <w:pStyle w:val="a2"/>
      </w:pPr>
      <w:bookmarkStart w:id="612" w:name="_Toc69302500"/>
      <w:bookmarkStart w:id="613" w:name="_Toc69924155"/>
      <w:r>
        <w:rPr>
          <w:rFonts w:hint="cs"/>
          <w:rtl/>
        </w:rPr>
        <w:t>קושית הגרנ"פ דצ"ל דאף סולם חשיב מזיק והיאך חשיב מזיק כשהנמיה קופצת בשעה שמניחו</w:t>
      </w:r>
      <w:bookmarkEnd w:id="612"/>
      <w:bookmarkEnd w:id="613"/>
    </w:p>
    <w:p w14:paraId="7AC85094" w14:textId="77777777" w:rsidR="006B370C" w:rsidRDefault="006B370C" w:rsidP="0008214F">
      <w:pPr>
        <w:pStyle w:val="a"/>
        <w:rPr>
          <w:rtl/>
        </w:rPr>
      </w:pPr>
      <w:r>
        <w:rPr>
          <w:rFonts w:hint="cs"/>
          <w:rtl/>
        </w:rPr>
        <w:t xml:space="preserve">וכתב </w:t>
      </w:r>
      <w:r w:rsidRPr="00E22205">
        <w:rPr>
          <w:rStyle w:val="af8"/>
          <w:rFonts w:hint="cs"/>
          <w:rtl/>
        </w:rPr>
        <w:t xml:space="preserve">בחי' רבי נחום </w:t>
      </w:r>
      <w:r>
        <w:rPr>
          <w:rFonts w:hint="cs"/>
          <w:rtl/>
        </w:rPr>
        <w:t xml:space="preserve">דלפי"ז תירוץ הגמ' לקמן </w:t>
      </w:r>
      <w:r w:rsidRPr="00046A4B">
        <w:rPr>
          <w:rStyle w:val="af6"/>
          <w:rFonts w:eastAsia="Guttman Hodes" w:hint="cs"/>
          <w:rtl/>
        </w:rPr>
        <w:t>(כב:)</w:t>
      </w:r>
      <w:r>
        <w:rPr>
          <w:rFonts w:hint="cs"/>
          <w:rtl/>
        </w:rPr>
        <w:t xml:space="preserve"> בדין סולם ושובך, דבשעה שמניח את הסולם קופצת הנמיה, היינו דהסולם הוא דבר המזיק, אך הקשה </w:t>
      </w:r>
      <w:r w:rsidRPr="00E22205">
        <w:rPr>
          <w:rStyle w:val="af8"/>
          <w:rFonts w:hint="cs"/>
          <w:rtl/>
        </w:rPr>
        <w:t xml:space="preserve">בחי' רבי נחום </w:t>
      </w:r>
      <w:r>
        <w:rPr>
          <w:rFonts w:hint="cs"/>
          <w:rtl/>
        </w:rPr>
        <w:t xml:space="preserve">על </w:t>
      </w:r>
      <w:r w:rsidRPr="00E879EE">
        <w:rPr>
          <w:rStyle w:val="af8"/>
          <w:rFonts w:hint="cs"/>
          <w:rtl/>
        </w:rPr>
        <w:t>ר"ח</w:t>
      </w:r>
      <w:r>
        <w:rPr>
          <w:rFonts w:hint="cs"/>
          <w:rtl/>
        </w:rPr>
        <w:t xml:space="preserve"> דמאי נ"מ בזה שהנמיה באה מיד, בכדי שיחשב שהסולם הוא המזיק.</w:t>
      </w:r>
      <w:bookmarkEnd w:id="611"/>
    </w:p>
    <w:p w14:paraId="71C84A7A" w14:textId="77777777" w:rsidR="006B370C" w:rsidRPr="00F81240" w:rsidRDefault="006B370C" w:rsidP="006B370C">
      <w:pPr>
        <w:pStyle w:val="a2"/>
        <w:rPr>
          <w:rtl/>
        </w:rPr>
      </w:pPr>
      <w:bookmarkStart w:id="614" w:name="_Toc69302501"/>
      <w:bookmarkStart w:id="615" w:name="_Toc69924156"/>
      <w:r>
        <w:rPr>
          <w:rFonts w:hint="cs"/>
          <w:rtl/>
        </w:rPr>
        <w:t>דברי הגרנ"פ דמשמע בגמ' דידעה דמודה ר"י בשאר ההרחקות ולכן מקשה הגמ' רק בדין סולם</w:t>
      </w:r>
      <w:bookmarkEnd w:id="614"/>
      <w:bookmarkEnd w:id="615"/>
    </w:p>
    <w:p w14:paraId="2BDE2F52" w14:textId="77777777" w:rsidR="006B370C" w:rsidRDefault="006B370C" w:rsidP="0008214F">
      <w:pPr>
        <w:pStyle w:val="a"/>
        <w:rPr>
          <w:rtl/>
        </w:rPr>
      </w:pPr>
      <w:r>
        <w:rPr>
          <w:rFonts w:hint="cs"/>
          <w:rtl/>
        </w:rPr>
        <w:t>והוסיף</w:t>
      </w:r>
      <w:r w:rsidRPr="00E66636">
        <w:rPr>
          <w:rStyle w:val="af8"/>
          <w:rtl/>
        </w:rPr>
        <w:t xml:space="preserve"> </w:t>
      </w:r>
      <w:r>
        <w:rPr>
          <w:rStyle w:val="af8"/>
          <w:rtl/>
        </w:rPr>
        <w:t xml:space="preserve">בחי' רבי נחום לקמן </w:t>
      </w:r>
      <w:r>
        <w:rPr>
          <w:rStyle w:val="af6"/>
          <w:rFonts w:eastAsiaTheme="minorHAnsi" w:hint="cs"/>
          <w:rtl/>
        </w:rPr>
        <w:t>(כב: או' מ"ו ד"ה ויל"ע)</w:t>
      </w:r>
      <w:r>
        <w:rPr>
          <w:rFonts w:hint="cs"/>
          <w:rtl/>
        </w:rPr>
        <w:t xml:space="preserve"> דלדעת </w:t>
      </w:r>
      <w:r w:rsidRPr="003D67BE">
        <w:rPr>
          <w:rStyle w:val="af8"/>
          <w:rFonts w:hint="cs"/>
          <w:rtl/>
        </w:rPr>
        <w:t>ר"ח</w:t>
      </w:r>
      <w:r>
        <w:rPr>
          <w:rFonts w:hint="cs"/>
          <w:rtl/>
        </w:rPr>
        <w:t xml:space="preserve"> יש להקשות דאמאי מקשה הגמ' לימא מתני' דלא כר"י, רק בדין הרחקת סולם משובך, ותירצה הגמ' דמודה ר"י בגירי דיליה, ולא מקשה כן הגמ' בכל המשניות מתחילת הפרק, אעפ"י דמודה בהו ר"י, וא"כ הגמ' כבר ידעה דמודה ר"י בגירי דיליה.</w:t>
      </w:r>
    </w:p>
    <w:p w14:paraId="05CA2027" w14:textId="77777777" w:rsidR="006B370C" w:rsidRPr="006F5C18" w:rsidRDefault="006B370C" w:rsidP="006B370C">
      <w:pPr>
        <w:pStyle w:val="1"/>
        <w:rPr>
          <w:rtl/>
        </w:rPr>
      </w:pPr>
      <w:bookmarkStart w:id="616" w:name="_Toc69302502"/>
      <w:bookmarkStart w:id="617" w:name="_Toc69924157"/>
      <w:r>
        <w:rPr>
          <w:rFonts w:hint="cs"/>
          <w:rtl/>
        </w:rPr>
        <w:t>בי' הגרנ"פ דבמזיק ממקומו פשיטא דמודה ר"י והחידוש בג"ד</w:t>
      </w:r>
      <w:bookmarkEnd w:id="616"/>
      <w:bookmarkEnd w:id="617"/>
      <w:r>
        <w:rPr>
          <w:rFonts w:hint="cs"/>
          <w:rtl/>
        </w:rPr>
        <w:t xml:space="preserve"> </w:t>
      </w:r>
    </w:p>
    <w:p w14:paraId="364036F5" w14:textId="77777777" w:rsidR="006B370C" w:rsidRPr="00BD1C64" w:rsidRDefault="006B370C" w:rsidP="006B370C">
      <w:pPr>
        <w:pStyle w:val="a2"/>
      </w:pPr>
      <w:bookmarkStart w:id="618" w:name="_Toc69302503"/>
      <w:bookmarkStart w:id="619" w:name="_Toc69924158"/>
      <w:r>
        <w:rPr>
          <w:rFonts w:hint="cs"/>
          <w:rtl/>
        </w:rPr>
        <w:t>ביאור הגרנ"פ דבמזיק ממקומו פשיטא דמודה ר"י והחידוש בג"ד דאף כשמזיק במק"א מודה ר"י</w:t>
      </w:r>
      <w:bookmarkEnd w:id="618"/>
      <w:bookmarkEnd w:id="619"/>
    </w:p>
    <w:p w14:paraId="58893715" w14:textId="16EC654D" w:rsidR="006B370C" w:rsidRDefault="006B370C" w:rsidP="0008214F">
      <w:pPr>
        <w:pStyle w:val="a"/>
        <w:rPr>
          <w:rtl/>
        </w:rPr>
      </w:pPr>
      <w:bookmarkStart w:id="620" w:name="_Ref69296169"/>
      <w:r>
        <w:rPr>
          <w:rFonts w:hint="cs"/>
          <w:rtl/>
        </w:rPr>
        <w:t xml:space="preserve">וכתב </w:t>
      </w:r>
      <w:r>
        <w:rPr>
          <w:rStyle w:val="af8"/>
          <w:rtl/>
        </w:rPr>
        <w:t xml:space="preserve">בחי' רבי נחום לקמן </w:t>
      </w:r>
      <w:r>
        <w:rPr>
          <w:rFonts w:hint="cs"/>
          <w:rtl/>
        </w:rPr>
        <w:t xml:space="preserve">דצ"ל דבכל דבר שמזיק במקומו פשיטא דאסור אף לר"י, וכל החידוש הוא בדבר שמזיק במקום אחר, דאף בכה"ג מודה ר"י בגירי דיליה, והביא </w:t>
      </w:r>
      <w:r>
        <w:rPr>
          <w:rStyle w:val="af8"/>
          <w:rtl/>
        </w:rPr>
        <w:t>בחי' רבי נחום לקמן</w:t>
      </w:r>
      <w:r>
        <w:rPr>
          <w:rFonts w:hint="cs"/>
          <w:rtl/>
        </w:rPr>
        <w:t xml:space="preserve"> דכן מבואר בדברי </w:t>
      </w:r>
      <w:r>
        <w:rPr>
          <w:rStyle w:val="af8"/>
          <w:rtl/>
        </w:rPr>
        <w:t xml:space="preserve">הרמב"ן </w:t>
      </w:r>
      <w:r w:rsidRPr="00C071FF">
        <w:rPr>
          <w:rStyle w:val="af8"/>
          <w:rFonts w:hint="cs"/>
          <w:rtl/>
        </w:rPr>
        <w:t xml:space="preserve">לקמן </w:t>
      </w:r>
      <w:r w:rsidRPr="006F5C18">
        <w:rPr>
          <w:rStyle w:val="af6"/>
          <w:rFonts w:eastAsia="Guttman Hodes" w:hint="cs"/>
          <w:rtl/>
        </w:rPr>
        <w:t xml:space="preserve">(עי' אות </w:t>
      </w:r>
      <w:r w:rsidRPr="006F5C18">
        <w:rPr>
          <w:rStyle w:val="af6"/>
          <w:rFonts w:eastAsia="Guttman Hodes"/>
          <w:rtl/>
        </w:rPr>
        <w:fldChar w:fldCharType="begin"/>
      </w:r>
      <w:r w:rsidRPr="006F5C18">
        <w:rPr>
          <w:rStyle w:val="af6"/>
          <w:rFonts w:eastAsia="Guttman Hodes"/>
          <w:rtl/>
        </w:rPr>
        <w:instrText xml:space="preserve"> </w:instrText>
      </w:r>
      <w:r w:rsidRPr="006F5C18">
        <w:rPr>
          <w:rStyle w:val="af6"/>
          <w:rFonts w:eastAsia="Guttman Hodes" w:hint="cs"/>
        </w:rPr>
        <w:instrText>REF</w:instrText>
      </w:r>
      <w:r w:rsidRPr="006F5C18">
        <w:rPr>
          <w:rStyle w:val="af6"/>
          <w:rFonts w:eastAsia="Guttman Hodes" w:hint="cs"/>
          <w:rtl/>
        </w:rPr>
        <w:instrText xml:space="preserve"> _</w:instrText>
      </w:r>
      <w:r w:rsidRPr="006F5C18">
        <w:rPr>
          <w:rStyle w:val="af6"/>
          <w:rFonts w:eastAsia="Guttman Hodes" w:hint="cs"/>
        </w:rPr>
        <w:instrText>Ref69227296 \r \h</w:instrText>
      </w:r>
      <w:r w:rsidRPr="006F5C18">
        <w:rPr>
          <w:rStyle w:val="af6"/>
          <w:rFonts w:eastAsia="Guttman Hodes"/>
          <w:rtl/>
        </w:rPr>
        <w:instrText xml:space="preserve"> </w:instrText>
      </w:r>
      <w:r w:rsidRPr="006F5C18">
        <w:rPr>
          <w:rStyle w:val="af6"/>
          <w:rFonts w:eastAsia="Guttman Hodes"/>
          <w:rtl/>
        </w:rPr>
      </w:r>
      <w:r w:rsidRPr="006F5C18">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6F5C18">
        <w:rPr>
          <w:rStyle w:val="af6"/>
          <w:rFonts w:eastAsia="Guttman Hodes"/>
          <w:rtl/>
        </w:rPr>
        <w:fldChar w:fldCharType="end"/>
      </w:r>
      <w:r>
        <w:rPr>
          <w:rFonts w:hint="cs"/>
          <w:rtl/>
        </w:rPr>
        <w:t xml:space="preserve"> דכל דבר שמזיק באותו מקום שהניחו שם, חשיב כמזיק אף יותר מגירי, דהוא עצמו המזיק, ולכן אף שמזיק רק לאחר זמן מודה ר"י דחייב לסלק את ההיזק,</w:t>
      </w:r>
      <w:r w:rsidRPr="004C4011">
        <w:rPr>
          <w:rFonts w:hint="cs"/>
          <w:rtl/>
        </w:rPr>
        <w:t xml:space="preserve"> </w:t>
      </w:r>
      <w:r>
        <w:rPr>
          <w:rFonts w:hint="cs"/>
          <w:rtl/>
        </w:rPr>
        <w:t xml:space="preserve">וכתב </w:t>
      </w:r>
      <w:r w:rsidRPr="00913335">
        <w:rPr>
          <w:rStyle w:val="af8"/>
          <w:rFonts w:hint="cs"/>
          <w:rtl/>
        </w:rPr>
        <w:t>הר"ן</w:t>
      </w:r>
      <w:r>
        <w:rPr>
          <w:rStyle w:val="af8"/>
          <w:rFonts w:hint="cs"/>
          <w:rtl/>
        </w:rPr>
        <w:t xml:space="preserve"> לקמן</w:t>
      </w:r>
      <w:r>
        <w:rPr>
          <w:rFonts w:hint="cs"/>
          <w:rtl/>
        </w:rPr>
        <w:t xml:space="preserve"> </w:t>
      </w:r>
      <w:r w:rsidRPr="006F5C18">
        <w:rPr>
          <w:rStyle w:val="af6"/>
          <w:rFonts w:eastAsia="Guttman Hodes" w:hint="cs"/>
          <w:rtl/>
        </w:rPr>
        <w:t xml:space="preserve">(עי' אות </w:t>
      </w:r>
      <w:r w:rsidRPr="006F5C18">
        <w:rPr>
          <w:rStyle w:val="af6"/>
          <w:rFonts w:eastAsia="Guttman Hodes"/>
          <w:rtl/>
        </w:rPr>
        <w:fldChar w:fldCharType="begin"/>
      </w:r>
      <w:r w:rsidRPr="006F5C18">
        <w:rPr>
          <w:rStyle w:val="af6"/>
          <w:rFonts w:eastAsia="Guttman Hodes"/>
          <w:rtl/>
        </w:rPr>
        <w:instrText xml:space="preserve"> </w:instrText>
      </w:r>
      <w:r w:rsidRPr="006F5C18">
        <w:rPr>
          <w:rStyle w:val="af6"/>
          <w:rFonts w:eastAsia="Guttman Hodes" w:hint="cs"/>
        </w:rPr>
        <w:instrText>REF</w:instrText>
      </w:r>
      <w:r w:rsidRPr="006F5C18">
        <w:rPr>
          <w:rStyle w:val="af6"/>
          <w:rFonts w:eastAsia="Guttman Hodes" w:hint="cs"/>
          <w:rtl/>
        </w:rPr>
        <w:instrText xml:space="preserve"> _</w:instrText>
      </w:r>
      <w:r w:rsidRPr="006F5C18">
        <w:rPr>
          <w:rStyle w:val="af6"/>
          <w:rFonts w:eastAsia="Guttman Hodes" w:hint="cs"/>
        </w:rPr>
        <w:instrText>Ref69227296 \r \h</w:instrText>
      </w:r>
      <w:r w:rsidRPr="006F5C18">
        <w:rPr>
          <w:rStyle w:val="af6"/>
          <w:rFonts w:eastAsia="Guttman Hodes"/>
          <w:rtl/>
        </w:rPr>
        <w:instrText xml:space="preserve"> </w:instrText>
      </w:r>
      <w:r w:rsidRPr="006F5C18">
        <w:rPr>
          <w:rStyle w:val="af6"/>
          <w:rFonts w:eastAsia="Guttman Hodes"/>
          <w:rtl/>
        </w:rPr>
      </w:r>
      <w:r w:rsidRPr="006F5C18">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6F5C18">
        <w:rPr>
          <w:rStyle w:val="af6"/>
          <w:rFonts w:eastAsia="Guttman Hodes"/>
          <w:rtl/>
        </w:rPr>
        <w:fldChar w:fldCharType="end"/>
      </w:r>
      <w:r>
        <w:rPr>
          <w:rFonts w:hint="cs"/>
          <w:rtl/>
        </w:rPr>
        <w:t xml:space="preserve"> דבכה"ג לא נחלק ר"י מעולם.</w:t>
      </w:r>
      <w:bookmarkEnd w:id="620"/>
    </w:p>
    <w:p w14:paraId="231317EB" w14:textId="77777777" w:rsidR="006B370C" w:rsidRDefault="006B370C" w:rsidP="006B370C">
      <w:pPr>
        <w:pStyle w:val="1"/>
        <w:rPr>
          <w:rtl/>
        </w:rPr>
      </w:pPr>
      <w:bookmarkStart w:id="621" w:name="_Toc69302504"/>
      <w:bookmarkStart w:id="622" w:name="_Toc69924159"/>
      <w:r>
        <w:rPr>
          <w:rFonts w:hint="cs"/>
          <w:rtl/>
        </w:rPr>
        <w:t>ספק הגרנ"פ ברמב"ן אי ג"ד כאדם המזיק או דאין לו רשות</w:t>
      </w:r>
      <w:bookmarkEnd w:id="621"/>
      <w:bookmarkEnd w:id="622"/>
    </w:p>
    <w:p w14:paraId="2E894C71" w14:textId="77777777" w:rsidR="006B370C" w:rsidRPr="001D6415" w:rsidRDefault="006B370C" w:rsidP="006B370C">
      <w:pPr>
        <w:pStyle w:val="a2"/>
        <w:rPr>
          <w:rtl/>
        </w:rPr>
      </w:pPr>
      <w:bookmarkStart w:id="623" w:name="_Toc69302505"/>
      <w:bookmarkStart w:id="624" w:name="_Toc69924160"/>
      <w:r>
        <w:rPr>
          <w:rFonts w:hint="cs"/>
          <w:rtl/>
        </w:rPr>
        <w:t>ספק הגרנ"פ בדעת הרמב"ן אי ג"ד כאדם המזיק דבמקומו הוא כאדם או דאין רשות לסמוך מזיק</w:t>
      </w:r>
      <w:bookmarkEnd w:id="623"/>
      <w:bookmarkEnd w:id="624"/>
    </w:p>
    <w:p w14:paraId="64465C1F" w14:textId="123267D0" w:rsidR="006B370C" w:rsidRDefault="006B370C" w:rsidP="0008214F">
      <w:pPr>
        <w:pStyle w:val="a"/>
        <w:rPr>
          <w:rFonts w:asciiTheme="minorHAnsi" w:hAnsiTheme="minorHAnsi"/>
          <w:rtl/>
        </w:rPr>
      </w:pPr>
      <w:r>
        <w:rPr>
          <w:rFonts w:hint="cs"/>
          <w:rtl/>
        </w:rPr>
        <w:t xml:space="preserve">אך כתב </w:t>
      </w:r>
      <w:r w:rsidRPr="00E22205">
        <w:rPr>
          <w:rStyle w:val="af8"/>
          <w:rFonts w:hint="cs"/>
          <w:rtl/>
        </w:rPr>
        <w:t>בחי' רבי נחום</w:t>
      </w:r>
      <w:r>
        <w:rPr>
          <w:rStyle w:val="af8"/>
          <w:rFonts w:hint="cs"/>
          <w:rtl/>
        </w:rPr>
        <w:t xml:space="preserve"> לקמן</w:t>
      </w:r>
      <w:r w:rsidRPr="00E22205">
        <w:rPr>
          <w:rStyle w:val="af8"/>
          <w:rFonts w:hint="cs"/>
          <w:rtl/>
        </w:rPr>
        <w:t xml:space="preserve"> </w:t>
      </w:r>
      <w:r>
        <w:rPr>
          <w:rFonts w:hint="cs"/>
          <w:rtl/>
        </w:rPr>
        <w:t xml:space="preserve">דמ"מ לא מבואר </w:t>
      </w:r>
      <w:r w:rsidRPr="00E22205">
        <w:rPr>
          <w:rStyle w:val="af8"/>
          <w:rFonts w:hint="cs"/>
          <w:rtl/>
        </w:rPr>
        <w:t xml:space="preserve">ברמב"ן </w:t>
      </w:r>
      <w:r w:rsidRPr="00C071FF">
        <w:rPr>
          <w:rStyle w:val="af8"/>
          <w:rFonts w:hint="cs"/>
          <w:rtl/>
        </w:rPr>
        <w:t xml:space="preserve">לקמן </w:t>
      </w:r>
      <w:r w:rsidRPr="006F5C18">
        <w:rPr>
          <w:rStyle w:val="af6"/>
          <w:rFonts w:eastAsia="Guttman Hodes" w:hint="cs"/>
          <w:rtl/>
        </w:rPr>
        <w:t xml:space="preserve">(עי' אות </w:t>
      </w:r>
      <w:r w:rsidRPr="006F5C18">
        <w:rPr>
          <w:rStyle w:val="af6"/>
          <w:rFonts w:eastAsia="Guttman Hodes"/>
          <w:rtl/>
        </w:rPr>
        <w:fldChar w:fldCharType="begin"/>
      </w:r>
      <w:r w:rsidRPr="006F5C18">
        <w:rPr>
          <w:rStyle w:val="af6"/>
          <w:rFonts w:eastAsia="Guttman Hodes"/>
          <w:rtl/>
        </w:rPr>
        <w:instrText xml:space="preserve"> </w:instrText>
      </w:r>
      <w:r w:rsidRPr="006F5C18">
        <w:rPr>
          <w:rStyle w:val="af6"/>
          <w:rFonts w:eastAsia="Guttman Hodes" w:hint="cs"/>
        </w:rPr>
        <w:instrText>REF</w:instrText>
      </w:r>
      <w:r w:rsidRPr="006F5C18">
        <w:rPr>
          <w:rStyle w:val="af6"/>
          <w:rFonts w:eastAsia="Guttman Hodes" w:hint="cs"/>
          <w:rtl/>
        </w:rPr>
        <w:instrText xml:space="preserve"> _</w:instrText>
      </w:r>
      <w:r w:rsidRPr="006F5C18">
        <w:rPr>
          <w:rStyle w:val="af6"/>
          <w:rFonts w:eastAsia="Guttman Hodes" w:hint="cs"/>
        </w:rPr>
        <w:instrText>Ref69227296 \r \h</w:instrText>
      </w:r>
      <w:r w:rsidRPr="006F5C18">
        <w:rPr>
          <w:rStyle w:val="af6"/>
          <w:rFonts w:eastAsia="Guttman Hodes"/>
          <w:rtl/>
        </w:rPr>
        <w:instrText xml:space="preserve"> </w:instrText>
      </w:r>
      <w:r w:rsidRPr="006F5C18">
        <w:rPr>
          <w:rStyle w:val="af6"/>
          <w:rFonts w:eastAsia="Guttman Hodes"/>
          <w:rtl/>
        </w:rPr>
      </w:r>
      <w:r w:rsidRPr="006F5C18">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6F5C18">
        <w:rPr>
          <w:rStyle w:val="af6"/>
          <w:rFonts w:eastAsia="Guttman Hodes"/>
          <w:rtl/>
        </w:rPr>
        <w:fldChar w:fldCharType="end"/>
      </w:r>
      <w:r>
        <w:rPr>
          <w:rFonts w:hint="cs"/>
          <w:rtl/>
        </w:rPr>
        <w:t xml:space="preserve"> אי ס"ל </w:t>
      </w:r>
      <w:r w:rsidRPr="00E22205">
        <w:rPr>
          <w:rStyle w:val="af8"/>
          <w:rFonts w:hint="cs"/>
          <w:rtl/>
        </w:rPr>
        <w:t xml:space="preserve">כרש"י </w:t>
      </w:r>
      <w:r w:rsidRPr="00571E44">
        <w:rPr>
          <w:rStyle w:val="af6"/>
          <w:rFonts w:eastAsia="Guttman Hodes" w:hint="cs"/>
          <w:rtl/>
        </w:rPr>
        <w:t xml:space="preserve">(עי' אות </w:t>
      </w:r>
      <w:r w:rsidRPr="00571E44">
        <w:rPr>
          <w:rStyle w:val="af6"/>
          <w:rFonts w:eastAsia="Guttman Hodes"/>
          <w:rtl/>
        </w:rPr>
        <w:fldChar w:fldCharType="begin"/>
      </w:r>
      <w:r w:rsidRPr="00571E44">
        <w:rPr>
          <w:rStyle w:val="af6"/>
          <w:rFonts w:eastAsia="Guttman Hodes"/>
          <w:rtl/>
        </w:rPr>
        <w:instrText xml:space="preserve"> </w:instrText>
      </w:r>
      <w:r w:rsidRPr="00571E44">
        <w:rPr>
          <w:rStyle w:val="af6"/>
          <w:rFonts w:eastAsia="Guttman Hodes" w:hint="cs"/>
        </w:rPr>
        <w:instrText>REF</w:instrText>
      </w:r>
      <w:r w:rsidRPr="00571E44">
        <w:rPr>
          <w:rStyle w:val="af6"/>
          <w:rFonts w:eastAsia="Guttman Hodes" w:hint="cs"/>
          <w:rtl/>
        </w:rPr>
        <w:instrText xml:space="preserve"> _</w:instrText>
      </w:r>
      <w:r w:rsidRPr="00571E44">
        <w:rPr>
          <w:rStyle w:val="af6"/>
          <w:rFonts w:eastAsia="Guttman Hodes" w:hint="cs"/>
        </w:rPr>
        <w:instrText>Ref69066960 \r \h</w:instrText>
      </w:r>
      <w:r w:rsidRPr="00571E44">
        <w:rPr>
          <w:rStyle w:val="af6"/>
          <w:rFonts w:eastAsia="Guttman Hodes"/>
          <w:rtl/>
        </w:rPr>
        <w:instrText xml:space="preserve"> </w:instrText>
      </w:r>
      <w:r w:rsidRPr="00571E44">
        <w:rPr>
          <w:rStyle w:val="af6"/>
          <w:rFonts w:eastAsia="Guttman Hodes"/>
          <w:rtl/>
        </w:rPr>
      </w:r>
      <w:r w:rsidRPr="00571E44">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571E44">
        <w:rPr>
          <w:rStyle w:val="af6"/>
          <w:rFonts w:eastAsia="Guttman Hodes"/>
          <w:rtl/>
        </w:rPr>
        <w:fldChar w:fldCharType="end"/>
      </w:r>
      <w:r>
        <w:rPr>
          <w:rFonts w:hint="cs"/>
          <w:rtl/>
        </w:rPr>
        <w:t xml:space="preserve"> דגירי דיליה הוא מדין אדם </w:t>
      </w:r>
      <w:r w:rsidRPr="0037123C">
        <w:rPr>
          <w:rFonts w:hint="cs"/>
          <w:rtl/>
        </w:rPr>
        <w:t>המזיק</w:t>
      </w:r>
      <w:r>
        <w:rPr>
          <w:rFonts w:hint="cs"/>
          <w:rtl/>
        </w:rPr>
        <w:t xml:space="preserve">, ולכן כל שמזיק במקומו חשיב אדם המזיק, דהוא הניח את הדבר המזיק, או דס"ל </w:t>
      </w:r>
      <w:r w:rsidRPr="00E22205">
        <w:rPr>
          <w:rStyle w:val="af8"/>
          <w:rFonts w:hint="cs"/>
          <w:rtl/>
        </w:rPr>
        <w:t xml:space="preserve">להרמב"ן </w:t>
      </w:r>
      <w:r>
        <w:rPr>
          <w:rFonts w:hint="cs"/>
          <w:rtl/>
        </w:rPr>
        <w:t xml:space="preserve">דבגירי דיליה אין לו רשות לסמוך כדביאר </w:t>
      </w:r>
      <w:r w:rsidRPr="00E22205">
        <w:rPr>
          <w:rStyle w:val="af8"/>
          <w:rFonts w:hint="cs"/>
          <w:rtl/>
        </w:rPr>
        <w:t xml:space="preserve">הרא"ש </w:t>
      </w:r>
      <w:r w:rsidRPr="00585D86">
        <w:rPr>
          <w:rStyle w:val="af6"/>
          <w:rFonts w:eastAsia="Guttman Hodes" w:hint="cs"/>
          <w:rtl/>
        </w:rPr>
        <w:t xml:space="preserve">(עי' אות </w:t>
      </w:r>
      <w:r w:rsidRPr="00585D86">
        <w:rPr>
          <w:rStyle w:val="af6"/>
          <w:rFonts w:eastAsia="Guttman Hodes"/>
          <w:rtl/>
        </w:rPr>
        <w:fldChar w:fldCharType="begin"/>
      </w:r>
      <w:r w:rsidRPr="00585D86">
        <w:rPr>
          <w:rStyle w:val="af6"/>
          <w:rFonts w:eastAsia="Guttman Hodes"/>
          <w:rtl/>
        </w:rPr>
        <w:instrText xml:space="preserve"> </w:instrText>
      </w:r>
      <w:r w:rsidRPr="00585D86">
        <w:rPr>
          <w:rStyle w:val="af6"/>
          <w:rFonts w:eastAsia="Guttman Hodes" w:hint="cs"/>
        </w:rPr>
        <w:instrText>REF</w:instrText>
      </w:r>
      <w:r w:rsidRPr="00585D86">
        <w:rPr>
          <w:rStyle w:val="af6"/>
          <w:rFonts w:eastAsia="Guttman Hodes" w:hint="cs"/>
          <w:rtl/>
        </w:rPr>
        <w:instrText xml:space="preserve"> _</w:instrText>
      </w:r>
      <w:r w:rsidRPr="00585D86">
        <w:rPr>
          <w:rStyle w:val="af6"/>
          <w:rFonts w:eastAsia="Guttman Hodes" w:hint="cs"/>
        </w:rPr>
        <w:instrText>Ref69120100 \r \h</w:instrText>
      </w:r>
      <w:r w:rsidRPr="00585D86">
        <w:rPr>
          <w:rStyle w:val="af6"/>
          <w:rFonts w:eastAsia="Guttman Hodes"/>
          <w:rtl/>
        </w:rPr>
        <w:instrText xml:space="preserve"> </w:instrText>
      </w:r>
      <w:r w:rsidRPr="00585D86">
        <w:rPr>
          <w:rStyle w:val="af6"/>
          <w:rFonts w:eastAsia="Guttman Hodes"/>
          <w:rtl/>
        </w:rPr>
      </w:r>
      <w:r w:rsidRPr="00585D86">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585D86">
        <w:rPr>
          <w:rStyle w:val="af6"/>
          <w:rFonts w:eastAsia="Guttman Hodes"/>
          <w:rtl/>
        </w:rPr>
        <w:fldChar w:fldCharType="end"/>
      </w:r>
      <w:r>
        <w:rPr>
          <w:rFonts w:hint="cs"/>
          <w:rtl/>
        </w:rPr>
        <w:t xml:space="preserve"> בדעת </w:t>
      </w:r>
      <w:r w:rsidRPr="00E22205">
        <w:rPr>
          <w:rStyle w:val="af8"/>
          <w:rFonts w:hint="cs"/>
          <w:rtl/>
        </w:rPr>
        <w:t>ר"ח</w:t>
      </w:r>
      <w:r>
        <w:rPr>
          <w:rFonts w:hint="cs"/>
          <w:rtl/>
        </w:rPr>
        <w:t>, וכשמזיק במקומו חשיב תשמיש שמזיק יותר, ולכן מודה בזה ר"י.</w:t>
      </w:r>
    </w:p>
    <w:p w14:paraId="7A48FFA1" w14:textId="77777777" w:rsidR="006B370C" w:rsidRPr="006C5E0E" w:rsidRDefault="006B370C" w:rsidP="00C53361">
      <w:pPr>
        <w:pStyle w:val="afd"/>
        <w:rPr>
          <w:rtl/>
        </w:rPr>
      </w:pPr>
      <w:bookmarkStart w:id="625" w:name="_Toc69302506"/>
      <w:bookmarkStart w:id="626" w:name="_Toc69924161"/>
      <w:r>
        <w:rPr>
          <w:rFonts w:hint="cs"/>
          <w:rtl/>
        </w:rPr>
        <w:t>בי' הגרנ"פ בפלוג' רש"י והרי"ף בגדר ג"ד</w:t>
      </w:r>
      <w:bookmarkEnd w:id="625"/>
      <w:bookmarkEnd w:id="626"/>
    </w:p>
    <w:p w14:paraId="5D83B2AE" w14:textId="77777777" w:rsidR="006B370C" w:rsidRDefault="006B370C" w:rsidP="006B370C">
      <w:pPr>
        <w:pStyle w:val="1"/>
        <w:rPr>
          <w:rtl/>
        </w:rPr>
      </w:pPr>
      <w:bookmarkStart w:id="627" w:name="_Toc69302507"/>
      <w:bookmarkStart w:id="628" w:name="_Toc69924162"/>
      <w:r>
        <w:rPr>
          <w:rFonts w:hint="cs"/>
          <w:rtl/>
        </w:rPr>
        <w:t>בי' הגרנ"פ דלרש"י דג"ד כאדם המזיק א"כ לא שייך רשות בזה</w:t>
      </w:r>
      <w:bookmarkEnd w:id="627"/>
      <w:bookmarkEnd w:id="628"/>
    </w:p>
    <w:p w14:paraId="206AAC55" w14:textId="77777777" w:rsidR="006B370C" w:rsidRPr="000827B3" w:rsidRDefault="006B370C" w:rsidP="006B370C">
      <w:pPr>
        <w:pStyle w:val="a2"/>
        <w:rPr>
          <w:rtl/>
        </w:rPr>
      </w:pPr>
      <w:bookmarkStart w:id="629" w:name="_Toc69302508"/>
      <w:bookmarkStart w:id="630" w:name="_Toc69924163"/>
      <w:r>
        <w:rPr>
          <w:rFonts w:hint="cs"/>
          <w:rtl/>
        </w:rPr>
        <w:t>בי' הגרנ"פ ברש"י דג"ד כאדם המזיק ממש א"כ מודה ר"י כיון דלא שייך שיהיה לו רשות לסמוך</w:t>
      </w:r>
      <w:bookmarkEnd w:id="629"/>
      <w:bookmarkEnd w:id="630"/>
    </w:p>
    <w:p w14:paraId="3761FAAB" w14:textId="5CE64838" w:rsidR="006B370C" w:rsidRDefault="006B370C" w:rsidP="0008214F">
      <w:pPr>
        <w:pStyle w:val="a"/>
        <w:rPr>
          <w:rtl/>
        </w:rPr>
      </w:pPr>
      <w:bookmarkStart w:id="631" w:name="_Ref69296577"/>
      <w:r>
        <w:rPr>
          <w:rFonts w:hint="cs"/>
          <w:rtl/>
        </w:rPr>
        <w:t>והוסיף</w:t>
      </w:r>
      <w:r w:rsidRPr="00E66636">
        <w:rPr>
          <w:rStyle w:val="af8"/>
          <w:rtl/>
        </w:rPr>
        <w:t xml:space="preserve"> </w:t>
      </w:r>
      <w:r>
        <w:rPr>
          <w:rStyle w:val="af8"/>
          <w:rtl/>
        </w:rPr>
        <w:t xml:space="preserve">בחי' רבי נחום לקמן </w:t>
      </w:r>
      <w:r>
        <w:rPr>
          <w:rStyle w:val="af6"/>
          <w:rFonts w:eastAsiaTheme="minorHAnsi" w:hint="cs"/>
          <w:rtl/>
        </w:rPr>
        <w:t>(כב: או' מ"ז ד"ה והנה)</w:t>
      </w:r>
      <w:r>
        <w:rPr>
          <w:rFonts w:hint="cs"/>
          <w:rtl/>
        </w:rPr>
        <w:t xml:space="preserve"> דלפי דברי </w:t>
      </w:r>
      <w:r w:rsidRPr="00571E44">
        <w:rPr>
          <w:rStyle w:val="af8"/>
          <w:rFonts w:hint="cs"/>
          <w:rtl/>
        </w:rPr>
        <w:t>רש"י בב"מ</w:t>
      </w:r>
      <w:r>
        <w:rPr>
          <w:rFonts w:hint="cs"/>
          <w:rtl/>
        </w:rPr>
        <w:t xml:space="preserve"> </w:t>
      </w:r>
      <w:r w:rsidRPr="00571E44">
        <w:rPr>
          <w:rStyle w:val="af6"/>
          <w:rFonts w:eastAsia="Guttman Hodes" w:hint="cs"/>
          <w:rtl/>
        </w:rPr>
        <w:t xml:space="preserve">(עי' אות </w:t>
      </w:r>
      <w:r w:rsidRPr="00571E44">
        <w:rPr>
          <w:rStyle w:val="af6"/>
          <w:rFonts w:eastAsia="Guttman Hodes"/>
          <w:rtl/>
        </w:rPr>
        <w:fldChar w:fldCharType="begin"/>
      </w:r>
      <w:r w:rsidRPr="00571E44">
        <w:rPr>
          <w:rStyle w:val="af6"/>
          <w:rFonts w:eastAsia="Guttman Hodes"/>
          <w:rtl/>
        </w:rPr>
        <w:instrText xml:space="preserve"> </w:instrText>
      </w:r>
      <w:r w:rsidRPr="00571E44">
        <w:rPr>
          <w:rStyle w:val="af6"/>
          <w:rFonts w:eastAsia="Guttman Hodes" w:hint="cs"/>
        </w:rPr>
        <w:instrText>REF</w:instrText>
      </w:r>
      <w:r w:rsidRPr="00571E44">
        <w:rPr>
          <w:rStyle w:val="af6"/>
          <w:rFonts w:eastAsia="Guttman Hodes" w:hint="cs"/>
          <w:rtl/>
        </w:rPr>
        <w:instrText xml:space="preserve"> _</w:instrText>
      </w:r>
      <w:r w:rsidRPr="00571E44">
        <w:rPr>
          <w:rStyle w:val="af6"/>
          <w:rFonts w:eastAsia="Guttman Hodes" w:hint="cs"/>
        </w:rPr>
        <w:instrText>Ref69066960 \r \h</w:instrText>
      </w:r>
      <w:r w:rsidRPr="00571E44">
        <w:rPr>
          <w:rStyle w:val="af6"/>
          <w:rFonts w:eastAsia="Guttman Hodes"/>
          <w:rtl/>
        </w:rPr>
        <w:instrText xml:space="preserve"> </w:instrText>
      </w:r>
      <w:r w:rsidRPr="00571E44">
        <w:rPr>
          <w:rStyle w:val="af6"/>
          <w:rFonts w:eastAsia="Guttman Hodes"/>
          <w:rtl/>
        </w:rPr>
      </w:r>
      <w:r w:rsidRPr="00571E44">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571E44">
        <w:rPr>
          <w:rStyle w:val="af6"/>
          <w:rFonts w:eastAsia="Guttman Hodes"/>
          <w:rtl/>
        </w:rPr>
        <w:fldChar w:fldCharType="end"/>
      </w:r>
      <w:r>
        <w:rPr>
          <w:rFonts w:hint="cs"/>
          <w:rtl/>
        </w:rPr>
        <w:t xml:space="preserve"> דגירי דיליה היינו דהוא אדם המזיק ממש, א"כ הא דס"ל לר"י דבגירי דיליה לא אמרינן דעל הניזק להרחיק את עצמו, וזה חופר בתוך שלו וזה נוטע בתוך שלו, הוא כיון דבאדם המזיק לא </w:t>
      </w:r>
      <w:r>
        <w:rPr>
          <w:rFonts w:hint="cs"/>
          <w:rtl/>
        </w:rPr>
        <w:lastRenderedPageBreak/>
        <w:t>שייך שיהיה לו רשות לעשות כן, ואף בקדם וסמך לא מהני כלל, דלא שייך אדם המזיק ברשות.</w:t>
      </w:r>
      <w:bookmarkEnd w:id="631"/>
    </w:p>
    <w:p w14:paraId="44DA3807" w14:textId="77777777" w:rsidR="006B370C" w:rsidRPr="0078065E" w:rsidRDefault="006B370C" w:rsidP="006B370C">
      <w:pPr>
        <w:pStyle w:val="1"/>
        <w:rPr>
          <w:rtl/>
        </w:rPr>
      </w:pPr>
      <w:bookmarkStart w:id="632" w:name="_Toc69302509"/>
      <w:bookmarkStart w:id="633" w:name="_Toc69924164"/>
      <w:r>
        <w:rPr>
          <w:rFonts w:hint="cs"/>
          <w:rtl/>
        </w:rPr>
        <w:t>בי' הגרנ"פ ברי"ף דבג"ד אין לו רשות להזיק ול"מ דעושה בשלו</w:t>
      </w:r>
      <w:bookmarkEnd w:id="632"/>
      <w:bookmarkEnd w:id="633"/>
    </w:p>
    <w:p w14:paraId="02A45072" w14:textId="77777777" w:rsidR="006B370C" w:rsidRDefault="006B370C" w:rsidP="006B370C">
      <w:pPr>
        <w:pStyle w:val="a2"/>
        <w:rPr>
          <w:rtl/>
        </w:rPr>
      </w:pPr>
      <w:bookmarkStart w:id="634" w:name="_Toc69302510"/>
      <w:bookmarkStart w:id="635" w:name="_Toc69924165"/>
      <w:r>
        <w:rPr>
          <w:rFonts w:hint="cs"/>
          <w:rtl/>
        </w:rPr>
        <w:t>בי' הגרנ"פ ברי"ף דבג"ד אין לו רשות להזיק ובמזיק ברשות ס"ל לר"י דעל הניזק להרחיק</w:t>
      </w:r>
      <w:bookmarkEnd w:id="634"/>
      <w:bookmarkEnd w:id="635"/>
    </w:p>
    <w:p w14:paraId="74AEC81A" w14:textId="59006D69" w:rsidR="006B370C" w:rsidRDefault="006B370C" w:rsidP="0008214F">
      <w:pPr>
        <w:pStyle w:val="a"/>
        <w:rPr>
          <w:rtl/>
        </w:rPr>
      </w:pPr>
      <w:bookmarkStart w:id="636" w:name="_Ref69210366"/>
      <w:r>
        <w:rPr>
          <w:rFonts w:hint="cs"/>
          <w:rtl/>
        </w:rPr>
        <w:t xml:space="preserve">ועי' במה שביאר </w:t>
      </w:r>
      <w:r w:rsidRPr="00571E44">
        <w:rPr>
          <w:rStyle w:val="af8"/>
          <w:rFonts w:hint="cs"/>
          <w:rtl/>
        </w:rPr>
        <w:t>בחי' רבי נחום לקמן</w:t>
      </w:r>
      <w:r>
        <w:rPr>
          <w:rFonts w:hint="cs"/>
          <w:rtl/>
        </w:rPr>
        <w:t xml:space="preserve"> </w:t>
      </w:r>
      <w:r w:rsidRPr="00571E44">
        <w:rPr>
          <w:rStyle w:val="af6"/>
          <w:rFonts w:eastAsia="Guttman Hodes" w:hint="cs"/>
          <w:rtl/>
        </w:rPr>
        <w:t>(יז: או' י"ח ד"ה והנראה בדעת, או' כ"ד ד"ה והנה ברי"ף)</w:t>
      </w:r>
      <w:r>
        <w:rPr>
          <w:rFonts w:hint="cs"/>
          <w:rtl/>
        </w:rPr>
        <w:t xml:space="preserve"> בדעת </w:t>
      </w:r>
      <w:r w:rsidRPr="00571E44">
        <w:rPr>
          <w:rStyle w:val="af8"/>
          <w:rFonts w:hint="cs"/>
          <w:rtl/>
        </w:rPr>
        <w:t>הרי"ף</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Ref68599368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Pr>
          <w:rStyle w:val="af6"/>
          <w:rFonts w:eastAsia="Guttman Hodes"/>
          <w:rtl/>
        </w:rPr>
        <w:fldChar w:fldCharType="end"/>
      </w:r>
      <w:r>
        <w:rPr>
          <w:rFonts w:hint="cs"/>
          <w:rtl/>
        </w:rPr>
        <w:t xml:space="preserve"> </w:t>
      </w:r>
      <w:r w:rsidRPr="00571E44">
        <w:rPr>
          <w:rStyle w:val="af8"/>
          <w:rFonts w:hint="cs"/>
          <w:rtl/>
        </w:rPr>
        <w:t>והנימוק"י</w:t>
      </w:r>
      <w:r>
        <w:rPr>
          <w:rFonts w:hint="cs"/>
          <w:rtl/>
        </w:rPr>
        <w:t xml:space="preserve"> </w:t>
      </w:r>
      <w:r w:rsidRPr="00571E44">
        <w:rPr>
          <w:rStyle w:val="af6"/>
          <w:rFonts w:eastAsia="Guttman Hodes" w:hint="cs"/>
          <w:rtl/>
        </w:rPr>
        <w:t>(י: מדה"ר ד"ה מקול)</w:t>
      </w:r>
      <w:r>
        <w:rPr>
          <w:rFonts w:hint="cs"/>
          <w:rtl/>
        </w:rPr>
        <w:t xml:space="preserve"> דעיקר טעמא דר"י דזה חופר בתוך שלו וזה נוטע בתוך שלו, ועל הניזק להרחיק את עצמו, הוא כיון דסמך ברשות בתוך שלו, וכל שהוא מזיק ברשות על הניזק להרחיק, וכתב </w:t>
      </w:r>
      <w:r>
        <w:rPr>
          <w:rStyle w:val="af8"/>
          <w:rtl/>
        </w:rPr>
        <w:t xml:space="preserve">בחי' רבי נחום לקמן </w:t>
      </w:r>
      <w:r>
        <w:rPr>
          <w:rStyle w:val="af6"/>
          <w:rFonts w:eastAsiaTheme="minorHAnsi" w:hint="cs"/>
          <w:rtl/>
        </w:rPr>
        <w:t>(כב: או' מ"ז ד"ה והנה)</w:t>
      </w:r>
      <w:r>
        <w:rPr>
          <w:rFonts w:hint="cs"/>
          <w:rtl/>
        </w:rPr>
        <w:t xml:space="preserve"> דלפי"ז לדעת </w:t>
      </w:r>
      <w:r w:rsidRPr="00571E44">
        <w:rPr>
          <w:rStyle w:val="af8"/>
          <w:rFonts w:hint="cs"/>
          <w:rtl/>
        </w:rPr>
        <w:t>הרי"ף והנימוק"י</w:t>
      </w:r>
      <w:r>
        <w:rPr>
          <w:rFonts w:hint="cs"/>
          <w:rtl/>
        </w:rPr>
        <w:t xml:space="preserve"> הא דמודה ר"י בגירי דיליה, הוא כיון דבגירי דיליה אין לו רשות להזיק.</w:t>
      </w:r>
      <w:bookmarkEnd w:id="636"/>
    </w:p>
    <w:p w14:paraId="703F9178" w14:textId="77777777" w:rsidR="006B370C" w:rsidRPr="00E91E67" w:rsidRDefault="006B370C" w:rsidP="006B370C">
      <w:pPr>
        <w:pStyle w:val="1"/>
        <w:rPr>
          <w:rtl/>
        </w:rPr>
      </w:pPr>
      <w:bookmarkStart w:id="637" w:name="_Toc69302511"/>
      <w:bookmarkStart w:id="638" w:name="_Toc69924166"/>
      <w:r>
        <w:rPr>
          <w:rFonts w:hint="cs"/>
          <w:rtl/>
        </w:rPr>
        <w:t>דברי הגרנ"פ דרש"י והרי"ף פליגי ביסוד סברת ר"י</w:t>
      </w:r>
      <w:bookmarkEnd w:id="637"/>
      <w:bookmarkEnd w:id="638"/>
    </w:p>
    <w:p w14:paraId="51BC9B75" w14:textId="77777777" w:rsidR="006B370C" w:rsidRDefault="006B370C" w:rsidP="006B370C">
      <w:pPr>
        <w:pStyle w:val="a2"/>
        <w:rPr>
          <w:rtl/>
        </w:rPr>
      </w:pPr>
      <w:bookmarkStart w:id="639" w:name="_Toc69302512"/>
      <w:bookmarkStart w:id="640" w:name="_Toc69924167"/>
      <w:r>
        <w:rPr>
          <w:rFonts w:hint="cs"/>
          <w:rtl/>
        </w:rPr>
        <w:t>דברי הגרנ"פ דלרש"י לא שייך היתר להזיק ברשות וסברת ר"י דרק באדם המזיק אסור לסמוך</w:t>
      </w:r>
      <w:bookmarkEnd w:id="639"/>
      <w:bookmarkEnd w:id="640"/>
    </w:p>
    <w:p w14:paraId="4BA4C2E0" w14:textId="77777777" w:rsidR="006B370C" w:rsidRDefault="006B370C" w:rsidP="0008214F">
      <w:pPr>
        <w:pStyle w:val="a"/>
        <w:rPr>
          <w:rtl/>
        </w:rPr>
      </w:pPr>
      <w:r>
        <w:rPr>
          <w:rFonts w:hint="cs"/>
          <w:rtl/>
        </w:rPr>
        <w:t xml:space="preserve">וכתב </w:t>
      </w:r>
      <w:r>
        <w:rPr>
          <w:rStyle w:val="af8"/>
          <w:rtl/>
        </w:rPr>
        <w:t xml:space="preserve">בחי' רבי נחום לקמן </w:t>
      </w:r>
      <w:r>
        <w:rPr>
          <w:rStyle w:val="af6"/>
          <w:rFonts w:eastAsiaTheme="minorHAnsi" w:hint="cs"/>
          <w:rtl/>
        </w:rPr>
        <w:t>(כב: או' מ"ז ד"ה והנה)</w:t>
      </w:r>
      <w:r>
        <w:rPr>
          <w:rFonts w:hint="cs"/>
          <w:rtl/>
        </w:rPr>
        <w:t xml:space="preserve"> דלדעת </w:t>
      </w:r>
      <w:r w:rsidRPr="00965B07">
        <w:rPr>
          <w:rStyle w:val="af8"/>
          <w:rFonts w:hint="cs"/>
          <w:rtl/>
        </w:rPr>
        <w:t>רש"י</w:t>
      </w:r>
      <w:r>
        <w:rPr>
          <w:rFonts w:hint="cs"/>
          <w:rtl/>
        </w:rPr>
        <w:t xml:space="preserve"> דגירי דיליה הוא אדם המזיק ממש, א"כ ודאי דלא מהני מה שסמך ברשות, דבאדם המזיק לא אמרינן דעל הניזק להרחיק את עצמו, וא"כ מבואר </w:t>
      </w:r>
      <w:r w:rsidRPr="00571E44">
        <w:rPr>
          <w:rStyle w:val="af8"/>
          <w:rFonts w:hint="cs"/>
          <w:rtl/>
        </w:rPr>
        <w:t>דרש"י</w:t>
      </w:r>
      <w:r>
        <w:rPr>
          <w:rFonts w:hint="cs"/>
          <w:rtl/>
        </w:rPr>
        <w:t xml:space="preserve"> פליג על </w:t>
      </w:r>
      <w:r w:rsidRPr="00571E44">
        <w:rPr>
          <w:rStyle w:val="af8"/>
          <w:rFonts w:hint="cs"/>
          <w:rtl/>
        </w:rPr>
        <w:t>הרי"ף והנימוק"י</w:t>
      </w:r>
      <w:r>
        <w:rPr>
          <w:rFonts w:hint="cs"/>
          <w:rtl/>
        </w:rPr>
        <w:t xml:space="preserve"> ביסוד סברת ר"י, דלדעת </w:t>
      </w:r>
      <w:r w:rsidRPr="00571E44">
        <w:rPr>
          <w:rStyle w:val="af8"/>
          <w:rFonts w:hint="cs"/>
          <w:rtl/>
        </w:rPr>
        <w:t>רש"י</w:t>
      </w:r>
      <w:r>
        <w:rPr>
          <w:rFonts w:hint="cs"/>
          <w:rtl/>
        </w:rPr>
        <w:t xml:space="preserve"> הא דבגירי דיליה על הניזק להרחיק את עצמו, אינו מחמת שהוא שאין לו רשות להזיק, אלא דבאדם המזיק לא מהני רשות להזיק.</w:t>
      </w:r>
    </w:p>
    <w:p w14:paraId="0AD4F062" w14:textId="77777777" w:rsidR="006B370C" w:rsidRPr="002D6392" w:rsidRDefault="006B370C" w:rsidP="006B370C">
      <w:pPr>
        <w:pStyle w:val="afd"/>
        <w:rPr>
          <w:rtl/>
        </w:rPr>
      </w:pPr>
      <w:bookmarkStart w:id="641" w:name="_Toc69302513"/>
      <w:bookmarkStart w:id="642" w:name="_Toc69924168"/>
      <w:r>
        <w:rPr>
          <w:rFonts w:hint="cs"/>
          <w:rtl/>
        </w:rPr>
        <w:t>בי' הגרנ"פ בר"ג דבג"ד ל"מ בתוך שלו</w:t>
      </w:r>
      <w:bookmarkEnd w:id="641"/>
      <w:bookmarkEnd w:id="642"/>
    </w:p>
    <w:p w14:paraId="26168D62" w14:textId="77777777" w:rsidR="006B370C" w:rsidRPr="00062D20" w:rsidRDefault="006B370C" w:rsidP="006B370C">
      <w:pPr>
        <w:pStyle w:val="1"/>
        <w:rPr>
          <w:rtl/>
        </w:rPr>
      </w:pPr>
      <w:bookmarkStart w:id="643" w:name="_Toc69302514"/>
      <w:bookmarkStart w:id="644" w:name="_Toc69924169"/>
      <w:r>
        <w:rPr>
          <w:rFonts w:hint="cs"/>
          <w:rtl/>
        </w:rPr>
        <w:t>ביאור הגרנ"פ ברבינו גרשום דבג"ד אין היתר בעושה בתוך שלו</w:t>
      </w:r>
      <w:bookmarkEnd w:id="643"/>
      <w:bookmarkEnd w:id="644"/>
    </w:p>
    <w:p w14:paraId="4A3AC1C4" w14:textId="77777777" w:rsidR="006B370C" w:rsidRPr="009D76E3" w:rsidRDefault="006B370C" w:rsidP="006B370C">
      <w:pPr>
        <w:pStyle w:val="a2"/>
        <w:rPr>
          <w:rtl/>
        </w:rPr>
      </w:pPr>
      <w:bookmarkStart w:id="645" w:name="_Toc69302515"/>
      <w:bookmarkStart w:id="646" w:name="_Toc69924170"/>
      <w:r>
        <w:rPr>
          <w:rFonts w:hint="cs"/>
          <w:rtl/>
        </w:rPr>
        <w:t>ביאור הגרנ"פ ברבינו גרשום דר"י מתיר בעושה בתוך שלו ובג"ד ל"מ ההיתר דעושה בתוך שלו</w:t>
      </w:r>
      <w:bookmarkEnd w:id="645"/>
      <w:bookmarkEnd w:id="646"/>
    </w:p>
    <w:p w14:paraId="4B285BE3" w14:textId="3A754935" w:rsidR="006B370C" w:rsidRDefault="006B370C" w:rsidP="0008214F">
      <w:pPr>
        <w:pStyle w:val="a"/>
        <w:rPr>
          <w:rtl/>
        </w:rPr>
      </w:pPr>
      <w:bookmarkStart w:id="647" w:name="_Ref69296942"/>
      <w:r w:rsidRPr="00F40240">
        <w:rPr>
          <w:rFonts w:hint="cs"/>
          <w:rtl/>
        </w:rPr>
        <w:t xml:space="preserve">כתב </w:t>
      </w:r>
      <w:r w:rsidRPr="00F40240">
        <w:rPr>
          <w:rStyle w:val="af8"/>
          <w:rFonts w:hint="cs"/>
          <w:rtl/>
        </w:rPr>
        <w:t>בחי' רבי נחום לקמן</w:t>
      </w:r>
      <w:r w:rsidRPr="00F40240">
        <w:rPr>
          <w:rFonts w:hint="cs"/>
          <w:rtl/>
        </w:rPr>
        <w:t xml:space="preserve"> </w:t>
      </w:r>
      <w:r w:rsidRPr="00F40240">
        <w:rPr>
          <w:rStyle w:val="af6"/>
          <w:rFonts w:eastAsia="Guttman Hodes" w:hint="cs"/>
          <w:rtl/>
        </w:rPr>
        <w:t>(כב: או' נ' ד"ה ביד רמ"ה)</w:t>
      </w:r>
      <w:r w:rsidRPr="00F40240">
        <w:rPr>
          <w:rFonts w:hint="cs"/>
          <w:rtl/>
        </w:rPr>
        <w:t xml:space="preserve"> </w:t>
      </w:r>
      <w:r>
        <w:rPr>
          <w:rFonts w:hint="cs"/>
          <w:rtl/>
        </w:rPr>
        <w:t xml:space="preserve">דמדברי </w:t>
      </w:r>
      <w:r w:rsidRPr="00F40240">
        <w:rPr>
          <w:rStyle w:val="af8"/>
          <w:rFonts w:hint="cs"/>
          <w:rtl/>
        </w:rPr>
        <w:t>רבינו גרשום</w:t>
      </w:r>
      <w:r w:rsidRPr="00F40240">
        <w:rPr>
          <w:rFonts w:hint="cs"/>
          <w:rtl/>
        </w:rPr>
        <w:t xml:space="preserve"> </w:t>
      </w:r>
      <w:r w:rsidRPr="00E74CDF">
        <w:rPr>
          <w:rStyle w:val="af6"/>
          <w:rFonts w:eastAsia="Guttman Hodes" w:hint="cs"/>
          <w:rtl/>
        </w:rPr>
        <w:t xml:space="preserve">(עי' אות </w:t>
      </w:r>
      <w:r w:rsidRPr="00E74CDF">
        <w:rPr>
          <w:rStyle w:val="af6"/>
          <w:rFonts w:eastAsia="Guttman Hodes"/>
          <w:rtl/>
        </w:rPr>
        <w:fldChar w:fldCharType="begin"/>
      </w:r>
      <w:r w:rsidRPr="00E74CDF">
        <w:rPr>
          <w:rStyle w:val="af6"/>
          <w:rFonts w:eastAsia="Guttman Hodes"/>
          <w:rtl/>
        </w:rPr>
        <w:instrText xml:space="preserve"> </w:instrText>
      </w:r>
      <w:r w:rsidRPr="00E74CDF">
        <w:rPr>
          <w:rStyle w:val="af6"/>
          <w:rFonts w:eastAsia="Guttman Hodes" w:hint="cs"/>
        </w:rPr>
        <w:instrText>REF</w:instrText>
      </w:r>
      <w:r w:rsidRPr="00E74CDF">
        <w:rPr>
          <w:rStyle w:val="af6"/>
          <w:rFonts w:eastAsia="Guttman Hodes" w:hint="cs"/>
          <w:rtl/>
        </w:rPr>
        <w:instrText xml:space="preserve"> _</w:instrText>
      </w:r>
      <w:r w:rsidRPr="00E74CDF">
        <w:rPr>
          <w:rStyle w:val="af6"/>
          <w:rFonts w:eastAsia="Guttman Hodes" w:hint="cs"/>
        </w:rPr>
        <w:instrText>Ref69296882 \r \h</w:instrText>
      </w:r>
      <w:r w:rsidRPr="00E74CDF">
        <w:rPr>
          <w:rStyle w:val="af6"/>
          <w:rFonts w:eastAsia="Guttman Hodes"/>
          <w:rtl/>
        </w:rPr>
        <w:instrText xml:space="preserve"> </w:instrText>
      </w:r>
      <w:r w:rsidRPr="00E74CDF">
        <w:rPr>
          <w:rStyle w:val="af6"/>
          <w:rFonts w:eastAsia="Guttman Hodes"/>
          <w:rtl/>
        </w:rPr>
      </w:r>
      <w:r w:rsidRPr="00E74CDF">
        <w:rPr>
          <w:rStyle w:val="af6"/>
          <w:rFonts w:eastAsia="Guttman Hodes"/>
          <w:rtl/>
        </w:rPr>
        <w:fldChar w:fldCharType="separate"/>
      </w:r>
      <w:r w:rsidR="00AA5F53">
        <w:rPr>
          <w:rStyle w:val="af6"/>
          <w:rFonts w:eastAsia="Guttman Hodes"/>
          <w:cs/>
        </w:rPr>
        <w:t>‎</w:t>
      </w:r>
      <w:r w:rsidR="00AA5F53">
        <w:rPr>
          <w:rStyle w:val="af6"/>
          <w:rFonts w:eastAsia="Guttman Hodes"/>
          <w:rtl/>
        </w:rPr>
        <w:t>פז)</w:t>
      </w:r>
      <w:r w:rsidRPr="00E74CDF">
        <w:rPr>
          <w:rStyle w:val="af6"/>
          <w:rFonts w:eastAsia="Guttman Hodes"/>
          <w:rtl/>
        </w:rPr>
        <w:fldChar w:fldCharType="end"/>
      </w:r>
      <w:r w:rsidRPr="00F40240">
        <w:rPr>
          <w:rFonts w:hint="cs"/>
          <w:rtl/>
        </w:rPr>
        <w:t xml:space="preserve"> </w:t>
      </w:r>
      <w:r>
        <w:rPr>
          <w:rFonts w:hint="cs"/>
          <w:rtl/>
        </w:rPr>
        <w:t xml:space="preserve">מבואר דס"ל דהא דמודה ר"י בגירי דיליה, היינו דמותר לעשות בתוך שלו, אלא דבגירי דיליה </w:t>
      </w:r>
      <w:r w:rsidRPr="00F40240">
        <w:rPr>
          <w:rFonts w:hint="cs"/>
          <w:rtl/>
        </w:rPr>
        <w:t>אעפ"י שהוא עושה בתוך שלו מ"מ חייב להרחיק</w:t>
      </w:r>
      <w:r>
        <w:rPr>
          <w:rFonts w:hint="cs"/>
          <w:rtl/>
        </w:rPr>
        <w:t>.</w:t>
      </w:r>
      <w:bookmarkEnd w:id="647"/>
    </w:p>
    <w:p w14:paraId="6659EB94" w14:textId="77777777" w:rsidR="00323AB6" w:rsidRPr="00323AB6" w:rsidRDefault="00323AB6" w:rsidP="00323AB6">
      <w:pPr>
        <w:pStyle w:val="a2"/>
        <w:rPr>
          <w:rtl/>
        </w:rPr>
      </w:pPr>
    </w:p>
    <w:p w14:paraId="22AF7DFC" w14:textId="77777777" w:rsidR="00323AB6" w:rsidRPr="00323AB6" w:rsidRDefault="00323AB6" w:rsidP="00323AB6">
      <w:pPr>
        <w:pStyle w:val="a2"/>
        <w:rPr>
          <w:rtl/>
        </w:rPr>
      </w:pPr>
    </w:p>
    <w:p w14:paraId="4180F1A2" w14:textId="77777777" w:rsidR="00323AB6" w:rsidRPr="00323AB6" w:rsidRDefault="00323AB6" w:rsidP="00323AB6">
      <w:pPr>
        <w:pStyle w:val="a2"/>
        <w:rPr>
          <w:rtl/>
        </w:rPr>
      </w:pPr>
    </w:p>
    <w:p w14:paraId="0AC29977" w14:textId="77777777" w:rsidR="006B370C" w:rsidRPr="001F18E5" w:rsidRDefault="006B370C" w:rsidP="006B370C">
      <w:pPr>
        <w:pStyle w:val="a2"/>
        <w:rPr>
          <w:rtl/>
        </w:rPr>
      </w:pPr>
    </w:p>
    <w:p w14:paraId="668613E3" w14:textId="77777777" w:rsidR="006B370C" w:rsidRPr="00D65FFE" w:rsidRDefault="006B370C" w:rsidP="006B370C">
      <w:pPr>
        <w:pStyle w:val="a2"/>
        <w:rPr>
          <w:rtl/>
        </w:rPr>
      </w:pPr>
    </w:p>
    <w:p w14:paraId="40B5EB5E" w14:textId="77777777" w:rsidR="006B370C" w:rsidRPr="00D65FFE" w:rsidRDefault="006B370C" w:rsidP="006B370C">
      <w:pPr>
        <w:pStyle w:val="a2"/>
        <w:rPr>
          <w:rtl/>
        </w:rPr>
      </w:pPr>
    </w:p>
    <w:p w14:paraId="1E135150" w14:textId="77777777" w:rsidR="006B370C" w:rsidRPr="00D65FFE" w:rsidRDefault="006B370C" w:rsidP="006B370C">
      <w:pPr>
        <w:pStyle w:val="a2"/>
        <w:rPr>
          <w:rtl/>
        </w:rPr>
      </w:pPr>
    </w:p>
    <w:p w14:paraId="66232D92" w14:textId="77777777" w:rsidR="006B370C" w:rsidRPr="00D65FFE" w:rsidRDefault="006B370C" w:rsidP="006B370C">
      <w:pPr>
        <w:pStyle w:val="a2"/>
        <w:rPr>
          <w:rtl/>
        </w:rPr>
      </w:pPr>
    </w:p>
    <w:p w14:paraId="6E982D20" w14:textId="77777777" w:rsidR="006B370C" w:rsidRPr="00D65FFE" w:rsidRDefault="006B370C" w:rsidP="006B370C">
      <w:pPr>
        <w:pStyle w:val="a2"/>
        <w:rPr>
          <w:rtl/>
        </w:rPr>
      </w:pPr>
    </w:p>
    <w:p w14:paraId="5F0824D3" w14:textId="77777777" w:rsidR="006B370C" w:rsidRPr="00D65FFE" w:rsidRDefault="006B370C" w:rsidP="006B370C">
      <w:pPr>
        <w:pStyle w:val="a2"/>
        <w:rPr>
          <w:rtl/>
        </w:rPr>
      </w:pPr>
    </w:p>
    <w:p w14:paraId="5679AAC3" w14:textId="77777777" w:rsidR="006B370C" w:rsidRPr="002D6392" w:rsidRDefault="006B370C" w:rsidP="006B370C">
      <w:pPr>
        <w:pStyle w:val="afd"/>
      </w:pPr>
      <w:bookmarkStart w:id="648" w:name="_Toc69302516"/>
      <w:bookmarkStart w:id="649" w:name="_Toc69924171"/>
      <w:r>
        <w:rPr>
          <w:rFonts w:hint="cs"/>
          <w:rtl/>
        </w:rPr>
        <w:t>בי' הגרנ"פ ברמ"ה דג"ד מזיק בשל חבירו</w:t>
      </w:r>
      <w:bookmarkEnd w:id="648"/>
      <w:bookmarkEnd w:id="649"/>
    </w:p>
    <w:p w14:paraId="1498DB33" w14:textId="77777777" w:rsidR="006B370C" w:rsidRPr="00062D20" w:rsidRDefault="006B370C" w:rsidP="006B370C">
      <w:pPr>
        <w:pStyle w:val="1"/>
        <w:rPr>
          <w:rtl/>
        </w:rPr>
      </w:pPr>
      <w:bookmarkStart w:id="650" w:name="_Toc69302517"/>
      <w:bookmarkStart w:id="651" w:name="_Toc69924172"/>
      <w:r>
        <w:rPr>
          <w:rFonts w:hint="cs"/>
          <w:rtl/>
        </w:rPr>
        <w:t>בי' הגרנ"פ ברמ"ה דבשלו אף בידים מותר וג"ד הוא בשל חבירו</w:t>
      </w:r>
      <w:bookmarkEnd w:id="650"/>
      <w:bookmarkEnd w:id="651"/>
    </w:p>
    <w:p w14:paraId="471DFDA2" w14:textId="77777777" w:rsidR="006B370C" w:rsidRPr="009D76E3" w:rsidRDefault="006B370C" w:rsidP="006B370C">
      <w:pPr>
        <w:pStyle w:val="a2"/>
        <w:rPr>
          <w:rtl/>
        </w:rPr>
      </w:pPr>
      <w:bookmarkStart w:id="652" w:name="_Toc69302518"/>
      <w:bookmarkStart w:id="653" w:name="_Toc69924173"/>
      <w:r>
        <w:rPr>
          <w:rFonts w:hint="cs"/>
          <w:rtl/>
        </w:rPr>
        <w:t>ביאור הגרנ"פ ברמ"ה דג"ד כעושה בשל חבירו</w:t>
      </w:r>
      <w:r w:rsidRPr="006E112C">
        <w:rPr>
          <w:rFonts w:hint="cs"/>
          <w:rtl/>
        </w:rPr>
        <w:t xml:space="preserve"> </w:t>
      </w:r>
      <w:r>
        <w:rPr>
          <w:rFonts w:hint="cs"/>
          <w:rtl/>
        </w:rPr>
        <w:t>ובעושה בתוך שלו אף במזיק בידים מותר</w:t>
      </w:r>
      <w:bookmarkEnd w:id="652"/>
      <w:bookmarkEnd w:id="653"/>
    </w:p>
    <w:p w14:paraId="6497FBFA" w14:textId="7A37774F" w:rsidR="006B370C" w:rsidRDefault="006B370C" w:rsidP="0008214F">
      <w:pPr>
        <w:pStyle w:val="a"/>
        <w:rPr>
          <w:rtl/>
        </w:rPr>
      </w:pPr>
      <w:bookmarkStart w:id="654" w:name="_Ref69297292"/>
      <w:r>
        <w:rPr>
          <w:rFonts w:hint="cs"/>
          <w:rtl/>
        </w:rPr>
        <w:t>במ"ש</w:t>
      </w:r>
      <w:r w:rsidRPr="00E91E67">
        <w:rPr>
          <w:rFonts w:hint="cs"/>
          <w:rtl/>
        </w:rPr>
        <w:t xml:space="preserve"> </w:t>
      </w:r>
      <w:r w:rsidRPr="00E91E67">
        <w:rPr>
          <w:rStyle w:val="af8"/>
          <w:rFonts w:hint="cs"/>
          <w:rtl/>
        </w:rPr>
        <w:t>היד רמ"ה</w:t>
      </w:r>
      <w:r w:rsidRPr="00E91E67">
        <w:rPr>
          <w:rFonts w:hint="cs"/>
          <w:rtl/>
        </w:rPr>
        <w:t xml:space="preserve"> </w:t>
      </w:r>
      <w:r w:rsidRPr="00E91E67">
        <w:rPr>
          <w:rStyle w:val="af6"/>
          <w:rFonts w:eastAsia="Guttman Hodes" w:hint="cs"/>
          <w:rtl/>
        </w:rPr>
        <w:t xml:space="preserve">(עי' אות </w:t>
      </w:r>
      <w:r w:rsidRPr="00E91E67">
        <w:rPr>
          <w:rStyle w:val="af6"/>
          <w:rFonts w:eastAsia="Guttman Hodes"/>
          <w:rtl/>
        </w:rPr>
        <w:fldChar w:fldCharType="begin"/>
      </w:r>
      <w:r w:rsidRPr="00E91E67">
        <w:rPr>
          <w:rStyle w:val="af6"/>
          <w:rFonts w:eastAsia="Guttman Hodes"/>
          <w:rtl/>
        </w:rPr>
        <w:instrText xml:space="preserve"> </w:instrText>
      </w:r>
      <w:r w:rsidRPr="00E91E67">
        <w:rPr>
          <w:rStyle w:val="af6"/>
          <w:rFonts w:eastAsia="Guttman Hodes" w:hint="cs"/>
        </w:rPr>
        <w:instrText>REF</w:instrText>
      </w:r>
      <w:r w:rsidRPr="00E91E67">
        <w:rPr>
          <w:rStyle w:val="af6"/>
          <w:rFonts w:eastAsia="Guttman Hodes" w:hint="cs"/>
          <w:rtl/>
        </w:rPr>
        <w:instrText xml:space="preserve"> _</w:instrText>
      </w:r>
      <w:r w:rsidRPr="00E91E67">
        <w:rPr>
          <w:rStyle w:val="af6"/>
          <w:rFonts w:eastAsia="Guttman Hodes" w:hint="cs"/>
        </w:rPr>
        <w:instrText>Ref69297320 \r \h</w:instrText>
      </w:r>
      <w:r w:rsidRPr="00E91E67">
        <w:rPr>
          <w:rStyle w:val="af6"/>
          <w:rFonts w:eastAsia="Guttman Hodes"/>
          <w:rtl/>
        </w:rPr>
        <w:instrText xml:space="preserve">  \* </w:instrText>
      </w:r>
      <w:r w:rsidRPr="00E91E67">
        <w:rPr>
          <w:rStyle w:val="af6"/>
          <w:rFonts w:eastAsia="Guttman Hodes"/>
        </w:rPr>
        <w:instrText>MERGEFORMAT</w:instrText>
      </w:r>
      <w:r w:rsidRPr="00E91E67">
        <w:rPr>
          <w:rStyle w:val="af6"/>
          <w:rFonts w:eastAsia="Guttman Hodes"/>
          <w:rtl/>
        </w:rPr>
        <w:instrText xml:space="preserve"> </w:instrText>
      </w:r>
      <w:r w:rsidRPr="00E91E67">
        <w:rPr>
          <w:rStyle w:val="af6"/>
          <w:rFonts w:eastAsia="Guttman Hodes"/>
          <w:rtl/>
        </w:rPr>
      </w:r>
      <w:r w:rsidRPr="00E91E67">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E91E67">
        <w:rPr>
          <w:rStyle w:val="af6"/>
          <w:rFonts w:eastAsia="Guttman Hodes"/>
          <w:rtl/>
        </w:rPr>
        <w:fldChar w:fldCharType="end"/>
      </w:r>
      <w:r w:rsidRPr="00E91E67">
        <w:rPr>
          <w:rFonts w:hint="cs"/>
          <w:rtl/>
        </w:rPr>
        <w:t xml:space="preserve"> </w:t>
      </w:r>
      <w:r>
        <w:rPr>
          <w:rFonts w:hint="cs"/>
          <w:rtl/>
        </w:rPr>
        <w:t>דגירי דיליה היינו דמשעת הנחתו</w:t>
      </w:r>
      <w:r w:rsidRPr="0081603A">
        <w:rPr>
          <w:rFonts w:hint="cs"/>
          <w:rtl/>
        </w:rPr>
        <w:t xml:space="preserve"> </w:t>
      </w:r>
      <w:r>
        <w:rPr>
          <w:rFonts w:hint="cs"/>
          <w:rtl/>
        </w:rPr>
        <w:t xml:space="preserve">או מהזמן שעשה המזיק מעשה ברשותו, ד חשיב שעושה מעשה ברשות חבירו ואף לר"י על המזיק להרחיק את עצמו, </w:t>
      </w:r>
      <w:r w:rsidRPr="00F40240">
        <w:rPr>
          <w:rFonts w:hint="cs"/>
          <w:rtl/>
        </w:rPr>
        <w:t xml:space="preserve">כתב </w:t>
      </w:r>
      <w:r w:rsidRPr="00F40240">
        <w:rPr>
          <w:rStyle w:val="af8"/>
          <w:rFonts w:hint="cs"/>
          <w:rtl/>
        </w:rPr>
        <w:t xml:space="preserve">בחי' רבי נחום </w:t>
      </w:r>
      <w:r w:rsidRPr="00E91E67">
        <w:rPr>
          <w:rStyle w:val="af8"/>
          <w:rFonts w:hint="cs"/>
          <w:rtl/>
        </w:rPr>
        <w:t>לקמן</w:t>
      </w:r>
      <w:r w:rsidRPr="00E91E67">
        <w:rPr>
          <w:rFonts w:hint="cs"/>
          <w:rtl/>
        </w:rPr>
        <w:t xml:space="preserve"> </w:t>
      </w:r>
      <w:r w:rsidRPr="00E91E67">
        <w:rPr>
          <w:rStyle w:val="af6"/>
          <w:rFonts w:eastAsia="Guttman Hodes" w:hint="cs"/>
          <w:rtl/>
        </w:rPr>
        <w:t>(כב: או' נ' ד"ה ביד רמ"ה)</w:t>
      </w:r>
      <w:r w:rsidRPr="00E91E67">
        <w:rPr>
          <w:rFonts w:hint="cs"/>
          <w:rtl/>
        </w:rPr>
        <w:t xml:space="preserve"> </w:t>
      </w:r>
      <w:r>
        <w:rPr>
          <w:rFonts w:hint="cs"/>
          <w:rtl/>
        </w:rPr>
        <w:t xml:space="preserve">דמבואר </w:t>
      </w:r>
      <w:r w:rsidRPr="00E91E67">
        <w:rPr>
          <w:rFonts w:hint="cs"/>
          <w:rtl/>
        </w:rPr>
        <w:t>ד</w:t>
      </w:r>
      <w:r>
        <w:rPr>
          <w:rFonts w:hint="cs"/>
          <w:rtl/>
        </w:rPr>
        <w:t>רק במקום ד</w:t>
      </w:r>
      <w:r w:rsidRPr="00E91E67">
        <w:rPr>
          <w:rFonts w:hint="cs"/>
          <w:rtl/>
        </w:rPr>
        <w:t>חשיב כעושה בתוך של חבירו,</w:t>
      </w:r>
      <w:r>
        <w:rPr>
          <w:rFonts w:hint="cs"/>
          <w:rtl/>
        </w:rPr>
        <w:t xml:space="preserve"> מודה ר"י, והיינו כיון דביאר </w:t>
      </w:r>
      <w:r w:rsidRPr="00E91E67">
        <w:rPr>
          <w:rStyle w:val="af8"/>
          <w:rFonts w:hint="cs"/>
          <w:rtl/>
        </w:rPr>
        <w:t>היד הרמ"ה</w:t>
      </w:r>
      <w:r w:rsidRPr="00E91E67">
        <w:rPr>
          <w:rFonts w:hint="cs"/>
          <w:rtl/>
        </w:rPr>
        <w:t xml:space="preserve"> </w:t>
      </w:r>
      <w:r>
        <w:rPr>
          <w:rFonts w:hint="cs"/>
          <w:rtl/>
        </w:rPr>
        <w:t xml:space="preserve">דס"ל לר"י דכל </w:t>
      </w:r>
      <w:r w:rsidRPr="00E91E67">
        <w:rPr>
          <w:rFonts w:hint="cs"/>
          <w:rtl/>
        </w:rPr>
        <w:t xml:space="preserve">שהוא עושה בתוך שלו א"צ להרחיק, אף כשהוא מזיק בידים, ולכן הוצרך </w:t>
      </w:r>
      <w:r w:rsidRPr="00E91E67">
        <w:rPr>
          <w:rStyle w:val="af8"/>
          <w:rFonts w:hint="cs"/>
          <w:rtl/>
        </w:rPr>
        <w:t>היד הרמ"ה</w:t>
      </w:r>
      <w:r w:rsidRPr="00E91E67">
        <w:rPr>
          <w:rFonts w:hint="cs"/>
          <w:rtl/>
        </w:rPr>
        <w:t xml:space="preserve"> לבאר דבגירי דיליה חשיב כעושה בתוך שלו חבירו.</w:t>
      </w:r>
      <w:bookmarkEnd w:id="654"/>
    </w:p>
    <w:p w14:paraId="35AA94A4" w14:textId="77777777" w:rsidR="006B370C" w:rsidRDefault="006B370C" w:rsidP="006B370C">
      <w:pPr>
        <w:pStyle w:val="afd"/>
        <w:rPr>
          <w:rtl/>
        </w:rPr>
      </w:pPr>
      <w:bookmarkStart w:id="655" w:name="_Toc69302519"/>
      <w:bookmarkStart w:id="656" w:name="_Toc69924174"/>
      <w:r>
        <w:rPr>
          <w:rFonts w:hint="cs"/>
          <w:rtl/>
        </w:rPr>
        <w:t>בי' הגרנ"פ ברמב"ם דג"ד הוא אף בגרמא</w:t>
      </w:r>
      <w:bookmarkEnd w:id="655"/>
      <w:bookmarkEnd w:id="656"/>
    </w:p>
    <w:p w14:paraId="6C1523DA" w14:textId="77777777" w:rsidR="006B370C" w:rsidRPr="00A45651" w:rsidRDefault="006B370C" w:rsidP="006B370C">
      <w:pPr>
        <w:pStyle w:val="1"/>
      </w:pPr>
      <w:bookmarkStart w:id="657" w:name="_Toc69302520"/>
      <w:bookmarkStart w:id="658" w:name="_Toc69924175"/>
      <w:r>
        <w:rPr>
          <w:rFonts w:hint="cs"/>
          <w:rtl/>
        </w:rPr>
        <w:t>ביאור הגרנ"פ ברמב"ם דג"ד הוא אף בגרמא דמזיק בשל חבירו</w:t>
      </w:r>
      <w:bookmarkEnd w:id="657"/>
      <w:bookmarkEnd w:id="658"/>
    </w:p>
    <w:p w14:paraId="020D5EF4" w14:textId="77777777" w:rsidR="006B370C" w:rsidRPr="002D6392" w:rsidRDefault="006B370C" w:rsidP="006B370C">
      <w:pPr>
        <w:pStyle w:val="a2"/>
        <w:rPr>
          <w:rtl/>
        </w:rPr>
      </w:pPr>
      <w:bookmarkStart w:id="659" w:name="_Toc69302521"/>
      <w:bookmarkStart w:id="660" w:name="_Toc69924176"/>
      <w:r>
        <w:rPr>
          <w:rFonts w:hint="cs"/>
          <w:rtl/>
        </w:rPr>
        <w:t>ביאור הגרנ"פ ברמב"ם דבנזק שאינו מכחו אף שהוא גרמא ופטור מלשלם מ"מ בג"ד מרחיק</w:t>
      </w:r>
      <w:bookmarkEnd w:id="659"/>
      <w:bookmarkEnd w:id="660"/>
    </w:p>
    <w:p w14:paraId="56007AC0" w14:textId="55FE8A0A" w:rsidR="006B370C" w:rsidRDefault="006B370C" w:rsidP="0008214F">
      <w:pPr>
        <w:pStyle w:val="a"/>
        <w:rPr>
          <w:rtl/>
        </w:rPr>
      </w:pPr>
      <w:bookmarkStart w:id="661" w:name="_Ref69036242"/>
      <w:r>
        <w:rPr>
          <w:rFonts w:hint="cs"/>
          <w:rtl/>
        </w:rPr>
        <w:t>במ"ש</w:t>
      </w:r>
      <w:r w:rsidRPr="003670E8">
        <w:rPr>
          <w:rStyle w:val="af8"/>
          <w:rFonts w:hint="cs"/>
          <w:rtl/>
        </w:rPr>
        <w:t xml:space="preserve"> הרמב"ם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Ref69036257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Pr>
          <w:rStyle w:val="af6"/>
          <w:rFonts w:eastAsia="Guttman Hodes"/>
          <w:rtl/>
        </w:rPr>
        <w:fldChar w:fldCharType="end"/>
      </w:r>
      <w:r>
        <w:rPr>
          <w:rStyle w:val="af6"/>
          <w:rFonts w:eastAsia="Guttman Hodes" w:hint="cs"/>
          <w:rtl/>
        </w:rPr>
        <w:t xml:space="preserve"> </w:t>
      </w:r>
      <w:r>
        <w:rPr>
          <w:rFonts w:hint="cs"/>
          <w:rtl/>
        </w:rPr>
        <w:t xml:space="preserve">דבדבר שמזיק בסיוע הרוח חייב להרחיק דחשיב כגירי דיליה, אך מ"מ הם הוליכה הרוח את המוץ והעפר והזיקה בהם, הוא פטור מלשלם, כיון שהרוח מסייעתו ואין הנזק בא מכח המזיק בעצמו, כתב </w:t>
      </w:r>
      <w:r w:rsidRPr="00233555">
        <w:rPr>
          <w:rStyle w:val="af8"/>
          <w:rFonts w:hint="cs"/>
          <w:rtl/>
        </w:rPr>
        <w:t>בחי' ר</w:t>
      </w:r>
      <w:r w:rsidRPr="00232B57">
        <w:rPr>
          <w:rStyle w:val="af8"/>
          <w:rFonts w:hint="cs"/>
          <w:rtl/>
        </w:rPr>
        <w:t>בי נחום לקמן</w:t>
      </w:r>
      <w:r>
        <w:rPr>
          <w:rFonts w:hint="cs"/>
          <w:rtl/>
        </w:rPr>
        <w:t xml:space="preserve"> </w:t>
      </w:r>
      <w:r w:rsidRPr="00DD5A41">
        <w:rPr>
          <w:rStyle w:val="af6"/>
          <w:rFonts w:eastAsia="Guttman Hodes" w:hint="cs"/>
          <w:rtl/>
        </w:rPr>
        <w:t>(כב: או' נ' ד"ה בהא דמבואר)</w:t>
      </w:r>
      <w:r>
        <w:rPr>
          <w:rFonts w:hint="cs"/>
          <w:rtl/>
        </w:rPr>
        <w:t xml:space="preserve"> דמוכח מדברי </w:t>
      </w:r>
      <w:r w:rsidRPr="00232B57">
        <w:rPr>
          <w:rStyle w:val="af8"/>
          <w:rFonts w:hint="cs"/>
          <w:rtl/>
        </w:rPr>
        <w:t>הרמב"ם</w:t>
      </w:r>
      <w:r>
        <w:rPr>
          <w:rFonts w:hint="cs"/>
          <w:rtl/>
        </w:rPr>
        <w:t xml:space="preserve"> דכל שאין הנזק בא מכחו, אף שהוא גירי דיליה, מ"מ פטור מלשלם, וכדאיתא בגמ' לקמן </w:t>
      </w:r>
      <w:r w:rsidRPr="00DD5A41">
        <w:rPr>
          <w:rStyle w:val="af6"/>
          <w:rFonts w:eastAsia="Guttman Hodes" w:hint="cs"/>
          <w:rtl/>
        </w:rPr>
        <w:t>(כב:)</w:t>
      </w:r>
      <w:r>
        <w:rPr>
          <w:rFonts w:hint="cs"/>
          <w:rtl/>
        </w:rPr>
        <w:t xml:space="preserve"> דנמיה שקופצת לשובך בשעה שמניח את הסולם, הוא גרמא ופטור מלשלם, אלא דאעפ"י שאינו מכחו, והוא חיציו שבאים ע"י גרמא, מ"מ חייב להרחיק.</w:t>
      </w:r>
      <w:bookmarkEnd w:id="661"/>
    </w:p>
    <w:p w14:paraId="6B71F5DC" w14:textId="77777777" w:rsidR="006B370C" w:rsidRDefault="006B370C" w:rsidP="006B370C">
      <w:pPr>
        <w:pStyle w:val="a2"/>
        <w:rPr>
          <w:rtl/>
        </w:rPr>
      </w:pPr>
      <w:bookmarkStart w:id="662" w:name="_Toc69302522"/>
      <w:bookmarkStart w:id="663" w:name="_Toc69924177"/>
      <w:r>
        <w:rPr>
          <w:rFonts w:hint="cs"/>
          <w:rtl/>
        </w:rPr>
        <w:t>ביאור הגרנ"פ ברמב"ם דג"ד כעושה בשל חבירו ולכן אף בגרמא חשיב ג"ד ומרחיק</w:t>
      </w:r>
      <w:bookmarkEnd w:id="662"/>
      <w:bookmarkEnd w:id="663"/>
    </w:p>
    <w:p w14:paraId="0DF1EF2A" w14:textId="72C4DE5F" w:rsidR="006B370C" w:rsidRDefault="006B370C" w:rsidP="0008214F">
      <w:pPr>
        <w:pStyle w:val="a"/>
        <w:rPr>
          <w:sz w:val="10"/>
          <w:szCs w:val="14"/>
          <w:rtl/>
        </w:rPr>
      </w:pPr>
      <w:bookmarkStart w:id="664" w:name="_Ref69041361"/>
      <w:r>
        <w:rPr>
          <w:rFonts w:hint="cs"/>
          <w:rtl/>
        </w:rPr>
        <w:t xml:space="preserve">וביאר </w:t>
      </w:r>
      <w:r w:rsidRPr="00232B57">
        <w:rPr>
          <w:rStyle w:val="af8"/>
          <w:rFonts w:hint="cs"/>
          <w:rtl/>
        </w:rPr>
        <w:t>בחי' רבי נחום</w:t>
      </w:r>
      <w:r>
        <w:rPr>
          <w:rFonts w:hint="cs"/>
          <w:rtl/>
        </w:rPr>
        <w:t xml:space="preserve"> דס"ל </w:t>
      </w:r>
      <w:r w:rsidRPr="00232B57">
        <w:rPr>
          <w:rStyle w:val="af8"/>
          <w:rFonts w:hint="cs"/>
          <w:rtl/>
        </w:rPr>
        <w:t>להרמב"ם</w:t>
      </w:r>
      <w:r>
        <w:rPr>
          <w:rFonts w:hint="cs"/>
          <w:rtl/>
        </w:rPr>
        <w:t xml:space="preserve"> כמבואר מדברי </w:t>
      </w:r>
      <w:r w:rsidRPr="00232B57">
        <w:rPr>
          <w:rStyle w:val="af8"/>
          <w:rFonts w:hint="cs"/>
          <w:rtl/>
        </w:rPr>
        <w:t>היד</w:t>
      </w:r>
      <w:r>
        <w:rPr>
          <w:rFonts w:hint="cs"/>
          <w:rtl/>
        </w:rPr>
        <w:t xml:space="preserve"> </w:t>
      </w:r>
      <w:r w:rsidRPr="00232B57">
        <w:rPr>
          <w:rStyle w:val="af8"/>
          <w:rFonts w:hint="cs"/>
          <w:rtl/>
        </w:rPr>
        <w:t>רמ"ה</w:t>
      </w:r>
      <w:r>
        <w:rPr>
          <w:rFonts w:hint="cs"/>
          <w:rtl/>
        </w:rPr>
        <w:t xml:space="preserve"> </w:t>
      </w:r>
      <w:r w:rsidRPr="00DD5A41">
        <w:rPr>
          <w:rStyle w:val="af6"/>
          <w:rFonts w:eastAsia="Guttman Hodes" w:hint="cs"/>
          <w:rtl/>
        </w:rPr>
        <w:t xml:space="preserve">(עי' </w:t>
      </w:r>
      <w:r w:rsidRPr="00DB5B38">
        <w:rPr>
          <w:rStyle w:val="af6"/>
          <w:rFonts w:eastAsia="Guttman Hodes" w:hint="cs"/>
          <w:rtl/>
        </w:rPr>
        <w:t xml:space="preserve">אות </w:t>
      </w:r>
      <w:r w:rsidRPr="00DB5B38">
        <w:rPr>
          <w:rStyle w:val="af6"/>
          <w:rFonts w:eastAsia="Guttman Hodes"/>
          <w:rtl/>
        </w:rPr>
        <w:fldChar w:fldCharType="begin"/>
      </w:r>
      <w:r w:rsidRPr="00DB5B38">
        <w:rPr>
          <w:rStyle w:val="af6"/>
          <w:rFonts w:eastAsia="Guttman Hodes"/>
          <w:rtl/>
        </w:rPr>
        <w:instrText xml:space="preserve"> </w:instrText>
      </w:r>
      <w:r w:rsidRPr="00DB5B38">
        <w:rPr>
          <w:rStyle w:val="af6"/>
          <w:rFonts w:eastAsia="Guttman Hodes" w:hint="cs"/>
        </w:rPr>
        <w:instrText>REF</w:instrText>
      </w:r>
      <w:r w:rsidRPr="00DB5B38">
        <w:rPr>
          <w:rStyle w:val="af6"/>
          <w:rFonts w:eastAsia="Guttman Hodes" w:hint="cs"/>
          <w:rtl/>
        </w:rPr>
        <w:instrText xml:space="preserve"> _</w:instrText>
      </w:r>
      <w:r w:rsidRPr="00DB5B38">
        <w:rPr>
          <w:rStyle w:val="af6"/>
          <w:rFonts w:eastAsia="Guttman Hodes" w:hint="cs"/>
        </w:rPr>
        <w:instrText>Ref69297292 \r \h</w:instrText>
      </w:r>
      <w:r w:rsidRPr="00DB5B38">
        <w:rPr>
          <w:rStyle w:val="af6"/>
          <w:rFonts w:eastAsia="Guttman Hodes"/>
          <w:rtl/>
        </w:rPr>
        <w:instrText xml:space="preserve"> </w:instrText>
      </w:r>
      <w:r w:rsidRPr="00DB5B38">
        <w:rPr>
          <w:rStyle w:val="af6"/>
          <w:rFonts w:eastAsia="Guttman Hodes"/>
          <w:rtl/>
        </w:rPr>
      </w:r>
      <w:r w:rsidRPr="00DB5B38">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DB5B38">
        <w:rPr>
          <w:rStyle w:val="af6"/>
          <w:rFonts w:eastAsia="Guttman Hodes"/>
          <w:rtl/>
        </w:rPr>
        <w:fldChar w:fldCharType="end"/>
      </w:r>
      <w:r>
        <w:rPr>
          <w:rFonts w:hint="cs"/>
          <w:rtl/>
        </w:rPr>
        <w:t xml:space="preserve"> דחיוב הרחקה בגירי דיליה, הוא במקום שחשיב כעושה בתוך של חבירו, ולכן אף בגרמא שאינו כחו, מ"מ חשיב גירי דיליה לענין דין הרחקה, ורק לענין תשלומין צריך שיזיק בכחו.</w:t>
      </w:r>
    </w:p>
    <w:p w14:paraId="1570C3A6" w14:textId="77777777" w:rsidR="006B370C" w:rsidRPr="00A45651" w:rsidRDefault="006B370C" w:rsidP="006B370C">
      <w:pPr>
        <w:pStyle w:val="a2"/>
      </w:pPr>
      <w:bookmarkStart w:id="665" w:name="_Toc69302523"/>
      <w:bookmarkStart w:id="666" w:name="_Toc69924178"/>
      <w:r>
        <w:rPr>
          <w:rFonts w:hint="cs"/>
          <w:rtl/>
        </w:rPr>
        <w:t>דברי הגרנ"פ דלהרמב"ם אף באדם המזיק מותר בתוך שלו ורק בג"ד דהוא בשל חבירו אסור</w:t>
      </w:r>
      <w:bookmarkEnd w:id="665"/>
      <w:bookmarkEnd w:id="666"/>
    </w:p>
    <w:p w14:paraId="220E8349" w14:textId="77777777" w:rsidR="00EB1FA7" w:rsidRDefault="006B370C" w:rsidP="0008214F">
      <w:pPr>
        <w:pStyle w:val="a"/>
        <w:rPr>
          <w:rtl/>
        </w:rPr>
      </w:pPr>
      <w:r>
        <w:rPr>
          <w:rFonts w:hint="cs"/>
          <w:rtl/>
        </w:rPr>
        <w:t xml:space="preserve">וכתב </w:t>
      </w:r>
      <w:r w:rsidRPr="00232B57">
        <w:rPr>
          <w:rStyle w:val="af8"/>
          <w:rFonts w:hint="cs"/>
          <w:rtl/>
        </w:rPr>
        <w:t>בחי' רבי נחום</w:t>
      </w:r>
      <w:r>
        <w:rPr>
          <w:rFonts w:hint="cs"/>
          <w:rtl/>
        </w:rPr>
        <w:t xml:space="preserve"> דאפש"ל דס"ל </w:t>
      </w:r>
      <w:r w:rsidRPr="0081523F">
        <w:rPr>
          <w:rStyle w:val="af8"/>
          <w:rFonts w:hint="cs"/>
          <w:rtl/>
        </w:rPr>
        <w:t>להרמב"ם</w:t>
      </w:r>
      <w:r>
        <w:rPr>
          <w:rFonts w:hint="cs"/>
          <w:rtl/>
        </w:rPr>
        <w:t xml:space="preserve"> דאף באדם המזיק, כל שעושה בתוך שלו מותר ואינו חייב להרחיק, ורק במקום דחשיב כעושה בשל חבירו חייב להרחיק, דחיוב ההרחקה אינו מדין אדם המזיק, אלא רק מחמת דעושה בשל חבירו, ולכן אף כשאינו מזיק בכחו, כל שהוא עושה בשל חבירו חייב להרחיק.</w:t>
      </w:r>
      <w:r w:rsidRPr="008F360D">
        <w:rPr>
          <w:rFonts w:hint="cs"/>
          <w:rtl/>
        </w:rPr>
        <w:t xml:space="preserve"> </w:t>
      </w:r>
      <w:r w:rsidRPr="008F360D">
        <w:rPr>
          <w:rStyle w:val="afa"/>
          <w:rFonts w:hint="cs"/>
          <w:rtl/>
        </w:rPr>
        <w:t xml:space="preserve">[וע"ע במה שביאר </w:t>
      </w:r>
      <w:r w:rsidRPr="00DD5A41">
        <w:rPr>
          <w:rStyle w:val="affa"/>
          <w:rFonts w:hint="cs"/>
          <w:rtl/>
        </w:rPr>
        <w:t>בחי' רבי נחום לקמן</w:t>
      </w:r>
      <w:r w:rsidRPr="008F360D">
        <w:rPr>
          <w:rStyle w:val="afa"/>
          <w:rFonts w:hint="cs"/>
          <w:rtl/>
        </w:rPr>
        <w:t xml:space="preserve"> </w:t>
      </w:r>
      <w:r w:rsidRPr="00DD5A41">
        <w:rPr>
          <w:rStyle w:val="aff6"/>
          <w:rFonts w:hint="cs"/>
          <w:rtl/>
        </w:rPr>
        <w:t>(כו. או' ע"ו ד"ה ונראה</w:t>
      </w:r>
      <w:r w:rsidR="00000483">
        <w:rPr>
          <w:rStyle w:val="aff6"/>
          <w:rFonts w:hint="cs"/>
          <w:rtl/>
        </w:rPr>
        <w:t>, הובא בסימן י"ד אות ק"ח)</w:t>
      </w:r>
      <w:r w:rsidRPr="008F360D">
        <w:rPr>
          <w:rStyle w:val="afa"/>
          <w:rFonts w:hint="cs"/>
          <w:rtl/>
        </w:rPr>
        <w:t xml:space="preserve"> דס"ל </w:t>
      </w:r>
      <w:r w:rsidRPr="00DD5A41">
        <w:rPr>
          <w:rStyle w:val="affa"/>
          <w:rFonts w:hint="cs"/>
          <w:rtl/>
        </w:rPr>
        <w:t>להרמב"ם</w:t>
      </w:r>
      <w:r w:rsidRPr="008F360D">
        <w:rPr>
          <w:rStyle w:val="afa"/>
          <w:rFonts w:hint="cs"/>
          <w:rtl/>
        </w:rPr>
        <w:t xml:space="preserve"> דרבינא ומר בר רב אשי נחלקו בגמ' לקמן </w:t>
      </w:r>
      <w:r w:rsidRPr="00DD5A41">
        <w:rPr>
          <w:rStyle w:val="aff6"/>
          <w:rFonts w:hint="cs"/>
          <w:rtl/>
        </w:rPr>
        <w:t>(כו.)</w:t>
      </w:r>
      <w:r w:rsidRPr="008F360D">
        <w:rPr>
          <w:rStyle w:val="afa"/>
          <w:rFonts w:hint="cs"/>
          <w:rtl/>
        </w:rPr>
        <w:t xml:space="preserve"> אי בדבר שמזיק בסיוע הרוח חשיב כעושה בתוך שלו ואינו חייב להרחיק, או דחשיב כעושה בתוך של חבירו, וחייב להרחיק דהוא כגירי דיליה, ובזה נחלקו גם לענין גץ היוצא מתחת הפטיש דהוא אדם המזיק].</w:t>
      </w:r>
      <w:bookmarkEnd w:id="664"/>
    </w:p>
    <w:p w14:paraId="21CF420A" w14:textId="77777777" w:rsidR="00323AB6" w:rsidRDefault="00323AB6" w:rsidP="0008214F">
      <w:pPr>
        <w:pStyle w:val="a"/>
        <w:rPr>
          <w:rtl/>
        </w:rPr>
        <w:sectPr w:rsidR="00323AB6" w:rsidSect="005049E2">
          <w:footerReference w:type="default" r:id="rId35"/>
          <w:type w:val="continuous"/>
          <w:pgSz w:w="11906" w:h="16838"/>
          <w:pgMar w:top="720" w:right="720" w:bottom="720" w:left="720" w:header="283" w:footer="283" w:gutter="0"/>
          <w:cols w:num="2" w:space="567"/>
          <w:titlePg/>
          <w:bidi/>
          <w:rtlGutter/>
          <w:docGrid w:linePitch="299"/>
        </w:sectPr>
      </w:pPr>
    </w:p>
    <w:p w14:paraId="27254E27" w14:textId="77777777" w:rsidR="00D84110" w:rsidRDefault="00D84110" w:rsidP="0008214F">
      <w:pPr>
        <w:pStyle w:val="a"/>
        <w:numPr>
          <w:ilvl w:val="0"/>
          <w:numId w:val="0"/>
        </w:numPr>
        <w:rPr>
          <w:rtl/>
        </w:rPr>
        <w:sectPr w:rsidR="00D84110" w:rsidSect="005049E2">
          <w:headerReference w:type="first" r:id="rId36"/>
          <w:type w:val="continuous"/>
          <w:pgSz w:w="11906" w:h="16838"/>
          <w:pgMar w:top="720" w:right="720" w:bottom="720" w:left="720" w:header="283" w:footer="283" w:gutter="0"/>
          <w:cols w:num="2" w:space="567"/>
          <w:titlePg/>
          <w:bidi/>
          <w:rtlGutter/>
          <w:docGrid w:linePitch="299"/>
        </w:sectPr>
      </w:pPr>
    </w:p>
    <w:p w14:paraId="5D3403CF" w14:textId="77777777" w:rsidR="000E7C04" w:rsidRPr="00290B6C" w:rsidRDefault="000E7C04" w:rsidP="000E7C04">
      <w:pPr>
        <w:pStyle w:val="afc"/>
        <w:rPr>
          <w:rtl/>
        </w:rPr>
      </w:pPr>
      <w:bookmarkStart w:id="667" w:name="_Toc77856349"/>
      <w:r w:rsidRPr="00290B6C">
        <w:rPr>
          <w:rFonts w:hint="cs"/>
          <w:rtl/>
        </w:rPr>
        <w:lastRenderedPageBreak/>
        <w:t xml:space="preserve">סימן </w:t>
      </w:r>
      <w:r>
        <w:rPr>
          <w:rFonts w:hint="cs"/>
          <w:rtl/>
        </w:rPr>
        <w:t>ב'</w:t>
      </w:r>
      <w:bookmarkEnd w:id="667"/>
    </w:p>
    <w:p w14:paraId="2F830DA4" w14:textId="77777777" w:rsidR="000E7C04" w:rsidRDefault="000E7C04" w:rsidP="000E7C04">
      <w:pPr>
        <w:pStyle w:val="afc"/>
        <w:rPr>
          <w:rtl/>
        </w:rPr>
      </w:pPr>
      <w:bookmarkStart w:id="668" w:name="_Toc66355233"/>
      <w:bookmarkStart w:id="669" w:name="_Toc66355941"/>
      <w:bookmarkStart w:id="670" w:name="_Toc66356067"/>
      <w:bookmarkStart w:id="671" w:name="_Toc66356315"/>
      <w:bookmarkStart w:id="672" w:name="_Toc66356319"/>
      <w:bookmarkStart w:id="673" w:name="_Toc66356329"/>
      <w:bookmarkStart w:id="674" w:name="_Toc66356656"/>
      <w:bookmarkStart w:id="675" w:name="_Toc66356692"/>
      <w:bookmarkStart w:id="676" w:name="_Toc66356795"/>
      <w:bookmarkStart w:id="677" w:name="_Toc66378018"/>
      <w:bookmarkStart w:id="678" w:name="_Toc69077350"/>
      <w:bookmarkStart w:id="679" w:name="_Toc77856350"/>
      <w:r>
        <w:rPr>
          <w:rFonts w:hint="cs"/>
          <w:rtl/>
        </w:rPr>
        <w:t>בגדר</w:t>
      </w:r>
      <w:bookmarkEnd w:id="668"/>
      <w:bookmarkEnd w:id="669"/>
      <w:bookmarkEnd w:id="670"/>
      <w:bookmarkEnd w:id="671"/>
      <w:bookmarkEnd w:id="672"/>
      <w:bookmarkEnd w:id="673"/>
      <w:bookmarkEnd w:id="674"/>
      <w:bookmarkEnd w:id="675"/>
      <w:bookmarkEnd w:id="676"/>
      <w:bookmarkEnd w:id="677"/>
      <w:r>
        <w:rPr>
          <w:rFonts w:hint="cs"/>
          <w:rtl/>
        </w:rPr>
        <w:t xml:space="preserve"> חיוב הרחקת נזיקין</w:t>
      </w:r>
      <w:bookmarkEnd w:id="678"/>
      <w:r>
        <w:rPr>
          <w:rFonts w:hint="cs"/>
          <w:rtl/>
        </w:rPr>
        <w:t xml:space="preserve"> לר"י ולרבנן</w:t>
      </w:r>
      <w:bookmarkEnd w:id="679"/>
    </w:p>
    <w:p w14:paraId="51AF2691" w14:textId="77777777" w:rsidR="000E7C04" w:rsidRDefault="000E7C04" w:rsidP="000E7C04">
      <w:pPr>
        <w:pStyle w:val="aff4"/>
        <w:rPr>
          <w:rtl/>
        </w:rPr>
        <w:sectPr w:rsidR="000E7C04" w:rsidSect="00576D55">
          <w:headerReference w:type="default" r:id="rId37"/>
          <w:headerReference w:type="first" r:id="rId38"/>
          <w:footerReference w:type="first" r:id="rId39"/>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7676849" w14:textId="77777777" w:rsidR="000E7C04" w:rsidRDefault="000E7C04" w:rsidP="000E7C04">
      <w:pPr>
        <w:pStyle w:val="2"/>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77106864" w:history="1">
        <w:r w:rsidRPr="00481213">
          <w:rPr>
            <w:rStyle w:val="Hyperlink"/>
            <w:rtl/>
          </w:rPr>
          <w:t>הקושיות מ"ש הרחקת נזיקין מכל מזיק</w:t>
        </w:r>
      </w:hyperlink>
    </w:p>
    <w:p w14:paraId="651889AA" w14:textId="77777777" w:rsidR="000E7C04" w:rsidRDefault="000D6C2B" w:rsidP="000E7C04">
      <w:pPr>
        <w:pStyle w:val="aff4"/>
        <w:rPr>
          <w:rFonts w:eastAsiaTheme="minorEastAsia" w:cstheme="minorBidi"/>
          <w:i/>
          <w:iCs/>
          <w:noProof/>
          <w:sz w:val="22"/>
          <w:szCs w:val="22"/>
          <w:rtl/>
        </w:rPr>
      </w:pPr>
      <w:hyperlink w:anchor="_Toc77106865" w:history="1">
        <w:r w:rsidR="000E7C04" w:rsidRPr="00481213">
          <w:rPr>
            <w:rStyle w:val="Hyperlink"/>
            <w:noProof/>
            <w:rtl/>
          </w:rPr>
          <w:t>קושית הנתיה"מ מ"ש הרחקות נזיקין מד' אבות נזיקין</w:t>
        </w:r>
      </w:hyperlink>
    </w:p>
    <w:p w14:paraId="79663418" w14:textId="77777777" w:rsidR="00E34AED" w:rsidRPr="00E34AED" w:rsidRDefault="000D6C2B" w:rsidP="00180326">
      <w:pPr>
        <w:pStyle w:val="TOC5"/>
        <w:numPr>
          <w:ilvl w:val="0"/>
          <w:numId w:val="24"/>
        </w:numPr>
        <w:rPr>
          <w:rtl/>
        </w:rPr>
      </w:pPr>
      <w:hyperlink w:anchor="_Toc77106866" w:history="1">
        <w:r w:rsidR="00E34AED" w:rsidRPr="00E34AED">
          <w:rPr>
            <w:rStyle w:val="aff3"/>
            <w:rtl/>
          </w:rPr>
          <w:t>קו' הנתיה"מ דהרחקת נזיקין הוא בכלל מזיק דד' אבות נזיקין כבור המתגלגל ודבר שמזיק</w:t>
        </w:r>
        <w:r w:rsidR="00E34AED" w:rsidRPr="00481213">
          <w:rPr>
            <w:rStyle w:val="Hyperlink"/>
            <w:rtl/>
          </w:rPr>
          <w:t xml:space="preserve"> </w:t>
        </w:r>
        <w:r w:rsidR="00E34AED" w:rsidRPr="00E34AED">
          <w:rPr>
            <w:rStyle w:val="aff3"/>
            <w:rtl/>
          </w:rPr>
          <w:t>ברוח</w:t>
        </w:r>
      </w:hyperlink>
    </w:p>
    <w:p w14:paraId="60E967CA" w14:textId="77777777" w:rsidR="000E7C04" w:rsidRDefault="000D6C2B" w:rsidP="000E7C04">
      <w:pPr>
        <w:pStyle w:val="aff4"/>
        <w:rPr>
          <w:rFonts w:eastAsiaTheme="minorEastAsia" w:cstheme="minorBidi"/>
          <w:i/>
          <w:iCs/>
          <w:noProof/>
          <w:sz w:val="22"/>
          <w:szCs w:val="22"/>
          <w:rtl/>
        </w:rPr>
      </w:pPr>
      <w:hyperlink w:anchor="_Toc77106867" w:history="1">
        <w:r w:rsidR="000E7C04" w:rsidRPr="00481213">
          <w:rPr>
            <w:rStyle w:val="Hyperlink"/>
            <w:noProof/>
            <w:rtl/>
          </w:rPr>
          <w:t>קושית הרמב"ן מ"ש שורשי אילן משורו שחייב לשמור שלא יזיק</w:t>
        </w:r>
      </w:hyperlink>
    </w:p>
    <w:p w14:paraId="753F9FF3" w14:textId="77777777" w:rsidR="000E7C04" w:rsidRDefault="000D6C2B" w:rsidP="000E7C04">
      <w:pPr>
        <w:pStyle w:val="aff2"/>
        <w:rPr>
          <w:rFonts w:eastAsiaTheme="minorEastAsia" w:cstheme="minorBidi"/>
          <w:sz w:val="22"/>
          <w:szCs w:val="22"/>
          <w:rtl/>
        </w:rPr>
      </w:pPr>
      <w:hyperlink w:anchor="_Toc77106868" w:history="1">
        <w:r w:rsidR="000E7C04" w:rsidRPr="00481213">
          <w:rPr>
            <w:rStyle w:val="Hyperlink"/>
            <w:rtl/>
          </w:rPr>
          <w:t>קושית הרמב"ן דשורשי אילן הם ממונו והיה לו לשומרם שלא יזיקו לבור כדין שמירת שורו</w:t>
        </w:r>
      </w:hyperlink>
    </w:p>
    <w:p w14:paraId="24E818E0" w14:textId="77777777" w:rsidR="000E7C04" w:rsidRDefault="000D6C2B" w:rsidP="000E7C04">
      <w:pPr>
        <w:pStyle w:val="aff4"/>
        <w:rPr>
          <w:rFonts w:eastAsiaTheme="minorEastAsia" w:cstheme="minorBidi"/>
          <w:i/>
          <w:iCs/>
          <w:noProof/>
          <w:sz w:val="22"/>
          <w:szCs w:val="22"/>
          <w:rtl/>
        </w:rPr>
      </w:pPr>
      <w:hyperlink w:anchor="_Toc77106869" w:history="1">
        <w:r w:rsidR="000E7C04" w:rsidRPr="00481213">
          <w:rPr>
            <w:rStyle w:val="Hyperlink"/>
            <w:noProof/>
            <w:rtl/>
          </w:rPr>
          <w:t>קושיות הראשונים מ"ש רקתא מאסו"מ דחייב בנזקן כאש</w:t>
        </w:r>
      </w:hyperlink>
    </w:p>
    <w:p w14:paraId="770F1CEB" w14:textId="77777777" w:rsidR="000E7C04" w:rsidRDefault="000D6C2B" w:rsidP="000E7C04">
      <w:pPr>
        <w:pStyle w:val="aff2"/>
        <w:rPr>
          <w:rFonts w:eastAsiaTheme="minorEastAsia" w:cstheme="minorBidi"/>
          <w:sz w:val="22"/>
          <w:szCs w:val="22"/>
          <w:rtl/>
        </w:rPr>
      </w:pPr>
      <w:hyperlink w:anchor="_Toc77106870" w:history="1">
        <w:r w:rsidR="000E7C04" w:rsidRPr="00481213">
          <w:rPr>
            <w:rStyle w:val="Hyperlink"/>
            <w:rtl/>
          </w:rPr>
          <w:t>קושית הראשונים אמאי ברקתא אינו חייב מדין אש שמזיקה ברוח כדין אסו"מ ברוח מצויה</w:t>
        </w:r>
      </w:hyperlink>
    </w:p>
    <w:p w14:paraId="19D55185" w14:textId="77777777" w:rsidR="000E7C04" w:rsidRDefault="000D6C2B" w:rsidP="000E7C04">
      <w:pPr>
        <w:pStyle w:val="aff2"/>
        <w:rPr>
          <w:rFonts w:eastAsiaTheme="minorEastAsia" w:cstheme="minorBidi"/>
          <w:sz w:val="22"/>
          <w:szCs w:val="22"/>
          <w:rtl/>
        </w:rPr>
      </w:pPr>
      <w:hyperlink w:anchor="_Toc77106871" w:history="1">
        <w:r w:rsidR="000E7C04" w:rsidRPr="00481213">
          <w:rPr>
            <w:rStyle w:val="Hyperlink"/>
            <w:rtl/>
          </w:rPr>
          <w:t>קושית הנתיה"מ על תוס' אמאי הקשו רק ברקתא מאש ולא הקשו כן על כל דין הרחקת נזיקין</w:t>
        </w:r>
      </w:hyperlink>
    </w:p>
    <w:p w14:paraId="27A50F65" w14:textId="77777777" w:rsidR="000E7C04" w:rsidRDefault="000D6C2B" w:rsidP="000E7C04">
      <w:pPr>
        <w:pStyle w:val="2"/>
        <w:rPr>
          <w:rFonts w:eastAsiaTheme="minorEastAsia" w:cstheme="minorBidi"/>
          <w:sz w:val="22"/>
          <w:szCs w:val="22"/>
          <w:rtl/>
        </w:rPr>
      </w:pPr>
      <w:hyperlink w:anchor="_Toc77106872" w:history="1">
        <w:r w:rsidR="000E7C04" w:rsidRPr="00481213">
          <w:rPr>
            <w:rStyle w:val="Hyperlink"/>
            <w:rtl/>
          </w:rPr>
          <w:t>בי' הרמב"ן דשורשים נולדו ול"ד לשור</w:t>
        </w:r>
      </w:hyperlink>
    </w:p>
    <w:p w14:paraId="024C5263" w14:textId="77777777" w:rsidR="000E7C04" w:rsidRDefault="000D6C2B" w:rsidP="000E7C04">
      <w:pPr>
        <w:pStyle w:val="aff4"/>
        <w:rPr>
          <w:rFonts w:eastAsiaTheme="minorEastAsia" w:cstheme="minorBidi"/>
          <w:i/>
          <w:iCs/>
          <w:noProof/>
          <w:sz w:val="22"/>
          <w:szCs w:val="22"/>
          <w:rtl/>
        </w:rPr>
      </w:pPr>
      <w:hyperlink w:anchor="_Toc77106873" w:history="1">
        <w:r w:rsidR="000E7C04" w:rsidRPr="00481213">
          <w:rPr>
            <w:rStyle w:val="Hyperlink"/>
            <w:noProof/>
            <w:rtl/>
          </w:rPr>
          <w:t>בי' הרמב"ן דהשורשים הם נולד ול"ד לשורו ולצרורות ולאש</w:t>
        </w:r>
      </w:hyperlink>
    </w:p>
    <w:p w14:paraId="45015863" w14:textId="77777777" w:rsidR="000E7C04" w:rsidRDefault="000D6C2B" w:rsidP="000E7C04">
      <w:pPr>
        <w:pStyle w:val="aff2"/>
        <w:rPr>
          <w:rFonts w:eastAsiaTheme="minorEastAsia" w:cstheme="minorBidi"/>
          <w:sz w:val="22"/>
          <w:szCs w:val="22"/>
          <w:rtl/>
        </w:rPr>
      </w:pPr>
      <w:hyperlink w:anchor="_Toc77106874" w:history="1">
        <w:r w:rsidR="000E7C04" w:rsidRPr="00481213">
          <w:rPr>
            <w:rStyle w:val="Hyperlink"/>
            <w:rtl/>
          </w:rPr>
          <w:t>קושית הרמב"ן דשורשי אילן הם ממונו והיה לו לשומרם שלא יזיקו לבור כדין שמירת שורו</w:t>
        </w:r>
      </w:hyperlink>
    </w:p>
    <w:p w14:paraId="5FA89F30" w14:textId="77777777" w:rsidR="000E7C04" w:rsidRDefault="000D6C2B" w:rsidP="000E7C04">
      <w:pPr>
        <w:pStyle w:val="aff2"/>
        <w:rPr>
          <w:rFonts w:eastAsiaTheme="minorEastAsia" w:cstheme="minorBidi"/>
          <w:sz w:val="22"/>
          <w:szCs w:val="22"/>
          <w:rtl/>
        </w:rPr>
      </w:pPr>
      <w:hyperlink w:anchor="_Toc77106875" w:history="1">
        <w:r w:rsidR="000E7C04" w:rsidRPr="00481213">
          <w:rPr>
            <w:rStyle w:val="Hyperlink"/>
            <w:rtl/>
          </w:rPr>
          <w:t>תירוץ הרמב"ן דהאילן עצמו לא מזיק והשורשים מזקי ממילא ואף שהם ממונו פטור עליהם</w:t>
        </w:r>
      </w:hyperlink>
    </w:p>
    <w:p w14:paraId="62EFE162" w14:textId="77777777" w:rsidR="000E7C04" w:rsidRDefault="000D6C2B" w:rsidP="000E7C04">
      <w:pPr>
        <w:pStyle w:val="aff2"/>
        <w:rPr>
          <w:rFonts w:eastAsiaTheme="minorEastAsia" w:cstheme="minorBidi"/>
          <w:sz w:val="22"/>
          <w:szCs w:val="22"/>
          <w:rtl/>
        </w:rPr>
      </w:pPr>
      <w:hyperlink w:anchor="_Toc77106876" w:history="1">
        <w:r w:rsidR="000E7C04" w:rsidRPr="00481213">
          <w:rPr>
            <w:rStyle w:val="Hyperlink"/>
            <w:rtl/>
          </w:rPr>
          <w:t>דברי הרמב"ן דא"א לחייב על השורשים מדין צרורות דהם נולד ואינם מכחו של האילן שנטע</w:t>
        </w:r>
      </w:hyperlink>
    </w:p>
    <w:p w14:paraId="27A64A7D" w14:textId="77777777" w:rsidR="000E7C04" w:rsidRDefault="000D6C2B" w:rsidP="000E7C04">
      <w:pPr>
        <w:pStyle w:val="aff2"/>
        <w:rPr>
          <w:rFonts w:eastAsiaTheme="minorEastAsia" w:cstheme="minorBidi"/>
          <w:sz w:val="22"/>
          <w:szCs w:val="22"/>
          <w:rtl/>
        </w:rPr>
      </w:pPr>
      <w:hyperlink w:anchor="_Toc77106877" w:history="1">
        <w:r w:rsidR="000E7C04" w:rsidRPr="00481213">
          <w:rPr>
            <w:rStyle w:val="Hyperlink"/>
            <w:rtl/>
          </w:rPr>
          <w:t>דברי הרמב"ן דשורשים רק נולדו מחמת האילן ולא דמו לאש דהשלהבת עצמה שהבעיר מזיקה</w:t>
        </w:r>
      </w:hyperlink>
    </w:p>
    <w:p w14:paraId="318467BD" w14:textId="77777777" w:rsidR="000E7C04" w:rsidRDefault="000D6C2B" w:rsidP="000E7C04">
      <w:pPr>
        <w:pStyle w:val="aff4"/>
        <w:rPr>
          <w:rFonts w:eastAsiaTheme="minorEastAsia" w:cstheme="minorBidi"/>
          <w:i/>
          <w:iCs/>
          <w:noProof/>
          <w:sz w:val="22"/>
          <w:szCs w:val="22"/>
          <w:rtl/>
        </w:rPr>
      </w:pPr>
      <w:hyperlink w:anchor="_Toc77106878" w:history="1">
        <w:r w:rsidR="000E7C04" w:rsidRPr="00481213">
          <w:rPr>
            <w:rStyle w:val="Hyperlink"/>
            <w:noProof/>
            <w:rtl/>
          </w:rPr>
          <w:t>התי' הב' ברמב"ן דא"א לשמור שורשים שבתוך הקרקע</w:t>
        </w:r>
      </w:hyperlink>
    </w:p>
    <w:p w14:paraId="3F8C9EB1" w14:textId="77777777" w:rsidR="000E7C04" w:rsidRDefault="000D6C2B" w:rsidP="000E7C04">
      <w:pPr>
        <w:pStyle w:val="aff2"/>
        <w:rPr>
          <w:rFonts w:eastAsiaTheme="minorEastAsia" w:cstheme="minorBidi"/>
          <w:sz w:val="22"/>
          <w:szCs w:val="22"/>
          <w:rtl/>
        </w:rPr>
      </w:pPr>
      <w:hyperlink w:anchor="_Toc77106879" w:history="1">
        <w:r w:rsidR="000E7C04" w:rsidRPr="00481213">
          <w:rPr>
            <w:rStyle w:val="Hyperlink"/>
            <w:rtl/>
          </w:rPr>
          <w:t>דברי הרמב"ן דהשורשים שבתוך הקרקע א"א לשומרם ודמי לנפרצה בלילה דפטור</w:t>
        </w:r>
      </w:hyperlink>
    </w:p>
    <w:p w14:paraId="10B0CEC3" w14:textId="77777777" w:rsidR="000E7C04" w:rsidRDefault="000D6C2B" w:rsidP="000E7C04">
      <w:pPr>
        <w:pStyle w:val="aff2"/>
        <w:rPr>
          <w:rFonts w:eastAsiaTheme="minorEastAsia" w:cstheme="minorBidi"/>
          <w:sz w:val="22"/>
          <w:szCs w:val="22"/>
          <w:rtl/>
        </w:rPr>
      </w:pPr>
      <w:hyperlink w:anchor="_Toc77106880" w:history="1">
        <w:r w:rsidR="000E7C04" w:rsidRPr="00481213">
          <w:rPr>
            <w:rStyle w:val="Hyperlink"/>
            <w:rtl/>
          </w:rPr>
          <w:t>דברי הרמב"ן דא"א לדמות בנזיקין נזק אחד לנזק אחר ודינם מבואר בגמ'</w:t>
        </w:r>
      </w:hyperlink>
    </w:p>
    <w:p w14:paraId="69F8B5E0" w14:textId="77777777" w:rsidR="000E7C04" w:rsidRDefault="000D6C2B" w:rsidP="000E7C04">
      <w:pPr>
        <w:pStyle w:val="2"/>
        <w:rPr>
          <w:rFonts w:eastAsiaTheme="minorEastAsia" w:cstheme="minorBidi"/>
          <w:sz w:val="22"/>
          <w:szCs w:val="22"/>
          <w:rtl/>
        </w:rPr>
      </w:pPr>
      <w:hyperlink w:anchor="_Toc77106881" w:history="1">
        <w:r w:rsidR="000E7C04" w:rsidRPr="00481213">
          <w:rPr>
            <w:rStyle w:val="Hyperlink"/>
            <w:rtl/>
          </w:rPr>
          <w:t>בי' הרמב"ן דדבורים ל"ה שן דאינם שלו</w:t>
        </w:r>
      </w:hyperlink>
    </w:p>
    <w:p w14:paraId="05664492" w14:textId="77777777" w:rsidR="000E7C04" w:rsidRDefault="000D6C2B" w:rsidP="000E7C04">
      <w:pPr>
        <w:pStyle w:val="aff4"/>
        <w:rPr>
          <w:rFonts w:eastAsiaTheme="minorEastAsia" w:cstheme="minorBidi"/>
          <w:i/>
          <w:iCs/>
          <w:noProof/>
          <w:sz w:val="22"/>
          <w:szCs w:val="22"/>
          <w:rtl/>
        </w:rPr>
      </w:pPr>
      <w:hyperlink w:anchor="_Toc77106882" w:history="1">
        <w:r w:rsidR="000E7C04" w:rsidRPr="00481213">
          <w:rPr>
            <w:rStyle w:val="Hyperlink"/>
            <w:noProof/>
            <w:rtl/>
          </w:rPr>
          <w:t>בי' הרמב"ן והר"ן דדבורים ויונים ל"ה ממש שלו ולא חייב כשורו</w:t>
        </w:r>
      </w:hyperlink>
    </w:p>
    <w:p w14:paraId="3F61419F" w14:textId="77777777" w:rsidR="000E7C04" w:rsidRDefault="000D6C2B" w:rsidP="000E7C04">
      <w:pPr>
        <w:pStyle w:val="aff2"/>
        <w:rPr>
          <w:rFonts w:eastAsiaTheme="minorEastAsia" w:cstheme="minorBidi"/>
          <w:sz w:val="22"/>
          <w:szCs w:val="22"/>
          <w:rtl/>
        </w:rPr>
      </w:pPr>
      <w:hyperlink w:anchor="_Toc77106883" w:history="1">
        <w:r w:rsidR="000E7C04" w:rsidRPr="00481213">
          <w:rPr>
            <w:rStyle w:val="Hyperlink"/>
            <w:rtl/>
          </w:rPr>
          <w:t>דברי הרמב"ן דמהא דאין חיוב בדבורים מדין שן מוכח שהם שלו רק מפני דרכי שלום</w:t>
        </w:r>
      </w:hyperlink>
    </w:p>
    <w:p w14:paraId="111F4D87" w14:textId="77777777" w:rsidR="000E7C04" w:rsidRDefault="000D6C2B" w:rsidP="000E7C04">
      <w:pPr>
        <w:pStyle w:val="aff2"/>
        <w:rPr>
          <w:rFonts w:eastAsiaTheme="minorEastAsia" w:cstheme="minorBidi"/>
          <w:sz w:val="22"/>
          <w:szCs w:val="22"/>
          <w:rtl/>
        </w:rPr>
      </w:pPr>
      <w:hyperlink w:anchor="_Toc77106884" w:history="1">
        <w:r w:rsidR="000E7C04" w:rsidRPr="00481213">
          <w:rPr>
            <w:rStyle w:val="Hyperlink"/>
            <w:rFonts w:ascii="Cambria" w:hAnsi="Cambria"/>
            <w:rtl/>
          </w:rPr>
          <w:t>דברי הר"ן דהרחקת שובך מהעיר הוא מדין מזיק דשן דאף שאינם ממש שלו החמירו כשלו</w:t>
        </w:r>
      </w:hyperlink>
    </w:p>
    <w:p w14:paraId="78EDE292" w14:textId="77777777" w:rsidR="000E7C04" w:rsidRDefault="000D6C2B" w:rsidP="000E7C04">
      <w:pPr>
        <w:pStyle w:val="2"/>
        <w:rPr>
          <w:rFonts w:eastAsiaTheme="minorEastAsia" w:cstheme="minorBidi"/>
          <w:sz w:val="22"/>
          <w:szCs w:val="22"/>
          <w:rtl/>
        </w:rPr>
      </w:pPr>
      <w:hyperlink w:anchor="_Toc77106885" w:history="1">
        <w:r w:rsidR="000E7C04" w:rsidRPr="00481213">
          <w:rPr>
            <w:rStyle w:val="Hyperlink"/>
            <w:rtl/>
          </w:rPr>
          <w:t>קושית הראשונים מ"ש רקתא מאש</w:t>
        </w:r>
      </w:hyperlink>
    </w:p>
    <w:p w14:paraId="5919F386" w14:textId="77777777" w:rsidR="000E7C04" w:rsidRDefault="000D6C2B" w:rsidP="000E7C04">
      <w:pPr>
        <w:pStyle w:val="aff4"/>
        <w:rPr>
          <w:rFonts w:eastAsiaTheme="minorEastAsia" w:cstheme="minorBidi"/>
          <w:i/>
          <w:iCs/>
          <w:noProof/>
          <w:sz w:val="22"/>
          <w:szCs w:val="22"/>
          <w:rtl/>
        </w:rPr>
      </w:pPr>
      <w:hyperlink w:anchor="_Toc77106886" w:history="1">
        <w:r w:rsidR="000E7C04" w:rsidRPr="00481213">
          <w:rPr>
            <w:rStyle w:val="Hyperlink"/>
            <w:noProof/>
            <w:rtl/>
          </w:rPr>
          <w:t>קו' התוס' והרמב"ן מ"ש רקתא מאסו"מ שהם כאש ברוח מצויה</w:t>
        </w:r>
      </w:hyperlink>
    </w:p>
    <w:p w14:paraId="53A03884" w14:textId="77777777" w:rsidR="000E7C04" w:rsidRDefault="000D6C2B" w:rsidP="000E7C04">
      <w:pPr>
        <w:pStyle w:val="aff2"/>
        <w:rPr>
          <w:rFonts w:eastAsiaTheme="minorEastAsia" w:cstheme="minorBidi"/>
          <w:sz w:val="22"/>
          <w:szCs w:val="22"/>
          <w:rtl/>
        </w:rPr>
      </w:pPr>
      <w:hyperlink w:anchor="_Toc77106887" w:history="1">
        <w:r w:rsidR="000E7C04" w:rsidRPr="00481213">
          <w:rPr>
            <w:rStyle w:val="Hyperlink"/>
            <w:rtl/>
          </w:rPr>
          <w:t>קו' הרמב"ן דברקתא המזיק נעשה בלא סיוע הרוח ואמאי אינו כאסו"מ ברוח מצויה דהוא כאש</w:t>
        </w:r>
      </w:hyperlink>
    </w:p>
    <w:p w14:paraId="44A4FBD1" w14:textId="77777777" w:rsidR="000E7C04" w:rsidRDefault="000D6C2B" w:rsidP="000E7C04">
      <w:pPr>
        <w:pStyle w:val="2"/>
        <w:rPr>
          <w:rFonts w:eastAsiaTheme="minorEastAsia" w:cstheme="minorBidi"/>
          <w:sz w:val="22"/>
          <w:szCs w:val="22"/>
          <w:rtl/>
        </w:rPr>
      </w:pPr>
      <w:hyperlink w:anchor="_Toc77106888" w:history="1">
        <w:r w:rsidR="000E7C04" w:rsidRPr="00481213">
          <w:rPr>
            <w:rStyle w:val="Hyperlink"/>
            <w:rtl/>
          </w:rPr>
          <w:t>בי' הרמב"ן דברקתא הרוח יצרה מזיק</w:t>
        </w:r>
      </w:hyperlink>
    </w:p>
    <w:p w14:paraId="085D4EEE" w14:textId="77777777" w:rsidR="000E7C04" w:rsidRDefault="000D6C2B" w:rsidP="000E7C04">
      <w:pPr>
        <w:pStyle w:val="aff4"/>
        <w:rPr>
          <w:rFonts w:eastAsiaTheme="minorEastAsia" w:cstheme="minorBidi"/>
          <w:i/>
          <w:iCs/>
          <w:noProof/>
          <w:sz w:val="22"/>
          <w:szCs w:val="22"/>
          <w:rtl/>
        </w:rPr>
      </w:pPr>
      <w:hyperlink w:anchor="_Toc77106889" w:history="1">
        <w:r w:rsidR="000E7C04" w:rsidRPr="00481213">
          <w:rPr>
            <w:rStyle w:val="Hyperlink"/>
            <w:noProof/>
            <w:rtl/>
          </w:rPr>
          <w:t>דברי הרמב"ן דלולי הרוח הרקתא נופלת והרוח יצרה את המזיק</w:t>
        </w:r>
      </w:hyperlink>
    </w:p>
    <w:p w14:paraId="7EA9B74E" w14:textId="77777777" w:rsidR="000E7C04" w:rsidRDefault="000D6C2B" w:rsidP="000E7C04">
      <w:pPr>
        <w:pStyle w:val="aff2"/>
        <w:rPr>
          <w:rFonts w:eastAsiaTheme="minorEastAsia" w:cstheme="minorBidi"/>
          <w:sz w:val="22"/>
          <w:szCs w:val="22"/>
          <w:rtl/>
        </w:rPr>
      </w:pPr>
      <w:hyperlink w:anchor="_Toc77106890" w:history="1">
        <w:r w:rsidR="000E7C04" w:rsidRPr="00481213">
          <w:rPr>
            <w:rStyle w:val="Hyperlink"/>
            <w:rtl/>
          </w:rPr>
          <w:t>תי' הרמב"ן דבלי הרוח הייתה נופלת לקרקע ולא מזיקה כלל והאדם גורם לרוח ליצור את המזיק</w:t>
        </w:r>
      </w:hyperlink>
    </w:p>
    <w:p w14:paraId="4FEA2A0A" w14:textId="77777777" w:rsidR="000E7C04" w:rsidRDefault="000D6C2B" w:rsidP="000E7C04">
      <w:pPr>
        <w:pStyle w:val="aff2"/>
        <w:rPr>
          <w:rFonts w:eastAsiaTheme="minorEastAsia" w:cstheme="minorBidi"/>
          <w:sz w:val="22"/>
          <w:szCs w:val="22"/>
          <w:rtl/>
        </w:rPr>
      </w:pPr>
      <w:hyperlink w:anchor="_Toc77106891" w:history="1">
        <w:r w:rsidR="000E7C04" w:rsidRPr="00481213">
          <w:rPr>
            <w:rStyle w:val="Hyperlink"/>
            <w:rtl/>
          </w:rPr>
          <w:t>בי' הרמב"ן דאף שהרקתא היא גרמא הוא גרמא דגירי דהאדם גורם לעיקר הנזק אף שלא מסייע</w:t>
        </w:r>
      </w:hyperlink>
    </w:p>
    <w:p w14:paraId="655BA177" w14:textId="77777777" w:rsidR="000E7C04" w:rsidRDefault="000D6C2B" w:rsidP="000E7C04">
      <w:pPr>
        <w:pStyle w:val="aff2"/>
        <w:rPr>
          <w:rFonts w:eastAsiaTheme="minorEastAsia" w:cstheme="minorBidi"/>
          <w:sz w:val="22"/>
          <w:szCs w:val="22"/>
          <w:rtl/>
        </w:rPr>
      </w:pPr>
      <w:hyperlink w:anchor="_Toc77106892" w:history="1">
        <w:r w:rsidR="000E7C04" w:rsidRPr="00481213">
          <w:rPr>
            <w:rStyle w:val="Hyperlink"/>
            <w:rtl/>
          </w:rPr>
          <w:t>דברי הרמב"ן דאסו"מ הם מזיק כאש והאדם יצר את המזיק והרוח רק מוליכתם לפי הכח שיצר</w:t>
        </w:r>
      </w:hyperlink>
    </w:p>
    <w:p w14:paraId="074E3849" w14:textId="77777777" w:rsidR="000E7C04" w:rsidRDefault="000D6C2B" w:rsidP="000E7C04">
      <w:pPr>
        <w:pStyle w:val="2"/>
        <w:rPr>
          <w:rFonts w:eastAsiaTheme="minorEastAsia" w:cstheme="minorBidi"/>
          <w:sz w:val="22"/>
          <w:szCs w:val="22"/>
          <w:rtl/>
        </w:rPr>
      </w:pPr>
      <w:hyperlink w:anchor="_Toc77106893" w:history="1">
        <w:r w:rsidR="000E7C04" w:rsidRPr="00481213">
          <w:rPr>
            <w:rStyle w:val="Hyperlink"/>
            <w:rtl/>
          </w:rPr>
          <w:t>בי' תוס' דברקתא וגורן הרוח מזיקה לבד</w:t>
        </w:r>
      </w:hyperlink>
    </w:p>
    <w:p w14:paraId="5ED20B21" w14:textId="77777777" w:rsidR="000E7C04" w:rsidRDefault="000D6C2B" w:rsidP="000E7C04">
      <w:pPr>
        <w:pStyle w:val="aff4"/>
        <w:rPr>
          <w:rFonts w:eastAsiaTheme="minorEastAsia" w:cstheme="minorBidi"/>
          <w:i/>
          <w:iCs/>
          <w:noProof/>
          <w:sz w:val="22"/>
          <w:szCs w:val="22"/>
          <w:rtl/>
        </w:rPr>
      </w:pPr>
      <w:hyperlink w:anchor="_Toc77106894" w:history="1">
        <w:r w:rsidR="000E7C04" w:rsidRPr="00481213">
          <w:rPr>
            <w:rStyle w:val="Hyperlink"/>
            <w:noProof/>
            <w:rtl/>
          </w:rPr>
          <w:t>ביאור תוס' דברקתא כל הנזק הוא ע"י הרוח ומתני' דגורן כרבנן</w:t>
        </w:r>
      </w:hyperlink>
    </w:p>
    <w:p w14:paraId="3B01DD2F" w14:textId="77777777" w:rsidR="000E7C04" w:rsidRDefault="000D6C2B" w:rsidP="000E7C04">
      <w:pPr>
        <w:pStyle w:val="aff2"/>
        <w:rPr>
          <w:rFonts w:eastAsiaTheme="minorEastAsia" w:cstheme="minorBidi"/>
          <w:sz w:val="22"/>
          <w:szCs w:val="22"/>
          <w:rtl/>
        </w:rPr>
      </w:pPr>
      <w:hyperlink w:anchor="_Toc77106895" w:history="1">
        <w:r w:rsidR="000E7C04" w:rsidRPr="00481213">
          <w:rPr>
            <w:rStyle w:val="Hyperlink"/>
            <w:rtl/>
          </w:rPr>
          <w:t>תירוץ התוס' דברקתא כל הנזק נעשה ע"י הרוח ובלי הרוח לא הייתה הרקתא הולכת כלל</w:t>
        </w:r>
      </w:hyperlink>
    </w:p>
    <w:p w14:paraId="518F3900" w14:textId="77777777" w:rsidR="000E7C04" w:rsidRDefault="000D6C2B" w:rsidP="000E7C04">
      <w:pPr>
        <w:pStyle w:val="aff2"/>
        <w:rPr>
          <w:rFonts w:eastAsiaTheme="minorEastAsia" w:cstheme="minorBidi"/>
          <w:sz w:val="22"/>
          <w:szCs w:val="22"/>
          <w:rtl/>
        </w:rPr>
      </w:pPr>
      <w:hyperlink w:anchor="_Toc77106896" w:history="1">
        <w:r w:rsidR="000E7C04" w:rsidRPr="00481213">
          <w:rPr>
            <w:rStyle w:val="Hyperlink"/>
            <w:rtl/>
          </w:rPr>
          <w:t>דברי התוס' דבגורן לר"י אין חיוב הרחקה לר"י דל"ה ג"ד כיון דהרוח מסייעתו כמו ברקתא</w:t>
        </w:r>
      </w:hyperlink>
    </w:p>
    <w:p w14:paraId="7E8AA889" w14:textId="77777777" w:rsidR="000E7C04" w:rsidRDefault="000D6C2B" w:rsidP="000E7C04">
      <w:pPr>
        <w:pStyle w:val="aff4"/>
        <w:rPr>
          <w:rFonts w:eastAsiaTheme="minorEastAsia" w:cstheme="minorBidi"/>
          <w:i/>
          <w:iCs/>
          <w:noProof/>
          <w:sz w:val="22"/>
          <w:szCs w:val="22"/>
          <w:rtl/>
        </w:rPr>
      </w:pPr>
      <w:hyperlink w:anchor="_Toc77106897" w:history="1">
        <w:r w:rsidR="000E7C04" w:rsidRPr="00481213">
          <w:rPr>
            <w:rStyle w:val="Hyperlink"/>
            <w:noProof/>
            <w:rtl/>
          </w:rPr>
          <w:t>בי' החזו"א דרקתא ל"ה מזיק וההיזק מיד ונח' אי הוי גירי דיליה</w:t>
        </w:r>
      </w:hyperlink>
    </w:p>
    <w:p w14:paraId="2870936C" w14:textId="77777777" w:rsidR="000E7C04" w:rsidRDefault="000D6C2B" w:rsidP="000E7C04">
      <w:pPr>
        <w:pStyle w:val="aff2"/>
        <w:rPr>
          <w:rFonts w:eastAsiaTheme="minorEastAsia" w:cstheme="minorBidi"/>
          <w:sz w:val="22"/>
          <w:szCs w:val="22"/>
          <w:rtl/>
        </w:rPr>
      </w:pPr>
      <w:hyperlink w:anchor="_Toc77106898" w:history="1">
        <w:r w:rsidR="000E7C04" w:rsidRPr="00481213">
          <w:rPr>
            <w:rStyle w:val="Hyperlink"/>
            <w:rtl/>
          </w:rPr>
          <w:t>ביאור החזו"א בתוס' דבאסו"מ האדם עשה מזיק גמור ואף שהנזק לאח"ז מ"מ המזיק כבר נעשה</w:t>
        </w:r>
      </w:hyperlink>
    </w:p>
    <w:p w14:paraId="01D44F42" w14:textId="77777777" w:rsidR="000E7C04" w:rsidRDefault="000D6C2B" w:rsidP="000E7C04">
      <w:pPr>
        <w:pStyle w:val="aff2"/>
        <w:rPr>
          <w:rFonts w:eastAsiaTheme="minorEastAsia" w:cstheme="minorBidi"/>
          <w:sz w:val="22"/>
          <w:szCs w:val="22"/>
          <w:rtl/>
        </w:rPr>
      </w:pPr>
      <w:hyperlink w:anchor="_Toc77106899" w:history="1">
        <w:r w:rsidR="000E7C04" w:rsidRPr="00481213">
          <w:rPr>
            <w:rStyle w:val="Hyperlink"/>
            <w:rtl/>
          </w:rPr>
          <w:t>בי' החזו"א בתוס' דברקתא שהרוח משתתפת בעשיית המזיק א"א לחייבו מדיני מזיק כלל</w:t>
        </w:r>
      </w:hyperlink>
    </w:p>
    <w:p w14:paraId="48F15338" w14:textId="77777777" w:rsidR="000E7C04" w:rsidRDefault="000D6C2B" w:rsidP="000E7C04">
      <w:pPr>
        <w:pStyle w:val="aff2"/>
        <w:rPr>
          <w:rFonts w:eastAsiaTheme="minorEastAsia" w:cstheme="minorBidi"/>
          <w:sz w:val="22"/>
          <w:szCs w:val="22"/>
          <w:rtl/>
        </w:rPr>
      </w:pPr>
      <w:hyperlink w:anchor="_Toc77106900" w:history="1">
        <w:r w:rsidR="000E7C04" w:rsidRPr="00481213">
          <w:rPr>
            <w:rStyle w:val="Hyperlink"/>
            <w:rtl/>
          </w:rPr>
          <w:t>בי' החזו"א דלענין הרחקת נזיקין לרבנן אף שלא עשה מזיק מ"מ לא גרע מאילן דאסור לסמוך</w:t>
        </w:r>
      </w:hyperlink>
    </w:p>
    <w:p w14:paraId="6D1266AE" w14:textId="77777777" w:rsidR="000E7C04" w:rsidRDefault="000D6C2B" w:rsidP="000E7C04">
      <w:pPr>
        <w:pStyle w:val="aff2"/>
        <w:rPr>
          <w:rFonts w:eastAsiaTheme="minorEastAsia" w:cstheme="minorBidi"/>
          <w:sz w:val="22"/>
          <w:szCs w:val="22"/>
          <w:rtl/>
        </w:rPr>
      </w:pPr>
      <w:hyperlink w:anchor="_Toc77106901" w:history="1">
        <w:r w:rsidR="000E7C04" w:rsidRPr="00481213">
          <w:rPr>
            <w:rStyle w:val="Hyperlink"/>
            <w:rtl/>
          </w:rPr>
          <w:t>דברי החזו"א דס"ל למר בר רב אשי דאף שאינו עושה מזיק הנזק הוא מיד והוי ג"ד ומרחיק לר"י</w:t>
        </w:r>
      </w:hyperlink>
    </w:p>
    <w:p w14:paraId="75FA2229" w14:textId="77777777" w:rsidR="000E7C04" w:rsidRDefault="000D6C2B" w:rsidP="000E7C04">
      <w:pPr>
        <w:pStyle w:val="aff2"/>
        <w:rPr>
          <w:rFonts w:eastAsiaTheme="minorEastAsia" w:cstheme="minorBidi"/>
          <w:sz w:val="22"/>
          <w:szCs w:val="22"/>
          <w:rtl/>
        </w:rPr>
      </w:pPr>
      <w:hyperlink w:anchor="_Toc77106902" w:history="1">
        <w:r w:rsidR="000E7C04" w:rsidRPr="00481213">
          <w:rPr>
            <w:rStyle w:val="Hyperlink"/>
            <w:rtl/>
          </w:rPr>
          <w:t>דברי החזו"א דס"ל לרבינא דכיון שהאדם אינו עושה את הרקתא למזיק בלא הרוח ל"ה ג"ד</w:t>
        </w:r>
      </w:hyperlink>
    </w:p>
    <w:p w14:paraId="17FD6FF7" w14:textId="77777777" w:rsidR="000E7C04" w:rsidRDefault="000D6C2B" w:rsidP="000E7C04">
      <w:pPr>
        <w:pStyle w:val="2"/>
        <w:rPr>
          <w:rFonts w:eastAsiaTheme="minorEastAsia" w:cstheme="minorBidi"/>
          <w:sz w:val="22"/>
          <w:szCs w:val="22"/>
          <w:rtl/>
        </w:rPr>
      </w:pPr>
      <w:hyperlink w:anchor="_Toc77106903" w:history="1">
        <w:r w:rsidR="000E7C04" w:rsidRPr="00481213">
          <w:rPr>
            <w:rStyle w:val="Hyperlink"/>
            <w:rtl/>
          </w:rPr>
          <w:t>ד' הראב"ד דבשלו ולא פשע מותר באש</w:t>
        </w:r>
      </w:hyperlink>
    </w:p>
    <w:p w14:paraId="70BD0DF3" w14:textId="77777777" w:rsidR="000E7C04" w:rsidRDefault="000D6C2B" w:rsidP="000E7C04">
      <w:pPr>
        <w:pStyle w:val="aff4"/>
        <w:rPr>
          <w:rFonts w:eastAsiaTheme="minorEastAsia" w:cstheme="minorBidi"/>
          <w:i/>
          <w:iCs/>
          <w:noProof/>
          <w:sz w:val="22"/>
          <w:szCs w:val="22"/>
          <w:rtl/>
        </w:rPr>
      </w:pPr>
      <w:hyperlink w:anchor="_Toc77106904" w:history="1">
        <w:r w:rsidR="000E7C04" w:rsidRPr="00481213">
          <w:rPr>
            <w:rStyle w:val="Hyperlink"/>
            <w:noProof/>
            <w:rtl/>
          </w:rPr>
          <w:t>דברי הראב"ד בשיטמ"ק דרקתא כאש ונח' בהיתר בתוך שלו</w:t>
        </w:r>
      </w:hyperlink>
    </w:p>
    <w:p w14:paraId="1FCD1E76" w14:textId="77777777" w:rsidR="000E7C04" w:rsidRDefault="000D6C2B" w:rsidP="000E7C04">
      <w:pPr>
        <w:pStyle w:val="aff2"/>
        <w:rPr>
          <w:rFonts w:eastAsiaTheme="minorEastAsia" w:cstheme="minorBidi"/>
          <w:sz w:val="22"/>
          <w:szCs w:val="22"/>
          <w:rtl/>
        </w:rPr>
      </w:pPr>
      <w:hyperlink w:anchor="_Toc77106905" w:history="1">
        <w:r w:rsidR="000E7C04" w:rsidRPr="00481213">
          <w:rPr>
            <w:rStyle w:val="Hyperlink"/>
            <w:rtl/>
          </w:rPr>
          <w:t>דברי הראב"ד דלמרימר ומר בר"א רקתא דמי לגץ וחייב כמזיק דאש ולרבינא לא דמי ופטור</w:t>
        </w:r>
      </w:hyperlink>
    </w:p>
    <w:p w14:paraId="1B166006" w14:textId="77777777" w:rsidR="000E7C04" w:rsidRDefault="000D6C2B" w:rsidP="000E7C04">
      <w:pPr>
        <w:pStyle w:val="aff2"/>
        <w:rPr>
          <w:rFonts w:eastAsiaTheme="minorEastAsia" w:cstheme="minorBidi"/>
          <w:sz w:val="22"/>
          <w:szCs w:val="22"/>
          <w:rtl/>
        </w:rPr>
      </w:pPr>
      <w:hyperlink w:anchor="_Toc77106906" w:history="1">
        <w:r w:rsidR="000E7C04" w:rsidRPr="00481213">
          <w:rPr>
            <w:rStyle w:val="Hyperlink"/>
            <w:rtl/>
          </w:rPr>
          <w:t>דברי הראב"ד דלרבינא ברקתא אף שהוא כאש בעושה בשלו שאינו מקום פשיעה מותר</w:t>
        </w:r>
      </w:hyperlink>
    </w:p>
    <w:p w14:paraId="446E80C6" w14:textId="77777777" w:rsidR="000E7C04" w:rsidRDefault="000D6C2B" w:rsidP="000E7C04">
      <w:pPr>
        <w:pStyle w:val="2"/>
        <w:rPr>
          <w:rFonts w:eastAsiaTheme="minorEastAsia" w:cstheme="minorBidi"/>
          <w:sz w:val="22"/>
          <w:szCs w:val="22"/>
          <w:rtl/>
        </w:rPr>
      </w:pPr>
      <w:hyperlink w:anchor="_Toc77106907" w:history="1">
        <w:r w:rsidR="000E7C04" w:rsidRPr="00481213">
          <w:rPr>
            <w:rStyle w:val="Hyperlink"/>
            <w:rtl/>
          </w:rPr>
          <w:t>ד' התורי"ד דבמזיק שיכול להשמר מותר</w:t>
        </w:r>
      </w:hyperlink>
    </w:p>
    <w:p w14:paraId="5E4F076A" w14:textId="77777777" w:rsidR="000E7C04" w:rsidRDefault="000D6C2B" w:rsidP="000E7C04">
      <w:pPr>
        <w:pStyle w:val="aff4"/>
        <w:rPr>
          <w:rFonts w:eastAsiaTheme="minorEastAsia" w:cstheme="minorBidi"/>
          <w:i/>
          <w:iCs/>
          <w:noProof/>
          <w:sz w:val="22"/>
          <w:szCs w:val="22"/>
          <w:rtl/>
        </w:rPr>
      </w:pPr>
      <w:hyperlink w:anchor="_Toc77106908" w:history="1">
        <w:r w:rsidR="000E7C04" w:rsidRPr="00481213">
          <w:rPr>
            <w:rStyle w:val="Hyperlink"/>
            <w:noProof/>
            <w:rtl/>
          </w:rPr>
          <w:t>דברי התורי"ד דמזיק באש ברשותו ויכול הניזק להשמר מותר</w:t>
        </w:r>
      </w:hyperlink>
    </w:p>
    <w:p w14:paraId="18DC6565" w14:textId="77777777" w:rsidR="000E7C04" w:rsidRDefault="000D6C2B" w:rsidP="000E7C04">
      <w:pPr>
        <w:pStyle w:val="aff2"/>
        <w:rPr>
          <w:rFonts w:eastAsiaTheme="minorEastAsia" w:cstheme="minorBidi"/>
          <w:sz w:val="22"/>
          <w:szCs w:val="22"/>
          <w:rtl/>
        </w:rPr>
      </w:pPr>
      <w:hyperlink w:anchor="_Toc77106909" w:history="1">
        <w:r w:rsidR="000E7C04" w:rsidRPr="00481213">
          <w:rPr>
            <w:rStyle w:val="Hyperlink"/>
            <w:rtl/>
          </w:rPr>
          <w:t>דברי התורי"ד דאף במזיק דאש כל שאינו ג"ד ועושה בתוך שלו והניזק יכול לשמור עצמו מותר</w:t>
        </w:r>
      </w:hyperlink>
    </w:p>
    <w:p w14:paraId="5A2A9F25" w14:textId="77777777" w:rsidR="000E7C04" w:rsidRDefault="000D6C2B" w:rsidP="000E7C04">
      <w:pPr>
        <w:pStyle w:val="aff2"/>
        <w:rPr>
          <w:rFonts w:eastAsiaTheme="minorEastAsia" w:cstheme="minorBidi"/>
          <w:sz w:val="22"/>
          <w:szCs w:val="22"/>
          <w:rtl/>
        </w:rPr>
      </w:pPr>
      <w:hyperlink w:anchor="_Toc77106910" w:history="1">
        <w:r w:rsidR="000E7C04" w:rsidRPr="00481213">
          <w:rPr>
            <w:rStyle w:val="Hyperlink"/>
            <w:rtl/>
          </w:rPr>
          <w:t>דברי התורי"ד דהחיוב במזיק באש הוא רק באופן שיצאה מרשותו ואין הניזק יכול להשמר ממנה</w:t>
        </w:r>
      </w:hyperlink>
    </w:p>
    <w:p w14:paraId="302824E9" w14:textId="77777777" w:rsidR="000E7C04" w:rsidRDefault="000D6C2B" w:rsidP="000E7C04">
      <w:pPr>
        <w:pStyle w:val="aff2"/>
        <w:rPr>
          <w:rFonts w:eastAsiaTheme="minorEastAsia" w:cstheme="minorBidi"/>
          <w:sz w:val="22"/>
          <w:szCs w:val="22"/>
          <w:rtl/>
        </w:rPr>
      </w:pPr>
      <w:hyperlink w:anchor="_Toc77106911" w:history="1">
        <w:r w:rsidR="000E7C04" w:rsidRPr="00481213">
          <w:rPr>
            <w:rStyle w:val="Hyperlink"/>
            <w:rtl/>
          </w:rPr>
          <w:t>דברי התורי"ד דבמניח אסו"מ בגג הסמוך לחצר ויכולים ליפול ולשבור כלים על הניזק להרחיק</w:t>
        </w:r>
      </w:hyperlink>
    </w:p>
    <w:p w14:paraId="0F1CC9A7" w14:textId="77777777" w:rsidR="000E7C04" w:rsidRDefault="000D6C2B" w:rsidP="000E7C04">
      <w:pPr>
        <w:pStyle w:val="aff4"/>
        <w:rPr>
          <w:rFonts w:eastAsiaTheme="minorEastAsia" w:cstheme="minorBidi"/>
          <w:i/>
          <w:iCs/>
          <w:noProof/>
          <w:sz w:val="22"/>
          <w:szCs w:val="22"/>
          <w:rtl/>
        </w:rPr>
      </w:pPr>
      <w:hyperlink w:anchor="_Toc77106912" w:history="1">
        <w:r w:rsidR="000E7C04" w:rsidRPr="00481213">
          <w:rPr>
            <w:rStyle w:val="Hyperlink"/>
            <w:noProof/>
            <w:rtl/>
          </w:rPr>
          <w:t>בי' התורי"ד בפלוג' רבינא ומר בר"א אי רקתא הוי ג"ד</w:t>
        </w:r>
      </w:hyperlink>
    </w:p>
    <w:p w14:paraId="5E70B853" w14:textId="77777777" w:rsidR="000E7C04" w:rsidRDefault="000D6C2B" w:rsidP="000E7C04">
      <w:pPr>
        <w:pStyle w:val="aff2"/>
        <w:rPr>
          <w:rFonts w:eastAsiaTheme="minorEastAsia" w:cstheme="minorBidi"/>
          <w:sz w:val="22"/>
          <w:szCs w:val="22"/>
          <w:rtl/>
        </w:rPr>
      </w:pPr>
      <w:hyperlink w:anchor="_Toc77106913" w:history="1">
        <w:r w:rsidR="000E7C04" w:rsidRPr="00481213">
          <w:rPr>
            <w:rStyle w:val="Hyperlink"/>
            <w:rtl/>
          </w:rPr>
          <w:t>בי' התורי"ד דלרבינא רקתא כאש ול"ה ג"ד והניזק יכול להשמר ומותר ולמר בר"א הוא ג"ד</w:t>
        </w:r>
      </w:hyperlink>
    </w:p>
    <w:p w14:paraId="255C2BE2" w14:textId="77777777" w:rsidR="000E7C04" w:rsidRDefault="000D6C2B" w:rsidP="000E7C04">
      <w:pPr>
        <w:pStyle w:val="2"/>
        <w:rPr>
          <w:rFonts w:eastAsiaTheme="minorEastAsia" w:cstheme="minorBidi"/>
          <w:sz w:val="22"/>
          <w:szCs w:val="22"/>
          <w:rtl/>
        </w:rPr>
      </w:pPr>
      <w:hyperlink w:anchor="_Toc77106914" w:history="1">
        <w:r w:rsidR="000E7C04" w:rsidRPr="00481213">
          <w:rPr>
            <w:rStyle w:val="Hyperlink"/>
            <w:rtl/>
          </w:rPr>
          <w:t>דעת העיטור דהרחקת נזיקין מדין ממונו</w:t>
        </w:r>
      </w:hyperlink>
    </w:p>
    <w:p w14:paraId="5C0C4DDF" w14:textId="77777777" w:rsidR="000E7C04" w:rsidRDefault="000D6C2B" w:rsidP="000E7C04">
      <w:pPr>
        <w:pStyle w:val="aff4"/>
        <w:rPr>
          <w:rFonts w:eastAsiaTheme="minorEastAsia" w:cstheme="minorBidi"/>
          <w:i/>
          <w:iCs/>
          <w:noProof/>
          <w:sz w:val="22"/>
          <w:szCs w:val="22"/>
          <w:rtl/>
        </w:rPr>
      </w:pPr>
      <w:hyperlink w:anchor="_Toc77106915" w:history="1">
        <w:r w:rsidR="000E7C04" w:rsidRPr="00481213">
          <w:rPr>
            <w:rStyle w:val="Hyperlink"/>
            <w:noProof/>
            <w:rtl/>
          </w:rPr>
          <w:t>דברי העיטור דכל ההרחקות לר"י הם מדין ממונו המזיק</w:t>
        </w:r>
      </w:hyperlink>
    </w:p>
    <w:p w14:paraId="5F145CDF" w14:textId="77777777" w:rsidR="000E7C04" w:rsidRDefault="000D6C2B" w:rsidP="000E7C04">
      <w:pPr>
        <w:pStyle w:val="aff2"/>
        <w:rPr>
          <w:rFonts w:eastAsiaTheme="minorEastAsia" w:cstheme="minorBidi"/>
          <w:sz w:val="22"/>
          <w:szCs w:val="22"/>
          <w:rtl/>
        </w:rPr>
      </w:pPr>
      <w:hyperlink w:anchor="_Toc77106916" w:history="1">
        <w:r w:rsidR="000E7C04" w:rsidRPr="00481213">
          <w:rPr>
            <w:rStyle w:val="Hyperlink"/>
            <w:rtl/>
          </w:rPr>
          <w:t>בי' העיטור דבכוליה פירקין חייב להרחיק מדין ממונו המזיק אבל השורשים הם פנים חדשות</w:t>
        </w:r>
      </w:hyperlink>
    </w:p>
    <w:p w14:paraId="2B3BB054" w14:textId="77777777" w:rsidR="000E7C04" w:rsidRDefault="000D6C2B" w:rsidP="000E7C04">
      <w:pPr>
        <w:pStyle w:val="aff2"/>
        <w:rPr>
          <w:rFonts w:eastAsiaTheme="minorEastAsia" w:cstheme="minorBidi"/>
          <w:sz w:val="22"/>
          <w:szCs w:val="22"/>
          <w:rtl/>
        </w:rPr>
      </w:pPr>
      <w:hyperlink w:anchor="_Toc77106917" w:history="1">
        <w:r w:rsidR="000E7C04" w:rsidRPr="00481213">
          <w:rPr>
            <w:rStyle w:val="Hyperlink"/>
            <w:rtl/>
          </w:rPr>
          <w:t>בי' העיטור דהרחקת שובך ואילן מעיר ומשרה מירק הוא מדין ממונו המזיק ולכן מודה בזה ר"י</w:t>
        </w:r>
      </w:hyperlink>
    </w:p>
    <w:p w14:paraId="2BE84DC6" w14:textId="77777777" w:rsidR="000E7C04" w:rsidRDefault="000D6C2B" w:rsidP="000E7C04">
      <w:pPr>
        <w:pStyle w:val="2"/>
        <w:rPr>
          <w:rFonts w:eastAsiaTheme="minorEastAsia" w:cstheme="minorBidi"/>
          <w:sz w:val="22"/>
          <w:szCs w:val="22"/>
          <w:rtl/>
        </w:rPr>
      </w:pPr>
      <w:hyperlink w:anchor="_Toc77106918" w:history="1">
        <w:r w:rsidR="000E7C04" w:rsidRPr="00481213">
          <w:rPr>
            <w:rStyle w:val="Hyperlink"/>
            <w:rtl/>
          </w:rPr>
          <w:t>ד' הנתיה"מ דמזיק א"צ לבטל רשותו</w:t>
        </w:r>
      </w:hyperlink>
    </w:p>
    <w:p w14:paraId="09FC74CF" w14:textId="77777777" w:rsidR="000E7C04" w:rsidRDefault="000D6C2B" w:rsidP="000E7C04">
      <w:pPr>
        <w:pStyle w:val="aff4"/>
        <w:rPr>
          <w:rFonts w:eastAsiaTheme="minorEastAsia" w:cstheme="minorBidi"/>
          <w:i/>
          <w:iCs/>
          <w:noProof/>
          <w:sz w:val="22"/>
          <w:szCs w:val="22"/>
          <w:rtl/>
        </w:rPr>
      </w:pPr>
      <w:hyperlink w:anchor="_Toc77106919" w:history="1">
        <w:r w:rsidR="000E7C04" w:rsidRPr="00481213">
          <w:rPr>
            <w:rStyle w:val="Hyperlink"/>
            <w:noProof/>
            <w:rtl/>
          </w:rPr>
          <w:t>קושיות הנתיה"מ מ"ש הרחקות נזיקין מד' אבות נזיקין</w:t>
        </w:r>
      </w:hyperlink>
    </w:p>
    <w:p w14:paraId="3519CE71" w14:textId="77777777" w:rsidR="000E7C04" w:rsidRDefault="000D6C2B" w:rsidP="000E7C04">
      <w:pPr>
        <w:pStyle w:val="aff2"/>
        <w:rPr>
          <w:rFonts w:eastAsiaTheme="minorEastAsia" w:cstheme="minorBidi"/>
          <w:sz w:val="22"/>
          <w:szCs w:val="22"/>
          <w:rtl/>
        </w:rPr>
      </w:pPr>
      <w:hyperlink w:anchor="_Toc77106920" w:history="1">
        <w:r w:rsidR="000E7C04" w:rsidRPr="00481213">
          <w:rPr>
            <w:rStyle w:val="Hyperlink"/>
            <w:rtl/>
          </w:rPr>
          <w:t>קו' הנתיה"מ דהרחקת נזיקין הוא בכלל מזיק דד' אבות נזיקין כבור המתגלגל ודבר שמזיק ברוח</w:t>
        </w:r>
      </w:hyperlink>
    </w:p>
    <w:p w14:paraId="3A118318" w14:textId="77777777" w:rsidR="000E7C04" w:rsidRDefault="000D6C2B" w:rsidP="000E7C04">
      <w:pPr>
        <w:pStyle w:val="aff2"/>
        <w:rPr>
          <w:rFonts w:eastAsiaTheme="minorEastAsia" w:cstheme="minorBidi"/>
          <w:sz w:val="22"/>
          <w:szCs w:val="22"/>
          <w:rtl/>
        </w:rPr>
      </w:pPr>
      <w:hyperlink w:anchor="_Toc77106921" w:history="1">
        <w:r w:rsidR="000E7C04" w:rsidRPr="00481213">
          <w:rPr>
            <w:rStyle w:val="Hyperlink"/>
            <w:rtl/>
          </w:rPr>
          <w:t>קושית הנתיה"מ מ"ש שורשים דאילן ודבורים ויונים משורו ובורו דחייב לשלם דממונו מזיק</w:t>
        </w:r>
      </w:hyperlink>
    </w:p>
    <w:p w14:paraId="4CDEF27B" w14:textId="77777777" w:rsidR="000E7C04" w:rsidRDefault="000D6C2B" w:rsidP="000E7C04">
      <w:pPr>
        <w:pStyle w:val="aff2"/>
        <w:rPr>
          <w:rFonts w:eastAsiaTheme="minorEastAsia" w:cstheme="minorBidi"/>
          <w:sz w:val="22"/>
          <w:szCs w:val="22"/>
          <w:rtl/>
        </w:rPr>
      </w:pPr>
      <w:hyperlink w:anchor="_Toc77106922" w:history="1">
        <w:r w:rsidR="000E7C04" w:rsidRPr="00481213">
          <w:rPr>
            <w:rStyle w:val="Hyperlink"/>
            <w:rtl/>
          </w:rPr>
          <w:t>קושית הנתיה"מ על תוס' אמאי הקשו רק ברקתא מאש ולא הקשו כן על כל דין הרחקת נזיקין</w:t>
        </w:r>
      </w:hyperlink>
    </w:p>
    <w:p w14:paraId="20092C75" w14:textId="77777777" w:rsidR="000E7C04" w:rsidRDefault="000D6C2B" w:rsidP="000E7C04">
      <w:pPr>
        <w:pStyle w:val="aff4"/>
        <w:rPr>
          <w:rFonts w:eastAsiaTheme="minorEastAsia" w:cstheme="minorBidi"/>
          <w:i/>
          <w:iCs/>
          <w:noProof/>
          <w:sz w:val="22"/>
          <w:szCs w:val="22"/>
          <w:rtl/>
        </w:rPr>
      </w:pPr>
      <w:hyperlink w:anchor="_Toc77106923" w:history="1">
        <w:r w:rsidR="000E7C04" w:rsidRPr="00481213">
          <w:rPr>
            <w:rStyle w:val="Hyperlink"/>
            <w:noProof/>
            <w:rtl/>
          </w:rPr>
          <w:t>בי' הנתיה"מ דאין חיוב לשמור ממונו המזיק ע"י שיבטל רשותו</w:t>
        </w:r>
      </w:hyperlink>
    </w:p>
    <w:p w14:paraId="1AFB3AD4" w14:textId="77777777" w:rsidR="000E7C04" w:rsidRDefault="000D6C2B" w:rsidP="000E7C04">
      <w:pPr>
        <w:pStyle w:val="aff2"/>
        <w:rPr>
          <w:rFonts w:eastAsiaTheme="minorEastAsia" w:cstheme="minorBidi"/>
          <w:sz w:val="22"/>
          <w:szCs w:val="22"/>
          <w:rtl/>
        </w:rPr>
      </w:pPr>
      <w:hyperlink w:anchor="_Toc77106924" w:history="1">
        <w:r w:rsidR="000E7C04" w:rsidRPr="00481213">
          <w:rPr>
            <w:rStyle w:val="Hyperlink"/>
            <w:rtl/>
          </w:rPr>
          <w:t>בי' הנתיה"מ דבמקום שצריך לבטל תשמישו ורשותו לא חייבה התורה בשמירת ממונו שלא יזיק</w:t>
        </w:r>
      </w:hyperlink>
    </w:p>
    <w:p w14:paraId="330CA4F1" w14:textId="77777777" w:rsidR="000E7C04" w:rsidRDefault="000D6C2B" w:rsidP="000E7C04">
      <w:pPr>
        <w:pStyle w:val="aff2"/>
        <w:rPr>
          <w:rFonts w:eastAsiaTheme="minorEastAsia" w:cstheme="minorBidi"/>
          <w:sz w:val="22"/>
          <w:szCs w:val="22"/>
          <w:rtl/>
        </w:rPr>
      </w:pPr>
      <w:hyperlink w:anchor="_Toc77106925" w:history="1">
        <w:r w:rsidR="000E7C04" w:rsidRPr="00481213">
          <w:rPr>
            <w:rStyle w:val="Hyperlink"/>
            <w:rtl/>
          </w:rPr>
          <w:t>ראית הנתיה"מ דבביטול תשמיש אינו מזיק מהא דמהני חזקה להרחקת נזיקין ול"מ חזקה למזיק</w:t>
        </w:r>
      </w:hyperlink>
    </w:p>
    <w:p w14:paraId="072087CC" w14:textId="77777777" w:rsidR="000E7C04" w:rsidRDefault="000D6C2B" w:rsidP="000E7C04">
      <w:pPr>
        <w:pStyle w:val="aff2"/>
        <w:rPr>
          <w:rFonts w:eastAsiaTheme="minorEastAsia" w:cstheme="minorBidi"/>
          <w:sz w:val="22"/>
          <w:szCs w:val="22"/>
          <w:rtl/>
        </w:rPr>
      </w:pPr>
      <w:hyperlink w:anchor="_Toc77106926" w:history="1">
        <w:r w:rsidR="000E7C04" w:rsidRPr="00481213">
          <w:rPr>
            <w:rStyle w:val="Hyperlink"/>
            <w:rtl/>
          </w:rPr>
          <w:t>בי' הנתיה"מ דלר"י על הניזק להרחיק כיון דהמזיק א"צ לבטל רשותו והניזק יכול להשמר</w:t>
        </w:r>
      </w:hyperlink>
    </w:p>
    <w:p w14:paraId="06065336" w14:textId="77777777" w:rsidR="000E7C04" w:rsidRDefault="000D6C2B" w:rsidP="000E7C04">
      <w:pPr>
        <w:pStyle w:val="2"/>
        <w:rPr>
          <w:rFonts w:eastAsiaTheme="minorEastAsia" w:cstheme="minorBidi"/>
          <w:sz w:val="22"/>
          <w:szCs w:val="22"/>
          <w:rtl/>
        </w:rPr>
      </w:pPr>
      <w:hyperlink w:anchor="_Toc77106927" w:history="1">
        <w:r w:rsidR="000E7C04" w:rsidRPr="00481213">
          <w:rPr>
            <w:rStyle w:val="Hyperlink"/>
            <w:rtl/>
          </w:rPr>
          <w:t>אי הרחקת נזיקין מדאו' או מדרבנן</w:t>
        </w:r>
      </w:hyperlink>
    </w:p>
    <w:p w14:paraId="3BB2F7A3" w14:textId="77777777" w:rsidR="000E7C04" w:rsidRDefault="000D6C2B" w:rsidP="000E7C04">
      <w:pPr>
        <w:pStyle w:val="aff4"/>
        <w:rPr>
          <w:rFonts w:eastAsiaTheme="minorEastAsia" w:cstheme="minorBidi"/>
          <w:i/>
          <w:iCs/>
          <w:noProof/>
          <w:sz w:val="22"/>
          <w:szCs w:val="22"/>
          <w:rtl/>
        </w:rPr>
      </w:pPr>
      <w:hyperlink w:anchor="_Toc77106928" w:history="1">
        <w:r w:rsidR="000E7C04" w:rsidRPr="00481213">
          <w:rPr>
            <w:rStyle w:val="Hyperlink"/>
            <w:noProof/>
            <w:rtl/>
          </w:rPr>
          <w:t>משמעות ר"ת והבעה"מ דהרחקת נזיקין הוא תקנת חכמים</w:t>
        </w:r>
      </w:hyperlink>
    </w:p>
    <w:p w14:paraId="5BD30AD2" w14:textId="77777777" w:rsidR="000E7C04" w:rsidRDefault="000D6C2B" w:rsidP="000E7C04">
      <w:pPr>
        <w:pStyle w:val="aff2"/>
        <w:rPr>
          <w:rFonts w:eastAsiaTheme="minorEastAsia" w:cstheme="minorBidi"/>
          <w:sz w:val="22"/>
          <w:szCs w:val="22"/>
          <w:rtl/>
        </w:rPr>
      </w:pPr>
      <w:hyperlink w:anchor="_Toc77106929" w:history="1">
        <w:r w:rsidR="000E7C04" w:rsidRPr="00481213">
          <w:rPr>
            <w:rStyle w:val="Hyperlink"/>
            <w:rtl/>
          </w:rPr>
          <w:t>דברי ר"ת דתיקנו הרחקה במקום שיש לחוש שאחד יזיק לחבירו אבל בשניהם ניזוקים א"צ לתקן</w:t>
        </w:r>
      </w:hyperlink>
    </w:p>
    <w:p w14:paraId="4A52F5A0" w14:textId="77777777" w:rsidR="000E7C04" w:rsidRDefault="000D6C2B" w:rsidP="000E7C04">
      <w:pPr>
        <w:pStyle w:val="aff2"/>
        <w:rPr>
          <w:rFonts w:eastAsiaTheme="minorEastAsia" w:cstheme="minorBidi"/>
          <w:sz w:val="22"/>
          <w:szCs w:val="22"/>
          <w:rtl/>
        </w:rPr>
      </w:pPr>
      <w:hyperlink w:anchor="_Toc77106930" w:history="1">
        <w:r w:rsidR="000E7C04" w:rsidRPr="00481213">
          <w:rPr>
            <w:rStyle w:val="Hyperlink"/>
            <w:rtl/>
          </w:rPr>
          <w:t>דברי הבעה"מ דבמקום ששניהם ניזוקים הוא מילתא דלא שכיח ולא גזרו להחמיר הרחקה בזה</w:t>
        </w:r>
      </w:hyperlink>
    </w:p>
    <w:p w14:paraId="6BA5E512" w14:textId="77777777" w:rsidR="000E7C04" w:rsidRDefault="000D6C2B" w:rsidP="000E7C04">
      <w:pPr>
        <w:pStyle w:val="aff2"/>
        <w:rPr>
          <w:rFonts w:eastAsiaTheme="minorEastAsia" w:cstheme="minorBidi"/>
          <w:sz w:val="22"/>
          <w:szCs w:val="22"/>
          <w:rtl/>
        </w:rPr>
      </w:pPr>
      <w:hyperlink w:anchor="_Toc77106931" w:history="1">
        <w:r w:rsidR="000E7C04" w:rsidRPr="00481213">
          <w:rPr>
            <w:rStyle w:val="Hyperlink"/>
            <w:rtl/>
          </w:rPr>
          <w:t>דחיית הרמב"ן דהרחקת נזיקין אינה גזירה כמו באיסורים דאפש"ל דבלא שכיחא לא תיקנו</w:t>
        </w:r>
      </w:hyperlink>
    </w:p>
    <w:p w14:paraId="5651DD99" w14:textId="77777777" w:rsidR="000E7C04" w:rsidRDefault="000D6C2B" w:rsidP="000E7C04">
      <w:pPr>
        <w:pStyle w:val="aff4"/>
        <w:rPr>
          <w:rFonts w:eastAsiaTheme="minorEastAsia" w:cstheme="minorBidi"/>
          <w:i/>
          <w:iCs/>
          <w:noProof/>
          <w:sz w:val="22"/>
          <w:szCs w:val="22"/>
          <w:rtl/>
        </w:rPr>
      </w:pPr>
      <w:hyperlink w:anchor="_Toc77106932" w:history="1">
        <w:r w:rsidR="000E7C04" w:rsidRPr="00481213">
          <w:rPr>
            <w:rStyle w:val="Hyperlink"/>
            <w:noProof/>
            <w:rtl/>
          </w:rPr>
          <w:t>דברי המבי"ט דדיני ההרחקות דרבנן דמדאו' רק חייב לשלם</w:t>
        </w:r>
      </w:hyperlink>
    </w:p>
    <w:p w14:paraId="1DAF0C61" w14:textId="77777777" w:rsidR="000E7C04" w:rsidRDefault="000D6C2B" w:rsidP="000E7C04">
      <w:pPr>
        <w:pStyle w:val="aff2"/>
        <w:rPr>
          <w:rFonts w:eastAsiaTheme="minorEastAsia" w:cstheme="minorBidi"/>
          <w:sz w:val="22"/>
          <w:szCs w:val="22"/>
          <w:rtl/>
        </w:rPr>
      </w:pPr>
      <w:hyperlink w:anchor="_Toc77106933" w:history="1">
        <w:r w:rsidR="000E7C04" w:rsidRPr="00481213">
          <w:rPr>
            <w:rStyle w:val="Hyperlink"/>
            <w:rtl/>
          </w:rPr>
          <w:t>דברי המבי"ט דבכל מזיק והרחקת נזיקין מדאו' יש חיוב תשלומין והאיסור וחיוב הרחקה דרבנן</w:t>
        </w:r>
      </w:hyperlink>
    </w:p>
    <w:p w14:paraId="5F7A97E3" w14:textId="77777777" w:rsidR="000E7C04" w:rsidRDefault="000D6C2B" w:rsidP="000E7C04">
      <w:pPr>
        <w:pStyle w:val="aff4"/>
        <w:rPr>
          <w:rFonts w:eastAsiaTheme="minorEastAsia" w:cstheme="minorBidi"/>
          <w:i/>
          <w:iCs/>
          <w:noProof/>
          <w:sz w:val="22"/>
          <w:szCs w:val="22"/>
          <w:rtl/>
        </w:rPr>
      </w:pPr>
      <w:hyperlink w:anchor="_Toc77106934" w:history="1">
        <w:r w:rsidR="000E7C04" w:rsidRPr="00481213">
          <w:rPr>
            <w:rStyle w:val="Hyperlink"/>
            <w:noProof/>
            <w:rtl/>
          </w:rPr>
          <w:t>דברי הרא"ש בתשו' דהרחקת נזיקין הוא מדין דרכי נועם</w:t>
        </w:r>
      </w:hyperlink>
    </w:p>
    <w:p w14:paraId="7D21D792" w14:textId="77777777" w:rsidR="000E7C04" w:rsidRDefault="000D6C2B" w:rsidP="000E7C04">
      <w:pPr>
        <w:pStyle w:val="aff2"/>
        <w:rPr>
          <w:rFonts w:eastAsiaTheme="minorEastAsia" w:cstheme="minorBidi"/>
          <w:sz w:val="22"/>
          <w:szCs w:val="22"/>
          <w:rtl/>
        </w:rPr>
      </w:pPr>
      <w:hyperlink w:anchor="_Toc77106935" w:history="1">
        <w:r w:rsidR="000E7C04" w:rsidRPr="00481213">
          <w:rPr>
            <w:rStyle w:val="Hyperlink"/>
            <w:rtl/>
          </w:rPr>
          <w:t>דברי הרא"ש דדין הרחקת נזיקין הוא מדין דרכי שלום שלא יעשה בשלו דבר שמזיק לחבירו</w:t>
        </w:r>
      </w:hyperlink>
    </w:p>
    <w:p w14:paraId="165802C3" w14:textId="77777777" w:rsidR="000E7C04" w:rsidRDefault="000D6C2B" w:rsidP="000E7C04">
      <w:pPr>
        <w:pStyle w:val="aff4"/>
        <w:rPr>
          <w:rFonts w:eastAsiaTheme="minorEastAsia" w:cstheme="minorBidi"/>
          <w:i/>
          <w:iCs/>
          <w:noProof/>
          <w:sz w:val="22"/>
          <w:szCs w:val="22"/>
          <w:rtl/>
        </w:rPr>
      </w:pPr>
      <w:hyperlink w:anchor="_Toc77106936" w:history="1">
        <w:r w:rsidR="000E7C04" w:rsidRPr="00481213">
          <w:rPr>
            <w:rStyle w:val="Hyperlink"/>
            <w:noProof/>
            <w:rtl/>
          </w:rPr>
          <w:t>דברי הרמ"ה דבגרמא יש לפני עור או מדין ואהבת לרעך כמוך</w:t>
        </w:r>
      </w:hyperlink>
    </w:p>
    <w:p w14:paraId="496EBD18" w14:textId="77777777" w:rsidR="000E7C04" w:rsidRDefault="000D6C2B" w:rsidP="000E7C04">
      <w:pPr>
        <w:pStyle w:val="aff2"/>
        <w:rPr>
          <w:rFonts w:eastAsiaTheme="minorEastAsia" w:cstheme="minorBidi"/>
          <w:sz w:val="22"/>
          <w:szCs w:val="22"/>
          <w:rtl/>
        </w:rPr>
      </w:pPr>
      <w:hyperlink w:anchor="_Toc77106937" w:history="1">
        <w:r w:rsidR="000E7C04" w:rsidRPr="00481213">
          <w:rPr>
            <w:rStyle w:val="Hyperlink"/>
            <w:rtl/>
          </w:rPr>
          <w:t>דברי הרמ"ה דהא דבגרמא חייב להרחיק דאסור מדין לפני עור או מדין ואהבת לרעך כמוך</w:t>
        </w:r>
      </w:hyperlink>
    </w:p>
    <w:p w14:paraId="38591BC9" w14:textId="77777777" w:rsidR="000E7C04" w:rsidRDefault="000D6C2B" w:rsidP="000E7C04">
      <w:pPr>
        <w:pStyle w:val="aff4"/>
        <w:rPr>
          <w:rFonts w:eastAsiaTheme="minorEastAsia" w:cstheme="minorBidi"/>
          <w:i/>
          <w:iCs/>
          <w:noProof/>
          <w:sz w:val="22"/>
          <w:szCs w:val="22"/>
          <w:rtl/>
        </w:rPr>
      </w:pPr>
      <w:hyperlink w:anchor="_Toc77106938" w:history="1">
        <w:r w:rsidR="000E7C04" w:rsidRPr="00481213">
          <w:rPr>
            <w:rStyle w:val="Hyperlink"/>
            <w:noProof/>
            <w:rtl/>
          </w:rPr>
          <w:t>בי' הגר"א ברמב"ם וברא"ש דאיסור הרחקת נזיקין מדאו'</w:t>
        </w:r>
      </w:hyperlink>
    </w:p>
    <w:p w14:paraId="4D8BAE3C" w14:textId="77777777" w:rsidR="000E7C04" w:rsidRDefault="000D6C2B" w:rsidP="000E7C04">
      <w:pPr>
        <w:pStyle w:val="aff2"/>
        <w:rPr>
          <w:rFonts w:eastAsiaTheme="minorEastAsia" w:cstheme="minorBidi"/>
          <w:sz w:val="22"/>
          <w:szCs w:val="22"/>
          <w:rtl/>
        </w:rPr>
      </w:pPr>
      <w:hyperlink w:anchor="_Toc77106939" w:history="1">
        <w:r w:rsidR="000E7C04" w:rsidRPr="00481213">
          <w:rPr>
            <w:rStyle w:val="Hyperlink"/>
            <w:rtl/>
          </w:rPr>
          <w:t>בי' הגר"א ברמב"ם דבספק אי חייב להרחיק או שקדם לשני אזלינן לחומרא דחיוב הרחקה דאו'</w:t>
        </w:r>
      </w:hyperlink>
    </w:p>
    <w:p w14:paraId="02A800D4" w14:textId="77777777" w:rsidR="000E7C04" w:rsidRDefault="000D6C2B" w:rsidP="000E7C04">
      <w:pPr>
        <w:pStyle w:val="aff2"/>
        <w:rPr>
          <w:rFonts w:eastAsiaTheme="minorEastAsia" w:cstheme="minorBidi"/>
          <w:sz w:val="22"/>
          <w:szCs w:val="22"/>
          <w:rtl/>
        </w:rPr>
      </w:pPr>
      <w:hyperlink w:anchor="_Toc77106940" w:history="1">
        <w:r w:rsidR="000E7C04" w:rsidRPr="00481213">
          <w:rPr>
            <w:rStyle w:val="Hyperlink"/>
            <w:rtl/>
          </w:rPr>
          <w:t>בי' הגר"א ברא"ש דאעפ"י דחיוב הרחקת נזיקין דאו' מ"מ בספק אזלינן לקולא כיון שהוא ממון</w:t>
        </w:r>
      </w:hyperlink>
    </w:p>
    <w:p w14:paraId="02346E01" w14:textId="77777777" w:rsidR="000E7C04" w:rsidRDefault="000D6C2B" w:rsidP="000E7C04">
      <w:pPr>
        <w:pStyle w:val="aff4"/>
        <w:rPr>
          <w:rFonts w:eastAsiaTheme="minorEastAsia" w:cstheme="minorBidi"/>
          <w:i/>
          <w:iCs/>
          <w:noProof/>
          <w:sz w:val="22"/>
          <w:szCs w:val="22"/>
          <w:rtl/>
        </w:rPr>
      </w:pPr>
      <w:hyperlink w:anchor="_Toc77106941" w:history="1">
        <w:r w:rsidR="000E7C04" w:rsidRPr="00481213">
          <w:rPr>
            <w:rStyle w:val="Hyperlink"/>
            <w:noProof/>
            <w:rtl/>
          </w:rPr>
          <w:t>דברי החזו"א דהרחקת נזיקין מסורה לחכמים מהו שימוש המותר</w:t>
        </w:r>
      </w:hyperlink>
    </w:p>
    <w:p w14:paraId="306CDD8E" w14:textId="77777777" w:rsidR="000E7C04" w:rsidRDefault="000D6C2B" w:rsidP="000E7C04">
      <w:pPr>
        <w:pStyle w:val="aff2"/>
        <w:rPr>
          <w:rFonts w:eastAsiaTheme="minorEastAsia" w:cstheme="minorBidi"/>
          <w:sz w:val="22"/>
          <w:szCs w:val="22"/>
          <w:rtl/>
        </w:rPr>
      </w:pPr>
      <w:hyperlink w:anchor="_Toc77106942" w:history="1">
        <w:r w:rsidR="000E7C04" w:rsidRPr="00481213">
          <w:rPr>
            <w:rStyle w:val="Hyperlink"/>
            <w:rtl/>
          </w:rPr>
          <w:t>דברי החזו"א דא"א לצמצם שימושו רק ברשותו והוא מסור לחכמים שישקלו כפי טבע העולם</w:t>
        </w:r>
      </w:hyperlink>
    </w:p>
    <w:p w14:paraId="5B7C5C1C" w14:textId="77777777" w:rsidR="000E7C04" w:rsidRDefault="000D6C2B" w:rsidP="000E7C04">
      <w:pPr>
        <w:pStyle w:val="aff2"/>
        <w:rPr>
          <w:rFonts w:eastAsiaTheme="minorEastAsia" w:cstheme="minorBidi"/>
          <w:sz w:val="22"/>
          <w:szCs w:val="22"/>
          <w:rtl/>
        </w:rPr>
      </w:pPr>
      <w:hyperlink w:anchor="_Toc77106943" w:history="1">
        <w:r w:rsidR="000E7C04" w:rsidRPr="00481213">
          <w:rPr>
            <w:rStyle w:val="Hyperlink"/>
            <w:rtl/>
          </w:rPr>
          <w:t>דברי החזו"א דבשימוש שהתירו חכמים חלק השני משועבד לראשון ואי מונעו הניזק הוא כגזלן</w:t>
        </w:r>
      </w:hyperlink>
    </w:p>
    <w:p w14:paraId="4CE673F7" w14:textId="77777777" w:rsidR="000E7C04" w:rsidRDefault="000D6C2B" w:rsidP="000E7C04">
      <w:pPr>
        <w:pStyle w:val="2"/>
        <w:rPr>
          <w:rFonts w:eastAsiaTheme="minorEastAsia" w:cstheme="minorBidi"/>
          <w:sz w:val="22"/>
          <w:szCs w:val="22"/>
          <w:rtl/>
        </w:rPr>
      </w:pPr>
      <w:hyperlink w:anchor="_Toc77106944" w:history="1">
        <w:r w:rsidR="000E7C04" w:rsidRPr="00481213">
          <w:rPr>
            <w:rStyle w:val="Hyperlink"/>
            <w:rtl/>
          </w:rPr>
          <w:t>דברי הרא"ש בנזק גדול ותשמיש קבוע</w:t>
        </w:r>
      </w:hyperlink>
    </w:p>
    <w:p w14:paraId="3FFBA3BF" w14:textId="77777777" w:rsidR="000E7C04" w:rsidRDefault="000D6C2B" w:rsidP="000E7C04">
      <w:pPr>
        <w:pStyle w:val="aff4"/>
        <w:rPr>
          <w:rFonts w:eastAsiaTheme="minorEastAsia" w:cstheme="minorBidi"/>
          <w:i/>
          <w:iCs/>
          <w:noProof/>
          <w:sz w:val="22"/>
          <w:szCs w:val="22"/>
          <w:rtl/>
        </w:rPr>
      </w:pPr>
      <w:hyperlink w:anchor="_Toc77106945" w:history="1">
        <w:r w:rsidR="000E7C04" w:rsidRPr="00481213">
          <w:rPr>
            <w:rStyle w:val="Hyperlink"/>
            <w:noProof/>
            <w:rtl/>
          </w:rPr>
          <w:t>דברי הרא"ש דבנזק גדול ותשמיש קבוע מודה ר"י אף בלא ג"ד</w:t>
        </w:r>
      </w:hyperlink>
    </w:p>
    <w:p w14:paraId="33C5A822" w14:textId="77777777" w:rsidR="000E7C04" w:rsidRDefault="000D6C2B" w:rsidP="000E7C04">
      <w:pPr>
        <w:pStyle w:val="aff2"/>
        <w:rPr>
          <w:rFonts w:eastAsiaTheme="minorEastAsia" w:cstheme="minorBidi"/>
          <w:sz w:val="22"/>
          <w:szCs w:val="22"/>
          <w:rtl/>
        </w:rPr>
      </w:pPr>
      <w:hyperlink w:anchor="_Toc77106946" w:history="1">
        <w:r w:rsidR="000E7C04" w:rsidRPr="00481213">
          <w:rPr>
            <w:rStyle w:val="Hyperlink"/>
            <w:rtl/>
          </w:rPr>
          <w:t>דברי הרא"ש דבנזק גדול ותשמיש קבוע מודה ר"י דעל המזיק להרחיק אף שאינו ג"ד</w:t>
        </w:r>
      </w:hyperlink>
    </w:p>
    <w:p w14:paraId="40D000B6" w14:textId="77777777" w:rsidR="000E7C04" w:rsidRDefault="000D6C2B" w:rsidP="000E7C04">
      <w:pPr>
        <w:pStyle w:val="aff2"/>
        <w:rPr>
          <w:rFonts w:eastAsiaTheme="minorEastAsia" w:cstheme="minorBidi"/>
          <w:sz w:val="22"/>
          <w:szCs w:val="22"/>
          <w:rtl/>
        </w:rPr>
      </w:pPr>
      <w:hyperlink w:anchor="_Toc77106947" w:history="1">
        <w:r w:rsidR="000E7C04" w:rsidRPr="00481213">
          <w:rPr>
            <w:rStyle w:val="Hyperlink"/>
            <w:rtl/>
          </w:rPr>
          <w:t>בי' הרא"ש דבאילן ובור הניזק יכול להרחיק בקל והבור אינו תשמיש קבוע ואין הנזק גדול</w:t>
        </w:r>
      </w:hyperlink>
    </w:p>
    <w:p w14:paraId="06B8103A" w14:textId="77777777" w:rsidR="000E7C04" w:rsidRDefault="000D6C2B" w:rsidP="000E7C04">
      <w:pPr>
        <w:pStyle w:val="aff2"/>
        <w:rPr>
          <w:rFonts w:eastAsiaTheme="minorEastAsia" w:cstheme="minorBidi"/>
          <w:sz w:val="22"/>
          <w:szCs w:val="22"/>
          <w:rtl/>
        </w:rPr>
      </w:pPr>
      <w:hyperlink w:anchor="_Toc77106948" w:history="1">
        <w:r w:rsidR="000E7C04" w:rsidRPr="00481213">
          <w:rPr>
            <w:rStyle w:val="Hyperlink"/>
            <w:rtl/>
          </w:rPr>
          <w:t>דברי הרא"ש דבבית ועליה העליון אינו יכול בלא מים מועטים והתחתון יכול לתקן בקל</w:t>
        </w:r>
      </w:hyperlink>
    </w:p>
    <w:p w14:paraId="5E5326D5" w14:textId="77777777" w:rsidR="000E7C04" w:rsidRDefault="000D6C2B" w:rsidP="000E7C04">
      <w:pPr>
        <w:pStyle w:val="aff2"/>
        <w:rPr>
          <w:rFonts w:eastAsiaTheme="minorEastAsia" w:cstheme="minorBidi"/>
          <w:sz w:val="22"/>
          <w:szCs w:val="22"/>
          <w:rtl/>
        </w:rPr>
      </w:pPr>
      <w:hyperlink w:anchor="_Toc77106949" w:history="1">
        <w:r w:rsidR="000E7C04" w:rsidRPr="00481213">
          <w:rPr>
            <w:rStyle w:val="Hyperlink"/>
            <w:rtl/>
          </w:rPr>
          <w:t>דברי הרא"ש דבמקום ששיערו חכמים את הנזק יש שיעור ובשאר נזיקין מרחיק בכדי שלא יזיק</w:t>
        </w:r>
      </w:hyperlink>
    </w:p>
    <w:p w14:paraId="3705A833" w14:textId="77777777" w:rsidR="000E7C04" w:rsidRDefault="000D6C2B" w:rsidP="000E7C04">
      <w:pPr>
        <w:pStyle w:val="aff2"/>
        <w:rPr>
          <w:rFonts w:eastAsiaTheme="minorEastAsia" w:cstheme="minorBidi"/>
          <w:sz w:val="22"/>
          <w:szCs w:val="22"/>
          <w:rtl/>
        </w:rPr>
      </w:pPr>
      <w:hyperlink w:anchor="_Toc77106950" w:history="1">
        <w:r w:rsidR="000E7C04" w:rsidRPr="00481213">
          <w:rPr>
            <w:rStyle w:val="Hyperlink"/>
            <w:rtl/>
          </w:rPr>
          <w:t>דברי הרא"ש בשם רב מתתיהו גאון דכל שהוא מזיק לחבירו צריך להרחיק אף שהרחיק כשיעור</w:t>
        </w:r>
      </w:hyperlink>
    </w:p>
    <w:p w14:paraId="6F1278CD" w14:textId="77777777" w:rsidR="000E7C04" w:rsidRDefault="000D6C2B" w:rsidP="000E7C04">
      <w:pPr>
        <w:pStyle w:val="aff4"/>
        <w:rPr>
          <w:rFonts w:eastAsiaTheme="minorEastAsia" w:cstheme="minorBidi"/>
          <w:i/>
          <w:iCs/>
          <w:noProof/>
          <w:sz w:val="22"/>
          <w:szCs w:val="22"/>
          <w:rtl/>
        </w:rPr>
      </w:pPr>
      <w:hyperlink w:anchor="_Toc77106951" w:history="1">
        <w:r w:rsidR="000E7C04" w:rsidRPr="00481213">
          <w:rPr>
            <w:rStyle w:val="Hyperlink"/>
            <w:noProof/>
            <w:rtl/>
          </w:rPr>
          <w:t>ביאור החזו"א ברא"ש דבנזק ניכר ל"מ שיעור וחייב להרחיק</w:t>
        </w:r>
      </w:hyperlink>
    </w:p>
    <w:p w14:paraId="32B14D3B" w14:textId="77777777" w:rsidR="000E7C04" w:rsidRDefault="000D6C2B" w:rsidP="000E7C04">
      <w:pPr>
        <w:pStyle w:val="aff2"/>
        <w:rPr>
          <w:rFonts w:eastAsiaTheme="minorEastAsia" w:cstheme="minorBidi"/>
          <w:sz w:val="22"/>
          <w:szCs w:val="22"/>
          <w:rtl/>
        </w:rPr>
      </w:pPr>
      <w:hyperlink w:anchor="_Toc77106952" w:history="1">
        <w:r w:rsidR="000E7C04" w:rsidRPr="00481213">
          <w:rPr>
            <w:rStyle w:val="Hyperlink"/>
            <w:rtl/>
          </w:rPr>
          <w:t>בי' החזו"א ברא"ש דהשיעור הוא כשלא ניכר נזק או שצריך לדקדק אבל בנזק ניכר מרחיק יותר</w:t>
        </w:r>
      </w:hyperlink>
    </w:p>
    <w:p w14:paraId="56EC948B" w14:textId="77777777" w:rsidR="000E7C04" w:rsidRDefault="000D6C2B" w:rsidP="000E7C04">
      <w:pPr>
        <w:pStyle w:val="aff4"/>
        <w:rPr>
          <w:rFonts w:eastAsiaTheme="minorEastAsia" w:cstheme="minorBidi"/>
          <w:i/>
          <w:iCs/>
          <w:noProof/>
          <w:sz w:val="22"/>
          <w:szCs w:val="22"/>
          <w:rtl/>
        </w:rPr>
      </w:pPr>
      <w:hyperlink w:anchor="_Toc77106953" w:history="1">
        <w:r w:rsidR="000E7C04" w:rsidRPr="00481213">
          <w:rPr>
            <w:rStyle w:val="Hyperlink"/>
            <w:noProof/>
            <w:rtl/>
          </w:rPr>
          <w:t>בי' החזו"א ברא"ש דחיוב ההרחקה כשמזיק את עיקר תשמישו</w:t>
        </w:r>
      </w:hyperlink>
    </w:p>
    <w:p w14:paraId="4D0B769B" w14:textId="77777777" w:rsidR="000E7C04" w:rsidRDefault="000D6C2B" w:rsidP="000E7C04">
      <w:pPr>
        <w:pStyle w:val="aff2"/>
        <w:rPr>
          <w:rFonts w:eastAsiaTheme="minorEastAsia" w:cstheme="minorBidi"/>
          <w:sz w:val="22"/>
          <w:szCs w:val="22"/>
          <w:rtl/>
        </w:rPr>
      </w:pPr>
      <w:hyperlink w:anchor="_Toc77106954" w:history="1">
        <w:r w:rsidR="000E7C04" w:rsidRPr="00481213">
          <w:rPr>
            <w:rStyle w:val="Hyperlink"/>
            <w:rtl/>
          </w:rPr>
          <w:t>בי' החזו"א ברא"ש דכשהנזק לאח"ז ודמי לאילן ובור מ"מ מודה ר"י בתשמיש קבוע דל"ד לבור</w:t>
        </w:r>
      </w:hyperlink>
    </w:p>
    <w:p w14:paraId="4BD1F78B" w14:textId="77777777" w:rsidR="000E7C04" w:rsidRDefault="000D6C2B" w:rsidP="000E7C04">
      <w:pPr>
        <w:pStyle w:val="aff2"/>
        <w:rPr>
          <w:rFonts w:eastAsiaTheme="minorEastAsia" w:cstheme="minorBidi"/>
          <w:sz w:val="22"/>
          <w:szCs w:val="22"/>
          <w:rtl/>
        </w:rPr>
      </w:pPr>
      <w:hyperlink w:anchor="_Toc77106955" w:history="1">
        <w:r w:rsidR="000E7C04" w:rsidRPr="00481213">
          <w:rPr>
            <w:rStyle w:val="Hyperlink"/>
            <w:rtl/>
          </w:rPr>
          <w:t>בי' החזו"א ברא"ש דבמזיק בדבר שאינו עיקר התשמיש ואין הניזק יכול להשמר חשיב כג"ד</w:t>
        </w:r>
      </w:hyperlink>
    </w:p>
    <w:p w14:paraId="5112642A" w14:textId="77777777" w:rsidR="000E7C04" w:rsidRDefault="000D6C2B" w:rsidP="000E7C04">
      <w:pPr>
        <w:pStyle w:val="aff2"/>
        <w:rPr>
          <w:rFonts w:eastAsiaTheme="minorEastAsia" w:cstheme="minorBidi"/>
          <w:sz w:val="22"/>
          <w:szCs w:val="22"/>
          <w:rtl/>
        </w:rPr>
      </w:pPr>
      <w:hyperlink w:anchor="_Toc77106956" w:history="1">
        <w:r w:rsidR="000E7C04" w:rsidRPr="00481213">
          <w:rPr>
            <w:rStyle w:val="Hyperlink"/>
            <w:rtl/>
          </w:rPr>
          <w:t>דברי החזו"א דבמים שנופלים מעליה לבית דהעליון חייב מים והתחתון יכול להשמר ל"ה ג"ד</w:t>
        </w:r>
      </w:hyperlink>
    </w:p>
    <w:p w14:paraId="499982D6" w14:textId="77777777" w:rsidR="000E7C04" w:rsidRDefault="000D6C2B" w:rsidP="000E7C04">
      <w:pPr>
        <w:pStyle w:val="aff4"/>
        <w:rPr>
          <w:rFonts w:eastAsiaTheme="minorEastAsia" w:cstheme="minorBidi"/>
          <w:i/>
          <w:iCs/>
          <w:noProof/>
          <w:sz w:val="22"/>
          <w:szCs w:val="22"/>
          <w:rtl/>
        </w:rPr>
      </w:pPr>
      <w:hyperlink w:anchor="_Toc77106957" w:history="1">
        <w:r w:rsidR="000E7C04" w:rsidRPr="00481213">
          <w:rPr>
            <w:rStyle w:val="Hyperlink"/>
            <w:noProof/>
            <w:rtl/>
          </w:rPr>
          <w:t>בי' החזו"א ברמב"ן דעיקר הטעם בב"מ דלעליון יש זכות שימוש</w:t>
        </w:r>
      </w:hyperlink>
    </w:p>
    <w:p w14:paraId="213D34F2" w14:textId="77777777" w:rsidR="000E7C04" w:rsidRDefault="000D6C2B" w:rsidP="000E7C04">
      <w:pPr>
        <w:pStyle w:val="aff2"/>
        <w:rPr>
          <w:rFonts w:eastAsiaTheme="minorEastAsia" w:cstheme="minorBidi"/>
          <w:sz w:val="22"/>
          <w:szCs w:val="22"/>
          <w:rtl/>
        </w:rPr>
      </w:pPr>
      <w:hyperlink w:anchor="_Toc77106958" w:history="1">
        <w:r w:rsidR="000E7C04" w:rsidRPr="00481213">
          <w:rPr>
            <w:rStyle w:val="Hyperlink"/>
            <w:rtl/>
          </w:rPr>
          <w:t>ביאור החזו"א ברמב"ן דאף דמים ל"ה ג"ד מ"מ עיקר הטעם הוא שלעליון יש זכות שימוש במים</w:t>
        </w:r>
      </w:hyperlink>
    </w:p>
    <w:p w14:paraId="4424DC4A" w14:textId="77777777" w:rsidR="000E7C04" w:rsidRDefault="000D6C2B" w:rsidP="000E7C04">
      <w:pPr>
        <w:pStyle w:val="aff4"/>
        <w:rPr>
          <w:rFonts w:eastAsiaTheme="minorEastAsia" w:cstheme="minorBidi"/>
          <w:i/>
          <w:iCs/>
          <w:noProof/>
          <w:sz w:val="22"/>
          <w:szCs w:val="22"/>
          <w:rtl/>
        </w:rPr>
      </w:pPr>
      <w:hyperlink w:anchor="_Toc77106959" w:history="1">
        <w:r w:rsidR="000E7C04" w:rsidRPr="00481213">
          <w:rPr>
            <w:rStyle w:val="Hyperlink"/>
            <w:noProof/>
            <w:rtl/>
          </w:rPr>
          <w:t>דברי החזו"א דברשותו ובלא ג"ד ל"ה מזיק ותלוי בשיקול הדעת</w:t>
        </w:r>
      </w:hyperlink>
    </w:p>
    <w:p w14:paraId="5523DB72" w14:textId="77777777" w:rsidR="000E7C04" w:rsidRDefault="000D6C2B" w:rsidP="000E7C04">
      <w:pPr>
        <w:pStyle w:val="aff2"/>
        <w:rPr>
          <w:rFonts w:eastAsiaTheme="minorEastAsia" w:cstheme="minorBidi"/>
          <w:sz w:val="22"/>
          <w:szCs w:val="22"/>
          <w:rtl/>
        </w:rPr>
      </w:pPr>
      <w:hyperlink w:anchor="_Toc77106960" w:history="1">
        <w:r w:rsidR="000E7C04" w:rsidRPr="00481213">
          <w:rPr>
            <w:rStyle w:val="Hyperlink"/>
            <w:rtl/>
          </w:rPr>
          <w:t>דברי החזו"א דגדר ג"ד תלוי בשיקול הדעת ומותר רק בתוך שלו וזהו תשמישו דאין לו שם מזיק</w:t>
        </w:r>
      </w:hyperlink>
    </w:p>
    <w:p w14:paraId="5BA69913" w14:textId="77777777" w:rsidR="000E7C04" w:rsidRDefault="000D6C2B" w:rsidP="000E7C04">
      <w:pPr>
        <w:pStyle w:val="aff2"/>
        <w:rPr>
          <w:rFonts w:eastAsiaTheme="minorEastAsia" w:cstheme="minorBidi"/>
          <w:sz w:val="22"/>
          <w:szCs w:val="22"/>
          <w:rtl/>
        </w:rPr>
      </w:pPr>
      <w:hyperlink w:anchor="_Toc77106961" w:history="1">
        <w:r w:rsidR="000E7C04" w:rsidRPr="00481213">
          <w:rPr>
            <w:rStyle w:val="Hyperlink"/>
            <w:rtl/>
          </w:rPr>
          <w:t>דברי החזו"א דאף במשתמש בשלו ואף בשובך שאינו שימוש קבוע כ"כ מ"מ בג"ד צריך להרחיק</w:t>
        </w:r>
      </w:hyperlink>
    </w:p>
    <w:p w14:paraId="214B66FD" w14:textId="77777777" w:rsidR="000E7C04" w:rsidRDefault="000D6C2B" w:rsidP="000E7C04">
      <w:pPr>
        <w:pStyle w:val="aff2"/>
        <w:rPr>
          <w:rFonts w:eastAsiaTheme="minorEastAsia" w:cstheme="minorBidi"/>
          <w:sz w:val="22"/>
          <w:szCs w:val="22"/>
          <w:rtl/>
        </w:rPr>
      </w:pPr>
      <w:hyperlink w:anchor="_Toc77106962" w:history="1">
        <w:r w:rsidR="000E7C04" w:rsidRPr="00481213">
          <w:rPr>
            <w:rStyle w:val="Hyperlink"/>
            <w:rtl/>
          </w:rPr>
          <w:t>דברי החזו"א דבדייק שומשמין אף שהוא עיקר תשמישו מ"מ מזיק בידים וחשיב כמזיק</w:t>
        </w:r>
      </w:hyperlink>
    </w:p>
    <w:p w14:paraId="64BABFC4" w14:textId="77777777" w:rsidR="000E7C04" w:rsidRDefault="000D6C2B" w:rsidP="000E7C04">
      <w:pPr>
        <w:pStyle w:val="2"/>
        <w:rPr>
          <w:rFonts w:eastAsiaTheme="minorEastAsia" w:cstheme="minorBidi"/>
          <w:sz w:val="22"/>
          <w:szCs w:val="22"/>
          <w:rtl/>
        </w:rPr>
      </w:pPr>
      <w:hyperlink w:anchor="_Toc77106963" w:history="1">
        <w:r w:rsidR="000E7C04" w:rsidRPr="00481213">
          <w:rPr>
            <w:rStyle w:val="Hyperlink"/>
            <w:rtl/>
          </w:rPr>
          <w:t>ד' הריצב"א דר"י מתיר רק בעיקר דירה</w:t>
        </w:r>
      </w:hyperlink>
    </w:p>
    <w:p w14:paraId="6B5BA375" w14:textId="77777777" w:rsidR="000E7C04" w:rsidRDefault="000D6C2B" w:rsidP="000E7C04">
      <w:pPr>
        <w:pStyle w:val="aff4"/>
        <w:rPr>
          <w:rFonts w:eastAsiaTheme="minorEastAsia" w:cstheme="minorBidi"/>
          <w:i/>
          <w:iCs/>
          <w:noProof/>
          <w:sz w:val="22"/>
          <w:szCs w:val="22"/>
          <w:rtl/>
        </w:rPr>
      </w:pPr>
      <w:hyperlink w:anchor="_Toc77106964" w:history="1">
        <w:r w:rsidR="000E7C04" w:rsidRPr="00481213">
          <w:rPr>
            <w:rStyle w:val="Hyperlink"/>
            <w:noProof/>
            <w:rtl/>
          </w:rPr>
          <w:t>דעת הריצב"א דר"י מתיר רק בדבר שהוא עיקר היישוב והדירה</w:t>
        </w:r>
      </w:hyperlink>
    </w:p>
    <w:p w14:paraId="359AB6DE" w14:textId="77777777" w:rsidR="000E7C04" w:rsidRDefault="000D6C2B" w:rsidP="000E7C04">
      <w:pPr>
        <w:pStyle w:val="aff2"/>
        <w:rPr>
          <w:rFonts w:eastAsiaTheme="minorEastAsia" w:cstheme="minorBidi"/>
          <w:sz w:val="22"/>
          <w:szCs w:val="22"/>
          <w:rtl/>
        </w:rPr>
      </w:pPr>
      <w:hyperlink w:anchor="_Toc77106965" w:history="1">
        <w:r w:rsidR="000E7C04" w:rsidRPr="00481213">
          <w:rPr>
            <w:rStyle w:val="Hyperlink"/>
            <w:rtl/>
          </w:rPr>
          <w:t>דברי הריצב"א דלר"י רק בעיקר תשמישו א"צ לבטל תשמישו ולהרחיק כדמוכח בתוספתא</w:t>
        </w:r>
      </w:hyperlink>
    </w:p>
    <w:p w14:paraId="0B6623C4" w14:textId="77777777" w:rsidR="000E7C04" w:rsidRDefault="000D6C2B" w:rsidP="000E7C04">
      <w:pPr>
        <w:pStyle w:val="aff2"/>
        <w:rPr>
          <w:rFonts w:eastAsiaTheme="minorEastAsia" w:cstheme="minorBidi"/>
          <w:sz w:val="22"/>
          <w:szCs w:val="22"/>
          <w:rtl/>
        </w:rPr>
      </w:pPr>
      <w:hyperlink w:anchor="_Toc77106966" w:history="1">
        <w:r w:rsidR="000E7C04" w:rsidRPr="00481213">
          <w:rPr>
            <w:rStyle w:val="Hyperlink"/>
            <w:rtl/>
          </w:rPr>
          <w:t>דברי הריצב"א דהתיר ר"י רק בישוב העולם אך מודה בג"ד דהוא מזיק אף שהוא עיקר הישוב</w:t>
        </w:r>
      </w:hyperlink>
    </w:p>
    <w:p w14:paraId="6876C3C2" w14:textId="77777777" w:rsidR="000E7C04" w:rsidRDefault="000D6C2B" w:rsidP="000E7C04">
      <w:pPr>
        <w:pStyle w:val="aff2"/>
        <w:rPr>
          <w:rFonts w:eastAsiaTheme="minorEastAsia" w:cstheme="minorBidi"/>
          <w:sz w:val="22"/>
          <w:szCs w:val="22"/>
          <w:rtl/>
        </w:rPr>
      </w:pPr>
      <w:hyperlink w:anchor="_Toc77106967" w:history="1">
        <w:r w:rsidR="000E7C04" w:rsidRPr="00481213">
          <w:rPr>
            <w:rStyle w:val="Hyperlink"/>
            <w:rtl/>
          </w:rPr>
          <w:t>דברי הראבי"ה דכשא"א לניזק להשמר יכול למנוע מהמזיק להכנס לרשותו ולקצוץ שורשיו</w:t>
        </w:r>
      </w:hyperlink>
    </w:p>
    <w:p w14:paraId="2F40D41A" w14:textId="77777777" w:rsidR="000E7C04" w:rsidRDefault="000D6C2B" w:rsidP="000E7C04">
      <w:pPr>
        <w:pStyle w:val="aff4"/>
        <w:rPr>
          <w:rFonts w:eastAsiaTheme="minorEastAsia" w:cstheme="minorBidi"/>
          <w:i/>
          <w:iCs/>
          <w:noProof/>
          <w:sz w:val="22"/>
          <w:szCs w:val="22"/>
          <w:rtl/>
        </w:rPr>
      </w:pPr>
      <w:hyperlink w:anchor="_Toc77106968" w:history="1">
        <w:r w:rsidR="000E7C04" w:rsidRPr="00481213">
          <w:rPr>
            <w:rStyle w:val="Hyperlink"/>
            <w:noProof/>
            <w:rtl/>
          </w:rPr>
          <w:t>דברי הריב"ש דבעושה ג"ד במקום הפקר וסמך לו א"צ להרחיק</w:t>
        </w:r>
      </w:hyperlink>
    </w:p>
    <w:p w14:paraId="6515AF20" w14:textId="77777777" w:rsidR="000E7C04" w:rsidRDefault="000D6C2B" w:rsidP="000E7C04">
      <w:pPr>
        <w:pStyle w:val="aff2"/>
        <w:rPr>
          <w:rFonts w:eastAsiaTheme="minorEastAsia" w:cstheme="minorBidi"/>
          <w:sz w:val="22"/>
          <w:szCs w:val="22"/>
          <w:rtl/>
        </w:rPr>
      </w:pPr>
      <w:hyperlink w:anchor="_Toc77106969" w:history="1">
        <w:r w:rsidR="000E7C04" w:rsidRPr="00481213">
          <w:rPr>
            <w:rStyle w:val="Hyperlink"/>
            <w:rtl/>
          </w:rPr>
          <w:t>דברי הריב"ש דבג"ד במקום הפקר ואח"כ בא השני חשיב שמזיק א"ע בכוונה וא"צ להרחיק</w:t>
        </w:r>
      </w:hyperlink>
    </w:p>
    <w:p w14:paraId="0BEC5BFC" w14:textId="77777777" w:rsidR="000E7C04" w:rsidRDefault="000D6C2B" w:rsidP="000E7C04">
      <w:pPr>
        <w:pStyle w:val="2"/>
        <w:rPr>
          <w:rFonts w:eastAsiaTheme="minorEastAsia" w:cstheme="minorBidi"/>
          <w:sz w:val="22"/>
          <w:szCs w:val="22"/>
          <w:rtl/>
        </w:rPr>
      </w:pPr>
      <w:hyperlink w:anchor="_Toc77106970" w:history="1">
        <w:r w:rsidR="000E7C04" w:rsidRPr="00481213">
          <w:rPr>
            <w:rStyle w:val="Hyperlink"/>
            <w:rtl/>
          </w:rPr>
          <w:t>~~~~~~~ ביאורי ראשי הישיבות ~~~~~~~</w:t>
        </w:r>
      </w:hyperlink>
    </w:p>
    <w:p w14:paraId="0591819B" w14:textId="77777777" w:rsidR="000E7C04" w:rsidRDefault="000D6C2B" w:rsidP="000E7C04">
      <w:pPr>
        <w:pStyle w:val="2"/>
        <w:rPr>
          <w:rFonts w:eastAsiaTheme="minorEastAsia" w:cstheme="minorBidi"/>
          <w:sz w:val="22"/>
          <w:szCs w:val="22"/>
          <w:rtl/>
        </w:rPr>
      </w:pPr>
      <w:hyperlink w:anchor="_Toc77106971" w:history="1">
        <w:r w:rsidR="000E7C04" w:rsidRPr="00481213">
          <w:rPr>
            <w:rStyle w:val="Hyperlink"/>
            <w:rtl/>
          </w:rPr>
          <w:t>קו' הגר"ח והברכ"ש על סברת ר"י</w:t>
        </w:r>
      </w:hyperlink>
    </w:p>
    <w:p w14:paraId="3A25CD7C" w14:textId="77777777" w:rsidR="000E7C04" w:rsidRDefault="000D6C2B" w:rsidP="000E7C04">
      <w:pPr>
        <w:pStyle w:val="aff4"/>
        <w:rPr>
          <w:rFonts w:eastAsiaTheme="minorEastAsia" w:cstheme="minorBidi"/>
          <w:i/>
          <w:iCs/>
          <w:noProof/>
          <w:sz w:val="22"/>
          <w:szCs w:val="22"/>
          <w:rtl/>
        </w:rPr>
      </w:pPr>
      <w:hyperlink w:anchor="_Toc77106972" w:history="1">
        <w:r w:rsidR="000E7C04" w:rsidRPr="00481213">
          <w:rPr>
            <w:rStyle w:val="Hyperlink"/>
            <w:noProof/>
            <w:rtl/>
          </w:rPr>
          <w:t>דברי הגר"ח והברכ"ש בק' הרמב"ן דחייב בשורשים מדין ממונו</w:t>
        </w:r>
      </w:hyperlink>
    </w:p>
    <w:p w14:paraId="5748CE09" w14:textId="77777777" w:rsidR="000E7C04" w:rsidRDefault="000D6C2B" w:rsidP="000E7C04">
      <w:pPr>
        <w:pStyle w:val="aff2"/>
        <w:rPr>
          <w:rFonts w:eastAsiaTheme="minorEastAsia" w:cstheme="minorBidi"/>
          <w:sz w:val="22"/>
          <w:szCs w:val="22"/>
          <w:rtl/>
        </w:rPr>
      </w:pPr>
      <w:hyperlink w:anchor="_Toc77106973" w:history="1">
        <w:r w:rsidR="000E7C04" w:rsidRPr="00481213">
          <w:rPr>
            <w:rStyle w:val="Hyperlink"/>
            <w:rtl/>
          </w:rPr>
          <w:t>דברי הגר"ח דאף דכשגדלו השורשים אינו עושה מעשה עדיין קשה קו' הרמב"ן דהוי ממונו</w:t>
        </w:r>
      </w:hyperlink>
    </w:p>
    <w:p w14:paraId="1F150DC2" w14:textId="77777777" w:rsidR="000E7C04" w:rsidRDefault="000D6C2B" w:rsidP="000E7C04">
      <w:pPr>
        <w:pStyle w:val="aff2"/>
        <w:rPr>
          <w:rFonts w:eastAsiaTheme="minorEastAsia" w:cstheme="minorBidi"/>
          <w:sz w:val="22"/>
          <w:szCs w:val="22"/>
          <w:rtl/>
        </w:rPr>
      </w:pPr>
      <w:hyperlink w:anchor="_Toc77106974" w:history="1">
        <w:r w:rsidR="000E7C04" w:rsidRPr="00481213">
          <w:rPr>
            <w:rStyle w:val="Hyperlink"/>
            <w:rtl/>
          </w:rPr>
          <w:t>קושית הברכ"ש דאמאי על הנזיק להרחיק ומה מהני שעושה ברשותו ומ"ש מכל נזקי גופו וממונו</w:t>
        </w:r>
      </w:hyperlink>
    </w:p>
    <w:p w14:paraId="05BD80D4" w14:textId="77777777" w:rsidR="000E7C04" w:rsidRDefault="000D6C2B" w:rsidP="000E7C04">
      <w:pPr>
        <w:pStyle w:val="2"/>
        <w:rPr>
          <w:rFonts w:eastAsiaTheme="minorEastAsia" w:cstheme="minorBidi"/>
          <w:sz w:val="22"/>
          <w:szCs w:val="22"/>
          <w:rtl/>
        </w:rPr>
      </w:pPr>
      <w:hyperlink w:anchor="_Toc77106975" w:history="1">
        <w:r w:rsidR="000E7C04" w:rsidRPr="00481213">
          <w:rPr>
            <w:rStyle w:val="Hyperlink"/>
            <w:rtl/>
          </w:rPr>
          <w:t>בי' הגר"ח דנח' ר"י ורבנן אי חשיב מזיק</w:t>
        </w:r>
      </w:hyperlink>
    </w:p>
    <w:p w14:paraId="52040514" w14:textId="77777777" w:rsidR="000E7C04" w:rsidRDefault="000D6C2B" w:rsidP="000E7C04">
      <w:pPr>
        <w:pStyle w:val="aff4"/>
        <w:rPr>
          <w:rFonts w:eastAsiaTheme="minorEastAsia" w:cstheme="minorBidi"/>
          <w:i/>
          <w:iCs/>
          <w:noProof/>
          <w:sz w:val="22"/>
          <w:szCs w:val="22"/>
          <w:rtl/>
        </w:rPr>
      </w:pPr>
      <w:hyperlink w:anchor="_Toc77106976" w:history="1">
        <w:r w:rsidR="000E7C04" w:rsidRPr="00481213">
          <w:rPr>
            <w:rStyle w:val="Hyperlink"/>
            <w:noProof/>
            <w:rtl/>
          </w:rPr>
          <w:t>ביאור הגר"ח דחיוב מזיק כשבא לניזק והזיקו ולא בנדון הרחקה</w:t>
        </w:r>
      </w:hyperlink>
    </w:p>
    <w:p w14:paraId="7F43B5B7" w14:textId="77777777" w:rsidR="000E7C04" w:rsidRDefault="000D6C2B" w:rsidP="000E7C04">
      <w:pPr>
        <w:pStyle w:val="aff2"/>
        <w:rPr>
          <w:rFonts w:eastAsiaTheme="minorEastAsia" w:cstheme="minorBidi"/>
          <w:sz w:val="22"/>
          <w:szCs w:val="22"/>
          <w:rtl/>
        </w:rPr>
      </w:pPr>
      <w:hyperlink w:anchor="_Toc77106977" w:history="1">
        <w:r w:rsidR="000E7C04" w:rsidRPr="00481213">
          <w:rPr>
            <w:rStyle w:val="Hyperlink"/>
            <w:rtl/>
          </w:rPr>
          <w:t>תי' הגר"ח דחיוב מזיק הוא כשבא לניזק אבל בנדון על מי מהם להרחיק אין כח לא' יותר מהשני</w:t>
        </w:r>
      </w:hyperlink>
    </w:p>
    <w:p w14:paraId="639F2B6F" w14:textId="77777777" w:rsidR="000E7C04" w:rsidRDefault="000D6C2B" w:rsidP="000E7C04">
      <w:pPr>
        <w:pStyle w:val="aff4"/>
        <w:rPr>
          <w:rFonts w:eastAsiaTheme="minorEastAsia" w:cstheme="minorBidi"/>
          <w:i/>
          <w:iCs/>
          <w:noProof/>
          <w:sz w:val="22"/>
          <w:szCs w:val="22"/>
          <w:rtl/>
        </w:rPr>
      </w:pPr>
      <w:hyperlink w:anchor="_Toc77106978" w:history="1">
        <w:r w:rsidR="000E7C04" w:rsidRPr="00481213">
          <w:rPr>
            <w:rStyle w:val="Hyperlink"/>
            <w:noProof/>
            <w:rtl/>
          </w:rPr>
          <w:t>ביאור הברכ"ש בגר"ח דבשעת הסמיכה אינו עושה מעשה מזיק</w:t>
        </w:r>
      </w:hyperlink>
    </w:p>
    <w:p w14:paraId="6C522833" w14:textId="77777777" w:rsidR="000E7C04" w:rsidRDefault="000D6C2B" w:rsidP="000E7C04">
      <w:pPr>
        <w:pStyle w:val="aff2"/>
        <w:rPr>
          <w:rFonts w:eastAsiaTheme="minorEastAsia" w:cstheme="minorBidi"/>
          <w:sz w:val="22"/>
          <w:szCs w:val="22"/>
          <w:rtl/>
        </w:rPr>
      </w:pPr>
      <w:hyperlink w:anchor="_Toc77106979" w:history="1">
        <w:r w:rsidR="000E7C04" w:rsidRPr="00481213">
          <w:rPr>
            <w:rStyle w:val="Hyperlink"/>
            <w:rtl/>
          </w:rPr>
          <w:t>בי' הברכ"ש בשם הגר"ח דבשעת הסמיכה אינו עושה מעשה מזיק ואינו בכלל נזקי גופו וממונו</w:t>
        </w:r>
      </w:hyperlink>
    </w:p>
    <w:p w14:paraId="26DD156E" w14:textId="77777777" w:rsidR="000E7C04" w:rsidRDefault="000D6C2B" w:rsidP="000E7C04">
      <w:pPr>
        <w:pStyle w:val="aff4"/>
        <w:rPr>
          <w:rFonts w:eastAsiaTheme="minorEastAsia" w:cstheme="minorBidi"/>
          <w:i/>
          <w:iCs/>
          <w:noProof/>
          <w:sz w:val="22"/>
          <w:szCs w:val="22"/>
          <w:rtl/>
        </w:rPr>
      </w:pPr>
      <w:hyperlink w:anchor="_Toc77106980" w:history="1">
        <w:r w:rsidR="000E7C04" w:rsidRPr="00481213">
          <w:rPr>
            <w:rStyle w:val="Hyperlink"/>
            <w:noProof/>
            <w:rtl/>
          </w:rPr>
          <w:t>בי' הגר"ח דמודה ר"י דאסור לסמוך מזיק וג"ד הוא מעשה מזיק</w:t>
        </w:r>
      </w:hyperlink>
    </w:p>
    <w:p w14:paraId="0A8BDBD4" w14:textId="77777777" w:rsidR="000E7C04" w:rsidRDefault="000D6C2B" w:rsidP="000E7C04">
      <w:pPr>
        <w:pStyle w:val="aff2"/>
        <w:rPr>
          <w:rFonts w:eastAsiaTheme="minorEastAsia" w:cstheme="minorBidi"/>
          <w:sz w:val="22"/>
          <w:szCs w:val="22"/>
          <w:rtl/>
        </w:rPr>
      </w:pPr>
      <w:hyperlink w:anchor="_Toc77106981" w:history="1">
        <w:r w:rsidR="000E7C04" w:rsidRPr="00481213">
          <w:rPr>
            <w:rStyle w:val="Hyperlink"/>
            <w:rtl/>
          </w:rPr>
          <w:t>בי' הגר"ח דלר"י במעשה הסמיכה אינו מזיק ובזכות תביעה להרחיק ס"ל לר"י דהניזק מרחיק</w:t>
        </w:r>
      </w:hyperlink>
    </w:p>
    <w:p w14:paraId="327D16B4" w14:textId="77777777" w:rsidR="000E7C04" w:rsidRDefault="000D6C2B" w:rsidP="000E7C04">
      <w:pPr>
        <w:pStyle w:val="aff2"/>
        <w:rPr>
          <w:rFonts w:eastAsiaTheme="minorEastAsia" w:cstheme="minorBidi"/>
          <w:sz w:val="22"/>
          <w:szCs w:val="22"/>
          <w:rtl/>
        </w:rPr>
      </w:pPr>
      <w:hyperlink w:anchor="_Toc77106982" w:history="1">
        <w:r w:rsidR="000E7C04" w:rsidRPr="00481213">
          <w:rPr>
            <w:rStyle w:val="Hyperlink"/>
            <w:rtl/>
          </w:rPr>
          <w:t>בי' הגר"ח דבג"ד מודה ר"י כיון דבשעה שסומך עושה מעשה מזיק ואסור לסמוך מזיק לחבירו</w:t>
        </w:r>
      </w:hyperlink>
    </w:p>
    <w:p w14:paraId="03DCC432" w14:textId="77777777" w:rsidR="000E7C04" w:rsidRDefault="000D6C2B" w:rsidP="000E7C04">
      <w:pPr>
        <w:pStyle w:val="aff2"/>
        <w:rPr>
          <w:rFonts w:eastAsiaTheme="minorEastAsia" w:cstheme="minorBidi"/>
          <w:sz w:val="22"/>
          <w:szCs w:val="22"/>
          <w:rtl/>
        </w:rPr>
      </w:pPr>
      <w:hyperlink w:anchor="_Toc77106983" w:history="1">
        <w:r w:rsidR="000E7C04" w:rsidRPr="00481213">
          <w:rPr>
            <w:rStyle w:val="Hyperlink"/>
            <w:rtl/>
          </w:rPr>
          <w:t>בי' הגר"ח דבמעשה סמיכה כיורה חץ לחבירו וכמזיק בידים מדין שכנים וממילא דינו ככל מזיק</w:t>
        </w:r>
      </w:hyperlink>
    </w:p>
    <w:p w14:paraId="475F6C9C" w14:textId="77777777" w:rsidR="000E7C04" w:rsidRDefault="000D6C2B" w:rsidP="000E7C04">
      <w:pPr>
        <w:pStyle w:val="aff2"/>
        <w:rPr>
          <w:rFonts w:eastAsiaTheme="minorEastAsia" w:cstheme="minorBidi"/>
          <w:sz w:val="22"/>
          <w:szCs w:val="22"/>
          <w:rtl/>
        </w:rPr>
      </w:pPr>
      <w:hyperlink w:anchor="_Toc77106984" w:history="1">
        <w:r w:rsidR="000E7C04" w:rsidRPr="00481213">
          <w:rPr>
            <w:rStyle w:val="Hyperlink"/>
            <w:rtl/>
          </w:rPr>
          <w:t>דברי הגר"ח דכמו דלרבנן יש חילוק אי בעל האילן קדם אף לר"י בג"ד אסור לסמוך מזיק לחבירו</w:t>
        </w:r>
      </w:hyperlink>
    </w:p>
    <w:p w14:paraId="32D66A39" w14:textId="77777777" w:rsidR="000E7C04" w:rsidRDefault="000D6C2B" w:rsidP="000E7C04">
      <w:pPr>
        <w:pStyle w:val="aff4"/>
        <w:rPr>
          <w:rFonts w:eastAsiaTheme="minorEastAsia" w:cstheme="minorBidi"/>
          <w:i/>
          <w:iCs/>
          <w:noProof/>
          <w:sz w:val="22"/>
          <w:szCs w:val="22"/>
          <w:rtl/>
        </w:rPr>
      </w:pPr>
      <w:hyperlink w:anchor="_Toc77106985" w:history="1">
        <w:r w:rsidR="000E7C04" w:rsidRPr="00481213">
          <w:rPr>
            <w:rStyle w:val="Hyperlink"/>
            <w:noProof/>
            <w:rtl/>
          </w:rPr>
          <w:t>בי' הגר"ח דלר"י אינו מזיק ובנדון ההרחקה על הניזק להרחיק</w:t>
        </w:r>
      </w:hyperlink>
    </w:p>
    <w:p w14:paraId="66B5E678" w14:textId="77777777" w:rsidR="000E7C04" w:rsidRDefault="000D6C2B" w:rsidP="000E7C04">
      <w:pPr>
        <w:pStyle w:val="aff2"/>
        <w:rPr>
          <w:rFonts w:eastAsiaTheme="minorEastAsia" w:cstheme="minorBidi"/>
          <w:sz w:val="22"/>
          <w:szCs w:val="22"/>
          <w:rtl/>
        </w:rPr>
      </w:pPr>
      <w:hyperlink w:anchor="_Toc77106986" w:history="1">
        <w:r w:rsidR="000E7C04" w:rsidRPr="00481213">
          <w:rPr>
            <w:rStyle w:val="Hyperlink"/>
            <w:rtl/>
          </w:rPr>
          <w:t>דברי הגר"ח דלר"י סומך אילן לבור גם דאינו עושה מעשה מזיק וגם כיון שהנדון על מי להרחיק</w:t>
        </w:r>
      </w:hyperlink>
    </w:p>
    <w:p w14:paraId="6B577AA9" w14:textId="77777777" w:rsidR="000E7C04" w:rsidRDefault="000D6C2B" w:rsidP="000E7C04">
      <w:pPr>
        <w:pStyle w:val="aff4"/>
        <w:rPr>
          <w:rFonts w:eastAsiaTheme="minorEastAsia" w:cstheme="minorBidi"/>
          <w:i/>
          <w:iCs/>
          <w:noProof/>
          <w:sz w:val="22"/>
          <w:szCs w:val="22"/>
          <w:rtl/>
        </w:rPr>
      </w:pPr>
      <w:hyperlink w:anchor="_Toc77106987" w:history="1">
        <w:r w:rsidR="000E7C04" w:rsidRPr="00481213">
          <w:rPr>
            <w:rStyle w:val="Hyperlink"/>
            <w:noProof/>
            <w:rtl/>
          </w:rPr>
          <w:t>הבי' הא' בגר"ח דלרבנן מרחיק באילן דהוי ג"ד דממונו</w:t>
        </w:r>
      </w:hyperlink>
    </w:p>
    <w:p w14:paraId="160982E8" w14:textId="77777777" w:rsidR="000E7C04" w:rsidRDefault="000D6C2B" w:rsidP="000E7C04">
      <w:pPr>
        <w:pStyle w:val="aff2"/>
        <w:rPr>
          <w:rFonts w:eastAsiaTheme="minorEastAsia" w:cstheme="minorBidi"/>
          <w:sz w:val="22"/>
          <w:szCs w:val="22"/>
          <w:rtl/>
        </w:rPr>
      </w:pPr>
      <w:hyperlink w:anchor="_Toc77106988" w:history="1">
        <w:r w:rsidR="000E7C04" w:rsidRPr="00481213">
          <w:rPr>
            <w:rStyle w:val="Hyperlink"/>
            <w:rtl/>
          </w:rPr>
          <w:t>הבי' הא' בגר"ח דלרבנן אף דהאילן אינו ג"ד ואינו מזיק מ"מ הוי ג"ד של השורשים דהם ממונו</w:t>
        </w:r>
      </w:hyperlink>
    </w:p>
    <w:p w14:paraId="05EFCC23" w14:textId="77777777" w:rsidR="000E7C04" w:rsidRDefault="000D6C2B" w:rsidP="000E7C04">
      <w:pPr>
        <w:pStyle w:val="aff4"/>
        <w:rPr>
          <w:rFonts w:eastAsiaTheme="minorEastAsia" w:cstheme="minorBidi"/>
          <w:i/>
          <w:iCs/>
          <w:noProof/>
          <w:sz w:val="22"/>
          <w:szCs w:val="22"/>
          <w:rtl/>
        </w:rPr>
      </w:pPr>
      <w:hyperlink w:anchor="_Toc77106989" w:history="1">
        <w:r w:rsidR="000E7C04" w:rsidRPr="00481213">
          <w:rPr>
            <w:rStyle w:val="Hyperlink"/>
            <w:noProof/>
            <w:rtl/>
          </w:rPr>
          <w:t>הבי' הב' בגר"ח דלרבנן אף סמיכת אילן חשיב מעשה מזיק</w:t>
        </w:r>
      </w:hyperlink>
    </w:p>
    <w:p w14:paraId="5B7703A0" w14:textId="77777777" w:rsidR="000E7C04" w:rsidRDefault="000D6C2B" w:rsidP="000E7C04">
      <w:pPr>
        <w:pStyle w:val="aff2"/>
        <w:rPr>
          <w:rFonts w:eastAsiaTheme="minorEastAsia" w:cstheme="minorBidi"/>
          <w:sz w:val="22"/>
          <w:szCs w:val="22"/>
          <w:rtl/>
        </w:rPr>
      </w:pPr>
      <w:hyperlink w:anchor="_Toc77106990" w:history="1">
        <w:r w:rsidR="000E7C04" w:rsidRPr="00481213">
          <w:rPr>
            <w:rStyle w:val="Hyperlink"/>
            <w:rtl/>
          </w:rPr>
          <w:t>הבי' הב' בגר"ח דמודו לר"י דמדין ממונו אין חיוב הרחקה אך ס"ל דאף בלא ג"ד הוא מזיק</w:t>
        </w:r>
      </w:hyperlink>
    </w:p>
    <w:p w14:paraId="7FD2F1B4" w14:textId="77777777" w:rsidR="000E7C04" w:rsidRDefault="000D6C2B" w:rsidP="000E7C04">
      <w:pPr>
        <w:pStyle w:val="aff2"/>
        <w:rPr>
          <w:rFonts w:eastAsiaTheme="minorEastAsia" w:cstheme="minorBidi"/>
          <w:sz w:val="22"/>
          <w:szCs w:val="22"/>
          <w:rtl/>
        </w:rPr>
      </w:pPr>
      <w:hyperlink w:anchor="_Toc77106991" w:history="1">
        <w:r w:rsidR="000E7C04" w:rsidRPr="00481213">
          <w:rPr>
            <w:rStyle w:val="Hyperlink"/>
            <w:rtl/>
          </w:rPr>
          <w:t>ביאור הגר"ח דלרבנן אף שבשעת הנזק נגמר המעשה חשיב כנזקי גופו מחמת מעשהו הראשון</w:t>
        </w:r>
      </w:hyperlink>
    </w:p>
    <w:p w14:paraId="5A8F8BC3" w14:textId="77777777" w:rsidR="000E7C04" w:rsidRDefault="000D6C2B" w:rsidP="000E7C04">
      <w:pPr>
        <w:pStyle w:val="aff4"/>
        <w:rPr>
          <w:rFonts w:eastAsiaTheme="minorEastAsia" w:cstheme="minorBidi"/>
          <w:i/>
          <w:iCs/>
          <w:noProof/>
          <w:sz w:val="22"/>
          <w:szCs w:val="22"/>
          <w:rtl/>
        </w:rPr>
      </w:pPr>
      <w:hyperlink w:anchor="_Toc77106992" w:history="1">
        <w:r w:rsidR="000E7C04" w:rsidRPr="00481213">
          <w:rPr>
            <w:rStyle w:val="Hyperlink"/>
            <w:noProof/>
            <w:rtl/>
          </w:rPr>
          <w:t>הוכחת הגר"ח דר"י ורבנן פליגי בגדר מזיק ולא בחיוב ממונו</w:t>
        </w:r>
      </w:hyperlink>
    </w:p>
    <w:p w14:paraId="4FF19DF7" w14:textId="77777777" w:rsidR="000E7C04" w:rsidRDefault="000D6C2B" w:rsidP="000E7C04">
      <w:pPr>
        <w:pStyle w:val="aff2"/>
        <w:rPr>
          <w:rFonts w:eastAsiaTheme="minorEastAsia" w:cstheme="minorBidi"/>
          <w:sz w:val="22"/>
          <w:szCs w:val="22"/>
          <w:rtl/>
        </w:rPr>
      </w:pPr>
      <w:hyperlink w:anchor="_Toc77106993" w:history="1">
        <w:r w:rsidR="000E7C04" w:rsidRPr="00481213">
          <w:rPr>
            <w:rStyle w:val="Hyperlink"/>
            <w:rtl/>
          </w:rPr>
          <w:t>הוכחת הגר"ח דלרבנן חשיב מזיק מהא דהשורשים שחוץ לט"ז אינם ממונו ואפ"ה צריך להרחיק</w:t>
        </w:r>
      </w:hyperlink>
    </w:p>
    <w:p w14:paraId="0345FCAD" w14:textId="77777777" w:rsidR="000E7C04" w:rsidRDefault="000D6C2B" w:rsidP="000E7C04">
      <w:pPr>
        <w:pStyle w:val="aff2"/>
        <w:rPr>
          <w:rFonts w:eastAsiaTheme="minorEastAsia" w:cstheme="minorBidi"/>
          <w:sz w:val="22"/>
          <w:szCs w:val="22"/>
          <w:rtl/>
        </w:rPr>
      </w:pPr>
      <w:hyperlink w:anchor="_Toc77106994" w:history="1">
        <w:r w:rsidR="000E7C04" w:rsidRPr="00481213">
          <w:rPr>
            <w:rStyle w:val="Hyperlink"/>
            <w:rtl/>
          </w:rPr>
          <w:t>דברי הגר"ח דלר"י אף בשורשים בתוך ט"ז שהם ממונו אין חיוב הרחקה מדין גירי דממונו</w:t>
        </w:r>
      </w:hyperlink>
    </w:p>
    <w:p w14:paraId="2EFB3A90" w14:textId="77777777" w:rsidR="000E7C04" w:rsidRDefault="000D6C2B" w:rsidP="000E7C04">
      <w:pPr>
        <w:pStyle w:val="aff2"/>
        <w:rPr>
          <w:rFonts w:eastAsiaTheme="minorEastAsia" w:cstheme="minorBidi"/>
          <w:sz w:val="22"/>
          <w:szCs w:val="22"/>
          <w:rtl/>
        </w:rPr>
      </w:pPr>
      <w:hyperlink w:anchor="_Toc77106995" w:history="1">
        <w:r w:rsidR="000E7C04" w:rsidRPr="00481213">
          <w:rPr>
            <w:rStyle w:val="Hyperlink"/>
            <w:rtl/>
          </w:rPr>
          <w:t>דברי הגר"ח דמוכח דר"י ורבנן פליגי אי חשיב מזיק כשאינו ג"ד ולא פליגי בהרחקה מדין ממונו</w:t>
        </w:r>
      </w:hyperlink>
    </w:p>
    <w:p w14:paraId="77026540" w14:textId="77777777" w:rsidR="000E7C04" w:rsidRDefault="000D6C2B" w:rsidP="000E7C04">
      <w:pPr>
        <w:pStyle w:val="aff4"/>
        <w:rPr>
          <w:rFonts w:eastAsiaTheme="minorEastAsia" w:cstheme="minorBidi"/>
          <w:i/>
          <w:iCs/>
          <w:noProof/>
          <w:sz w:val="22"/>
          <w:szCs w:val="22"/>
          <w:rtl/>
        </w:rPr>
      </w:pPr>
      <w:hyperlink w:anchor="_Toc77106996" w:history="1">
        <w:r w:rsidR="000E7C04" w:rsidRPr="00481213">
          <w:rPr>
            <w:rStyle w:val="Hyperlink"/>
            <w:noProof/>
            <w:rtl/>
          </w:rPr>
          <w:t>דברי הגר"ח דבשלו לא חשיב מזיק וברה"ר הוא גירי דממונו</w:t>
        </w:r>
      </w:hyperlink>
    </w:p>
    <w:p w14:paraId="31F34F46" w14:textId="77777777" w:rsidR="000E7C04" w:rsidRDefault="000D6C2B" w:rsidP="000E7C04">
      <w:pPr>
        <w:pStyle w:val="aff2"/>
        <w:rPr>
          <w:rFonts w:eastAsiaTheme="minorEastAsia" w:cstheme="minorBidi"/>
          <w:sz w:val="22"/>
          <w:szCs w:val="22"/>
          <w:rtl/>
        </w:rPr>
      </w:pPr>
      <w:hyperlink w:anchor="_Toc77106997" w:history="1">
        <w:r w:rsidR="000E7C04" w:rsidRPr="00481213">
          <w:rPr>
            <w:rStyle w:val="Hyperlink"/>
            <w:rtl/>
          </w:rPr>
          <w:t>דברי הגר"ח דאי נטע אילן ברה"ר חייב מדין אדם המזיק אף דאינו ג"ד כיון שלא שמר ממונו</w:t>
        </w:r>
      </w:hyperlink>
    </w:p>
    <w:p w14:paraId="5E34F031" w14:textId="77777777" w:rsidR="000E7C04" w:rsidRDefault="000D6C2B" w:rsidP="000E7C04">
      <w:pPr>
        <w:pStyle w:val="aff2"/>
        <w:rPr>
          <w:rFonts w:eastAsiaTheme="minorEastAsia" w:cstheme="minorBidi"/>
          <w:sz w:val="22"/>
          <w:szCs w:val="22"/>
          <w:rtl/>
        </w:rPr>
      </w:pPr>
      <w:hyperlink w:anchor="_Toc77106998" w:history="1">
        <w:r w:rsidR="000E7C04" w:rsidRPr="00481213">
          <w:rPr>
            <w:rStyle w:val="Hyperlink"/>
            <w:rtl/>
          </w:rPr>
          <w:t>דברי הגר"ח דבעושה ברשותו אפשר לחייבו רק על מעשה הסמיכה ולר"י דאין לו שם מזיק פטור</w:t>
        </w:r>
      </w:hyperlink>
    </w:p>
    <w:p w14:paraId="2FEF77BF" w14:textId="77777777" w:rsidR="000E7C04" w:rsidRDefault="000D6C2B" w:rsidP="000E7C04">
      <w:pPr>
        <w:pStyle w:val="aff4"/>
        <w:rPr>
          <w:rFonts w:eastAsiaTheme="minorEastAsia" w:cstheme="minorBidi"/>
          <w:i/>
          <w:iCs/>
          <w:noProof/>
          <w:sz w:val="22"/>
          <w:szCs w:val="22"/>
          <w:rtl/>
        </w:rPr>
      </w:pPr>
      <w:hyperlink w:anchor="_Toc77106999" w:history="1">
        <w:r w:rsidR="000E7C04" w:rsidRPr="00481213">
          <w:rPr>
            <w:rStyle w:val="Hyperlink"/>
            <w:noProof/>
            <w:rtl/>
          </w:rPr>
          <w:t>בי' הגרב"ב דבאש מעשה ההבערה נמשך ובאילן נגמר המעשה</w:t>
        </w:r>
      </w:hyperlink>
    </w:p>
    <w:p w14:paraId="10D19C1A" w14:textId="77777777" w:rsidR="000E7C04" w:rsidRDefault="000D6C2B" w:rsidP="000E7C04">
      <w:pPr>
        <w:pStyle w:val="aff2"/>
        <w:rPr>
          <w:rFonts w:eastAsiaTheme="minorEastAsia" w:cstheme="minorBidi"/>
          <w:sz w:val="22"/>
          <w:szCs w:val="22"/>
          <w:rtl/>
        </w:rPr>
      </w:pPr>
      <w:hyperlink w:anchor="_Toc77107000" w:history="1">
        <w:r w:rsidR="000E7C04" w:rsidRPr="00481213">
          <w:rPr>
            <w:rStyle w:val="Hyperlink"/>
            <w:rtl/>
          </w:rPr>
          <w:t>בי' הגר"ח דבאש מעשה ההבערה נמשך כל הזמן אבל באילן אפשר לחייב רק במעשה הראשון</w:t>
        </w:r>
      </w:hyperlink>
    </w:p>
    <w:p w14:paraId="545E5062" w14:textId="77777777" w:rsidR="000E7C04" w:rsidRDefault="000D6C2B" w:rsidP="000E7C04">
      <w:pPr>
        <w:pStyle w:val="aff4"/>
        <w:rPr>
          <w:rFonts w:eastAsiaTheme="minorEastAsia" w:cstheme="minorBidi"/>
          <w:i/>
          <w:iCs/>
          <w:noProof/>
          <w:sz w:val="22"/>
          <w:szCs w:val="22"/>
          <w:rtl/>
        </w:rPr>
      </w:pPr>
      <w:hyperlink w:anchor="_Toc77107001" w:history="1">
        <w:r w:rsidR="000E7C04" w:rsidRPr="00481213">
          <w:rPr>
            <w:rStyle w:val="Hyperlink"/>
            <w:noProof/>
            <w:rtl/>
          </w:rPr>
          <w:t>הוכחת הברכ"ש מהרמב"ן דלר"י אין לסמיכה שם של מזיק</w:t>
        </w:r>
      </w:hyperlink>
    </w:p>
    <w:p w14:paraId="413EAF9F" w14:textId="77777777" w:rsidR="000E7C04" w:rsidRDefault="000D6C2B" w:rsidP="000E7C04">
      <w:pPr>
        <w:pStyle w:val="aff2"/>
        <w:rPr>
          <w:rFonts w:eastAsiaTheme="minorEastAsia" w:cstheme="minorBidi"/>
          <w:sz w:val="22"/>
          <w:szCs w:val="22"/>
          <w:rtl/>
        </w:rPr>
      </w:pPr>
      <w:hyperlink w:anchor="_Toc77107002" w:history="1">
        <w:r w:rsidR="000E7C04" w:rsidRPr="00481213">
          <w:rPr>
            <w:rStyle w:val="Hyperlink"/>
            <w:rtl/>
          </w:rPr>
          <w:t>דברי הברכ"ש דמוכח ברמב"ן דלר"י כשאינו ג"ד חשיב גרמא דעושה ברשותו ולא חשיב מזיק</w:t>
        </w:r>
      </w:hyperlink>
    </w:p>
    <w:p w14:paraId="1CE42F72" w14:textId="77777777" w:rsidR="000E7C04" w:rsidRDefault="000D6C2B" w:rsidP="000E7C04">
      <w:pPr>
        <w:pStyle w:val="aff4"/>
        <w:rPr>
          <w:rFonts w:eastAsiaTheme="minorEastAsia" w:cstheme="minorBidi"/>
          <w:i/>
          <w:iCs/>
          <w:noProof/>
          <w:sz w:val="22"/>
          <w:szCs w:val="22"/>
          <w:rtl/>
        </w:rPr>
      </w:pPr>
      <w:hyperlink w:anchor="_Toc77107003" w:history="1">
        <w:r w:rsidR="000E7C04" w:rsidRPr="00481213">
          <w:rPr>
            <w:rStyle w:val="Hyperlink"/>
            <w:noProof/>
            <w:rtl/>
          </w:rPr>
          <w:t>דברי הגרב"ב דנח' ר"י ורבנן אי חשיב אדם המזיק</w:t>
        </w:r>
      </w:hyperlink>
    </w:p>
    <w:p w14:paraId="78FCE33B" w14:textId="77777777" w:rsidR="000E7C04" w:rsidRDefault="000D6C2B" w:rsidP="000E7C04">
      <w:pPr>
        <w:pStyle w:val="aff2"/>
        <w:rPr>
          <w:rFonts w:eastAsiaTheme="minorEastAsia" w:cstheme="minorBidi"/>
          <w:sz w:val="22"/>
          <w:szCs w:val="22"/>
          <w:rtl/>
        </w:rPr>
      </w:pPr>
      <w:hyperlink w:anchor="_Toc77107004" w:history="1">
        <w:r w:rsidR="000E7C04" w:rsidRPr="00481213">
          <w:rPr>
            <w:rStyle w:val="Hyperlink"/>
            <w:rtl/>
          </w:rPr>
          <w:t>דברי הגרב"ב דלפי ביאור הגר"ח נח' ר"י ורבנן אי הרחקת נזיקין בכלל אדם המזיק דמועד לעולם</w:t>
        </w:r>
      </w:hyperlink>
    </w:p>
    <w:p w14:paraId="18A63ED4" w14:textId="77777777" w:rsidR="000E7C04" w:rsidRDefault="000D6C2B" w:rsidP="000E7C04">
      <w:pPr>
        <w:pStyle w:val="aff4"/>
        <w:rPr>
          <w:rFonts w:eastAsiaTheme="minorEastAsia" w:cstheme="minorBidi"/>
          <w:i/>
          <w:iCs/>
          <w:noProof/>
          <w:sz w:val="22"/>
          <w:szCs w:val="22"/>
          <w:rtl/>
        </w:rPr>
      </w:pPr>
      <w:hyperlink w:anchor="_Toc77107005" w:history="1">
        <w:r w:rsidR="000E7C04" w:rsidRPr="00481213">
          <w:rPr>
            <w:rStyle w:val="Hyperlink"/>
            <w:noProof/>
            <w:rtl/>
          </w:rPr>
          <w:t>בי' הברכ"ש בריב"ש דהאיסור בסמיכה הוא רק כשנחשב מזיק</w:t>
        </w:r>
      </w:hyperlink>
    </w:p>
    <w:p w14:paraId="3CC5102D" w14:textId="77777777" w:rsidR="000E7C04" w:rsidRDefault="000D6C2B" w:rsidP="000E7C04">
      <w:pPr>
        <w:pStyle w:val="aff2"/>
        <w:rPr>
          <w:rFonts w:eastAsiaTheme="minorEastAsia" w:cstheme="minorBidi"/>
          <w:sz w:val="22"/>
          <w:szCs w:val="22"/>
          <w:rtl/>
        </w:rPr>
      </w:pPr>
      <w:hyperlink w:anchor="_Toc77107006" w:history="1">
        <w:r w:rsidR="000E7C04" w:rsidRPr="00481213">
          <w:rPr>
            <w:rStyle w:val="Hyperlink"/>
            <w:rtl/>
          </w:rPr>
          <w:t>דברי הברכ"ש דמוכח בריב"ש דהאיסור הוא במעשה הסמיכה אבל בסמך בהיתר אינו מזיק</w:t>
        </w:r>
      </w:hyperlink>
    </w:p>
    <w:p w14:paraId="6F0A5AEC" w14:textId="77777777" w:rsidR="000E7C04" w:rsidRDefault="000D6C2B" w:rsidP="000E7C04">
      <w:pPr>
        <w:pStyle w:val="aff2"/>
        <w:rPr>
          <w:rFonts w:eastAsiaTheme="minorEastAsia" w:cstheme="minorBidi"/>
          <w:sz w:val="22"/>
          <w:szCs w:val="22"/>
          <w:rtl/>
        </w:rPr>
      </w:pPr>
      <w:hyperlink w:anchor="_Toc77107007" w:history="1">
        <w:r w:rsidR="000E7C04" w:rsidRPr="00481213">
          <w:rPr>
            <w:rStyle w:val="Hyperlink"/>
            <w:rtl/>
          </w:rPr>
          <w:t>בי' הברכ"ש דבסמך אילן במקום שאינו רשותו הוא אדם המזיק בפשיעה ורק בשלו התיר ר"י</w:t>
        </w:r>
      </w:hyperlink>
    </w:p>
    <w:p w14:paraId="7B4F01FF" w14:textId="77777777" w:rsidR="000E7C04" w:rsidRDefault="000D6C2B" w:rsidP="000E7C04">
      <w:pPr>
        <w:pStyle w:val="aff4"/>
        <w:rPr>
          <w:rFonts w:eastAsiaTheme="minorEastAsia" w:cstheme="minorBidi"/>
          <w:i/>
          <w:iCs/>
          <w:noProof/>
          <w:sz w:val="22"/>
          <w:szCs w:val="22"/>
          <w:rtl/>
        </w:rPr>
      </w:pPr>
      <w:hyperlink w:anchor="_Toc77107008" w:history="1">
        <w:r w:rsidR="000E7C04" w:rsidRPr="00481213">
          <w:rPr>
            <w:rStyle w:val="Hyperlink"/>
            <w:noProof/>
            <w:rtl/>
          </w:rPr>
          <w:t>ביאור הברכ"ש בקו' ותי' הרמב"ן אי שורשים דמו לשורו</w:t>
        </w:r>
      </w:hyperlink>
    </w:p>
    <w:p w14:paraId="210C93FE" w14:textId="77777777" w:rsidR="000E7C04" w:rsidRDefault="000D6C2B" w:rsidP="000E7C04">
      <w:pPr>
        <w:pStyle w:val="aff2"/>
        <w:rPr>
          <w:rFonts w:eastAsiaTheme="minorEastAsia" w:cstheme="minorBidi"/>
          <w:sz w:val="22"/>
          <w:szCs w:val="22"/>
          <w:rtl/>
        </w:rPr>
      </w:pPr>
      <w:hyperlink w:anchor="_Toc77107009" w:history="1">
        <w:r w:rsidR="000E7C04" w:rsidRPr="00481213">
          <w:rPr>
            <w:rStyle w:val="Hyperlink"/>
            <w:rtl/>
          </w:rPr>
          <w:t>ביאור הברכ"ש בקו' הרמב"ן דאף שאין בסמיכתו מעשה מזיק יתחייב מדין שמירת ממונו</w:t>
        </w:r>
      </w:hyperlink>
    </w:p>
    <w:p w14:paraId="7A963097" w14:textId="77777777" w:rsidR="000E7C04" w:rsidRDefault="000D6C2B" w:rsidP="000E7C04">
      <w:pPr>
        <w:pStyle w:val="aff2"/>
        <w:rPr>
          <w:rFonts w:eastAsiaTheme="minorEastAsia" w:cstheme="minorBidi"/>
          <w:sz w:val="22"/>
          <w:szCs w:val="22"/>
          <w:rtl/>
        </w:rPr>
      </w:pPr>
      <w:hyperlink w:anchor="_Toc77107010" w:history="1">
        <w:r w:rsidR="000E7C04" w:rsidRPr="00481213">
          <w:rPr>
            <w:rStyle w:val="Hyperlink"/>
            <w:rtl/>
          </w:rPr>
          <w:t>בי' הברכ"ש בתירוץ הרמב"ן דהאילן והשורשים הם ב' דברים נפרדים ואין לאילן שם של מזיק</w:t>
        </w:r>
      </w:hyperlink>
    </w:p>
    <w:p w14:paraId="6ED30F55" w14:textId="77777777" w:rsidR="000E7C04" w:rsidRDefault="000D6C2B" w:rsidP="000E7C04">
      <w:pPr>
        <w:pStyle w:val="aff2"/>
        <w:rPr>
          <w:rFonts w:eastAsiaTheme="minorEastAsia" w:cstheme="minorBidi"/>
          <w:sz w:val="22"/>
          <w:szCs w:val="22"/>
          <w:rtl/>
        </w:rPr>
      </w:pPr>
      <w:hyperlink w:anchor="_Toc77107011" w:history="1">
        <w:r w:rsidR="000E7C04" w:rsidRPr="00481213">
          <w:rPr>
            <w:rStyle w:val="Hyperlink"/>
            <w:rtl/>
          </w:rPr>
          <w:t>בי' הברכ"ש ברמב"ן דשורשים ל"ה צרורות דאינם כחו של האילן ול"ד לצרורות דהם כח השור</w:t>
        </w:r>
      </w:hyperlink>
    </w:p>
    <w:p w14:paraId="32002119" w14:textId="77777777" w:rsidR="000E7C04" w:rsidRDefault="000D6C2B" w:rsidP="000E7C04">
      <w:pPr>
        <w:pStyle w:val="aff2"/>
        <w:rPr>
          <w:rFonts w:eastAsiaTheme="minorEastAsia" w:cstheme="minorBidi"/>
          <w:sz w:val="22"/>
          <w:szCs w:val="22"/>
          <w:rtl/>
        </w:rPr>
      </w:pPr>
      <w:hyperlink w:anchor="_Toc77107012" w:history="1">
        <w:r w:rsidR="000E7C04" w:rsidRPr="00481213">
          <w:rPr>
            <w:rStyle w:val="Hyperlink"/>
            <w:rtl/>
          </w:rPr>
          <w:t>בי' הברכ"ש בגר"ח דלרמב"ן אין דין שמירת ממונו בשעת הנטיעה ואין דין גרמי בממונו</w:t>
        </w:r>
      </w:hyperlink>
    </w:p>
    <w:p w14:paraId="4A02813E" w14:textId="77777777" w:rsidR="000E7C04" w:rsidRDefault="000D6C2B" w:rsidP="000E7C04">
      <w:pPr>
        <w:pStyle w:val="aff4"/>
        <w:rPr>
          <w:rFonts w:eastAsiaTheme="minorEastAsia" w:cstheme="minorBidi"/>
          <w:i/>
          <w:iCs/>
          <w:noProof/>
          <w:sz w:val="22"/>
          <w:szCs w:val="22"/>
          <w:rtl/>
        </w:rPr>
      </w:pPr>
      <w:hyperlink w:anchor="_Toc77107013" w:history="1">
        <w:r w:rsidR="000E7C04" w:rsidRPr="00481213">
          <w:rPr>
            <w:rStyle w:val="Hyperlink"/>
            <w:noProof/>
            <w:rtl/>
          </w:rPr>
          <w:t>הבי' הב' בגר"ח דר"י ורבנן פליגי בדין כלו לו חיציו</w:t>
        </w:r>
      </w:hyperlink>
    </w:p>
    <w:p w14:paraId="5D24F419" w14:textId="77777777" w:rsidR="000E7C04" w:rsidRDefault="000D6C2B" w:rsidP="000E7C04">
      <w:pPr>
        <w:pStyle w:val="aff2"/>
        <w:rPr>
          <w:rFonts w:eastAsiaTheme="minorEastAsia" w:cstheme="minorBidi"/>
          <w:sz w:val="22"/>
          <w:szCs w:val="22"/>
          <w:rtl/>
        </w:rPr>
      </w:pPr>
      <w:hyperlink w:anchor="_Toc77107014" w:history="1">
        <w:r w:rsidR="000E7C04" w:rsidRPr="00481213">
          <w:rPr>
            <w:rStyle w:val="Hyperlink"/>
            <w:rtl/>
          </w:rPr>
          <w:t>בי' הגר"ח דלר"י כל שאינו ג"ד חשיב כלו חיציו דהמעשה שלו נגמר והנזק נעשה ממילא</w:t>
        </w:r>
      </w:hyperlink>
    </w:p>
    <w:p w14:paraId="6DB55558" w14:textId="77777777" w:rsidR="000E7C04" w:rsidRDefault="000D6C2B" w:rsidP="000E7C04">
      <w:pPr>
        <w:pStyle w:val="aff2"/>
        <w:rPr>
          <w:rFonts w:eastAsiaTheme="minorEastAsia" w:cstheme="minorBidi"/>
          <w:sz w:val="22"/>
          <w:szCs w:val="22"/>
          <w:rtl/>
        </w:rPr>
      </w:pPr>
      <w:hyperlink w:anchor="_Toc77107015" w:history="1">
        <w:r w:rsidR="000E7C04" w:rsidRPr="00481213">
          <w:rPr>
            <w:rStyle w:val="Hyperlink"/>
            <w:rtl/>
          </w:rPr>
          <w:t>בי' הגר"ח דלרבנן בהרחקה לא חשיב כלו חיציו דהוא המשך המעשה שלו אף שהנזק ממילא</w:t>
        </w:r>
      </w:hyperlink>
    </w:p>
    <w:p w14:paraId="6098113F" w14:textId="77777777" w:rsidR="000E7C04" w:rsidRDefault="000D6C2B" w:rsidP="000E7C04">
      <w:pPr>
        <w:pStyle w:val="aff2"/>
        <w:rPr>
          <w:rFonts w:eastAsiaTheme="minorEastAsia" w:cstheme="minorBidi"/>
          <w:sz w:val="22"/>
          <w:szCs w:val="22"/>
          <w:rtl/>
        </w:rPr>
      </w:pPr>
      <w:hyperlink w:anchor="_Toc77107016" w:history="1">
        <w:r w:rsidR="000E7C04" w:rsidRPr="00481213">
          <w:rPr>
            <w:rStyle w:val="Hyperlink"/>
            <w:rtl/>
          </w:rPr>
          <w:t>דברי הגר"ח דכיון שעושה מעשה ברשותו חשיב דכלו לו חיציו כזורק חץ למקום שאין אדם</w:t>
        </w:r>
      </w:hyperlink>
    </w:p>
    <w:p w14:paraId="44DA7687" w14:textId="77777777" w:rsidR="000E7C04" w:rsidRDefault="000D6C2B" w:rsidP="000E7C04">
      <w:pPr>
        <w:pStyle w:val="2"/>
        <w:rPr>
          <w:rFonts w:eastAsiaTheme="minorEastAsia" w:cstheme="minorBidi"/>
          <w:sz w:val="22"/>
          <w:szCs w:val="22"/>
          <w:rtl/>
        </w:rPr>
      </w:pPr>
      <w:hyperlink w:anchor="_Toc77107017" w:history="1">
        <w:r w:rsidR="000E7C04" w:rsidRPr="00481213">
          <w:rPr>
            <w:rStyle w:val="Hyperlink"/>
            <w:rtl/>
          </w:rPr>
          <w:t>בהא דאין חיוב בשורשים מדין ממונו</w:t>
        </w:r>
      </w:hyperlink>
    </w:p>
    <w:p w14:paraId="0C01EE51" w14:textId="77777777" w:rsidR="000E7C04" w:rsidRDefault="000D6C2B" w:rsidP="000E7C04">
      <w:pPr>
        <w:pStyle w:val="aff4"/>
        <w:rPr>
          <w:rFonts w:eastAsiaTheme="minorEastAsia" w:cstheme="minorBidi"/>
          <w:i/>
          <w:iCs/>
          <w:noProof/>
          <w:sz w:val="22"/>
          <w:szCs w:val="22"/>
          <w:rtl/>
        </w:rPr>
      </w:pPr>
      <w:hyperlink w:anchor="_Toc77107018" w:history="1">
        <w:r w:rsidR="000E7C04" w:rsidRPr="00481213">
          <w:rPr>
            <w:rStyle w:val="Hyperlink"/>
            <w:noProof/>
            <w:rtl/>
          </w:rPr>
          <w:t>הבי' הא' בדברי יחזקאל דשורשים הם אשו דממונו ולא אש שלו</w:t>
        </w:r>
      </w:hyperlink>
    </w:p>
    <w:p w14:paraId="412041AA" w14:textId="77777777" w:rsidR="000E7C04" w:rsidRDefault="000D6C2B" w:rsidP="000E7C04">
      <w:pPr>
        <w:pStyle w:val="aff2"/>
        <w:rPr>
          <w:rFonts w:eastAsiaTheme="minorEastAsia" w:cstheme="minorBidi"/>
          <w:sz w:val="22"/>
          <w:szCs w:val="22"/>
          <w:rtl/>
        </w:rPr>
      </w:pPr>
      <w:hyperlink w:anchor="_Toc77107019" w:history="1">
        <w:r w:rsidR="000E7C04" w:rsidRPr="00481213">
          <w:rPr>
            <w:rStyle w:val="Hyperlink"/>
            <w:rtl/>
          </w:rPr>
          <w:t>בי' הדברי יחזקאל בשם ג"א ברמב"ן דשורשי האילן דמי לאש שנולדה ע"י ממונו ולכן פטור</w:t>
        </w:r>
      </w:hyperlink>
    </w:p>
    <w:p w14:paraId="0D83DEFE" w14:textId="77777777" w:rsidR="000E7C04" w:rsidRDefault="000D6C2B" w:rsidP="000E7C04">
      <w:pPr>
        <w:pStyle w:val="aff2"/>
        <w:rPr>
          <w:rFonts w:eastAsiaTheme="minorEastAsia" w:cstheme="minorBidi"/>
          <w:sz w:val="22"/>
          <w:szCs w:val="22"/>
          <w:rtl/>
        </w:rPr>
      </w:pPr>
      <w:hyperlink w:anchor="_Toc77107020" w:history="1">
        <w:r w:rsidR="000E7C04" w:rsidRPr="00481213">
          <w:rPr>
            <w:rStyle w:val="Hyperlink"/>
            <w:rtl/>
          </w:rPr>
          <w:t>דחיית הדברי יחזקאל דבעל האילן פשע בשורשים ע"י שנטע אילן ואף שנולדו אח"כ חייב</w:t>
        </w:r>
      </w:hyperlink>
    </w:p>
    <w:p w14:paraId="170E6DA6" w14:textId="77777777" w:rsidR="000E7C04" w:rsidRDefault="000D6C2B" w:rsidP="000E7C04">
      <w:pPr>
        <w:pStyle w:val="aff4"/>
        <w:rPr>
          <w:rFonts w:eastAsiaTheme="minorEastAsia" w:cstheme="minorBidi"/>
          <w:i/>
          <w:iCs/>
          <w:noProof/>
          <w:sz w:val="22"/>
          <w:szCs w:val="22"/>
          <w:rtl/>
        </w:rPr>
      </w:pPr>
      <w:hyperlink w:anchor="_Toc77107021" w:history="1">
        <w:r w:rsidR="000E7C04" w:rsidRPr="00481213">
          <w:rPr>
            <w:rStyle w:val="Hyperlink"/>
            <w:noProof/>
            <w:rtl/>
          </w:rPr>
          <w:t>בי' הדברי יחזקאל דאין חיוב לשמור ממונו לפני שנולד הממון</w:t>
        </w:r>
      </w:hyperlink>
    </w:p>
    <w:p w14:paraId="1F9135B3" w14:textId="77777777" w:rsidR="000E7C04" w:rsidRDefault="000D6C2B" w:rsidP="000E7C04">
      <w:pPr>
        <w:pStyle w:val="aff2"/>
        <w:rPr>
          <w:rFonts w:eastAsiaTheme="minorEastAsia" w:cstheme="minorBidi"/>
          <w:sz w:val="22"/>
          <w:szCs w:val="22"/>
          <w:rtl/>
        </w:rPr>
      </w:pPr>
      <w:hyperlink w:anchor="_Toc77107022" w:history="1">
        <w:r w:rsidR="000E7C04" w:rsidRPr="00481213">
          <w:rPr>
            <w:rStyle w:val="Hyperlink"/>
            <w:rtl/>
          </w:rPr>
          <w:t>ביאור הדברי יחזקאל דחיוב שמירת ממונו לא חל לפני שנולד המזיק והשורשים מזיקם כשנולדו</w:t>
        </w:r>
      </w:hyperlink>
    </w:p>
    <w:p w14:paraId="20C5D6F1" w14:textId="77777777" w:rsidR="000E7C04" w:rsidRDefault="000D6C2B" w:rsidP="000E7C04">
      <w:pPr>
        <w:pStyle w:val="2"/>
        <w:rPr>
          <w:rFonts w:eastAsiaTheme="minorEastAsia" w:cstheme="minorBidi"/>
          <w:sz w:val="22"/>
          <w:szCs w:val="22"/>
          <w:rtl/>
        </w:rPr>
      </w:pPr>
      <w:hyperlink w:anchor="_Toc77107023" w:history="1">
        <w:r w:rsidR="000E7C04" w:rsidRPr="00481213">
          <w:rPr>
            <w:rStyle w:val="Hyperlink"/>
            <w:rtl/>
          </w:rPr>
          <w:t>הרחקת נזיקין מדין מזיק או מדין שכנים</w:t>
        </w:r>
      </w:hyperlink>
    </w:p>
    <w:p w14:paraId="60D396E4" w14:textId="77777777" w:rsidR="000E7C04" w:rsidRDefault="000D6C2B" w:rsidP="000E7C04">
      <w:pPr>
        <w:pStyle w:val="aff4"/>
        <w:rPr>
          <w:rFonts w:eastAsiaTheme="minorEastAsia" w:cstheme="minorBidi"/>
          <w:i/>
          <w:iCs/>
          <w:noProof/>
          <w:sz w:val="22"/>
          <w:szCs w:val="22"/>
          <w:rtl/>
        </w:rPr>
      </w:pPr>
      <w:hyperlink w:anchor="_Toc77107024" w:history="1">
        <w:r w:rsidR="000E7C04" w:rsidRPr="00481213">
          <w:rPr>
            <w:rStyle w:val="Hyperlink"/>
            <w:noProof/>
            <w:rtl/>
          </w:rPr>
          <w:t>בי' הגרנ"פ דכשיכול הניזק לשמור עצמו יש הרחקה מדין שכנים</w:t>
        </w:r>
      </w:hyperlink>
    </w:p>
    <w:p w14:paraId="3050A3A3" w14:textId="77777777" w:rsidR="000E7C04" w:rsidRDefault="000D6C2B" w:rsidP="000E7C04">
      <w:pPr>
        <w:pStyle w:val="aff2"/>
        <w:rPr>
          <w:rFonts w:eastAsiaTheme="minorEastAsia" w:cstheme="minorBidi"/>
          <w:sz w:val="22"/>
          <w:szCs w:val="22"/>
          <w:rtl/>
        </w:rPr>
      </w:pPr>
      <w:hyperlink w:anchor="_Toc77107025" w:history="1">
        <w:r w:rsidR="000E7C04" w:rsidRPr="00481213">
          <w:rPr>
            <w:rStyle w:val="Hyperlink"/>
            <w:rtl/>
          </w:rPr>
          <w:t>דברי הגרנ"פ דברמב"ן מוכח דאף בדין הרחקות יש חיוב שמירה מדין מזיק ודלא כנתיה"מ</w:t>
        </w:r>
      </w:hyperlink>
    </w:p>
    <w:p w14:paraId="20A272E4" w14:textId="77777777" w:rsidR="000E7C04" w:rsidRDefault="000D6C2B" w:rsidP="000E7C04">
      <w:pPr>
        <w:pStyle w:val="aff2"/>
        <w:rPr>
          <w:rFonts w:eastAsiaTheme="minorEastAsia" w:cstheme="minorBidi"/>
          <w:sz w:val="22"/>
          <w:szCs w:val="22"/>
          <w:rtl/>
        </w:rPr>
      </w:pPr>
      <w:hyperlink w:anchor="_Toc77107026" w:history="1">
        <w:r w:rsidR="000E7C04" w:rsidRPr="00481213">
          <w:rPr>
            <w:rStyle w:val="Hyperlink"/>
            <w:rtl/>
          </w:rPr>
          <w:t>בי' הגרנ"פ בר"ח ובתורי"ד דכשהניזק יכול להשמר המזיק אינו חייב שמירה דהניזק פשע בעצמו</w:t>
        </w:r>
      </w:hyperlink>
    </w:p>
    <w:p w14:paraId="131E6408" w14:textId="77777777" w:rsidR="000E7C04" w:rsidRDefault="000D6C2B" w:rsidP="000E7C04">
      <w:pPr>
        <w:pStyle w:val="aff2"/>
        <w:rPr>
          <w:rFonts w:eastAsiaTheme="minorEastAsia" w:cstheme="minorBidi"/>
          <w:sz w:val="22"/>
          <w:szCs w:val="22"/>
          <w:rtl/>
        </w:rPr>
      </w:pPr>
      <w:hyperlink w:anchor="_Toc77107027" w:history="1">
        <w:r w:rsidR="000E7C04" w:rsidRPr="00481213">
          <w:rPr>
            <w:rStyle w:val="Hyperlink"/>
            <w:rtl/>
          </w:rPr>
          <w:t>דברי הגרנ"פ דבהרחקת נזיקין יש חיוב מדין מזיק וגם מדין שכנים וכשא"צ להרחיק אין דין מזיק</w:t>
        </w:r>
      </w:hyperlink>
    </w:p>
    <w:p w14:paraId="0FF03A29" w14:textId="77777777" w:rsidR="000E7C04" w:rsidRDefault="000D6C2B" w:rsidP="000E7C04">
      <w:pPr>
        <w:pStyle w:val="aff2"/>
        <w:rPr>
          <w:rFonts w:eastAsiaTheme="minorEastAsia" w:cstheme="minorBidi"/>
          <w:sz w:val="22"/>
          <w:szCs w:val="22"/>
          <w:rtl/>
        </w:rPr>
      </w:pPr>
      <w:hyperlink w:anchor="_Toc77107028" w:history="1">
        <w:r w:rsidR="000E7C04" w:rsidRPr="00481213">
          <w:rPr>
            <w:rStyle w:val="Hyperlink"/>
            <w:rtl/>
          </w:rPr>
          <w:t>דברי הגרנ"פ דאף כשיכול הניזק להשמר ואין חיוב שמירת מזיק יש הרחקה מדין שכנים</w:t>
        </w:r>
      </w:hyperlink>
    </w:p>
    <w:p w14:paraId="0DF3F3AA" w14:textId="77777777" w:rsidR="000E7C04" w:rsidRDefault="000D6C2B" w:rsidP="000E7C04">
      <w:pPr>
        <w:pStyle w:val="aff4"/>
        <w:rPr>
          <w:rFonts w:eastAsiaTheme="minorEastAsia" w:cstheme="minorBidi"/>
          <w:i/>
          <w:iCs/>
          <w:noProof/>
          <w:sz w:val="22"/>
          <w:szCs w:val="22"/>
          <w:rtl/>
        </w:rPr>
      </w:pPr>
      <w:hyperlink w:anchor="_Toc77107029" w:history="1">
        <w:r w:rsidR="000E7C04" w:rsidRPr="00481213">
          <w:rPr>
            <w:rStyle w:val="Hyperlink"/>
            <w:noProof/>
            <w:rtl/>
          </w:rPr>
          <w:t>בי' המשנת ר"א ברמב"ם דהרחקת נזיקין מדין שכנים ואינו מזיק</w:t>
        </w:r>
      </w:hyperlink>
    </w:p>
    <w:p w14:paraId="62D78025" w14:textId="77777777" w:rsidR="000E7C04" w:rsidRDefault="000D6C2B" w:rsidP="000E7C04">
      <w:pPr>
        <w:pStyle w:val="aff2"/>
        <w:rPr>
          <w:rFonts w:eastAsiaTheme="minorEastAsia" w:cstheme="minorBidi"/>
          <w:sz w:val="22"/>
          <w:szCs w:val="22"/>
          <w:rtl/>
        </w:rPr>
      </w:pPr>
      <w:hyperlink w:anchor="_Toc77107030" w:history="1">
        <w:r w:rsidR="000E7C04" w:rsidRPr="00481213">
          <w:rPr>
            <w:rStyle w:val="Hyperlink"/>
            <w:rtl/>
          </w:rPr>
          <w:t>ביאור המשנת ר"א ברמב"ם דמדינא אין דין הרחקה ורק מחמת דין מחודש דשכנים מרחיק</w:t>
        </w:r>
      </w:hyperlink>
    </w:p>
    <w:p w14:paraId="005BFEE9" w14:textId="77777777" w:rsidR="000E7C04" w:rsidRDefault="000D6C2B" w:rsidP="000E7C04">
      <w:pPr>
        <w:pStyle w:val="aff4"/>
        <w:rPr>
          <w:rFonts w:eastAsiaTheme="minorEastAsia" w:cstheme="minorBidi"/>
          <w:i/>
          <w:iCs/>
          <w:noProof/>
          <w:sz w:val="22"/>
          <w:szCs w:val="22"/>
          <w:rtl/>
        </w:rPr>
      </w:pPr>
      <w:hyperlink w:anchor="_Toc77107031" w:history="1">
        <w:r w:rsidR="000E7C04" w:rsidRPr="00481213">
          <w:rPr>
            <w:rStyle w:val="Hyperlink"/>
            <w:noProof/>
            <w:rtl/>
          </w:rPr>
          <w:t>בי' המשנת ר"א דהרחקת נזיקין מדין מזיק דאסור להזיק לחבירו</w:t>
        </w:r>
      </w:hyperlink>
    </w:p>
    <w:p w14:paraId="644EE099" w14:textId="77777777" w:rsidR="000E7C04" w:rsidRDefault="000D6C2B" w:rsidP="000E7C04">
      <w:pPr>
        <w:pStyle w:val="aff2"/>
        <w:rPr>
          <w:rFonts w:eastAsiaTheme="minorEastAsia" w:cstheme="minorBidi"/>
          <w:sz w:val="22"/>
          <w:szCs w:val="22"/>
          <w:rtl/>
        </w:rPr>
      </w:pPr>
      <w:hyperlink w:anchor="_Toc77107032" w:history="1">
        <w:r w:rsidR="000E7C04" w:rsidRPr="00481213">
          <w:rPr>
            <w:rStyle w:val="Hyperlink"/>
            <w:rtl/>
          </w:rPr>
          <w:t>ביאור המשנת ר"א בראב"ד דהרחקת נזיקין מדין מזיק דאסור להשתמש בשלו ולהזיק לשכנו</w:t>
        </w:r>
      </w:hyperlink>
    </w:p>
    <w:p w14:paraId="410B3103" w14:textId="77777777" w:rsidR="000E7C04" w:rsidRDefault="000D6C2B" w:rsidP="000E7C04">
      <w:pPr>
        <w:pStyle w:val="2"/>
        <w:rPr>
          <w:rFonts w:eastAsiaTheme="minorEastAsia" w:cstheme="minorBidi"/>
          <w:sz w:val="22"/>
          <w:szCs w:val="22"/>
          <w:rtl/>
        </w:rPr>
      </w:pPr>
      <w:hyperlink w:anchor="_Toc77107033" w:history="1">
        <w:r w:rsidR="000E7C04" w:rsidRPr="00481213">
          <w:rPr>
            <w:rStyle w:val="Hyperlink"/>
            <w:rtl/>
          </w:rPr>
          <w:t>בפלוג' ר"י ורבנן בגדר הרחקת נזיקין</w:t>
        </w:r>
      </w:hyperlink>
    </w:p>
    <w:p w14:paraId="656429BD" w14:textId="77777777" w:rsidR="000E7C04" w:rsidRDefault="000D6C2B" w:rsidP="000E7C04">
      <w:pPr>
        <w:pStyle w:val="aff4"/>
        <w:rPr>
          <w:rFonts w:eastAsiaTheme="minorEastAsia" w:cstheme="minorBidi"/>
          <w:i/>
          <w:iCs/>
          <w:noProof/>
          <w:sz w:val="22"/>
          <w:szCs w:val="22"/>
          <w:rtl/>
        </w:rPr>
      </w:pPr>
      <w:hyperlink w:anchor="_Toc77107034" w:history="1">
        <w:r w:rsidR="000E7C04" w:rsidRPr="00481213">
          <w:rPr>
            <w:rStyle w:val="Hyperlink"/>
            <w:noProof/>
            <w:rtl/>
          </w:rPr>
          <w:t>בי' הגרש"ר דלר"י הרחקת נזיקין מדין מזיק ולרבנן מתקנ"ח</w:t>
        </w:r>
      </w:hyperlink>
    </w:p>
    <w:p w14:paraId="4EA215D8" w14:textId="77777777" w:rsidR="000E7C04" w:rsidRDefault="000D6C2B" w:rsidP="000E7C04">
      <w:pPr>
        <w:pStyle w:val="aff2"/>
        <w:rPr>
          <w:rFonts w:eastAsiaTheme="minorEastAsia" w:cstheme="minorBidi"/>
          <w:sz w:val="22"/>
          <w:szCs w:val="22"/>
          <w:rtl/>
        </w:rPr>
      </w:pPr>
      <w:hyperlink w:anchor="_Toc77107035" w:history="1">
        <w:r w:rsidR="000E7C04" w:rsidRPr="00481213">
          <w:rPr>
            <w:rStyle w:val="Hyperlink"/>
            <w:rtl/>
          </w:rPr>
          <w:t>ביאור הגרש"ר דלרבנן הרחקת נזיקין מדין שכנים ולר"י מדין מזיק ולכן מרחיק רק בג"ד</w:t>
        </w:r>
      </w:hyperlink>
    </w:p>
    <w:p w14:paraId="3B2CE5AC" w14:textId="77777777" w:rsidR="000E7C04" w:rsidRDefault="000D6C2B" w:rsidP="000E7C04">
      <w:pPr>
        <w:pStyle w:val="aff4"/>
        <w:rPr>
          <w:rFonts w:eastAsiaTheme="minorEastAsia" w:cstheme="minorBidi"/>
          <w:i/>
          <w:iCs/>
          <w:noProof/>
          <w:sz w:val="22"/>
          <w:szCs w:val="22"/>
          <w:rtl/>
        </w:rPr>
      </w:pPr>
      <w:hyperlink w:anchor="_Toc77107036" w:history="1">
        <w:r w:rsidR="000E7C04" w:rsidRPr="00481213">
          <w:rPr>
            <w:rStyle w:val="Hyperlink"/>
            <w:noProof/>
            <w:rtl/>
          </w:rPr>
          <w:t>ביאור הגרא"ל דנח' ר"י ורבנן בזכות השימוש ולא בדין מזיק</w:t>
        </w:r>
      </w:hyperlink>
    </w:p>
    <w:p w14:paraId="4473C808" w14:textId="77777777" w:rsidR="000E7C04" w:rsidRDefault="000D6C2B" w:rsidP="000E7C04">
      <w:pPr>
        <w:pStyle w:val="aff2"/>
        <w:rPr>
          <w:rFonts w:eastAsiaTheme="minorEastAsia" w:cstheme="minorBidi"/>
          <w:sz w:val="22"/>
          <w:szCs w:val="22"/>
          <w:rtl/>
        </w:rPr>
      </w:pPr>
      <w:hyperlink w:anchor="_Toc77107037" w:history="1">
        <w:r w:rsidR="000E7C04" w:rsidRPr="00481213">
          <w:rPr>
            <w:rStyle w:val="Hyperlink"/>
            <w:rtl/>
          </w:rPr>
          <w:t>דברי הגרא"ל דכשאינו ג"ד ר"י ורבנן פליגי בזכות שימוש אף שמזיק לחבירו ולא בדין הרחקה</w:t>
        </w:r>
      </w:hyperlink>
    </w:p>
    <w:p w14:paraId="28CDBEDD" w14:textId="77777777" w:rsidR="000E7C04" w:rsidRDefault="000D6C2B" w:rsidP="000E7C04">
      <w:pPr>
        <w:pStyle w:val="aff2"/>
        <w:rPr>
          <w:rFonts w:eastAsiaTheme="minorEastAsia" w:cstheme="minorBidi"/>
          <w:sz w:val="22"/>
          <w:szCs w:val="22"/>
          <w:rtl/>
        </w:rPr>
      </w:pPr>
      <w:hyperlink w:anchor="_Toc77107038" w:history="1">
        <w:r w:rsidR="000E7C04" w:rsidRPr="00481213">
          <w:rPr>
            <w:rStyle w:val="Hyperlink"/>
            <w:rtl/>
          </w:rPr>
          <w:t>דברי הגרא"ל דמוכח בתוספתא ומדברי הריצב"א דר"י פליג על רבנן בזכות התשמיש</w:t>
        </w:r>
      </w:hyperlink>
    </w:p>
    <w:p w14:paraId="781FE399" w14:textId="77777777" w:rsidR="000E7C04" w:rsidRDefault="000D6C2B" w:rsidP="000E7C04">
      <w:pPr>
        <w:pStyle w:val="aff2"/>
        <w:rPr>
          <w:rFonts w:eastAsiaTheme="minorEastAsia" w:cstheme="minorBidi"/>
          <w:sz w:val="22"/>
          <w:szCs w:val="22"/>
          <w:rtl/>
        </w:rPr>
      </w:pPr>
      <w:hyperlink w:anchor="_Toc77107039" w:history="1">
        <w:r w:rsidR="000E7C04" w:rsidRPr="00481213">
          <w:rPr>
            <w:rStyle w:val="Hyperlink"/>
            <w:rtl/>
          </w:rPr>
          <w:t>הוכחת הגרא"ל מהרמב"ן דלר"י יש למזיק זכותו לעשות ברשותו כרצונו וממילא אינו כמזיק</w:t>
        </w:r>
      </w:hyperlink>
    </w:p>
    <w:p w14:paraId="7A6B5113" w14:textId="77777777" w:rsidR="000E7C04" w:rsidRDefault="000D6C2B" w:rsidP="000E7C04">
      <w:pPr>
        <w:pStyle w:val="aff4"/>
        <w:rPr>
          <w:rFonts w:eastAsiaTheme="minorEastAsia" w:cstheme="minorBidi"/>
          <w:i/>
          <w:iCs/>
          <w:noProof/>
          <w:sz w:val="22"/>
          <w:szCs w:val="22"/>
          <w:rtl/>
        </w:rPr>
      </w:pPr>
      <w:hyperlink w:anchor="_Toc77107040" w:history="1">
        <w:r w:rsidR="000E7C04" w:rsidRPr="00481213">
          <w:rPr>
            <w:rStyle w:val="Hyperlink"/>
            <w:noProof/>
            <w:rtl/>
          </w:rPr>
          <w:t>ביאור הגרא"ל מאלין דבג"ד מודה ר"י לעיקר דין הרחקת נזיקין</w:t>
        </w:r>
      </w:hyperlink>
    </w:p>
    <w:p w14:paraId="021246B5" w14:textId="77777777" w:rsidR="000E7C04" w:rsidRDefault="000D6C2B" w:rsidP="000E7C04">
      <w:pPr>
        <w:pStyle w:val="aff2"/>
        <w:rPr>
          <w:rFonts w:eastAsiaTheme="minorEastAsia" w:cstheme="minorBidi"/>
          <w:sz w:val="22"/>
          <w:szCs w:val="22"/>
          <w:rtl/>
        </w:rPr>
      </w:pPr>
      <w:hyperlink w:anchor="_Toc77107041" w:history="1">
        <w:r w:rsidR="000E7C04" w:rsidRPr="00481213">
          <w:rPr>
            <w:rStyle w:val="Hyperlink"/>
            <w:rtl/>
          </w:rPr>
          <w:t>ספק הגרא"ל מאלין אי ר"י פליג על דין הרחקה ובג"ד הוא מזיק או דמודה לדין הרחקה בג"ד</w:t>
        </w:r>
      </w:hyperlink>
    </w:p>
    <w:p w14:paraId="122F4A86" w14:textId="77777777" w:rsidR="000E7C04" w:rsidRDefault="000D6C2B" w:rsidP="000E7C04">
      <w:pPr>
        <w:pStyle w:val="aff2"/>
        <w:rPr>
          <w:rFonts w:eastAsiaTheme="minorEastAsia" w:cstheme="minorBidi"/>
          <w:sz w:val="22"/>
          <w:szCs w:val="22"/>
          <w:rtl/>
        </w:rPr>
      </w:pPr>
      <w:hyperlink w:anchor="_Toc77107042" w:history="1">
        <w:r w:rsidR="000E7C04" w:rsidRPr="00481213">
          <w:rPr>
            <w:rStyle w:val="Hyperlink"/>
            <w:rtl/>
          </w:rPr>
          <w:t>הוכחת הגרא"ל מהתוס' דבתחילת נזק בג"ד מודה ר"י דבג"ד אף לר"י יש דין הרחקת נזיקין</w:t>
        </w:r>
      </w:hyperlink>
    </w:p>
    <w:p w14:paraId="3B4AB612" w14:textId="77777777" w:rsidR="000E7C04" w:rsidRDefault="000D6C2B" w:rsidP="000E7C04">
      <w:pPr>
        <w:pStyle w:val="aff2"/>
        <w:rPr>
          <w:rFonts w:eastAsiaTheme="minorEastAsia" w:cstheme="minorBidi"/>
          <w:sz w:val="22"/>
          <w:szCs w:val="22"/>
          <w:rtl/>
        </w:rPr>
      </w:pPr>
      <w:hyperlink w:anchor="_Toc77107043" w:history="1">
        <w:r w:rsidR="000E7C04" w:rsidRPr="00481213">
          <w:rPr>
            <w:rStyle w:val="Hyperlink"/>
            <w:rtl/>
          </w:rPr>
          <w:t>דברי הגרא"ל דר"י ורבנן פליגי בזכות השימוש ולא בדין ההרחקה ובג"ד מודה ר"י לדין הרחקה</w:t>
        </w:r>
      </w:hyperlink>
    </w:p>
    <w:p w14:paraId="3C37B4A5" w14:textId="77777777" w:rsidR="000E7C04" w:rsidRDefault="000D6C2B" w:rsidP="000E7C04">
      <w:pPr>
        <w:pStyle w:val="aff4"/>
        <w:rPr>
          <w:rFonts w:eastAsiaTheme="minorEastAsia" w:cstheme="minorBidi"/>
          <w:i/>
          <w:iCs/>
          <w:noProof/>
          <w:sz w:val="22"/>
          <w:szCs w:val="22"/>
          <w:rtl/>
        </w:rPr>
      </w:pPr>
      <w:hyperlink w:anchor="_Toc77107044" w:history="1">
        <w:r w:rsidR="000E7C04" w:rsidRPr="00481213">
          <w:rPr>
            <w:rStyle w:val="Hyperlink"/>
            <w:noProof/>
            <w:rtl/>
          </w:rPr>
          <w:t>ביאור הגרנ"פ דהשם מזיק תלוי בחיוב ההרחקה לרבנן ולר"י</w:t>
        </w:r>
      </w:hyperlink>
    </w:p>
    <w:p w14:paraId="4019EB31" w14:textId="77777777" w:rsidR="000E7C04" w:rsidRDefault="000D6C2B" w:rsidP="000E7C04">
      <w:pPr>
        <w:pStyle w:val="aff2"/>
        <w:rPr>
          <w:rFonts w:eastAsiaTheme="minorEastAsia" w:cstheme="minorBidi"/>
          <w:sz w:val="22"/>
          <w:szCs w:val="22"/>
          <w:rtl/>
        </w:rPr>
      </w:pPr>
      <w:hyperlink w:anchor="_Toc77107045" w:history="1">
        <w:r w:rsidR="000E7C04" w:rsidRPr="00481213">
          <w:rPr>
            <w:rStyle w:val="Hyperlink"/>
            <w:rtl/>
          </w:rPr>
          <w:t>ביאור הגרנ"פ דלר"י בעושה בתוך שלו פשע הניזק כשלא הרחיק וממילא אין לו דין של מזיק</w:t>
        </w:r>
      </w:hyperlink>
    </w:p>
    <w:p w14:paraId="3D609B0E" w14:textId="77777777" w:rsidR="000E7C04" w:rsidRDefault="000D6C2B" w:rsidP="000E7C04">
      <w:pPr>
        <w:pStyle w:val="aff2"/>
        <w:rPr>
          <w:rFonts w:eastAsiaTheme="minorEastAsia" w:cstheme="minorBidi"/>
          <w:sz w:val="22"/>
          <w:szCs w:val="22"/>
          <w:rtl/>
        </w:rPr>
      </w:pPr>
      <w:hyperlink w:anchor="_Toc77107046" w:history="1">
        <w:r w:rsidR="000E7C04" w:rsidRPr="00481213">
          <w:rPr>
            <w:rStyle w:val="Hyperlink"/>
            <w:rtl/>
          </w:rPr>
          <w:t>בי' הגרנ"פ דלרבנן לעולם המזיק צריך להרחיק וממילא הוי מזיק ובג"ד מודה ר"י דצריך להרחיק</w:t>
        </w:r>
      </w:hyperlink>
    </w:p>
    <w:p w14:paraId="3E294346" w14:textId="77777777" w:rsidR="000E7C04" w:rsidRDefault="000D6C2B" w:rsidP="000E7C04">
      <w:pPr>
        <w:pStyle w:val="aff2"/>
        <w:rPr>
          <w:rFonts w:eastAsiaTheme="minorEastAsia" w:cstheme="minorBidi"/>
          <w:sz w:val="22"/>
          <w:szCs w:val="22"/>
          <w:rtl/>
        </w:rPr>
      </w:pPr>
      <w:hyperlink w:anchor="_Toc77107047" w:history="1">
        <w:r w:rsidR="000E7C04" w:rsidRPr="00481213">
          <w:rPr>
            <w:rStyle w:val="Hyperlink"/>
            <w:rtl/>
          </w:rPr>
          <w:t>דברי הגרנ"פ דמוכח ברא"ש דכשאין הניזק יכול להרחיק מודה ר"י דממילא יש לו דין מזיק</w:t>
        </w:r>
      </w:hyperlink>
    </w:p>
    <w:p w14:paraId="5006B071" w14:textId="77777777" w:rsidR="000E7C04" w:rsidRDefault="000D6C2B" w:rsidP="000E7C04">
      <w:pPr>
        <w:pStyle w:val="aff2"/>
        <w:rPr>
          <w:rFonts w:eastAsiaTheme="minorEastAsia" w:cstheme="minorBidi"/>
          <w:sz w:val="22"/>
          <w:szCs w:val="22"/>
          <w:rtl/>
        </w:rPr>
      </w:pPr>
      <w:hyperlink w:anchor="_Toc77107048" w:history="1">
        <w:r w:rsidR="000E7C04" w:rsidRPr="00481213">
          <w:rPr>
            <w:rStyle w:val="Hyperlink"/>
            <w:rtl/>
          </w:rPr>
          <w:t>הוכחת הגרנ"פ מהרמב"ן דהשם מזיק תלוי בחיוב ההרחקה מדנח' ר"י ורבנן בחיוב התשלומין</w:t>
        </w:r>
      </w:hyperlink>
    </w:p>
    <w:p w14:paraId="2BABBAFD" w14:textId="77777777" w:rsidR="000E7C04" w:rsidRDefault="000D6C2B" w:rsidP="000E7C04">
      <w:pPr>
        <w:pStyle w:val="aff2"/>
        <w:rPr>
          <w:rFonts w:eastAsiaTheme="minorEastAsia" w:cstheme="minorBidi"/>
          <w:sz w:val="22"/>
          <w:szCs w:val="22"/>
          <w:rtl/>
        </w:rPr>
      </w:pPr>
      <w:hyperlink w:anchor="_Toc77107049" w:history="1">
        <w:r w:rsidR="000E7C04" w:rsidRPr="00481213">
          <w:rPr>
            <w:rStyle w:val="Hyperlink"/>
            <w:rtl/>
          </w:rPr>
          <w:t>דברי הגרנ"פ דאף לתוס' דל"פ ר"י ורבנן בתשלומין צ"ל דכוונתם דלא נחלקו ר"י ורבנן בדין מזיק</w:t>
        </w:r>
      </w:hyperlink>
    </w:p>
    <w:p w14:paraId="763150E0" w14:textId="77777777" w:rsidR="000E7C04" w:rsidRDefault="000D6C2B" w:rsidP="000E7C04">
      <w:pPr>
        <w:pStyle w:val="aff4"/>
        <w:rPr>
          <w:rFonts w:eastAsiaTheme="minorEastAsia" w:cstheme="minorBidi"/>
          <w:i/>
          <w:iCs/>
          <w:noProof/>
          <w:sz w:val="22"/>
          <w:szCs w:val="22"/>
          <w:rtl/>
        </w:rPr>
      </w:pPr>
      <w:hyperlink w:anchor="_Toc77107050" w:history="1">
        <w:r w:rsidR="000E7C04" w:rsidRPr="00481213">
          <w:rPr>
            <w:rStyle w:val="Hyperlink"/>
            <w:noProof/>
            <w:rtl/>
          </w:rPr>
          <w:t>דברי הגרנ"פ בגדר מזיק במקום שיש ספק אי חייב להרחיק</w:t>
        </w:r>
      </w:hyperlink>
    </w:p>
    <w:p w14:paraId="5CF8A0D4" w14:textId="77777777" w:rsidR="000E7C04" w:rsidRDefault="000D6C2B" w:rsidP="000E7C04">
      <w:pPr>
        <w:pStyle w:val="aff2"/>
        <w:rPr>
          <w:rFonts w:eastAsiaTheme="minorEastAsia" w:cstheme="minorBidi"/>
          <w:sz w:val="22"/>
          <w:szCs w:val="22"/>
          <w:rtl/>
        </w:rPr>
      </w:pPr>
      <w:hyperlink w:anchor="_Toc77107051" w:history="1">
        <w:r w:rsidR="000E7C04" w:rsidRPr="00481213">
          <w:rPr>
            <w:rStyle w:val="Hyperlink"/>
            <w:rtl/>
          </w:rPr>
          <w:t>בי' הגרנ"פ ברא"ש דאף שיש איסור בהרחקת נזיקין כל שמספק א"צ להרחיק אין לו דין מזיק</w:t>
        </w:r>
      </w:hyperlink>
    </w:p>
    <w:p w14:paraId="493EBDCE" w14:textId="77777777" w:rsidR="000E7C04" w:rsidRDefault="000D6C2B" w:rsidP="000E7C04">
      <w:pPr>
        <w:pStyle w:val="aff2"/>
        <w:rPr>
          <w:rFonts w:eastAsiaTheme="minorEastAsia" w:cstheme="minorBidi"/>
          <w:sz w:val="22"/>
          <w:szCs w:val="22"/>
          <w:rtl/>
        </w:rPr>
      </w:pPr>
      <w:hyperlink w:anchor="_Toc77107052" w:history="1">
        <w:r w:rsidR="000E7C04" w:rsidRPr="00481213">
          <w:rPr>
            <w:rStyle w:val="Hyperlink"/>
            <w:rtl/>
          </w:rPr>
          <w:t>בי' הגרנ"פ ברמ"ה וברמב"ם דכיון דבג"ד חשיב כעושה בשל חבירו אף אף בספק מרחיק</w:t>
        </w:r>
      </w:hyperlink>
    </w:p>
    <w:p w14:paraId="07046B0B" w14:textId="77777777" w:rsidR="000E7C04" w:rsidRDefault="000D6C2B" w:rsidP="000E7C04">
      <w:pPr>
        <w:pStyle w:val="aff2"/>
        <w:rPr>
          <w:rFonts w:eastAsiaTheme="minorEastAsia" w:cstheme="minorBidi"/>
          <w:sz w:val="22"/>
          <w:szCs w:val="22"/>
          <w:rtl/>
        </w:rPr>
      </w:pPr>
      <w:hyperlink w:anchor="_Toc77107053" w:history="1">
        <w:r w:rsidR="000E7C04" w:rsidRPr="00481213">
          <w:rPr>
            <w:rStyle w:val="Hyperlink"/>
            <w:rtl/>
          </w:rPr>
          <w:t>דברי הגרנ"פ דנח' התוס' והרמב"ן אי חיוב מזיק הוא כיון שחייב להרחיק או כיון שאסור להזיק</w:t>
        </w:r>
      </w:hyperlink>
    </w:p>
    <w:p w14:paraId="4F8B4B5A" w14:textId="77777777" w:rsidR="000E7C04" w:rsidRDefault="000D6C2B" w:rsidP="000E7C04">
      <w:pPr>
        <w:pStyle w:val="2"/>
        <w:rPr>
          <w:rFonts w:eastAsiaTheme="minorEastAsia" w:cstheme="minorBidi"/>
          <w:sz w:val="22"/>
          <w:szCs w:val="22"/>
          <w:rtl/>
        </w:rPr>
      </w:pPr>
      <w:hyperlink w:anchor="_Toc77107054" w:history="1">
        <w:r w:rsidR="000E7C04" w:rsidRPr="00481213">
          <w:rPr>
            <w:rStyle w:val="Hyperlink"/>
            <w:rtl/>
          </w:rPr>
          <w:t>בי' הגרנ"פ בהא דעל הניזק לשמור עצמו</w:t>
        </w:r>
      </w:hyperlink>
    </w:p>
    <w:p w14:paraId="2DD6AB0A" w14:textId="77777777" w:rsidR="000E7C04" w:rsidRDefault="000D6C2B" w:rsidP="000E7C04">
      <w:pPr>
        <w:pStyle w:val="aff4"/>
        <w:rPr>
          <w:rFonts w:eastAsiaTheme="minorEastAsia" w:cstheme="minorBidi"/>
          <w:i/>
          <w:iCs/>
          <w:noProof/>
          <w:sz w:val="22"/>
          <w:szCs w:val="22"/>
          <w:rtl/>
        </w:rPr>
      </w:pPr>
      <w:hyperlink w:anchor="_Toc77107055" w:history="1">
        <w:r w:rsidR="000E7C04" w:rsidRPr="00481213">
          <w:rPr>
            <w:rStyle w:val="Hyperlink"/>
            <w:noProof/>
            <w:rtl/>
          </w:rPr>
          <w:t>דברי הגרנ"פ דכשאינו ג"ד מודו התוס' והרמב"ן לתורי"ד</w:t>
        </w:r>
      </w:hyperlink>
    </w:p>
    <w:p w14:paraId="1F6C7554" w14:textId="77777777" w:rsidR="000E7C04" w:rsidRDefault="000D6C2B" w:rsidP="000E7C04">
      <w:pPr>
        <w:pStyle w:val="aff2"/>
        <w:rPr>
          <w:rFonts w:eastAsiaTheme="minorEastAsia" w:cstheme="minorBidi"/>
          <w:sz w:val="22"/>
          <w:szCs w:val="22"/>
          <w:rtl/>
        </w:rPr>
      </w:pPr>
      <w:hyperlink w:anchor="_Toc77107056" w:history="1">
        <w:r w:rsidR="000E7C04" w:rsidRPr="00481213">
          <w:rPr>
            <w:rStyle w:val="Hyperlink"/>
            <w:rtl/>
          </w:rPr>
          <w:t>בי' הגרנ"פ בתורי"ד דאף לרבנן על הניזק לשמור עצמו אלא דמדין הרחקה יש למזיק שם מזיק</w:t>
        </w:r>
      </w:hyperlink>
    </w:p>
    <w:p w14:paraId="1EDDD110" w14:textId="77777777" w:rsidR="000E7C04" w:rsidRDefault="000D6C2B" w:rsidP="000E7C04">
      <w:pPr>
        <w:pStyle w:val="aff2"/>
        <w:rPr>
          <w:rFonts w:eastAsiaTheme="minorEastAsia" w:cstheme="minorBidi"/>
          <w:sz w:val="22"/>
          <w:szCs w:val="22"/>
          <w:rtl/>
        </w:rPr>
      </w:pPr>
      <w:hyperlink w:anchor="_Toc77107057" w:history="1">
        <w:r w:rsidR="000E7C04" w:rsidRPr="00481213">
          <w:rPr>
            <w:rStyle w:val="Hyperlink"/>
            <w:rtl/>
          </w:rPr>
          <w:t>דברי הגרנ"פ דאף לתוס' ולרמב"ן כשיכול הניזק להשמר לא חשיב מזיק אך אש לעולם הוא ג"ד</w:t>
        </w:r>
      </w:hyperlink>
    </w:p>
    <w:p w14:paraId="3EAA1978" w14:textId="77777777" w:rsidR="000E7C04" w:rsidRDefault="000D6C2B" w:rsidP="000E7C04">
      <w:pPr>
        <w:pStyle w:val="2"/>
        <w:rPr>
          <w:rFonts w:eastAsiaTheme="minorEastAsia" w:cstheme="minorBidi"/>
          <w:sz w:val="22"/>
          <w:szCs w:val="22"/>
          <w:rtl/>
        </w:rPr>
      </w:pPr>
      <w:hyperlink w:anchor="_Toc77107058" w:history="1">
        <w:r w:rsidR="000E7C04" w:rsidRPr="00481213">
          <w:rPr>
            <w:rStyle w:val="Hyperlink"/>
            <w:rtl/>
          </w:rPr>
          <w:t>בי' האבהא"ז בזכות שימוש דמזיק וניזק</w:t>
        </w:r>
      </w:hyperlink>
    </w:p>
    <w:p w14:paraId="1E9FF573" w14:textId="77777777" w:rsidR="000E7C04" w:rsidRDefault="000D6C2B" w:rsidP="000E7C04">
      <w:pPr>
        <w:pStyle w:val="aff4"/>
        <w:rPr>
          <w:rFonts w:eastAsiaTheme="minorEastAsia" w:cstheme="minorBidi"/>
          <w:i/>
          <w:iCs/>
          <w:noProof/>
          <w:sz w:val="22"/>
          <w:szCs w:val="22"/>
          <w:rtl/>
        </w:rPr>
      </w:pPr>
      <w:hyperlink w:anchor="_Toc77107059" w:history="1">
        <w:r w:rsidR="000E7C04" w:rsidRPr="00481213">
          <w:rPr>
            <w:rStyle w:val="Hyperlink"/>
            <w:noProof/>
            <w:rtl/>
          </w:rPr>
          <w:t>בי' האבאה"ז בריצב"א וברא"ש דההרחקה תלויה בזכות שימוש</w:t>
        </w:r>
      </w:hyperlink>
    </w:p>
    <w:p w14:paraId="799802FB" w14:textId="77777777" w:rsidR="000E7C04" w:rsidRDefault="000D6C2B" w:rsidP="000E7C04">
      <w:pPr>
        <w:pStyle w:val="aff2"/>
        <w:rPr>
          <w:rFonts w:eastAsiaTheme="minorEastAsia" w:cstheme="minorBidi"/>
          <w:sz w:val="22"/>
          <w:szCs w:val="22"/>
          <w:rtl/>
        </w:rPr>
      </w:pPr>
      <w:hyperlink w:anchor="_Toc77107060" w:history="1">
        <w:r w:rsidR="000E7C04" w:rsidRPr="00481213">
          <w:rPr>
            <w:rStyle w:val="Hyperlink"/>
            <w:rtl/>
          </w:rPr>
          <w:t>בי' האבהא"ז בריצב"א דלר"י יש למזיק זכות שלא ימנע הניזק ממנו להשתמש ברשותו</w:t>
        </w:r>
      </w:hyperlink>
    </w:p>
    <w:p w14:paraId="57B75EF4" w14:textId="77777777" w:rsidR="000E7C04" w:rsidRDefault="000D6C2B" w:rsidP="000E7C04">
      <w:pPr>
        <w:pStyle w:val="aff2"/>
        <w:rPr>
          <w:rFonts w:eastAsiaTheme="minorEastAsia" w:cstheme="minorBidi"/>
          <w:sz w:val="22"/>
          <w:szCs w:val="22"/>
          <w:rtl/>
        </w:rPr>
      </w:pPr>
      <w:hyperlink w:anchor="_Toc77107061" w:history="1">
        <w:r w:rsidR="000E7C04" w:rsidRPr="00481213">
          <w:rPr>
            <w:rStyle w:val="Hyperlink"/>
            <w:rtl/>
          </w:rPr>
          <w:t>בי' האבהא"ז בריצב"א דבתשמיש שאינו ישוב העולם מודה ר"י דאין למזיק זכות אף שאינו ג"ד</w:t>
        </w:r>
      </w:hyperlink>
    </w:p>
    <w:p w14:paraId="30C29593" w14:textId="77777777" w:rsidR="000E7C04" w:rsidRDefault="000D6C2B" w:rsidP="000E7C04">
      <w:pPr>
        <w:pStyle w:val="aff2"/>
        <w:rPr>
          <w:rFonts w:eastAsiaTheme="minorEastAsia" w:cstheme="minorBidi"/>
          <w:sz w:val="22"/>
          <w:szCs w:val="22"/>
          <w:rtl/>
        </w:rPr>
      </w:pPr>
      <w:hyperlink w:anchor="_Toc77107062" w:history="1">
        <w:r w:rsidR="000E7C04" w:rsidRPr="00481213">
          <w:rPr>
            <w:rStyle w:val="Hyperlink"/>
            <w:rtl/>
          </w:rPr>
          <w:t>בי' האבהא"ז בריצב"א דלרבנן אף שאין לאחד מהם זכות יותר מחבירו מ"מ על המזיק להרחיק</w:t>
        </w:r>
      </w:hyperlink>
    </w:p>
    <w:p w14:paraId="33F10790" w14:textId="77777777" w:rsidR="000E7C04" w:rsidRDefault="000D6C2B" w:rsidP="000E7C04">
      <w:pPr>
        <w:pStyle w:val="aff2"/>
        <w:rPr>
          <w:rFonts w:eastAsiaTheme="minorEastAsia" w:cstheme="minorBidi"/>
          <w:sz w:val="22"/>
          <w:szCs w:val="22"/>
          <w:rtl/>
        </w:rPr>
      </w:pPr>
      <w:hyperlink w:anchor="_Toc77107063" w:history="1">
        <w:r w:rsidR="000E7C04" w:rsidRPr="00481213">
          <w:rPr>
            <w:rStyle w:val="Hyperlink"/>
            <w:rtl/>
          </w:rPr>
          <w:t>בי' האבאה"ז דלרבנן דאי אין ישוב העולם בבורות אין האילן כמזיק דאין לניזק זכות בבורו</w:t>
        </w:r>
      </w:hyperlink>
    </w:p>
    <w:p w14:paraId="40BBED03" w14:textId="77777777" w:rsidR="000E7C04" w:rsidRDefault="000D6C2B" w:rsidP="000E7C04">
      <w:pPr>
        <w:pStyle w:val="aff2"/>
        <w:rPr>
          <w:rFonts w:eastAsiaTheme="minorEastAsia" w:cstheme="minorBidi"/>
          <w:sz w:val="22"/>
          <w:szCs w:val="22"/>
          <w:rtl/>
        </w:rPr>
      </w:pPr>
      <w:hyperlink w:anchor="_Toc77107064" w:history="1">
        <w:r w:rsidR="000E7C04" w:rsidRPr="00481213">
          <w:rPr>
            <w:rStyle w:val="Hyperlink"/>
            <w:rtl/>
          </w:rPr>
          <w:t>בי' האבהא"ז ברא"ש דבתשמיש שאינו ישוב העולם למזיק אף לר"י אסור למנוע שימוש מהניזק</w:t>
        </w:r>
      </w:hyperlink>
    </w:p>
    <w:p w14:paraId="048073CB" w14:textId="77777777" w:rsidR="000E7C04" w:rsidRDefault="000D6C2B" w:rsidP="000E7C04">
      <w:pPr>
        <w:pStyle w:val="aff2"/>
        <w:rPr>
          <w:rFonts w:eastAsiaTheme="minorEastAsia" w:cstheme="minorBidi"/>
          <w:sz w:val="22"/>
          <w:szCs w:val="22"/>
          <w:rtl/>
        </w:rPr>
      </w:pPr>
      <w:hyperlink w:anchor="_Toc77107065" w:history="1">
        <w:r w:rsidR="000E7C04" w:rsidRPr="00481213">
          <w:rPr>
            <w:rStyle w:val="Hyperlink"/>
            <w:rtl/>
          </w:rPr>
          <w:t>בי' הגרב"ב באבהא"ז דלרבנן המזיק מרחיק כשאינו ג"ד מדיני שכנים ולא מדין מזיק כגר"ח</w:t>
        </w:r>
      </w:hyperlink>
    </w:p>
    <w:p w14:paraId="4EE6F535" w14:textId="77777777" w:rsidR="000E7C04" w:rsidRPr="006139B7" w:rsidRDefault="000E7C04" w:rsidP="000E7C04">
      <w:pPr>
        <w:pStyle w:val="aff2"/>
        <w:rPr>
          <w:rFonts w:eastAsiaTheme="minorEastAsia" w:cstheme="minorBidi"/>
          <w:sz w:val="22"/>
          <w:szCs w:val="22"/>
          <w:rtl/>
        </w:rPr>
        <w:sectPr w:rsidR="000E7C04" w:rsidRPr="006139B7" w:rsidSect="00DC277F">
          <w:headerReference w:type="even" r:id="rId40"/>
          <w:footerReference w:type="even" r:id="rId41"/>
          <w:headerReference w:type="first" r:id="rId42"/>
          <w:footerReference w:type="first" r:id="rId43"/>
          <w:type w:val="continuous"/>
          <w:pgSz w:w="11906" w:h="16838"/>
          <w:pgMar w:top="720" w:right="720" w:bottom="720" w:left="720" w:header="283" w:footer="283" w:gutter="0"/>
          <w:cols w:num="2" w:space="113"/>
          <w:titlePg/>
          <w:bidi/>
          <w:rtlGutter/>
          <w:docGrid w:linePitch="299"/>
        </w:sectPr>
      </w:pPr>
      <w:r>
        <w:rPr>
          <w:rtl/>
        </w:rPr>
        <w:fldChar w:fldCharType="end"/>
      </w:r>
    </w:p>
    <w:p w14:paraId="0D59D084" w14:textId="77777777" w:rsidR="000E7C04" w:rsidRPr="00B21444" w:rsidRDefault="000E7C04" w:rsidP="000E7C04">
      <w:pPr>
        <w:pStyle w:val="afff0"/>
        <w:rPr>
          <w:rtl/>
        </w:rPr>
        <w:sectPr w:rsidR="000E7C04" w:rsidRPr="00B21444" w:rsidSect="00962FD5">
          <w:footerReference w:type="default" r:id="rId44"/>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49A11EC3" w14:textId="77777777" w:rsidR="000E7C04" w:rsidRDefault="000E7C04" w:rsidP="000E7C04">
      <w:pPr>
        <w:pStyle w:val="afd"/>
        <w:rPr>
          <w:rtl/>
        </w:rPr>
      </w:pPr>
      <w:bookmarkStart w:id="680" w:name="_Toc77106864"/>
      <w:r>
        <w:rPr>
          <w:rFonts w:hint="cs"/>
          <w:rtl/>
        </w:rPr>
        <w:t>הקושיות מ"ש הרחקת נזיקין מכל מזיק</w:t>
      </w:r>
      <w:bookmarkEnd w:id="680"/>
    </w:p>
    <w:p w14:paraId="4525EB44" w14:textId="77777777" w:rsidR="000E7C04" w:rsidRDefault="000E7C04" w:rsidP="000E7C04">
      <w:pPr>
        <w:pStyle w:val="1"/>
        <w:rPr>
          <w:rtl/>
        </w:rPr>
      </w:pPr>
      <w:bookmarkStart w:id="681" w:name="_Toc77106865"/>
      <w:bookmarkStart w:id="682" w:name="_Toc69077319"/>
      <w:r>
        <w:rPr>
          <w:rFonts w:hint="cs"/>
          <w:rtl/>
        </w:rPr>
        <w:t>קושית הנתיה"מ מ"ש הרחקות נזיקין מד' אבות נזיקין</w:t>
      </w:r>
      <w:bookmarkEnd w:id="681"/>
    </w:p>
    <w:p w14:paraId="5ABF7408" w14:textId="77777777" w:rsidR="000E7C04" w:rsidRDefault="000E7C04" w:rsidP="000E7C04">
      <w:pPr>
        <w:pStyle w:val="a2"/>
        <w:rPr>
          <w:rtl/>
        </w:rPr>
      </w:pPr>
      <w:bookmarkStart w:id="683" w:name="_Toc77106866"/>
      <w:r>
        <w:rPr>
          <w:rFonts w:hint="cs"/>
          <w:rtl/>
        </w:rPr>
        <w:t>קו' הנתיה"מ דהרחקת נזיקין הוא בכלל מזיק דד' אבות נזיקין כבור המתגלגל ודבר שמזיק ברוח</w:t>
      </w:r>
      <w:bookmarkEnd w:id="683"/>
    </w:p>
    <w:p w14:paraId="7DD3390F" w14:textId="7F176B7E" w:rsidR="000E7C04" w:rsidRDefault="000E7C04" w:rsidP="0008214F">
      <w:pPr>
        <w:pStyle w:val="a"/>
        <w:numPr>
          <w:ilvl w:val="0"/>
          <w:numId w:val="22"/>
        </w:numPr>
        <w:rPr>
          <w:rtl/>
        </w:rPr>
      </w:pPr>
      <w:r>
        <w:rPr>
          <w:rFonts w:hint="cs"/>
          <w:rtl/>
        </w:rPr>
        <w:t xml:space="preserve">עי' במה שהקשה </w:t>
      </w:r>
      <w:r w:rsidRPr="009B264A">
        <w:rPr>
          <w:rStyle w:val="af8"/>
          <w:rFonts w:hint="cs"/>
          <w:rtl/>
        </w:rPr>
        <w:t>הנתיה"מ</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Ref69460257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08214F">
        <w:rPr>
          <w:rStyle w:val="af6"/>
          <w:rFonts w:eastAsia="Guttman Hodes"/>
          <w:rtl/>
        </w:rPr>
        <w:fldChar w:fldCharType="end"/>
      </w:r>
      <w:r w:rsidRPr="0008214F">
        <w:rPr>
          <w:rStyle w:val="af6"/>
          <w:rFonts w:eastAsia="Guttman Hodes" w:hint="cs"/>
          <w:rtl/>
        </w:rPr>
        <w:t xml:space="preserve"> </w:t>
      </w:r>
      <w:r>
        <w:rPr>
          <w:rFonts w:hint="cs"/>
          <w:rtl/>
        </w:rPr>
        <w:t xml:space="preserve">על כל ההרחקות בפירקין, דכולם הם בכלל ד' אבות נזיקין, דהמים בבורו שמזיקים במתונתא, לא גרעי מבור המתגלגל ברגלי אדם, או מדבר שהולך ומזיק ע"י רוח מצויה, וכתב </w:t>
      </w:r>
      <w:r w:rsidRPr="00CA61A9">
        <w:rPr>
          <w:rStyle w:val="af8"/>
          <w:rFonts w:hint="cs"/>
          <w:rtl/>
        </w:rPr>
        <w:t>הנתיה"מ</w:t>
      </w:r>
      <w:r>
        <w:rPr>
          <w:rFonts w:hint="cs"/>
          <w:rtl/>
        </w:rPr>
        <w:t xml:space="preserve"> דכן קשה בכל ההרחקות בפירקין, ובפרט במה ששיערו חכמים, שהמזיק ילך מעצמו, דהוא ככל מזיק, ואמאי יש לו רק דין הרחקות ואין חיוב כד' אבות נזיקין, ועי' במה שביאר </w:t>
      </w:r>
      <w:r w:rsidRPr="002F6571">
        <w:rPr>
          <w:rStyle w:val="af8"/>
          <w:rFonts w:hint="cs"/>
          <w:rtl/>
        </w:rPr>
        <w:t>הנתיה"מ</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Ref69146252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08214F">
        <w:rPr>
          <w:rStyle w:val="af6"/>
          <w:rFonts w:eastAsia="Guttman Hodes"/>
          <w:rtl/>
        </w:rPr>
        <w:fldChar w:fldCharType="end"/>
      </w:r>
      <w:r>
        <w:rPr>
          <w:rFonts w:hint="cs"/>
          <w:rtl/>
        </w:rPr>
        <w:t xml:space="preserve"> בזה.</w:t>
      </w:r>
      <w:r w:rsidRPr="009E63C3">
        <w:rPr>
          <w:rFonts w:hint="cs"/>
          <w:rtl/>
        </w:rPr>
        <w:t xml:space="preserve"> </w:t>
      </w:r>
      <w:r>
        <w:rPr>
          <w:rFonts w:hint="cs"/>
          <w:rtl/>
        </w:rPr>
        <w:t xml:space="preserve">[ועי' במ"ש </w:t>
      </w:r>
      <w:r w:rsidRPr="009E63C3">
        <w:rPr>
          <w:rStyle w:val="af8"/>
          <w:rFonts w:hint="cs"/>
          <w:rtl/>
        </w:rPr>
        <w:t>העיטור</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Ref69460361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08214F">
        <w:rPr>
          <w:rStyle w:val="af6"/>
          <w:rFonts w:eastAsia="Guttman Hodes"/>
          <w:rtl/>
        </w:rPr>
        <w:fldChar w:fldCharType="end"/>
      </w:r>
      <w:r>
        <w:rPr>
          <w:rFonts w:hint="cs"/>
          <w:rtl/>
        </w:rPr>
        <w:t xml:space="preserve"> דחיוב הרחקת נזיקין הוא מדין ממונו המזיק].</w:t>
      </w:r>
    </w:p>
    <w:p w14:paraId="2B40F2B4" w14:textId="77777777" w:rsidR="000E7C04" w:rsidRDefault="000E7C04" w:rsidP="000E7C04">
      <w:pPr>
        <w:pStyle w:val="1"/>
        <w:rPr>
          <w:rtl/>
        </w:rPr>
      </w:pPr>
      <w:bookmarkStart w:id="684" w:name="_Toc77106867"/>
      <w:bookmarkEnd w:id="682"/>
      <w:r>
        <w:rPr>
          <w:rFonts w:hint="cs"/>
          <w:rtl/>
        </w:rPr>
        <w:t>קושית הרמב"ן מ"ש שורשי אילן משורו שחייב לשמור שלא יזיק</w:t>
      </w:r>
      <w:bookmarkEnd w:id="684"/>
    </w:p>
    <w:p w14:paraId="75ABBFC6" w14:textId="77777777" w:rsidR="000E7C04" w:rsidRDefault="000E7C04" w:rsidP="000E7C04">
      <w:pPr>
        <w:pStyle w:val="a2"/>
        <w:rPr>
          <w:rtl/>
        </w:rPr>
      </w:pPr>
      <w:bookmarkStart w:id="685" w:name="_Toc77106868"/>
      <w:r>
        <w:rPr>
          <w:rFonts w:hint="cs"/>
          <w:rtl/>
        </w:rPr>
        <w:t>קושית הרמב"ן דשורשי אילן הם ממונו והיה לו לשומרם שלא יזיקו לבור כדין שמירת שורו</w:t>
      </w:r>
      <w:bookmarkEnd w:id="685"/>
    </w:p>
    <w:p w14:paraId="58E90DB5" w14:textId="0A68BF9E" w:rsidR="000E7C04" w:rsidRDefault="000E7C04" w:rsidP="0008214F">
      <w:pPr>
        <w:pStyle w:val="a"/>
        <w:rPr>
          <w:rtl/>
        </w:rPr>
      </w:pPr>
      <w:r>
        <w:rPr>
          <w:rFonts w:hint="cs"/>
          <w:rtl/>
        </w:rPr>
        <w:t xml:space="preserve">וע"ע במה שהקשה </w:t>
      </w:r>
      <w:r w:rsidRPr="00CA6647">
        <w:rPr>
          <w:rStyle w:val="af8"/>
          <w:rFonts w:hint="cs"/>
          <w:rtl/>
        </w:rPr>
        <w:t>הרמב"ן בדינא דגרמי</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Ref69459950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דבשורשי אילן שהזיקו לבור, אמאי בעל האילן פטור מלשלם, הא השורשים הם כשורו, והיה לו לעמוד בפניהם שלא יזיקו, ועי' במ"ש</w:t>
      </w:r>
      <w:r w:rsidRPr="000C543E">
        <w:rPr>
          <w:rStyle w:val="af8"/>
          <w:rFonts w:hint="cs"/>
          <w:rtl/>
        </w:rPr>
        <w:t xml:space="preserve"> </w:t>
      </w:r>
      <w:r>
        <w:rPr>
          <w:rStyle w:val="af8"/>
          <w:rFonts w:hint="cs"/>
          <w:rtl/>
        </w:rPr>
        <w:t xml:space="preserve">בשיעורי </w:t>
      </w:r>
      <w:r w:rsidRPr="00186DC9">
        <w:rPr>
          <w:rStyle w:val="af8"/>
          <w:rFonts w:hint="cs"/>
          <w:rtl/>
        </w:rPr>
        <w:t>הגר"ח</w:t>
      </w:r>
      <w:r>
        <w:rPr>
          <w:rStyle w:val="af8"/>
          <w:rFonts w:hint="cs"/>
          <w:rtl/>
        </w:rPr>
        <w:t xml:space="preserve"> לב"ב</w:t>
      </w:r>
      <w:r>
        <w:rPr>
          <w:rFonts w:hint="cs"/>
          <w:rtl/>
        </w:rPr>
        <w:t xml:space="preserve"> </w:t>
      </w:r>
      <w:r w:rsidRPr="000C543E">
        <w:rPr>
          <w:rStyle w:val="af6"/>
          <w:rFonts w:eastAsia="Guttman Hodes" w:hint="cs"/>
          <w:rtl/>
        </w:rPr>
        <w:t xml:space="preserve">(עי' אות </w:t>
      </w:r>
      <w:r w:rsidRPr="000C543E">
        <w:rPr>
          <w:rStyle w:val="af6"/>
          <w:rFonts w:eastAsia="Guttman Hodes"/>
          <w:rtl/>
        </w:rPr>
        <w:fldChar w:fldCharType="begin"/>
      </w:r>
      <w:r w:rsidRPr="000C543E">
        <w:rPr>
          <w:rStyle w:val="af6"/>
          <w:rFonts w:eastAsia="Guttman Hodes"/>
          <w:rtl/>
        </w:rPr>
        <w:instrText xml:space="preserve"> </w:instrText>
      </w:r>
      <w:r w:rsidRPr="000C543E">
        <w:rPr>
          <w:rStyle w:val="af6"/>
          <w:rFonts w:eastAsia="Guttman Hodes" w:hint="cs"/>
        </w:rPr>
        <w:instrText>REF</w:instrText>
      </w:r>
      <w:r w:rsidRPr="000C543E">
        <w:rPr>
          <w:rStyle w:val="af6"/>
          <w:rFonts w:eastAsia="Guttman Hodes" w:hint="cs"/>
          <w:rtl/>
        </w:rPr>
        <w:instrText xml:space="preserve"> _</w:instrText>
      </w:r>
      <w:r w:rsidRPr="000C543E">
        <w:rPr>
          <w:rStyle w:val="af6"/>
          <w:rFonts w:eastAsia="Guttman Hodes" w:hint="cs"/>
        </w:rPr>
        <w:instrText>Ref69380031 \r \h</w:instrText>
      </w:r>
      <w:r w:rsidRPr="000C543E">
        <w:rPr>
          <w:rStyle w:val="af6"/>
          <w:rFonts w:eastAsia="Guttman Hodes"/>
          <w:rtl/>
        </w:rPr>
        <w:instrText xml:space="preserve"> </w:instrText>
      </w:r>
      <w:r w:rsidRPr="000C543E">
        <w:rPr>
          <w:rStyle w:val="af6"/>
          <w:rFonts w:eastAsia="Guttman Hodes"/>
          <w:rtl/>
        </w:rPr>
      </w:r>
      <w:r w:rsidRPr="000C543E">
        <w:rPr>
          <w:rStyle w:val="af6"/>
          <w:rFonts w:eastAsia="Guttman Hodes"/>
          <w:rtl/>
        </w:rPr>
        <w:fldChar w:fldCharType="separate"/>
      </w:r>
      <w:r w:rsidR="00AA5F53">
        <w:rPr>
          <w:rStyle w:val="af6"/>
          <w:rFonts w:eastAsia="Guttman Hodes"/>
          <w:cs/>
        </w:rPr>
        <w:t>‎</w:t>
      </w:r>
      <w:r w:rsidR="00AA5F53">
        <w:rPr>
          <w:rStyle w:val="af6"/>
          <w:rFonts w:eastAsia="Guttman Hodes"/>
          <w:rtl/>
        </w:rPr>
        <w:t>סה)</w:t>
      </w:r>
      <w:r w:rsidRPr="000C543E">
        <w:rPr>
          <w:rStyle w:val="af6"/>
          <w:rFonts w:eastAsia="Guttman Hodes"/>
          <w:rtl/>
        </w:rPr>
        <w:fldChar w:fldCharType="end"/>
      </w:r>
      <w:r w:rsidRPr="000C543E">
        <w:rPr>
          <w:rStyle w:val="af6"/>
          <w:rFonts w:eastAsia="Guttman Hodes" w:hint="cs"/>
          <w:rtl/>
        </w:rPr>
        <w:t xml:space="preserve"> </w:t>
      </w:r>
      <w:r>
        <w:rPr>
          <w:rStyle w:val="af8"/>
          <w:rFonts w:hint="cs"/>
          <w:rtl/>
        </w:rPr>
        <w:t>וב</w:t>
      </w:r>
      <w:r w:rsidRPr="00186DC9">
        <w:rPr>
          <w:rStyle w:val="af8"/>
          <w:rFonts w:hint="cs"/>
          <w:rtl/>
        </w:rPr>
        <w:t>ברכ"ש</w:t>
      </w:r>
      <w:r>
        <w:rPr>
          <w:rFonts w:hint="cs"/>
          <w:rtl/>
        </w:rPr>
        <w:t xml:space="preserve"> </w:t>
      </w:r>
      <w:r w:rsidRPr="00186DC9">
        <w:rPr>
          <w:rStyle w:val="af6"/>
          <w:rFonts w:eastAsia="Guttman Hodes" w:hint="cs"/>
          <w:rtl/>
        </w:rPr>
        <w:t xml:space="preserve">(עי' אות </w:t>
      </w:r>
      <w:r w:rsidRPr="00186DC9">
        <w:rPr>
          <w:rStyle w:val="af6"/>
          <w:rFonts w:eastAsia="Guttman Hodes"/>
          <w:rtl/>
        </w:rPr>
        <w:fldChar w:fldCharType="begin"/>
      </w:r>
      <w:r w:rsidRPr="00186DC9">
        <w:rPr>
          <w:rStyle w:val="af6"/>
          <w:rFonts w:eastAsia="Guttman Hodes"/>
          <w:rtl/>
        </w:rPr>
        <w:instrText xml:space="preserve"> </w:instrText>
      </w:r>
      <w:r w:rsidRPr="00186DC9">
        <w:rPr>
          <w:rStyle w:val="af6"/>
          <w:rFonts w:eastAsia="Guttman Hodes" w:hint="cs"/>
        </w:rPr>
        <w:instrText>REF</w:instrText>
      </w:r>
      <w:r w:rsidRPr="00186DC9">
        <w:rPr>
          <w:rStyle w:val="af6"/>
          <w:rFonts w:eastAsia="Guttman Hodes" w:hint="cs"/>
          <w:rtl/>
        </w:rPr>
        <w:instrText xml:space="preserve"> _</w:instrText>
      </w:r>
      <w:r w:rsidRPr="00186DC9">
        <w:rPr>
          <w:rStyle w:val="af6"/>
          <w:rFonts w:eastAsia="Guttman Hodes" w:hint="cs"/>
        </w:rPr>
        <w:instrText>Ref69202426 \r \h</w:instrText>
      </w:r>
      <w:r w:rsidRPr="00186DC9">
        <w:rPr>
          <w:rStyle w:val="af6"/>
          <w:rFonts w:eastAsia="Guttman Hodes"/>
          <w:rtl/>
        </w:rPr>
        <w:instrText xml:space="preserve"> </w:instrText>
      </w:r>
      <w:r w:rsidRPr="00186DC9">
        <w:rPr>
          <w:rStyle w:val="af6"/>
          <w:rFonts w:eastAsia="Guttman Hodes"/>
          <w:rtl/>
        </w:rPr>
      </w:r>
      <w:r w:rsidRPr="00186DC9">
        <w:rPr>
          <w:rStyle w:val="af6"/>
          <w:rFonts w:eastAsia="Guttman Hodes"/>
          <w:rtl/>
        </w:rPr>
        <w:fldChar w:fldCharType="separate"/>
      </w:r>
      <w:r w:rsidR="00AA5F53">
        <w:rPr>
          <w:rStyle w:val="af6"/>
          <w:rFonts w:eastAsia="Guttman Hodes"/>
          <w:cs/>
        </w:rPr>
        <w:t>‎</w:t>
      </w:r>
      <w:r w:rsidR="00AA5F53">
        <w:rPr>
          <w:rStyle w:val="af6"/>
          <w:rFonts w:eastAsia="Guttman Hodes"/>
          <w:rtl/>
        </w:rPr>
        <w:t>סח)</w:t>
      </w:r>
      <w:r w:rsidRPr="00186DC9">
        <w:rPr>
          <w:rStyle w:val="af6"/>
          <w:rFonts w:eastAsia="Guttman Hodes"/>
          <w:rtl/>
        </w:rPr>
        <w:fldChar w:fldCharType="end"/>
      </w:r>
      <w:r>
        <w:rPr>
          <w:rFonts w:hint="cs"/>
          <w:rtl/>
        </w:rPr>
        <w:t xml:space="preserve"> בשם </w:t>
      </w:r>
      <w:r w:rsidRPr="00186DC9">
        <w:rPr>
          <w:rStyle w:val="af8"/>
          <w:rFonts w:hint="cs"/>
          <w:rtl/>
        </w:rPr>
        <w:t>הגר"ח</w:t>
      </w:r>
      <w:r>
        <w:rPr>
          <w:rFonts w:hint="cs"/>
          <w:rtl/>
        </w:rPr>
        <w:t>.</w:t>
      </w:r>
    </w:p>
    <w:p w14:paraId="7FBFBF7A" w14:textId="77777777" w:rsidR="000E7C04" w:rsidRDefault="000E7C04" w:rsidP="000E7C04">
      <w:pPr>
        <w:pStyle w:val="1"/>
        <w:rPr>
          <w:rtl/>
        </w:rPr>
      </w:pPr>
      <w:bookmarkStart w:id="686" w:name="_Toc77106869"/>
      <w:r>
        <w:rPr>
          <w:rFonts w:hint="cs"/>
          <w:rtl/>
        </w:rPr>
        <w:t>קושיות הראשונים מ"ש רקתא מאסו"מ דחייב בנזקן כאש</w:t>
      </w:r>
      <w:bookmarkEnd w:id="686"/>
    </w:p>
    <w:p w14:paraId="7A21ACA5" w14:textId="77777777" w:rsidR="000E7C04" w:rsidRDefault="000E7C04" w:rsidP="000E7C04">
      <w:pPr>
        <w:pStyle w:val="a2"/>
        <w:rPr>
          <w:rtl/>
        </w:rPr>
      </w:pPr>
      <w:bookmarkStart w:id="687" w:name="_Toc77106870"/>
      <w:r>
        <w:rPr>
          <w:rFonts w:hint="cs"/>
          <w:rtl/>
        </w:rPr>
        <w:t>קושית הראשונים אמאי ברקתא אינו חייב מדין אש שמזיקה ברוח כדין אסו"מ ברוח מצויה</w:t>
      </w:r>
      <w:bookmarkEnd w:id="687"/>
    </w:p>
    <w:p w14:paraId="78E9238F" w14:textId="64E63D83" w:rsidR="000E7C04" w:rsidRDefault="000E7C04" w:rsidP="0008214F">
      <w:pPr>
        <w:pStyle w:val="a"/>
        <w:rPr>
          <w:rStyle w:val="afa"/>
          <w:rtl/>
        </w:rPr>
      </w:pPr>
      <w:r>
        <w:rPr>
          <w:rFonts w:hint="cs"/>
          <w:rtl/>
        </w:rPr>
        <w:t xml:space="preserve">ועוד הקשו </w:t>
      </w:r>
      <w:r>
        <w:rPr>
          <w:rStyle w:val="af8"/>
          <w:rFonts w:hint="cs"/>
          <w:rtl/>
        </w:rPr>
        <w:t>ה</w:t>
      </w:r>
      <w:r w:rsidRPr="00616796">
        <w:rPr>
          <w:rStyle w:val="af8"/>
          <w:rFonts w:hint="cs"/>
          <w:rtl/>
        </w:rPr>
        <w:t xml:space="preserve">תוס' </w:t>
      </w:r>
      <w:r>
        <w:rPr>
          <w:rStyle w:val="af8"/>
          <w:rFonts w:hint="cs"/>
          <w:rtl/>
        </w:rPr>
        <w:t>ו</w:t>
      </w:r>
      <w:r w:rsidRPr="009D3906">
        <w:rPr>
          <w:rStyle w:val="af8"/>
          <w:rFonts w:hint="cs"/>
          <w:rtl/>
        </w:rPr>
        <w:t xml:space="preserve">הרמב"ן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Ref69383104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Pr>
          <w:rStyle w:val="af6"/>
          <w:rFonts w:eastAsia="Guttman Hodes"/>
          <w:rtl/>
        </w:rPr>
        <w:fldChar w:fldCharType="end"/>
      </w:r>
      <w:r>
        <w:rPr>
          <w:rFonts w:hint="cs"/>
          <w:rtl/>
        </w:rPr>
        <w:t xml:space="preserve"> </w:t>
      </w:r>
      <w:r>
        <w:rPr>
          <w:rStyle w:val="af8"/>
          <w:rFonts w:hint="cs"/>
          <w:rtl/>
        </w:rPr>
        <w:t>ו</w:t>
      </w:r>
      <w:r w:rsidRPr="00CA61A9">
        <w:rPr>
          <w:rStyle w:val="af8"/>
          <w:rFonts w:hint="cs"/>
          <w:rtl/>
        </w:rPr>
        <w:t xml:space="preserve">הראב"ד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Ref69383531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Pr>
          <w:rStyle w:val="af6"/>
          <w:rFonts w:eastAsia="Guttman Hodes"/>
          <w:rtl/>
        </w:rPr>
        <w:fldChar w:fldCharType="end"/>
      </w:r>
      <w:r>
        <w:rPr>
          <w:rStyle w:val="af6"/>
          <w:rFonts w:eastAsia="Guttman Hodes" w:hint="cs"/>
          <w:rtl/>
        </w:rPr>
        <w:t xml:space="preserve"> </w:t>
      </w:r>
      <w:r w:rsidRPr="00CA61A9">
        <w:rPr>
          <w:rStyle w:val="af8"/>
          <w:rFonts w:hint="cs"/>
          <w:rtl/>
        </w:rPr>
        <w:t>ו</w:t>
      </w:r>
      <w:r>
        <w:rPr>
          <w:rStyle w:val="af8"/>
          <w:rFonts w:hint="cs"/>
          <w:rtl/>
        </w:rPr>
        <w:t>ה</w:t>
      </w:r>
      <w:r w:rsidRPr="00CA61A9">
        <w:rPr>
          <w:rStyle w:val="af8"/>
          <w:rFonts w:hint="cs"/>
          <w:rtl/>
        </w:rPr>
        <w:t xml:space="preserve">תוס' רי"ד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Ref69383319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Pr>
          <w:rStyle w:val="af6"/>
          <w:rFonts w:eastAsia="Guttman Hodes"/>
          <w:rtl/>
        </w:rPr>
        <w:fldChar w:fldCharType="end"/>
      </w:r>
      <w:r>
        <w:rPr>
          <w:rStyle w:val="af6"/>
          <w:rFonts w:eastAsia="Guttman Hodes" w:hint="cs"/>
          <w:rtl/>
        </w:rPr>
        <w:t xml:space="preserve"> </w:t>
      </w:r>
      <w:r>
        <w:rPr>
          <w:rFonts w:hint="cs"/>
          <w:rtl/>
        </w:rPr>
        <w:t xml:space="preserve">בהא דאיתא בגמ' לקמן </w:t>
      </w:r>
      <w:r w:rsidRPr="0094132F">
        <w:rPr>
          <w:rStyle w:val="af6"/>
          <w:rFonts w:eastAsia="Guttman Hodes"/>
          <w:rtl/>
        </w:rPr>
        <w:t>(כו.)</w:t>
      </w:r>
      <w:r>
        <w:rPr>
          <w:rtl/>
        </w:rPr>
        <w:t xml:space="preserve"> דהמנפץ פשתן, והרקתא שהיה מנער מהפשתן אזלא והזיקה ברוח,</w:t>
      </w:r>
      <w:r>
        <w:rPr>
          <w:rFonts w:hint="cs"/>
          <w:rtl/>
        </w:rPr>
        <w:t xml:space="preserve"> דהוא כזורה ורוח מסייעתו, דאמאי אינו חייב מדין אש וכ</w:t>
      </w:r>
      <w:r w:rsidRPr="00B96F25">
        <w:rPr>
          <w:rFonts w:hint="cs"/>
          <w:rtl/>
        </w:rPr>
        <w:t xml:space="preserve">דאיתא בגמ' בב"ק </w:t>
      </w:r>
      <w:r w:rsidRPr="0050156E">
        <w:rPr>
          <w:rStyle w:val="af6"/>
          <w:rFonts w:eastAsia="Guttman Hodes" w:hint="cs"/>
          <w:rtl/>
        </w:rPr>
        <w:t>(ו.)</w:t>
      </w:r>
      <w:r w:rsidRPr="0050156E">
        <w:rPr>
          <w:rStyle w:val="af6"/>
          <w:rFonts w:eastAsia="Guttman Hodes" w:hint="cs"/>
        </w:rPr>
        <w:t xml:space="preserve"> </w:t>
      </w:r>
      <w:r w:rsidRPr="00B96F25">
        <w:rPr>
          <w:rFonts w:hint="cs"/>
          <w:rtl/>
        </w:rPr>
        <w:t>דאבנו סכינו</w:t>
      </w:r>
      <w:r>
        <w:rPr>
          <w:rFonts w:hint="cs"/>
          <w:rtl/>
        </w:rPr>
        <w:t xml:space="preserve"> ומשאו שהניחם בראש גגו, ונפלו ברוח מצויה דהם כאש וחייב לשלם.</w:t>
      </w:r>
    </w:p>
    <w:p w14:paraId="23061B43" w14:textId="77777777" w:rsidR="000E7C04" w:rsidRPr="008B4E4D" w:rsidRDefault="000E7C04" w:rsidP="000E7C04">
      <w:pPr>
        <w:pStyle w:val="a2"/>
        <w:rPr>
          <w:rtl/>
        </w:rPr>
      </w:pPr>
      <w:bookmarkStart w:id="688" w:name="_Toc77106871"/>
      <w:r>
        <w:rPr>
          <w:rFonts w:hint="cs"/>
          <w:rtl/>
        </w:rPr>
        <w:t>קושית הנתיה"מ על תוס' אמאי הקשו רק ברקתא מאש ולא הקשו כן על כל דין הרחקת נזיקין</w:t>
      </w:r>
      <w:bookmarkEnd w:id="688"/>
    </w:p>
    <w:p w14:paraId="3C50ABFC" w14:textId="57DA17F3" w:rsidR="000E7C04" w:rsidRDefault="000E7C04" w:rsidP="0008214F">
      <w:pPr>
        <w:pStyle w:val="a"/>
        <w:rPr>
          <w:rStyle w:val="afa"/>
          <w:rtl/>
        </w:rPr>
      </w:pPr>
      <w:r>
        <w:rPr>
          <w:rFonts w:hint="cs"/>
          <w:rtl/>
        </w:rPr>
        <w:t xml:space="preserve">וע"ע במה שהקשה </w:t>
      </w:r>
      <w:r w:rsidRPr="00082DCE">
        <w:rPr>
          <w:rStyle w:val="af8"/>
          <w:rFonts w:hint="cs"/>
          <w:rtl/>
        </w:rPr>
        <w:t>הנתיה"מ</w:t>
      </w:r>
      <w:r>
        <w:rPr>
          <w:rFonts w:hint="cs"/>
          <w:rtl/>
        </w:rPr>
        <w:t xml:space="preserve"> </w:t>
      </w:r>
      <w:r w:rsidRPr="00D32539">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Ref69383689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Pr>
          <w:rStyle w:val="af6"/>
          <w:rFonts w:eastAsia="Guttman Hodes"/>
          <w:rtl/>
        </w:rPr>
        <w:fldChar w:fldCharType="end"/>
      </w:r>
      <w:r>
        <w:rPr>
          <w:rFonts w:hint="cs"/>
          <w:rtl/>
        </w:rPr>
        <w:t xml:space="preserve"> דאמאי הקשו </w:t>
      </w:r>
      <w:r w:rsidRPr="00082DCE">
        <w:rPr>
          <w:rStyle w:val="af8"/>
          <w:rFonts w:hint="cs"/>
          <w:rtl/>
        </w:rPr>
        <w:t>התוס'</w:t>
      </w:r>
      <w:r>
        <w:rPr>
          <w:rFonts w:hint="cs"/>
          <w:rtl/>
        </w:rPr>
        <w:t xml:space="preserve"> כן רק ברקתא, ולא הקשו מהגמ' לקמן </w:t>
      </w:r>
      <w:r w:rsidRPr="00D32539">
        <w:rPr>
          <w:rStyle w:val="af6"/>
          <w:rFonts w:eastAsia="Guttman Hodes" w:hint="cs"/>
          <w:rtl/>
        </w:rPr>
        <w:t>(יח.)</w:t>
      </w:r>
      <w:r>
        <w:rPr>
          <w:rFonts w:hint="cs"/>
          <w:rtl/>
        </w:rPr>
        <w:t xml:space="preserve"> דצריך להרחיק את הדבורים מהחרדל, וכן מהא דתנן לקמן </w:t>
      </w:r>
      <w:r w:rsidRPr="00D32539">
        <w:rPr>
          <w:rStyle w:val="af6"/>
          <w:rFonts w:eastAsia="Guttman Hodes" w:hint="cs"/>
          <w:rtl/>
        </w:rPr>
        <w:t>(כג.)</w:t>
      </w:r>
      <w:r>
        <w:rPr>
          <w:rFonts w:hint="cs"/>
          <w:rtl/>
        </w:rPr>
        <w:t xml:space="preserve"> דצריך להרחיק יונים מהשדות, דהוא ממש כשורו המזיק, וכן בכל ההרחקות שהם בכלל ד' אבות נזיקין. </w:t>
      </w:r>
      <w:r w:rsidRPr="00D32539">
        <w:rPr>
          <w:rStyle w:val="afa"/>
          <w:rFonts w:hint="cs"/>
          <w:rtl/>
        </w:rPr>
        <w:t xml:space="preserve">[והביא </w:t>
      </w:r>
      <w:r w:rsidRPr="00D32539">
        <w:rPr>
          <w:rStyle w:val="affa"/>
          <w:rFonts w:hint="cs"/>
          <w:rtl/>
        </w:rPr>
        <w:t>הנתיה"מ</w:t>
      </w:r>
      <w:r w:rsidRPr="00D32539">
        <w:rPr>
          <w:rStyle w:val="afa"/>
          <w:rFonts w:hint="cs"/>
          <w:rtl/>
        </w:rPr>
        <w:t xml:space="preserve"> את דברי </w:t>
      </w:r>
      <w:r w:rsidRPr="00D32539">
        <w:rPr>
          <w:rStyle w:val="affa"/>
          <w:rFonts w:hint="cs"/>
          <w:rtl/>
        </w:rPr>
        <w:t>הרמב"ן במלחמות</w:t>
      </w:r>
      <w:r w:rsidRPr="00D32539">
        <w:rPr>
          <w:rStyle w:val="afa"/>
          <w:rFonts w:hint="cs"/>
          <w:rtl/>
        </w:rPr>
        <w:t xml:space="preserve"> </w:t>
      </w:r>
      <w:r w:rsidRPr="00B863C1">
        <w:rPr>
          <w:rStyle w:val="aff6"/>
          <w:rFonts w:hint="cs"/>
          <w:rtl/>
        </w:rPr>
        <w:t xml:space="preserve">(עי' אות </w:t>
      </w:r>
      <w:r w:rsidRPr="00B863C1">
        <w:rPr>
          <w:rStyle w:val="aff6"/>
          <w:rtl/>
        </w:rPr>
        <w:fldChar w:fldCharType="begin"/>
      </w:r>
      <w:r w:rsidRPr="00B863C1">
        <w:rPr>
          <w:rStyle w:val="aff6"/>
          <w:rtl/>
        </w:rPr>
        <w:instrText xml:space="preserve"> </w:instrText>
      </w:r>
      <w:r w:rsidRPr="00B863C1">
        <w:rPr>
          <w:rStyle w:val="aff6"/>
          <w:rFonts w:hint="cs"/>
        </w:rPr>
        <w:instrText>REF</w:instrText>
      </w:r>
      <w:r w:rsidRPr="00B863C1">
        <w:rPr>
          <w:rStyle w:val="aff6"/>
          <w:rFonts w:hint="cs"/>
          <w:rtl/>
        </w:rPr>
        <w:instrText xml:space="preserve"> _</w:instrText>
      </w:r>
      <w:r w:rsidRPr="00B863C1">
        <w:rPr>
          <w:rStyle w:val="aff6"/>
          <w:rFonts w:hint="cs"/>
        </w:rPr>
        <w:instrText>Ref69399615 \r \h</w:instrText>
      </w:r>
      <w:r w:rsidRPr="00B863C1">
        <w:rPr>
          <w:rStyle w:val="aff6"/>
          <w:rtl/>
        </w:rPr>
        <w:instrText xml:space="preserve"> </w:instrText>
      </w:r>
      <w:r w:rsidRPr="00B863C1">
        <w:rPr>
          <w:rStyle w:val="aff6"/>
          <w:rtl/>
        </w:rPr>
      </w:r>
      <w:r w:rsidRPr="00B863C1">
        <w:rPr>
          <w:rStyle w:val="aff6"/>
          <w:rtl/>
        </w:rPr>
        <w:fldChar w:fldCharType="separate"/>
      </w:r>
      <w:r w:rsidR="00AA5F53">
        <w:rPr>
          <w:rStyle w:val="aff6"/>
          <w:cs/>
        </w:rPr>
        <w:t>‎</w:t>
      </w:r>
      <w:r w:rsidR="00AA5F53">
        <w:rPr>
          <w:rStyle w:val="aff6"/>
          <w:rtl/>
        </w:rPr>
        <w:t>יא)</w:t>
      </w:r>
      <w:r w:rsidRPr="00B863C1">
        <w:rPr>
          <w:rStyle w:val="aff6"/>
          <w:rtl/>
        </w:rPr>
        <w:fldChar w:fldCharType="end"/>
      </w:r>
      <w:r w:rsidRPr="00D32539">
        <w:rPr>
          <w:rStyle w:val="afa"/>
          <w:rFonts w:hint="cs"/>
          <w:rtl/>
        </w:rPr>
        <w:t xml:space="preserve"> דכתב דהא דבדבורים וחרדל אינו חייב לשלם מדין שן, הוא כיון שהדבורים אינם שלו ממש, וקונה אותם רק מפני דרכי שלום,</w:t>
      </w:r>
      <w:r>
        <w:rPr>
          <w:rStyle w:val="afa"/>
          <w:rFonts w:hint="cs"/>
          <w:rtl/>
        </w:rPr>
        <w:t xml:space="preserve"> [וכ"כ </w:t>
      </w:r>
      <w:r w:rsidRPr="00CC6D91">
        <w:rPr>
          <w:rStyle w:val="affa"/>
          <w:rFonts w:hint="cs"/>
          <w:rtl/>
        </w:rPr>
        <w:t>הר"ן</w:t>
      </w:r>
      <w:r>
        <w:rPr>
          <w:rStyle w:val="afa"/>
          <w:rFonts w:hint="cs"/>
          <w:rtl/>
        </w:rPr>
        <w:t xml:space="preserve"> </w:t>
      </w:r>
      <w:r w:rsidRPr="00CC6D91">
        <w:rPr>
          <w:rStyle w:val="aff6"/>
          <w:rFonts w:hint="cs"/>
          <w:rtl/>
        </w:rPr>
        <w:t xml:space="preserve">(עי' אות </w:t>
      </w:r>
      <w:r w:rsidRPr="00CC6D91">
        <w:rPr>
          <w:rStyle w:val="aff6"/>
          <w:rtl/>
        </w:rPr>
        <w:fldChar w:fldCharType="begin"/>
      </w:r>
      <w:r w:rsidRPr="00CC6D91">
        <w:rPr>
          <w:rStyle w:val="aff6"/>
          <w:rtl/>
        </w:rPr>
        <w:instrText xml:space="preserve"> </w:instrText>
      </w:r>
      <w:r w:rsidRPr="00CC6D91">
        <w:rPr>
          <w:rStyle w:val="aff6"/>
          <w:rFonts w:hint="cs"/>
        </w:rPr>
        <w:instrText>REF</w:instrText>
      </w:r>
      <w:r w:rsidRPr="00CC6D91">
        <w:rPr>
          <w:rStyle w:val="aff6"/>
          <w:rFonts w:hint="cs"/>
          <w:rtl/>
        </w:rPr>
        <w:instrText xml:space="preserve"> _</w:instrText>
      </w:r>
      <w:r w:rsidRPr="00CC6D91">
        <w:rPr>
          <w:rStyle w:val="aff6"/>
          <w:rFonts w:hint="cs"/>
        </w:rPr>
        <w:instrText>Ref69400559 \r \h</w:instrText>
      </w:r>
      <w:r w:rsidRPr="00CC6D91">
        <w:rPr>
          <w:rStyle w:val="aff6"/>
          <w:rtl/>
        </w:rPr>
        <w:instrText xml:space="preserve"> </w:instrText>
      </w:r>
      <w:r w:rsidRPr="00CC6D91">
        <w:rPr>
          <w:rStyle w:val="aff6"/>
          <w:rtl/>
        </w:rPr>
      </w:r>
      <w:r w:rsidRPr="00CC6D91">
        <w:rPr>
          <w:rStyle w:val="aff6"/>
          <w:rtl/>
        </w:rPr>
        <w:fldChar w:fldCharType="separate"/>
      </w:r>
      <w:r w:rsidR="00AA5F53">
        <w:rPr>
          <w:rStyle w:val="aff6"/>
          <w:cs/>
        </w:rPr>
        <w:t>‎</w:t>
      </w:r>
      <w:r w:rsidR="00AA5F53">
        <w:rPr>
          <w:rStyle w:val="aff6"/>
          <w:rtl/>
        </w:rPr>
        <w:t>יב)</w:t>
      </w:r>
      <w:r w:rsidRPr="00CC6D91">
        <w:rPr>
          <w:rStyle w:val="aff6"/>
          <w:rtl/>
        </w:rPr>
        <w:fldChar w:fldCharType="end"/>
      </w:r>
      <w:r>
        <w:rPr>
          <w:rStyle w:val="afa"/>
          <w:rFonts w:hint="cs"/>
          <w:rtl/>
        </w:rPr>
        <w:t xml:space="preserve"> ביונים],</w:t>
      </w:r>
      <w:r w:rsidRPr="00D32539">
        <w:rPr>
          <w:rStyle w:val="afa"/>
          <w:rFonts w:hint="cs"/>
          <w:rtl/>
        </w:rPr>
        <w:t xml:space="preserve"> אך כתב </w:t>
      </w:r>
      <w:r w:rsidRPr="00D32539">
        <w:rPr>
          <w:rStyle w:val="affa"/>
          <w:rFonts w:hint="cs"/>
          <w:rtl/>
        </w:rPr>
        <w:t>הנתיה"מ</w:t>
      </w:r>
      <w:r w:rsidRPr="00D32539">
        <w:rPr>
          <w:rStyle w:val="afa"/>
          <w:rFonts w:hint="cs"/>
          <w:rtl/>
        </w:rPr>
        <w:t xml:space="preserve"> דדברי </w:t>
      </w:r>
      <w:r w:rsidRPr="00D32539">
        <w:rPr>
          <w:rStyle w:val="affa"/>
          <w:rFonts w:hint="cs"/>
          <w:rtl/>
        </w:rPr>
        <w:t>הרמב"ן</w:t>
      </w:r>
      <w:r w:rsidRPr="00D32539">
        <w:rPr>
          <w:rStyle w:val="afa"/>
          <w:rFonts w:hint="cs"/>
          <w:rtl/>
        </w:rPr>
        <w:t xml:space="preserve"> הם דוחק].</w:t>
      </w:r>
    </w:p>
    <w:p w14:paraId="7DE2C9CB" w14:textId="77777777" w:rsidR="000E7C04" w:rsidRPr="00CA7A17" w:rsidRDefault="000E7C04" w:rsidP="000E7C04">
      <w:pPr>
        <w:pStyle w:val="a2"/>
        <w:rPr>
          <w:rtl/>
        </w:rPr>
      </w:pPr>
    </w:p>
    <w:p w14:paraId="00647C7E" w14:textId="77777777" w:rsidR="000E7C04" w:rsidRPr="00CA7A17" w:rsidRDefault="000E7C04" w:rsidP="000E7C04">
      <w:pPr>
        <w:pStyle w:val="a2"/>
        <w:rPr>
          <w:rtl/>
        </w:rPr>
      </w:pPr>
    </w:p>
    <w:p w14:paraId="2A08981C" w14:textId="77777777" w:rsidR="000E7C04" w:rsidRPr="00CA7A17" w:rsidRDefault="000E7C04" w:rsidP="000E7C04">
      <w:pPr>
        <w:pStyle w:val="a2"/>
        <w:rPr>
          <w:rtl/>
        </w:rPr>
      </w:pPr>
    </w:p>
    <w:p w14:paraId="26C035B4" w14:textId="77777777" w:rsidR="000E7C04" w:rsidRPr="007C3B1E" w:rsidRDefault="000E7C04" w:rsidP="000E7C04">
      <w:pPr>
        <w:pStyle w:val="afd"/>
        <w:rPr>
          <w:rtl/>
        </w:rPr>
      </w:pPr>
      <w:bookmarkStart w:id="689" w:name="_Toc77106872"/>
      <w:r>
        <w:rPr>
          <w:rFonts w:hint="cs"/>
          <w:rtl/>
        </w:rPr>
        <w:t>בי' הרמב"ן דשורשים נולדו ול"ד לשור</w:t>
      </w:r>
      <w:bookmarkEnd w:id="689"/>
    </w:p>
    <w:p w14:paraId="36D8FFDA" w14:textId="77777777" w:rsidR="000E7C04" w:rsidRDefault="000E7C04" w:rsidP="000E7C04">
      <w:pPr>
        <w:pStyle w:val="1"/>
        <w:rPr>
          <w:rtl/>
        </w:rPr>
      </w:pPr>
      <w:bookmarkStart w:id="690" w:name="_Toc77106873"/>
      <w:r w:rsidRPr="008B2EB8">
        <w:rPr>
          <w:rFonts w:hint="cs"/>
          <w:rtl/>
        </w:rPr>
        <w:t>בי</w:t>
      </w:r>
      <w:r>
        <w:rPr>
          <w:rFonts w:hint="cs"/>
          <w:rtl/>
        </w:rPr>
        <w:t>'</w:t>
      </w:r>
      <w:r w:rsidRPr="008B2EB8">
        <w:rPr>
          <w:rFonts w:hint="cs"/>
          <w:rtl/>
        </w:rPr>
        <w:t xml:space="preserve"> הרמב"ן ד</w:t>
      </w:r>
      <w:r>
        <w:rPr>
          <w:rFonts w:hint="cs"/>
          <w:rtl/>
        </w:rPr>
        <w:t>השורשים הם נולד ול"ד לשורו ולצרורות ולאש</w:t>
      </w:r>
      <w:bookmarkEnd w:id="690"/>
    </w:p>
    <w:p w14:paraId="3DDC1048" w14:textId="77777777" w:rsidR="000E7C04" w:rsidRDefault="000E7C04" w:rsidP="000E7C04">
      <w:pPr>
        <w:pStyle w:val="a2"/>
        <w:rPr>
          <w:rtl/>
        </w:rPr>
      </w:pPr>
      <w:bookmarkStart w:id="691" w:name="_Toc77106874"/>
      <w:bookmarkStart w:id="692" w:name="_Ref67989852"/>
      <w:r>
        <w:rPr>
          <w:rFonts w:hint="cs"/>
          <w:rtl/>
        </w:rPr>
        <w:t>קושית הרמב"ן דשורשי אילן הם ממונו והיה לו לשומרם שלא יזיקו לבור כדין שמירת שורו</w:t>
      </w:r>
      <w:bookmarkEnd w:id="691"/>
    </w:p>
    <w:p w14:paraId="3E697BF0" w14:textId="713ABF98" w:rsidR="000E7C04" w:rsidRDefault="000E7C04" w:rsidP="0008214F">
      <w:pPr>
        <w:pStyle w:val="a"/>
        <w:rPr>
          <w:rtl/>
        </w:rPr>
      </w:pPr>
      <w:bookmarkStart w:id="693" w:name="_Ref69459950"/>
      <w:r>
        <w:rPr>
          <w:rFonts w:hint="cs"/>
          <w:rtl/>
        </w:rPr>
        <w:t xml:space="preserve">הקשה </w:t>
      </w:r>
      <w:r w:rsidRPr="00CA6647">
        <w:rPr>
          <w:rStyle w:val="af8"/>
          <w:rFonts w:hint="cs"/>
          <w:rtl/>
        </w:rPr>
        <w:t>הרמב"ן בדינא דגרמי</w:t>
      </w:r>
      <w:r>
        <w:rPr>
          <w:rFonts w:hint="cs"/>
          <w:rtl/>
        </w:rPr>
        <w:t xml:space="preserve"> </w:t>
      </w:r>
      <w:r w:rsidRPr="00CA6647">
        <w:rPr>
          <w:rStyle w:val="af6"/>
          <w:rFonts w:eastAsia="Guttman Hodes" w:hint="cs"/>
          <w:rtl/>
        </w:rPr>
        <w:t>(בסוף דינא דגרמי ד"ה ואכתי)</w:t>
      </w:r>
      <w:r>
        <w:rPr>
          <w:rFonts w:hint="cs"/>
          <w:rtl/>
        </w:rPr>
        <w:t xml:space="preserve"> דבשורשי אילן שהזיקו לבור, אמאי בעל האילן פטור מלשלם, הא השורשים הם כשורו, והיה לו לעמוד בפניהם שלא יזיקו, וכן הקשה </w:t>
      </w:r>
      <w:r w:rsidRPr="009B264A">
        <w:rPr>
          <w:rStyle w:val="af8"/>
          <w:rFonts w:hint="cs"/>
          <w:rtl/>
        </w:rPr>
        <w:t>הנתיה"מ</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Ref69379992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Pr>
          <w:rStyle w:val="af6"/>
          <w:rFonts w:eastAsia="Guttman Hodes"/>
          <w:rtl/>
        </w:rPr>
        <w:fldChar w:fldCharType="end"/>
      </w:r>
      <w:r>
        <w:rPr>
          <w:rFonts w:hint="cs"/>
          <w:rtl/>
        </w:rPr>
        <w:t xml:space="preserve">, ועי' במ"ש </w:t>
      </w:r>
      <w:r w:rsidRPr="009E63C3">
        <w:rPr>
          <w:rStyle w:val="af8"/>
          <w:rFonts w:hint="cs"/>
          <w:rtl/>
        </w:rPr>
        <w:t>העיטור</w:t>
      </w:r>
      <w:r>
        <w:rPr>
          <w:rFonts w:hint="cs"/>
          <w:rtl/>
        </w:rPr>
        <w:t xml:space="preserve"> </w:t>
      </w:r>
      <w:r w:rsidRPr="009E63C3">
        <w:rPr>
          <w:rStyle w:val="af6"/>
          <w:rFonts w:eastAsia="Guttman Hodes" w:hint="cs"/>
          <w:rtl/>
        </w:rPr>
        <w:t xml:space="preserve">(עי' אות </w:t>
      </w:r>
      <w:r w:rsidRPr="009E63C3">
        <w:rPr>
          <w:rStyle w:val="af6"/>
          <w:rFonts w:eastAsia="Guttman Hodes"/>
          <w:rtl/>
        </w:rPr>
        <w:fldChar w:fldCharType="begin"/>
      </w:r>
      <w:r w:rsidRPr="009E63C3">
        <w:rPr>
          <w:rStyle w:val="af6"/>
          <w:rFonts w:eastAsia="Guttman Hodes"/>
          <w:rtl/>
        </w:rPr>
        <w:instrText xml:space="preserve"> </w:instrText>
      </w:r>
      <w:r w:rsidRPr="009E63C3">
        <w:rPr>
          <w:rStyle w:val="af6"/>
          <w:rFonts w:eastAsia="Guttman Hodes" w:hint="cs"/>
        </w:rPr>
        <w:instrText>REF</w:instrText>
      </w:r>
      <w:r w:rsidRPr="009E63C3">
        <w:rPr>
          <w:rStyle w:val="af6"/>
          <w:rFonts w:eastAsia="Guttman Hodes" w:hint="cs"/>
          <w:rtl/>
        </w:rPr>
        <w:instrText xml:space="preserve"> _</w:instrText>
      </w:r>
      <w:r w:rsidRPr="009E63C3">
        <w:rPr>
          <w:rStyle w:val="af6"/>
          <w:rFonts w:eastAsia="Guttman Hodes" w:hint="cs"/>
        </w:rPr>
        <w:instrText>Ref69460361 \r \h</w:instrText>
      </w:r>
      <w:r w:rsidRPr="009E63C3">
        <w:rPr>
          <w:rStyle w:val="af6"/>
          <w:rFonts w:eastAsia="Guttman Hodes"/>
          <w:rtl/>
        </w:rPr>
        <w:instrText xml:space="preserve"> </w:instrText>
      </w:r>
      <w:r w:rsidRPr="009E63C3">
        <w:rPr>
          <w:rStyle w:val="af6"/>
          <w:rFonts w:eastAsia="Guttman Hodes"/>
          <w:rtl/>
        </w:rPr>
      </w:r>
      <w:r w:rsidRPr="009E63C3">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9E63C3">
        <w:rPr>
          <w:rStyle w:val="af6"/>
          <w:rFonts w:eastAsia="Guttman Hodes"/>
          <w:rtl/>
        </w:rPr>
        <w:fldChar w:fldCharType="end"/>
      </w:r>
      <w:r>
        <w:rPr>
          <w:rFonts w:hint="cs"/>
          <w:rtl/>
        </w:rPr>
        <w:t xml:space="preserve">, ובמה שתירץ </w:t>
      </w:r>
      <w:r>
        <w:rPr>
          <w:rStyle w:val="af8"/>
          <w:rFonts w:hint="cs"/>
          <w:rtl/>
        </w:rPr>
        <w:t xml:space="preserve">בשיעורי </w:t>
      </w:r>
      <w:r w:rsidRPr="00186DC9">
        <w:rPr>
          <w:rStyle w:val="af8"/>
          <w:rFonts w:hint="cs"/>
          <w:rtl/>
        </w:rPr>
        <w:t>הגר"ח</w:t>
      </w:r>
      <w:r>
        <w:rPr>
          <w:rStyle w:val="af8"/>
          <w:rFonts w:hint="cs"/>
          <w:rtl/>
        </w:rPr>
        <w:t xml:space="preserve"> לב"ב</w:t>
      </w:r>
      <w:r>
        <w:rPr>
          <w:rFonts w:hint="cs"/>
          <w:rtl/>
        </w:rPr>
        <w:t xml:space="preserve"> </w:t>
      </w:r>
      <w:r w:rsidRPr="000C543E">
        <w:rPr>
          <w:rStyle w:val="af6"/>
          <w:rFonts w:eastAsia="Guttman Hodes" w:hint="cs"/>
          <w:rtl/>
        </w:rPr>
        <w:t xml:space="preserve">(עי' </w:t>
      </w:r>
      <w:r w:rsidRPr="00CA7ACA">
        <w:rPr>
          <w:rStyle w:val="af6"/>
          <w:rFonts w:eastAsia="Guttman Hodes" w:hint="cs"/>
          <w:rtl/>
        </w:rPr>
        <w:t xml:space="preserve">אות </w:t>
      </w:r>
      <w:r w:rsidRPr="00CA7ACA">
        <w:rPr>
          <w:rStyle w:val="af6"/>
          <w:rFonts w:eastAsia="Guttman Hodes"/>
          <w:rtl/>
        </w:rPr>
        <w:fldChar w:fldCharType="begin"/>
      </w:r>
      <w:r w:rsidRPr="00CA7ACA">
        <w:rPr>
          <w:rStyle w:val="af6"/>
          <w:rFonts w:eastAsia="Guttman Hodes"/>
          <w:rtl/>
        </w:rPr>
        <w:instrText xml:space="preserve"> </w:instrText>
      </w:r>
      <w:r w:rsidRPr="00CA7ACA">
        <w:rPr>
          <w:rStyle w:val="af6"/>
          <w:rFonts w:eastAsia="Guttman Hodes" w:hint="cs"/>
        </w:rPr>
        <w:instrText>REF</w:instrText>
      </w:r>
      <w:r w:rsidRPr="00CA7ACA">
        <w:rPr>
          <w:rStyle w:val="af6"/>
          <w:rFonts w:eastAsia="Guttman Hodes" w:hint="cs"/>
          <w:rtl/>
        </w:rPr>
        <w:instrText xml:space="preserve"> _</w:instrText>
      </w:r>
      <w:r w:rsidRPr="00CA7ACA">
        <w:rPr>
          <w:rStyle w:val="af6"/>
          <w:rFonts w:eastAsia="Guttman Hodes" w:hint="cs"/>
        </w:rPr>
        <w:instrText>Ref69400009 \r \h</w:instrText>
      </w:r>
      <w:r w:rsidRPr="00CA7ACA">
        <w:rPr>
          <w:rStyle w:val="af6"/>
          <w:rFonts w:eastAsia="Guttman Hodes"/>
          <w:rtl/>
        </w:rPr>
        <w:instrText xml:space="preserve"> </w:instrText>
      </w:r>
      <w:r w:rsidRPr="00CA7ACA">
        <w:rPr>
          <w:rStyle w:val="af6"/>
          <w:rFonts w:eastAsia="Guttman Hodes"/>
          <w:rtl/>
        </w:rPr>
      </w:r>
      <w:r w:rsidRPr="00CA7ACA">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CA7ACA">
        <w:rPr>
          <w:rStyle w:val="af6"/>
          <w:rFonts w:eastAsia="Guttman Hodes"/>
          <w:rtl/>
        </w:rPr>
        <w:fldChar w:fldCharType="end"/>
      </w:r>
      <w:r>
        <w:rPr>
          <w:rFonts w:hint="cs"/>
          <w:rtl/>
        </w:rPr>
        <w:t xml:space="preserve"> ובמה שביאר </w:t>
      </w:r>
      <w:r w:rsidRPr="008D3303">
        <w:rPr>
          <w:rStyle w:val="af8"/>
          <w:rFonts w:hint="cs"/>
          <w:rtl/>
        </w:rPr>
        <w:t>הברכ"ש</w:t>
      </w:r>
      <w:r w:rsidRPr="0050156E">
        <w:rPr>
          <w:rStyle w:val="af6"/>
          <w:rFonts w:eastAsia="Guttman Hodes" w:hint="cs"/>
          <w:rtl/>
        </w:rPr>
        <w:t xml:space="preserve"> (עי' אות </w:t>
      </w:r>
      <w:r w:rsidRPr="0050156E">
        <w:rPr>
          <w:rStyle w:val="af6"/>
          <w:rFonts w:eastAsia="Guttman Hodes"/>
          <w:rtl/>
        </w:rPr>
        <w:fldChar w:fldCharType="begin"/>
      </w:r>
      <w:r w:rsidRPr="0050156E">
        <w:rPr>
          <w:rStyle w:val="af6"/>
          <w:rFonts w:eastAsia="Guttman Hodes"/>
          <w:rtl/>
        </w:rPr>
        <w:instrText xml:space="preserve"> </w:instrText>
      </w:r>
      <w:r w:rsidRPr="0050156E">
        <w:rPr>
          <w:rStyle w:val="af6"/>
          <w:rFonts w:eastAsia="Guttman Hodes" w:hint="cs"/>
        </w:rPr>
        <w:instrText>REF</w:instrText>
      </w:r>
      <w:r w:rsidRPr="0050156E">
        <w:rPr>
          <w:rStyle w:val="af6"/>
          <w:rFonts w:eastAsia="Guttman Hodes" w:hint="cs"/>
          <w:rtl/>
        </w:rPr>
        <w:instrText xml:space="preserve"> _</w:instrText>
      </w:r>
      <w:r w:rsidRPr="0050156E">
        <w:rPr>
          <w:rStyle w:val="af6"/>
          <w:rFonts w:eastAsia="Guttman Hodes" w:hint="cs"/>
        </w:rPr>
        <w:instrText>Ref67989823 \r \h</w:instrText>
      </w:r>
      <w:r w:rsidRPr="0050156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50156E">
        <w:rPr>
          <w:rStyle w:val="af6"/>
          <w:rFonts w:eastAsia="Guttman Hodes"/>
          <w:rtl/>
        </w:rPr>
      </w:r>
      <w:r w:rsidRPr="0050156E">
        <w:rPr>
          <w:rStyle w:val="af6"/>
          <w:rFonts w:eastAsia="Guttman Hodes"/>
          <w:rtl/>
        </w:rPr>
        <w:fldChar w:fldCharType="separate"/>
      </w:r>
      <w:r w:rsidR="00AA5F53">
        <w:rPr>
          <w:rStyle w:val="af6"/>
          <w:rFonts w:eastAsia="Guttman Hodes"/>
          <w:cs/>
        </w:rPr>
        <w:t>‎</w:t>
      </w:r>
      <w:r w:rsidR="00AA5F53">
        <w:rPr>
          <w:rStyle w:val="af6"/>
          <w:rFonts w:eastAsia="Guttman Hodes"/>
          <w:rtl/>
        </w:rPr>
        <w:t>פז)</w:t>
      </w:r>
      <w:r w:rsidRPr="0050156E">
        <w:rPr>
          <w:rStyle w:val="af6"/>
          <w:rFonts w:eastAsia="Guttman Hodes"/>
          <w:rtl/>
        </w:rPr>
        <w:fldChar w:fldCharType="end"/>
      </w:r>
      <w:r>
        <w:rPr>
          <w:rFonts w:hint="cs"/>
          <w:rtl/>
        </w:rPr>
        <w:t xml:space="preserve"> בדברי </w:t>
      </w:r>
      <w:r w:rsidRPr="008D3303">
        <w:rPr>
          <w:rStyle w:val="af8"/>
          <w:rFonts w:hint="cs"/>
          <w:rtl/>
        </w:rPr>
        <w:t>הרמב"ן</w:t>
      </w:r>
      <w:r>
        <w:rPr>
          <w:rFonts w:hint="cs"/>
          <w:rtl/>
        </w:rPr>
        <w:t>.</w:t>
      </w:r>
      <w:bookmarkEnd w:id="692"/>
      <w:bookmarkEnd w:id="693"/>
    </w:p>
    <w:p w14:paraId="6FC48199" w14:textId="77777777" w:rsidR="000E7C04" w:rsidRDefault="000E7C04" w:rsidP="000E7C04">
      <w:pPr>
        <w:pStyle w:val="a2"/>
        <w:rPr>
          <w:rtl/>
        </w:rPr>
      </w:pPr>
      <w:bookmarkStart w:id="694" w:name="_Toc77106875"/>
      <w:r>
        <w:rPr>
          <w:rFonts w:hint="cs"/>
          <w:rtl/>
        </w:rPr>
        <w:t>תירוץ הרמב"ן דהאילן עצמו לא מזיק והשורשים מזקי ממילא ואף שהם ממונו פטור עליהם</w:t>
      </w:r>
      <w:bookmarkEnd w:id="694"/>
    </w:p>
    <w:p w14:paraId="60ACBB7F" w14:textId="0DA9A455" w:rsidR="000E7C04" w:rsidRDefault="000E7C04" w:rsidP="0008214F">
      <w:pPr>
        <w:pStyle w:val="a"/>
      </w:pPr>
      <w:bookmarkStart w:id="695" w:name="_Ref67989865"/>
      <w:r>
        <w:rPr>
          <w:rFonts w:hint="cs"/>
          <w:rtl/>
        </w:rPr>
        <w:t xml:space="preserve">ותירץ </w:t>
      </w:r>
      <w:r w:rsidRPr="00DF371F">
        <w:rPr>
          <w:rStyle w:val="af8"/>
          <w:rFonts w:hint="cs"/>
          <w:rtl/>
        </w:rPr>
        <w:t>הרמב"ן בדינא דגרמי</w:t>
      </w:r>
      <w:r>
        <w:rPr>
          <w:rFonts w:hint="cs"/>
          <w:rtl/>
        </w:rPr>
        <w:t xml:space="preserve"> דכיון שהאילן עצמו אינו מזיק את הבור, ורק השורשים דממילא אזלי מזיקים את הבור, לכן אעפ"י שהם ממונו הוא פטור עליהם, אלא דמ"מ יש לבעל הבור רשות לקצוץ את השורשים שלא יזיקוהו, אעפ"י שהם ממונו של בעל האילן, ועי' במה שביארו </w:t>
      </w:r>
      <w:r w:rsidRPr="008D3303">
        <w:rPr>
          <w:rStyle w:val="af8"/>
          <w:rFonts w:hint="cs"/>
          <w:rtl/>
        </w:rPr>
        <w:t>הברכ"ש</w:t>
      </w:r>
      <w:r>
        <w:rPr>
          <w:rFonts w:hint="cs"/>
          <w:rtl/>
        </w:rPr>
        <w:t xml:space="preserve"> </w:t>
      </w:r>
      <w:r w:rsidRPr="00FE5015">
        <w:rPr>
          <w:rStyle w:val="af6"/>
          <w:rFonts w:eastAsia="Guttman Hodes" w:hint="cs"/>
          <w:rtl/>
        </w:rPr>
        <w:t xml:space="preserve">(עי' אות </w:t>
      </w:r>
      <w:r w:rsidRPr="00FE5015">
        <w:rPr>
          <w:rStyle w:val="af6"/>
          <w:rFonts w:eastAsia="Guttman Hodes"/>
          <w:rtl/>
        </w:rPr>
        <w:fldChar w:fldCharType="begin"/>
      </w:r>
      <w:r w:rsidRPr="00FE5015">
        <w:rPr>
          <w:rStyle w:val="af6"/>
          <w:rFonts w:eastAsia="Guttman Hodes"/>
          <w:rtl/>
        </w:rPr>
        <w:instrText xml:space="preserve"> </w:instrText>
      </w:r>
      <w:r w:rsidRPr="00FE5015">
        <w:rPr>
          <w:rStyle w:val="af6"/>
          <w:rFonts w:eastAsia="Guttman Hodes" w:hint="cs"/>
        </w:rPr>
        <w:instrText>REF</w:instrText>
      </w:r>
      <w:r w:rsidRPr="00FE5015">
        <w:rPr>
          <w:rStyle w:val="af6"/>
          <w:rFonts w:eastAsia="Guttman Hodes" w:hint="cs"/>
          <w:rtl/>
        </w:rPr>
        <w:instrText xml:space="preserve"> _</w:instrText>
      </w:r>
      <w:r w:rsidRPr="00FE5015">
        <w:rPr>
          <w:rStyle w:val="af6"/>
          <w:rFonts w:eastAsia="Guttman Hodes" w:hint="cs"/>
        </w:rPr>
        <w:instrText>Ref67989831 \r \h</w:instrText>
      </w:r>
      <w:r w:rsidRPr="00FE5015">
        <w:rPr>
          <w:rStyle w:val="af6"/>
          <w:rFonts w:eastAsia="Guttman Hodes"/>
          <w:rtl/>
        </w:rPr>
        <w:instrText xml:space="preserve">  \* </w:instrText>
      </w:r>
      <w:r w:rsidRPr="00FE5015">
        <w:rPr>
          <w:rStyle w:val="af6"/>
          <w:rFonts w:eastAsia="Guttman Hodes"/>
        </w:rPr>
        <w:instrText>MERGEFORMAT</w:instrText>
      </w:r>
      <w:r w:rsidRPr="00FE5015">
        <w:rPr>
          <w:rStyle w:val="af6"/>
          <w:rFonts w:eastAsia="Guttman Hodes"/>
          <w:rtl/>
        </w:rPr>
        <w:instrText xml:space="preserve"> </w:instrText>
      </w:r>
      <w:r w:rsidRPr="00FE5015">
        <w:rPr>
          <w:rStyle w:val="af6"/>
          <w:rFonts w:eastAsia="Guttman Hodes"/>
          <w:rtl/>
        </w:rPr>
      </w:r>
      <w:r w:rsidRPr="00FE5015">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sidRPr="00FE5015">
        <w:rPr>
          <w:rStyle w:val="af6"/>
          <w:rFonts w:eastAsia="Guttman Hodes"/>
          <w:rtl/>
        </w:rPr>
        <w:fldChar w:fldCharType="end"/>
      </w:r>
      <w:r>
        <w:rPr>
          <w:rFonts w:hint="cs"/>
          <w:rtl/>
        </w:rPr>
        <w:t xml:space="preserve"> </w:t>
      </w:r>
      <w:r w:rsidRPr="007609A3">
        <w:rPr>
          <w:rStyle w:val="af8"/>
          <w:rFonts w:hint="cs"/>
          <w:rtl/>
        </w:rPr>
        <w:t>והדברי יחזקאל</w:t>
      </w:r>
      <w:r>
        <w:rPr>
          <w:rFonts w:hint="cs"/>
          <w:rtl/>
        </w:rPr>
        <w:t xml:space="preserve"> </w:t>
      </w:r>
      <w:r w:rsidRPr="007609A3">
        <w:rPr>
          <w:rStyle w:val="af6"/>
          <w:rFonts w:eastAsia="Guttman Hodes" w:hint="cs"/>
          <w:rtl/>
        </w:rPr>
        <w:t xml:space="preserve">(עי' אות </w:t>
      </w:r>
      <w:r w:rsidRPr="007609A3">
        <w:rPr>
          <w:rStyle w:val="af6"/>
          <w:rFonts w:eastAsia="Guttman Hodes"/>
          <w:rtl/>
        </w:rPr>
        <w:fldChar w:fldCharType="begin"/>
      </w:r>
      <w:r w:rsidRPr="007609A3">
        <w:rPr>
          <w:rStyle w:val="af6"/>
          <w:rFonts w:eastAsia="Guttman Hodes"/>
          <w:rtl/>
        </w:rPr>
        <w:instrText xml:space="preserve"> </w:instrText>
      </w:r>
      <w:r w:rsidRPr="007609A3">
        <w:rPr>
          <w:rStyle w:val="af6"/>
          <w:rFonts w:eastAsia="Guttman Hodes" w:hint="cs"/>
        </w:rPr>
        <w:instrText>REF</w:instrText>
      </w:r>
      <w:r w:rsidRPr="007609A3">
        <w:rPr>
          <w:rStyle w:val="af6"/>
          <w:rFonts w:eastAsia="Guttman Hodes" w:hint="cs"/>
          <w:rtl/>
        </w:rPr>
        <w:instrText xml:space="preserve"> _</w:instrText>
      </w:r>
      <w:r w:rsidRPr="007609A3">
        <w:rPr>
          <w:rStyle w:val="af6"/>
          <w:rFonts w:eastAsia="Guttman Hodes" w:hint="cs"/>
        </w:rPr>
        <w:instrText>Ref69588322 \r \h</w:instrText>
      </w:r>
      <w:r w:rsidRPr="007609A3">
        <w:rPr>
          <w:rStyle w:val="af6"/>
          <w:rFonts w:eastAsia="Guttman Hodes"/>
          <w:rtl/>
        </w:rPr>
        <w:instrText xml:space="preserve"> </w:instrText>
      </w:r>
      <w:r w:rsidRPr="007609A3">
        <w:rPr>
          <w:rStyle w:val="af6"/>
          <w:rFonts w:eastAsia="Guttman Hodes"/>
          <w:rtl/>
        </w:rPr>
      </w:r>
      <w:r w:rsidRPr="007609A3">
        <w:rPr>
          <w:rStyle w:val="af6"/>
          <w:rFonts w:eastAsia="Guttman Hodes"/>
          <w:rtl/>
        </w:rPr>
        <w:fldChar w:fldCharType="separate"/>
      </w:r>
      <w:r w:rsidR="00AA5F53">
        <w:rPr>
          <w:rStyle w:val="af6"/>
          <w:rFonts w:eastAsia="Guttman Hodes"/>
          <w:cs/>
        </w:rPr>
        <w:t>‎</w:t>
      </w:r>
      <w:r w:rsidR="00AA5F53">
        <w:rPr>
          <w:rStyle w:val="af6"/>
          <w:rFonts w:eastAsia="Guttman Hodes"/>
          <w:rtl/>
        </w:rPr>
        <w:t>צד)</w:t>
      </w:r>
      <w:r w:rsidRPr="007609A3">
        <w:rPr>
          <w:rStyle w:val="af6"/>
          <w:rFonts w:eastAsia="Guttman Hodes"/>
          <w:rtl/>
        </w:rPr>
        <w:fldChar w:fldCharType="end"/>
      </w:r>
      <w:r>
        <w:rPr>
          <w:rFonts w:hint="cs"/>
          <w:rtl/>
        </w:rPr>
        <w:t xml:space="preserve"> בדברי </w:t>
      </w:r>
      <w:r w:rsidRPr="008D3303">
        <w:rPr>
          <w:rStyle w:val="af8"/>
          <w:rFonts w:hint="cs"/>
          <w:rtl/>
        </w:rPr>
        <w:t>הרמב"ן</w:t>
      </w:r>
      <w:r>
        <w:rPr>
          <w:rFonts w:hint="cs"/>
          <w:rtl/>
        </w:rPr>
        <w:t>.</w:t>
      </w:r>
      <w:bookmarkEnd w:id="695"/>
      <w:r>
        <w:rPr>
          <w:rFonts w:hint="cs"/>
          <w:rtl/>
        </w:rPr>
        <w:t xml:space="preserve"> </w:t>
      </w:r>
    </w:p>
    <w:p w14:paraId="5DA1ED26" w14:textId="77777777" w:rsidR="000E7C04" w:rsidRDefault="000E7C04" w:rsidP="000E7C04">
      <w:pPr>
        <w:pStyle w:val="a2"/>
        <w:rPr>
          <w:rtl/>
        </w:rPr>
      </w:pPr>
      <w:bookmarkStart w:id="696" w:name="_Toc77106876"/>
      <w:r>
        <w:rPr>
          <w:rFonts w:hint="cs"/>
          <w:rtl/>
        </w:rPr>
        <w:t>דברי הרמב"ן דא"א לחייב על השורשים מדין צרורות דהם נולד ואינם מכחו של האילן שנטע</w:t>
      </w:r>
      <w:bookmarkEnd w:id="696"/>
    </w:p>
    <w:p w14:paraId="2813A7DE" w14:textId="0F3ADD5A" w:rsidR="000E7C04" w:rsidRDefault="000E7C04" w:rsidP="0008214F">
      <w:pPr>
        <w:pStyle w:val="a"/>
        <w:rPr>
          <w:rtl/>
        </w:rPr>
      </w:pPr>
      <w:bookmarkStart w:id="697" w:name="_Ref67989860"/>
      <w:r>
        <w:rPr>
          <w:rFonts w:hint="cs"/>
          <w:rtl/>
        </w:rPr>
        <w:t>וביאר</w:t>
      </w:r>
      <w:r w:rsidRPr="00DF371F">
        <w:rPr>
          <w:rStyle w:val="af8"/>
          <w:rFonts w:hint="cs"/>
          <w:rtl/>
        </w:rPr>
        <w:t xml:space="preserve"> הרמב"ן בדינא דגרמי</w:t>
      </w:r>
      <w:r>
        <w:rPr>
          <w:rFonts w:hint="cs"/>
          <w:rtl/>
        </w:rPr>
        <w:t xml:space="preserve"> דשורשים לא דמו לשור שהזיק בצרורות, דחייב לשלם, כיון שהצרורות הם כחו דשור, וחשיב כמו נגיחת השור ממש וחייבה תורה לשלם על נגיחתו, אבל השורשים הם נולד, ואינם מכחו של האילן שהוא נטע, ולכן אין שמירתן עליו ופטור, ועי' במה שביאר </w:t>
      </w:r>
      <w:r w:rsidRPr="008D3303">
        <w:rPr>
          <w:rStyle w:val="af8"/>
          <w:rFonts w:hint="cs"/>
          <w:rtl/>
        </w:rPr>
        <w:t>הברכ"ש</w:t>
      </w:r>
      <w:r>
        <w:rPr>
          <w:rFonts w:hint="cs"/>
          <w:rtl/>
        </w:rPr>
        <w:t xml:space="preserve"> </w:t>
      </w:r>
      <w:r w:rsidRPr="0050156E">
        <w:rPr>
          <w:rStyle w:val="af6"/>
          <w:rFonts w:eastAsia="Guttman Hodes" w:hint="cs"/>
          <w:rtl/>
        </w:rPr>
        <w:t xml:space="preserve">(עי' אות </w:t>
      </w:r>
      <w:r w:rsidRPr="0050156E">
        <w:rPr>
          <w:rStyle w:val="af6"/>
          <w:rFonts w:eastAsia="Guttman Hodes"/>
          <w:rtl/>
        </w:rPr>
        <w:fldChar w:fldCharType="begin"/>
      </w:r>
      <w:r w:rsidRPr="0050156E">
        <w:rPr>
          <w:rStyle w:val="af6"/>
          <w:rFonts w:eastAsia="Guttman Hodes"/>
          <w:rtl/>
        </w:rPr>
        <w:instrText xml:space="preserve"> </w:instrText>
      </w:r>
      <w:r w:rsidRPr="0050156E">
        <w:rPr>
          <w:rStyle w:val="af6"/>
          <w:rFonts w:eastAsia="Guttman Hodes" w:hint="cs"/>
        </w:rPr>
        <w:instrText>REF</w:instrText>
      </w:r>
      <w:r w:rsidRPr="0050156E">
        <w:rPr>
          <w:rStyle w:val="af6"/>
          <w:rFonts w:eastAsia="Guttman Hodes" w:hint="cs"/>
          <w:rtl/>
        </w:rPr>
        <w:instrText xml:space="preserve"> _</w:instrText>
      </w:r>
      <w:r w:rsidRPr="0050156E">
        <w:rPr>
          <w:rStyle w:val="af6"/>
          <w:rFonts w:eastAsia="Guttman Hodes" w:hint="cs"/>
        </w:rPr>
        <w:instrText>Ref67989839 \r \h</w:instrText>
      </w:r>
      <w:r w:rsidRPr="0050156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50156E">
        <w:rPr>
          <w:rStyle w:val="af6"/>
          <w:rFonts w:eastAsia="Guttman Hodes"/>
          <w:rtl/>
        </w:rPr>
      </w:r>
      <w:r w:rsidRPr="0050156E">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50156E">
        <w:rPr>
          <w:rStyle w:val="af6"/>
          <w:rFonts w:eastAsia="Guttman Hodes"/>
          <w:rtl/>
        </w:rPr>
        <w:fldChar w:fldCharType="end"/>
      </w:r>
      <w:r>
        <w:rPr>
          <w:rFonts w:hint="cs"/>
          <w:rtl/>
        </w:rPr>
        <w:t xml:space="preserve"> בדברי </w:t>
      </w:r>
      <w:r w:rsidRPr="008D3303">
        <w:rPr>
          <w:rStyle w:val="af8"/>
          <w:rFonts w:hint="cs"/>
          <w:rtl/>
        </w:rPr>
        <w:t>הרמב"ן</w:t>
      </w:r>
      <w:r>
        <w:rPr>
          <w:rFonts w:hint="cs"/>
          <w:rtl/>
        </w:rPr>
        <w:t>.</w:t>
      </w:r>
      <w:bookmarkEnd w:id="697"/>
    </w:p>
    <w:p w14:paraId="151BBA0E" w14:textId="77777777" w:rsidR="000E7C04" w:rsidRDefault="000E7C04" w:rsidP="000E7C04">
      <w:pPr>
        <w:pStyle w:val="a2"/>
        <w:rPr>
          <w:rtl/>
        </w:rPr>
      </w:pPr>
      <w:bookmarkStart w:id="698" w:name="_Toc77106877"/>
      <w:r>
        <w:rPr>
          <w:rFonts w:hint="cs"/>
          <w:rtl/>
        </w:rPr>
        <w:t>דברי הרמב"ן דשורשים רק נולדו מחמת האילן ולא דמו לאש דהשלהבת עצמה שהבעיר מזיקה</w:t>
      </w:r>
      <w:bookmarkEnd w:id="698"/>
    </w:p>
    <w:p w14:paraId="63BD6CB9" w14:textId="77777777" w:rsidR="000E7C04" w:rsidRDefault="000E7C04" w:rsidP="0008214F">
      <w:pPr>
        <w:pStyle w:val="a"/>
        <w:rPr>
          <w:rtl/>
        </w:rPr>
      </w:pPr>
      <w:bookmarkStart w:id="699" w:name="_Ref68869325"/>
      <w:r>
        <w:rPr>
          <w:rFonts w:hint="cs"/>
          <w:rtl/>
        </w:rPr>
        <w:t xml:space="preserve">ועוד כתב </w:t>
      </w:r>
      <w:r w:rsidRPr="00DF371F">
        <w:rPr>
          <w:rStyle w:val="af8"/>
          <w:rFonts w:hint="cs"/>
          <w:rtl/>
        </w:rPr>
        <w:t>הרמב"ן בדינא דגרמי</w:t>
      </w:r>
      <w:r>
        <w:rPr>
          <w:rFonts w:hint="cs"/>
          <w:rtl/>
        </w:rPr>
        <w:t xml:space="preserve"> דשורשים לא דמו לאש שהיא הולכת ומזיקה, דבאש כיון שהמבעיר ליבה את האש, א"כ עיקר השלהבת הולכת ומזיקה, אבל השורשים הם נולד, ולכן אעפ"י שמחמת האילן הוא מזיק את הבור, מ"מ פטור מלשלם.</w:t>
      </w:r>
      <w:bookmarkEnd w:id="699"/>
    </w:p>
    <w:p w14:paraId="7500D38A" w14:textId="77777777" w:rsidR="000E7C04" w:rsidRPr="00CD18B5" w:rsidRDefault="000E7C04" w:rsidP="000E7C04">
      <w:pPr>
        <w:pStyle w:val="1"/>
        <w:rPr>
          <w:rtl/>
        </w:rPr>
      </w:pPr>
      <w:bookmarkStart w:id="700" w:name="_Toc69077320"/>
      <w:bookmarkStart w:id="701" w:name="_Toc77106878"/>
      <w:r>
        <w:rPr>
          <w:rFonts w:hint="cs"/>
          <w:rtl/>
        </w:rPr>
        <w:t>התי' הב' ברמב"ן</w:t>
      </w:r>
      <w:bookmarkEnd w:id="700"/>
      <w:r>
        <w:rPr>
          <w:rFonts w:hint="cs"/>
          <w:rtl/>
        </w:rPr>
        <w:t xml:space="preserve"> דא"א לשמור שורשים שבתוך הקרקע</w:t>
      </w:r>
      <w:bookmarkEnd w:id="701"/>
    </w:p>
    <w:p w14:paraId="3BC04946" w14:textId="77777777" w:rsidR="000E7C04" w:rsidRDefault="000E7C04" w:rsidP="000E7C04">
      <w:pPr>
        <w:pStyle w:val="a2"/>
        <w:rPr>
          <w:rtl/>
        </w:rPr>
      </w:pPr>
      <w:bookmarkStart w:id="702" w:name="_Toc77106879"/>
      <w:r>
        <w:rPr>
          <w:rFonts w:hint="cs"/>
          <w:rtl/>
        </w:rPr>
        <w:t>דברי הרמב"ן דהשורשים שבתוך הקרקע א"א לשומרם ודמי לנפרצה בלילה דפטור</w:t>
      </w:r>
      <w:bookmarkEnd w:id="702"/>
    </w:p>
    <w:p w14:paraId="5AC7CAE2" w14:textId="77777777" w:rsidR="000E7C04" w:rsidRDefault="000E7C04" w:rsidP="0008214F">
      <w:pPr>
        <w:pStyle w:val="a"/>
        <w:rPr>
          <w:rtl/>
        </w:rPr>
      </w:pPr>
      <w:r>
        <w:rPr>
          <w:rFonts w:hint="cs"/>
          <w:rtl/>
        </w:rPr>
        <w:t xml:space="preserve">ועוד תירץ </w:t>
      </w:r>
      <w:r w:rsidRPr="00DF371F">
        <w:rPr>
          <w:rStyle w:val="af8"/>
          <w:rFonts w:hint="cs"/>
          <w:rtl/>
        </w:rPr>
        <w:t>הרמב"ן בדינא דגרמי</w:t>
      </w:r>
      <w:r>
        <w:rPr>
          <w:rFonts w:hint="cs"/>
          <w:rtl/>
        </w:rPr>
        <w:t xml:space="preserve"> דשורשי אילן שהזיקו לבור, לא דמו לשורו שחייב לעמוד בפניו שלא יזיק, כיון שהשורשים הם בתוך הקרקע</w:t>
      </w:r>
      <w:r w:rsidRPr="00C94378">
        <w:rPr>
          <w:rFonts w:hint="cs"/>
          <w:rtl/>
        </w:rPr>
        <w:t xml:space="preserve"> </w:t>
      </w:r>
      <w:r>
        <w:rPr>
          <w:rFonts w:hint="cs"/>
          <w:rtl/>
        </w:rPr>
        <w:t xml:space="preserve">ואינו רואה אותם, ואינו יכול לעמוד בפניהם, ודמי למתני' בב"ק </w:t>
      </w:r>
      <w:r w:rsidRPr="009443FC">
        <w:rPr>
          <w:rStyle w:val="af6"/>
          <w:rFonts w:eastAsia="Guttman Hodes" w:hint="cs"/>
          <w:rtl/>
        </w:rPr>
        <w:t>(נה:)</w:t>
      </w:r>
      <w:r>
        <w:rPr>
          <w:rFonts w:hint="cs"/>
          <w:rtl/>
        </w:rPr>
        <w:t xml:space="preserve"> דהכונס צאן לדיר ונפרצה בלילה והזיקה, דפטור מלשלם.</w:t>
      </w:r>
    </w:p>
    <w:p w14:paraId="3DBF32BE" w14:textId="77777777" w:rsidR="000E7C04" w:rsidRPr="009234F8" w:rsidRDefault="000E7C04" w:rsidP="000E7C04">
      <w:pPr>
        <w:pStyle w:val="a2"/>
      </w:pPr>
      <w:bookmarkStart w:id="703" w:name="_Toc77106880"/>
      <w:r>
        <w:rPr>
          <w:rFonts w:hint="cs"/>
          <w:rtl/>
        </w:rPr>
        <w:t>דברי הרמב"ן דא"א לדמות בנזיקין נזק אחד לנזק אחר ודינם מבואר בגמ'</w:t>
      </w:r>
      <w:bookmarkEnd w:id="703"/>
    </w:p>
    <w:p w14:paraId="6B0A796A" w14:textId="77777777" w:rsidR="000E7C04" w:rsidRDefault="000E7C04" w:rsidP="0008214F">
      <w:pPr>
        <w:pStyle w:val="a"/>
        <w:rPr>
          <w:rtl/>
        </w:rPr>
      </w:pPr>
      <w:r>
        <w:rPr>
          <w:rFonts w:hint="cs"/>
          <w:rtl/>
        </w:rPr>
        <w:t xml:space="preserve">והוסיף </w:t>
      </w:r>
      <w:r w:rsidRPr="009B264A">
        <w:rPr>
          <w:rStyle w:val="af8"/>
          <w:rFonts w:hint="cs"/>
          <w:rtl/>
        </w:rPr>
        <w:t>הרמב"ן בדינא דגרמי</w:t>
      </w:r>
      <w:r>
        <w:rPr>
          <w:rFonts w:hint="cs"/>
          <w:rtl/>
        </w:rPr>
        <w:t xml:space="preserve"> דא"א לדמות בנזיקין נזק אחד לנזק אחר, כיון שהם דברים עמוקים והחילוקים ביניהם דקים כחוט השערה, ודינם כמבואר בגמ'.</w:t>
      </w:r>
    </w:p>
    <w:p w14:paraId="0BE0C1E9" w14:textId="77777777" w:rsidR="000E7C04" w:rsidRPr="00320D79" w:rsidRDefault="000E7C04" w:rsidP="000E7C04">
      <w:pPr>
        <w:pStyle w:val="a2"/>
        <w:rPr>
          <w:rtl/>
        </w:rPr>
      </w:pPr>
    </w:p>
    <w:p w14:paraId="487BB86C" w14:textId="77777777" w:rsidR="000E7C04" w:rsidRPr="00320D79" w:rsidRDefault="000E7C04" w:rsidP="000E7C04">
      <w:pPr>
        <w:pStyle w:val="a2"/>
        <w:rPr>
          <w:rtl/>
        </w:rPr>
      </w:pPr>
    </w:p>
    <w:p w14:paraId="4D5EEA97" w14:textId="77777777" w:rsidR="000E7C04" w:rsidRPr="00320D79" w:rsidRDefault="000E7C04" w:rsidP="000E7C04">
      <w:pPr>
        <w:pStyle w:val="a2"/>
        <w:rPr>
          <w:rtl/>
        </w:rPr>
      </w:pPr>
    </w:p>
    <w:p w14:paraId="4D5A7726" w14:textId="77777777" w:rsidR="000E7C04" w:rsidRPr="00696CA9" w:rsidRDefault="000E7C04" w:rsidP="000E7C04">
      <w:pPr>
        <w:pStyle w:val="afd"/>
        <w:rPr>
          <w:rtl/>
        </w:rPr>
      </w:pPr>
      <w:bookmarkStart w:id="704" w:name="_Toc77106881"/>
      <w:r>
        <w:rPr>
          <w:rFonts w:hint="cs"/>
          <w:rtl/>
        </w:rPr>
        <w:lastRenderedPageBreak/>
        <w:t>בי' הרמב"ן דדבורים ל"ה שן דאינם שלו</w:t>
      </w:r>
      <w:bookmarkEnd w:id="704"/>
    </w:p>
    <w:p w14:paraId="2299D3E8" w14:textId="77777777" w:rsidR="000E7C04" w:rsidRPr="006274D5" w:rsidRDefault="000E7C04" w:rsidP="000E7C04">
      <w:pPr>
        <w:pStyle w:val="1"/>
        <w:rPr>
          <w:rtl/>
        </w:rPr>
      </w:pPr>
      <w:bookmarkStart w:id="705" w:name="_Toc77106882"/>
      <w:r>
        <w:rPr>
          <w:rFonts w:hint="cs"/>
          <w:rtl/>
        </w:rPr>
        <w:t>בי' הרמב"ן והר"ן דדבורים ויונים ל"ה ממש שלו ולא חייב כשורו</w:t>
      </w:r>
      <w:bookmarkEnd w:id="705"/>
    </w:p>
    <w:p w14:paraId="026342BA" w14:textId="77777777" w:rsidR="000E7C04" w:rsidRPr="00AF469D" w:rsidRDefault="000E7C04" w:rsidP="000E7C04">
      <w:pPr>
        <w:pStyle w:val="a2"/>
        <w:rPr>
          <w:rtl/>
        </w:rPr>
      </w:pPr>
      <w:bookmarkStart w:id="706" w:name="_Toc77106883"/>
      <w:bookmarkStart w:id="707" w:name="_Toc69077321"/>
      <w:r>
        <w:rPr>
          <w:rFonts w:hint="cs"/>
          <w:rtl/>
        </w:rPr>
        <w:t>דברי הרמב"ן דמהא דאין חיוב בדבורים מדין שן מוכח שהם שלו רק מפני דרכי שלום</w:t>
      </w:r>
      <w:bookmarkEnd w:id="706"/>
    </w:p>
    <w:p w14:paraId="35038C13" w14:textId="6C0D6CE7" w:rsidR="000E7C04" w:rsidRDefault="000E7C04" w:rsidP="0008214F">
      <w:pPr>
        <w:pStyle w:val="a"/>
        <w:rPr>
          <w:rtl/>
        </w:rPr>
      </w:pPr>
      <w:bookmarkStart w:id="708" w:name="_Ref69399615"/>
      <w:r>
        <w:rPr>
          <w:rFonts w:hint="cs"/>
          <w:rtl/>
        </w:rPr>
        <w:t xml:space="preserve">כתב </w:t>
      </w:r>
      <w:r w:rsidRPr="00AF469D">
        <w:rPr>
          <w:rStyle w:val="af8"/>
          <w:rFonts w:hint="cs"/>
          <w:rtl/>
        </w:rPr>
        <w:t>הרמב"ן במלחמות לקמן</w:t>
      </w:r>
      <w:r w:rsidRPr="001B25EA">
        <w:rPr>
          <w:rFonts w:hint="cs"/>
          <w:rtl/>
        </w:rPr>
        <w:t xml:space="preserve"> </w:t>
      </w:r>
      <w:r w:rsidRPr="0051175C">
        <w:rPr>
          <w:rStyle w:val="af6"/>
          <w:rFonts w:eastAsia="Guttman Hodes" w:hint="cs"/>
          <w:rtl/>
        </w:rPr>
        <w:t xml:space="preserve">(ט: מדה"ר ד"ה עוד כתב אלא בתו"ד, מהדו' עוז והדר עמ' כ"ה ד"ה ומסתברא) </w:t>
      </w:r>
      <w:r>
        <w:rPr>
          <w:rFonts w:hint="cs"/>
          <w:rtl/>
        </w:rPr>
        <w:t>ד</w:t>
      </w:r>
      <w:r w:rsidRPr="001B25EA">
        <w:rPr>
          <w:rFonts w:hint="cs"/>
          <w:rtl/>
        </w:rPr>
        <w:t xml:space="preserve">אי הדבורים הם ממונו </w:t>
      </w:r>
      <w:r>
        <w:rPr>
          <w:rFonts w:hint="cs"/>
          <w:rtl/>
        </w:rPr>
        <w:t xml:space="preserve">מדאו', </w:t>
      </w:r>
      <w:r w:rsidRPr="001B25EA">
        <w:rPr>
          <w:rFonts w:hint="cs"/>
          <w:rtl/>
        </w:rPr>
        <w:t>א"כ היינו שן דחייב מדאו', אלא מוכח דהדבורים הם שלו רק מדין דרכי שלום, ורק במקום דשכיח היזקא כשובך של יונים צריך לסלק את ההיזק</w:t>
      </w:r>
      <w:r>
        <w:rPr>
          <w:rFonts w:hint="cs"/>
          <w:rtl/>
        </w:rPr>
        <w:t xml:space="preserve">, ועי' </w:t>
      </w:r>
      <w:r>
        <w:rPr>
          <w:rStyle w:val="af8"/>
          <w:rFonts w:hint="cs"/>
          <w:rtl/>
        </w:rPr>
        <w:t>ב</w:t>
      </w:r>
      <w:r w:rsidRPr="009B264A">
        <w:rPr>
          <w:rStyle w:val="af8"/>
          <w:rFonts w:hint="cs"/>
          <w:rtl/>
        </w:rPr>
        <w:t>נתיה"מ</w:t>
      </w:r>
      <w:r>
        <w:rPr>
          <w:rFonts w:hint="cs"/>
          <w:rtl/>
        </w:rPr>
        <w:t xml:space="preserve"> </w:t>
      </w:r>
      <w:r w:rsidRPr="00D32539">
        <w:rPr>
          <w:rStyle w:val="af6"/>
          <w:rFonts w:eastAsia="Guttman Hodes" w:hint="cs"/>
          <w:rtl/>
        </w:rPr>
        <w:t xml:space="preserve">(עי' אות </w:t>
      </w:r>
      <w:r w:rsidRPr="00D32539">
        <w:rPr>
          <w:rStyle w:val="af6"/>
          <w:rFonts w:eastAsia="Guttman Hodes"/>
          <w:rtl/>
        </w:rPr>
        <w:fldChar w:fldCharType="begin"/>
      </w:r>
      <w:r w:rsidRPr="00D32539">
        <w:rPr>
          <w:rStyle w:val="af6"/>
          <w:rFonts w:eastAsia="Guttman Hodes"/>
          <w:rtl/>
        </w:rPr>
        <w:instrText xml:space="preserve"> </w:instrText>
      </w:r>
      <w:r w:rsidRPr="00D32539">
        <w:rPr>
          <w:rStyle w:val="af6"/>
          <w:rFonts w:eastAsia="Guttman Hodes" w:hint="cs"/>
        </w:rPr>
        <w:instrText>REF</w:instrText>
      </w:r>
      <w:r w:rsidRPr="00D32539">
        <w:rPr>
          <w:rStyle w:val="af6"/>
          <w:rFonts w:eastAsia="Guttman Hodes" w:hint="cs"/>
          <w:rtl/>
        </w:rPr>
        <w:instrText xml:space="preserve"> _</w:instrText>
      </w:r>
      <w:r w:rsidRPr="00D32539">
        <w:rPr>
          <w:rStyle w:val="af6"/>
          <w:rFonts w:eastAsia="Guttman Hodes" w:hint="cs"/>
        </w:rPr>
        <w:instrText>Ref69383726 \r \h</w:instrText>
      </w:r>
      <w:r w:rsidRPr="00D32539">
        <w:rPr>
          <w:rStyle w:val="af6"/>
          <w:rFonts w:eastAsia="Guttman Hodes"/>
          <w:rtl/>
        </w:rPr>
        <w:instrText xml:space="preserve"> </w:instrText>
      </w:r>
      <w:r w:rsidRPr="00D32539">
        <w:rPr>
          <w:rStyle w:val="af6"/>
          <w:rFonts w:eastAsia="Guttman Hodes"/>
          <w:rtl/>
        </w:rPr>
      </w:r>
      <w:r w:rsidRPr="00D32539">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D32539">
        <w:rPr>
          <w:rStyle w:val="af6"/>
          <w:rFonts w:eastAsia="Guttman Hodes"/>
          <w:rtl/>
        </w:rPr>
        <w:fldChar w:fldCharType="end"/>
      </w:r>
      <w:r>
        <w:rPr>
          <w:rFonts w:hint="cs"/>
          <w:rtl/>
        </w:rPr>
        <w:t xml:space="preserve"> דכתב דדברי </w:t>
      </w:r>
      <w:r w:rsidRPr="00EC4A35">
        <w:rPr>
          <w:rStyle w:val="af8"/>
          <w:rFonts w:hint="cs"/>
          <w:rtl/>
        </w:rPr>
        <w:t>הרמב"ן</w:t>
      </w:r>
      <w:r>
        <w:rPr>
          <w:rFonts w:hint="cs"/>
          <w:rtl/>
        </w:rPr>
        <w:t xml:space="preserve"> הם דוחק.</w:t>
      </w:r>
      <w:bookmarkEnd w:id="708"/>
    </w:p>
    <w:p w14:paraId="642178B7" w14:textId="77777777" w:rsidR="000E7C04" w:rsidRPr="00DB6C2E" w:rsidRDefault="000E7C04" w:rsidP="000E7C04">
      <w:pPr>
        <w:pStyle w:val="a2"/>
        <w:rPr>
          <w:rFonts w:ascii="Cambria" w:hAnsi="Cambria"/>
          <w:rtl/>
        </w:rPr>
      </w:pPr>
      <w:bookmarkStart w:id="709" w:name="_Toc77106884"/>
      <w:r>
        <w:rPr>
          <w:rFonts w:ascii="Cambria" w:hAnsi="Cambria" w:hint="cs"/>
          <w:rtl/>
        </w:rPr>
        <w:t>דברי הר"ן דהרחקת שובך מהעיר הוא מדין מזיק דשן דאף שאינם ממש שלו החמירו כשלו</w:t>
      </w:r>
      <w:bookmarkEnd w:id="709"/>
    </w:p>
    <w:p w14:paraId="7320DDB8" w14:textId="77777777" w:rsidR="000E7C04" w:rsidRDefault="000E7C04" w:rsidP="0008214F">
      <w:pPr>
        <w:pStyle w:val="a"/>
        <w:rPr>
          <w:rtl/>
        </w:rPr>
      </w:pPr>
      <w:bookmarkStart w:id="710" w:name="_Ref69400559"/>
      <w:r>
        <w:rPr>
          <w:rFonts w:hint="cs"/>
          <w:rtl/>
        </w:rPr>
        <w:t>בהא דתנן לקמן</w:t>
      </w:r>
      <w:r w:rsidRPr="00F01854">
        <w:rPr>
          <w:rStyle w:val="af6"/>
          <w:rFonts w:eastAsia="Guttman Hodes" w:hint="cs"/>
          <w:rtl/>
        </w:rPr>
        <w:t xml:space="preserve"> (כג.) </w:t>
      </w:r>
      <w:r>
        <w:rPr>
          <w:rFonts w:hint="cs"/>
          <w:rtl/>
        </w:rPr>
        <w:t xml:space="preserve">שצריך להרחיק את השובך מהעיר חמישים אמה, ביאר </w:t>
      </w:r>
      <w:r>
        <w:rPr>
          <w:rStyle w:val="af8"/>
          <w:rtl/>
        </w:rPr>
        <w:t>הר"ן</w:t>
      </w:r>
      <w:r>
        <w:rPr>
          <w:rFonts w:hint="cs"/>
          <w:rtl/>
        </w:rPr>
        <w:t xml:space="preserve"> </w:t>
      </w:r>
      <w:r>
        <w:rPr>
          <w:rStyle w:val="af8"/>
          <w:rtl/>
        </w:rPr>
        <w:t>לקמן</w:t>
      </w:r>
      <w:r>
        <w:rPr>
          <w:rFonts w:hint="cs"/>
          <w:rtl/>
        </w:rPr>
        <w:t xml:space="preserve"> </w:t>
      </w:r>
      <w:r w:rsidRPr="00F01854">
        <w:rPr>
          <w:rStyle w:val="af6"/>
          <w:rFonts w:eastAsia="Guttman Hodes" w:hint="cs"/>
          <w:rtl/>
        </w:rPr>
        <w:t>(כב: ד"ה לימא)</w:t>
      </w:r>
      <w:r>
        <w:rPr>
          <w:rFonts w:hint="cs"/>
          <w:rtl/>
        </w:rPr>
        <w:t xml:space="preserve"> דהא דמודה ר"י שצריך להרחיק, הוא מדין מזיק של שן, דהיונים הם כמו שורו, שהוא מחויב לעמוד בפניהם שלא יזיקו, וכתב </w:t>
      </w:r>
      <w:r w:rsidRPr="00087755">
        <w:rPr>
          <w:rStyle w:val="af8"/>
          <w:rFonts w:hint="cs"/>
          <w:rtl/>
        </w:rPr>
        <w:t>הר"ן</w:t>
      </w:r>
      <w:r>
        <w:rPr>
          <w:rFonts w:hint="cs"/>
          <w:rtl/>
        </w:rPr>
        <w:t xml:space="preserve"> דאעפ"י שהיונים אינם לגמרי שלו, דהרי אין בהם איסור גזל רק מפני דרכי שלום, מ"מ לענין דין הרחקת נזיקין עשאוהו כשלו שחייב להרחיק.</w:t>
      </w:r>
      <w:bookmarkEnd w:id="710"/>
    </w:p>
    <w:p w14:paraId="4EE6C27F" w14:textId="77777777" w:rsidR="000E7C04" w:rsidRPr="008A0428" w:rsidRDefault="000E7C04" w:rsidP="000E7C04">
      <w:pPr>
        <w:pStyle w:val="afd"/>
        <w:rPr>
          <w:rtl/>
        </w:rPr>
      </w:pPr>
      <w:bookmarkStart w:id="711" w:name="_Toc77106885"/>
      <w:r>
        <w:rPr>
          <w:rFonts w:hint="cs"/>
          <w:rtl/>
        </w:rPr>
        <w:t>קושית הראשונים מ"ש רקתא מאש</w:t>
      </w:r>
      <w:bookmarkEnd w:id="711"/>
    </w:p>
    <w:p w14:paraId="05C05649" w14:textId="77777777" w:rsidR="000E7C04" w:rsidRDefault="000E7C04" w:rsidP="000E7C04">
      <w:pPr>
        <w:pStyle w:val="1"/>
        <w:rPr>
          <w:rtl/>
        </w:rPr>
      </w:pPr>
      <w:bookmarkStart w:id="712" w:name="_Toc77106886"/>
      <w:r>
        <w:rPr>
          <w:rFonts w:hint="cs"/>
          <w:rtl/>
        </w:rPr>
        <w:t>קו' התוס' והרמב"ן מ"ש רקתא מאסו"מ</w:t>
      </w:r>
      <w:bookmarkEnd w:id="707"/>
      <w:r>
        <w:rPr>
          <w:rFonts w:hint="cs"/>
          <w:rtl/>
        </w:rPr>
        <w:t xml:space="preserve"> שהם כאש ברוח מצויה</w:t>
      </w:r>
      <w:bookmarkEnd w:id="712"/>
    </w:p>
    <w:p w14:paraId="3EBAE152" w14:textId="77777777" w:rsidR="000E7C04" w:rsidRDefault="000E7C04" w:rsidP="000E7C04">
      <w:pPr>
        <w:pStyle w:val="a2"/>
        <w:rPr>
          <w:rtl/>
        </w:rPr>
      </w:pPr>
      <w:bookmarkStart w:id="713" w:name="_Toc77106887"/>
      <w:r>
        <w:rPr>
          <w:rFonts w:hint="cs"/>
          <w:rtl/>
        </w:rPr>
        <w:t>קו' הרמב"ן דברקתא המזיק נעשה בלא סיוע הרוח ואמאי אינו כאסו"מ ברוח מצויה דהוא כאש</w:t>
      </w:r>
      <w:bookmarkEnd w:id="713"/>
    </w:p>
    <w:p w14:paraId="2262E67A" w14:textId="4806F316" w:rsidR="000E7C04" w:rsidRPr="0049399B" w:rsidRDefault="000E7C04" w:rsidP="0008214F">
      <w:pPr>
        <w:pStyle w:val="a"/>
        <w:rPr>
          <w:rStyle w:val="afa"/>
          <w:rtl/>
        </w:rPr>
      </w:pPr>
      <w:bookmarkStart w:id="714" w:name="_Ref69383104"/>
      <w:bookmarkStart w:id="715" w:name="_Ref69401727"/>
      <w:r>
        <w:rPr>
          <w:rFonts w:hint="cs"/>
          <w:rtl/>
        </w:rPr>
        <w:t xml:space="preserve">בהא דאיתא בגמ' לקמן </w:t>
      </w:r>
      <w:r w:rsidRPr="0094132F">
        <w:rPr>
          <w:rStyle w:val="af6"/>
          <w:rFonts w:eastAsia="Guttman Hodes"/>
          <w:rtl/>
        </w:rPr>
        <w:t>(כו.)</w:t>
      </w:r>
      <w:r>
        <w:rPr>
          <w:rtl/>
        </w:rPr>
        <w:t xml:space="preserve"> דהמנפץ פשתן, והרקתא שהיה מנער מהפשתן הזיקה ברוח,</w:t>
      </w:r>
      <w:r>
        <w:rPr>
          <w:rFonts w:hint="cs"/>
          <w:rtl/>
        </w:rPr>
        <w:t xml:space="preserve"> דהרקתא אינו גירי דיליה, כיון שהרוח מביאה את הרקתא וע"י הרוח היא מזיקה, והוא כזורה ורוח מסייעתו, הקשו </w:t>
      </w:r>
      <w:r>
        <w:rPr>
          <w:rStyle w:val="af8"/>
          <w:rFonts w:hint="cs"/>
          <w:rtl/>
        </w:rPr>
        <w:t>ה</w:t>
      </w:r>
      <w:r w:rsidRPr="00616796">
        <w:rPr>
          <w:rStyle w:val="af8"/>
          <w:rFonts w:hint="cs"/>
          <w:rtl/>
        </w:rPr>
        <w:t>תוס' לקמן</w:t>
      </w:r>
      <w:r>
        <w:rPr>
          <w:rStyle w:val="af8"/>
          <w:rFonts w:hint="cs"/>
          <w:rtl/>
        </w:rPr>
        <w:t xml:space="preserve"> </w:t>
      </w:r>
      <w:r w:rsidRPr="0094132F">
        <w:rPr>
          <w:rStyle w:val="af6"/>
          <w:rFonts w:eastAsia="Guttman Hodes" w:hint="cs"/>
          <w:rtl/>
        </w:rPr>
        <w:t>(כו. ד"ה זיקא</w:t>
      </w:r>
      <w:r>
        <w:rPr>
          <w:rStyle w:val="af6"/>
          <w:rFonts w:eastAsia="Guttman Hodes" w:hint="cs"/>
          <w:rtl/>
        </w:rPr>
        <w:t>, הובא בסימן י"ד אות א')</w:t>
      </w:r>
      <w:r>
        <w:rPr>
          <w:rFonts w:hint="cs"/>
          <w:rtl/>
        </w:rPr>
        <w:t xml:space="preserve"> </w:t>
      </w:r>
      <w:r w:rsidRPr="00851B91">
        <w:rPr>
          <w:rStyle w:val="af8"/>
          <w:rFonts w:hint="cs"/>
          <w:rtl/>
        </w:rPr>
        <w:t>וה</w:t>
      </w:r>
      <w:r w:rsidRPr="009D3906">
        <w:rPr>
          <w:rStyle w:val="af8"/>
          <w:rFonts w:hint="cs"/>
          <w:rtl/>
        </w:rPr>
        <w:t>רמב"ן בדינא דגרמי</w:t>
      </w:r>
      <w:r>
        <w:rPr>
          <w:rFonts w:hint="cs"/>
          <w:rtl/>
        </w:rPr>
        <w:t xml:space="preserve"> </w:t>
      </w:r>
      <w:r w:rsidRPr="0050156E">
        <w:rPr>
          <w:rStyle w:val="af6"/>
          <w:rFonts w:eastAsia="Guttman Hodes" w:hint="cs"/>
          <w:rtl/>
        </w:rPr>
        <w:t>(ד"ה והך שמעתא)</w:t>
      </w:r>
      <w:r>
        <w:rPr>
          <w:rFonts w:hint="cs"/>
          <w:rtl/>
        </w:rPr>
        <w:t xml:space="preserve"> דמ"ש מהא </w:t>
      </w:r>
      <w:r w:rsidRPr="00B96F25">
        <w:rPr>
          <w:rFonts w:hint="cs"/>
          <w:rtl/>
        </w:rPr>
        <w:t xml:space="preserve">דאיתא בגמ' בב"ק </w:t>
      </w:r>
      <w:r w:rsidRPr="0050156E">
        <w:rPr>
          <w:rStyle w:val="af6"/>
          <w:rFonts w:eastAsia="Guttman Hodes" w:hint="cs"/>
          <w:rtl/>
        </w:rPr>
        <w:t>(ו.)</w:t>
      </w:r>
      <w:r w:rsidRPr="0050156E">
        <w:rPr>
          <w:rStyle w:val="af6"/>
          <w:rFonts w:eastAsia="Guttman Hodes" w:hint="cs"/>
        </w:rPr>
        <w:t xml:space="preserve"> </w:t>
      </w:r>
      <w:r w:rsidRPr="00B96F25">
        <w:rPr>
          <w:rFonts w:hint="cs"/>
          <w:rtl/>
        </w:rPr>
        <w:t>דאבנו סכינו</w:t>
      </w:r>
      <w:r>
        <w:rPr>
          <w:rFonts w:hint="cs"/>
          <w:rtl/>
        </w:rPr>
        <w:t xml:space="preserve"> ומשאו שהניחם בראש גגו, ונפלו ברוח מצויה דהם כאש וחייב לשלם, וא"כ ה"ה ברקתא שהיא הולכת ע"י רוח מצויה, והוסיף </w:t>
      </w:r>
      <w:r w:rsidRPr="00851B91">
        <w:rPr>
          <w:rStyle w:val="af8"/>
          <w:rFonts w:hint="cs"/>
          <w:rtl/>
        </w:rPr>
        <w:t>ה</w:t>
      </w:r>
      <w:r w:rsidRPr="009D3906">
        <w:rPr>
          <w:rStyle w:val="af8"/>
          <w:rFonts w:hint="cs"/>
          <w:rtl/>
        </w:rPr>
        <w:t>רמב"ן בדינא דגרמי</w:t>
      </w:r>
      <w:r>
        <w:rPr>
          <w:rFonts w:hint="cs"/>
          <w:rtl/>
        </w:rPr>
        <w:t xml:space="preserve"> דברקתא דהמזיק נעשה בלי הסיוע של הרוח, והרוח רק מביאתו למקום ההיזק, </w:t>
      </w:r>
      <w:r w:rsidRPr="0049399B">
        <w:rPr>
          <w:rStyle w:val="afa"/>
          <w:rFonts w:hint="cs"/>
          <w:rtl/>
        </w:rPr>
        <w:t xml:space="preserve">[ועיי"ש עוד במה שהוסיף </w:t>
      </w:r>
      <w:r w:rsidRPr="0049399B">
        <w:rPr>
          <w:rStyle w:val="affa"/>
          <w:rFonts w:hint="cs"/>
          <w:rtl/>
        </w:rPr>
        <w:t>הרמב"ן בדינא דגרמי</w:t>
      </w:r>
      <w:r w:rsidRPr="0049399B">
        <w:rPr>
          <w:rStyle w:val="afa"/>
          <w:rFonts w:hint="cs"/>
          <w:rtl/>
        </w:rPr>
        <w:t xml:space="preserve"> על ביאור </w:t>
      </w:r>
      <w:r w:rsidRPr="0049399B">
        <w:rPr>
          <w:rStyle w:val="affa"/>
          <w:rFonts w:hint="cs"/>
          <w:rtl/>
        </w:rPr>
        <w:t>הרי"ף ור"ח</w:t>
      </w:r>
      <w:r w:rsidRPr="0049399B">
        <w:rPr>
          <w:rStyle w:val="afa"/>
          <w:rFonts w:hint="cs"/>
          <w:rtl/>
        </w:rPr>
        <w:t xml:space="preserve"> בדינא דרקתא]</w:t>
      </w:r>
      <w:r>
        <w:rPr>
          <w:rStyle w:val="afa"/>
          <w:rFonts w:hint="cs"/>
          <w:rtl/>
        </w:rPr>
        <w:t>,</w:t>
      </w:r>
      <w:r>
        <w:rPr>
          <w:rFonts w:hint="cs"/>
          <w:rtl/>
        </w:rPr>
        <w:t xml:space="preserve"> ועי' במ"ש </w:t>
      </w:r>
      <w:r>
        <w:rPr>
          <w:rStyle w:val="af8"/>
          <w:rFonts w:hint="cs"/>
          <w:rtl/>
        </w:rPr>
        <w:t xml:space="preserve">הרמב"ן </w:t>
      </w:r>
      <w:r w:rsidRPr="00E51595">
        <w:rPr>
          <w:rStyle w:val="af6"/>
          <w:rFonts w:eastAsia="Guttman Hodes" w:hint="cs"/>
          <w:rtl/>
        </w:rPr>
        <w:t xml:space="preserve">(עי' אות </w:t>
      </w:r>
      <w:r w:rsidRPr="00E51595">
        <w:rPr>
          <w:rStyle w:val="af6"/>
          <w:rFonts w:eastAsia="Guttman Hodes"/>
          <w:rtl/>
        </w:rPr>
        <w:fldChar w:fldCharType="begin"/>
      </w:r>
      <w:r w:rsidRPr="00E51595">
        <w:rPr>
          <w:rStyle w:val="af6"/>
          <w:rFonts w:eastAsia="Guttman Hodes"/>
          <w:rtl/>
        </w:rPr>
        <w:instrText xml:space="preserve"> </w:instrText>
      </w:r>
      <w:r w:rsidRPr="00E51595">
        <w:rPr>
          <w:rStyle w:val="af6"/>
          <w:rFonts w:eastAsia="Guttman Hodes" w:hint="cs"/>
        </w:rPr>
        <w:instrText>REF</w:instrText>
      </w:r>
      <w:r w:rsidRPr="00E51595">
        <w:rPr>
          <w:rStyle w:val="af6"/>
          <w:rFonts w:eastAsia="Guttman Hodes" w:hint="cs"/>
          <w:rtl/>
        </w:rPr>
        <w:instrText xml:space="preserve"> _</w:instrText>
      </w:r>
      <w:r w:rsidRPr="00E51595">
        <w:rPr>
          <w:rStyle w:val="af6"/>
          <w:rFonts w:eastAsia="Guttman Hodes" w:hint="cs"/>
        </w:rPr>
        <w:instrText>Ref69401023 \r \h</w:instrText>
      </w:r>
      <w:r w:rsidRPr="00E51595">
        <w:rPr>
          <w:rStyle w:val="af6"/>
          <w:rFonts w:eastAsia="Guttman Hodes"/>
          <w:rtl/>
        </w:rPr>
        <w:instrText xml:space="preserve"> </w:instrText>
      </w:r>
      <w:r w:rsidRPr="00E51595">
        <w:rPr>
          <w:rStyle w:val="af6"/>
          <w:rFonts w:eastAsia="Guttman Hodes"/>
          <w:rtl/>
        </w:rPr>
      </w:r>
      <w:r w:rsidRPr="00E51595">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E51595">
        <w:rPr>
          <w:rStyle w:val="af6"/>
          <w:rFonts w:eastAsia="Guttman Hodes"/>
          <w:rtl/>
        </w:rPr>
        <w:fldChar w:fldCharType="end"/>
      </w:r>
      <w:r>
        <w:rPr>
          <w:rStyle w:val="af8"/>
          <w:rFonts w:hint="cs"/>
          <w:rtl/>
        </w:rPr>
        <w:t xml:space="preserve"> ו</w:t>
      </w:r>
      <w:r w:rsidRPr="00710668">
        <w:rPr>
          <w:rStyle w:val="af8"/>
          <w:rFonts w:hint="cs"/>
          <w:rtl/>
        </w:rPr>
        <w:t>התוס'</w:t>
      </w:r>
      <w:r>
        <w:rPr>
          <w:rFonts w:hint="cs"/>
          <w:rtl/>
        </w:rPr>
        <w:t xml:space="preserve"> </w:t>
      </w:r>
      <w:r w:rsidRPr="00E51595">
        <w:rPr>
          <w:rStyle w:val="af6"/>
          <w:rFonts w:eastAsia="Guttman Hodes" w:hint="cs"/>
          <w:rtl/>
        </w:rPr>
        <w:t xml:space="preserve">(עי' אות </w:t>
      </w:r>
      <w:r w:rsidRPr="00E51595">
        <w:rPr>
          <w:rStyle w:val="af6"/>
          <w:rFonts w:eastAsia="Guttman Hodes"/>
          <w:rtl/>
        </w:rPr>
        <w:fldChar w:fldCharType="begin"/>
      </w:r>
      <w:r w:rsidRPr="00E51595">
        <w:rPr>
          <w:rStyle w:val="af6"/>
          <w:rFonts w:eastAsia="Guttman Hodes"/>
          <w:rtl/>
        </w:rPr>
        <w:instrText xml:space="preserve"> </w:instrText>
      </w:r>
      <w:r w:rsidRPr="00E51595">
        <w:rPr>
          <w:rStyle w:val="af6"/>
          <w:rFonts w:eastAsia="Guttman Hodes" w:hint="cs"/>
        </w:rPr>
        <w:instrText>REF</w:instrText>
      </w:r>
      <w:r w:rsidRPr="00E51595">
        <w:rPr>
          <w:rStyle w:val="af6"/>
          <w:rFonts w:eastAsia="Guttman Hodes" w:hint="cs"/>
          <w:rtl/>
        </w:rPr>
        <w:instrText xml:space="preserve"> _</w:instrText>
      </w:r>
      <w:r w:rsidRPr="00E51595">
        <w:rPr>
          <w:rStyle w:val="af6"/>
          <w:rFonts w:eastAsia="Guttman Hodes" w:hint="cs"/>
        </w:rPr>
        <w:instrText>Ref68603388 \r \h</w:instrText>
      </w:r>
      <w:r w:rsidRPr="00E51595">
        <w:rPr>
          <w:rStyle w:val="af6"/>
          <w:rFonts w:eastAsia="Guttman Hodes"/>
          <w:rtl/>
        </w:rPr>
        <w:instrText xml:space="preserve"> </w:instrText>
      </w:r>
      <w:r w:rsidRPr="00E51595">
        <w:rPr>
          <w:rStyle w:val="af6"/>
          <w:rFonts w:eastAsia="Guttman Hodes"/>
          <w:rtl/>
        </w:rPr>
      </w:r>
      <w:r w:rsidRPr="00E51595">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E51595">
        <w:rPr>
          <w:rStyle w:val="af6"/>
          <w:rFonts w:eastAsia="Guttman Hodes"/>
          <w:rtl/>
        </w:rPr>
        <w:fldChar w:fldCharType="end"/>
      </w:r>
      <w:r>
        <w:rPr>
          <w:rFonts w:hint="cs"/>
          <w:rtl/>
        </w:rPr>
        <w:t xml:space="preserve"> </w:t>
      </w:r>
      <w:r w:rsidRPr="00710668">
        <w:rPr>
          <w:rStyle w:val="af8"/>
          <w:rFonts w:hint="cs"/>
          <w:rtl/>
        </w:rPr>
        <w:t>והראב"ד</w:t>
      </w:r>
      <w:r>
        <w:rPr>
          <w:rFonts w:hint="cs"/>
          <w:rtl/>
        </w:rPr>
        <w:t xml:space="preserve"> </w:t>
      </w:r>
      <w:r w:rsidRPr="00E51595">
        <w:rPr>
          <w:rStyle w:val="af6"/>
          <w:rFonts w:eastAsia="Guttman Hodes" w:hint="cs"/>
          <w:rtl/>
        </w:rPr>
        <w:t xml:space="preserve">(עי' </w:t>
      </w:r>
      <w:r w:rsidRPr="00A02EC5">
        <w:rPr>
          <w:rStyle w:val="af6"/>
          <w:rFonts w:eastAsia="Guttman Hodes" w:hint="cs"/>
          <w:rtl/>
        </w:rPr>
        <w:t xml:space="preserve">אות </w:t>
      </w:r>
      <w:r w:rsidRPr="00A02EC5">
        <w:rPr>
          <w:rStyle w:val="af6"/>
          <w:rFonts w:eastAsia="Guttman Hodes"/>
          <w:rtl/>
        </w:rPr>
        <w:fldChar w:fldCharType="begin"/>
      </w:r>
      <w:r w:rsidRPr="00A02EC5">
        <w:rPr>
          <w:rStyle w:val="af6"/>
          <w:rFonts w:eastAsia="Guttman Hodes"/>
          <w:rtl/>
        </w:rPr>
        <w:instrText xml:space="preserve"> </w:instrText>
      </w:r>
      <w:r w:rsidRPr="00A02EC5">
        <w:rPr>
          <w:rStyle w:val="af6"/>
          <w:rFonts w:eastAsia="Guttman Hodes" w:hint="cs"/>
        </w:rPr>
        <w:instrText>REF</w:instrText>
      </w:r>
      <w:r w:rsidRPr="00A02EC5">
        <w:rPr>
          <w:rStyle w:val="af6"/>
          <w:rFonts w:eastAsia="Guttman Hodes" w:hint="cs"/>
          <w:rtl/>
        </w:rPr>
        <w:instrText xml:space="preserve"> _</w:instrText>
      </w:r>
      <w:r w:rsidRPr="00A02EC5">
        <w:rPr>
          <w:rStyle w:val="af6"/>
          <w:rFonts w:eastAsia="Guttman Hodes" w:hint="cs"/>
        </w:rPr>
        <w:instrText>Ref69383531 \r \h</w:instrText>
      </w:r>
      <w:r w:rsidRPr="00A02EC5">
        <w:rPr>
          <w:rStyle w:val="af6"/>
          <w:rFonts w:eastAsia="Guttman Hodes"/>
          <w:rtl/>
        </w:rPr>
        <w:instrText xml:space="preserve"> </w:instrText>
      </w:r>
      <w:r w:rsidRPr="00A02EC5">
        <w:rPr>
          <w:rStyle w:val="af6"/>
          <w:rFonts w:eastAsia="Guttman Hodes"/>
          <w:rtl/>
        </w:rPr>
      </w:r>
      <w:r w:rsidRPr="00A02EC5">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A02EC5">
        <w:rPr>
          <w:rStyle w:val="af6"/>
          <w:rFonts w:eastAsia="Guttman Hodes"/>
          <w:rtl/>
        </w:rPr>
        <w:fldChar w:fldCharType="end"/>
      </w:r>
      <w:r>
        <w:rPr>
          <w:rFonts w:hint="cs"/>
          <w:rtl/>
        </w:rPr>
        <w:t xml:space="preserve"> </w:t>
      </w:r>
      <w:r w:rsidRPr="00710668">
        <w:rPr>
          <w:rStyle w:val="af8"/>
          <w:rFonts w:hint="cs"/>
          <w:rtl/>
        </w:rPr>
        <w:t>והתוס' רי"ד</w:t>
      </w:r>
      <w:r w:rsidRPr="00E51595">
        <w:rPr>
          <w:rStyle w:val="af6"/>
          <w:rFonts w:eastAsia="Guttman Hodes" w:hint="cs"/>
          <w:rtl/>
        </w:rPr>
        <w:t xml:space="preserve"> (עי' אות </w:t>
      </w:r>
      <w:bookmarkEnd w:id="714"/>
      <w:r w:rsidRPr="00E51595">
        <w:rPr>
          <w:rStyle w:val="af6"/>
          <w:rFonts w:eastAsia="Guttman Hodes"/>
          <w:rtl/>
        </w:rPr>
        <w:fldChar w:fldCharType="begin"/>
      </w:r>
      <w:r w:rsidRPr="00E51595">
        <w:rPr>
          <w:rStyle w:val="af6"/>
          <w:rFonts w:eastAsia="Guttman Hodes"/>
          <w:rtl/>
        </w:rPr>
        <w:instrText xml:space="preserve"> </w:instrText>
      </w:r>
      <w:r w:rsidRPr="00E51595">
        <w:rPr>
          <w:rStyle w:val="af6"/>
          <w:rFonts w:eastAsia="Guttman Hodes" w:hint="cs"/>
        </w:rPr>
        <w:instrText>REF</w:instrText>
      </w:r>
      <w:r w:rsidRPr="00E51595">
        <w:rPr>
          <w:rStyle w:val="af6"/>
          <w:rFonts w:eastAsia="Guttman Hodes" w:hint="cs"/>
          <w:rtl/>
        </w:rPr>
        <w:instrText xml:space="preserve"> _</w:instrText>
      </w:r>
      <w:r w:rsidRPr="00E51595">
        <w:rPr>
          <w:rStyle w:val="af6"/>
          <w:rFonts w:eastAsia="Guttman Hodes" w:hint="cs"/>
        </w:rPr>
        <w:instrText>Ref69383319 \r \h</w:instrText>
      </w:r>
      <w:r w:rsidRPr="00E51595">
        <w:rPr>
          <w:rStyle w:val="af6"/>
          <w:rFonts w:eastAsia="Guttman Hodes"/>
          <w:rtl/>
        </w:rPr>
        <w:instrText xml:space="preserve"> </w:instrText>
      </w:r>
      <w:r w:rsidRPr="00E51595">
        <w:rPr>
          <w:rStyle w:val="af6"/>
          <w:rFonts w:eastAsia="Guttman Hodes"/>
          <w:rtl/>
        </w:rPr>
      </w:r>
      <w:r w:rsidRPr="00E51595">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E51595">
        <w:rPr>
          <w:rStyle w:val="af6"/>
          <w:rFonts w:eastAsia="Guttman Hodes"/>
          <w:rtl/>
        </w:rPr>
        <w:fldChar w:fldCharType="end"/>
      </w:r>
      <w:r>
        <w:rPr>
          <w:rFonts w:hint="cs"/>
          <w:rtl/>
        </w:rPr>
        <w:t>,</w:t>
      </w:r>
      <w:r w:rsidRPr="00AE6FAB">
        <w:rPr>
          <w:rFonts w:hint="cs"/>
          <w:rtl/>
        </w:rPr>
        <w:t xml:space="preserve"> </w:t>
      </w:r>
      <w:r>
        <w:rPr>
          <w:rFonts w:hint="cs"/>
          <w:rtl/>
        </w:rPr>
        <w:t xml:space="preserve">ועי' במ"ש </w:t>
      </w:r>
      <w:r w:rsidRPr="00290DCA">
        <w:rPr>
          <w:rStyle w:val="af8"/>
          <w:rFonts w:hint="cs"/>
          <w:rtl/>
        </w:rPr>
        <w:t>בחי' רבי נחום</w:t>
      </w:r>
      <w:r>
        <w:rPr>
          <w:rFonts w:hint="cs"/>
          <w:rtl/>
        </w:rPr>
        <w:t xml:space="preserve"> </w:t>
      </w:r>
      <w:r>
        <w:rPr>
          <w:rStyle w:val="af6"/>
          <w:rFonts w:eastAsia="Guttman Hodes" w:hint="cs"/>
          <w:rtl/>
        </w:rPr>
        <w:t xml:space="preserve">(עי' </w:t>
      </w:r>
      <w:r w:rsidRPr="009D70E4">
        <w:rPr>
          <w:rStyle w:val="af6"/>
          <w:rFonts w:eastAsia="Guttman Hodes" w:hint="cs"/>
          <w:rtl/>
        </w:rPr>
        <w:t xml:space="preserve">אות </w:t>
      </w:r>
      <w:r w:rsidRPr="009D70E4">
        <w:rPr>
          <w:rStyle w:val="af6"/>
          <w:rFonts w:eastAsia="Guttman Hodes"/>
          <w:rtl/>
        </w:rPr>
        <w:fldChar w:fldCharType="begin"/>
      </w:r>
      <w:r w:rsidRPr="009D70E4">
        <w:rPr>
          <w:rStyle w:val="af6"/>
          <w:rFonts w:eastAsia="Guttman Hodes"/>
          <w:rtl/>
        </w:rPr>
        <w:instrText xml:space="preserve"> </w:instrText>
      </w:r>
      <w:r w:rsidRPr="009D70E4">
        <w:rPr>
          <w:rStyle w:val="af6"/>
          <w:rFonts w:eastAsia="Guttman Hodes" w:hint="cs"/>
        </w:rPr>
        <w:instrText>REF</w:instrText>
      </w:r>
      <w:r w:rsidRPr="009D70E4">
        <w:rPr>
          <w:rStyle w:val="af6"/>
          <w:rFonts w:eastAsia="Guttman Hodes" w:hint="cs"/>
          <w:rtl/>
        </w:rPr>
        <w:instrText xml:space="preserve"> _</w:instrText>
      </w:r>
      <w:r w:rsidRPr="009D70E4">
        <w:rPr>
          <w:rStyle w:val="af6"/>
          <w:rFonts w:eastAsia="Guttman Hodes" w:hint="cs"/>
        </w:rPr>
        <w:instrText>Ref69416123 \r \h</w:instrText>
      </w:r>
      <w:r w:rsidRPr="009D70E4">
        <w:rPr>
          <w:rStyle w:val="af6"/>
          <w:rFonts w:eastAsia="Guttman Hodes"/>
          <w:rtl/>
        </w:rPr>
        <w:instrText xml:space="preserve"> </w:instrText>
      </w:r>
      <w:r w:rsidRPr="009D70E4">
        <w:rPr>
          <w:rStyle w:val="af6"/>
          <w:rFonts w:eastAsia="Guttman Hodes"/>
          <w:rtl/>
        </w:rPr>
      </w:r>
      <w:r w:rsidRPr="009D70E4">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sidRPr="009D70E4">
        <w:rPr>
          <w:rStyle w:val="af6"/>
          <w:rFonts w:eastAsia="Guttman Hodes"/>
          <w:rtl/>
        </w:rPr>
        <w:fldChar w:fldCharType="end"/>
      </w:r>
      <w:r w:rsidRPr="00AE6FAB">
        <w:rPr>
          <w:rFonts w:hint="cs"/>
          <w:rtl/>
        </w:rPr>
        <w:t>.</w:t>
      </w:r>
      <w:bookmarkEnd w:id="715"/>
    </w:p>
    <w:p w14:paraId="47308813" w14:textId="77777777" w:rsidR="000E7C04" w:rsidRDefault="000E7C04" w:rsidP="000E7C04">
      <w:pPr>
        <w:pStyle w:val="afd"/>
        <w:rPr>
          <w:rtl/>
        </w:rPr>
      </w:pPr>
      <w:bookmarkStart w:id="716" w:name="_Toc77106888"/>
      <w:r>
        <w:rPr>
          <w:rFonts w:hint="cs"/>
          <w:rtl/>
        </w:rPr>
        <w:t>בי' הרמב"ן דברקתא הרוח יצרה מזיק</w:t>
      </w:r>
      <w:bookmarkEnd w:id="716"/>
    </w:p>
    <w:p w14:paraId="2BE10BC2" w14:textId="77777777" w:rsidR="000E7C04" w:rsidRPr="008A0428" w:rsidRDefault="000E7C04" w:rsidP="000E7C04">
      <w:pPr>
        <w:pStyle w:val="1"/>
        <w:rPr>
          <w:rtl/>
        </w:rPr>
      </w:pPr>
      <w:bookmarkStart w:id="717" w:name="_Toc77106889"/>
      <w:r>
        <w:rPr>
          <w:rFonts w:hint="cs"/>
          <w:rtl/>
        </w:rPr>
        <w:t>דברי הרמב"ן דלולי הרוח הרקתא נופלת והרוח יצרה את המזיק</w:t>
      </w:r>
      <w:bookmarkEnd w:id="717"/>
    </w:p>
    <w:p w14:paraId="738CD68F" w14:textId="77777777" w:rsidR="000E7C04" w:rsidRDefault="000E7C04" w:rsidP="000E7C04">
      <w:pPr>
        <w:pStyle w:val="a2"/>
        <w:rPr>
          <w:rtl/>
        </w:rPr>
      </w:pPr>
      <w:bookmarkStart w:id="718" w:name="_Toc77106890"/>
      <w:r>
        <w:rPr>
          <w:rFonts w:hint="cs"/>
          <w:rtl/>
        </w:rPr>
        <w:t>תי' הרמב"ן דבלי הרוח הייתה נופלת לקרקע ולא מזיקה כלל והאדם גורם לרוח ליצור את המזיק</w:t>
      </w:r>
      <w:bookmarkEnd w:id="718"/>
      <w:r>
        <w:rPr>
          <w:rFonts w:hint="cs"/>
          <w:rtl/>
        </w:rPr>
        <w:t xml:space="preserve"> </w:t>
      </w:r>
    </w:p>
    <w:p w14:paraId="7D1017EB" w14:textId="77777777" w:rsidR="000E7C04" w:rsidRDefault="000E7C04" w:rsidP="0008214F">
      <w:pPr>
        <w:pStyle w:val="a"/>
        <w:rPr>
          <w:rtl/>
        </w:rPr>
      </w:pPr>
      <w:bookmarkStart w:id="719" w:name="_Ref69401023"/>
      <w:r>
        <w:rPr>
          <w:rFonts w:hint="cs"/>
          <w:rtl/>
        </w:rPr>
        <w:t xml:space="preserve">ותירץ </w:t>
      </w:r>
      <w:r w:rsidRPr="005849FB">
        <w:rPr>
          <w:rStyle w:val="af8"/>
          <w:rFonts w:hint="cs"/>
          <w:rtl/>
        </w:rPr>
        <w:t>הרמב"ן בדינא דגרמי</w:t>
      </w:r>
      <w:r>
        <w:rPr>
          <w:rFonts w:hint="cs"/>
          <w:rtl/>
        </w:rPr>
        <w:t xml:space="preserve"> </w:t>
      </w:r>
      <w:r w:rsidRPr="0050156E">
        <w:rPr>
          <w:rStyle w:val="af6"/>
          <w:rFonts w:eastAsia="Guttman Hodes" w:hint="cs"/>
          <w:rtl/>
        </w:rPr>
        <w:t>(ד"ה ודקא קשיא</w:t>
      </w:r>
      <w:r>
        <w:rPr>
          <w:rStyle w:val="af6"/>
          <w:rFonts w:eastAsia="Guttman Hodes" w:hint="cs"/>
          <w:rtl/>
        </w:rPr>
        <w:t>, הובא בסימן י"ד אות ה')</w:t>
      </w:r>
      <w:r w:rsidRPr="0050156E">
        <w:rPr>
          <w:rStyle w:val="af6"/>
          <w:rFonts w:eastAsia="Guttman Hodes" w:hint="cs"/>
          <w:rtl/>
        </w:rPr>
        <w:t xml:space="preserve"> </w:t>
      </w:r>
      <w:r>
        <w:rPr>
          <w:rFonts w:hint="cs"/>
          <w:rtl/>
        </w:rPr>
        <w:t xml:space="preserve">דברקתא כוונתם שהיא תיפול לקרקע, ואי נפלה לקרקע הרוח אינה מוליכתה, וכשהרקתא הזיקה הוא באופן שהרוח הוליכתה לפני שנפלה, מחמת </w:t>
      </w:r>
      <w:r>
        <w:rPr>
          <w:rFonts w:hint="cs"/>
          <w:rtl/>
        </w:rPr>
        <w:t>שהיא דקה ונדושה, וא"כ חשיב שכל ההיזק הוא רק ע"י הרוח, והאדם לא סייע לרוח להזיקה כלל, כיון שאם נפלה הרקתא מכחו הייתה נופלת לקרקע, וא"כ חשיב שהרוח יצרה את המזיק, והאדם רק גורם לרוח שתבא על הרקתא ותוליך אותה, כיון שאם לא היה מנפץ את הפשתן לא הייתה הרוח יכולה להזיק.</w:t>
      </w:r>
      <w:bookmarkEnd w:id="719"/>
    </w:p>
    <w:p w14:paraId="6D7288D5" w14:textId="77777777" w:rsidR="000E7C04" w:rsidRPr="000515DA" w:rsidRDefault="000E7C04" w:rsidP="000E7C04">
      <w:pPr>
        <w:pStyle w:val="a2"/>
        <w:rPr>
          <w:rtl/>
        </w:rPr>
      </w:pPr>
      <w:bookmarkStart w:id="720" w:name="_Toc77106891"/>
      <w:r>
        <w:rPr>
          <w:rFonts w:hint="cs"/>
          <w:rtl/>
        </w:rPr>
        <w:t>בי' הרמב"ן דאף שהרקתא היא גרמא הוא גרמא דגירי דהאדם גורם לעיקר הנזק אף שלא מסייע</w:t>
      </w:r>
      <w:bookmarkEnd w:id="720"/>
    </w:p>
    <w:p w14:paraId="5DF833F6" w14:textId="77777777" w:rsidR="000E7C04" w:rsidRDefault="000E7C04" w:rsidP="0008214F">
      <w:pPr>
        <w:pStyle w:val="a"/>
        <w:rPr>
          <w:rtl/>
        </w:rPr>
      </w:pPr>
      <w:r>
        <w:rPr>
          <w:rFonts w:hint="cs"/>
          <w:rtl/>
        </w:rPr>
        <w:t xml:space="preserve">וכתב </w:t>
      </w:r>
      <w:r w:rsidRPr="005849FB">
        <w:rPr>
          <w:rStyle w:val="af8"/>
          <w:rFonts w:hint="cs"/>
          <w:rtl/>
        </w:rPr>
        <w:t>הרמב"ן בדינא דגרמי</w:t>
      </w:r>
      <w:r>
        <w:rPr>
          <w:rFonts w:hint="cs"/>
          <w:rtl/>
        </w:rPr>
        <w:t xml:space="preserve"> דלכן אמרינן בגמ' לקמן דרקתא הוא גרמא בנזיקין, אך כתב </w:t>
      </w:r>
      <w:r w:rsidRPr="005849FB">
        <w:rPr>
          <w:rStyle w:val="af8"/>
          <w:rFonts w:hint="cs"/>
          <w:rtl/>
        </w:rPr>
        <w:t>הרמב"ן</w:t>
      </w:r>
      <w:r>
        <w:rPr>
          <w:rFonts w:hint="cs"/>
          <w:rtl/>
        </w:rPr>
        <w:t xml:space="preserve"> דהוא גרמא </w:t>
      </w:r>
      <w:r w:rsidRPr="00CD32BC">
        <w:rPr>
          <w:rFonts w:hint="cs"/>
          <w:rtl/>
        </w:rPr>
        <w:t>דגירי, כיו</w:t>
      </w:r>
      <w:r>
        <w:rPr>
          <w:rFonts w:hint="cs"/>
          <w:rtl/>
        </w:rPr>
        <w:t>ן דמאותו הזמן שהרוח מזומנת להוליך את הרקתא, הוא גורם לעיקר הנזק, אעפ"י שאינו מסייע להולכת הרוח.</w:t>
      </w:r>
    </w:p>
    <w:p w14:paraId="15EE4374" w14:textId="77777777" w:rsidR="000E7C04" w:rsidRDefault="000E7C04" w:rsidP="000E7C04">
      <w:pPr>
        <w:pStyle w:val="a2"/>
        <w:rPr>
          <w:rtl/>
        </w:rPr>
      </w:pPr>
      <w:bookmarkStart w:id="721" w:name="_Toc77106892"/>
      <w:r>
        <w:rPr>
          <w:rFonts w:hint="cs"/>
          <w:rtl/>
        </w:rPr>
        <w:t>דברי הרמב"ן דאסו"מ הם מזיק כאש והאדם יצר את המזיק והרוח רק מוליכתם לפי הכח שיצר</w:t>
      </w:r>
      <w:bookmarkEnd w:id="721"/>
    </w:p>
    <w:p w14:paraId="709E7FDF" w14:textId="272AFB39" w:rsidR="000E7C04" w:rsidRDefault="000E7C04" w:rsidP="0008214F">
      <w:pPr>
        <w:pStyle w:val="a"/>
        <w:rPr>
          <w:rtl/>
        </w:rPr>
      </w:pPr>
      <w:r>
        <w:rPr>
          <w:rFonts w:hint="cs"/>
          <w:rtl/>
        </w:rPr>
        <w:t xml:space="preserve">וכתב </w:t>
      </w:r>
      <w:r w:rsidRPr="005849FB">
        <w:rPr>
          <w:rStyle w:val="af8"/>
          <w:rFonts w:hint="cs"/>
          <w:rtl/>
        </w:rPr>
        <w:t>הרמב"ן בדינא דגרמי</w:t>
      </w:r>
      <w:r>
        <w:rPr>
          <w:rFonts w:hint="cs"/>
          <w:rtl/>
        </w:rPr>
        <w:t xml:space="preserve"> דא"כ מבואר דרקתא לא דמי לאבנו וסכינו ומשאו, דכיון שהניחם בראש הגג, הם חשיבי כאש, והרוח רק מוליכה אותם, ומקרבת אותם אל הניזק, ולא דמי לרקתא שהרוח יצרה את המזיק, אלא הם כמבעיר אש, והרוח מוליכתה לגדיש של חבירו דהמבעיר חייב, דהרוח מוליכה את האש לפי הכח שהוא יצר את המזיק, ולא להיפך מהכח שלו כמו ברקתא, </w:t>
      </w:r>
      <w:r w:rsidRPr="00304698">
        <w:rPr>
          <w:rStyle w:val="afa"/>
          <w:rFonts w:hint="cs"/>
          <w:rtl/>
        </w:rPr>
        <w:t xml:space="preserve">[כדביאר </w:t>
      </w:r>
      <w:r w:rsidRPr="00304698">
        <w:rPr>
          <w:rStyle w:val="affa"/>
          <w:rFonts w:hint="cs"/>
          <w:rtl/>
        </w:rPr>
        <w:t>הרמב"ן</w:t>
      </w:r>
      <w:r w:rsidRPr="00304698">
        <w:rPr>
          <w:rStyle w:val="afa"/>
          <w:rFonts w:hint="cs"/>
          <w:rtl/>
        </w:rPr>
        <w:t xml:space="preserve"> </w:t>
      </w:r>
      <w:r w:rsidRPr="007D4EB3">
        <w:rPr>
          <w:rStyle w:val="aff6"/>
          <w:rFonts w:hint="cs"/>
          <w:rtl/>
        </w:rPr>
        <w:t xml:space="preserve">(עי' אות </w:t>
      </w:r>
      <w:r w:rsidRPr="007D4EB3">
        <w:rPr>
          <w:rStyle w:val="aff6"/>
          <w:rtl/>
        </w:rPr>
        <w:fldChar w:fldCharType="begin"/>
      </w:r>
      <w:r w:rsidRPr="007D4EB3">
        <w:rPr>
          <w:rStyle w:val="aff6"/>
          <w:rtl/>
        </w:rPr>
        <w:instrText xml:space="preserve"> </w:instrText>
      </w:r>
      <w:r w:rsidRPr="007D4EB3">
        <w:rPr>
          <w:rStyle w:val="aff6"/>
          <w:rFonts w:hint="cs"/>
        </w:rPr>
        <w:instrText>REF</w:instrText>
      </w:r>
      <w:r w:rsidRPr="007D4EB3">
        <w:rPr>
          <w:rStyle w:val="aff6"/>
          <w:rFonts w:hint="cs"/>
          <w:rtl/>
        </w:rPr>
        <w:instrText xml:space="preserve"> _</w:instrText>
      </w:r>
      <w:r w:rsidRPr="007D4EB3">
        <w:rPr>
          <w:rStyle w:val="aff6"/>
          <w:rFonts w:hint="cs"/>
        </w:rPr>
        <w:instrText>Ref69401023 \r \h</w:instrText>
      </w:r>
      <w:r w:rsidRPr="007D4EB3">
        <w:rPr>
          <w:rStyle w:val="aff6"/>
          <w:rtl/>
        </w:rPr>
        <w:instrText xml:space="preserve"> </w:instrText>
      </w:r>
      <w:r w:rsidRPr="007D4EB3">
        <w:rPr>
          <w:rStyle w:val="aff6"/>
          <w:rtl/>
        </w:rPr>
      </w:r>
      <w:r w:rsidRPr="007D4EB3">
        <w:rPr>
          <w:rStyle w:val="aff6"/>
          <w:rtl/>
        </w:rPr>
        <w:fldChar w:fldCharType="separate"/>
      </w:r>
      <w:r w:rsidR="00AA5F53">
        <w:rPr>
          <w:rStyle w:val="aff6"/>
          <w:cs/>
        </w:rPr>
        <w:t>‎</w:t>
      </w:r>
      <w:r w:rsidR="00AA5F53">
        <w:rPr>
          <w:rStyle w:val="aff6"/>
          <w:rtl/>
        </w:rPr>
        <w:t>יד)</w:t>
      </w:r>
      <w:r w:rsidRPr="007D4EB3">
        <w:rPr>
          <w:rStyle w:val="aff6"/>
          <w:rtl/>
        </w:rPr>
        <w:fldChar w:fldCharType="end"/>
      </w:r>
      <w:r w:rsidRPr="00304698">
        <w:rPr>
          <w:rStyle w:val="afa"/>
          <w:rFonts w:hint="cs"/>
          <w:rtl/>
        </w:rPr>
        <w:t>],</w:t>
      </w:r>
      <w:r>
        <w:rPr>
          <w:rFonts w:hint="cs"/>
          <w:rtl/>
        </w:rPr>
        <w:t xml:space="preserve"> ועיי"ש במה שביאר </w:t>
      </w:r>
      <w:r w:rsidRPr="005849FB">
        <w:rPr>
          <w:rStyle w:val="af8"/>
          <w:rFonts w:hint="cs"/>
          <w:rtl/>
        </w:rPr>
        <w:t>הרמב"ן בדינא דגרמי</w:t>
      </w:r>
      <w:r>
        <w:rPr>
          <w:rFonts w:hint="cs"/>
          <w:rtl/>
        </w:rPr>
        <w:t xml:space="preserve"> בהא דדימתה הגמ' לקמן את רקתא לגץ היוצא מתחת הפטיש.</w:t>
      </w:r>
    </w:p>
    <w:p w14:paraId="0B9C79D6" w14:textId="77777777" w:rsidR="000E7C04" w:rsidRDefault="000E7C04" w:rsidP="000E7C04">
      <w:pPr>
        <w:pStyle w:val="afd"/>
        <w:rPr>
          <w:rtl/>
        </w:rPr>
      </w:pPr>
      <w:bookmarkStart w:id="722" w:name="_Toc77106893"/>
      <w:bookmarkStart w:id="723" w:name="_Toc69077323"/>
      <w:r w:rsidRPr="00C76D71">
        <w:rPr>
          <w:rFonts w:hint="cs"/>
          <w:rtl/>
        </w:rPr>
        <w:t xml:space="preserve">בי' </w:t>
      </w:r>
      <w:r>
        <w:rPr>
          <w:rFonts w:hint="cs"/>
          <w:rtl/>
        </w:rPr>
        <w:t>תוס'</w:t>
      </w:r>
      <w:r w:rsidRPr="00C76D71">
        <w:rPr>
          <w:rFonts w:hint="cs"/>
          <w:rtl/>
        </w:rPr>
        <w:t xml:space="preserve"> דברקתא </w:t>
      </w:r>
      <w:r>
        <w:rPr>
          <w:rFonts w:hint="cs"/>
          <w:rtl/>
        </w:rPr>
        <w:t>וגורן הרוח מזיקה לבד</w:t>
      </w:r>
      <w:bookmarkEnd w:id="722"/>
    </w:p>
    <w:p w14:paraId="0CFAC8E8" w14:textId="77777777" w:rsidR="000E7C04" w:rsidRDefault="000E7C04" w:rsidP="000E7C04">
      <w:pPr>
        <w:pStyle w:val="1"/>
        <w:rPr>
          <w:rtl/>
        </w:rPr>
      </w:pPr>
      <w:bookmarkStart w:id="724" w:name="_Toc77106894"/>
      <w:bookmarkEnd w:id="723"/>
      <w:r>
        <w:rPr>
          <w:rFonts w:hint="cs"/>
          <w:rtl/>
        </w:rPr>
        <w:t>ביאור תוס' דברקתא כל הנזק הוא ע"י הרוח ומתני' דגורן כרבנן</w:t>
      </w:r>
      <w:bookmarkEnd w:id="724"/>
    </w:p>
    <w:p w14:paraId="0BFA2EAC" w14:textId="77777777" w:rsidR="000E7C04" w:rsidRDefault="000E7C04" w:rsidP="000E7C04">
      <w:pPr>
        <w:pStyle w:val="a2"/>
        <w:rPr>
          <w:rtl/>
        </w:rPr>
      </w:pPr>
      <w:bookmarkStart w:id="725" w:name="_Toc77106895"/>
      <w:r>
        <w:rPr>
          <w:rFonts w:hint="cs"/>
          <w:rtl/>
        </w:rPr>
        <w:t>תירוץ התוס' דברקתא כל הנזק נעשה ע"י הרוח ובלי הרוח לא הייתה הרקתא הולכת כלל</w:t>
      </w:r>
      <w:bookmarkEnd w:id="725"/>
    </w:p>
    <w:p w14:paraId="17DD2D6A" w14:textId="77777777" w:rsidR="000E7C04" w:rsidRDefault="000E7C04" w:rsidP="0008214F">
      <w:pPr>
        <w:pStyle w:val="a"/>
        <w:rPr>
          <w:rtl/>
        </w:rPr>
      </w:pPr>
      <w:bookmarkStart w:id="726" w:name="_Ref68603388"/>
      <w:r>
        <w:rPr>
          <w:rFonts w:hint="cs"/>
          <w:rtl/>
        </w:rPr>
        <w:t>וכעי"ז תירץ</w:t>
      </w:r>
      <w:r w:rsidRPr="00616796">
        <w:rPr>
          <w:rStyle w:val="af8"/>
          <w:rFonts w:hint="cs"/>
          <w:rtl/>
        </w:rPr>
        <w:t xml:space="preserve"> ר"י בתוס' לקמן</w:t>
      </w:r>
      <w:r>
        <w:rPr>
          <w:rStyle w:val="af8"/>
          <w:rFonts w:hint="cs"/>
          <w:rtl/>
        </w:rPr>
        <w:t xml:space="preserve"> </w:t>
      </w:r>
      <w:r w:rsidRPr="0094132F">
        <w:rPr>
          <w:rStyle w:val="af6"/>
          <w:rFonts w:eastAsia="Guttman Hodes" w:hint="cs"/>
          <w:rtl/>
        </w:rPr>
        <w:t>(כו. ד"ה זיקא</w:t>
      </w:r>
      <w:r>
        <w:rPr>
          <w:rStyle w:val="af6"/>
          <w:rFonts w:eastAsia="Guttman Hodes" w:hint="cs"/>
          <w:rtl/>
        </w:rPr>
        <w:t>, הובא בסימן י"ד אות ב')</w:t>
      </w:r>
      <w:r>
        <w:rPr>
          <w:rFonts w:hint="cs"/>
          <w:rtl/>
        </w:rPr>
        <w:t xml:space="preserve"> </w:t>
      </w:r>
      <w:r w:rsidRPr="00616796">
        <w:rPr>
          <w:rFonts w:hint="cs"/>
          <w:rtl/>
        </w:rPr>
        <w:t>דרקתא לא דמי לאש, כיון</w:t>
      </w:r>
      <w:r>
        <w:rPr>
          <w:rFonts w:hint="cs"/>
          <w:rtl/>
        </w:rPr>
        <w:t xml:space="preserve"> שבאש האדם עושה את האש לבדו בלא סיוע הרוח, והרוח רק מוליכה את האש, אבל ברקתא כל הנזק נעשה ע"י </w:t>
      </w:r>
      <w:r w:rsidRPr="003B1AF8">
        <w:rPr>
          <w:rFonts w:hint="cs"/>
          <w:rtl/>
        </w:rPr>
        <w:t xml:space="preserve">הרוח, ובלא הרוח לא הייתה הרקתא הולכת כלל, וכתבו </w:t>
      </w:r>
      <w:r w:rsidRPr="00F956C5">
        <w:rPr>
          <w:rStyle w:val="af8"/>
          <w:rFonts w:hint="cs"/>
          <w:rtl/>
        </w:rPr>
        <w:t>התוס'</w:t>
      </w:r>
      <w:r w:rsidRPr="003B1AF8">
        <w:rPr>
          <w:rFonts w:hint="cs"/>
          <w:rtl/>
        </w:rPr>
        <w:t xml:space="preserve"> דדמי לליבה וליבתו הרוח דאיתא</w:t>
      </w:r>
      <w:r>
        <w:rPr>
          <w:rFonts w:hint="cs"/>
          <w:rtl/>
        </w:rPr>
        <w:t xml:space="preserve"> בגמ' בב"ק </w:t>
      </w:r>
      <w:r w:rsidRPr="0094132F">
        <w:rPr>
          <w:rStyle w:val="af6"/>
          <w:rFonts w:eastAsia="Guttman Hodes" w:hint="cs"/>
          <w:rtl/>
        </w:rPr>
        <w:t xml:space="preserve">(ס.) </w:t>
      </w:r>
      <w:r>
        <w:rPr>
          <w:rFonts w:hint="cs"/>
          <w:rtl/>
        </w:rPr>
        <w:t>דפטור.</w:t>
      </w:r>
      <w:bookmarkEnd w:id="726"/>
    </w:p>
    <w:p w14:paraId="1B240670" w14:textId="77777777" w:rsidR="000E7C04" w:rsidRDefault="000E7C04" w:rsidP="000E7C04">
      <w:pPr>
        <w:pStyle w:val="a2"/>
        <w:rPr>
          <w:rtl/>
        </w:rPr>
      </w:pPr>
      <w:bookmarkStart w:id="727" w:name="_Toc77106896"/>
      <w:r>
        <w:rPr>
          <w:rFonts w:hint="cs"/>
          <w:rtl/>
        </w:rPr>
        <w:t>דברי התוס' דבגורן לר"י אין חיוב הרחקה לר"י דל"ה ג"ד כיון דהרוח מסייעתו כמו ברקתא</w:t>
      </w:r>
      <w:bookmarkEnd w:id="727"/>
    </w:p>
    <w:p w14:paraId="5017C2BD" w14:textId="77777777" w:rsidR="000E7C04" w:rsidRDefault="000E7C04" w:rsidP="0008214F">
      <w:pPr>
        <w:pStyle w:val="a"/>
        <w:rPr>
          <w:rtl/>
        </w:rPr>
      </w:pPr>
      <w:r>
        <w:rPr>
          <w:rFonts w:hint="cs"/>
          <w:rtl/>
        </w:rPr>
        <w:t xml:space="preserve">אך הקשו </w:t>
      </w:r>
      <w:r w:rsidRPr="00D86534">
        <w:rPr>
          <w:rStyle w:val="af8"/>
          <w:rFonts w:hint="cs"/>
          <w:rtl/>
        </w:rPr>
        <w:t>התוס'</w:t>
      </w:r>
      <w:r>
        <w:rPr>
          <w:rFonts w:hint="cs"/>
          <w:rtl/>
        </w:rPr>
        <w:t xml:space="preserve"> </w:t>
      </w:r>
      <w:r w:rsidRPr="00D86534">
        <w:rPr>
          <w:rStyle w:val="af8"/>
          <w:rFonts w:hint="cs"/>
          <w:rtl/>
        </w:rPr>
        <w:t>לקמן</w:t>
      </w:r>
      <w:r>
        <w:rPr>
          <w:rFonts w:hint="cs"/>
          <w:rtl/>
        </w:rPr>
        <w:t xml:space="preserve"> על רבינא דאמר בגמ' לקמן </w:t>
      </w:r>
      <w:r w:rsidRPr="0094132F">
        <w:rPr>
          <w:rStyle w:val="af6"/>
          <w:rFonts w:eastAsia="Guttman Hodes"/>
          <w:rtl/>
        </w:rPr>
        <w:t>(כו.)</w:t>
      </w:r>
      <w:r>
        <w:rPr>
          <w:rtl/>
        </w:rPr>
        <w:t xml:space="preserve"> </w:t>
      </w:r>
      <w:r>
        <w:rPr>
          <w:rFonts w:hint="cs"/>
          <w:rtl/>
        </w:rPr>
        <w:t xml:space="preserve">דהרקתא אינה גירי דיליה וא"צ להרחיק לר"י, דהא אעפ"י דברקתא כל הנזק נעשה ע"י </w:t>
      </w:r>
      <w:r w:rsidRPr="003B1AF8">
        <w:rPr>
          <w:rFonts w:hint="cs"/>
          <w:rtl/>
        </w:rPr>
        <w:t>הרוח</w:t>
      </w:r>
      <w:r>
        <w:rPr>
          <w:rFonts w:hint="cs"/>
          <w:rtl/>
        </w:rPr>
        <w:t xml:space="preserve">, מ"מ יתחייב להרחיק כמו בגורן במתני' לקמן </w:t>
      </w:r>
      <w:r w:rsidRPr="00FF2713">
        <w:rPr>
          <w:rStyle w:val="af6"/>
          <w:rFonts w:eastAsia="Guttman Hodes" w:hint="cs"/>
          <w:rtl/>
        </w:rPr>
        <w:t>(כד:)</w:t>
      </w:r>
      <w:r>
        <w:rPr>
          <w:rFonts w:hint="cs"/>
          <w:rtl/>
        </w:rPr>
        <w:t xml:space="preserve"> אעפ"י שהרוח מביאה את המוץ ומזיקה, ותירצו </w:t>
      </w:r>
      <w:r w:rsidRPr="00D86534">
        <w:rPr>
          <w:rStyle w:val="af8"/>
          <w:rFonts w:hint="cs"/>
          <w:rtl/>
        </w:rPr>
        <w:t>התוס'</w:t>
      </w:r>
      <w:r>
        <w:rPr>
          <w:rFonts w:hint="cs"/>
          <w:rtl/>
        </w:rPr>
        <w:t xml:space="preserve"> </w:t>
      </w:r>
      <w:r w:rsidRPr="00D86534">
        <w:rPr>
          <w:rStyle w:val="af8"/>
          <w:rFonts w:hint="cs"/>
          <w:rtl/>
        </w:rPr>
        <w:t>לקמן</w:t>
      </w:r>
      <w:r>
        <w:rPr>
          <w:rFonts w:hint="cs"/>
          <w:rtl/>
        </w:rPr>
        <w:t xml:space="preserve"> דמתני' דגורן היא לדעת רבנן, </w:t>
      </w:r>
      <w:r w:rsidRPr="00C251AD">
        <w:rPr>
          <w:rFonts w:hint="cs"/>
          <w:rtl/>
        </w:rPr>
        <w:t>אבל לר"י א"צ להרחיק בגורן כיון שאינו גירי דיליה</w:t>
      </w:r>
      <w:r>
        <w:rPr>
          <w:rStyle w:val="af0"/>
          <w:rtl/>
        </w:rPr>
        <w:footnoteReference w:id="5"/>
      </w:r>
      <w:r>
        <w:rPr>
          <w:rFonts w:hint="cs"/>
          <w:rtl/>
        </w:rPr>
        <w:t>.</w:t>
      </w:r>
    </w:p>
    <w:p w14:paraId="3A96B483" w14:textId="77777777" w:rsidR="000E7C04" w:rsidRPr="00A744DA" w:rsidRDefault="000E7C04" w:rsidP="000E7C04">
      <w:pPr>
        <w:pStyle w:val="1"/>
        <w:rPr>
          <w:rtl/>
        </w:rPr>
      </w:pPr>
      <w:bookmarkStart w:id="728" w:name="_Toc69077324"/>
      <w:bookmarkStart w:id="729" w:name="_Toc77106897"/>
      <w:r w:rsidRPr="00C251AD">
        <w:rPr>
          <w:rFonts w:hint="cs"/>
          <w:rtl/>
        </w:rPr>
        <w:t>בי' החזו"א דרקתא</w:t>
      </w:r>
      <w:r>
        <w:rPr>
          <w:rFonts w:hint="cs"/>
          <w:rtl/>
        </w:rPr>
        <w:t xml:space="preserve"> ל"ה מזיק וההיזק מיד ונח' אי הוי גירי דיליה</w:t>
      </w:r>
      <w:bookmarkEnd w:id="728"/>
      <w:bookmarkEnd w:id="729"/>
    </w:p>
    <w:p w14:paraId="4297D5FD" w14:textId="77777777" w:rsidR="000E7C04" w:rsidRDefault="000E7C04" w:rsidP="000E7C04">
      <w:pPr>
        <w:pStyle w:val="a2"/>
      </w:pPr>
      <w:bookmarkStart w:id="730" w:name="_Toc77106898"/>
      <w:r>
        <w:rPr>
          <w:rFonts w:hint="cs"/>
          <w:rtl/>
        </w:rPr>
        <w:t>ביאור החזו"א בתוס' דבאסו"מ האדם עשה מזיק גמור ואף שהנזק לאח"ז מ"מ המזיק כבר נעשה</w:t>
      </w:r>
      <w:bookmarkEnd w:id="730"/>
    </w:p>
    <w:p w14:paraId="55F920ED" w14:textId="5D3DD104" w:rsidR="000E7C04" w:rsidRDefault="000E7C04" w:rsidP="0008214F">
      <w:pPr>
        <w:pStyle w:val="a"/>
        <w:rPr>
          <w:rtl/>
        </w:rPr>
      </w:pPr>
      <w:r>
        <w:rPr>
          <w:rFonts w:hint="cs"/>
          <w:rtl/>
        </w:rPr>
        <w:t xml:space="preserve">וביאר </w:t>
      </w:r>
      <w:r w:rsidRPr="00845AB3">
        <w:rPr>
          <w:rStyle w:val="af8"/>
          <w:rFonts w:hint="cs"/>
          <w:rtl/>
        </w:rPr>
        <w:t>החזו"א</w:t>
      </w:r>
      <w:r>
        <w:rPr>
          <w:rFonts w:hint="cs"/>
          <w:rtl/>
        </w:rPr>
        <w:t xml:space="preserve"> </w:t>
      </w:r>
      <w:r w:rsidRPr="0094132F">
        <w:rPr>
          <w:rStyle w:val="af6"/>
          <w:rFonts w:eastAsia="Guttman Hodes" w:hint="cs"/>
          <w:rtl/>
        </w:rPr>
        <w:t>(ב"ב סי' י' סק"א)</w:t>
      </w:r>
      <w:r>
        <w:rPr>
          <w:rFonts w:hint="cs"/>
          <w:rtl/>
        </w:rPr>
        <w:t xml:space="preserve"> דכוונת </w:t>
      </w:r>
      <w:r>
        <w:rPr>
          <w:rStyle w:val="af8"/>
          <w:rFonts w:hint="cs"/>
          <w:rtl/>
        </w:rPr>
        <w:t>ה</w:t>
      </w:r>
      <w:r w:rsidRPr="00616796">
        <w:rPr>
          <w:rStyle w:val="af8"/>
          <w:rFonts w:hint="cs"/>
          <w:rtl/>
        </w:rPr>
        <w:t>תוס' לקמן</w:t>
      </w:r>
      <w:r>
        <w:rPr>
          <w:rStyle w:val="af8"/>
          <w:rFonts w:hint="cs"/>
          <w:rtl/>
        </w:rPr>
        <w:t xml:space="preserve"> </w:t>
      </w:r>
      <w:r w:rsidRPr="00C33B28">
        <w:rPr>
          <w:rStyle w:val="af6"/>
          <w:rFonts w:eastAsia="Guttman Hodes" w:hint="cs"/>
          <w:rtl/>
        </w:rPr>
        <w:t xml:space="preserve">(עי' אות </w:t>
      </w:r>
      <w:r w:rsidRPr="00C33B28">
        <w:rPr>
          <w:rStyle w:val="af6"/>
          <w:rFonts w:eastAsia="Guttman Hodes"/>
          <w:rtl/>
        </w:rPr>
        <w:fldChar w:fldCharType="begin"/>
      </w:r>
      <w:r w:rsidRPr="00C33B28">
        <w:rPr>
          <w:rStyle w:val="af6"/>
          <w:rFonts w:eastAsia="Guttman Hodes"/>
          <w:rtl/>
        </w:rPr>
        <w:instrText xml:space="preserve"> </w:instrText>
      </w:r>
      <w:r w:rsidRPr="00C33B28">
        <w:rPr>
          <w:rStyle w:val="af6"/>
          <w:rFonts w:eastAsia="Guttman Hodes" w:hint="cs"/>
        </w:rPr>
        <w:instrText>REF</w:instrText>
      </w:r>
      <w:r w:rsidRPr="00C33B28">
        <w:rPr>
          <w:rStyle w:val="af6"/>
          <w:rFonts w:eastAsia="Guttman Hodes" w:hint="cs"/>
          <w:rtl/>
        </w:rPr>
        <w:instrText xml:space="preserve"> _</w:instrText>
      </w:r>
      <w:r w:rsidRPr="00C33B28">
        <w:rPr>
          <w:rStyle w:val="af6"/>
          <w:rFonts w:eastAsia="Guttman Hodes" w:hint="cs"/>
        </w:rPr>
        <w:instrText>Ref68603388 \r \h</w:instrText>
      </w:r>
      <w:r w:rsidRPr="00C33B28">
        <w:rPr>
          <w:rStyle w:val="af6"/>
          <w:rFonts w:eastAsia="Guttman Hodes"/>
          <w:rtl/>
        </w:rPr>
        <w:instrText xml:space="preserve"> </w:instrText>
      </w:r>
      <w:r w:rsidRPr="00C33B28">
        <w:rPr>
          <w:rStyle w:val="af6"/>
          <w:rFonts w:eastAsia="Guttman Hodes"/>
          <w:rtl/>
        </w:rPr>
      </w:r>
      <w:r w:rsidRPr="00C33B28">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C33B28">
        <w:rPr>
          <w:rStyle w:val="af6"/>
          <w:rFonts w:eastAsia="Guttman Hodes"/>
          <w:rtl/>
        </w:rPr>
        <w:fldChar w:fldCharType="end"/>
      </w:r>
      <w:r>
        <w:rPr>
          <w:rFonts w:hint="cs"/>
          <w:rtl/>
        </w:rPr>
        <w:t xml:space="preserve"> לומר דבאבנו וסכינו ומשאו שיכולים ליפול ברוח מצויה ולהזיק, חשיב שהכין מזיק גמור שיכול לילך ברוח מצויה, והוא תולדה דאש, וא"כ </w:t>
      </w:r>
      <w:r>
        <w:rPr>
          <w:rFonts w:hint="cs"/>
          <w:rtl/>
        </w:rPr>
        <w:lastRenderedPageBreak/>
        <w:t>אעפ"י שהנזק עצמו נעשה לאחר זמן, מ"מ האדם כבר הכין את המזיק, ואי"ז שייך כלל לדברי ר"י, דזה חופר בתוך שלו וזה נוטע בתוך שלו.</w:t>
      </w:r>
    </w:p>
    <w:p w14:paraId="51711204" w14:textId="77777777" w:rsidR="000E7C04" w:rsidRDefault="000E7C04" w:rsidP="000E7C04">
      <w:pPr>
        <w:pStyle w:val="a2"/>
        <w:rPr>
          <w:rtl/>
        </w:rPr>
      </w:pPr>
      <w:bookmarkStart w:id="731" w:name="_Toc77106899"/>
      <w:r>
        <w:rPr>
          <w:rFonts w:hint="cs"/>
          <w:rtl/>
        </w:rPr>
        <w:t>בי' החזו"א בתוס' דברקתא שהרוח משתתפת בעשיית המזיק א"א לחייבו מדיני מזיק כלל</w:t>
      </w:r>
      <w:bookmarkEnd w:id="731"/>
    </w:p>
    <w:p w14:paraId="79CD0F32" w14:textId="77777777" w:rsidR="000E7C04" w:rsidRDefault="000E7C04" w:rsidP="0008214F">
      <w:pPr>
        <w:pStyle w:val="a"/>
        <w:rPr>
          <w:rtl/>
        </w:rPr>
      </w:pPr>
      <w:r>
        <w:rPr>
          <w:rFonts w:hint="cs"/>
          <w:rtl/>
        </w:rPr>
        <w:t xml:space="preserve">וכתב </w:t>
      </w:r>
      <w:r w:rsidRPr="00CA61A9">
        <w:rPr>
          <w:rStyle w:val="af8"/>
          <w:rFonts w:hint="cs"/>
          <w:rtl/>
        </w:rPr>
        <w:t>החזו"א</w:t>
      </w:r>
      <w:r>
        <w:rPr>
          <w:rFonts w:hint="cs"/>
          <w:rtl/>
        </w:rPr>
        <w:t xml:space="preserve"> דבמחלוקת בגמ' לקמן </w:t>
      </w:r>
      <w:r w:rsidRPr="0094132F">
        <w:rPr>
          <w:rStyle w:val="af6"/>
          <w:rFonts w:eastAsia="Guttman Hodes" w:hint="cs"/>
          <w:rtl/>
        </w:rPr>
        <w:t>(כו.)</w:t>
      </w:r>
      <w:r>
        <w:rPr>
          <w:rFonts w:hint="cs"/>
          <w:rtl/>
        </w:rPr>
        <w:t xml:space="preserve"> ברקתא, ביארו </w:t>
      </w:r>
      <w:r w:rsidRPr="00F956C5">
        <w:rPr>
          <w:rStyle w:val="af8"/>
          <w:rFonts w:hint="cs"/>
          <w:rtl/>
        </w:rPr>
        <w:t>התוס'</w:t>
      </w:r>
      <w:r>
        <w:rPr>
          <w:rFonts w:hint="cs"/>
          <w:rtl/>
        </w:rPr>
        <w:t xml:space="preserve"> </w:t>
      </w:r>
      <w:r w:rsidRPr="00F956C5">
        <w:rPr>
          <w:rStyle w:val="af8"/>
          <w:rFonts w:hint="cs"/>
          <w:rtl/>
        </w:rPr>
        <w:t>לקמן</w:t>
      </w:r>
      <w:r>
        <w:rPr>
          <w:rFonts w:hint="cs"/>
          <w:rtl/>
        </w:rPr>
        <w:t xml:space="preserve"> דכיון דהאדם אינו עושה את המזיק של הרקתא לבדו, והרוח משתתפת בעשיית המזיק, דהרוח עוקרת את הרקתא מהקרקע יחד עם הכאת האדם, א"כ בדיני נזיקין ודאי דפטור.</w:t>
      </w:r>
    </w:p>
    <w:p w14:paraId="4ACCF902" w14:textId="77777777" w:rsidR="000E7C04" w:rsidRPr="00F4078D" w:rsidRDefault="000E7C04" w:rsidP="000E7C04">
      <w:pPr>
        <w:pStyle w:val="a2"/>
      </w:pPr>
      <w:bookmarkStart w:id="732" w:name="_Toc77106900"/>
      <w:r>
        <w:rPr>
          <w:rFonts w:hint="cs"/>
          <w:rtl/>
        </w:rPr>
        <w:t>בי' החזו"א דלענין הרחקת נזיקין לרבנן אף שלא עשה מזיק מ"מ לא גרע מאילן דאסור לסמוך</w:t>
      </w:r>
      <w:bookmarkEnd w:id="732"/>
    </w:p>
    <w:p w14:paraId="3479A7B4" w14:textId="77777777" w:rsidR="000E7C04" w:rsidRPr="006F6F35" w:rsidRDefault="000E7C04" w:rsidP="0008214F">
      <w:pPr>
        <w:pStyle w:val="a"/>
        <w:rPr>
          <w:rtl/>
        </w:rPr>
      </w:pPr>
      <w:r>
        <w:rPr>
          <w:rFonts w:hint="cs"/>
          <w:rtl/>
        </w:rPr>
        <w:t xml:space="preserve">וכתב </w:t>
      </w:r>
      <w:r w:rsidRPr="00CA61A9">
        <w:rPr>
          <w:rStyle w:val="af8"/>
          <w:rFonts w:hint="cs"/>
          <w:rtl/>
        </w:rPr>
        <w:t>החזו"א</w:t>
      </w:r>
      <w:r>
        <w:rPr>
          <w:rFonts w:hint="cs"/>
          <w:rtl/>
        </w:rPr>
        <w:t xml:space="preserve"> דלענין הרחקת נזיקין לדעת רבנן, ודאי שבני העיר יכולים לעכב שלא יעשו את הרקתא, דלא גרע מנוטע אילן דאעפ"י שהאילן ודאי לא חשיב למזיק, ומ"מ יכול בעל הבור לחייבו להרחיק, וה"ה ברקתא דאף שהרקתא לא חשיבא כמזיק שהאדם יצר, דהא הרוח משתתפת בהכנת המזיק, מ"מ כל שה</w:t>
      </w:r>
      <w:r w:rsidRPr="006F6F35">
        <w:rPr>
          <w:rFonts w:hint="cs"/>
          <w:rtl/>
        </w:rPr>
        <w:t>וא גורם הפסד לבני העיר, ודאי שהם יכולים לעכב עליו.</w:t>
      </w:r>
    </w:p>
    <w:p w14:paraId="3A238666" w14:textId="77777777" w:rsidR="000E7C04" w:rsidRPr="006F6F35" w:rsidRDefault="000E7C04" w:rsidP="000E7C04">
      <w:pPr>
        <w:pStyle w:val="a2"/>
        <w:rPr>
          <w:rtl/>
        </w:rPr>
      </w:pPr>
      <w:bookmarkStart w:id="733" w:name="_Toc77106901"/>
      <w:r>
        <w:rPr>
          <w:rFonts w:hint="cs"/>
          <w:rtl/>
        </w:rPr>
        <w:t>דברי החזו"א דס"ל למר בר רב אשי דאף שאינו עושה מזיק הנזק הוא מיד והוי ג"ד ומרחיק לר"י</w:t>
      </w:r>
      <w:bookmarkEnd w:id="733"/>
    </w:p>
    <w:p w14:paraId="7FE7C101" w14:textId="77777777" w:rsidR="000E7C04" w:rsidRDefault="000E7C04" w:rsidP="0008214F">
      <w:pPr>
        <w:pStyle w:val="a"/>
        <w:rPr>
          <w:rtl/>
        </w:rPr>
      </w:pPr>
      <w:r w:rsidRPr="006F6F35">
        <w:rPr>
          <w:rFonts w:hint="cs"/>
          <w:rtl/>
        </w:rPr>
        <w:t xml:space="preserve">וכתב </w:t>
      </w:r>
      <w:r w:rsidRPr="006F6F35">
        <w:rPr>
          <w:rStyle w:val="af8"/>
          <w:rFonts w:hint="cs"/>
          <w:rtl/>
        </w:rPr>
        <w:t>החזו"א</w:t>
      </w:r>
      <w:r w:rsidRPr="006F6F35">
        <w:rPr>
          <w:rFonts w:hint="cs"/>
          <w:rtl/>
        </w:rPr>
        <w:t xml:space="preserve"> דבדעת ר"י ס"ל למר בר רב אשי </w:t>
      </w:r>
      <w:r>
        <w:rPr>
          <w:rFonts w:hint="cs"/>
          <w:rtl/>
        </w:rPr>
        <w:t xml:space="preserve">בגמ' לקמן </w:t>
      </w:r>
      <w:r w:rsidRPr="0094132F">
        <w:rPr>
          <w:rStyle w:val="af6"/>
          <w:rFonts w:eastAsia="Guttman Hodes" w:hint="cs"/>
          <w:rtl/>
        </w:rPr>
        <w:t>(כו.)</w:t>
      </w:r>
      <w:r>
        <w:rPr>
          <w:rFonts w:hint="cs"/>
          <w:rtl/>
        </w:rPr>
        <w:t xml:space="preserve"> </w:t>
      </w:r>
      <w:r w:rsidRPr="006F6F35">
        <w:rPr>
          <w:rFonts w:hint="cs"/>
          <w:rtl/>
        </w:rPr>
        <w:t>דכיון שההפסד ע"י הרקתא נעשה מיד, דהרוח מוליכה את הרקתא על האדם ומזיקתו, א"כ מודה ר"י דהוא גירי דיליה וחייב להרחיק</w:t>
      </w:r>
      <w:r>
        <w:rPr>
          <w:rFonts w:hint="cs"/>
          <w:rtl/>
        </w:rPr>
        <w:t>.</w:t>
      </w:r>
    </w:p>
    <w:p w14:paraId="78E44E47" w14:textId="77777777" w:rsidR="000E7C04" w:rsidRPr="00B82B15" w:rsidRDefault="000E7C04" w:rsidP="000E7C04">
      <w:pPr>
        <w:pStyle w:val="a2"/>
      </w:pPr>
      <w:bookmarkStart w:id="734" w:name="_Toc77106902"/>
      <w:r>
        <w:rPr>
          <w:rFonts w:hint="cs"/>
          <w:rtl/>
        </w:rPr>
        <w:t>דברי החזו"א דס"ל לרבינא דכיון שהאדם אינו עושה את הרקתא למזיק בלא הרוח ל"ה ג"ד</w:t>
      </w:r>
      <w:bookmarkEnd w:id="734"/>
    </w:p>
    <w:p w14:paraId="699BF100" w14:textId="77777777" w:rsidR="000E7C04" w:rsidRPr="006F6F35" w:rsidRDefault="000E7C04" w:rsidP="0008214F">
      <w:pPr>
        <w:pStyle w:val="a"/>
      </w:pPr>
      <w:r w:rsidRPr="006F6F35">
        <w:rPr>
          <w:rFonts w:hint="cs"/>
          <w:rtl/>
        </w:rPr>
        <w:t>ו</w:t>
      </w:r>
      <w:r>
        <w:rPr>
          <w:rFonts w:hint="cs"/>
          <w:rtl/>
        </w:rPr>
        <w:t xml:space="preserve">כתב </w:t>
      </w:r>
      <w:r w:rsidRPr="00CA61A9">
        <w:rPr>
          <w:rStyle w:val="af8"/>
          <w:rFonts w:hint="cs"/>
          <w:rtl/>
        </w:rPr>
        <w:t>החזו"א</w:t>
      </w:r>
      <w:r>
        <w:rPr>
          <w:rFonts w:hint="cs"/>
          <w:rtl/>
        </w:rPr>
        <w:t xml:space="preserve"> ד</w:t>
      </w:r>
      <w:r w:rsidRPr="006F6F35">
        <w:rPr>
          <w:rFonts w:hint="cs"/>
          <w:rtl/>
        </w:rPr>
        <w:t>רבינא ס</w:t>
      </w:r>
      <w:r>
        <w:rPr>
          <w:rFonts w:hint="cs"/>
          <w:rtl/>
        </w:rPr>
        <w:t>"ל</w:t>
      </w:r>
      <w:r w:rsidRPr="006F6F35">
        <w:rPr>
          <w:rFonts w:hint="cs"/>
          <w:rtl/>
        </w:rPr>
        <w:t xml:space="preserve"> דכ</w:t>
      </w:r>
      <w:r>
        <w:rPr>
          <w:rFonts w:hint="cs"/>
          <w:rtl/>
        </w:rPr>
        <w:t xml:space="preserve">יון שברקתא </w:t>
      </w:r>
      <w:r w:rsidRPr="006F6F35">
        <w:rPr>
          <w:rFonts w:hint="cs"/>
          <w:rtl/>
        </w:rPr>
        <w:t>האדם אינו נותן ל</w:t>
      </w:r>
      <w:r>
        <w:rPr>
          <w:rFonts w:hint="cs"/>
          <w:rtl/>
        </w:rPr>
        <w:t>ה</w:t>
      </w:r>
      <w:r w:rsidRPr="006F6F35">
        <w:rPr>
          <w:rFonts w:hint="cs"/>
          <w:rtl/>
        </w:rPr>
        <w:t xml:space="preserve"> שם של מזיק לבדו</w:t>
      </w:r>
      <w:r>
        <w:rPr>
          <w:rFonts w:hint="cs"/>
          <w:rtl/>
        </w:rPr>
        <w:t>,</w:t>
      </w:r>
      <w:r w:rsidRPr="006F6F35">
        <w:rPr>
          <w:rFonts w:hint="cs"/>
          <w:rtl/>
        </w:rPr>
        <w:t xml:space="preserve"> בלא סיוע הרוח, </w:t>
      </w:r>
      <w:r>
        <w:rPr>
          <w:rFonts w:hint="cs"/>
          <w:rtl/>
        </w:rPr>
        <w:t xml:space="preserve">א"כ </w:t>
      </w:r>
      <w:r w:rsidRPr="006F6F35">
        <w:rPr>
          <w:rFonts w:hint="cs"/>
          <w:rtl/>
        </w:rPr>
        <w:t>לא חשיב כגירי דיליה, וא"צ להרחיק לר"י.</w:t>
      </w:r>
    </w:p>
    <w:p w14:paraId="1E798CE8" w14:textId="77777777" w:rsidR="000E7C04" w:rsidRDefault="000E7C04" w:rsidP="000E7C04">
      <w:pPr>
        <w:pStyle w:val="afd"/>
        <w:rPr>
          <w:rtl/>
        </w:rPr>
      </w:pPr>
      <w:bookmarkStart w:id="735" w:name="_Toc77106903"/>
      <w:bookmarkStart w:id="736" w:name="_Toc69077322"/>
      <w:bookmarkStart w:id="737" w:name="_Toc69313752"/>
      <w:bookmarkStart w:id="738" w:name="_Toc69333939"/>
      <w:bookmarkStart w:id="739" w:name="_Toc69077325"/>
      <w:r>
        <w:rPr>
          <w:rFonts w:hint="cs"/>
          <w:rtl/>
        </w:rPr>
        <w:t>ד' הראב"ד דבשלו ולא פשע מותר באש</w:t>
      </w:r>
      <w:bookmarkEnd w:id="735"/>
    </w:p>
    <w:p w14:paraId="381F5615" w14:textId="77777777" w:rsidR="000E7C04" w:rsidRDefault="000E7C04" w:rsidP="000E7C04">
      <w:pPr>
        <w:pStyle w:val="1"/>
        <w:rPr>
          <w:rtl/>
        </w:rPr>
      </w:pPr>
      <w:bookmarkStart w:id="740" w:name="_Toc77106904"/>
      <w:r>
        <w:rPr>
          <w:rFonts w:hint="cs"/>
          <w:rtl/>
        </w:rPr>
        <w:t>דברי הראב"ד בשיטמ"ק</w:t>
      </w:r>
      <w:bookmarkEnd w:id="736"/>
      <w:bookmarkEnd w:id="737"/>
      <w:bookmarkEnd w:id="738"/>
      <w:r>
        <w:rPr>
          <w:rFonts w:hint="cs"/>
          <w:rtl/>
        </w:rPr>
        <w:t xml:space="preserve"> דרקתא כאש ונח' בהיתר בתוך שלו</w:t>
      </w:r>
      <w:bookmarkEnd w:id="740"/>
    </w:p>
    <w:p w14:paraId="25362724" w14:textId="77777777" w:rsidR="000E7C04" w:rsidRDefault="000E7C04" w:rsidP="000E7C04">
      <w:pPr>
        <w:pStyle w:val="a2"/>
        <w:rPr>
          <w:rtl/>
        </w:rPr>
      </w:pPr>
      <w:bookmarkStart w:id="741" w:name="_Toc77106905"/>
      <w:r>
        <w:rPr>
          <w:rFonts w:hint="cs"/>
          <w:rtl/>
        </w:rPr>
        <w:t>דברי הראב"ד דלמרימר ומר בר"א רקתא דמי לגץ וחייב כמזיק דאש ולרבינא לא דמי ופטור</w:t>
      </w:r>
      <w:bookmarkEnd w:id="741"/>
    </w:p>
    <w:p w14:paraId="29885CCE" w14:textId="77777777" w:rsidR="000E7C04" w:rsidRPr="009B0658" w:rsidRDefault="000E7C04" w:rsidP="0008214F">
      <w:pPr>
        <w:pStyle w:val="a"/>
        <w:rPr>
          <w:rStyle w:val="afa"/>
          <w:rtl/>
        </w:rPr>
      </w:pPr>
      <w:bookmarkStart w:id="742" w:name="_Ref69383531"/>
      <w:r>
        <w:rPr>
          <w:rFonts w:hint="cs"/>
          <w:rtl/>
        </w:rPr>
        <w:t xml:space="preserve">כתב </w:t>
      </w:r>
      <w:r w:rsidRPr="00F956C5">
        <w:rPr>
          <w:rStyle w:val="af8"/>
          <w:rFonts w:hint="cs"/>
          <w:rtl/>
        </w:rPr>
        <w:t>הרי"ף לקמן</w:t>
      </w:r>
      <w:r>
        <w:rPr>
          <w:rFonts w:hint="cs"/>
          <w:rtl/>
        </w:rPr>
        <w:t xml:space="preserve"> </w:t>
      </w:r>
      <w:r w:rsidRPr="009B0658">
        <w:rPr>
          <w:rStyle w:val="af6"/>
          <w:rFonts w:eastAsia="Guttman Hodes" w:hint="cs"/>
          <w:rtl/>
        </w:rPr>
        <w:t>(יג: מדה"ר</w:t>
      </w:r>
      <w:r>
        <w:rPr>
          <w:rStyle w:val="af6"/>
          <w:rFonts w:eastAsia="Guttman Hodes" w:hint="cs"/>
          <w:rtl/>
        </w:rPr>
        <w:t>, הובא בסימן י"ד אות ל"ה)</w:t>
      </w:r>
      <w:r>
        <w:rPr>
          <w:rFonts w:hint="cs"/>
          <w:rtl/>
        </w:rPr>
        <w:t xml:space="preserve"> דהא דאמרינן בגמ' לקמן </w:t>
      </w:r>
      <w:r w:rsidRPr="009B0658">
        <w:rPr>
          <w:rStyle w:val="af6"/>
          <w:rFonts w:eastAsia="Guttman Hodes"/>
          <w:rtl/>
        </w:rPr>
        <w:t>(כו.)</w:t>
      </w:r>
      <w:r>
        <w:rPr>
          <w:rtl/>
        </w:rPr>
        <w:t xml:space="preserve"> דהמנפץ פשתן, והרקתא שהיה מנער מהפשתן אזלא והזיקה ברוח,</w:t>
      </w:r>
      <w:r>
        <w:rPr>
          <w:rFonts w:hint="cs"/>
          <w:rtl/>
        </w:rPr>
        <w:t xml:space="preserve"> הוא כזורה ורוח מסייעתו, היינו לענין איסור, דאסור לגרום נזק לחבריו, אבל לענין התשלומין הוא פטור מלשלם, כדאיתא בגמ' בב"ק </w:t>
      </w:r>
      <w:r>
        <w:rPr>
          <w:rStyle w:val="af6"/>
          <w:rFonts w:eastAsia="Guttman Hodes" w:hint="cs"/>
          <w:rtl/>
        </w:rPr>
        <w:t>(ס.)</w:t>
      </w:r>
      <w:r w:rsidRPr="009B0658">
        <w:rPr>
          <w:rStyle w:val="af6"/>
          <w:rFonts w:eastAsia="Guttman Hodes" w:hint="cs"/>
          <w:rtl/>
        </w:rPr>
        <w:t xml:space="preserve"> </w:t>
      </w:r>
      <w:r>
        <w:rPr>
          <w:rFonts w:hint="cs"/>
          <w:rtl/>
        </w:rPr>
        <w:t xml:space="preserve">דהא דאמרינן דזורה ורוח מסייעתו חייב היינו לענין שבת, ולא לענין נזיקין, והקשה </w:t>
      </w:r>
      <w:r w:rsidRPr="00CA61A9">
        <w:rPr>
          <w:rStyle w:val="af8"/>
          <w:rFonts w:hint="cs"/>
          <w:rtl/>
        </w:rPr>
        <w:t>הראב"ד בשיטמ"ק לקמן</w:t>
      </w:r>
      <w:r>
        <w:rPr>
          <w:rFonts w:hint="cs"/>
          <w:rtl/>
        </w:rPr>
        <w:t xml:space="preserve"> </w:t>
      </w:r>
      <w:r w:rsidRPr="009B0658">
        <w:rPr>
          <w:rStyle w:val="af6"/>
          <w:rFonts w:eastAsia="Guttman Hodes" w:hint="cs"/>
          <w:rtl/>
        </w:rPr>
        <w:t>(כו. ד"ה וזה לשון הראב"ד</w:t>
      </w:r>
      <w:r>
        <w:rPr>
          <w:rStyle w:val="af6"/>
          <w:rFonts w:eastAsia="Guttman Hodes" w:hint="cs"/>
          <w:rtl/>
        </w:rPr>
        <w:t xml:space="preserve">, הובא בסימן י"ד אות מ"א) </w:t>
      </w:r>
      <w:r>
        <w:rPr>
          <w:rFonts w:hint="cs"/>
          <w:rtl/>
        </w:rPr>
        <w:t>על</w:t>
      </w:r>
      <w:r w:rsidRPr="00CA61A9">
        <w:rPr>
          <w:rStyle w:val="af8"/>
          <w:rFonts w:hint="cs"/>
          <w:rtl/>
        </w:rPr>
        <w:t xml:space="preserve"> הרי"ף</w:t>
      </w:r>
      <w:r>
        <w:rPr>
          <w:rFonts w:hint="cs"/>
          <w:rtl/>
        </w:rPr>
        <w:t xml:space="preserve"> דמ"ש רקתא מאש דכח אחר מעורב בו וחייב, ועוד הקשה </w:t>
      </w:r>
      <w:r w:rsidRPr="00CA61A9">
        <w:rPr>
          <w:rStyle w:val="af8"/>
          <w:rFonts w:hint="cs"/>
          <w:rtl/>
        </w:rPr>
        <w:t>הראב"ד</w:t>
      </w:r>
      <w:r>
        <w:rPr>
          <w:rFonts w:hint="cs"/>
          <w:rtl/>
        </w:rPr>
        <w:t xml:space="preserve"> דאמאי הגמ' לקמן </w:t>
      </w:r>
      <w:r w:rsidRPr="009B0658">
        <w:rPr>
          <w:rStyle w:val="af6"/>
          <w:rFonts w:eastAsia="Guttman Hodes"/>
          <w:rtl/>
        </w:rPr>
        <w:t xml:space="preserve">(כו.) </w:t>
      </w:r>
      <w:r>
        <w:rPr>
          <w:rFonts w:hint="cs"/>
          <w:rtl/>
        </w:rPr>
        <w:t xml:space="preserve">מקשה על רבינא דרקתא אינו גירי דיליה, דמ"ש מגץ היוצא מתחת הפטיש, ואף לדעת </w:t>
      </w:r>
      <w:r w:rsidRPr="00CA61A9">
        <w:rPr>
          <w:rStyle w:val="af8"/>
          <w:rFonts w:hint="cs"/>
          <w:rtl/>
        </w:rPr>
        <w:t>הרי"ף</w:t>
      </w:r>
      <w:r>
        <w:rPr>
          <w:rFonts w:hint="cs"/>
          <w:rtl/>
        </w:rPr>
        <w:t xml:space="preserve"> צריך להקשות אף על מרימר ורב אשי דאמאי פטור מלשלם, אלא כתב </w:t>
      </w:r>
      <w:r w:rsidRPr="00CA61A9">
        <w:rPr>
          <w:rStyle w:val="af8"/>
          <w:rFonts w:hint="cs"/>
          <w:rtl/>
        </w:rPr>
        <w:t>הראב"ד</w:t>
      </w:r>
      <w:r>
        <w:rPr>
          <w:rFonts w:hint="cs"/>
          <w:rtl/>
        </w:rPr>
        <w:t xml:space="preserve"> </w:t>
      </w:r>
      <w:r w:rsidRPr="00CA61A9">
        <w:rPr>
          <w:rStyle w:val="af8"/>
          <w:rFonts w:hint="cs"/>
          <w:rtl/>
        </w:rPr>
        <w:t>בשיטמ"ק</w:t>
      </w:r>
      <w:r>
        <w:rPr>
          <w:rFonts w:hint="cs"/>
          <w:rtl/>
        </w:rPr>
        <w:t xml:space="preserve"> דמוכח דלמרימר ורב אשי רקתא דמי לגץ היוצא מתחת הפטיש וחייב לשלם</w:t>
      </w:r>
      <w:r>
        <w:rPr>
          <w:rStyle w:val="af0"/>
          <w:rtl/>
        </w:rPr>
        <w:footnoteReference w:id="6"/>
      </w:r>
      <w:r>
        <w:rPr>
          <w:rFonts w:hint="cs"/>
          <w:rtl/>
        </w:rPr>
        <w:t>.</w:t>
      </w:r>
      <w:bookmarkEnd w:id="742"/>
    </w:p>
    <w:p w14:paraId="6F5D24AC" w14:textId="77777777" w:rsidR="000E7C04" w:rsidRPr="00FF45DC" w:rsidRDefault="000E7C04" w:rsidP="000E7C04">
      <w:pPr>
        <w:pStyle w:val="a2"/>
        <w:rPr>
          <w:rtl/>
        </w:rPr>
      </w:pPr>
      <w:bookmarkStart w:id="743" w:name="_Toc77106906"/>
      <w:r>
        <w:rPr>
          <w:rFonts w:hint="cs"/>
          <w:rtl/>
        </w:rPr>
        <w:t>דברי הראב"ד דלרבינא ברקתא אף שהוא כאש בעושה בשלו שאינו מקום פשיעה מותר</w:t>
      </w:r>
      <w:bookmarkEnd w:id="743"/>
    </w:p>
    <w:p w14:paraId="6354D285" w14:textId="77777777" w:rsidR="000E7C04" w:rsidRPr="00F47507" w:rsidRDefault="000E7C04" w:rsidP="0008214F">
      <w:pPr>
        <w:pStyle w:val="a"/>
        <w:rPr>
          <w:rStyle w:val="afa"/>
          <w:rtl/>
        </w:rPr>
      </w:pPr>
      <w:bookmarkStart w:id="744" w:name="_Ref69459481"/>
      <w:r>
        <w:rPr>
          <w:rFonts w:hint="cs"/>
          <w:rtl/>
        </w:rPr>
        <w:t xml:space="preserve">וכתב </w:t>
      </w:r>
      <w:r w:rsidRPr="00F956C5">
        <w:rPr>
          <w:rStyle w:val="af8"/>
          <w:rFonts w:hint="cs"/>
          <w:rtl/>
        </w:rPr>
        <w:t>הראב"ד בשיטמ"ק לקמן</w:t>
      </w:r>
      <w:r>
        <w:rPr>
          <w:rFonts w:hint="cs"/>
          <w:rtl/>
        </w:rPr>
        <w:t xml:space="preserve"> דהא דרבינא בגמ' לקמן </w:t>
      </w:r>
      <w:r w:rsidRPr="0094132F">
        <w:rPr>
          <w:rStyle w:val="af6"/>
          <w:rFonts w:eastAsia="Guttman Hodes" w:hint="cs"/>
          <w:rtl/>
        </w:rPr>
        <w:t>(כו.)</w:t>
      </w:r>
      <w:r>
        <w:rPr>
          <w:rFonts w:hint="cs"/>
          <w:rtl/>
        </w:rPr>
        <w:t xml:space="preserve"> מתיר ברקתא לכתחילה, היינו אעפ"י דהרקתא כאש, מ"מ כיון דהיה </w:t>
      </w:r>
      <w:r>
        <w:rPr>
          <w:rFonts w:hint="cs"/>
          <w:rtl/>
        </w:rPr>
        <w:t xml:space="preserve">מנפץ את הפשתן במקום שאינו פשיעה ואינו מקום שמירה, ולכן כל שעשה כן בתוך שלו, ולא ניחא ליה דליזיל ס"ל לרבינא דמותר לסמוך אף לכתחילה. </w:t>
      </w:r>
      <w:r w:rsidRPr="00F47507">
        <w:rPr>
          <w:rStyle w:val="afa"/>
          <w:rFonts w:hint="cs"/>
          <w:rtl/>
        </w:rPr>
        <w:t xml:space="preserve">[אבל באש וגץ היוצא מתחת הפטיש כתב </w:t>
      </w:r>
      <w:r w:rsidRPr="00D14F12">
        <w:rPr>
          <w:rStyle w:val="affa"/>
          <w:rFonts w:hint="cs"/>
          <w:rtl/>
        </w:rPr>
        <w:t>הראב"ד</w:t>
      </w:r>
      <w:r w:rsidRPr="00F47507">
        <w:rPr>
          <w:rStyle w:val="afa"/>
          <w:rFonts w:hint="cs"/>
          <w:rtl/>
        </w:rPr>
        <w:t xml:space="preserve"> דכיון שהם במקום פשיעה, דניחא ליה דליזיל, אסור וחייב לשלם, כיון דכל העושה דבר בפשיעה חשיב כמזיק בידים, וה"ה בהא דאיתא בגמ' בב"ק </w:t>
      </w:r>
      <w:r w:rsidRPr="00F47507">
        <w:rPr>
          <w:rStyle w:val="aff6"/>
          <w:rFonts w:hint="cs"/>
          <w:rtl/>
        </w:rPr>
        <w:t>(ג:)</w:t>
      </w:r>
      <w:r w:rsidRPr="00F47507">
        <w:rPr>
          <w:rStyle w:val="afa"/>
          <w:rFonts w:hint="cs"/>
          <w:rtl/>
        </w:rPr>
        <w:t xml:space="preserve"> דחייב באבנו וסכינו ומשאו שהניחם בראש גגו, דכיון שהוא מקום פשיעה, הם כאש].</w:t>
      </w:r>
      <w:bookmarkEnd w:id="744"/>
      <w:r w:rsidRPr="00F47507">
        <w:rPr>
          <w:rStyle w:val="afa"/>
          <w:rFonts w:hint="cs"/>
          <w:rtl/>
        </w:rPr>
        <w:t xml:space="preserve"> </w:t>
      </w:r>
    </w:p>
    <w:p w14:paraId="481D11DB" w14:textId="77777777" w:rsidR="000E7C04" w:rsidRDefault="000E7C04" w:rsidP="000E7C04">
      <w:pPr>
        <w:pStyle w:val="afd"/>
        <w:rPr>
          <w:rtl/>
        </w:rPr>
      </w:pPr>
      <w:bookmarkStart w:id="745" w:name="_Toc77106907"/>
      <w:r>
        <w:rPr>
          <w:rFonts w:hint="cs"/>
          <w:rtl/>
        </w:rPr>
        <w:t>ד' התו</w:t>
      </w:r>
      <w:bookmarkEnd w:id="739"/>
      <w:r>
        <w:rPr>
          <w:rFonts w:hint="cs"/>
          <w:rtl/>
        </w:rPr>
        <w:t>רי"ד דבמזיק שיכול להשמר מותר</w:t>
      </w:r>
      <w:bookmarkEnd w:id="745"/>
    </w:p>
    <w:p w14:paraId="1E42DAB9" w14:textId="77777777" w:rsidR="000E7C04" w:rsidRDefault="000E7C04" w:rsidP="000E7C04">
      <w:pPr>
        <w:pStyle w:val="1"/>
        <w:rPr>
          <w:rtl/>
        </w:rPr>
      </w:pPr>
      <w:bookmarkStart w:id="746" w:name="_Toc77106908"/>
      <w:r>
        <w:rPr>
          <w:rFonts w:hint="cs"/>
          <w:rtl/>
        </w:rPr>
        <w:t>דברי התורי"ד דמזיק באש ברשותו ויכול הניזק להשמר מותר</w:t>
      </w:r>
      <w:bookmarkEnd w:id="746"/>
    </w:p>
    <w:p w14:paraId="05CDAEB9" w14:textId="77777777" w:rsidR="000E7C04" w:rsidRPr="007F1D82" w:rsidRDefault="000E7C04" w:rsidP="000E7C04">
      <w:pPr>
        <w:pStyle w:val="a2"/>
        <w:rPr>
          <w:rtl/>
        </w:rPr>
      </w:pPr>
      <w:bookmarkStart w:id="747" w:name="_Toc77106909"/>
      <w:r>
        <w:rPr>
          <w:rFonts w:hint="cs"/>
          <w:rtl/>
        </w:rPr>
        <w:t>דברי התורי"ד דאף במזיק דאש כל שאינו ג"ד ועושה בתוך שלו והניזק יכול לשמור עצמו מותר</w:t>
      </w:r>
      <w:bookmarkEnd w:id="747"/>
    </w:p>
    <w:p w14:paraId="3EB49592" w14:textId="5FF5EB44" w:rsidR="000E7C04" w:rsidRDefault="000E7C04" w:rsidP="0008214F">
      <w:pPr>
        <w:pStyle w:val="a"/>
        <w:rPr>
          <w:rtl/>
        </w:rPr>
      </w:pPr>
      <w:bookmarkStart w:id="748" w:name="_Ref69383319"/>
      <w:r w:rsidRPr="00CA61A9">
        <w:rPr>
          <w:rStyle w:val="af8"/>
          <w:rFonts w:hint="cs"/>
          <w:rtl/>
        </w:rPr>
        <w:t>ובתוס' רי"ד לקמן</w:t>
      </w:r>
      <w:r>
        <w:rPr>
          <w:rFonts w:hint="cs"/>
          <w:rtl/>
        </w:rPr>
        <w:t xml:space="preserve"> </w:t>
      </w:r>
      <w:r w:rsidRPr="0094132F">
        <w:rPr>
          <w:rStyle w:val="af6"/>
          <w:rFonts w:eastAsia="Guttman Hodes" w:hint="cs"/>
          <w:rtl/>
        </w:rPr>
        <w:t>(כו. או' ט"ו ד"ה פיסקא)</w:t>
      </w:r>
      <w:r>
        <w:rPr>
          <w:rFonts w:hint="cs"/>
          <w:rtl/>
        </w:rPr>
        <w:t xml:space="preserve"> כתב דודאי דרקתא הוא מזיק דאש גמור, ומ"מ ס"ל לרבינא בגמ' לקמן </w:t>
      </w:r>
      <w:r w:rsidRPr="0094132F">
        <w:rPr>
          <w:rStyle w:val="af6"/>
          <w:rFonts w:eastAsia="Guttman Hodes" w:hint="cs"/>
          <w:rtl/>
        </w:rPr>
        <w:t>(כו.)</w:t>
      </w:r>
      <w:r>
        <w:rPr>
          <w:rFonts w:hint="cs"/>
          <w:rtl/>
        </w:rPr>
        <w:t xml:space="preserve"> דפטור, דכיון דס"ל לר"י דעל הניזק להרחיק את עצמו, א"כ כל שמבעיר אש ברשותו, והניזק סמך לו מצידו וראה את האש והוזק מהאש, דאין המבעיר חייב, דאומר לניזק היה לך להרחיק את עצמך, דמותר לו לעשות בתוך רשותו כל מה שהוא רוצה ועל הניזק להרחיק או לשמור את עצמו שלא ינזק, ורק במקום דהאש הוא גירי דיליה, מודה ר"י דעל המזיק להרחיק את עצמו,</w:t>
      </w:r>
      <w:r w:rsidRPr="00AE6FAB">
        <w:rPr>
          <w:rFonts w:hint="cs"/>
          <w:rtl/>
        </w:rPr>
        <w:t xml:space="preserve"> </w:t>
      </w:r>
      <w:r>
        <w:rPr>
          <w:rFonts w:hint="cs"/>
          <w:rtl/>
        </w:rPr>
        <w:t xml:space="preserve">ועי' במה שביאר </w:t>
      </w:r>
      <w:r w:rsidRPr="00290DCA">
        <w:rPr>
          <w:rStyle w:val="af8"/>
          <w:rFonts w:hint="cs"/>
          <w:rtl/>
        </w:rPr>
        <w:t>בחי' רבי נחום</w:t>
      </w:r>
      <w:r>
        <w:rPr>
          <w:rFonts w:hint="cs"/>
          <w:rtl/>
        </w:rPr>
        <w:t xml:space="preserve"> </w:t>
      </w:r>
      <w:r>
        <w:rPr>
          <w:rStyle w:val="af6"/>
          <w:rFonts w:eastAsia="Guttman Hodes" w:hint="cs"/>
          <w:rtl/>
        </w:rPr>
        <w:t xml:space="preserve">(עי' </w:t>
      </w:r>
      <w:r w:rsidRPr="009D70E4">
        <w:rPr>
          <w:rStyle w:val="af6"/>
          <w:rFonts w:eastAsia="Guttman Hodes" w:hint="cs"/>
          <w:rtl/>
        </w:rPr>
        <w:t>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Ref69416123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Pr>
          <w:rStyle w:val="af6"/>
          <w:rFonts w:eastAsia="Guttman Hodes"/>
          <w:rtl/>
        </w:rPr>
        <w:fldChar w:fldCharType="end"/>
      </w:r>
      <w:r w:rsidRPr="009D70E4">
        <w:rPr>
          <w:rFonts w:hint="cs"/>
          <w:rtl/>
        </w:rPr>
        <w:t xml:space="preserve"> </w:t>
      </w:r>
      <w:r>
        <w:rPr>
          <w:rFonts w:hint="cs"/>
          <w:rtl/>
        </w:rPr>
        <w:t xml:space="preserve">בדברי </w:t>
      </w:r>
      <w:r w:rsidRPr="00CA61A9">
        <w:rPr>
          <w:rStyle w:val="af8"/>
          <w:rFonts w:hint="cs"/>
          <w:rtl/>
        </w:rPr>
        <w:t>התוס' רי"ד</w:t>
      </w:r>
      <w:r>
        <w:rPr>
          <w:rFonts w:hint="cs"/>
          <w:rtl/>
        </w:rPr>
        <w:t>.</w:t>
      </w:r>
      <w:bookmarkEnd w:id="748"/>
      <w:r w:rsidRPr="00B45508">
        <w:rPr>
          <w:rStyle w:val="afa"/>
          <w:rFonts w:hint="cs"/>
          <w:rtl/>
        </w:rPr>
        <w:t xml:space="preserve"> </w:t>
      </w:r>
    </w:p>
    <w:p w14:paraId="30DADBE1" w14:textId="77777777" w:rsidR="000E7C04" w:rsidRDefault="000E7C04" w:rsidP="000E7C04">
      <w:pPr>
        <w:pStyle w:val="a2"/>
        <w:rPr>
          <w:rtl/>
        </w:rPr>
      </w:pPr>
      <w:bookmarkStart w:id="749" w:name="_Toc77106910"/>
      <w:r>
        <w:rPr>
          <w:rFonts w:hint="cs"/>
          <w:rtl/>
        </w:rPr>
        <w:t>דברי התורי"ד דהחיוב במזיק באש הוא רק באופן שיצאה מרשותו ואין הניזק יכול להשמר ממנה</w:t>
      </w:r>
      <w:bookmarkEnd w:id="749"/>
    </w:p>
    <w:p w14:paraId="57321869" w14:textId="77777777" w:rsidR="000E7C04" w:rsidRDefault="000E7C04" w:rsidP="0008214F">
      <w:pPr>
        <w:pStyle w:val="a"/>
        <w:rPr>
          <w:rtl/>
        </w:rPr>
      </w:pPr>
      <w:r>
        <w:rPr>
          <w:rFonts w:hint="cs"/>
          <w:rtl/>
        </w:rPr>
        <w:t xml:space="preserve">וביאר </w:t>
      </w:r>
      <w:r w:rsidRPr="00CA61A9">
        <w:rPr>
          <w:rStyle w:val="af8"/>
          <w:rFonts w:hint="cs"/>
          <w:rtl/>
        </w:rPr>
        <w:t xml:space="preserve">התוס' רי"ד לקמן </w:t>
      </w:r>
      <w:r>
        <w:rPr>
          <w:rFonts w:hint="cs"/>
          <w:rtl/>
        </w:rPr>
        <w:t>דבמזיק דאש דמודה ר"י דחייב, היינו באופן שהבעיר אש ברשותו, ויצאה מרשותו והדליקה את גדישו של חבירו, דהניזק לא היה שם, ולא היה יכול להשמר מפני האש, או להרחיק את עצמו, או שאינו יכול להרחיק את כל הגדיש, וה"ה באבנו וסכינו ומשאו שהניחם בראש גגו, ונפלו ברוח מצויה והזיקו דחייב, כיון שההולכים ברה"ר אינם יכולים לראותם ולהזהר מהם שלא יעברו תחת הגג.</w:t>
      </w:r>
    </w:p>
    <w:p w14:paraId="37DF4D89" w14:textId="77777777" w:rsidR="000E7C04" w:rsidRPr="003464E8" w:rsidRDefault="000E7C04" w:rsidP="000E7C04">
      <w:pPr>
        <w:pStyle w:val="a2"/>
      </w:pPr>
      <w:bookmarkStart w:id="750" w:name="_Toc77106911"/>
      <w:r>
        <w:rPr>
          <w:rFonts w:hint="cs"/>
          <w:rtl/>
        </w:rPr>
        <w:t>דברי התורי"ד דבמניח אסו"מ בגג הסמוך לחצר ויכולים ליפול ולשבור כלים על הניזק להרחיק</w:t>
      </w:r>
      <w:bookmarkEnd w:id="750"/>
    </w:p>
    <w:p w14:paraId="0CAE4F00" w14:textId="77777777" w:rsidR="000E7C04" w:rsidRDefault="000E7C04" w:rsidP="0008214F">
      <w:pPr>
        <w:pStyle w:val="a"/>
        <w:rPr>
          <w:rtl/>
        </w:rPr>
      </w:pPr>
      <w:r>
        <w:rPr>
          <w:rFonts w:hint="cs"/>
          <w:rtl/>
        </w:rPr>
        <w:t xml:space="preserve">והוסיף </w:t>
      </w:r>
      <w:r w:rsidRPr="00CA61A9">
        <w:rPr>
          <w:rStyle w:val="af8"/>
          <w:rFonts w:hint="cs"/>
          <w:rtl/>
        </w:rPr>
        <w:t>התוס' רי"ד</w:t>
      </w:r>
      <w:r>
        <w:rPr>
          <w:rFonts w:hint="cs"/>
          <w:rtl/>
        </w:rPr>
        <w:t xml:space="preserve"> דה"ה במניח חפצים בגגו הסמוך לחצר חבירו, דאין חבירו יכול לחייבו לפנות את גגו, כדי שלא יפלו לרשותו ברוח מצויה, וישברו את הכלים שבחצירו, כיון דעל הניזק להרחיק את עצמו.</w:t>
      </w:r>
    </w:p>
    <w:p w14:paraId="16195864" w14:textId="77777777" w:rsidR="000E7C04" w:rsidRPr="00F04544" w:rsidRDefault="000E7C04" w:rsidP="000E7C04">
      <w:pPr>
        <w:pStyle w:val="1"/>
        <w:rPr>
          <w:rtl/>
        </w:rPr>
      </w:pPr>
      <w:bookmarkStart w:id="751" w:name="_Toc77106912"/>
      <w:r>
        <w:rPr>
          <w:rFonts w:hint="cs"/>
          <w:rtl/>
        </w:rPr>
        <w:t>בי' התורי"ד בפלוג' רבינא ומר בר"א אי רקתא הוי ג"ד</w:t>
      </w:r>
      <w:bookmarkEnd w:id="751"/>
    </w:p>
    <w:p w14:paraId="6560C04E" w14:textId="77777777" w:rsidR="000E7C04" w:rsidRDefault="000E7C04" w:rsidP="000E7C04">
      <w:pPr>
        <w:pStyle w:val="a2"/>
        <w:rPr>
          <w:rtl/>
        </w:rPr>
      </w:pPr>
      <w:bookmarkStart w:id="752" w:name="_Toc77106913"/>
      <w:r>
        <w:rPr>
          <w:rFonts w:hint="cs"/>
          <w:rtl/>
        </w:rPr>
        <w:t>בי' התורי"ד דלרבינא רקתא כאש ול"ה ג"ד והניזק יכול להשמר ומותר ולמר בר"א הוא ג"ד</w:t>
      </w:r>
      <w:bookmarkEnd w:id="752"/>
    </w:p>
    <w:p w14:paraId="4BBE5138" w14:textId="77777777" w:rsidR="000E7C04" w:rsidRDefault="000E7C04" w:rsidP="0008214F">
      <w:pPr>
        <w:pStyle w:val="a"/>
        <w:rPr>
          <w:rtl/>
        </w:rPr>
      </w:pPr>
      <w:r>
        <w:rPr>
          <w:rFonts w:hint="cs"/>
          <w:rtl/>
        </w:rPr>
        <w:t xml:space="preserve">וכתב </w:t>
      </w:r>
      <w:r w:rsidRPr="00CA61A9">
        <w:rPr>
          <w:rStyle w:val="af8"/>
          <w:rFonts w:hint="cs"/>
          <w:rtl/>
        </w:rPr>
        <w:t>התוס' רי"ד לקמן</w:t>
      </w:r>
      <w:r>
        <w:rPr>
          <w:rFonts w:hint="cs"/>
          <w:rtl/>
        </w:rPr>
        <w:t xml:space="preserve"> </w:t>
      </w:r>
      <w:r w:rsidRPr="0094132F">
        <w:rPr>
          <w:rStyle w:val="af6"/>
          <w:rFonts w:eastAsia="Guttman Hodes" w:hint="cs"/>
          <w:rtl/>
        </w:rPr>
        <w:t>(כו. או' ט"ו ד"ה פיסקא</w:t>
      </w:r>
      <w:r>
        <w:rPr>
          <w:rStyle w:val="af6"/>
          <w:rFonts w:eastAsia="Guttman Hodes" w:hint="cs"/>
          <w:rtl/>
        </w:rPr>
        <w:t>)</w:t>
      </w:r>
      <w:r>
        <w:rPr>
          <w:rFonts w:hint="cs"/>
          <w:rtl/>
        </w:rPr>
        <w:t xml:space="preserve"> דלדעת רבינא בגמ' לקמן </w:t>
      </w:r>
      <w:r w:rsidRPr="0094132F">
        <w:rPr>
          <w:rStyle w:val="af6"/>
          <w:rFonts w:eastAsia="Guttman Hodes" w:hint="cs"/>
          <w:rtl/>
        </w:rPr>
        <w:t>(כו.)</w:t>
      </w:r>
      <w:r>
        <w:rPr>
          <w:rFonts w:hint="cs"/>
          <w:rtl/>
        </w:rPr>
        <w:t xml:space="preserve"> דפטור, הוא כיון דס"ל אף דהרקתא היא כאש, מ"מ הרקתא אינו גירי דיליה ממש, כיון שהרוח מוליכה אותה, ואיירי דהיו מנפצים את הפשתן בתוך רשותם, והעוברים ברה"ר היו רואים אותם והם יכולים להזהר ולהרחיק את עצמם שלא לעבור בסמוך ולא ינזקו, ולכן ס"ל לרבינא דמותר להם לנפץ ברשותם, וכתב </w:t>
      </w:r>
      <w:r w:rsidRPr="00CA61A9">
        <w:rPr>
          <w:rStyle w:val="af8"/>
          <w:rFonts w:hint="cs"/>
          <w:rtl/>
        </w:rPr>
        <w:t>התוס' רי"ד לקמן</w:t>
      </w:r>
      <w:r>
        <w:rPr>
          <w:rFonts w:hint="cs"/>
          <w:rtl/>
        </w:rPr>
        <w:t xml:space="preserve"> דמר </w:t>
      </w:r>
      <w:r>
        <w:rPr>
          <w:rFonts w:hint="cs"/>
          <w:rtl/>
        </w:rPr>
        <w:lastRenderedPageBreak/>
        <w:t>בר רב אשי הקשה דהוא דומיא דזורה ורוח מסייעתו, והיינו דחשיב שהרקתא היא מכחו והוי גירי דיליה</w:t>
      </w:r>
      <w:r>
        <w:rPr>
          <w:rStyle w:val="af0"/>
          <w:rtl/>
        </w:rPr>
        <w:footnoteReference w:id="7"/>
      </w:r>
      <w:r>
        <w:rPr>
          <w:rFonts w:hint="cs"/>
          <w:rtl/>
        </w:rPr>
        <w:t>.</w:t>
      </w:r>
    </w:p>
    <w:p w14:paraId="5F3EA5DC" w14:textId="77777777" w:rsidR="000E7C04" w:rsidRDefault="000E7C04" w:rsidP="000E7C04">
      <w:pPr>
        <w:pStyle w:val="afd"/>
        <w:rPr>
          <w:rtl/>
        </w:rPr>
      </w:pPr>
      <w:bookmarkStart w:id="754" w:name="_Toc77106914"/>
      <w:bookmarkStart w:id="755" w:name="_Toc69077327"/>
      <w:r>
        <w:rPr>
          <w:rFonts w:hint="cs"/>
          <w:rtl/>
        </w:rPr>
        <w:t>דעת העיטור דהרחקת נזיקין מדין ממונו</w:t>
      </w:r>
      <w:bookmarkEnd w:id="754"/>
    </w:p>
    <w:p w14:paraId="016DE4EF" w14:textId="77777777" w:rsidR="000E7C04" w:rsidRDefault="000E7C04" w:rsidP="000E7C04">
      <w:pPr>
        <w:pStyle w:val="1"/>
        <w:rPr>
          <w:rtl/>
        </w:rPr>
      </w:pPr>
      <w:bookmarkStart w:id="756" w:name="_Toc77106915"/>
      <w:r>
        <w:rPr>
          <w:rFonts w:hint="cs"/>
          <w:rtl/>
        </w:rPr>
        <w:t>דברי העיטור דכל ההרחקות לר"י הם מדין ממונו המזיק</w:t>
      </w:r>
      <w:bookmarkEnd w:id="756"/>
    </w:p>
    <w:p w14:paraId="6FF44989" w14:textId="77777777" w:rsidR="000E7C04" w:rsidRPr="00F83AFA" w:rsidRDefault="000E7C04" w:rsidP="000E7C04">
      <w:pPr>
        <w:pStyle w:val="a2"/>
        <w:rPr>
          <w:rtl/>
        </w:rPr>
      </w:pPr>
      <w:bookmarkStart w:id="757" w:name="_Toc77106916"/>
      <w:r>
        <w:rPr>
          <w:rFonts w:hint="cs"/>
          <w:rtl/>
        </w:rPr>
        <w:t>בי' העיטור דבכוליה פירקין חייב להרחיק מדין ממונו המזיק אבל השורשים הם פנים חדשות</w:t>
      </w:r>
      <w:bookmarkEnd w:id="757"/>
    </w:p>
    <w:p w14:paraId="09B60D20" w14:textId="38A60F1B" w:rsidR="000E7C04" w:rsidRPr="004465B1" w:rsidRDefault="000E7C04" w:rsidP="0008214F">
      <w:pPr>
        <w:pStyle w:val="a"/>
        <w:rPr>
          <w:rStyle w:val="afa"/>
          <w:rtl/>
        </w:rPr>
      </w:pPr>
      <w:bookmarkStart w:id="758" w:name="_Ref69460361"/>
      <w:r>
        <w:rPr>
          <w:rFonts w:hint="cs"/>
          <w:rtl/>
        </w:rPr>
        <w:t xml:space="preserve">הביא </w:t>
      </w:r>
      <w:r w:rsidRPr="00A21E0D">
        <w:rPr>
          <w:rStyle w:val="af8"/>
          <w:rFonts w:hint="cs"/>
          <w:rtl/>
        </w:rPr>
        <w:t>העיטור</w:t>
      </w:r>
      <w:r w:rsidRPr="00A21E0D">
        <w:rPr>
          <w:rStyle w:val="af6"/>
          <w:rFonts w:eastAsia="Guttman Hodes" w:hint="cs"/>
          <w:rtl/>
        </w:rPr>
        <w:t xml:space="preserve"> (או'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w:t>
      </w:r>
      <w:r>
        <w:rPr>
          <w:rStyle w:val="af6"/>
          <w:rFonts w:eastAsia="Guttman Hodes" w:hint="cs"/>
          <w:rtl/>
        </w:rPr>
        <w:t>:</w:t>
      </w:r>
      <w:r w:rsidRPr="00A21E0D">
        <w:rPr>
          <w:rStyle w:val="af6"/>
          <w:rFonts w:eastAsia="Guttman Hodes" w:hint="cs"/>
          <w:rtl/>
        </w:rPr>
        <w:t>, הועתק בקובץ שיטות קמאי ב"ב ח"א עמ' ת</w:t>
      </w:r>
      <w:r>
        <w:rPr>
          <w:rStyle w:val="af6"/>
          <w:rFonts w:eastAsia="Guttman Hodes" w:hint="cs"/>
          <w:rtl/>
        </w:rPr>
        <w:t>נ</w:t>
      </w:r>
      <w:r w:rsidRPr="00A21E0D">
        <w:rPr>
          <w:rStyle w:val="af6"/>
          <w:rFonts w:eastAsia="Guttman Hodes" w:hint="cs"/>
          <w:rtl/>
        </w:rPr>
        <w:t>"ב)</w:t>
      </w:r>
      <w:r>
        <w:rPr>
          <w:rFonts w:hint="cs"/>
          <w:rtl/>
        </w:rPr>
        <w:t xml:space="preserve"> את דברי </w:t>
      </w:r>
      <w:r w:rsidRPr="003226AC">
        <w:rPr>
          <w:rStyle w:val="af8"/>
          <w:rFonts w:hint="cs"/>
          <w:rtl/>
        </w:rPr>
        <w:t xml:space="preserve">ר"ח </w:t>
      </w:r>
      <w:r w:rsidRPr="00DF371F">
        <w:rPr>
          <w:rStyle w:val="af8"/>
          <w:rFonts w:hint="cs"/>
          <w:rtl/>
        </w:rPr>
        <w:t>לקמן</w:t>
      </w:r>
      <w:r w:rsidRPr="003226AC">
        <w:rPr>
          <w:rStyle w:val="af8"/>
          <w:rFonts w:hint="cs"/>
          <w:rtl/>
        </w:rPr>
        <w:t xml:space="preserve"> </w:t>
      </w:r>
      <w:r w:rsidRPr="00282529">
        <w:rPr>
          <w:rStyle w:val="af6"/>
          <w:rFonts w:eastAsia="Guttman Hodes"/>
          <w:rtl/>
        </w:rPr>
        <w:t xml:space="preserve">(כב: ד"ה </w:t>
      </w:r>
      <w:r>
        <w:rPr>
          <w:rStyle w:val="af6"/>
          <w:rFonts w:eastAsia="Guttman Hodes" w:hint="cs"/>
          <w:rtl/>
        </w:rPr>
        <w:t>לימא, הובא בסימן א' אות ב')</w:t>
      </w:r>
      <w:r w:rsidRPr="004C2294">
        <w:rPr>
          <w:rtl/>
        </w:rPr>
        <w:t xml:space="preserve"> </w:t>
      </w:r>
      <w:r>
        <w:rPr>
          <w:rStyle w:val="af8"/>
          <w:rFonts w:hint="cs"/>
          <w:rtl/>
        </w:rPr>
        <w:t>ו</w:t>
      </w:r>
      <w:r w:rsidRPr="006349DE">
        <w:rPr>
          <w:rStyle w:val="af8"/>
          <w:rFonts w:hint="cs"/>
          <w:rtl/>
        </w:rPr>
        <w:t>הרי"ף לקמן</w:t>
      </w:r>
      <w:r>
        <w:rPr>
          <w:rFonts w:hint="cs"/>
          <w:rtl/>
        </w:rPr>
        <w:t xml:space="preserve"> </w:t>
      </w:r>
      <w:r w:rsidRPr="006349DE">
        <w:rPr>
          <w:rStyle w:val="af6"/>
          <w:rFonts w:eastAsia="Guttman Hodes" w:hint="cs"/>
          <w:rtl/>
        </w:rPr>
        <w:t>(יג</w:t>
      </w:r>
      <w:r>
        <w:rPr>
          <w:rStyle w:val="af6"/>
          <w:rFonts w:eastAsia="Guttman Hodes" w:hint="cs"/>
          <w:rtl/>
        </w:rPr>
        <w:t>:</w:t>
      </w:r>
      <w:r w:rsidRPr="006349DE">
        <w:rPr>
          <w:rStyle w:val="af6"/>
          <w:rFonts w:eastAsia="Guttman Hodes" w:hint="cs"/>
          <w:rtl/>
        </w:rPr>
        <w:t xml:space="preserve"> מדה"ר)</w:t>
      </w:r>
      <w:r>
        <w:rPr>
          <w:rFonts w:hint="cs"/>
          <w:rtl/>
        </w:rPr>
        <w:t xml:space="preserve"> דהוכיחו דמודה ר"י בכל המשניות, וביארו דחשיבי כגירי דיליה, ועי' במה שדחה </w:t>
      </w:r>
      <w:r w:rsidRPr="00A21E0D">
        <w:rPr>
          <w:rStyle w:val="af8"/>
          <w:rFonts w:hint="cs"/>
          <w:rtl/>
        </w:rPr>
        <w:t>העיטור</w:t>
      </w:r>
      <w:r w:rsidRPr="00112566">
        <w:rPr>
          <w:rFonts w:hint="cs"/>
          <w:rtl/>
        </w:rPr>
        <w:t xml:space="preserve"> </w:t>
      </w:r>
      <w:r w:rsidRPr="00112566">
        <w:rPr>
          <w:rStyle w:val="af6"/>
          <w:rFonts w:eastAsia="Guttman Hodes" w:hint="cs"/>
          <w:rtl/>
        </w:rPr>
        <w:t>(הובא בסימן א' אות מ"ד)</w:t>
      </w:r>
      <w:r w:rsidRPr="00112566">
        <w:rPr>
          <w:rFonts w:hint="cs"/>
          <w:rtl/>
        </w:rPr>
        <w:t xml:space="preserve"> דא"א לומר דחשיב כגירי דיליה, אלא ביאר </w:t>
      </w:r>
      <w:r w:rsidRPr="00A21E0D">
        <w:rPr>
          <w:rStyle w:val="af8"/>
          <w:rFonts w:hint="cs"/>
          <w:rtl/>
        </w:rPr>
        <w:t>העיטור</w:t>
      </w:r>
      <w:r w:rsidRPr="00A21E0D">
        <w:rPr>
          <w:rStyle w:val="af6"/>
          <w:rFonts w:eastAsia="Guttman Hodes" w:hint="cs"/>
          <w:rtl/>
        </w:rPr>
        <w:t xml:space="preserve"> </w:t>
      </w:r>
      <w:r>
        <w:rPr>
          <w:rFonts w:hint="cs"/>
          <w:rtl/>
        </w:rPr>
        <w:t xml:space="preserve">דהטעם דמודה ר"י בכל המשניות הוא כיון דהוי ממונו המזיק את ממון חבירו, והא דפליג ר"י באילן ובור, הוא כיון דהשרשים הם פנים חדשות. </w:t>
      </w:r>
      <w:r w:rsidRPr="004465B1">
        <w:rPr>
          <w:rStyle w:val="afa"/>
          <w:rFonts w:hint="cs"/>
          <w:rtl/>
        </w:rPr>
        <w:t>[</w:t>
      </w:r>
      <w:r>
        <w:rPr>
          <w:rStyle w:val="afa"/>
          <w:rFonts w:hint="cs"/>
          <w:rtl/>
        </w:rPr>
        <w:t>ועי' במ"ש</w:t>
      </w:r>
      <w:r w:rsidRPr="004465B1">
        <w:rPr>
          <w:rStyle w:val="afa"/>
          <w:rFonts w:hint="cs"/>
          <w:rtl/>
        </w:rPr>
        <w:t xml:space="preserve"> </w:t>
      </w:r>
      <w:r w:rsidRPr="00B17C92">
        <w:rPr>
          <w:rStyle w:val="affa"/>
          <w:rFonts w:hint="cs"/>
          <w:rtl/>
        </w:rPr>
        <w:t>התוס'</w:t>
      </w:r>
      <w:r w:rsidRPr="004465B1">
        <w:rPr>
          <w:rStyle w:val="afa"/>
          <w:rFonts w:hint="cs"/>
          <w:rtl/>
        </w:rPr>
        <w:t xml:space="preserve"> </w:t>
      </w:r>
      <w:r w:rsidRPr="00DD0A58">
        <w:rPr>
          <w:rStyle w:val="aff6"/>
          <w:rFonts w:hint="cs"/>
          <w:rtl/>
        </w:rPr>
        <w:t xml:space="preserve">(עי' אות </w:t>
      </w:r>
      <w:r w:rsidRPr="00DD0A58">
        <w:rPr>
          <w:rStyle w:val="aff6"/>
          <w:rtl/>
        </w:rPr>
        <w:fldChar w:fldCharType="begin"/>
      </w:r>
      <w:r w:rsidRPr="00DD0A58">
        <w:rPr>
          <w:rStyle w:val="aff6"/>
          <w:rtl/>
        </w:rPr>
        <w:instrText xml:space="preserve"> </w:instrText>
      </w:r>
      <w:r w:rsidRPr="00DD0A58">
        <w:rPr>
          <w:rStyle w:val="aff6"/>
          <w:rFonts w:hint="cs"/>
        </w:rPr>
        <w:instrText>REF</w:instrText>
      </w:r>
      <w:r w:rsidRPr="00DD0A58">
        <w:rPr>
          <w:rStyle w:val="aff6"/>
          <w:rFonts w:hint="cs"/>
          <w:rtl/>
        </w:rPr>
        <w:instrText xml:space="preserve"> _</w:instrText>
      </w:r>
      <w:r w:rsidRPr="00DD0A58">
        <w:rPr>
          <w:rStyle w:val="aff6"/>
          <w:rFonts w:hint="cs"/>
        </w:rPr>
        <w:instrText>Ref68603388 \r \h</w:instrText>
      </w:r>
      <w:r w:rsidRPr="00DD0A58">
        <w:rPr>
          <w:rStyle w:val="aff6"/>
          <w:rtl/>
        </w:rPr>
        <w:instrText xml:space="preserve"> </w:instrText>
      </w:r>
      <w:r w:rsidRPr="00DD0A58">
        <w:rPr>
          <w:rStyle w:val="aff6"/>
          <w:rtl/>
        </w:rPr>
      </w:r>
      <w:r w:rsidRPr="00DD0A58">
        <w:rPr>
          <w:rStyle w:val="aff6"/>
          <w:rtl/>
        </w:rPr>
        <w:fldChar w:fldCharType="separate"/>
      </w:r>
      <w:r w:rsidR="00AA5F53">
        <w:rPr>
          <w:rStyle w:val="aff6"/>
          <w:cs/>
        </w:rPr>
        <w:t>‎</w:t>
      </w:r>
      <w:r w:rsidR="00AA5F53">
        <w:rPr>
          <w:rStyle w:val="aff6"/>
          <w:rtl/>
        </w:rPr>
        <w:t>יז)</w:t>
      </w:r>
      <w:r w:rsidRPr="00DD0A58">
        <w:rPr>
          <w:rStyle w:val="aff6"/>
          <w:rtl/>
        </w:rPr>
        <w:fldChar w:fldCharType="end"/>
      </w:r>
      <w:r w:rsidRPr="004465B1">
        <w:rPr>
          <w:rStyle w:val="afa"/>
          <w:rFonts w:hint="cs"/>
          <w:rtl/>
        </w:rPr>
        <w:t xml:space="preserve"> </w:t>
      </w:r>
      <w:r w:rsidRPr="00B17C92">
        <w:rPr>
          <w:rStyle w:val="affa"/>
          <w:rFonts w:hint="cs"/>
          <w:rtl/>
        </w:rPr>
        <w:t>והרמב"ן</w:t>
      </w:r>
      <w:r w:rsidRPr="004465B1">
        <w:rPr>
          <w:rStyle w:val="afa"/>
          <w:rFonts w:hint="cs"/>
          <w:rtl/>
        </w:rPr>
        <w:t xml:space="preserve"> </w:t>
      </w:r>
      <w:r w:rsidRPr="00DD0A58">
        <w:rPr>
          <w:rStyle w:val="aff6"/>
          <w:rFonts w:hint="cs"/>
          <w:rtl/>
        </w:rPr>
        <w:t xml:space="preserve">(עי' אות </w:t>
      </w:r>
      <w:r w:rsidRPr="00DD0A58">
        <w:rPr>
          <w:rStyle w:val="aff6"/>
          <w:rtl/>
        </w:rPr>
        <w:fldChar w:fldCharType="begin"/>
      </w:r>
      <w:r w:rsidRPr="00DD0A58">
        <w:rPr>
          <w:rStyle w:val="aff6"/>
          <w:rtl/>
        </w:rPr>
        <w:instrText xml:space="preserve"> </w:instrText>
      </w:r>
      <w:r w:rsidRPr="00DD0A58">
        <w:rPr>
          <w:rStyle w:val="aff6"/>
          <w:rFonts w:hint="cs"/>
        </w:rPr>
        <w:instrText>REF</w:instrText>
      </w:r>
      <w:r w:rsidRPr="00DD0A58">
        <w:rPr>
          <w:rStyle w:val="aff6"/>
          <w:rFonts w:hint="cs"/>
          <w:rtl/>
        </w:rPr>
        <w:instrText xml:space="preserve"> _</w:instrText>
      </w:r>
      <w:r w:rsidRPr="00DD0A58">
        <w:rPr>
          <w:rStyle w:val="aff6"/>
          <w:rFonts w:hint="cs"/>
        </w:rPr>
        <w:instrText>Ref67989865 \r \h</w:instrText>
      </w:r>
      <w:r w:rsidRPr="00DD0A58">
        <w:rPr>
          <w:rStyle w:val="aff6"/>
          <w:rtl/>
        </w:rPr>
        <w:instrText xml:space="preserve"> </w:instrText>
      </w:r>
      <w:r w:rsidRPr="00DD0A58">
        <w:rPr>
          <w:rStyle w:val="aff6"/>
          <w:rtl/>
        </w:rPr>
      </w:r>
      <w:r w:rsidRPr="00DD0A58">
        <w:rPr>
          <w:rStyle w:val="aff6"/>
          <w:rtl/>
        </w:rPr>
        <w:fldChar w:fldCharType="separate"/>
      </w:r>
      <w:r w:rsidR="00AA5F53">
        <w:rPr>
          <w:rStyle w:val="aff6"/>
          <w:cs/>
        </w:rPr>
        <w:t>‎</w:t>
      </w:r>
      <w:r w:rsidR="00AA5F53">
        <w:rPr>
          <w:rStyle w:val="aff6"/>
          <w:rtl/>
        </w:rPr>
        <w:t>ו)</w:t>
      </w:r>
      <w:r w:rsidRPr="00DD0A58">
        <w:rPr>
          <w:rStyle w:val="aff6"/>
          <w:rtl/>
        </w:rPr>
        <w:fldChar w:fldCharType="end"/>
      </w:r>
      <w:r w:rsidRPr="004465B1">
        <w:rPr>
          <w:rStyle w:val="afa"/>
          <w:rFonts w:hint="cs"/>
          <w:rtl/>
        </w:rPr>
        <w:t xml:space="preserve"> </w:t>
      </w:r>
      <w:r w:rsidRPr="00B17C92">
        <w:rPr>
          <w:rStyle w:val="affa"/>
          <w:rFonts w:hint="cs"/>
          <w:rtl/>
        </w:rPr>
        <w:t>והתוס' רי"ד</w:t>
      </w:r>
      <w:r w:rsidRPr="00DD0A58">
        <w:rPr>
          <w:rStyle w:val="aff6"/>
          <w:rFonts w:hint="cs"/>
          <w:rtl/>
        </w:rPr>
        <w:t xml:space="preserve"> (עי' אות </w:t>
      </w:r>
      <w:r w:rsidRPr="00DD0A58">
        <w:rPr>
          <w:rStyle w:val="aff6"/>
          <w:rtl/>
        </w:rPr>
        <w:fldChar w:fldCharType="begin"/>
      </w:r>
      <w:r w:rsidRPr="00DD0A58">
        <w:rPr>
          <w:rStyle w:val="aff6"/>
          <w:rtl/>
        </w:rPr>
        <w:instrText xml:space="preserve"> </w:instrText>
      </w:r>
      <w:r w:rsidRPr="00DD0A58">
        <w:rPr>
          <w:rStyle w:val="aff6"/>
          <w:rFonts w:hint="cs"/>
        </w:rPr>
        <w:instrText>REF</w:instrText>
      </w:r>
      <w:r w:rsidRPr="00DD0A58">
        <w:rPr>
          <w:rStyle w:val="aff6"/>
          <w:rFonts w:hint="cs"/>
          <w:rtl/>
        </w:rPr>
        <w:instrText xml:space="preserve"> _</w:instrText>
      </w:r>
      <w:r w:rsidRPr="00DD0A58">
        <w:rPr>
          <w:rStyle w:val="aff6"/>
          <w:rFonts w:hint="cs"/>
        </w:rPr>
        <w:instrText>Ref69383319 \r \h</w:instrText>
      </w:r>
      <w:r w:rsidRPr="00DD0A58">
        <w:rPr>
          <w:rStyle w:val="aff6"/>
          <w:rtl/>
        </w:rPr>
        <w:instrText xml:space="preserve"> </w:instrText>
      </w:r>
      <w:r w:rsidRPr="00DD0A58">
        <w:rPr>
          <w:rStyle w:val="aff6"/>
          <w:rtl/>
        </w:rPr>
      </w:r>
      <w:r w:rsidRPr="00DD0A58">
        <w:rPr>
          <w:rStyle w:val="aff6"/>
          <w:rtl/>
        </w:rPr>
        <w:fldChar w:fldCharType="separate"/>
      </w:r>
      <w:r w:rsidR="00AA5F53">
        <w:rPr>
          <w:rStyle w:val="aff6"/>
          <w:cs/>
        </w:rPr>
        <w:t>‎</w:t>
      </w:r>
      <w:r w:rsidR="00AA5F53">
        <w:rPr>
          <w:rStyle w:val="aff6"/>
          <w:rtl/>
        </w:rPr>
        <w:t>כו)</w:t>
      </w:r>
      <w:r w:rsidRPr="00DD0A58">
        <w:rPr>
          <w:rStyle w:val="aff6"/>
          <w:rtl/>
        </w:rPr>
        <w:fldChar w:fldCharType="end"/>
      </w:r>
      <w:r w:rsidRPr="004465B1">
        <w:rPr>
          <w:rStyle w:val="afa"/>
          <w:rFonts w:hint="cs"/>
          <w:rtl/>
        </w:rPr>
        <w:t xml:space="preserve"> </w:t>
      </w:r>
      <w:r w:rsidRPr="00B17C92">
        <w:rPr>
          <w:rStyle w:val="affa"/>
          <w:rFonts w:hint="cs"/>
          <w:rtl/>
        </w:rPr>
        <w:t>והראב"ד</w:t>
      </w:r>
      <w:r w:rsidRPr="004465B1">
        <w:rPr>
          <w:rStyle w:val="afa"/>
          <w:rFonts w:hint="cs"/>
          <w:rtl/>
        </w:rPr>
        <w:t xml:space="preserve"> </w:t>
      </w:r>
      <w:r w:rsidRPr="00DD0A58">
        <w:rPr>
          <w:rStyle w:val="aff6"/>
          <w:rFonts w:hint="cs"/>
          <w:rtl/>
        </w:rPr>
        <w:t xml:space="preserve">(עי' אות </w:t>
      </w:r>
      <w:r w:rsidRPr="00DD0A58">
        <w:rPr>
          <w:rStyle w:val="aff6"/>
          <w:rtl/>
        </w:rPr>
        <w:fldChar w:fldCharType="begin"/>
      </w:r>
      <w:r w:rsidRPr="00DD0A58">
        <w:rPr>
          <w:rStyle w:val="aff6"/>
          <w:rtl/>
        </w:rPr>
        <w:instrText xml:space="preserve"> </w:instrText>
      </w:r>
      <w:r w:rsidRPr="00DD0A58">
        <w:rPr>
          <w:rStyle w:val="aff6"/>
          <w:rFonts w:hint="cs"/>
        </w:rPr>
        <w:instrText>REF</w:instrText>
      </w:r>
      <w:r w:rsidRPr="00DD0A58">
        <w:rPr>
          <w:rStyle w:val="aff6"/>
          <w:rFonts w:hint="cs"/>
          <w:rtl/>
        </w:rPr>
        <w:instrText xml:space="preserve"> _</w:instrText>
      </w:r>
      <w:r w:rsidRPr="00DD0A58">
        <w:rPr>
          <w:rStyle w:val="aff6"/>
          <w:rFonts w:hint="cs"/>
        </w:rPr>
        <w:instrText>Ref69459481 \r \h</w:instrText>
      </w:r>
      <w:r w:rsidRPr="00DD0A58">
        <w:rPr>
          <w:rStyle w:val="aff6"/>
          <w:rtl/>
        </w:rPr>
        <w:instrText xml:space="preserve"> </w:instrText>
      </w:r>
      <w:r w:rsidRPr="00DD0A58">
        <w:rPr>
          <w:rStyle w:val="aff6"/>
          <w:rtl/>
        </w:rPr>
      </w:r>
      <w:r w:rsidRPr="00DD0A58">
        <w:rPr>
          <w:rStyle w:val="aff6"/>
          <w:rtl/>
        </w:rPr>
        <w:fldChar w:fldCharType="separate"/>
      </w:r>
      <w:r w:rsidR="00AA5F53">
        <w:rPr>
          <w:rStyle w:val="aff6"/>
          <w:cs/>
        </w:rPr>
        <w:t>‎</w:t>
      </w:r>
      <w:r w:rsidR="00AA5F53">
        <w:rPr>
          <w:rStyle w:val="aff6"/>
          <w:rtl/>
        </w:rPr>
        <w:t>כה)</w:t>
      </w:r>
      <w:r w:rsidRPr="00DD0A58">
        <w:rPr>
          <w:rStyle w:val="aff6"/>
          <w:rtl/>
        </w:rPr>
        <w:fldChar w:fldCharType="end"/>
      </w:r>
      <w:r w:rsidRPr="004465B1">
        <w:rPr>
          <w:rStyle w:val="afa"/>
          <w:rFonts w:hint="cs"/>
          <w:rtl/>
        </w:rPr>
        <w:t>].</w:t>
      </w:r>
      <w:bookmarkEnd w:id="758"/>
    </w:p>
    <w:p w14:paraId="2822497C" w14:textId="77777777" w:rsidR="000E7C04" w:rsidRPr="00560077" w:rsidRDefault="000E7C04" w:rsidP="000E7C04">
      <w:pPr>
        <w:pStyle w:val="a2"/>
      </w:pPr>
      <w:bookmarkStart w:id="759" w:name="_Toc77106917"/>
      <w:r>
        <w:rPr>
          <w:rFonts w:hint="cs"/>
          <w:rtl/>
        </w:rPr>
        <w:t>בי' העיטור דהרחקת שובך ואילן מעיר ומשרה מירק הוא מדין ממונו המזיק ולכן מודה בזה ר"י</w:t>
      </w:r>
      <w:bookmarkEnd w:id="759"/>
    </w:p>
    <w:p w14:paraId="4669F11D" w14:textId="77777777" w:rsidR="000E7C04" w:rsidRDefault="000E7C04" w:rsidP="0008214F">
      <w:pPr>
        <w:pStyle w:val="a"/>
        <w:rPr>
          <w:rStyle w:val="afa"/>
          <w:rtl/>
        </w:rPr>
      </w:pPr>
      <w:r>
        <w:rPr>
          <w:rFonts w:hint="cs"/>
          <w:rtl/>
        </w:rPr>
        <w:t xml:space="preserve">וכתב </w:t>
      </w:r>
      <w:r w:rsidRPr="00A21E0D">
        <w:rPr>
          <w:rStyle w:val="af8"/>
          <w:rFonts w:hint="cs"/>
          <w:rtl/>
        </w:rPr>
        <w:t>העיטור</w:t>
      </w:r>
      <w:r>
        <w:rPr>
          <w:rFonts w:hint="cs"/>
          <w:rtl/>
        </w:rPr>
        <w:t xml:space="preserve"> דבהא דתנן לקמן </w:t>
      </w:r>
      <w:r w:rsidRPr="00CA7D7D">
        <w:rPr>
          <w:rStyle w:val="af6"/>
          <w:rFonts w:eastAsia="Guttman Hodes" w:hint="cs"/>
          <w:rtl/>
        </w:rPr>
        <w:t>(כג., כד:, כה.)</w:t>
      </w:r>
      <w:r>
        <w:rPr>
          <w:rFonts w:hint="cs"/>
          <w:rtl/>
        </w:rPr>
        <w:t xml:space="preserve"> דצריך להרחיק השובך והאילן מהעיר, ואת המשרה מהירק, ההרחקה היא כיון דהוי ממונו המזיק את ממון חבירו, </w:t>
      </w:r>
      <w:r w:rsidRPr="00304698">
        <w:rPr>
          <w:rStyle w:val="afa"/>
          <w:rFonts w:hint="cs"/>
          <w:rtl/>
        </w:rPr>
        <w:t>[ולכן מודה בהו ר"י, אעפ"י דלא הוי גירי דיליה</w:t>
      </w:r>
      <w:r>
        <w:rPr>
          <w:rStyle w:val="afa"/>
          <w:rFonts w:hint="cs"/>
          <w:rtl/>
        </w:rPr>
        <w:t xml:space="preserve">, והא דאמר ר"י דא"צ להרחיק במשרה וירק, כתב </w:t>
      </w:r>
      <w:r w:rsidRPr="00B476C6">
        <w:rPr>
          <w:rStyle w:val="affa"/>
          <w:rFonts w:hint="cs"/>
          <w:rtl/>
        </w:rPr>
        <w:t xml:space="preserve">העיטור </w:t>
      </w:r>
      <w:r>
        <w:rPr>
          <w:rStyle w:val="afa"/>
          <w:rFonts w:hint="cs"/>
          <w:rtl/>
        </w:rPr>
        <w:t>דהיינו דוקא בלוקח</w:t>
      </w:r>
      <w:r w:rsidRPr="00304698">
        <w:rPr>
          <w:rStyle w:val="afa"/>
          <w:rFonts w:hint="cs"/>
          <w:rtl/>
        </w:rPr>
        <w:t>]</w:t>
      </w:r>
      <w:r>
        <w:rPr>
          <w:rStyle w:val="afa"/>
          <w:rFonts w:hint="cs"/>
          <w:rtl/>
        </w:rPr>
        <w:t>,</w:t>
      </w:r>
      <w:r w:rsidRPr="00922D3C">
        <w:rPr>
          <w:rStyle w:val="a7"/>
          <w:rFonts w:hint="cs"/>
          <w:rtl/>
        </w:rPr>
        <w:t xml:space="preserve"> </w:t>
      </w:r>
      <w:r>
        <w:rPr>
          <w:rStyle w:val="a7"/>
          <w:rFonts w:hint="cs"/>
          <w:rtl/>
        </w:rPr>
        <w:t>וע"ע במ"ש</w:t>
      </w:r>
      <w:r w:rsidRPr="001A0D43">
        <w:rPr>
          <w:rStyle w:val="a7"/>
          <w:rFonts w:hint="cs"/>
          <w:rtl/>
        </w:rPr>
        <w:t xml:space="preserve"> </w:t>
      </w:r>
      <w:r w:rsidRPr="00A21E0D">
        <w:rPr>
          <w:rStyle w:val="af8"/>
          <w:rFonts w:hint="cs"/>
          <w:rtl/>
        </w:rPr>
        <w:t xml:space="preserve">העיטור </w:t>
      </w:r>
      <w:r>
        <w:rPr>
          <w:rStyle w:val="af6"/>
          <w:rFonts w:eastAsia="Guttman Hodes" w:hint="cs"/>
          <w:rtl/>
        </w:rPr>
        <w:t>(</w:t>
      </w:r>
      <w:r w:rsidRPr="00A21E0D">
        <w:rPr>
          <w:rStyle w:val="af6"/>
          <w:rFonts w:eastAsia="Guttman Hodes" w:hint="cs"/>
          <w:rtl/>
        </w:rPr>
        <w:t xml:space="preserve">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 הועתק בקובץ שיטות קמאי בב" ח"א עמ' תי"ב</w:t>
      </w:r>
      <w:r>
        <w:rPr>
          <w:rStyle w:val="af6"/>
          <w:rFonts w:eastAsia="Guttman Hodes" w:hint="cs"/>
          <w:rtl/>
        </w:rPr>
        <w:t xml:space="preserve">, הובא בסימן ג' אות כ"ב) </w:t>
      </w:r>
      <w:r>
        <w:rPr>
          <w:rFonts w:hint="cs"/>
          <w:rtl/>
        </w:rPr>
        <w:t>דבהרחקת נזיקין בדבר שנזקו ידוע, והנזק ניכר לדיינים, חייב לשלם כיון דממונו הזיק</w:t>
      </w:r>
      <w:r>
        <w:rPr>
          <w:rStyle w:val="afa"/>
          <w:rFonts w:hint="cs"/>
          <w:rtl/>
        </w:rPr>
        <w:t>.</w:t>
      </w:r>
    </w:p>
    <w:p w14:paraId="6953C1EB" w14:textId="77777777" w:rsidR="000E7C04" w:rsidRPr="008B17F0" w:rsidRDefault="000E7C04" w:rsidP="000E7C04">
      <w:pPr>
        <w:pStyle w:val="afd"/>
        <w:rPr>
          <w:rtl/>
        </w:rPr>
      </w:pPr>
      <w:bookmarkStart w:id="760" w:name="_Toc77106918"/>
      <w:r>
        <w:rPr>
          <w:rFonts w:hint="cs"/>
          <w:rtl/>
        </w:rPr>
        <w:t>ד' הנתיה"מ דמזיק א"צ לבטל רשותו</w:t>
      </w:r>
      <w:bookmarkEnd w:id="760"/>
    </w:p>
    <w:p w14:paraId="4D435326" w14:textId="77777777" w:rsidR="000E7C04" w:rsidRDefault="000E7C04" w:rsidP="000E7C04">
      <w:pPr>
        <w:pStyle w:val="1"/>
        <w:rPr>
          <w:rtl/>
        </w:rPr>
      </w:pPr>
      <w:bookmarkStart w:id="761" w:name="_Toc77106919"/>
      <w:r>
        <w:rPr>
          <w:rFonts w:hint="cs"/>
          <w:rtl/>
        </w:rPr>
        <w:t>קושיות הנתיה"מ מ"ש הרחקות נזיקין מד' אבות נזיקין</w:t>
      </w:r>
      <w:bookmarkEnd w:id="755"/>
      <w:bookmarkEnd w:id="761"/>
    </w:p>
    <w:p w14:paraId="2AD9BF88" w14:textId="77777777" w:rsidR="000E7C04" w:rsidRDefault="000E7C04" w:rsidP="000E7C04">
      <w:pPr>
        <w:pStyle w:val="a2"/>
        <w:rPr>
          <w:rtl/>
        </w:rPr>
      </w:pPr>
      <w:bookmarkStart w:id="762" w:name="_Toc77106920"/>
      <w:bookmarkStart w:id="763" w:name="_Ref69146195"/>
      <w:r>
        <w:rPr>
          <w:rFonts w:hint="cs"/>
          <w:rtl/>
        </w:rPr>
        <w:t>קו' הנתיה"מ דהרחקת נזיקין הוא בכלל מזיק דד' אבות נזיקין כבור המתגלגל ודבר שמזיק ברוח</w:t>
      </w:r>
      <w:bookmarkEnd w:id="762"/>
    </w:p>
    <w:p w14:paraId="7E959F5E" w14:textId="77777777" w:rsidR="000E7C04" w:rsidRDefault="000E7C04" w:rsidP="0008214F">
      <w:pPr>
        <w:pStyle w:val="a"/>
        <w:rPr>
          <w:rtl/>
        </w:rPr>
      </w:pPr>
      <w:bookmarkStart w:id="764" w:name="_Ref69460257"/>
      <w:r>
        <w:rPr>
          <w:rFonts w:hint="cs"/>
          <w:rtl/>
        </w:rPr>
        <w:t xml:space="preserve">הקשה </w:t>
      </w:r>
      <w:r w:rsidRPr="009B264A">
        <w:rPr>
          <w:rStyle w:val="af8"/>
          <w:rFonts w:hint="cs"/>
          <w:rtl/>
        </w:rPr>
        <w:t>הנתיה"מ</w:t>
      </w:r>
      <w:r>
        <w:rPr>
          <w:rFonts w:hint="cs"/>
          <w:rtl/>
        </w:rPr>
        <w:t xml:space="preserve"> </w:t>
      </w:r>
      <w:r w:rsidRPr="00A06A20">
        <w:rPr>
          <w:rStyle w:val="af6"/>
          <w:rFonts w:eastAsia="Guttman Hodes" w:hint="cs"/>
          <w:rtl/>
        </w:rPr>
        <w:t>(סי' קנ"ה סקי"ח ד"ה לכן)</w:t>
      </w:r>
      <w:r>
        <w:rPr>
          <w:rFonts w:hint="cs"/>
          <w:rtl/>
        </w:rPr>
        <w:t xml:space="preserve"> על כל ההרחקות בפירקין, דכולם הם בכלל ד' אבות נזיקין, דהמים בברו שמזיקים במתונתא, לא גרעי מבור המתגלגל ברגלי אדם, או מדבר שהולך ומזיק ע"י רוח מצויה, וכן הקשה </w:t>
      </w:r>
      <w:r w:rsidRPr="002F6571">
        <w:rPr>
          <w:rStyle w:val="af8"/>
          <w:rFonts w:hint="cs"/>
          <w:rtl/>
        </w:rPr>
        <w:t>הנתיה"מ</w:t>
      </w:r>
      <w:r>
        <w:rPr>
          <w:rFonts w:hint="cs"/>
          <w:rtl/>
        </w:rPr>
        <w:t xml:space="preserve"> מהגמ' לקמן </w:t>
      </w:r>
      <w:r w:rsidRPr="00A06A20">
        <w:rPr>
          <w:rStyle w:val="af6"/>
          <w:rFonts w:eastAsia="Guttman Hodes" w:hint="cs"/>
          <w:rtl/>
        </w:rPr>
        <w:t>(כג.)</w:t>
      </w:r>
      <w:r>
        <w:rPr>
          <w:rFonts w:hint="cs"/>
          <w:rtl/>
        </w:rPr>
        <w:t xml:space="preserve"> מהא דהמקיז דם צריך להרחיק מהדקלים, כיון שהיו עורבים שהביאו את הדם לדקלים ולכלכו את התמרים, דמאי שנא מהא דאיתא בב"ק </w:t>
      </w:r>
      <w:r w:rsidRPr="00A06A20">
        <w:rPr>
          <w:rStyle w:val="af6"/>
          <w:rFonts w:eastAsia="Guttman Hodes" w:hint="cs"/>
          <w:rtl/>
        </w:rPr>
        <w:t>(יט:)</w:t>
      </w:r>
      <w:r>
        <w:rPr>
          <w:rFonts w:hint="cs"/>
          <w:rtl/>
        </w:rPr>
        <w:t xml:space="preserve"> דדליל שלא הצניעו, והוציאו</w:t>
      </w:r>
      <w:r w:rsidRPr="00BF599C">
        <w:rPr>
          <w:rFonts w:hint="cs"/>
          <w:rtl/>
        </w:rPr>
        <w:t xml:space="preserve"> </w:t>
      </w:r>
      <w:r>
        <w:rPr>
          <w:rFonts w:hint="cs"/>
          <w:rtl/>
        </w:rPr>
        <w:t xml:space="preserve">תרנגול של הפקר והזיק בו, דבעל הדליל חייב, וה"ה המקיז דם צריך להתחייב, וכתב </w:t>
      </w:r>
      <w:r w:rsidRPr="00CA61A9">
        <w:rPr>
          <w:rStyle w:val="af8"/>
          <w:rFonts w:hint="cs"/>
          <w:rtl/>
        </w:rPr>
        <w:t>הנתיה"מ</w:t>
      </w:r>
      <w:r>
        <w:rPr>
          <w:rFonts w:hint="cs"/>
          <w:rtl/>
        </w:rPr>
        <w:t xml:space="preserve"> דכן קשה בכל </w:t>
      </w:r>
      <w:r>
        <w:rPr>
          <w:rFonts w:hint="cs"/>
          <w:rtl/>
        </w:rPr>
        <w:t>ההרחקות בפירקין, ובפרט במה ששיערו חכמים, שהמזיק ילך מעצמו, דהוא ככל מזיק, ואמאי יש לו רק דין הרחקות ואין חיוב כד' אבות נזיקין</w:t>
      </w:r>
      <w:bookmarkEnd w:id="763"/>
      <w:r>
        <w:rPr>
          <w:rFonts w:hint="cs"/>
          <w:rtl/>
        </w:rPr>
        <w:t>.</w:t>
      </w:r>
      <w:bookmarkEnd w:id="764"/>
    </w:p>
    <w:p w14:paraId="4D0FC69E" w14:textId="77777777" w:rsidR="000E7C04" w:rsidRPr="0030177E" w:rsidRDefault="000E7C04" w:rsidP="000E7C04">
      <w:pPr>
        <w:pStyle w:val="a2"/>
        <w:rPr>
          <w:rtl/>
        </w:rPr>
      </w:pPr>
      <w:bookmarkStart w:id="765" w:name="_Toc77106921"/>
      <w:r>
        <w:rPr>
          <w:rFonts w:hint="cs"/>
          <w:rtl/>
        </w:rPr>
        <w:t>קושית הנתיה"מ מ"ש שורשים דאילן ודבורים ויונים משורו ובורו דחייב לשלם דממונו מזיק</w:t>
      </w:r>
      <w:bookmarkEnd w:id="765"/>
    </w:p>
    <w:p w14:paraId="714383C5" w14:textId="3437C6F2" w:rsidR="000E7C04" w:rsidRDefault="000E7C04" w:rsidP="0008214F">
      <w:pPr>
        <w:pStyle w:val="a"/>
        <w:rPr>
          <w:rtl/>
        </w:rPr>
      </w:pPr>
      <w:bookmarkStart w:id="766" w:name="_Ref69379992"/>
      <w:bookmarkStart w:id="767" w:name="_Ref69383726"/>
      <w:r>
        <w:rPr>
          <w:rFonts w:hint="cs"/>
          <w:rtl/>
        </w:rPr>
        <w:t xml:space="preserve">וכן הקשה </w:t>
      </w:r>
      <w:r w:rsidRPr="009B264A">
        <w:rPr>
          <w:rStyle w:val="af8"/>
          <w:rFonts w:hint="cs"/>
          <w:rtl/>
        </w:rPr>
        <w:t>הנתיה"מ</w:t>
      </w:r>
      <w:r>
        <w:rPr>
          <w:rFonts w:hint="cs"/>
          <w:rtl/>
        </w:rPr>
        <w:t xml:space="preserve"> </w:t>
      </w:r>
      <w:r w:rsidRPr="0030177E">
        <w:rPr>
          <w:rStyle w:val="af6"/>
          <w:rFonts w:eastAsia="Guttman Hodes" w:hint="cs"/>
          <w:rtl/>
        </w:rPr>
        <w:t>(סי' קנ"ה סקי"ח ד"ה ולפי"ז)</w:t>
      </w:r>
      <w:r>
        <w:rPr>
          <w:rFonts w:hint="cs"/>
          <w:rtl/>
        </w:rPr>
        <w:t xml:space="preserve"> מהא דתנן לקמן </w:t>
      </w:r>
      <w:r w:rsidRPr="0030177E">
        <w:rPr>
          <w:rStyle w:val="af6"/>
          <w:rFonts w:eastAsia="Guttman Hodes" w:hint="cs"/>
          <w:rtl/>
        </w:rPr>
        <w:t>(כה:)</w:t>
      </w:r>
      <w:r>
        <w:rPr>
          <w:rFonts w:hint="cs"/>
          <w:rtl/>
        </w:rPr>
        <w:t xml:space="preserve"> דצריך להרחיק אילן מהבור, כדי </w:t>
      </w:r>
      <w:r w:rsidRPr="0030177E">
        <w:rPr>
          <w:rFonts w:hint="cs"/>
          <w:rtl/>
        </w:rPr>
        <w:t xml:space="preserve">שהשורשים לא יזיקו לבור, דאמאי אין השורשים חשיבי כשורו ובורו המזיקין, וחייב לשלם, וכבר הקשה כן </w:t>
      </w:r>
      <w:r w:rsidRPr="0030177E">
        <w:rPr>
          <w:rStyle w:val="af8"/>
          <w:rFonts w:hint="cs"/>
          <w:rtl/>
        </w:rPr>
        <w:t>הרמב"ן בדינא דגרמי</w:t>
      </w:r>
      <w:r w:rsidRPr="0030177E">
        <w:rPr>
          <w:rFonts w:hint="cs"/>
          <w:rtl/>
        </w:rPr>
        <w:t xml:space="preserve"> </w:t>
      </w:r>
      <w:r w:rsidRPr="0030177E">
        <w:rPr>
          <w:rStyle w:val="af6"/>
          <w:rFonts w:eastAsia="Guttman Hodes" w:hint="cs"/>
          <w:rtl/>
        </w:rPr>
        <w:t xml:space="preserve">(עי' אות </w:t>
      </w:r>
      <w:r w:rsidRPr="0030177E">
        <w:rPr>
          <w:rStyle w:val="af6"/>
          <w:rFonts w:eastAsia="Guttman Hodes"/>
          <w:rtl/>
        </w:rPr>
        <w:fldChar w:fldCharType="begin"/>
      </w:r>
      <w:r w:rsidRPr="0030177E">
        <w:rPr>
          <w:rStyle w:val="af6"/>
          <w:rFonts w:eastAsia="Guttman Hodes"/>
          <w:rtl/>
        </w:rPr>
        <w:instrText xml:space="preserve"> </w:instrText>
      </w:r>
      <w:r w:rsidRPr="0030177E">
        <w:rPr>
          <w:rStyle w:val="af6"/>
          <w:rFonts w:eastAsia="Guttman Hodes" w:hint="cs"/>
        </w:rPr>
        <w:instrText>REF</w:instrText>
      </w:r>
      <w:r w:rsidRPr="0030177E">
        <w:rPr>
          <w:rStyle w:val="af6"/>
          <w:rFonts w:eastAsia="Guttman Hodes" w:hint="cs"/>
          <w:rtl/>
        </w:rPr>
        <w:instrText xml:space="preserve"> _</w:instrText>
      </w:r>
      <w:r w:rsidRPr="0030177E">
        <w:rPr>
          <w:rStyle w:val="af6"/>
          <w:rFonts w:eastAsia="Guttman Hodes" w:hint="cs"/>
        </w:rPr>
        <w:instrText>Ref69459950 \r \h</w:instrText>
      </w:r>
      <w:r w:rsidRPr="0030177E">
        <w:rPr>
          <w:rStyle w:val="af6"/>
          <w:rFonts w:eastAsia="Guttman Hodes"/>
          <w:rtl/>
        </w:rPr>
        <w:instrText xml:space="preserve"> </w:instrText>
      </w:r>
      <w:r w:rsidRPr="0030177E">
        <w:rPr>
          <w:rStyle w:val="af6"/>
          <w:rFonts w:eastAsia="Guttman Hodes"/>
          <w:rtl/>
        </w:rPr>
      </w:r>
      <w:r w:rsidRPr="0030177E">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30177E">
        <w:rPr>
          <w:rStyle w:val="af6"/>
          <w:rFonts w:eastAsia="Guttman Hodes"/>
          <w:rtl/>
        </w:rPr>
        <w:fldChar w:fldCharType="end"/>
      </w:r>
      <w:bookmarkEnd w:id="766"/>
      <w:r>
        <w:rPr>
          <w:rFonts w:hint="cs"/>
          <w:rtl/>
        </w:rPr>
        <w:t xml:space="preserve">, וכן הקשה </w:t>
      </w:r>
      <w:r w:rsidRPr="009B264A">
        <w:rPr>
          <w:rStyle w:val="af8"/>
          <w:rFonts w:hint="cs"/>
          <w:rtl/>
        </w:rPr>
        <w:t>הנתיה"מ</w:t>
      </w:r>
      <w:r>
        <w:rPr>
          <w:rFonts w:hint="cs"/>
          <w:rtl/>
        </w:rPr>
        <w:t xml:space="preserve"> מהגמ' לקמן </w:t>
      </w:r>
      <w:r w:rsidRPr="00A06A20">
        <w:rPr>
          <w:rStyle w:val="af6"/>
          <w:rFonts w:eastAsia="Guttman Hodes" w:hint="cs"/>
          <w:rtl/>
        </w:rPr>
        <w:t>(יח.)</w:t>
      </w:r>
      <w:r>
        <w:rPr>
          <w:rFonts w:hint="cs"/>
          <w:rtl/>
        </w:rPr>
        <w:t xml:space="preserve"> דצריך להרחיק את הדבורים מהחרדל, וכן מהא דתנן לקמן </w:t>
      </w:r>
      <w:r w:rsidRPr="00A06A20">
        <w:rPr>
          <w:rStyle w:val="af6"/>
          <w:rFonts w:eastAsia="Guttman Hodes" w:hint="cs"/>
          <w:rtl/>
        </w:rPr>
        <w:t>(כג.)</w:t>
      </w:r>
      <w:r>
        <w:rPr>
          <w:rFonts w:hint="cs"/>
          <w:rtl/>
        </w:rPr>
        <w:t xml:space="preserve"> דצריך להרחיק יונים מהשדות, דהוא ממש כשורו המזיק, והביא </w:t>
      </w:r>
      <w:r w:rsidRPr="009B264A">
        <w:rPr>
          <w:rStyle w:val="af8"/>
          <w:rFonts w:hint="cs"/>
          <w:rtl/>
        </w:rPr>
        <w:t>הנתיה"מ</w:t>
      </w:r>
      <w:r>
        <w:rPr>
          <w:rFonts w:hint="cs"/>
          <w:rtl/>
        </w:rPr>
        <w:t xml:space="preserve"> את דברי </w:t>
      </w:r>
      <w:r w:rsidRPr="009B264A">
        <w:rPr>
          <w:rStyle w:val="af8"/>
          <w:rFonts w:hint="cs"/>
          <w:rtl/>
        </w:rPr>
        <w:t>הרמב"ן במלחמות</w:t>
      </w:r>
      <w:r>
        <w:rPr>
          <w:rFonts w:hint="cs"/>
          <w:rtl/>
        </w:rPr>
        <w:t xml:space="preserve"> </w:t>
      </w:r>
      <w:r w:rsidRPr="00A06A2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Ref69399615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Pr>
          <w:rStyle w:val="af6"/>
          <w:rFonts w:eastAsia="Guttman Hodes"/>
          <w:rtl/>
        </w:rPr>
        <w:fldChar w:fldCharType="end"/>
      </w:r>
      <w:r w:rsidRPr="00A06A20">
        <w:rPr>
          <w:rStyle w:val="af6"/>
          <w:rFonts w:eastAsia="Guttman Hodes" w:hint="cs"/>
          <w:rtl/>
        </w:rPr>
        <w:t xml:space="preserve"> </w:t>
      </w:r>
      <w:r>
        <w:rPr>
          <w:rFonts w:hint="cs"/>
          <w:rtl/>
        </w:rPr>
        <w:t xml:space="preserve">דכתב דהא דבדבורים וחרדל אינו חייב לשלם מדין שן, הוא כיון שהדבורים אינם שלו ממש, וקונה אותם רק מפני דרכי שלום, אך כתב </w:t>
      </w:r>
      <w:r w:rsidRPr="009B264A">
        <w:rPr>
          <w:rStyle w:val="af8"/>
          <w:rFonts w:hint="cs"/>
          <w:rtl/>
        </w:rPr>
        <w:t>הנתיה"מ</w:t>
      </w:r>
      <w:r>
        <w:rPr>
          <w:rFonts w:hint="cs"/>
          <w:rtl/>
        </w:rPr>
        <w:t xml:space="preserve"> דדברי </w:t>
      </w:r>
      <w:r w:rsidRPr="00EC4A35">
        <w:rPr>
          <w:rStyle w:val="af8"/>
          <w:rFonts w:hint="cs"/>
          <w:rtl/>
        </w:rPr>
        <w:t>הרמב"ן</w:t>
      </w:r>
      <w:r>
        <w:rPr>
          <w:rFonts w:hint="cs"/>
          <w:rtl/>
        </w:rPr>
        <w:t xml:space="preserve"> הם דוחק.</w:t>
      </w:r>
      <w:bookmarkEnd w:id="767"/>
    </w:p>
    <w:p w14:paraId="46231DBE" w14:textId="77777777" w:rsidR="000E7C04" w:rsidRPr="008B4E4D" w:rsidRDefault="000E7C04" w:rsidP="000E7C04">
      <w:pPr>
        <w:pStyle w:val="a2"/>
        <w:rPr>
          <w:rtl/>
        </w:rPr>
      </w:pPr>
      <w:bookmarkStart w:id="768" w:name="_Toc77106922"/>
      <w:r>
        <w:rPr>
          <w:rFonts w:hint="cs"/>
          <w:rtl/>
        </w:rPr>
        <w:t>קושית הנתיה"מ על תוס' אמאי הקשו רק ברקתא מאש ולא הקשו כן על כל דין הרחקת נזיקין</w:t>
      </w:r>
      <w:bookmarkEnd w:id="768"/>
    </w:p>
    <w:p w14:paraId="4C38E18E" w14:textId="51A8F5F2" w:rsidR="000E7C04" w:rsidRPr="00EE554A" w:rsidRDefault="000E7C04" w:rsidP="0008214F">
      <w:pPr>
        <w:pStyle w:val="a"/>
        <w:rPr>
          <w:rtl/>
        </w:rPr>
      </w:pPr>
      <w:bookmarkStart w:id="769" w:name="_Ref69383689"/>
      <w:r>
        <w:rPr>
          <w:rFonts w:hint="cs"/>
          <w:rtl/>
        </w:rPr>
        <w:t xml:space="preserve">והביא </w:t>
      </w:r>
      <w:r w:rsidRPr="00082DCE">
        <w:rPr>
          <w:rStyle w:val="af8"/>
          <w:rFonts w:hint="cs"/>
          <w:rtl/>
        </w:rPr>
        <w:t>הנתיה"מ</w:t>
      </w:r>
      <w:r>
        <w:rPr>
          <w:rFonts w:hint="cs"/>
          <w:rtl/>
        </w:rPr>
        <w:t xml:space="preserve"> את דברי </w:t>
      </w:r>
      <w:r w:rsidRPr="00082DCE">
        <w:rPr>
          <w:rStyle w:val="af8"/>
          <w:rFonts w:hint="cs"/>
          <w:rtl/>
        </w:rPr>
        <w:t>התוס'</w:t>
      </w:r>
      <w:r>
        <w:rPr>
          <w:rFonts w:hint="cs"/>
          <w:rtl/>
        </w:rPr>
        <w:t xml:space="preserve"> </w:t>
      </w:r>
      <w:r w:rsidRPr="00082DCE">
        <w:rPr>
          <w:rStyle w:val="af8"/>
          <w:rFonts w:hint="cs"/>
          <w:rtl/>
        </w:rPr>
        <w:t>לקמן</w:t>
      </w:r>
      <w:r>
        <w:rPr>
          <w:rFonts w:hint="cs"/>
          <w:rtl/>
        </w:rPr>
        <w:t xml:space="preserve"> </w:t>
      </w:r>
      <w:r w:rsidRPr="0094132F">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Ref69401727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Pr>
          <w:rStyle w:val="af6"/>
          <w:rFonts w:eastAsia="Guttman Hodes"/>
          <w:rtl/>
        </w:rPr>
        <w:fldChar w:fldCharType="end"/>
      </w:r>
      <w:r>
        <w:rPr>
          <w:rStyle w:val="af6"/>
          <w:rFonts w:eastAsia="Guttman Hodes" w:hint="cs"/>
          <w:rtl/>
        </w:rPr>
        <w:t xml:space="preserve"> </w:t>
      </w:r>
      <w:r>
        <w:rPr>
          <w:rFonts w:hint="cs"/>
          <w:rtl/>
        </w:rPr>
        <w:t xml:space="preserve">דהקשו מהא דהמנפץ פשתן, והרקתא שהיה מנער מהפשתן אזלא והזיקה ברוח, דאמאי אינו חייב מדין אש, כאבנו סכינו ומשאו שהניחם בראש גגו והזיקו, והקשה </w:t>
      </w:r>
      <w:r w:rsidRPr="00082DCE">
        <w:rPr>
          <w:rStyle w:val="af8"/>
          <w:rFonts w:hint="cs"/>
          <w:rtl/>
        </w:rPr>
        <w:t>הנתיה"מ</w:t>
      </w:r>
      <w:r>
        <w:rPr>
          <w:rFonts w:hint="cs"/>
          <w:rtl/>
        </w:rPr>
        <w:t xml:space="preserve"> על </w:t>
      </w:r>
      <w:r w:rsidRPr="00082DCE">
        <w:rPr>
          <w:rStyle w:val="af8"/>
          <w:rFonts w:hint="cs"/>
          <w:rtl/>
        </w:rPr>
        <w:t>התוס'</w:t>
      </w:r>
      <w:r>
        <w:rPr>
          <w:rFonts w:hint="cs"/>
          <w:rtl/>
        </w:rPr>
        <w:t xml:space="preserve"> דאמאי הקשו כן רק ברקתא, ולא הקשו מדבורים ויונים שהם כמו שור, וכן בכל ההרחקות שהם בכלל ד' אבות נזיקין.</w:t>
      </w:r>
      <w:bookmarkEnd w:id="769"/>
      <w:r>
        <w:rPr>
          <w:rFonts w:hint="cs"/>
          <w:rtl/>
        </w:rPr>
        <w:t xml:space="preserve"> </w:t>
      </w:r>
    </w:p>
    <w:p w14:paraId="3D31F521" w14:textId="77777777" w:rsidR="000E7C04" w:rsidRDefault="000E7C04" w:rsidP="000E7C04">
      <w:pPr>
        <w:pStyle w:val="1"/>
        <w:rPr>
          <w:rtl/>
        </w:rPr>
      </w:pPr>
      <w:bookmarkStart w:id="770" w:name="_Toc69077329"/>
      <w:bookmarkStart w:id="771" w:name="_Toc77106923"/>
      <w:r>
        <w:rPr>
          <w:rFonts w:hint="cs"/>
          <w:rtl/>
        </w:rPr>
        <w:t>בי' הנתיה"מ</w:t>
      </w:r>
      <w:bookmarkEnd w:id="770"/>
      <w:r>
        <w:rPr>
          <w:rFonts w:hint="cs"/>
          <w:rtl/>
        </w:rPr>
        <w:t xml:space="preserve"> דאין חיוב לשמור ממונו המזיק ע"י שיבטל רשותו</w:t>
      </w:r>
      <w:bookmarkEnd w:id="771"/>
    </w:p>
    <w:p w14:paraId="4095C616" w14:textId="77777777" w:rsidR="000E7C04" w:rsidRPr="000469B6" w:rsidRDefault="000E7C04" w:rsidP="000E7C04">
      <w:pPr>
        <w:pStyle w:val="a2"/>
        <w:rPr>
          <w:rtl/>
        </w:rPr>
      </w:pPr>
      <w:bookmarkStart w:id="772" w:name="_Toc77106924"/>
      <w:r>
        <w:rPr>
          <w:rFonts w:hint="cs"/>
          <w:rtl/>
        </w:rPr>
        <w:t>בי' הנתיה"מ דבמקום שצריך לבטל תשמישו ורשותו לא חייבה התורה בשמירת ממונו שלא יזיק</w:t>
      </w:r>
      <w:bookmarkEnd w:id="772"/>
    </w:p>
    <w:p w14:paraId="4CDCFE54" w14:textId="77777777" w:rsidR="000E7C04" w:rsidRDefault="000E7C04" w:rsidP="0008214F">
      <w:pPr>
        <w:pStyle w:val="a"/>
        <w:rPr>
          <w:rtl/>
        </w:rPr>
      </w:pPr>
      <w:bookmarkStart w:id="773" w:name="_Ref68087410"/>
      <w:bookmarkStart w:id="774" w:name="_Ref69146252"/>
      <w:r>
        <w:rPr>
          <w:rFonts w:hint="cs"/>
          <w:rtl/>
        </w:rPr>
        <w:t>אלא ביאר</w:t>
      </w:r>
      <w:r w:rsidRPr="009151FB">
        <w:rPr>
          <w:rFonts w:hint="cs"/>
          <w:rtl/>
        </w:rPr>
        <w:t xml:space="preserve"> </w:t>
      </w:r>
      <w:r w:rsidRPr="00082DCE">
        <w:rPr>
          <w:rStyle w:val="af8"/>
          <w:rFonts w:hint="cs"/>
          <w:rtl/>
        </w:rPr>
        <w:t>הנתיה"מ</w:t>
      </w:r>
      <w:r>
        <w:rPr>
          <w:rFonts w:hint="cs"/>
          <w:rtl/>
        </w:rPr>
        <w:t xml:space="preserve"> </w:t>
      </w:r>
      <w:r w:rsidRPr="008A76A8">
        <w:rPr>
          <w:rStyle w:val="af6"/>
          <w:rFonts w:eastAsia="Guttman Hodes" w:hint="cs"/>
          <w:rtl/>
        </w:rPr>
        <w:t>(סי' קנ"ה סקי"ח ד"ה וע"כ צ"ל)</w:t>
      </w:r>
      <w:r>
        <w:rPr>
          <w:rFonts w:hint="cs"/>
          <w:rtl/>
        </w:rPr>
        <w:t xml:space="preserve"> דכל החיוב בד' אבות נזיקין, הוא באופן שהמזיק יכול להחזיק את הדבר המזיק ברשותו ולהזהר שלא יזיק, דבכה"ג חייבתו תורה לשמור וכשלא שמר חייב לשלם</w:t>
      </w:r>
      <w:r>
        <w:rPr>
          <w:rStyle w:val="af0"/>
          <w:rtl/>
        </w:rPr>
        <w:footnoteReference w:id="8"/>
      </w:r>
      <w:r>
        <w:rPr>
          <w:rFonts w:hint="cs"/>
          <w:rtl/>
        </w:rPr>
        <w:t>, אבל בהרחקות בפירקין איירי באופן שאם יתחייב לשלם על ההיזק, לא יוכל להשתמש בדבר ברשותו כלל, ויתבטל השימוש של הזה מרשותו, כיון שאינו יכול לשומרו שלא יזיק, וא"כ אם יחוייב להזהר שלא להזיק תתבטל רשותו, ולא חייבתו תורה לבטל את רשותו</w:t>
      </w:r>
      <w:r>
        <w:rPr>
          <w:rStyle w:val="af0"/>
          <w:rtl/>
        </w:rPr>
        <w:footnoteReference w:id="9"/>
      </w:r>
      <w:r>
        <w:rPr>
          <w:rFonts w:hint="cs"/>
          <w:rtl/>
        </w:rPr>
        <w:t>,</w:t>
      </w:r>
      <w:r w:rsidRPr="008F01A3">
        <w:rPr>
          <w:rFonts w:hint="cs"/>
          <w:rtl/>
        </w:rPr>
        <w:t xml:space="preserve"> </w:t>
      </w:r>
      <w:r>
        <w:rPr>
          <w:rFonts w:hint="cs"/>
          <w:rtl/>
        </w:rPr>
        <w:t xml:space="preserve">וכתב </w:t>
      </w:r>
      <w:r w:rsidRPr="00082DCE">
        <w:rPr>
          <w:rStyle w:val="af8"/>
          <w:rFonts w:hint="cs"/>
          <w:rtl/>
        </w:rPr>
        <w:t>הנתיה"מ</w:t>
      </w:r>
      <w:r>
        <w:rPr>
          <w:rFonts w:hint="cs"/>
          <w:rtl/>
        </w:rPr>
        <w:t xml:space="preserve"> </w:t>
      </w:r>
      <w:r w:rsidRPr="008A76A8">
        <w:rPr>
          <w:rStyle w:val="af6"/>
          <w:rFonts w:eastAsia="Guttman Hodes" w:hint="cs"/>
          <w:rtl/>
        </w:rPr>
        <w:t>(סי' קנ"ה סקי"ח ד"ה ולפי"ז)</w:t>
      </w:r>
      <w:r>
        <w:rPr>
          <w:rFonts w:hint="cs"/>
          <w:rtl/>
        </w:rPr>
        <w:t xml:space="preserve"> דלפי"ז מבואר אמאי באילן הסמוך לבור, לא חשיבי השורשים כשורו ובורו המזיקין, כיון שהמזיק יכול להזהר מלהזיק רק אם יבטל את רשותו, ולא יטע בה אילנות, ואילו הניזק יכול להשמר שלא יוזק</w:t>
      </w:r>
      <w:bookmarkEnd w:id="773"/>
      <w:r>
        <w:rPr>
          <w:rFonts w:hint="cs"/>
          <w:rtl/>
        </w:rPr>
        <w:t>.</w:t>
      </w:r>
      <w:r w:rsidRPr="00B45508">
        <w:rPr>
          <w:rFonts w:hint="cs"/>
          <w:rtl/>
        </w:rPr>
        <w:t xml:space="preserve"> </w:t>
      </w:r>
      <w:r w:rsidRPr="00B45508">
        <w:rPr>
          <w:rStyle w:val="afa"/>
          <w:rFonts w:hint="cs"/>
          <w:rtl/>
        </w:rPr>
        <w:t>[</w:t>
      </w:r>
      <w:r>
        <w:rPr>
          <w:rStyle w:val="afa"/>
          <w:rFonts w:hint="cs"/>
          <w:rtl/>
        </w:rPr>
        <w:t xml:space="preserve">אך הקשה </w:t>
      </w:r>
      <w:r w:rsidRPr="00FF7AD4">
        <w:rPr>
          <w:rStyle w:val="affa"/>
          <w:rFonts w:hint="cs"/>
          <w:rtl/>
        </w:rPr>
        <w:t>בחי' רבי נחום</w:t>
      </w:r>
      <w:r>
        <w:rPr>
          <w:rStyle w:val="affa"/>
          <w:rFonts w:hint="cs"/>
          <w:rtl/>
        </w:rPr>
        <w:t xml:space="preserve"> לקמן</w:t>
      </w:r>
      <w:r>
        <w:rPr>
          <w:rFonts w:hint="cs"/>
          <w:rtl/>
        </w:rPr>
        <w:t xml:space="preserve"> </w:t>
      </w:r>
      <w:r w:rsidRPr="00FF7AD4">
        <w:rPr>
          <w:rStyle w:val="aff6"/>
          <w:rFonts w:hint="cs"/>
          <w:rtl/>
        </w:rPr>
        <w:t>(</w:t>
      </w:r>
      <w:r>
        <w:rPr>
          <w:rStyle w:val="aff6"/>
          <w:rFonts w:hint="cs"/>
          <w:rtl/>
        </w:rPr>
        <w:t xml:space="preserve">כו. </w:t>
      </w:r>
      <w:r w:rsidRPr="00FF7AD4">
        <w:rPr>
          <w:rStyle w:val="aff6"/>
          <w:rFonts w:hint="cs"/>
          <w:rtl/>
        </w:rPr>
        <w:t>או' ע"ד</w:t>
      </w:r>
      <w:r>
        <w:rPr>
          <w:rStyle w:val="aff6"/>
          <w:rFonts w:hint="cs"/>
          <w:rtl/>
        </w:rPr>
        <w:t xml:space="preserve"> ד"ה ובנתה"מ</w:t>
      </w:r>
      <w:r w:rsidRPr="00FF7AD4">
        <w:rPr>
          <w:rStyle w:val="aff6"/>
          <w:rFonts w:hint="cs"/>
          <w:rtl/>
        </w:rPr>
        <w:t xml:space="preserve">) </w:t>
      </w:r>
      <w:r>
        <w:rPr>
          <w:rStyle w:val="afa"/>
          <w:rFonts w:hint="cs"/>
          <w:rtl/>
        </w:rPr>
        <w:t>על ביאור</w:t>
      </w:r>
      <w:r w:rsidRPr="00603FDA">
        <w:rPr>
          <w:rStyle w:val="affa"/>
          <w:rFonts w:hint="cs"/>
          <w:rtl/>
        </w:rPr>
        <w:t xml:space="preserve"> הנתיה"מ </w:t>
      </w:r>
      <w:r>
        <w:rPr>
          <w:rStyle w:val="afa"/>
          <w:rFonts w:hint="cs"/>
          <w:rtl/>
        </w:rPr>
        <w:t xml:space="preserve">דא"כ מה מקשה הגמ' לקמן </w:t>
      </w:r>
      <w:r w:rsidRPr="00603FDA">
        <w:rPr>
          <w:rStyle w:val="aff6"/>
          <w:rFonts w:hint="cs"/>
          <w:rtl/>
        </w:rPr>
        <w:t xml:space="preserve">(כו.) </w:t>
      </w:r>
      <w:r>
        <w:rPr>
          <w:rStyle w:val="afa"/>
          <w:rFonts w:hint="cs"/>
          <w:rtl/>
        </w:rPr>
        <w:t xml:space="preserve">מגץ היוצא </w:t>
      </w:r>
      <w:r>
        <w:rPr>
          <w:rStyle w:val="afa"/>
          <w:rFonts w:hint="cs"/>
          <w:rtl/>
        </w:rPr>
        <w:lastRenderedPageBreak/>
        <w:t xml:space="preserve">מתחת הפטיש, הא הניזק אינו יכול להזהר, וע"ע במ"ש </w:t>
      </w:r>
      <w:r w:rsidRPr="00351624">
        <w:rPr>
          <w:rStyle w:val="affa"/>
          <w:rFonts w:hint="cs"/>
          <w:rtl/>
        </w:rPr>
        <w:t>בחו"ש הגרב"ב</w:t>
      </w:r>
      <w:r>
        <w:rPr>
          <w:rFonts w:hint="cs"/>
          <w:rtl/>
        </w:rPr>
        <w:t xml:space="preserve"> </w:t>
      </w:r>
      <w:r w:rsidRPr="00351624">
        <w:rPr>
          <w:rStyle w:val="aff6"/>
          <w:rFonts w:hint="cs"/>
          <w:rtl/>
        </w:rPr>
        <w:t>(</w:t>
      </w:r>
      <w:r>
        <w:rPr>
          <w:rStyle w:val="aff6"/>
          <w:rFonts w:hint="cs"/>
          <w:rtl/>
        </w:rPr>
        <w:t>עי' הערה</w:t>
      </w:r>
      <w:r>
        <w:rPr>
          <w:rStyle w:val="af0"/>
          <w:rtl/>
        </w:rPr>
        <w:footnoteReference w:id="10"/>
      </w:r>
      <w:r w:rsidRPr="00351624">
        <w:rPr>
          <w:rStyle w:val="aff6"/>
          <w:rFonts w:hint="cs"/>
          <w:rtl/>
        </w:rPr>
        <w:t>)</w:t>
      </w:r>
      <w:r>
        <w:rPr>
          <w:rFonts w:hint="cs"/>
          <w:rtl/>
        </w:rPr>
        <w:t xml:space="preserve"> </w:t>
      </w:r>
      <w:r w:rsidRPr="002E76B1">
        <w:rPr>
          <w:rStyle w:val="afa"/>
          <w:rFonts w:hint="cs"/>
          <w:rtl/>
        </w:rPr>
        <w:t xml:space="preserve">על סברת </w:t>
      </w:r>
      <w:r w:rsidRPr="00351624">
        <w:rPr>
          <w:rStyle w:val="affa"/>
          <w:rFonts w:hint="cs"/>
          <w:rtl/>
        </w:rPr>
        <w:t>הנתיה"מ</w:t>
      </w:r>
      <w:r w:rsidRPr="00B45508">
        <w:rPr>
          <w:rStyle w:val="afa"/>
          <w:rFonts w:hint="cs"/>
          <w:rtl/>
        </w:rPr>
        <w:t>].</w:t>
      </w:r>
      <w:bookmarkEnd w:id="774"/>
      <w:r w:rsidRPr="00B45508">
        <w:rPr>
          <w:rStyle w:val="afa"/>
          <w:rFonts w:hint="cs"/>
          <w:rtl/>
        </w:rPr>
        <w:t xml:space="preserve"> </w:t>
      </w:r>
    </w:p>
    <w:p w14:paraId="5515A92B" w14:textId="77777777" w:rsidR="000E7C04" w:rsidRDefault="000E7C04" w:rsidP="000E7C04">
      <w:pPr>
        <w:pStyle w:val="a2"/>
        <w:rPr>
          <w:rtl/>
        </w:rPr>
      </w:pPr>
      <w:bookmarkStart w:id="775" w:name="_Toc77106925"/>
      <w:r>
        <w:rPr>
          <w:rFonts w:hint="cs"/>
          <w:rtl/>
        </w:rPr>
        <w:t>ראית הנתיה"מ דבביטול תשמיש אינו מזיק מהא דמהני חזקה להרחקת נזיקין ול"מ חזקה למזיק</w:t>
      </w:r>
      <w:bookmarkEnd w:id="775"/>
    </w:p>
    <w:p w14:paraId="3B07A97E" w14:textId="77777777" w:rsidR="000E7C04" w:rsidRDefault="000E7C04" w:rsidP="0008214F">
      <w:pPr>
        <w:pStyle w:val="a"/>
        <w:rPr>
          <w:rtl/>
        </w:rPr>
      </w:pPr>
      <w:r>
        <w:rPr>
          <w:rFonts w:hint="cs"/>
          <w:rtl/>
        </w:rPr>
        <w:t xml:space="preserve">והביא </w:t>
      </w:r>
      <w:r w:rsidRPr="00A813A0">
        <w:rPr>
          <w:rStyle w:val="af8"/>
          <w:rFonts w:hint="cs"/>
          <w:rtl/>
        </w:rPr>
        <w:t>הנתיה"מ</w:t>
      </w:r>
      <w:r>
        <w:rPr>
          <w:rFonts w:hint="cs"/>
          <w:rtl/>
        </w:rPr>
        <w:t xml:space="preserve"> </w:t>
      </w:r>
      <w:r w:rsidRPr="00217E86">
        <w:rPr>
          <w:rStyle w:val="af6"/>
          <w:rFonts w:eastAsia="Guttman Hodes" w:hint="cs"/>
          <w:rtl/>
        </w:rPr>
        <w:t>(סי' קנ"ה סקי"ח ד"ה וראיה)</w:t>
      </w:r>
      <w:r>
        <w:rPr>
          <w:rFonts w:hint="cs"/>
          <w:rtl/>
        </w:rPr>
        <w:t xml:space="preserve"> ראיה מהא דאיתא הגמ' לקמן לקמן </w:t>
      </w:r>
      <w:r w:rsidRPr="00217E86">
        <w:rPr>
          <w:rStyle w:val="af6"/>
          <w:rFonts w:eastAsia="Guttman Hodes" w:hint="cs"/>
          <w:rtl/>
        </w:rPr>
        <w:t>(כג.)</w:t>
      </w:r>
      <w:r>
        <w:rPr>
          <w:rFonts w:hint="cs"/>
          <w:rtl/>
        </w:rPr>
        <w:t xml:space="preserve"> מהא דהמקיז דם תחת דקלים, ועורבים הביאו את הדם לדקלים ולכלכו את התמרים, דמקשה הגמ' דאמאי צריך להרחיק מהדקלים, והא החזיק להקיז שם דם, וכתב </w:t>
      </w:r>
      <w:r w:rsidRPr="00A813A0">
        <w:rPr>
          <w:rStyle w:val="af8"/>
          <w:rFonts w:hint="cs"/>
          <w:rtl/>
        </w:rPr>
        <w:t>הנתיה"מ</w:t>
      </w:r>
      <w:r>
        <w:rPr>
          <w:rFonts w:hint="cs"/>
          <w:rtl/>
        </w:rPr>
        <w:t xml:space="preserve"> דמוכח דאינו נחשב למזיק כד' אבות נזיקין, דהא לא מהני חזקה שלא להשמר מלהזיק, והוסיף </w:t>
      </w:r>
      <w:r w:rsidRPr="00ED0EB8">
        <w:rPr>
          <w:rStyle w:val="af8"/>
          <w:rFonts w:hint="cs"/>
          <w:rtl/>
        </w:rPr>
        <w:t xml:space="preserve">הנתיה"מ </w:t>
      </w:r>
      <w:r>
        <w:rPr>
          <w:rFonts w:hint="cs"/>
          <w:rtl/>
        </w:rPr>
        <w:t xml:space="preserve">דכן משמע </w:t>
      </w:r>
      <w:r w:rsidRPr="00A813A0">
        <w:rPr>
          <w:rStyle w:val="af8"/>
          <w:rFonts w:hint="cs"/>
          <w:rtl/>
        </w:rPr>
        <w:t>ברש"י לקמן</w:t>
      </w:r>
      <w:r>
        <w:rPr>
          <w:rFonts w:hint="cs"/>
          <w:rtl/>
        </w:rPr>
        <w:t xml:space="preserve"> </w:t>
      </w:r>
      <w:r w:rsidRPr="00217E86">
        <w:rPr>
          <w:rStyle w:val="af6"/>
          <w:rFonts w:eastAsia="Guttman Hodes" w:hint="cs"/>
          <w:rtl/>
        </w:rPr>
        <w:t>(כג. ד"ה אפיקו)</w:t>
      </w:r>
      <w:r>
        <w:rPr>
          <w:rFonts w:hint="cs"/>
          <w:rtl/>
        </w:rPr>
        <w:t xml:space="preserve"> דבעל הדקלים תבע שלא יקיזו דם ליד הדקלים, ומוכח דאיירי בדברים שא"א לשמור שלא יזיקו, אלא דתובע הניזק לבטל את התשמיש מרשות זו לגמרי.</w:t>
      </w:r>
    </w:p>
    <w:p w14:paraId="2FFE1C91" w14:textId="77777777" w:rsidR="000E7C04" w:rsidRDefault="000E7C04" w:rsidP="000E7C04">
      <w:pPr>
        <w:pStyle w:val="a2"/>
        <w:rPr>
          <w:rtl/>
        </w:rPr>
      </w:pPr>
      <w:bookmarkStart w:id="776" w:name="_Toc77106926"/>
      <w:r>
        <w:rPr>
          <w:rFonts w:hint="cs"/>
          <w:rtl/>
        </w:rPr>
        <w:t>בי' הנתיה"מ דלר"י על הניזק להרחיק כיון דהמזיק א"צ לבטל רשותו והניזק יכול להשמר</w:t>
      </w:r>
      <w:bookmarkEnd w:id="776"/>
    </w:p>
    <w:p w14:paraId="429ABFB1" w14:textId="77777777" w:rsidR="000E7C04" w:rsidRDefault="000E7C04" w:rsidP="0008214F">
      <w:pPr>
        <w:pStyle w:val="a"/>
        <w:rPr>
          <w:rtl/>
        </w:rPr>
      </w:pPr>
      <w:r>
        <w:rPr>
          <w:rFonts w:hint="cs"/>
          <w:rtl/>
        </w:rPr>
        <w:t xml:space="preserve">וכתב </w:t>
      </w:r>
      <w:r w:rsidRPr="009B264A">
        <w:rPr>
          <w:rStyle w:val="af8"/>
          <w:rFonts w:hint="cs"/>
          <w:rtl/>
        </w:rPr>
        <w:t>הנתיה"מ</w:t>
      </w:r>
      <w:r>
        <w:rPr>
          <w:rFonts w:hint="cs"/>
          <w:rtl/>
        </w:rPr>
        <w:t xml:space="preserve"> דלכן ס"ל לר"י במתני' לקמן </w:t>
      </w:r>
      <w:r w:rsidRPr="00217E86">
        <w:rPr>
          <w:rStyle w:val="af6"/>
          <w:rFonts w:eastAsia="Guttman Hodes" w:hint="cs"/>
          <w:rtl/>
        </w:rPr>
        <w:t xml:space="preserve">(כה:) </w:t>
      </w:r>
      <w:r>
        <w:rPr>
          <w:rFonts w:hint="cs"/>
          <w:rtl/>
        </w:rPr>
        <w:t>דעל הניזק להרחיק את עצמו, כיון שאינו יכול לתבוע לבטל את הרשות של המזיק, וס"ל דהניזק צריך לבטל את רשותו, דהוא יכול להשמר שלא יוזק, משא"כ בד' אבות נזיקין, דהניזק אינו יכול להשמר מהנזק, כיון שאינו יודע מתי המזיק יבוא ויזיקו, ואילו המזיק יכול לשמור את הדבר המזיק שלא יזיק לאחרים</w:t>
      </w:r>
      <w:r>
        <w:rPr>
          <w:rStyle w:val="af0"/>
          <w:rtl/>
        </w:rPr>
        <w:footnoteReference w:id="11"/>
      </w:r>
      <w:r>
        <w:rPr>
          <w:rFonts w:hint="cs"/>
          <w:rtl/>
        </w:rPr>
        <w:t>.</w:t>
      </w:r>
    </w:p>
    <w:p w14:paraId="45B8BB0C" w14:textId="77777777" w:rsidR="000E7C04" w:rsidRDefault="000E7C04" w:rsidP="000E7C04">
      <w:pPr>
        <w:pStyle w:val="afd"/>
        <w:rPr>
          <w:rtl/>
        </w:rPr>
      </w:pPr>
      <w:bookmarkStart w:id="777" w:name="_Toc77106927"/>
      <w:bookmarkStart w:id="778" w:name="_Toc69077330"/>
      <w:r>
        <w:rPr>
          <w:rFonts w:hint="cs"/>
          <w:rtl/>
        </w:rPr>
        <w:t>אי הרחקת נזיקין מדאו' או מדרבנן</w:t>
      </w:r>
      <w:bookmarkEnd w:id="777"/>
    </w:p>
    <w:p w14:paraId="5AEC9BB7" w14:textId="77777777" w:rsidR="000E7C04" w:rsidRDefault="000E7C04" w:rsidP="000E7C04">
      <w:pPr>
        <w:pStyle w:val="1"/>
        <w:rPr>
          <w:rtl/>
        </w:rPr>
      </w:pPr>
      <w:bookmarkStart w:id="779" w:name="_Toc77106928"/>
      <w:r>
        <w:rPr>
          <w:rFonts w:hint="cs"/>
          <w:rtl/>
        </w:rPr>
        <w:t>משמעות ר"ת והבעה"מ דהרחקת נזיקין הוא תקנת חכמים</w:t>
      </w:r>
      <w:bookmarkEnd w:id="779"/>
    </w:p>
    <w:p w14:paraId="421EABF3" w14:textId="77777777" w:rsidR="000E7C04" w:rsidRPr="00F160E9" w:rsidRDefault="000E7C04" w:rsidP="000E7C04">
      <w:pPr>
        <w:pStyle w:val="a2"/>
        <w:rPr>
          <w:rtl/>
        </w:rPr>
      </w:pPr>
      <w:bookmarkStart w:id="780" w:name="_Toc77106929"/>
      <w:r>
        <w:rPr>
          <w:rFonts w:hint="cs"/>
          <w:rtl/>
        </w:rPr>
        <w:t>דברי ר"ת דתיקנו הרחקה במקום שיש לחוש שאחד יזיק לחבירו אבל בשניהם ניזוקים א"צ לתקן</w:t>
      </w:r>
      <w:bookmarkEnd w:id="780"/>
    </w:p>
    <w:p w14:paraId="2DB75568" w14:textId="77777777" w:rsidR="000E7C04" w:rsidRPr="00681166" w:rsidRDefault="000E7C04" w:rsidP="0008214F">
      <w:pPr>
        <w:pStyle w:val="a"/>
        <w:rPr>
          <w:rStyle w:val="afa"/>
          <w:rtl/>
        </w:rPr>
      </w:pPr>
      <w:r>
        <w:rPr>
          <w:rFonts w:hint="cs"/>
          <w:rtl/>
        </w:rPr>
        <w:t xml:space="preserve">כתב </w:t>
      </w:r>
      <w:r w:rsidRPr="00681166">
        <w:rPr>
          <w:rStyle w:val="af8"/>
          <w:rFonts w:hint="cs"/>
          <w:rtl/>
        </w:rPr>
        <w:t>ר"ת בספר הישר</w:t>
      </w:r>
      <w:r>
        <w:rPr>
          <w:rFonts w:hint="cs"/>
          <w:rtl/>
        </w:rPr>
        <w:t xml:space="preserve"> </w:t>
      </w:r>
      <w:r w:rsidRPr="00681166">
        <w:rPr>
          <w:rStyle w:val="af6"/>
          <w:rFonts w:eastAsia="Guttman Hodes" w:hint="cs"/>
          <w:rtl/>
        </w:rPr>
        <w:t xml:space="preserve">(חי' סי תרט"ז, הועתק בקובץ שיטות קמאי ב"ב ח"א עמ' תמ"ג) </w:t>
      </w:r>
      <w:r>
        <w:rPr>
          <w:rFonts w:hint="cs"/>
          <w:rtl/>
        </w:rPr>
        <w:t xml:space="preserve">דבמשרה וירק שאחד מזיק, והשני אינו מזיק, הוא תקנתא מעלייתא לחייבו להרחיק, כיון דהוא מילתא דשכיחא שאדם סומך לחבירו, ואינו חושש להפסידו, אבל בחרדל ודבורים ששניהם מזיקים אחד לשני, הוא מילתא דלא שכיחא שהם סומכים אחד לצד השני, דכ"א מהם חושש על ההפסד שלו, וא"כ אין כל סברא לתקן הרחקה בכה"ג, והוסיף </w:t>
      </w:r>
      <w:r w:rsidRPr="00681166">
        <w:rPr>
          <w:rStyle w:val="af8"/>
          <w:rFonts w:hint="cs"/>
          <w:rtl/>
        </w:rPr>
        <w:t>ר"ת בספר הישר</w:t>
      </w:r>
      <w:r>
        <w:rPr>
          <w:rFonts w:hint="cs"/>
          <w:rtl/>
        </w:rPr>
        <w:t xml:space="preserve"> דאעפ"י שמותר לאדם לחבול בעצמו ואסור לו להזיק לחבירו, מ"מ רבנן אינם צריכים לתקן תקנה בכה"ג, כיון ששניהם מזיקים אחד לשני.</w:t>
      </w:r>
      <w:r w:rsidRPr="009927DE">
        <w:rPr>
          <w:rFonts w:hint="cs"/>
          <w:rtl/>
        </w:rPr>
        <w:t xml:space="preserve"> </w:t>
      </w:r>
      <w:r w:rsidRPr="00681166">
        <w:rPr>
          <w:rStyle w:val="afa"/>
          <w:rFonts w:hint="cs"/>
          <w:rtl/>
        </w:rPr>
        <w:t xml:space="preserve">[ומשמע מדברי </w:t>
      </w:r>
      <w:r w:rsidRPr="00681166">
        <w:rPr>
          <w:rStyle w:val="affa"/>
          <w:rFonts w:hint="cs"/>
          <w:rtl/>
        </w:rPr>
        <w:t>ר"ת בספר הישר</w:t>
      </w:r>
      <w:r w:rsidRPr="00681166">
        <w:rPr>
          <w:rStyle w:val="afa"/>
          <w:rFonts w:hint="cs"/>
          <w:rtl/>
        </w:rPr>
        <w:t xml:space="preserve"> דחיוב הרחקת נזיקין הוא תקנה דרבנן]. </w:t>
      </w:r>
    </w:p>
    <w:p w14:paraId="6D543F3C" w14:textId="77777777" w:rsidR="000E7C04" w:rsidRPr="00F160E9" w:rsidRDefault="000E7C04" w:rsidP="000E7C04">
      <w:pPr>
        <w:pStyle w:val="a2"/>
      </w:pPr>
      <w:bookmarkStart w:id="781" w:name="_Toc77106930"/>
      <w:r>
        <w:rPr>
          <w:rFonts w:hint="cs"/>
          <w:rtl/>
        </w:rPr>
        <w:t>דברי הבעה"מ דבמקום ששניהם ניזוקים הוא מילתא דלא שכיח ולא גזרו להחמיר הרחקה בזה</w:t>
      </w:r>
      <w:bookmarkEnd w:id="781"/>
    </w:p>
    <w:p w14:paraId="540AD370" w14:textId="77777777" w:rsidR="000E7C04" w:rsidRDefault="000E7C04" w:rsidP="0008214F">
      <w:pPr>
        <w:pStyle w:val="a"/>
        <w:rPr>
          <w:rtl/>
        </w:rPr>
      </w:pPr>
      <w:r>
        <w:rPr>
          <w:rFonts w:hint="cs"/>
          <w:rtl/>
        </w:rPr>
        <w:t xml:space="preserve">וכעי"ז כתב </w:t>
      </w:r>
      <w:r w:rsidRPr="00681166">
        <w:rPr>
          <w:rStyle w:val="af8"/>
          <w:rFonts w:hint="cs"/>
          <w:rtl/>
        </w:rPr>
        <w:t>הבעה"מ לקמן</w:t>
      </w:r>
      <w:r>
        <w:rPr>
          <w:rFonts w:hint="cs"/>
          <w:rtl/>
        </w:rPr>
        <w:t xml:space="preserve"> </w:t>
      </w:r>
      <w:r w:rsidRPr="00681166">
        <w:rPr>
          <w:rStyle w:val="af6"/>
          <w:rFonts w:eastAsia="Guttman Hodes" w:hint="cs"/>
          <w:rtl/>
        </w:rPr>
        <w:t xml:space="preserve">(ט: מדה"ר סוד"ה ה"ג, </w:t>
      </w:r>
      <w:r>
        <w:rPr>
          <w:rStyle w:val="af6"/>
          <w:rFonts w:eastAsia="Guttman Hodes" w:hint="cs"/>
          <w:rtl/>
        </w:rPr>
        <w:t>[</w:t>
      </w:r>
      <w:r w:rsidRPr="00681166">
        <w:rPr>
          <w:rStyle w:val="af6"/>
          <w:rFonts w:eastAsia="Guttman Hodes" w:hint="cs"/>
          <w:rtl/>
        </w:rPr>
        <w:t>מהדו' עוז והדר עמ' כ"ה סוד"ה ודיוקא</w:t>
      </w:r>
      <w:r>
        <w:rPr>
          <w:rStyle w:val="af6"/>
          <w:rFonts w:eastAsia="Guttman Hodes" w:hint="cs"/>
          <w:rtl/>
        </w:rPr>
        <w:t>]</w:t>
      </w:r>
      <w:r w:rsidRPr="00681166">
        <w:rPr>
          <w:rStyle w:val="af6"/>
          <w:rFonts w:eastAsia="Guttman Hodes" w:hint="cs"/>
          <w:rtl/>
        </w:rPr>
        <w:t>)</w:t>
      </w:r>
      <w:r>
        <w:rPr>
          <w:rFonts w:hint="cs"/>
          <w:rtl/>
        </w:rPr>
        <w:t xml:space="preserve"> דבחרדל ודבורים ששניהם מזיקים אחד לשני, הוא מילתא דלא שכיחא, ולא גזרו בה, ולא החמירו להצריכם להרחיק אחד מהשני. </w:t>
      </w:r>
      <w:r w:rsidRPr="00681166">
        <w:rPr>
          <w:rStyle w:val="afa"/>
          <w:rFonts w:hint="cs"/>
          <w:rtl/>
        </w:rPr>
        <w:t xml:space="preserve">[ומשמע מדברי </w:t>
      </w:r>
      <w:r w:rsidRPr="00681166">
        <w:rPr>
          <w:rStyle w:val="affa"/>
          <w:rFonts w:hint="cs"/>
          <w:rtl/>
        </w:rPr>
        <w:t>הבעה"מ</w:t>
      </w:r>
      <w:r w:rsidRPr="00681166">
        <w:rPr>
          <w:rStyle w:val="afa"/>
          <w:rFonts w:hint="cs"/>
          <w:rtl/>
        </w:rPr>
        <w:t xml:space="preserve"> דחיוב הרחקת נזיקין הוא תקנה דרבנן].</w:t>
      </w:r>
      <w:r>
        <w:rPr>
          <w:rFonts w:hint="cs"/>
          <w:rtl/>
        </w:rPr>
        <w:t xml:space="preserve"> </w:t>
      </w:r>
    </w:p>
    <w:p w14:paraId="3E5E463B" w14:textId="77777777" w:rsidR="000E7C04" w:rsidRDefault="000E7C04" w:rsidP="000E7C04">
      <w:pPr>
        <w:pStyle w:val="a2"/>
        <w:rPr>
          <w:rtl/>
        </w:rPr>
      </w:pPr>
      <w:bookmarkStart w:id="782" w:name="_Toc77106931"/>
      <w:r>
        <w:rPr>
          <w:rFonts w:hint="cs"/>
          <w:rtl/>
        </w:rPr>
        <w:t>דחיית הרמב"ן דהרחקת נזיקין אינה גזירה כמו באיסורים דאפש"ל דבלא שכיחא לא תיקנו</w:t>
      </w:r>
      <w:bookmarkEnd w:id="782"/>
    </w:p>
    <w:p w14:paraId="41B91768" w14:textId="77777777" w:rsidR="000E7C04" w:rsidRDefault="000E7C04" w:rsidP="0008214F">
      <w:pPr>
        <w:pStyle w:val="a"/>
        <w:rPr>
          <w:rtl/>
        </w:rPr>
      </w:pPr>
      <w:r>
        <w:rPr>
          <w:rFonts w:hint="cs"/>
          <w:rtl/>
        </w:rPr>
        <w:t xml:space="preserve">ודחה </w:t>
      </w:r>
      <w:r w:rsidRPr="00681166">
        <w:rPr>
          <w:rStyle w:val="af8"/>
          <w:rFonts w:hint="cs"/>
          <w:rtl/>
        </w:rPr>
        <w:t>הרמב"ן במלחמות לקמן</w:t>
      </w:r>
      <w:r>
        <w:rPr>
          <w:rFonts w:hint="cs"/>
          <w:rtl/>
        </w:rPr>
        <w:t xml:space="preserve"> </w:t>
      </w:r>
      <w:r w:rsidRPr="00681166">
        <w:rPr>
          <w:rStyle w:val="af6"/>
          <w:rFonts w:eastAsia="Guttman Hodes" w:hint="cs"/>
          <w:rtl/>
        </w:rPr>
        <w:t xml:space="preserve">(ט: מדה"ר ד"ה עוד כתב, </w:t>
      </w:r>
      <w:r>
        <w:rPr>
          <w:rStyle w:val="af6"/>
          <w:rFonts w:eastAsia="Guttman Hodes" w:hint="cs"/>
          <w:rtl/>
        </w:rPr>
        <w:t>[</w:t>
      </w:r>
      <w:r w:rsidRPr="00681166">
        <w:rPr>
          <w:rStyle w:val="af6"/>
          <w:rFonts w:eastAsia="Guttman Hodes" w:hint="cs"/>
          <w:rtl/>
        </w:rPr>
        <w:t xml:space="preserve">מהדו' עוז והדר עמ' כ"ה ד"ה </w:t>
      </w:r>
      <w:r w:rsidRPr="00681166">
        <w:rPr>
          <w:rStyle w:val="af6"/>
          <w:rFonts w:eastAsia="Guttman Hodes"/>
          <w:rtl/>
        </w:rPr>
        <w:t>והטעם</w:t>
      </w:r>
      <w:r>
        <w:rPr>
          <w:rStyle w:val="af6"/>
          <w:rFonts w:eastAsia="Guttman Hodes" w:hint="cs"/>
          <w:rtl/>
        </w:rPr>
        <w:t>]</w:t>
      </w:r>
      <w:r w:rsidRPr="00681166">
        <w:rPr>
          <w:rStyle w:val="af6"/>
          <w:rFonts w:eastAsia="Guttman Hodes" w:hint="cs"/>
          <w:rtl/>
        </w:rPr>
        <w:t>)</w:t>
      </w:r>
      <w:r>
        <w:rPr>
          <w:rFonts w:hint="cs"/>
          <w:rtl/>
        </w:rPr>
        <w:t xml:space="preserve"> את דברי </w:t>
      </w:r>
      <w:r w:rsidRPr="00681166">
        <w:rPr>
          <w:rStyle w:val="af8"/>
          <w:rFonts w:hint="cs"/>
          <w:rtl/>
        </w:rPr>
        <w:t>הבעה"מ</w:t>
      </w:r>
      <w:r>
        <w:rPr>
          <w:rFonts w:hint="cs"/>
          <w:rtl/>
        </w:rPr>
        <w:t xml:space="preserve"> דההרחקה אינה גזירה שאמרו חכמים להחמיר באיסורים, דאפש"ל דלא שכיחא ולא תיקנו בה, והוסיף </w:t>
      </w:r>
      <w:r w:rsidRPr="00681166">
        <w:rPr>
          <w:rStyle w:val="af8"/>
          <w:rFonts w:hint="cs"/>
          <w:rtl/>
        </w:rPr>
        <w:t>הרמב"ן</w:t>
      </w:r>
      <w:r>
        <w:rPr>
          <w:rFonts w:hint="cs"/>
          <w:rtl/>
        </w:rPr>
        <w:t xml:space="preserve"> דאף בבורות ובשורשים ששניהם מזיקין הם צריכים להרחיק.</w:t>
      </w:r>
    </w:p>
    <w:p w14:paraId="74C3BFAE" w14:textId="77777777" w:rsidR="000E7C04" w:rsidRDefault="000E7C04" w:rsidP="000E7C04">
      <w:pPr>
        <w:pStyle w:val="1"/>
        <w:rPr>
          <w:rtl/>
        </w:rPr>
      </w:pPr>
      <w:bookmarkStart w:id="783" w:name="_Toc77106932"/>
      <w:r>
        <w:rPr>
          <w:rFonts w:hint="cs"/>
          <w:rtl/>
        </w:rPr>
        <w:t>דברי המבי"ט דדיני ההרחקות דרבנן דמדאו' רק חייב לשלם</w:t>
      </w:r>
      <w:bookmarkEnd w:id="783"/>
    </w:p>
    <w:p w14:paraId="149D5A51" w14:textId="77777777" w:rsidR="000E7C04" w:rsidRDefault="000E7C04" w:rsidP="000E7C04">
      <w:pPr>
        <w:pStyle w:val="a2"/>
        <w:rPr>
          <w:rtl/>
        </w:rPr>
      </w:pPr>
      <w:bookmarkStart w:id="784" w:name="_Toc77106933"/>
      <w:r>
        <w:rPr>
          <w:rFonts w:hint="cs"/>
          <w:rtl/>
        </w:rPr>
        <w:t>דברי המבי"ט דבכל מזיק והרחקת נזיקין מדאו' יש חיוב תשלומין והאיסור וחיוב הרחקה דרבנן</w:t>
      </w:r>
      <w:bookmarkEnd w:id="784"/>
    </w:p>
    <w:p w14:paraId="739EA2AD" w14:textId="77777777" w:rsidR="000E7C04" w:rsidRDefault="000E7C04" w:rsidP="0008214F">
      <w:pPr>
        <w:pStyle w:val="a"/>
        <w:rPr>
          <w:rStyle w:val="afa"/>
          <w:rtl/>
        </w:rPr>
      </w:pPr>
      <w:r>
        <w:rPr>
          <w:rFonts w:hint="cs"/>
          <w:rtl/>
        </w:rPr>
        <w:t xml:space="preserve">כתב </w:t>
      </w:r>
      <w:r w:rsidRPr="00A813A0">
        <w:rPr>
          <w:rStyle w:val="af8"/>
          <w:rFonts w:hint="cs"/>
          <w:rtl/>
        </w:rPr>
        <w:t>ה</w:t>
      </w:r>
      <w:r>
        <w:rPr>
          <w:rStyle w:val="af8"/>
          <w:rFonts w:hint="cs"/>
          <w:rtl/>
        </w:rPr>
        <w:t>מבי"ט ב</w:t>
      </w:r>
      <w:r w:rsidRPr="00A813A0">
        <w:rPr>
          <w:rStyle w:val="af8"/>
          <w:rFonts w:hint="cs"/>
          <w:rtl/>
        </w:rPr>
        <w:t>קרית</w:t>
      </w:r>
      <w:r>
        <w:rPr>
          <w:rFonts w:hint="cs"/>
          <w:rtl/>
        </w:rPr>
        <w:t xml:space="preserve"> </w:t>
      </w:r>
      <w:r w:rsidRPr="00A813A0">
        <w:rPr>
          <w:rStyle w:val="af8"/>
          <w:rFonts w:hint="cs"/>
          <w:rtl/>
        </w:rPr>
        <w:t>ספר</w:t>
      </w:r>
      <w:r>
        <w:rPr>
          <w:rFonts w:hint="cs"/>
          <w:rtl/>
        </w:rPr>
        <w:t xml:space="preserve"> </w:t>
      </w:r>
      <w:r w:rsidRPr="00B96F19">
        <w:rPr>
          <w:rStyle w:val="af6"/>
          <w:rFonts w:eastAsia="Guttman Hodes" w:hint="cs"/>
          <w:rtl/>
        </w:rPr>
        <w:t>(שכנים פ"ט)</w:t>
      </w:r>
      <w:r>
        <w:rPr>
          <w:rFonts w:hint="cs"/>
          <w:rtl/>
        </w:rPr>
        <w:t xml:space="preserve"> דדיני הרחקת נזיקין שהביא </w:t>
      </w:r>
      <w:r w:rsidRPr="00A813A0">
        <w:rPr>
          <w:rStyle w:val="af8"/>
          <w:rFonts w:hint="cs"/>
          <w:rtl/>
        </w:rPr>
        <w:t>הרמב"ם</w:t>
      </w:r>
      <w:r>
        <w:rPr>
          <w:rFonts w:hint="cs"/>
          <w:rtl/>
        </w:rPr>
        <w:t xml:space="preserve"> </w:t>
      </w:r>
      <w:r w:rsidRPr="00B96F19">
        <w:rPr>
          <w:rStyle w:val="af6"/>
          <w:rFonts w:eastAsia="Guttman Hodes" w:hint="cs"/>
          <w:rtl/>
        </w:rPr>
        <w:t xml:space="preserve">(פ"ט, פ"י, פי"א) </w:t>
      </w:r>
      <w:r>
        <w:rPr>
          <w:rFonts w:hint="cs"/>
          <w:rtl/>
        </w:rPr>
        <w:t xml:space="preserve">הם מדרבנן, דהא מדאו' הדין הוא שאם הזיק חייב לשלם, </w:t>
      </w:r>
      <w:r w:rsidRPr="001F2191">
        <w:rPr>
          <w:rStyle w:val="afa"/>
          <w:rFonts w:hint="cs"/>
          <w:rtl/>
        </w:rPr>
        <w:t>[וא"כ כל שלא הזיק אין לו דין להרחיק],</w:t>
      </w:r>
      <w:r>
        <w:rPr>
          <w:rFonts w:hint="cs"/>
          <w:rtl/>
        </w:rPr>
        <w:t xml:space="preserve"> ותיקנו חכמים שירחיק כדי שלא ינזק חבירו מחמתו, וכתב </w:t>
      </w:r>
      <w:r w:rsidRPr="00D86534">
        <w:rPr>
          <w:rStyle w:val="af8"/>
          <w:rFonts w:hint="cs"/>
          <w:rtl/>
        </w:rPr>
        <w:t>הקרית</w:t>
      </w:r>
      <w:r>
        <w:rPr>
          <w:rFonts w:hint="cs"/>
          <w:rtl/>
        </w:rPr>
        <w:t xml:space="preserve"> </w:t>
      </w:r>
      <w:r w:rsidRPr="00D86534">
        <w:rPr>
          <w:rStyle w:val="af8"/>
          <w:rFonts w:hint="cs"/>
          <w:rtl/>
        </w:rPr>
        <w:t>ספר</w:t>
      </w:r>
      <w:r>
        <w:rPr>
          <w:rFonts w:hint="cs"/>
          <w:rtl/>
        </w:rPr>
        <w:t xml:space="preserve"> דלכן כל שעשה דבר שהזיק את חבירו בשעת עשייתו הוי כמזיק מרשותו בגירי דיליה, ומדאו' חייב לשלם את הנזק. </w:t>
      </w:r>
      <w:r w:rsidRPr="001F2191">
        <w:rPr>
          <w:rStyle w:val="afa"/>
          <w:rFonts w:hint="cs"/>
          <w:rtl/>
        </w:rPr>
        <w:t>[</w:t>
      </w:r>
      <w:r>
        <w:rPr>
          <w:rStyle w:val="afa"/>
          <w:rFonts w:hint="cs"/>
          <w:rtl/>
        </w:rPr>
        <w:t xml:space="preserve">וכדכתב </w:t>
      </w:r>
      <w:r w:rsidRPr="001F2191">
        <w:rPr>
          <w:rStyle w:val="affa"/>
          <w:rFonts w:hint="cs"/>
          <w:rtl/>
        </w:rPr>
        <w:t>ה</w:t>
      </w:r>
      <w:r>
        <w:rPr>
          <w:rStyle w:val="affa"/>
          <w:rFonts w:hint="cs"/>
          <w:rtl/>
        </w:rPr>
        <w:t>מבי"ט ב</w:t>
      </w:r>
      <w:r w:rsidRPr="001F2191">
        <w:rPr>
          <w:rStyle w:val="affa"/>
          <w:rFonts w:hint="cs"/>
          <w:rtl/>
        </w:rPr>
        <w:t>קרית ספר</w:t>
      </w:r>
      <w:r w:rsidRPr="001F2191">
        <w:rPr>
          <w:rStyle w:val="afa"/>
          <w:rFonts w:hint="cs"/>
          <w:rtl/>
        </w:rPr>
        <w:t xml:space="preserve"> </w:t>
      </w:r>
      <w:r w:rsidRPr="001F2191">
        <w:rPr>
          <w:rStyle w:val="aff6"/>
          <w:rFonts w:hint="cs"/>
          <w:rtl/>
        </w:rPr>
        <w:t>(נזקי ממון פ"ה)</w:t>
      </w:r>
      <w:r w:rsidRPr="001F2191">
        <w:rPr>
          <w:rStyle w:val="afa"/>
          <w:rFonts w:hint="cs"/>
          <w:rtl/>
        </w:rPr>
        <w:t xml:space="preserve"> ד</w:t>
      </w:r>
      <w:r>
        <w:rPr>
          <w:rStyle w:val="afa"/>
          <w:rFonts w:hint="cs"/>
          <w:rtl/>
        </w:rPr>
        <w:t xml:space="preserve">בכל דין מזיק, </w:t>
      </w:r>
      <w:r w:rsidRPr="001F2191">
        <w:rPr>
          <w:rStyle w:val="afa"/>
          <w:rFonts w:hint="cs"/>
          <w:rtl/>
        </w:rPr>
        <w:t>הא דאסור לאדם להזיק ולשלם, הוא מדרבנן ולא מדאו'].</w:t>
      </w:r>
    </w:p>
    <w:p w14:paraId="27D3AB1B" w14:textId="77777777" w:rsidR="000E7C04" w:rsidRDefault="000E7C04" w:rsidP="000E7C04">
      <w:pPr>
        <w:pStyle w:val="1"/>
        <w:rPr>
          <w:rtl/>
        </w:rPr>
      </w:pPr>
      <w:bookmarkStart w:id="785" w:name="_Toc77106934"/>
      <w:r>
        <w:rPr>
          <w:rFonts w:hint="cs"/>
          <w:rtl/>
        </w:rPr>
        <w:t>דברי הרא"ש</w:t>
      </w:r>
      <w:r w:rsidRPr="00FE377A">
        <w:rPr>
          <w:rFonts w:hint="cs"/>
          <w:rtl/>
        </w:rPr>
        <w:t xml:space="preserve"> </w:t>
      </w:r>
      <w:r>
        <w:rPr>
          <w:rFonts w:hint="cs"/>
          <w:rtl/>
        </w:rPr>
        <w:t>בתשו' דהרחקת נזיקין הוא מדין דרכי נועם</w:t>
      </w:r>
      <w:bookmarkEnd w:id="785"/>
    </w:p>
    <w:p w14:paraId="7E57DFC8" w14:textId="77777777" w:rsidR="000E7C04" w:rsidRPr="006A2F44" w:rsidRDefault="000E7C04" w:rsidP="000E7C04">
      <w:pPr>
        <w:pStyle w:val="a2"/>
        <w:rPr>
          <w:rtl/>
        </w:rPr>
      </w:pPr>
      <w:bookmarkStart w:id="786" w:name="_Toc77106935"/>
      <w:r>
        <w:rPr>
          <w:rFonts w:hint="cs"/>
          <w:rtl/>
        </w:rPr>
        <w:t>דברי הרא"ש דדין הרחקת נזיקין הוא מדין דרכי שלום שלא יעשה בשלו דבר שמזיק לחבירו</w:t>
      </w:r>
      <w:bookmarkEnd w:id="786"/>
    </w:p>
    <w:p w14:paraId="0C30E59C" w14:textId="77777777" w:rsidR="000E7C04" w:rsidRDefault="000E7C04" w:rsidP="0008214F">
      <w:pPr>
        <w:pStyle w:val="a"/>
        <w:rPr>
          <w:rStyle w:val="afa"/>
          <w:rtl/>
        </w:rPr>
      </w:pPr>
      <w:r>
        <w:rPr>
          <w:rFonts w:hint="cs"/>
          <w:rtl/>
        </w:rPr>
        <w:t xml:space="preserve">כתב </w:t>
      </w:r>
      <w:r>
        <w:rPr>
          <w:rStyle w:val="af8"/>
          <w:rFonts w:hint="cs"/>
          <w:rtl/>
        </w:rPr>
        <w:t>הרא</w:t>
      </w:r>
      <w:r>
        <w:rPr>
          <w:rStyle w:val="af8"/>
          <w:rtl/>
        </w:rPr>
        <w:t>"</w:t>
      </w:r>
      <w:r>
        <w:rPr>
          <w:rStyle w:val="af8"/>
          <w:rFonts w:hint="cs"/>
          <w:rtl/>
        </w:rPr>
        <w:t>ש בתשו</w:t>
      </w:r>
      <w:r>
        <w:rPr>
          <w:rStyle w:val="af8"/>
          <w:rtl/>
        </w:rPr>
        <w:t>'</w:t>
      </w:r>
      <w:r>
        <w:rPr>
          <w:rFonts w:hint="cs"/>
          <w:rtl/>
        </w:rPr>
        <w:t xml:space="preserve"> </w:t>
      </w:r>
      <w:r>
        <w:rPr>
          <w:rStyle w:val="af6"/>
          <w:rFonts w:eastAsiaTheme="minorHAnsi" w:hint="cs"/>
          <w:rtl/>
        </w:rPr>
        <w:t>(כלל ק"ח סי' י', הועתק בגמ' מהדו' עוז והדר בתוס' הרא"ש לקמן כה. ד"ה והמדקדק)</w:t>
      </w:r>
      <w:r>
        <w:rPr>
          <w:rtl/>
        </w:rPr>
        <w:t xml:space="preserve"> </w:t>
      </w:r>
      <w:r>
        <w:rPr>
          <w:rFonts w:hint="cs"/>
          <w:rtl/>
        </w:rPr>
        <w:t>דהדין דצריך להרחיק הוא כיון דכתיב "</w:t>
      </w:r>
      <w:r>
        <w:rPr>
          <w:rtl/>
        </w:rPr>
        <w:t>דרכיה דרכי נועם וכל נתיבותיה שלום</w:t>
      </w:r>
      <w:r>
        <w:rPr>
          <w:rFonts w:hint="cs"/>
          <w:rtl/>
        </w:rPr>
        <w:t>", והתורה הקפידה שאדם לא יעשה בתוך שלו, דבר שגורם נזק לחבירו</w:t>
      </w:r>
      <w:r>
        <w:rPr>
          <w:rStyle w:val="af0"/>
          <w:b/>
          <w:bCs/>
          <w:rtl/>
        </w:rPr>
        <w:footnoteReference w:id="12"/>
      </w:r>
      <w:r>
        <w:rPr>
          <w:rFonts w:hint="cs"/>
          <w:rtl/>
        </w:rPr>
        <w:t xml:space="preserve">. </w:t>
      </w:r>
      <w:r w:rsidRPr="00DA7647">
        <w:rPr>
          <w:rStyle w:val="afa"/>
          <w:rFonts w:hint="cs"/>
          <w:rtl/>
        </w:rPr>
        <w:t xml:space="preserve">[ואולי כוונת </w:t>
      </w:r>
      <w:r w:rsidRPr="00DA7647">
        <w:rPr>
          <w:rStyle w:val="affa"/>
          <w:rFonts w:hint="cs"/>
          <w:rtl/>
        </w:rPr>
        <w:t>הרא"ש</w:t>
      </w:r>
      <w:r w:rsidRPr="00DA7647">
        <w:rPr>
          <w:rStyle w:val="afa"/>
          <w:rFonts w:hint="cs"/>
          <w:rtl/>
        </w:rPr>
        <w:t xml:space="preserve"> לבאר את דבריו דביאר דאף במקום שאינו גירי דיליה, מודה ר"י בנזק מרובה, מדין דרכי נועם, אבל בגירי דיליה, חייב להרחיק מדינא, יעויי"ש היטב בדבריו].</w:t>
      </w:r>
    </w:p>
    <w:p w14:paraId="4AE53F27" w14:textId="77777777" w:rsidR="000E7C04" w:rsidRDefault="000E7C04" w:rsidP="000E7C04">
      <w:pPr>
        <w:pStyle w:val="1"/>
        <w:rPr>
          <w:rtl/>
        </w:rPr>
      </w:pPr>
      <w:bookmarkStart w:id="787" w:name="_Toc69077326"/>
      <w:bookmarkStart w:id="788" w:name="_Toc77106936"/>
      <w:bookmarkStart w:id="789" w:name="_Toc69077331"/>
      <w:bookmarkEnd w:id="778"/>
      <w:r>
        <w:rPr>
          <w:rFonts w:hint="cs"/>
          <w:rtl/>
        </w:rPr>
        <w:t xml:space="preserve">דברי </w:t>
      </w:r>
      <w:bookmarkEnd w:id="787"/>
      <w:r>
        <w:rPr>
          <w:rFonts w:hint="cs"/>
          <w:rtl/>
        </w:rPr>
        <w:t>הרמ"ה דבגרמא יש לפני עור או מדין ואהבת לרעך כמוך</w:t>
      </w:r>
      <w:bookmarkEnd w:id="788"/>
    </w:p>
    <w:p w14:paraId="57B49ED2" w14:textId="77777777" w:rsidR="000E7C04" w:rsidRDefault="000E7C04" w:rsidP="000E7C04">
      <w:pPr>
        <w:pStyle w:val="a2"/>
        <w:rPr>
          <w:rtl/>
        </w:rPr>
      </w:pPr>
      <w:bookmarkStart w:id="790" w:name="_Toc77106937"/>
      <w:r>
        <w:rPr>
          <w:rFonts w:hint="cs"/>
          <w:rtl/>
        </w:rPr>
        <w:t>דברי הרמ"ה דהא דבגרמא חייב להרחיק דאסור מדין לפני עור או מדין ואהבת לרעך כמוך</w:t>
      </w:r>
      <w:bookmarkEnd w:id="790"/>
    </w:p>
    <w:p w14:paraId="473DCE75" w14:textId="77777777" w:rsidR="000E7C04" w:rsidRPr="000844B5" w:rsidRDefault="000E7C04" w:rsidP="0008214F">
      <w:pPr>
        <w:pStyle w:val="a"/>
        <w:rPr>
          <w:rtl/>
        </w:rPr>
      </w:pPr>
      <w:r w:rsidRPr="000844B5">
        <w:rPr>
          <w:rFonts w:hint="cs"/>
          <w:rtl/>
        </w:rPr>
        <w:t xml:space="preserve">כתב </w:t>
      </w:r>
      <w:r w:rsidRPr="000844B5">
        <w:rPr>
          <w:rStyle w:val="af8"/>
          <w:rFonts w:hint="cs"/>
          <w:rtl/>
        </w:rPr>
        <w:t>היד רמ"ה לקמן</w:t>
      </w:r>
      <w:r w:rsidRPr="000844B5">
        <w:rPr>
          <w:rFonts w:hint="cs"/>
          <w:rtl/>
        </w:rPr>
        <w:t xml:space="preserve"> </w:t>
      </w:r>
      <w:r w:rsidRPr="000844B5">
        <w:rPr>
          <w:rStyle w:val="af6"/>
          <w:rFonts w:eastAsia="Guttman Hodes" w:hint="cs"/>
          <w:rtl/>
        </w:rPr>
        <w:t>(כה: או' ק</w:t>
      </w:r>
      <w:r w:rsidRPr="00533861">
        <w:rPr>
          <w:rStyle w:val="af6"/>
          <w:rFonts w:eastAsia="Guttman Hodes" w:hint="cs"/>
          <w:rtl/>
        </w:rPr>
        <w:t xml:space="preserve">"ז ד"ה </w:t>
      </w:r>
      <w:r w:rsidRPr="00533861">
        <w:rPr>
          <w:rStyle w:val="af6"/>
          <w:rFonts w:eastAsia="Guttman Hodes"/>
          <w:rtl/>
        </w:rPr>
        <w:t>וההיא</w:t>
      </w:r>
      <w:r w:rsidRPr="00533861">
        <w:rPr>
          <w:rStyle w:val="af6"/>
          <w:rFonts w:eastAsia="Guttman Hodes" w:hint="cs"/>
          <w:rtl/>
        </w:rPr>
        <w:t>)</w:t>
      </w:r>
      <w:r w:rsidRPr="000844B5">
        <w:rPr>
          <w:rtl/>
        </w:rPr>
        <w:t xml:space="preserve"> </w:t>
      </w:r>
      <w:r>
        <w:rPr>
          <w:rFonts w:hint="cs"/>
          <w:rtl/>
        </w:rPr>
        <w:t xml:space="preserve">דבהרחקת נזיקין בדבר שהוא גרמא בעלמא, דאמרינן בגמ' לקמן דגרמא בנזיקין אסור, </w:t>
      </w:r>
      <w:r w:rsidRPr="000844B5">
        <w:rPr>
          <w:rFonts w:hint="cs"/>
          <w:rtl/>
        </w:rPr>
        <w:t>האיסור הוא משום לפני עור לא תתן מכשול</w:t>
      </w:r>
      <w:r>
        <w:rPr>
          <w:rFonts w:hint="cs"/>
          <w:rtl/>
        </w:rPr>
        <w:t>,</w:t>
      </w:r>
      <w:r w:rsidRPr="000844B5">
        <w:rPr>
          <w:rFonts w:hint="cs"/>
          <w:rtl/>
        </w:rPr>
        <w:t xml:space="preserve"> או משום ואהבת לרעך כמוך</w:t>
      </w:r>
      <w:r>
        <w:rPr>
          <w:rFonts w:hint="cs"/>
          <w:rtl/>
        </w:rPr>
        <w:t>,</w:t>
      </w:r>
      <w:r w:rsidRPr="000844B5">
        <w:rPr>
          <w:rFonts w:hint="cs"/>
          <w:rtl/>
        </w:rPr>
        <w:t xml:space="preserve"> וביאר </w:t>
      </w:r>
      <w:r w:rsidRPr="000844B5">
        <w:rPr>
          <w:rStyle w:val="af8"/>
          <w:rFonts w:hint="cs"/>
          <w:rtl/>
        </w:rPr>
        <w:t>היד רמ"ה לקמן</w:t>
      </w:r>
      <w:r w:rsidRPr="000844B5">
        <w:rPr>
          <w:rFonts w:hint="cs"/>
          <w:rtl/>
        </w:rPr>
        <w:t xml:space="preserve"> </w:t>
      </w:r>
      <w:r w:rsidRPr="000844B5">
        <w:rPr>
          <w:rStyle w:val="af6"/>
          <w:rFonts w:eastAsia="Guttman Hodes" w:hint="cs"/>
          <w:rtl/>
        </w:rPr>
        <w:t>(כה: או' ק"ז ד"ה ואי אהנו)</w:t>
      </w:r>
      <w:r w:rsidRPr="000844B5">
        <w:rPr>
          <w:rFonts w:hint="cs"/>
          <w:rtl/>
        </w:rPr>
        <w:t xml:space="preserve"> דהטעם דקיי"ל כר"י, הוא כיון דאי כ"א יוכל לעכב את חבירו לעשות ברשותו, דבר שא</w:t>
      </w:r>
      <w:r>
        <w:rPr>
          <w:rFonts w:hint="cs"/>
          <w:rtl/>
        </w:rPr>
        <w:t>ינו מזיקו מיד, א"כ אין לדבר סוף</w:t>
      </w:r>
      <w:r w:rsidRPr="000844B5">
        <w:rPr>
          <w:rFonts w:hint="cs"/>
          <w:rtl/>
        </w:rPr>
        <w:t>.</w:t>
      </w:r>
    </w:p>
    <w:p w14:paraId="2926351F" w14:textId="77777777" w:rsidR="000E7C04" w:rsidRDefault="000E7C04" w:rsidP="000E7C04">
      <w:pPr>
        <w:pStyle w:val="1"/>
        <w:rPr>
          <w:rtl/>
        </w:rPr>
      </w:pPr>
      <w:bookmarkStart w:id="791" w:name="_Toc77106938"/>
      <w:r>
        <w:rPr>
          <w:rFonts w:hint="cs"/>
          <w:rtl/>
        </w:rPr>
        <w:t>בי' הגר"א ברמב"ם וברא"ש דאיסור הרחקת נזיקין מדאו'</w:t>
      </w:r>
      <w:bookmarkEnd w:id="789"/>
      <w:bookmarkEnd w:id="791"/>
    </w:p>
    <w:p w14:paraId="39D0BF34" w14:textId="77777777" w:rsidR="000E7C04" w:rsidRDefault="000E7C04" w:rsidP="000E7C04">
      <w:pPr>
        <w:pStyle w:val="a2"/>
        <w:rPr>
          <w:rtl/>
        </w:rPr>
      </w:pPr>
      <w:bookmarkStart w:id="792" w:name="_Toc77106939"/>
      <w:r>
        <w:rPr>
          <w:rFonts w:hint="cs"/>
          <w:rtl/>
        </w:rPr>
        <w:t>בי' הגר"א ברמב"ם דבספק אי חייב להרחיק או שקדם לשני אזלינן לחומרא דחיוב הרחקה דאו'</w:t>
      </w:r>
      <w:bookmarkEnd w:id="792"/>
    </w:p>
    <w:p w14:paraId="1843F8AC" w14:textId="77777777" w:rsidR="000E7C04" w:rsidRPr="00F8497B" w:rsidRDefault="000E7C04" w:rsidP="0008214F">
      <w:pPr>
        <w:pStyle w:val="a"/>
        <w:rPr>
          <w:rtl/>
        </w:rPr>
      </w:pPr>
      <w:bookmarkStart w:id="793" w:name="_Ref69041388"/>
      <w:r>
        <w:rPr>
          <w:rFonts w:hint="cs"/>
          <w:rtl/>
        </w:rPr>
        <w:t xml:space="preserve">ועי' במ"ש </w:t>
      </w:r>
      <w:r w:rsidRPr="00A813A0">
        <w:rPr>
          <w:rStyle w:val="af8"/>
          <w:rFonts w:hint="cs"/>
          <w:rtl/>
        </w:rPr>
        <w:t>הגר"א</w:t>
      </w:r>
      <w:r>
        <w:rPr>
          <w:rFonts w:hint="cs"/>
          <w:rtl/>
        </w:rPr>
        <w:t xml:space="preserve"> </w:t>
      </w:r>
      <w:r w:rsidRPr="00217E86">
        <w:rPr>
          <w:rStyle w:val="af6"/>
          <w:rFonts w:eastAsia="Guttman Hodes" w:hint="cs"/>
          <w:rtl/>
        </w:rPr>
        <w:t>(סי' קנ"ה סק"ח)</w:t>
      </w:r>
      <w:r>
        <w:rPr>
          <w:rFonts w:hint="cs"/>
          <w:rtl/>
        </w:rPr>
        <w:t xml:space="preserve"> בדין אוצר שע"ג חנות, במקום שבעל האוצר קדם והכין את העליה לאוצר, שיש ספק בגמ' לקמן </w:t>
      </w:r>
      <w:r w:rsidRPr="00217E86">
        <w:rPr>
          <w:rStyle w:val="af6"/>
          <w:rFonts w:eastAsia="Guttman Hodes" w:hint="cs"/>
          <w:rtl/>
        </w:rPr>
        <w:t xml:space="preserve">(כ:) </w:t>
      </w:r>
      <w:r>
        <w:rPr>
          <w:rFonts w:hint="cs"/>
          <w:rtl/>
        </w:rPr>
        <w:lastRenderedPageBreak/>
        <w:t xml:space="preserve">אי בעל העליה יכול לעכב את בעל החנות שלא יעשה בה דברים שמעלים הבל, דדעת </w:t>
      </w:r>
      <w:r w:rsidRPr="00A813A0">
        <w:rPr>
          <w:rStyle w:val="af8"/>
          <w:rFonts w:hint="cs"/>
          <w:rtl/>
        </w:rPr>
        <w:t>הרמב"ם</w:t>
      </w:r>
      <w:r>
        <w:rPr>
          <w:rFonts w:hint="cs"/>
          <w:rtl/>
        </w:rPr>
        <w:t xml:space="preserve"> </w:t>
      </w:r>
      <w:r w:rsidRPr="00217E86">
        <w:rPr>
          <w:rStyle w:val="af6"/>
          <w:rFonts w:eastAsia="Guttman Hodes" w:hint="cs"/>
          <w:rtl/>
        </w:rPr>
        <w:t xml:space="preserve">(שכנים פ"ט הי"ג) </w:t>
      </w:r>
      <w:r>
        <w:rPr>
          <w:rFonts w:hint="cs"/>
          <w:rtl/>
        </w:rPr>
        <w:t xml:space="preserve">דבעל האוצר יכול לעכב, אך אם עבר ועשה תנור אינו יכול לסלקו, וביאר </w:t>
      </w:r>
      <w:r w:rsidRPr="00A813A0">
        <w:rPr>
          <w:rStyle w:val="af8"/>
          <w:rFonts w:hint="cs"/>
          <w:rtl/>
        </w:rPr>
        <w:t>הגר"א</w:t>
      </w:r>
      <w:r>
        <w:rPr>
          <w:rFonts w:hint="cs"/>
          <w:rtl/>
        </w:rPr>
        <w:t xml:space="preserve"> דס"ל </w:t>
      </w:r>
      <w:r w:rsidRPr="00A813A0">
        <w:rPr>
          <w:rStyle w:val="af8"/>
          <w:rFonts w:hint="cs"/>
          <w:rtl/>
        </w:rPr>
        <w:t>להרמב"ם</w:t>
      </w:r>
      <w:r>
        <w:rPr>
          <w:rFonts w:hint="cs"/>
          <w:rtl/>
        </w:rPr>
        <w:t xml:space="preserve"> דכיון דנזיקין אסורים מדאו', לכן אזלינן לחומרא, ויכול לעכב עליו</w:t>
      </w:r>
      <w:r w:rsidRPr="00F8497B">
        <w:rPr>
          <w:rFonts w:hint="cs"/>
          <w:rtl/>
        </w:rPr>
        <w:t>, אך לאחר שעשה אינו יכול לסלקו מדין המוציא מחבירו עליו הראיה.</w:t>
      </w:r>
      <w:bookmarkEnd w:id="793"/>
    </w:p>
    <w:p w14:paraId="02A79C9B" w14:textId="77777777" w:rsidR="000E7C04" w:rsidRPr="00A15219" w:rsidRDefault="000E7C04" w:rsidP="000E7C04">
      <w:pPr>
        <w:pStyle w:val="a2"/>
      </w:pPr>
      <w:bookmarkStart w:id="794" w:name="_Toc77106940"/>
      <w:r>
        <w:rPr>
          <w:rFonts w:hint="cs"/>
          <w:rtl/>
        </w:rPr>
        <w:t>בי' הגר"א ברא"ש דאעפ"י דחיוב הרחקת נזיקין דאו' מ"מ בספק אזלינן לקולא כיון שהוא ממון</w:t>
      </w:r>
      <w:bookmarkEnd w:id="794"/>
    </w:p>
    <w:p w14:paraId="732F89AC" w14:textId="77777777" w:rsidR="000E7C04" w:rsidRDefault="000E7C04" w:rsidP="0008214F">
      <w:pPr>
        <w:pStyle w:val="a"/>
        <w:rPr>
          <w:rtl/>
        </w:rPr>
      </w:pPr>
      <w:bookmarkStart w:id="795" w:name="_Ref69041398"/>
      <w:r>
        <w:rPr>
          <w:rFonts w:hint="cs"/>
          <w:rtl/>
        </w:rPr>
        <w:t xml:space="preserve">ובדעת </w:t>
      </w:r>
      <w:r w:rsidRPr="00A813A0">
        <w:rPr>
          <w:rStyle w:val="af8"/>
          <w:rFonts w:hint="cs"/>
          <w:rtl/>
        </w:rPr>
        <w:t>הרא"ש</w:t>
      </w:r>
      <w:r>
        <w:rPr>
          <w:rFonts w:hint="cs"/>
          <w:rtl/>
        </w:rPr>
        <w:t xml:space="preserve"> </w:t>
      </w:r>
      <w:r w:rsidRPr="00217E86">
        <w:rPr>
          <w:rStyle w:val="af6"/>
          <w:rFonts w:eastAsia="Guttman Hodes" w:hint="cs"/>
          <w:rtl/>
        </w:rPr>
        <w:t xml:space="preserve">(סי' ו') </w:t>
      </w:r>
      <w:r>
        <w:rPr>
          <w:rFonts w:hint="cs"/>
          <w:rtl/>
        </w:rPr>
        <w:t xml:space="preserve">דכתב דכיון שהספק בגמ' לא נפשט, לכן אינו יכול לעכב עליו אף בתחילה, ביאר </w:t>
      </w:r>
      <w:r w:rsidRPr="000F5769">
        <w:rPr>
          <w:rStyle w:val="af8"/>
          <w:rFonts w:hint="cs"/>
          <w:rtl/>
        </w:rPr>
        <w:t>הגר"א</w:t>
      </w:r>
      <w:r>
        <w:rPr>
          <w:rFonts w:hint="cs"/>
          <w:rtl/>
        </w:rPr>
        <w:t xml:space="preserve"> דס"ל </w:t>
      </w:r>
      <w:r w:rsidRPr="00A813A0">
        <w:rPr>
          <w:rStyle w:val="af8"/>
          <w:rFonts w:hint="cs"/>
          <w:rtl/>
        </w:rPr>
        <w:t>להרא"ש</w:t>
      </w:r>
      <w:r>
        <w:rPr>
          <w:rFonts w:hint="cs"/>
          <w:rtl/>
        </w:rPr>
        <w:t xml:space="preserve"> דאעפ"י דנזיקין אסורים מדאו', מ"מ כיון דהוא ממונות אזלינן לקולא</w:t>
      </w:r>
      <w:r w:rsidRPr="00F8497B">
        <w:rPr>
          <w:rtl/>
        </w:rPr>
        <w:t>, ועי' במה שביאר</w:t>
      </w:r>
      <w:r>
        <w:rPr>
          <w:rFonts w:hint="cs"/>
          <w:rtl/>
        </w:rPr>
        <w:t>ו</w:t>
      </w:r>
      <w:r w:rsidRPr="00F8497B">
        <w:rPr>
          <w:rtl/>
        </w:rPr>
        <w:t xml:space="preserve"> </w:t>
      </w:r>
      <w:r>
        <w:rPr>
          <w:rStyle w:val="af8"/>
          <w:rFonts w:hint="cs"/>
          <w:rtl/>
        </w:rPr>
        <w:t>ב</w:t>
      </w:r>
      <w:r w:rsidRPr="00F8497B">
        <w:rPr>
          <w:rStyle w:val="af8"/>
          <w:rtl/>
        </w:rPr>
        <w:t>ברכ"ש</w:t>
      </w:r>
      <w:r w:rsidRPr="00F8497B">
        <w:rPr>
          <w:rtl/>
        </w:rPr>
        <w:t xml:space="preserve"> </w:t>
      </w:r>
      <w:r w:rsidRPr="00217E86">
        <w:rPr>
          <w:rStyle w:val="af6"/>
          <w:rFonts w:eastAsia="Guttman Hodes" w:hint="cs"/>
          <w:rtl/>
        </w:rPr>
        <w:t xml:space="preserve">(סי' ט"ז או' א' סוד"ה הנה) </w:t>
      </w:r>
      <w:r w:rsidRPr="00972A54">
        <w:rPr>
          <w:rStyle w:val="af8"/>
          <w:rFonts w:hint="cs"/>
          <w:rtl/>
        </w:rPr>
        <w:t>ובחי' רבי נחום</w:t>
      </w:r>
      <w:r>
        <w:rPr>
          <w:rStyle w:val="af8"/>
          <w:rFonts w:hint="cs"/>
          <w:rtl/>
        </w:rPr>
        <w:t xml:space="preserve"> לקמן</w:t>
      </w:r>
      <w:r>
        <w:rPr>
          <w:rFonts w:hint="cs"/>
          <w:rtl/>
        </w:rPr>
        <w:t xml:space="preserve"> </w:t>
      </w:r>
      <w:r w:rsidRPr="00972A54">
        <w:rPr>
          <w:rStyle w:val="af6"/>
          <w:rFonts w:eastAsia="Guttman Hodes" w:hint="cs"/>
          <w:rtl/>
        </w:rPr>
        <w:t>(</w:t>
      </w:r>
      <w:r>
        <w:rPr>
          <w:rStyle w:val="af6"/>
          <w:rFonts w:eastAsia="Guttman Hodes" w:hint="cs"/>
          <w:rtl/>
        </w:rPr>
        <w:t xml:space="preserve">כו. </w:t>
      </w:r>
      <w:r w:rsidRPr="00972A54">
        <w:rPr>
          <w:rStyle w:val="af6"/>
          <w:rFonts w:eastAsia="Guttman Hodes" w:hint="cs"/>
          <w:rtl/>
        </w:rPr>
        <w:t>או' פ"ג ד"ה אכן</w:t>
      </w:r>
      <w:r>
        <w:rPr>
          <w:rStyle w:val="af6"/>
          <w:rFonts w:eastAsiaTheme="minorHAnsi" w:hint="cs"/>
          <w:rtl/>
        </w:rPr>
        <w:t>,</w:t>
      </w:r>
      <w:r w:rsidRPr="007A54E8">
        <w:rPr>
          <w:rStyle w:val="af6"/>
          <w:rFonts w:eastAsiaTheme="minorHAnsi" w:hint="cs"/>
          <w:rtl/>
        </w:rPr>
        <w:t xml:space="preserve"> </w:t>
      </w:r>
      <w:r>
        <w:rPr>
          <w:rStyle w:val="af6"/>
          <w:rFonts w:eastAsiaTheme="minorHAnsi" w:hint="cs"/>
          <w:rtl/>
        </w:rPr>
        <w:t xml:space="preserve">כב: או' </w:t>
      </w:r>
      <w:r w:rsidRPr="003C3C9A">
        <w:rPr>
          <w:rStyle w:val="af6"/>
          <w:rFonts w:eastAsiaTheme="minorHAnsi"/>
          <w:rtl/>
        </w:rPr>
        <w:t>מ</w:t>
      </w:r>
      <w:r>
        <w:rPr>
          <w:rStyle w:val="af6"/>
          <w:rFonts w:eastAsiaTheme="minorHAnsi" w:hint="cs"/>
          <w:rtl/>
        </w:rPr>
        <w:t>"</w:t>
      </w:r>
      <w:r w:rsidRPr="003C3C9A">
        <w:rPr>
          <w:rStyle w:val="af6"/>
          <w:rFonts w:eastAsiaTheme="minorHAnsi"/>
          <w:rtl/>
        </w:rPr>
        <w:t xml:space="preserve">ט </w:t>
      </w:r>
      <w:r>
        <w:rPr>
          <w:rStyle w:val="af6"/>
          <w:rFonts w:eastAsiaTheme="minorHAnsi" w:hint="cs"/>
          <w:rtl/>
        </w:rPr>
        <w:t xml:space="preserve">ד"ה </w:t>
      </w:r>
      <w:r w:rsidRPr="003C3C9A">
        <w:rPr>
          <w:rStyle w:val="af6"/>
          <w:rFonts w:eastAsiaTheme="minorHAnsi"/>
          <w:rtl/>
        </w:rPr>
        <w:t>ובעיקר הדבר</w:t>
      </w:r>
      <w:r w:rsidRPr="00972A54">
        <w:rPr>
          <w:rStyle w:val="af6"/>
          <w:rFonts w:eastAsia="Guttman Hodes" w:hint="cs"/>
          <w:rtl/>
        </w:rPr>
        <w:t>)</w:t>
      </w:r>
      <w:r>
        <w:rPr>
          <w:rFonts w:hint="cs"/>
          <w:rtl/>
        </w:rPr>
        <w:t xml:space="preserve"> את </w:t>
      </w:r>
      <w:r w:rsidRPr="00F8497B">
        <w:rPr>
          <w:rtl/>
        </w:rPr>
        <w:t>דברי</w:t>
      </w:r>
      <w:r>
        <w:rPr>
          <w:rFonts w:hint="cs"/>
          <w:rtl/>
        </w:rPr>
        <w:t xml:space="preserve"> </w:t>
      </w:r>
      <w:r w:rsidRPr="000F5769">
        <w:rPr>
          <w:rStyle w:val="af8"/>
          <w:rFonts w:hint="cs"/>
          <w:rtl/>
        </w:rPr>
        <w:t>הגר"א</w:t>
      </w:r>
      <w:r>
        <w:rPr>
          <w:rFonts w:hint="cs"/>
          <w:rtl/>
        </w:rPr>
        <w:t xml:space="preserve"> בפלוגתת</w:t>
      </w:r>
      <w:r w:rsidRPr="00F8497B">
        <w:rPr>
          <w:rtl/>
        </w:rPr>
        <w:t xml:space="preserve"> </w:t>
      </w:r>
      <w:r>
        <w:rPr>
          <w:rStyle w:val="af8"/>
          <w:rFonts w:hint="cs"/>
          <w:rtl/>
        </w:rPr>
        <w:t>הרמב"ם והרא"ש</w:t>
      </w:r>
      <w:r>
        <w:rPr>
          <w:rFonts w:hint="cs"/>
          <w:rtl/>
        </w:rPr>
        <w:t>.</w:t>
      </w:r>
      <w:bookmarkEnd w:id="795"/>
    </w:p>
    <w:p w14:paraId="01C18181" w14:textId="77777777" w:rsidR="000E7C04" w:rsidRDefault="000E7C04" w:rsidP="000E7C04">
      <w:pPr>
        <w:pStyle w:val="1"/>
        <w:rPr>
          <w:rtl/>
        </w:rPr>
      </w:pPr>
      <w:bookmarkStart w:id="796" w:name="_Toc69077332"/>
      <w:bookmarkStart w:id="797" w:name="_Toc77106941"/>
      <w:r>
        <w:rPr>
          <w:rFonts w:hint="cs"/>
          <w:rtl/>
        </w:rPr>
        <w:t>דברי החזו"א</w:t>
      </w:r>
      <w:bookmarkEnd w:id="796"/>
      <w:r>
        <w:rPr>
          <w:rFonts w:hint="cs"/>
          <w:rtl/>
        </w:rPr>
        <w:t xml:space="preserve"> דהרחקת נזיקין מסורה לחכמים מהו שימוש המותר</w:t>
      </w:r>
      <w:bookmarkEnd w:id="797"/>
    </w:p>
    <w:p w14:paraId="7791D933" w14:textId="77777777" w:rsidR="000E7C04" w:rsidRPr="00681166" w:rsidRDefault="000E7C04" w:rsidP="000E7C04">
      <w:pPr>
        <w:pStyle w:val="a2"/>
        <w:rPr>
          <w:rtl/>
        </w:rPr>
      </w:pPr>
      <w:bookmarkStart w:id="798" w:name="_Toc77106942"/>
      <w:r>
        <w:rPr>
          <w:rFonts w:hint="cs"/>
          <w:rtl/>
        </w:rPr>
        <w:t>דברי החזו"א דא"א לצמצם שימושו רק ברשותו והוא מסור לחכמים שישקלו כפי טבע העולם</w:t>
      </w:r>
      <w:bookmarkEnd w:id="798"/>
    </w:p>
    <w:p w14:paraId="3146613B" w14:textId="77777777" w:rsidR="000E7C04" w:rsidRPr="00073880" w:rsidRDefault="000E7C04" w:rsidP="0008214F">
      <w:pPr>
        <w:pStyle w:val="a"/>
        <w:rPr>
          <w:rStyle w:val="afa"/>
          <w:rtl/>
        </w:rPr>
      </w:pPr>
      <w:r>
        <w:rPr>
          <w:rFonts w:hint="cs"/>
          <w:rtl/>
        </w:rPr>
        <w:t xml:space="preserve">כתב </w:t>
      </w:r>
      <w:r w:rsidRPr="00CF5511">
        <w:rPr>
          <w:rStyle w:val="af8"/>
          <w:rFonts w:hint="cs"/>
          <w:rtl/>
        </w:rPr>
        <w:t>החזו"א</w:t>
      </w:r>
      <w:r>
        <w:rPr>
          <w:rFonts w:hint="cs"/>
          <w:rtl/>
        </w:rPr>
        <w:t xml:space="preserve"> </w:t>
      </w:r>
      <w:r w:rsidRPr="00202726">
        <w:rPr>
          <w:rStyle w:val="af6"/>
          <w:rFonts w:eastAsia="Guttman Hodes" w:hint="cs"/>
          <w:rtl/>
        </w:rPr>
        <w:t>(ב"ב סי' י"א סק"א)</w:t>
      </w:r>
      <w:r>
        <w:rPr>
          <w:rFonts w:hint="cs"/>
          <w:rtl/>
        </w:rPr>
        <w:t xml:space="preserve"> דדין הרחקת נזיקין, הוא דין שמסור לחכמים, כיון דאדם אינו יכול לצמצם את כל תשמישיו רק בתוך חלקו, דהרי החופר בור בצד המיצר, הוא משתמש בחלק חבירו לכותל בורו, והנוטע אילן, השורשים נכנסים לרשות חבירו, וכן בחלונות דרואה לתוך רשות חבירו, וה"ה בכל ההרחקות בפירקין, דהם נמסרו לחכמים שישקלו את דינם כפי טבע העולם. </w:t>
      </w:r>
      <w:r w:rsidRPr="00073880">
        <w:rPr>
          <w:rStyle w:val="afa"/>
          <w:rFonts w:hint="cs"/>
          <w:rtl/>
        </w:rPr>
        <w:t>[</w:t>
      </w:r>
      <w:r w:rsidRPr="00073880">
        <w:rPr>
          <w:rStyle w:val="afa"/>
          <w:rtl/>
        </w:rPr>
        <w:t xml:space="preserve">ומשמע </w:t>
      </w:r>
      <w:r>
        <w:rPr>
          <w:rStyle w:val="afa"/>
          <w:rFonts w:hint="cs"/>
          <w:rtl/>
        </w:rPr>
        <w:t>מדברי</w:t>
      </w:r>
      <w:r w:rsidRPr="00073880">
        <w:rPr>
          <w:rStyle w:val="afa"/>
          <w:rtl/>
        </w:rPr>
        <w:t xml:space="preserve"> </w:t>
      </w:r>
      <w:r w:rsidRPr="00085980">
        <w:rPr>
          <w:rStyle w:val="affa"/>
          <w:rFonts w:hint="cs"/>
          <w:rtl/>
        </w:rPr>
        <w:t>ה</w:t>
      </w:r>
      <w:r w:rsidRPr="00085980">
        <w:rPr>
          <w:rStyle w:val="affa"/>
          <w:rtl/>
        </w:rPr>
        <w:t>חזו"א</w:t>
      </w:r>
      <w:r w:rsidRPr="00073880">
        <w:rPr>
          <w:rStyle w:val="afa"/>
          <w:rtl/>
        </w:rPr>
        <w:t xml:space="preserve"> דעיקר חיוב ההרחקה הוא מדאו', והשיעורים הם מדרבנן</w:t>
      </w:r>
      <w:r w:rsidRPr="00073880">
        <w:rPr>
          <w:rStyle w:val="afa"/>
          <w:rFonts w:hint="cs"/>
          <w:rtl/>
        </w:rPr>
        <w:t>].</w:t>
      </w:r>
    </w:p>
    <w:p w14:paraId="740CEDF8" w14:textId="77777777" w:rsidR="000E7C04" w:rsidRDefault="000E7C04" w:rsidP="000E7C04">
      <w:pPr>
        <w:pStyle w:val="a2"/>
        <w:rPr>
          <w:rtl/>
        </w:rPr>
      </w:pPr>
      <w:bookmarkStart w:id="799" w:name="_Toc77106943"/>
      <w:r>
        <w:rPr>
          <w:rFonts w:hint="cs"/>
          <w:rtl/>
        </w:rPr>
        <w:t>דברי החזו"א דבשימוש שהתירו חכמים חלק השני משועבד לראשון ואי מונעו הניזק הוא כגזלן</w:t>
      </w:r>
      <w:bookmarkEnd w:id="799"/>
    </w:p>
    <w:p w14:paraId="2F12459F" w14:textId="77777777" w:rsidR="000E7C04" w:rsidRDefault="000E7C04" w:rsidP="0008214F">
      <w:pPr>
        <w:pStyle w:val="a"/>
        <w:rPr>
          <w:rtl/>
        </w:rPr>
      </w:pPr>
      <w:r>
        <w:rPr>
          <w:rFonts w:hint="cs"/>
          <w:rtl/>
        </w:rPr>
        <w:t xml:space="preserve">וכתב </w:t>
      </w:r>
      <w:r w:rsidRPr="00CF5511">
        <w:rPr>
          <w:rStyle w:val="af8"/>
          <w:rFonts w:hint="cs"/>
          <w:rtl/>
        </w:rPr>
        <w:t>החזו"א</w:t>
      </w:r>
      <w:r>
        <w:rPr>
          <w:rFonts w:hint="cs"/>
          <w:rtl/>
        </w:rPr>
        <w:t xml:space="preserve"> דבשימוש שהתירו חכמים לסמוך, חשיב שחלק שמעון משעובד לחלקו של ראובן לשימוש זה, ואם שמעון מוחה באלימות כנגד ראובן הוא כמזיק בגרמא, והוי אביזרייהו דגזל, ובשימוש שאסור חכמים לסמוך, אם סומך באלימות ה"ה מזיק לחבירו, וע"ע במ"ש </w:t>
      </w:r>
      <w:r w:rsidRPr="00A5276F">
        <w:rPr>
          <w:rStyle w:val="af8"/>
          <w:rFonts w:hint="cs"/>
          <w:rtl/>
        </w:rPr>
        <w:t>החזו"א</w:t>
      </w:r>
      <w:r>
        <w:rPr>
          <w:rFonts w:hint="cs"/>
          <w:rtl/>
        </w:rPr>
        <w:t xml:space="preserve"> </w:t>
      </w:r>
      <w:r w:rsidRPr="00A5276F">
        <w:rPr>
          <w:rStyle w:val="af6"/>
          <w:rFonts w:eastAsia="Guttman Hodes" w:hint="cs"/>
          <w:rtl/>
        </w:rPr>
        <w:t>(ב"ק סי' י"א סק"כ ד"ה והנה)</w:t>
      </w:r>
      <w:r>
        <w:rPr>
          <w:rFonts w:hint="cs"/>
          <w:rtl/>
        </w:rPr>
        <w:t xml:space="preserve"> בגדר הרחקת נזיקין.</w:t>
      </w:r>
    </w:p>
    <w:p w14:paraId="6B05A86B" w14:textId="77777777" w:rsidR="000E7C04" w:rsidRPr="00E969E3" w:rsidRDefault="000E7C04" w:rsidP="000E7C04">
      <w:pPr>
        <w:pStyle w:val="afd"/>
        <w:rPr>
          <w:rtl/>
        </w:rPr>
      </w:pPr>
      <w:bookmarkStart w:id="800" w:name="_Toc77106944"/>
      <w:bookmarkStart w:id="801" w:name="_Toc69298070"/>
      <w:bookmarkStart w:id="802" w:name="_Toc69077337"/>
      <w:r w:rsidRPr="00E969E3">
        <w:rPr>
          <w:rFonts w:hint="cs"/>
          <w:rtl/>
        </w:rPr>
        <w:t>דברי הרא"ש בנזק גדול ותשמיש קבוע</w:t>
      </w:r>
      <w:bookmarkEnd w:id="800"/>
      <w:r w:rsidRPr="00E969E3">
        <w:rPr>
          <w:rFonts w:hint="cs"/>
          <w:rtl/>
        </w:rPr>
        <w:t xml:space="preserve"> </w:t>
      </w:r>
    </w:p>
    <w:p w14:paraId="531B11E6" w14:textId="77777777" w:rsidR="000E7C04" w:rsidRPr="00E969E3" w:rsidRDefault="000E7C04" w:rsidP="000E7C04">
      <w:pPr>
        <w:pStyle w:val="1"/>
        <w:rPr>
          <w:rtl/>
        </w:rPr>
      </w:pPr>
      <w:bookmarkStart w:id="803" w:name="_Toc77106945"/>
      <w:r w:rsidRPr="00E969E3">
        <w:rPr>
          <w:rFonts w:hint="cs"/>
          <w:rtl/>
        </w:rPr>
        <w:t>דברי הרא"ש דבנזק גדול ותשמיש קבוע מודה ר"י אף בלא ג"ד</w:t>
      </w:r>
      <w:bookmarkEnd w:id="803"/>
    </w:p>
    <w:p w14:paraId="508A764D" w14:textId="77777777" w:rsidR="000E7C04" w:rsidRPr="00E969E3" w:rsidRDefault="000E7C04" w:rsidP="000E7C04">
      <w:pPr>
        <w:pStyle w:val="a2"/>
        <w:rPr>
          <w:rtl/>
        </w:rPr>
      </w:pPr>
      <w:bookmarkStart w:id="804" w:name="_Toc77106946"/>
      <w:r w:rsidRPr="00E969E3">
        <w:rPr>
          <w:rFonts w:hint="cs"/>
          <w:rtl/>
        </w:rPr>
        <w:t>דב</w:t>
      </w:r>
      <w:r>
        <w:rPr>
          <w:rFonts w:hint="cs"/>
          <w:rtl/>
        </w:rPr>
        <w:t>רי הרא"ש דבנזק גדול ותשמיש קבוע</w:t>
      </w:r>
      <w:r w:rsidRPr="00E969E3">
        <w:rPr>
          <w:rFonts w:hint="cs"/>
          <w:rtl/>
        </w:rPr>
        <w:t xml:space="preserve"> מודה ר"י דעל המזיק להרחיק אף שאינו ג"ד</w:t>
      </w:r>
      <w:bookmarkEnd w:id="804"/>
    </w:p>
    <w:p w14:paraId="6AE94854" w14:textId="2A87B188" w:rsidR="000E7C04" w:rsidRPr="00E969E3" w:rsidRDefault="000E7C04" w:rsidP="0008214F">
      <w:pPr>
        <w:pStyle w:val="a"/>
        <w:rPr>
          <w:rtl/>
        </w:rPr>
      </w:pPr>
      <w:r w:rsidRPr="00E969E3">
        <w:rPr>
          <w:rFonts w:hint="cs"/>
          <w:rtl/>
        </w:rPr>
        <w:t xml:space="preserve">כתב </w:t>
      </w:r>
      <w:r w:rsidRPr="00E969E3">
        <w:rPr>
          <w:rStyle w:val="af8"/>
          <w:rFonts w:hint="cs"/>
          <w:rtl/>
        </w:rPr>
        <w:t>הרא</w:t>
      </w:r>
      <w:r w:rsidRPr="00E969E3">
        <w:rPr>
          <w:rStyle w:val="af8"/>
          <w:rtl/>
        </w:rPr>
        <w:t>"</w:t>
      </w:r>
      <w:r w:rsidRPr="00E969E3">
        <w:rPr>
          <w:rStyle w:val="af8"/>
          <w:rFonts w:hint="cs"/>
          <w:rtl/>
        </w:rPr>
        <w:t>ש בתשו</w:t>
      </w:r>
      <w:r w:rsidRPr="00E969E3">
        <w:rPr>
          <w:rStyle w:val="af8"/>
          <w:rtl/>
        </w:rPr>
        <w:t>'</w:t>
      </w:r>
      <w:r w:rsidRPr="00E969E3">
        <w:rPr>
          <w:rFonts w:hint="cs"/>
          <w:rtl/>
        </w:rPr>
        <w:t xml:space="preserve"> </w:t>
      </w:r>
      <w:r w:rsidRPr="00E969E3">
        <w:rPr>
          <w:rStyle w:val="af6"/>
          <w:rFonts w:eastAsia="Guttman Hodes" w:hint="cs"/>
          <w:rtl/>
        </w:rPr>
        <w:t>(כלל ק"ח ריש סי' י', הועתק בגמ' מהדו' עוז והדר בתוס' הרא"ש לקמן כה. ד"ה נ"ל)</w:t>
      </w:r>
      <w:r w:rsidRPr="00E969E3">
        <w:rPr>
          <w:rFonts w:hint="cs"/>
          <w:rtl/>
        </w:rPr>
        <w:t xml:space="preserve"> </w:t>
      </w:r>
      <w:r w:rsidRPr="00E969E3">
        <w:rPr>
          <w:rStyle w:val="afa"/>
          <w:rFonts w:hint="cs"/>
          <w:rtl/>
        </w:rPr>
        <w:t xml:space="preserve">[הובא בקיצור </w:t>
      </w:r>
      <w:r w:rsidRPr="00E969E3">
        <w:rPr>
          <w:rStyle w:val="affa"/>
          <w:rFonts w:hint="cs"/>
          <w:rtl/>
        </w:rPr>
        <w:t>בטור</w:t>
      </w:r>
      <w:r w:rsidRPr="00E969E3">
        <w:rPr>
          <w:rStyle w:val="afa"/>
          <w:rFonts w:hint="cs"/>
          <w:rtl/>
        </w:rPr>
        <w:t xml:space="preserve"> </w:t>
      </w:r>
      <w:r w:rsidRPr="00E969E3">
        <w:rPr>
          <w:rStyle w:val="aff6"/>
          <w:rFonts w:hint="cs"/>
          <w:rtl/>
        </w:rPr>
        <w:t>(סי' קנ"ה כ')</w:t>
      </w:r>
      <w:r w:rsidRPr="00E969E3">
        <w:rPr>
          <w:rStyle w:val="afa"/>
          <w:rFonts w:hint="cs"/>
          <w:rtl/>
        </w:rPr>
        <w:t>]</w:t>
      </w:r>
      <w:r w:rsidRPr="00E969E3">
        <w:rPr>
          <w:rFonts w:hint="cs"/>
          <w:rtl/>
        </w:rPr>
        <w:t xml:space="preserve"> דבנזק גדול ותשמיש קבוע, כגון באופן שהניזק אינו יכול להשתמש במרתף דירתו מחמת הנזק, </w:t>
      </w:r>
      <w:r w:rsidRPr="00E969E3">
        <w:rPr>
          <w:rStyle w:val="afa"/>
          <w:rFonts w:hint="cs"/>
          <w:rtl/>
        </w:rPr>
        <w:t>[עיי"ש דאיירי באופן ש</w:t>
      </w:r>
      <w:r w:rsidRPr="00E969E3">
        <w:rPr>
          <w:rStyle w:val="afa"/>
          <w:rtl/>
        </w:rPr>
        <w:t xml:space="preserve">חפר גומא בחצרו </w:t>
      </w:r>
      <w:r w:rsidRPr="00E969E3">
        <w:rPr>
          <w:rStyle w:val="afa"/>
          <w:rFonts w:hint="cs"/>
          <w:rtl/>
        </w:rPr>
        <w:t>ל</w:t>
      </w:r>
      <w:r w:rsidRPr="00E969E3">
        <w:rPr>
          <w:rStyle w:val="afa"/>
          <w:rtl/>
        </w:rPr>
        <w:t>מי גשמים</w:t>
      </w:r>
      <w:r w:rsidRPr="00E969E3">
        <w:rPr>
          <w:rStyle w:val="afa"/>
          <w:rFonts w:hint="cs"/>
          <w:rtl/>
        </w:rPr>
        <w:t>,</w:t>
      </w:r>
      <w:r w:rsidRPr="00E969E3">
        <w:rPr>
          <w:rStyle w:val="afa"/>
          <w:rtl/>
        </w:rPr>
        <w:t xml:space="preserve"> וכש</w:t>
      </w:r>
      <w:r w:rsidRPr="00E969E3">
        <w:rPr>
          <w:rStyle w:val="afa"/>
          <w:rFonts w:hint="cs"/>
          <w:rtl/>
        </w:rPr>
        <w:t xml:space="preserve">יש הרבה </w:t>
      </w:r>
      <w:r w:rsidRPr="00E969E3">
        <w:rPr>
          <w:rStyle w:val="afa"/>
          <w:rtl/>
        </w:rPr>
        <w:t xml:space="preserve">מים </w:t>
      </w:r>
      <w:r w:rsidRPr="00E969E3">
        <w:rPr>
          <w:rStyle w:val="afa"/>
          <w:rFonts w:hint="cs"/>
          <w:rtl/>
        </w:rPr>
        <w:t>הם נכנסים ל</w:t>
      </w:r>
      <w:r w:rsidRPr="00E969E3">
        <w:rPr>
          <w:rStyle w:val="afa"/>
          <w:rtl/>
        </w:rPr>
        <w:t xml:space="preserve">מרתף שמעון </w:t>
      </w:r>
      <w:r w:rsidRPr="00E969E3">
        <w:rPr>
          <w:rStyle w:val="afa"/>
          <w:rFonts w:hint="cs"/>
          <w:rtl/>
        </w:rPr>
        <w:t xml:space="preserve">וכתב הרא"ש דא"א לדירה בלא מרתף], </w:t>
      </w:r>
      <w:r w:rsidRPr="00E969E3">
        <w:rPr>
          <w:rFonts w:hint="cs"/>
          <w:rtl/>
        </w:rPr>
        <w:t>דבכה"ג מודה ר"י דעל המזיק להרחיק, דאעפ"י דס"ל לר"י דכל שאין הנזק גירי דיליה, דעל הניזק להרחיק את עצמו, מ"מ במקום שההיזק גדול, והתשמיש של הניזק הוא קבוע מודה ר"י, ועי' במה</w:t>
      </w:r>
      <w:r w:rsidRPr="00E969E3">
        <w:rPr>
          <w:rFonts w:hint="cs"/>
          <w:color w:val="FF0000"/>
          <w:rtl/>
        </w:rPr>
        <w:t xml:space="preserve"> </w:t>
      </w:r>
      <w:r w:rsidRPr="00E969E3">
        <w:rPr>
          <w:rFonts w:hint="cs"/>
          <w:rtl/>
        </w:rPr>
        <w:t xml:space="preserve">שביארו </w:t>
      </w:r>
      <w:r w:rsidRPr="00E969E3">
        <w:rPr>
          <w:rStyle w:val="af8"/>
          <w:rFonts w:hint="cs"/>
          <w:rtl/>
        </w:rPr>
        <w:t>החזו"א</w:t>
      </w:r>
      <w:r w:rsidRPr="00E969E3">
        <w:rPr>
          <w:rFonts w:hint="cs"/>
          <w:rtl/>
        </w:rPr>
        <w:t xml:space="preserve"> </w:t>
      </w:r>
      <w:r w:rsidRPr="00E969E3">
        <w:rPr>
          <w:rStyle w:val="af6"/>
          <w:rFonts w:eastAsia="Guttman Hodes" w:hint="cs"/>
          <w:rtl/>
        </w:rPr>
        <w:t xml:space="preserve">(עי' אות </w:t>
      </w:r>
      <w:r w:rsidRPr="00E969E3">
        <w:rPr>
          <w:rStyle w:val="af6"/>
          <w:rFonts w:eastAsia="Guttman Hodes"/>
          <w:rtl/>
        </w:rPr>
        <w:fldChar w:fldCharType="begin"/>
      </w:r>
      <w:r w:rsidRPr="00E969E3">
        <w:rPr>
          <w:rStyle w:val="af6"/>
          <w:rFonts w:eastAsia="Guttman Hodes"/>
          <w:rtl/>
        </w:rPr>
        <w:instrText xml:space="preserve"> </w:instrText>
      </w:r>
      <w:r w:rsidRPr="00E969E3">
        <w:rPr>
          <w:rStyle w:val="af6"/>
          <w:rFonts w:eastAsia="Guttman Hodes" w:hint="cs"/>
        </w:rPr>
        <w:instrText>REF</w:instrText>
      </w:r>
      <w:r w:rsidRPr="00E969E3">
        <w:rPr>
          <w:rStyle w:val="af6"/>
          <w:rFonts w:eastAsia="Guttman Hodes" w:hint="cs"/>
          <w:rtl/>
        </w:rPr>
        <w:instrText xml:space="preserve"> _</w:instrText>
      </w:r>
      <w:r w:rsidRPr="00E969E3">
        <w:rPr>
          <w:rStyle w:val="af6"/>
          <w:rFonts w:eastAsia="Guttman Hodes" w:hint="cs"/>
        </w:rPr>
        <w:instrText>Ref69038414 \r \h</w:instrText>
      </w:r>
      <w:r w:rsidRPr="00E969E3">
        <w:rPr>
          <w:rStyle w:val="af6"/>
          <w:rFonts w:eastAsia="Guttman Hodes"/>
          <w:rtl/>
        </w:rPr>
        <w:instrText xml:space="preserve">  \* </w:instrText>
      </w:r>
      <w:r w:rsidRPr="00E969E3">
        <w:rPr>
          <w:rStyle w:val="af6"/>
          <w:rFonts w:eastAsia="Guttman Hodes"/>
        </w:rPr>
        <w:instrText>MERGEFORMAT</w:instrText>
      </w:r>
      <w:r w:rsidRPr="00E969E3">
        <w:rPr>
          <w:rStyle w:val="af6"/>
          <w:rFonts w:eastAsia="Guttman Hodes"/>
          <w:rtl/>
        </w:rPr>
        <w:instrText xml:space="preserve"> </w:instrText>
      </w:r>
      <w:r w:rsidRPr="00E969E3">
        <w:rPr>
          <w:rStyle w:val="af6"/>
          <w:rFonts w:eastAsia="Guttman Hodes"/>
          <w:rtl/>
        </w:rPr>
      </w:r>
      <w:r w:rsidRPr="00E969E3">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E969E3">
        <w:rPr>
          <w:rStyle w:val="af6"/>
          <w:rFonts w:eastAsia="Guttman Hodes"/>
          <w:rtl/>
        </w:rPr>
        <w:fldChar w:fldCharType="end"/>
      </w:r>
      <w:r w:rsidRPr="00E969E3">
        <w:rPr>
          <w:rStyle w:val="af6"/>
          <w:rFonts w:eastAsia="Guttman Hodes" w:hint="cs"/>
          <w:rtl/>
        </w:rPr>
        <w:t xml:space="preserve"> </w:t>
      </w:r>
      <w:r w:rsidRPr="00E969E3">
        <w:rPr>
          <w:rStyle w:val="af8"/>
          <w:rFonts w:hint="cs"/>
          <w:rtl/>
        </w:rPr>
        <w:t>והאבאה"ז</w:t>
      </w:r>
      <w:r w:rsidRPr="00E969E3">
        <w:rPr>
          <w:rFonts w:hint="cs"/>
          <w:rtl/>
        </w:rPr>
        <w:t xml:space="preserve"> </w:t>
      </w:r>
      <w:r w:rsidRPr="00E969E3">
        <w:rPr>
          <w:rStyle w:val="af6"/>
          <w:rFonts w:eastAsia="Guttman Hodes" w:hint="cs"/>
          <w:rtl/>
        </w:rPr>
        <w:t xml:space="preserve">(עי' אות </w:t>
      </w:r>
      <w:r w:rsidRPr="00E969E3">
        <w:rPr>
          <w:rStyle w:val="af6"/>
          <w:rFonts w:eastAsia="Guttman Hodes"/>
          <w:rtl/>
        </w:rPr>
        <w:fldChar w:fldCharType="begin"/>
      </w:r>
      <w:r w:rsidRPr="00E969E3">
        <w:rPr>
          <w:rStyle w:val="af6"/>
          <w:rFonts w:eastAsia="Guttman Hodes"/>
          <w:rtl/>
        </w:rPr>
        <w:instrText xml:space="preserve"> </w:instrText>
      </w:r>
      <w:r w:rsidRPr="00E969E3">
        <w:rPr>
          <w:rStyle w:val="af6"/>
          <w:rFonts w:eastAsia="Guttman Hodes" w:hint="cs"/>
        </w:rPr>
        <w:instrText>REF</w:instrText>
      </w:r>
      <w:r w:rsidRPr="00E969E3">
        <w:rPr>
          <w:rStyle w:val="af6"/>
          <w:rFonts w:eastAsia="Guttman Hodes" w:hint="cs"/>
          <w:rtl/>
        </w:rPr>
        <w:instrText xml:space="preserve"> _</w:instrText>
      </w:r>
      <w:r w:rsidRPr="00E969E3">
        <w:rPr>
          <w:rStyle w:val="af6"/>
          <w:rFonts w:eastAsia="Guttman Hodes" w:hint="cs"/>
        </w:rPr>
        <w:instrText>Ref68190404 \r \h</w:instrText>
      </w:r>
      <w:r w:rsidRPr="00E969E3">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E969E3">
        <w:rPr>
          <w:rStyle w:val="af6"/>
          <w:rFonts w:eastAsia="Guttman Hodes"/>
          <w:rtl/>
        </w:rPr>
      </w:r>
      <w:r w:rsidRPr="00E969E3">
        <w:rPr>
          <w:rStyle w:val="af6"/>
          <w:rFonts w:eastAsia="Guttman Hodes"/>
          <w:rtl/>
        </w:rPr>
        <w:fldChar w:fldCharType="separate"/>
      </w:r>
      <w:r w:rsidR="00AA5F53">
        <w:rPr>
          <w:rStyle w:val="af6"/>
          <w:rFonts w:eastAsia="Guttman Hodes"/>
          <w:cs/>
        </w:rPr>
        <w:t>‎</w:t>
      </w:r>
      <w:r w:rsidR="00AA5F53">
        <w:rPr>
          <w:rStyle w:val="af6"/>
          <w:rFonts w:eastAsia="Guttman Hodes"/>
          <w:rtl/>
        </w:rPr>
        <w:t>קכד)</w:t>
      </w:r>
      <w:r w:rsidRPr="00E969E3">
        <w:rPr>
          <w:rStyle w:val="af6"/>
          <w:rFonts w:eastAsia="Guttman Hodes"/>
          <w:rtl/>
        </w:rPr>
        <w:fldChar w:fldCharType="end"/>
      </w:r>
      <w:r w:rsidRPr="00E969E3">
        <w:rPr>
          <w:rFonts w:hint="cs"/>
          <w:rtl/>
        </w:rPr>
        <w:t xml:space="preserve"> </w:t>
      </w:r>
      <w:r w:rsidRPr="00E969E3">
        <w:rPr>
          <w:rStyle w:val="af8"/>
          <w:rFonts w:hint="cs"/>
          <w:rtl/>
        </w:rPr>
        <w:t>ובחי' רבי נחום</w:t>
      </w:r>
      <w:r w:rsidRPr="00E969E3">
        <w:rPr>
          <w:rFonts w:hint="cs"/>
          <w:rtl/>
        </w:rPr>
        <w:t xml:space="preserve"> </w:t>
      </w:r>
      <w:r w:rsidRPr="00E969E3">
        <w:rPr>
          <w:rStyle w:val="af6"/>
          <w:rFonts w:eastAsia="Guttman Hodes" w:hint="cs"/>
          <w:rtl/>
        </w:rPr>
        <w:t xml:space="preserve">(עי' אות </w:t>
      </w:r>
      <w:r w:rsidRPr="00E969E3">
        <w:rPr>
          <w:rStyle w:val="af6"/>
          <w:rFonts w:eastAsia="Guttman Hodes"/>
          <w:rtl/>
        </w:rPr>
        <w:fldChar w:fldCharType="begin"/>
      </w:r>
      <w:r w:rsidRPr="00E969E3">
        <w:rPr>
          <w:rStyle w:val="af6"/>
          <w:rFonts w:eastAsia="Guttman Hodes"/>
          <w:rtl/>
        </w:rPr>
        <w:instrText xml:space="preserve"> </w:instrText>
      </w:r>
      <w:r w:rsidRPr="00E969E3">
        <w:rPr>
          <w:rStyle w:val="af6"/>
          <w:rFonts w:eastAsia="Guttman Hodes" w:hint="cs"/>
        </w:rPr>
        <w:instrText>REF</w:instrText>
      </w:r>
      <w:r w:rsidRPr="00E969E3">
        <w:rPr>
          <w:rStyle w:val="af6"/>
          <w:rFonts w:eastAsia="Guttman Hodes" w:hint="cs"/>
          <w:rtl/>
        </w:rPr>
        <w:instrText xml:space="preserve"> _</w:instrText>
      </w:r>
      <w:r w:rsidRPr="00E969E3">
        <w:rPr>
          <w:rStyle w:val="af6"/>
          <w:rFonts w:eastAsia="Guttman Hodes" w:hint="cs"/>
        </w:rPr>
        <w:instrText>Ref69398362 \r \h</w:instrText>
      </w:r>
      <w:r w:rsidRPr="00E969E3">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E969E3">
        <w:rPr>
          <w:rStyle w:val="af6"/>
          <w:rFonts w:eastAsia="Guttman Hodes"/>
          <w:rtl/>
        </w:rPr>
      </w:r>
      <w:r w:rsidRPr="00E969E3">
        <w:rPr>
          <w:rStyle w:val="af6"/>
          <w:rFonts w:eastAsia="Guttman Hodes"/>
          <w:rtl/>
        </w:rPr>
        <w:fldChar w:fldCharType="separate"/>
      </w:r>
      <w:r w:rsidR="00AA5F53">
        <w:rPr>
          <w:rStyle w:val="af6"/>
          <w:rFonts w:eastAsia="Guttman Hodes"/>
          <w:cs/>
        </w:rPr>
        <w:t>‎</w:t>
      </w:r>
      <w:r w:rsidR="00AA5F53">
        <w:rPr>
          <w:rStyle w:val="af6"/>
          <w:rFonts w:eastAsia="Guttman Hodes"/>
          <w:rtl/>
        </w:rPr>
        <w:t>קיב)</w:t>
      </w:r>
      <w:r w:rsidRPr="00E969E3">
        <w:rPr>
          <w:rStyle w:val="af6"/>
          <w:rFonts w:eastAsia="Guttman Hodes"/>
          <w:rtl/>
        </w:rPr>
        <w:fldChar w:fldCharType="end"/>
      </w:r>
      <w:r w:rsidRPr="00E969E3">
        <w:rPr>
          <w:rStyle w:val="af6"/>
          <w:rFonts w:eastAsia="Guttman Hodes" w:hint="cs"/>
          <w:rtl/>
        </w:rPr>
        <w:t xml:space="preserve"> </w:t>
      </w:r>
      <w:r w:rsidRPr="00E969E3">
        <w:rPr>
          <w:rFonts w:hint="cs"/>
          <w:rtl/>
        </w:rPr>
        <w:t xml:space="preserve">בדברי </w:t>
      </w:r>
      <w:r w:rsidRPr="00E969E3">
        <w:rPr>
          <w:rStyle w:val="af8"/>
          <w:rFonts w:hint="cs"/>
          <w:rtl/>
        </w:rPr>
        <w:t>הרא"ש</w:t>
      </w:r>
      <w:r w:rsidRPr="00E969E3">
        <w:rPr>
          <w:rFonts w:hint="cs"/>
          <w:rtl/>
        </w:rPr>
        <w:t>.</w:t>
      </w:r>
    </w:p>
    <w:p w14:paraId="1288AEFC" w14:textId="77777777" w:rsidR="000E7C04" w:rsidRPr="00E969E3" w:rsidRDefault="000E7C04" w:rsidP="000E7C04">
      <w:pPr>
        <w:pStyle w:val="a2"/>
      </w:pPr>
      <w:bookmarkStart w:id="805" w:name="_Toc77106947"/>
      <w:r w:rsidRPr="00E969E3">
        <w:rPr>
          <w:rFonts w:hint="cs"/>
          <w:rtl/>
        </w:rPr>
        <w:t>בי' הרא"ש דבאילן ובור הניזק יכול להרחיק בקל והבור אינו תשמיש קבוע ואין הנזק גדול</w:t>
      </w:r>
      <w:bookmarkEnd w:id="805"/>
    </w:p>
    <w:p w14:paraId="20ADC5C0" w14:textId="77777777" w:rsidR="000E7C04" w:rsidRPr="00E969E3" w:rsidRDefault="000E7C04" w:rsidP="0008214F">
      <w:pPr>
        <w:pStyle w:val="a"/>
        <w:rPr>
          <w:rtl/>
        </w:rPr>
      </w:pPr>
      <w:r w:rsidRPr="00E969E3">
        <w:rPr>
          <w:rFonts w:hint="cs"/>
          <w:rtl/>
        </w:rPr>
        <w:t>וביאר</w:t>
      </w:r>
      <w:r w:rsidRPr="00E969E3">
        <w:rPr>
          <w:rStyle w:val="af8"/>
          <w:rFonts w:hint="cs"/>
          <w:rtl/>
        </w:rPr>
        <w:t xml:space="preserve"> הרא"ש </w:t>
      </w:r>
      <w:r w:rsidRPr="00E969E3">
        <w:rPr>
          <w:rFonts w:hint="cs"/>
          <w:rtl/>
        </w:rPr>
        <w:t xml:space="preserve">דהא דלר"י א"צ להרחיק אילן מבור, הוא כיון דסתם בור יש בו מים שמכונסים בו, והניזק יכול לסלק את עצמו בקלות ולהרחיק את הבור מהאילן כ"ה אמה, ובור אינו נחשב </w:t>
      </w:r>
      <w:r w:rsidRPr="00E969E3">
        <w:rPr>
          <w:rFonts w:hint="cs"/>
          <w:rtl/>
        </w:rPr>
        <w:t xml:space="preserve">לתשמיש קבוע כ"כ, וגם ההיזק של השורשים אינו נזק גדול כ"כ, וכתב </w:t>
      </w:r>
      <w:r w:rsidRPr="00E969E3">
        <w:rPr>
          <w:rStyle w:val="af8"/>
          <w:rFonts w:hint="cs"/>
          <w:rtl/>
        </w:rPr>
        <w:t>הרא"ש</w:t>
      </w:r>
      <w:r w:rsidRPr="00E969E3">
        <w:rPr>
          <w:rFonts w:hint="cs"/>
          <w:rtl/>
        </w:rPr>
        <w:t xml:space="preserve"> דלכן הקילו בו חכמים שצריך בעל הבור לשלם לבעל האילן, ולכן ס"ל לר"י דעל הניזק להרחיק את עצמו, והוסיף </w:t>
      </w:r>
      <w:r w:rsidRPr="00E969E3">
        <w:rPr>
          <w:rStyle w:val="af8"/>
          <w:rFonts w:hint="cs"/>
          <w:rtl/>
        </w:rPr>
        <w:t>הרא"ש</w:t>
      </w:r>
      <w:r w:rsidRPr="00E969E3">
        <w:rPr>
          <w:rFonts w:hint="cs"/>
          <w:rtl/>
        </w:rPr>
        <w:t xml:space="preserve"> דזהו הטעם דפליג ר"י במתני' לקמן </w:t>
      </w:r>
      <w:r w:rsidRPr="00E969E3">
        <w:rPr>
          <w:rStyle w:val="af6"/>
          <w:rFonts w:eastAsia="Guttman Hodes" w:hint="cs"/>
          <w:rtl/>
        </w:rPr>
        <w:t>(כה.)</w:t>
      </w:r>
      <w:r w:rsidRPr="00E969E3">
        <w:rPr>
          <w:rFonts w:hint="cs"/>
          <w:rtl/>
        </w:rPr>
        <w:t xml:space="preserve"> במשרה וירק וחרדל.</w:t>
      </w:r>
    </w:p>
    <w:p w14:paraId="4588262D" w14:textId="77777777" w:rsidR="000E7C04" w:rsidRPr="00E969E3" w:rsidRDefault="000E7C04" w:rsidP="000E7C04">
      <w:pPr>
        <w:pStyle w:val="a2"/>
        <w:rPr>
          <w:rtl/>
        </w:rPr>
      </w:pPr>
      <w:bookmarkStart w:id="806" w:name="_Toc77106948"/>
      <w:r w:rsidRPr="00E969E3">
        <w:rPr>
          <w:rFonts w:hint="cs"/>
          <w:rtl/>
        </w:rPr>
        <w:t>דברי הרא"ש דבבית ועליה העליון אינו יכול בלא מים מועטים והתחתון יכול לתקן בקל</w:t>
      </w:r>
      <w:bookmarkEnd w:id="806"/>
    </w:p>
    <w:p w14:paraId="132D5482" w14:textId="012B23BA" w:rsidR="000E7C04" w:rsidRPr="0066552D" w:rsidRDefault="000E7C04" w:rsidP="0008214F">
      <w:pPr>
        <w:pStyle w:val="a"/>
        <w:rPr>
          <w:rtl/>
        </w:rPr>
      </w:pPr>
      <w:r w:rsidRPr="00E969E3">
        <w:rPr>
          <w:rFonts w:hint="cs"/>
          <w:rtl/>
        </w:rPr>
        <w:t xml:space="preserve">והוסיף </w:t>
      </w:r>
      <w:r w:rsidRPr="00E969E3">
        <w:rPr>
          <w:rStyle w:val="af8"/>
          <w:rtl/>
        </w:rPr>
        <w:t xml:space="preserve">הרא"ש בתשו' </w:t>
      </w:r>
      <w:r w:rsidRPr="00E969E3">
        <w:rPr>
          <w:rStyle w:val="af6"/>
          <w:rFonts w:eastAsia="Guttman Rashi"/>
          <w:rtl/>
        </w:rPr>
        <w:t>(כלל ק"ח סי' י', הועתק בגמ' מהדו' עוז והדר בתוס' הרא"ש לקמן כה. סוד"ה נ"ל)</w:t>
      </w:r>
      <w:r w:rsidRPr="00E969E3">
        <w:rPr>
          <w:rStyle w:val="aff6"/>
          <w:rtl/>
        </w:rPr>
        <w:t xml:space="preserve"> </w:t>
      </w:r>
      <w:r w:rsidRPr="00E969E3">
        <w:rPr>
          <w:rFonts w:hint="cs"/>
          <w:rtl/>
        </w:rPr>
        <w:t>דהא דאיתא ב</w:t>
      </w:r>
      <w:r w:rsidRPr="00E969E3">
        <w:rPr>
          <w:rtl/>
        </w:rPr>
        <w:t xml:space="preserve">גמ' בב"מ </w:t>
      </w:r>
      <w:r w:rsidRPr="00E969E3">
        <w:rPr>
          <w:rStyle w:val="af6"/>
          <w:rFonts w:eastAsia="Guttman Rashi"/>
          <w:rtl/>
        </w:rPr>
        <w:t>(קי"ז.)</w:t>
      </w:r>
      <w:r w:rsidRPr="00E969E3">
        <w:rPr>
          <w:rStyle w:val="aff6"/>
          <w:rtl/>
        </w:rPr>
        <w:t xml:space="preserve"> </w:t>
      </w:r>
      <w:r w:rsidRPr="00E969E3">
        <w:rPr>
          <w:rtl/>
        </w:rPr>
        <w:t>דבבית ועליה, שרצפת העליה נפחתה מעט, וכשהיה העליון נוטל ידיו, היו המים יורדין לתוך הבית, ד</w:t>
      </w:r>
      <w:r w:rsidRPr="00E969E3">
        <w:rPr>
          <w:rFonts w:hint="cs"/>
          <w:rtl/>
        </w:rPr>
        <w:t>ב</w:t>
      </w:r>
      <w:r w:rsidRPr="00E969E3">
        <w:rPr>
          <w:rtl/>
        </w:rPr>
        <w:t>מיא פסקי והדר נפלי, לא חשיב כגירי דיליה</w:t>
      </w:r>
      <w:r w:rsidRPr="00E969E3">
        <w:rPr>
          <w:rFonts w:hint="cs"/>
          <w:rtl/>
        </w:rPr>
        <w:t xml:space="preserve">, </w:t>
      </w:r>
      <w:r w:rsidRPr="00E969E3">
        <w:rPr>
          <w:rtl/>
        </w:rPr>
        <w:t>היינו דוקא כיון שהעליון אינו יכול להיות בלי מים, והתחתון יכול לתקן את רצפת העליה בקלות, אבל בנזק גדול, אף במיא דפסקי מודה ר"י, ו</w:t>
      </w:r>
      <w:r w:rsidRPr="00E969E3">
        <w:rPr>
          <w:rFonts w:hint="cs"/>
          <w:rtl/>
        </w:rPr>
        <w:t>א</w:t>
      </w:r>
      <w:r w:rsidRPr="00E969E3">
        <w:rPr>
          <w:rtl/>
        </w:rPr>
        <w:t xml:space="preserve">ם היה העליון משתמש במים רבים שאינם נבלעים בתקרה, מודה ר"י דעל העליון לתקן אף דמיא פסקי והדר נפלי, וביאר </w:t>
      </w:r>
      <w:r w:rsidRPr="00E969E3">
        <w:rPr>
          <w:rStyle w:val="af8"/>
          <w:rtl/>
        </w:rPr>
        <w:t xml:space="preserve">הרא"ש </w:t>
      </w:r>
      <w:r w:rsidRPr="00E969E3">
        <w:rPr>
          <w:rtl/>
        </w:rPr>
        <w:t>דכיון שבכה"ג התחתון אינו יכול להנצל מהנזק של העליון בקלות, רק אם יבנה כיפת אבנים</w:t>
      </w:r>
      <w:r w:rsidRPr="009D7219">
        <w:rPr>
          <w:rtl/>
        </w:rPr>
        <w:t xml:space="preserve">, לכן לא אטרחוהו רבנן, ואף לר"י העליון צריך לסלק את הזיקו, והביא </w:t>
      </w:r>
      <w:r w:rsidRPr="0066552D">
        <w:rPr>
          <w:rStyle w:val="af8"/>
          <w:rtl/>
        </w:rPr>
        <w:t xml:space="preserve">הרא"ש </w:t>
      </w:r>
      <w:r w:rsidRPr="009D7219">
        <w:rPr>
          <w:rtl/>
        </w:rPr>
        <w:t xml:space="preserve">דכ"כ </w:t>
      </w:r>
      <w:r w:rsidRPr="0066552D">
        <w:rPr>
          <w:rStyle w:val="af8"/>
          <w:rtl/>
        </w:rPr>
        <w:t xml:space="preserve">האביאסף </w:t>
      </w:r>
      <w:r w:rsidRPr="009D7219">
        <w:rPr>
          <w:rtl/>
        </w:rPr>
        <w:t>דרק מים מועטים פליג ר"י אבל במים מרובים שמזיקים תדיר דרך הכותל, חשיב כגירי דיליה</w:t>
      </w:r>
      <w:r w:rsidRPr="00B126F6">
        <w:rPr>
          <w:rFonts w:hint="cs"/>
          <w:rtl/>
        </w:rPr>
        <w:t>, ועי' במה</w:t>
      </w:r>
      <w:r w:rsidRPr="00B126F6">
        <w:rPr>
          <w:rFonts w:hint="cs"/>
          <w:color w:val="FF0000"/>
          <w:rtl/>
        </w:rPr>
        <w:t xml:space="preserve"> </w:t>
      </w:r>
      <w:r w:rsidRPr="00B126F6">
        <w:rPr>
          <w:rFonts w:hint="cs"/>
          <w:rtl/>
        </w:rPr>
        <w:t xml:space="preserve">שביאר </w:t>
      </w:r>
      <w:r w:rsidRPr="00B126F6">
        <w:rPr>
          <w:rStyle w:val="af8"/>
          <w:rFonts w:hint="cs"/>
          <w:rtl/>
        </w:rPr>
        <w:t>החזו"א</w:t>
      </w:r>
      <w:r>
        <w:rPr>
          <w:rFonts w:hint="cs"/>
          <w:rtl/>
        </w:rPr>
        <w:t xml:space="preserve"> </w:t>
      </w:r>
      <w:r w:rsidRPr="00B126F6">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Ref69292203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Pr>
          <w:rStyle w:val="af6"/>
          <w:rFonts w:eastAsia="Guttman Hodes"/>
          <w:rtl/>
        </w:rPr>
        <w:fldChar w:fldCharType="end"/>
      </w:r>
      <w:r>
        <w:rPr>
          <w:rStyle w:val="af6"/>
          <w:rFonts w:eastAsia="Guttman Hodes" w:hint="cs"/>
          <w:rtl/>
        </w:rPr>
        <w:t xml:space="preserve"> </w:t>
      </w:r>
      <w:r w:rsidRPr="00B126F6">
        <w:rPr>
          <w:rFonts w:hint="cs"/>
          <w:rtl/>
        </w:rPr>
        <w:t xml:space="preserve">בדברי </w:t>
      </w:r>
      <w:r w:rsidRPr="00B126F6">
        <w:rPr>
          <w:rStyle w:val="af8"/>
          <w:rFonts w:hint="cs"/>
          <w:rtl/>
        </w:rPr>
        <w:t>הרא"ש</w:t>
      </w:r>
      <w:r>
        <w:rPr>
          <w:rFonts w:hint="cs"/>
          <w:rtl/>
        </w:rPr>
        <w:t>.</w:t>
      </w:r>
    </w:p>
    <w:p w14:paraId="4D0FAFA1" w14:textId="77777777" w:rsidR="000E7C04" w:rsidRPr="00DE2008" w:rsidRDefault="000E7C04" w:rsidP="000E7C04">
      <w:pPr>
        <w:pStyle w:val="a2"/>
        <w:rPr>
          <w:rtl/>
        </w:rPr>
      </w:pPr>
      <w:bookmarkStart w:id="807" w:name="_Toc77106949"/>
      <w:r>
        <w:rPr>
          <w:rFonts w:hint="cs"/>
          <w:rtl/>
        </w:rPr>
        <w:t>דברי הרא"ש דבמקום ששיערו חכמים את הנזק יש שיעור ובשאר נזיקין מרחיק בכדי שלא יזיק</w:t>
      </w:r>
      <w:bookmarkEnd w:id="807"/>
    </w:p>
    <w:p w14:paraId="6DD19A5D" w14:textId="77777777" w:rsidR="000E7C04" w:rsidRPr="00CA7A17" w:rsidRDefault="000E7C04" w:rsidP="0008214F">
      <w:pPr>
        <w:pStyle w:val="a"/>
        <w:rPr>
          <w:rtl/>
        </w:rPr>
      </w:pPr>
      <w:r>
        <w:rPr>
          <w:rFonts w:hint="cs"/>
          <w:rtl/>
        </w:rPr>
        <w:t xml:space="preserve">והוסיף </w:t>
      </w:r>
      <w:r>
        <w:rPr>
          <w:rStyle w:val="af8"/>
          <w:rtl/>
        </w:rPr>
        <w:t>הרא"ש בתשו'</w:t>
      </w:r>
      <w:r>
        <w:rPr>
          <w:rtl/>
        </w:rPr>
        <w:t xml:space="preserve"> </w:t>
      </w:r>
      <w:r w:rsidRPr="009F6E04">
        <w:rPr>
          <w:rStyle w:val="af6"/>
          <w:rFonts w:eastAsiaTheme="minorHAnsi" w:hint="cs"/>
          <w:rtl/>
        </w:rPr>
        <w:t>(כלל ק"ח סי' י', הועתק בגמ' מהדו' עוז והדר בתוס' הרא"ש לקמן כה. ד"ה והמדקדק)</w:t>
      </w:r>
      <w:r>
        <w:rPr>
          <w:rtl/>
        </w:rPr>
        <w:t xml:space="preserve"> </w:t>
      </w:r>
      <w:r>
        <w:rPr>
          <w:rFonts w:hint="cs"/>
          <w:rtl/>
        </w:rPr>
        <w:t xml:space="preserve">דהמדקדק בפירקין רואה שבכל דבר שיערו חכמים לפי מה שהוא ראוי להזיק, ובמקום שידעו עד כמה הוא ראוי להזיק, כתבו חכמים שיעור, ובמקום שאינו ידוע, כתבו שצריך להרחיק בכדי שלא יזיק, כדתנן לקמן </w:t>
      </w:r>
      <w:r w:rsidRPr="009F6E04">
        <w:rPr>
          <w:rStyle w:val="af6"/>
          <w:rFonts w:eastAsia="Guttman Hodes" w:hint="cs"/>
          <w:rtl/>
        </w:rPr>
        <w:t>(כד:)</w:t>
      </w:r>
      <w:r>
        <w:rPr>
          <w:rFonts w:hint="cs"/>
          <w:rtl/>
        </w:rPr>
        <w:t xml:space="preserve"> דצריך להרחיק גורן מנטיעות ומניר חבירו, בכדי שלא יזיק, והוסיף </w:t>
      </w:r>
      <w:r w:rsidRPr="005A0F4C">
        <w:rPr>
          <w:rStyle w:val="af8"/>
          <w:rFonts w:hint="cs"/>
          <w:rtl/>
        </w:rPr>
        <w:t>הרא"ש</w:t>
      </w:r>
      <w:r>
        <w:rPr>
          <w:rFonts w:hint="cs"/>
          <w:rtl/>
        </w:rPr>
        <w:t xml:space="preserve"> </w:t>
      </w:r>
      <w:r w:rsidRPr="005A0F4C">
        <w:rPr>
          <w:rStyle w:val="af8"/>
          <w:rFonts w:hint="cs"/>
          <w:rtl/>
        </w:rPr>
        <w:t>בתשו'</w:t>
      </w:r>
      <w:r>
        <w:rPr>
          <w:rFonts w:hint="cs"/>
          <w:rtl/>
        </w:rPr>
        <w:t xml:space="preserve"> </w:t>
      </w:r>
      <w:r w:rsidRPr="009F6E04">
        <w:rPr>
          <w:rStyle w:val="af6"/>
          <w:rFonts w:eastAsia="Guttman Hodes" w:hint="cs"/>
          <w:rtl/>
        </w:rPr>
        <w:t xml:space="preserve">(כלל ק' סי' ד', הועתק בגמ' מהדו' עוז והדר בתוס' הרא"ש לקמן כ: סוד"ה מרחיקין) </w:t>
      </w:r>
      <w:r>
        <w:rPr>
          <w:rFonts w:hint="cs"/>
          <w:rtl/>
        </w:rPr>
        <w:t>דכוונת המשנה לרמוז דאסור לעשות בתוך שלו דבר שמזיק לחבירו אף שהרחיק הרבה.</w:t>
      </w:r>
    </w:p>
    <w:p w14:paraId="1D1BCAB0" w14:textId="77777777" w:rsidR="000E7C04" w:rsidRDefault="000E7C04" w:rsidP="000E7C04">
      <w:pPr>
        <w:pStyle w:val="a2"/>
        <w:rPr>
          <w:rtl/>
        </w:rPr>
      </w:pPr>
      <w:bookmarkStart w:id="808" w:name="_Toc77106950"/>
      <w:r>
        <w:rPr>
          <w:rFonts w:hint="cs"/>
          <w:rtl/>
        </w:rPr>
        <w:t>דברי הרא"ש בשם רב מתתיהו גאון דכל שהוא מזיק לחבירו צריך להרחיק אף שהרחיק כשיעור</w:t>
      </w:r>
      <w:bookmarkEnd w:id="808"/>
      <w:r>
        <w:rPr>
          <w:rFonts w:hint="cs"/>
          <w:rtl/>
        </w:rPr>
        <w:t xml:space="preserve"> </w:t>
      </w:r>
    </w:p>
    <w:p w14:paraId="4E3B80CD" w14:textId="77777777" w:rsidR="000E7C04" w:rsidRDefault="000E7C04" w:rsidP="0008214F">
      <w:pPr>
        <w:pStyle w:val="a"/>
        <w:rPr>
          <w:rtl/>
        </w:rPr>
      </w:pPr>
      <w:r>
        <w:rPr>
          <w:rFonts w:hint="cs"/>
          <w:rtl/>
        </w:rPr>
        <w:t xml:space="preserve">והביא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Pr>
          <w:rStyle w:val="af6"/>
          <w:rFonts w:eastAsia="Guttman Hodes" w:hint="cs"/>
          <w:rtl/>
        </w:rPr>
        <w:t>(</w:t>
      </w:r>
      <w:r w:rsidRPr="00CA457C">
        <w:rPr>
          <w:rStyle w:val="af6"/>
          <w:rFonts w:eastAsia="Guttman Hodes" w:hint="cs"/>
          <w:rtl/>
        </w:rPr>
        <w:t xml:space="preserve">כלל ק"ח סי' י', הועתק בגמ' מהדו' עוז והדר בתוס' הרא"ש לקמן כה. ד"ה </w:t>
      </w:r>
      <w:r>
        <w:rPr>
          <w:rStyle w:val="af6"/>
          <w:rFonts w:eastAsiaTheme="minorHAnsi" w:hint="cs"/>
          <w:rtl/>
        </w:rPr>
        <w:t>ושוב</w:t>
      </w:r>
      <w:r w:rsidRPr="00CA457C">
        <w:rPr>
          <w:rStyle w:val="af6"/>
          <w:rFonts w:eastAsia="Guttman Hodes" w:hint="cs"/>
          <w:rtl/>
        </w:rPr>
        <w:t>)</w:t>
      </w:r>
      <w:r>
        <w:rPr>
          <w:rFonts w:hint="cs"/>
          <w:rtl/>
        </w:rPr>
        <w:t xml:space="preserve"> את דברי </w:t>
      </w:r>
      <w:r w:rsidRPr="00BF3BE7">
        <w:rPr>
          <w:rStyle w:val="af8"/>
          <w:rFonts w:hint="cs"/>
          <w:rtl/>
        </w:rPr>
        <w:t xml:space="preserve">האביאסף </w:t>
      </w:r>
      <w:r>
        <w:rPr>
          <w:rFonts w:hint="cs"/>
          <w:rtl/>
        </w:rPr>
        <w:t>דכתב בשם</w:t>
      </w:r>
      <w:r w:rsidRPr="003F133A">
        <w:rPr>
          <w:rFonts w:hint="cs"/>
          <w:rtl/>
        </w:rPr>
        <w:t xml:space="preserve"> </w:t>
      </w:r>
      <w:r w:rsidRPr="00BF3BE7">
        <w:rPr>
          <w:rStyle w:val="af8"/>
          <w:rFonts w:hint="cs"/>
          <w:rtl/>
        </w:rPr>
        <w:t>רב מתתיהו גאון</w:t>
      </w:r>
      <w:r>
        <w:rPr>
          <w:rFonts w:hint="cs"/>
          <w:rtl/>
        </w:rPr>
        <w:t xml:space="preserve"> דבהרחיק בית הכסא מבור מים כמו השיעור דששה טפחים, ועדיין הוא מזיק את מי בורו של חבירו, דצריך להרחיק בכדי שלא יזיק, </w:t>
      </w:r>
      <w:r w:rsidRPr="00BF3BE7">
        <w:rPr>
          <w:rStyle w:val="afa"/>
          <w:rFonts w:hint="cs"/>
          <w:rtl/>
        </w:rPr>
        <w:t xml:space="preserve">[ושיעור ההרחקה דששה טפחים הוא באר"י </w:t>
      </w:r>
      <w:r>
        <w:rPr>
          <w:rStyle w:val="afa"/>
          <w:rFonts w:hint="cs"/>
          <w:rtl/>
        </w:rPr>
        <w:t xml:space="preserve">דהוא </w:t>
      </w:r>
      <w:r w:rsidRPr="00BF3BE7">
        <w:rPr>
          <w:rStyle w:val="afa"/>
          <w:rFonts w:hint="cs"/>
          <w:rtl/>
        </w:rPr>
        <w:t>ארץ הרים, אבל בקרקע רפויה צריך להרחיק אף חמישים אמה],</w:t>
      </w:r>
      <w:r w:rsidRPr="00304698">
        <w:rPr>
          <w:rStyle w:val="afa"/>
          <w:rFonts w:hint="cs"/>
          <w:rtl/>
        </w:rPr>
        <w:t xml:space="preserve"> </w:t>
      </w:r>
      <w:r>
        <w:rPr>
          <w:rFonts w:hint="cs"/>
          <w:rtl/>
        </w:rPr>
        <w:t xml:space="preserve">ולא מהני חזקה כיון דאין חזקה לנזיקין, והוסיף </w:t>
      </w:r>
      <w:r w:rsidRPr="00BF3BE7">
        <w:rPr>
          <w:rStyle w:val="af8"/>
          <w:rFonts w:hint="cs"/>
          <w:rtl/>
        </w:rPr>
        <w:t xml:space="preserve">האביאסף </w:t>
      </w:r>
      <w:r>
        <w:rPr>
          <w:rFonts w:hint="cs"/>
          <w:rtl/>
        </w:rPr>
        <w:t xml:space="preserve">בשם </w:t>
      </w:r>
      <w:r w:rsidRPr="003F133A">
        <w:rPr>
          <w:rStyle w:val="af8"/>
          <w:rFonts w:hint="cs"/>
          <w:rtl/>
        </w:rPr>
        <w:t>רב עמרם גאון</w:t>
      </w:r>
      <w:r w:rsidRPr="003F133A">
        <w:rPr>
          <w:rFonts w:hint="cs"/>
          <w:color w:val="FF0000"/>
          <w:rtl/>
        </w:rPr>
        <w:t xml:space="preserve"> </w:t>
      </w:r>
      <w:r>
        <w:rPr>
          <w:rFonts w:hint="cs"/>
          <w:rtl/>
        </w:rPr>
        <w:t xml:space="preserve">דכן מוכח מהא דלא אמרו חכמים דבכל ההרחקות צריך להרחיק ג"ט, אלא אמרו בכל דבר שיעור בפני עצמו, דמשמע ששיעור ההרחקה הוא בכדי שלא יזיק, וכן מוכח מהא דאיתא בגמ' לקמן </w:t>
      </w:r>
      <w:r w:rsidRPr="00282529">
        <w:rPr>
          <w:rStyle w:val="af6"/>
          <w:rFonts w:eastAsia="Guttman Hodes" w:hint="cs"/>
          <w:rtl/>
        </w:rPr>
        <w:t xml:space="preserve">(יט.) </w:t>
      </w:r>
      <w:r>
        <w:rPr>
          <w:rFonts w:hint="cs"/>
          <w:rtl/>
        </w:rPr>
        <w:t>דיש חילוק בשיעור ההרחקה בנברכת הכובסין בין המחמצן לנדיין, דצריך להרחיק כל דבר בכדי שלא יזיק.</w:t>
      </w:r>
    </w:p>
    <w:p w14:paraId="5BC92185" w14:textId="77777777" w:rsidR="000E7C04" w:rsidRDefault="000E7C04" w:rsidP="000E7C04">
      <w:pPr>
        <w:pStyle w:val="1"/>
        <w:rPr>
          <w:rtl/>
        </w:rPr>
      </w:pPr>
      <w:bookmarkStart w:id="809" w:name="_Toc77106951"/>
      <w:r>
        <w:rPr>
          <w:rFonts w:hint="cs"/>
          <w:rtl/>
        </w:rPr>
        <w:t>ביאור החזו"א ברא"ש דבנזק ניכר ל"מ שיעור וחייב להרחיק</w:t>
      </w:r>
      <w:bookmarkEnd w:id="809"/>
    </w:p>
    <w:p w14:paraId="4E17DE7B" w14:textId="77777777" w:rsidR="000E7C04" w:rsidRPr="00FD7E3C" w:rsidRDefault="000E7C04" w:rsidP="000E7C04">
      <w:pPr>
        <w:pStyle w:val="a2"/>
      </w:pPr>
      <w:bookmarkStart w:id="810" w:name="_Toc77106952"/>
      <w:r>
        <w:rPr>
          <w:rFonts w:hint="cs"/>
          <w:rtl/>
        </w:rPr>
        <w:t>בי' החזו"א ברא"ש דהשיעור הוא כשלא ניכר נזק או שצריך לדקדק אבל בנזק ניכר מרחיק יותר</w:t>
      </w:r>
      <w:bookmarkEnd w:id="810"/>
    </w:p>
    <w:p w14:paraId="04BEF57F" w14:textId="03AF82C5" w:rsidR="000E7C04" w:rsidRDefault="000E7C04" w:rsidP="0008214F">
      <w:pPr>
        <w:pStyle w:val="a"/>
        <w:rPr>
          <w:rStyle w:val="afa"/>
          <w:rtl/>
        </w:rPr>
      </w:pPr>
      <w:r>
        <w:rPr>
          <w:rFonts w:hint="cs"/>
          <w:rtl/>
        </w:rPr>
        <w:t xml:space="preserve">במ"ש </w:t>
      </w:r>
      <w:r w:rsidRPr="009630A8">
        <w:rPr>
          <w:rStyle w:val="af8"/>
          <w:rFonts w:hint="cs"/>
          <w:rtl/>
        </w:rPr>
        <w:t>הטור</w:t>
      </w:r>
      <w:r>
        <w:rPr>
          <w:rFonts w:hint="cs"/>
          <w:rtl/>
        </w:rPr>
        <w:t xml:space="preserve"> </w:t>
      </w:r>
      <w:r w:rsidRPr="00541B82">
        <w:rPr>
          <w:rStyle w:val="af6"/>
          <w:rFonts w:eastAsia="Guttman Hodes" w:hint="cs"/>
          <w:rtl/>
        </w:rPr>
        <w:t xml:space="preserve">(עי' אות </w:t>
      </w:r>
      <w:r w:rsidRPr="00541B82">
        <w:rPr>
          <w:rStyle w:val="af6"/>
          <w:rFonts w:eastAsia="Guttman Hodes"/>
          <w:rtl/>
        </w:rPr>
        <w:fldChar w:fldCharType="begin"/>
      </w:r>
      <w:r w:rsidRPr="00541B82">
        <w:rPr>
          <w:rStyle w:val="af6"/>
          <w:rFonts w:eastAsia="Guttman Hodes"/>
          <w:rtl/>
        </w:rPr>
        <w:instrText xml:space="preserve"> </w:instrText>
      </w:r>
      <w:r w:rsidRPr="00541B82">
        <w:rPr>
          <w:rStyle w:val="af6"/>
          <w:rFonts w:eastAsia="Guttman Hodes" w:hint="cs"/>
        </w:rPr>
        <w:instrText>REF</w:instrText>
      </w:r>
      <w:r w:rsidRPr="00541B82">
        <w:rPr>
          <w:rStyle w:val="af6"/>
          <w:rFonts w:eastAsia="Guttman Hodes" w:hint="cs"/>
          <w:rtl/>
        </w:rPr>
        <w:instrText xml:space="preserve"> _</w:instrText>
      </w:r>
      <w:r w:rsidRPr="00541B82">
        <w:rPr>
          <w:rStyle w:val="af6"/>
          <w:rFonts w:eastAsia="Guttman Hodes" w:hint="cs"/>
        </w:rPr>
        <w:instrText>Ref68190365 \r \h</w:instrText>
      </w:r>
      <w:r w:rsidRPr="00541B82">
        <w:rPr>
          <w:rStyle w:val="af6"/>
          <w:rFonts w:eastAsia="Guttman Hodes"/>
          <w:rtl/>
        </w:rPr>
        <w:instrText xml:space="preserve">  \* </w:instrText>
      </w:r>
      <w:r w:rsidRPr="00541B82">
        <w:rPr>
          <w:rStyle w:val="af6"/>
          <w:rFonts w:eastAsia="Guttman Hodes"/>
        </w:rPr>
        <w:instrText>MERGEFORMAT</w:instrText>
      </w:r>
      <w:r w:rsidRPr="00541B82">
        <w:rPr>
          <w:rStyle w:val="af6"/>
          <w:rFonts w:eastAsia="Guttman Hodes"/>
          <w:rtl/>
        </w:rPr>
        <w:instrText xml:space="preserve"> </w:instrText>
      </w:r>
      <w:r w:rsidRPr="00541B82">
        <w:rPr>
          <w:rStyle w:val="af6"/>
          <w:rFonts w:eastAsia="Guttman Hodes"/>
          <w:rtl/>
        </w:rPr>
      </w:r>
      <w:r w:rsidRPr="00541B82">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541B82">
        <w:rPr>
          <w:rStyle w:val="af6"/>
          <w:rFonts w:eastAsia="Guttman Hodes"/>
          <w:rtl/>
        </w:rPr>
        <w:fldChar w:fldCharType="end"/>
      </w:r>
      <w:r w:rsidRPr="00541B82">
        <w:rPr>
          <w:rStyle w:val="af6"/>
          <w:rFonts w:eastAsia="Guttman Hodes" w:hint="cs"/>
          <w:rtl/>
        </w:rPr>
        <w:t xml:space="preserve"> </w:t>
      </w:r>
      <w:r>
        <w:rPr>
          <w:rFonts w:hint="cs"/>
          <w:rtl/>
        </w:rPr>
        <w:t>בשם</w:t>
      </w:r>
      <w:r w:rsidRPr="00F832AC">
        <w:rPr>
          <w:rFonts w:hint="cs"/>
          <w:rtl/>
        </w:rPr>
        <w:t xml:space="preserve"> </w:t>
      </w:r>
      <w:r w:rsidRPr="00F832AC">
        <w:rPr>
          <w:rStyle w:val="af8"/>
          <w:rFonts w:hint="cs"/>
          <w:rtl/>
        </w:rPr>
        <w:t>הרא</w:t>
      </w:r>
      <w:r w:rsidRPr="00F832AC">
        <w:rPr>
          <w:rStyle w:val="af8"/>
          <w:rtl/>
        </w:rPr>
        <w:t>"</w:t>
      </w:r>
      <w:r w:rsidRPr="00F832AC">
        <w:rPr>
          <w:rStyle w:val="af8"/>
          <w:rFonts w:hint="cs"/>
          <w:rtl/>
        </w:rPr>
        <w:t>ש בתשו</w:t>
      </w:r>
      <w:r w:rsidRPr="00F832AC">
        <w:rPr>
          <w:rStyle w:val="af8"/>
          <w:rtl/>
        </w:rPr>
        <w:t>'</w:t>
      </w:r>
      <w:r w:rsidRPr="00F832AC">
        <w:rPr>
          <w:rFonts w:hint="cs"/>
          <w:rtl/>
        </w:rPr>
        <w:t xml:space="preserve"> דבאופן שהניזק אינו יכול להשתמש במרתף דירתו מחמת הנזק, מודה ר"י </w:t>
      </w:r>
      <w:r>
        <w:rPr>
          <w:rFonts w:hint="cs"/>
          <w:rtl/>
        </w:rPr>
        <w:t>שמרחיק אף שאינו גירי דיליה,</w:t>
      </w:r>
      <w:r w:rsidRPr="005C2429">
        <w:rPr>
          <w:rFonts w:hint="cs"/>
          <w:rtl/>
        </w:rPr>
        <w:t xml:space="preserve"> </w:t>
      </w:r>
      <w:r>
        <w:rPr>
          <w:rFonts w:hint="cs"/>
          <w:rtl/>
        </w:rPr>
        <w:t>כיון</w:t>
      </w:r>
      <w:r w:rsidRPr="005C2429">
        <w:rPr>
          <w:rFonts w:hint="cs"/>
          <w:rtl/>
        </w:rPr>
        <w:t xml:space="preserve"> שה</w:t>
      </w:r>
      <w:r>
        <w:rPr>
          <w:rFonts w:hint="cs"/>
          <w:rtl/>
        </w:rPr>
        <w:t>נ</w:t>
      </w:r>
      <w:r w:rsidRPr="005C2429">
        <w:rPr>
          <w:rFonts w:hint="cs"/>
          <w:rtl/>
        </w:rPr>
        <w:t>זק גדול, והתשמיש של הניזק הוא קבוע,</w:t>
      </w:r>
      <w:r>
        <w:rPr>
          <w:rFonts w:hint="cs"/>
          <w:rtl/>
        </w:rPr>
        <w:t xml:space="preserve"> </w:t>
      </w:r>
      <w:r w:rsidRPr="005C2429">
        <w:rPr>
          <w:rFonts w:hint="cs"/>
          <w:rtl/>
        </w:rPr>
        <w:t xml:space="preserve">כתב </w:t>
      </w:r>
      <w:r w:rsidRPr="00B92687">
        <w:rPr>
          <w:rStyle w:val="af8"/>
          <w:rFonts w:hint="cs"/>
          <w:rtl/>
        </w:rPr>
        <w:t xml:space="preserve">החזו"א </w:t>
      </w:r>
      <w:r w:rsidRPr="00B92687">
        <w:rPr>
          <w:rStyle w:val="af6"/>
          <w:rFonts w:eastAsia="Guttman Hodes" w:hint="cs"/>
          <w:rtl/>
        </w:rPr>
        <w:t>(ב"ב סי' י"ד סקי"ג ד"ה טור)</w:t>
      </w:r>
      <w:r>
        <w:rPr>
          <w:rFonts w:hint="cs"/>
          <w:rtl/>
        </w:rPr>
        <w:t xml:space="preserve"> דאעפ"י שהוא הרחיק כשיעור ג"ט, מ"מ כיון שיש נזק שניכר לכל הוא חייב להרחיק, וכל השיעורים שאמרו חכמים, הם במקום שאין הנזק ניכר לבנ"א, או במקום שצריך לדקדק בנזק ובתשמיש, אבל בנזק ניכר ודאי חייב להרחיק, אף יותר </w:t>
      </w:r>
      <w:r>
        <w:rPr>
          <w:rFonts w:hint="cs"/>
          <w:rtl/>
        </w:rPr>
        <w:lastRenderedPageBreak/>
        <w:t xml:space="preserve">מהשיעור. </w:t>
      </w:r>
      <w:r w:rsidRPr="00B92687">
        <w:rPr>
          <w:rStyle w:val="afa"/>
          <w:rFonts w:hint="cs"/>
          <w:rtl/>
        </w:rPr>
        <w:t xml:space="preserve">[וכדכתב </w:t>
      </w:r>
      <w:r w:rsidRPr="000573D6">
        <w:rPr>
          <w:rStyle w:val="affa"/>
          <w:rFonts w:hint="cs"/>
          <w:rtl/>
        </w:rPr>
        <w:t>הרא"ש</w:t>
      </w:r>
      <w:r>
        <w:rPr>
          <w:rStyle w:val="affa"/>
          <w:rFonts w:hint="cs"/>
          <w:rtl/>
        </w:rPr>
        <w:t xml:space="preserve"> בתשו'</w:t>
      </w:r>
      <w:r w:rsidRPr="000573D6">
        <w:rPr>
          <w:rStyle w:val="affa"/>
          <w:rFonts w:hint="cs"/>
          <w:rtl/>
        </w:rPr>
        <w:t xml:space="preserve"> </w:t>
      </w:r>
      <w:r w:rsidRPr="00CC5DFA">
        <w:rPr>
          <w:rStyle w:val="aff6"/>
          <w:rFonts w:hint="cs"/>
          <w:rtl/>
        </w:rPr>
        <w:t xml:space="preserve">(עי' אות </w:t>
      </w:r>
      <w:r w:rsidRPr="00CC5DFA">
        <w:rPr>
          <w:rStyle w:val="aff6"/>
          <w:rtl/>
        </w:rPr>
        <w:fldChar w:fldCharType="begin"/>
      </w:r>
      <w:r w:rsidRPr="00CC5DFA">
        <w:rPr>
          <w:rStyle w:val="aff6"/>
          <w:rtl/>
        </w:rPr>
        <w:instrText xml:space="preserve"> </w:instrText>
      </w:r>
      <w:r w:rsidRPr="00CC5DFA">
        <w:rPr>
          <w:rStyle w:val="aff6"/>
          <w:rFonts w:hint="cs"/>
        </w:rPr>
        <w:instrText>REF</w:instrText>
      </w:r>
      <w:r w:rsidRPr="00CC5DFA">
        <w:rPr>
          <w:rStyle w:val="aff6"/>
          <w:rFonts w:hint="cs"/>
          <w:rtl/>
        </w:rPr>
        <w:instrText xml:space="preserve"> _</w:instrText>
      </w:r>
      <w:r w:rsidRPr="00CC5DFA">
        <w:rPr>
          <w:rStyle w:val="aff6"/>
          <w:rFonts w:hint="cs"/>
        </w:rPr>
        <w:instrText>Ref69291550 \r \h</w:instrText>
      </w:r>
      <w:r w:rsidRPr="00CC5DFA">
        <w:rPr>
          <w:rStyle w:val="aff6"/>
          <w:rtl/>
        </w:rPr>
        <w:instrText xml:space="preserve"> </w:instrText>
      </w:r>
      <w:r w:rsidRPr="00CC5DFA">
        <w:rPr>
          <w:rStyle w:val="aff6"/>
          <w:rtl/>
        </w:rPr>
      </w:r>
      <w:r w:rsidRPr="00CC5DFA">
        <w:rPr>
          <w:rStyle w:val="aff6"/>
          <w:rtl/>
        </w:rPr>
        <w:fldChar w:fldCharType="separate"/>
      </w:r>
      <w:r w:rsidR="00AA5F53">
        <w:rPr>
          <w:rStyle w:val="aff6"/>
          <w:cs/>
        </w:rPr>
        <w:t>‎</w:t>
      </w:r>
      <w:r w:rsidR="00AA5F53">
        <w:rPr>
          <w:rStyle w:val="aff6"/>
          <w:rtl/>
        </w:rPr>
        <w:t>ע)</w:t>
      </w:r>
      <w:r w:rsidRPr="00CC5DFA">
        <w:rPr>
          <w:rStyle w:val="aff6"/>
          <w:rtl/>
        </w:rPr>
        <w:fldChar w:fldCharType="end"/>
      </w:r>
      <w:r w:rsidRPr="00B92687">
        <w:rPr>
          <w:rStyle w:val="afa"/>
          <w:rFonts w:hint="cs"/>
          <w:rtl/>
        </w:rPr>
        <w:t xml:space="preserve"> בשם </w:t>
      </w:r>
      <w:r w:rsidRPr="000573D6">
        <w:rPr>
          <w:rStyle w:val="affa"/>
          <w:rFonts w:hint="cs"/>
          <w:rtl/>
        </w:rPr>
        <w:t xml:space="preserve">רב מתתיהו גאון </w:t>
      </w:r>
      <w:r w:rsidRPr="00B92687">
        <w:rPr>
          <w:rStyle w:val="afa"/>
          <w:rFonts w:hint="cs"/>
          <w:rtl/>
        </w:rPr>
        <w:t xml:space="preserve">דבהרחיק </w:t>
      </w:r>
      <w:r>
        <w:rPr>
          <w:rStyle w:val="afa"/>
          <w:rFonts w:hint="cs"/>
          <w:rtl/>
        </w:rPr>
        <w:t xml:space="preserve">ועדיין הוא מזיק </w:t>
      </w:r>
      <w:r w:rsidRPr="00B92687">
        <w:rPr>
          <w:rStyle w:val="afa"/>
          <w:rFonts w:hint="cs"/>
          <w:rtl/>
        </w:rPr>
        <w:t>צריך להרחיק בכדי שלא יזיק].</w:t>
      </w:r>
    </w:p>
    <w:p w14:paraId="2CDCB053" w14:textId="77777777" w:rsidR="000E7C04" w:rsidRPr="001D63EA" w:rsidRDefault="000E7C04" w:rsidP="000E7C04">
      <w:pPr>
        <w:pStyle w:val="1"/>
        <w:rPr>
          <w:rtl/>
        </w:rPr>
      </w:pPr>
      <w:bookmarkStart w:id="811" w:name="_Toc77106953"/>
      <w:r>
        <w:rPr>
          <w:rFonts w:hint="cs"/>
          <w:rtl/>
        </w:rPr>
        <w:t>בי' החזו"א ברא"ש דחיוב ההרחקה כשמזיק את עיקר תשמישו</w:t>
      </w:r>
      <w:bookmarkEnd w:id="811"/>
    </w:p>
    <w:p w14:paraId="296539EB" w14:textId="77777777" w:rsidR="000E7C04" w:rsidRDefault="000E7C04" w:rsidP="000E7C04">
      <w:pPr>
        <w:pStyle w:val="a2"/>
        <w:rPr>
          <w:rtl/>
        </w:rPr>
      </w:pPr>
      <w:bookmarkStart w:id="812" w:name="_Toc77106954"/>
      <w:r>
        <w:rPr>
          <w:rFonts w:hint="cs"/>
          <w:rtl/>
        </w:rPr>
        <w:t>בי' החזו"א ברא"ש דכשהנזק לאח"ז ודמי לאילן ובור מ"מ מודה ר"י בתשמיש קבוע דל"ד לבור</w:t>
      </w:r>
      <w:bookmarkEnd w:id="812"/>
    </w:p>
    <w:p w14:paraId="2B6BB714" w14:textId="77777777" w:rsidR="000E7C04" w:rsidRDefault="000E7C04" w:rsidP="0008214F">
      <w:pPr>
        <w:pStyle w:val="a"/>
        <w:rPr>
          <w:rtl/>
        </w:rPr>
      </w:pPr>
      <w:r>
        <w:rPr>
          <w:rFonts w:hint="cs"/>
          <w:rtl/>
        </w:rPr>
        <w:t xml:space="preserve">ובמה שהוצרך </w:t>
      </w:r>
      <w:r w:rsidRPr="00F832AC">
        <w:rPr>
          <w:rStyle w:val="af8"/>
          <w:rFonts w:hint="cs"/>
          <w:rtl/>
        </w:rPr>
        <w:t>הרא</w:t>
      </w:r>
      <w:r w:rsidRPr="00F832AC">
        <w:rPr>
          <w:rStyle w:val="af8"/>
          <w:rtl/>
        </w:rPr>
        <w:t>"</w:t>
      </w:r>
      <w:r w:rsidRPr="00F832AC">
        <w:rPr>
          <w:rStyle w:val="af8"/>
          <w:rFonts w:hint="cs"/>
          <w:rtl/>
        </w:rPr>
        <w:t>ש בתשו</w:t>
      </w:r>
      <w:r w:rsidRPr="00F832AC">
        <w:rPr>
          <w:rStyle w:val="af8"/>
          <w:rtl/>
        </w:rPr>
        <w:t>'</w:t>
      </w:r>
      <w:r w:rsidRPr="00F832AC">
        <w:rPr>
          <w:rFonts w:hint="cs"/>
          <w:rtl/>
        </w:rPr>
        <w:t xml:space="preserve"> </w:t>
      </w:r>
      <w:r>
        <w:rPr>
          <w:rFonts w:hint="cs"/>
          <w:rtl/>
        </w:rPr>
        <w:t xml:space="preserve">לומר דבמקום שההיזק גדול, והתשמיש של הניזק קבוע מודה ר"י, </w:t>
      </w:r>
      <w:r w:rsidRPr="005C2429">
        <w:rPr>
          <w:rFonts w:hint="cs"/>
          <w:rtl/>
        </w:rPr>
        <w:t xml:space="preserve">כתב </w:t>
      </w:r>
      <w:r w:rsidRPr="00B92687">
        <w:rPr>
          <w:rStyle w:val="af8"/>
          <w:rFonts w:hint="cs"/>
          <w:rtl/>
        </w:rPr>
        <w:t xml:space="preserve">החזו"א </w:t>
      </w:r>
      <w:r w:rsidRPr="00B92687">
        <w:rPr>
          <w:rStyle w:val="af6"/>
          <w:rFonts w:eastAsia="Guttman Hodes" w:hint="cs"/>
          <w:rtl/>
        </w:rPr>
        <w:t>(ב"ב סי' י"ד סקי"ג ד"ה טור)</w:t>
      </w:r>
      <w:r>
        <w:rPr>
          <w:rFonts w:hint="cs"/>
          <w:rtl/>
        </w:rPr>
        <w:t xml:space="preserve"> דכיון </w:t>
      </w:r>
      <w:r w:rsidRPr="00554C34">
        <w:rPr>
          <w:rStyle w:val="af8"/>
          <w:rFonts w:hint="cs"/>
          <w:rtl/>
        </w:rPr>
        <w:t>דהרא"ש</w:t>
      </w:r>
      <w:r>
        <w:rPr>
          <w:rFonts w:hint="cs"/>
          <w:rtl/>
        </w:rPr>
        <w:t xml:space="preserve"> </w:t>
      </w:r>
      <w:r w:rsidRPr="00F832AC">
        <w:rPr>
          <w:rStyle w:val="af8"/>
          <w:rFonts w:hint="cs"/>
          <w:rtl/>
        </w:rPr>
        <w:t>בתשו</w:t>
      </w:r>
      <w:r w:rsidRPr="00F832AC">
        <w:rPr>
          <w:rStyle w:val="af8"/>
          <w:rtl/>
        </w:rPr>
        <w:t>'</w:t>
      </w:r>
      <w:r w:rsidRPr="00F832AC">
        <w:rPr>
          <w:rFonts w:hint="cs"/>
          <w:rtl/>
        </w:rPr>
        <w:t xml:space="preserve"> </w:t>
      </w:r>
      <w:r>
        <w:rPr>
          <w:rFonts w:hint="cs"/>
          <w:rtl/>
        </w:rPr>
        <w:t xml:space="preserve">איירי באופן שחופר בור שבשעת החפירה אין כל נזק, ואף המים שבבור אינם מזיקים מיד, אלא דלאח"ז כשיש הרבה מים הם נכנסים לרשות חבירו, ואיירי במים שבאים מאליהם לבור, ולכן אפש"ל דלא חשיב כגירי דיליה, ודמי לאילן ובור, ולכן כתב </w:t>
      </w:r>
      <w:r w:rsidRPr="00554C34">
        <w:rPr>
          <w:rStyle w:val="af8"/>
          <w:rFonts w:hint="cs"/>
          <w:rtl/>
        </w:rPr>
        <w:t>הרא"ש</w:t>
      </w:r>
      <w:r>
        <w:rPr>
          <w:rFonts w:hint="cs"/>
          <w:rtl/>
        </w:rPr>
        <w:t xml:space="preserve"> דהוא נזק גדול בתשמיש קבוע, ולא דמי לבור אינו נחשב לתשמיש קבוע כ"כ, וגם ההיזק של השורשים אינו נזק גדול כ"כ.</w:t>
      </w:r>
    </w:p>
    <w:p w14:paraId="5E5B3169" w14:textId="77777777" w:rsidR="000E7C04" w:rsidRPr="00EE0215" w:rsidRDefault="000E7C04" w:rsidP="000E7C04">
      <w:pPr>
        <w:pStyle w:val="a2"/>
        <w:rPr>
          <w:rtl/>
        </w:rPr>
      </w:pPr>
    </w:p>
    <w:p w14:paraId="6B837D5B" w14:textId="77777777" w:rsidR="000E7C04" w:rsidRPr="004E5931" w:rsidRDefault="000E7C04" w:rsidP="000E7C04">
      <w:pPr>
        <w:pStyle w:val="a2"/>
      </w:pPr>
      <w:bookmarkStart w:id="813" w:name="_Toc77106955"/>
      <w:r>
        <w:rPr>
          <w:rFonts w:hint="cs"/>
          <w:rtl/>
        </w:rPr>
        <w:t>בי' החזו"א ברא"ש דבמזיק בדבר שאינו עיקר התשמיש ואין הניזק יכול להשמר חשיב כג"ד</w:t>
      </w:r>
      <w:bookmarkEnd w:id="813"/>
    </w:p>
    <w:p w14:paraId="2E6D01B3" w14:textId="77777777" w:rsidR="000E7C04" w:rsidRDefault="000E7C04" w:rsidP="0008214F">
      <w:pPr>
        <w:pStyle w:val="a"/>
        <w:rPr>
          <w:rtl/>
        </w:rPr>
      </w:pPr>
      <w:r>
        <w:rPr>
          <w:rFonts w:hint="cs"/>
          <w:rtl/>
        </w:rPr>
        <w:t xml:space="preserve">וכתב </w:t>
      </w:r>
      <w:r>
        <w:rPr>
          <w:rStyle w:val="af8"/>
          <w:rtl/>
        </w:rPr>
        <w:t xml:space="preserve">החזו"א </w:t>
      </w:r>
      <w:r>
        <w:rPr>
          <w:rStyle w:val="af6"/>
          <w:rFonts w:eastAsiaTheme="minorHAnsi" w:hint="cs"/>
          <w:rtl/>
        </w:rPr>
        <w:t>(ב"ב סי' י"ד סקי"ג סוד"ה טור)</w:t>
      </w:r>
      <w:r>
        <w:rPr>
          <w:rtl/>
        </w:rPr>
        <w:t xml:space="preserve"> </w:t>
      </w:r>
      <w:r>
        <w:rPr>
          <w:rFonts w:hint="cs"/>
          <w:rtl/>
        </w:rPr>
        <w:t xml:space="preserve">דלדעת </w:t>
      </w:r>
      <w:r w:rsidRPr="000005BF">
        <w:rPr>
          <w:rStyle w:val="af8"/>
          <w:rFonts w:hint="cs"/>
          <w:rtl/>
        </w:rPr>
        <w:t>הרא"ש בתשו'</w:t>
      </w:r>
      <w:r>
        <w:rPr>
          <w:rFonts w:hint="cs"/>
          <w:rtl/>
        </w:rPr>
        <w:t xml:space="preserve"> חיוב ההרחקה תלוי בעיקר התשמיש, ובכמה יכול הניזק להשמר מהנזק, ולכן במקום שהמזיק עושה דבר שאינו עיקר תשמישו, והניזק אינו להשמר מנזק זה, דבכ"ג לא חשיב כעושה בתוך שלו, אלא חשיב כעושה בתוך של חבירו, ולכן חשיב כגירי דיליה, ורק באילן ובור שהאילן הוא עיקר התשמיש, והבור אינו עיקר התשמיש, חשיב כנוטע אילן בתוך שלו.</w:t>
      </w:r>
    </w:p>
    <w:p w14:paraId="26E6EA66" w14:textId="77777777" w:rsidR="000E7C04" w:rsidRDefault="000E7C04" w:rsidP="000E7C04">
      <w:pPr>
        <w:pStyle w:val="a2"/>
        <w:rPr>
          <w:rtl/>
        </w:rPr>
      </w:pPr>
      <w:bookmarkStart w:id="814" w:name="_Toc77106956"/>
      <w:r>
        <w:rPr>
          <w:rFonts w:hint="cs"/>
          <w:rtl/>
        </w:rPr>
        <w:t>דברי החזו"א דבמים שנופלים מעליה לבית דהעליון חייב מים והתחתון יכול להשמר ל"ה ג"ד</w:t>
      </w:r>
      <w:bookmarkEnd w:id="814"/>
    </w:p>
    <w:p w14:paraId="03BB11A4" w14:textId="33FE3A88" w:rsidR="000E7C04" w:rsidRDefault="000E7C04" w:rsidP="0008214F">
      <w:pPr>
        <w:pStyle w:val="a"/>
        <w:rPr>
          <w:rtl/>
        </w:rPr>
      </w:pPr>
      <w:r>
        <w:rPr>
          <w:rFonts w:hint="cs"/>
          <w:rtl/>
        </w:rPr>
        <w:t xml:space="preserve">וכתב </w:t>
      </w:r>
      <w:r w:rsidRPr="00CF5511">
        <w:rPr>
          <w:rStyle w:val="af8"/>
          <w:rFonts w:hint="cs"/>
          <w:rtl/>
        </w:rPr>
        <w:t>החזו"א</w:t>
      </w:r>
      <w:r>
        <w:rPr>
          <w:rFonts w:hint="cs"/>
          <w:rtl/>
        </w:rPr>
        <w:t xml:space="preserve"> דכן ביאר </w:t>
      </w:r>
      <w:r w:rsidRPr="000005BF">
        <w:rPr>
          <w:rStyle w:val="af8"/>
          <w:rFonts w:hint="cs"/>
          <w:rtl/>
        </w:rPr>
        <w:t>הרא"ש בתשו'</w:t>
      </w:r>
      <w:r>
        <w:rPr>
          <w:rFonts w:hint="cs"/>
          <w:rtl/>
        </w:rPr>
        <w:t xml:space="preserve"> </w:t>
      </w:r>
      <w:r w:rsidRPr="007C2814">
        <w:rPr>
          <w:rStyle w:val="af6"/>
          <w:rFonts w:eastAsia="Guttman Hodes" w:hint="cs"/>
          <w:rtl/>
        </w:rPr>
        <w:t xml:space="preserve">(עי' אות </w:t>
      </w:r>
      <w:r w:rsidRPr="007C2814">
        <w:rPr>
          <w:rStyle w:val="af6"/>
          <w:rFonts w:eastAsia="Guttman Hodes"/>
          <w:rtl/>
        </w:rPr>
        <w:fldChar w:fldCharType="begin"/>
      </w:r>
      <w:r w:rsidRPr="007C2814">
        <w:rPr>
          <w:rStyle w:val="af6"/>
          <w:rFonts w:eastAsia="Guttman Hodes"/>
          <w:rtl/>
        </w:rPr>
        <w:instrText xml:space="preserve"> </w:instrText>
      </w:r>
      <w:r w:rsidRPr="007C2814">
        <w:rPr>
          <w:rStyle w:val="af6"/>
          <w:rFonts w:eastAsia="Guttman Hodes" w:hint="cs"/>
        </w:rPr>
        <w:instrText>REF</w:instrText>
      </w:r>
      <w:r w:rsidRPr="007C2814">
        <w:rPr>
          <w:rStyle w:val="af6"/>
          <w:rFonts w:eastAsia="Guttman Hodes" w:hint="cs"/>
          <w:rtl/>
        </w:rPr>
        <w:instrText xml:space="preserve"> _</w:instrText>
      </w:r>
      <w:r w:rsidRPr="007C2814">
        <w:rPr>
          <w:rStyle w:val="af6"/>
          <w:rFonts w:eastAsia="Guttman Hodes" w:hint="cs"/>
        </w:rPr>
        <w:instrText>Ref69289797 \r \h</w:instrText>
      </w:r>
      <w:r w:rsidRPr="007C2814">
        <w:rPr>
          <w:rStyle w:val="af6"/>
          <w:rFonts w:eastAsia="Guttman Hodes"/>
          <w:rtl/>
        </w:rPr>
        <w:instrText xml:space="preserve"> </w:instrText>
      </w:r>
      <w:r w:rsidRPr="007C2814">
        <w:rPr>
          <w:rStyle w:val="af6"/>
          <w:rFonts w:eastAsia="Guttman Hodes"/>
          <w:rtl/>
        </w:rPr>
      </w:r>
      <w:r w:rsidRPr="007C2814">
        <w:rPr>
          <w:rStyle w:val="af6"/>
          <w:rFonts w:eastAsia="Guttman Hodes"/>
          <w:rtl/>
        </w:rPr>
        <w:fldChar w:fldCharType="separate"/>
      </w:r>
      <w:r w:rsidR="00AA5F53">
        <w:rPr>
          <w:rStyle w:val="af6"/>
          <w:rFonts w:eastAsia="Guttman Hodes"/>
          <w:cs/>
        </w:rPr>
        <w:t>‎</w:t>
      </w:r>
      <w:r w:rsidR="00AA5F53">
        <w:rPr>
          <w:rStyle w:val="af6"/>
          <w:rFonts w:eastAsia="Guttman Hodes"/>
          <w:rtl/>
        </w:rPr>
        <w:t>סו)</w:t>
      </w:r>
      <w:r w:rsidRPr="007C2814">
        <w:rPr>
          <w:rStyle w:val="af6"/>
          <w:rFonts w:eastAsia="Guttman Hodes"/>
          <w:rtl/>
        </w:rPr>
        <w:fldChar w:fldCharType="end"/>
      </w:r>
      <w:r>
        <w:rPr>
          <w:rFonts w:hint="cs"/>
          <w:rtl/>
        </w:rPr>
        <w:t xml:space="preserve"> בהא דאיתא בג</w:t>
      </w:r>
      <w:r w:rsidRPr="009D7219">
        <w:rPr>
          <w:rtl/>
        </w:rPr>
        <w:t>מ</w:t>
      </w:r>
      <w:r>
        <w:rPr>
          <w:rFonts w:hint="cs"/>
          <w:rtl/>
        </w:rPr>
        <w:t>' בב"מ</w:t>
      </w:r>
      <w:r w:rsidRPr="009D7219">
        <w:rPr>
          <w:rtl/>
        </w:rPr>
        <w:t xml:space="preserve"> </w:t>
      </w:r>
      <w:r w:rsidRPr="00E15C9A">
        <w:rPr>
          <w:rStyle w:val="af6"/>
          <w:rFonts w:eastAsia="Guttman Hodes"/>
          <w:rtl/>
        </w:rPr>
        <w:t>(קי"ז.)</w:t>
      </w:r>
      <w:r w:rsidRPr="009D7219">
        <w:rPr>
          <w:rtl/>
        </w:rPr>
        <w:t xml:space="preserve"> דבבית ועליה, </w:t>
      </w:r>
      <w:r>
        <w:rPr>
          <w:rFonts w:hint="cs"/>
          <w:rtl/>
        </w:rPr>
        <w:t>שמי העליון נופלים על התחתון</w:t>
      </w:r>
      <w:r w:rsidRPr="009D7219">
        <w:rPr>
          <w:rtl/>
        </w:rPr>
        <w:t xml:space="preserve">, </w:t>
      </w:r>
      <w:r>
        <w:rPr>
          <w:rFonts w:hint="cs"/>
          <w:rtl/>
        </w:rPr>
        <w:t xml:space="preserve">דהנדון אינו רק על מי לשלם את תיקון רצפת העליה, אלא כיון שא"א להשתמש בבית בלי מים, לכן ס"ל לר"י דעל הניזק להרחיק את עצמו, ולא חשיב כגירי דיליה, וכתב </w:t>
      </w:r>
      <w:r w:rsidRPr="00202726">
        <w:rPr>
          <w:rStyle w:val="af8"/>
          <w:rFonts w:hint="cs"/>
          <w:rtl/>
        </w:rPr>
        <w:t>החזו"א</w:t>
      </w:r>
      <w:r>
        <w:rPr>
          <w:rFonts w:hint="cs"/>
          <w:rtl/>
        </w:rPr>
        <w:t xml:space="preserve"> דאם לא היה התחתון יכול לשמור את עצמו מהנזק, לא היה לעליון רשות להזיק לתחתון, אף באופן דתמו מיא, דאמרינן בגמ' בב"מ דאינו גירי דיליה.</w:t>
      </w:r>
    </w:p>
    <w:p w14:paraId="3AA0781A" w14:textId="77777777" w:rsidR="000E7C04" w:rsidRDefault="000E7C04" w:rsidP="000E7C04">
      <w:pPr>
        <w:pStyle w:val="1"/>
        <w:rPr>
          <w:rtl/>
        </w:rPr>
      </w:pPr>
      <w:bookmarkStart w:id="815" w:name="_Toc77106957"/>
      <w:r>
        <w:rPr>
          <w:rFonts w:hint="cs"/>
          <w:rtl/>
        </w:rPr>
        <w:t>בי' החזו"א ברמב"ן דעיקר הטעם בב"מ דלעליון יש זכות שימוש</w:t>
      </w:r>
      <w:bookmarkEnd w:id="815"/>
    </w:p>
    <w:p w14:paraId="392C47C6" w14:textId="77777777" w:rsidR="000E7C04" w:rsidRPr="00393525" w:rsidRDefault="000E7C04" w:rsidP="000E7C04">
      <w:pPr>
        <w:pStyle w:val="a2"/>
      </w:pPr>
      <w:bookmarkStart w:id="816" w:name="_Toc77106958"/>
      <w:r>
        <w:rPr>
          <w:rFonts w:hint="cs"/>
          <w:rtl/>
        </w:rPr>
        <w:t>ביאור החזו"א ברמב"ן דאף דמים ל"ה ג"ד מ"מ עיקר הטעם הוא שלעליון יש זכות שימוש במים</w:t>
      </w:r>
      <w:bookmarkEnd w:id="816"/>
    </w:p>
    <w:p w14:paraId="72CA57F6" w14:textId="77777777" w:rsidR="000E7C04" w:rsidRDefault="000E7C04" w:rsidP="0008214F">
      <w:pPr>
        <w:pStyle w:val="a"/>
      </w:pPr>
      <w:r>
        <w:rPr>
          <w:rFonts w:hint="cs"/>
          <w:rtl/>
        </w:rPr>
        <w:t xml:space="preserve">וכתב </w:t>
      </w:r>
      <w:r>
        <w:rPr>
          <w:rStyle w:val="af8"/>
          <w:rtl/>
        </w:rPr>
        <w:t xml:space="preserve">החזו"א </w:t>
      </w:r>
      <w:r>
        <w:rPr>
          <w:rStyle w:val="af6"/>
          <w:rFonts w:eastAsiaTheme="minorHAnsi" w:hint="cs"/>
          <w:rtl/>
        </w:rPr>
        <w:t>(ב"ב סי' י"ד סקי"ג סוד"ה טור)</w:t>
      </w:r>
      <w:r>
        <w:rPr>
          <w:rtl/>
        </w:rPr>
        <w:t xml:space="preserve"> </w:t>
      </w:r>
      <w:r>
        <w:rPr>
          <w:rFonts w:hint="cs"/>
          <w:rtl/>
        </w:rPr>
        <w:t xml:space="preserve">דאעפ"י </w:t>
      </w:r>
      <w:r>
        <w:rPr>
          <w:rStyle w:val="af8"/>
          <w:rFonts w:hint="cs"/>
          <w:rtl/>
        </w:rPr>
        <w:t>ד</w:t>
      </w:r>
      <w:r w:rsidRPr="009D3906">
        <w:rPr>
          <w:rStyle w:val="af8"/>
          <w:rFonts w:hint="cs"/>
          <w:rtl/>
        </w:rPr>
        <w:t>הרמב"ן בדינא דגרמי</w:t>
      </w:r>
      <w:r>
        <w:rPr>
          <w:rStyle w:val="af8"/>
          <w:rFonts w:hint="cs"/>
          <w:rtl/>
        </w:rPr>
        <w:t xml:space="preserve"> </w:t>
      </w:r>
      <w:r w:rsidRPr="0050156E">
        <w:rPr>
          <w:rStyle w:val="af6"/>
          <w:rFonts w:eastAsia="Guttman Hodes" w:hint="cs"/>
          <w:rtl/>
        </w:rPr>
        <w:t>(</w:t>
      </w:r>
      <w:r>
        <w:rPr>
          <w:rStyle w:val="af6"/>
          <w:rFonts w:eastAsia="Guttman Hodes" w:hint="cs"/>
          <w:rtl/>
        </w:rPr>
        <w:t xml:space="preserve">סוף דינא דגרמי </w:t>
      </w:r>
      <w:r w:rsidRPr="0050156E">
        <w:rPr>
          <w:rStyle w:val="af6"/>
          <w:rFonts w:eastAsia="Guttman Hodes" w:hint="cs"/>
          <w:rtl/>
        </w:rPr>
        <w:t>ד"ה</w:t>
      </w:r>
      <w:r>
        <w:rPr>
          <w:rStyle w:val="af6"/>
          <w:rFonts w:eastAsia="Guttman Hodes" w:hint="cs"/>
          <w:rtl/>
        </w:rPr>
        <w:t xml:space="preserve"> מכלל, הובא בסימן א' אות ט')</w:t>
      </w:r>
      <w:r>
        <w:rPr>
          <w:rFonts w:hint="cs"/>
          <w:rtl/>
        </w:rPr>
        <w:t xml:space="preserve"> כתב דבבית ועליה בתמו מיא, לא חשיב גירי דיליה, מ"מ עיקר הטעם שמותר לראשון להשתמש במים, הוא כיון שיש לו זכות שימוש במים בביתו, ולכן על הניזק להרחיק את עצמו.</w:t>
      </w:r>
    </w:p>
    <w:p w14:paraId="579D5AD2" w14:textId="77777777" w:rsidR="000E7C04" w:rsidRPr="004E5931" w:rsidRDefault="000E7C04" w:rsidP="000E7C04">
      <w:pPr>
        <w:pStyle w:val="1"/>
      </w:pPr>
      <w:bookmarkStart w:id="817" w:name="_Toc77106959"/>
      <w:r>
        <w:rPr>
          <w:rFonts w:hint="cs"/>
          <w:rtl/>
        </w:rPr>
        <w:t>דברי החזו"א דברשותו ובלא ג"ד ל"ה מזיק ותלוי בשיקול הדעת</w:t>
      </w:r>
      <w:bookmarkEnd w:id="817"/>
    </w:p>
    <w:p w14:paraId="4AB21E34" w14:textId="77777777" w:rsidR="000E7C04" w:rsidRPr="00B40366" w:rsidRDefault="000E7C04" w:rsidP="000E7C04">
      <w:pPr>
        <w:pStyle w:val="a2"/>
      </w:pPr>
      <w:bookmarkStart w:id="818" w:name="_Toc77106960"/>
      <w:r>
        <w:rPr>
          <w:rFonts w:hint="cs"/>
          <w:rtl/>
        </w:rPr>
        <w:t>דברי החזו"א דגדר ג"ד תלוי בשיקול הדעת ומותר רק בתוך שלו וזהו תשמישו דאין לו שם מזיק</w:t>
      </w:r>
      <w:bookmarkEnd w:id="818"/>
    </w:p>
    <w:p w14:paraId="2E3D8AA8" w14:textId="77777777" w:rsidR="000E7C04" w:rsidRDefault="000E7C04" w:rsidP="0008214F">
      <w:pPr>
        <w:pStyle w:val="a"/>
        <w:rPr>
          <w:rtl/>
        </w:rPr>
      </w:pPr>
      <w:r w:rsidRPr="005C2429">
        <w:rPr>
          <w:rFonts w:hint="cs"/>
          <w:rtl/>
        </w:rPr>
        <w:t xml:space="preserve">כתב </w:t>
      </w:r>
      <w:r w:rsidRPr="00CF5511">
        <w:rPr>
          <w:rStyle w:val="af8"/>
          <w:rFonts w:hint="cs"/>
          <w:rtl/>
        </w:rPr>
        <w:t>החזו"א</w:t>
      </w:r>
      <w:r w:rsidRPr="005C2429">
        <w:rPr>
          <w:rFonts w:hint="cs"/>
          <w:rtl/>
        </w:rPr>
        <w:t xml:space="preserve"> </w:t>
      </w:r>
      <w:r w:rsidRPr="00202726">
        <w:rPr>
          <w:rStyle w:val="af6"/>
          <w:rFonts w:eastAsia="Guttman Hodes" w:hint="cs"/>
          <w:rtl/>
        </w:rPr>
        <w:t>(ב"ב סי' י"ד סקי"ג ד"ה טור)</w:t>
      </w:r>
      <w:r>
        <w:rPr>
          <w:rFonts w:hint="cs"/>
          <w:rtl/>
        </w:rPr>
        <w:t xml:space="preserve"> דגירי דיליה הוא תלוי בשיקול הדעת, דהא ודאי אם נכנס אדם לתוך רשותו של חבירו ועושה לו נזק בדבר שאינו גירי דיליה, כנוטע אילן סמוך לבור או סומך חרדל </w:t>
      </w:r>
      <w:r>
        <w:rPr>
          <w:rFonts w:hint="cs"/>
          <w:rtl/>
        </w:rPr>
        <w:t>לדבורים, דודאי שהוא בכלל מזיק בגרמא, ורק כשעושה כן בתוך שלו וזהו התשמיש לו אין לו שם של מזיק.</w:t>
      </w:r>
    </w:p>
    <w:p w14:paraId="09FD19BD" w14:textId="77777777" w:rsidR="000E7C04" w:rsidRPr="00393525" w:rsidRDefault="000E7C04" w:rsidP="000E7C04">
      <w:pPr>
        <w:pStyle w:val="a2"/>
      </w:pPr>
      <w:bookmarkStart w:id="819" w:name="_Toc77106961"/>
      <w:r>
        <w:rPr>
          <w:rFonts w:hint="cs"/>
          <w:rtl/>
        </w:rPr>
        <w:t>דברי החזו"א דאף במשתמש בשלו ואף בשובך שאינו שימוש קבוע כ"כ מ"מ בג"ד צריך להרחיק</w:t>
      </w:r>
      <w:bookmarkEnd w:id="819"/>
    </w:p>
    <w:p w14:paraId="4DD11ECF" w14:textId="77777777" w:rsidR="000E7C04" w:rsidRDefault="000E7C04" w:rsidP="0008214F">
      <w:pPr>
        <w:pStyle w:val="a"/>
        <w:rPr>
          <w:rtl/>
        </w:rPr>
      </w:pPr>
      <w:r>
        <w:rPr>
          <w:rFonts w:hint="cs"/>
          <w:rtl/>
        </w:rPr>
        <w:t xml:space="preserve">וכתב </w:t>
      </w:r>
      <w:r w:rsidRPr="00393525">
        <w:rPr>
          <w:rStyle w:val="af8"/>
          <w:rFonts w:hint="cs"/>
          <w:rtl/>
        </w:rPr>
        <w:t>החזו"א</w:t>
      </w:r>
      <w:r>
        <w:rPr>
          <w:rFonts w:hint="cs"/>
          <w:rtl/>
        </w:rPr>
        <w:t xml:space="preserve"> דצריך לשקול בפלס מהי הזכות של המזיק, ומהי הזכות של הניזק, כדאיתא בגמ' לקמן </w:t>
      </w:r>
      <w:r w:rsidRPr="00393525">
        <w:rPr>
          <w:rStyle w:val="af6"/>
          <w:rFonts w:eastAsia="Guttman Hodes" w:hint="cs"/>
          <w:rtl/>
        </w:rPr>
        <w:t>(כב:)</w:t>
      </w:r>
      <w:r>
        <w:rPr>
          <w:rFonts w:hint="cs"/>
          <w:rtl/>
        </w:rPr>
        <w:t xml:space="preserve"> דהנמיה שקופצת לשובך בשעה שמניח את הסולם, לא מהני לו הזכות שהוא עושה בתוך שלו, וחשיב מזיק בגירי דיליה, והוסיף</w:t>
      </w:r>
      <w:r w:rsidRPr="00EB3D9A">
        <w:rPr>
          <w:rFonts w:hint="cs"/>
          <w:rtl/>
        </w:rPr>
        <w:t xml:space="preserve"> </w:t>
      </w:r>
      <w:r w:rsidRPr="005C2429">
        <w:rPr>
          <w:rFonts w:hint="cs"/>
          <w:rtl/>
        </w:rPr>
        <w:t xml:space="preserve">כתב </w:t>
      </w:r>
      <w:r w:rsidRPr="00B92687">
        <w:rPr>
          <w:rStyle w:val="af8"/>
          <w:rFonts w:hint="cs"/>
          <w:rtl/>
        </w:rPr>
        <w:t xml:space="preserve">החזו"א </w:t>
      </w:r>
      <w:r w:rsidRPr="00B92687">
        <w:rPr>
          <w:rStyle w:val="af6"/>
          <w:rFonts w:eastAsia="Guttman Hodes" w:hint="cs"/>
          <w:rtl/>
        </w:rPr>
        <w:t>(ב"ב סי' י"ד ס</w:t>
      </w:r>
      <w:r>
        <w:rPr>
          <w:rStyle w:val="af6"/>
          <w:rFonts w:eastAsia="Guttman Hodes" w:hint="cs"/>
          <w:rtl/>
        </w:rPr>
        <w:t>וס</w:t>
      </w:r>
      <w:r w:rsidRPr="00B92687">
        <w:rPr>
          <w:rStyle w:val="af6"/>
          <w:rFonts w:eastAsia="Guttman Hodes" w:hint="cs"/>
          <w:rtl/>
        </w:rPr>
        <w:t>קי"ג</w:t>
      </w:r>
      <w:r>
        <w:rPr>
          <w:rStyle w:val="af6"/>
          <w:rFonts w:eastAsia="Guttman Hodes" w:hint="cs"/>
          <w:rtl/>
        </w:rPr>
        <w:t xml:space="preserve"> סוד"ה נמצינו) </w:t>
      </w:r>
      <w:r>
        <w:rPr>
          <w:rFonts w:hint="cs"/>
          <w:rtl/>
        </w:rPr>
        <w:t>דאי הנמיה אינה קופצת לשובך בשעה שמניח את הסולם, א"א לחייב את המזיק להרחיק, כיון שהשימוש של השובך אינו שימוש קבוע כ"כ, ולכן רק בגירי דיליה עליו להרחיק.</w:t>
      </w:r>
    </w:p>
    <w:p w14:paraId="6A97B90C" w14:textId="77777777" w:rsidR="000E7C04" w:rsidRPr="00F70FA4" w:rsidRDefault="000E7C04" w:rsidP="000E7C04">
      <w:pPr>
        <w:pStyle w:val="a2"/>
        <w:rPr>
          <w:rtl/>
        </w:rPr>
      </w:pPr>
      <w:bookmarkStart w:id="820" w:name="_Toc77106962"/>
      <w:r>
        <w:rPr>
          <w:rFonts w:hint="cs"/>
          <w:rtl/>
        </w:rPr>
        <w:t>דברי החזו"א דבדייק שומשמין אף שהוא עיקר תשמישו מ"מ מזיק בידים וחשיב כמזיק</w:t>
      </w:r>
      <w:bookmarkEnd w:id="820"/>
      <w:r>
        <w:rPr>
          <w:rFonts w:hint="cs"/>
          <w:rtl/>
        </w:rPr>
        <w:t xml:space="preserve"> </w:t>
      </w:r>
    </w:p>
    <w:p w14:paraId="59A2F6FF" w14:textId="77777777" w:rsidR="000E7C04" w:rsidRDefault="000E7C04" w:rsidP="0008214F">
      <w:pPr>
        <w:pStyle w:val="a"/>
      </w:pPr>
      <w:r>
        <w:rPr>
          <w:rFonts w:hint="cs"/>
          <w:rtl/>
        </w:rPr>
        <w:t xml:space="preserve">וכתב </w:t>
      </w:r>
      <w:r w:rsidRPr="00B92687">
        <w:rPr>
          <w:rStyle w:val="af8"/>
          <w:rFonts w:hint="cs"/>
          <w:rtl/>
        </w:rPr>
        <w:t xml:space="preserve">החזו"א </w:t>
      </w:r>
      <w:r w:rsidRPr="00B92687">
        <w:rPr>
          <w:rStyle w:val="af6"/>
          <w:rFonts w:eastAsia="Guttman Hodes" w:hint="cs"/>
          <w:rtl/>
        </w:rPr>
        <w:t>(ב"ב סי' י"ד סקי"ג ד"ה טור)</w:t>
      </w:r>
      <w:r>
        <w:rPr>
          <w:rFonts w:hint="cs"/>
          <w:rtl/>
        </w:rPr>
        <w:t xml:space="preserve"> דבהא דאיתא בגמ' לקמן </w:t>
      </w:r>
      <w:r w:rsidRPr="00720E6D">
        <w:rPr>
          <w:rStyle w:val="af6"/>
          <w:rFonts w:eastAsia="Guttman Hodes" w:hint="cs"/>
          <w:rtl/>
        </w:rPr>
        <w:t>(כו.)</w:t>
      </w:r>
      <w:r>
        <w:rPr>
          <w:rFonts w:hint="cs"/>
          <w:rtl/>
        </w:rPr>
        <w:t xml:space="preserve"> דבדייק שומשמין בתוך שלו, ובזמן שהוא מכה הוא מנדנד את חצר חבירו, עד שכיסוי שעל פי החבית מתנדנד, דאף שזהו עיקר תשמישו ויש למזיק זכות בתשמיש זה, מ"מ כיון שהוא מזיק בידים, הכריעו חכמים דחשיב מזיק.</w:t>
      </w:r>
    </w:p>
    <w:p w14:paraId="5BEA7538" w14:textId="77777777" w:rsidR="000E7C04" w:rsidRDefault="000E7C04" w:rsidP="000E7C04">
      <w:pPr>
        <w:pStyle w:val="afd"/>
        <w:rPr>
          <w:rtl/>
        </w:rPr>
      </w:pPr>
      <w:bookmarkStart w:id="821" w:name="_Toc77106963"/>
      <w:r>
        <w:rPr>
          <w:rFonts w:hint="cs"/>
          <w:rtl/>
        </w:rPr>
        <w:t>ד' הריצב"א דר"י</w:t>
      </w:r>
      <w:r w:rsidRPr="007179F1">
        <w:rPr>
          <w:rFonts w:hint="cs"/>
          <w:rtl/>
        </w:rPr>
        <w:t xml:space="preserve"> </w:t>
      </w:r>
      <w:r>
        <w:rPr>
          <w:rFonts w:hint="cs"/>
          <w:rtl/>
        </w:rPr>
        <w:t>מתיר רק בעיקר דירה</w:t>
      </w:r>
      <w:bookmarkEnd w:id="801"/>
      <w:bookmarkEnd w:id="821"/>
    </w:p>
    <w:p w14:paraId="4C9FC45A" w14:textId="77777777" w:rsidR="000E7C04" w:rsidRPr="000E239D" w:rsidRDefault="000E7C04" w:rsidP="000E7C04">
      <w:pPr>
        <w:pStyle w:val="1"/>
        <w:rPr>
          <w:rtl/>
        </w:rPr>
      </w:pPr>
      <w:bookmarkStart w:id="822" w:name="_Toc69298071"/>
      <w:bookmarkStart w:id="823" w:name="_Toc77106964"/>
      <w:r>
        <w:rPr>
          <w:rFonts w:hint="cs"/>
          <w:rtl/>
        </w:rPr>
        <w:t>דעת הריצב"א דר"י מתיר רק בדבר שהוא עיקר היישוב והדירה</w:t>
      </w:r>
      <w:bookmarkEnd w:id="822"/>
      <w:bookmarkEnd w:id="823"/>
    </w:p>
    <w:p w14:paraId="283C96D3" w14:textId="77777777" w:rsidR="000E7C04" w:rsidRDefault="000E7C04" w:rsidP="000E7C04">
      <w:pPr>
        <w:pStyle w:val="a2"/>
        <w:rPr>
          <w:rtl/>
        </w:rPr>
      </w:pPr>
      <w:bookmarkStart w:id="824" w:name="_Toc69298072"/>
      <w:bookmarkStart w:id="825" w:name="_Toc77106965"/>
      <w:r>
        <w:rPr>
          <w:rFonts w:hint="cs"/>
          <w:rtl/>
        </w:rPr>
        <w:t>דברי הריצב"א דלר"י רק בעיקר תשמישו א"צ לבטל תשמישו ולהרחיק כדמוכח בתוספתא</w:t>
      </w:r>
      <w:bookmarkEnd w:id="824"/>
      <w:bookmarkEnd w:id="825"/>
    </w:p>
    <w:p w14:paraId="3772E63C" w14:textId="77777777" w:rsidR="000E7C04" w:rsidRDefault="000E7C04" w:rsidP="0008214F">
      <w:pPr>
        <w:pStyle w:val="a"/>
        <w:rPr>
          <w:rtl/>
        </w:rPr>
      </w:pPr>
      <w:bookmarkStart w:id="826" w:name="_Ref68174465"/>
      <w:r>
        <w:rPr>
          <w:rFonts w:hint="cs"/>
          <w:rtl/>
        </w:rPr>
        <w:t xml:space="preserve">כתב </w:t>
      </w:r>
      <w:r w:rsidRPr="008E6971">
        <w:rPr>
          <w:rStyle w:val="af8"/>
          <w:rFonts w:hint="cs"/>
          <w:rtl/>
        </w:rPr>
        <w:t>ההג'</w:t>
      </w:r>
      <w:r>
        <w:rPr>
          <w:rFonts w:hint="cs"/>
          <w:rtl/>
        </w:rPr>
        <w:t xml:space="preserve"> </w:t>
      </w:r>
      <w:r w:rsidRPr="008E6971">
        <w:rPr>
          <w:rStyle w:val="af8"/>
          <w:rFonts w:hint="cs"/>
          <w:rtl/>
        </w:rPr>
        <w:t>מיימוניות</w:t>
      </w:r>
      <w:r>
        <w:rPr>
          <w:rFonts w:hint="cs"/>
          <w:rtl/>
        </w:rPr>
        <w:t xml:space="preserve"> </w:t>
      </w:r>
      <w:r w:rsidRPr="008E6971">
        <w:rPr>
          <w:rStyle w:val="af6"/>
          <w:rFonts w:eastAsia="Guttman Hodes" w:hint="cs"/>
          <w:rtl/>
        </w:rPr>
        <w:t>(שכנים פ"י ה"ה)</w:t>
      </w:r>
      <w:r>
        <w:rPr>
          <w:rFonts w:hint="cs"/>
          <w:rtl/>
        </w:rPr>
        <w:t xml:space="preserve"> בשם </w:t>
      </w:r>
      <w:r w:rsidRPr="008E6971">
        <w:rPr>
          <w:rStyle w:val="af8"/>
          <w:rFonts w:hint="cs"/>
          <w:rtl/>
        </w:rPr>
        <w:t>הריצב"א</w:t>
      </w:r>
      <w:r>
        <w:rPr>
          <w:rFonts w:hint="cs"/>
          <w:rtl/>
        </w:rPr>
        <w:t xml:space="preserve"> דהא דס"ל לר"י דעל הניזק להרחיק את עצמו, היינו דוקא בדברים שהם עיקר התשמיש או היישוב והדירה של המזיק, דאינו צריך לבטל את יישובו ודירתו ותשמישו, אבל בשאר דברים מודה ר"י דעל המזיק להרחיק, והביא </w:t>
      </w:r>
      <w:r w:rsidRPr="008E6971">
        <w:rPr>
          <w:rStyle w:val="af8"/>
          <w:rFonts w:hint="cs"/>
          <w:rtl/>
        </w:rPr>
        <w:t>הריצב"א</w:t>
      </w:r>
      <w:r>
        <w:rPr>
          <w:rFonts w:hint="cs"/>
          <w:rtl/>
        </w:rPr>
        <w:t xml:space="preserve"> ראיה מהא דתניא בתוספתא </w:t>
      </w:r>
      <w:r w:rsidRPr="008E6971">
        <w:rPr>
          <w:rStyle w:val="af6"/>
          <w:rFonts w:eastAsia="Guttman Hodes" w:hint="cs"/>
          <w:rtl/>
        </w:rPr>
        <w:t>(פ"א ה"ח)</w:t>
      </w:r>
      <w:r>
        <w:rPr>
          <w:rFonts w:hint="cs"/>
          <w:rtl/>
        </w:rPr>
        <w:t xml:space="preserve"> דהא דמתיר ר"י לסמוך אילן לבור, הוא כיון שלא ניתנו שדות אלא לנטיעה,</w:t>
      </w:r>
      <w:r w:rsidRPr="00951B8D">
        <w:rPr>
          <w:rFonts w:hint="cs"/>
          <w:rtl/>
        </w:rPr>
        <w:t xml:space="preserve"> </w:t>
      </w:r>
      <w:r>
        <w:rPr>
          <w:rFonts w:hint="cs"/>
          <w:rtl/>
        </w:rPr>
        <w:t xml:space="preserve">והוסיף </w:t>
      </w:r>
      <w:r w:rsidRPr="008E6971">
        <w:rPr>
          <w:rStyle w:val="af8"/>
          <w:rFonts w:hint="cs"/>
          <w:rtl/>
        </w:rPr>
        <w:t>הריצב"א</w:t>
      </w:r>
      <w:r>
        <w:rPr>
          <w:rFonts w:hint="cs"/>
          <w:rtl/>
        </w:rPr>
        <w:t xml:space="preserve"> דכן משמע בירושלמי </w:t>
      </w:r>
      <w:r w:rsidRPr="008E6971">
        <w:rPr>
          <w:rStyle w:val="af6"/>
          <w:rFonts w:eastAsia="Guttman Hodes" w:hint="cs"/>
          <w:rtl/>
        </w:rPr>
        <w:t>(פ"ב ה"י, ז.)</w:t>
      </w:r>
      <w:r>
        <w:rPr>
          <w:rFonts w:hint="cs"/>
          <w:rtl/>
        </w:rPr>
        <w:t xml:space="preserve"> דטעמייהו דרבנן דאסור לסמוך כיון שישוב העולם בבורות, ור"י ס"ל דישוב העולם הם אף באילנות.</w:t>
      </w:r>
      <w:bookmarkEnd w:id="826"/>
    </w:p>
    <w:p w14:paraId="4DF74D82" w14:textId="77777777" w:rsidR="000E7C04" w:rsidRPr="008E6971" w:rsidRDefault="000E7C04" w:rsidP="000E7C04">
      <w:pPr>
        <w:pStyle w:val="a2"/>
      </w:pPr>
      <w:bookmarkStart w:id="827" w:name="_Toc69298073"/>
      <w:bookmarkStart w:id="828" w:name="_Toc77106966"/>
      <w:r>
        <w:rPr>
          <w:rFonts w:hint="cs"/>
          <w:rtl/>
        </w:rPr>
        <w:t>דברי הריצב"א דהתיר ר"י רק בישוב העולם אך מודה בג"ד דהוא מזיק אף שהוא עיקר הישוב</w:t>
      </w:r>
      <w:bookmarkEnd w:id="827"/>
      <w:bookmarkEnd w:id="828"/>
    </w:p>
    <w:p w14:paraId="23655988" w14:textId="0F54B1ED" w:rsidR="000E7C04" w:rsidRDefault="000E7C04" w:rsidP="0008214F">
      <w:pPr>
        <w:pStyle w:val="a"/>
        <w:rPr>
          <w:rtl/>
        </w:rPr>
      </w:pPr>
      <w:bookmarkStart w:id="829" w:name="_Ref68174680"/>
      <w:r>
        <w:rPr>
          <w:rFonts w:hint="cs"/>
          <w:rtl/>
        </w:rPr>
        <w:t xml:space="preserve">וכתב </w:t>
      </w:r>
      <w:r w:rsidRPr="008E6971">
        <w:rPr>
          <w:rStyle w:val="af8"/>
          <w:rFonts w:hint="cs"/>
          <w:rtl/>
        </w:rPr>
        <w:t>הריצב"א</w:t>
      </w:r>
      <w:r>
        <w:rPr>
          <w:rFonts w:hint="cs"/>
          <w:rtl/>
        </w:rPr>
        <w:t xml:space="preserve"> דה"ה במשרה וכרישים וחרדל כולם הם בכל יישוב ותשמיש, וכן בכל מה שהתיר ר"י הוא מחמת שהוא בכלל ישוב העולם, אבל בגירי דיליה דהוא מעשה של מזיק אף שהוא עיקר הישוב, מודה ר"י דאסור לסמוך, ועי' במה שביארו </w:t>
      </w:r>
      <w:r>
        <w:rPr>
          <w:rStyle w:val="af8"/>
          <w:rFonts w:hint="cs"/>
          <w:rtl/>
        </w:rPr>
        <w:t xml:space="preserve">בחי' רבי אריה לייב </w:t>
      </w:r>
      <w:r w:rsidRPr="00B25751">
        <w:rPr>
          <w:rStyle w:val="af6"/>
          <w:rFonts w:eastAsia="Guttman Hodes" w:hint="cs"/>
          <w:rtl/>
        </w:rPr>
        <w:t xml:space="preserve">(עי' אות </w:t>
      </w:r>
      <w:r w:rsidRPr="00B25751">
        <w:rPr>
          <w:rStyle w:val="af6"/>
          <w:rFonts w:eastAsia="Guttman Hodes"/>
          <w:rtl/>
        </w:rPr>
        <w:fldChar w:fldCharType="begin"/>
      </w:r>
      <w:r w:rsidRPr="00B25751">
        <w:rPr>
          <w:rStyle w:val="af6"/>
          <w:rFonts w:eastAsia="Guttman Hodes"/>
          <w:rtl/>
        </w:rPr>
        <w:instrText xml:space="preserve"> </w:instrText>
      </w:r>
      <w:r w:rsidRPr="00B25751">
        <w:rPr>
          <w:rStyle w:val="af6"/>
          <w:rFonts w:eastAsia="Guttman Hodes" w:hint="cs"/>
        </w:rPr>
        <w:instrText>REF</w:instrText>
      </w:r>
      <w:r w:rsidRPr="00B25751">
        <w:rPr>
          <w:rStyle w:val="af6"/>
          <w:rFonts w:eastAsia="Guttman Hodes" w:hint="cs"/>
          <w:rtl/>
        </w:rPr>
        <w:instrText xml:space="preserve"> _</w:instrText>
      </w:r>
      <w:r w:rsidRPr="00B25751">
        <w:rPr>
          <w:rStyle w:val="af6"/>
          <w:rFonts w:eastAsia="Guttman Hodes" w:hint="cs"/>
        </w:rPr>
        <w:instrText>Ref68200103 \r \h</w:instrText>
      </w:r>
      <w:r w:rsidRPr="00B25751">
        <w:rPr>
          <w:rStyle w:val="af6"/>
          <w:rFonts w:eastAsia="Guttman Hodes"/>
          <w:rtl/>
        </w:rPr>
        <w:instrText xml:space="preserve"> </w:instrText>
      </w:r>
      <w:r w:rsidRPr="00B25751">
        <w:rPr>
          <w:rStyle w:val="af6"/>
          <w:rFonts w:eastAsia="Guttman Hodes"/>
          <w:rtl/>
        </w:rPr>
      </w:r>
      <w:r w:rsidRPr="00B25751">
        <w:rPr>
          <w:rStyle w:val="af6"/>
          <w:rFonts w:eastAsia="Guttman Hodes"/>
          <w:rtl/>
        </w:rPr>
        <w:fldChar w:fldCharType="separate"/>
      </w:r>
      <w:r w:rsidR="00AA5F53">
        <w:rPr>
          <w:rStyle w:val="af6"/>
          <w:rFonts w:eastAsia="Guttman Hodes"/>
          <w:cs/>
        </w:rPr>
        <w:t>‎</w:t>
      </w:r>
      <w:r w:rsidR="00AA5F53">
        <w:rPr>
          <w:rStyle w:val="af6"/>
          <w:rFonts w:eastAsia="Guttman Hodes"/>
          <w:rtl/>
        </w:rPr>
        <w:t>קה)</w:t>
      </w:r>
      <w:r w:rsidRPr="00B25751">
        <w:rPr>
          <w:rStyle w:val="af6"/>
          <w:rFonts w:eastAsia="Guttman Hodes"/>
          <w:rtl/>
        </w:rPr>
        <w:fldChar w:fldCharType="end"/>
      </w:r>
      <w:r>
        <w:rPr>
          <w:rStyle w:val="af8"/>
          <w:rFonts w:hint="cs"/>
          <w:rtl/>
        </w:rPr>
        <w:t xml:space="preserve"> וב</w:t>
      </w:r>
      <w:r w:rsidRPr="008E6971">
        <w:rPr>
          <w:rStyle w:val="af8"/>
          <w:rFonts w:hint="cs"/>
          <w:rtl/>
        </w:rPr>
        <w:t>אבאה"ז</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Ref68174479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8E6971">
        <w:rPr>
          <w:rStyle w:val="af8"/>
          <w:rFonts w:hint="cs"/>
          <w:rtl/>
        </w:rPr>
        <w:t>הריצב"א</w:t>
      </w:r>
      <w:r>
        <w:rPr>
          <w:rFonts w:hint="cs"/>
          <w:rtl/>
        </w:rPr>
        <w:t>.</w:t>
      </w:r>
      <w:bookmarkEnd w:id="829"/>
    </w:p>
    <w:p w14:paraId="02288011" w14:textId="77777777" w:rsidR="000E7C04" w:rsidRDefault="000E7C04" w:rsidP="000E7C04">
      <w:pPr>
        <w:pStyle w:val="a2"/>
        <w:rPr>
          <w:rtl/>
        </w:rPr>
      </w:pPr>
      <w:bookmarkStart w:id="830" w:name="_Toc77106967"/>
      <w:r>
        <w:rPr>
          <w:rFonts w:hint="cs"/>
          <w:rtl/>
        </w:rPr>
        <w:t>דברי הראבי"ה דכשא"א לניזק להשמר יכול למנוע מהמזיק להכנס לרשותו ולקצוץ שורשיו</w:t>
      </w:r>
      <w:bookmarkEnd w:id="830"/>
    </w:p>
    <w:p w14:paraId="66C5AE7E" w14:textId="77777777" w:rsidR="000E7C04" w:rsidRDefault="000E7C04" w:rsidP="0008214F">
      <w:pPr>
        <w:pStyle w:val="a"/>
        <w:rPr>
          <w:rtl/>
        </w:rPr>
      </w:pPr>
      <w:bookmarkStart w:id="831" w:name="_Toc69293030"/>
      <w:bookmarkEnd w:id="802"/>
      <w:r>
        <w:rPr>
          <w:rFonts w:hint="cs"/>
          <w:rtl/>
        </w:rPr>
        <w:t xml:space="preserve">כתב </w:t>
      </w:r>
      <w:r w:rsidRPr="00694E1F">
        <w:rPr>
          <w:rStyle w:val="af8"/>
          <w:rFonts w:hint="cs"/>
          <w:rtl/>
        </w:rPr>
        <w:t>הראבי"ה</w:t>
      </w:r>
      <w:r w:rsidRPr="0094599F">
        <w:rPr>
          <w:rStyle w:val="af6"/>
          <w:rFonts w:eastAsia="Guttman Hodes" w:hint="cs"/>
          <w:rtl/>
        </w:rPr>
        <w:t xml:space="preserve"> (סו"ס אלף י"ג ד"ה כללו) </w:t>
      </w:r>
      <w:r>
        <w:rPr>
          <w:rFonts w:hint="cs"/>
          <w:rtl/>
        </w:rPr>
        <w:t xml:space="preserve">דבמקום שהנזק נכנס לרשות הניזק, ואינו יכול להרחיק את עצמו, מודה ר"י דיכול הניזק לעשות דין לעצמו, ולכן מודה ר"י דמותר לניזק לקצוץ את השורשים שברשותו, דהא אמרינן בגמ' בב"ק </w:t>
      </w:r>
      <w:r w:rsidRPr="0094599F">
        <w:rPr>
          <w:rStyle w:val="af6"/>
          <w:rFonts w:eastAsia="Guttman Hodes" w:hint="cs"/>
          <w:rtl/>
        </w:rPr>
        <w:t>(כז:)</w:t>
      </w:r>
      <w:r>
        <w:rPr>
          <w:rFonts w:hint="cs"/>
          <w:rtl/>
        </w:rPr>
        <w:t xml:space="preserve"> דעביד איניש דינא לנפשיה במקום שיש לו פסידא, וכתב </w:t>
      </w:r>
      <w:r w:rsidRPr="00694E1F">
        <w:rPr>
          <w:rStyle w:val="af8"/>
          <w:rFonts w:hint="cs"/>
          <w:rtl/>
        </w:rPr>
        <w:t>הראבי"ה</w:t>
      </w:r>
      <w:r>
        <w:rPr>
          <w:rFonts w:hint="cs"/>
          <w:rtl/>
        </w:rPr>
        <w:t xml:space="preserve"> דהא דאמרינן בגמ'</w:t>
      </w:r>
      <w:r w:rsidRPr="00824B46">
        <w:rPr>
          <w:rFonts w:hint="cs"/>
          <w:rtl/>
        </w:rPr>
        <w:t xml:space="preserve"> </w:t>
      </w:r>
      <w:r>
        <w:rPr>
          <w:rFonts w:hint="cs"/>
          <w:rtl/>
        </w:rPr>
        <w:t>ב</w:t>
      </w:r>
      <w:r w:rsidRPr="009D7219">
        <w:rPr>
          <w:rtl/>
        </w:rPr>
        <w:t xml:space="preserve">ב"מ </w:t>
      </w:r>
      <w:r w:rsidRPr="0094599F">
        <w:rPr>
          <w:rStyle w:val="af6"/>
          <w:rFonts w:eastAsia="Guttman Hodes"/>
          <w:rtl/>
        </w:rPr>
        <w:t>(קי"ז.)</w:t>
      </w:r>
      <w:r>
        <w:rPr>
          <w:rFonts w:hint="cs"/>
          <w:rtl/>
        </w:rPr>
        <w:t xml:space="preserve"> דבמים שנפלו מהבית לעליה, דלדעת ר"י כל שתמו מיא ואינו גירי דיליה, על התחתון לתקן, הוא כיון שא"א למנוע שהמים יכנס ולתוך שלו בלי שיתקן את התקרה, אבל במקום שהוא יכול למנוע מהמזיק להכנס לרשותו, מותר לו לעשות כן אף שאינו גירי דיליה, ואף שהוא מפסיד בזה את המזיק, ולכן מותר לו לקצוץ את השורשים </w:t>
      </w:r>
      <w:r>
        <w:rPr>
          <w:rFonts w:hint="cs"/>
          <w:rtl/>
        </w:rPr>
        <w:lastRenderedPageBreak/>
        <w:t xml:space="preserve">שברשותו, אך כתב </w:t>
      </w:r>
      <w:r w:rsidRPr="00694E1F">
        <w:rPr>
          <w:rStyle w:val="af8"/>
          <w:rFonts w:hint="cs"/>
          <w:rtl/>
        </w:rPr>
        <w:t>הראבי"ה</w:t>
      </w:r>
      <w:r>
        <w:rPr>
          <w:rFonts w:hint="cs"/>
          <w:rtl/>
        </w:rPr>
        <w:t xml:space="preserve"> דרק את מה שברשותו מותר לו לקצוץ, אבל את עיקר האילן שברשות המזיק, אסור לניזק לקצוץ.</w:t>
      </w:r>
    </w:p>
    <w:p w14:paraId="48C3F8F5" w14:textId="77777777" w:rsidR="000E7C04" w:rsidRDefault="000E7C04" w:rsidP="000E7C04">
      <w:pPr>
        <w:pStyle w:val="1"/>
        <w:rPr>
          <w:rtl/>
        </w:rPr>
      </w:pPr>
      <w:bookmarkStart w:id="832" w:name="_Toc77106968"/>
      <w:bookmarkEnd w:id="831"/>
      <w:r>
        <w:rPr>
          <w:rFonts w:hint="cs"/>
          <w:rtl/>
        </w:rPr>
        <w:t>דברי הריב"ש דבעושה ג"ד במקום הפקר וסמך לו א"צ להרחיק</w:t>
      </w:r>
      <w:bookmarkEnd w:id="832"/>
    </w:p>
    <w:p w14:paraId="2132B00A" w14:textId="77777777" w:rsidR="000E7C04" w:rsidRPr="001C3B0E" w:rsidRDefault="000E7C04" w:rsidP="000E7C04">
      <w:pPr>
        <w:pStyle w:val="a2"/>
      </w:pPr>
      <w:bookmarkStart w:id="833" w:name="_Toc77106969"/>
      <w:r>
        <w:rPr>
          <w:rFonts w:hint="cs"/>
          <w:rtl/>
        </w:rPr>
        <w:t>דברי הריב"ש דבג"ד במקום הפקר ואח"כ בא השני חשיב שמזיק א"ע בכוונה וא"צ להרחיק</w:t>
      </w:r>
      <w:bookmarkEnd w:id="833"/>
    </w:p>
    <w:p w14:paraId="30982BBA" w14:textId="43EB6257" w:rsidR="000E7C04" w:rsidRPr="00557EB9" w:rsidRDefault="000E7C04" w:rsidP="0008214F">
      <w:pPr>
        <w:pStyle w:val="a"/>
        <w:rPr>
          <w:rtl/>
        </w:rPr>
        <w:sectPr w:rsidR="000E7C04" w:rsidRPr="00557EB9" w:rsidSect="005049E2">
          <w:footerReference w:type="default" r:id="rId45"/>
          <w:type w:val="continuous"/>
          <w:pgSz w:w="11906" w:h="16838"/>
          <w:pgMar w:top="720" w:right="720" w:bottom="720" w:left="720" w:header="283" w:footer="283" w:gutter="0"/>
          <w:cols w:num="2" w:space="567"/>
          <w:titlePg/>
          <w:bidi/>
          <w:rtlGutter/>
          <w:docGrid w:linePitch="299"/>
        </w:sectPr>
      </w:pPr>
      <w:bookmarkStart w:id="834" w:name="_Ref69598013"/>
      <w:r>
        <w:rPr>
          <w:rFonts w:hint="cs"/>
          <w:rtl/>
        </w:rPr>
        <w:t>כתב</w:t>
      </w:r>
      <w:r w:rsidRPr="00F5451C">
        <w:rPr>
          <w:rFonts w:hint="cs"/>
          <w:rtl/>
        </w:rPr>
        <w:t xml:space="preserve"> </w:t>
      </w:r>
      <w:r w:rsidRPr="00F5451C">
        <w:rPr>
          <w:rStyle w:val="af8"/>
          <w:rFonts w:hint="cs"/>
          <w:rtl/>
        </w:rPr>
        <w:t>הריב"ש</w:t>
      </w:r>
      <w:r w:rsidRPr="00F5451C">
        <w:rPr>
          <w:rFonts w:hint="cs"/>
          <w:rtl/>
        </w:rPr>
        <w:t xml:space="preserve"> </w:t>
      </w:r>
      <w:r w:rsidRPr="00DB75E2">
        <w:rPr>
          <w:rStyle w:val="af6"/>
          <w:rFonts w:eastAsia="Guttman Hodes" w:hint="cs"/>
          <w:rtl/>
        </w:rPr>
        <w:t xml:space="preserve">(סי' שכ"ב ד"ה תשובה) </w:t>
      </w:r>
      <w:r w:rsidRPr="00F5451C">
        <w:rPr>
          <w:rFonts w:hint="cs"/>
          <w:rtl/>
        </w:rPr>
        <w:t xml:space="preserve">דכשאחד עשה דבר שמזיק בגירי דיליה במקום הפקר, ואח"כ בא אחר וזכה מן ההפקר בקרקע שבצדו, ובנה בה בתים, דאין השני יכול לחייב את הראשון לסלק את המזיק, </w:t>
      </w:r>
      <w:r>
        <w:rPr>
          <w:rFonts w:hint="cs"/>
          <w:rtl/>
        </w:rPr>
        <w:t>ו</w:t>
      </w:r>
      <w:r w:rsidRPr="00F5451C">
        <w:rPr>
          <w:rFonts w:hint="cs"/>
          <w:rtl/>
        </w:rPr>
        <w:t xml:space="preserve">כתב </w:t>
      </w:r>
      <w:r w:rsidRPr="00DB75E2">
        <w:rPr>
          <w:rStyle w:val="af8"/>
          <w:rFonts w:hint="cs"/>
          <w:rtl/>
        </w:rPr>
        <w:t>הריב"ש</w:t>
      </w:r>
      <w:r w:rsidRPr="00F5451C">
        <w:rPr>
          <w:rFonts w:hint="cs"/>
          <w:rtl/>
        </w:rPr>
        <w:t xml:space="preserve"> דאעפ"י שהוא גירי דיליה, </w:t>
      </w:r>
      <w:r>
        <w:rPr>
          <w:rFonts w:hint="cs"/>
          <w:rtl/>
        </w:rPr>
        <w:t xml:space="preserve">מ"מ </w:t>
      </w:r>
      <w:r w:rsidRPr="00F5451C">
        <w:rPr>
          <w:rFonts w:hint="cs"/>
          <w:rtl/>
        </w:rPr>
        <w:t>חשיב שהשני הביא את הנזק על עצמו, ודמי לזורק חץ במקום שאין בנ"א, ובא אחד והכניס את ראשו בכוונה וניזק</w:t>
      </w:r>
      <w:r>
        <w:rPr>
          <w:rFonts w:hint="cs"/>
          <w:rtl/>
        </w:rPr>
        <w:t xml:space="preserve">, ועי' במה שביאר </w:t>
      </w:r>
      <w:r w:rsidRPr="00F5451C">
        <w:rPr>
          <w:rStyle w:val="af8"/>
          <w:rFonts w:hint="cs"/>
          <w:rtl/>
        </w:rPr>
        <w:t>הברכ"ש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Ref67992408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Pr>
          <w:rStyle w:val="af6"/>
          <w:rFonts w:eastAsia="Guttman Hodes"/>
          <w:rtl/>
        </w:rPr>
        <w:fldChar w:fldCharType="end"/>
      </w:r>
      <w:r>
        <w:rPr>
          <w:rStyle w:val="af6"/>
          <w:rFonts w:eastAsia="Guttman Hodes" w:hint="cs"/>
          <w:rtl/>
        </w:rPr>
        <w:t xml:space="preserve"> </w:t>
      </w:r>
      <w:r>
        <w:rPr>
          <w:rFonts w:hint="cs"/>
          <w:rtl/>
        </w:rPr>
        <w:t>בדברי</w:t>
      </w:r>
      <w:r w:rsidRPr="00DB75E2">
        <w:rPr>
          <w:rStyle w:val="af8"/>
          <w:rFonts w:hint="cs"/>
          <w:rtl/>
        </w:rPr>
        <w:t xml:space="preserve"> </w:t>
      </w:r>
      <w:r w:rsidRPr="00F5451C">
        <w:rPr>
          <w:rStyle w:val="af8"/>
          <w:rFonts w:hint="cs"/>
          <w:rtl/>
        </w:rPr>
        <w:t>הריב"ש</w:t>
      </w:r>
      <w:r>
        <w:rPr>
          <w:rFonts w:hint="cs"/>
          <w:rtl/>
        </w:rPr>
        <w:t>.</w:t>
      </w:r>
      <w:bookmarkEnd w:id="834"/>
    </w:p>
    <w:p w14:paraId="58D24BF8" w14:textId="77777777" w:rsidR="000E7C04" w:rsidRDefault="000E7C04" w:rsidP="000E7C04">
      <w:pPr>
        <w:tabs>
          <w:tab w:val="left" w:pos="1163"/>
        </w:tabs>
        <w:spacing w:after="120" w:line="240" w:lineRule="auto"/>
        <w:ind w:left="0"/>
        <w:rPr>
          <w:rFonts w:ascii="Guttman Hodes" w:eastAsia="Guttman Hodes" w:hAnsi="Guttman Hodes" w:cs="Guttman Hodes"/>
          <w:noProof/>
          <w:sz w:val="18"/>
          <w:szCs w:val="18"/>
        </w:rPr>
        <w:sectPr w:rsidR="000E7C04" w:rsidSect="00AE06CB">
          <w:footerReference w:type="default" r:id="rId46"/>
          <w:type w:val="continuous"/>
          <w:pgSz w:w="11906" w:h="16838"/>
          <w:pgMar w:top="720" w:right="720" w:bottom="720" w:left="720" w:header="283" w:footer="283" w:gutter="0"/>
          <w:cols w:space="567"/>
          <w:bidi/>
          <w:rtlGutter/>
          <w:docGrid w:linePitch="299"/>
        </w:sectPr>
      </w:pPr>
    </w:p>
    <w:p w14:paraId="16B95B4A" w14:textId="77777777" w:rsidR="000E7C04" w:rsidRPr="00D47CE7" w:rsidRDefault="00AA5F53" w:rsidP="000E7C04">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503C8EC8">
          <v:shape id="_x0000_i1026" type="#_x0000_t75" style="width:404.55pt;height:6.8pt" o:hrpct="0" o:hralign="center" o:hr="t">
            <v:imagedata r:id="rId34" o:title="BD14845_"/>
          </v:shape>
        </w:pict>
      </w:r>
      <w:r w:rsidR="000E7C04" w:rsidRPr="00D47CE7">
        <w:rPr>
          <w:rFonts w:ascii="Guttman Hodes" w:eastAsia="Guttman Hodes" w:hAnsi="Guttman Hodes" w:cs="Guttman Hodes" w:hint="cs"/>
          <w:noProof/>
          <w:sz w:val="18"/>
          <w:szCs w:val="18"/>
          <w:rtl/>
        </w:rPr>
        <w:t xml:space="preserve"> </w:t>
      </w:r>
    </w:p>
    <w:p w14:paraId="5FEFD277" w14:textId="77777777" w:rsidR="000E7C04" w:rsidRPr="0081356D" w:rsidRDefault="000E7C04" w:rsidP="000E7C04">
      <w:pPr>
        <w:pStyle w:val="afd"/>
        <w:rPr>
          <w:rtl/>
        </w:rPr>
        <w:sectPr w:rsidR="000E7C04" w:rsidRPr="0081356D" w:rsidSect="00361B2E">
          <w:pgSz w:w="11906" w:h="16838"/>
          <w:pgMar w:top="720" w:right="720" w:bottom="720" w:left="720" w:header="283" w:footer="283" w:gutter="0"/>
          <w:cols w:space="567"/>
          <w:bidi/>
          <w:rtlGutter/>
          <w:docGrid w:linePitch="299"/>
        </w:sectPr>
      </w:pPr>
      <w:bookmarkStart w:id="835" w:name="_Toc77106970"/>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835"/>
    </w:p>
    <w:p w14:paraId="0E69FBFF" w14:textId="77777777" w:rsidR="000E7C04" w:rsidRDefault="000E7C04" w:rsidP="000E7C04">
      <w:pPr>
        <w:pStyle w:val="afd"/>
        <w:rPr>
          <w:rtl/>
        </w:rPr>
      </w:pPr>
      <w:bookmarkStart w:id="836" w:name="_Toc77106971"/>
      <w:r>
        <w:rPr>
          <w:rFonts w:hint="cs"/>
          <w:rtl/>
        </w:rPr>
        <w:t>קו' הגר"ח והברכ"ש על סברת ר"י</w:t>
      </w:r>
      <w:bookmarkEnd w:id="836"/>
    </w:p>
    <w:p w14:paraId="12F5142C" w14:textId="77777777" w:rsidR="000E7C04" w:rsidRDefault="000E7C04" w:rsidP="000E7C04">
      <w:pPr>
        <w:pStyle w:val="1"/>
        <w:rPr>
          <w:rtl/>
        </w:rPr>
      </w:pPr>
      <w:bookmarkStart w:id="837" w:name="_Toc77106972"/>
      <w:r>
        <w:rPr>
          <w:rFonts w:hint="cs"/>
          <w:rtl/>
        </w:rPr>
        <w:t>דברי הגר"ח והברכ"ש בק' הרמב"ן דחייב בשורשים מדין ממונו</w:t>
      </w:r>
      <w:bookmarkEnd w:id="837"/>
    </w:p>
    <w:p w14:paraId="5F1387BE" w14:textId="77777777" w:rsidR="000E7C04" w:rsidRDefault="000E7C04" w:rsidP="000E7C04">
      <w:pPr>
        <w:pStyle w:val="a2"/>
      </w:pPr>
      <w:bookmarkStart w:id="838" w:name="_Toc77106973"/>
      <w:r>
        <w:rPr>
          <w:rFonts w:hint="cs"/>
          <w:rtl/>
        </w:rPr>
        <w:t>דברי הגר"ח דאף דכשגדלו השורשים אינו עושה מעשה עדיין קשה קו' הרמב"ן דהוי ממונו</w:t>
      </w:r>
      <w:bookmarkEnd w:id="838"/>
    </w:p>
    <w:p w14:paraId="0B4B60DD" w14:textId="04CBAB4E" w:rsidR="000E7C04" w:rsidRDefault="000E7C04" w:rsidP="0008214F">
      <w:pPr>
        <w:pStyle w:val="a"/>
        <w:rPr>
          <w:rtl/>
        </w:rPr>
      </w:pPr>
      <w:bookmarkStart w:id="839" w:name="_Ref69380031"/>
      <w:r>
        <w:rPr>
          <w:rFonts w:hint="cs"/>
          <w:rtl/>
        </w:rPr>
        <w:t xml:space="preserve">כתב </w:t>
      </w:r>
      <w:r w:rsidRPr="00AF3925">
        <w:rPr>
          <w:rStyle w:val="af8"/>
          <w:rFonts w:hint="cs"/>
          <w:rtl/>
        </w:rPr>
        <w:t>בשיעורי הגר"ח לב"ב</w:t>
      </w:r>
      <w:r>
        <w:rPr>
          <w:rFonts w:hint="cs"/>
          <w:rtl/>
        </w:rPr>
        <w:t xml:space="preserve"> </w:t>
      </w:r>
      <w:r w:rsidRPr="00AF3925">
        <w:rPr>
          <w:rStyle w:val="af6"/>
          <w:rFonts w:eastAsia="Guttman Hodes" w:hint="cs"/>
          <w:rtl/>
        </w:rPr>
        <w:t>(יח: ד"ה ונראה לומר דהנה)</w:t>
      </w:r>
      <w:r>
        <w:rPr>
          <w:rFonts w:hint="cs"/>
          <w:rtl/>
        </w:rPr>
        <w:t xml:space="preserve"> דהא דאמרינן בגמ' </w:t>
      </w:r>
      <w:r w:rsidRPr="00AF3925">
        <w:rPr>
          <w:rStyle w:val="af6"/>
          <w:rFonts w:eastAsia="Guttman Hodes" w:hint="cs"/>
          <w:rtl/>
        </w:rPr>
        <w:t>(ע"ב)</w:t>
      </w:r>
      <w:r>
        <w:rPr>
          <w:rFonts w:hint="cs"/>
          <w:rtl/>
        </w:rPr>
        <w:t xml:space="preserve"> דבאילן ובור אמר ר"י דמותר לסמוך, כיון "</w:t>
      </w:r>
      <w:r w:rsidRPr="004D246D">
        <w:rPr>
          <w:rtl/>
        </w:rPr>
        <w:t>דבעידנא דקא נטע ליתנהו לשרשיו דמזקי לה לבור</w:t>
      </w:r>
      <w:r>
        <w:rPr>
          <w:rFonts w:hint="cs"/>
          <w:rtl/>
        </w:rPr>
        <w:t xml:space="preserve">", היינו דלכן לא חשיב גירי דיליה, כשגדלים השורשים לאחר זמן, דהא כשגדלים השורשים אינו עושה כל מעשה, אך כתב </w:t>
      </w:r>
      <w:r w:rsidRPr="00AF3925">
        <w:rPr>
          <w:rStyle w:val="af8"/>
          <w:rFonts w:hint="cs"/>
          <w:rtl/>
        </w:rPr>
        <w:t xml:space="preserve">הגר"ח </w:t>
      </w:r>
      <w:r>
        <w:rPr>
          <w:rFonts w:hint="cs"/>
          <w:rtl/>
        </w:rPr>
        <w:t xml:space="preserve">דעדיין קשה קושית </w:t>
      </w:r>
      <w:r w:rsidRPr="00CA6647">
        <w:rPr>
          <w:rStyle w:val="af8"/>
          <w:rFonts w:hint="cs"/>
          <w:rtl/>
        </w:rPr>
        <w:t>הרמב"ן בדינא דגרמי</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Ref69459950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 xml:space="preserve">דאמאי לא חשיב גירי דיליה מדין ממונו המזיק, דהא השורשים הם כשורו, והיה לו לעמוד בפניהם שלא יזיקו, ועי' במ"ש </w:t>
      </w:r>
      <w:r w:rsidRPr="00231B47">
        <w:rPr>
          <w:rStyle w:val="af8"/>
          <w:rFonts w:hint="cs"/>
          <w:rtl/>
        </w:rPr>
        <w:t>הנתיה"מ</w:t>
      </w:r>
      <w:r>
        <w:rPr>
          <w:rFonts w:hint="cs"/>
          <w:rtl/>
        </w:rPr>
        <w:t xml:space="preserve"> </w:t>
      </w:r>
      <w:r w:rsidRPr="00D651AF">
        <w:rPr>
          <w:rStyle w:val="af6"/>
          <w:rFonts w:eastAsia="Guttman Hodes" w:hint="cs"/>
          <w:rtl/>
        </w:rPr>
        <w:t xml:space="preserve">(עי' אות </w:t>
      </w:r>
      <w:r w:rsidRPr="00D651AF">
        <w:rPr>
          <w:rStyle w:val="af6"/>
          <w:rFonts w:eastAsia="Guttman Hodes"/>
          <w:rtl/>
        </w:rPr>
        <w:fldChar w:fldCharType="begin"/>
      </w:r>
      <w:r w:rsidRPr="00D651AF">
        <w:rPr>
          <w:rStyle w:val="af6"/>
          <w:rFonts w:eastAsia="Guttman Hodes"/>
          <w:rtl/>
        </w:rPr>
        <w:instrText xml:space="preserve"> </w:instrText>
      </w:r>
      <w:r w:rsidRPr="00D651AF">
        <w:rPr>
          <w:rStyle w:val="af6"/>
          <w:rFonts w:eastAsia="Guttman Hodes" w:hint="cs"/>
        </w:rPr>
        <w:instrText>REF</w:instrText>
      </w:r>
      <w:r w:rsidRPr="00D651AF">
        <w:rPr>
          <w:rStyle w:val="af6"/>
          <w:rFonts w:eastAsia="Guttman Hodes" w:hint="cs"/>
          <w:rtl/>
        </w:rPr>
        <w:instrText xml:space="preserve"> _</w:instrText>
      </w:r>
      <w:r w:rsidRPr="00D651AF">
        <w:rPr>
          <w:rStyle w:val="af6"/>
          <w:rFonts w:eastAsia="Guttman Hodes" w:hint="cs"/>
        </w:rPr>
        <w:instrText>Ref69146252 \r \h</w:instrText>
      </w:r>
      <w:r w:rsidRPr="00D651AF">
        <w:rPr>
          <w:rStyle w:val="af6"/>
          <w:rFonts w:eastAsia="Guttman Hodes"/>
          <w:rtl/>
        </w:rPr>
        <w:instrText xml:space="preserve"> </w:instrText>
      </w:r>
      <w:r w:rsidRPr="00D651AF">
        <w:rPr>
          <w:rStyle w:val="af6"/>
          <w:rFonts w:eastAsia="Guttman Hodes"/>
          <w:rtl/>
        </w:rPr>
      </w:r>
      <w:r w:rsidRPr="00D651AF">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D651AF">
        <w:rPr>
          <w:rStyle w:val="af6"/>
          <w:rFonts w:eastAsia="Guttman Hodes"/>
          <w:rtl/>
        </w:rPr>
        <w:fldChar w:fldCharType="end"/>
      </w:r>
      <w:r>
        <w:rPr>
          <w:rFonts w:hint="cs"/>
          <w:rtl/>
        </w:rPr>
        <w:t>.</w:t>
      </w:r>
      <w:bookmarkEnd w:id="839"/>
    </w:p>
    <w:p w14:paraId="65CFB3C8" w14:textId="77777777" w:rsidR="000E7C04" w:rsidRDefault="000E7C04" w:rsidP="000E7C04">
      <w:pPr>
        <w:pStyle w:val="a2"/>
        <w:rPr>
          <w:rtl/>
        </w:rPr>
      </w:pPr>
      <w:bookmarkStart w:id="840" w:name="_Toc77106974"/>
      <w:r>
        <w:rPr>
          <w:rFonts w:hint="cs"/>
          <w:rtl/>
        </w:rPr>
        <w:t>קושית הברכ"ש דאמאי על הנזיק להרחיק ומה מהני שעושה ברשותו ומ"ש מכל נזקי גופו וממונו</w:t>
      </w:r>
      <w:bookmarkEnd w:id="840"/>
    </w:p>
    <w:p w14:paraId="6C30F404" w14:textId="77777777" w:rsidR="000E7C04" w:rsidRDefault="000E7C04" w:rsidP="0008214F">
      <w:pPr>
        <w:pStyle w:val="a"/>
        <w:rPr>
          <w:rtl/>
        </w:rPr>
      </w:pPr>
      <w:r>
        <w:rPr>
          <w:rFonts w:hint="cs"/>
          <w:rtl/>
        </w:rPr>
        <w:t xml:space="preserve">וכן הקשה </w:t>
      </w:r>
      <w:r w:rsidRPr="00013D56">
        <w:rPr>
          <w:rStyle w:val="af8"/>
          <w:rFonts w:hint="cs"/>
          <w:rtl/>
        </w:rPr>
        <w:t>בברכ"ש</w:t>
      </w:r>
      <w:r>
        <w:rPr>
          <w:rFonts w:hint="cs"/>
          <w:rtl/>
        </w:rPr>
        <w:t xml:space="preserve"> </w:t>
      </w:r>
      <w:r w:rsidRPr="00301C1A">
        <w:rPr>
          <w:rStyle w:val="af6"/>
          <w:rFonts w:eastAsia="Guttman Hodes" w:hint="cs"/>
          <w:rtl/>
        </w:rPr>
        <w:t>(סי' י"ג א' ד"ה הנה)</w:t>
      </w:r>
      <w:r>
        <w:rPr>
          <w:rFonts w:hint="cs"/>
          <w:rtl/>
        </w:rPr>
        <w:t xml:space="preserve"> </w:t>
      </w:r>
      <w:r w:rsidRPr="00013D56">
        <w:rPr>
          <w:rStyle w:val="af8"/>
          <w:rFonts w:hint="cs"/>
          <w:rtl/>
        </w:rPr>
        <w:t>ובחו"ש הגרב"ב</w:t>
      </w:r>
      <w:r>
        <w:rPr>
          <w:rFonts w:hint="cs"/>
          <w:rtl/>
        </w:rPr>
        <w:t xml:space="preserve"> </w:t>
      </w:r>
      <w:r w:rsidRPr="00301C1A">
        <w:rPr>
          <w:rStyle w:val="af6"/>
          <w:rFonts w:eastAsia="Guttman Hodes" w:hint="cs"/>
          <w:rtl/>
        </w:rPr>
        <w:t>(ח"א סי' ג' ד"ה הנה צריך)</w:t>
      </w:r>
      <w:r>
        <w:rPr>
          <w:rFonts w:hint="cs"/>
          <w:rtl/>
        </w:rPr>
        <w:t xml:space="preserve"> על עיקר סברת ר"י דעל הניזק להרחיק את עצמו, דמ"ש מכל נזיקין דבין בנזקי גופו ובין בנזקי ממונו, חיוב השמירה הוא על המזיק ולא על הניזק, דהא יותר יש לו לשמור שלא יזיק משלא יוזק, וביאר </w:t>
      </w:r>
      <w:r w:rsidRPr="00013D56">
        <w:rPr>
          <w:rStyle w:val="af8"/>
          <w:rFonts w:hint="cs"/>
          <w:rtl/>
        </w:rPr>
        <w:t>בחו"ש הגרב"ב</w:t>
      </w:r>
      <w:r>
        <w:rPr>
          <w:rFonts w:hint="cs"/>
          <w:rtl/>
        </w:rPr>
        <w:t xml:space="preserve"> דבהרחקת נזיקין כל מה שהוא עושה הוא רק ברשות עצמו ולא ברשות חבירו, ולכן אי"ז כלול בדין נזיקין דגופו, וס"ל לר"י דאין למזיק דין שמירה, ואעפ"י שיותר יש לו לשמור שלא יזיק משלא יוזק, מ"מ היינו דוקא באופן שהוא נכנס לרשות חבירו ומזיקו, אך כתב </w:t>
      </w:r>
      <w:r w:rsidRPr="00F007A4">
        <w:rPr>
          <w:rStyle w:val="af8"/>
          <w:rFonts w:hint="cs"/>
          <w:rtl/>
        </w:rPr>
        <w:t>בחו"ש הגרב"ב</w:t>
      </w:r>
      <w:r>
        <w:rPr>
          <w:rFonts w:hint="cs"/>
          <w:rtl/>
        </w:rPr>
        <w:t xml:space="preserve"> דעדיין צ"ב היאך מה שעושה ברשות עצמו פוטר אותו, ומ"ש מרשות המיוחדת למזיק ולניזק דחייב לשלם.</w:t>
      </w:r>
      <w:r w:rsidRPr="00846E0A">
        <w:rPr>
          <w:rStyle w:val="afa"/>
          <w:rFonts w:hint="cs"/>
          <w:rtl/>
        </w:rPr>
        <w:t xml:space="preserve"> </w:t>
      </w:r>
      <w:r w:rsidRPr="00992915">
        <w:rPr>
          <w:rStyle w:val="afa"/>
          <w:rFonts w:hint="cs"/>
          <w:rtl/>
        </w:rPr>
        <w:t>[ועי' במה שהביא</w:t>
      </w:r>
      <w:r w:rsidRPr="004E3EA7">
        <w:rPr>
          <w:rStyle w:val="affa"/>
          <w:rFonts w:hint="cs"/>
          <w:rtl/>
        </w:rPr>
        <w:t xml:space="preserve"> </w:t>
      </w:r>
      <w:r w:rsidRPr="004E3EA7">
        <w:rPr>
          <w:rStyle w:val="affa"/>
          <w:rtl/>
        </w:rPr>
        <w:t>בחו"ש הגרב"ב</w:t>
      </w:r>
      <w:r w:rsidRPr="00992915">
        <w:rPr>
          <w:rStyle w:val="afa"/>
          <w:rtl/>
        </w:rPr>
        <w:t xml:space="preserve"> </w:t>
      </w:r>
      <w:r w:rsidRPr="004E3EA7">
        <w:rPr>
          <w:rStyle w:val="aff6"/>
          <w:rtl/>
        </w:rPr>
        <w:t>(ח"א סי' ג' ד"ה</w:t>
      </w:r>
      <w:r w:rsidRPr="004E3EA7">
        <w:rPr>
          <w:rStyle w:val="aff6"/>
          <w:rFonts w:hint="cs"/>
          <w:rtl/>
        </w:rPr>
        <w:t xml:space="preserve"> והנה הרמב"ן)</w:t>
      </w:r>
      <w:r w:rsidRPr="00992915">
        <w:rPr>
          <w:rStyle w:val="afa"/>
          <w:rFonts w:hint="cs"/>
          <w:rtl/>
        </w:rPr>
        <w:t xml:space="preserve"> </w:t>
      </w:r>
      <w:r w:rsidRPr="004E3EA7">
        <w:rPr>
          <w:rStyle w:val="affa"/>
          <w:rFonts w:hint="cs"/>
          <w:rtl/>
        </w:rPr>
        <w:t>ובהערה</w:t>
      </w:r>
      <w:r w:rsidRPr="00992915">
        <w:rPr>
          <w:rStyle w:val="afa"/>
          <w:rFonts w:hint="cs"/>
          <w:rtl/>
        </w:rPr>
        <w:t xml:space="preserve"> </w:t>
      </w:r>
      <w:r w:rsidRPr="004E3EA7">
        <w:rPr>
          <w:rStyle w:val="affa"/>
          <w:rFonts w:hint="cs"/>
          <w:rtl/>
        </w:rPr>
        <w:t>בברכ"ש</w:t>
      </w:r>
      <w:r w:rsidRPr="00992915">
        <w:rPr>
          <w:rStyle w:val="afa"/>
          <w:rFonts w:hint="cs"/>
          <w:rtl/>
        </w:rPr>
        <w:t xml:space="preserve"> </w:t>
      </w:r>
      <w:r w:rsidRPr="004E3EA7">
        <w:rPr>
          <w:rStyle w:val="aff6"/>
          <w:rFonts w:hint="cs"/>
          <w:rtl/>
        </w:rPr>
        <w:t>(סי' י"ד הערה ה')</w:t>
      </w:r>
      <w:r w:rsidRPr="00992915">
        <w:rPr>
          <w:rStyle w:val="afa"/>
          <w:rFonts w:hint="cs"/>
          <w:rtl/>
        </w:rPr>
        <w:t xml:space="preserve"> בשם </w:t>
      </w:r>
      <w:r w:rsidRPr="004E3EA7">
        <w:rPr>
          <w:rStyle w:val="affa"/>
          <w:rFonts w:hint="cs"/>
          <w:rtl/>
        </w:rPr>
        <w:t>האור גדול</w:t>
      </w:r>
      <w:r w:rsidRPr="00992915">
        <w:rPr>
          <w:rStyle w:val="afa"/>
          <w:rFonts w:hint="cs"/>
          <w:rtl/>
        </w:rPr>
        <w:t xml:space="preserve"> שתירץ את קושית </w:t>
      </w:r>
      <w:r w:rsidRPr="004E3EA7">
        <w:rPr>
          <w:rStyle w:val="affa"/>
          <w:rFonts w:hint="cs"/>
          <w:rtl/>
        </w:rPr>
        <w:t>הרמב"ן</w:t>
      </w:r>
      <w:r w:rsidRPr="00992915">
        <w:rPr>
          <w:rStyle w:val="afa"/>
          <w:rFonts w:hint="cs"/>
          <w:rtl/>
        </w:rPr>
        <w:t>].</w:t>
      </w:r>
    </w:p>
    <w:p w14:paraId="2D0E4107" w14:textId="77777777" w:rsidR="000E7C04" w:rsidRDefault="000E7C04" w:rsidP="000E7C04">
      <w:pPr>
        <w:pStyle w:val="afd"/>
        <w:rPr>
          <w:rtl/>
        </w:rPr>
      </w:pPr>
      <w:bookmarkStart w:id="841" w:name="_Toc77106975"/>
      <w:r>
        <w:rPr>
          <w:rFonts w:hint="cs"/>
          <w:rtl/>
        </w:rPr>
        <w:t>בי' הגר"ח דנח' ר"י ורבנן אי חשיב מזיק</w:t>
      </w:r>
      <w:bookmarkEnd w:id="841"/>
    </w:p>
    <w:p w14:paraId="16E181E3" w14:textId="77777777" w:rsidR="000E7C04" w:rsidRDefault="000E7C04" w:rsidP="000E7C04">
      <w:pPr>
        <w:pStyle w:val="1"/>
        <w:rPr>
          <w:rtl/>
        </w:rPr>
      </w:pPr>
      <w:bookmarkStart w:id="842" w:name="_Toc77106976"/>
      <w:r>
        <w:rPr>
          <w:rFonts w:hint="cs"/>
          <w:rtl/>
        </w:rPr>
        <w:t>ביאור הגר"ח דחיוב מזיק כשבא לניזק והזיקו ולא בנדון הרחקה</w:t>
      </w:r>
      <w:bookmarkEnd w:id="842"/>
    </w:p>
    <w:p w14:paraId="64409ADC" w14:textId="77777777" w:rsidR="000E7C04" w:rsidRPr="007E545F" w:rsidRDefault="000E7C04" w:rsidP="000E7C04">
      <w:pPr>
        <w:pStyle w:val="a2"/>
      </w:pPr>
      <w:bookmarkStart w:id="843" w:name="_Toc77106977"/>
      <w:r>
        <w:rPr>
          <w:rFonts w:hint="cs"/>
          <w:rtl/>
        </w:rPr>
        <w:t>תי' הגר"ח דחיוב מזיק הוא כשבא לניזק אבל בנדון על מי מהם להרחיק אין כח לא' יותר מהשני</w:t>
      </w:r>
      <w:bookmarkEnd w:id="843"/>
    </w:p>
    <w:p w14:paraId="1D81C902" w14:textId="49916806" w:rsidR="000E7C04" w:rsidRDefault="000E7C04" w:rsidP="0008214F">
      <w:pPr>
        <w:pStyle w:val="a"/>
        <w:rPr>
          <w:rtl/>
        </w:rPr>
      </w:pPr>
      <w:bookmarkStart w:id="844" w:name="_Ref69400009"/>
      <w:r>
        <w:rPr>
          <w:rFonts w:hint="cs"/>
          <w:rtl/>
        </w:rPr>
        <w:t xml:space="preserve">ותירץ </w:t>
      </w:r>
      <w:r w:rsidRPr="00AF3925">
        <w:rPr>
          <w:rStyle w:val="af8"/>
          <w:rFonts w:hint="cs"/>
          <w:rtl/>
        </w:rPr>
        <w:t>בשיעורי הגר"ח לב"ב</w:t>
      </w:r>
      <w:r>
        <w:rPr>
          <w:rFonts w:hint="cs"/>
          <w:rtl/>
        </w:rPr>
        <w:t xml:space="preserve"> </w:t>
      </w:r>
      <w:r w:rsidRPr="00AF3925">
        <w:rPr>
          <w:rStyle w:val="af6"/>
          <w:rFonts w:eastAsia="Guttman Hodes" w:hint="cs"/>
          <w:rtl/>
        </w:rPr>
        <w:t>(יח: ד"ה ונראה לומר דהנה)</w:t>
      </w:r>
      <w:r>
        <w:rPr>
          <w:rFonts w:hint="cs"/>
          <w:rtl/>
        </w:rPr>
        <w:t xml:space="preserve"> דכל החיוב בממונו המזיק, הוא באופן שהממון בא לניזק והזיקו, ולא שייך דין הרחקה בכה"ג, אבל במקום שממונו עומד והניזק עומד, והנדון הוא על מי להרחיק, כתב </w:t>
      </w:r>
      <w:r w:rsidRPr="00F6755C">
        <w:rPr>
          <w:rStyle w:val="af8"/>
          <w:rFonts w:hint="cs"/>
          <w:rtl/>
        </w:rPr>
        <w:t>הגר"ח</w:t>
      </w:r>
      <w:r>
        <w:rPr>
          <w:rFonts w:hint="cs"/>
          <w:rtl/>
        </w:rPr>
        <w:t xml:space="preserve"> דבכה"ג ס"ל לר"י דאין עדיפות לניזק על פני המזיק, ומי שתובע את ההרחקה, עליו להרחיק, וזו כוונת ר"י דעל הניזק להרחיק את עצמו, כיון דזה נוטע בתוך שלו וזה חופר בתוך שלו, והיינו שאין כח לאחד מהם לכפות את חבירו להרחיק, ומי שניזק ותובע את ההרחקה, עליו להרחיק, ועי' במ"ש </w:t>
      </w:r>
      <w:r w:rsidRPr="00D500F2">
        <w:rPr>
          <w:rStyle w:val="af8"/>
          <w:rFonts w:hint="cs"/>
          <w:rtl/>
        </w:rPr>
        <w:t>הברכ"ש</w:t>
      </w:r>
      <w:r>
        <w:rPr>
          <w:rFonts w:hint="cs"/>
          <w:rtl/>
        </w:rPr>
        <w:t xml:space="preserve"> </w:t>
      </w:r>
      <w:r w:rsidRPr="00D500F2">
        <w:rPr>
          <w:rStyle w:val="af6"/>
          <w:rFonts w:eastAsia="Guttman Hodes" w:hint="cs"/>
          <w:rtl/>
        </w:rPr>
        <w:t xml:space="preserve">(עי' אות </w:t>
      </w:r>
      <w:r w:rsidRPr="00D500F2">
        <w:rPr>
          <w:rStyle w:val="af6"/>
          <w:rFonts w:eastAsia="Guttman Hodes"/>
          <w:rtl/>
        </w:rPr>
        <w:fldChar w:fldCharType="begin"/>
      </w:r>
      <w:r w:rsidRPr="00D500F2">
        <w:rPr>
          <w:rStyle w:val="af6"/>
          <w:rFonts w:eastAsia="Guttman Hodes"/>
          <w:rtl/>
        </w:rPr>
        <w:instrText xml:space="preserve"> </w:instrText>
      </w:r>
      <w:r w:rsidRPr="00D500F2">
        <w:rPr>
          <w:rStyle w:val="af6"/>
          <w:rFonts w:eastAsia="Guttman Hodes" w:hint="cs"/>
        </w:rPr>
        <w:instrText>REF</w:instrText>
      </w:r>
      <w:r w:rsidRPr="00D500F2">
        <w:rPr>
          <w:rStyle w:val="af6"/>
          <w:rFonts w:eastAsia="Guttman Hodes" w:hint="cs"/>
          <w:rtl/>
        </w:rPr>
        <w:instrText xml:space="preserve"> _</w:instrText>
      </w:r>
      <w:r w:rsidRPr="00D500F2">
        <w:rPr>
          <w:rStyle w:val="af6"/>
          <w:rFonts w:eastAsia="Guttman Hodes" w:hint="cs"/>
        </w:rPr>
        <w:instrText>Ref69598969 \r \h</w:instrText>
      </w:r>
      <w:r w:rsidRPr="00D500F2">
        <w:rPr>
          <w:rStyle w:val="af6"/>
          <w:rFonts w:eastAsia="Guttman Hodes"/>
          <w:rtl/>
        </w:rPr>
        <w:instrText xml:space="preserve"> </w:instrText>
      </w:r>
      <w:r w:rsidRPr="00D500F2">
        <w:rPr>
          <w:rStyle w:val="af6"/>
          <w:rFonts w:eastAsia="Guttman Hodes"/>
          <w:rtl/>
        </w:rPr>
      </w:r>
      <w:r w:rsidRPr="00D500F2">
        <w:rPr>
          <w:rStyle w:val="af6"/>
          <w:rFonts w:eastAsia="Guttman Hodes"/>
          <w:rtl/>
        </w:rPr>
        <w:fldChar w:fldCharType="separate"/>
      </w:r>
      <w:r w:rsidR="00AA5F53">
        <w:rPr>
          <w:rStyle w:val="af6"/>
          <w:rFonts w:eastAsia="Guttman Hodes"/>
          <w:cs/>
        </w:rPr>
        <w:t>‎</w:t>
      </w:r>
      <w:r w:rsidR="00AA5F53">
        <w:rPr>
          <w:rStyle w:val="af6"/>
          <w:rFonts w:eastAsia="Guttman Hodes"/>
          <w:rtl/>
        </w:rPr>
        <w:t>צ)</w:t>
      </w:r>
      <w:r w:rsidRPr="00D500F2">
        <w:rPr>
          <w:rStyle w:val="af6"/>
          <w:rFonts w:eastAsia="Guttman Hodes"/>
          <w:rtl/>
        </w:rPr>
        <w:fldChar w:fldCharType="end"/>
      </w:r>
      <w:r>
        <w:rPr>
          <w:rFonts w:hint="cs"/>
          <w:rtl/>
        </w:rPr>
        <w:t>.</w:t>
      </w:r>
      <w:bookmarkEnd w:id="844"/>
    </w:p>
    <w:p w14:paraId="17091876" w14:textId="77777777" w:rsidR="000E7C04" w:rsidRPr="002C210B" w:rsidRDefault="000E7C04" w:rsidP="000E7C04">
      <w:pPr>
        <w:pStyle w:val="1"/>
        <w:rPr>
          <w:rtl/>
        </w:rPr>
      </w:pPr>
      <w:bookmarkStart w:id="845" w:name="_Toc77106978"/>
      <w:r>
        <w:rPr>
          <w:rFonts w:hint="cs"/>
          <w:rtl/>
        </w:rPr>
        <w:t>ביאור הברכ"ש בגר"ח דבשעת הסמיכה אינו עושה מעשה מזיק</w:t>
      </w:r>
      <w:bookmarkEnd w:id="845"/>
    </w:p>
    <w:p w14:paraId="52FC2C53" w14:textId="77777777" w:rsidR="000E7C04" w:rsidRPr="00BC22BF" w:rsidRDefault="000E7C04" w:rsidP="000E7C04">
      <w:pPr>
        <w:pStyle w:val="a2"/>
        <w:rPr>
          <w:rtl/>
        </w:rPr>
      </w:pPr>
      <w:bookmarkStart w:id="846" w:name="_Toc77106979"/>
      <w:r>
        <w:rPr>
          <w:rFonts w:hint="cs"/>
          <w:rtl/>
        </w:rPr>
        <w:t>בי' הברכ"ש בשם הגר"ח דבשעת הסמיכה אינו עושה מעשה מזיק ואינו בכלל נזקי גופו וממונו</w:t>
      </w:r>
      <w:bookmarkEnd w:id="846"/>
    </w:p>
    <w:p w14:paraId="2F3D549B" w14:textId="77777777" w:rsidR="000E7C04" w:rsidRPr="00A00663" w:rsidRDefault="000E7C04" w:rsidP="0008214F">
      <w:pPr>
        <w:pStyle w:val="a"/>
        <w:rPr>
          <w:sz w:val="10"/>
          <w:szCs w:val="14"/>
          <w:rtl/>
        </w:rPr>
      </w:pPr>
      <w:bookmarkStart w:id="847" w:name="_Ref69202426"/>
      <w:r>
        <w:rPr>
          <w:rStyle w:val="af8"/>
          <w:rFonts w:hint="cs"/>
          <w:rtl/>
        </w:rPr>
        <w:t>ו</w:t>
      </w:r>
      <w:r w:rsidRPr="00F007A4">
        <w:rPr>
          <w:rStyle w:val="af8"/>
          <w:rFonts w:hint="cs"/>
          <w:rtl/>
        </w:rPr>
        <w:t>ב</w:t>
      </w:r>
      <w:r w:rsidRPr="00F007A4">
        <w:rPr>
          <w:rStyle w:val="af8"/>
          <w:rtl/>
        </w:rPr>
        <w:t>ברכ"ש</w:t>
      </w:r>
      <w:r>
        <w:rPr>
          <w:rtl/>
        </w:rPr>
        <w:t xml:space="preserve"> </w:t>
      </w:r>
      <w:r w:rsidRPr="00301C1A">
        <w:rPr>
          <w:rStyle w:val="af6"/>
          <w:rFonts w:eastAsia="Guttman Hodes"/>
          <w:rtl/>
        </w:rPr>
        <w:t xml:space="preserve">(סי' י"ג א' ד"ה </w:t>
      </w:r>
      <w:r w:rsidRPr="00301C1A">
        <w:rPr>
          <w:rStyle w:val="af6"/>
          <w:rFonts w:eastAsia="Guttman Hodes" w:hint="cs"/>
          <w:rtl/>
        </w:rPr>
        <w:t xml:space="preserve">וראיתי, סי' י"ד </w:t>
      </w:r>
      <w:r w:rsidRPr="00301C1A">
        <w:rPr>
          <w:rStyle w:val="af6"/>
          <w:rFonts w:eastAsia="Guttman Hodes"/>
          <w:rtl/>
        </w:rPr>
        <w:t xml:space="preserve">א' ד"ה </w:t>
      </w:r>
      <w:r w:rsidRPr="00301C1A">
        <w:rPr>
          <w:rStyle w:val="af6"/>
          <w:rFonts w:eastAsia="Guttman Hodes" w:hint="cs"/>
          <w:rtl/>
        </w:rPr>
        <w:t>וראיתי</w:t>
      </w:r>
      <w:r w:rsidRPr="00301C1A">
        <w:rPr>
          <w:rStyle w:val="af6"/>
          <w:rFonts w:eastAsia="Guttman Hodes"/>
          <w:rtl/>
        </w:rPr>
        <w:t>)</w:t>
      </w:r>
      <w:r>
        <w:rPr>
          <w:rtl/>
        </w:rPr>
        <w:t xml:space="preserve"> </w:t>
      </w:r>
      <w:r w:rsidRPr="00F007A4">
        <w:rPr>
          <w:rStyle w:val="af8"/>
          <w:rtl/>
        </w:rPr>
        <w:t>ובחו"ש הגרב"ב</w:t>
      </w:r>
      <w:r>
        <w:rPr>
          <w:rtl/>
        </w:rPr>
        <w:t xml:space="preserve"> </w:t>
      </w:r>
      <w:r w:rsidRPr="00301C1A">
        <w:rPr>
          <w:rStyle w:val="af6"/>
          <w:rFonts w:eastAsia="Guttman Hodes"/>
          <w:rtl/>
        </w:rPr>
        <w:t xml:space="preserve">(ח"א סי' ג' ד"ה </w:t>
      </w:r>
      <w:r w:rsidRPr="00301C1A">
        <w:rPr>
          <w:rStyle w:val="af6"/>
          <w:rFonts w:eastAsia="Guttman Hodes" w:hint="cs"/>
          <w:rtl/>
        </w:rPr>
        <w:t>ו</w:t>
      </w:r>
      <w:r w:rsidRPr="00301C1A">
        <w:rPr>
          <w:rStyle w:val="af6"/>
          <w:rFonts w:eastAsia="Guttman Hodes"/>
          <w:rtl/>
        </w:rPr>
        <w:t xml:space="preserve">הנה </w:t>
      </w:r>
      <w:r w:rsidRPr="00301C1A">
        <w:rPr>
          <w:rStyle w:val="af6"/>
          <w:rFonts w:eastAsia="Guttman Hodes" w:hint="cs"/>
          <w:rtl/>
        </w:rPr>
        <w:t>אומר</w:t>
      </w:r>
      <w:r w:rsidRPr="00301C1A">
        <w:rPr>
          <w:rStyle w:val="af6"/>
          <w:rFonts w:eastAsia="Guttman Hodes"/>
          <w:rtl/>
        </w:rPr>
        <w:t>)</w:t>
      </w:r>
      <w:r>
        <w:rPr>
          <w:rFonts w:hint="cs"/>
          <w:rtl/>
        </w:rPr>
        <w:t xml:space="preserve"> הביא בשם</w:t>
      </w:r>
      <w:r w:rsidRPr="00F007A4">
        <w:rPr>
          <w:rStyle w:val="af8"/>
          <w:rFonts w:hint="cs"/>
          <w:rtl/>
        </w:rPr>
        <w:t xml:space="preserve"> הגר"ח</w:t>
      </w:r>
      <w:r>
        <w:rPr>
          <w:rStyle w:val="af8"/>
          <w:rFonts w:hint="cs"/>
          <w:rtl/>
        </w:rPr>
        <w:t xml:space="preserve"> </w:t>
      </w:r>
      <w:r>
        <w:rPr>
          <w:rFonts w:hint="cs"/>
          <w:rtl/>
        </w:rPr>
        <w:t>דביאר דהא דחייבה תורה את האדם בנזקי גופו ובשמירת ממונו, היינו דוקא כשעושה מעשה של פשיעה שהולך ומזיק ברשות חבירו, ובשעת הנזק האדם או ממונו עושה את מעשה ההיזק, אבל בהרחקת נזיקין דבשעת המעשה שנוטע את האילן, שהוא מעשה ההיזק, אין עדיין שום נזק לחבירו, ורק אח"כ גדלים השורשים ומזיקים את בורו של חבירו, א"כ מעשה נטיעת האילן אינו מעשה ברשות חבירו, ואינו בכלל נזקי גופו</w:t>
      </w:r>
      <w:bookmarkEnd w:id="847"/>
      <w:r>
        <w:rPr>
          <w:rFonts w:hint="cs"/>
          <w:rtl/>
        </w:rPr>
        <w:t xml:space="preserve">, וע"ע במה שהוסיף </w:t>
      </w:r>
      <w:r w:rsidRPr="002424D4">
        <w:rPr>
          <w:rStyle w:val="af8"/>
          <w:rFonts w:hint="cs"/>
          <w:rtl/>
        </w:rPr>
        <w:t>הברכ"ש</w:t>
      </w:r>
      <w:r>
        <w:rPr>
          <w:rFonts w:asciiTheme="minorHAnsi" w:hAnsiTheme="minorHAnsi" w:hint="cs"/>
          <w:rtl/>
        </w:rPr>
        <w:t xml:space="preserve"> </w:t>
      </w:r>
      <w:r w:rsidRPr="002424D4">
        <w:rPr>
          <w:rStyle w:val="af6"/>
          <w:rFonts w:eastAsia="Guttman Hodes" w:hint="cs"/>
          <w:rtl/>
        </w:rPr>
        <w:t>(סי' י"ט או' א' ד"ה ונראה לבאר</w:t>
      </w:r>
      <w:r>
        <w:rPr>
          <w:rStyle w:val="af6"/>
          <w:rFonts w:eastAsia="Guttman Hodes" w:hint="cs"/>
          <w:rtl/>
        </w:rPr>
        <w:t>, הובא בסימן ג' אות פ"ד)</w:t>
      </w:r>
      <w:r>
        <w:rPr>
          <w:rFonts w:hint="cs"/>
          <w:rtl/>
        </w:rPr>
        <w:t xml:space="preserve"> לבאר בזה לענין חיוב תשלומין בהרחקת נזיקין.</w:t>
      </w:r>
    </w:p>
    <w:p w14:paraId="5EE379BA" w14:textId="77777777" w:rsidR="000E7C04" w:rsidRPr="007D1231" w:rsidRDefault="000E7C04" w:rsidP="000E7C04">
      <w:pPr>
        <w:pStyle w:val="1"/>
        <w:rPr>
          <w:rtl/>
        </w:rPr>
      </w:pPr>
      <w:bookmarkStart w:id="848" w:name="_Toc77106980"/>
      <w:r>
        <w:rPr>
          <w:rFonts w:hint="cs"/>
          <w:rtl/>
        </w:rPr>
        <w:t>בי' הגר"ח דמודה ר"י דאסור לסמוך מזיק וג"ד הוא מעשה מזיק</w:t>
      </w:r>
      <w:bookmarkEnd w:id="848"/>
    </w:p>
    <w:p w14:paraId="57C1AFFB" w14:textId="77777777" w:rsidR="000E7C04" w:rsidRPr="00225DC8" w:rsidRDefault="000E7C04" w:rsidP="000E7C04">
      <w:pPr>
        <w:pStyle w:val="a2"/>
        <w:rPr>
          <w:rtl/>
        </w:rPr>
      </w:pPr>
      <w:bookmarkStart w:id="849" w:name="_Toc77106981"/>
      <w:r>
        <w:rPr>
          <w:rFonts w:hint="cs"/>
          <w:rtl/>
        </w:rPr>
        <w:t>בי' הגר"ח דלר"י במעשה הסמיכה אינו מזיק ובזכות תביעה להרחיק ס"ל לר"י דהניזק מרחיק</w:t>
      </w:r>
      <w:bookmarkEnd w:id="849"/>
    </w:p>
    <w:p w14:paraId="3C89211A" w14:textId="47F65654" w:rsidR="000E7C04" w:rsidRDefault="000E7C04" w:rsidP="0008214F">
      <w:pPr>
        <w:pStyle w:val="a"/>
      </w:pPr>
      <w:bookmarkStart w:id="850" w:name="_Ref68000984"/>
      <w:r>
        <w:rPr>
          <w:rFonts w:hint="cs"/>
          <w:rtl/>
        </w:rPr>
        <w:t xml:space="preserve">ובדעת ר"י דעל הניזק להרחיק את עצמו, ביאר </w:t>
      </w:r>
      <w:r w:rsidRPr="00F007A4">
        <w:rPr>
          <w:rStyle w:val="af8"/>
          <w:rFonts w:hint="cs"/>
          <w:rtl/>
        </w:rPr>
        <w:t>הברכ"ש</w:t>
      </w:r>
      <w:r>
        <w:rPr>
          <w:rFonts w:hint="cs"/>
          <w:rtl/>
        </w:rPr>
        <w:t xml:space="preserve"> </w:t>
      </w:r>
      <w:r w:rsidRPr="000558FA">
        <w:rPr>
          <w:rStyle w:val="af6"/>
          <w:rFonts w:eastAsia="Guttman Hodes" w:hint="cs"/>
          <w:rtl/>
        </w:rPr>
        <w:t xml:space="preserve">(סי' י"ד </w:t>
      </w:r>
      <w:r w:rsidRPr="000558FA">
        <w:rPr>
          <w:rStyle w:val="af6"/>
          <w:rFonts w:eastAsia="Guttman Hodes"/>
          <w:rtl/>
        </w:rPr>
        <w:t xml:space="preserve">א' ד"ה </w:t>
      </w:r>
      <w:r w:rsidRPr="000558FA">
        <w:rPr>
          <w:rStyle w:val="af6"/>
          <w:rFonts w:eastAsia="Guttman Hodes" w:hint="cs"/>
          <w:rtl/>
        </w:rPr>
        <w:t xml:space="preserve">וראיתי) </w:t>
      </w:r>
      <w:r>
        <w:rPr>
          <w:rFonts w:hint="cs"/>
          <w:rtl/>
        </w:rPr>
        <w:t xml:space="preserve">בשם </w:t>
      </w:r>
      <w:r w:rsidRPr="00F007A4">
        <w:rPr>
          <w:rStyle w:val="af8"/>
          <w:rFonts w:hint="cs"/>
          <w:rtl/>
        </w:rPr>
        <w:t>הגר"ח</w:t>
      </w:r>
      <w:r>
        <w:rPr>
          <w:rFonts w:hint="cs"/>
          <w:rtl/>
        </w:rPr>
        <w:t xml:space="preserve"> דכיון דבסמיכה אין מעשה מזיק, לכן ס"ל לר"י דבהרחקת נזיקין אין כל איסור ואין לו שם של מזיק, ולכן אמר ר"י דעל הניזק להרחיק את עצמו, כיון שהוא מזיק את עצמו, דהא למעשה הסמיכה אין כל שם של מזיק, והוסיף </w:t>
      </w:r>
      <w:r w:rsidRPr="00F007A4">
        <w:rPr>
          <w:rStyle w:val="af8"/>
          <w:rFonts w:hint="cs"/>
          <w:rtl/>
        </w:rPr>
        <w:t>בחו"ש הגרב"ב</w:t>
      </w:r>
      <w:r>
        <w:rPr>
          <w:rFonts w:hint="cs"/>
          <w:rtl/>
        </w:rPr>
        <w:t xml:space="preserve"> </w:t>
      </w:r>
      <w:r w:rsidRPr="000558FA">
        <w:rPr>
          <w:rStyle w:val="af6"/>
          <w:rFonts w:eastAsia="Guttman Hodes"/>
          <w:rtl/>
        </w:rPr>
        <w:t xml:space="preserve">(ח"א סי' ג' ד"ה </w:t>
      </w:r>
      <w:r w:rsidRPr="000558FA">
        <w:rPr>
          <w:rStyle w:val="af6"/>
          <w:rFonts w:eastAsia="Guttman Hodes" w:hint="cs"/>
          <w:rtl/>
        </w:rPr>
        <w:t>ו</w:t>
      </w:r>
      <w:r w:rsidRPr="000558FA">
        <w:rPr>
          <w:rStyle w:val="af6"/>
          <w:rFonts w:eastAsia="Guttman Hodes"/>
          <w:rtl/>
        </w:rPr>
        <w:t xml:space="preserve">הנה </w:t>
      </w:r>
      <w:r w:rsidRPr="000558FA">
        <w:rPr>
          <w:rStyle w:val="af6"/>
          <w:rFonts w:eastAsia="Guttman Hodes" w:hint="cs"/>
          <w:rtl/>
        </w:rPr>
        <w:t>אומר</w:t>
      </w:r>
      <w:r w:rsidRPr="000558FA">
        <w:rPr>
          <w:rStyle w:val="af6"/>
          <w:rFonts w:eastAsia="Guttman Hodes"/>
          <w:rtl/>
        </w:rPr>
        <w:t>)</w:t>
      </w:r>
      <w:r>
        <w:rPr>
          <w:rFonts w:hint="cs"/>
          <w:rtl/>
        </w:rPr>
        <w:t xml:space="preserve"> דכ"מ שאפשר לחייבו להרחיק, הוא רק אם יש לחבירו זכות תביעה שלא יניח ברשותו דבר שמזיק, ובזה ס"ל לר"י דבכה"ג על הניזק להרחיק ואין לו כל זכות תביעה על המזיק</w:t>
      </w:r>
      <w:bookmarkEnd w:id="850"/>
      <w:r>
        <w:rPr>
          <w:rFonts w:hint="cs"/>
          <w:rtl/>
        </w:rPr>
        <w:t xml:space="preserve">, ועי' במה שהוסיף </w:t>
      </w:r>
      <w:r w:rsidRPr="0073549C">
        <w:rPr>
          <w:rStyle w:val="af8"/>
          <w:rFonts w:hint="cs"/>
          <w:rtl/>
        </w:rPr>
        <w:t>הברכ"ש</w:t>
      </w:r>
      <w:r>
        <w:rPr>
          <w:rFonts w:hint="cs"/>
          <w:rtl/>
        </w:rPr>
        <w:t xml:space="preserve"> </w:t>
      </w:r>
      <w:r w:rsidRPr="0073549C">
        <w:rPr>
          <w:rStyle w:val="af6"/>
          <w:rFonts w:eastAsia="Guttman Hodes" w:hint="cs"/>
          <w:rtl/>
        </w:rPr>
        <w:t xml:space="preserve">(עי' אות </w:t>
      </w:r>
      <w:r w:rsidRPr="0073549C">
        <w:rPr>
          <w:rStyle w:val="af6"/>
          <w:rFonts w:eastAsia="Guttman Hodes"/>
          <w:rtl/>
        </w:rPr>
        <w:fldChar w:fldCharType="begin"/>
      </w:r>
      <w:r w:rsidRPr="0073549C">
        <w:rPr>
          <w:rStyle w:val="af6"/>
          <w:rFonts w:eastAsia="Guttman Hodes"/>
          <w:rtl/>
        </w:rPr>
        <w:instrText xml:space="preserve"> </w:instrText>
      </w:r>
      <w:r w:rsidRPr="0073549C">
        <w:rPr>
          <w:rStyle w:val="af6"/>
          <w:rFonts w:eastAsia="Guttman Hodes" w:hint="cs"/>
        </w:rPr>
        <w:instrText>REF</w:instrText>
      </w:r>
      <w:r w:rsidRPr="0073549C">
        <w:rPr>
          <w:rStyle w:val="af6"/>
          <w:rFonts w:eastAsia="Guttman Hodes" w:hint="cs"/>
          <w:rtl/>
        </w:rPr>
        <w:instrText xml:space="preserve"> _</w:instrText>
      </w:r>
      <w:r w:rsidRPr="0073549C">
        <w:rPr>
          <w:rStyle w:val="af6"/>
          <w:rFonts w:eastAsia="Guttman Hodes" w:hint="cs"/>
        </w:rPr>
        <w:instrText>Ref69592606 \r \h</w:instrText>
      </w:r>
      <w:r w:rsidRPr="0073549C">
        <w:rPr>
          <w:rStyle w:val="af6"/>
          <w:rFonts w:eastAsia="Guttman Hodes"/>
          <w:rtl/>
        </w:rPr>
        <w:instrText xml:space="preserve"> </w:instrText>
      </w:r>
      <w:r w:rsidRPr="0073549C">
        <w:rPr>
          <w:rStyle w:val="af6"/>
          <w:rFonts w:eastAsia="Guttman Hodes"/>
          <w:rtl/>
        </w:rPr>
      </w:r>
      <w:r w:rsidRPr="0073549C">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73549C">
        <w:rPr>
          <w:rStyle w:val="af6"/>
          <w:rFonts w:eastAsia="Guttman Hodes"/>
          <w:rtl/>
        </w:rPr>
        <w:fldChar w:fldCharType="end"/>
      </w:r>
      <w:r>
        <w:rPr>
          <w:rFonts w:hint="cs"/>
          <w:rtl/>
        </w:rPr>
        <w:t xml:space="preserve"> לבאר בזה בשם </w:t>
      </w:r>
      <w:r w:rsidRPr="0073549C">
        <w:rPr>
          <w:rStyle w:val="af8"/>
          <w:rFonts w:hint="cs"/>
          <w:rtl/>
        </w:rPr>
        <w:t>הגר"ח</w:t>
      </w:r>
      <w:r>
        <w:rPr>
          <w:rFonts w:hint="cs"/>
          <w:rtl/>
        </w:rPr>
        <w:t>.</w:t>
      </w:r>
    </w:p>
    <w:p w14:paraId="73C7B204" w14:textId="77777777" w:rsidR="000E7C04" w:rsidRPr="005C6D3A" w:rsidRDefault="000E7C04" w:rsidP="000E7C04">
      <w:pPr>
        <w:pStyle w:val="a2"/>
      </w:pPr>
      <w:bookmarkStart w:id="851" w:name="_Toc77106982"/>
      <w:r>
        <w:rPr>
          <w:rFonts w:hint="cs"/>
          <w:rtl/>
        </w:rPr>
        <w:t>בי' הגר"ח דבג"ד מודה ר"י כיון דבשעה שסומך עושה מעשה מזיק ואסור לסמוך מזיק לחבירו</w:t>
      </w:r>
      <w:bookmarkEnd w:id="851"/>
    </w:p>
    <w:p w14:paraId="4F053FE9" w14:textId="77777777" w:rsidR="000E7C04" w:rsidRDefault="000E7C04" w:rsidP="0008214F">
      <w:pPr>
        <w:pStyle w:val="a"/>
        <w:rPr>
          <w:rtl/>
        </w:rPr>
      </w:pPr>
      <w:r>
        <w:rPr>
          <w:rFonts w:hint="cs"/>
          <w:rtl/>
        </w:rPr>
        <w:t xml:space="preserve">ובהא דמודה ר"י בגירי דיליה, כתב </w:t>
      </w:r>
      <w:r w:rsidRPr="0078177D">
        <w:rPr>
          <w:rStyle w:val="af8"/>
          <w:rFonts w:hint="cs"/>
          <w:rtl/>
        </w:rPr>
        <w:t>בשיעורי הגר"ח לב"ב</w:t>
      </w:r>
      <w:r>
        <w:rPr>
          <w:rFonts w:hint="cs"/>
          <w:rtl/>
        </w:rPr>
        <w:t xml:space="preserve"> </w:t>
      </w:r>
      <w:r w:rsidRPr="004108E4">
        <w:rPr>
          <w:rStyle w:val="af6"/>
          <w:rFonts w:eastAsia="Guttman Hodes" w:hint="cs"/>
          <w:rtl/>
        </w:rPr>
        <w:t>(יח: ד"ה והנה לקמן)</w:t>
      </w:r>
      <w:r>
        <w:rPr>
          <w:rFonts w:hint="cs"/>
          <w:rtl/>
        </w:rPr>
        <w:t xml:space="preserve"> דאף כשהוא גירי דיליה ס"ל לר"י דעל הניזק להרחיק את עצמו, דכיון שהמזיק אינו בא לניזק ואיירי דממונו עומד והניזק עומד, והנדון הוא על מי להרחיק, לכן אין הניזק יכול לחייב את המזיק להרחיק, אלא דכ"ז הוא רק לענין חיוב ההרחקה, אבל מודה ר"י דכיון שהוא גירי דיליה, א"כ בשעת המעשה הוי מעשה מזיק בגירי דיליה, ואסור למזיק להעמיד מזיק סמוך לחבירו, וביאר </w:t>
      </w:r>
      <w:r w:rsidRPr="00F007A4">
        <w:rPr>
          <w:rStyle w:val="af8"/>
          <w:rFonts w:hint="cs"/>
          <w:rtl/>
        </w:rPr>
        <w:t>הברכ"ש</w:t>
      </w:r>
      <w:r>
        <w:rPr>
          <w:rFonts w:hint="cs"/>
          <w:rtl/>
        </w:rPr>
        <w:t xml:space="preserve"> </w:t>
      </w:r>
      <w:r w:rsidRPr="004108E4">
        <w:rPr>
          <w:rStyle w:val="af6"/>
          <w:rFonts w:eastAsia="Guttman Hodes" w:hint="cs"/>
          <w:rtl/>
        </w:rPr>
        <w:t xml:space="preserve">(סי' י"ד </w:t>
      </w:r>
      <w:r w:rsidRPr="004108E4">
        <w:rPr>
          <w:rStyle w:val="af6"/>
          <w:rFonts w:eastAsia="Guttman Hodes"/>
          <w:rtl/>
        </w:rPr>
        <w:t xml:space="preserve">א' ד"ה </w:t>
      </w:r>
      <w:r w:rsidRPr="004108E4">
        <w:rPr>
          <w:rStyle w:val="af6"/>
          <w:rFonts w:eastAsia="Guttman Hodes" w:hint="cs"/>
          <w:rtl/>
        </w:rPr>
        <w:t>וראיתי)</w:t>
      </w:r>
      <w:r>
        <w:rPr>
          <w:rFonts w:hint="cs"/>
          <w:rtl/>
        </w:rPr>
        <w:t xml:space="preserve"> בשם </w:t>
      </w:r>
      <w:r w:rsidRPr="00F007A4">
        <w:rPr>
          <w:rStyle w:val="af8"/>
          <w:rFonts w:hint="cs"/>
          <w:rtl/>
        </w:rPr>
        <w:t xml:space="preserve">הגר"ח </w:t>
      </w:r>
      <w:r>
        <w:rPr>
          <w:rFonts w:hint="cs"/>
          <w:rtl/>
        </w:rPr>
        <w:t xml:space="preserve">דאף בגירי דיליה לא חשיב שעושה מעשה שנכנס ברשות חבירו, </w:t>
      </w:r>
      <w:r w:rsidRPr="004E3EA7">
        <w:rPr>
          <w:rStyle w:val="afa"/>
          <w:rFonts w:hint="cs"/>
          <w:rtl/>
        </w:rPr>
        <w:t>[דבשעת הנזק ברשות חבירו</w:t>
      </w:r>
      <w:r>
        <w:rPr>
          <w:rStyle w:val="afa"/>
          <w:rFonts w:hint="cs"/>
          <w:rtl/>
        </w:rPr>
        <w:t>,</w:t>
      </w:r>
      <w:r w:rsidRPr="004E3EA7">
        <w:rPr>
          <w:rStyle w:val="afa"/>
          <w:rFonts w:hint="cs"/>
          <w:rtl/>
        </w:rPr>
        <w:t xml:space="preserve"> כבר נגמר המעשה של נטיעת האילן],</w:t>
      </w:r>
      <w:r>
        <w:rPr>
          <w:rFonts w:hint="cs"/>
          <w:rtl/>
        </w:rPr>
        <w:t xml:space="preserve"> וכ"מ שאפשר לחייבו הוא רק אי אמרינן דמעשה סמיכת האילן חשיב כמעשה מזיק.</w:t>
      </w:r>
    </w:p>
    <w:p w14:paraId="17719C3F" w14:textId="77777777" w:rsidR="000E7C04" w:rsidRPr="004108E4" w:rsidRDefault="000E7C04" w:rsidP="000E7C04">
      <w:pPr>
        <w:pStyle w:val="a2"/>
      </w:pPr>
      <w:bookmarkStart w:id="852" w:name="_Toc77106983"/>
      <w:r>
        <w:rPr>
          <w:rFonts w:hint="cs"/>
          <w:rtl/>
        </w:rPr>
        <w:t>בי' הגר"ח דבמעשה סמיכה כיורה חץ לחבירו וכמזיק בידים מדין שכנים וממילא דינו ככל מזיק</w:t>
      </w:r>
      <w:bookmarkEnd w:id="852"/>
    </w:p>
    <w:p w14:paraId="7C83E51D" w14:textId="77777777" w:rsidR="000E7C04" w:rsidRDefault="000E7C04" w:rsidP="0008214F">
      <w:pPr>
        <w:pStyle w:val="a"/>
        <w:rPr>
          <w:rtl/>
        </w:rPr>
      </w:pPr>
      <w:r>
        <w:rPr>
          <w:rFonts w:hint="cs"/>
          <w:rtl/>
        </w:rPr>
        <w:t xml:space="preserve">והוסיף </w:t>
      </w:r>
      <w:r w:rsidRPr="001B0FBD">
        <w:rPr>
          <w:rStyle w:val="af8"/>
          <w:rFonts w:hint="cs"/>
          <w:rtl/>
        </w:rPr>
        <w:t>ב</w:t>
      </w:r>
      <w:r w:rsidRPr="001B0FBD">
        <w:rPr>
          <w:rStyle w:val="af8"/>
          <w:rtl/>
        </w:rPr>
        <w:t>ברכ"ש</w:t>
      </w:r>
      <w:r>
        <w:rPr>
          <w:rtl/>
        </w:rPr>
        <w:t xml:space="preserve"> </w:t>
      </w:r>
      <w:r w:rsidRPr="004108E4">
        <w:rPr>
          <w:rStyle w:val="af6"/>
          <w:rFonts w:eastAsia="Guttman Hodes"/>
          <w:rtl/>
        </w:rPr>
        <w:t xml:space="preserve">(סי' י"ג א' ד"ה </w:t>
      </w:r>
      <w:r w:rsidRPr="004108E4">
        <w:rPr>
          <w:rStyle w:val="af6"/>
          <w:rFonts w:eastAsia="Guttman Hodes" w:hint="cs"/>
          <w:rtl/>
        </w:rPr>
        <w:t>ובזה)</w:t>
      </w:r>
      <w:r>
        <w:rPr>
          <w:rFonts w:hint="cs"/>
          <w:rtl/>
        </w:rPr>
        <w:t xml:space="preserve"> בשם </w:t>
      </w:r>
      <w:r w:rsidRPr="00F007A4">
        <w:rPr>
          <w:rStyle w:val="af8"/>
          <w:rFonts w:hint="cs"/>
          <w:rtl/>
        </w:rPr>
        <w:t>הגר"ח</w:t>
      </w:r>
      <w:r>
        <w:rPr>
          <w:rFonts w:hint="cs"/>
          <w:rtl/>
        </w:rPr>
        <w:t xml:space="preserve"> דחשיב גירי של מעשה הסמיכה הראשון שנטע את האילן, וכדכתב </w:t>
      </w:r>
      <w:r w:rsidRPr="001F5BFA">
        <w:rPr>
          <w:rStyle w:val="af8"/>
          <w:rFonts w:hint="cs"/>
          <w:rtl/>
        </w:rPr>
        <w:t>הרמב"ם</w:t>
      </w:r>
      <w:r w:rsidRPr="004108E4">
        <w:rPr>
          <w:rStyle w:val="af6"/>
          <w:rFonts w:eastAsia="Guttman Hodes" w:hint="cs"/>
          <w:rtl/>
        </w:rPr>
        <w:t xml:space="preserve"> (שכנים פ"י ה"ה) </w:t>
      </w:r>
      <w:r>
        <w:rPr>
          <w:rFonts w:hint="cs"/>
          <w:rtl/>
        </w:rPr>
        <w:t xml:space="preserve">דגירי דיליה הוא כמזיק בידים, ודמי לעומד ברשותו ויורה חיצים לחצר חבירו, דאף שאומר ברשותי אני עושה מונעין אותו, </w:t>
      </w:r>
      <w:r w:rsidRPr="001F5BFA">
        <w:rPr>
          <w:rStyle w:val="af8"/>
          <w:rFonts w:hint="cs"/>
          <w:rtl/>
        </w:rPr>
        <w:t>ובחו"ש הגרב"ב</w:t>
      </w:r>
      <w:r>
        <w:rPr>
          <w:rFonts w:hint="cs"/>
          <w:rtl/>
        </w:rPr>
        <w:t xml:space="preserve"> </w:t>
      </w:r>
      <w:r w:rsidRPr="004108E4">
        <w:rPr>
          <w:rStyle w:val="af6"/>
          <w:rFonts w:eastAsia="Guttman Hodes"/>
          <w:rtl/>
        </w:rPr>
        <w:t xml:space="preserve">(ח"א סי' ג' ד"ה </w:t>
      </w:r>
      <w:r w:rsidRPr="004108E4">
        <w:rPr>
          <w:rStyle w:val="af6"/>
          <w:rFonts w:eastAsia="Guttman Hodes" w:hint="cs"/>
          <w:rtl/>
        </w:rPr>
        <w:t>ו</w:t>
      </w:r>
      <w:r w:rsidRPr="004108E4">
        <w:rPr>
          <w:rStyle w:val="af6"/>
          <w:rFonts w:eastAsia="Guttman Hodes"/>
          <w:rtl/>
        </w:rPr>
        <w:t xml:space="preserve">הנה </w:t>
      </w:r>
      <w:r w:rsidRPr="004108E4">
        <w:rPr>
          <w:rStyle w:val="af6"/>
          <w:rFonts w:eastAsia="Guttman Hodes" w:hint="cs"/>
          <w:rtl/>
        </w:rPr>
        <w:t>אומר</w:t>
      </w:r>
      <w:r w:rsidRPr="004108E4">
        <w:rPr>
          <w:rStyle w:val="af6"/>
          <w:rFonts w:eastAsia="Guttman Hodes"/>
          <w:rtl/>
        </w:rPr>
        <w:t>)</w:t>
      </w:r>
      <w:r>
        <w:rPr>
          <w:rFonts w:hint="cs"/>
          <w:rtl/>
        </w:rPr>
        <w:t xml:space="preserve"> הוסיף לביאר בשם </w:t>
      </w:r>
      <w:r w:rsidRPr="001F5BFA">
        <w:rPr>
          <w:rStyle w:val="af8"/>
          <w:rFonts w:hint="cs"/>
          <w:rtl/>
        </w:rPr>
        <w:t>הגר"ח</w:t>
      </w:r>
      <w:r>
        <w:rPr>
          <w:rFonts w:hint="cs"/>
          <w:rtl/>
        </w:rPr>
        <w:t xml:space="preserve"> דבגירי דיליה חשיב כמזיק בידים, ומדין נזקי שכנים חשיב שהוא כמזיק, וממילא </w:t>
      </w:r>
      <w:r>
        <w:rPr>
          <w:rFonts w:hint="cs"/>
          <w:rtl/>
        </w:rPr>
        <w:lastRenderedPageBreak/>
        <w:t>יש עליו חיוב שמירה ככל דיני נזיקין, בין לענין ההרחקה ובין לענין התשלומין.</w:t>
      </w:r>
    </w:p>
    <w:p w14:paraId="6AF98DA2" w14:textId="77777777" w:rsidR="000E7C04" w:rsidRDefault="000E7C04" w:rsidP="000E7C04">
      <w:pPr>
        <w:pStyle w:val="a2"/>
        <w:rPr>
          <w:rtl/>
        </w:rPr>
      </w:pPr>
      <w:bookmarkStart w:id="853" w:name="_Toc77106984"/>
      <w:r>
        <w:rPr>
          <w:rFonts w:hint="cs"/>
          <w:rtl/>
        </w:rPr>
        <w:t>דברי הגר"ח דכמו דלרבנן יש חילוק אי בעל האילן קדם אף לר"י בג"ד אסור לסמוך מזיק לחבירו</w:t>
      </w:r>
      <w:bookmarkEnd w:id="853"/>
    </w:p>
    <w:p w14:paraId="02BB62B0" w14:textId="77777777" w:rsidR="000E7C04" w:rsidRDefault="000E7C04" w:rsidP="0008214F">
      <w:pPr>
        <w:pStyle w:val="a"/>
        <w:rPr>
          <w:rtl/>
        </w:rPr>
      </w:pPr>
      <w:r>
        <w:rPr>
          <w:rFonts w:hint="cs"/>
          <w:rtl/>
        </w:rPr>
        <w:t xml:space="preserve">והוסיף </w:t>
      </w:r>
      <w:r w:rsidRPr="0078177D">
        <w:rPr>
          <w:rStyle w:val="af8"/>
          <w:rFonts w:hint="cs"/>
          <w:rtl/>
        </w:rPr>
        <w:t>בשיעורי הגר"ח לב"ב</w:t>
      </w:r>
      <w:r>
        <w:rPr>
          <w:rFonts w:hint="cs"/>
          <w:rtl/>
        </w:rPr>
        <w:t xml:space="preserve"> </w:t>
      </w:r>
      <w:r w:rsidRPr="004108E4">
        <w:rPr>
          <w:rStyle w:val="af6"/>
          <w:rFonts w:eastAsia="Guttman Hodes" w:hint="cs"/>
          <w:rtl/>
        </w:rPr>
        <w:t>(יח: ד"ה והנה לקמן)</w:t>
      </w:r>
      <w:r>
        <w:rPr>
          <w:rFonts w:hint="cs"/>
          <w:rtl/>
        </w:rPr>
        <w:t xml:space="preserve"> דהא אף לדעת רבנן דאסרו לסמוך אילן לבור, יש חילוק בין אם בעל האילן קדם, לבין אם בעל הבור קדם, וא"כ בדעת ר"י בגירי דיליה, ג"כ אפש"ל שיש חילוק בין אם בא להעמיד את המזיק דהוא אסור, לבין אם כבר העמידו ברשות דא"צ להרחיק.</w:t>
      </w:r>
    </w:p>
    <w:p w14:paraId="69C59D87" w14:textId="77777777" w:rsidR="000E7C04" w:rsidRDefault="000E7C04" w:rsidP="000E7C04">
      <w:pPr>
        <w:pStyle w:val="1"/>
        <w:rPr>
          <w:rtl/>
        </w:rPr>
      </w:pPr>
      <w:bookmarkStart w:id="854" w:name="_Toc77106985"/>
      <w:r>
        <w:rPr>
          <w:rFonts w:hint="cs"/>
          <w:rtl/>
        </w:rPr>
        <w:t>בי' הגר"ח דלר"י אינו מזיק ובנדון ההרחקה על הניזק להרחיק</w:t>
      </w:r>
      <w:bookmarkEnd w:id="854"/>
    </w:p>
    <w:p w14:paraId="5D392899" w14:textId="77777777" w:rsidR="000E7C04" w:rsidRPr="00A6728A" w:rsidRDefault="000E7C04" w:rsidP="000E7C04">
      <w:pPr>
        <w:pStyle w:val="a2"/>
        <w:rPr>
          <w:rtl/>
        </w:rPr>
      </w:pPr>
      <w:bookmarkStart w:id="855" w:name="_Toc77106986"/>
      <w:r>
        <w:rPr>
          <w:rFonts w:hint="cs"/>
          <w:rtl/>
        </w:rPr>
        <w:t>דברי הגר"ח דלר"י סומך אילן לבור גם דאינו עושה מעשה מזיק וגם כיון שהנדון על מי להרחיק</w:t>
      </w:r>
      <w:bookmarkEnd w:id="855"/>
    </w:p>
    <w:p w14:paraId="74D75D48" w14:textId="77777777" w:rsidR="000E7C04" w:rsidRDefault="000E7C04" w:rsidP="0008214F">
      <w:pPr>
        <w:pStyle w:val="a"/>
        <w:rPr>
          <w:rtl/>
        </w:rPr>
      </w:pPr>
      <w:bookmarkStart w:id="856" w:name="_Ref69379654"/>
      <w:r>
        <w:rPr>
          <w:rFonts w:hint="cs"/>
          <w:rtl/>
        </w:rPr>
        <w:t>וכתב</w:t>
      </w:r>
      <w:r w:rsidRPr="0078177D">
        <w:rPr>
          <w:rStyle w:val="af8"/>
          <w:rFonts w:hint="cs"/>
          <w:rtl/>
        </w:rPr>
        <w:t xml:space="preserve"> בשיעורי הגר"ח לב"ב</w:t>
      </w:r>
      <w:r>
        <w:rPr>
          <w:rFonts w:hint="cs"/>
          <w:rtl/>
        </w:rPr>
        <w:t xml:space="preserve"> </w:t>
      </w:r>
      <w:r w:rsidRPr="004108E4">
        <w:rPr>
          <w:rStyle w:val="af6"/>
          <w:rFonts w:eastAsia="Guttman Hodes" w:hint="cs"/>
          <w:rtl/>
        </w:rPr>
        <w:t>(יח: ד"ה והנה לקמן)</w:t>
      </w:r>
      <w:r>
        <w:rPr>
          <w:rFonts w:hint="cs"/>
          <w:rtl/>
        </w:rPr>
        <w:t xml:space="preserve"> דא"כ מבואר דהא דס"ל לר"י דמותר לסמוך אילן לבור, היינו מחמת ב' טעמים, הטעם הא' הוא בשעת הסמיכה, דאעפ"י דמודה ר"י שאסור לסמוך מזיק לחבירו, כדמוכח בגירי דיליה, מ"מ בשעת נטיעת האילן דעדיין לא גדלו השורשים, </w:t>
      </w:r>
      <w:r w:rsidRPr="004124D6">
        <w:rPr>
          <w:rFonts w:hint="cs"/>
          <w:rtl/>
        </w:rPr>
        <w:t xml:space="preserve">לא חשיב האילן מזיק, ולכן מותר לסומכו, והטעם הב' הוא לאחר שגדלו השורשים, דאעפ"י שהוא ממונו המזיק, מ"מ ס"ל לר"י דכל </w:t>
      </w:r>
      <w:r w:rsidRPr="00DC235E">
        <w:rPr>
          <w:rFonts w:hint="cs"/>
          <w:rtl/>
        </w:rPr>
        <w:t>החיוב בממונו המזיק הוא באופן שהממון בא לניזק והזיקו, אבל בשורש</w:t>
      </w:r>
      <w:r>
        <w:rPr>
          <w:rFonts w:hint="cs"/>
          <w:rtl/>
        </w:rPr>
        <w:t>י אילן שממונו עומד והניזק עומד, והנדון הוא על מי להרחיק, בכה"ג ס"ל לר"י דאין עדיפות לניזק על פני המזיק, ומי שתובע את ההרחקה, עליו להרחיק</w:t>
      </w:r>
      <w:bookmarkEnd w:id="856"/>
      <w:r>
        <w:rPr>
          <w:rFonts w:hint="cs"/>
          <w:rtl/>
        </w:rPr>
        <w:t>.</w:t>
      </w:r>
    </w:p>
    <w:p w14:paraId="05227BFC" w14:textId="77777777" w:rsidR="000E7C04" w:rsidRPr="006C2AA8" w:rsidRDefault="000E7C04" w:rsidP="000E7C04">
      <w:pPr>
        <w:pStyle w:val="1"/>
        <w:rPr>
          <w:rtl/>
        </w:rPr>
      </w:pPr>
      <w:bookmarkStart w:id="857" w:name="_Toc77106987"/>
      <w:r>
        <w:rPr>
          <w:rFonts w:hint="cs"/>
          <w:rtl/>
        </w:rPr>
        <w:t>הבי' הא' בגר"ח דלרבנן מרחיק באילן דהוי ג"ד דממונו</w:t>
      </w:r>
      <w:bookmarkEnd w:id="857"/>
    </w:p>
    <w:p w14:paraId="16FB2A85" w14:textId="77777777" w:rsidR="000E7C04" w:rsidRDefault="000E7C04" w:rsidP="000E7C04">
      <w:pPr>
        <w:pStyle w:val="a2"/>
      </w:pPr>
      <w:bookmarkStart w:id="858" w:name="_Toc77106988"/>
      <w:bookmarkStart w:id="859" w:name="_Toc69077351"/>
      <w:r>
        <w:rPr>
          <w:rFonts w:hint="cs"/>
          <w:rtl/>
        </w:rPr>
        <w:t>הבי' הא' בגר"ח דלרבנן אף דהאילן אינו ג"ד ואינו מזיק מ"מ הוי ג"ד של השורשים דהם ממונו</w:t>
      </w:r>
      <w:bookmarkEnd w:id="858"/>
    </w:p>
    <w:p w14:paraId="3C9AFE18" w14:textId="77777777" w:rsidR="000E7C04" w:rsidRDefault="000E7C04" w:rsidP="0008214F">
      <w:pPr>
        <w:pStyle w:val="a"/>
        <w:rPr>
          <w:rStyle w:val="afa"/>
          <w:rtl/>
        </w:rPr>
      </w:pPr>
      <w:r>
        <w:rPr>
          <w:rFonts w:hint="cs"/>
          <w:rtl/>
        </w:rPr>
        <w:t>וכתב</w:t>
      </w:r>
      <w:r w:rsidRPr="00F27720">
        <w:rPr>
          <w:rStyle w:val="af8"/>
          <w:rFonts w:hint="cs"/>
          <w:rtl/>
        </w:rPr>
        <w:t xml:space="preserve"> </w:t>
      </w:r>
      <w:r w:rsidRPr="00AF3925">
        <w:rPr>
          <w:rStyle w:val="af8"/>
          <w:rFonts w:hint="cs"/>
          <w:rtl/>
        </w:rPr>
        <w:t>בשיעורי הגר"ח לב"ב</w:t>
      </w:r>
      <w:r>
        <w:rPr>
          <w:rFonts w:hint="cs"/>
          <w:rtl/>
        </w:rPr>
        <w:t xml:space="preserve"> </w:t>
      </w:r>
      <w:r w:rsidRPr="00AF3925">
        <w:rPr>
          <w:rStyle w:val="af6"/>
          <w:rFonts w:eastAsia="Guttman Hodes" w:hint="cs"/>
          <w:rtl/>
        </w:rPr>
        <w:t>(יח: ד"ה</w:t>
      </w:r>
      <w:r>
        <w:rPr>
          <w:rStyle w:val="af6"/>
          <w:rFonts w:eastAsia="Guttman Hodes" w:hint="cs"/>
          <w:rtl/>
        </w:rPr>
        <w:t xml:space="preserve"> ועוד לא)</w:t>
      </w:r>
      <w:r>
        <w:rPr>
          <w:rFonts w:hint="cs"/>
          <w:rtl/>
        </w:rPr>
        <w:t xml:space="preserve"> דבדעת רבנן דס"ל דאסור לסמוך אילן לבור, אפשר לבאר בב' ביאורים, הביאור הא' כתב</w:t>
      </w:r>
      <w:r w:rsidRPr="00F27720">
        <w:rPr>
          <w:rStyle w:val="af8"/>
          <w:rFonts w:hint="cs"/>
          <w:rtl/>
        </w:rPr>
        <w:t xml:space="preserve"> </w:t>
      </w:r>
      <w:r w:rsidRPr="00AF3925">
        <w:rPr>
          <w:rStyle w:val="af8"/>
          <w:rFonts w:hint="cs"/>
          <w:rtl/>
        </w:rPr>
        <w:t xml:space="preserve">הגר"ח </w:t>
      </w:r>
      <w:r>
        <w:rPr>
          <w:rFonts w:hint="cs"/>
          <w:rtl/>
        </w:rPr>
        <w:t>דמודו רבנן לר"י דכיון שהאילן אינו גירי דיליה לכן לא חשיב מזיק, אלא דמ"מ אסור לו לנטוע את האילן, כיון שאח"כ יגדלו השורשים ויזיקו את הבור, והוא גירי דיליה של השורשים, וס"ל לרבנן דאף בכה"ג יש חיוב מדין ממונו המזיק</w:t>
      </w:r>
      <w:r>
        <w:rPr>
          <w:rtl/>
        </w:rPr>
        <w:t>.</w:t>
      </w:r>
      <w:r>
        <w:rPr>
          <w:rFonts w:hint="cs"/>
          <w:rtl/>
        </w:rPr>
        <w:t xml:space="preserve"> </w:t>
      </w:r>
      <w:r w:rsidRPr="00893D78">
        <w:rPr>
          <w:rStyle w:val="afa"/>
          <w:rFonts w:hint="cs"/>
          <w:rtl/>
        </w:rPr>
        <w:t xml:space="preserve">[וע"ע במ"ש </w:t>
      </w:r>
      <w:r w:rsidRPr="00893D78">
        <w:rPr>
          <w:rStyle w:val="affa"/>
          <w:rFonts w:hint="cs"/>
          <w:rtl/>
        </w:rPr>
        <w:t>בשיעורי רבי שמואל</w:t>
      </w:r>
      <w:r w:rsidRPr="00893D78">
        <w:rPr>
          <w:rStyle w:val="afa"/>
          <w:rFonts w:hint="cs"/>
          <w:rtl/>
        </w:rPr>
        <w:t xml:space="preserve"> </w:t>
      </w:r>
      <w:r w:rsidRPr="00893D78">
        <w:rPr>
          <w:rStyle w:val="aff6"/>
          <w:rFonts w:hint="cs"/>
          <w:rtl/>
        </w:rPr>
        <w:t>(או' א')</w:t>
      </w:r>
      <w:r w:rsidRPr="00893D78">
        <w:rPr>
          <w:rStyle w:val="afa"/>
          <w:rFonts w:hint="cs"/>
          <w:rtl/>
        </w:rPr>
        <w:t xml:space="preserve"> בדין גירי דיליה דממונו].</w:t>
      </w:r>
    </w:p>
    <w:p w14:paraId="2112A707" w14:textId="77777777" w:rsidR="000E7C04" w:rsidRPr="00AF7A97" w:rsidRDefault="000E7C04" w:rsidP="000E7C04">
      <w:pPr>
        <w:pStyle w:val="1"/>
        <w:rPr>
          <w:rtl/>
        </w:rPr>
      </w:pPr>
      <w:bookmarkStart w:id="860" w:name="_Toc77106989"/>
      <w:r>
        <w:rPr>
          <w:rFonts w:hint="cs"/>
          <w:rtl/>
        </w:rPr>
        <w:t>הבי' הב' בגר"ח דלרבנן אף סמיכת אילן חשיב מעשה מזיק</w:t>
      </w:r>
      <w:bookmarkEnd w:id="860"/>
    </w:p>
    <w:p w14:paraId="639E75E2" w14:textId="77777777" w:rsidR="000E7C04" w:rsidRPr="00A74810" w:rsidRDefault="000E7C04" w:rsidP="000E7C04">
      <w:pPr>
        <w:pStyle w:val="a2"/>
        <w:rPr>
          <w:rtl/>
        </w:rPr>
      </w:pPr>
      <w:bookmarkStart w:id="861" w:name="_Toc77106990"/>
      <w:r>
        <w:rPr>
          <w:rFonts w:hint="cs"/>
          <w:rtl/>
        </w:rPr>
        <w:t>הבי' הב' בגר"ח דמודו לר"י דמדין ממונו אין חיוב הרחקה אך ס"ל דאף בלא ג"ד הוא מזיק</w:t>
      </w:r>
      <w:bookmarkEnd w:id="861"/>
    </w:p>
    <w:p w14:paraId="511D3DBC" w14:textId="77777777" w:rsidR="000E7C04" w:rsidRDefault="000E7C04" w:rsidP="0008214F">
      <w:pPr>
        <w:pStyle w:val="a"/>
        <w:rPr>
          <w:rtl/>
        </w:rPr>
      </w:pPr>
      <w:bookmarkStart w:id="862" w:name="_Ref69592350"/>
      <w:r>
        <w:rPr>
          <w:rFonts w:hint="cs"/>
          <w:rtl/>
        </w:rPr>
        <w:t>והביאור הב' כתב</w:t>
      </w:r>
      <w:r w:rsidRPr="00F27720">
        <w:rPr>
          <w:rStyle w:val="af8"/>
          <w:rFonts w:hint="cs"/>
          <w:rtl/>
        </w:rPr>
        <w:t xml:space="preserve"> </w:t>
      </w:r>
      <w:r w:rsidRPr="00AF3925">
        <w:rPr>
          <w:rStyle w:val="af8"/>
          <w:rFonts w:hint="cs"/>
          <w:rtl/>
        </w:rPr>
        <w:t>בשיעורי הגר"ח לב"ב</w:t>
      </w:r>
      <w:r>
        <w:rPr>
          <w:rFonts w:hint="cs"/>
          <w:rtl/>
        </w:rPr>
        <w:t xml:space="preserve"> </w:t>
      </w:r>
      <w:r w:rsidRPr="00AF3925">
        <w:rPr>
          <w:rStyle w:val="af6"/>
          <w:rFonts w:eastAsia="Guttman Hodes" w:hint="cs"/>
          <w:rtl/>
        </w:rPr>
        <w:t>(יח: ד"ה</w:t>
      </w:r>
      <w:r>
        <w:rPr>
          <w:rStyle w:val="af6"/>
          <w:rFonts w:eastAsia="Guttman Hodes" w:hint="cs"/>
          <w:rtl/>
        </w:rPr>
        <w:t xml:space="preserve"> ועוד לא)</w:t>
      </w:r>
      <w:r>
        <w:rPr>
          <w:rFonts w:hint="cs"/>
          <w:rtl/>
        </w:rPr>
        <w:t xml:space="preserve"> דבדין ממונו המזיק מודו רבנן לר"י, דכל החיוב בממונו המזיק הוא באופן שהממון בא לניזק והזיקו, אבל בשורשי אילן שממונו עומד והניזק עומד, והנדון הוא על מי להרחיק, בכה"ג אין עדיפות לניזק על פני המזיק, ומי שתובע את ההרחקה, עליו להרחיק, אלא דס"ל לרבנן דחייב להרחיק כיון שאף במקום שאינו גירי דיליה, חשיב כמזיק, ואסור לו לסמוך מזיק לחבירו, וא"כ עיקר האיסור הוא בהעמדת המזיק בנטיעת האילן.</w:t>
      </w:r>
      <w:bookmarkEnd w:id="862"/>
    </w:p>
    <w:p w14:paraId="69D63EF2" w14:textId="77777777" w:rsidR="000E7C04" w:rsidRPr="009F3CB0" w:rsidRDefault="000E7C04" w:rsidP="000E7C04">
      <w:pPr>
        <w:pStyle w:val="a2"/>
        <w:rPr>
          <w:rtl/>
        </w:rPr>
      </w:pPr>
    </w:p>
    <w:p w14:paraId="5B39A819" w14:textId="77777777" w:rsidR="000E7C04" w:rsidRDefault="000E7C04" w:rsidP="000E7C04">
      <w:pPr>
        <w:pStyle w:val="a2"/>
        <w:rPr>
          <w:rtl/>
        </w:rPr>
      </w:pPr>
      <w:bookmarkStart w:id="863" w:name="_Toc77106991"/>
      <w:r>
        <w:rPr>
          <w:rFonts w:hint="cs"/>
          <w:rtl/>
        </w:rPr>
        <w:t>ביאור הגר"ח דלרבנן אף שבשעת הנזק נגמר המעשה חשיב כנזקי גופו מחמת מעשהו הראשון</w:t>
      </w:r>
      <w:bookmarkEnd w:id="863"/>
    </w:p>
    <w:p w14:paraId="4DF2AD49" w14:textId="77777777" w:rsidR="000E7C04" w:rsidRDefault="000E7C04" w:rsidP="0008214F">
      <w:pPr>
        <w:pStyle w:val="a"/>
        <w:rPr>
          <w:rtl/>
        </w:rPr>
      </w:pPr>
      <w:r>
        <w:rPr>
          <w:rFonts w:hint="cs"/>
          <w:rtl/>
        </w:rPr>
        <w:t xml:space="preserve">והוסיף לבאר </w:t>
      </w:r>
      <w:r w:rsidRPr="001F5BFA">
        <w:rPr>
          <w:rStyle w:val="af8"/>
          <w:rFonts w:hint="cs"/>
          <w:rtl/>
        </w:rPr>
        <w:t>בחו"ש הגרב"ב</w:t>
      </w:r>
      <w:r>
        <w:rPr>
          <w:rFonts w:hint="cs"/>
          <w:rtl/>
        </w:rPr>
        <w:t xml:space="preserve"> </w:t>
      </w:r>
      <w:r w:rsidRPr="00822C4D">
        <w:rPr>
          <w:rStyle w:val="af6"/>
          <w:rFonts w:eastAsia="Guttman Hodes"/>
          <w:rtl/>
        </w:rPr>
        <w:t xml:space="preserve">(ח"א סי' ג' ד"ה </w:t>
      </w:r>
      <w:r w:rsidRPr="00822C4D">
        <w:rPr>
          <w:rStyle w:val="af6"/>
          <w:rFonts w:eastAsia="Guttman Hodes" w:hint="cs"/>
          <w:rtl/>
        </w:rPr>
        <w:t>ו</w:t>
      </w:r>
      <w:r w:rsidRPr="00822C4D">
        <w:rPr>
          <w:rStyle w:val="af6"/>
          <w:rFonts w:eastAsia="Guttman Hodes"/>
          <w:rtl/>
        </w:rPr>
        <w:t xml:space="preserve">הנה </w:t>
      </w:r>
      <w:r w:rsidRPr="00822C4D">
        <w:rPr>
          <w:rStyle w:val="af6"/>
          <w:rFonts w:eastAsia="Guttman Hodes" w:hint="cs"/>
          <w:rtl/>
        </w:rPr>
        <w:t>אומר</w:t>
      </w:r>
      <w:r w:rsidRPr="00822C4D">
        <w:rPr>
          <w:rStyle w:val="af6"/>
          <w:rFonts w:eastAsia="Guttman Hodes"/>
          <w:rtl/>
        </w:rPr>
        <w:t>)</w:t>
      </w:r>
      <w:r>
        <w:rPr>
          <w:rFonts w:hint="cs"/>
          <w:rtl/>
        </w:rPr>
        <w:t xml:space="preserve"> בשם </w:t>
      </w:r>
      <w:r w:rsidRPr="001F5BFA">
        <w:rPr>
          <w:rStyle w:val="af8"/>
          <w:rFonts w:hint="cs"/>
          <w:rtl/>
        </w:rPr>
        <w:t>הגר"ח</w:t>
      </w:r>
      <w:r>
        <w:rPr>
          <w:rFonts w:hint="cs"/>
          <w:rtl/>
        </w:rPr>
        <w:t xml:space="preserve"> דלדעת רבנן דס"ל דחייב להרחיק אף כשאינו גירי דיליה, אעפ"י שבשעת הנזק לאחר זמן כשגדלו השורשים, כבר נגמר המעשה שלו שנטע את האילן, מ"מ כיון שבתחילה בשעת נטיעת האילן הוא עשה מעשה, והנזק הוא מחמת המעשה שלו, לכן ס"ל לרבנן דחשיב כנזקי גופו והוי כמזיק בידים.</w:t>
      </w:r>
    </w:p>
    <w:p w14:paraId="71EE9A11" w14:textId="77777777" w:rsidR="000E7C04" w:rsidRPr="00F72DFE" w:rsidRDefault="000E7C04" w:rsidP="000E7C04">
      <w:pPr>
        <w:pStyle w:val="1"/>
      </w:pPr>
      <w:bookmarkStart w:id="864" w:name="_Toc77106992"/>
      <w:r>
        <w:rPr>
          <w:rFonts w:hint="cs"/>
          <w:rtl/>
        </w:rPr>
        <w:t>הוכחת הגר"ח דר"י ורבנן פליגי בגדר מזיק ולא בחיוב ממונו</w:t>
      </w:r>
      <w:bookmarkEnd w:id="864"/>
    </w:p>
    <w:p w14:paraId="69996221" w14:textId="77777777" w:rsidR="000E7C04" w:rsidRDefault="000E7C04" w:rsidP="000E7C04">
      <w:pPr>
        <w:pStyle w:val="a2"/>
      </w:pPr>
      <w:bookmarkStart w:id="865" w:name="_Toc77106993"/>
      <w:r>
        <w:rPr>
          <w:rFonts w:hint="cs"/>
          <w:rtl/>
        </w:rPr>
        <w:t>הוכחת הגר"ח דלרבנן חשיב מזיק מהא דהשורשים שחוץ לט"ז אינם ממונו ואפ"ה צריך להרחיק</w:t>
      </w:r>
      <w:bookmarkEnd w:id="865"/>
    </w:p>
    <w:p w14:paraId="3C5671D1" w14:textId="433B7B15" w:rsidR="000E7C04" w:rsidRPr="009575E2" w:rsidRDefault="000E7C04" w:rsidP="0008214F">
      <w:pPr>
        <w:pStyle w:val="a"/>
      </w:pPr>
      <w:r>
        <w:rPr>
          <w:rFonts w:hint="cs"/>
          <w:rtl/>
        </w:rPr>
        <w:t>וכתב</w:t>
      </w:r>
      <w:r w:rsidRPr="00F27720">
        <w:rPr>
          <w:rStyle w:val="af8"/>
          <w:rFonts w:hint="cs"/>
          <w:rtl/>
        </w:rPr>
        <w:t xml:space="preserve"> </w:t>
      </w:r>
      <w:r w:rsidRPr="00AF3925">
        <w:rPr>
          <w:rStyle w:val="af8"/>
          <w:rFonts w:hint="cs"/>
          <w:rtl/>
        </w:rPr>
        <w:t>בשיעורי הגר"ח לב"ב</w:t>
      </w:r>
      <w:r>
        <w:rPr>
          <w:rFonts w:hint="cs"/>
          <w:rtl/>
        </w:rPr>
        <w:t xml:space="preserve"> </w:t>
      </w:r>
      <w:r w:rsidRPr="00AF3925">
        <w:rPr>
          <w:rStyle w:val="af6"/>
          <w:rFonts w:eastAsia="Guttman Hodes" w:hint="cs"/>
          <w:rtl/>
        </w:rPr>
        <w:t>(יח: ד"ה</w:t>
      </w:r>
      <w:r>
        <w:rPr>
          <w:rStyle w:val="af6"/>
          <w:rFonts w:eastAsia="Guttman Hodes" w:hint="cs"/>
          <w:rtl/>
        </w:rPr>
        <w:t xml:space="preserve"> אכן נראה)</w:t>
      </w:r>
      <w:r>
        <w:rPr>
          <w:rFonts w:hint="cs"/>
          <w:rtl/>
        </w:rPr>
        <w:t xml:space="preserve"> דמהא דאיתא בגמ' לקמן </w:t>
      </w:r>
      <w:r w:rsidRPr="001C2EE7">
        <w:rPr>
          <w:rStyle w:val="af6"/>
          <w:rFonts w:eastAsia="Guttman Hodes" w:hint="cs"/>
          <w:rtl/>
        </w:rPr>
        <w:t>(כו:)</w:t>
      </w:r>
      <w:r>
        <w:rPr>
          <w:rFonts w:hint="cs"/>
          <w:rtl/>
        </w:rPr>
        <w:t xml:space="preserve"> דשורשים של אילן שבתוך שדה של אחר, דמחוץ לט"ז אמה מהאילן הם של בעל השדה, ואפ"ה ס"ל לרבנן דצריך להרחיק אילן מבור כ"ה אמה, וס"ל לרבנן דחייב להרחיק, אף מחמת הנזק של השורשים שמחוץ לט"ז אמה שאינם ממונו, וכתב</w:t>
      </w:r>
      <w:r w:rsidRPr="00F27720">
        <w:rPr>
          <w:rStyle w:val="af8"/>
          <w:rFonts w:hint="cs"/>
          <w:rtl/>
        </w:rPr>
        <w:t xml:space="preserve"> </w:t>
      </w:r>
      <w:r w:rsidRPr="00AF3925">
        <w:rPr>
          <w:rStyle w:val="af8"/>
          <w:rFonts w:hint="cs"/>
          <w:rtl/>
        </w:rPr>
        <w:t xml:space="preserve">הגר"ח </w:t>
      </w:r>
      <w:r>
        <w:rPr>
          <w:rFonts w:hint="cs"/>
          <w:rtl/>
        </w:rPr>
        <w:t xml:space="preserve">דא"כ מוכח כביאור הב' </w:t>
      </w:r>
      <w:r w:rsidRPr="000C271B">
        <w:rPr>
          <w:rStyle w:val="af6"/>
          <w:rFonts w:eastAsia="Guttman Hodes" w:hint="cs"/>
          <w:rtl/>
        </w:rPr>
        <w:t xml:space="preserve">(עי' אות </w:t>
      </w:r>
      <w:r w:rsidRPr="000C271B">
        <w:rPr>
          <w:rStyle w:val="af6"/>
          <w:rFonts w:eastAsia="Guttman Hodes"/>
          <w:rtl/>
        </w:rPr>
        <w:fldChar w:fldCharType="begin"/>
      </w:r>
      <w:r w:rsidRPr="000C271B">
        <w:rPr>
          <w:rStyle w:val="af6"/>
          <w:rFonts w:eastAsia="Guttman Hodes"/>
          <w:rtl/>
        </w:rPr>
        <w:instrText xml:space="preserve"> </w:instrText>
      </w:r>
      <w:r w:rsidRPr="000C271B">
        <w:rPr>
          <w:rStyle w:val="af6"/>
          <w:rFonts w:eastAsia="Guttman Hodes" w:hint="cs"/>
        </w:rPr>
        <w:instrText>REF</w:instrText>
      </w:r>
      <w:r w:rsidRPr="000C271B">
        <w:rPr>
          <w:rStyle w:val="af6"/>
          <w:rFonts w:eastAsia="Guttman Hodes" w:hint="cs"/>
          <w:rtl/>
        </w:rPr>
        <w:instrText xml:space="preserve"> _</w:instrText>
      </w:r>
      <w:r w:rsidRPr="000C271B">
        <w:rPr>
          <w:rStyle w:val="af6"/>
          <w:rFonts w:eastAsia="Guttman Hodes" w:hint="cs"/>
        </w:rPr>
        <w:instrText>Ref69592350 \r \h</w:instrText>
      </w:r>
      <w:r w:rsidRPr="000C271B">
        <w:rPr>
          <w:rStyle w:val="af6"/>
          <w:rFonts w:eastAsia="Guttman Hodes"/>
          <w:rtl/>
        </w:rPr>
        <w:instrText xml:space="preserve"> </w:instrText>
      </w:r>
      <w:r w:rsidRPr="000C271B">
        <w:rPr>
          <w:rStyle w:val="af6"/>
          <w:rFonts w:eastAsia="Guttman Hodes"/>
          <w:rtl/>
        </w:rPr>
      </w:r>
      <w:r w:rsidRPr="000C271B">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0C271B">
        <w:rPr>
          <w:rStyle w:val="af6"/>
          <w:rFonts w:eastAsia="Guttman Hodes"/>
          <w:rtl/>
        </w:rPr>
        <w:fldChar w:fldCharType="end"/>
      </w:r>
      <w:r>
        <w:rPr>
          <w:rFonts w:hint="cs"/>
          <w:rtl/>
        </w:rPr>
        <w:t>, דלדעת רבנן חיוב ההרחקה הוא כיון דחשיב מזיק אף במקום שאינו גירי דיליה,</w:t>
      </w:r>
      <w:r w:rsidRPr="009575E2">
        <w:rPr>
          <w:rFonts w:hint="cs"/>
          <w:rtl/>
        </w:rPr>
        <w:t xml:space="preserve"> </w:t>
      </w:r>
      <w:r>
        <w:rPr>
          <w:rFonts w:hint="cs"/>
          <w:rtl/>
        </w:rPr>
        <w:t>ואסור לו לסמוך מזיק לחבירו.</w:t>
      </w:r>
    </w:p>
    <w:p w14:paraId="5B5932FE" w14:textId="77777777" w:rsidR="000E7C04" w:rsidRPr="00D4798F" w:rsidRDefault="000E7C04" w:rsidP="000E7C04">
      <w:pPr>
        <w:pStyle w:val="a2"/>
      </w:pPr>
      <w:bookmarkStart w:id="866" w:name="_Toc77106994"/>
      <w:r>
        <w:rPr>
          <w:rFonts w:hint="cs"/>
          <w:rtl/>
        </w:rPr>
        <w:t>דברי הגר"ח דלר"י אף בשורשים בתוך ט"ז שהם ממונו אין חיוב הרחקה מדין גירי דממונו</w:t>
      </w:r>
      <w:bookmarkEnd w:id="866"/>
    </w:p>
    <w:p w14:paraId="080632D6" w14:textId="483CA3E9" w:rsidR="000E7C04" w:rsidRPr="005B650A" w:rsidRDefault="000E7C04" w:rsidP="0008214F">
      <w:pPr>
        <w:pStyle w:val="a"/>
        <w:rPr>
          <w:rStyle w:val="afa"/>
        </w:rPr>
      </w:pPr>
      <w:r>
        <w:rPr>
          <w:rFonts w:hint="cs"/>
          <w:rtl/>
        </w:rPr>
        <w:t>וכתב</w:t>
      </w:r>
      <w:r w:rsidRPr="00F27720">
        <w:rPr>
          <w:rStyle w:val="af8"/>
          <w:rFonts w:hint="cs"/>
          <w:rtl/>
        </w:rPr>
        <w:t xml:space="preserve"> </w:t>
      </w:r>
      <w:r w:rsidRPr="00AF3925">
        <w:rPr>
          <w:rStyle w:val="af8"/>
          <w:rFonts w:hint="cs"/>
          <w:rtl/>
        </w:rPr>
        <w:t>בשיעורי הגר"ח לב"ב</w:t>
      </w:r>
      <w:r>
        <w:rPr>
          <w:rFonts w:hint="cs"/>
          <w:rtl/>
        </w:rPr>
        <w:t xml:space="preserve"> דמ"מ לדעת ר"י דס"ל דמותר לסמוך אילן לבור, אעפ"י דבתוך ט"ז אמה לאילן, השורשים הם ממונו, וא"כ הם גירי דממונו, ומוכח דס"ל לר"י דאף במקום שהוא גירי דיליה על הניזק להרחיק את עצמו. </w:t>
      </w:r>
      <w:r w:rsidRPr="005B650A">
        <w:rPr>
          <w:rStyle w:val="afa"/>
          <w:rFonts w:hint="cs"/>
          <w:rtl/>
        </w:rPr>
        <w:t xml:space="preserve">[וכדביאר </w:t>
      </w:r>
      <w:r w:rsidRPr="005B650A">
        <w:rPr>
          <w:rStyle w:val="affa"/>
          <w:rFonts w:hint="cs"/>
          <w:rtl/>
        </w:rPr>
        <w:t>הגר"ח</w:t>
      </w:r>
      <w:r w:rsidRPr="005B650A">
        <w:rPr>
          <w:rStyle w:val="afa"/>
          <w:rFonts w:hint="cs"/>
          <w:rtl/>
        </w:rPr>
        <w:t xml:space="preserve"> </w:t>
      </w:r>
      <w:r w:rsidRPr="005B650A">
        <w:rPr>
          <w:rStyle w:val="aff6"/>
          <w:rFonts w:hint="cs"/>
          <w:rtl/>
        </w:rPr>
        <w:t xml:space="preserve">(עי' אות </w:t>
      </w:r>
      <w:r w:rsidRPr="005B650A">
        <w:rPr>
          <w:rStyle w:val="aff6"/>
          <w:rtl/>
        </w:rPr>
        <w:fldChar w:fldCharType="begin"/>
      </w:r>
      <w:r w:rsidRPr="005B650A">
        <w:rPr>
          <w:rStyle w:val="aff6"/>
          <w:rtl/>
        </w:rPr>
        <w:instrText xml:space="preserve"> </w:instrText>
      </w:r>
      <w:r w:rsidRPr="005B650A">
        <w:rPr>
          <w:rStyle w:val="aff6"/>
          <w:rFonts w:hint="cs"/>
        </w:rPr>
        <w:instrText>REF</w:instrText>
      </w:r>
      <w:r w:rsidRPr="005B650A">
        <w:rPr>
          <w:rStyle w:val="aff6"/>
          <w:rFonts w:hint="cs"/>
          <w:rtl/>
        </w:rPr>
        <w:instrText xml:space="preserve"> _</w:instrText>
      </w:r>
      <w:r w:rsidRPr="005B650A">
        <w:rPr>
          <w:rStyle w:val="aff6"/>
          <w:rFonts w:hint="cs"/>
        </w:rPr>
        <w:instrText>Ref69379654 \r \h</w:instrText>
      </w:r>
      <w:r w:rsidRPr="005B650A">
        <w:rPr>
          <w:rStyle w:val="aff6"/>
          <w:rtl/>
        </w:rPr>
        <w:instrText xml:space="preserve"> </w:instrText>
      </w:r>
      <w:r w:rsidRPr="005B650A">
        <w:rPr>
          <w:rStyle w:val="aff6"/>
          <w:rtl/>
        </w:rPr>
      </w:r>
      <w:r w:rsidRPr="005B650A">
        <w:rPr>
          <w:rStyle w:val="aff6"/>
          <w:rtl/>
        </w:rPr>
        <w:fldChar w:fldCharType="separate"/>
      </w:r>
      <w:r w:rsidR="00AA5F53">
        <w:rPr>
          <w:rStyle w:val="aff6"/>
          <w:cs/>
        </w:rPr>
        <w:t>‎</w:t>
      </w:r>
      <w:r w:rsidR="00AA5F53">
        <w:rPr>
          <w:rStyle w:val="aff6"/>
          <w:rtl/>
        </w:rPr>
        <w:t>עג)</w:t>
      </w:r>
      <w:r w:rsidRPr="005B650A">
        <w:rPr>
          <w:rStyle w:val="aff6"/>
          <w:rtl/>
        </w:rPr>
        <w:fldChar w:fldCharType="end"/>
      </w:r>
      <w:r w:rsidRPr="005B650A">
        <w:rPr>
          <w:rStyle w:val="afa"/>
          <w:rFonts w:hint="cs"/>
          <w:rtl/>
        </w:rPr>
        <w:t xml:space="preserve"> דאעפ"י דמודה ר"י שאסור לסמוך מזיק לחבירו, מ"מ בשעת נטיעת האילן דעדיין לא גדלו השורשים, לא חשיב האילן מזיק, ולכן מותר לסומכו].</w:t>
      </w:r>
    </w:p>
    <w:p w14:paraId="70D8F92E" w14:textId="77777777" w:rsidR="000E7C04" w:rsidRPr="008B48EA" w:rsidRDefault="000E7C04" w:rsidP="000E7C04">
      <w:pPr>
        <w:pStyle w:val="a2"/>
      </w:pPr>
      <w:bookmarkStart w:id="867" w:name="_Toc77106995"/>
      <w:r>
        <w:rPr>
          <w:rFonts w:hint="cs"/>
          <w:rtl/>
        </w:rPr>
        <w:t>דברי הגר"ח דמוכח דר"י ורבנן פליגי אי חשיב מזיק כשאינו ג"ד ולא פליגי בהרחקה מדין ממונו</w:t>
      </w:r>
      <w:bookmarkEnd w:id="867"/>
    </w:p>
    <w:p w14:paraId="4EDC57D1" w14:textId="1BB83AAA" w:rsidR="000E7C04" w:rsidRPr="005B650A" w:rsidRDefault="000E7C04" w:rsidP="0008214F">
      <w:pPr>
        <w:pStyle w:val="a"/>
        <w:rPr>
          <w:rStyle w:val="afa"/>
        </w:rPr>
      </w:pPr>
      <w:bookmarkStart w:id="868" w:name="_Ref69593247"/>
      <w:r>
        <w:rPr>
          <w:rFonts w:hint="cs"/>
          <w:rtl/>
        </w:rPr>
        <w:t>וכתב</w:t>
      </w:r>
      <w:r w:rsidRPr="00F27720">
        <w:rPr>
          <w:rStyle w:val="af8"/>
          <w:rFonts w:hint="cs"/>
          <w:rtl/>
        </w:rPr>
        <w:t xml:space="preserve"> </w:t>
      </w:r>
      <w:r w:rsidRPr="00AF3925">
        <w:rPr>
          <w:rStyle w:val="af8"/>
          <w:rFonts w:hint="cs"/>
          <w:rtl/>
        </w:rPr>
        <w:t>בשיעורי הגר"ח לב"ב</w:t>
      </w:r>
      <w:r>
        <w:rPr>
          <w:rFonts w:hint="cs"/>
          <w:rtl/>
        </w:rPr>
        <w:t xml:space="preserve"> דא"כ מבואר דכל פלוגתת ר"י ורבנן, היא רק דלרבנן אף במקום שאינו גירי דיליה הוא חשיב כמזיק, ולר"י רק בגירי דיליה הוא חשיב כמזיק, אבל בחיוב ההרחקה לא נחלקו ר"י ורבנן כלל, ומודו רבנן לר"י דעל הניזק להרחיק, </w:t>
      </w:r>
      <w:r w:rsidRPr="005B650A">
        <w:rPr>
          <w:rStyle w:val="afa"/>
          <w:rFonts w:hint="cs"/>
          <w:rtl/>
        </w:rPr>
        <w:t>[ונ"מ לסמך בהיתר</w:t>
      </w:r>
      <w:r>
        <w:rPr>
          <w:rStyle w:val="afa"/>
          <w:rFonts w:hint="cs"/>
          <w:rtl/>
        </w:rPr>
        <w:t xml:space="preserve"> וללוקח</w:t>
      </w:r>
      <w:r w:rsidRPr="005B650A">
        <w:rPr>
          <w:rStyle w:val="afa"/>
          <w:rFonts w:hint="cs"/>
          <w:rtl/>
        </w:rPr>
        <w:t xml:space="preserve">, עיי"ש </w:t>
      </w:r>
      <w:r>
        <w:rPr>
          <w:rStyle w:val="affa"/>
          <w:rFonts w:hint="cs"/>
          <w:rtl/>
        </w:rPr>
        <w:t xml:space="preserve">בשיעורי </w:t>
      </w:r>
      <w:r w:rsidRPr="005B650A">
        <w:rPr>
          <w:rStyle w:val="affa"/>
          <w:rFonts w:hint="cs"/>
          <w:rtl/>
        </w:rPr>
        <w:t>הגר"ח</w:t>
      </w:r>
      <w:r>
        <w:rPr>
          <w:rStyle w:val="affa"/>
          <w:rFonts w:hint="cs"/>
          <w:rtl/>
        </w:rPr>
        <w:t xml:space="preserve"> לב"ב</w:t>
      </w:r>
      <w:r w:rsidRPr="005B650A">
        <w:rPr>
          <w:rStyle w:val="afa"/>
          <w:rFonts w:hint="cs"/>
          <w:rtl/>
        </w:rPr>
        <w:t xml:space="preserve"> ב</w:t>
      </w:r>
      <w:r>
        <w:rPr>
          <w:rStyle w:val="afa"/>
          <w:rFonts w:hint="cs"/>
          <w:rtl/>
        </w:rPr>
        <w:t>מה שהאריך בזה</w:t>
      </w:r>
      <w:r w:rsidRPr="005B650A">
        <w:rPr>
          <w:rStyle w:val="afa"/>
          <w:rFonts w:hint="cs"/>
          <w:rtl/>
        </w:rPr>
        <w:t>]</w:t>
      </w:r>
      <w:bookmarkEnd w:id="868"/>
      <w:r>
        <w:rPr>
          <w:rStyle w:val="afa"/>
          <w:rFonts w:hint="cs"/>
          <w:rtl/>
        </w:rPr>
        <w:t>,</w:t>
      </w:r>
      <w:r w:rsidRPr="00CD2E2A">
        <w:rPr>
          <w:rFonts w:hint="cs"/>
          <w:rtl/>
        </w:rPr>
        <w:t xml:space="preserve"> </w:t>
      </w:r>
      <w:r>
        <w:rPr>
          <w:rFonts w:hint="cs"/>
          <w:rtl/>
        </w:rPr>
        <w:t xml:space="preserve">ועי' במ"ש </w:t>
      </w:r>
      <w:r w:rsidRPr="00D032CB">
        <w:rPr>
          <w:rStyle w:val="af8"/>
          <w:rFonts w:hint="cs"/>
          <w:rtl/>
        </w:rPr>
        <w:t>בחו"ש הגרב"ב</w:t>
      </w:r>
      <w:r>
        <w:rPr>
          <w:rFonts w:hint="cs"/>
          <w:rtl/>
        </w:rPr>
        <w:t xml:space="preserve"> </w:t>
      </w:r>
      <w:r w:rsidRPr="00CD2E2A">
        <w:rPr>
          <w:rStyle w:val="af6"/>
          <w:rFonts w:eastAsia="Guttman Hodes" w:hint="cs"/>
          <w:rtl/>
        </w:rPr>
        <w:t xml:space="preserve">(עי' אות </w:t>
      </w:r>
      <w:r w:rsidRPr="00CD2E2A">
        <w:rPr>
          <w:rStyle w:val="af6"/>
          <w:rFonts w:eastAsia="Guttman Hodes"/>
          <w:rtl/>
        </w:rPr>
        <w:fldChar w:fldCharType="begin"/>
      </w:r>
      <w:r w:rsidRPr="00CD2E2A">
        <w:rPr>
          <w:rStyle w:val="af6"/>
          <w:rFonts w:eastAsia="Guttman Hodes"/>
          <w:rtl/>
        </w:rPr>
        <w:instrText xml:space="preserve"> </w:instrText>
      </w:r>
      <w:r w:rsidRPr="00CD2E2A">
        <w:rPr>
          <w:rStyle w:val="af6"/>
          <w:rFonts w:eastAsia="Guttman Hodes" w:hint="cs"/>
        </w:rPr>
        <w:instrText>REF</w:instrText>
      </w:r>
      <w:r w:rsidRPr="00CD2E2A">
        <w:rPr>
          <w:rStyle w:val="af6"/>
          <w:rFonts w:eastAsia="Guttman Hodes" w:hint="cs"/>
          <w:rtl/>
        </w:rPr>
        <w:instrText xml:space="preserve"> _</w:instrText>
      </w:r>
      <w:r w:rsidRPr="00CD2E2A">
        <w:rPr>
          <w:rStyle w:val="af6"/>
          <w:rFonts w:eastAsia="Guttman Hodes" w:hint="cs"/>
        </w:rPr>
        <w:instrText>Ref69593288 \r \h</w:instrText>
      </w:r>
      <w:r w:rsidRPr="00CD2E2A">
        <w:rPr>
          <w:rStyle w:val="af6"/>
          <w:rFonts w:eastAsia="Guttman Hodes"/>
          <w:rtl/>
        </w:rPr>
        <w:instrText xml:space="preserve"> </w:instrText>
      </w:r>
      <w:r w:rsidRPr="00CD2E2A">
        <w:rPr>
          <w:rStyle w:val="af6"/>
          <w:rFonts w:eastAsia="Guttman Hodes"/>
          <w:rtl/>
        </w:rPr>
      </w:r>
      <w:r w:rsidRPr="00CD2E2A">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sidRPr="00CD2E2A">
        <w:rPr>
          <w:rStyle w:val="af6"/>
          <w:rFonts w:eastAsia="Guttman Hodes"/>
          <w:rtl/>
        </w:rPr>
        <w:fldChar w:fldCharType="end"/>
      </w:r>
      <w:r>
        <w:rPr>
          <w:rFonts w:hint="cs"/>
          <w:rtl/>
        </w:rPr>
        <w:t>.</w:t>
      </w:r>
      <w:r w:rsidRPr="00A07BB9">
        <w:rPr>
          <w:rStyle w:val="afa"/>
          <w:rFonts w:hint="cs"/>
          <w:rtl/>
        </w:rPr>
        <w:t xml:space="preserve"> </w:t>
      </w:r>
      <w:r w:rsidRPr="00B20994">
        <w:rPr>
          <w:rStyle w:val="afa"/>
          <w:rFonts w:hint="cs"/>
          <w:rtl/>
        </w:rPr>
        <w:t xml:space="preserve">[ועי' במ"ש </w:t>
      </w:r>
      <w:r w:rsidRPr="00B20994">
        <w:rPr>
          <w:rStyle w:val="affa"/>
          <w:rFonts w:hint="cs"/>
          <w:rtl/>
        </w:rPr>
        <w:t>בחו"ש הגרב"ב</w:t>
      </w:r>
      <w:r w:rsidRPr="00B20994">
        <w:rPr>
          <w:rStyle w:val="afa"/>
          <w:rFonts w:hint="cs"/>
          <w:rtl/>
        </w:rPr>
        <w:t xml:space="preserve"> </w:t>
      </w:r>
      <w:r w:rsidRPr="00020A5E">
        <w:rPr>
          <w:rStyle w:val="aff6"/>
          <w:rFonts w:hint="cs"/>
          <w:rtl/>
        </w:rPr>
        <w:t xml:space="preserve">(עי' אות </w:t>
      </w:r>
      <w:r w:rsidRPr="00020A5E">
        <w:rPr>
          <w:rStyle w:val="aff6"/>
          <w:rtl/>
        </w:rPr>
        <w:fldChar w:fldCharType="begin"/>
      </w:r>
      <w:r w:rsidRPr="00020A5E">
        <w:rPr>
          <w:rStyle w:val="aff6"/>
          <w:rtl/>
        </w:rPr>
        <w:instrText xml:space="preserve"> </w:instrText>
      </w:r>
      <w:r w:rsidRPr="00020A5E">
        <w:rPr>
          <w:rStyle w:val="aff6"/>
          <w:rFonts w:hint="cs"/>
        </w:rPr>
        <w:instrText>REF</w:instrText>
      </w:r>
      <w:r w:rsidRPr="00020A5E">
        <w:rPr>
          <w:rStyle w:val="aff6"/>
          <w:rFonts w:hint="cs"/>
          <w:rtl/>
        </w:rPr>
        <w:instrText xml:space="preserve"> _</w:instrText>
      </w:r>
      <w:r w:rsidRPr="00020A5E">
        <w:rPr>
          <w:rStyle w:val="aff6"/>
          <w:rFonts w:hint="cs"/>
        </w:rPr>
        <w:instrText>Ref68191122 \r \h</w:instrText>
      </w:r>
      <w:r w:rsidRPr="00020A5E">
        <w:rPr>
          <w:rStyle w:val="aff6"/>
          <w:rtl/>
        </w:rPr>
        <w:instrText xml:space="preserve"> </w:instrText>
      </w:r>
      <w:r w:rsidRPr="00020A5E">
        <w:rPr>
          <w:rStyle w:val="aff6"/>
          <w:rtl/>
        </w:rPr>
      </w:r>
      <w:r w:rsidRPr="00020A5E">
        <w:rPr>
          <w:rStyle w:val="aff6"/>
          <w:rtl/>
        </w:rPr>
        <w:fldChar w:fldCharType="separate"/>
      </w:r>
      <w:r w:rsidR="00AA5F53">
        <w:rPr>
          <w:rStyle w:val="aff6"/>
          <w:cs/>
        </w:rPr>
        <w:t>‎</w:t>
      </w:r>
      <w:r w:rsidR="00AA5F53">
        <w:rPr>
          <w:rStyle w:val="aff6"/>
          <w:rtl/>
        </w:rPr>
        <w:t>קכה)</w:t>
      </w:r>
      <w:r w:rsidRPr="00020A5E">
        <w:rPr>
          <w:rStyle w:val="aff6"/>
          <w:rtl/>
        </w:rPr>
        <w:fldChar w:fldCharType="end"/>
      </w:r>
      <w:r w:rsidRPr="00B20994">
        <w:rPr>
          <w:rStyle w:val="afa"/>
          <w:rFonts w:hint="cs"/>
          <w:rtl/>
        </w:rPr>
        <w:t xml:space="preserve"> דלדברי </w:t>
      </w:r>
      <w:r w:rsidRPr="00B20994">
        <w:rPr>
          <w:rStyle w:val="affa"/>
          <w:rFonts w:hint="cs"/>
          <w:rtl/>
        </w:rPr>
        <w:t>האבאה"ז</w:t>
      </w:r>
      <w:r w:rsidRPr="00B20994">
        <w:rPr>
          <w:rStyle w:val="afa"/>
          <w:rFonts w:hint="cs"/>
          <w:rtl/>
        </w:rPr>
        <w:t xml:space="preserve"> </w:t>
      </w:r>
      <w:r w:rsidRPr="00020A5E">
        <w:rPr>
          <w:rStyle w:val="aff6"/>
          <w:rFonts w:hint="cs"/>
          <w:rtl/>
        </w:rPr>
        <w:t xml:space="preserve">(עי' אות </w:t>
      </w:r>
      <w:r w:rsidRPr="00020A5E">
        <w:rPr>
          <w:rStyle w:val="aff6"/>
          <w:rtl/>
        </w:rPr>
        <w:fldChar w:fldCharType="begin"/>
      </w:r>
      <w:r w:rsidRPr="00020A5E">
        <w:rPr>
          <w:rStyle w:val="aff6"/>
          <w:rtl/>
        </w:rPr>
        <w:instrText xml:space="preserve"> </w:instrText>
      </w:r>
      <w:r w:rsidRPr="00020A5E">
        <w:rPr>
          <w:rStyle w:val="aff6"/>
          <w:rFonts w:hint="cs"/>
        </w:rPr>
        <w:instrText>REF</w:instrText>
      </w:r>
      <w:r w:rsidRPr="00020A5E">
        <w:rPr>
          <w:rStyle w:val="aff6"/>
          <w:rFonts w:hint="cs"/>
          <w:rtl/>
        </w:rPr>
        <w:instrText xml:space="preserve"> _</w:instrText>
      </w:r>
      <w:r w:rsidRPr="00020A5E">
        <w:rPr>
          <w:rStyle w:val="aff6"/>
          <w:rFonts w:hint="cs"/>
        </w:rPr>
        <w:instrText>Ref68190348 \r \h</w:instrText>
      </w:r>
      <w:r w:rsidRPr="00020A5E">
        <w:rPr>
          <w:rStyle w:val="aff6"/>
          <w:rtl/>
        </w:rPr>
        <w:instrText xml:space="preserve"> </w:instrText>
      </w:r>
      <w:r w:rsidRPr="00020A5E">
        <w:rPr>
          <w:rStyle w:val="aff6"/>
          <w:rtl/>
        </w:rPr>
      </w:r>
      <w:r w:rsidRPr="00020A5E">
        <w:rPr>
          <w:rStyle w:val="aff6"/>
          <w:rtl/>
        </w:rPr>
        <w:fldChar w:fldCharType="separate"/>
      </w:r>
      <w:r w:rsidR="00AA5F53">
        <w:rPr>
          <w:rStyle w:val="aff6"/>
          <w:cs/>
        </w:rPr>
        <w:t>‎</w:t>
      </w:r>
      <w:r w:rsidR="00AA5F53">
        <w:rPr>
          <w:rStyle w:val="aff6"/>
          <w:rtl/>
        </w:rPr>
        <w:t>קכ)</w:t>
      </w:r>
      <w:r w:rsidRPr="00020A5E">
        <w:rPr>
          <w:rStyle w:val="aff6"/>
          <w:rtl/>
        </w:rPr>
        <w:fldChar w:fldCharType="end"/>
      </w:r>
      <w:r w:rsidRPr="00B20994">
        <w:rPr>
          <w:rStyle w:val="afa"/>
          <w:rFonts w:hint="cs"/>
          <w:rtl/>
        </w:rPr>
        <w:t xml:space="preserve"> חיוב ההרחקה הוא מדיני שכנים, ולא מדין אדם המזיק].</w:t>
      </w:r>
      <w:r>
        <w:rPr>
          <w:rStyle w:val="afa"/>
          <w:rFonts w:hint="cs"/>
          <w:rtl/>
        </w:rPr>
        <w:t xml:space="preserve"> </w:t>
      </w:r>
    </w:p>
    <w:p w14:paraId="7621BB5F" w14:textId="77777777" w:rsidR="000E7C04" w:rsidRDefault="000E7C04" w:rsidP="000E7C04">
      <w:pPr>
        <w:pStyle w:val="1"/>
        <w:rPr>
          <w:rtl/>
        </w:rPr>
      </w:pPr>
      <w:bookmarkStart w:id="869" w:name="_Toc77106996"/>
      <w:bookmarkEnd w:id="859"/>
      <w:r>
        <w:rPr>
          <w:rFonts w:hint="cs"/>
          <w:rtl/>
        </w:rPr>
        <w:t>דברי הגר"ח דבשלו לא חשיב מזיק וברה"ר הוא גירי דממונו</w:t>
      </w:r>
      <w:bookmarkEnd w:id="869"/>
    </w:p>
    <w:p w14:paraId="071E3289" w14:textId="77777777" w:rsidR="000E7C04" w:rsidRDefault="000E7C04" w:rsidP="000E7C04">
      <w:pPr>
        <w:pStyle w:val="a2"/>
      </w:pPr>
      <w:bookmarkStart w:id="870" w:name="_Toc77106997"/>
      <w:r>
        <w:rPr>
          <w:rFonts w:hint="cs"/>
          <w:rtl/>
        </w:rPr>
        <w:t>דברי הגר"ח דאי נטע אילן ברה"ר חייב מדין אדם המזיק אף דאינו ג"ד כיון שלא שמר ממונו</w:t>
      </w:r>
      <w:bookmarkEnd w:id="870"/>
    </w:p>
    <w:p w14:paraId="2C857189" w14:textId="77777777" w:rsidR="000E7C04" w:rsidRDefault="000E7C04" w:rsidP="0008214F">
      <w:pPr>
        <w:pStyle w:val="a"/>
        <w:rPr>
          <w:rtl/>
        </w:rPr>
      </w:pPr>
      <w:bookmarkStart w:id="871" w:name="_Ref69592606"/>
      <w:r>
        <w:rPr>
          <w:rFonts w:hint="cs"/>
          <w:rtl/>
        </w:rPr>
        <w:t>עוד כתב</w:t>
      </w:r>
      <w:r>
        <w:rPr>
          <w:rStyle w:val="af8"/>
          <w:rFonts w:hint="cs"/>
          <w:rtl/>
        </w:rPr>
        <w:t xml:space="preserve"> ה</w:t>
      </w:r>
      <w:r w:rsidRPr="001F5BFA">
        <w:rPr>
          <w:rStyle w:val="af8"/>
          <w:rtl/>
        </w:rPr>
        <w:t>ברכ"ש</w:t>
      </w:r>
      <w:r>
        <w:rPr>
          <w:rtl/>
        </w:rPr>
        <w:t xml:space="preserve"> </w:t>
      </w:r>
      <w:r w:rsidRPr="00384C9B">
        <w:rPr>
          <w:rStyle w:val="af6"/>
          <w:rFonts w:eastAsia="Guttman Hodes"/>
          <w:rtl/>
        </w:rPr>
        <w:t xml:space="preserve">(סי' י"ג א' ד"ה </w:t>
      </w:r>
      <w:r w:rsidRPr="00384C9B">
        <w:rPr>
          <w:rStyle w:val="af6"/>
          <w:rFonts w:eastAsia="Guttman Hodes" w:hint="cs"/>
          <w:rtl/>
        </w:rPr>
        <w:t>וראיתי</w:t>
      </w:r>
      <w:r w:rsidRPr="00384C9B">
        <w:rPr>
          <w:rStyle w:val="af6"/>
          <w:rFonts w:eastAsia="Guttman Hodes"/>
          <w:rtl/>
        </w:rPr>
        <w:t>)</w:t>
      </w:r>
      <w:r>
        <w:rPr>
          <w:rtl/>
        </w:rPr>
        <w:t xml:space="preserve"> </w:t>
      </w:r>
      <w:r>
        <w:rPr>
          <w:rFonts w:hint="cs"/>
          <w:rtl/>
        </w:rPr>
        <w:t xml:space="preserve">בשם </w:t>
      </w:r>
      <w:r w:rsidRPr="001F5BFA">
        <w:rPr>
          <w:rStyle w:val="af8"/>
          <w:rFonts w:hint="cs"/>
          <w:rtl/>
        </w:rPr>
        <w:t>הגר"ח</w:t>
      </w:r>
      <w:r>
        <w:rPr>
          <w:rFonts w:hint="cs"/>
          <w:rtl/>
        </w:rPr>
        <w:t xml:space="preserve"> דהנוטע אילן ברה"ר, והזיק את בורו של חבירו, דודאי שחייב מדין אדם המזיק, אף שאינו גירי דיליה, כיון שלא שמר את השורשים שלא יזיקו</w:t>
      </w:r>
      <w:bookmarkStart w:id="872" w:name="_Ref74907629"/>
      <w:r>
        <w:rPr>
          <w:rStyle w:val="af0"/>
          <w:rtl/>
        </w:rPr>
        <w:footnoteReference w:id="13"/>
      </w:r>
      <w:bookmarkEnd w:id="872"/>
      <w:r>
        <w:rPr>
          <w:rFonts w:hint="cs"/>
          <w:rtl/>
        </w:rPr>
        <w:t xml:space="preserve">, וביאר </w:t>
      </w:r>
      <w:r w:rsidRPr="001F5BFA">
        <w:rPr>
          <w:rStyle w:val="af8"/>
          <w:rFonts w:hint="cs"/>
          <w:rtl/>
        </w:rPr>
        <w:t xml:space="preserve">הברכ"ש </w:t>
      </w:r>
      <w:r>
        <w:rPr>
          <w:rFonts w:hint="cs"/>
          <w:rtl/>
        </w:rPr>
        <w:t xml:space="preserve">בשם </w:t>
      </w:r>
      <w:r w:rsidRPr="001F5BFA">
        <w:rPr>
          <w:rStyle w:val="af8"/>
          <w:rFonts w:hint="cs"/>
          <w:rtl/>
        </w:rPr>
        <w:t>הגר"ח</w:t>
      </w:r>
      <w:r>
        <w:rPr>
          <w:rFonts w:hint="cs"/>
          <w:rtl/>
        </w:rPr>
        <w:t xml:space="preserve"> דבנוטע ברה"ר א"צ לחייבו מדין גירי דיליה על מעשה הנטיעה הראשונה, אלא כל שלא שמר את השורשים, דינו כדאיתא בב"ק </w:t>
      </w:r>
      <w:r w:rsidRPr="00301C1A">
        <w:rPr>
          <w:rStyle w:val="af6"/>
          <w:rFonts w:eastAsia="Guttman Hodes" w:hint="cs"/>
          <w:rtl/>
        </w:rPr>
        <w:t>(יט:)</w:t>
      </w:r>
      <w:r>
        <w:rPr>
          <w:rFonts w:hint="cs"/>
          <w:rtl/>
        </w:rPr>
        <w:t xml:space="preserve"> דדליל שלא הצניעו, והוציאו</w:t>
      </w:r>
      <w:r w:rsidRPr="00BF599C">
        <w:rPr>
          <w:rFonts w:hint="cs"/>
          <w:rtl/>
        </w:rPr>
        <w:t xml:space="preserve"> </w:t>
      </w:r>
      <w:r>
        <w:rPr>
          <w:rFonts w:hint="cs"/>
          <w:rtl/>
        </w:rPr>
        <w:t>תרנגול של הפקר והזיק בו, דבעל הדליל חייב.</w:t>
      </w:r>
      <w:bookmarkEnd w:id="871"/>
    </w:p>
    <w:p w14:paraId="16615E5A" w14:textId="77777777" w:rsidR="000E7C04" w:rsidRPr="009F3CB0" w:rsidRDefault="000E7C04" w:rsidP="000E7C04">
      <w:pPr>
        <w:pStyle w:val="a2"/>
        <w:rPr>
          <w:rtl/>
        </w:rPr>
      </w:pPr>
    </w:p>
    <w:p w14:paraId="306D6469" w14:textId="77777777" w:rsidR="000E7C04" w:rsidRPr="00D576F0" w:rsidRDefault="000E7C04" w:rsidP="000E7C04">
      <w:pPr>
        <w:pStyle w:val="a2"/>
        <w:rPr>
          <w:rtl/>
        </w:rPr>
      </w:pPr>
      <w:bookmarkStart w:id="873" w:name="_Toc77106998"/>
      <w:r>
        <w:rPr>
          <w:rFonts w:hint="cs"/>
          <w:rtl/>
        </w:rPr>
        <w:lastRenderedPageBreak/>
        <w:t>דברי הגר"ח דבעושה ברשותו אפשר לחייבו רק על מעשה הסמיכה ולר"י דאין לו שם מזיק פטור</w:t>
      </w:r>
      <w:bookmarkEnd w:id="873"/>
    </w:p>
    <w:p w14:paraId="6FB1CF15" w14:textId="77777777" w:rsidR="000E7C04" w:rsidRDefault="000E7C04" w:rsidP="0008214F">
      <w:pPr>
        <w:pStyle w:val="a"/>
        <w:rPr>
          <w:rtl/>
        </w:rPr>
      </w:pPr>
      <w:r>
        <w:rPr>
          <w:rFonts w:hint="cs"/>
          <w:rtl/>
        </w:rPr>
        <w:t xml:space="preserve">אבל בעושה ברשותו וסומך לחבירו, כתב </w:t>
      </w:r>
      <w:r w:rsidRPr="00013D56">
        <w:rPr>
          <w:rStyle w:val="af8"/>
          <w:rFonts w:hint="cs"/>
          <w:rtl/>
        </w:rPr>
        <w:t>הברכ"ש</w:t>
      </w:r>
      <w:r>
        <w:rPr>
          <w:rFonts w:hint="cs"/>
          <w:rtl/>
        </w:rPr>
        <w:t xml:space="preserve"> בשם </w:t>
      </w:r>
      <w:r w:rsidRPr="00013D56">
        <w:rPr>
          <w:rStyle w:val="af8"/>
          <w:rFonts w:hint="cs"/>
          <w:rtl/>
        </w:rPr>
        <w:t>הגר"ח</w:t>
      </w:r>
      <w:r>
        <w:rPr>
          <w:rFonts w:hint="cs"/>
          <w:rtl/>
        </w:rPr>
        <w:t xml:space="preserve"> דכל מה שאפשר לחייבו, הוא רק מחמת מעשה הסמיכה הראשונה שסמך, ואף בגירי דיליה החיוב הוא על מעשה הסמיכה, אבל אם אין למעשה הסמיכה שם של מזיק, אין בו כל איסור, וזו כוונת ר"י דכשאינו גירי דיליה על הניזק להרחיק, כיון שאין למעשה הסמיכה שם של מזיק.</w:t>
      </w:r>
    </w:p>
    <w:p w14:paraId="136248A6" w14:textId="77777777" w:rsidR="000E7C04" w:rsidRPr="002E0DFA" w:rsidRDefault="000E7C04" w:rsidP="000E7C04">
      <w:pPr>
        <w:pStyle w:val="1"/>
        <w:rPr>
          <w:rtl/>
        </w:rPr>
      </w:pPr>
      <w:bookmarkStart w:id="874" w:name="_Toc77106999"/>
      <w:r>
        <w:rPr>
          <w:rFonts w:hint="cs"/>
          <w:rtl/>
        </w:rPr>
        <w:t>בי' הגרב"ב דבאש מעשה ההבערה נמשך ובאילן נגמר המעשה</w:t>
      </w:r>
      <w:bookmarkEnd w:id="874"/>
    </w:p>
    <w:p w14:paraId="3C89D110" w14:textId="77777777" w:rsidR="000E7C04" w:rsidRPr="00327698" w:rsidRDefault="000E7C04" w:rsidP="000E7C04">
      <w:pPr>
        <w:pStyle w:val="a2"/>
        <w:rPr>
          <w:rtl/>
        </w:rPr>
      </w:pPr>
      <w:bookmarkStart w:id="875" w:name="_Toc77107000"/>
      <w:r>
        <w:rPr>
          <w:rFonts w:hint="cs"/>
          <w:rtl/>
        </w:rPr>
        <w:t>בי' הגר"ח דבאש מעשה ההבערה נמשך כל הזמן אבל באילן אפשר לחייב רק במעשה הראשון</w:t>
      </w:r>
      <w:bookmarkEnd w:id="875"/>
      <w:r>
        <w:rPr>
          <w:rFonts w:hint="cs"/>
          <w:rtl/>
        </w:rPr>
        <w:t xml:space="preserve"> </w:t>
      </w:r>
    </w:p>
    <w:p w14:paraId="0E26149A" w14:textId="77777777" w:rsidR="000E7C04" w:rsidRDefault="000E7C04" w:rsidP="0008214F">
      <w:pPr>
        <w:pStyle w:val="a"/>
        <w:rPr>
          <w:rtl/>
        </w:rPr>
      </w:pPr>
      <w:r>
        <w:rPr>
          <w:rFonts w:hint="cs"/>
          <w:rtl/>
        </w:rPr>
        <w:t xml:space="preserve">והוסיף </w:t>
      </w:r>
      <w:r w:rsidRPr="00F007A4">
        <w:rPr>
          <w:rStyle w:val="af8"/>
          <w:rFonts w:hint="cs"/>
          <w:rtl/>
        </w:rPr>
        <w:t>בחו"ש הגרב"ב</w:t>
      </w:r>
      <w:r>
        <w:rPr>
          <w:rFonts w:hint="cs"/>
          <w:rtl/>
        </w:rPr>
        <w:t xml:space="preserve"> </w:t>
      </w:r>
      <w:r w:rsidRPr="009A504A">
        <w:rPr>
          <w:rStyle w:val="af6"/>
          <w:rFonts w:eastAsia="Guttman Hodes"/>
          <w:rtl/>
        </w:rPr>
        <w:t xml:space="preserve">(ח"א סי' ג' ד"ה </w:t>
      </w:r>
      <w:r w:rsidRPr="009A504A">
        <w:rPr>
          <w:rStyle w:val="af6"/>
          <w:rFonts w:eastAsia="Guttman Hodes" w:hint="cs"/>
          <w:rtl/>
        </w:rPr>
        <w:t>ו</w:t>
      </w:r>
      <w:r w:rsidRPr="009A504A">
        <w:rPr>
          <w:rStyle w:val="af6"/>
          <w:rFonts w:eastAsia="Guttman Hodes"/>
          <w:rtl/>
        </w:rPr>
        <w:t xml:space="preserve">הנה </w:t>
      </w:r>
      <w:r w:rsidRPr="009A504A">
        <w:rPr>
          <w:rStyle w:val="af6"/>
          <w:rFonts w:eastAsia="Guttman Hodes" w:hint="cs"/>
          <w:rtl/>
        </w:rPr>
        <w:t>אומר</w:t>
      </w:r>
      <w:r w:rsidRPr="009A504A">
        <w:rPr>
          <w:rStyle w:val="af6"/>
          <w:rFonts w:eastAsia="Guttman Hodes"/>
          <w:rtl/>
        </w:rPr>
        <w:t>)</w:t>
      </w:r>
      <w:r w:rsidRPr="009A504A">
        <w:rPr>
          <w:rStyle w:val="af6"/>
          <w:rFonts w:eastAsia="Guttman Hodes" w:hint="cs"/>
          <w:rtl/>
        </w:rPr>
        <w:t xml:space="preserve"> </w:t>
      </w:r>
      <w:r>
        <w:rPr>
          <w:rFonts w:hint="cs"/>
          <w:rtl/>
        </w:rPr>
        <w:t xml:space="preserve">בשם </w:t>
      </w:r>
      <w:r w:rsidRPr="00F007A4">
        <w:rPr>
          <w:rStyle w:val="af8"/>
          <w:rFonts w:hint="cs"/>
          <w:rtl/>
        </w:rPr>
        <w:t>הגר"ח</w:t>
      </w:r>
      <w:r>
        <w:rPr>
          <w:rFonts w:hint="cs"/>
          <w:rtl/>
        </w:rPr>
        <w:t xml:space="preserve"> דלא דמי לאש שהנזק נעשה לאחר מעשה ההבערה, כיון דהחיוב באש הוא על ההבערה, והאש הולכת ובוערת כל הזמן, ע"י רוח מצויה, ומעשה ההבערה נמשך תמיד, ואף בשעת ההיזק חשיב שעדיין נמשך מעשה ההבערה שהבעיר בתחילה, אבל בנטיעת האילן אין המעשה שלו נמשך אח"כ, וא"כ כ"מ שאפש"ל שהוא מזיק אחר שגדלו השורשים, היינו מחמת המעשה שעשה בתחילה כשנטע את האילן, וס"ל לר"י דאי"ז שייך לדין נזקי גופו כלל, כיון שהמעשה שלו כבר נגמר, וע"ע במה שביאר </w:t>
      </w:r>
      <w:r w:rsidRPr="00C51CC4">
        <w:rPr>
          <w:rStyle w:val="af8"/>
          <w:rFonts w:hint="cs"/>
          <w:rtl/>
        </w:rPr>
        <w:t>הברכ"ש</w:t>
      </w:r>
      <w:r>
        <w:rPr>
          <w:rFonts w:hint="cs"/>
          <w:rtl/>
        </w:rPr>
        <w:t xml:space="preserve"> </w:t>
      </w:r>
      <w:r w:rsidRPr="002424D4">
        <w:rPr>
          <w:rStyle w:val="af6"/>
          <w:rFonts w:eastAsia="Guttman Hodes" w:hint="cs"/>
          <w:rtl/>
        </w:rPr>
        <w:t>(סי' י"ח או' ג' ד"ה והרי</w:t>
      </w:r>
      <w:r>
        <w:rPr>
          <w:rStyle w:val="af6"/>
          <w:rFonts w:eastAsia="Guttman Hodes" w:hint="cs"/>
          <w:rtl/>
        </w:rPr>
        <w:t>, הובא בסימן ג' אות ס"ב)</w:t>
      </w:r>
      <w:r>
        <w:rPr>
          <w:rFonts w:hint="cs"/>
          <w:rtl/>
        </w:rPr>
        <w:t xml:space="preserve"> בחילוק בין מזיק דאש לסמיכת אילן לבור, לענין חיוב התשלומין. </w:t>
      </w:r>
    </w:p>
    <w:p w14:paraId="65F11DDA" w14:textId="77777777" w:rsidR="000E7C04" w:rsidRPr="004C2D8A" w:rsidRDefault="000E7C04" w:rsidP="000E7C04">
      <w:pPr>
        <w:pStyle w:val="1"/>
        <w:rPr>
          <w:rtl/>
        </w:rPr>
      </w:pPr>
      <w:bookmarkStart w:id="876" w:name="_Toc77107001"/>
      <w:r>
        <w:rPr>
          <w:rFonts w:hint="cs"/>
          <w:rtl/>
        </w:rPr>
        <w:t>הוכחת הברכ"ש מהרמב"ן דלר"י אין לסמיכה שם של מזיק</w:t>
      </w:r>
      <w:bookmarkEnd w:id="876"/>
    </w:p>
    <w:p w14:paraId="6E132017" w14:textId="77777777" w:rsidR="000E7C04" w:rsidRPr="009A504A" w:rsidRDefault="000E7C04" w:rsidP="000E7C04">
      <w:pPr>
        <w:pStyle w:val="a2"/>
        <w:rPr>
          <w:rtl/>
        </w:rPr>
      </w:pPr>
      <w:bookmarkStart w:id="877" w:name="_Toc77107002"/>
      <w:r>
        <w:rPr>
          <w:rFonts w:hint="cs"/>
          <w:rtl/>
        </w:rPr>
        <w:t>דברי הברכ"ש דמוכח ברמב"ן דלר"י כשאינו ג"ד חשיב גרמא דעושה ברשותו ולא חשיב מזיק</w:t>
      </w:r>
      <w:bookmarkEnd w:id="877"/>
    </w:p>
    <w:p w14:paraId="6EC301C5" w14:textId="31641816" w:rsidR="000E7C04" w:rsidRDefault="000E7C04" w:rsidP="0008214F">
      <w:pPr>
        <w:pStyle w:val="a"/>
        <w:rPr>
          <w:rtl/>
        </w:rPr>
      </w:pPr>
      <w:r>
        <w:rPr>
          <w:rFonts w:hint="cs"/>
          <w:rtl/>
        </w:rPr>
        <w:t xml:space="preserve">וכתב </w:t>
      </w:r>
      <w:r>
        <w:rPr>
          <w:rStyle w:val="af8"/>
          <w:rFonts w:hint="cs"/>
          <w:rtl/>
        </w:rPr>
        <w:t>ב</w:t>
      </w:r>
      <w:r w:rsidRPr="00F007A4">
        <w:rPr>
          <w:rStyle w:val="af8"/>
          <w:rFonts w:hint="cs"/>
          <w:rtl/>
        </w:rPr>
        <w:t>ברכ"ש</w:t>
      </w:r>
      <w:r>
        <w:rPr>
          <w:rFonts w:hint="cs"/>
          <w:rtl/>
        </w:rPr>
        <w:t xml:space="preserve"> </w:t>
      </w:r>
      <w:r w:rsidRPr="00C44A0E">
        <w:rPr>
          <w:rStyle w:val="af6"/>
          <w:rFonts w:eastAsia="Guttman Hodes" w:hint="cs"/>
          <w:rtl/>
        </w:rPr>
        <w:t>(סי' י"ד או' ה' ד"ה ודע)</w:t>
      </w:r>
      <w:r>
        <w:rPr>
          <w:rFonts w:hint="cs"/>
          <w:rtl/>
        </w:rPr>
        <w:t xml:space="preserve"> </w:t>
      </w:r>
      <w:r>
        <w:rPr>
          <w:rStyle w:val="af8"/>
          <w:rFonts w:hint="cs"/>
          <w:rtl/>
        </w:rPr>
        <w:t>ו</w:t>
      </w:r>
      <w:r w:rsidRPr="00C44A0E">
        <w:rPr>
          <w:rStyle w:val="af8"/>
          <w:rtl/>
        </w:rPr>
        <w:t xml:space="preserve">בחו"ש </w:t>
      </w:r>
      <w:r w:rsidRPr="00D032CB">
        <w:rPr>
          <w:rStyle w:val="af8"/>
          <w:rtl/>
        </w:rPr>
        <w:t>הגרב"ב</w:t>
      </w:r>
      <w:r>
        <w:rPr>
          <w:rtl/>
        </w:rPr>
        <w:t xml:space="preserve"> </w:t>
      </w:r>
      <w:r w:rsidRPr="00C44A0E">
        <w:rPr>
          <w:rStyle w:val="af6"/>
          <w:rFonts w:eastAsia="Guttman Hodes"/>
          <w:rtl/>
        </w:rPr>
        <w:t>(ח"א סי' ג' ד"ה</w:t>
      </w:r>
      <w:r w:rsidRPr="00C44A0E">
        <w:rPr>
          <w:rStyle w:val="af6"/>
          <w:rFonts w:eastAsia="Guttman Hodes" w:hint="cs"/>
          <w:rtl/>
        </w:rPr>
        <w:t xml:space="preserve"> חזינן)</w:t>
      </w:r>
      <w:r>
        <w:rPr>
          <w:rFonts w:hint="cs"/>
          <w:rtl/>
        </w:rPr>
        <w:t xml:space="preserve"> דכביאור </w:t>
      </w:r>
      <w:r w:rsidRPr="00F007A4">
        <w:rPr>
          <w:rStyle w:val="af8"/>
          <w:rFonts w:hint="cs"/>
          <w:rtl/>
        </w:rPr>
        <w:t>הגר"ח</w:t>
      </w:r>
      <w:r>
        <w:rPr>
          <w:rFonts w:hint="cs"/>
          <w:rtl/>
        </w:rPr>
        <w:t xml:space="preserve"> </w:t>
      </w:r>
      <w:r w:rsidRPr="00C44A0E">
        <w:rPr>
          <w:rStyle w:val="af6"/>
          <w:rFonts w:eastAsia="Guttman Hodes" w:hint="cs"/>
          <w:rtl/>
        </w:rPr>
        <w:t xml:space="preserve">(עי' אות </w:t>
      </w:r>
      <w:r w:rsidRPr="00C44A0E">
        <w:rPr>
          <w:rStyle w:val="af6"/>
          <w:rFonts w:eastAsia="Guttman Hodes"/>
          <w:rtl/>
        </w:rPr>
        <w:fldChar w:fldCharType="begin"/>
      </w:r>
      <w:r w:rsidRPr="00C44A0E">
        <w:rPr>
          <w:rStyle w:val="af6"/>
          <w:rFonts w:eastAsia="Guttman Hodes"/>
          <w:rtl/>
        </w:rPr>
        <w:instrText xml:space="preserve"> </w:instrText>
      </w:r>
      <w:r w:rsidRPr="00C44A0E">
        <w:rPr>
          <w:rStyle w:val="af6"/>
          <w:rFonts w:eastAsia="Guttman Hodes" w:hint="cs"/>
        </w:rPr>
        <w:instrText>REF</w:instrText>
      </w:r>
      <w:r w:rsidRPr="00C44A0E">
        <w:rPr>
          <w:rStyle w:val="af6"/>
          <w:rFonts w:eastAsia="Guttman Hodes" w:hint="cs"/>
          <w:rtl/>
        </w:rPr>
        <w:instrText xml:space="preserve"> _</w:instrText>
      </w:r>
      <w:r w:rsidRPr="00C44A0E">
        <w:rPr>
          <w:rStyle w:val="af6"/>
          <w:rFonts w:eastAsia="Guttman Hodes" w:hint="cs"/>
        </w:rPr>
        <w:instrText>Ref68000984 \r \h</w:instrText>
      </w:r>
      <w:r w:rsidRPr="00C44A0E">
        <w:rPr>
          <w:rStyle w:val="af6"/>
          <w:rFonts w:eastAsia="Guttman Hodes"/>
          <w:rtl/>
        </w:rPr>
        <w:instrText xml:space="preserve">  \* </w:instrText>
      </w:r>
      <w:r w:rsidRPr="00C44A0E">
        <w:rPr>
          <w:rStyle w:val="af6"/>
          <w:rFonts w:eastAsia="Guttman Hodes"/>
        </w:rPr>
        <w:instrText>MERGEFORMAT</w:instrText>
      </w:r>
      <w:r w:rsidRPr="00C44A0E">
        <w:rPr>
          <w:rStyle w:val="af6"/>
          <w:rFonts w:eastAsia="Guttman Hodes"/>
          <w:rtl/>
        </w:rPr>
        <w:instrText xml:space="preserve"> </w:instrText>
      </w:r>
      <w:r w:rsidRPr="00C44A0E">
        <w:rPr>
          <w:rStyle w:val="af6"/>
          <w:rFonts w:eastAsia="Guttman Hodes"/>
          <w:rtl/>
        </w:rPr>
      </w:r>
      <w:r w:rsidRPr="00C44A0E">
        <w:rPr>
          <w:rStyle w:val="af6"/>
          <w:rFonts w:eastAsia="Guttman Hodes"/>
          <w:rtl/>
        </w:rPr>
        <w:fldChar w:fldCharType="separate"/>
      </w:r>
      <w:r w:rsidR="00AA5F53">
        <w:rPr>
          <w:rStyle w:val="af6"/>
          <w:rFonts w:eastAsia="Guttman Hodes"/>
          <w:cs/>
        </w:rPr>
        <w:t>‎</w:t>
      </w:r>
      <w:r w:rsidR="00AA5F53">
        <w:rPr>
          <w:rStyle w:val="af6"/>
          <w:rFonts w:eastAsia="Guttman Hodes"/>
          <w:rtl/>
        </w:rPr>
        <w:t>סט)</w:t>
      </w:r>
      <w:r w:rsidRPr="00C44A0E">
        <w:rPr>
          <w:rStyle w:val="af6"/>
          <w:rFonts w:eastAsia="Guttman Hodes"/>
          <w:rtl/>
        </w:rPr>
        <w:fldChar w:fldCharType="end"/>
      </w:r>
      <w:r>
        <w:rPr>
          <w:rFonts w:hint="cs"/>
          <w:rtl/>
        </w:rPr>
        <w:t xml:space="preserve"> דלר"י בהרחקת נזיקין אין כל איסור ואין לו שם של מזיק, כן מוכח מדברי </w:t>
      </w:r>
      <w:r w:rsidRPr="00F007A4">
        <w:rPr>
          <w:rStyle w:val="af8"/>
          <w:rFonts w:hint="cs"/>
          <w:rtl/>
        </w:rPr>
        <w:t>הרמב"</w:t>
      </w:r>
      <w:r>
        <w:rPr>
          <w:rFonts w:hint="cs"/>
          <w:rtl/>
        </w:rPr>
        <w:t xml:space="preserve">ן </w:t>
      </w:r>
      <w:r w:rsidRPr="00F007A4">
        <w:rPr>
          <w:rStyle w:val="af8"/>
          <w:rFonts w:hint="cs"/>
          <w:rtl/>
        </w:rPr>
        <w:t>בדינא דגרמי</w:t>
      </w:r>
      <w:r>
        <w:rPr>
          <w:rFonts w:hint="cs"/>
          <w:rtl/>
        </w:rPr>
        <w:t xml:space="preserve"> </w:t>
      </w:r>
      <w:r w:rsidRPr="0050156E">
        <w:rPr>
          <w:rStyle w:val="af6"/>
          <w:rFonts w:eastAsia="Guttman Hodes" w:hint="cs"/>
          <w:rtl/>
        </w:rPr>
        <w:t>(ד"ה ומעתה</w:t>
      </w:r>
      <w:r>
        <w:rPr>
          <w:rStyle w:val="af6"/>
          <w:rFonts w:eastAsia="Guttman Hodes" w:hint="cs"/>
          <w:rtl/>
        </w:rPr>
        <w:t>)</w:t>
      </w:r>
      <w:r>
        <w:rPr>
          <w:rFonts w:hint="cs"/>
          <w:rtl/>
        </w:rPr>
        <w:t xml:space="preserve"> דכתב דבגרמא שאינו גירי דיליה אעפ"י שהוא גורם להפסד, מ"מ פטור ומותר, כדקיי"ל כר"י דזה חופר בתוך שלו וזה נוטע בתוך שלו, </w:t>
      </w:r>
      <w:r>
        <w:rPr>
          <w:rStyle w:val="afa"/>
          <w:rFonts w:hint="cs"/>
          <w:rtl/>
        </w:rPr>
        <w:t xml:space="preserve">[עי' בדברי </w:t>
      </w:r>
      <w:r w:rsidRPr="00C81A38">
        <w:rPr>
          <w:rStyle w:val="affa"/>
          <w:rFonts w:hint="cs"/>
          <w:rtl/>
        </w:rPr>
        <w:t>ה</w:t>
      </w:r>
      <w:r>
        <w:rPr>
          <w:rStyle w:val="affa"/>
          <w:rFonts w:hint="cs"/>
          <w:rtl/>
        </w:rPr>
        <w:t>רמב"ן</w:t>
      </w:r>
      <w:r>
        <w:rPr>
          <w:rStyle w:val="afa"/>
          <w:rFonts w:hint="cs"/>
          <w:rtl/>
        </w:rPr>
        <w:t xml:space="preserve"> </w:t>
      </w:r>
      <w:r w:rsidRPr="00FA63FB">
        <w:rPr>
          <w:rStyle w:val="aff6"/>
          <w:rFonts w:hint="cs"/>
          <w:rtl/>
        </w:rPr>
        <w:t>(הובא בסימן ג' אות ג')</w:t>
      </w:r>
      <w:r>
        <w:rPr>
          <w:rStyle w:val="afa"/>
          <w:rFonts w:hint="cs"/>
          <w:rtl/>
        </w:rPr>
        <w:t xml:space="preserve"> בדין תשלומין בהרחקת נזיקין], </w:t>
      </w:r>
      <w:r>
        <w:rPr>
          <w:rFonts w:hint="cs"/>
          <w:rtl/>
        </w:rPr>
        <w:t xml:space="preserve">וכתב </w:t>
      </w:r>
      <w:r w:rsidRPr="00F007A4">
        <w:rPr>
          <w:rStyle w:val="af8"/>
          <w:rFonts w:hint="cs"/>
          <w:rtl/>
        </w:rPr>
        <w:t>הברכ"ש</w:t>
      </w:r>
      <w:r>
        <w:rPr>
          <w:rFonts w:hint="cs"/>
          <w:rtl/>
        </w:rPr>
        <w:t xml:space="preserve"> דמוכח מדברי </w:t>
      </w:r>
      <w:r w:rsidRPr="00F007A4">
        <w:rPr>
          <w:rStyle w:val="af8"/>
          <w:rFonts w:hint="cs"/>
          <w:rtl/>
        </w:rPr>
        <w:t>הרמב"ן</w:t>
      </w:r>
      <w:r>
        <w:rPr>
          <w:rFonts w:hint="cs"/>
          <w:rtl/>
        </w:rPr>
        <w:t xml:space="preserve"> דעיקר טעמא דר"י הוא דחשיב גרמא, כיון שלא עשה מעשה שמזיק בידים, לכן במקום שאינו גירי דיליה, מותר לו לכתחילה לסמוך, כיון דהמעשה שסמך הוא גרמא בעלמא, ואינו כמעשה מזיק, דעושה כן ברשותו, וממילא הנזק שבא אח"כ הוא כנולד, ועל הניזק להרחיק ולא על המזיק, ולכן גם אינו חייב לשלם אם הזיק, דאין כאן מעשה מזיק כלל</w:t>
      </w:r>
      <w:r>
        <w:rPr>
          <w:rStyle w:val="af0"/>
          <w:rtl/>
        </w:rPr>
        <w:footnoteReference w:id="14"/>
      </w:r>
      <w:r>
        <w:rPr>
          <w:rFonts w:hint="cs"/>
          <w:rtl/>
        </w:rPr>
        <w:t>.</w:t>
      </w:r>
    </w:p>
    <w:p w14:paraId="4A27E6AA" w14:textId="77777777" w:rsidR="000E7C04" w:rsidRPr="004C2D8A" w:rsidRDefault="000E7C04" w:rsidP="000E7C04">
      <w:pPr>
        <w:pStyle w:val="1"/>
      </w:pPr>
      <w:bookmarkStart w:id="878" w:name="_Toc77107003"/>
      <w:r>
        <w:rPr>
          <w:rFonts w:hint="cs"/>
          <w:rtl/>
        </w:rPr>
        <w:t>דברי הגרב"ב דנח' ר"י ורבנן אי חשיב אדם המזיק</w:t>
      </w:r>
      <w:bookmarkEnd w:id="878"/>
    </w:p>
    <w:p w14:paraId="77C8EA96" w14:textId="77777777" w:rsidR="000E7C04" w:rsidRDefault="000E7C04" w:rsidP="000E7C04">
      <w:pPr>
        <w:pStyle w:val="a2"/>
      </w:pPr>
      <w:bookmarkStart w:id="879" w:name="_Toc77107004"/>
      <w:r>
        <w:rPr>
          <w:rFonts w:hint="cs"/>
          <w:rtl/>
        </w:rPr>
        <w:t>דברי הגרב"ב דלפי ביאור הגר"ח נח' ר"י ורבנן אי הרחקת נזיקין בכלל אדם המזיק דמועד לעולם</w:t>
      </w:r>
      <w:bookmarkEnd w:id="879"/>
      <w:r>
        <w:rPr>
          <w:rFonts w:hint="cs"/>
          <w:rtl/>
        </w:rPr>
        <w:t xml:space="preserve"> </w:t>
      </w:r>
    </w:p>
    <w:p w14:paraId="71DC6CBB" w14:textId="3B4EE08A" w:rsidR="000E7C04" w:rsidRDefault="000E7C04" w:rsidP="0008214F">
      <w:pPr>
        <w:pStyle w:val="a"/>
        <w:rPr>
          <w:rtl/>
        </w:rPr>
      </w:pPr>
      <w:bookmarkStart w:id="880" w:name="_Ref69593288"/>
      <w:r>
        <w:rPr>
          <w:rFonts w:hint="cs"/>
          <w:rtl/>
        </w:rPr>
        <w:t xml:space="preserve">וכתב </w:t>
      </w:r>
      <w:r w:rsidRPr="00D032CB">
        <w:rPr>
          <w:rStyle w:val="af8"/>
          <w:rFonts w:hint="cs"/>
          <w:rtl/>
        </w:rPr>
        <w:t>בחו"ש הגרב"ב</w:t>
      </w:r>
      <w:r>
        <w:rPr>
          <w:rFonts w:hint="cs"/>
          <w:rtl/>
        </w:rPr>
        <w:t xml:space="preserve"> </w:t>
      </w:r>
      <w:r w:rsidRPr="00C44A0E">
        <w:rPr>
          <w:rStyle w:val="af6"/>
          <w:rFonts w:eastAsia="Guttman Hodes"/>
          <w:rtl/>
        </w:rPr>
        <w:t>(ח"א סי' ג' ד"ה</w:t>
      </w:r>
      <w:r w:rsidRPr="00C44A0E">
        <w:rPr>
          <w:rStyle w:val="af6"/>
          <w:rFonts w:eastAsia="Guttman Hodes" w:hint="cs"/>
          <w:rtl/>
        </w:rPr>
        <w:t xml:space="preserve"> חזינן)</w:t>
      </w:r>
      <w:r>
        <w:rPr>
          <w:rFonts w:hint="cs"/>
          <w:rtl/>
        </w:rPr>
        <w:t xml:space="preserve"> דלפי"ז פלוגתת ר"י ורבנן היא אמאי הרחקת נזיקין אינה בכלל אדם המזיק, שהוא מועד לעולם, ועי' במ"ש </w:t>
      </w:r>
      <w:r w:rsidRPr="00CD2E2A">
        <w:rPr>
          <w:rStyle w:val="af8"/>
          <w:rFonts w:hint="cs"/>
          <w:rtl/>
        </w:rPr>
        <w:t>בשיעורי הגר"ח</w:t>
      </w:r>
      <w:r>
        <w:rPr>
          <w:rStyle w:val="af8"/>
          <w:rFonts w:hint="cs"/>
          <w:rtl/>
        </w:rPr>
        <w:t xml:space="preserve"> לב"ב</w:t>
      </w:r>
      <w:r>
        <w:rPr>
          <w:rFonts w:hint="cs"/>
          <w:rtl/>
        </w:rPr>
        <w:t xml:space="preserve"> </w:t>
      </w:r>
      <w:r w:rsidRPr="00CD2E2A">
        <w:rPr>
          <w:rStyle w:val="af6"/>
          <w:rFonts w:eastAsia="Guttman Hodes" w:hint="cs"/>
          <w:rtl/>
        </w:rPr>
        <w:t xml:space="preserve">(עי' אות </w:t>
      </w:r>
      <w:r w:rsidRPr="00CD2E2A">
        <w:rPr>
          <w:rStyle w:val="af6"/>
          <w:rFonts w:eastAsia="Guttman Hodes"/>
          <w:rtl/>
        </w:rPr>
        <w:fldChar w:fldCharType="begin"/>
      </w:r>
      <w:r w:rsidRPr="00CD2E2A">
        <w:rPr>
          <w:rStyle w:val="af6"/>
          <w:rFonts w:eastAsia="Guttman Hodes"/>
          <w:rtl/>
        </w:rPr>
        <w:instrText xml:space="preserve"> </w:instrText>
      </w:r>
      <w:r w:rsidRPr="00CD2E2A">
        <w:rPr>
          <w:rStyle w:val="af6"/>
          <w:rFonts w:eastAsia="Guttman Hodes" w:hint="cs"/>
        </w:rPr>
        <w:instrText>REF</w:instrText>
      </w:r>
      <w:r w:rsidRPr="00CD2E2A">
        <w:rPr>
          <w:rStyle w:val="af6"/>
          <w:rFonts w:eastAsia="Guttman Hodes" w:hint="cs"/>
          <w:rtl/>
        </w:rPr>
        <w:instrText xml:space="preserve"> _</w:instrText>
      </w:r>
      <w:r w:rsidRPr="00CD2E2A">
        <w:rPr>
          <w:rStyle w:val="af6"/>
          <w:rFonts w:eastAsia="Guttman Hodes" w:hint="cs"/>
        </w:rPr>
        <w:instrText>Ref69593247 \r \h</w:instrText>
      </w:r>
      <w:r w:rsidRPr="00CD2E2A">
        <w:rPr>
          <w:rStyle w:val="af6"/>
          <w:rFonts w:eastAsia="Guttman Hodes"/>
          <w:rtl/>
        </w:rPr>
        <w:instrText xml:space="preserve"> </w:instrText>
      </w:r>
      <w:r w:rsidRPr="00CD2E2A">
        <w:rPr>
          <w:rStyle w:val="af6"/>
          <w:rFonts w:eastAsia="Guttman Hodes"/>
          <w:rtl/>
        </w:rPr>
      </w:r>
      <w:r w:rsidRPr="00CD2E2A">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sidRPr="00CD2E2A">
        <w:rPr>
          <w:rStyle w:val="af6"/>
          <w:rFonts w:eastAsia="Guttman Hodes"/>
          <w:rtl/>
        </w:rPr>
        <w:fldChar w:fldCharType="end"/>
      </w:r>
      <w:r>
        <w:rPr>
          <w:rFonts w:hint="cs"/>
          <w:rtl/>
        </w:rPr>
        <w:t>.</w:t>
      </w:r>
      <w:bookmarkEnd w:id="880"/>
      <w:r w:rsidRPr="00A07BB9">
        <w:rPr>
          <w:rStyle w:val="afa"/>
          <w:rFonts w:hint="cs"/>
          <w:rtl/>
        </w:rPr>
        <w:t xml:space="preserve"> </w:t>
      </w:r>
      <w:r w:rsidRPr="00B20994">
        <w:rPr>
          <w:rStyle w:val="afa"/>
          <w:rFonts w:hint="cs"/>
          <w:rtl/>
        </w:rPr>
        <w:t xml:space="preserve">[ועי' במ"ש </w:t>
      </w:r>
      <w:r w:rsidRPr="00B20994">
        <w:rPr>
          <w:rStyle w:val="affa"/>
          <w:rFonts w:hint="cs"/>
          <w:rtl/>
        </w:rPr>
        <w:t>בחו"ש הגרב"ב</w:t>
      </w:r>
      <w:r w:rsidRPr="00B20994">
        <w:rPr>
          <w:rStyle w:val="afa"/>
          <w:rFonts w:hint="cs"/>
          <w:rtl/>
        </w:rPr>
        <w:t xml:space="preserve"> </w:t>
      </w:r>
      <w:r w:rsidRPr="00020A5E">
        <w:rPr>
          <w:rStyle w:val="aff6"/>
          <w:rFonts w:hint="cs"/>
          <w:rtl/>
        </w:rPr>
        <w:t xml:space="preserve">(עי' אות </w:t>
      </w:r>
      <w:r w:rsidRPr="00020A5E">
        <w:rPr>
          <w:rStyle w:val="aff6"/>
          <w:rtl/>
        </w:rPr>
        <w:fldChar w:fldCharType="begin"/>
      </w:r>
      <w:r w:rsidRPr="00020A5E">
        <w:rPr>
          <w:rStyle w:val="aff6"/>
          <w:rtl/>
        </w:rPr>
        <w:instrText xml:space="preserve"> </w:instrText>
      </w:r>
      <w:r w:rsidRPr="00020A5E">
        <w:rPr>
          <w:rStyle w:val="aff6"/>
          <w:rFonts w:hint="cs"/>
        </w:rPr>
        <w:instrText>REF</w:instrText>
      </w:r>
      <w:r w:rsidRPr="00020A5E">
        <w:rPr>
          <w:rStyle w:val="aff6"/>
          <w:rFonts w:hint="cs"/>
          <w:rtl/>
        </w:rPr>
        <w:instrText xml:space="preserve"> _</w:instrText>
      </w:r>
      <w:r w:rsidRPr="00020A5E">
        <w:rPr>
          <w:rStyle w:val="aff6"/>
          <w:rFonts w:hint="cs"/>
        </w:rPr>
        <w:instrText>Ref68191122 \r \h</w:instrText>
      </w:r>
      <w:r w:rsidRPr="00020A5E">
        <w:rPr>
          <w:rStyle w:val="aff6"/>
          <w:rtl/>
        </w:rPr>
        <w:instrText xml:space="preserve"> </w:instrText>
      </w:r>
      <w:r w:rsidRPr="00020A5E">
        <w:rPr>
          <w:rStyle w:val="aff6"/>
          <w:rtl/>
        </w:rPr>
      </w:r>
      <w:r w:rsidRPr="00020A5E">
        <w:rPr>
          <w:rStyle w:val="aff6"/>
          <w:rtl/>
        </w:rPr>
        <w:fldChar w:fldCharType="separate"/>
      </w:r>
      <w:r w:rsidR="00AA5F53">
        <w:rPr>
          <w:rStyle w:val="aff6"/>
          <w:cs/>
        </w:rPr>
        <w:t>‎</w:t>
      </w:r>
      <w:r w:rsidR="00AA5F53">
        <w:rPr>
          <w:rStyle w:val="aff6"/>
          <w:rtl/>
        </w:rPr>
        <w:t>קכה)</w:t>
      </w:r>
      <w:r w:rsidRPr="00020A5E">
        <w:rPr>
          <w:rStyle w:val="aff6"/>
          <w:rtl/>
        </w:rPr>
        <w:fldChar w:fldCharType="end"/>
      </w:r>
      <w:r w:rsidRPr="00B20994">
        <w:rPr>
          <w:rStyle w:val="afa"/>
          <w:rFonts w:hint="cs"/>
          <w:rtl/>
        </w:rPr>
        <w:t xml:space="preserve"> דלדברי </w:t>
      </w:r>
      <w:r w:rsidRPr="00B20994">
        <w:rPr>
          <w:rStyle w:val="affa"/>
          <w:rFonts w:hint="cs"/>
          <w:rtl/>
        </w:rPr>
        <w:t>האבאה"ז</w:t>
      </w:r>
      <w:r w:rsidRPr="00B20994">
        <w:rPr>
          <w:rStyle w:val="afa"/>
          <w:rFonts w:hint="cs"/>
          <w:rtl/>
        </w:rPr>
        <w:t xml:space="preserve"> </w:t>
      </w:r>
      <w:r w:rsidRPr="00020A5E">
        <w:rPr>
          <w:rStyle w:val="aff6"/>
          <w:rFonts w:hint="cs"/>
          <w:rtl/>
        </w:rPr>
        <w:t xml:space="preserve">(עי' אות </w:t>
      </w:r>
      <w:r w:rsidRPr="00020A5E">
        <w:rPr>
          <w:rStyle w:val="aff6"/>
          <w:rtl/>
        </w:rPr>
        <w:fldChar w:fldCharType="begin"/>
      </w:r>
      <w:r w:rsidRPr="00020A5E">
        <w:rPr>
          <w:rStyle w:val="aff6"/>
          <w:rtl/>
        </w:rPr>
        <w:instrText xml:space="preserve"> </w:instrText>
      </w:r>
      <w:r w:rsidRPr="00020A5E">
        <w:rPr>
          <w:rStyle w:val="aff6"/>
          <w:rFonts w:hint="cs"/>
        </w:rPr>
        <w:instrText>REF</w:instrText>
      </w:r>
      <w:r w:rsidRPr="00020A5E">
        <w:rPr>
          <w:rStyle w:val="aff6"/>
          <w:rFonts w:hint="cs"/>
          <w:rtl/>
        </w:rPr>
        <w:instrText xml:space="preserve"> _</w:instrText>
      </w:r>
      <w:r w:rsidRPr="00020A5E">
        <w:rPr>
          <w:rStyle w:val="aff6"/>
          <w:rFonts w:hint="cs"/>
        </w:rPr>
        <w:instrText>Ref68190348 \r \h</w:instrText>
      </w:r>
      <w:r w:rsidRPr="00020A5E">
        <w:rPr>
          <w:rStyle w:val="aff6"/>
          <w:rtl/>
        </w:rPr>
        <w:instrText xml:space="preserve"> </w:instrText>
      </w:r>
      <w:r w:rsidRPr="00020A5E">
        <w:rPr>
          <w:rStyle w:val="aff6"/>
          <w:rtl/>
        </w:rPr>
      </w:r>
      <w:r w:rsidRPr="00020A5E">
        <w:rPr>
          <w:rStyle w:val="aff6"/>
          <w:rtl/>
        </w:rPr>
        <w:fldChar w:fldCharType="separate"/>
      </w:r>
      <w:r w:rsidR="00AA5F53">
        <w:rPr>
          <w:rStyle w:val="aff6"/>
          <w:cs/>
        </w:rPr>
        <w:t>‎</w:t>
      </w:r>
      <w:r w:rsidR="00AA5F53">
        <w:rPr>
          <w:rStyle w:val="aff6"/>
          <w:rtl/>
        </w:rPr>
        <w:t>קכ)</w:t>
      </w:r>
      <w:r w:rsidRPr="00020A5E">
        <w:rPr>
          <w:rStyle w:val="aff6"/>
          <w:rtl/>
        </w:rPr>
        <w:fldChar w:fldCharType="end"/>
      </w:r>
      <w:r w:rsidRPr="00B20994">
        <w:rPr>
          <w:rStyle w:val="afa"/>
          <w:rFonts w:hint="cs"/>
          <w:rtl/>
        </w:rPr>
        <w:t xml:space="preserve"> חיוב ההרחקה הוא מדיני שכנים, ולא מדין אדם המזיק].</w:t>
      </w:r>
      <w:r>
        <w:rPr>
          <w:rFonts w:hint="cs"/>
          <w:rtl/>
        </w:rPr>
        <w:t xml:space="preserve"> </w:t>
      </w:r>
    </w:p>
    <w:p w14:paraId="30444609" w14:textId="77777777" w:rsidR="000E7C04" w:rsidRDefault="000E7C04" w:rsidP="000E7C04">
      <w:pPr>
        <w:pStyle w:val="1"/>
        <w:rPr>
          <w:rtl/>
        </w:rPr>
      </w:pPr>
      <w:bookmarkStart w:id="881" w:name="_Toc77107005"/>
      <w:r>
        <w:rPr>
          <w:rFonts w:hint="cs"/>
          <w:rtl/>
        </w:rPr>
        <w:t>בי' הברכ"ש בריב"ש דהאיסור בסמיכה הוא רק כשנחשב מזיק</w:t>
      </w:r>
      <w:bookmarkEnd w:id="881"/>
    </w:p>
    <w:p w14:paraId="463F83BD" w14:textId="77777777" w:rsidR="000E7C04" w:rsidRPr="00CE30B9" w:rsidRDefault="000E7C04" w:rsidP="000E7C04">
      <w:pPr>
        <w:pStyle w:val="a2"/>
        <w:rPr>
          <w:rtl/>
        </w:rPr>
      </w:pPr>
      <w:bookmarkStart w:id="882" w:name="_Toc77107006"/>
      <w:r>
        <w:rPr>
          <w:rFonts w:hint="cs"/>
          <w:rtl/>
        </w:rPr>
        <w:t>דברי הברכ"ש דמוכח בריב"ש דהאיסור הוא במעשה הסמיכה אבל בסמך בהיתר אינו מזיק</w:t>
      </w:r>
      <w:bookmarkEnd w:id="882"/>
    </w:p>
    <w:p w14:paraId="0DADB38B" w14:textId="5E981788" w:rsidR="000E7C04" w:rsidRDefault="000E7C04" w:rsidP="0008214F">
      <w:pPr>
        <w:pStyle w:val="a"/>
        <w:rPr>
          <w:rtl/>
        </w:rPr>
      </w:pPr>
      <w:bookmarkStart w:id="883" w:name="_Ref67992408"/>
      <w:r>
        <w:rPr>
          <w:rFonts w:hint="cs"/>
          <w:rtl/>
        </w:rPr>
        <w:t xml:space="preserve">והביא </w:t>
      </w:r>
      <w:r w:rsidRPr="00A62EBE">
        <w:rPr>
          <w:rStyle w:val="af8"/>
          <w:rFonts w:hint="cs"/>
          <w:rtl/>
        </w:rPr>
        <w:t>הברכ"ש</w:t>
      </w:r>
      <w:r>
        <w:rPr>
          <w:rFonts w:hint="cs"/>
          <w:rtl/>
        </w:rPr>
        <w:t xml:space="preserve"> </w:t>
      </w:r>
      <w:r w:rsidRPr="00384C9B">
        <w:rPr>
          <w:rStyle w:val="af6"/>
          <w:rFonts w:eastAsia="Guttman Hodes" w:hint="cs"/>
          <w:rtl/>
        </w:rPr>
        <w:t xml:space="preserve">(סי' י"ד </w:t>
      </w:r>
      <w:r w:rsidRPr="00384C9B">
        <w:rPr>
          <w:rStyle w:val="af6"/>
          <w:rFonts w:eastAsia="Guttman Hodes"/>
          <w:rtl/>
        </w:rPr>
        <w:t>א' ד"ה</w:t>
      </w:r>
      <w:r w:rsidRPr="00384C9B">
        <w:rPr>
          <w:rStyle w:val="af6"/>
          <w:rFonts w:eastAsia="Guttman Hodes" w:hint="cs"/>
          <w:rtl/>
        </w:rPr>
        <w:t xml:space="preserve"> ודומה)</w:t>
      </w:r>
      <w:r>
        <w:rPr>
          <w:rFonts w:hint="cs"/>
          <w:rtl/>
        </w:rPr>
        <w:t xml:space="preserve"> את דברי </w:t>
      </w:r>
      <w:r w:rsidRPr="00A62EBE">
        <w:rPr>
          <w:rStyle w:val="af8"/>
          <w:rFonts w:hint="cs"/>
          <w:rtl/>
        </w:rPr>
        <w:t>הריב"ש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Ref69598013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Pr>
          <w:rStyle w:val="af6"/>
          <w:rFonts w:eastAsia="Guttman Hodes"/>
          <w:rtl/>
        </w:rPr>
        <w:fldChar w:fldCharType="end"/>
      </w:r>
      <w:r>
        <w:rPr>
          <w:rStyle w:val="af6"/>
          <w:rFonts w:eastAsia="Guttman Hodes" w:hint="cs"/>
          <w:rtl/>
        </w:rPr>
        <w:t xml:space="preserve"> </w:t>
      </w:r>
      <w:r>
        <w:rPr>
          <w:rFonts w:hint="cs"/>
          <w:rtl/>
        </w:rPr>
        <w:t>דכתב דבעשה דבר שמזיק בגירי דיליה</w:t>
      </w:r>
      <w:r w:rsidRPr="00E267BC">
        <w:rPr>
          <w:rFonts w:hint="cs"/>
          <w:rtl/>
        </w:rPr>
        <w:t xml:space="preserve"> </w:t>
      </w:r>
      <w:r>
        <w:rPr>
          <w:rFonts w:hint="cs"/>
          <w:rtl/>
        </w:rPr>
        <w:t xml:space="preserve">במקום הפקר, וסמך לו אחר דא"צ להרחיק וחשיב שהביא את הנזק על עצמו, ודמי לזורק חץ במקום שאין בנ"א, ובא אחד והכניס את ראשו בכוונה וניזק, וכתב </w:t>
      </w:r>
      <w:r w:rsidRPr="00A62EBE">
        <w:rPr>
          <w:rStyle w:val="af8"/>
          <w:rFonts w:hint="cs"/>
          <w:rtl/>
        </w:rPr>
        <w:t>הברכ"ש</w:t>
      </w:r>
      <w:r>
        <w:rPr>
          <w:rFonts w:hint="cs"/>
          <w:rtl/>
        </w:rPr>
        <w:t xml:space="preserve"> דמבואר מדברי </w:t>
      </w:r>
      <w:r w:rsidRPr="00C56174">
        <w:rPr>
          <w:rStyle w:val="af8"/>
          <w:rFonts w:hint="cs"/>
          <w:rtl/>
        </w:rPr>
        <w:t>הריב"ש</w:t>
      </w:r>
      <w:r>
        <w:rPr>
          <w:rFonts w:hint="cs"/>
          <w:rtl/>
        </w:rPr>
        <w:t xml:space="preserve"> דכל האיסור הוא בסמיכה, אבל אם סמך בהיתר לא חשיב מזיק כלל.</w:t>
      </w:r>
    </w:p>
    <w:p w14:paraId="5BCD92B8" w14:textId="77777777" w:rsidR="000E7C04" w:rsidRPr="00A51741" w:rsidRDefault="000E7C04" w:rsidP="000E7C04">
      <w:pPr>
        <w:pStyle w:val="a2"/>
      </w:pPr>
      <w:bookmarkStart w:id="884" w:name="_Toc77107007"/>
      <w:r>
        <w:rPr>
          <w:rFonts w:hint="cs"/>
          <w:rtl/>
        </w:rPr>
        <w:t>בי' הברכ"ש דבסמך אילן במקום שאינו רשותו הוא אדם המזיק בפשיעה ורק בשלו התיר ר"י</w:t>
      </w:r>
      <w:bookmarkEnd w:id="884"/>
    </w:p>
    <w:p w14:paraId="788271A9" w14:textId="77777777" w:rsidR="000E7C04" w:rsidRDefault="000E7C04" w:rsidP="0008214F">
      <w:pPr>
        <w:pStyle w:val="a"/>
        <w:rPr>
          <w:rtl/>
        </w:rPr>
      </w:pPr>
      <w:r>
        <w:rPr>
          <w:rFonts w:hint="cs"/>
          <w:rtl/>
        </w:rPr>
        <w:t xml:space="preserve">וכתב </w:t>
      </w:r>
      <w:r w:rsidRPr="00A51741">
        <w:rPr>
          <w:rStyle w:val="af8"/>
          <w:rFonts w:hint="cs"/>
          <w:rtl/>
        </w:rPr>
        <w:t>הברכ"ש</w:t>
      </w:r>
      <w:r>
        <w:rPr>
          <w:rFonts w:hint="cs"/>
          <w:rtl/>
        </w:rPr>
        <w:t xml:space="preserve"> דודאי שאם סמך לבור אילן ברשות שאינה שלו, דודאי שהוא מזיק גמור, דאף אי מעשה הסמיכה לא נחשב למזיק, מ"מ חשיב כאדם המזיק בפשיעה, והנזק הוא גירי של הפשיעה שלו, ורק בנוטע בתוך שלו, דאינו פושע ולא חשיב כאדם המזיק, א"כ אפש"ל דהוא מזיק רק ע"י מעשה הסמיכה, ובזה נחלקו ר"י ורבנן במקום שאינו גירי דיליה, אי מעשה הסמיכה חשיב כמעשה מזיק, או דרק בגירי דיליה חשיבא הסמיכה כמעשה מזיק.</w:t>
      </w:r>
      <w:bookmarkEnd w:id="883"/>
    </w:p>
    <w:p w14:paraId="3F4F51E9" w14:textId="77777777" w:rsidR="000E7C04" w:rsidRPr="007D38C3" w:rsidRDefault="000E7C04" w:rsidP="000E7C04">
      <w:pPr>
        <w:pStyle w:val="1"/>
        <w:rPr>
          <w:rtl/>
        </w:rPr>
      </w:pPr>
      <w:bookmarkStart w:id="885" w:name="_Toc77107008"/>
      <w:r>
        <w:rPr>
          <w:rFonts w:hint="cs"/>
          <w:rtl/>
        </w:rPr>
        <w:t>ביאור הברכ"ש בקו' ותי' הרמב"ן אי שורשים דמו לשורו</w:t>
      </w:r>
      <w:bookmarkEnd w:id="885"/>
      <w:r>
        <w:rPr>
          <w:rFonts w:hint="cs"/>
          <w:rtl/>
        </w:rPr>
        <w:t xml:space="preserve"> </w:t>
      </w:r>
    </w:p>
    <w:p w14:paraId="610638AD" w14:textId="77777777" w:rsidR="000E7C04" w:rsidRDefault="000E7C04" w:rsidP="000E7C04">
      <w:pPr>
        <w:pStyle w:val="a2"/>
        <w:rPr>
          <w:rtl/>
        </w:rPr>
      </w:pPr>
      <w:bookmarkStart w:id="886" w:name="_Toc77107009"/>
      <w:r>
        <w:rPr>
          <w:rFonts w:hint="cs"/>
          <w:rtl/>
        </w:rPr>
        <w:t>ביאור הברכ"ש בקו' הרמב"ן דאף שאין בסמיכתו מעשה מזיק יתחייב מדין שמירת ממונו</w:t>
      </w:r>
      <w:bookmarkEnd w:id="886"/>
    </w:p>
    <w:p w14:paraId="46B9274E" w14:textId="1C979D54" w:rsidR="000E7C04" w:rsidRPr="00992915" w:rsidRDefault="000E7C04" w:rsidP="0008214F">
      <w:pPr>
        <w:pStyle w:val="a"/>
        <w:rPr>
          <w:rStyle w:val="afa"/>
        </w:rPr>
      </w:pPr>
      <w:bookmarkStart w:id="887" w:name="_Ref67989823"/>
      <w:r>
        <w:rPr>
          <w:rFonts w:hint="cs"/>
          <w:rtl/>
        </w:rPr>
        <w:t xml:space="preserve">ולפי"ז ביאר </w:t>
      </w:r>
      <w:r w:rsidRPr="0068271E">
        <w:rPr>
          <w:rStyle w:val="af8"/>
          <w:rFonts w:hint="cs"/>
          <w:rtl/>
        </w:rPr>
        <w:t>הברכ"ש</w:t>
      </w:r>
      <w:r>
        <w:rPr>
          <w:rFonts w:hint="cs"/>
          <w:rtl/>
        </w:rPr>
        <w:t xml:space="preserve"> </w:t>
      </w:r>
      <w:r w:rsidRPr="0068271E">
        <w:rPr>
          <w:rStyle w:val="af6"/>
          <w:rFonts w:eastAsia="Guttman Hodes" w:hint="cs"/>
          <w:rtl/>
        </w:rPr>
        <w:t xml:space="preserve">(סי' י"ד </w:t>
      </w:r>
      <w:r w:rsidRPr="00C44A0E">
        <w:rPr>
          <w:rStyle w:val="af6"/>
          <w:rFonts w:eastAsia="Guttman Hodes" w:hint="cs"/>
          <w:rtl/>
        </w:rPr>
        <w:t xml:space="preserve">או' </w:t>
      </w:r>
      <w:r w:rsidRPr="0068271E">
        <w:rPr>
          <w:rStyle w:val="af6"/>
          <w:rFonts w:eastAsia="Guttman Hodes" w:hint="cs"/>
          <w:rtl/>
        </w:rPr>
        <w:t xml:space="preserve">ב' ד"ה ובזה) </w:t>
      </w:r>
      <w:r>
        <w:rPr>
          <w:rFonts w:hint="cs"/>
          <w:rtl/>
        </w:rPr>
        <w:t xml:space="preserve">את קושית </w:t>
      </w:r>
      <w:r w:rsidRPr="00CA6647">
        <w:rPr>
          <w:rStyle w:val="af8"/>
          <w:rFonts w:hint="cs"/>
          <w:rtl/>
        </w:rPr>
        <w:t>הרמב"ן בדינא דגרמי</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Ref69459950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 xml:space="preserve">דבשורשי אילן שהזיקו לבור, אמאי בעל האילן פטור מלשלם, הא השורשים הם כשורו, והיה לו לעמוד בפניהם שלא יזיקו, דכוונתו להקשות דאף שבסמיכת האילן אין מעשה מזיק, מ"מ השורשים את ממונו המזיק, והוא צריך לשומרו, וממילא חשיב כמעשה מזיק בידים מדין ממונו המזיק, וא"כ בעל האילן יהיה מחוייב לקצוץ את האילן מדין ממונו המזיק. </w:t>
      </w:r>
      <w:bookmarkEnd w:id="887"/>
    </w:p>
    <w:p w14:paraId="4825A8BD" w14:textId="77777777" w:rsidR="000E7C04" w:rsidRPr="00B378D6" w:rsidRDefault="000E7C04" w:rsidP="000E7C04">
      <w:pPr>
        <w:pStyle w:val="a2"/>
        <w:rPr>
          <w:rtl/>
        </w:rPr>
      </w:pPr>
      <w:bookmarkStart w:id="888" w:name="_Toc77107010"/>
      <w:r>
        <w:rPr>
          <w:rFonts w:hint="cs"/>
          <w:rtl/>
        </w:rPr>
        <w:t>בי' הברכ"ש בתירוץ הרמב"ן דהאילן והשורשים הם ב' דברים נפרדים ואין לאילן שם של מזיק</w:t>
      </w:r>
      <w:bookmarkEnd w:id="888"/>
    </w:p>
    <w:p w14:paraId="67C7267C" w14:textId="3AE937E7" w:rsidR="000E7C04" w:rsidRDefault="000E7C04" w:rsidP="0008214F">
      <w:pPr>
        <w:pStyle w:val="a"/>
        <w:rPr>
          <w:rtl/>
        </w:rPr>
      </w:pPr>
      <w:bookmarkStart w:id="889" w:name="_Ref67989831"/>
      <w:r>
        <w:rPr>
          <w:rFonts w:hint="cs"/>
          <w:rtl/>
        </w:rPr>
        <w:t xml:space="preserve">ובמה שתירץ </w:t>
      </w:r>
      <w:r w:rsidRPr="00DF371F">
        <w:rPr>
          <w:rStyle w:val="af8"/>
          <w:rFonts w:hint="cs"/>
          <w:rtl/>
        </w:rPr>
        <w:t>הרמב"ן בדינא דגרמי</w:t>
      </w:r>
      <w:r>
        <w:rPr>
          <w:rFonts w:hint="cs"/>
          <w:rtl/>
        </w:rPr>
        <w:t xml:space="preserve"> </w:t>
      </w:r>
      <w:r w:rsidRPr="007570F6">
        <w:rPr>
          <w:rStyle w:val="af6"/>
          <w:rFonts w:eastAsia="Guttman Hodes" w:hint="cs"/>
          <w:rtl/>
        </w:rPr>
        <w:t xml:space="preserve">(עי' אות </w:t>
      </w:r>
      <w:r w:rsidRPr="007570F6">
        <w:rPr>
          <w:rStyle w:val="af6"/>
          <w:rFonts w:eastAsia="Guttman Hodes"/>
          <w:rtl/>
        </w:rPr>
        <w:fldChar w:fldCharType="begin"/>
      </w:r>
      <w:r w:rsidRPr="007570F6">
        <w:rPr>
          <w:rStyle w:val="af6"/>
          <w:rFonts w:eastAsia="Guttman Hodes"/>
          <w:rtl/>
        </w:rPr>
        <w:instrText xml:space="preserve"> </w:instrText>
      </w:r>
      <w:r w:rsidRPr="007570F6">
        <w:rPr>
          <w:rStyle w:val="af6"/>
          <w:rFonts w:eastAsia="Guttman Hodes" w:hint="cs"/>
        </w:rPr>
        <w:instrText>REF</w:instrText>
      </w:r>
      <w:r w:rsidRPr="007570F6">
        <w:rPr>
          <w:rStyle w:val="af6"/>
          <w:rFonts w:eastAsia="Guttman Hodes" w:hint="cs"/>
          <w:rtl/>
        </w:rPr>
        <w:instrText xml:space="preserve"> _</w:instrText>
      </w:r>
      <w:r w:rsidRPr="007570F6">
        <w:rPr>
          <w:rStyle w:val="af6"/>
          <w:rFonts w:eastAsia="Guttman Hodes" w:hint="cs"/>
        </w:rPr>
        <w:instrText>Ref67989865 \r \h</w:instrText>
      </w:r>
      <w:r w:rsidRPr="007570F6">
        <w:rPr>
          <w:rStyle w:val="af6"/>
          <w:rFonts w:eastAsia="Guttman Hodes"/>
          <w:rtl/>
        </w:rPr>
        <w:instrText xml:space="preserve"> </w:instrText>
      </w:r>
      <w:r w:rsidRPr="007570F6">
        <w:rPr>
          <w:rStyle w:val="af6"/>
          <w:rFonts w:eastAsia="Guttman Hodes"/>
          <w:rtl/>
        </w:rPr>
      </w:r>
      <w:r w:rsidRPr="007570F6">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7570F6">
        <w:rPr>
          <w:rStyle w:val="af6"/>
          <w:rFonts w:eastAsia="Guttman Hodes"/>
          <w:rtl/>
        </w:rPr>
        <w:fldChar w:fldCharType="end"/>
      </w:r>
      <w:r>
        <w:rPr>
          <w:rFonts w:hint="cs"/>
          <w:rtl/>
        </w:rPr>
        <w:t xml:space="preserve"> דכיון שהאילן עצמו אינו מזיק את הבור, ורק השורשים דממילא אזלי מזיקים את הבור, לכן אעפ"י שהם ממונו הוא פטור עליהם, ביאר </w:t>
      </w:r>
      <w:r w:rsidRPr="0071179D">
        <w:rPr>
          <w:rStyle w:val="af8"/>
          <w:rFonts w:hint="cs"/>
          <w:rtl/>
        </w:rPr>
        <w:t>הברכ"ש</w:t>
      </w:r>
      <w:r>
        <w:rPr>
          <w:rFonts w:hint="cs"/>
          <w:rtl/>
        </w:rPr>
        <w:t xml:space="preserve"> דאילן והשורשים הם ב' דברים נפרדים, דאף שהאילן מזיק</w:t>
      </w:r>
      <w:r w:rsidRPr="00E9708F">
        <w:rPr>
          <w:rFonts w:hint="cs"/>
          <w:rtl/>
        </w:rPr>
        <w:t xml:space="preserve"> </w:t>
      </w:r>
      <w:r>
        <w:rPr>
          <w:rFonts w:hint="cs"/>
          <w:rtl/>
        </w:rPr>
        <w:t>ע"י השורשים, מ"מ אין האילן עצמו נחשב למזיק.</w:t>
      </w:r>
      <w:bookmarkEnd w:id="889"/>
    </w:p>
    <w:p w14:paraId="5E1C5C5B" w14:textId="77777777" w:rsidR="000E7C04" w:rsidRPr="00002C12" w:rsidRDefault="000E7C04" w:rsidP="000E7C04">
      <w:pPr>
        <w:pStyle w:val="a2"/>
      </w:pPr>
      <w:bookmarkStart w:id="890" w:name="_Toc77107011"/>
      <w:r>
        <w:rPr>
          <w:rFonts w:hint="cs"/>
          <w:rtl/>
        </w:rPr>
        <w:t>בי' הברכ"ש ברמב"ן דשורשים ל"ה צרורות דאינם כחו של האילן ול"ד לצרורות דהם כח השור</w:t>
      </w:r>
      <w:bookmarkEnd w:id="890"/>
    </w:p>
    <w:p w14:paraId="010FEBD3" w14:textId="7AFDB9DB" w:rsidR="000E7C04" w:rsidRDefault="000E7C04" w:rsidP="0008214F">
      <w:pPr>
        <w:pStyle w:val="a"/>
        <w:rPr>
          <w:rtl/>
        </w:rPr>
      </w:pPr>
      <w:bookmarkStart w:id="891" w:name="_Ref67989839"/>
      <w:r>
        <w:rPr>
          <w:rFonts w:hint="cs"/>
          <w:rtl/>
        </w:rPr>
        <w:t xml:space="preserve">ובמה שהוסיף </w:t>
      </w:r>
      <w:r w:rsidRPr="00DF371F">
        <w:rPr>
          <w:rStyle w:val="af8"/>
          <w:rFonts w:hint="cs"/>
          <w:rtl/>
        </w:rPr>
        <w:t>הרמב"ן בדינא דגרמי</w:t>
      </w:r>
      <w:r>
        <w:rPr>
          <w:rFonts w:hint="cs"/>
          <w:rtl/>
        </w:rPr>
        <w:t xml:space="preserve"> </w:t>
      </w:r>
      <w:r w:rsidRPr="007570F6">
        <w:rPr>
          <w:rStyle w:val="af6"/>
          <w:rFonts w:eastAsia="Guttman Hodes" w:hint="cs"/>
          <w:rtl/>
        </w:rPr>
        <w:t xml:space="preserve">(עי' אות </w:t>
      </w:r>
      <w:r w:rsidRPr="007570F6">
        <w:rPr>
          <w:rStyle w:val="af6"/>
          <w:rFonts w:eastAsia="Guttman Hodes"/>
          <w:rtl/>
        </w:rPr>
        <w:fldChar w:fldCharType="begin"/>
      </w:r>
      <w:r w:rsidRPr="007570F6">
        <w:rPr>
          <w:rStyle w:val="af6"/>
          <w:rFonts w:eastAsia="Guttman Hodes"/>
          <w:rtl/>
        </w:rPr>
        <w:instrText xml:space="preserve"> </w:instrText>
      </w:r>
      <w:r w:rsidRPr="007570F6">
        <w:rPr>
          <w:rStyle w:val="af6"/>
          <w:rFonts w:eastAsia="Guttman Hodes" w:hint="cs"/>
        </w:rPr>
        <w:instrText>REF</w:instrText>
      </w:r>
      <w:r w:rsidRPr="007570F6">
        <w:rPr>
          <w:rStyle w:val="af6"/>
          <w:rFonts w:eastAsia="Guttman Hodes" w:hint="cs"/>
          <w:rtl/>
        </w:rPr>
        <w:instrText xml:space="preserve"> _</w:instrText>
      </w:r>
      <w:r w:rsidRPr="007570F6">
        <w:rPr>
          <w:rStyle w:val="af6"/>
          <w:rFonts w:eastAsia="Guttman Hodes" w:hint="cs"/>
        </w:rPr>
        <w:instrText>Ref67989860 \r \h</w:instrText>
      </w:r>
      <w:r w:rsidRPr="007570F6">
        <w:rPr>
          <w:rStyle w:val="af6"/>
          <w:rFonts w:eastAsia="Guttman Hodes"/>
          <w:rtl/>
        </w:rPr>
        <w:instrText xml:space="preserve"> </w:instrText>
      </w:r>
      <w:r w:rsidRPr="007570F6">
        <w:rPr>
          <w:rStyle w:val="af6"/>
          <w:rFonts w:eastAsia="Guttman Hodes"/>
          <w:rtl/>
        </w:rPr>
      </w:r>
      <w:r w:rsidRPr="007570F6">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7570F6">
        <w:rPr>
          <w:rStyle w:val="af6"/>
          <w:rFonts w:eastAsia="Guttman Hodes"/>
          <w:rtl/>
        </w:rPr>
        <w:fldChar w:fldCharType="end"/>
      </w:r>
      <w:r>
        <w:rPr>
          <w:rFonts w:hint="cs"/>
          <w:rtl/>
        </w:rPr>
        <w:t xml:space="preserve"> דהשורשים לא חשיבי אף כצרורות של האילן, כיון שהשורשים הם נולד, וביאר </w:t>
      </w:r>
      <w:r w:rsidRPr="00BB1E46">
        <w:rPr>
          <w:rStyle w:val="af8"/>
          <w:rFonts w:hint="cs"/>
          <w:rtl/>
        </w:rPr>
        <w:t>הברכ"ש</w:t>
      </w:r>
      <w:r>
        <w:rPr>
          <w:rFonts w:hint="cs"/>
          <w:rtl/>
        </w:rPr>
        <w:t xml:space="preserve"> דלכן לא שייך לחייבו לקצוץ את האילן, מדין שמירת ממונו המזיק כשור, דכ"מ שחייבה תורה לשמור את ממונו, היינו באופן שהשור הוא מזיק בגופו או בכחו, אבל האילן אינו מזיק לא בגופו ולא בכחו, ולא שייך לחייבו לקצוץ את האילן כדי שלא יבואו אח"כ שורשים שיזיקו.</w:t>
      </w:r>
      <w:bookmarkEnd w:id="891"/>
    </w:p>
    <w:p w14:paraId="5AD6AC2E" w14:textId="77777777" w:rsidR="000E7C04" w:rsidRDefault="000E7C04" w:rsidP="000E7C04">
      <w:pPr>
        <w:pStyle w:val="a2"/>
        <w:rPr>
          <w:rtl/>
        </w:rPr>
      </w:pPr>
      <w:bookmarkStart w:id="892" w:name="_Toc77107012"/>
      <w:r>
        <w:rPr>
          <w:rFonts w:hint="cs"/>
          <w:rtl/>
        </w:rPr>
        <w:t>בי' הברכ"ש בגר"ח דלרמב"ן אין דין שמירת ממונו בשעת הנטיעה ואין דין גרמי בממונו</w:t>
      </w:r>
      <w:bookmarkEnd w:id="892"/>
    </w:p>
    <w:p w14:paraId="78985932" w14:textId="335524EE" w:rsidR="000E7C04" w:rsidRDefault="000E7C04" w:rsidP="0008214F">
      <w:pPr>
        <w:pStyle w:val="a"/>
        <w:rPr>
          <w:rtl/>
        </w:rPr>
      </w:pPr>
      <w:bookmarkStart w:id="893" w:name="_Ref69598969"/>
      <w:r>
        <w:rPr>
          <w:rFonts w:hint="cs"/>
          <w:rtl/>
        </w:rPr>
        <w:t xml:space="preserve">וביאר </w:t>
      </w:r>
      <w:r w:rsidRPr="00A62EBE">
        <w:rPr>
          <w:rStyle w:val="af8"/>
          <w:rtl/>
        </w:rPr>
        <w:t xml:space="preserve">בחו"ש הגרב"ב </w:t>
      </w:r>
      <w:r w:rsidRPr="00384C9B">
        <w:rPr>
          <w:rStyle w:val="af6"/>
          <w:rFonts w:eastAsia="Guttman Hodes"/>
          <w:rtl/>
        </w:rPr>
        <w:t>(ח"א סי' ג' ד"ה</w:t>
      </w:r>
      <w:r w:rsidRPr="00384C9B">
        <w:rPr>
          <w:rStyle w:val="af6"/>
          <w:rFonts w:eastAsia="Guttman Hodes" w:hint="cs"/>
          <w:rtl/>
        </w:rPr>
        <w:t xml:space="preserve"> ויש להבין)</w:t>
      </w:r>
      <w:r>
        <w:rPr>
          <w:rFonts w:hint="cs"/>
          <w:rtl/>
        </w:rPr>
        <w:t xml:space="preserve"> בשם </w:t>
      </w:r>
      <w:r w:rsidRPr="00A62EBE">
        <w:rPr>
          <w:rStyle w:val="af8"/>
          <w:rFonts w:hint="cs"/>
          <w:rtl/>
        </w:rPr>
        <w:t xml:space="preserve">הגר"ח </w:t>
      </w:r>
      <w:r w:rsidRPr="00D500F2">
        <w:rPr>
          <w:rStyle w:val="af6"/>
          <w:rFonts w:eastAsia="Guttman Hodes" w:hint="cs"/>
          <w:rtl/>
        </w:rPr>
        <w:t xml:space="preserve">(עי' אות </w:t>
      </w:r>
      <w:r w:rsidRPr="00D500F2">
        <w:rPr>
          <w:rStyle w:val="af6"/>
          <w:rFonts w:eastAsia="Guttman Hodes"/>
          <w:rtl/>
        </w:rPr>
        <w:fldChar w:fldCharType="begin"/>
      </w:r>
      <w:r w:rsidRPr="00D500F2">
        <w:rPr>
          <w:rStyle w:val="af6"/>
          <w:rFonts w:eastAsia="Guttman Hodes"/>
          <w:rtl/>
        </w:rPr>
        <w:instrText xml:space="preserve"> </w:instrText>
      </w:r>
      <w:r w:rsidRPr="00D500F2">
        <w:rPr>
          <w:rStyle w:val="af6"/>
          <w:rFonts w:eastAsia="Guttman Hodes" w:hint="cs"/>
        </w:rPr>
        <w:instrText>REF</w:instrText>
      </w:r>
      <w:r w:rsidRPr="00D500F2">
        <w:rPr>
          <w:rStyle w:val="af6"/>
          <w:rFonts w:eastAsia="Guttman Hodes" w:hint="cs"/>
          <w:rtl/>
        </w:rPr>
        <w:instrText xml:space="preserve"> _</w:instrText>
      </w:r>
      <w:r w:rsidRPr="00D500F2">
        <w:rPr>
          <w:rStyle w:val="af6"/>
          <w:rFonts w:eastAsia="Guttman Hodes" w:hint="cs"/>
        </w:rPr>
        <w:instrText>Ref69400009 \r \h</w:instrText>
      </w:r>
      <w:r w:rsidRPr="00D500F2">
        <w:rPr>
          <w:rStyle w:val="af6"/>
          <w:rFonts w:eastAsia="Guttman Hodes"/>
          <w:rtl/>
        </w:rPr>
        <w:instrText xml:space="preserve"> </w:instrText>
      </w:r>
      <w:r w:rsidRPr="00D500F2">
        <w:rPr>
          <w:rStyle w:val="af6"/>
          <w:rFonts w:eastAsia="Guttman Hodes"/>
          <w:rtl/>
        </w:rPr>
      </w:r>
      <w:r w:rsidRPr="00D500F2">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D500F2">
        <w:rPr>
          <w:rStyle w:val="af6"/>
          <w:rFonts w:eastAsia="Guttman Hodes"/>
          <w:rtl/>
        </w:rPr>
        <w:fldChar w:fldCharType="end"/>
      </w:r>
      <w:r>
        <w:rPr>
          <w:rStyle w:val="af8"/>
          <w:rFonts w:hint="cs"/>
          <w:rtl/>
        </w:rPr>
        <w:t xml:space="preserve"> </w:t>
      </w:r>
      <w:r w:rsidRPr="00A62EBE">
        <w:rPr>
          <w:rStyle w:val="af8"/>
          <w:rFonts w:hint="cs"/>
          <w:rtl/>
        </w:rPr>
        <w:t>והגרי"ז</w:t>
      </w:r>
      <w:r>
        <w:rPr>
          <w:rFonts w:hint="cs"/>
          <w:rtl/>
        </w:rPr>
        <w:t xml:space="preserve"> דמבואר מדברי </w:t>
      </w:r>
      <w:r w:rsidRPr="00A62EBE">
        <w:rPr>
          <w:rStyle w:val="af8"/>
          <w:rFonts w:hint="cs"/>
          <w:rtl/>
        </w:rPr>
        <w:t>הרמב"ן</w:t>
      </w:r>
      <w:r>
        <w:rPr>
          <w:rFonts w:hint="cs"/>
          <w:rtl/>
        </w:rPr>
        <w:t xml:space="preserve"> דמדין ממון המזיק, כל החיוב שמירה הוא רק בשעת ההיזק, אבל בשעה שנוטע את האילן אין כל נזק, ויתכן שגם לא יגרם מחמתו כל נזק, וא"כ מדין שמירת ממונו </w:t>
      </w:r>
      <w:r>
        <w:rPr>
          <w:rFonts w:hint="cs"/>
          <w:rtl/>
        </w:rPr>
        <w:lastRenderedPageBreak/>
        <w:t>המזיק א"א לתובעו שלא ינטע את האילן, והשורשים שבאים אח"כ הם נולד ממעשה שורו, ואין כל חיוב שמירה כשאינו מעשה של שורו, ואף אי חשיב כגרמי, אפשר לחייבו רק מדין אדם המזיק, ולא מחמת גרמי דממונו.</w:t>
      </w:r>
      <w:bookmarkEnd w:id="893"/>
    </w:p>
    <w:p w14:paraId="07A2BB78" w14:textId="77777777" w:rsidR="000E7C04" w:rsidRPr="00946EC0" w:rsidRDefault="000E7C04" w:rsidP="000E7C04">
      <w:pPr>
        <w:pStyle w:val="1"/>
        <w:rPr>
          <w:rtl/>
        </w:rPr>
      </w:pPr>
      <w:bookmarkStart w:id="894" w:name="_Toc77107013"/>
      <w:r>
        <w:rPr>
          <w:rFonts w:hint="cs"/>
          <w:rtl/>
        </w:rPr>
        <w:t>הבי' הב' בגר"ח דר"י ורבנן פליגי בדין כלו לו חיציו</w:t>
      </w:r>
      <w:bookmarkEnd w:id="894"/>
    </w:p>
    <w:p w14:paraId="08FE9814" w14:textId="77777777" w:rsidR="000E7C04" w:rsidRPr="00B30259" w:rsidRDefault="000E7C04" w:rsidP="000E7C04">
      <w:pPr>
        <w:pStyle w:val="a2"/>
      </w:pPr>
      <w:bookmarkStart w:id="895" w:name="_Toc77107014"/>
      <w:r>
        <w:rPr>
          <w:rFonts w:hint="cs"/>
          <w:rtl/>
        </w:rPr>
        <w:t>בי' הגר"ח דלר"י כל שאינו ג"ד חשיב כלו חיציו דהמעשה שלו נגמר והנזק נעשה ממילא</w:t>
      </w:r>
      <w:bookmarkEnd w:id="895"/>
    </w:p>
    <w:p w14:paraId="2A1CF48F" w14:textId="4BD9E4F2" w:rsidR="000E7C04" w:rsidRDefault="000E7C04" w:rsidP="0008214F">
      <w:pPr>
        <w:pStyle w:val="a"/>
      </w:pPr>
      <w:bookmarkStart w:id="896" w:name="_Ref68191185"/>
      <w:r>
        <w:rPr>
          <w:rFonts w:hint="cs"/>
          <w:rtl/>
        </w:rPr>
        <w:t xml:space="preserve">ועוד כתב </w:t>
      </w:r>
      <w:r>
        <w:rPr>
          <w:rStyle w:val="af8"/>
          <w:rFonts w:hint="cs"/>
          <w:rtl/>
        </w:rPr>
        <w:t>ב</w:t>
      </w:r>
      <w:r w:rsidRPr="0068271E">
        <w:rPr>
          <w:rStyle w:val="af8"/>
          <w:rFonts w:hint="cs"/>
          <w:rtl/>
        </w:rPr>
        <w:t>ברכ"ש</w:t>
      </w:r>
      <w:r>
        <w:rPr>
          <w:rFonts w:hint="cs"/>
          <w:rtl/>
        </w:rPr>
        <w:t xml:space="preserve"> </w:t>
      </w:r>
      <w:r w:rsidRPr="001B0FBD">
        <w:rPr>
          <w:rStyle w:val="af6"/>
          <w:rFonts w:eastAsia="Guttman Hodes" w:hint="cs"/>
          <w:rtl/>
        </w:rPr>
        <w:t xml:space="preserve">(סי' י"ד ב' ד"ה והנה בבאור) </w:t>
      </w:r>
      <w:r w:rsidRPr="00A62EBE">
        <w:rPr>
          <w:rStyle w:val="af8"/>
          <w:rFonts w:hint="cs"/>
          <w:rtl/>
        </w:rPr>
        <w:t>ובחו"ש הגרב"ב</w:t>
      </w:r>
      <w:r>
        <w:rPr>
          <w:rFonts w:hint="cs"/>
          <w:rtl/>
        </w:rPr>
        <w:t xml:space="preserve"> </w:t>
      </w:r>
      <w:r w:rsidRPr="001B0FBD">
        <w:rPr>
          <w:rStyle w:val="af6"/>
          <w:rFonts w:eastAsia="Guttman Hodes" w:hint="cs"/>
          <w:rtl/>
        </w:rPr>
        <w:t>(ח"א סי' ג' ד"ה והנה עוד)</w:t>
      </w:r>
      <w:r>
        <w:rPr>
          <w:rFonts w:hint="cs"/>
          <w:rtl/>
        </w:rPr>
        <w:t xml:space="preserve"> דלפי תירוץ </w:t>
      </w:r>
      <w:r w:rsidRPr="00A62EBE">
        <w:rPr>
          <w:rStyle w:val="af8"/>
          <w:rFonts w:hint="cs"/>
          <w:rtl/>
        </w:rPr>
        <w:t>הרמב"ן</w:t>
      </w:r>
      <w:r>
        <w:rPr>
          <w:rFonts w:hint="cs"/>
          <w:rtl/>
        </w:rPr>
        <w:t xml:space="preserve"> </w:t>
      </w:r>
      <w:r w:rsidRPr="00DF371F">
        <w:rPr>
          <w:rStyle w:val="af8"/>
          <w:rFonts w:hint="cs"/>
          <w:rtl/>
        </w:rPr>
        <w:t>בדינא דגרמי</w:t>
      </w:r>
      <w:r>
        <w:rPr>
          <w:rFonts w:hint="cs"/>
          <w:rtl/>
        </w:rPr>
        <w:t xml:space="preserve"> </w:t>
      </w:r>
      <w:r w:rsidRPr="007570F6">
        <w:rPr>
          <w:rStyle w:val="af6"/>
          <w:rFonts w:eastAsia="Guttman Hodes" w:hint="cs"/>
          <w:rtl/>
        </w:rPr>
        <w:t xml:space="preserve">(עי' אות </w:t>
      </w:r>
      <w:r w:rsidRPr="007570F6">
        <w:rPr>
          <w:rStyle w:val="af6"/>
          <w:rFonts w:eastAsia="Guttman Hodes"/>
          <w:rtl/>
        </w:rPr>
        <w:fldChar w:fldCharType="begin"/>
      </w:r>
      <w:r w:rsidRPr="007570F6">
        <w:rPr>
          <w:rStyle w:val="af6"/>
          <w:rFonts w:eastAsia="Guttman Hodes"/>
          <w:rtl/>
        </w:rPr>
        <w:instrText xml:space="preserve"> </w:instrText>
      </w:r>
      <w:r w:rsidRPr="007570F6">
        <w:rPr>
          <w:rStyle w:val="af6"/>
          <w:rFonts w:eastAsia="Guttman Hodes" w:hint="cs"/>
        </w:rPr>
        <w:instrText>REF</w:instrText>
      </w:r>
      <w:r w:rsidRPr="007570F6">
        <w:rPr>
          <w:rStyle w:val="af6"/>
          <w:rFonts w:eastAsia="Guttman Hodes" w:hint="cs"/>
          <w:rtl/>
        </w:rPr>
        <w:instrText xml:space="preserve"> _</w:instrText>
      </w:r>
      <w:r w:rsidRPr="007570F6">
        <w:rPr>
          <w:rStyle w:val="af6"/>
          <w:rFonts w:eastAsia="Guttman Hodes" w:hint="cs"/>
        </w:rPr>
        <w:instrText>Ref67989865 \r \h</w:instrText>
      </w:r>
      <w:r w:rsidRPr="007570F6">
        <w:rPr>
          <w:rStyle w:val="af6"/>
          <w:rFonts w:eastAsia="Guttman Hodes"/>
          <w:rtl/>
        </w:rPr>
        <w:instrText xml:space="preserve"> </w:instrText>
      </w:r>
      <w:r w:rsidRPr="007570F6">
        <w:rPr>
          <w:rStyle w:val="af6"/>
          <w:rFonts w:eastAsia="Guttman Hodes"/>
          <w:rtl/>
        </w:rPr>
      </w:r>
      <w:r w:rsidRPr="007570F6">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7570F6">
        <w:rPr>
          <w:rStyle w:val="af6"/>
          <w:rFonts w:eastAsia="Guttman Hodes"/>
          <w:rtl/>
        </w:rPr>
        <w:fldChar w:fldCharType="end"/>
      </w:r>
      <w:r>
        <w:rPr>
          <w:rFonts w:hint="cs"/>
          <w:rtl/>
        </w:rPr>
        <w:t xml:space="preserve"> ביאר</w:t>
      </w:r>
      <w:r w:rsidRPr="00A62EBE">
        <w:rPr>
          <w:rStyle w:val="af8"/>
          <w:rFonts w:hint="cs"/>
          <w:rtl/>
        </w:rPr>
        <w:t xml:space="preserve"> הגר"ח</w:t>
      </w:r>
      <w:r>
        <w:rPr>
          <w:rFonts w:hint="cs"/>
          <w:rtl/>
        </w:rPr>
        <w:t xml:space="preserve"> את פלוגתת ר"י ורבנן, דנחלקו בדין כלו לו חיציו, דאיתא בגמ' בב"ק </w:t>
      </w:r>
      <w:r w:rsidRPr="001B0FBD">
        <w:rPr>
          <w:rStyle w:val="af6"/>
          <w:rFonts w:eastAsia="Guttman Hodes" w:hint="cs"/>
          <w:rtl/>
        </w:rPr>
        <w:t>(כג.)</w:t>
      </w:r>
      <w:r>
        <w:rPr>
          <w:rFonts w:hint="cs"/>
          <w:rtl/>
        </w:rPr>
        <w:t xml:space="preserve"> דקיי"ל כריו"ח דאשו משום חיציו, ובמקום דכלו לו חיציו מודה ריו"ח דחייב באשו משום ממונו, וכתב </w:t>
      </w:r>
      <w:r w:rsidRPr="00A62EBE">
        <w:rPr>
          <w:rStyle w:val="af8"/>
          <w:rFonts w:hint="cs"/>
          <w:rtl/>
        </w:rPr>
        <w:t>הברכ"ש</w:t>
      </w:r>
      <w:r>
        <w:rPr>
          <w:rFonts w:hint="cs"/>
          <w:rtl/>
        </w:rPr>
        <w:t xml:space="preserve"> בשם </w:t>
      </w:r>
      <w:r w:rsidRPr="00A62EBE">
        <w:rPr>
          <w:rStyle w:val="af8"/>
          <w:rFonts w:hint="cs"/>
          <w:rtl/>
        </w:rPr>
        <w:t>הגר"ח</w:t>
      </w:r>
      <w:r>
        <w:rPr>
          <w:rFonts w:hint="cs"/>
          <w:rtl/>
        </w:rPr>
        <w:t xml:space="preserve"> דבמקום שאינו גירי דיליה ס"ל לר"י דחשיב כלו לו חיציו, כיון שאין למעשה הסמיכה שם של מעשה מזיק, והנזק נעשה ממילא, ולכן חשיב דכלו לו חיציו, </w:t>
      </w:r>
    </w:p>
    <w:p w14:paraId="33DEDBC1" w14:textId="77777777" w:rsidR="000E7C04" w:rsidRDefault="000E7C04" w:rsidP="000E7C04">
      <w:pPr>
        <w:pStyle w:val="a2"/>
      </w:pPr>
      <w:bookmarkStart w:id="897" w:name="_Toc77107015"/>
      <w:r w:rsidRPr="0010568F">
        <w:rPr>
          <w:rtl/>
        </w:rPr>
        <w:t>בי' הגר"ח דלרבנן בהרחקה לא חשיב כלו חיציו דהוא המשך המעשה שלו אף שהנזק ממילא</w:t>
      </w:r>
      <w:bookmarkEnd w:id="897"/>
    </w:p>
    <w:p w14:paraId="07A151BC" w14:textId="77777777" w:rsidR="000E7C04" w:rsidRDefault="000E7C04" w:rsidP="0008214F">
      <w:pPr>
        <w:pStyle w:val="a"/>
        <w:rPr>
          <w:rtl/>
        </w:rPr>
      </w:pPr>
      <w:r>
        <w:rPr>
          <w:rFonts w:hint="cs"/>
          <w:rtl/>
        </w:rPr>
        <w:t xml:space="preserve">וכתב </w:t>
      </w:r>
      <w:r w:rsidRPr="00A62EBE">
        <w:rPr>
          <w:rStyle w:val="af8"/>
          <w:rFonts w:hint="cs"/>
          <w:rtl/>
        </w:rPr>
        <w:t>הברכ"ש</w:t>
      </w:r>
      <w:r>
        <w:rPr>
          <w:rFonts w:hint="cs"/>
          <w:rtl/>
        </w:rPr>
        <w:t xml:space="preserve"> בשם </w:t>
      </w:r>
      <w:r w:rsidRPr="00A62EBE">
        <w:rPr>
          <w:rStyle w:val="af8"/>
          <w:rFonts w:hint="cs"/>
          <w:rtl/>
        </w:rPr>
        <w:t>הגר"ח</w:t>
      </w:r>
      <w:r>
        <w:rPr>
          <w:rFonts w:hint="cs"/>
          <w:rtl/>
        </w:rPr>
        <w:t xml:space="preserve"> דרבנן ס"ל דאף כשאינו גירי דיליה, לא חשיב דכלו לו חיציו, כיון שהנזק הוא המשך של המעשה שלו, ולכן אעפ"י שהנזק נעשה ממילא, ובשעת הנזק כבר נגמר המעשה, מ"מ חשיב שהנזק נולד מהמעשה שלו, וחייב מדין אדם המזיק, ולכן ס"ל לרבנן דאף כשאינו גירי דיליה אסור לו לסמוך</w:t>
      </w:r>
      <w:bookmarkEnd w:id="896"/>
      <w:r>
        <w:rPr>
          <w:rFonts w:hint="cs"/>
          <w:rtl/>
        </w:rPr>
        <w:t>.</w:t>
      </w:r>
    </w:p>
    <w:p w14:paraId="52C94BDF" w14:textId="77777777" w:rsidR="000E7C04" w:rsidRPr="00970D87" w:rsidRDefault="000E7C04" w:rsidP="000E7C04">
      <w:pPr>
        <w:pStyle w:val="a2"/>
      </w:pPr>
      <w:bookmarkStart w:id="898" w:name="_Toc77107016"/>
      <w:r>
        <w:rPr>
          <w:rFonts w:hint="cs"/>
          <w:rtl/>
        </w:rPr>
        <w:t>דברי הגר"ח דכיון שעושה מעשה ברשותו חשיב דכלו לו חיציו כזורק חץ למקום שאין אדם</w:t>
      </w:r>
      <w:bookmarkEnd w:id="898"/>
    </w:p>
    <w:p w14:paraId="0F709B28" w14:textId="33D79DFE" w:rsidR="000E7C04" w:rsidRPr="00A93252" w:rsidRDefault="000E7C04" w:rsidP="0008214F">
      <w:pPr>
        <w:pStyle w:val="a"/>
        <w:rPr>
          <w:rStyle w:val="afa"/>
          <w:sz w:val="18"/>
          <w:szCs w:val="18"/>
        </w:rPr>
      </w:pPr>
      <w:r>
        <w:rPr>
          <w:rFonts w:hint="cs"/>
          <w:rtl/>
        </w:rPr>
        <w:t xml:space="preserve">וביאר </w:t>
      </w:r>
      <w:r w:rsidRPr="00013D56">
        <w:rPr>
          <w:rStyle w:val="af8"/>
          <w:rFonts w:hint="cs"/>
          <w:rtl/>
        </w:rPr>
        <w:t>הברכ"ש</w:t>
      </w:r>
      <w:r>
        <w:rPr>
          <w:rFonts w:hint="cs"/>
          <w:rtl/>
        </w:rPr>
        <w:t xml:space="preserve"> </w:t>
      </w:r>
      <w:r w:rsidRPr="00A93252">
        <w:rPr>
          <w:rStyle w:val="af6"/>
          <w:rFonts w:eastAsia="Guttman Hodes"/>
          <w:rtl/>
        </w:rPr>
        <w:t xml:space="preserve">(סי' י"ג א' ד"ה </w:t>
      </w:r>
      <w:r w:rsidRPr="00A93252">
        <w:rPr>
          <w:rStyle w:val="af6"/>
          <w:rFonts w:eastAsia="Guttman Hodes" w:hint="cs"/>
          <w:rtl/>
        </w:rPr>
        <w:t>וראיתי</w:t>
      </w:r>
      <w:r w:rsidRPr="00A93252">
        <w:rPr>
          <w:rStyle w:val="af6"/>
          <w:rFonts w:eastAsia="Guttman Hodes"/>
          <w:rtl/>
        </w:rPr>
        <w:t>)</w:t>
      </w:r>
      <w:r>
        <w:rPr>
          <w:rtl/>
        </w:rPr>
        <w:t xml:space="preserve"> </w:t>
      </w:r>
      <w:r>
        <w:rPr>
          <w:rFonts w:hint="cs"/>
          <w:rtl/>
        </w:rPr>
        <w:t xml:space="preserve">בשם </w:t>
      </w:r>
      <w:r w:rsidRPr="00013D56">
        <w:rPr>
          <w:rStyle w:val="af8"/>
          <w:rFonts w:hint="cs"/>
          <w:rtl/>
        </w:rPr>
        <w:t>הגר"ח</w:t>
      </w:r>
      <w:r>
        <w:rPr>
          <w:rFonts w:hint="cs"/>
          <w:rtl/>
        </w:rPr>
        <w:t xml:space="preserve"> </w:t>
      </w:r>
      <w:r w:rsidRPr="00970D87">
        <w:rPr>
          <w:rFonts w:hint="cs"/>
          <w:rtl/>
        </w:rPr>
        <w:t xml:space="preserve">דכיון שעושה מעשה ברשותו ואינו עושה מעשה ברשות חבירו, חשיב ככלו לו חיציו, וכתב </w:t>
      </w:r>
      <w:r w:rsidRPr="00970D87">
        <w:rPr>
          <w:rStyle w:val="af8"/>
          <w:rFonts w:hint="cs"/>
          <w:rtl/>
        </w:rPr>
        <w:t>הברכ"ש</w:t>
      </w:r>
      <w:r w:rsidRPr="00970D87">
        <w:rPr>
          <w:rFonts w:hint="cs"/>
          <w:rtl/>
        </w:rPr>
        <w:t xml:space="preserve"> דדמי למ"ש </w:t>
      </w:r>
      <w:r w:rsidRPr="00970D87">
        <w:rPr>
          <w:rStyle w:val="af8"/>
          <w:rFonts w:hint="cs"/>
          <w:rtl/>
        </w:rPr>
        <w:t xml:space="preserve">הריב"ש </w:t>
      </w:r>
      <w:r w:rsidRPr="00A93252">
        <w:rPr>
          <w:rStyle w:val="af6"/>
          <w:rFonts w:eastAsia="Guttman Hodes" w:hint="cs"/>
          <w:rtl/>
        </w:rPr>
        <w:t xml:space="preserve">(עי' אות </w:t>
      </w:r>
      <w:r w:rsidRPr="00A93252">
        <w:rPr>
          <w:rStyle w:val="af6"/>
          <w:rFonts w:eastAsia="Guttman Hodes"/>
          <w:rtl/>
        </w:rPr>
        <w:fldChar w:fldCharType="begin"/>
      </w:r>
      <w:r w:rsidRPr="00A93252">
        <w:rPr>
          <w:rStyle w:val="af6"/>
          <w:rFonts w:eastAsia="Guttman Hodes"/>
          <w:rtl/>
        </w:rPr>
        <w:instrText xml:space="preserve"> </w:instrText>
      </w:r>
      <w:r w:rsidRPr="00A93252">
        <w:rPr>
          <w:rStyle w:val="af6"/>
          <w:rFonts w:eastAsia="Guttman Hodes" w:hint="cs"/>
        </w:rPr>
        <w:instrText>REF</w:instrText>
      </w:r>
      <w:r w:rsidRPr="00A93252">
        <w:rPr>
          <w:rStyle w:val="af6"/>
          <w:rFonts w:eastAsia="Guttman Hodes" w:hint="cs"/>
          <w:rtl/>
        </w:rPr>
        <w:instrText xml:space="preserve"> _</w:instrText>
      </w:r>
      <w:r w:rsidRPr="00A93252">
        <w:rPr>
          <w:rStyle w:val="af6"/>
          <w:rFonts w:eastAsia="Guttman Hodes" w:hint="cs"/>
        </w:rPr>
        <w:instrText>Ref69598013 \r \h</w:instrText>
      </w:r>
      <w:r w:rsidRPr="00A93252">
        <w:rPr>
          <w:rStyle w:val="af6"/>
          <w:rFonts w:eastAsia="Guttman Hodes"/>
          <w:rtl/>
        </w:rPr>
        <w:instrText xml:space="preserve"> </w:instrText>
      </w:r>
      <w:r w:rsidRPr="00A93252">
        <w:rPr>
          <w:rStyle w:val="af6"/>
          <w:rFonts w:eastAsia="Guttman Hodes"/>
          <w:rtl/>
        </w:rPr>
      </w:r>
      <w:r w:rsidRPr="00A93252">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A93252">
        <w:rPr>
          <w:rStyle w:val="af6"/>
          <w:rFonts w:eastAsia="Guttman Hodes"/>
          <w:rtl/>
        </w:rPr>
        <w:fldChar w:fldCharType="end"/>
      </w:r>
      <w:r>
        <w:rPr>
          <w:rFonts w:hint="cs"/>
          <w:rtl/>
        </w:rPr>
        <w:t xml:space="preserve"> </w:t>
      </w:r>
      <w:r w:rsidRPr="00970D87">
        <w:rPr>
          <w:rFonts w:hint="cs"/>
          <w:rtl/>
        </w:rPr>
        <w:t xml:space="preserve">דהזורק חץ למקום שאין שם אדם, והוציא אחד ראשו בכוונה דודאי פטור דכלו לו </w:t>
      </w:r>
      <w:r w:rsidRPr="005B52D4">
        <w:rPr>
          <w:rFonts w:hint="cs"/>
          <w:rtl/>
        </w:rPr>
        <w:t>חיציו,</w:t>
      </w:r>
      <w:r w:rsidRPr="00A93252">
        <w:rPr>
          <w:rStyle w:val="af6"/>
          <w:rFonts w:eastAsia="Guttman Hodes" w:hint="cs"/>
          <w:rtl/>
        </w:rPr>
        <w:t xml:space="preserve"> </w:t>
      </w:r>
      <w:r>
        <w:rPr>
          <w:rFonts w:hint="cs"/>
          <w:rtl/>
        </w:rPr>
        <w:t xml:space="preserve">והוסיף </w:t>
      </w:r>
      <w:r w:rsidRPr="00A07948">
        <w:rPr>
          <w:rStyle w:val="af8"/>
          <w:rFonts w:hint="cs"/>
          <w:rtl/>
        </w:rPr>
        <w:t>הברכ"ש</w:t>
      </w:r>
      <w:r>
        <w:rPr>
          <w:rFonts w:hint="cs"/>
          <w:rtl/>
        </w:rPr>
        <w:t xml:space="preserve"> </w:t>
      </w:r>
      <w:r w:rsidRPr="00A93252">
        <w:rPr>
          <w:rStyle w:val="af6"/>
          <w:rFonts w:eastAsia="Guttman Hodes" w:hint="cs"/>
          <w:rtl/>
        </w:rPr>
        <w:t>(סי' י"ט או' ג' ד"ה ואין סתירה</w:t>
      </w:r>
      <w:r w:rsidRPr="00A93252">
        <w:rPr>
          <w:rFonts w:hint="cs"/>
          <w:rtl/>
        </w:rPr>
        <w:t xml:space="preserve"> </w:t>
      </w:r>
      <w:r>
        <w:rPr>
          <w:rStyle w:val="af6"/>
          <w:rFonts w:eastAsia="Guttman Hodes" w:hint="cs"/>
          <w:rtl/>
        </w:rPr>
        <w:t>, הובא בסימן ג' אות צ"ט)</w:t>
      </w:r>
      <w:r>
        <w:rPr>
          <w:rFonts w:hint="cs"/>
          <w:rtl/>
        </w:rPr>
        <w:t xml:space="preserve"> לבאר את כוונת </w:t>
      </w:r>
      <w:r w:rsidRPr="00A07948">
        <w:rPr>
          <w:rStyle w:val="af8"/>
          <w:rFonts w:hint="cs"/>
          <w:rtl/>
        </w:rPr>
        <w:t>הגר"ח</w:t>
      </w:r>
      <w:r>
        <w:rPr>
          <w:rFonts w:hint="cs"/>
          <w:rtl/>
        </w:rPr>
        <w:t xml:space="preserve"> דלרבנן חשיב דלא כלו לו חיציו לענין דלא פקע ממנו דין מזיק, ואין הניזק מחוייב להרחיק את עצמו, דכיון דלא כלו לו חיציו לא חשיב כעושה בתוך שלו, אך מ"מ מודו רבנן דבמקום שאינו גירי דיליה, אי"ז נחשב למעשה הבערה של האדם, ודמי לגרמא דגירי לר"י דמודה ר"י דחייב להרחיק</w:t>
      </w:r>
      <w:bookmarkStart w:id="899" w:name="_Toc69077353"/>
      <w:r w:rsidRPr="00970D87">
        <w:rPr>
          <w:rFonts w:hint="cs"/>
          <w:rtl/>
        </w:rPr>
        <w:t>.</w:t>
      </w:r>
    </w:p>
    <w:p w14:paraId="6DFD0BA5" w14:textId="77777777" w:rsidR="000E7C04" w:rsidRDefault="000E7C04" w:rsidP="000E7C04">
      <w:pPr>
        <w:pStyle w:val="afd"/>
        <w:rPr>
          <w:rtl/>
        </w:rPr>
      </w:pPr>
      <w:bookmarkStart w:id="900" w:name="_Toc77107017"/>
      <w:r>
        <w:rPr>
          <w:rFonts w:hint="cs"/>
          <w:rtl/>
        </w:rPr>
        <w:t>בהא דאין חיוב בשורשים מדין ממונו</w:t>
      </w:r>
      <w:bookmarkEnd w:id="900"/>
    </w:p>
    <w:p w14:paraId="1FB4A909" w14:textId="77777777" w:rsidR="000E7C04" w:rsidRDefault="000E7C04" w:rsidP="000E7C04">
      <w:pPr>
        <w:pStyle w:val="1"/>
        <w:rPr>
          <w:rtl/>
        </w:rPr>
      </w:pPr>
      <w:bookmarkStart w:id="901" w:name="_Toc77107018"/>
      <w:r>
        <w:rPr>
          <w:rFonts w:hint="cs"/>
          <w:rtl/>
        </w:rPr>
        <w:t>הבי' הא' בדברי יחזקאל דשורשים הם אשו דממונו ולא אש שלו</w:t>
      </w:r>
      <w:bookmarkEnd w:id="901"/>
    </w:p>
    <w:p w14:paraId="70C58DEA" w14:textId="77777777" w:rsidR="000E7C04" w:rsidRPr="00F761D7" w:rsidRDefault="000E7C04" w:rsidP="000E7C04">
      <w:pPr>
        <w:pStyle w:val="a2"/>
        <w:rPr>
          <w:rtl/>
        </w:rPr>
      </w:pPr>
      <w:bookmarkStart w:id="902" w:name="_Toc77107019"/>
      <w:r>
        <w:rPr>
          <w:rFonts w:hint="cs"/>
          <w:rtl/>
        </w:rPr>
        <w:t>בי' הדברי יחזקאל בשם ג"א ברמב"ן דשורשי האילן דמי לאש שנולדה ע"י ממונו ולכן פטור</w:t>
      </w:r>
      <w:bookmarkEnd w:id="902"/>
      <w:r>
        <w:rPr>
          <w:rFonts w:hint="cs"/>
          <w:rtl/>
        </w:rPr>
        <w:t xml:space="preserve"> </w:t>
      </w:r>
    </w:p>
    <w:p w14:paraId="65E24D6E" w14:textId="686097C6" w:rsidR="000E7C04" w:rsidRPr="00893D78" w:rsidRDefault="000E7C04" w:rsidP="0008214F">
      <w:pPr>
        <w:pStyle w:val="a"/>
        <w:rPr>
          <w:rStyle w:val="afa"/>
          <w:rtl/>
        </w:rPr>
      </w:pPr>
      <w:bookmarkStart w:id="903" w:name="_Ref69588322"/>
      <w:bookmarkEnd w:id="899"/>
      <w:r w:rsidRPr="00396CE2">
        <w:rPr>
          <w:rFonts w:hint="cs"/>
          <w:rtl/>
        </w:rPr>
        <w:t xml:space="preserve">במ"ש </w:t>
      </w:r>
      <w:r w:rsidRPr="00396CE2">
        <w:rPr>
          <w:rStyle w:val="af8"/>
          <w:rFonts w:hint="cs"/>
          <w:rtl/>
        </w:rPr>
        <w:t>הרמב"ן בדינא דגרמי</w:t>
      </w:r>
      <w:r w:rsidRPr="00396CE2">
        <w:rPr>
          <w:rFonts w:hint="cs"/>
          <w:rtl/>
        </w:rPr>
        <w:t xml:space="preserve"> </w:t>
      </w:r>
      <w:r w:rsidRPr="00396CE2">
        <w:rPr>
          <w:rStyle w:val="af6"/>
          <w:rFonts w:eastAsia="Guttman Hodes" w:hint="cs"/>
          <w:rtl/>
        </w:rPr>
        <w:t xml:space="preserve">(עי' אות </w:t>
      </w:r>
      <w:r w:rsidRPr="00396CE2">
        <w:rPr>
          <w:rStyle w:val="af6"/>
          <w:rFonts w:eastAsia="Guttman Hodes"/>
          <w:rtl/>
        </w:rPr>
        <w:fldChar w:fldCharType="begin"/>
      </w:r>
      <w:r w:rsidRPr="00396CE2">
        <w:rPr>
          <w:rStyle w:val="af6"/>
          <w:rFonts w:eastAsia="Guttman Hodes"/>
          <w:rtl/>
        </w:rPr>
        <w:instrText xml:space="preserve"> </w:instrText>
      </w:r>
      <w:r w:rsidRPr="00396CE2">
        <w:rPr>
          <w:rStyle w:val="af6"/>
          <w:rFonts w:eastAsia="Guttman Hodes" w:hint="cs"/>
        </w:rPr>
        <w:instrText>REF</w:instrText>
      </w:r>
      <w:r w:rsidRPr="00396CE2">
        <w:rPr>
          <w:rStyle w:val="af6"/>
          <w:rFonts w:eastAsia="Guttman Hodes" w:hint="cs"/>
          <w:rtl/>
        </w:rPr>
        <w:instrText xml:space="preserve"> _</w:instrText>
      </w:r>
      <w:r w:rsidRPr="00396CE2">
        <w:rPr>
          <w:rStyle w:val="af6"/>
          <w:rFonts w:eastAsia="Guttman Hodes" w:hint="cs"/>
        </w:rPr>
        <w:instrText>Ref67989865 \r \h</w:instrText>
      </w:r>
      <w:r w:rsidRPr="00396CE2">
        <w:rPr>
          <w:rStyle w:val="af6"/>
          <w:rFonts w:eastAsia="Guttman Hodes"/>
          <w:rtl/>
        </w:rPr>
        <w:instrText xml:space="preserve">  \* </w:instrText>
      </w:r>
      <w:r w:rsidRPr="00396CE2">
        <w:rPr>
          <w:rStyle w:val="af6"/>
          <w:rFonts w:eastAsia="Guttman Hodes"/>
        </w:rPr>
        <w:instrText>MERGEFORMAT</w:instrText>
      </w:r>
      <w:r w:rsidRPr="00396CE2">
        <w:rPr>
          <w:rStyle w:val="af6"/>
          <w:rFonts w:eastAsia="Guttman Hodes"/>
          <w:rtl/>
        </w:rPr>
        <w:instrText xml:space="preserve"> </w:instrText>
      </w:r>
      <w:r w:rsidRPr="00396CE2">
        <w:rPr>
          <w:rStyle w:val="af6"/>
          <w:rFonts w:eastAsia="Guttman Hodes"/>
          <w:rtl/>
        </w:rPr>
      </w:r>
      <w:r w:rsidRPr="00396CE2">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396CE2">
        <w:rPr>
          <w:rStyle w:val="af6"/>
          <w:rFonts w:eastAsia="Guttman Hodes"/>
          <w:rtl/>
        </w:rPr>
        <w:fldChar w:fldCharType="end"/>
      </w:r>
      <w:r w:rsidRPr="00396CE2">
        <w:rPr>
          <w:rFonts w:hint="cs"/>
          <w:rtl/>
        </w:rPr>
        <w:t xml:space="preserve"> דכיון שהאילן עצמו אינו מזיק את הבור, ורק השורשים דממילא אזלי מזיקים את הבור, לכן אעפ"י שהם ממונו הוא פטור עליהם, והוסיף </w:t>
      </w:r>
      <w:r w:rsidRPr="00396CE2">
        <w:rPr>
          <w:rStyle w:val="af8"/>
          <w:rFonts w:hint="cs"/>
          <w:rtl/>
        </w:rPr>
        <w:t>הרמב"ן בדינא דגרמי</w:t>
      </w:r>
      <w:r w:rsidRPr="00396CE2">
        <w:rPr>
          <w:rFonts w:hint="cs"/>
          <w:rtl/>
        </w:rPr>
        <w:t xml:space="preserve"> </w:t>
      </w:r>
      <w:r w:rsidRPr="00396CE2">
        <w:rPr>
          <w:rStyle w:val="af6"/>
          <w:rFonts w:eastAsia="Guttman Hodes" w:hint="cs"/>
          <w:rtl/>
        </w:rPr>
        <w:t xml:space="preserve">(עי' אות </w:t>
      </w:r>
      <w:r w:rsidRPr="00396CE2">
        <w:rPr>
          <w:rStyle w:val="af6"/>
          <w:rFonts w:eastAsia="Guttman Hodes"/>
          <w:rtl/>
        </w:rPr>
        <w:fldChar w:fldCharType="begin"/>
      </w:r>
      <w:r w:rsidRPr="00396CE2">
        <w:rPr>
          <w:rStyle w:val="af6"/>
          <w:rFonts w:eastAsia="Guttman Hodes"/>
          <w:rtl/>
        </w:rPr>
        <w:instrText xml:space="preserve"> </w:instrText>
      </w:r>
      <w:r w:rsidRPr="00396CE2">
        <w:rPr>
          <w:rStyle w:val="af6"/>
          <w:rFonts w:eastAsia="Guttman Hodes" w:hint="cs"/>
        </w:rPr>
        <w:instrText>REF</w:instrText>
      </w:r>
      <w:r w:rsidRPr="00396CE2">
        <w:rPr>
          <w:rStyle w:val="af6"/>
          <w:rFonts w:eastAsia="Guttman Hodes" w:hint="cs"/>
          <w:rtl/>
        </w:rPr>
        <w:instrText xml:space="preserve"> _</w:instrText>
      </w:r>
      <w:r w:rsidRPr="00396CE2">
        <w:rPr>
          <w:rStyle w:val="af6"/>
          <w:rFonts w:eastAsia="Guttman Hodes" w:hint="cs"/>
        </w:rPr>
        <w:instrText>Ref67989860 \r \h</w:instrText>
      </w:r>
      <w:r w:rsidRPr="00396CE2">
        <w:rPr>
          <w:rStyle w:val="af6"/>
          <w:rFonts w:eastAsia="Guttman Hodes"/>
          <w:rtl/>
        </w:rPr>
        <w:instrText xml:space="preserve">  \* </w:instrText>
      </w:r>
      <w:r w:rsidRPr="00396CE2">
        <w:rPr>
          <w:rStyle w:val="af6"/>
          <w:rFonts w:eastAsia="Guttman Hodes"/>
        </w:rPr>
        <w:instrText>MERGEFORMAT</w:instrText>
      </w:r>
      <w:r w:rsidRPr="00396CE2">
        <w:rPr>
          <w:rStyle w:val="af6"/>
          <w:rFonts w:eastAsia="Guttman Hodes"/>
          <w:rtl/>
        </w:rPr>
        <w:instrText xml:space="preserve"> </w:instrText>
      </w:r>
      <w:r w:rsidRPr="00396CE2">
        <w:rPr>
          <w:rStyle w:val="af6"/>
          <w:rFonts w:eastAsia="Guttman Hodes"/>
          <w:rtl/>
        </w:rPr>
      </w:r>
      <w:r w:rsidRPr="00396CE2">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396CE2">
        <w:rPr>
          <w:rStyle w:val="af6"/>
          <w:rFonts w:eastAsia="Guttman Hodes"/>
          <w:rtl/>
        </w:rPr>
        <w:fldChar w:fldCharType="end"/>
      </w:r>
      <w:r w:rsidRPr="00396CE2">
        <w:rPr>
          <w:rFonts w:hint="cs"/>
          <w:rtl/>
        </w:rPr>
        <w:t xml:space="preserve"> דהשורשים לא חשיבי אף כצרורות של האילן, כיון שהשורשים הם נולד, </w:t>
      </w:r>
      <w:r>
        <w:rPr>
          <w:rFonts w:hint="cs"/>
          <w:rtl/>
        </w:rPr>
        <w:t>ו</w:t>
      </w:r>
      <w:r>
        <w:rPr>
          <w:rtl/>
        </w:rPr>
        <w:t xml:space="preserve">הביא </w:t>
      </w:r>
      <w:r w:rsidRPr="00F761D7">
        <w:rPr>
          <w:rStyle w:val="af8"/>
          <w:rtl/>
        </w:rPr>
        <w:t>הדברי יחזקאל</w:t>
      </w:r>
      <w:r>
        <w:rPr>
          <w:rtl/>
        </w:rPr>
        <w:t xml:space="preserve"> </w:t>
      </w:r>
      <w:r w:rsidRPr="00F761D7">
        <w:rPr>
          <w:rStyle w:val="af6"/>
          <w:rFonts w:eastAsia="Guttman Rashi"/>
          <w:rtl/>
        </w:rPr>
        <w:t>(סי' מ"ט או' ה')</w:t>
      </w:r>
      <w:r w:rsidRPr="000678A4">
        <w:rPr>
          <w:rStyle w:val="aff6"/>
          <w:rtl/>
        </w:rPr>
        <w:t xml:space="preserve"> </w:t>
      </w:r>
      <w:r>
        <w:rPr>
          <w:rtl/>
        </w:rPr>
        <w:t xml:space="preserve">בשם </w:t>
      </w:r>
      <w:r w:rsidRPr="00F761D7">
        <w:rPr>
          <w:rStyle w:val="af8"/>
          <w:rtl/>
        </w:rPr>
        <w:t>גדול</w:t>
      </w:r>
      <w:r w:rsidRPr="000678A4">
        <w:rPr>
          <w:rStyle w:val="affa"/>
          <w:rtl/>
        </w:rPr>
        <w:t xml:space="preserve"> </w:t>
      </w:r>
      <w:r w:rsidRPr="00F761D7">
        <w:rPr>
          <w:rStyle w:val="af8"/>
          <w:rtl/>
        </w:rPr>
        <w:t>אחד</w:t>
      </w:r>
      <w:r>
        <w:rPr>
          <w:rtl/>
        </w:rPr>
        <w:t xml:space="preserve"> דביאר דכוונת </w:t>
      </w:r>
      <w:r w:rsidRPr="00F761D7">
        <w:rPr>
          <w:rStyle w:val="af8"/>
          <w:rtl/>
        </w:rPr>
        <w:t>הרמב"ן</w:t>
      </w:r>
      <w:r>
        <w:rPr>
          <w:rtl/>
        </w:rPr>
        <w:t xml:space="preserve"> לומר דהשורשים הם כמו האש של האילן, ואינו חייב על אש של ממונו, וכדכתבו </w:t>
      </w:r>
      <w:r w:rsidRPr="00F761D7">
        <w:rPr>
          <w:rStyle w:val="af8"/>
          <w:rtl/>
        </w:rPr>
        <w:t>התוס'</w:t>
      </w:r>
      <w:r w:rsidRPr="000678A4">
        <w:rPr>
          <w:rStyle w:val="affa"/>
          <w:rtl/>
        </w:rPr>
        <w:t xml:space="preserve"> בב"ק</w:t>
      </w:r>
      <w:r>
        <w:rPr>
          <w:rtl/>
        </w:rPr>
        <w:t xml:space="preserve"> </w:t>
      </w:r>
      <w:r w:rsidRPr="00F761D7">
        <w:rPr>
          <w:rStyle w:val="af6"/>
          <w:rFonts w:eastAsia="Guttman Rashi"/>
          <w:rtl/>
        </w:rPr>
        <w:t>(כב. ד"ה לאו)</w:t>
      </w:r>
      <w:r w:rsidRPr="000678A4">
        <w:rPr>
          <w:rStyle w:val="aff6"/>
          <w:rtl/>
        </w:rPr>
        <w:t xml:space="preserve"> </w:t>
      </w:r>
      <w:r>
        <w:rPr>
          <w:rtl/>
        </w:rPr>
        <w:t>דאינו חייב על אש שהדליק שורו, וא"כ כיון שהשורשים חשיבי כאש ועל ידי השורשים נולדה אש שהזיקה לכן פטור מלשלם.</w:t>
      </w:r>
      <w:bookmarkEnd w:id="903"/>
      <w:r>
        <w:rPr>
          <w:rFonts w:hint="cs"/>
          <w:rtl/>
        </w:rPr>
        <w:t xml:space="preserve"> </w:t>
      </w:r>
      <w:r w:rsidRPr="00893D78">
        <w:rPr>
          <w:rStyle w:val="afa"/>
          <w:rFonts w:hint="cs"/>
          <w:rtl/>
        </w:rPr>
        <w:t xml:space="preserve">[וע"ע במ"ש </w:t>
      </w:r>
      <w:r w:rsidRPr="00893D78">
        <w:rPr>
          <w:rStyle w:val="affa"/>
          <w:rFonts w:hint="cs"/>
          <w:rtl/>
        </w:rPr>
        <w:t>בשיעורי רבי שמואל</w:t>
      </w:r>
      <w:r w:rsidRPr="00893D78">
        <w:rPr>
          <w:rStyle w:val="afa"/>
          <w:rFonts w:hint="cs"/>
          <w:rtl/>
        </w:rPr>
        <w:t xml:space="preserve"> </w:t>
      </w:r>
      <w:r w:rsidRPr="00893D78">
        <w:rPr>
          <w:rStyle w:val="aff6"/>
          <w:rFonts w:hint="cs"/>
          <w:rtl/>
        </w:rPr>
        <w:t>(או' א')</w:t>
      </w:r>
      <w:r w:rsidRPr="00893D78">
        <w:rPr>
          <w:rStyle w:val="afa"/>
          <w:rFonts w:hint="cs"/>
          <w:rtl/>
        </w:rPr>
        <w:t xml:space="preserve"> בדין גירי דיליה דממונו].</w:t>
      </w:r>
    </w:p>
    <w:p w14:paraId="35C165E1" w14:textId="77777777" w:rsidR="000E7C04" w:rsidRDefault="000E7C04" w:rsidP="000E7C04">
      <w:pPr>
        <w:pStyle w:val="a2"/>
        <w:rPr>
          <w:rtl/>
        </w:rPr>
      </w:pPr>
      <w:bookmarkStart w:id="904" w:name="_Toc77107020"/>
      <w:r>
        <w:rPr>
          <w:rFonts w:hint="cs"/>
          <w:rtl/>
        </w:rPr>
        <w:t>דחיית הדברי יחזקאל דבעל האילן פשע בשורשים ע"י שנטע אילן ואף שנולדו אח"כ חייב</w:t>
      </w:r>
      <w:bookmarkEnd w:id="904"/>
    </w:p>
    <w:p w14:paraId="576E3850" w14:textId="77777777" w:rsidR="000E7C04" w:rsidRDefault="000E7C04" w:rsidP="0008214F">
      <w:pPr>
        <w:pStyle w:val="a"/>
        <w:rPr>
          <w:rtl/>
        </w:rPr>
      </w:pPr>
      <w:r>
        <w:rPr>
          <w:rtl/>
        </w:rPr>
        <w:t xml:space="preserve">ודחה </w:t>
      </w:r>
      <w:r w:rsidRPr="00F761D7">
        <w:rPr>
          <w:rStyle w:val="af8"/>
          <w:rtl/>
        </w:rPr>
        <w:t>הדברי</w:t>
      </w:r>
      <w:r w:rsidRPr="000678A4">
        <w:rPr>
          <w:rStyle w:val="affa"/>
          <w:rtl/>
        </w:rPr>
        <w:t xml:space="preserve"> </w:t>
      </w:r>
      <w:r w:rsidRPr="00F761D7">
        <w:rPr>
          <w:rStyle w:val="af8"/>
          <w:rtl/>
        </w:rPr>
        <w:t>יחזקאל</w:t>
      </w:r>
      <w:r>
        <w:rPr>
          <w:rtl/>
        </w:rPr>
        <w:t xml:space="preserve"> דכ"מ דפטור על אש שהדליק שורו, היינו באופן שמעשה השור הדליק את האש, ובעל השור לא פשע באש כלל, ולכן לא קרינן לבעל השור המבעיר את הבערה, כמבואר </w:t>
      </w:r>
      <w:r w:rsidRPr="00F761D7">
        <w:rPr>
          <w:rStyle w:val="af8"/>
          <w:rtl/>
        </w:rPr>
        <w:t>בתוס'</w:t>
      </w:r>
      <w:r w:rsidRPr="000678A4">
        <w:rPr>
          <w:rStyle w:val="affa"/>
          <w:rtl/>
        </w:rPr>
        <w:t xml:space="preserve"> </w:t>
      </w:r>
      <w:r w:rsidRPr="00F761D7">
        <w:rPr>
          <w:rStyle w:val="af8"/>
          <w:rtl/>
        </w:rPr>
        <w:t>בב"ק</w:t>
      </w:r>
      <w:r>
        <w:rPr>
          <w:rtl/>
        </w:rPr>
        <w:t xml:space="preserve"> </w:t>
      </w:r>
      <w:r w:rsidRPr="00F761D7">
        <w:rPr>
          <w:rStyle w:val="af6"/>
          <w:rFonts w:eastAsia="Guttman Rashi"/>
          <w:rtl/>
        </w:rPr>
        <w:t>(מח. ד"ה איש)</w:t>
      </w:r>
      <w:r w:rsidRPr="000678A4">
        <w:rPr>
          <w:rStyle w:val="aff6"/>
          <w:rtl/>
        </w:rPr>
        <w:t xml:space="preserve"> </w:t>
      </w:r>
      <w:r>
        <w:rPr>
          <w:rtl/>
        </w:rPr>
        <w:t xml:space="preserve">אבל בנוטע אילן בשעת הנטיעה פשע בעל האילן עצמו, על השורשים שיוולדו אח"כ מהאילן, ועוד הקשה </w:t>
      </w:r>
      <w:r w:rsidRPr="00F761D7">
        <w:rPr>
          <w:rStyle w:val="af8"/>
          <w:rtl/>
        </w:rPr>
        <w:t>הדברי יחזקאל</w:t>
      </w:r>
      <w:r>
        <w:rPr>
          <w:rtl/>
        </w:rPr>
        <w:t xml:space="preserve"> דאף אי נימא דבאש אינו חייב על מה שיוולד אח"כ, מ"מ מה תירץ </w:t>
      </w:r>
      <w:r w:rsidRPr="00F761D7">
        <w:rPr>
          <w:rStyle w:val="af8"/>
          <w:rtl/>
        </w:rPr>
        <w:t>הרמב"ן</w:t>
      </w:r>
      <w:r>
        <w:rPr>
          <w:rtl/>
        </w:rPr>
        <w:t xml:space="preserve"> על קושיתו משור, והא ודאי דחייב מדין מזיק בשור שהוא ממונו, אף על מה שנולד אח"כ, כגון בשור שנפל לו בירושה</w:t>
      </w:r>
      <w:r>
        <w:rPr>
          <w:rFonts w:hint="cs"/>
          <w:rtl/>
        </w:rPr>
        <w:t>.</w:t>
      </w:r>
    </w:p>
    <w:p w14:paraId="3A732B28" w14:textId="77777777" w:rsidR="000E7C04" w:rsidRDefault="000E7C04" w:rsidP="000E7C04">
      <w:pPr>
        <w:pStyle w:val="1"/>
        <w:rPr>
          <w:rtl/>
        </w:rPr>
      </w:pPr>
      <w:bookmarkStart w:id="905" w:name="_Toc77107021"/>
      <w:r>
        <w:rPr>
          <w:rFonts w:hint="cs"/>
          <w:rtl/>
        </w:rPr>
        <w:t>בי' הדברי יחזקאל דאין חיוב לשמור ממונו לפני שנולד הממון</w:t>
      </w:r>
      <w:bookmarkEnd w:id="905"/>
    </w:p>
    <w:p w14:paraId="6F4B6C0E" w14:textId="77777777" w:rsidR="000E7C04" w:rsidRDefault="000E7C04" w:rsidP="000E7C04">
      <w:pPr>
        <w:pStyle w:val="a2"/>
        <w:rPr>
          <w:rtl/>
        </w:rPr>
      </w:pPr>
      <w:bookmarkStart w:id="906" w:name="_Toc77107022"/>
      <w:r>
        <w:rPr>
          <w:rFonts w:hint="cs"/>
          <w:rtl/>
        </w:rPr>
        <w:t>ביאור הדברי יחזקאל דחיוב שמירת ממונו לא חל לפני שנולד המזיק והשורשים מזיקם כשנולדו</w:t>
      </w:r>
      <w:bookmarkEnd w:id="906"/>
    </w:p>
    <w:p w14:paraId="3B7D3CB6" w14:textId="77777777" w:rsidR="000E7C04" w:rsidRPr="00396CE2" w:rsidRDefault="000E7C04" w:rsidP="0008214F">
      <w:pPr>
        <w:pStyle w:val="a"/>
      </w:pPr>
      <w:r>
        <w:rPr>
          <w:rFonts w:hint="cs"/>
          <w:rtl/>
        </w:rPr>
        <w:t xml:space="preserve">אלא ביאר </w:t>
      </w:r>
      <w:r w:rsidRPr="00351316">
        <w:rPr>
          <w:rStyle w:val="af8"/>
          <w:rtl/>
        </w:rPr>
        <w:t>הדברי יחזקאל</w:t>
      </w:r>
      <w:r w:rsidRPr="004364F4">
        <w:rPr>
          <w:rStyle w:val="af6"/>
          <w:rFonts w:eastAsia="Guttman Hodes"/>
          <w:rtl/>
        </w:rPr>
        <w:t xml:space="preserve"> (סי' מ"ט </w:t>
      </w:r>
      <w:r w:rsidRPr="004364F4">
        <w:rPr>
          <w:rStyle w:val="af6"/>
          <w:rFonts w:eastAsia="Guttman Hodes" w:hint="cs"/>
          <w:rtl/>
        </w:rPr>
        <w:t xml:space="preserve">סוף </w:t>
      </w:r>
      <w:r w:rsidRPr="004364F4">
        <w:rPr>
          <w:rStyle w:val="af6"/>
          <w:rFonts w:eastAsia="Guttman Hodes"/>
          <w:rtl/>
        </w:rPr>
        <w:t>או' ה')</w:t>
      </w:r>
      <w:r w:rsidRPr="004364F4">
        <w:rPr>
          <w:rStyle w:val="af6"/>
          <w:rFonts w:eastAsia="Guttman Hodes" w:hint="cs"/>
          <w:rtl/>
        </w:rPr>
        <w:t xml:space="preserve"> </w:t>
      </w:r>
      <w:r>
        <w:rPr>
          <w:rFonts w:hint="cs"/>
          <w:rtl/>
        </w:rPr>
        <w:t xml:space="preserve">דכוונת </w:t>
      </w:r>
      <w:r w:rsidRPr="00351316">
        <w:rPr>
          <w:rStyle w:val="af8"/>
          <w:rFonts w:hint="cs"/>
          <w:rtl/>
        </w:rPr>
        <w:t>הרמב"ן</w:t>
      </w:r>
      <w:r>
        <w:rPr>
          <w:rFonts w:hint="cs"/>
          <w:rtl/>
        </w:rPr>
        <w:t xml:space="preserve"> לומר דכל החיוב תשלומין בממונו המזיק, הוא דוקא במקום שהתחייב בשמירה לפני שנעשה הנזק, דהמזיק כבר היה בעולם, וחל על הבעלים חיוב שמירה, ואח"כ ממונו הזיק, אבל בשורשים לפני שנעשה הנזק בבור, לא היו השורשים בעולם, ולא חל חיוב שמירה על המזיק, ואחר שנולדו השורשים, נולד עמהם גם הנזק, ולאחר הנזק אין לבעלים כל חיוב שמירה, וכתב </w:t>
      </w:r>
      <w:r w:rsidRPr="00351316">
        <w:rPr>
          <w:rStyle w:val="af8"/>
          <w:rFonts w:hint="cs"/>
          <w:rtl/>
        </w:rPr>
        <w:t>הדברי יחזקאל</w:t>
      </w:r>
      <w:r>
        <w:rPr>
          <w:rFonts w:hint="cs"/>
          <w:rtl/>
        </w:rPr>
        <w:t xml:space="preserve"> דאעפ"י שהוא יכול לשמור שלא יבא המזיק לעולם, מ"מ אי"ז מחיוב שמירת נזיקין, וכ"מ שאפשר לחייבו הוא מדין הרחקת נזיקין. </w:t>
      </w:r>
      <w:r w:rsidRPr="00351316">
        <w:rPr>
          <w:rStyle w:val="afa"/>
          <w:rFonts w:hint="cs"/>
          <w:rtl/>
        </w:rPr>
        <w:t xml:space="preserve">[אך ציין </w:t>
      </w:r>
      <w:r w:rsidRPr="00351316">
        <w:rPr>
          <w:rStyle w:val="affa"/>
          <w:rFonts w:hint="cs"/>
          <w:rtl/>
        </w:rPr>
        <w:t>הדברי יחזקאל</w:t>
      </w:r>
      <w:r w:rsidRPr="00351316">
        <w:rPr>
          <w:rStyle w:val="afa"/>
          <w:rFonts w:hint="cs"/>
          <w:rtl/>
        </w:rPr>
        <w:t xml:space="preserve"> </w:t>
      </w:r>
      <w:r>
        <w:rPr>
          <w:rStyle w:val="afa"/>
          <w:rFonts w:hint="cs"/>
          <w:rtl/>
        </w:rPr>
        <w:t xml:space="preserve">לדברי </w:t>
      </w:r>
      <w:r w:rsidRPr="00351316">
        <w:rPr>
          <w:rStyle w:val="affa"/>
          <w:rFonts w:hint="cs"/>
          <w:rtl/>
        </w:rPr>
        <w:t>היד רמ"ה לקמן</w:t>
      </w:r>
      <w:r w:rsidRPr="000151A2">
        <w:rPr>
          <w:rStyle w:val="aff6"/>
          <w:rFonts w:hint="cs"/>
          <w:rtl/>
        </w:rPr>
        <w:t xml:space="preserve"> (כה: או' ק"ה ד"ה ואפילו</w:t>
      </w:r>
      <w:r w:rsidRPr="006A4E4B">
        <w:rPr>
          <w:rtl/>
        </w:rPr>
        <w:t xml:space="preserve"> </w:t>
      </w:r>
      <w:r w:rsidRPr="006A4E4B">
        <w:rPr>
          <w:rStyle w:val="aff6"/>
          <w:rtl/>
        </w:rPr>
        <w:t xml:space="preserve">, הובא בסימן ג' אות </w:t>
      </w:r>
      <w:r>
        <w:rPr>
          <w:rStyle w:val="aff6"/>
          <w:rFonts w:hint="cs"/>
          <w:rtl/>
        </w:rPr>
        <w:t>מ"ב</w:t>
      </w:r>
      <w:r w:rsidRPr="006A4E4B">
        <w:rPr>
          <w:rStyle w:val="aff6"/>
          <w:rtl/>
        </w:rPr>
        <w:t>)</w:t>
      </w:r>
      <w:r w:rsidRPr="006A4E4B">
        <w:rPr>
          <w:rStyle w:val="aff6"/>
          <w:rFonts w:hint="cs"/>
          <w:rtl/>
        </w:rPr>
        <w:t xml:space="preserve"> </w:t>
      </w:r>
      <w:r>
        <w:rPr>
          <w:rStyle w:val="afa"/>
          <w:rFonts w:hint="cs"/>
          <w:rtl/>
        </w:rPr>
        <w:t>ד</w:t>
      </w:r>
      <w:r w:rsidRPr="00351316">
        <w:rPr>
          <w:rStyle w:val="afa"/>
          <w:rFonts w:hint="cs"/>
          <w:rtl/>
        </w:rPr>
        <w:t>כתב דבעל האילן חייב לשלם מדין אש]</w:t>
      </w:r>
      <w:r>
        <w:rPr>
          <w:rStyle w:val="afa"/>
          <w:rFonts w:hint="cs"/>
          <w:rtl/>
        </w:rPr>
        <w:t>.</w:t>
      </w:r>
    </w:p>
    <w:p w14:paraId="4E8EF40C" w14:textId="77777777" w:rsidR="000E7C04" w:rsidRPr="00DE41DE" w:rsidRDefault="000E7C04" w:rsidP="000E7C04">
      <w:pPr>
        <w:pStyle w:val="afd"/>
        <w:rPr>
          <w:rtl/>
        </w:rPr>
      </w:pPr>
      <w:bookmarkStart w:id="907" w:name="_Toc69077356"/>
      <w:bookmarkStart w:id="908" w:name="_Toc77107023"/>
      <w:bookmarkStart w:id="909" w:name="_Toc69077354"/>
      <w:r>
        <w:rPr>
          <w:rFonts w:hint="cs"/>
          <w:rtl/>
        </w:rPr>
        <w:t>הרחקת נזיקין</w:t>
      </w:r>
      <w:bookmarkEnd w:id="907"/>
      <w:r>
        <w:rPr>
          <w:rFonts w:hint="cs"/>
          <w:rtl/>
        </w:rPr>
        <w:t xml:space="preserve"> מדין מזיק או מדין שכנים</w:t>
      </w:r>
      <w:bookmarkEnd w:id="908"/>
    </w:p>
    <w:p w14:paraId="5D3559B5" w14:textId="77777777" w:rsidR="000E7C04" w:rsidRDefault="000E7C04" w:rsidP="000E7C04">
      <w:pPr>
        <w:pStyle w:val="1"/>
        <w:rPr>
          <w:rtl/>
        </w:rPr>
      </w:pPr>
      <w:bookmarkStart w:id="910" w:name="_Toc77107024"/>
      <w:r>
        <w:rPr>
          <w:rFonts w:hint="cs"/>
          <w:rtl/>
        </w:rPr>
        <w:t>בי' הגרנ"פ</w:t>
      </w:r>
      <w:bookmarkEnd w:id="909"/>
      <w:r>
        <w:rPr>
          <w:rFonts w:hint="cs"/>
          <w:rtl/>
        </w:rPr>
        <w:t xml:space="preserve"> דכשיכול הניזק לשמור עצמו יש הרחקה מדין שכנים</w:t>
      </w:r>
      <w:bookmarkEnd w:id="910"/>
      <w:r>
        <w:rPr>
          <w:rFonts w:hint="cs"/>
          <w:rtl/>
        </w:rPr>
        <w:t xml:space="preserve"> </w:t>
      </w:r>
    </w:p>
    <w:p w14:paraId="62BF5D6D" w14:textId="77777777" w:rsidR="000E7C04" w:rsidRPr="00CF227E" w:rsidRDefault="000E7C04" w:rsidP="000E7C04">
      <w:pPr>
        <w:pStyle w:val="a2"/>
      </w:pPr>
      <w:bookmarkStart w:id="911" w:name="_Toc77107025"/>
      <w:r>
        <w:rPr>
          <w:rFonts w:hint="cs"/>
          <w:rtl/>
        </w:rPr>
        <w:t>דברי הגרנ"פ דברמב"ן מוכח דאף בדין הרחקות יש חיוב שמירה מדין מזיק ודלא כנתיה"מ</w:t>
      </w:r>
      <w:bookmarkEnd w:id="911"/>
    </w:p>
    <w:p w14:paraId="62701548" w14:textId="5BD3843D" w:rsidR="000E7C04" w:rsidRDefault="000E7C04" w:rsidP="0008214F">
      <w:pPr>
        <w:pStyle w:val="a"/>
        <w:rPr>
          <w:rtl/>
        </w:rPr>
      </w:pPr>
      <w:r>
        <w:rPr>
          <w:rFonts w:hint="cs"/>
          <w:rtl/>
        </w:rPr>
        <w:t>במ"ש</w:t>
      </w:r>
      <w:r w:rsidRPr="009151FB">
        <w:rPr>
          <w:rFonts w:hint="cs"/>
          <w:rtl/>
        </w:rPr>
        <w:t xml:space="preserve"> </w:t>
      </w:r>
      <w:r w:rsidRPr="00082DCE">
        <w:rPr>
          <w:rStyle w:val="af8"/>
          <w:rFonts w:hint="cs"/>
          <w:rtl/>
        </w:rPr>
        <w:t>הנתיה"מ</w:t>
      </w:r>
      <w:r>
        <w:rPr>
          <w:rFonts w:hint="cs"/>
          <w:rtl/>
        </w:rPr>
        <w:t xml:space="preserve"> </w:t>
      </w:r>
      <w:r>
        <w:rPr>
          <w:rStyle w:val="af6"/>
          <w:rFonts w:eastAsia="Guttman Hodes" w:hint="cs"/>
          <w:rtl/>
        </w:rPr>
        <w:t xml:space="preserve">(עי' </w:t>
      </w:r>
      <w:r w:rsidRPr="00EC76E6">
        <w:rPr>
          <w:rStyle w:val="af6"/>
          <w:rFonts w:eastAsia="Guttman Hodes" w:hint="cs"/>
          <w:rtl/>
        </w:rPr>
        <w:t xml:space="preserve">אות </w:t>
      </w:r>
      <w:r w:rsidRPr="00EC76E6">
        <w:rPr>
          <w:rStyle w:val="af6"/>
          <w:rFonts w:eastAsia="Guttman Hodes"/>
          <w:rtl/>
        </w:rPr>
        <w:fldChar w:fldCharType="begin"/>
      </w:r>
      <w:r w:rsidRPr="00EC76E6">
        <w:rPr>
          <w:rStyle w:val="af6"/>
          <w:rFonts w:eastAsia="Guttman Hodes"/>
          <w:rtl/>
        </w:rPr>
        <w:instrText xml:space="preserve"> </w:instrText>
      </w:r>
      <w:r w:rsidRPr="00EC76E6">
        <w:rPr>
          <w:rStyle w:val="af6"/>
          <w:rFonts w:eastAsia="Guttman Hodes" w:hint="cs"/>
        </w:rPr>
        <w:instrText>REF</w:instrText>
      </w:r>
      <w:r w:rsidRPr="00EC76E6">
        <w:rPr>
          <w:rStyle w:val="af6"/>
          <w:rFonts w:eastAsia="Guttman Hodes" w:hint="cs"/>
          <w:rtl/>
        </w:rPr>
        <w:instrText xml:space="preserve"> _</w:instrText>
      </w:r>
      <w:r w:rsidRPr="00EC76E6">
        <w:rPr>
          <w:rStyle w:val="af6"/>
          <w:rFonts w:eastAsia="Guttman Hodes" w:hint="cs"/>
        </w:rPr>
        <w:instrText>Ref68087410 \r \h</w:instrText>
      </w:r>
      <w:r w:rsidRPr="00EC76E6">
        <w:rPr>
          <w:rStyle w:val="af6"/>
          <w:rFonts w:eastAsia="Guttman Hodes"/>
          <w:rtl/>
        </w:rPr>
        <w:instrText xml:space="preserve"> </w:instrText>
      </w:r>
      <w:r w:rsidRPr="00EC76E6">
        <w:rPr>
          <w:rStyle w:val="af6"/>
          <w:rFonts w:eastAsia="Guttman Hodes"/>
          <w:rtl/>
        </w:rPr>
      </w:r>
      <w:r w:rsidRPr="00EC76E6">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EC76E6">
        <w:rPr>
          <w:rStyle w:val="af6"/>
          <w:rFonts w:eastAsia="Guttman Hodes"/>
          <w:rtl/>
        </w:rPr>
        <w:fldChar w:fldCharType="end"/>
      </w:r>
      <w:r>
        <w:rPr>
          <w:rFonts w:hint="cs"/>
          <w:rtl/>
        </w:rPr>
        <w:t xml:space="preserve"> דהחיוב שמירה בד' אבות נזיקין, הוא האופן שיכול להחזיק את הדבר המזיק ברשותו ולהזהר שלא יזיק, אבל בהרחקות נזיקין שאם יתחייב יתבטל השימוש של הזה מרשותו, כיון שאינו יכול לשומרו שלא יזיק, לא חייבתו תורה לבטל את רשותו, כתב </w:t>
      </w:r>
      <w:r w:rsidRPr="001D40D4">
        <w:rPr>
          <w:rStyle w:val="af8"/>
          <w:rFonts w:hint="cs"/>
          <w:rtl/>
        </w:rPr>
        <w:t>בחי' רבי נחום</w:t>
      </w:r>
      <w:r>
        <w:rPr>
          <w:rFonts w:hint="cs"/>
          <w:rtl/>
        </w:rPr>
        <w:t xml:space="preserve"> </w:t>
      </w:r>
      <w:r w:rsidRPr="001652A7">
        <w:rPr>
          <w:rStyle w:val="af6"/>
          <w:rFonts w:eastAsia="Guttman Hodes" w:hint="cs"/>
          <w:rtl/>
        </w:rPr>
        <w:t>(או' א' ד"ה יעוי')</w:t>
      </w:r>
      <w:r>
        <w:rPr>
          <w:rFonts w:hint="cs"/>
          <w:rtl/>
        </w:rPr>
        <w:t xml:space="preserve"> דמבואר מדברי </w:t>
      </w:r>
      <w:r w:rsidRPr="001D40D4">
        <w:rPr>
          <w:rStyle w:val="af8"/>
          <w:rFonts w:hint="cs"/>
          <w:rtl/>
        </w:rPr>
        <w:t>הנתיה"מ</w:t>
      </w:r>
      <w:r>
        <w:rPr>
          <w:rFonts w:hint="cs"/>
          <w:rtl/>
        </w:rPr>
        <w:t xml:space="preserve"> דבהרחקות בפירקין</w:t>
      </w:r>
      <w:r w:rsidRPr="007F2B4A">
        <w:rPr>
          <w:rFonts w:hint="cs"/>
          <w:rtl/>
        </w:rPr>
        <w:t xml:space="preserve"> </w:t>
      </w:r>
      <w:r>
        <w:rPr>
          <w:rFonts w:hint="cs"/>
          <w:rtl/>
        </w:rPr>
        <w:t xml:space="preserve">אין דין שמירת מזיק כלל, ויש חידוש דין נוסף שהוא הרחקת נזיקין, אך כתב </w:t>
      </w:r>
      <w:r w:rsidRPr="001D40D4">
        <w:rPr>
          <w:rStyle w:val="af8"/>
          <w:rFonts w:hint="cs"/>
          <w:rtl/>
        </w:rPr>
        <w:t>בחי' רבי נחום</w:t>
      </w:r>
      <w:r>
        <w:rPr>
          <w:rFonts w:hint="cs"/>
          <w:rtl/>
        </w:rPr>
        <w:t xml:space="preserve"> דמהא דהקשה </w:t>
      </w:r>
      <w:r w:rsidRPr="00D925F8">
        <w:rPr>
          <w:rStyle w:val="af8"/>
          <w:rFonts w:hint="cs"/>
          <w:rtl/>
        </w:rPr>
        <w:t>הרמב"ן</w:t>
      </w:r>
      <w:r>
        <w:rPr>
          <w:rFonts w:hint="cs"/>
          <w:rtl/>
        </w:rPr>
        <w:t xml:space="preserve"> </w:t>
      </w:r>
      <w:r w:rsidRPr="00D925F8">
        <w:rPr>
          <w:rStyle w:val="af8"/>
          <w:rFonts w:hint="cs"/>
          <w:rtl/>
        </w:rPr>
        <w:t>בדינא דגרמי</w:t>
      </w:r>
      <w:r>
        <w:rPr>
          <w:rFonts w:hint="cs"/>
          <w:rtl/>
        </w:rPr>
        <w:t xml:space="preserve"> </w:t>
      </w:r>
      <w:r w:rsidRPr="00C176AD">
        <w:rPr>
          <w:rStyle w:val="af6"/>
          <w:rFonts w:eastAsia="Guttman Hodes" w:hint="cs"/>
          <w:rtl/>
        </w:rPr>
        <w:t xml:space="preserve">(עי' אות </w:t>
      </w:r>
      <w:r w:rsidRPr="00C176AD">
        <w:rPr>
          <w:rStyle w:val="af6"/>
          <w:rFonts w:eastAsia="Guttman Hodes"/>
          <w:rtl/>
        </w:rPr>
        <w:fldChar w:fldCharType="begin"/>
      </w:r>
      <w:r w:rsidRPr="00C176AD">
        <w:rPr>
          <w:rStyle w:val="af6"/>
          <w:rFonts w:eastAsia="Guttman Hodes"/>
          <w:rtl/>
        </w:rPr>
        <w:instrText xml:space="preserve"> </w:instrText>
      </w:r>
      <w:r w:rsidRPr="00C176AD">
        <w:rPr>
          <w:rStyle w:val="af6"/>
          <w:rFonts w:eastAsia="Guttman Hodes" w:hint="cs"/>
        </w:rPr>
        <w:instrText>REF</w:instrText>
      </w:r>
      <w:r w:rsidRPr="00C176AD">
        <w:rPr>
          <w:rStyle w:val="af6"/>
          <w:rFonts w:eastAsia="Guttman Hodes" w:hint="cs"/>
          <w:rtl/>
        </w:rPr>
        <w:instrText xml:space="preserve"> _</w:instrText>
      </w:r>
      <w:r w:rsidRPr="00C176AD">
        <w:rPr>
          <w:rStyle w:val="af6"/>
          <w:rFonts w:eastAsia="Guttman Hodes" w:hint="cs"/>
        </w:rPr>
        <w:instrText>Ref69459950 \r \h</w:instrText>
      </w:r>
      <w:r w:rsidRPr="00C176AD">
        <w:rPr>
          <w:rStyle w:val="af6"/>
          <w:rFonts w:eastAsia="Guttman Hodes"/>
          <w:rtl/>
        </w:rPr>
        <w:instrText xml:space="preserve"> </w:instrText>
      </w:r>
      <w:r w:rsidRPr="00C176AD">
        <w:rPr>
          <w:rStyle w:val="af6"/>
          <w:rFonts w:eastAsia="Guttman Hodes"/>
          <w:rtl/>
        </w:rPr>
      </w:r>
      <w:r w:rsidRPr="00C176AD">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C176AD">
        <w:rPr>
          <w:rStyle w:val="af6"/>
          <w:rFonts w:eastAsia="Guttman Hodes"/>
          <w:rtl/>
        </w:rPr>
        <w:fldChar w:fldCharType="end"/>
      </w:r>
      <w:r>
        <w:rPr>
          <w:rFonts w:hint="cs"/>
          <w:rtl/>
        </w:rPr>
        <w:t xml:space="preserve"> דשורשי האילן הם כשור, מוכח דלא </w:t>
      </w:r>
      <w:r w:rsidRPr="00D925F8">
        <w:rPr>
          <w:rStyle w:val="af8"/>
          <w:rFonts w:hint="cs"/>
          <w:rtl/>
        </w:rPr>
        <w:t>כהנתיה"מ</w:t>
      </w:r>
      <w:r>
        <w:rPr>
          <w:rFonts w:hint="cs"/>
          <w:rtl/>
        </w:rPr>
        <w:t xml:space="preserve">, דאף בדיני ההרחקות שייך דין שמירה מדין מזיק, וס"ל </w:t>
      </w:r>
      <w:r>
        <w:rPr>
          <w:rStyle w:val="af8"/>
          <w:rFonts w:hint="cs"/>
          <w:rtl/>
        </w:rPr>
        <w:t>ל</w:t>
      </w:r>
      <w:r w:rsidRPr="00D925F8">
        <w:rPr>
          <w:rStyle w:val="af8"/>
          <w:rFonts w:hint="cs"/>
          <w:rtl/>
        </w:rPr>
        <w:t>הרמב"ן</w:t>
      </w:r>
      <w:r>
        <w:rPr>
          <w:rFonts w:hint="cs"/>
          <w:rtl/>
        </w:rPr>
        <w:t xml:space="preserve"> דאף שאם יתחייב על השורשים תתבטל רשותו, מ"מ אפשר לחייבו מדין ממונו המזיק.</w:t>
      </w:r>
    </w:p>
    <w:p w14:paraId="00ED6093" w14:textId="77777777" w:rsidR="000E7C04" w:rsidRPr="00F818AC" w:rsidRDefault="000E7C04" w:rsidP="000E7C04">
      <w:pPr>
        <w:pStyle w:val="a2"/>
        <w:rPr>
          <w:rtl/>
        </w:rPr>
      </w:pPr>
      <w:bookmarkStart w:id="912" w:name="_Toc77107026"/>
      <w:r>
        <w:rPr>
          <w:rFonts w:hint="cs"/>
          <w:rtl/>
        </w:rPr>
        <w:t>בי' הגרנ"פ בר"ח ובתורי"ד דכשהניזק יכול להשמר המזיק אינו חייב שמירה דהניזק פשע בעצמו</w:t>
      </w:r>
      <w:bookmarkEnd w:id="912"/>
    </w:p>
    <w:p w14:paraId="2D9E8CB8" w14:textId="76B45418" w:rsidR="000E7C04" w:rsidRDefault="000E7C04" w:rsidP="0008214F">
      <w:pPr>
        <w:pStyle w:val="a"/>
        <w:rPr>
          <w:rtl/>
        </w:rPr>
      </w:pPr>
      <w:bookmarkStart w:id="913" w:name="_Ref68797783"/>
      <w:r>
        <w:rPr>
          <w:rFonts w:hint="cs"/>
          <w:rtl/>
        </w:rPr>
        <w:t xml:space="preserve">אלא ביאר </w:t>
      </w:r>
      <w:r w:rsidRPr="00D925F8">
        <w:rPr>
          <w:rStyle w:val="af8"/>
          <w:rFonts w:hint="cs"/>
          <w:rtl/>
        </w:rPr>
        <w:t>בחי' רבי נחום</w:t>
      </w:r>
      <w:r>
        <w:rPr>
          <w:rFonts w:hint="cs"/>
          <w:rtl/>
        </w:rPr>
        <w:t xml:space="preserve"> </w:t>
      </w:r>
      <w:r w:rsidRPr="003B367C">
        <w:rPr>
          <w:rStyle w:val="af6"/>
          <w:rFonts w:eastAsia="Guttman Hodes" w:hint="cs"/>
          <w:rtl/>
        </w:rPr>
        <w:t>(או' א' ד"ה ולכן)</w:t>
      </w:r>
      <w:r>
        <w:rPr>
          <w:rFonts w:hint="cs"/>
          <w:rtl/>
        </w:rPr>
        <w:t xml:space="preserve"> דחיוב שמירה בד' אבות נזיקין, הוא במקום שהניזק א"צ להרחיק כיון שאינו יודע שיכול להנזק, דבכה"ג חיוב השמירה הוא על המזיק, אבל באופן שהניזק יכול להזהר ולשמור את עצמו, א"כ כל שלא הרחיק הוא פשע בעצמו והמזיק פטור, וכתב </w:t>
      </w:r>
      <w:r w:rsidRPr="00D925F8">
        <w:rPr>
          <w:rStyle w:val="af8"/>
          <w:rFonts w:hint="cs"/>
          <w:rtl/>
        </w:rPr>
        <w:t>בחי' רבי נחום</w:t>
      </w:r>
      <w:r>
        <w:rPr>
          <w:rFonts w:hint="cs"/>
          <w:rtl/>
        </w:rPr>
        <w:t xml:space="preserve"> דאעפ"י </w:t>
      </w:r>
      <w:r w:rsidRPr="00D925F8">
        <w:rPr>
          <w:rStyle w:val="af8"/>
          <w:rFonts w:hint="cs"/>
          <w:rtl/>
        </w:rPr>
        <w:t>דהתוס' בב"ק</w:t>
      </w:r>
      <w:r>
        <w:rPr>
          <w:rFonts w:hint="cs"/>
          <w:rtl/>
        </w:rPr>
        <w:t xml:space="preserve"> </w:t>
      </w:r>
      <w:r w:rsidRPr="003B367C">
        <w:rPr>
          <w:rStyle w:val="af6"/>
          <w:rFonts w:eastAsia="Guttman Hodes" w:hint="cs"/>
          <w:rtl/>
        </w:rPr>
        <w:t>(כז:</w:t>
      </w:r>
      <w:r>
        <w:rPr>
          <w:rFonts w:hint="cs"/>
          <w:rtl/>
        </w:rPr>
        <w:t xml:space="preserve"> </w:t>
      </w:r>
      <w:r w:rsidRPr="003B367C">
        <w:rPr>
          <w:rStyle w:val="af6"/>
          <w:rFonts w:eastAsia="Guttman Hodes" w:hint="cs"/>
          <w:rtl/>
        </w:rPr>
        <w:t>ד"ה אמאי)</w:t>
      </w:r>
      <w:r>
        <w:rPr>
          <w:rFonts w:hint="cs"/>
          <w:rtl/>
        </w:rPr>
        <w:t xml:space="preserve"> כתבו דיותר צריך לשמור שלא יזיק, מלשמור שלא יוזק, היינו דוקא במקום שהניזק אינו יכול להשמר מהנזק</w:t>
      </w:r>
      <w:bookmarkEnd w:id="913"/>
      <w:r>
        <w:rPr>
          <w:rFonts w:hint="cs"/>
          <w:rtl/>
        </w:rPr>
        <w:t xml:space="preserve">, והביא </w:t>
      </w:r>
      <w:r w:rsidRPr="00D925F8">
        <w:rPr>
          <w:rStyle w:val="af8"/>
          <w:rFonts w:hint="cs"/>
          <w:rtl/>
        </w:rPr>
        <w:t>בחי' רבי נחום</w:t>
      </w:r>
      <w:r>
        <w:rPr>
          <w:rFonts w:hint="cs"/>
          <w:rtl/>
        </w:rPr>
        <w:t xml:space="preserve"> </w:t>
      </w:r>
      <w:r>
        <w:rPr>
          <w:rFonts w:hint="cs"/>
          <w:rtl/>
        </w:rPr>
        <w:lastRenderedPageBreak/>
        <w:t xml:space="preserve">דכן מוכח מדברי אביי בב"ק </w:t>
      </w:r>
      <w:r w:rsidRPr="003B367C">
        <w:rPr>
          <w:rStyle w:val="af6"/>
          <w:rFonts w:eastAsia="Guttman Hodes" w:hint="cs"/>
          <w:rtl/>
        </w:rPr>
        <w:t>(כג:)</w:t>
      </w:r>
      <w:r>
        <w:rPr>
          <w:rFonts w:hint="cs"/>
          <w:rtl/>
        </w:rPr>
        <w:t xml:space="preserve"> דבהמה שאכלה בשדה שאינה גדורה פטורה, דהיה לבעל השדה לגדור את שדהו, וכתב </w:t>
      </w:r>
      <w:r w:rsidRPr="00D925F8">
        <w:rPr>
          <w:rStyle w:val="af8"/>
          <w:rFonts w:hint="cs"/>
          <w:rtl/>
        </w:rPr>
        <w:t>ר"ח בב"ק</w:t>
      </w:r>
      <w:r>
        <w:rPr>
          <w:rFonts w:hint="cs"/>
          <w:rtl/>
        </w:rPr>
        <w:t xml:space="preserve"> </w:t>
      </w:r>
      <w:r w:rsidRPr="003B367C">
        <w:rPr>
          <w:rStyle w:val="af6"/>
          <w:rFonts w:eastAsia="Guttman Hodes" w:hint="cs"/>
          <w:rtl/>
        </w:rPr>
        <w:t>(כג: ד"ה הנהו)</w:t>
      </w:r>
      <w:r>
        <w:rPr>
          <w:rFonts w:hint="cs"/>
          <w:rtl/>
        </w:rPr>
        <w:t xml:space="preserve"> דקיי"ל כאביי, וכתב </w:t>
      </w:r>
      <w:r w:rsidRPr="00B46261">
        <w:rPr>
          <w:rStyle w:val="af8"/>
          <w:rFonts w:hint="cs"/>
          <w:rtl/>
        </w:rPr>
        <w:t>בחי' רבי נחום</w:t>
      </w:r>
      <w:r>
        <w:rPr>
          <w:rFonts w:hint="cs"/>
          <w:rtl/>
        </w:rPr>
        <w:t xml:space="preserve"> דא"כ מוכח דעל הניזק להרחיק במקום שיודע שיכול להנזק, וכן מוכח מדברי </w:t>
      </w:r>
      <w:r w:rsidRPr="00D925F8">
        <w:rPr>
          <w:rStyle w:val="af8"/>
          <w:rFonts w:hint="cs"/>
          <w:rtl/>
        </w:rPr>
        <w:t xml:space="preserve">התוס' רי"ד </w:t>
      </w:r>
      <w:r w:rsidRPr="003B367C">
        <w:rPr>
          <w:rStyle w:val="af6"/>
          <w:rFonts w:eastAsia="Guttman Hodes" w:hint="cs"/>
          <w:rtl/>
        </w:rPr>
        <w:t xml:space="preserve">(עי' אות </w:t>
      </w:r>
      <w:r w:rsidRPr="003B367C">
        <w:rPr>
          <w:rStyle w:val="af6"/>
          <w:rFonts w:eastAsia="Guttman Hodes"/>
          <w:rtl/>
        </w:rPr>
        <w:fldChar w:fldCharType="begin"/>
      </w:r>
      <w:r w:rsidRPr="003B367C">
        <w:rPr>
          <w:rStyle w:val="af6"/>
          <w:rFonts w:eastAsia="Guttman Hodes"/>
          <w:rtl/>
        </w:rPr>
        <w:instrText xml:space="preserve"> </w:instrText>
      </w:r>
      <w:r w:rsidRPr="003B367C">
        <w:rPr>
          <w:rStyle w:val="af6"/>
          <w:rFonts w:eastAsia="Guttman Hodes" w:hint="cs"/>
        </w:rPr>
        <w:instrText>REF</w:instrText>
      </w:r>
      <w:r w:rsidRPr="003B367C">
        <w:rPr>
          <w:rStyle w:val="af6"/>
          <w:rFonts w:eastAsia="Guttman Hodes" w:hint="cs"/>
          <w:rtl/>
        </w:rPr>
        <w:instrText xml:space="preserve"> _</w:instrText>
      </w:r>
      <w:r w:rsidRPr="003B367C">
        <w:rPr>
          <w:rStyle w:val="af6"/>
          <w:rFonts w:eastAsia="Guttman Hodes" w:hint="cs"/>
        </w:rPr>
        <w:instrText>Ref69383319 \r \h</w:instrText>
      </w:r>
      <w:r w:rsidRPr="003B367C">
        <w:rPr>
          <w:rStyle w:val="af6"/>
          <w:rFonts w:eastAsia="Guttman Hodes"/>
          <w:rtl/>
        </w:rPr>
        <w:instrText xml:space="preserve"> </w:instrText>
      </w:r>
      <w:r w:rsidRPr="003B367C">
        <w:rPr>
          <w:rStyle w:val="af6"/>
          <w:rFonts w:eastAsia="Guttman Hodes"/>
          <w:rtl/>
        </w:rPr>
      </w:r>
      <w:r w:rsidRPr="003B367C">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3B367C">
        <w:rPr>
          <w:rStyle w:val="af6"/>
          <w:rFonts w:eastAsia="Guttman Hodes"/>
          <w:rtl/>
        </w:rPr>
        <w:fldChar w:fldCharType="end"/>
      </w:r>
      <w:r>
        <w:rPr>
          <w:rFonts w:hint="cs"/>
          <w:rtl/>
        </w:rPr>
        <w:t xml:space="preserve"> דאף באש כל שהניזק יכול להשמר, עליו להרחיק.</w:t>
      </w:r>
    </w:p>
    <w:p w14:paraId="368933DB" w14:textId="77777777" w:rsidR="000E7C04" w:rsidRPr="00351F7F" w:rsidRDefault="000E7C04" w:rsidP="000E7C04">
      <w:pPr>
        <w:pStyle w:val="a2"/>
        <w:rPr>
          <w:rtl/>
        </w:rPr>
      </w:pPr>
      <w:bookmarkStart w:id="914" w:name="_Toc77107027"/>
      <w:r>
        <w:rPr>
          <w:rFonts w:hint="cs"/>
          <w:rtl/>
        </w:rPr>
        <w:t>דברי הגרנ"פ דבהרחקת נזיקין יש חיוב מדין מזיק וגם מדין שכנים וכשא"צ להרחיק אין דין מזיק</w:t>
      </w:r>
      <w:bookmarkEnd w:id="914"/>
    </w:p>
    <w:p w14:paraId="489722B3" w14:textId="1AAD4224" w:rsidR="000E7C04" w:rsidRDefault="000E7C04" w:rsidP="0008214F">
      <w:pPr>
        <w:pStyle w:val="a"/>
        <w:rPr>
          <w:rtl/>
        </w:rPr>
      </w:pPr>
      <w:bookmarkStart w:id="915" w:name="_Ref69477635"/>
      <w:r>
        <w:rPr>
          <w:rFonts w:hint="cs"/>
          <w:rtl/>
        </w:rPr>
        <w:t xml:space="preserve">וכתב </w:t>
      </w:r>
      <w:r w:rsidRPr="00D925F8">
        <w:rPr>
          <w:rStyle w:val="af8"/>
          <w:rFonts w:hint="cs"/>
          <w:rtl/>
        </w:rPr>
        <w:t>בחי' רבי נחום</w:t>
      </w:r>
      <w:r>
        <w:rPr>
          <w:rFonts w:hint="cs"/>
          <w:rtl/>
        </w:rPr>
        <w:t xml:space="preserve"> </w:t>
      </w:r>
      <w:r w:rsidRPr="001652A7">
        <w:rPr>
          <w:rStyle w:val="af6"/>
          <w:rFonts w:eastAsia="Guttman Hodes" w:hint="cs"/>
          <w:rtl/>
        </w:rPr>
        <w:t>(או' א' ד"ה ולפי"ז)</w:t>
      </w:r>
      <w:r>
        <w:rPr>
          <w:rFonts w:hint="cs"/>
          <w:rtl/>
        </w:rPr>
        <w:t xml:space="preserve"> דא"כ מבואר דלא </w:t>
      </w:r>
      <w:r>
        <w:rPr>
          <w:rStyle w:val="af8"/>
          <w:rFonts w:hint="cs"/>
          <w:rtl/>
        </w:rPr>
        <w:t>כ</w:t>
      </w:r>
      <w:r w:rsidRPr="00082DCE">
        <w:rPr>
          <w:rStyle w:val="af8"/>
          <w:rFonts w:hint="cs"/>
          <w:rtl/>
        </w:rPr>
        <w:t>הנתיה"מ</w:t>
      </w:r>
      <w:r>
        <w:rPr>
          <w:rFonts w:hint="cs"/>
          <w:rtl/>
        </w:rPr>
        <w:t xml:space="preserve"> </w:t>
      </w:r>
      <w:r>
        <w:rPr>
          <w:rStyle w:val="af6"/>
          <w:rFonts w:eastAsia="Guttman Hodes" w:hint="cs"/>
          <w:rtl/>
        </w:rPr>
        <w:t xml:space="preserve">(עי' </w:t>
      </w:r>
      <w:r w:rsidRPr="00EC76E6">
        <w:rPr>
          <w:rStyle w:val="af6"/>
          <w:rFonts w:eastAsia="Guttman Hodes" w:hint="cs"/>
          <w:rtl/>
        </w:rPr>
        <w:t xml:space="preserve">אות </w:t>
      </w:r>
      <w:r w:rsidRPr="00EC76E6">
        <w:rPr>
          <w:rStyle w:val="af6"/>
          <w:rFonts w:eastAsia="Guttman Hodes"/>
          <w:rtl/>
        </w:rPr>
        <w:fldChar w:fldCharType="begin"/>
      </w:r>
      <w:r w:rsidRPr="00EC76E6">
        <w:rPr>
          <w:rStyle w:val="af6"/>
          <w:rFonts w:eastAsia="Guttman Hodes"/>
          <w:rtl/>
        </w:rPr>
        <w:instrText xml:space="preserve"> </w:instrText>
      </w:r>
      <w:r w:rsidRPr="00EC76E6">
        <w:rPr>
          <w:rStyle w:val="af6"/>
          <w:rFonts w:eastAsia="Guttman Hodes" w:hint="cs"/>
        </w:rPr>
        <w:instrText>REF</w:instrText>
      </w:r>
      <w:r w:rsidRPr="00EC76E6">
        <w:rPr>
          <w:rStyle w:val="af6"/>
          <w:rFonts w:eastAsia="Guttman Hodes" w:hint="cs"/>
          <w:rtl/>
        </w:rPr>
        <w:instrText xml:space="preserve"> _</w:instrText>
      </w:r>
      <w:r w:rsidRPr="00EC76E6">
        <w:rPr>
          <w:rStyle w:val="af6"/>
          <w:rFonts w:eastAsia="Guttman Hodes" w:hint="cs"/>
        </w:rPr>
        <w:instrText>Ref68087410 \r \h</w:instrText>
      </w:r>
      <w:r w:rsidRPr="00EC76E6">
        <w:rPr>
          <w:rStyle w:val="af6"/>
          <w:rFonts w:eastAsia="Guttman Hodes"/>
          <w:rtl/>
        </w:rPr>
        <w:instrText xml:space="preserve"> </w:instrText>
      </w:r>
      <w:r w:rsidRPr="00EC76E6">
        <w:rPr>
          <w:rStyle w:val="af6"/>
          <w:rFonts w:eastAsia="Guttman Hodes"/>
          <w:rtl/>
        </w:rPr>
      </w:r>
      <w:r w:rsidRPr="00EC76E6">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EC76E6">
        <w:rPr>
          <w:rStyle w:val="af6"/>
          <w:rFonts w:eastAsia="Guttman Hodes"/>
          <w:rtl/>
        </w:rPr>
        <w:fldChar w:fldCharType="end"/>
      </w:r>
      <w:r>
        <w:rPr>
          <w:rFonts w:hint="cs"/>
          <w:rtl/>
        </w:rPr>
        <w:t xml:space="preserve"> דבדין הרחקת נזיקין יש חיוב שמירה ותשלומין מדין ד' אבות נזיקין, אף באופן שצריך לבטל את רשותו, אלא דבכ"מ שהניזק יכול להשמר עליו להרחיק, ואין כל חיוב שמירה ותשלומין על המזיק, אך כתב </w:t>
      </w:r>
      <w:r w:rsidRPr="00D925F8">
        <w:rPr>
          <w:rStyle w:val="af8"/>
          <w:rFonts w:hint="cs"/>
          <w:rtl/>
        </w:rPr>
        <w:t>בחי' רבי נחום</w:t>
      </w:r>
      <w:r>
        <w:rPr>
          <w:rFonts w:hint="cs"/>
          <w:rtl/>
        </w:rPr>
        <w:t xml:space="preserve"> דמ"מ נתחדש בפירקין דין נוסף, שיש חיוב הרחקה מדיני שכנים, וכל שמצד דיני שכנים עליו להרחיק, ואין על הניזק להשמר ממנו, ממילא כל שהזיק הוא חייב מדין מזיק דד' אבות נזיקין, ולכן הקשה </w:t>
      </w:r>
      <w:r w:rsidRPr="00D925F8">
        <w:rPr>
          <w:rStyle w:val="af8"/>
          <w:rFonts w:hint="cs"/>
          <w:rtl/>
        </w:rPr>
        <w:t>הרמב"ן</w:t>
      </w:r>
      <w:r>
        <w:rPr>
          <w:rFonts w:hint="cs"/>
          <w:rtl/>
        </w:rPr>
        <w:t xml:space="preserve"> </w:t>
      </w:r>
      <w:r w:rsidRPr="00D925F8">
        <w:rPr>
          <w:rStyle w:val="af8"/>
          <w:rFonts w:hint="cs"/>
          <w:rtl/>
        </w:rPr>
        <w:t>בדינא דגרמי</w:t>
      </w:r>
      <w:r>
        <w:rPr>
          <w:rFonts w:hint="cs"/>
          <w:rtl/>
        </w:rPr>
        <w:t xml:space="preserve"> </w:t>
      </w:r>
      <w:r w:rsidRPr="00C176AD">
        <w:rPr>
          <w:rStyle w:val="af6"/>
          <w:rFonts w:eastAsia="Guttman Hodes" w:hint="cs"/>
          <w:rtl/>
        </w:rPr>
        <w:t xml:space="preserve">(עי' אות </w:t>
      </w:r>
      <w:r w:rsidRPr="00C176AD">
        <w:rPr>
          <w:rStyle w:val="af6"/>
          <w:rFonts w:eastAsia="Guttman Hodes"/>
          <w:rtl/>
        </w:rPr>
        <w:fldChar w:fldCharType="begin"/>
      </w:r>
      <w:r w:rsidRPr="00C176AD">
        <w:rPr>
          <w:rStyle w:val="af6"/>
          <w:rFonts w:eastAsia="Guttman Hodes"/>
          <w:rtl/>
        </w:rPr>
        <w:instrText xml:space="preserve"> </w:instrText>
      </w:r>
      <w:r w:rsidRPr="00C176AD">
        <w:rPr>
          <w:rStyle w:val="af6"/>
          <w:rFonts w:eastAsia="Guttman Hodes" w:hint="cs"/>
        </w:rPr>
        <w:instrText>REF</w:instrText>
      </w:r>
      <w:r w:rsidRPr="00C176AD">
        <w:rPr>
          <w:rStyle w:val="af6"/>
          <w:rFonts w:eastAsia="Guttman Hodes" w:hint="cs"/>
          <w:rtl/>
        </w:rPr>
        <w:instrText xml:space="preserve"> _</w:instrText>
      </w:r>
      <w:r w:rsidRPr="00C176AD">
        <w:rPr>
          <w:rStyle w:val="af6"/>
          <w:rFonts w:eastAsia="Guttman Hodes" w:hint="cs"/>
        </w:rPr>
        <w:instrText>Ref69459950 \r \h</w:instrText>
      </w:r>
      <w:r w:rsidRPr="00C176AD">
        <w:rPr>
          <w:rStyle w:val="af6"/>
          <w:rFonts w:eastAsia="Guttman Hodes"/>
          <w:rtl/>
        </w:rPr>
        <w:instrText xml:space="preserve"> </w:instrText>
      </w:r>
      <w:r w:rsidRPr="00C176AD">
        <w:rPr>
          <w:rStyle w:val="af6"/>
          <w:rFonts w:eastAsia="Guttman Hodes"/>
          <w:rtl/>
        </w:rPr>
      </w:r>
      <w:r w:rsidRPr="00C176AD">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C176AD">
        <w:rPr>
          <w:rStyle w:val="af6"/>
          <w:rFonts w:eastAsia="Guttman Hodes"/>
          <w:rtl/>
        </w:rPr>
        <w:fldChar w:fldCharType="end"/>
      </w:r>
      <w:r>
        <w:rPr>
          <w:rFonts w:hint="cs"/>
          <w:rtl/>
        </w:rPr>
        <w:t xml:space="preserve"> דהשורשים הם כשורו ועליו לשומרם, דכיון שחייב להרחיק את האילן, א"כ הוקשה </w:t>
      </w:r>
      <w:r w:rsidRPr="00C176AD">
        <w:rPr>
          <w:rStyle w:val="af8"/>
          <w:rFonts w:hint="cs"/>
          <w:rtl/>
        </w:rPr>
        <w:t>לרמב"ן</w:t>
      </w:r>
      <w:r>
        <w:rPr>
          <w:rFonts w:hint="cs"/>
          <w:rtl/>
        </w:rPr>
        <w:t xml:space="preserve"> אמאי אינו חייב לשלם.</w:t>
      </w:r>
      <w:bookmarkEnd w:id="915"/>
    </w:p>
    <w:p w14:paraId="691B0FC8" w14:textId="77777777" w:rsidR="000E7C04" w:rsidRDefault="000E7C04" w:rsidP="000E7C04">
      <w:pPr>
        <w:pStyle w:val="a2"/>
        <w:rPr>
          <w:rtl/>
        </w:rPr>
      </w:pPr>
      <w:bookmarkStart w:id="916" w:name="_Toc77107028"/>
      <w:r>
        <w:rPr>
          <w:rFonts w:hint="cs"/>
          <w:rtl/>
        </w:rPr>
        <w:t>דברי הגרנ"פ דאף כשיכול הניזק להשמר ואין חיוב שמירת מזיק יש הרחקה מדין שכנים</w:t>
      </w:r>
      <w:bookmarkEnd w:id="916"/>
      <w:r>
        <w:rPr>
          <w:rFonts w:hint="cs"/>
          <w:rtl/>
        </w:rPr>
        <w:t xml:space="preserve"> </w:t>
      </w:r>
    </w:p>
    <w:p w14:paraId="4E3954EE" w14:textId="77777777" w:rsidR="000E7C04" w:rsidRPr="00BC1998" w:rsidRDefault="000E7C04" w:rsidP="0008214F">
      <w:pPr>
        <w:pStyle w:val="a"/>
        <w:rPr>
          <w:rtl/>
        </w:rPr>
      </w:pPr>
      <w:r>
        <w:rPr>
          <w:rFonts w:hint="cs"/>
          <w:rtl/>
        </w:rPr>
        <w:t xml:space="preserve">וכתב </w:t>
      </w:r>
      <w:r w:rsidRPr="00D96B49">
        <w:rPr>
          <w:rStyle w:val="af8"/>
          <w:rFonts w:hint="cs"/>
          <w:rtl/>
        </w:rPr>
        <w:t>בחי' רבי נחום</w:t>
      </w:r>
      <w:r>
        <w:rPr>
          <w:rFonts w:hint="cs"/>
          <w:rtl/>
        </w:rPr>
        <w:t xml:space="preserve"> דלפי"ז בדין הרחקות בנזקי שכנים, התחדש דין דאף במקום שהניזק יכול להשמר, ומחמת ההרחקה יצטרך המזיק לבטל את תשמישיו, מ"מ הוא חייב להרחיק, וחיוב זה הוא רק מדיני ההרחקה ולא מחמת איסור מזיק, וכתב </w:t>
      </w:r>
      <w:r w:rsidRPr="00D96B49">
        <w:rPr>
          <w:rStyle w:val="af8"/>
          <w:rFonts w:hint="cs"/>
          <w:rtl/>
        </w:rPr>
        <w:t>בחי' רבי נחום</w:t>
      </w:r>
      <w:r>
        <w:rPr>
          <w:rFonts w:hint="cs"/>
          <w:rtl/>
        </w:rPr>
        <w:t xml:space="preserve"> דבדין הרחקה זה נחלקו רבנן ור"י במקום שאינו גירי דיליה, דלר"י כיון דעל הניזק להרחיק את עצמו, ממילא אין בזה כל איסור מזיק.</w:t>
      </w:r>
    </w:p>
    <w:p w14:paraId="087C102C" w14:textId="77777777" w:rsidR="000E7C04" w:rsidRDefault="000E7C04" w:rsidP="000E7C04">
      <w:pPr>
        <w:pStyle w:val="1"/>
        <w:rPr>
          <w:rtl/>
        </w:rPr>
      </w:pPr>
      <w:bookmarkStart w:id="917" w:name="_Toc69077357"/>
      <w:bookmarkStart w:id="918" w:name="_Toc77107029"/>
      <w:r>
        <w:rPr>
          <w:rFonts w:hint="cs"/>
          <w:rtl/>
        </w:rPr>
        <w:t>בי' המשנת ר"א ברמב"ם דהרחקת נזיקין מדין שכנים ואינו מזיק</w:t>
      </w:r>
      <w:bookmarkEnd w:id="917"/>
      <w:bookmarkEnd w:id="918"/>
    </w:p>
    <w:p w14:paraId="1A851611" w14:textId="77777777" w:rsidR="000E7C04" w:rsidRDefault="000E7C04" w:rsidP="000E7C04">
      <w:pPr>
        <w:pStyle w:val="a2"/>
      </w:pPr>
      <w:bookmarkStart w:id="919" w:name="_Toc77107030"/>
      <w:r>
        <w:rPr>
          <w:rFonts w:hint="cs"/>
          <w:rtl/>
        </w:rPr>
        <w:t>ביאור המשנת ר"א ברמב"ם דמדינא אין דין הרחקה ורק מחמת דין מחודש דשכנים מרחיק</w:t>
      </w:r>
      <w:bookmarkEnd w:id="919"/>
    </w:p>
    <w:p w14:paraId="7EAC58D9" w14:textId="77777777" w:rsidR="000E7C04" w:rsidRDefault="000E7C04" w:rsidP="0008214F">
      <w:pPr>
        <w:pStyle w:val="a"/>
        <w:rPr>
          <w:rStyle w:val="afa"/>
          <w:sz w:val="18"/>
          <w:szCs w:val="18"/>
          <w:rtl/>
        </w:rPr>
      </w:pPr>
      <w:r>
        <w:rPr>
          <w:rFonts w:hint="cs"/>
          <w:rtl/>
        </w:rPr>
        <w:t xml:space="preserve">עי' בדברי </w:t>
      </w:r>
      <w:r w:rsidRPr="00D96B49">
        <w:rPr>
          <w:rStyle w:val="af8"/>
          <w:rFonts w:hint="cs"/>
          <w:rtl/>
        </w:rPr>
        <w:t>המשנת ר"א</w:t>
      </w:r>
      <w:r>
        <w:rPr>
          <w:rFonts w:hint="cs"/>
          <w:rtl/>
        </w:rPr>
        <w:t xml:space="preserve"> </w:t>
      </w:r>
      <w:r w:rsidRPr="00DE60DB">
        <w:rPr>
          <w:rStyle w:val="af6"/>
          <w:rFonts w:eastAsia="Guttman Hodes" w:hint="cs"/>
          <w:rtl/>
        </w:rPr>
        <w:t>(</w:t>
      </w:r>
      <w:r w:rsidRPr="00FA74F1">
        <w:rPr>
          <w:rFonts w:hint="cs"/>
          <w:noProof w:val="0"/>
          <w:rtl/>
        </w:rPr>
        <w:t>הל' שכנים עמ' צ"ה [מהדו' חד' ב"ב סי' י"ג] ענף ג' סק"ט ד"ה ומעתה</w:t>
      </w:r>
      <w:r w:rsidRPr="00FA74F1">
        <w:rPr>
          <w:rFonts w:asciiTheme="minorHAnsi" w:eastAsiaTheme="minorHAnsi" w:hAnsiTheme="minorHAnsi" w:cstheme="minorBidi" w:hint="cs"/>
          <w:noProof w:val="0"/>
          <w:sz w:val="22"/>
          <w:szCs w:val="22"/>
          <w:rtl/>
        </w:rPr>
        <w:t xml:space="preserve"> </w:t>
      </w:r>
      <w:r w:rsidRPr="00FA74F1">
        <w:rPr>
          <w:rFonts w:hint="cs"/>
          <w:noProof w:val="0"/>
          <w:rtl/>
        </w:rPr>
        <w:t>סק"י ד"ה אמנם</w:t>
      </w:r>
      <w:r w:rsidRPr="00DE60DB">
        <w:rPr>
          <w:rStyle w:val="af6"/>
          <w:rFonts w:eastAsia="Guttman Hodes" w:hint="cs"/>
          <w:rtl/>
        </w:rPr>
        <w:t xml:space="preserve"> סקי"א ד"ה והמבואר</w:t>
      </w:r>
      <w:r>
        <w:rPr>
          <w:rStyle w:val="af6"/>
          <w:rFonts w:eastAsia="Guttman Hodes" w:hint="cs"/>
          <w:rtl/>
        </w:rPr>
        <w:t>, , הובא בסימן י"א' אות צ"ג</w:t>
      </w:r>
      <w:r w:rsidRPr="00DE60DB">
        <w:rPr>
          <w:rStyle w:val="af6"/>
          <w:rFonts w:eastAsia="Guttman Hodes" w:hint="cs"/>
          <w:rtl/>
        </w:rPr>
        <w:t>)</w:t>
      </w:r>
      <w:r>
        <w:rPr>
          <w:rFonts w:hint="cs"/>
          <w:rtl/>
        </w:rPr>
        <w:t xml:space="preserve"> דהביא את </w:t>
      </w:r>
      <w:r w:rsidRPr="007A2B6F">
        <w:rPr>
          <w:rFonts w:hint="cs"/>
          <w:rtl/>
        </w:rPr>
        <w:t xml:space="preserve">פלוגתת </w:t>
      </w:r>
      <w:r w:rsidRPr="00D96B49">
        <w:rPr>
          <w:rStyle w:val="af8"/>
          <w:rFonts w:hint="cs"/>
          <w:rtl/>
        </w:rPr>
        <w:t>הרמב"ם והראב"ד</w:t>
      </w:r>
      <w:r>
        <w:rPr>
          <w:rFonts w:hint="cs"/>
          <w:rtl/>
        </w:rPr>
        <w:t xml:space="preserve"> </w:t>
      </w:r>
      <w:r w:rsidRPr="00DE60DB">
        <w:rPr>
          <w:rStyle w:val="af6"/>
          <w:rFonts w:eastAsia="Guttman Hodes" w:hint="cs"/>
          <w:rtl/>
        </w:rPr>
        <w:t>(שכנים פ"ה ה"ה)</w:t>
      </w:r>
      <w:r w:rsidRPr="007A2B6F">
        <w:rPr>
          <w:rFonts w:hint="cs"/>
          <w:rtl/>
        </w:rPr>
        <w:t xml:space="preserve"> בדין חזקת נזיקין </w:t>
      </w:r>
      <w:r w:rsidRPr="00D96B49">
        <w:rPr>
          <w:rStyle w:val="af8"/>
          <w:rFonts w:hint="cs"/>
          <w:rtl/>
        </w:rPr>
        <w:t>דלהרמב"ם</w:t>
      </w:r>
      <w:r w:rsidRPr="007A2B6F">
        <w:rPr>
          <w:rFonts w:hint="cs"/>
          <w:rtl/>
        </w:rPr>
        <w:t xml:space="preserve"> </w:t>
      </w:r>
      <w:r>
        <w:rPr>
          <w:rFonts w:hint="cs"/>
          <w:rtl/>
        </w:rPr>
        <w:t>כל ששתק מחל לו ו</w:t>
      </w:r>
      <w:r w:rsidRPr="007A2B6F">
        <w:rPr>
          <w:rFonts w:hint="cs"/>
          <w:rtl/>
        </w:rPr>
        <w:t>חזקתן לאלתר</w:t>
      </w:r>
      <w:r>
        <w:rPr>
          <w:rFonts w:hint="cs"/>
          <w:rtl/>
        </w:rPr>
        <w:t xml:space="preserve">, </w:t>
      </w:r>
      <w:r w:rsidRPr="00D96B49">
        <w:rPr>
          <w:rStyle w:val="af8"/>
          <w:rFonts w:hint="cs"/>
          <w:rtl/>
        </w:rPr>
        <w:t>ולהראב"ד</w:t>
      </w:r>
      <w:r w:rsidRPr="007A2B6F">
        <w:rPr>
          <w:rFonts w:hint="cs"/>
          <w:rtl/>
        </w:rPr>
        <w:t xml:space="preserve"> </w:t>
      </w:r>
      <w:r>
        <w:rPr>
          <w:rFonts w:hint="cs"/>
          <w:rtl/>
        </w:rPr>
        <w:t xml:space="preserve">לא מהני </w:t>
      </w:r>
      <w:r w:rsidRPr="007A2B6F">
        <w:rPr>
          <w:rFonts w:hint="cs"/>
          <w:rtl/>
        </w:rPr>
        <w:t xml:space="preserve">חזקת נזיקין </w:t>
      </w:r>
      <w:r>
        <w:rPr>
          <w:rFonts w:hint="cs"/>
          <w:rtl/>
        </w:rPr>
        <w:t xml:space="preserve">לאלתר, וביאר </w:t>
      </w:r>
      <w:r w:rsidRPr="00D96B49">
        <w:rPr>
          <w:rStyle w:val="af8"/>
          <w:rFonts w:hint="cs"/>
          <w:rtl/>
        </w:rPr>
        <w:t>המ"מ</w:t>
      </w:r>
      <w:r>
        <w:rPr>
          <w:rFonts w:hint="cs"/>
          <w:rtl/>
        </w:rPr>
        <w:t xml:space="preserve"> </w:t>
      </w:r>
      <w:r w:rsidRPr="00DE60DB">
        <w:rPr>
          <w:rStyle w:val="af6"/>
          <w:rFonts w:eastAsia="Guttman Hodes" w:hint="cs"/>
          <w:rtl/>
        </w:rPr>
        <w:t>(שכנים פ"ה ה"ה)</w:t>
      </w:r>
      <w:r w:rsidRPr="007A2B6F">
        <w:rPr>
          <w:rFonts w:hint="cs"/>
          <w:rtl/>
        </w:rPr>
        <w:t xml:space="preserve"> </w:t>
      </w:r>
      <w:r w:rsidRPr="00D96B49">
        <w:rPr>
          <w:rStyle w:val="af8"/>
          <w:rFonts w:hint="cs"/>
          <w:rtl/>
        </w:rPr>
        <w:t>דלהרמב"ם</w:t>
      </w:r>
      <w:r w:rsidRPr="007A2B6F">
        <w:rPr>
          <w:rFonts w:hint="cs"/>
          <w:rtl/>
        </w:rPr>
        <w:t xml:space="preserve"> חזקת נזיקין </w:t>
      </w:r>
      <w:r>
        <w:rPr>
          <w:rFonts w:hint="cs"/>
          <w:rtl/>
        </w:rPr>
        <w:t>כדין חזקת תשמישין</w:t>
      </w:r>
      <w:r w:rsidRPr="007A2B6F">
        <w:rPr>
          <w:rFonts w:hint="cs"/>
          <w:rtl/>
        </w:rPr>
        <w:t xml:space="preserve">, </w:t>
      </w:r>
      <w:r w:rsidRPr="008E1DB6">
        <w:rPr>
          <w:rStyle w:val="af8"/>
          <w:rFonts w:hint="cs"/>
          <w:rtl/>
        </w:rPr>
        <w:t>ולהראב"ד</w:t>
      </w:r>
      <w:r w:rsidRPr="007A2B6F">
        <w:rPr>
          <w:rFonts w:hint="cs"/>
          <w:rtl/>
        </w:rPr>
        <w:t xml:space="preserve"> </w:t>
      </w:r>
      <w:r>
        <w:rPr>
          <w:rFonts w:hint="cs"/>
          <w:rtl/>
        </w:rPr>
        <w:t xml:space="preserve">חזקת נזיקין היא רק </w:t>
      </w:r>
      <w:r w:rsidRPr="007A2B6F">
        <w:rPr>
          <w:rFonts w:hint="cs"/>
          <w:rtl/>
        </w:rPr>
        <w:t>לאחר ג"ש</w:t>
      </w:r>
      <w:r>
        <w:rPr>
          <w:rFonts w:hint="cs"/>
          <w:rtl/>
        </w:rPr>
        <w:t>, ולא דמי לחזקת תשמישין</w:t>
      </w:r>
      <w:r w:rsidRPr="007A2B6F">
        <w:rPr>
          <w:rFonts w:hint="cs"/>
          <w:rtl/>
        </w:rPr>
        <w:t>,</w:t>
      </w:r>
      <w:r>
        <w:rPr>
          <w:rFonts w:hint="cs"/>
          <w:rtl/>
        </w:rPr>
        <w:t xml:space="preserve"> וכתב </w:t>
      </w:r>
      <w:r w:rsidRPr="00575CAE">
        <w:rPr>
          <w:rStyle w:val="af8"/>
          <w:rFonts w:hint="cs"/>
          <w:rtl/>
        </w:rPr>
        <w:t>המשנת ר"א</w:t>
      </w:r>
      <w:r>
        <w:rPr>
          <w:rFonts w:hint="cs"/>
          <w:rtl/>
        </w:rPr>
        <w:t xml:space="preserve"> דנחלקו </w:t>
      </w:r>
      <w:r w:rsidRPr="00D96B49">
        <w:rPr>
          <w:rStyle w:val="af8"/>
          <w:rFonts w:hint="cs"/>
          <w:rtl/>
        </w:rPr>
        <w:t>הרמב"ם והראב"ד</w:t>
      </w:r>
      <w:r>
        <w:rPr>
          <w:rFonts w:hint="cs"/>
          <w:rtl/>
        </w:rPr>
        <w:t xml:space="preserve"> ביסוד דין הרחקת נזיקין, וביאר </w:t>
      </w:r>
      <w:r w:rsidRPr="00D96B49">
        <w:rPr>
          <w:rStyle w:val="af8"/>
          <w:rFonts w:hint="cs"/>
          <w:rtl/>
        </w:rPr>
        <w:t>המשנת ר"א</w:t>
      </w:r>
      <w:r>
        <w:rPr>
          <w:rFonts w:hint="cs"/>
          <w:rtl/>
        </w:rPr>
        <w:t xml:space="preserve"> דלדעת </w:t>
      </w:r>
      <w:r w:rsidRPr="00D96B49">
        <w:rPr>
          <w:rStyle w:val="af8"/>
          <w:rFonts w:hint="cs"/>
          <w:rtl/>
        </w:rPr>
        <w:t>הרמב"ם</w:t>
      </w:r>
      <w:r>
        <w:rPr>
          <w:rFonts w:hint="cs"/>
          <w:rtl/>
        </w:rPr>
        <w:t xml:space="preserve"> מדינא א"צ להרחיק כלל, דכל שיש לו רשות להשתמש, </w:t>
      </w:r>
      <w:r w:rsidRPr="00551002">
        <w:rPr>
          <w:rStyle w:val="afa"/>
          <w:rFonts w:hint="cs"/>
          <w:rtl/>
        </w:rPr>
        <w:t>[כיון שעושה כן בתוך רשותו],</w:t>
      </w:r>
      <w:r>
        <w:rPr>
          <w:rFonts w:hint="cs"/>
          <w:rtl/>
        </w:rPr>
        <w:t xml:space="preserve"> אף שהוא גורם נזק לחבירו, אינו צריך להרחיק מדין מזיק, וכל חיוב ההרחקה הוא דין מחודש בדיני שכנים, דמדיני שכנים אין זכות לכ"א מהשכנים להשתמש ברשותו, בתשמיש שמזיק לשכנו, </w:t>
      </w:r>
      <w:r w:rsidRPr="00E95D4B">
        <w:rPr>
          <w:rStyle w:val="afa"/>
          <w:rFonts w:hint="cs"/>
          <w:rtl/>
        </w:rPr>
        <w:t xml:space="preserve">[וביאר </w:t>
      </w:r>
      <w:r w:rsidRPr="00E95D4B">
        <w:rPr>
          <w:rStyle w:val="affa"/>
          <w:rFonts w:hint="cs"/>
          <w:rtl/>
        </w:rPr>
        <w:t>המשנת ר"א</w:t>
      </w:r>
      <w:r w:rsidRPr="00E95D4B">
        <w:rPr>
          <w:rStyle w:val="afa"/>
          <w:rFonts w:hint="cs"/>
          <w:rtl/>
        </w:rPr>
        <w:t xml:space="preserve"> דלכן ס"ל </w:t>
      </w:r>
      <w:r w:rsidRPr="00E95D4B">
        <w:rPr>
          <w:rStyle w:val="affa"/>
          <w:rFonts w:hint="cs"/>
          <w:rtl/>
        </w:rPr>
        <w:t>להרמב"ם</w:t>
      </w:r>
      <w:r w:rsidRPr="00E95D4B">
        <w:rPr>
          <w:rStyle w:val="afa"/>
          <w:rFonts w:hint="cs"/>
          <w:rtl/>
        </w:rPr>
        <w:t xml:space="preserve"> דחזקת נזיקין היא לאלתר, דכל שהשתמש בשימוש שמזיק לשכנו ולא מחה בו, הוא מחל על זכותו, וזוכה המזיק בזכות השימוש לאלתר, ואחר שבדיני שכנים זכה המזיק בזכות התשמיש, ממילא מדין מזיק א"צ להרחיק כלל, דכל שהוא משתמש ברשות אין בו דין הרחקה מדין מזיק]</w:t>
      </w:r>
      <w:r>
        <w:rPr>
          <w:rStyle w:val="afa"/>
          <w:rFonts w:hint="cs"/>
          <w:rtl/>
        </w:rPr>
        <w:t>,</w:t>
      </w:r>
      <w:r w:rsidRPr="00E95D4B">
        <w:rPr>
          <w:rStyle w:val="afa"/>
          <w:rFonts w:hint="cs"/>
          <w:rtl/>
        </w:rPr>
        <w:t xml:space="preserve"> </w:t>
      </w:r>
      <w:r>
        <w:rPr>
          <w:rFonts w:hint="cs"/>
          <w:rtl/>
        </w:rPr>
        <w:t xml:space="preserve">וע"ע במ"ש </w:t>
      </w:r>
      <w:r w:rsidRPr="00C34346">
        <w:rPr>
          <w:rStyle w:val="af8"/>
          <w:rFonts w:hint="cs"/>
          <w:rtl/>
        </w:rPr>
        <w:t>המשנת ר"א</w:t>
      </w:r>
      <w:r>
        <w:rPr>
          <w:rFonts w:hint="cs"/>
          <w:rtl/>
        </w:rPr>
        <w:t xml:space="preserve"> </w:t>
      </w:r>
      <w:r w:rsidRPr="00C34346">
        <w:rPr>
          <w:rStyle w:val="af6"/>
          <w:rFonts w:eastAsia="Guttman Hodes" w:hint="cs"/>
          <w:rtl/>
        </w:rPr>
        <w:t>(שכנים על דף יז: סי' א' או' ה' עמ' פ' ד"ה ונראה דיש לחקור)</w:t>
      </w:r>
      <w:r>
        <w:rPr>
          <w:rFonts w:hint="cs"/>
          <w:rtl/>
        </w:rPr>
        <w:t xml:space="preserve"> דבדיני שכנים לא שייך חיוב הרחקה מדין מזיק, עיי"ש בדבריו.</w:t>
      </w:r>
    </w:p>
    <w:p w14:paraId="34D97265" w14:textId="77777777" w:rsidR="000E7C04" w:rsidRPr="00FA74F1" w:rsidRDefault="000E7C04" w:rsidP="000E7C04">
      <w:pPr>
        <w:pStyle w:val="a2"/>
        <w:rPr>
          <w:rtl/>
        </w:rPr>
      </w:pPr>
    </w:p>
    <w:p w14:paraId="15066662" w14:textId="77777777" w:rsidR="000E7C04" w:rsidRPr="00FA74F1" w:rsidRDefault="000E7C04" w:rsidP="000E7C04">
      <w:pPr>
        <w:pStyle w:val="a2"/>
        <w:rPr>
          <w:rtl/>
        </w:rPr>
      </w:pPr>
    </w:p>
    <w:p w14:paraId="31928157" w14:textId="77777777" w:rsidR="000E7C04" w:rsidRPr="00DE41DE" w:rsidRDefault="000E7C04" w:rsidP="000E7C04">
      <w:pPr>
        <w:pStyle w:val="1"/>
      </w:pPr>
      <w:bookmarkStart w:id="920" w:name="_Toc69077358"/>
      <w:bookmarkStart w:id="921" w:name="_Toc77107031"/>
      <w:r>
        <w:rPr>
          <w:rFonts w:hint="cs"/>
          <w:rtl/>
        </w:rPr>
        <w:t>בי' המשנת ר"א דהרחקת נזיקין מדין מזיק דאסור להזיק לחבירו</w:t>
      </w:r>
      <w:bookmarkEnd w:id="920"/>
      <w:bookmarkEnd w:id="921"/>
    </w:p>
    <w:p w14:paraId="5C78A1DF" w14:textId="77777777" w:rsidR="000E7C04" w:rsidRDefault="000E7C04" w:rsidP="000E7C04">
      <w:pPr>
        <w:pStyle w:val="a2"/>
      </w:pPr>
      <w:bookmarkStart w:id="922" w:name="_Toc77107032"/>
      <w:r>
        <w:rPr>
          <w:rFonts w:hint="cs"/>
          <w:rtl/>
        </w:rPr>
        <w:t>ביאור המשנת ר"א בראב"ד דהרחקת נזיקין מדין מזיק דאסור להשתמש בשלו ולהזיק לשכנו</w:t>
      </w:r>
      <w:bookmarkEnd w:id="922"/>
    </w:p>
    <w:p w14:paraId="1AE6DBDA" w14:textId="77777777" w:rsidR="000E7C04" w:rsidRDefault="000E7C04" w:rsidP="0008214F">
      <w:pPr>
        <w:pStyle w:val="a"/>
        <w:rPr>
          <w:rStyle w:val="afa"/>
          <w:rtl/>
        </w:rPr>
      </w:pPr>
      <w:r>
        <w:rPr>
          <w:rFonts w:hint="cs"/>
          <w:rtl/>
        </w:rPr>
        <w:t xml:space="preserve">ובדעת </w:t>
      </w:r>
      <w:r w:rsidRPr="00814FC1">
        <w:rPr>
          <w:rStyle w:val="af8"/>
          <w:rFonts w:hint="cs"/>
          <w:rtl/>
        </w:rPr>
        <w:t>הראב"ד</w:t>
      </w:r>
      <w:r>
        <w:rPr>
          <w:rFonts w:hint="cs"/>
          <w:rtl/>
        </w:rPr>
        <w:t xml:space="preserve"> ביאר</w:t>
      </w:r>
      <w:r w:rsidRPr="001649C6">
        <w:rPr>
          <w:rFonts w:hint="cs"/>
          <w:rtl/>
        </w:rPr>
        <w:t xml:space="preserve"> </w:t>
      </w:r>
      <w:r w:rsidRPr="00814FC1">
        <w:rPr>
          <w:rStyle w:val="af8"/>
          <w:rFonts w:hint="cs"/>
          <w:rtl/>
        </w:rPr>
        <w:t>המשנת ר"א</w:t>
      </w:r>
      <w:r>
        <w:rPr>
          <w:rFonts w:hint="cs"/>
          <w:rtl/>
        </w:rPr>
        <w:t xml:space="preserve"> </w:t>
      </w:r>
      <w:r w:rsidRPr="00DE60DB">
        <w:rPr>
          <w:rStyle w:val="af6"/>
          <w:rFonts w:eastAsia="Guttman Hodes" w:hint="cs"/>
          <w:rtl/>
        </w:rPr>
        <w:t xml:space="preserve">(שכנים </w:t>
      </w:r>
      <w:r>
        <w:rPr>
          <w:rStyle w:val="af6"/>
          <w:rFonts w:eastAsia="Guttman Hodes" w:hint="cs"/>
          <w:rtl/>
        </w:rPr>
        <w:t xml:space="preserve">רמב"ם פי"א ה"ד </w:t>
      </w:r>
      <w:r w:rsidRPr="00DE60DB">
        <w:rPr>
          <w:rStyle w:val="af6"/>
          <w:rFonts w:eastAsia="Guttman Hodes" w:hint="cs"/>
          <w:rtl/>
        </w:rPr>
        <w:t xml:space="preserve">סי' ג' סקי"א </w:t>
      </w:r>
      <w:r>
        <w:rPr>
          <w:rStyle w:val="af6"/>
          <w:rFonts w:eastAsia="Guttman Hodes" w:hint="cs"/>
          <w:rtl/>
        </w:rPr>
        <w:t>עמ' צ"ו</w:t>
      </w:r>
      <w:r w:rsidRPr="00DE60DB">
        <w:rPr>
          <w:rStyle w:val="af6"/>
          <w:rFonts w:eastAsia="Guttman Hodes" w:hint="cs"/>
          <w:rtl/>
        </w:rPr>
        <w:t xml:space="preserve"> ד"ה </w:t>
      </w:r>
      <w:r>
        <w:rPr>
          <w:rStyle w:val="af6"/>
          <w:rFonts w:eastAsia="Guttman Hodes" w:hint="cs"/>
          <w:rtl/>
        </w:rPr>
        <w:t>אולם</w:t>
      </w:r>
      <w:r w:rsidRPr="00DE60DB">
        <w:rPr>
          <w:rStyle w:val="af6"/>
          <w:rFonts w:eastAsia="Guttman Hodes" w:hint="cs"/>
          <w:rtl/>
        </w:rPr>
        <w:t>)</w:t>
      </w:r>
      <w:r>
        <w:rPr>
          <w:rFonts w:hint="cs"/>
          <w:rtl/>
        </w:rPr>
        <w:t xml:space="preserve"> דס"ל דאף דין הרחקה בנזקי שכנים, הוא מדין מזיק, ואף שיש לכ"א מהשכנים רשות להשתמש בתוך שלו, מ"מ אין לו רשות להזיק לשכנו. </w:t>
      </w:r>
      <w:r w:rsidRPr="00E95D4B">
        <w:rPr>
          <w:rStyle w:val="afa"/>
          <w:rFonts w:hint="cs"/>
          <w:rtl/>
        </w:rPr>
        <w:t xml:space="preserve">[וביאר </w:t>
      </w:r>
      <w:r w:rsidRPr="00E95D4B">
        <w:rPr>
          <w:rStyle w:val="affa"/>
          <w:rFonts w:hint="cs"/>
          <w:rtl/>
        </w:rPr>
        <w:t>המשנת ר"א</w:t>
      </w:r>
      <w:r w:rsidRPr="00E95D4B">
        <w:rPr>
          <w:rStyle w:val="afa"/>
          <w:rFonts w:hint="cs"/>
          <w:rtl/>
        </w:rPr>
        <w:t xml:space="preserve"> דלכן ס"ל </w:t>
      </w:r>
      <w:r w:rsidRPr="008F3EF9">
        <w:rPr>
          <w:rStyle w:val="affa"/>
          <w:rFonts w:hint="cs"/>
          <w:rtl/>
        </w:rPr>
        <w:t>להראב"ד</w:t>
      </w:r>
      <w:r>
        <w:rPr>
          <w:rFonts w:hint="cs"/>
          <w:rtl/>
        </w:rPr>
        <w:t xml:space="preserve"> </w:t>
      </w:r>
      <w:r w:rsidRPr="008F3EF9">
        <w:rPr>
          <w:rStyle w:val="afa"/>
          <w:rFonts w:hint="cs"/>
          <w:rtl/>
        </w:rPr>
        <w:t>דרק בדין חזקת תשמישין מהני חזקה לאלתר, כיון שהחזקה היא בגוף התשמיש, ובתשמיש קבוע כל שהתחיל להשתמש מיד הוי חזקה, אבל בנזיקין לא שייך להחזיק בתשמיש, כיון שאין לו כל זכות לתשמיש שמזיק לחבירו, וכל החזקה היא בזכות להזיק, ובזכות זו צריך חזקת ג"ש, כיון שזכות ההיזק לא חשיבא כדבר קבוע</w:t>
      </w:r>
      <w:r>
        <w:rPr>
          <w:rStyle w:val="afa"/>
          <w:rFonts w:hint="cs"/>
          <w:rtl/>
        </w:rPr>
        <w:t xml:space="preserve">, </w:t>
      </w:r>
      <w:r w:rsidRPr="00551002">
        <w:rPr>
          <w:rStyle w:val="afa"/>
          <w:rFonts w:hint="cs"/>
          <w:rtl/>
        </w:rPr>
        <w:t xml:space="preserve">והוסיף </w:t>
      </w:r>
      <w:r w:rsidRPr="00551002">
        <w:rPr>
          <w:rStyle w:val="affa"/>
          <w:rFonts w:hint="cs"/>
          <w:rtl/>
        </w:rPr>
        <w:t>המשנת ר"א</w:t>
      </w:r>
      <w:r w:rsidRPr="00551002">
        <w:rPr>
          <w:rStyle w:val="afa"/>
          <w:rFonts w:hint="cs"/>
          <w:rtl/>
        </w:rPr>
        <w:t xml:space="preserve"> </w:t>
      </w:r>
      <w:r w:rsidRPr="00575CAE">
        <w:rPr>
          <w:rStyle w:val="aff6"/>
          <w:rtl/>
        </w:rPr>
        <w:t>(שכנים רמב"ם פי"א ה"ד סי' ג' סקי"א עמ' צ"</w:t>
      </w:r>
      <w:r>
        <w:rPr>
          <w:rStyle w:val="aff6"/>
          <w:rFonts w:hint="cs"/>
          <w:rtl/>
        </w:rPr>
        <w:t>ה</w:t>
      </w:r>
      <w:r w:rsidRPr="00575CAE">
        <w:rPr>
          <w:rStyle w:val="aff6"/>
          <w:rtl/>
        </w:rPr>
        <w:t xml:space="preserve"> ד"ה </w:t>
      </w:r>
      <w:r>
        <w:rPr>
          <w:rStyle w:val="aff6"/>
          <w:rFonts w:hint="cs"/>
          <w:rtl/>
        </w:rPr>
        <w:t>ולפי</w:t>
      </w:r>
      <w:r w:rsidRPr="00575CAE">
        <w:rPr>
          <w:rStyle w:val="aff6"/>
          <w:rtl/>
        </w:rPr>
        <w:t xml:space="preserve">) </w:t>
      </w:r>
      <w:r w:rsidRPr="00551002">
        <w:rPr>
          <w:rStyle w:val="affa"/>
          <w:rFonts w:hint="cs"/>
          <w:rtl/>
        </w:rPr>
        <w:t>דלהרמב"ם</w:t>
      </w:r>
      <w:r w:rsidRPr="00551002">
        <w:rPr>
          <w:rStyle w:val="afa"/>
          <w:rFonts w:hint="cs"/>
          <w:rtl/>
        </w:rPr>
        <w:t xml:space="preserve"> כיון שהחזקה היא מדין תשמיש, סגי בשתיקה, אבל </w:t>
      </w:r>
      <w:r w:rsidRPr="00551002">
        <w:rPr>
          <w:rStyle w:val="affa"/>
          <w:rFonts w:hint="cs"/>
          <w:rtl/>
        </w:rPr>
        <w:t>להראב"ד</w:t>
      </w:r>
      <w:r w:rsidRPr="00551002">
        <w:rPr>
          <w:rStyle w:val="afa"/>
          <w:rFonts w:hint="cs"/>
          <w:rtl/>
        </w:rPr>
        <w:t xml:space="preserve"> דהחזקה היא שמחזיק בזכות להזיק, לא סגי בשתיקה וצריך קנין].</w:t>
      </w:r>
    </w:p>
    <w:p w14:paraId="258D0CFE" w14:textId="77777777" w:rsidR="000E7C04" w:rsidRDefault="000E7C04" w:rsidP="000E7C04">
      <w:pPr>
        <w:pStyle w:val="afd"/>
        <w:rPr>
          <w:rtl/>
        </w:rPr>
      </w:pPr>
      <w:bookmarkStart w:id="923" w:name="_Toc77107033"/>
      <w:r>
        <w:rPr>
          <w:rFonts w:hint="cs"/>
          <w:rtl/>
        </w:rPr>
        <w:t>בפלוג' ר"י ורבנן בגדר הרחקת נזיקין</w:t>
      </w:r>
      <w:bookmarkEnd w:id="923"/>
    </w:p>
    <w:p w14:paraId="2F383B19" w14:textId="77777777" w:rsidR="000E7C04" w:rsidRDefault="000E7C04" w:rsidP="000E7C04">
      <w:pPr>
        <w:pStyle w:val="1"/>
        <w:rPr>
          <w:rtl/>
        </w:rPr>
      </w:pPr>
      <w:bookmarkStart w:id="924" w:name="_Toc77107034"/>
      <w:r>
        <w:rPr>
          <w:rFonts w:hint="cs"/>
          <w:rtl/>
        </w:rPr>
        <w:t>בי' הגרש"ר דלר"י הרחקת נזיקין מדין מזיק ולרבנן מתקנ"ח</w:t>
      </w:r>
      <w:bookmarkEnd w:id="924"/>
    </w:p>
    <w:p w14:paraId="1B400B38" w14:textId="77777777" w:rsidR="000E7C04" w:rsidRDefault="000E7C04" w:rsidP="000E7C04">
      <w:pPr>
        <w:pStyle w:val="a2"/>
        <w:rPr>
          <w:rtl/>
        </w:rPr>
      </w:pPr>
      <w:bookmarkStart w:id="925" w:name="_Toc77107035"/>
      <w:r>
        <w:rPr>
          <w:rFonts w:hint="cs"/>
          <w:rtl/>
        </w:rPr>
        <w:t>ביאור הגרש"ר דלרבנן הרחקת נזיקין מדין שכנים ולר"י מדין מזיק ולכן מרחיק רק בג"ד</w:t>
      </w:r>
      <w:bookmarkEnd w:id="925"/>
    </w:p>
    <w:p w14:paraId="02FB34B8" w14:textId="3A2FE173" w:rsidR="000E7C04" w:rsidRDefault="000E7C04" w:rsidP="0008214F">
      <w:pPr>
        <w:pStyle w:val="a"/>
      </w:pPr>
      <w:r>
        <w:rPr>
          <w:rFonts w:hint="cs"/>
          <w:rtl/>
        </w:rPr>
        <w:t xml:space="preserve">כתב </w:t>
      </w:r>
      <w:r w:rsidRPr="00A04451">
        <w:rPr>
          <w:rStyle w:val="af8"/>
          <w:rFonts w:hint="cs"/>
          <w:rtl/>
        </w:rPr>
        <w:t>בשיעורי רבי שמואל</w:t>
      </w:r>
      <w:r>
        <w:rPr>
          <w:rFonts w:hint="cs"/>
          <w:rtl/>
        </w:rPr>
        <w:t xml:space="preserve"> </w:t>
      </w:r>
      <w:r w:rsidRPr="00A378F1">
        <w:rPr>
          <w:rStyle w:val="af6"/>
          <w:rFonts w:eastAsia="Guttman Hodes" w:hint="cs"/>
          <w:rtl/>
        </w:rPr>
        <w:t>(או' ב' ד"ה ובאמת)</w:t>
      </w:r>
      <w:r>
        <w:rPr>
          <w:rFonts w:hint="cs"/>
          <w:rtl/>
        </w:rPr>
        <w:t xml:space="preserve"> דבעיקר חיוב הרחקת נזיקין יש לחקור, אי הוא מדין מזיק, וצריך להרחיק כיון שיש איסור להזיק, או שהוא מדיני שכנים, ודין ההרחקה הוא ככל התקנות שתיקנו חכמים בדיני שכנים, </w:t>
      </w:r>
      <w:bookmarkStart w:id="926" w:name="_Ref69109846"/>
      <w:r>
        <w:rPr>
          <w:rFonts w:hint="cs"/>
          <w:rtl/>
        </w:rPr>
        <w:t xml:space="preserve">וכתב </w:t>
      </w:r>
      <w:r w:rsidRPr="00A04451">
        <w:rPr>
          <w:rStyle w:val="af8"/>
          <w:rFonts w:hint="cs"/>
          <w:rtl/>
        </w:rPr>
        <w:t>בשיעורי רבי שמואל</w:t>
      </w:r>
      <w:r>
        <w:rPr>
          <w:rFonts w:hint="cs"/>
          <w:rtl/>
        </w:rPr>
        <w:t xml:space="preserve"> דבפשטות משמע דבזה נחלקו ר"י ורבנן, דלדעת רבנן הרחקת נזיקין הוא תקנת חכמים, ואינו מדין מזיק כלל, ולכן אין כל נ"מ אי מזיק בגירי דיליה, דהתקנה היא דבכל נזק על המזיק להרחיק, ור"י ס"ל דהרחקת נזיקין הוא מדין מזיק, ולכן במקום שאינו גירי דיליה, א"א לחייבו לשמור שלא יזיק, או מחמת דהוא משתמש בשלו, או כיון שאינו חייב לבטל את רשותו בכדי שלא יזיק, </w:t>
      </w:r>
      <w:r w:rsidRPr="00A04451">
        <w:rPr>
          <w:rStyle w:val="afa"/>
          <w:rFonts w:hint="cs"/>
          <w:rtl/>
        </w:rPr>
        <w:t xml:space="preserve">[כסברת </w:t>
      </w:r>
      <w:r w:rsidRPr="00A04451">
        <w:rPr>
          <w:rStyle w:val="affa"/>
          <w:rFonts w:hint="cs"/>
          <w:rtl/>
        </w:rPr>
        <w:t>הנתיה"מ</w:t>
      </w:r>
      <w:r w:rsidRPr="00A04451">
        <w:rPr>
          <w:rStyle w:val="afa"/>
          <w:rFonts w:hint="cs"/>
          <w:rtl/>
        </w:rPr>
        <w:t xml:space="preserve"> </w:t>
      </w:r>
      <w:r w:rsidRPr="00AA4B49">
        <w:rPr>
          <w:rStyle w:val="aff6"/>
          <w:rFonts w:hint="cs"/>
          <w:rtl/>
        </w:rPr>
        <w:t>(עי'</w:t>
      </w:r>
      <w:r w:rsidRPr="00A04451">
        <w:rPr>
          <w:rStyle w:val="afa"/>
          <w:rFonts w:hint="cs"/>
          <w:rtl/>
        </w:rPr>
        <w:t xml:space="preserve"> </w:t>
      </w:r>
      <w:r w:rsidRPr="00AA4B49">
        <w:rPr>
          <w:rStyle w:val="aff6"/>
          <w:rFonts w:hint="cs"/>
          <w:rtl/>
        </w:rPr>
        <w:t xml:space="preserve">אות </w:t>
      </w:r>
      <w:r w:rsidRPr="00AA4B49">
        <w:rPr>
          <w:rStyle w:val="aff6"/>
          <w:rtl/>
        </w:rPr>
        <w:fldChar w:fldCharType="begin"/>
      </w:r>
      <w:r w:rsidRPr="00AA4B49">
        <w:rPr>
          <w:rStyle w:val="aff6"/>
          <w:rtl/>
        </w:rPr>
        <w:instrText xml:space="preserve"> </w:instrText>
      </w:r>
      <w:r w:rsidRPr="00AA4B49">
        <w:rPr>
          <w:rStyle w:val="aff6"/>
          <w:rFonts w:hint="cs"/>
        </w:rPr>
        <w:instrText>REF</w:instrText>
      </w:r>
      <w:r w:rsidRPr="00AA4B49">
        <w:rPr>
          <w:rStyle w:val="aff6"/>
          <w:rFonts w:hint="cs"/>
          <w:rtl/>
        </w:rPr>
        <w:instrText xml:space="preserve"> _</w:instrText>
      </w:r>
      <w:r w:rsidRPr="00AA4B49">
        <w:rPr>
          <w:rStyle w:val="aff6"/>
          <w:rFonts w:hint="cs"/>
        </w:rPr>
        <w:instrText>Ref69146252 \r \h</w:instrText>
      </w:r>
      <w:r w:rsidRPr="00AA4B49">
        <w:rPr>
          <w:rStyle w:val="aff6"/>
          <w:rtl/>
        </w:rPr>
        <w:instrText xml:space="preserve"> </w:instrText>
      </w:r>
      <w:r w:rsidRPr="00AA4B49">
        <w:rPr>
          <w:rStyle w:val="aff6"/>
          <w:rtl/>
        </w:rPr>
      </w:r>
      <w:r w:rsidRPr="00AA4B49">
        <w:rPr>
          <w:rStyle w:val="aff6"/>
          <w:rtl/>
        </w:rPr>
        <w:fldChar w:fldCharType="separate"/>
      </w:r>
      <w:r w:rsidR="00AA5F53">
        <w:rPr>
          <w:rStyle w:val="aff6"/>
          <w:cs/>
        </w:rPr>
        <w:t>‎</w:t>
      </w:r>
      <w:r w:rsidR="00AA5F53">
        <w:rPr>
          <w:rStyle w:val="aff6"/>
          <w:rtl/>
        </w:rPr>
        <w:t>לה)</w:t>
      </w:r>
      <w:r w:rsidRPr="00AA4B49">
        <w:rPr>
          <w:rStyle w:val="aff6"/>
          <w:rtl/>
        </w:rPr>
        <w:fldChar w:fldCharType="end"/>
      </w:r>
      <w:r w:rsidRPr="00A04451">
        <w:rPr>
          <w:rStyle w:val="afa"/>
          <w:rFonts w:hint="cs"/>
          <w:rtl/>
        </w:rPr>
        <w:t xml:space="preserve">], </w:t>
      </w:r>
      <w:r>
        <w:rPr>
          <w:rFonts w:hint="cs"/>
          <w:rtl/>
        </w:rPr>
        <w:t xml:space="preserve">ורק בגירי דיליה שהוא ממש מזיק חייב להרחיק, ועי' במ"ש </w:t>
      </w:r>
      <w:r w:rsidRPr="00E5577F">
        <w:rPr>
          <w:rStyle w:val="af8"/>
          <w:rFonts w:hint="cs"/>
          <w:rtl/>
        </w:rPr>
        <w:t>בשיעורי רבי שמואל</w:t>
      </w:r>
      <w:r>
        <w:rPr>
          <w:rFonts w:hint="cs"/>
          <w:rtl/>
        </w:rPr>
        <w:t xml:space="preserve"> </w:t>
      </w:r>
      <w:r w:rsidRPr="00A74552">
        <w:rPr>
          <w:rStyle w:val="af6"/>
          <w:rFonts w:eastAsia="Guttman Hodes" w:hint="cs"/>
          <w:rtl/>
        </w:rPr>
        <w:t>(הובא בסימן ג' אות קי"ד)</w:t>
      </w:r>
      <w:r>
        <w:rPr>
          <w:rFonts w:hint="cs"/>
          <w:rtl/>
        </w:rPr>
        <w:t xml:space="preserve"> דלדעת </w:t>
      </w:r>
      <w:r w:rsidRPr="00F956C5">
        <w:rPr>
          <w:rStyle w:val="af8"/>
          <w:rFonts w:hint="cs"/>
          <w:rtl/>
        </w:rPr>
        <w:t>ה</w:t>
      </w:r>
      <w:r>
        <w:rPr>
          <w:rStyle w:val="af8"/>
          <w:rFonts w:hint="cs"/>
          <w:rtl/>
        </w:rPr>
        <w:t>שו"ע</w:t>
      </w:r>
      <w:r w:rsidRPr="004C3BDD">
        <w:rPr>
          <w:rFonts w:hint="cs"/>
          <w:rtl/>
        </w:rPr>
        <w:t xml:space="preserve"> </w:t>
      </w:r>
      <w:r w:rsidRPr="00A378F1">
        <w:rPr>
          <w:rStyle w:val="af6"/>
          <w:rFonts w:eastAsia="Guttman Hodes" w:hint="cs"/>
          <w:rtl/>
        </w:rPr>
        <w:t>(</w:t>
      </w:r>
      <w:r w:rsidRPr="00A74552">
        <w:rPr>
          <w:rStyle w:val="af6"/>
          <w:rFonts w:eastAsia="Guttman Hodes" w:hint="cs"/>
          <w:rtl/>
        </w:rPr>
        <w:t>סי' קנ"ה ל"ג, הובא בסימן ג' אות ל"ט)</w:t>
      </w:r>
      <w:r>
        <w:rPr>
          <w:rFonts w:hint="cs"/>
          <w:rtl/>
        </w:rPr>
        <w:t xml:space="preserve"> בדין חיוב תשלומין </w:t>
      </w:r>
      <w:r w:rsidRPr="00A378F1">
        <w:rPr>
          <w:rtl/>
        </w:rPr>
        <w:t xml:space="preserve">בהרחקת נזיקין </w:t>
      </w:r>
      <w:r>
        <w:rPr>
          <w:rFonts w:hint="cs"/>
          <w:rtl/>
        </w:rPr>
        <w:t>צ"ל דאף לר"י אינו חייב מדין מזיק</w:t>
      </w:r>
      <w:bookmarkEnd w:id="926"/>
    </w:p>
    <w:p w14:paraId="7A22345B" w14:textId="77777777" w:rsidR="000E7C04" w:rsidRDefault="000E7C04" w:rsidP="000E7C04">
      <w:pPr>
        <w:pStyle w:val="1"/>
        <w:rPr>
          <w:rtl/>
        </w:rPr>
      </w:pPr>
      <w:bookmarkStart w:id="927" w:name="_Toc69293037"/>
      <w:bookmarkStart w:id="928" w:name="_Toc77107036"/>
      <w:bookmarkStart w:id="929" w:name="_Toc69077361"/>
      <w:r>
        <w:rPr>
          <w:rFonts w:hint="cs"/>
          <w:rtl/>
        </w:rPr>
        <w:t>ביאור הגרא"ל דנח' ר"י ורבנן בזכות השימוש ולא בדין מזיק</w:t>
      </w:r>
      <w:bookmarkEnd w:id="927"/>
      <w:bookmarkEnd w:id="928"/>
    </w:p>
    <w:p w14:paraId="0D3F8C23" w14:textId="77777777" w:rsidR="000E7C04" w:rsidRDefault="000E7C04" w:rsidP="000E7C04">
      <w:pPr>
        <w:pStyle w:val="a2"/>
        <w:rPr>
          <w:rtl/>
        </w:rPr>
      </w:pPr>
      <w:bookmarkStart w:id="930" w:name="_Toc77107037"/>
      <w:r>
        <w:rPr>
          <w:rFonts w:hint="cs"/>
          <w:rtl/>
        </w:rPr>
        <w:t>דברי הגרא"ל דכשאינו ג"ד ר"י ורבנן פליגי בזכות שימוש אף שמזיק לחבירו ולא בדין הרחקה</w:t>
      </w:r>
      <w:bookmarkEnd w:id="930"/>
    </w:p>
    <w:p w14:paraId="59EFD5AF" w14:textId="77777777" w:rsidR="000E7C04" w:rsidRDefault="000E7C04" w:rsidP="0008214F">
      <w:pPr>
        <w:pStyle w:val="a"/>
        <w:rPr>
          <w:rtl/>
        </w:rPr>
      </w:pPr>
      <w:r>
        <w:rPr>
          <w:rFonts w:hint="cs"/>
          <w:rtl/>
        </w:rPr>
        <w:t xml:space="preserve">כתב </w:t>
      </w:r>
      <w:r w:rsidRPr="00FF1F33">
        <w:rPr>
          <w:rStyle w:val="af8"/>
          <w:rFonts w:hint="cs"/>
          <w:rtl/>
        </w:rPr>
        <w:t>בחי' רבי אריה לייב</w:t>
      </w:r>
      <w:r>
        <w:rPr>
          <w:rFonts w:hint="cs"/>
          <w:rtl/>
        </w:rPr>
        <w:t xml:space="preserve"> </w:t>
      </w:r>
      <w:r w:rsidRPr="00DD45FD">
        <w:rPr>
          <w:rStyle w:val="af6"/>
          <w:rFonts w:eastAsia="Guttman Hodes" w:hint="cs"/>
          <w:rtl/>
        </w:rPr>
        <w:t>(סי' צ"ז ד"ה והנראה בזה בתו"ד)</w:t>
      </w:r>
      <w:r>
        <w:rPr>
          <w:rFonts w:hint="cs"/>
          <w:rtl/>
        </w:rPr>
        <w:t xml:space="preserve"> דיש לחקור בעיקר דעת ר"י דס"ל דא"צ להרחיק במקום שאינו גירי דיליה, והצד הא' כתב </w:t>
      </w:r>
      <w:r w:rsidRPr="00FF1F33">
        <w:rPr>
          <w:rStyle w:val="af8"/>
          <w:rFonts w:hint="cs"/>
          <w:rtl/>
        </w:rPr>
        <w:t>בחי' רבי אריה לייב</w:t>
      </w:r>
      <w:r>
        <w:rPr>
          <w:rFonts w:hint="cs"/>
          <w:rtl/>
        </w:rPr>
        <w:t xml:space="preserve"> דס"ל לר"י כיון דפליג על עיקר דין הרחקה בנזקי שכנים, וס"ל דלא תיקנו הרחקה בשכנים, </w:t>
      </w:r>
      <w:bookmarkStart w:id="931" w:name="_Ref68199492"/>
      <w:r>
        <w:rPr>
          <w:rFonts w:hint="cs"/>
          <w:rtl/>
        </w:rPr>
        <w:t xml:space="preserve">והצד הב' כתב </w:t>
      </w:r>
      <w:r w:rsidRPr="00814FC1">
        <w:rPr>
          <w:rStyle w:val="af8"/>
          <w:rFonts w:hint="cs"/>
          <w:rtl/>
        </w:rPr>
        <w:t>בחי' רבי אריה לייב</w:t>
      </w:r>
      <w:r>
        <w:rPr>
          <w:rFonts w:hint="cs"/>
          <w:rtl/>
        </w:rPr>
        <w:t xml:space="preserve"> דס"ל לר"י דכל אחד יש זכות שימוש ברשותו בכל האופנים שיכול להשתמש, ואף במקום שעי"ז הוא מונע את שימשו של חבירו, דלא יוכל לחפור בור ברשותו, מ"מ יש לו זכות לעשות ברשותו כל מה שהוא רוצה, ולכן על הניזק להרחיק את עצמו, ולכן ס"ל לר"י דאין דין הרחקה מדין מזיק, כיון שיש לו זכות לנטוע אילן בשדהו</w:t>
      </w:r>
      <w:bookmarkEnd w:id="931"/>
      <w:r>
        <w:rPr>
          <w:rFonts w:hint="cs"/>
          <w:rtl/>
        </w:rPr>
        <w:t xml:space="preserve">, וכתב </w:t>
      </w:r>
      <w:r w:rsidRPr="00814FC1">
        <w:rPr>
          <w:rStyle w:val="af8"/>
          <w:rFonts w:hint="cs"/>
          <w:rtl/>
        </w:rPr>
        <w:t>בחי' רבי אריה</w:t>
      </w:r>
      <w:r>
        <w:rPr>
          <w:rFonts w:hint="cs"/>
          <w:rtl/>
        </w:rPr>
        <w:t xml:space="preserve"> לייב דלפי"ז רבנן ס"ל דכל הזכות שימוש שיש לכ"א ברשותו, הוא רק כשאינו מונע מחבירו את השימוש ברשותו, וכתב </w:t>
      </w:r>
      <w:r w:rsidRPr="00926B53">
        <w:rPr>
          <w:rStyle w:val="af8"/>
          <w:rFonts w:hint="cs"/>
          <w:rtl/>
        </w:rPr>
        <w:t>בחי' רבי אריה לייב</w:t>
      </w:r>
      <w:r>
        <w:rPr>
          <w:rFonts w:hint="cs"/>
          <w:rtl/>
        </w:rPr>
        <w:t xml:space="preserve"> דכן נראה כהצד הב' דנחלקו ר"י ורבנן בזכות השימוש, ולא בעיקר דין ההרחקה.</w:t>
      </w:r>
    </w:p>
    <w:p w14:paraId="60E5728A" w14:textId="77777777" w:rsidR="000E7C04" w:rsidRPr="00FA74F1" w:rsidRDefault="000E7C04" w:rsidP="000E7C04">
      <w:pPr>
        <w:pStyle w:val="a2"/>
      </w:pPr>
    </w:p>
    <w:p w14:paraId="5D67FB69" w14:textId="77777777" w:rsidR="000E7C04" w:rsidRDefault="000E7C04" w:rsidP="000E7C04">
      <w:pPr>
        <w:pStyle w:val="a2"/>
        <w:rPr>
          <w:rtl/>
        </w:rPr>
      </w:pPr>
      <w:bookmarkStart w:id="932" w:name="_Toc77107038"/>
      <w:r>
        <w:rPr>
          <w:rFonts w:hint="cs"/>
          <w:rtl/>
        </w:rPr>
        <w:lastRenderedPageBreak/>
        <w:t>דברי הגרא"ל דמוכח בתוספתא ומדברי הריצב"א דר"י פליג על רבנן בזכות התשמיש</w:t>
      </w:r>
      <w:bookmarkEnd w:id="932"/>
    </w:p>
    <w:p w14:paraId="7924DED5" w14:textId="2BC8D90C" w:rsidR="000E7C04" w:rsidRDefault="000E7C04" w:rsidP="0008214F">
      <w:pPr>
        <w:pStyle w:val="a"/>
        <w:rPr>
          <w:rtl/>
        </w:rPr>
      </w:pPr>
      <w:bookmarkStart w:id="933" w:name="_Ref68200103"/>
      <w:r>
        <w:rPr>
          <w:rFonts w:hint="cs"/>
          <w:rtl/>
        </w:rPr>
        <w:t xml:space="preserve">וכתב </w:t>
      </w:r>
      <w:r w:rsidRPr="00FF1F33">
        <w:rPr>
          <w:rStyle w:val="af8"/>
          <w:rFonts w:hint="cs"/>
          <w:rtl/>
        </w:rPr>
        <w:t>בחי' רבי אריה לייב</w:t>
      </w:r>
      <w:r>
        <w:rPr>
          <w:rFonts w:hint="cs"/>
          <w:rtl/>
        </w:rPr>
        <w:t xml:space="preserve"> </w:t>
      </w:r>
      <w:r w:rsidRPr="00DE60DB">
        <w:rPr>
          <w:rStyle w:val="af6"/>
          <w:rFonts w:eastAsia="Guttman Hodes" w:hint="cs"/>
          <w:rtl/>
        </w:rPr>
        <w:t>(סי' צ"ז ד"ה והנה בתוספתא)</w:t>
      </w:r>
      <w:r>
        <w:rPr>
          <w:rFonts w:hint="cs"/>
          <w:rtl/>
        </w:rPr>
        <w:t xml:space="preserve"> דכן מבואר מהא דתניא בתוספתא </w:t>
      </w:r>
      <w:r w:rsidRPr="00DE60DB">
        <w:rPr>
          <w:rStyle w:val="af6"/>
          <w:rFonts w:eastAsia="Guttman Hodes" w:hint="cs"/>
          <w:rtl/>
        </w:rPr>
        <w:t>(פ"א ה"ח)</w:t>
      </w:r>
      <w:r>
        <w:rPr>
          <w:rFonts w:hint="cs"/>
          <w:rtl/>
        </w:rPr>
        <w:t xml:space="preserve"> דהא דמתיר ר"י לסמוך אילן לבור, הוא כיון שלא ניתנו שדות אלא לנטיעה, ומשמע דעיקר סברת ר"י היא כיון שיש לו זכות בשדה לנטוע אילנות, אעפ"י דעי"ז לא יוכל חבירו לחפור בור ברשותו, והביא </w:t>
      </w:r>
      <w:r w:rsidRPr="00FF1F33">
        <w:rPr>
          <w:rStyle w:val="af8"/>
          <w:rFonts w:hint="cs"/>
          <w:rtl/>
        </w:rPr>
        <w:t>בחי' רבי אריה לייב</w:t>
      </w:r>
      <w:r>
        <w:rPr>
          <w:rFonts w:hint="cs"/>
          <w:rtl/>
        </w:rPr>
        <w:t xml:space="preserve"> את דברי</w:t>
      </w:r>
      <w:r w:rsidRPr="00151F96">
        <w:rPr>
          <w:rFonts w:hint="cs"/>
          <w:rtl/>
        </w:rPr>
        <w:t xml:space="preserve"> </w:t>
      </w:r>
      <w:r w:rsidRPr="008E6971">
        <w:rPr>
          <w:rStyle w:val="af8"/>
          <w:rFonts w:hint="cs"/>
          <w:rtl/>
        </w:rPr>
        <w:t>ההג'</w:t>
      </w:r>
      <w:r>
        <w:rPr>
          <w:rFonts w:hint="cs"/>
          <w:rtl/>
        </w:rPr>
        <w:t xml:space="preserve"> </w:t>
      </w:r>
      <w:r w:rsidRPr="008E6971">
        <w:rPr>
          <w:rStyle w:val="af8"/>
          <w:rFonts w:hint="cs"/>
          <w:rtl/>
        </w:rPr>
        <w:t>מיימוניות</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Ref68174465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Pr>
          <w:rStyle w:val="af6"/>
          <w:rFonts w:eastAsia="Guttman Hodes"/>
          <w:rtl/>
        </w:rPr>
        <w:fldChar w:fldCharType="end"/>
      </w:r>
      <w:r>
        <w:rPr>
          <w:rStyle w:val="af6"/>
          <w:rFonts w:eastAsia="Guttman Hodes" w:hint="cs"/>
          <w:rtl/>
        </w:rPr>
        <w:t xml:space="preserve"> </w:t>
      </w:r>
      <w:r>
        <w:rPr>
          <w:rFonts w:hint="cs"/>
          <w:rtl/>
        </w:rPr>
        <w:t xml:space="preserve">בשם </w:t>
      </w:r>
      <w:r w:rsidRPr="008E6971">
        <w:rPr>
          <w:rStyle w:val="af8"/>
          <w:rFonts w:hint="cs"/>
          <w:rtl/>
        </w:rPr>
        <w:t>הריצב"א</w:t>
      </w:r>
      <w:r>
        <w:rPr>
          <w:rFonts w:hint="cs"/>
          <w:rtl/>
        </w:rPr>
        <w:t xml:space="preserve"> דרק בדברים שהם עיקר התשמיש והדירה, ס"ל לר"י דעל הניזק להרחיק את עצמו, דהמזיק אינו צריך לבטל את יישובו ודירתו, אבל בשאר דברים שאינם עיקר התשמיש, מודה ר"י לרבנן דצריך להרחיק, וכתב </w:t>
      </w:r>
      <w:r w:rsidRPr="00FF1F33">
        <w:rPr>
          <w:rStyle w:val="af8"/>
          <w:rFonts w:hint="cs"/>
          <w:rtl/>
        </w:rPr>
        <w:t>בחי' רבי אריה לייב</w:t>
      </w:r>
      <w:r>
        <w:rPr>
          <w:rFonts w:hint="cs"/>
          <w:rtl/>
        </w:rPr>
        <w:t xml:space="preserve"> דמוכח דעיקר סברת ר"י היא שיש לו זכות בדיני שכנים, דכל שיש לו זכות להשתמש כן ברשותו, א"צ להרחיק.</w:t>
      </w:r>
      <w:bookmarkEnd w:id="933"/>
    </w:p>
    <w:p w14:paraId="16857C9B" w14:textId="77777777" w:rsidR="000E7C04" w:rsidRPr="00220BA3" w:rsidRDefault="000E7C04" w:rsidP="000E7C04">
      <w:pPr>
        <w:pStyle w:val="a2"/>
      </w:pPr>
      <w:bookmarkStart w:id="934" w:name="_Toc77107039"/>
      <w:r>
        <w:rPr>
          <w:rFonts w:hint="cs"/>
          <w:rtl/>
        </w:rPr>
        <w:t>הוכחת הגרא"ל מהרמב"ן דלר"י יש למזיק זכותו לעשות ברשותו כרצונו וממילא אינו כמזיק</w:t>
      </w:r>
      <w:bookmarkEnd w:id="934"/>
    </w:p>
    <w:p w14:paraId="1A09F717" w14:textId="77777777" w:rsidR="000E7C04" w:rsidRDefault="000E7C04" w:rsidP="0008214F">
      <w:pPr>
        <w:pStyle w:val="a"/>
        <w:rPr>
          <w:rtl/>
        </w:rPr>
      </w:pPr>
      <w:bookmarkStart w:id="935" w:name="_Ref68202327"/>
      <w:r>
        <w:rPr>
          <w:rFonts w:hint="cs"/>
          <w:rtl/>
        </w:rPr>
        <w:t xml:space="preserve">ועוד הביא </w:t>
      </w:r>
      <w:r w:rsidRPr="00E15C9A">
        <w:rPr>
          <w:rStyle w:val="af8"/>
          <w:rFonts w:hint="cs"/>
          <w:rtl/>
        </w:rPr>
        <w:t>בחי' רבי אריה לייב</w:t>
      </w:r>
      <w:r>
        <w:rPr>
          <w:rFonts w:hint="cs"/>
          <w:rtl/>
        </w:rPr>
        <w:t xml:space="preserve"> </w:t>
      </w:r>
      <w:r w:rsidRPr="00E15C9A">
        <w:rPr>
          <w:rStyle w:val="af6"/>
          <w:rFonts w:eastAsia="Guttman Hodes" w:hint="cs"/>
          <w:rtl/>
        </w:rPr>
        <w:t>(סי' צ"ז ד"ה והנה הרמב"ן)</w:t>
      </w:r>
      <w:r>
        <w:rPr>
          <w:rFonts w:hint="cs"/>
          <w:rtl/>
        </w:rPr>
        <w:t xml:space="preserve"> את דברי </w:t>
      </w:r>
      <w:r w:rsidRPr="00E15C9A">
        <w:rPr>
          <w:rStyle w:val="af8"/>
          <w:rFonts w:hint="cs"/>
          <w:rtl/>
        </w:rPr>
        <w:t>הרמב"ן בדינא דגרמי</w:t>
      </w:r>
      <w:r>
        <w:rPr>
          <w:rFonts w:hint="cs"/>
          <w:rtl/>
        </w:rPr>
        <w:t xml:space="preserve"> </w:t>
      </w:r>
      <w:r w:rsidRPr="005849FB">
        <w:rPr>
          <w:rStyle w:val="af8"/>
          <w:rFonts w:hint="cs"/>
          <w:rtl/>
        </w:rPr>
        <w:t>הרמב"ן בדינא דגרמי</w:t>
      </w:r>
      <w:r>
        <w:rPr>
          <w:rFonts w:hint="cs"/>
          <w:rtl/>
        </w:rPr>
        <w:t xml:space="preserve"> </w:t>
      </w:r>
      <w:r w:rsidRPr="0050156E">
        <w:rPr>
          <w:rStyle w:val="af6"/>
          <w:rFonts w:eastAsia="Guttman Hodes" w:hint="cs"/>
          <w:rtl/>
        </w:rPr>
        <w:t>(ד"ה ומעתה)</w:t>
      </w:r>
      <w:r>
        <w:rPr>
          <w:rFonts w:hint="cs"/>
          <w:rtl/>
        </w:rPr>
        <w:t xml:space="preserve"> דכתב דמבואר בגמ' דאף שהאילן גורם היזק גמור לבור, דהשורשים מלקין את קרקע הבור, מ"מ לדעת ר"י על הניזק להרחיק את עצמו, אף לדעת ר"מ דדאין דינא דגרמי, וכמו דלרבנן אין בעל האילן נקרא למזיק, ה"ה לדעת ר"מ, </w:t>
      </w:r>
      <w:r>
        <w:rPr>
          <w:rStyle w:val="afa"/>
          <w:rFonts w:hint="cs"/>
          <w:rtl/>
        </w:rPr>
        <w:t xml:space="preserve">[עי' בדברי </w:t>
      </w:r>
      <w:r w:rsidRPr="00C81A38">
        <w:rPr>
          <w:rStyle w:val="affa"/>
          <w:rFonts w:hint="cs"/>
          <w:rtl/>
        </w:rPr>
        <w:t>ה</w:t>
      </w:r>
      <w:r>
        <w:rPr>
          <w:rStyle w:val="affa"/>
          <w:rFonts w:hint="cs"/>
          <w:rtl/>
        </w:rPr>
        <w:t>רמב"ן</w:t>
      </w:r>
      <w:r>
        <w:rPr>
          <w:rStyle w:val="afa"/>
          <w:rFonts w:hint="cs"/>
          <w:rtl/>
        </w:rPr>
        <w:t xml:space="preserve"> </w:t>
      </w:r>
      <w:r w:rsidRPr="00FA63FB">
        <w:rPr>
          <w:rStyle w:val="aff6"/>
          <w:rFonts w:hint="cs"/>
          <w:rtl/>
        </w:rPr>
        <w:t>(הובא בסימן ג' אות ג')</w:t>
      </w:r>
      <w:r>
        <w:rPr>
          <w:rStyle w:val="afa"/>
          <w:rFonts w:hint="cs"/>
          <w:rtl/>
        </w:rPr>
        <w:t xml:space="preserve"> בדין תשלומין בהרחקת נזיקין], </w:t>
      </w:r>
      <w:r>
        <w:rPr>
          <w:rFonts w:hint="cs"/>
          <w:rtl/>
        </w:rPr>
        <w:t xml:space="preserve">וביאר </w:t>
      </w:r>
      <w:r w:rsidRPr="00E15C9A">
        <w:rPr>
          <w:rStyle w:val="af8"/>
          <w:rFonts w:hint="cs"/>
          <w:rtl/>
        </w:rPr>
        <w:t>בחי' רבי אריה לייב</w:t>
      </w:r>
      <w:r>
        <w:rPr>
          <w:rFonts w:hint="cs"/>
          <w:rtl/>
        </w:rPr>
        <w:t xml:space="preserve"> דכוונת </w:t>
      </w:r>
      <w:r w:rsidRPr="00E15C9A">
        <w:rPr>
          <w:rStyle w:val="af8"/>
          <w:rFonts w:hint="cs"/>
          <w:rtl/>
        </w:rPr>
        <w:t>הרמב"ן</w:t>
      </w:r>
      <w:r>
        <w:rPr>
          <w:rFonts w:hint="cs"/>
          <w:rtl/>
        </w:rPr>
        <w:t xml:space="preserve"> לומר דעיקר הפטור לר"י דאינו נחשב למזיק בדינא דגרמי, הוא כיון שעל הניזק להרחיק את עצמו, וכיון שהמזיק א"צ להרחיק ממילא אין לו דין מזיק, וכתב </w:t>
      </w:r>
      <w:r w:rsidRPr="00E15C9A">
        <w:rPr>
          <w:rStyle w:val="af8"/>
          <w:rFonts w:hint="cs"/>
          <w:rtl/>
        </w:rPr>
        <w:t>בחי' רבי אריה לייב</w:t>
      </w:r>
      <w:r>
        <w:rPr>
          <w:rFonts w:hint="cs"/>
          <w:rtl/>
        </w:rPr>
        <w:t xml:space="preserve"> דמוכח מדברי </w:t>
      </w:r>
      <w:r w:rsidRPr="00E15C9A">
        <w:rPr>
          <w:rStyle w:val="af8"/>
          <w:rFonts w:hint="cs"/>
          <w:rtl/>
        </w:rPr>
        <w:t>הרמב"ן</w:t>
      </w:r>
      <w:r>
        <w:rPr>
          <w:rFonts w:hint="cs"/>
          <w:rtl/>
        </w:rPr>
        <w:t xml:space="preserve"> דסברת ר"י היא דלמזיק יש זכות לעשות ברשותו מה שירצה, ולכן אין לו דין מזיק.</w:t>
      </w:r>
      <w:bookmarkEnd w:id="935"/>
    </w:p>
    <w:p w14:paraId="0B58EA5A" w14:textId="77777777" w:rsidR="000E7C04" w:rsidRDefault="000E7C04" w:rsidP="000E7C04">
      <w:pPr>
        <w:pStyle w:val="1"/>
        <w:rPr>
          <w:rtl/>
        </w:rPr>
      </w:pPr>
      <w:bookmarkStart w:id="936" w:name="_Toc69293036"/>
      <w:bookmarkStart w:id="937" w:name="_Toc77107040"/>
      <w:r>
        <w:rPr>
          <w:rFonts w:hint="cs"/>
          <w:rtl/>
        </w:rPr>
        <w:t xml:space="preserve">ביאור הגרא"ל מאלין </w:t>
      </w:r>
      <w:bookmarkEnd w:id="936"/>
      <w:r>
        <w:rPr>
          <w:rFonts w:hint="cs"/>
          <w:rtl/>
        </w:rPr>
        <w:t>דבג"ד מודה ר"י לעיקר דין הרחקת נזיקין</w:t>
      </w:r>
      <w:bookmarkEnd w:id="937"/>
    </w:p>
    <w:p w14:paraId="6D232CA0" w14:textId="77777777" w:rsidR="000E7C04" w:rsidRDefault="000E7C04" w:rsidP="000E7C04">
      <w:pPr>
        <w:pStyle w:val="a2"/>
        <w:rPr>
          <w:rtl/>
        </w:rPr>
      </w:pPr>
      <w:bookmarkStart w:id="938" w:name="_Toc77107041"/>
      <w:r>
        <w:rPr>
          <w:rFonts w:hint="cs"/>
          <w:rtl/>
        </w:rPr>
        <w:t>ספק הגרא"ל מאלין אי ר"י פליג על דין הרחקה ובג"ד הוא מזיק או דמודה לדין הרחקה בג"ד</w:t>
      </w:r>
      <w:bookmarkEnd w:id="938"/>
    </w:p>
    <w:p w14:paraId="7973DD39" w14:textId="77777777" w:rsidR="000E7C04" w:rsidRDefault="000E7C04" w:rsidP="0008214F">
      <w:pPr>
        <w:pStyle w:val="a"/>
        <w:rPr>
          <w:rtl/>
        </w:rPr>
      </w:pPr>
      <w:r>
        <w:rPr>
          <w:rFonts w:hint="cs"/>
          <w:rtl/>
        </w:rPr>
        <w:t xml:space="preserve">ובהא דמודה ר"י בגירי דיליה, כתב </w:t>
      </w:r>
      <w:r w:rsidRPr="00814FC1">
        <w:rPr>
          <w:rStyle w:val="af8"/>
          <w:rFonts w:hint="cs"/>
          <w:rtl/>
        </w:rPr>
        <w:t>בחי' רבי אריה לייב</w:t>
      </w:r>
      <w:r>
        <w:rPr>
          <w:rFonts w:hint="cs"/>
          <w:rtl/>
        </w:rPr>
        <w:t xml:space="preserve"> </w:t>
      </w:r>
      <w:r w:rsidRPr="00DE60DB">
        <w:rPr>
          <w:rStyle w:val="af6"/>
          <w:rFonts w:eastAsia="Guttman Hodes" w:hint="cs"/>
          <w:rtl/>
        </w:rPr>
        <w:t>(סי' צ"ז ד"ה והנראה בזה)</w:t>
      </w:r>
      <w:r>
        <w:rPr>
          <w:rFonts w:hint="cs"/>
          <w:rtl/>
        </w:rPr>
        <w:t xml:space="preserve"> דיש להסתפק אי ר"י פליג על כל דין הרחקת נזיקין, ובגירי דיליה מודה דצריך להרחיק מדין מזיק, או דבגירי דיליה מודה ר"י לדין הרחקת נזיקין. </w:t>
      </w:r>
    </w:p>
    <w:p w14:paraId="6CFAD182" w14:textId="77777777" w:rsidR="000E7C04" w:rsidRDefault="000E7C04" w:rsidP="000E7C04">
      <w:pPr>
        <w:pStyle w:val="a2"/>
        <w:rPr>
          <w:rtl/>
        </w:rPr>
      </w:pPr>
      <w:bookmarkStart w:id="939" w:name="_Toc77107042"/>
      <w:r>
        <w:rPr>
          <w:rFonts w:hint="cs"/>
          <w:rtl/>
        </w:rPr>
        <w:t>הוכחת הגרא"ל מהתוס' דבתחילת נזק בג"ד מודה ר"י דבג"ד אף לר"י יש דין הרחקת נזיקין</w:t>
      </w:r>
      <w:bookmarkEnd w:id="939"/>
    </w:p>
    <w:p w14:paraId="6D446787" w14:textId="77777777" w:rsidR="000E7C04" w:rsidRDefault="000E7C04" w:rsidP="0008214F">
      <w:pPr>
        <w:pStyle w:val="a"/>
        <w:rPr>
          <w:rtl/>
        </w:rPr>
      </w:pPr>
      <w:r>
        <w:rPr>
          <w:rFonts w:hint="cs"/>
          <w:rtl/>
        </w:rPr>
        <w:t xml:space="preserve">והביא </w:t>
      </w:r>
      <w:r w:rsidRPr="00814FC1">
        <w:rPr>
          <w:rStyle w:val="af8"/>
          <w:rFonts w:hint="cs"/>
          <w:rtl/>
        </w:rPr>
        <w:t>בחי' רבי אריה לייב</w:t>
      </w:r>
      <w:r>
        <w:rPr>
          <w:rFonts w:hint="cs"/>
          <w:rtl/>
        </w:rPr>
        <w:t xml:space="preserve"> את דברי</w:t>
      </w:r>
      <w:r w:rsidRPr="007A6122">
        <w:rPr>
          <w:rStyle w:val="af8"/>
          <w:rFonts w:hint="cs"/>
          <w:rtl/>
        </w:rPr>
        <w:t xml:space="preserve"> התוס' </w:t>
      </w:r>
      <w:r w:rsidRPr="007A6122">
        <w:rPr>
          <w:rStyle w:val="af6"/>
          <w:rFonts w:eastAsia="Guttman Hodes" w:hint="cs"/>
          <w:rtl/>
        </w:rPr>
        <w:t>(ד"ה לא</w:t>
      </w:r>
      <w:r>
        <w:rPr>
          <w:rStyle w:val="af6"/>
          <w:rFonts w:eastAsia="Guttman Hodes" w:hint="cs"/>
          <w:rtl/>
        </w:rPr>
        <w:t>)</w:t>
      </w:r>
      <w:r>
        <w:rPr>
          <w:rFonts w:hint="cs"/>
          <w:rtl/>
        </w:rPr>
        <w:t xml:space="preserve"> דכתבו דהא דצריך להרחיק בבור הוא מחמת </w:t>
      </w:r>
      <w:r w:rsidRPr="000B4A64">
        <w:rPr>
          <w:rFonts w:hint="cs"/>
          <w:rtl/>
        </w:rPr>
        <w:t>המתונתא והא דאמרינן דבכל</w:t>
      </w:r>
      <w:r>
        <w:rPr>
          <w:rFonts w:hint="cs"/>
          <w:rtl/>
        </w:rPr>
        <w:t xml:space="preserve"> מרא ומרא שחפר את הבור בקרקע, הוא מרפה את הקרקע שלו, היינו דהתחלת הנזק היא משעת חפירת הבור, וכיון שבתחילת הנזק הוא מזיק בגירי דילי, אף ר"י מודה דצריך להרחיק,</w:t>
      </w:r>
      <w:r w:rsidRPr="00687379">
        <w:rPr>
          <w:rStyle w:val="afa"/>
          <w:rFonts w:hint="cs"/>
          <w:rtl/>
        </w:rPr>
        <w:t xml:space="preserve"> </w:t>
      </w:r>
      <w:r>
        <w:rPr>
          <w:rFonts w:hint="cs"/>
          <w:rtl/>
        </w:rPr>
        <w:t xml:space="preserve">וכתב </w:t>
      </w:r>
      <w:r w:rsidRPr="00814FC1">
        <w:rPr>
          <w:rStyle w:val="af8"/>
          <w:rFonts w:hint="cs"/>
          <w:rtl/>
        </w:rPr>
        <w:t>בחי' רבי אריה לייב</w:t>
      </w:r>
      <w:r>
        <w:rPr>
          <w:rFonts w:hint="cs"/>
          <w:rtl/>
        </w:rPr>
        <w:t xml:space="preserve"> דאי בגירי דיליה ס"ל לר"י דצריך להרחיק רק מדין מזיק, א"כ בחופר בור שאין בו מים, אין בו דין מזיק, וא"כ אין כל סברא לומר דחייב להרחיק לדעת ר"י, אלא כתב </w:t>
      </w:r>
      <w:r w:rsidRPr="00814FC1">
        <w:rPr>
          <w:rStyle w:val="af8"/>
          <w:rFonts w:hint="cs"/>
          <w:rtl/>
        </w:rPr>
        <w:t>בחי' רבי</w:t>
      </w:r>
      <w:r>
        <w:rPr>
          <w:rFonts w:hint="cs"/>
          <w:rtl/>
        </w:rPr>
        <w:t xml:space="preserve"> </w:t>
      </w:r>
      <w:r w:rsidRPr="00814FC1">
        <w:rPr>
          <w:rStyle w:val="af8"/>
          <w:rFonts w:hint="cs"/>
          <w:rtl/>
        </w:rPr>
        <w:t>אריה לייב</w:t>
      </w:r>
      <w:r>
        <w:rPr>
          <w:rFonts w:hint="cs"/>
          <w:rtl/>
        </w:rPr>
        <w:t xml:space="preserve"> דמוכח מדברי </w:t>
      </w:r>
      <w:r w:rsidRPr="00814FC1">
        <w:rPr>
          <w:rStyle w:val="af8"/>
          <w:rFonts w:hint="cs"/>
          <w:rtl/>
        </w:rPr>
        <w:t>התוס'</w:t>
      </w:r>
      <w:r>
        <w:rPr>
          <w:rFonts w:hint="cs"/>
          <w:rtl/>
        </w:rPr>
        <w:t xml:space="preserve"> דבגירי דיליה מודה ר"י לדין הרחקת נזיקין, ולכן כתבו </w:t>
      </w:r>
      <w:r w:rsidRPr="0026679B">
        <w:rPr>
          <w:rStyle w:val="af8"/>
          <w:rFonts w:hint="cs"/>
          <w:rtl/>
        </w:rPr>
        <w:t xml:space="preserve">התוס' </w:t>
      </w:r>
      <w:r>
        <w:rPr>
          <w:rFonts w:hint="cs"/>
          <w:rtl/>
        </w:rPr>
        <w:t>דכיון שבתחילת הנזק יש דין הרחקה, מודה ר"י דבכה"ג צריך להרחיק אף כשעיקר הנזק אינו בגירי דיליה.</w:t>
      </w:r>
    </w:p>
    <w:p w14:paraId="74449742" w14:textId="77777777" w:rsidR="000E7C04" w:rsidRDefault="000E7C04" w:rsidP="000E7C04">
      <w:pPr>
        <w:pStyle w:val="a2"/>
      </w:pPr>
      <w:bookmarkStart w:id="940" w:name="_Toc77107043"/>
      <w:r>
        <w:rPr>
          <w:rFonts w:hint="cs"/>
          <w:rtl/>
        </w:rPr>
        <w:t>דברי הגרא"ל דר"י ורבנן פליגי בזכות השימוש ולא בדין ההרחקה ובג"ד מודה ר"י לדין הרחקה</w:t>
      </w:r>
      <w:bookmarkEnd w:id="940"/>
    </w:p>
    <w:p w14:paraId="066BAA81" w14:textId="50EDEB36" w:rsidR="000E7C04" w:rsidRDefault="000E7C04" w:rsidP="0008214F">
      <w:pPr>
        <w:pStyle w:val="a"/>
      </w:pPr>
      <w:r>
        <w:rPr>
          <w:rFonts w:hint="cs"/>
          <w:rtl/>
        </w:rPr>
        <w:t xml:space="preserve">וכתב </w:t>
      </w:r>
      <w:r w:rsidRPr="00FF1F33">
        <w:rPr>
          <w:rStyle w:val="af8"/>
          <w:rFonts w:hint="cs"/>
          <w:rtl/>
        </w:rPr>
        <w:t>בחי' רבי אריה לייב</w:t>
      </w:r>
      <w:r>
        <w:rPr>
          <w:rFonts w:hint="cs"/>
          <w:rtl/>
        </w:rPr>
        <w:t xml:space="preserve"> </w:t>
      </w:r>
      <w:r w:rsidRPr="00DE60DB">
        <w:rPr>
          <w:rStyle w:val="af6"/>
          <w:rFonts w:eastAsia="Guttman Hodes" w:hint="cs"/>
          <w:rtl/>
        </w:rPr>
        <w:t xml:space="preserve">(סי' צ"ז ד"ה והנראה בזה, סוד"ה והנה הרמב"ן) </w:t>
      </w:r>
      <w:r>
        <w:rPr>
          <w:rFonts w:hint="cs"/>
          <w:rtl/>
        </w:rPr>
        <w:t xml:space="preserve">דמסברא נראה דבגירי דיליה מודה ר"י לדין הרחקת נזיקין, כיון דפלוגתת ר"י ורבנן היא בזכות השימוש של כ"א ברשותו, ולא בעיקר דין ההרחקה, דלר"י יש לו זכות שימוש בחצירו אף כשמזיק לחבירו, ולכן על הניזק להרחיק את עצמו, </w:t>
      </w:r>
      <w:r w:rsidRPr="00846AE9">
        <w:rPr>
          <w:rStyle w:val="afa"/>
          <w:rFonts w:hint="cs"/>
          <w:rtl/>
        </w:rPr>
        <w:t>[כ</w:t>
      </w:r>
      <w:r w:rsidRPr="00551002">
        <w:rPr>
          <w:rStyle w:val="afa"/>
          <w:rFonts w:hint="cs"/>
          <w:rtl/>
        </w:rPr>
        <w:t xml:space="preserve">דהוכיח </w:t>
      </w:r>
      <w:r w:rsidRPr="00551002">
        <w:rPr>
          <w:rStyle w:val="affa"/>
          <w:rFonts w:hint="cs"/>
          <w:rtl/>
        </w:rPr>
        <w:t>בחי' רבי אריה</w:t>
      </w:r>
      <w:r w:rsidRPr="00551002">
        <w:rPr>
          <w:rStyle w:val="afa"/>
          <w:rFonts w:hint="cs"/>
          <w:rtl/>
        </w:rPr>
        <w:t xml:space="preserve"> </w:t>
      </w:r>
      <w:r w:rsidRPr="00551002">
        <w:rPr>
          <w:rStyle w:val="affa"/>
          <w:rFonts w:hint="cs"/>
          <w:rtl/>
        </w:rPr>
        <w:t>לייב</w:t>
      </w:r>
      <w:r w:rsidRPr="00551002">
        <w:rPr>
          <w:rStyle w:val="afa"/>
          <w:rFonts w:hint="cs"/>
          <w:rtl/>
        </w:rPr>
        <w:t xml:space="preserve"> </w:t>
      </w:r>
      <w:r w:rsidRPr="00551002">
        <w:rPr>
          <w:rStyle w:val="aff6"/>
          <w:rFonts w:hint="cs"/>
          <w:rtl/>
        </w:rPr>
        <w:t xml:space="preserve">(עי' אות </w:t>
      </w:r>
      <w:r w:rsidRPr="00551002">
        <w:rPr>
          <w:rStyle w:val="aff6"/>
          <w:rtl/>
        </w:rPr>
        <w:fldChar w:fldCharType="begin"/>
      </w:r>
      <w:r w:rsidRPr="00551002">
        <w:rPr>
          <w:rStyle w:val="aff6"/>
          <w:rtl/>
        </w:rPr>
        <w:instrText xml:space="preserve"> </w:instrText>
      </w:r>
      <w:r w:rsidRPr="00551002">
        <w:rPr>
          <w:rStyle w:val="aff6"/>
          <w:rFonts w:hint="cs"/>
        </w:rPr>
        <w:instrText>REF</w:instrText>
      </w:r>
      <w:r w:rsidRPr="00551002">
        <w:rPr>
          <w:rStyle w:val="aff6"/>
          <w:rFonts w:hint="cs"/>
          <w:rtl/>
        </w:rPr>
        <w:instrText xml:space="preserve"> _</w:instrText>
      </w:r>
      <w:r w:rsidRPr="00551002">
        <w:rPr>
          <w:rStyle w:val="aff6"/>
          <w:rFonts w:hint="cs"/>
        </w:rPr>
        <w:instrText>Ref68200103 \r \h</w:instrText>
      </w:r>
      <w:r w:rsidRPr="00551002">
        <w:rPr>
          <w:rStyle w:val="aff6"/>
          <w:rtl/>
        </w:rPr>
        <w:instrText xml:space="preserve"> </w:instrText>
      </w:r>
      <w:r w:rsidRPr="00551002">
        <w:rPr>
          <w:rStyle w:val="aff6"/>
          <w:rtl/>
        </w:rPr>
      </w:r>
      <w:r w:rsidRPr="00551002">
        <w:rPr>
          <w:rStyle w:val="aff6"/>
          <w:rtl/>
        </w:rPr>
        <w:fldChar w:fldCharType="separate"/>
      </w:r>
      <w:r w:rsidR="00AA5F53">
        <w:rPr>
          <w:rStyle w:val="aff6"/>
          <w:cs/>
        </w:rPr>
        <w:t>‎</w:t>
      </w:r>
      <w:r w:rsidR="00AA5F53">
        <w:rPr>
          <w:rStyle w:val="aff6"/>
          <w:rtl/>
        </w:rPr>
        <w:t>קה)</w:t>
      </w:r>
      <w:r w:rsidRPr="00551002">
        <w:rPr>
          <w:rStyle w:val="aff6"/>
          <w:rtl/>
        </w:rPr>
        <w:fldChar w:fldCharType="end"/>
      </w:r>
      <w:r w:rsidRPr="00551002">
        <w:rPr>
          <w:rStyle w:val="afa"/>
          <w:rFonts w:hint="cs"/>
          <w:rtl/>
        </w:rPr>
        <w:t xml:space="preserve"> </w:t>
      </w:r>
      <w:r w:rsidRPr="00551002">
        <w:rPr>
          <w:rStyle w:val="afa"/>
          <w:rFonts w:hint="cs"/>
          <w:rtl/>
        </w:rPr>
        <w:t xml:space="preserve">מדברי </w:t>
      </w:r>
      <w:r w:rsidRPr="00551002">
        <w:rPr>
          <w:rStyle w:val="affa"/>
          <w:rFonts w:hint="cs"/>
          <w:rtl/>
        </w:rPr>
        <w:t>הריצב"א והרמב"ן</w:t>
      </w:r>
      <w:r w:rsidRPr="00551002">
        <w:rPr>
          <w:rStyle w:val="afa"/>
          <w:rFonts w:hint="cs"/>
          <w:rtl/>
        </w:rPr>
        <w:t xml:space="preserve">], </w:t>
      </w:r>
      <w:r>
        <w:rPr>
          <w:rFonts w:hint="cs"/>
          <w:rtl/>
        </w:rPr>
        <w:t>וא"כ מבואר דלעיקר דין ההרחקה מודה ר"י, ולכן ממילא יש לו דין מזיק, אבל אי ס"ל שאין דין הרחקה אף בגירי דיליה, והא דצריך להרחיק הוא מדין מזיק, א"כ לא שייך לומר דכיון שיש לו זכות שימוש בחצירו ועל הניזק להרחיק את עצמו, דלא יהיה לו דין מזיק.</w:t>
      </w:r>
    </w:p>
    <w:p w14:paraId="6B78BD26" w14:textId="77777777" w:rsidR="000E7C04" w:rsidRDefault="000E7C04" w:rsidP="000E7C04">
      <w:pPr>
        <w:pStyle w:val="1"/>
        <w:rPr>
          <w:rtl/>
        </w:rPr>
      </w:pPr>
      <w:bookmarkStart w:id="941" w:name="_Toc77107044"/>
      <w:r>
        <w:rPr>
          <w:rFonts w:hint="cs"/>
          <w:rtl/>
        </w:rPr>
        <w:t xml:space="preserve">ביאור הגרנ"פ </w:t>
      </w:r>
      <w:bookmarkEnd w:id="929"/>
      <w:r>
        <w:rPr>
          <w:rFonts w:hint="cs"/>
          <w:rtl/>
        </w:rPr>
        <w:t>דהשם מזיק תלוי בחיוב ההרחקה לרבנן ולר"י</w:t>
      </w:r>
      <w:bookmarkEnd w:id="941"/>
    </w:p>
    <w:p w14:paraId="11FD540B" w14:textId="77777777" w:rsidR="000E7C04" w:rsidRDefault="000E7C04" w:rsidP="000E7C04">
      <w:pPr>
        <w:pStyle w:val="a2"/>
        <w:rPr>
          <w:rtl/>
        </w:rPr>
      </w:pPr>
      <w:bookmarkStart w:id="942" w:name="_Toc77107045"/>
      <w:r>
        <w:rPr>
          <w:rFonts w:hint="cs"/>
          <w:rtl/>
        </w:rPr>
        <w:t>ביאור הגרנ"פ דלר"י בעושה בתוך שלו פשע הניזק כשלא הרחיק וממילא אין לו דין של מזיק</w:t>
      </w:r>
      <w:bookmarkEnd w:id="942"/>
    </w:p>
    <w:p w14:paraId="3E8DD993" w14:textId="77777777" w:rsidR="000E7C04" w:rsidRDefault="000E7C04" w:rsidP="0008214F">
      <w:pPr>
        <w:pStyle w:val="a"/>
        <w:rPr>
          <w:rtl/>
        </w:rPr>
      </w:pPr>
      <w:r>
        <w:rPr>
          <w:rFonts w:hint="cs"/>
          <w:rtl/>
        </w:rPr>
        <w:t xml:space="preserve">כתב </w:t>
      </w:r>
      <w:r w:rsidRPr="00F14287">
        <w:rPr>
          <w:rStyle w:val="af8"/>
          <w:rFonts w:hint="cs"/>
          <w:rtl/>
        </w:rPr>
        <w:t>בחי' רבי נחום</w:t>
      </w:r>
      <w:r>
        <w:rPr>
          <w:rFonts w:hint="cs"/>
          <w:rtl/>
        </w:rPr>
        <w:t xml:space="preserve"> </w:t>
      </w:r>
      <w:r w:rsidRPr="008B5F28">
        <w:rPr>
          <w:rStyle w:val="af6"/>
          <w:rFonts w:eastAsia="Guttman Hodes" w:hint="cs"/>
          <w:rtl/>
        </w:rPr>
        <w:t>(או' ב' ד"ה אמנם נראה טפי)</w:t>
      </w:r>
      <w:r>
        <w:rPr>
          <w:rFonts w:hint="cs"/>
          <w:rtl/>
        </w:rPr>
        <w:t xml:space="preserve"> דבפשטות לדעת ר"י הא דא"צ להרחיק בגירי דיליה, הוא כיון דבכה"ג לא נחשב כמזיק שמחייבו להרחיק, אך כתב </w:t>
      </w:r>
      <w:r w:rsidRPr="00F14287">
        <w:rPr>
          <w:rStyle w:val="af8"/>
          <w:rFonts w:hint="cs"/>
          <w:rtl/>
        </w:rPr>
        <w:t>בחי' רבי נחום</w:t>
      </w:r>
      <w:r>
        <w:rPr>
          <w:rFonts w:hint="cs"/>
          <w:rtl/>
        </w:rPr>
        <w:t xml:space="preserve"> דנראה דעיקר סברת ר"י היא דעל הניזק להרחיק את עצמו, דכיון שהמזיק נוטע אילן בתוך שלו, הוא יכול לטעון לניזק שעליו להרחיק, ואינו נחשב כסומך מזיק לחבירו, דהניזק פשע במה שקירב את הבור לאילן ולא הרחיקו, וכתב </w:t>
      </w:r>
      <w:r w:rsidRPr="001267C8">
        <w:rPr>
          <w:rStyle w:val="af8"/>
          <w:rFonts w:hint="cs"/>
          <w:rtl/>
        </w:rPr>
        <w:t>בחי' רבי נחום</w:t>
      </w:r>
      <w:r>
        <w:rPr>
          <w:rFonts w:hint="cs"/>
          <w:rtl/>
        </w:rPr>
        <w:t xml:space="preserve"> דהא דאמר ר"י במתני' לקמן </w:t>
      </w:r>
      <w:r w:rsidRPr="008B5F28">
        <w:rPr>
          <w:rStyle w:val="af6"/>
          <w:rFonts w:eastAsia="Guttman Hodes" w:hint="cs"/>
          <w:rtl/>
        </w:rPr>
        <w:t>(כה:)</w:t>
      </w:r>
      <w:r>
        <w:rPr>
          <w:rFonts w:hint="cs"/>
          <w:rtl/>
        </w:rPr>
        <w:t xml:space="preserve"> דזה נוטע בתוך שלו וזה חופר בתוך שלו, הוא הסברא שמחמתה על הניזק להרחיק את עצמו, וכתב </w:t>
      </w:r>
      <w:r w:rsidRPr="00F14287">
        <w:rPr>
          <w:rStyle w:val="af8"/>
          <w:rFonts w:hint="cs"/>
          <w:rtl/>
        </w:rPr>
        <w:t>בחי' רבי נחום</w:t>
      </w:r>
      <w:r>
        <w:rPr>
          <w:rFonts w:hint="cs"/>
          <w:rtl/>
        </w:rPr>
        <w:t xml:space="preserve"> דממילא לר"י כיון שאינו מחוייב להרחיק, א"כ אין לבעל האילן שם של מזיק כלל.</w:t>
      </w:r>
    </w:p>
    <w:p w14:paraId="62E0C35A" w14:textId="77777777" w:rsidR="000E7C04" w:rsidRPr="00DF59AB" w:rsidRDefault="000E7C04" w:rsidP="000E7C04">
      <w:pPr>
        <w:pStyle w:val="a2"/>
        <w:rPr>
          <w:rtl/>
        </w:rPr>
      </w:pPr>
      <w:bookmarkStart w:id="943" w:name="_Toc77107046"/>
      <w:r>
        <w:rPr>
          <w:rFonts w:hint="cs"/>
          <w:rtl/>
        </w:rPr>
        <w:t>בי' הגרנ"פ דלרבנן לעולם המזיק צריך להרחיק וממילא הוי מזיק ובג"ד מודה ר"י דצריך להרחיק</w:t>
      </w:r>
      <w:bookmarkEnd w:id="943"/>
      <w:r>
        <w:rPr>
          <w:rFonts w:hint="cs"/>
          <w:rtl/>
        </w:rPr>
        <w:t xml:space="preserve"> </w:t>
      </w:r>
    </w:p>
    <w:p w14:paraId="63B34390" w14:textId="77777777" w:rsidR="000E7C04" w:rsidRDefault="000E7C04" w:rsidP="0008214F">
      <w:pPr>
        <w:pStyle w:val="a"/>
        <w:rPr>
          <w:rtl/>
        </w:rPr>
      </w:pPr>
      <w:bookmarkStart w:id="944" w:name="_Ref68877747"/>
      <w:r>
        <w:rPr>
          <w:rFonts w:hint="cs"/>
          <w:rtl/>
        </w:rPr>
        <w:t xml:space="preserve">וכתב </w:t>
      </w:r>
      <w:r w:rsidRPr="00F14287">
        <w:rPr>
          <w:rStyle w:val="af8"/>
          <w:rFonts w:hint="cs"/>
          <w:rtl/>
        </w:rPr>
        <w:t>בחי' רבי נחום</w:t>
      </w:r>
      <w:r>
        <w:rPr>
          <w:rFonts w:hint="cs"/>
          <w:rtl/>
        </w:rPr>
        <w:t xml:space="preserve"> דרבנן דפליגי על ר"י ס"ל דלעולם על המזיק להרחיק את עצמו, וממילא כל שאינו מרחיק יש לו שם של מזיק, וא"כ הא דמודה ר"י בגירי דיליה, אינו מחמת דבכה"ג מודה ר"י שיש לו שם של מזיק, אלא דבגירי דיליה אין לו את ההיתר דזה חופר בתוך שלו וזה נוטע בתוך שלו, וממילא הוא מחוייב בהרחקה, ולכן יש לו שם של מזיק, אבל במקום שיש את הסברא דעל הניזק להרחיק, אין למזיק כל דין הרחקה, ולא חשיב מזיק כלל, ולכן אי ר"י לא היה מודה בגירי דיליה, אף במקום שהוא מזיק בידים, לא היה חשיב כמזיק.</w:t>
      </w:r>
      <w:bookmarkEnd w:id="944"/>
    </w:p>
    <w:p w14:paraId="6F33CC6B" w14:textId="77777777" w:rsidR="000E7C04" w:rsidRPr="005071F7" w:rsidRDefault="000E7C04" w:rsidP="000E7C04">
      <w:pPr>
        <w:pStyle w:val="a2"/>
        <w:rPr>
          <w:rtl/>
        </w:rPr>
      </w:pPr>
      <w:bookmarkStart w:id="945" w:name="_Toc77107047"/>
      <w:r>
        <w:rPr>
          <w:rFonts w:hint="cs"/>
          <w:rtl/>
        </w:rPr>
        <w:t>דברי הגרנ"פ דמוכח ברא"ש דכשאין הניזק יכול להרחיק מודה ר"י דממילא יש לו דין מזיק</w:t>
      </w:r>
      <w:bookmarkEnd w:id="945"/>
    </w:p>
    <w:p w14:paraId="31360E4C" w14:textId="27EB9BDA" w:rsidR="000E7C04" w:rsidRDefault="000E7C04" w:rsidP="0008214F">
      <w:pPr>
        <w:pStyle w:val="a"/>
        <w:rPr>
          <w:rtl/>
        </w:rPr>
      </w:pPr>
      <w:bookmarkStart w:id="946" w:name="_Ref68797596"/>
      <w:bookmarkStart w:id="947" w:name="_Ref69398362"/>
      <w:r>
        <w:rPr>
          <w:rFonts w:hint="cs"/>
          <w:rtl/>
        </w:rPr>
        <w:t xml:space="preserve">וכתב </w:t>
      </w:r>
      <w:r>
        <w:rPr>
          <w:rStyle w:val="af8"/>
          <w:rFonts w:hint="cs"/>
          <w:rtl/>
        </w:rPr>
        <w:t>בחי' רבי נחום</w:t>
      </w:r>
      <w:r>
        <w:rPr>
          <w:rFonts w:hint="cs"/>
          <w:rtl/>
        </w:rPr>
        <w:t xml:space="preserve"> </w:t>
      </w:r>
      <w:r w:rsidRPr="008E6971">
        <w:rPr>
          <w:rStyle w:val="af6"/>
          <w:rFonts w:eastAsia="Guttman Hodes" w:hint="cs"/>
          <w:rtl/>
        </w:rPr>
        <w:t>(</w:t>
      </w:r>
      <w:r>
        <w:rPr>
          <w:rStyle w:val="af6"/>
          <w:rFonts w:eastAsia="Guttman Hodes" w:hint="cs"/>
          <w:rtl/>
        </w:rPr>
        <w:t>או' ב' ד"ה ויעוי' בטור</w:t>
      </w:r>
      <w:r w:rsidRPr="00075F4E">
        <w:rPr>
          <w:rStyle w:val="af6"/>
          <w:rFonts w:eastAsia="Guttman Hodes" w:hint="cs"/>
          <w:rtl/>
        </w:rPr>
        <w:t>)</w:t>
      </w:r>
      <w:r>
        <w:rPr>
          <w:rFonts w:hint="cs"/>
          <w:rtl/>
        </w:rPr>
        <w:t xml:space="preserve"> דכן מוכח בדברי </w:t>
      </w:r>
      <w:r w:rsidRPr="00141D94">
        <w:rPr>
          <w:rStyle w:val="af8"/>
          <w:rFonts w:hint="cs"/>
          <w:rtl/>
        </w:rPr>
        <w:t>הטור</w:t>
      </w:r>
      <w:r>
        <w:rPr>
          <w:rFonts w:hint="cs"/>
          <w:rtl/>
        </w:rPr>
        <w:t xml:space="preserve"> </w:t>
      </w:r>
      <w:r w:rsidRPr="00DE60DB">
        <w:rPr>
          <w:rStyle w:val="af6"/>
          <w:rFonts w:eastAsia="Guttman Hodes" w:hint="cs"/>
          <w:rtl/>
        </w:rPr>
        <w:t xml:space="preserve">(עי' </w:t>
      </w:r>
      <w:r w:rsidRPr="00BF7280">
        <w:rPr>
          <w:rStyle w:val="af6"/>
          <w:rFonts w:eastAsia="Guttman Hodes" w:hint="cs"/>
          <w:rtl/>
        </w:rPr>
        <w:t xml:space="preserve">אות </w:t>
      </w:r>
      <w:r w:rsidRPr="00BF7280">
        <w:rPr>
          <w:rStyle w:val="af6"/>
          <w:rFonts w:eastAsia="Guttman Hodes"/>
          <w:rtl/>
        </w:rPr>
        <w:fldChar w:fldCharType="begin"/>
      </w:r>
      <w:r w:rsidRPr="00BF7280">
        <w:rPr>
          <w:rStyle w:val="af6"/>
          <w:rFonts w:eastAsia="Guttman Hodes"/>
          <w:rtl/>
        </w:rPr>
        <w:instrText xml:space="preserve"> </w:instrText>
      </w:r>
      <w:r w:rsidRPr="00BF7280">
        <w:rPr>
          <w:rStyle w:val="af6"/>
          <w:rFonts w:eastAsia="Guttman Hodes" w:hint="cs"/>
        </w:rPr>
        <w:instrText>REF</w:instrText>
      </w:r>
      <w:r w:rsidRPr="00BF7280">
        <w:rPr>
          <w:rStyle w:val="af6"/>
          <w:rFonts w:eastAsia="Guttman Hodes" w:hint="cs"/>
          <w:rtl/>
        </w:rPr>
        <w:instrText xml:space="preserve"> _</w:instrText>
      </w:r>
      <w:r w:rsidRPr="00BF7280">
        <w:rPr>
          <w:rStyle w:val="af6"/>
          <w:rFonts w:eastAsia="Guttman Hodes" w:hint="cs"/>
        </w:rPr>
        <w:instrText>Ref68190365 \r \h</w:instrText>
      </w:r>
      <w:r w:rsidRPr="00BF7280">
        <w:rPr>
          <w:rStyle w:val="af6"/>
          <w:rFonts w:eastAsia="Guttman Hodes"/>
          <w:rtl/>
        </w:rPr>
        <w:instrText xml:space="preserve">  \* </w:instrText>
      </w:r>
      <w:r w:rsidRPr="00BF7280">
        <w:rPr>
          <w:rStyle w:val="af6"/>
          <w:rFonts w:eastAsia="Guttman Hodes"/>
        </w:rPr>
        <w:instrText>MERGEFORMAT</w:instrText>
      </w:r>
      <w:r w:rsidRPr="00BF7280">
        <w:rPr>
          <w:rStyle w:val="af6"/>
          <w:rFonts w:eastAsia="Guttman Hodes"/>
          <w:rtl/>
        </w:rPr>
        <w:instrText xml:space="preserve"> </w:instrText>
      </w:r>
      <w:r w:rsidRPr="00BF7280">
        <w:rPr>
          <w:rStyle w:val="af6"/>
          <w:rFonts w:eastAsia="Guttman Hodes"/>
          <w:rtl/>
        </w:rPr>
      </w:r>
      <w:r w:rsidRPr="00BF7280">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BF7280">
        <w:rPr>
          <w:rStyle w:val="af6"/>
          <w:rFonts w:eastAsia="Guttman Hodes"/>
          <w:rtl/>
        </w:rPr>
        <w:fldChar w:fldCharType="end"/>
      </w:r>
      <w:r>
        <w:rPr>
          <w:rFonts w:hint="cs"/>
          <w:rtl/>
        </w:rPr>
        <w:t xml:space="preserve"> דכתב בשם</w:t>
      </w:r>
      <w:r w:rsidRPr="00F832AC">
        <w:rPr>
          <w:rFonts w:hint="cs"/>
          <w:rtl/>
        </w:rPr>
        <w:t xml:space="preserve"> </w:t>
      </w:r>
      <w:r w:rsidRPr="00F832AC">
        <w:rPr>
          <w:rStyle w:val="af8"/>
          <w:rFonts w:hint="cs"/>
          <w:rtl/>
        </w:rPr>
        <w:t>הרא</w:t>
      </w:r>
      <w:r w:rsidRPr="00F832AC">
        <w:rPr>
          <w:rStyle w:val="af8"/>
          <w:rtl/>
        </w:rPr>
        <w:t>"</w:t>
      </w:r>
      <w:r w:rsidRPr="00F832AC">
        <w:rPr>
          <w:rStyle w:val="af8"/>
          <w:rFonts w:hint="cs"/>
          <w:rtl/>
        </w:rPr>
        <w:t>ש בתשו</w:t>
      </w:r>
      <w:r w:rsidRPr="00F832AC">
        <w:rPr>
          <w:rStyle w:val="af8"/>
          <w:rtl/>
        </w:rPr>
        <w:t>'</w:t>
      </w:r>
      <w:r w:rsidRPr="00F832AC">
        <w:rPr>
          <w:rFonts w:hint="cs"/>
          <w:rtl/>
        </w:rPr>
        <w:t xml:space="preserve"> דבאופן שהניזק אינו יכול </w:t>
      </w:r>
      <w:r>
        <w:rPr>
          <w:rFonts w:hint="cs"/>
          <w:rtl/>
        </w:rPr>
        <w:t>להרחיק</w:t>
      </w:r>
      <w:r w:rsidRPr="00F832AC">
        <w:rPr>
          <w:rFonts w:hint="cs"/>
          <w:rtl/>
        </w:rPr>
        <w:t xml:space="preserve">, מודה ר"י דעל המזיק להרחיק, </w:t>
      </w:r>
      <w:r>
        <w:rPr>
          <w:rFonts w:hint="cs"/>
          <w:rtl/>
        </w:rPr>
        <w:t xml:space="preserve">ומבואר דכ"מ דס"ל לר"י דעל הניזק להרחיק, אינו מחמת שאין למזיק שם של מזיק, אלא כיון שיש חיוב על הניזק להרחיק, ולכן במקום שאינו יכול להרחיק ממילא יש חיוב הרחקה על המזיק, אעפ"י שאינו גירי דיליה, וכדביאר </w:t>
      </w:r>
      <w:r w:rsidRPr="00D925F8">
        <w:rPr>
          <w:rStyle w:val="af8"/>
          <w:rFonts w:hint="cs"/>
          <w:rtl/>
        </w:rPr>
        <w:t>בחי' רבי נחום</w:t>
      </w:r>
      <w:r>
        <w:rPr>
          <w:rFonts w:hint="cs"/>
          <w:rtl/>
        </w:rPr>
        <w:t xml:space="preserve"> </w:t>
      </w:r>
      <w:r w:rsidRPr="008B5F28">
        <w:rPr>
          <w:rStyle w:val="af6"/>
          <w:rFonts w:eastAsia="Guttman Hodes" w:hint="cs"/>
          <w:rtl/>
        </w:rPr>
        <w:t xml:space="preserve">(עי' אות </w:t>
      </w:r>
      <w:r>
        <w:rPr>
          <w:rStyle w:val="af6"/>
          <w:rFonts w:eastAsia="Guttman Hodes"/>
          <w:rtl/>
        </w:rPr>
        <w:fldChar w:fldCharType="begin"/>
      </w:r>
      <w:r w:rsidRPr="008B5F28">
        <w:rPr>
          <w:rStyle w:val="af6"/>
          <w:rFonts w:eastAsia="Guttman Hodes"/>
          <w:rtl/>
        </w:rPr>
        <w:instrText xml:space="preserve"> </w:instrText>
      </w:r>
      <w:r w:rsidRPr="008B5F28">
        <w:rPr>
          <w:rStyle w:val="af6"/>
          <w:rFonts w:eastAsia="Guttman Hodes" w:hint="cs"/>
        </w:rPr>
        <w:instrText>REF</w:instrText>
      </w:r>
      <w:r w:rsidRPr="008B5F28">
        <w:rPr>
          <w:rStyle w:val="af6"/>
          <w:rFonts w:eastAsia="Guttman Hodes" w:hint="cs"/>
          <w:rtl/>
        </w:rPr>
        <w:instrText xml:space="preserve"> _</w:instrText>
      </w:r>
      <w:r w:rsidRPr="008B5F28">
        <w:rPr>
          <w:rStyle w:val="af6"/>
          <w:rFonts w:eastAsia="Guttman Hodes" w:hint="cs"/>
        </w:rPr>
        <w:instrText>Ref68797783 \r \h</w:instrText>
      </w:r>
      <w:r w:rsidRPr="008B5F2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Pr>
          <w:rStyle w:val="af6"/>
          <w:rFonts w:eastAsia="Guttman Hodes"/>
          <w:rtl/>
        </w:rPr>
        <w:fldChar w:fldCharType="end"/>
      </w:r>
      <w:bookmarkEnd w:id="946"/>
      <w:r>
        <w:rPr>
          <w:rFonts w:hint="cs"/>
          <w:rtl/>
        </w:rPr>
        <w:t xml:space="preserve"> בדעת </w:t>
      </w:r>
      <w:r w:rsidRPr="00850B8E">
        <w:rPr>
          <w:rStyle w:val="af8"/>
          <w:rFonts w:hint="cs"/>
          <w:rtl/>
        </w:rPr>
        <w:t>הרמב"ן</w:t>
      </w:r>
      <w:r>
        <w:rPr>
          <w:rFonts w:hint="cs"/>
          <w:rtl/>
        </w:rPr>
        <w:t xml:space="preserve"> דבכל מקום שיש למזיק חיוב הרחקה, ממילא יש לו דין מזיק.</w:t>
      </w:r>
      <w:bookmarkEnd w:id="947"/>
    </w:p>
    <w:p w14:paraId="01CF42F8" w14:textId="77777777" w:rsidR="000E7C04" w:rsidRPr="00266681" w:rsidRDefault="000E7C04" w:rsidP="000E7C04">
      <w:pPr>
        <w:pStyle w:val="a2"/>
        <w:rPr>
          <w:rtl/>
        </w:rPr>
      </w:pPr>
      <w:bookmarkStart w:id="948" w:name="_Toc77107048"/>
      <w:r>
        <w:rPr>
          <w:rFonts w:hint="cs"/>
          <w:rtl/>
        </w:rPr>
        <w:t>הוכחת הגרנ"פ מהרמב"ן דהשם מזיק תלוי בחיוב ההרחקה מדנח' ר"י ורבנן בחיוב התשלומין</w:t>
      </w:r>
      <w:bookmarkEnd w:id="948"/>
    </w:p>
    <w:p w14:paraId="0748D0E8" w14:textId="77777777" w:rsidR="000E7C04" w:rsidRDefault="000E7C04" w:rsidP="0008214F">
      <w:pPr>
        <w:pStyle w:val="a"/>
        <w:rPr>
          <w:rStyle w:val="afa"/>
          <w:rtl/>
        </w:rPr>
      </w:pPr>
      <w:bookmarkStart w:id="949" w:name="_Ref68878316"/>
      <w:r>
        <w:rPr>
          <w:rFonts w:hint="cs"/>
          <w:rtl/>
        </w:rPr>
        <w:t xml:space="preserve">והוסיף </w:t>
      </w:r>
      <w:r>
        <w:rPr>
          <w:rStyle w:val="af8"/>
          <w:rFonts w:hint="cs"/>
          <w:rtl/>
        </w:rPr>
        <w:t>בחי' רבי נחום</w:t>
      </w:r>
      <w:r>
        <w:rPr>
          <w:rFonts w:hint="cs"/>
          <w:rtl/>
        </w:rPr>
        <w:t xml:space="preserve"> </w:t>
      </w:r>
      <w:r w:rsidRPr="00816A23">
        <w:rPr>
          <w:rStyle w:val="af6"/>
          <w:rFonts w:eastAsia="Guttman Hodes" w:hint="cs"/>
          <w:rtl/>
        </w:rPr>
        <w:t>(או' ב' ד"ה והנה ברמב"ן)</w:t>
      </w:r>
      <w:r>
        <w:rPr>
          <w:rFonts w:hint="cs"/>
          <w:rtl/>
        </w:rPr>
        <w:t xml:space="preserve"> דכן מוכח מדברי </w:t>
      </w:r>
      <w:r w:rsidRPr="008A375E">
        <w:rPr>
          <w:rStyle w:val="af8"/>
          <w:rFonts w:hint="cs"/>
          <w:rtl/>
        </w:rPr>
        <w:t>הרמב"ן בדינא דגרמי</w:t>
      </w:r>
      <w:r>
        <w:rPr>
          <w:rFonts w:hint="cs"/>
          <w:rtl/>
        </w:rPr>
        <w:t xml:space="preserve"> </w:t>
      </w:r>
      <w:r w:rsidRPr="00816A23">
        <w:rPr>
          <w:rStyle w:val="af6"/>
          <w:rFonts w:eastAsia="Guttman Hodes" w:hint="cs"/>
          <w:rtl/>
        </w:rPr>
        <w:t xml:space="preserve">(ד"ה </w:t>
      </w:r>
      <w:r w:rsidRPr="00816A23">
        <w:rPr>
          <w:rStyle w:val="af6"/>
          <w:rFonts w:eastAsia="Guttman Hodes"/>
          <w:rtl/>
        </w:rPr>
        <w:t>עוד יש שאלה</w:t>
      </w:r>
      <w:r w:rsidRPr="00816A23">
        <w:rPr>
          <w:rStyle w:val="af6"/>
          <w:rFonts w:eastAsia="Guttman Hodes" w:hint="cs"/>
          <w:rtl/>
        </w:rPr>
        <w:t>)</w:t>
      </w:r>
      <w:r>
        <w:rPr>
          <w:rFonts w:hint="cs"/>
          <w:rtl/>
        </w:rPr>
        <w:t xml:space="preserve"> דכתב דלדעת </w:t>
      </w:r>
      <w:r>
        <w:rPr>
          <w:rStyle w:val="af8"/>
          <w:rFonts w:hint="cs"/>
          <w:rtl/>
        </w:rPr>
        <w:t xml:space="preserve">רש"י </w:t>
      </w:r>
      <w:r w:rsidRPr="005C4054">
        <w:rPr>
          <w:rFonts w:hint="cs"/>
          <w:rtl/>
        </w:rPr>
        <w:t xml:space="preserve">דפליג ר"י בכל ההרחקות על רבנן, א"כ קיי"ל כר"י וודאי פטור מלשלם, ולדעת </w:t>
      </w:r>
      <w:r w:rsidRPr="00784CF8">
        <w:rPr>
          <w:rStyle w:val="af8"/>
          <w:rFonts w:hint="cs"/>
          <w:rtl/>
        </w:rPr>
        <w:t>הגאונים</w:t>
      </w:r>
      <w:r>
        <w:rPr>
          <w:rFonts w:hint="cs"/>
          <w:rtl/>
        </w:rPr>
        <w:t xml:space="preserve"> דמודה ר"י בכל המשניות, כתב </w:t>
      </w:r>
      <w:r w:rsidRPr="008A375E">
        <w:rPr>
          <w:rStyle w:val="af8"/>
          <w:rFonts w:hint="cs"/>
          <w:rtl/>
        </w:rPr>
        <w:t xml:space="preserve">הרמב"ן </w:t>
      </w:r>
      <w:r>
        <w:rPr>
          <w:rFonts w:hint="cs"/>
          <w:rtl/>
        </w:rPr>
        <w:t xml:space="preserve">דחיוב התשלומין במקום שהזיק, תלוי בפלוגתת ר"מ ורבנן בדינא דגרמי, וכתב </w:t>
      </w:r>
      <w:r>
        <w:rPr>
          <w:rStyle w:val="af8"/>
          <w:rFonts w:hint="cs"/>
          <w:rtl/>
        </w:rPr>
        <w:t>בחי' רבי נחום</w:t>
      </w:r>
      <w:r>
        <w:rPr>
          <w:rFonts w:hint="cs"/>
          <w:rtl/>
        </w:rPr>
        <w:t xml:space="preserve"> דמבואר מדברי </w:t>
      </w:r>
      <w:r w:rsidRPr="008A375E">
        <w:rPr>
          <w:rStyle w:val="af8"/>
          <w:rFonts w:hint="cs"/>
          <w:rtl/>
        </w:rPr>
        <w:t xml:space="preserve">הרמב"ן </w:t>
      </w:r>
      <w:r>
        <w:rPr>
          <w:rFonts w:hint="cs"/>
          <w:rtl/>
        </w:rPr>
        <w:t xml:space="preserve">דלדעת ר"י במקום שאינו מחויב בהרחקה אין לו שם של מזיק, ולכן אינו חייב לשלם, ולרבנן שיש לו חיוב הרחקה, ממילא חשיב כמזיק וחייב לשלם, </w:t>
      </w:r>
      <w:bookmarkStart w:id="950" w:name="_Ref68878505"/>
      <w:r>
        <w:rPr>
          <w:rFonts w:hint="cs"/>
          <w:rtl/>
        </w:rPr>
        <w:t xml:space="preserve">והוסיף </w:t>
      </w:r>
      <w:r>
        <w:rPr>
          <w:rStyle w:val="af8"/>
          <w:rFonts w:hint="cs"/>
          <w:rtl/>
        </w:rPr>
        <w:t>בחי' רבי נחום</w:t>
      </w:r>
      <w:r>
        <w:rPr>
          <w:rFonts w:hint="cs"/>
          <w:rtl/>
        </w:rPr>
        <w:t xml:space="preserve"> </w:t>
      </w:r>
      <w:r w:rsidRPr="00816A23">
        <w:rPr>
          <w:rStyle w:val="af6"/>
          <w:rFonts w:eastAsia="Guttman Hodes" w:hint="cs"/>
          <w:rtl/>
        </w:rPr>
        <w:t xml:space="preserve">(או' ב' ד"ה </w:t>
      </w:r>
      <w:r w:rsidRPr="00816A23">
        <w:rPr>
          <w:rStyle w:val="af6"/>
          <w:rFonts w:eastAsia="Guttman Hodes"/>
          <w:rtl/>
        </w:rPr>
        <w:t>והדברים מבוארים</w:t>
      </w:r>
      <w:r w:rsidRPr="00816A23">
        <w:rPr>
          <w:rStyle w:val="af6"/>
          <w:rFonts w:eastAsia="Guttman Hodes" w:hint="cs"/>
          <w:rtl/>
        </w:rPr>
        <w:t xml:space="preserve">) </w:t>
      </w:r>
      <w:r>
        <w:rPr>
          <w:rFonts w:hint="cs"/>
          <w:rtl/>
        </w:rPr>
        <w:t xml:space="preserve">דכן משמע ממ"ש </w:t>
      </w:r>
      <w:r w:rsidRPr="008A375E">
        <w:rPr>
          <w:rStyle w:val="af8"/>
          <w:rFonts w:hint="cs"/>
          <w:rtl/>
        </w:rPr>
        <w:t>הרמב"ן בדינא דגרמי</w:t>
      </w:r>
      <w:r>
        <w:rPr>
          <w:rFonts w:hint="cs"/>
          <w:rtl/>
        </w:rPr>
        <w:t xml:space="preserve"> </w:t>
      </w:r>
      <w:r w:rsidRPr="00816A23">
        <w:rPr>
          <w:rStyle w:val="af6"/>
          <w:rFonts w:eastAsia="Guttman Hodes" w:hint="cs"/>
          <w:rtl/>
        </w:rPr>
        <w:t>(ד"ה ומעתה)</w:t>
      </w:r>
      <w:r>
        <w:rPr>
          <w:rFonts w:hint="cs"/>
          <w:rtl/>
        </w:rPr>
        <w:t xml:space="preserve"> דלמ"ד דדאין דינא דגרמי, בעל האילן פטור על נזקי הבור, דכיון דפטור לדעת ר"י אליבא דרבנן דלא דייני דינא דגרמי, א"כ </w:t>
      </w:r>
      <w:r>
        <w:rPr>
          <w:rFonts w:hint="cs"/>
          <w:rtl/>
        </w:rPr>
        <w:lastRenderedPageBreak/>
        <w:t>ה"ה לר"מ דדאין דינא דגרמי דלר"י אמרינן לניזק הרחק את עצמך, ואין בעל האילן נקרא גורם להיזק לר"מ, כמו שאינו נקרא מזיק לרבנן, ומוכח מדבריו דהא דפטור לר"י הוא כיון דאמרינן לניזק שעליו להרחיק את עצמו, וממילא אין למזיק שם של מזיק.</w:t>
      </w:r>
      <w:bookmarkEnd w:id="949"/>
      <w:bookmarkEnd w:id="950"/>
      <w:r>
        <w:rPr>
          <w:rFonts w:hint="cs"/>
          <w:rtl/>
        </w:rPr>
        <w:t xml:space="preserve"> </w:t>
      </w:r>
      <w:r w:rsidRPr="00692EDB">
        <w:rPr>
          <w:rStyle w:val="afa"/>
          <w:rFonts w:hint="cs"/>
          <w:rtl/>
        </w:rPr>
        <w:t>[</w:t>
      </w:r>
      <w:r>
        <w:rPr>
          <w:rStyle w:val="afa"/>
          <w:rFonts w:hint="cs"/>
          <w:rtl/>
        </w:rPr>
        <w:t xml:space="preserve">עי' בדברי </w:t>
      </w:r>
      <w:r w:rsidRPr="00C81A38">
        <w:rPr>
          <w:rStyle w:val="affa"/>
          <w:rFonts w:hint="cs"/>
          <w:rtl/>
        </w:rPr>
        <w:t>ה</w:t>
      </w:r>
      <w:r>
        <w:rPr>
          <w:rStyle w:val="affa"/>
          <w:rFonts w:hint="cs"/>
          <w:rtl/>
        </w:rPr>
        <w:t>רמב"ן</w:t>
      </w:r>
      <w:r>
        <w:rPr>
          <w:rStyle w:val="afa"/>
          <w:rFonts w:hint="cs"/>
          <w:rtl/>
        </w:rPr>
        <w:t xml:space="preserve"> </w:t>
      </w:r>
      <w:r w:rsidRPr="00FA63FB">
        <w:rPr>
          <w:rStyle w:val="aff6"/>
          <w:rFonts w:hint="cs"/>
          <w:rtl/>
        </w:rPr>
        <w:t>(הובא בסימן ג' אות ג')</w:t>
      </w:r>
      <w:r>
        <w:rPr>
          <w:rStyle w:val="afa"/>
          <w:rFonts w:hint="cs"/>
          <w:rtl/>
        </w:rPr>
        <w:t xml:space="preserve"> בדין תשלומין בהרחקת נזיקין</w:t>
      </w:r>
      <w:r w:rsidRPr="00692EDB">
        <w:rPr>
          <w:rStyle w:val="afa"/>
          <w:rFonts w:hint="cs"/>
          <w:rtl/>
        </w:rPr>
        <w:t>].</w:t>
      </w:r>
    </w:p>
    <w:p w14:paraId="0F82F93A" w14:textId="77777777" w:rsidR="000E7C04" w:rsidRPr="00380A20" w:rsidRDefault="000E7C04" w:rsidP="000E7C04">
      <w:pPr>
        <w:pStyle w:val="a2"/>
        <w:rPr>
          <w:rtl/>
        </w:rPr>
      </w:pPr>
      <w:bookmarkStart w:id="951" w:name="_Toc77107049"/>
      <w:r>
        <w:rPr>
          <w:rFonts w:hint="cs"/>
          <w:rtl/>
        </w:rPr>
        <w:t>דברי הגרנ"פ דאף לתוס' דל"פ ר"י ורבנן בתשלומין צ"ל דכוונתם דלא נחלקו ר"י ורבנן בדין מזיק</w:t>
      </w:r>
      <w:bookmarkEnd w:id="951"/>
    </w:p>
    <w:p w14:paraId="2E9FDF3C" w14:textId="15CC1329" w:rsidR="000E7C04" w:rsidRDefault="000E7C04" w:rsidP="0008214F">
      <w:pPr>
        <w:pStyle w:val="a"/>
        <w:rPr>
          <w:rtl/>
        </w:rPr>
      </w:pPr>
      <w:bookmarkStart w:id="952" w:name="_Ref68877715"/>
      <w:r>
        <w:rPr>
          <w:rFonts w:hint="cs"/>
          <w:rtl/>
        </w:rPr>
        <w:t xml:space="preserve">אך כתב </w:t>
      </w:r>
      <w:r w:rsidRPr="0099214A">
        <w:rPr>
          <w:rStyle w:val="af8"/>
          <w:rFonts w:hint="cs"/>
          <w:rtl/>
        </w:rPr>
        <w:t>בחי' רבי נחום לקמן</w:t>
      </w:r>
      <w:r>
        <w:rPr>
          <w:rFonts w:hint="cs"/>
          <w:rtl/>
        </w:rPr>
        <w:t xml:space="preserve"> </w:t>
      </w:r>
      <w:r w:rsidRPr="0099214A">
        <w:rPr>
          <w:rStyle w:val="af6"/>
          <w:rFonts w:eastAsia="Guttman Hodes" w:hint="cs"/>
          <w:rtl/>
        </w:rPr>
        <w:t>(כו. או' ע"ד ד"ה שם בתוס')</w:t>
      </w:r>
      <w:r>
        <w:rPr>
          <w:rFonts w:hint="cs"/>
          <w:rtl/>
        </w:rPr>
        <w:t xml:space="preserve"> דממ"ש</w:t>
      </w:r>
      <w:r w:rsidRPr="00F2000C">
        <w:rPr>
          <w:rFonts w:hint="cs"/>
          <w:rtl/>
        </w:rPr>
        <w:t xml:space="preserve"> </w:t>
      </w:r>
      <w:r w:rsidRPr="00D86534">
        <w:rPr>
          <w:rStyle w:val="af8"/>
          <w:rFonts w:hint="cs"/>
          <w:rtl/>
        </w:rPr>
        <w:t>התוס'</w:t>
      </w:r>
      <w:r>
        <w:rPr>
          <w:rFonts w:hint="cs"/>
          <w:rtl/>
        </w:rPr>
        <w:t xml:space="preserve"> </w:t>
      </w:r>
      <w:r w:rsidRPr="00616796">
        <w:rPr>
          <w:rStyle w:val="af8"/>
          <w:rFonts w:hint="cs"/>
          <w:rtl/>
        </w:rPr>
        <w:t>לקמן</w:t>
      </w:r>
      <w:r>
        <w:rPr>
          <w:rStyle w:val="af8"/>
          <w:rFonts w:hint="cs"/>
          <w:rtl/>
        </w:rPr>
        <w:t xml:space="preserve"> </w:t>
      </w:r>
      <w:r w:rsidRPr="0094132F">
        <w:rPr>
          <w:rStyle w:val="af6"/>
          <w:rFonts w:eastAsia="Guttman Hodes" w:hint="cs"/>
          <w:rtl/>
        </w:rPr>
        <w:t>(כו. ד"ה זיקא)</w:t>
      </w:r>
      <w:r>
        <w:rPr>
          <w:rFonts w:hint="cs"/>
          <w:rtl/>
        </w:rPr>
        <w:t xml:space="preserve"> דפלוגתת ר"י ורבנן היא רק לענין דין ההרחקה, ולא נחלקו לענין תשלומין, </w:t>
      </w:r>
      <w:r>
        <w:rPr>
          <w:rStyle w:val="afa"/>
          <w:rFonts w:hint="cs"/>
          <w:rtl/>
        </w:rPr>
        <w:t xml:space="preserve">[עי' בדברי </w:t>
      </w:r>
      <w:r>
        <w:rPr>
          <w:rStyle w:val="affa"/>
          <w:rFonts w:hint="cs"/>
          <w:rtl/>
        </w:rPr>
        <w:t>התוס'</w:t>
      </w:r>
      <w:r>
        <w:rPr>
          <w:rStyle w:val="afa"/>
          <w:rFonts w:hint="cs"/>
          <w:rtl/>
        </w:rPr>
        <w:t xml:space="preserve"> </w:t>
      </w:r>
      <w:r w:rsidRPr="00FA63FB">
        <w:rPr>
          <w:rStyle w:val="aff6"/>
          <w:rFonts w:hint="cs"/>
          <w:rtl/>
        </w:rPr>
        <w:t xml:space="preserve">(הובא בסימן ג' אות </w:t>
      </w:r>
      <w:r>
        <w:rPr>
          <w:rStyle w:val="aff6"/>
          <w:rFonts w:hint="cs"/>
          <w:rtl/>
        </w:rPr>
        <w:t>ל</w:t>
      </w:r>
      <w:r w:rsidRPr="00FA63FB">
        <w:rPr>
          <w:rStyle w:val="aff6"/>
          <w:rFonts w:hint="cs"/>
          <w:rtl/>
        </w:rPr>
        <w:t>')</w:t>
      </w:r>
      <w:r>
        <w:rPr>
          <w:rStyle w:val="afa"/>
          <w:rFonts w:hint="cs"/>
          <w:rtl/>
        </w:rPr>
        <w:t xml:space="preserve"> בדין תשלומין בהרחקת נזיקין],</w:t>
      </w:r>
      <w:r>
        <w:rPr>
          <w:rFonts w:hint="cs"/>
          <w:rtl/>
        </w:rPr>
        <w:t xml:space="preserve"> א"כ בפשטות משמע </w:t>
      </w:r>
      <w:r w:rsidRPr="0078678A">
        <w:rPr>
          <w:rStyle w:val="af8"/>
          <w:rFonts w:hint="cs"/>
          <w:rtl/>
        </w:rPr>
        <w:t>דה</w:t>
      </w:r>
      <w:r w:rsidRPr="0099214A">
        <w:rPr>
          <w:rStyle w:val="af8"/>
          <w:rFonts w:hint="cs"/>
          <w:rtl/>
        </w:rPr>
        <w:t>תוס'</w:t>
      </w:r>
      <w:r>
        <w:rPr>
          <w:rFonts w:hint="cs"/>
          <w:rtl/>
        </w:rPr>
        <w:t xml:space="preserve"> לא ס"ל </w:t>
      </w:r>
      <w:r w:rsidRPr="0099214A">
        <w:rPr>
          <w:rFonts w:hint="cs"/>
          <w:rtl/>
        </w:rPr>
        <w:t xml:space="preserve">כדביאר </w:t>
      </w:r>
      <w:r w:rsidRPr="0099214A">
        <w:rPr>
          <w:rStyle w:val="af8"/>
          <w:rFonts w:hint="cs"/>
          <w:rtl/>
        </w:rPr>
        <w:t>בחי' רבי</w:t>
      </w:r>
      <w:r w:rsidRPr="0099214A">
        <w:rPr>
          <w:rFonts w:hint="cs"/>
          <w:rtl/>
        </w:rPr>
        <w:t xml:space="preserve"> </w:t>
      </w:r>
      <w:r w:rsidRPr="0099214A">
        <w:rPr>
          <w:rStyle w:val="af8"/>
          <w:rFonts w:hint="cs"/>
          <w:rtl/>
        </w:rPr>
        <w:t>נחום</w:t>
      </w:r>
      <w:r w:rsidRPr="00380A20">
        <w:rPr>
          <w:rStyle w:val="afa"/>
          <w:rFonts w:hint="cs"/>
          <w:rtl/>
        </w:rPr>
        <w:t xml:space="preserve"> </w:t>
      </w:r>
      <w:r w:rsidRPr="0099214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Ref68878316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קיג)</w:t>
      </w:r>
      <w:r>
        <w:rPr>
          <w:rStyle w:val="af6"/>
          <w:rFonts w:eastAsia="Guttman Hodes"/>
          <w:rtl/>
        </w:rPr>
        <w:fldChar w:fldCharType="end"/>
      </w:r>
      <w:r>
        <w:rPr>
          <w:rFonts w:hint="cs"/>
          <w:rtl/>
        </w:rPr>
        <w:t xml:space="preserve"> </w:t>
      </w:r>
      <w:r w:rsidRPr="0099214A">
        <w:rPr>
          <w:rFonts w:hint="cs"/>
          <w:rtl/>
        </w:rPr>
        <w:t xml:space="preserve">בדעת </w:t>
      </w:r>
      <w:r w:rsidRPr="0099214A">
        <w:rPr>
          <w:rStyle w:val="af8"/>
          <w:rFonts w:hint="cs"/>
          <w:rtl/>
        </w:rPr>
        <w:t>הרמב"ן</w:t>
      </w:r>
      <w:r w:rsidRPr="0099214A">
        <w:rPr>
          <w:rFonts w:hint="cs"/>
          <w:rtl/>
        </w:rPr>
        <w:t xml:space="preserve"> דלר"י כיון שאין לו חיוב הרחקה, אינו מזיק ופטור מלשלם, ולרבנן דחייב להרחיק הוי מזיק חייב לשלם, אך כתב </w:t>
      </w:r>
      <w:r w:rsidRPr="0099214A">
        <w:rPr>
          <w:rStyle w:val="af8"/>
          <w:rFonts w:hint="cs"/>
          <w:rtl/>
        </w:rPr>
        <w:t>בחי' רבי נחום</w:t>
      </w:r>
      <w:r w:rsidRPr="0099214A">
        <w:rPr>
          <w:rFonts w:hint="cs"/>
          <w:rtl/>
        </w:rPr>
        <w:t xml:space="preserve"> דאפש"ל דכוונת </w:t>
      </w:r>
      <w:r w:rsidRPr="0099214A">
        <w:rPr>
          <w:rStyle w:val="af8"/>
          <w:rFonts w:hint="cs"/>
          <w:rtl/>
        </w:rPr>
        <w:t>התוס'</w:t>
      </w:r>
      <w:r>
        <w:rPr>
          <w:rFonts w:hint="cs"/>
          <w:rtl/>
        </w:rPr>
        <w:t xml:space="preserve"> לומר דאי לדעת רבנן חשיב כמזיק גמור של אש וחייב לשלם, א"כ אף ר"י מודה בזה, דהא לא פליג ר"י במזיק גמור של אש, ומודה דחייב להרחיק וממילא חייב גם בתשלומין, ולא נחלקו ר"י ורבנן בדין מזיק כלל.</w:t>
      </w:r>
      <w:bookmarkEnd w:id="952"/>
    </w:p>
    <w:p w14:paraId="4643BBBA" w14:textId="77777777" w:rsidR="000E7C04" w:rsidRDefault="000E7C04" w:rsidP="000E7C04">
      <w:pPr>
        <w:pStyle w:val="1"/>
        <w:rPr>
          <w:rtl/>
        </w:rPr>
      </w:pPr>
      <w:bookmarkStart w:id="953" w:name="_Toc77107050"/>
      <w:r>
        <w:rPr>
          <w:rFonts w:hint="cs"/>
          <w:rtl/>
        </w:rPr>
        <w:t>דברי הגרנ"פ בגדר מזיק במקום שיש ספק אי חייב להרחיק</w:t>
      </w:r>
      <w:bookmarkEnd w:id="953"/>
    </w:p>
    <w:p w14:paraId="2F85B63C" w14:textId="77777777" w:rsidR="000E7C04" w:rsidRPr="008D39F5" w:rsidRDefault="000E7C04" w:rsidP="000E7C04">
      <w:pPr>
        <w:pStyle w:val="a2"/>
        <w:rPr>
          <w:rtl/>
        </w:rPr>
      </w:pPr>
      <w:bookmarkStart w:id="954" w:name="_Toc77107051"/>
      <w:r>
        <w:rPr>
          <w:rFonts w:hint="cs"/>
          <w:rtl/>
        </w:rPr>
        <w:t>בי' הגרנ"פ ברא"ש דאף שיש איסור בהרחקת נזיקין כל שמספק א"צ להרחיק אין לו דין מזיק</w:t>
      </w:r>
      <w:bookmarkEnd w:id="954"/>
    </w:p>
    <w:p w14:paraId="37ACEDEB" w14:textId="47DDE2AB" w:rsidR="000E7C04" w:rsidRDefault="000E7C04" w:rsidP="0008214F">
      <w:pPr>
        <w:pStyle w:val="a"/>
        <w:rPr>
          <w:rtl/>
        </w:rPr>
      </w:pPr>
      <w:r>
        <w:rPr>
          <w:rFonts w:hint="cs"/>
          <w:rtl/>
        </w:rPr>
        <w:t xml:space="preserve">במ"ש </w:t>
      </w:r>
      <w:r w:rsidRPr="000F5769">
        <w:rPr>
          <w:rStyle w:val="af8"/>
          <w:rFonts w:hint="cs"/>
          <w:rtl/>
        </w:rPr>
        <w:t>הגר"א</w:t>
      </w:r>
      <w:r>
        <w:rPr>
          <w:rFonts w:hint="cs"/>
          <w:rtl/>
        </w:rPr>
        <w:t xml:space="preserve"> </w:t>
      </w:r>
      <w:r w:rsidRPr="00DD5A41">
        <w:rPr>
          <w:rStyle w:val="af6"/>
          <w:rFonts w:eastAsia="Guttman Hodes" w:hint="cs"/>
          <w:rtl/>
        </w:rPr>
        <w:t xml:space="preserve">(עי' אות </w:t>
      </w:r>
      <w:r w:rsidRPr="00DD5A41">
        <w:rPr>
          <w:rStyle w:val="af6"/>
          <w:rFonts w:eastAsia="Guttman Hodes"/>
          <w:rtl/>
        </w:rPr>
        <w:fldChar w:fldCharType="begin"/>
      </w:r>
      <w:r w:rsidRPr="00DD5A41">
        <w:rPr>
          <w:rStyle w:val="af6"/>
          <w:rFonts w:eastAsia="Guttman Hodes"/>
          <w:rtl/>
        </w:rPr>
        <w:instrText xml:space="preserve"> </w:instrText>
      </w:r>
      <w:r w:rsidRPr="00DD5A41">
        <w:rPr>
          <w:rStyle w:val="af6"/>
          <w:rFonts w:eastAsia="Guttman Hodes" w:hint="cs"/>
        </w:rPr>
        <w:instrText>REF</w:instrText>
      </w:r>
      <w:r w:rsidRPr="00DD5A41">
        <w:rPr>
          <w:rStyle w:val="af6"/>
          <w:rFonts w:eastAsia="Guttman Hodes" w:hint="cs"/>
          <w:rtl/>
        </w:rPr>
        <w:instrText xml:space="preserve"> _</w:instrText>
      </w:r>
      <w:r w:rsidRPr="00DD5A41">
        <w:rPr>
          <w:rStyle w:val="af6"/>
          <w:rFonts w:eastAsia="Guttman Hodes" w:hint="cs"/>
        </w:rPr>
        <w:instrText>Ref69041398 \r \h</w:instrText>
      </w:r>
      <w:r w:rsidRPr="00DD5A41">
        <w:rPr>
          <w:rStyle w:val="af6"/>
          <w:rFonts w:eastAsia="Guttman Hodes"/>
          <w:rtl/>
        </w:rPr>
        <w:instrText xml:space="preserve"> </w:instrText>
      </w:r>
      <w:r w:rsidRPr="00DD5A41">
        <w:rPr>
          <w:rStyle w:val="af6"/>
          <w:rFonts w:eastAsia="Guttman Hodes"/>
          <w:rtl/>
        </w:rPr>
      </w:r>
      <w:r w:rsidRPr="00DD5A41">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DD5A41">
        <w:rPr>
          <w:rStyle w:val="af6"/>
          <w:rFonts w:eastAsia="Guttman Hodes"/>
          <w:rtl/>
        </w:rPr>
        <w:fldChar w:fldCharType="end"/>
      </w:r>
      <w:r>
        <w:rPr>
          <w:rFonts w:hint="cs"/>
          <w:rtl/>
        </w:rPr>
        <w:t xml:space="preserve"> בדעת </w:t>
      </w:r>
      <w:r w:rsidRPr="00A813A0">
        <w:rPr>
          <w:rStyle w:val="af8"/>
          <w:rFonts w:hint="cs"/>
          <w:rtl/>
        </w:rPr>
        <w:t>הרא"ש</w:t>
      </w:r>
      <w:r>
        <w:rPr>
          <w:rFonts w:hint="cs"/>
          <w:rtl/>
        </w:rPr>
        <w:t xml:space="preserve"> דבספק בהרחקת נזיקין, אינו יכול לעכב עליו אף בתחילה, דאעפ"י דנזיקין אסורים מדאו', מ"מ כיון דהוא ממונות אזלינן לקולא</w:t>
      </w:r>
      <w:r w:rsidRPr="00F8497B">
        <w:rPr>
          <w:rtl/>
        </w:rPr>
        <w:t xml:space="preserve">, </w:t>
      </w:r>
      <w:r>
        <w:rPr>
          <w:rFonts w:hint="cs"/>
          <w:rtl/>
        </w:rPr>
        <w:t>ביאר</w:t>
      </w:r>
      <w:r w:rsidRPr="00F8497B">
        <w:rPr>
          <w:rtl/>
        </w:rPr>
        <w:t xml:space="preserve"> </w:t>
      </w:r>
      <w:r w:rsidRPr="00972A54">
        <w:rPr>
          <w:rStyle w:val="af8"/>
          <w:rFonts w:hint="cs"/>
          <w:rtl/>
        </w:rPr>
        <w:t>בחי' רבי נחום</w:t>
      </w:r>
      <w:r>
        <w:rPr>
          <w:rStyle w:val="af8"/>
          <w:rFonts w:hint="cs"/>
          <w:rtl/>
        </w:rPr>
        <w:t xml:space="preserve"> לקמן</w:t>
      </w:r>
      <w:r>
        <w:rPr>
          <w:rFonts w:hint="cs"/>
          <w:rtl/>
        </w:rPr>
        <w:t xml:space="preserve"> </w:t>
      </w:r>
      <w:r w:rsidRPr="00972A54">
        <w:rPr>
          <w:rStyle w:val="af6"/>
          <w:rFonts w:eastAsia="Guttman Hodes" w:hint="cs"/>
          <w:rtl/>
        </w:rPr>
        <w:t>(</w:t>
      </w:r>
      <w:r>
        <w:rPr>
          <w:rStyle w:val="af6"/>
          <w:rFonts w:eastAsia="Guttman Hodes" w:hint="cs"/>
          <w:rtl/>
        </w:rPr>
        <w:t xml:space="preserve">כו. </w:t>
      </w:r>
      <w:r w:rsidRPr="00972A54">
        <w:rPr>
          <w:rStyle w:val="af6"/>
          <w:rFonts w:eastAsia="Guttman Hodes" w:hint="cs"/>
          <w:rtl/>
        </w:rPr>
        <w:t>או' פ"ג ד"ה אכן)</w:t>
      </w:r>
      <w:r>
        <w:rPr>
          <w:rFonts w:hint="cs"/>
          <w:rtl/>
        </w:rPr>
        <w:t xml:space="preserve"> דס"ל </w:t>
      </w:r>
      <w:r>
        <w:rPr>
          <w:rStyle w:val="af8"/>
          <w:rFonts w:hint="cs"/>
          <w:rtl/>
        </w:rPr>
        <w:t>להרא"ש</w:t>
      </w:r>
      <w:r>
        <w:rPr>
          <w:rFonts w:hint="cs"/>
          <w:rtl/>
        </w:rPr>
        <w:t xml:space="preserve"> דודאי שיש איסור מזיק בהרחקת נזיקין, אלא דכיון שכל האיסור הוא מחמת שיש על המזיק תביעה להרחיק את עצמו, ואף בגירי דיליה חש</w:t>
      </w:r>
      <w:r w:rsidRPr="00841992">
        <w:rPr>
          <w:rFonts w:hint="cs"/>
          <w:rtl/>
        </w:rPr>
        <w:t xml:space="preserve">יב כעושה בתוך שלו, ורק מחמת שמחוייב להרחיק אין לו את ההיתר דעושה בתוך שלו, </w:t>
      </w:r>
      <w:r w:rsidRPr="00841992">
        <w:rPr>
          <w:rStyle w:val="afa"/>
          <w:rFonts w:hint="cs"/>
          <w:rtl/>
        </w:rPr>
        <w:t xml:space="preserve">[כדביאר </w:t>
      </w:r>
      <w:r w:rsidRPr="00841992">
        <w:rPr>
          <w:rStyle w:val="affa"/>
          <w:rFonts w:hint="cs"/>
          <w:rtl/>
        </w:rPr>
        <w:t xml:space="preserve">בחי' רבי נחום </w:t>
      </w:r>
      <w:r w:rsidRPr="00841992">
        <w:rPr>
          <w:rStyle w:val="aff6"/>
          <w:rFonts w:hint="cs"/>
          <w:rtl/>
        </w:rPr>
        <w:t xml:space="preserve">(עי' אות </w:t>
      </w:r>
      <w:r w:rsidRPr="00841992">
        <w:rPr>
          <w:rStyle w:val="aff6"/>
          <w:rtl/>
        </w:rPr>
        <w:fldChar w:fldCharType="begin"/>
      </w:r>
      <w:r w:rsidRPr="00841992">
        <w:rPr>
          <w:rStyle w:val="aff6"/>
          <w:rtl/>
        </w:rPr>
        <w:instrText xml:space="preserve"> </w:instrText>
      </w:r>
      <w:r w:rsidRPr="00841992">
        <w:rPr>
          <w:rStyle w:val="aff6"/>
          <w:rFonts w:hint="cs"/>
        </w:rPr>
        <w:instrText>REF</w:instrText>
      </w:r>
      <w:r w:rsidRPr="00841992">
        <w:rPr>
          <w:rStyle w:val="aff6"/>
          <w:rFonts w:hint="cs"/>
          <w:rtl/>
        </w:rPr>
        <w:instrText xml:space="preserve"> _</w:instrText>
      </w:r>
      <w:r w:rsidRPr="00841992">
        <w:rPr>
          <w:rStyle w:val="aff6"/>
          <w:rFonts w:hint="cs"/>
        </w:rPr>
        <w:instrText>Ref69477635 \r \h</w:instrText>
      </w:r>
      <w:r w:rsidRPr="00841992">
        <w:rPr>
          <w:rStyle w:val="aff6"/>
          <w:rtl/>
        </w:rPr>
        <w:instrText xml:space="preserve"> </w:instrText>
      </w:r>
      <w:r w:rsidRPr="00841992">
        <w:rPr>
          <w:rStyle w:val="aff6"/>
          <w:rtl/>
        </w:rPr>
      </w:r>
      <w:r w:rsidRPr="00841992">
        <w:rPr>
          <w:rStyle w:val="aff6"/>
          <w:rtl/>
        </w:rPr>
        <w:fldChar w:fldCharType="separate"/>
      </w:r>
      <w:r w:rsidR="00AA5F53">
        <w:rPr>
          <w:rStyle w:val="aff6"/>
          <w:cs/>
        </w:rPr>
        <w:t>‎</w:t>
      </w:r>
      <w:r w:rsidR="00AA5F53">
        <w:rPr>
          <w:rStyle w:val="aff6"/>
          <w:rtl/>
        </w:rPr>
        <w:t>צט)</w:t>
      </w:r>
      <w:r w:rsidRPr="00841992">
        <w:rPr>
          <w:rStyle w:val="aff6"/>
          <w:rtl/>
        </w:rPr>
        <w:fldChar w:fldCharType="end"/>
      </w:r>
      <w:r w:rsidRPr="00841992">
        <w:rPr>
          <w:rStyle w:val="afa"/>
          <w:rFonts w:hint="cs"/>
          <w:rtl/>
        </w:rPr>
        <w:t>],</w:t>
      </w:r>
      <w:r w:rsidRPr="00841992">
        <w:rPr>
          <w:rFonts w:hint="cs"/>
          <w:rtl/>
        </w:rPr>
        <w:t xml:space="preserve"> ולכן בספק שאינו יכול לתבוע ממנו להרחיק, ממילא אין לו דין מזיק, כיון שהוא</w:t>
      </w:r>
      <w:r>
        <w:rPr>
          <w:rFonts w:hint="cs"/>
          <w:rtl/>
        </w:rPr>
        <w:t xml:space="preserve"> עושה בתוך שלו.</w:t>
      </w:r>
    </w:p>
    <w:p w14:paraId="00302D36" w14:textId="77777777" w:rsidR="000E7C04" w:rsidRDefault="000E7C04" w:rsidP="000E7C04">
      <w:pPr>
        <w:pStyle w:val="a2"/>
        <w:rPr>
          <w:rtl/>
        </w:rPr>
      </w:pPr>
      <w:bookmarkStart w:id="955" w:name="_Toc77107052"/>
      <w:r>
        <w:rPr>
          <w:rFonts w:hint="cs"/>
          <w:rtl/>
        </w:rPr>
        <w:t>בי' הגרנ"פ ברמ"ה וברמב"ם דכיון דבג"ד חשיב כעושה בשל חבירו אף אף בספק מרחיק</w:t>
      </w:r>
      <w:bookmarkEnd w:id="955"/>
    </w:p>
    <w:p w14:paraId="5343261D" w14:textId="087A1E52" w:rsidR="000E7C04" w:rsidRDefault="000E7C04" w:rsidP="0008214F">
      <w:pPr>
        <w:pStyle w:val="a"/>
        <w:rPr>
          <w:rtl/>
        </w:rPr>
      </w:pPr>
      <w:r>
        <w:rPr>
          <w:rFonts w:hint="cs"/>
          <w:rtl/>
        </w:rPr>
        <w:t xml:space="preserve">אך כתב </w:t>
      </w:r>
      <w:r w:rsidRPr="00232B57">
        <w:rPr>
          <w:rStyle w:val="af8"/>
          <w:rFonts w:hint="cs"/>
          <w:rtl/>
        </w:rPr>
        <w:t>בחי' רבי נחום</w:t>
      </w:r>
      <w:r>
        <w:rPr>
          <w:rStyle w:val="af8"/>
          <w:rFonts w:hint="cs"/>
          <w:rtl/>
        </w:rPr>
        <w:t xml:space="preserve"> לקמן</w:t>
      </w:r>
      <w:r>
        <w:rPr>
          <w:rFonts w:hint="cs"/>
          <w:rtl/>
        </w:rPr>
        <w:t xml:space="preserve"> </w:t>
      </w:r>
      <w:r>
        <w:rPr>
          <w:rStyle w:val="af6"/>
          <w:rFonts w:eastAsia="Guttman Hodes" w:hint="cs"/>
          <w:rtl/>
        </w:rPr>
        <w:t>הובא בסימן א' אות ק)</w:t>
      </w:r>
      <w:r>
        <w:rPr>
          <w:rFonts w:hint="cs"/>
          <w:rtl/>
        </w:rPr>
        <w:t xml:space="preserve"> דלדעת </w:t>
      </w:r>
      <w:r w:rsidRPr="00232B57">
        <w:rPr>
          <w:rStyle w:val="af8"/>
          <w:rFonts w:hint="cs"/>
          <w:rtl/>
        </w:rPr>
        <w:t>היד רמ"ה</w:t>
      </w:r>
      <w:r>
        <w:rPr>
          <w:rFonts w:hint="cs"/>
          <w:rtl/>
        </w:rPr>
        <w:t xml:space="preserve"> </w:t>
      </w:r>
      <w:r w:rsidRPr="00A813A0">
        <w:rPr>
          <w:rStyle w:val="af8"/>
          <w:rFonts w:hint="cs"/>
          <w:rtl/>
        </w:rPr>
        <w:t>לקמן</w:t>
      </w:r>
      <w:r>
        <w:rPr>
          <w:rFonts w:hint="cs"/>
          <w:rtl/>
        </w:rPr>
        <w:t xml:space="preserve"> </w:t>
      </w:r>
      <w:r w:rsidRPr="00371A10">
        <w:rPr>
          <w:rStyle w:val="af6"/>
          <w:rFonts w:eastAsia="Guttman Hodes" w:hint="cs"/>
          <w:rtl/>
        </w:rPr>
        <w:t>(</w:t>
      </w:r>
      <w:r>
        <w:rPr>
          <w:rStyle w:val="af6"/>
          <w:rFonts w:eastAsia="Guttman Hodes" w:hint="cs"/>
          <w:rtl/>
        </w:rPr>
        <w:t xml:space="preserve">כב: או' ע"ח ד"ה ושמעינן נמי דלא, </w:t>
      </w:r>
      <w:r w:rsidRPr="00371A10">
        <w:rPr>
          <w:rStyle w:val="af6"/>
          <w:rFonts w:eastAsia="Guttman Hodes" w:hint="cs"/>
          <w:rtl/>
        </w:rPr>
        <w:t>כה: או' ק"ה ד"ה והא</w:t>
      </w:r>
      <w:r>
        <w:rPr>
          <w:rStyle w:val="af6"/>
          <w:rFonts w:eastAsia="Guttman Hodes" w:hint="cs"/>
          <w:rtl/>
        </w:rPr>
        <w:t xml:space="preserve">, הובא בסימן א' אות נ') </w:t>
      </w:r>
      <w:r>
        <w:rPr>
          <w:rFonts w:hint="cs"/>
          <w:rtl/>
        </w:rPr>
        <w:t xml:space="preserve">דס"ל דכל שהוא גירי דיליה, חשיב כעושה בתוך של חבירו, א"כ אף בספק חייב להרחיק. [וכדעת </w:t>
      </w:r>
      <w:r w:rsidRPr="00232B57">
        <w:rPr>
          <w:rStyle w:val="af8"/>
          <w:rFonts w:hint="cs"/>
          <w:rtl/>
        </w:rPr>
        <w:t>הרמב"ם</w:t>
      </w:r>
      <w:r>
        <w:rPr>
          <w:rFonts w:hint="cs"/>
          <w:rtl/>
        </w:rPr>
        <w:t xml:space="preserve"> </w:t>
      </w:r>
      <w:r w:rsidRPr="00DD5A41">
        <w:rPr>
          <w:rStyle w:val="af6"/>
          <w:rFonts w:eastAsia="Guttman Hodes" w:hint="cs"/>
          <w:rtl/>
        </w:rPr>
        <w:t xml:space="preserve">(עי' אות </w:t>
      </w:r>
      <w:r w:rsidRPr="00DD5A41">
        <w:rPr>
          <w:rStyle w:val="af6"/>
          <w:rFonts w:eastAsia="Guttman Hodes"/>
          <w:rtl/>
        </w:rPr>
        <w:fldChar w:fldCharType="begin"/>
      </w:r>
      <w:r w:rsidRPr="00DD5A41">
        <w:rPr>
          <w:rStyle w:val="af6"/>
          <w:rFonts w:eastAsia="Guttman Hodes"/>
          <w:rtl/>
        </w:rPr>
        <w:instrText xml:space="preserve"> </w:instrText>
      </w:r>
      <w:r w:rsidRPr="00DD5A41">
        <w:rPr>
          <w:rStyle w:val="af6"/>
          <w:rFonts w:eastAsia="Guttman Hodes" w:hint="cs"/>
        </w:rPr>
        <w:instrText>REF</w:instrText>
      </w:r>
      <w:r w:rsidRPr="00DD5A41">
        <w:rPr>
          <w:rStyle w:val="af6"/>
          <w:rFonts w:eastAsia="Guttman Hodes" w:hint="cs"/>
          <w:rtl/>
        </w:rPr>
        <w:instrText xml:space="preserve"> _</w:instrText>
      </w:r>
      <w:r w:rsidRPr="00DD5A41">
        <w:rPr>
          <w:rStyle w:val="af6"/>
          <w:rFonts w:eastAsia="Guttman Hodes" w:hint="cs"/>
        </w:rPr>
        <w:instrText>Ref69041388 \r \h</w:instrText>
      </w:r>
      <w:r w:rsidRPr="00DD5A41">
        <w:rPr>
          <w:rStyle w:val="af6"/>
          <w:rFonts w:eastAsia="Guttman Hodes"/>
          <w:rtl/>
        </w:rPr>
        <w:instrText xml:space="preserve"> </w:instrText>
      </w:r>
      <w:r w:rsidRPr="00DD5A41">
        <w:rPr>
          <w:rStyle w:val="af6"/>
          <w:rFonts w:eastAsia="Guttman Hodes"/>
          <w:rtl/>
        </w:rPr>
      </w:r>
      <w:r w:rsidRPr="00DD5A41">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DD5A41">
        <w:rPr>
          <w:rStyle w:val="af6"/>
          <w:rFonts w:eastAsia="Guttman Hodes"/>
          <w:rtl/>
        </w:rPr>
        <w:fldChar w:fldCharType="end"/>
      </w:r>
      <w:r>
        <w:rPr>
          <w:rFonts w:hint="cs"/>
          <w:rtl/>
        </w:rPr>
        <w:t>].</w:t>
      </w:r>
      <w:r w:rsidRPr="006C2AA8">
        <w:rPr>
          <w:rStyle w:val="afa"/>
          <w:rFonts w:hint="cs"/>
          <w:rtl/>
        </w:rPr>
        <w:t xml:space="preserve"> [ו</w:t>
      </w:r>
      <w:r>
        <w:rPr>
          <w:rStyle w:val="afa"/>
          <w:rFonts w:hint="cs"/>
          <w:rtl/>
        </w:rPr>
        <w:t xml:space="preserve">כן </w:t>
      </w:r>
      <w:r w:rsidRPr="006C2AA8">
        <w:rPr>
          <w:rStyle w:val="afa"/>
          <w:rFonts w:hint="cs"/>
          <w:rtl/>
        </w:rPr>
        <w:t xml:space="preserve">לפי מה שביאר </w:t>
      </w:r>
      <w:r w:rsidRPr="006C2AA8">
        <w:rPr>
          <w:rStyle w:val="affa"/>
          <w:rFonts w:hint="cs"/>
          <w:rtl/>
        </w:rPr>
        <w:t>בחי' רבי נחום לקמן</w:t>
      </w:r>
      <w:r w:rsidRPr="006C2AA8">
        <w:rPr>
          <w:rStyle w:val="afa"/>
          <w:rFonts w:hint="cs"/>
          <w:rtl/>
        </w:rPr>
        <w:t xml:space="preserve"> </w:t>
      </w:r>
      <w:r w:rsidRPr="006C2AA8">
        <w:rPr>
          <w:rStyle w:val="aff6"/>
          <w:rFonts w:hint="cs"/>
          <w:rtl/>
        </w:rPr>
        <w:t xml:space="preserve">(כב: או' נ' ד"ה בהא דמבואר, הובא בסימן א' אות ק"ב) </w:t>
      </w:r>
      <w:r w:rsidRPr="006C2AA8">
        <w:rPr>
          <w:rStyle w:val="afa"/>
          <w:rFonts w:hint="cs"/>
          <w:rtl/>
        </w:rPr>
        <w:t xml:space="preserve">בדעת </w:t>
      </w:r>
      <w:r>
        <w:rPr>
          <w:rStyle w:val="affa"/>
          <w:rFonts w:hint="cs"/>
          <w:rtl/>
        </w:rPr>
        <w:t>הרמב"ם</w:t>
      </w:r>
      <w:r>
        <w:rPr>
          <w:rStyle w:val="afa"/>
          <w:rFonts w:hint="cs"/>
          <w:rtl/>
        </w:rPr>
        <w:t xml:space="preserve"> דס"ל </w:t>
      </w:r>
      <w:r w:rsidRPr="006C2AA8">
        <w:rPr>
          <w:rStyle w:val="affa"/>
          <w:rFonts w:hint="cs"/>
          <w:rtl/>
        </w:rPr>
        <w:t>כהי"ד רמ"ה</w:t>
      </w:r>
      <w:r w:rsidRPr="006C2AA8">
        <w:rPr>
          <w:rtl/>
        </w:rPr>
        <w:t xml:space="preserve"> </w:t>
      </w:r>
      <w:r w:rsidRPr="006C2AA8">
        <w:rPr>
          <w:rStyle w:val="afa"/>
          <w:rtl/>
        </w:rPr>
        <w:t>דכל שהוא גירי דיליה, חשיב כעושה בתוך של חבירו</w:t>
      </w:r>
      <w:r w:rsidRPr="006C2AA8">
        <w:rPr>
          <w:rStyle w:val="afa"/>
          <w:rFonts w:hint="cs"/>
          <w:rtl/>
        </w:rPr>
        <w:t>]</w:t>
      </w:r>
      <w:r>
        <w:rPr>
          <w:rStyle w:val="afa"/>
          <w:rFonts w:hint="cs"/>
          <w:rtl/>
        </w:rPr>
        <w:t xml:space="preserve">. </w:t>
      </w:r>
    </w:p>
    <w:p w14:paraId="521A1AE6" w14:textId="77777777" w:rsidR="000E7C04" w:rsidRPr="000126F5" w:rsidRDefault="000E7C04" w:rsidP="000E7C04">
      <w:pPr>
        <w:pStyle w:val="a2"/>
        <w:rPr>
          <w:rtl/>
        </w:rPr>
      </w:pPr>
      <w:bookmarkStart w:id="956" w:name="_Toc77107053"/>
      <w:r>
        <w:rPr>
          <w:rFonts w:hint="cs"/>
          <w:rtl/>
        </w:rPr>
        <w:t>דברי הגרנ"פ דנח' התוס' והרמב"ן אי חיוב מזיק הוא כיון שחייב להרחיק או כיון שאסור להזיק</w:t>
      </w:r>
      <w:bookmarkEnd w:id="956"/>
    </w:p>
    <w:p w14:paraId="4E86D527" w14:textId="77777777" w:rsidR="000E7C04" w:rsidRDefault="000E7C04" w:rsidP="0008214F">
      <w:pPr>
        <w:pStyle w:val="a"/>
        <w:rPr>
          <w:rtl/>
        </w:rPr>
      </w:pPr>
      <w:r>
        <w:rPr>
          <w:rFonts w:hint="cs"/>
          <w:rtl/>
        </w:rPr>
        <w:t xml:space="preserve">ועיי"ש עוד במה שביאר </w:t>
      </w:r>
      <w:r w:rsidRPr="00972A54">
        <w:rPr>
          <w:rStyle w:val="af8"/>
          <w:rFonts w:hint="cs"/>
          <w:rtl/>
        </w:rPr>
        <w:t>בחי' רבי נחום</w:t>
      </w:r>
      <w:r>
        <w:rPr>
          <w:rStyle w:val="af8"/>
          <w:rFonts w:hint="cs"/>
          <w:rtl/>
        </w:rPr>
        <w:t xml:space="preserve"> לקמן</w:t>
      </w:r>
      <w:r>
        <w:rPr>
          <w:rFonts w:hint="cs"/>
          <w:rtl/>
        </w:rPr>
        <w:t xml:space="preserve"> </w:t>
      </w:r>
      <w:r w:rsidRPr="00972A54">
        <w:rPr>
          <w:rStyle w:val="af6"/>
          <w:rFonts w:eastAsia="Guttman Hodes" w:hint="cs"/>
          <w:rtl/>
        </w:rPr>
        <w:t>(</w:t>
      </w:r>
      <w:r>
        <w:rPr>
          <w:rStyle w:val="af6"/>
          <w:rFonts w:eastAsia="Guttman Hodes" w:hint="cs"/>
          <w:rtl/>
        </w:rPr>
        <w:t xml:space="preserve">כו. </w:t>
      </w:r>
      <w:r w:rsidRPr="00972A54">
        <w:rPr>
          <w:rStyle w:val="af6"/>
          <w:rFonts w:eastAsia="Guttman Hodes" w:hint="cs"/>
          <w:rtl/>
        </w:rPr>
        <w:t>או' פ"ג</w:t>
      </w:r>
      <w:r>
        <w:rPr>
          <w:rStyle w:val="af6"/>
          <w:rFonts w:eastAsia="Guttman Hodes" w:hint="cs"/>
          <w:rtl/>
        </w:rPr>
        <w:t>)</w:t>
      </w:r>
      <w:r w:rsidRPr="00972A54">
        <w:rPr>
          <w:rStyle w:val="af6"/>
          <w:rFonts w:eastAsia="Guttman Hodes" w:hint="cs"/>
          <w:rtl/>
        </w:rPr>
        <w:t xml:space="preserve"> </w:t>
      </w:r>
      <w:r>
        <w:rPr>
          <w:rFonts w:hint="cs"/>
          <w:rtl/>
        </w:rPr>
        <w:t xml:space="preserve">דלדעת </w:t>
      </w:r>
      <w:r w:rsidRPr="00232B57">
        <w:rPr>
          <w:rStyle w:val="af8"/>
          <w:rFonts w:hint="cs"/>
          <w:rtl/>
        </w:rPr>
        <w:t>התוס' לקמן</w:t>
      </w:r>
      <w:r>
        <w:rPr>
          <w:rFonts w:hint="cs"/>
          <w:rtl/>
        </w:rPr>
        <w:t xml:space="preserve"> </w:t>
      </w:r>
      <w:r w:rsidRPr="00DD5A41">
        <w:rPr>
          <w:rStyle w:val="af6"/>
          <w:rFonts w:eastAsia="Guttman Hodes" w:hint="cs"/>
          <w:rtl/>
        </w:rPr>
        <w:t>(כו. ד"ה אנא)</w:t>
      </w:r>
      <w:r>
        <w:rPr>
          <w:rFonts w:hint="cs"/>
          <w:rtl/>
        </w:rPr>
        <w:t xml:space="preserve"> דחיוב מזיק בהרחקת נזיקין הוא במקום שהוא חייב להרחיק, ולדעת </w:t>
      </w:r>
      <w:r w:rsidRPr="00232B57">
        <w:rPr>
          <w:rStyle w:val="af8"/>
          <w:rFonts w:hint="cs"/>
          <w:rtl/>
        </w:rPr>
        <w:t>הרמב"ן לקמן</w:t>
      </w:r>
      <w:r>
        <w:rPr>
          <w:rFonts w:hint="cs"/>
          <w:rtl/>
        </w:rPr>
        <w:t xml:space="preserve"> </w:t>
      </w:r>
      <w:r w:rsidRPr="00DD5A41">
        <w:rPr>
          <w:rStyle w:val="af6"/>
          <w:rFonts w:eastAsia="Guttman Hodes" w:hint="cs"/>
          <w:rtl/>
        </w:rPr>
        <w:t>(כו. ד"ה הא)</w:t>
      </w:r>
      <w:r>
        <w:rPr>
          <w:rFonts w:hint="cs"/>
          <w:rtl/>
        </w:rPr>
        <w:t xml:space="preserve"> חיוב הרחקת נזיקין הוא כיון שיש איסור להזיק, עיי"ש בדבריו.</w:t>
      </w:r>
    </w:p>
    <w:p w14:paraId="25AC0CB7" w14:textId="77777777" w:rsidR="000E7C04" w:rsidRDefault="000E7C04" w:rsidP="000E7C04">
      <w:pPr>
        <w:pStyle w:val="afd"/>
        <w:rPr>
          <w:rtl/>
        </w:rPr>
      </w:pPr>
      <w:bookmarkStart w:id="957" w:name="_Toc77107054"/>
      <w:bookmarkStart w:id="958" w:name="_Toc69298113"/>
      <w:bookmarkStart w:id="959" w:name="_Toc69077366"/>
      <w:r>
        <w:rPr>
          <w:rFonts w:hint="cs"/>
          <w:rtl/>
        </w:rPr>
        <w:t>בי' הגרנ"פ בהא דעל הניזק לשמור עצמו</w:t>
      </w:r>
      <w:bookmarkEnd w:id="957"/>
    </w:p>
    <w:p w14:paraId="54709043" w14:textId="77777777" w:rsidR="000E7C04" w:rsidRDefault="000E7C04" w:rsidP="000E7C04">
      <w:pPr>
        <w:pStyle w:val="1"/>
        <w:rPr>
          <w:rtl/>
        </w:rPr>
      </w:pPr>
      <w:bookmarkStart w:id="960" w:name="_Toc77107055"/>
      <w:r>
        <w:rPr>
          <w:rFonts w:hint="cs"/>
          <w:rtl/>
        </w:rPr>
        <w:t>דברי הגרנ"פ דכשאינו ג"ד מודו התוס' והרמב"ן לתורי"ד</w:t>
      </w:r>
      <w:bookmarkEnd w:id="960"/>
    </w:p>
    <w:p w14:paraId="7D5B34A0" w14:textId="77777777" w:rsidR="000E7C04" w:rsidRDefault="000E7C04" w:rsidP="000E7C04">
      <w:pPr>
        <w:pStyle w:val="a2"/>
        <w:rPr>
          <w:rtl/>
        </w:rPr>
      </w:pPr>
      <w:bookmarkStart w:id="961" w:name="_Toc77107056"/>
      <w:r>
        <w:rPr>
          <w:rFonts w:hint="cs"/>
          <w:rtl/>
        </w:rPr>
        <w:t>בי' הגרנ"פ בתורי"ד דאף לרבנן על הניזק לשמור עצמו אלא דמדין הרחקה יש למזיק שם מזיק</w:t>
      </w:r>
      <w:bookmarkEnd w:id="961"/>
    </w:p>
    <w:p w14:paraId="2EFED99C" w14:textId="3979DDBC" w:rsidR="000E7C04" w:rsidRPr="0084085E" w:rsidRDefault="000E7C04" w:rsidP="0008214F">
      <w:pPr>
        <w:pStyle w:val="a"/>
        <w:rPr>
          <w:rtl/>
        </w:rPr>
      </w:pPr>
      <w:r w:rsidRPr="0084085E">
        <w:rPr>
          <w:rFonts w:hint="cs"/>
          <w:rtl/>
        </w:rPr>
        <w:t xml:space="preserve">במ"ש </w:t>
      </w:r>
      <w:r w:rsidRPr="0084085E">
        <w:rPr>
          <w:rStyle w:val="af8"/>
          <w:rFonts w:hint="cs"/>
          <w:rtl/>
        </w:rPr>
        <w:t>התוס' רי"ד</w:t>
      </w:r>
      <w:r w:rsidRPr="0084085E">
        <w:rPr>
          <w:rFonts w:hint="cs"/>
          <w:rtl/>
        </w:rPr>
        <w:t xml:space="preserve"> </w:t>
      </w:r>
      <w:r w:rsidRPr="0084085E">
        <w:rPr>
          <w:rStyle w:val="af6"/>
          <w:rFonts w:eastAsia="Guttman Hodes" w:hint="cs"/>
          <w:rtl/>
        </w:rPr>
        <w:t xml:space="preserve">(עי' אות </w:t>
      </w:r>
      <w:r w:rsidRPr="0084085E">
        <w:rPr>
          <w:rStyle w:val="af6"/>
          <w:rFonts w:eastAsia="Guttman Hodes"/>
          <w:rtl/>
        </w:rPr>
        <w:fldChar w:fldCharType="begin"/>
      </w:r>
      <w:r w:rsidRPr="0084085E">
        <w:rPr>
          <w:rStyle w:val="af6"/>
          <w:rFonts w:eastAsia="Guttman Hodes"/>
          <w:rtl/>
        </w:rPr>
        <w:instrText xml:space="preserve"> </w:instrText>
      </w:r>
      <w:r w:rsidRPr="0084085E">
        <w:rPr>
          <w:rStyle w:val="af6"/>
          <w:rFonts w:eastAsia="Guttman Hodes" w:hint="cs"/>
        </w:rPr>
        <w:instrText>REF</w:instrText>
      </w:r>
      <w:r w:rsidRPr="0084085E">
        <w:rPr>
          <w:rStyle w:val="af6"/>
          <w:rFonts w:eastAsia="Guttman Hodes" w:hint="cs"/>
          <w:rtl/>
        </w:rPr>
        <w:instrText xml:space="preserve"> _</w:instrText>
      </w:r>
      <w:r w:rsidRPr="0084085E">
        <w:rPr>
          <w:rStyle w:val="af6"/>
          <w:rFonts w:eastAsia="Guttman Hodes" w:hint="cs"/>
        </w:rPr>
        <w:instrText>Ref69383319 \r \h</w:instrText>
      </w:r>
      <w:r w:rsidRPr="0084085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4085E">
        <w:rPr>
          <w:rStyle w:val="af6"/>
          <w:rFonts w:eastAsia="Guttman Hodes"/>
          <w:rtl/>
        </w:rPr>
      </w:r>
      <w:r w:rsidRPr="0084085E">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84085E">
        <w:rPr>
          <w:rStyle w:val="af6"/>
          <w:rFonts w:eastAsia="Guttman Hodes"/>
          <w:rtl/>
        </w:rPr>
        <w:fldChar w:fldCharType="end"/>
      </w:r>
      <w:r w:rsidRPr="0084085E">
        <w:rPr>
          <w:rFonts w:hint="cs"/>
          <w:rtl/>
        </w:rPr>
        <w:t xml:space="preserve"> דכל שמבעיר אש ברשותו, והניזק סמך לו מצידו וראה את האש והוזק מהאש, דאין המבעיר חייב, </w:t>
      </w:r>
      <w:r w:rsidRPr="0084085E">
        <w:rPr>
          <w:rFonts w:hint="cs"/>
          <w:rtl/>
        </w:rPr>
        <w:t xml:space="preserve">דאומר לניזק היה לך להרחיק את עצמך, דמותר לו לעשות בתור רשותו כל מה שהוא רוצה ועל הניזק להרחיק או לשמור את עצמו שלא ינזק, כתב </w:t>
      </w:r>
      <w:r w:rsidRPr="0084085E">
        <w:rPr>
          <w:rStyle w:val="af8"/>
          <w:rFonts w:hint="cs"/>
          <w:rtl/>
        </w:rPr>
        <w:t>בחי' רבי נחום לקמן</w:t>
      </w:r>
      <w:r w:rsidRPr="0084085E">
        <w:rPr>
          <w:rFonts w:hint="cs"/>
          <w:rtl/>
        </w:rPr>
        <w:t xml:space="preserve"> </w:t>
      </w:r>
      <w:r w:rsidRPr="0084085E">
        <w:rPr>
          <w:rStyle w:val="af6"/>
          <w:rFonts w:eastAsia="Guttman Hodes" w:hint="cs"/>
          <w:rtl/>
        </w:rPr>
        <w:t>(כו. או' ע"ד)</w:t>
      </w:r>
      <w:r w:rsidRPr="0084085E">
        <w:rPr>
          <w:rFonts w:hint="cs"/>
          <w:rtl/>
        </w:rPr>
        <w:t xml:space="preserve"> דכוונת</w:t>
      </w:r>
      <w:r>
        <w:rPr>
          <w:rFonts w:hint="cs"/>
          <w:rtl/>
        </w:rPr>
        <w:t xml:space="preserve"> </w:t>
      </w:r>
      <w:r w:rsidRPr="0084085E">
        <w:rPr>
          <w:rStyle w:val="af8"/>
          <w:rFonts w:hint="cs"/>
          <w:rtl/>
        </w:rPr>
        <w:t>התוס' רי"ד</w:t>
      </w:r>
      <w:r w:rsidRPr="0084085E">
        <w:rPr>
          <w:rFonts w:hint="cs"/>
          <w:rtl/>
        </w:rPr>
        <w:t xml:space="preserve"> לומר דאף לרבנן כל שהניזק יכול לשמור את עצמו, אין דין מזיק, אלא דס"ל לרבנן דמדין הרחקת נזיקין על המזיק להרחיק, ולכן יש לו שם של מזיק, כדביאר </w:t>
      </w:r>
      <w:r w:rsidRPr="0084085E">
        <w:rPr>
          <w:rStyle w:val="af8"/>
          <w:rFonts w:hint="cs"/>
          <w:rtl/>
        </w:rPr>
        <w:t>בחי' רבי נחום</w:t>
      </w:r>
      <w:r w:rsidRPr="0084085E">
        <w:rPr>
          <w:rFonts w:hint="cs"/>
          <w:rtl/>
        </w:rPr>
        <w:t xml:space="preserve"> </w:t>
      </w:r>
      <w:r w:rsidRPr="0084085E">
        <w:rPr>
          <w:rStyle w:val="af6"/>
          <w:rFonts w:eastAsia="Guttman Hodes" w:hint="cs"/>
          <w:rtl/>
        </w:rPr>
        <w:t xml:space="preserve">(עי' אות </w:t>
      </w:r>
      <w:r w:rsidRPr="0084085E">
        <w:rPr>
          <w:rStyle w:val="af6"/>
          <w:rFonts w:eastAsia="Guttman Hodes"/>
          <w:rtl/>
        </w:rPr>
        <w:fldChar w:fldCharType="begin"/>
      </w:r>
      <w:r w:rsidRPr="0084085E">
        <w:rPr>
          <w:rStyle w:val="af6"/>
          <w:rFonts w:eastAsia="Guttman Hodes"/>
          <w:rtl/>
        </w:rPr>
        <w:instrText xml:space="preserve"> </w:instrText>
      </w:r>
      <w:r w:rsidRPr="0084085E">
        <w:rPr>
          <w:rStyle w:val="af6"/>
          <w:rFonts w:eastAsia="Guttman Hodes" w:hint="cs"/>
        </w:rPr>
        <w:instrText>REF</w:instrText>
      </w:r>
      <w:r w:rsidRPr="0084085E">
        <w:rPr>
          <w:rStyle w:val="af6"/>
          <w:rFonts w:eastAsia="Guttman Hodes" w:hint="cs"/>
          <w:rtl/>
        </w:rPr>
        <w:instrText xml:space="preserve"> _</w:instrText>
      </w:r>
      <w:r w:rsidRPr="0084085E">
        <w:rPr>
          <w:rStyle w:val="af6"/>
          <w:rFonts w:eastAsia="Guttman Hodes" w:hint="cs"/>
        </w:rPr>
        <w:instrText>Ref68797783 \r \h</w:instrText>
      </w:r>
      <w:r w:rsidRPr="0084085E">
        <w:rPr>
          <w:rStyle w:val="af6"/>
          <w:rFonts w:eastAsia="Guttman Hodes"/>
          <w:rtl/>
        </w:rPr>
        <w:instrText xml:space="preserve">  \* </w:instrText>
      </w:r>
      <w:r w:rsidRPr="0084085E">
        <w:rPr>
          <w:rStyle w:val="af6"/>
          <w:rFonts w:eastAsia="Guttman Hodes"/>
        </w:rPr>
        <w:instrText>MERGEFORMAT</w:instrText>
      </w:r>
      <w:r w:rsidRPr="0084085E">
        <w:rPr>
          <w:rStyle w:val="af6"/>
          <w:rFonts w:eastAsia="Guttman Hodes"/>
          <w:rtl/>
        </w:rPr>
        <w:instrText xml:space="preserve"> </w:instrText>
      </w:r>
      <w:r w:rsidRPr="0084085E">
        <w:rPr>
          <w:rStyle w:val="af6"/>
          <w:rFonts w:eastAsia="Guttman Hodes"/>
          <w:rtl/>
        </w:rPr>
      </w:r>
      <w:r w:rsidRPr="0084085E">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sidRPr="0084085E">
        <w:rPr>
          <w:rStyle w:val="af6"/>
          <w:rFonts w:eastAsia="Guttman Hodes"/>
          <w:rtl/>
        </w:rPr>
        <w:fldChar w:fldCharType="end"/>
      </w:r>
      <w:r w:rsidRPr="0084085E">
        <w:rPr>
          <w:rFonts w:hint="cs"/>
          <w:rtl/>
        </w:rPr>
        <w:t>.</w:t>
      </w:r>
    </w:p>
    <w:p w14:paraId="01EEF657" w14:textId="77777777" w:rsidR="000E7C04" w:rsidRPr="0078678A" w:rsidRDefault="000E7C04" w:rsidP="000E7C04">
      <w:pPr>
        <w:pStyle w:val="a2"/>
      </w:pPr>
      <w:bookmarkStart w:id="962" w:name="_Toc77107057"/>
      <w:r>
        <w:rPr>
          <w:rFonts w:hint="cs"/>
          <w:rtl/>
        </w:rPr>
        <w:t>דברי הגרנ"פ דאף לתוס' ולרמב"ן כשיכול הניזק להשמר לא חשיב מזיק אך אש לעולם הוא ג"ד</w:t>
      </w:r>
      <w:bookmarkEnd w:id="962"/>
    </w:p>
    <w:p w14:paraId="476D11B7" w14:textId="59240132" w:rsidR="000E7C04" w:rsidRDefault="000E7C04" w:rsidP="0008214F">
      <w:pPr>
        <w:pStyle w:val="a"/>
        <w:rPr>
          <w:rtl/>
        </w:rPr>
      </w:pPr>
      <w:bookmarkStart w:id="963" w:name="_Ref69416123"/>
      <w:r w:rsidRPr="0078678A">
        <w:rPr>
          <w:rFonts w:hint="cs"/>
          <w:rtl/>
        </w:rPr>
        <w:t xml:space="preserve">והוסיף </w:t>
      </w:r>
      <w:r w:rsidRPr="0078678A">
        <w:rPr>
          <w:rStyle w:val="af8"/>
          <w:rFonts w:hint="cs"/>
          <w:rtl/>
        </w:rPr>
        <w:t>בחי' רבי נחום לקמן</w:t>
      </w:r>
      <w:r w:rsidRPr="0078678A">
        <w:rPr>
          <w:rFonts w:hint="cs"/>
          <w:rtl/>
        </w:rPr>
        <w:t xml:space="preserve"> </w:t>
      </w:r>
      <w:r w:rsidRPr="00DC6549">
        <w:rPr>
          <w:rStyle w:val="af6"/>
          <w:rFonts w:eastAsia="Guttman Hodes" w:hint="cs"/>
          <w:rtl/>
        </w:rPr>
        <w:t xml:space="preserve">(כו. או' ע"ד ד"ה והתוס') </w:t>
      </w:r>
      <w:r w:rsidRPr="0078678A">
        <w:rPr>
          <w:rFonts w:hint="cs"/>
          <w:rtl/>
        </w:rPr>
        <w:t xml:space="preserve">דאף </w:t>
      </w:r>
      <w:r w:rsidRPr="0078678A">
        <w:rPr>
          <w:rStyle w:val="af8"/>
          <w:rFonts w:hint="cs"/>
          <w:rtl/>
        </w:rPr>
        <w:t>התוס' ו</w:t>
      </w:r>
      <w:r w:rsidRPr="0078678A">
        <w:rPr>
          <w:rStyle w:val="af8"/>
          <w:rtl/>
        </w:rPr>
        <w:t>הרמב"ן בדינא דגרמי</w:t>
      </w:r>
      <w:r w:rsidRPr="0078678A">
        <w:rPr>
          <w:rFonts w:hint="cs"/>
          <w:rtl/>
        </w:rPr>
        <w:t xml:space="preserve"> </w:t>
      </w:r>
      <w:r w:rsidRPr="00DC6549">
        <w:rPr>
          <w:rStyle w:val="af6"/>
          <w:rFonts w:eastAsia="Guttman Rashi" w:hint="cs"/>
          <w:rtl/>
        </w:rPr>
        <w:t xml:space="preserve">(עי' אות </w:t>
      </w:r>
      <w:r w:rsidRPr="00DC6549">
        <w:rPr>
          <w:rStyle w:val="af6"/>
          <w:rFonts w:eastAsia="Guttman Rashi"/>
          <w:rtl/>
        </w:rPr>
        <w:fldChar w:fldCharType="begin"/>
      </w:r>
      <w:r w:rsidRPr="00DC6549">
        <w:rPr>
          <w:rStyle w:val="af6"/>
          <w:rFonts w:eastAsia="Guttman Rashi"/>
          <w:rtl/>
        </w:rPr>
        <w:instrText xml:space="preserve"> </w:instrText>
      </w:r>
      <w:r w:rsidRPr="00DC6549">
        <w:rPr>
          <w:rStyle w:val="af6"/>
          <w:rFonts w:eastAsia="Guttman Rashi" w:hint="cs"/>
        </w:rPr>
        <w:instrText>REF</w:instrText>
      </w:r>
      <w:r w:rsidRPr="00DC6549">
        <w:rPr>
          <w:rStyle w:val="af6"/>
          <w:rFonts w:eastAsia="Guttman Rashi" w:hint="cs"/>
          <w:rtl/>
        </w:rPr>
        <w:instrText xml:space="preserve"> _</w:instrText>
      </w:r>
      <w:r w:rsidRPr="00DC6549">
        <w:rPr>
          <w:rStyle w:val="af6"/>
          <w:rFonts w:eastAsia="Guttman Rashi" w:hint="cs"/>
        </w:rPr>
        <w:instrText>Ref69401727 \r \h</w:instrText>
      </w:r>
      <w:r w:rsidRPr="00DC6549">
        <w:rPr>
          <w:rStyle w:val="af6"/>
          <w:rFonts w:eastAsia="Guttman Rashi"/>
          <w:rtl/>
        </w:rPr>
        <w:instrText xml:space="preserve"> </w:instrText>
      </w:r>
      <w:r w:rsidRPr="00DC6549">
        <w:rPr>
          <w:rStyle w:val="af6"/>
          <w:rFonts w:eastAsia="Guttman Hodes"/>
          <w:rtl/>
        </w:rPr>
        <w:instrText xml:space="preserve"> \* </w:instrText>
      </w:r>
      <w:r w:rsidRPr="00DC6549">
        <w:rPr>
          <w:rStyle w:val="af6"/>
          <w:rFonts w:eastAsia="Guttman Hodes"/>
        </w:rPr>
        <w:instrText>MERGEFORMAT</w:instrText>
      </w:r>
      <w:r w:rsidRPr="00DC6549">
        <w:rPr>
          <w:rStyle w:val="af6"/>
          <w:rFonts w:eastAsia="Guttman Hodes"/>
          <w:rtl/>
        </w:rPr>
        <w:instrText xml:space="preserve"> </w:instrText>
      </w:r>
      <w:r w:rsidRPr="00DC6549">
        <w:rPr>
          <w:rStyle w:val="af6"/>
          <w:rFonts w:eastAsia="Guttman Rashi"/>
          <w:rtl/>
        </w:rPr>
      </w:r>
      <w:r w:rsidRPr="00DC6549">
        <w:rPr>
          <w:rStyle w:val="af6"/>
          <w:rFonts w:eastAsia="Guttman Rashi"/>
          <w:rtl/>
        </w:rPr>
        <w:fldChar w:fldCharType="separate"/>
      </w:r>
      <w:r w:rsidR="00AA5F53">
        <w:rPr>
          <w:rStyle w:val="af6"/>
          <w:rFonts w:eastAsia="Guttman Rashi"/>
          <w:cs/>
        </w:rPr>
        <w:t>‎</w:t>
      </w:r>
      <w:r w:rsidR="00AA5F53">
        <w:rPr>
          <w:rStyle w:val="af6"/>
          <w:rFonts w:eastAsia="Guttman Rashi"/>
          <w:rtl/>
        </w:rPr>
        <w:t>יג)</w:t>
      </w:r>
      <w:r w:rsidRPr="00DC6549">
        <w:rPr>
          <w:rStyle w:val="af6"/>
          <w:rFonts w:eastAsia="Guttman Rashi"/>
          <w:rtl/>
        </w:rPr>
        <w:fldChar w:fldCharType="end"/>
      </w:r>
      <w:r w:rsidRPr="0078678A">
        <w:rPr>
          <w:rFonts w:hint="cs"/>
          <w:rtl/>
        </w:rPr>
        <w:t xml:space="preserve"> שהקשו מ"ש רקתא מאש, מודו לדברי </w:t>
      </w:r>
      <w:r w:rsidRPr="0084085E">
        <w:rPr>
          <w:rStyle w:val="af8"/>
          <w:rFonts w:hint="cs"/>
          <w:rtl/>
        </w:rPr>
        <w:t>התוס' רי"ד</w:t>
      </w:r>
      <w:r w:rsidRPr="0078678A">
        <w:rPr>
          <w:rFonts w:hint="cs"/>
          <w:rtl/>
        </w:rPr>
        <w:t xml:space="preserve"> דכל שהניזק יכול לשמור את עצמו, אין דין מזיק, אלא דס"ל דאש הוא גירי דיליה, וא"כ על המזיק להרחיק, וכדמוכח מדברי </w:t>
      </w:r>
      <w:r w:rsidRPr="0078678A">
        <w:rPr>
          <w:rStyle w:val="af8"/>
          <w:rtl/>
        </w:rPr>
        <w:t>הרמב"ן בדינא דגרמי</w:t>
      </w:r>
      <w:r w:rsidRPr="0078678A">
        <w:rPr>
          <w:rFonts w:hint="cs"/>
          <w:rtl/>
        </w:rPr>
        <w:t xml:space="preserve"> </w:t>
      </w:r>
      <w:r w:rsidRPr="00DC6549">
        <w:rPr>
          <w:rStyle w:val="af6"/>
          <w:rFonts w:eastAsia="Guttman Hodes" w:hint="cs"/>
          <w:rtl/>
        </w:rPr>
        <w:t xml:space="preserve">(עי' אות </w:t>
      </w:r>
      <w:r w:rsidRPr="00DC6549">
        <w:rPr>
          <w:rStyle w:val="af6"/>
          <w:rFonts w:eastAsia="Guttman Hodes"/>
          <w:rtl/>
        </w:rPr>
        <w:fldChar w:fldCharType="begin"/>
      </w:r>
      <w:r w:rsidRPr="00DC6549">
        <w:rPr>
          <w:rStyle w:val="af6"/>
          <w:rFonts w:eastAsia="Guttman Hodes"/>
          <w:rtl/>
        </w:rPr>
        <w:instrText xml:space="preserve"> </w:instrText>
      </w:r>
      <w:r w:rsidRPr="00DC6549">
        <w:rPr>
          <w:rStyle w:val="af6"/>
          <w:rFonts w:eastAsia="Guttman Hodes" w:hint="cs"/>
        </w:rPr>
        <w:instrText>REF</w:instrText>
      </w:r>
      <w:r w:rsidRPr="00DC6549">
        <w:rPr>
          <w:rStyle w:val="af6"/>
          <w:rFonts w:eastAsia="Guttman Hodes" w:hint="cs"/>
          <w:rtl/>
        </w:rPr>
        <w:instrText xml:space="preserve"> _</w:instrText>
      </w:r>
      <w:r w:rsidRPr="00DC6549">
        <w:rPr>
          <w:rStyle w:val="af6"/>
          <w:rFonts w:eastAsia="Guttman Hodes" w:hint="cs"/>
        </w:rPr>
        <w:instrText>Ref68869325 \r \h</w:instrText>
      </w:r>
      <w:r w:rsidRPr="00DC6549">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C6549">
        <w:rPr>
          <w:rStyle w:val="af6"/>
          <w:rFonts w:eastAsia="Guttman Hodes"/>
          <w:rtl/>
        </w:rPr>
      </w:r>
      <w:r w:rsidRPr="00DC6549">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DC6549">
        <w:rPr>
          <w:rStyle w:val="af6"/>
          <w:rFonts w:eastAsia="Guttman Hodes"/>
          <w:rtl/>
        </w:rPr>
        <w:fldChar w:fldCharType="end"/>
      </w:r>
      <w:r w:rsidRPr="0078678A">
        <w:rPr>
          <w:rFonts w:hint="cs"/>
          <w:rtl/>
        </w:rPr>
        <w:t xml:space="preserve"> דכתב דבעל האילן אינו חייב על השורשים מדין שורו, כיון שאין למזיק חיוב שמירה, ועל הנזיק להרחיק, והיינו כסברת </w:t>
      </w:r>
      <w:r w:rsidRPr="0078678A">
        <w:rPr>
          <w:rStyle w:val="af8"/>
          <w:rFonts w:hint="cs"/>
          <w:rtl/>
        </w:rPr>
        <w:t>התוס' רי"ד</w:t>
      </w:r>
      <w:r w:rsidRPr="0078678A">
        <w:rPr>
          <w:rFonts w:hint="cs"/>
          <w:rtl/>
        </w:rPr>
        <w:t xml:space="preserve">, ואפ"ה הקשה </w:t>
      </w:r>
      <w:r w:rsidRPr="0078678A">
        <w:rPr>
          <w:rStyle w:val="af8"/>
          <w:rFonts w:hint="cs"/>
          <w:rtl/>
        </w:rPr>
        <w:t>הרמב"ן</w:t>
      </w:r>
      <w:r w:rsidRPr="0078678A">
        <w:rPr>
          <w:rFonts w:hint="cs"/>
          <w:rtl/>
        </w:rPr>
        <w:t xml:space="preserve"> דמ"ש מאש, וכתב </w:t>
      </w:r>
      <w:r w:rsidRPr="0078678A">
        <w:rPr>
          <w:rStyle w:val="af8"/>
          <w:rFonts w:hint="cs"/>
          <w:rtl/>
        </w:rPr>
        <w:t>בחי' רבי נחום</w:t>
      </w:r>
      <w:r w:rsidRPr="0078678A">
        <w:rPr>
          <w:rFonts w:hint="cs"/>
          <w:rtl/>
        </w:rPr>
        <w:t xml:space="preserve"> דמוכח דס"ל דבאש לעולם חייב דהוי גירי דיליה</w:t>
      </w:r>
      <w:r>
        <w:rPr>
          <w:rFonts w:hint="cs"/>
          <w:rtl/>
        </w:rPr>
        <w:t>.</w:t>
      </w:r>
      <w:bookmarkEnd w:id="963"/>
    </w:p>
    <w:p w14:paraId="3E4D7678" w14:textId="77777777" w:rsidR="000E7C04" w:rsidRPr="00FA1558" w:rsidRDefault="000E7C04" w:rsidP="000E7C04">
      <w:pPr>
        <w:pStyle w:val="afd"/>
        <w:rPr>
          <w:rtl/>
        </w:rPr>
      </w:pPr>
      <w:bookmarkStart w:id="964" w:name="_Toc77107058"/>
      <w:r>
        <w:rPr>
          <w:rFonts w:hint="cs"/>
          <w:rtl/>
        </w:rPr>
        <w:t>בי' האבהא"ז בזכות שימוש דמזיק וניזק</w:t>
      </w:r>
      <w:bookmarkEnd w:id="964"/>
    </w:p>
    <w:p w14:paraId="3CC6B408" w14:textId="77777777" w:rsidR="000E7C04" w:rsidRDefault="000E7C04" w:rsidP="000E7C04">
      <w:pPr>
        <w:pStyle w:val="1"/>
        <w:rPr>
          <w:rtl/>
        </w:rPr>
      </w:pPr>
      <w:bookmarkStart w:id="965" w:name="_Toc77107059"/>
      <w:r>
        <w:rPr>
          <w:rFonts w:hint="cs"/>
          <w:rtl/>
        </w:rPr>
        <w:t>בי' האבאה"ז בריצב"א וברא"ש</w:t>
      </w:r>
      <w:bookmarkEnd w:id="958"/>
      <w:r>
        <w:rPr>
          <w:rFonts w:hint="cs"/>
          <w:rtl/>
        </w:rPr>
        <w:t xml:space="preserve"> דההרחקה תלויה בזכות שימוש</w:t>
      </w:r>
      <w:bookmarkEnd w:id="965"/>
      <w:r>
        <w:rPr>
          <w:rFonts w:hint="cs"/>
          <w:rtl/>
        </w:rPr>
        <w:t xml:space="preserve"> </w:t>
      </w:r>
    </w:p>
    <w:p w14:paraId="2DF579F6" w14:textId="77777777" w:rsidR="000E7C04" w:rsidRPr="005843CB" w:rsidRDefault="000E7C04" w:rsidP="000E7C04">
      <w:pPr>
        <w:pStyle w:val="a2"/>
        <w:rPr>
          <w:rtl/>
        </w:rPr>
      </w:pPr>
      <w:bookmarkStart w:id="966" w:name="_Toc77107060"/>
      <w:r>
        <w:rPr>
          <w:rFonts w:hint="cs"/>
          <w:rtl/>
        </w:rPr>
        <w:t>בי' האבהא"ז בריצב"א דלר"י יש למזיק זכות שלא ימנע הניזק ממנו להשתמש ברשותו</w:t>
      </w:r>
      <w:bookmarkEnd w:id="966"/>
    </w:p>
    <w:p w14:paraId="3D54B127" w14:textId="705425A8" w:rsidR="000E7C04" w:rsidRDefault="000E7C04" w:rsidP="0008214F">
      <w:pPr>
        <w:pStyle w:val="a"/>
      </w:pPr>
      <w:bookmarkStart w:id="967" w:name="_Ref68174479"/>
      <w:r>
        <w:rPr>
          <w:rFonts w:hint="cs"/>
          <w:rtl/>
        </w:rPr>
        <w:t xml:space="preserve">במ"ש </w:t>
      </w:r>
      <w:r w:rsidRPr="008E6971">
        <w:rPr>
          <w:rStyle w:val="af8"/>
          <w:rFonts w:hint="cs"/>
          <w:rtl/>
        </w:rPr>
        <w:t>ההג'</w:t>
      </w:r>
      <w:r>
        <w:rPr>
          <w:rFonts w:hint="cs"/>
          <w:rtl/>
        </w:rPr>
        <w:t xml:space="preserve"> </w:t>
      </w:r>
      <w:r w:rsidRPr="008E6971">
        <w:rPr>
          <w:rStyle w:val="af8"/>
          <w:rFonts w:hint="cs"/>
          <w:rtl/>
        </w:rPr>
        <w:t>מיימוניות</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Ref68174465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Pr>
          <w:rStyle w:val="af6"/>
          <w:rFonts w:eastAsia="Guttman Hodes"/>
          <w:rtl/>
        </w:rPr>
        <w:fldChar w:fldCharType="end"/>
      </w:r>
      <w:r>
        <w:rPr>
          <w:rStyle w:val="af6"/>
          <w:rFonts w:eastAsia="Guttman Hodes" w:hint="cs"/>
          <w:rtl/>
        </w:rPr>
        <w:t xml:space="preserve"> </w:t>
      </w:r>
      <w:r>
        <w:rPr>
          <w:rFonts w:hint="cs"/>
          <w:rtl/>
        </w:rPr>
        <w:t xml:space="preserve">בשם </w:t>
      </w:r>
      <w:r w:rsidRPr="008E6971">
        <w:rPr>
          <w:rStyle w:val="af8"/>
          <w:rFonts w:hint="cs"/>
          <w:rtl/>
        </w:rPr>
        <w:t>הריצב"א</w:t>
      </w:r>
      <w:r>
        <w:rPr>
          <w:rFonts w:hint="cs"/>
          <w:rtl/>
        </w:rPr>
        <w:t xml:space="preserve"> דרק בדברים שהם עיקר התשמיש והדירה, ס"ל לר"י דעל הניזק להרחיק את עצמו, דהמזיק אינו צריך לבטל את יישובו ודירתו, </w:t>
      </w:r>
      <w:bookmarkStart w:id="968" w:name="_Ref68190348"/>
      <w:r>
        <w:rPr>
          <w:rFonts w:hint="cs"/>
          <w:rtl/>
        </w:rPr>
        <w:t xml:space="preserve">ביאר </w:t>
      </w:r>
      <w:r w:rsidRPr="008E6971">
        <w:rPr>
          <w:rStyle w:val="af8"/>
          <w:rFonts w:hint="cs"/>
          <w:rtl/>
        </w:rPr>
        <w:t>האבאה"ז</w:t>
      </w:r>
      <w:r>
        <w:rPr>
          <w:rFonts w:hint="cs"/>
          <w:rtl/>
        </w:rPr>
        <w:t xml:space="preserve"> </w:t>
      </w:r>
      <w:r w:rsidRPr="008E6971">
        <w:rPr>
          <w:rStyle w:val="af6"/>
          <w:rFonts w:eastAsia="Guttman Hodes" w:hint="cs"/>
          <w:rtl/>
        </w:rPr>
        <w:t>(שכנים פ"י ה"ה</w:t>
      </w:r>
      <w:r>
        <w:rPr>
          <w:rStyle w:val="af6"/>
          <w:rFonts w:eastAsia="Guttman Hodes" w:hint="cs"/>
          <w:rtl/>
        </w:rPr>
        <w:t xml:space="preserve"> ד"ה </w:t>
      </w:r>
      <w:r w:rsidRPr="00075F4E">
        <w:rPr>
          <w:rStyle w:val="af6"/>
          <w:rFonts w:eastAsia="Guttman Hodes"/>
          <w:rtl/>
        </w:rPr>
        <w:t>והנה בהגה"מ</w:t>
      </w:r>
      <w:r w:rsidRPr="00075F4E">
        <w:rPr>
          <w:rStyle w:val="af6"/>
          <w:rFonts w:eastAsia="Guttman Hodes" w:hint="cs"/>
          <w:rtl/>
        </w:rPr>
        <w:t>)</w:t>
      </w:r>
      <w:r>
        <w:rPr>
          <w:rFonts w:hint="cs"/>
          <w:rtl/>
        </w:rPr>
        <w:t xml:space="preserve"> את סברת </w:t>
      </w:r>
      <w:r w:rsidRPr="00D96B49">
        <w:rPr>
          <w:rStyle w:val="af8"/>
          <w:rFonts w:hint="cs"/>
          <w:rtl/>
        </w:rPr>
        <w:t>הריצב"א</w:t>
      </w:r>
      <w:r>
        <w:rPr>
          <w:rFonts w:hint="cs"/>
          <w:rtl/>
        </w:rPr>
        <w:t xml:space="preserve"> דס"ל לר"י דכ"מ שהניזק יכול לחייב את המזיק להרחיק, הוא רק מדיני שכנים שיש לכ"א זכות שימוש בחצירו, שלא ימנע חבירו את שימושו, ולכן רק בגירי דיליה ס"ל לר"י דעל המזיק להרחיק, אבל במקום שאינו גירי דיליה ס"ל לר"י דכמו שבדיני שכנים יש לניזק זכות שלא להמנע מתשמישו, אף למזיק יש זכות שלא ימנע ממנו הניזק להשתמש בחצירו, וזו כוונת ר"י בירושלמי דכמו שיש ישוב העולם בבורות, כמו"כ יש ישוב העולם באילנות, דאין זכות לבעל הבור לחייב את בעל האילן להרחיק, ולמנוע ממנו את תשמישו.</w:t>
      </w:r>
      <w:bookmarkEnd w:id="968"/>
    </w:p>
    <w:p w14:paraId="751CF663" w14:textId="77777777" w:rsidR="000E7C04" w:rsidRDefault="000E7C04" w:rsidP="000E7C04">
      <w:pPr>
        <w:pStyle w:val="a2"/>
        <w:rPr>
          <w:rtl/>
        </w:rPr>
      </w:pPr>
      <w:bookmarkStart w:id="969" w:name="_Toc77107061"/>
      <w:r>
        <w:rPr>
          <w:rFonts w:hint="cs"/>
          <w:rtl/>
        </w:rPr>
        <w:t>בי' האבהא"ז בריצב"א דבתשמיש שאינו ישוב העולם מודה ר"י דאין למזיק זכות אף שאינו ג"ד</w:t>
      </w:r>
      <w:bookmarkEnd w:id="969"/>
    </w:p>
    <w:p w14:paraId="73253045" w14:textId="77777777" w:rsidR="000E7C04" w:rsidRDefault="000E7C04" w:rsidP="0008214F">
      <w:pPr>
        <w:pStyle w:val="a"/>
        <w:rPr>
          <w:rtl/>
        </w:rPr>
      </w:pPr>
      <w:r>
        <w:rPr>
          <w:rFonts w:hint="cs"/>
          <w:rtl/>
        </w:rPr>
        <w:t xml:space="preserve">וכתב </w:t>
      </w:r>
      <w:r w:rsidRPr="00D96B49">
        <w:rPr>
          <w:rStyle w:val="af8"/>
          <w:rFonts w:hint="cs"/>
          <w:rtl/>
        </w:rPr>
        <w:t>האבאה"ז</w:t>
      </w:r>
      <w:r>
        <w:rPr>
          <w:rFonts w:hint="cs"/>
          <w:rtl/>
        </w:rPr>
        <w:t xml:space="preserve"> דזו כוונת </w:t>
      </w:r>
      <w:r w:rsidRPr="00D96B49">
        <w:rPr>
          <w:rStyle w:val="af8"/>
          <w:rFonts w:hint="cs"/>
          <w:rtl/>
        </w:rPr>
        <w:t>הריצב"א</w:t>
      </w:r>
      <w:r>
        <w:rPr>
          <w:rFonts w:hint="cs"/>
          <w:rtl/>
        </w:rPr>
        <w:t xml:space="preserve"> דבתשמיש שאינו ישוב העולם, מודה ר"י דעל המזיק להרחיק, אף כשאינו גירי דיליה, דכיון שאין בתשמיש של המזיק ישוב העולם, א"כ כל הזכות היא רק של הניזק שלא להמנע מתשמיש שהוא ישוב העולם, אבל למזיק אין כל זכות.</w:t>
      </w:r>
    </w:p>
    <w:p w14:paraId="74B9AE17" w14:textId="77777777" w:rsidR="000E7C04" w:rsidRDefault="000E7C04" w:rsidP="000E7C04">
      <w:pPr>
        <w:pStyle w:val="a2"/>
        <w:rPr>
          <w:rtl/>
        </w:rPr>
      </w:pPr>
      <w:bookmarkStart w:id="970" w:name="_Toc77107062"/>
      <w:r>
        <w:rPr>
          <w:rFonts w:hint="cs"/>
          <w:rtl/>
        </w:rPr>
        <w:t>בי' האבהא"ז בריצב"א דלרבנן אף שאין לאחד מהם זכות יותר מחבירו מ"מ על המזיק להרחיק</w:t>
      </w:r>
      <w:bookmarkEnd w:id="970"/>
    </w:p>
    <w:p w14:paraId="12589F45" w14:textId="0C10BF40" w:rsidR="000E7C04" w:rsidRDefault="000E7C04" w:rsidP="0008214F">
      <w:pPr>
        <w:pStyle w:val="a"/>
        <w:rPr>
          <w:rtl/>
        </w:rPr>
      </w:pPr>
      <w:r>
        <w:rPr>
          <w:rFonts w:hint="cs"/>
          <w:rtl/>
        </w:rPr>
        <w:t xml:space="preserve">ובמה שהביא </w:t>
      </w:r>
      <w:r w:rsidRPr="00D96B49">
        <w:rPr>
          <w:rStyle w:val="af8"/>
          <w:rFonts w:hint="cs"/>
          <w:rtl/>
        </w:rPr>
        <w:t>הריצב"א</w:t>
      </w:r>
      <w:r>
        <w:rPr>
          <w:rFonts w:hint="cs"/>
          <w:rtl/>
        </w:rPr>
        <w:t xml:space="preserve"> </w:t>
      </w:r>
      <w:r w:rsidRPr="00DE60DB">
        <w:rPr>
          <w:rStyle w:val="af6"/>
          <w:rFonts w:eastAsia="Guttman Hodes" w:hint="cs"/>
          <w:rtl/>
        </w:rPr>
        <w:t xml:space="preserve">(עי' אות </w:t>
      </w:r>
      <w:r w:rsidRPr="00DE60DB">
        <w:rPr>
          <w:rStyle w:val="af6"/>
          <w:rFonts w:eastAsia="Guttman Hodes"/>
          <w:rtl/>
        </w:rPr>
        <w:fldChar w:fldCharType="begin"/>
      </w:r>
      <w:r w:rsidRPr="00DE60DB">
        <w:rPr>
          <w:rStyle w:val="af6"/>
          <w:rFonts w:eastAsia="Guttman Hodes"/>
          <w:rtl/>
        </w:rPr>
        <w:instrText xml:space="preserve"> </w:instrText>
      </w:r>
      <w:r w:rsidRPr="00DE60DB">
        <w:rPr>
          <w:rStyle w:val="af6"/>
          <w:rFonts w:eastAsia="Guttman Hodes" w:hint="cs"/>
        </w:rPr>
        <w:instrText>REF</w:instrText>
      </w:r>
      <w:r w:rsidRPr="00DE60DB">
        <w:rPr>
          <w:rStyle w:val="af6"/>
          <w:rFonts w:eastAsia="Guttman Hodes" w:hint="cs"/>
          <w:rtl/>
        </w:rPr>
        <w:instrText xml:space="preserve"> _</w:instrText>
      </w:r>
      <w:r w:rsidRPr="00DE60DB">
        <w:rPr>
          <w:rStyle w:val="af6"/>
          <w:rFonts w:eastAsia="Guttman Hodes" w:hint="cs"/>
        </w:rPr>
        <w:instrText>Ref68174680 \r \h</w:instrText>
      </w:r>
      <w:r w:rsidRPr="00DE60DB">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E60DB">
        <w:rPr>
          <w:rStyle w:val="af6"/>
          <w:rFonts w:eastAsia="Guttman Hodes"/>
          <w:rtl/>
        </w:rPr>
      </w:r>
      <w:r w:rsidRPr="00DE60DB">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DE60DB">
        <w:rPr>
          <w:rStyle w:val="af6"/>
          <w:rFonts w:eastAsia="Guttman Hodes"/>
          <w:rtl/>
        </w:rPr>
        <w:fldChar w:fldCharType="end"/>
      </w:r>
      <w:r w:rsidRPr="00DE60DB">
        <w:rPr>
          <w:rStyle w:val="af6"/>
          <w:rFonts w:eastAsia="Guttman Hodes" w:hint="cs"/>
          <w:rtl/>
        </w:rPr>
        <w:t xml:space="preserve"> </w:t>
      </w:r>
      <w:r>
        <w:rPr>
          <w:rFonts w:hint="cs"/>
          <w:rtl/>
        </w:rPr>
        <w:t xml:space="preserve">את דברי הירושלמי דטעמייהו דרבנן הוא כיון דישוב העולם בבורות, ביאר </w:t>
      </w:r>
      <w:r w:rsidRPr="008E6971">
        <w:rPr>
          <w:rStyle w:val="af8"/>
          <w:rFonts w:hint="cs"/>
          <w:rtl/>
        </w:rPr>
        <w:t>האבאה"ז</w:t>
      </w:r>
      <w:r>
        <w:rPr>
          <w:rFonts w:hint="cs"/>
          <w:rtl/>
        </w:rPr>
        <w:t xml:space="preserve"> </w:t>
      </w:r>
      <w:r w:rsidRPr="008E6971">
        <w:rPr>
          <w:rStyle w:val="af6"/>
          <w:rFonts w:eastAsia="Guttman Hodes" w:hint="cs"/>
          <w:rtl/>
        </w:rPr>
        <w:t>(שכנים פ"י ה"ה</w:t>
      </w:r>
      <w:r>
        <w:rPr>
          <w:rStyle w:val="af6"/>
          <w:rFonts w:eastAsia="Guttman Hodes" w:hint="cs"/>
          <w:rtl/>
        </w:rPr>
        <w:t xml:space="preserve"> ד"ה </w:t>
      </w:r>
      <w:r w:rsidRPr="00075F4E">
        <w:rPr>
          <w:rStyle w:val="af6"/>
          <w:rFonts w:eastAsia="Guttman Hodes"/>
          <w:rtl/>
        </w:rPr>
        <w:t>והנה בהגה"מ</w:t>
      </w:r>
      <w:r w:rsidRPr="00075F4E">
        <w:rPr>
          <w:rStyle w:val="af6"/>
          <w:rFonts w:eastAsia="Guttman Hodes" w:hint="cs"/>
          <w:rtl/>
        </w:rPr>
        <w:t>)</w:t>
      </w:r>
      <w:r>
        <w:rPr>
          <w:rFonts w:hint="cs"/>
          <w:rtl/>
        </w:rPr>
        <w:t xml:space="preserve"> דלא מסתבר לומר דלרבנן אין ישוב העולם באילנות, אלא דס"ל לרבנן דכיון שישוב העולם הוא בין בבורות ובין באילנות, א"כ על המזיק להרחיק את עצמו, כיון שחיוב ההרחקה אינו מחמת הזכות שיש לניזק בחצרו, למנוע מהמזיק להשתמש בחצירו כדי שלא יזיק אותו, דא"כ אף המזיק יכול לומר לניזק דאם הוא מחייבו להרחיק הוא מונע את תשמישיו ואת זכותו בחצירו, אלא דס"ל </w:t>
      </w:r>
      <w:r>
        <w:rPr>
          <w:rFonts w:hint="cs"/>
          <w:rtl/>
        </w:rPr>
        <w:lastRenderedPageBreak/>
        <w:t>לרבנן דאף שאין לניזק כל זכות בחצר המזיק, מ"מ על המזיק להרחיק.</w:t>
      </w:r>
      <w:bookmarkEnd w:id="967"/>
    </w:p>
    <w:p w14:paraId="6CE2D7BB" w14:textId="77777777" w:rsidR="000E7C04" w:rsidRDefault="000E7C04" w:rsidP="000E7C04">
      <w:pPr>
        <w:pStyle w:val="a2"/>
        <w:rPr>
          <w:rtl/>
        </w:rPr>
      </w:pPr>
      <w:bookmarkStart w:id="971" w:name="_Toc77107063"/>
      <w:r>
        <w:rPr>
          <w:rFonts w:hint="cs"/>
          <w:rtl/>
        </w:rPr>
        <w:t>בי' האבאה"ז דלרבנן דאי אין ישוב העולם בבורות אין האילן כמזיק דאין לניזק זכות בבורו</w:t>
      </w:r>
      <w:bookmarkEnd w:id="971"/>
    </w:p>
    <w:p w14:paraId="557B0D94" w14:textId="77777777" w:rsidR="000E7C04" w:rsidRDefault="000E7C04" w:rsidP="0008214F">
      <w:pPr>
        <w:pStyle w:val="a"/>
        <w:rPr>
          <w:rtl/>
        </w:rPr>
      </w:pPr>
      <w:r>
        <w:rPr>
          <w:rFonts w:hint="cs"/>
          <w:rtl/>
        </w:rPr>
        <w:t xml:space="preserve">וביאר </w:t>
      </w:r>
      <w:r w:rsidRPr="00C06357">
        <w:rPr>
          <w:rStyle w:val="af8"/>
          <w:rFonts w:hint="cs"/>
          <w:rtl/>
        </w:rPr>
        <w:t>האבהא"ז</w:t>
      </w:r>
      <w:r>
        <w:rPr>
          <w:rFonts w:hint="cs"/>
          <w:rtl/>
        </w:rPr>
        <w:t xml:space="preserve"> את דברי הירושלמי דטעמייהו דרבנן הוא כיון דישוב העולם בבורות, דכוונת רבנן לומר דאי לא היה ישוב העולם בבורות, א"כ בעל האילן לא חשיב כמזיק כלל, כיון שאין לניזק זכות לחפור בור בחצירו, ולמנוע עי"ז את תשמישו של בעל האילן לנטוע אילנות, ורק כיון שיש ישוב העולם בבורות, יש לניזק זכות לחייב את המזיק להרחיק.</w:t>
      </w:r>
    </w:p>
    <w:p w14:paraId="6CC4CF4A" w14:textId="77777777" w:rsidR="000E7C04" w:rsidRDefault="000E7C04" w:rsidP="000E7C04">
      <w:pPr>
        <w:pStyle w:val="a2"/>
        <w:rPr>
          <w:rtl/>
        </w:rPr>
      </w:pPr>
      <w:bookmarkStart w:id="972" w:name="_Toc77107064"/>
      <w:r>
        <w:rPr>
          <w:rFonts w:hint="cs"/>
          <w:rtl/>
        </w:rPr>
        <w:t>בי' האבהא"ז ברא"ש דבתשמיש שאינו ישוב העולם למזיק אף לר"י אסור למנוע שימוש מהניזק</w:t>
      </w:r>
      <w:bookmarkEnd w:id="972"/>
    </w:p>
    <w:p w14:paraId="555132A2" w14:textId="78915E52" w:rsidR="000E7C04" w:rsidRDefault="000E7C04" w:rsidP="0008214F">
      <w:pPr>
        <w:pStyle w:val="a"/>
        <w:rPr>
          <w:rtl/>
        </w:rPr>
      </w:pPr>
      <w:bookmarkStart w:id="973" w:name="_Ref68190404"/>
      <w:r>
        <w:rPr>
          <w:rFonts w:hint="cs"/>
          <w:rtl/>
        </w:rPr>
        <w:t xml:space="preserve">ולפי"ז ביאר </w:t>
      </w:r>
      <w:r w:rsidRPr="008E6971">
        <w:rPr>
          <w:rStyle w:val="af8"/>
          <w:rFonts w:hint="cs"/>
          <w:rtl/>
        </w:rPr>
        <w:t>האבאה"ז</w:t>
      </w:r>
      <w:r>
        <w:rPr>
          <w:rFonts w:hint="cs"/>
          <w:rtl/>
        </w:rPr>
        <w:t xml:space="preserve"> </w:t>
      </w:r>
      <w:r w:rsidRPr="008E6971">
        <w:rPr>
          <w:rStyle w:val="af6"/>
          <w:rFonts w:eastAsia="Guttman Hodes" w:hint="cs"/>
          <w:rtl/>
        </w:rPr>
        <w:t>(שכנים פ"י ה"ה</w:t>
      </w:r>
      <w:r>
        <w:rPr>
          <w:rStyle w:val="af6"/>
          <w:rFonts w:eastAsia="Guttman Hodes" w:hint="cs"/>
          <w:rtl/>
        </w:rPr>
        <w:t xml:space="preserve"> ד"ה ובשיטת הריב"א</w:t>
      </w:r>
      <w:r w:rsidRPr="00075F4E">
        <w:rPr>
          <w:rStyle w:val="af6"/>
          <w:rFonts w:eastAsia="Guttman Hodes" w:hint="cs"/>
          <w:rtl/>
        </w:rPr>
        <w:t>)</w:t>
      </w:r>
      <w:r>
        <w:rPr>
          <w:rFonts w:hint="cs"/>
          <w:rtl/>
        </w:rPr>
        <w:t xml:space="preserve"> את דברי </w:t>
      </w:r>
      <w:r w:rsidRPr="009630A8">
        <w:rPr>
          <w:rStyle w:val="af8"/>
          <w:rFonts w:hint="cs"/>
          <w:rtl/>
        </w:rPr>
        <w:t>הטור</w:t>
      </w:r>
      <w:r>
        <w:rPr>
          <w:rFonts w:hint="cs"/>
          <w:rtl/>
        </w:rPr>
        <w:t xml:space="preserve"> </w:t>
      </w:r>
      <w:r w:rsidRPr="00DE60DB">
        <w:rPr>
          <w:rStyle w:val="af6"/>
          <w:rFonts w:eastAsia="Guttman Hodes" w:hint="cs"/>
          <w:rtl/>
        </w:rPr>
        <w:t xml:space="preserve">(עי' אות </w:t>
      </w:r>
      <w:r w:rsidRPr="00DE60DB">
        <w:rPr>
          <w:rStyle w:val="af6"/>
          <w:rFonts w:eastAsia="Guttman Hodes"/>
          <w:rtl/>
        </w:rPr>
        <w:fldChar w:fldCharType="begin"/>
      </w:r>
      <w:r w:rsidRPr="00DE60DB">
        <w:rPr>
          <w:rStyle w:val="af6"/>
          <w:rFonts w:eastAsia="Guttman Hodes"/>
          <w:rtl/>
        </w:rPr>
        <w:instrText xml:space="preserve"> </w:instrText>
      </w:r>
      <w:r w:rsidRPr="00DE60DB">
        <w:rPr>
          <w:rStyle w:val="af6"/>
          <w:rFonts w:eastAsia="Guttman Hodes" w:hint="cs"/>
        </w:rPr>
        <w:instrText>REF</w:instrText>
      </w:r>
      <w:r w:rsidRPr="00DE60DB">
        <w:rPr>
          <w:rStyle w:val="af6"/>
          <w:rFonts w:eastAsia="Guttman Hodes" w:hint="cs"/>
          <w:rtl/>
        </w:rPr>
        <w:instrText xml:space="preserve"> _</w:instrText>
      </w:r>
      <w:r w:rsidRPr="00DE60DB">
        <w:rPr>
          <w:rStyle w:val="af6"/>
          <w:rFonts w:eastAsia="Guttman Hodes" w:hint="cs"/>
        </w:rPr>
        <w:instrText>Ref68190365 \r \h</w:instrText>
      </w:r>
      <w:r w:rsidRPr="00DE60DB">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E60DB">
        <w:rPr>
          <w:rStyle w:val="af6"/>
          <w:rFonts w:eastAsia="Guttman Hodes"/>
          <w:rtl/>
        </w:rPr>
      </w:r>
      <w:r w:rsidRPr="00DE60DB">
        <w:rPr>
          <w:rStyle w:val="af6"/>
          <w:rFonts w:eastAsia="Guttman Hodes"/>
          <w:rtl/>
        </w:rPr>
        <w:fldChar w:fldCharType="separate"/>
      </w:r>
      <w:r w:rsidR="00AA5F53" w:rsidRPr="00AA5F53">
        <w:rPr>
          <w:rStyle w:val="af6"/>
          <w:rFonts w:eastAsia="Guttman Hodes"/>
          <w:b/>
          <w:bCs/>
          <w:cs/>
        </w:rPr>
        <w:t>‎</w:t>
      </w:r>
      <w:r w:rsidR="00AA5F53" w:rsidRPr="00AA5F53">
        <w:rPr>
          <w:rStyle w:val="af6"/>
          <w:rFonts w:eastAsia="Guttman Hodes"/>
          <w:b/>
          <w:bCs/>
          <w:rtl/>
        </w:rPr>
        <w:t>סג)</w:t>
      </w:r>
      <w:r w:rsidRPr="00DE60DB">
        <w:rPr>
          <w:rStyle w:val="af6"/>
          <w:rFonts w:eastAsia="Guttman Hodes"/>
          <w:rtl/>
        </w:rPr>
        <w:fldChar w:fldCharType="end"/>
      </w:r>
      <w:r>
        <w:rPr>
          <w:rFonts w:hint="cs"/>
          <w:rtl/>
        </w:rPr>
        <w:t xml:space="preserve"> בשם</w:t>
      </w:r>
      <w:r w:rsidRPr="00F832AC">
        <w:rPr>
          <w:rFonts w:hint="cs"/>
          <w:rtl/>
        </w:rPr>
        <w:t xml:space="preserve"> </w:t>
      </w:r>
      <w:r w:rsidRPr="00F832AC">
        <w:rPr>
          <w:rStyle w:val="af8"/>
          <w:rFonts w:hint="cs"/>
          <w:rtl/>
        </w:rPr>
        <w:t>הרא</w:t>
      </w:r>
      <w:r w:rsidRPr="00F832AC">
        <w:rPr>
          <w:rStyle w:val="af8"/>
          <w:rtl/>
        </w:rPr>
        <w:t>"</w:t>
      </w:r>
      <w:r w:rsidRPr="00F832AC">
        <w:rPr>
          <w:rStyle w:val="af8"/>
          <w:rFonts w:hint="cs"/>
          <w:rtl/>
        </w:rPr>
        <w:t>ש בתשו</w:t>
      </w:r>
      <w:r w:rsidRPr="00F832AC">
        <w:rPr>
          <w:rStyle w:val="af8"/>
          <w:rtl/>
        </w:rPr>
        <w:t>'</w:t>
      </w:r>
      <w:r w:rsidRPr="00F832AC">
        <w:rPr>
          <w:rFonts w:hint="cs"/>
          <w:rtl/>
        </w:rPr>
        <w:t xml:space="preserve"> דבאופן שהניזק אינו יכול להשתמש </w:t>
      </w:r>
      <w:r w:rsidRPr="00F832AC">
        <w:rPr>
          <w:rFonts w:hint="cs"/>
          <w:rtl/>
        </w:rPr>
        <w:t xml:space="preserve">במרתף דירתו מחמת הנזק, מודה ר"י דעל המזיק להרחיק, דאעפ"י דס"ל לר"י דכל שאין הנזק גירי דיליה, דעל הניזק להרחיק את עצמו, מ"מ במקום שההיזק גדול, והתשמיש של הניזק הוא קבוע מודה ר"י, </w:t>
      </w:r>
      <w:r>
        <w:rPr>
          <w:rFonts w:hint="cs"/>
          <w:rtl/>
        </w:rPr>
        <w:t xml:space="preserve">וכתב </w:t>
      </w:r>
      <w:r w:rsidRPr="00814FC1">
        <w:rPr>
          <w:rStyle w:val="af8"/>
          <w:rFonts w:hint="cs"/>
          <w:rtl/>
        </w:rPr>
        <w:t>האבהא"ז</w:t>
      </w:r>
      <w:r>
        <w:rPr>
          <w:rFonts w:hint="cs"/>
          <w:rtl/>
        </w:rPr>
        <w:t xml:space="preserve"> דלפי דברי </w:t>
      </w:r>
      <w:r w:rsidRPr="00814FC1">
        <w:rPr>
          <w:rStyle w:val="af8"/>
          <w:rFonts w:hint="cs"/>
          <w:rtl/>
        </w:rPr>
        <w:t>הריצב"א</w:t>
      </w:r>
      <w:r>
        <w:rPr>
          <w:rFonts w:hint="cs"/>
          <w:rtl/>
        </w:rPr>
        <w:t xml:space="preserve"> </w:t>
      </w:r>
      <w:r w:rsidRPr="00DE60DB">
        <w:rPr>
          <w:rStyle w:val="af6"/>
          <w:rFonts w:eastAsia="Guttman Hodes" w:hint="cs"/>
          <w:rtl/>
        </w:rPr>
        <w:t xml:space="preserve">(עי' אות </w:t>
      </w:r>
      <w:r w:rsidRPr="00DE60DB">
        <w:rPr>
          <w:rStyle w:val="af6"/>
          <w:rFonts w:eastAsia="Guttman Hodes"/>
          <w:rtl/>
        </w:rPr>
        <w:fldChar w:fldCharType="begin"/>
      </w:r>
      <w:r w:rsidRPr="00DE60DB">
        <w:rPr>
          <w:rStyle w:val="af6"/>
          <w:rFonts w:eastAsia="Guttman Hodes"/>
          <w:rtl/>
        </w:rPr>
        <w:instrText xml:space="preserve"> </w:instrText>
      </w:r>
      <w:r w:rsidRPr="00DE60DB">
        <w:rPr>
          <w:rStyle w:val="af6"/>
          <w:rFonts w:eastAsia="Guttman Hodes" w:hint="cs"/>
        </w:rPr>
        <w:instrText>REF</w:instrText>
      </w:r>
      <w:r w:rsidRPr="00DE60DB">
        <w:rPr>
          <w:rStyle w:val="af6"/>
          <w:rFonts w:eastAsia="Guttman Hodes" w:hint="cs"/>
          <w:rtl/>
        </w:rPr>
        <w:instrText xml:space="preserve"> _</w:instrText>
      </w:r>
      <w:r w:rsidRPr="00DE60DB">
        <w:rPr>
          <w:rStyle w:val="af6"/>
          <w:rFonts w:eastAsia="Guttman Hodes" w:hint="cs"/>
        </w:rPr>
        <w:instrText>Ref68190348 \r \h</w:instrText>
      </w:r>
      <w:r w:rsidRPr="00DE60DB">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E60DB">
        <w:rPr>
          <w:rStyle w:val="af6"/>
          <w:rFonts w:eastAsia="Guttman Hodes"/>
          <w:rtl/>
        </w:rPr>
      </w:r>
      <w:r w:rsidRPr="00DE60DB">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sidRPr="00DE60DB">
        <w:rPr>
          <w:rStyle w:val="af6"/>
          <w:rFonts w:eastAsia="Guttman Hodes"/>
          <w:rtl/>
        </w:rPr>
        <w:fldChar w:fldCharType="end"/>
      </w:r>
      <w:r>
        <w:rPr>
          <w:rFonts w:hint="cs"/>
          <w:rtl/>
        </w:rPr>
        <w:t xml:space="preserve"> מבואר דבתשמיש כזה שאינו ישוב העולם מצד המזיק, והוא מונע את השימוש והדירה של הניזק, מודה ר"י דעל המזיק להרחיק.</w:t>
      </w:r>
      <w:bookmarkEnd w:id="973"/>
    </w:p>
    <w:p w14:paraId="2710484B" w14:textId="77777777" w:rsidR="000E7C04" w:rsidRPr="00110131" w:rsidRDefault="000E7C04" w:rsidP="000E7C04">
      <w:pPr>
        <w:pStyle w:val="a2"/>
        <w:rPr>
          <w:rtl/>
        </w:rPr>
      </w:pPr>
      <w:bookmarkStart w:id="974" w:name="_Toc77107065"/>
      <w:r>
        <w:rPr>
          <w:rFonts w:hint="cs"/>
          <w:rtl/>
        </w:rPr>
        <w:t>בי' הגרב"ב באבהא"ז דלרבנן המזיק מרחיק כשאינו ג"ד מדיני שכנים ולא מדין מזיק כגר"ח</w:t>
      </w:r>
      <w:bookmarkEnd w:id="974"/>
    </w:p>
    <w:p w14:paraId="36B23E1D" w14:textId="50DF0672" w:rsidR="000E7C04" w:rsidRDefault="000E7C04" w:rsidP="0008214F">
      <w:pPr>
        <w:pStyle w:val="a"/>
        <w:rPr>
          <w:rtl/>
        </w:rPr>
      </w:pPr>
      <w:bookmarkStart w:id="975" w:name="_Ref68191122"/>
      <w:r w:rsidRPr="00814FC1">
        <w:rPr>
          <w:rStyle w:val="af8"/>
          <w:rFonts w:hint="cs"/>
          <w:rtl/>
        </w:rPr>
        <w:t>ובחו"ש הגרב"ב</w:t>
      </w:r>
      <w:r>
        <w:rPr>
          <w:rFonts w:hint="cs"/>
          <w:rtl/>
        </w:rPr>
        <w:t xml:space="preserve"> </w:t>
      </w:r>
      <w:r w:rsidRPr="00C6585C">
        <w:rPr>
          <w:rStyle w:val="af6"/>
          <w:rFonts w:eastAsia="Guttman Hodes" w:hint="cs"/>
          <w:rtl/>
        </w:rPr>
        <w:t>(ח"א סי' ד' ד"ה הנה כבר)</w:t>
      </w:r>
      <w:r>
        <w:rPr>
          <w:rFonts w:hint="cs"/>
          <w:rtl/>
        </w:rPr>
        <w:t xml:space="preserve"> ביאר את דברי </w:t>
      </w:r>
      <w:r w:rsidRPr="00814FC1">
        <w:rPr>
          <w:rStyle w:val="af8"/>
          <w:rFonts w:hint="cs"/>
          <w:rtl/>
        </w:rPr>
        <w:t>האבאה"ז</w:t>
      </w:r>
      <w:r>
        <w:rPr>
          <w:rFonts w:hint="cs"/>
          <w:rtl/>
        </w:rPr>
        <w:t xml:space="preserve"> </w:t>
      </w:r>
      <w:r w:rsidRPr="00C6585C">
        <w:rPr>
          <w:rStyle w:val="af6"/>
          <w:rFonts w:eastAsia="Guttman Hodes" w:hint="cs"/>
          <w:rtl/>
        </w:rPr>
        <w:t>(עי'</w:t>
      </w:r>
      <w:r>
        <w:rPr>
          <w:rFonts w:hint="cs"/>
          <w:rtl/>
        </w:rPr>
        <w:t xml:space="preserve"> </w:t>
      </w:r>
      <w:r w:rsidRPr="00C6585C">
        <w:rPr>
          <w:rStyle w:val="af6"/>
          <w:rFonts w:eastAsia="Guttman Hodes" w:hint="cs"/>
          <w:rtl/>
        </w:rPr>
        <w:t xml:space="preserve">אות </w:t>
      </w:r>
      <w:r w:rsidRPr="00C6585C">
        <w:rPr>
          <w:rStyle w:val="af6"/>
          <w:rFonts w:eastAsia="Guttman Hodes"/>
          <w:rtl/>
        </w:rPr>
        <w:fldChar w:fldCharType="begin"/>
      </w:r>
      <w:r w:rsidRPr="00C6585C">
        <w:rPr>
          <w:rStyle w:val="af6"/>
          <w:rFonts w:eastAsia="Guttman Hodes"/>
          <w:rtl/>
        </w:rPr>
        <w:instrText xml:space="preserve"> </w:instrText>
      </w:r>
      <w:r w:rsidRPr="00C6585C">
        <w:rPr>
          <w:rStyle w:val="af6"/>
          <w:rFonts w:eastAsia="Guttman Hodes" w:hint="cs"/>
        </w:rPr>
        <w:instrText>REF</w:instrText>
      </w:r>
      <w:r w:rsidRPr="00C6585C">
        <w:rPr>
          <w:rStyle w:val="af6"/>
          <w:rFonts w:eastAsia="Guttman Hodes" w:hint="cs"/>
          <w:rtl/>
        </w:rPr>
        <w:instrText xml:space="preserve"> _</w:instrText>
      </w:r>
      <w:r w:rsidRPr="00C6585C">
        <w:rPr>
          <w:rStyle w:val="af6"/>
          <w:rFonts w:eastAsia="Guttman Hodes" w:hint="cs"/>
        </w:rPr>
        <w:instrText>Ref68190348 \r \h</w:instrText>
      </w:r>
      <w:r w:rsidRPr="00C6585C">
        <w:rPr>
          <w:rStyle w:val="af6"/>
          <w:rFonts w:eastAsia="Guttman Hodes"/>
          <w:rtl/>
        </w:rPr>
        <w:instrText xml:space="preserve">  \* </w:instrText>
      </w:r>
      <w:r w:rsidRPr="00C6585C">
        <w:rPr>
          <w:rStyle w:val="af6"/>
          <w:rFonts w:eastAsia="Guttman Hodes"/>
        </w:rPr>
        <w:instrText>MERGEFORMAT</w:instrText>
      </w:r>
      <w:r w:rsidRPr="00C6585C">
        <w:rPr>
          <w:rStyle w:val="af6"/>
          <w:rFonts w:eastAsia="Guttman Hodes"/>
          <w:rtl/>
        </w:rPr>
        <w:instrText xml:space="preserve"> </w:instrText>
      </w:r>
      <w:r w:rsidRPr="00C6585C">
        <w:rPr>
          <w:rStyle w:val="af6"/>
          <w:rFonts w:eastAsia="Guttman Hodes"/>
          <w:rtl/>
        </w:rPr>
      </w:r>
      <w:r w:rsidRPr="00C6585C">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sidRPr="00C6585C">
        <w:rPr>
          <w:rStyle w:val="af6"/>
          <w:rFonts w:eastAsia="Guttman Hodes"/>
          <w:rtl/>
        </w:rPr>
        <w:fldChar w:fldCharType="end"/>
      </w:r>
      <w:r>
        <w:rPr>
          <w:rFonts w:hint="cs"/>
          <w:rtl/>
        </w:rPr>
        <w:t xml:space="preserve"> דהא דס"ל לרבנן דעל המזיק להרחיק את עצמו, אף כשאינו גירי דיליה, היינו מדין נזקי שכנים, ולא כביאור </w:t>
      </w:r>
      <w:r w:rsidRPr="00814FC1">
        <w:rPr>
          <w:rStyle w:val="af8"/>
          <w:rFonts w:hint="cs"/>
          <w:rtl/>
        </w:rPr>
        <w:t>הגר"ח</w:t>
      </w:r>
      <w:r w:rsidRPr="00C6585C">
        <w:rPr>
          <w:rStyle w:val="af6"/>
          <w:rFonts w:eastAsia="Guttman Hodes" w:hint="cs"/>
          <w:rtl/>
        </w:rPr>
        <w:t xml:space="preserve"> (עי' אות </w:t>
      </w:r>
      <w:r w:rsidRPr="00C6585C">
        <w:rPr>
          <w:rStyle w:val="af6"/>
          <w:rFonts w:eastAsia="Guttman Hodes"/>
          <w:rtl/>
        </w:rPr>
        <w:fldChar w:fldCharType="begin"/>
      </w:r>
      <w:r w:rsidRPr="00C6585C">
        <w:rPr>
          <w:rStyle w:val="af6"/>
          <w:rFonts w:eastAsia="Guttman Hodes"/>
          <w:rtl/>
        </w:rPr>
        <w:instrText xml:space="preserve"> </w:instrText>
      </w:r>
      <w:r w:rsidRPr="00C6585C">
        <w:rPr>
          <w:rStyle w:val="af6"/>
          <w:rFonts w:eastAsia="Guttman Hodes" w:hint="cs"/>
        </w:rPr>
        <w:instrText>REF</w:instrText>
      </w:r>
      <w:r w:rsidRPr="00C6585C">
        <w:rPr>
          <w:rStyle w:val="af6"/>
          <w:rFonts w:eastAsia="Guttman Hodes" w:hint="cs"/>
          <w:rtl/>
        </w:rPr>
        <w:instrText xml:space="preserve"> _</w:instrText>
      </w:r>
      <w:r w:rsidRPr="00C6585C">
        <w:rPr>
          <w:rStyle w:val="af6"/>
          <w:rFonts w:eastAsia="Guttman Hodes" w:hint="cs"/>
        </w:rPr>
        <w:instrText>Ref68191185 \r \h</w:instrText>
      </w:r>
      <w:r w:rsidRPr="00C6585C">
        <w:rPr>
          <w:rStyle w:val="af6"/>
          <w:rFonts w:eastAsia="Guttman Hodes"/>
          <w:rtl/>
        </w:rPr>
        <w:instrText xml:space="preserve">  \* </w:instrText>
      </w:r>
      <w:r w:rsidRPr="00C6585C">
        <w:rPr>
          <w:rStyle w:val="af6"/>
          <w:rFonts w:eastAsia="Guttman Hodes"/>
        </w:rPr>
        <w:instrText>MERGEFORMAT</w:instrText>
      </w:r>
      <w:r w:rsidRPr="00C6585C">
        <w:rPr>
          <w:rStyle w:val="af6"/>
          <w:rFonts w:eastAsia="Guttman Hodes"/>
          <w:rtl/>
        </w:rPr>
        <w:instrText xml:space="preserve"> </w:instrText>
      </w:r>
      <w:r w:rsidRPr="00C6585C">
        <w:rPr>
          <w:rStyle w:val="af6"/>
          <w:rFonts w:eastAsia="Guttman Hodes"/>
          <w:rtl/>
        </w:rPr>
      </w:r>
      <w:r w:rsidRPr="00C6585C">
        <w:rPr>
          <w:rStyle w:val="af6"/>
          <w:rFonts w:eastAsia="Guttman Hodes"/>
          <w:rtl/>
        </w:rPr>
        <w:fldChar w:fldCharType="separate"/>
      </w:r>
      <w:r w:rsidR="00AA5F53" w:rsidRPr="00AA5F53">
        <w:rPr>
          <w:rStyle w:val="af6"/>
          <w:rFonts w:eastAsia="Guttman Hodes"/>
          <w:b/>
          <w:bCs/>
          <w:cs/>
        </w:rPr>
        <w:t>‎</w:t>
      </w:r>
      <w:r w:rsidR="00AA5F53" w:rsidRPr="00AA5F53">
        <w:rPr>
          <w:rStyle w:val="af6"/>
          <w:rFonts w:eastAsia="Guttman Hodes"/>
          <w:b/>
          <w:bCs/>
          <w:rtl/>
        </w:rPr>
        <w:t>צא)</w:t>
      </w:r>
      <w:r w:rsidRPr="00C6585C">
        <w:rPr>
          <w:rStyle w:val="af6"/>
          <w:rFonts w:eastAsia="Guttman Hodes"/>
          <w:rtl/>
        </w:rPr>
        <w:fldChar w:fldCharType="end"/>
      </w:r>
      <w:r>
        <w:rPr>
          <w:rFonts w:hint="cs"/>
          <w:rtl/>
        </w:rPr>
        <w:t xml:space="preserve"> דלרבנן צריך להרחיק מדין אדם המזיק בגופו, דהוא בכלל ד' אבות נזיקין.</w:t>
      </w:r>
      <w:bookmarkEnd w:id="959"/>
      <w:bookmarkEnd w:id="975"/>
    </w:p>
    <w:p w14:paraId="6F05A258" w14:textId="77777777" w:rsidR="000E7C04" w:rsidRDefault="000E7C04" w:rsidP="0008214F">
      <w:pPr>
        <w:pStyle w:val="a"/>
        <w:rPr>
          <w:rtl/>
        </w:rPr>
        <w:sectPr w:rsidR="000E7C04" w:rsidSect="005049E2">
          <w:footerReference w:type="default" r:id="rId47"/>
          <w:type w:val="continuous"/>
          <w:pgSz w:w="11906" w:h="16838"/>
          <w:pgMar w:top="720" w:right="720" w:bottom="720" w:left="720" w:header="283" w:footer="283" w:gutter="0"/>
          <w:cols w:num="2" w:space="567"/>
          <w:titlePg/>
          <w:bidi/>
          <w:rtlGutter/>
          <w:docGrid w:linePitch="299"/>
        </w:sectPr>
      </w:pPr>
    </w:p>
    <w:p w14:paraId="4631F292" w14:textId="77777777" w:rsidR="000E7C04" w:rsidRPr="008B1981" w:rsidRDefault="000E7C04" w:rsidP="000E7C04"/>
    <w:p w14:paraId="05339466" w14:textId="77777777" w:rsidR="004C5F85" w:rsidRDefault="004C5F85" w:rsidP="0008214F">
      <w:pPr>
        <w:pStyle w:val="a"/>
        <w:numPr>
          <w:ilvl w:val="0"/>
          <w:numId w:val="0"/>
        </w:numPr>
        <w:rPr>
          <w:rtl/>
        </w:rPr>
        <w:sectPr w:rsidR="004C5F85" w:rsidSect="005049E2">
          <w:type w:val="continuous"/>
          <w:pgSz w:w="11906" w:h="16838"/>
          <w:pgMar w:top="720" w:right="720" w:bottom="720" w:left="720" w:header="283" w:footer="283" w:gutter="0"/>
          <w:cols w:num="2" w:space="567"/>
          <w:titlePg/>
          <w:bidi/>
          <w:rtlGutter/>
          <w:docGrid w:linePitch="299"/>
        </w:sectPr>
      </w:pPr>
    </w:p>
    <w:p w14:paraId="26D0B9DD" w14:textId="77777777" w:rsidR="004C5F85" w:rsidRPr="00290B6C" w:rsidRDefault="004C5F85" w:rsidP="004C5F85">
      <w:pPr>
        <w:pStyle w:val="afc"/>
        <w:tabs>
          <w:tab w:val="center" w:pos="5233"/>
          <w:tab w:val="left" w:pos="8972"/>
        </w:tabs>
        <w:jc w:val="left"/>
        <w:rPr>
          <w:rtl/>
        </w:rPr>
      </w:pPr>
      <w:r>
        <w:rPr>
          <w:rtl/>
        </w:rPr>
        <w:lastRenderedPageBreak/>
        <w:tab/>
      </w:r>
      <w:bookmarkStart w:id="976" w:name="_Toc77856351"/>
      <w:r w:rsidRPr="00290B6C">
        <w:rPr>
          <w:rFonts w:hint="cs"/>
          <w:rtl/>
        </w:rPr>
        <w:t xml:space="preserve">סימן </w:t>
      </w:r>
      <w:r>
        <w:rPr>
          <w:rFonts w:hint="cs"/>
          <w:rtl/>
        </w:rPr>
        <w:t>ג'</w:t>
      </w:r>
      <w:bookmarkEnd w:id="976"/>
      <w:r>
        <w:rPr>
          <w:rtl/>
        </w:rPr>
        <w:tab/>
      </w:r>
    </w:p>
    <w:p w14:paraId="30771E97" w14:textId="77777777" w:rsidR="004C5F85" w:rsidRPr="00290B6C" w:rsidRDefault="004C5F85" w:rsidP="004C5F85">
      <w:pPr>
        <w:pStyle w:val="afc"/>
        <w:rPr>
          <w:rtl/>
        </w:rPr>
      </w:pPr>
      <w:bookmarkStart w:id="977" w:name="_Toc77856352"/>
      <w:r>
        <w:rPr>
          <w:rFonts w:hint="cs"/>
          <w:rtl/>
        </w:rPr>
        <w:t>בחיוב תשלומין בהרחקת נזיקין</w:t>
      </w:r>
      <w:bookmarkEnd w:id="977"/>
    </w:p>
    <w:p w14:paraId="64DD4F62" w14:textId="77777777" w:rsidR="004C5F85" w:rsidRDefault="004C5F85" w:rsidP="004C5F85">
      <w:pPr>
        <w:pStyle w:val="aff4"/>
        <w:rPr>
          <w:rtl/>
        </w:rPr>
        <w:sectPr w:rsidR="004C5F85" w:rsidSect="000F2C05">
          <w:headerReference w:type="default" r:id="rId48"/>
          <w:headerReference w:type="first" r:id="rId49"/>
          <w:footerReference w:type="first" r:id="rId50"/>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93B5C36" w14:textId="77777777" w:rsidR="004C5F85" w:rsidRDefault="004C5F85" w:rsidP="004C5F85">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7107491" w:history="1">
        <w:r w:rsidRPr="00703C91">
          <w:rPr>
            <w:rStyle w:val="Hyperlink"/>
            <w:rtl/>
          </w:rPr>
          <w:t>דברי הרמב"ן דבגרמא דגירי פטור</w:t>
        </w:r>
      </w:hyperlink>
    </w:p>
    <w:p w14:paraId="154D55E4" w14:textId="77777777" w:rsidR="004C5F85" w:rsidRDefault="000D6C2B" w:rsidP="004C5F85">
      <w:pPr>
        <w:pStyle w:val="aff4"/>
        <w:rPr>
          <w:rFonts w:eastAsiaTheme="minorEastAsia" w:cstheme="minorBidi"/>
          <w:i/>
          <w:iCs/>
          <w:noProof/>
          <w:sz w:val="22"/>
          <w:szCs w:val="22"/>
          <w:rtl/>
        </w:rPr>
      </w:pPr>
      <w:hyperlink w:anchor="_Toc77107492" w:history="1">
        <w:r w:rsidR="004C5F85" w:rsidRPr="00703C91">
          <w:rPr>
            <w:rStyle w:val="Hyperlink"/>
            <w:noProof/>
            <w:rtl/>
          </w:rPr>
          <w:t>דברי הרמב"ן דברקתא ובסולם דגרמא דגירי והזיק פטור משלם</w:t>
        </w:r>
      </w:hyperlink>
    </w:p>
    <w:p w14:paraId="52E4D03D" w14:textId="77777777" w:rsidR="00E93A7A" w:rsidRPr="00180326" w:rsidRDefault="000D6C2B" w:rsidP="00180326">
      <w:pPr>
        <w:pStyle w:val="TOC5"/>
        <w:numPr>
          <w:ilvl w:val="0"/>
          <w:numId w:val="27"/>
        </w:numPr>
        <w:rPr>
          <w:rFonts w:eastAsiaTheme="minorEastAsia" w:cstheme="minorBidi"/>
          <w:sz w:val="22"/>
          <w:szCs w:val="22"/>
        </w:rPr>
      </w:pPr>
      <w:hyperlink w:anchor="_Toc77107493" w:history="1">
        <w:r w:rsidR="00E93A7A" w:rsidRPr="00E93A7A">
          <w:rPr>
            <w:rStyle w:val="aff3"/>
            <w:rtl/>
          </w:rPr>
          <w:t>דברי ר"ח והרי"ף דברקתא אעפ"י דהוא גרמא ופטור מלשלם מ"מ מרחיק דהוא גרמא דגירי</w:t>
        </w:r>
      </w:hyperlink>
    </w:p>
    <w:p w14:paraId="2F1587C8" w14:textId="77777777" w:rsidR="004C5F85" w:rsidRDefault="000D6C2B" w:rsidP="004C5F85">
      <w:pPr>
        <w:pStyle w:val="aff2"/>
        <w:rPr>
          <w:rFonts w:eastAsiaTheme="minorEastAsia" w:cstheme="minorBidi"/>
          <w:sz w:val="22"/>
          <w:szCs w:val="22"/>
          <w:rtl/>
        </w:rPr>
      </w:pPr>
      <w:hyperlink w:anchor="_Toc77107494" w:history="1">
        <w:r w:rsidR="004C5F85" w:rsidRPr="00703C91">
          <w:rPr>
            <w:rStyle w:val="Hyperlink"/>
            <w:rtl/>
          </w:rPr>
          <w:t>בי' הרמב"ן דבגרמא דגירי כרקתא והזיק פטור וכן בדין סולם ושובך דהוא גרמא ופטור אבל אסור</w:t>
        </w:r>
      </w:hyperlink>
    </w:p>
    <w:p w14:paraId="6806D267" w14:textId="77777777" w:rsidR="004C5F85" w:rsidRDefault="000D6C2B" w:rsidP="004C5F85">
      <w:pPr>
        <w:pStyle w:val="aff4"/>
        <w:rPr>
          <w:rFonts w:eastAsiaTheme="minorEastAsia" w:cstheme="minorBidi"/>
          <w:i/>
          <w:iCs/>
          <w:noProof/>
          <w:sz w:val="22"/>
          <w:szCs w:val="22"/>
          <w:rtl/>
        </w:rPr>
      </w:pPr>
      <w:hyperlink w:anchor="_Toc77107495" w:history="1">
        <w:r w:rsidR="004C5F85" w:rsidRPr="00703C91">
          <w:rPr>
            <w:rStyle w:val="Hyperlink"/>
            <w:noProof/>
            <w:rtl/>
          </w:rPr>
          <w:t>דברי הרמב"ן דבגרמא שאינו ג"ד כאילן ובור פטור ומותר לר"י</w:t>
        </w:r>
      </w:hyperlink>
    </w:p>
    <w:p w14:paraId="68C2B5F2" w14:textId="77777777" w:rsidR="004C5F85" w:rsidRDefault="000D6C2B" w:rsidP="004C5F85">
      <w:pPr>
        <w:pStyle w:val="aff2"/>
        <w:rPr>
          <w:rFonts w:eastAsiaTheme="minorEastAsia" w:cstheme="minorBidi"/>
          <w:sz w:val="22"/>
          <w:szCs w:val="22"/>
          <w:rtl/>
        </w:rPr>
      </w:pPr>
      <w:hyperlink w:anchor="_Toc77107496" w:history="1">
        <w:r w:rsidR="004C5F85" w:rsidRPr="00703C91">
          <w:rPr>
            <w:rStyle w:val="Hyperlink"/>
            <w:rtl/>
          </w:rPr>
          <w:t>דברי הרמב"ן דבאילן ובור דאינו אף גרמא דגירי קיי"ל כר"י דמותר ופטור אף מדינא דגרמי</w:t>
        </w:r>
      </w:hyperlink>
    </w:p>
    <w:p w14:paraId="10CB00C6" w14:textId="77777777" w:rsidR="004C5F85" w:rsidRDefault="000D6C2B" w:rsidP="004C5F85">
      <w:pPr>
        <w:pStyle w:val="aff2"/>
        <w:rPr>
          <w:rFonts w:eastAsiaTheme="minorEastAsia" w:cstheme="minorBidi"/>
          <w:sz w:val="22"/>
          <w:szCs w:val="22"/>
          <w:rtl/>
        </w:rPr>
      </w:pPr>
      <w:hyperlink w:anchor="_Toc77107497" w:history="1">
        <w:r w:rsidR="004C5F85" w:rsidRPr="00703C91">
          <w:rPr>
            <w:rStyle w:val="Hyperlink"/>
            <w:rtl/>
          </w:rPr>
          <w:t>דברי הרמב"ן דא"א לומר דסומך ובהזיק חייב דא"כ בדין הבית והעליה כל יום יתבענו לב"ד</w:t>
        </w:r>
      </w:hyperlink>
    </w:p>
    <w:p w14:paraId="56E96912" w14:textId="77777777" w:rsidR="004C5F85" w:rsidRDefault="000D6C2B" w:rsidP="004C5F85">
      <w:pPr>
        <w:pStyle w:val="aff2"/>
        <w:rPr>
          <w:rFonts w:eastAsiaTheme="minorEastAsia" w:cstheme="minorBidi"/>
          <w:sz w:val="22"/>
          <w:szCs w:val="22"/>
          <w:rtl/>
        </w:rPr>
      </w:pPr>
      <w:hyperlink w:anchor="_Toc77107498" w:history="1">
        <w:r w:rsidR="004C5F85" w:rsidRPr="00703C91">
          <w:rPr>
            <w:rStyle w:val="Hyperlink"/>
            <w:rtl/>
          </w:rPr>
          <w:t>דברי הרמב"ן דאף בתנור שאם הזיק חייב לשלם חייב להרחיק ואינו יכול לומר שיסמוך וישלם</w:t>
        </w:r>
      </w:hyperlink>
    </w:p>
    <w:p w14:paraId="5370B9C5" w14:textId="77777777" w:rsidR="004C5F85" w:rsidRDefault="000D6C2B" w:rsidP="000F2C05">
      <w:pPr>
        <w:pStyle w:val="2"/>
        <w:rPr>
          <w:rFonts w:eastAsiaTheme="minorEastAsia" w:cstheme="minorBidi"/>
          <w:sz w:val="22"/>
          <w:szCs w:val="22"/>
          <w:rtl/>
        </w:rPr>
      </w:pPr>
      <w:hyperlink w:anchor="_Toc77107499" w:history="1">
        <w:r w:rsidR="004C5F85" w:rsidRPr="00703C91">
          <w:rPr>
            <w:rStyle w:val="Hyperlink"/>
            <w:rtl/>
          </w:rPr>
          <w:t>דברי הרמב"ן בדין תשלומין בג"ד</w:t>
        </w:r>
      </w:hyperlink>
    </w:p>
    <w:p w14:paraId="2693996D" w14:textId="77777777" w:rsidR="004C5F85" w:rsidRDefault="000D6C2B" w:rsidP="004C5F85">
      <w:pPr>
        <w:pStyle w:val="aff4"/>
        <w:rPr>
          <w:rFonts w:eastAsiaTheme="minorEastAsia" w:cstheme="minorBidi"/>
          <w:i/>
          <w:iCs/>
          <w:noProof/>
          <w:sz w:val="22"/>
          <w:szCs w:val="22"/>
          <w:rtl/>
        </w:rPr>
      </w:pPr>
      <w:hyperlink w:anchor="_Toc77107500" w:history="1">
        <w:r w:rsidR="004C5F85" w:rsidRPr="00703C91">
          <w:rPr>
            <w:rStyle w:val="Hyperlink"/>
            <w:noProof/>
            <w:rtl/>
          </w:rPr>
          <w:t>ספק הרמב"ן בשם הר"א אב"ד בחיוב תשלומין בהזיק בג"ד</w:t>
        </w:r>
      </w:hyperlink>
    </w:p>
    <w:p w14:paraId="0771C2CB" w14:textId="77777777" w:rsidR="004C5F85" w:rsidRDefault="000D6C2B" w:rsidP="004C5F85">
      <w:pPr>
        <w:pStyle w:val="aff2"/>
        <w:rPr>
          <w:rFonts w:eastAsiaTheme="minorEastAsia" w:cstheme="minorBidi"/>
          <w:sz w:val="22"/>
          <w:szCs w:val="22"/>
          <w:rtl/>
        </w:rPr>
      </w:pPr>
      <w:hyperlink w:anchor="_Toc77107501" w:history="1">
        <w:r w:rsidR="004C5F85" w:rsidRPr="00703C91">
          <w:rPr>
            <w:rStyle w:val="Hyperlink"/>
            <w:rtl/>
          </w:rPr>
          <w:t>ספק הר"א אב"ד בדין תשלומין בהרחקות [שאינם גרמא דגירי] כהרחקות דמתני' בריש פירין</w:t>
        </w:r>
      </w:hyperlink>
    </w:p>
    <w:p w14:paraId="324A9135" w14:textId="77777777" w:rsidR="004C5F85" w:rsidRDefault="000D6C2B" w:rsidP="004C5F85">
      <w:pPr>
        <w:pStyle w:val="aff4"/>
        <w:rPr>
          <w:rFonts w:eastAsiaTheme="minorEastAsia" w:cstheme="minorBidi"/>
          <w:i/>
          <w:iCs/>
          <w:noProof/>
          <w:sz w:val="22"/>
          <w:szCs w:val="22"/>
          <w:rtl/>
        </w:rPr>
      </w:pPr>
      <w:hyperlink w:anchor="_Toc77107502" w:history="1">
        <w:r w:rsidR="004C5F85" w:rsidRPr="00703C91">
          <w:rPr>
            <w:rStyle w:val="Hyperlink"/>
            <w:noProof/>
            <w:rtl/>
          </w:rPr>
          <w:t>בי' הרמב"ן ברש"י דבאינו ג"ד בין לר"י ובין לרבנן פטור לשלם</w:t>
        </w:r>
      </w:hyperlink>
    </w:p>
    <w:p w14:paraId="71B15F37" w14:textId="77777777" w:rsidR="004C5F85" w:rsidRDefault="000D6C2B" w:rsidP="004C5F85">
      <w:pPr>
        <w:pStyle w:val="aff2"/>
        <w:rPr>
          <w:rFonts w:eastAsiaTheme="minorEastAsia" w:cstheme="minorBidi"/>
          <w:sz w:val="22"/>
          <w:szCs w:val="22"/>
          <w:rtl/>
        </w:rPr>
      </w:pPr>
      <w:hyperlink w:anchor="_Toc77107503" w:history="1">
        <w:r w:rsidR="004C5F85" w:rsidRPr="00703C91">
          <w:rPr>
            <w:rStyle w:val="Hyperlink"/>
            <w:rtl/>
          </w:rPr>
          <w:t>דברי הרמב"ן דלרש"י דדמתני' דריש פירקין ל"ה ג"ד ולר"י א"צ להרחיק א"כ קיי"ל כר"י דפטור</w:t>
        </w:r>
      </w:hyperlink>
    </w:p>
    <w:p w14:paraId="3C9EAD54" w14:textId="77777777" w:rsidR="004C5F85" w:rsidRDefault="000D6C2B" w:rsidP="004C5F85">
      <w:pPr>
        <w:pStyle w:val="aff2"/>
        <w:rPr>
          <w:rFonts w:eastAsiaTheme="minorEastAsia" w:cstheme="minorBidi"/>
          <w:sz w:val="22"/>
          <w:szCs w:val="22"/>
          <w:rtl/>
        </w:rPr>
      </w:pPr>
      <w:hyperlink w:anchor="_Toc77107504" w:history="1">
        <w:r w:rsidR="004C5F85" w:rsidRPr="00703C91">
          <w:rPr>
            <w:rStyle w:val="Hyperlink"/>
            <w:rtl/>
          </w:rPr>
          <w:t>בי' הרמב"ן דלרבנן דמרחיק מ"מ אם הזיק פטור כשור שהבאיש מריחו דאינם גירי דבעל השור</w:t>
        </w:r>
      </w:hyperlink>
    </w:p>
    <w:p w14:paraId="2E6C3C2B" w14:textId="77777777" w:rsidR="004C5F85" w:rsidRDefault="000D6C2B" w:rsidP="004C5F85">
      <w:pPr>
        <w:pStyle w:val="aff4"/>
        <w:rPr>
          <w:rFonts w:eastAsiaTheme="minorEastAsia" w:cstheme="minorBidi"/>
          <w:i/>
          <w:iCs/>
          <w:noProof/>
          <w:sz w:val="22"/>
          <w:szCs w:val="22"/>
          <w:rtl/>
        </w:rPr>
      </w:pPr>
      <w:hyperlink w:anchor="_Toc77107505" w:history="1">
        <w:r w:rsidR="004C5F85" w:rsidRPr="00703C91">
          <w:rPr>
            <w:rStyle w:val="Hyperlink"/>
            <w:noProof/>
            <w:rtl/>
          </w:rPr>
          <w:t>ספק הרמב"ן בשאר הרחקות להגאונים אי חייב לשלם לדעת ר"י</w:t>
        </w:r>
      </w:hyperlink>
    </w:p>
    <w:p w14:paraId="094D107F" w14:textId="77777777" w:rsidR="004C5F85" w:rsidRDefault="000D6C2B" w:rsidP="004C5F85">
      <w:pPr>
        <w:pStyle w:val="aff2"/>
        <w:rPr>
          <w:rFonts w:eastAsiaTheme="minorEastAsia" w:cstheme="minorBidi"/>
          <w:sz w:val="22"/>
          <w:szCs w:val="22"/>
          <w:rtl/>
        </w:rPr>
      </w:pPr>
      <w:hyperlink w:anchor="_Toc77107506" w:history="1">
        <w:r w:rsidR="004C5F85" w:rsidRPr="00703C91">
          <w:rPr>
            <w:rStyle w:val="Hyperlink"/>
            <w:rtl/>
          </w:rPr>
          <w:t>דברי הרמב"ן דלגאונים דמודה ר"י בכוליה פירקין יש להסתפק בכל ההרחקות אי חייב לשלם</w:t>
        </w:r>
      </w:hyperlink>
    </w:p>
    <w:p w14:paraId="6C7E8790" w14:textId="77777777" w:rsidR="004C5F85" w:rsidRDefault="000D6C2B" w:rsidP="004C5F85">
      <w:pPr>
        <w:pStyle w:val="aff2"/>
        <w:rPr>
          <w:rFonts w:eastAsiaTheme="minorEastAsia" w:cstheme="minorBidi"/>
          <w:sz w:val="22"/>
          <w:szCs w:val="22"/>
          <w:rtl/>
        </w:rPr>
      </w:pPr>
      <w:hyperlink w:anchor="_Toc77107507" w:history="1">
        <w:r w:rsidR="004C5F85" w:rsidRPr="00703C91">
          <w:rPr>
            <w:rStyle w:val="Hyperlink"/>
            <w:rtl/>
          </w:rPr>
          <w:t>הצד הא' ברמב"ן דבשאר ההרחקות דאינם גירי של האדם עצמו חשיבא כגרמא דגירי ופטור</w:t>
        </w:r>
      </w:hyperlink>
    </w:p>
    <w:p w14:paraId="4D239EB1" w14:textId="77777777" w:rsidR="004C5F85" w:rsidRDefault="000D6C2B" w:rsidP="004C5F85">
      <w:pPr>
        <w:pStyle w:val="aff2"/>
        <w:rPr>
          <w:rFonts w:eastAsiaTheme="minorEastAsia" w:cstheme="minorBidi"/>
          <w:sz w:val="22"/>
          <w:szCs w:val="22"/>
          <w:rtl/>
        </w:rPr>
      </w:pPr>
      <w:hyperlink w:anchor="_Toc77107508" w:history="1">
        <w:r w:rsidR="004C5F85" w:rsidRPr="00703C91">
          <w:rPr>
            <w:rStyle w:val="Hyperlink"/>
            <w:rtl/>
          </w:rPr>
          <w:t>הצד הב' ברמב"ן דכיון דלגאונים צריך להרחיק בכל ההרחקות דמתני' א"כ אם הזיק חייב לשלם</w:t>
        </w:r>
      </w:hyperlink>
    </w:p>
    <w:p w14:paraId="6A8BBE0C" w14:textId="77777777" w:rsidR="004C5F85" w:rsidRDefault="000D6C2B" w:rsidP="004C5F85">
      <w:pPr>
        <w:pStyle w:val="aff2"/>
        <w:rPr>
          <w:rFonts w:eastAsiaTheme="minorEastAsia" w:cstheme="minorBidi"/>
          <w:sz w:val="22"/>
          <w:szCs w:val="22"/>
          <w:rtl/>
        </w:rPr>
      </w:pPr>
      <w:hyperlink w:anchor="_Toc77107509" w:history="1">
        <w:r w:rsidR="004C5F85" w:rsidRPr="00703C91">
          <w:rPr>
            <w:rStyle w:val="Hyperlink"/>
            <w:rtl/>
          </w:rPr>
          <w:t>דברי הרמב"ן דבנזק של חפירה כבור פשיטא דחייב אף למ"ד דפוטר בגרמי דהוא כמזיק בידים</w:t>
        </w:r>
      </w:hyperlink>
    </w:p>
    <w:p w14:paraId="0E06B2B8" w14:textId="77777777" w:rsidR="004C5F85" w:rsidRDefault="000D6C2B" w:rsidP="000F2C05">
      <w:pPr>
        <w:pStyle w:val="2"/>
        <w:rPr>
          <w:rFonts w:eastAsiaTheme="minorEastAsia" w:cstheme="minorBidi"/>
          <w:sz w:val="22"/>
          <w:szCs w:val="22"/>
          <w:rtl/>
        </w:rPr>
      </w:pPr>
      <w:hyperlink w:anchor="_Toc77107510" w:history="1">
        <w:r w:rsidR="004C5F85" w:rsidRPr="00703C91">
          <w:rPr>
            <w:rStyle w:val="Hyperlink"/>
            <w:rtl/>
          </w:rPr>
          <w:t>ד' הרמב"ן דשאר הרחקות הוי גרמי וחייב</w:t>
        </w:r>
      </w:hyperlink>
    </w:p>
    <w:p w14:paraId="320306F3" w14:textId="77777777" w:rsidR="004C5F85" w:rsidRDefault="000D6C2B" w:rsidP="004C5F85">
      <w:pPr>
        <w:pStyle w:val="aff4"/>
        <w:rPr>
          <w:rFonts w:eastAsiaTheme="minorEastAsia" w:cstheme="minorBidi"/>
          <w:i/>
          <w:iCs/>
          <w:noProof/>
          <w:sz w:val="22"/>
          <w:szCs w:val="22"/>
          <w:rtl/>
        </w:rPr>
      </w:pPr>
      <w:hyperlink w:anchor="_Toc77107511" w:history="1">
        <w:r w:rsidR="004C5F85" w:rsidRPr="00703C91">
          <w:rPr>
            <w:rStyle w:val="Hyperlink"/>
            <w:noProof/>
            <w:rtl/>
          </w:rPr>
          <w:t>דברי הרמב"ן דבשאר הרחקות הוא תלוי במח' בדינא גרמי</w:t>
        </w:r>
      </w:hyperlink>
    </w:p>
    <w:p w14:paraId="392E6468" w14:textId="77777777" w:rsidR="004C5F85" w:rsidRDefault="000D6C2B" w:rsidP="004C5F85">
      <w:pPr>
        <w:pStyle w:val="aff2"/>
        <w:rPr>
          <w:rFonts w:eastAsiaTheme="minorEastAsia" w:cstheme="minorBidi"/>
          <w:sz w:val="22"/>
          <w:szCs w:val="22"/>
          <w:rtl/>
        </w:rPr>
      </w:pPr>
      <w:hyperlink w:anchor="_Toc77107512" w:history="1">
        <w:r w:rsidR="004C5F85" w:rsidRPr="00703C91">
          <w:rPr>
            <w:rStyle w:val="Hyperlink"/>
            <w:rtl/>
          </w:rPr>
          <w:t>בי' הרמב"ן דלגאונים בשאר הרחקות הוי גרמי ואם הזיק וחייב לר"מ דדאין דינא דגרמי</w:t>
        </w:r>
      </w:hyperlink>
    </w:p>
    <w:p w14:paraId="43CEB23D" w14:textId="77777777" w:rsidR="004C5F85" w:rsidRDefault="000D6C2B" w:rsidP="004C5F85">
      <w:pPr>
        <w:pStyle w:val="aff2"/>
        <w:rPr>
          <w:rFonts w:eastAsiaTheme="minorEastAsia" w:cstheme="minorBidi"/>
          <w:sz w:val="22"/>
          <w:szCs w:val="22"/>
          <w:rtl/>
        </w:rPr>
      </w:pPr>
      <w:hyperlink w:anchor="_Toc77107513" w:history="1">
        <w:r w:rsidR="004C5F85" w:rsidRPr="00703C91">
          <w:rPr>
            <w:rStyle w:val="Hyperlink"/>
            <w:rtl/>
          </w:rPr>
          <w:t>דברי הרמב"ן דלרבנן דפוטרים בדינא דגרמי בשאר ההרחקות אם הזיק פטור דהנזק הוא לאח"ז</w:t>
        </w:r>
      </w:hyperlink>
    </w:p>
    <w:p w14:paraId="6B989A6F" w14:textId="77777777" w:rsidR="004C5F85" w:rsidRDefault="000D6C2B" w:rsidP="004C5F85">
      <w:pPr>
        <w:pStyle w:val="aff2"/>
        <w:rPr>
          <w:rFonts w:eastAsiaTheme="minorEastAsia" w:cstheme="minorBidi"/>
          <w:sz w:val="22"/>
          <w:szCs w:val="22"/>
          <w:rtl/>
        </w:rPr>
      </w:pPr>
      <w:hyperlink w:anchor="_Toc77107514" w:history="1">
        <w:r w:rsidR="004C5F85" w:rsidRPr="00703C91">
          <w:rPr>
            <w:rStyle w:val="Hyperlink"/>
            <w:rtl/>
          </w:rPr>
          <w:t>בי' הרמב"ן דלר"מ אף דהנזק לאח"ז דמי למחיצת הכרם דחייב דהסומך לכותל כמניח גחלת</w:t>
        </w:r>
      </w:hyperlink>
    </w:p>
    <w:p w14:paraId="58699114" w14:textId="77777777" w:rsidR="004C5F85" w:rsidRDefault="000D6C2B" w:rsidP="004C5F85">
      <w:pPr>
        <w:pStyle w:val="aff4"/>
        <w:rPr>
          <w:rFonts w:eastAsiaTheme="minorEastAsia" w:cstheme="minorBidi"/>
          <w:i/>
          <w:iCs/>
          <w:noProof/>
          <w:sz w:val="22"/>
          <w:szCs w:val="22"/>
          <w:rtl/>
        </w:rPr>
      </w:pPr>
      <w:hyperlink w:anchor="_Toc77107515" w:history="1">
        <w:r w:rsidR="004C5F85" w:rsidRPr="00703C91">
          <w:rPr>
            <w:rStyle w:val="Hyperlink"/>
            <w:noProof/>
            <w:rtl/>
          </w:rPr>
          <w:t>ספק הרמב"ן במתונתא אי חייב אף לרבנן או רק לר"מ</w:t>
        </w:r>
      </w:hyperlink>
    </w:p>
    <w:p w14:paraId="64EF96BD" w14:textId="77777777" w:rsidR="004C5F85" w:rsidRDefault="000D6C2B" w:rsidP="004C5F85">
      <w:pPr>
        <w:pStyle w:val="aff2"/>
        <w:rPr>
          <w:rFonts w:eastAsiaTheme="minorEastAsia" w:cstheme="minorBidi"/>
          <w:sz w:val="22"/>
          <w:szCs w:val="22"/>
          <w:rtl/>
        </w:rPr>
      </w:pPr>
      <w:hyperlink w:anchor="_Toc77107516" w:history="1">
        <w:r w:rsidR="004C5F85" w:rsidRPr="00703C91">
          <w:rPr>
            <w:rStyle w:val="Hyperlink"/>
            <w:rtl/>
          </w:rPr>
          <w:t>הצד הא' ברמב"ן דבמתנותא חייב לר"מ ולא לרבנן כמו בסלעים שחייב על ההבל רק לר"מ</w:t>
        </w:r>
      </w:hyperlink>
    </w:p>
    <w:p w14:paraId="5676AEC5" w14:textId="77777777" w:rsidR="004C5F85" w:rsidRDefault="000D6C2B" w:rsidP="004C5F85">
      <w:pPr>
        <w:pStyle w:val="aff2"/>
        <w:rPr>
          <w:rFonts w:eastAsiaTheme="minorEastAsia" w:cstheme="minorBidi"/>
          <w:sz w:val="22"/>
          <w:szCs w:val="22"/>
          <w:rtl/>
        </w:rPr>
      </w:pPr>
      <w:hyperlink w:anchor="_Toc77107517" w:history="1">
        <w:r w:rsidR="004C5F85" w:rsidRPr="00703C91">
          <w:rPr>
            <w:rStyle w:val="Hyperlink"/>
            <w:rtl/>
          </w:rPr>
          <w:t>הצד הב' ברמב"ן דבמתונתא חייב אף לרבנן דהם מזיקים מחמת עצמם כגחלת ששורפת לאח"ז</w:t>
        </w:r>
      </w:hyperlink>
    </w:p>
    <w:p w14:paraId="221B9ACD" w14:textId="77777777" w:rsidR="004C5F85" w:rsidRDefault="000D6C2B" w:rsidP="004C5F85">
      <w:pPr>
        <w:pStyle w:val="aff2"/>
        <w:rPr>
          <w:rFonts w:eastAsiaTheme="minorEastAsia" w:cstheme="minorBidi"/>
          <w:sz w:val="22"/>
          <w:szCs w:val="22"/>
          <w:rtl/>
        </w:rPr>
      </w:pPr>
      <w:hyperlink w:anchor="_Toc77107518" w:history="1">
        <w:r w:rsidR="004C5F85" w:rsidRPr="00703C91">
          <w:rPr>
            <w:rStyle w:val="Hyperlink"/>
            <w:rtl/>
          </w:rPr>
          <w:t>בי' הרמב"ן דהסלעים לא מזקי ורק מחמת ששוהים ההבל מזיק והאדם שסמכם חייב לר"מ בגרמי</w:t>
        </w:r>
      </w:hyperlink>
    </w:p>
    <w:p w14:paraId="180E7F25" w14:textId="77777777" w:rsidR="004C5F85" w:rsidRDefault="000D6C2B" w:rsidP="004C5F85">
      <w:pPr>
        <w:pStyle w:val="aff4"/>
        <w:rPr>
          <w:rFonts w:eastAsiaTheme="minorEastAsia" w:cstheme="minorBidi"/>
          <w:i/>
          <w:iCs/>
          <w:noProof/>
          <w:sz w:val="22"/>
          <w:szCs w:val="22"/>
          <w:rtl/>
        </w:rPr>
      </w:pPr>
      <w:hyperlink w:anchor="_Toc77107519" w:history="1">
        <w:r w:rsidR="004C5F85" w:rsidRPr="00703C91">
          <w:rPr>
            <w:rStyle w:val="Hyperlink"/>
            <w:noProof/>
            <w:rtl/>
          </w:rPr>
          <w:t>דברי הרמב"ן דאפש"ל דאף הבל הוא כגחלת וחייב אף לרבנן</w:t>
        </w:r>
      </w:hyperlink>
    </w:p>
    <w:p w14:paraId="7F306BA7" w14:textId="77777777" w:rsidR="004C5F85" w:rsidRDefault="000D6C2B" w:rsidP="004C5F85">
      <w:pPr>
        <w:pStyle w:val="aff2"/>
        <w:rPr>
          <w:rFonts w:eastAsiaTheme="minorEastAsia" w:cstheme="minorBidi"/>
          <w:sz w:val="22"/>
          <w:szCs w:val="22"/>
          <w:rtl/>
        </w:rPr>
      </w:pPr>
      <w:hyperlink w:anchor="_Toc77107520" w:history="1">
        <w:r w:rsidR="004C5F85" w:rsidRPr="00703C91">
          <w:rPr>
            <w:rStyle w:val="Hyperlink"/>
            <w:rtl/>
          </w:rPr>
          <w:t>דברי רמב"ן דאפש"ל דההבל נמצא בסלעים והם כגחלת וחייב אף לרבנן דפטרי בדינא דגרמי</w:t>
        </w:r>
      </w:hyperlink>
    </w:p>
    <w:p w14:paraId="7F9EF53A" w14:textId="77777777" w:rsidR="004C5F85" w:rsidRDefault="000D6C2B" w:rsidP="004C5F85">
      <w:pPr>
        <w:pStyle w:val="aff4"/>
        <w:rPr>
          <w:rFonts w:eastAsiaTheme="minorEastAsia" w:cstheme="minorBidi"/>
          <w:i/>
          <w:iCs/>
          <w:noProof/>
          <w:sz w:val="22"/>
          <w:szCs w:val="22"/>
          <w:rtl/>
        </w:rPr>
      </w:pPr>
      <w:hyperlink w:anchor="_Toc77107521" w:history="1">
        <w:r w:rsidR="004C5F85" w:rsidRPr="00703C91">
          <w:rPr>
            <w:rStyle w:val="Hyperlink"/>
            <w:noProof/>
            <w:rtl/>
          </w:rPr>
          <w:t>דברי הרמב"ן דבלשון מתני' אין הוכחה דפטור מלשלם</w:t>
        </w:r>
      </w:hyperlink>
    </w:p>
    <w:p w14:paraId="1032B32D" w14:textId="77777777" w:rsidR="004C5F85" w:rsidRDefault="000D6C2B" w:rsidP="004C5F85">
      <w:pPr>
        <w:pStyle w:val="aff2"/>
        <w:rPr>
          <w:rFonts w:eastAsiaTheme="minorEastAsia" w:cstheme="minorBidi"/>
          <w:sz w:val="22"/>
          <w:szCs w:val="22"/>
          <w:rtl/>
        </w:rPr>
      </w:pPr>
      <w:hyperlink w:anchor="_Toc77107522" w:history="1">
        <w:r w:rsidR="004C5F85" w:rsidRPr="00703C91">
          <w:rPr>
            <w:rStyle w:val="Hyperlink"/>
            <w:rtl/>
          </w:rPr>
          <w:t>קושית הראב"ד דמהא דלא תנן חייב או פטור וכן מדאמרינן לקמן דגרמא אסור מוכח דפטור</w:t>
        </w:r>
      </w:hyperlink>
    </w:p>
    <w:p w14:paraId="041077A1" w14:textId="77777777" w:rsidR="004C5F85" w:rsidRDefault="000D6C2B" w:rsidP="004C5F85">
      <w:pPr>
        <w:pStyle w:val="aff2"/>
        <w:rPr>
          <w:rFonts w:eastAsiaTheme="minorEastAsia" w:cstheme="minorBidi"/>
          <w:sz w:val="22"/>
          <w:szCs w:val="22"/>
          <w:rtl/>
        </w:rPr>
      </w:pPr>
      <w:hyperlink w:anchor="_Toc77107523" w:history="1">
        <w:r w:rsidR="004C5F85" w:rsidRPr="00703C91">
          <w:rPr>
            <w:rStyle w:val="Hyperlink"/>
            <w:rtl/>
          </w:rPr>
          <w:t>תי' הרמב"ן דכיון שהנזק לא ניכר מיד אי תני לשון חיוב ופטור הו"א שא"צ להרחיק לכתחילה</w:t>
        </w:r>
      </w:hyperlink>
    </w:p>
    <w:p w14:paraId="06CA0A66" w14:textId="77777777" w:rsidR="004C5F85" w:rsidRDefault="000D6C2B" w:rsidP="000F2C05">
      <w:pPr>
        <w:pStyle w:val="2"/>
        <w:rPr>
          <w:rFonts w:eastAsiaTheme="minorEastAsia" w:cstheme="minorBidi"/>
          <w:sz w:val="22"/>
          <w:szCs w:val="22"/>
          <w:rtl/>
        </w:rPr>
      </w:pPr>
      <w:hyperlink w:anchor="_Toc77107524" w:history="1">
        <w:r w:rsidR="004C5F85" w:rsidRPr="00703C91">
          <w:rPr>
            <w:rStyle w:val="Hyperlink"/>
            <w:rtl/>
          </w:rPr>
          <w:t>הסוברים דבכל ההרחקות אם הזיק חייב</w:t>
        </w:r>
      </w:hyperlink>
    </w:p>
    <w:p w14:paraId="0FFD934B" w14:textId="77777777" w:rsidR="004C5F85" w:rsidRDefault="000D6C2B" w:rsidP="004C5F85">
      <w:pPr>
        <w:pStyle w:val="aff4"/>
        <w:rPr>
          <w:rFonts w:eastAsiaTheme="minorEastAsia" w:cstheme="minorBidi"/>
          <w:i/>
          <w:iCs/>
          <w:noProof/>
          <w:sz w:val="22"/>
          <w:szCs w:val="22"/>
          <w:rtl/>
        </w:rPr>
      </w:pPr>
      <w:hyperlink w:anchor="_Toc77107525" w:history="1">
        <w:r w:rsidR="004C5F85" w:rsidRPr="00703C91">
          <w:rPr>
            <w:rStyle w:val="Hyperlink"/>
            <w:noProof/>
            <w:rtl/>
          </w:rPr>
          <w:t>דברי העיטור דבכל ההרחקות חייב בהזיק אף שהרחיק כשיעור</w:t>
        </w:r>
      </w:hyperlink>
    </w:p>
    <w:p w14:paraId="0E086C7B" w14:textId="77777777" w:rsidR="004C5F85" w:rsidRDefault="000D6C2B" w:rsidP="004C5F85">
      <w:pPr>
        <w:pStyle w:val="aff2"/>
        <w:rPr>
          <w:rFonts w:eastAsiaTheme="minorEastAsia" w:cstheme="minorBidi"/>
          <w:sz w:val="22"/>
          <w:szCs w:val="22"/>
          <w:rtl/>
        </w:rPr>
      </w:pPr>
      <w:hyperlink w:anchor="_Toc77107526" w:history="1">
        <w:r w:rsidR="004C5F85" w:rsidRPr="00703C91">
          <w:rPr>
            <w:rStyle w:val="Hyperlink"/>
            <w:rtl/>
          </w:rPr>
          <w:t>דברי הנימוק"י בשם העיטור דבתנור ובכל ההרחקות דאף שהרחיק כשיעור אם הזיק חייב לשלם</w:t>
        </w:r>
      </w:hyperlink>
    </w:p>
    <w:p w14:paraId="7436620E" w14:textId="77777777" w:rsidR="004C5F85" w:rsidRDefault="000D6C2B" w:rsidP="004C5F85">
      <w:pPr>
        <w:pStyle w:val="aff2"/>
        <w:rPr>
          <w:rFonts w:eastAsiaTheme="minorEastAsia" w:cstheme="minorBidi"/>
          <w:sz w:val="22"/>
          <w:szCs w:val="22"/>
          <w:rtl/>
        </w:rPr>
      </w:pPr>
      <w:hyperlink w:anchor="_Toc77107527" w:history="1">
        <w:r w:rsidR="004C5F85" w:rsidRPr="00703C91">
          <w:rPr>
            <w:rStyle w:val="Hyperlink"/>
            <w:rtl/>
          </w:rPr>
          <w:t>דברי העיטור דבנזק ידוע וניכר והרחיק חייב ובי' החזו"א דהתברר שלא סגי בשיעור ואינו אונס</w:t>
        </w:r>
      </w:hyperlink>
    </w:p>
    <w:p w14:paraId="655C95D7" w14:textId="77777777" w:rsidR="004C5F85" w:rsidRDefault="000D6C2B" w:rsidP="004C5F85">
      <w:pPr>
        <w:pStyle w:val="aff4"/>
        <w:rPr>
          <w:rFonts w:eastAsiaTheme="minorEastAsia" w:cstheme="minorBidi"/>
          <w:i/>
          <w:iCs/>
          <w:noProof/>
          <w:sz w:val="22"/>
          <w:szCs w:val="22"/>
          <w:rtl/>
        </w:rPr>
      </w:pPr>
      <w:hyperlink w:anchor="_Toc77107528" w:history="1">
        <w:r w:rsidR="004C5F85" w:rsidRPr="00703C91">
          <w:rPr>
            <w:rStyle w:val="Hyperlink"/>
            <w:noProof/>
            <w:rtl/>
          </w:rPr>
          <w:t>דברי הרא"ש דבכל ההרחקות חייב לשלם אם הזיק חוץ מבגרמא</w:t>
        </w:r>
      </w:hyperlink>
    </w:p>
    <w:p w14:paraId="2BED4288" w14:textId="77777777" w:rsidR="004C5F85" w:rsidRDefault="000D6C2B" w:rsidP="004C5F85">
      <w:pPr>
        <w:pStyle w:val="aff2"/>
        <w:rPr>
          <w:rFonts w:eastAsiaTheme="minorEastAsia" w:cstheme="minorBidi"/>
          <w:sz w:val="22"/>
          <w:szCs w:val="22"/>
          <w:rtl/>
        </w:rPr>
      </w:pPr>
      <w:hyperlink w:anchor="_Toc77107529" w:history="1">
        <w:r w:rsidR="004C5F85" w:rsidRPr="00703C91">
          <w:rPr>
            <w:rStyle w:val="Hyperlink"/>
            <w:rtl/>
          </w:rPr>
          <w:t>דברי הנימוק"י והטור בשם הרא"ש דבכל ההרחקות חייב חוץ מסולם ורקתא שהם גרמא</w:t>
        </w:r>
      </w:hyperlink>
    </w:p>
    <w:p w14:paraId="481E24B0" w14:textId="77777777" w:rsidR="004C5F85" w:rsidRDefault="000D6C2B" w:rsidP="004C5F85">
      <w:pPr>
        <w:pStyle w:val="aff2"/>
        <w:rPr>
          <w:rFonts w:eastAsiaTheme="minorEastAsia" w:cstheme="minorBidi"/>
          <w:sz w:val="22"/>
          <w:szCs w:val="22"/>
          <w:rtl/>
        </w:rPr>
      </w:pPr>
      <w:hyperlink w:anchor="_Toc77107530" w:history="1">
        <w:r w:rsidR="004C5F85" w:rsidRPr="00703C91">
          <w:rPr>
            <w:rStyle w:val="Hyperlink"/>
            <w:rtl/>
          </w:rPr>
          <w:t>ביאור הנימוק"י והטור ברא"ש דרק בסולם ורקתא שאינם יכולים להזיק לבדם הוי גרמא ופטור</w:t>
        </w:r>
      </w:hyperlink>
    </w:p>
    <w:p w14:paraId="47724024" w14:textId="77777777" w:rsidR="004C5F85" w:rsidRDefault="000D6C2B" w:rsidP="004C5F85">
      <w:pPr>
        <w:pStyle w:val="aff2"/>
        <w:rPr>
          <w:rFonts w:eastAsiaTheme="minorEastAsia" w:cstheme="minorBidi"/>
          <w:sz w:val="22"/>
          <w:szCs w:val="22"/>
          <w:rtl/>
        </w:rPr>
      </w:pPr>
      <w:hyperlink w:anchor="_Toc77107531" w:history="1">
        <w:r w:rsidR="004C5F85" w:rsidRPr="00703C91">
          <w:rPr>
            <w:rStyle w:val="Hyperlink"/>
            <w:rtl/>
          </w:rPr>
          <w:t>דברי השו"ע דבסמך באיסור והזיק י"א דפטור מלשלם וי"א דחייב לשלם</w:t>
        </w:r>
      </w:hyperlink>
    </w:p>
    <w:p w14:paraId="05137482" w14:textId="77777777" w:rsidR="004C5F85" w:rsidRDefault="000D6C2B" w:rsidP="004C5F85">
      <w:pPr>
        <w:pStyle w:val="aff2"/>
        <w:rPr>
          <w:rFonts w:eastAsiaTheme="minorEastAsia" w:cstheme="minorBidi"/>
          <w:sz w:val="22"/>
          <w:szCs w:val="22"/>
          <w:rtl/>
        </w:rPr>
      </w:pPr>
      <w:hyperlink w:anchor="_Toc77107532" w:history="1">
        <w:r w:rsidR="004C5F85" w:rsidRPr="00703C91">
          <w:rPr>
            <w:rStyle w:val="Hyperlink"/>
            <w:rtl/>
          </w:rPr>
          <w:t>דברי הנתיה"מ דהשו"ע לא כתב כעיטור דאף בהרחיק חייב אלא הביא י"א דחייב בסמך באיסור</w:t>
        </w:r>
      </w:hyperlink>
    </w:p>
    <w:p w14:paraId="56694105" w14:textId="77777777" w:rsidR="004C5F85" w:rsidRDefault="000D6C2B" w:rsidP="004C5F85">
      <w:pPr>
        <w:pStyle w:val="aff2"/>
        <w:rPr>
          <w:rFonts w:eastAsiaTheme="minorEastAsia" w:cstheme="minorBidi"/>
          <w:sz w:val="22"/>
          <w:szCs w:val="22"/>
          <w:rtl/>
        </w:rPr>
      </w:pPr>
      <w:hyperlink w:anchor="_Toc77107533" w:history="1">
        <w:r w:rsidR="004C5F85" w:rsidRPr="00703C91">
          <w:rPr>
            <w:rStyle w:val="Hyperlink"/>
            <w:rtl/>
          </w:rPr>
          <w:t>ביאור החזו"א ברא"ש דחיוב התשלומין הוא רק במקום שהיה חייב להרחיק ולא הרחיק</w:t>
        </w:r>
      </w:hyperlink>
    </w:p>
    <w:p w14:paraId="1EF03396" w14:textId="77777777" w:rsidR="004C5F85" w:rsidRDefault="000D6C2B" w:rsidP="004C5F85">
      <w:pPr>
        <w:pStyle w:val="aff4"/>
        <w:rPr>
          <w:rFonts w:eastAsiaTheme="minorEastAsia" w:cstheme="minorBidi"/>
          <w:i/>
          <w:iCs/>
          <w:noProof/>
          <w:sz w:val="22"/>
          <w:szCs w:val="22"/>
          <w:rtl/>
        </w:rPr>
      </w:pPr>
      <w:hyperlink w:anchor="_Toc77107534" w:history="1">
        <w:r w:rsidR="004C5F85" w:rsidRPr="00703C91">
          <w:rPr>
            <w:rStyle w:val="Hyperlink"/>
            <w:noProof/>
            <w:rtl/>
          </w:rPr>
          <w:t>דברי הרא"ש בתשו' דבהרחקת נזיקין חייב לשלם</w:t>
        </w:r>
      </w:hyperlink>
    </w:p>
    <w:p w14:paraId="7FF7C200" w14:textId="77777777" w:rsidR="004C5F85" w:rsidRDefault="000D6C2B" w:rsidP="004C5F85">
      <w:pPr>
        <w:pStyle w:val="aff2"/>
        <w:rPr>
          <w:rFonts w:eastAsiaTheme="minorEastAsia" w:cstheme="minorBidi"/>
          <w:sz w:val="22"/>
          <w:szCs w:val="22"/>
          <w:rtl/>
        </w:rPr>
      </w:pPr>
      <w:hyperlink w:anchor="_Toc77107535" w:history="1">
        <w:r w:rsidR="004C5F85" w:rsidRPr="00703C91">
          <w:rPr>
            <w:rStyle w:val="Hyperlink"/>
            <w:rtl/>
          </w:rPr>
          <w:t>דברי הרא"ש בתשו' דהחמירו בכל ההרחקות שאף בהרחיק כשיעור חייב לשלם כד' רבנן בתנור</w:t>
        </w:r>
      </w:hyperlink>
    </w:p>
    <w:p w14:paraId="5EDA8943" w14:textId="77777777" w:rsidR="004C5F85" w:rsidRDefault="000D6C2B" w:rsidP="004C5F85">
      <w:pPr>
        <w:pStyle w:val="aff2"/>
        <w:rPr>
          <w:rFonts w:eastAsiaTheme="minorEastAsia" w:cstheme="minorBidi"/>
          <w:sz w:val="22"/>
          <w:szCs w:val="22"/>
          <w:rtl/>
        </w:rPr>
      </w:pPr>
      <w:hyperlink w:anchor="_Toc77107536" w:history="1">
        <w:r w:rsidR="004C5F85" w:rsidRPr="00703C91">
          <w:rPr>
            <w:rStyle w:val="Hyperlink"/>
            <w:rtl/>
          </w:rPr>
          <w:t>בי' הרא"ש דאין חילוק בין הרחקה בתנור שלא פשע באש לשאר הרחקות ובתנור קיי"ל דחייב</w:t>
        </w:r>
      </w:hyperlink>
    </w:p>
    <w:p w14:paraId="00D0B492" w14:textId="77777777" w:rsidR="004C5F85" w:rsidRDefault="000D6C2B" w:rsidP="004C5F85">
      <w:pPr>
        <w:pStyle w:val="aff2"/>
        <w:rPr>
          <w:rFonts w:eastAsiaTheme="minorEastAsia" w:cstheme="minorBidi"/>
          <w:sz w:val="22"/>
          <w:szCs w:val="22"/>
          <w:rtl/>
        </w:rPr>
      </w:pPr>
      <w:hyperlink w:anchor="_Toc77107537" w:history="1">
        <w:r w:rsidR="004C5F85" w:rsidRPr="00703C91">
          <w:rPr>
            <w:rStyle w:val="Hyperlink"/>
            <w:rtl/>
          </w:rPr>
          <w:t>דברי הרא"ש דאמרו חכמים את שיעורי ההרחקה לפי הרגילות שמזיק אך אם הרחיק והזיק חייב</w:t>
        </w:r>
      </w:hyperlink>
    </w:p>
    <w:p w14:paraId="61AC07B9" w14:textId="77777777" w:rsidR="004C5F85" w:rsidRDefault="000D6C2B" w:rsidP="000F2C05">
      <w:pPr>
        <w:pStyle w:val="2"/>
        <w:rPr>
          <w:rFonts w:eastAsiaTheme="minorEastAsia" w:cstheme="minorBidi"/>
          <w:sz w:val="22"/>
          <w:szCs w:val="22"/>
          <w:rtl/>
        </w:rPr>
      </w:pPr>
      <w:hyperlink w:anchor="_Toc77107538" w:history="1">
        <w:r w:rsidR="004C5F85" w:rsidRPr="00703C91">
          <w:rPr>
            <w:rStyle w:val="Hyperlink"/>
            <w:rtl/>
          </w:rPr>
          <w:t>ד' תוס' דל"פ ר"י ורבנן בתשלומין דפטור</w:t>
        </w:r>
      </w:hyperlink>
    </w:p>
    <w:p w14:paraId="1FB13760" w14:textId="77777777" w:rsidR="004C5F85" w:rsidRDefault="000D6C2B" w:rsidP="004C5F85">
      <w:pPr>
        <w:pStyle w:val="aff4"/>
        <w:rPr>
          <w:rFonts w:eastAsiaTheme="minorEastAsia" w:cstheme="minorBidi"/>
          <w:i/>
          <w:iCs/>
          <w:noProof/>
          <w:sz w:val="22"/>
          <w:szCs w:val="22"/>
          <w:rtl/>
        </w:rPr>
      </w:pPr>
      <w:hyperlink w:anchor="_Toc77107539" w:history="1">
        <w:r w:rsidR="004C5F85" w:rsidRPr="00703C91">
          <w:rPr>
            <w:rStyle w:val="Hyperlink"/>
            <w:noProof/>
            <w:rtl/>
          </w:rPr>
          <w:t>דברי התוס' דר"י ורבנן נח' בדין ההרחקה ולכו"ע פטור מלשלם</w:t>
        </w:r>
      </w:hyperlink>
    </w:p>
    <w:p w14:paraId="6CA623C8" w14:textId="77777777" w:rsidR="004C5F85" w:rsidRDefault="000D6C2B" w:rsidP="004C5F85">
      <w:pPr>
        <w:pStyle w:val="aff2"/>
        <w:rPr>
          <w:rFonts w:eastAsiaTheme="minorEastAsia" w:cstheme="minorBidi"/>
          <w:sz w:val="22"/>
          <w:szCs w:val="22"/>
          <w:rtl/>
        </w:rPr>
      </w:pPr>
      <w:hyperlink w:anchor="_Toc77107540" w:history="1">
        <w:r w:rsidR="004C5F85" w:rsidRPr="00703C91">
          <w:rPr>
            <w:rStyle w:val="Hyperlink"/>
            <w:rtl/>
          </w:rPr>
          <w:t>דברי התוס' דר"י ורבנן פליגי רק בדין ההרחקה ברקתא אי הוי ג"ד אבל לכו"ע חייב לשלם</w:t>
        </w:r>
      </w:hyperlink>
    </w:p>
    <w:p w14:paraId="3CB79B8E" w14:textId="77777777" w:rsidR="004C5F85" w:rsidRDefault="000D6C2B" w:rsidP="004C5F85">
      <w:pPr>
        <w:pStyle w:val="aff2"/>
        <w:rPr>
          <w:rFonts w:eastAsiaTheme="minorEastAsia" w:cstheme="minorBidi"/>
          <w:sz w:val="22"/>
          <w:szCs w:val="22"/>
          <w:rtl/>
        </w:rPr>
      </w:pPr>
      <w:hyperlink w:anchor="_Toc77107541" w:history="1">
        <w:r w:rsidR="004C5F85" w:rsidRPr="00703C91">
          <w:rPr>
            <w:rStyle w:val="Hyperlink"/>
            <w:rtl/>
          </w:rPr>
          <w:t>ביאור המהר"ם בתוס' דבמקום שאינו ג"ד מודו רבנן דאף שחייב להרחיק אם הזיק פטור מלשלם</w:t>
        </w:r>
      </w:hyperlink>
    </w:p>
    <w:p w14:paraId="6AD75FA4" w14:textId="77777777" w:rsidR="004C5F85" w:rsidRDefault="000D6C2B" w:rsidP="000F2C05">
      <w:pPr>
        <w:pStyle w:val="2"/>
        <w:rPr>
          <w:rFonts w:eastAsiaTheme="minorEastAsia" w:cstheme="minorBidi"/>
          <w:sz w:val="22"/>
          <w:szCs w:val="22"/>
          <w:rtl/>
        </w:rPr>
      </w:pPr>
      <w:hyperlink w:anchor="_Toc77107542" w:history="1">
        <w:r w:rsidR="004C5F85" w:rsidRPr="00703C91">
          <w:rPr>
            <w:rStyle w:val="Hyperlink"/>
            <w:rtl/>
          </w:rPr>
          <w:t>ד' הראב"ד דאף לר"י פטור דהוא גרמא</w:t>
        </w:r>
      </w:hyperlink>
    </w:p>
    <w:p w14:paraId="637CF43D" w14:textId="77777777" w:rsidR="004C5F85" w:rsidRDefault="000D6C2B" w:rsidP="004C5F85">
      <w:pPr>
        <w:pStyle w:val="aff4"/>
        <w:rPr>
          <w:rFonts w:eastAsiaTheme="minorEastAsia" w:cstheme="minorBidi"/>
          <w:i/>
          <w:iCs/>
          <w:noProof/>
          <w:sz w:val="22"/>
          <w:szCs w:val="22"/>
          <w:rtl/>
        </w:rPr>
      </w:pPr>
      <w:hyperlink w:anchor="_Toc77107543" w:history="1">
        <w:r w:rsidR="004C5F85" w:rsidRPr="00703C91">
          <w:rPr>
            <w:rStyle w:val="Hyperlink"/>
            <w:noProof/>
            <w:rtl/>
          </w:rPr>
          <w:t>דברי הראב"ד דאף בג"ד דמרחיק לר"י פטור מלשלם אם הזיק</w:t>
        </w:r>
      </w:hyperlink>
    </w:p>
    <w:p w14:paraId="4BB2A419" w14:textId="77777777" w:rsidR="004C5F85" w:rsidRDefault="000D6C2B" w:rsidP="004C5F85">
      <w:pPr>
        <w:pStyle w:val="aff2"/>
        <w:rPr>
          <w:rFonts w:eastAsiaTheme="minorEastAsia" w:cstheme="minorBidi"/>
          <w:sz w:val="22"/>
          <w:szCs w:val="22"/>
          <w:rtl/>
        </w:rPr>
      </w:pPr>
      <w:hyperlink w:anchor="_Toc77107544" w:history="1">
        <w:r w:rsidR="004C5F85" w:rsidRPr="00703C91">
          <w:rPr>
            <w:rStyle w:val="Hyperlink"/>
            <w:rtl/>
          </w:rPr>
          <w:t>דברי הרמב"ן בשם הראב"ד דאף דמודה ר"י בג"ד דחייב להרחיק אם הזיק הוי גרמא ופטור</w:t>
        </w:r>
      </w:hyperlink>
    </w:p>
    <w:p w14:paraId="1F4E280E" w14:textId="77777777" w:rsidR="004C5F85" w:rsidRDefault="000D6C2B" w:rsidP="004C5F85">
      <w:pPr>
        <w:pStyle w:val="aff2"/>
        <w:rPr>
          <w:rFonts w:eastAsiaTheme="minorEastAsia" w:cstheme="minorBidi"/>
          <w:sz w:val="22"/>
          <w:szCs w:val="22"/>
          <w:rtl/>
        </w:rPr>
      </w:pPr>
      <w:hyperlink w:anchor="_Toc77107545" w:history="1">
        <w:r w:rsidR="004C5F85" w:rsidRPr="00703C91">
          <w:rPr>
            <w:rStyle w:val="Hyperlink"/>
            <w:rtl/>
          </w:rPr>
          <w:t>הוכחת הראב"ד דמוכח דפטור מהא דתנן מרחיקין ולא תנן חייב וכן מהא דאמרינן דגרמא אסור</w:t>
        </w:r>
      </w:hyperlink>
    </w:p>
    <w:p w14:paraId="146353D1" w14:textId="77777777" w:rsidR="004C5F85" w:rsidRDefault="000D6C2B" w:rsidP="004C5F85">
      <w:pPr>
        <w:pStyle w:val="aff4"/>
        <w:rPr>
          <w:rFonts w:eastAsiaTheme="minorEastAsia" w:cstheme="minorBidi"/>
          <w:i/>
          <w:iCs/>
          <w:noProof/>
          <w:sz w:val="22"/>
          <w:szCs w:val="22"/>
          <w:rtl/>
        </w:rPr>
      </w:pPr>
      <w:hyperlink w:anchor="_Toc77107546" w:history="1">
        <w:r w:rsidR="004C5F85" w:rsidRPr="00703C91">
          <w:rPr>
            <w:rStyle w:val="Hyperlink"/>
            <w:noProof/>
            <w:rtl/>
          </w:rPr>
          <w:t>דברי הטור בשם הראב"ד דפטור מלשלם אף כשחייב להרחיק</w:t>
        </w:r>
      </w:hyperlink>
    </w:p>
    <w:p w14:paraId="41932B47" w14:textId="77777777" w:rsidR="004C5F85" w:rsidRDefault="000D6C2B" w:rsidP="004C5F85">
      <w:pPr>
        <w:pStyle w:val="aff2"/>
        <w:rPr>
          <w:rFonts w:eastAsiaTheme="minorEastAsia" w:cstheme="minorBidi"/>
          <w:sz w:val="22"/>
          <w:szCs w:val="22"/>
          <w:rtl/>
        </w:rPr>
      </w:pPr>
      <w:hyperlink w:anchor="_Toc77107547" w:history="1">
        <w:r w:rsidR="004C5F85" w:rsidRPr="00703C91">
          <w:rPr>
            <w:rStyle w:val="Hyperlink"/>
            <w:rtl/>
          </w:rPr>
          <w:t>דברי הנימוק"י והטור בשם הראב"ד דבהרחיק כשיעור והזיק פטור אך מ"מ חייב להרחיק</w:t>
        </w:r>
      </w:hyperlink>
    </w:p>
    <w:p w14:paraId="45F01F08" w14:textId="77777777" w:rsidR="004C5F85" w:rsidRDefault="000D6C2B" w:rsidP="004C5F85">
      <w:pPr>
        <w:pStyle w:val="aff2"/>
        <w:rPr>
          <w:rFonts w:eastAsiaTheme="minorEastAsia" w:cstheme="minorBidi"/>
          <w:sz w:val="22"/>
          <w:szCs w:val="22"/>
          <w:rtl/>
        </w:rPr>
      </w:pPr>
      <w:hyperlink w:anchor="_Toc77107548" w:history="1">
        <w:r w:rsidR="004C5F85" w:rsidRPr="00703C91">
          <w:rPr>
            <w:rStyle w:val="Hyperlink"/>
            <w:rtl/>
          </w:rPr>
          <w:t>ספק החזו"א בראב"ד אי כיון שלא מזיק מיד ובודאי הוי גרמא או כיון דהוא עושה בתוך שלו</w:t>
        </w:r>
      </w:hyperlink>
    </w:p>
    <w:p w14:paraId="27E34063" w14:textId="77777777" w:rsidR="004C5F85" w:rsidRDefault="000D6C2B" w:rsidP="004C5F85">
      <w:pPr>
        <w:pStyle w:val="aff4"/>
        <w:rPr>
          <w:rFonts w:eastAsiaTheme="minorEastAsia" w:cstheme="minorBidi"/>
          <w:i/>
          <w:iCs/>
          <w:noProof/>
          <w:sz w:val="22"/>
          <w:szCs w:val="22"/>
          <w:rtl/>
        </w:rPr>
      </w:pPr>
      <w:hyperlink w:anchor="_Toc77107549" w:history="1">
        <w:r w:rsidR="004C5F85" w:rsidRPr="00703C91">
          <w:rPr>
            <w:rStyle w:val="Hyperlink"/>
            <w:noProof/>
            <w:rtl/>
          </w:rPr>
          <w:t>דברי הראב"ד בשיטמ"ק דלרבינא רקתא אינה במקום פשיעה</w:t>
        </w:r>
      </w:hyperlink>
    </w:p>
    <w:p w14:paraId="5429DE92" w14:textId="77777777" w:rsidR="004C5F85" w:rsidRDefault="000D6C2B" w:rsidP="004C5F85">
      <w:pPr>
        <w:pStyle w:val="aff2"/>
        <w:rPr>
          <w:rFonts w:eastAsiaTheme="minorEastAsia" w:cstheme="minorBidi"/>
          <w:sz w:val="22"/>
          <w:szCs w:val="22"/>
          <w:rtl/>
        </w:rPr>
      </w:pPr>
      <w:hyperlink w:anchor="_Toc77107550" w:history="1">
        <w:r w:rsidR="004C5F85" w:rsidRPr="00703C91">
          <w:rPr>
            <w:rStyle w:val="Hyperlink"/>
            <w:rtl/>
          </w:rPr>
          <w:t>דברי הרי"ף דרקתא לכו"ע פטור וקו' הראב"ד על הרי"ף דמ"ש רקתא מאש ועוד דל"מ כן בגמ'</w:t>
        </w:r>
      </w:hyperlink>
    </w:p>
    <w:p w14:paraId="654C6140" w14:textId="77777777" w:rsidR="004C5F85" w:rsidRDefault="000D6C2B" w:rsidP="004C5F85">
      <w:pPr>
        <w:pStyle w:val="aff2"/>
        <w:rPr>
          <w:rFonts w:eastAsiaTheme="minorEastAsia" w:cstheme="minorBidi"/>
          <w:sz w:val="22"/>
          <w:szCs w:val="22"/>
          <w:rtl/>
        </w:rPr>
      </w:pPr>
      <w:hyperlink w:anchor="_Toc77107551" w:history="1">
        <w:r w:rsidR="004C5F85" w:rsidRPr="00703C91">
          <w:rPr>
            <w:rStyle w:val="Hyperlink"/>
            <w:rtl/>
          </w:rPr>
          <w:t>דברי הראב"ד דלמרימר ור"א חייב לשלם ברקתא דהיא מזיקה בעצמה כאש וגץ</w:t>
        </w:r>
      </w:hyperlink>
    </w:p>
    <w:p w14:paraId="3E3BC8C4" w14:textId="77777777" w:rsidR="004C5F85" w:rsidRDefault="000D6C2B" w:rsidP="004C5F85">
      <w:pPr>
        <w:pStyle w:val="aff2"/>
        <w:rPr>
          <w:rFonts w:eastAsiaTheme="minorEastAsia" w:cstheme="minorBidi"/>
          <w:sz w:val="22"/>
          <w:szCs w:val="22"/>
          <w:rtl/>
        </w:rPr>
      </w:pPr>
      <w:hyperlink w:anchor="_Toc77107552" w:history="1">
        <w:r w:rsidR="004C5F85" w:rsidRPr="00703C91">
          <w:rPr>
            <w:rStyle w:val="Hyperlink"/>
            <w:rtl/>
          </w:rPr>
          <w:t>בי' הראב"ד דלרבינא מותר לסמוך רקתא דהוא בתוך שלו ואינו  מקום פשיעה ול"ד לאסו"מ</w:t>
        </w:r>
      </w:hyperlink>
    </w:p>
    <w:p w14:paraId="1691CBFD" w14:textId="77777777" w:rsidR="004C5F85" w:rsidRDefault="000D6C2B" w:rsidP="000F2C05">
      <w:pPr>
        <w:pStyle w:val="2"/>
        <w:rPr>
          <w:rFonts w:eastAsiaTheme="minorEastAsia" w:cstheme="minorBidi"/>
          <w:sz w:val="22"/>
          <w:szCs w:val="22"/>
          <w:rtl/>
        </w:rPr>
      </w:pPr>
      <w:hyperlink w:anchor="_Toc77107553" w:history="1">
        <w:r w:rsidR="004C5F85" w:rsidRPr="00703C91">
          <w:rPr>
            <w:rStyle w:val="Hyperlink"/>
            <w:rtl/>
          </w:rPr>
          <w:t>ד' הרמ"ה דחיוב תשלום תלוי בדיני מזיק</w:t>
        </w:r>
      </w:hyperlink>
    </w:p>
    <w:p w14:paraId="724B7901" w14:textId="77777777" w:rsidR="004C5F85" w:rsidRDefault="000D6C2B" w:rsidP="004C5F85">
      <w:pPr>
        <w:pStyle w:val="aff4"/>
        <w:rPr>
          <w:rFonts w:eastAsiaTheme="minorEastAsia" w:cstheme="minorBidi"/>
          <w:i/>
          <w:iCs/>
          <w:noProof/>
          <w:sz w:val="22"/>
          <w:szCs w:val="22"/>
          <w:rtl/>
        </w:rPr>
      </w:pPr>
      <w:hyperlink w:anchor="_Toc77107554" w:history="1">
        <w:r w:rsidR="004C5F85" w:rsidRPr="00703C91">
          <w:rPr>
            <w:rStyle w:val="Hyperlink"/>
            <w:noProof/>
            <w:rtl/>
          </w:rPr>
          <w:t>דברי הרמ"ה בגדר ג"ד דבמזיק בלא עיכוב חשיב כברשות חבירו</w:t>
        </w:r>
      </w:hyperlink>
    </w:p>
    <w:p w14:paraId="546E223C" w14:textId="77777777" w:rsidR="004C5F85" w:rsidRDefault="000D6C2B" w:rsidP="004C5F85">
      <w:pPr>
        <w:pStyle w:val="aff2"/>
        <w:rPr>
          <w:rFonts w:eastAsiaTheme="minorEastAsia" w:cstheme="minorBidi"/>
          <w:sz w:val="22"/>
          <w:szCs w:val="22"/>
          <w:rtl/>
        </w:rPr>
      </w:pPr>
      <w:hyperlink w:anchor="_Toc77107555" w:history="1">
        <w:r w:rsidR="004C5F85" w:rsidRPr="00703C91">
          <w:rPr>
            <w:rStyle w:val="Hyperlink"/>
            <w:rtl/>
          </w:rPr>
          <w:t>ביאור הרמ"ה דגירי דיליה הוא דמזיק משעת ההנחה בלא עיכוב דחשיב כמעשה ברשות חבירו</w:t>
        </w:r>
      </w:hyperlink>
    </w:p>
    <w:p w14:paraId="20242FD7" w14:textId="77777777" w:rsidR="004C5F85" w:rsidRDefault="000D6C2B" w:rsidP="004C5F85">
      <w:pPr>
        <w:pStyle w:val="aff4"/>
        <w:rPr>
          <w:rFonts w:eastAsiaTheme="minorEastAsia" w:cstheme="minorBidi"/>
          <w:i/>
          <w:iCs/>
          <w:noProof/>
          <w:sz w:val="22"/>
          <w:szCs w:val="22"/>
          <w:rtl/>
        </w:rPr>
      </w:pPr>
      <w:hyperlink w:anchor="_Toc77107556" w:history="1">
        <w:r w:rsidR="004C5F85" w:rsidRPr="00703C91">
          <w:rPr>
            <w:rStyle w:val="Hyperlink"/>
            <w:noProof/>
            <w:rtl/>
          </w:rPr>
          <w:t>בי' הרמ"ה דחיוב התשלומין ל"ש לפלוג' ר"י ורבנן ולכו"ע חייב</w:t>
        </w:r>
      </w:hyperlink>
    </w:p>
    <w:p w14:paraId="274C0EFE" w14:textId="77777777" w:rsidR="004C5F85" w:rsidRDefault="000D6C2B" w:rsidP="004C5F85">
      <w:pPr>
        <w:pStyle w:val="aff2"/>
        <w:rPr>
          <w:rFonts w:eastAsiaTheme="minorEastAsia" w:cstheme="minorBidi"/>
          <w:sz w:val="22"/>
          <w:szCs w:val="22"/>
          <w:rtl/>
        </w:rPr>
      </w:pPr>
      <w:hyperlink w:anchor="_Toc77107557" w:history="1">
        <w:r w:rsidR="004C5F85" w:rsidRPr="00703C91">
          <w:rPr>
            <w:rStyle w:val="Hyperlink"/>
            <w:rtl/>
          </w:rPr>
          <w:t>דברי הרמ"ה דר"י ורבנן פליגי רק בהרחקה אבל אם הזיק אף שהרחיק כשיעור חייב לכו"ע</w:t>
        </w:r>
      </w:hyperlink>
    </w:p>
    <w:p w14:paraId="2BE7EF7B" w14:textId="77777777" w:rsidR="004C5F85" w:rsidRDefault="000D6C2B" w:rsidP="004C5F85">
      <w:pPr>
        <w:pStyle w:val="aff4"/>
        <w:rPr>
          <w:rFonts w:eastAsiaTheme="minorEastAsia" w:cstheme="minorBidi"/>
          <w:i/>
          <w:iCs/>
          <w:noProof/>
          <w:sz w:val="22"/>
          <w:szCs w:val="22"/>
          <w:rtl/>
        </w:rPr>
      </w:pPr>
      <w:hyperlink w:anchor="_Toc77107558" w:history="1">
        <w:r w:rsidR="004C5F85" w:rsidRPr="00703C91">
          <w:rPr>
            <w:rStyle w:val="Hyperlink"/>
            <w:noProof/>
            <w:rtl/>
          </w:rPr>
          <w:t>בי' הרמ"ה דבג"ד בתולדה דד' אבות חייב ובגרמא דגירי פטור</w:t>
        </w:r>
      </w:hyperlink>
    </w:p>
    <w:p w14:paraId="7BDB06EA" w14:textId="77777777" w:rsidR="004C5F85" w:rsidRDefault="000D6C2B" w:rsidP="004C5F85">
      <w:pPr>
        <w:pStyle w:val="aff2"/>
        <w:rPr>
          <w:rFonts w:eastAsiaTheme="minorEastAsia" w:cstheme="minorBidi"/>
          <w:sz w:val="22"/>
          <w:szCs w:val="22"/>
          <w:rtl/>
        </w:rPr>
      </w:pPr>
      <w:hyperlink w:anchor="_Toc77107559" w:history="1">
        <w:r w:rsidR="004C5F85" w:rsidRPr="00703C91">
          <w:rPr>
            <w:rStyle w:val="Hyperlink"/>
            <w:rtl/>
          </w:rPr>
          <w:t>בי' הרמ"ה דחיוב תשלומין ל"ש לפלוגתת ר"י ורבנן בהרחקה ובג"ד חייב אף שהנזק אינו מכחו</w:t>
        </w:r>
      </w:hyperlink>
    </w:p>
    <w:p w14:paraId="1CA538EB" w14:textId="77777777" w:rsidR="004C5F85" w:rsidRDefault="000D6C2B" w:rsidP="004C5F85">
      <w:pPr>
        <w:pStyle w:val="aff2"/>
        <w:rPr>
          <w:rFonts w:eastAsiaTheme="minorEastAsia" w:cstheme="minorBidi"/>
          <w:sz w:val="22"/>
          <w:szCs w:val="22"/>
          <w:rtl/>
        </w:rPr>
      </w:pPr>
      <w:hyperlink w:anchor="_Toc77107560" w:history="1">
        <w:r w:rsidR="004C5F85" w:rsidRPr="00703C91">
          <w:rPr>
            <w:rStyle w:val="Hyperlink"/>
            <w:rtl/>
          </w:rPr>
          <w:t>דברי הרמ"ה דבאינו ג"ד אי חשיב כתולדה דאבות נזיקין חייב ובגרמא פטור אף בגרמא דגירי</w:t>
        </w:r>
      </w:hyperlink>
    </w:p>
    <w:p w14:paraId="0985573B" w14:textId="77777777" w:rsidR="004C5F85" w:rsidRDefault="000D6C2B" w:rsidP="004C5F85">
      <w:pPr>
        <w:pStyle w:val="aff2"/>
        <w:rPr>
          <w:rFonts w:eastAsiaTheme="minorEastAsia" w:cstheme="minorBidi"/>
          <w:sz w:val="22"/>
          <w:szCs w:val="22"/>
          <w:rtl/>
        </w:rPr>
      </w:pPr>
      <w:hyperlink w:anchor="_Toc77107561" w:history="1">
        <w:r w:rsidR="004C5F85" w:rsidRPr="00703C91">
          <w:rPr>
            <w:rStyle w:val="Hyperlink"/>
            <w:rtl/>
          </w:rPr>
          <w:t>דברי הרמ"ה דבתנור חייב דהוי ג"ד ובגרמא דגירי כרקתא וסולם אף שגורם לזמן את הנזק פטור</w:t>
        </w:r>
      </w:hyperlink>
    </w:p>
    <w:p w14:paraId="5B702D53" w14:textId="77777777" w:rsidR="004C5F85" w:rsidRDefault="000D6C2B" w:rsidP="004C5F85">
      <w:pPr>
        <w:pStyle w:val="aff4"/>
        <w:rPr>
          <w:rFonts w:eastAsiaTheme="minorEastAsia" w:cstheme="minorBidi"/>
          <w:i/>
          <w:iCs/>
          <w:noProof/>
          <w:sz w:val="22"/>
          <w:szCs w:val="22"/>
          <w:rtl/>
        </w:rPr>
      </w:pPr>
      <w:hyperlink w:anchor="_Toc77107562" w:history="1">
        <w:r w:rsidR="004C5F85" w:rsidRPr="00703C91">
          <w:rPr>
            <w:rStyle w:val="Hyperlink"/>
            <w:noProof/>
            <w:rtl/>
          </w:rPr>
          <w:t>דברי הרמ"ה דבשורשי אילן אף דהוא גרמא חייב מדין ממונו</w:t>
        </w:r>
      </w:hyperlink>
    </w:p>
    <w:p w14:paraId="7987C083" w14:textId="77777777" w:rsidR="004C5F85" w:rsidRDefault="000D6C2B" w:rsidP="004C5F85">
      <w:pPr>
        <w:pStyle w:val="aff2"/>
        <w:rPr>
          <w:rFonts w:eastAsiaTheme="minorEastAsia" w:cstheme="minorBidi"/>
          <w:sz w:val="22"/>
          <w:szCs w:val="22"/>
          <w:rtl/>
        </w:rPr>
      </w:pPr>
      <w:hyperlink w:anchor="_Toc77107563" w:history="1">
        <w:r w:rsidR="004C5F85" w:rsidRPr="00703C91">
          <w:rPr>
            <w:rStyle w:val="Hyperlink"/>
            <w:rtl/>
          </w:rPr>
          <w:t>דברי הרמ"ה דבשורשי אילן אף שהוא גרמא מנטיעת האילן חייב מדין ממונו דלא גרע מאש</w:t>
        </w:r>
      </w:hyperlink>
    </w:p>
    <w:p w14:paraId="67F148FD" w14:textId="77777777" w:rsidR="004C5F85" w:rsidRDefault="000D6C2B" w:rsidP="004C5F85">
      <w:pPr>
        <w:pStyle w:val="aff4"/>
        <w:rPr>
          <w:rFonts w:eastAsiaTheme="minorEastAsia" w:cstheme="minorBidi"/>
          <w:i/>
          <w:iCs/>
          <w:noProof/>
          <w:sz w:val="22"/>
          <w:szCs w:val="22"/>
          <w:rtl/>
        </w:rPr>
      </w:pPr>
      <w:hyperlink w:anchor="_Toc77107564" w:history="1">
        <w:r w:rsidR="004C5F85" w:rsidRPr="00703C91">
          <w:rPr>
            <w:rStyle w:val="Hyperlink"/>
            <w:noProof/>
            <w:rtl/>
          </w:rPr>
          <w:t>דברי הרמ"ה דברקתא לכו"ע חייב לשלם ונח' רק בדין הרחקה</w:t>
        </w:r>
      </w:hyperlink>
    </w:p>
    <w:p w14:paraId="2E8A053A" w14:textId="77777777" w:rsidR="004C5F85" w:rsidRDefault="000D6C2B" w:rsidP="004C5F85">
      <w:pPr>
        <w:pStyle w:val="aff2"/>
        <w:rPr>
          <w:rFonts w:eastAsiaTheme="minorEastAsia" w:cstheme="minorBidi"/>
          <w:sz w:val="22"/>
          <w:szCs w:val="22"/>
          <w:rtl/>
        </w:rPr>
      </w:pPr>
      <w:hyperlink w:anchor="_Toc77107565" w:history="1">
        <w:r w:rsidR="004C5F85" w:rsidRPr="00703C91">
          <w:rPr>
            <w:rStyle w:val="Hyperlink"/>
            <w:rtl/>
          </w:rPr>
          <w:t>דברי הרמ"ה דברקתא לכו"ע חייב לשלם אם הזיק דאל"ה היה לגמ' להקשות מגץ לכו"ע</w:t>
        </w:r>
      </w:hyperlink>
    </w:p>
    <w:p w14:paraId="7FF74A73" w14:textId="77777777" w:rsidR="004C5F85" w:rsidRDefault="000D6C2B" w:rsidP="000F2C05">
      <w:pPr>
        <w:pStyle w:val="2"/>
        <w:rPr>
          <w:rFonts w:eastAsiaTheme="minorEastAsia" w:cstheme="minorBidi"/>
          <w:sz w:val="22"/>
          <w:szCs w:val="22"/>
          <w:rtl/>
        </w:rPr>
      </w:pPr>
      <w:hyperlink w:anchor="_Toc77107566" w:history="1">
        <w:r w:rsidR="004C5F85" w:rsidRPr="00703C91">
          <w:rPr>
            <w:rStyle w:val="Hyperlink"/>
            <w:rtl/>
          </w:rPr>
          <w:t>דברי הרמב"ם דבג"ד והנזק מכחו חייב</w:t>
        </w:r>
      </w:hyperlink>
    </w:p>
    <w:p w14:paraId="4CF00973" w14:textId="77777777" w:rsidR="004C5F85" w:rsidRDefault="000D6C2B" w:rsidP="004C5F85">
      <w:pPr>
        <w:pStyle w:val="aff4"/>
        <w:rPr>
          <w:rFonts w:eastAsiaTheme="minorEastAsia" w:cstheme="minorBidi"/>
          <w:i/>
          <w:iCs/>
          <w:noProof/>
          <w:sz w:val="22"/>
          <w:szCs w:val="22"/>
          <w:rtl/>
        </w:rPr>
      </w:pPr>
      <w:hyperlink w:anchor="_Toc77107567" w:history="1">
        <w:r w:rsidR="004C5F85" w:rsidRPr="00703C91">
          <w:rPr>
            <w:rStyle w:val="Hyperlink"/>
            <w:noProof/>
            <w:rtl/>
          </w:rPr>
          <w:t>דברי הרמב"ם דבג"ד ואין הנזק מכחו פטור ואם הנזק מכחו חייב</w:t>
        </w:r>
      </w:hyperlink>
    </w:p>
    <w:p w14:paraId="2FA75B5E" w14:textId="77777777" w:rsidR="004C5F85" w:rsidRDefault="000D6C2B" w:rsidP="004C5F85">
      <w:pPr>
        <w:pStyle w:val="aff2"/>
        <w:rPr>
          <w:rFonts w:eastAsiaTheme="minorEastAsia" w:cstheme="minorBidi"/>
          <w:sz w:val="22"/>
          <w:szCs w:val="22"/>
          <w:rtl/>
        </w:rPr>
      </w:pPr>
      <w:hyperlink w:anchor="_Toc77107568" w:history="1">
        <w:r w:rsidR="004C5F85" w:rsidRPr="00703C91">
          <w:rPr>
            <w:rStyle w:val="Hyperlink"/>
            <w:rtl/>
          </w:rPr>
          <w:t>דברי הרמב"ם דבמזיק בסיוע הרוח חשיב ג"ד אך מ"מ פטור מלשלם דאין הנזק מכח המזיק עצמו</w:t>
        </w:r>
      </w:hyperlink>
    </w:p>
    <w:p w14:paraId="4268EFC7" w14:textId="77777777" w:rsidR="004C5F85" w:rsidRDefault="000D6C2B" w:rsidP="004C5F85">
      <w:pPr>
        <w:pStyle w:val="aff2"/>
        <w:rPr>
          <w:rFonts w:eastAsiaTheme="minorEastAsia" w:cstheme="minorBidi"/>
          <w:sz w:val="22"/>
          <w:szCs w:val="22"/>
          <w:rtl/>
        </w:rPr>
      </w:pPr>
      <w:hyperlink w:anchor="_Toc77107569" w:history="1">
        <w:r w:rsidR="004C5F85" w:rsidRPr="00703C91">
          <w:rPr>
            <w:rStyle w:val="Hyperlink"/>
            <w:rtl/>
          </w:rPr>
          <w:t>דברי הרמב"ם דבדייק שומשמין דהוי ג"ד חייב להרחיק ואם הזיק חייב לשלם דהנזק בא מכחו</w:t>
        </w:r>
      </w:hyperlink>
    </w:p>
    <w:p w14:paraId="4EC37BD6" w14:textId="77777777" w:rsidR="004C5F85" w:rsidRDefault="000D6C2B" w:rsidP="000F2C05">
      <w:pPr>
        <w:pStyle w:val="2"/>
        <w:rPr>
          <w:rFonts w:eastAsiaTheme="minorEastAsia" w:cstheme="minorBidi"/>
          <w:sz w:val="22"/>
          <w:szCs w:val="22"/>
          <w:rtl/>
        </w:rPr>
      </w:pPr>
      <w:hyperlink w:anchor="_Toc77107570" w:history="1">
        <w:r w:rsidR="004C5F85" w:rsidRPr="00703C91">
          <w:rPr>
            <w:rStyle w:val="Hyperlink"/>
            <w:rtl/>
          </w:rPr>
          <w:t>דברי הר"ן בחילוק בין ג"ד לגרמא דגירי</w:t>
        </w:r>
      </w:hyperlink>
    </w:p>
    <w:p w14:paraId="3C7292B7" w14:textId="77777777" w:rsidR="004C5F85" w:rsidRDefault="000D6C2B" w:rsidP="004C5F85">
      <w:pPr>
        <w:pStyle w:val="aff4"/>
        <w:rPr>
          <w:rFonts w:eastAsiaTheme="minorEastAsia" w:cstheme="minorBidi"/>
          <w:i/>
          <w:iCs/>
          <w:noProof/>
          <w:sz w:val="22"/>
          <w:szCs w:val="22"/>
          <w:rtl/>
        </w:rPr>
      </w:pPr>
      <w:hyperlink w:anchor="_Toc77107571" w:history="1">
        <w:r w:rsidR="004C5F85" w:rsidRPr="00703C91">
          <w:rPr>
            <w:rStyle w:val="Hyperlink"/>
            <w:noProof/>
            <w:rtl/>
          </w:rPr>
          <w:t>דברי הר"ן דבמזיק ממקומו כמזיק בידים ובגרמא דגירי מרחיק</w:t>
        </w:r>
      </w:hyperlink>
    </w:p>
    <w:p w14:paraId="12734562" w14:textId="77777777" w:rsidR="004C5F85" w:rsidRDefault="000D6C2B" w:rsidP="004C5F85">
      <w:pPr>
        <w:pStyle w:val="aff2"/>
        <w:rPr>
          <w:rFonts w:eastAsiaTheme="minorEastAsia" w:cstheme="minorBidi"/>
          <w:sz w:val="22"/>
          <w:szCs w:val="22"/>
          <w:rtl/>
        </w:rPr>
      </w:pPr>
      <w:hyperlink w:anchor="_Toc77107572" w:history="1">
        <w:r w:rsidR="004C5F85" w:rsidRPr="00703C91">
          <w:rPr>
            <w:rStyle w:val="Hyperlink"/>
            <w:rtl/>
          </w:rPr>
          <w:t>דברי הר"ן דבמזיק ממקומו הוא כמזיק בידים ובגרמא דגירי חייב להרחיק ואינו ג"ד מותר לסמוך</w:t>
        </w:r>
      </w:hyperlink>
    </w:p>
    <w:p w14:paraId="6B397E57" w14:textId="77777777" w:rsidR="004C5F85" w:rsidRDefault="000D6C2B" w:rsidP="004C5F85">
      <w:pPr>
        <w:pStyle w:val="aff2"/>
        <w:rPr>
          <w:rFonts w:eastAsiaTheme="minorEastAsia" w:cstheme="minorBidi"/>
          <w:sz w:val="22"/>
          <w:szCs w:val="22"/>
          <w:rtl/>
        </w:rPr>
      </w:pPr>
      <w:hyperlink w:anchor="_Toc77107573" w:history="1">
        <w:r w:rsidR="004C5F85" w:rsidRPr="00703C91">
          <w:rPr>
            <w:rStyle w:val="Hyperlink"/>
            <w:rtl/>
          </w:rPr>
          <w:t>דברי הנימוק"י דגרמי היינו כשהאדם עושה מעשה מזיק ובגרמא הוא גורם לדבר שע"י יש נזק</w:t>
        </w:r>
      </w:hyperlink>
    </w:p>
    <w:p w14:paraId="17B0C339" w14:textId="77777777" w:rsidR="004C5F85" w:rsidRDefault="000D6C2B" w:rsidP="000F2C05">
      <w:pPr>
        <w:pStyle w:val="2"/>
        <w:rPr>
          <w:rFonts w:eastAsiaTheme="minorEastAsia" w:cstheme="minorBidi"/>
          <w:sz w:val="22"/>
          <w:szCs w:val="22"/>
          <w:rtl/>
        </w:rPr>
      </w:pPr>
      <w:hyperlink w:anchor="_Toc77107574" w:history="1">
        <w:r w:rsidR="004C5F85" w:rsidRPr="00703C91">
          <w:rPr>
            <w:rStyle w:val="Hyperlink"/>
            <w:rtl/>
          </w:rPr>
          <w:t>ד' הרא"ה דבכל ג"ד חייב וסולם הוי גרמי</w:t>
        </w:r>
      </w:hyperlink>
    </w:p>
    <w:p w14:paraId="733E1FAC" w14:textId="77777777" w:rsidR="004C5F85" w:rsidRDefault="000D6C2B" w:rsidP="004C5F85">
      <w:pPr>
        <w:pStyle w:val="aff4"/>
        <w:rPr>
          <w:rFonts w:eastAsiaTheme="minorEastAsia" w:cstheme="minorBidi"/>
          <w:i/>
          <w:iCs/>
          <w:noProof/>
          <w:sz w:val="22"/>
          <w:szCs w:val="22"/>
          <w:rtl/>
        </w:rPr>
      </w:pPr>
      <w:hyperlink w:anchor="_Toc77107575" w:history="1">
        <w:r w:rsidR="004C5F85" w:rsidRPr="00703C91">
          <w:rPr>
            <w:rStyle w:val="Hyperlink"/>
            <w:noProof/>
            <w:rtl/>
          </w:rPr>
          <w:t>דברי הרא"ה דבקפצה בשעת הנחתו הוי גירי דיליה וחייב לשלם</w:t>
        </w:r>
      </w:hyperlink>
    </w:p>
    <w:p w14:paraId="3151EBA4" w14:textId="77777777" w:rsidR="004C5F85" w:rsidRDefault="000D6C2B" w:rsidP="004C5F85">
      <w:pPr>
        <w:pStyle w:val="aff2"/>
        <w:rPr>
          <w:rFonts w:eastAsiaTheme="minorEastAsia" w:cstheme="minorBidi"/>
          <w:sz w:val="22"/>
          <w:szCs w:val="22"/>
          <w:rtl/>
        </w:rPr>
      </w:pPr>
      <w:hyperlink w:anchor="_Toc77107576" w:history="1">
        <w:r w:rsidR="004C5F85" w:rsidRPr="00703C91">
          <w:rPr>
            <w:rStyle w:val="Hyperlink"/>
            <w:rtl/>
          </w:rPr>
          <w:t>דברי הרא"ה דבסומך סולם לשובך כיון שיש אופנים שהוא ג"ד כל שלא הרחיק חשיב ג"ד</w:t>
        </w:r>
      </w:hyperlink>
    </w:p>
    <w:p w14:paraId="2EC9CA9F" w14:textId="77777777" w:rsidR="004C5F85" w:rsidRDefault="000D6C2B" w:rsidP="004C5F85">
      <w:pPr>
        <w:pStyle w:val="aff2"/>
        <w:rPr>
          <w:rFonts w:eastAsiaTheme="minorEastAsia" w:cstheme="minorBidi"/>
          <w:sz w:val="22"/>
          <w:szCs w:val="22"/>
          <w:rtl/>
        </w:rPr>
      </w:pPr>
      <w:hyperlink w:anchor="_Toc77107577" w:history="1">
        <w:r w:rsidR="004C5F85" w:rsidRPr="00703C91">
          <w:rPr>
            <w:rStyle w:val="Hyperlink"/>
            <w:rtl/>
          </w:rPr>
          <w:t>דברי הרא"ה דאי קפצה בזמן שהניח את הסולם הוי גירי דיליה וחייב לשלם</w:t>
        </w:r>
      </w:hyperlink>
    </w:p>
    <w:p w14:paraId="0E6EF9A6" w14:textId="77777777" w:rsidR="004C5F85" w:rsidRDefault="000D6C2B" w:rsidP="004C5F85">
      <w:pPr>
        <w:pStyle w:val="aff2"/>
        <w:rPr>
          <w:rFonts w:eastAsiaTheme="minorEastAsia" w:cstheme="minorBidi"/>
          <w:sz w:val="22"/>
          <w:szCs w:val="22"/>
          <w:rtl/>
        </w:rPr>
      </w:pPr>
      <w:hyperlink w:anchor="_Toc77107578" w:history="1">
        <w:r w:rsidR="004C5F85" w:rsidRPr="00703C91">
          <w:rPr>
            <w:rStyle w:val="Hyperlink"/>
            <w:rtl/>
          </w:rPr>
          <w:t>דברי הרשב"א בתשו' דגרמא דפטור אבל אסור היינו כשקפצה אחר שהניח את הסולם</w:t>
        </w:r>
      </w:hyperlink>
    </w:p>
    <w:p w14:paraId="526C1E82" w14:textId="77777777" w:rsidR="004C5F85" w:rsidRDefault="000D6C2B" w:rsidP="000F2C05">
      <w:pPr>
        <w:pStyle w:val="2"/>
        <w:rPr>
          <w:rFonts w:eastAsiaTheme="minorEastAsia" w:cstheme="minorBidi"/>
          <w:sz w:val="22"/>
          <w:szCs w:val="22"/>
          <w:rtl/>
        </w:rPr>
      </w:pPr>
      <w:hyperlink w:anchor="_Toc77107579" w:history="1">
        <w:r w:rsidR="004C5F85" w:rsidRPr="00703C91">
          <w:rPr>
            <w:rStyle w:val="Hyperlink"/>
            <w:rtl/>
          </w:rPr>
          <w:t>~~~~~~~ ביאורי ראשי הישיבות ~~~~~~~</w:t>
        </w:r>
      </w:hyperlink>
    </w:p>
    <w:p w14:paraId="18DB4CD4" w14:textId="77777777" w:rsidR="004C5F85" w:rsidRDefault="000D6C2B" w:rsidP="000F2C05">
      <w:pPr>
        <w:pStyle w:val="2"/>
        <w:rPr>
          <w:rFonts w:eastAsiaTheme="minorEastAsia" w:cstheme="minorBidi"/>
          <w:sz w:val="22"/>
          <w:szCs w:val="22"/>
          <w:rtl/>
        </w:rPr>
      </w:pPr>
      <w:hyperlink w:anchor="_Toc77107580" w:history="1">
        <w:r w:rsidR="004C5F85" w:rsidRPr="00703C91">
          <w:rPr>
            <w:rStyle w:val="Hyperlink"/>
            <w:rtl/>
          </w:rPr>
          <w:t>בי' הברכ"ש בחיוב תשלומין להראב"ד</w:t>
        </w:r>
      </w:hyperlink>
    </w:p>
    <w:p w14:paraId="301F0E33" w14:textId="77777777" w:rsidR="004C5F85" w:rsidRDefault="000D6C2B" w:rsidP="004C5F85">
      <w:pPr>
        <w:pStyle w:val="aff4"/>
        <w:rPr>
          <w:rFonts w:eastAsiaTheme="minorEastAsia" w:cstheme="minorBidi"/>
          <w:i/>
          <w:iCs/>
          <w:noProof/>
          <w:sz w:val="22"/>
          <w:szCs w:val="22"/>
          <w:rtl/>
        </w:rPr>
      </w:pPr>
      <w:hyperlink w:anchor="_Toc77107581" w:history="1">
        <w:r w:rsidR="004C5F85" w:rsidRPr="00703C91">
          <w:rPr>
            <w:rStyle w:val="Hyperlink"/>
            <w:noProof/>
            <w:rtl/>
          </w:rPr>
          <w:t>ביאור הברכ"ש בראב"ד דחיוב מזיק דאש הוא רק במקום פשיעה</w:t>
        </w:r>
      </w:hyperlink>
    </w:p>
    <w:p w14:paraId="3270824F" w14:textId="77777777" w:rsidR="004C5F85" w:rsidRDefault="000D6C2B" w:rsidP="004C5F85">
      <w:pPr>
        <w:pStyle w:val="aff2"/>
        <w:rPr>
          <w:rFonts w:eastAsiaTheme="minorEastAsia" w:cstheme="minorBidi"/>
          <w:sz w:val="22"/>
          <w:szCs w:val="22"/>
          <w:rtl/>
        </w:rPr>
      </w:pPr>
      <w:hyperlink w:anchor="_Toc77107582" w:history="1">
        <w:r w:rsidR="004C5F85" w:rsidRPr="00703C91">
          <w:rPr>
            <w:rStyle w:val="Hyperlink"/>
            <w:rtl/>
          </w:rPr>
          <w:t>בי' הברכ"ש בראב"ד דבכל ג"ד הוא גרמא ופטור כיון שעושה כן במקום שאינו שמור ואינו פושע</w:t>
        </w:r>
      </w:hyperlink>
    </w:p>
    <w:p w14:paraId="2143EAFD" w14:textId="77777777" w:rsidR="004C5F85" w:rsidRDefault="000D6C2B" w:rsidP="004C5F85">
      <w:pPr>
        <w:pStyle w:val="aff2"/>
        <w:rPr>
          <w:rFonts w:eastAsiaTheme="minorEastAsia" w:cstheme="minorBidi"/>
          <w:sz w:val="22"/>
          <w:szCs w:val="22"/>
          <w:rtl/>
        </w:rPr>
      </w:pPr>
      <w:hyperlink w:anchor="_Toc77107583" w:history="1">
        <w:r w:rsidR="004C5F85" w:rsidRPr="00703C91">
          <w:rPr>
            <w:rStyle w:val="Hyperlink"/>
            <w:rtl/>
          </w:rPr>
          <w:t>בי' הברכ"ש בראב"ד דבמזיק דאש כשלא פשע אינו מזיק ובעושה בשלו אינו פושע ואינו מזיק</w:t>
        </w:r>
      </w:hyperlink>
    </w:p>
    <w:p w14:paraId="459AC107" w14:textId="77777777" w:rsidR="004C5F85" w:rsidRDefault="000D6C2B" w:rsidP="004C5F85">
      <w:pPr>
        <w:pStyle w:val="aff2"/>
        <w:rPr>
          <w:rFonts w:eastAsiaTheme="minorEastAsia" w:cstheme="minorBidi"/>
          <w:sz w:val="22"/>
          <w:szCs w:val="22"/>
          <w:rtl/>
        </w:rPr>
      </w:pPr>
      <w:hyperlink w:anchor="_Toc77107584" w:history="1">
        <w:r w:rsidR="004C5F85" w:rsidRPr="00703C91">
          <w:rPr>
            <w:rStyle w:val="Hyperlink"/>
            <w:rtl/>
          </w:rPr>
          <w:t>דברי הברכ"ש דברקתא במקום פשיעה הוא חיציו ובעשה ברשותו אינו מקום פשיעה ואינו כאש</w:t>
        </w:r>
      </w:hyperlink>
    </w:p>
    <w:p w14:paraId="5CEC1091" w14:textId="77777777" w:rsidR="004C5F85" w:rsidRDefault="000D6C2B" w:rsidP="004C5F85">
      <w:pPr>
        <w:pStyle w:val="aff2"/>
        <w:rPr>
          <w:rFonts w:eastAsiaTheme="minorEastAsia" w:cstheme="minorBidi"/>
          <w:sz w:val="22"/>
          <w:szCs w:val="22"/>
          <w:rtl/>
        </w:rPr>
      </w:pPr>
      <w:hyperlink w:anchor="_Toc77107585" w:history="1">
        <w:r w:rsidR="004C5F85" w:rsidRPr="00703C91">
          <w:rPr>
            <w:rStyle w:val="Hyperlink"/>
            <w:rtl/>
          </w:rPr>
          <w:t>דברי הברכ"ש דא"א לחייב ברקתא מדין ממונו המזיק דבעושה בשלו אינו חייב בשמירת ממונו</w:t>
        </w:r>
      </w:hyperlink>
    </w:p>
    <w:p w14:paraId="67448183" w14:textId="77777777" w:rsidR="004C5F85" w:rsidRDefault="000D6C2B" w:rsidP="004C5F85">
      <w:pPr>
        <w:pStyle w:val="aff2"/>
        <w:rPr>
          <w:rFonts w:eastAsiaTheme="minorEastAsia" w:cstheme="minorBidi"/>
          <w:sz w:val="22"/>
          <w:szCs w:val="22"/>
          <w:rtl/>
        </w:rPr>
      </w:pPr>
      <w:hyperlink w:anchor="_Toc77107586" w:history="1">
        <w:r w:rsidR="004C5F85" w:rsidRPr="00703C91">
          <w:rPr>
            <w:rStyle w:val="Hyperlink"/>
            <w:rtl/>
          </w:rPr>
          <w:t>בי' הברכ"ש בראב"ד דחיוב אש בחוץ לרשותו או במקום פשיעה וברקתא א"א לחייבו מדין אש</w:t>
        </w:r>
      </w:hyperlink>
    </w:p>
    <w:p w14:paraId="4A295B93" w14:textId="77777777" w:rsidR="004C5F85" w:rsidRDefault="000D6C2B" w:rsidP="004C5F85">
      <w:pPr>
        <w:pStyle w:val="aff4"/>
        <w:rPr>
          <w:rFonts w:eastAsiaTheme="minorEastAsia" w:cstheme="minorBidi"/>
          <w:i/>
          <w:iCs/>
          <w:noProof/>
          <w:sz w:val="22"/>
          <w:szCs w:val="22"/>
          <w:rtl/>
        </w:rPr>
      </w:pPr>
      <w:hyperlink w:anchor="_Toc77107587" w:history="1">
        <w:r w:rsidR="004C5F85" w:rsidRPr="00703C91">
          <w:rPr>
            <w:rStyle w:val="Hyperlink"/>
            <w:noProof/>
            <w:rtl/>
          </w:rPr>
          <w:t>דברי הברכ"ש בראב"ד בחילוק בין ג"ד לזורק חץ ממש</w:t>
        </w:r>
      </w:hyperlink>
    </w:p>
    <w:p w14:paraId="2FAB0034" w14:textId="77777777" w:rsidR="004C5F85" w:rsidRDefault="000D6C2B" w:rsidP="004C5F85">
      <w:pPr>
        <w:pStyle w:val="aff2"/>
        <w:rPr>
          <w:rFonts w:eastAsiaTheme="minorEastAsia" w:cstheme="minorBidi"/>
          <w:sz w:val="22"/>
          <w:szCs w:val="22"/>
          <w:rtl/>
        </w:rPr>
      </w:pPr>
      <w:hyperlink w:anchor="_Toc77107588" w:history="1">
        <w:r w:rsidR="004C5F85" w:rsidRPr="00703C91">
          <w:rPr>
            <w:rStyle w:val="Hyperlink"/>
            <w:rtl/>
          </w:rPr>
          <w:t>בי' הברכ"ש בראב"ד דבג"ד פטור מלשלם דמהא דמהני סמך בהיתר מוכח דל"ד לזורק חץ ממש</w:t>
        </w:r>
      </w:hyperlink>
    </w:p>
    <w:p w14:paraId="4E3390A6" w14:textId="77777777" w:rsidR="004C5F85" w:rsidRDefault="000D6C2B" w:rsidP="004C5F85">
      <w:pPr>
        <w:pStyle w:val="aff2"/>
        <w:rPr>
          <w:rFonts w:eastAsiaTheme="minorEastAsia" w:cstheme="minorBidi"/>
          <w:sz w:val="22"/>
          <w:szCs w:val="22"/>
          <w:rtl/>
        </w:rPr>
      </w:pPr>
      <w:hyperlink w:anchor="_Toc77107589" w:history="1">
        <w:r w:rsidR="004C5F85" w:rsidRPr="00703C91">
          <w:rPr>
            <w:rStyle w:val="Hyperlink"/>
            <w:rtl/>
          </w:rPr>
          <w:t>בי' הברכ"ש בראב"ד דבזורק חץ הוא מזיק ובעושה בשלו בג"ד הוא כמזיק להרחקה ולא לחיוב</w:t>
        </w:r>
      </w:hyperlink>
    </w:p>
    <w:p w14:paraId="2B410E44" w14:textId="77777777" w:rsidR="004C5F85" w:rsidRDefault="000D6C2B" w:rsidP="004C5F85">
      <w:pPr>
        <w:pStyle w:val="aff4"/>
        <w:rPr>
          <w:rFonts w:eastAsiaTheme="minorEastAsia" w:cstheme="minorBidi"/>
          <w:i/>
          <w:iCs/>
          <w:noProof/>
          <w:sz w:val="22"/>
          <w:szCs w:val="22"/>
          <w:rtl/>
        </w:rPr>
      </w:pPr>
      <w:hyperlink w:anchor="_Toc77107590" w:history="1">
        <w:r w:rsidR="004C5F85" w:rsidRPr="00703C91">
          <w:rPr>
            <w:rStyle w:val="Hyperlink"/>
            <w:noProof/>
            <w:rtl/>
          </w:rPr>
          <w:t>בי' הברכ"ש בראב"ד דבג"ד אין לו שם מזיק לענין תשלומין</w:t>
        </w:r>
      </w:hyperlink>
    </w:p>
    <w:p w14:paraId="79CD17FF" w14:textId="77777777" w:rsidR="004C5F85" w:rsidRDefault="000D6C2B" w:rsidP="004C5F85">
      <w:pPr>
        <w:pStyle w:val="aff2"/>
        <w:rPr>
          <w:rFonts w:eastAsiaTheme="minorEastAsia" w:cstheme="minorBidi"/>
          <w:sz w:val="22"/>
          <w:szCs w:val="22"/>
          <w:rtl/>
        </w:rPr>
      </w:pPr>
      <w:hyperlink w:anchor="_Toc77107591" w:history="1">
        <w:r w:rsidR="004C5F85" w:rsidRPr="00703C91">
          <w:rPr>
            <w:rStyle w:val="Hyperlink"/>
            <w:rtl/>
          </w:rPr>
          <w:t>בי' הברכ"ש דבנזק הבא מכחו הוא כמזיק בידים וחייב אף שלא במקום פשיעה ולא דמי לאש</w:t>
        </w:r>
      </w:hyperlink>
    </w:p>
    <w:p w14:paraId="4C1E94E9" w14:textId="77777777" w:rsidR="004C5F85" w:rsidRDefault="000D6C2B" w:rsidP="004C5F85">
      <w:pPr>
        <w:pStyle w:val="aff2"/>
        <w:rPr>
          <w:rFonts w:eastAsiaTheme="minorEastAsia" w:cstheme="minorBidi"/>
          <w:sz w:val="22"/>
          <w:szCs w:val="22"/>
          <w:rtl/>
        </w:rPr>
      </w:pPr>
      <w:hyperlink w:anchor="_Toc77107592" w:history="1">
        <w:r w:rsidR="004C5F85" w:rsidRPr="00703C91">
          <w:rPr>
            <w:rStyle w:val="Hyperlink"/>
            <w:rtl/>
          </w:rPr>
          <w:t>בי' הברכ"ש בראב"ד דלענין ההרחקה מהני הג"ד אך ל"מ הג"ד להחשיבו כמזיק לחיוב תשלומין</w:t>
        </w:r>
      </w:hyperlink>
    </w:p>
    <w:p w14:paraId="4C439179" w14:textId="77777777" w:rsidR="004C5F85" w:rsidRDefault="000D6C2B" w:rsidP="004C5F85">
      <w:pPr>
        <w:pStyle w:val="aff2"/>
        <w:rPr>
          <w:rFonts w:eastAsiaTheme="minorEastAsia" w:cstheme="minorBidi"/>
          <w:sz w:val="22"/>
          <w:szCs w:val="22"/>
          <w:rtl/>
        </w:rPr>
      </w:pPr>
      <w:hyperlink w:anchor="_Toc77107593" w:history="1">
        <w:r w:rsidR="004C5F85" w:rsidRPr="00703C91">
          <w:rPr>
            <w:rStyle w:val="Hyperlink"/>
            <w:rtl/>
          </w:rPr>
          <w:t>בי' הברכ"ש דכיון שהוא בתוך שלו ולא פשע בסמיכתו ס"ל להראב"ד דהנזק לא מכחו ואינו מזיק</w:t>
        </w:r>
      </w:hyperlink>
    </w:p>
    <w:p w14:paraId="5730BF33" w14:textId="77777777" w:rsidR="004C5F85" w:rsidRDefault="000D6C2B" w:rsidP="004C5F85">
      <w:pPr>
        <w:pStyle w:val="aff4"/>
        <w:rPr>
          <w:rFonts w:eastAsiaTheme="minorEastAsia" w:cstheme="minorBidi"/>
          <w:i/>
          <w:iCs/>
          <w:noProof/>
          <w:sz w:val="22"/>
          <w:szCs w:val="22"/>
          <w:rtl/>
        </w:rPr>
      </w:pPr>
      <w:hyperlink w:anchor="_Toc77107594" w:history="1">
        <w:r w:rsidR="004C5F85" w:rsidRPr="00703C91">
          <w:rPr>
            <w:rStyle w:val="Hyperlink"/>
            <w:noProof/>
            <w:rtl/>
          </w:rPr>
          <w:t>בי' הברכ"ש בראב"ד דג"ד הוי גרמא אך אין היתר בתוך שלו</w:t>
        </w:r>
      </w:hyperlink>
    </w:p>
    <w:p w14:paraId="0423E51E" w14:textId="77777777" w:rsidR="004C5F85" w:rsidRDefault="000D6C2B" w:rsidP="004C5F85">
      <w:pPr>
        <w:pStyle w:val="aff2"/>
        <w:rPr>
          <w:rFonts w:eastAsiaTheme="minorEastAsia" w:cstheme="minorBidi"/>
          <w:sz w:val="22"/>
          <w:szCs w:val="22"/>
          <w:rtl/>
        </w:rPr>
      </w:pPr>
      <w:hyperlink w:anchor="_Toc77107595" w:history="1">
        <w:r w:rsidR="004C5F85" w:rsidRPr="00703C91">
          <w:rPr>
            <w:rStyle w:val="Hyperlink"/>
            <w:rtl/>
          </w:rPr>
          <w:t>בי' הברכ"ש דאעפ"י דלראב"ד ג"ד הוי גרמא מ"מ אין לו היתר דעושה בשלו כמו דאסור בשבת</w:t>
        </w:r>
      </w:hyperlink>
    </w:p>
    <w:p w14:paraId="70195E5A" w14:textId="77777777" w:rsidR="004C5F85" w:rsidRDefault="000D6C2B" w:rsidP="004C5F85">
      <w:pPr>
        <w:pStyle w:val="aff2"/>
        <w:rPr>
          <w:rFonts w:eastAsiaTheme="minorEastAsia" w:cstheme="minorBidi"/>
          <w:sz w:val="22"/>
          <w:szCs w:val="22"/>
          <w:rtl/>
        </w:rPr>
      </w:pPr>
      <w:hyperlink w:anchor="_Toc77107596" w:history="1">
        <w:r w:rsidR="004C5F85" w:rsidRPr="00703C91">
          <w:rPr>
            <w:rStyle w:val="Hyperlink"/>
            <w:rtl/>
          </w:rPr>
          <w:t>דברי הברכ"ש דמהא דלר"י מרחיק אף בגרמא דגירי מוכח דבג"ד חשיב כעושה ברשות חבירו</w:t>
        </w:r>
      </w:hyperlink>
    </w:p>
    <w:p w14:paraId="18459437" w14:textId="77777777" w:rsidR="004C5F85" w:rsidRDefault="000D6C2B" w:rsidP="004C5F85">
      <w:pPr>
        <w:pStyle w:val="aff2"/>
        <w:rPr>
          <w:rFonts w:eastAsiaTheme="minorEastAsia" w:cstheme="minorBidi"/>
          <w:sz w:val="22"/>
          <w:szCs w:val="22"/>
          <w:rtl/>
        </w:rPr>
      </w:pPr>
      <w:hyperlink w:anchor="_Toc77107597" w:history="1">
        <w:r w:rsidR="004C5F85" w:rsidRPr="00703C91">
          <w:rPr>
            <w:rStyle w:val="Hyperlink"/>
            <w:rtl/>
          </w:rPr>
          <w:t>דברי הברכ"ש דאף שהוא כעושה ברשותו חבירו מ"מ כיון שאינו בידים ולא פשע הוי גרמא</w:t>
        </w:r>
      </w:hyperlink>
    </w:p>
    <w:p w14:paraId="4053BCA6" w14:textId="77777777" w:rsidR="004C5F85" w:rsidRDefault="000D6C2B" w:rsidP="004C5F85">
      <w:pPr>
        <w:pStyle w:val="aff4"/>
        <w:rPr>
          <w:rFonts w:eastAsiaTheme="minorEastAsia" w:cstheme="minorBidi"/>
          <w:i/>
          <w:iCs/>
          <w:noProof/>
          <w:sz w:val="22"/>
          <w:szCs w:val="22"/>
          <w:rtl/>
        </w:rPr>
      </w:pPr>
      <w:hyperlink w:anchor="_Toc77107598" w:history="1">
        <w:r w:rsidR="004C5F85" w:rsidRPr="00703C91">
          <w:rPr>
            <w:rStyle w:val="Hyperlink"/>
            <w:noProof/>
            <w:rtl/>
          </w:rPr>
          <w:t>בי' הברכ"ש דלהראב"ד קו' הגמ' דהוי גרמא היא בכל ההרחקות</w:t>
        </w:r>
      </w:hyperlink>
    </w:p>
    <w:p w14:paraId="67790EC2" w14:textId="77777777" w:rsidR="004C5F85" w:rsidRDefault="000D6C2B" w:rsidP="004C5F85">
      <w:pPr>
        <w:pStyle w:val="aff2"/>
        <w:rPr>
          <w:rFonts w:eastAsiaTheme="minorEastAsia" w:cstheme="minorBidi"/>
          <w:sz w:val="22"/>
          <w:szCs w:val="22"/>
          <w:rtl/>
        </w:rPr>
      </w:pPr>
      <w:hyperlink w:anchor="_Toc77107599" w:history="1">
        <w:r w:rsidR="004C5F85" w:rsidRPr="00703C91">
          <w:rPr>
            <w:rStyle w:val="Hyperlink"/>
            <w:rtl/>
          </w:rPr>
          <w:t>בי' הברכ"ש בראב"ד דקו' הגמ' דהוי גרמא היינו בכל ההרחקות כדמשמע מלשון מתני'</w:t>
        </w:r>
      </w:hyperlink>
    </w:p>
    <w:p w14:paraId="2A381C3E" w14:textId="77777777" w:rsidR="004C5F85" w:rsidRDefault="000D6C2B" w:rsidP="004C5F85">
      <w:pPr>
        <w:pStyle w:val="aff2"/>
        <w:rPr>
          <w:rFonts w:eastAsiaTheme="minorEastAsia" w:cstheme="minorBidi"/>
          <w:sz w:val="22"/>
          <w:szCs w:val="22"/>
          <w:rtl/>
        </w:rPr>
      </w:pPr>
      <w:hyperlink w:anchor="_Toc77107600" w:history="1">
        <w:r w:rsidR="004C5F85" w:rsidRPr="00703C91">
          <w:rPr>
            <w:rStyle w:val="Hyperlink"/>
            <w:rtl/>
          </w:rPr>
          <w:t>בי' הברכ"ש דהגמ' מקשה דכיון שהוא גרמא אינו מזיק אף להרחקה ותי' דגרמא אסור ומרחיק</w:t>
        </w:r>
      </w:hyperlink>
    </w:p>
    <w:p w14:paraId="45A0425A" w14:textId="77777777" w:rsidR="004C5F85" w:rsidRDefault="000D6C2B" w:rsidP="004C5F85">
      <w:pPr>
        <w:pStyle w:val="aff2"/>
        <w:rPr>
          <w:rFonts w:eastAsiaTheme="minorEastAsia" w:cstheme="minorBidi"/>
          <w:sz w:val="22"/>
          <w:szCs w:val="22"/>
          <w:rtl/>
        </w:rPr>
      </w:pPr>
      <w:hyperlink w:anchor="_Toc77107601" w:history="1">
        <w:r w:rsidR="004C5F85" w:rsidRPr="00703C91">
          <w:rPr>
            <w:rStyle w:val="Hyperlink"/>
            <w:rtl/>
          </w:rPr>
          <w:t>בי' הברכ"ש בראב"ד דמהא דבסולם שהוא גרמא מרחיק מוכח דבכל ההרחקות הוי גרמא</w:t>
        </w:r>
      </w:hyperlink>
    </w:p>
    <w:p w14:paraId="301E49A4" w14:textId="77777777" w:rsidR="004C5F85" w:rsidRDefault="000D6C2B" w:rsidP="004C5F85">
      <w:pPr>
        <w:pStyle w:val="aff4"/>
        <w:rPr>
          <w:rFonts w:eastAsiaTheme="minorEastAsia" w:cstheme="minorBidi"/>
          <w:i/>
          <w:iCs/>
          <w:noProof/>
          <w:sz w:val="22"/>
          <w:szCs w:val="22"/>
          <w:rtl/>
        </w:rPr>
      </w:pPr>
      <w:hyperlink w:anchor="_Toc77107602" w:history="1">
        <w:r w:rsidR="004C5F85" w:rsidRPr="00703C91">
          <w:rPr>
            <w:rStyle w:val="Hyperlink"/>
            <w:noProof/>
            <w:rtl/>
          </w:rPr>
          <w:t>בי' הברכ"ש בספק הר"א אב"ד אי ג"ד כרשות חבירו והוי פשיעה</w:t>
        </w:r>
      </w:hyperlink>
    </w:p>
    <w:p w14:paraId="14FBF558" w14:textId="77777777" w:rsidR="004C5F85" w:rsidRDefault="000D6C2B" w:rsidP="004C5F85">
      <w:pPr>
        <w:pStyle w:val="aff2"/>
        <w:rPr>
          <w:rFonts w:eastAsiaTheme="minorEastAsia" w:cstheme="minorBidi"/>
          <w:sz w:val="22"/>
          <w:szCs w:val="22"/>
          <w:rtl/>
        </w:rPr>
      </w:pPr>
      <w:hyperlink w:anchor="_Toc77107603" w:history="1">
        <w:r w:rsidR="004C5F85" w:rsidRPr="00703C91">
          <w:rPr>
            <w:rStyle w:val="Hyperlink"/>
            <w:rtl/>
          </w:rPr>
          <w:t>בי' הברכ"ש בצד הא' בר"א אב"ד דג"ד חשיב כעושה ברשות חבירו והוא מקום פשיעה והוי מזיק</w:t>
        </w:r>
      </w:hyperlink>
    </w:p>
    <w:p w14:paraId="20FFDF80" w14:textId="77777777" w:rsidR="004C5F85" w:rsidRDefault="000D6C2B" w:rsidP="004C5F85">
      <w:pPr>
        <w:pStyle w:val="aff2"/>
        <w:rPr>
          <w:rFonts w:eastAsiaTheme="minorEastAsia" w:cstheme="minorBidi"/>
          <w:sz w:val="22"/>
          <w:szCs w:val="22"/>
          <w:rtl/>
        </w:rPr>
      </w:pPr>
      <w:hyperlink w:anchor="_Toc77107604" w:history="1">
        <w:r w:rsidR="004C5F85" w:rsidRPr="00703C91">
          <w:rPr>
            <w:rStyle w:val="Hyperlink"/>
            <w:rtl/>
          </w:rPr>
          <w:t>בי' הברכ"ש בצד הב' בר"א אב"ד דג"ד כברשות חבירו להרחקה ולא למקום פשיעה והוי גרמא</w:t>
        </w:r>
      </w:hyperlink>
    </w:p>
    <w:p w14:paraId="132E03A0" w14:textId="77777777" w:rsidR="004C5F85" w:rsidRDefault="000D6C2B" w:rsidP="004C5F85">
      <w:pPr>
        <w:pStyle w:val="aff4"/>
        <w:rPr>
          <w:rFonts w:eastAsiaTheme="minorEastAsia" w:cstheme="minorBidi"/>
          <w:i/>
          <w:iCs/>
          <w:noProof/>
          <w:sz w:val="22"/>
          <w:szCs w:val="22"/>
          <w:rtl/>
        </w:rPr>
      </w:pPr>
      <w:hyperlink w:anchor="_Toc77107605" w:history="1">
        <w:r w:rsidR="004C5F85" w:rsidRPr="00703C91">
          <w:rPr>
            <w:rStyle w:val="Hyperlink"/>
            <w:noProof/>
            <w:rtl/>
          </w:rPr>
          <w:t>בי' הברכ"ש בראב"ד דר"י ורבנן פליגי בג"ד רק בחיוב הרחקה</w:t>
        </w:r>
      </w:hyperlink>
    </w:p>
    <w:p w14:paraId="674DC799" w14:textId="77777777" w:rsidR="004C5F85" w:rsidRDefault="000D6C2B" w:rsidP="004C5F85">
      <w:pPr>
        <w:pStyle w:val="aff2"/>
        <w:rPr>
          <w:rFonts w:eastAsiaTheme="minorEastAsia" w:cstheme="minorBidi"/>
          <w:sz w:val="22"/>
          <w:szCs w:val="22"/>
          <w:rtl/>
        </w:rPr>
      </w:pPr>
      <w:hyperlink w:anchor="_Toc77107606" w:history="1">
        <w:r w:rsidR="004C5F85" w:rsidRPr="00703C91">
          <w:rPr>
            <w:rStyle w:val="Hyperlink"/>
            <w:rtl/>
          </w:rPr>
          <w:t>דברי הברכ"ש דהראב"ד פסק דג"ד הוא גרמא בעלמא ומהני להרחקה ול"מ לחיוב תשלומין</w:t>
        </w:r>
      </w:hyperlink>
    </w:p>
    <w:p w14:paraId="2DEF1472" w14:textId="77777777" w:rsidR="004C5F85" w:rsidRDefault="000D6C2B" w:rsidP="004C5F85">
      <w:pPr>
        <w:pStyle w:val="aff2"/>
        <w:rPr>
          <w:rFonts w:eastAsiaTheme="minorEastAsia" w:cstheme="minorBidi"/>
          <w:sz w:val="22"/>
          <w:szCs w:val="22"/>
          <w:rtl/>
        </w:rPr>
      </w:pPr>
      <w:hyperlink w:anchor="_Toc77107607" w:history="1">
        <w:r w:rsidR="004C5F85" w:rsidRPr="00703C91">
          <w:rPr>
            <w:rStyle w:val="Hyperlink"/>
            <w:rtl/>
          </w:rPr>
          <w:t>דברי הברכ"ש דהראב"ד ס"ל דר"י ורבנן פליגי רק בדין הרחקה ודלא כרמ"ה ודלא כרמב"ן</w:t>
        </w:r>
      </w:hyperlink>
    </w:p>
    <w:p w14:paraId="47F0276A" w14:textId="77777777" w:rsidR="004C5F85" w:rsidRDefault="000D6C2B" w:rsidP="000F2C05">
      <w:pPr>
        <w:pStyle w:val="2"/>
        <w:rPr>
          <w:rFonts w:eastAsiaTheme="minorEastAsia" w:cstheme="minorBidi"/>
          <w:sz w:val="22"/>
          <w:szCs w:val="22"/>
          <w:rtl/>
        </w:rPr>
      </w:pPr>
      <w:hyperlink w:anchor="_Toc77107608" w:history="1">
        <w:r w:rsidR="004C5F85" w:rsidRPr="00703C91">
          <w:rPr>
            <w:rStyle w:val="Hyperlink"/>
            <w:rtl/>
          </w:rPr>
          <w:t>ביאור הברכ"ש ברמב"ן דג"ד כחץ ממש</w:t>
        </w:r>
      </w:hyperlink>
    </w:p>
    <w:p w14:paraId="6324EAB7" w14:textId="77777777" w:rsidR="004C5F85" w:rsidRDefault="000D6C2B" w:rsidP="004C5F85">
      <w:pPr>
        <w:pStyle w:val="aff4"/>
        <w:rPr>
          <w:rFonts w:eastAsiaTheme="minorEastAsia" w:cstheme="minorBidi"/>
          <w:i/>
          <w:iCs/>
          <w:noProof/>
          <w:sz w:val="22"/>
          <w:szCs w:val="22"/>
          <w:rtl/>
        </w:rPr>
      </w:pPr>
      <w:hyperlink w:anchor="_Toc77107609" w:history="1">
        <w:r w:rsidR="004C5F85" w:rsidRPr="00703C91">
          <w:rPr>
            <w:rStyle w:val="Hyperlink"/>
            <w:noProof/>
            <w:rtl/>
          </w:rPr>
          <w:t>בי' הברכ"ש ברמב"ן דג"ד כחיציו ממש והוי אדם המזיק דחייב</w:t>
        </w:r>
      </w:hyperlink>
    </w:p>
    <w:p w14:paraId="1A4D6D30" w14:textId="77777777" w:rsidR="004C5F85" w:rsidRDefault="000D6C2B" w:rsidP="004C5F85">
      <w:pPr>
        <w:pStyle w:val="aff2"/>
        <w:rPr>
          <w:rFonts w:eastAsiaTheme="minorEastAsia" w:cstheme="minorBidi"/>
          <w:sz w:val="22"/>
          <w:szCs w:val="22"/>
          <w:rtl/>
        </w:rPr>
      </w:pPr>
      <w:hyperlink w:anchor="_Toc77107610" w:history="1">
        <w:r w:rsidR="004C5F85" w:rsidRPr="00703C91">
          <w:rPr>
            <w:rStyle w:val="Hyperlink"/>
            <w:rtl/>
          </w:rPr>
          <w:t>בי' הברכ"ש ברמב"ן דלחיוב תשלומין א"צ פשיעה מדין אש ובג"ד הוא כאדם המניח גחלת</w:t>
        </w:r>
      </w:hyperlink>
    </w:p>
    <w:p w14:paraId="276283D6" w14:textId="77777777" w:rsidR="004C5F85" w:rsidRDefault="000D6C2B" w:rsidP="004C5F85">
      <w:pPr>
        <w:pStyle w:val="aff2"/>
        <w:rPr>
          <w:rFonts w:eastAsiaTheme="minorEastAsia" w:cstheme="minorBidi"/>
          <w:sz w:val="22"/>
          <w:szCs w:val="22"/>
          <w:rtl/>
        </w:rPr>
      </w:pPr>
      <w:hyperlink w:anchor="_Toc77107611" w:history="1">
        <w:r w:rsidR="004C5F85" w:rsidRPr="00703C91">
          <w:rPr>
            <w:rStyle w:val="Hyperlink"/>
            <w:rtl/>
          </w:rPr>
          <w:t>בי' הברכ"ש ברמב"ן דג"ד הוא כחיציו ממש והוי מזיק בידים ואף דלא פשע חייב לשלם</w:t>
        </w:r>
      </w:hyperlink>
    </w:p>
    <w:p w14:paraId="09686177" w14:textId="77777777" w:rsidR="004C5F85" w:rsidRDefault="000D6C2B" w:rsidP="004C5F85">
      <w:pPr>
        <w:pStyle w:val="aff2"/>
        <w:rPr>
          <w:rFonts w:eastAsiaTheme="minorEastAsia" w:cstheme="minorBidi"/>
          <w:sz w:val="22"/>
          <w:szCs w:val="22"/>
          <w:rtl/>
        </w:rPr>
      </w:pPr>
      <w:hyperlink w:anchor="_Toc77107612" w:history="1">
        <w:r w:rsidR="004C5F85" w:rsidRPr="00703C91">
          <w:rPr>
            <w:rStyle w:val="Hyperlink"/>
            <w:rtl/>
          </w:rPr>
          <w:t>בי' הברכ"ש ברמב"ן דבג"ד חייב רק על נזק שמכח מעשה הסמיכה ובזורק חץ חייב אף על אונס</w:t>
        </w:r>
      </w:hyperlink>
    </w:p>
    <w:p w14:paraId="046FD8F7" w14:textId="77777777" w:rsidR="004C5F85" w:rsidRDefault="000D6C2B" w:rsidP="004C5F85">
      <w:pPr>
        <w:pStyle w:val="aff4"/>
        <w:rPr>
          <w:rFonts w:eastAsiaTheme="minorEastAsia" w:cstheme="minorBidi"/>
          <w:i/>
          <w:iCs/>
          <w:noProof/>
          <w:sz w:val="22"/>
          <w:szCs w:val="22"/>
          <w:rtl/>
        </w:rPr>
      </w:pPr>
      <w:hyperlink w:anchor="_Toc77107613" w:history="1">
        <w:r w:rsidR="004C5F85" w:rsidRPr="00703C91">
          <w:rPr>
            <w:rStyle w:val="Hyperlink"/>
            <w:noProof/>
            <w:rtl/>
          </w:rPr>
          <w:t>בי' הברכ"ש ברמב"ן דג"ד כחץ ול"מ בתוך שלו דהיא כגחלת</w:t>
        </w:r>
      </w:hyperlink>
    </w:p>
    <w:p w14:paraId="51E34130" w14:textId="77777777" w:rsidR="004C5F85" w:rsidRDefault="000D6C2B" w:rsidP="004C5F85">
      <w:pPr>
        <w:pStyle w:val="aff2"/>
        <w:rPr>
          <w:rFonts w:eastAsiaTheme="minorEastAsia" w:cstheme="minorBidi"/>
          <w:sz w:val="22"/>
          <w:szCs w:val="22"/>
          <w:rtl/>
        </w:rPr>
      </w:pPr>
      <w:hyperlink w:anchor="_Toc77107614" w:history="1">
        <w:r w:rsidR="004C5F85" w:rsidRPr="00703C91">
          <w:rPr>
            <w:rStyle w:val="Hyperlink"/>
            <w:rtl/>
          </w:rPr>
          <w:t>דברי הברכ"ש דמוכח בדברי הרמב"ן דג"ד הוא חיציו ממש ואין כל היתר בעושה בתוך שלו</w:t>
        </w:r>
      </w:hyperlink>
    </w:p>
    <w:p w14:paraId="1648B6E4" w14:textId="77777777" w:rsidR="004C5F85" w:rsidRDefault="000D6C2B" w:rsidP="004C5F85">
      <w:pPr>
        <w:pStyle w:val="aff2"/>
        <w:rPr>
          <w:rFonts w:eastAsiaTheme="minorEastAsia" w:cstheme="minorBidi"/>
          <w:sz w:val="22"/>
          <w:szCs w:val="22"/>
          <w:rtl/>
        </w:rPr>
      </w:pPr>
      <w:hyperlink w:anchor="_Toc77107615" w:history="1">
        <w:r w:rsidR="004C5F85" w:rsidRPr="00703C91">
          <w:rPr>
            <w:rStyle w:val="Hyperlink"/>
            <w:rtl/>
          </w:rPr>
          <w:t>בי' הברכ"ש ברמב"ן דכיון דג"ד הוא חיציו א"כ הסומך גפת לכותל שמזיק ממקומו כמניח גחלת</w:t>
        </w:r>
      </w:hyperlink>
    </w:p>
    <w:p w14:paraId="7E9D043E" w14:textId="77777777" w:rsidR="004C5F85" w:rsidRDefault="000D6C2B" w:rsidP="004C5F85">
      <w:pPr>
        <w:pStyle w:val="aff4"/>
        <w:rPr>
          <w:rFonts w:eastAsiaTheme="minorEastAsia" w:cstheme="minorBidi"/>
          <w:i/>
          <w:iCs/>
          <w:noProof/>
          <w:sz w:val="22"/>
          <w:szCs w:val="22"/>
          <w:rtl/>
        </w:rPr>
      </w:pPr>
      <w:hyperlink w:anchor="_Toc77107616" w:history="1">
        <w:r w:rsidR="004C5F85" w:rsidRPr="00703C91">
          <w:rPr>
            <w:rStyle w:val="Hyperlink"/>
            <w:noProof/>
            <w:rtl/>
          </w:rPr>
          <w:t>בי' הברכ"ש ברמב"ן דאי ההבל מעצמו כאש ואי מעלמא כגרמי</w:t>
        </w:r>
      </w:hyperlink>
    </w:p>
    <w:p w14:paraId="68B8C04C" w14:textId="77777777" w:rsidR="004C5F85" w:rsidRDefault="000D6C2B" w:rsidP="004C5F85">
      <w:pPr>
        <w:pStyle w:val="aff2"/>
        <w:rPr>
          <w:rFonts w:eastAsiaTheme="minorEastAsia" w:cstheme="minorBidi"/>
          <w:sz w:val="22"/>
          <w:szCs w:val="22"/>
          <w:rtl/>
        </w:rPr>
      </w:pPr>
      <w:hyperlink w:anchor="_Toc77107617" w:history="1">
        <w:r w:rsidR="004C5F85" w:rsidRPr="00703C91">
          <w:rPr>
            <w:rStyle w:val="Hyperlink"/>
            <w:rtl/>
          </w:rPr>
          <w:t>בי' הברכ"ש דמספקא לרמב"ן אי ההבל והמתונא הם מעצם והוי כאש או מעלמא והוי גרמי</w:t>
        </w:r>
      </w:hyperlink>
    </w:p>
    <w:p w14:paraId="12B61488" w14:textId="77777777" w:rsidR="004C5F85" w:rsidRDefault="000D6C2B" w:rsidP="004C5F85">
      <w:pPr>
        <w:pStyle w:val="aff4"/>
        <w:rPr>
          <w:rFonts w:eastAsiaTheme="minorEastAsia" w:cstheme="minorBidi"/>
          <w:i/>
          <w:iCs/>
          <w:noProof/>
          <w:sz w:val="22"/>
          <w:szCs w:val="22"/>
          <w:rtl/>
        </w:rPr>
      </w:pPr>
      <w:hyperlink w:anchor="_Toc77107618" w:history="1">
        <w:r w:rsidR="004C5F85" w:rsidRPr="00703C91">
          <w:rPr>
            <w:rStyle w:val="Hyperlink"/>
            <w:noProof/>
            <w:rtl/>
          </w:rPr>
          <w:t>בי' הברכ"ש ברמב"ן דבג"ד חשיב כמזיק וחייב ואל"ה הוי גרמא</w:t>
        </w:r>
      </w:hyperlink>
    </w:p>
    <w:p w14:paraId="6E3E4E9D" w14:textId="77777777" w:rsidR="004C5F85" w:rsidRDefault="000D6C2B" w:rsidP="004C5F85">
      <w:pPr>
        <w:pStyle w:val="aff2"/>
        <w:rPr>
          <w:rFonts w:eastAsiaTheme="minorEastAsia" w:cstheme="minorBidi"/>
          <w:sz w:val="22"/>
          <w:szCs w:val="22"/>
          <w:rtl/>
        </w:rPr>
      </w:pPr>
      <w:hyperlink w:anchor="_Toc77107619" w:history="1">
        <w:r w:rsidR="004C5F85" w:rsidRPr="00703C91">
          <w:rPr>
            <w:rStyle w:val="Hyperlink"/>
            <w:rtl/>
          </w:rPr>
          <w:t>בי' הברכ"ש ברמב"ן דלרבנן דאסור לסמוך הוי מזיק בידים וחייב ולר"י דמותר הוי גרמא ופטור</w:t>
        </w:r>
      </w:hyperlink>
    </w:p>
    <w:p w14:paraId="675AD97D" w14:textId="77777777" w:rsidR="004C5F85" w:rsidRDefault="000D6C2B" w:rsidP="004C5F85">
      <w:pPr>
        <w:pStyle w:val="aff4"/>
        <w:rPr>
          <w:rFonts w:eastAsiaTheme="minorEastAsia" w:cstheme="minorBidi"/>
          <w:i/>
          <w:iCs/>
          <w:noProof/>
          <w:sz w:val="22"/>
          <w:szCs w:val="22"/>
          <w:rtl/>
        </w:rPr>
      </w:pPr>
      <w:hyperlink w:anchor="_Toc77107620" w:history="1">
        <w:r w:rsidR="004C5F85" w:rsidRPr="00703C91">
          <w:rPr>
            <w:rStyle w:val="Hyperlink"/>
            <w:noProof/>
            <w:rtl/>
          </w:rPr>
          <w:t>בי' הברכ"ש דבמעשה אינו מזיק ובסומך בשלו בהיתר הוי גרמא</w:t>
        </w:r>
      </w:hyperlink>
    </w:p>
    <w:p w14:paraId="23568560" w14:textId="77777777" w:rsidR="004C5F85" w:rsidRDefault="000D6C2B" w:rsidP="004C5F85">
      <w:pPr>
        <w:pStyle w:val="aff2"/>
        <w:rPr>
          <w:rFonts w:eastAsiaTheme="minorEastAsia" w:cstheme="minorBidi"/>
          <w:sz w:val="22"/>
          <w:szCs w:val="22"/>
          <w:rtl/>
        </w:rPr>
      </w:pPr>
      <w:hyperlink w:anchor="_Toc77107621" w:history="1">
        <w:r w:rsidR="004C5F85" w:rsidRPr="00703C91">
          <w:rPr>
            <w:rStyle w:val="Hyperlink"/>
            <w:rtl/>
          </w:rPr>
          <w:t>קו' הברכ"ש דלרמב"ן דבסמך והזיק חייב לשלם מ"ש הרחקת נזיקין לר"י מחיוב שמירת ממונו</w:t>
        </w:r>
      </w:hyperlink>
    </w:p>
    <w:p w14:paraId="49477C1B" w14:textId="77777777" w:rsidR="004C5F85" w:rsidRDefault="000D6C2B" w:rsidP="004C5F85">
      <w:pPr>
        <w:pStyle w:val="aff2"/>
        <w:rPr>
          <w:rFonts w:eastAsiaTheme="minorEastAsia" w:cstheme="minorBidi"/>
          <w:sz w:val="22"/>
          <w:szCs w:val="22"/>
          <w:rtl/>
        </w:rPr>
      </w:pPr>
      <w:hyperlink w:anchor="_Toc77107622" w:history="1">
        <w:r w:rsidR="004C5F85" w:rsidRPr="00703C91">
          <w:rPr>
            <w:rStyle w:val="Hyperlink"/>
            <w:rtl/>
          </w:rPr>
          <w:t>קושית הברכ"ש על הרמב"ן דאף בסומך גפת דמי לאסו"מ ואמאי הק' תוס' רק ברקתא ולא בגפת</w:t>
        </w:r>
      </w:hyperlink>
    </w:p>
    <w:p w14:paraId="5670F58B" w14:textId="77777777" w:rsidR="004C5F85" w:rsidRDefault="000D6C2B" w:rsidP="004C5F85">
      <w:pPr>
        <w:pStyle w:val="aff2"/>
        <w:rPr>
          <w:rFonts w:eastAsiaTheme="minorEastAsia" w:cstheme="minorBidi"/>
          <w:sz w:val="22"/>
          <w:szCs w:val="22"/>
          <w:rtl/>
        </w:rPr>
      </w:pPr>
      <w:hyperlink w:anchor="_Toc77107623" w:history="1">
        <w:r w:rsidR="004C5F85" w:rsidRPr="00703C91">
          <w:rPr>
            <w:rStyle w:val="Hyperlink"/>
            <w:rtl/>
          </w:rPr>
          <w:t>תי' הברכ"ש דבשעת הסמיכה אינו מזיק וכל שאינו חייב להרחיק ועושה בשלו הוי גרמא ופטור</w:t>
        </w:r>
      </w:hyperlink>
    </w:p>
    <w:p w14:paraId="4688B840" w14:textId="77777777" w:rsidR="004C5F85" w:rsidRDefault="000D6C2B" w:rsidP="004C5F85">
      <w:pPr>
        <w:pStyle w:val="aff4"/>
        <w:rPr>
          <w:rFonts w:eastAsiaTheme="minorEastAsia" w:cstheme="minorBidi"/>
          <w:i/>
          <w:iCs/>
          <w:noProof/>
          <w:sz w:val="22"/>
          <w:szCs w:val="22"/>
          <w:rtl/>
        </w:rPr>
      </w:pPr>
      <w:hyperlink w:anchor="_Toc77107624" w:history="1">
        <w:r w:rsidR="004C5F85" w:rsidRPr="00703C91">
          <w:rPr>
            <w:rStyle w:val="Hyperlink"/>
            <w:noProof/>
            <w:rtl/>
          </w:rPr>
          <w:t>בי' הברכ"ש דגפת מזיקה ממקומה ובג"ד כשסומך הוי מזיק</w:t>
        </w:r>
      </w:hyperlink>
    </w:p>
    <w:p w14:paraId="06115887" w14:textId="77777777" w:rsidR="004C5F85" w:rsidRDefault="000D6C2B" w:rsidP="004C5F85">
      <w:pPr>
        <w:pStyle w:val="aff2"/>
        <w:rPr>
          <w:rFonts w:eastAsiaTheme="minorEastAsia" w:cstheme="minorBidi"/>
          <w:sz w:val="22"/>
          <w:szCs w:val="22"/>
          <w:rtl/>
        </w:rPr>
      </w:pPr>
      <w:hyperlink w:anchor="_Toc77107625" w:history="1">
        <w:r w:rsidR="004C5F85" w:rsidRPr="00703C91">
          <w:rPr>
            <w:rStyle w:val="Hyperlink"/>
            <w:rtl/>
          </w:rPr>
          <w:t>בי' הברכ"ש ברמב"ן דגפת כאש או כגרמי אך ל"ד לאש ממש שברשות חבירו וחייב על המעשה</w:t>
        </w:r>
      </w:hyperlink>
    </w:p>
    <w:p w14:paraId="627DEE62" w14:textId="77777777" w:rsidR="004C5F85" w:rsidRDefault="000D6C2B" w:rsidP="004C5F85">
      <w:pPr>
        <w:pStyle w:val="aff2"/>
        <w:rPr>
          <w:rFonts w:eastAsiaTheme="minorEastAsia" w:cstheme="minorBidi"/>
          <w:sz w:val="22"/>
          <w:szCs w:val="22"/>
          <w:rtl/>
        </w:rPr>
      </w:pPr>
      <w:hyperlink w:anchor="_Toc77107626" w:history="1">
        <w:r w:rsidR="004C5F85" w:rsidRPr="00703C91">
          <w:rPr>
            <w:rStyle w:val="Hyperlink"/>
            <w:rtl/>
          </w:rPr>
          <w:t>בי' הברכ"ש ברמב"ן דדין מזיק בגפת תלוי בג"ד דאי אינו ג"ד ומותר לסמוך פקע ממנו שם מזיק</w:t>
        </w:r>
      </w:hyperlink>
    </w:p>
    <w:p w14:paraId="142F2069" w14:textId="77777777" w:rsidR="004C5F85" w:rsidRDefault="000D6C2B" w:rsidP="004C5F85">
      <w:pPr>
        <w:pStyle w:val="aff2"/>
        <w:rPr>
          <w:rFonts w:eastAsiaTheme="minorEastAsia" w:cstheme="minorBidi"/>
          <w:sz w:val="22"/>
          <w:szCs w:val="22"/>
          <w:rtl/>
        </w:rPr>
      </w:pPr>
      <w:hyperlink w:anchor="_Toc77107627" w:history="1">
        <w:r w:rsidR="004C5F85" w:rsidRPr="00703C91">
          <w:rPr>
            <w:rStyle w:val="Hyperlink"/>
            <w:rtl/>
          </w:rPr>
          <w:t>תי' הברכ"ש דבגפת לא קשה דיתחייב כאש דהגפת מזיקה ממקומה ואינה כאש ברשות חבירו</w:t>
        </w:r>
      </w:hyperlink>
    </w:p>
    <w:p w14:paraId="6EFB2AD1" w14:textId="77777777" w:rsidR="004C5F85" w:rsidRDefault="000D6C2B" w:rsidP="000F2C05">
      <w:pPr>
        <w:pStyle w:val="2"/>
        <w:rPr>
          <w:rFonts w:eastAsiaTheme="minorEastAsia" w:cstheme="minorBidi"/>
          <w:sz w:val="22"/>
          <w:szCs w:val="22"/>
          <w:rtl/>
        </w:rPr>
      </w:pPr>
      <w:hyperlink w:anchor="_Toc77107628" w:history="1">
        <w:r w:rsidR="004C5F85" w:rsidRPr="00703C91">
          <w:rPr>
            <w:rStyle w:val="Hyperlink"/>
            <w:rtl/>
          </w:rPr>
          <w:t>חקירת הברכ"ש אי חייב לרבנן באינו ג"ד</w:t>
        </w:r>
      </w:hyperlink>
    </w:p>
    <w:p w14:paraId="34A6897D" w14:textId="77777777" w:rsidR="004C5F85" w:rsidRDefault="000D6C2B" w:rsidP="004C5F85">
      <w:pPr>
        <w:pStyle w:val="aff4"/>
        <w:rPr>
          <w:rFonts w:eastAsiaTheme="minorEastAsia" w:cstheme="minorBidi"/>
          <w:i/>
          <w:iCs/>
          <w:noProof/>
          <w:sz w:val="22"/>
          <w:szCs w:val="22"/>
          <w:rtl/>
        </w:rPr>
      </w:pPr>
      <w:hyperlink w:anchor="_Toc77107629" w:history="1">
        <w:r w:rsidR="004C5F85" w:rsidRPr="00703C91">
          <w:rPr>
            <w:rStyle w:val="Hyperlink"/>
            <w:noProof/>
            <w:rtl/>
          </w:rPr>
          <w:t>חקירת הברכ"ש אי לרבנן באינו ג"ד חייב לשלם אם הזיק</w:t>
        </w:r>
      </w:hyperlink>
    </w:p>
    <w:p w14:paraId="73F55A19" w14:textId="77777777" w:rsidR="004C5F85" w:rsidRDefault="000D6C2B" w:rsidP="004C5F85">
      <w:pPr>
        <w:pStyle w:val="aff2"/>
        <w:rPr>
          <w:rFonts w:eastAsiaTheme="minorEastAsia" w:cstheme="minorBidi"/>
          <w:sz w:val="22"/>
          <w:szCs w:val="22"/>
          <w:rtl/>
        </w:rPr>
      </w:pPr>
      <w:hyperlink w:anchor="_Toc77107630" w:history="1">
        <w:r w:rsidR="004C5F85" w:rsidRPr="00703C91">
          <w:rPr>
            <w:rStyle w:val="Hyperlink"/>
            <w:rtl/>
          </w:rPr>
          <w:t>חקירת הברכ"ש ברמב"ן לרבנן דמרחיק באילן ובור אף שאינו ג"ד אי כשהזיק חייב לשלם</w:t>
        </w:r>
      </w:hyperlink>
    </w:p>
    <w:p w14:paraId="268E5B2F" w14:textId="77777777" w:rsidR="004C5F85" w:rsidRDefault="000D6C2B" w:rsidP="004C5F85">
      <w:pPr>
        <w:pStyle w:val="aff4"/>
        <w:rPr>
          <w:rFonts w:eastAsiaTheme="minorEastAsia" w:cstheme="minorBidi"/>
          <w:i/>
          <w:iCs/>
          <w:noProof/>
          <w:sz w:val="22"/>
          <w:szCs w:val="22"/>
          <w:rtl/>
        </w:rPr>
      </w:pPr>
      <w:hyperlink w:anchor="_Toc77107631" w:history="1">
        <w:r w:rsidR="004C5F85" w:rsidRPr="00703C91">
          <w:rPr>
            <w:rStyle w:val="Hyperlink"/>
            <w:noProof/>
            <w:rtl/>
          </w:rPr>
          <w:t>הבי' הא' בברכ"ש ברבנן באינו ג"ד וסמך והזיק חייב מדין ממונו</w:t>
        </w:r>
      </w:hyperlink>
    </w:p>
    <w:p w14:paraId="3E4CD558" w14:textId="77777777" w:rsidR="004C5F85" w:rsidRDefault="000D6C2B" w:rsidP="004C5F85">
      <w:pPr>
        <w:pStyle w:val="aff2"/>
        <w:rPr>
          <w:rFonts w:eastAsiaTheme="minorEastAsia" w:cstheme="minorBidi"/>
          <w:sz w:val="22"/>
          <w:szCs w:val="22"/>
          <w:rtl/>
        </w:rPr>
      </w:pPr>
      <w:hyperlink w:anchor="_Toc77107632" w:history="1">
        <w:r w:rsidR="004C5F85" w:rsidRPr="00703C91">
          <w:rPr>
            <w:rStyle w:val="Hyperlink"/>
            <w:rtl/>
          </w:rPr>
          <w:t>בי' הברכ"ש דלרבנן שאסור לסמוך אין היתר דבתוך שלו והוי פושע וחייב על השורשים כדליל</w:t>
        </w:r>
      </w:hyperlink>
    </w:p>
    <w:p w14:paraId="24A15E72" w14:textId="77777777" w:rsidR="004C5F85" w:rsidRDefault="000D6C2B" w:rsidP="004C5F85">
      <w:pPr>
        <w:pStyle w:val="aff4"/>
        <w:rPr>
          <w:rFonts w:eastAsiaTheme="minorEastAsia" w:cstheme="minorBidi"/>
          <w:i/>
          <w:iCs/>
          <w:noProof/>
          <w:sz w:val="22"/>
          <w:szCs w:val="22"/>
          <w:rtl/>
        </w:rPr>
      </w:pPr>
      <w:hyperlink w:anchor="_Toc77107633" w:history="1">
        <w:r w:rsidR="004C5F85" w:rsidRPr="00703C91">
          <w:rPr>
            <w:rStyle w:val="Hyperlink"/>
            <w:noProof/>
            <w:rtl/>
          </w:rPr>
          <w:t>בי' הגרב"ב ברמב"ן דבמחיצת הכרם לרבנן כאדם המזיק</w:t>
        </w:r>
      </w:hyperlink>
    </w:p>
    <w:p w14:paraId="5DB10E35" w14:textId="77777777" w:rsidR="004C5F85" w:rsidRDefault="000D6C2B" w:rsidP="004C5F85">
      <w:pPr>
        <w:pStyle w:val="aff2"/>
        <w:rPr>
          <w:rFonts w:eastAsiaTheme="minorEastAsia" w:cstheme="minorBidi"/>
          <w:sz w:val="22"/>
          <w:szCs w:val="22"/>
          <w:rtl/>
        </w:rPr>
      </w:pPr>
      <w:hyperlink w:anchor="_Toc77107634" w:history="1">
        <w:r w:rsidR="004C5F85" w:rsidRPr="00703C91">
          <w:rPr>
            <w:rStyle w:val="Hyperlink"/>
            <w:rtl/>
          </w:rPr>
          <w:t>דברי הגרב"ב דמוכח ברמב"ן בדין מחיצת הכרם דאף לרבנן חייב לשלם מדין אדם המזיק</w:t>
        </w:r>
      </w:hyperlink>
    </w:p>
    <w:p w14:paraId="6C7AFC70" w14:textId="77777777" w:rsidR="004C5F85" w:rsidRDefault="000D6C2B" w:rsidP="004C5F85">
      <w:pPr>
        <w:pStyle w:val="aff4"/>
        <w:rPr>
          <w:rFonts w:eastAsiaTheme="minorEastAsia" w:cstheme="minorBidi"/>
          <w:i/>
          <w:iCs/>
          <w:noProof/>
          <w:sz w:val="22"/>
          <w:szCs w:val="22"/>
          <w:rtl/>
        </w:rPr>
      </w:pPr>
      <w:hyperlink w:anchor="_Toc77107635" w:history="1">
        <w:r w:rsidR="004C5F85" w:rsidRPr="00703C91">
          <w:rPr>
            <w:rStyle w:val="Hyperlink"/>
            <w:noProof/>
            <w:rtl/>
          </w:rPr>
          <w:t>הבי' הא' בברכ"ש דלתוס' רק ברקתא פטור ובאילן מודו דחייב</w:t>
        </w:r>
      </w:hyperlink>
    </w:p>
    <w:p w14:paraId="45335830" w14:textId="77777777" w:rsidR="004C5F85" w:rsidRDefault="000D6C2B" w:rsidP="004C5F85">
      <w:pPr>
        <w:pStyle w:val="aff2"/>
        <w:rPr>
          <w:rFonts w:eastAsiaTheme="minorEastAsia" w:cstheme="minorBidi"/>
          <w:sz w:val="22"/>
          <w:szCs w:val="22"/>
          <w:rtl/>
        </w:rPr>
      </w:pPr>
      <w:hyperlink w:anchor="_Toc77107636" w:history="1">
        <w:r w:rsidR="004C5F85" w:rsidRPr="00703C91">
          <w:rPr>
            <w:rStyle w:val="Hyperlink"/>
            <w:rtl/>
          </w:rPr>
          <w:t>בי' הברכ"ש בתוס' דרק ברקתא מודו רבנן דפטור מלשלם כיון דהנזק ע"י הרוח ולא ע"י האדם</w:t>
        </w:r>
      </w:hyperlink>
    </w:p>
    <w:p w14:paraId="5DCAFAE2" w14:textId="77777777" w:rsidR="004C5F85" w:rsidRDefault="000D6C2B" w:rsidP="004C5F85">
      <w:pPr>
        <w:pStyle w:val="aff2"/>
        <w:rPr>
          <w:rFonts w:eastAsiaTheme="minorEastAsia" w:cstheme="minorBidi"/>
          <w:sz w:val="22"/>
          <w:szCs w:val="22"/>
        </w:rPr>
      </w:pPr>
      <w:hyperlink w:anchor="_Toc77107637" w:history="1">
        <w:r w:rsidR="004C5F85" w:rsidRPr="00703C91">
          <w:rPr>
            <w:rStyle w:val="Hyperlink"/>
            <w:rtl/>
          </w:rPr>
          <w:t>דברי הברכ"ש דבאילן ובור מודו התוס' דלרבנן חייב לשלם דהנזק מכח מעשה האדם שסמך</w:t>
        </w:r>
      </w:hyperlink>
    </w:p>
    <w:p w14:paraId="4F079AF3" w14:textId="77777777" w:rsidR="004C5F85" w:rsidRDefault="000D6C2B" w:rsidP="004C5F85">
      <w:pPr>
        <w:pStyle w:val="aff4"/>
        <w:rPr>
          <w:rFonts w:eastAsiaTheme="minorEastAsia" w:cstheme="minorBidi"/>
          <w:i/>
          <w:iCs/>
          <w:noProof/>
          <w:sz w:val="22"/>
          <w:szCs w:val="22"/>
          <w:rtl/>
        </w:rPr>
      </w:pPr>
      <w:hyperlink w:anchor="_Toc77107638" w:history="1">
        <w:r w:rsidR="004C5F85" w:rsidRPr="00703C91">
          <w:rPr>
            <w:rStyle w:val="Hyperlink"/>
            <w:noProof/>
            <w:rtl/>
          </w:rPr>
          <w:t>הבי' הא' בברכ"ש דברמב"ן מוכח דלרבנן בסמך באיסור חייב</w:t>
        </w:r>
      </w:hyperlink>
    </w:p>
    <w:p w14:paraId="71D036DD" w14:textId="77777777" w:rsidR="004C5F85" w:rsidRDefault="000D6C2B" w:rsidP="004C5F85">
      <w:pPr>
        <w:pStyle w:val="aff2"/>
        <w:rPr>
          <w:rFonts w:eastAsiaTheme="minorEastAsia" w:cstheme="minorBidi"/>
          <w:sz w:val="22"/>
          <w:szCs w:val="22"/>
          <w:rtl/>
        </w:rPr>
      </w:pPr>
      <w:hyperlink w:anchor="_Toc77107639" w:history="1">
        <w:r w:rsidR="004C5F85" w:rsidRPr="00703C91">
          <w:rPr>
            <w:rStyle w:val="Hyperlink"/>
            <w:rtl/>
          </w:rPr>
          <w:t>בי' הברכ"ש ברמב"ן דלרבנן בסמך שלא ברשות ופשע חשיב כחץ וחייב כאסו"מ ברשות חבירו</w:t>
        </w:r>
      </w:hyperlink>
    </w:p>
    <w:p w14:paraId="5BD5AD47" w14:textId="77777777" w:rsidR="004C5F85" w:rsidRDefault="000D6C2B" w:rsidP="004C5F85">
      <w:pPr>
        <w:pStyle w:val="aff4"/>
        <w:rPr>
          <w:rFonts w:eastAsiaTheme="minorEastAsia" w:cstheme="minorBidi"/>
          <w:i/>
          <w:iCs/>
          <w:noProof/>
          <w:sz w:val="22"/>
          <w:szCs w:val="22"/>
          <w:rtl/>
        </w:rPr>
      </w:pPr>
      <w:hyperlink w:anchor="_Toc77107640" w:history="1">
        <w:r w:rsidR="004C5F85" w:rsidRPr="00703C91">
          <w:rPr>
            <w:rStyle w:val="Hyperlink"/>
            <w:noProof/>
            <w:rtl/>
          </w:rPr>
          <w:t>מסקנת הברכ"ש דמוכח ברמב"ן דבאינו ג"ד הוי גרמא ופטור</w:t>
        </w:r>
      </w:hyperlink>
    </w:p>
    <w:p w14:paraId="2F655356" w14:textId="77777777" w:rsidR="004C5F85" w:rsidRDefault="000D6C2B" w:rsidP="004C5F85">
      <w:pPr>
        <w:pStyle w:val="aff2"/>
        <w:rPr>
          <w:rFonts w:eastAsiaTheme="minorEastAsia" w:cstheme="minorBidi"/>
          <w:sz w:val="22"/>
          <w:szCs w:val="22"/>
          <w:rtl/>
        </w:rPr>
      </w:pPr>
      <w:hyperlink w:anchor="_Toc77107641" w:history="1">
        <w:r w:rsidR="004C5F85" w:rsidRPr="00703C91">
          <w:rPr>
            <w:rStyle w:val="Hyperlink"/>
            <w:rtl/>
          </w:rPr>
          <w:t>מסקנת הברכ"ש דהספק בד' רבנן אי לא כלו חיציו גם לענין חיוב מזיק או דהוא נולד והוי גרמא</w:t>
        </w:r>
      </w:hyperlink>
    </w:p>
    <w:p w14:paraId="5D3ADC36" w14:textId="77777777" w:rsidR="004C5F85" w:rsidRDefault="000D6C2B" w:rsidP="004C5F85">
      <w:pPr>
        <w:pStyle w:val="aff2"/>
        <w:rPr>
          <w:rFonts w:eastAsiaTheme="minorEastAsia" w:cstheme="minorBidi"/>
          <w:sz w:val="22"/>
          <w:szCs w:val="22"/>
          <w:rtl/>
        </w:rPr>
      </w:pPr>
      <w:hyperlink w:anchor="_Toc77107642" w:history="1">
        <w:r w:rsidR="004C5F85" w:rsidRPr="00703C91">
          <w:rPr>
            <w:rStyle w:val="Hyperlink"/>
            <w:rtl/>
          </w:rPr>
          <w:t>הוכחת הברכ"ש דפטור לרבנן מדבי' הרמב"ן ברש"י דבאינו ג"ד דמי לשור שהבאיש מימיו</w:t>
        </w:r>
      </w:hyperlink>
    </w:p>
    <w:p w14:paraId="361EF8E2" w14:textId="77777777" w:rsidR="004C5F85" w:rsidRDefault="000D6C2B" w:rsidP="004C5F85">
      <w:pPr>
        <w:pStyle w:val="aff2"/>
        <w:rPr>
          <w:rFonts w:eastAsiaTheme="minorEastAsia" w:cstheme="minorBidi"/>
          <w:sz w:val="22"/>
          <w:szCs w:val="22"/>
          <w:rtl/>
        </w:rPr>
      </w:pPr>
      <w:hyperlink w:anchor="_Toc77107643" w:history="1">
        <w:r w:rsidR="004C5F85" w:rsidRPr="00703C91">
          <w:rPr>
            <w:rStyle w:val="Hyperlink"/>
            <w:rtl/>
          </w:rPr>
          <w:t>בי' הברכ"ש דלרבנן באינו ג"ד אין לו שם מזיק ואין מעשה הבערה כדמוכח בבי' הרמב"ן ברש"י</w:t>
        </w:r>
      </w:hyperlink>
    </w:p>
    <w:p w14:paraId="5D3EB3D7" w14:textId="77777777" w:rsidR="004C5F85" w:rsidRDefault="000D6C2B" w:rsidP="004C5F85">
      <w:pPr>
        <w:pStyle w:val="aff2"/>
        <w:rPr>
          <w:rFonts w:eastAsiaTheme="minorEastAsia" w:cstheme="minorBidi"/>
          <w:sz w:val="22"/>
          <w:szCs w:val="22"/>
          <w:rtl/>
        </w:rPr>
      </w:pPr>
      <w:hyperlink w:anchor="_Toc77107644" w:history="1">
        <w:r w:rsidR="004C5F85" w:rsidRPr="00703C91">
          <w:rPr>
            <w:rStyle w:val="Hyperlink"/>
            <w:rtl/>
          </w:rPr>
          <w:t>בי' הברכ"ש דלרש"י דשאר הרחקות ל"ה ג"ד ואינו הבערה א"א לחייב כממונו דאינו מעשה שורו</w:t>
        </w:r>
      </w:hyperlink>
    </w:p>
    <w:p w14:paraId="498632B8" w14:textId="77777777" w:rsidR="004C5F85" w:rsidRDefault="000D6C2B" w:rsidP="004C5F85">
      <w:pPr>
        <w:pStyle w:val="aff2"/>
        <w:rPr>
          <w:rFonts w:eastAsiaTheme="minorEastAsia" w:cstheme="minorBidi"/>
          <w:sz w:val="22"/>
          <w:szCs w:val="22"/>
          <w:rtl/>
        </w:rPr>
      </w:pPr>
      <w:hyperlink w:anchor="_Toc77107645" w:history="1">
        <w:r w:rsidR="004C5F85" w:rsidRPr="00703C91">
          <w:rPr>
            <w:rStyle w:val="Hyperlink"/>
            <w:rtl/>
          </w:rPr>
          <w:t>בי' הברכ"ש ברמב"ן דלגאונים דכל ההרחקות הוי ג"ד חשיב שהנזק הוא ע"י מעשה הסמיכה</w:t>
        </w:r>
      </w:hyperlink>
    </w:p>
    <w:p w14:paraId="3C54A119" w14:textId="77777777" w:rsidR="004C5F85" w:rsidRDefault="000D6C2B" w:rsidP="004C5F85">
      <w:pPr>
        <w:pStyle w:val="aff4"/>
        <w:rPr>
          <w:rFonts w:eastAsiaTheme="minorEastAsia" w:cstheme="minorBidi"/>
          <w:i/>
          <w:iCs/>
          <w:noProof/>
          <w:sz w:val="22"/>
          <w:szCs w:val="22"/>
          <w:rtl/>
        </w:rPr>
      </w:pPr>
      <w:hyperlink w:anchor="_Toc77107646" w:history="1">
        <w:r w:rsidR="004C5F85" w:rsidRPr="00703C91">
          <w:rPr>
            <w:rStyle w:val="Hyperlink"/>
            <w:noProof/>
            <w:rtl/>
          </w:rPr>
          <w:t>בי' הברכ"ש בגר"ח דאף דלא כלו חיציו לרבנן אין לו שם מזיק</w:t>
        </w:r>
      </w:hyperlink>
    </w:p>
    <w:p w14:paraId="15B51746" w14:textId="77777777" w:rsidR="004C5F85" w:rsidRDefault="000D6C2B" w:rsidP="004C5F85">
      <w:pPr>
        <w:pStyle w:val="aff2"/>
        <w:rPr>
          <w:rFonts w:eastAsiaTheme="minorEastAsia" w:cstheme="minorBidi"/>
          <w:sz w:val="22"/>
          <w:szCs w:val="22"/>
          <w:rtl/>
        </w:rPr>
      </w:pPr>
      <w:hyperlink w:anchor="_Toc77107647" w:history="1">
        <w:r w:rsidR="004C5F85" w:rsidRPr="00703C91">
          <w:rPr>
            <w:rStyle w:val="Hyperlink"/>
            <w:rtl/>
          </w:rPr>
          <w:t>דברי הברכ"ש דאעפ"י דביאר הגר"ח דלרבנן לא כלו לו חיציו מ"מ אפש"ל דאינו מעשה האדם</w:t>
        </w:r>
      </w:hyperlink>
    </w:p>
    <w:p w14:paraId="5F4A8E14" w14:textId="77777777" w:rsidR="004C5F85" w:rsidRDefault="000D6C2B" w:rsidP="004C5F85">
      <w:pPr>
        <w:pStyle w:val="aff2"/>
        <w:rPr>
          <w:rFonts w:eastAsiaTheme="minorEastAsia" w:cstheme="minorBidi"/>
          <w:sz w:val="22"/>
          <w:szCs w:val="22"/>
          <w:rtl/>
        </w:rPr>
      </w:pPr>
      <w:hyperlink w:anchor="_Toc77107648" w:history="1">
        <w:r w:rsidR="004C5F85" w:rsidRPr="00703C91">
          <w:rPr>
            <w:rStyle w:val="Hyperlink"/>
            <w:rtl/>
          </w:rPr>
          <w:t>בי' הברכ"ש בגר"ח דלא כלו חיציו לענין שם מזיק אך אינו מעשה שלו ודמי לגרמא דגירי</w:t>
        </w:r>
      </w:hyperlink>
    </w:p>
    <w:p w14:paraId="4A397134" w14:textId="77777777" w:rsidR="004C5F85" w:rsidRDefault="000D6C2B" w:rsidP="004C5F85">
      <w:pPr>
        <w:pStyle w:val="aff4"/>
        <w:rPr>
          <w:rFonts w:eastAsiaTheme="minorEastAsia" w:cstheme="minorBidi"/>
          <w:i/>
          <w:iCs/>
          <w:noProof/>
          <w:sz w:val="22"/>
          <w:szCs w:val="22"/>
          <w:rtl/>
        </w:rPr>
      </w:pPr>
      <w:hyperlink w:anchor="_Toc77107649" w:history="1">
        <w:r w:rsidR="004C5F85" w:rsidRPr="00703C91">
          <w:rPr>
            <w:rStyle w:val="Hyperlink"/>
            <w:noProof/>
            <w:rtl/>
          </w:rPr>
          <w:t>מסקנת הברכ"ש בתוס' דבאינו ג"ד מודו רבנן לר"י דפטור</w:t>
        </w:r>
      </w:hyperlink>
    </w:p>
    <w:p w14:paraId="18B8ACDD" w14:textId="77777777" w:rsidR="004C5F85" w:rsidRDefault="000D6C2B" w:rsidP="004C5F85">
      <w:pPr>
        <w:pStyle w:val="aff2"/>
        <w:rPr>
          <w:rFonts w:eastAsiaTheme="minorEastAsia" w:cstheme="minorBidi"/>
          <w:sz w:val="22"/>
          <w:szCs w:val="22"/>
          <w:rtl/>
        </w:rPr>
      </w:pPr>
      <w:hyperlink w:anchor="_Toc77107650" w:history="1">
        <w:r w:rsidR="004C5F85" w:rsidRPr="00703C91">
          <w:rPr>
            <w:rStyle w:val="Hyperlink"/>
            <w:rtl/>
          </w:rPr>
          <w:t>מסקנת הברכ"ש בתוס' דר"י ורבנן פליגי בהרחקה ולא בחיוב תשלומין דבאינו ג"ד לכו"ע פטור</w:t>
        </w:r>
      </w:hyperlink>
    </w:p>
    <w:p w14:paraId="7FCC4D02" w14:textId="77777777" w:rsidR="004C5F85" w:rsidRDefault="000D6C2B" w:rsidP="004C5F85">
      <w:pPr>
        <w:pStyle w:val="aff4"/>
        <w:rPr>
          <w:rFonts w:eastAsiaTheme="minorEastAsia" w:cstheme="minorBidi"/>
          <w:i/>
          <w:iCs/>
          <w:noProof/>
          <w:sz w:val="22"/>
          <w:szCs w:val="22"/>
          <w:rtl/>
        </w:rPr>
      </w:pPr>
      <w:hyperlink w:anchor="_Toc77107651" w:history="1">
        <w:r w:rsidR="004C5F85" w:rsidRPr="00703C91">
          <w:rPr>
            <w:rStyle w:val="Hyperlink"/>
            <w:noProof/>
            <w:rtl/>
          </w:rPr>
          <w:t>בי' הברכ"ש בגר"ח דבאינו ג"ד חשיב ברשות חבירו ואינו מזיק</w:t>
        </w:r>
      </w:hyperlink>
    </w:p>
    <w:p w14:paraId="5BB344CE" w14:textId="77777777" w:rsidR="004C5F85" w:rsidRDefault="000D6C2B" w:rsidP="004C5F85">
      <w:pPr>
        <w:pStyle w:val="aff2"/>
        <w:rPr>
          <w:rFonts w:eastAsiaTheme="minorEastAsia" w:cstheme="minorBidi"/>
          <w:sz w:val="22"/>
          <w:szCs w:val="22"/>
          <w:rtl/>
        </w:rPr>
      </w:pPr>
      <w:hyperlink w:anchor="_Toc77107652" w:history="1">
        <w:r w:rsidR="004C5F85" w:rsidRPr="00703C91">
          <w:rPr>
            <w:rStyle w:val="Hyperlink"/>
            <w:rtl/>
          </w:rPr>
          <w:t>הוכחת הברכ"ש דלרבנן לענין שם מזיק כלו חיציו דהא בסולם הוי גרמא דגירי וכ"ש באינו ג"ד</w:t>
        </w:r>
      </w:hyperlink>
    </w:p>
    <w:p w14:paraId="07636F14" w14:textId="77777777" w:rsidR="004C5F85" w:rsidRDefault="000D6C2B" w:rsidP="004C5F85">
      <w:pPr>
        <w:pStyle w:val="aff2"/>
        <w:rPr>
          <w:rFonts w:eastAsiaTheme="minorEastAsia" w:cstheme="minorBidi"/>
          <w:sz w:val="22"/>
          <w:szCs w:val="22"/>
          <w:rtl/>
        </w:rPr>
      </w:pPr>
      <w:hyperlink w:anchor="_Toc77107653" w:history="1">
        <w:r w:rsidR="004C5F85" w:rsidRPr="00703C91">
          <w:rPr>
            <w:rStyle w:val="Hyperlink"/>
            <w:rtl/>
          </w:rPr>
          <w:t>בי' הברכ"ש בגר"ח דבגרמא דגירי לענין ההרחקה חשיב כברשות חבירו וה"ה לרבנן באינו ג"ד</w:t>
        </w:r>
      </w:hyperlink>
    </w:p>
    <w:p w14:paraId="0CA8F662" w14:textId="77777777" w:rsidR="004C5F85" w:rsidRDefault="000D6C2B" w:rsidP="004C5F85">
      <w:pPr>
        <w:pStyle w:val="aff2"/>
        <w:rPr>
          <w:rFonts w:eastAsiaTheme="minorEastAsia" w:cstheme="minorBidi"/>
          <w:sz w:val="22"/>
          <w:szCs w:val="22"/>
          <w:rtl/>
        </w:rPr>
      </w:pPr>
      <w:hyperlink w:anchor="_Toc77107654" w:history="1">
        <w:r w:rsidR="004C5F85" w:rsidRPr="00703C91">
          <w:rPr>
            <w:rStyle w:val="Hyperlink"/>
            <w:rtl/>
          </w:rPr>
          <w:t>דברי הברכ"ש במסקנתו דמוכח בתוס' לקמן וברמב"ן דלרבנן אין חיוב תשלומין באילן ובור</w:t>
        </w:r>
      </w:hyperlink>
    </w:p>
    <w:p w14:paraId="4900D635" w14:textId="77777777" w:rsidR="004C5F85" w:rsidRDefault="000D6C2B" w:rsidP="000F2C05">
      <w:pPr>
        <w:pStyle w:val="2"/>
        <w:rPr>
          <w:rFonts w:eastAsiaTheme="minorEastAsia" w:cstheme="minorBidi"/>
          <w:sz w:val="22"/>
          <w:szCs w:val="22"/>
          <w:rtl/>
        </w:rPr>
      </w:pPr>
      <w:hyperlink w:anchor="_Toc77107655" w:history="1">
        <w:r w:rsidR="004C5F85" w:rsidRPr="00703C91">
          <w:rPr>
            <w:rStyle w:val="Hyperlink"/>
            <w:rtl/>
          </w:rPr>
          <w:t>בי' הברכ"ש ברמ"ה דלרבנן סומך ומשלם</w:t>
        </w:r>
      </w:hyperlink>
    </w:p>
    <w:p w14:paraId="40268978" w14:textId="77777777" w:rsidR="004C5F85" w:rsidRDefault="000D6C2B" w:rsidP="004C5F85">
      <w:pPr>
        <w:pStyle w:val="aff4"/>
        <w:rPr>
          <w:rFonts w:eastAsiaTheme="minorEastAsia" w:cstheme="minorBidi"/>
          <w:i/>
          <w:iCs/>
          <w:noProof/>
          <w:sz w:val="22"/>
          <w:szCs w:val="22"/>
          <w:rtl/>
        </w:rPr>
      </w:pPr>
      <w:hyperlink w:anchor="_Toc77107656" w:history="1">
        <w:r w:rsidR="004C5F85" w:rsidRPr="00703C91">
          <w:rPr>
            <w:rStyle w:val="Hyperlink"/>
            <w:noProof/>
            <w:rtl/>
          </w:rPr>
          <w:t>בי' הברכ"ש ברמ"ה דנח' ר"י ורבנן אי יש רשות לסמוך ולשלם</w:t>
        </w:r>
      </w:hyperlink>
    </w:p>
    <w:p w14:paraId="21748EBF" w14:textId="77777777" w:rsidR="004C5F85" w:rsidRDefault="000D6C2B" w:rsidP="004C5F85">
      <w:pPr>
        <w:pStyle w:val="aff2"/>
        <w:rPr>
          <w:rFonts w:eastAsiaTheme="minorEastAsia" w:cstheme="minorBidi"/>
          <w:sz w:val="22"/>
          <w:szCs w:val="22"/>
          <w:rtl/>
        </w:rPr>
      </w:pPr>
      <w:hyperlink w:anchor="_Toc77107657" w:history="1">
        <w:r w:rsidR="004C5F85" w:rsidRPr="00703C91">
          <w:rPr>
            <w:rStyle w:val="Hyperlink"/>
            <w:rtl/>
          </w:rPr>
          <w:t>דברי הברכ"ש דאפשר לבאר ברמ"ה דחייב לשלם מדין אדם המזיק או מדין מומנו המזיק</w:t>
        </w:r>
      </w:hyperlink>
    </w:p>
    <w:p w14:paraId="0F94FA2D" w14:textId="77777777" w:rsidR="004C5F85" w:rsidRDefault="000D6C2B" w:rsidP="004C5F85">
      <w:pPr>
        <w:pStyle w:val="aff2"/>
        <w:rPr>
          <w:rFonts w:eastAsiaTheme="minorEastAsia" w:cstheme="minorBidi"/>
          <w:sz w:val="22"/>
          <w:szCs w:val="22"/>
          <w:rtl/>
        </w:rPr>
      </w:pPr>
      <w:hyperlink w:anchor="_Toc77107658" w:history="1">
        <w:r w:rsidR="004C5F85" w:rsidRPr="00703C91">
          <w:rPr>
            <w:rStyle w:val="Hyperlink"/>
            <w:rtl/>
          </w:rPr>
          <w:t>בי' הברכ"ש ברמ"ה דכל שסמך והזיק חייב ונח' ר"י ורבנן אי יש רשות מב"ד לסמוך ע"מ לשלם</w:t>
        </w:r>
      </w:hyperlink>
    </w:p>
    <w:p w14:paraId="614E3A15" w14:textId="77777777" w:rsidR="004C5F85" w:rsidRDefault="000D6C2B" w:rsidP="004C5F85">
      <w:pPr>
        <w:pStyle w:val="aff4"/>
        <w:rPr>
          <w:rFonts w:eastAsiaTheme="minorEastAsia" w:cstheme="minorBidi"/>
          <w:i/>
          <w:iCs/>
          <w:noProof/>
          <w:sz w:val="22"/>
          <w:szCs w:val="22"/>
          <w:rtl/>
        </w:rPr>
      </w:pPr>
      <w:hyperlink w:anchor="_Toc77107659" w:history="1">
        <w:r w:rsidR="004C5F85" w:rsidRPr="00703C91">
          <w:rPr>
            <w:rStyle w:val="Hyperlink"/>
            <w:noProof/>
            <w:rtl/>
          </w:rPr>
          <w:t>דברי הברכ"ש במסקנת שיטות הרמב"ן והראב"ד  והרמ"ה</w:t>
        </w:r>
      </w:hyperlink>
    </w:p>
    <w:p w14:paraId="11171824" w14:textId="77777777" w:rsidR="004C5F85" w:rsidRDefault="000D6C2B" w:rsidP="004C5F85">
      <w:pPr>
        <w:pStyle w:val="aff2"/>
        <w:rPr>
          <w:rFonts w:eastAsiaTheme="minorEastAsia" w:cstheme="minorBidi"/>
          <w:sz w:val="22"/>
          <w:szCs w:val="22"/>
          <w:rtl/>
        </w:rPr>
      </w:pPr>
      <w:hyperlink w:anchor="_Toc77107660" w:history="1">
        <w:r w:rsidR="004C5F85" w:rsidRPr="00703C91">
          <w:rPr>
            <w:rStyle w:val="Hyperlink"/>
            <w:rtl/>
          </w:rPr>
          <w:t>בי' הברכ"ש דלרמב"ן ג"ד מחייב ולראב"ד ג"ד מהני רק לאיסור ולרמ"ה אף לרבנן בלא ג"ד חייב</w:t>
        </w:r>
      </w:hyperlink>
    </w:p>
    <w:p w14:paraId="3E05CEC2" w14:textId="77777777" w:rsidR="004C5F85" w:rsidRDefault="000D6C2B" w:rsidP="000F2C05">
      <w:pPr>
        <w:pStyle w:val="2"/>
        <w:rPr>
          <w:rFonts w:eastAsiaTheme="minorEastAsia" w:cstheme="minorBidi"/>
          <w:sz w:val="22"/>
          <w:szCs w:val="22"/>
          <w:rtl/>
        </w:rPr>
      </w:pPr>
      <w:hyperlink w:anchor="_Toc77107661" w:history="1">
        <w:r w:rsidR="004C5F85" w:rsidRPr="00703C91">
          <w:rPr>
            <w:rStyle w:val="Hyperlink"/>
            <w:rtl/>
          </w:rPr>
          <w:t>בי' הגרנ"פ ברמ"ה דאף בשלו חשיב מזיק</w:t>
        </w:r>
      </w:hyperlink>
    </w:p>
    <w:p w14:paraId="7FD9AC5C" w14:textId="77777777" w:rsidR="004C5F85" w:rsidRDefault="000D6C2B" w:rsidP="004C5F85">
      <w:pPr>
        <w:pStyle w:val="aff4"/>
        <w:rPr>
          <w:rFonts w:eastAsiaTheme="minorEastAsia" w:cstheme="minorBidi"/>
          <w:i/>
          <w:iCs/>
          <w:noProof/>
          <w:sz w:val="22"/>
          <w:szCs w:val="22"/>
          <w:rtl/>
        </w:rPr>
      </w:pPr>
      <w:hyperlink w:anchor="_Toc77107662" w:history="1">
        <w:r w:rsidR="004C5F85" w:rsidRPr="00703C91">
          <w:rPr>
            <w:rStyle w:val="Hyperlink"/>
            <w:noProof/>
            <w:rtl/>
          </w:rPr>
          <w:t>בי' הגרנ"פ ברמ"ה דאף בשלו הוי מזיק ובג"ד כעושה בחבירו</w:t>
        </w:r>
      </w:hyperlink>
    </w:p>
    <w:p w14:paraId="5CB634FD" w14:textId="77777777" w:rsidR="004C5F85" w:rsidRDefault="000D6C2B" w:rsidP="004C5F85">
      <w:pPr>
        <w:pStyle w:val="aff2"/>
        <w:rPr>
          <w:rFonts w:eastAsiaTheme="minorEastAsia" w:cstheme="minorBidi"/>
          <w:sz w:val="22"/>
          <w:szCs w:val="22"/>
          <w:rtl/>
        </w:rPr>
      </w:pPr>
      <w:hyperlink w:anchor="_Toc77107663" w:history="1">
        <w:r w:rsidR="004C5F85" w:rsidRPr="00703C91">
          <w:rPr>
            <w:rStyle w:val="Hyperlink"/>
            <w:rtl/>
          </w:rPr>
          <w:t>ביאור הגרנ"פ ברמ"ה דג"ד כעושה בשל חבירו ובעושה בתוך שלו אף במזיק בידים מותר</w:t>
        </w:r>
      </w:hyperlink>
    </w:p>
    <w:p w14:paraId="551BB995" w14:textId="77777777" w:rsidR="004C5F85" w:rsidRDefault="000D6C2B" w:rsidP="004C5F85">
      <w:pPr>
        <w:pStyle w:val="aff2"/>
        <w:rPr>
          <w:rFonts w:eastAsiaTheme="minorEastAsia" w:cstheme="minorBidi"/>
          <w:sz w:val="22"/>
          <w:szCs w:val="22"/>
          <w:rtl/>
        </w:rPr>
      </w:pPr>
      <w:hyperlink w:anchor="_Toc77107664" w:history="1">
        <w:r w:rsidR="004C5F85" w:rsidRPr="00703C91">
          <w:rPr>
            <w:rStyle w:val="Hyperlink"/>
            <w:rtl/>
          </w:rPr>
          <w:t>בי' הגרנ"פ ברמ"ה דבשלו וא"צ להרחיק חשיב מזיק וחייב לשלם ובג"ד חשיב כעושה בשל חבירו</w:t>
        </w:r>
      </w:hyperlink>
    </w:p>
    <w:p w14:paraId="23AB63A5" w14:textId="77777777" w:rsidR="004C5F85" w:rsidRDefault="000D6C2B" w:rsidP="004C5F85">
      <w:pPr>
        <w:pStyle w:val="aff4"/>
        <w:rPr>
          <w:rFonts w:eastAsiaTheme="minorEastAsia" w:cstheme="minorBidi"/>
          <w:i/>
          <w:iCs/>
          <w:noProof/>
          <w:sz w:val="22"/>
          <w:szCs w:val="22"/>
          <w:rtl/>
        </w:rPr>
      </w:pPr>
      <w:hyperlink w:anchor="_Toc77107665" w:history="1">
        <w:r w:rsidR="004C5F85" w:rsidRPr="00703C91">
          <w:rPr>
            <w:rStyle w:val="Hyperlink"/>
            <w:noProof/>
            <w:rtl/>
          </w:rPr>
          <w:t>בי' הגרנ"פ ברמב"ן דבשלו ל"ה מזיק ובג"ד כמזיק בידים וחייב</w:t>
        </w:r>
      </w:hyperlink>
    </w:p>
    <w:p w14:paraId="011A749B" w14:textId="77777777" w:rsidR="004C5F85" w:rsidRDefault="000D6C2B" w:rsidP="004C5F85">
      <w:pPr>
        <w:pStyle w:val="aff2"/>
        <w:rPr>
          <w:rFonts w:eastAsiaTheme="minorEastAsia" w:cstheme="minorBidi"/>
          <w:sz w:val="22"/>
          <w:szCs w:val="22"/>
          <w:rtl/>
        </w:rPr>
      </w:pPr>
      <w:hyperlink w:anchor="_Toc77107666" w:history="1">
        <w:r w:rsidR="004C5F85" w:rsidRPr="00703C91">
          <w:rPr>
            <w:rStyle w:val="Hyperlink"/>
            <w:rtl/>
          </w:rPr>
          <w:t>ביאור הגרנ"פ ברמב"ן דבשלו אינו מזיק ולכן א"צ להרחיק ובג"ד כמזיק בידים ולכן חייב לשלם</w:t>
        </w:r>
      </w:hyperlink>
    </w:p>
    <w:p w14:paraId="6EF8129B" w14:textId="77777777" w:rsidR="004C5F85" w:rsidRDefault="000D6C2B" w:rsidP="004C5F85">
      <w:pPr>
        <w:pStyle w:val="aff4"/>
        <w:rPr>
          <w:rFonts w:eastAsiaTheme="minorEastAsia" w:cstheme="minorBidi"/>
          <w:i/>
          <w:iCs/>
          <w:noProof/>
          <w:sz w:val="22"/>
          <w:szCs w:val="22"/>
          <w:rtl/>
        </w:rPr>
      </w:pPr>
      <w:hyperlink w:anchor="_Toc77107667" w:history="1">
        <w:r w:rsidR="004C5F85" w:rsidRPr="00703C91">
          <w:rPr>
            <w:rStyle w:val="Hyperlink"/>
            <w:noProof/>
            <w:rtl/>
          </w:rPr>
          <w:t>בי' הגרנ"פ ברמב"ם דג"ד כעושה בשל חבירו ובנזק מכחו חייב</w:t>
        </w:r>
      </w:hyperlink>
    </w:p>
    <w:p w14:paraId="3DEEBC45" w14:textId="77777777" w:rsidR="004C5F85" w:rsidRDefault="000D6C2B" w:rsidP="004C5F85">
      <w:pPr>
        <w:pStyle w:val="aff2"/>
        <w:rPr>
          <w:rFonts w:eastAsiaTheme="minorEastAsia" w:cstheme="minorBidi"/>
          <w:sz w:val="22"/>
          <w:szCs w:val="22"/>
          <w:rtl/>
        </w:rPr>
      </w:pPr>
      <w:hyperlink w:anchor="_Toc77107668" w:history="1">
        <w:r w:rsidR="004C5F85" w:rsidRPr="00703C91">
          <w:rPr>
            <w:rStyle w:val="Hyperlink"/>
            <w:rtl/>
          </w:rPr>
          <w:t>בי' הגרנ"פ ברמב"ם דבג"ד כל שאין הנזק מכחו פטור כדמוכח בדין סולם דהוא מכחו והוי גרמא</w:t>
        </w:r>
      </w:hyperlink>
    </w:p>
    <w:p w14:paraId="0AB9811B" w14:textId="77777777" w:rsidR="004C5F85" w:rsidRDefault="000D6C2B" w:rsidP="004C5F85">
      <w:pPr>
        <w:pStyle w:val="aff2"/>
        <w:rPr>
          <w:rFonts w:eastAsiaTheme="minorEastAsia" w:cstheme="minorBidi"/>
          <w:sz w:val="22"/>
          <w:szCs w:val="22"/>
          <w:rtl/>
        </w:rPr>
      </w:pPr>
      <w:hyperlink w:anchor="_Toc77107669" w:history="1">
        <w:r w:rsidR="004C5F85" w:rsidRPr="00703C91">
          <w:rPr>
            <w:rStyle w:val="Hyperlink"/>
            <w:rtl/>
          </w:rPr>
          <w:t>בי' הגרנ"פ ברמב"ם דס"ל כרמ"ה דמרחיק במקום דחשיב כעושה בשל חבירו ואף בגרמא הוי ג"ד</w:t>
        </w:r>
      </w:hyperlink>
    </w:p>
    <w:p w14:paraId="099A9AB7" w14:textId="77777777" w:rsidR="004C5F85" w:rsidRDefault="000D6C2B" w:rsidP="004C5F85">
      <w:pPr>
        <w:pStyle w:val="aff2"/>
        <w:rPr>
          <w:rFonts w:eastAsiaTheme="minorEastAsia" w:cstheme="minorBidi"/>
          <w:sz w:val="22"/>
          <w:szCs w:val="22"/>
          <w:rtl/>
        </w:rPr>
      </w:pPr>
      <w:hyperlink w:anchor="_Toc77107670" w:history="1">
        <w:r w:rsidR="004C5F85" w:rsidRPr="00703C91">
          <w:rPr>
            <w:rStyle w:val="Hyperlink"/>
            <w:rtl/>
          </w:rPr>
          <w:t>בי' הגרנ"פ דאפש"ל דלהרמב"ם אף באדם המזיק מותר בשלו ורק כשחשיב כבשל חבירו מרחיק</w:t>
        </w:r>
      </w:hyperlink>
    </w:p>
    <w:p w14:paraId="0B2E10E9" w14:textId="77777777" w:rsidR="004C5F85" w:rsidRDefault="000D6C2B" w:rsidP="000F2C05">
      <w:pPr>
        <w:pStyle w:val="2"/>
        <w:rPr>
          <w:rFonts w:eastAsiaTheme="minorEastAsia" w:cstheme="minorBidi"/>
          <w:sz w:val="22"/>
          <w:szCs w:val="22"/>
          <w:rtl/>
        </w:rPr>
      </w:pPr>
      <w:hyperlink w:anchor="_Toc77107671" w:history="1">
        <w:r w:rsidR="004C5F85" w:rsidRPr="00703C91">
          <w:rPr>
            <w:rStyle w:val="Hyperlink"/>
            <w:rtl/>
          </w:rPr>
          <w:t>בי' הגרש"ר בשו"ע דחייב בסמך באיסור</w:t>
        </w:r>
      </w:hyperlink>
    </w:p>
    <w:p w14:paraId="014B777E" w14:textId="77777777" w:rsidR="004C5F85" w:rsidRDefault="000D6C2B" w:rsidP="004C5F85">
      <w:pPr>
        <w:pStyle w:val="aff4"/>
        <w:rPr>
          <w:rFonts w:eastAsiaTheme="minorEastAsia" w:cstheme="minorBidi"/>
          <w:i/>
          <w:iCs/>
          <w:noProof/>
          <w:sz w:val="22"/>
          <w:szCs w:val="22"/>
          <w:rtl/>
        </w:rPr>
      </w:pPr>
      <w:hyperlink w:anchor="_Toc77107672" w:history="1">
        <w:r w:rsidR="004C5F85" w:rsidRPr="00703C91">
          <w:rPr>
            <w:rStyle w:val="Hyperlink"/>
            <w:noProof/>
            <w:rtl/>
          </w:rPr>
          <w:t>בי' הגרש"ר בשו"ע דג"ד כגרמי ובהרחיק פטור דהוי גרמי בשוגג</w:t>
        </w:r>
      </w:hyperlink>
    </w:p>
    <w:p w14:paraId="4733BCC5" w14:textId="77777777" w:rsidR="004C5F85" w:rsidRDefault="000D6C2B" w:rsidP="004C5F85">
      <w:pPr>
        <w:pStyle w:val="aff2"/>
        <w:rPr>
          <w:rFonts w:eastAsiaTheme="minorEastAsia" w:cstheme="minorBidi"/>
          <w:sz w:val="22"/>
          <w:szCs w:val="22"/>
          <w:rtl/>
        </w:rPr>
      </w:pPr>
      <w:hyperlink w:anchor="_Toc77107673" w:history="1">
        <w:r w:rsidR="004C5F85" w:rsidRPr="00703C91">
          <w:rPr>
            <w:rStyle w:val="Hyperlink"/>
            <w:rtl/>
          </w:rPr>
          <w:t>קושית הגרש"ר על השו"ע דבגרמא אף בסמך באיסור פטור ואי חשיב מזיק אף בהרחיק חייב</w:t>
        </w:r>
      </w:hyperlink>
    </w:p>
    <w:p w14:paraId="26DD9A8D" w14:textId="77777777" w:rsidR="004C5F85" w:rsidRDefault="000D6C2B" w:rsidP="004C5F85">
      <w:pPr>
        <w:pStyle w:val="aff2"/>
        <w:rPr>
          <w:rFonts w:eastAsiaTheme="minorEastAsia" w:cstheme="minorBidi"/>
          <w:sz w:val="22"/>
          <w:szCs w:val="22"/>
          <w:rtl/>
        </w:rPr>
      </w:pPr>
      <w:hyperlink w:anchor="_Toc77107674" w:history="1">
        <w:r w:rsidR="004C5F85" w:rsidRPr="00703C91">
          <w:rPr>
            <w:rStyle w:val="Hyperlink"/>
            <w:rtl/>
          </w:rPr>
          <w:t>ביאור הגרש"ר בשו"ע דג"ד אינו ממש כאש אלא הוא כגרמי ובהרחיק דלא פשע הוי שוגג ופטור</w:t>
        </w:r>
      </w:hyperlink>
    </w:p>
    <w:p w14:paraId="1E7ECF05" w14:textId="77777777" w:rsidR="004C5F85" w:rsidRDefault="000D6C2B" w:rsidP="004C5F85">
      <w:pPr>
        <w:pStyle w:val="aff4"/>
        <w:rPr>
          <w:rFonts w:eastAsiaTheme="minorEastAsia" w:cstheme="minorBidi"/>
          <w:i/>
          <w:iCs/>
          <w:noProof/>
          <w:sz w:val="22"/>
          <w:szCs w:val="22"/>
          <w:rtl/>
        </w:rPr>
      </w:pPr>
      <w:hyperlink w:anchor="_Toc77107675" w:history="1">
        <w:r w:rsidR="004C5F85" w:rsidRPr="00703C91">
          <w:rPr>
            <w:rStyle w:val="Hyperlink"/>
            <w:noProof/>
            <w:rtl/>
          </w:rPr>
          <w:t>בי' הגרש"ר בעיטור דג"ד כחיציו אך משמע דחייב מדין ממונו</w:t>
        </w:r>
      </w:hyperlink>
    </w:p>
    <w:p w14:paraId="01D8A459" w14:textId="77777777" w:rsidR="004C5F85" w:rsidRDefault="000D6C2B" w:rsidP="004C5F85">
      <w:pPr>
        <w:pStyle w:val="aff2"/>
        <w:rPr>
          <w:rFonts w:eastAsiaTheme="minorEastAsia" w:cstheme="minorBidi"/>
          <w:sz w:val="22"/>
          <w:szCs w:val="22"/>
          <w:rtl/>
        </w:rPr>
      </w:pPr>
      <w:hyperlink w:anchor="_Toc77107676" w:history="1">
        <w:r w:rsidR="004C5F85" w:rsidRPr="00703C91">
          <w:rPr>
            <w:rStyle w:val="Hyperlink"/>
            <w:rtl/>
          </w:rPr>
          <w:t>בי' הגרש"ר בעיטור דג"ד הוא כחיציו ממש ואף בהרחיק חייב אך משמע בטור דהוא ממונו המזיק</w:t>
        </w:r>
      </w:hyperlink>
    </w:p>
    <w:p w14:paraId="6F25A047" w14:textId="77777777" w:rsidR="004C5F85" w:rsidRDefault="000D6C2B" w:rsidP="004C5F85">
      <w:pPr>
        <w:pStyle w:val="aff4"/>
        <w:rPr>
          <w:rFonts w:eastAsiaTheme="minorEastAsia" w:cstheme="minorBidi"/>
          <w:i/>
          <w:iCs/>
          <w:noProof/>
          <w:sz w:val="22"/>
          <w:szCs w:val="22"/>
          <w:rtl/>
        </w:rPr>
      </w:pPr>
      <w:hyperlink w:anchor="_Toc77107677" w:history="1">
        <w:r w:rsidR="004C5F85" w:rsidRPr="00703C91">
          <w:rPr>
            <w:rStyle w:val="Hyperlink"/>
            <w:noProof/>
            <w:rtl/>
          </w:rPr>
          <w:t>בי' הגרש"ר בשו"ע דבהרחיק א"צ לבטל רשותו ופטור על ממונו</w:t>
        </w:r>
      </w:hyperlink>
    </w:p>
    <w:p w14:paraId="1182BB9C" w14:textId="77777777" w:rsidR="004C5F85" w:rsidRDefault="000D6C2B" w:rsidP="004C5F85">
      <w:pPr>
        <w:pStyle w:val="aff2"/>
        <w:rPr>
          <w:rFonts w:eastAsiaTheme="minorEastAsia" w:cstheme="minorBidi"/>
          <w:sz w:val="22"/>
          <w:szCs w:val="22"/>
          <w:rtl/>
        </w:rPr>
      </w:pPr>
      <w:hyperlink w:anchor="_Toc77107678" w:history="1">
        <w:r w:rsidR="004C5F85" w:rsidRPr="00703C91">
          <w:rPr>
            <w:rStyle w:val="Hyperlink"/>
            <w:rtl/>
          </w:rPr>
          <w:t>ביאור הגרש"ר בשו"ע דכשלא הרחיק חייב מדין ממונו המזיק ובהרחיק פטור דא"צ לבטל רשותו</w:t>
        </w:r>
      </w:hyperlink>
    </w:p>
    <w:p w14:paraId="5F6404CB" w14:textId="77777777" w:rsidR="004C5F85" w:rsidRDefault="000D6C2B" w:rsidP="004C5F85">
      <w:pPr>
        <w:pStyle w:val="aff4"/>
        <w:rPr>
          <w:rFonts w:eastAsiaTheme="minorEastAsia" w:cstheme="minorBidi"/>
          <w:i/>
          <w:iCs/>
          <w:noProof/>
          <w:sz w:val="22"/>
          <w:szCs w:val="22"/>
          <w:rtl/>
        </w:rPr>
      </w:pPr>
      <w:hyperlink w:anchor="_Toc77107679" w:history="1">
        <w:r w:rsidR="004C5F85" w:rsidRPr="00703C91">
          <w:rPr>
            <w:rStyle w:val="Hyperlink"/>
            <w:noProof/>
            <w:rtl/>
          </w:rPr>
          <w:t>דברי הגרש"ר דבעיטור מוכח דלא כנתיה"מ וחייב לבטל רשותו</w:t>
        </w:r>
      </w:hyperlink>
    </w:p>
    <w:p w14:paraId="1B18D7A2" w14:textId="77777777" w:rsidR="004C5F85" w:rsidRDefault="000D6C2B" w:rsidP="004C5F85">
      <w:pPr>
        <w:pStyle w:val="aff2"/>
        <w:rPr>
          <w:rFonts w:eastAsiaTheme="minorEastAsia" w:cstheme="minorBidi"/>
          <w:sz w:val="22"/>
          <w:szCs w:val="22"/>
          <w:rtl/>
        </w:rPr>
      </w:pPr>
      <w:hyperlink w:anchor="_Toc77107680" w:history="1">
        <w:r w:rsidR="004C5F85" w:rsidRPr="00703C91">
          <w:rPr>
            <w:rStyle w:val="Hyperlink"/>
            <w:rtl/>
          </w:rPr>
          <w:t>דברי הגרש"ר דבעיטור מוכח דאף כשצריך לבטל רשותו חייב מדין ממונו המזיק ודלא כנתיה"מ</w:t>
        </w:r>
      </w:hyperlink>
    </w:p>
    <w:p w14:paraId="23152D4E" w14:textId="77777777" w:rsidR="004C5F85" w:rsidRDefault="000D6C2B" w:rsidP="004C5F85">
      <w:pPr>
        <w:pStyle w:val="aff2"/>
        <w:rPr>
          <w:rFonts w:eastAsiaTheme="minorEastAsia" w:cstheme="minorBidi"/>
          <w:sz w:val="22"/>
          <w:szCs w:val="22"/>
          <w:rtl/>
        </w:rPr>
      </w:pPr>
      <w:hyperlink w:anchor="_Toc77107681" w:history="1">
        <w:r w:rsidR="004C5F85" w:rsidRPr="00703C91">
          <w:rPr>
            <w:rStyle w:val="Hyperlink"/>
            <w:rtl/>
          </w:rPr>
          <w:t>דברי הגרש"ר דברמ"ה כתב להדיא דחייב בשורשים מדין ממונו המזיק וצ"ל דכן ס"ל להעיטור</w:t>
        </w:r>
      </w:hyperlink>
    </w:p>
    <w:p w14:paraId="7E77DFCD" w14:textId="77777777" w:rsidR="004C5F85" w:rsidRDefault="000D6C2B" w:rsidP="004C5F85">
      <w:pPr>
        <w:pStyle w:val="aff2"/>
        <w:rPr>
          <w:rFonts w:eastAsiaTheme="minorEastAsia" w:cstheme="minorBidi"/>
          <w:sz w:val="22"/>
          <w:szCs w:val="22"/>
          <w:rtl/>
        </w:rPr>
      </w:pPr>
      <w:hyperlink w:anchor="_Toc77107682" w:history="1">
        <w:r w:rsidR="004C5F85" w:rsidRPr="00703C91">
          <w:rPr>
            <w:rStyle w:val="Hyperlink"/>
            <w:rtl/>
          </w:rPr>
          <w:t>דברי הגרש"ר דהא דבגפת מרחיק מדין ג"ד ולא מדין ממונו כיון דבלא ג"ד על הניזק להרחיק</w:t>
        </w:r>
      </w:hyperlink>
    </w:p>
    <w:p w14:paraId="57D1ACD7" w14:textId="77777777" w:rsidR="004C5F85" w:rsidRDefault="000D6C2B" w:rsidP="004C5F85">
      <w:pPr>
        <w:pStyle w:val="aff4"/>
        <w:rPr>
          <w:rFonts w:eastAsiaTheme="minorEastAsia" w:cstheme="minorBidi"/>
          <w:i/>
          <w:iCs/>
          <w:noProof/>
          <w:sz w:val="22"/>
          <w:szCs w:val="22"/>
          <w:rtl/>
        </w:rPr>
      </w:pPr>
      <w:hyperlink w:anchor="_Toc77107683" w:history="1">
        <w:r w:rsidR="004C5F85" w:rsidRPr="00703C91">
          <w:rPr>
            <w:rStyle w:val="Hyperlink"/>
            <w:noProof/>
            <w:rtl/>
          </w:rPr>
          <w:t>דברי הגרש"ר דחייב לשלם כאדם המזיק או כממונו או כגרמי</w:t>
        </w:r>
      </w:hyperlink>
    </w:p>
    <w:p w14:paraId="21E08734" w14:textId="77777777" w:rsidR="004C5F85" w:rsidRDefault="000D6C2B" w:rsidP="004C5F85">
      <w:pPr>
        <w:pStyle w:val="aff2"/>
        <w:rPr>
          <w:rFonts w:eastAsiaTheme="minorEastAsia" w:cstheme="minorBidi"/>
          <w:sz w:val="22"/>
          <w:szCs w:val="22"/>
          <w:rtl/>
        </w:rPr>
      </w:pPr>
      <w:hyperlink w:anchor="_Toc77107684" w:history="1">
        <w:r w:rsidR="004C5F85" w:rsidRPr="00703C91">
          <w:rPr>
            <w:rStyle w:val="Hyperlink"/>
            <w:rtl/>
          </w:rPr>
          <w:t>דברי הגרש"ר דחיוב התשלומין הוא או מדין אדם המזיק או מדין ממונו  המזיק או מדין גרמי</w:t>
        </w:r>
      </w:hyperlink>
    </w:p>
    <w:p w14:paraId="3DAF9A3A" w14:textId="77777777" w:rsidR="004C5F85" w:rsidRDefault="000D6C2B" w:rsidP="004C5F85">
      <w:pPr>
        <w:pStyle w:val="aff4"/>
        <w:rPr>
          <w:rFonts w:eastAsiaTheme="minorEastAsia" w:cstheme="minorBidi"/>
          <w:i/>
          <w:iCs/>
          <w:noProof/>
          <w:sz w:val="22"/>
          <w:szCs w:val="22"/>
          <w:rtl/>
        </w:rPr>
      </w:pPr>
      <w:hyperlink w:anchor="_Toc77107685" w:history="1">
        <w:r w:rsidR="004C5F85" w:rsidRPr="00703C91">
          <w:rPr>
            <w:rStyle w:val="Hyperlink"/>
            <w:noProof/>
            <w:rtl/>
          </w:rPr>
          <w:t>בי' הגרש"ר דלר"י גרמא דגירי חשיב כמזיק ולכן צריך להרחיק</w:t>
        </w:r>
      </w:hyperlink>
    </w:p>
    <w:p w14:paraId="14BC6FBA" w14:textId="77777777" w:rsidR="004C5F85" w:rsidRDefault="000D6C2B" w:rsidP="004C5F85">
      <w:pPr>
        <w:pStyle w:val="aff2"/>
        <w:rPr>
          <w:rFonts w:eastAsiaTheme="minorEastAsia" w:cstheme="minorBidi"/>
          <w:sz w:val="22"/>
          <w:szCs w:val="22"/>
          <w:rtl/>
        </w:rPr>
      </w:pPr>
      <w:hyperlink w:anchor="_Toc77107686" w:history="1">
        <w:r w:rsidR="004C5F85" w:rsidRPr="00703C91">
          <w:rPr>
            <w:rStyle w:val="Hyperlink"/>
            <w:rtl/>
          </w:rPr>
          <w:t>קושית הגרש"ר דבסולם ושובך כיון שהוא גרמא אינו גירי דיליה ואמאי מודה ר"י דמרחיק</w:t>
        </w:r>
      </w:hyperlink>
    </w:p>
    <w:p w14:paraId="1C16DF15" w14:textId="77777777" w:rsidR="004C5F85" w:rsidRDefault="000D6C2B" w:rsidP="004C5F85">
      <w:pPr>
        <w:pStyle w:val="aff2"/>
        <w:rPr>
          <w:rFonts w:eastAsiaTheme="minorEastAsia" w:cstheme="minorBidi"/>
          <w:sz w:val="22"/>
          <w:szCs w:val="22"/>
          <w:rtl/>
        </w:rPr>
      </w:pPr>
      <w:hyperlink w:anchor="_Toc77107687" w:history="1">
        <w:r w:rsidR="004C5F85" w:rsidRPr="00703C91">
          <w:rPr>
            <w:rStyle w:val="Hyperlink"/>
            <w:rtl/>
          </w:rPr>
          <w:t>בי' הגרש"ר דלר"י חיוב הרחקה מדין מזיק וקמ"ל הגמ' לקמן דאף בגרמא דגירי יש לו שם מזיק</w:t>
        </w:r>
      </w:hyperlink>
    </w:p>
    <w:p w14:paraId="3478D80F" w14:textId="77777777" w:rsidR="004C5F85" w:rsidRDefault="000D6C2B" w:rsidP="004C5F85">
      <w:pPr>
        <w:pStyle w:val="aff4"/>
        <w:rPr>
          <w:rFonts w:eastAsiaTheme="minorEastAsia" w:cstheme="minorBidi"/>
          <w:i/>
          <w:iCs/>
          <w:noProof/>
          <w:sz w:val="22"/>
          <w:szCs w:val="22"/>
          <w:rtl/>
        </w:rPr>
      </w:pPr>
      <w:hyperlink w:anchor="_Toc77107688" w:history="1">
        <w:r w:rsidR="004C5F85" w:rsidRPr="00703C91">
          <w:rPr>
            <w:rStyle w:val="Hyperlink"/>
            <w:noProof/>
            <w:rtl/>
          </w:rPr>
          <w:t>בי' הגרש"ר בשו"ע דבהרחיק פטור דא"צ לבטל תשמישו</w:t>
        </w:r>
      </w:hyperlink>
    </w:p>
    <w:p w14:paraId="1B059077" w14:textId="77777777" w:rsidR="004C5F85" w:rsidRDefault="000D6C2B" w:rsidP="004C5F85">
      <w:pPr>
        <w:pStyle w:val="aff2"/>
        <w:rPr>
          <w:rFonts w:eastAsiaTheme="minorEastAsia" w:cstheme="minorBidi"/>
          <w:sz w:val="22"/>
          <w:szCs w:val="22"/>
          <w:rtl/>
        </w:rPr>
      </w:pPr>
      <w:hyperlink w:anchor="_Toc77107689" w:history="1">
        <w:r w:rsidR="004C5F85" w:rsidRPr="00703C91">
          <w:rPr>
            <w:rStyle w:val="Hyperlink"/>
            <w:rtl/>
          </w:rPr>
          <w:t>בי' הגרש"ר בשו"ע דבג"ד חייב כאדם המזיק ובהרחיק א"צ לשמור בשלו דההרחקה מדין שכנים</w:t>
        </w:r>
      </w:hyperlink>
    </w:p>
    <w:p w14:paraId="3F83F6FA" w14:textId="77777777" w:rsidR="004C5F85" w:rsidRDefault="000D6C2B" w:rsidP="004C5F85">
      <w:pPr>
        <w:pStyle w:val="aff2"/>
        <w:rPr>
          <w:rFonts w:eastAsiaTheme="minorEastAsia" w:cstheme="minorBidi"/>
          <w:sz w:val="22"/>
          <w:szCs w:val="22"/>
          <w:rtl/>
        </w:rPr>
      </w:pPr>
      <w:hyperlink w:anchor="_Toc77107690" w:history="1">
        <w:r w:rsidR="004C5F85" w:rsidRPr="00703C91">
          <w:rPr>
            <w:rStyle w:val="Hyperlink"/>
            <w:rtl/>
          </w:rPr>
          <w:t>בי' הגרש"ר בשו"ע דבסמך באיסור חייב מדין מזיק דאין לו טענה שא"צ לבטל תשמישו</w:t>
        </w:r>
      </w:hyperlink>
    </w:p>
    <w:p w14:paraId="44A6B52E" w14:textId="77777777" w:rsidR="004C5F85" w:rsidRDefault="004C5F85" w:rsidP="004C5F85">
      <w:pPr>
        <w:pStyle w:val="2"/>
        <w:rPr>
          <w:rtl/>
        </w:rPr>
        <w:sectPr w:rsidR="004C5F85" w:rsidSect="00F00532">
          <w:headerReference w:type="even" r:id="rId51"/>
          <w:footerReference w:type="even" r:id="rId52"/>
          <w:headerReference w:type="first" r:id="rId53"/>
          <w:footerReference w:type="first" r:id="rId54"/>
          <w:type w:val="continuous"/>
          <w:pgSz w:w="11906" w:h="16838"/>
          <w:pgMar w:top="720" w:right="720" w:bottom="720" w:left="720" w:header="283" w:footer="283" w:gutter="0"/>
          <w:cols w:num="2" w:space="113"/>
          <w:bidi/>
          <w:rtlGutter/>
          <w:docGrid w:linePitch="299"/>
        </w:sectPr>
      </w:pPr>
      <w:r>
        <w:rPr>
          <w:rtl/>
        </w:rPr>
        <w:fldChar w:fldCharType="end"/>
      </w:r>
    </w:p>
    <w:p w14:paraId="4A816FD1" w14:textId="77777777" w:rsidR="004C5F85" w:rsidRPr="00B21444" w:rsidRDefault="004C5F85" w:rsidP="004C5F85">
      <w:pPr>
        <w:pStyle w:val="afff0"/>
        <w:rPr>
          <w:rtl/>
        </w:rPr>
        <w:sectPr w:rsidR="004C5F85" w:rsidRPr="00B21444" w:rsidSect="00962FD5">
          <w:footerReference w:type="default" r:id="rId5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62AB710D" w14:textId="77777777" w:rsidR="004C5F85" w:rsidRDefault="004C5F85" w:rsidP="004C5F85">
      <w:pPr>
        <w:pStyle w:val="afd"/>
        <w:rPr>
          <w:rtl/>
        </w:rPr>
      </w:pPr>
      <w:bookmarkStart w:id="978" w:name="_Toc69077338"/>
      <w:bookmarkStart w:id="979" w:name="_Toc69313770"/>
      <w:bookmarkStart w:id="980" w:name="_Toc77107491"/>
      <w:r>
        <w:rPr>
          <w:rFonts w:hint="cs"/>
          <w:rtl/>
        </w:rPr>
        <w:t>דברי הרמב"ן</w:t>
      </w:r>
      <w:bookmarkEnd w:id="978"/>
      <w:bookmarkEnd w:id="979"/>
      <w:r>
        <w:rPr>
          <w:rFonts w:hint="cs"/>
          <w:rtl/>
        </w:rPr>
        <w:t xml:space="preserve"> דבגרמא דגירי פטור</w:t>
      </w:r>
      <w:bookmarkEnd w:id="980"/>
      <w:r>
        <w:rPr>
          <w:rFonts w:hint="cs"/>
          <w:rtl/>
        </w:rPr>
        <w:t xml:space="preserve"> </w:t>
      </w:r>
    </w:p>
    <w:p w14:paraId="661CEE8A" w14:textId="77777777" w:rsidR="004C5F85" w:rsidRDefault="004C5F85" w:rsidP="004C5F85">
      <w:pPr>
        <w:pStyle w:val="1"/>
        <w:rPr>
          <w:rtl/>
        </w:rPr>
      </w:pPr>
      <w:bookmarkStart w:id="981" w:name="_Toc77107492"/>
      <w:r>
        <w:rPr>
          <w:rFonts w:hint="cs"/>
          <w:rtl/>
        </w:rPr>
        <w:t>דברי הרמב"ן דברקתא ובסולם דגרמא דגירי והזיק פטור משלם</w:t>
      </w:r>
      <w:bookmarkEnd w:id="981"/>
    </w:p>
    <w:p w14:paraId="7EF816C5" w14:textId="77777777" w:rsidR="004C5F85" w:rsidRPr="005518CA" w:rsidRDefault="004C5F85" w:rsidP="004C5F85">
      <w:pPr>
        <w:pStyle w:val="a2"/>
        <w:rPr>
          <w:rtl/>
        </w:rPr>
      </w:pPr>
      <w:bookmarkStart w:id="982" w:name="_Toc77107493"/>
      <w:r>
        <w:rPr>
          <w:rFonts w:hint="cs"/>
          <w:rtl/>
        </w:rPr>
        <w:t>דברי ר"ח והרי"ף דברקתא אעפ"י דהוא גרמא ופטור מלשלם מ"מ מרחיק דהוא גרמא דגירי</w:t>
      </w:r>
      <w:bookmarkEnd w:id="982"/>
    </w:p>
    <w:p w14:paraId="0E8E8053" w14:textId="5CC9C7F0" w:rsidR="004C5F85" w:rsidRDefault="004C5F85" w:rsidP="0008214F">
      <w:pPr>
        <w:pStyle w:val="a"/>
        <w:numPr>
          <w:ilvl w:val="0"/>
          <w:numId w:val="25"/>
        </w:numPr>
        <w:rPr>
          <w:rtl/>
        </w:rPr>
      </w:pPr>
      <w:bookmarkStart w:id="983" w:name="_Ref69663412"/>
      <w:r>
        <w:rPr>
          <w:rFonts w:hint="cs"/>
          <w:rtl/>
        </w:rPr>
        <w:t xml:space="preserve">הביא </w:t>
      </w:r>
      <w:r w:rsidRPr="009F77AD">
        <w:rPr>
          <w:rStyle w:val="af8"/>
          <w:rFonts w:hint="cs"/>
          <w:rtl/>
        </w:rPr>
        <w:t>הרמב"ן בדינא דגרמי</w:t>
      </w:r>
      <w:r>
        <w:rPr>
          <w:rFonts w:hint="cs"/>
          <w:rtl/>
        </w:rPr>
        <w:t xml:space="preserve"> </w:t>
      </w:r>
      <w:r w:rsidRPr="0008214F">
        <w:rPr>
          <w:rStyle w:val="af6"/>
          <w:rFonts w:eastAsia="Guttman Hodes" w:hint="cs"/>
          <w:rtl/>
        </w:rPr>
        <w:t xml:space="preserve">(ד"ה והוו בה) </w:t>
      </w:r>
      <w:r>
        <w:rPr>
          <w:rFonts w:hint="cs"/>
          <w:rtl/>
        </w:rPr>
        <w:t xml:space="preserve">את דברי </w:t>
      </w:r>
      <w:r w:rsidRPr="009F77AD">
        <w:rPr>
          <w:rStyle w:val="af8"/>
          <w:rFonts w:hint="cs"/>
          <w:rtl/>
        </w:rPr>
        <w:t>הרי"ף</w:t>
      </w:r>
      <w:r>
        <w:rPr>
          <w:rFonts w:hint="cs"/>
          <w:rtl/>
        </w:rPr>
        <w:t xml:space="preserve"> </w:t>
      </w:r>
      <w:r w:rsidRPr="009F77AD">
        <w:rPr>
          <w:rStyle w:val="af8"/>
          <w:rFonts w:hint="cs"/>
          <w:rtl/>
        </w:rPr>
        <w:t>לקמן</w:t>
      </w:r>
      <w:r>
        <w:rPr>
          <w:rFonts w:hint="cs"/>
          <w:rtl/>
        </w:rPr>
        <w:t xml:space="preserve"> </w:t>
      </w:r>
      <w:r w:rsidRPr="0008214F">
        <w:rPr>
          <w:rStyle w:val="af6"/>
          <w:rFonts w:eastAsia="Guttman Hodes" w:hint="cs"/>
          <w:rtl/>
        </w:rPr>
        <w:t>(יג: מדה"ר, הובא בסימן י"ד אות ל"ה)</w:t>
      </w:r>
      <w:r>
        <w:rPr>
          <w:rFonts w:hint="cs"/>
          <w:rtl/>
        </w:rPr>
        <w:t xml:space="preserve"> </w:t>
      </w:r>
      <w:r w:rsidRPr="009F77AD">
        <w:rPr>
          <w:rStyle w:val="af8"/>
          <w:rFonts w:hint="cs"/>
          <w:rtl/>
        </w:rPr>
        <w:t>והר"ח לקמן</w:t>
      </w:r>
      <w:r>
        <w:rPr>
          <w:rFonts w:hint="cs"/>
          <w:rtl/>
        </w:rPr>
        <w:t xml:space="preserve"> </w:t>
      </w:r>
      <w:r w:rsidRPr="0008214F">
        <w:rPr>
          <w:rStyle w:val="af6"/>
          <w:rFonts w:eastAsia="Guttman Hodes" w:hint="cs"/>
          <w:rtl/>
        </w:rPr>
        <w:t>(כו. ד"ה ורקת</w:t>
      </w:r>
      <w:r w:rsidRPr="0008214F">
        <w:rPr>
          <w:rStyle w:val="af6"/>
          <w:rFonts w:eastAsia="Guttman Hodes"/>
          <w:rtl/>
        </w:rPr>
        <w:t>, הועתק בקובץ שיטות קמאי ב"ב ח"א עמ' תקצ"ז)</w:t>
      </w:r>
      <w:r>
        <w:rPr>
          <w:rFonts w:hint="cs"/>
          <w:rtl/>
        </w:rPr>
        <w:t xml:space="preserve"> דכתבו דקיי"ל כדעת מר בר רב אשי בגמ' לקמן </w:t>
      </w:r>
      <w:r w:rsidRPr="0008214F">
        <w:rPr>
          <w:rStyle w:val="af6"/>
          <w:rFonts w:eastAsia="Guttman Hodes" w:hint="cs"/>
          <w:rtl/>
        </w:rPr>
        <w:t xml:space="preserve">(כו.) </w:t>
      </w:r>
      <w:r>
        <w:rPr>
          <w:rtl/>
        </w:rPr>
        <w:t>דהמנפץ פשתן, והרקתא שהי</w:t>
      </w:r>
      <w:r>
        <w:rPr>
          <w:rFonts w:hint="cs"/>
          <w:rtl/>
        </w:rPr>
        <w:t>ה</w:t>
      </w:r>
      <w:r>
        <w:rPr>
          <w:rtl/>
        </w:rPr>
        <w:t xml:space="preserve"> מנער מהפשתן אזלא והזיקה ברוח,</w:t>
      </w:r>
      <w:r>
        <w:rPr>
          <w:rFonts w:hint="cs"/>
          <w:rtl/>
        </w:rPr>
        <w:t xml:space="preserve"> דחייב להרחיק, ואעפ"י דקיי"ל כרב אשי דאמר בגמ' בב"ק </w:t>
      </w:r>
      <w:r w:rsidRPr="0008214F">
        <w:rPr>
          <w:rStyle w:val="af6"/>
          <w:rFonts w:eastAsia="Guttman Hodes" w:hint="cs"/>
          <w:rtl/>
        </w:rPr>
        <w:t>(ס.)</w:t>
      </w:r>
      <w:r>
        <w:rPr>
          <w:rFonts w:hint="cs"/>
          <w:rtl/>
        </w:rPr>
        <w:t xml:space="preserve"> דהזורה ורוח מסייעתו הוא גרמא ופטור מלשלם, מ"מ חייב להרחיק דכיון דהוא גרמא דגירי אסור להזיק, וחייב לסלק את ההיזק, ועי' במה שהקשו </w:t>
      </w:r>
      <w:r w:rsidRPr="001F2866">
        <w:rPr>
          <w:rStyle w:val="af8"/>
          <w:rFonts w:hint="cs"/>
          <w:rtl/>
        </w:rPr>
        <w:t>הראב"ד</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Ref69729150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08214F">
        <w:rPr>
          <w:rStyle w:val="af6"/>
          <w:rFonts w:eastAsia="Guttman Hodes"/>
          <w:rtl/>
        </w:rPr>
        <w:fldChar w:fldCharType="end"/>
      </w:r>
      <w:r>
        <w:rPr>
          <w:rFonts w:hint="cs"/>
          <w:rtl/>
        </w:rPr>
        <w:t xml:space="preserve"> </w:t>
      </w:r>
      <w:r>
        <w:rPr>
          <w:rStyle w:val="af8"/>
          <w:rFonts w:hint="cs"/>
          <w:rtl/>
        </w:rPr>
        <w:t>ו</w:t>
      </w:r>
      <w:r w:rsidRPr="0051365A">
        <w:rPr>
          <w:rStyle w:val="af8"/>
          <w:rFonts w:hint="cs"/>
          <w:rtl/>
        </w:rPr>
        <w:t>היד רמ"ה</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Ref69750903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מז)</w:t>
      </w:r>
      <w:r w:rsidRPr="0008214F">
        <w:rPr>
          <w:rStyle w:val="af6"/>
          <w:rFonts w:eastAsia="Guttman Hodes"/>
          <w:rtl/>
        </w:rPr>
        <w:fldChar w:fldCharType="end"/>
      </w:r>
      <w:r>
        <w:rPr>
          <w:rFonts w:hint="cs"/>
          <w:rtl/>
        </w:rPr>
        <w:t xml:space="preserve"> על </w:t>
      </w:r>
      <w:r w:rsidRPr="001F2866">
        <w:rPr>
          <w:rStyle w:val="af8"/>
          <w:rFonts w:hint="cs"/>
          <w:rtl/>
        </w:rPr>
        <w:t>הרי"ף</w:t>
      </w:r>
      <w:r>
        <w:rPr>
          <w:rFonts w:hint="cs"/>
          <w:rtl/>
        </w:rPr>
        <w:t>.</w:t>
      </w:r>
      <w:bookmarkEnd w:id="983"/>
    </w:p>
    <w:p w14:paraId="0BDDB444" w14:textId="77777777" w:rsidR="004C5F85" w:rsidRPr="00C06393" w:rsidRDefault="004C5F85" w:rsidP="004C5F85">
      <w:pPr>
        <w:pStyle w:val="a2"/>
        <w:rPr>
          <w:rtl/>
        </w:rPr>
      </w:pPr>
      <w:bookmarkStart w:id="984" w:name="_Toc77107494"/>
      <w:r>
        <w:rPr>
          <w:rFonts w:hint="cs"/>
          <w:rtl/>
        </w:rPr>
        <w:t>בי' הרמב"ן דבגרמא דגירי כרקתא והזיק פטור וכן בדין סולם ושובך דהוא גרמא ופטור אבל אסור</w:t>
      </w:r>
      <w:bookmarkEnd w:id="984"/>
    </w:p>
    <w:p w14:paraId="53594C73" w14:textId="77777777" w:rsidR="004C5F85" w:rsidRDefault="004C5F85" w:rsidP="0008214F">
      <w:pPr>
        <w:pStyle w:val="a"/>
        <w:rPr>
          <w:rStyle w:val="afa"/>
          <w:rtl/>
        </w:rPr>
      </w:pPr>
      <w:bookmarkStart w:id="985" w:name="_Ref69663441"/>
      <w:r>
        <w:rPr>
          <w:rFonts w:hint="cs"/>
          <w:rtl/>
        </w:rPr>
        <w:t xml:space="preserve">וכתב </w:t>
      </w:r>
      <w:r w:rsidRPr="009F77AD">
        <w:rPr>
          <w:rStyle w:val="af8"/>
          <w:rFonts w:hint="cs"/>
          <w:rtl/>
        </w:rPr>
        <w:t>הרמב"ן בדינא דגרמי</w:t>
      </w:r>
      <w:r>
        <w:rPr>
          <w:rFonts w:hint="cs"/>
          <w:rtl/>
        </w:rPr>
        <w:t xml:space="preserve"> דמ"מ אם הרחיק והזיק פטור מלשלם, כדאיתא בגמ' לקמן </w:t>
      </w:r>
      <w:r w:rsidRPr="00B96F19">
        <w:rPr>
          <w:rStyle w:val="af6"/>
          <w:rFonts w:eastAsia="Guttman Hodes" w:hint="cs"/>
          <w:rtl/>
        </w:rPr>
        <w:t>(כב:)</w:t>
      </w:r>
      <w:r>
        <w:rPr>
          <w:rFonts w:hint="cs"/>
          <w:rtl/>
        </w:rPr>
        <w:t xml:space="preserve"> בדין הרחקת סולם משובך, דזאת אומרת גרמא בנזיקין אסור, </w:t>
      </w:r>
      <w:r w:rsidRPr="001F2191">
        <w:rPr>
          <w:rStyle w:val="afa"/>
          <w:rFonts w:hint="cs"/>
          <w:rtl/>
        </w:rPr>
        <w:t>[באופן שהנמיה קפצה לשובך בזמן שהניח את הסולם, דהוא גירי דיליה],</w:t>
      </w:r>
      <w:r>
        <w:rPr>
          <w:rFonts w:hint="cs"/>
          <w:rtl/>
        </w:rPr>
        <w:t xml:space="preserve"> וכתב </w:t>
      </w:r>
      <w:r w:rsidRPr="009F77AD">
        <w:rPr>
          <w:rStyle w:val="af8"/>
          <w:rFonts w:hint="cs"/>
          <w:rtl/>
        </w:rPr>
        <w:t>הרמב"ן</w:t>
      </w:r>
      <w:r>
        <w:rPr>
          <w:rFonts w:hint="cs"/>
          <w:rtl/>
        </w:rPr>
        <w:t xml:space="preserve"> דכוונת הגמ' לומר דאף דגרמא אסור, מ"מ אם הזיק פטור מלשלם. </w:t>
      </w:r>
      <w:r w:rsidRPr="0064288A">
        <w:rPr>
          <w:rStyle w:val="afa"/>
          <w:rFonts w:hint="cs"/>
          <w:rtl/>
        </w:rPr>
        <w:t xml:space="preserve">[ועיי"ש במה שהאריך </w:t>
      </w:r>
      <w:r w:rsidRPr="0064288A">
        <w:rPr>
          <w:rStyle w:val="affa"/>
          <w:rFonts w:hint="cs"/>
          <w:rtl/>
        </w:rPr>
        <w:t xml:space="preserve">הרמב"ן בדינא דגרמי </w:t>
      </w:r>
      <w:r w:rsidRPr="0064288A">
        <w:rPr>
          <w:rStyle w:val="afa"/>
          <w:rFonts w:hint="cs"/>
          <w:rtl/>
        </w:rPr>
        <w:t>לבאר את דין רקתא].</w:t>
      </w:r>
      <w:bookmarkEnd w:id="985"/>
    </w:p>
    <w:p w14:paraId="23D6B703" w14:textId="77777777" w:rsidR="004C5F85" w:rsidRPr="00D737D6" w:rsidRDefault="004C5F85" w:rsidP="004C5F85">
      <w:pPr>
        <w:pStyle w:val="1"/>
        <w:rPr>
          <w:rtl/>
        </w:rPr>
      </w:pPr>
      <w:bookmarkStart w:id="986" w:name="_Toc77107495"/>
      <w:r>
        <w:rPr>
          <w:rFonts w:hint="cs"/>
          <w:rtl/>
        </w:rPr>
        <w:t>דברי הרמב"ן דבגרמא שאינו ג"ד כאילן ובור פטור ומותר לר"י</w:t>
      </w:r>
      <w:bookmarkEnd w:id="986"/>
    </w:p>
    <w:p w14:paraId="7F37C2C1" w14:textId="77777777" w:rsidR="004C5F85" w:rsidRPr="00FC0F87" w:rsidRDefault="004C5F85" w:rsidP="004C5F85">
      <w:pPr>
        <w:pStyle w:val="a2"/>
        <w:rPr>
          <w:rtl/>
        </w:rPr>
      </w:pPr>
      <w:bookmarkStart w:id="987" w:name="_Toc77107496"/>
      <w:bookmarkStart w:id="988" w:name="_Toc69077339"/>
      <w:bookmarkStart w:id="989" w:name="_Toc69313771"/>
      <w:r>
        <w:rPr>
          <w:rFonts w:hint="cs"/>
          <w:rtl/>
        </w:rPr>
        <w:t>דברי הרמב"ן דבאילן ובור דאינו אף גרמא דגירי קיי"ל כר"י דמותר ופטור אף מדינא דגרמי</w:t>
      </w:r>
      <w:bookmarkEnd w:id="987"/>
    </w:p>
    <w:p w14:paraId="1937700F" w14:textId="5372AE32" w:rsidR="004C5F85" w:rsidRPr="00B34512" w:rsidRDefault="004C5F85" w:rsidP="0008214F">
      <w:pPr>
        <w:pStyle w:val="a"/>
        <w:rPr>
          <w:rtl/>
        </w:rPr>
      </w:pPr>
      <w:bookmarkStart w:id="990" w:name="_Ref69663506"/>
      <w:r>
        <w:rPr>
          <w:rFonts w:hint="cs"/>
          <w:rtl/>
        </w:rPr>
        <w:t xml:space="preserve">וכתב </w:t>
      </w:r>
      <w:r w:rsidRPr="005849FB">
        <w:rPr>
          <w:rStyle w:val="af8"/>
          <w:rFonts w:hint="cs"/>
          <w:rtl/>
        </w:rPr>
        <w:t>הרמב"ן בדינא דגרמי</w:t>
      </w:r>
      <w:r>
        <w:rPr>
          <w:rFonts w:hint="cs"/>
          <w:rtl/>
        </w:rPr>
        <w:t xml:space="preserve"> </w:t>
      </w:r>
      <w:r w:rsidRPr="0050156E">
        <w:rPr>
          <w:rStyle w:val="af6"/>
          <w:rFonts w:eastAsia="Guttman Hodes" w:hint="cs"/>
          <w:rtl/>
        </w:rPr>
        <w:t>(ד"ה ומעתה)</w:t>
      </w:r>
      <w:r>
        <w:rPr>
          <w:rFonts w:hint="cs"/>
          <w:rtl/>
        </w:rPr>
        <w:t xml:space="preserve"> דבגרמא שאינו גירי דיליה אעפ"י שהוא גורם להפסד, מ"מ פטור ומותר, כדקיי"ל כר"י דזה חופר בתוך שלו וזה נוטע בתוך שלו, ואעפ"י דקיי"ל כר"מ בגמ' בב"ק </w:t>
      </w:r>
      <w:r w:rsidRPr="0050156E">
        <w:rPr>
          <w:rStyle w:val="af6"/>
          <w:rFonts w:eastAsia="Guttman Hodes" w:hint="cs"/>
          <w:rtl/>
        </w:rPr>
        <w:t>(צח:)</w:t>
      </w:r>
      <w:r>
        <w:rPr>
          <w:rFonts w:hint="cs"/>
          <w:rtl/>
        </w:rPr>
        <w:t xml:space="preserve"> דדאין דינא דגרמי, מ"מ כיון דמבואר בגמ' דאף שהאילן גורם נזק גמור לבור, דהשורשים מלקין את קרקע הבור, ואפ"ה הוא פטור לדעת ר"י אליבא דרבנן דלא דייני דינא דגרמי, א"כ ה"ה לר"מ דדאין דינא דגרמי, דלר"י אמרינן </w:t>
      </w:r>
      <w:r w:rsidRPr="00B34512">
        <w:rPr>
          <w:rFonts w:hint="cs"/>
          <w:rtl/>
        </w:rPr>
        <w:t xml:space="preserve">לניזק הרחק את עצמך, ואין בעל האילן נקרא גורם להיזק לר"מ, כמו שאינו נקרא מזיק לרבנן, ועי' </w:t>
      </w:r>
      <w:r>
        <w:rPr>
          <w:rFonts w:hint="cs"/>
          <w:rtl/>
        </w:rPr>
        <w:t>במה שהאריך</w:t>
      </w:r>
      <w:r w:rsidRPr="00B34512">
        <w:rPr>
          <w:rFonts w:hint="cs"/>
          <w:rtl/>
        </w:rPr>
        <w:t xml:space="preserve"> </w:t>
      </w:r>
      <w:r>
        <w:rPr>
          <w:rStyle w:val="af8"/>
          <w:rFonts w:hint="cs"/>
          <w:rtl/>
        </w:rPr>
        <w:t>ה</w:t>
      </w:r>
      <w:r w:rsidRPr="00B34512">
        <w:rPr>
          <w:rStyle w:val="af8"/>
          <w:rFonts w:hint="cs"/>
          <w:rtl/>
        </w:rPr>
        <w:t>ברכ"ש</w:t>
      </w:r>
      <w:r w:rsidRPr="00B34512">
        <w:rPr>
          <w:rFonts w:hint="cs"/>
          <w:rtl/>
        </w:rPr>
        <w:t xml:space="preserve"> </w:t>
      </w:r>
      <w:r w:rsidRPr="00774628">
        <w:rPr>
          <w:rStyle w:val="af6"/>
          <w:rFonts w:eastAsia="Guttman Hodes" w:hint="cs"/>
          <w:rtl/>
        </w:rPr>
        <w:t xml:space="preserve">(עי' אות </w:t>
      </w:r>
      <w:r w:rsidRPr="00774628">
        <w:rPr>
          <w:rStyle w:val="af6"/>
          <w:rFonts w:eastAsia="Guttman Hodes"/>
          <w:rtl/>
        </w:rPr>
        <w:fldChar w:fldCharType="begin"/>
      </w:r>
      <w:r w:rsidRPr="00774628">
        <w:rPr>
          <w:rStyle w:val="af6"/>
          <w:rFonts w:eastAsia="Guttman Hodes"/>
          <w:rtl/>
        </w:rPr>
        <w:instrText xml:space="preserve"> </w:instrText>
      </w:r>
      <w:r w:rsidRPr="00774628">
        <w:rPr>
          <w:rStyle w:val="af6"/>
          <w:rFonts w:eastAsia="Guttman Hodes" w:hint="cs"/>
        </w:rPr>
        <w:instrText>REF</w:instrText>
      </w:r>
      <w:r w:rsidRPr="00774628">
        <w:rPr>
          <w:rStyle w:val="af6"/>
          <w:rFonts w:eastAsia="Guttman Hodes" w:hint="cs"/>
          <w:rtl/>
        </w:rPr>
        <w:instrText xml:space="preserve"> _</w:instrText>
      </w:r>
      <w:r w:rsidRPr="00774628">
        <w:rPr>
          <w:rStyle w:val="af6"/>
          <w:rFonts w:eastAsia="Guttman Hodes" w:hint="cs"/>
        </w:rPr>
        <w:instrText>Ref69888568 \r \h</w:instrText>
      </w:r>
      <w:r w:rsidRPr="00774628">
        <w:rPr>
          <w:rStyle w:val="af6"/>
          <w:rFonts w:eastAsia="Guttman Hodes"/>
          <w:rtl/>
        </w:rPr>
        <w:instrText xml:space="preserve"> </w:instrText>
      </w:r>
      <w:r w:rsidRPr="00774628">
        <w:rPr>
          <w:rStyle w:val="af6"/>
          <w:rFonts w:eastAsia="Guttman Hodes"/>
          <w:rtl/>
        </w:rPr>
      </w:r>
      <w:r w:rsidRPr="00774628">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774628">
        <w:rPr>
          <w:rStyle w:val="af6"/>
          <w:rFonts w:eastAsia="Guttman Hodes"/>
          <w:rtl/>
        </w:rPr>
        <w:fldChar w:fldCharType="end"/>
      </w:r>
      <w:r>
        <w:rPr>
          <w:rFonts w:hint="cs"/>
          <w:rtl/>
        </w:rPr>
        <w:t xml:space="preserve"> לבאר בדעת </w:t>
      </w:r>
      <w:r w:rsidRPr="00774628">
        <w:rPr>
          <w:rStyle w:val="af8"/>
          <w:rFonts w:hint="cs"/>
          <w:rtl/>
        </w:rPr>
        <w:t>הרמב"ן</w:t>
      </w:r>
      <w:r w:rsidRPr="00B34512">
        <w:rPr>
          <w:rFonts w:hint="cs"/>
          <w:rtl/>
        </w:rPr>
        <w:t>.</w:t>
      </w:r>
      <w:bookmarkEnd w:id="990"/>
    </w:p>
    <w:p w14:paraId="7ED2B25B" w14:textId="77777777" w:rsidR="004C5F85" w:rsidRPr="005A46C6" w:rsidRDefault="004C5F85" w:rsidP="004C5F85">
      <w:pPr>
        <w:pStyle w:val="a2"/>
        <w:rPr>
          <w:rtl/>
        </w:rPr>
      </w:pPr>
      <w:bookmarkStart w:id="991" w:name="_Toc77107497"/>
      <w:r>
        <w:rPr>
          <w:rFonts w:hint="cs"/>
          <w:rtl/>
        </w:rPr>
        <w:t>דברי הרמב"ן דא"א לומר דסומך ובהזיק חייב דא"כ בדין הבית והעליה כל יום יתבענו לב"ד</w:t>
      </w:r>
      <w:bookmarkEnd w:id="991"/>
    </w:p>
    <w:p w14:paraId="74115520" w14:textId="794C1F29" w:rsidR="004C5F85" w:rsidRDefault="004C5F85" w:rsidP="0008214F">
      <w:pPr>
        <w:pStyle w:val="a"/>
        <w:rPr>
          <w:rtl/>
        </w:rPr>
      </w:pPr>
      <w:bookmarkStart w:id="992" w:name="_Ref69745308"/>
      <w:r>
        <w:rPr>
          <w:rFonts w:hint="cs"/>
          <w:rtl/>
        </w:rPr>
        <w:t xml:space="preserve">וכתב </w:t>
      </w:r>
      <w:r w:rsidRPr="00E15C9A">
        <w:rPr>
          <w:rStyle w:val="af8"/>
          <w:rFonts w:hint="cs"/>
          <w:rtl/>
        </w:rPr>
        <w:t>הרמב"ן בדינא דגרמי</w:t>
      </w:r>
      <w:r>
        <w:rPr>
          <w:rFonts w:hint="cs"/>
          <w:rtl/>
        </w:rPr>
        <w:t xml:space="preserve"> </w:t>
      </w:r>
      <w:r w:rsidRPr="00CD340D">
        <w:rPr>
          <w:rStyle w:val="af6"/>
          <w:rFonts w:eastAsia="Guttman Hodes" w:hint="cs"/>
          <w:rtl/>
        </w:rPr>
        <w:t>(ד"ה ואי קשיא)</w:t>
      </w:r>
      <w:r>
        <w:rPr>
          <w:rFonts w:hint="cs"/>
          <w:rtl/>
        </w:rPr>
        <w:t xml:space="preserve"> דא"א לומר דלר"י אם האילן הזיק את הבור חייב לשלם, דא"כ לא היה ר"י אומר דא"צ לקצוץ את האילן, כיון שלא יתכן שחייב לשלם ויכול להזיק, והביא </w:t>
      </w:r>
      <w:r w:rsidRPr="009D3906">
        <w:rPr>
          <w:rStyle w:val="af8"/>
          <w:rFonts w:hint="cs"/>
          <w:rtl/>
        </w:rPr>
        <w:t>הרמב"ן</w:t>
      </w:r>
      <w:r>
        <w:rPr>
          <w:rFonts w:hint="cs"/>
          <w:rtl/>
        </w:rPr>
        <w:t xml:space="preserve"> דכן מוכח בגמ' </w:t>
      </w:r>
      <w:r w:rsidRPr="009D7219">
        <w:rPr>
          <w:rtl/>
        </w:rPr>
        <w:t xml:space="preserve">בב"מ </w:t>
      </w:r>
      <w:r w:rsidRPr="00CD340D">
        <w:rPr>
          <w:rStyle w:val="af6"/>
          <w:rFonts w:eastAsia="Guttman Hodes"/>
          <w:rtl/>
        </w:rPr>
        <w:t>(קי"ז.)</w:t>
      </w:r>
      <w:r w:rsidRPr="009D7219">
        <w:rPr>
          <w:rtl/>
        </w:rPr>
        <w:t xml:space="preserve"> דבבית ועליה, שרצפת העליה נפחתה מעט, וכשהיה העליון נוטל ידיו, היו המים יורדין לתוך הבית, </w:t>
      </w:r>
      <w:r>
        <w:rPr>
          <w:rFonts w:hint="cs"/>
          <w:rtl/>
        </w:rPr>
        <w:t xml:space="preserve">דאמרינן דעל הניזק להרחיק את עצמו, ואי העליון חייב לשלם את מה שהוא מזיק לתחתון, דלא יתכן לומר דמותר לו להזיק ולומר שאח"כ ישלם, דא"כ התחתון יצטרך להתעצם עם העליון בב"ד כל יום ויום, </w:t>
      </w:r>
      <w:r w:rsidRPr="00AE2D11">
        <w:rPr>
          <w:rStyle w:val="afa"/>
          <w:rFonts w:hint="cs"/>
          <w:rtl/>
        </w:rPr>
        <w:t>[ועיי"</w:t>
      </w:r>
      <w:r w:rsidRPr="0049399B">
        <w:rPr>
          <w:rStyle w:val="afa"/>
          <w:rFonts w:hint="cs"/>
          <w:rtl/>
        </w:rPr>
        <w:t>ש במה ש</w:t>
      </w:r>
      <w:r>
        <w:rPr>
          <w:rStyle w:val="afa"/>
          <w:rFonts w:hint="cs"/>
          <w:rtl/>
        </w:rPr>
        <w:t>הקשה</w:t>
      </w:r>
      <w:r w:rsidRPr="0049399B">
        <w:rPr>
          <w:rStyle w:val="afa"/>
          <w:rFonts w:hint="cs"/>
          <w:rtl/>
        </w:rPr>
        <w:t xml:space="preserve"> </w:t>
      </w:r>
      <w:r w:rsidRPr="0049399B">
        <w:rPr>
          <w:rStyle w:val="affa"/>
          <w:rFonts w:hint="cs"/>
          <w:rtl/>
        </w:rPr>
        <w:t>הרמב"ן בדינא דגרמי</w:t>
      </w:r>
      <w:r w:rsidRPr="0049399B">
        <w:rPr>
          <w:rStyle w:val="afa"/>
          <w:rFonts w:hint="cs"/>
          <w:rtl/>
        </w:rPr>
        <w:t xml:space="preserve"> בדין מחיצת הכרם שנפרצה]</w:t>
      </w:r>
      <w:r>
        <w:rPr>
          <w:rStyle w:val="afa"/>
          <w:rFonts w:hint="cs"/>
          <w:rtl/>
        </w:rPr>
        <w:t>,</w:t>
      </w:r>
      <w:r w:rsidRPr="00AE2D11">
        <w:rPr>
          <w:rFonts w:hint="cs"/>
          <w:rtl/>
        </w:rPr>
        <w:t xml:space="preserve"> </w:t>
      </w:r>
      <w:r>
        <w:rPr>
          <w:rFonts w:hint="cs"/>
          <w:rtl/>
        </w:rPr>
        <w:t xml:space="preserve">ועי' בדברי </w:t>
      </w:r>
      <w:r w:rsidRPr="00AE2D11">
        <w:rPr>
          <w:rStyle w:val="af8"/>
          <w:rFonts w:hint="cs"/>
          <w:rtl/>
        </w:rPr>
        <w:t>היד רמ"ה</w:t>
      </w:r>
      <w:r>
        <w:rPr>
          <w:rFonts w:hint="cs"/>
          <w:rtl/>
        </w:rPr>
        <w:t xml:space="preserve"> </w:t>
      </w:r>
      <w:r w:rsidRPr="00540AD5">
        <w:rPr>
          <w:rStyle w:val="af6"/>
          <w:rFonts w:eastAsia="Guttman Hodes" w:hint="cs"/>
          <w:rtl/>
        </w:rPr>
        <w:t xml:space="preserve">(עי' אות </w:t>
      </w:r>
      <w:r w:rsidRPr="00540AD5">
        <w:rPr>
          <w:rStyle w:val="af6"/>
          <w:rFonts w:eastAsia="Guttman Hodes"/>
          <w:rtl/>
        </w:rPr>
        <w:fldChar w:fldCharType="begin"/>
      </w:r>
      <w:r w:rsidRPr="00540AD5">
        <w:rPr>
          <w:rStyle w:val="af6"/>
          <w:rFonts w:eastAsia="Guttman Hodes"/>
          <w:rtl/>
        </w:rPr>
        <w:instrText xml:space="preserve"> </w:instrText>
      </w:r>
      <w:r w:rsidRPr="00540AD5">
        <w:rPr>
          <w:rStyle w:val="af6"/>
          <w:rFonts w:eastAsia="Guttman Hodes" w:hint="cs"/>
        </w:rPr>
        <w:instrText>REF</w:instrText>
      </w:r>
      <w:r w:rsidRPr="00540AD5">
        <w:rPr>
          <w:rStyle w:val="af6"/>
          <w:rFonts w:eastAsia="Guttman Hodes" w:hint="cs"/>
          <w:rtl/>
        </w:rPr>
        <w:instrText xml:space="preserve"> _</w:instrText>
      </w:r>
      <w:r w:rsidRPr="00540AD5">
        <w:rPr>
          <w:rStyle w:val="af6"/>
          <w:rFonts w:eastAsia="Guttman Hodes" w:hint="cs"/>
        </w:rPr>
        <w:instrText>Ref69888669 \r \h</w:instrText>
      </w:r>
      <w:r w:rsidRPr="00540AD5">
        <w:rPr>
          <w:rStyle w:val="af6"/>
          <w:rFonts w:eastAsia="Guttman Hodes"/>
          <w:rtl/>
        </w:rPr>
        <w:instrText xml:space="preserve"> </w:instrText>
      </w:r>
      <w:r w:rsidRPr="00540AD5">
        <w:rPr>
          <w:rStyle w:val="af6"/>
          <w:rFonts w:eastAsia="Guttman Hodes"/>
          <w:rtl/>
        </w:rPr>
      </w:r>
      <w:r w:rsidRPr="00540AD5">
        <w:rPr>
          <w:rStyle w:val="af6"/>
          <w:rFonts w:eastAsia="Guttman Hodes"/>
          <w:rtl/>
        </w:rPr>
        <w:fldChar w:fldCharType="separate"/>
      </w:r>
      <w:r w:rsidR="00AA5F53">
        <w:rPr>
          <w:rStyle w:val="af6"/>
          <w:rFonts w:eastAsia="Guttman Hodes"/>
          <w:cs/>
        </w:rPr>
        <w:t>‎</w:t>
      </w:r>
      <w:r w:rsidR="00AA5F53">
        <w:rPr>
          <w:rStyle w:val="af6"/>
          <w:rFonts w:eastAsia="Guttman Hodes"/>
          <w:rtl/>
        </w:rPr>
        <w:t>מב)</w:t>
      </w:r>
      <w:r w:rsidRPr="00540AD5">
        <w:rPr>
          <w:rStyle w:val="af6"/>
          <w:rFonts w:eastAsia="Guttman Hodes"/>
          <w:rtl/>
        </w:rPr>
        <w:fldChar w:fldCharType="end"/>
      </w:r>
      <w:r w:rsidRPr="00540AD5">
        <w:rPr>
          <w:rFonts w:hint="cs"/>
          <w:rtl/>
        </w:rPr>
        <w:t xml:space="preserve"> דכתב דמותר לסמוך ואם הזיק חייב.</w:t>
      </w:r>
      <w:bookmarkEnd w:id="992"/>
    </w:p>
    <w:p w14:paraId="57FBA76E" w14:textId="77777777" w:rsidR="004C5F85" w:rsidRPr="005851CA" w:rsidRDefault="004C5F85" w:rsidP="004C5F85">
      <w:pPr>
        <w:pStyle w:val="a2"/>
        <w:rPr>
          <w:rtl/>
        </w:rPr>
      </w:pPr>
    </w:p>
    <w:p w14:paraId="6C531C12" w14:textId="77777777" w:rsidR="004C5F85" w:rsidRPr="00CD340D" w:rsidRDefault="004C5F85" w:rsidP="004C5F85">
      <w:pPr>
        <w:pStyle w:val="a2"/>
        <w:rPr>
          <w:rtl/>
        </w:rPr>
      </w:pPr>
      <w:bookmarkStart w:id="993" w:name="_Toc77107498"/>
      <w:r>
        <w:rPr>
          <w:rFonts w:hint="cs"/>
          <w:rtl/>
        </w:rPr>
        <w:t>דברי הרמב"ן דאף בתנור שאם הזיק חייב לשלם חייב להרחיק ואינו יכול לומר שיסמוך וישלם</w:t>
      </w:r>
      <w:bookmarkEnd w:id="993"/>
    </w:p>
    <w:p w14:paraId="4B68DB12" w14:textId="77777777" w:rsidR="004C5F85" w:rsidRDefault="004C5F85" w:rsidP="0008214F">
      <w:pPr>
        <w:pStyle w:val="a"/>
        <w:rPr>
          <w:rtl/>
        </w:rPr>
      </w:pPr>
      <w:r>
        <w:rPr>
          <w:rFonts w:hint="cs"/>
          <w:rtl/>
        </w:rPr>
        <w:t xml:space="preserve">והוסיף </w:t>
      </w:r>
      <w:r w:rsidRPr="00E15C9A">
        <w:rPr>
          <w:rStyle w:val="af8"/>
          <w:rFonts w:hint="cs"/>
          <w:rtl/>
        </w:rPr>
        <w:t>הרמב"ן בדינא דגרמי</w:t>
      </w:r>
      <w:r>
        <w:rPr>
          <w:rFonts w:hint="cs"/>
          <w:rtl/>
        </w:rPr>
        <w:t xml:space="preserve"> דאף בשיעור ההרחקה בכירה, דתנן לקמן </w:t>
      </w:r>
      <w:r w:rsidRPr="00E15C9A">
        <w:rPr>
          <w:rStyle w:val="af6"/>
          <w:rFonts w:eastAsia="Guttman Hodes" w:hint="cs"/>
          <w:rtl/>
        </w:rPr>
        <w:t>(כ:)</w:t>
      </w:r>
      <w:r>
        <w:rPr>
          <w:rFonts w:hint="cs"/>
          <w:rtl/>
        </w:rPr>
        <w:t xml:space="preserve"> דמרחיק טפח ואם הזיק משלם מה שהזיק, דאעפ"י שחייב לשלם, מ"מ הוא חייב להרחיק, דיכול חבירו לחייבו להרחיק ולומר לו שאינו רוצה שיזיק אותו וישלם לו, דקשה גזל שנאכל דאיתא בב"ק </w:t>
      </w:r>
      <w:r>
        <w:rPr>
          <w:rStyle w:val="af6"/>
          <w:rFonts w:eastAsia="Guttman Hodes" w:hint="cs"/>
          <w:rtl/>
        </w:rPr>
        <w:t>(ס.)</w:t>
      </w:r>
      <w:r>
        <w:rPr>
          <w:rFonts w:hint="cs"/>
          <w:rtl/>
        </w:rPr>
        <w:t xml:space="preserve"> דהגוזל אף שהוא משלם נקרא רשע, כדכתיב "חבול ישיב רשע גזילה ישלם", והביא </w:t>
      </w:r>
      <w:r w:rsidRPr="00FF2713">
        <w:rPr>
          <w:rStyle w:val="af8"/>
          <w:rFonts w:hint="cs"/>
          <w:rtl/>
        </w:rPr>
        <w:t>הרמב"ן בדינא דגרמי</w:t>
      </w:r>
      <w:r>
        <w:rPr>
          <w:rFonts w:hint="cs"/>
          <w:rtl/>
        </w:rPr>
        <w:t xml:space="preserve"> דכ"כ </w:t>
      </w:r>
      <w:r w:rsidRPr="00FF2713">
        <w:rPr>
          <w:rStyle w:val="af8"/>
          <w:rFonts w:hint="cs"/>
          <w:rtl/>
        </w:rPr>
        <w:t>רש"י לקמן</w:t>
      </w:r>
      <w:r w:rsidRPr="0094132F">
        <w:rPr>
          <w:rStyle w:val="af6"/>
          <w:rFonts w:eastAsia="Guttman Hodes" w:hint="cs"/>
          <w:rtl/>
        </w:rPr>
        <w:t xml:space="preserve"> (כ: ד"ה ואם הזיק)</w:t>
      </w:r>
      <w:r>
        <w:rPr>
          <w:rFonts w:hint="cs"/>
          <w:rtl/>
        </w:rPr>
        <w:t xml:space="preserve"> דבכירה אף שכשהרחיק צריך לשלם אם הזיק, מ"מ יכול חבירו לעכב עליו להרחיק כדינו, שמא ידליק את בתיהם ולא יהיה לו מה לשלם. </w:t>
      </w:r>
      <w:r w:rsidRPr="0049399B">
        <w:rPr>
          <w:rStyle w:val="afa"/>
          <w:rFonts w:hint="cs"/>
          <w:rtl/>
        </w:rPr>
        <w:t xml:space="preserve">[ועיי"ש במה שביאר </w:t>
      </w:r>
      <w:r w:rsidRPr="0049399B">
        <w:rPr>
          <w:rStyle w:val="affa"/>
          <w:rFonts w:hint="cs"/>
          <w:rtl/>
        </w:rPr>
        <w:t>הרמב"ן בדינא דגרמי</w:t>
      </w:r>
      <w:r w:rsidRPr="0049399B">
        <w:rPr>
          <w:rStyle w:val="afa"/>
          <w:rFonts w:hint="cs"/>
          <w:rtl/>
        </w:rPr>
        <w:t xml:space="preserve"> בדין מחיצת הכרם שנפרצה].</w:t>
      </w:r>
    </w:p>
    <w:p w14:paraId="10A9172F" w14:textId="77777777" w:rsidR="004C5F85" w:rsidRPr="00D737D6" w:rsidRDefault="004C5F85" w:rsidP="004C5F85">
      <w:pPr>
        <w:pStyle w:val="afd"/>
        <w:rPr>
          <w:rtl/>
        </w:rPr>
      </w:pPr>
      <w:bookmarkStart w:id="994" w:name="_Toc77107499"/>
      <w:r>
        <w:rPr>
          <w:rFonts w:hint="cs"/>
          <w:rtl/>
        </w:rPr>
        <w:t>דברי הרמב"ן בדין תשלומין בג"ד</w:t>
      </w:r>
      <w:bookmarkEnd w:id="994"/>
    </w:p>
    <w:p w14:paraId="41EB3127" w14:textId="77777777" w:rsidR="004C5F85" w:rsidRPr="007949D0" w:rsidRDefault="004C5F85" w:rsidP="004C5F85">
      <w:pPr>
        <w:pStyle w:val="1"/>
        <w:rPr>
          <w:rtl/>
        </w:rPr>
      </w:pPr>
      <w:bookmarkStart w:id="995" w:name="_Toc77107500"/>
      <w:r>
        <w:rPr>
          <w:rFonts w:hint="cs"/>
          <w:rtl/>
        </w:rPr>
        <w:t>ספק הרמב"ן בשם הר"א אב"ד בחיוב תשלומין בהזיק בג"ד</w:t>
      </w:r>
      <w:bookmarkEnd w:id="995"/>
    </w:p>
    <w:p w14:paraId="76C97F27" w14:textId="77777777" w:rsidR="004C5F85" w:rsidRDefault="004C5F85" w:rsidP="004C5F85">
      <w:pPr>
        <w:pStyle w:val="a2"/>
        <w:rPr>
          <w:rtl/>
        </w:rPr>
      </w:pPr>
      <w:bookmarkStart w:id="996" w:name="_Toc77107501"/>
      <w:bookmarkEnd w:id="988"/>
      <w:bookmarkEnd w:id="989"/>
      <w:r>
        <w:rPr>
          <w:rFonts w:hint="cs"/>
          <w:rtl/>
        </w:rPr>
        <w:t>ספק הר"א אב"ד בדין תשלומין בהרחקות [שאינם גרמא דגירי] כהרחקות דמתני' בריש פירין</w:t>
      </w:r>
      <w:bookmarkEnd w:id="996"/>
      <w:r>
        <w:rPr>
          <w:rFonts w:hint="cs"/>
          <w:rtl/>
        </w:rPr>
        <w:t xml:space="preserve"> </w:t>
      </w:r>
    </w:p>
    <w:p w14:paraId="2B200124" w14:textId="0C93CDD3" w:rsidR="004C5F85" w:rsidRPr="007F337B" w:rsidRDefault="004C5F85" w:rsidP="0008214F">
      <w:pPr>
        <w:pStyle w:val="a"/>
        <w:rPr>
          <w:rStyle w:val="afa"/>
        </w:rPr>
      </w:pPr>
      <w:bookmarkStart w:id="997" w:name="_Ref69890172"/>
      <w:bookmarkStart w:id="998" w:name="_Ref68878402"/>
      <w:r>
        <w:rPr>
          <w:rFonts w:hint="cs"/>
          <w:rtl/>
        </w:rPr>
        <w:t xml:space="preserve">כתב </w:t>
      </w:r>
      <w:r w:rsidRPr="00A813A0">
        <w:rPr>
          <w:rStyle w:val="af8"/>
          <w:rFonts w:hint="cs"/>
          <w:rtl/>
        </w:rPr>
        <w:t>הרמב"ן בדינא דגרמי</w:t>
      </w:r>
      <w:r>
        <w:rPr>
          <w:rFonts w:hint="cs"/>
          <w:rtl/>
        </w:rPr>
        <w:t xml:space="preserve"> </w:t>
      </w:r>
      <w:r w:rsidRPr="00B96F19">
        <w:rPr>
          <w:rStyle w:val="af6"/>
          <w:rFonts w:eastAsia="Guttman Hodes" w:hint="cs"/>
          <w:rtl/>
        </w:rPr>
        <w:t xml:space="preserve">(ד"ה </w:t>
      </w:r>
      <w:r w:rsidRPr="00B96F19">
        <w:rPr>
          <w:rStyle w:val="af6"/>
          <w:rFonts w:eastAsia="Guttman Hodes"/>
          <w:rtl/>
        </w:rPr>
        <w:t>עוד יש שאלה</w:t>
      </w:r>
      <w:r w:rsidRPr="00B96F19">
        <w:rPr>
          <w:rStyle w:val="af6"/>
          <w:rFonts w:eastAsia="Guttman Hodes" w:hint="cs"/>
          <w:rtl/>
        </w:rPr>
        <w:t>)</w:t>
      </w:r>
      <w:r>
        <w:rPr>
          <w:rFonts w:hint="cs"/>
          <w:rtl/>
        </w:rPr>
        <w:t xml:space="preserve"> </w:t>
      </w:r>
      <w:r>
        <w:rPr>
          <w:rStyle w:val="af8"/>
          <w:rFonts w:hint="cs"/>
          <w:rtl/>
        </w:rPr>
        <w:t>ד</w:t>
      </w:r>
      <w:r w:rsidRPr="00AE6AD6">
        <w:rPr>
          <w:rStyle w:val="af8"/>
          <w:rFonts w:hint="cs"/>
          <w:rtl/>
        </w:rPr>
        <w:t>הר</w:t>
      </w:r>
      <w:r>
        <w:rPr>
          <w:rStyle w:val="af8"/>
          <w:rFonts w:hint="cs"/>
          <w:rtl/>
        </w:rPr>
        <w:t>"</w:t>
      </w:r>
      <w:r w:rsidRPr="00AE6AD6">
        <w:rPr>
          <w:rStyle w:val="af8"/>
          <w:rFonts w:hint="cs"/>
          <w:rtl/>
        </w:rPr>
        <w:t>א</w:t>
      </w:r>
      <w:r>
        <w:rPr>
          <w:rStyle w:val="af8"/>
          <w:rFonts w:hint="cs"/>
          <w:rtl/>
        </w:rPr>
        <w:t xml:space="preserve"> א</w:t>
      </w:r>
      <w:r w:rsidRPr="00AE6AD6">
        <w:rPr>
          <w:rStyle w:val="af8"/>
          <w:rFonts w:hint="cs"/>
          <w:rtl/>
        </w:rPr>
        <w:t>ב"ד</w:t>
      </w:r>
      <w:r>
        <w:rPr>
          <w:rFonts w:hint="cs"/>
          <w:rtl/>
        </w:rPr>
        <w:t xml:space="preserve"> הסתפק מה הדין בהרחקות במתני' כגון שיח </w:t>
      </w:r>
      <w:r>
        <w:rPr>
          <w:rtl/>
        </w:rPr>
        <w:t>ומערה ואמת המים ונברכת הכובסין</w:t>
      </w:r>
      <w:r>
        <w:rPr>
          <w:rFonts w:hint="cs"/>
          <w:rtl/>
        </w:rPr>
        <w:t>,</w:t>
      </w:r>
      <w:r>
        <w:rPr>
          <w:rtl/>
        </w:rPr>
        <w:t xml:space="preserve"> וגפת וזבל ומלח וסיד וסלעים</w:t>
      </w:r>
      <w:r>
        <w:rPr>
          <w:rFonts w:hint="cs"/>
          <w:rtl/>
        </w:rPr>
        <w:t>,</w:t>
      </w:r>
      <w:r>
        <w:rPr>
          <w:rtl/>
        </w:rPr>
        <w:t xml:space="preserve"> וזרעים ומחרישה ומי רגלים וריחים</w:t>
      </w:r>
      <w:r>
        <w:rPr>
          <w:rFonts w:hint="cs"/>
          <w:rtl/>
        </w:rPr>
        <w:t xml:space="preserve">, במקום שהזיקו והפילו את כותל חבירו, אי חייב לשלם אם הזיק, ועי' במה שביאר </w:t>
      </w:r>
      <w:r w:rsidRPr="007949D0">
        <w:rPr>
          <w:rStyle w:val="af8"/>
          <w:rFonts w:hint="cs"/>
          <w:rtl/>
        </w:rPr>
        <w:t>הברכ"ש</w:t>
      </w:r>
      <w:r>
        <w:rPr>
          <w:rFonts w:hint="cs"/>
          <w:rtl/>
        </w:rPr>
        <w:t xml:space="preserve"> </w:t>
      </w:r>
      <w:r w:rsidRPr="00F07E20">
        <w:rPr>
          <w:rStyle w:val="af6"/>
          <w:rFonts w:eastAsia="Guttman Hodes" w:hint="cs"/>
          <w:rtl/>
        </w:rPr>
        <w:t xml:space="preserve">(עי' אות </w:t>
      </w:r>
      <w:r w:rsidRPr="00F07E20">
        <w:rPr>
          <w:rStyle w:val="af6"/>
          <w:rFonts w:eastAsia="Guttman Hodes"/>
          <w:rtl/>
        </w:rPr>
        <w:fldChar w:fldCharType="begin"/>
      </w:r>
      <w:r w:rsidRPr="00F07E20">
        <w:rPr>
          <w:rStyle w:val="af6"/>
          <w:rFonts w:eastAsia="Guttman Hodes"/>
          <w:rtl/>
        </w:rPr>
        <w:instrText xml:space="preserve"> </w:instrText>
      </w:r>
      <w:r w:rsidRPr="00F07E20">
        <w:rPr>
          <w:rStyle w:val="af6"/>
          <w:rFonts w:eastAsia="Guttman Hodes" w:hint="cs"/>
        </w:rPr>
        <w:instrText>REF</w:instrText>
      </w:r>
      <w:r w:rsidRPr="00F07E20">
        <w:rPr>
          <w:rStyle w:val="af6"/>
          <w:rFonts w:eastAsia="Guttman Hodes" w:hint="cs"/>
          <w:rtl/>
        </w:rPr>
        <w:instrText xml:space="preserve"> _</w:instrText>
      </w:r>
      <w:r w:rsidRPr="00F07E20">
        <w:rPr>
          <w:rStyle w:val="af6"/>
          <w:rFonts w:eastAsia="Guttman Hodes" w:hint="cs"/>
        </w:rPr>
        <w:instrText>Ref69721418 \r \h</w:instrText>
      </w:r>
      <w:r w:rsidRPr="00F07E20">
        <w:rPr>
          <w:rStyle w:val="af6"/>
          <w:rFonts w:eastAsia="Guttman Hodes"/>
          <w:rtl/>
        </w:rPr>
        <w:instrText xml:space="preserve"> </w:instrText>
      </w:r>
      <w:r w:rsidRPr="00F07E20">
        <w:rPr>
          <w:rStyle w:val="af6"/>
          <w:rFonts w:eastAsia="Guttman Hodes"/>
          <w:rtl/>
        </w:rPr>
      </w:r>
      <w:r w:rsidRPr="00F07E20">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F07E20">
        <w:rPr>
          <w:rStyle w:val="af6"/>
          <w:rFonts w:eastAsia="Guttman Hodes"/>
          <w:rtl/>
        </w:rPr>
        <w:fldChar w:fldCharType="end"/>
      </w:r>
      <w:r>
        <w:rPr>
          <w:rFonts w:hint="cs"/>
          <w:rtl/>
        </w:rPr>
        <w:t xml:space="preserve"> את ספיקו של </w:t>
      </w:r>
      <w:r w:rsidRPr="00AE6AD6">
        <w:rPr>
          <w:rStyle w:val="af8"/>
          <w:rFonts w:hint="cs"/>
          <w:rtl/>
        </w:rPr>
        <w:t>הר</w:t>
      </w:r>
      <w:r>
        <w:rPr>
          <w:rStyle w:val="af8"/>
          <w:rFonts w:hint="cs"/>
          <w:rtl/>
        </w:rPr>
        <w:t>"</w:t>
      </w:r>
      <w:r w:rsidRPr="00AE6AD6">
        <w:rPr>
          <w:rStyle w:val="af8"/>
          <w:rFonts w:hint="cs"/>
          <w:rtl/>
        </w:rPr>
        <w:t>א</w:t>
      </w:r>
      <w:r>
        <w:rPr>
          <w:rStyle w:val="af8"/>
          <w:rFonts w:hint="cs"/>
          <w:rtl/>
        </w:rPr>
        <w:t xml:space="preserve"> א</w:t>
      </w:r>
      <w:r w:rsidRPr="00AE6AD6">
        <w:rPr>
          <w:rStyle w:val="af8"/>
          <w:rFonts w:hint="cs"/>
          <w:rtl/>
        </w:rPr>
        <w:t>ב"ד</w:t>
      </w:r>
      <w:r>
        <w:rPr>
          <w:rFonts w:hint="cs"/>
          <w:rtl/>
        </w:rPr>
        <w:t xml:space="preserve">. </w:t>
      </w:r>
      <w:r w:rsidRPr="0062789D">
        <w:rPr>
          <w:rStyle w:val="afa"/>
          <w:rFonts w:hint="cs"/>
          <w:rtl/>
        </w:rPr>
        <w:t xml:space="preserve">[והיינו דבריש דבריו דן </w:t>
      </w:r>
      <w:r w:rsidRPr="001E25A5">
        <w:rPr>
          <w:rStyle w:val="affa"/>
          <w:rFonts w:hint="cs"/>
          <w:rtl/>
        </w:rPr>
        <w:t>הרמב"ן בדינא דגרמי</w:t>
      </w:r>
      <w:r w:rsidRPr="0062789D">
        <w:rPr>
          <w:rStyle w:val="afa"/>
          <w:rFonts w:hint="cs"/>
          <w:rtl/>
        </w:rPr>
        <w:t xml:space="preserve"> </w:t>
      </w:r>
      <w:r w:rsidRPr="001E25A5">
        <w:rPr>
          <w:rStyle w:val="aff6"/>
          <w:rFonts w:hint="cs"/>
          <w:rtl/>
        </w:rPr>
        <w:t xml:space="preserve">(עי' אות </w:t>
      </w:r>
      <w:r w:rsidRPr="001E25A5">
        <w:rPr>
          <w:rStyle w:val="aff6"/>
          <w:rtl/>
        </w:rPr>
        <w:fldChar w:fldCharType="begin"/>
      </w:r>
      <w:r w:rsidRPr="001E25A5">
        <w:rPr>
          <w:rStyle w:val="aff6"/>
          <w:rtl/>
        </w:rPr>
        <w:instrText xml:space="preserve"> </w:instrText>
      </w:r>
      <w:r w:rsidRPr="001E25A5">
        <w:rPr>
          <w:rStyle w:val="aff6"/>
          <w:rFonts w:hint="cs"/>
        </w:rPr>
        <w:instrText>REF</w:instrText>
      </w:r>
      <w:r w:rsidRPr="001E25A5">
        <w:rPr>
          <w:rStyle w:val="aff6"/>
          <w:rFonts w:hint="cs"/>
          <w:rtl/>
        </w:rPr>
        <w:instrText xml:space="preserve"> _</w:instrText>
      </w:r>
      <w:r w:rsidRPr="001E25A5">
        <w:rPr>
          <w:rStyle w:val="aff6"/>
          <w:rFonts w:hint="cs"/>
        </w:rPr>
        <w:instrText>Ref69663412 \r \h</w:instrText>
      </w:r>
      <w:r w:rsidRPr="001E25A5">
        <w:rPr>
          <w:rStyle w:val="aff6"/>
          <w:rtl/>
        </w:rPr>
        <w:instrText xml:space="preserve"> </w:instrText>
      </w:r>
      <w:r w:rsidRPr="001E25A5">
        <w:rPr>
          <w:rStyle w:val="aff6"/>
          <w:rtl/>
        </w:rPr>
      </w:r>
      <w:r w:rsidRPr="001E25A5">
        <w:rPr>
          <w:rStyle w:val="aff6"/>
          <w:rtl/>
        </w:rPr>
        <w:fldChar w:fldCharType="separate"/>
      </w:r>
      <w:r w:rsidR="00AA5F53">
        <w:rPr>
          <w:rStyle w:val="aff6"/>
          <w:cs/>
        </w:rPr>
        <w:t>‎</w:t>
      </w:r>
      <w:r w:rsidR="00AA5F53">
        <w:rPr>
          <w:rStyle w:val="aff6"/>
          <w:rtl/>
        </w:rPr>
        <w:t>א)</w:t>
      </w:r>
      <w:r w:rsidRPr="001E25A5">
        <w:rPr>
          <w:rStyle w:val="aff6"/>
          <w:rtl/>
        </w:rPr>
        <w:fldChar w:fldCharType="end"/>
      </w:r>
      <w:r w:rsidRPr="0062789D">
        <w:rPr>
          <w:rStyle w:val="afa"/>
          <w:rFonts w:hint="cs"/>
          <w:rtl/>
        </w:rPr>
        <w:t xml:space="preserve"> בדין ההרחקות המפורשות </w:t>
      </w:r>
      <w:r>
        <w:rPr>
          <w:rStyle w:val="afa"/>
          <w:rFonts w:hint="cs"/>
          <w:rtl/>
        </w:rPr>
        <w:t xml:space="preserve">בגמ' </w:t>
      </w:r>
      <w:r w:rsidRPr="0062789D">
        <w:rPr>
          <w:rStyle w:val="afa"/>
          <w:rFonts w:hint="cs"/>
          <w:rtl/>
        </w:rPr>
        <w:t xml:space="preserve">שהם גרמא כרקתא וסולם, וכתב </w:t>
      </w:r>
      <w:r w:rsidRPr="001E25A5">
        <w:rPr>
          <w:rStyle w:val="affa"/>
          <w:rFonts w:hint="cs"/>
          <w:rtl/>
        </w:rPr>
        <w:t>הרמב"ן בדינא דגרמי</w:t>
      </w:r>
      <w:r w:rsidRPr="0062789D">
        <w:rPr>
          <w:rStyle w:val="afa"/>
          <w:rFonts w:hint="cs"/>
          <w:rtl/>
        </w:rPr>
        <w:t xml:space="preserve"> </w:t>
      </w:r>
      <w:r w:rsidRPr="001E25A5">
        <w:rPr>
          <w:rStyle w:val="aff6"/>
          <w:rFonts w:hint="cs"/>
          <w:rtl/>
        </w:rPr>
        <w:t xml:space="preserve">(עי' אות </w:t>
      </w:r>
      <w:r w:rsidRPr="001E25A5">
        <w:rPr>
          <w:rStyle w:val="aff6"/>
          <w:rtl/>
        </w:rPr>
        <w:fldChar w:fldCharType="begin"/>
      </w:r>
      <w:r w:rsidRPr="001E25A5">
        <w:rPr>
          <w:rStyle w:val="aff6"/>
          <w:rtl/>
        </w:rPr>
        <w:instrText xml:space="preserve"> </w:instrText>
      </w:r>
      <w:r w:rsidRPr="001E25A5">
        <w:rPr>
          <w:rStyle w:val="aff6"/>
          <w:rFonts w:hint="cs"/>
        </w:rPr>
        <w:instrText>REF</w:instrText>
      </w:r>
      <w:r w:rsidRPr="001E25A5">
        <w:rPr>
          <w:rStyle w:val="aff6"/>
          <w:rFonts w:hint="cs"/>
          <w:rtl/>
        </w:rPr>
        <w:instrText xml:space="preserve"> _</w:instrText>
      </w:r>
      <w:r w:rsidRPr="001E25A5">
        <w:rPr>
          <w:rStyle w:val="aff6"/>
          <w:rFonts w:hint="cs"/>
        </w:rPr>
        <w:instrText>Ref69663441 \r \h</w:instrText>
      </w:r>
      <w:r w:rsidRPr="001E25A5">
        <w:rPr>
          <w:rStyle w:val="aff6"/>
          <w:rtl/>
        </w:rPr>
        <w:instrText xml:space="preserve"> </w:instrText>
      </w:r>
      <w:r w:rsidRPr="001E25A5">
        <w:rPr>
          <w:rStyle w:val="aff6"/>
          <w:rtl/>
        </w:rPr>
      </w:r>
      <w:r w:rsidRPr="001E25A5">
        <w:rPr>
          <w:rStyle w:val="aff6"/>
          <w:rtl/>
        </w:rPr>
        <w:fldChar w:fldCharType="separate"/>
      </w:r>
      <w:r w:rsidR="00AA5F53">
        <w:rPr>
          <w:rStyle w:val="aff6"/>
          <w:cs/>
        </w:rPr>
        <w:t>‎</w:t>
      </w:r>
      <w:r w:rsidR="00AA5F53">
        <w:rPr>
          <w:rStyle w:val="aff6"/>
          <w:rtl/>
        </w:rPr>
        <w:t>ב)</w:t>
      </w:r>
      <w:r w:rsidRPr="001E25A5">
        <w:rPr>
          <w:rStyle w:val="aff6"/>
          <w:rtl/>
        </w:rPr>
        <w:fldChar w:fldCharType="end"/>
      </w:r>
      <w:r w:rsidRPr="0062789D">
        <w:rPr>
          <w:rStyle w:val="afa"/>
          <w:rFonts w:hint="cs"/>
          <w:rtl/>
        </w:rPr>
        <w:t xml:space="preserve"> דאף שצריך להרחיק מ"מ פטור מלשלם, והוסיף </w:t>
      </w:r>
      <w:r w:rsidRPr="001E25A5">
        <w:rPr>
          <w:rStyle w:val="affa"/>
          <w:rFonts w:hint="cs"/>
          <w:rtl/>
        </w:rPr>
        <w:t>הרמב"ן בדינא דגרמי</w:t>
      </w:r>
      <w:r w:rsidRPr="0062789D">
        <w:rPr>
          <w:rStyle w:val="afa"/>
          <w:rFonts w:hint="cs"/>
          <w:rtl/>
        </w:rPr>
        <w:t xml:space="preserve"> </w:t>
      </w:r>
      <w:r w:rsidRPr="001E25A5">
        <w:rPr>
          <w:rStyle w:val="aff6"/>
          <w:rFonts w:hint="cs"/>
          <w:rtl/>
        </w:rPr>
        <w:t xml:space="preserve">(עי' אות </w:t>
      </w:r>
      <w:r w:rsidRPr="001E25A5">
        <w:rPr>
          <w:rStyle w:val="aff6"/>
          <w:rtl/>
        </w:rPr>
        <w:fldChar w:fldCharType="begin"/>
      </w:r>
      <w:r w:rsidRPr="001E25A5">
        <w:rPr>
          <w:rStyle w:val="aff6"/>
          <w:rtl/>
        </w:rPr>
        <w:instrText xml:space="preserve"> </w:instrText>
      </w:r>
      <w:r w:rsidRPr="001E25A5">
        <w:rPr>
          <w:rStyle w:val="aff6"/>
          <w:rFonts w:hint="cs"/>
        </w:rPr>
        <w:instrText>REF</w:instrText>
      </w:r>
      <w:r w:rsidRPr="001E25A5">
        <w:rPr>
          <w:rStyle w:val="aff6"/>
          <w:rFonts w:hint="cs"/>
          <w:rtl/>
        </w:rPr>
        <w:instrText xml:space="preserve"> _</w:instrText>
      </w:r>
      <w:r w:rsidRPr="001E25A5">
        <w:rPr>
          <w:rStyle w:val="aff6"/>
          <w:rFonts w:hint="cs"/>
        </w:rPr>
        <w:instrText>Ref69663506 \r \h</w:instrText>
      </w:r>
      <w:r w:rsidRPr="001E25A5">
        <w:rPr>
          <w:rStyle w:val="aff6"/>
          <w:rtl/>
        </w:rPr>
        <w:instrText xml:space="preserve"> </w:instrText>
      </w:r>
      <w:r w:rsidRPr="001E25A5">
        <w:rPr>
          <w:rStyle w:val="aff6"/>
          <w:rtl/>
        </w:rPr>
      </w:r>
      <w:r w:rsidRPr="001E25A5">
        <w:rPr>
          <w:rStyle w:val="aff6"/>
          <w:rtl/>
        </w:rPr>
        <w:fldChar w:fldCharType="separate"/>
      </w:r>
      <w:r w:rsidR="00AA5F53">
        <w:rPr>
          <w:rStyle w:val="aff6"/>
          <w:cs/>
        </w:rPr>
        <w:t>‎</w:t>
      </w:r>
      <w:r w:rsidR="00AA5F53">
        <w:rPr>
          <w:rStyle w:val="aff6"/>
          <w:rtl/>
        </w:rPr>
        <w:t>ג)</w:t>
      </w:r>
      <w:r w:rsidRPr="001E25A5">
        <w:rPr>
          <w:rStyle w:val="aff6"/>
          <w:rtl/>
        </w:rPr>
        <w:fldChar w:fldCharType="end"/>
      </w:r>
      <w:r w:rsidRPr="0062789D">
        <w:rPr>
          <w:rStyle w:val="afa"/>
          <w:rFonts w:hint="cs"/>
          <w:rtl/>
        </w:rPr>
        <w:t xml:space="preserve"> דה"ה בהרחקת אילן מבור לדעת רבנן, דאף שצריך להרחיק מ"מ פטור מלשלם, ועתה דן </w:t>
      </w:r>
      <w:r w:rsidRPr="001E25A5">
        <w:rPr>
          <w:rStyle w:val="affa"/>
          <w:rFonts w:hint="cs"/>
          <w:rtl/>
        </w:rPr>
        <w:t>הרמב"ן</w:t>
      </w:r>
      <w:r w:rsidRPr="0062789D">
        <w:rPr>
          <w:rStyle w:val="afa"/>
          <w:rFonts w:hint="cs"/>
          <w:rtl/>
        </w:rPr>
        <w:t xml:space="preserve"> בשאר ההרחקות </w:t>
      </w:r>
      <w:r>
        <w:rPr>
          <w:rStyle w:val="afa"/>
          <w:rFonts w:hint="cs"/>
          <w:rtl/>
        </w:rPr>
        <w:t xml:space="preserve">במתני' </w:t>
      </w:r>
      <w:r w:rsidRPr="0062789D">
        <w:rPr>
          <w:rStyle w:val="afa"/>
          <w:rFonts w:hint="cs"/>
          <w:rtl/>
        </w:rPr>
        <w:t xml:space="preserve">דלא מפורש שהם </w:t>
      </w:r>
      <w:r>
        <w:rPr>
          <w:rStyle w:val="afa"/>
          <w:rFonts w:hint="cs"/>
          <w:rtl/>
        </w:rPr>
        <w:t xml:space="preserve">רק </w:t>
      </w:r>
      <w:r w:rsidRPr="0062789D">
        <w:rPr>
          <w:rStyle w:val="afa"/>
          <w:rFonts w:hint="cs"/>
          <w:rtl/>
        </w:rPr>
        <w:t>גרמא</w:t>
      </w:r>
      <w:r w:rsidRPr="007F337B">
        <w:rPr>
          <w:rStyle w:val="afa"/>
          <w:rFonts w:hint="cs"/>
          <w:rtl/>
        </w:rPr>
        <w:t>].</w:t>
      </w:r>
      <w:bookmarkEnd w:id="997"/>
      <w:r w:rsidRPr="007F337B">
        <w:rPr>
          <w:rStyle w:val="afa"/>
          <w:rFonts w:hint="cs"/>
          <w:rtl/>
        </w:rPr>
        <w:t xml:space="preserve">  </w:t>
      </w:r>
    </w:p>
    <w:p w14:paraId="05D8933B" w14:textId="77777777" w:rsidR="004C5F85" w:rsidRDefault="004C5F85" w:rsidP="004C5F85">
      <w:pPr>
        <w:pStyle w:val="1"/>
        <w:rPr>
          <w:rtl/>
        </w:rPr>
      </w:pPr>
      <w:bookmarkStart w:id="999" w:name="_Toc77107502"/>
      <w:r>
        <w:rPr>
          <w:rFonts w:hint="cs"/>
          <w:rtl/>
        </w:rPr>
        <w:t>בי' הרמב"ן ברש"י דבאינו ג"ד בין לר"י ובין לרבנן פטור לשלם</w:t>
      </w:r>
      <w:bookmarkEnd w:id="999"/>
    </w:p>
    <w:p w14:paraId="6094E70B" w14:textId="77777777" w:rsidR="004C5F85" w:rsidRDefault="004C5F85" w:rsidP="004C5F85">
      <w:pPr>
        <w:pStyle w:val="a2"/>
      </w:pPr>
      <w:bookmarkStart w:id="1000" w:name="_Toc77107503"/>
      <w:r>
        <w:rPr>
          <w:rFonts w:hint="cs"/>
          <w:rtl/>
        </w:rPr>
        <w:t>דברי הרמב"ן דלרש"י דדמתני' דריש פירקין ל"ה ג"ד ולר"י א"צ להרחיק א"כ קיי"ל כר"י דפטור</w:t>
      </w:r>
      <w:bookmarkEnd w:id="1000"/>
      <w:r>
        <w:rPr>
          <w:rFonts w:hint="cs"/>
          <w:rtl/>
        </w:rPr>
        <w:t xml:space="preserve"> </w:t>
      </w:r>
    </w:p>
    <w:p w14:paraId="4B707C11" w14:textId="7FB1032D" w:rsidR="004C5F85" w:rsidRDefault="004C5F85" w:rsidP="0008214F">
      <w:pPr>
        <w:pStyle w:val="a"/>
        <w:rPr>
          <w:rtl/>
        </w:rPr>
      </w:pPr>
      <w:bookmarkStart w:id="1001" w:name="_Ref69890543"/>
      <w:r>
        <w:rPr>
          <w:rFonts w:hint="cs"/>
          <w:rtl/>
        </w:rPr>
        <w:t xml:space="preserve">וכתב </w:t>
      </w:r>
      <w:r>
        <w:rPr>
          <w:rStyle w:val="af8"/>
          <w:rFonts w:hint="cs"/>
          <w:rtl/>
        </w:rPr>
        <w:t xml:space="preserve">הרמב"ן בדינא דגרמי </w:t>
      </w:r>
      <w:r w:rsidRPr="00B96F19">
        <w:rPr>
          <w:rStyle w:val="af6"/>
          <w:rFonts w:eastAsia="Guttman Hodes" w:hint="cs"/>
          <w:rtl/>
        </w:rPr>
        <w:t xml:space="preserve">(ד"ה </w:t>
      </w:r>
      <w:r w:rsidRPr="00B96F19">
        <w:rPr>
          <w:rStyle w:val="af6"/>
          <w:rFonts w:eastAsia="Guttman Hodes"/>
          <w:rtl/>
        </w:rPr>
        <w:t>עוד יש שאלה</w:t>
      </w:r>
      <w:r w:rsidRPr="00B96F19">
        <w:rPr>
          <w:rStyle w:val="af6"/>
          <w:rFonts w:eastAsia="Guttman Hodes" w:hint="cs"/>
          <w:rtl/>
        </w:rPr>
        <w:t>)</w:t>
      </w:r>
      <w:r>
        <w:rPr>
          <w:rFonts w:hint="cs"/>
          <w:rtl/>
        </w:rPr>
        <w:t xml:space="preserve"> דלדעת </w:t>
      </w:r>
      <w:r w:rsidRPr="00A813A0">
        <w:rPr>
          <w:rStyle w:val="af8"/>
          <w:rFonts w:hint="cs"/>
          <w:rtl/>
        </w:rPr>
        <w:t>רש"י לקמן</w:t>
      </w:r>
      <w:r>
        <w:rPr>
          <w:rFonts w:hint="cs"/>
          <w:rtl/>
        </w:rPr>
        <w:t xml:space="preserve"> </w:t>
      </w:r>
      <w:r w:rsidRPr="00CD049A">
        <w:rPr>
          <w:rStyle w:val="af6"/>
          <w:rFonts w:eastAsia="Guttman Hodes" w:hint="cs"/>
          <w:rtl/>
        </w:rPr>
        <w:t>(כב: ד"ה לימא</w:t>
      </w:r>
      <w:r>
        <w:rPr>
          <w:rStyle w:val="af6"/>
          <w:rFonts w:eastAsia="Guttman Hodes" w:hint="cs"/>
          <w:rtl/>
        </w:rPr>
        <w:t>, הובא בסימן א' אות נ"ד)</w:t>
      </w:r>
      <w:r>
        <w:rPr>
          <w:rFonts w:hint="cs"/>
          <w:rtl/>
        </w:rPr>
        <w:t xml:space="preserve"> דס"ל דשאר ההרחקות אינם גירי דיליה, ופליג ר"י על מתני' דריש פירקין, וס"ל דבשיח ומערה ואמת המים וגפת וכו' א"צ להרחיק, א"כ פשיטא דאם הזיק פטור מלשלם, דהא קיי"ל כר"י. </w:t>
      </w:r>
      <w:r w:rsidRPr="003F2F33">
        <w:rPr>
          <w:rStyle w:val="afa"/>
          <w:rFonts w:hint="cs"/>
          <w:rtl/>
        </w:rPr>
        <w:t xml:space="preserve">[וכדביאר </w:t>
      </w:r>
      <w:r w:rsidRPr="003F2F33">
        <w:rPr>
          <w:rStyle w:val="affa"/>
          <w:rFonts w:hint="cs"/>
          <w:rtl/>
        </w:rPr>
        <w:t>הרמב"ן בדינא דגרמי</w:t>
      </w:r>
      <w:r w:rsidRPr="003F2F33">
        <w:rPr>
          <w:rStyle w:val="afa"/>
          <w:rFonts w:hint="cs"/>
          <w:rtl/>
        </w:rPr>
        <w:t xml:space="preserve"> </w:t>
      </w:r>
      <w:r w:rsidRPr="003F2F33">
        <w:rPr>
          <w:rStyle w:val="aff6"/>
          <w:rFonts w:hint="cs"/>
          <w:rtl/>
        </w:rPr>
        <w:t xml:space="preserve">(עי' אות </w:t>
      </w:r>
      <w:r w:rsidRPr="003F2F33">
        <w:rPr>
          <w:rStyle w:val="aff6"/>
          <w:rtl/>
        </w:rPr>
        <w:fldChar w:fldCharType="begin"/>
      </w:r>
      <w:r w:rsidRPr="003F2F33">
        <w:rPr>
          <w:rStyle w:val="aff6"/>
          <w:rtl/>
        </w:rPr>
        <w:instrText xml:space="preserve"> </w:instrText>
      </w:r>
      <w:r w:rsidRPr="003F2F33">
        <w:rPr>
          <w:rStyle w:val="aff6"/>
          <w:rFonts w:hint="cs"/>
        </w:rPr>
        <w:instrText>REF</w:instrText>
      </w:r>
      <w:r w:rsidRPr="003F2F33">
        <w:rPr>
          <w:rStyle w:val="aff6"/>
          <w:rFonts w:hint="cs"/>
          <w:rtl/>
        </w:rPr>
        <w:instrText xml:space="preserve"> _</w:instrText>
      </w:r>
      <w:r w:rsidRPr="003F2F33">
        <w:rPr>
          <w:rStyle w:val="aff6"/>
          <w:rFonts w:hint="cs"/>
        </w:rPr>
        <w:instrText>Ref69745308 \r \h</w:instrText>
      </w:r>
      <w:r w:rsidRPr="003F2F33">
        <w:rPr>
          <w:rStyle w:val="aff6"/>
          <w:rtl/>
        </w:rPr>
        <w:instrText xml:space="preserve"> </w:instrText>
      </w:r>
      <w:r w:rsidRPr="003F2F33">
        <w:rPr>
          <w:rStyle w:val="aff6"/>
          <w:rtl/>
        </w:rPr>
      </w:r>
      <w:r w:rsidRPr="003F2F33">
        <w:rPr>
          <w:rStyle w:val="aff6"/>
          <w:rtl/>
        </w:rPr>
        <w:fldChar w:fldCharType="separate"/>
      </w:r>
      <w:r w:rsidR="00AA5F53">
        <w:rPr>
          <w:rStyle w:val="aff6"/>
          <w:cs/>
        </w:rPr>
        <w:t>‎</w:t>
      </w:r>
      <w:r w:rsidR="00AA5F53">
        <w:rPr>
          <w:rStyle w:val="aff6"/>
          <w:rtl/>
        </w:rPr>
        <w:t>ד)</w:t>
      </w:r>
      <w:r w:rsidRPr="003F2F33">
        <w:rPr>
          <w:rStyle w:val="aff6"/>
          <w:rtl/>
        </w:rPr>
        <w:fldChar w:fldCharType="end"/>
      </w:r>
      <w:r w:rsidRPr="003F2F33">
        <w:rPr>
          <w:rStyle w:val="afa"/>
          <w:rFonts w:hint="cs"/>
          <w:rtl/>
        </w:rPr>
        <w:t xml:space="preserve"> דבמקום שא"צ להרחיק, ודאי דאם הזיק פטור מלשלם].</w:t>
      </w:r>
      <w:bookmarkEnd w:id="1001"/>
    </w:p>
    <w:p w14:paraId="355487AC" w14:textId="77777777" w:rsidR="004C5F85" w:rsidRPr="00F6775B" w:rsidRDefault="004C5F85" w:rsidP="004C5F85">
      <w:pPr>
        <w:pStyle w:val="a2"/>
      </w:pPr>
      <w:bookmarkStart w:id="1002" w:name="_Toc77107504"/>
      <w:r>
        <w:rPr>
          <w:rFonts w:hint="cs"/>
          <w:rtl/>
        </w:rPr>
        <w:t>בי' הרמב"ן דלרבנן דמרחיק מ"מ אם הזיק פטור כשור שהבאיש מריחו דאינם גירי דבעל השור</w:t>
      </w:r>
      <w:bookmarkEnd w:id="1002"/>
    </w:p>
    <w:p w14:paraId="06E58FC1" w14:textId="73E31D23" w:rsidR="004C5F85" w:rsidRPr="00CA3E72" w:rsidRDefault="004C5F85" w:rsidP="0008214F">
      <w:pPr>
        <w:pStyle w:val="a"/>
        <w:rPr>
          <w:rStyle w:val="afa"/>
          <w:rtl/>
        </w:rPr>
      </w:pPr>
      <w:bookmarkStart w:id="1003" w:name="_Ref69888724"/>
      <w:r>
        <w:rPr>
          <w:rFonts w:hint="cs"/>
          <w:rtl/>
        </w:rPr>
        <w:t xml:space="preserve">אך כתב </w:t>
      </w:r>
      <w:r w:rsidRPr="00845AB3">
        <w:rPr>
          <w:rStyle w:val="af8"/>
          <w:rFonts w:hint="cs"/>
          <w:rtl/>
        </w:rPr>
        <w:t>הרמב"ן בדינא דגרמי</w:t>
      </w:r>
      <w:r>
        <w:rPr>
          <w:rFonts w:hint="cs"/>
          <w:rtl/>
        </w:rPr>
        <w:t xml:space="preserve"> דאף לדעת רבנן אפש"ל דא"צ לשלם כיון שאינם גירי דיליה, וביאר </w:t>
      </w:r>
      <w:r w:rsidRPr="0062789D">
        <w:rPr>
          <w:rStyle w:val="af8"/>
          <w:rFonts w:hint="cs"/>
          <w:rtl/>
        </w:rPr>
        <w:t>הרמב"ן</w:t>
      </w:r>
      <w:r>
        <w:rPr>
          <w:rFonts w:hint="cs"/>
          <w:rtl/>
        </w:rPr>
        <w:t xml:space="preserve"> דלדעת רבנן אעפ"י שצריך להרחיק, מ"מ פטור כיון דדמי להא דאיתא בב"ק </w:t>
      </w:r>
      <w:r w:rsidRPr="00B96F19">
        <w:rPr>
          <w:rStyle w:val="af6"/>
          <w:rFonts w:eastAsia="Guttman Hodes" w:hint="cs"/>
          <w:rtl/>
        </w:rPr>
        <w:t>(מח:)</w:t>
      </w:r>
      <w:r>
        <w:rPr>
          <w:rFonts w:hint="cs"/>
          <w:rtl/>
        </w:rPr>
        <w:t xml:space="preserve"> דשור שנפל לבור והבאיש את מימי הבור מריחו פטור, כיון שאינם גירי דבעל השור, ועי' במה שביאר </w:t>
      </w:r>
      <w:r w:rsidRPr="00196EFF">
        <w:rPr>
          <w:rStyle w:val="af8"/>
          <w:rFonts w:hint="cs"/>
          <w:rtl/>
        </w:rPr>
        <w:t xml:space="preserve">הברכ"ש </w:t>
      </w:r>
      <w:r w:rsidRPr="00540AD5">
        <w:rPr>
          <w:rStyle w:val="af6"/>
          <w:rFonts w:eastAsia="Guttman Hodes" w:hint="cs"/>
          <w:rtl/>
        </w:rPr>
        <w:t xml:space="preserve">(עי' אות </w:t>
      </w:r>
      <w:r w:rsidRPr="00540AD5">
        <w:rPr>
          <w:rStyle w:val="af6"/>
          <w:rFonts w:eastAsia="Guttman Hodes"/>
          <w:rtl/>
        </w:rPr>
        <w:fldChar w:fldCharType="begin"/>
      </w:r>
      <w:r w:rsidRPr="00540AD5">
        <w:rPr>
          <w:rStyle w:val="af6"/>
          <w:rFonts w:eastAsia="Guttman Hodes"/>
          <w:rtl/>
        </w:rPr>
        <w:instrText xml:space="preserve"> </w:instrText>
      </w:r>
      <w:r w:rsidRPr="00540AD5">
        <w:rPr>
          <w:rStyle w:val="af6"/>
          <w:rFonts w:eastAsia="Guttman Hodes" w:hint="cs"/>
        </w:rPr>
        <w:instrText>REF</w:instrText>
      </w:r>
      <w:r w:rsidRPr="00540AD5">
        <w:rPr>
          <w:rStyle w:val="af6"/>
          <w:rFonts w:eastAsia="Guttman Hodes" w:hint="cs"/>
          <w:rtl/>
        </w:rPr>
        <w:instrText xml:space="preserve"> _</w:instrText>
      </w:r>
      <w:r w:rsidRPr="00540AD5">
        <w:rPr>
          <w:rStyle w:val="af6"/>
          <w:rFonts w:eastAsia="Guttman Hodes" w:hint="cs"/>
        </w:rPr>
        <w:instrText>Ref69888702 \r \h</w:instrText>
      </w:r>
      <w:r w:rsidRPr="00540AD5">
        <w:rPr>
          <w:rStyle w:val="af6"/>
          <w:rFonts w:eastAsia="Guttman Hodes"/>
          <w:rtl/>
        </w:rPr>
        <w:instrText xml:space="preserve"> </w:instrText>
      </w:r>
      <w:r w:rsidRPr="00540AD5">
        <w:rPr>
          <w:rStyle w:val="af6"/>
          <w:rFonts w:eastAsia="Guttman Hodes"/>
          <w:rtl/>
        </w:rPr>
      </w:r>
      <w:r w:rsidRPr="00540AD5">
        <w:rPr>
          <w:rStyle w:val="af6"/>
          <w:rFonts w:eastAsia="Guttman Hodes"/>
          <w:rtl/>
        </w:rPr>
        <w:fldChar w:fldCharType="separate"/>
      </w:r>
      <w:r w:rsidR="00AA5F53">
        <w:rPr>
          <w:rStyle w:val="af6"/>
          <w:rFonts w:eastAsia="Guttman Hodes"/>
          <w:cs/>
        </w:rPr>
        <w:t>‎</w:t>
      </w:r>
      <w:r w:rsidR="00AA5F53">
        <w:rPr>
          <w:rStyle w:val="af6"/>
          <w:rFonts w:eastAsia="Guttman Hodes"/>
          <w:rtl/>
        </w:rPr>
        <w:t>צה)</w:t>
      </w:r>
      <w:r w:rsidRPr="00540AD5">
        <w:rPr>
          <w:rStyle w:val="af6"/>
          <w:rFonts w:eastAsia="Guttman Hodes"/>
          <w:rtl/>
        </w:rPr>
        <w:fldChar w:fldCharType="end"/>
      </w:r>
      <w:r>
        <w:rPr>
          <w:rFonts w:hint="cs"/>
          <w:rtl/>
        </w:rPr>
        <w:t xml:space="preserve"> בדברי </w:t>
      </w:r>
      <w:r w:rsidRPr="005E20E1">
        <w:rPr>
          <w:rStyle w:val="af8"/>
          <w:rFonts w:hint="cs"/>
          <w:rtl/>
        </w:rPr>
        <w:t>הרמב"ן</w:t>
      </w:r>
      <w:r w:rsidRPr="00CA3E72">
        <w:rPr>
          <w:rFonts w:hint="cs"/>
          <w:rtl/>
        </w:rPr>
        <w:t xml:space="preserve">. </w:t>
      </w:r>
      <w:r w:rsidRPr="00CA3E72">
        <w:rPr>
          <w:rStyle w:val="afa"/>
          <w:rFonts w:hint="cs"/>
          <w:rtl/>
        </w:rPr>
        <w:t xml:space="preserve">[וע"ע במ"ש </w:t>
      </w:r>
      <w:r w:rsidRPr="00CA3E72">
        <w:rPr>
          <w:rStyle w:val="affa"/>
          <w:rtl/>
        </w:rPr>
        <w:t>בחי' רבי נחום</w:t>
      </w:r>
      <w:r w:rsidRPr="00CA3E72">
        <w:rPr>
          <w:rStyle w:val="afa"/>
          <w:rtl/>
        </w:rPr>
        <w:t xml:space="preserve"> </w:t>
      </w:r>
      <w:r w:rsidRPr="00CA3E72">
        <w:rPr>
          <w:rStyle w:val="aff6"/>
          <w:rtl/>
        </w:rPr>
        <w:t>(או' ב' ד"ה והנה ברמב"ן</w:t>
      </w:r>
      <w:r w:rsidRPr="00CA3E72">
        <w:rPr>
          <w:rStyle w:val="aff6"/>
          <w:rFonts w:hint="cs"/>
          <w:rtl/>
        </w:rPr>
        <w:t>, הובא בסימן ב' אות קי"ג)</w:t>
      </w:r>
      <w:r w:rsidRPr="00CA3E72">
        <w:rPr>
          <w:rStyle w:val="afa"/>
          <w:rtl/>
        </w:rPr>
        <w:t xml:space="preserve"> </w:t>
      </w:r>
      <w:r>
        <w:rPr>
          <w:rStyle w:val="afa"/>
          <w:rFonts w:hint="cs"/>
          <w:rtl/>
        </w:rPr>
        <w:t>ב</w:t>
      </w:r>
      <w:r w:rsidRPr="00CA3E72">
        <w:rPr>
          <w:rStyle w:val="afa"/>
          <w:rtl/>
        </w:rPr>
        <w:t xml:space="preserve">דברי </w:t>
      </w:r>
      <w:r w:rsidRPr="00CA3E72">
        <w:rPr>
          <w:rStyle w:val="affa"/>
          <w:rtl/>
        </w:rPr>
        <w:t>הרמב"ן</w:t>
      </w:r>
      <w:r w:rsidRPr="00CA3E72">
        <w:rPr>
          <w:rStyle w:val="afa"/>
          <w:rFonts w:hint="cs"/>
          <w:rtl/>
        </w:rPr>
        <w:t>].</w:t>
      </w:r>
      <w:bookmarkEnd w:id="998"/>
      <w:bookmarkEnd w:id="1003"/>
    </w:p>
    <w:p w14:paraId="2FC8906B" w14:textId="77777777" w:rsidR="004C5F85" w:rsidRPr="00830429" w:rsidRDefault="004C5F85" w:rsidP="004C5F85">
      <w:pPr>
        <w:pStyle w:val="a2"/>
        <w:rPr>
          <w:rtl/>
        </w:rPr>
      </w:pPr>
    </w:p>
    <w:p w14:paraId="3C592047" w14:textId="77777777" w:rsidR="004C5F85" w:rsidRDefault="004C5F85" w:rsidP="004C5F85">
      <w:pPr>
        <w:pStyle w:val="1"/>
        <w:rPr>
          <w:rtl/>
        </w:rPr>
      </w:pPr>
      <w:bookmarkStart w:id="1004" w:name="_Toc69077340"/>
      <w:bookmarkStart w:id="1005" w:name="_Toc69313772"/>
      <w:bookmarkStart w:id="1006" w:name="_Toc77107505"/>
      <w:r>
        <w:rPr>
          <w:rFonts w:hint="cs"/>
          <w:rtl/>
        </w:rPr>
        <w:lastRenderedPageBreak/>
        <w:t>ספק הרמב"ן בשאר הרחקות להגאונים אי חייב לשלם לדעת ר"י</w:t>
      </w:r>
      <w:bookmarkEnd w:id="1004"/>
      <w:bookmarkEnd w:id="1005"/>
      <w:bookmarkEnd w:id="1006"/>
      <w:r>
        <w:rPr>
          <w:rFonts w:hint="cs"/>
          <w:rtl/>
        </w:rPr>
        <w:t xml:space="preserve"> </w:t>
      </w:r>
    </w:p>
    <w:p w14:paraId="4238219A" w14:textId="77777777" w:rsidR="004C5F85" w:rsidRPr="004A7F99" w:rsidRDefault="004C5F85" w:rsidP="004C5F85">
      <w:pPr>
        <w:pStyle w:val="a2"/>
        <w:rPr>
          <w:rtl/>
        </w:rPr>
      </w:pPr>
      <w:bookmarkStart w:id="1007" w:name="_Toc77107506"/>
      <w:r>
        <w:rPr>
          <w:rFonts w:hint="cs"/>
          <w:rtl/>
        </w:rPr>
        <w:t>דברי הרמב"ן דלגאונים דמודה ר"י בכוליה פירקין יש להסתפק בכל ההרחקות אי חייב לשלם</w:t>
      </w:r>
      <w:bookmarkEnd w:id="1007"/>
    </w:p>
    <w:p w14:paraId="7E6DFAAA" w14:textId="77777777" w:rsidR="004C5F85" w:rsidRDefault="004C5F85" w:rsidP="0008214F">
      <w:pPr>
        <w:pStyle w:val="a"/>
        <w:rPr>
          <w:rtl/>
        </w:rPr>
      </w:pPr>
      <w:bookmarkStart w:id="1008" w:name="_Ref69889811"/>
      <w:bookmarkStart w:id="1009" w:name="_Ref68878416"/>
      <w:r>
        <w:rPr>
          <w:rFonts w:hint="cs"/>
          <w:rtl/>
        </w:rPr>
        <w:t xml:space="preserve">אך כתב </w:t>
      </w:r>
      <w:r w:rsidRPr="002736F3">
        <w:rPr>
          <w:rStyle w:val="af8"/>
          <w:rFonts w:hint="cs"/>
          <w:rtl/>
        </w:rPr>
        <w:t>הרמב"ן בדינא דגרמי</w:t>
      </w:r>
      <w:r>
        <w:rPr>
          <w:rFonts w:hint="cs"/>
          <w:rtl/>
        </w:rPr>
        <w:t xml:space="preserve"> דלהסכמת כל </w:t>
      </w:r>
      <w:r w:rsidRPr="00B44029">
        <w:rPr>
          <w:rStyle w:val="af8"/>
          <w:rFonts w:hint="cs"/>
          <w:rtl/>
        </w:rPr>
        <w:t>הגאונים</w:t>
      </w:r>
      <w:r>
        <w:rPr>
          <w:rFonts w:hint="cs"/>
          <w:rtl/>
        </w:rPr>
        <w:t xml:space="preserve"> </w:t>
      </w:r>
      <w:r w:rsidRPr="001E25A5">
        <w:rPr>
          <w:rStyle w:val="afa"/>
          <w:rFonts w:hint="cs"/>
          <w:rtl/>
        </w:rPr>
        <w:t>[</w:t>
      </w:r>
      <w:r>
        <w:rPr>
          <w:rStyle w:val="afa"/>
          <w:rFonts w:hint="cs"/>
          <w:rtl/>
        </w:rPr>
        <w:t xml:space="preserve">כדכתבו </w:t>
      </w:r>
      <w:r w:rsidRPr="00B975D0">
        <w:rPr>
          <w:rStyle w:val="affa"/>
          <w:rtl/>
        </w:rPr>
        <w:t>הרמב"ן</w:t>
      </w:r>
      <w:r w:rsidRPr="00B975D0">
        <w:rPr>
          <w:rStyle w:val="affa"/>
          <w:rFonts w:hint="cs"/>
          <w:rtl/>
        </w:rPr>
        <w:t xml:space="preserve"> והתוס' </w:t>
      </w:r>
      <w:r w:rsidRPr="00B975D0">
        <w:rPr>
          <w:rStyle w:val="affa"/>
          <w:rtl/>
        </w:rPr>
        <w:t>לקמן</w:t>
      </w:r>
      <w:r>
        <w:rPr>
          <w:rFonts w:hint="cs"/>
          <w:rtl/>
        </w:rPr>
        <w:t xml:space="preserve"> </w:t>
      </w:r>
      <w:r w:rsidRPr="00820334">
        <w:rPr>
          <w:rStyle w:val="aff6"/>
          <w:rFonts w:hint="cs"/>
          <w:rtl/>
        </w:rPr>
        <w:t>(כב: ד"ה לימא, הובא</w:t>
      </w:r>
      <w:r w:rsidRPr="00B975D0">
        <w:rPr>
          <w:rStyle w:val="aff6"/>
          <w:rFonts w:hint="cs"/>
          <w:rtl/>
        </w:rPr>
        <w:t xml:space="preserve"> בסימן א' אות ב')</w:t>
      </w:r>
      <w:r w:rsidRPr="001E25A5">
        <w:rPr>
          <w:rStyle w:val="afa"/>
          <w:rFonts w:hint="cs"/>
          <w:rtl/>
        </w:rPr>
        <w:t xml:space="preserve"> בשם </w:t>
      </w:r>
      <w:r w:rsidRPr="00B975D0">
        <w:rPr>
          <w:rStyle w:val="affa"/>
          <w:rFonts w:hint="cs"/>
          <w:rtl/>
        </w:rPr>
        <w:t>ר"ח</w:t>
      </w:r>
      <w:r w:rsidRPr="001E25A5">
        <w:rPr>
          <w:rStyle w:val="afa"/>
          <w:rFonts w:hint="cs"/>
          <w:rtl/>
        </w:rPr>
        <w:t>]</w:t>
      </w:r>
      <w:r>
        <w:rPr>
          <w:rFonts w:hint="cs"/>
          <w:rtl/>
        </w:rPr>
        <w:t xml:space="preserve"> דס"ל דמודה ר"י בכל המשניות בפירקין דהוי גירי דיליה, א"כ יש להסתפק במקום שהזיק אי חייב לשלם.</w:t>
      </w:r>
      <w:bookmarkEnd w:id="1008"/>
    </w:p>
    <w:p w14:paraId="5C365746" w14:textId="77777777" w:rsidR="004C5F85" w:rsidRPr="00980566" w:rsidRDefault="004C5F85" w:rsidP="004C5F85">
      <w:pPr>
        <w:pStyle w:val="a2"/>
      </w:pPr>
      <w:bookmarkStart w:id="1010" w:name="_Toc77107507"/>
      <w:r>
        <w:rPr>
          <w:rFonts w:hint="cs"/>
          <w:rtl/>
        </w:rPr>
        <w:t>הצד הא' ברמב"ן דבשאר ההרחקות דאינם גירי של האדם עצמו חשיבא כגרמא דגירי ופטור</w:t>
      </w:r>
      <w:bookmarkEnd w:id="1010"/>
    </w:p>
    <w:p w14:paraId="2BBEFAAA" w14:textId="77777777" w:rsidR="004C5F85" w:rsidRDefault="004C5F85" w:rsidP="0008214F">
      <w:pPr>
        <w:pStyle w:val="a"/>
        <w:rPr>
          <w:rtl/>
        </w:rPr>
      </w:pPr>
      <w:r>
        <w:rPr>
          <w:rFonts w:hint="cs"/>
          <w:rtl/>
        </w:rPr>
        <w:t xml:space="preserve">וכתב </w:t>
      </w:r>
      <w:r w:rsidRPr="002736F3">
        <w:rPr>
          <w:rStyle w:val="af8"/>
          <w:rFonts w:hint="cs"/>
          <w:rtl/>
        </w:rPr>
        <w:t>הרמב"ן בדינא דגרמי</w:t>
      </w:r>
      <w:r>
        <w:rPr>
          <w:rFonts w:hint="cs"/>
          <w:rtl/>
        </w:rPr>
        <w:t xml:space="preserve"> דאפש"ל דכיון שאינם גירי של האדם עצמו, לכן חשיב כגרמא דגירי, ודמי לגמ' לקמן </w:t>
      </w:r>
      <w:r w:rsidRPr="003226AC">
        <w:rPr>
          <w:rStyle w:val="af6"/>
          <w:rFonts w:eastAsia="Guttman Hodes" w:hint="cs"/>
          <w:rtl/>
        </w:rPr>
        <w:t xml:space="preserve">(כב:) </w:t>
      </w:r>
      <w:r>
        <w:rPr>
          <w:rFonts w:hint="cs"/>
          <w:rtl/>
        </w:rPr>
        <w:t>בסולם ושובך דהוא רק גרמא דגירי, כיון שהנמיה היא שהזיקה, והוא עצמו לא גורם ולא מזיק, והוא רק מסייע שעל ידו הזיקה הנמיה כיון שהניח את הסולם</w:t>
      </w:r>
      <w:r w:rsidRPr="00B44029">
        <w:rPr>
          <w:rStyle w:val="afa"/>
          <w:rFonts w:hint="cs"/>
          <w:rtl/>
        </w:rPr>
        <w:t xml:space="preserve">, [היינו לפי תירוץ הגמ' דהוא גירי דיליה, דאיירי באופן שהנמיה קפצה בזמן שהניח את הסולם, ומ"מ הוא עצמו אינו מזיק], </w:t>
      </w:r>
      <w:r>
        <w:rPr>
          <w:rFonts w:hint="cs"/>
          <w:rtl/>
        </w:rPr>
        <w:t xml:space="preserve">וכתב </w:t>
      </w:r>
      <w:r w:rsidRPr="002736F3">
        <w:rPr>
          <w:rStyle w:val="af8"/>
          <w:rFonts w:hint="cs"/>
          <w:rtl/>
        </w:rPr>
        <w:t>הרמב"ן בדינא דגרמי</w:t>
      </w:r>
      <w:r>
        <w:rPr>
          <w:rFonts w:hint="cs"/>
          <w:rtl/>
        </w:rPr>
        <w:t xml:space="preserve"> דלפי"ז בכל ההרחקות במתני' הוא פטור אבל אסור.</w:t>
      </w:r>
    </w:p>
    <w:p w14:paraId="58A30441" w14:textId="77777777" w:rsidR="004C5F85" w:rsidRPr="00980566" w:rsidRDefault="004C5F85" w:rsidP="004C5F85">
      <w:pPr>
        <w:pStyle w:val="a2"/>
      </w:pPr>
      <w:bookmarkStart w:id="1011" w:name="_Toc77107508"/>
      <w:r>
        <w:rPr>
          <w:rFonts w:hint="cs"/>
          <w:rtl/>
        </w:rPr>
        <w:t>הצד הב' ברמב"ן דכיון דלגאונים צריך להרחיק בכל ההרחקות דמתני' א"כ אם הזיק חייב לשלם</w:t>
      </w:r>
      <w:bookmarkEnd w:id="1011"/>
    </w:p>
    <w:p w14:paraId="00E709CF" w14:textId="384D4A92" w:rsidR="004C5F85" w:rsidRPr="00D24344" w:rsidRDefault="004C5F85" w:rsidP="0008214F">
      <w:pPr>
        <w:pStyle w:val="a"/>
        <w:rPr>
          <w:rStyle w:val="afa"/>
          <w:rtl/>
        </w:rPr>
      </w:pPr>
      <w:r>
        <w:rPr>
          <w:rFonts w:hint="cs"/>
          <w:rtl/>
        </w:rPr>
        <w:t xml:space="preserve">אך כתב </w:t>
      </w:r>
      <w:r w:rsidRPr="002736F3">
        <w:rPr>
          <w:rStyle w:val="af8"/>
          <w:rFonts w:hint="cs"/>
          <w:rtl/>
        </w:rPr>
        <w:t>הרמב"ן בדינא דגרמי</w:t>
      </w:r>
      <w:r>
        <w:rPr>
          <w:rFonts w:hint="cs"/>
          <w:rtl/>
        </w:rPr>
        <w:t xml:space="preserve"> דאפש"ל דלדעת </w:t>
      </w:r>
      <w:r w:rsidRPr="00B44029">
        <w:rPr>
          <w:rStyle w:val="af8"/>
          <w:rFonts w:hint="cs"/>
          <w:rtl/>
        </w:rPr>
        <w:t>הגאונים</w:t>
      </w:r>
      <w:r>
        <w:rPr>
          <w:rFonts w:hint="cs"/>
          <w:rtl/>
        </w:rPr>
        <w:t xml:space="preserve"> בכל ההרחקות במתני', כיון דחשיבי כגירי דיליה וחייב להרחיק, לכן אם הזיקו יהיה חייב לשלם, ועי' במה שביאר </w:t>
      </w:r>
      <w:r w:rsidRPr="00196EFF">
        <w:rPr>
          <w:rStyle w:val="af8"/>
          <w:rFonts w:hint="cs"/>
          <w:rtl/>
        </w:rPr>
        <w:t xml:space="preserve">הברכ"ש </w:t>
      </w:r>
      <w:r w:rsidRPr="00D609B2">
        <w:rPr>
          <w:rStyle w:val="af6"/>
          <w:rFonts w:eastAsia="Guttman Hodes" w:hint="cs"/>
          <w:rtl/>
        </w:rPr>
        <w:t xml:space="preserve">(עי' אות </w:t>
      </w:r>
      <w:r w:rsidRPr="00D609B2">
        <w:rPr>
          <w:rStyle w:val="af6"/>
          <w:rFonts w:eastAsia="Guttman Hodes"/>
          <w:rtl/>
        </w:rPr>
        <w:fldChar w:fldCharType="begin"/>
      </w:r>
      <w:r w:rsidRPr="00D609B2">
        <w:rPr>
          <w:rStyle w:val="af6"/>
          <w:rFonts w:eastAsia="Guttman Hodes"/>
          <w:rtl/>
        </w:rPr>
        <w:instrText xml:space="preserve"> </w:instrText>
      </w:r>
      <w:r w:rsidRPr="00D609B2">
        <w:rPr>
          <w:rStyle w:val="af6"/>
          <w:rFonts w:eastAsia="Guttman Hodes" w:hint="cs"/>
        </w:rPr>
        <w:instrText>REF</w:instrText>
      </w:r>
      <w:r w:rsidRPr="00D609B2">
        <w:rPr>
          <w:rStyle w:val="af6"/>
          <w:rFonts w:eastAsia="Guttman Hodes" w:hint="cs"/>
          <w:rtl/>
        </w:rPr>
        <w:instrText xml:space="preserve"> _</w:instrText>
      </w:r>
      <w:r w:rsidRPr="00D609B2">
        <w:rPr>
          <w:rStyle w:val="af6"/>
          <w:rFonts w:eastAsia="Guttman Hodes" w:hint="cs"/>
        </w:rPr>
        <w:instrText>Ref69889781 \r \h</w:instrText>
      </w:r>
      <w:r w:rsidRPr="00D609B2">
        <w:rPr>
          <w:rStyle w:val="af6"/>
          <w:rFonts w:eastAsia="Guttman Hodes"/>
          <w:rtl/>
        </w:rPr>
        <w:instrText xml:space="preserve"> </w:instrText>
      </w:r>
      <w:r w:rsidRPr="00D609B2">
        <w:rPr>
          <w:rStyle w:val="af6"/>
          <w:rFonts w:eastAsia="Guttman Hodes"/>
          <w:rtl/>
        </w:rPr>
      </w:r>
      <w:r w:rsidRPr="00D609B2">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sidRPr="00D609B2">
        <w:rPr>
          <w:rStyle w:val="af6"/>
          <w:rFonts w:eastAsia="Guttman Hodes"/>
          <w:rtl/>
        </w:rPr>
        <w:fldChar w:fldCharType="end"/>
      </w:r>
      <w:r>
        <w:rPr>
          <w:rFonts w:hint="cs"/>
          <w:rtl/>
        </w:rPr>
        <w:t xml:space="preserve"> בדברי </w:t>
      </w:r>
      <w:r w:rsidRPr="005E20E1">
        <w:rPr>
          <w:rStyle w:val="af8"/>
          <w:rFonts w:hint="cs"/>
          <w:rtl/>
        </w:rPr>
        <w:t>הרמב"ן</w:t>
      </w:r>
      <w:r>
        <w:rPr>
          <w:rFonts w:hint="cs"/>
          <w:rtl/>
        </w:rPr>
        <w:t>.</w:t>
      </w:r>
      <w:bookmarkEnd w:id="1009"/>
      <w:r>
        <w:rPr>
          <w:rFonts w:hint="cs"/>
          <w:rtl/>
        </w:rPr>
        <w:t xml:space="preserve"> </w:t>
      </w:r>
      <w:r w:rsidRPr="00D24344">
        <w:rPr>
          <w:rStyle w:val="afa"/>
          <w:rFonts w:hint="cs"/>
          <w:rtl/>
        </w:rPr>
        <w:t>[ועי' במה שביאר</w:t>
      </w:r>
      <w:r>
        <w:rPr>
          <w:rFonts w:hint="cs"/>
          <w:rtl/>
        </w:rPr>
        <w:t xml:space="preserve"> </w:t>
      </w:r>
      <w:r w:rsidRPr="00E601C2">
        <w:rPr>
          <w:rStyle w:val="affa"/>
          <w:rFonts w:hint="cs"/>
          <w:rtl/>
        </w:rPr>
        <w:t>הרמב"ן לקמן</w:t>
      </w:r>
      <w:r w:rsidRPr="00E601C2">
        <w:rPr>
          <w:rStyle w:val="afa"/>
          <w:rFonts w:hint="cs"/>
          <w:rtl/>
        </w:rPr>
        <w:t xml:space="preserve"> </w:t>
      </w:r>
      <w:r w:rsidRPr="00E601C2">
        <w:rPr>
          <w:rStyle w:val="aff6"/>
          <w:rFonts w:hint="cs"/>
          <w:rtl/>
        </w:rPr>
        <w:t xml:space="preserve">(כב: ד"ה לימא, הובא בסימן א' אות </w:t>
      </w:r>
      <w:r>
        <w:rPr>
          <w:rStyle w:val="aff6"/>
          <w:rFonts w:hint="cs"/>
          <w:rtl/>
        </w:rPr>
        <w:t>ז'</w:t>
      </w:r>
      <w:r w:rsidRPr="00E601C2">
        <w:rPr>
          <w:rStyle w:val="aff6"/>
          <w:rFonts w:hint="cs"/>
          <w:rtl/>
        </w:rPr>
        <w:t xml:space="preserve">) </w:t>
      </w:r>
      <w:r>
        <w:rPr>
          <w:rStyle w:val="afa"/>
          <w:rFonts w:hint="cs"/>
          <w:rtl/>
        </w:rPr>
        <w:t xml:space="preserve">דחיוב ההרחקה בשאר ההרחקות לר"י, הוא כיון </w:t>
      </w:r>
      <w:r w:rsidRPr="00D24344">
        <w:rPr>
          <w:rStyle w:val="afa"/>
          <w:rtl/>
        </w:rPr>
        <w:t>דכל דבר שמזיק באותו מקום שהניחו שם, דאעפ"י שעכשיו אין בו גירי, והוא מזיק רק לאחר זמן, מ"מ דמי לגירי דיליה, והוא חשיב כמזיק אף יותר מגירי</w:t>
      </w:r>
      <w:r w:rsidRPr="00D24344">
        <w:rPr>
          <w:rStyle w:val="afa"/>
          <w:rFonts w:hint="cs"/>
          <w:rtl/>
        </w:rPr>
        <w:t>].</w:t>
      </w:r>
    </w:p>
    <w:p w14:paraId="3A6FF5A9" w14:textId="77777777" w:rsidR="004C5F85" w:rsidRDefault="004C5F85" w:rsidP="004C5F85">
      <w:pPr>
        <w:pStyle w:val="a2"/>
        <w:rPr>
          <w:rtl/>
        </w:rPr>
      </w:pPr>
      <w:bookmarkStart w:id="1012" w:name="_Toc77107509"/>
      <w:r>
        <w:rPr>
          <w:rFonts w:hint="cs"/>
          <w:rtl/>
        </w:rPr>
        <w:t>דברי הרמב"ן דבנזק של חפירה כבור פשיטא דחייב אף למ"ד דפוטר בגרמי דהוא כמזיק בידים</w:t>
      </w:r>
      <w:bookmarkEnd w:id="1012"/>
    </w:p>
    <w:p w14:paraId="7430155B" w14:textId="77777777" w:rsidR="004C5F85" w:rsidRDefault="004C5F85" w:rsidP="0008214F">
      <w:pPr>
        <w:pStyle w:val="a"/>
        <w:rPr>
          <w:rtl/>
        </w:rPr>
      </w:pPr>
      <w:bookmarkStart w:id="1013" w:name="_Ref69889760"/>
      <w:r>
        <w:rPr>
          <w:rFonts w:hint="cs"/>
          <w:rtl/>
        </w:rPr>
        <w:t xml:space="preserve">וכתב </w:t>
      </w:r>
      <w:r w:rsidRPr="002736F3">
        <w:rPr>
          <w:rStyle w:val="af8"/>
          <w:rFonts w:hint="cs"/>
          <w:rtl/>
        </w:rPr>
        <w:t>הרמב"ן בדינא דגרמי</w:t>
      </w:r>
      <w:r>
        <w:rPr>
          <w:rFonts w:hint="cs"/>
          <w:rtl/>
        </w:rPr>
        <w:t xml:space="preserve"> דבהיזק של חפירה דבור ושיח ומערה, פשיטא דחייב לשלם, כיון בכל מרא ומרא הוא מרפה את הקרקע, הוא כמזיק בידים, ואף לרבנן דפליגי על ר"מ ופוטרים בדינא דגרמי, מ"מ הכא ודאי דמודו דחייב לשלם, אך בשאר ההרחקות כתב </w:t>
      </w:r>
      <w:r w:rsidRPr="002736F3">
        <w:rPr>
          <w:rStyle w:val="af8"/>
          <w:rFonts w:hint="cs"/>
          <w:rtl/>
        </w:rPr>
        <w:t>הרמב"ן</w:t>
      </w:r>
      <w:r>
        <w:rPr>
          <w:rFonts w:hint="cs"/>
          <w:rtl/>
        </w:rPr>
        <w:t xml:space="preserve"> </w:t>
      </w:r>
      <w:r w:rsidRPr="002736F3">
        <w:rPr>
          <w:rStyle w:val="af8"/>
          <w:rFonts w:hint="cs"/>
          <w:rtl/>
        </w:rPr>
        <w:t>בדינא דגרמי</w:t>
      </w:r>
      <w:r>
        <w:rPr>
          <w:rFonts w:hint="cs"/>
          <w:rtl/>
        </w:rPr>
        <w:t xml:space="preserve"> דעדיין יש להסתפק לדעת </w:t>
      </w:r>
      <w:r w:rsidRPr="00255C84">
        <w:rPr>
          <w:rStyle w:val="af8"/>
          <w:rFonts w:hint="cs"/>
          <w:rtl/>
        </w:rPr>
        <w:t>הגאונים</w:t>
      </w:r>
      <w:r>
        <w:rPr>
          <w:rFonts w:hint="cs"/>
          <w:rtl/>
        </w:rPr>
        <w:t xml:space="preserve"> אם חייב לשלם.</w:t>
      </w:r>
      <w:bookmarkEnd w:id="1013"/>
    </w:p>
    <w:p w14:paraId="73B03BDE" w14:textId="77777777" w:rsidR="004C5F85" w:rsidRPr="00C65450" w:rsidRDefault="004C5F85" w:rsidP="004C5F85">
      <w:pPr>
        <w:pStyle w:val="afd"/>
        <w:rPr>
          <w:rtl/>
        </w:rPr>
      </w:pPr>
      <w:bookmarkStart w:id="1014" w:name="_Toc77107510"/>
      <w:r>
        <w:rPr>
          <w:rFonts w:hint="cs"/>
          <w:rtl/>
        </w:rPr>
        <w:t>ד' הרמב"ן דשאר הרחקות הוי גרמי וחייב</w:t>
      </w:r>
      <w:bookmarkEnd w:id="1014"/>
    </w:p>
    <w:p w14:paraId="4AF59E92" w14:textId="77777777" w:rsidR="004C5F85" w:rsidRPr="001758A0" w:rsidRDefault="004C5F85" w:rsidP="004C5F85">
      <w:pPr>
        <w:pStyle w:val="1"/>
        <w:rPr>
          <w:rtl/>
        </w:rPr>
      </w:pPr>
      <w:bookmarkStart w:id="1015" w:name="_Toc77107511"/>
      <w:r>
        <w:rPr>
          <w:rFonts w:hint="cs"/>
          <w:rtl/>
        </w:rPr>
        <w:t>דברי הרמב"ן דבשאר הרחקות הוא תלוי במח' בדינא גרמי</w:t>
      </w:r>
      <w:bookmarkEnd w:id="1015"/>
    </w:p>
    <w:p w14:paraId="4BD128AC" w14:textId="77777777" w:rsidR="004C5F85" w:rsidRPr="00D14630" w:rsidRDefault="004C5F85" w:rsidP="004C5F85">
      <w:pPr>
        <w:pStyle w:val="a2"/>
        <w:rPr>
          <w:rtl/>
        </w:rPr>
      </w:pPr>
      <w:bookmarkStart w:id="1016" w:name="_Toc77107512"/>
      <w:r>
        <w:rPr>
          <w:rFonts w:hint="cs"/>
          <w:rtl/>
        </w:rPr>
        <w:t>בי' הרמב"ן דלגאונים בשאר הרחקות הוי גרמי ואם הזיק וחייב</w:t>
      </w:r>
      <w:r w:rsidRPr="0088690B">
        <w:rPr>
          <w:rFonts w:hint="cs"/>
          <w:rtl/>
        </w:rPr>
        <w:t xml:space="preserve"> </w:t>
      </w:r>
      <w:r>
        <w:rPr>
          <w:rFonts w:hint="cs"/>
          <w:rtl/>
        </w:rPr>
        <w:t>לר"מ דדאין דינא דגרמי</w:t>
      </w:r>
      <w:bookmarkEnd w:id="1016"/>
    </w:p>
    <w:p w14:paraId="32121BF6" w14:textId="77777777" w:rsidR="004C5F85" w:rsidRDefault="004C5F85" w:rsidP="0008214F">
      <w:pPr>
        <w:pStyle w:val="a"/>
        <w:rPr>
          <w:rtl/>
        </w:rPr>
      </w:pPr>
      <w:bookmarkStart w:id="1017" w:name="_Ref69762488"/>
      <w:bookmarkStart w:id="1018" w:name="_Ref68601906"/>
      <w:r>
        <w:rPr>
          <w:rFonts w:hint="cs"/>
          <w:rtl/>
        </w:rPr>
        <w:t xml:space="preserve">וכתב </w:t>
      </w:r>
      <w:r w:rsidRPr="009D3906">
        <w:rPr>
          <w:rStyle w:val="af8"/>
          <w:rFonts w:hint="cs"/>
          <w:rtl/>
        </w:rPr>
        <w:t>הרמב"ן בדינא דגרמי</w:t>
      </w:r>
      <w:r>
        <w:rPr>
          <w:rFonts w:hint="cs"/>
          <w:rtl/>
        </w:rPr>
        <w:t xml:space="preserve"> </w:t>
      </w:r>
      <w:r w:rsidRPr="0050156E">
        <w:rPr>
          <w:rStyle w:val="af6"/>
          <w:rFonts w:eastAsia="Guttman Hodes" w:hint="cs"/>
          <w:rtl/>
        </w:rPr>
        <w:t>(</w:t>
      </w:r>
      <w:r>
        <w:rPr>
          <w:rStyle w:val="af6"/>
          <w:rFonts w:eastAsia="Guttman Hodes" w:hint="cs"/>
          <w:rtl/>
        </w:rPr>
        <w:t xml:space="preserve">סוף דינא דגרמי </w:t>
      </w:r>
      <w:r w:rsidRPr="0050156E">
        <w:rPr>
          <w:rStyle w:val="af6"/>
          <w:rFonts w:eastAsia="Guttman Hodes" w:hint="cs"/>
          <w:rtl/>
        </w:rPr>
        <w:t>ד"ה</w:t>
      </w:r>
      <w:r>
        <w:rPr>
          <w:rStyle w:val="af6"/>
          <w:rFonts w:eastAsia="Guttman Hodes" w:hint="cs"/>
          <w:rtl/>
        </w:rPr>
        <w:t xml:space="preserve"> וזו)</w:t>
      </w:r>
      <w:r>
        <w:rPr>
          <w:rFonts w:hint="cs"/>
          <w:rtl/>
        </w:rPr>
        <w:t xml:space="preserve"> דלדעת </w:t>
      </w:r>
      <w:r w:rsidRPr="00B44029">
        <w:rPr>
          <w:rStyle w:val="af8"/>
          <w:rFonts w:hint="cs"/>
          <w:rtl/>
        </w:rPr>
        <w:t>הגאונים</w:t>
      </w:r>
      <w:r>
        <w:rPr>
          <w:rFonts w:hint="cs"/>
          <w:rtl/>
        </w:rPr>
        <w:t xml:space="preserve"> דס"ל דמודה ר"י בכל המשניות בפירקין דהוי גירי דיליה, דנראה לומר דבהרחקות במתני' כשיח ומערה ואמת המים וגפת וכו', חיוב התשלומין תלוי בפלוגתת ר"מ ורבנן בב"ק </w:t>
      </w:r>
      <w:r w:rsidRPr="00301C1A">
        <w:rPr>
          <w:rStyle w:val="af6"/>
          <w:rFonts w:eastAsia="Guttman Hodes" w:hint="cs"/>
          <w:rtl/>
        </w:rPr>
        <w:t>(צח:)</w:t>
      </w:r>
      <w:r>
        <w:rPr>
          <w:rFonts w:hint="cs"/>
          <w:rtl/>
        </w:rPr>
        <w:t>, דלר"מ דדאין דינא דגרמי חייב, ולרבנן פטור.</w:t>
      </w:r>
      <w:bookmarkEnd w:id="1017"/>
    </w:p>
    <w:p w14:paraId="7BC77F29" w14:textId="77777777" w:rsidR="004C5F85" w:rsidRPr="00730C9A" w:rsidRDefault="004C5F85" w:rsidP="004C5F85">
      <w:pPr>
        <w:pStyle w:val="a2"/>
      </w:pPr>
      <w:bookmarkStart w:id="1019" w:name="_Toc77107513"/>
      <w:r>
        <w:rPr>
          <w:rFonts w:hint="cs"/>
          <w:rtl/>
        </w:rPr>
        <w:t>דברי הרמב"ן דלרבנן דפוטרים בדינא דגרמי בשאר ההרחקות אם הזיק פטור דהנזק הוא לאח"ז</w:t>
      </w:r>
      <w:bookmarkEnd w:id="1019"/>
    </w:p>
    <w:p w14:paraId="2F663D15" w14:textId="77777777" w:rsidR="004C5F85" w:rsidRDefault="004C5F85" w:rsidP="0008214F">
      <w:pPr>
        <w:pStyle w:val="a"/>
        <w:rPr>
          <w:rtl/>
        </w:rPr>
      </w:pPr>
      <w:bookmarkStart w:id="1020" w:name="_Ref69890329"/>
      <w:r>
        <w:rPr>
          <w:rFonts w:hint="cs"/>
          <w:rtl/>
        </w:rPr>
        <w:t xml:space="preserve">וביאר </w:t>
      </w:r>
      <w:r w:rsidRPr="00D14630">
        <w:rPr>
          <w:rStyle w:val="af8"/>
          <w:rFonts w:hint="cs"/>
          <w:rtl/>
        </w:rPr>
        <w:t>הרמב"ן בדינא דגרמי</w:t>
      </w:r>
      <w:r>
        <w:rPr>
          <w:rFonts w:hint="cs"/>
          <w:rtl/>
        </w:rPr>
        <w:t xml:space="preserve"> דלרבנן דלא דייני דינא דגרמי, פטור כיון דההיזק נעשה לאחר זמן ואינו מזיק בידים, כסומך סלעים לכותל </w:t>
      </w:r>
      <w:r w:rsidRPr="00EA2EBF">
        <w:rPr>
          <w:rFonts w:hint="cs"/>
          <w:rtl/>
        </w:rPr>
        <w:t>שכשהסלעים שוהים בסמוך לכותל הם מזיקים מחמת ההבל</w:t>
      </w:r>
      <w:r>
        <w:rPr>
          <w:rFonts w:hint="cs"/>
          <w:rtl/>
        </w:rPr>
        <w:t>.</w:t>
      </w:r>
      <w:bookmarkEnd w:id="1018"/>
      <w:bookmarkEnd w:id="1020"/>
    </w:p>
    <w:p w14:paraId="00422BC5" w14:textId="77777777" w:rsidR="004C5F85" w:rsidRPr="00971249" w:rsidRDefault="004C5F85" w:rsidP="004C5F85">
      <w:pPr>
        <w:pStyle w:val="a2"/>
      </w:pPr>
      <w:bookmarkStart w:id="1021" w:name="_Toc77107514"/>
      <w:r>
        <w:rPr>
          <w:rFonts w:hint="cs"/>
          <w:rtl/>
        </w:rPr>
        <w:t>בי' הרמב"ן דלר"מ אף דהנזק לאח"ז דמי למחיצת הכרם דחייב דהסומך לכותל כמניח גחלת</w:t>
      </w:r>
      <w:bookmarkEnd w:id="1021"/>
    </w:p>
    <w:p w14:paraId="0595CF94" w14:textId="77777777" w:rsidR="004C5F85" w:rsidRDefault="004C5F85" w:rsidP="0008214F">
      <w:pPr>
        <w:pStyle w:val="a"/>
        <w:rPr>
          <w:rtl/>
        </w:rPr>
      </w:pPr>
      <w:bookmarkStart w:id="1022" w:name="_Ref69890678"/>
      <w:r w:rsidRPr="00BE76DD">
        <w:rPr>
          <w:rFonts w:hint="cs"/>
          <w:rtl/>
        </w:rPr>
        <w:t xml:space="preserve">ובדעת ר"מ ביאר </w:t>
      </w:r>
      <w:r w:rsidRPr="00BE76DD">
        <w:rPr>
          <w:rStyle w:val="af8"/>
          <w:rFonts w:hint="cs"/>
          <w:rtl/>
        </w:rPr>
        <w:t>הרמב"ן בדינא דגרמי</w:t>
      </w:r>
      <w:r w:rsidRPr="00BE76DD">
        <w:rPr>
          <w:rFonts w:hint="cs"/>
          <w:rtl/>
        </w:rPr>
        <w:t xml:space="preserve"> דחייב כיון דדמי להא דאיתא בגמ' לעיל </w:t>
      </w:r>
      <w:r w:rsidRPr="00BE76DD">
        <w:rPr>
          <w:rStyle w:val="af6"/>
          <w:rFonts w:eastAsia="Guttman Hodes" w:hint="cs"/>
          <w:rtl/>
        </w:rPr>
        <w:t>(ב.)</w:t>
      </w:r>
      <w:r w:rsidRPr="00BE76DD">
        <w:rPr>
          <w:rFonts w:hint="cs"/>
          <w:rtl/>
        </w:rPr>
        <w:t xml:space="preserve"> דמחיצת הכרם שנפרצה לשדה תבואה, דהגפנים אוסרים את התבואה בכלאים כשהוסיפו מאתיים לאחר </w:t>
      </w:r>
      <w:r w:rsidRPr="00BE76DD">
        <w:rPr>
          <w:rFonts w:hint="cs"/>
          <w:rtl/>
        </w:rPr>
        <w:t xml:space="preserve">זמן, דבעל הכרם חייב, והוסיף </w:t>
      </w:r>
      <w:r w:rsidRPr="00BE76DD">
        <w:rPr>
          <w:rStyle w:val="af8"/>
          <w:rFonts w:hint="cs"/>
          <w:rtl/>
        </w:rPr>
        <w:t>הרמב"ן בדינא דגרמי</w:t>
      </w:r>
      <w:r w:rsidRPr="00BE76DD">
        <w:rPr>
          <w:rFonts w:hint="cs"/>
          <w:rtl/>
        </w:rPr>
        <w:t xml:space="preserve"> דאעפ"י דבמחיצת הכרם החיוב הוא מחמת שהתייאש מלגדור, כדביאר </w:t>
      </w:r>
      <w:r w:rsidRPr="00BE76DD">
        <w:rPr>
          <w:rStyle w:val="af8"/>
          <w:rFonts w:hint="cs"/>
          <w:rtl/>
        </w:rPr>
        <w:t>הרמב"ן לעיל</w:t>
      </w:r>
      <w:r w:rsidRPr="00BE76DD">
        <w:rPr>
          <w:rFonts w:hint="cs"/>
          <w:rtl/>
        </w:rPr>
        <w:t xml:space="preserve"> </w:t>
      </w:r>
      <w:r w:rsidRPr="00BE76DD">
        <w:rPr>
          <w:rStyle w:val="af6"/>
          <w:rFonts w:eastAsia="Guttman Hodes" w:hint="cs"/>
          <w:rtl/>
        </w:rPr>
        <w:t>(ב. ד"ה אומר)</w:t>
      </w:r>
      <w:r w:rsidRPr="00BE76DD">
        <w:rPr>
          <w:rFonts w:hint="cs"/>
          <w:rtl/>
        </w:rPr>
        <w:t>, ה"ה במניח סלעים סמוך לכותל, שבשעת ההנחה הוא גורם את שיבא הנזק אח"כ</w:t>
      </w:r>
      <w:r>
        <w:rPr>
          <w:rFonts w:hint="cs"/>
          <w:rtl/>
        </w:rPr>
        <w:t>.</w:t>
      </w:r>
      <w:bookmarkEnd w:id="1022"/>
    </w:p>
    <w:p w14:paraId="5F491E48" w14:textId="77777777" w:rsidR="004C5F85" w:rsidRPr="001F704C" w:rsidRDefault="004C5F85" w:rsidP="004C5F85">
      <w:pPr>
        <w:pStyle w:val="1"/>
        <w:rPr>
          <w:rtl/>
        </w:rPr>
      </w:pPr>
      <w:bookmarkStart w:id="1023" w:name="_Toc77107515"/>
      <w:r>
        <w:rPr>
          <w:rFonts w:hint="cs"/>
          <w:rtl/>
        </w:rPr>
        <w:t>ספק הרמב"ן במתונתא אי חייב אף לרבנן או רק לר"מ</w:t>
      </w:r>
      <w:bookmarkEnd w:id="1023"/>
    </w:p>
    <w:p w14:paraId="131B9D3E" w14:textId="77777777" w:rsidR="004C5F85" w:rsidRPr="00C45824" w:rsidRDefault="004C5F85" w:rsidP="004C5F85">
      <w:pPr>
        <w:pStyle w:val="a2"/>
        <w:rPr>
          <w:rtl/>
        </w:rPr>
      </w:pPr>
      <w:bookmarkStart w:id="1024" w:name="_Toc77107516"/>
      <w:r>
        <w:rPr>
          <w:rFonts w:hint="cs"/>
          <w:rtl/>
        </w:rPr>
        <w:t>הצד הא' ברמב"ן דבמתנותא חייב לר"מ ולא לרבנן כמו בסלעים שחייב על ההבל רק לר"מ</w:t>
      </w:r>
      <w:bookmarkEnd w:id="1024"/>
    </w:p>
    <w:p w14:paraId="256C0221" w14:textId="1A06A669" w:rsidR="004C5F85" w:rsidRPr="00C45824" w:rsidRDefault="004C5F85" w:rsidP="0008214F">
      <w:pPr>
        <w:pStyle w:val="a"/>
        <w:rPr>
          <w:rtl/>
        </w:rPr>
      </w:pPr>
      <w:bookmarkStart w:id="1025" w:name="_Ref69888423"/>
      <w:r>
        <w:rPr>
          <w:rFonts w:hint="cs"/>
          <w:rtl/>
        </w:rPr>
        <w:t xml:space="preserve">והוסיף </w:t>
      </w:r>
      <w:r w:rsidRPr="00387380">
        <w:rPr>
          <w:rStyle w:val="af8"/>
          <w:rFonts w:hint="cs"/>
          <w:rtl/>
        </w:rPr>
        <w:t>הרמב"ן בדינא דגרמי</w:t>
      </w:r>
      <w:r>
        <w:rPr>
          <w:rFonts w:hint="cs"/>
          <w:rtl/>
        </w:rPr>
        <w:t xml:space="preserve"> </w:t>
      </w:r>
      <w:r w:rsidRPr="0050156E">
        <w:rPr>
          <w:rStyle w:val="af6"/>
          <w:rFonts w:eastAsia="Guttman Hodes" w:hint="cs"/>
          <w:rtl/>
        </w:rPr>
        <w:t>(</w:t>
      </w:r>
      <w:r>
        <w:rPr>
          <w:rStyle w:val="af6"/>
          <w:rFonts w:eastAsia="Guttman Hodes" w:hint="cs"/>
          <w:rtl/>
        </w:rPr>
        <w:t xml:space="preserve">סוף דינא דגרמי </w:t>
      </w:r>
      <w:r w:rsidRPr="0050156E">
        <w:rPr>
          <w:rStyle w:val="af6"/>
          <w:rFonts w:eastAsia="Guttman Hodes" w:hint="cs"/>
          <w:rtl/>
        </w:rPr>
        <w:t>ד"ה</w:t>
      </w:r>
      <w:r>
        <w:rPr>
          <w:rStyle w:val="af6"/>
          <w:rFonts w:eastAsia="Guttman Hodes" w:hint="cs"/>
          <w:rtl/>
        </w:rPr>
        <w:t xml:space="preserve"> וזו)</w:t>
      </w:r>
      <w:r>
        <w:rPr>
          <w:rFonts w:hint="cs"/>
          <w:rtl/>
        </w:rPr>
        <w:t xml:space="preserve"> דה"ה באמת המים ונברכת הכובסין דמרחיק מחמת המתונתא, דלדעת ר"מ אם הזיק חייב</w:t>
      </w:r>
      <w:bookmarkEnd w:id="1025"/>
      <w:r>
        <w:rPr>
          <w:rFonts w:hint="cs"/>
          <w:rtl/>
        </w:rPr>
        <w:t xml:space="preserve">, ועי' במה שביאר </w:t>
      </w:r>
      <w:r w:rsidRPr="00774628">
        <w:rPr>
          <w:rStyle w:val="af8"/>
          <w:rFonts w:hint="cs"/>
          <w:rtl/>
        </w:rPr>
        <w:t>הברכ"ש</w:t>
      </w:r>
      <w:r>
        <w:rPr>
          <w:rFonts w:hint="cs"/>
          <w:rtl/>
        </w:rPr>
        <w:t xml:space="preserve"> </w:t>
      </w:r>
      <w:r w:rsidRPr="00774628">
        <w:rPr>
          <w:rStyle w:val="af6"/>
          <w:rFonts w:eastAsia="Guttman Hodes" w:hint="cs"/>
          <w:rtl/>
        </w:rPr>
        <w:t xml:space="preserve">(עי' אות </w:t>
      </w:r>
      <w:r w:rsidRPr="00774628">
        <w:rPr>
          <w:rStyle w:val="af6"/>
          <w:rFonts w:eastAsia="Guttman Hodes"/>
          <w:rtl/>
        </w:rPr>
        <w:fldChar w:fldCharType="begin"/>
      </w:r>
      <w:r w:rsidRPr="00774628">
        <w:rPr>
          <w:rStyle w:val="af6"/>
          <w:rFonts w:eastAsia="Guttman Hodes"/>
          <w:rtl/>
        </w:rPr>
        <w:instrText xml:space="preserve"> </w:instrText>
      </w:r>
      <w:r w:rsidRPr="00774628">
        <w:rPr>
          <w:rStyle w:val="af6"/>
          <w:rFonts w:eastAsia="Guttman Hodes" w:hint="cs"/>
        </w:rPr>
        <w:instrText>REF</w:instrText>
      </w:r>
      <w:r w:rsidRPr="00774628">
        <w:rPr>
          <w:rStyle w:val="af6"/>
          <w:rFonts w:eastAsia="Guttman Hodes" w:hint="cs"/>
          <w:rtl/>
        </w:rPr>
        <w:instrText xml:space="preserve"> _</w:instrText>
      </w:r>
      <w:r w:rsidRPr="00774628">
        <w:rPr>
          <w:rStyle w:val="af6"/>
          <w:rFonts w:eastAsia="Guttman Hodes" w:hint="cs"/>
        </w:rPr>
        <w:instrText>Ref69849706 \r \h</w:instrText>
      </w:r>
      <w:r w:rsidRPr="00774628">
        <w:rPr>
          <w:rStyle w:val="af6"/>
          <w:rFonts w:eastAsia="Guttman Hodes"/>
          <w:rtl/>
        </w:rPr>
        <w:instrText xml:space="preserve"> </w:instrText>
      </w:r>
      <w:r w:rsidRPr="00774628">
        <w:rPr>
          <w:rStyle w:val="af6"/>
          <w:rFonts w:eastAsia="Guttman Hodes"/>
          <w:rtl/>
        </w:rPr>
      </w:r>
      <w:r w:rsidRPr="00774628">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774628">
        <w:rPr>
          <w:rStyle w:val="af6"/>
          <w:rFonts w:eastAsia="Guttman Hodes"/>
          <w:rtl/>
        </w:rPr>
        <w:fldChar w:fldCharType="end"/>
      </w:r>
      <w:r>
        <w:rPr>
          <w:rFonts w:hint="cs"/>
          <w:rtl/>
        </w:rPr>
        <w:t xml:space="preserve"> בדברי </w:t>
      </w:r>
      <w:r w:rsidRPr="00774628">
        <w:rPr>
          <w:rStyle w:val="af8"/>
          <w:rFonts w:hint="cs"/>
          <w:rtl/>
        </w:rPr>
        <w:t>הרמב"ן</w:t>
      </w:r>
      <w:r>
        <w:rPr>
          <w:rFonts w:hint="cs"/>
          <w:rtl/>
        </w:rPr>
        <w:t>.</w:t>
      </w:r>
    </w:p>
    <w:p w14:paraId="3B9A8514" w14:textId="77777777" w:rsidR="004C5F85" w:rsidRPr="00387380" w:rsidRDefault="004C5F85" w:rsidP="004C5F85">
      <w:pPr>
        <w:pStyle w:val="a2"/>
        <w:rPr>
          <w:rtl/>
        </w:rPr>
      </w:pPr>
      <w:bookmarkStart w:id="1026" w:name="_Toc77107517"/>
      <w:r>
        <w:rPr>
          <w:rFonts w:hint="cs"/>
          <w:rtl/>
        </w:rPr>
        <w:t>הצד הב' ברמב"ן דבמתונתא חייב אף לרבנן דהם מזיקים מחמת עצמם כגחלת ששורפת לאח"ז</w:t>
      </w:r>
      <w:bookmarkEnd w:id="1026"/>
    </w:p>
    <w:p w14:paraId="31F028FB" w14:textId="77777777" w:rsidR="004C5F85" w:rsidRPr="00DE4D4B" w:rsidRDefault="004C5F85" w:rsidP="0008214F">
      <w:pPr>
        <w:pStyle w:val="a"/>
        <w:rPr>
          <w:rStyle w:val="afa"/>
        </w:rPr>
      </w:pPr>
      <w:bookmarkStart w:id="1027" w:name="_Ref71103860"/>
      <w:r>
        <w:rPr>
          <w:rFonts w:hint="cs"/>
          <w:rtl/>
        </w:rPr>
        <w:t xml:space="preserve">אך כתב </w:t>
      </w:r>
      <w:r w:rsidRPr="00387380">
        <w:rPr>
          <w:rStyle w:val="af8"/>
          <w:rFonts w:hint="cs"/>
          <w:rtl/>
        </w:rPr>
        <w:t>הרמב"ן בדינא דגרמי</w:t>
      </w:r>
      <w:r w:rsidRPr="00BE76DD">
        <w:rPr>
          <w:rFonts w:hint="cs"/>
          <w:rtl/>
        </w:rPr>
        <w:t xml:space="preserve"> </w:t>
      </w:r>
      <w:r>
        <w:rPr>
          <w:rFonts w:hint="cs"/>
          <w:rtl/>
        </w:rPr>
        <w:t>דאפש"ל דבאמת המים ונברכת הכובסין דמרחיק מחמת המתונתא, אם הזיק חייב</w:t>
      </w:r>
      <w:r w:rsidRPr="00BE76DD">
        <w:rPr>
          <w:rFonts w:hint="cs"/>
          <w:rtl/>
        </w:rPr>
        <w:t xml:space="preserve"> </w:t>
      </w:r>
      <w:r>
        <w:rPr>
          <w:rFonts w:hint="cs"/>
          <w:rtl/>
        </w:rPr>
        <w:t xml:space="preserve">אף לדעת רבנן, כיון שהלחות שלהם היא מחמת עצמם, </w:t>
      </w:r>
      <w:r w:rsidRPr="0070049A">
        <w:rPr>
          <w:rStyle w:val="afa"/>
          <w:rFonts w:hint="cs"/>
          <w:rtl/>
        </w:rPr>
        <w:t>[ואי"ז רק גרמי, אלא הם עצמם המזיקים],</w:t>
      </w:r>
      <w:r>
        <w:rPr>
          <w:rFonts w:hint="cs"/>
          <w:rtl/>
        </w:rPr>
        <w:t xml:space="preserve"> ולכן מתונתא </w:t>
      </w:r>
      <w:r w:rsidRPr="00BE76DD">
        <w:rPr>
          <w:rFonts w:hint="cs"/>
          <w:rtl/>
        </w:rPr>
        <w:t xml:space="preserve">דמי למניח גחלת על בגד של חבירו, שהיא מבעירה והולכת ולאחר זמן שורפת, וה"ה </w:t>
      </w:r>
      <w:r>
        <w:rPr>
          <w:rFonts w:hint="cs"/>
          <w:rtl/>
        </w:rPr>
        <w:t xml:space="preserve">המתונתא שהיא מלקה </w:t>
      </w:r>
      <w:r w:rsidRPr="00BE76DD">
        <w:rPr>
          <w:rFonts w:hint="cs"/>
          <w:rtl/>
        </w:rPr>
        <w:t>את הכותל עד שלאחר זמן הוא נופל.</w:t>
      </w:r>
      <w:bookmarkEnd w:id="1027"/>
      <w:r w:rsidRPr="00BE76DD">
        <w:rPr>
          <w:rFonts w:hint="cs"/>
          <w:rtl/>
        </w:rPr>
        <w:t xml:space="preserve"> </w:t>
      </w:r>
    </w:p>
    <w:p w14:paraId="6561016B" w14:textId="77777777" w:rsidR="004C5F85" w:rsidRPr="00BE76DD" w:rsidRDefault="004C5F85" w:rsidP="004C5F85">
      <w:pPr>
        <w:pStyle w:val="a2"/>
      </w:pPr>
      <w:bookmarkStart w:id="1028" w:name="_Toc77107518"/>
      <w:r w:rsidRPr="00BE76DD">
        <w:rPr>
          <w:rFonts w:hint="cs"/>
          <w:rtl/>
        </w:rPr>
        <w:t>בי</w:t>
      </w:r>
      <w:r>
        <w:rPr>
          <w:rFonts w:hint="cs"/>
          <w:rtl/>
        </w:rPr>
        <w:t>'</w:t>
      </w:r>
      <w:r w:rsidRPr="00BE76DD">
        <w:rPr>
          <w:rFonts w:hint="cs"/>
          <w:rtl/>
        </w:rPr>
        <w:t xml:space="preserve"> הרמב"ן דהסלעים לא מזקי ורק מחמת ששוהים ההבל מזיק </w:t>
      </w:r>
      <w:r>
        <w:rPr>
          <w:rFonts w:hint="cs"/>
          <w:rtl/>
        </w:rPr>
        <w:t>ו</w:t>
      </w:r>
      <w:r w:rsidRPr="00BE76DD">
        <w:rPr>
          <w:rFonts w:hint="cs"/>
          <w:rtl/>
        </w:rPr>
        <w:t xml:space="preserve">האדם שסמכם </w:t>
      </w:r>
      <w:r>
        <w:rPr>
          <w:rFonts w:hint="cs"/>
          <w:rtl/>
        </w:rPr>
        <w:t>חייב לר"מ ב</w:t>
      </w:r>
      <w:r w:rsidRPr="00BE76DD">
        <w:rPr>
          <w:rFonts w:hint="cs"/>
          <w:rtl/>
        </w:rPr>
        <w:t>גרמי</w:t>
      </w:r>
      <w:bookmarkEnd w:id="1028"/>
    </w:p>
    <w:p w14:paraId="558056B6" w14:textId="41B506CC" w:rsidR="004C5F85" w:rsidRDefault="004C5F85" w:rsidP="0008214F">
      <w:pPr>
        <w:pStyle w:val="a"/>
        <w:rPr>
          <w:rtl/>
        </w:rPr>
      </w:pPr>
      <w:bookmarkStart w:id="1029" w:name="_Ref69890259"/>
      <w:r>
        <w:rPr>
          <w:rFonts w:hint="cs"/>
          <w:rtl/>
        </w:rPr>
        <w:t xml:space="preserve">אבל </w:t>
      </w:r>
      <w:r w:rsidRPr="00BE76DD">
        <w:rPr>
          <w:rFonts w:hint="cs"/>
          <w:rtl/>
        </w:rPr>
        <w:t>ב</w:t>
      </w:r>
      <w:r>
        <w:rPr>
          <w:rFonts w:hint="cs"/>
          <w:rtl/>
        </w:rPr>
        <w:t>סלעים שהוא</w:t>
      </w:r>
      <w:r w:rsidRPr="00BE76DD">
        <w:rPr>
          <w:rFonts w:hint="cs"/>
          <w:rtl/>
        </w:rPr>
        <w:t xml:space="preserve"> דבר שמוסיף הבל, כתב </w:t>
      </w:r>
      <w:r w:rsidRPr="00BE76DD">
        <w:rPr>
          <w:rStyle w:val="af8"/>
          <w:rFonts w:hint="cs"/>
          <w:rtl/>
        </w:rPr>
        <w:t>הרמב"ן בדינא דגרמי</w:t>
      </w:r>
      <w:r w:rsidRPr="00BE76DD">
        <w:rPr>
          <w:rFonts w:hint="cs"/>
          <w:rtl/>
        </w:rPr>
        <w:t xml:space="preserve"> דהדבר עצמו </w:t>
      </w:r>
      <w:r>
        <w:rPr>
          <w:rFonts w:hint="cs"/>
          <w:rtl/>
        </w:rPr>
        <w:t xml:space="preserve">אינו </w:t>
      </w:r>
      <w:r w:rsidRPr="00BE76DD">
        <w:rPr>
          <w:rFonts w:hint="cs"/>
          <w:rtl/>
        </w:rPr>
        <w:t xml:space="preserve">מזיק, ורק מחמת ששוהה סמוך לכותל הוא מזיק, </w:t>
      </w:r>
      <w:r>
        <w:rPr>
          <w:rFonts w:hint="cs"/>
          <w:rtl/>
        </w:rPr>
        <w:t>ו</w:t>
      </w:r>
      <w:r w:rsidRPr="00BE76DD">
        <w:rPr>
          <w:rFonts w:hint="cs"/>
          <w:rtl/>
        </w:rPr>
        <w:t xml:space="preserve">הסלעים </w:t>
      </w:r>
      <w:r>
        <w:rPr>
          <w:rFonts w:hint="cs"/>
          <w:rtl/>
        </w:rPr>
        <w:t>הם רק גורמים</w:t>
      </w:r>
      <w:r w:rsidRPr="00BE76DD">
        <w:rPr>
          <w:rFonts w:hint="cs"/>
          <w:rtl/>
        </w:rPr>
        <w:t xml:space="preserve"> </w:t>
      </w:r>
      <w:r>
        <w:rPr>
          <w:rFonts w:hint="cs"/>
          <w:rtl/>
        </w:rPr>
        <w:t>שיהיה הבל</w:t>
      </w:r>
      <w:r w:rsidRPr="00BE76DD">
        <w:rPr>
          <w:rFonts w:hint="cs"/>
          <w:rtl/>
        </w:rPr>
        <w:t>,</w:t>
      </w:r>
      <w:r>
        <w:rPr>
          <w:rFonts w:hint="cs"/>
          <w:rtl/>
        </w:rPr>
        <w:t xml:space="preserve"> והאדם שסמך את הסלעים הוא גורם לגרמת ההבל,</w:t>
      </w:r>
      <w:r w:rsidRPr="00BE76DD">
        <w:rPr>
          <w:rFonts w:hint="cs"/>
          <w:rtl/>
        </w:rPr>
        <w:t xml:space="preserve"> </w:t>
      </w:r>
      <w:r>
        <w:rPr>
          <w:rFonts w:hint="cs"/>
          <w:rtl/>
        </w:rPr>
        <w:t>ו</w:t>
      </w:r>
      <w:r w:rsidRPr="00BE76DD">
        <w:rPr>
          <w:rFonts w:hint="cs"/>
          <w:rtl/>
        </w:rPr>
        <w:t xml:space="preserve">לכן חייב </w:t>
      </w:r>
      <w:r>
        <w:rPr>
          <w:rFonts w:hint="cs"/>
          <w:rtl/>
        </w:rPr>
        <w:t xml:space="preserve">רק </w:t>
      </w:r>
      <w:r w:rsidRPr="00BE76DD">
        <w:rPr>
          <w:rFonts w:hint="cs"/>
          <w:rtl/>
        </w:rPr>
        <w:t>לדעת ר"מ דדאין דינא דגרמי, כמו במחיצת הכרם</w:t>
      </w:r>
      <w:r>
        <w:rPr>
          <w:rFonts w:hint="cs"/>
          <w:rtl/>
        </w:rPr>
        <w:t xml:space="preserve">, ועי' במה שביאר </w:t>
      </w:r>
      <w:r w:rsidRPr="0081662A">
        <w:rPr>
          <w:rStyle w:val="af8"/>
          <w:rFonts w:hint="cs"/>
          <w:rtl/>
        </w:rPr>
        <w:t xml:space="preserve">הברכ"ש </w:t>
      </w:r>
      <w:r w:rsidRPr="00074B65">
        <w:rPr>
          <w:rStyle w:val="af6"/>
          <w:rFonts w:eastAsia="Guttman Hodes" w:hint="cs"/>
          <w:rtl/>
        </w:rPr>
        <w:t>(ע</w:t>
      </w:r>
      <w:r w:rsidRPr="0081662A">
        <w:rPr>
          <w:rStyle w:val="af6"/>
          <w:rFonts w:eastAsia="Guttman Hodes" w:hint="cs"/>
          <w:rtl/>
        </w:rPr>
        <w:t xml:space="preserve">י' אות </w:t>
      </w:r>
      <w:r w:rsidRPr="0081662A">
        <w:rPr>
          <w:rStyle w:val="af6"/>
          <w:rFonts w:eastAsia="Guttman Hodes"/>
          <w:rtl/>
        </w:rPr>
        <w:fldChar w:fldCharType="begin"/>
      </w:r>
      <w:r w:rsidRPr="0081662A">
        <w:rPr>
          <w:rStyle w:val="af6"/>
          <w:rFonts w:eastAsia="Guttman Hodes"/>
          <w:rtl/>
        </w:rPr>
        <w:instrText xml:space="preserve"> </w:instrText>
      </w:r>
      <w:r w:rsidRPr="0081662A">
        <w:rPr>
          <w:rStyle w:val="af6"/>
          <w:rFonts w:eastAsia="Guttman Hodes" w:hint="cs"/>
        </w:rPr>
        <w:instrText>REF</w:instrText>
      </w:r>
      <w:r w:rsidRPr="0081662A">
        <w:rPr>
          <w:rStyle w:val="af6"/>
          <w:rFonts w:eastAsia="Guttman Hodes" w:hint="cs"/>
          <w:rtl/>
        </w:rPr>
        <w:instrText xml:space="preserve"> _</w:instrText>
      </w:r>
      <w:r w:rsidRPr="0081662A">
        <w:rPr>
          <w:rStyle w:val="af6"/>
          <w:rFonts w:eastAsia="Guttman Hodes" w:hint="cs"/>
        </w:rPr>
        <w:instrText>Ref69849706 \r \h</w:instrText>
      </w:r>
      <w:r w:rsidRPr="0081662A">
        <w:rPr>
          <w:rStyle w:val="af6"/>
          <w:rFonts w:eastAsia="Guttman Hodes"/>
          <w:rtl/>
        </w:rPr>
        <w:instrText xml:space="preserve"> </w:instrText>
      </w:r>
      <w:r w:rsidRPr="0081662A">
        <w:rPr>
          <w:rStyle w:val="af6"/>
          <w:rFonts w:eastAsia="Guttman Hodes"/>
          <w:rtl/>
        </w:rPr>
      </w:r>
      <w:r w:rsidRPr="0081662A">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81662A">
        <w:rPr>
          <w:rStyle w:val="af6"/>
          <w:rFonts w:eastAsia="Guttman Hodes"/>
          <w:rtl/>
        </w:rPr>
        <w:fldChar w:fldCharType="end"/>
      </w:r>
      <w:r>
        <w:rPr>
          <w:rFonts w:hint="cs"/>
          <w:rtl/>
        </w:rPr>
        <w:t xml:space="preserve"> בדברי </w:t>
      </w:r>
      <w:r w:rsidRPr="0081662A">
        <w:rPr>
          <w:rStyle w:val="af8"/>
          <w:rFonts w:hint="cs"/>
          <w:rtl/>
        </w:rPr>
        <w:t>הרמב"ן</w:t>
      </w:r>
      <w:r w:rsidRPr="00BE76DD">
        <w:rPr>
          <w:rFonts w:hint="cs"/>
          <w:rtl/>
        </w:rPr>
        <w:t>.</w:t>
      </w:r>
      <w:bookmarkEnd w:id="1029"/>
    </w:p>
    <w:p w14:paraId="378B7316" w14:textId="77777777" w:rsidR="004C5F85" w:rsidRPr="001F704C" w:rsidRDefault="004C5F85" w:rsidP="004C5F85">
      <w:pPr>
        <w:pStyle w:val="1"/>
        <w:rPr>
          <w:rtl/>
        </w:rPr>
      </w:pPr>
      <w:bookmarkStart w:id="1030" w:name="_Toc77107519"/>
      <w:r>
        <w:rPr>
          <w:rFonts w:hint="cs"/>
          <w:rtl/>
        </w:rPr>
        <w:t>דברי הרמב"ן דאפש"ל דאף הבל הוא כגחלת וחייב אף לרבנן</w:t>
      </w:r>
      <w:bookmarkEnd w:id="1030"/>
    </w:p>
    <w:p w14:paraId="7BCAED34" w14:textId="77777777" w:rsidR="004C5F85" w:rsidRPr="00BE76DD" w:rsidRDefault="004C5F85" w:rsidP="004C5F85">
      <w:pPr>
        <w:pStyle w:val="a2"/>
        <w:rPr>
          <w:rtl/>
        </w:rPr>
      </w:pPr>
      <w:bookmarkStart w:id="1031" w:name="_Toc77107520"/>
      <w:r>
        <w:rPr>
          <w:rFonts w:hint="cs"/>
          <w:rtl/>
        </w:rPr>
        <w:t xml:space="preserve">דברי </w:t>
      </w:r>
      <w:r w:rsidRPr="00BE76DD">
        <w:rPr>
          <w:rFonts w:hint="cs"/>
          <w:rtl/>
        </w:rPr>
        <w:t>רמב"ן ד</w:t>
      </w:r>
      <w:r>
        <w:rPr>
          <w:rFonts w:hint="cs"/>
          <w:rtl/>
        </w:rPr>
        <w:t>אפש"ל ד</w:t>
      </w:r>
      <w:r w:rsidRPr="00BE76DD">
        <w:rPr>
          <w:rFonts w:hint="cs"/>
          <w:rtl/>
        </w:rPr>
        <w:t>ההבל נמצא בסלעים והם כגחלת וחייב אף לרבנן דפטרי בדינא דגרמי</w:t>
      </w:r>
      <w:bookmarkEnd w:id="1031"/>
    </w:p>
    <w:p w14:paraId="32FAD868" w14:textId="2FB0BE74" w:rsidR="004C5F85" w:rsidRPr="00D5759E" w:rsidRDefault="004C5F85" w:rsidP="0008214F">
      <w:pPr>
        <w:pStyle w:val="a"/>
        <w:rPr>
          <w:sz w:val="10"/>
          <w:szCs w:val="14"/>
          <w:rtl/>
        </w:rPr>
      </w:pPr>
      <w:bookmarkStart w:id="1032" w:name="_Ref69888153"/>
      <w:r w:rsidRPr="00BE76DD">
        <w:rPr>
          <w:rFonts w:hint="cs"/>
          <w:rtl/>
        </w:rPr>
        <w:t xml:space="preserve">אך כתב </w:t>
      </w:r>
      <w:r w:rsidRPr="00BE76DD">
        <w:rPr>
          <w:rStyle w:val="af8"/>
          <w:rFonts w:hint="cs"/>
          <w:rtl/>
        </w:rPr>
        <w:t>הרמב"ן בדינא דגרמי</w:t>
      </w:r>
      <w:r w:rsidRPr="00BE76DD">
        <w:rPr>
          <w:rFonts w:hint="cs"/>
          <w:rtl/>
        </w:rPr>
        <w:t xml:space="preserve"> </w:t>
      </w:r>
      <w:r w:rsidRPr="00BE76DD">
        <w:rPr>
          <w:rStyle w:val="af6"/>
          <w:rFonts w:eastAsia="Guttman Hodes" w:hint="cs"/>
          <w:rtl/>
        </w:rPr>
        <w:t>(סוף דינא דגרמי ד"ה וזו)</w:t>
      </w:r>
      <w:r w:rsidRPr="00BE76DD">
        <w:rPr>
          <w:rFonts w:hint="cs"/>
          <w:rtl/>
        </w:rPr>
        <w:t xml:space="preserve"> דמסתבר לומר דאף רבנן מודו דחייב בסומך סלעים לכותל, כיון שאין ההבל של הסלעים נוסף רק לאחר זמן, אלא הסלעים עצמם חמים כבר עכשיו, רק אין חממימותן ניכרת עד לאחר ששוהין זמן, א"כ חשיבי כגחלת שמזיקה לאחר זמן מרובה, ולכן אף לרבנן חייב, וכתב</w:t>
      </w:r>
      <w:r w:rsidRPr="00BE76DD">
        <w:rPr>
          <w:rStyle w:val="af8"/>
          <w:rFonts w:hint="cs"/>
          <w:rtl/>
        </w:rPr>
        <w:t xml:space="preserve"> הרמב"ן בדינא דגרמי</w:t>
      </w:r>
      <w:r w:rsidRPr="00BE76DD">
        <w:rPr>
          <w:rFonts w:hint="cs"/>
          <w:rtl/>
        </w:rPr>
        <w:t xml:space="preserve"> דכן מוכח מלשון שקראוהו</w:t>
      </w:r>
      <w:r>
        <w:rPr>
          <w:rFonts w:hint="cs"/>
          <w:rtl/>
        </w:rPr>
        <w:t xml:space="preserve"> גירי, </w:t>
      </w:r>
      <w:r w:rsidRPr="00E601C2">
        <w:rPr>
          <w:rStyle w:val="afa"/>
          <w:rFonts w:hint="cs"/>
          <w:rtl/>
        </w:rPr>
        <w:t xml:space="preserve">[וכ"כ </w:t>
      </w:r>
      <w:r w:rsidRPr="00E601C2">
        <w:rPr>
          <w:rStyle w:val="affa"/>
          <w:rFonts w:hint="cs"/>
          <w:rtl/>
        </w:rPr>
        <w:t>הרמב"ן לקמן</w:t>
      </w:r>
      <w:r w:rsidRPr="00E601C2">
        <w:rPr>
          <w:rStyle w:val="afa"/>
          <w:rFonts w:hint="cs"/>
          <w:rtl/>
        </w:rPr>
        <w:t xml:space="preserve"> </w:t>
      </w:r>
      <w:r w:rsidRPr="00E601C2">
        <w:rPr>
          <w:rStyle w:val="aff6"/>
          <w:rFonts w:hint="cs"/>
          <w:rtl/>
        </w:rPr>
        <w:t xml:space="preserve">(כב: ד"ה לימא, הובא בסימן א' אות כ"ו) </w:t>
      </w:r>
      <w:r w:rsidRPr="00E601C2">
        <w:rPr>
          <w:rStyle w:val="afa"/>
          <w:rFonts w:hint="cs"/>
          <w:rtl/>
        </w:rPr>
        <w:t>דסיד וסלעים שיש בהם הבל כבר מעכשיו דמו לגחלת,</w:t>
      </w:r>
      <w:r>
        <w:rPr>
          <w:rStyle w:val="afa"/>
          <w:rFonts w:hint="cs"/>
          <w:rtl/>
        </w:rPr>
        <w:t xml:space="preserve"> ולכן חשיבי כגירי דיליה</w:t>
      </w:r>
      <w:r w:rsidRPr="00E601C2">
        <w:rPr>
          <w:rStyle w:val="afa"/>
          <w:rFonts w:hint="cs"/>
          <w:rtl/>
        </w:rPr>
        <w:t>]</w:t>
      </w:r>
      <w:r>
        <w:rPr>
          <w:rStyle w:val="afa"/>
          <w:rFonts w:hint="cs"/>
          <w:rtl/>
        </w:rPr>
        <w:t>,</w:t>
      </w:r>
      <w:r>
        <w:rPr>
          <w:rFonts w:hint="cs"/>
          <w:rtl/>
        </w:rPr>
        <w:t xml:space="preserve"> וביאר </w:t>
      </w:r>
      <w:r w:rsidRPr="003144BE">
        <w:rPr>
          <w:rStyle w:val="af8"/>
          <w:rFonts w:hint="cs"/>
          <w:rtl/>
        </w:rPr>
        <w:t>החזו"א</w:t>
      </w:r>
      <w:r>
        <w:rPr>
          <w:rFonts w:hint="cs"/>
          <w:rtl/>
        </w:rPr>
        <w:t xml:space="preserve"> </w:t>
      </w:r>
      <w:r w:rsidRPr="003144BE">
        <w:rPr>
          <w:rStyle w:val="af6"/>
          <w:rFonts w:eastAsia="Guttman Hodes" w:hint="cs"/>
          <w:rtl/>
        </w:rPr>
        <w:t>(ב"ב סי' י"ד סקי"ד ד"ה והא)</w:t>
      </w:r>
      <w:r>
        <w:rPr>
          <w:rFonts w:hint="cs"/>
          <w:rtl/>
        </w:rPr>
        <w:t xml:space="preserve"> </w:t>
      </w:r>
      <w:r>
        <w:rPr>
          <w:rStyle w:val="af8"/>
          <w:rFonts w:hint="cs"/>
          <w:rtl/>
        </w:rPr>
        <w:t>ד</w:t>
      </w:r>
      <w:r w:rsidRPr="003144BE">
        <w:rPr>
          <w:rStyle w:val="af8"/>
          <w:rFonts w:hint="cs"/>
          <w:rtl/>
        </w:rPr>
        <w:t>הרמב"ן</w:t>
      </w:r>
      <w:r>
        <w:rPr>
          <w:rFonts w:hint="cs"/>
          <w:rtl/>
        </w:rPr>
        <w:t xml:space="preserve"> חזר בו ממ"ש </w:t>
      </w:r>
      <w:r w:rsidRPr="003144BE">
        <w:rPr>
          <w:rStyle w:val="af6"/>
          <w:rFonts w:eastAsia="Guttman Hodes" w:hint="cs"/>
          <w:rtl/>
        </w:rPr>
        <w:t xml:space="preserve">(עי' אות </w:t>
      </w:r>
      <w:r w:rsidRPr="003144BE">
        <w:rPr>
          <w:rStyle w:val="af6"/>
          <w:rFonts w:eastAsia="Guttman Hodes"/>
          <w:rtl/>
        </w:rPr>
        <w:fldChar w:fldCharType="begin"/>
      </w:r>
      <w:r w:rsidRPr="003144BE">
        <w:rPr>
          <w:rStyle w:val="af6"/>
          <w:rFonts w:eastAsia="Guttman Hodes"/>
          <w:rtl/>
        </w:rPr>
        <w:instrText xml:space="preserve"> </w:instrText>
      </w:r>
      <w:r w:rsidRPr="003144BE">
        <w:rPr>
          <w:rStyle w:val="af6"/>
          <w:rFonts w:eastAsia="Guttman Hodes" w:hint="cs"/>
        </w:rPr>
        <w:instrText>REF</w:instrText>
      </w:r>
      <w:r w:rsidRPr="003144BE">
        <w:rPr>
          <w:rStyle w:val="af6"/>
          <w:rFonts w:eastAsia="Guttman Hodes" w:hint="cs"/>
          <w:rtl/>
        </w:rPr>
        <w:instrText xml:space="preserve"> _</w:instrText>
      </w:r>
      <w:r w:rsidRPr="003144BE">
        <w:rPr>
          <w:rStyle w:val="af6"/>
          <w:rFonts w:eastAsia="Guttman Hodes" w:hint="cs"/>
        </w:rPr>
        <w:instrText>Ref69890259 \r \h</w:instrText>
      </w:r>
      <w:r w:rsidRPr="003144BE">
        <w:rPr>
          <w:rStyle w:val="af6"/>
          <w:rFonts w:eastAsia="Guttman Hodes"/>
          <w:rtl/>
        </w:rPr>
        <w:instrText xml:space="preserve"> </w:instrText>
      </w:r>
      <w:r w:rsidRPr="003144BE">
        <w:rPr>
          <w:rStyle w:val="af6"/>
          <w:rFonts w:eastAsia="Guttman Hodes"/>
          <w:rtl/>
        </w:rPr>
      </w:r>
      <w:r w:rsidRPr="003144BE">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3144BE">
        <w:rPr>
          <w:rStyle w:val="af6"/>
          <w:rFonts w:eastAsia="Guttman Hodes"/>
          <w:rtl/>
        </w:rPr>
        <w:fldChar w:fldCharType="end"/>
      </w:r>
      <w:r>
        <w:rPr>
          <w:rFonts w:hint="cs"/>
          <w:rtl/>
        </w:rPr>
        <w:t xml:space="preserve"> דההבל הוא דבר שמתחדש והוי</w:t>
      </w:r>
      <w:r w:rsidRPr="003D6366">
        <w:rPr>
          <w:rFonts w:hint="cs"/>
          <w:rtl/>
        </w:rPr>
        <w:t xml:space="preserve"> </w:t>
      </w:r>
      <w:r>
        <w:rPr>
          <w:rFonts w:hint="cs"/>
          <w:rtl/>
        </w:rPr>
        <w:t xml:space="preserve">גרמא ופטור, אלא מסיק </w:t>
      </w:r>
      <w:r w:rsidRPr="003144BE">
        <w:rPr>
          <w:rStyle w:val="af8"/>
          <w:rFonts w:hint="cs"/>
          <w:rtl/>
        </w:rPr>
        <w:t>הרמב"ן</w:t>
      </w:r>
      <w:r>
        <w:rPr>
          <w:rFonts w:hint="cs"/>
          <w:rtl/>
        </w:rPr>
        <w:t xml:space="preserve"> דההבל הוא כגחלת וחייב בתשלומין, כמו דביאר </w:t>
      </w:r>
      <w:r w:rsidRPr="003144BE">
        <w:rPr>
          <w:rStyle w:val="af8"/>
          <w:rFonts w:hint="cs"/>
          <w:rtl/>
        </w:rPr>
        <w:t>הרמב"ן</w:t>
      </w:r>
      <w:r>
        <w:rPr>
          <w:rFonts w:hint="cs"/>
          <w:rtl/>
        </w:rPr>
        <w:t xml:space="preserve"> </w:t>
      </w:r>
      <w:r w:rsidRPr="003144BE">
        <w:rPr>
          <w:rStyle w:val="af6"/>
          <w:rFonts w:eastAsia="Guttman Hodes" w:hint="cs"/>
          <w:rtl/>
        </w:rPr>
        <w:t xml:space="preserve">(עי' אות </w:t>
      </w:r>
      <w:r w:rsidRPr="003144BE">
        <w:rPr>
          <w:rStyle w:val="af6"/>
          <w:rFonts w:eastAsia="Guttman Hodes"/>
          <w:rtl/>
        </w:rPr>
        <w:fldChar w:fldCharType="begin"/>
      </w:r>
      <w:r w:rsidRPr="003144BE">
        <w:rPr>
          <w:rStyle w:val="af6"/>
          <w:rFonts w:eastAsia="Guttman Hodes"/>
          <w:rtl/>
        </w:rPr>
        <w:instrText xml:space="preserve"> </w:instrText>
      </w:r>
      <w:r w:rsidRPr="003144BE">
        <w:rPr>
          <w:rStyle w:val="af6"/>
          <w:rFonts w:eastAsia="Guttman Hodes" w:hint="cs"/>
        </w:rPr>
        <w:instrText>REF</w:instrText>
      </w:r>
      <w:r w:rsidRPr="003144BE">
        <w:rPr>
          <w:rStyle w:val="af6"/>
          <w:rFonts w:eastAsia="Guttman Hodes" w:hint="cs"/>
          <w:rtl/>
        </w:rPr>
        <w:instrText xml:space="preserve"> _</w:instrText>
      </w:r>
      <w:r w:rsidRPr="003144BE">
        <w:rPr>
          <w:rStyle w:val="af6"/>
          <w:rFonts w:eastAsia="Guttman Hodes" w:hint="cs"/>
        </w:rPr>
        <w:instrText>Ref71103860 \r \h</w:instrText>
      </w:r>
      <w:r w:rsidRPr="003144BE">
        <w:rPr>
          <w:rStyle w:val="af6"/>
          <w:rFonts w:eastAsia="Guttman Hodes"/>
          <w:rtl/>
        </w:rPr>
        <w:instrText xml:space="preserve"> </w:instrText>
      </w:r>
      <w:r w:rsidRPr="003144BE">
        <w:rPr>
          <w:rStyle w:val="af6"/>
          <w:rFonts w:eastAsia="Guttman Hodes"/>
          <w:rtl/>
        </w:rPr>
      </w:r>
      <w:r w:rsidRPr="003144BE">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3144BE">
        <w:rPr>
          <w:rStyle w:val="af6"/>
          <w:rFonts w:eastAsia="Guttman Hodes"/>
          <w:rtl/>
        </w:rPr>
        <w:fldChar w:fldCharType="end"/>
      </w:r>
      <w:r>
        <w:rPr>
          <w:rFonts w:hint="cs"/>
          <w:rtl/>
        </w:rPr>
        <w:t xml:space="preserve"> בדין מתונתא דהוא ודאי מזיק, דהיא כגחלת ואינה גרמא, ועי' במ"ש </w:t>
      </w:r>
      <w:r w:rsidRPr="008B0E39">
        <w:rPr>
          <w:rStyle w:val="af8"/>
          <w:rFonts w:hint="cs"/>
          <w:rtl/>
        </w:rPr>
        <w:t>הברכ"ש</w:t>
      </w:r>
      <w:r>
        <w:rPr>
          <w:rFonts w:hint="cs"/>
          <w:rtl/>
        </w:rPr>
        <w:t xml:space="preserve"> </w:t>
      </w:r>
      <w:r w:rsidRPr="00114288">
        <w:rPr>
          <w:rStyle w:val="af6"/>
          <w:rFonts w:eastAsia="Guttman Hodes" w:hint="cs"/>
          <w:rtl/>
        </w:rPr>
        <w:t xml:space="preserve">(עי' אות </w:t>
      </w:r>
      <w:r w:rsidRPr="00114288">
        <w:rPr>
          <w:rStyle w:val="af6"/>
          <w:rFonts w:eastAsia="Guttman Hodes"/>
          <w:rtl/>
        </w:rPr>
        <w:fldChar w:fldCharType="begin"/>
      </w:r>
      <w:r w:rsidRPr="00114288">
        <w:rPr>
          <w:rStyle w:val="af6"/>
          <w:rFonts w:eastAsia="Guttman Hodes"/>
          <w:rtl/>
        </w:rPr>
        <w:instrText xml:space="preserve"> </w:instrText>
      </w:r>
      <w:r w:rsidRPr="00114288">
        <w:rPr>
          <w:rStyle w:val="af6"/>
          <w:rFonts w:eastAsia="Guttman Hodes" w:hint="cs"/>
        </w:rPr>
        <w:instrText>REF</w:instrText>
      </w:r>
      <w:r w:rsidRPr="00114288">
        <w:rPr>
          <w:rStyle w:val="af6"/>
          <w:rFonts w:eastAsia="Guttman Hodes" w:hint="cs"/>
          <w:rtl/>
        </w:rPr>
        <w:instrText xml:space="preserve"> _</w:instrText>
      </w:r>
      <w:r w:rsidRPr="00114288">
        <w:rPr>
          <w:rStyle w:val="af6"/>
          <w:rFonts w:eastAsia="Guttman Hodes" w:hint="cs"/>
        </w:rPr>
        <w:instrText>Ref69639190 \r \h</w:instrText>
      </w:r>
      <w:r w:rsidRPr="00114288">
        <w:rPr>
          <w:rStyle w:val="af6"/>
          <w:rFonts w:eastAsia="Guttman Hodes"/>
          <w:rtl/>
        </w:rPr>
        <w:instrText xml:space="preserve"> </w:instrText>
      </w:r>
      <w:r w:rsidRPr="00114288">
        <w:rPr>
          <w:rStyle w:val="af6"/>
          <w:rFonts w:eastAsia="Guttman Hodes"/>
          <w:rtl/>
        </w:rPr>
      </w:r>
      <w:r w:rsidRPr="00114288">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114288">
        <w:rPr>
          <w:rStyle w:val="af6"/>
          <w:rFonts w:eastAsia="Guttman Hodes"/>
          <w:rtl/>
        </w:rPr>
        <w:fldChar w:fldCharType="end"/>
      </w:r>
      <w:r>
        <w:rPr>
          <w:rFonts w:hint="cs"/>
          <w:rtl/>
        </w:rPr>
        <w:t xml:space="preserve"> בדברי </w:t>
      </w:r>
      <w:r w:rsidRPr="008B0E39">
        <w:rPr>
          <w:rStyle w:val="af8"/>
          <w:rFonts w:hint="cs"/>
          <w:rtl/>
        </w:rPr>
        <w:t>הרמב"ן</w:t>
      </w:r>
      <w:r>
        <w:rPr>
          <w:rFonts w:hint="cs"/>
          <w:rtl/>
        </w:rPr>
        <w:t>.</w:t>
      </w:r>
      <w:r w:rsidRPr="00D5759E">
        <w:rPr>
          <w:rStyle w:val="afa"/>
          <w:rFonts w:hint="cs"/>
          <w:rtl/>
        </w:rPr>
        <w:t xml:space="preserve"> </w:t>
      </w:r>
      <w:bookmarkEnd w:id="1032"/>
    </w:p>
    <w:p w14:paraId="5C4CD2A4" w14:textId="77777777" w:rsidR="004C5F85" w:rsidRDefault="004C5F85" w:rsidP="004C5F85">
      <w:pPr>
        <w:pStyle w:val="1"/>
        <w:rPr>
          <w:rtl/>
        </w:rPr>
      </w:pPr>
      <w:bookmarkStart w:id="1033" w:name="_Toc77107521"/>
      <w:r>
        <w:rPr>
          <w:rFonts w:hint="cs"/>
          <w:rtl/>
        </w:rPr>
        <w:t>דברי הרמב"ן דבלשון מתני' אין הוכחה דפטור מלשלם</w:t>
      </w:r>
      <w:bookmarkEnd w:id="1033"/>
    </w:p>
    <w:p w14:paraId="0A39B4A6" w14:textId="77777777" w:rsidR="004C5F85" w:rsidRPr="00F7121F" w:rsidRDefault="004C5F85" w:rsidP="004C5F85">
      <w:pPr>
        <w:pStyle w:val="a2"/>
        <w:rPr>
          <w:rtl/>
        </w:rPr>
      </w:pPr>
      <w:bookmarkStart w:id="1034" w:name="_Toc77107522"/>
      <w:r>
        <w:rPr>
          <w:rFonts w:hint="cs"/>
          <w:rtl/>
        </w:rPr>
        <w:t>קושית הראב"ד דמהא דלא תנן חייב או פטור וכן מדאמרינן לקמן דגרמא אסור מוכח דפטור</w:t>
      </w:r>
      <w:bookmarkEnd w:id="1034"/>
    </w:p>
    <w:p w14:paraId="62D3FA54" w14:textId="77777777" w:rsidR="004C5F85" w:rsidRPr="00D1541C" w:rsidRDefault="004C5F85" w:rsidP="0008214F">
      <w:pPr>
        <w:pStyle w:val="a"/>
        <w:rPr>
          <w:rStyle w:val="afa"/>
        </w:rPr>
      </w:pPr>
      <w:r>
        <w:rPr>
          <w:rFonts w:hint="cs"/>
          <w:rtl/>
        </w:rPr>
        <w:t xml:space="preserve">אך הקשה </w:t>
      </w:r>
      <w:r>
        <w:rPr>
          <w:rStyle w:val="af8"/>
          <w:rtl/>
        </w:rPr>
        <w:t>הרמב"ן בדינא דגרמי</w:t>
      </w:r>
      <w:r>
        <w:rPr>
          <w:rFonts w:hint="cs"/>
          <w:rtl/>
        </w:rPr>
        <w:t xml:space="preserve"> </w:t>
      </w:r>
      <w:r>
        <w:rPr>
          <w:rStyle w:val="af6"/>
          <w:rFonts w:eastAsia="Guttman Hodes" w:hint="cs"/>
          <w:rtl/>
        </w:rPr>
        <w:t xml:space="preserve">(סוף דינא דגרמי סוד"ה וזו) </w:t>
      </w:r>
      <w:r w:rsidRPr="00CF7EA9">
        <w:rPr>
          <w:rFonts w:hint="cs"/>
          <w:rtl/>
        </w:rPr>
        <w:t>דהא</w:t>
      </w:r>
      <w:r>
        <w:rPr>
          <w:rStyle w:val="af8"/>
          <w:rFonts w:hint="cs"/>
          <w:rtl/>
        </w:rPr>
        <w:t xml:space="preserve"> </w:t>
      </w:r>
      <w:r>
        <w:rPr>
          <w:rStyle w:val="af8"/>
          <w:rtl/>
        </w:rPr>
        <w:t>הראב"ד</w:t>
      </w:r>
      <w:r>
        <w:rPr>
          <w:rFonts w:hint="cs"/>
          <w:rtl/>
        </w:rPr>
        <w:t xml:space="preserve"> הוכיח דאעפ"י דמודה ר"י בגירי דיליה, מ"מ הוא גרמא בנזיקין ופטור מלשלם, מהא דבכל דיני נזיקין תנן במתני' לשון חייב או פטור, אבל בדיני הרחקת נזיקין אמרינן לשון "לא יחפור", או מרחיקין", ולא אמרינן דהוא חייב או פטור, והוסיף </w:t>
      </w:r>
      <w:r>
        <w:rPr>
          <w:rStyle w:val="af8"/>
          <w:rtl/>
        </w:rPr>
        <w:t>הרמב"ן</w:t>
      </w:r>
      <w:r>
        <w:rPr>
          <w:rFonts w:hint="cs"/>
          <w:rtl/>
        </w:rPr>
        <w:t xml:space="preserve"> דעוד הוכיח </w:t>
      </w:r>
      <w:r>
        <w:rPr>
          <w:rStyle w:val="af8"/>
          <w:rtl/>
        </w:rPr>
        <w:t>הראב"ד</w:t>
      </w:r>
      <w:r>
        <w:rPr>
          <w:rFonts w:hint="cs"/>
          <w:rtl/>
        </w:rPr>
        <w:t xml:space="preserve"> </w:t>
      </w:r>
      <w:r>
        <w:rPr>
          <w:rFonts w:hint="cs"/>
          <w:rtl/>
        </w:rPr>
        <w:lastRenderedPageBreak/>
        <w:t xml:space="preserve">דמהא דאמרינן בגמ' לקמן </w:t>
      </w:r>
      <w:r>
        <w:rPr>
          <w:rStyle w:val="af6"/>
          <w:rFonts w:eastAsia="Guttman Hodes" w:hint="cs"/>
          <w:rtl/>
        </w:rPr>
        <w:t>(כב:)</w:t>
      </w:r>
      <w:r>
        <w:rPr>
          <w:rFonts w:hint="cs"/>
          <w:rtl/>
        </w:rPr>
        <w:t xml:space="preserve"> דמודה ר"י בגירי דיליה, הוכיחה הגמ' דגרמא בנזיקין אסור. </w:t>
      </w:r>
      <w:r w:rsidRPr="00D1541C">
        <w:rPr>
          <w:rStyle w:val="afa"/>
          <w:rFonts w:hint="cs"/>
          <w:rtl/>
        </w:rPr>
        <w:t>[ומוכח דהוא גרמא ופטור מלשלם].</w:t>
      </w:r>
    </w:p>
    <w:p w14:paraId="793740EE" w14:textId="77777777" w:rsidR="004C5F85" w:rsidRDefault="004C5F85" w:rsidP="004C5F85">
      <w:pPr>
        <w:pStyle w:val="a2"/>
        <w:rPr>
          <w:rtl/>
        </w:rPr>
      </w:pPr>
      <w:bookmarkStart w:id="1035" w:name="_Toc77107523"/>
      <w:r>
        <w:rPr>
          <w:rFonts w:hint="cs"/>
          <w:rtl/>
        </w:rPr>
        <w:t>תי' הרמב"ן דכיון שהנזק לא ניכר מיד אי תני לשון חיוב ופטור הו"א שא"צ להרחיק לכתחילה</w:t>
      </w:r>
      <w:bookmarkEnd w:id="1035"/>
    </w:p>
    <w:p w14:paraId="57C2D130" w14:textId="77777777" w:rsidR="004C5F85" w:rsidRDefault="004C5F85" w:rsidP="0008214F">
      <w:pPr>
        <w:pStyle w:val="a"/>
        <w:rPr>
          <w:rtl/>
        </w:rPr>
      </w:pPr>
      <w:r>
        <w:rPr>
          <w:rFonts w:hint="cs"/>
          <w:rtl/>
        </w:rPr>
        <w:t xml:space="preserve">ותירץ </w:t>
      </w:r>
      <w:r w:rsidRPr="00AE6AD6">
        <w:rPr>
          <w:rStyle w:val="af8"/>
          <w:rFonts w:hint="cs"/>
          <w:rtl/>
        </w:rPr>
        <w:t>הרמב"ן בדינא דגרמי</w:t>
      </w:r>
      <w:r>
        <w:rPr>
          <w:rFonts w:hint="cs"/>
          <w:rtl/>
        </w:rPr>
        <w:t xml:space="preserve"> דאעפ"י דבהרחקת נזיקין אם הזיק חייב לשלם, מ"מ תנן במתני' לשון "לא יחפור", או לשון "מרחיקין", ולא אמרינן דהוא חייב או פטור, כיון דבהרחקת נזיקין הנזק אינו ניכר מיד, ורק לאחר זמן מרובה יש נזק, ולכן אי אמרינן דהוא חייב או פטור, היה משמע דכיון שההיזק אינו מצוי אינו חייב להרחיק, וכוונת המשנה לומר דאף אם הרחיק חייב לשלם, כדאיתא בגמ' לקמן </w:t>
      </w:r>
      <w:r w:rsidRPr="00CB45A2">
        <w:rPr>
          <w:rStyle w:val="af6"/>
          <w:rFonts w:eastAsia="Guttman Hodes" w:hint="cs"/>
          <w:rtl/>
        </w:rPr>
        <w:t>(כ.)</w:t>
      </w:r>
      <w:r>
        <w:rPr>
          <w:rFonts w:hint="cs"/>
          <w:rtl/>
        </w:rPr>
        <w:t xml:space="preserve"> דבתנור מרחיק רק ג"ט, ואם הזיק חייב לשלם, ולכן תנן לשון לא יחפור ולשון מרחיקין, לומר שיש חיוב הרחקה.</w:t>
      </w:r>
    </w:p>
    <w:p w14:paraId="67DFF979" w14:textId="77777777" w:rsidR="004C5F85" w:rsidRDefault="004C5F85" w:rsidP="004C5F85">
      <w:pPr>
        <w:pStyle w:val="afd"/>
        <w:rPr>
          <w:rtl/>
        </w:rPr>
      </w:pPr>
      <w:bookmarkStart w:id="1036" w:name="_Toc77107524"/>
      <w:bookmarkStart w:id="1037" w:name="_Toc69313768"/>
      <w:r>
        <w:rPr>
          <w:rFonts w:hint="cs"/>
          <w:rtl/>
        </w:rPr>
        <w:t>הסוברים דבכל ההרחקות אם הזיק חייב</w:t>
      </w:r>
      <w:bookmarkEnd w:id="1036"/>
      <w:r>
        <w:rPr>
          <w:rFonts w:hint="cs"/>
          <w:rtl/>
        </w:rPr>
        <w:t xml:space="preserve"> </w:t>
      </w:r>
      <w:bookmarkEnd w:id="1037"/>
    </w:p>
    <w:p w14:paraId="16728B66" w14:textId="77777777" w:rsidR="004C5F85" w:rsidRDefault="004C5F85" w:rsidP="004C5F85">
      <w:pPr>
        <w:pStyle w:val="1"/>
        <w:rPr>
          <w:rtl/>
        </w:rPr>
      </w:pPr>
      <w:bookmarkStart w:id="1038" w:name="_Toc77107525"/>
      <w:r>
        <w:rPr>
          <w:rFonts w:hint="cs"/>
          <w:rtl/>
        </w:rPr>
        <w:t>דברי העיטור דבכל ההרחקות חייב בהזיק אף שהרחיק כשיעור</w:t>
      </w:r>
      <w:bookmarkEnd w:id="1038"/>
      <w:r>
        <w:rPr>
          <w:rFonts w:hint="cs"/>
          <w:rtl/>
        </w:rPr>
        <w:t xml:space="preserve"> </w:t>
      </w:r>
    </w:p>
    <w:p w14:paraId="435A85DF" w14:textId="77777777" w:rsidR="004C5F85" w:rsidRPr="00EC02AB" w:rsidRDefault="004C5F85" w:rsidP="004C5F85">
      <w:pPr>
        <w:pStyle w:val="a2"/>
        <w:rPr>
          <w:rtl/>
        </w:rPr>
      </w:pPr>
      <w:bookmarkStart w:id="1039" w:name="_Toc77107526"/>
      <w:r>
        <w:rPr>
          <w:rFonts w:hint="cs"/>
          <w:rtl/>
        </w:rPr>
        <w:t>דברי הנימוק"י בשם העיטור דבתנור ובכל ההרחקות דאף שהרחיק כשיעור אם הזיק חייב לשלם</w:t>
      </w:r>
      <w:bookmarkEnd w:id="1039"/>
    </w:p>
    <w:p w14:paraId="02CE903C" w14:textId="77777777" w:rsidR="004C5F85" w:rsidRDefault="004C5F85" w:rsidP="0008214F">
      <w:pPr>
        <w:pStyle w:val="a"/>
        <w:rPr>
          <w:rtl/>
        </w:rPr>
      </w:pPr>
      <w:bookmarkStart w:id="1040" w:name="_Ref69749359"/>
      <w:r>
        <w:rPr>
          <w:rFonts w:hint="cs"/>
          <w:rtl/>
        </w:rPr>
        <w:t xml:space="preserve">בהא דתנן לקמן </w:t>
      </w:r>
      <w:r w:rsidRPr="007F551A">
        <w:rPr>
          <w:rStyle w:val="af6"/>
          <w:rFonts w:eastAsia="Guttman Hodes" w:hint="cs"/>
          <w:rtl/>
        </w:rPr>
        <w:t>(כ:)</w:t>
      </w:r>
      <w:r>
        <w:rPr>
          <w:rFonts w:hint="cs"/>
          <w:rtl/>
        </w:rPr>
        <w:t xml:space="preserve"> דבתנור אם הרחיק כשיעור והזיק, דקיי"ל כרבנן דמשלם את מה שהזיק, הביאו </w:t>
      </w:r>
      <w:r w:rsidRPr="007F551A">
        <w:rPr>
          <w:rStyle w:val="af8"/>
          <w:rFonts w:hint="cs"/>
          <w:rtl/>
        </w:rPr>
        <w:t>הנימוק"י לקמן</w:t>
      </w:r>
      <w:r w:rsidRPr="007F551A">
        <w:rPr>
          <w:rStyle w:val="af6"/>
          <w:rFonts w:eastAsia="Guttman Hodes" w:hint="cs"/>
          <w:rtl/>
        </w:rPr>
        <w:t xml:space="preserve"> (י. </w:t>
      </w:r>
      <w:r>
        <w:rPr>
          <w:rStyle w:val="af6"/>
          <w:rFonts w:eastAsia="Guttman Hodes" w:hint="cs"/>
          <w:rtl/>
        </w:rPr>
        <w:t xml:space="preserve">מדה"ר </w:t>
      </w:r>
      <w:r w:rsidRPr="007F551A">
        <w:rPr>
          <w:rStyle w:val="af6"/>
          <w:rFonts w:eastAsia="Guttman Hodes" w:hint="cs"/>
          <w:rtl/>
        </w:rPr>
        <w:t xml:space="preserve">ד"ה ואם הזיק) </w:t>
      </w:r>
      <w:r>
        <w:rPr>
          <w:rStyle w:val="af8"/>
          <w:rFonts w:hint="cs"/>
          <w:rtl/>
        </w:rPr>
        <w:t>ו</w:t>
      </w:r>
      <w:r w:rsidRPr="00F956C5">
        <w:rPr>
          <w:rStyle w:val="af8"/>
          <w:rFonts w:hint="cs"/>
          <w:rtl/>
        </w:rPr>
        <w:t>הטור</w:t>
      </w:r>
      <w:r w:rsidRPr="004C3BDD">
        <w:rPr>
          <w:rFonts w:hint="cs"/>
          <w:rtl/>
        </w:rPr>
        <w:t xml:space="preserve"> </w:t>
      </w:r>
      <w:r w:rsidRPr="0094132F">
        <w:rPr>
          <w:rStyle w:val="af6"/>
          <w:rFonts w:eastAsia="Guttman Hodes" w:hint="cs"/>
          <w:rtl/>
        </w:rPr>
        <w:t>(סי' קנ"ה ל"ג)</w:t>
      </w:r>
      <w:r w:rsidRPr="004C3BDD">
        <w:rPr>
          <w:rFonts w:hint="cs"/>
          <w:rtl/>
        </w:rPr>
        <w:t xml:space="preserve"> </w:t>
      </w:r>
      <w:r>
        <w:rPr>
          <w:rFonts w:hint="cs"/>
          <w:rtl/>
        </w:rPr>
        <w:t xml:space="preserve">את דברי </w:t>
      </w:r>
      <w:r w:rsidRPr="00A21E0D">
        <w:rPr>
          <w:rStyle w:val="af8"/>
          <w:rFonts w:hint="cs"/>
          <w:rtl/>
        </w:rPr>
        <w:t xml:space="preserve">העיטור </w:t>
      </w:r>
      <w:r w:rsidRPr="00A21E0D">
        <w:rPr>
          <w:rStyle w:val="af6"/>
          <w:rFonts w:eastAsia="Guttman Hodes" w:hint="cs"/>
          <w:rtl/>
        </w:rPr>
        <w:t xml:space="preserve">(או' מ' </w:t>
      </w:r>
      <w:r>
        <w:rPr>
          <w:rStyle w:val="af6"/>
          <w:rFonts w:eastAsia="Guttman Hodes" w:hint="cs"/>
          <w:rtl/>
        </w:rPr>
        <w:t>(מודעה) [</w:t>
      </w:r>
      <w:r w:rsidRPr="00A21E0D">
        <w:rPr>
          <w:rStyle w:val="af6"/>
          <w:rFonts w:eastAsia="Guttman Hodes" w:hint="cs"/>
          <w:rtl/>
        </w:rPr>
        <w:t>מחאה</w:t>
      </w:r>
      <w:r>
        <w:rPr>
          <w:rStyle w:val="af6"/>
          <w:rFonts w:eastAsia="Guttman Hodes" w:hint="cs"/>
          <w:rtl/>
        </w:rPr>
        <w:t>]</w:t>
      </w:r>
      <w:r w:rsidRPr="00A21E0D">
        <w:rPr>
          <w:rStyle w:val="af6"/>
          <w:rFonts w:eastAsia="Guttman Hodes" w:hint="cs"/>
          <w:rtl/>
        </w:rPr>
        <w:t xml:space="preserve"> דף נג., הועתק בקובץ שיטות קמאי ב"ב ח"א עמ' תי"ב)</w:t>
      </w:r>
      <w:r>
        <w:rPr>
          <w:rFonts w:hint="cs"/>
          <w:rtl/>
        </w:rPr>
        <w:t xml:space="preserve"> דכתב דמסתבר לומר דה"ה בכל שיעורי ההרחקות שנאמרו מתחילת הפרק ועד מתני' דתנור, דאעפ"י שהרחיק כשיעור, מ"מ אם הזיק חייב לשלם</w:t>
      </w:r>
      <w:r>
        <w:rPr>
          <w:rStyle w:val="af0"/>
          <w:rtl/>
        </w:rPr>
        <w:footnoteReference w:id="15"/>
      </w:r>
      <w:r>
        <w:rPr>
          <w:rFonts w:hint="cs"/>
          <w:rtl/>
        </w:rPr>
        <w:t xml:space="preserve">, וביאר </w:t>
      </w:r>
      <w:r w:rsidRPr="00531908">
        <w:rPr>
          <w:rStyle w:val="af8"/>
          <w:rFonts w:hint="cs"/>
          <w:rtl/>
        </w:rPr>
        <w:t>העיטור</w:t>
      </w:r>
      <w:r>
        <w:rPr>
          <w:rFonts w:hint="cs"/>
          <w:rtl/>
        </w:rPr>
        <w:t xml:space="preserve"> דהא דתני לה במתני' רק בדין תנור, הוא כיון שהנזק של האש הוא נזק שניכר לכל והוא נזק גדול, </w:t>
      </w:r>
      <w:r w:rsidRPr="007F551A">
        <w:rPr>
          <w:rStyle w:val="afa"/>
          <w:rFonts w:hint="cs"/>
          <w:rtl/>
        </w:rPr>
        <w:t xml:space="preserve">[וברור כמה הזיק], </w:t>
      </w:r>
      <w:r>
        <w:rPr>
          <w:rFonts w:hint="cs"/>
          <w:rtl/>
        </w:rPr>
        <w:t xml:space="preserve">אבל בשאר הנזיקין הנזק שלהם לא ידוע. </w:t>
      </w:r>
      <w:r w:rsidRPr="007F551A">
        <w:rPr>
          <w:rStyle w:val="afa"/>
          <w:rFonts w:hint="cs"/>
          <w:rtl/>
        </w:rPr>
        <w:t>[וא"כ לא ברור אם יכול לתבוע מהמזיק לשלם]</w:t>
      </w:r>
      <w:r>
        <w:rPr>
          <w:rStyle w:val="afa"/>
          <w:rFonts w:hint="cs"/>
          <w:rtl/>
        </w:rPr>
        <w:t>.</w:t>
      </w:r>
      <w:bookmarkEnd w:id="1040"/>
    </w:p>
    <w:p w14:paraId="49800791" w14:textId="77777777" w:rsidR="004C5F85" w:rsidRPr="006155D0" w:rsidRDefault="004C5F85" w:rsidP="004C5F85">
      <w:pPr>
        <w:pStyle w:val="a2"/>
      </w:pPr>
      <w:bookmarkStart w:id="1041" w:name="_Toc77107527"/>
      <w:r>
        <w:rPr>
          <w:rFonts w:hint="cs"/>
          <w:rtl/>
        </w:rPr>
        <w:t xml:space="preserve">דברי העיטור דבנזק ידוע וניכר והרחיק </w:t>
      </w:r>
      <w:r w:rsidRPr="00EE315D">
        <w:rPr>
          <w:rtl/>
        </w:rPr>
        <w:t>חייב ובי' החזו"א ד</w:t>
      </w:r>
      <w:r>
        <w:rPr>
          <w:rtl/>
        </w:rPr>
        <w:t>התברר שלא סגי בשיעור ואינו אונס</w:t>
      </w:r>
      <w:bookmarkEnd w:id="1041"/>
      <w:r>
        <w:rPr>
          <w:rFonts w:hint="cs"/>
          <w:rtl/>
        </w:rPr>
        <w:t xml:space="preserve"> </w:t>
      </w:r>
    </w:p>
    <w:p w14:paraId="4FAF213D" w14:textId="77777777" w:rsidR="004C5F85" w:rsidRPr="00D64DDA" w:rsidRDefault="004C5F85" w:rsidP="0008214F">
      <w:pPr>
        <w:pStyle w:val="a"/>
        <w:rPr>
          <w:rStyle w:val="afa"/>
          <w:rtl/>
        </w:rPr>
      </w:pPr>
      <w:bookmarkStart w:id="1042" w:name="_Ref69762441"/>
      <w:r>
        <w:rPr>
          <w:rFonts w:hint="cs"/>
          <w:rtl/>
        </w:rPr>
        <w:t xml:space="preserve">וכתב </w:t>
      </w:r>
      <w:r w:rsidRPr="007F551A">
        <w:rPr>
          <w:rStyle w:val="af8"/>
          <w:rFonts w:hint="cs"/>
          <w:rtl/>
        </w:rPr>
        <w:t>העיטור</w:t>
      </w:r>
      <w:r>
        <w:rPr>
          <w:rFonts w:hint="cs"/>
          <w:rtl/>
        </w:rPr>
        <w:t xml:space="preserve"> דבכל דבר שנזקו ידוע, והנזק ניכר לדיינים, חייב לשלם כיון דממונו הזיק, ובכל דבר שלא נתנו חכמים רשות לסמוך וסמך אף ר"ש לקמן </w:t>
      </w:r>
      <w:r w:rsidRPr="007F551A">
        <w:rPr>
          <w:rStyle w:val="af6"/>
          <w:rFonts w:eastAsia="Guttman Hodes" w:hint="cs"/>
          <w:rtl/>
        </w:rPr>
        <w:t>(כ:)</w:t>
      </w:r>
      <w:r>
        <w:rPr>
          <w:rFonts w:hint="cs"/>
          <w:rtl/>
        </w:rPr>
        <w:t xml:space="preserve"> דפליג בתנור מודה דחייב, וביאר </w:t>
      </w:r>
      <w:r w:rsidRPr="003144BE">
        <w:rPr>
          <w:rStyle w:val="af8"/>
          <w:rFonts w:hint="cs"/>
          <w:rtl/>
        </w:rPr>
        <w:t>החזו"א</w:t>
      </w:r>
      <w:r>
        <w:rPr>
          <w:rFonts w:hint="cs"/>
          <w:rtl/>
        </w:rPr>
        <w:t xml:space="preserve"> </w:t>
      </w:r>
      <w:r w:rsidRPr="003144BE">
        <w:rPr>
          <w:rStyle w:val="af6"/>
          <w:rFonts w:eastAsia="Guttman Hodes" w:hint="cs"/>
          <w:rtl/>
        </w:rPr>
        <w:t>(ב"ב סי' י"ד סקי"ד ד"ה</w:t>
      </w:r>
      <w:r>
        <w:rPr>
          <w:rStyle w:val="af6"/>
          <w:rFonts w:eastAsia="Guttman Hodes" w:hint="cs"/>
          <w:rtl/>
        </w:rPr>
        <w:t xml:space="preserve"> ודעת בעה"ע)</w:t>
      </w:r>
      <w:r>
        <w:rPr>
          <w:rFonts w:hint="cs"/>
          <w:rtl/>
        </w:rPr>
        <w:t xml:space="preserve"> דס"ל </w:t>
      </w:r>
      <w:r w:rsidRPr="00853611">
        <w:rPr>
          <w:rStyle w:val="af8"/>
          <w:rFonts w:hint="cs"/>
          <w:rtl/>
        </w:rPr>
        <w:t>להעיטור</w:t>
      </w:r>
      <w:r>
        <w:rPr>
          <w:rFonts w:hint="cs"/>
          <w:rtl/>
        </w:rPr>
        <w:t xml:space="preserve"> דכל השיעורים שנאמרו בהרחקות הם השיעור בסתמא, אבל במקום שאף שהרחיק כשיעור עדיין הוא מזיק, התברר למפרע שלא סגי בשיעור זה, וכתב </w:t>
      </w:r>
      <w:r w:rsidRPr="00853611">
        <w:rPr>
          <w:rStyle w:val="af8"/>
          <w:rFonts w:hint="cs"/>
          <w:rtl/>
        </w:rPr>
        <w:t>החזו"א</w:t>
      </w:r>
      <w:r>
        <w:rPr>
          <w:rFonts w:hint="cs"/>
          <w:rtl/>
        </w:rPr>
        <w:t xml:space="preserve"> דאי"ז נחשב לאונס, דודאי היה אפשר לברר בתחילה דסופו להזיק. </w:t>
      </w:r>
      <w:bookmarkEnd w:id="1042"/>
    </w:p>
    <w:p w14:paraId="0C9B10A8" w14:textId="77777777" w:rsidR="004C5F85" w:rsidRPr="00C93D60" w:rsidRDefault="004C5F85" w:rsidP="004C5F85">
      <w:pPr>
        <w:pStyle w:val="1"/>
        <w:rPr>
          <w:rtl/>
        </w:rPr>
      </w:pPr>
      <w:bookmarkStart w:id="1043" w:name="_Toc77107528"/>
      <w:r>
        <w:rPr>
          <w:rFonts w:hint="cs"/>
          <w:rtl/>
        </w:rPr>
        <w:t>דברי הרא"ש דבכל ההרחקות חייב לשלם אם הזיק חוץ מבגרמא</w:t>
      </w:r>
      <w:bookmarkEnd w:id="1043"/>
    </w:p>
    <w:p w14:paraId="33DABB4C" w14:textId="77777777" w:rsidR="004C5F85" w:rsidRDefault="004C5F85" w:rsidP="004C5F85">
      <w:pPr>
        <w:pStyle w:val="a2"/>
        <w:rPr>
          <w:rtl/>
        </w:rPr>
      </w:pPr>
      <w:bookmarkStart w:id="1044" w:name="_Toc77107529"/>
      <w:r>
        <w:rPr>
          <w:rFonts w:hint="cs"/>
          <w:rtl/>
        </w:rPr>
        <w:t>דברי הנימוק"י והטור בשם הרא"ש דבכל ההרחקות חייב חוץ מסולם ורקתא שהם גרמא</w:t>
      </w:r>
      <w:bookmarkEnd w:id="1044"/>
    </w:p>
    <w:p w14:paraId="69502A46" w14:textId="77777777" w:rsidR="004C5F85" w:rsidRDefault="004C5F85" w:rsidP="0008214F">
      <w:pPr>
        <w:pStyle w:val="a"/>
        <w:rPr>
          <w:rtl/>
        </w:rPr>
      </w:pPr>
      <w:bookmarkStart w:id="1045" w:name="_Ref69728215"/>
      <w:bookmarkStart w:id="1046" w:name="_Ref69762120"/>
      <w:r>
        <w:rPr>
          <w:rFonts w:hint="cs"/>
          <w:rtl/>
        </w:rPr>
        <w:t xml:space="preserve">והביאו </w:t>
      </w:r>
      <w:r w:rsidRPr="007F551A">
        <w:rPr>
          <w:rStyle w:val="af8"/>
          <w:rFonts w:hint="cs"/>
          <w:rtl/>
        </w:rPr>
        <w:t>הנימוק"י</w:t>
      </w:r>
      <w:r>
        <w:rPr>
          <w:rFonts w:hint="cs"/>
          <w:rtl/>
        </w:rPr>
        <w:t xml:space="preserve"> </w:t>
      </w:r>
      <w:r w:rsidRPr="007F551A">
        <w:rPr>
          <w:rStyle w:val="af8"/>
          <w:rFonts w:hint="cs"/>
          <w:rtl/>
        </w:rPr>
        <w:t>לקמן</w:t>
      </w:r>
      <w:r w:rsidRPr="007F551A">
        <w:rPr>
          <w:rStyle w:val="af6"/>
          <w:rFonts w:eastAsia="Guttman Hodes" w:hint="cs"/>
          <w:rtl/>
        </w:rPr>
        <w:t xml:space="preserve"> (י. </w:t>
      </w:r>
      <w:r>
        <w:rPr>
          <w:rStyle w:val="af6"/>
          <w:rFonts w:eastAsia="Guttman Hodes" w:hint="cs"/>
          <w:rtl/>
        </w:rPr>
        <w:t xml:space="preserve">מדה"ר </w:t>
      </w:r>
      <w:r w:rsidRPr="007F551A">
        <w:rPr>
          <w:rStyle w:val="af6"/>
          <w:rFonts w:eastAsia="Guttman Hodes" w:hint="cs"/>
          <w:rtl/>
        </w:rPr>
        <w:t xml:space="preserve">ד"ה ואם הזיק) </w:t>
      </w:r>
      <w:r>
        <w:rPr>
          <w:rStyle w:val="af8"/>
          <w:rFonts w:hint="cs"/>
          <w:rtl/>
        </w:rPr>
        <w:t>ו</w:t>
      </w:r>
      <w:r w:rsidRPr="00F956C5">
        <w:rPr>
          <w:rStyle w:val="af8"/>
          <w:rFonts w:hint="cs"/>
          <w:rtl/>
        </w:rPr>
        <w:t>הטור</w:t>
      </w:r>
      <w:r w:rsidRPr="004C3BDD">
        <w:rPr>
          <w:rFonts w:hint="cs"/>
          <w:rtl/>
        </w:rPr>
        <w:t xml:space="preserve"> </w:t>
      </w:r>
      <w:r w:rsidRPr="0094132F">
        <w:rPr>
          <w:rStyle w:val="af6"/>
          <w:rFonts w:eastAsia="Guttman Hodes" w:hint="cs"/>
          <w:rtl/>
        </w:rPr>
        <w:t>(סי' קנ"ה ל"ג)</w:t>
      </w:r>
      <w:r w:rsidRPr="004C3BDD">
        <w:rPr>
          <w:rFonts w:hint="cs"/>
          <w:rtl/>
        </w:rPr>
        <w:t xml:space="preserve">  </w:t>
      </w:r>
      <w:r>
        <w:rPr>
          <w:rFonts w:hint="cs"/>
          <w:rtl/>
        </w:rPr>
        <w:t xml:space="preserve">דכן דעת </w:t>
      </w:r>
      <w:r w:rsidRPr="007F551A">
        <w:rPr>
          <w:rStyle w:val="af8"/>
          <w:rFonts w:hint="cs"/>
          <w:rtl/>
        </w:rPr>
        <w:t>הרא"ש</w:t>
      </w:r>
      <w:r>
        <w:rPr>
          <w:rFonts w:hint="cs"/>
          <w:rtl/>
        </w:rPr>
        <w:t xml:space="preserve"> דבכל הרחקות נזיקין אם הזיק חייב לשלם, ורק בהא דאיתא גמ' לקמן </w:t>
      </w:r>
      <w:r w:rsidRPr="00B96F19">
        <w:rPr>
          <w:rStyle w:val="af6"/>
          <w:rFonts w:eastAsia="Guttman Hodes" w:hint="cs"/>
          <w:rtl/>
        </w:rPr>
        <w:t>(כב:)</w:t>
      </w:r>
      <w:r>
        <w:rPr>
          <w:rFonts w:hint="cs"/>
          <w:rtl/>
        </w:rPr>
        <w:t xml:space="preserve"> בדין הרחקת סולם משובך, </w:t>
      </w:r>
      <w:r w:rsidRPr="00C91576">
        <w:rPr>
          <w:rStyle w:val="afa"/>
          <w:rFonts w:hint="cs"/>
          <w:rtl/>
        </w:rPr>
        <w:t>[ב</w:t>
      </w:r>
      <w:r w:rsidRPr="001F2191">
        <w:rPr>
          <w:rStyle w:val="afa"/>
          <w:rFonts w:hint="cs"/>
          <w:rtl/>
        </w:rPr>
        <w:t>אופן שהנמיה קפצה לשובך בזמן שהניח את הסולם, דהוא גירי דיליה],</w:t>
      </w:r>
      <w:r>
        <w:rPr>
          <w:rFonts w:hint="cs"/>
          <w:rtl/>
        </w:rPr>
        <w:t xml:space="preserve"> דחייב להרחיק דגרמא בנזיקין אסור, דכתב </w:t>
      </w:r>
      <w:r w:rsidRPr="007F551A">
        <w:rPr>
          <w:rStyle w:val="af8"/>
          <w:rFonts w:hint="cs"/>
          <w:rtl/>
        </w:rPr>
        <w:t>הרא"ש</w:t>
      </w:r>
      <w:r>
        <w:rPr>
          <w:rFonts w:hint="cs"/>
          <w:rtl/>
        </w:rPr>
        <w:t xml:space="preserve"> </w:t>
      </w:r>
      <w:r w:rsidRPr="007F551A">
        <w:rPr>
          <w:rStyle w:val="af6"/>
          <w:rFonts w:eastAsia="Guttman Hodes" w:hint="cs"/>
          <w:rtl/>
        </w:rPr>
        <w:t>(סי' י"ז)</w:t>
      </w:r>
      <w:r>
        <w:rPr>
          <w:rFonts w:hint="cs"/>
          <w:rtl/>
        </w:rPr>
        <w:t xml:space="preserve"> דמ"מ הוא פטור מלשלם כדאמרינן בגמ' דהוא גרמא, וכן בהא</w:t>
      </w:r>
      <w:r w:rsidRPr="00483D61">
        <w:rPr>
          <w:rFonts w:hint="cs"/>
          <w:rtl/>
        </w:rPr>
        <w:t xml:space="preserve"> </w:t>
      </w:r>
      <w:r>
        <w:rPr>
          <w:rFonts w:hint="cs"/>
          <w:rtl/>
        </w:rPr>
        <w:t xml:space="preserve">דאיתא בגמ' לקמן </w:t>
      </w:r>
      <w:r w:rsidRPr="0094132F">
        <w:rPr>
          <w:rStyle w:val="af6"/>
          <w:rFonts w:eastAsia="Guttman Hodes"/>
          <w:rtl/>
        </w:rPr>
        <w:t>(כו.)</w:t>
      </w:r>
      <w:r>
        <w:rPr>
          <w:rtl/>
        </w:rPr>
        <w:t xml:space="preserve"> דהמנפץ פשתן, והרקתא שהי</w:t>
      </w:r>
      <w:r>
        <w:rPr>
          <w:rFonts w:hint="cs"/>
          <w:rtl/>
        </w:rPr>
        <w:t>ה</w:t>
      </w:r>
      <w:r>
        <w:rPr>
          <w:rtl/>
        </w:rPr>
        <w:t xml:space="preserve"> מנער מהפשתן אזלא והזיקה ברוח,</w:t>
      </w:r>
      <w:r>
        <w:rPr>
          <w:rFonts w:hint="cs"/>
          <w:rtl/>
        </w:rPr>
        <w:t xml:space="preserve"> כתב </w:t>
      </w:r>
      <w:r w:rsidRPr="007F551A">
        <w:rPr>
          <w:rStyle w:val="af8"/>
          <w:rFonts w:hint="cs"/>
          <w:rtl/>
        </w:rPr>
        <w:t>הרא"ש</w:t>
      </w:r>
      <w:r>
        <w:rPr>
          <w:rFonts w:hint="cs"/>
          <w:rtl/>
        </w:rPr>
        <w:t xml:space="preserve"> </w:t>
      </w:r>
      <w:r w:rsidRPr="007F551A">
        <w:rPr>
          <w:rStyle w:val="af6"/>
          <w:rFonts w:eastAsia="Guttman Hodes" w:hint="cs"/>
          <w:rtl/>
        </w:rPr>
        <w:t>(סי' כ"ז)</w:t>
      </w:r>
      <w:r>
        <w:rPr>
          <w:rFonts w:hint="cs"/>
          <w:rtl/>
        </w:rPr>
        <w:t xml:space="preserve"> דאף דחייב </w:t>
      </w:r>
      <w:r>
        <w:rPr>
          <w:rFonts w:hint="cs"/>
          <w:rtl/>
        </w:rPr>
        <w:t xml:space="preserve">להרחיק דגרמא בנזיקין אסור, מ"מ הוא פטור כדאמר רב אשי בגמ' בב"ק </w:t>
      </w:r>
      <w:r w:rsidRPr="00B96F19">
        <w:rPr>
          <w:rStyle w:val="af6"/>
          <w:rFonts w:eastAsia="Guttman Hodes" w:hint="cs"/>
          <w:rtl/>
        </w:rPr>
        <w:t>(ס.)</w:t>
      </w:r>
      <w:r>
        <w:rPr>
          <w:rFonts w:hint="cs"/>
          <w:rtl/>
        </w:rPr>
        <w:t xml:space="preserve"> דהזורה ורוח מסייעתו רק לענין שבת הוא חייב, כיון דמלאכת מחשבת אסרה תורה, אבל בנזיקין הוא גרמא ופטור</w:t>
      </w:r>
      <w:bookmarkEnd w:id="1045"/>
      <w:r>
        <w:rPr>
          <w:rFonts w:hint="cs"/>
          <w:rtl/>
        </w:rPr>
        <w:t>.</w:t>
      </w:r>
      <w:bookmarkEnd w:id="1046"/>
    </w:p>
    <w:p w14:paraId="4372AD33" w14:textId="77777777" w:rsidR="004C5F85" w:rsidRPr="00120EE4" w:rsidRDefault="004C5F85" w:rsidP="004C5F85">
      <w:pPr>
        <w:pStyle w:val="a2"/>
        <w:rPr>
          <w:rtl/>
        </w:rPr>
      </w:pPr>
      <w:bookmarkStart w:id="1047" w:name="_Toc77107530"/>
      <w:r>
        <w:rPr>
          <w:rFonts w:hint="cs"/>
          <w:rtl/>
        </w:rPr>
        <w:t>ביאור הנימוק"י והטור ברא"ש דרק בסולם ורקתא שאינם יכולים להזיק לבדם הוי גרמא ופטור</w:t>
      </w:r>
      <w:bookmarkEnd w:id="1047"/>
    </w:p>
    <w:p w14:paraId="216B5B57" w14:textId="211AD5F2" w:rsidR="004C5F85" w:rsidRPr="00B53CDC" w:rsidRDefault="004C5F85" w:rsidP="0008214F">
      <w:pPr>
        <w:pStyle w:val="a"/>
        <w:rPr>
          <w:rStyle w:val="afa"/>
          <w:rtl/>
        </w:rPr>
      </w:pPr>
      <w:r>
        <w:rPr>
          <w:rFonts w:hint="cs"/>
          <w:rtl/>
        </w:rPr>
        <w:t xml:space="preserve">וביארו </w:t>
      </w:r>
      <w:r w:rsidRPr="007F551A">
        <w:rPr>
          <w:rStyle w:val="af8"/>
          <w:rFonts w:hint="cs"/>
          <w:rtl/>
        </w:rPr>
        <w:t>הנימוק"י והטור</w:t>
      </w:r>
      <w:r>
        <w:rPr>
          <w:rFonts w:hint="cs"/>
          <w:rtl/>
        </w:rPr>
        <w:t xml:space="preserve"> את דברי </w:t>
      </w:r>
      <w:r w:rsidRPr="007F551A">
        <w:rPr>
          <w:rStyle w:val="af8"/>
          <w:rFonts w:hint="cs"/>
          <w:rtl/>
        </w:rPr>
        <w:t>הרא"ש</w:t>
      </w:r>
      <w:r>
        <w:rPr>
          <w:rFonts w:hint="cs"/>
          <w:rtl/>
        </w:rPr>
        <w:t xml:space="preserve"> דדוקא בהרחקת סולם משובך ורקתא ס"ל דהוא גרמא בנזיקין ופטור, כיון שהנזק אינו יכול לבא בלא הנמייה והרוח, אבל בשאר ההרחקות דהנזק נעשה רק ע"י מעשיו חייב לשלם.</w:t>
      </w:r>
      <w:r w:rsidRPr="00B53CDC">
        <w:rPr>
          <w:rFonts w:hint="cs"/>
          <w:rtl/>
        </w:rPr>
        <w:t xml:space="preserve"> </w:t>
      </w:r>
      <w:r>
        <w:rPr>
          <w:rFonts w:hint="cs"/>
          <w:rtl/>
        </w:rPr>
        <w:t>[</w:t>
      </w:r>
      <w:r w:rsidRPr="00B53CDC">
        <w:rPr>
          <w:rStyle w:val="afa"/>
          <w:rFonts w:hint="cs"/>
          <w:rtl/>
        </w:rPr>
        <w:t xml:space="preserve">וביאר </w:t>
      </w:r>
      <w:r w:rsidRPr="001B423F">
        <w:rPr>
          <w:rStyle w:val="affa"/>
          <w:rFonts w:hint="cs"/>
          <w:rtl/>
        </w:rPr>
        <w:t>הב"ח</w:t>
      </w:r>
      <w:r w:rsidRPr="00B53CDC">
        <w:rPr>
          <w:rStyle w:val="afa"/>
          <w:rFonts w:hint="cs"/>
          <w:rtl/>
        </w:rPr>
        <w:t xml:space="preserve"> </w:t>
      </w:r>
      <w:r w:rsidRPr="0085117E">
        <w:rPr>
          <w:rStyle w:val="aff6"/>
          <w:rFonts w:hint="cs"/>
          <w:rtl/>
        </w:rPr>
        <w:t xml:space="preserve">(סי' קנ"ה מ"ט ד"ה ומ"ש וכן) </w:t>
      </w:r>
      <w:r w:rsidRPr="00B53CDC">
        <w:rPr>
          <w:rStyle w:val="afa"/>
          <w:rFonts w:hint="cs"/>
          <w:rtl/>
        </w:rPr>
        <w:t xml:space="preserve">דלמד </w:t>
      </w:r>
      <w:r w:rsidRPr="001B423F">
        <w:rPr>
          <w:rStyle w:val="affa"/>
          <w:rFonts w:hint="cs"/>
          <w:rtl/>
        </w:rPr>
        <w:t>הטור</w:t>
      </w:r>
      <w:r w:rsidRPr="00B53CDC">
        <w:rPr>
          <w:rStyle w:val="afa"/>
          <w:rFonts w:hint="cs"/>
          <w:rtl/>
        </w:rPr>
        <w:t xml:space="preserve"> </w:t>
      </w:r>
      <w:r w:rsidRPr="0085117E">
        <w:rPr>
          <w:rStyle w:val="aff6"/>
          <w:rFonts w:hint="cs"/>
          <w:rtl/>
        </w:rPr>
        <w:t xml:space="preserve">(עי' אות </w:t>
      </w:r>
      <w:r w:rsidRPr="0085117E">
        <w:rPr>
          <w:rStyle w:val="aff6"/>
          <w:rtl/>
        </w:rPr>
        <w:fldChar w:fldCharType="begin"/>
      </w:r>
      <w:r w:rsidRPr="0085117E">
        <w:rPr>
          <w:rStyle w:val="aff6"/>
          <w:rtl/>
        </w:rPr>
        <w:instrText xml:space="preserve"> </w:instrText>
      </w:r>
      <w:r w:rsidRPr="0085117E">
        <w:rPr>
          <w:rStyle w:val="aff6"/>
          <w:rFonts w:hint="cs"/>
        </w:rPr>
        <w:instrText>REF</w:instrText>
      </w:r>
      <w:r w:rsidRPr="0085117E">
        <w:rPr>
          <w:rStyle w:val="aff6"/>
          <w:rFonts w:hint="cs"/>
          <w:rtl/>
        </w:rPr>
        <w:instrText xml:space="preserve"> _</w:instrText>
      </w:r>
      <w:r w:rsidRPr="0085117E">
        <w:rPr>
          <w:rStyle w:val="aff6"/>
          <w:rFonts w:hint="cs"/>
        </w:rPr>
        <w:instrText>Ref69728215 \r \h</w:instrText>
      </w:r>
      <w:r w:rsidRPr="0085117E">
        <w:rPr>
          <w:rStyle w:val="aff6"/>
          <w:rtl/>
        </w:rPr>
        <w:instrText xml:space="preserve"> </w:instrText>
      </w:r>
      <w:r w:rsidRPr="0085117E">
        <w:rPr>
          <w:rStyle w:val="aff6"/>
          <w:rtl/>
        </w:rPr>
      </w:r>
      <w:r w:rsidRPr="0085117E">
        <w:rPr>
          <w:rStyle w:val="aff6"/>
          <w:rtl/>
        </w:rPr>
        <w:fldChar w:fldCharType="separate"/>
      </w:r>
      <w:r w:rsidR="00AA5F53">
        <w:rPr>
          <w:rStyle w:val="aff6"/>
          <w:cs/>
        </w:rPr>
        <w:t>‎</w:t>
      </w:r>
      <w:r w:rsidR="00AA5F53">
        <w:rPr>
          <w:rStyle w:val="aff6"/>
          <w:rtl/>
        </w:rPr>
        <w:t>כד)</w:t>
      </w:r>
      <w:r w:rsidRPr="0085117E">
        <w:rPr>
          <w:rStyle w:val="aff6"/>
          <w:rtl/>
        </w:rPr>
        <w:fldChar w:fldCharType="end"/>
      </w:r>
      <w:r w:rsidRPr="0085117E">
        <w:rPr>
          <w:rStyle w:val="aff6"/>
          <w:rFonts w:hint="cs"/>
          <w:rtl/>
        </w:rPr>
        <w:t xml:space="preserve"> </w:t>
      </w:r>
      <w:r>
        <w:rPr>
          <w:rStyle w:val="afa"/>
          <w:rFonts w:hint="cs"/>
          <w:rtl/>
        </w:rPr>
        <w:t>בדעת</w:t>
      </w:r>
      <w:r w:rsidRPr="001B423F">
        <w:rPr>
          <w:rStyle w:val="affa"/>
          <w:rFonts w:hint="cs"/>
          <w:rtl/>
        </w:rPr>
        <w:t xml:space="preserve"> הרא"ש</w:t>
      </w:r>
      <w:r>
        <w:rPr>
          <w:rStyle w:val="afa"/>
          <w:rFonts w:hint="cs"/>
          <w:rtl/>
        </w:rPr>
        <w:t xml:space="preserve"> דבכל ההרחקות חייב לשלם, </w:t>
      </w:r>
      <w:r w:rsidRPr="00B53CDC">
        <w:rPr>
          <w:rStyle w:val="afa"/>
          <w:rFonts w:hint="cs"/>
          <w:rtl/>
        </w:rPr>
        <w:t xml:space="preserve">מהא דהאריך </w:t>
      </w:r>
      <w:r w:rsidRPr="001B423F">
        <w:rPr>
          <w:rStyle w:val="affa"/>
          <w:rFonts w:hint="cs"/>
          <w:rtl/>
        </w:rPr>
        <w:t>הרא"ש</w:t>
      </w:r>
      <w:r w:rsidRPr="00B53CDC">
        <w:rPr>
          <w:rStyle w:val="afa"/>
          <w:rFonts w:hint="cs"/>
          <w:rtl/>
        </w:rPr>
        <w:t xml:space="preserve"> </w:t>
      </w:r>
      <w:r w:rsidRPr="0085117E">
        <w:rPr>
          <w:rStyle w:val="aff6"/>
          <w:rFonts w:hint="cs"/>
          <w:rtl/>
        </w:rPr>
        <w:t xml:space="preserve">(סי' י"ז) </w:t>
      </w:r>
      <w:r w:rsidRPr="00B53CDC">
        <w:rPr>
          <w:rStyle w:val="afa"/>
          <w:rFonts w:hint="cs"/>
          <w:rtl/>
        </w:rPr>
        <w:t xml:space="preserve">לחלק בין דין גרמא בסומך סולם לשובך דפטור, לבין דין גרמי דחייב, ורק בדין רקתא כתב </w:t>
      </w:r>
      <w:r w:rsidRPr="001B423F">
        <w:rPr>
          <w:rStyle w:val="affa"/>
          <w:rFonts w:hint="cs"/>
          <w:rtl/>
        </w:rPr>
        <w:t xml:space="preserve">הרא"ש </w:t>
      </w:r>
      <w:r w:rsidRPr="0085117E">
        <w:rPr>
          <w:rStyle w:val="aff6"/>
          <w:rFonts w:hint="cs"/>
          <w:rtl/>
        </w:rPr>
        <w:t xml:space="preserve">(סי' כ"ז) </w:t>
      </w:r>
      <w:r w:rsidRPr="00B53CDC">
        <w:rPr>
          <w:rStyle w:val="afa"/>
          <w:rFonts w:hint="cs"/>
          <w:rtl/>
        </w:rPr>
        <w:t xml:space="preserve">דהוא ג"כ גרמא ופטור, ומשמע דבשאר ההרחקות ס"ל </w:t>
      </w:r>
      <w:r w:rsidRPr="0085117E">
        <w:rPr>
          <w:rStyle w:val="affa"/>
          <w:rFonts w:hint="cs"/>
          <w:rtl/>
        </w:rPr>
        <w:t xml:space="preserve">להרא"ש </w:t>
      </w:r>
      <w:r w:rsidRPr="00B53CDC">
        <w:rPr>
          <w:rStyle w:val="afa"/>
          <w:rFonts w:hint="cs"/>
          <w:rtl/>
        </w:rPr>
        <w:t xml:space="preserve">דחייב לשלם, כיון שהנזק אינו יכול לבא רק מכח מעשיו]. </w:t>
      </w:r>
    </w:p>
    <w:p w14:paraId="2E9BDBF8" w14:textId="77777777" w:rsidR="004C5F85" w:rsidRDefault="004C5F85" w:rsidP="004C5F85">
      <w:pPr>
        <w:pStyle w:val="a2"/>
        <w:rPr>
          <w:rtl/>
        </w:rPr>
      </w:pPr>
      <w:bookmarkStart w:id="1048" w:name="_Toc77107531"/>
      <w:r>
        <w:rPr>
          <w:rFonts w:hint="cs"/>
          <w:rtl/>
        </w:rPr>
        <w:t>דברי השו"ע דבסמך באיסור והזיק י"א דפטור מלשלם וי"א דחייב לשלם</w:t>
      </w:r>
      <w:bookmarkEnd w:id="1048"/>
    </w:p>
    <w:p w14:paraId="2C5277E3" w14:textId="28528C7D" w:rsidR="004C5F85" w:rsidRDefault="004C5F85" w:rsidP="0008214F">
      <w:pPr>
        <w:pStyle w:val="a"/>
        <w:rPr>
          <w:rtl/>
        </w:rPr>
      </w:pPr>
      <w:bookmarkStart w:id="1049" w:name="_Ref69762208"/>
      <w:r>
        <w:rPr>
          <w:rFonts w:hint="cs"/>
          <w:rtl/>
        </w:rPr>
        <w:t>כתב</w:t>
      </w:r>
      <w:r w:rsidRPr="004C3BDD">
        <w:rPr>
          <w:rFonts w:hint="cs"/>
          <w:rtl/>
        </w:rPr>
        <w:t xml:space="preserve"> </w:t>
      </w:r>
      <w:r w:rsidRPr="00F956C5">
        <w:rPr>
          <w:rStyle w:val="af8"/>
          <w:rFonts w:hint="cs"/>
          <w:rtl/>
        </w:rPr>
        <w:t>ה</w:t>
      </w:r>
      <w:r>
        <w:rPr>
          <w:rStyle w:val="af8"/>
          <w:rFonts w:hint="cs"/>
          <w:rtl/>
        </w:rPr>
        <w:t>שו"ע</w:t>
      </w:r>
      <w:r w:rsidRPr="004C3BDD">
        <w:rPr>
          <w:rFonts w:hint="cs"/>
          <w:rtl/>
        </w:rPr>
        <w:t xml:space="preserve"> </w:t>
      </w:r>
      <w:r w:rsidRPr="0094132F">
        <w:rPr>
          <w:rStyle w:val="af6"/>
          <w:rFonts w:eastAsia="Guttman Hodes" w:hint="cs"/>
          <w:rtl/>
        </w:rPr>
        <w:t>(סי' קנ"ה ל"ג)</w:t>
      </w:r>
      <w:r>
        <w:rPr>
          <w:rFonts w:hint="cs"/>
          <w:rtl/>
        </w:rPr>
        <w:t xml:space="preserve"> דכל שסמך במקום שהיה חייב להרחיק, </w:t>
      </w:r>
      <w:r w:rsidRPr="002059C6">
        <w:rPr>
          <w:rStyle w:val="af8"/>
          <w:rFonts w:hint="cs"/>
          <w:rtl/>
        </w:rPr>
        <w:t xml:space="preserve">י"א </w:t>
      </w:r>
      <w:r>
        <w:rPr>
          <w:rFonts w:hint="cs"/>
          <w:rtl/>
        </w:rPr>
        <w:t>דפטור,</w:t>
      </w:r>
      <w:r w:rsidRPr="000176E6">
        <w:rPr>
          <w:rStyle w:val="afa"/>
          <w:rFonts w:hint="cs"/>
          <w:rtl/>
        </w:rPr>
        <w:t xml:space="preserve"> [וכתב </w:t>
      </w:r>
      <w:r w:rsidRPr="000176E6">
        <w:rPr>
          <w:rStyle w:val="affa"/>
          <w:rFonts w:hint="cs"/>
          <w:rtl/>
        </w:rPr>
        <w:t xml:space="preserve">הבאר הגולה </w:t>
      </w:r>
      <w:r w:rsidRPr="000176E6">
        <w:rPr>
          <w:rStyle w:val="aff6"/>
          <w:rFonts w:hint="cs"/>
          <w:rtl/>
        </w:rPr>
        <w:t xml:space="preserve">(סי' קנ"ה פ') </w:t>
      </w:r>
      <w:r w:rsidRPr="000176E6">
        <w:rPr>
          <w:rStyle w:val="afa"/>
          <w:rFonts w:hint="cs"/>
          <w:rtl/>
        </w:rPr>
        <w:t xml:space="preserve">דהיא דעת </w:t>
      </w:r>
      <w:r w:rsidRPr="000176E6">
        <w:rPr>
          <w:rStyle w:val="affa"/>
          <w:rFonts w:hint="cs"/>
          <w:rtl/>
        </w:rPr>
        <w:t>הראב"ד</w:t>
      </w:r>
      <w:r w:rsidRPr="00BB0C13">
        <w:rPr>
          <w:rStyle w:val="aff6"/>
          <w:rFonts w:hint="cs"/>
          <w:rtl/>
        </w:rPr>
        <w:t xml:space="preserve"> </w:t>
      </w:r>
      <w:r w:rsidRPr="000176E6">
        <w:rPr>
          <w:rStyle w:val="aff6"/>
          <w:rFonts w:hint="cs"/>
          <w:rtl/>
        </w:rPr>
        <w:t xml:space="preserve">(עי' אות </w:t>
      </w:r>
      <w:r w:rsidRPr="000176E6">
        <w:rPr>
          <w:rStyle w:val="aff6"/>
          <w:rtl/>
        </w:rPr>
        <w:fldChar w:fldCharType="begin"/>
      </w:r>
      <w:r w:rsidRPr="000176E6">
        <w:rPr>
          <w:rStyle w:val="aff6"/>
          <w:rtl/>
        </w:rPr>
        <w:instrText xml:space="preserve"> </w:instrText>
      </w:r>
      <w:r w:rsidRPr="000176E6">
        <w:rPr>
          <w:rStyle w:val="aff6"/>
          <w:rFonts w:hint="cs"/>
        </w:rPr>
        <w:instrText>REF</w:instrText>
      </w:r>
      <w:r w:rsidRPr="000176E6">
        <w:rPr>
          <w:rStyle w:val="aff6"/>
          <w:rFonts w:hint="cs"/>
          <w:rtl/>
        </w:rPr>
        <w:instrText xml:space="preserve"> _</w:instrText>
      </w:r>
      <w:r w:rsidRPr="000176E6">
        <w:rPr>
          <w:rStyle w:val="aff6"/>
          <w:rFonts w:hint="cs"/>
        </w:rPr>
        <w:instrText>Ref69044224 \r \h</w:instrText>
      </w:r>
      <w:r w:rsidRPr="000176E6">
        <w:rPr>
          <w:rStyle w:val="aff6"/>
          <w:rtl/>
        </w:rPr>
        <w:instrText xml:space="preserve"> </w:instrText>
      </w:r>
      <w:r w:rsidRPr="000176E6">
        <w:rPr>
          <w:rStyle w:val="aff6"/>
          <w:rtl/>
        </w:rPr>
      </w:r>
      <w:r w:rsidRPr="000176E6">
        <w:rPr>
          <w:rStyle w:val="aff6"/>
          <w:rtl/>
        </w:rPr>
        <w:fldChar w:fldCharType="separate"/>
      </w:r>
      <w:r w:rsidR="00AA5F53">
        <w:rPr>
          <w:rStyle w:val="aff6"/>
          <w:cs/>
        </w:rPr>
        <w:t>‎</w:t>
      </w:r>
      <w:r w:rsidR="00AA5F53">
        <w:rPr>
          <w:rStyle w:val="aff6"/>
          <w:rtl/>
        </w:rPr>
        <w:t>לו)</w:t>
      </w:r>
      <w:r w:rsidRPr="000176E6">
        <w:rPr>
          <w:rStyle w:val="aff6"/>
          <w:rtl/>
        </w:rPr>
        <w:fldChar w:fldCharType="end"/>
      </w:r>
      <w:r w:rsidRPr="000176E6">
        <w:rPr>
          <w:rStyle w:val="afa"/>
          <w:rFonts w:hint="cs"/>
          <w:rtl/>
        </w:rPr>
        <w:t>]</w:t>
      </w:r>
      <w:r>
        <w:rPr>
          <w:rStyle w:val="afa"/>
          <w:rFonts w:hint="cs"/>
          <w:rtl/>
        </w:rPr>
        <w:t>,</w:t>
      </w:r>
      <w:r>
        <w:rPr>
          <w:rFonts w:hint="cs"/>
          <w:rtl/>
        </w:rPr>
        <w:t xml:space="preserve"> </w:t>
      </w:r>
      <w:r w:rsidRPr="002059C6">
        <w:rPr>
          <w:rStyle w:val="af8"/>
          <w:rFonts w:hint="cs"/>
          <w:rtl/>
        </w:rPr>
        <w:t xml:space="preserve">וי"א </w:t>
      </w:r>
      <w:r>
        <w:rPr>
          <w:rFonts w:hint="cs"/>
          <w:rtl/>
        </w:rPr>
        <w:t xml:space="preserve">דחייב לשלם. </w:t>
      </w:r>
      <w:r w:rsidRPr="000176E6">
        <w:rPr>
          <w:rStyle w:val="afa"/>
          <w:rFonts w:hint="cs"/>
          <w:rtl/>
        </w:rPr>
        <w:t xml:space="preserve">[וכתב </w:t>
      </w:r>
      <w:r w:rsidRPr="000176E6">
        <w:rPr>
          <w:rStyle w:val="affa"/>
          <w:rFonts w:hint="cs"/>
          <w:rtl/>
        </w:rPr>
        <w:t xml:space="preserve">הבאר הגולה </w:t>
      </w:r>
      <w:r w:rsidRPr="000176E6">
        <w:rPr>
          <w:rStyle w:val="aff6"/>
          <w:rFonts w:hint="cs"/>
          <w:rtl/>
        </w:rPr>
        <w:t xml:space="preserve">(סי' קנ"ה </w:t>
      </w:r>
      <w:r>
        <w:rPr>
          <w:rStyle w:val="aff6"/>
          <w:rFonts w:hint="cs"/>
          <w:rtl/>
        </w:rPr>
        <w:t>צ</w:t>
      </w:r>
      <w:r w:rsidRPr="000176E6">
        <w:rPr>
          <w:rStyle w:val="aff6"/>
          <w:rFonts w:hint="cs"/>
          <w:rtl/>
        </w:rPr>
        <w:t xml:space="preserve">') </w:t>
      </w:r>
      <w:r w:rsidRPr="000176E6">
        <w:rPr>
          <w:rStyle w:val="afa"/>
          <w:rFonts w:hint="cs"/>
          <w:rtl/>
        </w:rPr>
        <w:t xml:space="preserve">דהיא דעת </w:t>
      </w:r>
      <w:r w:rsidRPr="000176E6">
        <w:rPr>
          <w:rStyle w:val="affa"/>
          <w:rFonts w:hint="cs"/>
          <w:rtl/>
        </w:rPr>
        <w:t>העיטור</w:t>
      </w:r>
      <w:r>
        <w:rPr>
          <w:rStyle w:val="affa"/>
          <w:rFonts w:hint="cs"/>
          <w:rtl/>
        </w:rPr>
        <w:t xml:space="preserve"> </w:t>
      </w:r>
      <w:r w:rsidRPr="00D341A7">
        <w:rPr>
          <w:rStyle w:val="aff6"/>
          <w:rFonts w:hint="cs"/>
          <w:rtl/>
        </w:rPr>
        <w:t xml:space="preserve">(עי' אות </w:t>
      </w:r>
      <w:r w:rsidRPr="00D341A7">
        <w:rPr>
          <w:rStyle w:val="aff6"/>
          <w:rtl/>
        </w:rPr>
        <w:fldChar w:fldCharType="begin"/>
      </w:r>
      <w:r w:rsidRPr="00D341A7">
        <w:rPr>
          <w:rStyle w:val="aff6"/>
          <w:rtl/>
        </w:rPr>
        <w:instrText xml:space="preserve"> </w:instrText>
      </w:r>
      <w:r w:rsidRPr="00D341A7">
        <w:rPr>
          <w:rStyle w:val="aff6"/>
          <w:rFonts w:hint="cs"/>
        </w:rPr>
        <w:instrText>REF</w:instrText>
      </w:r>
      <w:r w:rsidRPr="00D341A7">
        <w:rPr>
          <w:rStyle w:val="aff6"/>
          <w:rFonts w:hint="cs"/>
          <w:rtl/>
        </w:rPr>
        <w:instrText xml:space="preserve"> _</w:instrText>
      </w:r>
      <w:r w:rsidRPr="00D341A7">
        <w:rPr>
          <w:rStyle w:val="aff6"/>
          <w:rFonts w:hint="cs"/>
        </w:rPr>
        <w:instrText>Ref69749359 \r \h</w:instrText>
      </w:r>
      <w:r w:rsidRPr="00D341A7">
        <w:rPr>
          <w:rStyle w:val="aff6"/>
          <w:rtl/>
        </w:rPr>
        <w:instrText xml:space="preserve"> </w:instrText>
      </w:r>
      <w:r w:rsidRPr="00D341A7">
        <w:rPr>
          <w:rStyle w:val="aff6"/>
          <w:rtl/>
        </w:rPr>
      </w:r>
      <w:r w:rsidRPr="00D341A7">
        <w:rPr>
          <w:rStyle w:val="aff6"/>
          <w:rtl/>
        </w:rPr>
        <w:fldChar w:fldCharType="separate"/>
      </w:r>
      <w:r w:rsidR="00AA5F53">
        <w:rPr>
          <w:rStyle w:val="aff6"/>
          <w:cs/>
        </w:rPr>
        <w:t>‎</w:t>
      </w:r>
      <w:r w:rsidR="00AA5F53">
        <w:rPr>
          <w:rStyle w:val="aff6"/>
          <w:rtl/>
        </w:rPr>
        <w:t>כב)</w:t>
      </w:r>
      <w:r w:rsidRPr="00D341A7">
        <w:rPr>
          <w:rStyle w:val="aff6"/>
          <w:rtl/>
        </w:rPr>
        <w:fldChar w:fldCharType="end"/>
      </w:r>
      <w:r>
        <w:rPr>
          <w:rStyle w:val="affa"/>
          <w:rFonts w:hint="cs"/>
          <w:rtl/>
        </w:rPr>
        <w:t xml:space="preserve"> והרא"ש</w:t>
      </w:r>
      <w:r w:rsidRPr="000176E6">
        <w:rPr>
          <w:rStyle w:val="afa"/>
          <w:rFonts w:hint="cs"/>
          <w:rtl/>
        </w:rPr>
        <w:t xml:space="preserve"> </w:t>
      </w:r>
      <w:r w:rsidRPr="000176E6">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Ref69762120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כד)</w:t>
      </w:r>
      <w:r>
        <w:rPr>
          <w:rStyle w:val="aff6"/>
          <w:rtl/>
        </w:rPr>
        <w:fldChar w:fldCharType="end"/>
      </w:r>
      <w:r w:rsidRPr="000176E6">
        <w:rPr>
          <w:rStyle w:val="afa"/>
          <w:rFonts w:hint="cs"/>
          <w:rtl/>
        </w:rPr>
        <w:t>]</w:t>
      </w:r>
      <w:r>
        <w:rPr>
          <w:rStyle w:val="afa"/>
          <w:rFonts w:hint="cs"/>
          <w:rtl/>
        </w:rPr>
        <w:t>.</w:t>
      </w:r>
      <w:bookmarkEnd w:id="1049"/>
    </w:p>
    <w:p w14:paraId="72CDFB2E" w14:textId="77777777" w:rsidR="004C5F85" w:rsidRPr="00571C1A" w:rsidRDefault="004C5F85" w:rsidP="004C5F85">
      <w:pPr>
        <w:pStyle w:val="a2"/>
      </w:pPr>
      <w:bookmarkStart w:id="1050" w:name="_Toc77107532"/>
      <w:r>
        <w:rPr>
          <w:rFonts w:hint="cs"/>
          <w:rtl/>
        </w:rPr>
        <w:t>דברי הנתיה"מ דהשו"ע לא כתב כעיטור דאף בהרחיק חייב אלא הביא י"א דחייב בסמך באיסור</w:t>
      </w:r>
      <w:bookmarkEnd w:id="1050"/>
    </w:p>
    <w:p w14:paraId="632A0AFF" w14:textId="36F11118" w:rsidR="004C5F85" w:rsidRDefault="004C5F85" w:rsidP="0008214F">
      <w:pPr>
        <w:pStyle w:val="a"/>
        <w:rPr>
          <w:rtl/>
        </w:rPr>
      </w:pPr>
      <w:bookmarkStart w:id="1051" w:name="_Ref69762146"/>
      <w:r>
        <w:rPr>
          <w:rFonts w:hint="cs"/>
          <w:rtl/>
        </w:rPr>
        <w:t xml:space="preserve">וכתב </w:t>
      </w:r>
      <w:r w:rsidRPr="002059C6">
        <w:rPr>
          <w:rStyle w:val="af8"/>
          <w:rFonts w:hint="cs"/>
          <w:rtl/>
        </w:rPr>
        <w:t xml:space="preserve">הנתיה"מ </w:t>
      </w:r>
      <w:r w:rsidRPr="002059C6">
        <w:rPr>
          <w:rStyle w:val="af6"/>
          <w:rFonts w:eastAsia="Guttman Hodes" w:hint="cs"/>
          <w:rtl/>
        </w:rPr>
        <w:t>(סי' קנ"ה סקי"ז)</w:t>
      </w:r>
      <w:r>
        <w:rPr>
          <w:rFonts w:hint="cs"/>
          <w:rtl/>
        </w:rPr>
        <w:t xml:space="preserve"> דאעפ"י </w:t>
      </w:r>
      <w:r w:rsidRPr="002059C6">
        <w:rPr>
          <w:rStyle w:val="af8"/>
          <w:rFonts w:hint="cs"/>
          <w:rtl/>
        </w:rPr>
        <w:t>דהטור</w:t>
      </w:r>
      <w:r>
        <w:rPr>
          <w:rFonts w:hint="cs"/>
          <w:rtl/>
        </w:rPr>
        <w:t xml:space="preserve"> </w:t>
      </w:r>
      <w:r w:rsidRPr="00571C1A">
        <w:rPr>
          <w:rStyle w:val="af6"/>
          <w:rFonts w:eastAsia="Guttman Hodes" w:hint="cs"/>
          <w:rtl/>
        </w:rPr>
        <w:t xml:space="preserve">(עי' אות </w:t>
      </w:r>
      <w:r w:rsidRPr="00571C1A">
        <w:rPr>
          <w:rStyle w:val="af6"/>
          <w:rFonts w:eastAsia="Guttman Hodes"/>
          <w:rtl/>
        </w:rPr>
        <w:fldChar w:fldCharType="begin"/>
      </w:r>
      <w:r w:rsidRPr="00571C1A">
        <w:rPr>
          <w:rStyle w:val="af6"/>
          <w:rFonts w:eastAsia="Guttman Hodes"/>
          <w:rtl/>
        </w:rPr>
        <w:instrText xml:space="preserve"> </w:instrText>
      </w:r>
      <w:r w:rsidRPr="00571C1A">
        <w:rPr>
          <w:rStyle w:val="af6"/>
          <w:rFonts w:eastAsia="Guttman Hodes" w:hint="cs"/>
        </w:rPr>
        <w:instrText>REF</w:instrText>
      </w:r>
      <w:r w:rsidRPr="00571C1A">
        <w:rPr>
          <w:rStyle w:val="af6"/>
          <w:rFonts w:eastAsia="Guttman Hodes" w:hint="cs"/>
          <w:rtl/>
        </w:rPr>
        <w:instrText xml:space="preserve"> _</w:instrText>
      </w:r>
      <w:r w:rsidRPr="00571C1A">
        <w:rPr>
          <w:rStyle w:val="af6"/>
          <w:rFonts w:eastAsia="Guttman Hodes" w:hint="cs"/>
        </w:rPr>
        <w:instrText>Ref69749359 \r \h</w:instrText>
      </w:r>
      <w:r w:rsidRPr="00571C1A">
        <w:rPr>
          <w:rStyle w:val="af6"/>
          <w:rFonts w:eastAsia="Guttman Hodes"/>
          <w:rtl/>
        </w:rPr>
        <w:instrText xml:space="preserve"> </w:instrText>
      </w:r>
      <w:r w:rsidRPr="00571C1A">
        <w:rPr>
          <w:rStyle w:val="af6"/>
          <w:rFonts w:eastAsia="Guttman Hodes"/>
          <w:rtl/>
        </w:rPr>
      </w:r>
      <w:r w:rsidRPr="00571C1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71C1A">
        <w:rPr>
          <w:rStyle w:val="af6"/>
          <w:rFonts w:eastAsia="Guttman Hodes"/>
          <w:rtl/>
        </w:rPr>
        <w:fldChar w:fldCharType="end"/>
      </w:r>
      <w:r>
        <w:rPr>
          <w:rFonts w:hint="cs"/>
          <w:rtl/>
        </w:rPr>
        <w:t xml:space="preserve"> כתב בשם </w:t>
      </w:r>
      <w:r w:rsidRPr="002059C6">
        <w:rPr>
          <w:rStyle w:val="af8"/>
          <w:rFonts w:hint="cs"/>
          <w:rtl/>
        </w:rPr>
        <w:t xml:space="preserve">העיטור </w:t>
      </w:r>
      <w:r>
        <w:rPr>
          <w:rFonts w:hint="cs"/>
          <w:rtl/>
        </w:rPr>
        <w:t xml:space="preserve">דאף במקום שהרחיק חייב לשלם אם הזיק, מ"מ </w:t>
      </w:r>
      <w:r w:rsidRPr="002059C6">
        <w:rPr>
          <w:rStyle w:val="af8"/>
          <w:rFonts w:hint="cs"/>
          <w:rtl/>
        </w:rPr>
        <w:t xml:space="preserve">השו"ע </w:t>
      </w:r>
      <w:r>
        <w:rPr>
          <w:rFonts w:hint="cs"/>
          <w:rtl/>
        </w:rPr>
        <w:t xml:space="preserve">לא פסק כן, וס"ל דבהרחיק כפי השיעור פטור מלשלם, ועי' במה שביאר </w:t>
      </w:r>
      <w:r w:rsidRPr="00297B7C">
        <w:rPr>
          <w:rStyle w:val="af8"/>
          <w:rFonts w:hint="cs"/>
          <w:rtl/>
        </w:rPr>
        <w:t>החזו"א</w:t>
      </w:r>
      <w:r>
        <w:rPr>
          <w:rFonts w:hint="cs"/>
          <w:rtl/>
        </w:rPr>
        <w:t xml:space="preserve"> </w:t>
      </w:r>
      <w:r w:rsidRPr="00DF37EF">
        <w:rPr>
          <w:rStyle w:val="af6"/>
          <w:rFonts w:eastAsia="Guttman Hodes" w:hint="cs"/>
          <w:rtl/>
        </w:rPr>
        <w:t xml:space="preserve">(עי' אות </w:t>
      </w:r>
      <w:r w:rsidRPr="00DF37EF">
        <w:rPr>
          <w:rStyle w:val="af6"/>
          <w:rFonts w:eastAsia="Guttman Hodes"/>
          <w:rtl/>
        </w:rPr>
        <w:fldChar w:fldCharType="begin"/>
      </w:r>
      <w:r w:rsidRPr="00DF37EF">
        <w:rPr>
          <w:rStyle w:val="af6"/>
          <w:rFonts w:eastAsia="Guttman Hodes"/>
          <w:rtl/>
        </w:rPr>
        <w:instrText xml:space="preserve"> </w:instrText>
      </w:r>
      <w:r w:rsidRPr="00DF37EF">
        <w:rPr>
          <w:rStyle w:val="af6"/>
          <w:rFonts w:eastAsia="Guttman Hodes" w:hint="cs"/>
        </w:rPr>
        <w:instrText>REF</w:instrText>
      </w:r>
      <w:r w:rsidRPr="00DF37EF">
        <w:rPr>
          <w:rStyle w:val="af6"/>
          <w:rFonts w:eastAsia="Guttman Hodes" w:hint="cs"/>
          <w:rtl/>
        </w:rPr>
        <w:instrText xml:space="preserve"> _</w:instrText>
      </w:r>
      <w:r w:rsidRPr="00DF37EF">
        <w:rPr>
          <w:rStyle w:val="af6"/>
          <w:rFonts w:eastAsia="Guttman Hodes" w:hint="cs"/>
        </w:rPr>
        <w:instrText>Ref71104943 \r \h</w:instrText>
      </w:r>
      <w:r w:rsidRPr="00DF37EF">
        <w:rPr>
          <w:rStyle w:val="af6"/>
          <w:rFonts w:eastAsia="Guttman Hodes"/>
          <w:rtl/>
        </w:rPr>
        <w:instrText xml:space="preserve"> </w:instrText>
      </w:r>
      <w:r w:rsidRPr="00DF37EF">
        <w:rPr>
          <w:rStyle w:val="af6"/>
          <w:rFonts w:eastAsia="Guttman Hodes"/>
          <w:rtl/>
        </w:rPr>
      </w:r>
      <w:r w:rsidRPr="00DF37EF">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DF37EF">
        <w:rPr>
          <w:rStyle w:val="af6"/>
          <w:rFonts w:eastAsia="Guttman Hodes"/>
          <w:rtl/>
        </w:rPr>
        <w:fldChar w:fldCharType="end"/>
      </w:r>
      <w:r>
        <w:rPr>
          <w:rFonts w:hint="cs"/>
          <w:rtl/>
        </w:rPr>
        <w:t xml:space="preserve"> בדעת </w:t>
      </w:r>
      <w:r w:rsidRPr="00297B7C">
        <w:rPr>
          <w:rStyle w:val="af8"/>
          <w:rFonts w:hint="cs"/>
          <w:rtl/>
        </w:rPr>
        <w:t>הרא"ש</w:t>
      </w:r>
      <w:r>
        <w:rPr>
          <w:rFonts w:hint="cs"/>
          <w:rtl/>
        </w:rPr>
        <w:t xml:space="preserve">, ועי' במ"ש </w:t>
      </w:r>
      <w:r w:rsidRPr="002059C6">
        <w:rPr>
          <w:rStyle w:val="af8"/>
          <w:rFonts w:hint="cs"/>
          <w:rtl/>
        </w:rPr>
        <w:t xml:space="preserve">בשיעורי רבי שמואל </w:t>
      </w:r>
      <w:r w:rsidRPr="00D341A7">
        <w:rPr>
          <w:rStyle w:val="af6"/>
          <w:rFonts w:eastAsia="Guttman Hodes" w:hint="cs"/>
          <w:rtl/>
        </w:rPr>
        <w:t xml:space="preserve">(עי' אות </w:t>
      </w:r>
      <w:r w:rsidRPr="00D341A7">
        <w:rPr>
          <w:rStyle w:val="af6"/>
          <w:rFonts w:eastAsia="Guttman Hodes"/>
          <w:rtl/>
        </w:rPr>
        <w:fldChar w:fldCharType="begin"/>
      </w:r>
      <w:r w:rsidRPr="00D341A7">
        <w:rPr>
          <w:rStyle w:val="af6"/>
          <w:rFonts w:eastAsia="Guttman Hodes"/>
          <w:rtl/>
        </w:rPr>
        <w:instrText xml:space="preserve"> </w:instrText>
      </w:r>
      <w:r w:rsidRPr="00D341A7">
        <w:rPr>
          <w:rStyle w:val="af6"/>
          <w:rFonts w:eastAsia="Guttman Hodes" w:hint="cs"/>
        </w:rPr>
        <w:instrText>REF</w:instrText>
      </w:r>
      <w:r w:rsidRPr="00D341A7">
        <w:rPr>
          <w:rStyle w:val="af6"/>
          <w:rFonts w:eastAsia="Guttman Hodes" w:hint="cs"/>
          <w:rtl/>
        </w:rPr>
        <w:instrText xml:space="preserve"> _</w:instrText>
      </w:r>
      <w:r w:rsidRPr="00D341A7">
        <w:rPr>
          <w:rStyle w:val="af6"/>
          <w:rFonts w:eastAsia="Guttman Hodes" w:hint="cs"/>
        </w:rPr>
        <w:instrText>Ref69762033 \r \h</w:instrText>
      </w:r>
      <w:r w:rsidRPr="00D341A7">
        <w:rPr>
          <w:rStyle w:val="af6"/>
          <w:rFonts w:eastAsia="Guttman Hodes"/>
          <w:rtl/>
        </w:rPr>
        <w:instrText xml:space="preserve"> </w:instrText>
      </w:r>
      <w:r w:rsidRPr="00D341A7">
        <w:rPr>
          <w:rStyle w:val="af6"/>
          <w:rFonts w:eastAsia="Guttman Hodes"/>
          <w:rtl/>
        </w:rPr>
      </w:r>
      <w:r w:rsidRPr="00D341A7">
        <w:rPr>
          <w:rStyle w:val="af6"/>
          <w:rFonts w:eastAsia="Guttman Hodes"/>
          <w:rtl/>
        </w:rPr>
        <w:fldChar w:fldCharType="separate"/>
      </w:r>
      <w:r w:rsidR="00AA5F53">
        <w:rPr>
          <w:rStyle w:val="af6"/>
          <w:rFonts w:eastAsia="Guttman Hodes"/>
          <w:cs/>
        </w:rPr>
        <w:t>‎</w:t>
      </w:r>
      <w:r w:rsidR="00AA5F53">
        <w:rPr>
          <w:rStyle w:val="af6"/>
          <w:rFonts w:eastAsia="Guttman Hodes"/>
          <w:rtl/>
        </w:rPr>
        <w:t>קיד)</w:t>
      </w:r>
      <w:r w:rsidRPr="00D341A7">
        <w:rPr>
          <w:rStyle w:val="af6"/>
          <w:rFonts w:eastAsia="Guttman Hodes"/>
          <w:rtl/>
        </w:rPr>
        <w:fldChar w:fldCharType="end"/>
      </w:r>
      <w:r>
        <w:rPr>
          <w:rFonts w:hint="cs"/>
          <w:rtl/>
        </w:rPr>
        <w:t xml:space="preserve"> בזה.</w:t>
      </w:r>
      <w:bookmarkEnd w:id="1051"/>
    </w:p>
    <w:p w14:paraId="5EF4B911" w14:textId="77777777" w:rsidR="004C5F85" w:rsidRDefault="004C5F85" w:rsidP="004C5F85">
      <w:pPr>
        <w:pStyle w:val="a2"/>
        <w:rPr>
          <w:rtl/>
        </w:rPr>
      </w:pPr>
      <w:bookmarkStart w:id="1052" w:name="_Toc77107533"/>
      <w:r>
        <w:rPr>
          <w:rFonts w:hint="cs"/>
          <w:rtl/>
        </w:rPr>
        <w:t>ביאור החזו"א ברא"ש דחיוב התשלומין הוא רק במקום שהיה חייב להרחיק ולא הרחיק</w:t>
      </w:r>
      <w:bookmarkEnd w:id="1052"/>
    </w:p>
    <w:p w14:paraId="6D6CB89C" w14:textId="05933B45" w:rsidR="004C5F85" w:rsidRPr="00297B7C" w:rsidRDefault="004C5F85" w:rsidP="0008214F">
      <w:pPr>
        <w:pStyle w:val="a"/>
        <w:rPr>
          <w:rStyle w:val="afa"/>
          <w:rtl/>
        </w:rPr>
      </w:pPr>
      <w:bookmarkStart w:id="1053" w:name="_Ref71104943"/>
      <w:r>
        <w:rPr>
          <w:rFonts w:hint="cs"/>
          <w:rtl/>
        </w:rPr>
        <w:t xml:space="preserve">ועי' במה שכתב </w:t>
      </w:r>
      <w:r w:rsidRPr="003144BE">
        <w:rPr>
          <w:rStyle w:val="af8"/>
          <w:rFonts w:hint="cs"/>
          <w:rtl/>
        </w:rPr>
        <w:t>החזו"א</w:t>
      </w:r>
      <w:r>
        <w:rPr>
          <w:rFonts w:hint="cs"/>
          <w:rtl/>
        </w:rPr>
        <w:t xml:space="preserve"> </w:t>
      </w:r>
      <w:r w:rsidRPr="003144BE">
        <w:rPr>
          <w:rStyle w:val="af6"/>
          <w:rFonts w:eastAsia="Guttman Hodes" w:hint="cs"/>
          <w:rtl/>
        </w:rPr>
        <w:t>(ב"ב סי' י"ד סקי"ד ד"ה</w:t>
      </w:r>
      <w:r>
        <w:rPr>
          <w:rStyle w:val="af6"/>
          <w:rFonts w:eastAsia="Guttman Hodes" w:hint="cs"/>
          <w:rtl/>
        </w:rPr>
        <w:t xml:space="preserve"> ודעת הרא"ש)</w:t>
      </w:r>
      <w:r>
        <w:rPr>
          <w:rFonts w:hint="cs"/>
          <w:rtl/>
        </w:rPr>
        <w:t xml:space="preserve"> דמדברי </w:t>
      </w:r>
      <w:r w:rsidRPr="00297B7C">
        <w:rPr>
          <w:rStyle w:val="af8"/>
          <w:rFonts w:hint="cs"/>
          <w:rtl/>
        </w:rPr>
        <w:t>הרא"ש</w:t>
      </w:r>
      <w:r>
        <w:rPr>
          <w:rFonts w:hint="cs"/>
          <w:rtl/>
        </w:rPr>
        <w:t xml:space="preserve"> שהביא ה</w:t>
      </w:r>
      <w:r w:rsidRPr="00297B7C">
        <w:rPr>
          <w:rStyle w:val="af8"/>
          <w:rFonts w:hint="cs"/>
          <w:rtl/>
        </w:rPr>
        <w:t>טור</w:t>
      </w:r>
      <w:r>
        <w:rPr>
          <w:rFonts w:hint="cs"/>
          <w:rtl/>
        </w:rPr>
        <w:t xml:space="preserve"> </w:t>
      </w:r>
      <w:r w:rsidRPr="00DF37EF">
        <w:rPr>
          <w:rStyle w:val="af6"/>
          <w:rFonts w:eastAsia="Guttman Hodes" w:hint="cs"/>
          <w:rtl/>
        </w:rPr>
        <w:t xml:space="preserve">(עי' אות </w:t>
      </w:r>
      <w:r w:rsidRPr="00DF37EF">
        <w:rPr>
          <w:rStyle w:val="af6"/>
          <w:rFonts w:eastAsia="Guttman Hodes"/>
          <w:rtl/>
        </w:rPr>
        <w:fldChar w:fldCharType="begin"/>
      </w:r>
      <w:r w:rsidRPr="00DF37EF">
        <w:rPr>
          <w:rStyle w:val="af6"/>
          <w:rFonts w:eastAsia="Guttman Hodes"/>
          <w:rtl/>
        </w:rPr>
        <w:instrText xml:space="preserve"> </w:instrText>
      </w:r>
      <w:r w:rsidRPr="00DF37EF">
        <w:rPr>
          <w:rStyle w:val="af6"/>
          <w:rFonts w:eastAsia="Guttman Hodes" w:hint="cs"/>
        </w:rPr>
        <w:instrText>REF</w:instrText>
      </w:r>
      <w:r w:rsidRPr="00DF37EF">
        <w:rPr>
          <w:rStyle w:val="af6"/>
          <w:rFonts w:eastAsia="Guttman Hodes" w:hint="cs"/>
          <w:rtl/>
        </w:rPr>
        <w:instrText xml:space="preserve"> _</w:instrText>
      </w:r>
      <w:r w:rsidRPr="00DF37EF">
        <w:rPr>
          <w:rStyle w:val="af6"/>
          <w:rFonts w:eastAsia="Guttman Hodes" w:hint="cs"/>
        </w:rPr>
        <w:instrText>Ref69762120 \r \h</w:instrText>
      </w:r>
      <w:r w:rsidRPr="00DF37EF">
        <w:rPr>
          <w:rStyle w:val="af6"/>
          <w:rFonts w:eastAsia="Guttman Hodes"/>
          <w:rtl/>
        </w:rPr>
        <w:instrText xml:space="preserve"> </w:instrText>
      </w:r>
      <w:r w:rsidRPr="00DF37EF">
        <w:rPr>
          <w:rStyle w:val="af6"/>
          <w:rFonts w:eastAsia="Guttman Hodes"/>
          <w:rtl/>
        </w:rPr>
      </w:r>
      <w:r w:rsidRPr="00DF37EF">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F37EF">
        <w:rPr>
          <w:rStyle w:val="af6"/>
          <w:rFonts w:eastAsia="Guttman Hodes"/>
          <w:rtl/>
        </w:rPr>
        <w:fldChar w:fldCharType="end"/>
      </w:r>
      <w:r w:rsidRPr="00DF37EF">
        <w:rPr>
          <w:rStyle w:val="af6"/>
          <w:rFonts w:eastAsia="Guttman Hodes" w:hint="cs"/>
          <w:rtl/>
        </w:rPr>
        <w:t xml:space="preserve"> </w:t>
      </w:r>
      <w:r>
        <w:rPr>
          <w:rFonts w:hint="cs"/>
          <w:rtl/>
        </w:rPr>
        <w:t xml:space="preserve">משמע דחיוב התשלומין הוא רק במקום שיש לו חיוב להרחיק, וסמך ולא הרחיק, אבל במקום שהרחיק כשיעור, כתב </w:t>
      </w:r>
      <w:r w:rsidRPr="00297B7C">
        <w:rPr>
          <w:rStyle w:val="af8"/>
          <w:rFonts w:hint="cs"/>
          <w:rtl/>
        </w:rPr>
        <w:t>החזו"א</w:t>
      </w:r>
      <w:r>
        <w:rPr>
          <w:rFonts w:hint="cs"/>
          <w:rtl/>
        </w:rPr>
        <w:t xml:space="preserve"> דמשמע </w:t>
      </w:r>
      <w:r w:rsidRPr="00297B7C">
        <w:rPr>
          <w:rStyle w:val="af8"/>
          <w:rFonts w:hint="cs"/>
          <w:rtl/>
        </w:rPr>
        <w:t>ברא"ש</w:t>
      </w:r>
      <w:r>
        <w:rPr>
          <w:rFonts w:hint="cs"/>
          <w:rtl/>
        </w:rPr>
        <w:t xml:space="preserve"> שהוא פטור, ודלא כדעת העיטור דס"ל דאף בהרחיק כשיעור חייב לשלם</w:t>
      </w:r>
      <w:r w:rsidRPr="00297B7C">
        <w:rPr>
          <w:rStyle w:val="afa"/>
          <w:rFonts w:hint="cs"/>
          <w:rtl/>
        </w:rPr>
        <w:t xml:space="preserve">. [ויל"ע בדברי </w:t>
      </w:r>
      <w:r w:rsidRPr="00DF37EF">
        <w:rPr>
          <w:rStyle w:val="affa"/>
          <w:rFonts w:hint="cs"/>
          <w:rtl/>
        </w:rPr>
        <w:t>הנימוק"י והטור</w:t>
      </w:r>
      <w:r w:rsidRPr="00DF37EF">
        <w:rPr>
          <w:rStyle w:val="aff6"/>
          <w:rFonts w:hint="cs"/>
          <w:rtl/>
        </w:rPr>
        <w:t xml:space="preserve"> (עי' אות </w:t>
      </w:r>
      <w:r w:rsidRPr="00DF37EF">
        <w:rPr>
          <w:rStyle w:val="aff6"/>
          <w:rtl/>
        </w:rPr>
        <w:fldChar w:fldCharType="begin"/>
      </w:r>
      <w:r w:rsidRPr="00DF37EF">
        <w:rPr>
          <w:rStyle w:val="aff6"/>
          <w:rtl/>
        </w:rPr>
        <w:instrText xml:space="preserve"> </w:instrText>
      </w:r>
      <w:r w:rsidRPr="00DF37EF">
        <w:rPr>
          <w:rStyle w:val="aff6"/>
          <w:rFonts w:hint="cs"/>
        </w:rPr>
        <w:instrText>REF</w:instrText>
      </w:r>
      <w:r w:rsidRPr="00DF37EF">
        <w:rPr>
          <w:rStyle w:val="aff6"/>
          <w:rFonts w:hint="cs"/>
          <w:rtl/>
        </w:rPr>
        <w:instrText xml:space="preserve"> _</w:instrText>
      </w:r>
      <w:r w:rsidRPr="00DF37EF">
        <w:rPr>
          <w:rStyle w:val="aff6"/>
          <w:rFonts w:hint="cs"/>
        </w:rPr>
        <w:instrText>Ref69762120 \r \h</w:instrText>
      </w:r>
      <w:r w:rsidRPr="00DF37EF">
        <w:rPr>
          <w:rStyle w:val="aff6"/>
          <w:rtl/>
        </w:rPr>
        <w:instrText xml:space="preserve"> </w:instrText>
      </w:r>
      <w:r w:rsidRPr="00DF37EF">
        <w:rPr>
          <w:rStyle w:val="aff6"/>
          <w:rtl/>
        </w:rPr>
      </w:r>
      <w:r w:rsidRPr="00DF37EF">
        <w:rPr>
          <w:rStyle w:val="aff6"/>
          <w:rtl/>
        </w:rPr>
        <w:fldChar w:fldCharType="separate"/>
      </w:r>
      <w:r w:rsidR="00AA5F53">
        <w:rPr>
          <w:rStyle w:val="aff6"/>
          <w:cs/>
        </w:rPr>
        <w:t>‎</w:t>
      </w:r>
      <w:r w:rsidR="00AA5F53">
        <w:rPr>
          <w:rStyle w:val="aff6"/>
          <w:rtl/>
        </w:rPr>
        <w:t>כד)</w:t>
      </w:r>
      <w:r w:rsidRPr="00DF37EF">
        <w:rPr>
          <w:rStyle w:val="aff6"/>
          <w:rtl/>
        </w:rPr>
        <w:fldChar w:fldCharType="end"/>
      </w:r>
      <w:r w:rsidRPr="00DF37EF">
        <w:rPr>
          <w:rStyle w:val="aff6"/>
          <w:rFonts w:hint="cs"/>
          <w:rtl/>
        </w:rPr>
        <w:t xml:space="preserve"> </w:t>
      </w:r>
      <w:r w:rsidRPr="00297B7C">
        <w:rPr>
          <w:rStyle w:val="afa"/>
          <w:rFonts w:hint="cs"/>
          <w:rtl/>
        </w:rPr>
        <w:t xml:space="preserve">שהביאו את דברי </w:t>
      </w:r>
      <w:r w:rsidRPr="00DF37EF">
        <w:rPr>
          <w:rStyle w:val="affa"/>
          <w:rFonts w:hint="cs"/>
          <w:rtl/>
        </w:rPr>
        <w:t>העיטור</w:t>
      </w:r>
      <w:r w:rsidRPr="00297B7C">
        <w:rPr>
          <w:rStyle w:val="afa"/>
          <w:rFonts w:hint="cs"/>
          <w:rtl/>
        </w:rPr>
        <w:t xml:space="preserve"> דאף בהרחיק חייב לשלם, וכתבו דכ"כ </w:t>
      </w:r>
      <w:r w:rsidRPr="00DF37EF">
        <w:rPr>
          <w:rStyle w:val="affa"/>
          <w:rFonts w:hint="cs"/>
          <w:rtl/>
        </w:rPr>
        <w:t>הרא"ש</w:t>
      </w:r>
      <w:r w:rsidRPr="00297B7C">
        <w:rPr>
          <w:rStyle w:val="afa"/>
          <w:rFonts w:hint="cs"/>
          <w:rtl/>
        </w:rPr>
        <w:t xml:space="preserve">, ולא חילקו בין דעת </w:t>
      </w:r>
      <w:r w:rsidRPr="00DF37EF">
        <w:rPr>
          <w:rStyle w:val="affa"/>
          <w:rFonts w:hint="cs"/>
          <w:rtl/>
        </w:rPr>
        <w:t>הרא"ש</w:t>
      </w:r>
      <w:r w:rsidRPr="00297B7C">
        <w:rPr>
          <w:rStyle w:val="afa"/>
          <w:rFonts w:hint="cs"/>
          <w:rtl/>
        </w:rPr>
        <w:t xml:space="preserve"> לדעת </w:t>
      </w:r>
      <w:r w:rsidRPr="00DF37EF">
        <w:rPr>
          <w:rStyle w:val="affa"/>
          <w:rFonts w:hint="cs"/>
          <w:rtl/>
        </w:rPr>
        <w:t>העיטור</w:t>
      </w:r>
      <w:r>
        <w:rPr>
          <w:rStyle w:val="afa"/>
          <w:rFonts w:hint="cs"/>
          <w:rtl/>
        </w:rPr>
        <w:t xml:space="preserve">, ואולי כוונת </w:t>
      </w:r>
      <w:r w:rsidRPr="00DF37EF">
        <w:rPr>
          <w:rStyle w:val="affa"/>
          <w:rFonts w:hint="cs"/>
          <w:rtl/>
        </w:rPr>
        <w:t>החזו"א</w:t>
      </w:r>
      <w:r>
        <w:rPr>
          <w:rStyle w:val="afa"/>
          <w:rFonts w:hint="cs"/>
          <w:rtl/>
        </w:rPr>
        <w:t xml:space="preserve"> לבאר את דברי </w:t>
      </w:r>
      <w:r w:rsidRPr="00DF37EF">
        <w:rPr>
          <w:rStyle w:val="affa"/>
          <w:rFonts w:hint="cs"/>
          <w:rtl/>
        </w:rPr>
        <w:t>השו"ע</w:t>
      </w:r>
      <w:r>
        <w:rPr>
          <w:rStyle w:val="afa"/>
          <w:rFonts w:hint="cs"/>
          <w:rtl/>
        </w:rPr>
        <w:t xml:space="preserve"> </w:t>
      </w:r>
      <w:r w:rsidRPr="00DF37EF">
        <w:rPr>
          <w:rStyle w:val="aff6"/>
          <w:rFonts w:hint="cs"/>
          <w:rtl/>
        </w:rPr>
        <w:t xml:space="preserve">(עי' אות </w:t>
      </w:r>
      <w:r w:rsidRPr="00DF37EF">
        <w:rPr>
          <w:rStyle w:val="aff6"/>
          <w:rtl/>
        </w:rPr>
        <w:fldChar w:fldCharType="begin"/>
      </w:r>
      <w:r w:rsidRPr="00DF37EF">
        <w:rPr>
          <w:rStyle w:val="aff6"/>
          <w:rtl/>
        </w:rPr>
        <w:instrText xml:space="preserve"> </w:instrText>
      </w:r>
      <w:r w:rsidRPr="00DF37EF">
        <w:rPr>
          <w:rStyle w:val="aff6"/>
          <w:rFonts w:hint="cs"/>
        </w:rPr>
        <w:instrText>REF</w:instrText>
      </w:r>
      <w:r w:rsidRPr="00DF37EF">
        <w:rPr>
          <w:rStyle w:val="aff6"/>
          <w:rFonts w:hint="cs"/>
          <w:rtl/>
        </w:rPr>
        <w:instrText xml:space="preserve"> _</w:instrText>
      </w:r>
      <w:r w:rsidRPr="00DF37EF">
        <w:rPr>
          <w:rStyle w:val="aff6"/>
          <w:rFonts w:hint="cs"/>
        </w:rPr>
        <w:instrText>Ref69762208 \r \h</w:instrText>
      </w:r>
      <w:r w:rsidRPr="00DF37EF">
        <w:rPr>
          <w:rStyle w:val="aff6"/>
          <w:rtl/>
        </w:rPr>
        <w:instrText xml:space="preserve"> </w:instrText>
      </w:r>
      <w:r w:rsidRPr="00DF37EF">
        <w:rPr>
          <w:rStyle w:val="aff6"/>
          <w:rtl/>
        </w:rPr>
      </w:r>
      <w:r w:rsidRPr="00DF37EF">
        <w:rPr>
          <w:rStyle w:val="aff6"/>
          <w:rtl/>
        </w:rPr>
        <w:fldChar w:fldCharType="separate"/>
      </w:r>
      <w:r w:rsidR="00AA5F53">
        <w:rPr>
          <w:rStyle w:val="aff6"/>
          <w:cs/>
        </w:rPr>
        <w:t>‎</w:t>
      </w:r>
      <w:r w:rsidR="00AA5F53">
        <w:rPr>
          <w:rStyle w:val="aff6"/>
          <w:rtl/>
        </w:rPr>
        <w:t>כו)</w:t>
      </w:r>
      <w:r w:rsidRPr="00DF37EF">
        <w:rPr>
          <w:rStyle w:val="aff6"/>
          <w:rtl/>
        </w:rPr>
        <w:fldChar w:fldCharType="end"/>
      </w:r>
      <w:r>
        <w:rPr>
          <w:rStyle w:val="afa"/>
          <w:rFonts w:hint="cs"/>
          <w:rtl/>
        </w:rPr>
        <w:t xml:space="preserve"> דמ"ש </w:t>
      </w:r>
      <w:r w:rsidRPr="00DF37EF">
        <w:rPr>
          <w:rStyle w:val="affa"/>
          <w:rFonts w:hint="cs"/>
          <w:rtl/>
        </w:rPr>
        <w:t>די"א</w:t>
      </w:r>
      <w:r>
        <w:rPr>
          <w:rStyle w:val="afa"/>
          <w:rFonts w:hint="cs"/>
          <w:rtl/>
        </w:rPr>
        <w:t xml:space="preserve"> דחייב לשלם במקום שהיה לו להרחיק, הוא דעת </w:t>
      </w:r>
      <w:r w:rsidRPr="00DF37EF">
        <w:rPr>
          <w:rStyle w:val="affa"/>
          <w:rFonts w:hint="cs"/>
          <w:rtl/>
        </w:rPr>
        <w:t>הרא"ש</w:t>
      </w:r>
      <w:r>
        <w:rPr>
          <w:rStyle w:val="afa"/>
          <w:rFonts w:hint="cs"/>
          <w:rtl/>
        </w:rPr>
        <w:t>, ולא דעת ה</w:t>
      </w:r>
      <w:r w:rsidRPr="00DF37EF">
        <w:rPr>
          <w:rStyle w:val="affa"/>
          <w:rFonts w:hint="cs"/>
          <w:rtl/>
        </w:rPr>
        <w:t>עיטור</w:t>
      </w:r>
      <w:r w:rsidRPr="00297B7C">
        <w:rPr>
          <w:rStyle w:val="afa"/>
          <w:rFonts w:hint="cs"/>
          <w:rtl/>
        </w:rPr>
        <w:t>].</w:t>
      </w:r>
      <w:bookmarkEnd w:id="1053"/>
    </w:p>
    <w:p w14:paraId="7EF3270A" w14:textId="77777777" w:rsidR="004C5F85" w:rsidRPr="00936442" w:rsidRDefault="004C5F85" w:rsidP="004C5F85">
      <w:pPr>
        <w:pStyle w:val="1"/>
        <w:rPr>
          <w:rtl/>
        </w:rPr>
      </w:pPr>
      <w:bookmarkStart w:id="1054" w:name="_Toc77107534"/>
      <w:r>
        <w:rPr>
          <w:rFonts w:hint="cs"/>
          <w:rtl/>
        </w:rPr>
        <w:t>דברי הרא"ש בתשו' דבהרחקת נזיקין חייב לשלם</w:t>
      </w:r>
      <w:bookmarkEnd w:id="1054"/>
    </w:p>
    <w:p w14:paraId="512D99E7" w14:textId="77777777" w:rsidR="004C5F85" w:rsidRPr="00446C0A" w:rsidRDefault="004C5F85" w:rsidP="004C5F85">
      <w:pPr>
        <w:pStyle w:val="a2"/>
        <w:rPr>
          <w:rtl/>
        </w:rPr>
      </w:pPr>
      <w:bookmarkStart w:id="1055" w:name="_Toc77107535"/>
      <w:r>
        <w:rPr>
          <w:rFonts w:hint="cs"/>
          <w:rtl/>
        </w:rPr>
        <w:t>דברי הרא"ש בתשו' דהחמירו בכל ההרחקות שאף בהרחיק כשיעור חייב לשלם כד' רבנן בתנור</w:t>
      </w:r>
      <w:bookmarkEnd w:id="1055"/>
    </w:p>
    <w:p w14:paraId="5D7602B7" w14:textId="77777777" w:rsidR="004C5F85" w:rsidRDefault="004C5F85" w:rsidP="0008214F">
      <w:pPr>
        <w:pStyle w:val="a"/>
        <w:rPr>
          <w:rtl/>
        </w:rPr>
      </w:pPr>
      <w:r>
        <w:rPr>
          <w:rFonts w:hint="cs"/>
          <w:rtl/>
        </w:rPr>
        <w:t xml:space="preserve">וכ"כ להדיא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w:t>
      </w:r>
      <w:r w:rsidRPr="00CA457C">
        <w:rPr>
          <w:rStyle w:val="af6"/>
          <w:rFonts w:eastAsia="Guttman Hodes" w:hint="cs"/>
          <w:rtl/>
        </w:rPr>
        <w:t xml:space="preserve">(כלל ק"ח סי' י', הועתק בגמ' מהדו' עוז והדר בתוס' הרא"ש לקמן כה. ד"ה </w:t>
      </w:r>
      <w:r>
        <w:rPr>
          <w:rStyle w:val="af6"/>
          <w:rFonts w:eastAsiaTheme="minorHAnsi" w:hint="cs"/>
          <w:rtl/>
        </w:rPr>
        <w:t>והמדקדק</w:t>
      </w:r>
      <w:r w:rsidRPr="00CA457C">
        <w:rPr>
          <w:rStyle w:val="af6"/>
          <w:rFonts w:eastAsia="Guttman Hodes" w:hint="cs"/>
          <w:rtl/>
        </w:rPr>
        <w:t>)</w:t>
      </w:r>
      <w:r>
        <w:rPr>
          <w:rFonts w:hint="cs"/>
          <w:rtl/>
        </w:rPr>
        <w:t xml:space="preserve"> דלנזיקין גדולים לא מהני חזקה לעולם ולכן ביארו </w:t>
      </w:r>
      <w:r w:rsidRPr="00820334">
        <w:rPr>
          <w:rStyle w:val="af8"/>
          <w:rFonts w:hint="cs"/>
          <w:rtl/>
        </w:rPr>
        <w:t>הגאו</w:t>
      </w:r>
      <w:r w:rsidRPr="00390CE7">
        <w:rPr>
          <w:rStyle w:val="af8"/>
          <w:rFonts w:hint="cs"/>
          <w:rtl/>
        </w:rPr>
        <w:t>נים</w:t>
      </w:r>
      <w:r>
        <w:rPr>
          <w:rFonts w:hint="cs"/>
          <w:rtl/>
        </w:rPr>
        <w:t xml:space="preserve"> </w:t>
      </w:r>
      <w:r w:rsidRPr="001E25A5">
        <w:rPr>
          <w:rStyle w:val="afa"/>
          <w:rFonts w:hint="cs"/>
          <w:rtl/>
        </w:rPr>
        <w:t>[</w:t>
      </w:r>
      <w:r>
        <w:rPr>
          <w:rStyle w:val="afa"/>
          <w:rFonts w:hint="cs"/>
          <w:rtl/>
        </w:rPr>
        <w:t xml:space="preserve">כדכתבו </w:t>
      </w:r>
      <w:r w:rsidRPr="00B975D0">
        <w:rPr>
          <w:rStyle w:val="affa"/>
          <w:rtl/>
        </w:rPr>
        <w:t>הרמב"ן</w:t>
      </w:r>
      <w:r w:rsidRPr="00B975D0">
        <w:rPr>
          <w:rStyle w:val="affa"/>
          <w:rFonts w:hint="cs"/>
          <w:rtl/>
        </w:rPr>
        <w:t xml:space="preserve"> והתוס' </w:t>
      </w:r>
      <w:r w:rsidRPr="00B975D0">
        <w:rPr>
          <w:rStyle w:val="affa"/>
          <w:rtl/>
        </w:rPr>
        <w:t>לקמן</w:t>
      </w:r>
      <w:r>
        <w:rPr>
          <w:rFonts w:hint="cs"/>
          <w:rtl/>
        </w:rPr>
        <w:t xml:space="preserve"> </w:t>
      </w:r>
      <w:r w:rsidRPr="00820334">
        <w:rPr>
          <w:rStyle w:val="aff6"/>
          <w:rFonts w:hint="cs"/>
          <w:rtl/>
        </w:rPr>
        <w:t>(כב: ד"ה לימא, הובא</w:t>
      </w:r>
      <w:r w:rsidRPr="00B975D0">
        <w:rPr>
          <w:rStyle w:val="aff6"/>
          <w:rFonts w:hint="cs"/>
          <w:rtl/>
        </w:rPr>
        <w:t xml:space="preserve"> בסימן א' אות ב')</w:t>
      </w:r>
      <w:r w:rsidRPr="001E25A5">
        <w:rPr>
          <w:rStyle w:val="afa"/>
          <w:rFonts w:hint="cs"/>
          <w:rtl/>
        </w:rPr>
        <w:t xml:space="preserve"> </w:t>
      </w:r>
      <w:r w:rsidRPr="00806CD0">
        <w:rPr>
          <w:rStyle w:val="affa"/>
          <w:rFonts w:hint="cs"/>
          <w:rtl/>
        </w:rPr>
        <w:t>והרא"ש</w:t>
      </w:r>
      <w:r>
        <w:rPr>
          <w:rFonts w:hint="cs"/>
          <w:rtl/>
        </w:rPr>
        <w:t xml:space="preserve"> </w:t>
      </w:r>
      <w:r w:rsidRPr="00806CD0">
        <w:rPr>
          <w:rStyle w:val="aff6"/>
          <w:rFonts w:hint="cs"/>
          <w:rtl/>
        </w:rPr>
        <w:t xml:space="preserve">(סי' ט"ז, הובא בסימן א' אות כ') </w:t>
      </w:r>
      <w:r w:rsidRPr="001E25A5">
        <w:rPr>
          <w:rStyle w:val="afa"/>
          <w:rFonts w:hint="cs"/>
          <w:rtl/>
        </w:rPr>
        <w:t xml:space="preserve">בשם </w:t>
      </w:r>
      <w:r w:rsidRPr="00B975D0">
        <w:rPr>
          <w:rStyle w:val="affa"/>
          <w:rFonts w:hint="cs"/>
          <w:rtl/>
        </w:rPr>
        <w:t>ר"ח</w:t>
      </w:r>
      <w:r w:rsidRPr="001E25A5">
        <w:rPr>
          <w:rStyle w:val="afa"/>
          <w:rFonts w:hint="cs"/>
          <w:rtl/>
        </w:rPr>
        <w:t>]</w:t>
      </w:r>
      <w:r>
        <w:rPr>
          <w:rFonts w:hint="cs"/>
          <w:rtl/>
        </w:rPr>
        <w:t xml:space="preserve"> דמודה ר"י בכל ההרחקות, כדי להחמיר בדיני ההרחקות, והוסיף </w:t>
      </w:r>
      <w:r w:rsidRPr="00390CE7">
        <w:rPr>
          <w:rStyle w:val="af8"/>
          <w:rFonts w:hint="cs"/>
          <w:rtl/>
        </w:rPr>
        <w:t>הרא"ש בתשו'</w:t>
      </w:r>
      <w:r>
        <w:rPr>
          <w:rFonts w:hint="cs"/>
          <w:rtl/>
        </w:rPr>
        <w:t xml:space="preserve"> דכן החמירו בדיני ההרחקות שאף שהרחיק כשיעור מ"מ חייב לשלם,</w:t>
      </w:r>
      <w:r w:rsidRPr="006C287F">
        <w:rPr>
          <w:rStyle w:val="afa"/>
          <w:rFonts w:hint="cs"/>
          <w:rtl/>
        </w:rPr>
        <w:t xml:space="preserve"> </w:t>
      </w:r>
      <w:r>
        <w:rPr>
          <w:rFonts w:hint="cs"/>
          <w:rtl/>
        </w:rPr>
        <w:t xml:space="preserve">כרבנן במתני' לקמן </w:t>
      </w:r>
      <w:r w:rsidRPr="002176EB">
        <w:rPr>
          <w:rStyle w:val="af6"/>
          <w:rFonts w:eastAsia="Guttman Hodes" w:hint="cs"/>
          <w:rtl/>
        </w:rPr>
        <w:t>(כ:)</w:t>
      </w:r>
      <w:r>
        <w:rPr>
          <w:rFonts w:hint="cs"/>
          <w:rtl/>
        </w:rPr>
        <w:t xml:space="preserve"> דס"ל דבתנור אף שהרחיק כשיעור מ"מ משלם מה שהזיק.</w:t>
      </w:r>
    </w:p>
    <w:p w14:paraId="1353117B" w14:textId="77777777" w:rsidR="004C5F85" w:rsidRPr="00CD1A6E" w:rsidRDefault="004C5F85" w:rsidP="004C5F85">
      <w:pPr>
        <w:pStyle w:val="a2"/>
      </w:pPr>
      <w:bookmarkStart w:id="1056" w:name="_Toc77107536"/>
      <w:r>
        <w:rPr>
          <w:rFonts w:hint="cs"/>
          <w:rtl/>
        </w:rPr>
        <w:t>בי' הרא"ש דאין חילוק בין הרחקה בתנור שלא פשע באש לשאר הרחקות ובתנור קיי"ל דחייב</w:t>
      </w:r>
      <w:bookmarkEnd w:id="1056"/>
    </w:p>
    <w:p w14:paraId="74D25DD8" w14:textId="77777777" w:rsidR="004C5F85" w:rsidRDefault="004C5F85" w:rsidP="0008214F">
      <w:pPr>
        <w:pStyle w:val="a"/>
        <w:rPr>
          <w:rtl/>
        </w:rPr>
      </w:pPr>
      <w:r>
        <w:rPr>
          <w:rFonts w:hint="cs"/>
          <w:rtl/>
        </w:rPr>
        <w:lastRenderedPageBreak/>
        <w:t xml:space="preserve">וכתב </w:t>
      </w:r>
      <w:r w:rsidRPr="00855A55">
        <w:rPr>
          <w:rStyle w:val="af8"/>
          <w:rFonts w:hint="cs"/>
          <w:rtl/>
        </w:rPr>
        <w:t>הרא</w:t>
      </w:r>
      <w:r w:rsidRPr="00855A55">
        <w:rPr>
          <w:rStyle w:val="af8"/>
          <w:rtl/>
        </w:rPr>
        <w:t>"</w:t>
      </w:r>
      <w:r w:rsidRPr="00855A55">
        <w:rPr>
          <w:rStyle w:val="af8"/>
          <w:rFonts w:hint="cs"/>
          <w:rtl/>
        </w:rPr>
        <w:t>ש בתשו</w:t>
      </w:r>
      <w:r w:rsidRPr="00855A55">
        <w:rPr>
          <w:rStyle w:val="af8"/>
          <w:rtl/>
        </w:rPr>
        <w:t>'</w:t>
      </w:r>
      <w:r>
        <w:rPr>
          <w:rFonts w:hint="cs"/>
          <w:rtl/>
        </w:rPr>
        <w:t xml:space="preserve"> דמסתבר לומר דה"ה בכל שיעורי ההרחקות, כיון שאין כל חילוק בנזק של התנור שלא פשע בשמירת האש, לבין שאר הנזקין, דהא אי שיעור ההרחקה בתנור היה פשיעה בשמירת האש, א"כ היאך ס"ל לר"ש במתני' לקמן </w:t>
      </w:r>
      <w:r w:rsidRPr="002176EB">
        <w:rPr>
          <w:rStyle w:val="af6"/>
          <w:rFonts w:eastAsia="Guttman Hodes" w:hint="cs"/>
          <w:rtl/>
        </w:rPr>
        <w:t>(כ:)</w:t>
      </w:r>
      <w:r>
        <w:rPr>
          <w:rFonts w:hint="cs"/>
          <w:rtl/>
        </w:rPr>
        <w:t xml:space="preserve"> דכל שיעור ההרחקה נאמר בכדי שאם הזיק פטור.</w:t>
      </w:r>
    </w:p>
    <w:p w14:paraId="45671038" w14:textId="77777777" w:rsidR="004C5F85" w:rsidRPr="000F19E3" w:rsidRDefault="004C5F85" w:rsidP="004C5F85">
      <w:pPr>
        <w:pStyle w:val="a2"/>
      </w:pPr>
      <w:bookmarkStart w:id="1057" w:name="_Toc77107537"/>
      <w:r>
        <w:rPr>
          <w:rFonts w:hint="cs"/>
          <w:rtl/>
        </w:rPr>
        <w:t>דברי הרא"ש דאמרו חכמים את שיעורי ההרחקה לפי הרגילות שמזיק אך אם הרחיק והזיק חייב</w:t>
      </w:r>
      <w:bookmarkEnd w:id="1057"/>
    </w:p>
    <w:p w14:paraId="1DE60BCA" w14:textId="77777777" w:rsidR="004C5F85" w:rsidRDefault="004C5F85" w:rsidP="0008214F">
      <w:pPr>
        <w:pStyle w:val="a"/>
        <w:rPr>
          <w:rtl/>
        </w:rPr>
      </w:pPr>
      <w:r>
        <w:rPr>
          <w:rFonts w:hint="cs"/>
          <w:rtl/>
        </w:rPr>
        <w:t xml:space="preserve">וכתב </w:t>
      </w:r>
      <w:r w:rsidRPr="00390CE7">
        <w:rPr>
          <w:rStyle w:val="af8"/>
          <w:rFonts w:hint="cs"/>
          <w:rtl/>
        </w:rPr>
        <w:t>הרא"ש בתשו'</w:t>
      </w:r>
      <w:r>
        <w:rPr>
          <w:rFonts w:hint="cs"/>
          <w:rtl/>
        </w:rPr>
        <w:t xml:space="preserve"> דשיעורי ההרחקה שאמרו חכמים בכל דבר, הוא כמו הרגילות שהוא רגיל להזיק, אך הזהירו חכמים את הסומך לחבירו שאם הזיק יתחייב לשלם, ועי' במ"ש בזה</w:t>
      </w:r>
      <w:r w:rsidRPr="00CF5511">
        <w:rPr>
          <w:rStyle w:val="af8"/>
          <w:rFonts w:hint="cs"/>
          <w:rtl/>
        </w:rPr>
        <w:t xml:space="preserve"> החזו"א</w:t>
      </w:r>
      <w:r>
        <w:rPr>
          <w:rFonts w:hint="cs"/>
          <w:rtl/>
        </w:rPr>
        <w:t xml:space="preserve"> </w:t>
      </w:r>
      <w:r w:rsidRPr="00202726">
        <w:rPr>
          <w:rStyle w:val="af6"/>
          <w:rFonts w:eastAsia="Guttman Hodes" w:hint="cs"/>
          <w:rtl/>
        </w:rPr>
        <w:t>(ב"ב סי' י"א סק"א</w:t>
      </w:r>
      <w:r>
        <w:rPr>
          <w:rStyle w:val="af6"/>
          <w:rFonts w:eastAsia="Guttman Hodes" w:hint="cs"/>
          <w:rtl/>
        </w:rPr>
        <w:t>, הובא בסימן ב' אות מ"ו)</w:t>
      </w:r>
      <w:r>
        <w:rPr>
          <w:rFonts w:hint="cs"/>
          <w:rtl/>
        </w:rPr>
        <w:t>.</w:t>
      </w:r>
    </w:p>
    <w:p w14:paraId="1D5EF6E3" w14:textId="77777777" w:rsidR="004C5F85" w:rsidRDefault="004C5F85" w:rsidP="004C5F85">
      <w:pPr>
        <w:pStyle w:val="afd"/>
        <w:rPr>
          <w:rtl/>
        </w:rPr>
      </w:pPr>
      <w:bookmarkStart w:id="1058" w:name="_Toc77107538"/>
      <w:r>
        <w:rPr>
          <w:rFonts w:hint="cs"/>
          <w:rtl/>
        </w:rPr>
        <w:t>ד' תוס' דל"פ ר"י ורבנן בתשלומין דפטור</w:t>
      </w:r>
      <w:bookmarkEnd w:id="1058"/>
      <w:r>
        <w:rPr>
          <w:rFonts w:hint="cs"/>
          <w:rtl/>
        </w:rPr>
        <w:t xml:space="preserve"> </w:t>
      </w:r>
    </w:p>
    <w:p w14:paraId="5F322646" w14:textId="77777777" w:rsidR="004C5F85" w:rsidRDefault="004C5F85" w:rsidP="004C5F85">
      <w:pPr>
        <w:pStyle w:val="1"/>
        <w:rPr>
          <w:rtl/>
        </w:rPr>
      </w:pPr>
      <w:bookmarkStart w:id="1059" w:name="_Toc77107539"/>
      <w:r>
        <w:rPr>
          <w:rFonts w:hint="cs"/>
          <w:rtl/>
        </w:rPr>
        <w:t>דברי התוס' דר"י ורבנן נח' בדין ההרחקה ולכו"ע פטור מלשלם</w:t>
      </w:r>
      <w:bookmarkEnd w:id="1059"/>
    </w:p>
    <w:p w14:paraId="21F33408" w14:textId="77777777" w:rsidR="004C5F85" w:rsidRPr="009D6084" w:rsidRDefault="004C5F85" w:rsidP="004C5F85">
      <w:pPr>
        <w:pStyle w:val="a2"/>
        <w:rPr>
          <w:rtl/>
        </w:rPr>
      </w:pPr>
      <w:bookmarkStart w:id="1060" w:name="_Toc77107540"/>
      <w:r>
        <w:rPr>
          <w:rFonts w:hint="cs"/>
          <w:rtl/>
        </w:rPr>
        <w:t>דברי התוס' דר"י ורבנן</w:t>
      </w:r>
      <w:r w:rsidRPr="006227EC">
        <w:rPr>
          <w:rFonts w:hint="cs"/>
          <w:rtl/>
        </w:rPr>
        <w:t xml:space="preserve"> </w:t>
      </w:r>
      <w:r>
        <w:rPr>
          <w:rFonts w:hint="cs"/>
          <w:rtl/>
        </w:rPr>
        <w:t>פליגי רק בדין ההרחקה ברקתא אי הוי ג"ד אבל לכו"ע חייב לשלם</w:t>
      </w:r>
      <w:bookmarkEnd w:id="1060"/>
    </w:p>
    <w:p w14:paraId="0A1FE044" w14:textId="1A8416BC" w:rsidR="004C5F85" w:rsidRDefault="004C5F85" w:rsidP="0008214F">
      <w:pPr>
        <w:pStyle w:val="a"/>
        <w:rPr>
          <w:rtl/>
        </w:rPr>
      </w:pPr>
      <w:bookmarkStart w:id="1061" w:name="_Ref68603841"/>
      <w:r>
        <w:rPr>
          <w:rFonts w:hint="cs"/>
          <w:rtl/>
        </w:rPr>
        <w:t xml:space="preserve">כתבו </w:t>
      </w:r>
      <w:r w:rsidRPr="00D86534">
        <w:rPr>
          <w:rStyle w:val="af8"/>
          <w:rFonts w:hint="cs"/>
          <w:rtl/>
        </w:rPr>
        <w:t>התוס'</w:t>
      </w:r>
      <w:r>
        <w:rPr>
          <w:rFonts w:hint="cs"/>
          <w:rtl/>
        </w:rPr>
        <w:t xml:space="preserve"> </w:t>
      </w:r>
      <w:r w:rsidRPr="00D86534">
        <w:rPr>
          <w:rStyle w:val="af8"/>
          <w:rFonts w:hint="cs"/>
          <w:rtl/>
        </w:rPr>
        <w:t>לקמן</w:t>
      </w:r>
      <w:r>
        <w:rPr>
          <w:rFonts w:hint="cs"/>
          <w:rtl/>
        </w:rPr>
        <w:t xml:space="preserve"> </w:t>
      </w:r>
      <w:r w:rsidRPr="0094132F">
        <w:rPr>
          <w:rStyle w:val="af6"/>
          <w:rFonts w:eastAsia="Guttman Hodes" w:hint="cs"/>
          <w:rtl/>
        </w:rPr>
        <w:t xml:space="preserve">(כו. </w:t>
      </w:r>
      <w:r>
        <w:rPr>
          <w:rStyle w:val="af6"/>
          <w:rFonts w:eastAsia="Guttman Hodes" w:hint="cs"/>
          <w:rtl/>
        </w:rPr>
        <w:t>סו</w:t>
      </w:r>
      <w:r w:rsidRPr="0094132F">
        <w:rPr>
          <w:rStyle w:val="af6"/>
          <w:rFonts w:eastAsia="Guttman Hodes" w:hint="cs"/>
          <w:rtl/>
        </w:rPr>
        <w:t>ד"ה זיקא)</w:t>
      </w:r>
      <w:r>
        <w:rPr>
          <w:rFonts w:hint="cs"/>
          <w:rtl/>
        </w:rPr>
        <w:t xml:space="preserve"> דהא דהגמ' לקמן מקשה על רקתא מגץ, ולא תירצה דמתני' דגץ היא כרבנן, הוא כיון דכל פלוגתת ר"י ורבנן היא רק לענין דין ההרחקה, ולא נחלקו לענין תשלומין, ועי' במה שביאר </w:t>
      </w:r>
      <w:r>
        <w:rPr>
          <w:rStyle w:val="af8"/>
          <w:rFonts w:hint="cs"/>
          <w:rtl/>
        </w:rPr>
        <w:t xml:space="preserve">בברכ"ש ובחו"ש הגרב"ב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Ref69889858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B176CB">
        <w:rPr>
          <w:rStyle w:val="af6"/>
          <w:rFonts w:eastAsia="Guttman Hodes"/>
          <w:rtl/>
        </w:rPr>
        <w:fldChar w:fldCharType="end"/>
      </w:r>
      <w:r>
        <w:rPr>
          <w:rStyle w:val="af8"/>
          <w:rFonts w:hint="cs"/>
          <w:rtl/>
        </w:rPr>
        <w:t xml:space="preserve"> </w:t>
      </w:r>
      <w:r w:rsidRPr="002311A7">
        <w:rPr>
          <w:rFonts w:hint="cs"/>
          <w:rtl/>
        </w:rPr>
        <w:t xml:space="preserve">דכוונת </w:t>
      </w:r>
      <w:r w:rsidRPr="00AA6AE7">
        <w:rPr>
          <w:rStyle w:val="af8"/>
          <w:rFonts w:hint="cs"/>
          <w:rtl/>
        </w:rPr>
        <w:t xml:space="preserve">התוס' </w:t>
      </w:r>
      <w:r w:rsidRPr="002311A7">
        <w:rPr>
          <w:rFonts w:hint="cs"/>
          <w:rtl/>
        </w:rPr>
        <w:t>לומר כן רק ברקתא ולא בשאר ההרחקות, ובמ"ש</w:t>
      </w:r>
      <w:r>
        <w:rPr>
          <w:rStyle w:val="af8"/>
          <w:rFonts w:hint="cs"/>
          <w:rtl/>
        </w:rPr>
        <w:t xml:space="preserve"> הברכ"ש במסקנת דבריו</w:t>
      </w:r>
      <w:r w:rsidRPr="00380A20">
        <w:rPr>
          <w:rStyle w:val="af8"/>
          <w:rFonts w:hint="cs"/>
          <w:rtl/>
        </w:rPr>
        <w:t xml:space="preserve"> </w:t>
      </w:r>
      <w:r w:rsidRPr="00380A20">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Ref69889887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Pr>
          <w:rStyle w:val="af6"/>
          <w:rFonts w:eastAsia="Guttman Hodes"/>
          <w:rtl/>
        </w:rPr>
        <w:fldChar w:fldCharType="end"/>
      </w:r>
      <w:r>
        <w:rPr>
          <w:rStyle w:val="af6"/>
          <w:rFonts w:eastAsia="Guttman Hodes" w:hint="cs"/>
          <w:rtl/>
        </w:rPr>
        <w:t xml:space="preserve"> </w:t>
      </w:r>
      <w:r>
        <w:rPr>
          <w:rFonts w:hint="cs"/>
          <w:rtl/>
        </w:rPr>
        <w:t xml:space="preserve">בדעת </w:t>
      </w:r>
      <w:r w:rsidRPr="00380A20">
        <w:rPr>
          <w:rStyle w:val="af8"/>
          <w:rFonts w:hint="cs"/>
          <w:rtl/>
        </w:rPr>
        <w:t>התוס'</w:t>
      </w:r>
      <w:r>
        <w:rPr>
          <w:rFonts w:hint="cs"/>
          <w:rtl/>
        </w:rPr>
        <w:t>.</w:t>
      </w:r>
      <w:bookmarkEnd w:id="1061"/>
    </w:p>
    <w:p w14:paraId="03EB3D84" w14:textId="77777777" w:rsidR="004C5F85" w:rsidRPr="009A638B" w:rsidRDefault="004C5F85" w:rsidP="004C5F85">
      <w:pPr>
        <w:pStyle w:val="a2"/>
        <w:rPr>
          <w:rtl/>
        </w:rPr>
      </w:pPr>
      <w:bookmarkStart w:id="1062" w:name="_Toc77107541"/>
      <w:r>
        <w:rPr>
          <w:rFonts w:hint="cs"/>
          <w:rtl/>
        </w:rPr>
        <w:t>ביאור המהר"ם בתוס' דבמקום שאינו ג"ד מודו רבנן דאף שחייב להרחיק אם הזיק פטור מלשלם</w:t>
      </w:r>
      <w:bookmarkEnd w:id="1062"/>
    </w:p>
    <w:p w14:paraId="72A395E4" w14:textId="492AD0F3" w:rsidR="004C5F85" w:rsidRPr="00CC3DFA" w:rsidRDefault="004C5F85" w:rsidP="0008214F">
      <w:pPr>
        <w:pStyle w:val="a"/>
        <w:rPr>
          <w:rtl/>
        </w:rPr>
      </w:pPr>
      <w:bookmarkStart w:id="1063" w:name="_Ref69982562"/>
      <w:r>
        <w:rPr>
          <w:rFonts w:hint="cs"/>
          <w:rtl/>
        </w:rPr>
        <w:t xml:space="preserve">וביאר </w:t>
      </w:r>
      <w:r w:rsidRPr="00D86534">
        <w:rPr>
          <w:rStyle w:val="af8"/>
          <w:rFonts w:hint="cs"/>
          <w:rtl/>
        </w:rPr>
        <w:t>המהר"ם לקמן</w:t>
      </w:r>
      <w:r>
        <w:rPr>
          <w:rFonts w:hint="cs"/>
          <w:rtl/>
        </w:rPr>
        <w:t xml:space="preserve"> </w:t>
      </w:r>
      <w:r w:rsidRPr="00FF2713">
        <w:rPr>
          <w:rStyle w:val="af6"/>
          <w:rFonts w:eastAsia="Guttman Hodes" w:hint="cs"/>
          <w:rtl/>
        </w:rPr>
        <w:t>(כו. על תוד"ה זיקא)</w:t>
      </w:r>
      <w:r>
        <w:rPr>
          <w:rFonts w:hint="cs"/>
          <w:rtl/>
        </w:rPr>
        <w:t xml:space="preserve"> דכוונת </w:t>
      </w:r>
      <w:r w:rsidRPr="00D86534">
        <w:rPr>
          <w:rStyle w:val="af8"/>
          <w:rFonts w:hint="cs"/>
          <w:rtl/>
        </w:rPr>
        <w:t>התוס'</w:t>
      </w:r>
      <w:r>
        <w:rPr>
          <w:rFonts w:hint="cs"/>
          <w:rtl/>
        </w:rPr>
        <w:t xml:space="preserve"> </w:t>
      </w:r>
      <w:r w:rsidRPr="00FF2713">
        <w:rPr>
          <w:rStyle w:val="af6"/>
          <w:rFonts w:eastAsia="Guttman Hodes" w:hint="cs"/>
          <w:rtl/>
        </w:rPr>
        <w:t xml:space="preserve">(עי' אות </w:t>
      </w:r>
      <w:r w:rsidRPr="00FF2713">
        <w:rPr>
          <w:rStyle w:val="af6"/>
          <w:rFonts w:eastAsia="Guttman Hodes"/>
          <w:rtl/>
        </w:rPr>
        <w:fldChar w:fldCharType="begin"/>
      </w:r>
      <w:r w:rsidRPr="00FF2713">
        <w:rPr>
          <w:rStyle w:val="af6"/>
          <w:rFonts w:eastAsia="Guttman Hodes"/>
          <w:rtl/>
        </w:rPr>
        <w:instrText xml:space="preserve"> </w:instrText>
      </w:r>
      <w:r w:rsidRPr="00FF2713">
        <w:rPr>
          <w:rStyle w:val="af6"/>
          <w:rFonts w:eastAsia="Guttman Hodes" w:hint="cs"/>
        </w:rPr>
        <w:instrText>REF</w:instrText>
      </w:r>
      <w:r w:rsidRPr="00FF2713">
        <w:rPr>
          <w:rStyle w:val="af6"/>
          <w:rFonts w:eastAsia="Guttman Hodes" w:hint="cs"/>
          <w:rtl/>
        </w:rPr>
        <w:instrText xml:space="preserve"> _</w:instrText>
      </w:r>
      <w:r w:rsidRPr="00FF2713">
        <w:rPr>
          <w:rStyle w:val="af6"/>
          <w:rFonts w:eastAsia="Guttman Hodes" w:hint="cs"/>
        </w:rPr>
        <w:instrText>Ref68603841 \r \h</w:instrText>
      </w:r>
      <w:r w:rsidRPr="00FF2713">
        <w:rPr>
          <w:rStyle w:val="af6"/>
          <w:rFonts w:eastAsia="Guttman Hodes"/>
          <w:rtl/>
        </w:rPr>
        <w:instrText xml:space="preserve"> </w:instrText>
      </w:r>
      <w:r w:rsidRPr="00FF2713">
        <w:rPr>
          <w:rStyle w:val="af6"/>
          <w:rFonts w:eastAsia="Guttman Hodes"/>
          <w:rtl/>
        </w:rPr>
      </w:r>
      <w:r w:rsidRPr="00FF2713">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FF2713">
        <w:rPr>
          <w:rStyle w:val="af6"/>
          <w:rFonts w:eastAsia="Guttman Hodes"/>
          <w:rtl/>
        </w:rPr>
        <w:fldChar w:fldCharType="end"/>
      </w:r>
      <w:r>
        <w:rPr>
          <w:rFonts w:hint="cs"/>
          <w:rtl/>
        </w:rPr>
        <w:t xml:space="preserve"> לומר דבדבר שאינו גירי דיליה, אף רבנן מודו דפטור מלשלם, ואילו בגץ תנן דחייב לשלם, וא"כ א"א לתרץ דמתני' דגץ היא כרבנן, ומוכח דכיון דבגץ חייב לשלם, חשיב כחו לגמרי, וא"כ ה"ה לר"י דחייב, ולכן מקשה הגמ' מגץ</w:t>
      </w:r>
      <w:r w:rsidRPr="0064006F">
        <w:rPr>
          <w:rFonts w:hint="cs"/>
          <w:rtl/>
        </w:rPr>
        <w:t xml:space="preserve"> </w:t>
      </w:r>
      <w:r>
        <w:rPr>
          <w:rFonts w:hint="cs"/>
          <w:rtl/>
        </w:rPr>
        <w:t>על רקתא.</w:t>
      </w:r>
      <w:bookmarkEnd w:id="1063"/>
    </w:p>
    <w:p w14:paraId="08BA3ABA" w14:textId="77777777" w:rsidR="004C5F85" w:rsidRPr="00B32E0A" w:rsidRDefault="004C5F85" w:rsidP="004C5F85">
      <w:pPr>
        <w:pStyle w:val="afd"/>
        <w:rPr>
          <w:rtl/>
        </w:rPr>
      </w:pPr>
      <w:bookmarkStart w:id="1064" w:name="_Toc69751398"/>
      <w:bookmarkStart w:id="1065" w:name="_Toc77107542"/>
      <w:r>
        <w:rPr>
          <w:rFonts w:hint="cs"/>
          <w:rtl/>
        </w:rPr>
        <w:t>ד' הראב"ד</w:t>
      </w:r>
      <w:bookmarkEnd w:id="1064"/>
      <w:r>
        <w:rPr>
          <w:rFonts w:hint="cs"/>
          <w:rtl/>
        </w:rPr>
        <w:t xml:space="preserve"> דאף לר"י פטור דהוא גרמא</w:t>
      </w:r>
      <w:bookmarkEnd w:id="1065"/>
    </w:p>
    <w:p w14:paraId="6B6B9E73" w14:textId="77777777" w:rsidR="004C5F85" w:rsidRPr="00AE6AD6" w:rsidRDefault="004C5F85" w:rsidP="004C5F85">
      <w:pPr>
        <w:pStyle w:val="1"/>
        <w:rPr>
          <w:rtl/>
        </w:rPr>
      </w:pPr>
      <w:bookmarkStart w:id="1066" w:name="_Toc69077341"/>
      <w:bookmarkStart w:id="1067" w:name="_Toc69313773"/>
      <w:bookmarkStart w:id="1068" w:name="_Toc69751399"/>
      <w:bookmarkStart w:id="1069" w:name="_Toc77107543"/>
      <w:bookmarkStart w:id="1070" w:name="_Toc69077342"/>
      <w:bookmarkStart w:id="1071" w:name="_Toc69313774"/>
      <w:r>
        <w:rPr>
          <w:rFonts w:hint="cs"/>
          <w:rtl/>
        </w:rPr>
        <w:t>דברי הראב"ד דאף בג"ד דמרחיק לר"י</w:t>
      </w:r>
      <w:bookmarkEnd w:id="1066"/>
      <w:bookmarkEnd w:id="1067"/>
      <w:bookmarkEnd w:id="1068"/>
      <w:r>
        <w:rPr>
          <w:rFonts w:hint="cs"/>
          <w:rtl/>
        </w:rPr>
        <w:t xml:space="preserve"> פטור מלשלם אם הזיק</w:t>
      </w:r>
      <w:bookmarkEnd w:id="1069"/>
      <w:r>
        <w:rPr>
          <w:rFonts w:hint="cs"/>
          <w:rtl/>
        </w:rPr>
        <w:t xml:space="preserve"> </w:t>
      </w:r>
    </w:p>
    <w:p w14:paraId="1AAA9A6A" w14:textId="77777777" w:rsidR="004C5F85" w:rsidRDefault="004C5F85" w:rsidP="004C5F85">
      <w:pPr>
        <w:pStyle w:val="a2"/>
        <w:rPr>
          <w:rtl/>
        </w:rPr>
      </w:pPr>
      <w:bookmarkStart w:id="1072" w:name="_Toc77107544"/>
      <w:r>
        <w:rPr>
          <w:rFonts w:hint="cs"/>
          <w:rtl/>
        </w:rPr>
        <w:t>דברי הרמב"ן בשם הראב"ד דאף דמודה ר"י בג"ד דחייב להרחיק אם הזיק הוי גרמא ופטור</w:t>
      </w:r>
      <w:bookmarkEnd w:id="1072"/>
    </w:p>
    <w:p w14:paraId="1DF29912" w14:textId="1579FBC0" w:rsidR="004C5F85" w:rsidRPr="00540AD5" w:rsidRDefault="004C5F85" w:rsidP="0008214F">
      <w:pPr>
        <w:pStyle w:val="a"/>
        <w:rPr>
          <w:rtl/>
        </w:rPr>
      </w:pPr>
      <w:bookmarkStart w:id="1073" w:name="_Ref69835163"/>
      <w:r>
        <w:rPr>
          <w:rFonts w:hint="cs"/>
          <w:rtl/>
        </w:rPr>
        <w:t xml:space="preserve">הביא </w:t>
      </w:r>
      <w:r w:rsidRPr="009D3906">
        <w:rPr>
          <w:rStyle w:val="af8"/>
          <w:rFonts w:hint="cs"/>
          <w:rtl/>
        </w:rPr>
        <w:t>הרמב"ן בדינא דגרמי</w:t>
      </w:r>
      <w:r>
        <w:rPr>
          <w:rFonts w:hint="cs"/>
          <w:rtl/>
        </w:rPr>
        <w:t xml:space="preserve"> </w:t>
      </w:r>
      <w:r w:rsidRPr="0050156E">
        <w:rPr>
          <w:rStyle w:val="af6"/>
          <w:rFonts w:eastAsia="Guttman Hodes" w:hint="cs"/>
          <w:rtl/>
        </w:rPr>
        <w:t>(</w:t>
      </w:r>
      <w:r>
        <w:rPr>
          <w:rStyle w:val="af6"/>
          <w:rFonts w:eastAsia="Guttman Hodes" w:hint="cs"/>
          <w:rtl/>
        </w:rPr>
        <w:t>סוף דינא דגרמי סו</w:t>
      </w:r>
      <w:r w:rsidRPr="0050156E">
        <w:rPr>
          <w:rStyle w:val="af6"/>
          <w:rFonts w:eastAsia="Guttman Hodes" w:hint="cs"/>
          <w:rtl/>
        </w:rPr>
        <w:t>ד"ה</w:t>
      </w:r>
      <w:r>
        <w:rPr>
          <w:rStyle w:val="af6"/>
          <w:rFonts w:eastAsia="Guttman Hodes" w:hint="cs"/>
          <w:rtl/>
        </w:rPr>
        <w:t xml:space="preserve"> וזו) </w:t>
      </w:r>
      <w:r>
        <w:rPr>
          <w:rFonts w:hint="cs"/>
          <w:rtl/>
        </w:rPr>
        <w:t xml:space="preserve">את דברי </w:t>
      </w:r>
      <w:r w:rsidRPr="00AE6AD6">
        <w:rPr>
          <w:rStyle w:val="af8"/>
          <w:rFonts w:hint="cs"/>
          <w:rtl/>
        </w:rPr>
        <w:t>הראב"ד</w:t>
      </w:r>
      <w:r>
        <w:rPr>
          <w:rFonts w:hint="cs"/>
          <w:rtl/>
        </w:rPr>
        <w:t xml:space="preserve"> דכתב דאעפ"י דמודה ר"י בגירי דיליה, מ"מ הוא גרמא בנזיקין ופטור מלשלם, </w:t>
      </w:r>
      <w:r w:rsidRPr="00540AD5">
        <w:rPr>
          <w:rtl/>
        </w:rPr>
        <w:t>ועי' במה ש</w:t>
      </w:r>
      <w:r w:rsidRPr="00540AD5">
        <w:rPr>
          <w:rFonts w:hint="cs"/>
          <w:rtl/>
        </w:rPr>
        <w:t xml:space="preserve">האריך </w:t>
      </w:r>
      <w:r w:rsidRPr="00540AD5">
        <w:rPr>
          <w:rStyle w:val="af8"/>
          <w:rFonts w:hint="cs"/>
          <w:rtl/>
        </w:rPr>
        <w:t xml:space="preserve">הברכ"ש </w:t>
      </w:r>
      <w:r w:rsidRPr="00540AD5">
        <w:rPr>
          <w:rStyle w:val="af6"/>
          <w:rFonts w:eastAsia="Guttman Hodes" w:hint="cs"/>
          <w:rtl/>
        </w:rPr>
        <w:t xml:space="preserve">(עי' אות </w:t>
      </w:r>
      <w:r w:rsidRPr="00540AD5">
        <w:rPr>
          <w:rStyle w:val="af6"/>
          <w:rFonts w:eastAsia="Guttman Hodes"/>
          <w:rtl/>
        </w:rPr>
        <w:fldChar w:fldCharType="begin"/>
      </w:r>
      <w:r w:rsidRPr="00540AD5">
        <w:rPr>
          <w:rStyle w:val="af6"/>
          <w:rFonts w:eastAsia="Guttman Hodes"/>
          <w:rtl/>
        </w:rPr>
        <w:instrText xml:space="preserve"> </w:instrText>
      </w:r>
      <w:r w:rsidRPr="00540AD5">
        <w:rPr>
          <w:rStyle w:val="af6"/>
          <w:rFonts w:eastAsia="Guttman Hodes" w:hint="cs"/>
        </w:rPr>
        <w:instrText>REF</w:instrText>
      </w:r>
      <w:r w:rsidRPr="00540AD5">
        <w:rPr>
          <w:rStyle w:val="af6"/>
          <w:rFonts w:eastAsia="Guttman Hodes" w:hint="cs"/>
          <w:rtl/>
        </w:rPr>
        <w:instrText xml:space="preserve"> _</w:instrText>
      </w:r>
      <w:r w:rsidRPr="00540AD5">
        <w:rPr>
          <w:rStyle w:val="af6"/>
          <w:rFonts w:eastAsia="Guttman Hodes" w:hint="cs"/>
        </w:rPr>
        <w:instrText>Ref69835204 \r \h</w:instrText>
      </w:r>
      <w:r w:rsidRPr="00540AD5">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540AD5">
        <w:rPr>
          <w:rStyle w:val="af6"/>
          <w:rFonts w:eastAsia="Guttman Hodes"/>
          <w:rtl/>
        </w:rPr>
      </w:r>
      <w:r w:rsidRPr="00540AD5">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540AD5">
        <w:rPr>
          <w:rStyle w:val="af6"/>
          <w:rFonts w:eastAsia="Guttman Hodes"/>
          <w:rtl/>
        </w:rPr>
        <w:fldChar w:fldCharType="end"/>
      </w:r>
      <w:r w:rsidRPr="00540AD5">
        <w:rPr>
          <w:rStyle w:val="af8"/>
          <w:rFonts w:hint="cs"/>
          <w:rtl/>
        </w:rPr>
        <w:t xml:space="preserve"> </w:t>
      </w:r>
      <w:r w:rsidRPr="00540AD5">
        <w:rPr>
          <w:rFonts w:hint="cs"/>
          <w:rtl/>
        </w:rPr>
        <w:t>טובא לב</w:t>
      </w:r>
      <w:r w:rsidRPr="00540AD5">
        <w:rPr>
          <w:rtl/>
        </w:rPr>
        <w:t>אר</w:t>
      </w:r>
      <w:r w:rsidRPr="00540AD5">
        <w:rPr>
          <w:rFonts w:hint="cs"/>
          <w:rtl/>
        </w:rPr>
        <w:t xml:space="preserve"> את דעת </w:t>
      </w:r>
      <w:r w:rsidRPr="00540AD5">
        <w:rPr>
          <w:rStyle w:val="af8"/>
          <w:rFonts w:hint="cs"/>
          <w:rtl/>
        </w:rPr>
        <w:t xml:space="preserve">הראב"ד </w:t>
      </w:r>
      <w:r w:rsidRPr="00540AD5">
        <w:rPr>
          <w:rFonts w:hint="cs"/>
          <w:rtl/>
        </w:rPr>
        <w:t>וע"ע במ"ש</w:t>
      </w:r>
      <w:r w:rsidRPr="00540AD5">
        <w:rPr>
          <w:rStyle w:val="af8"/>
          <w:rFonts w:hint="cs"/>
          <w:rtl/>
        </w:rPr>
        <w:t xml:space="preserve"> בחי' רבי נחום לקמן</w:t>
      </w:r>
      <w:r w:rsidRPr="00540AD5">
        <w:rPr>
          <w:rFonts w:hint="cs"/>
          <w:rtl/>
        </w:rPr>
        <w:t xml:space="preserve"> </w:t>
      </w:r>
      <w:r w:rsidRPr="00540AD5">
        <w:rPr>
          <w:rStyle w:val="af6"/>
          <w:rFonts w:eastAsia="Guttman Hodes" w:hint="cs"/>
          <w:rtl/>
        </w:rPr>
        <w:t>(</w:t>
      </w:r>
      <w:r w:rsidRPr="00540AD5">
        <w:rPr>
          <w:rStyle w:val="af6"/>
          <w:rFonts w:eastAsiaTheme="minorHAnsi" w:hint="cs"/>
          <w:rtl/>
        </w:rPr>
        <w:t xml:space="preserve">כב: או' </w:t>
      </w:r>
      <w:r w:rsidRPr="00540AD5">
        <w:rPr>
          <w:rStyle w:val="af6"/>
          <w:rFonts w:eastAsiaTheme="minorHAnsi"/>
          <w:rtl/>
        </w:rPr>
        <w:t>מ</w:t>
      </w:r>
      <w:r w:rsidRPr="00540AD5">
        <w:rPr>
          <w:rStyle w:val="af6"/>
          <w:rFonts w:eastAsiaTheme="minorHAnsi" w:hint="cs"/>
          <w:rtl/>
        </w:rPr>
        <w:t>"</w:t>
      </w:r>
      <w:r w:rsidRPr="00540AD5">
        <w:rPr>
          <w:rStyle w:val="af6"/>
          <w:rFonts w:eastAsiaTheme="minorHAnsi"/>
          <w:rtl/>
        </w:rPr>
        <w:t xml:space="preserve">ט </w:t>
      </w:r>
      <w:r w:rsidRPr="00540AD5">
        <w:rPr>
          <w:rStyle w:val="af6"/>
          <w:rFonts w:eastAsiaTheme="minorHAnsi" w:hint="cs"/>
          <w:rtl/>
        </w:rPr>
        <w:t>ד"ה</w:t>
      </w:r>
      <w:r w:rsidRPr="00540AD5">
        <w:rPr>
          <w:rStyle w:val="af6"/>
          <w:rFonts w:eastAsia="Guttman Hodes"/>
          <w:rtl/>
        </w:rPr>
        <w:t xml:space="preserve"> וע"כ בספק</w:t>
      </w:r>
      <w:r w:rsidRPr="00540AD5">
        <w:rPr>
          <w:rStyle w:val="af6"/>
          <w:rFonts w:eastAsia="Guttman Hodes" w:hint="cs"/>
          <w:rtl/>
        </w:rPr>
        <w:t>)</w:t>
      </w:r>
      <w:r w:rsidRPr="00540AD5">
        <w:rPr>
          <w:rFonts w:hint="cs"/>
          <w:rtl/>
        </w:rPr>
        <w:t>.</w:t>
      </w:r>
      <w:bookmarkEnd w:id="1073"/>
    </w:p>
    <w:p w14:paraId="7EE702BB" w14:textId="77777777" w:rsidR="004C5F85" w:rsidRPr="00540AD5" w:rsidRDefault="004C5F85" w:rsidP="004C5F85">
      <w:pPr>
        <w:pStyle w:val="a2"/>
      </w:pPr>
      <w:bookmarkStart w:id="1074" w:name="_Toc77107545"/>
      <w:r w:rsidRPr="00540AD5">
        <w:rPr>
          <w:rFonts w:hint="cs"/>
          <w:rtl/>
        </w:rPr>
        <w:t>הוכחת הראב"ד דמוכח דפטור מהא דתנן מרחיקין ולא תנן חייב וכן מהא דאמרינן דגרמא אסור</w:t>
      </w:r>
      <w:bookmarkEnd w:id="1074"/>
      <w:r w:rsidRPr="00540AD5">
        <w:rPr>
          <w:rFonts w:hint="cs"/>
          <w:rtl/>
        </w:rPr>
        <w:t xml:space="preserve"> </w:t>
      </w:r>
    </w:p>
    <w:p w14:paraId="7F60ACCD" w14:textId="07D53040" w:rsidR="004C5F85" w:rsidRDefault="004C5F85" w:rsidP="0008214F">
      <w:pPr>
        <w:pStyle w:val="a"/>
      </w:pPr>
      <w:bookmarkStart w:id="1075" w:name="_Ref69890108"/>
      <w:r w:rsidRPr="00540AD5">
        <w:rPr>
          <w:rFonts w:hint="cs"/>
          <w:rtl/>
        </w:rPr>
        <w:t xml:space="preserve">וכתב </w:t>
      </w:r>
      <w:r w:rsidRPr="00540AD5">
        <w:rPr>
          <w:rStyle w:val="af8"/>
          <w:rFonts w:hint="cs"/>
          <w:rtl/>
        </w:rPr>
        <w:t>הרמב"ן</w:t>
      </w:r>
      <w:r w:rsidRPr="00540AD5">
        <w:rPr>
          <w:rFonts w:hint="cs"/>
          <w:rtl/>
        </w:rPr>
        <w:t xml:space="preserve"> בשם </w:t>
      </w:r>
      <w:r w:rsidRPr="00540AD5">
        <w:rPr>
          <w:rStyle w:val="af8"/>
          <w:rFonts w:hint="cs"/>
          <w:rtl/>
        </w:rPr>
        <w:t>הראב"ד</w:t>
      </w:r>
      <w:r w:rsidRPr="00540AD5">
        <w:rPr>
          <w:rFonts w:hint="cs"/>
          <w:rtl/>
        </w:rPr>
        <w:t xml:space="preserve"> דכן מוכח מהא דבכל דיני נזיקין אמרינן לשון חייב</w:t>
      </w:r>
      <w:r>
        <w:rPr>
          <w:rFonts w:hint="cs"/>
          <w:rtl/>
        </w:rPr>
        <w:t xml:space="preserve"> או פטור, אבל בדיני הרחקת נזיקין תנן במתני' לשון "לא יחפור", או לשון "מרחיקין", ולא אמרינן דהוא חייב או פטור, והוסיף </w:t>
      </w:r>
      <w:r w:rsidRPr="00AE6AD6">
        <w:rPr>
          <w:rStyle w:val="af8"/>
          <w:rFonts w:hint="cs"/>
          <w:rtl/>
        </w:rPr>
        <w:t>הרמב"ן</w:t>
      </w:r>
      <w:r>
        <w:rPr>
          <w:rFonts w:hint="cs"/>
          <w:rtl/>
        </w:rPr>
        <w:t xml:space="preserve"> בשם </w:t>
      </w:r>
      <w:r w:rsidRPr="00AE6AD6">
        <w:rPr>
          <w:rStyle w:val="af8"/>
          <w:rFonts w:hint="cs"/>
          <w:rtl/>
        </w:rPr>
        <w:t>הראב"ד</w:t>
      </w:r>
      <w:r>
        <w:rPr>
          <w:rFonts w:hint="cs"/>
          <w:rtl/>
        </w:rPr>
        <w:t xml:space="preserve"> דמהא דאמרינן דמודה ר"י בגירי דיליה, הוכיחה הגמ' לקמן </w:t>
      </w:r>
      <w:r w:rsidRPr="00B176CB">
        <w:rPr>
          <w:rStyle w:val="af6"/>
          <w:rFonts w:eastAsia="Guttman Hodes" w:hint="cs"/>
          <w:rtl/>
        </w:rPr>
        <w:t>(כב:)</w:t>
      </w:r>
      <w:r>
        <w:rPr>
          <w:rFonts w:hint="cs"/>
          <w:rtl/>
        </w:rPr>
        <w:t xml:space="preserve"> הוכיחה הגמ' דגרמא בנזיקין אסור, </w:t>
      </w:r>
      <w:r>
        <w:rPr>
          <w:rStyle w:val="afa"/>
          <w:rFonts w:hint="cs"/>
          <w:rtl/>
        </w:rPr>
        <w:t xml:space="preserve">[ומוכח דהוא גרמא ופטור מלשלם], </w:t>
      </w:r>
      <w:r>
        <w:rPr>
          <w:rFonts w:hint="cs"/>
          <w:rtl/>
        </w:rPr>
        <w:t xml:space="preserve">ועי' במה שביאר </w:t>
      </w:r>
      <w:r w:rsidRPr="00B176CB">
        <w:rPr>
          <w:rStyle w:val="af8"/>
          <w:rFonts w:hint="cs"/>
          <w:rtl/>
        </w:rPr>
        <w:t>הברכ"ש</w:t>
      </w:r>
      <w:r>
        <w:rPr>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Ref69890067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סח)</w:t>
      </w:r>
      <w:r w:rsidRPr="00B176CB">
        <w:rPr>
          <w:rStyle w:val="af6"/>
          <w:rFonts w:eastAsia="Guttman Hodes"/>
          <w:rtl/>
        </w:rPr>
        <w:fldChar w:fldCharType="end"/>
      </w:r>
      <w:r>
        <w:rPr>
          <w:rFonts w:hint="cs"/>
          <w:rtl/>
        </w:rPr>
        <w:t xml:space="preserve"> בדברי </w:t>
      </w:r>
      <w:r w:rsidRPr="00B176CB">
        <w:rPr>
          <w:rStyle w:val="af8"/>
          <w:rFonts w:hint="cs"/>
          <w:rtl/>
        </w:rPr>
        <w:t>הראב"ד</w:t>
      </w:r>
      <w:r>
        <w:rPr>
          <w:rFonts w:hint="cs"/>
          <w:rtl/>
        </w:rPr>
        <w:t>.</w:t>
      </w:r>
      <w:bookmarkEnd w:id="1075"/>
      <w:r>
        <w:rPr>
          <w:rFonts w:hint="cs"/>
          <w:rtl/>
        </w:rPr>
        <w:t xml:space="preserve"> </w:t>
      </w:r>
    </w:p>
    <w:p w14:paraId="3AD231D4" w14:textId="77777777" w:rsidR="004C5F85" w:rsidRDefault="004C5F85" w:rsidP="004C5F85">
      <w:pPr>
        <w:pStyle w:val="1"/>
        <w:rPr>
          <w:rtl/>
        </w:rPr>
      </w:pPr>
      <w:bookmarkStart w:id="1076" w:name="_Toc77107546"/>
      <w:r>
        <w:rPr>
          <w:rFonts w:hint="cs"/>
          <w:rtl/>
        </w:rPr>
        <w:t>דברי הטור בשם הראב"ד דפטור מלשלם</w:t>
      </w:r>
      <w:bookmarkEnd w:id="1070"/>
      <w:bookmarkEnd w:id="1071"/>
      <w:r>
        <w:rPr>
          <w:rFonts w:hint="cs"/>
          <w:rtl/>
        </w:rPr>
        <w:t xml:space="preserve"> אף כשחייב להרחיק</w:t>
      </w:r>
      <w:bookmarkEnd w:id="1076"/>
    </w:p>
    <w:p w14:paraId="2CCE6783" w14:textId="77777777" w:rsidR="004C5F85" w:rsidRPr="00AE6AD6" w:rsidRDefault="004C5F85" w:rsidP="004C5F85">
      <w:pPr>
        <w:pStyle w:val="a2"/>
        <w:rPr>
          <w:rtl/>
        </w:rPr>
      </w:pPr>
      <w:bookmarkStart w:id="1077" w:name="_Toc77107547"/>
      <w:r>
        <w:rPr>
          <w:rFonts w:hint="cs"/>
          <w:rtl/>
        </w:rPr>
        <w:t>דברי הנימוק"י והטור בשם הראב"ד דבהרחיק כשיעור והזיק פטור אך מ"מ חייב להרחיק</w:t>
      </w:r>
      <w:bookmarkEnd w:id="1077"/>
    </w:p>
    <w:p w14:paraId="0565C9BC" w14:textId="10081E86" w:rsidR="004C5F85" w:rsidRPr="00481C6B" w:rsidRDefault="004C5F85" w:rsidP="0008214F">
      <w:pPr>
        <w:pStyle w:val="a"/>
        <w:rPr>
          <w:rtl/>
        </w:rPr>
      </w:pPr>
      <w:bookmarkStart w:id="1078" w:name="_Ref77105604"/>
      <w:bookmarkStart w:id="1079" w:name="_Ref69044224"/>
      <w:r>
        <w:rPr>
          <w:rFonts w:hint="cs"/>
          <w:rtl/>
        </w:rPr>
        <w:t xml:space="preserve">וכן הביאו </w:t>
      </w:r>
      <w:r w:rsidRPr="007F551A">
        <w:rPr>
          <w:rStyle w:val="af8"/>
          <w:rFonts w:hint="cs"/>
          <w:rtl/>
        </w:rPr>
        <w:t>הנימוק"י לקמן</w:t>
      </w:r>
      <w:r w:rsidRPr="007F551A">
        <w:rPr>
          <w:rStyle w:val="af6"/>
          <w:rFonts w:eastAsia="Guttman Hodes" w:hint="cs"/>
          <w:rtl/>
        </w:rPr>
        <w:t xml:space="preserve"> (י. </w:t>
      </w:r>
      <w:r>
        <w:rPr>
          <w:rStyle w:val="af6"/>
          <w:rFonts w:eastAsia="Guttman Hodes" w:hint="cs"/>
          <w:rtl/>
        </w:rPr>
        <w:t xml:space="preserve">מדה"ר </w:t>
      </w:r>
      <w:r w:rsidRPr="007F551A">
        <w:rPr>
          <w:rStyle w:val="af6"/>
          <w:rFonts w:eastAsia="Guttman Hodes" w:hint="cs"/>
          <w:rtl/>
        </w:rPr>
        <w:t xml:space="preserve">ד"ה ואם הזיק) </w:t>
      </w:r>
      <w:r>
        <w:rPr>
          <w:rStyle w:val="af8"/>
          <w:rFonts w:hint="cs"/>
          <w:rtl/>
        </w:rPr>
        <w:t>ו</w:t>
      </w:r>
      <w:r w:rsidRPr="00F956C5">
        <w:rPr>
          <w:rStyle w:val="af8"/>
          <w:rFonts w:hint="cs"/>
          <w:rtl/>
        </w:rPr>
        <w:t>הטור</w:t>
      </w:r>
      <w:r w:rsidRPr="004C3BDD">
        <w:rPr>
          <w:rFonts w:hint="cs"/>
          <w:rtl/>
        </w:rPr>
        <w:t xml:space="preserve"> </w:t>
      </w:r>
      <w:r w:rsidRPr="0094132F">
        <w:rPr>
          <w:rStyle w:val="af6"/>
          <w:rFonts w:eastAsia="Guttman Hodes" w:hint="cs"/>
          <w:rtl/>
        </w:rPr>
        <w:t>(סי' קנ"ה ל"ג)</w:t>
      </w:r>
      <w:r w:rsidRPr="004C3BDD">
        <w:rPr>
          <w:rFonts w:hint="cs"/>
          <w:rtl/>
        </w:rPr>
        <w:t xml:space="preserve"> בשם </w:t>
      </w:r>
      <w:r w:rsidRPr="00F956C5">
        <w:rPr>
          <w:rStyle w:val="af8"/>
          <w:rFonts w:hint="cs"/>
          <w:rtl/>
        </w:rPr>
        <w:t>הראב"ד</w:t>
      </w:r>
      <w:r>
        <w:rPr>
          <w:rFonts w:hint="cs"/>
          <w:rtl/>
        </w:rPr>
        <w:t xml:space="preserve"> דבהרחקות נזיקין, כל שהרחיק כשיעור וגרם היזק לחבירו, פטור מלשלם, כדמוכח בגמ' לקמן </w:t>
      </w:r>
      <w:r w:rsidRPr="0094132F">
        <w:rPr>
          <w:rStyle w:val="af6"/>
          <w:rFonts w:eastAsia="Guttman Hodes" w:hint="cs"/>
          <w:rtl/>
        </w:rPr>
        <w:t>(כו.)</w:t>
      </w:r>
      <w:r>
        <w:rPr>
          <w:rFonts w:hint="cs"/>
          <w:rtl/>
        </w:rPr>
        <w:t xml:space="preserve"> דהמנפץ פשתן, והרקתא שהיה מנער מהפשתן אזלא והזיקה ברוח דפטור, וכן בגמ' לקמן </w:t>
      </w:r>
      <w:r w:rsidRPr="0094132F">
        <w:rPr>
          <w:rStyle w:val="af6"/>
          <w:rFonts w:eastAsia="Guttman Hodes" w:hint="cs"/>
          <w:rtl/>
        </w:rPr>
        <w:t>(כב:)</w:t>
      </w:r>
      <w:r>
        <w:rPr>
          <w:rFonts w:hint="cs"/>
          <w:rtl/>
        </w:rPr>
        <w:t xml:space="preserve"> בדין הרחקת סולם משובך, דאמרינן זאת אומרת גרמא בנזיקין אסור, </w:t>
      </w:r>
      <w:r w:rsidRPr="008B2826">
        <w:rPr>
          <w:rStyle w:val="afa"/>
          <w:rFonts w:hint="cs"/>
          <w:rtl/>
        </w:rPr>
        <w:t xml:space="preserve">[באופן שהנמיה קפצה לשובך בזמן שהניח את הסולם, דהוא גירי דיליה], </w:t>
      </w:r>
      <w:r>
        <w:rPr>
          <w:rFonts w:hint="cs"/>
          <w:rtl/>
        </w:rPr>
        <w:t>ומשמע דאם הזיק פטור מלשלם,</w:t>
      </w:r>
      <w:r w:rsidRPr="000D79DF">
        <w:rPr>
          <w:rFonts w:asciiTheme="minorHAnsi" w:hAnsiTheme="minorHAnsi" w:hint="cs"/>
          <w:rtl/>
        </w:rPr>
        <w:t xml:space="preserve"> </w:t>
      </w:r>
      <w:r>
        <w:rPr>
          <w:rFonts w:asciiTheme="minorHAnsi" w:hAnsiTheme="minorHAnsi" w:hint="cs"/>
          <w:rtl/>
        </w:rPr>
        <w:t xml:space="preserve">וכתב </w:t>
      </w:r>
      <w:r w:rsidRPr="00F956C5">
        <w:rPr>
          <w:rStyle w:val="af8"/>
          <w:rFonts w:hint="cs"/>
          <w:rtl/>
        </w:rPr>
        <w:t>הטור</w:t>
      </w:r>
      <w:r>
        <w:rPr>
          <w:rFonts w:asciiTheme="minorHAnsi" w:hAnsiTheme="minorHAnsi" w:hint="cs"/>
          <w:rtl/>
        </w:rPr>
        <w:t xml:space="preserve"> בשם </w:t>
      </w:r>
      <w:r w:rsidRPr="00F956C5">
        <w:rPr>
          <w:rStyle w:val="af8"/>
          <w:rFonts w:hint="cs"/>
          <w:rtl/>
        </w:rPr>
        <w:t>הראב"ד</w:t>
      </w:r>
      <w:r>
        <w:rPr>
          <w:rFonts w:asciiTheme="minorHAnsi" w:hAnsiTheme="minorHAnsi" w:hint="cs"/>
          <w:rtl/>
        </w:rPr>
        <w:t xml:space="preserve"> דה"ה בכל ההרחקות, </w:t>
      </w:r>
      <w:r>
        <w:rPr>
          <w:rFonts w:hint="cs"/>
          <w:rtl/>
        </w:rPr>
        <w:t xml:space="preserve">והוסיף </w:t>
      </w:r>
      <w:r w:rsidRPr="00F956C5">
        <w:rPr>
          <w:rStyle w:val="af8"/>
          <w:rFonts w:hint="cs"/>
          <w:rtl/>
        </w:rPr>
        <w:t>הטור</w:t>
      </w:r>
      <w:r>
        <w:rPr>
          <w:rFonts w:hint="cs"/>
          <w:rtl/>
        </w:rPr>
        <w:t xml:space="preserve"> בשם </w:t>
      </w:r>
      <w:r w:rsidRPr="00F956C5">
        <w:rPr>
          <w:rStyle w:val="af8"/>
          <w:rFonts w:hint="cs"/>
          <w:rtl/>
        </w:rPr>
        <w:t>הראב"ד</w:t>
      </w:r>
      <w:r>
        <w:rPr>
          <w:rFonts w:hint="cs"/>
          <w:rtl/>
        </w:rPr>
        <w:t xml:space="preserve"> דאעפ"י שא"צ לשלם אם הזיק, מ"מ יכול חבירו לעכב עליו להרחיק לכתחילה כדי שלא יזיקו, והוסיף </w:t>
      </w:r>
      <w:r w:rsidRPr="00A40F57">
        <w:rPr>
          <w:rStyle w:val="af8"/>
          <w:rFonts w:hint="cs"/>
          <w:rtl/>
        </w:rPr>
        <w:t>הטור</w:t>
      </w:r>
      <w:r>
        <w:rPr>
          <w:rFonts w:hint="cs"/>
          <w:rtl/>
        </w:rPr>
        <w:t xml:space="preserve"> בשם </w:t>
      </w:r>
      <w:r w:rsidRPr="00A40F57">
        <w:rPr>
          <w:rStyle w:val="af8"/>
          <w:rFonts w:hint="cs"/>
          <w:rtl/>
        </w:rPr>
        <w:t>הראב"ד</w:t>
      </w:r>
      <w:r>
        <w:rPr>
          <w:rFonts w:hint="cs"/>
          <w:rtl/>
        </w:rPr>
        <w:t xml:space="preserve"> דאעפ"י שברקתא הנזק אינו מגיע מיד כשמנפץ את הרקתא, אלא רק ע"י הרוח שמסייעת לו ומוליכה את הרקתא למקום אחר הוא מזיק, מ"מ יכול למונעו מלסמוך לו</w:t>
      </w:r>
      <w:r>
        <w:rPr>
          <w:rFonts w:asciiTheme="minorHAnsi" w:hAnsiTheme="minorHAnsi" w:hint="cs"/>
          <w:rtl/>
        </w:rPr>
        <w:t xml:space="preserve">. </w:t>
      </w:r>
      <w:r>
        <w:rPr>
          <w:rFonts w:hint="cs"/>
          <w:sz w:val="10"/>
          <w:szCs w:val="14"/>
          <w:rtl/>
        </w:rPr>
        <w:t xml:space="preserve">[אמנם יעוי' בדברי </w:t>
      </w:r>
      <w:r w:rsidRPr="0058098D">
        <w:rPr>
          <w:rStyle w:val="affa"/>
          <w:rFonts w:hint="cs"/>
          <w:rtl/>
        </w:rPr>
        <w:t>הראב"ד</w:t>
      </w:r>
      <w:r w:rsidRPr="00C773AD">
        <w:rPr>
          <w:rStyle w:val="afa"/>
          <w:rFonts w:hint="cs"/>
          <w:rtl/>
        </w:rPr>
        <w:t xml:space="preserve"> </w:t>
      </w:r>
      <w:r w:rsidRPr="0058098D">
        <w:rPr>
          <w:rStyle w:val="affa"/>
          <w:rFonts w:hint="cs"/>
          <w:rtl/>
        </w:rPr>
        <w:t>בשיטמ"ק</w:t>
      </w:r>
      <w:r w:rsidRPr="0058098D">
        <w:rPr>
          <w:rStyle w:val="aff6"/>
          <w:rFonts w:hint="cs"/>
          <w:rtl/>
        </w:rPr>
        <w:t xml:space="preserve"> (עי' אות </w:t>
      </w:r>
      <w:r w:rsidRPr="0058098D">
        <w:rPr>
          <w:rStyle w:val="aff6"/>
          <w:rtl/>
        </w:rPr>
        <w:fldChar w:fldCharType="begin"/>
      </w:r>
      <w:r w:rsidRPr="0058098D">
        <w:rPr>
          <w:rStyle w:val="aff6"/>
          <w:rtl/>
        </w:rPr>
        <w:instrText xml:space="preserve"> </w:instrText>
      </w:r>
      <w:r w:rsidRPr="0058098D">
        <w:rPr>
          <w:rStyle w:val="aff6"/>
          <w:rFonts w:hint="cs"/>
        </w:rPr>
        <w:instrText>REF</w:instrText>
      </w:r>
      <w:r w:rsidRPr="0058098D">
        <w:rPr>
          <w:rStyle w:val="aff6"/>
          <w:rFonts w:hint="cs"/>
          <w:rtl/>
        </w:rPr>
        <w:instrText xml:space="preserve"> _</w:instrText>
      </w:r>
      <w:r w:rsidRPr="0058098D">
        <w:rPr>
          <w:rStyle w:val="aff6"/>
          <w:rFonts w:hint="cs"/>
        </w:rPr>
        <w:instrText>Ref69750858 \r \h</w:instrText>
      </w:r>
      <w:r w:rsidRPr="0058098D">
        <w:rPr>
          <w:rStyle w:val="aff6"/>
          <w:rtl/>
        </w:rPr>
        <w:instrText xml:space="preserve"> </w:instrText>
      </w:r>
      <w:r w:rsidRPr="0058098D">
        <w:rPr>
          <w:rStyle w:val="aff6"/>
          <w:rtl/>
        </w:rPr>
      </w:r>
      <w:r w:rsidRPr="0058098D">
        <w:rPr>
          <w:rStyle w:val="aff6"/>
          <w:rtl/>
        </w:rPr>
        <w:fldChar w:fldCharType="separate"/>
      </w:r>
      <w:r w:rsidR="00AA5F53">
        <w:rPr>
          <w:rStyle w:val="aff6"/>
          <w:cs/>
        </w:rPr>
        <w:t>‎</w:t>
      </w:r>
      <w:r w:rsidR="00AA5F53">
        <w:rPr>
          <w:rStyle w:val="aff6"/>
          <w:rtl/>
        </w:rPr>
        <w:t>לט)</w:t>
      </w:r>
      <w:r w:rsidRPr="0058098D">
        <w:rPr>
          <w:rStyle w:val="aff6"/>
          <w:rtl/>
        </w:rPr>
        <w:fldChar w:fldCharType="end"/>
      </w:r>
      <w:r w:rsidRPr="0058098D">
        <w:rPr>
          <w:rStyle w:val="aff6"/>
          <w:rFonts w:hint="cs"/>
          <w:rtl/>
        </w:rPr>
        <w:t xml:space="preserve"> </w:t>
      </w:r>
      <w:r>
        <w:rPr>
          <w:rStyle w:val="afa"/>
          <w:rFonts w:hint="cs"/>
          <w:rtl/>
        </w:rPr>
        <w:t>ד</w:t>
      </w:r>
      <w:r w:rsidRPr="00C773AD">
        <w:rPr>
          <w:rStyle w:val="afa"/>
          <w:rFonts w:hint="cs"/>
          <w:rtl/>
        </w:rPr>
        <w:t>ביאר דלמרימר ומר בר רב אשי ברקתא חייב לשלם, ורק לרבינא דמותר לסמוך פטור מלשלם</w:t>
      </w:r>
      <w:r>
        <w:rPr>
          <w:rFonts w:hint="cs"/>
          <w:sz w:val="10"/>
          <w:szCs w:val="14"/>
          <w:rtl/>
        </w:rPr>
        <w:t xml:space="preserve">, ועי' במ"ש </w:t>
      </w:r>
      <w:r w:rsidRPr="00797A6C">
        <w:rPr>
          <w:rStyle w:val="affa"/>
          <w:rFonts w:hint="cs"/>
          <w:rtl/>
        </w:rPr>
        <w:t>הברכ"ש</w:t>
      </w:r>
      <w:r>
        <w:rPr>
          <w:rFonts w:hint="cs"/>
          <w:sz w:val="10"/>
          <w:szCs w:val="14"/>
          <w:rtl/>
        </w:rPr>
        <w:t xml:space="preserve"> </w:t>
      </w:r>
      <w:r w:rsidRPr="00095D51">
        <w:rPr>
          <w:rStyle w:val="aff6"/>
          <w:rFonts w:hint="cs"/>
          <w:rtl/>
        </w:rPr>
        <w:t>(עי' או</w:t>
      </w:r>
      <w:r>
        <w:rPr>
          <w:rStyle w:val="aff6"/>
          <w:rFonts w:hint="cs"/>
          <w:rtl/>
        </w:rPr>
        <w:t xml:space="preserve">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Ref77105685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נו)</w:t>
      </w:r>
      <w:r>
        <w:rPr>
          <w:rStyle w:val="aff6"/>
          <w:rtl/>
        </w:rPr>
        <w:fldChar w:fldCharType="end"/>
      </w:r>
      <w:r>
        <w:rPr>
          <w:rFonts w:hint="cs"/>
          <w:sz w:val="10"/>
          <w:szCs w:val="14"/>
          <w:rtl/>
        </w:rPr>
        <w:t>].</w:t>
      </w:r>
      <w:bookmarkEnd w:id="1078"/>
    </w:p>
    <w:p w14:paraId="2CF8ED2B" w14:textId="77777777" w:rsidR="004C5F85" w:rsidRPr="000D79DF" w:rsidRDefault="004C5F85" w:rsidP="004C5F85">
      <w:pPr>
        <w:pStyle w:val="a2"/>
      </w:pPr>
      <w:bookmarkStart w:id="1080" w:name="_Toc77107548"/>
      <w:r>
        <w:rPr>
          <w:rFonts w:hint="cs"/>
          <w:rtl/>
        </w:rPr>
        <w:t>ספק החזו"א בראב"ד אי כיון שלא מזיק מיד ובודאי הוי גרמא או כיון דהוא עושה בתוך שלו</w:t>
      </w:r>
      <w:bookmarkEnd w:id="1080"/>
    </w:p>
    <w:p w14:paraId="64AF431D" w14:textId="77777777" w:rsidR="004C5F85" w:rsidRDefault="004C5F85" w:rsidP="0008214F">
      <w:pPr>
        <w:pStyle w:val="a"/>
        <w:rPr>
          <w:rtl/>
        </w:rPr>
      </w:pPr>
      <w:r>
        <w:rPr>
          <w:rFonts w:hint="cs"/>
          <w:rtl/>
        </w:rPr>
        <w:t xml:space="preserve">וכתב </w:t>
      </w:r>
      <w:r w:rsidRPr="003144BE">
        <w:rPr>
          <w:rStyle w:val="af8"/>
          <w:rFonts w:hint="cs"/>
          <w:rtl/>
        </w:rPr>
        <w:t>החזו"א</w:t>
      </w:r>
      <w:r>
        <w:rPr>
          <w:rFonts w:hint="cs"/>
          <w:rtl/>
        </w:rPr>
        <w:t xml:space="preserve"> </w:t>
      </w:r>
      <w:r w:rsidRPr="003144BE">
        <w:rPr>
          <w:rStyle w:val="af6"/>
          <w:rFonts w:eastAsia="Guttman Hodes" w:hint="cs"/>
          <w:rtl/>
        </w:rPr>
        <w:t>(ב"ב סי' י"ד סקי"ד ד"ה</w:t>
      </w:r>
      <w:r>
        <w:rPr>
          <w:rStyle w:val="af6"/>
          <w:rFonts w:eastAsia="Guttman Hodes" w:hint="cs"/>
          <w:rtl/>
        </w:rPr>
        <w:t xml:space="preserve"> ודעת הרא"ש)</w:t>
      </w:r>
      <w:r>
        <w:rPr>
          <w:rFonts w:hint="cs"/>
          <w:rtl/>
        </w:rPr>
        <w:t xml:space="preserve"> דמשמע מדברי </w:t>
      </w:r>
      <w:r w:rsidRPr="001D32FF">
        <w:rPr>
          <w:rStyle w:val="af8"/>
          <w:rFonts w:hint="cs"/>
          <w:rtl/>
        </w:rPr>
        <w:t xml:space="preserve">הטור </w:t>
      </w:r>
      <w:r>
        <w:rPr>
          <w:rFonts w:hint="cs"/>
          <w:rtl/>
        </w:rPr>
        <w:t xml:space="preserve">בשם </w:t>
      </w:r>
      <w:r w:rsidRPr="001D32FF">
        <w:rPr>
          <w:rStyle w:val="af8"/>
          <w:rFonts w:hint="cs"/>
          <w:rtl/>
        </w:rPr>
        <w:t>הראב"ד</w:t>
      </w:r>
      <w:r>
        <w:rPr>
          <w:rFonts w:hint="cs"/>
          <w:rtl/>
        </w:rPr>
        <w:t xml:space="preserve"> דאף אם נכנס לתוך רשותו של חבירו, והניח גפת סמוך לכותל דפטור מלשלם, אעפ"י שאינו עושה בתוך שלו, וביאר </w:t>
      </w:r>
      <w:r w:rsidRPr="002F65E0">
        <w:rPr>
          <w:rStyle w:val="af8"/>
          <w:rFonts w:hint="cs"/>
          <w:rtl/>
        </w:rPr>
        <w:t>החזו"א</w:t>
      </w:r>
      <w:r>
        <w:rPr>
          <w:rFonts w:hint="cs"/>
          <w:rtl/>
        </w:rPr>
        <w:t xml:space="preserve"> דכיון שאינו מזיק בשעת הנחתו, ולא ברור שיזיק אח"כ, חשיב רק גרמא, אך כתב </w:t>
      </w:r>
      <w:r w:rsidRPr="002F65E0">
        <w:rPr>
          <w:rStyle w:val="af8"/>
          <w:rFonts w:hint="cs"/>
          <w:rtl/>
        </w:rPr>
        <w:t>החזו"א</w:t>
      </w:r>
      <w:r>
        <w:rPr>
          <w:rFonts w:hint="cs"/>
          <w:rtl/>
        </w:rPr>
        <w:t xml:space="preserve"> דאפש"ל דס"ל </w:t>
      </w:r>
      <w:r w:rsidRPr="002F65E0">
        <w:rPr>
          <w:rStyle w:val="af8"/>
          <w:rFonts w:hint="cs"/>
          <w:rtl/>
        </w:rPr>
        <w:t>להראב"ד</w:t>
      </w:r>
      <w:r>
        <w:rPr>
          <w:rFonts w:hint="cs"/>
          <w:rtl/>
        </w:rPr>
        <w:t xml:space="preserve"> דהא דאין לו דין מזיק, הוא רק בעושה בתוך שלו, ואף שאין לו דין מזיק, מ"מ הוא נחשב לגרמא, כיון שחייבוהו חכמים להרחיק.</w:t>
      </w:r>
      <w:bookmarkEnd w:id="1079"/>
    </w:p>
    <w:p w14:paraId="32AEAE17" w14:textId="77777777" w:rsidR="004C5F85" w:rsidRDefault="004C5F85" w:rsidP="004C5F85">
      <w:pPr>
        <w:pStyle w:val="1"/>
        <w:rPr>
          <w:rtl/>
        </w:rPr>
      </w:pPr>
      <w:bookmarkStart w:id="1081" w:name="_Toc77107549"/>
      <w:bookmarkStart w:id="1082" w:name="_Toc69313775"/>
      <w:r>
        <w:rPr>
          <w:rFonts w:hint="cs"/>
          <w:rtl/>
        </w:rPr>
        <w:t>דברי הראב"ד בשיטמ"ק דלרבינא רקתא אינה במקום פשיעה</w:t>
      </w:r>
      <w:bookmarkEnd w:id="1081"/>
    </w:p>
    <w:p w14:paraId="72597A2D" w14:textId="77777777" w:rsidR="004C5F85" w:rsidRDefault="004C5F85" w:rsidP="004C5F85">
      <w:pPr>
        <w:pStyle w:val="a2"/>
        <w:rPr>
          <w:rtl/>
        </w:rPr>
      </w:pPr>
      <w:bookmarkStart w:id="1083" w:name="_Toc77107550"/>
      <w:r>
        <w:rPr>
          <w:rFonts w:hint="cs"/>
          <w:rtl/>
        </w:rPr>
        <w:t>דברי הרי"ף דרקתא לכו"ע פטור וקו' הראב"ד על הרי"ף דמ"ש רקתא מאש ועוד דל"מ כן בגמ'</w:t>
      </w:r>
      <w:bookmarkEnd w:id="1083"/>
    </w:p>
    <w:p w14:paraId="6DB0F7AC" w14:textId="1BEDC4CC" w:rsidR="004C5F85" w:rsidRDefault="004C5F85" w:rsidP="0008214F">
      <w:pPr>
        <w:pStyle w:val="a"/>
        <w:rPr>
          <w:rtl/>
        </w:rPr>
      </w:pPr>
      <w:bookmarkStart w:id="1084" w:name="_Ref69729150"/>
      <w:r>
        <w:rPr>
          <w:rFonts w:hint="cs"/>
          <w:rtl/>
        </w:rPr>
        <w:t xml:space="preserve">כתב </w:t>
      </w:r>
      <w:r w:rsidRPr="00F956C5">
        <w:rPr>
          <w:rStyle w:val="af8"/>
          <w:rFonts w:hint="cs"/>
          <w:rtl/>
        </w:rPr>
        <w:t>הרי"ף לקמן</w:t>
      </w:r>
      <w:r w:rsidRPr="008D3C7B">
        <w:rPr>
          <w:rStyle w:val="af6"/>
          <w:rFonts w:eastAsia="Guttman Hodes" w:hint="cs"/>
          <w:rtl/>
        </w:rPr>
        <w:t xml:space="preserve"> (יג: מדה"ר</w:t>
      </w:r>
      <w:r>
        <w:rPr>
          <w:rStyle w:val="af6"/>
          <w:rFonts w:eastAsia="Guttman Hodes" w:hint="cs"/>
          <w:rtl/>
        </w:rPr>
        <w:t>, הובא בסימן י"ד אות ל"ה</w:t>
      </w:r>
      <w:r w:rsidRPr="008D3C7B">
        <w:rPr>
          <w:rStyle w:val="af6"/>
          <w:rFonts w:eastAsia="Guttman Hodes" w:hint="cs"/>
          <w:rtl/>
        </w:rPr>
        <w:t xml:space="preserve">) </w:t>
      </w:r>
      <w:r>
        <w:rPr>
          <w:rFonts w:hint="cs"/>
          <w:rtl/>
        </w:rPr>
        <w:t xml:space="preserve">דהא דאמרינן בגמ' לקמן </w:t>
      </w:r>
      <w:r w:rsidRPr="0094132F">
        <w:rPr>
          <w:rStyle w:val="af6"/>
          <w:rFonts w:eastAsia="Guttman Hodes"/>
          <w:rtl/>
        </w:rPr>
        <w:t>(כו.)</w:t>
      </w:r>
      <w:r>
        <w:rPr>
          <w:rtl/>
        </w:rPr>
        <w:t xml:space="preserve"> דהמנפץ פשתן, והרקתא שהיה מנער מהפשתן אזלא והזיקה ברוח,</w:t>
      </w:r>
      <w:r>
        <w:rPr>
          <w:rFonts w:hint="cs"/>
          <w:rtl/>
        </w:rPr>
        <w:t xml:space="preserve"> הוא כזורה ורוח מסייעתו, היינו לענין איסור, דאסור לגרום נזק לחבריו, אבל לענין התשלומין הוא פטור מלשלם, כדאיתא בגמ' בב"ק </w:t>
      </w:r>
      <w:r>
        <w:rPr>
          <w:rStyle w:val="af6"/>
          <w:rFonts w:eastAsia="Guttman Hodes" w:hint="cs"/>
          <w:rtl/>
        </w:rPr>
        <w:t>(ס.)</w:t>
      </w:r>
      <w:r w:rsidRPr="0094132F">
        <w:rPr>
          <w:rStyle w:val="af6"/>
          <w:rFonts w:eastAsia="Guttman Hodes" w:hint="cs"/>
          <w:rtl/>
        </w:rPr>
        <w:t xml:space="preserve"> </w:t>
      </w:r>
      <w:r>
        <w:rPr>
          <w:rFonts w:hint="cs"/>
          <w:rtl/>
        </w:rPr>
        <w:t xml:space="preserve">דהא דאמרינן דזורה ורוח מסייעתו חייב היינו לענין שבת, ולא לענין נזיקין, והקשה </w:t>
      </w:r>
      <w:r w:rsidRPr="00CA61A9">
        <w:rPr>
          <w:rStyle w:val="af8"/>
          <w:rFonts w:hint="cs"/>
          <w:rtl/>
        </w:rPr>
        <w:t>הראב"ד בשיטמ"ק לקמן</w:t>
      </w:r>
      <w:r>
        <w:rPr>
          <w:rFonts w:hint="cs"/>
          <w:rtl/>
        </w:rPr>
        <w:t xml:space="preserve"> </w:t>
      </w:r>
      <w:r w:rsidRPr="0094132F">
        <w:rPr>
          <w:rStyle w:val="af6"/>
          <w:rFonts w:eastAsia="Guttman Hodes" w:hint="cs"/>
          <w:rtl/>
        </w:rPr>
        <w:t>(כו. ד"ה וזה לשון הראב"ד</w:t>
      </w:r>
      <w:r>
        <w:rPr>
          <w:rStyle w:val="af6"/>
          <w:rFonts w:eastAsia="Guttman Hodes" w:hint="cs"/>
          <w:rtl/>
        </w:rPr>
        <w:t>, הובא בסימן י"ד אות מ"א)</w:t>
      </w:r>
      <w:r>
        <w:rPr>
          <w:rFonts w:hint="cs"/>
          <w:rtl/>
        </w:rPr>
        <w:t xml:space="preserve"> על</w:t>
      </w:r>
      <w:r w:rsidRPr="00CA61A9">
        <w:rPr>
          <w:rStyle w:val="af8"/>
          <w:rFonts w:hint="cs"/>
          <w:rtl/>
        </w:rPr>
        <w:t xml:space="preserve"> הרי"ף</w:t>
      </w:r>
      <w:r>
        <w:rPr>
          <w:rFonts w:hint="cs"/>
          <w:rtl/>
        </w:rPr>
        <w:t xml:space="preserve"> דמ"ש רקתא מאש דכח אחר מעורב בו וחייב, ועוד הקשה </w:t>
      </w:r>
      <w:r w:rsidRPr="00CA61A9">
        <w:rPr>
          <w:rStyle w:val="af8"/>
          <w:rFonts w:hint="cs"/>
          <w:rtl/>
        </w:rPr>
        <w:t>הראב"ד</w:t>
      </w:r>
      <w:r>
        <w:rPr>
          <w:rFonts w:hint="cs"/>
          <w:rtl/>
        </w:rPr>
        <w:t xml:space="preserve"> דאמאי הגמ' לקמן </w:t>
      </w:r>
      <w:r w:rsidRPr="00F956C5">
        <w:rPr>
          <w:rStyle w:val="af6"/>
          <w:rFonts w:eastAsia="Guttman Hodes"/>
          <w:rtl/>
        </w:rPr>
        <w:t>(כ</w:t>
      </w:r>
      <w:r w:rsidRPr="0094132F">
        <w:rPr>
          <w:rStyle w:val="af6"/>
          <w:rFonts w:eastAsia="Guttman Hodes"/>
          <w:rtl/>
        </w:rPr>
        <w:t xml:space="preserve">ו.) </w:t>
      </w:r>
      <w:r>
        <w:rPr>
          <w:rFonts w:hint="cs"/>
          <w:rtl/>
        </w:rPr>
        <w:t xml:space="preserve">מקשה על רבינא דרקתא אינו גירי דיליה, דמ"ש מגץ היוצא מתחת הפטיש, ולדעת </w:t>
      </w:r>
      <w:r w:rsidRPr="00CA61A9">
        <w:rPr>
          <w:rStyle w:val="af8"/>
          <w:rFonts w:hint="cs"/>
          <w:rtl/>
        </w:rPr>
        <w:t>הרי"ף</w:t>
      </w:r>
      <w:r>
        <w:rPr>
          <w:rFonts w:hint="cs"/>
          <w:rtl/>
        </w:rPr>
        <w:t xml:space="preserve"> צריך להקשות אף על מרימר ורב אשי דאמאי פטור מלשלם, וכן הקשה </w:t>
      </w:r>
      <w:r w:rsidRPr="0051365A">
        <w:rPr>
          <w:rStyle w:val="af8"/>
          <w:rFonts w:hint="cs"/>
          <w:rtl/>
        </w:rPr>
        <w:t>היד רמ"ה</w:t>
      </w:r>
      <w:r>
        <w:rPr>
          <w:rFonts w:hint="cs"/>
          <w:rtl/>
        </w:rPr>
        <w:t xml:space="preserve"> </w:t>
      </w:r>
      <w:r w:rsidRPr="0051365A">
        <w:rPr>
          <w:rStyle w:val="af6"/>
          <w:rFonts w:eastAsia="Guttman Hodes" w:hint="cs"/>
          <w:rtl/>
        </w:rPr>
        <w:t xml:space="preserve">(עי' אות </w:t>
      </w:r>
      <w:r w:rsidRPr="0051365A">
        <w:rPr>
          <w:rStyle w:val="af6"/>
          <w:rFonts w:eastAsia="Guttman Hodes"/>
          <w:rtl/>
        </w:rPr>
        <w:fldChar w:fldCharType="begin"/>
      </w:r>
      <w:r w:rsidRPr="0051365A">
        <w:rPr>
          <w:rStyle w:val="af6"/>
          <w:rFonts w:eastAsia="Guttman Hodes"/>
          <w:rtl/>
        </w:rPr>
        <w:instrText xml:space="preserve"> </w:instrText>
      </w:r>
      <w:r w:rsidRPr="0051365A">
        <w:rPr>
          <w:rStyle w:val="af6"/>
          <w:rFonts w:eastAsia="Guttman Hodes" w:hint="cs"/>
        </w:rPr>
        <w:instrText>REF</w:instrText>
      </w:r>
      <w:r w:rsidRPr="0051365A">
        <w:rPr>
          <w:rStyle w:val="af6"/>
          <w:rFonts w:eastAsia="Guttman Hodes" w:hint="cs"/>
          <w:rtl/>
        </w:rPr>
        <w:instrText xml:space="preserve"> _</w:instrText>
      </w:r>
      <w:r w:rsidRPr="0051365A">
        <w:rPr>
          <w:rStyle w:val="af6"/>
          <w:rFonts w:eastAsia="Guttman Hodes" w:hint="cs"/>
        </w:rPr>
        <w:instrText>Ref69750903 \r \h</w:instrText>
      </w:r>
      <w:r w:rsidRPr="0051365A">
        <w:rPr>
          <w:rStyle w:val="af6"/>
          <w:rFonts w:eastAsia="Guttman Hodes"/>
          <w:rtl/>
        </w:rPr>
        <w:instrText xml:space="preserve"> </w:instrText>
      </w:r>
      <w:r w:rsidRPr="0051365A">
        <w:rPr>
          <w:rStyle w:val="af6"/>
          <w:rFonts w:eastAsia="Guttman Hodes"/>
          <w:rtl/>
        </w:rPr>
      </w:r>
      <w:r w:rsidRPr="0051365A">
        <w:rPr>
          <w:rStyle w:val="af6"/>
          <w:rFonts w:eastAsia="Guttman Hodes"/>
          <w:rtl/>
        </w:rPr>
        <w:fldChar w:fldCharType="separate"/>
      </w:r>
      <w:r w:rsidR="00AA5F53">
        <w:rPr>
          <w:rStyle w:val="af6"/>
          <w:rFonts w:eastAsia="Guttman Hodes"/>
          <w:cs/>
        </w:rPr>
        <w:t>‎</w:t>
      </w:r>
      <w:r w:rsidR="00AA5F53">
        <w:rPr>
          <w:rStyle w:val="af6"/>
          <w:rFonts w:eastAsia="Guttman Hodes"/>
          <w:rtl/>
        </w:rPr>
        <w:t>מז)</w:t>
      </w:r>
      <w:r w:rsidRPr="0051365A">
        <w:rPr>
          <w:rStyle w:val="af6"/>
          <w:rFonts w:eastAsia="Guttman Hodes"/>
          <w:rtl/>
        </w:rPr>
        <w:fldChar w:fldCharType="end"/>
      </w:r>
      <w:r>
        <w:rPr>
          <w:rFonts w:hint="cs"/>
          <w:rtl/>
        </w:rPr>
        <w:t xml:space="preserve">, ועי' במ"ש </w:t>
      </w:r>
      <w:r w:rsidRPr="0051365A">
        <w:rPr>
          <w:rStyle w:val="af8"/>
          <w:rFonts w:hint="cs"/>
          <w:rtl/>
        </w:rPr>
        <w:t>הרמב"ן</w:t>
      </w:r>
      <w:r>
        <w:rPr>
          <w:rFonts w:hint="cs"/>
          <w:rtl/>
        </w:rPr>
        <w:t xml:space="preserve"> </w:t>
      </w:r>
      <w:r w:rsidRPr="0051365A">
        <w:rPr>
          <w:rStyle w:val="af6"/>
          <w:rFonts w:eastAsia="Guttman Hodes" w:hint="cs"/>
          <w:rtl/>
        </w:rPr>
        <w:t xml:space="preserve">(עי' אות </w:t>
      </w:r>
      <w:r w:rsidRPr="0051365A">
        <w:rPr>
          <w:rStyle w:val="af6"/>
          <w:rFonts w:eastAsia="Guttman Hodes"/>
          <w:rtl/>
        </w:rPr>
        <w:fldChar w:fldCharType="begin"/>
      </w:r>
      <w:r w:rsidRPr="0051365A">
        <w:rPr>
          <w:rStyle w:val="af6"/>
          <w:rFonts w:eastAsia="Guttman Hodes"/>
          <w:rtl/>
        </w:rPr>
        <w:instrText xml:space="preserve"> </w:instrText>
      </w:r>
      <w:r w:rsidRPr="0051365A">
        <w:rPr>
          <w:rStyle w:val="af6"/>
          <w:rFonts w:eastAsia="Guttman Hodes" w:hint="cs"/>
        </w:rPr>
        <w:instrText>REF</w:instrText>
      </w:r>
      <w:r w:rsidRPr="0051365A">
        <w:rPr>
          <w:rStyle w:val="af6"/>
          <w:rFonts w:eastAsia="Guttman Hodes" w:hint="cs"/>
          <w:rtl/>
        </w:rPr>
        <w:instrText xml:space="preserve"> _</w:instrText>
      </w:r>
      <w:r w:rsidRPr="0051365A">
        <w:rPr>
          <w:rStyle w:val="af6"/>
          <w:rFonts w:eastAsia="Guttman Hodes" w:hint="cs"/>
        </w:rPr>
        <w:instrText>Ref69663412 \r \h</w:instrText>
      </w:r>
      <w:r w:rsidRPr="0051365A">
        <w:rPr>
          <w:rStyle w:val="af6"/>
          <w:rFonts w:eastAsia="Guttman Hodes"/>
          <w:rtl/>
        </w:rPr>
        <w:instrText xml:space="preserve"> </w:instrText>
      </w:r>
      <w:r w:rsidRPr="0051365A">
        <w:rPr>
          <w:rStyle w:val="af6"/>
          <w:rFonts w:eastAsia="Guttman Hodes"/>
          <w:rtl/>
        </w:rPr>
      </w:r>
      <w:r w:rsidRPr="0051365A">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51365A">
        <w:rPr>
          <w:rStyle w:val="af6"/>
          <w:rFonts w:eastAsia="Guttman Hodes"/>
          <w:rtl/>
        </w:rPr>
        <w:fldChar w:fldCharType="end"/>
      </w:r>
      <w:r>
        <w:rPr>
          <w:rFonts w:hint="cs"/>
          <w:rtl/>
        </w:rPr>
        <w:t xml:space="preserve"> על </w:t>
      </w:r>
      <w:r w:rsidRPr="0051365A">
        <w:rPr>
          <w:rStyle w:val="af8"/>
          <w:rFonts w:hint="cs"/>
          <w:rtl/>
        </w:rPr>
        <w:t>דברי הרי"ף</w:t>
      </w:r>
      <w:r>
        <w:rPr>
          <w:rFonts w:hint="cs"/>
          <w:rtl/>
        </w:rPr>
        <w:t>.</w:t>
      </w:r>
      <w:bookmarkEnd w:id="1084"/>
    </w:p>
    <w:p w14:paraId="391A6DE8" w14:textId="77777777" w:rsidR="004C5F85" w:rsidRPr="0003777A" w:rsidRDefault="004C5F85" w:rsidP="004C5F85">
      <w:pPr>
        <w:pStyle w:val="a2"/>
      </w:pPr>
      <w:bookmarkStart w:id="1085" w:name="_Toc77107551"/>
      <w:r>
        <w:rPr>
          <w:rFonts w:hint="cs"/>
          <w:rtl/>
        </w:rPr>
        <w:t>דברי הראב"ד דלמרימר ור"א חייב לשלם ברקתא דהיא מזיקה בעצמה כאש וגץ</w:t>
      </w:r>
      <w:bookmarkEnd w:id="1085"/>
    </w:p>
    <w:p w14:paraId="45F730D4" w14:textId="7FDA1CED" w:rsidR="004C5F85" w:rsidRPr="00E3702E" w:rsidRDefault="004C5F85" w:rsidP="0008214F">
      <w:pPr>
        <w:pStyle w:val="a"/>
        <w:rPr>
          <w:rtl/>
        </w:rPr>
      </w:pPr>
      <w:bookmarkStart w:id="1086" w:name="_Ref69750858"/>
      <w:r>
        <w:rPr>
          <w:rFonts w:hint="cs"/>
          <w:rtl/>
        </w:rPr>
        <w:t xml:space="preserve">אלא כתב </w:t>
      </w:r>
      <w:r w:rsidRPr="00CA61A9">
        <w:rPr>
          <w:rStyle w:val="af8"/>
          <w:rFonts w:hint="cs"/>
          <w:rtl/>
        </w:rPr>
        <w:t>הראב"ד</w:t>
      </w:r>
      <w:r>
        <w:rPr>
          <w:rFonts w:hint="cs"/>
          <w:rtl/>
        </w:rPr>
        <w:t xml:space="preserve"> </w:t>
      </w:r>
      <w:r w:rsidRPr="00CA61A9">
        <w:rPr>
          <w:rStyle w:val="af8"/>
          <w:rFonts w:hint="cs"/>
          <w:rtl/>
        </w:rPr>
        <w:t>בשיטמ"ק</w:t>
      </w:r>
      <w:r>
        <w:rPr>
          <w:rFonts w:hint="cs"/>
          <w:rtl/>
        </w:rPr>
        <w:t xml:space="preserve"> דמוכח דלמרימר ורב אשי רקתא דמי לגץ היוצא מתחת הפטיש, וחייב לשלם, וביאר </w:t>
      </w:r>
      <w:r w:rsidRPr="00CA61A9">
        <w:rPr>
          <w:rStyle w:val="af8"/>
          <w:rFonts w:hint="cs"/>
          <w:rtl/>
        </w:rPr>
        <w:t>הראב"ד בשיטמ"ק לקמן</w:t>
      </w:r>
      <w:r>
        <w:rPr>
          <w:rFonts w:hint="cs"/>
          <w:rtl/>
        </w:rPr>
        <w:t xml:space="preserve"> דהא דאמר רב אשי בגמ' בב"ק </w:t>
      </w:r>
      <w:r>
        <w:rPr>
          <w:rStyle w:val="af6"/>
          <w:rFonts w:eastAsia="Guttman Hodes" w:hint="cs"/>
          <w:rtl/>
        </w:rPr>
        <w:t>(ס.)</w:t>
      </w:r>
      <w:r>
        <w:rPr>
          <w:rFonts w:hint="cs"/>
          <w:rtl/>
        </w:rPr>
        <w:t xml:space="preserve"> דזורה ורוח מסייעתו חייב רק לענין שבת אבל לענין נזיקין הוא גרמא בעלמא, היינו דוקא דדמי למלבה ולבתו הרוח ואין בליבוי כדי ללבות לבדו בלא הרוח, דבכה"ג הוא גרמא בעלמא, כיון שלולי הרוח הגחלת הייתה נכבית, אבל באש ורקתא וגץ היוצא מתחת הפטיש, יש בהם עצמם בכדי להזיק, והרוח רק מסייעת להליכתם, וכתב </w:t>
      </w:r>
      <w:r w:rsidRPr="009D3906">
        <w:rPr>
          <w:rStyle w:val="af8"/>
          <w:rFonts w:hint="cs"/>
          <w:rtl/>
        </w:rPr>
        <w:t>הראב"ד בשיטמ"ק</w:t>
      </w:r>
      <w:r>
        <w:rPr>
          <w:rFonts w:hint="cs"/>
          <w:rtl/>
        </w:rPr>
        <w:t xml:space="preserve"> דא"כ אפש"ל דמרימר ומר בר רב אשי בגמ' לקמן דס"ל </w:t>
      </w:r>
      <w:r>
        <w:rPr>
          <w:rFonts w:hint="cs"/>
          <w:rtl/>
        </w:rPr>
        <w:lastRenderedPageBreak/>
        <w:t>דאין חילוק בין שבת לנזיקין בדין זורה ורוח מסייעתו, היינו דוקא לענין התשלומין.</w:t>
      </w:r>
      <w:bookmarkEnd w:id="1086"/>
      <w:r w:rsidRPr="00187E2C">
        <w:rPr>
          <w:rFonts w:hint="cs"/>
          <w:sz w:val="10"/>
          <w:szCs w:val="14"/>
          <w:rtl/>
        </w:rPr>
        <w:t xml:space="preserve"> </w:t>
      </w:r>
      <w:r>
        <w:rPr>
          <w:rFonts w:hint="cs"/>
          <w:sz w:val="10"/>
          <w:szCs w:val="14"/>
          <w:rtl/>
        </w:rPr>
        <w:t xml:space="preserve">[אמנם יעוי' בדברי </w:t>
      </w:r>
      <w:r w:rsidRPr="004A28A4">
        <w:rPr>
          <w:rStyle w:val="affa"/>
          <w:rFonts w:hint="cs"/>
          <w:rtl/>
        </w:rPr>
        <w:t>הטור והנימוק"י</w:t>
      </w:r>
      <w:r>
        <w:rPr>
          <w:rFonts w:hint="cs"/>
          <w:sz w:val="10"/>
          <w:szCs w:val="14"/>
          <w:rtl/>
        </w:rPr>
        <w:t xml:space="preserve"> </w:t>
      </w:r>
      <w:r w:rsidRPr="004A28A4">
        <w:rPr>
          <w:rStyle w:val="aff6"/>
          <w:rFonts w:hint="cs"/>
          <w:rtl/>
        </w:rPr>
        <w:t xml:space="preserve">(עי' אות </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Ref77105604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לו)</w:t>
      </w:r>
      <w:r>
        <w:rPr>
          <w:rStyle w:val="aff6"/>
          <w:rtl/>
        </w:rPr>
        <w:fldChar w:fldCharType="end"/>
      </w:r>
      <w:r>
        <w:rPr>
          <w:rStyle w:val="aff6"/>
          <w:rFonts w:hint="cs"/>
          <w:rtl/>
        </w:rPr>
        <w:t xml:space="preserve"> </w:t>
      </w:r>
      <w:r>
        <w:rPr>
          <w:rFonts w:hint="cs"/>
          <w:sz w:val="10"/>
          <w:szCs w:val="14"/>
          <w:rtl/>
        </w:rPr>
        <w:t xml:space="preserve">דהביאו בשם </w:t>
      </w:r>
      <w:r w:rsidRPr="004A28A4">
        <w:rPr>
          <w:rStyle w:val="affa"/>
          <w:rFonts w:hint="cs"/>
          <w:rtl/>
        </w:rPr>
        <w:t>הראב"ד</w:t>
      </w:r>
      <w:r>
        <w:rPr>
          <w:rFonts w:hint="cs"/>
          <w:sz w:val="10"/>
          <w:szCs w:val="14"/>
          <w:rtl/>
        </w:rPr>
        <w:t xml:space="preserve"> דכתב דבכל הרחקת נזיקין אם הרחיק והזיק פטור מלשלם, כדמוכח ברקתא דפטור מלשלם, וכ"כ </w:t>
      </w:r>
      <w:r w:rsidRPr="004A28A4">
        <w:rPr>
          <w:rStyle w:val="affa"/>
          <w:rFonts w:hint="cs"/>
          <w:rtl/>
        </w:rPr>
        <w:t>הרמב"ן</w:t>
      </w:r>
      <w:r>
        <w:rPr>
          <w:rFonts w:hint="cs"/>
          <w:sz w:val="10"/>
          <w:szCs w:val="14"/>
          <w:rtl/>
        </w:rPr>
        <w:t xml:space="preserve"> </w:t>
      </w:r>
      <w:r w:rsidRPr="004A28A4">
        <w:rPr>
          <w:rStyle w:val="aff6"/>
          <w:rFonts w:hint="cs"/>
          <w:rtl/>
        </w:rPr>
        <w:t xml:space="preserve">(עי' אות </w:t>
      </w:r>
      <w:r w:rsidRPr="004A28A4">
        <w:rPr>
          <w:rStyle w:val="aff6"/>
          <w:rtl/>
        </w:rPr>
        <w:fldChar w:fldCharType="begin"/>
      </w:r>
      <w:r w:rsidRPr="004A28A4">
        <w:rPr>
          <w:rStyle w:val="aff6"/>
          <w:rtl/>
        </w:rPr>
        <w:instrText xml:space="preserve"> </w:instrText>
      </w:r>
      <w:r w:rsidRPr="004A28A4">
        <w:rPr>
          <w:rStyle w:val="aff6"/>
          <w:rFonts w:hint="cs"/>
        </w:rPr>
        <w:instrText>REF</w:instrText>
      </w:r>
      <w:r w:rsidRPr="004A28A4">
        <w:rPr>
          <w:rStyle w:val="aff6"/>
          <w:rFonts w:hint="cs"/>
          <w:rtl/>
        </w:rPr>
        <w:instrText xml:space="preserve"> _</w:instrText>
      </w:r>
      <w:r w:rsidRPr="004A28A4">
        <w:rPr>
          <w:rStyle w:val="aff6"/>
          <w:rFonts w:hint="cs"/>
        </w:rPr>
        <w:instrText>Ref69835163 \r \h</w:instrText>
      </w:r>
      <w:r w:rsidRPr="004A28A4">
        <w:rPr>
          <w:rStyle w:val="aff6"/>
          <w:rtl/>
        </w:rPr>
        <w:instrText xml:space="preserve"> </w:instrText>
      </w:r>
      <w:r w:rsidRPr="004A28A4">
        <w:rPr>
          <w:rStyle w:val="aff6"/>
          <w:rtl/>
        </w:rPr>
      </w:r>
      <w:r w:rsidRPr="004A28A4">
        <w:rPr>
          <w:rStyle w:val="aff6"/>
          <w:rtl/>
        </w:rPr>
        <w:fldChar w:fldCharType="separate"/>
      </w:r>
      <w:r w:rsidR="00AA5F53">
        <w:rPr>
          <w:rStyle w:val="aff6"/>
          <w:cs/>
        </w:rPr>
        <w:t>‎</w:t>
      </w:r>
      <w:r w:rsidR="00AA5F53">
        <w:rPr>
          <w:rStyle w:val="aff6"/>
          <w:rtl/>
        </w:rPr>
        <w:t>לד)</w:t>
      </w:r>
      <w:r w:rsidRPr="004A28A4">
        <w:rPr>
          <w:rStyle w:val="aff6"/>
          <w:rtl/>
        </w:rPr>
        <w:fldChar w:fldCharType="end"/>
      </w:r>
      <w:r>
        <w:rPr>
          <w:rFonts w:hint="cs"/>
          <w:sz w:val="10"/>
          <w:szCs w:val="14"/>
          <w:rtl/>
        </w:rPr>
        <w:t xml:space="preserve"> בשם </w:t>
      </w:r>
      <w:r w:rsidRPr="004A28A4">
        <w:rPr>
          <w:rStyle w:val="affa"/>
          <w:rFonts w:hint="cs"/>
          <w:rtl/>
        </w:rPr>
        <w:t>הראב"ד</w:t>
      </w:r>
      <w:r>
        <w:rPr>
          <w:rFonts w:hint="cs"/>
          <w:sz w:val="10"/>
          <w:szCs w:val="14"/>
          <w:rtl/>
        </w:rPr>
        <w:t xml:space="preserve"> דבכל ההרחקות אם הזיק פטור, ועי' במ"ש </w:t>
      </w:r>
      <w:r w:rsidRPr="00797A6C">
        <w:rPr>
          <w:rStyle w:val="affa"/>
          <w:rFonts w:hint="cs"/>
          <w:rtl/>
        </w:rPr>
        <w:t>הברכ"ש</w:t>
      </w:r>
      <w:r>
        <w:rPr>
          <w:rFonts w:hint="cs"/>
          <w:sz w:val="10"/>
          <w:szCs w:val="14"/>
          <w:rtl/>
        </w:rPr>
        <w:t xml:space="preserve"> </w:t>
      </w:r>
      <w:r w:rsidRPr="00095D51">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Ref77105685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נו)</w:t>
      </w:r>
      <w:r>
        <w:rPr>
          <w:rStyle w:val="aff6"/>
          <w:rtl/>
        </w:rPr>
        <w:fldChar w:fldCharType="end"/>
      </w:r>
      <w:r>
        <w:rPr>
          <w:rFonts w:hint="cs"/>
          <w:sz w:val="10"/>
          <w:szCs w:val="14"/>
          <w:rtl/>
        </w:rPr>
        <w:t>].</w:t>
      </w:r>
    </w:p>
    <w:p w14:paraId="3718FCCC" w14:textId="77777777" w:rsidR="004C5F85" w:rsidRPr="00FF45DC" w:rsidRDefault="004C5F85" w:rsidP="004C5F85">
      <w:pPr>
        <w:pStyle w:val="a2"/>
        <w:rPr>
          <w:rtl/>
        </w:rPr>
      </w:pPr>
      <w:bookmarkStart w:id="1087" w:name="_Toc77107552"/>
      <w:r>
        <w:rPr>
          <w:rFonts w:hint="cs"/>
          <w:rtl/>
        </w:rPr>
        <w:t>בי' הראב"ד דלרבינא מותר לסמוך רקתא דהוא בתוך שלו ואינו  מקום פשיעה ול"ד לאסו"מ</w:t>
      </w:r>
      <w:bookmarkEnd w:id="1087"/>
    </w:p>
    <w:p w14:paraId="54A6F866" w14:textId="3B28FC33" w:rsidR="004C5F85" w:rsidRDefault="004C5F85" w:rsidP="0008214F">
      <w:pPr>
        <w:pStyle w:val="a"/>
        <w:rPr>
          <w:rtl/>
        </w:rPr>
      </w:pPr>
      <w:bookmarkStart w:id="1088" w:name="_Ref69676435"/>
      <w:r>
        <w:rPr>
          <w:rFonts w:hint="cs"/>
          <w:rtl/>
        </w:rPr>
        <w:t xml:space="preserve">וכתב </w:t>
      </w:r>
      <w:r w:rsidRPr="00F956C5">
        <w:rPr>
          <w:rStyle w:val="af8"/>
          <w:rFonts w:hint="cs"/>
          <w:rtl/>
        </w:rPr>
        <w:t>הראב"ד בשיטמ"ק לקמן</w:t>
      </w:r>
      <w:r>
        <w:rPr>
          <w:rFonts w:hint="cs"/>
          <w:rtl/>
        </w:rPr>
        <w:t xml:space="preserve"> דהא דרבינא בגמ' לקמן </w:t>
      </w:r>
      <w:r w:rsidRPr="0094132F">
        <w:rPr>
          <w:rStyle w:val="af6"/>
          <w:rFonts w:eastAsia="Guttman Hodes" w:hint="cs"/>
          <w:rtl/>
        </w:rPr>
        <w:t>(כו.)</w:t>
      </w:r>
      <w:r>
        <w:rPr>
          <w:rFonts w:hint="cs"/>
          <w:rtl/>
        </w:rPr>
        <w:t xml:space="preserve"> מתיר ברקתא לכתחילה, </w:t>
      </w:r>
      <w:r w:rsidRPr="0003777A">
        <w:rPr>
          <w:rStyle w:val="afa"/>
          <w:rFonts w:hint="cs"/>
          <w:rtl/>
        </w:rPr>
        <w:t>[וא"כ ס"ל לרבינא דלא דמי לא</w:t>
      </w:r>
      <w:r>
        <w:rPr>
          <w:rStyle w:val="afa"/>
          <w:rFonts w:hint="cs"/>
          <w:rtl/>
        </w:rPr>
        <w:t xml:space="preserve">בנו וסכינו ומשאו, דחייב עליהם מדין אש, אלא ברקתא </w:t>
      </w:r>
      <w:r w:rsidRPr="0003777A">
        <w:rPr>
          <w:rStyle w:val="afa"/>
          <w:rFonts w:hint="cs"/>
          <w:rtl/>
        </w:rPr>
        <w:t>מותר לסומכו, ואם הזיק פטור מלשלם],</w:t>
      </w:r>
      <w:r>
        <w:rPr>
          <w:rFonts w:hint="cs"/>
          <w:rtl/>
        </w:rPr>
        <w:t xml:space="preserve"> היינו כיון דהם היו מנפצים את הפשתן במקום שאינו פשיעה ואינו מקום שמירה, ולכן כל שעשה כן בתוך שלו, ולא ניחא ליה דליזיל ס"ל לרבינא דמותר לסמוך אף לכתחילה, אבל באש וגץ היוצא מתחת הפטיש דהם במקום פשיעה, וניחא ליה דליזיל, אסור וחייב לשלם, כיון דכל העושה דבר בפשיעה חשיב כמזיק בידים, וה"ה בהא דאיתא בגמ' בב"ק </w:t>
      </w:r>
      <w:r w:rsidRPr="0094132F">
        <w:rPr>
          <w:rStyle w:val="af6"/>
          <w:rFonts w:eastAsia="Guttman Hodes" w:hint="cs"/>
          <w:rtl/>
        </w:rPr>
        <w:t>(ג:)</w:t>
      </w:r>
      <w:r>
        <w:rPr>
          <w:rFonts w:hint="cs"/>
          <w:rtl/>
        </w:rPr>
        <w:t xml:space="preserve"> דחייב באבנו וסכינו ומשאו שהניחם בראש גגו, דכיון שהוא מקום פשיעה, הם כאש, ועי' במה שהאריך </w:t>
      </w:r>
      <w:r w:rsidRPr="001A5038">
        <w:rPr>
          <w:rStyle w:val="af8"/>
          <w:rFonts w:hint="cs"/>
          <w:rtl/>
        </w:rPr>
        <w:t>הברכ"ש</w:t>
      </w:r>
      <w:r>
        <w:rPr>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Ref69890001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sidRPr="00B176CB">
        <w:rPr>
          <w:rStyle w:val="af6"/>
          <w:rFonts w:eastAsia="Guttman Hodes"/>
          <w:rtl/>
        </w:rPr>
        <w:fldChar w:fldCharType="end"/>
      </w:r>
      <w:r>
        <w:rPr>
          <w:rFonts w:hint="cs"/>
          <w:rtl/>
        </w:rPr>
        <w:t xml:space="preserve"> לבאר בדעת </w:t>
      </w:r>
      <w:r w:rsidRPr="001A5038">
        <w:rPr>
          <w:rStyle w:val="af8"/>
          <w:rFonts w:hint="cs"/>
          <w:rtl/>
        </w:rPr>
        <w:t>הראב"ד</w:t>
      </w:r>
      <w:r>
        <w:rPr>
          <w:rFonts w:hint="cs"/>
          <w:rtl/>
        </w:rPr>
        <w:t>.</w:t>
      </w:r>
      <w:bookmarkEnd w:id="1088"/>
      <w:r>
        <w:rPr>
          <w:rFonts w:hint="cs"/>
          <w:rtl/>
        </w:rPr>
        <w:t xml:space="preserve"> </w:t>
      </w:r>
    </w:p>
    <w:p w14:paraId="2494362D" w14:textId="77777777" w:rsidR="004C5F85" w:rsidRPr="00C01374" w:rsidRDefault="004C5F85" w:rsidP="004C5F85">
      <w:pPr>
        <w:pStyle w:val="afd"/>
        <w:rPr>
          <w:rtl/>
        </w:rPr>
      </w:pPr>
      <w:bookmarkStart w:id="1089" w:name="_Toc77107553"/>
      <w:bookmarkStart w:id="1090" w:name="_Toc69077345"/>
      <w:bookmarkEnd w:id="1082"/>
      <w:r>
        <w:rPr>
          <w:rFonts w:hint="cs"/>
          <w:rtl/>
        </w:rPr>
        <w:t>ד' הרמ"ה דחיוב תשלום תלוי בדיני מזיק</w:t>
      </w:r>
      <w:bookmarkEnd w:id="1089"/>
    </w:p>
    <w:p w14:paraId="64EF1D02" w14:textId="77777777" w:rsidR="004C5F85" w:rsidRDefault="004C5F85" w:rsidP="004C5F85">
      <w:pPr>
        <w:pStyle w:val="1"/>
        <w:rPr>
          <w:rtl/>
        </w:rPr>
      </w:pPr>
      <w:bookmarkStart w:id="1091" w:name="_Toc77107554"/>
      <w:bookmarkStart w:id="1092" w:name="_Toc69313776"/>
      <w:r>
        <w:rPr>
          <w:rFonts w:hint="cs"/>
          <w:rtl/>
        </w:rPr>
        <w:t>דברי הרמ"ה בגדר ג"ד דבמזיק בלא עיכוב חשיב כברשות חבירו</w:t>
      </w:r>
      <w:bookmarkEnd w:id="1091"/>
    </w:p>
    <w:p w14:paraId="4438CC90" w14:textId="77777777" w:rsidR="004C5F85" w:rsidRDefault="004C5F85" w:rsidP="004C5F85">
      <w:pPr>
        <w:pStyle w:val="a2"/>
        <w:rPr>
          <w:rtl/>
        </w:rPr>
      </w:pPr>
      <w:bookmarkStart w:id="1093" w:name="_Toc77107555"/>
      <w:r>
        <w:rPr>
          <w:rFonts w:hint="cs"/>
          <w:rtl/>
        </w:rPr>
        <w:t>ביאור הרמ"ה דגירי דיליה הוא דמזיק משעת ההנחה בלא עיכוב דחשיב כמעשה ברשות חבירו</w:t>
      </w:r>
      <w:bookmarkEnd w:id="1093"/>
    </w:p>
    <w:p w14:paraId="520C8D4C" w14:textId="7AC0DCCA" w:rsidR="004C5F85" w:rsidRDefault="004C5F85" w:rsidP="0008214F">
      <w:pPr>
        <w:pStyle w:val="a"/>
        <w:rPr>
          <w:rtl/>
        </w:rPr>
      </w:pPr>
      <w:r>
        <w:rPr>
          <w:rFonts w:hint="cs"/>
          <w:rtl/>
        </w:rPr>
        <w:t xml:space="preserve">כתב </w:t>
      </w:r>
      <w:r w:rsidRPr="00A813A0">
        <w:rPr>
          <w:rStyle w:val="af8"/>
          <w:rFonts w:hint="cs"/>
          <w:rtl/>
        </w:rPr>
        <w:t>היד רמ"ה לקמן</w:t>
      </w:r>
      <w:r>
        <w:rPr>
          <w:rFonts w:hint="cs"/>
          <w:rtl/>
        </w:rPr>
        <w:t xml:space="preserve"> </w:t>
      </w:r>
      <w:r w:rsidRPr="00371A10">
        <w:rPr>
          <w:rStyle w:val="af6"/>
          <w:rFonts w:eastAsia="Guttman Hodes" w:hint="cs"/>
          <w:rtl/>
        </w:rPr>
        <w:t>(</w:t>
      </w:r>
      <w:r>
        <w:rPr>
          <w:rStyle w:val="af6"/>
          <w:rFonts w:eastAsia="Guttman Hodes" w:hint="cs"/>
          <w:rtl/>
        </w:rPr>
        <w:t xml:space="preserve">כב: או' ע"ח ד"ה ושמעינן נמי דלא, </w:t>
      </w:r>
      <w:r w:rsidRPr="00371A10">
        <w:rPr>
          <w:rStyle w:val="af6"/>
          <w:rFonts w:eastAsia="Guttman Hodes" w:hint="cs"/>
          <w:rtl/>
        </w:rPr>
        <w:t>כה: או' ק"ה ד"ה והא)</w:t>
      </w:r>
      <w:r>
        <w:rPr>
          <w:rFonts w:hint="cs"/>
          <w:rtl/>
        </w:rPr>
        <w:t xml:space="preserve"> דגירי דיליה היינו דמשעת הנחתו</w:t>
      </w:r>
      <w:r w:rsidRPr="0081603A">
        <w:rPr>
          <w:rFonts w:hint="cs"/>
          <w:rtl/>
        </w:rPr>
        <w:t xml:space="preserve"> </w:t>
      </w:r>
      <w:r>
        <w:rPr>
          <w:rFonts w:hint="cs"/>
          <w:rtl/>
        </w:rPr>
        <w:t xml:space="preserve">או מהזמן שעשה המזיק מעשה ברשותו, ההיזק אינו מתעכב אלא הולך עד שמגיע לדבר הניזק ומזיקו, דבכה"ג חשיב שעושה מעשה ברשות חבירו ואף לר"י על המזיק להרחיק את עצמו, אבל במקום שאין הנזק הולך משעת הנחתו, לא חשיב גירי דיליה, אעפ"י שלאחר זמן הוא הולך ומזיק, ועי' במה שביאר </w:t>
      </w:r>
      <w:r w:rsidRPr="00B84F1E">
        <w:rPr>
          <w:rStyle w:val="af8"/>
          <w:rFonts w:hint="cs"/>
          <w:rtl/>
        </w:rPr>
        <w:t>בחי' רבי נחום</w:t>
      </w:r>
      <w:r>
        <w:rPr>
          <w:rFonts w:hint="cs"/>
          <w:rtl/>
        </w:rPr>
        <w:t xml:space="preserve"> </w:t>
      </w:r>
      <w:r w:rsidRPr="00B84F1E">
        <w:rPr>
          <w:rStyle w:val="af6"/>
          <w:rFonts w:eastAsia="Guttman Hodes" w:hint="cs"/>
          <w:rtl/>
        </w:rPr>
        <w:t xml:space="preserve">(עי' אות </w:t>
      </w:r>
      <w:r w:rsidRPr="00B84F1E">
        <w:rPr>
          <w:rStyle w:val="af6"/>
          <w:rFonts w:eastAsia="Guttman Hodes"/>
          <w:rtl/>
        </w:rPr>
        <w:fldChar w:fldCharType="begin"/>
      </w:r>
      <w:r w:rsidRPr="00B84F1E">
        <w:rPr>
          <w:rStyle w:val="af6"/>
          <w:rFonts w:eastAsia="Guttman Hodes"/>
          <w:rtl/>
        </w:rPr>
        <w:instrText xml:space="preserve"> </w:instrText>
      </w:r>
      <w:r w:rsidRPr="00B84F1E">
        <w:rPr>
          <w:rStyle w:val="af6"/>
          <w:rFonts w:eastAsia="Guttman Hodes" w:hint="cs"/>
        </w:rPr>
        <w:instrText>REF</w:instrText>
      </w:r>
      <w:r w:rsidRPr="00B84F1E">
        <w:rPr>
          <w:rStyle w:val="af6"/>
          <w:rFonts w:eastAsia="Guttman Hodes" w:hint="cs"/>
          <w:rtl/>
        </w:rPr>
        <w:instrText xml:space="preserve"> _</w:instrText>
      </w:r>
      <w:r w:rsidRPr="00B84F1E">
        <w:rPr>
          <w:rStyle w:val="af6"/>
          <w:rFonts w:eastAsia="Guttman Hodes" w:hint="cs"/>
        </w:rPr>
        <w:instrText>Ref69297292 \r \h</w:instrText>
      </w:r>
      <w:r w:rsidRPr="00B84F1E">
        <w:rPr>
          <w:rStyle w:val="af6"/>
          <w:rFonts w:eastAsia="Guttman Hodes"/>
          <w:rtl/>
        </w:rPr>
        <w:instrText xml:space="preserve"> </w:instrText>
      </w:r>
      <w:r w:rsidRPr="00B84F1E">
        <w:rPr>
          <w:rStyle w:val="af6"/>
          <w:rFonts w:eastAsia="Guttman Hodes"/>
          <w:rtl/>
        </w:rPr>
      </w:r>
      <w:r w:rsidRPr="00B84F1E">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B84F1E">
        <w:rPr>
          <w:rStyle w:val="af6"/>
          <w:rFonts w:eastAsia="Guttman Hodes"/>
          <w:rtl/>
        </w:rPr>
        <w:fldChar w:fldCharType="end"/>
      </w:r>
      <w:r>
        <w:rPr>
          <w:rFonts w:hint="cs"/>
          <w:rtl/>
        </w:rPr>
        <w:t xml:space="preserve"> בדברי </w:t>
      </w:r>
      <w:r w:rsidRPr="00B84F1E">
        <w:rPr>
          <w:rStyle w:val="af8"/>
          <w:rFonts w:hint="cs"/>
          <w:rtl/>
        </w:rPr>
        <w:t>היד רמ"ה</w:t>
      </w:r>
      <w:r>
        <w:rPr>
          <w:rFonts w:hint="cs"/>
          <w:rtl/>
        </w:rPr>
        <w:t>.</w:t>
      </w:r>
    </w:p>
    <w:p w14:paraId="46958668" w14:textId="77777777" w:rsidR="004C5F85" w:rsidRDefault="004C5F85" w:rsidP="004C5F85">
      <w:pPr>
        <w:pStyle w:val="1"/>
        <w:rPr>
          <w:rtl/>
        </w:rPr>
      </w:pPr>
      <w:bookmarkStart w:id="1094" w:name="_Toc77107556"/>
      <w:r>
        <w:rPr>
          <w:rFonts w:hint="cs"/>
          <w:rtl/>
        </w:rPr>
        <w:t xml:space="preserve">בי' הרמ"ה דחיוב התשלומין ל"ש לפלוג' ר"י ורבנן </w:t>
      </w:r>
      <w:bookmarkEnd w:id="1090"/>
      <w:bookmarkEnd w:id="1092"/>
      <w:r>
        <w:rPr>
          <w:rFonts w:hint="cs"/>
          <w:rtl/>
        </w:rPr>
        <w:t>ולכו"ע חייב</w:t>
      </w:r>
      <w:bookmarkEnd w:id="1094"/>
    </w:p>
    <w:p w14:paraId="71522FE6" w14:textId="77777777" w:rsidR="004C5F85" w:rsidRPr="00FA6071" w:rsidRDefault="004C5F85" w:rsidP="004C5F85">
      <w:pPr>
        <w:pStyle w:val="a2"/>
        <w:rPr>
          <w:rtl/>
        </w:rPr>
      </w:pPr>
      <w:bookmarkStart w:id="1095" w:name="_Toc77107557"/>
      <w:r>
        <w:rPr>
          <w:rFonts w:hint="cs"/>
          <w:rtl/>
        </w:rPr>
        <w:t>דברי הרמ"ה דר"י ורבנן פליגי רק בהרחקה אבל אם הזיק אף שהרחיק כשיעור חייב לכו"ע</w:t>
      </w:r>
      <w:bookmarkEnd w:id="1095"/>
    </w:p>
    <w:p w14:paraId="79048EE0" w14:textId="4A37C42D" w:rsidR="004C5F85" w:rsidRDefault="004C5F85" w:rsidP="0008214F">
      <w:pPr>
        <w:pStyle w:val="a"/>
        <w:rPr>
          <w:rtl/>
        </w:rPr>
      </w:pPr>
      <w:bookmarkStart w:id="1096" w:name="_Ref69888669"/>
      <w:r w:rsidRPr="00414CAF">
        <w:rPr>
          <w:rFonts w:hint="cs"/>
          <w:rtl/>
        </w:rPr>
        <w:t xml:space="preserve">כתב </w:t>
      </w:r>
      <w:r w:rsidRPr="00A813A0">
        <w:rPr>
          <w:rStyle w:val="af8"/>
          <w:rFonts w:hint="cs"/>
          <w:rtl/>
        </w:rPr>
        <w:t>היד רמ"ה לקמן</w:t>
      </w:r>
      <w:r w:rsidRPr="00414CAF">
        <w:rPr>
          <w:rFonts w:hint="cs"/>
          <w:rtl/>
        </w:rPr>
        <w:t xml:space="preserve"> </w:t>
      </w:r>
      <w:r w:rsidRPr="00E51883">
        <w:rPr>
          <w:rStyle w:val="af6"/>
          <w:rFonts w:eastAsia="Guttman Hodes" w:hint="cs"/>
          <w:rtl/>
        </w:rPr>
        <w:t>(כה: או' ק"ה ד"ה ואפילו)</w:t>
      </w:r>
      <w:r w:rsidRPr="00414CAF">
        <w:rPr>
          <w:rFonts w:hint="cs"/>
          <w:rtl/>
        </w:rPr>
        <w:t xml:space="preserve"> דבדבר שאינו גירי דיליה, כאילן ובור דקיי"ל כר"י דזה נוטע בתוך שלו וזה חופר בתוך שלו, היינו דוקא שא"צ להרחיק לכתחילה, אבל אם הזיק משלם את מה </w:t>
      </w:r>
      <w:r w:rsidRPr="00414CAF">
        <w:rPr>
          <w:rFonts w:hint="cs"/>
          <w:rtl/>
        </w:rPr>
        <w:t xml:space="preserve">שהזיק, </w:t>
      </w:r>
      <w:r w:rsidRPr="00B44029">
        <w:rPr>
          <w:rStyle w:val="afa"/>
          <w:rFonts w:hint="cs"/>
          <w:rtl/>
        </w:rPr>
        <w:t>[ואף כשהבור למעלה והאילן למטה],</w:t>
      </w:r>
      <w:r w:rsidRPr="00414CAF">
        <w:rPr>
          <w:rFonts w:hint="cs"/>
          <w:rtl/>
        </w:rPr>
        <w:t xml:space="preserve"> ו</w:t>
      </w:r>
      <w:r>
        <w:rPr>
          <w:rFonts w:hint="cs"/>
          <w:rtl/>
        </w:rPr>
        <w:t>כתב</w:t>
      </w:r>
      <w:r w:rsidRPr="00414CAF">
        <w:rPr>
          <w:rFonts w:hint="cs"/>
          <w:rtl/>
        </w:rPr>
        <w:t xml:space="preserve"> </w:t>
      </w:r>
      <w:r w:rsidRPr="00A813A0">
        <w:rPr>
          <w:rStyle w:val="af8"/>
          <w:rFonts w:hint="cs"/>
          <w:rtl/>
        </w:rPr>
        <w:t>היד רמ"ה</w:t>
      </w:r>
      <w:r w:rsidRPr="00414CAF">
        <w:rPr>
          <w:rFonts w:hint="cs"/>
          <w:rtl/>
        </w:rPr>
        <w:t xml:space="preserve"> </w:t>
      </w:r>
      <w:r>
        <w:rPr>
          <w:rFonts w:hint="cs"/>
          <w:rtl/>
        </w:rPr>
        <w:t>ד</w:t>
      </w:r>
      <w:r w:rsidRPr="00414CAF">
        <w:rPr>
          <w:rFonts w:hint="cs"/>
          <w:rtl/>
        </w:rPr>
        <w:t xml:space="preserve">הא דפליג ר"י הוא רק על חיוב ההרחקה, </w:t>
      </w:r>
      <w:r>
        <w:rPr>
          <w:rFonts w:hint="cs"/>
          <w:rtl/>
        </w:rPr>
        <w:t>ולא על חיוב</w:t>
      </w:r>
      <w:r w:rsidRPr="00414CAF">
        <w:rPr>
          <w:rFonts w:hint="cs"/>
          <w:rtl/>
        </w:rPr>
        <w:t xml:space="preserve"> התשלומין</w:t>
      </w:r>
      <w:r>
        <w:rPr>
          <w:rFonts w:hint="cs"/>
          <w:rtl/>
        </w:rPr>
        <w:t>,</w:t>
      </w:r>
      <w:r w:rsidRPr="00414CAF">
        <w:rPr>
          <w:rFonts w:hint="cs"/>
          <w:rtl/>
        </w:rPr>
        <w:t xml:space="preserve"> במקום שהרחיק כמו השיעור ויצא ממנו נזק לאחר זמן,</w:t>
      </w:r>
      <w:r>
        <w:rPr>
          <w:rFonts w:hint="cs"/>
          <w:rtl/>
        </w:rPr>
        <w:t xml:space="preserve"> ו</w:t>
      </w:r>
      <w:r w:rsidRPr="00414CAF">
        <w:rPr>
          <w:rFonts w:hint="cs"/>
          <w:rtl/>
        </w:rPr>
        <w:t>בכל מקום דלדעת רבנן צריך להרחיק ואם הזיק משלם את מה שהזיק,</w:t>
      </w:r>
      <w:r>
        <w:rPr>
          <w:rFonts w:hint="cs"/>
          <w:rtl/>
        </w:rPr>
        <w:t xml:space="preserve"> אף לר"י חייב לשלם</w:t>
      </w:r>
      <w:bookmarkEnd w:id="1096"/>
      <w:r>
        <w:rPr>
          <w:rFonts w:hint="cs"/>
          <w:rtl/>
        </w:rPr>
        <w:t xml:space="preserve">, ועי' במה שביאר </w:t>
      </w:r>
      <w:r w:rsidRPr="00B84F1E">
        <w:rPr>
          <w:rStyle w:val="af8"/>
          <w:rFonts w:hint="cs"/>
          <w:rtl/>
        </w:rPr>
        <w:t>בחי' רבי נחום</w:t>
      </w:r>
      <w:r>
        <w:rPr>
          <w:rFonts w:hint="cs"/>
          <w:rtl/>
        </w:rPr>
        <w:t xml:space="preserve"> </w:t>
      </w:r>
      <w:r w:rsidRPr="00B84F1E">
        <w:rPr>
          <w:rStyle w:val="af6"/>
          <w:rFonts w:eastAsia="Guttman Hodes" w:hint="cs"/>
          <w:rtl/>
        </w:rPr>
        <w:t xml:space="preserve">(עי' אות </w:t>
      </w:r>
      <w:r w:rsidRPr="00B84F1E">
        <w:rPr>
          <w:rStyle w:val="af6"/>
          <w:rFonts w:eastAsia="Guttman Hodes"/>
          <w:rtl/>
        </w:rPr>
        <w:fldChar w:fldCharType="begin"/>
      </w:r>
      <w:r w:rsidRPr="00B84F1E">
        <w:rPr>
          <w:rStyle w:val="af6"/>
          <w:rFonts w:eastAsia="Guttman Hodes"/>
          <w:rtl/>
        </w:rPr>
        <w:instrText xml:space="preserve"> </w:instrText>
      </w:r>
      <w:r w:rsidRPr="00B84F1E">
        <w:rPr>
          <w:rStyle w:val="af6"/>
          <w:rFonts w:eastAsia="Guttman Hodes" w:hint="cs"/>
        </w:rPr>
        <w:instrText>REF</w:instrText>
      </w:r>
      <w:r w:rsidRPr="00B84F1E">
        <w:rPr>
          <w:rStyle w:val="af6"/>
          <w:rFonts w:eastAsia="Guttman Hodes" w:hint="cs"/>
          <w:rtl/>
        </w:rPr>
        <w:instrText xml:space="preserve"> _</w:instrText>
      </w:r>
      <w:r w:rsidRPr="00B84F1E">
        <w:rPr>
          <w:rStyle w:val="af6"/>
          <w:rFonts w:eastAsia="Guttman Hodes" w:hint="cs"/>
        </w:rPr>
        <w:instrText>Ref69297292 \r \h</w:instrText>
      </w:r>
      <w:r w:rsidRPr="00B84F1E">
        <w:rPr>
          <w:rStyle w:val="af6"/>
          <w:rFonts w:eastAsia="Guttman Hodes"/>
          <w:rtl/>
        </w:rPr>
        <w:instrText xml:space="preserve"> </w:instrText>
      </w:r>
      <w:r w:rsidRPr="00B84F1E">
        <w:rPr>
          <w:rStyle w:val="af6"/>
          <w:rFonts w:eastAsia="Guttman Hodes"/>
          <w:rtl/>
        </w:rPr>
      </w:r>
      <w:r w:rsidRPr="00B84F1E">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B84F1E">
        <w:rPr>
          <w:rStyle w:val="af6"/>
          <w:rFonts w:eastAsia="Guttman Hodes"/>
          <w:rtl/>
        </w:rPr>
        <w:fldChar w:fldCharType="end"/>
      </w:r>
      <w:r>
        <w:rPr>
          <w:rFonts w:hint="cs"/>
          <w:rtl/>
        </w:rPr>
        <w:t xml:space="preserve"> בדברי </w:t>
      </w:r>
      <w:r w:rsidRPr="00B84F1E">
        <w:rPr>
          <w:rStyle w:val="af8"/>
          <w:rFonts w:hint="cs"/>
          <w:rtl/>
        </w:rPr>
        <w:t>היד רמ"ה</w:t>
      </w:r>
      <w:r>
        <w:rPr>
          <w:rFonts w:hint="cs"/>
          <w:rtl/>
        </w:rPr>
        <w:t>.</w:t>
      </w:r>
    </w:p>
    <w:p w14:paraId="3EEA1F30" w14:textId="77777777" w:rsidR="004C5F85" w:rsidRPr="00927F1B" w:rsidRDefault="004C5F85" w:rsidP="004C5F85">
      <w:pPr>
        <w:pStyle w:val="1"/>
        <w:rPr>
          <w:rtl/>
        </w:rPr>
      </w:pPr>
      <w:bookmarkStart w:id="1097" w:name="_Toc77107558"/>
      <w:r>
        <w:rPr>
          <w:rFonts w:hint="cs"/>
          <w:rtl/>
        </w:rPr>
        <w:t>בי' הרמ"ה דבג"ד בתולדה דד' אבות חייב ובגרמא דגירי פטור</w:t>
      </w:r>
      <w:bookmarkEnd w:id="1097"/>
    </w:p>
    <w:p w14:paraId="36BB38FF" w14:textId="77777777" w:rsidR="004C5F85" w:rsidRPr="004B7C6A" w:rsidRDefault="004C5F85" w:rsidP="004C5F85">
      <w:pPr>
        <w:pStyle w:val="a2"/>
      </w:pPr>
      <w:bookmarkStart w:id="1098" w:name="_Toc77107559"/>
      <w:r>
        <w:rPr>
          <w:rFonts w:hint="cs"/>
          <w:rtl/>
        </w:rPr>
        <w:t>בי' הרמ"ה דחיוב תשלומין ל"ש לפלוגתת ר"י ורבנן בהרחקה ובג"ד חייב אף שהנזק אינו מכחו</w:t>
      </w:r>
      <w:bookmarkEnd w:id="1098"/>
      <w:r>
        <w:rPr>
          <w:rFonts w:hint="cs"/>
          <w:rtl/>
        </w:rPr>
        <w:t xml:space="preserve"> </w:t>
      </w:r>
    </w:p>
    <w:p w14:paraId="47867031" w14:textId="77777777" w:rsidR="004C5F85" w:rsidRDefault="004C5F85" w:rsidP="0008214F">
      <w:pPr>
        <w:pStyle w:val="a"/>
        <w:rPr>
          <w:rtl/>
        </w:rPr>
      </w:pPr>
      <w:r w:rsidRPr="00414CAF">
        <w:rPr>
          <w:rFonts w:hint="cs"/>
          <w:rtl/>
        </w:rPr>
        <w:t>וביאר</w:t>
      </w:r>
      <w:r w:rsidRPr="00A813A0">
        <w:rPr>
          <w:rStyle w:val="af8"/>
          <w:rFonts w:hint="cs"/>
          <w:rtl/>
        </w:rPr>
        <w:t xml:space="preserve"> היד רמ"ה</w:t>
      </w:r>
      <w:r w:rsidRPr="00414CAF">
        <w:rPr>
          <w:rFonts w:hint="cs"/>
          <w:rtl/>
        </w:rPr>
        <w:t xml:space="preserve"> </w:t>
      </w:r>
      <w:r w:rsidRPr="00A813A0">
        <w:rPr>
          <w:rStyle w:val="af8"/>
          <w:rFonts w:hint="cs"/>
          <w:rtl/>
        </w:rPr>
        <w:t>לקמן</w:t>
      </w:r>
      <w:r w:rsidRPr="00414CAF">
        <w:rPr>
          <w:rFonts w:hint="cs"/>
          <w:rtl/>
        </w:rPr>
        <w:t xml:space="preserve"> </w:t>
      </w:r>
      <w:r w:rsidRPr="00371A10">
        <w:rPr>
          <w:rStyle w:val="af6"/>
          <w:rFonts w:eastAsia="Guttman Hodes" w:hint="cs"/>
          <w:rtl/>
        </w:rPr>
        <w:t>(כה: או' ק"ה ד"ה ואפילו)</w:t>
      </w:r>
      <w:r w:rsidRPr="00414CAF">
        <w:rPr>
          <w:rFonts w:hint="cs"/>
          <w:rtl/>
        </w:rPr>
        <w:t xml:space="preserve"> </w:t>
      </w:r>
      <w:r>
        <w:rPr>
          <w:rFonts w:hint="cs"/>
          <w:rtl/>
        </w:rPr>
        <w:t xml:space="preserve">דהדין </w:t>
      </w:r>
      <w:r w:rsidRPr="00414CAF">
        <w:rPr>
          <w:rFonts w:hint="cs"/>
          <w:rtl/>
        </w:rPr>
        <w:t xml:space="preserve">אם הזיק משלם את מה שהזיק, </w:t>
      </w:r>
      <w:r>
        <w:rPr>
          <w:rFonts w:hint="cs"/>
          <w:rtl/>
        </w:rPr>
        <w:t>אינו</w:t>
      </w:r>
      <w:r w:rsidRPr="00414CAF">
        <w:rPr>
          <w:rFonts w:hint="cs"/>
          <w:rtl/>
        </w:rPr>
        <w:t xml:space="preserve"> שייך </w:t>
      </w:r>
      <w:r w:rsidRPr="00FA1EF6">
        <w:rPr>
          <w:rFonts w:hint="cs"/>
          <w:rtl/>
        </w:rPr>
        <w:t>למחלוקת של ר"י ורבנן, והוא מטעם אחר, דהא בכל מקום שהזיק בגירי חייב אף שאין הנזק הולך מכחו</w:t>
      </w:r>
      <w:r>
        <w:rPr>
          <w:rFonts w:hint="cs"/>
          <w:rtl/>
        </w:rPr>
        <w:t>.</w:t>
      </w:r>
    </w:p>
    <w:p w14:paraId="0B8AF4AD" w14:textId="77777777" w:rsidR="004C5F85" w:rsidRPr="00420CA5" w:rsidRDefault="004C5F85" w:rsidP="004C5F85">
      <w:pPr>
        <w:pStyle w:val="a2"/>
      </w:pPr>
      <w:bookmarkStart w:id="1099" w:name="_Toc77107560"/>
      <w:r>
        <w:rPr>
          <w:rFonts w:hint="cs"/>
          <w:rtl/>
        </w:rPr>
        <w:t>דברי הרמ"ה דבאינו ג"ד אי חשיב כתולדה דאבות נזיקין חייב ובגרמא פטור אף בגרמא דגירי</w:t>
      </w:r>
      <w:bookmarkEnd w:id="1099"/>
    </w:p>
    <w:p w14:paraId="6CD94166" w14:textId="77777777" w:rsidR="004C5F85" w:rsidRPr="00FA1EF6" w:rsidRDefault="004C5F85" w:rsidP="0008214F">
      <w:pPr>
        <w:pStyle w:val="a"/>
        <w:rPr>
          <w:rtl/>
        </w:rPr>
      </w:pPr>
      <w:r w:rsidRPr="00FA1EF6">
        <w:rPr>
          <w:rFonts w:hint="cs"/>
          <w:rtl/>
        </w:rPr>
        <w:t>ו</w:t>
      </w:r>
      <w:r>
        <w:rPr>
          <w:rFonts w:hint="cs"/>
          <w:rtl/>
        </w:rPr>
        <w:t xml:space="preserve">כתב </w:t>
      </w:r>
      <w:r w:rsidRPr="00A813A0">
        <w:rPr>
          <w:rStyle w:val="af8"/>
          <w:rFonts w:hint="cs"/>
          <w:rtl/>
        </w:rPr>
        <w:t>היד רמ"ה</w:t>
      </w:r>
      <w:r w:rsidRPr="00414CAF">
        <w:rPr>
          <w:rFonts w:hint="cs"/>
          <w:rtl/>
        </w:rPr>
        <w:t xml:space="preserve"> </w:t>
      </w:r>
      <w:r>
        <w:rPr>
          <w:rFonts w:hint="cs"/>
          <w:rtl/>
        </w:rPr>
        <w:t>ד</w:t>
      </w:r>
      <w:r w:rsidRPr="00FA1EF6">
        <w:rPr>
          <w:rFonts w:hint="cs"/>
          <w:rtl/>
        </w:rPr>
        <w:t>במקום שאינו גירי דיליה, אפשר לחלק בדבר דחשיב כתולדה של אחד מהאבות נזיקין שחייבה תורה בתשלומין, הוא חייב לשלם, ובדבר שהוא גרמא בעלמא פטור, אעפ"י שהוא גרמא דגירי.</w:t>
      </w:r>
    </w:p>
    <w:p w14:paraId="65AEDADE" w14:textId="77777777" w:rsidR="004C5F85" w:rsidRPr="00FA1EF6" w:rsidRDefault="004C5F85" w:rsidP="004C5F85">
      <w:pPr>
        <w:pStyle w:val="a2"/>
        <w:rPr>
          <w:rtl/>
        </w:rPr>
      </w:pPr>
      <w:bookmarkStart w:id="1100" w:name="_Toc77107561"/>
      <w:r>
        <w:rPr>
          <w:rFonts w:hint="cs"/>
          <w:rtl/>
        </w:rPr>
        <w:t>דברי הרמ"ה דבתנור חייב דהוי ג"ד ובגרמא דגירי כרקתא וסולם אף שגורם לזמן את הנזק פטור</w:t>
      </w:r>
      <w:bookmarkEnd w:id="1100"/>
    </w:p>
    <w:p w14:paraId="000F5763" w14:textId="77777777" w:rsidR="004C5F85" w:rsidRDefault="004C5F85" w:rsidP="0008214F">
      <w:pPr>
        <w:pStyle w:val="a"/>
        <w:rPr>
          <w:rtl/>
        </w:rPr>
      </w:pPr>
      <w:r w:rsidRPr="00FA1EF6">
        <w:rPr>
          <w:rFonts w:hint="cs"/>
          <w:rtl/>
        </w:rPr>
        <w:t xml:space="preserve">וכתב </w:t>
      </w:r>
      <w:r w:rsidRPr="00FA1EF6">
        <w:rPr>
          <w:rStyle w:val="af8"/>
          <w:rFonts w:hint="cs"/>
          <w:rtl/>
        </w:rPr>
        <w:t>היד רמ"ה</w:t>
      </w:r>
      <w:r w:rsidRPr="00FA1EF6">
        <w:rPr>
          <w:rFonts w:hint="cs"/>
          <w:rtl/>
        </w:rPr>
        <w:t xml:space="preserve"> </w:t>
      </w:r>
      <w:r w:rsidRPr="00FA1EF6">
        <w:rPr>
          <w:rStyle w:val="af8"/>
          <w:rFonts w:hint="cs"/>
          <w:rtl/>
        </w:rPr>
        <w:t>לקמן</w:t>
      </w:r>
      <w:r w:rsidRPr="00FA1EF6">
        <w:rPr>
          <w:rFonts w:hint="cs"/>
          <w:rtl/>
        </w:rPr>
        <w:t xml:space="preserve"> </w:t>
      </w:r>
      <w:r>
        <w:rPr>
          <w:rFonts w:hint="cs"/>
          <w:rtl/>
        </w:rPr>
        <w:t xml:space="preserve">דבהא דתנן לקמן </w:t>
      </w:r>
      <w:r w:rsidRPr="007F551A">
        <w:rPr>
          <w:rStyle w:val="af6"/>
          <w:rFonts w:eastAsia="Guttman Hodes" w:hint="cs"/>
          <w:rtl/>
        </w:rPr>
        <w:t>(כ:)</w:t>
      </w:r>
      <w:r>
        <w:rPr>
          <w:rFonts w:hint="cs"/>
          <w:rtl/>
        </w:rPr>
        <w:t xml:space="preserve"> דבתנור אם הרחיק כשיעור והזיק, דקיי"ל כרבנן דמשלם את מה שהזיק, הוא רק </w:t>
      </w:r>
      <w:r w:rsidRPr="00FA1EF6">
        <w:rPr>
          <w:rFonts w:hint="cs"/>
          <w:rtl/>
        </w:rPr>
        <w:t xml:space="preserve">כיון דהתנור חשיב גירי דיליה, לכן חייב בעל התנור אף לאחר שהרחיק כשיעור ההרחקה, אבל </w:t>
      </w:r>
      <w:r>
        <w:rPr>
          <w:rFonts w:hint="cs"/>
          <w:rtl/>
        </w:rPr>
        <w:t>בדבר ד</w:t>
      </w:r>
      <w:r w:rsidRPr="00FA1EF6">
        <w:rPr>
          <w:rFonts w:hint="cs"/>
          <w:rtl/>
        </w:rPr>
        <w:t xml:space="preserve">לא חשיב גירי דיליה, לא שייך בו חיוב מדין אבות נזיקין, </w:t>
      </w:r>
      <w:r>
        <w:rPr>
          <w:rFonts w:hint="cs"/>
          <w:rtl/>
        </w:rPr>
        <w:t>אף בדבר שהו</w:t>
      </w:r>
      <w:r w:rsidRPr="00FA1EF6">
        <w:rPr>
          <w:rFonts w:hint="cs"/>
          <w:rtl/>
        </w:rPr>
        <w:t>א גרמא דגירי</w:t>
      </w:r>
      <w:r>
        <w:rPr>
          <w:rFonts w:hint="cs"/>
          <w:rtl/>
        </w:rPr>
        <w:t>, דהיינו ש</w:t>
      </w:r>
      <w:r w:rsidRPr="00FA1EF6">
        <w:rPr>
          <w:rFonts w:hint="cs"/>
          <w:rtl/>
        </w:rPr>
        <w:t xml:space="preserve">הוא גורם לזמן את הדבר המזיק, </w:t>
      </w:r>
      <w:r>
        <w:rPr>
          <w:rFonts w:hint="cs"/>
          <w:rtl/>
        </w:rPr>
        <w:t xml:space="preserve">כגון </w:t>
      </w:r>
      <w:r w:rsidRPr="00FA1EF6">
        <w:rPr>
          <w:rFonts w:hint="cs"/>
          <w:rtl/>
        </w:rPr>
        <w:t xml:space="preserve">ללבה ולבתו הרוח, כשאינו יכול ללבות לבדו בלא הרוח, וכן </w:t>
      </w:r>
      <w:r>
        <w:rPr>
          <w:rFonts w:hint="cs"/>
          <w:rtl/>
        </w:rPr>
        <w:t>כגון ב</w:t>
      </w:r>
      <w:r w:rsidRPr="00FA1EF6">
        <w:rPr>
          <w:rFonts w:hint="cs"/>
          <w:rtl/>
        </w:rPr>
        <w:t>סומך סולם</w:t>
      </w:r>
      <w:r>
        <w:rPr>
          <w:rFonts w:hint="cs"/>
          <w:rtl/>
        </w:rPr>
        <w:t xml:space="preserve"> לשובך דהוא גורם לקפיצת הנמיה, דבכל אלו א"א לחייבו מדין אבות נזיקין. [וע"ע במה שביאר </w:t>
      </w:r>
      <w:r w:rsidRPr="00175504">
        <w:rPr>
          <w:rStyle w:val="af8"/>
          <w:rFonts w:hint="cs"/>
          <w:rtl/>
        </w:rPr>
        <w:t>היד רמ"ה</w:t>
      </w:r>
      <w:r>
        <w:rPr>
          <w:rFonts w:hint="cs"/>
          <w:rtl/>
        </w:rPr>
        <w:t xml:space="preserve"> </w:t>
      </w:r>
      <w:r w:rsidRPr="00175504">
        <w:rPr>
          <w:rStyle w:val="af6"/>
          <w:rFonts w:eastAsia="Guttman Hodes" w:hint="cs"/>
          <w:rtl/>
        </w:rPr>
        <w:t>(עי' הערה</w:t>
      </w:r>
      <w:bookmarkStart w:id="1101" w:name="_Ref69763791"/>
      <w:r>
        <w:rPr>
          <w:rStyle w:val="af0"/>
          <w:rtl/>
        </w:rPr>
        <w:footnoteReference w:id="16"/>
      </w:r>
      <w:bookmarkEnd w:id="1101"/>
      <w:r w:rsidRPr="00175504">
        <w:rPr>
          <w:rStyle w:val="af6"/>
          <w:rFonts w:eastAsia="Guttman Hodes" w:hint="cs"/>
          <w:rtl/>
        </w:rPr>
        <w:t>)</w:t>
      </w:r>
      <w:r>
        <w:rPr>
          <w:rFonts w:hint="cs"/>
          <w:rtl/>
        </w:rPr>
        <w:t xml:space="preserve"> באלו הרחקות בפירקין חשיב גרמא ופטור, ובאלו הרחקות חשיב שהנזק נעשה ע"י מעשיו וחייב לשלם].</w:t>
      </w:r>
    </w:p>
    <w:p w14:paraId="6798112F" w14:textId="77777777" w:rsidR="004C5F85" w:rsidRPr="00137B44" w:rsidRDefault="004C5F85" w:rsidP="004C5F85">
      <w:pPr>
        <w:pStyle w:val="1"/>
        <w:rPr>
          <w:rtl/>
        </w:rPr>
      </w:pPr>
      <w:bookmarkStart w:id="1102" w:name="_Toc77107562"/>
      <w:r>
        <w:rPr>
          <w:rFonts w:hint="cs"/>
          <w:rtl/>
        </w:rPr>
        <w:t>דברי הרמ"ה דבשורשי אילן אף דהוא גרמא חייב מדין ממונו</w:t>
      </w:r>
      <w:bookmarkEnd w:id="1102"/>
    </w:p>
    <w:p w14:paraId="4FD815F6" w14:textId="77777777" w:rsidR="004C5F85" w:rsidRDefault="004C5F85" w:rsidP="004C5F85">
      <w:pPr>
        <w:pStyle w:val="a2"/>
        <w:rPr>
          <w:rtl/>
        </w:rPr>
      </w:pPr>
      <w:bookmarkStart w:id="1103" w:name="_Toc77107563"/>
      <w:r>
        <w:rPr>
          <w:rFonts w:hint="cs"/>
          <w:rtl/>
        </w:rPr>
        <w:t>דברי הרמ"ה דבשורשי אילן אף שהוא גרמא מנטיעת האילן חייב מדין ממונו דלא גרע מאש</w:t>
      </w:r>
      <w:bookmarkEnd w:id="1103"/>
    </w:p>
    <w:p w14:paraId="2FCF5656" w14:textId="2BF7C9DF" w:rsidR="004C5F85" w:rsidRDefault="004C5F85" w:rsidP="0008214F">
      <w:pPr>
        <w:pStyle w:val="a"/>
        <w:rPr>
          <w:rtl/>
        </w:rPr>
      </w:pPr>
      <w:bookmarkStart w:id="1104" w:name="_Ref68643869"/>
      <w:r>
        <w:rPr>
          <w:rFonts w:hint="cs"/>
          <w:rtl/>
        </w:rPr>
        <w:t xml:space="preserve">וכתב </w:t>
      </w:r>
      <w:r w:rsidRPr="00A813A0">
        <w:rPr>
          <w:rStyle w:val="af8"/>
          <w:rFonts w:hint="cs"/>
          <w:rtl/>
        </w:rPr>
        <w:t>היד רמ"ה</w:t>
      </w:r>
      <w:r>
        <w:rPr>
          <w:rFonts w:hint="cs"/>
          <w:rtl/>
        </w:rPr>
        <w:t xml:space="preserve"> </w:t>
      </w:r>
      <w:r w:rsidRPr="00A813A0">
        <w:rPr>
          <w:rStyle w:val="af8"/>
          <w:rFonts w:hint="cs"/>
          <w:rtl/>
        </w:rPr>
        <w:t>לקמן</w:t>
      </w:r>
      <w:r w:rsidRPr="00414CAF">
        <w:rPr>
          <w:rFonts w:hint="cs"/>
          <w:rtl/>
        </w:rPr>
        <w:t xml:space="preserve"> </w:t>
      </w:r>
      <w:r w:rsidRPr="00371A10">
        <w:rPr>
          <w:rStyle w:val="af6"/>
          <w:rFonts w:eastAsia="Guttman Hodes" w:hint="cs"/>
          <w:rtl/>
        </w:rPr>
        <w:t xml:space="preserve">(כה: או' ק"ה </w:t>
      </w:r>
      <w:r>
        <w:rPr>
          <w:rStyle w:val="af6"/>
          <w:rFonts w:eastAsia="Guttman Hodes" w:hint="cs"/>
          <w:rtl/>
        </w:rPr>
        <w:t>סו</w:t>
      </w:r>
      <w:r w:rsidRPr="00371A10">
        <w:rPr>
          <w:rStyle w:val="af6"/>
          <w:rFonts w:eastAsia="Guttman Hodes" w:hint="cs"/>
          <w:rtl/>
        </w:rPr>
        <w:t>ד"ה ואפילו)</w:t>
      </w:r>
      <w:r w:rsidRPr="00414CAF">
        <w:rPr>
          <w:rFonts w:hint="cs"/>
          <w:rtl/>
        </w:rPr>
        <w:t xml:space="preserve"> </w:t>
      </w:r>
      <w:r>
        <w:rPr>
          <w:rFonts w:hint="cs"/>
          <w:rtl/>
        </w:rPr>
        <w:t xml:space="preserve">דבשורשי אילן שהזיקו לבור לאחר זמן, אעפ"י שהוא עצמו לא נטע את השורשים, ומה שהוא נטע את האילן הוא רק גרמא שיגדלו השורשים לאחר זמן, מ"מ כיון שהשורשים באים מגוף האילן שהוא ממונו חייב לשלם, דלא גרע מאשו שנתלתה האש בדבר שאינו ממונו והזיקה, ומ"מ אף </w:t>
      </w:r>
      <w:r>
        <w:rPr>
          <w:rFonts w:hint="cs"/>
          <w:rtl/>
        </w:rPr>
        <w:lastRenderedPageBreak/>
        <w:t>במקום שנפסקו גירי דיליה שהדליק מעיקרא, אפ"ה</w:t>
      </w:r>
      <w:r w:rsidRPr="00717C95">
        <w:rPr>
          <w:rFonts w:hint="cs"/>
          <w:rtl/>
        </w:rPr>
        <w:t xml:space="preserve"> </w:t>
      </w:r>
      <w:r>
        <w:rPr>
          <w:rFonts w:hint="cs"/>
          <w:rtl/>
        </w:rPr>
        <w:t xml:space="preserve">חייב מדין ממונו המזיק, ועי' במ"ש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w:t>
      </w:r>
      <w:r w:rsidRPr="00D435E1">
        <w:rPr>
          <w:rStyle w:val="af6"/>
          <w:rFonts w:eastAsia="Guttman Hodes" w:hint="cs"/>
          <w:rtl/>
        </w:rPr>
        <w:t xml:space="preserve">(עי' אות </w:t>
      </w:r>
      <w:r w:rsidRPr="00D435E1">
        <w:rPr>
          <w:rStyle w:val="af6"/>
          <w:rFonts w:eastAsia="Guttman Hodes"/>
          <w:rtl/>
        </w:rPr>
        <w:fldChar w:fldCharType="begin"/>
      </w:r>
      <w:r w:rsidRPr="00D435E1">
        <w:rPr>
          <w:rStyle w:val="af6"/>
          <w:rFonts w:eastAsia="Guttman Hodes"/>
          <w:rtl/>
        </w:rPr>
        <w:instrText xml:space="preserve"> </w:instrText>
      </w:r>
      <w:r w:rsidRPr="00D435E1">
        <w:rPr>
          <w:rStyle w:val="af6"/>
          <w:rFonts w:eastAsia="Guttman Hodes" w:hint="cs"/>
        </w:rPr>
        <w:instrText>REF</w:instrText>
      </w:r>
      <w:r w:rsidRPr="00D435E1">
        <w:rPr>
          <w:rStyle w:val="af6"/>
          <w:rFonts w:eastAsia="Guttman Hodes" w:hint="cs"/>
          <w:rtl/>
        </w:rPr>
        <w:instrText xml:space="preserve"> _</w:instrText>
      </w:r>
      <w:r w:rsidRPr="00D435E1">
        <w:rPr>
          <w:rStyle w:val="af6"/>
          <w:rFonts w:eastAsia="Guttman Hodes" w:hint="cs"/>
        </w:rPr>
        <w:instrText>Ref69763185 \r \h</w:instrText>
      </w:r>
      <w:r w:rsidRPr="00D435E1">
        <w:rPr>
          <w:rStyle w:val="af6"/>
          <w:rFonts w:eastAsia="Guttman Hodes"/>
          <w:rtl/>
        </w:rPr>
        <w:instrText xml:space="preserve"> </w:instrText>
      </w:r>
      <w:r w:rsidRPr="00D435E1">
        <w:rPr>
          <w:rStyle w:val="af6"/>
          <w:rFonts w:eastAsia="Guttman Hodes"/>
          <w:rtl/>
        </w:rPr>
      </w:r>
      <w:r w:rsidRPr="00D435E1">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sidRPr="00D435E1">
        <w:rPr>
          <w:rStyle w:val="af6"/>
          <w:rFonts w:eastAsia="Guttman Hodes"/>
          <w:rtl/>
        </w:rPr>
        <w:fldChar w:fldCharType="end"/>
      </w:r>
      <w:r>
        <w:rPr>
          <w:rFonts w:hint="cs"/>
          <w:rtl/>
        </w:rPr>
        <w:t>.</w:t>
      </w:r>
      <w:bookmarkEnd w:id="1104"/>
    </w:p>
    <w:p w14:paraId="402FDE29" w14:textId="77777777" w:rsidR="004C5F85" w:rsidRPr="007950E3" w:rsidRDefault="004C5F85" w:rsidP="004C5F85">
      <w:pPr>
        <w:pStyle w:val="1"/>
        <w:rPr>
          <w:rtl/>
        </w:rPr>
      </w:pPr>
      <w:bookmarkStart w:id="1105" w:name="_Toc77107564"/>
      <w:r>
        <w:rPr>
          <w:rFonts w:hint="cs"/>
          <w:rtl/>
        </w:rPr>
        <w:t>דברי הרמ"ה דברקתא לכו"ע חייב לשלם ונח' רק בדין הרחקה</w:t>
      </w:r>
      <w:bookmarkEnd w:id="1105"/>
    </w:p>
    <w:p w14:paraId="076A9839" w14:textId="77777777" w:rsidR="004C5F85" w:rsidRDefault="004C5F85" w:rsidP="004C5F85">
      <w:pPr>
        <w:pStyle w:val="a2"/>
        <w:rPr>
          <w:rtl/>
        </w:rPr>
      </w:pPr>
      <w:bookmarkStart w:id="1106" w:name="_Toc77107565"/>
      <w:r>
        <w:rPr>
          <w:rFonts w:hint="cs"/>
          <w:rtl/>
        </w:rPr>
        <w:t>דברי הרמ"ה דברקתא לכו"ע חייב לשלם אם הזיק דאל"ה היה לגמ' להקשות מגץ לכו"ע</w:t>
      </w:r>
      <w:bookmarkEnd w:id="1106"/>
    </w:p>
    <w:p w14:paraId="1F5E8792" w14:textId="2DB53D99" w:rsidR="004C5F85" w:rsidRDefault="004C5F85" w:rsidP="0008214F">
      <w:pPr>
        <w:pStyle w:val="a"/>
        <w:rPr>
          <w:rtl/>
        </w:rPr>
      </w:pPr>
      <w:bookmarkStart w:id="1107" w:name="_Ref69750903"/>
      <w:r>
        <w:rPr>
          <w:rFonts w:hint="cs"/>
          <w:rtl/>
        </w:rPr>
        <w:t xml:space="preserve">וכתב </w:t>
      </w:r>
      <w:r w:rsidRPr="002736F3">
        <w:rPr>
          <w:rStyle w:val="af8"/>
          <w:rFonts w:hint="cs"/>
          <w:rtl/>
        </w:rPr>
        <w:t>היד רמ"ה לקמן</w:t>
      </w:r>
      <w:r>
        <w:rPr>
          <w:rFonts w:hint="cs"/>
          <w:rtl/>
        </w:rPr>
        <w:t xml:space="preserve"> </w:t>
      </w:r>
      <w:r w:rsidRPr="00371A10">
        <w:rPr>
          <w:rStyle w:val="af6"/>
          <w:rFonts w:eastAsia="Guttman Hodes" w:hint="cs"/>
          <w:rtl/>
        </w:rPr>
        <w:t>(כה: או' ק"ז ד"ה ואי קשיא</w:t>
      </w:r>
      <w:r>
        <w:rPr>
          <w:rStyle w:val="af6"/>
          <w:rFonts w:eastAsia="Guttman Hodes" w:hint="cs"/>
          <w:rtl/>
        </w:rPr>
        <w:t>, הובא בסימן י"ד אות מ"ז)</w:t>
      </w:r>
      <w:r>
        <w:rPr>
          <w:rFonts w:hint="cs"/>
          <w:rtl/>
        </w:rPr>
        <w:t xml:space="preserve"> דמוכח בגמ' לקמן </w:t>
      </w:r>
      <w:r w:rsidRPr="009C1710">
        <w:rPr>
          <w:rStyle w:val="af6"/>
          <w:rFonts w:eastAsia="Guttman Hodes" w:hint="cs"/>
          <w:rtl/>
        </w:rPr>
        <w:t>(כו.)</w:t>
      </w:r>
      <w:r>
        <w:rPr>
          <w:rFonts w:hint="cs"/>
          <w:rtl/>
        </w:rPr>
        <w:t xml:space="preserve"> דברקתא לכו"ע חייב לשלם, </w:t>
      </w:r>
      <w:r w:rsidRPr="007B01EF">
        <w:rPr>
          <w:rStyle w:val="afa"/>
          <w:rFonts w:hint="cs"/>
          <w:rtl/>
        </w:rPr>
        <w:t xml:space="preserve">[ודלא </w:t>
      </w:r>
      <w:r w:rsidRPr="0051365A">
        <w:rPr>
          <w:rStyle w:val="affa"/>
          <w:rFonts w:hint="cs"/>
          <w:rtl/>
        </w:rPr>
        <w:t>כהרי"ף</w:t>
      </w:r>
      <w:r w:rsidRPr="007B01EF">
        <w:rPr>
          <w:rStyle w:val="afa"/>
          <w:rFonts w:hint="cs"/>
          <w:rtl/>
        </w:rPr>
        <w:t xml:space="preserve"> </w:t>
      </w:r>
      <w:r w:rsidRPr="0051365A">
        <w:rPr>
          <w:rStyle w:val="aff6"/>
          <w:rFonts w:hint="cs"/>
          <w:rtl/>
        </w:rPr>
        <w:t xml:space="preserve">(עי' אות </w:t>
      </w:r>
      <w:r w:rsidRPr="0051365A">
        <w:rPr>
          <w:rStyle w:val="aff6"/>
          <w:rtl/>
        </w:rPr>
        <w:fldChar w:fldCharType="begin"/>
      </w:r>
      <w:r w:rsidRPr="0051365A">
        <w:rPr>
          <w:rStyle w:val="aff6"/>
          <w:rtl/>
        </w:rPr>
        <w:instrText xml:space="preserve"> </w:instrText>
      </w:r>
      <w:r w:rsidRPr="0051365A">
        <w:rPr>
          <w:rStyle w:val="aff6"/>
          <w:rFonts w:hint="cs"/>
        </w:rPr>
        <w:instrText>REF</w:instrText>
      </w:r>
      <w:r w:rsidRPr="0051365A">
        <w:rPr>
          <w:rStyle w:val="aff6"/>
          <w:rFonts w:hint="cs"/>
          <w:rtl/>
        </w:rPr>
        <w:instrText xml:space="preserve"> _</w:instrText>
      </w:r>
      <w:r w:rsidRPr="0051365A">
        <w:rPr>
          <w:rStyle w:val="aff6"/>
          <w:rFonts w:hint="cs"/>
        </w:rPr>
        <w:instrText>Ref69729150 \r \h</w:instrText>
      </w:r>
      <w:r w:rsidRPr="0051365A">
        <w:rPr>
          <w:rStyle w:val="aff6"/>
          <w:rtl/>
        </w:rPr>
        <w:instrText xml:space="preserve"> </w:instrText>
      </w:r>
      <w:r w:rsidRPr="0051365A">
        <w:rPr>
          <w:rStyle w:val="aff6"/>
          <w:rtl/>
        </w:rPr>
      </w:r>
      <w:r w:rsidRPr="0051365A">
        <w:rPr>
          <w:rStyle w:val="aff6"/>
          <w:rtl/>
        </w:rPr>
        <w:fldChar w:fldCharType="separate"/>
      </w:r>
      <w:r w:rsidR="00AA5F53">
        <w:rPr>
          <w:rStyle w:val="aff6"/>
          <w:cs/>
        </w:rPr>
        <w:t>‎</w:t>
      </w:r>
      <w:r w:rsidR="00AA5F53">
        <w:rPr>
          <w:rStyle w:val="aff6"/>
          <w:rtl/>
        </w:rPr>
        <w:t>לח)</w:t>
      </w:r>
      <w:r w:rsidRPr="0051365A">
        <w:rPr>
          <w:rStyle w:val="aff6"/>
          <w:rtl/>
        </w:rPr>
        <w:fldChar w:fldCharType="end"/>
      </w:r>
      <w:r w:rsidRPr="007B01EF">
        <w:rPr>
          <w:rStyle w:val="afa"/>
          <w:rFonts w:hint="cs"/>
          <w:rtl/>
        </w:rPr>
        <w:t xml:space="preserve"> דכתב דלכו"ע פטור, ודלא </w:t>
      </w:r>
      <w:r w:rsidRPr="0051365A">
        <w:rPr>
          <w:rStyle w:val="affa"/>
          <w:rFonts w:hint="cs"/>
          <w:rtl/>
        </w:rPr>
        <w:t>כהראב"ד</w:t>
      </w:r>
      <w:r w:rsidRPr="007B01EF">
        <w:rPr>
          <w:rStyle w:val="afa"/>
          <w:rFonts w:hint="cs"/>
          <w:rtl/>
        </w:rPr>
        <w:t xml:space="preserve"> </w:t>
      </w:r>
      <w:r w:rsidRPr="0051365A">
        <w:rPr>
          <w:rStyle w:val="aff6"/>
          <w:rFonts w:hint="cs"/>
          <w:rtl/>
        </w:rPr>
        <w:t xml:space="preserve">(עי' אות </w:t>
      </w:r>
      <w:r w:rsidRPr="0051365A">
        <w:rPr>
          <w:rStyle w:val="aff6"/>
          <w:rtl/>
        </w:rPr>
        <w:fldChar w:fldCharType="begin"/>
      </w:r>
      <w:r w:rsidRPr="0051365A">
        <w:rPr>
          <w:rStyle w:val="aff6"/>
          <w:rtl/>
        </w:rPr>
        <w:instrText xml:space="preserve"> </w:instrText>
      </w:r>
      <w:r w:rsidRPr="0051365A">
        <w:rPr>
          <w:rStyle w:val="aff6"/>
          <w:rFonts w:hint="cs"/>
        </w:rPr>
        <w:instrText>REF</w:instrText>
      </w:r>
      <w:r w:rsidRPr="0051365A">
        <w:rPr>
          <w:rStyle w:val="aff6"/>
          <w:rFonts w:hint="cs"/>
          <w:rtl/>
        </w:rPr>
        <w:instrText xml:space="preserve"> _</w:instrText>
      </w:r>
      <w:r w:rsidRPr="0051365A">
        <w:rPr>
          <w:rStyle w:val="aff6"/>
          <w:rFonts w:hint="cs"/>
        </w:rPr>
        <w:instrText>Ref69750858 \r \h</w:instrText>
      </w:r>
      <w:r w:rsidRPr="0051365A">
        <w:rPr>
          <w:rStyle w:val="aff6"/>
          <w:rtl/>
        </w:rPr>
        <w:instrText xml:space="preserve"> </w:instrText>
      </w:r>
      <w:r w:rsidRPr="0051365A">
        <w:rPr>
          <w:rStyle w:val="aff6"/>
          <w:rtl/>
        </w:rPr>
      </w:r>
      <w:r w:rsidRPr="0051365A">
        <w:rPr>
          <w:rStyle w:val="aff6"/>
          <w:rtl/>
        </w:rPr>
        <w:fldChar w:fldCharType="separate"/>
      </w:r>
      <w:r w:rsidR="00AA5F53">
        <w:rPr>
          <w:rStyle w:val="aff6"/>
          <w:cs/>
        </w:rPr>
        <w:t>‎</w:t>
      </w:r>
      <w:r w:rsidR="00AA5F53">
        <w:rPr>
          <w:rStyle w:val="aff6"/>
          <w:rtl/>
        </w:rPr>
        <w:t>לט)</w:t>
      </w:r>
      <w:r w:rsidRPr="0051365A">
        <w:rPr>
          <w:rStyle w:val="aff6"/>
          <w:rtl/>
        </w:rPr>
        <w:fldChar w:fldCharType="end"/>
      </w:r>
      <w:r w:rsidRPr="007B01EF">
        <w:rPr>
          <w:rStyle w:val="afa"/>
          <w:rFonts w:hint="cs"/>
          <w:rtl/>
        </w:rPr>
        <w:t xml:space="preserve"> דכתב דלמרימר ורב אשי חייב ולרבינא פטור], </w:t>
      </w:r>
      <w:r>
        <w:rPr>
          <w:rFonts w:hint="cs"/>
          <w:rtl/>
        </w:rPr>
        <w:t xml:space="preserve">וכתב </w:t>
      </w:r>
      <w:r w:rsidRPr="002736F3">
        <w:rPr>
          <w:rStyle w:val="af8"/>
          <w:rFonts w:hint="cs"/>
          <w:rtl/>
        </w:rPr>
        <w:t xml:space="preserve">היד רמ"ה </w:t>
      </w:r>
      <w:r>
        <w:rPr>
          <w:rFonts w:hint="cs"/>
          <w:rtl/>
        </w:rPr>
        <w:t xml:space="preserve">דא"א לומר דרבינא ומר בר רב אשי נחלקו רק לענין חיוב ההרחקה, אבל לענין חיוב תשלומין אף למר בר רב אשי פטור, דא"כ אמאי מקשה הגמ' מגץ רק על רבינא הא אף על מר בר רב אשי קשה דאמאי חייב בגץ, אלא מוכח דמר בר רב אשי ס"ל רק דצריך להרחיק, ולרבינא כיון שא"צ להרחיק כ"ש דפטור מלשלם אם הזיק, וכן הקשה </w:t>
      </w:r>
      <w:r w:rsidRPr="0051365A">
        <w:rPr>
          <w:rStyle w:val="af8"/>
          <w:rFonts w:hint="cs"/>
          <w:rtl/>
        </w:rPr>
        <w:t>הראב"ד</w:t>
      </w:r>
      <w:r>
        <w:rPr>
          <w:rFonts w:hint="cs"/>
          <w:rtl/>
        </w:rPr>
        <w:t xml:space="preserve"> </w:t>
      </w:r>
      <w:r w:rsidRPr="0051365A">
        <w:rPr>
          <w:rStyle w:val="af6"/>
          <w:rFonts w:eastAsia="Guttman Hodes" w:hint="cs"/>
          <w:rtl/>
        </w:rPr>
        <w:t xml:space="preserve">(עי' אות </w:t>
      </w:r>
      <w:r w:rsidRPr="0051365A">
        <w:rPr>
          <w:rStyle w:val="af6"/>
          <w:rFonts w:eastAsia="Guttman Hodes"/>
          <w:rtl/>
        </w:rPr>
        <w:fldChar w:fldCharType="begin"/>
      </w:r>
      <w:r w:rsidRPr="0051365A">
        <w:rPr>
          <w:rStyle w:val="af6"/>
          <w:rFonts w:eastAsia="Guttman Hodes"/>
          <w:rtl/>
        </w:rPr>
        <w:instrText xml:space="preserve"> </w:instrText>
      </w:r>
      <w:r w:rsidRPr="0051365A">
        <w:rPr>
          <w:rStyle w:val="af6"/>
          <w:rFonts w:eastAsia="Guttman Hodes" w:hint="cs"/>
        </w:rPr>
        <w:instrText>REF</w:instrText>
      </w:r>
      <w:r w:rsidRPr="0051365A">
        <w:rPr>
          <w:rStyle w:val="af6"/>
          <w:rFonts w:eastAsia="Guttman Hodes" w:hint="cs"/>
          <w:rtl/>
        </w:rPr>
        <w:instrText xml:space="preserve"> _</w:instrText>
      </w:r>
      <w:r w:rsidRPr="0051365A">
        <w:rPr>
          <w:rStyle w:val="af6"/>
          <w:rFonts w:eastAsia="Guttman Hodes" w:hint="cs"/>
        </w:rPr>
        <w:instrText>Ref69729150 \r \h</w:instrText>
      </w:r>
      <w:r w:rsidRPr="0051365A">
        <w:rPr>
          <w:rStyle w:val="af6"/>
          <w:rFonts w:eastAsia="Guttman Hodes"/>
          <w:rtl/>
        </w:rPr>
        <w:instrText xml:space="preserve"> </w:instrText>
      </w:r>
      <w:r w:rsidRPr="0051365A">
        <w:rPr>
          <w:rStyle w:val="af6"/>
          <w:rFonts w:eastAsia="Guttman Hodes"/>
          <w:rtl/>
        </w:rPr>
      </w:r>
      <w:r w:rsidRPr="0051365A">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51365A">
        <w:rPr>
          <w:rStyle w:val="af6"/>
          <w:rFonts w:eastAsia="Guttman Hodes"/>
          <w:rtl/>
        </w:rPr>
        <w:fldChar w:fldCharType="end"/>
      </w:r>
      <w:r>
        <w:rPr>
          <w:rFonts w:hint="cs"/>
          <w:rtl/>
        </w:rPr>
        <w:t xml:space="preserve"> על </w:t>
      </w:r>
      <w:r w:rsidRPr="0051365A">
        <w:rPr>
          <w:rStyle w:val="af8"/>
          <w:rFonts w:hint="cs"/>
          <w:rtl/>
        </w:rPr>
        <w:t>הרי"ף</w:t>
      </w:r>
      <w:r>
        <w:rPr>
          <w:rFonts w:hint="cs"/>
          <w:rtl/>
        </w:rPr>
        <w:t>.</w:t>
      </w:r>
      <w:bookmarkEnd w:id="1107"/>
    </w:p>
    <w:p w14:paraId="08839CBF" w14:textId="77777777" w:rsidR="004C5F85" w:rsidRDefault="004C5F85" w:rsidP="004C5F85">
      <w:pPr>
        <w:pStyle w:val="afd"/>
        <w:rPr>
          <w:rtl/>
        </w:rPr>
      </w:pPr>
      <w:bookmarkStart w:id="1108" w:name="_Toc77107566"/>
      <w:r>
        <w:rPr>
          <w:rFonts w:hint="cs"/>
          <w:rtl/>
        </w:rPr>
        <w:t>דברי הרמב"ם דבג"ד והנזק מכחו חייב</w:t>
      </w:r>
      <w:bookmarkEnd w:id="1108"/>
    </w:p>
    <w:p w14:paraId="3C210169" w14:textId="77777777" w:rsidR="004C5F85" w:rsidRDefault="004C5F85" w:rsidP="004C5F85">
      <w:pPr>
        <w:pStyle w:val="1"/>
        <w:rPr>
          <w:rtl/>
        </w:rPr>
      </w:pPr>
      <w:bookmarkStart w:id="1109" w:name="_Toc69645134"/>
      <w:bookmarkStart w:id="1110" w:name="_Toc77107567"/>
      <w:r>
        <w:rPr>
          <w:rFonts w:hint="cs"/>
          <w:rtl/>
        </w:rPr>
        <w:t>דברי הרמב"ם</w:t>
      </w:r>
      <w:bookmarkEnd w:id="1109"/>
      <w:r>
        <w:rPr>
          <w:rFonts w:hint="cs"/>
          <w:rtl/>
        </w:rPr>
        <w:t xml:space="preserve"> דבג"ד ואין הנזק מכחו פטור ואם הנזק מכחו חייב</w:t>
      </w:r>
      <w:bookmarkEnd w:id="1110"/>
    </w:p>
    <w:p w14:paraId="593FF18F" w14:textId="77777777" w:rsidR="004C5F85" w:rsidRDefault="004C5F85" w:rsidP="004C5F85">
      <w:pPr>
        <w:pStyle w:val="a2"/>
        <w:rPr>
          <w:rtl/>
        </w:rPr>
      </w:pPr>
      <w:bookmarkStart w:id="1111" w:name="_Toc69313781"/>
      <w:bookmarkStart w:id="1112" w:name="_Toc69645135"/>
      <w:bookmarkStart w:id="1113" w:name="_Toc77107568"/>
      <w:r>
        <w:rPr>
          <w:rFonts w:hint="cs"/>
          <w:rtl/>
        </w:rPr>
        <w:t>דברי הרמב"ם דבמזיק בסיוע הרוח חשיב ג"ד אך מ"מ פטור מלשלם</w:t>
      </w:r>
      <w:bookmarkEnd w:id="1111"/>
      <w:bookmarkEnd w:id="1112"/>
      <w:r>
        <w:rPr>
          <w:rFonts w:hint="cs"/>
          <w:rtl/>
        </w:rPr>
        <w:t xml:space="preserve"> דאין הנזק מכח המזיק עצמו</w:t>
      </w:r>
      <w:bookmarkEnd w:id="1113"/>
    </w:p>
    <w:p w14:paraId="0522E1AE" w14:textId="76CEE103" w:rsidR="004C5F85" w:rsidRDefault="004C5F85" w:rsidP="0008214F">
      <w:pPr>
        <w:pStyle w:val="a"/>
        <w:rPr>
          <w:rtl/>
        </w:rPr>
      </w:pPr>
      <w:r>
        <w:rPr>
          <w:rFonts w:hint="cs"/>
          <w:rtl/>
        </w:rPr>
        <w:t>כתב</w:t>
      </w:r>
      <w:r w:rsidRPr="003670E8">
        <w:rPr>
          <w:rStyle w:val="af8"/>
          <w:rFonts w:hint="cs"/>
          <w:rtl/>
        </w:rPr>
        <w:t xml:space="preserve"> הרמב"ם</w:t>
      </w:r>
      <w:r>
        <w:rPr>
          <w:rFonts w:hint="cs"/>
          <w:rtl/>
        </w:rPr>
        <w:t xml:space="preserve"> </w:t>
      </w:r>
      <w:r w:rsidRPr="003670E8">
        <w:rPr>
          <w:rStyle w:val="af6"/>
          <w:rFonts w:eastAsia="Guttman Hodes" w:hint="cs"/>
          <w:rtl/>
        </w:rPr>
        <w:t>(שכנים פי"א ה"א)</w:t>
      </w:r>
      <w:r>
        <w:rPr>
          <w:rFonts w:hint="cs"/>
          <w:rtl/>
        </w:rPr>
        <w:t xml:space="preserve"> דבדבר שמזיק בסיוע הרוח, כגורן קבוע, ובית הכסא, או מלאכה שיש בה אבק ועפר, שהרוח מסייעת להוליך את המוץ והעפר והריח ונעורת פשתן, דחייב להרחיק בכדי שלא יגיעו לחבירו ויזיקוהו, אף שהם באים ע"י רוח מצויה, דחשיב כגירי דיליה, אך כתב </w:t>
      </w:r>
      <w:r w:rsidRPr="003670E8">
        <w:rPr>
          <w:rStyle w:val="af8"/>
          <w:rFonts w:hint="cs"/>
          <w:rtl/>
        </w:rPr>
        <w:t>הרמב"ם</w:t>
      </w:r>
      <w:r>
        <w:rPr>
          <w:rFonts w:hint="cs"/>
          <w:rtl/>
        </w:rPr>
        <w:t xml:space="preserve"> </w:t>
      </w:r>
      <w:r w:rsidRPr="003670E8">
        <w:rPr>
          <w:rStyle w:val="af6"/>
          <w:rFonts w:eastAsia="Guttman Hodes" w:hint="cs"/>
          <w:rtl/>
        </w:rPr>
        <w:t>(שכנים פי"א ה"ב)</w:t>
      </w:r>
      <w:r>
        <w:rPr>
          <w:rFonts w:hint="cs"/>
          <w:rtl/>
        </w:rPr>
        <w:t xml:space="preserve"> דאף שחייב להרחיק, מ"מ הם הוליכה הרוח את המוץ והעפר והזיקה בהם, הוא פטור מלשלם, כיון שהרוח מסייעתו ואין הנזק בא מכח המזיק בעצמו, ועי' במה שביאר </w:t>
      </w:r>
      <w:r w:rsidRPr="00E63391">
        <w:rPr>
          <w:rStyle w:val="af8"/>
          <w:rFonts w:hint="cs"/>
          <w:rtl/>
        </w:rPr>
        <w:t>בחי' רבי נחום</w:t>
      </w:r>
      <w:r>
        <w:rPr>
          <w:rFonts w:hint="cs"/>
          <w:rtl/>
        </w:rPr>
        <w:t xml:space="preserve"> </w:t>
      </w:r>
      <w:r w:rsidRPr="002C0C1F">
        <w:rPr>
          <w:rStyle w:val="af6"/>
          <w:rFonts w:eastAsia="Guttman Hodes" w:hint="cs"/>
          <w:rtl/>
        </w:rPr>
        <w:t xml:space="preserve">(עי' אות </w:t>
      </w:r>
      <w:r w:rsidRPr="002C0C1F">
        <w:rPr>
          <w:rStyle w:val="af6"/>
          <w:rFonts w:eastAsia="Guttman Hodes"/>
          <w:rtl/>
        </w:rPr>
        <w:fldChar w:fldCharType="begin"/>
      </w:r>
      <w:r w:rsidRPr="002C0C1F">
        <w:rPr>
          <w:rStyle w:val="af6"/>
          <w:rFonts w:eastAsia="Guttman Hodes"/>
          <w:rtl/>
        </w:rPr>
        <w:instrText xml:space="preserve"> </w:instrText>
      </w:r>
      <w:r w:rsidRPr="002C0C1F">
        <w:rPr>
          <w:rStyle w:val="af6"/>
          <w:rFonts w:eastAsia="Guttman Hodes" w:hint="cs"/>
        </w:rPr>
        <w:instrText>REF</w:instrText>
      </w:r>
      <w:r w:rsidRPr="002C0C1F">
        <w:rPr>
          <w:rStyle w:val="af6"/>
          <w:rFonts w:eastAsia="Guttman Hodes" w:hint="cs"/>
          <w:rtl/>
        </w:rPr>
        <w:instrText xml:space="preserve"> _</w:instrText>
      </w:r>
      <w:r w:rsidRPr="002C0C1F">
        <w:rPr>
          <w:rStyle w:val="af6"/>
          <w:rFonts w:eastAsia="Guttman Hodes" w:hint="cs"/>
        </w:rPr>
        <w:instrText>Ref69036242 \r \h</w:instrText>
      </w:r>
      <w:r w:rsidRPr="002C0C1F">
        <w:rPr>
          <w:rStyle w:val="af6"/>
          <w:rFonts w:eastAsia="Guttman Hodes"/>
          <w:rtl/>
        </w:rPr>
        <w:instrText xml:space="preserve"> </w:instrText>
      </w:r>
      <w:r w:rsidRPr="002C0C1F">
        <w:rPr>
          <w:rStyle w:val="af6"/>
          <w:rFonts w:eastAsia="Guttman Hodes"/>
          <w:rtl/>
        </w:rPr>
      </w:r>
      <w:r w:rsidRPr="002C0C1F">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sidRPr="002C0C1F">
        <w:rPr>
          <w:rStyle w:val="af6"/>
          <w:rFonts w:eastAsia="Guttman Hodes"/>
          <w:rtl/>
        </w:rPr>
        <w:fldChar w:fldCharType="end"/>
      </w:r>
      <w:r>
        <w:rPr>
          <w:rFonts w:hint="cs"/>
          <w:rtl/>
        </w:rPr>
        <w:t xml:space="preserve"> בדברי </w:t>
      </w:r>
      <w:r w:rsidRPr="00E63391">
        <w:rPr>
          <w:rStyle w:val="af8"/>
          <w:rFonts w:hint="cs"/>
          <w:rtl/>
        </w:rPr>
        <w:t>הרמב"ם</w:t>
      </w:r>
      <w:r>
        <w:rPr>
          <w:rFonts w:hint="cs"/>
          <w:rtl/>
        </w:rPr>
        <w:t>.</w:t>
      </w:r>
    </w:p>
    <w:p w14:paraId="263884D0" w14:textId="77777777" w:rsidR="004C5F85" w:rsidRPr="008240B4" w:rsidRDefault="004C5F85" w:rsidP="004C5F85">
      <w:pPr>
        <w:pStyle w:val="a2"/>
        <w:rPr>
          <w:rtl/>
        </w:rPr>
      </w:pPr>
    </w:p>
    <w:p w14:paraId="614BE6AB" w14:textId="77777777" w:rsidR="004C5F85" w:rsidRPr="008240B4" w:rsidRDefault="004C5F85" w:rsidP="004C5F85">
      <w:pPr>
        <w:pStyle w:val="a2"/>
        <w:rPr>
          <w:rtl/>
        </w:rPr>
      </w:pPr>
    </w:p>
    <w:p w14:paraId="37DD166C" w14:textId="77777777" w:rsidR="004C5F85" w:rsidRPr="008240B4" w:rsidRDefault="004C5F85" w:rsidP="004C5F85">
      <w:pPr>
        <w:pStyle w:val="a2"/>
        <w:rPr>
          <w:rtl/>
        </w:rPr>
      </w:pPr>
    </w:p>
    <w:p w14:paraId="37B20114" w14:textId="77777777" w:rsidR="004C5F85" w:rsidRPr="008240B4" w:rsidRDefault="004C5F85" w:rsidP="004C5F85">
      <w:pPr>
        <w:pStyle w:val="a2"/>
        <w:rPr>
          <w:rtl/>
        </w:rPr>
      </w:pPr>
    </w:p>
    <w:p w14:paraId="42E03FEC" w14:textId="77777777" w:rsidR="004C5F85" w:rsidRPr="008240B4" w:rsidRDefault="004C5F85" w:rsidP="004C5F85">
      <w:pPr>
        <w:pStyle w:val="a2"/>
        <w:rPr>
          <w:rtl/>
        </w:rPr>
      </w:pPr>
    </w:p>
    <w:p w14:paraId="30010A8A" w14:textId="77777777" w:rsidR="004C5F85" w:rsidRPr="008240B4" w:rsidRDefault="004C5F85" w:rsidP="004C5F85">
      <w:pPr>
        <w:pStyle w:val="a2"/>
        <w:rPr>
          <w:rtl/>
        </w:rPr>
      </w:pPr>
    </w:p>
    <w:p w14:paraId="32FE26C0" w14:textId="77777777" w:rsidR="004C5F85" w:rsidRPr="008240B4" w:rsidRDefault="004C5F85" w:rsidP="004C5F85">
      <w:pPr>
        <w:pStyle w:val="a2"/>
        <w:rPr>
          <w:rtl/>
        </w:rPr>
      </w:pPr>
    </w:p>
    <w:p w14:paraId="5B216CB0" w14:textId="77777777" w:rsidR="004C5F85" w:rsidRPr="008240B4" w:rsidRDefault="004C5F85" w:rsidP="004C5F85">
      <w:pPr>
        <w:pStyle w:val="a2"/>
        <w:rPr>
          <w:rtl/>
        </w:rPr>
      </w:pPr>
    </w:p>
    <w:p w14:paraId="2C538D15" w14:textId="77777777" w:rsidR="004C5F85" w:rsidRPr="00C25A77" w:rsidRDefault="004C5F85" w:rsidP="004C5F85">
      <w:pPr>
        <w:pStyle w:val="a2"/>
        <w:rPr>
          <w:rtl/>
        </w:rPr>
      </w:pPr>
      <w:bookmarkStart w:id="1114" w:name="_Toc77107569"/>
      <w:r>
        <w:rPr>
          <w:rFonts w:hint="cs"/>
          <w:rtl/>
        </w:rPr>
        <w:t>דברי הרמב"ם דבדייק שומשמין דהוי ג"ד חייב להרחיק ואם הזיק חייב לשלם דהנזק בא מכחו</w:t>
      </w:r>
      <w:bookmarkEnd w:id="1114"/>
    </w:p>
    <w:p w14:paraId="1C581CBF" w14:textId="77777777" w:rsidR="004C5F85" w:rsidRDefault="004C5F85" w:rsidP="0008214F">
      <w:pPr>
        <w:pStyle w:val="a"/>
        <w:rPr>
          <w:rtl/>
        </w:rPr>
      </w:pPr>
      <w:r>
        <w:rPr>
          <w:rFonts w:hint="cs"/>
          <w:rtl/>
        </w:rPr>
        <w:t xml:space="preserve">ועוד כתב </w:t>
      </w:r>
      <w:r w:rsidRPr="003670E8">
        <w:rPr>
          <w:rStyle w:val="af8"/>
          <w:rFonts w:hint="cs"/>
          <w:rtl/>
        </w:rPr>
        <w:t>הרמב"ם</w:t>
      </w:r>
      <w:r>
        <w:rPr>
          <w:rFonts w:hint="cs"/>
          <w:rtl/>
        </w:rPr>
        <w:t xml:space="preserve"> </w:t>
      </w:r>
      <w:r w:rsidRPr="003670E8">
        <w:rPr>
          <w:rStyle w:val="af6"/>
          <w:rFonts w:eastAsia="Guttman Hodes" w:hint="cs"/>
          <w:rtl/>
        </w:rPr>
        <w:t>(שכנים פי"א ה"ג)</w:t>
      </w:r>
      <w:r>
        <w:rPr>
          <w:rFonts w:hint="cs"/>
          <w:rtl/>
        </w:rPr>
        <w:t xml:space="preserve"> דבדייק שומשמין בתוך שלו, ובזמן שהוא מכה הוא מנדנד את חצר חבירו, עד שכיסוי שעל פי החבית מתנדנד, חשיב כמזיק בגירי דיליה וחייב להרחיק, כדאיתא בגמ' לקמן </w:t>
      </w:r>
      <w:r w:rsidRPr="00720E6D">
        <w:rPr>
          <w:rStyle w:val="af6"/>
          <w:rFonts w:eastAsia="Guttman Hodes" w:hint="cs"/>
          <w:rtl/>
        </w:rPr>
        <w:t>(כו.)</w:t>
      </w:r>
      <w:r>
        <w:rPr>
          <w:rFonts w:hint="cs"/>
          <w:rtl/>
        </w:rPr>
        <w:t xml:space="preserve">, וכתב </w:t>
      </w:r>
      <w:r w:rsidRPr="00720E6D">
        <w:rPr>
          <w:rStyle w:val="af8"/>
          <w:rFonts w:hint="cs"/>
          <w:rtl/>
        </w:rPr>
        <w:t>הרמב"ם</w:t>
      </w:r>
      <w:r>
        <w:rPr>
          <w:rFonts w:hint="cs"/>
          <w:rtl/>
        </w:rPr>
        <w:t xml:space="preserve"> דאם הזיק חייב לשלם, כיון שהנזק בא מכחו.</w:t>
      </w:r>
    </w:p>
    <w:p w14:paraId="7B53951D" w14:textId="77777777" w:rsidR="004C5F85" w:rsidRPr="00230954" w:rsidRDefault="004C5F85" w:rsidP="004C5F85">
      <w:pPr>
        <w:pStyle w:val="afd"/>
        <w:rPr>
          <w:rtl/>
        </w:rPr>
      </w:pPr>
      <w:bookmarkStart w:id="1115" w:name="_Toc77107570"/>
      <w:r>
        <w:rPr>
          <w:rFonts w:hint="cs"/>
          <w:rtl/>
        </w:rPr>
        <w:t>דברי הר"ן בחילוק בין ג"ד לגרמא דגירי</w:t>
      </w:r>
      <w:bookmarkEnd w:id="1115"/>
    </w:p>
    <w:p w14:paraId="508C6F8C" w14:textId="77777777" w:rsidR="004C5F85" w:rsidRPr="008D6F18" w:rsidRDefault="004C5F85" w:rsidP="004C5F85">
      <w:pPr>
        <w:pStyle w:val="1"/>
        <w:rPr>
          <w:rtl/>
        </w:rPr>
      </w:pPr>
      <w:bookmarkStart w:id="1116" w:name="_Toc77107571"/>
      <w:r>
        <w:rPr>
          <w:rFonts w:hint="cs"/>
          <w:rtl/>
        </w:rPr>
        <w:t>דברי הר"ן דבמזיק ממקומו כמזיק בידים ובגרמא דגירי מרחיק</w:t>
      </w:r>
      <w:bookmarkEnd w:id="1116"/>
    </w:p>
    <w:p w14:paraId="36A02AFF" w14:textId="77777777" w:rsidR="004C5F85" w:rsidRDefault="004C5F85" w:rsidP="004C5F85">
      <w:pPr>
        <w:pStyle w:val="a2"/>
        <w:rPr>
          <w:rtl/>
        </w:rPr>
      </w:pPr>
      <w:bookmarkStart w:id="1117" w:name="_Toc77107572"/>
      <w:r>
        <w:rPr>
          <w:rFonts w:hint="cs"/>
          <w:rtl/>
        </w:rPr>
        <w:t>דברי הר"ן דבמזיק ממקומו הוא כמזיק בידים ובגרמא דגירי חייב להרחיק ואינו ג"ד מותר לסמוך</w:t>
      </w:r>
      <w:bookmarkEnd w:id="1117"/>
    </w:p>
    <w:p w14:paraId="399E4A02" w14:textId="77777777" w:rsidR="004C5F85" w:rsidRDefault="004C5F85" w:rsidP="0008214F">
      <w:pPr>
        <w:pStyle w:val="a"/>
        <w:rPr>
          <w:rtl/>
        </w:rPr>
      </w:pPr>
      <w:r>
        <w:rPr>
          <w:rFonts w:hint="cs"/>
          <w:rtl/>
        </w:rPr>
        <w:t xml:space="preserve">כתבו </w:t>
      </w:r>
      <w:r w:rsidRPr="00CD2AFE">
        <w:rPr>
          <w:rStyle w:val="af8"/>
          <w:rFonts w:hint="cs"/>
          <w:rtl/>
        </w:rPr>
        <w:t>הר"ן לקמן</w:t>
      </w:r>
      <w:r>
        <w:rPr>
          <w:rFonts w:hint="cs"/>
          <w:rtl/>
        </w:rPr>
        <w:t xml:space="preserve"> </w:t>
      </w:r>
      <w:r w:rsidRPr="00CD2AFE">
        <w:rPr>
          <w:rStyle w:val="af6"/>
          <w:rFonts w:eastAsia="Guttman Hodes" w:hint="cs"/>
          <w:rtl/>
        </w:rPr>
        <w:t>(כב: ד"ה נמצא)</w:t>
      </w:r>
      <w:r>
        <w:rPr>
          <w:rFonts w:hint="cs"/>
          <w:rtl/>
        </w:rPr>
        <w:t xml:space="preserve"> </w:t>
      </w:r>
      <w:r w:rsidRPr="00FC4101">
        <w:rPr>
          <w:rStyle w:val="af8"/>
          <w:rFonts w:hint="cs"/>
          <w:rtl/>
        </w:rPr>
        <w:t>והנימוק"י לקמן</w:t>
      </w:r>
      <w:r>
        <w:rPr>
          <w:rFonts w:hint="cs"/>
          <w:rtl/>
        </w:rPr>
        <w:t xml:space="preserve"> </w:t>
      </w:r>
      <w:r w:rsidRPr="00FC4101">
        <w:rPr>
          <w:rStyle w:val="af6"/>
          <w:rFonts w:eastAsia="Guttman Hodes" w:hint="cs"/>
          <w:rtl/>
        </w:rPr>
        <w:t>(יב. מדה"ר)</w:t>
      </w:r>
      <w:r>
        <w:rPr>
          <w:rFonts w:hint="cs"/>
          <w:rtl/>
        </w:rPr>
        <w:t xml:space="preserve"> דלדעת ר"י דקיי"ל כוותיה, יש ג' אופנים בהרחקת נזיקין, האופן הא' הוא כשסמך בדבר שמזיק ממקומו כאמת המים וגפת וסלעים, שאם הזיק חייב לשלם, דהוא כמזיק בידים, והאופן הב' הוא גרמא דגירי, כסומך סולם לשובך דחייב להרחיק, אבל אם לא הרחיק והזיק אינו חייב לשלם, והאופן הג' הוא בסומך אילן לבור, דאינו לא גירי דיליה ולא גרמא דגירי, ומותר לכחתחילה לסמוך, ואצ"ל שאם הזיק פטור מלשלם</w:t>
      </w:r>
      <w:r w:rsidRPr="00EB2D1C">
        <w:rPr>
          <w:rFonts w:hint="cs"/>
          <w:rtl/>
        </w:rPr>
        <w:t>. [</w:t>
      </w:r>
      <w:r w:rsidRPr="00FC4101">
        <w:rPr>
          <w:rStyle w:val="af8"/>
          <w:rFonts w:hint="cs"/>
          <w:rtl/>
        </w:rPr>
        <w:t>והנימוק"י לקמן</w:t>
      </w:r>
      <w:r>
        <w:rPr>
          <w:rFonts w:hint="cs"/>
          <w:rtl/>
        </w:rPr>
        <w:t xml:space="preserve"> כתב דבאופן השלישי פטור לשלם, כיון שכשהזיקו השורשים הוא גרמא].</w:t>
      </w:r>
    </w:p>
    <w:p w14:paraId="088A129C" w14:textId="77777777" w:rsidR="004C5F85" w:rsidRDefault="004C5F85" w:rsidP="004C5F85">
      <w:pPr>
        <w:pStyle w:val="a2"/>
        <w:rPr>
          <w:rtl/>
        </w:rPr>
      </w:pPr>
      <w:bookmarkStart w:id="1118" w:name="_Toc77107573"/>
      <w:r>
        <w:rPr>
          <w:rFonts w:hint="cs"/>
          <w:rtl/>
        </w:rPr>
        <w:t>דברי הנימוק"י דגרמי היינו כשהאדם עושה מעשה מזיק ובגרמא הוא גורם לדבר שע"י יש נזק</w:t>
      </w:r>
      <w:bookmarkEnd w:id="1118"/>
    </w:p>
    <w:p w14:paraId="33F8A305" w14:textId="514DC25B" w:rsidR="004C5F85" w:rsidRDefault="004C5F85" w:rsidP="0008214F">
      <w:pPr>
        <w:pStyle w:val="a"/>
        <w:rPr>
          <w:rtl/>
        </w:rPr>
      </w:pPr>
      <w:r>
        <w:rPr>
          <w:rFonts w:hint="cs"/>
          <w:rtl/>
        </w:rPr>
        <w:t>והוסיף</w:t>
      </w:r>
      <w:r w:rsidRPr="000C0A99">
        <w:rPr>
          <w:rStyle w:val="af8"/>
          <w:rFonts w:hint="cs"/>
          <w:rtl/>
        </w:rPr>
        <w:t xml:space="preserve"> </w:t>
      </w:r>
      <w:r w:rsidRPr="00FC4101">
        <w:rPr>
          <w:rStyle w:val="af8"/>
          <w:rFonts w:hint="cs"/>
          <w:rtl/>
        </w:rPr>
        <w:t>הנימוק"י לקמן</w:t>
      </w:r>
      <w:r>
        <w:rPr>
          <w:rFonts w:hint="cs"/>
          <w:rtl/>
        </w:rPr>
        <w:t xml:space="preserve"> דהא דקיי"ל בגמ' בב"ק </w:t>
      </w:r>
      <w:r w:rsidRPr="00EB2D1C">
        <w:rPr>
          <w:rStyle w:val="af6"/>
          <w:rFonts w:eastAsia="Guttman Hodes" w:hint="cs"/>
          <w:rtl/>
        </w:rPr>
        <w:t>(ק.)</w:t>
      </w:r>
      <w:r>
        <w:rPr>
          <w:rFonts w:hint="cs"/>
          <w:rtl/>
        </w:rPr>
        <w:t xml:space="preserve"> כמ"ד דדאין דינא </w:t>
      </w:r>
      <w:r w:rsidRPr="00297F38">
        <w:rPr>
          <w:rFonts w:hint="cs"/>
          <w:rtl/>
        </w:rPr>
        <w:t>דגרמי וחייב לשלם, היינו</w:t>
      </w:r>
      <w:r>
        <w:rPr>
          <w:rFonts w:hint="cs"/>
          <w:rtl/>
        </w:rPr>
        <w:t xml:space="preserve"> באופן שהאדם עצמו </w:t>
      </w:r>
      <w:r w:rsidRPr="00297F38">
        <w:rPr>
          <w:rFonts w:hint="cs"/>
          <w:rtl/>
        </w:rPr>
        <w:t xml:space="preserve">עושה מעשה מזיק, כגון בשורף שטרותיו של חבירו, או מוחל שטר חוב שמכר לחבירו, </w:t>
      </w:r>
      <w:r>
        <w:rPr>
          <w:rFonts w:hint="cs"/>
          <w:rtl/>
        </w:rPr>
        <w:t>אבל ב</w:t>
      </w:r>
      <w:r w:rsidRPr="00297F38">
        <w:rPr>
          <w:rFonts w:hint="cs"/>
          <w:rtl/>
        </w:rPr>
        <w:t xml:space="preserve">גרמא בנזיקין שהוא </w:t>
      </w:r>
      <w:r>
        <w:rPr>
          <w:rFonts w:hint="cs"/>
          <w:rtl/>
        </w:rPr>
        <w:t xml:space="preserve">רק </w:t>
      </w:r>
      <w:r w:rsidRPr="00297F38">
        <w:rPr>
          <w:rFonts w:hint="cs"/>
          <w:rtl/>
        </w:rPr>
        <w:t xml:space="preserve">גורם לדבר, </w:t>
      </w:r>
      <w:r>
        <w:rPr>
          <w:rFonts w:hint="cs"/>
          <w:rtl/>
        </w:rPr>
        <w:t>ו</w:t>
      </w:r>
      <w:r w:rsidRPr="00297F38">
        <w:rPr>
          <w:rFonts w:hint="cs"/>
          <w:rtl/>
        </w:rPr>
        <w:t>ע"י אותו</w:t>
      </w:r>
      <w:r>
        <w:rPr>
          <w:rFonts w:hint="cs"/>
          <w:rtl/>
        </w:rPr>
        <w:t xml:space="preserve"> דבר נעשה הנזק, אבל האדם עצמו אינו מזיק כלל, ולכן הוא פטור מלשלם, </w:t>
      </w:r>
      <w:r w:rsidRPr="00EB2D1C">
        <w:rPr>
          <w:rStyle w:val="afa"/>
          <w:rFonts w:hint="cs"/>
          <w:rtl/>
        </w:rPr>
        <w:t>[</w:t>
      </w:r>
      <w:r>
        <w:rPr>
          <w:rStyle w:val="afa"/>
          <w:rFonts w:hint="cs"/>
          <w:rtl/>
        </w:rPr>
        <w:t>באופנים</w:t>
      </w:r>
      <w:r w:rsidRPr="00EB2D1C">
        <w:rPr>
          <w:rStyle w:val="afa"/>
          <w:rFonts w:hint="cs"/>
          <w:rtl/>
        </w:rPr>
        <w:t xml:space="preserve"> השני והשלישי שהוא גרמא]</w:t>
      </w:r>
      <w:r>
        <w:rPr>
          <w:rFonts w:hint="cs"/>
          <w:rtl/>
        </w:rPr>
        <w:t>,</w:t>
      </w:r>
      <w:r w:rsidRPr="00DC4C74">
        <w:rPr>
          <w:rFonts w:hint="cs"/>
          <w:rtl/>
        </w:rPr>
        <w:t xml:space="preserve"> </w:t>
      </w:r>
      <w:r>
        <w:rPr>
          <w:rFonts w:hint="cs"/>
          <w:rtl/>
        </w:rPr>
        <w:t xml:space="preserve">וכ"כ </w:t>
      </w:r>
      <w:r w:rsidRPr="00DC4C74">
        <w:rPr>
          <w:rStyle w:val="af8"/>
          <w:rFonts w:hint="cs"/>
          <w:rtl/>
        </w:rPr>
        <w:t>היד רמ"ה</w:t>
      </w:r>
      <w:r>
        <w:rPr>
          <w:rFonts w:hint="cs"/>
          <w:rtl/>
        </w:rPr>
        <w:t xml:space="preserve"> </w:t>
      </w:r>
      <w:r w:rsidRPr="00DC4C74">
        <w:rPr>
          <w:rStyle w:val="af6"/>
          <w:rFonts w:eastAsia="Guttman Hodes" w:hint="cs"/>
          <w:rtl/>
        </w:rPr>
        <w:t>(עי' הערה</w:t>
      </w:r>
      <w:r w:rsidRPr="00DC4C74">
        <w:rPr>
          <w:vertAlign w:val="superscript"/>
          <w:rtl/>
        </w:rPr>
        <w:fldChar w:fldCharType="begin"/>
      </w:r>
      <w:r w:rsidRPr="00DC4C74">
        <w:rPr>
          <w:vertAlign w:val="superscript"/>
          <w:rtl/>
        </w:rPr>
        <w:instrText xml:space="preserve"> </w:instrText>
      </w:r>
      <w:r w:rsidRPr="00DC4C74">
        <w:rPr>
          <w:rFonts w:hint="cs"/>
          <w:vertAlign w:val="superscript"/>
        </w:rPr>
        <w:instrText>NOTEREF</w:instrText>
      </w:r>
      <w:r w:rsidRPr="00DC4C74">
        <w:rPr>
          <w:rFonts w:hint="cs"/>
          <w:vertAlign w:val="superscript"/>
          <w:rtl/>
        </w:rPr>
        <w:instrText xml:space="preserve"> _</w:instrText>
      </w:r>
      <w:r w:rsidRPr="00DC4C74">
        <w:rPr>
          <w:rFonts w:hint="cs"/>
          <w:vertAlign w:val="superscript"/>
        </w:rPr>
        <w:instrText>Ref69763791 \h</w:instrText>
      </w:r>
      <w:r w:rsidRPr="00DC4C74">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C4C74">
        <w:rPr>
          <w:vertAlign w:val="superscript"/>
          <w:rtl/>
        </w:rPr>
      </w:r>
      <w:r w:rsidRPr="00DC4C74">
        <w:rPr>
          <w:vertAlign w:val="superscript"/>
          <w:rtl/>
        </w:rPr>
        <w:fldChar w:fldCharType="separate"/>
      </w:r>
      <w:r w:rsidR="00AA5F53">
        <w:rPr>
          <w:vertAlign w:val="superscript"/>
          <w:rtl/>
        </w:rPr>
        <w:t>16</w:t>
      </w:r>
      <w:r w:rsidRPr="00DC4C74">
        <w:rPr>
          <w:vertAlign w:val="superscript"/>
          <w:rtl/>
        </w:rPr>
        <w:fldChar w:fldCharType="end"/>
      </w:r>
      <w:r w:rsidRPr="00DC4C74">
        <w:rPr>
          <w:rStyle w:val="af6"/>
          <w:rFonts w:eastAsia="Guttman Hodes" w:hint="cs"/>
          <w:rtl/>
        </w:rPr>
        <w:t>)</w:t>
      </w:r>
      <w:r>
        <w:rPr>
          <w:rFonts w:hint="cs"/>
          <w:rtl/>
        </w:rPr>
        <w:t>.</w:t>
      </w:r>
    </w:p>
    <w:p w14:paraId="6492C112" w14:textId="77777777" w:rsidR="004C5F85" w:rsidRDefault="004C5F85" w:rsidP="004C5F85">
      <w:pPr>
        <w:pStyle w:val="afd"/>
        <w:rPr>
          <w:rtl/>
        </w:rPr>
      </w:pPr>
      <w:bookmarkStart w:id="1119" w:name="_Toc77107574"/>
      <w:bookmarkStart w:id="1120" w:name="_Toc69313779"/>
      <w:bookmarkStart w:id="1121" w:name="_Toc69077348"/>
      <w:bookmarkStart w:id="1122" w:name="_Toc69313780"/>
      <w:r>
        <w:rPr>
          <w:rFonts w:hint="cs"/>
          <w:rtl/>
        </w:rPr>
        <w:t>ד' הרא"ה דבכל ג"ד חייב וסולם הוי גרמי</w:t>
      </w:r>
      <w:bookmarkEnd w:id="1119"/>
    </w:p>
    <w:p w14:paraId="6D05A99A" w14:textId="77777777" w:rsidR="004C5F85" w:rsidRPr="00373707" w:rsidRDefault="004C5F85" w:rsidP="004C5F85">
      <w:pPr>
        <w:pStyle w:val="1"/>
        <w:rPr>
          <w:rtl/>
        </w:rPr>
      </w:pPr>
      <w:bookmarkStart w:id="1123" w:name="_Toc77107575"/>
      <w:r>
        <w:rPr>
          <w:rFonts w:hint="cs"/>
          <w:rtl/>
        </w:rPr>
        <w:t>דברי הרא"ה דבקפצה בשעת הנחתו הוי גירי דיליה וחייב לשלם</w:t>
      </w:r>
      <w:bookmarkEnd w:id="1123"/>
    </w:p>
    <w:p w14:paraId="0D485F87" w14:textId="77777777" w:rsidR="004C5F85" w:rsidRDefault="004C5F85" w:rsidP="004C5F85">
      <w:pPr>
        <w:pStyle w:val="a2"/>
        <w:rPr>
          <w:rtl/>
        </w:rPr>
      </w:pPr>
      <w:bookmarkStart w:id="1124" w:name="_Toc77107576"/>
      <w:r>
        <w:rPr>
          <w:rFonts w:hint="cs"/>
          <w:rtl/>
        </w:rPr>
        <w:t>דברי הרא"ה דבסומך סולם לשובך כיון שיש אופנים שהוא ג"ד כל שלא הרחיק חשיב ג"ד</w:t>
      </w:r>
      <w:bookmarkEnd w:id="1120"/>
      <w:bookmarkEnd w:id="1124"/>
    </w:p>
    <w:p w14:paraId="2C8564C8" w14:textId="77777777" w:rsidR="004C5F85" w:rsidRDefault="004C5F85" w:rsidP="0008214F">
      <w:pPr>
        <w:pStyle w:val="a"/>
        <w:rPr>
          <w:sz w:val="10"/>
          <w:szCs w:val="14"/>
          <w:rtl/>
        </w:rPr>
      </w:pPr>
      <w:r>
        <w:rPr>
          <w:rFonts w:hint="cs"/>
          <w:rtl/>
        </w:rPr>
        <w:t>עי'</w:t>
      </w:r>
      <w:r>
        <w:rPr>
          <w:rtl/>
        </w:rPr>
        <w:t xml:space="preserve"> בדברי </w:t>
      </w:r>
      <w:r w:rsidRPr="00884D99">
        <w:rPr>
          <w:rStyle w:val="af8"/>
          <w:rtl/>
        </w:rPr>
        <w:t>הרא"ה בשיטמ"ק בב"ק</w:t>
      </w:r>
      <w:r w:rsidRPr="00885B70">
        <w:rPr>
          <w:rStyle w:val="af6"/>
          <w:rFonts w:eastAsia="Guttman Hodes"/>
          <w:rtl/>
        </w:rPr>
        <w:t xml:space="preserve"> </w:t>
      </w:r>
      <w:r w:rsidRPr="00885B70">
        <w:rPr>
          <w:rStyle w:val="af6"/>
          <w:rFonts w:eastAsia="Guttman Rashi"/>
          <w:rtl/>
        </w:rPr>
        <w:t xml:space="preserve">(נו. ד"ה ומיהו) </w:t>
      </w:r>
      <w:r>
        <w:rPr>
          <w:rtl/>
        </w:rPr>
        <w:t>דמשמע מדבריו דביאר בהא דאיתא בגמ' לקמן</w:t>
      </w:r>
      <w:r w:rsidRPr="00885B70">
        <w:rPr>
          <w:rStyle w:val="af6"/>
          <w:rFonts w:eastAsia="Guttman Hodes"/>
          <w:rtl/>
        </w:rPr>
        <w:t xml:space="preserve"> </w:t>
      </w:r>
      <w:r w:rsidRPr="00885B70">
        <w:rPr>
          <w:rStyle w:val="af6"/>
          <w:rFonts w:eastAsia="Guttman Rashi"/>
          <w:rtl/>
        </w:rPr>
        <w:t>(כב:)</w:t>
      </w:r>
      <w:r w:rsidRPr="00885B70">
        <w:rPr>
          <w:rStyle w:val="af6"/>
          <w:rFonts w:eastAsia="Guttman Hodes"/>
          <w:rtl/>
        </w:rPr>
        <w:t xml:space="preserve"> </w:t>
      </w:r>
      <w:r>
        <w:rPr>
          <w:rtl/>
        </w:rPr>
        <w:t>דצריך להרחיק את הסולם מהשובך, כדי שלא תקפוץ הנמיה, וביארה הגמ' דהוי גירי דיליה, כיון דזמנין דבהדי דמנח ליה יתבא בחור וקפצה, כוונת הגמ' לומר דכיון שיש אופנים שהנמיה יכולה לקפוץ בזמן שהניח את הסולם, לכן כל שלא הרחיק אף שבאה הנמיה לאחר זמן, חשיב כגירי דיליה, לענין חיוב ההרחקה</w:t>
      </w:r>
      <w:r>
        <w:rPr>
          <w:rFonts w:hint="cs"/>
          <w:rtl/>
        </w:rPr>
        <w:t xml:space="preserve">. </w:t>
      </w:r>
    </w:p>
    <w:p w14:paraId="147822FA" w14:textId="77777777" w:rsidR="004C5F85" w:rsidRPr="00872B77" w:rsidRDefault="004C5F85" w:rsidP="004C5F85">
      <w:pPr>
        <w:pStyle w:val="a2"/>
        <w:rPr>
          <w:rtl/>
        </w:rPr>
      </w:pPr>
    </w:p>
    <w:p w14:paraId="5FE28DE3" w14:textId="77777777" w:rsidR="004C5F85" w:rsidRPr="00872B77" w:rsidRDefault="004C5F85" w:rsidP="004C5F85">
      <w:pPr>
        <w:pStyle w:val="a2"/>
        <w:rPr>
          <w:rtl/>
        </w:rPr>
      </w:pPr>
    </w:p>
    <w:p w14:paraId="116A18BB" w14:textId="77777777" w:rsidR="004C5F85" w:rsidRPr="00872B77" w:rsidRDefault="004C5F85" w:rsidP="004C5F85">
      <w:pPr>
        <w:pStyle w:val="a2"/>
        <w:rPr>
          <w:rtl/>
        </w:rPr>
      </w:pPr>
    </w:p>
    <w:p w14:paraId="2E437A8D" w14:textId="77777777" w:rsidR="004C5F85" w:rsidRPr="008240B4" w:rsidRDefault="004C5F85" w:rsidP="004C5F85">
      <w:pPr>
        <w:pStyle w:val="a2"/>
        <w:rPr>
          <w:rtl/>
        </w:rPr>
      </w:pPr>
    </w:p>
    <w:p w14:paraId="6DC14B09" w14:textId="77777777" w:rsidR="004C5F85" w:rsidRPr="008240B4" w:rsidRDefault="004C5F85" w:rsidP="004C5F85">
      <w:pPr>
        <w:pStyle w:val="a2"/>
      </w:pPr>
    </w:p>
    <w:p w14:paraId="2B6893FA" w14:textId="77777777" w:rsidR="004C5F85" w:rsidRPr="00ED55F1" w:rsidRDefault="004C5F85" w:rsidP="004C5F85">
      <w:pPr>
        <w:pStyle w:val="a2"/>
      </w:pPr>
      <w:bookmarkStart w:id="1125" w:name="_Toc77107577"/>
      <w:r>
        <w:rPr>
          <w:rFonts w:hint="cs"/>
          <w:rtl/>
        </w:rPr>
        <w:t>דברי הרא"ה דאי קפצה בזמן שהניח את הסולם הוי גירי דיליה וחייב לשלם</w:t>
      </w:r>
      <w:bookmarkEnd w:id="1125"/>
    </w:p>
    <w:p w14:paraId="6601B376" w14:textId="77777777" w:rsidR="004C5F85" w:rsidRPr="00204101" w:rsidRDefault="004C5F85" w:rsidP="0008214F">
      <w:pPr>
        <w:pStyle w:val="a"/>
        <w:rPr>
          <w:rStyle w:val="afa"/>
          <w:rtl/>
        </w:rPr>
      </w:pPr>
      <w:r w:rsidRPr="00ED55F1">
        <w:rPr>
          <w:rtl/>
        </w:rPr>
        <w:t xml:space="preserve">וכתב </w:t>
      </w:r>
      <w:r w:rsidRPr="006C2415">
        <w:rPr>
          <w:rStyle w:val="af8"/>
          <w:rtl/>
        </w:rPr>
        <w:t>הרא"ה בשיטמ"ק בב"ק</w:t>
      </w:r>
      <w:r w:rsidRPr="00ED55F1">
        <w:rPr>
          <w:rtl/>
        </w:rPr>
        <w:t xml:space="preserve"> דהא דאמרינן בגמ' לקמן דזאת אומרת גרמא בנזיקין אסור, היינו דלענין התשלומין אם קפצה בזמן שהניח את הסולם חייב לשלם, ואם לא הרחיק ובאה הנמיה אח"כ וקפצה הוי גרמא ופטור, ומ"מ אסור לסמוך דגרמא בנזיקין אסור</w:t>
      </w:r>
      <w:r>
        <w:rPr>
          <w:rFonts w:hint="cs"/>
          <w:rtl/>
        </w:rPr>
        <w:t xml:space="preserve">, וכתב </w:t>
      </w:r>
      <w:r w:rsidRPr="00735457">
        <w:rPr>
          <w:rStyle w:val="af8"/>
          <w:rFonts w:hint="cs"/>
          <w:rtl/>
        </w:rPr>
        <w:t>החזו"א</w:t>
      </w:r>
      <w:r w:rsidRPr="00735457">
        <w:rPr>
          <w:rStyle w:val="af6"/>
          <w:rFonts w:eastAsia="Guttman Hodes" w:hint="cs"/>
          <w:rtl/>
        </w:rPr>
        <w:t xml:space="preserve"> (ב"ק סי' ב' סק"ב סוד"ה ונראה דאפי') </w:t>
      </w:r>
      <w:r>
        <w:rPr>
          <w:rFonts w:hint="cs"/>
          <w:rtl/>
        </w:rPr>
        <w:t xml:space="preserve">דמשמע מדברי </w:t>
      </w:r>
      <w:r w:rsidRPr="00735457">
        <w:rPr>
          <w:rStyle w:val="af8"/>
          <w:rFonts w:hint="cs"/>
          <w:rtl/>
        </w:rPr>
        <w:t>הרא"ה</w:t>
      </w:r>
      <w:r>
        <w:rPr>
          <w:rFonts w:hint="cs"/>
          <w:rtl/>
        </w:rPr>
        <w:t xml:space="preserve"> </w:t>
      </w:r>
      <w:r w:rsidRPr="00ED55F1">
        <w:rPr>
          <w:rtl/>
        </w:rPr>
        <w:t>דלענין התשלומין אם קפצה בזמן שהניח את הסולם חייב לשלם,</w:t>
      </w:r>
      <w:r>
        <w:rPr>
          <w:rFonts w:hint="cs"/>
          <w:rtl/>
        </w:rPr>
        <w:t xml:space="preserve"> אעפ"י שהיא קפצה </w:t>
      </w:r>
      <w:r w:rsidRPr="00735457">
        <w:rPr>
          <w:rFonts w:hint="cs"/>
          <w:rtl/>
        </w:rPr>
        <w:t>מעצמה</w:t>
      </w:r>
      <w:r>
        <w:rPr>
          <w:rFonts w:hint="cs"/>
          <w:rtl/>
        </w:rPr>
        <w:t xml:space="preserve">, </w:t>
      </w:r>
      <w:r w:rsidRPr="00735457">
        <w:rPr>
          <w:rFonts w:hint="cs"/>
          <w:rtl/>
        </w:rPr>
        <w:t xml:space="preserve">ותמה </w:t>
      </w:r>
      <w:r w:rsidRPr="00735457">
        <w:rPr>
          <w:rStyle w:val="af8"/>
          <w:rFonts w:hint="cs"/>
          <w:rtl/>
        </w:rPr>
        <w:t>החזו"א</w:t>
      </w:r>
      <w:r w:rsidRPr="00735457">
        <w:rPr>
          <w:rFonts w:hint="cs"/>
          <w:rtl/>
        </w:rPr>
        <w:t xml:space="preserve"> </w:t>
      </w:r>
      <w:r>
        <w:rPr>
          <w:rFonts w:hint="cs"/>
          <w:rtl/>
        </w:rPr>
        <w:t xml:space="preserve">על </w:t>
      </w:r>
      <w:r w:rsidRPr="00735457">
        <w:rPr>
          <w:rStyle w:val="af8"/>
          <w:rFonts w:hint="cs"/>
          <w:rtl/>
        </w:rPr>
        <w:t>הרא"ה</w:t>
      </w:r>
      <w:r>
        <w:rPr>
          <w:rFonts w:hint="cs"/>
          <w:rtl/>
        </w:rPr>
        <w:t xml:space="preserve"> </w:t>
      </w:r>
      <w:r w:rsidRPr="00735457">
        <w:rPr>
          <w:rFonts w:hint="cs"/>
          <w:rtl/>
        </w:rPr>
        <w:t>ד</w:t>
      </w:r>
      <w:r>
        <w:rPr>
          <w:rFonts w:hint="cs"/>
          <w:rtl/>
        </w:rPr>
        <w:t xml:space="preserve">הא </w:t>
      </w:r>
      <w:r w:rsidRPr="00735457">
        <w:rPr>
          <w:rFonts w:hint="cs"/>
          <w:rtl/>
        </w:rPr>
        <w:t>בגמ' מבואר דבכה"ג הוא גרמא ופטור</w:t>
      </w:r>
      <w:r w:rsidRPr="00204101">
        <w:rPr>
          <w:rStyle w:val="afa"/>
          <w:rFonts w:hint="cs"/>
          <w:rtl/>
        </w:rPr>
        <w:t xml:space="preserve">. [וא"כ </w:t>
      </w:r>
      <w:r w:rsidRPr="00204101">
        <w:rPr>
          <w:rStyle w:val="affa"/>
          <w:rFonts w:hint="cs"/>
          <w:rtl/>
        </w:rPr>
        <w:t>להרא"ה</w:t>
      </w:r>
      <w:r w:rsidRPr="00204101">
        <w:rPr>
          <w:rStyle w:val="afa"/>
          <w:rFonts w:hint="cs"/>
          <w:rtl/>
        </w:rPr>
        <w:t xml:space="preserve"> אין אופן שהוא גרמא דגירי, דמודה בו ר"י דחייב להרחיק אך אין בו חיוב תשלומין, דבסולם אם קפצה בזמן שהניח הוי גירי </w:t>
      </w:r>
      <w:r w:rsidRPr="00204101">
        <w:rPr>
          <w:rStyle w:val="afa"/>
          <w:rFonts w:hint="cs"/>
          <w:rtl/>
        </w:rPr>
        <w:lastRenderedPageBreak/>
        <w:t xml:space="preserve">דיליה וחייב לשלם, ואסור להניח סולם שמא תקפוץ בזמן שמניחו, אבל אם הניח ואח"כ קפצה אינו גירי דיליה, ורק באופן הזה אמרינן בגמ' דהוא גרמא ופטור מלשלם, והא דאסור לסמוך את הסולם אף כשאינה קופצת בזמן שמניחו, צ"ל כדביארו </w:t>
      </w:r>
      <w:r w:rsidRPr="00204101">
        <w:rPr>
          <w:rStyle w:val="affa"/>
          <w:rFonts w:hint="cs"/>
          <w:rtl/>
        </w:rPr>
        <w:t>הרמב"ן לקמן</w:t>
      </w:r>
      <w:r w:rsidRPr="00204101">
        <w:rPr>
          <w:rStyle w:val="afa"/>
          <w:rFonts w:hint="cs"/>
          <w:rtl/>
        </w:rPr>
        <w:t xml:space="preserve"> </w:t>
      </w:r>
      <w:r w:rsidRPr="00267148">
        <w:rPr>
          <w:rStyle w:val="aff6"/>
          <w:rFonts w:hint="cs"/>
          <w:rtl/>
        </w:rPr>
        <w:t>(כב: ד"ה ומה, הובא בסימן א' אות ל"ח)</w:t>
      </w:r>
      <w:r w:rsidRPr="00204101">
        <w:rPr>
          <w:rStyle w:val="afa"/>
          <w:rFonts w:hint="cs"/>
          <w:rtl/>
        </w:rPr>
        <w:t xml:space="preserve"> </w:t>
      </w:r>
      <w:r w:rsidRPr="00204101">
        <w:rPr>
          <w:rStyle w:val="affa"/>
          <w:rFonts w:hint="cs"/>
          <w:rtl/>
        </w:rPr>
        <w:t>ו</w:t>
      </w:r>
      <w:r w:rsidRPr="00204101">
        <w:rPr>
          <w:rStyle w:val="affa"/>
          <w:rtl/>
        </w:rPr>
        <w:t>הרשב"א לקמן</w:t>
      </w:r>
      <w:r w:rsidRPr="00204101">
        <w:rPr>
          <w:rStyle w:val="afa"/>
          <w:rtl/>
        </w:rPr>
        <w:t xml:space="preserve"> </w:t>
      </w:r>
      <w:r w:rsidRPr="00267148">
        <w:rPr>
          <w:rStyle w:val="aff6"/>
          <w:rtl/>
        </w:rPr>
        <w:t>(כב: ד"ה הכא</w:t>
      </w:r>
      <w:r w:rsidRPr="00267148">
        <w:rPr>
          <w:rStyle w:val="aff6"/>
          <w:rFonts w:hint="cs"/>
          <w:rtl/>
        </w:rPr>
        <w:t>)</w:t>
      </w:r>
      <w:r w:rsidRPr="00204101">
        <w:rPr>
          <w:rStyle w:val="afa"/>
          <w:rtl/>
        </w:rPr>
        <w:t xml:space="preserve"> </w:t>
      </w:r>
      <w:r w:rsidRPr="00204101">
        <w:rPr>
          <w:rStyle w:val="affa"/>
          <w:rFonts w:hint="cs"/>
          <w:rtl/>
        </w:rPr>
        <w:t>ו</w:t>
      </w:r>
      <w:r w:rsidRPr="00204101">
        <w:rPr>
          <w:rStyle w:val="affa"/>
          <w:rtl/>
        </w:rPr>
        <w:t>הר"ן לקמן</w:t>
      </w:r>
      <w:r w:rsidRPr="00204101">
        <w:rPr>
          <w:rStyle w:val="afa"/>
          <w:rtl/>
        </w:rPr>
        <w:t xml:space="preserve"> </w:t>
      </w:r>
      <w:r w:rsidRPr="00267148">
        <w:rPr>
          <w:rStyle w:val="aff6"/>
          <w:rtl/>
        </w:rPr>
        <w:t>(כב: סוד"ה לימא</w:t>
      </w:r>
      <w:r w:rsidRPr="00267148">
        <w:rPr>
          <w:rStyle w:val="aff6"/>
          <w:rFonts w:hint="cs"/>
          <w:rtl/>
        </w:rPr>
        <w:t>)</w:t>
      </w:r>
      <w:r w:rsidRPr="00204101">
        <w:rPr>
          <w:rStyle w:val="afa"/>
          <w:rFonts w:hint="cs"/>
          <w:rtl/>
        </w:rPr>
        <w:t xml:space="preserve"> דכל שיש בו צד גירי חייב להרחיק, אף באופן שאינו גירי, ואינו יכול לומר שהוא ישמור את הסולם שלא תקפוץ הנמיה].</w:t>
      </w:r>
    </w:p>
    <w:p w14:paraId="6A4EA74E" w14:textId="77777777" w:rsidR="004C5F85" w:rsidRDefault="004C5F85" w:rsidP="004C5F85">
      <w:pPr>
        <w:pStyle w:val="a2"/>
        <w:rPr>
          <w:rtl/>
        </w:rPr>
      </w:pPr>
      <w:bookmarkStart w:id="1126" w:name="_Toc77107578"/>
      <w:r>
        <w:rPr>
          <w:rFonts w:hint="cs"/>
          <w:rtl/>
        </w:rPr>
        <w:t>דברי הרשב"א בתשו' דגרמא דפטור אבל אסור היינו כשקפצה אחר שהניח את הסולם</w:t>
      </w:r>
      <w:bookmarkEnd w:id="1126"/>
    </w:p>
    <w:p w14:paraId="66755BB0" w14:textId="77777777" w:rsidR="004C5F85" w:rsidRDefault="004C5F85" w:rsidP="0008214F">
      <w:pPr>
        <w:pStyle w:val="a"/>
        <w:rPr>
          <w:rtl/>
        </w:rPr>
      </w:pPr>
      <w:r>
        <w:rPr>
          <w:rFonts w:hint="cs"/>
          <w:rtl/>
        </w:rPr>
        <w:t xml:space="preserve">וכן משמע מדברי </w:t>
      </w:r>
      <w:r w:rsidRPr="00735457">
        <w:rPr>
          <w:rStyle w:val="af8"/>
          <w:rFonts w:hint="cs"/>
          <w:rtl/>
        </w:rPr>
        <w:t>הרשב"א בתשו'</w:t>
      </w:r>
      <w:r>
        <w:rPr>
          <w:rFonts w:hint="cs"/>
          <w:rtl/>
        </w:rPr>
        <w:t xml:space="preserve"> </w:t>
      </w:r>
      <w:r w:rsidRPr="00735457">
        <w:rPr>
          <w:rStyle w:val="af6"/>
          <w:rFonts w:eastAsia="Guttman Hodes" w:hint="cs"/>
          <w:rtl/>
        </w:rPr>
        <w:t xml:space="preserve">(ח"ז מיוחסות סי' ר"מ ד"ה תשובה בזה) </w:t>
      </w:r>
      <w:r>
        <w:rPr>
          <w:rFonts w:hint="cs"/>
          <w:rtl/>
        </w:rPr>
        <w:t xml:space="preserve">דכתב דגרמא בנזיקין דפטור אבל אסור, היינו כשאינו עושה מעשה בגוף הדבר, כגון שזוקף את הסולם וקפצה הנמיה שלא בשעת הנחתו, ומשמע מדברי </w:t>
      </w:r>
      <w:r w:rsidRPr="00735457">
        <w:rPr>
          <w:rStyle w:val="af8"/>
          <w:rFonts w:hint="cs"/>
          <w:rtl/>
        </w:rPr>
        <w:t>הרשב"א בתשו'</w:t>
      </w:r>
      <w:r>
        <w:rPr>
          <w:rFonts w:hint="cs"/>
          <w:rtl/>
        </w:rPr>
        <w:t xml:space="preserve"> דאי קפצה בזמן שהניח את הסולם, אינו גרמא וחייב לשלם.</w:t>
      </w:r>
      <w:bookmarkEnd w:id="1121"/>
      <w:bookmarkEnd w:id="1122"/>
    </w:p>
    <w:p w14:paraId="3F4B4E8C" w14:textId="77777777" w:rsidR="004C5F85" w:rsidRPr="00930449" w:rsidRDefault="004C5F85" w:rsidP="004C5F85">
      <w:pPr>
        <w:pStyle w:val="a2"/>
        <w:rPr>
          <w:rtl/>
        </w:rPr>
        <w:sectPr w:rsidR="004C5F85" w:rsidRPr="00930449" w:rsidSect="005049E2">
          <w:footerReference w:type="default" r:id="rId56"/>
          <w:type w:val="continuous"/>
          <w:pgSz w:w="11906" w:h="16838"/>
          <w:pgMar w:top="720" w:right="720" w:bottom="720" w:left="720" w:header="283" w:footer="283" w:gutter="0"/>
          <w:cols w:num="2" w:space="567"/>
          <w:titlePg/>
          <w:bidi/>
          <w:rtlGutter/>
          <w:docGrid w:linePitch="299"/>
        </w:sectPr>
      </w:pPr>
    </w:p>
    <w:p w14:paraId="47112202" w14:textId="77777777" w:rsidR="004C5F85" w:rsidRDefault="004C5F85" w:rsidP="004C5F85">
      <w:pPr>
        <w:tabs>
          <w:tab w:val="left" w:pos="1163"/>
        </w:tabs>
        <w:spacing w:after="120" w:line="240" w:lineRule="auto"/>
        <w:ind w:left="0"/>
        <w:rPr>
          <w:rFonts w:ascii="Guttman Hodes" w:eastAsia="Guttman Hodes" w:hAnsi="Guttman Hodes" w:cs="Guttman Hodes"/>
          <w:noProof/>
          <w:sz w:val="18"/>
          <w:szCs w:val="18"/>
        </w:rPr>
        <w:sectPr w:rsidR="004C5F85" w:rsidSect="00AE06CB">
          <w:type w:val="continuous"/>
          <w:pgSz w:w="11906" w:h="16838"/>
          <w:pgMar w:top="720" w:right="720" w:bottom="720" w:left="720" w:header="283" w:footer="283" w:gutter="0"/>
          <w:cols w:space="567"/>
          <w:bidi/>
          <w:rtlGutter/>
          <w:docGrid w:linePitch="299"/>
        </w:sectPr>
      </w:pPr>
    </w:p>
    <w:p w14:paraId="775275B3" w14:textId="77777777" w:rsidR="004C5F85" w:rsidRPr="00D47CE7" w:rsidRDefault="00AA5F53" w:rsidP="004C5F8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E3E61AD">
          <v:shape id="_x0000_i1027" type="#_x0000_t75" style="width:404.55pt;height:6.8pt" o:hrpct="0" o:hralign="center" o:hr="t">
            <v:imagedata r:id="rId34" o:title="BD14845_"/>
          </v:shape>
        </w:pict>
      </w:r>
      <w:r w:rsidR="004C5F85" w:rsidRPr="00D47CE7">
        <w:rPr>
          <w:rFonts w:ascii="Guttman Hodes" w:eastAsia="Guttman Hodes" w:hAnsi="Guttman Hodes" w:cs="Guttman Hodes" w:hint="cs"/>
          <w:noProof/>
          <w:sz w:val="18"/>
          <w:szCs w:val="18"/>
          <w:rtl/>
        </w:rPr>
        <w:t xml:space="preserve"> </w:t>
      </w:r>
    </w:p>
    <w:p w14:paraId="317A3F1A" w14:textId="77777777" w:rsidR="004C5F85" w:rsidRPr="0081356D" w:rsidRDefault="004C5F85" w:rsidP="004C5F85">
      <w:pPr>
        <w:pStyle w:val="afd"/>
        <w:tabs>
          <w:tab w:val="center" w:pos="5233"/>
          <w:tab w:val="left" w:pos="8562"/>
        </w:tabs>
        <w:jc w:val="left"/>
        <w:rPr>
          <w:rtl/>
        </w:rPr>
        <w:sectPr w:rsidR="004C5F85" w:rsidRPr="0081356D" w:rsidSect="00361B2E">
          <w:pgSz w:w="11906" w:h="16838"/>
          <w:pgMar w:top="720" w:right="720" w:bottom="720" w:left="720" w:header="283" w:footer="283" w:gutter="0"/>
          <w:cols w:space="567"/>
          <w:bidi/>
          <w:rtlGutter/>
          <w:docGrid w:linePitch="299"/>
        </w:sectPr>
      </w:pPr>
      <w:r>
        <w:rPr>
          <w:rtl/>
        </w:rPr>
        <w:tab/>
      </w:r>
      <w:bookmarkStart w:id="1127" w:name="_Toc77107579"/>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1127"/>
      <w:r>
        <w:rPr>
          <w:rtl/>
        </w:rPr>
        <w:tab/>
      </w:r>
    </w:p>
    <w:p w14:paraId="39D391A7" w14:textId="77777777" w:rsidR="004C5F85" w:rsidRDefault="004C5F85" w:rsidP="004C5F85">
      <w:pPr>
        <w:pStyle w:val="afd"/>
        <w:rPr>
          <w:rtl/>
        </w:rPr>
      </w:pPr>
      <w:bookmarkStart w:id="1128" w:name="_Toc77107580"/>
      <w:r>
        <w:rPr>
          <w:rFonts w:hint="cs"/>
          <w:rtl/>
        </w:rPr>
        <w:t>בי' הברכ"ש בחיוב תשלומין להראב"ד</w:t>
      </w:r>
      <w:bookmarkEnd w:id="1128"/>
    </w:p>
    <w:p w14:paraId="048778E8" w14:textId="77777777" w:rsidR="004C5F85" w:rsidRDefault="004C5F85" w:rsidP="004C5F85">
      <w:pPr>
        <w:pStyle w:val="1"/>
        <w:rPr>
          <w:rtl/>
        </w:rPr>
      </w:pPr>
      <w:bookmarkStart w:id="1129" w:name="_Toc77107581"/>
      <w:r>
        <w:rPr>
          <w:rFonts w:hint="cs"/>
          <w:rtl/>
        </w:rPr>
        <w:t>ביאור הברכ"ש בראב"ד דחיוב מזיק דאש הוא רק במקום פשיעה</w:t>
      </w:r>
      <w:bookmarkEnd w:id="1129"/>
    </w:p>
    <w:p w14:paraId="5C360976" w14:textId="77777777" w:rsidR="004C5F85" w:rsidRPr="004C5B6B" w:rsidRDefault="004C5F85" w:rsidP="004C5F85">
      <w:pPr>
        <w:pStyle w:val="a2"/>
        <w:rPr>
          <w:rtl/>
        </w:rPr>
      </w:pPr>
      <w:bookmarkStart w:id="1130" w:name="_Toc77107582"/>
      <w:r>
        <w:rPr>
          <w:rFonts w:hint="cs"/>
          <w:rtl/>
        </w:rPr>
        <w:t>בי' הברכ"ש בראב"ד דבכל ג"ד הוא גרמא ופטור כיון שעושה כן במקום שאינו שמור ואינו פושע</w:t>
      </w:r>
      <w:bookmarkEnd w:id="1130"/>
    </w:p>
    <w:p w14:paraId="2015E204" w14:textId="5E49E98E" w:rsidR="004C5F85" w:rsidRDefault="004C5F85" w:rsidP="0008214F">
      <w:pPr>
        <w:pStyle w:val="a"/>
        <w:rPr>
          <w:rtl/>
        </w:rPr>
      </w:pPr>
      <w:bookmarkStart w:id="1131" w:name="_Ref69890001"/>
      <w:r>
        <w:rPr>
          <w:rFonts w:hint="cs"/>
          <w:rtl/>
        </w:rPr>
        <w:t xml:space="preserve">במ"ש </w:t>
      </w:r>
      <w:r w:rsidRPr="00DB006F">
        <w:rPr>
          <w:rStyle w:val="af8"/>
          <w:rFonts w:hint="cs"/>
          <w:rtl/>
        </w:rPr>
        <w:t>הרמב"ן</w:t>
      </w:r>
      <w:r>
        <w:rPr>
          <w:rFonts w:hint="cs"/>
          <w:rtl/>
        </w:rPr>
        <w:t xml:space="preserve"> </w:t>
      </w:r>
      <w:r w:rsidRPr="009D3906">
        <w:rPr>
          <w:rStyle w:val="af8"/>
          <w:rFonts w:hint="cs"/>
          <w:rtl/>
        </w:rPr>
        <w:t>בדינא דגרמי</w:t>
      </w:r>
      <w:r>
        <w:rPr>
          <w:rFonts w:hint="cs"/>
          <w:rtl/>
        </w:rPr>
        <w:t xml:space="preserve"> בשם</w:t>
      </w:r>
      <w:r w:rsidRPr="00C51CC4">
        <w:rPr>
          <w:rStyle w:val="af8"/>
          <w:rFonts w:hint="cs"/>
          <w:rtl/>
        </w:rPr>
        <w:t xml:space="preserve"> הראב"ד</w:t>
      </w:r>
      <w:r>
        <w:rPr>
          <w:rFonts w:hint="cs"/>
          <w:rtl/>
        </w:rPr>
        <w:t xml:space="preserve"> </w:t>
      </w:r>
      <w:r w:rsidRPr="004D7A94">
        <w:rPr>
          <w:rStyle w:val="af6"/>
          <w:rFonts w:eastAsia="Guttman Hodes" w:hint="cs"/>
          <w:rtl/>
        </w:rPr>
        <w:t xml:space="preserve">(עי' אות </w:t>
      </w:r>
      <w:r w:rsidRPr="004D7A94">
        <w:rPr>
          <w:rStyle w:val="af6"/>
          <w:rFonts w:eastAsia="Guttman Hodes"/>
          <w:rtl/>
        </w:rPr>
        <w:fldChar w:fldCharType="begin"/>
      </w:r>
      <w:r w:rsidRPr="004D7A94">
        <w:rPr>
          <w:rStyle w:val="af6"/>
          <w:rFonts w:eastAsia="Guttman Hodes"/>
          <w:rtl/>
        </w:rPr>
        <w:instrText xml:space="preserve"> </w:instrText>
      </w:r>
      <w:r w:rsidRPr="004D7A94">
        <w:rPr>
          <w:rStyle w:val="af6"/>
          <w:rFonts w:eastAsia="Guttman Hodes" w:hint="cs"/>
        </w:rPr>
        <w:instrText>REF</w:instrText>
      </w:r>
      <w:r w:rsidRPr="004D7A94">
        <w:rPr>
          <w:rStyle w:val="af6"/>
          <w:rFonts w:eastAsia="Guttman Hodes" w:hint="cs"/>
          <w:rtl/>
        </w:rPr>
        <w:instrText xml:space="preserve"> _</w:instrText>
      </w:r>
      <w:r w:rsidRPr="004D7A94">
        <w:rPr>
          <w:rStyle w:val="af6"/>
          <w:rFonts w:eastAsia="Guttman Hodes" w:hint="cs"/>
        </w:rPr>
        <w:instrText>Ref69835163 \r \h</w:instrText>
      </w:r>
      <w:r w:rsidRPr="004D7A94">
        <w:rPr>
          <w:rStyle w:val="af6"/>
          <w:rFonts w:eastAsia="Guttman Hodes"/>
          <w:rtl/>
        </w:rPr>
        <w:instrText xml:space="preserve"> </w:instrText>
      </w:r>
      <w:r w:rsidRPr="004D7A94">
        <w:rPr>
          <w:rStyle w:val="af6"/>
          <w:rFonts w:eastAsia="Guttman Hodes"/>
          <w:rtl/>
        </w:rPr>
      </w:r>
      <w:r w:rsidRPr="004D7A94">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4D7A94">
        <w:rPr>
          <w:rStyle w:val="af6"/>
          <w:rFonts w:eastAsia="Guttman Hodes"/>
          <w:rtl/>
        </w:rPr>
        <w:fldChar w:fldCharType="end"/>
      </w:r>
      <w:r>
        <w:rPr>
          <w:rFonts w:hint="cs"/>
          <w:rtl/>
        </w:rPr>
        <w:t xml:space="preserve"> דס"ל דפטור מתשלומין, כתב </w:t>
      </w:r>
      <w:r w:rsidRPr="00C51CC4">
        <w:rPr>
          <w:rStyle w:val="af8"/>
          <w:rFonts w:hint="cs"/>
          <w:rtl/>
        </w:rPr>
        <w:t>הברכ"ש</w:t>
      </w:r>
      <w:r>
        <w:rPr>
          <w:rFonts w:hint="cs"/>
          <w:rtl/>
        </w:rPr>
        <w:t xml:space="preserve"> </w:t>
      </w:r>
      <w:r w:rsidRPr="005316EB">
        <w:rPr>
          <w:rStyle w:val="af6"/>
          <w:rFonts w:eastAsia="Guttman Hodes" w:hint="cs"/>
          <w:rtl/>
        </w:rPr>
        <w:t>(סי' י"ח א' ד"ה והרמב"ן, סי' י"ט או' ד' ד"ה ונראה לבאר)</w:t>
      </w:r>
      <w:r>
        <w:rPr>
          <w:rFonts w:hint="cs"/>
          <w:rtl/>
        </w:rPr>
        <w:t xml:space="preserve"> דס"ל </w:t>
      </w:r>
      <w:r w:rsidRPr="00430787">
        <w:rPr>
          <w:rStyle w:val="af8"/>
          <w:rFonts w:hint="cs"/>
          <w:rtl/>
        </w:rPr>
        <w:t>להראב"ד</w:t>
      </w:r>
      <w:r>
        <w:rPr>
          <w:rFonts w:hint="cs"/>
          <w:rtl/>
        </w:rPr>
        <w:t xml:space="preserve"> דכל גירי דיליה הוא גרמא, ולכן אינו חייב לשלם, ומהני גירי דיליה רק לחייבו בהרחקת נזיקין, כתב </w:t>
      </w:r>
      <w:r w:rsidRPr="00C51CC4">
        <w:rPr>
          <w:rStyle w:val="af8"/>
          <w:rFonts w:hint="cs"/>
          <w:rtl/>
        </w:rPr>
        <w:t>הברכ"ש</w:t>
      </w:r>
      <w:r>
        <w:rPr>
          <w:rFonts w:hint="cs"/>
          <w:rtl/>
        </w:rPr>
        <w:t xml:space="preserve"> דביאור דברי </w:t>
      </w:r>
      <w:r w:rsidRPr="00DB006F">
        <w:rPr>
          <w:rStyle w:val="af8"/>
          <w:rFonts w:hint="cs"/>
          <w:rtl/>
        </w:rPr>
        <w:t>הרמב"ן</w:t>
      </w:r>
      <w:r>
        <w:rPr>
          <w:rFonts w:hint="cs"/>
          <w:rtl/>
        </w:rPr>
        <w:t xml:space="preserve"> </w:t>
      </w:r>
      <w:r w:rsidRPr="009D3906">
        <w:rPr>
          <w:rStyle w:val="af8"/>
          <w:rFonts w:hint="cs"/>
          <w:rtl/>
        </w:rPr>
        <w:t>בדינא דגרמי</w:t>
      </w:r>
      <w:r>
        <w:rPr>
          <w:rFonts w:hint="cs"/>
          <w:rtl/>
        </w:rPr>
        <w:t xml:space="preserve"> בשם </w:t>
      </w:r>
      <w:r w:rsidRPr="00DB006F">
        <w:rPr>
          <w:rStyle w:val="af8"/>
          <w:rFonts w:hint="cs"/>
          <w:rtl/>
        </w:rPr>
        <w:t>הראב"ד</w:t>
      </w:r>
      <w:r>
        <w:rPr>
          <w:rFonts w:hint="cs"/>
          <w:rtl/>
        </w:rPr>
        <w:t xml:space="preserve">, הוא כמ"ש </w:t>
      </w:r>
      <w:r w:rsidRPr="00F956C5">
        <w:rPr>
          <w:rStyle w:val="af8"/>
          <w:rFonts w:hint="cs"/>
          <w:rtl/>
        </w:rPr>
        <w:t>הראב"ד בשיטמ"ק לקמן</w:t>
      </w:r>
      <w:r>
        <w:rPr>
          <w:rFonts w:hint="cs"/>
          <w:rtl/>
        </w:rPr>
        <w:t xml:space="preserve"> </w:t>
      </w:r>
      <w:r w:rsidRPr="005316EB">
        <w:rPr>
          <w:rStyle w:val="af6"/>
          <w:rFonts w:eastAsia="Guttman Hodes" w:hint="cs"/>
          <w:rtl/>
        </w:rPr>
        <w:t xml:space="preserve">(עי' אות </w:t>
      </w:r>
      <w:r w:rsidRPr="005316EB">
        <w:rPr>
          <w:rStyle w:val="af6"/>
          <w:rFonts w:eastAsia="Guttman Hodes"/>
          <w:rtl/>
        </w:rPr>
        <w:fldChar w:fldCharType="begin"/>
      </w:r>
      <w:r w:rsidRPr="005316EB">
        <w:rPr>
          <w:rStyle w:val="af6"/>
          <w:rFonts w:eastAsia="Guttman Hodes"/>
          <w:rtl/>
        </w:rPr>
        <w:instrText xml:space="preserve"> </w:instrText>
      </w:r>
      <w:r w:rsidRPr="005316EB">
        <w:rPr>
          <w:rStyle w:val="af6"/>
          <w:rFonts w:eastAsia="Guttman Hodes" w:hint="cs"/>
        </w:rPr>
        <w:instrText>REF</w:instrText>
      </w:r>
      <w:r w:rsidRPr="005316EB">
        <w:rPr>
          <w:rStyle w:val="af6"/>
          <w:rFonts w:eastAsia="Guttman Hodes" w:hint="cs"/>
          <w:rtl/>
        </w:rPr>
        <w:instrText xml:space="preserve"> _</w:instrText>
      </w:r>
      <w:r w:rsidRPr="005316EB">
        <w:rPr>
          <w:rStyle w:val="af6"/>
          <w:rFonts w:eastAsia="Guttman Hodes" w:hint="cs"/>
        </w:rPr>
        <w:instrText>Ref69676435 \r \h</w:instrText>
      </w:r>
      <w:r w:rsidRPr="005316EB">
        <w:rPr>
          <w:rStyle w:val="af6"/>
          <w:rFonts w:eastAsia="Guttman Hodes"/>
          <w:rtl/>
        </w:rPr>
        <w:instrText xml:space="preserve"> </w:instrText>
      </w:r>
      <w:r w:rsidRPr="005316EB">
        <w:rPr>
          <w:rStyle w:val="af6"/>
          <w:rFonts w:eastAsia="Guttman Hodes"/>
          <w:rtl/>
        </w:rPr>
      </w:r>
      <w:r w:rsidRPr="005316EB">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5316EB">
        <w:rPr>
          <w:rStyle w:val="af6"/>
          <w:rFonts w:eastAsia="Guttman Hodes"/>
          <w:rtl/>
        </w:rPr>
        <w:fldChar w:fldCharType="end"/>
      </w:r>
      <w:r>
        <w:rPr>
          <w:rFonts w:hint="cs"/>
          <w:rtl/>
        </w:rPr>
        <w:t xml:space="preserve"> דברקתא אין חיוב מדין אש, כיון דאיירי שהיה מנפץ את הפשתן במקום שאינו פשיעה ואינו מקום שמירה, ולכן לא דמי לאבנו וסכינו ומשאו שהניחם בראש גגו, דכיון שהוא מקום פשיעה, הם כאש.</w:t>
      </w:r>
      <w:bookmarkEnd w:id="1131"/>
    </w:p>
    <w:p w14:paraId="028C6762" w14:textId="77777777" w:rsidR="004C5F85" w:rsidRPr="00430787" w:rsidRDefault="004C5F85" w:rsidP="004C5F85">
      <w:pPr>
        <w:pStyle w:val="a2"/>
        <w:rPr>
          <w:rtl/>
        </w:rPr>
      </w:pPr>
      <w:bookmarkStart w:id="1132" w:name="_Toc77107583"/>
      <w:r>
        <w:rPr>
          <w:rFonts w:hint="cs"/>
          <w:rtl/>
        </w:rPr>
        <w:t>בי' הברכ"ש בראב"ד דבמזיק דאש כשלא פשע אינו מזיק ובעושה בשלו אינו פושע ואינו מזיק</w:t>
      </w:r>
      <w:bookmarkEnd w:id="1132"/>
    </w:p>
    <w:p w14:paraId="5F66C95B" w14:textId="5481DBB0" w:rsidR="004C5F85" w:rsidRDefault="004C5F85" w:rsidP="0008214F">
      <w:pPr>
        <w:pStyle w:val="a"/>
        <w:rPr>
          <w:rtl/>
        </w:rPr>
      </w:pPr>
      <w:bookmarkStart w:id="1133" w:name="_Ref69839038"/>
      <w:bookmarkStart w:id="1134" w:name="_Ref77105685"/>
      <w:r>
        <w:rPr>
          <w:rFonts w:hint="cs"/>
          <w:rtl/>
        </w:rPr>
        <w:t xml:space="preserve">ועיי"ש במה שביאר </w:t>
      </w:r>
      <w:r w:rsidRPr="00E8473C">
        <w:rPr>
          <w:rStyle w:val="af8"/>
          <w:rFonts w:hint="cs"/>
          <w:rtl/>
        </w:rPr>
        <w:t>הברכ"ש</w:t>
      </w:r>
      <w:r>
        <w:rPr>
          <w:rFonts w:hint="cs"/>
          <w:rtl/>
        </w:rPr>
        <w:t xml:space="preserve"> </w:t>
      </w:r>
      <w:r w:rsidRPr="008A2D0A">
        <w:rPr>
          <w:rStyle w:val="af6"/>
          <w:rFonts w:eastAsia="Guttman Hodes" w:hint="cs"/>
          <w:rtl/>
        </w:rPr>
        <w:t>(סי' י"ח א' ד"ה והרמב"ן)</w:t>
      </w:r>
      <w:r>
        <w:rPr>
          <w:rFonts w:hint="cs"/>
          <w:rtl/>
        </w:rPr>
        <w:t xml:space="preserve"> את דברי </w:t>
      </w:r>
      <w:r w:rsidRPr="00F956C5">
        <w:rPr>
          <w:rStyle w:val="af8"/>
          <w:rFonts w:hint="cs"/>
          <w:rtl/>
        </w:rPr>
        <w:t>הראב"ד בשיטמ"ק לקמן</w:t>
      </w:r>
      <w:r>
        <w:rPr>
          <w:rFonts w:hint="cs"/>
          <w:rtl/>
        </w:rPr>
        <w:t xml:space="preserve"> דבמזיק דאש כל דנטר כדנטרי אינשי ולא פשע בה, אין לה דין מזיק, ופטור מלשלם, וכתב </w:t>
      </w:r>
      <w:r w:rsidRPr="002274B1">
        <w:rPr>
          <w:rStyle w:val="af8"/>
          <w:rFonts w:hint="cs"/>
          <w:rtl/>
        </w:rPr>
        <w:t>הברכ"ש</w:t>
      </w:r>
      <w:r>
        <w:rPr>
          <w:rFonts w:hint="cs"/>
          <w:rtl/>
        </w:rPr>
        <w:t xml:space="preserve"> דא"כ ברקתא כיון שהוא עושה בתוך שלו, א"א לחייבו מדין אש דחייב ברוח מצויה, כיון דעשה בתוך שלו חשיב שלא עשה מעשה הבערה, ואף דבאש כל שפשע בה חייב, מ"מ ברקתא כיון דלא ניחא ליה דליזיל, לא חשיב שהוא מקום פשיעה, אף שאינו מקום שמירה, ולכן אין כאן מעשה הבערה שאפשר לחייבו עליו מדין אש</w:t>
      </w:r>
      <w:bookmarkEnd w:id="1133"/>
      <w:r>
        <w:rPr>
          <w:rFonts w:hint="cs"/>
          <w:rtl/>
        </w:rPr>
        <w:t>,</w:t>
      </w:r>
      <w:r w:rsidRPr="007E1618">
        <w:rPr>
          <w:rFonts w:hint="cs"/>
          <w:rtl/>
        </w:rPr>
        <w:t xml:space="preserve"> </w:t>
      </w:r>
      <w:r>
        <w:rPr>
          <w:rFonts w:hint="cs"/>
          <w:rtl/>
        </w:rPr>
        <w:t xml:space="preserve">וכתב </w:t>
      </w:r>
      <w:r w:rsidRPr="00C51CC4">
        <w:rPr>
          <w:rStyle w:val="af8"/>
          <w:rFonts w:hint="cs"/>
          <w:rtl/>
        </w:rPr>
        <w:t>הברכ"ש</w:t>
      </w:r>
      <w:r>
        <w:rPr>
          <w:rFonts w:hint="cs"/>
          <w:rtl/>
        </w:rPr>
        <w:t xml:space="preserve"> </w:t>
      </w:r>
      <w:r w:rsidRPr="00C51CC4">
        <w:rPr>
          <w:rStyle w:val="af6"/>
          <w:rFonts w:eastAsia="Guttman Hodes" w:hint="cs"/>
          <w:rtl/>
        </w:rPr>
        <w:t xml:space="preserve">(סי' י"ח א' </w:t>
      </w:r>
      <w:r>
        <w:rPr>
          <w:rStyle w:val="af6"/>
          <w:rFonts w:eastAsia="Guttman Hodes" w:hint="cs"/>
          <w:rtl/>
        </w:rPr>
        <w:t>סו</w:t>
      </w:r>
      <w:r w:rsidRPr="00C51CC4">
        <w:rPr>
          <w:rStyle w:val="af6"/>
          <w:rFonts w:eastAsia="Guttman Hodes" w:hint="cs"/>
          <w:rtl/>
        </w:rPr>
        <w:t>ד"ה והרמב"ן</w:t>
      </w:r>
      <w:r>
        <w:rPr>
          <w:rStyle w:val="af6"/>
          <w:rFonts w:eastAsia="Guttman Hodes" w:hint="cs"/>
          <w:rtl/>
        </w:rPr>
        <w:t>)</w:t>
      </w:r>
      <w:r>
        <w:rPr>
          <w:rFonts w:hint="cs"/>
          <w:rtl/>
        </w:rPr>
        <w:t xml:space="preserve"> דאעפ"י דנראה שיש סתירה </w:t>
      </w:r>
      <w:r w:rsidRPr="007E1618">
        <w:rPr>
          <w:rStyle w:val="af8"/>
          <w:rFonts w:hint="cs"/>
          <w:rtl/>
        </w:rPr>
        <w:t>בראב"ד</w:t>
      </w:r>
      <w:r>
        <w:rPr>
          <w:rFonts w:hint="cs"/>
          <w:rtl/>
        </w:rPr>
        <w:t xml:space="preserve">, </w:t>
      </w:r>
      <w:r w:rsidRPr="007E1618">
        <w:rPr>
          <w:rStyle w:val="afa"/>
          <w:rFonts w:hint="cs"/>
          <w:rtl/>
        </w:rPr>
        <w:t>[</w:t>
      </w:r>
      <w:r>
        <w:rPr>
          <w:rStyle w:val="afa"/>
          <w:rFonts w:hint="cs"/>
          <w:rtl/>
        </w:rPr>
        <w:t xml:space="preserve">היינו </w:t>
      </w:r>
      <w:r w:rsidRPr="007E1618">
        <w:rPr>
          <w:rStyle w:val="afa"/>
          <w:rFonts w:hint="cs"/>
          <w:rtl/>
        </w:rPr>
        <w:t xml:space="preserve">בין דברי </w:t>
      </w:r>
      <w:r w:rsidRPr="007E1618">
        <w:rPr>
          <w:rStyle w:val="affa"/>
          <w:rFonts w:hint="cs"/>
          <w:rtl/>
        </w:rPr>
        <w:t>הראב"ד</w:t>
      </w:r>
      <w:r w:rsidRPr="007E1618">
        <w:rPr>
          <w:rStyle w:val="afa"/>
          <w:rFonts w:hint="cs"/>
          <w:rtl/>
        </w:rPr>
        <w:t xml:space="preserve"> </w:t>
      </w:r>
      <w:r w:rsidRPr="007E1618">
        <w:rPr>
          <w:rStyle w:val="aff6"/>
          <w:rFonts w:hint="cs"/>
          <w:rtl/>
        </w:rPr>
        <w:t xml:space="preserve">(עי' אות </w:t>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Ref69835163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לד)</w:t>
      </w:r>
      <w:r w:rsidRPr="007E1618">
        <w:rPr>
          <w:rStyle w:val="aff6"/>
          <w:rtl/>
        </w:rPr>
        <w:fldChar w:fldCharType="end"/>
      </w:r>
      <w:r w:rsidRPr="007E1618">
        <w:rPr>
          <w:rStyle w:val="afa"/>
          <w:rFonts w:hint="cs"/>
          <w:rtl/>
        </w:rPr>
        <w:t xml:space="preserve"> שהביא </w:t>
      </w:r>
      <w:r w:rsidRPr="007E1618">
        <w:rPr>
          <w:rStyle w:val="affa"/>
          <w:rFonts w:hint="cs"/>
          <w:rtl/>
        </w:rPr>
        <w:t>הרמב"ן</w:t>
      </w:r>
      <w:r w:rsidRPr="007E1618">
        <w:rPr>
          <w:rStyle w:val="afa"/>
          <w:rFonts w:hint="cs"/>
          <w:rtl/>
        </w:rPr>
        <w:t xml:space="preserve">, לבין דברי </w:t>
      </w:r>
      <w:r w:rsidRPr="007E1618">
        <w:rPr>
          <w:rStyle w:val="affa"/>
          <w:rFonts w:hint="cs"/>
          <w:rtl/>
        </w:rPr>
        <w:t>הראב"ד בשיטמ"ק</w:t>
      </w:r>
      <w:r w:rsidRPr="007E1618">
        <w:rPr>
          <w:rStyle w:val="afa"/>
          <w:rFonts w:hint="cs"/>
          <w:rtl/>
        </w:rPr>
        <w:t xml:space="preserve"> </w:t>
      </w:r>
      <w:r w:rsidRPr="00FC5E45">
        <w:rPr>
          <w:rStyle w:val="aff6"/>
          <w:rFonts w:hint="cs"/>
          <w:rtl/>
        </w:rPr>
        <w:t xml:space="preserve">(עי' אות </w:t>
      </w:r>
      <w:r w:rsidRPr="00FC5E45">
        <w:rPr>
          <w:rStyle w:val="aff6"/>
          <w:rtl/>
        </w:rPr>
        <w:fldChar w:fldCharType="begin"/>
      </w:r>
      <w:r w:rsidRPr="00FC5E45">
        <w:rPr>
          <w:rStyle w:val="aff6"/>
          <w:rtl/>
        </w:rPr>
        <w:instrText xml:space="preserve"> </w:instrText>
      </w:r>
      <w:r w:rsidRPr="00FC5E45">
        <w:rPr>
          <w:rStyle w:val="aff6"/>
          <w:rFonts w:hint="cs"/>
        </w:rPr>
        <w:instrText>REF</w:instrText>
      </w:r>
      <w:r w:rsidRPr="00FC5E45">
        <w:rPr>
          <w:rStyle w:val="aff6"/>
          <w:rFonts w:hint="cs"/>
          <w:rtl/>
        </w:rPr>
        <w:instrText xml:space="preserve"> _</w:instrText>
      </w:r>
      <w:r w:rsidRPr="00FC5E45">
        <w:rPr>
          <w:rStyle w:val="aff6"/>
          <w:rFonts w:hint="cs"/>
        </w:rPr>
        <w:instrText>Ref69676435 \r \h</w:instrText>
      </w:r>
      <w:r w:rsidRPr="00FC5E45">
        <w:rPr>
          <w:rStyle w:val="aff6"/>
          <w:rtl/>
        </w:rPr>
        <w:instrText xml:space="preserve"> </w:instrText>
      </w:r>
      <w:r w:rsidRPr="00FC5E45">
        <w:rPr>
          <w:rStyle w:val="aff6"/>
          <w:rtl/>
        </w:rPr>
      </w:r>
      <w:r w:rsidRPr="00FC5E45">
        <w:rPr>
          <w:rStyle w:val="aff6"/>
          <w:rtl/>
        </w:rPr>
        <w:fldChar w:fldCharType="separate"/>
      </w:r>
      <w:r w:rsidR="00AA5F53">
        <w:rPr>
          <w:rStyle w:val="aff6"/>
          <w:cs/>
        </w:rPr>
        <w:t>‎</w:t>
      </w:r>
      <w:r w:rsidR="00AA5F53">
        <w:rPr>
          <w:rStyle w:val="aff6"/>
          <w:rtl/>
        </w:rPr>
        <w:t>מ)</w:t>
      </w:r>
      <w:r w:rsidRPr="00FC5E45">
        <w:rPr>
          <w:rStyle w:val="aff6"/>
          <w:rtl/>
        </w:rPr>
        <w:fldChar w:fldCharType="end"/>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Ref77017436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מה)</w:t>
      </w:r>
      <w:r w:rsidRPr="007E1618">
        <w:rPr>
          <w:rStyle w:val="aff6"/>
          <w:rtl/>
        </w:rPr>
        <w:fldChar w:fldCharType="end"/>
      </w:r>
      <w:r w:rsidRPr="007E1618">
        <w:rPr>
          <w:rStyle w:val="afa"/>
          <w:rFonts w:hint="cs"/>
          <w:rtl/>
        </w:rPr>
        <w:t>],</w:t>
      </w:r>
      <w:r>
        <w:rPr>
          <w:rFonts w:hint="cs"/>
          <w:rtl/>
        </w:rPr>
        <w:t xml:space="preserve"> מ"מ כתב </w:t>
      </w:r>
      <w:r w:rsidRPr="00C51CC4">
        <w:rPr>
          <w:rStyle w:val="af8"/>
          <w:rFonts w:hint="cs"/>
          <w:rtl/>
        </w:rPr>
        <w:t>הברכ"ש</w:t>
      </w:r>
      <w:r>
        <w:rPr>
          <w:rFonts w:hint="cs"/>
          <w:rtl/>
        </w:rPr>
        <w:t xml:space="preserve"> דלפי דבריו הכל מבואר. </w:t>
      </w:r>
      <w:r w:rsidRPr="007E1618">
        <w:rPr>
          <w:rStyle w:val="afa"/>
          <w:rFonts w:hint="cs"/>
          <w:rtl/>
        </w:rPr>
        <w:t xml:space="preserve">[אמנם יעוי' במ"ש </w:t>
      </w:r>
      <w:r w:rsidRPr="007E1618">
        <w:rPr>
          <w:rStyle w:val="affa"/>
          <w:rFonts w:hint="cs"/>
          <w:rtl/>
        </w:rPr>
        <w:t>הנימוק"י והטור</w:t>
      </w:r>
      <w:r w:rsidRPr="007E1618">
        <w:rPr>
          <w:rStyle w:val="afa"/>
          <w:rFonts w:hint="cs"/>
          <w:rtl/>
        </w:rPr>
        <w:t xml:space="preserve"> </w:t>
      </w:r>
      <w:r w:rsidRPr="007E1618">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Ref77105604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לו)</w:t>
      </w:r>
      <w:r>
        <w:rPr>
          <w:rStyle w:val="aff6"/>
          <w:rtl/>
        </w:rPr>
        <w:fldChar w:fldCharType="end"/>
      </w:r>
      <w:r w:rsidRPr="007E1618">
        <w:rPr>
          <w:rStyle w:val="aff6"/>
          <w:rFonts w:hint="cs"/>
          <w:rtl/>
        </w:rPr>
        <w:t xml:space="preserve"> </w:t>
      </w:r>
      <w:r w:rsidRPr="007E1618">
        <w:rPr>
          <w:rStyle w:val="afa"/>
          <w:rFonts w:hint="cs"/>
          <w:rtl/>
        </w:rPr>
        <w:t xml:space="preserve">בשם </w:t>
      </w:r>
      <w:r w:rsidRPr="007E1618">
        <w:rPr>
          <w:rStyle w:val="affa"/>
          <w:rFonts w:hint="cs"/>
          <w:rtl/>
        </w:rPr>
        <w:t>הראב"ד</w:t>
      </w:r>
      <w:r w:rsidRPr="007E1618">
        <w:rPr>
          <w:rStyle w:val="afa"/>
          <w:rFonts w:hint="cs"/>
          <w:rtl/>
        </w:rPr>
        <w:t xml:space="preserve"> דמוכח מרקתא דבכל ההרחקות פטור מתשלומין, ולכאו' הוא סותר להדיא לדברי </w:t>
      </w:r>
      <w:r w:rsidRPr="007E1618">
        <w:rPr>
          <w:rStyle w:val="affa"/>
          <w:rFonts w:hint="cs"/>
          <w:rtl/>
        </w:rPr>
        <w:t>הראב"ד בשיטמ"ק</w:t>
      </w:r>
      <w:r w:rsidRPr="007E1618">
        <w:rPr>
          <w:rStyle w:val="afa"/>
          <w:rFonts w:hint="cs"/>
          <w:rtl/>
        </w:rPr>
        <w:t>].</w:t>
      </w:r>
      <w:bookmarkEnd w:id="1134"/>
    </w:p>
    <w:p w14:paraId="05478F17" w14:textId="77777777" w:rsidR="004C5F85" w:rsidRPr="00251D2D" w:rsidRDefault="004C5F85" w:rsidP="004C5F85">
      <w:pPr>
        <w:pStyle w:val="a2"/>
        <w:rPr>
          <w:rtl/>
        </w:rPr>
      </w:pPr>
      <w:bookmarkStart w:id="1135" w:name="_Toc77107584"/>
      <w:r>
        <w:rPr>
          <w:rFonts w:hint="cs"/>
          <w:rtl/>
        </w:rPr>
        <w:t>דברי הברכ"ש דברקתא במקום פשיעה הוא חיציו ובעשה ברשותו אינו מקום פשיעה ואינו כאש</w:t>
      </w:r>
      <w:bookmarkEnd w:id="1135"/>
    </w:p>
    <w:p w14:paraId="25492678" w14:textId="6B3BECAA" w:rsidR="004C5F85" w:rsidRDefault="004C5F85" w:rsidP="0008214F">
      <w:pPr>
        <w:pStyle w:val="a"/>
        <w:rPr>
          <w:rtl/>
        </w:rPr>
      </w:pPr>
      <w:bookmarkStart w:id="1136" w:name="_Ref69837216"/>
      <w:r>
        <w:rPr>
          <w:rFonts w:hint="cs"/>
          <w:rtl/>
        </w:rPr>
        <w:t xml:space="preserve">והוסיף </w:t>
      </w:r>
      <w:r w:rsidRPr="00B3069A">
        <w:rPr>
          <w:rStyle w:val="af8"/>
          <w:rFonts w:hint="cs"/>
          <w:rtl/>
        </w:rPr>
        <w:t>הברכ"ש</w:t>
      </w:r>
      <w:r>
        <w:rPr>
          <w:rFonts w:hint="cs"/>
          <w:rtl/>
        </w:rPr>
        <w:t xml:space="preserve"> </w:t>
      </w:r>
      <w:r w:rsidRPr="004C5B6B">
        <w:rPr>
          <w:rStyle w:val="af6"/>
          <w:rFonts w:eastAsia="Guttman Hodes" w:hint="cs"/>
          <w:rtl/>
        </w:rPr>
        <w:t>(סי' י"ט או' ד' ד"ה ונראה לבאר)</w:t>
      </w:r>
      <w:r>
        <w:rPr>
          <w:rFonts w:hint="cs"/>
          <w:rtl/>
        </w:rPr>
        <w:t xml:space="preserve"> לבאר דמדברי </w:t>
      </w:r>
      <w:r w:rsidRPr="00F23BFA">
        <w:rPr>
          <w:rStyle w:val="af8"/>
          <w:rFonts w:hint="cs"/>
          <w:rtl/>
        </w:rPr>
        <w:t>הראב"ד</w:t>
      </w:r>
      <w:r>
        <w:rPr>
          <w:rFonts w:hint="cs"/>
          <w:rtl/>
        </w:rPr>
        <w:t xml:space="preserve"> </w:t>
      </w:r>
      <w:r w:rsidRPr="00F956C5">
        <w:rPr>
          <w:rStyle w:val="af8"/>
          <w:rFonts w:hint="cs"/>
          <w:rtl/>
        </w:rPr>
        <w:t>בשיטמ"ק לקמן</w:t>
      </w:r>
      <w:r>
        <w:rPr>
          <w:rFonts w:hint="cs"/>
          <w:rtl/>
        </w:rPr>
        <w:t xml:space="preserve"> </w:t>
      </w:r>
      <w:r w:rsidRPr="004C5B6B">
        <w:rPr>
          <w:rStyle w:val="af6"/>
          <w:rFonts w:eastAsia="Guttman Hodes" w:hint="cs"/>
          <w:rtl/>
        </w:rPr>
        <w:t xml:space="preserve">(עי' אות </w:t>
      </w:r>
      <w:r w:rsidRPr="004C5B6B">
        <w:rPr>
          <w:rStyle w:val="af6"/>
          <w:rFonts w:eastAsia="Guttman Hodes"/>
          <w:rtl/>
        </w:rPr>
        <w:fldChar w:fldCharType="begin"/>
      </w:r>
      <w:r w:rsidRPr="004C5B6B">
        <w:rPr>
          <w:rStyle w:val="af6"/>
          <w:rFonts w:eastAsia="Guttman Hodes"/>
          <w:rtl/>
        </w:rPr>
        <w:instrText xml:space="preserve"> </w:instrText>
      </w:r>
      <w:r w:rsidRPr="004C5B6B">
        <w:rPr>
          <w:rStyle w:val="af6"/>
          <w:rFonts w:eastAsia="Guttman Hodes" w:hint="cs"/>
        </w:rPr>
        <w:instrText>REF</w:instrText>
      </w:r>
      <w:r w:rsidRPr="004C5B6B">
        <w:rPr>
          <w:rStyle w:val="af6"/>
          <w:rFonts w:eastAsia="Guttman Hodes" w:hint="cs"/>
          <w:rtl/>
        </w:rPr>
        <w:instrText xml:space="preserve"> _</w:instrText>
      </w:r>
      <w:r w:rsidRPr="004C5B6B">
        <w:rPr>
          <w:rStyle w:val="af6"/>
          <w:rFonts w:eastAsia="Guttman Hodes" w:hint="cs"/>
        </w:rPr>
        <w:instrText>Ref69676435 \r \h</w:instrText>
      </w:r>
      <w:r w:rsidRPr="004C5B6B">
        <w:rPr>
          <w:rStyle w:val="af6"/>
          <w:rFonts w:eastAsia="Guttman Hodes"/>
          <w:rtl/>
        </w:rPr>
        <w:instrText xml:space="preserve"> </w:instrText>
      </w:r>
      <w:r w:rsidRPr="004C5B6B">
        <w:rPr>
          <w:rStyle w:val="af6"/>
          <w:rFonts w:eastAsia="Guttman Hodes"/>
          <w:rtl/>
        </w:rPr>
      </w:r>
      <w:r w:rsidRPr="004C5B6B">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4C5B6B">
        <w:rPr>
          <w:rStyle w:val="af6"/>
          <w:rFonts w:eastAsia="Guttman Hodes"/>
          <w:rtl/>
        </w:rPr>
        <w:fldChar w:fldCharType="end"/>
      </w:r>
      <w:r>
        <w:rPr>
          <w:rStyle w:val="af6"/>
          <w:rFonts w:eastAsia="Guttman Hodes" w:hint="cs"/>
          <w:rtl/>
        </w:rPr>
        <w:t xml:space="preserve"> </w:t>
      </w:r>
      <w:r>
        <w:rPr>
          <w:rFonts w:hint="cs"/>
          <w:rtl/>
        </w:rPr>
        <w:t>מבואר דמדינא אפשר לחייב ברקתא מדין אשו משום חיציו, ורק כיון שעשה כן במקום שאינו מקום פשיעה, אינו חייב מדין אש,</w:t>
      </w:r>
      <w:r w:rsidRPr="00B25079">
        <w:rPr>
          <w:rFonts w:hint="cs"/>
          <w:rtl/>
        </w:rPr>
        <w:t xml:space="preserve"> </w:t>
      </w:r>
      <w:r>
        <w:rPr>
          <w:rFonts w:hint="cs"/>
          <w:rtl/>
        </w:rPr>
        <w:t xml:space="preserve">וביאר </w:t>
      </w:r>
      <w:r w:rsidRPr="00F23BFA">
        <w:rPr>
          <w:rStyle w:val="af8"/>
          <w:rFonts w:hint="cs"/>
          <w:rtl/>
        </w:rPr>
        <w:t>הברכ"ש</w:t>
      </w:r>
      <w:r>
        <w:rPr>
          <w:rFonts w:hint="cs"/>
          <w:rtl/>
        </w:rPr>
        <w:t xml:space="preserve"> דהחיוב באשו משום חיציו, הוא דוקא במקום פשיעה, וברקתא כיון שעשה כן בתוך רשותו, ואינו מקום פשיעה הוא פטור, משא"כ באבנו וסכינו ומשאו שהניחם בראש גגו, דאעפ"י שעשה כן בתוך רשותו, מ"מ כיון שהוא מקום פשיעה חייב מדין אש.</w:t>
      </w:r>
      <w:bookmarkEnd w:id="1136"/>
    </w:p>
    <w:p w14:paraId="02559D84" w14:textId="77777777" w:rsidR="004C5F85" w:rsidRPr="003D6010" w:rsidRDefault="004C5F85" w:rsidP="004C5F85">
      <w:pPr>
        <w:pStyle w:val="a2"/>
      </w:pPr>
      <w:bookmarkStart w:id="1137" w:name="_Toc77107585"/>
      <w:r>
        <w:rPr>
          <w:rFonts w:hint="cs"/>
          <w:rtl/>
        </w:rPr>
        <w:t>דברי הברכ"ש דא"א לחייב ברקתא מדין ממונו המזיק דבעושה בשלו אינו חייב בשמירת ממונו</w:t>
      </w:r>
      <w:bookmarkEnd w:id="1137"/>
    </w:p>
    <w:p w14:paraId="29889537" w14:textId="77777777" w:rsidR="004C5F85" w:rsidRDefault="004C5F85" w:rsidP="0008214F">
      <w:pPr>
        <w:pStyle w:val="a"/>
        <w:rPr>
          <w:rtl/>
        </w:rPr>
      </w:pPr>
      <w:r>
        <w:rPr>
          <w:rFonts w:hint="cs"/>
          <w:rtl/>
        </w:rPr>
        <w:t xml:space="preserve">וכתב </w:t>
      </w:r>
      <w:r w:rsidRPr="00F23BFA">
        <w:rPr>
          <w:rStyle w:val="af8"/>
          <w:rFonts w:hint="cs"/>
          <w:rtl/>
        </w:rPr>
        <w:t>הברכ"ש</w:t>
      </w:r>
      <w:r>
        <w:rPr>
          <w:rFonts w:hint="cs"/>
          <w:rtl/>
        </w:rPr>
        <w:t xml:space="preserve"> דכיון שא"א לחייב ברקתא מדין אש, א"כ שייך בו חיוב מזיק רק מדין ממונו המזיק, כשורו שלא עמד בפניו, אלא דכיון שהוא עושה בתוך שלו, א"כ אין לו חיוב שמירה מדין ממונו המזיק.</w:t>
      </w:r>
    </w:p>
    <w:p w14:paraId="77D124AA" w14:textId="77777777" w:rsidR="004C5F85" w:rsidRPr="00872B77" w:rsidRDefault="004C5F85" w:rsidP="004C5F85">
      <w:pPr>
        <w:pStyle w:val="a2"/>
        <w:rPr>
          <w:rtl/>
        </w:rPr>
      </w:pPr>
    </w:p>
    <w:p w14:paraId="2D787BC1" w14:textId="77777777" w:rsidR="004C5F85" w:rsidRPr="00A93C72" w:rsidRDefault="004C5F85" w:rsidP="004C5F85">
      <w:pPr>
        <w:pStyle w:val="a2"/>
        <w:rPr>
          <w:rtl/>
        </w:rPr>
      </w:pPr>
      <w:bookmarkStart w:id="1138" w:name="_Toc77107586"/>
      <w:r>
        <w:rPr>
          <w:rFonts w:hint="cs"/>
          <w:rtl/>
        </w:rPr>
        <w:t>בי' הברכ"ש בראב"ד דחיוב אש בחוץ לרשותו או במקום פשיעה וברקתא א"א לחייבו מדין אש</w:t>
      </w:r>
      <w:bookmarkEnd w:id="1138"/>
    </w:p>
    <w:p w14:paraId="02306778" w14:textId="77777777" w:rsidR="004C5F85" w:rsidRDefault="004C5F85" w:rsidP="0008214F">
      <w:pPr>
        <w:pStyle w:val="a"/>
        <w:rPr>
          <w:rtl/>
        </w:rPr>
      </w:pPr>
      <w:r w:rsidRPr="00E165E5">
        <w:rPr>
          <w:rFonts w:hint="cs"/>
          <w:rtl/>
        </w:rPr>
        <w:t>ו</w:t>
      </w:r>
      <w:r>
        <w:rPr>
          <w:rFonts w:hint="cs"/>
          <w:rtl/>
        </w:rPr>
        <w:t>כתב</w:t>
      </w:r>
      <w:r w:rsidRPr="00E165E5">
        <w:rPr>
          <w:rFonts w:hint="cs"/>
          <w:rtl/>
        </w:rPr>
        <w:t xml:space="preserve"> </w:t>
      </w:r>
      <w:r w:rsidRPr="00F23BFA">
        <w:rPr>
          <w:rStyle w:val="af8"/>
          <w:rFonts w:hint="cs"/>
          <w:rtl/>
        </w:rPr>
        <w:t>הברכ"ש</w:t>
      </w:r>
      <w:r w:rsidRPr="00E165E5">
        <w:rPr>
          <w:rFonts w:hint="cs"/>
          <w:rtl/>
        </w:rPr>
        <w:t xml:space="preserve"> דכוונת </w:t>
      </w:r>
      <w:r w:rsidRPr="00F23BFA">
        <w:rPr>
          <w:rStyle w:val="af8"/>
          <w:rFonts w:hint="cs"/>
          <w:rtl/>
        </w:rPr>
        <w:t>הראב"ד בשיטמ"ק</w:t>
      </w:r>
      <w:r w:rsidRPr="00E165E5">
        <w:rPr>
          <w:rFonts w:hint="cs"/>
          <w:rtl/>
        </w:rPr>
        <w:t xml:space="preserve"> לומר דא"א לחייב ברקתא מדין אש, כיון דהחיוב באש הוא </w:t>
      </w:r>
      <w:r>
        <w:rPr>
          <w:rFonts w:hint="cs"/>
          <w:rtl/>
        </w:rPr>
        <w:t>כ</w:t>
      </w:r>
      <w:r w:rsidRPr="00E165E5">
        <w:rPr>
          <w:rFonts w:hint="cs"/>
          <w:rtl/>
        </w:rPr>
        <w:t>שהיא הולכת למק</w:t>
      </w:r>
      <w:r>
        <w:rPr>
          <w:rFonts w:hint="cs"/>
          <w:rtl/>
        </w:rPr>
        <w:t>ום אחר</w:t>
      </w:r>
      <w:r w:rsidRPr="00E165E5">
        <w:rPr>
          <w:rFonts w:hint="cs"/>
          <w:rtl/>
        </w:rPr>
        <w:t xml:space="preserve"> ושורפת מחוץ לרשותו, ובאבנו וסכינו ומשאו, אעפ"י שאינם הולכים ומזיקים כמו אש, מ"מ חייב עליהם מדין אש מחמת הפשיעה שפשע בהנחתם, וברקתא שלא פשע, ולא עשה מעשה הבערה, א"א לחייבו כאש</w:t>
      </w:r>
      <w:r>
        <w:rPr>
          <w:rFonts w:hint="cs"/>
          <w:rtl/>
        </w:rPr>
        <w:t>.</w:t>
      </w:r>
    </w:p>
    <w:p w14:paraId="15FE1D98" w14:textId="77777777" w:rsidR="004C5F85" w:rsidRPr="00E61EAF" w:rsidRDefault="004C5F85" w:rsidP="004C5F85">
      <w:pPr>
        <w:pStyle w:val="1"/>
        <w:rPr>
          <w:rtl/>
        </w:rPr>
      </w:pPr>
      <w:bookmarkStart w:id="1139" w:name="_Toc77107587"/>
      <w:r>
        <w:rPr>
          <w:rFonts w:hint="cs"/>
          <w:rtl/>
        </w:rPr>
        <w:t>דברי הברכ"ש בראב"ד בחילוק בין ג"ד לזורק חץ ממש</w:t>
      </w:r>
      <w:bookmarkEnd w:id="1139"/>
    </w:p>
    <w:p w14:paraId="50C21022" w14:textId="77777777" w:rsidR="004C5F85" w:rsidRDefault="004C5F85" w:rsidP="004C5F85">
      <w:pPr>
        <w:pStyle w:val="a2"/>
        <w:rPr>
          <w:rtl/>
        </w:rPr>
      </w:pPr>
      <w:bookmarkStart w:id="1140" w:name="_Toc77107588"/>
      <w:r>
        <w:rPr>
          <w:rFonts w:hint="cs"/>
          <w:rtl/>
        </w:rPr>
        <w:t>בי' הברכ"ש בראב"ד דבג"ד פטור מלשלם דמהא דמהני סמך בהיתר מוכח דל"ד לזורק חץ ממש</w:t>
      </w:r>
      <w:bookmarkEnd w:id="1140"/>
      <w:r>
        <w:rPr>
          <w:rFonts w:hint="cs"/>
          <w:rtl/>
        </w:rPr>
        <w:t xml:space="preserve"> </w:t>
      </w:r>
    </w:p>
    <w:p w14:paraId="3FF1D6DF" w14:textId="315E70A2" w:rsidR="004C5F85" w:rsidRDefault="004C5F85" w:rsidP="0008214F">
      <w:pPr>
        <w:pStyle w:val="a"/>
        <w:rPr>
          <w:rtl/>
        </w:rPr>
      </w:pPr>
      <w:bookmarkStart w:id="1141" w:name="_Ref69835204"/>
      <w:r>
        <w:rPr>
          <w:rFonts w:hint="cs"/>
          <w:rtl/>
        </w:rPr>
        <w:t xml:space="preserve">וכתב </w:t>
      </w:r>
      <w:r w:rsidRPr="00467C7E">
        <w:rPr>
          <w:rStyle w:val="af8"/>
          <w:rFonts w:hint="cs"/>
          <w:rtl/>
        </w:rPr>
        <w:t>הברכ"ש</w:t>
      </w:r>
      <w:r>
        <w:rPr>
          <w:rFonts w:hint="cs"/>
          <w:rtl/>
        </w:rPr>
        <w:t xml:space="preserve"> </w:t>
      </w:r>
      <w:r w:rsidRPr="00467C7E">
        <w:rPr>
          <w:rStyle w:val="af6"/>
          <w:rFonts w:eastAsia="Guttman Hodes" w:hint="cs"/>
          <w:rtl/>
        </w:rPr>
        <w:t>(סי' י"ח או' ג' ד"ה ונראה)</w:t>
      </w:r>
      <w:r>
        <w:rPr>
          <w:rFonts w:hint="cs"/>
          <w:rtl/>
        </w:rPr>
        <w:t xml:space="preserve"> דמ"ש </w:t>
      </w:r>
      <w:r w:rsidRPr="009D3906">
        <w:rPr>
          <w:rStyle w:val="af8"/>
          <w:rFonts w:hint="cs"/>
          <w:rtl/>
        </w:rPr>
        <w:t>הרמב"ן בדינא דגרמי</w:t>
      </w:r>
      <w:r>
        <w:rPr>
          <w:rFonts w:hint="cs"/>
          <w:rtl/>
        </w:rPr>
        <w:t xml:space="preserve"> </w:t>
      </w:r>
      <w:r w:rsidRPr="004D7A94">
        <w:rPr>
          <w:rStyle w:val="af6"/>
          <w:rFonts w:eastAsia="Guttman Hodes" w:hint="cs"/>
          <w:rtl/>
        </w:rPr>
        <w:t xml:space="preserve">(עי' אות </w:t>
      </w:r>
      <w:r w:rsidRPr="004D7A94">
        <w:rPr>
          <w:rStyle w:val="af6"/>
          <w:rFonts w:eastAsia="Guttman Hodes"/>
          <w:rtl/>
        </w:rPr>
        <w:fldChar w:fldCharType="begin"/>
      </w:r>
      <w:r w:rsidRPr="004D7A94">
        <w:rPr>
          <w:rStyle w:val="af6"/>
          <w:rFonts w:eastAsia="Guttman Hodes"/>
          <w:rtl/>
        </w:rPr>
        <w:instrText xml:space="preserve"> </w:instrText>
      </w:r>
      <w:r w:rsidRPr="004D7A94">
        <w:rPr>
          <w:rStyle w:val="af6"/>
          <w:rFonts w:eastAsia="Guttman Hodes" w:hint="cs"/>
        </w:rPr>
        <w:instrText>REF</w:instrText>
      </w:r>
      <w:r w:rsidRPr="004D7A94">
        <w:rPr>
          <w:rStyle w:val="af6"/>
          <w:rFonts w:eastAsia="Guttman Hodes" w:hint="cs"/>
          <w:rtl/>
        </w:rPr>
        <w:instrText xml:space="preserve"> _</w:instrText>
      </w:r>
      <w:r w:rsidRPr="004D7A94">
        <w:rPr>
          <w:rStyle w:val="af6"/>
          <w:rFonts w:eastAsia="Guttman Hodes" w:hint="cs"/>
        </w:rPr>
        <w:instrText>Ref69835163 \r \h</w:instrText>
      </w:r>
      <w:r w:rsidRPr="004D7A94">
        <w:rPr>
          <w:rStyle w:val="af6"/>
          <w:rFonts w:eastAsia="Guttman Hodes"/>
          <w:rtl/>
        </w:rPr>
        <w:instrText xml:space="preserve"> </w:instrText>
      </w:r>
      <w:r w:rsidRPr="004D7A94">
        <w:rPr>
          <w:rStyle w:val="af6"/>
          <w:rFonts w:eastAsia="Guttman Hodes"/>
          <w:rtl/>
        </w:rPr>
      </w:r>
      <w:r w:rsidRPr="004D7A94">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4D7A94">
        <w:rPr>
          <w:rStyle w:val="af6"/>
          <w:rFonts w:eastAsia="Guttman Hodes"/>
          <w:rtl/>
        </w:rPr>
        <w:fldChar w:fldCharType="end"/>
      </w:r>
      <w:r>
        <w:rPr>
          <w:rStyle w:val="af6"/>
          <w:rFonts w:eastAsia="Guttman Hodes" w:hint="cs"/>
          <w:rtl/>
        </w:rPr>
        <w:t xml:space="preserve"> </w:t>
      </w:r>
      <w:r>
        <w:rPr>
          <w:rFonts w:hint="cs"/>
          <w:rtl/>
        </w:rPr>
        <w:t xml:space="preserve">בשם </w:t>
      </w:r>
      <w:r w:rsidRPr="00AE6AD6">
        <w:rPr>
          <w:rStyle w:val="af8"/>
          <w:rFonts w:hint="cs"/>
          <w:rtl/>
        </w:rPr>
        <w:t>הראב"ד</w:t>
      </w:r>
      <w:r>
        <w:rPr>
          <w:rFonts w:hint="cs"/>
          <w:rtl/>
        </w:rPr>
        <w:t xml:space="preserve"> דאעפ"י דמודה ר"י בגירי דיליה, מ"מ הוא גרמא בנזיקין ופטור מלשלם, הוא כיון דודאי שיש חילוק בין גירי </w:t>
      </w:r>
      <w:r w:rsidRPr="00B218A6">
        <w:rPr>
          <w:rFonts w:hint="cs"/>
          <w:rtl/>
        </w:rPr>
        <w:t xml:space="preserve">דיליה לזורק חץ, כדמוכח מהא דלדעת </w:t>
      </w:r>
      <w:r w:rsidRPr="00B218A6">
        <w:rPr>
          <w:rStyle w:val="af8"/>
          <w:rFonts w:hint="cs"/>
          <w:rtl/>
        </w:rPr>
        <w:t>התוס'</w:t>
      </w:r>
      <w:r w:rsidRPr="00B218A6">
        <w:rPr>
          <w:rFonts w:hint="cs"/>
          <w:rtl/>
        </w:rPr>
        <w:t xml:space="preserve"> </w:t>
      </w:r>
      <w:r w:rsidRPr="00B218A6">
        <w:rPr>
          <w:rStyle w:val="af6"/>
          <w:rFonts w:eastAsia="Guttman Hodes" w:hint="cs"/>
          <w:rtl/>
        </w:rPr>
        <w:t>(יז: ד"ה אביי)</w:t>
      </w:r>
      <w:r w:rsidRPr="00B218A6">
        <w:rPr>
          <w:rFonts w:hint="cs"/>
          <w:rtl/>
        </w:rPr>
        <w:t xml:space="preserve"> מהני סמך בהיתר, ובחץ ודאי אם זרקו לרשות חבירו, ודאי שהוא מזיק אף כשסמך</w:t>
      </w:r>
      <w:r>
        <w:rPr>
          <w:rFonts w:hint="cs"/>
          <w:rtl/>
        </w:rPr>
        <w:t xml:space="preserve"> בהיתר.</w:t>
      </w:r>
      <w:bookmarkEnd w:id="1141"/>
    </w:p>
    <w:p w14:paraId="3BCCFFC7" w14:textId="77777777" w:rsidR="004C5F85" w:rsidRPr="00B95726" w:rsidRDefault="004C5F85" w:rsidP="004C5F85">
      <w:pPr>
        <w:pStyle w:val="a2"/>
      </w:pPr>
      <w:bookmarkStart w:id="1142" w:name="_Toc77107589"/>
      <w:r>
        <w:rPr>
          <w:rFonts w:hint="cs"/>
          <w:rtl/>
        </w:rPr>
        <w:t>בי' הברכ"ש בראב"ד דבזורק חץ הוא מזיק ובעושה בשלו בג"ד הוא כמזיק להרחקה ולא לחיוב</w:t>
      </w:r>
      <w:bookmarkEnd w:id="1142"/>
    </w:p>
    <w:p w14:paraId="427D5C2B" w14:textId="03EF825C" w:rsidR="004C5F85" w:rsidRDefault="004C5F85" w:rsidP="0008214F">
      <w:pPr>
        <w:pStyle w:val="a"/>
        <w:rPr>
          <w:rStyle w:val="afa"/>
          <w:rtl/>
        </w:rPr>
      </w:pPr>
      <w:bookmarkStart w:id="1143" w:name="_Ref69832425"/>
      <w:r>
        <w:rPr>
          <w:rFonts w:hint="cs"/>
          <w:rtl/>
        </w:rPr>
        <w:t xml:space="preserve">וביאר </w:t>
      </w:r>
      <w:r w:rsidRPr="00467C7E">
        <w:rPr>
          <w:rStyle w:val="af8"/>
          <w:rFonts w:hint="cs"/>
          <w:rtl/>
        </w:rPr>
        <w:t>הברכ"ש</w:t>
      </w:r>
      <w:r w:rsidRPr="00467C7E">
        <w:rPr>
          <w:rStyle w:val="af6"/>
          <w:rFonts w:eastAsia="Guttman Hodes" w:hint="cs"/>
          <w:rtl/>
        </w:rPr>
        <w:t xml:space="preserve"> (</w:t>
      </w:r>
      <w:r>
        <w:rPr>
          <w:rStyle w:val="af6"/>
          <w:rFonts w:eastAsia="Guttman Hodes" w:hint="cs"/>
          <w:rtl/>
        </w:rPr>
        <w:t>סי</w:t>
      </w:r>
      <w:r>
        <w:rPr>
          <w:rStyle w:val="af6"/>
          <w:rFonts w:eastAsia="Guttman Hodes"/>
          <w:rtl/>
        </w:rPr>
        <w:t>'</w:t>
      </w:r>
      <w:r>
        <w:rPr>
          <w:rStyle w:val="af6"/>
          <w:rFonts w:eastAsia="Guttman Hodes" w:hint="cs"/>
          <w:rtl/>
        </w:rPr>
        <w:t xml:space="preserve"> י</w:t>
      </w:r>
      <w:r>
        <w:rPr>
          <w:rStyle w:val="af6"/>
          <w:rFonts w:eastAsia="Guttman Hodes"/>
          <w:rtl/>
        </w:rPr>
        <w:t>"</w:t>
      </w:r>
      <w:r>
        <w:rPr>
          <w:rStyle w:val="af6"/>
          <w:rFonts w:eastAsia="Guttman Hodes" w:hint="cs"/>
          <w:rtl/>
        </w:rPr>
        <w:t>ח או</w:t>
      </w:r>
      <w:r>
        <w:rPr>
          <w:rStyle w:val="af6"/>
          <w:rFonts w:eastAsia="Guttman Hodes"/>
          <w:rtl/>
        </w:rPr>
        <w:t>'</w:t>
      </w:r>
      <w:r>
        <w:rPr>
          <w:rStyle w:val="af6"/>
          <w:rFonts w:eastAsia="Guttman Hodes" w:hint="cs"/>
          <w:rtl/>
        </w:rPr>
        <w:t xml:space="preserve"> ג</w:t>
      </w:r>
      <w:r>
        <w:rPr>
          <w:rStyle w:val="af6"/>
          <w:rFonts w:eastAsia="Guttman Hodes"/>
          <w:rtl/>
        </w:rPr>
        <w:t>'</w:t>
      </w:r>
      <w:r>
        <w:rPr>
          <w:rStyle w:val="af6"/>
          <w:rFonts w:eastAsia="Guttman Hodes" w:hint="cs"/>
          <w:rtl/>
        </w:rPr>
        <w:t xml:space="preserve"> ד</w:t>
      </w:r>
      <w:r>
        <w:rPr>
          <w:rStyle w:val="af6"/>
          <w:rFonts w:eastAsia="Guttman Hodes"/>
          <w:rtl/>
        </w:rPr>
        <w:t>"</w:t>
      </w:r>
      <w:r>
        <w:rPr>
          <w:rStyle w:val="af6"/>
          <w:rFonts w:eastAsia="Guttman Hodes" w:hint="cs"/>
          <w:rtl/>
        </w:rPr>
        <w:t>ה הרי</w:t>
      </w:r>
      <w:r w:rsidRPr="00467C7E">
        <w:rPr>
          <w:rStyle w:val="af6"/>
          <w:rFonts w:eastAsia="Guttman Hodes" w:hint="cs"/>
          <w:rtl/>
        </w:rPr>
        <w:t xml:space="preserve">) </w:t>
      </w:r>
      <w:r>
        <w:rPr>
          <w:rFonts w:hint="cs"/>
          <w:rtl/>
        </w:rPr>
        <w:t xml:space="preserve">דבזורק חץ לרשות חבירו, הוא מזיק מצד עצמו אף בלא דין גירי דיליה, דהא אף בפושע שאינו עושה מעשה כלל יש לו דין מזיק, משא"כ בהרחקת נזיקין, דיש לו היתר דעושה בתוך שלו, וכ"מ שיש לו שם מזיק הוא מחמת דהוא גירי דיליה, ולכן ס"ל </w:t>
      </w:r>
      <w:r w:rsidRPr="00467C7E">
        <w:rPr>
          <w:rStyle w:val="af8"/>
          <w:rFonts w:hint="cs"/>
          <w:rtl/>
        </w:rPr>
        <w:t>להראב"ד</w:t>
      </w:r>
      <w:r>
        <w:rPr>
          <w:rFonts w:hint="cs"/>
          <w:rtl/>
        </w:rPr>
        <w:t xml:space="preserve"> דכ"מ דהגירי דיליה מחשיבו למזיק, ומבטל את ההיתר שהוא עושה בתוך שלו, היינו רק לענין חיוב הרחקה, אבל לענין חיוב תשלומין אין הגירי דיליה מחשיבו למזיק כלל, וכתב</w:t>
      </w:r>
      <w:r w:rsidRPr="00675DD7">
        <w:rPr>
          <w:rFonts w:hint="cs"/>
          <w:rtl/>
        </w:rPr>
        <w:t xml:space="preserve"> </w:t>
      </w:r>
      <w:r w:rsidRPr="00675DD7">
        <w:rPr>
          <w:rStyle w:val="af8"/>
          <w:rFonts w:hint="cs"/>
          <w:rtl/>
        </w:rPr>
        <w:t>הברכ"ש</w:t>
      </w:r>
      <w:r>
        <w:rPr>
          <w:rStyle w:val="af8"/>
          <w:rFonts w:hint="cs"/>
          <w:rtl/>
        </w:rPr>
        <w:t xml:space="preserve"> </w:t>
      </w:r>
      <w:r>
        <w:rPr>
          <w:rFonts w:hint="cs"/>
          <w:rtl/>
        </w:rPr>
        <w:t xml:space="preserve">דלכן כתב </w:t>
      </w:r>
      <w:r w:rsidRPr="00DB006F">
        <w:rPr>
          <w:rStyle w:val="af8"/>
          <w:rFonts w:hint="cs"/>
          <w:rtl/>
        </w:rPr>
        <w:t>הרמב"ן</w:t>
      </w:r>
      <w:r>
        <w:rPr>
          <w:rFonts w:hint="cs"/>
          <w:rtl/>
        </w:rPr>
        <w:t xml:space="preserve"> </w:t>
      </w:r>
      <w:r w:rsidRPr="009D3906">
        <w:rPr>
          <w:rStyle w:val="af8"/>
          <w:rFonts w:hint="cs"/>
          <w:rtl/>
        </w:rPr>
        <w:t>בדינא דגרמי</w:t>
      </w:r>
      <w:r>
        <w:rPr>
          <w:rFonts w:hint="cs"/>
          <w:rtl/>
        </w:rPr>
        <w:t xml:space="preserve"> בשם</w:t>
      </w:r>
      <w:r w:rsidRPr="00C51CC4">
        <w:rPr>
          <w:rStyle w:val="af8"/>
          <w:rFonts w:hint="cs"/>
          <w:rtl/>
        </w:rPr>
        <w:t xml:space="preserve"> </w:t>
      </w:r>
      <w:r w:rsidRPr="00675DD7">
        <w:rPr>
          <w:rStyle w:val="af8"/>
          <w:rFonts w:hint="cs"/>
          <w:rtl/>
        </w:rPr>
        <w:t>הראב"ד</w:t>
      </w:r>
      <w:r w:rsidRPr="00675DD7">
        <w:rPr>
          <w:rFonts w:hint="cs"/>
          <w:rtl/>
        </w:rPr>
        <w:t xml:space="preserve"> דגירי דיליה לר"י הוא</w:t>
      </w:r>
      <w:r>
        <w:rPr>
          <w:rFonts w:hint="cs"/>
          <w:rtl/>
        </w:rPr>
        <w:t xml:space="preserve"> גרמא בנזיקין, דאינו נחשב למזיק כלל. </w:t>
      </w:r>
      <w:r w:rsidRPr="00F634D8">
        <w:rPr>
          <w:rStyle w:val="afa"/>
          <w:rFonts w:hint="cs"/>
          <w:rtl/>
        </w:rPr>
        <w:t xml:space="preserve">[ועי' במ"ש </w:t>
      </w:r>
      <w:r w:rsidRPr="00F634D8">
        <w:rPr>
          <w:rStyle w:val="affa"/>
          <w:rFonts w:hint="cs"/>
          <w:rtl/>
        </w:rPr>
        <w:t>הברכ"ש</w:t>
      </w:r>
      <w:r w:rsidRPr="00F634D8">
        <w:rPr>
          <w:rStyle w:val="afa"/>
          <w:rFonts w:hint="cs"/>
          <w:rtl/>
        </w:rPr>
        <w:t xml:space="preserve"> </w:t>
      </w:r>
      <w:r w:rsidRPr="00F634D8">
        <w:rPr>
          <w:rStyle w:val="aff6"/>
          <w:rFonts w:hint="cs"/>
          <w:rtl/>
        </w:rPr>
        <w:t xml:space="preserve">(עי' אות </w:t>
      </w:r>
      <w:r w:rsidRPr="00F634D8">
        <w:rPr>
          <w:rStyle w:val="aff6"/>
          <w:rtl/>
        </w:rPr>
        <w:fldChar w:fldCharType="begin"/>
      </w:r>
      <w:r w:rsidRPr="00F634D8">
        <w:rPr>
          <w:rStyle w:val="aff6"/>
          <w:rtl/>
        </w:rPr>
        <w:instrText xml:space="preserve"> </w:instrText>
      </w:r>
      <w:r w:rsidRPr="00F634D8">
        <w:rPr>
          <w:rStyle w:val="aff6"/>
          <w:rFonts w:hint="cs"/>
        </w:rPr>
        <w:instrText>REF</w:instrText>
      </w:r>
      <w:r w:rsidRPr="00F634D8">
        <w:rPr>
          <w:rStyle w:val="aff6"/>
          <w:rFonts w:hint="cs"/>
          <w:rtl/>
        </w:rPr>
        <w:instrText xml:space="preserve"> _</w:instrText>
      </w:r>
      <w:r w:rsidRPr="00F634D8">
        <w:rPr>
          <w:rStyle w:val="aff6"/>
          <w:rFonts w:hint="cs"/>
        </w:rPr>
        <w:instrText>Ref69832394 \r \h</w:instrText>
      </w:r>
      <w:r w:rsidRPr="00F634D8">
        <w:rPr>
          <w:rStyle w:val="aff6"/>
          <w:rtl/>
        </w:rPr>
        <w:instrText xml:space="preserve"> </w:instrText>
      </w:r>
      <w:r w:rsidRPr="00F634D8">
        <w:rPr>
          <w:rStyle w:val="aff6"/>
          <w:rtl/>
        </w:rPr>
      </w:r>
      <w:r w:rsidRPr="00F634D8">
        <w:rPr>
          <w:rStyle w:val="aff6"/>
          <w:rtl/>
        </w:rPr>
        <w:fldChar w:fldCharType="separate"/>
      </w:r>
      <w:r w:rsidR="00AA5F53">
        <w:rPr>
          <w:rStyle w:val="aff6"/>
          <w:cs/>
        </w:rPr>
        <w:t>‎</w:t>
      </w:r>
      <w:r w:rsidR="00AA5F53">
        <w:rPr>
          <w:rStyle w:val="aff6"/>
          <w:rtl/>
        </w:rPr>
        <w:t>עז)</w:t>
      </w:r>
      <w:r w:rsidRPr="00F634D8">
        <w:rPr>
          <w:rStyle w:val="aff6"/>
          <w:rtl/>
        </w:rPr>
        <w:fldChar w:fldCharType="end"/>
      </w:r>
      <w:r w:rsidRPr="00F634D8">
        <w:rPr>
          <w:rStyle w:val="aff6"/>
          <w:rFonts w:hint="cs"/>
          <w:rtl/>
        </w:rPr>
        <w:t xml:space="preserve"> </w:t>
      </w:r>
      <w:r w:rsidRPr="00F634D8">
        <w:rPr>
          <w:rStyle w:val="afa"/>
          <w:rFonts w:hint="cs"/>
          <w:rtl/>
        </w:rPr>
        <w:t xml:space="preserve">בדעת </w:t>
      </w:r>
      <w:r w:rsidRPr="00F634D8">
        <w:rPr>
          <w:rStyle w:val="affa"/>
          <w:rFonts w:hint="cs"/>
          <w:rtl/>
        </w:rPr>
        <w:t>הרמב"ן</w:t>
      </w:r>
      <w:r w:rsidRPr="00F634D8">
        <w:rPr>
          <w:rStyle w:val="afa"/>
          <w:rFonts w:hint="cs"/>
          <w:rtl/>
        </w:rPr>
        <w:t xml:space="preserve"> בזה].</w:t>
      </w:r>
      <w:bookmarkEnd w:id="1143"/>
    </w:p>
    <w:p w14:paraId="5E45C685" w14:textId="77777777" w:rsidR="004C5F85" w:rsidRPr="00950C9C" w:rsidRDefault="004C5F85" w:rsidP="004C5F85">
      <w:pPr>
        <w:pStyle w:val="1"/>
        <w:rPr>
          <w:rtl/>
        </w:rPr>
      </w:pPr>
      <w:bookmarkStart w:id="1144" w:name="_Toc77107590"/>
      <w:r>
        <w:rPr>
          <w:rFonts w:hint="cs"/>
          <w:rtl/>
        </w:rPr>
        <w:t>בי' הברכ"ש בראב"ד דבג"ד אין לו שם מזיק לענין תשלומין</w:t>
      </w:r>
      <w:bookmarkEnd w:id="1144"/>
    </w:p>
    <w:p w14:paraId="35DDC18C" w14:textId="77777777" w:rsidR="004C5F85" w:rsidRPr="003E3D34" w:rsidRDefault="004C5F85" w:rsidP="004C5F85">
      <w:pPr>
        <w:pStyle w:val="a2"/>
      </w:pPr>
      <w:bookmarkStart w:id="1145" w:name="_Toc77107591"/>
      <w:r>
        <w:rPr>
          <w:rFonts w:hint="cs"/>
          <w:rtl/>
        </w:rPr>
        <w:t>בי' הברכ"ש דבנזק הבא מכחו הוא כמזיק בידים וחייב אף שלא במקום פשיעה ולא דמי לאש</w:t>
      </w:r>
      <w:bookmarkEnd w:id="1145"/>
    </w:p>
    <w:p w14:paraId="1756DA8C" w14:textId="49ADADB1" w:rsidR="004C5F85" w:rsidRDefault="004C5F85" w:rsidP="0008214F">
      <w:pPr>
        <w:pStyle w:val="a"/>
        <w:rPr>
          <w:rtl/>
        </w:rPr>
      </w:pPr>
      <w:r>
        <w:rPr>
          <w:rFonts w:hint="cs"/>
          <w:rtl/>
        </w:rPr>
        <w:t>וביאר</w:t>
      </w:r>
      <w:r w:rsidRPr="00675DD7">
        <w:rPr>
          <w:rFonts w:hint="cs"/>
          <w:rtl/>
        </w:rPr>
        <w:t xml:space="preserve"> </w:t>
      </w:r>
      <w:r w:rsidRPr="00467C7E">
        <w:rPr>
          <w:rStyle w:val="af8"/>
          <w:rFonts w:hint="cs"/>
          <w:rtl/>
        </w:rPr>
        <w:t>הברכ"ש</w:t>
      </w:r>
      <w:r w:rsidRPr="00467C7E">
        <w:rPr>
          <w:rStyle w:val="af6"/>
          <w:rFonts w:eastAsia="Guttman Hodes" w:hint="cs"/>
          <w:rtl/>
        </w:rPr>
        <w:t xml:space="preserve"> (</w:t>
      </w:r>
      <w:r>
        <w:rPr>
          <w:rStyle w:val="af6"/>
          <w:rFonts w:eastAsia="Guttman Hodes" w:hint="cs"/>
          <w:rtl/>
        </w:rPr>
        <w:t>סי</w:t>
      </w:r>
      <w:r>
        <w:rPr>
          <w:rStyle w:val="af6"/>
          <w:rFonts w:eastAsia="Guttman Hodes"/>
          <w:rtl/>
        </w:rPr>
        <w:t>'</w:t>
      </w:r>
      <w:r>
        <w:rPr>
          <w:rStyle w:val="af6"/>
          <w:rFonts w:eastAsia="Guttman Hodes" w:hint="cs"/>
          <w:rtl/>
        </w:rPr>
        <w:t xml:space="preserve"> י</w:t>
      </w:r>
      <w:r>
        <w:rPr>
          <w:rStyle w:val="af6"/>
          <w:rFonts w:eastAsia="Guttman Hodes"/>
          <w:rtl/>
        </w:rPr>
        <w:t>"</w:t>
      </w:r>
      <w:r>
        <w:rPr>
          <w:rStyle w:val="af6"/>
          <w:rFonts w:eastAsia="Guttman Hodes" w:hint="cs"/>
          <w:rtl/>
        </w:rPr>
        <w:t>ח או</w:t>
      </w:r>
      <w:r>
        <w:rPr>
          <w:rStyle w:val="af6"/>
          <w:rFonts w:eastAsia="Guttman Hodes"/>
          <w:rtl/>
        </w:rPr>
        <w:t>'</w:t>
      </w:r>
      <w:r>
        <w:rPr>
          <w:rStyle w:val="af6"/>
          <w:rFonts w:eastAsia="Guttman Hodes" w:hint="cs"/>
          <w:rtl/>
        </w:rPr>
        <w:t xml:space="preserve"> ג</w:t>
      </w:r>
      <w:r>
        <w:rPr>
          <w:rStyle w:val="af6"/>
          <w:rFonts w:eastAsia="Guttman Hodes"/>
          <w:rtl/>
        </w:rPr>
        <w:t>'</w:t>
      </w:r>
      <w:r>
        <w:rPr>
          <w:rStyle w:val="af6"/>
          <w:rFonts w:eastAsia="Guttman Hodes" w:hint="cs"/>
          <w:rtl/>
        </w:rPr>
        <w:t xml:space="preserve"> ד</w:t>
      </w:r>
      <w:r>
        <w:rPr>
          <w:rStyle w:val="af6"/>
          <w:rFonts w:eastAsia="Guttman Hodes"/>
          <w:rtl/>
        </w:rPr>
        <w:t>"</w:t>
      </w:r>
      <w:r>
        <w:rPr>
          <w:rStyle w:val="af6"/>
          <w:rFonts w:eastAsia="Guttman Hodes" w:hint="cs"/>
          <w:rtl/>
        </w:rPr>
        <w:t>ה הרי</w:t>
      </w:r>
      <w:r w:rsidRPr="00467C7E">
        <w:rPr>
          <w:rStyle w:val="af6"/>
          <w:rFonts w:eastAsia="Guttman Hodes" w:hint="cs"/>
          <w:rtl/>
        </w:rPr>
        <w:t xml:space="preserve">) </w:t>
      </w:r>
      <w:r w:rsidRPr="00675DD7">
        <w:rPr>
          <w:rFonts w:hint="cs"/>
          <w:rtl/>
        </w:rPr>
        <w:t>ד</w:t>
      </w:r>
      <w:r>
        <w:rPr>
          <w:rFonts w:hint="cs"/>
          <w:rtl/>
        </w:rPr>
        <w:t xml:space="preserve">כוונת </w:t>
      </w:r>
      <w:r w:rsidRPr="00675DD7">
        <w:rPr>
          <w:rStyle w:val="af8"/>
          <w:rFonts w:hint="cs"/>
          <w:rtl/>
        </w:rPr>
        <w:t>הראב"ד</w:t>
      </w:r>
      <w:r w:rsidRPr="00675DD7">
        <w:rPr>
          <w:rFonts w:hint="cs"/>
          <w:rtl/>
        </w:rPr>
        <w:t xml:space="preserve"> </w:t>
      </w:r>
      <w:r>
        <w:rPr>
          <w:rFonts w:hint="cs"/>
          <w:rtl/>
        </w:rPr>
        <w:t xml:space="preserve">לומר דאי היה מזיק בידים, א"כ הוא מזיק אף אם לא עשה כן במקום פשיעה, ורק במקום שצריך לחייבו מדין אש, צריך שיעשה כן במקום פשיעה, כדביאר </w:t>
      </w:r>
      <w:r w:rsidRPr="00F23BFA">
        <w:rPr>
          <w:rStyle w:val="af8"/>
          <w:rFonts w:hint="cs"/>
          <w:rtl/>
        </w:rPr>
        <w:t>הראב"ד</w:t>
      </w:r>
      <w:r>
        <w:rPr>
          <w:rFonts w:hint="cs"/>
          <w:rtl/>
        </w:rPr>
        <w:t xml:space="preserve"> </w:t>
      </w:r>
      <w:r w:rsidRPr="00F956C5">
        <w:rPr>
          <w:rStyle w:val="af8"/>
          <w:rFonts w:hint="cs"/>
          <w:rtl/>
        </w:rPr>
        <w:t>בשיטמ"ק לקמן</w:t>
      </w:r>
      <w:r>
        <w:rPr>
          <w:rFonts w:hint="cs"/>
          <w:rtl/>
        </w:rPr>
        <w:t xml:space="preserve"> </w:t>
      </w:r>
      <w:r w:rsidRPr="004C5B6B">
        <w:rPr>
          <w:rStyle w:val="af6"/>
          <w:rFonts w:eastAsia="Guttman Hodes" w:hint="cs"/>
          <w:rtl/>
        </w:rPr>
        <w:t xml:space="preserve">(עי' אות </w:t>
      </w:r>
      <w:r w:rsidRPr="004C5B6B">
        <w:rPr>
          <w:rStyle w:val="af6"/>
          <w:rFonts w:eastAsia="Guttman Hodes"/>
          <w:rtl/>
        </w:rPr>
        <w:fldChar w:fldCharType="begin"/>
      </w:r>
      <w:r w:rsidRPr="004C5B6B">
        <w:rPr>
          <w:rStyle w:val="af6"/>
          <w:rFonts w:eastAsia="Guttman Hodes"/>
          <w:rtl/>
        </w:rPr>
        <w:instrText xml:space="preserve"> </w:instrText>
      </w:r>
      <w:r w:rsidRPr="004C5B6B">
        <w:rPr>
          <w:rStyle w:val="af6"/>
          <w:rFonts w:eastAsia="Guttman Hodes" w:hint="cs"/>
        </w:rPr>
        <w:instrText>REF</w:instrText>
      </w:r>
      <w:r w:rsidRPr="004C5B6B">
        <w:rPr>
          <w:rStyle w:val="af6"/>
          <w:rFonts w:eastAsia="Guttman Hodes" w:hint="cs"/>
          <w:rtl/>
        </w:rPr>
        <w:instrText xml:space="preserve"> _</w:instrText>
      </w:r>
      <w:r w:rsidRPr="004C5B6B">
        <w:rPr>
          <w:rStyle w:val="af6"/>
          <w:rFonts w:eastAsia="Guttman Hodes" w:hint="cs"/>
        </w:rPr>
        <w:instrText>Ref69676435 \r \h</w:instrText>
      </w:r>
      <w:r w:rsidRPr="004C5B6B">
        <w:rPr>
          <w:rStyle w:val="af6"/>
          <w:rFonts w:eastAsia="Guttman Hodes"/>
          <w:rtl/>
        </w:rPr>
        <w:instrText xml:space="preserve"> </w:instrText>
      </w:r>
      <w:r w:rsidRPr="004C5B6B">
        <w:rPr>
          <w:rStyle w:val="af6"/>
          <w:rFonts w:eastAsia="Guttman Hodes"/>
          <w:rtl/>
        </w:rPr>
      </w:r>
      <w:r w:rsidRPr="004C5B6B">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4C5B6B">
        <w:rPr>
          <w:rStyle w:val="af6"/>
          <w:rFonts w:eastAsia="Guttman Hodes"/>
          <w:rtl/>
        </w:rPr>
        <w:fldChar w:fldCharType="end"/>
      </w:r>
      <w:r>
        <w:rPr>
          <w:rFonts w:hint="cs"/>
          <w:rtl/>
        </w:rPr>
        <w:t>, אבל במקום שהנזק נעשה מחמת כחו, הוא כמזיק בידים, ואף אי עשה כן שלא במקום פשיעה הוא מזיק.</w:t>
      </w:r>
    </w:p>
    <w:p w14:paraId="7A0AF9A8" w14:textId="77777777" w:rsidR="004C5F85" w:rsidRPr="00E46480" w:rsidRDefault="004C5F85" w:rsidP="004C5F85">
      <w:pPr>
        <w:pStyle w:val="a2"/>
      </w:pPr>
      <w:bookmarkStart w:id="1146" w:name="_Toc77107592"/>
      <w:r>
        <w:rPr>
          <w:rFonts w:hint="cs"/>
          <w:rtl/>
        </w:rPr>
        <w:t>בי' הברכ"ש בראב"ד דלענין ההרחקה מהני הג"ד אך ל"מ הג"ד להחשיבו כמזיק לחיוב תשלומין</w:t>
      </w:r>
      <w:bookmarkEnd w:id="1146"/>
    </w:p>
    <w:p w14:paraId="1218A934" w14:textId="77777777" w:rsidR="004C5F85" w:rsidRDefault="004C5F85" w:rsidP="0008214F">
      <w:pPr>
        <w:pStyle w:val="a"/>
        <w:rPr>
          <w:rtl/>
        </w:rPr>
      </w:pPr>
      <w:r>
        <w:rPr>
          <w:rFonts w:hint="cs"/>
          <w:rtl/>
        </w:rPr>
        <w:t>וביאר</w:t>
      </w:r>
      <w:r w:rsidRPr="00675DD7">
        <w:rPr>
          <w:rFonts w:hint="cs"/>
          <w:rtl/>
        </w:rPr>
        <w:t xml:space="preserve"> </w:t>
      </w:r>
      <w:r w:rsidRPr="00675DD7">
        <w:rPr>
          <w:rStyle w:val="af8"/>
          <w:rFonts w:hint="cs"/>
          <w:rtl/>
        </w:rPr>
        <w:t>הברכ"ש</w:t>
      </w:r>
      <w:r>
        <w:rPr>
          <w:rFonts w:hint="cs"/>
          <w:rtl/>
        </w:rPr>
        <w:t xml:space="preserve"> </w:t>
      </w:r>
      <w:r w:rsidRPr="00467C7E">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י</w:t>
      </w:r>
      <w:r>
        <w:rPr>
          <w:rStyle w:val="af6"/>
          <w:rFonts w:eastAsia="Guttman Hodes"/>
          <w:rtl/>
        </w:rPr>
        <w:t>"</w:t>
      </w:r>
      <w:r>
        <w:rPr>
          <w:rStyle w:val="af6"/>
          <w:rFonts w:eastAsia="Guttman Hodes" w:hint="cs"/>
          <w:rtl/>
        </w:rPr>
        <w:t>ח או</w:t>
      </w:r>
      <w:r>
        <w:rPr>
          <w:rStyle w:val="af6"/>
          <w:rFonts w:eastAsia="Guttman Hodes"/>
          <w:rtl/>
        </w:rPr>
        <w:t>'</w:t>
      </w:r>
      <w:r>
        <w:rPr>
          <w:rStyle w:val="af6"/>
          <w:rFonts w:eastAsia="Guttman Hodes" w:hint="cs"/>
          <w:rtl/>
        </w:rPr>
        <w:t xml:space="preserve"> ג</w:t>
      </w:r>
      <w:r>
        <w:rPr>
          <w:rStyle w:val="af6"/>
          <w:rFonts w:eastAsia="Guttman Hodes"/>
          <w:rtl/>
        </w:rPr>
        <w:t>'</w:t>
      </w:r>
      <w:r>
        <w:rPr>
          <w:rStyle w:val="af6"/>
          <w:rFonts w:eastAsia="Guttman Hodes" w:hint="cs"/>
          <w:rtl/>
        </w:rPr>
        <w:t xml:space="preserve"> ד</w:t>
      </w:r>
      <w:r>
        <w:rPr>
          <w:rStyle w:val="af6"/>
          <w:rFonts w:eastAsia="Guttman Hodes"/>
          <w:rtl/>
        </w:rPr>
        <w:t>"</w:t>
      </w:r>
      <w:r>
        <w:rPr>
          <w:rStyle w:val="af6"/>
          <w:rFonts w:eastAsia="Guttman Hodes" w:hint="cs"/>
          <w:rtl/>
        </w:rPr>
        <w:t>ה הרי</w:t>
      </w:r>
      <w:r w:rsidRPr="00467C7E">
        <w:rPr>
          <w:rStyle w:val="af6"/>
          <w:rFonts w:eastAsia="Guttman Hodes" w:hint="cs"/>
          <w:rtl/>
        </w:rPr>
        <w:t xml:space="preserve">) </w:t>
      </w:r>
      <w:r>
        <w:rPr>
          <w:rFonts w:hint="cs"/>
          <w:rtl/>
        </w:rPr>
        <w:t xml:space="preserve">דס"ל </w:t>
      </w:r>
      <w:r w:rsidRPr="00E46480">
        <w:rPr>
          <w:rStyle w:val="af8"/>
          <w:rFonts w:hint="cs"/>
          <w:rtl/>
        </w:rPr>
        <w:t>להראב"ד</w:t>
      </w:r>
      <w:r>
        <w:rPr>
          <w:rFonts w:hint="cs"/>
          <w:rtl/>
        </w:rPr>
        <w:t xml:space="preserve"> דבגירי דיליה לענין חיוב תשלומין, לא חשיב מזיק כלל, דהא כלו לו חיציו, ורק לענין חיוב הרחקה חשיב כמזיק.</w:t>
      </w:r>
    </w:p>
    <w:p w14:paraId="571FFD71" w14:textId="77777777" w:rsidR="004C5F85" w:rsidRPr="00872B77" w:rsidRDefault="004C5F85" w:rsidP="004C5F85">
      <w:pPr>
        <w:pStyle w:val="a2"/>
        <w:rPr>
          <w:rtl/>
        </w:rPr>
      </w:pPr>
    </w:p>
    <w:p w14:paraId="014AB1D2" w14:textId="77777777" w:rsidR="004C5F85" w:rsidRPr="00872B77" w:rsidRDefault="004C5F85" w:rsidP="004C5F85">
      <w:pPr>
        <w:pStyle w:val="a2"/>
        <w:rPr>
          <w:rtl/>
        </w:rPr>
      </w:pPr>
    </w:p>
    <w:p w14:paraId="299469A2" w14:textId="77777777" w:rsidR="004C5F85" w:rsidRPr="00DD577C" w:rsidRDefault="004C5F85" w:rsidP="004C5F85">
      <w:pPr>
        <w:pStyle w:val="a2"/>
        <w:rPr>
          <w:rtl/>
        </w:rPr>
      </w:pPr>
      <w:bookmarkStart w:id="1147" w:name="_Toc77107593"/>
      <w:r>
        <w:rPr>
          <w:rFonts w:hint="cs"/>
          <w:rtl/>
        </w:rPr>
        <w:lastRenderedPageBreak/>
        <w:t>בי' הברכ"ש דכיון שהוא בתוך שלו ולא פשע בסמיכתו ס"ל להראב"ד דהנזק לא מכחו ואינו מזיק</w:t>
      </w:r>
      <w:bookmarkEnd w:id="1147"/>
    </w:p>
    <w:p w14:paraId="3DA52300" w14:textId="14F91EB1" w:rsidR="004C5F85" w:rsidRDefault="004C5F85" w:rsidP="0008214F">
      <w:pPr>
        <w:pStyle w:val="a"/>
        <w:rPr>
          <w:sz w:val="10"/>
          <w:szCs w:val="14"/>
          <w:rtl/>
        </w:rPr>
      </w:pPr>
      <w:bookmarkStart w:id="1148" w:name="_Ref69811874"/>
      <w:bookmarkStart w:id="1149" w:name="_Ref69832952"/>
      <w:r>
        <w:rPr>
          <w:rFonts w:hint="cs"/>
          <w:rtl/>
        </w:rPr>
        <w:t xml:space="preserve">והוסיף </w:t>
      </w:r>
      <w:r w:rsidRPr="00467C7E">
        <w:rPr>
          <w:rStyle w:val="af8"/>
          <w:rFonts w:hint="cs"/>
          <w:rtl/>
        </w:rPr>
        <w:t>הברכ"ש</w:t>
      </w:r>
      <w:r>
        <w:rPr>
          <w:rFonts w:hint="cs"/>
          <w:rtl/>
        </w:rPr>
        <w:t xml:space="preserve"> </w:t>
      </w:r>
      <w:r w:rsidRPr="00864F32">
        <w:rPr>
          <w:rStyle w:val="af6"/>
          <w:rFonts w:eastAsia="Guttman Hodes" w:hint="cs"/>
          <w:rtl/>
        </w:rPr>
        <w:t>(סי' י"ח או' ב' ד"ה ביתר)</w:t>
      </w:r>
      <w:r>
        <w:rPr>
          <w:rFonts w:hint="cs"/>
          <w:rtl/>
        </w:rPr>
        <w:t xml:space="preserve"> לבאר דבכל עושה בתוך שלו, יש לדון אי כיון שאין פשיעה במעשה עצמו שסמך, לכן אעפ"י שע"י המעשה יש נזק בגירי דיליה, מ"מ חשיב רק גרמא דגירי, ואינו כמזיק בידים, או דכיון שע"י המעשה יש גירי דיליה, א"כ חשיב כמעשה בידים, ואף לענין חיוב תשלומין חשיב שהוא מזיק, </w:t>
      </w:r>
      <w:r w:rsidRPr="00263F42">
        <w:rPr>
          <w:rFonts w:hint="cs"/>
          <w:rtl/>
        </w:rPr>
        <w:t>ו</w:t>
      </w:r>
      <w:r>
        <w:rPr>
          <w:rFonts w:hint="cs"/>
          <w:rtl/>
        </w:rPr>
        <w:t xml:space="preserve">כתב </w:t>
      </w:r>
      <w:r w:rsidRPr="00263F42">
        <w:rPr>
          <w:rStyle w:val="af8"/>
          <w:rFonts w:hint="cs"/>
          <w:rtl/>
        </w:rPr>
        <w:t>הברכ"ש</w:t>
      </w:r>
      <w:r w:rsidRPr="00263F42">
        <w:rPr>
          <w:rFonts w:hint="cs"/>
          <w:rtl/>
        </w:rPr>
        <w:t xml:space="preserve"> </w:t>
      </w:r>
      <w:r w:rsidRPr="00864F32">
        <w:rPr>
          <w:rStyle w:val="af6"/>
          <w:rFonts w:eastAsia="Guttman Hodes" w:hint="cs"/>
          <w:rtl/>
        </w:rPr>
        <w:t>(סי' י"ח או' ב' סוד"ה ביתר)</w:t>
      </w:r>
      <w:r w:rsidRPr="00263F42">
        <w:rPr>
          <w:rFonts w:hint="cs"/>
          <w:rtl/>
        </w:rPr>
        <w:t xml:space="preserve"> </w:t>
      </w:r>
      <w:r>
        <w:rPr>
          <w:rStyle w:val="af8"/>
          <w:rFonts w:hint="cs"/>
          <w:rtl/>
        </w:rPr>
        <w:t>ד</w:t>
      </w:r>
      <w:r w:rsidRPr="00410F55">
        <w:rPr>
          <w:rStyle w:val="af8"/>
          <w:rFonts w:hint="cs"/>
          <w:rtl/>
        </w:rPr>
        <w:t>הראב"ד</w:t>
      </w:r>
      <w:r w:rsidRPr="00263F42">
        <w:rPr>
          <w:rFonts w:hint="cs"/>
          <w:rtl/>
        </w:rPr>
        <w:t xml:space="preserve"> </w:t>
      </w:r>
      <w:r>
        <w:rPr>
          <w:rFonts w:hint="cs"/>
          <w:rtl/>
        </w:rPr>
        <w:t xml:space="preserve">ס"ל </w:t>
      </w:r>
      <w:r w:rsidRPr="00263F42">
        <w:rPr>
          <w:rFonts w:hint="cs"/>
          <w:rtl/>
        </w:rPr>
        <w:t xml:space="preserve">דלא חשיב שהנזק נעשה ממש מכחו, </w:t>
      </w:r>
      <w:r>
        <w:rPr>
          <w:rFonts w:hint="cs"/>
          <w:rtl/>
        </w:rPr>
        <w:t>ולכן אינו חייב לשלם, ד</w:t>
      </w:r>
      <w:r w:rsidRPr="00263F42">
        <w:rPr>
          <w:rFonts w:hint="cs"/>
          <w:rtl/>
        </w:rPr>
        <w:t xml:space="preserve">הוא גרמא דפטור, וכתב </w:t>
      </w:r>
      <w:r w:rsidRPr="00263F42">
        <w:rPr>
          <w:rStyle w:val="af8"/>
          <w:rFonts w:hint="cs"/>
          <w:rtl/>
        </w:rPr>
        <w:t>הברכ"ש דלהראב"ד</w:t>
      </w:r>
      <w:r w:rsidRPr="00263F42">
        <w:rPr>
          <w:rFonts w:hint="cs"/>
          <w:rtl/>
        </w:rPr>
        <w:t xml:space="preserve"> גירי דיליה גרע אף מזורה ורוח מסייעתו</w:t>
      </w:r>
      <w:r>
        <w:rPr>
          <w:rFonts w:hint="cs"/>
          <w:rtl/>
        </w:rPr>
        <w:t>.</w:t>
      </w:r>
      <w:bookmarkEnd w:id="1148"/>
      <w:r>
        <w:rPr>
          <w:rFonts w:hint="cs"/>
          <w:sz w:val="10"/>
          <w:szCs w:val="14"/>
          <w:rtl/>
        </w:rPr>
        <w:t xml:space="preserve"> [ודלא </w:t>
      </w:r>
      <w:r w:rsidRPr="00ED1213">
        <w:rPr>
          <w:rStyle w:val="affa"/>
          <w:rFonts w:hint="cs"/>
          <w:rtl/>
        </w:rPr>
        <w:t>כהרמב"ן</w:t>
      </w:r>
      <w:r>
        <w:rPr>
          <w:rFonts w:hint="cs"/>
          <w:sz w:val="10"/>
          <w:szCs w:val="14"/>
          <w:rtl/>
        </w:rPr>
        <w:t xml:space="preserve"> </w:t>
      </w:r>
      <w:r w:rsidRPr="00ED1213">
        <w:rPr>
          <w:rStyle w:val="aff6"/>
          <w:rFonts w:hint="cs"/>
          <w:rtl/>
        </w:rPr>
        <w:t xml:space="preserve">(עי' אות </w:t>
      </w:r>
      <w:r w:rsidRPr="00ED1213">
        <w:rPr>
          <w:rStyle w:val="aff6"/>
          <w:rtl/>
        </w:rPr>
        <w:fldChar w:fldCharType="begin"/>
      </w:r>
      <w:r w:rsidRPr="00ED1213">
        <w:rPr>
          <w:rStyle w:val="aff6"/>
          <w:rtl/>
        </w:rPr>
        <w:instrText xml:space="preserve"> </w:instrText>
      </w:r>
      <w:r w:rsidRPr="00ED1213">
        <w:rPr>
          <w:rStyle w:val="aff6"/>
          <w:rFonts w:hint="cs"/>
        </w:rPr>
        <w:instrText>REF</w:instrText>
      </w:r>
      <w:r w:rsidRPr="00ED1213">
        <w:rPr>
          <w:rStyle w:val="aff6"/>
          <w:rFonts w:hint="cs"/>
          <w:rtl/>
        </w:rPr>
        <w:instrText xml:space="preserve"> _</w:instrText>
      </w:r>
      <w:r w:rsidRPr="00ED1213">
        <w:rPr>
          <w:rStyle w:val="aff6"/>
          <w:rFonts w:hint="cs"/>
        </w:rPr>
        <w:instrText>Ref69811898 \r \h</w:instrText>
      </w:r>
      <w:r w:rsidRPr="00ED1213">
        <w:rPr>
          <w:rStyle w:val="aff6"/>
          <w:rtl/>
        </w:rPr>
        <w:instrText xml:space="preserve"> </w:instrText>
      </w:r>
      <w:r w:rsidRPr="00ED1213">
        <w:rPr>
          <w:rStyle w:val="aff6"/>
          <w:rtl/>
        </w:rPr>
      </w:r>
      <w:r w:rsidRPr="00ED1213">
        <w:rPr>
          <w:rStyle w:val="aff6"/>
          <w:rtl/>
        </w:rPr>
        <w:fldChar w:fldCharType="separate"/>
      </w:r>
      <w:r w:rsidR="00AA5F53">
        <w:rPr>
          <w:rStyle w:val="aff6"/>
          <w:cs/>
        </w:rPr>
        <w:t>‎</w:t>
      </w:r>
      <w:r w:rsidR="00AA5F53">
        <w:rPr>
          <w:rStyle w:val="aff6"/>
          <w:rtl/>
        </w:rPr>
        <w:t>עו)</w:t>
      </w:r>
      <w:r w:rsidRPr="00ED1213">
        <w:rPr>
          <w:rStyle w:val="aff6"/>
          <w:rtl/>
        </w:rPr>
        <w:fldChar w:fldCharType="end"/>
      </w:r>
      <w:r>
        <w:rPr>
          <w:rFonts w:hint="cs"/>
          <w:sz w:val="10"/>
          <w:szCs w:val="14"/>
          <w:rtl/>
        </w:rPr>
        <w:t>].</w:t>
      </w:r>
      <w:bookmarkEnd w:id="1149"/>
    </w:p>
    <w:p w14:paraId="033C905B" w14:textId="77777777" w:rsidR="004C5F85" w:rsidRPr="003D4C80" w:rsidRDefault="004C5F85" w:rsidP="004C5F85">
      <w:pPr>
        <w:pStyle w:val="1"/>
        <w:rPr>
          <w:rtl/>
        </w:rPr>
      </w:pPr>
      <w:bookmarkStart w:id="1150" w:name="_Toc77107594"/>
      <w:r>
        <w:rPr>
          <w:rFonts w:hint="cs"/>
          <w:rtl/>
        </w:rPr>
        <w:t>בי' הברכ"ש בראב"ד דג"ד הוי גרמא אך אין היתר בתוך שלו</w:t>
      </w:r>
      <w:bookmarkEnd w:id="1150"/>
    </w:p>
    <w:p w14:paraId="457AAAA8" w14:textId="77777777" w:rsidR="004C5F85" w:rsidRPr="00E30FBE" w:rsidRDefault="004C5F85" w:rsidP="004C5F85">
      <w:pPr>
        <w:pStyle w:val="a2"/>
      </w:pPr>
      <w:bookmarkStart w:id="1151" w:name="_Toc77107595"/>
      <w:r>
        <w:rPr>
          <w:rFonts w:hint="cs"/>
          <w:rtl/>
        </w:rPr>
        <w:t>בי' הברכ"ש דאעפ"י דלראב"ד ג"ד הוי גרמא מ"מ אין לו היתר דעושה בשלו כמו דאסור בשבת</w:t>
      </w:r>
      <w:bookmarkEnd w:id="1151"/>
    </w:p>
    <w:p w14:paraId="0DF1C056" w14:textId="77777777" w:rsidR="004C5F85" w:rsidRPr="00263F42" w:rsidRDefault="004C5F85" w:rsidP="0008214F">
      <w:pPr>
        <w:pStyle w:val="a"/>
      </w:pPr>
      <w:r>
        <w:rPr>
          <w:rFonts w:hint="cs"/>
          <w:rtl/>
        </w:rPr>
        <w:t xml:space="preserve">אך כתב </w:t>
      </w:r>
      <w:r w:rsidRPr="002274B1">
        <w:rPr>
          <w:rStyle w:val="af8"/>
          <w:rFonts w:hint="cs"/>
          <w:rtl/>
        </w:rPr>
        <w:t>הברכ"ש</w:t>
      </w:r>
      <w:r>
        <w:rPr>
          <w:rFonts w:hint="cs"/>
          <w:rtl/>
        </w:rPr>
        <w:t xml:space="preserve"> </w:t>
      </w:r>
      <w:r w:rsidRPr="00C51CC4">
        <w:rPr>
          <w:rStyle w:val="af6"/>
          <w:rFonts w:eastAsia="Guttman Hodes" w:hint="cs"/>
          <w:rtl/>
        </w:rPr>
        <w:t>(סי' י"ח א' ד"ה והרמב"ן)</w:t>
      </w:r>
      <w:r>
        <w:rPr>
          <w:rFonts w:hint="cs"/>
          <w:rtl/>
        </w:rPr>
        <w:t xml:space="preserve"> דמ"מ לענין האיסור ס"ל </w:t>
      </w:r>
      <w:r w:rsidRPr="00444702">
        <w:rPr>
          <w:rStyle w:val="af8"/>
          <w:rFonts w:hint="cs"/>
          <w:rtl/>
        </w:rPr>
        <w:t>להראב"ד</w:t>
      </w:r>
      <w:r>
        <w:rPr>
          <w:rFonts w:hint="cs"/>
          <w:rtl/>
        </w:rPr>
        <w:t xml:space="preserve"> דכל גירי דיליה הוא כזורה ורוח מסייעתו, דלענין איסור אסור לו </w:t>
      </w:r>
      <w:r w:rsidRPr="00675DD7">
        <w:rPr>
          <w:rFonts w:hint="cs"/>
          <w:rtl/>
        </w:rPr>
        <w:t>לסמוך</w:t>
      </w:r>
      <w:r>
        <w:rPr>
          <w:rFonts w:hint="cs"/>
          <w:rtl/>
        </w:rPr>
        <w:t>,</w:t>
      </w:r>
      <w:r w:rsidRPr="00675DD7">
        <w:rPr>
          <w:rFonts w:hint="cs"/>
          <w:rtl/>
        </w:rPr>
        <w:t xml:space="preserve"> ואין לו את ההיתר דעושה בתוך שלו, דכמו דלענין שבת חייב בזורה ורוח מסייעתו, ה"ה לענין הרחקת נזיקין דהוא חייב להרחיק</w:t>
      </w:r>
      <w:r w:rsidRPr="00263F42">
        <w:rPr>
          <w:rFonts w:hint="cs"/>
          <w:rtl/>
        </w:rPr>
        <w:t xml:space="preserve">. </w:t>
      </w:r>
      <w:bookmarkStart w:id="1152" w:name="_Ref69636034"/>
    </w:p>
    <w:p w14:paraId="0E6C4A6F" w14:textId="77777777" w:rsidR="004C5F85" w:rsidRPr="0097471C" w:rsidRDefault="004C5F85" w:rsidP="004C5F85">
      <w:pPr>
        <w:pStyle w:val="a2"/>
        <w:rPr>
          <w:rtl/>
        </w:rPr>
      </w:pPr>
      <w:bookmarkStart w:id="1153" w:name="_Toc77107596"/>
      <w:bookmarkEnd w:id="1152"/>
      <w:r>
        <w:rPr>
          <w:rFonts w:hint="cs"/>
          <w:rtl/>
        </w:rPr>
        <w:t>דברי הברכ"ש דמהא דלר"י מרחיק אף בגרמא דגירי מוכח דבג"ד חשיב כעושה ברשות חבירו</w:t>
      </w:r>
      <w:bookmarkEnd w:id="1153"/>
    </w:p>
    <w:p w14:paraId="6B7037B9" w14:textId="0FED1A95" w:rsidR="004C5F85" w:rsidRDefault="004C5F85" w:rsidP="0008214F">
      <w:pPr>
        <w:pStyle w:val="a"/>
        <w:rPr>
          <w:rStyle w:val="afa"/>
          <w:rtl/>
        </w:rPr>
      </w:pPr>
      <w:bookmarkStart w:id="1154" w:name="_Ref69832309"/>
      <w:r w:rsidRPr="00E165E5">
        <w:rPr>
          <w:rFonts w:hint="cs"/>
          <w:rtl/>
        </w:rPr>
        <w:t>ו</w:t>
      </w:r>
      <w:r>
        <w:rPr>
          <w:rFonts w:hint="cs"/>
          <w:rtl/>
        </w:rPr>
        <w:t>עוד הוסיף</w:t>
      </w:r>
      <w:r w:rsidRPr="00E165E5">
        <w:rPr>
          <w:rFonts w:hint="cs"/>
          <w:rtl/>
        </w:rPr>
        <w:t xml:space="preserve"> </w:t>
      </w:r>
      <w:r w:rsidRPr="00F23BFA">
        <w:rPr>
          <w:rStyle w:val="af8"/>
          <w:rFonts w:hint="cs"/>
          <w:rtl/>
        </w:rPr>
        <w:t>הברכ"ש</w:t>
      </w:r>
      <w:r w:rsidRPr="00E165E5">
        <w:rPr>
          <w:rFonts w:hint="cs"/>
          <w:rtl/>
        </w:rPr>
        <w:t xml:space="preserve"> </w:t>
      </w:r>
      <w:r w:rsidRPr="004C5B6B">
        <w:rPr>
          <w:rStyle w:val="af6"/>
          <w:rFonts w:eastAsia="Guttman Hodes" w:hint="cs"/>
          <w:rtl/>
        </w:rPr>
        <w:t>(סי' י"ט או' ד' ד"ה ונראה לבאר)</w:t>
      </w:r>
      <w:r>
        <w:rPr>
          <w:rFonts w:hint="cs"/>
          <w:rtl/>
        </w:rPr>
        <w:t xml:space="preserve"> לבאר דאעפ"י שהוא בתוך שלו ואינו פושע, </w:t>
      </w:r>
      <w:r w:rsidRPr="00C62510">
        <w:rPr>
          <w:rStyle w:val="afa"/>
          <w:rFonts w:hint="cs"/>
          <w:rtl/>
        </w:rPr>
        <w:t xml:space="preserve">[כדביאר </w:t>
      </w:r>
      <w:r w:rsidRPr="00C62510">
        <w:rPr>
          <w:rStyle w:val="affa"/>
          <w:rFonts w:hint="cs"/>
          <w:rtl/>
        </w:rPr>
        <w:t>הברכ"ש</w:t>
      </w:r>
      <w:r w:rsidRPr="00C62510">
        <w:rPr>
          <w:rStyle w:val="afa"/>
          <w:rFonts w:hint="cs"/>
          <w:rtl/>
        </w:rPr>
        <w:t xml:space="preserve"> </w:t>
      </w:r>
      <w:r w:rsidRPr="00C62510">
        <w:rPr>
          <w:rStyle w:val="aff6"/>
          <w:rFonts w:hint="cs"/>
          <w:rtl/>
        </w:rPr>
        <w:t xml:space="preserve">(עי' אות </w:t>
      </w:r>
      <w:r w:rsidRPr="00C62510">
        <w:rPr>
          <w:rStyle w:val="aff6"/>
          <w:rtl/>
        </w:rPr>
        <w:fldChar w:fldCharType="begin"/>
      </w:r>
      <w:r w:rsidRPr="00C62510">
        <w:rPr>
          <w:rStyle w:val="aff6"/>
          <w:rtl/>
        </w:rPr>
        <w:instrText xml:space="preserve"> </w:instrText>
      </w:r>
      <w:r w:rsidRPr="00C62510">
        <w:rPr>
          <w:rStyle w:val="aff6"/>
          <w:rFonts w:hint="cs"/>
        </w:rPr>
        <w:instrText>REF</w:instrText>
      </w:r>
      <w:r w:rsidRPr="00C62510">
        <w:rPr>
          <w:rStyle w:val="aff6"/>
          <w:rFonts w:hint="cs"/>
          <w:rtl/>
        </w:rPr>
        <w:instrText xml:space="preserve"> _</w:instrText>
      </w:r>
      <w:r w:rsidRPr="00C62510">
        <w:rPr>
          <w:rStyle w:val="aff6"/>
          <w:rFonts w:hint="cs"/>
        </w:rPr>
        <w:instrText>Ref69837216 \r \h</w:instrText>
      </w:r>
      <w:r w:rsidRPr="00C62510">
        <w:rPr>
          <w:rStyle w:val="aff6"/>
          <w:rtl/>
        </w:rPr>
        <w:instrText xml:space="preserve"> </w:instrText>
      </w:r>
      <w:r w:rsidRPr="00C62510">
        <w:rPr>
          <w:rStyle w:val="aff6"/>
          <w:rtl/>
        </w:rPr>
      </w:r>
      <w:r w:rsidRPr="00C62510">
        <w:rPr>
          <w:rStyle w:val="aff6"/>
          <w:rtl/>
        </w:rPr>
        <w:fldChar w:fldCharType="separate"/>
      </w:r>
      <w:r w:rsidR="00AA5F53">
        <w:rPr>
          <w:rStyle w:val="aff6"/>
          <w:cs/>
        </w:rPr>
        <w:t>‎</w:t>
      </w:r>
      <w:r w:rsidR="00AA5F53">
        <w:rPr>
          <w:rStyle w:val="aff6"/>
          <w:rtl/>
        </w:rPr>
        <w:t>נז)</w:t>
      </w:r>
      <w:r w:rsidRPr="00C62510">
        <w:rPr>
          <w:rStyle w:val="aff6"/>
          <w:rtl/>
        </w:rPr>
        <w:fldChar w:fldCharType="end"/>
      </w:r>
      <w:r w:rsidRPr="00C62510">
        <w:rPr>
          <w:rStyle w:val="afa"/>
          <w:rFonts w:hint="cs"/>
          <w:rtl/>
        </w:rPr>
        <w:t>],</w:t>
      </w:r>
      <w:r>
        <w:rPr>
          <w:rFonts w:hint="cs"/>
          <w:rtl/>
        </w:rPr>
        <w:t xml:space="preserve"> מ"מ </w:t>
      </w:r>
      <w:r w:rsidRPr="00E165E5">
        <w:rPr>
          <w:rFonts w:hint="cs"/>
          <w:rtl/>
        </w:rPr>
        <w:t>אפשר לחייבו</w:t>
      </w:r>
      <w:r>
        <w:rPr>
          <w:rFonts w:hint="cs"/>
          <w:rtl/>
        </w:rPr>
        <w:t xml:space="preserve"> להרחיק מחבירו,</w:t>
      </w:r>
      <w:r w:rsidRPr="00E165E5">
        <w:rPr>
          <w:rFonts w:hint="cs"/>
          <w:rtl/>
        </w:rPr>
        <w:t xml:space="preserve"> אף באופן </w:t>
      </w:r>
      <w:r>
        <w:rPr>
          <w:rFonts w:hint="cs"/>
          <w:rtl/>
        </w:rPr>
        <w:t>ש</w:t>
      </w:r>
      <w:r w:rsidRPr="00E165E5">
        <w:rPr>
          <w:rFonts w:hint="cs"/>
          <w:rtl/>
        </w:rPr>
        <w:t xml:space="preserve">אינו מעשה הבערה, ולא חשיב מעשה בידים, </w:t>
      </w:r>
      <w:r w:rsidRPr="00056E34">
        <w:rPr>
          <w:rStyle w:val="afa"/>
          <w:rFonts w:hint="cs"/>
          <w:rtl/>
        </w:rPr>
        <w:t xml:space="preserve">[כדביאר </w:t>
      </w:r>
      <w:r w:rsidRPr="00056E34">
        <w:rPr>
          <w:rStyle w:val="affa"/>
          <w:rFonts w:hint="cs"/>
          <w:rtl/>
        </w:rPr>
        <w:t>הברכ"ש</w:t>
      </w:r>
      <w:r w:rsidRPr="00056E34">
        <w:rPr>
          <w:rStyle w:val="afa"/>
          <w:rFonts w:hint="cs"/>
          <w:rtl/>
        </w:rPr>
        <w:t xml:space="preserve"> </w:t>
      </w:r>
      <w:r w:rsidRPr="00056E34">
        <w:rPr>
          <w:rStyle w:val="aff6"/>
          <w:rFonts w:hint="cs"/>
          <w:rtl/>
        </w:rPr>
        <w:t xml:space="preserve">(עי' אות </w:t>
      </w:r>
      <w:r w:rsidRPr="00056E34">
        <w:rPr>
          <w:rStyle w:val="aff6"/>
          <w:rtl/>
        </w:rPr>
        <w:fldChar w:fldCharType="begin"/>
      </w:r>
      <w:r w:rsidRPr="00056E34">
        <w:rPr>
          <w:rStyle w:val="aff6"/>
          <w:rtl/>
        </w:rPr>
        <w:instrText xml:space="preserve"> </w:instrText>
      </w:r>
      <w:r w:rsidRPr="00056E34">
        <w:rPr>
          <w:rStyle w:val="aff6"/>
          <w:rFonts w:hint="cs"/>
        </w:rPr>
        <w:instrText>REF</w:instrText>
      </w:r>
      <w:r w:rsidRPr="00056E34">
        <w:rPr>
          <w:rStyle w:val="aff6"/>
          <w:rFonts w:hint="cs"/>
          <w:rtl/>
        </w:rPr>
        <w:instrText xml:space="preserve"> _</w:instrText>
      </w:r>
      <w:r w:rsidRPr="00056E34">
        <w:rPr>
          <w:rStyle w:val="aff6"/>
          <w:rFonts w:hint="cs"/>
        </w:rPr>
        <w:instrText>Ref69832952 \r \h</w:instrText>
      </w:r>
      <w:r w:rsidRPr="00056E34">
        <w:rPr>
          <w:rStyle w:val="aff6"/>
          <w:rtl/>
        </w:rPr>
        <w:instrText xml:space="preserve"> </w:instrText>
      </w:r>
      <w:r w:rsidRPr="00056E34">
        <w:rPr>
          <w:rStyle w:val="aff6"/>
          <w:rtl/>
        </w:rPr>
      </w:r>
      <w:r w:rsidRPr="00056E34">
        <w:rPr>
          <w:rStyle w:val="aff6"/>
          <w:rtl/>
        </w:rPr>
        <w:fldChar w:fldCharType="separate"/>
      </w:r>
      <w:r w:rsidR="00AA5F53">
        <w:rPr>
          <w:rStyle w:val="aff6"/>
          <w:cs/>
        </w:rPr>
        <w:t>‎</w:t>
      </w:r>
      <w:r w:rsidR="00AA5F53">
        <w:rPr>
          <w:rStyle w:val="aff6"/>
          <w:rtl/>
        </w:rPr>
        <w:t>סד)</w:t>
      </w:r>
      <w:r w:rsidRPr="00056E34">
        <w:rPr>
          <w:rStyle w:val="aff6"/>
          <w:rtl/>
        </w:rPr>
        <w:fldChar w:fldCharType="end"/>
      </w:r>
      <w:r w:rsidRPr="00056E34">
        <w:rPr>
          <w:rStyle w:val="afa"/>
          <w:rFonts w:hint="cs"/>
          <w:rtl/>
        </w:rPr>
        <w:t xml:space="preserve">], </w:t>
      </w:r>
      <w:r w:rsidRPr="00E165E5">
        <w:rPr>
          <w:rFonts w:hint="cs"/>
          <w:rtl/>
        </w:rPr>
        <w:t xml:space="preserve">דהא </w:t>
      </w:r>
      <w:r>
        <w:rPr>
          <w:rFonts w:hint="cs"/>
          <w:rtl/>
        </w:rPr>
        <w:t>מהא ד</w:t>
      </w:r>
      <w:r w:rsidRPr="00E165E5">
        <w:rPr>
          <w:rFonts w:hint="cs"/>
          <w:rtl/>
        </w:rPr>
        <w:t xml:space="preserve">מודה ר"י שצריך להרחיק אף בגרמא דגירי, </w:t>
      </w:r>
      <w:r>
        <w:rPr>
          <w:rFonts w:hint="cs"/>
          <w:rtl/>
        </w:rPr>
        <w:t xml:space="preserve">א"כ מבואר </w:t>
      </w:r>
      <w:r w:rsidRPr="00E165E5">
        <w:rPr>
          <w:rFonts w:hint="cs"/>
          <w:rtl/>
        </w:rPr>
        <w:t xml:space="preserve">דאף כשאינו עושה מעשה בידים הוא חייב בהרחקה, </w:t>
      </w:r>
      <w:r>
        <w:rPr>
          <w:rFonts w:hint="cs"/>
          <w:rtl/>
        </w:rPr>
        <w:t xml:space="preserve">וביאר </w:t>
      </w:r>
      <w:r w:rsidRPr="00F23BFA">
        <w:rPr>
          <w:rStyle w:val="af8"/>
          <w:rFonts w:hint="cs"/>
          <w:rtl/>
        </w:rPr>
        <w:t>הברכ"ש</w:t>
      </w:r>
      <w:r>
        <w:rPr>
          <w:rFonts w:hint="cs"/>
          <w:rtl/>
        </w:rPr>
        <w:t xml:space="preserve"> </w:t>
      </w:r>
      <w:r w:rsidRPr="00E165E5">
        <w:rPr>
          <w:rFonts w:hint="cs"/>
          <w:rtl/>
        </w:rPr>
        <w:t>דכיון שהנזק נעשה ע"י המעשה שלו, חשיב שהוא עושה מעשה ברשות חבירו, ולא מהני מה שעשייתו היא ברשותו,</w:t>
      </w:r>
      <w:r>
        <w:rPr>
          <w:rFonts w:hint="cs"/>
          <w:rtl/>
        </w:rPr>
        <w:t xml:space="preserve"> ולכן הוא חייב להרחיק, וה"ה ברקתא דאפשר לחייבו בהרחקה,</w:t>
      </w:r>
      <w:r w:rsidRPr="00E165E5">
        <w:rPr>
          <w:rFonts w:hint="cs"/>
          <w:rtl/>
        </w:rPr>
        <w:t xml:space="preserve"> </w:t>
      </w:r>
      <w:r w:rsidRPr="0097471C">
        <w:rPr>
          <w:rStyle w:val="afa"/>
          <w:rFonts w:hint="cs"/>
          <w:rtl/>
        </w:rPr>
        <w:t xml:space="preserve">[וכתב </w:t>
      </w:r>
      <w:r w:rsidRPr="0097471C">
        <w:rPr>
          <w:rStyle w:val="affa"/>
          <w:rFonts w:hint="cs"/>
          <w:rtl/>
        </w:rPr>
        <w:t>הברכ"ש</w:t>
      </w:r>
      <w:r w:rsidRPr="0097471C">
        <w:rPr>
          <w:rStyle w:val="afa"/>
          <w:rFonts w:hint="cs"/>
          <w:rtl/>
        </w:rPr>
        <w:t xml:space="preserve"> דלא דמי לשורשי אילן דהשורשים שנולדו אחר המעשה שלו הם המזיקים, ואין הנזק מכח המעשה שלו]</w:t>
      </w:r>
      <w:bookmarkEnd w:id="1154"/>
      <w:r>
        <w:rPr>
          <w:rStyle w:val="afa"/>
          <w:rFonts w:hint="cs"/>
          <w:rtl/>
        </w:rPr>
        <w:t>,</w:t>
      </w:r>
      <w:r w:rsidRPr="00E97D63">
        <w:rPr>
          <w:rFonts w:hint="cs"/>
          <w:rtl/>
        </w:rPr>
        <w:t xml:space="preserve"> </w:t>
      </w:r>
      <w:r>
        <w:rPr>
          <w:rFonts w:hint="cs"/>
          <w:rtl/>
        </w:rPr>
        <w:t xml:space="preserve">וכתב </w:t>
      </w:r>
      <w:r w:rsidRPr="00F23BFA">
        <w:rPr>
          <w:rStyle w:val="af8"/>
          <w:rFonts w:hint="cs"/>
          <w:rtl/>
        </w:rPr>
        <w:t>הברכ"ש</w:t>
      </w:r>
      <w:r>
        <w:rPr>
          <w:rFonts w:hint="cs"/>
          <w:rtl/>
        </w:rPr>
        <w:t xml:space="preserve"> דהא דחשיב כעושה ברשות חבירו, כן מבואר מדברי </w:t>
      </w:r>
      <w:r w:rsidRPr="001F5BFA">
        <w:rPr>
          <w:rStyle w:val="af8"/>
          <w:rFonts w:hint="cs"/>
          <w:rtl/>
        </w:rPr>
        <w:t>הרמב"ם</w:t>
      </w:r>
      <w:r w:rsidRPr="004108E4">
        <w:rPr>
          <w:rStyle w:val="af6"/>
          <w:rFonts w:eastAsia="Guttman Hodes" w:hint="cs"/>
          <w:rtl/>
        </w:rPr>
        <w:t xml:space="preserve"> (שכנים פ"י ה"ה) </w:t>
      </w:r>
      <w:r>
        <w:rPr>
          <w:rFonts w:hint="cs"/>
          <w:rtl/>
        </w:rPr>
        <w:t>דכתב דגירי דיליה הוא כמזיק בידים, ודמי לעומד ברשותו ויורה חיצים לחצר חבירו, דאף שאומר ברשותי אני עושה מונעין אותו</w:t>
      </w:r>
    </w:p>
    <w:p w14:paraId="4B16A546" w14:textId="77777777" w:rsidR="004C5F85" w:rsidRPr="00122069" w:rsidRDefault="004C5F85" w:rsidP="004C5F85">
      <w:pPr>
        <w:pStyle w:val="a2"/>
        <w:rPr>
          <w:rtl/>
        </w:rPr>
      </w:pPr>
      <w:bookmarkStart w:id="1155" w:name="_Toc77107597"/>
      <w:r>
        <w:rPr>
          <w:rFonts w:hint="cs"/>
          <w:rtl/>
        </w:rPr>
        <w:t>דברי הברכ"ש דאף שהוא כעושה ברשותו חבירו מ"מ כיון שאינו בידים ולא פשע הוי גרמא</w:t>
      </w:r>
      <w:bookmarkEnd w:id="1155"/>
    </w:p>
    <w:p w14:paraId="3ECF4C04" w14:textId="77777777" w:rsidR="004C5F85" w:rsidRDefault="004C5F85" w:rsidP="0008214F">
      <w:pPr>
        <w:pStyle w:val="a"/>
        <w:rPr>
          <w:rtl/>
        </w:rPr>
      </w:pPr>
      <w:r>
        <w:rPr>
          <w:rFonts w:hint="cs"/>
          <w:rtl/>
        </w:rPr>
        <w:t xml:space="preserve">אך כתב </w:t>
      </w:r>
      <w:r w:rsidRPr="008747B0">
        <w:rPr>
          <w:rStyle w:val="af8"/>
          <w:rFonts w:hint="cs"/>
          <w:rtl/>
        </w:rPr>
        <w:t>הברכ"ש</w:t>
      </w:r>
      <w:r>
        <w:rPr>
          <w:rFonts w:hint="cs"/>
          <w:rtl/>
        </w:rPr>
        <w:t xml:space="preserve"> דאף דחשיב כעושה בתוך של חבירו, אפ"ה חשיב כגרמא, כיון שאינו עושה את המעשה בידים, וכתב </w:t>
      </w:r>
      <w:r w:rsidRPr="00F23BFA">
        <w:rPr>
          <w:rStyle w:val="af8"/>
          <w:rFonts w:hint="cs"/>
          <w:rtl/>
        </w:rPr>
        <w:t>הברכ"ש</w:t>
      </w:r>
      <w:r>
        <w:rPr>
          <w:rFonts w:hint="cs"/>
          <w:rtl/>
        </w:rPr>
        <w:t xml:space="preserve"> דאף שאם היה נוטע אילן ברה"ר ומזיק לבור של חבירו, חשיב כמזיק בידים, היינו כיון שעשה כן במקום פשיעה, דברה"ר אין לו היתר לנטוע את האילן, אבל בעושה בתוך שלו שאינו מקום פשיעה, לא חשיב מזיק בידים, ולכן אף שהוא כעושה בשל חבירו, מ"מ חשיב כגרמא</w:t>
      </w:r>
      <w:r>
        <w:rPr>
          <w:rStyle w:val="af0"/>
          <w:rtl/>
        </w:rPr>
        <w:footnoteReference w:id="17"/>
      </w:r>
      <w:r>
        <w:rPr>
          <w:rFonts w:hint="cs"/>
          <w:rtl/>
        </w:rPr>
        <w:t>.</w:t>
      </w:r>
    </w:p>
    <w:p w14:paraId="31A40A46" w14:textId="77777777" w:rsidR="004C5F85" w:rsidRPr="00872B77" w:rsidRDefault="004C5F85" w:rsidP="004C5F85">
      <w:pPr>
        <w:pStyle w:val="a2"/>
        <w:rPr>
          <w:rtl/>
        </w:rPr>
      </w:pPr>
    </w:p>
    <w:p w14:paraId="7D2AEA94" w14:textId="77777777" w:rsidR="004C5F85" w:rsidRPr="00872B77" w:rsidRDefault="004C5F85" w:rsidP="004C5F85">
      <w:pPr>
        <w:pStyle w:val="a2"/>
        <w:rPr>
          <w:rtl/>
        </w:rPr>
      </w:pPr>
    </w:p>
    <w:p w14:paraId="72763715" w14:textId="77777777" w:rsidR="004C5F85" w:rsidRPr="00122069" w:rsidRDefault="004C5F85" w:rsidP="004C5F85">
      <w:pPr>
        <w:pStyle w:val="1"/>
        <w:rPr>
          <w:rtl/>
        </w:rPr>
      </w:pPr>
      <w:bookmarkStart w:id="1156" w:name="_Toc77107598"/>
      <w:r>
        <w:rPr>
          <w:rFonts w:hint="cs"/>
          <w:rtl/>
        </w:rPr>
        <w:t>בי' הברכ"ש דלהראב"ד קו' הגמ' דהוי גרמא היא בכל ההרחקות</w:t>
      </w:r>
      <w:bookmarkEnd w:id="1156"/>
    </w:p>
    <w:p w14:paraId="3C2C22A1" w14:textId="77777777" w:rsidR="004C5F85" w:rsidRPr="00793E4C" w:rsidRDefault="004C5F85" w:rsidP="004C5F85">
      <w:pPr>
        <w:pStyle w:val="a2"/>
        <w:rPr>
          <w:rtl/>
        </w:rPr>
      </w:pPr>
      <w:bookmarkStart w:id="1157" w:name="_Toc77107599"/>
      <w:r>
        <w:rPr>
          <w:rFonts w:hint="cs"/>
          <w:rtl/>
        </w:rPr>
        <w:t>בי' הברכ"ש בראב"ד דקו' הגמ' דהוי גרמא היינו בכל ההרחקות כדמשמע מלשון מתני'</w:t>
      </w:r>
      <w:bookmarkEnd w:id="1157"/>
    </w:p>
    <w:p w14:paraId="04395A07" w14:textId="1E7C52E3" w:rsidR="004C5F85" w:rsidRPr="005161F5" w:rsidRDefault="004C5F85" w:rsidP="0008214F">
      <w:pPr>
        <w:pStyle w:val="a"/>
      </w:pPr>
      <w:bookmarkStart w:id="1158" w:name="_Ref69890067"/>
      <w:r w:rsidRPr="00793E4C">
        <w:rPr>
          <w:rFonts w:hint="cs"/>
          <w:rtl/>
        </w:rPr>
        <w:t xml:space="preserve">וכתב </w:t>
      </w:r>
      <w:r w:rsidRPr="00793E4C">
        <w:rPr>
          <w:rStyle w:val="af8"/>
          <w:rFonts w:hint="cs"/>
          <w:rtl/>
        </w:rPr>
        <w:t>הברכ"ש</w:t>
      </w:r>
      <w:r w:rsidRPr="00793E4C">
        <w:rPr>
          <w:rFonts w:hint="cs"/>
          <w:rtl/>
        </w:rPr>
        <w:t xml:space="preserve"> </w:t>
      </w:r>
      <w:r w:rsidRPr="00793E4C">
        <w:rPr>
          <w:rStyle w:val="af6"/>
          <w:rFonts w:eastAsia="Guttman Hodes" w:hint="cs"/>
          <w:rtl/>
        </w:rPr>
        <w:t>(סי' י"ח או' ב' ד"ה ביתר)</w:t>
      </w:r>
      <w:r w:rsidRPr="00793E4C">
        <w:rPr>
          <w:rFonts w:hint="cs"/>
          <w:rtl/>
        </w:rPr>
        <w:t xml:space="preserve"> </w:t>
      </w:r>
      <w:r w:rsidRPr="00793E4C">
        <w:rPr>
          <w:rStyle w:val="af8"/>
          <w:rFonts w:hint="cs"/>
          <w:rtl/>
        </w:rPr>
        <w:t>דהראב"ד</w:t>
      </w:r>
      <w:r w:rsidRPr="00793E4C">
        <w:rPr>
          <w:rFonts w:hint="cs"/>
          <w:rtl/>
        </w:rPr>
        <w:t xml:space="preserve"> ס"ל דקושית הגמ' לקמן </w:t>
      </w:r>
      <w:r w:rsidRPr="00793E4C">
        <w:rPr>
          <w:rStyle w:val="af6"/>
          <w:rFonts w:eastAsia="Guttman Hodes" w:hint="cs"/>
          <w:rtl/>
        </w:rPr>
        <w:t>(כב:)</w:t>
      </w:r>
      <w:r w:rsidRPr="00793E4C">
        <w:rPr>
          <w:rFonts w:hint="cs"/>
          <w:rtl/>
        </w:rPr>
        <w:t xml:space="preserve"> דהוא גרמא, אינה קושיה רק על הרחקת סולם משובך, אלא על כל הרחקת נזיקין, דפשיטא לגמ' דכיון שהוא עושה בתוך שלו אינו מזיק בידים, והוי רק</w:t>
      </w:r>
      <w:r>
        <w:rPr>
          <w:rFonts w:hint="cs"/>
          <w:rtl/>
        </w:rPr>
        <w:t xml:space="preserve"> גרמא, כדכתב </w:t>
      </w:r>
      <w:r w:rsidRPr="00FD50F8">
        <w:rPr>
          <w:rStyle w:val="af8"/>
          <w:rFonts w:hint="cs"/>
          <w:rtl/>
        </w:rPr>
        <w:t>הרמב"ן</w:t>
      </w:r>
      <w:r>
        <w:rPr>
          <w:rFonts w:hint="cs"/>
          <w:rtl/>
        </w:rPr>
        <w:t xml:space="preserve"> </w:t>
      </w:r>
      <w:r w:rsidRPr="0081662A">
        <w:rPr>
          <w:rStyle w:val="af6"/>
          <w:rFonts w:eastAsia="Guttman Hodes" w:hint="cs"/>
          <w:rtl/>
        </w:rPr>
        <w:t xml:space="preserve">(עי' אות </w:t>
      </w:r>
      <w:r w:rsidRPr="0081662A">
        <w:rPr>
          <w:rStyle w:val="af6"/>
          <w:rFonts w:eastAsia="Guttman Hodes"/>
          <w:rtl/>
        </w:rPr>
        <w:fldChar w:fldCharType="begin"/>
      </w:r>
      <w:r w:rsidRPr="0081662A">
        <w:rPr>
          <w:rStyle w:val="af6"/>
          <w:rFonts w:eastAsia="Guttman Hodes"/>
          <w:rtl/>
        </w:rPr>
        <w:instrText xml:space="preserve"> </w:instrText>
      </w:r>
      <w:r w:rsidRPr="0081662A">
        <w:rPr>
          <w:rStyle w:val="af6"/>
          <w:rFonts w:eastAsia="Guttman Hodes" w:hint="cs"/>
        </w:rPr>
        <w:instrText>REF</w:instrText>
      </w:r>
      <w:r w:rsidRPr="0081662A">
        <w:rPr>
          <w:rStyle w:val="af6"/>
          <w:rFonts w:eastAsia="Guttman Hodes" w:hint="cs"/>
          <w:rtl/>
        </w:rPr>
        <w:instrText xml:space="preserve"> _</w:instrText>
      </w:r>
      <w:r w:rsidRPr="0081662A">
        <w:rPr>
          <w:rStyle w:val="af6"/>
          <w:rFonts w:eastAsia="Guttman Hodes" w:hint="cs"/>
        </w:rPr>
        <w:instrText>Ref69890108 \r \h</w:instrText>
      </w:r>
      <w:r w:rsidRPr="0081662A">
        <w:rPr>
          <w:rStyle w:val="af6"/>
          <w:rFonts w:eastAsia="Guttman Hodes"/>
          <w:rtl/>
        </w:rPr>
        <w:instrText xml:space="preserve"> </w:instrText>
      </w:r>
      <w:r w:rsidRPr="0081662A">
        <w:rPr>
          <w:rStyle w:val="af6"/>
          <w:rFonts w:eastAsia="Guttman Hodes"/>
          <w:rtl/>
        </w:rPr>
      </w:r>
      <w:r w:rsidRPr="0081662A">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81662A">
        <w:rPr>
          <w:rStyle w:val="af6"/>
          <w:rFonts w:eastAsia="Guttman Hodes"/>
          <w:rtl/>
        </w:rPr>
        <w:fldChar w:fldCharType="end"/>
      </w:r>
      <w:r>
        <w:rPr>
          <w:rFonts w:hint="cs"/>
          <w:rtl/>
        </w:rPr>
        <w:t xml:space="preserve"> בשם </w:t>
      </w:r>
      <w:r w:rsidRPr="00FD50F8">
        <w:rPr>
          <w:rStyle w:val="af8"/>
          <w:rFonts w:hint="cs"/>
          <w:rtl/>
        </w:rPr>
        <w:t>הראב"ד</w:t>
      </w:r>
      <w:r>
        <w:rPr>
          <w:rFonts w:hint="cs"/>
          <w:rtl/>
        </w:rPr>
        <w:t xml:space="preserve"> דכך היא משמעות לשון המשנה, דתנן לשון "לא יחפור", ולשון "מרחיקין", דהוא איסור רק לענין הרחקה, ואינו מזיק בידים, ולכן אמרינן בגמ' "זאת אומרת גרמא בנזיקין אסור</w:t>
      </w:r>
      <w:r w:rsidRPr="005161F5">
        <w:rPr>
          <w:rFonts w:hint="cs"/>
          <w:rtl/>
        </w:rPr>
        <w:t xml:space="preserve">", דהיינו דאעפ"י שאינו מזיק ופטור מלשלם, מ"מ הוא אסור וחייב להרחיק, ועי' במ"ש בזה </w:t>
      </w:r>
      <w:r w:rsidRPr="005161F5">
        <w:rPr>
          <w:rStyle w:val="af8"/>
          <w:rFonts w:hint="cs"/>
          <w:rtl/>
        </w:rPr>
        <w:t>בחי' רבי נחום לקמן</w:t>
      </w:r>
      <w:r w:rsidRPr="005161F5">
        <w:rPr>
          <w:rFonts w:hint="cs"/>
          <w:rtl/>
        </w:rPr>
        <w:t xml:space="preserve"> </w:t>
      </w:r>
      <w:r w:rsidRPr="005161F5">
        <w:rPr>
          <w:rStyle w:val="af6"/>
          <w:rFonts w:eastAsia="Guttman Hodes" w:hint="cs"/>
          <w:rtl/>
        </w:rPr>
        <w:t>(</w:t>
      </w:r>
      <w:r w:rsidRPr="005161F5">
        <w:rPr>
          <w:rStyle w:val="af6"/>
          <w:rFonts w:eastAsiaTheme="minorHAnsi" w:hint="cs"/>
          <w:rtl/>
        </w:rPr>
        <w:t xml:space="preserve">כב: או' </w:t>
      </w:r>
      <w:r w:rsidRPr="005161F5">
        <w:rPr>
          <w:rStyle w:val="af6"/>
          <w:rFonts w:eastAsiaTheme="minorHAnsi"/>
          <w:rtl/>
        </w:rPr>
        <w:t>מ</w:t>
      </w:r>
      <w:r w:rsidRPr="005161F5">
        <w:rPr>
          <w:rStyle w:val="af6"/>
          <w:rFonts w:eastAsiaTheme="minorHAnsi" w:hint="cs"/>
          <w:rtl/>
        </w:rPr>
        <w:t>"</w:t>
      </w:r>
      <w:r w:rsidRPr="005161F5">
        <w:rPr>
          <w:rStyle w:val="af6"/>
          <w:rFonts w:eastAsiaTheme="minorHAnsi"/>
          <w:rtl/>
        </w:rPr>
        <w:t xml:space="preserve">ט </w:t>
      </w:r>
      <w:r w:rsidRPr="005161F5">
        <w:rPr>
          <w:rStyle w:val="af6"/>
          <w:rFonts w:eastAsiaTheme="minorHAnsi" w:hint="cs"/>
          <w:rtl/>
        </w:rPr>
        <w:t>ד"ה</w:t>
      </w:r>
      <w:r w:rsidRPr="005161F5">
        <w:rPr>
          <w:rStyle w:val="af6"/>
          <w:rFonts w:eastAsia="Guttman Hodes"/>
          <w:rtl/>
        </w:rPr>
        <w:t xml:space="preserve"> וע"כ בספק</w:t>
      </w:r>
      <w:r w:rsidRPr="005161F5">
        <w:rPr>
          <w:rStyle w:val="af6"/>
          <w:rFonts w:eastAsia="Guttman Hodes" w:hint="cs"/>
          <w:rtl/>
        </w:rPr>
        <w:t>)</w:t>
      </w:r>
      <w:r>
        <w:rPr>
          <w:rFonts w:hint="cs"/>
          <w:rtl/>
        </w:rPr>
        <w:t>.</w:t>
      </w:r>
      <w:bookmarkEnd w:id="1158"/>
    </w:p>
    <w:p w14:paraId="273F625C" w14:textId="77777777" w:rsidR="004C5F85" w:rsidRPr="008B0E39" w:rsidRDefault="004C5F85" w:rsidP="004C5F85">
      <w:pPr>
        <w:pStyle w:val="a2"/>
      </w:pPr>
      <w:bookmarkStart w:id="1159" w:name="_Toc77107600"/>
      <w:r>
        <w:rPr>
          <w:rFonts w:hint="cs"/>
          <w:rtl/>
        </w:rPr>
        <w:t>בי' הברכ"ש דהגמ' מקשה דכיון שהוא גרמא אינו מזיק אף להרחקה ותי' דגרמא אסור ומרחיק</w:t>
      </w:r>
      <w:bookmarkEnd w:id="1159"/>
      <w:r>
        <w:rPr>
          <w:rFonts w:hint="cs"/>
          <w:rtl/>
        </w:rPr>
        <w:t xml:space="preserve"> </w:t>
      </w:r>
    </w:p>
    <w:p w14:paraId="45AD3684" w14:textId="5214D9BA" w:rsidR="004C5F85" w:rsidRDefault="004C5F85" w:rsidP="0008214F">
      <w:pPr>
        <w:pStyle w:val="a"/>
        <w:rPr>
          <w:rtl/>
        </w:rPr>
      </w:pPr>
      <w:r>
        <w:rPr>
          <w:rFonts w:hint="cs"/>
          <w:rtl/>
        </w:rPr>
        <w:t>ובמ"ש</w:t>
      </w:r>
      <w:r w:rsidRPr="00A87CAF">
        <w:rPr>
          <w:rFonts w:hint="cs"/>
          <w:rtl/>
        </w:rPr>
        <w:t xml:space="preserve"> </w:t>
      </w:r>
      <w:r>
        <w:rPr>
          <w:rStyle w:val="af8"/>
          <w:rFonts w:hint="cs"/>
          <w:rtl/>
        </w:rPr>
        <w:t>הרמב"ן בדינא דגרמי</w:t>
      </w:r>
      <w:r>
        <w:rPr>
          <w:rFonts w:hint="cs"/>
          <w:rtl/>
        </w:rPr>
        <w:t xml:space="preserve"> </w:t>
      </w:r>
      <w:r w:rsidRPr="002424D4">
        <w:rPr>
          <w:rStyle w:val="af6"/>
          <w:rFonts w:eastAsia="Guttman Hodes" w:hint="cs"/>
          <w:rtl/>
        </w:rPr>
        <w:t xml:space="preserve">(עי' </w:t>
      </w:r>
      <w:r w:rsidRPr="0081662A">
        <w:rPr>
          <w:rStyle w:val="af6"/>
          <w:rFonts w:eastAsia="Guttman Hodes" w:hint="cs"/>
          <w:rtl/>
        </w:rPr>
        <w:t xml:space="preserve">אות </w:t>
      </w:r>
      <w:r w:rsidRPr="0081662A">
        <w:rPr>
          <w:rStyle w:val="af6"/>
          <w:rFonts w:eastAsia="Guttman Hodes"/>
          <w:rtl/>
        </w:rPr>
        <w:fldChar w:fldCharType="begin"/>
      </w:r>
      <w:r w:rsidRPr="0081662A">
        <w:rPr>
          <w:rStyle w:val="af6"/>
          <w:rFonts w:eastAsia="Guttman Hodes"/>
          <w:rtl/>
        </w:rPr>
        <w:instrText xml:space="preserve"> </w:instrText>
      </w:r>
      <w:r w:rsidRPr="0081662A">
        <w:rPr>
          <w:rStyle w:val="af6"/>
          <w:rFonts w:eastAsia="Guttman Hodes" w:hint="cs"/>
        </w:rPr>
        <w:instrText>REF</w:instrText>
      </w:r>
      <w:r w:rsidRPr="0081662A">
        <w:rPr>
          <w:rStyle w:val="af6"/>
          <w:rFonts w:eastAsia="Guttman Hodes" w:hint="cs"/>
          <w:rtl/>
        </w:rPr>
        <w:instrText xml:space="preserve"> _</w:instrText>
      </w:r>
      <w:r w:rsidRPr="0081662A">
        <w:rPr>
          <w:rStyle w:val="af6"/>
          <w:rFonts w:eastAsia="Guttman Hodes" w:hint="cs"/>
        </w:rPr>
        <w:instrText>Ref69890108 \r \h</w:instrText>
      </w:r>
      <w:r w:rsidRPr="0081662A">
        <w:rPr>
          <w:rStyle w:val="af6"/>
          <w:rFonts w:eastAsia="Guttman Hodes"/>
          <w:rtl/>
        </w:rPr>
        <w:instrText xml:space="preserve"> </w:instrText>
      </w:r>
      <w:r w:rsidRPr="0081662A">
        <w:rPr>
          <w:rStyle w:val="af6"/>
          <w:rFonts w:eastAsia="Guttman Hodes"/>
          <w:rtl/>
        </w:rPr>
      </w:r>
      <w:r w:rsidRPr="0081662A">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81662A">
        <w:rPr>
          <w:rStyle w:val="af6"/>
          <w:rFonts w:eastAsia="Guttman Hodes"/>
          <w:rtl/>
        </w:rPr>
        <w:fldChar w:fldCharType="end"/>
      </w:r>
      <w:r>
        <w:rPr>
          <w:rFonts w:hint="cs"/>
          <w:rtl/>
        </w:rPr>
        <w:t xml:space="preserve"> בשם </w:t>
      </w:r>
      <w:r w:rsidRPr="00AE6AD6">
        <w:rPr>
          <w:rStyle w:val="af8"/>
          <w:rFonts w:hint="cs"/>
          <w:rtl/>
        </w:rPr>
        <w:t>הראב"ד</w:t>
      </w:r>
      <w:r>
        <w:rPr>
          <w:rFonts w:hint="cs"/>
          <w:rtl/>
        </w:rPr>
        <w:t xml:space="preserve"> דמהא דאמרינן דמודה ר"י בגירי דיליה, הוכיחה הגמ' לקמן </w:t>
      </w:r>
      <w:r w:rsidRPr="00AE6AD6">
        <w:rPr>
          <w:rStyle w:val="af6"/>
          <w:rFonts w:eastAsia="Guttman Hodes" w:hint="cs"/>
          <w:rtl/>
        </w:rPr>
        <w:t>(כב:)</w:t>
      </w:r>
      <w:r>
        <w:rPr>
          <w:rFonts w:hint="cs"/>
          <w:rtl/>
        </w:rPr>
        <w:t xml:space="preserve"> דגרמא בנזיקין אסור,</w:t>
      </w:r>
      <w:r w:rsidRPr="00F8497B">
        <w:rPr>
          <w:rtl/>
        </w:rPr>
        <w:t xml:space="preserve"> </w:t>
      </w:r>
      <w:r>
        <w:rPr>
          <w:rFonts w:hint="cs"/>
          <w:rtl/>
        </w:rPr>
        <w:t xml:space="preserve">ומוכח דהוא גרמא ופטור מלשלם, ביאר </w:t>
      </w:r>
      <w:r w:rsidRPr="00C51CC4">
        <w:rPr>
          <w:rStyle w:val="af8"/>
          <w:rFonts w:hint="cs"/>
          <w:rtl/>
        </w:rPr>
        <w:t>הברכ"ש</w:t>
      </w:r>
      <w:r>
        <w:rPr>
          <w:rFonts w:hint="cs"/>
          <w:rtl/>
        </w:rPr>
        <w:t xml:space="preserve"> </w:t>
      </w:r>
      <w:r w:rsidRPr="002424D4">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י</w:t>
      </w:r>
      <w:r>
        <w:rPr>
          <w:rStyle w:val="af6"/>
          <w:rFonts w:eastAsia="Guttman Hodes"/>
          <w:rtl/>
        </w:rPr>
        <w:t>"</w:t>
      </w:r>
      <w:r>
        <w:rPr>
          <w:rStyle w:val="af6"/>
          <w:rFonts w:eastAsia="Guttman Hodes" w:hint="cs"/>
          <w:rtl/>
        </w:rPr>
        <w:t>ח או</w:t>
      </w:r>
      <w:r>
        <w:rPr>
          <w:rStyle w:val="af6"/>
          <w:rFonts w:eastAsia="Guttman Hodes"/>
          <w:rtl/>
        </w:rPr>
        <w:t>'</w:t>
      </w:r>
      <w:r>
        <w:rPr>
          <w:rStyle w:val="af6"/>
          <w:rFonts w:eastAsia="Guttman Hodes" w:hint="cs"/>
          <w:rtl/>
        </w:rPr>
        <w:t xml:space="preserve"> ג</w:t>
      </w:r>
      <w:r>
        <w:rPr>
          <w:rStyle w:val="af6"/>
          <w:rFonts w:eastAsia="Guttman Hodes"/>
          <w:rtl/>
        </w:rPr>
        <w:t>'</w:t>
      </w:r>
      <w:r>
        <w:rPr>
          <w:rStyle w:val="af6"/>
          <w:rFonts w:eastAsia="Guttman Hodes" w:hint="cs"/>
          <w:rtl/>
        </w:rPr>
        <w:t xml:space="preserve"> ד</w:t>
      </w:r>
      <w:r>
        <w:rPr>
          <w:rStyle w:val="af6"/>
          <w:rFonts w:eastAsia="Guttman Hodes"/>
          <w:rtl/>
        </w:rPr>
        <w:t>"</w:t>
      </w:r>
      <w:r>
        <w:rPr>
          <w:rStyle w:val="af6"/>
          <w:rFonts w:eastAsia="Guttman Hodes" w:hint="cs"/>
          <w:rtl/>
        </w:rPr>
        <w:t>ה הרי</w:t>
      </w:r>
      <w:r w:rsidRPr="002424D4">
        <w:rPr>
          <w:rStyle w:val="af6"/>
          <w:rFonts w:eastAsia="Guttman Hodes" w:hint="cs"/>
          <w:rtl/>
        </w:rPr>
        <w:t>)</w:t>
      </w:r>
      <w:r>
        <w:rPr>
          <w:rFonts w:hint="cs"/>
          <w:rtl/>
        </w:rPr>
        <w:t xml:space="preserve"> את דברי </w:t>
      </w:r>
      <w:r w:rsidRPr="0011459D">
        <w:rPr>
          <w:rStyle w:val="af8"/>
          <w:rFonts w:hint="cs"/>
          <w:rtl/>
        </w:rPr>
        <w:t>הראב"ד</w:t>
      </w:r>
      <w:r>
        <w:rPr>
          <w:rFonts w:hint="cs"/>
          <w:rtl/>
        </w:rPr>
        <w:t xml:space="preserve"> דכוונת הגמ' לקמן להקשות שהוא גרמא, וא"כ אף לענין הרחקת נזיקין לא יהיה לו שם של מזיק, ותירצה הגמ' דמוכח דגרמא בנזיקין אסור, והיינו דכיון שאף בגרמא יש איסור, א"כ אף לענין חיוב הרחקה יש לו שם של מזיק.</w:t>
      </w:r>
    </w:p>
    <w:p w14:paraId="211150A7" w14:textId="77777777" w:rsidR="004C5F85" w:rsidRPr="0059623C" w:rsidRDefault="004C5F85" w:rsidP="004C5F85">
      <w:pPr>
        <w:pStyle w:val="a2"/>
        <w:rPr>
          <w:rtl/>
        </w:rPr>
      </w:pPr>
      <w:bookmarkStart w:id="1160" w:name="_Toc77107601"/>
      <w:r>
        <w:rPr>
          <w:rFonts w:hint="cs"/>
          <w:rtl/>
        </w:rPr>
        <w:t>בי' הברכ"ש בראב"ד דמהא דבסולם שהוא גרמא מרחיק מוכח דבכל ההרחקות הוי גרמא</w:t>
      </w:r>
      <w:bookmarkEnd w:id="1160"/>
    </w:p>
    <w:p w14:paraId="304FE352" w14:textId="458BDA4E" w:rsidR="004C5F85" w:rsidRPr="005F40AA" w:rsidRDefault="004C5F85" w:rsidP="0008214F">
      <w:pPr>
        <w:pStyle w:val="a"/>
      </w:pPr>
      <w:r>
        <w:rPr>
          <w:rFonts w:hint="cs"/>
          <w:rtl/>
        </w:rPr>
        <w:t xml:space="preserve">והוסיף </w:t>
      </w:r>
      <w:r w:rsidRPr="00815292">
        <w:rPr>
          <w:rStyle w:val="af8"/>
          <w:rFonts w:hint="cs"/>
          <w:rtl/>
        </w:rPr>
        <w:t>הברכ"ש</w:t>
      </w:r>
      <w:r>
        <w:rPr>
          <w:rFonts w:hint="cs"/>
          <w:rtl/>
        </w:rPr>
        <w:t xml:space="preserve"> </w:t>
      </w:r>
      <w:r w:rsidRPr="00B3069A">
        <w:rPr>
          <w:rStyle w:val="af6"/>
          <w:rFonts w:eastAsia="Guttman Hodes" w:hint="cs"/>
          <w:rtl/>
        </w:rPr>
        <w:t>(סי' י"ט או' ד' ד"ה ונראה לבאר</w:t>
      </w:r>
      <w:r>
        <w:rPr>
          <w:rStyle w:val="af6"/>
          <w:rFonts w:eastAsia="Guttman Hodes" w:hint="cs"/>
          <w:rtl/>
        </w:rPr>
        <w:t xml:space="preserve"> בתו"ד</w:t>
      </w:r>
      <w:r w:rsidRPr="00B3069A">
        <w:rPr>
          <w:rStyle w:val="af6"/>
          <w:rFonts w:eastAsia="Guttman Hodes" w:hint="cs"/>
          <w:rtl/>
        </w:rPr>
        <w:t>)</w:t>
      </w:r>
      <w:r>
        <w:rPr>
          <w:rFonts w:hint="cs"/>
          <w:rtl/>
        </w:rPr>
        <w:t xml:space="preserve"> </w:t>
      </w:r>
      <w:r>
        <w:rPr>
          <w:rStyle w:val="af8"/>
          <w:rFonts w:hint="cs"/>
          <w:rtl/>
        </w:rPr>
        <w:t>ד</w:t>
      </w:r>
      <w:r w:rsidRPr="007637FA">
        <w:rPr>
          <w:rStyle w:val="af8"/>
          <w:rFonts w:hint="cs"/>
          <w:rtl/>
        </w:rPr>
        <w:t>הראב"ד</w:t>
      </w:r>
      <w:r>
        <w:rPr>
          <w:rFonts w:hint="cs"/>
          <w:rtl/>
        </w:rPr>
        <w:t xml:space="preserve"> ביאר דאין כוונת הגמ' לומר דרק בהרחקת סולם משובך הוא גרמא, אלא דבכל גירי דיליה, מוכח ממתני' דסולם ושובך דגרמא בנזיקין אסור, ולכן צריך להרחיק, וביאר </w:t>
      </w:r>
      <w:r w:rsidRPr="00F23BFA">
        <w:rPr>
          <w:rStyle w:val="af8"/>
          <w:rFonts w:hint="cs"/>
          <w:rtl/>
        </w:rPr>
        <w:t>הברכ"ש</w:t>
      </w:r>
      <w:r>
        <w:rPr>
          <w:rFonts w:hint="cs"/>
          <w:rtl/>
        </w:rPr>
        <w:t xml:space="preserve"> דהא בסולם א"א לומר דצריך להרחיק כיון שהוא חייב לשלם, דפשיטא לגמ' דהוא גרמא ופטור, ולכן אמרינן בגמ' דמוכח דחיוב ההרחקה בכל ההרחקות, הוא כיון דגרמא בנזיקין אסור.</w:t>
      </w:r>
      <w:r w:rsidRPr="00A70986">
        <w:rPr>
          <w:rFonts w:hint="cs"/>
          <w:rtl/>
        </w:rPr>
        <w:t xml:space="preserve"> </w:t>
      </w:r>
      <w:r w:rsidRPr="00A70986">
        <w:rPr>
          <w:rStyle w:val="afa"/>
          <w:rFonts w:hint="cs"/>
          <w:rtl/>
        </w:rPr>
        <w:t xml:space="preserve">[אך הקשה </w:t>
      </w:r>
      <w:r w:rsidRPr="00F56720">
        <w:rPr>
          <w:rStyle w:val="affa"/>
          <w:rFonts w:hint="cs"/>
          <w:rtl/>
        </w:rPr>
        <w:t>הברכ"ש</w:t>
      </w:r>
      <w:r w:rsidRPr="00A70986">
        <w:rPr>
          <w:rStyle w:val="afa"/>
          <w:rFonts w:hint="cs"/>
          <w:rtl/>
        </w:rPr>
        <w:t xml:space="preserve"> </w:t>
      </w:r>
      <w:r w:rsidRPr="00F56720">
        <w:rPr>
          <w:rStyle w:val="aff6"/>
          <w:rFonts w:hint="cs"/>
          <w:rtl/>
        </w:rPr>
        <w:t xml:space="preserve">(סי' י"ט או' ד' סוד"ה אבל הרמב"ן) </w:t>
      </w:r>
      <w:r w:rsidRPr="00A70986">
        <w:rPr>
          <w:rStyle w:val="afa"/>
          <w:rFonts w:hint="cs"/>
          <w:rtl/>
        </w:rPr>
        <w:t xml:space="preserve">על </w:t>
      </w:r>
      <w:r w:rsidRPr="00F56720">
        <w:rPr>
          <w:rStyle w:val="affa"/>
          <w:rFonts w:hint="cs"/>
          <w:rtl/>
        </w:rPr>
        <w:t>הראב"ד</w:t>
      </w:r>
      <w:r w:rsidRPr="00A70986">
        <w:rPr>
          <w:rStyle w:val="afa"/>
          <w:rFonts w:hint="cs"/>
          <w:rtl/>
        </w:rPr>
        <w:t xml:space="preserve"> דמ"ש גירי דיליה ממחיצת הכרם דחייב, וכתב </w:t>
      </w:r>
      <w:r w:rsidRPr="00F56720">
        <w:rPr>
          <w:rStyle w:val="affa"/>
          <w:rFonts w:hint="cs"/>
          <w:rtl/>
        </w:rPr>
        <w:t>הברכ"ש</w:t>
      </w:r>
      <w:r w:rsidRPr="00A70986">
        <w:rPr>
          <w:rStyle w:val="afa"/>
          <w:rFonts w:hint="cs"/>
          <w:rtl/>
        </w:rPr>
        <w:t xml:space="preserve"> דאפש"ל דבמחיצת הכרם מודה </w:t>
      </w:r>
      <w:r w:rsidRPr="00F56720">
        <w:rPr>
          <w:rStyle w:val="affa"/>
          <w:rFonts w:hint="cs"/>
          <w:rtl/>
        </w:rPr>
        <w:t>הראב"ד לרמב"ן</w:t>
      </w:r>
      <w:r w:rsidRPr="00A70986">
        <w:rPr>
          <w:rStyle w:val="afa"/>
          <w:rFonts w:hint="cs"/>
          <w:rtl/>
        </w:rPr>
        <w:t xml:space="preserve"> </w:t>
      </w:r>
      <w:r w:rsidRPr="00F56720">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Ref69890678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טו)</w:t>
      </w:r>
      <w:r>
        <w:rPr>
          <w:rStyle w:val="aff6"/>
          <w:rtl/>
        </w:rPr>
        <w:fldChar w:fldCharType="end"/>
      </w:r>
      <w:r>
        <w:rPr>
          <w:rStyle w:val="aff6"/>
          <w:rFonts w:hint="cs"/>
          <w:rtl/>
        </w:rPr>
        <w:t xml:space="preserve"> </w:t>
      </w:r>
      <w:r w:rsidRPr="00A70986">
        <w:rPr>
          <w:rStyle w:val="afa"/>
          <w:rFonts w:hint="cs"/>
          <w:rtl/>
        </w:rPr>
        <w:t>דהוא מזיק ממש, ואי"ז רק גירי דיליה, ואינו גרמא, ולכן חייב לשלם].</w:t>
      </w:r>
    </w:p>
    <w:p w14:paraId="03D093AA" w14:textId="77777777" w:rsidR="004C5F85" w:rsidRPr="00960C21" w:rsidRDefault="004C5F85" w:rsidP="004C5F85">
      <w:pPr>
        <w:pStyle w:val="1"/>
        <w:rPr>
          <w:rtl/>
        </w:rPr>
      </w:pPr>
      <w:bookmarkStart w:id="1161" w:name="_Toc77107602"/>
      <w:r>
        <w:rPr>
          <w:rFonts w:hint="cs"/>
          <w:rtl/>
        </w:rPr>
        <w:t>בי' הברכ"ש בספק הר"א אב"ד אי ג"ד כרשות חבירו והוי פשיעה</w:t>
      </w:r>
      <w:bookmarkEnd w:id="1161"/>
    </w:p>
    <w:p w14:paraId="73BD902F" w14:textId="77777777" w:rsidR="004C5F85" w:rsidRPr="00E66DAA" w:rsidRDefault="004C5F85" w:rsidP="004C5F85">
      <w:pPr>
        <w:pStyle w:val="a2"/>
      </w:pPr>
      <w:bookmarkStart w:id="1162" w:name="_Toc77107603"/>
      <w:r>
        <w:rPr>
          <w:rFonts w:hint="cs"/>
          <w:rtl/>
        </w:rPr>
        <w:t>בי' הברכ"ש בצד הא' בר"א אב"ד דג"ד חשיב כעושה ברשות חבירו והוא מקום פשיעה והוי מזיק</w:t>
      </w:r>
      <w:bookmarkEnd w:id="1162"/>
    </w:p>
    <w:p w14:paraId="4A515A74" w14:textId="1229CD2F" w:rsidR="004C5F85" w:rsidRPr="003F14DE" w:rsidRDefault="004C5F85" w:rsidP="0008214F">
      <w:pPr>
        <w:pStyle w:val="a"/>
        <w:rPr>
          <w:rStyle w:val="afa"/>
          <w:rtl/>
        </w:rPr>
      </w:pPr>
      <w:bookmarkStart w:id="1163" w:name="_Ref69721418"/>
      <w:r>
        <w:rPr>
          <w:rFonts w:hint="cs"/>
          <w:rtl/>
        </w:rPr>
        <w:t xml:space="preserve">במ"ש </w:t>
      </w:r>
      <w:r>
        <w:rPr>
          <w:rStyle w:val="af8"/>
          <w:rFonts w:hint="cs"/>
          <w:rtl/>
        </w:rPr>
        <w:t>הרמב"ן בדינא דגרמי</w:t>
      </w:r>
      <w:r>
        <w:rPr>
          <w:rFonts w:hint="cs"/>
          <w:rtl/>
        </w:rPr>
        <w:t xml:space="preserve"> </w:t>
      </w:r>
      <w:r w:rsidRPr="002424D4">
        <w:rPr>
          <w:rStyle w:val="af6"/>
          <w:rFonts w:eastAsia="Guttman Hodes" w:hint="cs"/>
          <w:rtl/>
        </w:rPr>
        <w:t xml:space="preserve">(עי' </w:t>
      </w:r>
      <w:r w:rsidRPr="0081662A">
        <w:rPr>
          <w:rStyle w:val="af6"/>
          <w:rFonts w:eastAsia="Guttman Hodes" w:hint="cs"/>
          <w:rtl/>
        </w:rPr>
        <w:t xml:space="preserve">אות </w:t>
      </w:r>
      <w:r w:rsidRPr="0081662A">
        <w:rPr>
          <w:rStyle w:val="af6"/>
          <w:rFonts w:eastAsia="Guttman Hodes"/>
          <w:rtl/>
        </w:rPr>
        <w:fldChar w:fldCharType="begin"/>
      </w:r>
      <w:r w:rsidRPr="0081662A">
        <w:rPr>
          <w:rStyle w:val="af6"/>
          <w:rFonts w:eastAsia="Guttman Hodes"/>
          <w:rtl/>
        </w:rPr>
        <w:instrText xml:space="preserve"> </w:instrText>
      </w:r>
      <w:r w:rsidRPr="0081662A">
        <w:rPr>
          <w:rStyle w:val="af6"/>
          <w:rFonts w:eastAsia="Guttman Hodes" w:hint="cs"/>
        </w:rPr>
        <w:instrText>REF</w:instrText>
      </w:r>
      <w:r w:rsidRPr="0081662A">
        <w:rPr>
          <w:rStyle w:val="af6"/>
          <w:rFonts w:eastAsia="Guttman Hodes" w:hint="cs"/>
          <w:rtl/>
        </w:rPr>
        <w:instrText xml:space="preserve"> _</w:instrText>
      </w:r>
      <w:r w:rsidRPr="0081662A">
        <w:rPr>
          <w:rStyle w:val="af6"/>
          <w:rFonts w:eastAsia="Guttman Hodes" w:hint="cs"/>
        </w:rPr>
        <w:instrText>Ref69890172 \r \h</w:instrText>
      </w:r>
      <w:r w:rsidRPr="0081662A">
        <w:rPr>
          <w:rStyle w:val="af6"/>
          <w:rFonts w:eastAsia="Guttman Hodes"/>
          <w:rtl/>
        </w:rPr>
        <w:instrText xml:space="preserve"> </w:instrText>
      </w:r>
      <w:r w:rsidRPr="0081662A">
        <w:rPr>
          <w:rStyle w:val="af6"/>
          <w:rFonts w:eastAsia="Guttman Hodes"/>
          <w:rtl/>
        </w:rPr>
      </w:r>
      <w:r w:rsidRPr="0081662A">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81662A">
        <w:rPr>
          <w:rStyle w:val="af6"/>
          <w:rFonts w:eastAsia="Guttman Hodes"/>
          <w:rtl/>
        </w:rPr>
        <w:fldChar w:fldCharType="end"/>
      </w:r>
      <w:r>
        <w:rPr>
          <w:rFonts w:hint="cs"/>
          <w:rtl/>
        </w:rPr>
        <w:t xml:space="preserve"> דמספקא ליה </w:t>
      </w:r>
      <w:r>
        <w:rPr>
          <w:rStyle w:val="af8"/>
          <w:rFonts w:hint="cs"/>
          <w:rtl/>
        </w:rPr>
        <w:t>ל</w:t>
      </w:r>
      <w:r w:rsidRPr="00AE6AD6">
        <w:rPr>
          <w:rStyle w:val="af8"/>
          <w:rFonts w:hint="cs"/>
          <w:rtl/>
        </w:rPr>
        <w:t>הר</w:t>
      </w:r>
      <w:r>
        <w:rPr>
          <w:rStyle w:val="af8"/>
          <w:rFonts w:hint="cs"/>
          <w:rtl/>
        </w:rPr>
        <w:t>"</w:t>
      </w:r>
      <w:r w:rsidRPr="00AE6AD6">
        <w:rPr>
          <w:rStyle w:val="af8"/>
          <w:rFonts w:hint="cs"/>
          <w:rtl/>
        </w:rPr>
        <w:t>א</w:t>
      </w:r>
      <w:r>
        <w:rPr>
          <w:rStyle w:val="af8"/>
          <w:rFonts w:hint="cs"/>
          <w:rtl/>
        </w:rPr>
        <w:t xml:space="preserve"> א</w:t>
      </w:r>
      <w:r w:rsidRPr="00AE6AD6">
        <w:rPr>
          <w:rStyle w:val="af8"/>
          <w:rFonts w:hint="cs"/>
          <w:rtl/>
        </w:rPr>
        <w:t>ב"ד</w:t>
      </w:r>
      <w:r>
        <w:rPr>
          <w:rFonts w:hint="cs"/>
          <w:rtl/>
        </w:rPr>
        <w:t xml:space="preserve"> בחיוב תשלומין בהרחקת נזיקין ביאר </w:t>
      </w:r>
      <w:r w:rsidRPr="00F23BFA">
        <w:rPr>
          <w:rStyle w:val="af8"/>
          <w:rFonts w:hint="cs"/>
          <w:rtl/>
        </w:rPr>
        <w:t>הברכ"ש</w:t>
      </w:r>
      <w:r>
        <w:rPr>
          <w:rFonts w:hint="cs"/>
          <w:rtl/>
        </w:rPr>
        <w:t xml:space="preserve"> </w:t>
      </w:r>
      <w:r w:rsidRPr="00B3069A">
        <w:rPr>
          <w:rStyle w:val="af6"/>
          <w:rFonts w:eastAsia="Guttman Hodes" w:hint="cs"/>
          <w:rtl/>
        </w:rPr>
        <w:t>(סי' י"ט או' ד' ד"ה ונראה לבאר</w:t>
      </w:r>
      <w:r>
        <w:rPr>
          <w:rStyle w:val="af6"/>
          <w:rFonts w:eastAsia="Guttman Hodes" w:hint="cs"/>
          <w:rtl/>
        </w:rPr>
        <w:t xml:space="preserve"> בתו"ד</w:t>
      </w:r>
      <w:r w:rsidRPr="00B3069A">
        <w:rPr>
          <w:rStyle w:val="af6"/>
          <w:rFonts w:eastAsia="Guttman Hodes" w:hint="cs"/>
          <w:rtl/>
        </w:rPr>
        <w:t>)</w:t>
      </w:r>
      <w:r>
        <w:rPr>
          <w:rFonts w:hint="cs"/>
          <w:rtl/>
        </w:rPr>
        <w:t xml:space="preserve"> דהספק הוא בגדר גירי דיליה, וכתב </w:t>
      </w:r>
      <w:r w:rsidRPr="00F23BFA">
        <w:rPr>
          <w:rStyle w:val="af8"/>
          <w:rFonts w:hint="cs"/>
          <w:rtl/>
        </w:rPr>
        <w:t>הברכ"ש</w:t>
      </w:r>
      <w:r>
        <w:rPr>
          <w:rFonts w:hint="cs"/>
          <w:rtl/>
        </w:rPr>
        <w:t xml:space="preserve"> דהצד הא' של </w:t>
      </w:r>
      <w:r w:rsidRPr="00AE6AD6">
        <w:rPr>
          <w:rStyle w:val="af8"/>
          <w:rFonts w:hint="cs"/>
          <w:rtl/>
        </w:rPr>
        <w:t>הר</w:t>
      </w:r>
      <w:r>
        <w:rPr>
          <w:rStyle w:val="af8"/>
          <w:rFonts w:hint="cs"/>
          <w:rtl/>
        </w:rPr>
        <w:t>"</w:t>
      </w:r>
      <w:r w:rsidRPr="00AE6AD6">
        <w:rPr>
          <w:rStyle w:val="af8"/>
          <w:rFonts w:hint="cs"/>
          <w:rtl/>
        </w:rPr>
        <w:t>א</w:t>
      </w:r>
      <w:r>
        <w:rPr>
          <w:rStyle w:val="af8"/>
          <w:rFonts w:hint="cs"/>
          <w:rtl/>
        </w:rPr>
        <w:t xml:space="preserve"> א</w:t>
      </w:r>
      <w:r w:rsidRPr="00AE6AD6">
        <w:rPr>
          <w:rStyle w:val="af8"/>
          <w:rFonts w:hint="cs"/>
          <w:rtl/>
        </w:rPr>
        <w:t>ב"ד</w:t>
      </w:r>
      <w:r>
        <w:rPr>
          <w:rFonts w:hint="cs"/>
          <w:rtl/>
        </w:rPr>
        <w:t xml:space="preserve"> הוא דכיון דהוא גירי דיליה, א"כ חשיב שעושה כן ברשות חבירו, והוי מקום פשיעה וחייב אף מדין מזיק.</w:t>
      </w:r>
      <w:bookmarkEnd w:id="1163"/>
      <w:r>
        <w:rPr>
          <w:rFonts w:hint="cs"/>
          <w:rtl/>
        </w:rPr>
        <w:t xml:space="preserve"> </w:t>
      </w:r>
      <w:r w:rsidRPr="003F14DE">
        <w:rPr>
          <w:rStyle w:val="afa"/>
          <w:rFonts w:hint="cs"/>
          <w:rtl/>
        </w:rPr>
        <w:t xml:space="preserve">[כדביאר </w:t>
      </w:r>
      <w:r w:rsidRPr="003F14DE">
        <w:rPr>
          <w:rStyle w:val="affa"/>
          <w:rFonts w:hint="cs"/>
          <w:rtl/>
        </w:rPr>
        <w:t>הברכ"ש</w:t>
      </w:r>
      <w:r w:rsidRPr="003F14DE">
        <w:rPr>
          <w:rStyle w:val="afa"/>
          <w:rFonts w:hint="cs"/>
          <w:rtl/>
        </w:rPr>
        <w:t xml:space="preserve"> </w:t>
      </w:r>
      <w:r w:rsidRPr="003F14DE">
        <w:rPr>
          <w:rStyle w:val="aff6"/>
          <w:rFonts w:hint="cs"/>
          <w:rtl/>
        </w:rPr>
        <w:t xml:space="preserve">(עי' אות </w:t>
      </w:r>
      <w:r w:rsidRPr="003F14DE">
        <w:rPr>
          <w:rStyle w:val="aff6"/>
          <w:rtl/>
        </w:rPr>
        <w:fldChar w:fldCharType="begin"/>
      </w:r>
      <w:r w:rsidRPr="003F14DE">
        <w:rPr>
          <w:rStyle w:val="aff6"/>
          <w:rtl/>
        </w:rPr>
        <w:instrText xml:space="preserve"> </w:instrText>
      </w:r>
      <w:r w:rsidRPr="003F14DE">
        <w:rPr>
          <w:rStyle w:val="aff6"/>
          <w:rFonts w:hint="cs"/>
        </w:rPr>
        <w:instrText>REF</w:instrText>
      </w:r>
      <w:r w:rsidRPr="003F14DE">
        <w:rPr>
          <w:rStyle w:val="aff6"/>
          <w:rFonts w:hint="cs"/>
          <w:rtl/>
        </w:rPr>
        <w:instrText xml:space="preserve"> _</w:instrText>
      </w:r>
      <w:r w:rsidRPr="003F14DE">
        <w:rPr>
          <w:rStyle w:val="aff6"/>
          <w:rFonts w:hint="cs"/>
        </w:rPr>
        <w:instrText>Ref69832309 \r \h</w:instrText>
      </w:r>
      <w:r w:rsidRPr="003F14DE">
        <w:rPr>
          <w:rStyle w:val="aff6"/>
          <w:rtl/>
        </w:rPr>
        <w:instrText xml:space="preserve"> </w:instrText>
      </w:r>
      <w:r w:rsidRPr="003F14DE">
        <w:rPr>
          <w:rStyle w:val="aff6"/>
          <w:rtl/>
        </w:rPr>
      </w:r>
      <w:r w:rsidRPr="003F14DE">
        <w:rPr>
          <w:rStyle w:val="aff6"/>
          <w:rtl/>
        </w:rPr>
        <w:fldChar w:fldCharType="separate"/>
      </w:r>
      <w:r w:rsidR="00AA5F53">
        <w:rPr>
          <w:rStyle w:val="aff6"/>
          <w:cs/>
        </w:rPr>
        <w:t>‎</w:t>
      </w:r>
      <w:r w:rsidR="00AA5F53">
        <w:rPr>
          <w:rStyle w:val="aff6"/>
          <w:rtl/>
        </w:rPr>
        <w:t>סו)</w:t>
      </w:r>
      <w:r w:rsidRPr="003F14DE">
        <w:rPr>
          <w:rStyle w:val="aff6"/>
          <w:rtl/>
        </w:rPr>
        <w:fldChar w:fldCharType="end"/>
      </w:r>
      <w:r w:rsidRPr="003F14DE">
        <w:rPr>
          <w:rStyle w:val="afa"/>
          <w:rFonts w:hint="cs"/>
          <w:rtl/>
        </w:rPr>
        <w:t xml:space="preserve"> דמקום פשיעה הוא כעושה ברשות חבירו].</w:t>
      </w:r>
    </w:p>
    <w:p w14:paraId="2E07E5E4" w14:textId="77777777" w:rsidR="004C5F85" w:rsidRPr="00DF367E" w:rsidRDefault="004C5F85" w:rsidP="004C5F85">
      <w:pPr>
        <w:pStyle w:val="a2"/>
        <w:rPr>
          <w:rtl/>
        </w:rPr>
      </w:pPr>
      <w:bookmarkStart w:id="1164" w:name="_Toc77107604"/>
      <w:r>
        <w:rPr>
          <w:rFonts w:hint="cs"/>
          <w:rtl/>
        </w:rPr>
        <w:t>בי' הברכ"ש בצד הב' בר"א אב"ד דג"ד כברשות חבירו להרחקה ולא למקום פשיעה והוי גרמא</w:t>
      </w:r>
      <w:bookmarkEnd w:id="1164"/>
    </w:p>
    <w:p w14:paraId="000B15D4" w14:textId="77777777" w:rsidR="004C5F85" w:rsidRDefault="004C5F85" w:rsidP="0008214F">
      <w:pPr>
        <w:pStyle w:val="a"/>
        <w:rPr>
          <w:rtl/>
        </w:rPr>
      </w:pPr>
      <w:r>
        <w:rPr>
          <w:rFonts w:hint="cs"/>
          <w:rtl/>
        </w:rPr>
        <w:t xml:space="preserve">וכתב </w:t>
      </w:r>
      <w:r w:rsidRPr="00815292">
        <w:rPr>
          <w:rStyle w:val="af8"/>
          <w:rFonts w:hint="cs"/>
          <w:rtl/>
        </w:rPr>
        <w:t>הברכ"ש</w:t>
      </w:r>
      <w:r>
        <w:rPr>
          <w:rFonts w:hint="cs"/>
          <w:rtl/>
        </w:rPr>
        <w:t xml:space="preserve"> דהצד הב' של </w:t>
      </w:r>
      <w:r w:rsidRPr="00AE6AD6">
        <w:rPr>
          <w:rStyle w:val="af8"/>
          <w:rFonts w:hint="cs"/>
          <w:rtl/>
        </w:rPr>
        <w:t>הר</w:t>
      </w:r>
      <w:r>
        <w:rPr>
          <w:rStyle w:val="af8"/>
          <w:rFonts w:hint="cs"/>
          <w:rtl/>
        </w:rPr>
        <w:t>"</w:t>
      </w:r>
      <w:r w:rsidRPr="00AE6AD6">
        <w:rPr>
          <w:rStyle w:val="af8"/>
          <w:rFonts w:hint="cs"/>
          <w:rtl/>
        </w:rPr>
        <w:t>א</w:t>
      </w:r>
      <w:r>
        <w:rPr>
          <w:rStyle w:val="af8"/>
          <w:rFonts w:hint="cs"/>
          <w:rtl/>
        </w:rPr>
        <w:t xml:space="preserve"> א</w:t>
      </w:r>
      <w:r w:rsidRPr="00AE6AD6">
        <w:rPr>
          <w:rStyle w:val="af8"/>
          <w:rFonts w:hint="cs"/>
          <w:rtl/>
        </w:rPr>
        <w:t>ב"ד</w:t>
      </w:r>
      <w:r>
        <w:rPr>
          <w:rFonts w:hint="cs"/>
          <w:rtl/>
        </w:rPr>
        <w:t xml:space="preserve"> הוא דגירי דיליה מהני להחשיבו כעושה ברשותו חבירו, רק לענין דין ההרחקה, דעל המזיק להרחיק את עצמו, אבל לא מהני הגירי דיליה להחשיבו כמקום פשיעה, דיהיה לו דין של מזיק באש,</w:t>
      </w:r>
      <w:r w:rsidRPr="006E0E51">
        <w:rPr>
          <w:rFonts w:hint="cs"/>
          <w:rtl/>
        </w:rPr>
        <w:t xml:space="preserve"> </w:t>
      </w:r>
      <w:r>
        <w:rPr>
          <w:rFonts w:hint="cs"/>
          <w:rtl/>
        </w:rPr>
        <w:t xml:space="preserve">וא"א לחייבו לשלם לא מדין חיציו, וכן לא מהני הגירי דיליה להחשיבו שעשה מעשה </w:t>
      </w:r>
      <w:r>
        <w:rPr>
          <w:rFonts w:hint="cs"/>
          <w:rtl/>
        </w:rPr>
        <w:lastRenderedPageBreak/>
        <w:t>הבערה, וא"א לחייבו לשלם לא מדין מדין ממונו, אלא הוא כגרמא דגיריה דפטור מלשלם.</w:t>
      </w:r>
    </w:p>
    <w:p w14:paraId="445109C2" w14:textId="77777777" w:rsidR="004C5F85" w:rsidRPr="00284567" w:rsidRDefault="004C5F85" w:rsidP="004C5F85">
      <w:pPr>
        <w:pStyle w:val="1"/>
        <w:rPr>
          <w:rtl/>
        </w:rPr>
      </w:pPr>
      <w:bookmarkStart w:id="1165" w:name="_Toc77107605"/>
      <w:r>
        <w:rPr>
          <w:rFonts w:hint="cs"/>
          <w:rtl/>
        </w:rPr>
        <w:t>בי' הברכ"ש בראב"ד דר"י ורבנן פליגי בג"ד רק בחיוב הרחקה</w:t>
      </w:r>
      <w:bookmarkEnd w:id="1165"/>
    </w:p>
    <w:p w14:paraId="73F0239A" w14:textId="77777777" w:rsidR="004C5F85" w:rsidRDefault="004C5F85" w:rsidP="004C5F85">
      <w:pPr>
        <w:pStyle w:val="a2"/>
        <w:rPr>
          <w:rtl/>
        </w:rPr>
      </w:pPr>
      <w:bookmarkStart w:id="1166" w:name="_Toc77107606"/>
      <w:r>
        <w:rPr>
          <w:rFonts w:hint="cs"/>
          <w:rtl/>
        </w:rPr>
        <w:t>דברי הברכ"ש דהראב"ד פסק דג"ד הוא גרמא בעלמא ומהני להרחקה ול"מ לחיוב תשלומין</w:t>
      </w:r>
      <w:bookmarkEnd w:id="1166"/>
    </w:p>
    <w:p w14:paraId="5E92C766" w14:textId="70DB2E56" w:rsidR="004C5F85" w:rsidRDefault="004C5F85" w:rsidP="0008214F">
      <w:pPr>
        <w:pStyle w:val="a"/>
        <w:rPr>
          <w:rtl/>
        </w:rPr>
      </w:pPr>
      <w:bookmarkStart w:id="1167" w:name="_Ref69713449"/>
      <w:r>
        <w:rPr>
          <w:rFonts w:hint="cs"/>
          <w:rtl/>
        </w:rPr>
        <w:t xml:space="preserve">וכתב </w:t>
      </w:r>
      <w:r w:rsidRPr="00815292">
        <w:rPr>
          <w:rStyle w:val="af8"/>
          <w:rFonts w:hint="cs"/>
          <w:rtl/>
        </w:rPr>
        <w:t xml:space="preserve">הברכ"ש </w:t>
      </w:r>
      <w:r w:rsidRPr="00B3069A">
        <w:rPr>
          <w:rStyle w:val="af6"/>
          <w:rFonts w:eastAsia="Guttman Hodes" w:hint="cs"/>
          <w:rtl/>
        </w:rPr>
        <w:t>(סי' י"ט או' ד' ד"ה ונראה לבאר</w:t>
      </w:r>
      <w:r>
        <w:rPr>
          <w:rStyle w:val="af6"/>
          <w:rFonts w:eastAsia="Guttman Hodes" w:hint="cs"/>
          <w:rtl/>
        </w:rPr>
        <w:t xml:space="preserve"> בתו"ד</w:t>
      </w:r>
      <w:r w:rsidRPr="00B3069A">
        <w:rPr>
          <w:rStyle w:val="af6"/>
          <w:rFonts w:eastAsia="Guttman Hodes" w:hint="cs"/>
          <w:rtl/>
        </w:rPr>
        <w:t>)</w:t>
      </w:r>
      <w:r>
        <w:rPr>
          <w:rFonts w:hint="cs"/>
          <w:rtl/>
        </w:rPr>
        <w:t>דהביא</w:t>
      </w:r>
      <w:r w:rsidRPr="009D3906">
        <w:rPr>
          <w:rStyle w:val="af8"/>
          <w:rFonts w:hint="cs"/>
          <w:rtl/>
        </w:rPr>
        <w:t xml:space="preserve"> הרמב"ן בדינא דגרמי</w:t>
      </w:r>
      <w:r>
        <w:rPr>
          <w:rFonts w:hint="cs"/>
          <w:rtl/>
        </w:rPr>
        <w:t xml:space="preserve"> בשם </w:t>
      </w:r>
      <w:r w:rsidRPr="00AE6AD6">
        <w:rPr>
          <w:rStyle w:val="af8"/>
          <w:rFonts w:hint="cs"/>
          <w:rtl/>
        </w:rPr>
        <w:t>הראב"ד</w:t>
      </w:r>
      <w:r>
        <w:rPr>
          <w:rFonts w:hint="cs"/>
          <w:rtl/>
        </w:rPr>
        <w:t xml:space="preserve"> </w:t>
      </w:r>
      <w:r w:rsidRPr="00F5672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Ref69835163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Pr>
          <w:rStyle w:val="af6"/>
          <w:rFonts w:eastAsia="Guttman Hodes"/>
          <w:rtl/>
        </w:rPr>
        <w:fldChar w:fldCharType="end"/>
      </w:r>
      <w:r w:rsidRPr="00F56720">
        <w:rPr>
          <w:rStyle w:val="af6"/>
          <w:rFonts w:eastAsia="Guttman Hodes" w:hint="cs"/>
          <w:rtl/>
        </w:rPr>
        <w:t xml:space="preserve"> </w:t>
      </w:r>
      <w:r>
        <w:rPr>
          <w:rFonts w:hint="cs"/>
          <w:rtl/>
        </w:rPr>
        <w:t>דפסק כהצד הב'</w:t>
      </w:r>
      <w:r w:rsidRPr="007949D0">
        <w:rPr>
          <w:rFonts w:hint="cs"/>
          <w:rtl/>
        </w:rPr>
        <w:t xml:space="preserve"> </w:t>
      </w:r>
      <w:r>
        <w:rPr>
          <w:rFonts w:hint="cs"/>
          <w:rtl/>
        </w:rPr>
        <w:t xml:space="preserve">של </w:t>
      </w:r>
      <w:r w:rsidRPr="00AE6AD6">
        <w:rPr>
          <w:rStyle w:val="af8"/>
          <w:rFonts w:hint="cs"/>
          <w:rtl/>
        </w:rPr>
        <w:t>הר</w:t>
      </w:r>
      <w:r>
        <w:rPr>
          <w:rStyle w:val="af8"/>
          <w:rFonts w:hint="cs"/>
          <w:rtl/>
        </w:rPr>
        <w:t>"</w:t>
      </w:r>
      <w:r w:rsidRPr="00AE6AD6">
        <w:rPr>
          <w:rStyle w:val="af8"/>
          <w:rFonts w:hint="cs"/>
          <w:rtl/>
        </w:rPr>
        <w:t>א</w:t>
      </w:r>
      <w:r>
        <w:rPr>
          <w:rStyle w:val="af8"/>
          <w:rFonts w:hint="cs"/>
          <w:rtl/>
        </w:rPr>
        <w:t xml:space="preserve"> א</w:t>
      </w:r>
      <w:r w:rsidRPr="00AE6AD6">
        <w:rPr>
          <w:rStyle w:val="af8"/>
          <w:rFonts w:hint="cs"/>
          <w:rtl/>
        </w:rPr>
        <w:t>ב"ד</w:t>
      </w:r>
      <w:r>
        <w:rPr>
          <w:rFonts w:hint="cs"/>
          <w:rtl/>
        </w:rPr>
        <w:t>, דגירי דיליה לר"י הוא גרמא בעלמא, ולכן לא מהני הגירי דיליה לחייבו תשלומין, ומודה ר"י רק לענין חיוב ההרחקה.</w:t>
      </w:r>
    </w:p>
    <w:p w14:paraId="3FF88905" w14:textId="77777777" w:rsidR="004C5F85" w:rsidRPr="00E66DAA" w:rsidRDefault="004C5F85" w:rsidP="004C5F85">
      <w:pPr>
        <w:pStyle w:val="a2"/>
      </w:pPr>
      <w:bookmarkStart w:id="1168" w:name="_Toc77107607"/>
      <w:bookmarkEnd w:id="1167"/>
      <w:r>
        <w:rPr>
          <w:rFonts w:hint="cs"/>
          <w:rtl/>
        </w:rPr>
        <w:t>דברי הברכ"ש דהראב"ד ס"ל דר"י ורבנן פליגי רק בדין הרחקה ודלא כרמ"ה ודלא כרמב"ן</w:t>
      </w:r>
      <w:bookmarkEnd w:id="1168"/>
      <w:r>
        <w:rPr>
          <w:rFonts w:hint="cs"/>
          <w:rtl/>
        </w:rPr>
        <w:t xml:space="preserve"> </w:t>
      </w:r>
    </w:p>
    <w:p w14:paraId="3CAD4D0C" w14:textId="390D8A8B" w:rsidR="004C5F85" w:rsidRDefault="004C5F85" w:rsidP="0008214F">
      <w:pPr>
        <w:pStyle w:val="a"/>
        <w:rPr>
          <w:rtl/>
        </w:rPr>
      </w:pPr>
      <w:bookmarkStart w:id="1169" w:name="_Ref69714908"/>
      <w:r>
        <w:rPr>
          <w:rFonts w:hint="cs"/>
          <w:rtl/>
        </w:rPr>
        <w:t xml:space="preserve">וכתב </w:t>
      </w:r>
      <w:r w:rsidRPr="00F23BFA">
        <w:rPr>
          <w:rStyle w:val="af8"/>
          <w:rFonts w:hint="cs"/>
          <w:rtl/>
        </w:rPr>
        <w:t>הברכ"ש</w:t>
      </w:r>
      <w:r>
        <w:rPr>
          <w:rFonts w:hint="cs"/>
          <w:rtl/>
        </w:rPr>
        <w:t xml:space="preserve"> </w:t>
      </w:r>
      <w:r w:rsidRPr="00F56720">
        <w:rPr>
          <w:rStyle w:val="af6"/>
          <w:rFonts w:eastAsia="Guttman Hodes" w:hint="cs"/>
          <w:rtl/>
        </w:rPr>
        <w:t xml:space="preserve">(סי' י"ט או ד' ד"ה והיוצא) </w:t>
      </w:r>
      <w:r>
        <w:rPr>
          <w:rFonts w:hint="cs"/>
          <w:rtl/>
        </w:rPr>
        <w:t xml:space="preserve">דא"כ מבואר דלדעת </w:t>
      </w:r>
      <w:r w:rsidRPr="00F23BFA">
        <w:rPr>
          <w:rStyle w:val="af8"/>
          <w:rFonts w:hint="cs"/>
          <w:rtl/>
        </w:rPr>
        <w:t>הראב"ד</w:t>
      </w:r>
      <w:r>
        <w:rPr>
          <w:rFonts w:hint="cs"/>
          <w:rtl/>
        </w:rPr>
        <w:t xml:space="preserve"> בין לר"י ובין לרבנן, פטור מלשלם, ונחלקו רק בדין הרחקת נזיקין, ודלא </w:t>
      </w:r>
      <w:r w:rsidRPr="00F23BFA">
        <w:rPr>
          <w:rStyle w:val="af8"/>
          <w:rFonts w:hint="cs"/>
          <w:rtl/>
        </w:rPr>
        <w:t>כהיד רמ"ה</w:t>
      </w:r>
      <w:r>
        <w:rPr>
          <w:rFonts w:hint="cs"/>
          <w:rtl/>
        </w:rPr>
        <w:t xml:space="preserve"> </w:t>
      </w:r>
      <w:r w:rsidRPr="00F56720">
        <w:rPr>
          <w:rStyle w:val="af6"/>
          <w:rFonts w:eastAsia="Guttman Hodes" w:hint="cs"/>
          <w:rtl/>
        </w:rPr>
        <w:t xml:space="preserve">(עי' אות </w:t>
      </w:r>
      <w:r w:rsidRPr="00F56720">
        <w:rPr>
          <w:rStyle w:val="af6"/>
          <w:rFonts w:eastAsia="Guttman Hodes"/>
          <w:rtl/>
        </w:rPr>
        <w:fldChar w:fldCharType="begin"/>
      </w:r>
      <w:r w:rsidRPr="00F56720">
        <w:rPr>
          <w:rStyle w:val="af6"/>
          <w:rFonts w:eastAsia="Guttman Hodes"/>
          <w:rtl/>
        </w:rPr>
        <w:instrText xml:space="preserve"> </w:instrText>
      </w:r>
      <w:r w:rsidRPr="00F56720">
        <w:rPr>
          <w:rStyle w:val="af6"/>
          <w:rFonts w:eastAsia="Guttman Hodes" w:hint="cs"/>
        </w:rPr>
        <w:instrText>REF</w:instrText>
      </w:r>
      <w:r w:rsidRPr="00F56720">
        <w:rPr>
          <w:rStyle w:val="af6"/>
          <w:rFonts w:eastAsia="Guttman Hodes" w:hint="cs"/>
          <w:rtl/>
        </w:rPr>
        <w:instrText xml:space="preserve"> _</w:instrText>
      </w:r>
      <w:r w:rsidRPr="00F56720">
        <w:rPr>
          <w:rStyle w:val="af6"/>
          <w:rFonts w:eastAsia="Guttman Hodes" w:hint="cs"/>
        </w:rPr>
        <w:instrText>Ref69714929 \r \h</w:instrText>
      </w:r>
      <w:r w:rsidRPr="00F56720">
        <w:rPr>
          <w:rStyle w:val="af6"/>
          <w:rFonts w:eastAsia="Guttman Hodes"/>
          <w:rtl/>
        </w:rPr>
        <w:instrText xml:space="preserve"> </w:instrText>
      </w:r>
      <w:r w:rsidRPr="00F56720">
        <w:rPr>
          <w:rStyle w:val="af6"/>
          <w:rFonts w:eastAsia="Guttman Hodes"/>
          <w:rtl/>
        </w:rPr>
      </w:r>
      <w:r w:rsidRPr="00F56720">
        <w:rPr>
          <w:rStyle w:val="af6"/>
          <w:rFonts w:eastAsia="Guttman Hodes"/>
          <w:rtl/>
        </w:rPr>
        <w:fldChar w:fldCharType="separate"/>
      </w:r>
      <w:r w:rsidR="00AA5F53">
        <w:rPr>
          <w:rStyle w:val="af6"/>
          <w:rFonts w:eastAsia="Guttman Hodes"/>
          <w:cs/>
        </w:rPr>
        <w:t>‎</w:t>
      </w:r>
      <w:r w:rsidR="00AA5F53">
        <w:rPr>
          <w:rStyle w:val="af6"/>
          <w:rFonts w:eastAsia="Guttman Hodes"/>
          <w:rtl/>
        </w:rPr>
        <w:t>קו)</w:t>
      </w:r>
      <w:r w:rsidRPr="00F56720">
        <w:rPr>
          <w:rStyle w:val="af6"/>
          <w:rFonts w:eastAsia="Guttman Hodes"/>
          <w:rtl/>
        </w:rPr>
        <w:fldChar w:fldCharType="end"/>
      </w:r>
      <w:r>
        <w:rPr>
          <w:rFonts w:hint="cs"/>
          <w:rtl/>
        </w:rPr>
        <w:t xml:space="preserve"> דס"ל דלכו"ע חייב לשלם, ונחלקו אם מותר לו לסמוך ע"מ לשלם, ודלא </w:t>
      </w:r>
      <w:r w:rsidRPr="00F23BFA">
        <w:rPr>
          <w:rStyle w:val="af8"/>
          <w:rFonts w:hint="cs"/>
          <w:rtl/>
        </w:rPr>
        <w:t>כהרמב"ן</w:t>
      </w:r>
      <w:r>
        <w:rPr>
          <w:rFonts w:hint="cs"/>
          <w:rtl/>
        </w:rPr>
        <w:t xml:space="preserve"> </w:t>
      </w:r>
      <w:r w:rsidRPr="00F56720">
        <w:rPr>
          <w:rStyle w:val="af6"/>
          <w:rFonts w:eastAsia="Guttman Hodes" w:hint="cs"/>
          <w:rtl/>
        </w:rPr>
        <w:t xml:space="preserve">(עי' אות </w:t>
      </w:r>
      <w:r w:rsidRPr="00F56720">
        <w:rPr>
          <w:rStyle w:val="af6"/>
          <w:rFonts w:eastAsia="Guttman Hodes"/>
          <w:rtl/>
        </w:rPr>
        <w:fldChar w:fldCharType="begin"/>
      </w:r>
      <w:r w:rsidRPr="00F56720">
        <w:rPr>
          <w:rStyle w:val="af6"/>
          <w:rFonts w:eastAsia="Guttman Hodes"/>
          <w:rtl/>
        </w:rPr>
        <w:instrText xml:space="preserve"> </w:instrText>
      </w:r>
      <w:r w:rsidRPr="00F56720">
        <w:rPr>
          <w:rStyle w:val="af6"/>
          <w:rFonts w:eastAsia="Guttman Hodes" w:hint="cs"/>
        </w:rPr>
        <w:instrText>REF</w:instrText>
      </w:r>
      <w:r w:rsidRPr="00F56720">
        <w:rPr>
          <w:rStyle w:val="af6"/>
          <w:rFonts w:eastAsia="Guttman Hodes" w:hint="cs"/>
          <w:rtl/>
        </w:rPr>
        <w:instrText xml:space="preserve"> _</w:instrText>
      </w:r>
      <w:r w:rsidRPr="00F56720">
        <w:rPr>
          <w:rStyle w:val="af6"/>
          <w:rFonts w:eastAsia="Guttman Hodes" w:hint="cs"/>
        </w:rPr>
        <w:instrText>Ref69714951 \r \h</w:instrText>
      </w:r>
      <w:r w:rsidRPr="00F56720">
        <w:rPr>
          <w:rStyle w:val="af6"/>
          <w:rFonts w:eastAsia="Guttman Hodes"/>
          <w:rtl/>
        </w:rPr>
        <w:instrText xml:space="preserve"> </w:instrText>
      </w:r>
      <w:r w:rsidRPr="00F56720">
        <w:rPr>
          <w:rStyle w:val="af6"/>
          <w:rFonts w:eastAsia="Guttman Hodes"/>
          <w:rtl/>
        </w:rPr>
      </w:r>
      <w:r w:rsidRPr="00F56720">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F56720">
        <w:rPr>
          <w:rStyle w:val="af6"/>
          <w:rFonts w:eastAsia="Guttman Hodes"/>
          <w:rtl/>
        </w:rPr>
        <w:fldChar w:fldCharType="end"/>
      </w:r>
      <w:r>
        <w:rPr>
          <w:rFonts w:hint="cs"/>
          <w:rtl/>
        </w:rPr>
        <w:t xml:space="preserve"> דס"ל דחיוב התשלומין אם הזיק, הוא תלוי בחיוב ההרחקה, ובמקום שחייב להרחיק, אם הזיק חשיב כמזיק בידים ומשלם.</w:t>
      </w:r>
      <w:bookmarkEnd w:id="1169"/>
    </w:p>
    <w:p w14:paraId="5F71A318" w14:textId="77777777" w:rsidR="004C5F85" w:rsidRDefault="004C5F85" w:rsidP="004C5F85">
      <w:pPr>
        <w:pStyle w:val="afd"/>
        <w:rPr>
          <w:rtl/>
        </w:rPr>
      </w:pPr>
      <w:bookmarkStart w:id="1170" w:name="_Toc77107608"/>
      <w:r>
        <w:rPr>
          <w:rFonts w:hint="cs"/>
          <w:rtl/>
        </w:rPr>
        <w:t>ביאור הברכ"ש ברמב"ן דג"ד כחץ ממש</w:t>
      </w:r>
      <w:bookmarkEnd w:id="1170"/>
    </w:p>
    <w:p w14:paraId="258AB27A" w14:textId="77777777" w:rsidR="004C5F85" w:rsidRPr="00284567" w:rsidRDefault="004C5F85" w:rsidP="004C5F85">
      <w:pPr>
        <w:pStyle w:val="1"/>
      </w:pPr>
      <w:bookmarkStart w:id="1171" w:name="_Toc77107609"/>
      <w:r>
        <w:rPr>
          <w:rFonts w:hint="cs"/>
          <w:rtl/>
        </w:rPr>
        <w:t>בי' הברכ"ש ברמב"ן דג"ד כחיציו ממש והוי אדם המזיק דחייב</w:t>
      </w:r>
      <w:bookmarkEnd w:id="1171"/>
    </w:p>
    <w:p w14:paraId="54EDB53B" w14:textId="77777777" w:rsidR="004C5F85" w:rsidRDefault="004C5F85" w:rsidP="004C5F85">
      <w:pPr>
        <w:pStyle w:val="a2"/>
      </w:pPr>
      <w:bookmarkStart w:id="1172" w:name="_Toc77107610"/>
      <w:r>
        <w:rPr>
          <w:rFonts w:hint="cs"/>
          <w:rtl/>
        </w:rPr>
        <w:t>בי' הברכ"ש ברמב"ן דלחיוב תשלומין א"צ פשיעה מדין אש ובג"ד הוא כאדם המניח גחלת</w:t>
      </w:r>
      <w:bookmarkEnd w:id="1172"/>
    </w:p>
    <w:p w14:paraId="3E4E7A24" w14:textId="547C9BDF" w:rsidR="004C5F85" w:rsidRDefault="004C5F85" w:rsidP="0008214F">
      <w:pPr>
        <w:pStyle w:val="a"/>
      </w:pPr>
      <w:bookmarkStart w:id="1173" w:name="_Ref69888568"/>
      <w:r>
        <w:rPr>
          <w:rFonts w:hint="cs"/>
          <w:rtl/>
        </w:rPr>
        <w:t xml:space="preserve">עי' במה שביאר </w:t>
      </w:r>
      <w:r w:rsidRPr="00DA6741">
        <w:rPr>
          <w:rStyle w:val="af8"/>
          <w:rFonts w:hint="cs"/>
          <w:rtl/>
        </w:rPr>
        <w:t>הברכ"ש</w:t>
      </w:r>
      <w:r>
        <w:rPr>
          <w:rFonts w:hint="cs"/>
          <w:rtl/>
        </w:rPr>
        <w:t xml:space="preserve"> </w:t>
      </w:r>
      <w:r w:rsidRPr="007B5B9D">
        <w:rPr>
          <w:rStyle w:val="af6"/>
          <w:rFonts w:eastAsia="Guttman Hodes" w:hint="cs"/>
          <w:rtl/>
        </w:rPr>
        <w:t xml:space="preserve">(עי' אות </w:t>
      </w:r>
      <w:r w:rsidRPr="007B5B9D">
        <w:rPr>
          <w:rStyle w:val="af6"/>
          <w:rFonts w:eastAsia="Guttman Hodes"/>
          <w:rtl/>
        </w:rPr>
        <w:fldChar w:fldCharType="begin"/>
      </w:r>
      <w:r w:rsidRPr="007B5B9D">
        <w:rPr>
          <w:rStyle w:val="af6"/>
          <w:rFonts w:eastAsia="Guttman Hodes"/>
          <w:rtl/>
        </w:rPr>
        <w:instrText xml:space="preserve"> </w:instrText>
      </w:r>
      <w:r w:rsidRPr="007B5B9D">
        <w:rPr>
          <w:rStyle w:val="af6"/>
          <w:rFonts w:eastAsia="Guttman Hodes" w:hint="cs"/>
        </w:rPr>
        <w:instrText>REF</w:instrText>
      </w:r>
      <w:r w:rsidRPr="007B5B9D">
        <w:rPr>
          <w:rStyle w:val="af6"/>
          <w:rFonts w:eastAsia="Guttman Hodes" w:hint="cs"/>
          <w:rtl/>
        </w:rPr>
        <w:instrText xml:space="preserve"> _</w:instrText>
      </w:r>
      <w:r w:rsidRPr="007B5B9D">
        <w:rPr>
          <w:rStyle w:val="af6"/>
          <w:rFonts w:eastAsia="Guttman Hodes" w:hint="cs"/>
        </w:rPr>
        <w:instrText>Ref69839038 \r \h</w:instrText>
      </w:r>
      <w:r w:rsidRPr="007B5B9D">
        <w:rPr>
          <w:rStyle w:val="af6"/>
          <w:rFonts w:eastAsia="Guttman Hodes"/>
          <w:rtl/>
        </w:rPr>
        <w:instrText xml:space="preserve"> </w:instrText>
      </w:r>
      <w:r w:rsidRPr="007B5B9D">
        <w:rPr>
          <w:rStyle w:val="af6"/>
          <w:rFonts w:eastAsia="Guttman Hodes"/>
          <w:rtl/>
        </w:rPr>
      </w:r>
      <w:r w:rsidRPr="007B5B9D">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7B5B9D">
        <w:rPr>
          <w:rStyle w:val="af6"/>
          <w:rFonts w:eastAsia="Guttman Hodes"/>
          <w:rtl/>
        </w:rPr>
        <w:fldChar w:fldCharType="end"/>
      </w:r>
      <w:r>
        <w:rPr>
          <w:rFonts w:hint="cs"/>
          <w:rtl/>
        </w:rPr>
        <w:t xml:space="preserve"> בדעת </w:t>
      </w:r>
      <w:r w:rsidRPr="00DA6741">
        <w:rPr>
          <w:rStyle w:val="af8"/>
          <w:rFonts w:hint="cs"/>
          <w:rtl/>
        </w:rPr>
        <w:t>הראב"ד</w:t>
      </w:r>
      <w:r>
        <w:rPr>
          <w:rFonts w:hint="cs"/>
          <w:rtl/>
        </w:rPr>
        <w:t xml:space="preserve"> דבמזיק דאש כל דנטר כדנטרי אינשי ולא פשע בה, אין לה דין מזיק, ופטור מלשלם, וכתב </w:t>
      </w:r>
      <w:r w:rsidRPr="00467C7E">
        <w:rPr>
          <w:rStyle w:val="af8"/>
          <w:rFonts w:hint="cs"/>
          <w:rtl/>
        </w:rPr>
        <w:t>הברכ"ש</w:t>
      </w:r>
      <w:r w:rsidRPr="00467C7E">
        <w:rPr>
          <w:rStyle w:val="af6"/>
          <w:rFonts w:eastAsia="Guttman Hodes" w:hint="cs"/>
          <w:rtl/>
        </w:rPr>
        <w:t xml:space="preserve"> (סי' י"ח א' ד"ה אולם) </w:t>
      </w:r>
      <w:r>
        <w:rPr>
          <w:rStyle w:val="af8"/>
          <w:rFonts w:hint="cs"/>
          <w:rtl/>
        </w:rPr>
        <w:t>ד</w:t>
      </w:r>
      <w:r w:rsidRPr="00467C7E">
        <w:rPr>
          <w:rStyle w:val="af8"/>
          <w:rFonts w:hint="cs"/>
          <w:rtl/>
        </w:rPr>
        <w:t>הרמב"ן</w:t>
      </w:r>
      <w:r>
        <w:rPr>
          <w:rStyle w:val="af8"/>
          <w:rFonts w:hint="cs"/>
          <w:rtl/>
        </w:rPr>
        <w:t xml:space="preserve"> בדינא דגמרי</w:t>
      </w:r>
      <w:r>
        <w:rPr>
          <w:rFonts w:hint="cs"/>
          <w:rtl/>
        </w:rPr>
        <w:t xml:space="preserve"> </w:t>
      </w:r>
      <w:r w:rsidRPr="007B5B9D">
        <w:rPr>
          <w:rStyle w:val="af6"/>
          <w:rFonts w:eastAsia="Guttman Hodes" w:hint="cs"/>
          <w:rtl/>
        </w:rPr>
        <w:t xml:space="preserve">(עי' אות </w:t>
      </w:r>
      <w:r w:rsidRPr="007B5B9D">
        <w:rPr>
          <w:rStyle w:val="af6"/>
          <w:rFonts w:eastAsia="Guttman Hodes"/>
          <w:rtl/>
        </w:rPr>
        <w:fldChar w:fldCharType="begin"/>
      </w:r>
      <w:r w:rsidRPr="007B5B9D">
        <w:rPr>
          <w:rStyle w:val="af6"/>
          <w:rFonts w:eastAsia="Guttman Hodes"/>
          <w:rtl/>
        </w:rPr>
        <w:instrText xml:space="preserve"> </w:instrText>
      </w:r>
      <w:r w:rsidRPr="007B5B9D">
        <w:rPr>
          <w:rStyle w:val="af6"/>
          <w:rFonts w:eastAsia="Guttman Hodes" w:hint="cs"/>
        </w:rPr>
        <w:instrText>REF</w:instrText>
      </w:r>
      <w:r w:rsidRPr="007B5B9D">
        <w:rPr>
          <w:rStyle w:val="af6"/>
          <w:rFonts w:eastAsia="Guttman Hodes" w:hint="cs"/>
          <w:rtl/>
        </w:rPr>
        <w:instrText xml:space="preserve"> _</w:instrText>
      </w:r>
      <w:r w:rsidRPr="007B5B9D">
        <w:rPr>
          <w:rStyle w:val="af6"/>
          <w:rFonts w:eastAsia="Guttman Hodes" w:hint="cs"/>
        </w:rPr>
        <w:instrText>Ref69762488 \r \h</w:instrText>
      </w:r>
      <w:r w:rsidRPr="007B5B9D">
        <w:rPr>
          <w:rStyle w:val="af6"/>
          <w:rFonts w:eastAsia="Guttman Hodes"/>
          <w:rtl/>
        </w:rPr>
        <w:instrText xml:space="preserve"> </w:instrText>
      </w:r>
      <w:r w:rsidRPr="007B5B9D">
        <w:rPr>
          <w:rStyle w:val="af6"/>
          <w:rFonts w:eastAsia="Guttman Hodes"/>
          <w:rtl/>
        </w:rPr>
      </w:r>
      <w:r w:rsidRPr="007B5B9D">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7B5B9D">
        <w:rPr>
          <w:rStyle w:val="af6"/>
          <w:rFonts w:eastAsia="Guttman Hodes"/>
          <w:rtl/>
        </w:rPr>
        <w:fldChar w:fldCharType="end"/>
      </w:r>
      <w:r>
        <w:rPr>
          <w:rFonts w:hint="cs"/>
          <w:rtl/>
        </w:rPr>
        <w:t xml:space="preserve"> דפליג על </w:t>
      </w:r>
      <w:r w:rsidRPr="00303E7F">
        <w:rPr>
          <w:rStyle w:val="af8"/>
          <w:rFonts w:hint="cs"/>
          <w:rtl/>
        </w:rPr>
        <w:t>הראב"ד</w:t>
      </w:r>
      <w:r>
        <w:rPr>
          <w:rFonts w:hint="cs"/>
          <w:rtl/>
        </w:rPr>
        <w:t xml:space="preserve"> וס"ל דגירי הוא חיציו ממש וחייב לשלם, היינו כיון דס"ל </w:t>
      </w:r>
      <w:r w:rsidRPr="001921FC">
        <w:rPr>
          <w:rStyle w:val="af8"/>
          <w:rFonts w:hint="cs"/>
          <w:rtl/>
        </w:rPr>
        <w:t>להרמב"ן</w:t>
      </w:r>
      <w:r>
        <w:rPr>
          <w:rFonts w:hint="cs"/>
          <w:rtl/>
        </w:rPr>
        <w:t xml:space="preserve"> דבכדי שיהיה חייב בתשלומין א"צ לומר שפשע וחייב מדין אש, </w:t>
      </w:r>
      <w:r w:rsidRPr="00C51CC4">
        <w:rPr>
          <w:rStyle w:val="afa"/>
          <w:rFonts w:hint="cs"/>
          <w:rtl/>
        </w:rPr>
        <w:t>[שהוא ממונו המזיק],</w:t>
      </w:r>
      <w:r>
        <w:rPr>
          <w:rFonts w:hint="cs"/>
          <w:rtl/>
        </w:rPr>
        <w:t xml:space="preserve"> אלא דאעפ"י דלא ניחא ליה דליזיל ואינו פשיעה, מ"מ חייב מדין אדם המזיק, וחשיב כהניח גחלת על בגדו דחייב מדין אדם המזיק, דכיון שהוא סמך לכותל חשיב אדם המזיק. </w:t>
      </w:r>
      <w:r w:rsidRPr="005D3342">
        <w:rPr>
          <w:rStyle w:val="afa"/>
          <w:rFonts w:hint="cs"/>
          <w:rtl/>
        </w:rPr>
        <w:t xml:space="preserve">[כדכתב </w:t>
      </w:r>
      <w:r w:rsidRPr="005D3342">
        <w:rPr>
          <w:rStyle w:val="affa"/>
          <w:rFonts w:hint="cs"/>
          <w:rtl/>
        </w:rPr>
        <w:t>הרמב"ן</w:t>
      </w:r>
      <w:r w:rsidRPr="005D3342">
        <w:rPr>
          <w:rStyle w:val="afa"/>
          <w:rFonts w:hint="cs"/>
          <w:rtl/>
        </w:rPr>
        <w:t xml:space="preserve"> </w:t>
      </w:r>
      <w:r w:rsidRPr="0081662A">
        <w:rPr>
          <w:rStyle w:val="aff6"/>
          <w:rFonts w:hint="cs"/>
          <w:rtl/>
        </w:rPr>
        <w:t xml:space="preserve">(עי' אות </w:t>
      </w:r>
      <w:r w:rsidRPr="0081662A">
        <w:rPr>
          <w:rStyle w:val="aff6"/>
          <w:rtl/>
        </w:rPr>
        <w:fldChar w:fldCharType="begin"/>
      </w:r>
      <w:r w:rsidRPr="0081662A">
        <w:rPr>
          <w:rStyle w:val="aff6"/>
          <w:rtl/>
        </w:rPr>
        <w:instrText xml:space="preserve"> </w:instrText>
      </w:r>
      <w:r w:rsidRPr="0081662A">
        <w:rPr>
          <w:rStyle w:val="aff6"/>
          <w:rFonts w:hint="cs"/>
        </w:rPr>
        <w:instrText>REF</w:instrText>
      </w:r>
      <w:r w:rsidRPr="0081662A">
        <w:rPr>
          <w:rStyle w:val="aff6"/>
          <w:rFonts w:hint="cs"/>
          <w:rtl/>
        </w:rPr>
        <w:instrText xml:space="preserve"> _</w:instrText>
      </w:r>
      <w:r w:rsidRPr="0081662A">
        <w:rPr>
          <w:rStyle w:val="aff6"/>
          <w:rFonts w:hint="cs"/>
        </w:rPr>
        <w:instrText>Ref69888153 \r \h</w:instrText>
      </w:r>
      <w:r w:rsidRPr="0081662A">
        <w:rPr>
          <w:rStyle w:val="aff6"/>
          <w:rtl/>
        </w:rPr>
        <w:instrText xml:space="preserve"> </w:instrText>
      </w:r>
      <w:r w:rsidRPr="0081662A">
        <w:rPr>
          <w:rStyle w:val="aff6"/>
          <w:rtl/>
        </w:rPr>
      </w:r>
      <w:r w:rsidRPr="0081662A">
        <w:rPr>
          <w:rStyle w:val="aff6"/>
          <w:rtl/>
        </w:rPr>
        <w:fldChar w:fldCharType="separate"/>
      </w:r>
      <w:r w:rsidR="00AA5F53">
        <w:rPr>
          <w:rStyle w:val="aff6"/>
          <w:cs/>
        </w:rPr>
        <w:t>‎</w:t>
      </w:r>
      <w:r w:rsidR="00AA5F53">
        <w:rPr>
          <w:rStyle w:val="aff6"/>
          <w:rtl/>
        </w:rPr>
        <w:t>יט)</w:t>
      </w:r>
      <w:r w:rsidRPr="0081662A">
        <w:rPr>
          <w:rStyle w:val="aff6"/>
          <w:rtl/>
        </w:rPr>
        <w:fldChar w:fldCharType="end"/>
      </w:r>
      <w:r w:rsidRPr="005D3342">
        <w:rPr>
          <w:rStyle w:val="afa"/>
          <w:rFonts w:hint="cs"/>
          <w:rtl/>
        </w:rPr>
        <w:t xml:space="preserve"> דהוא כמניח גחלת].</w:t>
      </w:r>
      <w:bookmarkEnd w:id="1173"/>
    </w:p>
    <w:p w14:paraId="63B08B85" w14:textId="77777777" w:rsidR="004C5F85" w:rsidRDefault="004C5F85" w:rsidP="004C5F85">
      <w:pPr>
        <w:pStyle w:val="a2"/>
      </w:pPr>
      <w:bookmarkStart w:id="1174" w:name="_Toc77107611"/>
      <w:r>
        <w:rPr>
          <w:rFonts w:hint="cs"/>
          <w:rtl/>
        </w:rPr>
        <w:t>בי' הברכ"ש ברמב"ן דג"ד הוא כחיציו ממש והוי מזיק בידים ואף דלא פשע חייב לשלם</w:t>
      </w:r>
      <w:bookmarkEnd w:id="1174"/>
    </w:p>
    <w:p w14:paraId="06E5625C" w14:textId="77C6D3F3" w:rsidR="004C5F85" w:rsidRPr="00ED1213" w:rsidRDefault="004C5F85" w:rsidP="0008214F">
      <w:pPr>
        <w:pStyle w:val="a"/>
        <w:rPr>
          <w:rStyle w:val="afa"/>
          <w:rtl/>
        </w:rPr>
      </w:pPr>
      <w:bookmarkStart w:id="1175" w:name="_Ref69811898"/>
      <w:r>
        <w:rPr>
          <w:rFonts w:hint="cs"/>
          <w:rtl/>
        </w:rPr>
        <w:t xml:space="preserve">והוסיף </w:t>
      </w:r>
      <w:r w:rsidRPr="00467C7E">
        <w:rPr>
          <w:rStyle w:val="af8"/>
          <w:rFonts w:hint="cs"/>
          <w:rtl/>
        </w:rPr>
        <w:t>הברכ"ש</w:t>
      </w:r>
      <w:r>
        <w:rPr>
          <w:rFonts w:hint="cs"/>
          <w:rtl/>
        </w:rPr>
        <w:t xml:space="preserve"> </w:t>
      </w:r>
      <w:r w:rsidRPr="00864F32">
        <w:rPr>
          <w:rStyle w:val="af6"/>
          <w:rFonts w:eastAsia="Guttman Hodes" w:hint="cs"/>
          <w:rtl/>
        </w:rPr>
        <w:t>(סי' י"ח או' ב' ד"ה ביתר)</w:t>
      </w:r>
      <w:r>
        <w:rPr>
          <w:rFonts w:hint="cs"/>
          <w:rtl/>
        </w:rPr>
        <w:t xml:space="preserve"> לבאר דבכל מקום שעושה בתוך שלו, יש לדון אי כיון שאין פשיעה במעשה עצמו שסמך, לכן אעפ"י שע"י המעשה יש נזק בגירי דיליה, מ"מ חשיב רק גרמא דגירי, ואינו כמזיק בידים, או דכיון שע"י המעשה יש גירי דיליה, א"כ חשיב כמעשה בידים, ואף לענין חיוב תשלומין חשיב שהוא מזיק, וכתב </w:t>
      </w:r>
      <w:r w:rsidRPr="00467C7E">
        <w:rPr>
          <w:rStyle w:val="af8"/>
          <w:rFonts w:hint="cs"/>
          <w:rtl/>
        </w:rPr>
        <w:t>הברכ"ש</w:t>
      </w:r>
      <w:r w:rsidRPr="00467C7E">
        <w:rPr>
          <w:rStyle w:val="af6"/>
          <w:rFonts w:eastAsia="Guttman Hodes" w:hint="cs"/>
          <w:rtl/>
        </w:rPr>
        <w:t xml:space="preserve"> (סי' י"ח או' ב' ד"ה ביתר)</w:t>
      </w:r>
      <w:r>
        <w:rPr>
          <w:rFonts w:hint="cs"/>
          <w:rtl/>
        </w:rPr>
        <w:t xml:space="preserve"> </w:t>
      </w:r>
      <w:r>
        <w:rPr>
          <w:rStyle w:val="af8"/>
          <w:rFonts w:hint="cs"/>
          <w:rtl/>
        </w:rPr>
        <w:t>ד</w:t>
      </w:r>
      <w:r w:rsidRPr="00467C7E">
        <w:rPr>
          <w:rStyle w:val="af8"/>
          <w:rFonts w:hint="cs"/>
          <w:rtl/>
        </w:rPr>
        <w:t>הרמב"ן</w:t>
      </w:r>
      <w:r>
        <w:rPr>
          <w:rFonts w:hint="cs"/>
          <w:rtl/>
        </w:rPr>
        <w:t xml:space="preserve"> ס"ל דגירי דיליה חשיב חיציו ממש, והוא כמזיק במעשה בידים, ולכן אעפ"י שלא פשע כלל דעשה בתוך שלו, </w:t>
      </w:r>
      <w:r w:rsidRPr="00467C7E">
        <w:rPr>
          <w:rStyle w:val="afa"/>
          <w:rFonts w:hint="cs"/>
          <w:rtl/>
        </w:rPr>
        <w:t>[ולא ניחא ליה דילזיל],</w:t>
      </w:r>
      <w:r>
        <w:rPr>
          <w:rFonts w:hint="cs"/>
          <w:rtl/>
        </w:rPr>
        <w:t xml:space="preserve"> מ"מ אי"ז פוטרו מתשלומין, כיון שע"י המעשה שלו נעשה נזק לחבירו, וכמו דחשיב גירי דיליה לענין חיוב הרחקה, ה"ה דחשיב גירי דיליה </w:t>
      </w:r>
      <w:r w:rsidRPr="00ED1213">
        <w:rPr>
          <w:rFonts w:hint="cs"/>
          <w:rtl/>
        </w:rPr>
        <w:t xml:space="preserve">לחייבו בתשלומין. </w:t>
      </w:r>
      <w:r w:rsidRPr="00ED1213">
        <w:rPr>
          <w:rStyle w:val="afa"/>
          <w:rFonts w:hint="cs"/>
          <w:rtl/>
        </w:rPr>
        <w:t xml:space="preserve">[ודלא </w:t>
      </w:r>
      <w:r w:rsidRPr="00ED1213">
        <w:rPr>
          <w:rStyle w:val="affa"/>
          <w:rFonts w:hint="cs"/>
          <w:rtl/>
        </w:rPr>
        <w:t>כהראב"ד</w:t>
      </w:r>
      <w:r w:rsidRPr="00ED1213">
        <w:rPr>
          <w:rStyle w:val="afa"/>
          <w:rFonts w:hint="cs"/>
          <w:rtl/>
        </w:rPr>
        <w:t xml:space="preserve"> </w:t>
      </w:r>
      <w:r w:rsidRPr="00ED1213">
        <w:rPr>
          <w:rStyle w:val="aff6"/>
          <w:rFonts w:hint="cs"/>
          <w:rtl/>
        </w:rPr>
        <w:t xml:space="preserve">(עי' אות </w:t>
      </w:r>
      <w:r w:rsidRPr="00ED1213">
        <w:rPr>
          <w:rStyle w:val="aff6"/>
          <w:rtl/>
        </w:rPr>
        <w:fldChar w:fldCharType="begin"/>
      </w:r>
      <w:r w:rsidRPr="00ED1213">
        <w:rPr>
          <w:rStyle w:val="aff6"/>
          <w:rtl/>
        </w:rPr>
        <w:instrText xml:space="preserve"> </w:instrText>
      </w:r>
      <w:r w:rsidRPr="00ED1213">
        <w:rPr>
          <w:rStyle w:val="aff6"/>
          <w:rFonts w:hint="cs"/>
        </w:rPr>
        <w:instrText>REF</w:instrText>
      </w:r>
      <w:r w:rsidRPr="00ED1213">
        <w:rPr>
          <w:rStyle w:val="aff6"/>
          <w:rFonts w:hint="cs"/>
          <w:rtl/>
        </w:rPr>
        <w:instrText xml:space="preserve"> _</w:instrText>
      </w:r>
      <w:r w:rsidRPr="00ED1213">
        <w:rPr>
          <w:rStyle w:val="aff6"/>
          <w:rFonts w:hint="cs"/>
        </w:rPr>
        <w:instrText>Ref69811874 \r \h</w:instrText>
      </w:r>
      <w:r w:rsidRPr="00ED1213">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ED1213">
        <w:rPr>
          <w:rStyle w:val="aff6"/>
          <w:rtl/>
        </w:rPr>
      </w:r>
      <w:r w:rsidRPr="00ED1213">
        <w:rPr>
          <w:rStyle w:val="aff6"/>
          <w:rtl/>
        </w:rPr>
        <w:fldChar w:fldCharType="separate"/>
      </w:r>
      <w:r w:rsidR="00AA5F53">
        <w:rPr>
          <w:rStyle w:val="aff6"/>
          <w:cs/>
        </w:rPr>
        <w:t>‎</w:t>
      </w:r>
      <w:r w:rsidR="00AA5F53">
        <w:rPr>
          <w:rStyle w:val="aff6"/>
          <w:rtl/>
        </w:rPr>
        <w:t>סד)</w:t>
      </w:r>
      <w:r w:rsidRPr="00ED1213">
        <w:rPr>
          <w:rStyle w:val="aff6"/>
          <w:rtl/>
        </w:rPr>
        <w:fldChar w:fldCharType="end"/>
      </w:r>
      <w:r w:rsidRPr="00ED1213">
        <w:rPr>
          <w:rStyle w:val="afa"/>
          <w:rFonts w:hint="cs"/>
          <w:rtl/>
        </w:rPr>
        <w:t>].</w:t>
      </w:r>
      <w:bookmarkEnd w:id="1175"/>
    </w:p>
    <w:p w14:paraId="28FB0C42" w14:textId="77777777" w:rsidR="004C5F85" w:rsidRPr="00EA510C" w:rsidRDefault="004C5F85" w:rsidP="004C5F85">
      <w:pPr>
        <w:pStyle w:val="a2"/>
        <w:rPr>
          <w:rtl/>
        </w:rPr>
      </w:pPr>
      <w:bookmarkStart w:id="1176" w:name="_Toc77107612"/>
      <w:r>
        <w:rPr>
          <w:rFonts w:hint="cs"/>
          <w:rtl/>
        </w:rPr>
        <w:t>בי' הברכ"ש ברמב"ן דבג"ד חייב רק על נזק שמכח מעשה הסמיכה ובזורק חץ חייב אף על אונס</w:t>
      </w:r>
      <w:bookmarkEnd w:id="1176"/>
    </w:p>
    <w:p w14:paraId="42121997" w14:textId="35293660" w:rsidR="004C5F85" w:rsidRDefault="004C5F85" w:rsidP="0008214F">
      <w:pPr>
        <w:pStyle w:val="a"/>
        <w:rPr>
          <w:rStyle w:val="afa"/>
          <w:rtl/>
        </w:rPr>
      </w:pPr>
      <w:bookmarkStart w:id="1177" w:name="_Ref69832394"/>
      <w:r w:rsidRPr="00BD3250">
        <w:rPr>
          <w:rFonts w:hint="cs"/>
          <w:rtl/>
        </w:rPr>
        <w:t xml:space="preserve">אך כתב </w:t>
      </w:r>
      <w:r w:rsidRPr="00BD3250">
        <w:rPr>
          <w:rStyle w:val="af8"/>
          <w:rFonts w:hint="cs"/>
          <w:rtl/>
        </w:rPr>
        <w:t>הברכ"ש</w:t>
      </w:r>
      <w:r w:rsidRPr="00BD3250">
        <w:rPr>
          <w:rFonts w:hint="cs"/>
          <w:rtl/>
        </w:rPr>
        <w:t xml:space="preserve"> דאף לדעת </w:t>
      </w:r>
      <w:r w:rsidRPr="00BD3250">
        <w:rPr>
          <w:rStyle w:val="af8"/>
          <w:rFonts w:hint="cs"/>
          <w:rtl/>
        </w:rPr>
        <w:t>הרמב"ן</w:t>
      </w:r>
      <w:r w:rsidRPr="00BD3250">
        <w:rPr>
          <w:rFonts w:hint="cs"/>
          <w:rtl/>
        </w:rPr>
        <w:t xml:space="preserve"> </w:t>
      </w:r>
      <w:r>
        <w:rPr>
          <w:rFonts w:hint="cs"/>
          <w:rtl/>
        </w:rPr>
        <w:t xml:space="preserve">אף </w:t>
      </w:r>
      <w:r w:rsidRPr="00BD3250">
        <w:rPr>
          <w:rFonts w:hint="cs"/>
          <w:rtl/>
        </w:rPr>
        <w:t>לענין התשלומין יש חילוק בין גירי דיליה, לבין מזיק בידים ממש, דבמזיק בידים חייב על כל הנזק, וגם על מה שהתחדש לאחר שנגמר</w:t>
      </w:r>
      <w:r w:rsidRPr="00ED1213">
        <w:rPr>
          <w:rFonts w:hint="cs"/>
          <w:rtl/>
        </w:rPr>
        <w:t xml:space="preserve"> המעשה, ואילו בגירי דיליה</w:t>
      </w:r>
      <w:r>
        <w:rPr>
          <w:rFonts w:hint="cs"/>
          <w:rtl/>
        </w:rPr>
        <w:t xml:space="preserve">, הוא חייב רק על הנזק שנעשה מכח מעשה הסמיכה שלו, </w:t>
      </w:r>
      <w:r>
        <w:rPr>
          <w:rFonts w:hint="cs"/>
          <w:rtl/>
        </w:rPr>
        <w:t>אבל נזק שהתחדש אח"כ, ולא היה בכלל הסמיכה אין לו שם מזיק כלל ופטור, כיון דלענין זה אינו גירי דיליה, וכיון שהוא עושה בתוך שלו אינו נחשב למזיק, ולא דמי לזורק חץ ממש, דזריקת החץ היא פשיעה, וחייב גם על אונסין שנעשהו מכח זריקת החץ, מדין תחילתו בפשיעה וסופו באונס.</w:t>
      </w:r>
      <w:bookmarkEnd w:id="1177"/>
      <w:r w:rsidRPr="00430787">
        <w:rPr>
          <w:rFonts w:hint="cs"/>
          <w:rtl/>
        </w:rPr>
        <w:t xml:space="preserve"> </w:t>
      </w:r>
      <w:r w:rsidRPr="00800516">
        <w:rPr>
          <w:rStyle w:val="afa"/>
          <w:rFonts w:hint="cs"/>
          <w:rtl/>
        </w:rPr>
        <w:t xml:space="preserve">[ועי' במ"ש </w:t>
      </w:r>
      <w:r w:rsidRPr="00800516">
        <w:rPr>
          <w:rStyle w:val="affa"/>
          <w:rFonts w:hint="cs"/>
          <w:rtl/>
        </w:rPr>
        <w:t>הברכ"ש</w:t>
      </w:r>
      <w:r w:rsidRPr="00800516">
        <w:rPr>
          <w:rStyle w:val="afa"/>
          <w:rFonts w:hint="cs"/>
          <w:rtl/>
        </w:rPr>
        <w:t xml:space="preserve">  </w:t>
      </w:r>
      <w:r w:rsidRPr="00800516">
        <w:rPr>
          <w:rStyle w:val="aff6"/>
          <w:rFonts w:hint="cs"/>
          <w:rtl/>
        </w:rPr>
        <w:t xml:space="preserve">(עי' אות </w:t>
      </w:r>
      <w:r w:rsidRPr="00800516">
        <w:rPr>
          <w:rStyle w:val="aff6"/>
          <w:rtl/>
        </w:rPr>
        <w:fldChar w:fldCharType="begin"/>
      </w:r>
      <w:r w:rsidRPr="00800516">
        <w:rPr>
          <w:rStyle w:val="aff6"/>
          <w:rtl/>
        </w:rPr>
        <w:instrText xml:space="preserve"> </w:instrText>
      </w:r>
      <w:r w:rsidRPr="00800516">
        <w:rPr>
          <w:rStyle w:val="aff6"/>
          <w:rFonts w:hint="cs"/>
        </w:rPr>
        <w:instrText>REF</w:instrText>
      </w:r>
      <w:r w:rsidRPr="00800516">
        <w:rPr>
          <w:rStyle w:val="aff6"/>
          <w:rFonts w:hint="cs"/>
          <w:rtl/>
        </w:rPr>
        <w:instrText xml:space="preserve"> _</w:instrText>
      </w:r>
      <w:r w:rsidRPr="00800516">
        <w:rPr>
          <w:rStyle w:val="aff6"/>
          <w:rFonts w:hint="cs"/>
        </w:rPr>
        <w:instrText>Ref69832425 \r \h</w:instrText>
      </w:r>
      <w:r w:rsidRPr="00800516">
        <w:rPr>
          <w:rStyle w:val="aff6"/>
          <w:rtl/>
        </w:rPr>
        <w:instrText xml:space="preserve"> </w:instrText>
      </w:r>
      <w:r w:rsidRPr="00800516">
        <w:rPr>
          <w:rStyle w:val="aff6"/>
          <w:rtl/>
        </w:rPr>
      </w:r>
      <w:r w:rsidRPr="00800516">
        <w:rPr>
          <w:rStyle w:val="aff6"/>
          <w:rtl/>
        </w:rPr>
        <w:fldChar w:fldCharType="separate"/>
      </w:r>
      <w:r w:rsidR="00AA5F53">
        <w:rPr>
          <w:rStyle w:val="aff6"/>
          <w:cs/>
        </w:rPr>
        <w:t>‎</w:t>
      </w:r>
      <w:r w:rsidR="00AA5F53">
        <w:rPr>
          <w:rStyle w:val="aff6"/>
          <w:rtl/>
        </w:rPr>
        <w:t>סא)</w:t>
      </w:r>
      <w:r w:rsidRPr="00800516">
        <w:rPr>
          <w:rStyle w:val="aff6"/>
          <w:rtl/>
        </w:rPr>
        <w:fldChar w:fldCharType="end"/>
      </w:r>
      <w:r w:rsidRPr="00800516">
        <w:rPr>
          <w:rStyle w:val="aff6"/>
          <w:rFonts w:hint="cs"/>
          <w:rtl/>
        </w:rPr>
        <w:t xml:space="preserve"> </w:t>
      </w:r>
      <w:r w:rsidRPr="00800516">
        <w:rPr>
          <w:rStyle w:val="afa"/>
          <w:rFonts w:hint="cs"/>
          <w:rtl/>
        </w:rPr>
        <w:t xml:space="preserve">בדעת </w:t>
      </w:r>
      <w:r w:rsidRPr="00800516">
        <w:rPr>
          <w:rStyle w:val="affa"/>
          <w:rFonts w:hint="cs"/>
          <w:rtl/>
        </w:rPr>
        <w:t>הראב"ד</w:t>
      </w:r>
      <w:r w:rsidRPr="00800516">
        <w:rPr>
          <w:rStyle w:val="afa"/>
          <w:rFonts w:hint="cs"/>
          <w:rtl/>
        </w:rPr>
        <w:t xml:space="preserve"> בזה].</w:t>
      </w:r>
    </w:p>
    <w:p w14:paraId="4B6C98FC" w14:textId="77777777" w:rsidR="004C5F85" w:rsidRPr="00AF7F93" w:rsidRDefault="004C5F85" w:rsidP="004C5F85">
      <w:pPr>
        <w:pStyle w:val="1"/>
        <w:rPr>
          <w:rtl/>
        </w:rPr>
      </w:pPr>
      <w:bookmarkStart w:id="1178" w:name="_Toc77107613"/>
      <w:r>
        <w:rPr>
          <w:rFonts w:hint="cs"/>
          <w:rtl/>
        </w:rPr>
        <w:t>בי' הברכ"ש ברמב"ן דג"ד כחץ ול"מ בתוך שלו דהיא כגחלת</w:t>
      </w:r>
      <w:bookmarkEnd w:id="1178"/>
    </w:p>
    <w:p w14:paraId="2035E14D" w14:textId="77777777" w:rsidR="004C5F85" w:rsidRDefault="004C5F85" w:rsidP="004C5F85">
      <w:pPr>
        <w:pStyle w:val="a2"/>
        <w:rPr>
          <w:rtl/>
        </w:rPr>
      </w:pPr>
      <w:bookmarkStart w:id="1179" w:name="_Toc77107614"/>
      <w:r>
        <w:rPr>
          <w:rFonts w:hint="cs"/>
          <w:rtl/>
        </w:rPr>
        <w:t>דברי הברכ"ש דמוכח בדברי הרמב"ן דג"ד הוא חיציו ממש ואין כל היתר בעושה בתוך שלו</w:t>
      </w:r>
      <w:bookmarkEnd w:id="1179"/>
    </w:p>
    <w:p w14:paraId="4E111413" w14:textId="1C2F9DD8" w:rsidR="004C5F85" w:rsidRDefault="004C5F85" w:rsidP="0008214F">
      <w:pPr>
        <w:pStyle w:val="a"/>
        <w:rPr>
          <w:rStyle w:val="afa"/>
          <w:rtl/>
        </w:rPr>
      </w:pPr>
      <w:bookmarkStart w:id="1180" w:name="_Ref69639190"/>
      <w:r>
        <w:rPr>
          <w:rFonts w:hint="cs"/>
          <w:rtl/>
        </w:rPr>
        <w:t xml:space="preserve">והוסיף </w:t>
      </w:r>
      <w:r w:rsidRPr="002424D4">
        <w:rPr>
          <w:rStyle w:val="af8"/>
          <w:rFonts w:hint="cs"/>
          <w:rtl/>
        </w:rPr>
        <w:t>הברכ"ש</w:t>
      </w:r>
      <w:r>
        <w:rPr>
          <w:rFonts w:hint="cs"/>
          <w:rtl/>
        </w:rPr>
        <w:t xml:space="preserve"> </w:t>
      </w:r>
      <w:r w:rsidRPr="002424D4">
        <w:rPr>
          <w:rStyle w:val="af6"/>
          <w:rFonts w:eastAsia="Guttman Hodes" w:hint="cs"/>
          <w:rtl/>
        </w:rPr>
        <w:t>(</w:t>
      </w:r>
      <w:r>
        <w:rPr>
          <w:rStyle w:val="af6"/>
          <w:rFonts w:eastAsia="Guttman Hodes" w:hint="cs"/>
          <w:rtl/>
        </w:rPr>
        <w:t>סי</w:t>
      </w:r>
      <w:r>
        <w:rPr>
          <w:rStyle w:val="af6"/>
          <w:rFonts w:eastAsia="Guttman Hodes"/>
          <w:rtl/>
        </w:rPr>
        <w:t>'</w:t>
      </w:r>
      <w:r>
        <w:rPr>
          <w:rStyle w:val="af6"/>
          <w:rFonts w:eastAsia="Guttman Hodes" w:hint="cs"/>
          <w:rtl/>
        </w:rPr>
        <w:t xml:space="preserve"> י</w:t>
      </w:r>
      <w:r>
        <w:rPr>
          <w:rStyle w:val="af6"/>
          <w:rFonts w:eastAsia="Guttman Hodes"/>
          <w:rtl/>
        </w:rPr>
        <w:t>"</w:t>
      </w:r>
      <w:r>
        <w:rPr>
          <w:rStyle w:val="af6"/>
          <w:rFonts w:eastAsia="Guttman Hodes" w:hint="cs"/>
          <w:rtl/>
        </w:rPr>
        <w:t>ח או</w:t>
      </w:r>
      <w:r>
        <w:rPr>
          <w:rStyle w:val="af6"/>
          <w:rFonts w:eastAsia="Guttman Hodes"/>
          <w:rtl/>
        </w:rPr>
        <w:t>'</w:t>
      </w:r>
      <w:r>
        <w:rPr>
          <w:rStyle w:val="af6"/>
          <w:rFonts w:eastAsia="Guttman Hodes" w:hint="cs"/>
          <w:rtl/>
        </w:rPr>
        <w:t xml:space="preserve"> ג</w:t>
      </w:r>
      <w:r>
        <w:rPr>
          <w:rStyle w:val="af6"/>
          <w:rFonts w:eastAsia="Guttman Hodes"/>
          <w:rtl/>
        </w:rPr>
        <w:t>'</w:t>
      </w:r>
      <w:r>
        <w:rPr>
          <w:rStyle w:val="af6"/>
          <w:rFonts w:eastAsia="Guttman Hodes" w:hint="cs"/>
          <w:rtl/>
        </w:rPr>
        <w:t xml:space="preserve"> ד</w:t>
      </w:r>
      <w:r>
        <w:rPr>
          <w:rStyle w:val="af6"/>
          <w:rFonts w:eastAsia="Guttman Hodes"/>
          <w:rtl/>
        </w:rPr>
        <w:t>"</w:t>
      </w:r>
      <w:r>
        <w:rPr>
          <w:rStyle w:val="af6"/>
          <w:rFonts w:eastAsia="Guttman Hodes" w:hint="cs"/>
          <w:rtl/>
        </w:rPr>
        <w:t>ה הרי</w:t>
      </w:r>
      <w:r w:rsidRPr="002424D4">
        <w:rPr>
          <w:rStyle w:val="af6"/>
          <w:rFonts w:eastAsia="Guttman Hodes" w:hint="cs"/>
          <w:rtl/>
        </w:rPr>
        <w:t>)</w:t>
      </w:r>
      <w:r>
        <w:rPr>
          <w:rFonts w:hint="cs"/>
          <w:rtl/>
        </w:rPr>
        <w:t xml:space="preserve"> לבאר דס"ל </w:t>
      </w:r>
      <w:r w:rsidRPr="002424D4">
        <w:rPr>
          <w:rStyle w:val="af8"/>
          <w:rFonts w:hint="cs"/>
          <w:rtl/>
        </w:rPr>
        <w:t>להרמב"ן</w:t>
      </w:r>
      <w:r>
        <w:rPr>
          <w:rFonts w:hint="cs"/>
          <w:rtl/>
        </w:rPr>
        <w:t xml:space="preserve"> דגירי דיליה הם חיציו ממש, ואינם רק גרמא, וכדברי </w:t>
      </w:r>
      <w:r w:rsidRPr="009D3906">
        <w:rPr>
          <w:rStyle w:val="af8"/>
          <w:rFonts w:hint="cs"/>
          <w:rtl/>
        </w:rPr>
        <w:t>הרמב"ן בדינא דגרמי</w:t>
      </w:r>
      <w:r>
        <w:rPr>
          <w:rFonts w:hint="cs"/>
          <w:rtl/>
        </w:rPr>
        <w:t xml:space="preserve"> </w:t>
      </w:r>
      <w:r w:rsidRPr="002424D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Ref69888153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יט)</w:t>
      </w:r>
      <w:r>
        <w:rPr>
          <w:rStyle w:val="af6"/>
          <w:rFonts w:eastAsia="Guttman Hodes"/>
          <w:rtl/>
        </w:rPr>
        <w:fldChar w:fldCharType="end"/>
      </w:r>
      <w:r>
        <w:rPr>
          <w:rStyle w:val="af6"/>
          <w:rFonts w:eastAsia="Guttman Hodes" w:hint="cs"/>
          <w:rtl/>
        </w:rPr>
        <w:t xml:space="preserve"> </w:t>
      </w:r>
      <w:r>
        <w:rPr>
          <w:rFonts w:hint="cs"/>
          <w:rtl/>
        </w:rPr>
        <w:t xml:space="preserve">דכן מוכח מלשון שקראוהו גירי, והיינו דהוא כמזיק בידים ממש, אף לענין חיוב שמירת ממונו שלא יזיק, והיינו כדכתב </w:t>
      </w:r>
      <w:r w:rsidRPr="009D3906">
        <w:rPr>
          <w:rStyle w:val="af8"/>
          <w:rFonts w:hint="cs"/>
          <w:rtl/>
        </w:rPr>
        <w:t xml:space="preserve">הרמב"ן </w:t>
      </w:r>
      <w:r w:rsidRPr="002424D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Ref69888153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יט)</w:t>
      </w:r>
      <w:r>
        <w:rPr>
          <w:rStyle w:val="af6"/>
          <w:rFonts w:eastAsia="Guttman Hodes"/>
          <w:rtl/>
        </w:rPr>
        <w:fldChar w:fldCharType="end"/>
      </w:r>
      <w:r>
        <w:rPr>
          <w:rStyle w:val="af6"/>
          <w:rFonts w:eastAsia="Guttman Hodes" w:hint="cs"/>
          <w:rtl/>
        </w:rPr>
        <w:t xml:space="preserve"> </w:t>
      </w:r>
      <w:r>
        <w:rPr>
          <w:rFonts w:hint="cs"/>
          <w:rtl/>
        </w:rPr>
        <w:t xml:space="preserve">דהוא כמניח גחלת על בגדו של חבירו, ולכן ס"ל </w:t>
      </w:r>
      <w:r w:rsidRPr="002424D4">
        <w:rPr>
          <w:rStyle w:val="af8"/>
          <w:rFonts w:hint="cs"/>
          <w:rtl/>
        </w:rPr>
        <w:t>להרמב"ן</w:t>
      </w:r>
      <w:r>
        <w:rPr>
          <w:rFonts w:hint="cs"/>
          <w:rtl/>
        </w:rPr>
        <w:t xml:space="preserve"> דלא שייך בזה ההיתר דהוא עושה בתוך שלו, ודלא כדברי </w:t>
      </w:r>
      <w:r w:rsidRPr="002424D4">
        <w:rPr>
          <w:rStyle w:val="af8"/>
          <w:rFonts w:hint="cs"/>
          <w:rtl/>
        </w:rPr>
        <w:t>הראב"ד</w:t>
      </w:r>
      <w:r>
        <w:rPr>
          <w:rFonts w:hint="cs"/>
          <w:rtl/>
        </w:rPr>
        <w:t xml:space="preserve"> </w:t>
      </w:r>
      <w:r w:rsidRPr="00007FF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Ref69832425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Pr>
          <w:rStyle w:val="af6"/>
          <w:rFonts w:eastAsia="Guttman Hodes"/>
          <w:rtl/>
        </w:rPr>
        <w:fldChar w:fldCharType="end"/>
      </w:r>
      <w:r>
        <w:rPr>
          <w:rFonts w:hint="cs"/>
          <w:rtl/>
        </w:rPr>
        <w:t xml:space="preserve">. </w:t>
      </w:r>
      <w:r w:rsidRPr="004021F3">
        <w:rPr>
          <w:rStyle w:val="afa"/>
          <w:rFonts w:hint="cs"/>
          <w:rtl/>
        </w:rPr>
        <w:t>[</w:t>
      </w:r>
      <w:r>
        <w:rPr>
          <w:rStyle w:val="afa"/>
          <w:rFonts w:hint="cs"/>
          <w:rtl/>
        </w:rPr>
        <w:t>וכ"כ</w:t>
      </w:r>
      <w:r w:rsidRPr="004021F3">
        <w:rPr>
          <w:rStyle w:val="afa"/>
          <w:rFonts w:hint="cs"/>
          <w:rtl/>
        </w:rPr>
        <w:t xml:space="preserve"> </w:t>
      </w:r>
      <w:r w:rsidRPr="004021F3">
        <w:rPr>
          <w:rStyle w:val="affa"/>
          <w:rtl/>
        </w:rPr>
        <w:t>הרמב"ן</w:t>
      </w:r>
      <w:r w:rsidRPr="004021F3">
        <w:rPr>
          <w:rStyle w:val="affa"/>
          <w:rFonts w:hint="cs"/>
          <w:rtl/>
        </w:rPr>
        <w:t xml:space="preserve"> </w:t>
      </w:r>
      <w:r w:rsidRPr="004021F3">
        <w:rPr>
          <w:rStyle w:val="affa"/>
          <w:rtl/>
        </w:rPr>
        <w:t>לקמן</w:t>
      </w:r>
      <w:r w:rsidRPr="004021F3">
        <w:rPr>
          <w:rStyle w:val="afa"/>
          <w:rFonts w:hint="cs"/>
          <w:rtl/>
        </w:rPr>
        <w:t xml:space="preserve"> </w:t>
      </w:r>
      <w:r w:rsidRPr="004021F3">
        <w:rPr>
          <w:rStyle w:val="aff6"/>
          <w:rFonts w:hint="cs"/>
          <w:rtl/>
        </w:rPr>
        <w:t>(כב: ד"ה לימא, הובא בסימן א' אות כ"ו)</w:t>
      </w:r>
      <w:r w:rsidRPr="004021F3">
        <w:rPr>
          <w:rStyle w:val="afa"/>
          <w:rFonts w:hint="cs"/>
          <w:rtl/>
        </w:rPr>
        <w:t xml:space="preserve"> דבסיד וסלעים שההבל שלהם הוא כבר מעכשיו דמו לגחלת, והוא כמו המניח אש בצד הכותל ומזיקו].</w:t>
      </w:r>
      <w:bookmarkEnd w:id="1180"/>
    </w:p>
    <w:p w14:paraId="003BF339" w14:textId="77777777" w:rsidR="004C5F85" w:rsidRPr="000E6CD8" w:rsidRDefault="004C5F85" w:rsidP="004C5F85">
      <w:pPr>
        <w:pStyle w:val="a2"/>
      </w:pPr>
      <w:bookmarkStart w:id="1181" w:name="_Toc77107615"/>
      <w:bookmarkStart w:id="1182" w:name="_Ref69713483"/>
      <w:r>
        <w:rPr>
          <w:rFonts w:hint="cs"/>
          <w:rtl/>
        </w:rPr>
        <w:t>בי' הברכ"ש ברמב"ן דכיון דג"ד הוא חיציו א"כ הסומך גפת לכותל שמזיק ממקומו כמניח גחלת</w:t>
      </w:r>
      <w:bookmarkEnd w:id="1181"/>
    </w:p>
    <w:p w14:paraId="16EE8EC7" w14:textId="67A64FF2" w:rsidR="004C5F85" w:rsidRDefault="004C5F85" w:rsidP="0008214F">
      <w:pPr>
        <w:pStyle w:val="a"/>
        <w:rPr>
          <w:rStyle w:val="afa"/>
        </w:rPr>
      </w:pPr>
      <w:r>
        <w:rPr>
          <w:rFonts w:hint="cs"/>
          <w:rtl/>
        </w:rPr>
        <w:t xml:space="preserve">והוסיף </w:t>
      </w:r>
      <w:r w:rsidRPr="00467C7E">
        <w:rPr>
          <w:rStyle w:val="af8"/>
          <w:rFonts w:hint="cs"/>
          <w:rtl/>
        </w:rPr>
        <w:t>הברכ"ש</w:t>
      </w:r>
      <w:r>
        <w:rPr>
          <w:rFonts w:hint="cs"/>
          <w:rtl/>
        </w:rPr>
        <w:t xml:space="preserve"> </w:t>
      </w:r>
      <w:r>
        <w:rPr>
          <w:rStyle w:val="af6"/>
          <w:rFonts w:eastAsia="Guttman Hodes" w:hint="cs"/>
          <w:rtl/>
        </w:rPr>
        <w:t>(סי' י"ט או' ד' ד"ה אבל הרמב"ן)</w:t>
      </w:r>
      <w:r>
        <w:rPr>
          <w:rFonts w:hint="cs"/>
          <w:rtl/>
        </w:rPr>
        <w:t xml:space="preserve"> דכיון דס"ל</w:t>
      </w:r>
      <w:r>
        <w:rPr>
          <w:rStyle w:val="af8"/>
          <w:rtl/>
        </w:rPr>
        <w:t xml:space="preserve"> </w:t>
      </w:r>
      <w:r>
        <w:rPr>
          <w:rStyle w:val="af8"/>
          <w:rFonts w:hint="cs"/>
          <w:rtl/>
        </w:rPr>
        <w:t>ל</w:t>
      </w:r>
      <w:r>
        <w:rPr>
          <w:rStyle w:val="af8"/>
          <w:rtl/>
        </w:rPr>
        <w:t>הרמב"ן</w:t>
      </w:r>
      <w:r>
        <w:rPr>
          <w:rFonts w:hint="cs"/>
          <w:rtl/>
        </w:rPr>
        <w:t xml:space="preserve"> דכל דחשיב כגירי דיליה, חשיב שעשה מעשה הבערה, והוא חיציו של האדם ממש, </w:t>
      </w:r>
      <w:r w:rsidRPr="00056E34">
        <w:rPr>
          <w:rStyle w:val="afa"/>
          <w:rFonts w:hint="cs"/>
          <w:rtl/>
        </w:rPr>
        <w:t>[</w:t>
      </w:r>
      <w:r>
        <w:rPr>
          <w:rStyle w:val="afa"/>
          <w:rFonts w:hint="cs"/>
          <w:rtl/>
        </w:rPr>
        <w:t>ודלא כ</w:t>
      </w:r>
      <w:r w:rsidRPr="00056E34">
        <w:rPr>
          <w:rStyle w:val="afa"/>
          <w:rFonts w:hint="cs"/>
          <w:rtl/>
        </w:rPr>
        <w:t>ביא</w:t>
      </w:r>
      <w:r>
        <w:rPr>
          <w:rStyle w:val="afa"/>
          <w:rFonts w:hint="cs"/>
          <w:rtl/>
        </w:rPr>
        <w:t>ו</w:t>
      </w:r>
      <w:r w:rsidRPr="00056E34">
        <w:rPr>
          <w:rStyle w:val="afa"/>
          <w:rFonts w:hint="cs"/>
          <w:rtl/>
        </w:rPr>
        <w:t xml:space="preserve">ר </w:t>
      </w:r>
      <w:r w:rsidRPr="00056E34">
        <w:rPr>
          <w:rStyle w:val="affa"/>
          <w:rFonts w:hint="cs"/>
          <w:rtl/>
        </w:rPr>
        <w:t>הברכ"ש</w:t>
      </w:r>
      <w:r w:rsidRPr="00056E34">
        <w:rPr>
          <w:rStyle w:val="afa"/>
          <w:rFonts w:hint="cs"/>
          <w:rtl/>
        </w:rPr>
        <w:t xml:space="preserve"> </w:t>
      </w:r>
      <w:r w:rsidRPr="00056E34">
        <w:rPr>
          <w:rStyle w:val="aff6"/>
          <w:rFonts w:hint="cs"/>
          <w:rtl/>
        </w:rPr>
        <w:t xml:space="preserve">(עי' אות </w:t>
      </w:r>
      <w:r w:rsidRPr="00056E34">
        <w:rPr>
          <w:rStyle w:val="aff6"/>
          <w:rtl/>
        </w:rPr>
        <w:fldChar w:fldCharType="begin"/>
      </w:r>
      <w:r w:rsidRPr="00056E34">
        <w:rPr>
          <w:rStyle w:val="aff6"/>
          <w:rtl/>
        </w:rPr>
        <w:instrText xml:space="preserve"> </w:instrText>
      </w:r>
      <w:r w:rsidRPr="00056E34">
        <w:rPr>
          <w:rStyle w:val="aff6"/>
          <w:rFonts w:hint="cs"/>
        </w:rPr>
        <w:instrText>REF</w:instrText>
      </w:r>
      <w:r w:rsidRPr="00056E34">
        <w:rPr>
          <w:rStyle w:val="aff6"/>
          <w:rFonts w:hint="cs"/>
          <w:rtl/>
        </w:rPr>
        <w:instrText xml:space="preserve"> _</w:instrText>
      </w:r>
      <w:r w:rsidRPr="00056E34">
        <w:rPr>
          <w:rStyle w:val="aff6"/>
          <w:rFonts w:hint="cs"/>
        </w:rPr>
        <w:instrText>Ref69832952 \r \h</w:instrText>
      </w:r>
      <w:r w:rsidRPr="00056E34">
        <w:rPr>
          <w:rStyle w:val="aff6"/>
          <w:rtl/>
        </w:rPr>
        <w:instrText xml:space="preserve"> </w:instrText>
      </w:r>
      <w:r w:rsidRPr="00056E34">
        <w:rPr>
          <w:rStyle w:val="aff6"/>
          <w:rtl/>
        </w:rPr>
      </w:r>
      <w:r w:rsidRPr="00056E34">
        <w:rPr>
          <w:rStyle w:val="aff6"/>
          <w:rtl/>
        </w:rPr>
        <w:fldChar w:fldCharType="separate"/>
      </w:r>
      <w:r w:rsidR="00AA5F53">
        <w:rPr>
          <w:rStyle w:val="aff6"/>
          <w:cs/>
        </w:rPr>
        <w:t>‎</w:t>
      </w:r>
      <w:r w:rsidR="00AA5F53">
        <w:rPr>
          <w:rStyle w:val="aff6"/>
          <w:rtl/>
        </w:rPr>
        <w:t>סד)</w:t>
      </w:r>
      <w:r w:rsidRPr="00056E34">
        <w:rPr>
          <w:rStyle w:val="aff6"/>
          <w:rtl/>
        </w:rPr>
        <w:fldChar w:fldCharType="end"/>
      </w:r>
      <w:r>
        <w:rPr>
          <w:rStyle w:val="afa"/>
          <w:rFonts w:hint="cs"/>
          <w:rtl/>
        </w:rPr>
        <w:t xml:space="preserve"> בדעת </w:t>
      </w:r>
      <w:r w:rsidRPr="009C1C55">
        <w:rPr>
          <w:rStyle w:val="affa"/>
          <w:rFonts w:hint="cs"/>
          <w:rtl/>
        </w:rPr>
        <w:t>הראב"ד</w:t>
      </w:r>
      <w:r w:rsidRPr="00056E34">
        <w:rPr>
          <w:rStyle w:val="afa"/>
          <w:rFonts w:hint="cs"/>
          <w:rtl/>
        </w:rPr>
        <w:t xml:space="preserve">], </w:t>
      </w:r>
      <w:r>
        <w:rPr>
          <w:rFonts w:hint="cs"/>
          <w:rtl/>
        </w:rPr>
        <w:t xml:space="preserve">לכן כתב </w:t>
      </w:r>
      <w:r>
        <w:rPr>
          <w:rStyle w:val="af8"/>
          <w:rtl/>
        </w:rPr>
        <w:t>הרמב"ן</w:t>
      </w:r>
      <w:r>
        <w:rPr>
          <w:rFonts w:hint="cs"/>
          <w:rtl/>
        </w:rPr>
        <w:t xml:space="preserve"> </w:t>
      </w:r>
      <w:r w:rsidRPr="00774628">
        <w:rPr>
          <w:rStyle w:val="af6"/>
          <w:rFonts w:eastAsia="Guttman Hodes" w:hint="cs"/>
          <w:rtl/>
        </w:rPr>
        <w:t xml:space="preserve">(עי' אות </w:t>
      </w:r>
      <w:r w:rsidRPr="00774628">
        <w:rPr>
          <w:rStyle w:val="af6"/>
          <w:rFonts w:eastAsia="Guttman Hodes"/>
          <w:rtl/>
        </w:rPr>
        <w:fldChar w:fldCharType="begin"/>
      </w:r>
      <w:r w:rsidRPr="00774628">
        <w:rPr>
          <w:rStyle w:val="af6"/>
          <w:rFonts w:eastAsia="Guttman Hodes"/>
          <w:rtl/>
        </w:rPr>
        <w:instrText xml:space="preserve"> </w:instrText>
      </w:r>
      <w:r w:rsidRPr="00774628">
        <w:rPr>
          <w:rStyle w:val="af6"/>
          <w:rFonts w:eastAsia="Guttman Hodes" w:hint="cs"/>
        </w:rPr>
        <w:instrText>REF</w:instrText>
      </w:r>
      <w:r w:rsidRPr="00774628">
        <w:rPr>
          <w:rStyle w:val="af6"/>
          <w:rFonts w:eastAsia="Guttman Hodes" w:hint="cs"/>
          <w:rtl/>
        </w:rPr>
        <w:instrText xml:space="preserve"> _</w:instrText>
      </w:r>
      <w:r w:rsidRPr="00774628">
        <w:rPr>
          <w:rStyle w:val="af6"/>
          <w:rFonts w:eastAsia="Guttman Hodes" w:hint="cs"/>
        </w:rPr>
        <w:instrText>Ref69888153 \r \h</w:instrText>
      </w:r>
      <w:r w:rsidRPr="00774628">
        <w:rPr>
          <w:rStyle w:val="af6"/>
          <w:rFonts w:eastAsia="Guttman Hodes"/>
          <w:rtl/>
        </w:rPr>
        <w:instrText xml:space="preserve"> </w:instrText>
      </w:r>
      <w:r w:rsidRPr="00774628">
        <w:rPr>
          <w:rStyle w:val="af6"/>
          <w:rFonts w:eastAsia="Guttman Hodes"/>
          <w:rtl/>
        </w:rPr>
      </w:r>
      <w:r w:rsidRPr="00774628">
        <w:rPr>
          <w:rStyle w:val="af6"/>
          <w:rFonts w:eastAsia="Guttman Hodes"/>
          <w:rtl/>
        </w:rPr>
        <w:fldChar w:fldCharType="separate"/>
      </w:r>
      <w:r w:rsidR="00AA5F53">
        <w:rPr>
          <w:rStyle w:val="af6"/>
          <w:rFonts w:eastAsia="Guttman Hodes"/>
          <w:cs/>
        </w:rPr>
        <w:t>‎</w:t>
      </w:r>
      <w:r w:rsidR="00AA5F53">
        <w:rPr>
          <w:rStyle w:val="af6"/>
          <w:rFonts w:eastAsia="Guttman Hodes"/>
          <w:rtl/>
        </w:rPr>
        <w:t>יט)</w:t>
      </w:r>
      <w:r w:rsidRPr="00774628">
        <w:rPr>
          <w:rStyle w:val="af6"/>
          <w:rFonts w:eastAsia="Guttman Hodes"/>
          <w:rtl/>
        </w:rPr>
        <w:fldChar w:fldCharType="end"/>
      </w:r>
      <w:r>
        <w:rPr>
          <w:rFonts w:hint="cs"/>
          <w:rtl/>
        </w:rPr>
        <w:t xml:space="preserve"> דאף גפת שמזיק ממקומו הוא חיציו ממש, דכיון שהסמיכו לכותל חשיב שהניח גחלת על בגד של חבירו, שהיא מבעירה והולכת ולאחר זמן שורפת. </w:t>
      </w:r>
      <w:r>
        <w:rPr>
          <w:rStyle w:val="afa"/>
          <w:rtl/>
        </w:rPr>
        <w:t xml:space="preserve">[וכ"כ </w:t>
      </w:r>
      <w:r>
        <w:rPr>
          <w:rStyle w:val="affa"/>
          <w:rtl/>
        </w:rPr>
        <w:t>הרמב"ן לקמן</w:t>
      </w:r>
      <w:r>
        <w:rPr>
          <w:rStyle w:val="afa"/>
          <w:rtl/>
        </w:rPr>
        <w:t xml:space="preserve"> </w:t>
      </w:r>
      <w:r>
        <w:rPr>
          <w:rStyle w:val="aff6"/>
          <w:rtl/>
        </w:rPr>
        <w:t xml:space="preserve">(כב: ד"ה לימא, הובא בסימן א' אות כ"ו) </w:t>
      </w:r>
      <w:r>
        <w:rPr>
          <w:rStyle w:val="afa"/>
          <w:rtl/>
        </w:rPr>
        <w:t>דסיד וסלעים שיש בהם הבל כבר מעכשיו דמו לגחלת, ולכן חשיבי כגירי דיליה].</w:t>
      </w:r>
      <w:bookmarkEnd w:id="1182"/>
    </w:p>
    <w:p w14:paraId="58E81D31" w14:textId="77777777" w:rsidR="004C5F85" w:rsidRDefault="004C5F85" w:rsidP="004C5F85">
      <w:pPr>
        <w:pStyle w:val="1"/>
        <w:rPr>
          <w:rtl/>
        </w:rPr>
      </w:pPr>
      <w:bookmarkStart w:id="1183" w:name="_Toc77107616"/>
      <w:r>
        <w:rPr>
          <w:rFonts w:hint="cs"/>
          <w:rtl/>
        </w:rPr>
        <w:t>בי' הברכ"ש ברמב"ן דאי ההבל מעצמו כאש ואי מעלמא כגרמי</w:t>
      </w:r>
      <w:bookmarkEnd w:id="1183"/>
    </w:p>
    <w:p w14:paraId="5BB4D226" w14:textId="77777777" w:rsidR="004C5F85" w:rsidRDefault="004C5F85" w:rsidP="004C5F85">
      <w:pPr>
        <w:pStyle w:val="a2"/>
        <w:rPr>
          <w:rtl/>
        </w:rPr>
      </w:pPr>
      <w:bookmarkStart w:id="1184" w:name="_Toc77107617"/>
      <w:r>
        <w:rPr>
          <w:rFonts w:hint="cs"/>
          <w:rtl/>
        </w:rPr>
        <w:t>בי' הברכ"ש דמספקא לרמב"ן אי ההבל והמתונא הם מעצם והוי כאש או מעלמא והוי גרמי</w:t>
      </w:r>
      <w:bookmarkEnd w:id="1184"/>
    </w:p>
    <w:p w14:paraId="42EED6B1" w14:textId="52AAA722" w:rsidR="004C5F85" w:rsidRDefault="004C5F85" w:rsidP="0008214F">
      <w:pPr>
        <w:pStyle w:val="a"/>
        <w:rPr>
          <w:rtl/>
        </w:rPr>
      </w:pPr>
      <w:bookmarkStart w:id="1185" w:name="_Ref69849706"/>
      <w:r>
        <w:rPr>
          <w:rFonts w:hint="cs"/>
          <w:rtl/>
        </w:rPr>
        <w:t xml:space="preserve">אך כתב </w:t>
      </w:r>
      <w:r>
        <w:rPr>
          <w:rStyle w:val="af8"/>
          <w:rtl/>
        </w:rPr>
        <w:t>הברכ"ש</w:t>
      </w:r>
      <w:r>
        <w:rPr>
          <w:rFonts w:hint="cs"/>
          <w:rtl/>
        </w:rPr>
        <w:t xml:space="preserve"> </w:t>
      </w:r>
      <w:r w:rsidRPr="00774628">
        <w:rPr>
          <w:rStyle w:val="af6"/>
          <w:rFonts w:eastAsia="Guttman Hodes" w:hint="cs"/>
          <w:rtl/>
        </w:rPr>
        <w:t>(סי' י"ט או' ד' ד"ה אבל הרמב"ן)</w:t>
      </w:r>
      <w:r w:rsidRPr="00774628">
        <w:rPr>
          <w:rFonts w:hint="cs"/>
          <w:rtl/>
        </w:rPr>
        <w:t xml:space="preserve"> דלענין חיוב תשלומין עדיין מספקא ליה </w:t>
      </w:r>
      <w:r w:rsidRPr="00774628">
        <w:rPr>
          <w:rStyle w:val="af8"/>
          <w:rtl/>
        </w:rPr>
        <w:t>להרמב"ן</w:t>
      </w:r>
      <w:r w:rsidRPr="006A0D72">
        <w:rPr>
          <w:rStyle w:val="af6"/>
          <w:rFonts w:eastAsia="Guttman Hodes" w:hint="cs"/>
          <w:rtl/>
        </w:rPr>
        <w:t xml:space="preserve"> (עי' אות </w:t>
      </w:r>
      <w:r w:rsidRPr="006A0D72">
        <w:rPr>
          <w:rStyle w:val="af6"/>
          <w:rFonts w:eastAsia="Guttman Hodes"/>
          <w:rtl/>
        </w:rPr>
        <w:fldChar w:fldCharType="begin"/>
      </w:r>
      <w:r w:rsidRPr="006A0D72">
        <w:rPr>
          <w:rStyle w:val="af6"/>
          <w:rFonts w:eastAsia="Guttman Hodes"/>
          <w:rtl/>
        </w:rPr>
        <w:instrText xml:space="preserve"> </w:instrText>
      </w:r>
      <w:r w:rsidRPr="006A0D72">
        <w:rPr>
          <w:rStyle w:val="af6"/>
          <w:rFonts w:eastAsia="Guttman Hodes" w:hint="cs"/>
        </w:rPr>
        <w:instrText>REF</w:instrText>
      </w:r>
      <w:r w:rsidRPr="006A0D72">
        <w:rPr>
          <w:rStyle w:val="af6"/>
          <w:rFonts w:eastAsia="Guttman Hodes" w:hint="cs"/>
          <w:rtl/>
        </w:rPr>
        <w:instrText xml:space="preserve"> _</w:instrText>
      </w:r>
      <w:r w:rsidRPr="006A0D72">
        <w:rPr>
          <w:rStyle w:val="af6"/>
          <w:rFonts w:eastAsia="Guttman Hodes" w:hint="cs"/>
        </w:rPr>
        <w:instrText>Ref69888423 \r \h</w:instrText>
      </w:r>
      <w:r w:rsidRPr="006A0D72">
        <w:rPr>
          <w:rStyle w:val="af6"/>
          <w:rFonts w:eastAsia="Guttman Hodes"/>
          <w:rtl/>
        </w:rPr>
        <w:instrText xml:space="preserve"> </w:instrText>
      </w:r>
      <w:r w:rsidRPr="006A0D72">
        <w:rPr>
          <w:rStyle w:val="af6"/>
          <w:rFonts w:eastAsia="Guttman Hodes"/>
          <w:rtl/>
        </w:rPr>
      </w:r>
      <w:r w:rsidRPr="006A0D72">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6A0D72">
        <w:rPr>
          <w:rStyle w:val="af6"/>
          <w:rFonts w:eastAsia="Guttman Hodes"/>
          <w:rtl/>
        </w:rPr>
        <w:fldChar w:fldCharType="end"/>
      </w:r>
      <w:r w:rsidRPr="006A0D72">
        <w:rPr>
          <w:rStyle w:val="af6"/>
          <w:rFonts w:eastAsia="Guttman Hodes" w:hint="cs"/>
          <w:rtl/>
        </w:rPr>
        <w:t xml:space="preserve"> </w:t>
      </w:r>
      <w:r w:rsidRPr="00774628">
        <w:rPr>
          <w:rFonts w:hint="cs"/>
          <w:rtl/>
        </w:rPr>
        <w:t>אי חשיב שההבל של הגפת, והמתונתא של הבור הוא מעצמם, וא"כ הם כאש ממש וחייב לשלם, או דההבל והמתונתא הם מעלמא והוא כגרמי וחייב רק לר"מ דמחייב</w:t>
      </w:r>
      <w:r>
        <w:rPr>
          <w:rFonts w:hint="cs"/>
          <w:rtl/>
        </w:rPr>
        <w:t xml:space="preserve"> בדינא דגרמי, וע"ז הוכיח </w:t>
      </w:r>
      <w:r>
        <w:rPr>
          <w:rStyle w:val="af8"/>
          <w:rtl/>
        </w:rPr>
        <w:t>הרמב"ן</w:t>
      </w:r>
      <w:r>
        <w:rPr>
          <w:rFonts w:hint="cs"/>
          <w:rtl/>
        </w:rPr>
        <w:t xml:space="preserve"> </w:t>
      </w:r>
      <w:r w:rsidRPr="0081662A">
        <w:rPr>
          <w:rStyle w:val="af6"/>
          <w:rFonts w:eastAsia="Guttman Hodes" w:hint="cs"/>
          <w:rtl/>
        </w:rPr>
        <w:t xml:space="preserve">(עי' אות </w:t>
      </w:r>
      <w:r w:rsidRPr="0081662A">
        <w:rPr>
          <w:rStyle w:val="af6"/>
          <w:rFonts w:eastAsia="Guttman Hodes"/>
          <w:rtl/>
        </w:rPr>
        <w:fldChar w:fldCharType="begin"/>
      </w:r>
      <w:r w:rsidRPr="0081662A">
        <w:rPr>
          <w:rStyle w:val="af6"/>
          <w:rFonts w:eastAsia="Guttman Hodes"/>
          <w:rtl/>
        </w:rPr>
        <w:instrText xml:space="preserve"> </w:instrText>
      </w:r>
      <w:r w:rsidRPr="0081662A">
        <w:rPr>
          <w:rStyle w:val="af6"/>
          <w:rFonts w:eastAsia="Guttman Hodes" w:hint="cs"/>
        </w:rPr>
        <w:instrText>REF</w:instrText>
      </w:r>
      <w:r w:rsidRPr="0081662A">
        <w:rPr>
          <w:rStyle w:val="af6"/>
          <w:rFonts w:eastAsia="Guttman Hodes" w:hint="cs"/>
          <w:rtl/>
        </w:rPr>
        <w:instrText xml:space="preserve"> _</w:instrText>
      </w:r>
      <w:r w:rsidRPr="0081662A">
        <w:rPr>
          <w:rStyle w:val="af6"/>
          <w:rFonts w:eastAsia="Guttman Hodes" w:hint="cs"/>
        </w:rPr>
        <w:instrText>Ref69890259 \r \h</w:instrText>
      </w:r>
      <w:r w:rsidRPr="0081662A">
        <w:rPr>
          <w:rStyle w:val="af6"/>
          <w:rFonts w:eastAsia="Guttman Hodes"/>
          <w:rtl/>
        </w:rPr>
        <w:instrText xml:space="preserve"> </w:instrText>
      </w:r>
      <w:r w:rsidRPr="0081662A">
        <w:rPr>
          <w:rStyle w:val="af6"/>
          <w:rFonts w:eastAsia="Guttman Hodes"/>
          <w:rtl/>
        </w:rPr>
      </w:r>
      <w:r w:rsidRPr="0081662A">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81662A">
        <w:rPr>
          <w:rStyle w:val="af6"/>
          <w:rFonts w:eastAsia="Guttman Hodes"/>
          <w:rtl/>
        </w:rPr>
        <w:fldChar w:fldCharType="end"/>
      </w:r>
      <w:r>
        <w:rPr>
          <w:rFonts w:hint="cs"/>
          <w:rtl/>
        </w:rPr>
        <w:t xml:space="preserve"> מדינא דמחיצת הכרם דחייב לשלם.</w:t>
      </w:r>
      <w:bookmarkEnd w:id="1185"/>
    </w:p>
    <w:p w14:paraId="5FAF2ACD" w14:textId="77777777" w:rsidR="004C5F85" w:rsidRPr="00386EFE" w:rsidRDefault="004C5F85" w:rsidP="004C5F85">
      <w:pPr>
        <w:pStyle w:val="1"/>
        <w:rPr>
          <w:rtl/>
        </w:rPr>
      </w:pPr>
      <w:bookmarkStart w:id="1186" w:name="_Toc69887121"/>
      <w:bookmarkStart w:id="1187" w:name="_Toc77107618"/>
      <w:r>
        <w:rPr>
          <w:rFonts w:hint="cs"/>
          <w:rtl/>
        </w:rPr>
        <w:t>בי' הברכ"ש ברמב"ן דבג"ד חשיב כמזיק וחייב ואל"ה הוי גרמא</w:t>
      </w:r>
      <w:bookmarkEnd w:id="1186"/>
      <w:bookmarkEnd w:id="1187"/>
    </w:p>
    <w:p w14:paraId="5E09E6E4" w14:textId="77777777" w:rsidR="004C5F85" w:rsidRDefault="004C5F85" w:rsidP="004C5F85">
      <w:pPr>
        <w:pStyle w:val="a2"/>
        <w:rPr>
          <w:rtl/>
        </w:rPr>
      </w:pPr>
      <w:bookmarkStart w:id="1188" w:name="_Toc77107619"/>
      <w:r>
        <w:rPr>
          <w:rFonts w:hint="cs"/>
          <w:rtl/>
        </w:rPr>
        <w:t>בי' הברכ"ש ברמב"ן דלרבנן דאסור לסמוך הוי מזיק בידים וחייב ולר"י דמותר הוי גרמא ופטור</w:t>
      </w:r>
      <w:bookmarkEnd w:id="1188"/>
      <w:r>
        <w:rPr>
          <w:rFonts w:hint="cs"/>
          <w:rtl/>
        </w:rPr>
        <w:t xml:space="preserve"> </w:t>
      </w:r>
    </w:p>
    <w:p w14:paraId="3CEBB2A9" w14:textId="2DF9899F" w:rsidR="004C5F85" w:rsidRDefault="004C5F85" w:rsidP="0008214F">
      <w:pPr>
        <w:pStyle w:val="a"/>
      </w:pPr>
      <w:bookmarkStart w:id="1189" w:name="_Ref69714951"/>
      <w:r>
        <w:rPr>
          <w:rFonts w:hint="cs"/>
          <w:rtl/>
        </w:rPr>
        <w:t xml:space="preserve">וכתב </w:t>
      </w:r>
      <w:r>
        <w:rPr>
          <w:rStyle w:val="af8"/>
          <w:rtl/>
        </w:rPr>
        <w:t>הברכ"ש</w:t>
      </w:r>
      <w:r>
        <w:rPr>
          <w:rFonts w:hint="cs"/>
          <w:rtl/>
        </w:rPr>
        <w:t xml:space="preserve"> </w:t>
      </w:r>
      <w:r>
        <w:rPr>
          <w:rStyle w:val="af6"/>
          <w:rFonts w:eastAsia="Guttman Hodes" w:hint="cs"/>
          <w:rtl/>
        </w:rPr>
        <w:t>(סי' י"ט או ד' ד"ה והיוצא)</w:t>
      </w:r>
      <w:r>
        <w:rPr>
          <w:rFonts w:hint="cs"/>
          <w:rtl/>
        </w:rPr>
        <w:t xml:space="preserve"> דא"כ מבואר דלדעת </w:t>
      </w:r>
      <w:r>
        <w:rPr>
          <w:rStyle w:val="af8"/>
          <w:rtl/>
        </w:rPr>
        <w:t>הרמב"ן</w:t>
      </w:r>
      <w:r>
        <w:rPr>
          <w:rFonts w:hint="cs"/>
          <w:rtl/>
        </w:rPr>
        <w:t xml:space="preserve"> פלוגתת ר"י ורבנן היא האם מותר לסמוך במקום שאינו גירי דיליה, וחיוב התשלומין אם הזיק, הוא תלוי בחיוב ההרחקה, דבמקום דחשיב גירי דיליה, ומודה ר"י שצריך להרחיק, חשיב שהוא מזיק אף לענין לחייבו בתשלומין, דכיון שעל המזיק להרחיק את עצמו, ממילא חשיב כמזיק בידים, אבל במקום שאינו גירי דיליה, דלר"י על הניזק להרחיק את עצמו, א"כ ודאי דאינו נחשב למזיק בידים, ואם הזיק הוא גרמא ופטור, ודלא </w:t>
      </w:r>
      <w:r>
        <w:rPr>
          <w:rStyle w:val="af8"/>
          <w:rtl/>
        </w:rPr>
        <w:t>כהראב"ד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Ref69714908 \r \h</w:instrText>
      </w:r>
      <w:r>
        <w:rPr>
          <w:rStyle w:val="af6"/>
          <w:rFonts w:eastAsia="Guttman Hodes" w:hint="cs"/>
          <w:rtl/>
        </w:rPr>
        <w:instrText xml:space="preserve"> </w:instrText>
      </w:r>
      <w:r>
        <w:rPr>
          <w:rFonts w:hint="cs"/>
          <w:rtl/>
        </w:rPr>
      </w:r>
      <w:r>
        <w:rPr>
          <w:rFonts w:hint="cs"/>
          <w:rtl/>
        </w:rPr>
        <w:fldChar w:fldCharType="separate"/>
      </w:r>
      <w:r w:rsidR="00AA5F53">
        <w:rPr>
          <w:rStyle w:val="af6"/>
          <w:rFonts w:eastAsia="Guttman Hodes" w:hint="eastAsia"/>
          <w:cs/>
        </w:rPr>
        <w:t>‎</w:t>
      </w:r>
      <w:r w:rsidR="00AA5F53">
        <w:rPr>
          <w:rStyle w:val="af6"/>
          <w:rFonts w:eastAsia="Guttman Hodes" w:hint="eastAsia"/>
          <w:rtl/>
        </w:rPr>
        <w:t>עד</w:t>
      </w:r>
      <w:r w:rsidR="00AA5F53">
        <w:rPr>
          <w:rStyle w:val="af6"/>
          <w:rFonts w:eastAsia="Guttman Hodes"/>
          <w:rtl/>
        </w:rPr>
        <w:t>)</w:t>
      </w:r>
      <w:r>
        <w:rPr>
          <w:rFonts w:hint="cs"/>
          <w:rtl/>
        </w:rPr>
        <w:fldChar w:fldCharType="end"/>
      </w:r>
      <w:r>
        <w:rPr>
          <w:rFonts w:hint="cs"/>
          <w:rtl/>
        </w:rPr>
        <w:t xml:space="preserve"> דס"ל דאף בגירי דיליה הוא פטור, ודלא </w:t>
      </w:r>
      <w:r>
        <w:rPr>
          <w:rStyle w:val="af8"/>
          <w:rtl/>
        </w:rPr>
        <w:t>כהיד רמ"ה</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Ref69714929 \r \h</w:instrText>
      </w:r>
      <w:r>
        <w:rPr>
          <w:rStyle w:val="af6"/>
          <w:rFonts w:eastAsia="Guttman Hodes" w:hint="cs"/>
          <w:rtl/>
        </w:rPr>
        <w:instrText xml:space="preserve"> </w:instrText>
      </w:r>
      <w:r>
        <w:rPr>
          <w:rFonts w:hint="cs"/>
          <w:rtl/>
        </w:rPr>
      </w:r>
      <w:r>
        <w:rPr>
          <w:rFonts w:hint="cs"/>
          <w:rtl/>
        </w:rPr>
        <w:fldChar w:fldCharType="separate"/>
      </w:r>
      <w:r w:rsidR="00AA5F53">
        <w:rPr>
          <w:rStyle w:val="af6"/>
          <w:rFonts w:eastAsia="Guttman Hodes" w:hint="eastAsia"/>
          <w:cs/>
        </w:rPr>
        <w:t>‎</w:t>
      </w:r>
      <w:r w:rsidR="00AA5F53">
        <w:rPr>
          <w:rStyle w:val="af6"/>
          <w:rFonts w:eastAsia="Guttman Hodes" w:hint="eastAsia"/>
          <w:rtl/>
        </w:rPr>
        <w:t>קו</w:t>
      </w:r>
      <w:r w:rsidR="00AA5F53">
        <w:rPr>
          <w:rStyle w:val="af6"/>
          <w:rFonts w:eastAsia="Guttman Hodes"/>
          <w:rtl/>
        </w:rPr>
        <w:t>)</w:t>
      </w:r>
      <w:r>
        <w:rPr>
          <w:rFonts w:hint="cs"/>
          <w:rtl/>
        </w:rPr>
        <w:fldChar w:fldCharType="end"/>
      </w:r>
      <w:r>
        <w:rPr>
          <w:rFonts w:hint="cs"/>
          <w:rtl/>
        </w:rPr>
        <w:t xml:space="preserve"> דס"ל דאף במקום שאינו גירי דיליה, דלר"י א"צ להרחיק, מ"מ אם הזיק חייב לשלם.</w:t>
      </w:r>
      <w:bookmarkEnd w:id="1189"/>
    </w:p>
    <w:p w14:paraId="3931E492" w14:textId="77777777" w:rsidR="004C5F85" w:rsidRPr="00472161" w:rsidRDefault="004C5F85" w:rsidP="004C5F85">
      <w:pPr>
        <w:pStyle w:val="1"/>
        <w:rPr>
          <w:rtl/>
        </w:rPr>
      </w:pPr>
      <w:bookmarkStart w:id="1190" w:name="_Toc77107620"/>
      <w:r>
        <w:rPr>
          <w:rFonts w:hint="cs"/>
          <w:rtl/>
        </w:rPr>
        <w:lastRenderedPageBreak/>
        <w:t>בי' הברכ"ש דבמעשה אינו מזיק ובסומך בשלו בהיתר הוי גרמא</w:t>
      </w:r>
      <w:bookmarkEnd w:id="1190"/>
    </w:p>
    <w:p w14:paraId="4A1A9373" w14:textId="77777777" w:rsidR="004C5F85" w:rsidRPr="00B351E9" w:rsidRDefault="004C5F85" w:rsidP="004C5F85">
      <w:pPr>
        <w:pStyle w:val="a2"/>
        <w:rPr>
          <w:rtl/>
        </w:rPr>
      </w:pPr>
      <w:bookmarkStart w:id="1191" w:name="_Toc77107621"/>
      <w:r>
        <w:rPr>
          <w:rFonts w:hint="cs"/>
          <w:rtl/>
        </w:rPr>
        <w:t>קו' הברכ"ש דלרמב"ן דבסמך והזיק חייב לשלם מ"ש הרחקת נזיקין לר"י מחיוב שמירת ממונו</w:t>
      </w:r>
      <w:bookmarkEnd w:id="1191"/>
    </w:p>
    <w:p w14:paraId="78977785" w14:textId="74FF72BE" w:rsidR="004C5F85" w:rsidRDefault="004C5F85" w:rsidP="0008214F">
      <w:pPr>
        <w:pStyle w:val="a"/>
        <w:rPr>
          <w:rtl/>
        </w:rPr>
      </w:pPr>
      <w:r>
        <w:rPr>
          <w:rFonts w:hint="cs"/>
          <w:rtl/>
        </w:rPr>
        <w:t xml:space="preserve">הקשה </w:t>
      </w:r>
      <w:r w:rsidRPr="00B351E9">
        <w:rPr>
          <w:rStyle w:val="af8"/>
          <w:rFonts w:hint="cs"/>
          <w:rtl/>
        </w:rPr>
        <w:t>הברכ"ש</w:t>
      </w:r>
      <w:r>
        <w:rPr>
          <w:rFonts w:hint="cs"/>
          <w:rtl/>
        </w:rPr>
        <w:t xml:space="preserve"> </w:t>
      </w:r>
      <w:r w:rsidRPr="00DA7C24">
        <w:rPr>
          <w:rStyle w:val="af6"/>
          <w:rFonts w:eastAsia="Guttman Hodes" w:hint="cs"/>
          <w:rtl/>
        </w:rPr>
        <w:t xml:space="preserve">(סי' י"ט או' א' ד"ה הנה) </w:t>
      </w:r>
      <w:r>
        <w:rPr>
          <w:rFonts w:hint="cs"/>
          <w:rtl/>
        </w:rPr>
        <w:t xml:space="preserve">דכיון דס"ל </w:t>
      </w:r>
      <w:r>
        <w:rPr>
          <w:rStyle w:val="af8"/>
          <w:rFonts w:hint="cs"/>
          <w:rtl/>
        </w:rPr>
        <w:t>ל</w:t>
      </w:r>
      <w:r w:rsidRPr="00B351E9">
        <w:rPr>
          <w:rStyle w:val="af8"/>
          <w:rFonts w:hint="cs"/>
          <w:rtl/>
        </w:rPr>
        <w:t>הרמב"ן</w:t>
      </w:r>
      <w:r>
        <w:rPr>
          <w:rFonts w:hint="cs"/>
          <w:rtl/>
        </w:rPr>
        <w:t xml:space="preserve"> דבהרחקת נזיקין אם סמך והזיק חייב לשלם, וכדביאר </w:t>
      </w:r>
      <w:r>
        <w:rPr>
          <w:rStyle w:val="af8"/>
          <w:rFonts w:hint="cs"/>
          <w:rtl/>
        </w:rPr>
        <w:t>הרמב"ן</w:t>
      </w:r>
      <w:r>
        <w:rPr>
          <w:rFonts w:hint="cs"/>
          <w:rtl/>
        </w:rPr>
        <w:t xml:space="preserve"> </w:t>
      </w:r>
      <w:r w:rsidRPr="00DA7C2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Ref69890329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Pr>
          <w:rStyle w:val="af6"/>
          <w:rFonts w:eastAsia="Guttman Hodes"/>
          <w:rtl/>
        </w:rPr>
        <w:fldChar w:fldCharType="end"/>
      </w:r>
      <w:r w:rsidRPr="00DA7C24">
        <w:rPr>
          <w:rStyle w:val="af6"/>
          <w:rFonts w:eastAsia="Guttman Hodes" w:hint="cs"/>
          <w:rtl/>
        </w:rPr>
        <w:t xml:space="preserve"> </w:t>
      </w:r>
      <w:r>
        <w:rPr>
          <w:rFonts w:hint="cs"/>
          <w:rtl/>
        </w:rPr>
        <w:t xml:space="preserve">דהוא גרמי וחייב למ"ד דדאין דינא דגרמי, או </w:t>
      </w:r>
      <w:r>
        <w:rPr>
          <w:rtl/>
        </w:rPr>
        <w:t xml:space="preserve">כדביאר </w:t>
      </w:r>
      <w:r>
        <w:rPr>
          <w:rStyle w:val="af8"/>
          <w:rtl/>
        </w:rPr>
        <w:t xml:space="preserve">הרמב"ן </w:t>
      </w:r>
      <w:r w:rsidRPr="00DA7C2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Ref69888153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יט)</w:t>
      </w:r>
      <w:r>
        <w:rPr>
          <w:rStyle w:val="af6"/>
          <w:rFonts w:eastAsia="Guttman Hodes"/>
          <w:rtl/>
        </w:rPr>
        <w:fldChar w:fldCharType="end"/>
      </w:r>
      <w:r w:rsidRPr="00DA7C24">
        <w:rPr>
          <w:rStyle w:val="af6"/>
          <w:rFonts w:eastAsia="Guttman Hodes" w:hint="cs"/>
          <w:rtl/>
        </w:rPr>
        <w:t xml:space="preserve"> </w:t>
      </w:r>
      <w:r>
        <w:rPr>
          <w:rFonts w:hint="cs"/>
          <w:rtl/>
        </w:rPr>
        <w:t>ד</w:t>
      </w:r>
      <w:r>
        <w:rPr>
          <w:rtl/>
        </w:rPr>
        <w:t>דמי למניח גחלת על בגד של חבירו, שהיא מבעירה והולכת ולאחר זמן שורפת</w:t>
      </w:r>
      <w:r>
        <w:rPr>
          <w:rFonts w:hint="cs"/>
          <w:rtl/>
        </w:rPr>
        <w:t xml:space="preserve">, א"כ חוזרת הקושיה שהקשה </w:t>
      </w:r>
      <w:r>
        <w:rPr>
          <w:rStyle w:val="af8"/>
          <w:rFonts w:hint="cs"/>
          <w:rtl/>
        </w:rPr>
        <w:t>ה</w:t>
      </w:r>
      <w:r w:rsidRPr="00013D56">
        <w:rPr>
          <w:rStyle w:val="af8"/>
          <w:rFonts w:hint="cs"/>
          <w:rtl/>
        </w:rPr>
        <w:t>ברכ"ש</w:t>
      </w:r>
      <w:r>
        <w:rPr>
          <w:rFonts w:hint="cs"/>
          <w:rtl/>
        </w:rPr>
        <w:t xml:space="preserve"> </w:t>
      </w:r>
      <w:r w:rsidRPr="00DA7C24">
        <w:rPr>
          <w:rStyle w:val="af6"/>
          <w:rFonts w:eastAsia="Guttman Hodes" w:hint="cs"/>
          <w:rtl/>
        </w:rPr>
        <w:t xml:space="preserve">(סי' י"ג א' ד"ה הנה, הובא בסימן ב' אות ס"ו) </w:t>
      </w:r>
      <w:r>
        <w:rPr>
          <w:rFonts w:hint="cs"/>
          <w:rtl/>
        </w:rPr>
        <w:t>על עיקר סברת ר"י דעל הניזק להרחיק את עצמו, דמ"ש מכל נזיקין דבין בנזקי גופו ובין בנזקי ממונו, חיוב השמירה הוא על המזיק ולא על הניזק, דהא יותר יש לו לשמור שלא יזיק משלא יוזק, ומה החילוק בין דין הרחקת נזיקין לכל דין מזיק, דהא אי חשיב מזיק כמו אש דחייב לשלם, א"כ הוא כמזיק בידים, דאשו או משום חיציו או משום ממונו.</w:t>
      </w:r>
    </w:p>
    <w:p w14:paraId="65D113DD" w14:textId="77777777" w:rsidR="004C5F85" w:rsidRPr="00DA7C24" w:rsidRDefault="004C5F85" w:rsidP="004C5F85">
      <w:pPr>
        <w:pStyle w:val="a2"/>
      </w:pPr>
      <w:bookmarkStart w:id="1192" w:name="_Toc77107622"/>
      <w:r>
        <w:rPr>
          <w:rFonts w:hint="cs"/>
          <w:rtl/>
        </w:rPr>
        <w:t>קושית הברכ"ש על הרמב"ן דאף בסומך גפת דמי לאסו"מ ואמאי הק' תוס' רק ברקתא ולא בגפת</w:t>
      </w:r>
      <w:bookmarkEnd w:id="1192"/>
    </w:p>
    <w:p w14:paraId="20F3EA84" w14:textId="77777777" w:rsidR="004C5F85" w:rsidRDefault="004C5F85" w:rsidP="0008214F">
      <w:pPr>
        <w:pStyle w:val="a"/>
        <w:rPr>
          <w:rtl/>
        </w:rPr>
      </w:pPr>
      <w:bookmarkStart w:id="1193" w:name="_Ref69813803"/>
      <w:r>
        <w:rPr>
          <w:rFonts w:hint="cs"/>
          <w:rtl/>
        </w:rPr>
        <w:t xml:space="preserve">והוסיף </w:t>
      </w:r>
      <w:r w:rsidRPr="00DA7C24">
        <w:rPr>
          <w:rStyle w:val="af8"/>
          <w:rFonts w:hint="cs"/>
          <w:rtl/>
        </w:rPr>
        <w:t>הברכ"ש</w:t>
      </w:r>
      <w:r>
        <w:rPr>
          <w:rFonts w:hint="cs"/>
          <w:rtl/>
        </w:rPr>
        <w:t xml:space="preserve"> להקשות דכמו שהקשו </w:t>
      </w:r>
      <w:r>
        <w:rPr>
          <w:rStyle w:val="af8"/>
          <w:rFonts w:hint="cs"/>
          <w:rtl/>
        </w:rPr>
        <w:t>ה</w:t>
      </w:r>
      <w:r w:rsidRPr="00616796">
        <w:rPr>
          <w:rStyle w:val="af8"/>
          <w:rFonts w:hint="cs"/>
          <w:rtl/>
        </w:rPr>
        <w:t>תוס' לקמן</w:t>
      </w:r>
      <w:r>
        <w:rPr>
          <w:rStyle w:val="af8"/>
          <w:rFonts w:hint="cs"/>
          <w:rtl/>
        </w:rPr>
        <w:t xml:space="preserve"> </w:t>
      </w:r>
      <w:r w:rsidRPr="0094132F">
        <w:rPr>
          <w:rStyle w:val="af6"/>
          <w:rFonts w:eastAsia="Guttman Hodes" w:hint="cs"/>
          <w:rtl/>
        </w:rPr>
        <w:t>(כו. ד"ה זיקא</w:t>
      </w:r>
      <w:r>
        <w:rPr>
          <w:rStyle w:val="af6"/>
          <w:rFonts w:eastAsia="Guttman Hodes" w:hint="cs"/>
          <w:rtl/>
        </w:rPr>
        <w:t>, הובא בסימן י"ד אות א')</w:t>
      </w:r>
      <w:r>
        <w:rPr>
          <w:rFonts w:hint="cs"/>
          <w:rtl/>
        </w:rPr>
        <w:t xml:space="preserve"> דאמאי ברקתא אינו חייב מדין אבנו סכינו ומשאו, כן יש להקשות אף בסומך גפת לכותל חבירו, דהוא גירי דיליה וחייב כמזיק, וא"כ אמאי מהני בכה"ג אם סמך בהיתר.</w:t>
      </w:r>
      <w:bookmarkEnd w:id="1193"/>
    </w:p>
    <w:p w14:paraId="48788CA4" w14:textId="77777777" w:rsidR="004C5F85" w:rsidRPr="00014D4A" w:rsidRDefault="004C5F85" w:rsidP="004C5F85">
      <w:pPr>
        <w:pStyle w:val="a2"/>
      </w:pPr>
      <w:bookmarkStart w:id="1194" w:name="_Toc77107623"/>
      <w:r>
        <w:rPr>
          <w:rFonts w:hint="cs"/>
          <w:rtl/>
        </w:rPr>
        <w:t>תי' הברכ"ש דבשעת הסמיכה אינו מזיק וכל שאינו חייב להרחיק ועושה בשלו הוי גרמא ופטור</w:t>
      </w:r>
      <w:bookmarkEnd w:id="1194"/>
    </w:p>
    <w:p w14:paraId="53B83C61" w14:textId="77777777" w:rsidR="004C5F85" w:rsidRDefault="004C5F85" w:rsidP="0008214F">
      <w:pPr>
        <w:pStyle w:val="a"/>
        <w:rPr>
          <w:rFonts w:asciiTheme="minorHAnsi" w:hAnsiTheme="minorHAnsi"/>
          <w:rtl/>
        </w:rPr>
      </w:pPr>
      <w:r>
        <w:rPr>
          <w:rFonts w:asciiTheme="minorHAnsi" w:hAnsiTheme="minorHAnsi" w:hint="cs"/>
          <w:rtl/>
        </w:rPr>
        <w:t xml:space="preserve">ותירץ </w:t>
      </w:r>
      <w:r w:rsidRPr="002424D4">
        <w:rPr>
          <w:rStyle w:val="af8"/>
          <w:rFonts w:hint="cs"/>
          <w:rtl/>
        </w:rPr>
        <w:t>הברכ"ש</w:t>
      </w:r>
      <w:r>
        <w:rPr>
          <w:rFonts w:asciiTheme="minorHAnsi" w:hAnsiTheme="minorHAnsi" w:hint="cs"/>
          <w:rtl/>
        </w:rPr>
        <w:t xml:space="preserve"> </w:t>
      </w:r>
      <w:r w:rsidRPr="002424D4">
        <w:rPr>
          <w:rStyle w:val="af6"/>
          <w:rFonts w:eastAsia="Guttman Hodes" w:hint="cs"/>
          <w:rtl/>
        </w:rPr>
        <w:t>(סי' י"ט או' א' ד"ה ונראה לבאר)</w:t>
      </w:r>
      <w:r>
        <w:rPr>
          <w:rFonts w:asciiTheme="minorHAnsi" w:hAnsiTheme="minorHAnsi" w:hint="cs"/>
          <w:rtl/>
        </w:rPr>
        <w:t xml:space="preserve"> על פי מה שביאר </w:t>
      </w:r>
      <w:r w:rsidRPr="002424D4">
        <w:rPr>
          <w:rStyle w:val="af8"/>
          <w:rFonts w:hint="cs"/>
          <w:rtl/>
        </w:rPr>
        <w:t>הברכ"ש</w:t>
      </w:r>
      <w:r>
        <w:rPr>
          <w:rFonts w:asciiTheme="minorHAnsi" w:hAnsiTheme="minorHAnsi" w:hint="cs"/>
          <w:rtl/>
        </w:rPr>
        <w:t xml:space="preserve"> </w:t>
      </w:r>
      <w:r w:rsidRPr="00301C1A">
        <w:rPr>
          <w:rStyle w:val="af6"/>
          <w:rFonts w:eastAsia="Guttman Hodes"/>
          <w:rtl/>
        </w:rPr>
        <w:t xml:space="preserve">(סי' י"ג א' ד"ה </w:t>
      </w:r>
      <w:r w:rsidRPr="00301C1A">
        <w:rPr>
          <w:rStyle w:val="af6"/>
          <w:rFonts w:eastAsia="Guttman Hodes" w:hint="cs"/>
          <w:rtl/>
        </w:rPr>
        <w:t xml:space="preserve">וראיתי, סי' י"ד </w:t>
      </w:r>
      <w:r w:rsidRPr="00301C1A">
        <w:rPr>
          <w:rStyle w:val="af6"/>
          <w:rFonts w:eastAsia="Guttman Hodes"/>
          <w:rtl/>
        </w:rPr>
        <w:t xml:space="preserve">א' ד"ה </w:t>
      </w:r>
      <w:r>
        <w:rPr>
          <w:rStyle w:val="af6"/>
          <w:rFonts w:eastAsia="Guttman Hodes" w:hint="cs"/>
          <w:rtl/>
        </w:rPr>
        <w:t>וראית, הובא בסימן ב' אות ס"ח</w:t>
      </w:r>
      <w:r w:rsidRPr="00301C1A">
        <w:rPr>
          <w:rStyle w:val="af6"/>
          <w:rFonts w:eastAsia="Guttman Hodes"/>
          <w:rtl/>
        </w:rPr>
        <w:t>)</w:t>
      </w:r>
      <w:r>
        <w:rPr>
          <w:rFonts w:asciiTheme="minorHAnsi" w:hAnsiTheme="minorHAnsi" w:hint="cs"/>
          <w:rtl/>
        </w:rPr>
        <w:t xml:space="preserve"> בשם </w:t>
      </w:r>
      <w:r w:rsidRPr="002424D4">
        <w:rPr>
          <w:rStyle w:val="af8"/>
          <w:rFonts w:hint="cs"/>
          <w:rtl/>
        </w:rPr>
        <w:t>הגר"ח</w:t>
      </w:r>
      <w:r>
        <w:rPr>
          <w:rFonts w:asciiTheme="minorHAnsi" w:hAnsiTheme="minorHAnsi" w:hint="cs"/>
          <w:rtl/>
        </w:rPr>
        <w:t xml:space="preserve"> </w:t>
      </w:r>
      <w:r>
        <w:rPr>
          <w:rFonts w:hint="cs"/>
          <w:rtl/>
        </w:rPr>
        <w:t>דחיוב מזיק היינו דוקא במעשה בידים או בפשיעה, דבכה"ג חשיב שבשעת הנזק האדם או ממונו עושה את מעשה ההיזק, אבל בהרחקת נזיקין דבשעת המעשה שנוטע את האילן, שהוא מעשה ההיזק, אין עדיין שום נזק לחבירו, ואינו בכלל נזקי גופו</w:t>
      </w:r>
      <w:r>
        <w:rPr>
          <w:rFonts w:asciiTheme="minorHAnsi" w:hAnsiTheme="minorHAnsi" w:hint="cs"/>
          <w:rtl/>
        </w:rPr>
        <w:t xml:space="preserve">, ואפשר לחייבו רק מדיני שכנים, וכל שחייב להרחיק יש לו דין מזיק, ובמקום שעל הניזק להרחיק אין לו דין מזיק, וכתב </w:t>
      </w:r>
      <w:r w:rsidRPr="00957298">
        <w:rPr>
          <w:rStyle w:val="af8"/>
          <w:rFonts w:hint="cs"/>
          <w:rtl/>
        </w:rPr>
        <w:t>הברכ"ש</w:t>
      </w:r>
      <w:r>
        <w:rPr>
          <w:rFonts w:asciiTheme="minorHAnsi" w:hAnsiTheme="minorHAnsi" w:hint="cs"/>
          <w:rtl/>
        </w:rPr>
        <w:t xml:space="preserve"> דכל שאין לו דין מזיק, כיון שעושה בתוך שלו, חשיב שהוא מזיק רק בגרמא, ואף לענין חיוב התשלומין אין לו דין מזיק.</w:t>
      </w:r>
    </w:p>
    <w:p w14:paraId="5DF1360B" w14:textId="77777777" w:rsidR="004C5F85" w:rsidRPr="006C2B3E" w:rsidRDefault="004C5F85" w:rsidP="004C5F85">
      <w:pPr>
        <w:pStyle w:val="1"/>
        <w:rPr>
          <w:rtl/>
        </w:rPr>
      </w:pPr>
      <w:bookmarkStart w:id="1195" w:name="_Toc77107624"/>
      <w:r>
        <w:rPr>
          <w:rFonts w:hint="cs"/>
          <w:rtl/>
        </w:rPr>
        <w:t>בי' הברכ"ש דגפת מזיקה ממקומה ובג"ד כשסומך הוי מזיק</w:t>
      </w:r>
      <w:bookmarkEnd w:id="1195"/>
    </w:p>
    <w:p w14:paraId="09B337EA" w14:textId="77777777" w:rsidR="004C5F85" w:rsidRPr="00E66DAA" w:rsidRDefault="004C5F85" w:rsidP="004C5F85">
      <w:pPr>
        <w:pStyle w:val="a2"/>
        <w:rPr>
          <w:rtl/>
        </w:rPr>
      </w:pPr>
      <w:bookmarkStart w:id="1196" w:name="_Toc77107625"/>
      <w:r>
        <w:rPr>
          <w:rFonts w:hint="cs"/>
          <w:rtl/>
        </w:rPr>
        <w:t>בי' הברכ"ש ברמב"ן דגפת כאש או כגרמי אך ל"ד לאש ממש שברשות חבירו וחייב על המעשה</w:t>
      </w:r>
      <w:bookmarkEnd w:id="1196"/>
      <w:r>
        <w:rPr>
          <w:rFonts w:hint="cs"/>
          <w:rtl/>
        </w:rPr>
        <w:t xml:space="preserve"> </w:t>
      </w:r>
    </w:p>
    <w:p w14:paraId="3B74BF69" w14:textId="242FEA4D" w:rsidR="004C5F85" w:rsidRDefault="004C5F85" w:rsidP="0008214F">
      <w:pPr>
        <w:pStyle w:val="a"/>
        <w:rPr>
          <w:rtl/>
        </w:rPr>
      </w:pPr>
      <w:bookmarkStart w:id="1197" w:name="_Ref69834954"/>
      <w:r>
        <w:rPr>
          <w:rFonts w:hint="cs"/>
          <w:rtl/>
        </w:rPr>
        <w:t xml:space="preserve">וכתב </w:t>
      </w:r>
      <w:r w:rsidRPr="002424D4">
        <w:rPr>
          <w:rStyle w:val="af8"/>
          <w:rFonts w:hint="cs"/>
          <w:rtl/>
        </w:rPr>
        <w:t>הברכ"ש</w:t>
      </w:r>
      <w:r>
        <w:rPr>
          <w:rFonts w:hint="cs"/>
          <w:rtl/>
        </w:rPr>
        <w:t xml:space="preserve"> דא"כ אף דכתב </w:t>
      </w:r>
      <w:r w:rsidRPr="002424D4">
        <w:rPr>
          <w:rStyle w:val="af8"/>
          <w:rFonts w:hint="cs"/>
          <w:rtl/>
        </w:rPr>
        <w:t>הרמב"ן</w:t>
      </w:r>
      <w:r>
        <w:rPr>
          <w:rFonts w:hint="cs"/>
          <w:rtl/>
        </w:rPr>
        <w:t xml:space="preserve"> </w:t>
      </w:r>
      <w:r w:rsidRPr="002424D4">
        <w:rPr>
          <w:rStyle w:val="af6"/>
          <w:rFonts w:eastAsia="Guttman Hodes" w:hint="cs"/>
          <w:rtl/>
        </w:rPr>
        <w:t xml:space="preserve">(עי' אות </w:t>
      </w:r>
      <w:r w:rsidRPr="002424D4">
        <w:rPr>
          <w:rStyle w:val="af6"/>
          <w:rFonts w:eastAsia="Guttman Hodes"/>
          <w:rtl/>
        </w:rPr>
        <w:fldChar w:fldCharType="begin"/>
      </w:r>
      <w:r w:rsidRPr="002424D4">
        <w:rPr>
          <w:rStyle w:val="af6"/>
          <w:rFonts w:eastAsia="Guttman Hodes"/>
          <w:rtl/>
        </w:rPr>
        <w:instrText xml:space="preserve"> </w:instrText>
      </w:r>
      <w:r w:rsidRPr="002424D4">
        <w:rPr>
          <w:rStyle w:val="af6"/>
          <w:rFonts w:eastAsia="Guttman Hodes" w:hint="cs"/>
        </w:rPr>
        <w:instrText>REF</w:instrText>
      </w:r>
      <w:r w:rsidRPr="002424D4">
        <w:rPr>
          <w:rStyle w:val="af6"/>
          <w:rFonts w:eastAsia="Guttman Hodes" w:hint="cs"/>
          <w:rtl/>
        </w:rPr>
        <w:instrText xml:space="preserve"> _</w:instrText>
      </w:r>
      <w:r w:rsidRPr="002424D4">
        <w:rPr>
          <w:rStyle w:val="af6"/>
          <w:rFonts w:eastAsia="Guttman Hodes" w:hint="cs"/>
        </w:rPr>
        <w:instrText>Ref69639190 \r \h</w:instrText>
      </w:r>
      <w:r w:rsidRPr="002424D4">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2424D4">
        <w:rPr>
          <w:rStyle w:val="af6"/>
          <w:rFonts w:eastAsia="Guttman Hodes"/>
          <w:rtl/>
        </w:rPr>
      </w:r>
      <w:r w:rsidRPr="002424D4">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2424D4">
        <w:rPr>
          <w:rStyle w:val="af6"/>
          <w:rFonts w:eastAsia="Guttman Hodes"/>
          <w:rtl/>
        </w:rPr>
        <w:fldChar w:fldCharType="end"/>
      </w:r>
      <w:r>
        <w:rPr>
          <w:rFonts w:hint="cs"/>
          <w:rtl/>
        </w:rPr>
        <w:t xml:space="preserve"> דגפת היא כאש או גרמי, מ"מ אינו כאש ממש, דהא הגפת מזיקה ממקומה, ואילו האש הולכת לרשות חבירו ומזיקה, וא"כ אפשר לחייבו רק על מעשה הסמיכה הראשון.</w:t>
      </w:r>
    </w:p>
    <w:p w14:paraId="08DFE9DA" w14:textId="77777777" w:rsidR="004C5F85" w:rsidRPr="006D57B7" w:rsidRDefault="004C5F85" w:rsidP="004C5F85">
      <w:pPr>
        <w:pStyle w:val="a2"/>
      </w:pPr>
      <w:bookmarkStart w:id="1198" w:name="_Toc77107626"/>
      <w:r>
        <w:rPr>
          <w:rFonts w:hint="cs"/>
          <w:rtl/>
        </w:rPr>
        <w:t>בי' הברכ"ש ברמב"ן דדין מזיק בגפת תלוי בג"ד דאי אינו ג"ד ומותר לסמוך פקע ממנו שם מזיק</w:t>
      </w:r>
      <w:bookmarkEnd w:id="1198"/>
    </w:p>
    <w:p w14:paraId="111B0759" w14:textId="77777777" w:rsidR="004C5F85" w:rsidRDefault="004C5F85" w:rsidP="0008214F">
      <w:pPr>
        <w:pStyle w:val="a"/>
        <w:rPr>
          <w:rtl/>
        </w:rPr>
      </w:pPr>
      <w:r>
        <w:rPr>
          <w:rFonts w:hint="cs"/>
          <w:rtl/>
        </w:rPr>
        <w:t xml:space="preserve">וביאר </w:t>
      </w:r>
      <w:r w:rsidRPr="00DF0492">
        <w:rPr>
          <w:rStyle w:val="af8"/>
          <w:rFonts w:hint="cs"/>
          <w:rtl/>
        </w:rPr>
        <w:t>הברכ"ש</w:t>
      </w:r>
      <w:r>
        <w:rPr>
          <w:rFonts w:hint="cs"/>
          <w:rtl/>
        </w:rPr>
        <w:t xml:space="preserve"> דלכן ס"ל </w:t>
      </w:r>
      <w:r w:rsidRPr="006D57B7">
        <w:rPr>
          <w:rStyle w:val="af8"/>
          <w:rFonts w:hint="cs"/>
          <w:rtl/>
        </w:rPr>
        <w:t>ל</w:t>
      </w:r>
      <w:r w:rsidRPr="002424D4">
        <w:rPr>
          <w:rStyle w:val="af8"/>
          <w:rFonts w:hint="cs"/>
          <w:rtl/>
        </w:rPr>
        <w:t>הרמב"ן</w:t>
      </w:r>
      <w:r>
        <w:rPr>
          <w:rFonts w:hint="cs"/>
          <w:rtl/>
        </w:rPr>
        <w:t xml:space="preserve"> דדין המזיק בגפת הוא תלוי בדין גירי דיליה, דכל שבמעשה הסמיכה הראשון היה לו דין מזיק, הוא חייב, אבל במקום שסמך בהיתר ופקע ממנו שם מזיק, א"א לחייבו לא מדין אש, ולא מדין גרמי.</w:t>
      </w:r>
      <w:bookmarkEnd w:id="1197"/>
    </w:p>
    <w:p w14:paraId="54F588D1" w14:textId="77777777" w:rsidR="004C5F85" w:rsidRPr="004D5EA5" w:rsidRDefault="004C5F85" w:rsidP="004C5F85">
      <w:pPr>
        <w:pStyle w:val="a2"/>
      </w:pPr>
      <w:bookmarkStart w:id="1199" w:name="_Toc77107627"/>
      <w:r>
        <w:rPr>
          <w:rFonts w:hint="cs"/>
          <w:rtl/>
        </w:rPr>
        <w:t>תי' הברכ"ש דבגפת לא קשה דיתחייב כאש דהגפת מזיקה ממקומה ואינה כאש ברשות חבירו</w:t>
      </w:r>
      <w:bookmarkEnd w:id="1199"/>
    </w:p>
    <w:p w14:paraId="6A8EAF90" w14:textId="6CF5FDF4" w:rsidR="004C5F85" w:rsidRDefault="004C5F85" w:rsidP="0008214F">
      <w:pPr>
        <w:pStyle w:val="a"/>
        <w:rPr>
          <w:rtl/>
        </w:rPr>
      </w:pPr>
      <w:r>
        <w:rPr>
          <w:rFonts w:hint="cs"/>
          <w:rtl/>
        </w:rPr>
        <w:t xml:space="preserve">וכתב </w:t>
      </w:r>
      <w:r w:rsidRPr="00DF0492">
        <w:rPr>
          <w:rStyle w:val="af8"/>
          <w:rFonts w:hint="cs"/>
          <w:rtl/>
        </w:rPr>
        <w:t>הברכ"ש</w:t>
      </w:r>
      <w:r>
        <w:rPr>
          <w:rFonts w:hint="cs"/>
          <w:rtl/>
        </w:rPr>
        <w:t xml:space="preserve"> דא"כ על דין סמיכת גפת לכותל חבירו, א"א להקשות את קושית </w:t>
      </w:r>
      <w:r w:rsidRPr="002424D4">
        <w:rPr>
          <w:rStyle w:val="af8"/>
          <w:rFonts w:hint="cs"/>
          <w:rtl/>
        </w:rPr>
        <w:t>התוס'</w:t>
      </w:r>
      <w:r>
        <w:rPr>
          <w:rFonts w:hint="cs"/>
          <w:rtl/>
        </w:rPr>
        <w:t xml:space="preserve"> </w:t>
      </w:r>
      <w:r w:rsidRPr="002424D4">
        <w:rPr>
          <w:rStyle w:val="af8"/>
          <w:rFonts w:hint="cs"/>
          <w:rtl/>
        </w:rPr>
        <w:t>לקמן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Ref69813803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Pr>
          <w:rStyle w:val="af6"/>
          <w:rFonts w:eastAsia="Guttman Hodes"/>
          <w:rtl/>
        </w:rPr>
        <w:fldChar w:fldCharType="end"/>
      </w:r>
      <w:r>
        <w:rPr>
          <w:rStyle w:val="af6"/>
          <w:rFonts w:eastAsia="Guttman Hodes" w:hint="cs"/>
          <w:rtl/>
        </w:rPr>
        <w:t xml:space="preserve"> </w:t>
      </w:r>
      <w:r>
        <w:rPr>
          <w:rFonts w:hint="cs"/>
          <w:rtl/>
        </w:rPr>
        <w:t xml:space="preserve">דברקתא יתחייב מדין אש </w:t>
      </w:r>
      <w:r>
        <w:rPr>
          <w:rFonts w:hint="cs"/>
          <w:rtl/>
        </w:rPr>
        <w:t>אף כשאינו גירי דיליה, כיון דהרקתא היא ממש כמו אש, דכל מה שהרקתא מזיקה אח"כ הוא מכח המעשה שלו, אבל הגפת אינה כאש ממש, דהיא מזיקה ממקומה, ואילו האש הולכת לרשות חבירו ומזיקה, ולכן בגפת אפשר לחייבו להרחיק רק מדין גירי דיליה</w:t>
      </w:r>
      <w:r>
        <w:rPr>
          <w:rStyle w:val="af0"/>
          <w:rtl/>
        </w:rPr>
        <w:footnoteReference w:id="18"/>
      </w:r>
      <w:r>
        <w:rPr>
          <w:rFonts w:hint="cs"/>
          <w:rtl/>
        </w:rPr>
        <w:t>.</w:t>
      </w:r>
    </w:p>
    <w:p w14:paraId="7EF207E4" w14:textId="77777777" w:rsidR="004C5F85" w:rsidRDefault="004C5F85" w:rsidP="004C5F85">
      <w:pPr>
        <w:pStyle w:val="afd"/>
        <w:rPr>
          <w:rtl/>
        </w:rPr>
      </w:pPr>
      <w:bookmarkStart w:id="1200" w:name="_Toc77107628"/>
      <w:r>
        <w:rPr>
          <w:rFonts w:hint="cs"/>
          <w:rtl/>
        </w:rPr>
        <w:t>חקירת הברכ"ש אי חייב לרבנן באינו ג"ד</w:t>
      </w:r>
      <w:bookmarkEnd w:id="1200"/>
    </w:p>
    <w:p w14:paraId="2625BB34" w14:textId="77777777" w:rsidR="004C5F85" w:rsidRDefault="004C5F85" w:rsidP="004C5F85">
      <w:pPr>
        <w:pStyle w:val="1"/>
        <w:rPr>
          <w:rtl/>
        </w:rPr>
      </w:pPr>
      <w:bookmarkStart w:id="1201" w:name="_Toc77107629"/>
      <w:bookmarkStart w:id="1202" w:name="_Toc69588858"/>
      <w:r>
        <w:rPr>
          <w:rFonts w:hint="cs"/>
          <w:rtl/>
        </w:rPr>
        <w:t>חקירת הברכ"ש אי לרבנן באינו ג"ד חייב לשלם אם הזיק</w:t>
      </w:r>
      <w:bookmarkEnd w:id="1201"/>
    </w:p>
    <w:p w14:paraId="108B79A8" w14:textId="77777777" w:rsidR="004C5F85" w:rsidRPr="006E64D5" w:rsidRDefault="004C5F85" w:rsidP="004C5F85">
      <w:pPr>
        <w:pStyle w:val="a2"/>
        <w:rPr>
          <w:rtl/>
        </w:rPr>
      </w:pPr>
      <w:bookmarkStart w:id="1203" w:name="_Toc77107630"/>
      <w:r>
        <w:rPr>
          <w:rFonts w:hint="cs"/>
          <w:rtl/>
        </w:rPr>
        <w:t>חקירת הברכ"ש ברמב"ן לרבנן דמרחיק באילן ובור אף שאינו ג"ד אי כשהזיק חייב לשלם</w:t>
      </w:r>
      <w:bookmarkEnd w:id="1203"/>
      <w:r>
        <w:rPr>
          <w:rFonts w:hint="cs"/>
          <w:rtl/>
        </w:rPr>
        <w:t xml:space="preserve"> </w:t>
      </w:r>
    </w:p>
    <w:p w14:paraId="51C6EB9C" w14:textId="41561DD8" w:rsidR="004C5F85" w:rsidRDefault="004C5F85" w:rsidP="0008214F">
      <w:pPr>
        <w:pStyle w:val="a"/>
        <w:rPr>
          <w:rtl/>
        </w:rPr>
      </w:pPr>
      <w:r>
        <w:rPr>
          <w:rFonts w:hint="cs"/>
          <w:rtl/>
        </w:rPr>
        <w:t xml:space="preserve">כתב </w:t>
      </w:r>
      <w:r w:rsidRPr="002F4785">
        <w:rPr>
          <w:rStyle w:val="af8"/>
          <w:rFonts w:hint="cs"/>
          <w:rtl/>
        </w:rPr>
        <w:t>הברכ"ש</w:t>
      </w:r>
      <w:r>
        <w:rPr>
          <w:rFonts w:hint="cs"/>
          <w:rtl/>
        </w:rPr>
        <w:t xml:space="preserve"> </w:t>
      </w:r>
      <w:r w:rsidRPr="002F4785">
        <w:rPr>
          <w:rStyle w:val="af6"/>
          <w:rFonts w:eastAsia="Guttman Hodes" w:hint="cs"/>
          <w:rtl/>
        </w:rPr>
        <w:t>(סי' כ' או' ג' ד"ה ויש)</w:t>
      </w:r>
      <w:r>
        <w:rPr>
          <w:rFonts w:hint="cs"/>
          <w:rtl/>
        </w:rPr>
        <w:t xml:space="preserve"> </w:t>
      </w:r>
      <w:r>
        <w:rPr>
          <w:rStyle w:val="af8"/>
          <w:rFonts w:hint="cs"/>
          <w:rtl/>
        </w:rPr>
        <w:t>ו</w:t>
      </w:r>
      <w:r w:rsidRPr="00C44A0E">
        <w:rPr>
          <w:rStyle w:val="af8"/>
          <w:rFonts w:hint="cs"/>
          <w:rtl/>
        </w:rPr>
        <w:t>ב</w:t>
      </w:r>
      <w:r w:rsidRPr="001D40D4">
        <w:rPr>
          <w:rStyle w:val="af8"/>
          <w:rFonts w:hint="cs"/>
          <w:rtl/>
        </w:rPr>
        <w:t>חו"ש הגרב"ב</w:t>
      </w:r>
      <w:r>
        <w:rPr>
          <w:rFonts w:hint="cs"/>
          <w:rtl/>
        </w:rPr>
        <w:t xml:space="preserve"> </w:t>
      </w:r>
      <w:r w:rsidRPr="001652A7">
        <w:rPr>
          <w:rStyle w:val="af6"/>
          <w:rFonts w:eastAsia="Guttman Hodes" w:hint="cs"/>
          <w:rtl/>
        </w:rPr>
        <w:t>(ח"א סי' ג' ד"ה ויש לחקור)</w:t>
      </w:r>
      <w:r>
        <w:rPr>
          <w:rFonts w:hint="cs"/>
          <w:rtl/>
        </w:rPr>
        <w:t xml:space="preserve"> </w:t>
      </w:r>
      <w:r w:rsidRPr="004C1A1C">
        <w:rPr>
          <w:rStyle w:val="af8"/>
          <w:rFonts w:hint="cs"/>
          <w:rtl/>
        </w:rPr>
        <w:t>דל</w:t>
      </w:r>
      <w:r w:rsidRPr="00467C7E">
        <w:rPr>
          <w:rStyle w:val="af8"/>
          <w:rFonts w:hint="cs"/>
          <w:rtl/>
        </w:rPr>
        <w:t>הרמב"ן</w:t>
      </w:r>
      <w:r>
        <w:rPr>
          <w:rStyle w:val="af8"/>
          <w:rFonts w:hint="cs"/>
          <w:rtl/>
        </w:rPr>
        <w:t xml:space="preserve"> בדינא דגמרי</w:t>
      </w:r>
      <w:r>
        <w:rPr>
          <w:rFonts w:hint="cs"/>
          <w:rtl/>
        </w:rPr>
        <w:t xml:space="preserve"> </w:t>
      </w:r>
      <w:r w:rsidRPr="007B5B9D">
        <w:rPr>
          <w:rStyle w:val="af6"/>
          <w:rFonts w:eastAsia="Guttman Hodes" w:hint="cs"/>
          <w:rtl/>
        </w:rPr>
        <w:t xml:space="preserve">(עי' אות </w:t>
      </w:r>
      <w:r w:rsidRPr="007B5B9D">
        <w:rPr>
          <w:rStyle w:val="af6"/>
          <w:rFonts w:eastAsia="Guttman Hodes"/>
          <w:rtl/>
        </w:rPr>
        <w:fldChar w:fldCharType="begin"/>
      </w:r>
      <w:r w:rsidRPr="007B5B9D">
        <w:rPr>
          <w:rStyle w:val="af6"/>
          <w:rFonts w:eastAsia="Guttman Hodes"/>
          <w:rtl/>
        </w:rPr>
        <w:instrText xml:space="preserve"> </w:instrText>
      </w:r>
      <w:r w:rsidRPr="007B5B9D">
        <w:rPr>
          <w:rStyle w:val="af6"/>
          <w:rFonts w:eastAsia="Guttman Hodes" w:hint="cs"/>
        </w:rPr>
        <w:instrText>REF</w:instrText>
      </w:r>
      <w:r w:rsidRPr="007B5B9D">
        <w:rPr>
          <w:rStyle w:val="af6"/>
          <w:rFonts w:eastAsia="Guttman Hodes" w:hint="cs"/>
          <w:rtl/>
        </w:rPr>
        <w:instrText xml:space="preserve"> _</w:instrText>
      </w:r>
      <w:r w:rsidRPr="007B5B9D">
        <w:rPr>
          <w:rStyle w:val="af6"/>
          <w:rFonts w:eastAsia="Guttman Hodes" w:hint="cs"/>
        </w:rPr>
        <w:instrText>Ref69762488 \r \h</w:instrText>
      </w:r>
      <w:r w:rsidRPr="007B5B9D">
        <w:rPr>
          <w:rStyle w:val="af6"/>
          <w:rFonts w:eastAsia="Guttman Hodes"/>
          <w:rtl/>
        </w:rPr>
        <w:instrText xml:space="preserve"> </w:instrText>
      </w:r>
      <w:r w:rsidRPr="007B5B9D">
        <w:rPr>
          <w:rStyle w:val="af6"/>
          <w:rFonts w:eastAsia="Guttman Hodes"/>
          <w:rtl/>
        </w:rPr>
      </w:r>
      <w:r w:rsidRPr="007B5B9D">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7B5B9D">
        <w:rPr>
          <w:rStyle w:val="af6"/>
          <w:rFonts w:eastAsia="Guttman Hodes"/>
          <w:rtl/>
        </w:rPr>
        <w:fldChar w:fldCharType="end"/>
      </w:r>
      <w:r>
        <w:rPr>
          <w:rFonts w:hint="cs"/>
          <w:rtl/>
        </w:rPr>
        <w:t xml:space="preserve"> דס"ל דבגירי דיליה חייב לשלם לר"י, יש לחקור בדעת רבנן דס"ל דחייב להרחיק</w:t>
      </w:r>
      <w:r w:rsidRPr="00EE29E3">
        <w:rPr>
          <w:rFonts w:hint="cs"/>
          <w:rtl/>
        </w:rPr>
        <w:t xml:space="preserve"> </w:t>
      </w:r>
      <w:r>
        <w:rPr>
          <w:rFonts w:hint="cs"/>
          <w:rtl/>
        </w:rPr>
        <w:t>אף במקום שאינו גירי דיליה, מה ס"ל לרבנן לענין חיוב תשלומין אם הזיק, אי כיון דחייב להרחיק חשיב מזיק ומשלם, או דס"ל לרבנן דרק חייב להרחיק, אבל אם הזיק פטור מלשלם.</w:t>
      </w:r>
    </w:p>
    <w:p w14:paraId="5749A7BF" w14:textId="77777777" w:rsidR="004C5F85" w:rsidRDefault="004C5F85" w:rsidP="004C5F85">
      <w:pPr>
        <w:pStyle w:val="1"/>
        <w:rPr>
          <w:rtl/>
        </w:rPr>
      </w:pPr>
      <w:bookmarkStart w:id="1204" w:name="_Toc77107631"/>
      <w:r>
        <w:rPr>
          <w:rFonts w:hint="cs"/>
          <w:rtl/>
        </w:rPr>
        <w:t>הבי' הא' בברכ"ש ברבנן באינו ג"ד וסמך והזיק חייב מדין ממונו</w:t>
      </w:r>
      <w:bookmarkEnd w:id="1204"/>
    </w:p>
    <w:p w14:paraId="3FB52FB1" w14:textId="77777777" w:rsidR="004C5F85" w:rsidRPr="00832B1D" w:rsidRDefault="004C5F85" w:rsidP="004C5F85">
      <w:pPr>
        <w:pStyle w:val="a2"/>
        <w:rPr>
          <w:rtl/>
        </w:rPr>
      </w:pPr>
      <w:bookmarkStart w:id="1205" w:name="_Toc77107632"/>
      <w:r>
        <w:rPr>
          <w:rFonts w:hint="cs"/>
          <w:rtl/>
        </w:rPr>
        <w:t>בי' הברכ"ש דלרבנן שאסור לסמוך אין היתר דבתוך שלו והוי פושע וחייב על השורשים כדליל</w:t>
      </w:r>
      <w:bookmarkEnd w:id="1205"/>
    </w:p>
    <w:p w14:paraId="24F362F5" w14:textId="29B776D8" w:rsidR="004C5F85" w:rsidRDefault="004C5F85" w:rsidP="0008214F">
      <w:pPr>
        <w:pStyle w:val="a"/>
        <w:rPr>
          <w:rtl/>
        </w:rPr>
      </w:pPr>
      <w:r>
        <w:rPr>
          <w:rFonts w:hint="cs"/>
          <w:rtl/>
        </w:rPr>
        <w:t xml:space="preserve">וכתב </w:t>
      </w:r>
      <w:r w:rsidRPr="002F4785">
        <w:rPr>
          <w:rStyle w:val="af8"/>
          <w:rFonts w:hint="cs"/>
          <w:rtl/>
        </w:rPr>
        <w:t>הברכ"ש</w:t>
      </w:r>
      <w:r>
        <w:rPr>
          <w:rFonts w:hint="cs"/>
          <w:rtl/>
        </w:rPr>
        <w:t xml:space="preserve"> </w:t>
      </w:r>
      <w:r w:rsidRPr="00815292">
        <w:rPr>
          <w:rStyle w:val="af6"/>
          <w:rFonts w:eastAsia="Guttman Hodes" w:hint="cs"/>
          <w:rtl/>
        </w:rPr>
        <w:t xml:space="preserve">(סי' כ' או' ג' ד"ה ונראה) </w:t>
      </w:r>
      <w:r>
        <w:rPr>
          <w:rFonts w:hint="cs"/>
          <w:rtl/>
        </w:rPr>
        <w:t xml:space="preserve">דס"ל לרבנן דבמקום שמזיק בידים, או שלבסוף חשיב שמזיק בגרמי, חייב לשלם אף במקום שאינו גירי דיליה, אלא דהיינו דוקא באופן שלא עשה ברשותו, כגון שנטע אילן ברה"ר סמוך לבורו של חבירו דודאי חייב דהוא גרמי, </w:t>
      </w:r>
      <w:r w:rsidRPr="007F182C">
        <w:rPr>
          <w:rStyle w:val="afa"/>
          <w:rFonts w:hint="cs"/>
          <w:rtl/>
        </w:rPr>
        <w:t xml:space="preserve">[עי' במ"ש </w:t>
      </w:r>
      <w:r w:rsidRPr="007F182C">
        <w:rPr>
          <w:rStyle w:val="affa"/>
          <w:rFonts w:hint="cs"/>
          <w:rtl/>
        </w:rPr>
        <w:t>בפסקי הרי"ד</w:t>
      </w:r>
      <w:r>
        <w:rPr>
          <w:rFonts w:hint="cs"/>
          <w:rtl/>
        </w:rPr>
        <w:t xml:space="preserve"> </w:t>
      </w:r>
      <w:r w:rsidRPr="007F182C">
        <w:rPr>
          <w:rStyle w:val="aff6"/>
          <w:rFonts w:hint="cs"/>
          <w:rtl/>
        </w:rPr>
        <w:t>(עי' הערה</w:t>
      </w:r>
      <w:r w:rsidRPr="007F182C">
        <w:rPr>
          <w:vertAlign w:val="superscript"/>
          <w:rtl/>
        </w:rPr>
        <w:fldChar w:fldCharType="begin"/>
      </w:r>
      <w:r w:rsidRPr="007F182C">
        <w:rPr>
          <w:vertAlign w:val="superscript"/>
          <w:rtl/>
        </w:rPr>
        <w:instrText xml:space="preserve"> </w:instrText>
      </w:r>
      <w:r w:rsidRPr="007F182C">
        <w:rPr>
          <w:rFonts w:hint="cs"/>
          <w:vertAlign w:val="superscript"/>
        </w:rPr>
        <w:instrText>NOTEREF</w:instrText>
      </w:r>
      <w:r w:rsidRPr="007F182C">
        <w:rPr>
          <w:rFonts w:hint="cs"/>
          <w:vertAlign w:val="superscript"/>
          <w:rtl/>
        </w:rPr>
        <w:instrText xml:space="preserve"> _</w:instrText>
      </w:r>
      <w:r w:rsidRPr="007F182C">
        <w:rPr>
          <w:rFonts w:hint="cs"/>
          <w:vertAlign w:val="superscript"/>
        </w:rPr>
        <w:instrText>Ref74907629 \h</w:instrText>
      </w:r>
      <w:r w:rsidRPr="007F182C">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F182C">
        <w:rPr>
          <w:vertAlign w:val="superscript"/>
          <w:rtl/>
        </w:rPr>
      </w:r>
      <w:r w:rsidRPr="007F182C">
        <w:rPr>
          <w:vertAlign w:val="superscript"/>
          <w:rtl/>
        </w:rPr>
        <w:fldChar w:fldCharType="separate"/>
      </w:r>
      <w:r w:rsidR="00AA5F53">
        <w:rPr>
          <w:vertAlign w:val="superscript"/>
          <w:rtl/>
        </w:rPr>
        <w:t>13</w:t>
      </w:r>
      <w:r w:rsidRPr="007F182C">
        <w:rPr>
          <w:vertAlign w:val="superscript"/>
          <w:rtl/>
        </w:rPr>
        <w:fldChar w:fldCharType="end"/>
      </w:r>
      <w:r w:rsidRPr="007F182C">
        <w:rPr>
          <w:rStyle w:val="aff6"/>
          <w:rFonts w:hint="cs"/>
          <w:rtl/>
        </w:rPr>
        <w:t>)</w:t>
      </w:r>
      <w:r w:rsidRPr="007F182C">
        <w:rPr>
          <w:rStyle w:val="afa"/>
          <w:rFonts w:hint="cs"/>
          <w:rtl/>
        </w:rPr>
        <w:t xml:space="preserve">], </w:t>
      </w:r>
      <w:r>
        <w:rPr>
          <w:rFonts w:hint="cs"/>
          <w:rtl/>
        </w:rPr>
        <w:t xml:space="preserve">כדכתב </w:t>
      </w:r>
      <w:r w:rsidRPr="002F4785">
        <w:rPr>
          <w:rStyle w:val="af8"/>
          <w:rFonts w:hint="cs"/>
          <w:rtl/>
        </w:rPr>
        <w:t>הרמב"ן בדינא דגרמי</w:t>
      </w:r>
      <w:r>
        <w:rPr>
          <w:rFonts w:hint="cs"/>
          <w:rtl/>
        </w:rPr>
        <w:t xml:space="preserve"> </w:t>
      </w:r>
      <w:r w:rsidRPr="002711CB">
        <w:rPr>
          <w:rStyle w:val="af6"/>
          <w:rFonts w:eastAsia="Guttman Hodes" w:hint="cs"/>
          <w:rtl/>
        </w:rPr>
        <w:t xml:space="preserve">(עי' אות </w:t>
      </w:r>
      <w:r w:rsidRPr="002711CB">
        <w:rPr>
          <w:rStyle w:val="af6"/>
          <w:rFonts w:eastAsia="Guttman Hodes"/>
          <w:rtl/>
        </w:rPr>
        <w:fldChar w:fldCharType="begin"/>
      </w:r>
      <w:r w:rsidRPr="002711CB">
        <w:rPr>
          <w:rStyle w:val="af6"/>
          <w:rFonts w:eastAsia="Guttman Hodes"/>
          <w:rtl/>
        </w:rPr>
        <w:instrText xml:space="preserve"> </w:instrText>
      </w:r>
      <w:r w:rsidRPr="002711CB">
        <w:rPr>
          <w:rStyle w:val="af6"/>
          <w:rFonts w:eastAsia="Guttman Hodes" w:hint="cs"/>
        </w:rPr>
        <w:instrText>REF</w:instrText>
      </w:r>
      <w:r w:rsidRPr="002711CB">
        <w:rPr>
          <w:rStyle w:val="af6"/>
          <w:rFonts w:eastAsia="Guttman Hodes" w:hint="cs"/>
          <w:rtl/>
        </w:rPr>
        <w:instrText xml:space="preserve"> _</w:instrText>
      </w:r>
      <w:r w:rsidRPr="002711CB">
        <w:rPr>
          <w:rStyle w:val="af6"/>
          <w:rFonts w:eastAsia="Guttman Hodes" w:hint="cs"/>
        </w:rPr>
        <w:instrText>Ref69890329 \r \h</w:instrText>
      </w:r>
      <w:r w:rsidRPr="002711CB">
        <w:rPr>
          <w:rStyle w:val="af6"/>
          <w:rFonts w:eastAsia="Guttman Hodes"/>
          <w:rtl/>
        </w:rPr>
        <w:instrText xml:space="preserve"> </w:instrText>
      </w:r>
      <w:r w:rsidRPr="002711CB">
        <w:rPr>
          <w:rStyle w:val="af6"/>
          <w:rFonts w:eastAsia="Guttman Hodes"/>
          <w:rtl/>
        </w:rPr>
      </w:r>
      <w:r w:rsidRPr="002711CB">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2711CB">
        <w:rPr>
          <w:rStyle w:val="af6"/>
          <w:rFonts w:eastAsia="Guttman Hodes"/>
          <w:rtl/>
        </w:rPr>
        <w:fldChar w:fldCharType="end"/>
      </w:r>
      <w:r>
        <w:rPr>
          <w:rFonts w:hint="cs"/>
          <w:rtl/>
        </w:rPr>
        <w:t xml:space="preserve">, אבל בעשה ברשותו, כתב </w:t>
      </w:r>
      <w:r w:rsidRPr="002F4785">
        <w:rPr>
          <w:rStyle w:val="af8"/>
          <w:rFonts w:hint="cs"/>
          <w:rtl/>
        </w:rPr>
        <w:t>הברכ"ש</w:t>
      </w:r>
      <w:r>
        <w:rPr>
          <w:rFonts w:hint="cs"/>
          <w:rtl/>
        </w:rPr>
        <w:t xml:space="preserve"> דכיון שאינו פושע א"א לחייבו מדין אש, ולכן ס"ל לר"י דעל הניזק להרחיק את עצמו, אך כתב </w:t>
      </w:r>
      <w:r w:rsidRPr="00C40014">
        <w:rPr>
          <w:rStyle w:val="af8"/>
          <w:rFonts w:hint="cs"/>
          <w:rtl/>
        </w:rPr>
        <w:t>הברכ"ש</w:t>
      </w:r>
      <w:r>
        <w:rPr>
          <w:rFonts w:hint="cs"/>
          <w:rtl/>
        </w:rPr>
        <w:t xml:space="preserve"> לדעת רבנן כיון דאף בכה"ג על המזיק להרחיק את עצמו, א"כ ממילא אין לו היתר דעושה בתוך שלו, וכיון שהוא מחוייב להרחיק ממילא אם הזיק מתחייב בתשלומין, דהנזק נעשה ע"י השורשים שלו, ולא גרע מהא דאיתא בב"ק </w:t>
      </w:r>
      <w:r w:rsidRPr="00815292">
        <w:rPr>
          <w:rStyle w:val="af6"/>
          <w:rFonts w:eastAsia="Guttman Hodes" w:hint="cs"/>
          <w:rtl/>
        </w:rPr>
        <w:t>(יט:)</w:t>
      </w:r>
      <w:r>
        <w:rPr>
          <w:rFonts w:hint="cs"/>
          <w:rtl/>
        </w:rPr>
        <w:t xml:space="preserve"> דדליל שלא הצניעו, והוציאו</w:t>
      </w:r>
      <w:r w:rsidRPr="00BF599C">
        <w:rPr>
          <w:rFonts w:hint="cs"/>
          <w:rtl/>
        </w:rPr>
        <w:t xml:space="preserve"> </w:t>
      </w:r>
      <w:r>
        <w:rPr>
          <w:rFonts w:hint="cs"/>
          <w:rtl/>
        </w:rPr>
        <w:t>תרנגול של הפקר והזיק בו, דבעל הדליל חייב, וכ"ש בשורשים שהם עצמם הזיקו, בלא צירוף של דבר אחר.</w:t>
      </w:r>
    </w:p>
    <w:p w14:paraId="282819B0" w14:textId="77777777" w:rsidR="004C5F85" w:rsidRPr="003063FA" w:rsidRDefault="004C5F85" w:rsidP="004C5F85">
      <w:pPr>
        <w:pStyle w:val="1"/>
        <w:rPr>
          <w:rtl/>
        </w:rPr>
      </w:pPr>
      <w:bookmarkStart w:id="1206" w:name="_Toc77107633"/>
      <w:r>
        <w:rPr>
          <w:rFonts w:hint="cs"/>
          <w:rtl/>
        </w:rPr>
        <w:t>בי' הגרב"ב ברמב"ן דבמחיצת הכרם לרבנן כאדם המזיק</w:t>
      </w:r>
      <w:bookmarkEnd w:id="1206"/>
    </w:p>
    <w:p w14:paraId="256E2FC2" w14:textId="77777777" w:rsidR="004C5F85" w:rsidRPr="001B0FBD" w:rsidRDefault="004C5F85" w:rsidP="004C5F85">
      <w:pPr>
        <w:pStyle w:val="a2"/>
      </w:pPr>
      <w:bookmarkStart w:id="1207" w:name="_Toc77107634"/>
      <w:r>
        <w:rPr>
          <w:rFonts w:hint="cs"/>
          <w:rtl/>
        </w:rPr>
        <w:t>דברי הגרב"ב דמוכח ברמב"ן בדין מחיצת הכרם דאף לרבנן חייב לשלם מדין אדם המזיק</w:t>
      </w:r>
      <w:bookmarkEnd w:id="1207"/>
    </w:p>
    <w:p w14:paraId="0F2AEF82" w14:textId="77777777" w:rsidR="004C5F85" w:rsidRDefault="004C5F85" w:rsidP="0008214F">
      <w:pPr>
        <w:pStyle w:val="a"/>
        <w:rPr>
          <w:rtl/>
        </w:rPr>
      </w:pPr>
      <w:bookmarkStart w:id="1208" w:name="_Ref69243971"/>
      <w:r>
        <w:rPr>
          <w:rFonts w:hint="cs"/>
          <w:rtl/>
        </w:rPr>
        <w:t xml:space="preserve">וכתב </w:t>
      </w:r>
      <w:r w:rsidRPr="001D40D4">
        <w:rPr>
          <w:rStyle w:val="af8"/>
          <w:rFonts w:hint="cs"/>
          <w:rtl/>
        </w:rPr>
        <w:t>בחו"ש הגרב"ב</w:t>
      </w:r>
      <w:r>
        <w:rPr>
          <w:rFonts w:hint="cs"/>
          <w:rtl/>
        </w:rPr>
        <w:t xml:space="preserve"> </w:t>
      </w:r>
      <w:r w:rsidRPr="001652A7">
        <w:rPr>
          <w:rStyle w:val="af6"/>
          <w:rFonts w:eastAsia="Guttman Hodes" w:hint="cs"/>
          <w:rtl/>
        </w:rPr>
        <w:t xml:space="preserve">(ח"א סי' </w:t>
      </w:r>
      <w:r w:rsidRPr="001D0CDC">
        <w:rPr>
          <w:rStyle w:val="af6"/>
          <w:rFonts w:eastAsia="Guttman Hodes" w:hint="cs"/>
          <w:rtl/>
        </w:rPr>
        <w:t>ג' ד"ה ויש לחקור)</w:t>
      </w:r>
      <w:r w:rsidRPr="001D0CDC">
        <w:rPr>
          <w:rFonts w:hint="cs"/>
          <w:rtl/>
        </w:rPr>
        <w:t xml:space="preserve"> דמהא דהקשו </w:t>
      </w:r>
      <w:r w:rsidRPr="001D0CDC">
        <w:rPr>
          <w:rStyle w:val="af8"/>
          <w:rFonts w:hint="cs"/>
          <w:rtl/>
        </w:rPr>
        <w:t>התוס' לעיל</w:t>
      </w:r>
      <w:r w:rsidRPr="001D0CDC">
        <w:rPr>
          <w:rFonts w:hint="cs"/>
          <w:rtl/>
        </w:rPr>
        <w:t xml:space="preserve"> </w:t>
      </w:r>
      <w:r w:rsidRPr="001D0CDC">
        <w:rPr>
          <w:rStyle w:val="af6"/>
          <w:rFonts w:eastAsia="Guttman Hodes" w:hint="cs"/>
          <w:rtl/>
        </w:rPr>
        <w:t>(ב. ד"ה אומר)</w:t>
      </w:r>
      <w:r w:rsidRPr="001D0CDC">
        <w:rPr>
          <w:rFonts w:hint="cs"/>
          <w:rtl/>
        </w:rPr>
        <w:t xml:space="preserve"> ממחיצת הכרם שנפרצה, דאמאי חייב לשלם, והא על הניזק להרחיק את עצמו, ותירץ </w:t>
      </w:r>
      <w:r w:rsidRPr="001D0CDC">
        <w:rPr>
          <w:rStyle w:val="af8"/>
          <w:rFonts w:hint="cs"/>
          <w:rtl/>
        </w:rPr>
        <w:t>הרמב"ן לעיל</w:t>
      </w:r>
      <w:r w:rsidRPr="001D0CDC">
        <w:rPr>
          <w:rFonts w:hint="cs"/>
          <w:rtl/>
        </w:rPr>
        <w:t xml:space="preserve"> </w:t>
      </w:r>
      <w:r w:rsidRPr="001D0CDC">
        <w:rPr>
          <w:rStyle w:val="af6"/>
          <w:rFonts w:eastAsia="Guttman Hodes" w:hint="cs"/>
          <w:rtl/>
        </w:rPr>
        <w:t>(ב. ד"ה אומר)</w:t>
      </w:r>
      <w:r>
        <w:rPr>
          <w:rStyle w:val="af6"/>
          <w:rFonts w:eastAsia="Guttman Hodes" w:hint="cs"/>
          <w:rtl/>
        </w:rPr>
        <w:t xml:space="preserve"> </w:t>
      </w:r>
      <w:r w:rsidRPr="001D0CDC">
        <w:rPr>
          <w:rFonts w:hint="cs"/>
          <w:rtl/>
        </w:rPr>
        <w:t xml:space="preserve">דהברייתא דמחיצת הכרם היא אליבא דרבנן דעל המזיק להרחיק את עצמו, וכתב </w:t>
      </w:r>
      <w:r w:rsidRPr="001D0CDC">
        <w:rPr>
          <w:rStyle w:val="af8"/>
          <w:rFonts w:hint="cs"/>
          <w:rtl/>
        </w:rPr>
        <w:t>הגרב"ב</w:t>
      </w:r>
      <w:r w:rsidRPr="001D0CDC">
        <w:rPr>
          <w:rFonts w:hint="cs"/>
          <w:rtl/>
        </w:rPr>
        <w:t xml:space="preserve"> דמוכח</w:t>
      </w:r>
      <w:r>
        <w:rPr>
          <w:rFonts w:hint="cs"/>
          <w:rtl/>
        </w:rPr>
        <w:t xml:space="preserve"> דאף לענין תשלומין הוא כאדם המזיק, כיון דחשיב דלא כלו לו חיציו.</w:t>
      </w:r>
      <w:bookmarkEnd w:id="1208"/>
    </w:p>
    <w:p w14:paraId="7D331362" w14:textId="77777777" w:rsidR="004C5F85" w:rsidRPr="003063FA" w:rsidRDefault="004C5F85" w:rsidP="004C5F85">
      <w:pPr>
        <w:pStyle w:val="1"/>
        <w:rPr>
          <w:rtl/>
        </w:rPr>
      </w:pPr>
      <w:bookmarkStart w:id="1209" w:name="_Toc77107635"/>
      <w:r>
        <w:rPr>
          <w:rFonts w:hint="cs"/>
          <w:rtl/>
        </w:rPr>
        <w:lastRenderedPageBreak/>
        <w:t>הבי' הא' בברכ"ש דלתוס' רק ברקתא פטור ובאילן מודו דחייב</w:t>
      </w:r>
      <w:bookmarkEnd w:id="1209"/>
    </w:p>
    <w:p w14:paraId="2B7B898B" w14:textId="77777777" w:rsidR="004C5F85" w:rsidRDefault="004C5F85" w:rsidP="004C5F85">
      <w:pPr>
        <w:pStyle w:val="a2"/>
        <w:rPr>
          <w:rtl/>
        </w:rPr>
      </w:pPr>
      <w:bookmarkStart w:id="1210" w:name="_Toc77107636"/>
      <w:bookmarkEnd w:id="1202"/>
      <w:r>
        <w:rPr>
          <w:rFonts w:hint="cs"/>
          <w:rtl/>
        </w:rPr>
        <w:t>בי' הברכ"ש בתוס' דרק ברקתא מודו רבנן דפטור מלשלם כיון דהנזק ע"י הרוח ולא ע"י האדם</w:t>
      </w:r>
      <w:bookmarkEnd w:id="1210"/>
    </w:p>
    <w:p w14:paraId="3D58658C" w14:textId="4596003B" w:rsidR="004C5F85" w:rsidRDefault="004C5F85" w:rsidP="0008214F">
      <w:pPr>
        <w:pStyle w:val="a"/>
        <w:rPr>
          <w:sz w:val="10"/>
          <w:szCs w:val="14"/>
          <w:rtl/>
        </w:rPr>
      </w:pPr>
      <w:bookmarkStart w:id="1211" w:name="_Ref69889858"/>
      <w:r>
        <w:rPr>
          <w:rFonts w:hint="cs"/>
          <w:rtl/>
        </w:rPr>
        <w:t xml:space="preserve">וכתב </w:t>
      </w:r>
      <w:r w:rsidRPr="002F4785">
        <w:rPr>
          <w:rStyle w:val="af8"/>
          <w:rFonts w:hint="cs"/>
          <w:rtl/>
        </w:rPr>
        <w:t>הברכ"ש</w:t>
      </w:r>
      <w:r>
        <w:rPr>
          <w:rFonts w:hint="cs"/>
          <w:rtl/>
        </w:rPr>
        <w:t xml:space="preserve"> </w:t>
      </w:r>
      <w:r w:rsidRPr="00030431">
        <w:rPr>
          <w:rStyle w:val="af6"/>
          <w:rFonts w:eastAsia="Guttman Hodes" w:hint="cs"/>
          <w:rtl/>
        </w:rPr>
        <w:t>(סי' כ' או' ג' ד"ה ומה)</w:t>
      </w:r>
      <w:r>
        <w:rPr>
          <w:rFonts w:hint="cs"/>
          <w:rtl/>
        </w:rPr>
        <w:t xml:space="preserve"> </w:t>
      </w:r>
      <w:r>
        <w:rPr>
          <w:rStyle w:val="af8"/>
          <w:rFonts w:hint="cs"/>
          <w:rtl/>
        </w:rPr>
        <w:t>ו</w:t>
      </w:r>
      <w:r w:rsidRPr="001D40D4">
        <w:rPr>
          <w:rStyle w:val="af8"/>
          <w:rFonts w:hint="cs"/>
          <w:rtl/>
        </w:rPr>
        <w:t>בחו"ש הגרב"ב</w:t>
      </w:r>
      <w:r>
        <w:rPr>
          <w:rFonts w:hint="cs"/>
          <w:rtl/>
        </w:rPr>
        <w:t xml:space="preserve"> </w:t>
      </w:r>
      <w:r w:rsidRPr="001652A7">
        <w:rPr>
          <w:rStyle w:val="af6"/>
          <w:rFonts w:eastAsia="Guttman Hodes" w:hint="cs"/>
          <w:rtl/>
        </w:rPr>
        <w:t>(ח"א סי' ג' ד"ה ויש לחקור)</w:t>
      </w:r>
      <w:r>
        <w:rPr>
          <w:rFonts w:hint="cs"/>
          <w:rtl/>
        </w:rPr>
        <w:t xml:space="preserve"> דמ"ש </w:t>
      </w:r>
      <w:r w:rsidRPr="002F4785">
        <w:rPr>
          <w:rStyle w:val="af8"/>
          <w:rFonts w:hint="cs"/>
          <w:rtl/>
        </w:rPr>
        <w:t>התוס'</w:t>
      </w:r>
      <w:r>
        <w:rPr>
          <w:rStyle w:val="af8"/>
          <w:rFonts w:hint="cs"/>
          <w:rtl/>
        </w:rPr>
        <w:t xml:space="preserve"> לקמן</w:t>
      </w:r>
      <w:r>
        <w:rPr>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Ref68603841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B176CB">
        <w:rPr>
          <w:rStyle w:val="af6"/>
          <w:rFonts w:eastAsia="Guttman Hodes"/>
          <w:rtl/>
        </w:rPr>
        <w:fldChar w:fldCharType="end"/>
      </w:r>
      <w:r>
        <w:rPr>
          <w:rFonts w:hint="cs"/>
          <w:rtl/>
        </w:rPr>
        <w:t xml:space="preserve"> דר"י ורבנן פליגי רק בדין הרחקת נזיקין, ולא פליגי בדין תשלומין, כוונת </w:t>
      </w:r>
      <w:r w:rsidRPr="002F4785">
        <w:rPr>
          <w:rStyle w:val="af8"/>
          <w:rFonts w:hint="cs"/>
          <w:rtl/>
        </w:rPr>
        <w:t>התוס'</w:t>
      </w:r>
      <w:r>
        <w:rPr>
          <w:rFonts w:hint="cs"/>
          <w:rtl/>
        </w:rPr>
        <w:t xml:space="preserve"> לומר כן רק בדין רקתא, דכיון שהיא גרמא בעלמא, ד</w:t>
      </w:r>
      <w:r w:rsidRPr="00133558">
        <w:rPr>
          <w:rFonts w:hint="cs"/>
          <w:rtl/>
        </w:rPr>
        <w:t>הוא כזורה ורוח מסייעתו, דמעשה המזיק</w:t>
      </w:r>
      <w:r>
        <w:rPr>
          <w:rFonts w:hint="cs"/>
          <w:rtl/>
        </w:rPr>
        <w:t xml:space="preserve"> אינו נעשה רק ע"י האדם עצמו, אלא בצירוף עם הרוח, לא חשיב כאדם המזיק, דהאדם אינו עושה את הנזק, והרוח היא המזיקה</w:t>
      </w:r>
      <w:r w:rsidRPr="00133558">
        <w:rPr>
          <w:rFonts w:hint="cs"/>
          <w:rtl/>
        </w:rPr>
        <w:t xml:space="preserve">, </w:t>
      </w:r>
      <w:r>
        <w:rPr>
          <w:rFonts w:hint="cs"/>
          <w:rtl/>
        </w:rPr>
        <w:t>ולכן בכה"ג מודו רבנן דא"א לחייבו בתשלומין, וחייב לרבנן רק להרחיק,</w:t>
      </w:r>
      <w:r w:rsidRPr="008871CD">
        <w:rPr>
          <w:rFonts w:hint="cs"/>
          <w:rtl/>
        </w:rPr>
        <w:t xml:space="preserve"> </w:t>
      </w:r>
      <w:r w:rsidRPr="002311A7">
        <w:rPr>
          <w:rFonts w:hint="cs"/>
          <w:rtl/>
        </w:rPr>
        <w:t>ו</w:t>
      </w:r>
      <w:r>
        <w:rPr>
          <w:rFonts w:hint="cs"/>
          <w:rtl/>
        </w:rPr>
        <w:t>עי' במ"ש</w:t>
      </w:r>
      <w:r w:rsidRPr="008871CD">
        <w:rPr>
          <w:rStyle w:val="af8"/>
          <w:rFonts w:hint="cs"/>
          <w:rtl/>
        </w:rPr>
        <w:t xml:space="preserve"> </w:t>
      </w:r>
      <w:r w:rsidRPr="00D86534">
        <w:rPr>
          <w:rStyle w:val="af8"/>
          <w:rFonts w:hint="cs"/>
          <w:rtl/>
        </w:rPr>
        <w:t xml:space="preserve">המהר"ם </w:t>
      </w:r>
      <w:r w:rsidRPr="00B53B62">
        <w:rPr>
          <w:rStyle w:val="af6"/>
          <w:rFonts w:eastAsia="Guttman Hodes" w:hint="cs"/>
          <w:rtl/>
        </w:rPr>
        <w:t xml:space="preserve">(עי' אות </w:t>
      </w:r>
      <w:r w:rsidRPr="00B53B62">
        <w:rPr>
          <w:rStyle w:val="af6"/>
          <w:rFonts w:eastAsia="Guttman Hodes"/>
          <w:rtl/>
        </w:rPr>
        <w:fldChar w:fldCharType="begin"/>
      </w:r>
      <w:r w:rsidRPr="00B53B62">
        <w:rPr>
          <w:rStyle w:val="af6"/>
          <w:rFonts w:eastAsia="Guttman Hodes"/>
          <w:rtl/>
        </w:rPr>
        <w:instrText xml:space="preserve"> </w:instrText>
      </w:r>
      <w:r w:rsidRPr="00B53B62">
        <w:rPr>
          <w:rStyle w:val="af6"/>
          <w:rFonts w:eastAsia="Guttman Hodes" w:hint="cs"/>
        </w:rPr>
        <w:instrText>REF</w:instrText>
      </w:r>
      <w:r w:rsidRPr="00B53B62">
        <w:rPr>
          <w:rStyle w:val="af6"/>
          <w:rFonts w:eastAsia="Guttman Hodes" w:hint="cs"/>
          <w:rtl/>
        </w:rPr>
        <w:instrText xml:space="preserve"> _</w:instrText>
      </w:r>
      <w:r w:rsidRPr="00B53B62">
        <w:rPr>
          <w:rStyle w:val="af6"/>
          <w:rFonts w:eastAsia="Guttman Hodes" w:hint="cs"/>
        </w:rPr>
        <w:instrText>Ref69982562 \r \h</w:instrText>
      </w:r>
      <w:r w:rsidRPr="00B53B62">
        <w:rPr>
          <w:rStyle w:val="af6"/>
          <w:rFonts w:eastAsia="Guttman Hodes"/>
          <w:rtl/>
        </w:rPr>
        <w:instrText xml:space="preserve"> </w:instrText>
      </w:r>
      <w:r w:rsidRPr="00B53B62">
        <w:rPr>
          <w:rStyle w:val="af6"/>
          <w:rFonts w:eastAsia="Guttman Hodes"/>
          <w:rtl/>
        </w:rPr>
      </w:r>
      <w:r w:rsidRPr="00B53B62">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B53B62">
        <w:rPr>
          <w:rStyle w:val="af6"/>
          <w:rFonts w:eastAsia="Guttman Hodes"/>
          <w:rtl/>
        </w:rPr>
        <w:fldChar w:fldCharType="end"/>
      </w:r>
      <w:r w:rsidRPr="00B53B62">
        <w:rPr>
          <w:rFonts w:hint="cs"/>
          <w:rtl/>
        </w:rPr>
        <w:t xml:space="preserve"> בביאור דברי</w:t>
      </w:r>
      <w:r>
        <w:rPr>
          <w:rStyle w:val="af8"/>
          <w:rFonts w:hint="cs"/>
          <w:rtl/>
        </w:rPr>
        <w:t xml:space="preserve"> התוס' ו</w:t>
      </w:r>
      <w:r w:rsidRPr="002311A7">
        <w:rPr>
          <w:rFonts w:hint="cs"/>
          <w:rtl/>
        </w:rPr>
        <w:t>במ"ש</w:t>
      </w:r>
      <w:r>
        <w:rPr>
          <w:rStyle w:val="af8"/>
          <w:rFonts w:hint="cs"/>
          <w:rtl/>
        </w:rPr>
        <w:t xml:space="preserve"> הברכ"ש במסקנת דבריו</w:t>
      </w:r>
      <w:r w:rsidRPr="00380A20">
        <w:rPr>
          <w:rStyle w:val="af8"/>
          <w:rFonts w:hint="cs"/>
          <w:rtl/>
        </w:rPr>
        <w:t xml:space="preserve"> </w:t>
      </w:r>
      <w:r w:rsidRPr="00380A20">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Ref69889887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Pr>
          <w:rStyle w:val="af6"/>
          <w:rFonts w:eastAsia="Guttman Hodes"/>
          <w:rtl/>
        </w:rPr>
        <w:fldChar w:fldCharType="end"/>
      </w:r>
      <w:r>
        <w:rPr>
          <w:rFonts w:hint="cs"/>
          <w:rtl/>
        </w:rPr>
        <w:t>.</w:t>
      </w:r>
      <w:bookmarkEnd w:id="1211"/>
    </w:p>
    <w:p w14:paraId="033C93B7" w14:textId="77777777" w:rsidR="004C5F85" w:rsidRPr="00291DD7" w:rsidRDefault="004C5F85" w:rsidP="004C5F85">
      <w:pPr>
        <w:pStyle w:val="a2"/>
      </w:pPr>
      <w:bookmarkStart w:id="1212" w:name="_Toc77107637"/>
      <w:r>
        <w:rPr>
          <w:rFonts w:hint="cs"/>
          <w:rtl/>
        </w:rPr>
        <w:t>דברי הברכ"ש דבאילן ובור מודו התוס' דלרבנן חייב לשלם דהנזק מכח מעשה האדם שסמך</w:t>
      </w:r>
      <w:bookmarkEnd w:id="1212"/>
    </w:p>
    <w:p w14:paraId="45FB7D84" w14:textId="77777777" w:rsidR="004C5F85" w:rsidRDefault="004C5F85" w:rsidP="0008214F">
      <w:pPr>
        <w:pStyle w:val="a"/>
        <w:rPr>
          <w:rStyle w:val="afa"/>
          <w:rtl/>
        </w:rPr>
      </w:pPr>
      <w:r>
        <w:rPr>
          <w:rFonts w:hint="cs"/>
          <w:rtl/>
        </w:rPr>
        <w:t xml:space="preserve">אבל באילן ובור כתב </w:t>
      </w:r>
      <w:r w:rsidRPr="002F4785">
        <w:rPr>
          <w:rStyle w:val="af8"/>
          <w:rFonts w:hint="cs"/>
          <w:rtl/>
        </w:rPr>
        <w:t>הברכ"ש</w:t>
      </w:r>
      <w:r>
        <w:rPr>
          <w:rFonts w:hint="cs"/>
          <w:rtl/>
        </w:rPr>
        <w:t xml:space="preserve"> </w:t>
      </w:r>
      <w:r>
        <w:rPr>
          <w:rStyle w:val="af8"/>
          <w:rFonts w:hint="cs"/>
          <w:rtl/>
        </w:rPr>
        <w:t>ו</w:t>
      </w:r>
      <w:r w:rsidRPr="001D40D4">
        <w:rPr>
          <w:rStyle w:val="af8"/>
          <w:rFonts w:hint="cs"/>
          <w:rtl/>
        </w:rPr>
        <w:t>בחו"ש הגרב"ב</w:t>
      </w:r>
      <w:r>
        <w:rPr>
          <w:rFonts w:hint="cs"/>
          <w:rtl/>
        </w:rPr>
        <w:t xml:space="preserve"> דמודו </w:t>
      </w:r>
      <w:r w:rsidRPr="002F4785">
        <w:rPr>
          <w:rStyle w:val="af8"/>
          <w:rFonts w:hint="cs"/>
          <w:rtl/>
        </w:rPr>
        <w:t>התוס'</w:t>
      </w:r>
      <w:r>
        <w:rPr>
          <w:rFonts w:hint="cs"/>
          <w:rtl/>
        </w:rPr>
        <w:t xml:space="preserve"> דלרבנן חייב לשלם, כיון שהנזק הוא ע"י מעשה האדם שנטע את האילן, </w:t>
      </w:r>
      <w:bookmarkStart w:id="1213" w:name="_Ref69244074"/>
      <w:r>
        <w:rPr>
          <w:rFonts w:hint="cs"/>
          <w:rtl/>
        </w:rPr>
        <w:t>דכיון דכל המעשה הוא מכח האדם המזיק, ובכה"ג אף שבשעת הנזק כבר כלה המעשה לגמרי, והנזק נעשה ממילא, מ"מ ס"ל לרבנן דכיון שהוא מכח המעשה שעשה בתחילה, חשיב כאדם המזיק אף לענין תשלומין. [</w:t>
      </w:r>
      <w:r w:rsidRPr="004E3EA7">
        <w:rPr>
          <w:rStyle w:val="afa"/>
          <w:rFonts w:hint="cs"/>
          <w:rtl/>
        </w:rPr>
        <w:t xml:space="preserve">וע"ע במה שביאר לפי"ז </w:t>
      </w:r>
      <w:r w:rsidRPr="00F818AC">
        <w:rPr>
          <w:rStyle w:val="affa"/>
          <w:rFonts w:hint="cs"/>
          <w:rtl/>
        </w:rPr>
        <w:t xml:space="preserve">בחו"ש הגרב"ב </w:t>
      </w:r>
      <w:r w:rsidRPr="00F818AC">
        <w:rPr>
          <w:rStyle w:val="aff6"/>
          <w:rFonts w:hint="cs"/>
          <w:rtl/>
        </w:rPr>
        <w:t xml:space="preserve">(ח"א סי' ג' ד"ה ועכשיו) </w:t>
      </w:r>
      <w:r w:rsidRPr="004E3EA7">
        <w:rPr>
          <w:rStyle w:val="afa"/>
          <w:rFonts w:hint="cs"/>
          <w:rtl/>
        </w:rPr>
        <w:t xml:space="preserve">את פלוגתת </w:t>
      </w:r>
      <w:r w:rsidRPr="00F818AC">
        <w:rPr>
          <w:rStyle w:val="affa"/>
          <w:rFonts w:hint="cs"/>
          <w:rtl/>
        </w:rPr>
        <w:t xml:space="preserve">התוס' לעיל </w:t>
      </w:r>
      <w:r w:rsidRPr="002711CB">
        <w:rPr>
          <w:rStyle w:val="aff6"/>
          <w:rFonts w:hint="cs"/>
          <w:rtl/>
        </w:rPr>
        <w:t>(ב. ד"ה אומר)</w:t>
      </w:r>
      <w:r w:rsidRPr="001D0CDC">
        <w:rPr>
          <w:rFonts w:hint="cs"/>
          <w:rtl/>
        </w:rPr>
        <w:t xml:space="preserve"> </w:t>
      </w:r>
      <w:r w:rsidRPr="00F818AC">
        <w:rPr>
          <w:rStyle w:val="affa"/>
          <w:rFonts w:hint="cs"/>
          <w:rtl/>
        </w:rPr>
        <w:t>והרמב"ן</w:t>
      </w:r>
      <w:r>
        <w:rPr>
          <w:rStyle w:val="affa"/>
          <w:rFonts w:hint="cs"/>
          <w:rtl/>
        </w:rPr>
        <w:t xml:space="preserve"> לעיל</w:t>
      </w:r>
      <w:r w:rsidRPr="00F818AC">
        <w:rPr>
          <w:rStyle w:val="affa"/>
          <w:rFonts w:hint="cs"/>
          <w:rtl/>
        </w:rPr>
        <w:t xml:space="preserve"> </w:t>
      </w:r>
      <w:r w:rsidRPr="002711CB">
        <w:rPr>
          <w:rStyle w:val="aff6"/>
          <w:rFonts w:hint="cs"/>
          <w:rtl/>
        </w:rPr>
        <w:t>(ב. ד"ה אומר)</w:t>
      </w:r>
      <w:r w:rsidRPr="001D0CDC">
        <w:rPr>
          <w:rFonts w:hint="cs"/>
          <w:rtl/>
        </w:rPr>
        <w:t xml:space="preserve"> </w:t>
      </w:r>
      <w:r w:rsidRPr="004E3EA7">
        <w:rPr>
          <w:rStyle w:val="afa"/>
          <w:rFonts w:hint="cs"/>
          <w:rtl/>
        </w:rPr>
        <w:t>בדין מחיצת הכרם, ד</w:t>
      </w:r>
      <w:r w:rsidRPr="00F818AC">
        <w:rPr>
          <w:rStyle w:val="affa"/>
          <w:rFonts w:hint="cs"/>
          <w:rtl/>
        </w:rPr>
        <w:t>לתוס'</w:t>
      </w:r>
      <w:r w:rsidRPr="004E3EA7">
        <w:rPr>
          <w:rStyle w:val="afa"/>
          <w:rFonts w:hint="cs"/>
          <w:rtl/>
        </w:rPr>
        <w:t xml:space="preserve"> חייב כיון הוי גירי דיליה, </w:t>
      </w:r>
      <w:r w:rsidRPr="00F818AC">
        <w:rPr>
          <w:rStyle w:val="affa"/>
          <w:rFonts w:hint="cs"/>
          <w:rtl/>
        </w:rPr>
        <w:t xml:space="preserve">ולרמב"ן </w:t>
      </w:r>
      <w:r w:rsidRPr="004E3EA7">
        <w:rPr>
          <w:rStyle w:val="afa"/>
          <w:rFonts w:hint="cs"/>
          <w:rtl/>
        </w:rPr>
        <w:t>דין מחיצת הכרם אינו שייך כלל לפלוגתת ר"י ורבנן בהרחקת נזיקין עיי"ש בדבריו].</w:t>
      </w:r>
      <w:bookmarkEnd w:id="1213"/>
      <w:r>
        <w:rPr>
          <w:rStyle w:val="afa"/>
          <w:rFonts w:hint="cs"/>
          <w:rtl/>
        </w:rPr>
        <w:t xml:space="preserve"> </w:t>
      </w:r>
    </w:p>
    <w:p w14:paraId="5C0B06F9" w14:textId="77777777" w:rsidR="004C5F85" w:rsidRDefault="004C5F85" w:rsidP="004C5F85">
      <w:pPr>
        <w:pStyle w:val="1"/>
        <w:rPr>
          <w:rtl/>
        </w:rPr>
      </w:pPr>
      <w:bookmarkStart w:id="1214" w:name="_Toc77107638"/>
      <w:r>
        <w:rPr>
          <w:rFonts w:hint="cs"/>
          <w:rtl/>
        </w:rPr>
        <w:t>הבי' הא' בברכ"ש דברמב"ן מוכח דלרבנן בסמך באיסור חייב</w:t>
      </w:r>
      <w:bookmarkEnd w:id="1214"/>
    </w:p>
    <w:p w14:paraId="2E175D05" w14:textId="77777777" w:rsidR="004C5F85" w:rsidRDefault="004C5F85" w:rsidP="004C5F85">
      <w:pPr>
        <w:pStyle w:val="a2"/>
        <w:rPr>
          <w:rtl/>
        </w:rPr>
      </w:pPr>
      <w:bookmarkStart w:id="1215" w:name="_Toc77107639"/>
      <w:r>
        <w:rPr>
          <w:rFonts w:hint="cs"/>
          <w:rtl/>
        </w:rPr>
        <w:t>בי' הברכ"ש ברמב"ן דלרבנן בסמך שלא ברשות ופשע חשיב כחץ וחייב כאסו"מ ברשות חבירו</w:t>
      </w:r>
      <w:bookmarkEnd w:id="1215"/>
    </w:p>
    <w:p w14:paraId="51584522" w14:textId="0A35A56B" w:rsidR="004C5F85" w:rsidRDefault="004C5F85" w:rsidP="0008214F">
      <w:pPr>
        <w:pStyle w:val="a"/>
        <w:rPr>
          <w:rtl/>
        </w:rPr>
      </w:pPr>
      <w:r w:rsidRPr="00540AD5">
        <w:rPr>
          <w:rFonts w:hint="cs"/>
          <w:rtl/>
        </w:rPr>
        <w:t xml:space="preserve">וכתב </w:t>
      </w:r>
      <w:r w:rsidRPr="00540AD5">
        <w:rPr>
          <w:rStyle w:val="af8"/>
          <w:rFonts w:hint="cs"/>
          <w:rtl/>
        </w:rPr>
        <w:t>הברכ"ש</w:t>
      </w:r>
      <w:r w:rsidRPr="00540AD5">
        <w:rPr>
          <w:rFonts w:hint="cs"/>
          <w:rtl/>
        </w:rPr>
        <w:t xml:space="preserve"> </w:t>
      </w:r>
      <w:r w:rsidRPr="00540AD5">
        <w:rPr>
          <w:rStyle w:val="af6"/>
          <w:rFonts w:eastAsia="Guttman Hodes" w:hint="cs"/>
          <w:rtl/>
        </w:rPr>
        <w:t>(סי' כ"א או' ב' ד"ה והנה לענין)</w:t>
      </w:r>
      <w:r w:rsidRPr="00540AD5">
        <w:rPr>
          <w:rFonts w:hint="cs"/>
          <w:rtl/>
        </w:rPr>
        <w:t xml:space="preserve"> דמדברי </w:t>
      </w:r>
      <w:r w:rsidRPr="00540AD5">
        <w:rPr>
          <w:rStyle w:val="af8"/>
          <w:rFonts w:hint="cs"/>
          <w:rtl/>
        </w:rPr>
        <w:t>הרמב"ן בדינא דגרמי</w:t>
      </w:r>
      <w:r w:rsidRPr="00540AD5">
        <w:rPr>
          <w:rFonts w:hint="cs"/>
          <w:rtl/>
        </w:rPr>
        <w:t xml:space="preserve"> </w:t>
      </w:r>
      <w:r w:rsidRPr="002711CB">
        <w:rPr>
          <w:rStyle w:val="af6"/>
          <w:rFonts w:eastAsia="Guttman Hodes" w:hint="cs"/>
          <w:rtl/>
        </w:rPr>
        <w:t xml:space="preserve">(עי' אות </w:t>
      </w:r>
      <w:r w:rsidRPr="002711CB">
        <w:rPr>
          <w:rStyle w:val="af6"/>
          <w:rFonts w:eastAsia="Guttman Hodes"/>
          <w:rtl/>
        </w:rPr>
        <w:fldChar w:fldCharType="begin"/>
      </w:r>
      <w:r w:rsidRPr="002711CB">
        <w:rPr>
          <w:rStyle w:val="af6"/>
          <w:rFonts w:eastAsia="Guttman Hodes"/>
          <w:rtl/>
        </w:rPr>
        <w:instrText xml:space="preserve"> </w:instrText>
      </w:r>
      <w:r w:rsidRPr="002711CB">
        <w:rPr>
          <w:rStyle w:val="af6"/>
          <w:rFonts w:eastAsia="Guttman Hodes" w:hint="cs"/>
        </w:rPr>
        <w:instrText>REF</w:instrText>
      </w:r>
      <w:r w:rsidRPr="002711CB">
        <w:rPr>
          <w:rStyle w:val="af6"/>
          <w:rFonts w:eastAsia="Guttman Hodes" w:hint="cs"/>
          <w:rtl/>
        </w:rPr>
        <w:instrText xml:space="preserve"> _</w:instrText>
      </w:r>
      <w:r w:rsidRPr="002711CB">
        <w:rPr>
          <w:rStyle w:val="af6"/>
          <w:rFonts w:eastAsia="Guttman Hodes" w:hint="cs"/>
        </w:rPr>
        <w:instrText>Ref69890329 \r \h</w:instrText>
      </w:r>
      <w:r w:rsidRPr="002711CB">
        <w:rPr>
          <w:rStyle w:val="af6"/>
          <w:rFonts w:eastAsia="Guttman Hodes"/>
          <w:rtl/>
        </w:rPr>
        <w:instrText xml:space="preserve"> </w:instrText>
      </w:r>
      <w:r w:rsidRPr="002711CB">
        <w:rPr>
          <w:rStyle w:val="af6"/>
          <w:rFonts w:eastAsia="Guttman Hodes"/>
          <w:rtl/>
        </w:rPr>
      </w:r>
      <w:r w:rsidRPr="002711CB">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2711CB">
        <w:rPr>
          <w:rStyle w:val="af6"/>
          <w:rFonts w:eastAsia="Guttman Hodes"/>
          <w:rtl/>
        </w:rPr>
        <w:fldChar w:fldCharType="end"/>
      </w:r>
      <w:r w:rsidRPr="00540AD5">
        <w:rPr>
          <w:rFonts w:hint="cs"/>
          <w:rtl/>
        </w:rPr>
        <w:t xml:space="preserve"> מבואר דלדעת רבנן כיון שסמך באיסור, חשיב שעשה שלא ברשות, ופשע במה שנטע את האילן או סמך את הגפת לכותל, ומחמת</w:t>
      </w:r>
      <w:r>
        <w:rPr>
          <w:rFonts w:hint="cs"/>
          <w:rtl/>
        </w:rPr>
        <w:t xml:space="preserve"> פשיעתו חשיב הנזק כחיציו, וחייב כמו זורק חץ ממש, כיון דע"י המעשה שלו נעשו מזיקים, ודמי לאבנו וסכינו ומשאו שהניחם בראש גגו, ופשע בהם, וביאר </w:t>
      </w:r>
      <w:r w:rsidRPr="00A40A01">
        <w:rPr>
          <w:rStyle w:val="af8"/>
          <w:rFonts w:hint="cs"/>
          <w:rtl/>
        </w:rPr>
        <w:t xml:space="preserve">הברכ"ש </w:t>
      </w:r>
      <w:r>
        <w:rPr>
          <w:rFonts w:hint="cs"/>
          <w:rtl/>
        </w:rPr>
        <w:t>דכל שסמך באיסור לא חשיב כעושה בתוך שלו, אלא כעושה בשל חבירו.</w:t>
      </w:r>
    </w:p>
    <w:p w14:paraId="42610BA8" w14:textId="77777777" w:rsidR="004C5F85" w:rsidRPr="00A966C6" w:rsidRDefault="004C5F85" w:rsidP="004C5F85">
      <w:pPr>
        <w:pStyle w:val="1"/>
      </w:pPr>
      <w:bookmarkStart w:id="1216" w:name="_Toc77107640"/>
      <w:r>
        <w:rPr>
          <w:rFonts w:hint="cs"/>
          <w:rtl/>
        </w:rPr>
        <w:t>מסקנת הברכ"ש דמוכח ברמב"ן דבאינו ג"ד הוי גרמא ופטור</w:t>
      </w:r>
      <w:bookmarkEnd w:id="1216"/>
    </w:p>
    <w:p w14:paraId="200911DC" w14:textId="77777777" w:rsidR="004C5F85" w:rsidRPr="00B83BE5" w:rsidRDefault="004C5F85" w:rsidP="004C5F85">
      <w:pPr>
        <w:pStyle w:val="a2"/>
      </w:pPr>
      <w:bookmarkStart w:id="1217" w:name="_Toc77107641"/>
      <w:r>
        <w:rPr>
          <w:rFonts w:hint="cs"/>
          <w:rtl/>
        </w:rPr>
        <w:t>מסקנת הברכ"ש דהספק בד' רבנן אי לא כלו חיציו גם לענין חיוב מזיק או דהוא נולד והוי גרמא</w:t>
      </w:r>
      <w:bookmarkEnd w:id="1217"/>
    </w:p>
    <w:p w14:paraId="16FEF8FF" w14:textId="70C9D35E" w:rsidR="004C5F85" w:rsidRDefault="004C5F85" w:rsidP="0008214F">
      <w:pPr>
        <w:pStyle w:val="a"/>
        <w:rPr>
          <w:rtl/>
        </w:rPr>
      </w:pPr>
      <w:r>
        <w:rPr>
          <w:rFonts w:hint="cs"/>
          <w:rtl/>
        </w:rPr>
        <w:t>אך במסקנת דבריו</w:t>
      </w:r>
      <w:r w:rsidRPr="00264907">
        <w:rPr>
          <w:rFonts w:hint="cs"/>
          <w:rtl/>
        </w:rPr>
        <w:t xml:space="preserve"> </w:t>
      </w:r>
      <w:r>
        <w:rPr>
          <w:rFonts w:hint="cs"/>
          <w:rtl/>
        </w:rPr>
        <w:t xml:space="preserve">כתב </w:t>
      </w:r>
      <w:r w:rsidRPr="002F4785">
        <w:rPr>
          <w:rStyle w:val="af8"/>
          <w:rFonts w:hint="cs"/>
          <w:rtl/>
        </w:rPr>
        <w:t>הברכ"ש</w:t>
      </w:r>
      <w:r>
        <w:rPr>
          <w:rFonts w:hint="cs"/>
          <w:rtl/>
        </w:rPr>
        <w:t xml:space="preserve"> </w:t>
      </w:r>
      <w:r w:rsidRPr="002F4785">
        <w:rPr>
          <w:rStyle w:val="af6"/>
          <w:rFonts w:eastAsia="Guttman Hodes" w:hint="cs"/>
          <w:rtl/>
        </w:rPr>
        <w:t>(סי' כ"ב ד"ה ו</w:t>
      </w:r>
      <w:r>
        <w:rPr>
          <w:rStyle w:val="af6"/>
          <w:rFonts w:eastAsia="Guttman Hodes" w:hint="cs"/>
          <w:rtl/>
        </w:rPr>
        <w:t>הנה במה</w:t>
      </w:r>
      <w:r w:rsidRPr="002F4785">
        <w:rPr>
          <w:rStyle w:val="af6"/>
          <w:rFonts w:eastAsia="Guttman Hodes" w:hint="cs"/>
          <w:rtl/>
        </w:rPr>
        <w:t>)</w:t>
      </w:r>
      <w:r>
        <w:rPr>
          <w:rFonts w:hint="cs"/>
          <w:rtl/>
        </w:rPr>
        <w:t xml:space="preserve"> דהביאור בספק בדעת רבנן אי חייב לשלם במקום שאינו גירי דיליה, הוא כיון דלדעת ר"י הא דא"צ להרחיק במקום שאינו גירי דיליה, הוא כיון דאינו כמזיק בידים, דבמעשה הסמיכה אין כל מעשה מזיק, ורק אח"כ נולד מזיק, לכן ס"ל לר"י דחשיב דכלו לו חיציו, </w:t>
      </w:r>
      <w:r w:rsidRPr="00B83BE5">
        <w:rPr>
          <w:rStyle w:val="afa"/>
          <w:rFonts w:hint="cs"/>
          <w:rtl/>
        </w:rPr>
        <w:t xml:space="preserve">[כדביאר </w:t>
      </w:r>
      <w:r w:rsidRPr="00B83BE5">
        <w:rPr>
          <w:rStyle w:val="affa"/>
          <w:rFonts w:hint="cs"/>
          <w:rtl/>
        </w:rPr>
        <w:t>הברכ"ש</w:t>
      </w:r>
      <w:r w:rsidRPr="00B83BE5">
        <w:rPr>
          <w:rStyle w:val="afa"/>
          <w:rFonts w:hint="cs"/>
          <w:rtl/>
        </w:rPr>
        <w:t xml:space="preserve"> </w:t>
      </w:r>
      <w:r w:rsidRPr="002711CB">
        <w:rPr>
          <w:rStyle w:val="aff6"/>
          <w:rFonts w:hint="cs"/>
          <w:rtl/>
        </w:rPr>
        <w:t xml:space="preserve">(עי' אות </w:t>
      </w:r>
      <w:r w:rsidRPr="002711CB">
        <w:rPr>
          <w:rStyle w:val="aff6"/>
          <w:rtl/>
        </w:rPr>
        <w:fldChar w:fldCharType="begin"/>
      </w:r>
      <w:r w:rsidRPr="002711CB">
        <w:rPr>
          <w:rStyle w:val="aff6"/>
          <w:rtl/>
        </w:rPr>
        <w:instrText xml:space="preserve"> </w:instrText>
      </w:r>
      <w:r w:rsidRPr="002711CB">
        <w:rPr>
          <w:rStyle w:val="aff6"/>
          <w:rFonts w:hint="cs"/>
        </w:rPr>
        <w:instrText>REF</w:instrText>
      </w:r>
      <w:r w:rsidRPr="002711CB">
        <w:rPr>
          <w:rStyle w:val="aff6"/>
          <w:rFonts w:hint="cs"/>
          <w:rtl/>
        </w:rPr>
        <w:instrText xml:space="preserve"> _</w:instrText>
      </w:r>
      <w:r w:rsidRPr="002711CB">
        <w:rPr>
          <w:rStyle w:val="aff6"/>
          <w:rFonts w:hint="cs"/>
        </w:rPr>
        <w:instrText>Ref69835042 \r \h</w:instrText>
      </w:r>
      <w:r w:rsidRPr="002711CB">
        <w:rPr>
          <w:rStyle w:val="aff6"/>
          <w:rtl/>
        </w:rPr>
        <w:instrText xml:space="preserve"> </w:instrText>
      </w:r>
      <w:r w:rsidRPr="002711CB">
        <w:rPr>
          <w:rStyle w:val="aff6"/>
          <w:rtl/>
        </w:rPr>
      </w:r>
      <w:r w:rsidRPr="002711CB">
        <w:rPr>
          <w:rStyle w:val="aff6"/>
          <w:rtl/>
        </w:rPr>
        <w:fldChar w:fldCharType="separate"/>
      </w:r>
      <w:r w:rsidR="00AA5F53">
        <w:rPr>
          <w:rStyle w:val="aff6"/>
          <w:cs/>
        </w:rPr>
        <w:t>‎</w:t>
      </w:r>
      <w:r w:rsidR="00AA5F53">
        <w:rPr>
          <w:rStyle w:val="aff6"/>
          <w:rtl/>
        </w:rPr>
        <w:t>צט)</w:t>
      </w:r>
      <w:r w:rsidRPr="002711CB">
        <w:rPr>
          <w:rStyle w:val="aff6"/>
          <w:rtl/>
        </w:rPr>
        <w:fldChar w:fldCharType="end"/>
      </w:r>
      <w:r w:rsidRPr="00B83BE5">
        <w:rPr>
          <w:rStyle w:val="afa"/>
          <w:rFonts w:hint="cs"/>
          <w:rtl/>
        </w:rPr>
        <w:t xml:space="preserve"> בשם </w:t>
      </w:r>
      <w:r w:rsidRPr="00B83BE5">
        <w:rPr>
          <w:rStyle w:val="affa"/>
          <w:rFonts w:hint="cs"/>
          <w:rtl/>
        </w:rPr>
        <w:t>הגר"ח</w:t>
      </w:r>
      <w:r w:rsidRPr="00B83BE5">
        <w:rPr>
          <w:rStyle w:val="afa"/>
          <w:rFonts w:hint="cs"/>
          <w:rtl/>
        </w:rPr>
        <w:t>],</w:t>
      </w:r>
      <w:r>
        <w:rPr>
          <w:rFonts w:hint="cs"/>
          <w:rtl/>
        </w:rPr>
        <w:t xml:space="preserve"> וא"כ בדעת רבנן יש להסתפק אי ס"ל דחשיב דלא כלו לו חיציו, וא"כ הוא כמזיק בידים, וחייב על הנזק שעשו השורשים אח"כ, או דרק לענין חיוב ההרחקה ס"ל לרבנן דלא כלו לו חיציו, אבל לענין מזיק אף לרבנן הוא גרמא, דהרי השורשים שנולדו אח"כ הם המזיקים, והמעשה שלו שנטע את האילן הוא גרמא בעלמא, וכמו דלר"י פטור בגרמא דגירי, ה"ה לרבנן במקום שאינו גירי דיליה כלל.</w:t>
      </w:r>
    </w:p>
    <w:p w14:paraId="4EA2FA78" w14:textId="77777777" w:rsidR="004C5F85" w:rsidRPr="00DF2C7F" w:rsidRDefault="004C5F85" w:rsidP="004C5F85">
      <w:pPr>
        <w:pStyle w:val="a2"/>
        <w:rPr>
          <w:rtl/>
        </w:rPr>
      </w:pPr>
    </w:p>
    <w:p w14:paraId="5D6FB166" w14:textId="77777777" w:rsidR="004C5F85" w:rsidRPr="00264907" w:rsidRDefault="004C5F85" w:rsidP="004C5F85">
      <w:pPr>
        <w:pStyle w:val="a2"/>
      </w:pPr>
      <w:bookmarkStart w:id="1218" w:name="_Toc77107642"/>
      <w:r>
        <w:rPr>
          <w:rFonts w:hint="cs"/>
          <w:rtl/>
        </w:rPr>
        <w:t>הוכחת הברכ"ש דפטור לרבנן מדבי' הרמב"ן ברש"י דבאינו ג"ד דמי לשור שהבאיש מימיו</w:t>
      </w:r>
      <w:bookmarkEnd w:id="1218"/>
    </w:p>
    <w:p w14:paraId="20F56DCC" w14:textId="7117A99E" w:rsidR="004C5F85" w:rsidRPr="00AD4A78" w:rsidRDefault="004C5F85" w:rsidP="0008214F">
      <w:pPr>
        <w:pStyle w:val="a"/>
      </w:pPr>
      <w:bookmarkStart w:id="1219" w:name="_Ref69888702"/>
      <w:r w:rsidRPr="002711CB">
        <w:rPr>
          <w:rFonts w:hint="cs"/>
          <w:rtl/>
        </w:rPr>
        <w:t xml:space="preserve">וכתב </w:t>
      </w:r>
      <w:r w:rsidRPr="002F4785">
        <w:rPr>
          <w:rStyle w:val="af8"/>
          <w:rFonts w:hint="cs"/>
          <w:rtl/>
        </w:rPr>
        <w:t>הברכ"ש</w:t>
      </w:r>
      <w:r>
        <w:rPr>
          <w:rFonts w:hint="cs"/>
          <w:rtl/>
        </w:rPr>
        <w:t xml:space="preserve"> </w:t>
      </w:r>
      <w:r w:rsidRPr="0053761D">
        <w:rPr>
          <w:rStyle w:val="af6"/>
          <w:rFonts w:eastAsia="Guttman Hodes" w:hint="cs"/>
          <w:rtl/>
        </w:rPr>
        <w:t>(סי' כ"ב ד"ה ונראה)</w:t>
      </w:r>
      <w:r>
        <w:rPr>
          <w:rFonts w:hint="cs"/>
          <w:rtl/>
        </w:rPr>
        <w:t xml:space="preserve"> במסקנת דבריו דמדברי </w:t>
      </w:r>
      <w:r w:rsidRPr="00DB006F">
        <w:rPr>
          <w:rStyle w:val="af8"/>
          <w:rFonts w:hint="cs"/>
          <w:rtl/>
        </w:rPr>
        <w:t>הרמב"ן בדינא דגרמי</w:t>
      </w:r>
      <w:r>
        <w:rPr>
          <w:rFonts w:hint="cs"/>
          <w:rtl/>
        </w:rPr>
        <w:t xml:space="preserve"> </w:t>
      </w:r>
      <w:r w:rsidRPr="00540AD5">
        <w:rPr>
          <w:rStyle w:val="af6"/>
          <w:rFonts w:eastAsia="Guttman Hodes" w:hint="cs"/>
          <w:rtl/>
        </w:rPr>
        <w:t xml:space="preserve">(עי' אות </w:t>
      </w:r>
      <w:r w:rsidRPr="00540AD5">
        <w:rPr>
          <w:rStyle w:val="af6"/>
          <w:rFonts w:eastAsia="Guttman Hodes"/>
          <w:rtl/>
        </w:rPr>
        <w:fldChar w:fldCharType="begin"/>
      </w:r>
      <w:r w:rsidRPr="00540AD5">
        <w:rPr>
          <w:rStyle w:val="af6"/>
          <w:rFonts w:eastAsia="Guttman Hodes"/>
          <w:rtl/>
        </w:rPr>
        <w:instrText xml:space="preserve"> </w:instrText>
      </w:r>
      <w:r w:rsidRPr="00540AD5">
        <w:rPr>
          <w:rStyle w:val="af6"/>
          <w:rFonts w:eastAsia="Guttman Hodes" w:hint="cs"/>
        </w:rPr>
        <w:instrText>REF</w:instrText>
      </w:r>
      <w:r w:rsidRPr="00540AD5">
        <w:rPr>
          <w:rStyle w:val="af6"/>
          <w:rFonts w:eastAsia="Guttman Hodes" w:hint="cs"/>
          <w:rtl/>
        </w:rPr>
        <w:instrText xml:space="preserve"> _</w:instrText>
      </w:r>
      <w:r w:rsidRPr="00540AD5">
        <w:rPr>
          <w:rStyle w:val="af6"/>
          <w:rFonts w:eastAsia="Guttman Hodes" w:hint="cs"/>
        </w:rPr>
        <w:instrText>Ref69888724 \r \h</w:instrText>
      </w:r>
      <w:r w:rsidRPr="00540AD5">
        <w:rPr>
          <w:rStyle w:val="af6"/>
          <w:rFonts w:eastAsia="Guttman Hodes"/>
          <w:rtl/>
        </w:rPr>
        <w:instrText xml:space="preserve"> </w:instrText>
      </w:r>
      <w:r w:rsidRPr="00540AD5">
        <w:rPr>
          <w:rStyle w:val="af6"/>
          <w:rFonts w:eastAsia="Guttman Hodes"/>
          <w:rtl/>
        </w:rPr>
      </w:r>
      <w:r w:rsidRPr="00540AD5">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540AD5">
        <w:rPr>
          <w:rStyle w:val="af6"/>
          <w:rFonts w:eastAsia="Guttman Hodes"/>
          <w:rtl/>
        </w:rPr>
        <w:fldChar w:fldCharType="end"/>
      </w:r>
      <w:r>
        <w:rPr>
          <w:rFonts w:hint="cs"/>
          <w:rtl/>
        </w:rPr>
        <w:t xml:space="preserve"> מבואר דס"ל דלדעת רבנן פטור, מהא דכתב </w:t>
      </w:r>
      <w:r w:rsidRPr="00DB006F">
        <w:rPr>
          <w:rStyle w:val="af8"/>
          <w:rFonts w:hint="cs"/>
          <w:rtl/>
        </w:rPr>
        <w:t xml:space="preserve">הרמב"ן </w:t>
      </w:r>
      <w:r>
        <w:rPr>
          <w:rFonts w:hint="cs"/>
          <w:rtl/>
        </w:rPr>
        <w:t xml:space="preserve">דלדעת </w:t>
      </w:r>
      <w:r w:rsidRPr="00A813A0">
        <w:rPr>
          <w:rStyle w:val="af8"/>
          <w:rFonts w:hint="cs"/>
          <w:rtl/>
        </w:rPr>
        <w:t>רש"י לקמן</w:t>
      </w:r>
      <w:r>
        <w:rPr>
          <w:rFonts w:hint="cs"/>
          <w:rtl/>
        </w:rPr>
        <w:t xml:space="preserve"> </w:t>
      </w:r>
      <w:r w:rsidRPr="00CD049A">
        <w:rPr>
          <w:rStyle w:val="af6"/>
          <w:rFonts w:eastAsia="Guttman Hodes" w:hint="cs"/>
          <w:rtl/>
        </w:rPr>
        <w:t>(כב: ד"ה לימא</w:t>
      </w:r>
      <w:r>
        <w:rPr>
          <w:rStyle w:val="af6"/>
          <w:rFonts w:eastAsia="Guttman Hodes" w:hint="cs"/>
          <w:rtl/>
        </w:rPr>
        <w:t>, הובא בסימן א' אות נ"ד)</w:t>
      </w:r>
      <w:r>
        <w:rPr>
          <w:rFonts w:hint="cs"/>
          <w:rtl/>
        </w:rPr>
        <w:t xml:space="preserve"> דס"ל דשאר ההרחקות בפירקין אינם גירי דיליה ולר"י א"צ להרחיק, א"כ אף לדעת רבנן אעפ"י שצריך להרחיק, מ"מ פטור מלשלם, כיון דדמי להא דאיתא בב"ק </w:t>
      </w:r>
      <w:r>
        <w:rPr>
          <w:rStyle w:val="af6"/>
          <w:rFonts w:eastAsia="Guttman Hodes" w:hint="cs"/>
          <w:rtl/>
        </w:rPr>
        <w:t>(מח:)</w:t>
      </w:r>
      <w:r>
        <w:rPr>
          <w:rFonts w:hint="cs"/>
          <w:rtl/>
        </w:rPr>
        <w:t xml:space="preserve"> דשור שנפל לבור והבאיש את מימי הבור מריחו פטור, דאינם גירי דבעל השור, וכתב </w:t>
      </w:r>
      <w:r w:rsidRPr="001849E8">
        <w:rPr>
          <w:rStyle w:val="af8"/>
          <w:rFonts w:hint="cs"/>
          <w:rtl/>
        </w:rPr>
        <w:t>הברכ"ש</w:t>
      </w:r>
      <w:r>
        <w:rPr>
          <w:rFonts w:hint="cs"/>
          <w:rtl/>
        </w:rPr>
        <w:t xml:space="preserve"> דא"כ מוכח דלרבנן ודאי פטור.</w:t>
      </w:r>
      <w:bookmarkEnd w:id="1219"/>
    </w:p>
    <w:p w14:paraId="0281F97D" w14:textId="77777777" w:rsidR="004C5F85" w:rsidRPr="00D75390" w:rsidRDefault="004C5F85" w:rsidP="004C5F85">
      <w:pPr>
        <w:pStyle w:val="a2"/>
        <w:rPr>
          <w:rtl/>
        </w:rPr>
      </w:pPr>
      <w:bookmarkStart w:id="1220" w:name="_Toc77107643"/>
      <w:r>
        <w:rPr>
          <w:rFonts w:hint="cs"/>
          <w:rtl/>
        </w:rPr>
        <w:t>בי' הברכ"ש דלרבנן באינו ג"ד אין לו שם מזיק ואין מעשה הבערה כדמוכח בבי' הרמב"ן ברש"י</w:t>
      </w:r>
      <w:bookmarkEnd w:id="1220"/>
      <w:r>
        <w:rPr>
          <w:rFonts w:hint="cs"/>
          <w:rtl/>
        </w:rPr>
        <w:t xml:space="preserve"> </w:t>
      </w:r>
    </w:p>
    <w:p w14:paraId="4F4CE3BC" w14:textId="2B5B9CC7" w:rsidR="004C5F85" w:rsidRDefault="004C5F85" w:rsidP="0008214F">
      <w:pPr>
        <w:pStyle w:val="a"/>
        <w:rPr>
          <w:rtl/>
        </w:rPr>
      </w:pPr>
      <w:r>
        <w:rPr>
          <w:rFonts w:hint="cs"/>
          <w:rtl/>
        </w:rPr>
        <w:t xml:space="preserve">ועי' במה שביאר </w:t>
      </w:r>
      <w:r w:rsidRPr="001849E8">
        <w:rPr>
          <w:rStyle w:val="af8"/>
          <w:rFonts w:hint="cs"/>
          <w:rtl/>
        </w:rPr>
        <w:t>הברכ"ש</w:t>
      </w:r>
      <w:r>
        <w:rPr>
          <w:rFonts w:hint="cs"/>
          <w:rtl/>
        </w:rPr>
        <w:t xml:space="preserve"> </w:t>
      </w:r>
      <w:r w:rsidRPr="001849E8">
        <w:rPr>
          <w:rStyle w:val="af6"/>
          <w:rFonts w:eastAsia="Guttman Hodes" w:hint="cs"/>
          <w:rtl/>
        </w:rPr>
        <w:t xml:space="preserve">(עי' אות </w:t>
      </w:r>
      <w:r w:rsidRPr="001849E8">
        <w:rPr>
          <w:rStyle w:val="af6"/>
          <w:rFonts w:eastAsia="Guttman Hodes"/>
          <w:rtl/>
        </w:rPr>
        <w:fldChar w:fldCharType="begin"/>
      </w:r>
      <w:r w:rsidRPr="001849E8">
        <w:rPr>
          <w:rStyle w:val="af6"/>
          <w:rFonts w:eastAsia="Guttman Hodes"/>
          <w:rtl/>
        </w:rPr>
        <w:instrText xml:space="preserve"> </w:instrText>
      </w:r>
      <w:r w:rsidRPr="001849E8">
        <w:rPr>
          <w:rStyle w:val="af6"/>
          <w:rFonts w:eastAsia="Guttman Hodes" w:hint="cs"/>
        </w:rPr>
        <w:instrText>REF</w:instrText>
      </w:r>
      <w:r w:rsidRPr="001849E8">
        <w:rPr>
          <w:rStyle w:val="af6"/>
          <w:rFonts w:eastAsia="Guttman Hodes" w:hint="cs"/>
          <w:rtl/>
        </w:rPr>
        <w:instrText xml:space="preserve"> _</w:instrText>
      </w:r>
      <w:r w:rsidRPr="001849E8">
        <w:rPr>
          <w:rStyle w:val="af6"/>
          <w:rFonts w:eastAsia="Guttman Hodes" w:hint="cs"/>
        </w:rPr>
        <w:instrText>Ref69834954 \r \h</w:instrText>
      </w:r>
      <w:r w:rsidRPr="001849E8">
        <w:rPr>
          <w:rStyle w:val="af6"/>
          <w:rFonts w:eastAsia="Guttman Hodes"/>
          <w:rtl/>
        </w:rPr>
        <w:instrText xml:space="preserve"> </w:instrText>
      </w:r>
      <w:r w:rsidRPr="001849E8">
        <w:rPr>
          <w:rStyle w:val="af6"/>
          <w:rFonts w:eastAsia="Guttman Hodes"/>
          <w:rtl/>
        </w:rPr>
      </w:r>
      <w:r w:rsidRPr="001849E8">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1849E8">
        <w:rPr>
          <w:rStyle w:val="af6"/>
          <w:rFonts w:eastAsia="Guttman Hodes"/>
          <w:rtl/>
        </w:rPr>
        <w:fldChar w:fldCharType="end"/>
      </w:r>
      <w:r>
        <w:rPr>
          <w:rFonts w:hint="cs"/>
          <w:rtl/>
        </w:rPr>
        <w:t xml:space="preserve"> בדעת </w:t>
      </w:r>
      <w:r w:rsidRPr="001849E8">
        <w:rPr>
          <w:rStyle w:val="af8"/>
          <w:rFonts w:hint="cs"/>
          <w:rtl/>
        </w:rPr>
        <w:t>הרמב"ן</w:t>
      </w:r>
      <w:r>
        <w:rPr>
          <w:rFonts w:hint="cs"/>
          <w:rtl/>
        </w:rPr>
        <w:t xml:space="preserve"> דלר"י רק בדבר שהוא גירי דיליה יש לו שם מזיק, וכתב </w:t>
      </w:r>
      <w:r w:rsidRPr="00DB006F">
        <w:rPr>
          <w:rStyle w:val="af8"/>
          <w:rFonts w:hint="cs"/>
          <w:rtl/>
        </w:rPr>
        <w:t>הברכ"ש</w:t>
      </w:r>
      <w:r>
        <w:rPr>
          <w:rFonts w:hint="cs"/>
          <w:rtl/>
        </w:rPr>
        <w:t xml:space="preserve"> </w:t>
      </w:r>
      <w:r w:rsidRPr="0011459D">
        <w:rPr>
          <w:rStyle w:val="af6"/>
          <w:rFonts w:eastAsia="Guttman Hodes" w:hint="cs"/>
          <w:rtl/>
        </w:rPr>
        <w:t>(סי' י"ט או' ב' ד"ה ואולם)</w:t>
      </w:r>
      <w:r>
        <w:rPr>
          <w:rFonts w:hint="cs"/>
          <w:rtl/>
        </w:rPr>
        <w:t xml:space="preserve"> דלפי"ז בדעת רבנן דס"ל שחייב להרחיק אף במקום שאינו גירי דיליה, ודאי דבגפת וכו' א"א לחייבו לשלם אם הזיק בכה"ג אף לדעת </w:t>
      </w:r>
      <w:r w:rsidRPr="00D47F70">
        <w:rPr>
          <w:rFonts w:hint="cs"/>
          <w:rtl/>
        </w:rPr>
        <w:t xml:space="preserve">רבנן, דהא כיון שאינו גירי דיליה ודאי שאין לו שם מזיק, </w:t>
      </w:r>
      <w:r>
        <w:rPr>
          <w:rFonts w:hint="cs"/>
          <w:rtl/>
        </w:rPr>
        <w:t xml:space="preserve">וכתב </w:t>
      </w:r>
      <w:r w:rsidRPr="00DB006F">
        <w:rPr>
          <w:rStyle w:val="af8"/>
          <w:rFonts w:hint="cs"/>
          <w:rtl/>
        </w:rPr>
        <w:t>הברכ"ש</w:t>
      </w:r>
      <w:r>
        <w:rPr>
          <w:rFonts w:hint="cs"/>
          <w:rtl/>
        </w:rPr>
        <w:t xml:space="preserve"> דכן מבואר בדברי </w:t>
      </w:r>
      <w:r w:rsidRPr="00DB006F">
        <w:rPr>
          <w:rStyle w:val="af8"/>
          <w:rFonts w:hint="cs"/>
          <w:rtl/>
        </w:rPr>
        <w:t>הרמב"ן בדינא דגרמי</w:t>
      </w:r>
      <w:r>
        <w:rPr>
          <w:rFonts w:hint="cs"/>
          <w:rtl/>
        </w:rPr>
        <w:t xml:space="preserve"> </w:t>
      </w:r>
      <w:r w:rsidRPr="00540AD5">
        <w:rPr>
          <w:rStyle w:val="af6"/>
          <w:rFonts w:eastAsia="Guttman Hodes" w:hint="cs"/>
          <w:rtl/>
        </w:rPr>
        <w:t xml:space="preserve">(עי' אות </w:t>
      </w:r>
      <w:r w:rsidRPr="00540AD5">
        <w:rPr>
          <w:rStyle w:val="af6"/>
          <w:rFonts w:eastAsia="Guttman Hodes"/>
          <w:rtl/>
        </w:rPr>
        <w:fldChar w:fldCharType="begin"/>
      </w:r>
      <w:r w:rsidRPr="00540AD5">
        <w:rPr>
          <w:rStyle w:val="af6"/>
          <w:rFonts w:eastAsia="Guttman Hodes"/>
          <w:rtl/>
        </w:rPr>
        <w:instrText xml:space="preserve"> </w:instrText>
      </w:r>
      <w:r w:rsidRPr="00540AD5">
        <w:rPr>
          <w:rStyle w:val="af6"/>
          <w:rFonts w:eastAsia="Guttman Hodes" w:hint="cs"/>
        </w:rPr>
        <w:instrText>REF</w:instrText>
      </w:r>
      <w:r w:rsidRPr="00540AD5">
        <w:rPr>
          <w:rStyle w:val="af6"/>
          <w:rFonts w:eastAsia="Guttman Hodes" w:hint="cs"/>
          <w:rtl/>
        </w:rPr>
        <w:instrText xml:space="preserve"> _</w:instrText>
      </w:r>
      <w:r w:rsidRPr="00540AD5">
        <w:rPr>
          <w:rStyle w:val="af6"/>
          <w:rFonts w:eastAsia="Guttman Hodes" w:hint="cs"/>
        </w:rPr>
        <w:instrText>Ref69888724 \r \h</w:instrText>
      </w:r>
      <w:r w:rsidRPr="00540AD5">
        <w:rPr>
          <w:rStyle w:val="af6"/>
          <w:rFonts w:eastAsia="Guttman Hodes"/>
          <w:rtl/>
        </w:rPr>
        <w:instrText xml:space="preserve"> </w:instrText>
      </w:r>
      <w:r w:rsidRPr="00540AD5">
        <w:rPr>
          <w:rStyle w:val="af6"/>
          <w:rFonts w:eastAsia="Guttman Hodes"/>
          <w:rtl/>
        </w:rPr>
      </w:r>
      <w:r w:rsidRPr="00540AD5">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540AD5">
        <w:rPr>
          <w:rStyle w:val="af6"/>
          <w:rFonts w:eastAsia="Guttman Hodes"/>
          <w:rtl/>
        </w:rPr>
        <w:fldChar w:fldCharType="end"/>
      </w:r>
      <w:r>
        <w:rPr>
          <w:rFonts w:hint="cs"/>
          <w:rtl/>
        </w:rPr>
        <w:t xml:space="preserve"> דכתב דלדעת </w:t>
      </w:r>
      <w:r w:rsidRPr="00A813A0">
        <w:rPr>
          <w:rStyle w:val="af8"/>
          <w:rFonts w:hint="cs"/>
          <w:rtl/>
        </w:rPr>
        <w:t>רש"י לקמן</w:t>
      </w:r>
      <w:r>
        <w:rPr>
          <w:rFonts w:hint="cs"/>
          <w:rtl/>
        </w:rPr>
        <w:t xml:space="preserve"> </w:t>
      </w:r>
      <w:r w:rsidRPr="00CD049A">
        <w:rPr>
          <w:rStyle w:val="af6"/>
          <w:rFonts w:eastAsia="Guttman Hodes" w:hint="cs"/>
          <w:rtl/>
        </w:rPr>
        <w:t>(כב: ד"ה לימא</w:t>
      </w:r>
      <w:r>
        <w:rPr>
          <w:rStyle w:val="af6"/>
          <w:rFonts w:eastAsia="Guttman Hodes" w:hint="cs"/>
          <w:rtl/>
        </w:rPr>
        <w:t>, הובא בסימן א' אות נ"ד)</w:t>
      </w:r>
      <w:r>
        <w:rPr>
          <w:rFonts w:hint="cs"/>
          <w:rtl/>
        </w:rPr>
        <w:t xml:space="preserve"> דס"ל דאינם גירי דיליה ולר"י א"צ להרחיק, א"כ אף לדעת רבנן אעפ"י שצריך להרחיק, מ"מ פטור מלשלם, כיון דדמי להא דאיתא בב"ק </w:t>
      </w:r>
      <w:r>
        <w:rPr>
          <w:rStyle w:val="af6"/>
          <w:rFonts w:eastAsia="Guttman Hodes" w:hint="cs"/>
          <w:rtl/>
        </w:rPr>
        <w:t>(מח:)</w:t>
      </w:r>
      <w:r>
        <w:rPr>
          <w:rFonts w:hint="cs"/>
          <w:rtl/>
        </w:rPr>
        <w:t xml:space="preserve"> דשור שנפל לבור והבאיש את מימי הבור מריחו פטור, דאינם גירי דבעל השור, וביאר </w:t>
      </w:r>
      <w:r w:rsidRPr="0011459D">
        <w:rPr>
          <w:rStyle w:val="af8"/>
          <w:rFonts w:hint="cs"/>
          <w:rtl/>
        </w:rPr>
        <w:t>הברכ"ש</w:t>
      </w:r>
      <w:r>
        <w:rPr>
          <w:rFonts w:hint="cs"/>
          <w:rtl/>
        </w:rPr>
        <w:t xml:space="preserve"> דכוונת </w:t>
      </w:r>
      <w:r w:rsidRPr="0011459D">
        <w:rPr>
          <w:rStyle w:val="af8"/>
          <w:rFonts w:hint="cs"/>
          <w:rtl/>
        </w:rPr>
        <w:t>הרמב"ן</w:t>
      </w:r>
      <w:r>
        <w:rPr>
          <w:rFonts w:hint="cs"/>
          <w:rtl/>
        </w:rPr>
        <w:t xml:space="preserve"> לומר דבכל מקום שאינו גירי דיליה, א"כ לא חשיב שעשה מעשה הבערה כמו באש, ולכן לא שייך לחייבו מדין מזיק.</w:t>
      </w:r>
    </w:p>
    <w:p w14:paraId="53C98D66" w14:textId="77777777" w:rsidR="004C5F85" w:rsidRPr="00573D39" w:rsidRDefault="004C5F85" w:rsidP="004C5F85">
      <w:pPr>
        <w:pStyle w:val="a2"/>
        <w:rPr>
          <w:rtl/>
        </w:rPr>
      </w:pPr>
      <w:bookmarkStart w:id="1221" w:name="_Toc77107644"/>
      <w:r>
        <w:rPr>
          <w:rFonts w:hint="cs"/>
          <w:rtl/>
        </w:rPr>
        <w:t>בי' הברכ"ש דלרש"י דשאר הרחקות ל"ה ג"ד ואינו הבערה א"א לחייב כממונו דאינו מעשה שורו</w:t>
      </w:r>
      <w:bookmarkEnd w:id="1221"/>
    </w:p>
    <w:p w14:paraId="76425453" w14:textId="77777777" w:rsidR="004C5F85" w:rsidRDefault="004C5F85" w:rsidP="0008214F">
      <w:pPr>
        <w:pStyle w:val="a"/>
        <w:rPr>
          <w:rtl/>
        </w:rPr>
      </w:pPr>
      <w:r>
        <w:rPr>
          <w:rFonts w:hint="cs"/>
          <w:rtl/>
        </w:rPr>
        <w:t xml:space="preserve">וכתב </w:t>
      </w:r>
      <w:r w:rsidRPr="0011459D">
        <w:rPr>
          <w:rStyle w:val="af8"/>
          <w:rFonts w:hint="cs"/>
          <w:rtl/>
        </w:rPr>
        <w:t>הברכ"ש</w:t>
      </w:r>
      <w:r>
        <w:rPr>
          <w:rFonts w:hint="cs"/>
          <w:rtl/>
        </w:rPr>
        <w:t xml:space="preserve"> דכיון דלדעת </w:t>
      </w:r>
      <w:r w:rsidRPr="0011459D">
        <w:rPr>
          <w:rStyle w:val="af8"/>
          <w:rFonts w:hint="cs"/>
          <w:rtl/>
        </w:rPr>
        <w:t>רש"י</w:t>
      </w:r>
      <w:r>
        <w:rPr>
          <w:rFonts w:hint="cs"/>
          <w:rtl/>
        </w:rPr>
        <w:t xml:space="preserve"> דאינו גירי דיליה, אי"ז מעשה הבערה של האדם, א"כ כ"מ שאפשר לחייבו הוא מחמת דחשיב כשורו, וע"ז כתב </w:t>
      </w:r>
      <w:r w:rsidRPr="0011459D">
        <w:rPr>
          <w:rStyle w:val="af8"/>
          <w:rFonts w:hint="cs"/>
          <w:rtl/>
        </w:rPr>
        <w:t>הרמב"ן</w:t>
      </w:r>
      <w:r>
        <w:rPr>
          <w:rFonts w:hint="cs"/>
          <w:rtl/>
        </w:rPr>
        <w:t xml:space="preserve"> דאי"ז מעשה של שורו, ודמי לשורו שהבאיש מריחו, דרק בגירי דיליה חשיב מעשה שלו.</w:t>
      </w:r>
    </w:p>
    <w:p w14:paraId="69A9DEEC" w14:textId="77777777" w:rsidR="004C5F85" w:rsidRDefault="004C5F85" w:rsidP="004C5F85">
      <w:pPr>
        <w:pStyle w:val="a2"/>
        <w:rPr>
          <w:rtl/>
        </w:rPr>
      </w:pPr>
      <w:bookmarkStart w:id="1222" w:name="_Toc77107645"/>
      <w:r>
        <w:rPr>
          <w:rFonts w:hint="cs"/>
          <w:rtl/>
        </w:rPr>
        <w:t>בי' הברכ"ש ברמב"ן דלגאונים דכל ההרחקות הוי ג"ד חשיב שהנזק הוא ע"י מעשה הסמיכה</w:t>
      </w:r>
      <w:bookmarkEnd w:id="1222"/>
    </w:p>
    <w:p w14:paraId="34D9FDCB" w14:textId="1CA16660" w:rsidR="004C5F85" w:rsidRDefault="004C5F85" w:rsidP="0008214F">
      <w:pPr>
        <w:pStyle w:val="a"/>
        <w:rPr>
          <w:rtl/>
        </w:rPr>
      </w:pPr>
      <w:bookmarkStart w:id="1223" w:name="_Ref69889781"/>
      <w:r>
        <w:rPr>
          <w:rFonts w:hint="cs"/>
          <w:rtl/>
        </w:rPr>
        <w:t xml:space="preserve">וכתב </w:t>
      </w:r>
      <w:r w:rsidRPr="00DB006F">
        <w:rPr>
          <w:rStyle w:val="af8"/>
          <w:rFonts w:hint="cs"/>
          <w:rtl/>
        </w:rPr>
        <w:t>הברכ"ש</w:t>
      </w:r>
      <w:r>
        <w:rPr>
          <w:rFonts w:hint="cs"/>
          <w:rtl/>
        </w:rPr>
        <w:t xml:space="preserve"> דלכן כתב </w:t>
      </w:r>
      <w:r>
        <w:rPr>
          <w:rStyle w:val="af8"/>
          <w:rtl/>
        </w:rPr>
        <w:t>הרמב"ן בדינא דגרמי</w:t>
      </w:r>
      <w:r>
        <w:rPr>
          <w:rFonts w:hint="cs"/>
          <w:rtl/>
        </w:rPr>
        <w:t xml:space="preserve"> </w:t>
      </w:r>
      <w:r w:rsidRPr="00D609B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Ref69889811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w:t>
      </w:r>
      <w:r>
        <w:rPr>
          <w:rStyle w:val="af6"/>
          <w:rFonts w:eastAsia="Guttman Hodes"/>
          <w:rtl/>
        </w:rPr>
        <w:fldChar w:fldCharType="end"/>
      </w:r>
      <w:r>
        <w:rPr>
          <w:rStyle w:val="af6"/>
          <w:rFonts w:eastAsia="Guttman Hodes" w:hint="cs"/>
          <w:rtl/>
        </w:rPr>
        <w:t xml:space="preserve"> </w:t>
      </w:r>
      <w:r>
        <w:rPr>
          <w:rFonts w:hint="cs"/>
          <w:rtl/>
        </w:rPr>
        <w:t xml:space="preserve">דרק לדעת </w:t>
      </w:r>
      <w:r>
        <w:rPr>
          <w:rStyle w:val="af8"/>
          <w:rtl/>
        </w:rPr>
        <w:t>הגאונים</w:t>
      </w:r>
      <w:r>
        <w:rPr>
          <w:rFonts w:hint="cs"/>
          <w:rtl/>
        </w:rPr>
        <w:t xml:space="preserve">  דס"ל דמודה ר"י בכל המשניות בפירקין דהוי גירי דיליה, יש להסתפק במקום שהזיק אי חייב לשלם, וביאר </w:t>
      </w:r>
      <w:r w:rsidRPr="0011459D">
        <w:rPr>
          <w:rStyle w:val="af8"/>
          <w:rFonts w:hint="cs"/>
          <w:rtl/>
        </w:rPr>
        <w:t>הברכ"ש</w:t>
      </w:r>
      <w:r>
        <w:rPr>
          <w:rFonts w:hint="cs"/>
          <w:rtl/>
        </w:rPr>
        <w:t xml:space="preserve"> דכיון דס"ל דחיוב ההרחקה בכל המשניות בפירקין הוא כיון דהוי גירי דיליה, א"כ חשיב מעשה הבערה של האדם, ואפשר לחייבו מדין אש, או מדין גרמי,</w:t>
      </w:r>
      <w:r w:rsidRPr="00543484">
        <w:rPr>
          <w:rFonts w:hint="cs"/>
          <w:rtl/>
        </w:rPr>
        <w:t xml:space="preserve"> </w:t>
      </w:r>
      <w:r w:rsidRPr="00827DFB">
        <w:rPr>
          <w:rStyle w:val="afa"/>
          <w:rFonts w:hint="cs"/>
          <w:rtl/>
        </w:rPr>
        <w:t xml:space="preserve">[כדביאר </w:t>
      </w:r>
      <w:r w:rsidRPr="00827DFB">
        <w:rPr>
          <w:rStyle w:val="affa"/>
          <w:rFonts w:hint="cs"/>
          <w:rtl/>
        </w:rPr>
        <w:t>הברכ"ש</w:t>
      </w:r>
      <w:r w:rsidRPr="00827DFB">
        <w:rPr>
          <w:rStyle w:val="afa"/>
          <w:rFonts w:hint="cs"/>
          <w:rtl/>
        </w:rPr>
        <w:t xml:space="preserve"> </w:t>
      </w:r>
      <w:r w:rsidRPr="00827DFB">
        <w:rPr>
          <w:rStyle w:val="aff6"/>
          <w:rFonts w:hint="cs"/>
          <w:rtl/>
        </w:rPr>
        <w:t xml:space="preserve">(עי' אות </w:t>
      </w:r>
      <w:r w:rsidRPr="00827DFB">
        <w:rPr>
          <w:rStyle w:val="aff6"/>
          <w:rtl/>
        </w:rPr>
        <w:fldChar w:fldCharType="begin"/>
      </w:r>
      <w:r w:rsidRPr="00827DFB">
        <w:rPr>
          <w:rStyle w:val="aff6"/>
          <w:rtl/>
        </w:rPr>
        <w:instrText xml:space="preserve"> </w:instrText>
      </w:r>
      <w:r w:rsidRPr="00827DFB">
        <w:rPr>
          <w:rStyle w:val="aff6"/>
          <w:rFonts w:hint="cs"/>
        </w:rPr>
        <w:instrText>REF</w:instrText>
      </w:r>
      <w:r w:rsidRPr="00827DFB">
        <w:rPr>
          <w:rStyle w:val="aff6"/>
          <w:rFonts w:hint="cs"/>
          <w:rtl/>
        </w:rPr>
        <w:instrText xml:space="preserve"> _</w:instrText>
      </w:r>
      <w:r w:rsidRPr="00827DFB">
        <w:rPr>
          <w:rStyle w:val="aff6"/>
          <w:rFonts w:hint="cs"/>
        </w:rPr>
        <w:instrText>Ref69849706 \r \h</w:instrText>
      </w:r>
      <w:r w:rsidRPr="00827DFB">
        <w:rPr>
          <w:rStyle w:val="aff6"/>
          <w:rtl/>
        </w:rPr>
        <w:instrText xml:space="preserve"> </w:instrText>
      </w:r>
      <w:r w:rsidRPr="00827DFB">
        <w:rPr>
          <w:rStyle w:val="aff6"/>
          <w:rtl/>
        </w:rPr>
      </w:r>
      <w:r w:rsidRPr="00827DFB">
        <w:rPr>
          <w:rStyle w:val="aff6"/>
          <w:rtl/>
        </w:rPr>
        <w:fldChar w:fldCharType="separate"/>
      </w:r>
      <w:r w:rsidR="00AA5F53">
        <w:rPr>
          <w:rStyle w:val="aff6"/>
          <w:cs/>
        </w:rPr>
        <w:t>‎</w:t>
      </w:r>
      <w:r w:rsidR="00AA5F53">
        <w:rPr>
          <w:rStyle w:val="aff6"/>
          <w:rtl/>
        </w:rPr>
        <w:t>פ)</w:t>
      </w:r>
      <w:r w:rsidRPr="00827DFB">
        <w:rPr>
          <w:rStyle w:val="aff6"/>
          <w:rtl/>
        </w:rPr>
        <w:fldChar w:fldCharType="end"/>
      </w:r>
      <w:r w:rsidRPr="00827DFB">
        <w:rPr>
          <w:rStyle w:val="afa"/>
          <w:rFonts w:hint="cs"/>
          <w:rtl/>
        </w:rPr>
        <w:t xml:space="preserve"> בדברי </w:t>
      </w:r>
      <w:r w:rsidRPr="00827DFB">
        <w:rPr>
          <w:rStyle w:val="affa"/>
          <w:rFonts w:hint="cs"/>
          <w:rtl/>
        </w:rPr>
        <w:t>הרמב"ן</w:t>
      </w:r>
      <w:r w:rsidRPr="00827DFB">
        <w:rPr>
          <w:rStyle w:val="afa"/>
          <w:rFonts w:hint="cs"/>
          <w:rtl/>
        </w:rPr>
        <w:t xml:space="preserve">], </w:t>
      </w:r>
      <w:r>
        <w:rPr>
          <w:rFonts w:hint="cs"/>
          <w:rtl/>
        </w:rPr>
        <w:t xml:space="preserve">וביאר </w:t>
      </w:r>
      <w:r w:rsidRPr="0011459D">
        <w:rPr>
          <w:rStyle w:val="af8"/>
          <w:rFonts w:hint="cs"/>
          <w:rtl/>
        </w:rPr>
        <w:t>הברכ"ש</w:t>
      </w:r>
      <w:r>
        <w:rPr>
          <w:rFonts w:hint="cs"/>
          <w:rtl/>
        </w:rPr>
        <w:t xml:space="preserve"> דהמתונתא שהולכת ומלחלחת את הכותל, היא מחמת מעשה הסמיכה שלו, וחשיב שהכל הוא מעשה האדם.</w:t>
      </w:r>
      <w:bookmarkEnd w:id="1223"/>
      <w:r>
        <w:rPr>
          <w:rFonts w:hint="cs"/>
          <w:rtl/>
        </w:rPr>
        <w:t xml:space="preserve"> </w:t>
      </w:r>
    </w:p>
    <w:p w14:paraId="29EA2A77" w14:textId="77777777" w:rsidR="004C5F85" w:rsidRPr="001F3624" w:rsidRDefault="004C5F85" w:rsidP="004C5F85">
      <w:pPr>
        <w:pStyle w:val="1"/>
        <w:rPr>
          <w:rtl/>
        </w:rPr>
      </w:pPr>
      <w:bookmarkStart w:id="1224" w:name="_Toc77107646"/>
      <w:r>
        <w:rPr>
          <w:rFonts w:hint="cs"/>
          <w:rtl/>
        </w:rPr>
        <w:t>בי' הברכ"ש בגר"ח דאף דלא כלו חיציו לרבנן אין לו שם מזיק</w:t>
      </w:r>
      <w:bookmarkEnd w:id="1224"/>
    </w:p>
    <w:p w14:paraId="176BE948" w14:textId="77777777" w:rsidR="004C5F85" w:rsidRPr="00036A4E" w:rsidRDefault="004C5F85" w:rsidP="004C5F85">
      <w:pPr>
        <w:pStyle w:val="a2"/>
        <w:rPr>
          <w:rtl/>
        </w:rPr>
      </w:pPr>
      <w:bookmarkStart w:id="1225" w:name="_Toc77107647"/>
      <w:r>
        <w:rPr>
          <w:rFonts w:hint="cs"/>
          <w:rtl/>
        </w:rPr>
        <w:t>דברי הברכ"ש דאעפ"י דביאר הגר"ח דלרבנן לא כלו לו חיציו מ"מ אפש"ל דאינו מעשה האדם</w:t>
      </w:r>
      <w:bookmarkEnd w:id="1225"/>
    </w:p>
    <w:p w14:paraId="21E11EAA" w14:textId="77777777" w:rsidR="004C5F85" w:rsidRDefault="004C5F85" w:rsidP="0008214F">
      <w:pPr>
        <w:pStyle w:val="a"/>
        <w:rPr>
          <w:rtl/>
        </w:rPr>
      </w:pPr>
      <w:bookmarkStart w:id="1226" w:name="_Ref69835042"/>
      <w:r w:rsidRPr="008201CF">
        <w:rPr>
          <w:rFonts w:hint="cs"/>
          <w:rtl/>
        </w:rPr>
        <w:t xml:space="preserve">וכתב </w:t>
      </w:r>
      <w:r w:rsidRPr="00A07948">
        <w:rPr>
          <w:rStyle w:val="af8"/>
          <w:rFonts w:hint="cs"/>
          <w:rtl/>
        </w:rPr>
        <w:t>הברכ"ש</w:t>
      </w:r>
      <w:r w:rsidRPr="008201CF">
        <w:rPr>
          <w:rFonts w:hint="cs"/>
          <w:rtl/>
        </w:rPr>
        <w:t xml:space="preserve"> </w:t>
      </w:r>
      <w:r w:rsidRPr="00A07948">
        <w:rPr>
          <w:rStyle w:val="af6"/>
          <w:rFonts w:eastAsia="Guttman Hodes" w:hint="cs"/>
          <w:rtl/>
        </w:rPr>
        <w:t>(סי' י"ט או' ג' ד"ה ואין סתירה)</w:t>
      </w:r>
      <w:r>
        <w:rPr>
          <w:rFonts w:hint="cs"/>
          <w:rtl/>
        </w:rPr>
        <w:t xml:space="preserve"> דאין זה סותר למה שביאר </w:t>
      </w:r>
      <w:r>
        <w:rPr>
          <w:rStyle w:val="af8"/>
          <w:rFonts w:hint="cs"/>
          <w:rtl/>
        </w:rPr>
        <w:t>ב</w:t>
      </w:r>
      <w:r w:rsidRPr="0068271E">
        <w:rPr>
          <w:rStyle w:val="af8"/>
          <w:rFonts w:hint="cs"/>
          <w:rtl/>
        </w:rPr>
        <w:t>ברכ"ש</w:t>
      </w:r>
      <w:r>
        <w:rPr>
          <w:rFonts w:hint="cs"/>
          <w:rtl/>
        </w:rPr>
        <w:t xml:space="preserve"> </w:t>
      </w:r>
      <w:r w:rsidRPr="001B0FBD">
        <w:rPr>
          <w:rStyle w:val="af6"/>
          <w:rFonts w:eastAsia="Guttman Hodes" w:hint="cs"/>
          <w:rtl/>
        </w:rPr>
        <w:t xml:space="preserve">(סי' י"ד ב' ד"ה והנה </w:t>
      </w:r>
      <w:r w:rsidRPr="007B1596">
        <w:rPr>
          <w:rStyle w:val="af6"/>
          <w:rFonts w:eastAsia="Guttman Hodes" w:hint="cs"/>
          <w:rtl/>
        </w:rPr>
        <w:t xml:space="preserve">בבאור, </w:t>
      </w:r>
      <w:r>
        <w:rPr>
          <w:rStyle w:val="af6"/>
          <w:rFonts w:eastAsia="Guttman Hodes" w:hint="cs"/>
          <w:rtl/>
        </w:rPr>
        <w:t>הובא בסימן ב' אות צ"</w:t>
      </w:r>
      <w:r w:rsidRPr="007B1596">
        <w:rPr>
          <w:rStyle w:val="af6"/>
          <w:rFonts w:eastAsia="Guttman Hodes" w:hint="cs"/>
          <w:rtl/>
        </w:rPr>
        <w:t>א)</w:t>
      </w:r>
      <w:r>
        <w:rPr>
          <w:rFonts w:hint="cs"/>
          <w:rtl/>
        </w:rPr>
        <w:t xml:space="preserve"> בשם </w:t>
      </w:r>
      <w:r w:rsidRPr="00A07948">
        <w:rPr>
          <w:rStyle w:val="af8"/>
          <w:rFonts w:hint="cs"/>
          <w:rtl/>
        </w:rPr>
        <w:t>הגר</w:t>
      </w:r>
      <w:r w:rsidRPr="00D106C2">
        <w:rPr>
          <w:rStyle w:val="af8"/>
          <w:rFonts w:hint="cs"/>
          <w:rtl/>
        </w:rPr>
        <w:t xml:space="preserve">"ח </w:t>
      </w:r>
      <w:r>
        <w:rPr>
          <w:rFonts w:hint="cs"/>
          <w:rtl/>
        </w:rPr>
        <w:t xml:space="preserve">דעיקר פלוגתת ר"י ורבנן, דלר"י במקום שאינו גירי דגרמי חשיב דכלו לו חיציו, ולרבנן לא כלו לו חיציו, וכתב </w:t>
      </w:r>
      <w:r w:rsidRPr="00A07948">
        <w:rPr>
          <w:rStyle w:val="af8"/>
          <w:rFonts w:hint="cs"/>
          <w:rtl/>
        </w:rPr>
        <w:t>הברכ"ש</w:t>
      </w:r>
      <w:r>
        <w:rPr>
          <w:rFonts w:hint="cs"/>
          <w:rtl/>
        </w:rPr>
        <w:t xml:space="preserve"> דאפש"ל דאעפ"י דלא כלו לו חיציו, מ"מ אי"ז מעשה הבערה של האדם.</w:t>
      </w:r>
      <w:bookmarkEnd w:id="1226"/>
    </w:p>
    <w:p w14:paraId="54621960" w14:textId="77777777" w:rsidR="004C5F85" w:rsidRPr="0056208C" w:rsidRDefault="004C5F85" w:rsidP="004C5F85">
      <w:pPr>
        <w:pStyle w:val="a2"/>
      </w:pPr>
      <w:bookmarkStart w:id="1227" w:name="_Toc77107648"/>
      <w:r>
        <w:rPr>
          <w:rFonts w:hint="cs"/>
          <w:rtl/>
        </w:rPr>
        <w:t>בי' הברכ"ש בגר"ח דלא כלו חיציו לענין שם מזיק אך אינו מעשה שלו ודמי לגרמא דגירי</w:t>
      </w:r>
      <w:bookmarkEnd w:id="1227"/>
    </w:p>
    <w:p w14:paraId="52746BDD" w14:textId="77777777" w:rsidR="004C5F85" w:rsidRDefault="004C5F85" w:rsidP="0008214F">
      <w:pPr>
        <w:pStyle w:val="a"/>
        <w:rPr>
          <w:rtl/>
        </w:rPr>
      </w:pPr>
      <w:r>
        <w:rPr>
          <w:rFonts w:hint="cs"/>
          <w:rtl/>
        </w:rPr>
        <w:t xml:space="preserve">וביאר </w:t>
      </w:r>
      <w:r w:rsidRPr="00A07948">
        <w:rPr>
          <w:rStyle w:val="af8"/>
          <w:rFonts w:hint="cs"/>
          <w:rtl/>
        </w:rPr>
        <w:t>הברכ"ש</w:t>
      </w:r>
      <w:r>
        <w:rPr>
          <w:rFonts w:hint="cs"/>
          <w:rtl/>
        </w:rPr>
        <w:t xml:space="preserve"> דכוונת </w:t>
      </w:r>
      <w:r w:rsidRPr="00A07948">
        <w:rPr>
          <w:rStyle w:val="af8"/>
          <w:rFonts w:hint="cs"/>
          <w:rtl/>
        </w:rPr>
        <w:t>הגר"ח</w:t>
      </w:r>
      <w:r>
        <w:rPr>
          <w:rFonts w:hint="cs"/>
          <w:rtl/>
        </w:rPr>
        <w:t xml:space="preserve"> הייתה לומר דלרבנן חשיב דלא כלו לו חיציו לענין דלא פקע ממנו דין מזיק, ואין הניזק מחוייב להרחיק את עצמו, דכיון דלא כלו לו חיציו לא חשיב כעושה בתוך </w:t>
      </w:r>
      <w:r>
        <w:rPr>
          <w:rFonts w:hint="cs"/>
          <w:rtl/>
        </w:rPr>
        <w:lastRenderedPageBreak/>
        <w:t>שלו, אך מ"מ מודו רבנן דבמקום שאינו גירי דיליה, אי"ז נחשב למעשה הבערה של האדם, ודמי לגרמא דגירי לר"י דמודה ר"י דחייב להרחיק.</w:t>
      </w:r>
    </w:p>
    <w:p w14:paraId="575ADE04" w14:textId="77777777" w:rsidR="004C5F85" w:rsidRPr="004976E0" w:rsidRDefault="004C5F85" w:rsidP="004C5F85">
      <w:pPr>
        <w:pStyle w:val="1"/>
        <w:rPr>
          <w:rtl/>
        </w:rPr>
      </w:pPr>
      <w:bookmarkStart w:id="1228" w:name="_Toc77107649"/>
      <w:r>
        <w:rPr>
          <w:rFonts w:hint="cs"/>
          <w:rtl/>
        </w:rPr>
        <w:t>מסקנת הברכ"ש בתוס' דבאינו ג"ד מודו רבנן לר"י דפטור</w:t>
      </w:r>
      <w:bookmarkEnd w:id="1228"/>
    </w:p>
    <w:p w14:paraId="54042C66" w14:textId="77777777" w:rsidR="004C5F85" w:rsidRDefault="004C5F85" w:rsidP="004C5F85">
      <w:pPr>
        <w:pStyle w:val="a2"/>
        <w:rPr>
          <w:rtl/>
        </w:rPr>
      </w:pPr>
      <w:bookmarkStart w:id="1229" w:name="_Toc77107650"/>
      <w:r>
        <w:rPr>
          <w:rFonts w:hint="cs"/>
          <w:rtl/>
        </w:rPr>
        <w:t>מסקנת הברכ"ש בתוס' דר"י ורבנן פליגי בהרחקה ולא בחיוב תשלומין דבאינו ג"ד לכו"ע פטור</w:t>
      </w:r>
      <w:bookmarkEnd w:id="1229"/>
    </w:p>
    <w:p w14:paraId="3F2822F1" w14:textId="16739724" w:rsidR="004C5F85" w:rsidRDefault="004C5F85" w:rsidP="0008214F">
      <w:pPr>
        <w:pStyle w:val="a"/>
        <w:rPr>
          <w:rStyle w:val="afa"/>
          <w:rtl/>
        </w:rPr>
      </w:pPr>
      <w:bookmarkStart w:id="1230" w:name="_Ref69889887"/>
      <w:r>
        <w:rPr>
          <w:rFonts w:hint="cs"/>
          <w:rtl/>
        </w:rPr>
        <w:t xml:space="preserve">וכתב </w:t>
      </w:r>
      <w:r w:rsidRPr="00A07948">
        <w:rPr>
          <w:rStyle w:val="af8"/>
          <w:rFonts w:hint="cs"/>
          <w:rtl/>
        </w:rPr>
        <w:t>הברכ"ש</w:t>
      </w:r>
      <w:r>
        <w:rPr>
          <w:rFonts w:hint="cs"/>
          <w:rtl/>
        </w:rPr>
        <w:t xml:space="preserve"> </w:t>
      </w:r>
      <w:r w:rsidRPr="00A07948">
        <w:rPr>
          <w:rStyle w:val="af6"/>
          <w:rFonts w:eastAsia="Guttman Hodes" w:hint="cs"/>
          <w:rtl/>
        </w:rPr>
        <w:t>(סי' י"ט או' ג' ד"ה ואין סתירה)</w:t>
      </w:r>
      <w:r>
        <w:rPr>
          <w:rFonts w:hint="cs"/>
          <w:rtl/>
        </w:rPr>
        <w:t xml:space="preserve"> דזהו הביאור בדברי </w:t>
      </w:r>
      <w:r w:rsidRPr="00A07948">
        <w:rPr>
          <w:rStyle w:val="af8"/>
          <w:rFonts w:hint="cs"/>
          <w:rtl/>
        </w:rPr>
        <w:t>התוס' לקמן</w:t>
      </w:r>
      <w:r>
        <w:rPr>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Ref68603841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B176CB">
        <w:rPr>
          <w:rStyle w:val="af6"/>
          <w:rFonts w:eastAsia="Guttman Hodes"/>
          <w:rtl/>
        </w:rPr>
        <w:fldChar w:fldCharType="end"/>
      </w:r>
      <w:r>
        <w:rPr>
          <w:rFonts w:hint="cs"/>
          <w:rtl/>
        </w:rPr>
        <w:t xml:space="preserve"> דכתבו דר</w:t>
      </w:r>
      <w:r w:rsidRPr="00B51AD0">
        <w:rPr>
          <w:rFonts w:hint="cs"/>
          <w:rtl/>
        </w:rPr>
        <w:t>"</w:t>
      </w:r>
      <w:r>
        <w:rPr>
          <w:rFonts w:hint="cs"/>
          <w:rtl/>
        </w:rPr>
        <w:t xml:space="preserve">י ורבנן נחלקו רק לענין הרחקה, ולא נחלקו לענין תשלומין. </w:t>
      </w:r>
      <w:r w:rsidRPr="00B51AD0">
        <w:rPr>
          <w:rStyle w:val="afa"/>
          <w:rFonts w:hint="cs"/>
          <w:rtl/>
        </w:rPr>
        <w:t xml:space="preserve">[ועיי"ש במה שהאריך </w:t>
      </w:r>
      <w:r w:rsidRPr="00B51AD0">
        <w:rPr>
          <w:rStyle w:val="affa"/>
          <w:rFonts w:hint="cs"/>
          <w:rtl/>
        </w:rPr>
        <w:t xml:space="preserve">הברכ"ש </w:t>
      </w:r>
      <w:r w:rsidRPr="00B51AD0">
        <w:rPr>
          <w:rStyle w:val="aff6"/>
          <w:rFonts w:hint="cs"/>
          <w:rtl/>
        </w:rPr>
        <w:t>(סי' י"ט או' ג' ד"ה ואין להקשות)</w:t>
      </w:r>
      <w:r w:rsidRPr="00B51AD0">
        <w:rPr>
          <w:rStyle w:val="afa"/>
          <w:rFonts w:hint="cs"/>
          <w:rtl/>
        </w:rPr>
        <w:t xml:space="preserve"> לבאר את פלוגתת </w:t>
      </w:r>
      <w:r w:rsidRPr="00B51AD0">
        <w:rPr>
          <w:rStyle w:val="affa"/>
          <w:rFonts w:hint="cs"/>
          <w:rtl/>
        </w:rPr>
        <w:t xml:space="preserve">הרמב"ן והתוס' </w:t>
      </w:r>
      <w:r w:rsidRPr="00B51AD0">
        <w:rPr>
          <w:rStyle w:val="afa"/>
          <w:rFonts w:hint="cs"/>
          <w:rtl/>
        </w:rPr>
        <w:t>בדין מחיצת הכרם שנפרצה]</w:t>
      </w:r>
      <w:r>
        <w:rPr>
          <w:rStyle w:val="afa"/>
          <w:rFonts w:hint="cs"/>
          <w:rtl/>
        </w:rPr>
        <w:t>,</w:t>
      </w:r>
      <w:r w:rsidRPr="00B53B62">
        <w:rPr>
          <w:rStyle w:val="af8"/>
          <w:rFonts w:hint="cs"/>
          <w:rtl/>
        </w:rPr>
        <w:t xml:space="preserve"> </w:t>
      </w:r>
      <w:r>
        <w:rPr>
          <w:rFonts w:hint="cs"/>
          <w:rtl/>
        </w:rPr>
        <w:t xml:space="preserve">וע"ע במ"ש </w:t>
      </w:r>
      <w:r w:rsidRPr="00A07948">
        <w:rPr>
          <w:rStyle w:val="af8"/>
          <w:rFonts w:hint="cs"/>
          <w:rtl/>
        </w:rPr>
        <w:t>הברכ"ש</w:t>
      </w:r>
      <w:r>
        <w:rPr>
          <w:rFonts w:hint="cs"/>
          <w:rtl/>
        </w:rPr>
        <w:t xml:space="preserve"> </w:t>
      </w:r>
      <w:r w:rsidRPr="00447506">
        <w:rPr>
          <w:rStyle w:val="af6"/>
          <w:rFonts w:eastAsia="Guttman Hodes" w:hint="cs"/>
          <w:rtl/>
        </w:rPr>
        <w:t xml:space="preserve">(עי' אות </w:t>
      </w:r>
      <w:r w:rsidRPr="00447506">
        <w:rPr>
          <w:rStyle w:val="af6"/>
          <w:rFonts w:eastAsia="Guttman Hodes"/>
          <w:rtl/>
        </w:rPr>
        <w:fldChar w:fldCharType="begin"/>
      </w:r>
      <w:r w:rsidRPr="00447506">
        <w:rPr>
          <w:rStyle w:val="af6"/>
          <w:rFonts w:eastAsia="Guttman Hodes"/>
          <w:rtl/>
        </w:rPr>
        <w:instrText xml:space="preserve"> </w:instrText>
      </w:r>
      <w:r w:rsidRPr="00447506">
        <w:rPr>
          <w:rStyle w:val="af6"/>
          <w:rFonts w:eastAsia="Guttman Hodes" w:hint="cs"/>
        </w:rPr>
        <w:instrText>REF</w:instrText>
      </w:r>
      <w:r w:rsidRPr="00447506">
        <w:rPr>
          <w:rStyle w:val="af6"/>
          <w:rFonts w:eastAsia="Guttman Hodes" w:hint="cs"/>
          <w:rtl/>
        </w:rPr>
        <w:instrText xml:space="preserve"> _</w:instrText>
      </w:r>
      <w:r w:rsidRPr="00447506">
        <w:rPr>
          <w:rStyle w:val="af6"/>
          <w:rFonts w:eastAsia="Guttman Hodes" w:hint="cs"/>
        </w:rPr>
        <w:instrText>Ref69982661 \r \h</w:instrText>
      </w:r>
      <w:r w:rsidRPr="00447506">
        <w:rPr>
          <w:rStyle w:val="af6"/>
          <w:rFonts w:eastAsia="Guttman Hodes"/>
          <w:rtl/>
        </w:rPr>
        <w:instrText xml:space="preserve"> </w:instrText>
      </w:r>
      <w:r w:rsidRPr="00447506">
        <w:rPr>
          <w:rStyle w:val="af6"/>
          <w:rFonts w:eastAsia="Guttman Hodes"/>
          <w:rtl/>
        </w:rPr>
      </w:r>
      <w:r w:rsidRPr="00447506">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sidRPr="00447506">
        <w:rPr>
          <w:rStyle w:val="af6"/>
          <w:rFonts w:eastAsia="Guttman Hodes"/>
          <w:rtl/>
        </w:rPr>
        <w:fldChar w:fldCharType="end"/>
      </w:r>
      <w:r>
        <w:rPr>
          <w:rFonts w:hint="cs"/>
          <w:rtl/>
        </w:rPr>
        <w:t>, אבל בביאורו הא' ביאר</w:t>
      </w:r>
      <w:r w:rsidRPr="008871CD">
        <w:rPr>
          <w:rStyle w:val="af8"/>
          <w:rFonts w:hint="cs"/>
          <w:rtl/>
        </w:rPr>
        <w:t xml:space="preserve"> </w:t>
      </w:r>
      <w:r>
        <w:rPr>
          <w:rStyle w:val="af8"/>
          <w:rFonts w:hint="cs"/>
          <w:rtl/>
        </w:rPr>
        <w:t xml:space="preserve">בברכ"ש ובחו"ש הגרב"ב </w:t>
      </w:r>
      <w:r w:rsidRPr="00447506">
        <w:rPr>
          <w:rStyle w:val="af6"/>
          <w:rFonts w:eastAsia="Guttman Hodes" w:hint="cs"/>
          <w:rtl/>
        </w:rPr>
        <w:t xml:space="preserve">(עי' אות </w:t>
      </w:r>
      <w:r w:rsidRPr="00447506">
        <w:rPr>
          <w:rStyle w:val="af6"/>
          <w:rFonts w:eastAsia="Guttman Hodes"/>
          <w:rtl/>
        </w:rPr>
        <w:fldChar w:fldCharType="begin"/>
      </w:r>
      <w:r w:rsidRPr="00447506">
        <w:rPr>
          <w:rStyle w:val="af6"/>
          <w:rFonts w:eastAsia="Guttman Hodes"/>
          <w:rtl/>
        </w:rPr>
        <w:instrText xml:space="preserve"> </w:instrText>
      </w:r>
      <w:r w:rsidRPr="00447506">
        <w:rPr>
          <w:rStyle w:val="af6"/>
          <w:rFonts w:eastAsia="Guttman Hodes" w:hint="cs"/>
        </w:rPr>
        <w:instrText>REF</w:instrText>
      </w:r>
      <w:r w:rsidRPr="00447506">
        <w:rPr>
          <w:rStyle w:val="af6"/>
          <w:rFonts w:eastAsia="Guttman Hodes" w:hint="cs"/>
          <w:rtl/>
        </w:rPr>
        <w:instrText xml:space="preserve"> _</w:instrText>
      </w:r>
      <w:r w:rsidRPr="00447506">
        <w:rPr>
          <w:rStyle w:val="af6"/>
          <w:rFonts w:eastAsia="Guttman Hodes" w:hint="cs"/>
        </w:rPr>
        <w:instrText>Ref69889858 \r \h</w:instrText>
      </w:r>
      <w:r w:rsidRPr="00447506">
        <w:rPr>
          <w:rStyle w:val="af6"/>
          <w:rFonts w:eastAsia="Guttman Hodes"/>
          <w:rtl/>
        </w:rPr>
        <w:instrText xml:space="preserve"> </w:instrText>
      </w:r>
      <w:r w:rsidRPr="00447506">
        <w:rPr>
          <w:rStyle w:val="af6"/>
          <w:rFonts w:eastAsia="Guttman Hodes"/>
          <w:rtl/>
        </w:rPr>
      </w:r>
      <w:r w:rsidRPr="00447506">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447506">
        <w:rPr>
          <w:rStyle w:val="af6"/>
          <w:rFonts w:eastAsia="Guttman Hodes"/>
          <w:rtl/>
        </w:rPr>
        <w:fldChar w:fldCharType="end"/>
      </w:r>
      <w:r>
        <w:rPr>
          <w:rStyle w:val="af8"/>
          <w:rFonts w:hint="cs"/>
          <w:rtl/>
        </w:rPr>
        <w:t xml:space="preserve"> </w:t>
      </w:r>
      <w:r w:rsidRPr="002311A7">
        <w:rPr>
          <w:rFonts w:hint="cs"/>
          <w:rtl/>
        </w:rPr>
        <w:t xml:space="preserve">דכוונת </w:t>
      </w:r>
      <w:r w:rsidRPr="00AA6AE7">
        <w:rPr>
          <w:rStyle w:val="af8"/>
          <w:rFonts w:hint="cs"/>
          <w:rtl/>
        </w:rPr>
        <w:t xml:space="preserve">התוס' </w:t>
      </w:r>
      <w:r w:rsidRPr="002311A7">
        <w:rPr>
          <w:rFonts w:hint="cs"/>
          <w:rtl/>
        </w:rPr>
        <w:t>לומר כן רק ברקתא ולא בשאר ההרחקות, ו</w:t>
      </w:r>
      <w:r>
        <w:rPr>
          <w:rFonts w:hint="cs"/>
          <w:rtl/>
        </w:rPr>
        <w:t>עי' במ"ש</w:t>
      </w:r>
      <w:r w:rsidRPr="008871CD">
        <w:rPr>
          <w:rStyle w:val="af8"/>
          <w:rFonts w:hint="cs"/>
          <w:rtl/>
        </w:rPr>
        <w:t xml:space="preserve"> </w:t>
      </w:r>
      <w:r w:rsidRPr="00D86534">
        <w:rPr>
          <w:rStyle w:val="af8"/>
          <w:rFonts w:hint="cs"/>
          <w:rtl/>
        </w:rPr>
        <w:t xml:space="preserve">המהר"ם </w:t>
      </w:r>
      <w:r w:rsidRPr="00447506">
        <w:rPr>
          <w:rStyle w:val="af6"/>
          <w:rFonts w:eastAsia="Guttman Hodes" w:hint="cs"/>
          <w:rtl/>
        </w:rPr>
        <w:t xml:space="preserve">(עי' אות </w:t>
      </w:r>
      <w:r w:rsidRPr="00447506">
        <w:rPr>
          <w:rStyle w:val="af6"/>
          <w:rFonts w:eastAsia="Guttman Hodes"/>
          <w:rtl/>
        </w:rPr>
        <w:fldChar w:fldCharType="begin"/>
      </w:r>
      <w:r w:rsidRPr="00447506">
        <w:rPr>
          <w:rStyle w:val="af6"/>
          <w:rFonts w:eastAsia="Guttman Hodes"/>
          <w:rtl/>
        </w:rPr>
        <w:instrText xml:space="preserve"> </w:instrText>
      </w:r>
      <w:r w:rsidRPr="00447506">
        <w:rPr>
          <w:rStyle w:val="af6"/>
          <w:rFonts w:eastAsia="Guttman Hodes" w:hint="cs"/>
        </w:rPr>
        <w:instrText>REF</w:instrText>
      </w:r>
      <w:r w:rsidRPr="00447506">
        <w:rPr>
          <w:rStyle w:val="af6"/>
          <w:rFonts w:eastAsia="Guttman Hodes" w:hint="cs"/>
          <w:rtl/>
        </w:rPr>
        <w:instrText xml:space="preserve"> _</w:instrText>
      </w:r>
      <w:r w:rsidRPr="00447506">
        <w:rPr>
          <w:rStyle w:val="af6"/>
          <w:rFonts w:eastAsia="Guttman Hodes" w:hint="cs"/>
        </w:rPr>
        <w:instrText>Ref69982562 \r \h</w:instrText>
      </w:r>
      <w:r w:rsidRPr="00447506">
        <w:rPr>
          <w:rStyle w:val="af6"/>
          <w:rFonts w:eastAsia="Guttman Hodes"/>
          <w:rtl/>
        </w:rPr>
        <w:instrText xml:space="preserve"> </w:instrText>
      </w:r>
      <w:r w:rsidRPr="00447506">
        <w:rPr>
          <w:rStyle w:val="af6"/>
          <w:rFonts w:eastAsia="Guttman Hodes"/>
          <w:rtl/>
        </w:rPr>
      </w:r>
      <w:r w:rsidRPr="00447506">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447506">
        <w:rPr>
          <w:rStyle w:val="af6"/>
          <w:rFonts w:eastAsia="Guttman Hodes"/>
          <w:rtl/>
        </w:rPr>
        <w:fldChar w:fldCharType="end"/>
      </w:r>
      <w:r w:rsidRPr="00B53B62">
        <w:rPr>
          <w:rFonts w:hint="cs"/>
          <w:rtl/>
        </w:rPr>
        <w:t xml:space="preserve"> בביאור דברי</w:t>
      </w:r>
      <w:r>
        <w:rPr>
          <w:rStyle w:val="af8"/>
          <w:rFonts w:hint="cs"/>
          <w:rtl/>
        </w:rPr>
        <w:t xml:space="preserve"> התוס'</w:t>
      </w:r>
      <w:r w:rsidRPr="00B51AD0">
        <w:rPr>
          <w:rStyle w:val="afa"/>
          <w:rFonts w:hint="cs"/>
          <w:rtl/>
        </w:rPr>
        <w:t>.</w:t>
      </w:r>
      <w:bookmarkEnd w:id="1230"/>
    </w:p>
    <w:p w14:paraId="01D141E2" w14:textId="77777777" w:rsidR="004C5F85" w:rsidRPr="004976E0" w:rsidRDefault="004C5F85" w:rsidP="004C5F85">
      <w:pPr>
        <w:pStyle w:val="1"/>
        <w:rPr>
          <w:rtl/>
        </w:rPr>
      </w:pPr>
      <w:bookmarkStart w:id="1231" w:name="_Toc77107651"/>
      <w:r>
        <w:rPr>
          <w:rFonts w:hint="cs"/>
          <w:rtl/>
        </w:rPr>
        <w:t>בי' הברכ"ש בגר"ח דבאינו ג"ד חשיב ברשות חבירו ואינו מזיק</w:t>
      </w:r>
      <w:bookmarkEnd w:id="1231"/>
    </w:p>
    <w:p w14:paraId="53D935C5" w14:textId="77777777" w:rsidR="004C5F85" w:rsidRPr="00E46AD4" w:rsidRDefault="004C5F85" w:rsidP="004C5F85">
      <w:pPr>
        <w:pStyle w:val="a2"/>
        <w:rPr>
          <w:rtl/>
        </w:rPr>
      </w:pPr>
      <w:bookmarkStart w:id="1232" w:name="_Toc77107652"/>
      <w:r>
        <w:rPr>
          <w:rFonts w:hint="cs"/>
          <w:rtl/>
        </w:rPr>
        <w:t>הוכחת הברכ"ש דלרבנן לענין שם מזיק כלו חיציו דהא בסולם הוי גרמא דגירי וכ"ש באינו ג"ד</w:t>
      </w:r>
      <w:bookmarkEnd w:id="1232"/>
    </w:p>
    <w:p w14:paraId="4EF0A906" w14:textId="44417510" w:rsidR="004C5F85" w:rsidRDefault="004C5F85" w:rsidP="0008214F">
      <w:pPr>
        <w:pStyle w:val="a"/>
        <w:rPr>
          <w:rtl/>
        </w:rPr>
      </w:pPr>
      <w:r>
        <w:rPr>
          <w:rFonts w:hint="cs"/>
          <w:rtl/>
        </w:rPr>
        <w:t xml:space="preserve">והוסיף </w:t>
      </w:r>
      <w:r>
        <w:rPr>
          <w:rStyle w:val="af8"/>
          <w:rFonts w:hint="cs"/>
          <w:rtl/>
        </w:rPr>
        <w:t>ה</w:t>
      </w:r>
      <w:r w:rsidRPr="0068271E">
        <w:rPr>
          <w:rStyle w:val="af8"/>
          <w:rFonts w:hint="cs"/>
          <w:rtl/>
        </w:rPr>
        <w:t>ברכ"ש</w:t>
      </w:r>
      <w:r>
        <w:rPr>
          <w:rFonts w:hint="cs"/>
          <w:rtl/>
        </w:rPr>
        <w:t xml:space="preserve"> </w:t>
      </w:r>
      <w:r>
        <w:rPr>
          <w:rStyle w:val="af6"/>
          <w:rFonts w:eastAsia="Guttman Hodes" w:hint="cs"/>
          <w:rtl/>
        </w:rPr>
        <w:t>(סי' י"ד ב' ד"ה והנה ודאי</w:t>
      </w:r>
      <w:r w:rsidRPr="0068271E">
        <w:rPr>
          <w:rStyle w:val="af6"/>
          <w:rFonts w:eastAsia="Guttman Hodes" w:hint="cs"/>
          <w:rtl/>
        </w:rPr>
        <w:t xml:space="preserve">) </w:t>
      </w:r>
      <w:r>
        <w:rPr>
          <w:rFonts w:hint="cs"/>
          <w:rtl/>
        </w:rPr>
        <w:t xml:space="preserve">דמוכח שאין כוונת </w:t>
      </w:r>
      <w:r w:rsidRPr="00512706">
        <w:rPr>
          <w:rStyle w:val="af8"/>
          <w:rFonts w:hint="cs"/>
          <w:rtl/>
        </w:rPr>
        <w:t xml:space="preserve">הגר"ח </w:t>
      </w:r>
      <w:r w:rsidRPr="00B218A6">
        <w:rPr>
          <w:rStyle w:val="af6"/>
          <w:rFonts w:eastAsia="Guttman Hodes" w:hint="cs"/>
          <w:rtl/>
        </w:rPr>
        <w:t xml:space="preserve">(עי' אות </w:t>
      </w:r>
      <w:r w:rsidRPr="00B218A6">
        <w:rPr>
          <w:rStyle w:val="af6"/>
          <w:rFonts w:eastAsia="Guttman Hodes"/>
          <w:rtl/>
        </w:rPr>
        <w:fldChar w:fldCharType="begin"/>
      </w:r>
      <w:r w:rsidRPr="00B218A6">
        <w:rPr>
          <w:rStyle w:val="af6"/>
          <w:rFonts w:eastAsia="Guttman Hodes"/>
          <w:rtl/>
        </w:rPr>
        <w:instrText xml:space="preserve"> </w:instrText>
      </w:r>
      <w:r w:rsidRPr="00B218A6">
        <w:rPr>
          <w:rStyle w:val="af6"/>
          <w:rFonts w:eastAsia="Guttman Hodes" w:hint="cs"/>
        </w:rPr>
        <w:instrText>REF</w:instrText>
      </w:r>
      <w:r w:rsidRPr="00B218A6">
        <w:rPr>
          <w:rStyle w:val="af6"/>
          <w:rFonts w:eastAsia="Guttman Hodes" w:hint="cs"/>
          <w:rtl/>
        </w:rPr>
        <w:instrText xml:space="preserve"> _</w:instrText>
      </w:r>
      <w:r w:rsidRPr="00B218A6">
        <w:rPr>
          <w:rStyle w:val="af6"/>
          <w:rFonts w:eastAsia="Guttman Hodes" w:hint="cs"/>
        </w:rPr>
        <w:instrText>Ref69835042 \r \h</w:instrText>
      </w:r>
      <w:r w:rsidRPr="00B218A6">
        <w:rPr>
          <w:rStyle w:val="af6"/>
          <w:rFonts w:eastAsia="Guttman Hodes"/>
          <w:rtl/>
        </w:rPr>
        <w:instrText xml:space="preserve"> </w:instrText>
      </w:r>
      <w:r w:rsidRPr="00B218A6">
        <w:rPr>
          <w:rStyle w:val="af6"/>
          <w:rFonts w:eastAsia="Guttman Hodes"/>
          <w:rtl/>
        </w:rPr>
      </w:r>
      <w:r w:rsidRPr="00B218A6">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sidRPr="00B218A6">
        <w:rPr>
          <w:rStyle w:val="af6"/>
          <w:rFonts w:eastAsia="Guttman Hodes"/>
          <w:rtl/>
        </w:rPr>
        <w:fldChar w:fldCharType="end"/>
      </w:r>
      <w:r>
        <w:rPr>
          <w:rStyle w:val="af8"/>
          <w:rFonts w:hint="cs"/>
          <w:rtl/>
        </w:rPr>
        <w:t xml:space="preserve"> </w:t>
      </w:r>
      <w:r>
        <w:rPr>
          <w:rFonts w:hint="cs"/>
          <w:rtl/>
        </w:rPr>
        <w:t xml:space="preserve">לומר דלרבנן במקום דאינו גירי דיליה, חשיב דלא כלו לו חיציו, אף לענין שאפשר לחייבו מדין מזיק, דהא אף בדבר שהוא גירי דיליה בסולם ונמיה, אמרינן בגמ' לקמן </w:t>
      </w:r>
      <w:r w:rsidRPr="00512706">
        <w:rPr>
          <w:rStyle w:val="af6"/>
          <w:rFonts w:eastAsia="Guttman Hodes" w:hint="cs"/>
          <w:rtl/>
        </w:rPr>
        <w:t>(כב:)</w:t>
      </w:r>
      <w:r>
        <w:rPr>
          <w:rFonts w:hint="cs"/>
          <w:rtl/>
        </w:rPr>
        <w:t xml:space="preserve"> דהוא גרמא בעלמא ופטור, כיון שההיזק אינו בא מכח ולא חשיב מזיק, וא"כ ודאי דבמקום שאינו גירי דיליה, כסומך אילן לבור דלא שייך לומר דהוא מזיק,</w:t>
      </w:r>
      <w:r w:rsidRPr="00753AFD">
        <w:rPr>
          <w:rFonts w:hint="cs"/>
          <w:rtl/>
        </w:rPr>
        <w:t xml:space="preserve"> </w:t>
      </w:r>
      <w:r>
        <w:rPr>
          <w:rFonts w:hint="cs"/>
          <w:rtl/>
        </w:rPr>
        <w:t>דהוא רק גורם להיזק ע"י שסמך, ור"י ורבנן נחלקו רק אי בגרמא כזו מותר לסמוך, ולא נחלקו לענין חיוב התשלומין דלכו"ע פטור.</w:t>
      </w:r>
    </w:p>
    <w:p w14:paraId="01912F96" w14:textId="77777777" w:rsidR="004C5F85" w:rsidRPr="00750F1D" w:rsidRDefault="004C5F85" w:rsidP="004C5F85">
      <w:pPr>
        <w:pStyle w:val="a2"/>
      </w:pPr>
      <w:bookmarkStart w:id="1233" w:name="_Toc77107653"/>
      <w:r>
        <w:rPr>
          <w:rFonts w:hint="cs"/>
          <w:rtl/>
        </w:rPr>
        <w:t>בי' הברכ"ש בגר"ח דבגרמא דגירי לענין ההרחקה חשיב כברשות חבירו וה"ה לרבנן באינו ג"ד</w:t>
      </w:r>
      <w:bookmarkEnd w:id="1233"/>
    </w:p>
    <w:p w14:paraId="39DB5041" w14:textId="69709118" w:rsidR="004C5F85" w:rsidRDefault="004C5F85" w:rsidP="0008214F">
      <w:pPr>
        <w:pStyle w:val="a"/>
        <w:rPr>
          <w:rtl/>
        </w:rPr>
      </w:pPr>
      <w:r>
        <w:rPr>
          <w:rFonts w:hint="cs"/>
          <w:rtl/>
        </w:rPr>
        <w:t xml:space="preserve">אלא ביאר </w:t>
      </w:r>
      <w:r w:rsidRPr="00A07948">
        <w:rPr>
          <w:rStyle w:val="af8"/>
          <w:rFonts w:hint="cs"/>
          <w:rtl/>
        </w:rPr>
        <w:t>הברכ"ש</w:t>
      </w:r>
      <w:r>
        <w:rPr>
          <w:rFonts w:hint="cs"/>
          <w:rtl/>
        </w:rPr>
        <w:t xml:space="preserve"> דכוונת </w:t>
      </w:r>
      <w:r w:rsidRPr="00A07948">
        <w:rPr>
          <w:rStyle w:val="af8"/>
          <w:rFonts w:hint="cs"/>
          <w:rtl/>
        </w:rPr>
        <w:t>הגר"ח</w:t>
      </w:r>
      <w:r>
        <w:rPr>
          <w:rFonts w:hint="cs"/>
          <w:rtl/>
        </w:rPr>
        <w:t xml:space="preserve"> </w:t>
      </w:r>
      <w:r w:rsidRPr="00B218A6">
        <w:rPr>
          <w:rStyle w:val="af6"/>
          <w:rFonts w:eastAsia="Guttman Hodes" w:hint="cs"/>
          <w:rtl/>
        </w:rPr>
        <w:t xml:space="preserve">(עי' אות </w:t>
      </w:r>
      <w:r w:rsidRPr="00B218A6">
        <w:rPr>
          <w:rStyle w:val="af6"/>
          <w:rFonts w:eastAsia="Guttman Hodes"/>
          <w:rtl/>
        </w:rPr>
        <w:fldChar w:fldCharType="begin"/>
      </w:r>
      <w:r w:rsidRPr="00B218A6">
        <w:rPr>
          <w:rStyle w:val="af6"/>
          <w:rFonts w:eastAsia="Guttman Hodes"/>
          <w:rtl/>
        </w:rPr>
        <w:instrText xml:space="preserve"> </w:instrText>
      </w:r>
      <w:r w:rsidRPr="00B218A6">
        <w:rPr>
          <w:rStyle w:val="af6"/>
          <w:rFonts w:eastAsia="Guttman Hodes" w:hint="cs"/>
        </w:rPr>
        <w:instrText>REF</w:instrText>
      </w:r>
      <w:r w:rsidRPr="00B218A6">
        <w:rPr>
          <w:rStyle w:val="af6"/>
          <w:rFonts w:eastAsia="Guttman Hodes" w:hint="cs"/>
          <w:rtl/>
        </w:rPr>
        <w:instrText xml:space="preserve"> _</w:instrText>
      </w:r>
      <w:r w:rsidRPr="00B218A6">
        <w:rPr>
          <w:rStyle w:val="af6"/>
          <w:rFonts w:eastAsia="Guttman Hodes" w:hint="cs"/>
        </w:rPr>
        <w:instrText>Ref69835042 \r \h</w:instrText>
      </w:r>
      <w:r w:rsidRPr="00B218A6">
        <w:rPr>
          <w:rStyle w:val="af6"/>
          <w:rFonts w:eastAsia="Guttman Hodes"/>
          <w:rtl/>
        </w:rPr>
        <w:instrText xml:space="preserve"> </w:instrText>
      </w:r>
      <w:r w:rsidRPr="00B218A6">
        <w:rPr>
          <w:rStyle w:val="af6"/>
          <w:rFonts w:eastAsia="Guttman Hodes"/>
          <w:rtl/>
        </w:rPr>
      </w:r>
      <w:r w:rsidRPr="00B218A6">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sidRPr="00B218A6">
        <w:rPr>
          <w:rStyle w:val="af6"/>
          <w:rFonts w:eastAsia="Guttman Hodes"/>
          <w:rtl/>
        </w:rPr>
        <w:fldChar w:fldCharType="end"/>
      </w:r>
      <w:r>
        <w:rPr>
          <w:rStyle w:val="af8"/>
          <w:rFonts w:hint="cs"/>
          <w:rtl/>
        </w:rPr>
        <w:t xml:space="preserve"> </w:t>
      </w:r>
      <w:r>
        <w:rPr>
          <w:rFonts w:hint="cs"/>
          <w:rtl/>
        </w:rPr>
        <w:t xml:space="preserve">לומר דכיון דהוא גרמא דגירי לכן אעפ"י שהוא עושה בתוך שלו ואין לו שם מזיק, מ"מ ס"ל לרבנן דאסור לו לסמוך כיון שהוא גרמא דגירי, וחשיב דלא כלו לו חיציו, </w:t>
      </w:r>
      <w:r w:rsidRPr="00512706">
        <w:rPr>
          <w:rStyle w:val="afa"/>
          <w:rFonts w:hint="cs"/>
          <w:rtl/>
        </w:rPr>
        <w:t>[אעפ"י דלא מהני הגרמא דגירי לחייבו לשלם מדין מזיק],</w:t>
      </w:r>
      <w:r>
        <w:rPr>
          <w:rFonts w:hint="cs"/>
          <w:rtl/>
        </w:rPr>
        <w:t xml:space="preserve"> וכמו שביאר </w:t>
      </w:r>
      <w:r w:rsidRPr="001D40D4">
        <w:rPr>
          <w:rStyle w:val="af8"/>
          <w:rFonts w:hint="cs"/>
          <w:rtl/>
        </w:rPr>
        <w:t>הרמב"ם</w:t>
      </w:r>
      <w:r>
        <w:rPr>
          <w:rFonts w:hint="cs"/>
          <w:rtl/>
        </w:rPr>
        <w:t xml:space="preserve"> </w:t>
      </w:r>
      <w:r w:rsidRPr="00512706">
        <w:rPr>
          <w:rStyle w:val="af6"/>
          <w:rFonts w:eastAsia="Guttman Hodes" w:hint="cs"/>
          <w:rtl/>
        </w:rPr>
        <w:t>(שכנים פ"י ה"ה)</w:t>
      </w:r>
      <w:r>
        <w:rPr>
          <w:rFonts w:hint="cs"/>
          <w:rtl/>
        </w:rPr>
        <w:t xml:space="preserve"> לדידן דקיי"ל כר"י, דגירי דיליה הוא כמזיק בידים, ודמי לעומד ברשותו ויורה חיצים לחצר חבירו, ה"ה לדעת רבנן אף במקום שאינו גירי דיליה, דלענין ההרחקה הוא נחשב כמזיק, ולא אמרינן דכלו לו חיציו, אלא הוא כזורק חץ מרשותו לרשות חבירו, דחשיב גורם להיזק ע"י שסמך, ונחלקו ר"י ורבנן אי בגרמא כזו מותר לסמוך.</w:t>
      </w:r>
    </w:p>
    <w:p w14:paraId="2DA2A163" w14:textId="77777777" w:rsidR="004C5F85" w:rsidRPr="00CD5125" w:rsidRDefault="004C5F85" w:rsidP="004C5F85">
      <w:pPr>
        <w:pStyle w:val="a2"/>
        <w:rPr>
          <w:rtl/>
        </w:rPr>
      </w:pPr>
      <w:bookmarkStart w:id="1234" w:name="_Toc77107654"/>
      <w:r>
        <w:rPr>
          <w:rFonts w:hint="cs"/>
          <w:rtl/>
        </w:rPr>
        <w:t>דברי הברכ"ש במסקנתו דמוכח בתוס' לקמן וברמב"ן דלרבנן אין חיוב תשלומין באילן ובור</w:t>
      </w:r>
      <w:bookmarkEnd w:id="1234"/>
    </w:p>
    <w:p w14:paraId="531614C0" w14:textId="07EBC1B1" w:rsidR="004C5F85" w:rsidRDefault="004C5F85" w:rsidP="0008214F">
      <w:pPr>
        <w:pStyle w:val="a"/>
        <w:rPr>
          <w:rStyle w:val="afa"/>
          <w:rtl/>
        </w:rPr>
      </w:pPr>
      <w:bookmarkStart w:id="1235" w:name="_Ref69982661"/>
      <w:r>
        <w:rPr>
          <w:rFonts w:hint="cs"/>
          <w:rtl/>
        </w:rPr>
        <w:t xml:space="preserve">וכתב </w:t>
      </w:r>
      <w:r w:rsidRPr="005A2204">
        <w:rPr>
          <w:rStyle w:val="af8"/>
          <w:rFonts w:hint="cs"/>
          <w:rtl/>
        </w:rPr>
        <w:t>הברכ"ש</w:t>
      </w:r>
      <w:r>
        <w:rPr>
          <w:rFonts w:hint="cs"/>
          <w:rtl/>
        </w:rPr>
        <w:t xml:space="preserve"> דכן מבואר בדברי </w:t>
      </w:r>
      <w:r w:rsidRPr="005A2204">
        <w:rPr>
          <w:rStyle w:val="af8"/>
          <w:rFonts w:hint="cs"/>
          <w:rtl/>
        </w:rPr>
        <w:t>התוס' לקמן</w:t>
      </w:r>
      <w:r>
        <w:rPr>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Ref68603841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B176CB">
        <w:rPr>
          <w:rStyle w:val="af6"/>
          <w:rFonts w:eastAsia="Guttman Hodes"/>
          <w:rtl/>
        </w:rPr>
        <w:fldChar w:fldCharType="end"/>
      </w:r>
      <w:r>
        <w:rPr>
          <w:rFonts w:hint="cs"/>
          <w:rtl/>
        </w:rPr>
        <w:t xml:space="preserve"> </w:t>
      </w:r>
      <w:r w:rsidRPr="00F14287">
        <w:rPr>
          <w:rFonts w:hint="cs"/>
          <w:rtl/>
        </w:rPr>
        <w:t>דר"י</w:t>
      </w:r>
      <w:r>
        <w:rPr>
          <w:rFonts w:hint="cs"/>
          <w:rtl/>
        </w:rPr>
        <w:t xml:space="preserve"> ורבנן לא נחלקו לענין חיוב תשלומין, וכ"כ להדיא </w:t>
      </w:r>
      <w:r w:rsidRPr="005A2204">
        <w:rPr>
          <w:rStyle w:val="af8"/>
          <w:rFonts w:hint="cs"/>
          <w:rtl/>
        </w:rPr>
        <w:t>הרמב"ן בדינא דגרמי</w:t>
      </w:r>
      <w:r>
        <w:rPr>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Ref69888724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B176CB">
        <w:rPr>
          <w:rStyle w:val="af6"/>
          <w:rFonts w:eastAsia="Guttman Hodes"/>
          <w:rtl/>
        </w:rPr>
        <w:fldChar w:fldCharType="end"/>
      </w:r>
      <w:r>
        <w:rPr>
          <w:rFonts w:hint="cs"/>
          <w:rtl/>
        </w:rPr>
        <w:t xml:space="preserve"> דודאי דלרבנן אינו חייב באילן שאינו גירי דיליה, וע"ע במה שהוסיף </w:t>
      </w:r>
      <w:r w:rsidRPr="002F4785">
        <w:rPr>
          <w:rStyle w:val="af8"/>
          <w:rFonts w:hint="cs"/>
          <w:rtl/>
        </w:rPr>
        <w:t>הברכ"ש</w:t>
      </w:r>
      <w:r>
        <w:rPr>
          <w:rFonts w:hint="cs"/>
          <w:rtl/>
        </w:rPr>
        <w:t xml:space="preserve"> </w:t>
      </w:r>
      <w:r w:rsidRPr="002F4785">
        <w:rPr>
          <w:rStyle w:val="af6"/>
          <w:rFonts w:eastAsia="Guttman Hodes" w:hint="cs"/>
          <w:rtl/>
        </w:rPr>
        <w:t>(סי' כ' או'</w:t>
      </w:r>
      <w:r>
        <w:rPr>
          <w:rStyle w:val="af6"/>
          <w:rFonts w:eastAsia="Guttman Hodes" w:hint="cs"/>
          <w:rtl/>
        </w:rPr>
        <w:t xml:space="preserve"> ב' ד"ה והנה)</w:t>
      </w:r>
      <w:r w:rsidRPr="00B03E5C">
        <w:rPr>
          <w:rFonts w:hint="cs"/>
          <w:rtl/>
        </w:rPr>
        <w:t xml:space="preserve"> </w:t>
      </w:r>
      <w:r>
        <w:rPr>
          <w:rFonts w:hint="cs"/>
          <w:rtl/>
        </w:rPr>
        <w:t>לבאר בזה.</w:t>
      </w:r>
      <w:r w:rsidRPr="00954E0A">
        <w:rPr>
          <w:rFonts w:hint="cs"/>
          <w:rtl/>
        </w:rPr>
        <w:t xml:space="preserve"> </w:t>
      </w:r>
      <w:r w:rsidRPr="00954E0A">
        <w:rPr>
          <w:rStyle w:val="afa"/>
          <w:rFonts w:hint="cs"/>
          <w:rtl/>
        </w:rPr>
        <w:t xml:space="preserve">[וע"ע במ"ש </w:t>
      </w:r>
      <w:r w:rsidRPr="00954E0A">
        <w:rPr>
          <w:rStyle w:val="affa"/>
          <w:rFonts w:hint="cs"/>
          <w:rtl/>
        </w:rPr>
        <w:t xml:space="preserve">הברכ"ש </w:t>
      </w:r>
      <w:r w:rsidRPr="00954E0A">
        <w:rPr>
          <w:rStyle w:val="aff6"/>
          <w:rFonts w:hint="cs"/>
          <w:rtl/>
        </w:rPr>
        <w:t xml:space="preserve">(עי' אות  </w:t>
      </w:r>
      <w:r w:rsidRPr="00954E0A">
        <w:rPr>
          <w:rStyle w:val="aff6"/>
          <w:rtl/>
        </w:rPr>
        <w:fldChar w:fldCharType="begin"/>
      </w:r>
      <w:r w:rsidRPr="00954E0A">
        <w:rPr>
          <w:rStyle w:val="aff6"/>
          <w:rtl/>
        </w:rPr>
        <w:instrText xml:space="preserve"> </w:instrText>
      </w:r>
      <w:r w:rsidRPr="00954E0A">
        <w:rPr>
          <w:rStyle w:val="aff6"/>
          <w:rFonts w:hint="cs"/>
        </w:rPr>
        <w:instrText>REF</w:instrText>
      </w:r>
      <w:r w:rsidRPr="00954E0A">
        <w:rPr>
          <w:rStyle w:val="aff6"/>
          <w:rFonts w:hint="cs"/>
          <w:rtl/>
        </w:rPr>
        <w:instrText xml:space="preserve"> _</w:instrText>
      </w:r>
      <w:r w:rsidRPr="00954E0A">
        <w:rPr>
          <w:rStyle w:val="aff6"/>
          <w:rFonts w:hint="cs"/>
        </w:rPr>
        <w:instrText>Ref69889887 \r \h</w:instrText>
      </w:r>
      <w:r w:rsidRPr="00954E0A">
        <w:rPr>
          <w:rStyle w:val="aff6"/>
          <w:rtl/>
        </w:rPr>
        <w:instrText xml:space="preserve"> </w:instrText>
      </w:r>
      <w:r w:rsidRPr="00954E0A">
        <w:rPr>
          <w:rStyle w:val="aff6"/>
          <w:rtl/>
        </w:rPr>
      </w:r>
      <w:r w:rsidRPr="00954E0A">
        <w:rPr>
          <w:rStyle w:val="aff6"/>
          <w:rtl/>
        </w:rPr>
        <w:fldChar w:fldCharType="separate"/>
      </w:r>
      <w:r w:rsidR="00AA5F53">
        <w:rPr>
          <w:rStyle w:val="aff6"/>
          <w:cs/>
        </w:rPr>
        <w:t>‎</w:t>
      </w:r>
      <w:r w:rsidR="00AA5F53">
        <w:rPr>
          <w:rStyle w:val="aff6"/>
          <w:rtl/>
        </w:rPr>
        <w:t>קא)</w:t>
      </w:r>
      <w:r w:rsidRPr="00954E0A">
        <w:rPr>
          <w:rStyle w:val="aff6"/>
          <w:rtl/>
        </w:rPr>
        <w:fldChar w:fldCharType="end"/>
      </w:r>
      <w:r w:rsidRPr="00954E0A">
        <w:rPr>
          <w:rStyle w:val="afa"/>
          <w:rFonts w:hint="cs"/>
          <w:rtl/>
        </w:rPr>
        <w:t xml:space="preserve">, אבל בביאורו הא' ביאר </w:t>
      </w:r>
      <w:r w:rsidRPr="00954E0A">
        <w:rPr>
          <w:rStyle w:val="affa"/>
          <w:rFonts w:hint="cs"/>
          <w:rtl/>
        </w:rPr>
        <w:t xml:space="preserve">בברכ"ש ובחו"ש הגרב"ב </w:t>
      </w:r>
      <w:r w:rsidRPr="00954E0A">
        <w:rPr>
          <w:rStyle w:val="aff6"/>
          <w:rFonts w:hint="cs"/>
          <w:rtl/>
        </w:rPr>
        <w:t xml:space="preserve">(עי' אות </w:t>
      </w:r>
      <w:r w:rsidRPr="00954E0A">
        <w:rPr>
          <w:rStyle w:val="aff6"/>
          <w:rtl/>
        </w:rPr>
        <w:fldChar w:fldCharType="begin"/>
      </w:r>
      <w:r w:rsidRPr="00954E0A">
        <w:rPr>
          <w:rStyle w:val="aff6"/>
          <w:rtl/>
        </w:rPr>
        <w:instrText xml:space="preserve"> </w:instrText>
      </w:r>
      <w:r w:rsidRPr="00954E0A">
        <w:rPr>
          <w:rStyle w:val="aff6"/>
          <w:rFonts w:hint="cs"/>
        </w:rPr>
        <w:instrText>REF</w:instrText>
      </w:r>
      <w:r w:rsidRPr="00954E0A">
        <w:rPr>
          <w:rStyle w:val="aff6"/>
          <w:rFonts w:hint="cs"/>
          <w:rtl/>
        </w:rPr>
        <w:instrText xml:space="preserve"> _</w:instrText>
      </w:r>
      <w:r w:rsidRPr="00954E0A">
        <w:rPr>
          <w:rStyle w:val="aff6"/>
          <w:rFonts w:hint="cs"/>
        </w:rPr>
        <w:instrText>Ref69889858 \r \h</w:instrText>
      </w:r>
      <w:r w:rsidRPr="00954E0A">
        <w:rPr>
          <w:rStyle w:val="aff6"/>
          <w:rtl/>
        </w:rPr>
        <w:instrText xml:space="preserve"> </w:instrText>
      </w:r>
      <w:r w:rsidRPr="00954E0A">
        <w:rPr>
          <w:rStyle w:val="aff6"/>
          <w:rtl/>
        </w:rPr>
      </w:r>
      <w:r w:rsidRPr="00954E0A">
        <w:rPr>
          <w:rStyle w:val="aff6"/>
          <w:rtl/>
        </w:rPr>
        <w:fldChar w:fldCharType="separate"/>
      </w:r>
      <w:r w:rsidR="00AA5F53">
        <w:rPr>
          <w:rStyle w:val="aff6"/>
          <w:cs/>
        </w:rPr>
        <w:t>‎</w:t>
      </w:r>
      <w:r w:rsidR="00AA5F53">
        <w:rPr>
          <w:rStyle w:val="aff6"/>
          <w:rtl/>
        </w:rPr>
        <w:t>צא)</w:t>
      </w:r>
      <w:r w:rsidRPr="00954E0A">
        <w:rPr>
          <w:rStyle w:val="aff6"/>
          <w:rtl/>
        </w:rPr>
        <w:fldChar w:fldCharType="end"/>
      </w:r>
      <w:r w:rsidRPr="00954E0A">
        <w:rPr>
          <w:rStyle w:val="afa"/>
          <w:rFonts w:hint="cs"/>
          <w:rtl/>
        </w:rPr>
        <w:t xml:space="preserve"> דכוונת </w:t>
      </w:r>
      <w:r w:rsidRPr="00954E0A">
        <w:rPr>
          <w:rStyle w:val="affa"/>
          <w:rFonts w:hint="cs"/>
          <w:rtl/>
        </w:rPr>
        <w:t xml:space="preserve">התוס' </w:t>
      </w:r>
      <w:r w:rsidRPr="00954E0A">
        <w:rPr>
          <w:rStyle w:val="afa"/>
          <w:rFonts w:hint="cs"/>
          <w:rtl/>
        </w:rPr>
        <w:t xml:space="preserve">לומר כן רק ברקתא ולא בשאר ההרחקות, ועי' במ"ש </w:t>
      </w:r>
      <w:r w:rsidRPr="00954E0A">
        <w:rPr>
          <w:rStyle w:val="affa"/>
          <w:rFonts w:hint="cs"/>
          <w:rtl/>
        </w:rPr>
        <w:t xml:space="preserve">המהר"ם </w:t>
      </w:r>
      <w:r w:rsidRPr="00954E0A">
        <w:rPr>
          <w:rStyle w:val="aff6"/>
          <w:rFonts w:hint="cs"/>
          <w:rtl/>
        </w:rPr>
        <w:t xml:space="preserve">(עי' אות </w:t>
      </w:r>
      <w:r w:rsidRPr="00954E0A">
        <w:rPr>
          <w:rStyle w:val="aff6"/>
          <w:rtl/>
        </w:rPr>
        <w:fldChar w:fldCharType="begin"/>
      </w:r>
      <w:r w:rsidRPr="00954E0A">
        <w:rPr>
          <w:rStyle w:val="aff6"/>
          <w:rtl/>
        </w:rPr>
        <w:instrText xml:space="preserve"> </w:instrText>
      </w:r>
      <w:r w:rsidRPr="00954E0A">
        <w:rPr>
          <w:rStyle w:val="aff6"/>
          <w:rFonts w:hint="cs"/>
        </w:rPr>
        <w:instrText>REF</w:instrText>
      </w:r>
      <w:r w:rsidRPr="00954E0A">
        <w:rPr>
          <w:rStyle w:val="aff6"/>
          <w:rFonts w:hint="cs"/>
          <w:rtl/>
        </w:rPr>
        <w:instrText xml:space="preserve"> _</w:instrText>
      </w:r>
      <w:r w:rsidRPr="00954E0A">
        <w:rPr>
          <w:rStyle w:val="aff6"/>
          <w:rFonts w:hint="cs"/>
        </w:rPr>
        <w:instrText>Ref69982562 \r \h</w:instrText>
      </w:r>
      <w:r w:rsidRPr="00954E0A">
        <w:rPr>
          <w:rStyle w:val="aff6"/>
          <w:rtl/>
        </w:rPr>
        <w:instrText xml:space="preserve"> </w:instrText>
      </w:r>
      <w:r w:rsidRPr="00954E0A">
        <w:rPr>
          <w:rStyle w:val="aff6"/>
          <w:rtl/>
        </w:rPr>
      </w:r>
      <w:r w:rsidRPr="00954E0A">
        <w:rPr>
          <w:rStyle w:val="aff6"/>
          <w:rtl/>
        </w:rPr>
        <w:fldChar w:fldCharType="separate"/>
      </w:r>
      <w:r w:rsidR="00AA5F53">
        <w:rPr>
          <w:rStyle w:val="aff6"/>
          <w:cs/>
        </w:rPr>
        <w:t>‎</w:t>
      </w:r>
      <w:r w:rsidR="00AA5F53">
        <w:rPr>
          <w:rStyle w:val="aff6"/>
          <w:rtl/>
        </w:rPr>
        <w:t>לג)</w:t>
      </w:r>
      <w:r w:rsidRPr="00954E0A">
        <w:rPr>
          <w:rStyle w:val="aff6"/>
          <w:rtl/>
        </w:rPr>
        <w:fldChar w:fldCharType="end"/>
      </w:r>
      <w:r w:rsidRPr="00954E0A">
        <w:rPr>
          <w:rStyle w:val="afa"/>
          <w:rFonts w:hint="cs"/>
          <w:rtl/>
        </w:rPr>
        <w:t xml:space="preserve"> בביאור דברי </w:t>
      </w:r>
      <w:r w:rsidRPr="00954E0A">
        <w:rPr>
          <w:rStyle w:val="affa"/>
          <w:rFonts w:hint="cs"/>
          <w:rtl/>
        </w:rPr>
        <w:t>התוס'</w:t>
      </w:r>
      <w:r w:rsidRPr="00954E0A">
        <w:rPr>
          <w:rStyle w:val="afa"/>
          <w:rFonts w:hint="cs"/>
          <w:rtl/>
        </w:rPr>
        <w:t>].</w:t>
      </w:r>
      <w:bookmarkEnd w:id="1235"/>
    </w:p>
    <w:p w14:paraId="1126F606" w14:textId="77777777" w:rsidR="004C5F85" w:rsidRPr="00DF2C7F" w:rsidRDefault="004C5F85" w:rsidP="004C5F85">
      <w:pPr>
        <w:pStyle w:val="a2"/>
        <w:rPr>
          <w:rtl/>
        </w:rPr>
      </w:pPr>
    </w:p>
    <w:p w14:paraId="1EB909B7" w14:textId="77777777" w:rsidR="004C5F85" w:rsidRPr="00DF2C7F" w:rsidRDefault="004C5F85" w:rsidP="004C5F85">
      <w:pPr>
        <w:pStyle w:val="a2"/>
        <w:rPr>
          <w:rtl/>
        </w:rPr>
      </w:pPr>
    </w:p>
    <w:p w14:paraId="3BB67A89" w14:textId="77777777" w:rsidR="004C5F85" w:rsidRPr="00DF2C7F" w:rsidRDefault="004C5F85" w:rsidP="004C5F85">
      <w:pPr>
        <w:pStyle w:val="a2"/>
        <w:rPr>
          <w:rtl/>
        </w:rPr>
      </w:pPr>
    </w:p>
    <w:p w14:paraId="6287B76E" w14:textId="77777777" w:rsidR="004C5F85" w:rsidRDefault="004C5F85" w:rsidP="004C5F85">
      <w:pPr>
        <w:pStyle w:val="afd"/>
        <w:rPr>
          <w:rtl/>
        </w:rPr>
      </w:pPr>
      <w:bookmarkStart w:id="1236" w:name="_Toc77107655"/>
      <w:r>
        <w:rPr>
          <w:rFonts w:hint="cs"/>
          <w:rtl/>
        </w:rPr>
        <w:t>בי' הברכ"ש ברמ"ה דלרבנן סומך ומשלם</w:t>
      </w:r>
      <w:bookmarkEnd w:id="1236"/>
    </w:p>
    <w:p w14:paraId="0B94D2C0" w14:textId="77777777" w:rsidR="004C5F85" w:rsidRDefault="004C5F85" w:rsidP="004C5F85">
      <w:pPr>
        <w:pStyle w:val="1"/>
        <w:rPr>
          <w:rtl/>
        </w:rPr>
      </w:pPr>
      <w:bookmarkStart w:id="1237" w:name="_Toc77107656"/>
      <w:r>
        <w:rPr>
          <w:rFonts w:hint="cs"/>
          <w:rtl/>
        </w:rPr>
        <w:t>בי' הברכ"ש ברמ"ה דנח' ר"י ורבנן אי יש רשות לסמוך ולשלם</w:t>
      </w:r>
      <w:bookmarkEnd w:id="1237"/>
    </w:p>
    <w:p w14:paraId="6765D6C8" w14:textId="77777777" w:rsidR="004C5F85" w:rsidRPr="00640DB2" w:rsidRDefault="004C5F85" w:rsidP="004C5F85">
      <w:pPr>
        <w:pStyle w:val="a2"/>
      </w:pPr>
      <w:bookmarkStart w:id="1238" w:name="_Toc77107657"/>
      <w:r>
        <w:rPr>
          <w:rFonts w:hint="cs"/>
          <w:rtl/>
        </w:rPr>
        <w:t>דברי הברכ"ש דאפשר לבאר ברמ"ה דחייב לשלם מדין אדם המזיק או מדין מומנו המזיק</w:t>
      </w:r>
      <w:bookmarkEnd w:id="1238"/>
      <w:r>
        <w:rPr>
          <w:rFonts w:hint="cs"/>
          <w:rtl/>
        </w:rPr>
        <w:t xml:space="preserve"> </w:t>
      </w:r>
    </w:p>
    <w:p w14:paraId="48ED97FD" w14:textId="12662037" w:rsidR="004C5F85" w:rsidRDefault="004C5F85" w:rsidP="0008214F">
      <w:pPr>
        <w:pStyle w:val="a"/>
      </w:pPr>
      <w:r>
        <w:rPr>
          <w:rFonts w:hint="cs"/>
          <w:rtl/>
        </w:rPr>
        <w:t xml:space="preserve">במ"ש </w:t>
      </w:r>
      <w:r w:rsidRPr="00F23BFA">
        <w:rPr>
          <w:rStyle w:val="af8"/>
          <w:rFonts w:hint="cs"/>
          <w:rtl/>
        </w:rPr>
        <w:t>היד רמ"ה</w:t>
      </w:r>
      <w:r>
        <w:rPr>
          <w:rFonts w:hint="cs"/>
          <w:rtl/>
        </w:rPr>
        <w:t xml:space="preserve"> </w:t>
      </w:r>
      <w:r w:rsidRPr="00F5672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Ref69888669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מב)</w:t>
      </w:r>
      <w:r>
        <w:rPr>
          <w:rStyle w:val="af6"/>
          <w:rFonts w:eastAsia="Guttman Hodes"/>
          <w:rtl/>
        </w:rPr>
        <w:fldChar w:fldCharType="end"/>
      </w:r>
      <w:r w:rsidRPr="00F56720">
        <w:rPr>
          <w:rStyle w:val="af6"/>
          <w:rFonts w:eastAsia="Guttman Hodes" w:hint="cs"/>
          <w:rtl/>
        </w:rPr>
        <w:t xml:space="preserve"> </w:t>
      </w:r>
      <w:r>
        <w:rPr>
          <w:rFonts w:hint="cs"/>
          <w:rtl/>
        </w:rPr>
        <w:t xml:space="preserve">דלכו"ע חייב לשלם, כתב </w:t>
      </w:r>
      <w:r w:rsidRPr="00F23BFA">
        <w:rPr>
          <w:rStyle w:val="af8"/>
          <w:rFonts w:hint="cs"/>
          <w:rtl/>
        </w:rPr>
        <w:t>הברכ"ש</w:t>
      </w:r>
      <w:r w:rsidRPr="00F56720">
        <w:rPr>
          <w:rStyle w:val="af6"/>
          <w:rFonts w:eastAsia="Guttman Hodes" w:hint="cs"/>
          <w:rtl/>
        </w:rPr>
        <w:t xml:space="preserve"> (סי' י"ח א' ד"ה והרמב"ן) </w:t>
      </w:r>
      <w:r>
        <w:rPr>
          <w:rFonts w:hint="cs"/>
          <w:rtl/>
        </w:rPr>
        <w:t xml:space="preserve">דצריך לבאר אי ס"ל </w:t>
      </w:r>
      <w:r w:rsidRPr="00F23BFA">
        <w:rPr>
          <w:rStyle w:val="af8"/>
          <w:rFonts w:hint="cs"/>
          <w:rtl/>
        </w:rPr>
        <w:t>להרמ"ה</w:t>
      </w:r>
      <w:r>
        <w:rPr>
          <w:rFonts w:hint="cs"/>
          <w:rtl/>
        </w:rPr>
        <w:t xml:space="preserve"> דחייב לשלם מדין אדם המזיק, או מדין ממונו המזיק. </w:t>
      </w:r>
    </w:p>
    <w:p w14:paraId="5DEC9CE0" w14:textId="77777777" w:rsidR="004C5F85" w:rsidRPr="005E5B97" w:rsidRDefault="004C5F85" w:rsidP="004C5F85">
      <w:pPr>
        <w:pStyle w:val="a2"/>
        <w:rPr>
          <w:rtl/>
        </w:rPr>
      </w:pPr>
      <w:bookmarkStart w:id="1239" w:name="_Toc77107658"/>
      <w:r>
        <w:rPr>
          <w:rFonts w:hint="cs"/>
          <w:rtl/>
        </w:rPr>
        <w:t>בי' הברכ"ש ברמ"ה דכל שסמך והזיק חייב ונח' ר"י ורבנן אי יש רשות מב"ד לסמוך ע"מ לשלם</w:t>
      </w:r>
      <w:bookmarkEnd w:id="1239"/>
    </w:p>
    <w:p w14:paraId="594B20A7" w14:textId="450A0A48" w:rsidR="004C5F85" w:rsidRDefault="004C5F85" w:rsidP="0008214F">
      <w:pPr>
        <w:pStyle w:val="a"/>
        <w:rPr>
          <w:rtl/>
        </w:rPr>
      </w:pPr>
      <w:bookmarkStart w:id="1240" w:name="_Ref69714929"/>
      <w:r>
        <w:rPr>
          <w:rFonts w:hint="cs"/>
          <w:rtl/>
        </w:rPr>
        <w:t>וכתב</w:t>
      </w:r>
      <w:r w:rsidRPr="00815292">
        <w:rPr>
          <w:rStyle w:val="af8"/>
          <w:rFonts w:hint="cs"/>
          <w:rtl/>
        </w:rPr>
        <w:t xml:space="preserve"> הברכ"ש </w:t>
      </w:r>
      <w:r w:rsidRPr="00F56720">
        <w:rPr>
          <w:rStyle w:val="af6"/>
          <w:rFonts w:eastAsia="Guttman Hodes" w:hint="cs"/>
          <w:rtl/>
        </w:rPr>
        <w:t xml:space="preserve">(סי' י"ט או ד' ד"ה והיוצא) </w:t>
      </w:r>
      <w:r>
        <w:rPr>
          <w:rFonts w:hint="cs"/>
          <w:rtl/>
        </w:rPr>
        <w:t xml:space="preserve">דלדעת </w:t>
      </w:r>
      <w:r w:rsidRPr="00F23BFA">
        <w:rPr>
          <w:rStyle w:val="af8"/>
          <w:rFonts w:hint="cs"/>
          <w:rtl/>
        </w:rPr>
        <w:t>היד רמ"ה</w:t>
      </w:r>
      <w:r>
        <w:rPr>
          <w:rFonts w:hint="cs"/>
          <w:rtl/>
        </w:rPr>
        <w:t xml:space="preserve"> בין לר"י ובין לרבנן כל שהזיק ע"י שסמך לחבירו, </w:t>
      </w:r>
      <w:r w:rsidRPr="00815292">
        <w:rPr>
          <w:rStyle w:val="afa"/>
          <w:rFonts w:hint="cs"/>
          <w:rtl/>
        </w:rPr>
        <w:t xml:space="preserve">[באופן שאינו גרמא], </w:t>
      </w:r>
      <w:r>
        <w:rPr>
          <w:rFonts w:hint="cs"/>
          <w:rtl/>
        </w:rPr>
        <w:t xml:space="preserve">חשיב מעשה פשיעה וחייב לשלם, אלא דנחלקו בהיתר הסמיכה במקום שאינו גירי דיליה, ור"י ס"ל שיש למזיק רשות מב"ד לסמוך לחבירו, ע"מ שאם יזיק ישלם לו, כדין תנור במתני' לקמן </w:t>
      </w:r>
      <w:r w:rsidRPr="00F56720">
        <w:rPr>
          <w:rStyle w:val="af6"/>
          <w:rFonts w:eastAsia="Guttman Hodes" w:hint="cs"/>
          <w:rtl/>
        </w:rPr>
        <w:t>(כ:)</w:t>
      </w:r>
      <w:r>
        <w:rPr>
          <w:rFonts w:hint="cs"/>
          <w:rtl/>
        </w:rPr>
        <w:t>, ורבנן ס"ל שאין לו רשות מב"ד וחייב להרחיק, ואינו יכול לומר שיזיק וישלם,</w:t>
      </w:r>
      <w:r w:rsidRPr="00791589">
        <w:rPr>
          <w:rFonts w:hint="cs"/>
          <w:rtl/>
        </w:rPr>
        <w:t xml:space="preserve"> </w:t>
      </w:r>
      <w:r>
        <w:rPr>
          <w:rFonts w:hint="cs"/>
          <w:rtl/>
        </w:rPr>
        <w:t xml:space="preserve">ודלא </w:t>
      </w:r>
      <w:r w:rsidRPr="00815292">
        <w:rPr>
          <w:rStyle w:val="af8"/>
          <w:rFonts w:hint="cs"/>
          <w:rtl/>
        </w:rPr>
        <w:t>כהראב"ד</w:t>
      </w:r>
      <w:r>
        <w:rPr>
          <w:rFonts w:hint="cs"/>
          <w:rtl/>
        </w:rPr>
        <w:t xml:space="preserve"> </w:t>
      </w:r>
      <w:r w:rsidRPr="00F56720">
        <w:rPr>
          <w:rStyle w:val="af6"/>
          <w:rFonts w:eastAsia="Guttman Hodes" w:hint="cs"/>
          <w:rtl/>
        </w:rPr>
        <w:t xml:space="preserve">(עי' אות </w:t>
      </w:r>
      <w:r w:rsidRPr="00F56720">
        <w:rPr>
          <w:rStyle w:val="af6"/>
          <w:rFonts w:eastAsia="Guttman Hodes"/>
          <w:rtl/>
        </w:rPr>
        <w:fldChar w:fldCharType="begin"/>
      </w:r>
      <w:r w:rsidRPr="00F56720">
        <w:rPr>
          <w:rStyle w:val="af6"/>
          <w:rFonts w:eastAsia="Guttman Hodes"/>
          <w:rtl/>
        </w:rPr>
        <w:instrText xml:space="preserve"> </w:instrText>
      </w:r>
      <w:r w:rsidRPr="00F56720">
        <w:rPr>
          <w:rStyle w:val="af6"/>
          <w:rFonts w:eastAsia="Guttman Hodes" w:hint="cs"/>
        </w:rPr>
        <w:instrText>REF</w:instrText>
      </w:r>
      <w:r w:rsidRPr="00F56720">
        <w:rPr>
          <w:rStyle w:val="af6"/>
          <w:rFonts w:eastAsia="Guttman Hodes" w:hint="cs"/>
          <w:rtl/>
        </w:rPr>
        <w:instrText xml:space="preserve"> _</w:instrText>
      </w:r>
      <w:r w:rsidRPr="00F56720">
        <w:rPr>
          <w:rStyle w:val="af6"/>
          <w:rFonts w:eastAsia="Guttman Hodes" w:hint="cs"/>
        </w:rPr>
        <w:instrText>Ref69714908 \r \h</w:instrText>
      </w:r>
      <w:r w:rsidRPr="00F56720">
        <w:rPr>
          <w:rStyle w:val="af6"/>
          <w:rFonts w:eastAsia="Guttman Hodes"/>
          <w:rtl/>
        </w:rPr>
        <w:instrText xml:space="preserve"> </w:instrText>
      </w:r>
      <w:r w:rsidRPr="00F56720">
        <w:rPr>
          <w:rStyle w:val="af6"/>
          <w:rFonts w:eastAsia="Guttman Hodes"/>
          <w:rtl/>
        </w:rPr>
      </w:r>
      <w:r w:rsidRPr="00F56720">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sidRPr="00F56720">
        <w:rPr>
          <w:rStyle w:val="af6"/>
          <w:rFonts w:eastAsia="Guttman Hodes"/>
          <w:rtl/>
        </w:rPr>
        <w:fldChar w:fldCharType="end"/>
      </w:r>
      <w:r>
        <w:rPr>
          <w:rFonts w:hint="cs"/>
          <w:rtl/>
        </w:rPr>
        <w:t xml:space="preserve"> דס"ל דלכו"ע פטור מלשלם, ודלא </w:t>
      </w:r>
      <w:r w:rsidRPr="00815292">
        <w:rPr>
          <w:rStyle w:val="af8"/>
          <w:rFonts w:hint="cs"/>
          <w:rtl/>
        </w:rPr>
        <w:t>כהרמב"ן</w:t>
      </w:r>
      <w:r>
        <w:rPr>
          <w:rFonts w:hint="cs"/>
          <w:rtl/>
        </w:rPr>
        <w:t xml:space="preserve"> </w:t>
      </w:r>
      <w:r w:rsidRPr="00F56720">
        <w:rPr>
          <w:rStyle w:val="af6"/>
          <w:rFonts w:eastAsia="Guttman Hodes" w:hint="cs"/>
          <w:rtl/>
        </w:rPr>
        <w:t xml:space="preserve">(עי' אות </w:t>
      </w:r>
      <w:r w:rsidRPr="00F56720">
        <w:rPr>
          <w:rStyle w:val="af6"/>
          <w:rFonts w:eastAsia="Guttman Hodes"/>
          <w:rtl/>
        </w:rPr>
        <w:fldChar w:fldCharType="begin"/>
      </w:r>
      <w:r w:rsidRPr="00F56720">
        <w:rPr>
          <w:rStyle w:val="af6"/>
          <w:rFonts w:eastAsia="Guttman Hodes"/>
          <w:rtl/>
        </w:rPr>
        <w:instrText xml:space="preserve"> </w:instrText>
      </w:r>
      <w:r w:rsidRPr="00F56720">
        <w:rPr>
          <w:rStyle w:val="af6"/>
          <w:rFonts w:eastAsia="Guttman Hodes" w:hint="cs"/>
        </w:rPr>
        <w:instrText>REF</w:instrText>
      </w:r>
      <w:r w:rsidRPr="00F56720">
        <w:rPr>
          <w:rStyle w:val="af6"/>
          <w:rFonts w:eastAsia="Guttman Hodes" w:hint="cs"/>
          <w:rtl/>
        </w:rPr>
        <w:instrText xml:space="preserve"> _</w:instrText>
      </w:r>
      <w:r w:rsidRPr="00F56720">
        <w:rPr>
          <w:rStyle w:val="af6"/>
          <w:rFonts w:eastAsia="Guttman Hodes" w:hint="cs"/>
        </w:rPr>
        <w:instrText>Ref69714951 \r \h</w:instrText>
      </w:r>
      <w:r w:rsidRPr="00F56720">
        <w:rPr>
          <w:rStyle w:val="af6"/>
          <w:rFonts w:eastAsia="Guttman Hodes"/>
          <w:rtl/>
        </w:rPr>
        <w:instrText xml:space="preserve"> </w:instrText>
      </w:r>
      <w:r w:rsidRPr="00F56720">
        <w:rPr>
          <w:rStyle w:val="af6"/>
          <w:rFonts w:eastAsia="Guttman Hodes"/>
          <w:rtl/>
        </w:rPr>
      </w:r>
      <w:r w:rsidRPr="00F56720">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F56720">
        <w:rPr>
          <w:rStyle w:val="af6"/>
          <w:rFonts w:eastAsia="Guttman Hodes"/>
          <w:rtl/>
        </w:rPr>
        <w:fldChar w:fldCharType="end"/>
      </w:r>
      <w:r>
        <w:rPr>
          <w:rFonts w:hint="cs"/>
          <w:rtl/>
        </w:rPr>
        <w:t xml:space="preserve"> דס"ל דחיוב התשלומין אם הזיק, הוא תלוי בחיוב ההרחקה, ובמקום שחייב להרחיק, אם הזיק חשיב כמזיק בידים ומשלם.</w:t>
      </w:r>
      <w:bookmarkEnd w:id="1240"/>
    </w:p>
    <w:p w14:paraId="32309A5C" w14:textId="77777777" w:rsidR="004C5F85" w:rsidRDefault="004C5F85" w:rsidP="004C5F85">
      <w:pPr>
        <w:pStyle w:val="1"/>
        <w:rPr>
          <w:rtl/>
        </w:rPr>
      </w:pPr>
      <w:bookmarkStart w:id="1241" w:name="_Toc77107659"/>
      <w:r>
        <w:rPr>
          <w:rFonts w:hint="cs"/>
          <w:rtl/>
        </w:rPr>
        <w:t>דברי הברכ"ש ב</w:t>
      </w:r>
      <w:r w:rsidRPr="00713778">
        <w:rPr>
          <w:rFonts w:hint="cs"/>
          <w:rtl/>
        </w:rPr>
        <w:t>מסקנת שיטות</w:t>
      </w:r>
      <w:r>
        <w:rPr>
          <w:rFonts w:hint="cs"/>
          <w:rtl/>
        </w:rPr>
        <w:t xml:space="preserve"> הרמב"ן והראב"ד  והרמ"ה</w:t>
      </w:r>
      <w:bookmarkEnd w:id="1241"/>
    </w:p>
    <w:p w14:paraId="0D9E8049" w14:textId="77777777" w:rsidR="004C5F85" w:rsidRPr="00713778" w:rsidRDefault="004C5F85" w:rsidP="004C5F85">
      <w:pPr>
        <w:pStyle w:val="a2"/>
      </w:pPr>
      <w:bookmarkStart w:id="1242" w:name="_Toc77107660"/>
      <w:r>
        <w:rPr>
          <w:rFonts w:hint="cs"/>
          <w:rtl/>
        </w:rPr>
        <w:t>בי' הברכ"ש דלרמב"ן ג"ד מחייב ולראב"ד ג"ד מהני רק לאיסור ולרמ"ה אף לרבנן בלא ג"ד חייב</w:t>
      </w:r>
      <w:bookmarkEnd w:id="1242"/>
    </w:p>
    <w:p w14:paraId="14AC213A" w14:textId="77777777" w:rsidR="004C5F85" w:rsidRPr="00713778" w:rsidRDefault="004C5F85" w:rsidP="0008214F">
      <w:pPr>
        <w:pStyle w:val="a"/>
      </w:pPr>
      <w:r w:rsidRPr="00713778">
        <w:rPr>
          <w:rFonts w:hint="cs"/>
          <w:rtl/>
        </w:rPr>
        <w:t xml:space="preserve">כתב </w:t>
      </w:r>
      <w:r w:rsidRPr="00713778">
        <w:rPr>
          <w:rStyle w:val="af8"/>
          <w:rFonts w:hint="cs"/>
          <w:rtl/>
        </w:rPr>
        <w:t>הברכ"ש</w:t>
      </w:r>
      <w:r w:rsidRPr="00713778">
        <w:rPr>
          <w:rFonts w:hint="cs"/>
          <w:rtl/>
        </w:rPr>
        <w:t xml:space="preserve"> </w:t>
      </w:r>
      <w:r w:rsidRPr="00713778">
        <w:rPr>
          <w:rStyle w:val="af6"/>
          <w:rFonts w:eastAsia="Guttman Hodes" w:hint="cs"/>
          <w:rtl/>
        </w:rPr>
        <w:t>(סי' י"ח א' ד"ה הרי)</w:t>
      </w:r>
      <w:r w:rsidRPr="00713778">
        <w:rPr>
          <w:rFonts w:hint="cs"/>
          <w:rtl/>
        </w:rPr>
        <w:t xml:space="preserve"> </w:t>
      </w:r>
      <w:r>
        <w:rPr>
          <w:rFonts w:hint="cs"/>
          <w:rtl/>
        </w:rPr>
        <w:t>ד</w:t>
      </w:r>
      <w:r w:rsidRPr="00713778">
        <w:rPr>
          <w:rFonts w:hint="cs"/>
          <w:rtl/>
        </w:rPr>
        <w:t xml:space="preserve">לדעת </w:t>
      </w:r>
      <w:r w:rsidRPr="00713778">
        <w:rPr>
          <w:rStyle w:val="af8"/>
          <w:rFonts w:hint="cs"/>
          <w:rtl/>
        </w:rPr>
        <w:t>הרמב"ן</w:t>
      </w:r>
      <w:r w:rsidRPr="00713778">
        <w:rPr>
          <w:rFonts w:hint="cs"/>
          <w:rtl/>
        </w:rPr>
        <w:t xml:space="preserve"> גירי דיליה מחייבו גם להרחיק וגם בתשלומין אם הזיק, ולדעת</w:t>
      </w:r>
      <w:r w:rsidRPr="00713778">
        <w:rPr>
          <w:rStyle w:val="af8"/>
          <w:rFonts w:hint="cs"/>
          <w:rtl/>
        </w:rPr>
        <w:t xml:space="preserve"> הראב"ד </w:t>
      </w:r>
      <w:r w:rsidRPr="00713778">
        <w:rPr>
          <w:rFonts w:hint="cs"/>
          <w:rtl/>
        </w:rPr>
        <w:t xml:space="preserve">גירי דיליה מהני רק לענין איסור, דחייב להרחיק ואסור לו לסמוך, ולדעת </w:t>
      </w:r>
      <w:r w:rsidRPr="00713778">
        <w:rPr>
          <w:rStyle w:val="af8"/>
          <w:rFonts w:hint="cs"/>
          <w:rtl/>
        </w:rPr>
        <w:t>היד רמ"ה</w:t>
      </w:r>
      <w:r w:rsidRPr="00713778">
        <w:rPr>
          <w:rFonts w:hint="cs"/>
          <w:rtl/>
        </w:rPr>
        <w:t xml:space="preserve"> אף לדעת רבנן דחייב להרחיק במקום שאינו גירי דיליה, מ"מ אם הזיק חייב לשלם.</w:t>
      </w:r>
    </w:p>
    <w:p w14:paraId="2A836418" w14:textId="77777777" w:rsidR="004C5F85" w:rsidRDefault="004C5F85" w:rsidP="004C5F85">
      <w:pPr>
        <w:pStyle w:val="afd"/>
        <w:rPr>
          <w:rtl/>
        </w:rPr>
      </w:pPr>
      <w:bookmarkStart w:id="1243" w:name="_Toc77107661"/>
      <w:r>
        <w:rPr>
          <w:rFonts w:hint="cs"/>
          <w:rtl/>
        </w:rPr>
        <w:t>בי' הגרנ"פ ברמ"ה דאף בשלו חשיב מזיק</w:t>
      </w:r>
      <w:bookmarkEnd w:id="1243"/>
    </w:p>
    <w:p w14:paraId="0DA3C523" w14:textId="77777777" w:rsidR="004C5F85" w:rsidRPr="00062D20" w:rsidRDefault="004C5F85" w:rsidP="004C5F85">
      <w:pPr>
        <w:pStyle w:val="1"/>
        <w:rPr>
          <w:rtl/>
        </w:rPr>
      </w:pPr>
      <w:bookmarkStart w:id="1244" w:name="_Toc69298112"/>
      <w:bookmarkStart w:id="1245" w:name="_Toc69313803"/>
      <w:bookmarkStart w:id="1246" w:name="_Toc77107662"/>
      <w:r>
        <w:rPr>
          <w:rFonts w:hint="cs"/>
          <w:rtl/>
        </w:rPr>
        <w:t>בי' הגרנ"פ</w:t>
      </w:r>
      <w:bookmarkEnd w:id="1244"/>
      <w:bookmarkEnd w:id="1245"/>
      <w:r>
        <w:rPr>
          <w:rFonts w:hint="cs"/>
          <w:rtl/>
        </w:rPr>
        <w:t xml:space="preserve"> ברמ"ה דאף בשלו הוי מזיק ובג"ד כעושה בחבירו</w:t>
      </w:r>
      <w:bookmarkEnd w:id="1246"/>
    </w:p>
    <w:p w14:paraId="5ECE9014" w14:textId="77777777" w:rsidR="004C5F85" w:rsidRPr="009D76E3" w:rsidRDefault="004C5F85" w:rsidP="004C5F85">
      <w:pPr>
        <w:pStyle w:val="a2"/>
        <w:rPr>
          <w:rtl/>
        </w:rPr>
      </w:pPr>
      <w:bookmarkStart w:id="1247" w:name="_Toc69313804"/>
      <w:bookmarkStart w:id="1248" w:name="_Toc77107663"/>
      <w:r>
        <w:rPr>
          <w:rFonts w:hint="cs"/>
          <w:rtl/>
        </w:rPr>
        <w:t>ביאור הגרנ"פ ברמ"ה דג"ד כעושה בשל חבירו</w:t>
      </w:r>
      <w:r w:rsidRPr="006E112C">
        <w:rPr>
          <w:rFonts w:hint="cs"/>
          <w:rtl/>
        </w:rPr>
        <w:t xml:space="preserve"> </w:t>
      </w:r>
      <w:r>
        <w:rPr>
          <w:rFonts w:hint="cs"/>
          <w:rtl/>
        </w:rPr>
        <w:t>ובעושה בתוך שלו אף במזיק בידים מותר</w:t>
      </w:r>
      <w:bookmarkEnd w:id="1247"/>
      <w:bookmarkEnd w:id="1248"/>
    </w:p>
    <w:p w14:paraId="357A2A3B" w14:textId="06C6B5C4" w:rsidR="004C5F85" w:rsidRPr="00E91E67" w:rsidRDefault="004C5F85" w:rsidP="0008214F">
      <w:pPr>
        <w:pStyle w:val="a"/>
        <w:rPr>
          <w:rtl/>
        </w:rPr>
      </w:pPr>
      <w:r>
        <w:rPr>
          <w:rFonts w:hint="cs"/>
          <w:rtl/>
        </w:rPr>
        <w:t>במ"ש</w:t>
      </w:r>
      <w:r w:rsidRPr="00E91E67">
        <w:rPr>
          <w:rFonts w:hint="cs"/>
          <w:rtl/>
        </w:rPr>
        <w:t xml:space="preserve"> </w:t>
      </w:r>
      <w:r w:rsidRPr="00E91E67">
        <w:rPr>
          <w:rStyle w:val="af8"/>
          <w:rFonts w:hint="cs"/>
          <w:rtl/>
        </w:rPr>
        <w:t>היד רמ"ה</w:t>
      </w:r>
      <w:r w:rsidRPr="00E91E67">
        <w:rPr>
          <w:rFonts w:hint="cs"/>
          <w:rtl/>
        </w:rPr>
        <w:t xml:space="preserve"> </w:t>
      </w:r>
      <w:r w:rsidRPr="00E91E67">
        <w:rPr>
          <w:rStyle w:val="af6"/>
          <w:rFonts w:eastAsia="Guttman Hodes" w:hint="cs"/>
          <w:rtl/>
        </w:rPr>
        <w:t xml:space="preserve">(עי' אות </w:t>
      </w:r>
      <w:r w:rsidRPr="00E91E67">
        <w:rPr>
          <w:rStyle w:val="af6"/>
          <w:rFonts w:eastAsia="Guttman Hodes"/>
          <w:rtl/>
        </w:rPr>
        <w:fldChar w:fldCharType="begin"/>
      </w:r>
      <w:r w:rsidRPr="00E91E67">
        <w:rPr>
          <w:rStyle w:val="af6"/>
          <w:rFonts w:eastAsia="Guttman Hodes"/>
          <w:rtl/>
        </w:rPr>
        <w:instrText xml:space="preserve"> </w:instrText>
      </w:r>
      <w:r w:rsidRPr="00E91E67">
        <w:rPr>
          <w:rStyle w:val="af6"/>
          <w:rFonts w:eastAsia="Guttman Hodes" w:hint="cs"/>
        </w:rPr>
        <w:instrText>REF</w:instrText>
      </w:r>
      <w:r w:rsidRPr="00E91E67">
        <w:rPr>
          <w:rStyle w:val="af6"/>
          <w:rFonts w:eastAsia="Guttman Hodes" w:hint="cs"/>
          <w:rtl/>
        </w:rPr>
        <w:instrText xml:space="preserve"> _</w:instrText>
      </w:r>
      <w:r w:rsidRPr="00E91E67">
        <w:rPr>
          <w:rStyle w:val="af6"/>
          <w:rFonts w:eastAsia="Guttman Hodes" w:hint="cs"/>
        </w:rPr>
        <w:instrText>Ref69297320 \r \h</w:instrText>
      </w:r>
      <w:r w:rsidRPr="00E91E67">
        <w:rPr>
          <w:rStyle w:val="af6"/>
          <w:rFonts w:eastAsia="Guttman Hodes"/>
          <w:rtl/>
        </w:rPr>
        <w:instrText xml:space="preserve">  \* </w:instrText>
      </w:r>
      <w:r w:rsidRPr="00E91E67">
        <w:rPr>
          <w:rStyle w:val="af6"/>
          <w:rFonts w:eastAsia="Guttman Hodes"/>
        </w:rPr>
        <w:instrText>MERGEFORMAT</w:instrText>
      </w:r>
      <w:r w:rsidRPr="00E91E67">
        <w:rPr>
          <w:rStyle w:val="af6"/>
          <w:rFonts w:eastAsia="Guttman Hodes"/>
          <w:rtl/>
        </w:rPr>
        <w:instrText xml:space="preserve"> </w:instrText>
      </w:r>
      <w:r w:rsidRPr="00E91E67">
        <w:rPr>
          <w:rStyle w:val="af6"/>
          <w:rFonts w:eastAsia="Guttman Hodes"/>
          <w:rtl/>
        </w:rPr>
      </w:r>
      <w:r w:rsidRPr="00E91E67">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E91E67">
        <w:rPr>
          <w:rStyle w:val="af6"/>
          <w:rFonts w:eastAsia="Guttman Hodes"/>
          <w:rtl/>
        </w:rPr>
        <w:fldChar w:fldCharType="end"/>
      </w:r>
      <w:r w:rsidRPr="00E91E67">
        <w:rPr>
          <w:rFonts w:hint="cs"/>
          <w:rtl/>
        </w:rPr>
        <w:t xml:space="preserve"> </w:t>
      </w:r>
      <w:r>
        <w:rPr>
          <w:rFonts w:hint="cs"/>
          <w:rtl/>
        </w:rPr>
        <w:t>דגירי דיליה היינו דמשעת הנחתו</w:t>
      </w:r>
      <w:r w:rsidRPr="0081603A">
        <w:rPr>
          <w:rFonts w:hint="cs"/>
          <w:rtl/>
        </w:rPr>
        <w:t xml:space="preserve"> </w:t>
      </w:r>
      <w:r>
        <w:rPr>
          <w:rFonts w:hint="cs"/>
          <w:rtl/>
        </w:rPr>
        <w:t xml:space="preserve">או מהזמן שעשה המזיק מעשה ברשותו, דחשיב שעושה מעשה ברשות חבירו ואף לר"י על המזיק להרחיק את עצמו, </w:t>
      </w:r>
      <w:r w:rsidRPr="00F40240">
        <w:rPr>
          <w:rFonts w:hint="cs"/>
          <w:rtl/>
        </w:rPr>
        <w:t xml:space="preserve">כתב </w:t>
      </w:r>
      <w:r w:rsidRPr="00F40240">
        <w:rPr>
          <w:rStyle w:val="af8"/>
          <w:rFonts w:hint="cs"/>
          <w:rtl/>
        </w:rPr>
        <w:t xml:space="preserve">בחי' רבי נחום </w:t>
      </w:r>
      <w:r w:rsidRPr="00E91E67">
        <w:rPr>
          <w:rStyle w:val="af8"/>
          <w:rFonts w:hint="cs"/>
          <w:rtl/>
        </w:rPr>
        <w:t>לקמן</w:t>
      </w:r>
      <w:r w:rsidRPr="00E91E67">
        <w:rPr>
          <w:rFonts w:hint="cs"/>
          <w:rtl/>
        </w:rPr>
        <w:t xml:space="preserve"> </w:t>
      </w:r>
      <w:r w:rsidRPr="00E91E67">
        <w:rPr>
          <w:rStyle w:val="af6"/>
          <w:rFonts w:eastAsia="Guttman Hodes" w:hint="cs"/>
          <w:rtl/>
        </w:rPr>
        <w:t>(כב: או' נ' ד"ה ביד רמ"ה)</w:t>
      </w:r>
      <w:r w:rsidRPr="00E91E67">
        <w:rPr>
          <w:rFonts w:hint="cs"/>
          <w:rtl/>
        </w:rPr>
        <w:t xml:space="preserve"> </w:t>
      </w:r>
      <w:r>
        <w:rPr>
          <w:rFonts w:hint="cs"/>
          <w:rtl/>
        </w:rPr>
        <w:t>דמבואר דר"י</w:t>
      </w:r>
      <w:r w:rsidRPr="0040541C">
        <w:rPr>
          <w:rFonts w:hint="cs"/>
          <w:rtl/>
        </w:rPr>
        <w:t xml:space="preserve"> </w:t>
      </w:r>
      <w:r>
        <w:rPr>
          <w:rFonts w:hint="cs"/>
          <w:rtl/>
        </w:rPr>
        <w:t>מודה</w:t>
      </w:r>
      <w:r w:rsidRPr="00E91E67">
        <w:rPr>
          <w:rFonts w:hint="cs"/>
          <w:rtl/>
        </w:rPr>
        <w:t xml:space="preserve"> </w:t>
      </w:r>
      <w:r>
        <w:rPr>
          <w:rFonts w:hint="cs"/>
          <w:rtl/>
        </w:rPr>
        <w:t>רק במקום ד</w:t>
      </w:r>
      <w:r w:rsidRPr="00E91E67">
        <w:rPr>
          <w:rFonts w:hint="cs"/>
          <w:rtl/>
        </w:rPr>
        <w:t>חשיב כעושה בתוך של חבירו</w:t>
      </w:r>
      <w:r>
        <w:rPr>
          <w:rFonts w:hint="cs"/>
          <w:rtl/>
        </w:rPr>
        <w:t xml:space="preserve">, והיינו כיון דביאר </w:t>
      </w:r>
      <w:r w:rsidRPr="00E91E67">
        <w:rPr>
          <w:rStyle w:val="af8"/>
          <w:rFonts w:hint="cs"/>
          <w:rtl/>
        </w:rPr>
        <w:t>היד הרמ"ה</w:t>
      </w:r>
      <w:r w:rsidRPr="00E91E67">
        <w:rPr>
          <w:rFonts w:hint="cs"/>
          <w:rtl/>
        </w:rPr>
        <w:t xml:space="preserve"> </w:t>
      </w:r>
      <w:r>
        <w:rPr>
          <w:rFonts w:hint="cs"/>
          <w:rtl/>
        </w:rPr>
        <w:t xml:space="preserve">דס"ל לר"י דכל </w:t>
      </w:r>
      <w:r w:rsidRPr="00E91E67">
        <w:rPr>
          <w:rFonts w:hint="cs"/>
          <w:rtl/>
        </w:rPr>
        <w:t xml:space="preserve">שהוא עושה בתוך שלו א"צ להרחיק, אף כשהוא מזיק בידים, ולכן הוצרך </w:t>
      </w:r>
      <w:r w:rsidRPr="00E91E67">
        <w:rPr>
          <w:rStyle w:val="af8"/>
          <w:rFonts w:hint="cs"/>
          <w:rtl/>
        </w:rPr>
        <w:t>היד הרמ"ה</w:t>
      </w:r>
      <w:r w:rsidRPr="00E91E67">
        <w:rPr>
          <w:rFonts w:hint="cs"/>
          <w:rtl/>
        </w:rPr>
        <w:t xml:space="preserve"> לבאר דבגירי דיליה חשיב כעושה בתוך שלו חבירו.</w:t>
      </w:r>
    </w:p>
    <w:p w14:paraId="2AB2E08B" w14:textId="77777777" w:rsidR="004C5F85" w:rsidRDefault="004C5F85" w:rsidP="004C5F85">
      <w:pPr>
        <w:pStyle w:val="a2"/>
      </w:pPr>
      <w:bookmarkStart w:id="1249" w:name="_Toc77107664"/>
      <w:bookmarkStart w:id="1250" w:name="_Ref69033392"/>
      <w:r>
        <w:rPr>
          <w:rFonts w:hint="cs"/>
          <w:rtl/>
        </w:rPr>
        <w:t>בי' הגרנ"פ ברמ"ה דבשלו וא"צ להרחיק חשיב מזיק וחייב לשלם ובג"ד חשיב כעושה בשל חבירו</w:t>
      </w:r>
      <w:bookmarkEnd w:id="1249"/>
    </w:p>
    <w:p w14:paraId="2B5CF66F" w14:textId="77777777" w:rsidR="004C5F85" w:rsidRDefault="004C5F85" w:rsidP="0008214F">
      <w:pPr>
        <w:pStyle w:val="a"/>
        <w:rPr>
          <w:rtl/>
        </w:rPr>
      </w:pPr>
      <w:r>
        <w:rPr>
          <w:rFonts w:hint="cs"/>
          <w:rtl/>
        </w:rPr>
        <w:t xml:space="preserve">וביאר </w:t>
      </w:r>
      <w:r w:rsidRPr="00232B57">
        <w:rPr>
          <w:rStyle w:val="af8"/>
          <w:rFonts w:hint="cs"/>
          <w:rtl/>
        </w:rPr>
        <w:t xml:space="preserve">בחי' רבי נחום </w:t>
      </w:r>
      <w:r>
        <w:rPr>
          <w:rFonts w:hint="cs"/>
          <w:rtl/>
        </w:rPr>
        <w:t xml:space="preserve">דס"ל </w:t>
      </w:r>
      <w:r>
        <w:rPr>
          <w:rStyle w:val="af8"/>
          <w:rFonts w:hint="cs"/>
          <w:rtl/>
        </w:rPr>
        <w:t>ל</w:t>
      </w:r>
      <w:r w:rsidRPr="00232B57">
        <w:rPr>
          <w:rStyle w:val="af8"/>
          <w:rFonts w:hint="cs"/>
          <w:rtl/>
        </w:rPr>
        <w:t>הרמ"ה</w:t>
      </w:r>
      <w:r>
        <w:rPr>
          <w:rFonts w:hint="cs"/>
          <w:rtl/>
        </w:rPr>
        <w:t xml:space="preserve"> דאף בעושה בתוך שלו דאינו חייב להרחיק, מ"מ חשיב כמזיק ואם הזיק חייב לשלם, דרק בדיני ההרחקה אמרינן דא"א לחייבו להרחיק כיון שהוא עושה בתוך שלו, ורק בגירי דיליה דחשיב כעושה בשל חבירו, יש חיוב הרחקה.</w:t>
      </w:r>
    </w:p>
    <w:p w14:paraId="2866D42C" w14:textId="77777777" w:rsidR="004C5F85" w:rsidRPr="008E045A" w:rsidRDefault="004C5F85" w:rsidP="004C5F85">
      <w:pPr>
        <w:pStyle w:val="1"/>
        <w:rPr>
          <w:rtl/>
        </w:rPr>
      </w:pPr>
      <w:bookmarkStart w:id="1251" w:name="_Toc77107665"/>
      <w:r>
        <w:rPr>
          <w:rFonts w:hint="cs"/>
          <w:rtl/>
        </w:rPr>
        <w:lastRenderedPageBreak/>
        <w:t>בי' הגרנ"פ ברמב"ן דבשלו ל"ה מזיק ובג"ד כמזיק בידים וחייב</w:t>
      </w:r>
      <w:bookmarkEnd w:id="1251"/>
    </w:p>
    <w:p w14:paraId="0BE65947" w14:textId="77777777" w:rsidR="004C5F85" w:rsidRPr="00150248" w:rsidRDefault="004C5F85" w:rsidP="004C5F85">
      <w:pPr>
        <w:pStyle w:val="a2"/>
      </w:pPr>
      <w:bookmarkStart w:id="1252" w:name="_Toc77107666"/>
      <w:r>
        <w:rPr>
          <w:rFonts w:hint="cs"/>
          <w:rtl/>
        </w:rPr>
        <w:t>ביאור הגרנ"פ ברמב"ן דבשלו אינו מזיק ולכן א"צ להרחיק ובג"ד כמזיק בידים ולכן חייב לשלם</w:t>
      </w:r>
      <w:bookmarkEnd w:id="1252"/>
    </w:p>
    <w:p w14:paraId="1EFBC29A" w14:textId="4692E4F9" w:rsidR="004C5F85" w:rsidRDefault="004C5F85" w:rsidP="0008214F">
      <w:pPr>
        <w:pStyle w:val="a"/>
        <w:rPr>
          <w:rtl/>
        </w:rPr>
      </w:pPr>
      <w:r>
        <w:rPr>
          <w:rFonts w:hint="cs"/>
          <w:rtl/>
        </w:rPr>
        <w:t xml:space="preserve">וכתב </w:t>
      </w:r>
      <w:r w:rsidRPr="00150248">
        <w:rPr>
          <w:rStyle w:val="af8"/>
          <w:rFonts w:hint="cs"/>
          <w:rtl/>
        </w:rPr>
        <w:t xml:space="preserve">בחי' </w:t>
      </w:r>
      <w:r w:rsidRPr="008D708F">
        <w:rPr>
          <w:rStyle w:val="af8"/>
          <w:rFonts w:hint="cs"/>
          <w:rtl/>
        </w:rPr>
        <w:t>רבי נחום</w:t>
      </w:r>
      <w:r w:rsidRPr="008D708F">
        <w:rPr>
          <w:rFonts w:hint="cs"/>
          <w:rtl/>
        </w:rPr>
        <w:t xml:space="preserve"> </w:t>
      </w:r>
      <w:r w:rsidRPr="00E91E67">
        <w:rPr>
          <w:rStyle w:val="af8"/>
          <w:rFonts w:hint="cs"/>
          <w:rtl/>
        </w:rPr>
        <w:t>לקמן</w:t>
      </w:r>
      <w:r w:rsidRPr="00E91E67">
        <w:rPr>
          <w:rFonts w:hint="cs"/>
          <w:rtl/>
        </w:rPr>
        <w:t xml:space="preserve"> </w:t>
      </w:r>
      <w:r w:rsidRPr="00E91E67">
        <w:rPr>
          <w:rStyle w:val="af6"/>
          <w:rFonts w:eastAsia="Guttman Hodes" w:hint="cs"/>
          <w:rtl/>
        </w:rPr>
        <w:t>(כב: או' נ' ד"ה ביד רמ"ה)</w:t>
      </w:r>
      <w:r w:rsidRPr="00E91E67">
        <w:rPr>
          <w:rFonts w:hint="cs"/>
          <w:rtl/>
        </w:rPr>
        <w:t xml:space="preserve"> </w:t>
      </w:r>
      <w:r w:rsidRPr="008D708F">
        <w:rPr>
          <w:rFonts w:hint="cs"/>
          <w:rtl/>
        </w:rPr>
        <w:t xml:space="preserve">דמדברי </w:t>
      </w:r>
      <w:r w:rsidRPr="008D708F">
        <w:rPr>
          <w:rStyle w:val="af8"/>
          <w:rFonts w:hint="cs"/>
          <w:rtl/>
        </w:rPr>
        <w:t>הרמב"ן</w:t>
      </w:r>
      <w:r w:rsidRPr="008D708F">
        <w:rPr>
          <w:rFonts w:hint="cs"/>
          <w:rtl/>
        </w:rPr>
        <w:t xml:space="preserve"> </w:t>
      </w:r>
      <w:r w:rsidRPr="002711CB">
        <w:rPr>
          <w:rStyle w:val="af6"/>
          <w:rFonts w:eastAsia="Guttman Hodes" w:hint="cs"/>
          <w:rtl/>
        </w:rPr>
        <w:t xml:space="preserve">(עי' אות </w:t>
      </w:r>
      <w:r w:rsidRPr="002711CB">
        <w:rPr>
          <w:rStyle w:val="af6"/>
          <w:rFonts w:eastAsia="Guttman Hodes"/>
          <w:rtl/>
        </w:rPr>
        <w:fldChar w:fldCharType="begin"/>
      </w:r>
      <w:r w:rsidRPr="002711CB">
        <w:rPr>
          <w:rStyle w:val="af6"/>
          <w:rFonts w:eastAsia="Guttman Hodes"/>
          <w:rtl/>
        </w:rPr>
        <w:instrText xml:space="preserve"> </w:instrText>
      </w:r>
      <w:r w:rsidRPr="002711CB">
        <w:rPr>
          <w:rStyle w:val="af6"/>
          <w:rFonts w:eastAsia="Guttman Hodes" w:hint="cs"/>
        </w:rPr>
        <w:instrText>REF</w:instrText>
      </w:r>
      <w:r w:rsidRPr="002711CB">
        <w:rPr>
          <w:rStyle w:val="af6"/>
          <w:rFonts w:eastAsia="Guttman Hodes" w:hint="cs"/>
          <w:rtl/>
        </w:rPr>
        <w:instrText xml:space="preserve"> _</w:instrText>
      </w:r>
      <w:r w:rsidRPr="002711CB">
        <w:rPr>
          <w:rStyle w:val="af6"/>
          <w:rFonts w:eastAsia="Guttman Hodes" w:hint="cs"/>
        </w:rPr>
        <w:instrText>Ref69890543 \r \h</w:instrText>
      </w:r>
      <w:r w:rsidRPr="002711CB">
        <w:rPr>
          <w:rStyle w:val="af6"/>
          <w:rFonts w:eastAsia="Guttman Hodes"/>
          <w:rtl/>
        </w:rPr>
        <w:instrText xml:space="preserve"> </w:instrText>
      </w:r>
      <w:r w:rsidRPr="002711CB">
        <w:rPr>
          <w:rStyle w:val="af6"/>
          <w:rFonts w:eastAsia="Guttman Hodes"/>
          <w:rtl/>
        </w:rPr>
      </w:r>
      <w:r w:rsidRPr="002711CB">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2711CB">
        <w:rPr>
          <w:rStyle w:val="af6"/>
          <w:rFonts w:eastAsia="Guttman Hodes"/>
          <w:rtl/>
        </w:rPr>
        <w:fldChar w:fldCharType="end"/>
      </w:r>
      <w:r w:rsidRPr="008D708F">
        <w:rPr>
          <w:rFonts w:hint="cs"/>
          <w:rtl/>
        </w:rPr>
        <w:t xml:space="preserve"> דבמקום שצ</w:t>
      </w:r>
      <w:r>
        <w:rPr>
          <w:rFonts w:hint="cs"/>
          <w:rtl/>
        </w:rPr>
        <w:t>ר</w:t>
      </w:r>
      <w:r w:rsidRPr="008D708F">
        <w:rPr>
          <w:rFonts w:hint="cs"/>
          <w:rtl/>
        </w:rPr>
        <w:t>יך להרחיק פטור מלשלם</w:t>
      </w:r>
      <w:r>
        <w:rPr>
          <w:rFonts w:hint="cs"/>
          <w:rtl/>
        </w:rPr>
        <w:t>,</w:t>
      </w:r>
      <w:r w:rsidRPr="008D708F">
        <w:rPr>
          <w:rFonts w:hint="cs"/>
          <w:rtl/>
        </w:rPr>
        <w:t xml:space="preserve"> מבואר דס"ל דכל שהוא עושה בתוך שלו אינו חשיב כמזיק כלל, ולכן אין לו חיוב הרחקה, ועל הניזק להרחיק את עצמו, ולכן</w:t>
      </w:r>
      <w:r>
        <w:rPr>
          <w:rFonts w:hint="cs"/>
          <w:rtl/>
        </w:rPr>
        <w:t xml:space="preserve"> אם הזיק פטור מלשלם, ובגירי דיליה שהוא מזיק, כיון שחשיב כעושה בידים ממש, לכן אף שעושה בתוך שלו מ"מ חייב להרחיק.</w:t>
      </w:r>
      <w:bookmarkEnd w:id="1250"/>
    </w:p>
    <w:p w14:paraId="3B653E33" w14:textId="77777777" w:rsidR="004C5F85" w:rsidRPr="00177CD1" w:rsidRDefault="004C5F85" w:rsidP="004C5F85">
      <w:pPr>
        <w:pStyle w:val="1"/>
        <w:rPr>
          <w:rtl/>
        </w:rPr>
      </w:pPr>
      <w:bookmarkStart w:id="1253" w:name="_Toc69887196"/>
      <w:bookmarkStart w:id="1254" w:name="_Toc77107667"/>
      <w:r>
        <w:rPr>
          <w:rFonts w:hint="cs"/>
          <w:rtl/>
        </w:rPr>
        <w:t>בי' הגרנ"פ ברמב"ם</w:t>
      </w:r>
      <w:bookmarkEnd w:id="1253"/>
      <w:r>
        <w:rPr>
          <w:rFonts w:hint="cs"/>
          <w:rtl/>
        </w:rPr>
        <w:t xml:space="preserve"> דג"ד כעושה בשל חבירו ובנזק מכחו חייב</w:t>
      </w:r>
      <w:bookmarkEnd w:id="1254"/>
    </w:p>
    <w:p w14:paraId="36100378" w14:textId="77777777" w:rsidR="004C5F85" w:rsidRPr="00A003EB" w:rsidRDefault="004C5F85" w:rsidP="004C5F85">
      <w:pPr>
        <w:pStyle w:val="a2"/>
        <w:rPr>
          <w:rtl/>
        </w:rPr>
      </w:pPr>
      <w:bookmarkStart w:id="1255" w:name="_Toc77107668"/>
      <w:r>
        <w:rPr>
          <w:rFonts w:hint="cs"/>
          <w:rtl/>
        </w:rPr>
        <w:t>בי' הגרנ"פ ברמב"ם דבג"ד כל שאין הנזק מכחו פטור כדמוכח בדין סולם דהוא מכחו והוי גרמא</w:t>
      </w:r>
      <w:bookmarkEnd w:id="1255"/>
    </w:p>
    <w:p w14:paraId="1F61DD60" w14:textId="653986A9" w:rsidR="004C5F85" w:rsidRDefault="004C5F85" w:rsidP="0008214F">
      <w:pPr>
        <w:pStyle w:val="a"/>
        <w:rPr>
          <w:rtl/>
        </w:rPr>
      </w:pPr>
      <w:r>
        <w:rPr>
          <w:rFonts w:hint="cs"/>
          <w:rtl/>
        </w:rPr>
        <w:t>במ"ש</w:t>
      </w:r>
      <w:r w:rsidRPr="003670E8">
        <w:rPr>
          <w:rStyle w:val="af8"/>
          <w:rFonts w:hint="cs"/>
          <w:rtl/>
        </w:rPr>
        <w:t xml:space="preserve"> הרמב"ם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Ref69036257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Pr>
          <w:rStyle w:val="af6"/>
          <w:rFonts w:eastAsia="Guttman Hodes"/>
          <w:rtl/>
        </w:rPr>
        <w:fldChar w:fldCharType="end"/>
      </w:r>
      <w:r>
        <w:rPr>
          <w:rStyle w:val="af6"/>
          <w:rFonts w:eastAsia="Guttman Hodes" w:hint="cs"/>
          <w:rtl/>
        </w:rPr>
        <w:t xml:space="preserve"> </w:t>
      </w:r>
      <w:r>
        <w:rPr>
          <w:rFonts w:hint="cs"/>
          <w:rtl/>
        </w:rPr>
        <w:t xml:space="preserve">דבדבר שמזיק בסיוע הרוח חייב להרחיק דחשיב כגירי דיליה, אך מ"מ הם הוליכה הרוח את המוץ והעפר והזיקה בהם, הוא פטור מלשלם, כיון שהרוח מסייעתו ואין הנזק בא מכח המזיק בעצמו, כתב </w:t>
      </w:r>
      <w:r w:rsidRPr="00233555">
        <w:rPr>
          <w:rStyle w:val="af8"/>
          <w:rFonts w:hint="cs"/>
          <w:rtl/>
        </w:rPr>
        <w:t>בחי' ר</w:t>
      </w:r>
      <w:r w:rsidRPr="00232B57">
        <w:rPr>
          <w:rStyle w:val="af8"/>
          <w:rFonts w:hint="cs"/>
          <w:rtl/>
        </w:rPr>
        <w:t>בי נחום לקמן</w:t>
      </w:r>
      <w:r>
        <w:rPr>
          <w:rFonts w:hint="cs"/>
          <w:rtl/>
        </w:rPr>
        <w:t xml:space="preserve"> </w:t>
      </w:r>
      <w:r w:rsidRPr="00DD5A41">
        <w:rPr>
          <w:rStyle w:val="af6"/>
          <w:rFonts w:eastAsia="Guttman Hodes" w:hint="cs"/>
          <w:rtl/>
        </w:rPr>
        <w:t>(כב: או' נ' ד"ה בהא דמבואר)</w:t>
      </w:r>
      <w:r>
        <w:rPr>
          <w:rFonts w:hint="cs"/>
          <w:rtl/>
        </w:rPr>
        <w:t xml:space="preserve"> דמוכח מדברי </w:t>
      </w:r>
      <w:r w:rsidRPr="00232B57">
        <w:rPr>
          <w:rStyle w:val="af8"/>
          <w:rFonts w:hint="cs"/>
          <w:rtl/>
        </w:rPr>
        <w:t>הרמב"ם</w:t>
      </w:r>
      <w:r>
        <w:rPr>
          <w:rFonts w:hint="cs"/>
          <w:rtl/>
        </w:rPr>
        <w:t xml:space="preserve"> דכל שאין הנזק בא מכחו, אף שהוא גירי דיליה, מ"מ פטור מלשלם, וכדאיתא בגמ' לקמן </w:t>
      </w:r>
      <w:r w:rsidRPr="00DD5A41">
        <w:rPr>
          <w:rStyle w:val="af6"/>
          <w:rFonts w:eastAsia="Guttman Hodes" w:hint="cs"/>
          <w:rtl/>
        </w:rPr>
        <w:t>(כב:)</w:t>
      </w:r>
      <w:r>
        <w:rPr>
          <w:rFonts w:hint="cs"/>
          <w:rtl/>
        </w:rPr>
        <w:t xml:space="preserve"> דנמיה שקופצת לשובך בשעה שמניח את הסולם, הוא גרמא ופטור מלשלם, אלא דאעפ"י שאינו מכחו, והוא חיציו שבאים ע"י גרמא, מ"מ חייב להרחיק.</w:t>
      </w:r>
    </w:p>
    <w:p w14:paraId="087669FF" w14:textId="77777777" w:rsidR="004C5F85" w:rsidRDefault="004C5F85" w:rsidP="004C5F85">
      <w:pPr>
        <w:pStyle w:val="a2"/>
        <w:rPr>
          <w:rtl/>
        </w:rPr>
      </w:pPr>
      <w:bookmarkStart w:id="1256" w:name="_Toc77107669"/>
      <w:r>
        <w:rPr>
          <w:rFonts w:hint="cs"/>
          <w:rtl/>
        </w:rPr>
        <w:t>בי' הגרנ"פ ברמב"ם דס"ל כרמ"ה דמרחיק במקום דחשיב כעושה בשל חבירו ואף בגרמא הוי ג"ד</w:t>
      </w:r>
      <w:bookmarkEnd w:id="1256"/>
    </w:p>
    <w:p w14:paraId="41CCFF01" w14:textId="1144013F" w:rsidR="004C5F85" w:rsidRDefault="004C5F85" w:rsidP="0008214F">
      <w:pPr>
        <w:pStyle w:val="a"/>
        <w:rPr>
          <w:sz w:val="10"/>
          <w:szCs w:val="14"/>
          <w:rtl/>
        </w:rPr>
      </w:pPr>
      <w:r>
        <w:rPr>
          <w:rFonts w:hint="cs"/>
          <w:rtl/>
        </w:rPr>
        <w:t xml:space="preserve">וביאר </w:t>
      </w:r>
      <w:r w:rsidRPr="00232B57">
        <w:rPr>
          <w:rStyle w:val="af8"/>
          <w:rFonts w:hint="cs"/>
          <w:rtl/>
        </w:rPr>
        <w:t>בחי' רבי נחום</w:t>
      </w:r>
      <w:r>
        <w:rPr>
          <w:rFonts w:hint="cs"/>
          <w:rtl/>
        </w:rPr>
        <w:t xml:space="preserve"> דס"ל </w:t>
      </w:r>
      <w:r w:rsidRPr="00232B57">
        <w:rPr>
          <w:rStyle w:val="af8"/>
          <w:rFonts w:hint="cs"/>
          <w:rtl/>
        </w:rPr>
        <w:t>להרמב"ם</w:t>
      </w:r>
      <w:r>
        <w:rPr>
          <w:rFonts w:hint="cs"/>
          <w:rtl/>
        </w:rPr>
        <w:t xml:space="preserve"> כמבואר מדברי </w:t>
      </w:r>
      <w:r w:rsidRPr="00DC4C74">
        <w:rPr>
          <w:rStyle w:val="af8"/>
          <w:rFonts w:hint="cs"/>
          <w:rtl/>
        </w:rPr>
        <w:t>היד רמ"ה</w:t>
      </w:r>
      <w:r>
        <w:rPr>
          <w:rFonts w:hint="cs"/>
          <w:rtl/>
        </w:rPr>
        <w:t xml:space="preserve"> </w:t>
      </w:r>
      <w:r w:rsidRPr="00DC4C74">
        <w:rPr>
          <w:rStyle w:val="af6"/>
          <w:rFonts w:eastAsia="Guttman Hodes" w:hint="cs"/>
          <w:rtl/>
        </w:rPr>
        <w:t>(עי' הערה</w:t>
      </w:r>
      <w:r w:rsidRPr="00DC4C74">
        <w:rPr>
          <w:vertAlign w:val="superscript"/>
          <w:rtl/>
        </w:rPr>
        <w:fldChar w:fldCharType="begin"/>
      </w:r>
      <w:r w:rsidRPr="00DC4C74">
        <w:rPr>
          <w:vertAlign w:val="superscript"/>
          <w:rtl/>
        </w:rPr>
        <w:instrText xml:space="preserve"> </w:instrText>
      </w:r>
      <w:r w:rsidRPr="00DC4C74">
        <w:rPr>
          <w:rFonts w:hint="cs"/>
          <w:vertAlign w:val="superscript"/>
        </w:rPr>
        <w:instrText>NOTEREF</w:instrText>
      </w:r>
      <w:r w:rsidRPr="00DC4C74">
        <w:rPr>
          <w:rFonts w:hint="cs"/>
          <w:vertAlign w:val="superscript"/>
          <w:rtl/>
        </w:rPr>
        <w:instrText xml:space="preserve"> _</w:instrText>
      </w:r>
      <w:r w:rsidRPr="00DC4C74">
        <w:rPr>
          <w:rFonts w:hint="cs"/>
          <w:vertAlign w:val="superscript"/>
        </w:rPr>
        <w:instrText>Ref69763791 \h</w:instrText>
      </w:r>
      <w:r w:rsidRPr="00DC4C74">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C4C74">
        <w:rPr>
          <w:vertAlign w:val="superscript"/>
          <w:rtl/>
        </w:rPr>
      </w:r>
      <w:r w:rsidRPr="00DC4C74">
        <w:rPr>
          <w:vertAlign w:val="superscript"/>
          <w:rtl/>
        </w:rPr>
        <w:fldChar w:fldCharType="separate"/>
      </w:r>
      <w:r w:rsidR="00AA5F53">
        <w:rPr>
          <w:vertAlign w:val="superscript"/>
          <w:rtl/>
        </w:rPr>
        <w:t>16</w:t>
      </w:r>
      <w:r w:rsidRPr="00DC4C74">
        <w:rPr>
          <w:vertAlign w:val="superscript"/>
          <w:rtl/>
        </w:rPr>
        <w:fldChar w:fldCharType="end"/>
      </w:r>
      <w:r w:rsidRPr="00DC4C74">
        <w:rPr>
          <w:rStyle w:val="af6"/>
          <w:rFonts w:eastAsia="Guttman Hodes" w:hint="cs"/>
          <w:rtl/>
        </w:rPr>
        <w:t>)</w:t>
      </w:r>
      <w:r w:rsidRPr="00FE071A">
        <w:rPr>
          <w:rStyle w:val="af6"/>
          <w:rFonts w:eastAsia="Guttman Hodes" w:hint="cs"/>
          <w:rtl/>
        </w:rPr>
        <w:t xml:space="preserve"> </w:t>
      </w:r>
      <w:r>
        <w:rPr>
          <w:rFonts w:hint="cs"/>
          <w:rtl/>
        </w:rPr>
        <w:t>דחיוב הרחקה בגירי דיליה, הוא במקום שחשיב כעושה בתוך של חבירו, ולכן אף בגרמא שאינו כחו, מ"מ חשיב גירי דיליה לענין דין הרחקה, ורק לענין תשלומין צריך שיזיק בכחו.</w:t>
      </w:r>
    </w:p>
    <w:p w14:paraId="705F9902" w14:textId="77777777" w:rsidR="004C5F85" w:rsidRPr="00AB792A" w:rsidRDefault="004C5F85" w:rsidP="004C5F85">
      <w:pPr>
        <w:pStyle w:val="a2"/>
      </w:pPr>
      <w:bookmarkStart w:id="1257" w:name="_Toc77107670"/>
      <w:r>
        <w:rPr>
          <w:rFonts w:hint="cs"/>
          <w:rtl/>
        </w:rPr>
        <w:t>בי' הגרנ"פ דאפש"ל דלהרמב"ם אף באדם המזיק מותר בשלו ורק כשחשיב כבשל חבירו מרחיק</w:t>
      </w:r>
      <w:bookmarkEnd w:id="1257"/>
    </w:p>
    <w:p w14:paraId="1E7DE527" w14:textId="77777777" w:rsidR="004C5F85" w:rsidRDefault="004C5F85" w:rsidP="0008214F">
      <w:pPr>
        <w:pStyle w:val="a"/>
        <w:rPr>
          <w:rStyle w:val="afa"/>
          <w:rtl/>
        </w:rPr>
      </w:pPr>
      <w:r>
        <w:rPr>
          <w:rFonts w:hint="cs"/>
          <w:rtl/>
        </w:rPr>
        <w:t xml:space="preserve">וכתב </w:t>
      </w:r>
      <w:r w:rsidRPr="00232B57">
        <w:rPr>
          <w:rStyle w:val="af8"/>
          <w:rFonts w:hint="cs"/>
          <w:rtl/>
        </w:rPr>
        <w:t>בחי' רבי נחום</w:t>
      </w:r>
      <w:r>
        <w:rPr>
          <w:rFonts w:hint="cs"/>
          <w:rtl/>
        </w:rPr>
        <w:t xml:space="preserve"> דאפש"ל דס"ל </w:t>
      </w:r>
      <w:r w:rsidRPr="0081523F">
        <w:rPr>
          <w:rStyle w:val="af8"/>
          <w:rFonts w:hint="cs"/>
          <w:rtl/>
        </w:rPr>
        <w:t>להרמב"ם</w:t>
      </w:r>
      <w:r>
        <w:rPr>
          <w:rFonts w:hint="cs"/>
          <w:rtl/>
        </w:rPr>
        <w:t xml:space="preserve"> דאף באדם המזיק, כל שעושה בתוך שלו מותר ואינו חייב להרחיק, ורק במקום דחשיב כעושה בשל חבירו חייב להרחיק, דחיוב ההרחקה אינו מדין אדם המזיק, אלא רק מחמת דעושה בשל חבירו, ולכן אף כשאינו מזיק בכחו, כל שהוא עושה בשל חבירו חייב להרחיק.</w:t>
      </w:r>
      <w:r w:rsidRPr="008F360D">
        <w:rPr>
          <w:rFonts w:hint="cs"/>
          <w:rtl/>
        </w:rPr>
        <w:t xml:space="preserve"> </w:t>
      </w:r>
      <w:r w:rsidRPr="008F360D">
        <w:rPr>
          <w:rStyle w:val="afa"/>
          <w:rFonts w:hint="cs"/>
          <w:rtl/>
        </w:rPr>
        <w:t xml:space="preserve">[וע"ע במה שביאר </w:t>
      </w:r>
      <w:r w:rsidRPr="00DD5A41">
        <w:rPr>
          <w:rStyle w:val="affa"/>
          <w:rFonts w:hint="cs"/>
          <w:rtl/>
        </w:rPr>
        <w:t>בחי' רבי נחום לקמן</w:t>
      </w:r>
      <w:r w:rsidRPr="008F360D">
        <w:rPr>
          <w:rStyle w:val="afa"/>
          <w:rFonts w:hint="cs"/>
          <w:rtl/>
        </w:rPr>
        <w:t xml:space="preserve"> </w:t>
      </w:r>
      <w:r w:rsidRPr="00DD5A41">
        <w:rPr>
          <w:rStyle w:val="aff6"/>
          <w:rFonts w:hint="cs"/>
          <w:rtl/>
        </w:rPr>
        <w:t>(כו. או' ע"ו ד"ה ונראה</w:t>
      </w:r>
      <w:r>
        <w:rPr>
          <w:rStyle w:val="aff6"/>
          <w:rFonts w:hint="cs"/>
          <w:rtl/>
        </w:rPr>
        <w:t>, הובא בסימן י"ד אות ק"ח)</w:t>
      </w:r>
      <w:r w:rsidRPr="008F360D">
        <w:rPr>
          <w:rStyle w:val="afa"/>
          <w:rFonts w:hint="cs"/>
          <w:rtl/>
        </w:rPr>
        <w:t xml:space="preserve"> דס"ל </w:t>
      </w:r>
      <w:r w:rsidRPr="00DD5A41">
        <w:rPr>
          <w:rStyle w:val="affa"/>
          <w:rFonts w:hint="cs"/>
          <w:rtl/>
        </w:rPr>
        <w:t>להרמב"ם</w:t>
      </w:r>
      <w:r w:rsidRPr="008F360D">
        <w:rPr>
          <w:rStyle w:val="afa"/>
          <w:rFonts w:hint="cs"/>
          <w:rtl/>
        </w:rPr>
        <w:t xml:space="preserve"> דרבינא ומר בר רב אשי נחלקו בגמ' לקמן </w:t>
      </w:r>
      <w:r w:rsidRPr="00DD5A41">
        <w:rPr>
          <w:rStyle w:val="aff6"/>
          <w:rFonts w:hint="cs"/>
          <w:rtl/>
        </w:rPr>
        <w:t>(כו.)</w:t>
      </w:r>
      <w:r w:rsidRPr="008F360D">
        <w:rPr>
          <w:rStyle w:val="afa"/>
          <w:rFonts w:hint="cs"/>
          <w:rtl/>
        </w:rPr>
        <w:t xml:space="preserve"> אי בדבר שמזיק בסיוע הרוח חשיב כעושה בתוך שלו ואינו חייב להרחיק, או דחשיב כעושה בתוך של חבירו, וחייב להרחיק דהוא כגירי דיליה, ובזה נחלקו גם לענין גץ היוצא מתחת הפטיש דהוא אדם המזיק]</w:t>
      </w:r>
      <w:r>
        <w:rPr>
          <w:rStyle w:val="afa"/>
          <w:rFonts w:hint="cs"/>
          <w:rtl/>
        </w:rPr>
        <w:t>.</w:t>
      </w:r>
    </w:p>
    <w:p w14:paraId="5ECCD3B8" w14:textId="77777777" w:rsidR="004C5F85" w:rsidRDefault="004C5F85" w:rsidP="004C5F85">
      <w:pPr>
        <w:pStyle w:val="afd"/>
        <w:rPr>
          <w:rtl/>
        </w:rPr>
      </w:pPr>
      <w:bookmarkStart w:id="1258" w:name="_Toc77107671"/>
      <w:r>
        <w:rPr>
          <w:rFonts w:hint="cs"/>
          <w:rtl/>
        </w:rPr>
        <w:t>בי' הגרש"ר בשו"ע דחייב בסמך באיסור</w:t>
      </w:r>
      <w:bookmarkEnd w:id="1258"/>
    </w:p>
    <w:p w14:paraId="72E32FC7" w14:textId="77777777" w:rsidR="004C5F85" w:rsidRDefault="004C5F85" w:rsidP="004C5F85">
      <w:pPr>
        <w:pStyle w:val="1"/>
        <w:rPr>
          <w:rtl/>
        </w:rPr>
      </w:pPr>
      <w:bookmarkStart w:id="1259" w:name="_Toc77107672"/>
      <w:r>
        <w:rPr>
          <w:rFonts w:hint="cs"/>
          <w:rtl/>
        </w:rPr>
        <w:t>בי' הגרש"ר בשו"ע דג"ד כגרמי ובהרחיק פטור דהוי גרמי בשוגג</w:t>
      </w:r>
      <w:bookmarkEnd w:id="1259"/>
    </w:p>
    <w:p w14:paraId="10ACE1C1" w14:textId="77777777" w:rsidR="004C5F85" w:rsidRDefault="004C5F85" w:rsidP="004C5F85">
      <w:pPr>
        <w:pStyle w:val="a2"/>
        <w:rPr>
          <w:rtl/>
        </w:rPr>
      </w:pPr>
      <w:bookmarkStart w:id="1260" w:name="_Toc77107673"/>
      <w:r>
        <w:rPr>
          <w:rFonts w:hint="cs"/>
          <w:rtl/>
        </w:rPr>
        <w:t>קושית הגרש"ר על השו"ע דבגרמא אף בסמך באיסור פטור ואי חשיב מזיק אף בהרחיק חייב</w:t>
      </w:r>
      <w:bookmarkEnd w:id="1260"/>
    </w:p>
    <w:p w14:paraId="535D5159" w14:textId="28B9B619" w:rsidR="004C5F85" w:rsidRDefault="004C5F85" w:rsidP="0008214F">
      <w:pPr>
        <w:pStyle w:val="a"/>
      </w:pPr>
      <w:bookmarkStart w:id="1261" w:name="_Ref69762033"/>
      <w:r>
        <w:rPr>
          <w:rFonts w:hint="cs"/>
          <w:rtl/>
        </w:rPr>
        <w:t xml:space="preserve">במ"ש </w:t>
      </w:r>
      <w:r>
        <w:rPr>
          <w:rStyle w:val="af8"/>
          <w:rtl/>
        </w:rPr>
        <w:t xml:space="preserve">הנתיה"מ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Ref69762146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Pr>
          <w:rStyle w:val="af6"/>
          <w:rFonts w:eastAsia="Guttman Hodes"/>
          <w:rtl/>
        </w:rPr>
        <w:fldChar w:fldCharType="end"/>
      </w:r>
      <w:r>
        <w:rPr>
          <w:rStyle w:val="af6"/>
          <w:rFonts w:eastAsia="Guttman Hodes" w:hint="cs"/>
          <w:rtl/>
        </w:rPr>
        <w:t xml:space="preserve"> </w:t>
      </w:r>
      <w:r>
        <w:rPr>
          <w:rFonts w:hint="cs"/>
          <w:rtl/>
        </w:rPr>
        <w:t xml:space="preserve">דמדברי </w:t>
      </w:r>
      <w:r>
        <w:rPr>
          <w:rStyle w:val="af8"/>
          <w:rtl/>
        </w:rPr>
        <w:t xml:space="preserve">השו"ע </w:t>
      </w:r>
      <w:r w:rsidRPr="00D341A7">
        <w:rPr>
          <w:rStyle w:val="af6"/>
          <w:rFonts w:eastAsia="Guttman Hodes" w:hint="cs"/>
          <w:rtl/>
        </w:rPr>
        <w:t xml:space="preserve">(עי' אות </w:t>
      </w:r>
      <w:r w:rsidRPr="00D341A7">
        <w:rPr>
          <w:rStyle w:val="af6"/>
          <w:rFonts w:eastAsia="Guttman Hodes"/>
          <w:rtl/>
        </w:rPr>
        <w:fldChar w:fldCharType="begin"/>
      </w:r>
      <w:r w:rsidRPr="00D341A7">
        <w:rPr>
          <w:rStyle w:val="af6"/>
          <w:rFonts w:eastAsia="Guttman Hodes"/>
          <w:rtl/>
        </w:rPr>
        <w:instrText xml:space="preserve"> </w:instrText>
      </w:r>
      <w:r w:rsidRPr="00D341A7">
        <w:rPr>
          <w:rStyle w:val="af6"/>
          <w:rFonts w:eastAsia="Guttman Hodes" w:hint="cs"/>
        </w:rPr>
        <w:instrText>REF</w:instrText>
      </w:r>
      <w:r w:rsidRPr="00D341A7">
        <w:rPr>
          <w:rStyle w:val="af6"/>
          <w:rFonts w:eastAsia="Guttman Hodes" w:hint="cs"/>
          <w:rtl/>
        </w:rPr>
        <w:instrText xml:space="preserve"> _</w:instrText>
      </w:r>
      <w:r w:rsidRPr="00D341A7">
        <w:rPr>
          <w:rStyle w:val="af6"/>
          <w:rFonts w:eastAsia="Guttman Hodes" w:hint="cs"/>
        </w:rPr>
        <w:instrText>Ref69762208 \r \h</w:instrText>
      </w:r>
      <w:r w:rsidRPr="00D341A7">
        <w:rPr>
          <w:rStyle w:val="af6"/>
          <w:rFonts w:eastAsia="Guttman Hodes"/>
          <w:rtl/>
        </w:rPr>
        <w:instrText xml:space="preserve"> </w:instrText>
      </w:r>
      <w:r w:rsidRPr="00D341A7">
        <w:rPr>
          <w:rStyle w:val="af6"/>
          <w:rFonts w:eastAsia="Guttman Hodes"/>
          <w:rtl/>
        </w:rPr>
      </w:r>
      <w:r w:rsidRPr="00D341A7">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D341A7">
        <w:rPr>
          <w:rStyle w:val="af6"/>
          <w:rFonts w:eastAsia="Guttman Hodes"/>
          <w:rtl/>
        </w:rPr>
        <w:fldChar w:fldCharType="end"/>
      </w:r>
      <w:r>
        <w:rPr>
          <w:rFonts w:hint="cs"/>
          <w:rtl/>
        </w:rPr>
        <w:t xml:space="preserve"> מבואר דבהרחיק כפי השיעור פטור מלשלם, ודלא </w:t>
      </w:r>
      <w:r>
        <w:rPr>
          <w:rStyle w:val="af8"/>
          <w:rtl/>
        </w:rPr>
        <w:t>כהטור</w:t>
      </w:r>
      <w:r>
        <w:rPr>
          <w:rStyle w:val="af8"/>
          <w:rFonts w:hint="cs"/>
          <w:rtl/>
        </w:rPr>
        <w:t xml:space="preserve"> </w:t>
      </w:r>
      <w:r w:rsidRPr="00571C1A">
        <w:rPr>
          <w:rStyle w:val="af6"/>
          <w:rFonts w:eastAsia="Guttman Hodes" w:hint="cs"/>
          <w:rtl/>
        </w:rPr>
        <w:t xml:space="preserve">(עי' אות </w:t>
      </w:r>
      <w:r w:rsidRPr="00571C1A">
        <w:rPr>
          <w:rStyle w:val="af6"/>
          <w:rFonts w:eastAsia="Guttman Hodes"/>
          <w:rtl/>
        </w:rPr>
        <w:fldChar w:fldCharType="begin"/>
      </w:r>
      <w:r w:rsidRPr="00571C1A">
        <w:rPr>
          <w:rStyle w:val="af6"/>
          <w:rFonts w:eastAsia="Guttman Hodes"/>
          <w:rtl/>
        </w:rPr>
        <w:instrText xml:space="preserve"> </w:instrText>
      </w:r>
      <w:r w:rsidRPr="00571C1A">
        <w:rPr>
          <w:rStyle w:val="af6"/>
          <w:rFonts w:eastAsia="Guttman Hodes" w:hint="cs"/>
        </w:rPr>
        <w:instrText>REF</w:instrText>
      </w:r>
      <w:r w:rsidRPr="00571C1A">
        <w:rPr>
          <w:rStyle w:val="af6"/>
          <w:rFonts w:eastAsia="Guttman Hodes" w:hint="cs"/>
          <w:rtl/>
        </w:rPr>
        <w:instrText xml:space="preserve"> _</w:instrText>
      </w:r>
      <w:r w:rsidRPr="00571C1A">
        <w:rPr>
          <w:rStyle w:val="af6"/>
          <w:rFonts w:eastAsia="Guttman Hodes" w:hint="cs"/>
        </w:rPr>
        <w:instrText>Ref69749359 \r \h</w:instrText>
      </w:r>
      <w:r w:rsidRPr="00571C1A">
        <w:rPr>
          <w:rStyle w:val="af6"/>
          <w:rFonts w:eastAsia="Guttman Hodes"/>
          <w:rtl/>
        </w:rPr>
        <w:instrText xml:space="preserve"> </w:instrText>
      </w:r>
      <w:r w:rsidRPr="00571C1A">
        <w:rPr>
          <w:rStyle w:val="af6"/>
          <w:rFonts w:eastAsia="Guttman Hodes"/>
          <w:rtl/>
        </w:rPr>
      </w:r>
      <w:r w:rsidRPr="00571C1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71C1A">
        <w:rPr>
          <w:rStyle w:val="af6"/>
          <w:rFonts w:eastAsia="Guttman Hodes"/>
          <w:rtl/>
        </w:rPr>
        <w:fldChar w:fldCharType="end"/>
      </w:r>
      <w:r>
        <w:rPr>
          <w:rFonts w:hint="cs"/>
          <w:rtl/>
        </w:rPr>
        <w:t xml:space="preserve"> דכתב בשם </w:t>
      </w:r>
      <w:r>
        <w:rPr>
          <w:rStyle w:val="af8"/>
          <w:rtl/>
        </w:rPr>
        <w:t xml:space="preserve">העיטור </w:t>
      </w:r>
      <w:r>
        <w:rPr>
          <w:rFonts w:hint="cs"/>
          <w:rtl/>
        </w:rPr>
        <w:t xml:space="preserve">דאף במקום שהרחיק חייב לשלם אם הזיק, הקשה </w:t>
      </w:r>
      <w:r>
        <w:rPr>
          <w:rStyle w:val="af8"/>
          <w:rtl/>
        </w:rPr>
        <w:t xml:space="preserve">בשיעורי רבי שמואל </w:t>
      </w:r>
      <w:r w:rsidRPr="006D192F">
        <w:rPr>
          <w:rStyle w:val="af6"/>
          <w:rFonts w:eastAsia="Guttman Hodes" w:hint="cs"/>
          <w:rtl/>
        </w:rPr>
        <w:t>(או' ב')</w:t>
      </w:r>
      <w:r>
        <w:rPr>
          <w:rFonts w:hint="cs"/>
          <w:rtl/>
        </w:rPr>
        <w:t xml:space="preserve"> דמהי סברת </w:t>
      </w:r>
      <w:r w:rsidRPr="00D341A7">
        <w:rPr>
          <w:rStyle w:val="af8"/>
          <w:rFonts w:hint="cs"/>
          <w:rtl/>
        </w:rPr>
        <w:t>השו"ע</w:t>
      </w:r>
      <w:r>
        <w:rPr>
          <w:rFonts w:hint="cs"/>
          <w:rtl/>
        </w:rPr>
        <w:t xml:space="preserve">, והא אי חשיב כגרמא, א"כ הוא פטור אף כשלא הרחיק, ואי לא חשיב כגרמא, א"כ אף בהרחיק חייב, כדתנן לקמן </w:t>
      </w:r>
      <w:r w:rsidRPr="006D192F">
        <w:rPr>
          <w:rStyle w:val="af6"/>
          <w:rFonts w:eastAsia="Guttman Hodes" w:hint="cs"/>
          <w:rtl/>
        </w:rPr>
        <w:t>(כ:)</w:t>
      </w:r>
      <w:r>
        <w:rPr>
          <w:rFonts w:hint="cs"/>
          <w:rtl/>
        </w:rPr>
        <w:t xml:space="preserve"> בתנור וכירה, דאף בהרחיק משלם מה שהזיק.</w:t>
      </w:r>
      <w:bookmarkEnd w:id="1261"/>
    </w:p>
    <w:p w14:paraId="3E06B1ED" w14:textId="77777777" w:rsidR="004C5F85" w:rsidRDefault="004C5F85" w:rsidP="004C5F85">
      <w:pPr>
        <w:pStyle w:val="a2"/>
        <w:rPr>
          <w:rtl/>
        </w:rPr>
      </w:pPr>
      <w:bookmarkStart w:id="1262" w:name="_Toc77107674"/>
      <w:r>
        <w:rPr>
          <w:rFonts w:hint="cs"/>
          <w:rtl/>
        </w:rPr>
        <w:t>ביאור הגרש"ר בשו"ע דג"ד אינו ממש כאש אלא הוא כגרמי ובהרחיק דלא פשע הוי שוגג ופטור</w:t>
      </w:r>
      <w:bookmarkEnd w:id="1262"/>
    </w:p>
    <w:p w14:paraId="21E4AED6" w14:textId="44025A38" w:rsidR="004C5F85" w:rsidRDefault="004C5F85" w:rsidP="0008214F">
      <w:pPr>
        <w:pStyle w:val="a"/>
        <w:rPr>
          <w:rtl/>
        </w:rPr>
      </w:pPr>
      <w:bookmarkStart w:id="1263" w:name="_Ref69109871"/>
      <w:r>
        <w:rPr>
          <w:rFonts w:hint="cs"/>
          <w:rtl/>
        </w:rPr>
        <w:t xml:space="preserve">וביאר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דהא דכתב </w:t>
      </w:r>
      <w:r w:rsidRPr="006D192F">
        <w:rPr>
          <w:rStyle w:val="af8"/>
          <w:rFonts w:hint="cs"/>
          <w:rtl/>
        </w:rPr>
        <w:t>השו"ע</w:t>
      </w:r>
      <w:r>
        <w:rPr>
          <w:rFonts w:hint="cs"/>
          <w:rtl/>
        </w:rPr>
        <w:t xml:space="preserve"> בשם </w:t>
      </w:r>
      <w:r w:rsidRPr="006D192F">
        <w:rPr>
          <w:rStyle w:val="af8"/>
          <w:rFonts w:hint="cs"/>
          <w:rtl/>
        </w:rPr>
        <w:t>י"א</w:t>
      </w:r>
      <w:r>
        <w:rPr>
          <w:rFonts w:hint="cs"/>
          <w:rtl/>
        </w:rPr>
        <w:t xml:space="preserve"> דחייב לשלם, אין כוונתו לדעת </w:t>
      </w:r>
      <w:r>
        <w:rPr>
          <w:rStyle w:val="af8"/>
          <w:rtl/>
        </w:rPr>
        <w:t>העיטור</w:t>
      </w:r>
      <w:r>
        <w:rPr>
          <w:rFonts w:hint="cs"/>
          <w:rtl/>
        </w:rPr>
        <w:t xml:space="preserve"> </w:t>
      </w:r>
      <w:r w:rsidRPr="00571C1A">
        <w:rPr>
          <w:rStyle w:val="af6"/>
          <w:rFonts w:eastAsia="Guttman Hodes" w:hint="cs"/>
          <w:rtl/>
        </w:rPr>
        <w:t xml:space="preserve">(עי' אות </w:t>
      </w:r>
      <w:r w:rsidRPr="00571C1A">
        <w:rPr>
          <w:rStyle w:val="af6"/>
          <w:rFonts w:eastAsia="Guttman Hodes"/>
          <w:rtl/>
        </w:rPr>
        <w:fldChar w:fldCharType="begin"/>
      </w:r>
      <w:r w:rsidRPr="00571C1A">
        <w:rPr>
          <w:rStyle w:val="af6"/>
          <w:rFonts w:eastAsia="Guttman Hodes"/>
          <w:rtl/>
        </w:rPr>
        <w:instrText xml:space="preserve"> </w:instrText>
      </w:r>
      <w:r w:rsidRPr="00571C1A">
        <w:rPr>
          <w:rStyle w:val="af6"/>
          <w:rFonts w:eastAsia="Guttman Hodes" w:hint="cs"/>
        </w:rPr>
        <w:instrText>REF</w:instrText>
      </w:r>
      <w:r w:rsidRPr="00571C1A">
        <w:rPr>
          <w:rStyle w:val="af6"/>
          <w:rFonts w:eastAsia="Guttman Hodes" w:hint="cs"/>
          <w:rtl/>
        </w:rPr>
        <w:instrText xml:space="preserve"> _</w:instrText>
      </w:r>
      <w:r w:rsidRPr="00571C1A">
        <w:rPr>
          <w:rStyle w:val="af6"/>
          <w:rFonts w:eastAsia="Guttman Hodes" w:hint="cs"/>
        </w:rPr>
        <w:instrText>Ref69749359 \r \h</w:instrText>
      </w:r>
      <w:r w:rsidRPr="00571C1A">
        <w:rPr>
          <w:rStyle w:val="af6"/>
          <w:rFonts w:eastAsia="Guttman Hodes"/>
          <w:rtl/>
        </w:rPr>
        <w:instrText xml:space="preserve"> </w:instrText>
      </w:r>
      <w:r w:rsidRPr="00571C1A">
        <w:rPr>
          <w:rStyle w:val="af6"/>
          <w:rFonts w:eastAsia="Guttman Hodes"/>
          <w:rtl/>
        </w:rPr>
      </w:r>
      <w:r w:rsidRPr="00571C1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71C1A">
        <w:rPr>
          <w:rStyle w:val="af6"/>
          <w:rFonts w:eastAsia="Guttman Hodes"/>
          <w:rtl/>
        </w:rPr>
        <w:fldChar w:fldCharType="end"/>
      </w:r>
      <w:r>
        <w:rPr>
          <w:rFonts w:hint="cs"/>
          <w:rtl/>
        </w:rPr>
        <w:t xml:space="preserve"> שהביא </w:t>
      </w:r>
      <w:r w:rsidRPr="006D192F">
        <w:rPr>
          <w:rStyle w:val="af8"/>
          <w:rFonts w:hint="cs"/>
          <w:rtl/>
        </w:rPr>
        <w:t>הטור</w:t>
      </w:r>
      <w:r>
        <w:rPr>
          <w:rFonts w:hint="cs"/>
          <w:rtl/>
        </w:rPr>
        <w:t xml:space="preserve">, [ודלא </w:t>
      </w:r>
      <w:r w:rsidRPr="006D192F">
        <w:rPr>
          <w:rStyle w:val="af8"/>
          <w:rFonts w:hint="cs"/>
          <w:rtl/>
        </w:rPr>
        <w:t>כבאר</w:t>
      </w:r>
      <w:r>
        <w:rPr>
          <w:rFonts w:hint="cs"/>
          <w:rtl/>
        </w:rPr>
        <w:t xml:space="preserve"> </w:t>
      </w:r>
      <w:r w:rsidRPr="006D192F">
        <w:rPr>
          <w:rStyle w:val="af8"/>
          <w:rFonts w:hint="cs"/>
          <w:rtl/>
        </w:rPr>
        <w:t>הגולה</w:t>
      </w:r>
      <w:r>
        <w:rPr>
          <w:rFonts w:hint="cs"/>
          <w:rtl/>
        </w:rPr>
        <w:t xml:space="preserve"> </w:t>
      </w:r>
      <w:r w:rsidRPr="00D341A7">
        <w:rPr>
          <w:rStyle w:val="af6"/>
          <w:rFonts w:eastAsia="Guttman Hodes" w:hint="cs"/>
          <w:rtl/>
        </w:rPr>
        <w:t xml:space="preserve">(עי' אות </w:t>
      </w:r>
      <w:r w:rsidRPr="00D341A7">
        <w:rPr>
          <w:rStyle w:val="af6"/>
          <w:rFonts w:eastAsia="Guttman Hodes"/>
          <w:rtl/>
        </w:rPr>
        <w:fldChar w:fldCharType="begin"/>
      </w:r>
      <w:r w:rsidRPr="00D341A7">
        <w:rPr>
          <w:rStyle w:val="af6"/>
          <w:rFonts w:eastAsia="Guttman Hodes"/>
          <w:rtl/>
        </w:rPr>
        <w:instrText xml:space="preserve"> </w:instrText>
      </w:r>
      <w:r w:rsidRPr="00D341A7">
        <w:rPr>
          <w:rStyle w:val="af6"/>
          <w:rFonts w:eastAsia="Guttman Hodes" w:hint="cs"/>
        </w:rPr>
        <w:instrText>REF</w:instrText>
      </w:r>
      <w:r w:rsidRPr="00D341A7">
        <w:rPr>
          <w:rStyle w:val="af6"/>
          <w:rFonts w:eastAsia="Guttman Hodes" w:hint="cs"/>
          <w:rtl/>
        </w:rPr>
        <w:instrText xml:space="preserve"> _</w:instrText>
      </w:r>
      <w:r w:rsidRPr="00D341A7">
        <w:rPr>
          <w:rStyle w:val="af6"/>
          <w:rFonts w:eastAsia="Guttman Hodes" w:hint="cs"/>
        </w:rPr>
        <w:instrText>Ref69762208 \r \h</w:instrText>
      </w:r>
      <w:r w:rsidRPr="00D341A7">
        <w:rPr>
          <w:rStyle w:val="af6"/>
          <w:rFonts w:eastAsia="Guttman Hodes"/>
          <w:rtl/>
        </w:rPr>
        <w:instrText xml:space="preserve"> </w:instrText>
      </w:r>
      <w:r w:rsidRPr="00D341A7">
        <w:rPr>
          <w:rStyle w:val="af6"/>
          <w:rFonts w:eastAsia="Guttman Hodes"/>
          <w:rtl/>
        </w:rPr>
      </w:r>
      <w:r w:rsidRPr="00D341A7">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D341A7">
        <w:rPr>
          <w:rStyle w:val="af6"/>
          <w:rFonts w:eastAsia="Guttman Hodes"/>
          <w:rtl/>
        </w:rPr>
        <w:fldChar w:fldCharType="end"/>
      </w:r>
      <w:r>
        <w:rPr>
          <w:rFonts w:hint="cs"/>
          <w:rtl/>
        </w:rPr>
        <w:t xml:space="preserve"> </w:t>
      </w:r>
      <w:r w:rsidRPr="006D192F">
        <w:rPr>
          <w:rStyle w:val="af8"/>
          <w:rFonts w:hint="cs"/>
          <w:rtl/>
        </w:rPr>
        <w:t>והנתיה"מ</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Ref69762146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Pr>
          <w:rStyle w:val="af6"/>
          <w:rFonts w:eastAsia="Guttman Hodes"/>
          <w:rtl/>
        </w:rPr>
        <w:fldChar w:fldCharType="end"/>
      </w:r>
      <w:r>
        <w:rPr>
          <w:rFonts w:hint="cs"/>
          <w:rtl/>
        </w:rPr>
        <w:t xml:space="preserve">], אלא דדעת </w:t>
      </w:r>
      <w:r w:rsidRPr="006D192F">
        <w:rPr>
          <w:rStyle w:val="af8"/>
          <w:rFonts w:hint="cs"/>
          <w:rtl/>
        </w:rPr>
        <w:t>הי"א</w:t>
      </w:r>
      <w:r>
        <w:rPr>
          <w:rFonts w:hint="cs"/>
          <w:rtl/>
        </w:rPr>
        <w:t xml:space="preserve"> היא דגירי דיליה לא חשיב גירי ממש כמו אש, אלא דמ"מ כיון שהנזק מגיע רק מחמת מעשיו חשיב כגרמי, ולכן רק כשלא הרחיק אפשר לחייב מדין גרמי, אבל בהרחיק ולא פשע, חשיב כגרמי בשוגג ופטור, ולא דמי לנמיה ורקתא דהנזק אינו נעשה רק ע"י מעשיו, אלא בצירוף הנמיה והרוח, ולכן הוא גרמא ופטור מלשלם, והביא </w:t>
      </w:r>
      <w:r w:rsidRPr="0078226A">
        <w:rPr>
          <w:rStyle w:val="af8"/>
          <w:rFonts w:hint="cs"/>
          <w:rtl/>
        </w:rPr>
        <w:t xml:space="preserve">בשיעורי רבי שמואל </w:t>
      </w:r>
      <w:r>
        <w:rPr>
          <w:rFonts w:hint="cs"/>
          <w:rtl/>
        </w:rPr>
        <w:t xml:space="preserve">דכן מבואר בדברי </w:t>
      </w:r>
      <w:r w:rsidRPr="006D192F">
        <w:rPr>
          <w:rStyle w:val="af8"/>
          <w:rFonts w:hint="cs"/>
          <w:rtl/>
        </w:rPr>
        <w:t>הרמב"ן בדינא דגרמי</w:t>
      </w:r>
      <w:r>
        <w:rPr>
          <w:rFonts w:hint="cs"/>
          <w:rtl/>
        </w:rPr>
        <w:t xml:space="preserve"> </w:t>
      </w:r>
      <w:r w:rsidRPr="00174D3E">
        <w:rPr>
          <w:rStyle w:val="af6"/>
          <w:rFonts w:eastAsia="Guttman Hodes" w:hint="cs"/>
          <w:rtl/>
        </w:rPr>
        <w:t xml:space="preserve">(עי' אות </w:t>
      </w:r>
      <w:r w:rsidRPr="00174D3E">
        <w:rPr>
          <w:rStyle w:val="af6"/>
          <w:rFonts w:eastAsia="Guttman Hodes"/>
          <w:rtl/>
        </w:rPr>
        <w:fldChar w:fldCharType="begin"/>
      </w:r>
      <w:r w:rsidRPr="00174D3E">
        <w:rPr>
          <w:rStyle w:val="af6"/>
          <w:rFonts w:eastAsia="Guttman Hodes"/>
          <w:rtl/>
        </w:rPr>
        <w:instrText xml:space="preserve"> </w:instrText>
      </w:r>
      <w:r w:rsidRPr="00174D3E">
        <w:rPr>
          <w:rStyle w:val="af6"/>
          <w:rFonts w:eastAsia="Guttman Hodes" w:hint="cs"/>
        </w:rPr>
        <w:instrText>REF</w:instrText>
      </w:r>
      <w:r w:rsidRPr="00174D3E">
        <w:rPr>
          <w:rStyle w:val="af6"/>
          <w:rFonts w:eastAsia="Guttman Hodes" w:hint="cs"/>
          <w:rtl/>
        </w:rPr>
        <w:instrText xml:space="preserve"> _</w:instrText>
      </w:r>
      <w:r w:rsidRPr="00174D3E">
        <w:rPr>
          <w:rStyle w:val="af6"/>
          <w:rFonts w:eastAsia="Guttman Hodes" w:hint="cs"/>
        </w:rPr>
        <w:instrText>Ref69762488 \r \h</w:instrText>
      </w:r>
      <w:r w:rsidRPr="00174D3E">
        <w:rPr>
          <w:rStyle w:val="af6"/>
          <w:rFonts w:eastAsia="Guttman Hodes"/>
          <w:rtl/>
        </w:rPr>
        <w:instrText xml:space="preserve"> </w:instrText>
      </w:r>
      <w:r w:rsidRPr="00174D3E">
        <w:rPr>
          <w:rStyle w:val="af6"/>
          <w:rFonts w:eastAsia="Guttman Hodes"/>
          <w:rtl/>
        </w:rPr>
      </w:r>
      <w:r w:rsidRPr="00174D3E">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174D3E">
        <w:rPr>
          <w:rStyle w:val="af6"/>
          <w:rFonts w:eastAsia="Guttman Hodes"/>
          <w:rtl/>
        </w:rPr>
        <w:fldChar w:fldCharType="end"/>
      </w:r>
      <w:r>
        <w:rPr>
          <w:rFonts w:hint="cs"/>
          <w:rtl/>
        </w:rPr>
        <w:t xml:space="preserve"> דבגפת וזבל שמעשיו לבדם גרמו להיזק חשיב לכה"פ כגרמי. </w:t>
      </w:r>
      <w:r w:rsidRPr="00A255D7">
        <w:rPr>
          <w:rStyle w:val="afa"/>
          <w:rFonts w:hint="cs"/>
          <w:rtl/>
        </w:rPr>
        <w:t>[או דחשיב ממש כאש].</w:t>
      </w:r>
      <w:bookmarkEnd w:id="1263"/>
    </w:p>
    <w:p w14:paraId="5D140422" w14:textId="77777777" w:rsidR="004C5F85" w:rsidRPr="006B7D30" w:rsidRDefault="004C5F85" w:rsidP="004C5F85">
      <w:pPr>
        <w:pStyle w:val="1"/>
        <w:rPr>
          <w:rtl/>
        </w:rPr>
      </w:pPr>
      <w:bookmarkStart w:id="1264" w:name="_Toc77107675"/>
      <w:r>
        <w:rPr>
          <w:rFonts w:hint="cs"/>
          <w:rtl/>
        </w:rPr>
        <w:t>בי' הגרש"ר בעיטור דג"ד כחיציו אך משמע דחייב מדין ממונו</w:t>
      </w:r>
      <w:bookmarkEnd w:id="1264"/>
    </w:p>
    <w:p w14:paraId="63EF75A0" w14:textId="77777777" w:rsidR="004C5F85" w:rsidRDefault="004C5F85" w:rsidP="004C5F85">
      <w:pPr>
        <w:pStyle w:val="a2"/>
        <w:rPr>
          <w:rtl/>
        </w:rPr>
      </w:pPr>
      <w:bookmarkStart w:id="1265" w:name="_Toc77107676"/>
      <w:r>
        <w:rPr>
          <w:rFonts w:hint="cs"/>
          <w:rtl/>
        </w:rPr>
        <w:t>בי' הגרש"ר בעיטור דג"ד הוא כחיציו ממש ואף בהרחיק חייב אך משמע בטור דהוא ממונו המזיק</w:t>
      </w:r>
      <w:bookmarkEnd w:id="1265"/>
    </w:p>
    <w:p w14:paraId="74805CD4" w14:textId="2CEF9521" w:rsidR="004C5F85" w:rsidRDefault="004C5F85" w:rsidP="0008214F">
      <w:pPr>
        <w:pStyle w:val="a"/>
        <w:rPr>
          <w:rtl/>
        </w:rPr>
      </w:pPr>
      <w:r>
        <w:rPr>
          <w:rFonts w:hint="cs"/>
          <w:rtl/>
        </w:rPr>
        <w:t xml:space="preserve">ובדעת </w:t>
      </w:r>
      <w:r>
        <w:rPr>
          <w:rStyle w:val="af8"/>
          <w:rtl/>
        </w:rPr>
        <w:t>העיטור</w:t>
      </w:r>
      <w:r>
        <w:rPr>
          <w:rFonts w:hint="cs"/>
          <w:rtl/>
        </w:rPr>
        <w:t xml:space="preserve"> </w:t>
      </w:r>
      <w:r w:rsidRPr="00571C1A">
        <w:rPr>
          <w:rStyle w:val="af6"/>
          <w:rFonts w:eastAsia="Guttman Hodes" w:hint="cs"/>
          <w:rtl/>
        </w:rPr>
        <w:t xml:space="preserve">(עי' אות </w:t>
      </w:r>
      <w:r w:rsidRPr="00571C1A">
        <w:rPr>
          <w:rStyle w:val="af6"/>
          <w:rFonts w:eastAsia="Guttman Hodes"/>
          <w:rtl/>
        </w:rPr>
        <w:fldChar w:fldCharType="begin"/>
      </w:r>
      <w:r w:rsidRPr="00571C1A">
        <w:rPr>
          <w:rStyle w:val="af6"/>
          <w:rFonts w:eastAsia="Guttman Hodes"/>
          <w:rtl/>
        </w:rPr>
        <w:instrText xml:space="preserve"> </w:instrText>
      </w:r>
      <w:r w:rsidRPr="00571C1A">
        <w:rPr>
          <w:rStyle w:val="af6"/>
          <w:rFonts w:eastAsia="Guttman Hodes" w:hint="cs"/>
        </w:rPr>
        <w:instrText>REF</w:instrText>
      </w:r>
      <w:r w:rsidRPr="00571C1A">
        <w:rPr>
          <w:rStyle w:val="af6"/>
          <w:rFonts w:eastAsia="Guttman Hodes" w:hint="cs"/>
          <w:rtl/>
        </w:rPr>
        <w:instrText xml:space="preserve"> _</w:instrText>
      </w:r>
      <w:r w:rsidRPr="00571C1A">
        <w:rPr>
          <w:rStyle w:val="af6"/>
          <w:rFonts w:eastAsia="Guttman Hodes" w:hint="cs"/>
        </w:rPr>
        <w:instrText>Ref69749359 \r \h</w:instrText>
      </w:r>
      <w:r w:rsidRPr="00571C1A">
        <w:rPr>
          <w:rStyle w:val="af6"/>
          <w:rFonts w:eastAsia="Guttman Hodes"/>
          <w:rtl/>
        </w:rPr>
        <w:instrText xml:space="preserve"> </w:instrText>
      </w:r>
      <w:r w:rsidRPr="00571C1A">
        <w:rPr>
          <w:rStyle w:val="af6"/>
          <w:rFonts w:eastAsia="Guttman Hodes"/>
          <w:rtl/>
        </w:rPr>
      </w:r>
      <w:r w:rsidRPr="00571C1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71C1A">
        <w:rPr>
          <w:rStyle w:val="af6"/>
          <w:rFonts w:eastAsia="Guttman Hodes"/>
          <w:rtl/>
        </w:rPr>
        <w:fldChar w:fldCharType="end"/>
      </w:r>
      <w:r>
        <w:rPr>
          <w:rFonts w:hint="cs"/>
          <w:rtl/>
        </w:rPr>
        <w:t xml:space="preserve"> דס"ל דאף במקום שהרחיק כשיעור חייב לשלם, כתב </w:t>
      </w:r>
      <w:r w:rsidRPr="006D192F">
        <w:rPr>
          <w:rStyle w:val="af8"/>
          <w:rFonts w:hint="cs"/>
          <w:rtl/>
        </w:rPr>
        <w:t>בשיעורי רבי שמואל</w:t>
      </w:r>
      <w:r>
        <w:rPr>
          <w:rFonts w:hint="cs"/>
          <w:rtl/>
        </w:rPr>
        <w:t xml:space="preserve"> דבפשטות ס"ל דגירי דיליה, הוא כחיציו ממש, ולכן דינו כאש בתנור וכירה דתנן לקמן </w:t>
      </w:r>
      <w:r w:rsidRPr="00A725FB">
        <w:rPr>
          <w:rStyle w:val="af6"/>
          <w:rFonts w:eastAsia="Guttman Hodes" w:hint="cs"/>
          <w:rtl/>
        </w:rPr>
        <w:t>(כ:)</w:t>
      </w:r>
      <w:r>
        <w:rPr>
          <w:rFonts w:hint="cs"/>
          <w:rtl/>
        </w:rPr>
        <w:t xml:space="preserve"> דאף כשהרחיק חייב לשלם, אך כתב </w:t>
      </w:r>
      <w:r w:rsidRPr="00A725FB">
        <w:rPr>
          <w:rStyle w:val="af8"/>
          <w:rFonts w:hint="cs"/>
          <w:rtl/>
        </w:rPr>
        <w:t xml:space="preserve">בשיעורי רבי שמואל </w:t>
      </w:r>
      <w:r>
        <w:rPr>
          <w:rFonts w:hint="cs"/>
          <w:rtl/>
        </w:rPr>
        <w:t xml:space="preserve">דבדברי </w:t>
      </w:r>
      <w:r w:rsidRPr="00A725FB">
        <w:rPr>
          <w:rStyle w:val="af8"/>
          <w:rFonts w:hint="cs"/>
          <w:rtl/>
        </w:rPr>
        <w:t>הטור</w:t>
      </w:r>
      <w:r>
        <w:rPr>
          <w:rFonts w:hint="cs"/>
          <w:rtl/>
        </w:rPr>
        <w:t xml:space="preserve"> בשם </w:t>
      </w:r>
      <w:r w:rsidRPr="00A725FB">
        <w:rPr>
          <w:rStyle w:val="af8"/>
          <w:rFonts w:hint="cs"/>
          <w:rtl/>
        </w:rPr>
        <w:t>העיטור</w:t>
      </w:r>
      <w:r>
        <w:rPr>
          <w:rFonts w:hint="cs"/>
          <w:rtl/>
        </w:rPr>
        <w:t xml:space="preserve"> </w:t>
      </w:r>
      <w:r w:rsidRPr="00A5281C">
        <w:rPr>
          <w:rStyle w:val="af6"/>
          <w:rFonts w:eastAsia="Guttman Hodes" w:hint="cs"/>
          <w:rtl/>
        </w:rPr>
        <w:t xml:space="preserve">(עי' אות </w:t>
      </w:r>
      <w:r w:rsidRPr="00A5281C">
        <w:rPr>
          <w:rStyle w:val="af6"/>
          <w:rFonts w:eastAsia="Guttman Hodes"/>
          <w:rtl/>
        </w:rPr>
        <w:fldChar w:fldCharType="begin"/>
      </w:r>
      <w:r w:rsidRPr="00A5281C">
        <w:rPr>
          <w:rStyle w:val="af6"/>
          <w:rFonts w:eastAsia="Guttman Hodes"/>
          <w:rtl/>
        </w:rPr>
        <w:instrText xml:space="preserve"> </w:instrText>
      </w:r>
      <w:r w:rsidRPr="00A5281C">
        <w:rPr>
          <w:rStyle w:val="af6"/>
          <w:rFonts w:eastAsia="Guttman Hodes" w:hint="cs"/>
        </w:rPr>
        <w:instrText>REF</w:instrText>
      </w:r>
      <w:r w:rsidRPr="00A5281C">
        <w:rPr>
          <w:rStyle w:val="af6"/>
          <w:rFonts w:eastAsia="Guttman Hodes" w:hint="cs"/>
          <w:rtl/>
        </w:rPr>
        <w:instrText xml:space="preserve"> _</w:instrText>
      </w:r>
      <w:r w:rsidRPr="00A5281C">
        <w:rPr>
          <w:rStyle w:val="af6"/>
          <w:rFonts w:eastAsia="Guttman Hodes" w:hint="cs"/>
        </w:rPr>
        <w:instrText>Ref69762441 \r \h</w:instrText>
      </w:r>
      <w:r w:rsidRPr="00A5281C">
        <w:rPr>
          <w:rStyle w:val="af6"/>
          <w:rFonts w:eastAsia="Guttman Hodes"/>
          <w:rtl/>
        </w:rPr>
        <w:instrText xml:space="preserve"> </w:instrText>
      </w:r>
      <w:r w:rsidRPr="00A5281C">
        <w:rPr>
          <w:rStyle w:val="af6"/>
          <w:rFonts w:eastAsia="Guttman Hodes"/>
          <w:rtl/>
        </w:rPr>
      </w:r>
      <w:r w:rsidRPr="00A5281C">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A5281C">
        <w:rPr>
          <w:rStyle w:val="af6"/>
          <w:rFonts w:eastAsia="Guttman Hodes"/>
          <w:rtl/>
        </w:rPr>
        <w:fldChar w:fldCharType="end"/>
      </w:r>
      <w:r>
        <w:rPr>
          <w:rFonts w:hint="cs"/>
          <w:rtl/>
        </w:rPr>
        <w:t xml:space="preserve"> לא משמע דחייב מדין אדם המזיק בחיציו, אלא מדין ממונו המזיק.</w:t>
      </w:r>
    </w:p>
    <w:p w14:paraId="7B762BD2" w14:textId="77777777" w:rsidR="004C5F85" w:rsidRPr="006E7529" w:rsidRDefault="004C5F85" w:rsidP="004C5F85">
      <w:pPr>
        <w:pStyle w:val="1"/>
        <w:rPr>
          <w:rtl/>
        </w:rPr>
      </w:pPr>
      <w:bookmarkStart w:id="1266" w:name="_Toc77107677"/>
      <w:r>
        <w:rPr>
          <w:rFonts w:hint="cs"/>
          <w:rtl/>
        </w:rPr>
        <w:t>בי' הגרש"ר בשו"ע דבהרחיק א"צ לבטל רשותו ופטור על ממונו</w:t>
      </w:r>
      <w:bookmarkEnd w:id="1266"/>
    </w:p>
    <w:p w14:paraId="7F7C0C66" w14:textId="77777777" w:rsidR="004C5F85" w:rsidRPr="000B7385" w:rsidRDefault="004C5F85" w:rsidP="004C5F85">
      <w:pPr>
        <w:pStyle w:val="a2"/>
        <w:rPr>
          <w:rtl/>
        </w:rPr>
      </w:pPr>
      <w:bookmarkStart w:id="1267" w:name="_Toc77107678"/>
      <w:r>
        <w:rPr>
          <w:rFonts w:hint="cs"/>
          <w:rtl/>
        </w:rPr>
        <w:t>ביאור הגרש"ר בשו"ע דכשלא הרחיק חייב מדין ממונו המזיק ובהרחיק פטור דא"צ לבטל רשותו</w:t>
      </w:r>
      <w:bookmarkEnd w:id="1267"/>
    </w:p>
    <w:p w14:paraId="54F4A1A9" w14:textId="49F33941" w:rsidR="004C5F85" w:rsidRDefault="004C5F85" w:rsidP="0008214F">
      <w:pPr>
        <w:pStyle w:val="a"/>
        <w:rPr>
          <w:rtl/>
        </w:rPr>
      </w:pPr>
      <w:r>
        <w:rPr>
          <w:rFonts w:hint="cs"/>
          <w:rtl/>
        </w:rPr>
        <w:t xml:space="preserve">וכתב </w:t>
      </w:r>
      <w:r w:rsidRPr="00A725FB">
        <w:rPr>
          <w:rStyle w:val="af8"/>
          <w:rFonts w:hint="cs"/>
          <w:rtl/>
        </w:rPr>
        <w:t>בשיעורי רבי שמואל</w:t>
      </w:r>
      <w:r>
        <w:rPr>
          <w:rFonts w:hint="cs"/>
          <w:rtl/>
        </w:rPr>
        <w:t xml:space="preserve"> </w:t>
      </w:r>
      <w:r w:rsidRPr="00A725FB">
        <w:rPr>
          <w:rStyle w:val="af6"/>
          <w:rFonts w:eastAsia="Guttman Hodes" w:hint="cs"/>
          <w:rtl/>
        </w:rPr>
        <w:t xml:space="preserve">(או' ב' ד"ה ועפ"ז) </w:t>
      </w:r>
      <w:r>
        <w:rPr>
          <w:rFonts w:hint="cs"/>
          <w:rtl/>
        </w:rPr>
        <w:t xml:space="preserve">דלפי"ז אפשר לבאר את דעת </w:t>
      </w:r>
      <w:r w:rsidRPr="00A725FB">
        <w:rPr>
          <w:rStyle w:val="af8"/>
          <w:rFonts w:hint="cs"/>
          <w:rtl/>
        </w:rPr>
        <w:t>השו"ע</w:t>
      </w:r>
      <w:r>
        <w:rPr>
          <w:rFonts w:hint="cs"/>
          <w:rtl/>
        </w:rPr>
        <w:t xml:space="preserve"> </w:t>
      </w:r>
      <w:r w:rsidRPr="00D341A7">
        <w:rPr>
          <w:rStyle w:val="af6"/>
          <w:rFonts w:eastAsia="Guttman Hodes" w:hint="cs"/>
          <w:rtl/>
        </w:rPr>
        <w:t xml:space="preserve">(עי' אות </w:t>
      </w:r>
      <w:r w:rsidRPr="00D341A7">
        <w:rPr>
          <w:rStyle w:val="af6"/>
          <w:rFonts w:eastAsia="Guttman Hodes"/>
          <w:rtl/>
        </w:rPr>
        <w:fldChar w:fldCharType="begin"/>
      </w:r>
      <w:r w:rsidRPr="00D341A7">
        <w:rPr>
          <w:rStyle w:val="af6"/>
          <w:rFonts w:eastAsia="Guttman Hodes"/>
          <w:rtl/>
        </w:rPr>
        <w:instrText xml:space="preserve"> </w:instrText>
      </w:r>
      <w:r w:rsidRPr="00D341A7">
        <w:rPr>
          <w:rStyle w:val="af6"/>
          <w:rFonts w:eastAsia="Guttman Hodes" w:hint="cs"/>
        </w:rPr>
        <w:instrText>REF</w:instrText>
      </w:r>
      <w:r w:rsidRPr="00D341A7">
        <w:rPr>
          <w:rStyle w:val="af6"/>
          <w:rFonts w:eastAsia="Guttman Hodes" w:hint="cs"/>
          <w:rtl/>
        </w:rPr>
        <w:instrText xml:space="preserve"> _</w:instrText>
      </w:r>
      <w:r w:rsidRPr="00D341A7">
        <w:rPr>
          <w:rStyle w:val="af6"/>
          <w:rFonts w:eastAsia="Guttman Hodes" w:hint="cs"/>
        </w:rPr>
        <w:instrText>Ref69762208 \r \h</w:instrText>
      </w:r>
      <w:r w:rsidRPr="00D341A7">
        <w:rPr>
          <w:rStyle w:val="af6"/>
          <w:rFonts w:eastAsia="Guttman Hodes"/>
          <w:rtl/>
        </w:rPr>
        <w:instrText xml:space="preserve"> </w:instrText>
      </w:r>
      <w:r w:rsidRPr="00D341A7">
        <w:rPr>
          <w:rStyle w:val="af6"/>
          <w:rFonts w:eastAsia="Guttman Hodes"/>
          <w:rtl/>
        </w:rPr>
      </w:r>
      <w:r w:rsidRPr="00D341A7">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D341A7">
        <w:rPr>
          <w:rStyle w:val="af6"/>
          <w:rFonts w:eastAsia="Guttman Hodes"/>
          <w:rtl/>
        </w:rPr>
        <w:fldChar w:fldCharType="end"/>
      </w:r>
      <w:r>
        <w:rPr>
          <w:rFonts w:hint="cs"/>
          <w:rtl/>
        </w:rPr>
        <w:t xml:space="preserve"> דרק במקום שסמך באיסור ולא הרחיק, הוא חייב לשלם מדין ממונו המזיק, דהא ביאר </w:t>
      </w:r>
      <w:r w:rsidRPr="00082DCE">
        <w:rPr>
          <w:rStyle w:val="af8"/>
          <w:rFonts w:hint="cs"/>
          <w:rtl/>
        </w:rPr>
        <w:t>הנתיה"מ</w:t>
      </w:r>
      <w:r>
        <w:rPr>
          <w:rFonts w:hint="cs"/>
          <w:rtl/>
        </w:rPr>
        <w:t xml:space="preserve"> </w:t>
      </w:r>
      <w:r w:rsidRPr="008A76A8">
        <w:rPr>
          <w:rStyle w:val="af6"/>
          <w:rFonts w:eastAsia="Guttman Hodes" w:hint="cs"/>
          <w:rtl/>
        </w:rPr>
        <w:t>(סי' קנ"ה סקי"ח ד"ה וע"כ צ"ל</w:t>
      </w:r>
      <w:r>
        <w:rPr>
          <w:rStyle w:val="af6"/>
          <w:rFonts w:eastAsia="Guttman Hodes" w:hint="cs"/>
          <w:rtl/>
        </w:rPr>
        <w:t>, הובא בסימן ב' אות ל"ה)</w:t>
      </w:r>
      <w:r>
        <w:rPr>
          <w:rFonts w:hint="cs"/>
          <w:rtl/>
        </w:rPr>
        <w:t xml:space="preserve"> דבדיני הרחקת נזיקין אין חיוב מדין ממונו המזיק, כיון שאם יחוייב להזהר שלא להזיק תתבטל רשותו, ולא חייבתו תורה לבטל את רשותו, ולכן ס"ל </w:t>
      </w:r>
      <w:r w:rsidRPr="00766F15">
        <w:rPr>
          <w:rStyle w:val="af8"/>
          <w:rFonts w:hint="cs"/>
          <w:rtl/>
        </w:rPr>
        <w:t>להשו"ע</w:t>
      </w:r>
      <w:r>
        <w:rPr>
          <w:rFonts w:hint="cs"/>
          <w:rtl/>
        </w:rPr>
        <w:t xml:space="preserve"> דבמקום שיש לו חיוב הרחקה, אם הרחיק כשיעור, א"א לחייבו מדין ממונו המזיק, דהא א"צ לבטל את רשותו, ומדין גירי א"כ לחייבו לשלם, דס"ל דהוא רק גרמא דגירי ופטור, אבל אם לא הרחיק כפי השיעור, כתב </w:t>
      </w:r>
      <w:r w:rsidRPr="00A725FB">
        <w:rPr>
          <w:rStyle w:val="af8"/>
          <w:rFonts w:hint="cs"/>
          <w:rtl/>
        </w:rPr>
        <w:t>בשיעורי רבי שמואל</w:t>
      </w:r>
      <w:r>
        <w:rPr>
          <w:rFonts w:hint="cs"/>
          <w:rtl/>
        </w:rPr>
        <w:t xml:space="preserve"> דס"ל </w:t>
      </w:r>
      <w:r w:rsidRPr="00A725FB">
        <w:rPr>
          <w:rStyle w:val="af8"/>
          <w:rFonts w:hint="cs"/>
          <w:rtl/>
        </w:rPr>
        <w:t>להשו"ע</w:t>
      </w:r>
      <w:r>
        <w:rPr>
          <w:rFonts w:hint="cs"/>
          <w:rtl/>
        </w:rPr>
        <w:t xml:space="preserve"> דחייב לשלם מדין ממונו המזיק, דהא אינו יכול לטעון שא"צ לבטל את רשותו, בכדי לשמור שלא יזיק, דהא מדיני הרחקת נזיקין הוא חייב להרחיק כפי השיעור, וע"ע במה שביאר </w:t>
      </w:r>
      <w:r w:rsidRPr="00A725FB">
        <w:rPr>
          <w:rStyle w:val="af8"/>
          <w:rFonts w:hint="cs"/>
          <w:rtl/>
        </w:rPr>
        <w:t>בשיעורי רבי שמואל</w:t>
      </w:r>
      <w:r>
        <w:rPr>
          <w:rFonts w:hint="cs"/>
          <w:rtl/>
        </w:rPr>
        <w:t xml:space="preserve"> </w:t>
      </w:r>
      <w:r w:rsidRPr="00BC5CA5">
        <w:rPr>
          <w:rStyle w:val="af6"/>
          <w:rFonts w:eastAsia="Guttman Hodes" w:hint="cs"/>
          <w:rtl/>
        </w:rPr>
        <w:t xml:space="preserve">(עי' אות </w:t>
      </w:r>
      <w:r w:rsidRPr="00BC5CA5">
        <w:rPr>
          <w:rStyle w:val="af6"/>
          <w:rFonts w:eastAsia="Guttman Hodes"/>
          <w:rtl/>
        </w:rPr>
        <w:fldChar w:fldCharType="begin"/>
      </w:r>
      <w:r w:rsidRPr="00BC5CA5">
        <w:rPr>
          <w:rStyle w:val="af6"/>
          <w:rFonts w:eastAsia="Guttman Hodes"/>
          <w:rtl/>
        </w:rPr>
        <w:instrText xml:space="preserve"> </w:instrText>
      </w:r>
      <w:r w:rsidRPr="00BC5CA5">
        <w:rPr>
          <w:rStyle w:val="af6"/>
          <w:rFonts w:eastAsia="Guttman Hodes" w:hint="cs"/>
        </w:rPr>
        <w:instrText>REF</w:instrText>
      </w:r>
      <w:r w:rsidRPr="00BC5CA5">
        <w:rPr>
          <w:rStyle w:val="af6"/>
          <w:rFonts w:eastAsia="Guttman Hodes" w:hint="cs"/>
          <w:rtl/>
        </w:rPr>
        <w:instrText xml:space="preserve"> _</w:instrText>
      </w:r>
      <w:r w:rsidRPr="00BC5CA5">
        <w:rPr>
          <w:rStyle w:val="af6"/>
          <w:rFonts w:eastAsia="Guttman Hodes" w:hint="cs"/>
        </w:rPr>
        <w:instrText>Ref69883853 \r \h</w:instrText>
      </w:r>
      <w:r w:rsidRPr="00BC5CA5">
        <w:rPr>
          <w:rStyle w:val="af6"/>
          <w:rFonts w:eastAsia="Guttman Hodes"/>
          <w:rtl/>
        </w:rPr>
        <w:instrText xml:space="preserve"> </w:instrText>
      </w:r>
      <w:r w:rsidRPr="00BC5CA5">
        <w:rPr>
          <w:rStyle w:val="af6"/>
          <w:rFonts w:eastAsia="Guttman Hodes"/>
          <w:rtl/>
        </w:rPr>
      </w:r>
      <w:r w:rsidRPr="00BC5CA5">
        <w:rPr>
          <w:rStyle w:val="af6"/>
          <w:rFonts w:eastAsia="Guttman Hodes"/>
          <w:rtl/>
        </w:rPr>
        <w:fldChar w:fldCharType="separate"/>
      </w:r>
      <w:r w:rsidR="00AA5F53">
        <w:rPr>
          <w:rStyle w:val="af6"/>
          <w:rFonts w:eastAsia="Guttman Hodes"/>
          <w:cs/>
        </w:rPr>
        <w:t>‎</w:t>
      </w:r>
      <w:r w:rsidR="00AA5F53">
        <w:rPr>
          <w:rStyle w:val="af6"/>
          <w:rFonts w:eastAsia="Guttman Hodes"/>
          <w:rtl/>
        </w:rPr>
        <w:t>קכד)</w:t>
      </w:r>
      <w:r w:rsidRPr="00BC5CA5">
        <w:rPr>
          <w:rStyle w:val="af6"/>
          <w:rFonts w:eastAsia="Guttman Hodes"/>
          <w:rtl/>
        </w:rPr>
        <w:fldChar w:fldCharType="end"/>
      </w:r>
      <w:r>
        <w:rPr>
          <w:rFonts w:hint="cs"/>
          <w:rtl/>
        </w:rPr>
        <w:t xml:space="preserve"> בדעת </w:t>
      </w:r>
      <w:r w:rsidRPr="00A725FB">
        <w:rPr>
          <w:rStyle w:val="af8"/>
          <w:rFonts w:hint="cs"/>
          <w:rtl/>
        </w:rPr>
        <w:t>השו"ע</w:t>
      </w:r>
      <w:r>
        <w:rPr>
          <w:rFonts w:hint="cs"/>
          <w:rtl/>
        </w:rPr>
        <w:t xml:space="preserve"> דאף אי חייב בגירי דיליה מדין אדם המזיק, אפש"ל דבהרחיק</w:t>
      </w:r>
      <w:r w:rsidRPr="00711FFE">
        <w:rPr>
          <w:rFonts w:hint="cs"/>
          <w:rtl/>
        </w:rPr>
        <w:t xml:space="preserve"> </w:t>
      </w:r>
      <w:r>
        <w:rPr>
          <w:rFonts w:hint="cs"/>
          <w:rtl/>
        </w:rPr>
        <w:t>פטור.</w:t>
      </w:r>
    </w:p>
    <w:p w14:paraId="47EAACEE" w14:textId="77777777" w:rsidR="004C5F85" w:rsidRPr="008F6F84" w:rsidRDefault="004C5F85" w:rsidP="004C5F85">
      <w:pPr>
        <w:pStyle w:val="1"/>
        <w:rPr>
          <w:rtl/>
        </w:rPr>
      </w:pPr>
      <w:bookmarkStart w:id="1268" w:name="_Toc77107679"/>
      <w:r>
        <w:rPr>
          <w:rFonts w:hint="cs"/>
          <w:rtl/>
        </w:rPr>
        <w:t>דברי הגרש"ר דבעיטור מוכח דלא כנתיה"מ וחייב לבטל רשותו</w:t>
      </w:r>
      <w:bookmarkEnd w:id="1268"/>
    </w:p>
    <w:p w14:paraId="10F90CD1" w14:textId="77777777" w:rsidR="004C5F85" w:rsidRPr="00EA070C" w:rsidRDefault="004C5F85" w:rsidP="004C5F85">
      <w:pPr>
        <w:pStyle w:val="a2"/>
        <w:rPr>
          <w:rtl/>
        </w:rPr>
      </w:pPr>
      <w:bookmarkStart w:id="1269" w:name="_Toc77107680"/>
      <w:r>
        <w:rPr>
          <w:rFonts w:hint="cs"/>
          <w:rtl/>
        </w:rPr>
        <w:t>דברי הגרש"ר דבעיטור מוכח דאף כשצריך לבטל רשותו חייב מדין ממונו המזיק ודלא כנתיה"מ</w:t>
      </w:r>
      <w:bookmarkEnd w:id="1269"/>
    </w:p>
    <w:p w14:paraId="3D6D660C" w14:textId="74F20E00" w:rsidR="004C5F85" w:rsidRDefault="004C5F85" w:rsidP="0008214F">
      <w:pPr>
        <w:pStyle w:val="a"/>
        <w:rPr>
          <w:rtl/>
        </w:rPr>
      </w:pPr>
      <w:r>
        <w:rPr>
          <w:rFonts w:hint="cs"/>
          <w:rtl/>
        </w:rPr>
        <w:t xml:space="preserve">ובדעת </w:t>
      </w:r>
      <w:r w:rsidRPr="006D192F">
        <w:rPr>
          <w:rStyle w:val="af8"/>
          <w:rFonts w:hint="cs"/>
          <w:rtl/>
        </w:rPr>
        <w:t>העיטור</w:t>
      </w:r>
      <w:r>
        <w:rPr>
          <w:rFonts w:hint="cs"/>
          <w:rtl/>
        </w:rPr>
        <w:t xml:space="preserve"> </w:t>
      </w:r>
      <w:r w:rsidRPr="00571C1A">
        <w:rPr>
          <w:rStyle w:val="af6"/>
          <w:rFonts w:eastAsia="Guttman Hodes" w:hint="cs"/>
          <w:rtl/>
        </w:rPr>
        <w:t xml:space="preserve">(עי' אות </w:t>
      </w:r>
      <w:r w:rsidRPr="00571C1A">
        <w:rPr>
          <w:rStyle w:val="af6"/>
          <w:rFonts w:eastAsia="Guttman Hodes"/>
          <w:rtl/>
        </w:rPr>
        <w:fldChar w:fldCharType="begin"/>
      </w:r>
      <w:r w:rsidRPr="00571C1A">
        <w:rPr>
          <w:rStyle w:val="af6"/>
          <w:rFonts w:eastAsia="Guttman Hodes"/>
          <w:rtl/>
        </w:rPr>
        <w:instrText xml:space="preserve"> </w:instrText>
      </w:r>
      <w:r w:rsidRPr="00571C1A">
        <w:rPr>
          <w:rStyle w:val="af6"/>
          <w:rFonts w:eastAsia="Guttman Hodes" w:hint="cs"/>
        </w:rPr>
        <w:instrText>REF</w:instrText>
      </w:r>
      <w:r w:rsidRPr="00571C1A">
        <w:rPr>
          <w:rStyle w:val="af6"/>
          <w:rFonts w:eastAsia="Guttman Hodes" w:hint="cs"/>
          <w:rtl/>
        </w:rPr>
        <w:instrText xml:space="preserve"> _</w:instrText>
      </w:r>
      <w:r w:rsidRPr="00571C1A">
        <w:rPr>
          <w:rStyle w:val="af6"/>
          <w:rFonts w:eastAsia="Guttman Hodes" w:hint="cs"/>
        </w:rPr>
        <w:instrText>Ref69749359 \r \h</w:instrText>
      </w:r>
      <w:r w:rsidRPr="00571C1A">
        <w:rPr>
          <w:rStyle w:val="af6"/>
          <w:rFonts w:eastAsia="Guttman Hodes"/>
          <w:rtl/>
        </w:rPr>
        <w:instrText xml:space="preserve"> </w:instrText>
      </w:r>
      <w:r w:rsidRPr="00571C1A">
        <w:rPr>
          <w:rStyle w:val="af6"/>
          <w:rFonts w:eastAsia="Guttman Hodes"/>
          <w:rtl/>
        </w:rPr>
      </w:r>
      <w:r w:rsidRPr="00571C1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71C1A">
        <w:rPr>
          <w:rStyle w:val="af6"/>
          <w:rFonts w:eastAsia="Guttman Hodes"/>
          <w:rtl/>
        </w:rPr>
        <w:fldChar w:fldCharType="end"/>
      </w:r>
      <w:r>
        <w:rPr>
          <w:rFonts w:hint="cs"/>
          <w:rtl/>
        </w:rPr>
        <w:t xml:space="preserve"> דס"ל דאף בהרחיק כפי השיעור, מ"מ חייב לשלם מדין ממונו המזיק, כתב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דמוכח דס"ל דחיוב ממונו המזיק הוא אף באופן שצריך לבטל את תשמישו, [ודלא </w:t>
      </w:r>
      <w:r w:rsidRPr="006D192F">
        <w:rPr>
          <w:rStyle w:val="af8"/>
          <w:rFonts w:hint="cs"/>
          <w:rtl/>
        </w:rPr>
        <w:t>כנתיה"מ</w:t>
      </w:r>
      <w:r>
        <w:rPr>
          <w:rFonts w:hint="cs"/>
          <w:rtl/>
        </w:rPr>
        <w:t xml:space="preserve"> </w:t>
      </w:r>
      <w:r w:rsidRPr="008A76A8">
        <w:rPr>
          <w:rStyle w:val="af6"/>
          <w:rFonts w:eastAsia="Guttman Hodes" w:hint="cs"/>
          <w:rtl/>
        </w:rPr>
        <w:t>(סי' קנ"ה סקי"ח ד"ה וע"כ צ"ל</w:t>
      </w:r>
      <w:r>
        <w:rPr>
          <w:rStyle w:val="af6"/>
          <w:rFonts w:eastAsia="Guttman Hodes" w:hint="cs"/>
          <w:rtl/>
        </w:rPr>
        <w:t>, הובא בסימן ב' אות ל"ה)</w:t>
      </w:r>
      <w:r>
        <w:rPr>
          <w:rFonts w:hint="cs"/>
          <w:rtl/>
        </w:rPr>
        <w:t xml:space="preserve">], ושיעור ההרחקה היינו דחשיב כמזיק במרשות כמו בתנור וכירה דחייב לשלם אם הזיק. </w:t>
      </w:r>
      <w:r w:rsidRPr="004F4601">
        <w:rPr>
          <w:rStyle w:val="afa"/>
          <w:rFonts w:hint="cs"/>
          <w:rtl/>
        </w:rPr>
        <w:t xml:space="preserve">[וכתב </w:t>
      </w:r>
      <w:r w:rsidRPr="00F54196">
        <w:rPr>
          <w:rStyle w:val="affa"/>
          <w:rFonts w:hint="cs"/>
          <w:rtl/>
        </w:rPr>
        <w:t>בחי' רבי שמואל</w:t>
      </w:r>
      <w:r w:rsidRPr="004F4601">
        <w:rPr>
          <w:rStyle w:val="afa"/>
          <w:rFonts w:hint="cs"/>
          <w:rtl/>
        </w:rPr>
        <w:t xml:space="preserve"> דמה שהוכיח </w:t>
      </w:r>
      <w:r w:rsidRPr="00F54196">
        <w:rPr>
          <w:rStyle w:val="affa"/>
          <w:rFonts w:hint="cs"/>
          <w:rtl/>
        </w:rPr>
        <w:t>הנתיה"מ</w:t>
      </w:r>
      <w:r w:rsidRPr="004F4601">
        <w:rPr>
          <w:rStyle w:val="afa"/>
          <w:rFonts w:hint="cs"/>
          <w:rtl/>
        </w:rPr>
        <w:t xml:space="preserve"> </w:t>
      </w:r>
      <w:r w:rsidRPr="00C76D63">
        <w:rPr>
          <w:rStyle w:val="aff6"/>
          <w:rFonts w:hint="cs"/>
          <w:rtl/>
        </w:rPr>
        <w:t>(סי' קנ"ה סקי"ח ד"ה ולפי"ז, הובא בסימן ב' אות ל"ג)</w:t>
      </w:r>
      <w:r>
        <w:rPr>
          <w:rFonts w:hint="cs"/>
          <w:rtl/>
        </w:rPr>
        <w:t xml:space="preserve"> </w:t>
      </w:r>
      <w:r w:rsidRPr="004F4601">
        <w:rPr>
          <w:rStyle w:val="afa"/>
          <w:rFonts w:hint="cs"/>
          <w:rtl/>
        </w:rPr>
        <w:t xml:space="preserve">מהא דאינו חייב מדין ממונו המזיק על השורשים בסומך אילן לבור, צ"ל כדביאר </w:t>
      </w:r>
      <w:r w:rsidRPr="00F54196">
        <w:rPr>
          <w:rStyle w:val="affa"/>
          <w:rFonts w:hint="cs"/>
          <w:rtl/>
        </w:rPr>
        <w:t>הרמב"ן בדינא דגרמי</w:t>
      </w:r>
      <w:r w:rsidRPr="004F4601">
        <w:rPr>
          <w:rStyle w:val="afa"/>
          <w:rFonts w:hint="cs"/>
          <w:rtl/>
        </w:rPr>
        <w:t xml:space="preserve"> </w:t>
      </w:r>
      <w:r w:rsidRPr="00C76D63">
        <w:rPr>
          <w:rStyle w:val="aff6"/>
          <w:rFonts w:hint="cs"/>
          <w:rtl/>
        </w:rPr>
        <w:t>(בסוף דינא דגרמי ד"ה ואכתי, הובא בסימן ב' אות ו')</w:t>
      </w:r>
      <w:r>
        <w:rPr>
          <w:rFonts w:hint="cs"/>
          <w:rtl/>
        </w:rPr>
        <w:t xml:space="preserve"> </w:t>
      </w:r>
      <w:r w:rsidRPr="004F4601">
        <w:rPr>
          <w:rStyle w:val="afa"/>
          <w:rFonts w:hint="cs"/>
          <w:rtl/>
        </w:rPr>
        <w:t>דהשורשים הם נולד].</w:t>
      </w:r>
    </w:p>
    <w:p w14:paraId="28F0B613" w14:textId="77777777" w:rsidR="004C5F85" w:rsidRPr="00C63617" w:rsidRDefault="004C5F85" w:rsidP="004C5F85">
      <w:pPr>
        <w:pStyle w:val="a2"/>
        <w:rPr>
          <w:rtl/>
        </w:rPr>
      </w:pPr>
      <w:bookmarkStart w:id="1270" w:name="_Toc77107681"/>
      <w:r>
        <w:rPr>
          <w:rFonts w:hint="cs"/>
          <w:rtl/>
        </w:rPr>
        <w:lastRenderedPageBreak/>
        <w:t>דברי הגרש"ר דברמ"ה כתב להדיא דחייב בשורשים מדין ממונו המזיק וצ"ל דכן ס"ל להעיטור</w:t>
      </w:r>
      <w:bookmarkEnd w:id="1270"/>
    </w:p>
    <w:p w14:paraId="3585B6F8" w14:textId="5239BCC7" w:rsidR="004C5F85" w:rsidRDefault="004C5F85" w:rsidP="0008214F">
      <w:pPr>
        <w:pStyle w:val="a"/>
        <w:rPr>
          <w:rtl/>
        </w:rPr>
      </w:pPr>
      <w:bookmarkStart w:id="1271" w:name="_Ref69763185"/>
      <w:r>
        <w:rPr>
          <w:rFonts w:hint="cs"/>
          <w:rtl/>
        </w:rPr>
        <w:t xml:space="preserve">ועוד הביא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את דברי </w:t>
      </w:r>
      <w:r w:rsidRPr="00572FD1">
        <w:rPr>
          <w:rStyle w:val="af8"/>
          <w:rFonts w:hint="cs"/>
          <w:rtl/>
        </w:rPr>
        <w:t>היד רמ"ה</w:t>
      </w:r>
      <w:r>
        <w:rPr>
          <w:rFonts w:hint="cs"/>
          <w:rtl/>
        </w:rPr>
        <w:t xml:space="preserve"> </w:t>
      </w:r>
      <w:r w:rsidRPr="00572FD1">
        <w:rPr>
          <w:rStyle w:val="af6"/>
          <w:rFonts w:eastAsia="Guttman Hodes" w:hint="cs"/>
          <w:rtl/>
        </w:rPr>
        <w:t xml:space="preserve">(עי' אות </w:t>
      </w:r>
      <w:r w:rsidRPr="00572FD1">
        <w:rPr>
          <w:rStyle w:val="af6"/>
          <w:rFonts w:eastAsia="Guttman Hodes"/>
          <w:rtl/>
        </w:rPr>
        <w:fldChar w:fldCharType="begin"/>
      </w:r>
      <w:r w:rsidRPr="00572FD1">
        <w:rPr>
          <w:rStyle w:val="af6"/>
          <w:rFonts w:eastAsia="Guttman Hodes"/>
          <w:rtl/>
        </w:rPr>
        <w:instrText xml:space="preserve"> </w:instrText>
      </w:r>
      <w:r w:rsidRPr="00572FD1">
        <w:rPr>
          <w:rStyle w:val="af6"/>
          <w:rFonts w:eastAsia="Guttman Hodes" w:hint="cs"/>
        </w:rPr>
        <w:instrText>REF</w:instrText>
      </w:r>
      <w:r w:rsidRPr="00572FD1">
        <w:rPr>
          <w:rStyle w:val="af6"/>
          <w:rFonts w:eastAsia="Guttman Hodes" w:hint="cs"/>
          <w:rtl/>
        </w:rPr>
        <w:instrText xml:space="preserve"> _</w:instrText>
      </w:r>
      <w:r w:rsidRPr="00572FD1">
        <w:rPr>
          <w:rStyle w:val="af6"/>
          <w:rFonts w:eastAsia="Guttman Hodes" w:hint="cs"/>
        </w:rPr>
        <w:instrText>Ref68643869 \r \h</w:instrText>
      </w:r>
      <w:r w:rsidRPr="00572FD1">
        <w:rPr>
          <w:rStyle w:val="af6"/>
          <w:rFonts w:eastAsia="Guttman Hodes"/>
          <w:rtl/>
        </w:rPr>
        <w:instrText xml:space="preserve"> </w:instrText>
      </w:r>
      <w:r w:rsidRPr="00572FD1">
        <w:rPr>
          <w:rStyle w:val="af6"/>
          <w:rFonts w:eastAsia="Guttman Hodes"/>
          <w:rtl/>
        </w:rPr>
      </w:r>
      <w:r w:rsidRPr="00572FD1">
        <w:rPr>
          <w:rStyle w:val="af6"/>
          <w:rFonts w:eastAsia="Guttman Hodes"/>
          <w:rtl/>
        </w:rPr>
        <w:fldChar w:fldCharType="separate"/>
      </w:r>
      <w:r w:rsidR="00AA5F53">
        <w:rPr>
          <w:rStyle w:val="af6"/>
          <w:rFonts w:eastAsia="Guttman Hodes"/>
          <w:cs/>
        </w:rPr>
        <w:t>‎</w:t>
      </w:r>
      <w:r w:rsidR="00AA5F53">
        <w:rPr>
          <w:rStyle w:val="af6"/>
          <w:rFonts w:eastAsia="Guttman Hodes"/>
          <w:rtl/>
        </w:rPr>
        <w:t>מו)</w:t>
      </w:r>
      <w:r w:rsidRPr="00572FD1">
        <w:rPr>
          <w:rStyle w:val="af6"/>
          <w:rFonts w:eastAsia="Guttman Hodes"/>
          <w:rtl/>
        </w:rPr>
        <w:fldChar w:fldCharType="end"/>
      </w:r>
      <w:r>
        <w:rPr>
          <w:rFonts w:hint="cs"/>
          <w:rtl/>
        </w:rPr>
        <w:t xml:space="preserve"> דכתב להדיא דאם השורשים הזיקו חייב לשלם מדין ממונו המזיק, והא דמותר לסמוך, היינו דהוא כמזיק ברשות ב"ד, וכתב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דא"כ אפש"ל דאף </w:t>
      </w:r>
      <w:r w:rsidRPr="00A255D7">
        <w:rPr>
          <w:rStyle w:val="af8"/>
          <w:rFonts w:hint="cs"/>
          <w:rtl/>
        </w:rPr>
        <w:t>העיטור</w:t>
      </w:r>
      <w:r>
        <w:rPr>
          <w:rFonts w:hint="cs"/>
          <w:rtl/>
        </w:rPr>
        <w:t xml:space="preserve"> ס"ל </w:t>
      </w:r>
      <w:r w:rsidRPr="00A255D7">
        <w:rPr>
          <w:rStyle w:val="af8"/>
          <w:rFonts w:hint="cs"/>
          <w:rtl/>
        </w:rPr>
        <w:t>כהרמ"ה</w:t>
      </w:r>
      <w:r>
        <w:rPr>
          <w:rFonts w:hint="cs"/>
          <w:rtl/>
        </w:rPr>
        <w:t>.</w:t>
      </w:r>
      <w:bookmarkEnd w:id="1271"/>
    </w:p>
    <w:p w14:paraId="65C9072E" w14:textId="77777777" w:rsidR="004C5F85" w:rsidRPr="00F26A92" w:rsidRDefault="004C5F85" w:rsidP="004C5F85">
      <w:pPr>
        <w:pStyle w:val="a2"/>
      </w:pPr>
      <w:bookmarkStart w:id="1272" w:name="_Toc77107682"/>
      <w:r>
        <w:rPr>
          <w:rFonts w:hint="cs"/>
          <w:rtl/>
        </w:rPr>
        <w:t>דברי הגרש"ר דהא דבגפת מרחיק מדין ג"ד ולא מדין ממונו כיון דבלא ג"ד על הניזק להרחיק</w:t>
      </w:r>
      <w:bookmarkEnd w:id="1272"/>
    </w:p>
    <w:p w14:paraId="6C256DAA" w14:textId="77777777" w:rsidR="004C5F85" w:rsidRDefault="004C5F85" w:rsidP="0008214F">
      <w:pPr>
        <w:pStyle w:val="a"/>
        <w:rPr>
          <w:rStyle w:val="afa"/>
          <w:rtl/>
        </w:rPr>
      </w:pPr>
      <w:r>
        <w:rPr>
          <w:rFonts w:hint="cs"/>
          <w:rtl/>
        </w:rPr>
        <w:t xml:space="preserve">והוסיף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דהא דאמרינן דבגפת וזבל חייב מדין גירי דיליה ולא אמרינן דהוא מדין ממונו המזיק, הוא כיון שאם אינו גירי דיליה א"צ להרחיק, ועל הניזק </w:t>
      </w:r>
      <w:r w:rsidRPr="009011A6">
        <w:rPr>
          <w:rFonts w:hint="cs"/>
          <w:rtl/>
        </w:rPr>
        <w:t xml:space="preserve">להרחיק את עצמו, </w:t>
      </w:r>
      <w:r w:rsidRPr="00435B6E">
        <w:rPr>
          <w:rStyle w:val="afa"/>
          <w:rFonts w:hint="cs"/>
          <w:rtl/>
        </w:rPr>
        <w:t>[אמנם יעוי'</w:t>
      </w:r>
      <w:r>
        <w:rPr>
          <w:rFonts w:hint="cs"/>
          <w:rtl/>
        </w:rPr>
        <w:t xml:space="preserve"> </w:t>
      </w:r>
      <w:r>
        <w:rPr>
          <w:rStyle w:val="affa"/>
          <w:rFonts w:hint="cs"/>
          <w:rtl/>
        </w:rPr>
        <w:t>ב</w:t>
      </w:r>
      <w:r w:rsidRPr="00D64DDA">
        <w:rPr>
          <w:rStyle w:val="affa"/>
          <w:rtl/>
        </w:rPr>
        <w:t>עיטור</w:t>
      </w:r>
      <w:r w:rsidRPr="00D64DDA">
        <w:rPr>
          <w:rStyle w:val="afa"/>
          <w:rtl/>
        </w:rPr>
        <w:t xml:space="preserve"> </w:t>
      </w:r>
      <w:r w:rsidRPr="00D64DDA">
        <w:rPr>
          <w:rStyle w:val="aff6"/>
          <w:rtl/>
        </w:rPr>
        <w:t>(או' מ' (מודעה) [מחאה] דף נג:, הועתק בקובץ שיטות קמאי ב"ב ח"א עמ' תנ"ב</w:t>
      </w:r>
      <w:r w:rsidRPr="00D64DDA">
        <w:rPr>
          <w:rStyle w:val="aff6"/>
          <w:rFonts w:hint="cs"/>
          <w:rtl/>
        </w:rPr>
        <w:t>, הובא בסימן א' אות נ"א)</w:t>
      </w:r>
      <w:r w:rsidRPr="00D64DDA">
        <w:rPr>
          <w:rStyle w:val="afa"/>
          <w:rtl/>
        </w:rPr>
        <w:t xml:space="preserve"> </w:t>
      </w:r>
      <w:r w:rsidRPr="00435B6E">
        <w:rPr>
          <w:rStyle w:val="afa"/>
          <w:rFonts w:hint="cs"/>
          <w:rtl/>
        </w:rPr>
        <w:t xml:space="preserve">דכתב להדיא </w:t>
      </w:r>
      <w:r w:rsidRPr="00435B6E">
        <w:rPr>
          <w:rStyle w:val="afa"/>
          <w:rtl/>
        </w:rPr>
        <w:t>דהטעם</w:t>
      </w:r>
      <w:r w:rsidRPr="00D64DDA">
        <w:rPr>
          <w:rStyle w:val="afa"/>
          <w:rtl/>
        </w:rPr>
        <w:t xml:space="preserve"> </w:t>
      </w:r>
      <w:r>
        <w:rPr>
          <w:rStyle w:val="afa"/>
          <w:rFonts w:hint="cs"/>
          <w:rtl/>
        </w:rPr>
        <w:t>דמודה ר"י בגפת וזבל וכו',</w:t>
      </w:r>
      <w:r w:rsidRPr="00D64DDA">
        <w:rPr>
          <w:rStyle w:val="afa"/>
          <w:rtl/>
        </w:rPr>
        <w:t xml:space="preserve"> </w:t>
      </w:r>
      <w:r>
        <w:rPr>
          <w:rStyle w:val="afa"/>
          <w:rFonts w:hint="cs"/>
          <w:rtl/>
        </w:rPr>
        <w:t xml:space="preserve">אעפ"י דלא הוי גירי דיליה, מ"מ כיון שהוא </w:t>
      </w:r>
      <w:r>
        <w:rPr>
          <w:rStyle w:val="afa"/>
          <w:rtl/>
        </w:rPr>
        <w:t xml:space="preserve">ממונו </w:t>
      </w:r>
      <w:r>
        <w:rPr>
          <w:rStyle w:val="afa"/>
          <w:rFonts w:hint="cs"/>
          <w:rtl/>
        </w:rPr>
        <w:t>ש</w:t>
      </w:r>
      <w:r>
        <w:rPr>
          <w:rStyle w:val="afa"/>
          <w:rtl/>
        </w:rPr>
        <w:t>מזיק את ממון חבירו</w:t>
      </w:r>
      <w:r>
        <w:rPr>
          <w:rStyle w:val="afa"/>
          <w:rFonts w:hint="cs"/>
          <w:rtl/>
        </w:rPr>
        <w:t>, לכן חייב להרחיק</w:t>
      </w:r>
      <w:r w:rsidRPr="00D64DDA">
        <w:rPr>
          <w:rStyle w:val="afa"/>
          <w:rFonts w:hint="cs"/>
          <w:rtl/>
        </w:rPr>
        <w:t>]</w:t>
      </w:r>
      <w:r>
        <w:rPr>
          <w:rStyle w:val="afa"/>
          <w:rFonts w:hint="cs"/>
          <w:rtl/>
        </w:rPr>
        <w:t xml:space="preserve">, </w:t>
      </w:r>
      <w:r>
        <w:rPr>
          <w:rFonts w:hint="cs"/>
          <w:rtl/>
        </w:rPr>
        <w:t>ועוד כתב</w:t>
      </w:r>
      <w:r w:rsidRPr="009011A6">
        <w:rPr>
          <w:rFonts w:hint="cs"/>
          <w:rtl/>
        </w:rPr>
        <w:t xml:space="preserve">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דאפש"ל </w:t>
      </w:r>
      <w:r w:rsidRPr="009011A6">
        <w:rPr>
          <w:rFonts w:hint="cs"/>
          <w:rtl/>
        </w:rPr>
        <w:t xml:space="preserve">דגירי דיליה, </w:t>
      </w:r>
      <w:r>
        <w:rPr>
          <w:rFonts w:hint="cs"/>
          <w:rtl/>
        </w:rPr>
        <w:t>הכוונה ל</w:t>
      </w:r>
      <w:r w:rsidRPr="009011A6">
        <w:rPr>
          <w:rFonts w:hint="cs"/>
          <w:rtl/>
        </w:rPr>
        <w:t xml:space="preserve">גירי דממונו, וכדביאר </w:t>
      </w:r>
      <w:r w:rsidRPr="00AB59DE">
        <w:rPr>
          <w:rStyle w:val="af8"/>
          <w:rFonts w:hint="cs"/>
          <w:rtl/>
        </w:rPr>
        <w:t>הנתיה"מ</w:t>
      </w:r>
      <w:r w:rsidRPr="00AB59DE">
        <w:rPr>
          <w:rStyle w:val="af6"/>
          <w:rFonts w:eastAsia="Guttman Hodes" w:hint="cs"/>
          <w:rtl/>
        </w:rPr>
        <w:t xml:space="preserve"> </w:t>
      </w:r>
      <w:r w:rsidRPr="00AB59DE">
        <w:rPr>
          <w:rStyle w:val="af6"/>
          <w:rFonts w:eastAsia="Guttman Rashi" w:hint="cs"/>
          <w:rtl/>
        </w:rPr>
        <w:t xml:space="preserve">(סי' </w:t>
      </w:r>
      <w:r w:rsidRPr="00AB59DE">
        <w:rPr>
          <w:rStyle w:val="af6"/>
          <w:rFonts w:eastAsia="Guttman Rashi"/>
          <w:rtl/>
        </w:rPr>
        <w:t>קנ"ה סקכ"ב</w:t>
      </w:r>
      <w:r w:rsidRPr="00AB59DE">
        <w:rPr>
          <w:rStyle w:val="af6"/>
          <w:rFonts w:eastAsia="Guttman Rashi" w:hint="cs"/>
          <w:rtl/>
        </w:rPr>
        <w:t>)</w:t>
      </w:r>
      <w:r w:rsidRPr="009011A6">
        <w:rPr>
          <w:rFonts w:hint="cs"/>
          <w:rtl/>
        </w:rPr>
        <w:t xml:space="preserve">, </w:t>
      </w:r>
      <w:r w:rsidRPr="00AB59DE">
        <w:rPr>
          <w:rStyle w:val="afa"/>
          <w:rFonts w:hint="cs"/>
          <w:rtl/>
        </w:rPr>
        <w:t>[וכדביארו</w:t>
      </w:r>
      <w:r w:rsidRPr="00AB59DE">
        <w:rPr>
          <w:rStyle w:val="affa"/>
          <w:rFonts w:hint="cs"/>
          <w:rtl/>
        </w:rPr>
        <w:t xml:space="preserve"> בשיעורי רבי שמואל</w:t>
      </w:r>
      <w:r w:rsidRPr="00AB59DE">
        <w:rPr>
          <w:rStyle w:val="afa"/>
          <w:rFonts w:hint="cs"/>
          <w:rtl/>
        </w:rPr>
        <w:t xml:space="preserve"> </w:t>
      </w:r>
      <w:r w:rsidRPr="00AB59DE">
        <w:rPr>
          <w:rStyle w:val="aff6"/>
          <w:rFonts w:hint="cs"/>
          <w:rtl/>
        </w:rPr>
        <w:t>(או' א')</w:t>
      </w:r>
      <w:r w:rsidRPr="00AB59DE">
        <w:rPr>
          <w:rStyle w:val="afa"/>
          <w:rFonts w:hint="cs"/>
          <w:rtl/>
        </w:rPr>
        <w:t xml:space="preserve">], </w:t>
      </w:r>
      <w:r>
        <w:rPr>
          <w:rFonts w:hint="cs"/>
          <w:rtl/>
        </w:rPr>
        <w:t xml:space="preserve">אבל </w:t>
      </w:r>
      <w:r w:rsidRPr="009011A6">
        <w:rPr>
          <w:rFonts w:hint="cs"/>
          <w:rtl/>
        </w:rPr>
        <w:t>באילן אינו ממונו המזיק דהשורשים הם נולד</w:t>
      </w:r>
      <w:r>
        <w:rPr>
          <w:rFonts w:hint="cs"/>
          <w:rtl/>
        </w:rPr>
        <w:t>.</w:t>
      </w:r>
    </w:p>
    <w:p w14:paraId="72ECF98F" w14:textId="77777777" w:rsidR="004C5F85" w:rsidRPr="008F6F84" w:rsidRDefault="004C5F85" w:rsidP="004C5F85">
      <w:pPr>
        <w:pStyle w:val="1"/>
        <w:rPr>
          <w:rtl/>
        </w:rPr>
      </w:pPr>
      <w:bookmarkStart w:id="1273" w:name="_Toc77107683"/>
      <w:r>
        <w:rPr>
          <w:rFonts w:hint="cs"/>
          <w:rtl/>
        </w:rPr>
        <w:t>דברי הגרש"ר דחייב לשלם כאדם המזיק או כממונו או כגרמי</w:t>
      </w:r>
      <w:bookmarkEnd w:id="1273"/>
    </w:p>
    <w:p w14:paraId="082EC4E2" w14:textId="77777777" w:rsidR="004C5F85" w:rsidRDefault="004C5F85" w:rsidP="004C5F85">
      <w:pPr>
        <w:pStyle w:val="a2"/>
      </w:pPr>
      <w:bookmarkStart w:id="1274" w:name="_Toc77107684"/>
      <w:r>
        <w:rPr>
          <w:rFonts w:hint="cs"/>
          <w:rtl/>
        </w:rPr>
        <w:t>דברי הגרש"ר דחיוב התשלומין הוא או מדין אדם המזיק או מדין ממונו  המזיק או מדין גרמי</w:t>
      </w:r>
      <w:bookmarkEnd w:id="1274"/>
    </w:p>
    <w:p w14:paraId="0543D52B" w14:textId="77777777" w:rsidR="004C5F85" w:rsidRDefault="004C5F85" w:rsidP="0008214F">
      <w:pPr>
        <w:pStyle w:val="a"/>
        <w:rPr>
          <w:rtl/>
        </w:rPr>
      </w:pPr>
      <w:r>
        <w:rPr>
          <w:rFonts w:hint="cs"/>
          <w:rtl/>
        </w:rPr>
        <w:t xml:space="preserve">וכתב </w:t>
      </w:r>
      <w:r w:rsidRPr="006D192F">
        <w:rPr>
          <w:rStyle w:val="af8"/>
          <w:rFonts w:hint="cs"/>
          <w:rtl/>
        </w:rPr>
        <w:t>בשיעורי</w:t>
      </w:r>
      <w:r>
        <w:rPr>
          <w:rFonts w:hint="cs"/>
          <w:rtl/>
        </w:rPr>
        <w:t xml:space="preserve"> </w:t>
      </w:r>
      <w:r w:rsidRPr="006D192F">
        <w:rPr>
          <w:rStyle w:val="af8"/>
          <w:rFonts w:hint="cs"/>
          <w:rtl/>
        </w:rPr>
        <w:t>רבי</w:t>
      </w:r>
      <w:r>
        <w:rPr>
          <w:rFonts w:hint="cs"/>
          <w:rtl/>
        </w:rPr>
        <w:t xml:space="preserve"> </w:t>
      </w:r>
      <w:r w:rsidRPr="006D192F">
        <w:rPr>
          <w:rStyle w:val="af8"/>
          <w:rFonts w:hint="cs"/>
          <w:rtl/>
        </w:rPr>
        <w:t>שמואל</w:t>
      </w:r>
      <w:r>
        <w:rPr>
          <w:rFonts w:hint="cs"/>
          <w:rtl/>
        </w:rPr>
        <w:t xml:space="preserve"> דא"כ מבואר דבהרחקת נזיקין אפשר לחייבו לשלם, או מדין אדם המזיק בגירי דיליה, או מדין ממונו המזיק, או מדין גרמי.</w:t>
      </w:r>
    </w:p>
    <w:p w14:paraId="1655758A" w14:textId="77777777" w:rsidR="004C5F85" w:rsidRPr="00B5703A" w:rsidRDefault="004C5F85" w:rsidP="004C5F85">
      <w:pPr>
        <w:pStyle w:val="1"/>
        <w:rPr>
          <w:rtl/>
        </w:rPr>
      </w:pPr>
      <w:bookmarkStart w:id="1275" w:name="_Toc77107685"/>
      <w:r>
        <w:rPr>
          <w:rFonts w:hint="cs"/>
          <w:rtl/>
        </w:rPr>
        <w:t>בי' הגרש"ר דלר"י גרמא דגירי חשיב כמזיק ולכן צריך להרחיק</w:t>
      </w:r>
      <w:bookmarkEnd w:id="1275"/>
    </w:p>
    <w:p w14:paraId="678AFB55" w14:textId="77777777" w:rsidR="004C5F85" w:rsidRPr="00A07BB0" w:rsidRDefault="004C5F85" w:rsidP="004C5F85">
      <w:pPr>
        <w:pStyle w:val="a2"/>
        <w:rPr>
          <w:rtl/>
        </w:rPr>
      </w:pPr>
      <w:bookmarkStart w:id="1276" w:name="_Toc77107686"/>
      <w:r>
        <w:rPr>
          <w:rFonts w:hint="cs"/>
          <w:rtl/>
        </w:rPr>
        <w:t>קושית הגרש"ר דבסולם ושובך כיון שהוא גרמא אינו גירי דיליה ואמאי מודה ר"י דמרחיק</w:t>
      </w:r>
      <w:bookmarkEnd w:id="1276"/>
    </w:p>
    <w:p w14:paraId="59D8E1AA" w14:textId="77777777" w:rsidR="004C5F85" w:rsidRDefault="004C5F85" w:rsidP="0008214F">
      <w:pPr>
        <w:pStyle w:val="a"/>
        <w:rPr>
          <w:rtl/>
        </w:rPr>
      </w:pPr>
      <w:r w:rsidRPr="00A519E8">
        <w:rPr>
          <w:rFonts w:hint="cs"/>
          <w:rtl/>
        </w:rPr>
        <w:t>ו</w:t>
      </w:r>
      <w:r>
        <w:rPr>
          <w:rFonts w:hint="cs"/>
          <w:rtl/>
        </w:rPr>
        <w:t xml:space="preserve">עוד כתב </w:t>
      </w:r>
      <w:r w:rsidRPr="00704C3F">
        <w:rPr>
          <w:rStyle w:val="af8"/>
          <w:rFonts w:hint="cs"/>
          <w:rtl/>
        </w:rPr>
        <w:t>בשיעורי</w:t>
      </w:r>
      <w:r w:rsidRPr="00A519E8">
        <w:rPr>
          <w:rFonts w:hint="cs"/>
          <w:rtl/>
        </w:rPr>
        <w:t xml:space="preserve"> </w:t>
      </w:r>
      <w:r w:rsidRPr="00704C3F">
        <w:rPr>
          <w:rStyle w:val="af8"/>
          <w:rFonts w:hint="cs"/>
          <w:rtl/>
        </w:rPr>
        <w:t>רבי</w:t>
      </w:r>
      <w:r w:rsidRPr="00A519E8">
        <w:rPr>
          <w:rFonts w:hint="cs"/>
          <w:rtl/>
        </w:rPr>
        <w:t xml:space="preserve"> </w:t>
      </w:r>
      <w:r w:rsidRPr="00704C3F">
        <w:rPr>
          <w:rStyle w:val="af8"/>
          <w:rFonts w:hint="cs"/>
          <w:rtl/>
        </w:rPr>
        <w:t>שמואל</w:t>
      </w:r>
      <w:r w:rsidRPr="00A519E8">
        <w:rPr>
          <w:rFonts w:hint="cs"/>
          <w:rtl/>
        </w:rPr>
        <w:t xml:space="preserve"> </w:t>
      </w:r>
      <w:r w:rsidRPr="00B33474">
        <w:rPr>
          <w:rStyle w:val="af6"/>
          <w:rFonts w:eastAsia="Guttman Hodes" w:hint="cs"/>
          <w:rtl/>
        </w:rPr>
        <w:t xml:space="preserve">(או' ב' ד"ה ובאמת) </w:t>
      </w:r>
      <w:r>
        <w:rPr>
          <w:rFonts w:hint="cs"/>
          <w:rtl/>
        </w:rPr>
        <w:t>דהנה ב</w:t>
      </w:r>
      <w:r w:rsidRPr="00A519E8">
        <w:rPr>
          <w:rFonts w:hint="cs"/>
          <w:rtl/>
        </w:rPr>
        <w:t xml:space="preserve">הא דמודה ר"י בסומך סולם לשובך </w:t>
      </w:r>
      <w:r>
        <w:rPr>
          <w:rFonts w:hint="cs"/>
          <w:rtl/>
        </w:rPr>
        <w:t>ד</w:t>
      </w:r>
      <w:r w:rsidRPr="00A519E8">
        <w:rPr>
          <w:rFonts w:hint="cs"/>
          <w:rtl/>
        </w:rPr>
        <w:t>כשהיא קופצת בשעה שמניח את הסולם</w:t>
      </w:r>
      <w:r>
        <w:rPr>
          <w:rFonts w:hint="cs"/>
          <w:rtl/>
        </w:rPr>
        <w:t>,</w:t>
      </w:r>
      <w:r w:rsidRPr="00441029">
        <w:rPr>
          <w:rFonts w:hint="cs"/>
          <w:rtl/>
        </w:rPr>
        <w:t xml:space="preserve"> </w:t>
      </w:r>
      <w:r w:rsidRPr="00A519E8">
        <w:rPr>
          <w:rFonts w:hint="cs"/>
          <w:rtl/>
        </w:rPr>
        <w:t>דהוא גירי דיליה</w:t>
      </w:r>
      <w:r>
        <w:rPr>
          <w:rFonts w:hint="cs"/>
          <w:rtl/>
        </w:rPr>
        <w:t xml:space="preserve">, </w:t>
      </w:r>
      <w:r w:rsidRPr="00A519E8">
        <w:rPr>
          <w:rFonts w:hint="cs"/>
          <w:rtl/>
        </w:rPr>
        <w:t xml:space="preserve">אפ"ה </w:t>
      </w:r>
      <w:r>
        <w:rPr>
          <w:rFonts w:hint="cs"/>
          <w:rtl/>
        </w:rPr>
        <w:t>מקשה הגמ'</w:t>
      </w:r>
      <w:r w:rsidRPr="00A519E8">
        <w:rPr>
          <w:rFonts w:hint="cs"/>
          <w:rtl/>
        </w:rPr>
        <w:t xml:space="preserve"> </w:t>
      </w:r>
      <w:r>
        <w:rPr>
          <w:rFonts w:hint="cs"/>
          <w:rtl/>
        </w:rPr>
        <w:t xml:space="preserve">לקמן </w:t>
      </w:r>
      <w:r w:rsidRPr="00B33474">
        <w:rPr>
          <w:rStyle w:val="af6"/>
          <w:rFonts w:eastAsia="Guttman Hodes" w:hint="cs"/>
          <w:rtl/>
        </w:rPr>
        <w:t xml:space="preserve">(כב:) </w:t>
      </w:r>
      <w:r w:rsidRPr="00A519E8">
        <w:rPr>
          <w:rFonts w:hint="cs"/>
          <w:rtl/>
        </w:rPr>
        <w:t xml:space="preserve">דהוא גרמא בעלמא ופטור מלשלם, </w:t>
      </w:r>
      <w:r>
        <w:rPr>
          <w:rFonts w:hint="cs"/>
          <w:rtl/>
        </w:rPr>
        <w:t xml:space="preserve">ואמרינן דמוכח דגרמא בנזיקין אסור, וכתב </w:t>
      </w:r>
      <w:r w:rsidRPr="00B33474">
        <w:rPr>
          <w:rStyle w:val="af8"/>
          <w:rFonts w:hint="cs"/>
          <w:rtl/>
        </w:rPr>
        <w:t>רבינו</w:t>
      </w:r>
      <w:r>
        <w:rPr>
          <w:rFonts w:hint="cs"/>
          <w:rtl/>
        </w:rPr>
        <w:t xml:space="preserve"> </w:t>
      </w:r>
      <w:r w:rsidRPr="00B33474">
        <w:rPr>
          <w:rStyle w:val="af8"/>
          <w:rFonts w:hint="cs"/>
          <w:rtl/>
        </w:rPr>
        <w:t>יונה</w:t>
      </w:r>
      <w:r>
        <w:rPr>
          <w:rFonts w:hint="cs"/>
          <w:rtl/>
        </w:rPr>
        <w:t xml:space="preserve"> </w:t>
      </w:r>
      <w:r w:rsidRPr="00B33474">
        <w:rPr>
          <w:rStyle w:val="af8"/>
          <w:rFonts w:hint="cs"/>
          <w:rtl/>
        </w:rPr>
        <w:t>לקמן</w:t>
      </w:r>
      <w:r>
        <w:rPr>
          <w:rFonts w:hint="cs"/>
          <w:rtl/>
        </w:rPr>
        <w:t xml:space="preserve"> </w:t>
      </w:r>
      <w:r w:rsidRPr="00B33474">
        <w:rPr>
          <w:rStyle w:val="af6"/>
          <w:rFonts w:eastAsia="Guttman Hodes" w:hint="cs"/>
          <w:rtl/>
        </w:rPr>
        <w:t xml:space="preserve">(כג. ד"ה א"ל אביי) </w:t>
      </w:r>
      <w:r>
        <w:rPr>
          <w:rFonts w:hint="cs"/>
          <w:rtl/>
        </w:rPr>
        <w:t xml:space="preserve">דקושית הגמ' היא אליבא דר"י, דכיון שהיא גרמא בעלמא א"כ א"צ להרחיק, ותירצה הגמ' דכיון דגרמא בנזיקין אסור, א"כ אף לר"י צריך להרחיק, והקשה </w:t>
      </w:r>
      <w:r w:rsidRPr="00A07BB0">
        <w:rPr>
          <w:rStyle w:val="af8"/>
          <w:rFonts w:hint="cs"/>
          <w:rtl/>
        </w:rPr>
        <w:t>בשיעורי רבי שמואל</w:t>
      </w:r>
      <w:r>
        <w:rPr>
          <w:rFonts w:hint="cs"/>
          <w:rtl/>
        </w:rPr>
        <w:t xml:space="preserve"> </w:t>
      </w:r>
      <w:r>
        <w:rPr>
          <w:rFonts w:hint="cs"/>
          <w:rtl/>
        </w:rPr>
        <w:t xml:space="preserve">דאעפ"י דגרמא אסור, מ"מ אמאי צריך להרחיק לר"י, והא אי"ז גירי דיליה. </w:t>
      </w:r>
    </w:p>
    <w:p w14:paraId="70562546" w14:textId="77777777" w:rsidR="004C5F85" w:rsidRDefault="004C5F85" w:rsidP="004C5F85">
      <w:pPr>
        <w:pStyle w:val="a2"/>
        <w:rPr>
          <w:rtl/>
        </w:rPr>
      </w:pPr>
      <w:bookmarkStart w:id="1277" w:name="_Toc77107687"/>
      <w:r>
        <w:rPr>
          <w:rFonts w:hint="cs"/>
          <w:rtl/>
        </w:rPr>
        <w:t>בי' הגרש"ר דלר"י חיוב הרחקה מדין מזיק וקמ"ל הגמ' לקמן דאף בגרמא דגירי יש לו שם מזיק</w:t>
      </w:r>
      <w:bookmarkEnd w:id="1277"/>
    </w:p>
    <w:p w14:paraId="33E0EB90" w14:textId="77777777" w:rsidR="004C5F85" w:rsidRDefault="004C5F85" w:rsidP="0008214F">
      <w:pPr>
        <w:pStyle w:val="a"/>
        <w:rPr>
          <w:rStyle w:val="afa"/>
          <w:rtl/>
        </w:rPr>
      </w:pPr>
      <w:r>
        <w:rPr>
          <w:rFonts w:hint="cs"/>
          <w:rtl/>
        </w:rPr>
        <w:t xml:space="preserve">וכתב </w:t>
      </w:r>
      <w:r w:rsidRPr="00A04451">
        <w:rPr>
          <w:rStyle w:val="af8"/>
          <w:rFonts w:hint="cs"/>
          <w:rtl/>
        </w:rPr>
        <w:t>בשיעורי רבי שמואל</w:t>
      </w:r>
      <w:r>
        <w:rPr>
          <w:rFonts w:hint="cs"/>
          <w:rtl/>
        </w:rPr>
        <w:t xml:space="preserve"> דלפי מה שביאר </w:t>
      </w:r>
      <w:r w:rsidRPr="00A04451">
        <w:rPr>
          <w:rStyle w:val="af8"/>
          <w:rFonts w:hint="cs"/>
          <w:rtl/>
        </w:rPr>
        <w:t>בשיעורי רבי שמואל</w:t>
      </w:r>
      <w:r>
        <w:rPr>
          <w:rFonts w:hint="cs"/>
          <w:rtl/>
        </w:rPr>
        <w:t xml:space="preserve"> </w:t>
      </w:r>
      <w:r w:rsidRPr="00A378F1">
        <w:rPr>
          <w:rStyle w:val="af6"/>
          <w:rFonts w:eastAsia="Guttman Hodes" w:hint="cs"/>
          <w:rtl/>
        </w:rPr>
        <w:t>(או' ב' ד"ה ובאמת</w:t>
      </w:r>
      <w:r>
        <w:rPr>
          <w:rStyle w:val="af6"/>
          <w:rFonts w:eastAsia="Guttman Hodes" w:hint="cs"/>
          <w:rtl/>
        </w:rPr>
        <w:t>, הובא בסימן ב' אות ק"ג)</w:t>
      </w:r>
      <w:r>
        <w:rPr>
          <w:rFonts w:hint="cs"/>
          <w:rtl/>
        </w:rPr>
        <w:t xml:space="preserve"> דר"י ורבנן פליגי בגדר דין הרחקת נזיקין, דלדעת רבנן הרחקת נזיקין הוא תקנת חכמים, ולדעת ר"י הרחקת נזיקין הוא מדין מזיק, א"כ מבואר דכוונת הגמ' לקמן להקשות לדעת ר"י דהוי גרמא בעלמא, ואין לו דין מזיק, וממילא אין לו כל חיוב הרחקה, ותירצה הגמ' דגרמא בנזיקין אסור, וא"כ אף בגרמא דגירי יש לו שם של מזיק, ואף לר"י חייב להרחיק מדין מזיק.</w:t>
      </w:r>
      <w:r w:rsidRPr="00C665EE">
        <w:rPr>
          <w:rFonts w:hint="cs"/>
          <w:rtl/>
        </w:rPr>
        <w:t xml:space="preserve"> </w:t>
      </w:r>
      <w:r>
        <w:rPr>
          <w:rFonts w:hint="cs"/>
          <w:rtl/>
        </w:rPr>
        <w:t>[</w:t>
      </w:r>
      <w:r w:rsidRPr="00B33474">
        <w:rPr>
          <w:rStyle w:val="afa"/>
          <w:rFonts w:hint="cs"/>
          <w:rtl/>
        </w:rPr>
        <w:t xml:space="preserve">אך ציין </w:t>
      </w:r>
      <w:r w:rsidRPr="00B33474">
        <w:rPr>
          <w:rStyle w:val="affa"/>
          <w:rFonts w:hint="cs"/>
          <w:rtl/>
        </w:rPr>
        <w:t>בשיעורי רבי שמואל</w:t>
      </w:r>
      <w:r w:rsidRPr="00B33474">
        <w:rPr>
          <w:rStyle w:val="afa"/>
          <w:rFonts w:hint="cs"/>
          <w:rtl/>
        </w:rPr>
        <w:t xml:space="preserve"> לדברי </w:t>
      </w:r>
      <w:r w:rsidRPr="00B33474">
        <w:rPr>
          <w:rStyle w:val="affa"/>
          <w:rFonts w:hint="cs"/>
          <w:rtl/>
        </w:rPr>
        <w:t>הר"י מגאש לקמן</w:t>
      </w:r>
      <w:r w:rsidRPr="00B33474">
        <w:rPr>
          <w:rStyle w:val="afa"/>
          <w:rFonts w:hint="cs"/>
          <w:rtl/>
        </w:rPr>
        <w:t xml:space="preserve"> דביאר דקושית הגמ' והתירוץ הם אף אליבא דרבנן].</w:t>
      </w:r>
    </w:p>
    <w:p w14:paraId="56B9B3F9" w14:textId="77777777" w:rsidR="004C5F85" w:rsidRPr="00FA07E0" w:rsidRDefault="004C5F85" w:rsidP="004C5F85">
      <w:pPr>
        <w:pStyle w:val="1"/>
        <w:rPr>
          <w:rtl/>
        </w:rPr>
      </w:pPr>
      <w:bookmarkStart w:id="1278" w:name="_Toc77107688"/>
      <w:r>
        <w:rPr>
          <w:rFonts w:hint="cs"/>
          <w:rtl/>
        </w:rPr>
        <w:t>בי' הגרש"ר בשו"ע דבהרחיק פטור דא"צ לבטל תשמישו</w:t>
      </w:r>
      <w:bookmarkEnd w:id="1278"/>
    </w:p>
    <w:p w14:paraId="2D3A4E4B" w14:textId="77777777" w:rsidR="004C5F85" w:rsidRDefault="004C5F85" w:rsidP="004C5F85">
      <w:pPr>
        <w:pStyle w:val="a2"/>
        <w:rPr>
          <w:rtl/>
        </w:rPr>
      </w:pPr>
      <w:bookmarkStart w:id="1279" w:name="_Toc77107689"/>
      <w:r>
        <w:rPr>
          <w:rFonts w:hint="cs"/>
          <w:rtl/>
        </w:rPr>
        <w:t>בי' הגרש"ר בשו"ע דבג"ד חייב כאדם המזיק ובהרחיק א"צ לשמור בשלו דההרחקה מדין שכנים</w:t>
      </w:r>
      <w:bookmarkEnd w:id="1279"/>
    </w:p>
    <w:p w14:paraId="30DA703C" w14:textId="2BFB48E7" w:rsidR="004C5F85" w:rsidRDefault="004C5F85" w:rsidP="0008214F">
      <w:pPr>
        <w:pStyle w:val="a"/>
        <w:rPr>
          <w:rtl/>
        </w:rPr>
      </w:pPr>
      <w:bookmarkStart w:id="1280" w:name="_Ref69883853"/>
      <w:bookmarkStart w:id="1281" w:name="_Ref69109894"/>
      <w:r w:rsidRPr="00A519E8">
        <w:rPr>
          <w:rFonts w:hint="cs"/>
          <w:rtl/>
        </w:rPr>
        <w:t xml:space="preserve">וכתב </w:t>
      </w:r>
      <w:r w:rsidRPr="00704C3F">
        <w:rPr>
          <w:rStyle w:val="af8"/>
          <w:rFonts w:hint="cs"/>
          <w:rtl/>
        </w:rPr>
        <w:t>בשיעורי</w:t>
      </w:r>
      <w:r w:rsidRPr="00A519E8">
        <w:rPr>
          <w:rFonts w:hint="cs"/>
          <w:rtl/>
        </w:rPr>
        <w:t xml:space="preserve"> </w:t>
      </w:r>
      <w:r w:rsidRPr="00704C3F">
        <w:rPr>
          <w:rStyle w:val="af8"/>
          <w:rFonts w:hint="cs"/>
          <w:rtl/>
        </w:rPr>
        <w:t>רבי</w:t>
      </w:r>
      <w:r w:rsidRPr="00A519E8">
        <w:rPr>
          <w:rFonts w:hint="cs"/>
          <w:rtl/>
        </w:rPr>
        <w:t xml:space="preserve"> </w:t>
      </w:r>
      <w:r w:rsidRPr="00704C3F">
        <w:rPr>
          <w:rStyle w:val="af8"/>
          <w:rFonts w:hint="cs"/>
          <w:rtl/>
        </w:rPr>
        <w:t>שמואל</w:t>
      </w:r>
      <w:r w:rsidRPr="00A519E8">
        <w:rPr>
          <w:rFonts w:hint="cs"/>
          <w:rtl/>
        </w:rPr>
        <w:t xml:space="preserve"> ד</w:t>
      </w:r>
      <w:r>
        <w:rPr>
          <w:rFonts w:hint="cs"/>
          <w:rtl/>
        </w:rPr>
        <w:t>לפי"ז אפש"ל ד</w:t>
      </w:r>
      <w:r w:rsidRPr="00A519E8">
        <w:rPr>
          <w:rFonts w:hint="cs"/>
          <w:rtl/>
        </w:rPr>
        <w:t xml:space="preserve">אף אי נימא דחייב לשלם מדין גירי דיליה ממש, מ"מ אפשר לבאר את דעת </w:t>
      </w:r>
      <w:r w:rsidRPr="00B33474">
        <w:rPr>
          <w:rStyle w:val="af8"/>
          <w:rFonts w:hint="cs"/>
          <w:rtl/>
        </w:rPr>
        <w:t>השו"ע</w:t>
      </w:r>
      <w:r>
        <w:rPr>
          <w:rFonts w:hint="cs"/>
          <w:rtl/>
        </w:rPr>
        <w:t xml:space="preserve"> </w:t>
      </w:r>
      <w:r w:rsidRPr="00C26454">
        <w:rPr>
          <w:rStyle w:val="af6"/>
          <w:rFonts w:eastAsia="Guttman Hodes" w:hint="cs"/>
          <w:rtl/>
        </w:rPr>
        <w:t xml:space="preserve">(עי' אות </w:t>
      </w:r>
      <w:r w:rsidRPr="00C26454">
        <w:rPr>
          <w:rStyle w:val="af6"/>
          <w:rFonts w:eastAsia="Guttman Hodes"/>
          <w:rtl/>
        </w:rPr>
        <w:fldChar w:fldCharType="begin"/>
      </w:r>
      <w:r w:rsidRPr="00C26454">
        <w:rPr>
          <w:rStyle w:val="af6"/>
          <w:rFonts w:eastAsia="Guttman Hodes"/>
          <w:rtl/>
        </w:rPr>
        <w:instrText xml:space="preserve"> </w:instrText>
      </w:r>
      <w:r w:rsidRPr="00C26454">
        <w:rPr>
          <w:rStyle w:val="af6"/>
          <w:rFonts w:eastAsia="Guttman Hodes" w:hint="cs"/>
        </w:rPr>
        <w:instrText>REF</w:instrText>
      </w:r>
      <w:r w:rsidRPr="00C26454">
        <w:rPr>
          <w:rStyle w:val="af6"/>
          <w:rFonts w:eastAsia="Guttman Hodes" w:hint="cs"/>
          <w:rtl/>
        </w:rPr>
        <w:instrText xml:space="preserve"> _</w:instrText>
      </w:r>
      <w:r w:rsidRPr="00C26454">
        <w:rPr>
          <w:rStyle w:val="af6"/>
          <w:rFonts w:eastAsia="Guttman Hodes" w:hint="cs"/>
        </w:rPr>
        <w:instrText>Ref69109871 \r \h</w:instrText>
      </w:r>
      <w:r w:rsidRPr="00C26454">
        <w:rPr>
          <w:rStyle w:val="af6"/>
          <w:rFonts w:eastAsia="Guttman Hodes"/>
          <w:rtl/>
        </w:rPr>
        <w:instrText xml:space="preserve"> </w:instrText>
      </w:r>
      <w:r w:rsidRPr="00C26454">
        <w:rPr>
          <w:rStyle w:val="af6"/>
          <w:rFonts w:eastAsia="Guttman Hodes"/>
          <w:rtl/>
        </w:rPr>
      </w:r>
      <w:r w:rsidRPr="00C26454">
        <w:rPr>
          <w:rStyle w:val="af6"/>
          <w:rFonts w:eastAsia="Guttman Hodes"/>
          <w:rtl/>
        </w:rPr>
        <w:fldChar w:fldCharType="separate"/>
      </w:r>
      <w:r w:rsidR="00AA5F53">
        <w:rPr>
          <w:rStyle w:val="af6"/>
          <w:rFonts w:eastAsia="Guttman Hodes"/>
          <w:cs/>
        </w:rPr>
        <w:t>‎</w:t>
      </w:r>
      <w:r w:rsidR="00AA5F53">
        <w:rPr>
          <w:rStyle w:val="af6"/>
          <w:rFonts w:eastAsia="Guttman Hodes"/>
          <w:rtl/>
        </w:rPr>
        <w:t>קטו)</w:t>
      </w:r>
      <w:r w:rsidRPr="00C26454">
        <w:rPr>
          <w:rStyle w:val="af6"/>
          <w:rFonts w:eastAsia="Guttman Hodes"/>
          <w:rtl/>
        </w:rPr>
        <w:fldChar w:fldCharType="end"/>
      </w:r>
      <w:r w:rsidRPr="007B39A4">
        <w:rPr>
          <w:rStyle w:val="af6"/>
          <w:rFonts w:eastAsia="Guttman Hodes" w:hint="cs"/>
          <w:rtl/>
        </w:rPr>
        <w:t xml:space="preserve"> </w:t>
      </w:r>
      <w:r>
        <w:rPr>
          <w:rFonts w:hint="cs"/>
          <w:rtl/>
        </w:rPr>
        <w:t xml:space="preserve">דס"ל דחיוב התשלומין הוא רק במקום שלא הרחיק כפי השיעור, וביאר </w:t>
      </w:r>
      <w:r w:rsidRPr="00B33474">
        <w:rPr>
          <w:rStyle w:val="af8"/>
          <w:rFonts w:hint="cs"/>
          <w:rtl/>
        </w:rPr>
        <w:t>בשיעורי רבי שמואל</w:t>
      </w:r>
      <w:r>
        <w:rPr>
          <w:rFonts w:hint="cs"/>
          <w:rtl/>
        </w:rPr>
        <w:t xml:space="preserve"> דאפש"ל דאף בגירי דיליה אינו חייב מדין מזיק, כיון שאף באדם המזיק, אינו חייב לשמור את עצמו במקום שהוא עושה בתוך שלו, וצריך לבטל את תשמישו כדי לשמור את עצמו שלא יזיק, [כדביאר </w:t>
      </w:r>
      <w:r>
        <w:rPr>
          <w:rStyle w:val="af8"/>
          <w:rFonts w:hint="cs"/>
          <w:rtl/>
        </w:rPr>
        <w:t>ה</w:t>
      </w:r>
      <w:r w:rsidRPr="006D192F">
        <w:rPr>
          <w:rStyle w:val="af8"/>
          <w:rFonts w:hint="cs"/>
          <w:rtl/>
        </w:rPr>
        <w:t>נתיה"מ</w:t>
      </w:r>
      <w:r>
        <w:rPr>
          <w:rFonts w:hint="cs"/>
          <w:rtl/>
        </w:rPr>
        <w:t xml:space="preserve"> </w:t>
      </w:r>
      <w:r w:rsidRPr="008A76A8">
        <w:rPr>
          <w:rStyle w:val="af6"/>
          <w:rFonts w:eastAsia="Guttman Hodes" w:hint="cs"/>
          <w:rtl/>
        </w:rPr>
        <w:t>(סי' קנ"ה סקי"ח ד"ה וע"כ צ"ל</w:t>
      </w:r>
      <w:r>
        <w:rPr>
          <w:rStyle w:val="af6"/>
          <w:rFonts w:eastAsia="Guttman Hodes" w:hint="cs"/>
          <w:rtl/>
        </w:rPr>
        <w:t>, הובא בסימן ב' אות ל"ה)</w:t>
      </w:r>
      <w:r>
        <w:rPr>
          <w:rFonts w:hint="cs"/>
          <w:rtl/>
        </w:rPr>
        <w:t>], וכל חיוב ההרחקה הוא רק מתקנת חכמים בנזקי שכנים.</w:t>
      </w:r>
      <w:bookmarkEnd w:id="1280"/>
    </w:p>
    <w:p w14:paraId="4710713B" w14:textId="77777777" w:rsidR="004C5F85" w:rsidRPr="002C71A6" w:rsidRDefault="004C5F85" w:rsidP="004C5F85">
      <w:pPr>
        <w:pStyle w:val="a2"/>
      </w:pPr>
      <w:bookmarkStart w:id="1282" w:name="_Toc77107690"/>
      <w:r>
        <w:rPr>
          <w:rFonts w:hint="cs"/>
          <w:rtl/>
        </w:rPr>
        <w:t>בי' הגרש"ר בשו"ע דבסמך באיסור חייב מדין מזיק דאין לו טענה שא"צ לבטל תשמישו</w:t>
      </w:r>
      <w:bookmarkEnd w:id="1282"/>
    </w:p>
    <w:p w14:paraId="5CD4D08E" w14:textId="77777777" w:rsidR="004C5F85" w:rsidRDefault="004C5F85" w:rsidP="0008214F">
      <w:pPr>
        <w:pStyle w:val="a"/>
        <w:rPr>
          <w:rtl/>
        </w:rPr>
      </w:pPr>
      <w:r>
        <w:rPr>
          <w:rFonts w:hint="cs"/>
          <w:rtl/>
        </w:rPr>
        <w:t xml:space="preserve">וביאר </w:t>
      </w:r>
      <w:r w:rsidRPr="00B33474">
        <w:rPr>
          <w:rStyle w:val="af8"/>
          <w:rFonts w:hint="cs"/>
          <w:rtl/>
        </w:rPr>
        <w:t>בשיעורי רבי שמואל</w:t>
      </w:r>
      <w:r>
        <w:rPr>
          <w:rFonts w:hint="cs"/>
          <w:rtl/>
        </w:rPr>
        <w:t xml:space="preserve"> בדעת</w:t>
      </w:r>
      <w:r w:rsidRPr="002C71A6">
        <w:rPr>
          <w:rStyle w:val="af8"/>
          <w:rFonts w:hint="cs"/>
          <w:rtl/>
        </w:rPr>
        <w:t xml:space="preserve"> </w:t>
      </w:r>
      <w:r w:rsidRPr="00B33474">
        <w:rPr>
          <w:rStyle w:val="af8"/>
          <w:rFonts w:hint="cs"/>
          <w:rtl/>
        </w:rPr>
        <w:t>השו"ע</w:t>
      </w:r>
      <w:r>
        <w:rPr>
          <w:rFonts w:hint="cs"/>
          <w:rtl/>
        </w:rPr>
        <w:t xml:space="preserve"> דכל שיש לו חיוב הרחקה מחמת התקנת חכמים, ממילא כל שלא הרחיק חייב לשלם מדין מזיק, כיון שאין לו טענה להפטר שאינו חייב לבטל את תשמישו, דהא מכח התקנה יש לחבירו זכות למנוע ממנו את כל התשמיש, ורק במקום שהרחיק הוא פטור כיון שאין לו חיוב הרחקה יותר, ואינו חייב לבטל את תשמישו בכדי שלא יזיק, אך כתב </w:t>
      </w:r>
      <w:r w:rsidRPr="00B33474">
        <w:rPr>
          <w:rStyle w:val="af8"/>
          <w:rFonts w:hint="cs"/>
          <w:rtl/>
        </w:rPr>
        <w:t>בשיעורי רבי שמואל</w:t>
      </w:r>
      <w:r>
        <w:rPr>
          <w:rFonts w:hint="cs"/>
          <w:rtl/>
        </w:rPr>
        <w:t xml:space="preserve"> דבלשון הגמ' לקמן משמע דחיובו הוא מדין מזיק.</w:t>
      </w:r>
      <w:bookmarkEnd w:id="1281"/>
    </w:p>
    <w:p w14:paraId="6B51B58B" w14:textId="77777777" w:rsidR="004C5F85" w:rsidRPr="00D332AC" w:rsidRDefault="004C5F85" w:rsidP="004C5F85">
      <w:pPr>
        <w:pStyle w:val="a2"/>
        <w:rPr>
          <w:rtl/>
        </w:rPr>
        <w:sectPr w:rsidR="004C5F85" w:rsidRPr="00D332AC" w:rsidSect="005049E2">
          <w:footerReference w:type="default" r:id="rId57"/>
          <w:type w:val="continuous"/>
          <w:pgSz w:w="11906" w:h="16838"/>
          <w:pgMar w:top="720" w:right="720" w:bottom="720" w:left="720" w:header="283" w:footer="283" w:gutter="0"/>
          <w:cols w:num="2" w:space="567"/>
          <w:titlePg/>
          <w:bidi/>
          <w:rtlGutter/>
          <w:docGrid w:linePitch="299"/>
        </w:sectPr>
      </w:pPr>
    </w:p>
    <w:p w14:paraId="38AE8D28" w14:textId="77777777" w:rsidR="004C5F85" w:rsidRPr="006831B8" w:rsidRDefault="004C5F85" w:rsidP="0008214F">
      <w:pPr>
        <w:pStyle w:val="a"/>
        <w:numPr>
          <w:ilvl w:val="0"/>
          <w:numId w:val="0"/>
        </w:numPr>
        <w:rPr>
          <w:rtl/>
        </w:rPr>
      </w:pPr>
    </w:p>
    <w:p w14:paraId="1B6A1485" w14:textId="77777777" w:rsidR="001A2FFB" w:rsidRDefault="001A2FFB" w:rsidP="0008214F">
      <w:pPr>
        <w:pStyle w:val="a"/>
        <w:numPr>
          <w:ilvl w:val="0"/>
          <w:numId w:val="0"/>
        </w:numPr>
        <w:rPr>
          <w:rtl/>
        </w:rPr>
        <w:sectPr w:rsidR="001A2FFB" w:rsidSect="005049E2">
          <w:type w:val="continuous"/>
          <w:pgSz w:w="11906" w:h="16838"/>
          <w:pgMar w:top="720" w:right="720" w:bottom="720" w:left="720" w:header="283" w:footer="283" w:gutter="0"/>
          <w:cols w:num="2" w:space="567"/>
          <w:titlePg/>
          <w:bidi/>
          <w:rtlGutter/>
          <w:docGrid w:linePitch="299"/>
        </w:sectPr>
      </w:pPr>
    </w:p>
    <w:p w14:paraId="4FA1F5C0" w14:textId="77777777" w:rsidR="00845997" w:rsidRPr="00642B5A" w:rsidRDefault="00845997" w:rsidP="00845997">
      <w:pPr>
        <w:pStyle w:val="afc"/>
        <w:rPr>
          <w:rtl/>
        </w:rPr>
      </w:pPr>
      <w:bookmarkStart w:id="1283" w:name="_Toc77856353"/>
      <w:r w:rsidRPr="00642B5A">
        <w:rPr>
          <w:rFonts w:hint="cs"/>
          <w:rtl/>
        </w:rPr>
        <w:lastRenderedPageBreak/>
        <w:t>סימן ד'</w:t>
      </w:r>
      <w:bookmarkEnd w:id="1283"/>
    </w:p>
    <w:p w14:paraId="135DB2E0" w14:textId="77777777" w:rsidR="00845997" w:rsidRPr="00642B5A" w:rsidRDefault="00845997" w:rsidP="00845997">
      <w:pPr>
        <w:pStyle w:val="afc"/>
        <w:rPr>
          <w:rtl/>
        </w:rPr>
      </w:pPr>
      <w:bookmarkStart w:id="1284" w:name="_Toc77856354"/>
      <w:r w:rsidRPr="00642B5A">
        <w:rPr>
          <w:rFonts w:hint="cs"/>
          <w:rtl/>
        </w:rPr>
        <w:t>בטעם הרחקת בור מחמת חפירה או מתונתא וב</w:t>
      </w:r>
      <w:r>
        <w:rPr>
          <w:rFonts w:hint="cs"/>
          <w:rtl/>
        </w:rPr>
        <w:t>בי' הגמ' דמ</w:t>
      </w:r>
      <w:r w:rsidRPr="00642B5A">
        <w:rPr>
          <w:rFonts w:hint="cs"/>
          <w:rtl/>
        </w:rPr>
        <w:t>כותל בורו שנינו</w:t>
      </w:r>
      <w:bookmarkEnd w:id="1284"/>
    </w:p>
    <w:p w14:paraId="0CA3F2FA" w14:textId="77777777" w:rsidR="00845997" w:rsidRDefault="00845997" w:rsidP="00845997">
      <w:pPr>
        <w:pStyle w:val="aff4"/>
        <w:rPr>
          <w:rtl/>
        </w:rPr>
        <w:sectPr w:rsidR="00845997" w:rsidSect="00972207">
          <w:headerReference w:type="default" r:id="rId58"/>
          <w:headerReference w:type="first" r:id="rId59"/>
          <w:footerReference w:type="first" r:id="rId60"/>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08AD0BC2" w14:textId="77777777" w:rsidR="00845997" w:rsidRDefault="00845997" w:rsidP="00845997">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7327225" w:history="1">
        <w:r w:rsidRPr="00977522">
          <w:rPr>
            <w:rStyle w:val="Hyperlink"/>
            <w:rFonts w:hint="eastAsia"/>
            <w:rtl/>
          </w:rPr>
          <w:t>בי</w:t>
        </w:r>
        <w:r w:rsidRPr="00977522">
          <w:rPr>
            <w:rStyle w:val="Hyperlink"/>
            <w:rtl/>
          </w:rPr>
          <w:t xml:space="preserve">' </w:t>
        </w:r>
        <w:r w:rsidRPr="00977522">
          <w:rPr>
            <w:rStyle w:val="Hyperlink"/>
            <w:rFonts w:hint="eastAsia"/>
            <w:rtl/>
          </w:rPr>
          <w:t>רש</w:t>
        </w:r>
        <w:r w:rsidRPr="00977522">
          <w:rPr>
            <w:rStyle w:val="Hyperlink"/>
            <w:rtl/>
          </w:rPr>
          <w:t>"</w:t>
        </w:r>
        <w:r w:rsidRPr="00977522">
          <w:rPr>
            <w:rStyle w:val="Hyperlink"/>
            <w:rFonts w:hint="eastAsia"/>
            <w:rtl/>
          </w:rPr>
          <w:t>י</w:t>
        </w:r>
        <w:r w:rsidRPr="00977522">
          <w:rPr>
            <w:rStyle w:val="Hyperlink"/>
            <w:rtl/>
          </w:rPr>
          <w:t xml:space="preserve"> </w:t>
        </w:r>
        <w:r w:rsidRPr="00977522">
          <w:rPr>
            <w:rStyle w:val="Hyperlink"/>
            <w:rFonts w:hint="eastAsia"/>
            <w:rtl/>
          </w:rPr>
          <w:t>דההרחקה</w:t>
        </w:r>
        <w:r w:rsidRPr="00977522">
          <w:rPr>
            <w:rStyle w:val="Hyperlink"/>
            <w:rtl/>
          </w:rPr>
          <w:t xml:space="preserve"> </w:t>
        </w:r>
        <w:r w:rsidRPr="00977522">
          <w:rPr>
            <w:rStyle w:val="Hyperlink"/>
            <w:rFonts w:hint="eastAsia"/>
            <w:rtl/>
          </w:rPr>
          <w:t>במתני</w:t>
        </w:r>
        <w:r w:rsidRPr="00977522">
          <w:rPr>
            <w:rStyle w:val="Hyperlink"/>
            <w:rtl/>
          </w:rPr>
          <w:t xml:space="preserve">' </w:t>
        </w:r>
        <w:r w:rsidRPr="00977522">
          <w:rPr>
            <w:rStyle w:val="Hyperlink"/>
            <w:rFonts w:hint="eastAsia"/>
            <w:rtl/>
          </w:rPr>
          <w:t>מחמת</w:t>
        </w:r>
        <w:r w:rsidRPr="00977522">
          <w:rPr>
            <w:rStyle w:val="Hyperlink"/>
            <w:rtl/>
          </w:rPr>
          <w:t xml:space="preserve"> </w:t>
        </w:r>
        <w:r w:rsidRPr="00977522">
          <w:rPr>
            <w:rStyle w:val="Hyperlink"/>
            <w:rFonts w:hint="eastAsia"/>
            <w:rtl/>
          </w:rPr>
          <w:t>חפירה</w:t>
        </w:r>
      </w:hyperlink>
    </w:p>
    <w:p w14:paraId="71A8C806" w14:textId="77777777" w:rsidR="00845997" w:rsidRDefault="000D6C2B" w:rsidP="00845997">
      <w:pPr>
        <w:pStyle w:val="aff4"/>
        <w:rPr>
          <w:rFonts w:eastAsiaTheme="minorEastAsia" w:cstheme="minorBidi"/>
          <w:i/>
          <w:iCs/>
          <w:noProof/>
          <w:sz w:val="22"/>
          <w:szCs w:val="22"/>
          <w:rtl/>
        </w:rPr>
      </w:pPr>
      <w:hyperlink w:anchor="_Toc77327226"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דההרחקה</w:t>
        </w:r>
        <w:r w:rsidR="00845997" w:rsidRPr="00977522">
          <w:rPr>
            <w:rStyle w:val="Hyperlink"/>
            <w:noProof/>
            <w:rtl/>
          </w:rPr>
          <w:t xml:space="preserve"> </w:t>
        </w:r>
        <w:r w:rsidR="00845997" w:rsidRPr="00977522">
          <w:rPr>
            <w:rStyle w:val="Hyperlink"/>
            <w:rFonts w:hint="eastAsia"/>
            <w:noProof/>
            <w:rtl/>
          </w:rPr>
          <w:t>בכל</w:t>
        </w:r>
        <w:r w:rsidR="00845997" w:rsidRPr="00977522">
          <w:rPr>
            <w:rStyle w:val="Hyperlink"/>
            <w:noProof/>
            <w:rtl/>
          </w:rPr>
          <w:t xml:space="preserve"> </w:t>
        </w:r>
        <w:r w:rsidR="00845997" w:rsidRPr="00977522">
          <w:rPr>
            <w:rStyle w:val="Hyperlink"/>
            <w:rFonts w:hint="eastAsia"/>
            <w:noProof/>
            <w:rtl/>
          </w:rPr>
          <w:t>הרישא</w:t>
        </w:r>
        <w:r w:rsidR="00845997" w:rsidRPr="00977522">
          <w:rPr>
            <w:rStyle w:val="Hyperlink"/>
            <w:noProof/>
            <w:rtl/>
          </w:rPr>
          <w:t xml:space="preserve"> </w:t>
        </w:r>
        <w:r w:rsidR="00845997" w:rsidRPr="00977522">
          <w:rPr>
            <w:rStyle w:val="Hyperlink"/>
            <w:rFonts w:hint="eastAsia"/>
            <w:noProof/>
            <w:rtl/>
          </w:rPr>
          <w:t>דמתני</w:t>
        </w:r>
        <w:r w:rsidR="00845997" w:rsidRPr="00977522">
          <w:rPr>
            <w:rStyle w:val="Hyperlink"/>
            <w:noProof/>
            <w:rtl/>
          </w:rPr>
          <w:t xml:space="preserve">' </w:t>
        </w:r>
        <w:r w:rsidR="00845997" w:rsidRPr="00977522">
          <w:rPr>
            <w:rStyle w:val="Hyperlink"/>
            <w:rFonts w:hint="eastAsia"/>
            <w:noProof/>
            <w:rtl/>
          </w:rPr>
          <w:t>היא</w:t>
        </w:r>
        <w:r w:rsidR="00845997" w:rsidRPr="00977522">
          <w:rPr>
            <w:rStyle w:val="Hyperlink"/>
            <w:noProof/>
            <w:rtl/>
          </w:rPr>
          <w:t xml:space="preserve"> </w:t>
        </w:r>
        <w:r w:rsidR="00845997" w:rsidRPr="00977522">
          <w:rPr>
            <w:rStyle w:val="Hyperlink"/>
            <w:rFonts w:hint="eastAsia"/>
            <w:noProof/>
            <w:rtl/>
          </w:rPr>
          <w:t>מחמת</w:t>
        </w:r>
        <w:r w:rsidR="00845997" w:rsidRPr="00977522">
          <w:rPr>
            <w:rStyle w:val="Hyperlink"/>
            <w:noProof/>
            <w:rtl/>
          </w:rPr>
          <w:t xml:space="preserve"> </w:t>
        </w:r>
        <w:r w:rsidR="00845997" w:rsidRPr="00977522">
          <w:rPr>
            <w:rStyle w:val="Hyperlink"/>
            <w:rFonts w:hint="eastAsia"/>
            <w:noProof/>
            <w:rtl/>
          </w:rPr>
          <w:t>החפירה</w:t>
        </w:r>
      </w:hyperlink>
    </w:p>
    <w:p w14:paraId="730E7102" w14:textId="77777777" w:rsidR="00972207" w:rsidRPr="00180326" w:rsidRDefault="000D6C2B" w:rsidP="00180326">
      <w:pPr>
        <w:pStyle w:val="TOC5"/>
        <w:numPr>
          <w:ilvl w:val="0"/>
          <w:numId w:val="28"/>
        </w:numPr>
        <w:rPr>
          <w:rFonts w:eastAsiaTheme="minorEastAsia" w:cstheme="minorBidi"/>
          <w:sz w:val="22"/>
          <w:szCs w:val="22"/>
          <w:rtl/>
        </w:rPr>
      </w:pPr>
      <w:hyperlink w:anchor="_Toc77327227" w:history="1">
        <w:r w:rsidR="00972207" w:rsidRPr="00972207">
          <w:rPr>
            <w:rStyle w:val="a6"/>
            <w:rFonts w:hint="eastAsia"/>
            <w:rtl/>
          </w:rPr>
          <w:t>דברי</w:t>
        </w:r>
        <w:r w:rsidR="00972207" w:rsidRPr="00972207">
          <w:rPr>
            <w:rStyle w:val="a6"/>
            <w:rtl/>
          </w:rPr>
          <w:t xml:space="preserve"> </w:t>
        </w:r>
        <w:r w:rsidR="00972207" w:rsidRPr="00972207">
          <w:rPr>
            <w:rStyle w:val="a6"/>
            <w:rFonts w:hint="eastAsia"/>
            <w:rtl/>
          </w:rPr>
          <w:t>רש</w:t>
        </w:r>
        <w:r w:rsidR="00972207" w:rsidRPr="00972207">
          <w:rPr>
            <w:rStyle w:val="a6"/>
            <w:rtl/>
          </w:rPr>
          <w:t>"</w:t>
        </w:r>
        <w:r w:rsidR="00972207" w:rsidRPr="00972207">
          <w:rPr>
            <w:rStyle w:val="a6"/>
            <w:rFonts w:hint="eastAsia"/>
            <w:rtl/>
          </w:rPr>
          <w:t>י</w:t>
        </w:r>
        <w:r w:rsidR="00972207" w:rsidRPr="00972207">
          <w:rPr>
            <w:rStyle w:val="a6"/>
            <w:rtl/>
          </w:rPr>
          <w:t xml:space="preserve"> </w:t>
        </w:r>
        <w:r w:rsidR="00972207" w:rsidRPr="00972207">
          <w:rPr>
            <w:rStyle w:val="a6"/>
            <w:rFonts w:hint="eastAsia"/>
            <w:rtl/>
          </w:rPr>
          <w:t>ורבינו</w:t>
        </w:r>
        <w:r w:rsidR="00972207" w:rsidRPr="00972207">
          <w:rPr>
            <w:rStyle w:val="a6"/>
            <w:rtl/>
          </w:rPr>
          <w:t xml:space="preserve"> </w:t>
        </w:r>
        <w:r w:rsidR="00972207" w:rsidRPr="00972207">
          <w:rPr>
            <w:rStyle w:val="a6"/>
            <w:rFonts w:hint="eastAsia"/>
            <w:rtl/>
          </w:rPr>
          <w:t>גרשום</w:t>
        </w:r>
        <w:r w:rsidR="00972207" w:rsidRPr="00972207">
          <w:rPr>
            <w:rStyle w:val="a6"/>
            <w:rtl/>
          </w:rPr>
          <w:t xml:space="preserve"> </w:t>
        </w:r>
        <w:r w:rsidR="00972207" w:rsidRPr="00972207">
          <w:rPr>
            <w:rStyle w:val="a6"/>
            <w:rFonts w:hint="eastAsia"/>
            <w:rtl/>
          </w:rPr>
          <w:t>דההרחקה</w:t>
        </w:r>
        <w:r w:rsidR="00972207" w:rsidRPr="00972207">
          <w:rPr>
            <w:rStyle w:val="a6"/>
            <w:rtl/>
          </w:rPr>
          <w:t xml:space="preserve"> </w:t>
        </w:r>
        <w:r w:rsidR="00972207" w:rsidRPr="00972207">
          <w:rPr>
            <w:rStyle w:val="a6"/>
            <w:rFonts w:hint="eastAsia"/>
            <w:rtl/>
          </w:rPr>
          <w:t>בבור</w:t>
        </w:r>
        <w:r w:rsidR="00972207" w:rsidRPr="00972207">
          <w:rPr>
            <w:rStyle w:val="a6"/>
            <w:rtl/>
          </w:rPr>
          <w:t xml:space="preserve"> </w:t>
        </w:r>
        <w:r w:rsidR="00972207" w:rsidRPr="00972207">
          <w:rPr>
            <w:rStyle w:val="a6"/>
            <w:rFonts w:hint="eastAsia"/>
            <w:rtl/>
          </w:rPr>
          <w:t>מחמת</w:t>
        </w:r>
        <w:r w:rsidR="00972207" w:rsidRPr="00972207">
          <w:rPr>
            <w:rStyle w:val="a6"/>
            <w:rtl/>
          </w:rPr>
          <w:t xml:space="preserve"> </w:t>
        </w:r>
        <w:r w:rsidR="00972207" w:rsidRPr="00972207">
          <w:rPr>
            <w:rStyle w:val="a6"/>
            <w:rFonts w:hint="eastAsia"/>
            <w:rtl/>
          </w:rPr>
          <w:t>החפירה</w:t>
        </w:r>
        <w:r w:rsidR="00972207" w:rsidRPr="00972207">
          <w:rPr>
            <w:rStyle w:val="a6"/>
            <w:rtl/>
          </w:rPr>
          <w:t xml:space="preserve"> </w:t>
        </w:r>
        <w:r w:rsidR="00972207" w:rsidRPr="00972207">
          <w:rPr>
            <w:rStyle w:val="a6"/>
            <w:rFonts w:hint="eastAsia"/>
            <w:rtl/>
          </w:rPr>
          <w:t>ומשמע</w:t>
        </w:r>
        <w:r w:rsidR="00972207" w:rsidRPr="00972207">
          <w:rPr>
            <w:rStyle w:val="a6"/>
            <w:rtl/>
          </w:rPr>
          <w:t xml:space="preserve"> </w:t>
        </w:r>
        <w:r w:rsidR="00972207" w:rsidRPr="00972207">
          <w:rPr>
            <w:rStyle w:val="a6"/>
            <w:rFonts w:hint="eastAsia"/>
            <w:rtl/>
          </w:rPr>
          <w:t>ברש</w:t>
        </w:r>
        <w:r w:rsidR="00972207" w:rsidRPr="00972207">
          <w:rPr>
            <w:rStyle w:val="a6"/>
            <w:rtl/>
          </w:rPr>
          <w:t>"</w:t>
        </w:r>
        <w:r w:rsidR="00972207" w:rsidRPr="00972207">
          <w:rPr>
            <w:rStyle w:val="a6"/>
            <w:rFonts w:hint="eastAsia"/>
            <w:rtl/>
          </w:rPr>
          <w:t>י</w:t>
        </w:r>
        <w:r w:rsidR="00972207" w:rsidRPr="00972207">
          <w:rPr>
            <w:rStyle w:val="a6"/>
            <w:rtl/>
          </w:rPr>
          <w:t xml:space="preserve"> </w:t>
        </w:r>
        <w:r w:rsidR="00972207" w:rsidRPr="00972207">
          <w:rPr>
            <w:rStyle w:val="a6"/>
            <w:rFonts w:hint="eastAsia"/>
            <w:rtl/>
          </w:rPr>
          <w:t>דה</w:t>
        </w:r>
        <w:r w:rsidR="00972207" w:rsidRPr="00972207">
          <w:rPr>
            <w:rStyle w:val="a6"/>
            <w:rtl/>
          </w:rPr>
          <w:t>"</w:t>
        </w:r>
        <w:r w:rsidR="00972207" w:rsidRPr="00972207">
          <w:rPr>
            <w:rStyle w:val="a6"/>
            <w:rFonts w:hint="eastAsia"/>
            <w:rtl/>
          </w:rPr>
          <w:t>ה</w:t>
        </w:r>
        <w:r w:rsidR="00972207" w:rsidRPr="00972207">
          <w:rPr>
            <w:rStyle w:val="a6"/>
            <w:rtl/>
          </w:rPr>
          <w:t xml:space="preserve"> </w:t>
        </w:r>
        <w:r w:rsidR="00972207" w:rsidRPr="00972207">
          <w:rPr>
            <w:rStyle w:val="a6"/>
            <w:rFonts w:hint="eastAsia"/>
            <w:rtl/>
          </w:rPr>
          <w:t>באמת</w:t>
        </w:r>
        <w:r w:rsidR="00972207" w:rsidRPr="00972207">
          <w:rPr>
            <w:rStyle w:val="a6"/>
            <w:rtl/>
          </w:rPr>
          <w:t xml:space="preserve"> </w:t>
        </w:r>
        <w:r w:rsidR="00972207" w:rsidRPr="00972207">
          <w:rPr>
            <w:rStyle w:val="a6"/>
            <w:rFonts w:hint="eastAsia"/>
            <w:rtl/>
          </w:rPr>
          <w:t>המ</w:t>
        </w:r>
        <w:r w:rsidR="00972207">
          <w:rPr>
            <w:rStyle w:val="a6"/>
            <w:rFonts w:hint="cs"/>
            <w:rtl/>
          </w:rPr>
          <w:t>ים</w:t>
        </w:r>
      </w:hyperlink>
    </w:p>
    <w:p w14:paraId="0C124A0C" w14:textId="77777777" w:rsidR="00845997" w:rsidRDefault="000D6C2B" w:rsidP="00845997">
      <w:pPr>
        <w:pStyle w:val="aff2"/>
        <w:numPr>
          <w:ilvl w:val="0"/>
          <w:numId w:val="9"/>
        </w:numPr>
        <w:rPr>
          <w:rFonts w:eastAsiaTheme="minorEastAsia" w:cstheme="minorBidi"/>
          <w:sz w:val="22"/>
          <w:szCs w:val="22"/>
          <w:rtl/>
        </w:rPr>
      </w:pPr>
      <w:hyperlink w:anchor="_Toc7732722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המהר</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שאין</w:t>
        </w:r>
        <w:r w:rsidR="00845997" w:rsidRPr="00977522">
          <w:rPr>
            <w:rStyle w:val="Hyperlink"/>
            <w:rtl/>
          </w:rPr>
          <w:t xml:space="preserve"> </w:t>
        </w:r>
        <w:r w:rsidR="00845997" w:rsidRPr="00977522">
          <w:rPr>
            <w:rStyle w:val="Hyperlink"/>
            <w:rFonts w:hint="eastAsia"/>
            <w:rtl/>
          </w:rPr>
          <w:t>בו</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כיון</w:t>
        </w:r>
        <w:r w:rsidR="00845997" w:rsidRPr="00977522">
          <w:rPr>
            <w:rStyle w:val="Hyperlink"/>
            <w:rtl/>
          </w:rPr>
          <w:t xml:space="preserve"> </w:t>
        </w:r>
        <w:r w:rsidR="00845997" w:rsidRPr="00977522">
          <w:rPr>
            <w:rStyle w:val="Hyperlink"/>
            <w:rFonts w:hint="eastAsia"/>
            <w:rtl/>
          </w:rPr>
          <w:t>דהחפירה</w:t>
        </w:r>
        <w:r w:rsidR="00845997" w:rsidRPr="00977522">
          <w:rPr>
            <w:rStyle w:val="Hyperlink"/>
            <w:rtl/>
          </w:rPr>
          <w:t xml:space="preserve"> </w:t>
        </w:r>
        <w:r w:rsidR="00845997" w:rsidRPr="00977522">
          <w:rPr>
            <w:rStyle w:val="Hyperlink"/>
            <w:rFonts w:hint="eastAsia"/>
            <w:rtl/>
          </w:rPr>
          <w:t>מחלישה</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כותלי</w:t>
        </w:r>
        <w:r w:rsidR="00845997" w:rsidRPr="00977522">
          <w:rPr>
            <w:rStyle w:val="Hyperlink"/>
            <w:rtl/>
          </w:rPr>
          <w:t xml:space="preserve"> </w:t>
        </w:r>
        <w:r w:rsidR="00845997" w:rsidRPr="00977522">
          <w:rPr>
            <w:rStyle w:val="Hyperlink"/>
            <w:rFonts w:hint="eastAsia"/>
            <w:rtl/>
          </w:rPr>
          <w:t>הבור</w:t>
        </w:r>
      </w:hyperlink>
    </w:p>
    <w:p w14:paraId="34AF6CA0" w14:textId="77777777" w:rsidR="00845997" w:rsidRDefault="000D6C2B" w:rsidP="00845997">
      <w:pPr>
        <w:pStyle w:val="2"/>
        <w:rPr>
          <w:rFonts w:eastAsiaTheme="minorEastAsia" w:cstheme="minorBidi"/>
          <w:sz w:val="22"/>
          <w:szCs w:val="22"/>
          <w:rtl/>
        </w:rPr>
      </w:pPr>
      <w:hyperlink w:anchor="_Toc77327229" w:history="1">
        <w:r w:rsidR="00845997" w:rsidRPr="00977522">
          <w:rPr>
            <w:rStyle w:val="Hyperlink"/>
            <w:rFonts w:hint="eastAsia"/>
            <w:rtl/>
          </w:rPr>
          <w:t>דעת</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דעיקר</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מהמתונתא</w:t>
        </w:r>
      </w:hyperlink>
    </w:p>
    <w:p w14:paraId="48E70DCA" w14:textId="77777777" w:rsidR="00845997" w:rsidRDefault="000D6C2B" w:rsidP="00845997">
      <w:pPr>
        <w:pStyle w:val="aff4"/>
        <w:rPr>
          <w:rFonts w:eastAsiaTheme="minorEastAsia" w:cstheme="minorBidi"/>
          <w:i/>
          <w:iCs/>
          <w:noProof/>
          <w:sz w:val="22"/>
          <w:szCs w:val="22"/>
          <w:rtl/>
        </w:rPr>
      </w:pPr>
      <w:hyperlink w:anchor="_Toc77327230"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התוס</w:t>
        </w:r>
        <w:r w:rsidR="00845997" w:rsidRPr="00977522">
          <w:rPr>
            <w:rStyle w:val="Hyperlink"/>
            <w:noProof/>
            <w:rtl/>
          </w:rPr>
          <w:t xml:space="preserve">' </w:t>
        </w:r>
        <w:r w:rsidR="00845997" w:rsidRPr="00977522">
          <w:rPr>
            <w:rStyle w:val="Hyperlink"/>
            <w:rFonts w:hint="eastAsia"/>
            <w:noProof/>
            <w:rtl/>
          </w:rPr>
          <w:t>דעיקר</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המתונתא</w:t>
        </w:r>
        <w:r w:rsidR="00845997" w:rsidRPr="00977522">
          <w:rPr>
            <w:rStyle w:val="Hyperlink"/>
            <w:noProof/>
            <w:rtl/>
          </w:rPr>
          <w:t xml:space="preserve"> </w:t>
        </w:r>
        <w:r w:rsidR="00845997" w:rsidRPr="00977522">
          <w:rPr>
            <w:rStyle w:val="Hyperlink"/>
            <w:rFonts w:hint="eastAsia"/>
            <w:noProof/>
            <w:rtl/>
          </w:rPr>
          <w:t>ובחפירה</w:t>
        </w:r>
        <w:r w:rsidR="00845997" w:rsidRPr="00977522">
          <w:rPr>
            <w:rStyle w:val="Hyperlink"/>
            <w:noProof/>
            <w:rtl/>
          </w:rPr>
          <w:t xml:space="preserve"> </w:t>
        </w:r>
        <w:r w:rsidR="00845997" w:rsidRPr="00977522">
          <w:rPr>
            <w:rStyle w:val="Hyperlink"/>
            <w:rFonts w:hint="eastAsia"/>
            <w:noProof/>
            <w:rtl/>
          </w:rPr>
          <w:t>רק</w:t>
        </w:r>
        <w:r w:rsidR="00845997" w:rsidRPr="00977522">
          <w:rPr>
            <w:rStyle w:val="Hyperlink"/>
            <w:noProof/>
            <w:rtl/>
          </w:rPr>
          <w:t xml:space="preserve"> </w:t>
        </w:r>
        <w:r w:rsidR="00845997" w:rsidRPr="00977522">
          <w:rPr>
            <w:rStyle w:val="Hyperlink"/>
            <w:rFonts w:hint="eastAsia"/>
            <w:noProof/>
            <w:rtl/>
          </w:rPr>
          <w:t>מתחיל</w:t>
        </w:r>
        <w:r w:rsidR="00845997" w:rsidRPr="00977522">
          <w:rPr>
            <w:rStyle w:val="Hyperlink"/>
            <w:noProof/>
            <w:rtl/>
          </w:rPr>
          <w:t xml:space="preserve"> </w:t>
        </w:r>
        <w:r w:rsidR="00845997" w:rsidRPr="00977522">
          <w:rPr>
            <w:rStyle w:val="Hyperlink"/>
            <w:rFonts w:hint="eastAsia"/>
            <w:noProof/>
            <w:rtl/>
          </w:rPr>
          <w:t>הנזק</w:t>
        </w:r>
      </w:hyperlink>
    </w:p>
    <w:p w14:paraId="6308EC27" w14:textId="77777777" w:rsidR="00845997" w:rsidRDefault="000D6C2B" w:rsidP="00845997">
      <w:pPr>
        <w:pStyle w:val="aff2"/>
        <w:numPr>
          <w:ilvl w:val="0"/>
          <w:numId w:val="9"/>
        </w:numPr>
        <w:rPr>
          <w:rFonts w:eastAsiaTheme="minorEastAsia" w:cstheme="minorBidi"/>
          <w:sz w:val="22"/>
          <w:szCs w:val="22"/>
          <w:rtl/>
        </w:rPr>
      </w:pPr>
      <w:hyperlink w:anchor="_Toc77327231"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דכל</w:t>
        </w:r>
        <w:r w:rsidR="00845997" w:rsidRPr="00977522">
          <w:rPr>
            <w:rStyle w:val="Hyperlink"/>
            <w:rtl/>
          </w:rPr>
          <w:t xml:space="preserve"> </w:t>
        </w:r>
        <w:r w:rsidR="00845997" w:rsidRPr="00977522">
          <w:rPr>
            <w:rStyle w:val="Hyperlink"/>
            <w:rFonts w:hint="eastAsia"/>
            <w:rtl/>
          </w:rPr>
          <w:t>ההרחקות</w:t>
        </w:r>
        <w:r w:rsidR="00845997" w:rsidRPr="00977522">
          <w:rPr>
            <w:rStyle w:val="Hyperlink"/>
            <w:rtl/>
          </w:rPr>
          <w:t xml:space="preserve"> </w:t>
        </w:r>
        <w:r w:rsidR="00845997" w:rsidRPr="00977522">
          <w:rPr>
            <w:rStyle w:val="Hyperlink"/>
            <w:rFonts w:hint="eastAsia"/>
            <w:rtl/>
          </w:rPr>
          <w:t>ברישא</w:t>
        </w:r>
        <w:r w:rsidR="00845997" w:rsidRPr="00977522">
          <w:rPr>
            <w:rStyle w:val="Hyperlink"/>
            <w:rtl/>
          </w:rPr>
          <w:t xml:space="preserve"> </w:t>
        </w:r>
        <w:r w:rsidR="00845997" w:rsidRPr="00977522">
          <w:rPr>
            <w:rStyle w:val="Hyperlink"/>
            <w:rFonts w:hint="eastAsia"/>
            <w:rtl/>
          </w:rPr>
          <w:t>דמתני</w:t>
        </w:r>
        <w:r w:rsidR="00845997" w:rsidRPr="00977522">
          <w:rPr>
            <w:rStyle w:val="Hyperlink"/>
            <w:rtl/>
          </w:rPr>
          <w:t xml:space="preserve">' </w:t>
        </w:r>
        <w:r w:rsidR="00845997" w:rsidRPr="00977522">
          <w:rPr>
            <w:rStyle w:val="Hyperlink"/>
            <w:rFonts w:hint="eastAsia"/>
            <w:rtl/>
          </w:rPr>
          <w:t>איירי</w:t>
        </w:r>
        <w:r w:rsidR="00845997" w:rsidRPr="00977522">
          <w:rPr>
            <w:rStyle w:val="Hyperlink"/>
            <w:rtl/>
          </w:rPr>
          <w:t xml:space="preserve"> </w:t>
        </w:r>
        <w:r w:rsidR="00845997" w:rsidRPr="00977522">
          <w:rPr>
            <w:rStyle w:val="Hyperlink"/>
            <w:rFonts w:hint="eastAsia"/>
            <w:rtl/>
          </w:rPr>
          <w:t>כשיש</w:t>
        </w:r>
        <w:r w:rsidR="00845997" w:rsidRPr="00977522">
          <w:rPr>
            <w:rStyle w:val="Hyperlink"/>
            <w:rtl/>
          </w:rPr>
          <w:t xml:space="preserve"> </w:t>
        </w:r>
        <w:r w:rsidR="00845997" w:rsidRPr="00977522">
          <w:rPr>
            <w:rStyle w:val="Hyperlink"/>
            <w:rFonts w:hint="eastAsia"/>
            <w:rtl/>
          </w:rPr>
          <w:t>בהם</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וצריך</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hyperlink>
    </w:p>
    <w:p w14:paraId="685871FA" w14:textId="77777777" w:rsidR="00845997" w:rsidRDefault="000D6C2B" w:rsidP="00845997">
      <w:pPr>
        <w:pStyle w:val="aff2"/>
        <w:numPr>
          <w:ilvl w:val="0"/>
          <w:numId w:val="9"/>
        </w:numPr>
        <w:rPr>
          <w:rFonts w:eastAsiaTheme="minorEastAsia" w:cstheme="minorBidi"/>
          <w:sz w:val="22"/>
          <w:szCs w:val="22"/>
          <w:rtl/>
        </w:rPr>
      </w:pPr>
      <w:hyperlink w:anchor="_Toc77327232"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דמהא</w:t>
        </w:r>
        <w:r w:rsidR="00845997" w:rsidRPr="00977522">
          <w:rPr>
            <w:rStyle w:val="Hyperlink"/>
            <w:rtl/>
          </w:rPr>
          <w:t xml:space="preserve"> </w:t>
        </w:r>
        <w:r w:rsidR="00845997" w:rsidRPr="00977522">
          <w:rPr>
            <w:rStyle w:val="Hyperlink"/>
            <w:rFonts w:hint="eastAsia"/>
            <w:rtl/>
          </w:rPr>
          <w:t>דאמרינן</w:t>
        </w:r>
        <w:r w:rsidR="00845997" w:rsidRPr="00977522">
          <w:rPr>
            <w:rStyle w:val="Hyperlink"/>
            <w:rtl/>
          </w:rPr>
          <w:t xml:space="preserve"> </w:t>
        </w:r>
        <w:r w:rsidR="00845997" w:rsidRPr="00977522">
          <w:rPr>
            <w:rStyle w:val="Hyperlink"/>
            <w:rFonts w:hint="eastAsia"/>
            <w:rtl/>
          </w:rPr>
          <w:t>דבחפירה</w:t>
        </w:r>
        <w:r w:rsidR="00845997" w:rsidRPr="00977522">
          <w:rPr>
            <w:rStyle w:val="Hyperlink"/>
            <w:rtl/>
          </w:rPr>
          <w:t xml:space="preserve"> </w:t>
        </w:r>
        <w:r w:rsidR="00845997" w:rsidRPr="00977522">
          <w:rPr>
            <w:rStyle w:val="Hyperlink"/>
            <w:rFonts w:hint="eastAsia"/>
            <w:rtl/>
          </w:rPr>
          <w:t>מרפה</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משמע</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אינה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hyperlink>
    </w:p>
    <w:p w14:paraId="24196D8C" w14:textId="77777777" w:rsidR="00845997" w:rsidRDefault="000D6C2B" w:rsidP="00845997">
      <w:pPr>
        <w:pStyle w:val="aff2"/>
        <w:numPr>
          <w:ilvl w:val="0"/>
          <w:numId w:val="9"/>
        </w:numPr>
        <w:rPr>
          <w:rFonts w:eastAsiaTheme="minorEastAsia" w:cstheme="minorBidi"/>
          <w:sz w:val="22"/>
          <w:szCs w:val="22"/>
          <w:rtl/>
        </w:rPr>
      </w:pPr>
      <w:hyperlink w:anchor="_Toc77327233"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דתחילת</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בריפוי</w:t>
        </w:r>
        <w:r w:rsidR="00845997" w:rsidRPr="00977522">
          <w:rPr>
            <w:rStyle w:val="Hyperlink"/>
            <w:rtl/>
          </w:rPr>
          <w:t xml:space="preserve"> </w:t>
        </w:r>
        <w:r w:rsidR="00845997" w:rsidRPr="00977522">
          <w:rPr>
            <w:rStyle w:val="Hyperlink"/>
            <w:rFonts w:hint="eastAsia"/>
            <w:rtl/>
          </w:rPr>
          <w:t>קרקע</w:t>
        </w:r>
        <w:r w:rsidR="00845997" w:rsidRPr="00977522">
          <w:rPr>
            <w:rStyle w:val="Hyperlink"/>
            <w:rtl/>
          </w:rPr>
          <w:t xml:space="preserve"> </w:t>
        </w:r>
        <w:r w:rsidR="00845997" w:rsidRPr="00977522">
          <w:rPr>
            <w:rStyle w:val="Hyperlink"/>
            <w:rFonts w:hint="eastAsia"/>
            <w:rtl/>
          </w:rPr>
          <w:t>דהוא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מודה</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hyperlink>
    </w:p>
    <w:p w14:paraId="7E8C52A5" w14:textId="77777777" w:rsidR="00845997" w:rsidRDefault="000D6C2B" w:rsidP="00845997">
      <w:pPr>
        <w:pStyle w:val="aff4"/>
        <w:rPr>
          <w:rFonts w:eastAsiaTheme="minorEastAsia" w:cstheme="minorBidi"/>
          <w:i/>
          <w:iCs/>
          <w:noProof/>
          <w:sz w:val="22"/>
          <w:szCs w:val="22"/>
          <w:rtl/>
        </w:rPr>
      </w:pPr>
      <w:hyperlink w:anchor="_Toc77327234"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התוס</w:t>
        </w:r>
        <w:r w:rsidR="00845997" w:rsidRPr="00977522">
          <w:rPr>
            <w:rStyle w:val="Hyperlink"/>
            <w:noProof/>
            <w:rtl/>
          </w:rPr>
          <w:t xml:space="preserve">' </w:t>
        </w:r>
        <w:r w:rsidR="00845997" w:rsidRPr="00977522">
          <w:rPr>
            <w:rStyle w:val="Hyperlink"/>
            <w:rFonts w:hint="eastAsia"/>
            <w:noProof/>
            <w:rtl/>
          </w:rPr>
          <w:t>והרשב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והתורא</w:t>
        </w:r>
        <w:r w:rsidR="00845997" w:rsidRPr="00977522">
          <w:rPr>
            <w:rStyle w:val="Hyperlink"/>
            <w:noProof/>
            <w:rtl/>
          </w:rPr>
          <w:t>"</w:t>
        </w:r>
        <w:r w:rsidR="00845997" w:rsidRPr="00977522">
          <w:rPr>
            <w:rStyle w:val="Hyperlink"/>
            <w:rFonts w:hint="eastAsia"/>
            <w:noProof/>
            <w:rtl/>
          </w:rPr>
          <w:t>ש</w:t>
        </w:r>
        <w:r w:rsidR="00845997" w:rsidRPr="00977522">
          <w:rPr>
            <w:rStyle w:val="Hyperlink"/>
            <w:noProof/>
            <w:rtl/>
          </w:rPr>
          <w:t xml:space="preserve"> </w:t>
        </w:r>
        <w:r w:rsidR="00845997" w:rsidRPr="00977522">
          <w:rPr>
            <w:rStyle w:val="Hyperlink"/>
            <w:rFonts w:hint="eastAsia"/>
            <w:noProof/>
            <w:rtl/>
          </w:rPr>
          <w:t>דמחמת</w:t>
        </w:r>
        <w:r w:rsidR="00845997" w:rsidRPr="00977522">
          <w:rPr>
            <w:rStyle w:val="Hyperlink"/>
            <w:noProof/>
            <w:rtl/>
          </w:rPr>
          <w:t xml:space="preserve"> </w:t>
        </w:r>
        <w:r w:rsidR="00845997" w:rsidRPr="00977522">
          <w:rPr>
            <w:rStyle w:val="Hyperlink"/>
            <w:rFonts w:hint="eastAsia"/>
            <w:noProof/>
            <w:rtl/>
          </w:rPr>
          <w:t>המתונתא</w:t>
        </w:r>
        <w:r w:rsidR="00845997" w:rsidRPr="00977522">
          <w:rPr>
            <w:rStyle w:val="Hyperlink"/>
            <w:noProof/>
            <w:rtl/>
          </w:rPr>
          <w:t xml:space="preserve"> </w:t>
        </w:r>
        <w:r w:rsidR="00845997" w:rsidRPr="00977522">
          <w:rPr>
            <w:rStyle w:val="Hyperlink"/>
            <w:rFonts w:hint="eastAsia"/>
            <w:noProof/>
            <w:rtl/>
          </w:rPr>
          <w:t>א</w:t>
        </w:r>
        <w:r w:rsidR="00845997" w:rsidRPr="00977522">
          <w:rPr>
            <w:rStyle w:val="Hyperlink"/>
            <w:noProof/>
            <w:rtl/>
          </w:rPr>
          <w:t>"</w:t>
        </w:r>
        <w:r w:rsidR="00845997" w:rsidRPr="00977522">
          <w:rPr>
            <w:rStyle w:val="Hyperlink"/>
            <w:rFonts w:hint="eastAsia"/>
            <w:noProof/>
            <w:rtl/>
          </w:rPr>
          <w:t>צ</w:t>
        </w:r>
        <w:r w:rsidR="00845997" w:rsidRPr="00977522">
          <w:rPr>
            <w:rStyle w:val="Hyperlink"/>
            <w:noProof/>
            <w:rtl/>
          </w:rPr>
          <w:t xml:space="preserve"> </w:t>
        </w:r>
        <w:r w:rsidR="00845997" w:rsidRPr="00977522">
          <w:rPr>
            <w:rStyle w:val="Hyperlink"/>
            <w:rFonts w:hint="eastAsia"/>
            <w:noProof/>
            <w:rtl/>
          </w:rPr>
          <w:t>להרחיק</w:t>
        </w:r>
      </w:hyperlink>
    </w:p>
    <w:p w14:paraId="684B8C62" w14:textId="77777777" w:rsidR="00845997" w:rsidRDefault="000D6C2B" w:rsidP="00845997">
      <w:pPr>
        <w:pStyle w:val="aff2"/>
        <w:numPr>
          <w:ilvl w:val="0"/>
          <w:numId w:val="9"/>
        </w:numPr>
        <w:rPr>
          <w:rFonts w:eastAsiaTheme="minorEastAsia" w:cstheme="minorBidi"/>
          <w:sz w:val="22"/>
          <w:szCs w:val="22"/>
          <w:rtl/>
        </w:rPr>
      </w:pPr>
      <w:hyperlink w:anchor="_Toc77327235"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והרשב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דהרחקת</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אך</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חפירה</w:t>
        </w:r>
        <w:r w:rsidR="00845997" w:rsidRPr="00977522">
          <w:rPr>
            <w:rStyle w:val="Hyperlink"/>
            <w:rtl/>
          </w:rPr>
          <w:t xml:space="preserve"> </w:t>
        </w:r>
        <w:r w:rsidR="00845997" w:rsidRPr="00977522">
          <w:rPr>
            <w:rStyle w:val="Hyperlink"/>
            <w:rFonts w:hint="eastAsia"/>
            <w:rtl/>
          </w:rPr>
          <w:t>סגי</w:t>
        </w:r>
        <w:r w:rsidR="00845997" w:rsidRPr="00977522">
          <w:rPr>
            <w:rStyle w:val="Hyperlink"/>
            <w:rtl/>
          </w:rPr>
          <w:t xml:space="preserve"> </w:t>
        </w:r>
        <w:r w:rsidR="00845997" w:rsidRPr="00977522">
          <w:rPr>
            <w:rStyle w:val="Hyperlink"/>
            <w:rFonts w:hint="eastAsia"/>
            <w:rtl/>
          </w:rPr>
          <w:t>בפחות</w:t>
        </w:r>
        <w:r w:rsidR="00845997" w:rsidRPr="00977522">
          <w:rPr>
            <w:rStyle w:val="Hyperlink"/>
            <w:rtl/>
          </w:rPr>
          <w:t xml:space="preserve"> </w:t>
        </w:r>
        <w:r w:rsidR="00845997" w:rsidRPr="00977522">
          <w:rPr>
            <w:rStyle w:val="Hyperlink"/>
            <w:rFonts w:hint="eastAsia"/>
            <w:rtl/>
          </w:rPr>
          <w:t>מג</w:t>
        </w:r>
        <w:r w:rsidR="00845997" w:rsidRPr="00977522">
          <w:rPr>
            <w:rStyle w:val="Hyperlink"/>
            <w:rtl/>
          </w:rPr>
          <w:t>"</w:t>
        </w:r>
        <w:r w:rsidR="00845997" w:rsidRPr="00977522">
          <w:rPr>
            <w:rStyle w:val="Hyperlink"/>
            <w:rFonts w:hint="eastAsia"/>
            <w:rtl/>
          </w:rPr>
          <w:t>ט</w:t>
        </w:r>
      </w:hyperlink>
    </w:p>
    <w:p w14:paraId="355582F7" w14:textId="77777777" w:rsidR="00845997" w:rsidRDefault="000D6C2B" w:rsidP="00845997">
      <w:pPr>
        <w:pStyle w:val="aff2"/>
        <w:numPr>
          <w:ilvl w:val="0"/>
          <w:numId w:val="9"/>
        </w:numPr>
        <w:rPr>
          <w:rFonts w:eastAsiaTheme="minorEastAsia" w:cstheme="minorBidi"/>
          <w:sz w:val="22"/>
          <w:szCs w:val="22"/>
          <w:rtl/>
        </w:rPr>
      </w:pPr>
      <w:hyperlink w:anchor="_Toc7732723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התורא</w:t>
        </w:r>
        <w:r w:rsidR="00845997" w:rsidRPr="00977522">
          <w:rPr>
            <w:rStyle w:val="Hyperlink"/>
            <w:rtl/>
          </w:rPr>
          <w:t>"</w:t>
        </w:r>
        <w:r w:rsidR="00845997" w:rsidRPr="00977522">
          <w:rPr>
            <w:rStyle w:val="Hyperlink"/>
            <w:rFonts w:hint="eastAsia"/>
            <w:rtl/>
          </w:rPr>
          <w:t>ש</w:t>
        </w:r>
        <w:r w:rsidR="00845997" w:rsidRPr="00977522">
          <w:rPr>
            <w:rStyle w:val="Hyperlink"/>
            <w:rtl/>
          </w:rPr>
          <w:t xml:space="preserve"> </w:t>
        </w:r>
        <w:r w:rsidR="00845997" w:rsidRPr="00977522">
          <w:rPr>
            <w:rStyle w:val="Hyperlink"/>
            <w:rFonts w:hint="eastAsia"/>
            <w:rtl/>
          </w:rPr>
          <w:t>דנזק</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אינו</w:t>
        </w:r>
        <w:r w:rsidR="00845997" w:rsidRPr="00977522">
          <w:rPr>
            <w:rStyle w:val="Hyperlink"/>
            <w:rtl/>
          </w:rPr>
          <w:t xml:space="preserve"> </w:t>
        </w:r>
        <w:r w:rsidR="00845997" w:rsidRPr="00977522">
          <w:rPr>
            <w:rStyle w:val="Hyperlink"/>
            <w:rFonts w:hint="eastAsia"/>
            <w:rtl/>
          </w:rPr>
          <w:t>כ</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גדול</w:t>
        </w:r>
        <w:r w:rsidR="00845997" w:rsidRPr="00977522">
          <w:rPr>
            <w:rStyle w:val="Hyperlink"/>
            <w:rtl/>
          </w:rPr>
          <w:t xml:space="preserve"> </w:t>
        </w:r>
        <w:r w:rsidR="00845997" w:rsidRPr="00977522">
          <w:rPr>
            <w:rStyle w:val="Hyperlink"/>
            <w:rFonts w:hint="eastAsia"/>
            <w:rtl/>
          </w:rPr>
          <w:t>ובלא</w:t>
        </w:r>
        <w:r w:rsidR="00845997" w:rsidRPr="00977522">
          <w:rPr>
            <w:rStyle w:val="Hyperlink"/>
            <w:rtl/>
          </w:rPr>
          <w:t xml:space="preserve"> </w:t>
        </w:r>
        <w:r w:rsidR="00845997" w:rsidRPr="00977522">
          <w:rPr>
            <w:rStyle w:val="Hyperlink"/>
            <w:rFonts w:hint="eastAsia"/>
            <w:rtl/>
          </w:rPr>
          <w:t>המתונתא</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היה</w:t>
        </w:r>
        <w:r w:rsidR="00845997" w:rsidRPr="00977522">
          <w:rPr>
            <w:rStyle w:val="Hyperlink"/>
            <w:rtl/>
          </w:rPr>
          <w:t xml:space="preserve"> </w:t>
        </w:r>
        <w:r w:rsidR="00845997" w:rsidRPr="00977522">
          <w:rPr>
            <w:rStyle w:val="Hyperlink"/>
            <w:rFonts w:hint="eastAsia"/>
            <w:rtl/>
          </w:rPr>
          <w:t>חיוב</w:t>
        </w:r>
        <w:r w:rsidR="00845997" w:rsidRPr="00977522">
          <w:rPr>
            <w:rStyle w:val="Hyperlink"/>
            <w:rtl/>
          </w:rPr>
          <w:t xml:space="preserve"> </w:t>
        </w:r>
        <w:r w:rsidR="00845997" w:rsidRPr="00977522">
          <w:rPr>
            <w:rStyle w:val="Hyperlink"/>
            <w:rFonts w:hint="eastAsia"/>
            <w:rtl/>
          </w:rPr>
          <w:t>הרחקה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חפירה</w:t>
        </w:r>
      </w:hyperlink>
    </w:p>
    <w:p w14:paraId="2C8DFEC5" w14:textId="77777777" w:rsidR="00845997" w:rsidRDefault="000D6C2B" w:rsidP="00845997">
      <w:pPr>
        <w:pStyle w:val="aff2"/>
        <w:numPr>
          <w:ilvl w:val="0"/>
          <w:numId w:val="9"/>
        </w:numPr>
        <w:rPr>
          <w:rFonts w:eastAsiaTheme="minorEastAsia" w:cstheme="minorBidi"/>
          <w:sz w:val="22"/>
          <w:szCs w:val="22"/>
          <w:rtl/>
        </w:rPr>
      </w:pPr>
      <w:hyperlink w:anchor="_Toc7732723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התורא</w:t>
        </w:r>
        <w:r w:rsidR="00845997" w:rsidRPr="00977522">
          <w:rPr>
            <w:rStyle w:val="Hyperlink"/>
            <w:rtl/>
          </w:rPr>
          <w:t>"</w:t>
        </w:r>
        <w:r w:rsidR="00845997" w:rsidRPr="00977522">
          <w:rPr>
            <w:rStyle w:val="Hyperlink"/>
            <w:rFonts w:hint="eastAsia"/>
            <w:rtl/>
          </w:rPr>
          <w:t>ש</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דאמרינן</w:t>
        </w:r>
        <w:r w:rsidR="00845997" w:rsidRPr="00977522">
          <w:rPr>
            <w:rStyle w:val="Hyperlink"/>
            <w:rtl/>
          </w:rPr>
          <w:t xml:space="preserve"> </w:t>
        </w:r>
        <w:r w:rsidR="00845997" w:rsidRPr="00977522">
          <w:rPr>
            <w:rStyle w:val="Hyperlink"/>
            <w:rFonts w:hint="eastAsia"/>
            <w:rtl/>
          </w:rPr>
          <w:t>דהנזק</w:t>
        </w:r>
        <w:r w:rsidR="00845997" w:rsidRPr="00977522">
          <w:rPr>
            <w:rStyle w:val="Hyperlink"/>
            <w:rtl/>
          </w:rPr>
          <w:t xml:space="preserve"> </w:t>
        </w:r>
        <w:r w:rsidR="00845997" w:rsidRPr="00977522">
          <w:rPr>
            <w:rStyle w:val="Hyperlink"/>
            <w:rFonts w:hint="eastAsia"/>
            <w:rtl/>
          </w:rPr>
          <w:t>בחפירה</w:t>
        </w:r>
        <w:r w:rsidR="00845997" w:rsidRPr="00977522">
          <w:rPr>
            <w:rStyle w:val="Hyperlink"/>
            <w:rtl/>
          </w:rPr>
          <w:t xml:space="preserve"> </w:t>
        </w:r>
        <w:r w:rsidR="00845997" w:rsidRPr="00977522">
          <w:rPr>
            <w:rStyle w:val="Hyperlink"/>
            <w:rFonts w:hint="eastAsia"/>
            <w:rtl/>
          </w:rPr>
          <w:t>היינו</w:t>
        </w:r>
        <w:r w:rsidR="00845997" w:rsidRPr="00977522">
          <w:rPr>
            <w:rStyle w:val="Hyperlink"/>
            <w:rtl/>
          </w:rPr>
          <w:t xml:space="preserve"> </w:t>
        </w:r>
        <w:r w:rsidR="00845997" w:rsidRPr="00977522">
          <w:rPr>
            <w:rStyle w:val="Hyperlink"/>
            <w:rFonts w:hint="eastAsia"/>
            <w:rtl/>
          </w:rPr>
          <w:t>ראיה</w:t>
        </w:r>
        <w:r w:rsidR="00845997" w:rsidRPr="00977522">
          <w:rPr>
            <w:rStyle w:val="Hyperlink"/>
            <w:rtl/>
          </w:rPr>
          <w:t xml:space="preserve"> </w:t>
        </w:r>
        <w:r w:rsidR="00845997" w:rsidRPr="00977522">
          <w:rPr>
            <w:rStyle w:val="Hyperlink"/>
            <w:rFonts w:hint="eastAsia"/>
            <w:rtl/>
          </w:rPr>
          <w:t>לטענת</w:t>
        </w:r>
        <w:r w:rsidR="00845997" w:rsidRPr="00977522">
          <w:rPr>
            <w:rStyle w:val="Hyperlink"/>
            <w:rtl/>
          </w:rPr>
          <w:t xml:space="preserve"> </w:t>
        </w:r>
        <w:r w:rsidR="00845997" w:rsidRPr="00977522">
          <w:rPr>
            <w:rStyle w:val="Hyperlink"/>
            <w:rFonts w:hint="eastAsia"/>
            <w:rtl/>
          </w:rPr>
          <w:t>הניזק</w:t>
        </w:r>
        <w:r w:rsidR="00845997" w:rsidRPr="00977522">
          <w:rPr>
            <w:rStyle w:val="Hyperlink"/>
            <w:rtl/>
          </w:rPr>
          <w:t xml:space="preserve"> </w:t>
        </w:r>
        <w:r w:rsidR="00845997" w:rsidRPr="00977522">
          <w:rPr>
            <w:rStyle w:val="Hyperlink"/>
            <w:rFonts w:hint="eastAsia"/>
            <w:rtl/>
          </w:rPr>
          <w:t>דאף</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מודה</w:t>
        </w:r>
        <w:r w:rsidR="00845997" w:rsidRPr="00977522">
          <w:rPr>
            <w:rStyle w:val="Hyperlink"/>
            <w:rtl/>
          </w:rPr>
          <w:t xml:space="preserve"> </w:t>
        </w:r>
        <w:r w:rsidR="00845997" w:rsidRPr="00977522">
          <w:rPr>
            <w:rStyle w:val="Hyperlink"/>
            <w:rFonts w:hint="eastAsia"/>
            <w:rtl/>
          </w:rPr>
          <w:t>וכ</w:t>
        </w:r>
        <w:r w:rsidR="00845997" w:rsidRPr="00977522">
          <w:rPr>
            <w:rStyle w:val="Hyperlink"/>
            <w:rtl/>
          </w:rPr>
          <w:t>"</w:t>
        </w:r>
        <w:r w:rsidR="00845997" w:rsidRPr="00977522">
          <w:rPr>
            <w:rStyle w:val="Hyperlink"/>
            <w:rFonts w:hint="eastAsia"/>
            <w:rtl/>
          </w:rPr>
          <w:t>ש</w:t>
        </w:r>
        <w:r w:rsidR="00845997" w:rsidRPr="00977522">
          <w:rPr>
            <w:rStyle w:val="Hyperlink"/>
            <w:rtl/>
          </w:rPr>
          <w:t xml:space="preserve"> </w:t>
        </w:r>
        <w:r w:rsidR="00845997" w:rsidRPr="00977522">
          <w:rPr>
            <w:rStyle w:val="Hyperlink"/>
            <w:rFonts w:hint="eastAsia"/>
            <w:rtl/>
          </w:rPr>
          <w:t>רבנן</w:t>
        </w:r>
      </w:hyperlink>
    </w:p>
    <w:p w14:paraId="5E739884" w14:textId="77777777" w:rsidR="00845997" w:rsidRDefault="000D6C2B" w:rsidP="00845997">
      <w:pPr>
        <w:pStyle w:val="aff4"/>
        <w:rPr>
          <w:rFonts w:eastAsiaTheme="minorEastAsia" w:cstheme="minorBidi"/>
          <w:i/>
          <w:iCs/>
          <w:noProof/>
          <w:sz w:val="22"/>
          <w:szCs w:val="22"/>
          <w:rtl/>
        </w:rPr>
      </w:pPr>
      <w:hyperlink w:anchor="_Toc77327238"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המרדכי</w:t>
        </w:r>
        <w:r w:rsidR="00845997" w:rsidRPr="00977522">
          <w:rPr>
            <w:rStyle w:val="Hyperlink"/>
            <w:noProof/>
            <w:rtl/>
          </w:rPr>
          <w:t xml:space="preserve"> </w:t>
        </w:r>
        <w:r w:rsidR="00845997" w:rsidRPr="00977522">
          <w:rPr>
            <w:rStyle w:val="Hyperlink"/>
            <w:rFonts w:hint="eastAsia"/>
            <w:noProof/>
            <w:rtl/>
          </w:rPr>
          <w:t>דלרש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דר</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פליג</w:t>
        </w:r>
        <w:r w:rsidR="00845997" w:rsidRPr="00977522">
          <w:rPr>
            <w:rStyle w:val="Hyperlink"/>
            <w:noProof/>
            <w:rtl/>
          </w:rPr>
          <w:t xml:space="preserve"> </w:t>
        </w:r>
        <w:r w:rsidR="00845997" w:rsidRPr="00977522">
          <w:rPr>
            <w:rStyle w:val="Hyperlink"/>
            <w:rFonts w:hint="eastAsia"/>
            <w:noProof/>
            <w:rtl/>
          </w:rPr>
          <w:t>במתני</w:t>
        </w:r>
        <w:r w:rsidR="00845997" w:rsidRPr="00977522">
          <w:rPr>
            <w:rStyle w:val="Hyperlink"/>
            <w:noProof/>
            <w:rtl/>
          </w:rPr>
          <w:t xml:space="preserve">' </w:t>
        </w:r>
        <w:r w:rsidR="00845997" w:rsidRPr="00977522">
          <w:rPr>
            <w:rStyle w:val="Hyperlink"/>
            <w:rFonts w:hint="eastAsia"/>
            <w:noProof/>
            <w:rtl/>
          </w:rPr>
          <w:t>א</w:t>
        </w:r>
        <w:r w:rsidR="00845997" w:rsidRPr="00977522">
          <w:rPr>
            <w:rStyle w:val="Hyperlink"/>
            <w:noProof/>
            <w:rtl/>
          </w:rPr>
          <w:t>"</w:t>
        </w:r>
        <w:r w:rsidR="00845997" w:rsidRPr="00977522">
          <w:rPr>
            <w:rStyle w:val="Hyperlink"/>
            <w:rFonts w:hint="eastAsia"/>
            <w:noProof/>
            <w:rtl/>
          </w:rPr>
          <w:t>צ</w:t>
        </w:r>
        <w:r w:rsidR="00845997" w:rsidRPr="00977522">
          <w:rPr>
            <w:rStyle w:val="Hyperlink"/>
            <w:noProof/>
            <w:rtl/>
          </w:rPr>
          <w:t xml:space="preserve"> </w:t>
        </w:r>
        <w:r w:rsidR="00845997" w:rsidRPr="00977522">
          <w:rPr>
            <w:rStyle w:val="Hyperlink"/>
            <w:rFonts w:hint="eastAsia"/>
            <w:noProof/>
            <w:rtl/>
          </w:rPr>
          <w:t>לבאר</w:t>
        </w:r>
        <w:r w:rsidR="00845997" w:rsidRPr="00977522">
          <w:rPr>
            <w:rStyle w:val="Hyperlink"/>
            <w:noProof/>
            <w:rtl/>
          </w:rPr>
          <w:t xml:space="preserve"> </w:t>
        </w:r>
        <w:r w:rsidR="00845997" w:rsidRPr="00977522">
          <w:rPr>
            <w:rStyle w:val="Hyperlink"/>
            <w:rFonts w:hint="eastAsia"/>
            <w:noProof/>
            <w:rtl/>
          </w:rPr>
          <w:t>כתוס</w:t>
        </w:r>
        <w:r w:rsidR="00845997" w:rsidRPr="00977522">
          <w:rPr>
            <w:rStyle w:val="Hyperlink"/>
            <w:noProof/>
            <w:rtl/>
          </w:rPr>
          <w:t>'</w:t>
        </w:r>
      </w:hyperlink>
    </w:p>
    <w:p w14:paraId="13AEEEB3" w14:textId="77777777" w:rsidR="00845997" w:rsidRDefault="000D6C2B" w:rsidP="00845997">
      <w:pPr>
        <w:pStyle w:val="aff2"/>
        <w:numPr>
          <w:ilvl w:val="0"/>
          <w:numId w:val="9"/>
        </w:numPr>
        <w:rPr>
          <w:rFonts w:eastAsiaTheme="minorEastAsia" w:cstheme="minorBidi"/>
          <w:sz w:val="22"/>
          <w:szCs w:val="22"/>
          <w:rtl/>
        </w:rPr>
      </w:pPr>
      <w:hyperlink w:anchor="_Toc77327239"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המרדכי</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דביארו</w:t>
        </w:r>
        <w:r w:rsidR="00845997" w:rsidRPr="00977522">
          <w:rPr>
            <w:rStyle w:val="Hyperlink"/>
            <w:rtl/>
          </w:rPr>
          <w:t xml:space="preserve"> </w:t>
        </w:r>
        <w:r w:rsidR="00845997" w:rsidRPr="00977522">
          <w:rPr>
            <w:rStyle w:val="Hyperlink"/>
            <w:rFonts w:hint="eastAsia"/>
            <w:rtl/>
          </w:rPr>
          <w:t>דתחילת</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כדעת</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ח</w:t>
        </w:r>
        <w:r w:rsidR="00845997" w:rsidRPr="00977522">
          <w:rPr>
            <w:rStyle w:val="Hyperlink"/>
            <w:rtl/>
          </w:rPr>
          <w:t xml:space="preserve"> </w:t>
        </w:r>
        <w:r w:rsidR="00845997" w:rsidRPr="00977522">
          <w:rPr>
            <w:rStyle w:val="Hyperlink"/>
            <w:rFonts w:hint="eastAsia"/>
            <w:rtl/>
          </w:rPr>
          <w:t>דמודה</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בכוליה</w:t>
        </w:r>
        <w:r w:rsidR="00845997" w:rsidRPr="00977522">
          <w:rPr>
            <w:rStyle w:val="Hyperlink"/>
            <w:rtl/>
          </w:rPr>
          <w:t xml:space="preserve"> </w:t>
        </w:r>
        <w:r w:rsidR="00845997" w:rsidRPr="00977522">
          <w:rPr>
            <w:rStyle w:val="Hyperlink"/>
            <w:rFonts w:hint="eastAsia"/>
            <w:rtl/>
          </w:rPr>
          <w:t>פירקין</w:t>
        </w:r>
        <w:r w:rsidR="00845997" w:rsidRPr="00977522">
          <w:rPr>
            <w:rStyle w:val="Hyperlink"/>
            <w:rtl/>
          </w:rPr>
          <w:t xml:space="preserve"> </w:t>
        </w:r>
        <w:r w:rsidR="00845997" w:rsidRPr="00977522">
          <w:rPr>
            <w:rStyle w:val="Hyperlink"/>
            <w:rFonts w:hint="eastAsia"/>
            <w:rtl/>
          </w:rPr>
          <w:t>ודלא</w:t>
        </w:r>
        <w:r w:rsidR="00845997" w:rsidRPr="00977522">
          <w:rPr>
            <w:rStyle w:val="Hyperlink"/>
            <w:rtl/>
          </w:rPr>
          <w:t xml:space="preserve"> </w:t>
        </w:r>
        <w:r w:rsidR="00845997" w:rsidRPr="00977522">
          <w:rPr>
            <w:rStyle w:val="Hyperlink"/>
            <w:rFonts w:hint="eastAsia"/>
            <w:rtl/>
          </w:rPr>
          <w:t>כרש</w:t>
        </w:r>
        <w:r w:rsidR="00845997" w:rsidRPr="00977522">
          <w:rPr>
            <w:rStyle w:val="Hyperlink"/>
            <w:rtl/>
          </w:rPr>
          <w:t>"</w:t>
        </w:r>
        <w:r w:rsidR="00845997" w:rsidRPr="00977522">
          <w:rPr>
            <w:rStyle w:val="Hyperlink"/>
            <w:rFonts w:hint="eastAsia"/>
            <w:rtl/>
          </w:rPr>
          <w:t>י</w:t>
        </w:r>
      </w:hyperlink>
    </w:p>
    <w:p w14:paraId="39080E56" w14:textId="77777777" w:rsidR="00845997" w:rsidRDefault="000D6C2B" w:rsidP="00845997">
      <w:pPr>
        <w:pStyle w:val="aff4"/>
        <w:rPr>
          <w:rFonts w:eastAsiaTheme="minorEastAsia" w:cstheme="minorBidi"/>
          <w:i/>
          <w:iCs/>
          <w:noProof/>
          <w:sz w:val="22"/>
          <w:szCs w:val="22"/>
          <w:rtl/>
        </w:rPr>
      </w:pPr>
      <w:hyperlink w:anchor="_Toc77327240"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התוס</w:t>
        </w:r>
        <w:r w:rsidR="00845997" w:rsidRPr="00977522">
          <w:rPr>
            <w:rStyle w:val="Hyperlink"/>
            <w:noProof/>
            <w:rtl/>
          </w:rPr>
          <w:t xml:space="preserve">' </w:t>
        </w:r>
        <w:r w:rsidR="00845997" w:rsidRPr="00977522">
          <w:rPr>
            <w:rStyle w:val="Hyperlink"/>
            <w:rFonts w:hint="eastAsia"/>
            <w:noProof/>
            <w:rtl/>
          </w:rPr>
          <w:t>דקו</w:t>
        </w:r>
        <w:r w:rsidR="00845997" w:rsidRPr="00977522">
          <w:rPr>
            <w:rStyle w:val="Hyperlink"/>
            <w:noProof/>
            <w:rtl/>
          </w:rPr>
          <w:t xml:space="preserve">' </w:t>
        </w:r>
        <w:r w:rsidR="00845997" w:rsidRPr="00977522">
          <w:rPr>
            <w:rStyle w:val="Hyperlink"/>
            <w:rFonts w:hint="eastAsia"/>
            <w:noProof/>
            <w:rtl/>
          </w:rPr>
          <w:t>הגמ</w:t>
        </w:r>
        <w:r w:rsidR="00845997" w:rsidRPr="00977522">
          <w:rPr>
            <w:rStyle w:val="Hyperlink"/>
            <w:noProof/>
            <w:rtl/>
          </w:rPr>
          <w:t xml:space="preserve">' </w:t>
        </w:r>
        <w:r w:rsidR="00845997" w:rsidRPr="00977522">
          <w:rPr>
            <w:rStyle w:val="Hyperlink"/>
            <w:rFonts w:hint="eastAsia"/>
            <w:noProof/>
            <w:rtl/>
          </w:rPr>
          <w:t>מאיסור</w:t>
        </w:r>
        <w:r w:rsidR="00845997" w:rsidRPr="00977522">
          <w:rPr>
            <w:rStyle w:val="Hyperlink"/>
            <w:noProof/>
            <w:rtl/>
          </w:rPr>
          <w:t xml:space="preserve"> </w:t>
        </w:r>
        <w:r w:rsidR="00845997" w:rsidRPr="00977522">
          <w:rPr>
            <w:rStyle w:val="Hyperlink"/>
            <w:rFonts w:hint="eastAsia"/>
            <w:noProof/>
            <w:rtl/>
          </w:rPr>
          <w:t>סמיכה</w:t>
        </w:r>
        <w:r w:rsidR="00845997" w:rsidRPr="00977522">
          <w:rPr>
            <w:rStyle w:val="Hyperlink"/>
            <w:noProof/>
            <w:rtl/>
          </w:rPr>
          <w:t xml:space="preserve"> </w:t>
        </w:r>
        <w:r w:rsidR="00845997" w:rsidRPr="00977522">
          <w:rPr>
            <w:rStyle w:val="Hyperlink"/>
            <w:rFonts w:hint="eastAsia"/>
            <w:noProof/>
            <w:rtl/>
          </w:rPr>
          <w:t>לפני</w:t>
        </w:r>
        <w:r w:rsidR="00845997" w:rsidRPr="00977522">
          <w:rPr>
            <w:rStyle w:val="Hyperlink"/>
            <w:noProof/>
            <w:rtl/>
          </w:rPr>
          <w:t xml:space="preserve"> </w:t>
        </w:r>
        <w:r w:rsidR="00845997" w:rsidRPr="00977522">
          <w:rPr>
            <w:rStyle w:val="Hyperlink"/>
            <w:rFonts w:hint="eastAsia"/>
            <w:noProof/>
            <w:rtl/>
          </w:rPr>
          <w:t>שבנה</w:t>
        </w:r>
        <w:r w:rsidR="00845997" w:rsidRPr="00977522">
          <w:rPr>
            <w:rStyle w:val="Hyperlink"/>
            <w:noProof/>
            <w:rtl/>
          </w:rPr>
          <w:t xml:space="preserve"> </w:t>
        </w:r>
        <w:r w:rsidR="00845997" w:rsidRPr="00977522">
          <w:rPr>
            <w:rStyle w:val="Hyperlink"/>
            <w:rFonts w:hint="eastAsia"/>
            <w:noProof/>
            <w:rtl/>
          </w:rPr>
          <w:t>כותל</w:t>
        </w:r>
        <w:r w:rsidR="00845997" w:rsidRPr="00977522">
          <w:rPr>
            <w:rStyle w:val="Hyperlink"/>
            <w:noProof/>
            <w:rtl/>
          </w:rPr>
          <w:t xml:space="preserve"> </w:t>
        </w:r>
        <w:r w:rsidR="00845997" w:rsidRPr="00977522">
          <w:rPr>
            <w:rStyle w:val="Hyperlink"/>
            <w:rFonts w:hint="eastAsia"/>
            <w:noProof/>
            <w:rtl/>
          </w:rPr>
          <w:t>לרבנן</w:t>
        </w:r>
      </w:hyperlink>
    </w:p>
    <w:p w14:paraId="051AD3C2" w14:textId="77777777" w:rsidR="00845997" w:rsidRDefault="000D6C2B" w:rsidP="00845997">
      <w:pPr>
        <w:pStyle w:val="aff2"/>
        <w:numPr>
          <w:ilvl w:val="0"/>
          <w:numId w:val="9"/>
        </w:numPr>
        <w:rPr>
          <w:rFonts w:eastAsiaTheme="minorEastAsia" w:cstheme="minorBidi"/>
          <w:sz w:val="22"/>
          <w:szCs w:val="22"/>
          <w:rtl/>
        </w:rPr>
      </w:pPr>
      <w:hyperlink w:anchor="_Toc7732724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דאמרינן</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מרפה</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היינו</w:t>
        </w:r>
        <w:r w:rsidR="00845997" w:rsidRPr="00977522">
          <w:rPr>
            <w:rStyle w:val="Hyperlink"/>
            <w:rtl/>
          </w:rPr>
          <w:t xml:space="preserve"> </w:t>
        </w:r>
        <w:r w:rsidR="00845997" w:rsidRPr="00977522">
          <w:rPr>
            <w:rStyle w:val="Hyperlink"/>
            <w:rFonts w:hint="eastAsia"/>
            <w:rtl/>
          </w:rPr>
          <w:t>לר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וקו</w:t>
        </w:r>
        <w:r w:rsidR="00845997" w:rsidRPr="00977522">
          <w:rPr>
            <w:rStyle w:val="Hyperlink"/>
            <w:rtl/>
          </w:rPr>
          <w:t xml:space="preserve">' </w:t>
        </w:r>
        <w:r w:rsidR="00845997" w:rsidRPr="00977522">
          <w:rPr>
            <w:rStyle w:val="Hyperlink"/>
            <w:rFonts w:hint="eastAsia"/>
            <w:rtl/>
          </w:rPr>
          <w:t>הגמ</w:t>
        </w:r>
        <w:r w:rsidR="00845997" w:rsidRPr="00977522">
          <w:rPr>
            <w:rStyle w:val="Hyperlink"/>
            <w:rtl/>
          </w:rPr>
          <w:t xml:space="preserve">' </w:t>
        </w:r>
        <w:r w:rsidR="00845997" w:rsidRPr="00977522">
          <w:rPr>
            <w:rStyle w:val="Hyperlink"/>
            <w:rFonts w:hint="eastAsia"/>
            <w:rtl/>
          </w:rPr>
          <w:t>דאסור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לרבנן</w:t>
        </w:r>
      </w:hyperlink>
    </w:p>
    <w:p w14:paraId="713A7D22" w14:textId="77777777" w:rsidR="00845997" w:rsidRDefault="000D6C2B" w:rsidP="00845997">
      <w:pPr>
        <w:pStyle w:val="aff4"/>
        <w:rPr>
          <w:rFonts w:eastAsiaTheme="minorEastAsia" w:cstheme="minorBidi"/>
          <w:i/>
          <w:iCs/>
          <w:noProof/>
          <w:sz w:val="22"/>
          <w:szCs w:val="22"/>
          <w:rtl/>
        </w:rPr>
      </w:pPr>
      <w:hyperlink w:anchor="_Toc77327242"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הדרישה</w:t>
        </w:r>
        <w:r w:rsidR="00845997" w:rsidRPr="00977522">
          <w:rPr>
            <w:rStyle w:val="Hyperlink"/>
            <w:noProof/>
            <w:rtl/>
          </w:rPr>
          <w:t xml:space="preserve"> </w:t>
        </w:r>
        <w:r w:rsidR="00845997" w:rsidRPr="00977522">
          <w:rPr>
            <w:rStyle w:val="Hyperlink"/>
            <w:rFonts w:hint="eastAsia"/>
            <w:noProof/>
            <w:rtl/>
          </w:rPr>
          <w:t>בדעת</w:t>
        </w:r>
        <w:r w:rsidR="00845997" w:rsidRPr="00977522">
          <w:rPr>
            <w:rStyle w:val="Hyperlink"/>
            <w:noProof/>
            <w:rtl/>
          </w:rPr>
          <w:t xml:space="preserve"> </w:t>
        </w:r>
        <w:r w:rsidR="00845997" w:rsidRPr="00977522">
          <w:rPr>
            <w:rStyle w:val="Hyperlink"/>
            <w:rFonts w:hint="eastAsia"/>
            <w:noProof/>
            <w:rtl/>
          </w:rPr>
          <w:t>הטור</w:t>
        </w:r>
        <w:r w:rsidR="00845997" w:rsidRPr="00977522">
          <w:rPr>
            <w:rStyle w:val="Hyperlink"/>
            <w:noProof/>
            <w:rtl/>
          </w:rPr>
          <w:t xml:space="preserve"> </w:t>
        </w:r>
        <w:r w:rsidR="00845997" w:rsidRPr="00977522">
          <w:rPr>
            <w:rStyle w:val="Hyperlink"/>
            <w:rFonts w:hint="eastAsia"/>
            <w:noProof/>
            <w:rtl/>
          </w:rPr>
          <w:t>אי</w:t>
        </w:r>
        <w:r w:rsidR="00845997" w:rsidRPr="00977522">
          <w:rPr>
            <w:rStyle w:val="Hyperlink"/>
            <w:noProof/>
            <w:rtl/>
          </w:rPr>
          <w:t xml:space="preserve"> </w:t>
        </w:r>
        <w:r w:rsidR="00845997" w:rsidRPr="00977522">
          <w:rPr>
            <w:rStyle w:val="Hyperlink"/>
            <w:rFonts w:hint="eastAsia"/>
            <w:noProof/>
            <w:rtl/>
          </w:rPr>
          <w:t>צריך</w:t>
        </w:r>
        <w:r w:rsidR="00845997" w:rsidRPr="00977522">
          <w:rPr>
            <w:rStyle w:val="Hyperlink"/>
            <w:noProof/>
            <w:rtl/>
          </w:rPr>
          <w:t xml:space="preserve"> </w:t>
        </w:r>
        <w:r w:rsidR="00845997" w:rsidRPr="00977522">
          <w:rPr>
            <w:rStyle w:val="Hyperlink"/>
            <w:rFonts w:hint="eastAsia"/>
            <w:noProof/>
            <w:rtl/>
          </w:rPr>
          <w:t>להרחיק</w:t>
        </w:r>
        <w:r w:rsidR="00845997" w:rsidRPr="00977522">
          <w:rPr>
            <w:rStyle w:val="Hyperlink"/>
            <w:noProof/>
            <w:rtl/>
          </w:rPr>
          <w:t xml:space="preserve"> </w:t>
        </w:r>
        <w:r w:rsidR="00845997" w:rsidRPr="00977522">
          <w:rPr>
            <w:rStyle w:val="Hyperlink"/>
            <w:rFonts w:hint="eastAsia"/>
            <w:noProof/>
            <w:rtl/>
          </w:rPr>
          <w:t>אף</w:t>
        </w:r>
        <w:r w:rsidR="00845997" w:rsidRPr="00977522">
          <w:rPr>
            <w:rStyle w:val="Hyperlink"/>
            <w:noProof/>
            <w:rtl/>
          </w:rPr>
          <w:t xml:space="preserve"> </w:t>
        </w:r>
        <w:r w:rsidR="00845997" w:rsidRPr="00977522">
          <w:rPr>
            <w:rStyle w:val="Hyperlink"/>
            <w:rFonts w:hint="eastAsia"/>
            <w:noProof/>
            <w:rtl/>
          </w:rPr>
          <w:t>בבור</w:t>
        </w:r>
        <w:r w:rsidR="00845997" w:rsidRPr="00977522">
          <w:rPr>
            <w:rStyle w:val="Hyperlink"/>
            <w:noProof/>
            <w:rtl/>
          </w:rPr>
          <w:t xml:space="preserve"> </w:t>
        </w:r>
        <w:r w:rsidR="00845997" w:rsidRPr="00977522">
          <w:rPr>
            <w:rStyle w:val="Hyperlink"/>
            <w:rFonts w:hint="eastAsia"/>
            <w:noProof/>
            <w:rtl/>
          </w:rPr>
          <w:t>בלא</w:t>
        </w:r>
        <w:r w:rsidR="00845997" w:rsidRPr="00977522">
          <w:rPr>
            <w:rStyle w:val="Hyperlink"/>
            <w:noProof/>
            <w:rtl/>
          </w:rPr>
          <w:t xml:space="preserve"> </w:t>
        </w:r>
        <w:r w:rsidR="00845997" w:rsidRPr="00977522">
          <w:rPr>
            <w:rStyle w:val="Hyperlink"/>
            <w:rFonts w:hint="eastAsia"/>
            <w:noProof/>
            <w:rtl/>
          </w:rPr>
          <w:t>מים</w:t>
        </w:r>
      </w:hyperlink>
    </w:p>
    <w:p w14:paraId="6BDF8260" w14:textId="77777777" w:rsidR="00845997" w:rsidRDefault="000D6C2B" w:rsidP="00845997">
      <w:pPr>
        <w:pStyle w:val="aff2"/>
        <w:numPr>
          <w:ilvl w:val="0"/>
          <w:numId w:val="9"/>
        </w:numPr>
        <w:rPr>
          <w:rFonts w:eastAsiaTheme="minorEastAsia" w:cstheme="minorBidi"/>
          <w:sz w:val="22"/>
          <w:szCs w:val="22"/>
          <w:rtl/>
        </w:rPr>
      </w:pPr>
      <w:hyperlink w:anchor="_Toc77327243"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הטור</w:t>
        </w:r>
        <w:r w:rsidR="00845997" w:rsidRPr="00977522">
          <w:rPr>
            <w:rStyle w:val="Hyperlink"/>
            <w:rtl/>
          </w:rPr>
          <w:t xml:space="preserve"> </w:t>
        </w:r>
        <w:r w:rsidR="00845997" w:rsidRPr="00977522">
          <w:rPr>
            <w:rStyle w:val="Hyperlink"/>
            <w:rFonts w:hint="eastAsia"/>
            <w:rtl/>
          </w:rPr>
          <w:t>דאף</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hyperlink>
    </w:p>
    <w:p w14:paraId="789994FB" w14:textId="77777777" w:rsidR="00845997" w:rsidRDefault="000D6C2B" w:rsidP="00845997">
      <w:pPr>
        <w:pStyle w:val="aff2"/>
        <w:numPr>
          <w:ilvl w:val="0"/>
          <w:numId w:val="9"/>
        </w:numPr>
        <w:rPr>
          <w:rFonts w:eastAsiaTheme="minorEastAsia" w:cstheme="minorBidi"/>
          <w:sz w:val="22"/>
          <w:szCs w:val="22"/>
          <w:rtl/>
        </w:rPr>
      </w:pPr>
      <w:hyperlink w:anchor="_Toc77327244"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הדרישה</w:t>
        </w:r>
        <w:r w:rsidR="00845997" w:rsidRPr="00977522">
          <w:rPr>
            <w:rStyle w:val="Hyperlink"/>
            <w:rtl/>
          </w:rPr>
          <w:t xml:space="preserve"> </w:t>
        </w:r>
        <w:r w:rsidR="00845997" w:rsidRPr="00977522">
          <w:rPr>
            <w:rStyle w:val="Hyperlink"/>
            <w:rFonts w:hint="eastAsia"/>
            <w:rtl/>
          </w:rPr>
          <w:t>דכוונת</w:t>
        </w:r>
        <w:r w:rsidR="00845997" w:rsidRPr="00977522">
          <w:rPr>
            <w:rStyle w:val="Hyperlink"/>
            <w:rtl/>
          </w:rPr>
          <w:t xml:space="preserve"> </w:t>
        </w:r>
        <w:r w:rsidR="00845997" w:rsidRPr="00977522">
          <w:rPr>
            <w:rStyle w:val="Hyperlink"/>
            <w:rFonts w:hint="eastAsia"/>
            <w:rtl/>
          </w:rPr>
          <w:t>הטור</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שבתחילה</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בו</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מ</w:t>
        </w:r>
        <w:r w:rsidR="00845997" w:rsidRPr="00977522">
          <w:rPr>
            <w:rStyle w:val="Hyperlink"/>
            <w:rtl/>
          </w:rPr>
          <w:t>"</w:t>
        </w:r>
        <w:r w:rsidR="00845997" w:rsidRPr="00977522">
          <w:rPr>
            <w:rStyle w:val="Hyperlink"/>
            <w:rFonts w:hint="eastAsia"/>
            <w:rtl/>
          </w:rPr>
          <w:t>מ</w:t>
        </w:r>
        <w:r w:rsidR="00845997" w:rsidRPr="00977522">
          <w:rPr>
            <w:rStyle w:val="Hyperlink"/>
            <w:rtl/>
          </w:rPr>
          <w:t xml:space="preserve"> </w:t>
        </w:r>
        <w:r w:rsidR="00845997" w:rsidRPr="00977522">
          <w:rPr>
            <w:rStyle w:val="Hyperlink"/>
            <w:rFonts w:hint="eastAsia"/>
            <w:rtl/>
          </w:rPr>
          <w:t>הוי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אך</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כוונתו</w:t>
        </w:r>
        <w:r w:rsidR="00845997" w:rsidRPr="00977522">
          <w:rPr>
            <w:rStyle w:val="Hyperlink"/>
            <w:rtl/>
          </w:rPr>
          <w:t xml:space="preserve"> </w:t>
        </w:r>
        <w:r w:rsidR="00845997" w:rsidRPr="00977522">
          <w:rPr>
            <w:rStyle w:val="Hyperlink"/>
            <w:rFonts w:hint="eastAsia"/>
            <w:rtl/>
          </w:rPr>
          <w:t>לבור</w:t>
        </w:r>
        <w:r w:rsidR="00845997" w:rsidRPr="00977522">
          <w:rPr>
            <w:rStyle w:val="Hyperlink"/>
            <w:rtl/>
          </w:rPr>
          <w:t xml:space="preserve"> </w:t>
        </w:r>
        <w:r w:rsidR="00845997" w:rsidRPr="00977522">
          <w:rPr>
            <w:rStyle w:val="Hyperlink"/>
            <w:rFonts w:hint="eastAsia"/>
            <w:rtl/>
          </w:rPr>
          <w:t>בלי</w:t>
        </w:r>
        <w:r w:rsidR="00845997" w:rsidRPr="00977522">
          <w:rPr>
            <w:rStyle w:val="Hyperlink"/>
            <w:rtl/>
          </w:rPr>
          <w:t xml:space="preserve"> </w:t>
        </w:r>
        <w:r w:rsidR="00845997" w:rsidRPr="00977522">
          <w:rPr>
            <w:rStyle w:val="Hyperlink"/>
            <w:rFonts w:hint="eastAsia"/>
            <w:rtl/>
          </w:rPr>
          <w:t>מים</w:t>
        </w:r>
      </w:hyperlink>
    </w:p>
    <w:p w14:paraId="36F567FB" w14:textId="77777777" w:rsidR="00845997" w:rsidRDefault="000D6C2B" w:rsidP="00845997">
      <w:pPr>
        <w:pStyle w:val="aff4"/>
        <w:rPr>
          <w:rFonts w:eastAsiaTheme="minorEastAsia" w:cstheme="minorBidi"/>
          <w:i/>
          <w:iCs/>
          <w:noProof/>
          <w:sz w:val="22"/>
          <w:szCs w:val="22"/>
          <w:rtl/>
        </w:rPr>
      </w:pPr>
      <w:hyperlink w:anchor="_Toc77327245"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הדרישה</w:t>
        </w:r>
        <w:r w:rsidR="00845997" w:rsidRPr="00977522">
          <w:rPr>
            <w:rStyle w:val="Hyperlink"/>
            <w:noProof/>
            <w:rtl/>
          </w:rPr>
          <w:t xml:space="preserve"> </w:t>
        </w:r>
        <w:r w:rsidR="00845997" w:rsidRPr="00977522">
          <w:rPr>
            <w:rStyle w:val="Hyperlink"/>
            <w:rFonts w:hint="eastAsia"/>
            <w:noProof/>
            <w:rtl/>
          </w:rPr>
          <w:t>בתוס</w:t>
        </w:r>
        <w:r w:rsidR="00845997" w:rsidRPr="00977522">
          <w:rPr>
            <w:rStyle w:val="Hyperlink"/>
            <w:noProof/>
            <w:rtl/>
          </w:rPr>
          <w:t xml:space="preserve">' </w:t>
        </w:r>
        <w:r w:rsidR="00845997" w:rsidRPr="00977522">
          <w:rPr>
            <w:rStyle w:val="Hyperlink"/>
            <w:rFonts w:hint="eastAsia"/>
            <w:noProof/>
            <w:rtl/>
          </w:rPr>
          <w:t>דריפוי</w:t>
        </w:r>
        <w:r w:rsidR="00845997" w:rsidRPr="00977522">
          <w:rPr>
            <w:rStyle w:val="Hyperlink"/>
            <w:noProof/>
            <w:rtl/>
          </w:rPr>
          <w:t xml:space="preserve"> </w:t>
        </w:r>
        <w:r w:rsidR="00845997" w:rsidRPr="00977522">
          <w:rPr>
            <w:rStyle w:val="Hyperlink"/>
            <w:rFonts w:hint="eastAsia"/>
            <w:noProof/>
            <w:rtl/>
          </w:rPr>
          <w:t>קרקע</w:t>
        </w:r>
        <w:r w:rsidR="00845997" w:rsidRPr="00977522">
          <w:rPr>
            <w:rStyle w:val="Hyperlink"/>
            <w:noProof/>
            <w:rtl/>
          </w:rPr>
          <w:t xml:space="preserve"> </w:t>
        </w:r>
        <w:r w:rsidR="00845997" w:rsidRPr="00977522">
          <w:rPr>
            <w:rStyle w:val="Hyperlink"/>
            <w:rFonts w:hint="eastAsia"/>
            <w:noProof/>
            <w:rtl/>
          </w:rPr>
          <w:t>בבור</w:t>
        </w:r>
        <w:r w:rsidR="00845997" w:rsidRPr="00977522">
          <w:rPr>
            <w:rStyle w:val="Hyperlink"/>
            <w:noProof/>
            <w:rtl/>
          </w:rPr>
          <w:t xml:space="preserve"> </w:t>
        </w:r>
        <w:r w:rsidR="00845997" w:rsidRPr="00977522">
          <w:rPr>
            <w:rStyle w:val="Hyperlink"/>
            <w:rFonts w:hint="eastAsia"/>
            <w:noProof/>
            <w:rtl/>
          </w:rPr>
          <w:t>שיתאספו</w:t>
        </w:r>
        <w:r w:rsidR="00845997" w:rsidRPr="00977522">
          <w:rPr>
            <w:rStyle w:val="Hyperlink"/>
            <w:noProof/>
            <w:rtl/>
          </w:rPr>
          <w:t xml:space="preserve"> </w:t>
        </w:r>
        <w:r w:rsidR="00845997" w:rsidRPr="00977522">
          <w:rPr>
            <w:rStyle w:val="Hyperlink"/>
            <w:rFonts w:hint="eastAsia"/>
            <w:noProof/>
            <w:rtl/>
          </w:rPr>
          <w:t>בו</w:t>
        </w:r>
        <w:r w:rsidR="00845997" w:rsidRPr="00977522">
          <w:rPr>
            <w:rStyle w:val="Hyperlink"/>
            <w:noProof/>
            <w:rtl/>
          </w:rPr>
          <w:t xml:space="preserve"> </w:t>
        </w:r>
        <w:r w:rsidR="00845997" w:rsidRPr="00977522">
          <w:rPr>
            <w:rStyle w:val="Hyperlink"/>
            <w:rFonts w:hint="eastAsia"/>
            <w:noProof/>
            <w:rtl/>
          </w:rPr>
          <w:t>מים</w:t>
        </w:r>
        <w:r w:rsidR="00845997" w:rsidRPr="00977522">
          <w:rPr>
            <w:rStyle w:val="Hyperlink"/>
            <w:noProof/>
            <w:rtl/>
          </w:rPr>
          <w:t xml:space="preserve"> </w:t>
        </w:r>
        <w:r w:rsidR="00845997" w:rsidRPr="00977522">
          <w:rPr>
            <w:rStyle w:val="Hyperlink"/>
            <w:rFonts w:hint="eastAsia"/>
            <w:noProof/>
            <w:rtl/>
          </w:rPr>
          <w:t>הוי</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hyperlink>
    </w:p>
    <w:p w14:paraId="7FA2D954" w14:textId="77777777" w:rsidR="00845997" w:rsidRDefault="000D6C2B" w:rsidP="00845997">
      <w:pPr>
        <w:pStyle w:val="aff2"/>
        <w:numPr>
          <w:ilvl w:val="0"/>
          <w:numId w:val="9"/>
        </w:numPr>
        <w:rPr>
          <w:rFonts w:eastAsiaTheme="minorEastAsia" w:cstheme="minorBidi"/>
          <w:sz w:val="22"/>
          <w:szCs w:val="22"/>
          <w:rtl/>
        </w:rPr>
      </w:pPr>
      <w:hyperlink w:anchor="_Toc7732724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הדרישה</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שהבור</w:t>
        </w:r>
        <w:r w:rsidR="00845997" w:rsidRPr="00977522">
          <w:rPr>
            <w:rStyle w:val="Hyperlink"/>
            <w:rtl/>
          </w:rPr>
          <w:t xml:space="preserve"> </w:t>
        </w:r>
        <w:r w:rsidR="00845997" w:rsidRPr="00977522">
          <w:rPr>
            <w:rStyle w:val="Hyperlink"/>
            <w:rFonts w:hint="eastAsia"/>
            <w:rtl/>
          </w:rPr>
          <w:t>עשוי</w:t>
        </w:r>
        <w:r w:rsidR="00845997" w:rsidRPr="00977522">
          <w:rPr>
            <w:rStyle w:val="Hyperlink"/>
            <w:rtl/>
          </w:rPr>
          <w:t xml:space="preserve"> </w:t>
        </w:r>
        <w:r w:rsidR="00845997" w:rsidRPr="00977522">
          <w:rPr>
            <w:rStyle w:val="Hyperlink"/>
            <w:rFonts w:hint="eastAsia"/>
            <w:rtl/>
          </w:rPr>
          <w:t>שאח</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יהיו</w:t>
        </w:r>
        <w:r w:rsidR="00845997" w:rsidRPr="00977522">
          <w:rPr>
            <w:rStyle w:val="Hyperlink"/>
            <w:rtl/>
          </w:rPr>
          <w:t xml:space="preserve"> </w:t>
        </w:r>
        <w:r w:rsidR="00845997" w:rsidRPr="00977522">
          <w:rPr>
            <w:rStyle w:val="Hyperlink"/>
            <w:rFonts w:hint="eastAsia"/>
            <w:rtl/>
          </w:rPr>
          <w:t>בו</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חשיב</w:t>
        </w:r>
        <w:r w:rsidR="00845997" w:rsidRPr="00977522">
          <w:rPr>
            <w:rStyle w:val="Hyperlink"/>
            <w:rtl/>
          </w:rPr>
          <w:t xml:space="preserve"> </w:t>
        </w:r>
        <w:r w:rsidR="00845997" w:rsidRPr="00977522">
          <w:rPr>
            <w:rStyle w:val="Hyperlink"/>
            <w:rFonts w:hint="eastAsia"/>
            <w:rtl/>
          </w:rPr>
          <w:t>שהנזק</w:t>
        </w:r>
        <w:r w:rsidR="00845997" w:rsidRPr="00977522">
          <w:rPr>
            <w:rStyle w:val="Hyperlink"/>
            <w:rtl/>
          </w:rPr>
          <w:t xml:space="preserve"> </w:t>
        </w:r>
        <w:r w:rsidR="00845997" w:rsidRPr="00977522">
          <w:rPr>
            <w:rStyle w:val="Hyperlink"/>
            <w:rFonts w:hint="eastAsia"/>
            <w:rtl/>
          </w:rPr>
          <w:t>מתחיל</w:t>
        </w:r>
        <w:r w:rsidR="00845997" w:rsidRPr="00977522">
          <w:rPr>
            <w:rStyle w:val="Hyperlink"/>
            <w:rtl/>
          </w:rPr>
          <w:t xml:space="preserve"> </w:t>
        </w:r>
        <w:r w:rsidR="00845997" w:rsidRPr="00977522">
          <w:rPr>
            <w:rStyle w:val="Hyperlink"/>
            <w:rFonts w:hint="eastAsia"/>
            <w:rtl/>
          </w:rPr>
          <w:t>בשעת</w:t>
        </w:r>
        <w:r w:rsidR="00845997" w:rsidRPr="00977522">
          <w:rPr>
            <w:rStyle w:val="Hyperlink"/>
            <w:rtl/>
          </w:rPr>
          <w:t xml:space="preserve"> </w:t>
        </w:r>
        <w:r w:rsidR="00845997" w:rsidRPr="00977522">
          <w:rPr>
            <w:rStyle w:val="Hyperlink"/>
            <w:rFonts w:hint="eastAsia"/>
            <w:rtl/>
          </w:rPr>
          <w:t>החפירה</w:t>
        </w:r>
      </w:hyperlink>
    </w:p>
    <w:p w14:paraId="257860DB" w14:textId="77777777" w:rsidR="00845997" w:rsidRDefault="000D6C2B" w:rsidP="00845997">
      <w:pPr>
        <w:pStyle w:val="aff4"/>
        <w:rPr>
          <w:rFonts w:eastAsiaTheme="minorEastAsia" w:cstheme="minorBidi"/>
          <w:i/>
          <w:iCs/>
          <w:noProof/>
          <w:sz w:val="22"/>
          <w:szCs w:val="22"/>
          <w:rtl/>
        </w:rPr>
      </w:pPr>
      <w:hyperlink w:anchor="_Toc77327247"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הרשב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בתשו</w:t>
        </w:r>
        <w:r w:rsidR="00845997" w:rsidRPr="00977522">
          <w:rPr>
            <w:rStyle w:val="Hyperlink"/>
            <w:noProof/>
            <w:rtl/>
          </w:rPr>
          <w:t xml:space="preserve">' </w:t>
        </w:r>
        <w:r w:rsidR="00845997" w:rsidRPr="00977522">
          <w:rPr>
            <w:rStyle w:val="Hyperlink"/>
            <w:rFonts w:hint="eastAsia"/>
            <w:noProof/>
            <w:rtl/>
          </w:rPr>
          <w:t>דבחפירה</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אף</w:t>
        </w:r>
        <w:r w:rsidR="00845997" w:rsidRPr="00977522">
          <w:rPr>
            <w:rStyle w:val="Hyperlink"/>
            <w:noProof/>
            <w:rtl/>
          </w:rPr>
          <w:t xml:space="preserve"> </w:t>
        </w:r>
        <w:r w:rsidR="00845997" w:rsidRPr="00977522">
          <w:rPr>
            <w:rStyle w:val="Hyperlink"/>
            <w:rFonts w:hint="eastAsia"/>
            <w:noProof/>
            <w:rtl/>
          </w:rPr>
          <w:t>בנזק</w:t>
        </w:r>
        <w:r w:rsidR="00845997" w:rsidRPr="00977522">
          <w:rPr>
            <w:rStyle w:val="Hyperlink"/>
            <w:noProof/>
            <w:rtl/>
          </w:rPr>
          <w:t xml:space="preserve"> </w:t>
        </w:r>
        <w:r w:rsidR="00845997" w:rsidRPr="00977522">
          <w:rPr>
            <w:rStyle w:val="Hyperlink"/>
            <w:rFonts w:hint="eastAsia"/>
            <w:noProof/>
            <w:rtl/>
          </w:rPr>
          <w:t>שאינו</w:t>
        </w:r>
        <w:r w:rsidR="00845997" w:rsidRPr="00977522">
          <w:rPr>
            <w:rStyle w:val="Hyperlink"/>
            <w:noProof/>
            <w:rtl/>
          </w:rPr>
          <w:t xml:space="preserve"> </w:t>
        </w:r>
        <w:r w:rsidR="00845997" w:rsidRPr="00977522">
          <w:rPr>
            <w:rStyle w:val="Hyperlink"/>
            <w:rFonts w:hint="eastAsia"/>
            <w:noProof/>
            <w:rtl/>
          </w:rPr>
          <w:t>ניכר</w:t>
        </w:r>
      </w:hyperlink>
    </w:p>
    <w:p w14:paraId="1628766C" w14:textId="77777777" w:rsidR="00845997" w:rsidRDefault="000D6C2B" w:rsidP="00845997">
      <w:pPr>
        <w:pStyle w:val="aff2"/>
        <w:numPr>
          <w:ilvl w:val="0"/>
          <w:numId w:val="9"/>
        </w:numPr>
        <w:rPr>
          <w:rFonts w:eastAsiaTheme="minorEastAsia" w:cstheme="minorBidi"/>
          <w:sz w:val="22"/>
          <w:szCs w:val="22"/>
          <w:rtl/>
        </w:rPr>
      </w:pPr>
      <w:hyperlink w:anchor="_Toc7732724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בתשו</w:t>
        </w:r>
        <w:r w:rsidR="00845997" w:rsidRPr="00977522">
          <w:rPr>
            <w:rStyle w:val="Hyperlink"/>
            <w:rtl/>
          </w:rPr>
          <w:t xml:space="preserve">' </w:t>
        </w:r>
        <w:r w:rsidR="00845997" w:rsidRPr="00977522">
          <w:rPr>
            <w:rStyle w:val="Hyperlink"/>
            <w:rFonts w:hint="eastAsia"/>
            <w:rtl/>
          </w:rPr>
          <w:t>דהנזק</w:t>
        </w:r>
        <w:r w:rsidR="00845997" w:rsidRPr="00977522">
          <w:rPr>
            <w:rStyle w:val="Hyperlink"/>
            <w:rtl/>
          </w:rPr>
          <w:t xml:space="preserve"> </w:t>
        </w:r>
        <w:r w:rsidR="00845997" w:rsidRPr="00977522">
          <w:rPr>
            <w:rStyle w:val="Hyperlink"/>
            <w:rFonts w:hint="eastAsia"/>
            <w:rtl/>
          </w:rPr>
          <w:t>בחפירה</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באופן</w:t>
        </w:r>
        <w:r w:rsidR="00845997" w:rsidRPr="00977522">
          <w:rPr>
            <w:rStyle w:val="Hyperlink"/>
            <w:rtl/>
          </w:rPr>
          <w:t xml:space="preserve"> </w:t>
        </w:r>
        <w:r w:rsidR="00845997" w:rsidRPr="00977522">
          <w:rPr>
            <w:rStyle w:val="Hyperlink"/>
            <w:rFonts w:hint="eastAsia"/>
            <w:rtl/>
          </w:rPr>
          <w:t>שלא</w:t>
        </w:r>
        <w:r w:rsidR="00845997" w:rsidRPr="00977522">
          <w:rPr>
            <w:rStyle w:val="Hyperlink"/>
            <w:rtl/>
          </w:rPr>
          <w:t xml:space="preserve"> </w:t>
        </w:r>
        <w:r w:rsidR="00845997" w:rsidRPr="00977522">
          <w:rPr>
            <w:rStyle w:val="Hyperlink"/>
            <w:rFonts w:hint="eastAsia"/>
            <w:rtl/>
          </w:rPr>
          <w:t>ניכר</w:t>
        </w:r>
        <w:r w:rsidR="00845997" w:rsidRPr="00977522">
          <w:rPr>
            <w:rStyle w:val="Hyperlink"/>
            <w:rtl/>
          </w:rPr>
          <w:t xml:space="preserve"> </w:t>
        </w:r>
        <w:r w:rsidR="00845997" w:rsidRPr="00977522">
          <w:rPr>
            <w:rStyle w:val="Hyperlink"/>
            <w:rFonts w:hint="eastAsia"/>
            <w:rtl/>
          </w:rPr>
          <w:t>וחייב</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מיד</w:t>
        </w:r>
        <w:r w:rsidR="00845997" w:rsidRPr="00977522">
          <w:rPr>
            <w:rStyle w:val="Hyperlink"/>
            <w:rtl/>
          </w:rPr>
          <w:t xml:space="preserve"> </w:t>
        </w:r>
        <w:r w:rsidR="00845997" w:rsidRPr="00977522">
          <w:rPr>
            <w:rStyle w:val="Hyperlink"/>
            <w:rFonts w:hint="eastAsia"/>
            <w:rtl/>
          </w:rPr>
          <w:t>ולסוד</w:t>
        </w:r>
        <w:r w:rsidR="00845997" w:rsidRPr="00977522">
          <w:rPr>
            <w:rStyle w:val="Hyperlink"/>
            <w:rtl/>
          </w:rPr>
          <w:t xml:space="preserve"> </w:t>
        </w:r>
        <w:r w:rsidR="00845997" w:rsidRPr="00977522">
          <w:rPr>
            <w:rStyle w:val="Hyperlink"/>
            <w:rFonts w:hint="eastAsia"/>
            <w:rtl/>
          </w:rPr>
          <w:t>בסיד</w:t>
        </w:r>
      </w:hyperlink>
    </w:p>
    <w:p w14:paraId="2953BDF1" w14:textId="77777777" w:rsidR="00845997" w:rsidRDefault="000D6C2B" w:rsidP="00845997">
      <w:pPr>
        <w:pStyle w:val="aff4"/>
        <w:rPr>
          <w:rFonts w:eastAsiaTheme="minorEastAsia" w:cstheme="minorBidi"/>
          <w:i/>
          <w:iCs/>
          <w:noProof/>
          <w:sz w:val="22"/>
          <w:szCs w:val="22"/>
          <w:rtl/>
        </w:rPr>
      </w:pPr>
      <w:hyperlink w:anchor="_Toc77327249"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הרשב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בתשו</w:t>
        </w:r>
        <w:r w:rsidR="00845997" w:rsidRPr="00977522">
          <w:rPr>
            <w:rStyle w:val="Hyperlink"/>
            <w:noProof/>
            <w:rtl/>
          </w:rPr>
          <w:t xml:space="preserve">' </w:t>
        </w:r>
        <w:r w:rsidR="00845997" w:rsidRPr="00977522">
          <w:rPr>
            <w:rStyle w:val="Hyperlink"/>
            <w:rFonts w:hint="eastAsia"/>
            <w:noProof/>
            <w:rtl/>
          </w:rPr>
          <w:t>דלתוס</w:t>
        </w:r>
        <w:r w:rsidR="00845997" w:rsidRPr="00977522">
          <w:rPr>
            <w:rStyle w:val="Hyperlink"/>
            <w:noProof/>
            <w:rtl/>
          </w:rPr>
          <w:t xml:space="preserve">' </w:t>
        </w:r>
        <w:r w:rsidR="00845997" w:rsidRPr="00977522">
          <w:rPr>
            <w:rStyle w:val="Hyperlink"/>
            <w:rFonts w:hint="eastAsia"/>
            <w:noProof/>
            <w:rtl/>
          </w:rPr>
          <w:t>כשאין</w:t>
        </w:r>
        <w:r w:rsidR="00845997" w:rsidRPr="00977522">
          <w:rPr>
            <w:rStyle w:val="Hyperlink"/>
            <w:noProof/>
            <w:rtl/>
          </w:rPr>
          <w:t xml:space="preserve"> </w:t>
        </w:r>
        <w:r w:rsidR="00845997" w:rsidRPr="00977522">
          <w:rPr>
            <w:rStyle w:val="Hyperlink"/>
            <w:rFonts w:hint="eastAsia"/>
            <w:noProof/>
            <w:rtl/>
          </w:rPr>
          <w:t>מים</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כפי</w:t>
        </w:r>
        <w:r w:rsidR="00845997" w:rsidRPr="00977522">
          <w:rPr>
            <w:rStyle w:val="Hyperlink"/>
            <w:noProof/>
            <w:rtl/>
          </w:rPr>
          <w:t xml:space="preserve"> </w:t>
        </w:r>
        <w:r w:rsidR="00845997" w:rsidRPr="00977522">
          <w:rPr>
            <w:rStyle w:val="Hyperlink"/>
            <w:rFonts w:hint="eastAsia"/>
            <w:noProof/>
            <w:rtl/>
          </w:rPr>
          <w:t>הנראה</w:t>
        </w:r>
      </w:hyperlink>
    </w:p>
    <w:p w14:paraId="0CAA7C94" w14:textId="77777777" w:rsidR="00845997" w:rsidRDefault="000D6C2B" w:rsidP="00845997">
      <w:pPr>
        <w:pStyle w:val="aff2"/>
        <w:numPr>
          <w:ilvl w:val="0"/>
          <w:numId w:val="9"/>
        </w:numPr>
        <w:rPr>
          <w:rFonts w:eastAsiaTheme="minorEastAsia" w:cstheme="minorBidi"/>
          <w:sz w:val="22"/>
          <w:szCs w:val="22"/>
          <w:rtl/>
        </w:rPr>
      </w:pPr>
      <w:hyperlink w:anchor="_Toc77327250"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דלדעת</w:t>
        </w:r>
        <w:r w:rsidR="00845997" w:rsidRPr="00977522">
          <w:rPr>
            <w:rStyle w:val="Hyperlink"/>
            <w:rtl/>
          </w:rPr>
          <w:t xml:space="preserve"> </w:t>
        </w:r>
        <w:r w:rsidR="00845997" w:rsidRPr="00977522">
          <w:rPr>
            <w:rStyle w:val="Hyperlink"/>
            <w:rFonts w:hint="eastAsia"/>
            <w:rtl/>
          </w:rPr>
          <w:t>תוס</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שאין</w:t>
        </w:r>
        <w:r w:rsidR="00845997" w:rsidRPr="00977522">
          <w:rPr>
            <w:rStyle w:val="Hyperlink"/>
            <w:rtl/>
          </w:rPr>
          <w:t xml:space="preserve"> </w:t>
        </w:r>
        <w:r w:rsidR="00845997" w:rsidRPr="00977522">
          <w:rPr>
            <w:rStyle w:val="Hyperlink"/>
            <w:rFonts w:hint="eastAsia"/>
            <w:rtl/>
          </w:rPr>
          <w:t>בו</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שאין</w:t>
        </w:r>
        <w:r w:rsidR="00845997" w:rsidRPr="00977522">
          <w:rPr>
            <w:rStyle w:val="Hyperlink"/>
            <w:rtl/>
          </w:rPr>
          <w:t xml:space="preserve"> </w:t>
        </w:r>
        <w:r w:rsidR="00845997" w:rsidRPr="00977522">
          <w:rPr>
            <w:rStyle w:val="Hyperlink"/>
            <w:rFonts w:hint="eastAsia"/>
            <w:rtl/>
          </w:rPr>
          <w:t>בו</w:t>
        </w:r>
        <w:r w:rsidR="00845997" w:rsidRPr="00977522">
          <w:rPr>
            <w:rStyle w:val="Hyperlink"/>
            <w:rtl/>
          </w:rPr>
          <w:t xml:space="preserve"> </w:t>
        </w:r>
        <w:r w:rsidR="00845997" w:rsidRPr="00977522">
          <w:rPr>
            <w:rStyle w:val="Hyperlink"/>
            <w:rFonts w:hint="eastAsia"/>
            <w:rtl/>
          </w:rPr>
          <w:t>שיעור</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לפי</w:t>
        </w:r>
        <w:r w:rsidR="00845997" w:rsidRPr="00977522">
          <w:rPr>
            <w:rStyle w:val="Hyperlink"/>
            <w:rtl/>
          </w:rPr>
          <w:t xml:space="preserve"> </w:t>
        </w:r>
        <w:r w:rsidR="00845997" w:rsidRPr="00977522">
          <w:rPr>
            <w:rStyle w:val="Hyperlink"/>
            <w:rFonts w:hint="eastAsia"/>
            <w:rtl/>
          </w:rPr>
          <w:t>ראות</w:t>
        </w:r>
        <w:r w:rsidR="00845997" w:rsidRPr="00977522">
          <w:rPr>
            <w:rStyle w:val="Hyperlink"/>
            <w:rtl/>
          </w:rPr>
          <w:t xml:space="preserve"> </w:t>
        </w:r>
        <w:r w:rsidR="00845997" w:rsidRPr="00977522">
          <w:rPr>
            <w:rStyle w:val="Hyperlink"/>
            <w:rFonts w:hint="eastAsia"/>
            <w:rtl/>
          </w:rPr>
          <w:t>האומנים</w:t>
        </w:r>
      </w:hyperlink>
    </w:p>
    <w:p w14:paraId="0379EBD2" w14:textId="77777777" w:rsidR="00845997" w:rsidRDefault="000D6C2B" w:rsidP="00845997">
      <w:pPr>
        <w:pStyle w:val="aff2"/>
        <w:numPr>
          <w:ilvl w:val="0"/>
          <w:numId w:val="9"/>
        </w:numPr>
        <w:rPr>
          <w:rFonts w:eastAsiaTheme="minorEastAsia" w:cstheme="minorBidi"/>
          <w:sz w:val="22"/>
          <w:szCs w:val="22"/>
          <w:rtl/>
        </w:rPr>
      </w:pPr>
      <w:hyperlink w:anchor="_Toc7732725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דהרחקת</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וכשאין</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אסור</w:t>
        </w:r>
        <w:r w:rsidR="00845997" w:rsidRPr="00977522">
          <w:rPr>
            <w:rStyle w:val="Hyperlink"/>
            <w:rtl/>
          </w:rPr>
          <w:t xml:space="preserve"> </w:t>
        </w:r>
        <w:r w:rsidR="00845997" w:rsidRPr="00977522">
          <w:rPr>
            <w:rStyle w:val="Hyperlink"/>
            <w:rFonts w:hint="eastAsia"/>
            <w:rtl/>
          </w:rPr>
          <w:t>לסומכו</w:t>
        </w:r>
        <w:r w:rsidR="00845997" w:rsidRPr="00977522">
          <w:rPr>
            <w:rStyle w:val="Hyperlink"/>
            <w:rtl/>
          </w:rPr>
          <w:t xml:space="preserve"> </w:t>
        </w:r>
        <w:r w:rsidR="00845997" w:rsidRPr="00977522">
          <w:rPr>
            <w:rStyle w:val="Hyperlink"/>
            <w:rFonts w:hint="eastAsia"/>
            <w:rtl/>
          </w:rPr>
          <w:t>ממש</w:t>
        </w:r>
        <w:r w:rsidR="00845997" w:rsidRPr="00977522">
          <w:rPr>
            <w:rStyle w:val="Hyperlink"/>
            <w:rtl/>
          </w:rPr>
          <w:t xml:space="preserve"> </w:t>
        </w:r>
        <w:r w:rsidR="00845997" w:rsidRPr="00977522">
          <w:rPr>
            <w:rStyle w:val="Hyperlink"/>
            <w:rFonts w:hint="eastAsia"/>
            <w:rtl/>
          </w:rPr>
          <w:t>וא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hyperlink>
    </w:p>
    <w:p w14:paraId="775897A6" w14:textId="77777777" w:rsidR="00845997" w:rsidRDefault="000D6C2B" w:rsidP="00845997">
      <w:pPr>
        <w:pStyle w:val="aff4"/>
        <w:rPr>
          <w:rFonts w:eastAsiaTheme="minorEastAsia" w:cstheme="minorBidi"/>
          <w:i/>
          <w:iCs/>
          <w:noProof/>
          <w:sz w:val="22"/>
          <w:szCs w:val="22"/>
          <w:rtl/>
        </w:rPr>
      </w:pPr>
      <w:hyperlink w:anchor="_Toc77327252"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התוס</w:t>
        </w:r>
        <w:r w:rsidR="00845997" w:rsidRPr="00977522">
          <w:rPr>
            <w:rStyle w:val="Hyperlink"/>
            <w:noProof/>
            <w:rtl/>
          </w:rPr>
          <w:t xml:space="preserve">' </w:t>
        </w:r>
        <w:r w:rsidR="00845997" w:rsidRPr="00977522">
          <w:rPr>
            <w:rStyle w:val="Hyperlink"/>
            <w:rFonts w:hint="eastAsia"/>
            <w:noProof/>
            <w:rtl/>
          </w:rPr>
          <w:t>והתורא</w:t>
        </w:r>
        <w:r w:rsidR="00845997" w:rsidRPr="00977522">
          <w:rPr>
            <w:rStyle w:val="Hyperlink"/>
            <w:noProof/>
            <w:rtl/>
          </w:rPr>
          <w:t>"</w:t>
        </w:r>
        <w:r w:rsidR="00845997" w:rsidRPr="00977522">
          <w:rPr>
            <w:rStyle w:val="Hyperlink"/>
            <w:rFonts w:hint="eastAsia"/>
            <w:noProof/>
            <w:rtl/>
          </w:rPr>
          <w:t>ש</w:t>
        </w:r>
        <w:r w:rsidR="00845997" w:rsidRPr="00977522">
          <w:rPr>
            <w:rStyle w:val="Hyperlink"/>
            <w:noProof/>
            <w:rtl/>
          </w:rPr>
          <w:t xml:space="preserve"> </w:t>
        </w:r>
        <w:r w:rsidR="00845997" w:rsidRPr="00977522">
          <w:rPr>
            <w:rStyle w:val="Hyperlink"/>
            <w:rFonts w:hint="eastAsia"/>
            <w:noProof/>
            <w:rtl/>
          </w:rPr>
          <w:t>והרשב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בביאור</w:t>
        </w:r>
        <w:r w:rsidR="00845997" w:rsidRPr="00977522">
          <w:rPr>
            <w:rStyle w:val="Hyperlink"/>
            <w:noProof/>
            <w:rtl/>
          </w:rPr>
          <w:t xml:space="preserve"> </w:t>
        </w:r>
        <w:r w:rsidR="00845997" w:rsidRPr="00977522">
          <w:rPr>
            <w:rStyle w:val="Hyperlink"/>
            <w:rFonts w:hint="eastAsia"/>
            <w:noProof/>
            <w:rtl/>
          </w:rPr>
          <w:t>מתני</w:t>
        </w:r>
        <w:r w:rsidR="00845997" w:rsidRPr="00977522">
          <w:rPr>
            <w:rStyle w:val="Hyperlink"/>
            <w:noProof/>
            <w:rtl/>
          </w:rPr>
          <w:t xml:space="preserve">' </w:t>
        </w:r>
        <w:r w:rsidR="00845997" w:rsidRPr="00977522">
          <w:rPr>
            <w:rStyle w:val="Hyperlink"/>
            <w:rFonts w:hint="eastAsia"/>
            <w:noProof/>
            <w:rtl/>
          </w:rPr>
          <w:t>והגמ</w:t>
        </w:r>
        <w:r w:rsidR="00845997" w:rsidRPr="00977522">
          <w:rPr>
            <w:rStyle w:val="Hyperlink"/>
            <w:noProof/>
            <w:rtl/>
          </w:rPr>
          <w:t xml:space="preserve">' </w:t>
        </w:r>
        <w:r w:rsidR="00845997" w:rsidRPr="00977522">
          <w:rPr>
            <w:rStyle w:val="Hyperlink"/>
            <w:rFonts w:hint="eastAsia"/>
            <w:noProof/>
            <w:rtl/>
          </w:rPr>
          <w:t>לקמן</w:t>
        </w:r>
      </w:hyperlink>
    </w:p>
    <w:p w14:paraId="1CBEBCA2" w14:textId="77777777" w:rsidR="00845997" w:rsidRDefault="000D6C2B" w:rsidP="00845997">
      <w:pPr>
        <w:pStyle w:val="aff2"/>
        <w:numPr>
          <w:ilvl w:val="0"/>
          <w:numId w:val="9"/>
        </w:numPr>
        <w:rPr>
          <w:rFonts w:eastAsiaTheme="minorEastAsia" w:cstheme="minorBidi"/>
          <w:sz w:val="22"/>
          <w:szCs w:val="22"/>
          <w:rtl/>
        </w:rPr>
      </w:pPr>
      <w:hyperlink w:anchor="_Toc77327253"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תוס</w:t>
        </w:r>
        <w:r w:rsidR="00845997" w:rsidRPr="00977522">
          <w:rPr>
            <w:rStyle w:val="Hyperlink"/>
            <w:rtl/>
          </w:rPr>
          <w:t xml:space="preserve">' </w:t>
        </w:r>
        <w:r w:rsidR="00845997" w:rsidRPr="00977522">
          <w:rPr>
            <w:rStyle w:val="Hyperlink"/>
            <w:rFonts w:hint="eastAsia"/>
            <w:rtl/>
          </w:rPr>
          <w:t>דשיח</w:t>
        </w:r>
        <w:r w:rsidR="00845997" w:rsidRPr="00977522">
          <w:rPr>
            <w:rStyle w:val="Hyperlink"/>
            <w:rtl/>
          </w:rPr>
          <w:t xml:space="preserve"> </w:t>
        </w:r>
        <w:r w:rsidR="00845997" w:rsidRPr="00977522">
          <w:rPr>
            <w:rStyle w:val="Hyperlink"/>
            <w:rFonts w:hint="eastAsia"/>
            <w:rtl/>
          </w:rPr>
          <w:t>ומערה</w:t>
        </w:r>
        <w:r w:rsidR="00845997" w:rsidRPr="00977522">
          <w:rPr>
            <w:rStyle w:val="Hyperlink"/>
            <w:rtl/>
          </w:rPr>
          <w:t xml:space="preserve"> </w:t>
        </w:r>
        <w:r w:rsidR="00845997" w:rsidRPr="00977522">
          <w:rPr>
            <w:rStyle w:val="Hyperlink"/>
            <w:rFonts w:hint="eastAsia"/>
            <w:rtl/>
          </w:rPr>
          <w:t>אגב</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ובי</w:t>
        </w:r>
        <w:r w:rsidR="00845997" w:rsidRPr="00977522">
          <w:rPr>
            <w:rStyle w:val="Hyperlink"/>
            <w:rtl/>
          </w:rPr>
          <w:t xml:space="preserve">' </w:t>
        </w:r>
        <w:r w:rsidR="00845997" w:rsidRPr="00977522">
          <w:rPr>
            <w:rStyle w:val="Hyperlink"/>
            <w:rFonts w:hint="eastAsia"/>
            <w:rtl/>
          </w:rPr>
          <w:t>התורא</w:t>
        </w:r>
        <w:r w:rsidR="00845997" w:rsidRPr="00977522">
          <w:rPr>
            <w:rStyle w:val="Hyperlink"/>
            <w:rtl/>
          </w:rPr>
          <w:t>"</w:t>
        </w:r>
        <w:r w:rsidR="00845997" w:rsidRPr="00977522">
          <w:rPr>
            <w:rStyle w:val="Hyperlink"/>
            <w:rFonts w:hint="eastAsia"/>
            <w:rtl/>
          </w:rPr>
          <w:t>ש</w:t>
        </w:r>
        <w:r w:rsidR="00845997" w:rsidRPr="00977522">
          <w:rPr>
            <w:rStyle w:val="Hyperlink"/>
            <w:rtl/>
          </w:rPr>
          <w:t xml:space="preserve"> </w:t>
        </w:r>
        <w:r w:rsidR="00845997" w:rsidRPr="00977522">
          <w:rPr>
            <w:rStyle w:val="Hyperlink"/>
            <w:rFonts w:hint="eastAsia"/>
            <w:rtl/>
          </w:rPr>
          <w:t>דבמתונתא</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להוסיף</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כולם</w:t>
        </w:r>
        <w:r w:rsidR="00845997" w:rsidRPr="00977522">
          <w:rPr>
            <w:rStyle w:val="Hyperlink"/>
            <w:rtl/>
          </w:rPr>
          <w:t xml:space="preserve"> </w:t>
        </w:r>
        <w:r w:rsidR="00845997" w:rsidRPr="00977522">
          <w:rPr>
            <w:rStyle w:val="Hyperlink"/>
            <w:rFonts w:hint="eastAsia"/>
            <w:rtl/>
          </w:rPr>
          <w:t>ותני</w:t>
        </w:r>
        <w:r w:rsidR="00845997" w:rsidRPr="00977522">
          <w:rPr>
            <w:rStyle w:val="Hyperlink"/>
            <w:rtl/>
          </w:rPr>
          <w:t xml:space="preserve"> </w:t>
        </w:r>
        <w:r w:rsidR="00845997" w:rsidRPr="00977522">
          <w:rPr>
            <w:rStyle w:val="Hyperlink"/>
            <w:rFonts w:hint="eastAsia"/>
            <w:rtl/>
          </w:rPr>
          <w:t>אגב</w:t>
        </w:r>
      </w:hyperlink>
    </w:p>
    <w:p w14:paraId="5C575A1B" w14:textId="77777777" w:rsidR="00845997" w:rsidRDefault="000D6C2B" w:rsidP="00845997">
      <w:pPr>
        <w:pStyle w:val="aff2"/>
        <w:numPr>
          <w:ilvl w:val="0"/>
          <w:numId w:val="9"/>
        </w:numPr>
        <w:rPr>
          <w:rFonts w:eastAsiaTheme="minorEastAsia" w:cstheme="minorBidi"/>
          <w:sz w:val="22"/>
          <w:szCs w:val="22"/>
          <w:rtl/>
        </w:rPr>
      </w:pPr>
      <w:hyperlink w:anchor="_Toc77327254"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דא</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ללמוד</w:t>
        </w:r>
        <w:r w:rsidR="00845997" w:rsidRPr="00977522">
          <w:rPr>
            <w:rStyle w:val="Hyperlink"/>
            <w:rtl/>
          </w:rPr>
          <w:t xml:space="preserve"> </w:t>
        </w:r>
        <w:r w:rsidR="00845997" w:rsidRPr="00977522">
          <w:rPr>
            <w:rStyle w:val="Hyperlink"/>
            <w:rFonts w:hint="eastAsia"/>
            <w:rtl/>
          </w:rPr>
          <w:t>אמת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מבור</w:t>
        </w:r>
        <w:r w:rsidR="00845997" w:rsidRPr="00977522">
          <w:rPr>
            <w:rStyle w:val="Hyperlink"/>
            <w:rtl/>
          </w:rPr>
          <w:t xml:space="preserve"> </w:t>
        </w:r>
        <w:r w:rsidR="00845997" w:rsidRPr="00977522">
          <w:rPr>
            <w:rStyle w:val="Hyperlink"/>
            <w:rFonts w:hint="eastAsia"/>
            <w:rtl/>
          </w:rPr>
          <w:t>דעמוק</w:t>
        </w:r>
        <w:r w:rsidR="00845997" w:rsidRPr="00977522">
          <w:rPr>
            <w:rStyle w:val="Hyperlink"/>
            <w:rtl/>
          </w:rPr>
          <w:t xml:space="preserve"> </w:t>
        </w:r>
        <w:r w:rsidR="00845997" w:rsidRPr="00977522">
          <w:rPr>
            <w:rStyle w:val="Hyperlink"/>
            <w:rFonts w:hint="eastAsia"/>
            <w:rtl/>
          </w:rPr>
          <w:t>יותר</w:t>
        </w:r>
        <w:r w:rsidR="00845997" w:rsidRPr="00977522">
          <w:rPr>
            <w:rStyle w:val="Hyperlink"/>
            <w:rtl/>
          </w:rPr>
          <w:t xml:space="preserve"> </w:t>
        </w:r>
        <w:r w:rsidR="00845997" w:rsidRPr="00977522">
          <w:rPr>
            <w:rStyle w:val="Hyperlink"/>
            <w:rFonts w:hint="eastAsia"/>
            <w:rtl/>
          </w:rPr>
          <w:t>ואי</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תני</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דצריך</w:t>
        </w:r>
        <w:r w:rsidR="00845997" w:rsidRPr="00977522">
          <w:rPr>
            <w:rStyle w:val="Hyperlink"/>
            <w:rtl/>
          </w:rPr>
          <w:t xml:space="preserve"> </w:t>
        </w:r>
        <w:r w:rsidR="00845997" w:rsidRPr="00977522">
          <w:rPr>
            <w:rStyle w:val="Hyperlink"/>
            <w:rFonts w:hint="eastAsia"/>
            <w:rtl/>
          </w:rPr>
          <w:t>יותר</w:t>
        </w:r>
        <w:r w:rsidR="00845997" w:rsidRPr="00977522">
          <w:rPr>
            <w:rStyle w:val="Hyperlink"/>
            <w:rtl/>
          </w:rPr>
          <w:t xml:space="preserve"> </w:t>
        </w:r>
        <w:r w:rsidR="00845997" w:rsidRPr="00977522">
          <w:rPr>
            <w:rStyle w:val="Hyperlink"/>
            <w:rFonts w:hint="eastAsia"/>
            <w:rtl/>
          </w:rPr>
          <w:t>מג</w:t>
        </w:r>
        <w:r w:rsidR="00845997" w:rsidRPr="00977522">
          <w:rPr>
            <w:rStyle w:val="Hyperlink"/>
            <w:rtl/>
          </w:rPr>
          <w:t>"</w:t>
        </w:r>
        <w:r w:rsidR="00845997" w:rsidRPr="00977522">
          <w:rPr>
            <w:rStyle w:val="Hyperlink"/>
            <w:rFonts w:hint="eastAsia"/>
            <w:rtl/>
          </w:rPr>
          <w:t>ט</w:t>
        </w:r>
      </w:hyperlink>
    </w:p>
    <w:p w14:paraId="1E28B40C" w14:textId="77777777" w:rsidR="00845997" w:rsidRDefault="000D6C2B" w:rsidP="00845997">
      <w:pPr>
        <w:pStyle w:val="aff2"/>
        <w:numPr>
          <w:ilvl w:val="0"/>
          <w:numId w:val="9"/>
        </w:numPr>
        <w:rPr>
          <w:rFonts w:eastAsiaTheme="minorEastAsia" w:cstheme="minorBidi"/>
          <w:sz w:val="22"/>
          <w:szCs w:val="22"/>
          <w:rtl/>
        </w:rPr>
      </w:pPr>
      <w:hyperlink w:anchor="_Toc77327255"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דמוכח</w:t>
        </w:r>
        <w:r w:rsidR="00845997" w:rsidRPr="00977522">
          <w:rPr>
            <w:rStyle w:val="Hyperlink"/>
            <w:rtl/>
          </w:rPr>
          <w:t xml:space="preserve"> </w:t>
        </w:r>
        <w:r w:rsidR="00845997" w:rsidRPr="00977522">
          <w:rPr>
            <w:rStyle w:val="Hyperlink"/>
            <w:rFonts w:hint="eastAsia"/>
            <w:rtl/>
          </w:rPr>
          <w:t>בגמ</w:t>
        </w:r>
        <w:r w:rsidR="00845997" w:rsidRPr="00977522">
          <w:rPr>
            <w:rStyle w:val="Hyperlink"/>
            <w:rtl/>
          </w:rPr>
          <w:t xml:space="preserve">' </w:t>
        </w:r>
        <w:r w:rsidR="00845997" w:rsidRPr="00977522">
          <w:rPr>
            <w:rStyle w:val="Hyperlink"/>
            <w:rFonts w:hint="eastAsia"/>
            <w:rtl/>
          </w:rPr>
          <w:t>דכל</w:t>
        </w:r>
        <w:r w:rsidR="00845997" w:rsidRPr="00977522">
          <w:rPr>
            <w:rStyle w:val="Hyperlink"/>
            <w:rtl/>
          </w:rPr>
          <w:t xml:space="preserve"> </w:t>
        </w:r>
        <w:r w:rsidR="00845997" w:rsidRPr="00977522">
          <w:rPr>
            <w:rStyle w:val="Hyperlink"/>
            <w:rFonts w:hint="eastAsia"/>
            <w:rtl/>
          </w:rPr>
          <w:t>הרישא</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r w:rsidR="00845997" w:rsidRPr="00977522">
          <w:rPr>
            <w:rStyle w:val="Hyperlink"/>
            <w:rtl/>
          </w:rPr>
          <w:t xml:space="preserve"> </w:t>
        </w:r>
        <w:r w:rsidR="00845997" w:rsidRPr="00977522">
          <w:rPr>
            <w:rStyle w:val="Hyperlink"/>
            <w:rFonts w:hint="eastAsia"/>
            <w:rtl/>
          </w:rPr>
          <w:t>ולכן</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ערבינהו</w:t>
        </w:r>
        <w:r w:rsidR="00845997" w:rsidRPr="00977522">
          <w:rPr>
            <w:rStyle w:val="Hyperlink"/>
            <w:rtl/>
          </w:rPr>
          <w:t xml:space="preserve"> </w:t>
        </w:r>
        <w:r w:rsidR="00845997" w:rsidRPr="00977522">
          <w:rPr>
            <w:rStyle w:val="Hyperlink"/>
            <w:rFonts w:hint="eastAsia"/>
            <w:rtl/>
          </w:rPr>
          <w:t>עם</w:t>
        </w:r>
        <w:r w:rsidR="00845997" w:rsidRPr="00977522">
          <w:rPr>
            <w:rStyle w:val="Hyperlink"/>
            <w:rtl/>
          </w:rPr>
          <w:t xml:space="preserve"> </w:t>
        </w:r>
        <w:r w:rsidR="00845997" w:rsidRPr="00977522">
          <w:rPr>
            <w:rStyle w:val="Hyperlink"/>
            <w:rFonts w:hint="eastAsia"/>
            <w:rtl/>
          </w:rPr>
          <w:t>סיפא</w:t>
        </w:r>
        <w:r w:rsidR="00845997" w:rsidRPr="00977522">
          <w:rPr>
            <w:rStyle w:val="Hyperlink"/>
            <w:rtl/>
          </w:rPr>
          <w:t xml:space="preserve"> </w:t>
        </w:r>
        <w:r w:rsidR="00845997" w:rsidRPr="00977522">
          <w:rPr>
            <w:rStyle w:val="Hyperlink"/>
            <w:rFonts w:hint="eastAsia"/>
            <w:rtl/>
          </w:rPr>
          <w:t>דהבלא</w:t>
        </w:r>
      </w:hyperlink>
    </w:p>
    <w:p w14:paraId="1A8FFBF7" w14:textId="77777777" w:rsidR="00845997" w:rsidRDefault="000D6C2B" w:rsidP="00845997">
      <w:pPr>
        <w:pStyle w:val="2"/>
        <w:rPr>
          <w:rFonts w:eastAsiaTheme="minorEastAsia" w:cstheme="minorBidi"/>
          <w:sz w:val="22"/>
          <w:szCs w:val="22"/>
          <w:rtl/>
        </w:rPr>
      </w:pPr>
      <w:hyperlink w:anchor="_Toc77327256" w:history="1">
        <w:r w:rsidR="00845997" w:rsidRPr="00977522">
          <w:rPr>
            <w:rStyle w:val="Hyperlink"/>
            <w:rFonts w:hint="eastAsia"/>
            <w:rtl/>
          </w:rPr>
          <w:t>בדין</w:t>
        </w:r>
        <w:r w:rsidR="00845997" w:rsidRPr="00977522">
          <w:rPr>
            <w:rStyle w:val="Hyperlink"/>
            <w:rtl/>
          </w:rPr>
          <w:t xml:space="preserve"> </w:t>
        </w:r>
        <w:r w:rsidR="00845997" w:rsidRPr="00977522">
          <w:rPr>
            <w:rStyle w:val="Hyperlink"/>
            <w:rFonts w:hint="eastAsia"/>
            <w:rtl/>
          </w:rPr>
          <w:t>הרחקה</w:t>
        </w:r>
        <w:r w:rsidR="00845997" w:rsidRPr="00977522">
          <w:rPr>
            <w:rStyle w:val="Hyperlink"/>
            <w:rtl/>
          </w:rPr>
          <w:t xml:space="preserve"> </w:t>
        </w:r>
        <w:r w:rsidR="00845997" w:rsidRPr="00977522">
          <w:rPr>
            <w:rStyle w:val="Hyperlink"/>
            <w:rFonts w:hint="eastAsia"/>
            <w:rtl/>
          </w:rPr>
          <w:t>במים</w:t>
        </w:r>
        <w:r w:rsidR="00845997" w:rsidRPr="00977522">
          <w:rPr>
            <w:rStyle w:val="Hyperlink"/>
            <w:rtl/>
          </w:rPr>
          <w:t xml:space="preserve"> </w:t>
        </w:r>
        <w:r w:rsidR="00845997" w:rsidRPr="00977522">
          <w:rPr>
            <w:rStyle w:val="Hyperlink"/>
            <w:rFonts w:hint="eastAsia"/>
            <w:rtl/>
          </w:rPr>
          <w:t>שאינם</w:t>
        </w:r>
        <w:r w:rsidR="00845997" w:rsidRPr="00977522">
          <w:rPr>
            <w:rStyle w:val="Hyperlink"/>
            <w:rtl/>
          </w:rPr>
          <w:t xml:space="preserve"> </w:t>
        </w:r>
        <w:r w:rsidR="00845997" w:rsidRPr="00977522">
          <w:rPr>
            <w:rStyle w:val="Hyperlink"/>
            <w:rFonts w:hint="eastAsia"/>
            <w:rtl/>
          </w:rPr>
          <w:t>קבועים</w:t>
        </w:r>
      </w:hyperlink>
    </w:p>
    <w:p w14:paraId="20C1F0C6" w14:textId="77777777" w:rsidR="00845997" w:rsidRDefault="000D6C2B" w:rsidP="00845997">
      <w:pPr>
        <w:pStyle w:val="aff4"/>
        <w:rPr>
          <w:rFonts w:eastAsiaTheme="minorEastAsia" w:cstheme="minorBidi"/>
          <w:i/>
          <w:iCs/>
          <w:noProof/>
          <w:sz w:val="22"/>
          <w:szCs w:val="22"/>
          <w:rtl/>
        </w:rPr>
      </w:pPr>
      <w:hyperlink w:anchor="_Toc77327257" w:history="1">
        <w:r w:rsidR="00845997" w:rsidRPr="00977522">
          <w:rPr>
            <w:rStyle w:val="Hyperlink"/>
            <w:rFonts w:hint="eastAsia"/>
            <w:noProof/>
            <w:rtl/>
          </w:rPr>
          <w:t>פלוגתת</w:t>
        </w:r>
        <w:r w:rsidR="00845997" w:rsidRPr="00977522">
          <w:rPr>
            <w:rStyle w:val="Hyperlink"/>
            <w:noProof/>
            <w:rtl/>
          </w:rPr>
          <w:t xml:space="preserve"> </w:t>
        </w:r>
        <w:r w:rsidR="00845997" w:rsidRPr="00977522">
          <w:rPr>
            <w:rStyle w:val="Hyperlink"/>
            <w:rFonts w:hint="eastAsia"/>
            <w:noProof/>
            <w:rtl/>
          </w:rPr>
          <w:t>המהר</w:t>
        </w:r>
        <w:r w:rsidR="00845997" w:rsidRPr="00977522">
          <w:rPr>
            <w:rStyle w:val="Hyperlink"/>
            <w:noProof/>
            <w:rtl/>
          </w:rPr>
          <w:t>"</w:t>
        </w:r>
        <w:r w:rsidR="00845997" w:rsidRPr="00977522">
          <w:rPr>
            <w:rStyle w:val="Hyperlink"/>
            <w:rFonts w:hint="eastAsia"/>
            <w:noProof/>
            <w:rtl/>
          </w:rPr>
          <w:t>ם</w:t>
        </w:r>
        <w:r w:rsidR="00845997" w:rsidRPr="00977522">
          <w:rPr>
            <w:rStyle w:val="Hyperlink"/>
            <w:noProof/>
            <w:rtl/>
          </w:rPr>
          <w:t xml:space="preserve"> </w:t>
        </w:r>
        <w:r w:rsidR="00845997" w:rsidRPr="00977522">
          <w:rPr>
            <w:rStyle w:val="Hyperlink"/>
            <w:rFonts w:hint="eastAsia"/>
            <w:noProof/>
            <w:rtl/>
          </w:rPr>
          <w:t>והנימוק</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אי</w:t>
        </w:r>
        <w:r w:rsidR="00845997" w:rsidRPr="00977522">
          <w:rPr>
            <w:rStyle w:val="Hyperlink"/>
            <w:noProof/>
            <w:rtl/>
          </w:rPr>
          <w:t xml:space="preserve"> </w:t>
        </w:r>
        <w:r w:rsidR="00845997" w:rsidRPr="00977522">
          <w:rPr>
            <w:rStyle w:val="Hyperlink"/>
            <w:rFonts w:hint="eastAsia"/>
            <w:noProof/>
            <w:rtl/>
          </w:rPr>
          <w:t>צריך</w:t>
        </w:r>
        <w:r w:rsidR="00845997" w:rsidRPr="00977522">
          <w:rPr>
            <w:rStyle w:val="Hyperlink"/>
            <w:noProof/>
            <w:rtl/>
          </w:rPr>
          <w:t xml:space="preserve"> </w:t>
        </w:r>
        <w:r w:rsidR="00845997" w:rsidRPr="00977522">
          <w:rPr>
            <w:rStyle w:val="Hyperlink"/>
            <w:rFonts w:hint="eastAsia"/>
            <w:noProof/>
            <w:rtl/>
          </w:rPr>
          <w:t>להרחיק</w:t>
        </w:r>
        <w:r w:rsidR="00845997" w:rsidRPr="00977522">
          <w:rPr>
            <w:rStyle w:val="Hyperlink"/>
            <w:noProof/>
            <w:rtl/>
          </w:rPr>
          <w:t xml:space="preserve"> </w:t>
        </w:r>
        <w:r w:rsidR="00845997" w:rsidRPr="00977522">
          <w:rPr>
            <w:rStyle w:val="Hyperlink"/>
            <w:rFonts w:hint="eastAsia"/>
            <w:noProof/>
            <w:rtl/>
          </w:rPr>
          <w:t>מים</w:t>
        </w:r>
        <w:r w:rsidR="00845997" w:rsidRPr="00977522">
          <w:rPr>
            <w:rStyle w:val="Hyperlink"/>
            <w:noProof/>
            <w:rtl/>
          </w:rPr>
          <w:t xml:space="preserve"> </w:t>
        </w:r>
        <w:r w:rsidR="00845997" w:rsidRPr="00977522">
          <w:rPr>
            <w:rStyle w:val="Hyperlink"/>
            <w:rFonts w:hint="eastAsia"/>
            <w:noProof/>
            <w:rtl/>
          </w:rPr>
          <w:t>שאינם</w:t>
        </w:r>
        <w:r w:rsidR="00845997" w:rsidRPr="00977522">
          <w:rPr>
            <w:rStyle w:val="Hyperlink"/>
            <w:noProof/>
            <w:rtl/>
          </w:rPr>
          <w:t xml:space="preserve"> </w:t>
        </w:r>
        <w:r w:rsidR="00845997" w:rsidRPr="00977522">
          <w:rPr>
            <w:rStyle w:val="Hyperlink"/>
            <w:rFonts w:hint="eastAsia"/>
            <w:noProof/>
            <w:rtl/>
          </w:rPr>
          <w:t>קבועים</w:t>
        </w:r>
      </w:hyperlink>
    </w:p>
    <w:p w14:paraId="4B3E9EB1" w14:textId="77777777" w:rsidR="00845997" w:rsidRDefault="000D6C2B" w:rsidP="00845997">
      <w:pPr>
        <w:pStyle w:val="aff2"/>
        <w:numPr>
          <w:ilvl w:val="0"/>
          <w:numId w:val="9"/>
        </w:numPr>
        <w:rPr>
          <w:rFonts w:eastAsiaTheme="minorEastAsia" w:cstheme="minorBidi"/>
          <w:sz w:val="22"/>
          <w:szCs w:val="22"/>
          <w:rtl/>
        </w:rPr>
      </w:pPr>
      <w:hyperlink w:anchor="_Toc77327258"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המרדכי</w:t>
        </w:r>
        <w:r w:rsidR="00845997" w:rsidRPr="00977522">
          <w:rPr>
            <w:rStyle w:val="Hyperlink"/>
            <w:rtl/>
          </w:rPr>
          <w:t xml:space="preserve"> </w:t>
        </w:r>
        <w:r w:rsidR="00845997" w:rsidRPr="00977522">
          <w:rPr>
            <w:rStyle w:val="Hyperlink"/>
            <w:rFonts w:hint="eastAsia"/>
            <w:rtl/>
          </w:rPr>
          <w:t>דנזק</w:t>
        </w:r>
        <w:r w:rsidR="00845997" w:rsidRPr="00977522">
          <w:rPr>
            <w:rStyle w:val="Hyperlink"/>
            <w:rtl/>
          </w:rPr>
          <w:t xml:space="preserve"> </w:t>
        </w:r>
        <w:r w:rsidR="00845997" w:rsidRPr="00977522">
          <w:rPr>
            <w:rStyle w:val="Hyperlink"/>
            <w:rFonts w:hint="eastAsia"/>
            <w:rtl/>
          </w:rPr>
          <w:t>דמתונתא</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במים</w:t>
        </w:r>
        <w:r w:rsidR="00845997" w:rsidRPr="00977522">
          <w:rPr>
            <w:rStyle w:val="Hyperlink"/>
            <w:rtl/>
          </w:rPr>
          <w:t xml:space="preserve"> </w:t>
        </w:r>
        <w:r w:rsidR="00845997" w:rsidRPr="00977522">
          <w:rPr>
            <w:rStyle w:val="Hyperlink"/>
            <w:rFonts w:hint="eastAsia"/>
            <w:rtl/>
          </w:rPr>
          <w:t>שאינם</w:t>
        </w:r>
        <w:r w:rsidR="00845997" w:rsidRPr="00977522">
          <w:rPr>
            <w:rStyle w:val="Hyperlink"/>
            <w:rtl/>
          </w:rPr>
          <w:t xml:space="preserve"> </w:t>
        </w:r>
        <w:r w:rsidR="00845997" w:rsidRPr="00977522">
          <w:rPr>
            <w:rStyle w:val="Hyperlink"/>
            <w:rFonts w:hint="eastAsia"/>
            <w:rtl/>
          </w:rPr>
          <w:t>קבועים</w:t>
        </w:r>
        <w:r w:rsidR="00845997" w:rsidRPr="00977522">
          <w:rPr>
            <w:rStyle w:val="Hyperlink"/>
            <w:rtl/>
          </w:rPr>
          <w:t xml:space="preserve"> </w:t>
        </w:r>
        <w:r w:rsidR="00845997" w:rsidRPr="00977522">
          <w:rPr>
            <w:rStyle w:val="Hyperlink"/>
            <w:rFonts w:hint="eastAsia"/>
            <w:rtl/>
          </w:rPr>
          <w:t>כנברכת</w:t>
        </w:r>
        <w:r w:rsidR="00845997" w:rsidRPr="00977522">
          <w:rPr>
            <w:rStyle w:val="Hyperlink"/>
            <w:rtl/>
          </w:rPr>
          <w:t xml:space="preserve"> </w:t>
        </w:r>
        <w:r w:rsidR="00845997" w:rsidRPr="00977522">
          <w:rPr>
            <w:rStyle w:val="Hyperlink"/>
            <w:rFonts w:hint="eastAsia"/>
            <w:rtl/>
          </w:rPr>
          <w:t>כובסין</w:t>
        </w:r>
        <w:r w:rsidR="00845997" w:rsidRPr="00977522">
          <w:rPr>
            <w:rStyle w:val="Hyperlink"/>
            <w:rtl/>
          </w:rPr>
          <w:t xml:space="preserve"> </w:t>
        </w:r>
        <w:r w:rsidR="00845997" w:rsidRPr="00977522">
          <w:rPr>
            <w:rStyle w:val="Hyperlink"/>
            <w:rFonts w:hint="eastAsia"/>
            <w:rtl/>
          </w:rPr>
          <w:t>והשקאת</w:t>
        </w:r>
        <w:r w:rsidR="00845997" w:rsidRPr="00977522">
          <w:rPr>
            <w:rStyle w:val="Hyperlink"/>
            <w:rtl/>
          </w:rPr>
          <w:t xml:space="preserve"> </w:t>
        </w:r>
        <w:r w:rsidR="00845997" w:rsidRPr="00977522">
          <w:rPr>
            <w:rStyle w:val="Hyperlink"/>
            <w:rFonts w:hint="eastAsia"/>
            <w:rtl/>
          </w:rPr>
          <w:t>זרעים</w:t>
        </w:r>
      </w:hyperlink>
    </w:p>
    <w:p w14:paraId="3C5AC012" w14:textId="77777777" w:rsidR="00845997" w:rsidRDefault="000D6C2B" w:rsidP="00845997">
      <w:pPr>
        <w:pStyle w:val="aff2"/>
        <w:numPr>
          <w:ilvl w:val="0"/>
          <w:numId w:val="9"/>
        </w:numPr>
        <w:rPr>
          <w:rFonts w:eastAsiaTheme="minorEastAsia" w:cstheme="minorBidi"/>
          <w:sz w:val="22"/>
          <w:szCs w:val="22"/>
          <w:rtl/>
        </w:rPr>
      </w:pPr>
      <w:hyperlink w:anchor="_Toc77327259"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הנימוק</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והמ</w:t>
        </w:r>
        <w:r w:rsidR="00845997" w:rsidRPr="00977522">
          <w:rPr>
            <w:rStyle w:val="Hyperlink"/>
            <w:rtl/>
          </w:rPr>
          <w:t>"</w:t>
        </w:r>
        <w:r w:rsidR="00845997" w:rsidRPr="00977522">
          <w:rPr>
            <w:rStyle w:val="Hyperlink"/>
            <w:rFonts w:hint="eastAsia"/>
            <w:rtl/>
          </w:rPr>
          <w:t>מ</w:t>
        </w:r>
        <w:r w:rsidR="00845997" w:rsidRPr="00977522">
          <w:rPr>
            <w:rStyle w:val="Hyperlink"/>
            <w:rtl/>
          </w:rPr>
          <w:t xml:space="preserve"> </w:t>
        </w:r>
        <w:r w:rsidR="00845997" w:rsidRPr="00977522">
          <w:rPr>
            <w:rStyle w:val="Hyperlink"/>
            <w:rFonts w:hint="eastAsia"/>
            <w:rtl/>
          </w:rPr>
          <w:t>דמים</w:t>
        </w:r>
        <w:r w:rsidR="00845997" w:rsidRPr="00977522">
          <w:rPr>
            <w:rStyle w:val="Hyperlink"/>
            <w:rtl/>
          </w:rPr>
          <w:t xml:space="preserve"> </w:t>
        </w:r>
        <w:r w:rsidR="00845997" w:rsidRPr="00977522">
          <w:rPr>
            <w:rStyle w:val="Hyperlink"/>
            <w:rFonts w:hint="eastAsia"/>
            <w:rtl/>
          </w:rPr>
          <w:t>שאינם</w:t>
        </w:r>
        <w:r w:rsidR="00845997" w:rsidRPr="00977522">
          <w:rPr>
            <w:rStyle w:val="Hyperlink"/>
            <w:rtl/>
          </w:rPr>
          <w:t xml:space="preserve"> </w:t>
        </w:r>
        <w:r w:rsidR="00845997" w:rsidRPr="00977522">
          <w:rPr>
            <w:rStyle w:val="Hyperlink"/>
            <w:rFonts w:hint="eastAsia"/>
            <w:rtl/>
          </w:rPr>
          <w:t>קובעים</w:t>
        </w:r>
        <w:r w:rsidR="00845997" w:rsidRPr="00977522">
          <w:rPr>
            <w:rStyle w:val="Hyperlink"/>
            <w:rtl/>
          </w:rPr>
          <w:t xml:space="preserve"> </w:t>
        </w:r>
        <w:r w:rsidR="00845997" w:rsidRPr="00977522">
          <w:rPr>
            <w:rStyle w:val="Hyperlink"/>
            <w:rFonts w:hint="eastAsia"/>
            <w:rtl/>
          </w:rPr>
          <w:t>כאמת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ונברכת</w:t>
        </w:r>
        <w:r w:rsidR="00845997" w:rsidRPr="00977522">
          <w:rPr>
            <w:rStyle w:val="Hyperlink"/>
            <w:rtl/>
          </w:rPr>
          <w:t xml:space="preserve"> </w:t>
        </w:r>
        <w:r w:rsidR="00845997" w:rsidRPr="00977522">
          <w:rPr>
            <w:rStyle w:val="Hyperlink"/>
            <w:rFonts w:hint="eastAsia"/>
            <w:rtl/>
          </w:rPr>
          <w:t>הכובסין</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להרחיק</w:t>
        </w:r>
      </w:hyperlink>
    </w:p>
    <w:p w14:paraId="00874F3B" w14:textId="77777777" w:rsidR="00845997" w:rsidRDefault="000D6C2B" w:rsidP="00845997">
      <w:pPr>
        <w:pStyle w:val="2"/>
        <w:rPr>
          <w:rFonts w:eastAsiaTheme="minorEastAsia" w:cstheme="minorBidi"/>
          <w:sz w:val="22"/>
          <w:szCs w:val="22"/>
          <w:rtl/>
        </w:rPr>
      </w:pPr>
      <w:hyperlink w:anchor="_Toc77327260" w:history="1">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המאירי</w:t>
        </w:r>
        <w:r w:rsidR="00845997" w:rsidRPr="00977522">
          <w:rPr>
            <w:rStyle w:val="Hyperlink"/>
            <w:rtl/>
          </w:rPr>
          <w:t xml:space="preserve"> </w:t>
        </w:r>
        <w:r w:rsidR="00845997" w:rsidRPr="00977522">
          <w:rPr>
            <w:rStyle w:val="Hyperlink"/>
            <w:rFonts w:hint="eastAsia"/>
            <w:rtl/>
          </w:rPr>
          <w:t>דתחילת</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קובעת</w:t>
        </w:r>
        <w:r w:rsidR="00845997" w:rsidRPr="00977522">
          <w:rPr>
            <w:rStyle w:val="Hyperlink"/>
            <w:rtl/>
          </w:rPr>
          <w:t xml:space="preserve"> </w:t>
        </w:r>
        <w:r w:rsidR="00845997" w:rsidRPr="00977522">
          <w:rPr>
            <w:rStyle w:val="Hyperlink"/>
            <w:rFonts w:hint="eastAsia"/>
            <w:rtl/>
          </w:rPr>
          <w:t>שם</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hyperlink>
    </w:p>
    <w:p w14:paraId="61F731FE" w14:textId="77777777" w:rsidR="00845997" w:rsidRDefault="000D6C2B" w:rsidP="00845997">
      <w:pPr>
        <w:pStyle w:val="aff4"/>
        <w:rPr>
          <w:rFonts w:eastAsiaTheme="minorEastAsia" w:cstheme="minorBidi"/>
          <w:i/>
          <w:iCs/>
          <w:noProof/>
          <w:sz w:val="22"/>
          <w:szCs w:val="22"/>
          <w:rtl/>
        </w:rPr>
      </w:pPr>
      <w:hyperlink w:anchor="_Toc77327261" w:history="1">
        <w:r w:rsidR="00845997" w:rsidRPr="00977522">
          <w:rPr>
            <w:rStyle w:val="Hyperlink"/>
            <w:rFonts w:hint="eastAsia"/>
            <w:noProof/>
            <w:rtl/>
          </w:rPr>
          <w:t>ביאור</w:t>
        </w:r>
        <w:r w:rsidR="00845997" w:rsidRPr="00977522">
          <w:rPr>
            <w:rStyle w:val="Hyperlink"/>
            <w:noProof/>
            <w:rtl/>
          </w:rPr>
          <w:t xml:space="preserve"> </w:t>
        </w:r>
        <w:r w:rsidR="00845997" w:rsidRPr="00977522">
          <w:rPr>
            <w:rStyle w:val="Hyperlink"/>
            <w:rFonts w:hint="eastAsia"/>
            <w:noProof/>
            <w:rtl/>
          </w:rPr>
          <w:t>המאירי</w:t>
        </w:r>
        <w:r w:rsidR="00845997" w:rsidRPr="00977522">
          <w:rPr>
            <w:rStyle w:val="Hyperlink"/>
            <w:noProof/>
            <w:rtl/>
          </w:rPr>
          <w:t xml:space="preserve"> </w:t>
        </w:r>
        <w:r w:rsidR="00845997" w:rsidRPr="00977522">
          <w:rPr>
            <w:rStyle w:val="Hyperlink"/>
            <w:rFonts w:hint="eastAsia"/>
            <w:noProof/>
            <w:rtl/>
          </w:rPr>
          <w:t>דכיון</w:t>
        </w:r>
        <w:r w:rsidR="00845997" w:rsidRPr="00977522">
          <w:rPr>
            <w:rStyle w:val="Hyperlink"/>
            <w:noProof/>
            <w:rtl/>
          </w:rPr>
          <w:t xml:space="preserve"> </w:t>
        </w:r>
        <w:r w:rsidR="00845997" w:rsidRPr="00977522">
          <w:rPr>
            <w:rStyle w:val="Hyperlink"/>
            <w:rFonts w:hint="eastAsia"/>
            <w:noProof/>
            <w:rtl/>
          </w:rPr>
          <w:t>שתחילת</w:t>
        </w:r>
        <w:r w:rsidR="00845997" w:rsidRPr="00977522">
          <w:rPr>
            <w:rStyle w:val="Hyperlink"/>
            <w:noProof/>
            <w:rtl/>
          </w:rPr>
          <w:t xml:space="preserve"> </w:t>
        </w:r>
        <w:r w:rsidR="00845997" w:rsidRPr="00977522">
          <w:rPr>
            <w:rStyle w:val="Hyperlink"/>
            <w:rFonts w:hint="eastAsia"/>
            <w:noProof/>
            <w:rtl/>
          </w:rPr>
          <w:t>הנזק</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גירי</w:t>
        </w:r>
        <w:r w:rsidR="00845997" w:rsidRPr="00977522">
          <w:rPr>
            <w:rStyle w:val="Hyperlink"/>
            <w:noProof/>
            <w:rtl/>
          </w:rPr>
          <w:t xml:space="preserve"> </w:t>
        </w:r>
        <w:r w:rsidR="00845997" w:rsidRPr="00977522">
          <w:rPr>
            <w:rStyle w:val="Hyperlink"/>
            <w:rFonts w:hint="eastAsia"/>
            <w:noProof/>
            <w:rtl/>
          </w:rPr>
          <w:t>דיליה</w:t>
        </w:r>
        <w:r w:rsidR="00845997" w:rsidRPr="00977522">
          <w:rPr>
            <w:rStyle w:val="Hyperlink"/>
            <w:noProof/>
            <w:rtl/>
          </w:rPr>
          <w:t xml:space="preserve"> </w:t>
        </w:r>
        <w:r w:rsidR="00845997" w:rsidRPr="00977522">
          <w:rPr>
            <w:rStyle w:val="Hyperlink"/>
            <w:rFonts w:hint="eastAsia"/>
            <w:noProof/>
            <w:rtl/>
          </w:rPr>
          <w:t>הכל</w:t>
        </w:r>
        <w:r w:rsidR="00845997" w:rsidRPr="00977522">
          <w:rPr>
            <w:rStyle w:val="Hyperlink"/>
            <w:noProof/>
            <w:rtl/>
          </w:rPr>
          <w:t xml:space="preserve"> </w:t>
        </w:r>
        <w:r w:rsidR="00845997" w:rsidRPr="00977522">
          <w:rPr>
            <w:rStyle w:val="Hyperlink"/>
            <w:rFonts w:hint="eastAsia"/>
            <w:noProof/>
            <w:rtl/>
          </w:rPr>
          <w:t>כגירי</w:t>
        </w:r>
      </w:hyperlink>
    </w:p>
    <w:p w14:paraId="6345D9E1" w14:textId="77777777" w:rsidR="00845997" w:rsidRDefault="000D6C2B" w:rsidP="00845997">
      <w:pPr>
        <w:pStyle w:val="aff2"/>
        <w:numPr>
          <w:ilvl w:val="0"/>
          <w:numId w:val="9"/>
        </w:numPr>
        <w:rPr>
          <w:rFonts w:eastAsiaTheme="minorEastAsia" w:cstheme="minorBidi"/>
          <w:sz w:val="22"/>
          <w:szCs w:val="22"/>
          <w:rtl/>
        </w:rPr>
      </w:pPr>
      <w:hyperlink w:anchor="_Toc77327262"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המאירי</w:t>
        </w:r>
        <w:r w:rsidR="00845997" w:rsidRPr="00977522">
          <w:rPr>
            <w:rStyle w:val="Hyperlink"/>
            <w:rtl/>
          </w:rPr>
          <w:t xml:space="preserve"> </w:t>
        </w:r>
        <w:r w:rsidR="00845997" w:rsidRPr="00977522">
          <w:rPr>
            <w:rStyle w:val="Hyperlink"/>
            <w:rFonts w:hint="eastAsia"/>
            <w:rtl/>
          </w:rPr>
          <w:t>דכל</w:t>
        </w:r>
        <w:r w:rsidR="00845997" w:rsidRPr="00977522">
          <w:rPr>
            <w:rStyle w:val="Hyperlink"/>
            <w:rtl/>
          </w:rPr>
          <w:t xml:space="preserve"> </w:t>
        </w:r>
        <w:r w:rsidR="00845997" w:rsidRPr="00977522">
          <w:rPr>
            <w:rStyle w:val="Hyperlink"/>
            <w:rFonts w:hint="eastAsia"/>
            <w:rtl/>
          </w:rPr>
          <w:t>שהנזק</w:t>
        </w:r>
        <w:r w:rsidR="00845997" w:rsidRPr="00977522">
          <w:rPr>
            <w:rStyle w:val="Hyperlink"/>
            <w:rtl/>
          </w:rPr>
          <w:t xml:space="preserve"> </w:t>
        </w:r>
        <w:r w:rsidR="00845997" w:rsidRPr="00977522">
          <w:rPr>
            <w:rStyle w:val="Hyperlink"/>
            <w:rFonts w:hint="eastAsia"/>
            <w:rtl/>
          </w:rPr>
          <w:t>מתחיל</w:t>
        </w:r>
        <w:r w:rsidR="00845997" w:rsidRPr="00977522">
          <w:rPr>
            <w:rStyle w:val="Hyperlink"/>
            <w:rtl/>
          </w:rPr>
          <w:t xml:space="preserve"> </w:t>
        </w:r>
        <w:r w:rsidR="00845997" w:rsidRPr="00977522">
          <w:rPr>
            <w:rStyle w:val="Hyperlink"/>
            <w:rFonts w:hint="eastAsia"/>
            <w:rtl/>
          </w:rPr>
          <w:t>בשעת</w:t>
        </w:r>
        <w:r w:rsidR="00845997" w:rsidRPr="00977522">
          <w:rPr>
            <w:rStyle w:val="Hyperlink"/>
            <w:rtl/>
          </w:rPr>
          <w:t xml:space="preserve"> </w:t>
        </w:r>
        <w:r w:rsidR="00845997" w:rsidRPr="00977522">
          <w:rPr>
            <w:rStyle w:val="Hyperlink"/>
            <w:rFonts w:hint="eastAsia"/>
            <w:rtl/>
          </w:rPr>
          <w:t>המעשה</w:t>
        </w:r>
        <w:r w:rsidR="00845997" w:rsidRPr="00977522">
          <w:rPr>
            <w:rStyle w:val="Hyperlink"/>
            <w:rtl/>
          </w:rPr>
          <w:t xml:space="preserve"> </w:t>
        </w:r>
        <w:r w:rsidR="00845997" w:rsidRPr="00977522">
          <w:rPr>
            <w:rStyle w:val="Hyperlink"/>
            <w:rFonts w:hint="eastAsia"/>
            <w:rtl/>
          </w:rPr>
          <w:t>שלו</w:t>
        </w:r>
        <w:r w:rsidR="00845997" w:rsidRPr="00977522">
          <w:rPr>
            <w:rStyle w:val="Hyperlink"/>
            <w:rtl/>
          </w:rPr>
          <w:t xml:space="preserve"> </w:t>
        </w:r>
        <w:r w:rsidR="00845997" w:rsidRPr="00977522">
          <w:rPr>
            <w:rStyle w:val="Hyperlink"/>
            <w:rFonts w:hint="eastAsia"/>
            <w:rtl/>
          </w:rPr>
          <w:t>כחפירת</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חשיב</w:t>
        </w:r>
        <w:r w:rsidR="00845997" w:rsidRPr="00977522">
          <w:rPr>
            <w:rStyle w:val="Hyperlink"/>
            <w:rtl/>
          </w:rPr>
          <w:t xml:space="preserve"> </w:t>
        </w:r>
        <w:r w:rsidR="00845997" w:rsidRPr="00977522">
          <w:rPr>
            <w:rStyle w:val="Hyperlink"/>
            <w:rFonts w:hint="eastAsia"/>
            <w:rtl/>
          </w:rPr>
          <w:t>כג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ברשות</w:t>
        </w:r>
        <w:r w:rsidR="00845997" w:rsidRPr="00977522">
          <w:rPr>
            <w:rStyle w:val="Hyperlink"/>
            <w:rtl/>
          </w:rPr>
          <w:t xml:space="preserve"> </w:t>
        </w:r>
        <w:r w:rsidR="00845997" w:rsidRPr="00977522">
          <w:rPr>
            <w:rStyle w:val="Hyperlink"/>
            <w:rFonts w:hint="eastAsia"/>
            <w:rtl/>
          </w:rPr>
          <w:t>חבירו</w:t>
        </w:r>
      </w:hyperlink>
    </w:p>
    <w:p w14:paraId="09C474AB" w14:textId="77777777" w:rsidR="00845997" w:rsidRDefault="000D6C2B" w:rsidP="00845997">
      <w:pPr>
        <w:pStyle w:val="aff2"/>
        <w:numPr>
          <w:ilvl w:val="0"/>
          <w:numId w:val="9"/>
        </w:numPr>
        <w:rPr>
          <w:rFonts w:eastAsiaTheme="minorEastAsia" w:cstheme="minorBidi"/>
          <w:sz w:val="22"/>
          <w:szCs w:val="22"/>
          <w:rtl/>
        </w:rPr>
      </w:pPr>
      <w:hyperlink w:anchor="_Toc77327263"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המאירי</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גם</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r w:rsidR="00845997" w:rsidRPr="00977522">
          <w:rPr>
            <w:rStyle w:val="Hyperlink"/>
            <w:rtl/>
          </w:rPr>
          <w:t xml:space="preserve"> </w:t>
        </w:r>
        <w:r w:rsidR="00845997" w:rsidRPr="00977522">
          <w:rPr>
            <w:rStyle w:val="Hyperlink"/>
            <w:rFonts w:hint="eastAsia"/>
            <w:rtl/>
          </w:rPr>
          <w:t>וגם</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שעי</w:t>
        </w:r>
        <w:r w:rsidR="00845997" w:rsidRPr="00977522">
          <w:rPr>
            <w:rStyle w:val="Hyperlink"/>
            <w:rtl/>
          </w:rPr>
          <w:t>"</w:t>
        </w:r>
        <w:r w:rsidR="00845997" w:rsidRPr="00977522">
          <w:rPr>
            <w:rStyle w:val="Hyperlink"/>
            <w:rFonts w:hint="eastAsia"/>
            <w:rtl/>
          </w:rPr>
          <w:t>ז</w:t>
        </w:r>
        <w:r w:rsidR="00845997" w:rsidRPr="00977522">
          <w:rPr>
            <w:rStyle w:val="Hyperlink"/>
            <w:rtl/>
          </w:rPr>
          <w:t xml:space="preserve"> </w:t>
        </w:r>
        <w:r w:rsidR="00845997" w:rsidRPr="00977522">
          <w:rPr>
            <w:rStyle w:val="Hyperlink"/>
            <w:rFonts w:hint="eastAsia"/>
            <w:rtl/>
          </w:rPr>
          <w:t>מתחילה</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מיד</w:t>
        </w:r>
        <w:r w:rsidR="00845997" w:rsidRPr="00977522">
          <w:rPr>
            <w:rStyle w:val="Hyperlink"/>
            <w:rtl/>
          </w:rPr>
          <w:t xml:space="preserve"> </w:t>
        </w:r>
        <w:r w:rsidR="00845997" w:rsidRPr="00977522">
          <w:rPr>
            <w:rStyle w:val="Hyperlink"/>
            <w:rFonts w:hint="eastAsia"/>
            <w:rtl/>
          </w:rPr>
          <w:t>והוי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hyperlink>
    </w:p>
    <w:p w14:paraId="50BC7520" w14:textId="77777777" w:rsidR="00845997" w:rsidRDefault="000D6C2B" w:rsidP="00845997">
      <w:pPr>
        <w:pStyle w:val="2"/>
        <w:rPr>
          <w:rFonts w:eastAsiaTheme="minorEastAsia" w:cstheme="minorBidi"/>
          <w:sz w:val="22"/>
          <w:szCs w:val="22"/>
          <w:rtl/>
        </w:rPr>
      </w:pPr>
      <w:hyperlink w:anchor="_Toc77327264" w:history="1">
        <w:r w:rsidR="00845997" w:rsidRPr="00977522">
          <w:rPr>
            <w:rStyle w:val="Hyperlink"/>
            <w:rFonts w:hint="eastAsia"/>
            <w:rtl/>
          </w:rPr>
          <w:t>דעת</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דמאמת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הוי</w:t>
        </w:r>
        <w:r w:rsidR="00845997" w:rsidRPr="00977522">
          <w:rPr>
            <w:rStyle w:val="Hyperlink"/>
            <w:rtl/>
          </w:rPr>
          <w:t xml:space="preserve"> </w:t>
        </w:r>
        <w:r w:rsidR="00845997" w:rsidRPr="00977522">
          <w:rPr>
            <w:rStyle w:val="Hyperlink"/>
            <w:rFonts w:hint="eastAsia"/>
            <w:rtl/>
          </w:rPr>
          <w:t>מתונתא</w:t>
        </w:r>
      </w:hyperlink>
    </w:p>
    <w:p w14:paraId="68E61E85" w14:textId="77777777" w:rsidR="00845997" w:rsidRDefault="000D6C2B" w:rsidP="00845997">
      <w:pPr>
        <w:pStyle w:val="aff4"/>
        <w:rPr>
          <w:rFonts w:eastAsiaTheme="minorEastAsia" w:cstheme="minorBidi"/>
          <w:i/>
          <w:iCs/>
          <w:noProof/>
          <w:sz w:val="22"/>
          <w:szCs w:val="22"/>
          <w:rtl/>
        </w:rPr>
      </w:pPr>
      <w:hyperlink w:anchor="_Toc77327265" w:history="1">
        <w:r w:rsidR="00845997" w:rsidRPr="00977522">
          <w:rPr>
            <w:rStyle w:val="Hyperlink"/>
            <w:rFonts w:hint="eastAsia"/>
            <w:noProof/>
            <w:rtl/>
          </w:rPr>
          <w:t>דעת</w:t>
        </w:r>
        <w:r w:rsidR="00845997" w:rsidRPr="00977522">
          <w:rPr>
            <w:rStyle w:val="Hyperlink"/>
            <w:noProof/>
            <w:rtl/>
          </w:rPr>
          <w:t xml:space="preserve"> </w:t>
        </w:r>
        <w:r w:rsidR="00845997" w:rsidRPr="00977522">
          <w:rPr>
            <w:rStyle w:val="Hyperlink"/>
            <w:rFonts w:hint="eastAsia"/>
            <w:noProof/>
            <w:rtl/>
          </w:rPr>
          <w:t>הרמב</w:t>
        </w:r>
        <w:r w:rsidR="00845997" w:rsidRPr="00977522">
          <w:rPr>
            <w:rStyle w:val="Hyperlink"/>
            <w:noProof/>
            <w:rtl/>
          </w:rPr>
          <w:t>"</w:t>
        </w:r>
        <w:r w:rsidR="00845997" w:rsidRPr="00977522">
          <w:rPr>
            <w:rStyle w:val="Hyperlink"/>
            <w:rFonts w:hint="eastAsia"/>
            <w:noProof/>
            <w:rtl/>
          </w:rPr>
          <w:t>ן</w:t>
        </w:r>
        <w:r w:rsidR="00845997" w:rsidRPr="00977522">
          <w:rPr>
            <w:rStyle w:val="Hyperlink"/>
            <w:noProof/>
            <w:rtl/>
          </w:rPr>
          <w:t xml:space="preserve"> </w:t>
        </w:r>
        <w:r w:rsidR="00845997" w:rsidRPr="00977522">
          <w:rPr>
            <w:rStyle w:val="Hyperlink"/>
            <w:rFonts w:hint="eastAsia"/>
            <w:noProof/>
            <w:rtl/>
          </w:rPr>
          <w:t>דההרחקה</w:t>
        </w:r>
        <w:r w:rsidR="00845997" w:rsidRPr="00977522">
          <w:rPr>
            <w:rStyle w:val="Hyperlink"/>
            <w:noProof/>
            <w:rtl/>
          </w:rPr>
          <w:t xml:space="preserve"> </w:t>
        </w:r>
        <w:r w:rsidR="00845997" w:rsidRPr="00977522">
          <w:rPr>
            <w:rStyle w:val="Hyperlink"/>
            <w:rFonts w:hint="eastAsia"/>
            <w:noProof/>
            <w:rtl/>
          </w:rPr>
          <w:t>בבור</w:t>
        </w:r>
        <w:r w:rsidR="00845997" w:rsidRPr="00977522">
          <w:rPr>
            <w:rStyle w:val="Hyperlink"/>
            <w:noProof/>
            <w:rtl/>
          </w:rPr>
          <w:t xml:space="preserve"> </w:t>
        </w:r>
        <w:r w:rsidR="00845997" w:rsidRPr="00977522">
          <w:rPr>
            <w:rStyle w:val="Hyperlink"/>
            <w:rFonts w:hint="eastAsia"/>
            <w:noProof/>
            <w:rtl/>
          </w:rPr>
          <w:t>בחפירה</w:t>
        </w:r>
        <w:r w:rsidR="00845997" w:rsidRPr="00977522">
          <w:rPr>
            <w:rStyle w:val="Hyperlink"/>
            <w:noProof/>
            <w:rtl/>
          </w:rPr>
          <w:t xml:space="preserve"> </w:t>
        </w:r>
        <w:r w:rsidR="00845997" w:rsidRPr="00977522">
          <w:rPr>
            <w:rStyle w:val="Hyperlink"/>
            <w:rFonts w:hint="eastAsia"/>
            <w:noProof/>
            <w:rtl/>
          </w:rPr>
          <w:t>ובאמת</w:t>
        </w:r>
        <w:r w:rsidR="00845997" w:rsidRPr="00977522">
          <w:rPr>
            <w:rStyle w:val="Hyperlink"/>
            <w:noProof/>
            <w:rtl/>
          </w:rPr>
          <w:t xml:space="preserve"> </w:t>
        </w:r>
        <w:r w:rsidR="00845997" w:rsidRPr="00977522">
          <w:rPr>
            <w:rStyle w:val="Hyperlink"/>
            <w:rFonts w:hint="eastAsia"/>
            <w:noProof/>
            <w:rtl/>
          </w:rPr>
          <w:t>המים</w:t>
        </w:r>
        <w:r w:rsidR="00845997" w:rsidRPr="00977522">
          <w:rPr>
            <w:rStyle w:val="Hyperlink"/>
            <w:noProof/>
            <w:rtl/>
          </w:rPr>
          <w:t xml:space="preserve"> </w:t>
        </w:r>
        <w:r w:rsidR="00845997" w:rsidRPr="00977522">
          <w:rPr>
            <w:rStyle w:val="Hyperlink"/>
            <w:rFonts w:hint="eastAsia"/>
            <w:noProof/>
            <w:rtl/>
          </w:rPr>
          <w:t>ממתונתא</w:t>
        </w:r>
      </w:hyperlink>
    </w:p>
    <w:p w14:paraId="5F2DC29C" w14:textId="77777777" w:rsidR="00845997" w:rsidRDefault="000D6C2B" w:rsidP="00845997">
      <w:pPr>
        <w:pStyle w:val="aff2"/>
        <w:numPr>
          <w:ilvl w:val="0"/>
          <w:numId w:val="9"/>
        </w:numPr>
        <w:rPr>
          <w:rFonts w:eastAsiaTheme="minorEastAsia" w:cstheme="minorBidi"/>
          <w:sz w:val="22"/>
          <w:szCs w:val="22"/>
          <w:rtl/>
        </w:rPr>
      </w:pPr>
      <w:hyperlink w:anchor="_Toc7732726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והרשב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דמזיק</w:t>
        </w:r>
        <w:r w:rsidR="00845997" w:rsidRPr="00977522">
          <w:rPr>
            <w:rStyle w:val="Hyperlink"/>
            <w:rtl/>
          </w:rPr>
          <w:t xml:space="preserve"> </w:t>
        </w:r>
        <w:r w:rsidR="00845997" w:rsidRPr="00977522">
          <w:rPr>
            <w:rStyle w:val="Hyperlink"/>
            <w:rFonts w:hint="eastAsia"/>
            <w:rtl/>
          </w:rPr>
          <w:t>בידים</w:t>
        </w:r>
        <w:r w:rsidR="00845997" w:rsidRPr="00977522">
          <w:rPr>
            <w:rStyle w:val="Hyperlink"/>
            <w:rtl/>
          </w:rPr>
          <w:t xml:space="preserve"> </w:t>
        </w:r>
        <w:r w:rsidR="00845997" w:rsidRPr="00977522">
          <w:rPr>
            <w:rStyle w:val="Hyperlink"/>
            <w:rFonts w:hint="eastAsia"/>
            <w:rtl/>
          </w:rPr>
          <w:t>ואף</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שאין</w:t>
        </w:r>
        <w:r w:rsidR="00845997" w:rsidRPr="00977522">
          <w:rPr>
            <w:rStyle w:val="Hyperlink"/>
            <w:rtl/>
          </w:rPr>
          <w:t xml:space="preserve"> </w:t>
        </w:r>
        <w:r w:rsidR="00845997" w:rsidRPr="00977522">
          <w:rPr>
            <w:rStyle w:val="Hyperlink"/>
            <w:rFonts w:hint="eastAsia"/>
            <w:rtl/>
          </w:rPr>
          <w:t>מים</w:t>
        </w:r>
      </w:hyperlink>
    </w:p>
    <w:p w14:paraId="798FC2E5" w14:textId="77777777" w:rsidR="00845997" w:rsidRDefault="000D6C2B" w:rsidP="00845997">
      <w:pPr>
        <w:pStyle w:val="aff2"/>
        <w:numPr>
          <w:ilvl w:val="0"/>
          <w:numId w:val="9"/>
        </w:numPr>
        <w:rPr>
          <w:rFonts w:eastAsiaTheme="minorEastAsia" w:cstheme="minorBidi"/>
          <w:sz w:val="22"/>
          <w:szCs w:val="22"/>
          <w:rtl/>
        </w:rPr>
      </w:pPr>
      <w:hyperlink w:anchor="_Toc77327267" w:history="1">
        <w:r w:rsidR="00845997" w:rsidRPr="00977522">
          <w:rPr>
            <w:rStyle w:val="Hyperlink"/>
            <w:rFonts w:hint="eastAsia"/>
            <w:rtl/>
          </w:rPr>
          <w:t>הוכחת</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והרשב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מהגמ</w:t>
        </w:r>
        <w:r w:rsidR="00845997" w:rsidRPr="00977522">
          <w:rPr>
            <w:rStyle w:val="Hyperlink"/>
            <w:rtl/>
          </w:rPr>
          <w:t xml:space="preserve">' </w:t>
        </w:r>
        <w:r w:rsidR="00845997" w:rsidRPr="00977522">
          <w:rPr>
            <w:rStyle w:val="Hyperlink"/>
            <w:rFonts w:hint="eastAsia"/>
            <w:rtl/>
          </w:rPr>
          <w:t>לקמן</w:t>
        </w:r>
        <w:r w:rsidR="00845997" w:rsidRPr="00977522">
          <w:rPr>
            <w:rStyle w:val="Hyperlink"/>
            <w:rtl/>
          </w:rPr>
          <w:t xml:space="preserve"> </w:t>
        </w:r>
        <w:r w:rsidR="00845997" w:rsidRPr="00977522">
          <w:rPr>
            <w:rStyle w:val="Hyperlink"/>
            <w:rFonts w:hint="eastAsia"/>
            <w:rtl/>
          </w:rPr>
          <w:t>דבאמת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ונברכת</w:t>
        </w:r>
        <w:r w:rsidR="00845997" w:rsidRPr="00977522">
          <w:rPr>
            <w:rStyle w:val="Hyperlink"/>
            <w:rtl/>
          </w:rPr>
          <w:t xml:space="preserve"> </w:t>
        </w:r>
        <w:r w:rsidR="00845997" w:rsidRPr="00977522">
          <w:rPr>
            <w:rStyle w:val="Hyperlink"/>
            <w:rFonts w:hint="eastAsia"/>
            <w:rtl/>
          </w:rPr>
          <w:t>הכובסין</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hyperlink>
    </w:p>
    <w:p w14:paraId="1B34BE6F" w14:textId="77777777" w:rsidR="00845997" w:rsidRDefault="000D6C2B" w:rsidP="00845997">
      <w:pPr>
        <w:pStyle w:val="aff2"/>
        <w:numPr>
          <w:ilvl w:val="0"/>
          <w:numId w:val="9"/>
        </w:numPr>
        <w:rPr>
          <w:rFonts w:eastAsiaTheme="minorEastAsia" w:cstheme="minorBidi"/>
          <w:sz w:val="22"/>
          <w:szCs w:val="22"/>
          <w:rtl/>
        </w:rPr>
      </w:pPr>
      <w:hyperlink w:anchor="_Toc77327268" w:history="1">
        <w:r w:rsidR="00845997" w:rsidRPr="00977522">
          <w:rPr>
            <w:rStyle w:val="Hyperlink"/>
            <w:rFonts w:hint="eastAsia"/>
            <w:rtl/>
          </w:rPr>
          <w:t>ביאורי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והר</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בהא</w:t>
        </w:r>
        <w:r w:rsidR="00845997" w:rsidRPr="00977522">
          <w:rPr>
            <w:rStyle w:val="Hyperlink"/>
            <w:rtl/>
          </w:rPr>
          <w:t xml:space="preserve"> </w:t>
        </w:r>
        <w:r w:rsidR="00845997" w:rsidRPr="00977522">
          <w:rPr>
            <w:rStyle w:val="Hyperlink"/>
            <w:rFonts w:hint="eastAsia"/>
            <w:rtl/>
          </w:rPr>
          <w:t>דתנן</w:t>
        </w:r>
        <w:r w:rsidR="00845997" w:rsidRPr="00977522">
          <w:rPr>
            <w:rStyle w:val="Hyperlink"/>
            <w:rtl/>
          </w:rPr>
          <w:t xml:space="preserve"> </w:t>
        </w:r>
        <w:r w:rsidR="00845997" w:rsidRPr="00977522">
          <w:rPr>
            <w:rStyle w:val="Hyperlink"/>
            <w:rFonts w:hint="eastAsia"/>
            <w:rtl/>
          </w:rPr>
          <w:t>במתני</w:t>
        </w:r>
        <w:r w:rsidR="00845997" w:rsidRPr="00977522">
          <w:rPr>
            <w:rStyle w:val="Hyperlink"/>
            <w:rtl/>
          </w:rPr>
          <w:t xml:space="preserve">' </w:t>
        </w:r>
        <w:r w:rsidR="00845997" w:rsidRPr="00977522">
          <w:rPr>
            <w:rStyle w:val="Hyperlink"/>
            <w:rFonts w:hint="eastAsia"/>
            <w:rtl/>
          </w:rPr>
          <w:t>גם</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וגם</w:t>
        </w:r>
        <w:r w:rsidR="00845997" w:rsidRPr="00977522">
          <w:rPr>
            <w:rStyle w:val="Hyperlink"/>
            <w:rtl/>
          </w:rPr>
          <w:t xml:space="preserve"> </w:t>
        </w:r>
        <w:r w:rsidR="00845997" w:rsidRPr="00977522">
          <w:rPr>
            <w:rStyle w:val="Hyperlink"/>
            <w:rFonts w:hint="eastAsia"/>
            <w:rtl/>
          </w:rPr>
          <w:t>שיח</w:t>
        </w:r>
        <w:r w:rsidR="00845997" w:rsidRPr="00977522">
          <w:rPr>
            <w:rStyle w:val="Hyperlink"/>
            <w:rtl/>
          </w:rPr>
          <w:t xml:space="preserve"> </w:t>
        </w:r>
        <w:r w:rsidR="00845997" w:rsidRPr="00977522">
          <w:rPr>
            <w:rStyle w:val="Hyperlink"/>
            <w:rFonts w:hint="eastAsia"/>
            <w:rtl/>
          </w:rPr>
          <w:t>ומערה</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שההרחקה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hyperlink>
    </w:p>
    <w:p w14:paraId="517A69E3" w14:textId="77777777" w:rsidR="00845997" w:rsidRDefault="000D6C2B" w:rsidP="00845997">
      <w:pPr>
        <w:pStyle w:val="aff2"/>
        <w:numPr>
          <w:ilvl w:val="0"/>
          <w:numId w:val="9"/>
        </w:numPr>
        <w:rPr>
          <w:rFonts w:eastAsiaTheme="minorEastAsia" w:cstheme="minorBidi"/>
          <w:sz w:val="22"/>
          <w:szCs w:val="22"/>
          <w:rtl/>
        </w:rPr>
      </w:pPr>
      <w:hyperlink w:anchor="_Toc77327269"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כשיש</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סגי</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כמבואר</w:t>
        </w:r>
        <w:r w:rsidR="00845997" w:rsidRPr="00977522">
          <w:rPr>
            <w:rStyle w:val="Hyperlink"/>
            <w:rtl/>
          </w:rPr>
          <w:t xml:space="preserve"> </w:t>
        </w:r>
        <w:r w:rsidR="00845997" w:rsidRPr="00977522">
          <w:rPr>
            <w:rStyle w:val="Hyperlink"/>
            <w:rFonts w:hint="eastAsia"/>
            <w:rtl/>
          </w:rPr>
          <w:t>בגמ</w:t>
        </w:r>
        <w:r w:rsidR="00845997" w:rsidRPr="00977522">
          <w:rPr>
            <w:rStyle w:val="Hyperlink"/>
            <w:rtl/>
          </w:rPr>
          <w:t xml:space="preserve">' </w:t>
        </w:r>
        <w:r w:rsidR="00845997" w:rsidRPr="00977522">
          <w:rPr>
            <w:rStyle w:val="Hyperlink"/>
            <w:rFonts w:hint="eastAsia"/>
            <w:rtl/>
          </w:rPr>
          <w:t>דבכל</w:t>
        </w:r>
        <w:r w:rsidR="00845997" w:rsidRPr="00977522">
          <w:rPr>
            <w:rStyle w:val="Hyperlink"/>
            <w:rtl/>
          </w:rPr>
          <w:t xml:space="preserve"> </w:t>
        </w:r>
        <w:r w:rsidR="00845997" w:rsidRPr="00977522">
          <w:rPr>
            <w:rStyle w:val="Hyperlink"/>
            <w:rFonts w:hint="eastAsia"/>
            <w:rtl/>
          </w:rPr>
          <w:t>הרישא</w:t>
        </w:r>
        <w:r w:rsidR="00845997" w:rsidRPr="00977522">
          <w:rPr>
            <w:rStyle w:val="Hyperlink"/>
            <w:rtl/>
          </w:rPr>
          <w:t xml:space="preserve"> </w:t>
        </w:r>
        <w:r w:rsidR="00845997" w:rsidRPr="00977522">
          <w:rPr>
            <w:rStyle w:val="Hyperlink"/>
            <w:rFonts w:hint="eastAsia"/>
            <w:rtl/>
          </w:rPr>
          <w:t>שייך</w:t>
        </w:r>
        <w:r w:rsidR="00845997" w:rsidRPr="00977522">
          <w:rPr>
            <w:rStyle w:val="Hyperlink"/>
            <w:rtl/>
          </w:rPr>
          <w:t xml:space="preserve"> </w:t>
        </w:r>
        <w:r w:rsidR="00845997" w:rsidRPr="00977522">
          <w:rPr>
            <w:rStyle w:val="Hyperlink"/>
            <w:rFonts w:hint="eastAsia"/>
            <w:rtl/>
          </w:rPr>
          <w:t>גם</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דמתונתא</w:t>
        </w:r>
      </w:hyperlink>
    </w:p>
    <w:p w14:paraId="603D00D4" w14:textId="77777777" w:rsidR="00845997" w:rsidRDefault="000D6C2B" w:rsidP="00845997">
      <w:pPr>
        <w:pStyle w:val="aff4"/>
        <w:rPr>
          <w:rFonts w:eastAsiaTheme="minorEastAsia" w:cstheme="minorBidi"/>
          <w:i/>
          <w:iCs/>
          <w:noProof/>
          <w:sz w:val="22"/>
          <w:szCs w:val="22"/>
          <w:rtl/>
        </w:rPr>
      </w:pPr>
      <w:hyperlink w:anchor="_Toc77327270"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הרי</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דבבור</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מחמת</w:t>
        </w:r>
        <w:r w:rsidR="00845997" w:rsidRPr="00977522">
          <w:rPr>
            <w:rStyle w:val="Hyperlink"/>
            <w:noProof/>
            <w:rtl/>
          </w:rPr>
          <w:t xml:space="preserve"> </w:t>
        </w:r>
        <w:r w:rsidR="00845997" w:rsidRPr="00977522">
          <w:rPr>
            <w:rStyle w:val="Hyperlink"/>
            <w:rFonts w:hint="eastAsia"/>
            <w:noProof/>
            <w:rtl/>
          </w:rPr>
          <w:t>החפירה</w:t>
        </w:r>
        <w:r w:rsidR="00845997" w:rsidRPr="00977522">
          <w:rPr>
            <w:rStyle w:val="Hyperlink"/>
            <w:noProof/>
            <w:rtl/>
          </w:rPr>
          <w:t xml:space="preserve"> </w:t>
        </w:r>
        <w:r w:rsidR="00845997" w:rsidRPr="00977522">
          <w:rPr>
            <w:rStyle w:val="Hyperlink"/>
            <w:rFonts w:hint="eastAsia"/>
            <w:noProof/>
            <w:rtl/>
          </w:rPr>
          <w:t>ובאמת</w:t>
        </w:r>
        <w:r w:rsidR="00845997" w:rsidRPr="00977522">
          <w:rPr>
            <w:rStyle w:val="Hyperlink"/>
            <w:noProof/>
            <w:rtl/>
          </w:rPr>
          <w:t xml:space="preserve"> </w:t>
        </w:r>
        <w:r w:rsidR="00845997" w:rsidRPr="00977522">
          <w:rPr>
            <w:rStyle w:val="Hyperlink"/>
            <w:rFonts w:hint="eastAsia"/>
            <w:noProof/>
            <w:rtl/>
          </w:rPr>
          <w:t>המים</w:t>
        </w:r>
        <w:r w:rsidR="00845997" w:rsidRPr="00977522">
          <w:rPr>
            <w:rStyle w:val="Hyperlink"/>
            <w:noProof/>
            <w:rtl/>
          </w:rPr>
          <w:t xml:space="preserve"> </w:t>
        </w:r>
        <w:r w:rsidR="00845997" w:rsidRPr="00977522">
          <w:rPr>
            <w:rStyle w:val="Hyperlink"/>
            <w:rFonts w:hint="eastAsia"/>
            <w:noProof/>
            <w:rtl/>
          </w:rPr>
          <w:t>ממתונתא</w:t>
        </w:r>
      </w:hyperlink>
    </w:p>
    <w:p w14:paraId="1F55BD47" w14:textId="77777777" w:rsidR="00845997" w:rsidRDefault="000D6C2B" w:rsidP="00845997">
      <w:pPr>
        <w:pStyle w:val="aff2"/>
        <w:numPr>
          <w:ilvl w:val="0"/>
          <w:numId w:val="9"/>
        </w:numPr>
        <w:rPr>
          <w:rFonts w:eastAsiaTheme="minorEastAsia" w:cstheme="minorBidi"/>
          <w:sz w:val="22"/>
          <w:szCs w:val="22"/>
          <w:rtl/>
        </w:rPr>
      </w:pPr>
      <w:hyperlink w:anchor="_Toc77327271"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הרי</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דבור</w:t>
        </w:r>
        <w:r w:rsidR="00845997" w:rsidRPr="00977522">
          <w:rPr>
            <w:rStyle w:val="Hyperlink"/>
            <w:rtl/>
          </w:rPr>
          <w:t xml:space="preserve"> </w:t>
        </w:r>
        <w:r w:rsidR="00845997" w:rsidRPr="00977522">
          <w:rPr>
            <w:rStyle w:val="Hyperlink"/>
            <w:rFonts w:hint="eastAsia"/>
            <w:rtl/>
          </w:rPr>
          <w:t>ושיח</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בלי</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ואמת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דהמים</w:t>
        </w:r>
        <w:r w:rsidR="00845997" w:rsidRPr="00977522">
          <w:rPr>
            <w:rStyle w:val="Hyperlink"/>
            <w:rtl/>
          </w:rPr>
          <w:t xml:space="preserve"> </w:t>
        </w:r>
        <w:r w:rsidR="00845997" w:rsidRPr="00977522">
          <w:rPr>
            <w:rStyle w:val="Hyperlink"/>
            <w:rFonts w:hint="eastAsia"/>
            <w:rtl/>
          </w:rPr>
          <w:t>קבועים</w:t>
        </w:r>
      </w:hyperlink>
    </w:p>
    <w:p w14:paraId="374B14BA" w14:textId="77777777" w:rsidR="00845997" w:rsidRDefault="000D6C2B" w:rsidP="00845997">
      <w:pPr>
        <w:pStyle w:val="2"/>
        <w:rPr>
          <w:rFonts w:eastAsiaTheme="minorEastAsia" w:cstheme="minorBidi"/>
          <w:sz w:val="22"/>
          <w:szCs w:val="22"/>
          <w:rtl/>
        </w:rPr>
      </w:pPr>
      <w:hyperlink w:anchor="_Toc77327272"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דסיד</w:t>
        </w:r>
        <w:r w:rsidR="00845997" w:rsidRPr="00977522">
          <w:rPr>
            <w:rStyle w:val="Hyperlink"/>
            <w:rtl/>
          </w:rPr>
          <w:t xml:space="preserve"> </w:t>
        </w:r>
        <w:r w:rsidR="00845997" w:rsidRPr="00977522">
          <w:rPr>
            <w:rStyle w:val="Hyperlink"/>
            <w:rFonts w:hint="eastAsia"/>
            <w:rtl/>
          </w:rPr>
          <w:t>ל</w:t>
        </w:r>
        <w:r w:rsidR="00845997" w:rsidRPr="00977522">
          <w:rPr>
            <w:rStyle w:val="Hyperlink"/>
            <w:rtl/>
          </w:rPr>
          <w:t>"</w:t>
        </w:r>
        <w:r w:rsidR="00845997" w:rsidRPr="00977522">
          <w:rPr>
            <w:rStyle w:val="Hyperlink"/>
            <w:rFonts w:hint="eastAsia"/>
            <w:rtl/>
          </w:rPr>
          <w:t>מ</w:t>
        </w:r>
        <w:r w:rsidR="00845997" w:rsidRPr="00977522">
          <w:rPr>
            <w:rStyle w:val="Hyperlink"/>
            <w:rtl/>
          </w:rPr>
          <w:t xml:space="preserve"> </w:t>
        </w:r>
        <w:r w:rsidR="00845997" w:rsidRPr="00977522">
          <w:rPr>
            <w:rStyle w:val="Hyperlink"/>
            <w:rFonts w:hint="eastAsia"/>
            <w:rtl/>
          </w:rPr>
          <w:t>לנזק</w:t>
        </w:r>
        <w:r w:rsidR="00845997" w:rsidRPr="00977522">
          <w:rPr>
            <w:rStyle w:val="Hyperlink"/>
            <w:rtl/>
          </w:rPr>
          <w:t xml:space="preserve"> </w:t>
        </w:r>
        <w:r w:rsidR="00845997" w:rsidRPr="00977522">
          <w:rPr>
            <w:rStyle w:val="Hyperlink"/>
            <w:rFonts w:hint="eastAsia"/>
            <w:rtl/>
          </w:rPr>
          <w:t>החפירה</w:t>
        </w:r>
      </w:hyperlink>
    </w:p>
    <w:p w14:paraId="5666E56E" w14:textId="77777777" w:rsidR="00845997" w:rsidRDefault="000D6C2B" w:rsidP="00845997">
      <w:pPr>
        <w:pStyle w:val="aff4"/>
        <w:rPr>
          <w:rFonts w:eastAsiaTheme="minorEastAsia" w:cstheme="minorBidi"/>
          <w:i/>
          <w:iCs/>
          <w:noProof/>
          <w:sz w:val="22"/>
          <w:szCs w:val="22"/>
          <w:rtl/>
        </w:rPr>
      </w:pPr>
      <w:hyperlink w:anchor="_Toc77327273" w:history="1">
        <w:r w:rsidR="00845997" w:rsidRPr="00977522">
          <w:rPr>
            <w:rStyle w:val="Hyperlink"/>
            <w:rFonts w:hint="eastAsia"/>
            <w:noProof/>
            <w:rtl/>
          </w:rPr>
          <w:t>קושית</w:t>
        </w:r>
        <w:r w:rsidR="00845997" w:rsidRPr="00977522">
          <w:rPr>
            <w:rStyle w:val="Hyperlink"/>
            <w:noProof/>
            <w:rtl/>
          </w:rPr>
          <w:t xml:space="preserve"> </w:t>
        </w:r>
        <w:r w:rsidR="00845997" w:rsidRPr="00977522">
          <w:rPr>
            <w:rStyle w:val="Hyperlink"/>
            <w:rFonts w:hint="eastAsia"/>
            <w:noProof/>
            <w:rtl/>
          </w:rPr>
          <w:t>הרשב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דאי</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מחמת</w:t>
        </w:r>
        <w:r w:rsidR="00845997" w:rsidRPr="00977522">
          <w:rPr>
            <w:rStyle w:val="Hyperlink"/>
            <w:noProof/>
            <w:rtl/>
          </w:rPr>
          <w:t xml:space="preserve"> </w:t>
        </w:r>
        <w:r w:rsidR="00845997" w:rsidRPr="00977522">
          <w:rPr>
            <w:rStyle w:val="Hyperlink"/>
            <w:rFonts w:hint="eastAsia"/>
            <w:noProof/>
            <w:rtl/>
          </w:rPr>
          <w:t>החפירה</w:t>
        </w:r>
        <w:r w:rsidR="00845997" w:rsidRPr="00977522">
          <w:rPr>
            <w:rStyle w:val="Hyperlink"/>
            <w:noProof/>
            <w:rtl/>
          </w:rPr>
          <w:t xml:space="preserve"> </w:t>
        </w:r>
        <w:r w:rsidR="00845997" w:rsidRPr="00977522">
          <w:rPr>
            <w:rStyle w:val="Hyperlink"/>
            <w:rFonts w:hint="eastAsia"/>
            <w:noProof/>
            <w:rtl/>
          </w:rPr>
          <w:t>ל</w:t>
        </w:r>
        <w:r w:rsidR="00845997" w:rsidRPr="00977522">
          <w:rPr>
            <w:rStyle w:val="Hyperlink"/>
            <w:noProof/>
            <w:rtl/>
          </w:rPr>
          <w:t>"</w:t>
        </w:r>
        <w:r w:rsidR="00845997" w:rsidRPr="00977522">
          <w:rPr>
            <w:rStyle w:val="Hyperlink"/>
            <w:rFonts w:hint="eastAsia"/>
            <w:noProof/>
            <w:rtl/>
          </w:rPr>
          <w:t>מ</w:t>
        </w:r>
        <w:r w:rsidR="00845997" w:rsidRPr="00977522">
          <w:rPr>
            <w:rStyle w:val="Hyperlink"/>
            <w:noProof/>
            <w:rtl/>
          </w:rPr>
          <w:t xml:space="preserve"> </w:t>
        </w:r>
        <w:r w:rsidR="00845997" w:rsidRPr="00977522">
          <w:rPr>
            <w:rStyle w:val="Hyperlink"/>
            <w:rFonts w:hint="eastAsia"/>
            <w:noProof/>
            <w:rtl/>
          </w:rPr>
          <w:t>סד</w:t>
        </w:r>
        <w:r w:rsidR="00845997" w:rsidRPr="00977522">
          <w:rPr>
            <w:rStyle w:val="Hyperlink"/>
            <w:noProof/>
            <w:rtl/>
          </w:rPr>
          <w:t xml:space="preserve"> </w:t>
        </w:r>
        <w:r w:rsidR="00845997" w:rsidRPr="00977522">
          <w:rPr>
            <w:rStyle w:val="Hyperlink"/>
            <w:rFonts w:hint="eastAsia"/>
            <w:noProof/>
            <w:rtl/>
          </w:rPr>
          <w:t>בסיד</w:t>
        </w:r>
      </w:hyperlink>
    </w:p>
    <w:p w14:paraId="447CA033" w14:textId="77777777" w:rsidR="00845997" w:rsidRDefault="000D6C2B" w:rsidP="00845997">
      <w:pPr>
        <w:pStyle w:val="aff2"/>
        <w:numPr>
          <w:ilvl w:val="0"/>
          <w:numId w:val="9"/>
        </w:numPr>
        <w:rPr>
          <w:rFonts w:eastAsiaTheme="minorEastAsia" w:cstheme="minorBidi"/>
          <w:sz w:val="22"/>
          <w:szCs w:val="22"/>
          <w:rtl/>
        </w:rPr>
      </w:pPr>
      <w:hyperlink w:anchor="_Toc77327274" w:history="1">
        <w:r w:rsidR="00845997" w:rsidRPr="00977522">
          <w:rPr>
            <w:rStyle w:val="Hyperlink"/>
            <w:rFonts w:hint="eastAsia"/>
            <w:rtl/>
          </w:rPr>
          <w:t>קושית</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מה</w:t>
        </w:r>
        <w:r w:rsidR="00845997" w:rsidRPr="00977522">
          <w:rPr>
            <w:rStyle w:val="Hyperlink"/>
            <w:rtl/>
          </w:rPr>
          <w:t xml:space="preserve"> </w:t>
        </w:r>
        <w:r w:rsidR="00845997" w:rsidRPr="00977522">
          <w:rPr>
            <w:rStyle w:val="Hyperlink"/>
            <w:rFonts w:hint="eastAsia"/>
            <w:rtl/>
          </w:rPr>
          <w:t>מהני</w:t>
        </w:r>
        <w:r w:rsidR="00845997" w:rsidRPr="00977522">
          <w:rPr>
            <w:rStyle w:val="Hyperlink"/>
            <w:rtl/>
          </w:rPr>
          <w:t xml:space="preserve"> </w:t>
        </w:r>
        <w:r w:rsidR="00845997" w:rsidRPr="00977522">
          <w:rPr>
            <w:rStyle w:val="Hyperlink"/>
            <w:rFonts w:hint="eastAsia"/>
            <w:rtl/>
          </w:rPr>
          <w:t>הסיד</w:t>
        </w:r>
        <w:r w:rsidR="00845997" w:rsidRPr="00977522">
          <w:rPr>
            <w:rStyle w:val="Hyperlink"/>
            <w:rtl/>
          </w:rPr>
          <w:t xml:space="preserve"> </w:t>
        </w:r>
        <w:r w:rsidR="00845997" w:rsidRPr="00977522">
          <w:rPr>
            <w:rStyle w:val="Hyperlink"/>
            <w:rFonts w:hint="eastAsia"/>
            <w:rtl/>
          </w:rPr>
          <w:t>ומה</w:t>
        </w:r>
        <w:r w:rsidR="00845997" w:rsidRPr="00977522">
          <w:rPr>
            <w:rStyle w:val="Hyperlink"/>
            <w:rtl/>
          </w:rPr>
          <w:t xml:space="preserve"> </w:t>
        </w:r>
        <w:r w:rsidR="00845997" w:rsidRPr="00977522">
          <w:rPr>
            <w:rStyle w:val="Hyperlink"/>
            <w:rFonts w:hint="eastAsia"/>
            <w:rtl/>
          </w:rPr>
          <w:t>הצד</w:t>
        </w:r>
        <w:r w:rsidR="00845997" w:rsidRPr="00977522">
          <w:rPr>
            <w:rStyle w:val="Hyperlink"/>
            <w:rtl/>
          </w:rPr>
          <w:t xml:space="preserve"> </w:t>
        </w:r>
        <w:r w:rsidR="00845997" w:rsidRPr="00977522">
          <w:rPr>
            <w:rStyle w:val="Hyperlink"/>
            <w:rFonts w:hint="eastAsia"/>
            <w:rtl/>
          </w:rPr>
          <w:t>דסגי</w:t>
        </w:r>
        <w:r w:rsidR="00845997" w:rsidRPr="00977522">
          <w:rPr>
            <w:rStyle w:val="Hyperlink"/>
            <w:rtl/>
          </w:rPr>
          <w:t xml:space="preserve"> </w:t>
        </w:r>
        <w:r w:rsidR="00845997" w:rsidRPr="00977522">
          <w:rPr>
            <w:rStyle w:val="Hyperlink"/>
            <w:rFonts w:hint="eastAsia"/>
            <w:rtl/>
          </w:rPr>
          <w:t>בסיד</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הרחקה</w:t>
        </w:r>
      </w:hyperlink>
    </w:p>
    <w:p w14:paraId="7C1AAC4D" w14:textId="77777777" w:rsidR="00845997" w:rsidRDefault="000D6C2B" w:rsidP="00845997">
      <w:pPr>
        <w:pStyle w:val="2"/>
        <w:rPr>
          <w:rFonts w:eastAsiaTheme="minorEastAsia" w:cstheme="minorBidi"/>
          <w:sz w:val="22"/>
          <w:szCs w:val="22"/>
          <w:rtl/>
        </w:rPr>
      </w:pPr>
      <w:hyperlink w:anchor="_Toc77327275" w:history="1">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הריטב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דסגי</w:t>
        </w:r>
        <w:r w:rsidR="00845997" w:rsidRPr="00977522">
          <w:rPr>
            <w:rStyle w:val="Hyperlink"/>
            <w:rtl/>
          </w:rPr>
          <w:t xml:space="preserve"> </w:t>
        </w:r>
        <w:r w:rsidR="00845997" w:rsidRPr="00977522">
          <w:rPr>
            <w:rStyle w:val="Hyperlink"/>
            <w:rFonts w:hint="eastAsia"/>
            <w:rtl/>
          </w:rPr>
          <w:t>במתונתא</w:t>
        </w:r>
        <w:r w:rsidR="00845997" w:rsidRPr="00977522">
          <w:rPr>
            <w:rStyle w:val="Hyperlink"/>
            <w:rtl/>
          </w:rPr>
          <w:t xml:space="preserve"> </w:t>
        </w:r>
        <w:r w:rsidR="00845997" w:rsidRPr="00977522">
          <w:rPr>
            <w:rStyle w:val="Hyperlink"/>
            <w:rFonts w:hint="eastAsia"/>
            <w:rtl/>
          </w:rPr>
          <w:t>או</w:t>
        </w:r>
        <w:r w:rsidR="00845997" w:rsidRPr="00977522">
          <w:rPr>
            <w:rStyle w:val="Hyperlink"/>
            <w:rtl/>
          </w:rPr>
          <w:t xml:space="preserve"> </w:t>
        </w:r>
        <w:r w:rsidR="00845997" w:rsidRPr="00977522">
          <w:rPr>
            <w:rStyle w:val="Hyperlink"/>
            <w:rFonts w:hint="eastAsia"/>
            <w:rtl/>
          </w:rPr>
          <w:t>בחפירה</w:t>
        </w:r>
      </w:hyperlink>
    </w:p>
    <w:p w14:paraId="2650F5C4" w14:textId="77777777" w:rsidR="00845997" w:rsidRDefault="000D6C2B" w:rsidP="00845997">
      <w:pPr>
        <w:pStyle w:val="aff4"/>
        <w:rPr>
          <w:rFonts w:eastAsiaTheme="minorEastAsia" w:cstheme="minorBidi"/>
          <w:i/>
          <w:iCs/>
          <w:noProof/>
          <w:sz w:val="22"/>
          <w:szCs w:val="22"/>
          <w:rtl/>
        </w:rPr>
      </w:pPr>
      <w:hyperlink w:anchor="_Toc77327276"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הריטב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דיש</w:t>
        </w:r>
        <w:r w:rsidR="00845997" w:rsidRPr="00977522">
          <w:rPr>
            <w:rStyle w:val="Hyperlink"/>
            <w:noProof/>
            <w:rtl/>
          </w:rPr>
          <w:t xml:space="preserve"> </w:t>
        </w:r>
        <w:r w:rsidR="00845997" w:rsidRPr="00977522">
          <w:rPr>
            <w:rStyle w:val="Hyperlink"/>
            <w:rFonts w:hint="eastAsia"/>
            <w:noProof/>
            <w:rtl/>
          </w:rPr>
          <w:t>ב</w:t>
        </w:r>
        <w:r w:rsidR="00845997" w:rsidRPr="00977522">
          <w:rPr>
            <w:rStyle w:val="Hyperlink"/>
            <w:noProof/>
            <w:rtl/>
          </w:rPr>
          <w:t xml:space="preserve">' </w:t>
        </w:r>
        <w:r w:rsidR="00845997" w:rsidRPr="00977522">
          <w:rPr>
            <w:rStyle w:val="Hyperlink"/>
            <w:rFonts w:hint="eastAsia"/>
            <w:noProof/>
            <w:rtl/>
          </w:rPr>
          <w:t>טעמים</w:t>
        </w:r>
        <w:r w:rsidR="00845997" w:rsidRPr="00977522">
          <w:rPr>
            <w:rStyle w:val="Hyperlink"/>
            <w:noProof/>
            <w:rtl/>
          </w:rPr>
          <w:t xml:space="preserve"> </w:t>
        </w:r>
        <w:r w:rsidR="00845997" w:rsidRPr="00977522">
          <w:rPr>
            <w:rStyle w:val="Hyperlink"/>
            <w:rFonts w:hint="eastAsia"/>
            <w:noProof/>
            <w:rtl/>
          </w:rPr>
          <w:t>להרחקה</w:t>
        </w:r>
        <w:r w:rsidR="00845997" w:rsidRPr="00977522">
          <w:rPr>
            <w:rStyle w:val="Hyperlink"/>
            <w:noProof/>
            <w:rtl/>
          </w:rPr>
          <w:t xml:space="preserve"> </w:t>
        </w:r>
        <w:r w:rsidR="00845997" w:rsidRPr="00977522">
          <w:rPr>
            <w:rStyle w:val="Hyperlink"/>
            <w:rFonts w:hint="eastAsia"/>
            <w:noProof/>
            <w:rtl/>
          </w:rPr>
          <w:t>החפירה</w:t>
        </w:r>
        <w:r w:rsidR="00845997" w:rsidRPr="00977522">
          <w:rPr>
            <w:rStyle w:val="Hyperlink"/>
            <w:noProof/>
            <w:rtl/>
          </w:rPr>
          <w:t xml:space="preserve"> </w:t>
        </w:r>
        <w:r w:rsidR="00845997" w:rsidRPr="00977522">
          <w:rPr>
            <w:rStyle w:val="Hyperlink"/>
            <w:rFonts w:hint="eastAsia"/>
            <w:noProof/>
            <w:rtl/>
          </w:rPr>
          <w:t>והמתנותא</w:t>
        </w:r>
      </w:hyperlink>
    </w:p>
    <w:p w14:paraId="0AF13A58" w14:textId="77777777" w:rsidR="00845997" w:rsidRDefault="000D6C2B" w:rsidP="00845997">
      <w:pPr>
        <w:pStyle w:val="aff2"/>
        <w:numPr>
          <w:ilvl w:val="0"/>
          <w:numId w:val="9"/>
        </w:numPr>
        <w:rPr>
          <w:rFonts w:eastAsiaTheme="minorEastAsia" w:cstheme="minorBidi"/>
          <w:sz w:val="22"/>
          <w:szCs w:val="22"/>
          <w:rtl/>
        </w:rPr>
      </w:pPr>
      <w:hyperlink w:anchor="_Toc7732727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ב</w:t>
        </w:r>
        <w:r w:rsidR="00845997" w:rsidRPr="00977522">
          <w:rPr>
            <w:rStyle w:val="Hyperlink"/>
            <w:rtl/>
          </w:rPr>
          <w:t xml:space="preserve">' </w:t>
        </w:r>
        <w:r w:rsidR="00845997" w:rsidRPr="00977522">
          <w:rPr>
            <w:rStyle w:val="Hyperlink"/>
            <w:rFonts w:hint="eastAsia"/>
            <w:rtl/>
          </w:rPr>
          <w:t>טעמים</w:t>
        </w:r>
        <w:r w:rsidR="00845997" w:rsidRPr="00977522">
          <w:rPr>
            <w:rStyle w:val="Hyperlink"/>
            <w:rtl/>
          </w:rPr>
          <w:t xml:space="preserve"> </w:t>
        </w:r>
        <w:r w:rsidR="00845997" w:rsidRPr="00977522">
          <w:rPr>
            <w:rStyle w:val="Hyperlink"/>
            <w:rFonts w:hint="eastAsia"/>
            <w:rtl/>
          </w:rPr>
          <w:t>להרחקה</w:t>
        </w:r>
        <w:r w:rsidR="00845997" w:rsidRPr="00977522">
          <w:rPr>
            <w:rStyle w:val="Hyperlink"/>
            <w:rtl/>
          </w:rPr>
          <w:t xml:space="preserve"> </w:t>
        </w:r>
        <w:r w:rsidR="00845997" w:rsidRPr="00977522">
          <w:rPr>
            <w:rStyle w:val="Hyperlink"/>
            <w:rFonts w:hint="eastAsia"/>
            <w:rtl/>
          </w:rPr>
          <w:t>גם</w:t>
        </w:r>
        <w:r w:rsidR="00845997" w:rsidRPr="00977522">
          <w:rPr>
            <w:rStyle w:val="Hyperlink"/>
            <w:rtl/>
          </w:rPr>
          <w:t xml:space="preserve"> </w:t>
        </w:r>
        <w:r w:rsidR="00845997" w:rsidRPr="00977522">
          <w:rPr>
            <w:rStyle w:val="Hyperlink"/>
            <w:rFonts w:hint="eastAsia"/>
            <w:rtl/>
          </w:rPr>
          <w:t>מתונתא</w:t>
        </w:r>
        <w:r w:rsidR="00845997" w:rsidRPr="00977522">
          <w:rPr>
            <w:rStyle w:val="Hyperlink"/>
            <w:rtl/>
          </w:rPr>
          <w:t xml:space="preserve"> </w:t>
        </w:r>
        <w:r w:rsidR="00845997" w:rsidRPr="00977522">
          <w:rPr>
            <w:rStyle w:val="Hyperlink"/>
            <w:rFonts w:hint="eastAsia"/>
            <w:rtl/>
          </w:rPr>
          <w:t>וגם</w:t>
        </w:r>
        <w:r w:rsidR="00845997" w:rsidRPr="00977522">
          <w:rPr>
            <w:rStyle w:val="Hyperlink"/>
            <w:rtl/>
          </w:rPr>
          <w:t xml:space="preserve"> </w:t>
        </w:r>
        <w:r w:rsidR="00845997" w:rsidRPr="00977522">
          <w:rPr>
            <w:rStyle w:val="Hyperlink"/>
            <w:rFonts w:hint="eastAsia"/>
            <w:rtl/>
          </w:rPr>
          <w:t>חפירה</w:t>
        </w:r>
        <w:r w:rsidR="00845997" w:rsidRPr="00977522">
          <w:rPr>
            <w:rStyle w:val="Hyperlink"/>
            <w:rtl/>
          </w:rPr>
          <w:t xml:space="preserve"> </w:t>
        </w:r>
        <w:r w:rsidR="00845997" w:rsidRPr="00977522">
          <w:rPr>
            <w:rStyle w:val="Hyperlink"/>
            <w:rFonts w:hint="eastAsia"/>
            <w:rtl/>
          </w:rPr>
          <w:t>ולתוס</w:t>
        </w:r>
        <w:r w:rsidR="00845997" w:rsidRPr="00977522">
          <w:rPr>
            <w:rStyle w:val="Hyperlink"/>
            <w:rtl/>
          </w:rPr>
          <w:t xml:space="preserve">' </w:t>
        </w:r>
        <w:r w:rsidR="00845997" w:rsidRPr="00977522">
          <w:rPr>
            <w:rStyle w:val="Hyperlink"/>
            <w:rFonts w:hint="eastAsia"/>
            <w:rtl/>
          </w:rPr>
          <w:t>עיקר</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במתונתא</w:t>
        </w:r>
      </w:hyperlink>
    </w:p>
    <w:p w14:paraId="63580926" w14:textId="77777777" w:rsidR="00845997" w:rsidRDefault="000D6C2B" w:rsidP="00845997">
      <w:pPr>
        <w:pStyle w:val="aff4"/>
        <w:rPr>
          <w:rFonts w:eastAsiaTheme="minorEastAsia" w:cstheme="minorBidi"/>
          <w:i/>
          <w:iCs/>
          <w:noProof/>
          <w:sz w:val="22"/>
          <w:szCs w:val="22"/>
          <w:rtl/>
        </w:rPr>
      </w:pPr>
      <w:hyperlink w:anchor="_Toc77327278"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הרא</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דסגי</w:t>
        </w:r>
        <w:r w:rsidR="00845997" w:rsidRPr="00977522">
          <w:rPr>
            <w:rStyle w:val="Hyperlink"/>
            <w:noProof/>
            <w:rtl/>
          </w:rPr>
          <w:t xml:space="preserve"> </w:t>
        </w:r>
        <w:r w:rsidR="00845997" w:rsidRPr="00977522">
          <w:rPr>
            <w:rStyle w:val="Hyperlink"/>
            <w:rFonts w:hint="eastAsia"/>
            <w:noProof/>
            <w:rtl/>
          </w:rPr>
          <w:t>או</w:t>
        </w:r>
        <w:r w:rsidR="00845997" w:rsidRPr="00977522">
          <w:rPr>
            <w:rStyle w:val="Hyperlink"/>
            <w:noProof/>
            <w:rtl/>
          </w:rPr>
          <w:t xml:space="preserve"> </w:t>
        </w:r>
        <w:r w:rsidR="00845997" w:rsidRPr="00977522">
          <w:rPr>
            <w:rStyle w:val="Hyperlink"/>
            <w:rFonts w:hint="eastAsia"/>
            <w:noProof/>
            <w:rtl/>
          </w:rPr>
          <w:t>במתונתא</w:t>
        </w:r>
        <w:r w:rsidR="00845997" w:rsidRPr="00977522">
          <w:rPr>
            <w:rStyle w:val="Hyperlink"/>
            <w:noProof/>
            <w:rtl/>
          </w:rPr>
          <w:t xml:space="preserve"> </w:t>
        </w:r>
        <w:r w:rsidR="00845997" w:rsidRPr="00977522">
          <w:rPr>
            <w:rStyle w:val="Hyperlink"/>
            <w:rFonts w:hint="eastAsia"/>
            <w:noProof/>
            <w:rtl/>
          </w:rPr>
          <w:t>או</w:t>
        </w:r>
        <w:r w:rsidR="00845997" w:rsidRPr="00977522">
          <w:rPr>
            <w:rStyle w:val="Hyperlink"/>
            <w:noProof/>
            <w:rtl/>
          </w:rPr>
          <w:t xml:space="preserve"> </w:t>
        </w:r>
        <w:r w:rsidR="00845997" w:rsidRPr="00977522">
          <w:rPr>
            <w:rStyle w:val="Hyperlink"/>
            <w:rFonts w:hint="eastAsia"/>
            <w:noProof/>
            <w:rtl/>
          </w:rPr>
          <w:t>בחפירה</w:t>
        </w:r>
        <w:r w:rsidR="00845997" w:rsidRPr="00977522">
          <w:rPr>
            <w:rStyle w:val="Hyperlink"/>
            <w:noProof/>
            <w:rtl/>
          </w:rPr>
          <w:t xml:space="preserve"> </w:t>
        </w:r>
        <w:r w:rsidR="00845997" w:rsidRPr="00977522">
          <w:rPr>
            <w:rStyle w:val="Hyperlink"/>
            <w:rFonts w:hint="eastAsia"/>
            <w:noProof/>
            <w:rtl/>
          </w:rPr>
          <w:t>בכדי</w:t>
        </w:r>
        <w:r w:rsidR="00845997" w:rsidRPr="00977522">
          <w:rPr>
            <w:rStyle w:val="Hyperlink"/>
            <w:noProof/>
            <w:rtl/>
          </w:rPr>
          <w:t xml:space="preserve"> </w:t>
        </w:r>
        <w:r w:rsidR="00845997" w:rsidRPr="00977522">
          <w:rPr>
            <w:rStyle w:val="Hyperlink"/>
            <w:rFonts w:hint="eastAsia"/>
            <w:noProof/>
            <w:rtl/>
          </w:rPr>
          <w:t>לחייב</w:t>
        </w:r>
        <w:r w:rsidR="00845997" w:rsidRPr="00977522">
          <w:rPr>
            <w:rStyle w:val="Hyperlink"/>
            <w:noProof/>
            <w:rtl/>
          </w:rPr>
          <w:t xml:space="preserve"> </w:t>
        </w:r>
        <w:r w:rsidR="00845997" w:rsidRPr="00977522">
          <w:rPr>
            <w:rStyle w:val="Hyperlink"/>
            <w:rFonts w:hint="eastAsia"/>
            <w:noProof/>
            <w:rtl/>
          </w:rPr>
          <w:t>הרחקה</w:t>
        </w:r>
      </w:hyperlink>
    </w:p>
    <w:p w14:paraId="4363E613" w14:textId="77777777" w:rsidR="00845997" w:rsidRDefault="000D6C2B" w:rsidP="00845997">
      <w:pPr>
        <w:pStyle w:val="aff2"/>
        <w:numPr>
          <w:ilvl w:val="0"/>
          <w:numId w:val="9"/>
        </w:numPr>
        <w:rPr>
          <w:rFonts w:eastAsiaTheme="minorEastAsia" w:cstheme="minorBidi"/>
          <w:sz w:val="22"/>
          <w:szCs w:val="22"/>
          <w:rtl/>
        </w:rPr>
      </w:pPr>
      <w:hyperlink w:anchor="_Toc77327279"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הריטב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בשם</w:t>
        </w:r>
        <w:r w:rsidR="00845997" w:rsidRPr="00977522">
          <w:rPr>
            <w:rStyle w:val="Hyperlink"/>
            <w:rtl/>
          </w:rPr>
          <w:t xml:space="preserve"> </w:t>
        </w:r>
        <w:r w:rsidR="00845997" w:rsidRPr="00977522">
          <w:rPr>
            <w:rStyle w:val="Hyperlink"/>
            <w:rFonts w:hint="eastAsia"/>
            <w:rtl/>
          </w:rPr>
          <w:t>הרא</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סגי</w:t>
        </w:r>
        <w:r w:rsidR="00845997" w:rsidRPr="00977522">
          <w:rPr>
            <w:rStyle w:val="Hyperlink"/>
            <w:rtl/>
          </w:rPr>
          <w:t xml:space="preserve"> </w:t>
        </w:r>
        <w:r w:rsidR="00845997" w:rsidRPr="00977522">
          <w:rPr>
            <w:rStyle w:val="Hyperlink"/>
            <w:rFonts w:hint="eastAsia"/>
            <w:rtl/>
          </w:rPr>
          <w:t>לחייב</w:t>
        </w:r>
        <w:r w:rsidR="00845997" w:rsidRPr="00977522">
          <w:rPr>
            <w:rStyle w:val="Hyperlink"/>
            <w:rtl/>
          </w:rPr>
          <w:t xml:space="preserve"> </w:t>
        </w:r>
        <w:r w:rsidR="00845997" w:rsidRPr="00977522">
          <w:rPr>
            <w:rStyle w:val="Hyperlink"/>
            <w:rFonts w:hint="eastAsia"/>
            <w:rtl/>
          </w:rPr>
          <w:t>הרחקה</w:t>
        </w:r>
        <w:r w:rsidR="00845997" w:rsidRPr="00977522">
          <w:rPr>
            <w:rStyle w:val="Hyperlink"/>
            <w:rtl/>
          </w:rPr>
          <w:t xml:space="preserve"> </w:t>
        </w:r>
        <w:r w:rsidR="00845997" w:rsidRPr="00977522">
          <w:rPr>
            <w:rStyle w:val="Hyperlink"/>
            <w:rFonts w:hint="eastAsia"/>
            <w:rtl/>
          </w:rPr>
          <w:t>או</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חפירה</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או</w:t>
        </w:r>
        <w:r w:rsidR="00845997" w:rsidRPr="00977522">
          <w:rPr>
            <w:rStyle w:val="Hyperlink"/>
            <w:rtl/>
          </w:rPr>
          <w:t xml:space="preserve"> </w:t>
        </w:r>
        <w:r w:rsidR="00845997" w:rsidRPr="00977522">
          <w:rPr>
            <w:rStyle w:val="Hyperlink"/>
            <w:rFonts w:hint="eastAsia"/>
            <w:rtl/>
          </w:rPr>
          <w:t>במתונתא</w:t>
        </w:r>
      </w:hyperlink>
    </w:p>
    <w:p w14:paraId="6A7E36A0" w14:textId="77777777" w:rsidR="00845997" w:rsidRDefault="000D6C2B" w:rsidP="00845997">
      <w:pPr>
        <w:pStyle w:val="aff4"/>
        <w:rPr>
          <w:rFonts w:eastAsiaTheme="minorEastAsia" w:cstheme="minorBidi"/>
          <w:i/>
          <w:iCs/>
          <w:noProof/>
          <w:sz w:val="22"/>
          <w:szCs w:val="22"/>
          <w:rtl/>
        </w:rPr>
      </w:pPr>
      <w:hyperlink w:anchor="_Toc77327280"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הריטב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דהסיד</w:t>
        </w:r>
        <w:r w:rsidR="00845997" w:rsidRPr="00977522">
          <w:rPr>
            <w:rStyle w:val="Hyperlink"/>
            <w:noProof/>
            <w:rtl/>
          </w:rPr>
          <w:t xml:space="preserve"> </w:t>
        </w:r>
        <w:r w:rsidR="00845997" w:rsidRPr="00977522">
          <w:rPr>
            <w:rStyle w:val="Hyperlink"/>
            <w:rFonts w:hint="eastAsia"/>
            <w:noProof/>
            <w:rtl/>
          </w:rPr>
          <w:t>מהני</w:t>
        </w:r>
        <w:r w:rsidR="00845997" w:rsidRPr="00977522">
          <w:rPr>
            <w:rStyle w:val="Hyperlink"/>
            <w:noProof/>
            <w:rtl/>
          </w:rPr>
          <w:t xml:space="preserve"> </w:t>
        </w:r>
        <w:r w:rsidR="00845997" w:rsidRPr="00977522">
          <w:rPr>
            <w:rStyle w:val="Hyperlink"/>
            <w:rFonts w:hint="eastAsia"/>
            <w:noProof/>
            <w:rtl/>
          </w:rPr>
          <w:t>אף</w:t>
        </w:r>
        <w:r w:rsidR="00845997" w:rsidRPr="00977522">
          <w:rPr>
            <w:rStyle w:val="Hyperlink"/>
            <w:noProof/>
            <w:rtl/>
          </w:rPr>
          <w:t xml:space="preserve"> </w:t>
        </w:r>
        <w:r w:rsidR="00845997" w:rsidRPr="00977522">
          <w:rPr>
            <w:rStyle w:val="Hyperlink"/>
            <w:rFonts w:hint="eastAsia"/>
            <w:noProof/>
            <w:rtl/>
          </w:rPr>
          <w:t>לחפירה</w:t>
        </w:r>
        <w:r w:rsidR="00845997" w:rsidRPr="00977522">
          <w:rPr>
            <w:rStyle w:val="Hyperlink"/>
            <w:noProof/>
            <w:rtl/>
          </w:rPr>
          <w:t xml:space="preserve"> </w:t>
        </w:r>
        <w:r w:rsidR="00845997" w:rsidRPr="00977522">
          <w:rPr>
            <w:rStyle w:val="Hyperlink"/>
            <w:rFonts w:hint="eastAsia"/>
            <w:noProof/>
            <w:rtl/>
          </w:rPr>
          <w:t>שלא</w:t>
        </w:r>
        <w:r w:rsidR="00845997" w:rsidRPr="00977522">
          <w:rPr>
            <w:rStyle w:val="Hyperlink"/>
            <w:noProof/>
            <w:rtl/>
          </w:rPr>
          <w:t xml:space="preserve"> </w:t>
        </w:r>
        <w:r w:rsidR="00845997" w:rsidRPr="00977522">
          <w:rPr>
            <w:rStyle w:val="Hyperlink"/>
            <w:rFonts w:hint="eastAsia"/>
            <w:noProof/>
            <w:rtl/>
          </w:rPr>
          <w:t>תתרפה</w:t>
        </w:r>
        <w:r w:rsidR="00845997" w:rsidRPr="00977522">
          <w:rPr>
            <w:rStyle w:val="Hyperlink"/>
            <w:noProof/>
            <w:rtl/>
          </w:rPr>
          <w:t xml:space="preserve"> </w:t>
        </w:r>
        <w:r w:rsidR="00845997" w:rsidRPr="00977522">
          <w:rPr>
            <w:rStyle w:val="Hyperlink"/>
            <w:rFonts w:hint="eastAsia"/>
            <w:noProof/>
            <w:rtl/>
          </w:rPr>
          <w:t>יותר</w:t>
        </w:r>
      </w:hyperlink>
    </w:p>
    <w:p w14:paraId="07027C28" w14:textId="77777777" w:rsidR="00845997" w:rsidRDefault="000D6C2B" w:rsidP="00845997">
      <w:pPr>
        <w:pStyle w:val="aff2"/>
        <w:numPr>
          <w:ilvl w:val="0"/>
          <w:numId w:val="9"/>
        </w:numPr>
        <w:rPr>
          <w:rFonts w:eastAsiaTheme="minorEastAsia" w:cstheme="minorBidi"/>
          <w:sz w:val="22"/>
          <w:szCs w:val="22"/>
          <w:rtl/>
        </w:rPr>
      </w:pPr>
      <w:hyperlink w:anchor="_Toc77327281" w:history="1">
        <w:r w:rsidR="00845997" w:rsidRPr="00977522">
          <w:rPr>
            <w:rStyle w:val="Hyperlink"/>
            <w:rFonts w:hint="eastAsia"/>
            <w:rtl/>
          </w:rPr>
          <w:t>ביארו</w:t>
        </w:r>
        <w:r w:rsidR="00845997" w:rsidRPr="00977522">
          <w:rPr>
            <w:rStyle w:val="Hyperlink"/>
            <w:rtl/>
          </w:rPr>
          <w:t xml:space="preserve"> </w:t>
        </w:r>
        <w:r w:rsidR="00845997" w:rsidRPr="00977522">
          <w:rPr>
            <w:rStyle w:val="Hyperlink"/>
            <w:rFonts w:hint="eastAsia"/>
            <w:rtl/>
          </w:rPr>
          <w:t>הריטב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דאף</w:t>
        </w:r>
        <w:r w:rsidR="00845997" w:rsidRPr="00977522">
          <w:rPr>
            <w:rStyle w:val="Hyperlink"/>
            <w:rtl/>
          </w:rPr>
          <w:t xml:space="preserve"> </w:t>
        </w:r>
        <w:r w:rsidR="00845997" w:rsidRPr="00977522">
          <w:rPr>
            <w:rStyle w:val="Hyperlink"/>
            <w:rFonts w:hint="eastAsia"/>
            <w:rtl/>
          </w:rPr>
          <w:t>אחר</w:t>
        </w:r>
        <w:r w:rsidR="00845997" w:rsidRPr="00977522">
          <w:rPr>
            <w:rStyle w:val="Hyperlink"/>
            <w:rtl/>
          </w:rPr>
          <w:t xml:space="preserve"> </w:t>
        </w:r>
        <w:r w:rsidR="00845997" w:rsidRPr="00977522">
          <w:rPr>
            <w:rStyle w:val="Hyperlink"/>
            <w:rFonts w:hint="eastAsia"/>
            <w:rtl/>
          </w:rPr>
          <w:t>שריפה</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מהני</w:t>
        </w:r>
        <w:r w:rsidR="00845997" w:rsidRPr="00977522">
          <w:rPr>
            <w:rStyle w:val="Hyperlink"/>
            <w:rtl/>
          </w:rPr>
          <w:t xml:space="preserve"> </w:t>
        </w:r>
        <w:r w:rsidR="00845997" w:rsidRPr="00977522">
          <w:rPr>
            <w:rStyle w:val="Hyperlink"/>
            <w:rFonts w:hint="eastAsia"/>
            <w:rtl/>
          </w:rPr>
          <w:t>לסוד</w:t>
        </w:r>
        <w:r w:rsidR="00845997" w:rsidRPr="00977522">
          <w:rPr>
            <w:rStyle w:val="Hyperlink"/>
            <w:rtl/>
          </w:rPr>
          <w:t xml:space="preserve"> </w:t>
        </w:r>
        <w:r w:rsidR="00845997" w:rsidRPr="00977522">
          <w:rPr>
            <w:rStyle w:val="Hyperlink"/>
            <w:rFonts w:hint="eastAsia"/>
            <w:rtl/>
          </w:rPr>
          <w:t>בסיד</w:t>
        </w:r>
        <w:r w:rsidR="00845997" w:rsidRPr="00977522">
          <w:rPr>
            <w:rStyle w:val="Hyperlink"/>
            <w:rtl/>
          </w:rPr>
          <w:t xml:space="preserve"> </w:t>
        </w:r>
        <w:r w:rsidR="00845997" w:rsidRPr="00977522">
          <w:rPr>
            <w:rStyle w:val="Hyperlink"/>
            <w:rFonts w:hint="eastAsia"/>
            <w:rtl/>
          </w:rPr>
          <w:t>לחזק</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תתרפה</w:t>
        </w:r>
        <w:r w:rsidR="00845997" w:rsidRPr="00977522">
          <w:rPr>
            <w:rStyle w:val="Hyperlink"/>
            <w:rtl/>
          </w:rPr>
          <w:t xml:space="preserve"> </w:t>
        </w:r>
        <w:r w:rsidR="00845997" w:rsidRPr="00977522">
          <w:rPr>
            <w:rStyle w:val="Hyperlink"/>
            <w:rFonts w:hint="eastAsia"/>
            <w:rtl/>
          </w:rPr>
          <w:t>יותר</w:t>
        </w:r>
      </w:hyperlink>
    </w:p>
    <w:p w14:paraId="0561D0D1" w14:textId="77777777" w:rsidR="00845997" w:rsidRDefault="000D6C2B" w:rsidP="00845997">
      <w:pPr>
        <w:pStyle w:val="aff4"/>
        <w:rPr>
          <w:rFonts w:eastAsiaTheme="minorEastAsia" w:cstheme="minorBidi"/>
          <w:i/>
          <w:iCs/>
          <w:noProof/>
          <w:sz w:val="22"/>
          <w:szCs w:val="22"/>
          <w:rtl/>
        </w:rPr>
      </w:pPr>
      <w:hyperlink w:anchor="_Toc77327282"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הנימוק</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דחיוב</w:t>
        </w:r>
        <w:r w:rsidR="00845997" w:rsidRPr="00977522">
          <w:rPr>
            <w:rStyle w:val="Hyperlink"/>
            <w:noProof/>
            <w:rtl/>
          </w:rPr>
          <w:t xml:space="preserve"> </w:t>
        </w:r>
        <w:r w:rsidR="00845997" w:rsidRPr="00977522">
          <w:rPr>
            <w:rStyle w:val="Hyperlink"/>
            <w:rFonts w:hint="eastAsia"/>
            <w:noProof/>
            <w:rtl/>
          </w:rPr>
          <w:t>ההרחקה</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בין</w:t>
        </w:r>
        <w:r w:rsidR="00845997" w:rsidRPr="00977522">
          <w:rPr>
            <w:rStyle w:val="Hyperlink"/>
            <w:noProof/>
            <w:rtl/>
          </w:rPr>
          <w:t xml:space="preserve"> </w:t>
        </w:r>
        <w:r w:rsidR="00845997" w:rsidRPr="00977522">
          <w:rPr>
            <w:rStyle w:val="Hyperlink"/>
            <w:rFonts w:hint="eastAsia"/>
            <w:noProof/>
            <w:rtl/>
          </w:rPr>
          <w:t>במים</w:t>
        </w:r>
        <w:r w:rsidR="00845997" w:rsidRPr="00977522">
          <w:rPr>
            <w:rStyle w:val="Hyperlink"/>
            <w:noProof/>
            <w:rtl/>
          </w:rPr>
          <w:t xml:space="preserve"> </w:t>
        </w:r>
        <w:r w:rsidR="00845997" w:rsidRPr="00977522">
          <w:rPr>
            <w:rStyle w:val="Hyperlink"/>
            <w:rFonts w:hint="eastAsia"/>
            <w:noProof/>
            <w:rtl/>
          </w:rPr>
          <w:t>ובין</w:t>
        </w:r>
        <w:r w:rsidR="00845997" w:rsidRPr="00977522">
          <w:rPr>
            <w:rStyle w:val="Hyperlink"/>
            <w:noProof/>
            <w:rtl/>
          </w:rPr>
          <w:t xml:space="preserve"> </w:t>
        </w:r>
        <w:r w:rsidR="00845997" w:rsidRPr="00977522">
          <w:rPr>
            <w:rStyle w:val="Hyperlink"/>
            <w:rFonts w:hint="eastAsia"/>
            <w:noProof/>
            <w:rtl/>
          </w:rPr>
          <w:t>בלא</w:t>
        </w:r>
        <w:r w:rsidR="00845997" w:rsidRPr="00977522">
          <w:rPr>
            <w:rStyle w:val="Hyperlink"/>
            <w:noProof/>
            <w:rtl/>
          </w:rPr>
          <w:t xml:space="preserve"> </w:t>
        </w:r>
        <w:r w:rsidR="00845997" w:rsidRPr="00977522">
          <w:rPr>
            <w:rStyle w:val="Hyperlink"/>
            <w:rFonts w:hint="eastAsia"/>
            <w:noProof/>
            <w:rtl/>
          </w:rPr>
          <w:t>מים</w:t>
        </w:r>
      </w:hyperlink>
    </w:p>
    <w:p w14:paraId="1494A3F1" w14:textId="77777777" w:rsidR="00845997" w:rsidRDefault="000D6C2B" w:rsidP="00845997">
      <w:pPr>
        <w:pStyle w:val="aff2"/>
        <w:numPr>
          <w:ilvl w:val="0"/>
          <w:numId w:val="9"/>
        </w:numPr>
        <w:rPr>
          <w:rFonts w:eastAsiaTheme="minorEastAsia" w:cstheme="minorBidi"/>
          <w:sz w:val="22"/>
          <w:szCs w:val="22"/>
          <w:rtl/>
        </w:rPr>
      </w:pPr>
      <w:hyperlink w:anchor="_Toc77327283"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הנימוק</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שיח</w:t>
        </w:r>
        <w:r w:rsidR="00845997" w:rsidRPr="00977522">
          <w:rPr>
            <w:rStyle w:val="Hyperlink"/>
            <w:rtl/>
          </w:rPr>
          <w:t xml:space="preserve"> </w:t>
        </w:r>
        <w:r w:rsidR="00845997" w:rsidRPr="00977522">
          <w:rPr>
            <w:rStyle w:val="Hyperlink"/>
            <w:rFonts w:hint="eastAsia"/>
            <w:rtl/>
          </w:rPr>
          <w:t>ומערה</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בין</w:t>
        </w:r>
        <w:r w:rsidR="00845997" w:rsidRPr="00977522">
          <w:rPr>
            <w:rStyle w:val="Hyperlink"/>
            <w:rtl/>
          </w:rPr>
          <w:t xml:space="preserve"> </w:t>
        </w:r>
        <w:r w:rsidR="00845997" w:rsidRPr="00977522">
          <w:rPr>
            <w:rStyle w:val="Hyperlink"/>
            <w:rFonts w:hint="eastAsia"/>
            <w:rtl/>
          </w:rPr>
          <w:t>כשיש</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ובין</w:t>
        </w:r>
        <w:r w:rsidR="00845997" w:rsidRPr="00977522">
          <w:rPr>
            <w:rStyle w:val="Hyperlink"/>
            <w:rtl/>
          </w:rPr>
          <w:t xml:space="preserve"> </w:t>
        </w:r>
        <w:r w:rsidR="00845997" w:rsidRPr="00977522">
          <w:rPr>
            <w:rStyle w:val="Hyperlink"/>
            <w:rFonts w:hint="eastAsia"/>
            <w:rtl/>
          </w:rPr>
          <w:t>כשאין</w:t>
        </w:r>
        <w:r w:rsidR="00845997" w:rsidRPr="00977522">
          <w:rPr>
            <w:rStyle w:val="Hyperlink"/>
            <w:rtl/>
          </w:rPr>
          <w:t xml:space="preserve"> </w:t>
        </w:r>
        <w:r w:rsidR="00845997" w:rsidRPr="00977522">
          <w:rPr>
            <w:rStyle w:val="Hyperlink"/>
            <w:rFonts w:hint="eastAsia"/>
            <w:rtl/>
          </w:rPr>
          <w:t>מים</w:t>
        </w:r>
      </w:hyperlink>
    </w:p>
    <w:p w14:paraId="25620901" w14:textId="77777777" w:rsidR="00845997" w:rsidRDefault="000D6C2B" w:rsidP="00845997">
      <w:pPr>
        <w:pStyle w:val="aff2"/>
        <w:numPr>
          <w:ilvl w:val="0"/>
          <w:numId w:val="9"/>
        </w:numPr>
        <w:rPr>
          <w:rFonts w:eastAsiaTheme="minorEastAsia" w:cstheme="minorBidi"/>
          <w:sz w:val="22"/>
          <w:szCs w:val="22"/>
          <w:rtl/>
        </w:rPr>
      </w:pPr>
      <w:hyperlink w:anchor="_Toc77327284" w:history="1">
        <w:r w:rsidR="00845997" w:rsidRPr="00977522">
          <w:rPr>
            <w:rStyle w:val="Hyperlink"/>
            <w:rFonts w:hint="eastAsia"/>
            <w:rtl/>
          </w:rPr>
          <w:t>קושית</w:t>
        </w:r>
        <w:r w:rsidR="00845997" w:rsidRPr="00977522">
          <w:rPr>
            <w:rStyle w:val="Hyperlink"/>
            <w:rtl/>
          </w:rPr>
          <w:t xml:space="preserve"> </w:t>
        </w:r>
        <w:r w:rsidR="00845997" w:rsidRPr="00977522">
          <w:rPr>
            <w:rStyle w:val="Hyperlink"/>
            <w:rFonts w:hint="eastAsia"/>
            <w:rtl/>
          </w:rPr>
          <w:t>החת</w:t>
        </w:r>
        <w:r w:rsidR="00845997" w:rsidRPr="00977522">
          <w:rPr>
            <w:rStyle w:val="Hyperlink"/>
            <w:rtl/>
          </w:rPr>
          <w:t>"</w:t>
        </w:r>
        <w:r w:rsidR="00845997" w:rsidRPr="00977522">
          <w:rPr>
            <w:rStyle w:val="Hyperlink"/>
            <w:rFonts w:hint="eastAsia"/>
            <w:rtl/>
          </w:rPr>
          <w:t>ס</w:t>
        </w:r>
        <w:r w:rsidR="00845997" w:rsidRPr="00977522">
          <w:rPr>
            <w:rStyle w:val="Hyperlink"/>
            <w:rtl/>
          </w:rPr>
          <w:t xml:space="preserve"> </w:t>
        </w:r>
        <w:r w:rsidR="00845997" w:rsidRPr="00977522">
          <w:rPr>
            <w:rStyle w:val="Hyperlink"/>
            <w:rFonts w:hint="eastAsia"/>
            <w:rtl/>
          </w:rPr>
          <w:t>על</w:t>
        </w:r>
        <w:r w:rsidR="00845997" w:rsidRPr="00977522">
          <w:rPr>
            <w:rStyle w:val="Hyperlink"/>
            <w:rtl/>
          </w:rPr>
          <w:t xml:space="preserve"> </w:t>
        </w:r>
        <w:r w:rsidR="00845997" w:rsidRPr="00977522">
          <w:rPr>
            <w:rStyle w:val="Hyperlink"/>
            <w:rFonts w:hint="eastAsia"/>
            <w:rtl/>
          </w:rPr>
          <w:t>הנימוק</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דלדבריו</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חילוק</w:t>
        </w:r>
        <w:r w:rsidR="00845997" w:rsidRPr="00977522">
          <w:rPr>
            <w:rStyle w:val="Hyperlink"/>
            <w:rtl/>
          </w:rPr>
          <w:t xml:space="preserve"> </w:t>
        </w:r>
        <w:r w:rsidR="00845997" w:rsidRPr="00977522">
          <w:rPr>
            <w:rStyle w:val="Hyperlink"/>
            <w:rFonts w:hint="eastAsia"/>
            <w:rtl/>
          </w:rPr>
          <w:t>ברישא</w:t>
        </w:r>
        <w:r w:rsidR="00845997" w:rsidRPr="00977522">
          <w:rPr>
            <w:rStyle w:val="Hyperlink"/>
            <w:rtl/>
          </w:rPr>
          <w:t xml:space="preserve"> </w:t>
        </w:r>
        <w:r w:rsidR="00845997" w:rsidRPr="00977522">
          <w:rPr>
            <w:rStyle w:val="Hyperlink"/>
            <w:rFonts w:hint="eastAsia"/>
            <w:rtl/>
          </w:rPr>
          <w:t>עצמה</w:t>
        </w:r>
        <w:r w:rsidR="00845997" w:rsidRPr="00977522">
          <w:rPr>
            <w:rStyle w:val="Hyperlink"/>
            <w:rtl/>
          </w:rPr>
          <w:t xml:space="preserve"> </w:t>
        </w:r>
        <w:r w:rsidR="00845997" w:rsidRPr="00977522">
          <w:rPr>
            <w:rStyle w:val="Hyperlink"/>
            <w:rFonts w:hint="eastAsia"/>
            <w:rtl/>
          </w:rPr>
          <w:t>בין</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לבין</w:t>
        </w:r>
        <w:r w:rsidR="00845997" w:rsidRPr="00977522">
          <w:rPr>
            <w:rStyle w:val="Hyperlink"/>
            <w:rtl/>
          </w:rPr>
          <w:t xml:space="preserve"> </w:t>
        </w:r>
        <w:r w:rsidR="00845997" w:rsidRPr="00977522">
          <w:rPr>
            <w:rStyle w:val="Hyperlink"/>
            <w:rFonts w:hint="eastAsia"/>
            <w:rtl/>
          </w:rPr>
          <w:t>אמת</w:t>
        </w:r>
        <w:r w:rsidR="00845997" w:rsidRPr="00977522">
          <w:rPr>
            <w:rStyle w:val="Hyperlink"/>
            <w:rtl/>
          </w:rPr>
          <w:t xml:space="preserve"> </w:t>
        </w:r>
        <w:r w:rsidR="00845997" w:rsidRPr="00977522">
          <w:rPr>
            <w:rStyle w:val="Hyperlink"/>
            <w:rFonts w:hint="eastAsia"/>
            <w:rtl/>
          </w:rPr>
          <w:t>המים</w:t>
        </w:r>
      </w:hyperlink>
    </w:p>
    <w:p w14:paraId="3D002489" w14:textId="77777777" w:rsidR="00845997" w:rsidRDefault="000D6C2B" w:rsidP="00845997">
      <w:pPr>
        <w:pStyle w:val="aff2"/>
        <w:numPr>
          <w:ilvl w:val="0"/>
          <w:numId w:val="9"/>
        </w:numPr>
        <w:rPr>
          <w:rFonts w:eastAsiaTheme="minorEastAsia" w:cstheme="minorBidi"/>
          <w:sz w:val="22"/>
          <w:szCs w:val="22"/>
          <w:rtl/>
        </w:rPr>
      </w:pPr>
      <w:hyperlink w:anchor="_Toc77327285" w:history="1">
        <w:r w:rsidR="00845997" w:rsidRPr="00977522">
          <w:rPr>
            <w:rStyle w:val="Hyperlink"/>
            <w:rFonts w:hint="eastAsia"/>
            <w:rtl/>
          </w:rPr>
          <w:t>קושית</w:t>
        </w:r>
        <w:r w:rsidR="00845997" w:rsidRPr="00977522">
          <w:rPr>
            <w:rStyle w:val="Hyperlink"/>
            <w:rtl/>
          </w:rPr>
          <w:t xml:space="preserve"> </w:t>
        </w:r>
        <w:r w:rsidR="00845997" w:rsidRPr="00977522">
          <w:rPr>
            <w:rStyle w:val="Hyperlink"/>
            <w:rFonts w:hint="eastAsia"/>
            <w:rtl/>
          </w:rPr>
          <w:t>החת</w:t>
        </w:r>
        <w:r w:rsidR="00845997" w:rsidRPr="00977522">
          <w:rPr>
            <w:rStyle w:val="Hyperlink"/>
            <w:rtl/>
          </w:rPr>
          <w:t>"</w:t>
        </w:r>
        <w:r w:rsidR="00845997" w:rsidRPr="00977522">
          <w:rPr>
            <w:rStyle w:val="Hyperlink"/>
            <w:rFonts w:hint="eastAsia"/>
            <w:rtl/>
          </w:rPr>
          <w:t>ס</w:t>
        </w:r>
        <w:r w:rsidR="00845997" w:rsidRPr="00977522">
          <w:rPr>
            <w:rStyle w:val="Hyperlink"/>
            <w:rtl/>
          </w:rPr>
          <w:t xml:space="preserve"> </w:t>
        </w:r>
        <w:r w:rsidR="00845997" w:rsidRPr="00977522">
          <w:rPr>
            <w:rStyle w:val="Hyperlink"/>
            <w:rFonts w:hint="eastAsia"/>
            <w:rtl/>
          </w:rPr>
          <w:t>על</w:t>
        </w:r>
        <w:r w:rsidR="00845997" w:rsidRPr="00977522">
          <w:rPr>
            <w:rStyle w:val="Hyperlink"/>
            <w:rtl/>
          </w:rPr>
          <w:t xml:space="preserve"> </w:t>
        </w:r>
        <w:r w:rsidR="00845997" w:rsidRPr="00977522">
          <w:rPr>
            <w:rStyle w:val="Hyperlink"/>
            <w:rFonts w:hint="eastAsia"/>
            <w:rtl/>
          </w:rPr>
          <w:t>הנימוק</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מה</w:t>
        </w:r>
        <w:r w:rsidR="00845997" w:rsidRPr="00977522">
          <w:rPr>
            <w:rStyle w:val="Hyperlink"/>
            <w:rtl/>
          </w:rPr>
          <w:t xml:space="preserve"> </w:t>
        </w:r>
        <w:r w:rsidR="00845997" w:rsidRPr="00977522">
          <w:rPr>
            <w:rStyle w:val="Hyperlink"/>
            <w:rFonts w:hint="eastAsia"/>
            <w:rtl/>
          </w:rPr>
          <w:t>מהני</w:t>
        </w:r>
        <w:r w:rsidR="00845997" w:rsidRPr="00977522">
          <w:rPr>
            <w:rStyle w:val="Hyperlink"/>
            <w:rtl/>
          </w:rPr>
          <w:t xml:space="preserve"> </w:t>
        </w:r>
        <w:r w:rsidR="00845997" w:rsidRPr="00977522">
          <w:rPr>
            <w:rStyle w:val="Hyperlink"/>
            <w:rFonts w:hint="eastAsia"/>
            <w:rtl/>
          </w:rPr>
          <w:t>הסיד</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כבר</w:t>
        </w:r>
        <w:r w:rsidR="00845997" w:rsidRPr="00977522">
          <w:rPr>
            <w:rStyle w:val="Hyperlink"/>
            <w:rtl/>
          </w:rPr>
          <w:t xml:space="preserve"> </w:t>
        </w:r>
        <w:r w:rsidR="00845997" w:rsidRPr="00977522">
          <w:rPr>
            <w:rStyle w:val="Hyperlink"/>
            <w:rFonts w:hint="eastAsia"/>
            <w:rtl/>
          </w:rPr>
          <w:t>רפויה</w:t>
        </w:r>
      </w:hyperlink>
    </w:p>
    <w:p w14:paraId="498665F3" w14:textId="77777777" w:rsidR="00845997" w:rsidRDefault="000D6C2B" w:rsidP="00845997">
      <w:pPr>
        <w:pStyle w:val="2"/>
        <w:rPr>
          <w:rFonts w:eastAsiaTheme="minorEastAsia" w:cstheme="minorBidi"/>
          <w:sz w:val="22"/>
          <w:szCs w:val="22"/>
          <w:rtl/>
        </w:rPr>
      </w:pPr>
      <w:hyperlink w:anchor="_Toc77327286" w:history="1">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הראב</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דשיח</w:t>
        </w:r>
        <w:r w:rsidR="00845997" w:rsidRPr="00977522">
          <w:rPr>
            <w:rStyle w:val="Hyperlink"/>
            <w:rtl/>
          </w:rPr>
          <w:t xml:space="preserve"> </w:t>
        </w:r>
        <w:r w:rsidR="00845997" w:rsidRPr="00977522">
          <w:rPr>
            <w:rStyle w:val="Hyperlink"/>
            <w:rFonts w:hint="eastAsia"/>
            <w:rtl/>
          </w:rPr>
          <w:t>ומערה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hyperlink>
    </w:p>
    <w:p w14:paraId="4401EE5F" w14:textId="77777777" w:rsidR="00845997" w:rsidRDefault="000D6C2B" w:rsidP="00845997">
      <w:pPr>
        <w:pStyle w:val="aff4"/>
        <w:rPr>
          <w:rFonts w:eastAsiaTheme="minorEastAsia" w:cstheme="minorBidi"/>
          <w:i/>
          <w:iCs/>
          <w:noProof/>
          <w:sz w:val="22"/>
          <w:szCs w:val="22"/>
          <w:rtl/>
        </w:rPr>
      </w:pPr>
      <w:hyperlink w:anchor="_Toc77327287" w:history="1">
        <w:r w:rsidR="00845997" w:rsidRPr="00977522">
          <w:rPr>
            <w:rStyle w:val="Hyperlink"/>
            <w:rFonts w:hint="eastAsia"/>
            <w:noProof/>
            <w:rtl/>
          </w:rPr>
          <w:t>דעת</w:t>
        </w:r>
        <w:r w:rsidR="00845997" w:rsidRPr="00977522">
          <w:rPr>
            <w:rStyle w:val="Hyperlink"/>
            <w:noProof/>
            <w:rtl/>
          </w:rPr>
          <w:t xml:space="preserve"> </w:t>
        </w:r>
        <w:r w:rsidR="00845997" w:rsidRPr="00977522">
          <w:rPr>
            <w:rStyle w:val="Hyperlink"/>
            <w:rFonts w:hint="eastAsia"/>
            <w:noProof/>
            <w:rtl/>
          </w:rPr>
          <w:t>הראב</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דבבור</w:t>
        </w:r>
        <w:r w:rsidR="00845997" w:rsidRPr="00977522">
          <w:rPr>
            <w:rStyle w:val="Hyperlink"/>
            <w:noProof/>
            <w:rtl/>
          </w:rPr>
          <w:t xml:space="preserve"> </w:t>
        </w:r>
        <w:r w:rsidR="00845997" w:rsidRPr="00977522">
          <w:rPr>
            <w:rStyle w:val="Hyperlink"/>
            <w:rFonts w:hint="eastAsia"/>
            <w:noProof/>
            <w:rtl/>
          </w:rPr>
          <w:t>משום</w:t>
        </w:r>
        <w:r w:rsidR="00845997" w:rsidRPr="00977522">
          <w:rPr>
            <w:rStyle w:val="Hyperlink"/>
            <w:noProof/>
            <w:rtl/>
          </w:rPr>
          <w:t xml:space="preserve"> </w:t>
        </w:r>
        <w:r w:rsidR="00845997" w:rsidRPr="00977522">
          <w:rPr>
            <w:rStyle w:val="Hyperlink"/>
            <w:rFonts w:hint="eastAsia"/>
            <w:noProof/>
            <w:rtl/>
          </w:rPr>
          <w:t>חפירה</w:t>
        </w:r>
        <w:r w:rsidR="00845997" w:rsidRPr="00977522">
          <w:rPr>
            <w:rStyle w:val="Hyperlink"/>
            <w:noProof/>
            <w:rtl/>
          </w:rPr>
          <w:t xml:space="preserve"> </w:t>
        </w:r>
        <w:r w:rsidR="00845997" w:rsidRPr="00977522">
          <w:rPr>
            <w:rStyle w:val="Hyperlink"/>
            <w:rFonts w:hint="eastAsia"/>
            <w:noProof/>
            <w:rtl/>
          </w:rPr>
          <w:t>ובשיח</w:t>
        </w:r>
        <w:r w:rsidR="00845997" w:rsidRPr="00977522">
          <w:rPr>
            <w:rStyle w:val="Hyperlink"/>
            <w:noProof/>
            <w:rtl/>
          </w:rPr>
          <w:t xml:space="preserve"> </w:t>
        </w:r>
        <w:r w:rsidR="00845997" w:rsidRPr="00977522">
          <w:rPr>
            <w:rStyle w:val="Hyperlink"/>
            <w:rFonts w:hint="eastAsia"/>
            <w:noProof/>
            <w:rtl/>
          </w:rPr>
          <w:t>ומערה</w:t>
        </w:r>
        <w:r w:rsidR="00845997" w:rsidRPr="00977522">
          <w:rPr>
            <w:rStyle w:val="Hyperlink"/>
            <w:noProof/>
            <w:rtl/>
          </w:rPr>
          <w:t xml:space="preserve"> </w:t>
        </w:r>
        <w:r w:rsidR="00845997" w:rsidRPr="00977522">
          <w:rPr>
            <w:rStyle w:val="Hyperlink"/>
            <w:rFonts w:hint="eastAsia"/>
            <w:noProof/>
            <w:rtl/>
          </w:rPr>
          <w:t>משום</w:t>
        </w:r>
        <w:r w:rsidR="00845997" w:rsidRPr="00977522">
          <w:rPr>
            <w:rStyle w:val="Hyperlink"/>
            <w:noProof/>
            <w:rtl/>
          </w:rPr>
          <w:t xml:space="preserve"> </w:t>
        </w:r>
        <w:r w:rsidR="00845997" w:rsidRPr="00977522">
          <w:rPr>
            <w:rStyle w:val="Hyperlink"/>
            <w:rFonts w:hint="eastAsia"/>
            <w:noProof/>
            <w:rtl/>
          </w:rPr>
          <w:t>מתונתא</w:t>
        </w:r>
      </w:hyperlink>
    </w:p>
    <w:p w14:paraId="19229D36" w14:textId="77777777" w:rsidR="00845997" w:rsidRDefault="000D6C2B" w:rsidP="00845997">
      <w:pPr>
        <w:pStyle w:val="aff2"/>
        <w:numPr>
          <w:ilvl w:val="0"/>
          <w:numId w:val="9"/>
        </w:numPr>
        <w:rPr>
          <w:rFonts w:eastAsiaTheme="minorEastAsia" w:cstheme="minorBidi"/>
          <w:sz w:val="22"/>
          <w:szCs w:val="22"/>
          <w:rtl/>
        </w:rPr>
      </w:pPr>
      <w:hyperlink w:anchor="_Toc77327288"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הראב</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דבגמ</w:t>
        </w:r>
        <w:r w:rsidR="00845997" w:rsidRPr="00977522">
          <w:rPr>
            <w:rStyle w:val="Hyperlink"/>
            <w:rtl/>
          </w:rPr>
          <w:t xml:space="preserve">' </w:t>
        </w:r>
        <w:r w:rsidR="00845997" w:rsidRPr="00977522">
          <w:rPr>
            <w:rStyle w:val="Hyperlink"/>
            <w:rFonts w:hint="eastAsia"/>
            <w:rtl/>
          </w:rPr>
          <w:t>לקמן</w:t>
        </w:r>
        <w:r w:rsidR="00845997" w:rsidRPr="00977522">
          <w:rPr>
            <w:rStyle w:val="Hyperlink"/>
            <w:rtl/>
          </w:rPr>
          <w:t xml:space="preserve"> </w:t>
        </w:r>
        <w:r w:rsidR="00845997" w:rsidRPr="00977522">
          <w:rPr>
            <w:rStyle w:val="Hyperlink"/>
            <w:rFonts w:hint="eastAsia"/>
            <w:rtl/>
          </w:rPr>
          <w:t>משמע</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המתונתא</w:t>
        </w:r>
        <w:r w:rsidR="00845997" w:rsidRPr="00977522">
          <w:rPr>
            <w:rStyle w:val="Hyperlink"/>
            <w:rtl/>
          </w:rPr>
          <w:t xml:space="preserve"> </w:t>
        </w:r>
        <w:r w:rsidR="00845997" w:rsidRPr="00977522">
          <w:rPr>
            <w:rStyle w:val="Hyperlink"/>
            <w:rFonts w:hint="eastAsia"/>
            <w:rtl/>
          </w:rPr>
          <w:t>והא</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hyperlink>
    </w:p>
    <w:p w14:paraId="5FF5ED44" w14:textId="77777777" w:rsidR="00845997" w:rsidRDefault="000D6C2B" w:rsidP="00845997">
      <w:pPr>
        <w:pStyle w:val="aff2"/>
        <w:numPr>
          <w:ilvl w:val="0"/>
          <w:numId w:val="9"/>
        </w:numPr>
        <w:rPr>
          <w:rFonts w:eastAsiaTheme="minorEastAsia" w:cstheme="minorBidi"/>
          <w:sz w:val="22"/>
          <w:szCs w:val="22"/>
          <w:rtl/>
        </w:rPr>
      </w:pPr>
      <w:hyperlink w:anchor="_Toc77327289"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הראב</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דרק</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ריפוי</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אבל</w:t>
        </w:r>
        <w:r w:rsidR="00845997" w:rsidRPr="00977522">
          <w:rPr>
            <w:rStyle w:val="Hyperlink"/>
            <w:rtl/>
          </w:rPr>
          <w:t xml:space="preserve"> </w:t>
        </w:r>
        <w:r w:rsidR="00845997" w:rsidRPr="00977522">
          <w:rPr>
            <w:rStyle w:val="Hyperlink"/>
            <w:rFonts w:hint="eastAsia"/>
            <w:rtl/>
          </w:rPr>
          <w:t>בשיח</w:t>
        </w:r>
        <w:r w:rsidR="00845997" w:rsidRPr="00977522">
          <w:rPr>
            <w:rStyle w:val="Hyperlink"/>
            <w:rtl/>
          </w:rPr>
          <w:t xml:space="preserve"> </w:t>
        </w:r>
        <w:r w:rsidR="00845997" w:rsidRPr="00977522">
          <w:rPr>
            <w:rStyle w:val="Hyperlink"/>
            <w:rFonts w:hint="eastAsia"/>
            <w:rtl/>
          </w:rPr>
          <w:t>וכו</w:t>
        </w:r>
        <w:r w:rsidR="00845997" w:rsidRPr="00977522">
          <w:rPr>
            <w:rStyle w:val="Hyperlink"/>
            <w:rtl/>
          </w:rPr>
          <w:t xml:space="preserve">' </w:t>
        </w:r>
        <w:r w:rsidR="00845997" w:rsidRPr="00977522">
          <w:rPr>
            <w:rStyle w:val="Hyperlink"/>
            <w:rFonts w:hint="eastAsia"/>
            <w:rtl/>
          </w:rPr>
          <w:t>ואמת</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hyperlink>
    </w:p>
    <w:p w14:paraId="789C42EF" w14:textId="77777777" w:rsidR="00845997" w:rsidRDefault="000D6C2B" w:rsidP="00845997">
      <w:pPr>
        <w:pStyle w:val="aff2"/>
        <w:numPr>
          <w:ilvl w:val="0"/>
          <w:numId w:val="9"/>
        </w:numPr>
        <w:rPr>
          <w:rFonts w:eastAsiaTheme="minorEastAsia" w:cstheme="minorBidi"/>
          <w:sz w:val="22"/>
          <w:szCs w:val="22"/>
          <w:rtl/>
        </w:rPr>
      </w:pPr>
      <w:hyperlink w:anchor="_Toc77327290"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החת</w:t>
        </w:r>
        <w:r w:rsidR="00845997" w:rsidRPr="00977522">
          <w:rPr>
            <w:rStyle w:val="Hyperlink"/>
            <w:rtl/>
          </w:rPr>
          <w:t>"</w:t>
        </w:r>
        <w:r w:rsidR="00845997" w:rsidRPr="00977522">
          <w:rPr>
            <w:rStyle w:val="Hyperlink"/>
            <w:rFonts w:hint="eastAsia"/>
            <w:rtl/>
          </w:rPr>
          <w:t>ס</w:t>
        </w:r>
        <w:r w:rsidR="00845997" w:rsidRPr="00977522">
          <w:rPr>
            <w:rStyle w:val="Hyperlink"/>
            <w:rtl/>
          </w:rPr>
          <w:t xml:space="preserve"> </w:t>
        </w:r>
        <w:r w:rsidR="00845997" w:rsidRPr="00977522">
          <w:rPr>
            <w:rStyle w:val="Hyperlink"/>
            <w:rFonts w:hint="eastAsia"/>
            <w:rtl/>
          </w:rPr>
          <w:t>בראב</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דתנן</w:t>
        </w:r>
        <w:r w:rsidR="00845997" w:rsidRPr="00977522">
          <w:rPr>
            <w:rStyle w:val="Hyperlink"/>
            <w:rtl/>
          </w:rPr>
          <w:t xml:space="preserve"> </w:t>
        </w:r>
        <w:r w:rsidR="00845997" w:rsidRPr="00977522">
          <w:rPr>
            <w:rStyle w:val="Hyperlink"/>
            <w:rFonts w:hint="eastAsia"/>
            <w:rtl/>
          </w:rPr>
          <w:t>וסד</w:t>
        </w:r>
        <w:r w:rsidR="00845997" w:rsidRPr="00977522">
          <w:rPr>
            <w:rStyle w:val="Hyperlink"/>
            <w:rtl/>
          </w:rPr>
          <w:t xml:space="preserve"> </w:t>
        </w:r>
        <w:r w:rsidR="00845997" w:rsidRPr="00977522">
          <w:rPr>
            <w:rStyle w:val="Hyperlink"/>
            <w:rFonts w:hint="eastAsia"/>
            <w:rtl/>
          </w:rPr>
          <w:t>בסיד</w:t>
        </w:r>
        <w:r w:rsidR="00845997" w:rsidRPr="00977522">
          <w:rPr>
            <w:rStyle w:val="Hyperlink"/>
            <w:rtl/>
          </w:rPr>
          <w:t xml:space="preserve"> </w:t>
        </w:r>
        <w:r w:rsidR="00845997" w:rsidRPr="00977522">
          <w:rPr>
            <w:rStyle w:val="Hyperlink"/>
            <w:rFonts w:hint="eastAsia"/>
            <w:rtl/>
          </w:rPr>
          <w:t>עיינו</w:t>
        </w:r>
        <w:r w:rsidR="00845997" w:rsidRPr="00977522">
          <w:rPr>
            <w:rStyle w:val="Hyperlink"/>
            <w:rtl/>
          </w:rPr>
          <w:t xml:space="preserve"> </w:t>
        </w:r>
        <w:r w:rsidR="00845997" w:rsidRPr="00977522">
          <w:rPr>
            <w:rStyle w:val="Hyperlink"/>
            <w:rFonts w:hint="eastAsia"/>
            <w:rtl/>
          </w:rPr>
          <w:t>דוקא</w:t>
        </w:r>
        <w:r w:rsidR="00845997" w:rsidRPr="00977522">
          <w:rPr>
            <w:rStyle w:val="Hyperlink"/>
            <w:rtl/>
          </w:rPr>
          <w:t xml:space="preserve"> </w:t>
        </w:r>
        <w:r w:rsidR="00845997" w:rsidRPr="00977522">
          <w:rPr>
            <w:rStyle w:val="Hyperlink"/>
            <w:rFonts w:hint="eastAsia"/>
            <w:rtl/>
          </w:rPr>
          <w:t>בשיח</w:t>
        </w:r>
        <w:r w:rsidR="00845997" w:rsidRPr="00977522">
          <w:rPr>
            <w:rStyle w:val="Hyperlink"/>
            <w:rtl/>
          </w:rPr>
          <w:t xml:space="preserve"> </w:t>
        </w:r>
        <w:r w:rsidR="00845997" w:rsidRPr="00977522">
          <w:rPr>
            <w:rStyle w:val="Hyperlink"/>
            <w:rFonts w:hint="eastAsia"/>
            <w:rtl/>
          </w:rPr>
          <w:t>אבל</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בלי</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סיד</w:t>
        </w:r>
      </w:hyperlink>
    </w:p>
    <w:p w14:paraId="1DC0C6FC" w14:textId="77777777" w:rsidR="00845997" w:rsidRDefault="000D6C2B" w:rsidP="00845997">
      <w:pPr>
        <w:pStyle w:val="2"/>
        <w:rPr>
          <w:rFonts w:eastAsiaTheme="minorEastAsia" w:cstheme="minorBidi"/>
          <w:sz w:val="22"/>
          <w:szCs w:val="22"/>
          <w:rtl/>
        </w:rPr>
      </w:pPr>
      <w:hyperlink w:anchor="_Toc77327291" w:history="1">
        <w:r w:rsidR="00845997" w:rsidRPr="00977522">
          <w:rPr>
            <w:rStyle w:val="Hyperlink"/>
            <w:rFonts w:hint="eastAsia"/>
            <w:rtl/>
          </w:rPr>
          <w:t>בביאור</w:t>
        </w:r>
        <w:r w:rsidR="00845997" w:rsidRPr="00977522">
          <w:rPr>
            <w:rStyle w:val="Hyperlink"/>
            <w:rtl/>
          </w:rPr>
          <w:t xml:space="preserve"> </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מתי</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לסוד</w:t>
        </w:r>
        <w:r w:rsidR="00845997" w:rsidRPr="00977522">
          <w:rPr>
            <w:rStyle w:val="Hyperlink"/>
            <w:rtl/>
          </w:rPr>
          <w:t xml:space="preserve"> </w:t>
        </w:r>
        <w:r w:rsidR="00845997" w:rsidRPr="00977522">
          <w:rPr>
            <w:rStyle w:val="Hyperlink"/>
            <w:rFonts w:hint="eastAsia"/>
            <w:rtl/>
          </w:rPr>
          <w:t>בסיד</w:t>
        </w:r>
      </w:hyperlink>
    </w:p>
    <w:p w14:paraId="079E6447" w14:textId="77777777" w:rsidR="00845997" w:rsidRDefault="000D6C2B" w:rsidP="00845997">
      <w:pPr>
        <w:pStyle w:val="aff4"/>
        <w:rPr>
          <w:rFonts w:eastAsiaTheme="minorEastAsia" w:cstheme="minorBidi"/>
          <w:i/>
          <w:iCs/>
          <w:noProof/>
          <w:sz w:val="22"/>
          <w:szCs w:val="22"/>
          <w:rtl/>
        </w:rPr>
      </w:pPr>
      <w:hyperlink w:anchor="_Toc77327292"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הרמב</w:t>
        </w:r>
        <w:r w:rsidR="00845997" w:rsidRPr="00977522">
          <w:rPr>
            <w:rStyle w:val="Hyperlink"/>
            <w:noProof/>
            <w:rtl/>
          </w:rPr>
          <w:t>"</w:t>
        </w:r>
        <w:r w:rsidR="00845997" w:rsidRPr="00977522">
          <w:rPr>
            <w:rStyle w:val="Hyperlink"/>
            <w:rFonts w:hint="eastAsia"/>
            <w:noProof/>
            <w:rtl/>
          </w:rPr>
          <w:t>ם</w:t>
        </w:r>
        <w:r w:rsidR="00845997" w:rsidRPr="00977522">
          <w:rPr>
            <w:rStyle w:val="Hyperlink"/>
            <w:noProof/>
            <w:rtl/>
          </w:rPr>
          <w:t xml:space="preserve"> </w:t>
        </w:r>
        <w:r w:rsidR="00845997" w:rsidRPr="00977522">
          <w:rPr>
            <w:rStyle w:val="Hyperlink"/>
            <w:rFonts w:hint="eastAsia"/>
            <w:noProof/>
            <w:rtl/>
          </w:rPr>
          <w:t>דבבור</w:t>
        </w:r>
        <w:r w:rsidR="00845997" w:rsidRPr="00977522">
          <w:rPr>
            <w:rStyle w:val="Hyperlink"/>
            <w:noProof/>
            <w:rtl/>
          </w:rPr>
          <w:t xml:space="preserve"> </w:t>
        </w:r>
        <w:r w:rsidR="00845997" w:rsidRPr="00977522">
          <w:rPr>
            <w:rStyle w:val="Hyperlink"/>
            <w:rFonts w:hint="eastAsia"/>
            <w:noProof/>
            <w:rtl/>
          </w:rPr>
          <w:t>ושיח</w:t>
        </w:r>
        <w:r w:rsidR="00845997" w:rsidRPr="00977522">
          <w:rPr>
            <w:rStyle w:val="Hyperlink"/>
            <w:noProof/>
            <w:rtl/>
          </w:rPr>
          <w:t xml:space="preserve"> </w:t>
        </w:r>
        <w:r w:rsidR="00845997" w:rsidRPr="00977522">
          <w:rPr>
            <w:rStyle w:val="Hyperlink"/>
            <w:rFonts w:hint="eastAsia"/>
            <w:noProof/>
            <w:rtl/>
          </w:rPr>
          <w:t>צריך</w:t>
        </w:r>
        <w:r w:rsidR="00845997" w:rsidRPr="00977522">
          <w:rPr>
            <w:rStyle w:val="Hyperlink"/>
            <w:noProof/>
            <w:rtl/>
          </w:rPr>
          <w:t xml:space="preserve"> </w:t>
        </w:r>
        <w:r w:rsidR="00845997" w:rsidRPr="00977522">
          <w:rPr>
            <w:rStyle w:val="Hyperlink"/>
            <w:rFonts w:hint="eastAsia"/>
            <w:noProof/>
            <w:rtl/>
          </w:rPr>
          <w:t>סיד</w:t>
        </w:r>
        <w:r w:rsidR="00845997" w:rsidRPr="00977522">
          <w:rPr>
            <w:rStyle w:val="Hyperlink"/>
            <w:noProof/>
            <w:rtl/>
          </w:rPr>
          <w:t xml:space="preserve"> </w:t>
        </w:r>
        <w:r w:rsidR="00845997" w:rsidRPr="00977522">
          <w:rPr>
            <w:rStyle w:val="Hyperlink"/>
            <w:rFonts w:hint="eastAsia"/>
            <w:noProof/>
            <w:rtl/>
          </w:rPr>
          <w:t>שהמים</w:t>
        </w:r>
        <w:r w:rsidR="00845997" w:rsidRPr="00977522">
          <w:rPr>
            <w:rStyle w:val="Hyperlink"/>
            <w:noProof/>
            <w:rtl/>
          </w:rPr>
          <w:t xml:space="preserve"> </w:t>
        </w:r>
        <w:r w:rsidR="00845997" w:rsidRPr="00977522">
          <w:rPr>
            <w:rStyle w:val="Hyperlink"/>
            <w:rFonts w:hint="eastAsia"/>
            <w:noProof/>
            <w:rtl/>
          </w:rPr>
          <w:t>לא</w:t>
        </w:r>
        <w:r w:rsidR="00845997" w:rsidRPr="00977522">
          <w:rPr>
            <w:rStyle w:val="Hyperlink"/>
            <w:noProof/>
            <w:rtl/>
          </w:rPr>
          <w:t xml:space="preserve"> </w:t>
        </w:r>
        <w:r w:rsidR="00845997" w:rsidRPr="00977522">
          <w:rPr>
            <w:rStyle w:val="Hyperlink"/>
            <w:rFonts w:hint="eastAsia"/>
            <w:noProof/>
            <w:rtl/>
          </w:rPr>
          <w:t>יבלעו</w:t>
        </w:r>
        <w:r w:rsidR="00845997" w:rsidRPr="00977522">
          <w:rPr>
            <w:rStyle w:val="Hyperlink"/>
            <w:noProof/>
            <w:rtl/>
          </w:rPr>
          <w:t xml:space="preserve"> </w:t>
        </w:r>
        <w:r w:rsidR="00845997" w:rsidRPr="00977522">
          <w:rPr>
            <w:rStyle w:val="Hyperlink"/>
            <w:rFonts w:hint="eastAsia"/>
            <w:noProof/>
            <w:rtl/>
          </w:rPr>
          <w:t>בכותל</w:t>
        </w:r>
      </w:hyperlink>
    </w:p>
    <w:p w14:paraId="6279AA25" w14:textId="77777777" w:rsidR="00845997" w:rsidRDefault="000D6C2B" w:rsidP="00845997">
      <w:pPr>
        <w:pStyle w:val="aff2"/>
        <w:numPr>
          <w:ilvl w:val="0"/>
          <w:numId w:val="9"/>
        </w:numPr>
        <w:rPr>
          <w:rFonts w:eastAsiaTheme="minorEastAsia" w:cstheme="minorBidi"/>
          <w:sz w:val="22"/>
          <w:szCs w:val="22"/>
          <w:rtl/>
        </w:rPr>
      </w:pPr>
      <w:hyperlink w:anchor="_Toc77327293"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ושיח</w:t>
        </w:r>
        <w:r w:rsidR="00845997" w:rsidRPr="00977522">
          <w:rPr>
            <w:rStyle w:val="Hyperlink"/>
            <w:rtl/>
          </w:rPr>
          <w:t xml:space="preserve"> </w:t>
        </w:r>
        <w:r w:rsidR="00845997" w:rsidRPr="00977522">
          <w:rPr>
            <w:rStyle w:val="Hyperlink"/>
            <w:rFonts w:hint="eastAsia"/>
            <w:rtl/>
          </w:rPr>
          <w:t>וכו</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וסד</w:t>
        </w:r>
        <w:r w:rsidR="00845997" w:rsidRPr="00977522">
          <w:rPr>
            <w:rStyle w:val="Hyperlink"/>
            <w:rtl/>
          </w:rPr>
          <w:t xml:space="preserve"> </w:t>
        </w:r>
        <w:r w:rsidR="00845997" w:rsidRPr="00977522">
          <w:rPr>
            <w:rStyle w:val="Hyperlink"/>
            <w:rFonts w:hint="eastAsia"/>
            <w:rtl/>
          </w:rPr>
          <w:t>בסיד</w:t>
        </w:r>
        <w:r w:rsidR="00845997" w:rsidRPr="00977522">
          <w:rPr>
            <w:rStyle w:val="Hyperlink"/>
            <w:rtl/>
          </w:rPr>
          <w:t xml:space="preserve"> </w:t>
        </w:r>
        <w:r w:rsidR="00845997" w:rsidRPr="00977522">
          <w:rPr>
            <w:rStyle w:val="Hyperlink"/>
            <w:rFonts w:hint="eastAsia"/>
            <w:rtl/>
          </w:rPr>
          <w:t>כדי</w:t>
        </w:r>
        <w:r w:rsidR="00845997" w:rsidRPr="00977522">
          <w:rPr>
            <w:rStyle w:val="Hyperlink"/>
            <w:rtl/>
          </w:rPr>
          <w:t xml:space="preserve"> </w:t>
        </w:r>
        <w:r w:rsidR="00845997" w:rsidRPr="00977522">
          <w:rPr>
            <w:rStyle w:val="Hyperlink"/>
            <w:rFonts w:hint="eastAsia"/>
            <w:rtl/>
          </w:rPr>
          <w:t>שהמים</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יבלעו</w:t>
        </w:r>
        <w:r w:rsidR="00845997" w:rsidRPr="00977522">
          <w:rPr>
            <w:rStyle w:val="Hyperlink"/>
            <w:rtl/>
          </w:rPr>
          <w:t xml:space="preserve"> </w:t>
        </w:r>
        <w:r w:rsidR="00845997" w:rsidRPr="00977522">
          <w:rPr>
            <w:rStyle w:val="Hyperlink"/>
            <w:rFonts w:hint="eastAsia"/>
            <w:rtl/>
          </w:rPr>
          <w:t>ויזיקו</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כותל</w:t>
        </w:r>
        <w:r w:rsidR="00845997" w:rsidRPr="00977522">
          <w:rPr>
            <w:rStyle w:val="Hyperlink"/>
            <w:rtl/>
          </w:rPr>
          <w:t xml:space="preserve"> </w:t>
        </w:r>
        <w:r w:rsidR="00845997" w:rsidRPr="00977522">
          <w:rPr>
            <w:rStyle w:val="Hyperlink"/>
            <w:rFonts w:hint="eastAsia"/>
            <w:rtl/>
          </w:rPr>
          <w:t>חבירו</w:t>
        </w:r>
      </w:hyperlink>
    </w:p>
    <w:p w14:paraId="708129AD" w14:textId="77777777" w:rsidR="00845997" w:rsidRDefault="000D6C2B" w:rsidP="00845997">
      <w:pPr>
        <w:pStyle w:val="aff4"/>
        <w:rPr>
          <w:rFonts w:eastAsiaTheme="minorEastAsia" w:cstheme="minorBidi"/>
          <w:i/>
          <w:iCs/>
          <w:noProof/>
          <w:sz w:val="22"/>
          <w:szCs w:val="22"/>
          <w:rtl/>
        </w:rPr>
      </w:pPr>
      <w:hyperlink w:anchor="_Toc77327294"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הרמב</w:t>
        </w:r>
        <w:r w:rsidR="00845997" w:rsidRPr="00977522">
          <w:rPr>
            <w:rStyle w:val="Hyperlink"/>
            <w:noProof/>
            <w:rtl/>
          </w:rPr>
          <w:t>"</w:t>
        </w:r>
        <w:r w:rsidR="00845997" w:rsidRPr="00977522">
          <w:rPr>
            <w:rStyle w:val="Hyperlink"/>
            <w:rFonts w:hint="eastAsia"/>
            <w:noProof/>
            <w:rtl/>
          </w:rPr>
          <w:t>ם</w:t>
        </w:r>
        <w:r w:rsidR="00845997" w:rsidRPr="00977522">
          <w:rPr>
            <w:rStyle w:val="Hyperlink"/>
            <w:noProof/>
            <w:rtl/>
          </w:rPr>
          <w:t xml:space="preserve"> </w:t>
        </w:r>
        <w:r w:rsidR="00845997" w:rsidRPr="00977522">
          <w:rPr>
            <w:rStyle w:val="Hyperlink"/>
            <w:rFonts w:hint="eastAsia"/>
            <w:noProof/>
            <w:rtl/>
          </w:rPr>
          <w:t>דבסמך</w:t>
        </w:r>
        <w:r w:rsidR="00845997" w:rsidRPr="00977522">
          <w:rPr>
            <w:rStyle w:val="Hyperlink"/>
            <w:noProof/>
            <w:rtl/>
          </w:rPr>
          <w:t xml:space="preserve"> </w:t>
        </w:r>
        <w:r w:rsidR="00845997" w:rsidRPr="00977522">
          <w:rPr>
            <w:rStyle w:val="Hyperlink"/>
            <w:rFonts w:hint="eastAsia"/>
            <w:noProof/>
            <w:rtl/>
          </w:rPr>
          <w:t>בהיתר</w:t>
        </w:r>
        <w:r w:rsidR="00845997" w:rsidRPr="00977522">
          <w:rPr>
            <w:rStyle w:val="Hyperlink"/>
            <w:noProof/>
            <w:rtl/>
          </w:rPr>
          <w:t xml:space="preserve"> </w:t>
        </w:r>
        <w:r w:rsidR="00845997" w:rsidRPr="00977522">
          <w:rPr>
            <w:rStyle w:val="Hyperlink"/>
            <w:rFonts w:hint="eastAsia"/>
            <w:noProof/>
            <w:rtl/>
          </w:rPr>
          <w:t>השני</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ט</w:t>
        </w:r>
        <w:r w:rsidR="00845997" w:rsidRPr="00977522">
          <w:rPr>
            <w:rStyle w:val="Hyperlink"/>
            <w:noProof/>
            <w:rtl/>
          </w:rPr>
          <w:t xml:space="preserve"> </w:t>
        </w:r>
        <w:r w:rsidR="00845997" w:rsidRPr="00977522">
          <w:rPr>
            <w:rStyle w:val="Hyperlink"/>
            <w:rFonts w:hint="eastAsia"/>
            <w:noProof/>
            <w:rtl/>
          </w:rPr>
          <w:t>בתוך</w:t>
        </w:r>
        <w:r w:rsidR="00845997" w:rsidRPr="00977522">
          <w:rPr>
            <w:rStyle w:val="Hyperlink"/>
            <w:noProof/>
            <w:rtl/>
          </w:rPr>
          <w:t xml:space="preserve"> </w:t>
        </w:r>
        <w:r w:rsidR="00845997" w:rsidRPr="00977522">
          <w:rPr>
            <w:rStyle w:val="Hyperlink"/>
            <w:rFonts w:hint="eastAsia"/>
            <w:noProof/>
            <w:rtl/>
          </w:rPr>
          <w:t>שדהו</w:t>
        </w:r>
      </w:hyperlink>
    </w:p>
    <w:p w14:paraId="2628C2B1" w14:textId="77777777" w:rsidR="00845997" w:rsidRDefault="000D6C2B" w:rsidP="00845997">
      <w:pPr>
        <w:pStyle w:val="aff2"/>
        <w:numPr>
          <w:ilvl w:val="0"/>
          <w:numId w:val="9"/>
        </w:numPr>
        <w:rPr>
          <w:rFonts w:eastAsiaTheme="minorEastAsia" w:cstheme="minorBidi"/>
          <w:sz w:val="22"/>
          <w:szCs w:val="22"/>
          <w:rtl/>
        </w:rPr>
      </w:pPr>
      <w:hyperlink w:anchor="_Toc77327295"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דבאינה</w:t>
        </w:r>
        <w:r w:rsidR="00845997" w:rsidRPr="00977522">
          <w:rPr>
            <w:rStyle w:val="Hyperlink"/>
            <w:rtl/>
          </w:rPr>
          <w:t xml:space="preserve"> </w:t>
        </w:r>
        <w:r w:rsidR="00845997" w:rsidRPr="00977522">
          <w:rPr>
            <w:rStyle w:val="Hyperlink"/>
            <w:rFonts w:hint="eastAsia"/>
            <w:rtl/>
          </w:rPr>
          <w:t>עשויה</w:t>
        </w:r>
        <w:r w:rsidR="00845997" w:rsidRPr="00977522">
          <w:rPr>
            <w:rStyle w:val="Hyperlink"/>
            <w:rtl/>
          </w:rPr>
          <w:t xml:space="preserve"> </w:t>
        </w:r>
        <w:r w:rsidR="00845997" w:rsidRPr="00977522">
          <w:rPr>
            <w:rStyle w:val="Hyperlink"/>
            <w:rFonts w:hint="eastAsia"/>
            <w:rtl/>
          </w:rPr>
          <w:t>לבורות</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מהכותל</w:t>
        </w:r>
        <w:r w:rsidR="00845997" w:rsidRPr="00977522">
          <w:rPr>
            <w:rStyle w:val="Hyperlink"/>
            <w:rtl/>
          </w:rPr>
          <w:t xml:space="preserve"> </w:t>
        </w:r>
        <w:r w:rsidR="00845997" w:rsidRPr="00977522">
          <w:rPr>
            <w:rStyle w:val="Hyperlink"/>
            <w:rFonts w:hint="eastAsia"/>
            <w:rtl/>
          </w:rPr>
          <w:t>עד</w:t>
        </w:r>
        <w:r w:rsidR="00845997" w:rsidRPr="00977522">
          <w:rPr>
            <w:rStyle w:val="Hyperlink"/>
            <w:rtl/>
          </w:rPr>
          <w:t xml:space="preserve"> </w:t>
        </w:r>
        <w:r w:rsidR="00845997" w:rsidRPr="00977522">
          <w:rPr>
            <w:rStyle w:val="Hyperlink"/>
            <w:rFonts w:hint="eastAsia"/>
            <w:rtl/>
          </w:rPr>
          <w:t>שיהיה</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בין</w:t>
        </w:r>
        <w:r w:rsidR="00845997" w:rsidRPr="00977522">
          <w:rPr>
            <w:rStyle w:val="Hyperlink"/>
            <w:rtl/>
          </w:rPr>
          <w:t xml:space="preserve"> </w:t>
        </w:r>
        <w:r w:rsidR="00845997" w:rsidRPr="00977522">
          <w:rPr>
            <w:rStyle w:val="Hyperlink"/>
            <w:rFonts w:hint="eastAsia"/>
            <w:rtl/>
          </w:rPr>
          <w:t>הבורות</w:t>
        </w:r>
      </w:hyperlink>
    </w:p>
    <w:p w14:paraId="04C1C90F" w14:textId="77777777" w:rsidR="00845997" w:rsidRDefault="000D6C2B" w:rsidP="00845997">
      <w:pPr>
        <w:pStyle w:val="aff2"/>
        <w:numPr>
          <w:ilvl w:val="0"/>
          <w:numId w:val="9"/>
        </w:numPr>
        <w:rPr>
          <w:rFonts w:eastAsiaTheme="minorEastAsia" w:cstheme="minorBidi"/>
          <w:sz w:val="22"/>
          <w:szCs w:val="22"/>
          <w:rtl/>
        </w:rPr>
      </w:pPr>
      <w:hyperlink w:anchor="_Toc77327296"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דבעשויה</w:t>
        </w:r>
        <w:r w:rsidR="00845997" w:rsidRPr="00977522">
          <w:rPr>
            <w:rStyle w:val="Hyperlink"/>
            <w:rtl/>
          </w:rPr>
          <w:t xml:space="preserve"> </w:t>
        </w:r>
        <w:r w:rsidR="00845997" w:rsidRPr="00977522">
          <w:rPr>
            <w:rStyle w:val="Hyperlink"/>
            <w:rFonts w:hint="eastAsia"/>
            <w:rtl/>
          </w:rPr>
          <w:t>לבורות</w:t>
        </w:r>
        <w:r w:rsidR="00845997" w:rsidRPr="00977522">
          <w:rPr>
            <w:rStyle w:val="Hyperlink"/>
            <w:rtl/>
          </w:rPr>
          <w:t xml:space="preserve"> </w:t>
        </w:r>
        <w:r w:rsidR="00845997" w:rsidRPr="00977522">
          <w:rPr>
            <w:rStyle w:val="Hyperlink"/>
            <w:rFonts w:hint="eastAsia"/>
            <w:rtl/>
          </w:rPr>
          <w:t>אסור</w:t>
        </w:r>
        <w:r w:rsidR="00845997" w:rsidRPr="00977522">
          <w:rPr>
            <w:rStyle w:val="Hyperlink"/>
            <w:rtl/>
          </w:rPr>
          <w:t xml:space="preserve"> </w:t>
        </w:r>
        <w:r w:rsidR="00845997" w:rsidRPr="00977522">
          <w:rPr>
            <w:rStyle w:val="Hyperlink"/>
            <w:rFonts w:hint="eastAsia"/>
            <w:rtl/>
          </w:rPr>
          <w:t>לראשון</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ומרחיק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גם</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בשלו</w:t>
        </w:r>
      </w:hyperlink>
    </w:p>
    <w:p w14:paraId="194B063D" w14:textId="77777777" w:rsidR="00845997" w:rsidRDefault="000D6C2B" w:rsidP="00845997">
      <w:pPr>
        <w:pStyle w:val="aff4"/>
        <w:rPr>
          <w:rFonts w:eastAsiaTheme="minorEastAsia" w:cstheme="minorBidi"/>
          <w:i/>
          <w:iCs/>
          <w:noProof/>
          <w:sz w:val="22"/>
          <w:szCs w:val="22"/>
          <w:rtl/>
        </w:rPr>
      </w:pPr>
      <w:hyperlink w:anchor="_Toc77327297"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החת</w:t>
        </w:r>
        <w:r w:rsidR="00845997" w:rsidRPr="00977522">
          <w:rPr>
            <w:rStyle w:val="Hyperlink"/>
            <w:noProof/>
            <w:rtl/>
          </w:rPr>
          <w:t>"</w:t>
        </w:r>
        <w:r w:rsidR="00845997" w:rsidRPr="00977522">
          <w:rPr>
            <w:rStyle w:val="Hyperlink"/>
            <w:rFonts w:hint="eastAsia"/>
            <w:noProof/>
            <w:rtl/>
          </w:rPr>
          <w:t>ס</w:t>
        </w:r>
        <w:r w:rsidR="00845997" w:rsidRPr="00977522">
          <w:rPr>
            <w:rStyle w:val="Hyperlink"/>
            <w:noProof/>
            <w:rtl/>
          </w:rPr>
          <w:t xml:space="preserve"> </w:t>
        </w:r>
        <w:r w:rsidR="00845997" w:rsidRPr="00977522">
          <w:rPr>
            <w:rStyle w:val="Hyperlink"/>
            <w:rFonts w:hint="eastAsia"/>
            <w:noProof/>
            <w:rtl/>
          </w:rPr>
          <w:t>ברמב</w:t>
        </w:r>
        <w:r w:rsidR="00845997" w:rsidRPr="00977522">
          <w:rPr>
            <w:rStyle w:val="Hyperlink"/>
            <w:noProof/>
            <w:rtl/>
          </w:rPr>
          <w:t>"</w:t>
        </w:r>
        <w:r w:rsidR="00845997" w:rsidRPr="00977522">
          <w:rPr>
            <w:rStyle w:val="Hyperlink"/>
            <w:rFonts w:hint="eastAsia"/>
            <w:noProof/>
            <w:rtl/>
          </w:rPr>
          <w:t>ם</w:t>
        </w:r>
        <w:r w:rsidR="00845997" w:rsidRPr="00977522">
          <w:rPr>
            <w:rStyle w:val="Hyperlink"/>
            <w:noProof/>
            <w:rtl/>
          </w:rPr>
          <w:t xml:space="preserve"> </w:t>
        </w:r>
        <w:r w:rsidR="00845997" w:rsidRPr="00977522">
          <w:rPr>
            <w:rStyle w:val="Hyperlink"/>
            <w:rFonts w:hint="eastAsia"/>
            <w:noProof/>
            <w:rtl/>
          </w:rPr>
          <w:t>דבבור</w:t>
        </w:r>
        <w:r w:rsidR="00845997" w:rsidRPr="00977522">
          <w:rPr>
            <w:rStyle w:val="Hyperlink"/>
            <w:noProof/>
            <w:rtl/>
          </w:rPr>
          <w:t xml:space="preserve"> </w:t>
        </w:r>
        <w:r w:rsidR="00845997" w:rsidRPr="00977522">
          <w:rPr>
            <w:rStyle w:val="Hyperlink"/>
            <w:rFonts w:hint="eastAsia"/>
            <w:noProof/>
            <w:rtl/>
          </w:rPr>
          <w:t>בלי</w:t>
        </w:r>
        <w:r w:rsidR="00845997" w:rsidRPr="00977522">
          <w:rPr>
            <w:rStyle w:val="Hyperlink"/>
            <w:noProof/>
            <w:rtl/>
          </w:rPr>
          <w:t xml:space="preserve"> </w:t>
        </w:r>
        <w:r w:rsidR="00845997" w:rsidRPr="00977522">
          <w:rPr>
            <w:rStyle w:val="Hyperlink"/>
            <w:rFonts w:hint="eastAsia"/>
            <w:noProof/>
            <w:rtl/>
          </w:rPr>
          <w:t>מים</w:t>
        </w:r>
        <w:r w:rsidR="00845997" w:rsidRPr="00977522">
          <w:rPr>
            <w:rStyle w:val="Hyperlink"/>
            <w:noProof/>
            <w:rtl/>
          </w:rPr>
          <w:t xml:space="preserve"> </w:t>
        </w:r>
        <w:r w:rsidR="00845997" w:rsidRPr="00977522">
          <w:rPr>
            <w:rStyle w:val="Hyperlink"/>
            <w:rFonts w:hint="eastAsia"/>
            <w:noProof/>
            <w:rtl/>
          </w:rPr>
          <w:t>א</w:t>
        </w:r>
        <w:r w:rsidR="00845997" w:rsidRPr="00977522">
          <w:rPr>
            <w:rStyle w:val="Hyperlink"/>
            <w:noProof/>
            <w:rtl/>
          </w:rPr>
          <w:t>"</w:t>
        </w:r>
        <w:r w:rsidR="00845997" w:rsidRPr="00977522">
          <w:rPr>
            <w:rStyle w:val="Hyperlink"/>
            <w:rFonts w:hint="eastAsia"/>
            <w:noProof/>
            <w:rtl/>
          </w:rPr>
          <w:t>צ</w:t>
        </w:r>
        <w:r w:rsidR="00845997" w:rsidRPr="00977522">
          <w:rPr>
            <w:rStyle w:val="Hyperlink"/>
            <w:noProof/>
            <w:rtl/>
          </w:rPr>
          <w:t xml:space="preserve"> </w:t>
        </w:r>
        <w:r w:rsidR="00845997" w:rsidRPr="00977522">
          <w:rPr>
            <w:rStyle w:val="Hyperlink"/>
            <w:rFonts w:hint="eastAsia"/>
            <w:noProof/>
            <w:rtl/>
          </w:rPr>
          <w:t>סיד</w:t>
        </w:r>
        <w:r w:rsidR="00845997" w:rsidRPr="00977522">
          <w:rPr>
            <w:rStyle w:val="Hyperlink"/>
            <w:noProof/>
            <w:rtl/>
          </w:rPr>
          <w:t xml:space="preserve"> </w:t>
        </w:r>
        <w:r w:rsidR="00845997" w:rsidRPr="00977522">
          <w:rPr>
            <w:rStyle w:val="Hyperlink"/>
            <w:rFonts w:hint="eastAsia"/>
            <w:noProof/>
            <w:rtl/>
          </w:rPr>
          <w:t>ובשיח</w:t>
        </w:r>
        <w:r w:rsidR="00845997" w:rsidRPr="00977522">
          <w:rPr>
            <w:rStyle w:val="Hyperlink"/>
            <w:noProof/>
            <w:rtl/>
          </w:rPr>
          <w:t xml:space="preserve"> </w:t>
        </w:r>
        <w:r w:rsidR="00845997" w:rsidRPr="00977522">
          <w:rPr>
            <w:rStyle w:val="Hyperlink"/>
            <w:rFonts w:hint="eastAsia"/>
            <w:noProof/>
            <w:rtl/>
          </w:rPr>
          <w:t>צריך</w:t>
        </w:r>
        <w:r w:rsidR="00845997" w:rsidRPr="00977522">
          <w:rPr>
            <w:rStyle w:val="Hyperlink"/>
            <w:noProof/>
            <w:rtl/>
          </w:rPr>
          <w:t xml:space="preserve"> </w:t>
        </w:r>
        <w:r w:rsidR="00845997" w:rsidRPr="00977522">
          <w:rPr>
            <w:rStyle w:val="Hyperlink"/>
            <w:rFonts w:hint="eastAsia"/>
            <w:noProof/>
            <w:rtl/>
          </w:rPr>
          <w:t>סיד</w:t>
        </w:r>
      </w:hyperlink>
    </w:p>
    <w:p w14:paraId="6E3B1811" w14:textId="77777777" w:rsidR="00845997" w:rsidRDefault="000D6C2B" w:rsidP="00845997">
      <w:pPr>
        <w:pStyle w:val="aff2"/>
        <w:numPr>
          <w:ilvl w:val="0"/>
          <w:numId w:val="9"/>
        </w:numPr>
        <w:rPr>
          <w:rFonts w:eastAsiaTheme="minorEastAsia" w:cstheme="minorBidi"/>
          <w:sz w:val="22"/>
          <w:szCs w:val="22"/>
          <w:rtl/>
        </w:rPr>
      </w:pPr>
      <w:hyperlink w:anchor="_Toc7732729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החת</w:t>
        </w:r>
        <w:r w:rsidR="00845997" w:rsidRPr="00977522">
          <w:rPr>
            <w:rStyle w:val="Hyperlink"/>
            <w:rtl/>
          </w:rPr>
          <w:t>"</w:t>
        </w:r>
        <w:r w:rsidR="00845997" w:rsidRPr="00977522">
          <w:rPr>
            <w:rStyle w:val="Hyperlink"/>
            <w:rFonts w:hint="eastAsia"/>
            <w:rtl/>
          </w:rPr>
          <w:t>ס</w:t>
        </w:r>
        <w:r w:rsidR="00845997" w:rsidRPr="00977522">
          <w:rPr>
            <w:rStyle w:val="Hyperlink"/>
            <w:rtl/>
          </w:rPr>
          <w:t xml:space="preserve"> </w:t>
        </w:r>
        <w:r w:rsidR="00845997" w:rsidRPr="00977522">
          <w:rPr>
            <w:rStyle w:val="Hyperlink"/>
            <w:rFonts w:hint="eastAsia"/>
            <w:rtl/>
          </w:rPr>
          <w:t>ברמב</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איירי</w:t>
        </w:r>
        <w:r w:rsidR="00845997" w:rsidRPr="00977522">
          <w:rPr>
            <w:rStyle w:val="Hyperlink"/>
            <w:rtl/>
          </w:rPr>
          <w:t xml:space="preserve"> </w:t>
        </w:r>
        <w:r w:rsidR="00845997" w:rsidRPr="00977522">
          <w:rPr>
            <w:rStyle w:val="Hyperlink"/>
            <w:rFonts w:hint="eastAsia"/>
            <w:rtl/>
          </w:rPr>
          <w:t>בלי</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וא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סיד</w:t>
        </w:r>
        <w:r w:rsidR="00845997" w:rsidRPr="00977522">
          <w:rPr>
            <w:rStyle w:val="Hyperlink"/>
            <w:rtl/>
          </w:rPr>
          <w:t xml:space="preserve"> </w:t>
        </w:r>
        <w:r w:rsidR="00845997" w:rsidRPr="00977522">
          <w:rPr>
            <w:rStyle w:val="Hyperlink"/>
            <w:rFonts w:hint="eastAsia"/>
            <w:rtl/>
          </w:rPr>
          <w:t>ובשיח</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וצריך</w:t>
        </w:r>
        <w:r w:rsidR="00845997" w:rsidRPr="00977522">
          <w:rPr>
            <w:rStyle w:val="Hyperlink"/>
            <w:rtl/>
          </w:rPr>
          <w:t xml:space="preserve"> </w:t>
        </w:r>
        <w:r w:rsidR="00845997" w:rsidRPr="00977522">
          <w:rPr>
            <w:rStyle w:val="Hyperlink"/>
            <w:rFonts w:hint="eastAsia"/>
            <w:rtl/>
          </w:rPr>
          <w:t>סיד</w:t>
        </w:r>
        <w:r w:rsidR="00845997" w:rsidRPr="00977522">
          <w:rPr>
            <w:rStyle w:val="Hyperlink"/>
            <w:rtl/>
          </w:rPr>
          <w:t xml:space="preserve"> </w:t>
        </w:r>
        <w:r w:rsidR="00845997" w:rsidRPr="00977522">
          <w:rPr>
            <w:rStyle w:val="Hyperlink"/>
            <w:rFonts w:hint="eastAsia"/>
            <w:rtl/>
          </w:rPr>
          <w:t>בכותל</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ובנין</w:t>
        </w:r>
      </w:hyperlink>
    </w:p>
    <w:p w14:paraId="6C173012" w14:textId="77777777" w:rsidR="00845997" w:rsidRDefault="000D6C2B" w:rsidP="00845997">
      <w:pPr>
        <w:pStyle w:val="aff2"/>
        <w:numPr>
          <w:ilvl w:val="0"/>
          <w:numId w:val="9"/>
        </w:numPr>
        <w:rPr>
          <w:rFonts w:eastAsiaTheme="minorEastAsia" w:cstheme="minorBidi"/>
          <w:sz w:val="22"/>
          <w:szCs w:val="22"/>
          <w:rtl/>
        </w:rPr>
      </w:pPr>
      <w:hyperlink w:anchor="_Toc77327299"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הביה</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ברמב</w:t>
        </w:r>
        <w:r w:rsidR="00845997" w:rsidRPr="00977522">
          <w:rPr>
            <w:rStyle w:val="Hyperlink"/>
            <w:rtl/>
          </w:rPr>
          <w:t>"</w:t>
        </w:r>
        <w:r w:rsidR="00845997" w:rsidRPr="00977522">
          <w:rPr>
            <w:rStyle w:val="Hyperlink"/>
            <w:rFonts w:hint="eastAsia"/>
            <w:rtl/>
          </w:rPr>
          <w:t>ם</w:t>
        </w:r>
        <w:r w:rsidR="00845997" w:rsidRPr="00977522">
          <w:rPr>
            <w:rStyle w:val="Hyperlink"/>
            <w:rtl/>
          </w:rPr>
          <w:t xml:space="preserve"> </w:t>
        </w:r>
        <w:r w:rsidR="00845997" w:rsidRPr="00977522">
          <w:rPr>
            <w:rStyle w:val="Hyperlink"/>
            <w:rFonts w:hint="eastAsia"/>
            <w:rtl/>
          </w:rPr>
          <w:t>דחיוב</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וחיוב</w:t>
        </w:r>
        <w:r w:rsidR="00845997" w:rsidRPr="00977522">
          <w:rPr>
            <w:rStyle w:val="Hyperlink"/>
            <w:rtl/>
          </w:rPr>
          <w:t xml:space="preserve"> </w:t>
        </w:r>
        <w:r w:rsidR="00845997" w:rsidRPr="00977522">
          <w:rPr>
            <w:rStyle w:val="Hyperlink"/>
            <w:rFonts w:hint="eastAsia"/>
            <w:rtl/>
          </w:rPr>
          <w:t>הסיד</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המתונתא</w:t>
        </w:r>
      </w:hyperlink>
    </w:p>
    <w:p w14:paraId="509C11F5" w14:textId="77777777" w:rsidR="00845997" w:rsidRDefault="000D6C2B" w:rsidP="00845997">
      <w:pPr>
        <w:pStyle w:val="2"/>
        <w:rPr>
          <w:rFonts w:eastAsiaTheme="minorEastAsia" w:cstheme="minorBidi"/>
          <w:sz w:val="22"/>
          <w:szCs w:val="22"/>
          <w:rtl/>
        </w:rPr>
      </w:pPr>
      <w:hyperlink w:anchor="_Toc77327300" w:history="1">
        <w:r w:rsidR="00845997" w:rsidRPr="00977522">
          <w:rPr>
            <w:rStyle w:val="Hyperlink"/>
            <w:rFonts w:hint="eastAsia"/>
            <w:rtl/>
          </w:rPr>
          <w:t>דעת</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משועבדים</w:t>
        </w:r>
        <w:r w:rsidR="00845997" w:rsidRPr="00977522">
          <w:rPr>
            <w:rStyle w:val="Hyperlink"/>
            <w:rtl/>
          </w:rPr>
          <w:t xml:space="preserve"> </w:t>
        </w:r>
        <w:r w:rsidR="00845997" w:rsidRPr="00977522">
          <w:rPr>
            <w:rStyle w:val="Hyperlink"/>
            <w:rFonts w:hint="eastAsia"/>
            <w:rtl/>
          </w:rPr>
          <w:t>לצורך</w:t>
        </w:r>
        <w:r w:rsidR="00845997" w:rsidRPr="00977522">
          <w:rPr>
            <w:rStyle w:val="Hyperlink"/>
            <w:rtl/>
          </w:rPr>
          <w:t xml:space="preserve"> </w:t>
        </w:r>
        <w:r w:rsidR="00845997" w:rsidRPr="00977522">
          <w:rPr>
            <w:rStyle w:val="Hyperlink"/>
            <w:rFonts w:hint="eastAsia"/>
            <w:rtl/>
          </w:rPr>
          <w:t>בור</w:t>
        </w:r>
      </w:hyperlink>
    </w:p>
    <w:p w14:paraId="0E69C1BE" w14:textId="77777777" w:rsidR="00845997" w:rsidRDefault="000D6C2B" w:rsidP="00845997">
      <w:pPr>
        <w:pStyle w:val="aff4"/>
        <w:rPr>
          <w:rFonts w:eastAsiaTheme="minorEastAsia" w:cstheme="minorBidi"/>
          <w:i/>
          <w:iCs/>
          <w:noProof/>
          <w:sz w:val="22"/>
          <w:szCs w:val="22"/>
          <w:rtl/>
        </w:rPr>
      </w:pPr>
      <w:hyperlink w:anchor="_Toc77327301"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הרמ</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דהחפירה</w:t>
        </w:r>
        <w:r w:rsidR="00845997" w:rsidRPr="00977522">
          <w:rPr>
            <w:rStyle w:val="Hyperlink"/>
            <w:noProof/>
            <w:rtl/>
          </w:rPr>
          <w:t xml:space="preserve"> </w:t>
        </w:r>
        <w:r w:rsidR="00845997" w:rsidRPr="00977522">
          <w:rPr>
            <w:rStyle w:val="Hyperlink"/>
            <w:rFonts w:hint="eastAsia"/>
            <w:noProof/>
            <w:rtl/>
          </w:rPr>
          <w:t>הוי</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והמתונתא</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דהג</w:t>
        </w:r>
        <w:r w:rsidR="00845997" w:rsidRPr="00977522">
          <w:rPr>
            <w:rStyle w:val="Hyperlink"/>
            <w:noProof/>
            <w:rtl/>
          </w:rPr>
          <w:t>"</w:t>
        </w:r>
        <w:r w:rsidR="00845997" w:rsidRPr="00977522">
          <w:rPr>
            <w:rStyle w:val="Hyperlink"/>
            <w:rFonts w:hint="eastAsia"/>
            <w:noProof/>
            <w:rtl/>
          </w:rPr>
          <w:t>ט</w:t>
        </w:r>
        <w:r w:rsidR="00845997" w:rsidRPr="00977522">
          <w:rPr>
            <w:rStyle w:val="Hyperlink"/>
            <w:noProof/>
            <w:rtl/>
          </w:rPr>
          <w:t xml:space="preserve"> </w:t>
        </w:r>
        <w:r w:rsidR="00845997" w:rsidRPr="00977522">
          <w:rPr>
            <w:rStyle w:val="Hyperlink"/>
            <w:rFonts w:hint="eastAsia"/>
            <w:noProof/>
            <w:rtl/>
          </w:rPr>
          <w:t>משועבדים</w:t>
        </w:r>
      </w:hyperlink>
    </w:p>
    <w:p w14:paraId="0A3A526B" w14:textId="77777777" w:rsidR="00845997" w:rsidRDefault="000D6C2B" w:rsidP="00845997">
      <w:pPr>
        <w:pStyle w:val="aff2"/>
        <w:numPr>
          <w:ilvl w:val="0"/>
          <w:numId w:val="9"/>
        </w:numPr>
        <w:rPr>
          <w:rFonts w:eastAsiaTheme="minorEastAsia" w:cstheme="minorBidi"/>
          <w:sz w:val="22"/>
          <w:szCs w:val="22"/>
          <w:rtl/>
        </w:rPr>
      </w:pPr>
      <w:hyperlink w:anchor="_Toc77327302"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דכל</w:t>
        </w:r>
        <w:r w:rsidR="00845997" w:rsidRPr="00977522">
          <w:rPr>
            <w:rStyle w:val="Hyperlink"/>
            <w:rtl/>
          </w:rPr>
          <w:t xml:space="preserve"> </w:t>
        </w:r>
        <w:r w:rsidR="00845997" w:rsidRPr="00977522">
          <w:rPr>
            <w:rStyle w:val="Hyperlink"/>
            <w:rFonts w:hint="eastAsia"/>
            <w:rtl/>
          </w:rPr>
          <w:t>הרישא</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מתונתא</w:t>
        </w:r>
        <w:r w:rsidR="00845997" w:rsidRPr="00977522">
          <w:rPr>
            <w:rStyle w:val="Hyperlink"/>
            <w:rtl/>
          </w:rPr>
          <w:t xml:space="preserve"> </w:t>
        </w:r>
        <w:r w:rsidR="00845997" w:rsidRPr="00977522">
          <w:rPr>
            <w:rStyle w:val="Hyperlink"/>
            <w:rFonts w:hint="eastAsia"/>
            <w:rtl/>
          </w:rPr>
          <w:t>וקו</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מתני</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דלא</w:t>
        </w:r>
        <w:r w:rsidR="00845997" w:rsidRPr="00977522">
          <w:rPr>
            <w:rStyle w:val="Hyperlink"/>
            <w:rtl/>
          </w:rPr>
          <w:t xml:space="preserve"> </w:t>
        </w:r>
        <w:r w:rsidR="00845997" w:rsidRPr="00977522">
          <w:rPr>
            <w:rStyle w:val="Hyperlink"/>
            <w:rFonts w:hint="eastAsia"/>
            <w:rtl/>
          </w:rPr>
          <w:t>כר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דל</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גירי</w:t>
        </w:r>
        <w:r w:rsidR="00845997" w:rsidRPr="00977522">
          <w:rPr>
            <w:rStyle w:val="Hyperlink"/>
            <w:rtl/>
          </w:rPr>
          <w:t xml:space="preserve"> </w:t>
        </w:r>
        <w:r w:rsidR="00845997" w:rsidRPr="00977522">
          <w:rPr>
            <w:rStyle w:val="Hyperlink"/>
            <w:rFonts w:hint="eastAsia"/>
            <w:rtl/>
          </w:rPr>
          <w:t>דיליה</w:t>
        </w:r>
      </w:hyperlink>
    </w:p>
    <w:p w14:paraId="7A7895C7" w14:textId="77777777" w:rsidR="00845997" w:rsidRDefault="000D6C2B" w:rsidP="00845997">
      <w:pPr>
        <w:pStyle w:val="aff2"/>
        <w:numPr>
          <w:ilvl w:val="0"/>
          <w:numId w:val="9"/>
        </w:numPr>
        <w:rPr>
          <w:rFonts w:eastAsiaTheme="minorEastAsia" w:cstheme="minorBidi"/>
          <w:sz w:val="22"/>
          <w:szCs w:val="22"/>
          <w:rtl/>
        </w:rPr>
      </w:pPr>
      <w:hyperlink w:anchor="_Toc77327303"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דהחפירה</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גירי</w:t>
        </w:r>
        <w:r w:rsidR="00845997" w:rsidRPr="00977522">
          <w:rPr>
            <w:rStyle w:val="Hyperlink"/>
            <w:rtl/>
          </w:rPr>
          <w:t xml:space="preserve"> </w:t>
        </w:r>
        <w:r w:rsidR="00845997" w:rsidRPr="00977522">
          <w:rPr>
            <w:rStyle w:val="Hyperlink"/>
            <w:rFonts w:hint="eastAsia"/>
            <w:rtl/>
          </w:rPr>
          <w:t>ואף</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הם</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כיון</w:t>
        </w:r>
        <w:r w:rsidR="00845997" w:rsidRPr="00977522">
          <w:rPr>
            <w:rStyle w:val="Hyperlink"/>
            <w:rtl/>
          </w:rPr>
          <w:t xml:space="preserve"> </w:t>
        </w:r>
        <w:r w:rsidR="00845997" w:rsidRPr="00977522">
          <w:rPr>
            <w:rStyle w:val="Hyperlink"/>
            <w:rFonts w:hint="eastAsia"/>
            <w:rtl/>
          </w:rPr>
          <w:t>דג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הסמוכים</w:t>
        </w:r>
        <w:r w:rsidR="00845997" w:rsidRPr="00977522">
          <w:rPr>
            <w:rStyle w:val="Hyperlink"/>
            <w:rtl/>
          </w:rPr>
          <w:t xml:space="preserve"> </w:t>
        </w:r>
        <w:r w:rsidR="00845997" w:rsidRPr="00977522">
          <w:rPr>
            <w:rStyle w:val="Hyperlink"/>
            <w:rFonts w:hint="eastAsia"/>
            <w:rtl/>
          </w:rPr>
          <w:t>לכותל</w:t>
        </w:r>
        <w:r w:rsidR="00845997" w:rsidRPr="00977522">
          <w:rPr>
            <w:rStyle w:val="Hyperlink"/>
            <w:rtl/>
          </w:rPr>
          <w:t xml:space="preserve"> </w:t>
        </w:r>
        <w:r w:rsidR="00845997" w:rsidRPr="00977522">
          <w:rPr>
            <w:rStyle w:val="Hyperlink"/>
            <w:rFonts w:hint="eastAsia"/>
            <w:rtl/>
          </w:rPr>
          <w:t>משועבדים</w:t>
        </w:r>
        <w:r w:rsidR="00845997" w:rsidRPr="00977522">
          <w:rPr>
            <w:rStyle w:val="Hyperlink"/>
            <w:rtl/>
          </w:rPr>
          <w:t xml:space="preserve"> </w:t>
        </w:r>
        <w:r w:rsidR="00845997" w:rsidRPr="00977522">
          <w:rPr>
            <w:rStyle w:val="Hyperlink"/>
            <w:rFonts w:hint="eastAsia"/>
            <w:rtl/>
          </w:rPr>
          <w:t>לו</w:t>
        </w:r>
      </w:hyperlink>
    </w:p>
    <w:p w14:paraId="7F16FB5C" w14:textId="77777777" w:rsidR="00845997" w:rsidRDefault="000D6C2B" w:rsidP="00845997">
      <w:pPr>
        <w:pStyle w:val="aff4"/>
        <w:rPr>
          <w:rFonts w:eastAsiaTheme="minorEastAsia" w:cstheme="minorBidi"/>
          <w:i/>
          <w:iCs/>
          <w:noProof/>
          <w:sz w:val="22"/>
          <w:szCs w:val="22"/>
          <w:rtl/>
        </w:rPr>
      </w:pPr>
      <w:hyperlink w:anchor="_Toc77327304" w:history="1">
        <w:r w:rsidR="00845997" w:rsidRPr="00977522">
          <w:rPr>
            <w:rStyle w:val="Hyperlink"/>
            <w:rFonts w:hint="eastAsia"/>
            <w:noProof/>
            <w:rtl/>
          </w:rPr>
          <w:t>הוכחת</w:t>
        </w:r>
        <w:r w:rsidR="00845997" w:rsidRPr="00977522">
          <w:rPr>
            <w:rStyle w:val="Hyperlink"/>
            <w:noProof/>
            <w:rtl/>
          </w:rPr>
          <w:t xml:space="preserve"> </w:t>
        </w:r>
        <w:r w:rsidR="00845997" w:rsidRPr="00977522">
          <w:rPr>
            <w:rStyle w:val="Hyperlink"/>
            <w:rFonts w:hint="eastAsia"/>
            <w:noProof/>
            <w:rtl/>
          </w:rPr>
          <w:t>הרמ</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דמרחיק</w:t>
        </w:r>
        <w:r w:rsidR="00845997" w:rsidRPr="00977522">
          <w:rPr>
            <w:rStyle w:val="Hyperlink"/>
            <w:noProof/>
            <w:rtl/>
          </w:rPr>
          <w:t xml:space="preserve"> </w:t>
        </w:r>
        <w:r w:rsidR="00845997" w:rsidRPr="00977522">
          <w:rPr>
            <w:rStyle w:val="Hyperlink"/>
            <w:rFonts w:hint="eastAsia"/>
            <w:noProof/>
            <w:rtl/>
          </w:rPr>
          <w:t>מחמת</w:t>
        </w:r>
        <w:r w:rsidR="00845997" w:rsidRPr="00977522">
          <w:rPr>
            <w:rStyle w:val="Hyperlink"/>
            <w:noProof/>
            <w:rtl/>
          </w:rPr>
          <w:t xml:space="preserve"> </w:t>
        </w:r>
        <w:r w:rsidR="00845997" w:rsidRPr="00977522">
          <w:rPr>
            <w:rStyle w:val="Hyperlink"/>
            <w:rFonts w:hint="eastAsia"/>
            <w:noProof/>
            <w:rtl/>
          </w:rPr>
          <w:t>המתונתא</w:t>
        </w:r>
        <w:r w:rsidR="00845997" w:rsidRPr="00977522">
          <w:rPr>
            <w:rStyle w:val="Hyperlink"/>
            <w:noProof/>
            <w:rtl/>
          </w:rPr>
          <w:t xml:space="preserve"> </w:t>
        </w:r>
        <w:r w:rsidR="00845997" w:rsidRPr="00977522">
          <w:rPr>
            <w:rStyle w:val="Hyperlink"/>
            <w:rFonts w:hint="eastAsia"/>
            <w:noProof/>
            <w:rtl/>
          </w:rPr>
          <w:t>מהא</w:t>
        </w:r>
        <w:r w:rsidR="00845997" w:rsidRPr="00977522">
          <w:rPr>
            <w:rStyle w:val="Hyperlink"/>
            <w:noProof/>
            <w:rtl/>
          </w:rPr>
          <w:t xml:space="preserve"> </w:t>
        </w:r>
        <w:r w:rsidR="00845997" w:rsidRPr="00977522">
          <w:rPr>
            <w:rStyle w:val="Hyperlink"/>
            <w:rFonts w:hint="eastAsia"/>
            <w:noProof/>
            <w:rtl/>
          </w:rPr>
          <w:t>דצריך</w:t>
        </w:r>
        <w:r w:rsidR="00845997" w:rsidRPr="00977522">
          <w:rPr>
            <w:rStyle w:val="Hyperlink"/>
            <w:noProof/>
            <w:rtl/>
          </w:rPr>
          <w:t xml:space="preserve"> </w:t>
        </w:r>
        <w:r w:rsidR="00845997" w:rsidRPr="00977522">
          <w:rPr>
            <w:rStyle w:val="Hyperlink"/>
            <w:rFonts w:hint="eastAsia"/>
            <w:noProof/>
            <w:rtl/>
          </w:rPr>
          <w:t>לסוד</w:t>
        </w:r>
        <w:r w:rsidR="00845997" w:rsidRPr="00977522">
          <w:rPr>
            <w:rStyle w:val="Hyperlink"/>
            <w:noProof/>
            <w:rtl/>
          </w:rPr>
          <w:t xml:space="preserve"> </w:t>
        </w:r>
        <w:r w:rsidR="00845997" w:rsidRPr="00977522">
          <w:rPr>
            <w:rStyle w:val="Hyperlink"/>
            <w:rFonts w:hint="eastAsia"/>
            <w:noProof/>
            <w:rtl/>
          </w:rPr>
          <w:t>בסיד</w:t>
        </w:r>
      </w:hyperlink>
    </w:p>
    <w:p w14:paraId="2FB5F33B" w14:textId="77777777" w:rsidR="00845997" w:rsidRDefault="000D6C2B" w:rsidP="00845997">
      <w:pPr>
        <w:pStyle w:val="aff2"/>
        <w:numPr>
          <w:ilvl w:val="0"/>
          <w:numId w:val="9"/>
        </w:numPr>
        <w:rPr>
          <w:rFonts w:eastAsiaTheme="minorEastAsia" w:cstheme="minorBidi"/>
          <w:sz w:val="22"/>
          <w:szCs w:val="22"/>
          <w:rtl/>
        </w:rPr>
      </w:pPr>
      <w:hyperlink w:anchor="_Toc77327305" w:history="1">
        <w:r w:rsidR="00845997" w:rsidRPr="00977522">
          <w:rPr>
            <w:rStyle w:val="Hyperlink"/>
            <w:rFonts w:hint="eastAsia"/>
            <w:rtl/>
          </w:rPr>
          <w:t>הוכחת</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דהנזק</w:t>
        </w:r>
        <w:r w:rsidR="00845997" w:rsidRPr="00977522">
          <w:rPr>
            <w:rStyle w:val="Hyperlink"/>
            <w:rtl/>
          </w:rPr>
          <w:t xml:space="preserve"> </w:t>
        </w:r>
        <w:r w:rsidR="00845997" w:rsidRPr="00977522">
          <w:rPr>
            <w:rStyle w:val="Hyperlink"/>
            <w:rFonts w:hint="eastAsia"/>
            <w:rtl/>
          </w:rPr>
          <w:t>בבור</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המתונתא</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אי</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r w:rsidR="00845997" w:rsidRPr="00977522">
          <w:rPr>
            <w:rStyle w:val="Hyperlink"/>
            <w:rtl/>
          </w:rPr>
          <w:t xml:space="preserve"> </w:t>
        </w:r>
        <w:r w:rsidR="00845997" w:rsidRPr="00977522">
          <w:rPr>
            <w:rStyle w:val="Hyperlink"/>
            <w:rFonts w:hint="eastAsia"/>
            <w:rtl/>
          </w:rPr>
          <w:t>אמאי</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סיד</w:t>
        </w:r>
      </w:hyperlink>
    </w:p>
    <w:p w14:paraId="7240ED2E" w14:textId="77777777" w:rsidR="00845997" w:rsidRDefault="000D6C2B" w:rsidP="00845997">
      <w:pPr>
        <w:pStyle w:val="aff4"/>
        <w:rPr>
          <w:rFonts w:eastAsiaTheme="minorEastAsia" w:cstheme="minorBidi"/>
          <w:i/>
          <w:iCs/>
          <w:noProof/>
          <w:sz w:val="22"/>
          <w:szCs w:val="22"/>
          <w:rtl/>
        </w:rPr>
      </w:pPr>
      <w:hyperlink w:anchor="_Toc77327306"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הרמ</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דסברת</w:t>
        </w:r>
        <w:r w:rsidR="00845997" w:rsidRPr="00977522">
          <w:rPr>
            <w:rStyle w:val="Hyperlink"/>
            <w:noProof/>
            <w:rtl/>
          </w:rPr>
          <w:t xml:space="preserve"> </w:t>
        </w:r>
        <w:r w:rsidR="00845997" w:rsidRPr="00977522">
          <w:rPr>
            <w:rStyle w:val="Hyperlink"/>
            <w:rFonts w:hint="eastAsia"/>
            <w:noProof/>
            <w:rtl/>
          </w:rPr>
          <w:t>כל</w:t>
        </w:r>
        <w:r w:rsidR="00845997" w:rsidRPr="00977522">
          <w:rPr>
            <w:rStyle w:val="Hyperlink"/>
            <w:noProof/>
            <w:rtl/>
          </w:rPr>
          <w:t xml:space="preserve"> </w:t>
        </w:r>
        <w:r w:rsidR="00845997" w:rsidRPr="00977522">
          <w:rPr>
            <w:rStyle w:val="Hyperlink"/>
            <w:rFonts w:hint="eastAsia"/>
            <w:noProof/>
            <w:rtl/>
          </w:rPr>
          <w:t>מרא</w:t>
        </w:r>
        <w:r w:rsidR="00845997" w:rsidRPr="00977522">
          <w:rPr>
            <w:rStyle w:val="Hyperlink"/>
            <w:noProof/>
            <w:rtl/>
          </w:rPr>
          <w:t xml:space="preserve"> </w:t>
        </w:r>
        <w:r w:rsidR="00845997" w:rsidRPr="00977522">
          <w:rPr>
            <w:rStyle w:val="Hyperlink"/>
            <w:rFonts w:hint="eastAsia"/>
            <w:noProof/>
            <w:rtl/>
          </w:rPr>
          <w:t>כשעדיין</w:t>
        </w:r>
        <w:r w:rsidR="00845997" w:rsidRPr="00977522">
          <w:rPr>
            <w:rStyle w:val="Hyperlink"/>
            <w:noProof/>
            <w:rtl/>
          </w:rPr>
          <w:t xml:space="preserve"> </w:t>
        </w:r>
        <w:r w:rsidR="00845997" w:rsidRPr="00977522">
          <w:rPr>
            <w:rStyle w:val="Hyperlink"/>
            <w:rFonts w:hint="eastAsia"/>
            <w:noProof/>
            <w:rtl/>
          </w:rPr>
          <w:t>לא</w:t>
        </w:r>
        <w:r w:rsidR="00845997" w:rsidRPr="00977522">
          <w:rPr>
            <w:rStyle w:val="Hyperlink"/>
            <w:noProof/>
            <w:rtl/>
          </w:rPr>
          <w:t xml:space="preserve"> </w:t>
        </w:r>
        <w:r w:rsidR="00845997" w:rsidRPr="00977522">
          <w:rPr>
            <w:rStyle w:val="Hyperlink"/>
            <w:rFonts w:hint="eastAsia"/>
            <w:noProof/>
            <w:rtl/>
          </w:rPr>
          <w:t>חפר</w:t>
        </w:r>
        <w:r w:rsidR="00845997" w:rsidRPr="00977522">
          <w:rPr>
            <w:rStyle w:val="Hyperlink"/>
            <w:noProof/>
            <w:rtl/>
          </w:rPr>
          <w:t xml:space="preserve"> </w:t>
        </w:r>
        <w:r w:rsidR="00845997" w:rsidRPr="00977522">
          <w:rPr>
            <w:rStyle w:val="Hyperlink"/>
            <w:rFonts w:hint="eastAsia"/>
            <w:noProof/>
            <w:rtl/>
          </w:rPr>
          <w:t>בור</w:t>
        </w:r>
        <w:r w:rsidR="00845997" w:rsidRPr="00977522">
          <w:rPr>
            <w:rStyle w:val="Hyperlink"/>
            <w:noProof/>
            <w:rtl/>
          </w:rPr>
          <w:t xml:space="preserve"> </w:t>
        </w:r>
        <w:r w:rsidR="00845997" w:rsidRPr="00977522">
          <w:rPr>
            <w:rStyle w:val="Hyperlink"/>
            <w:rFonts w:hint="eastAsia"/>
            <w:noProof/>
            <w:rtl/>
          </w:rPr>
          <w:t>ואין</w:t>
        </w:r>
        <w:r w:rsidR="00845997" w:rsidRPr="00977522">
          <w:rPr>
            <w:rStyle w:val="Hyperlink"/>
            <w:noProof/>
            <w:rtl/>
          </w:rPr>
          <w:t xml:space="preserve"> </w:t>
        </w:r>
        <w:r w:rsidR="00845997" w:rsidRPr="00977522">
          <w:rPr>
            <w:rStyle w:val="Hyperlink"/>
            <w:rFonts w:hint="eastAsia"/>
            <w:noProof/>
            <w:rtl/>
          </w:rPr>
          <w:t>שעבוד</w:t>
        </w:r>
      </w:hyperlink>
    </w:p>
    <w:p w14:paraId="3FD7FA3E" w14:textId="77777777" w:rsidR="00845997" w:rsidRDefault="000D6C2B" w:rsidP="00845997">
      <w:pPr>
        <w:pStyle w:val="aff2"/>
        <w:numPr>
          <w:ilvl w:val="0"/>
          <w:numId w:val="9"/>
        </w:numPr>
        <w:rPr>
          <w:rFonts w:eastAsiaTheme="minorEastAsia" w:cstheme="minorBidi"/>
          <w:sz w:val="22"/>
          <w:szCs w:val="22"/>
          <w:rtl/>
        </w:rPr>
      </w:pPr>
      <w:hyperlink w:anchor="_Toc7732730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דסברת</w:t>
        </w:r>
        <w:r w:rsidR="00845997" w:rsidRPr="00977522">
          <w:rPr>
            <w:rStyle w:val="Hyperlink"/>
            <w:rtl/>
          </w:rPr>
          <w:t xml:space="preserve"> </w:t>
        </w:r>
        <w:r w:rsidR="00845997" w:rsidRPr="00977522">
          <w:rPr>
            <w:rStyle w:val="Hyperlink"/>
            <w:rFonts w:hint="eastAsia"/>
            <w:rtl/>
          </w:rPr>
          <w:t>כל</w:t>
        </w:r>
        <w:r w:rsidR="00845997" w:rsidRPr="00977522">
          <w:rPr>
            <w:rStyle w:val="Hyperlink"/>
            <w:rtl/>
          </w:rPr>
          <w:t xml:space="preserve"> </w:t>
        </w:r>
        <w:r w:rsidR="00845997" w:rsidRPr="00977522">
          <w:rPr>
            <w:rStyle w:val="Hyperlink"/>
            <w:rFonts w:hint="eastAsia"/>
            <w:rtl/>
          </w:rPr>
          <w:t>מרא</w:t>
        </w:r>
        <w:r w:rsidR="00845997" w:rsidRPr="00977522">
          <w:rPr>
            <w:rStyle w:val="Hyperlink"/>
            <w:rtl/>
          </w:rPr>
          <w:t xml:space="preserve"> </w:t>
        </w:r>
        <w:r w:rsidR="00845997" w:rsidRPr="00977522">
          <w:rPr>
            <w:rStyle w:val="Hyperlink"/>
            <w:rFonts w:hint="eastAsia"/>
            <w:rtl/>
          </w:rPr>
          <w:t>ומרא</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בזמן</w:t>
        </w:r>
        <w:r w:rsidR="00845997" w:rsidRPr="00977522">
          <w:rPr>
            <w:rStyle w:val="Hyperlink"/>
            <w:rtl/>
          </w:rPr>
          <w:t xml:space="preserve"> </w:t>
        </w:r>
        <w:r w:rsidR="00845997" w:rsidRPr="00977522">
          <w:rPr>
            <w:rStyle w:val="Hyperlink"/>
            <w:rFonts w:hint="eastAsia"/>
            <w:rtl/>
          </w:rPr>
          <w:t>שעדיין</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בנה</w:t>
        </w:r>
        <w:r w:rsidR="00845997" w:rsidRPr="00977522">
          <w:rPr>
            <w:rStyle w:val="Hyperlink"/>
            <w:rtl/>
          </w:rPr>
          <w:t xml:space="preserve"> </w:t>
        </w:r>
        <w:r w:rsidR="00845997" w:rsidRPr="00977522">
          <w:rPr>
            <w:rStyle w:val="Hyperlink"/>
            <w:rFonts w:hint="eastAsia"/>
            <w:rtl/>
          </w:rPr>
          <w:t>כותל</w:t>
        </w:r>
        <w:r w:rsidR="00845997" w:rsidRPr="00977522">
          <w:rPr>
            <w:rStyle w:val="Hyperlink"/>
            <w:rtl/>
          </w:rPr>
          <w:t xml:space="preserve"> </w:t>
        </w:r>
        <w:r w:rsidR="00845997" w:rsidRPr="00977522">
          <w:rPr>
            <w:rStyle w:val="Hyperlink"/>
            <w:rFonts w:hint="eastAsia"/>
            <w:rtl/>
          </w:rPr>
          <w:t>דהג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עדיין</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משועבדים</w:t>
        </w:r>
      </w:hyperlink>
    </w:p>
    <w:p w14:paraId="5BA7F22A" w14:textId="77777777" w:rsidR="00845997" w:rsidRDefault="000D6C2B" w:rsidP="00845997">
      <w:pPr>
        <w:pStyle w:val="aff2"/>
        <w:numPr>
          <w:ilvl w:val="0"/>
          <w:numId w:val="9"/>
        </w:numPr>
        <w:rPr>
          <w:rFonts w:eastAsiaTheme="minorEastAsia" w:cstheme="minorBidi"/>
          <w:sz w:val="22"/>
          <w:szCs w:val="22"/>
          <w:rtl/>
        </w:rPr>
      </w:pPr>
      <w:hyperlink w:anchor="_Toc7732730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דבכל</w:t>
        </w:r>
        <w:r w:rsidR="00845997" w:rsidRPr="00977522">
          <w:rPr>
            <w:rStyle w:val="Hyperlink"/>
            <w:rtl/>
          </w:rPr>
          <w:t xml:space="preserve"> </w:t>
        </w:r>
        <w:r w:rsidR="00845997" w:rsidRPr="00977522">
          <w:rPr>
            <w:rStyle w:val="Hyperlink"/>
            <w:rFonts w:hint="eastAsia"/>
            <w:rtl/>
          </w:rPr>
          <w:t>הנזיקין</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שאינם</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ולא</w:t>
        </w:r>
        <w:r w:rsidR="00845997" w:rsidRPr="00977522">
          <w:rPr>
            <w:rStyle w:val="Hyperlink"/>
            <w:rtl/>
          </w:rPr>
          <w:t xml:space="preserve"> </w:t>
        </w:r>
        <w:r w:rsidR="00845997" w:rsidRPr="00977522">
          <w:rPr>
            <w:rStyle w:val="Hyperlink"/>
            <w:rFonts w:hint="eastAsia"/>
            <w:rtl/>
          </w:rPr>
          <w:t>גרמא</w:t>
        </w:r>
        <w:r w:rsidR="00845997" w:rsidRPr="00977522">
          <w:rPr>
            <w:rStyle w:val="Hyperlink"/>
            <w:rtl/>
          </w:rPr>
          <w:t xml:space="preserve"> </w:t>
        </w:r>
        <w:r w:rsidR="00845997" w:rsidRPr="00977522">
          <w:rPr>
            <w:rStyle w:val="Hyperlink"/>
            <w:rFonts w:hint="eastAsia"/>
            <w:rtl/>
          </w:rPr>
          <w:t>דגירי</w:t>
        </w:r>
        <w:r w:rsidR="00845997" w:rsidRPr="00977522">
          <w:rPr>
            <w:rStyle w:val="Hyperlink"/>
            <w:rtl/>
          </w:rPr>
          <w:t xml:space="preserve"> </w:t>
        </w:r>
        <w:r w:rsidR="00845997" w:rsidRPr="00977522">
          <w:rPr>
            <w:rStyle w:val="Hyperlink"/>
            <w:rFonts w:hint="eastAsia"/>
            <w:rtl/>
          </w:rPr>
          <w:t>כיון</w:t>
        </w:r>
        <w:r w:rsidR="00845997" w:rsidRPr="00977522">
          <w:rPr>
            <w:rStyle w:val="Hyperlink"/>
            <w:rtl/>
          </w:rPr>
          <w:t xml:space="preserve"> </w:t>
        </w:r>
        <w:r w:rsidR="00845997" w:rsidRPr="00977522">
          <w:rPr>
            <w:rStyle w:val="Hyperlink"/>
            <w:rFonts w:hint="eastAsia"/>
            <w:rtl/>
          </w:rPr>
          <w:t>דג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משועבדים</w:t>
        </w:r>
      </w:hyperlink>
    </w:p>
    <w:p w14:paraId="550226B3" w14:textId="77777777" w:rsidR="00845997" w:rsidRDefault="000D6C2B" w:rsidP="00845997">
      <w:pPr>
        <w:pStyle w:val="aff4"/>
        <w:rPr>
          <w:rFonts w:eastAsiaTheme="minorEastAsia" w:cstheme="minorBidi"/>
          <w:i/>
          <w:iCs/>
          <w:noProof/>
          <w:sz w:val="22"/>
          <w:szCs w:val="22"/>
          <w:rtl/>
        </w:rPr>
      </w:pPr>
      <w:hyperlink w:anchor="_Toc77327309"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הרמ</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דהשני</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עוד</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ט</w:t>
        </w:r>
        <w:r w:rsidR="00845997" w:rsidRPr="00977522">
          <w:rPr>
            <w:rStyle w:val="Hyperlink"/>
            <w:noProof/>
            <w:rtl/>
          </w:rPr>
          <w:t xml:space="preserve"> </w:t>
        </w:r>
        <w:r w:rsidR="00845997" w:rsidRPr="00977522">
          <w:rPr>
            <w:rStyle w:val="Hyperlink"/>
            <w:rFonts w:hint="eastAsia"/>
            <w:noProof/>
            <w:rtl/>
          </w:rPr>
          <w:t>שלא</w:t>
        </w:r>
        <w:r w:rsidR="00845997" w:rsidRPr="00977522">
          <w:rPr>
            <w:rStyle w:val="Hyperlink"/>
            <w:noProof/>
            <w:rtl/>
          </w:rPr>
          <w:t xml:space="preserve"> </w:t>
        </w:r>
        <w:r w:rsidR="00845997" w:rsidRPr="00977522">
          <w:rPr>
            <w:rStyle w:val="Hyperlink"/>
            <w:rFonts w:hint="eastAsia"/>
            <w:noProof/>
            <w:rtl/>
          </w:rPr>
          <w:t>יוסיף</w:t>
        </w:r>
        <w:r w:rsidR="00845997" w:rsidRPr="00977522">
          <w:rPr>
            <w:rStyle w:val="Hyperlink"/>
            <w:noProof/>
            <w:rtl/>
          </w:rPr>
          <w:t xml:space="preserve"> </w:t>
        </w:r>
        <w:r w:rsidR="00845997" w:rsidRPr="00977522">
          <w:rPr>
            <w:rStyle w:val="Hyperlink"/>
            <w:rFonts w:hint="eastAsia"/>
            <w:noProof/>
            <w:rtl/>
          </w:rPr>
          <w:t>על</w:t>
        </w:r>
        <w:r w:rsidR="00845997" w:rsidRPr="00977522">
          <w:rPr>
            <w:rStyle w:val="Hyperlink"/>
            <w:noProof/>
            <w:rtl/>
          </w:rPr>
          <w:t xml:space="preserve"> </w:t>
        </w:r>
        <w:r w:rsidR="00845997" w:rsidRPr="00977522">
          <w:rPr>
            <w:rStyle w:val="Hyperlink"/>
            <w:rFonts w:hint="eastAsia"/>
            <w:noProof/>
            <w:rtl/>
          </w:rPr>
          <w:t>הריפוי</w:t>
        </w:r>
        <w:r w:rsidR="00845997" w:rsidRPr="00977522">
          <w:rPr>
            <w:rStyle w:val="Hyperlink"/>
            <w:noProof/>
            <w:rtl/>
          </w:rPr>
          <w:t xml:space="preserve"> </w:t>
        </w:r>
        <w:r w:rsidR="00845997" w:rsidRPr="00977522">
          <w:rPr>
            <w:rStyle w:val="Hyperlink"/>
            <w:rFonts w:hint="eastAsia"/>
            <w:noProof/>
            <w:rtl/>
          </w:rPr>
          <w:t>דראשון</w:t>
        </w:r>
      </w:hyperlink>
    </w:p>
    <w:p w14:paraId="4E937B04" w14:textId="77777777" w:rsidR="00845997" w:rsidRDefault="000D6C2B" w:rsidP="00845997">
      <w:pPr>
        <w:pStyle w:val="aff2"/>
        <w:numPr>
          <w:ilvl w:val="0"/>
          <w:numId w:val="9"/>
        </w:numPr>
        <w:rPr>
          <w:rFonts w:eastAsiaTheme="minorEastAsia" w:cstheme="minorBidi"/>
          <w:sz w:val="22"/>
          <w:szCs w:val="22"/>
          <w:rtl/>
        </w:rPr>
      </w:pPr>
      <w:hyperlink w:anchor="_Toc77327310"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דהנזק</w:t>
        </w:r>
        <w:r w:rsidR="00845997" w:rsidRPr="00977522">
          <w:rPr>
            <w:rStyle w:val="Hyperlink"/>
            <w:rtl/>
          </w:rPr>
          <w:t xml:space="preserve"> </w:t>
        </w:r>
        <w:r w:rsidR="00845997" w:rsidRPr="00977522">
          <w:rPr>
            <w:rStyle w:val="Hyperlink"/>
            <w:rFonts w:hint="eastAsia"/>
            <w:rtl/>
          </w:rPr>
          <w:t>דריפוי</w:t>
        </w:r>
        <w:r w:rsidR="00845997" w:rsidRPr="00977522">
          <w:rPr>
            <w:rStyle w:val="Hyperlink"/>
            <w:rtl/>
          </w:rPr>
          <w:t xml:space="preserve"> </w:t>
        </w:r>
        <w:r w:rsidR="00845997" w:rsidRPr="00977522">
          <w:rPr>
            <w:rStyle w:val="Hyperlink"/>
            <w:rFonts w:hint="eastAsia"/>
            <w:rtl/>
          </w:rPr>
          <w:t>קרקע</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ולכן</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מהמיצר</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וכן</w:t>
        </w:r>
        <w:r w:rsidR="00845997" w:rsidRPr="00977522">
          <w:rPr>
            <w:rStyle w:val="Hyperlink"/>
            <w:rtl/>
          </w:rPr>
          <w:t xml:space="preserve"> </w:t>
        </w:r>
        <w:r w:rsidR="00845997" w:rsidRPr="00977522">
          <w:rPr>
            <w:rStyle w:val="Hyperlink"/>
            <w:rFonts w:hint="eastAsia"/>
            <w:rtl/>
          </w:rPr>
          <w:t>השיעור</w:t>
        </w:r>
        <w:r w:rsidR="00845997" w:rsidRPr="00977522">
          <w:rPr>
            <w:rStyle w:val="Hyperlink"/>
            <w:rtl/>
          </w:rPr>
          <w:t xml:space="preserve"> </w:t>
        </w:r>
        <w:r w:rsidR="00845997" w:rsidRPr="00977522">
          <w:rPr>
            <w:rStyle w:val="Hyperlink"/>
            <w:rFonts w:hint="eastAsia"/>
            <w:rtl/>
          </w:rPr>
          <w:t>לנזק</w:t>
        </w:r>
        <w:r w:rsidR="00845997" w:rsidRPr="00977522">
          <w:rPr>
            <w:rStyle w:val="Hyperlink"/>
            <w:rtl/>
          </w:rPr>
          <w:t xml:space="preserve"> </w:t>
        </w:r>
        <w:r w:rsidR="00845997" w:rsidRPr="00977522">
          <w:rPr>
            <w:rStyle w:val="Hyperlink"/>
            <w:rFonts w:hint="eastAsia"/>
            <w:rtl/>
          </w:rPr>
          <w:t>דמתנותא</w:t>
        </w:r>
      </w:hyperlink>
    </w:p>
    <w:p w14:paraId="0AE32811" w14:textId="77777777" w:rsidR="00845997" w:rsidRDefault="000D6C2B" w:rsidP="00845997">
      <w:pPr>
        <w:pStyle w:val="aff2"/>
        <w:numPr>
          <w:ilvl w:val="0"/>
          <w:numId w:val="9"/>
        </w:numPr>
        <w:rPr>
          <w:rFonts w:eastAsiaTheme="minorEastAsia" w:cstheme="minorBidi"/>
          <w:sz w:val="22"/>
          <w:szCs w:val="22"/>
          <w:rtl/>
        </w:rPr>
      </w:pPr>
      <w:hyperlink w:anchor="_Toc7732731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יסמוך</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מוסיף</w:t>
        </w:r>
        <w:r w:rsidR="00845997" w:rsidRPr="00977522">
          <w:rPr>
            <w:rStyle w:val="Hyperlink"/>
            <w:rtl/>
          </w:rPr>
          <w:t xml:space="preserve"> </w:t>
        </w:r>
        <w:r w:rsidR="00845997" w:rsidRPr="00977522">
          <w:rPr>
            <w:rStyle w:val="Hyperlink"/>
            <w:rFonts w:hint="eastAsia"/>
            <w:rtl/>
          </w:rPr>
          <w:t>בריפוי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שהרחיק</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ולכן</w:t>
        </w:r>
        <w:r w:rsidR="00845997" w:rsidRPr="00977522">
          <w:rPr>
            <w:rStyle w:val="Hyperlink"/>
            <w:rtl/>
          </w:rPr>
          <w:t xml:space="preserve"> </w:t>
        </w:r>
        <w:r w:rsidR="00845997" w:rsidRPr="00977522">
          <w:rPr>
            <w:rStyle w:val="Hyperlink"/>
            <w:rFonts w:hint="eastAsia"/>
            <w:rtl/>
          </w:rPr>
          <w:t>גם</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hyperlink>
    </w:p>
    <w:p w14:paraId="4784BEF6" w14:textId="77777777" w:rsidR="00845997" w:rsidRDefault="000D6C2B" w:rsidP="00845997">
      <w:pPr>
        <w:pStyle w:val="aff4"/>
        <w:rPr>
          <w:rFonts w:eastAsiaTheme="minorEastAsia" w:cstheme="minorBidi"/>
          <w:i/>
          <w:iCs/>
          <w:noProof/>
          <w:sz w:val="22"/>
          <w:szCs w:val="22"/>
          <w:rtl/>
        </w:rPr>
      </w:pPr>
      <w:hyperlink w:anchor="_Toc77327312"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הרמ</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דחיוב</w:t>
        </w:r>
        <w:r w:rsidR="00845997" w:rsidRPr="00977522">
          <w:rPr>
            <w:rStyle w:val="Hyperlink"/>
            <w:noProof/>
            <w:rtl/>
          </w:rPr>
          <w:t xml:space="preserve"> </w:t>
        </w:r>
        <w:r w:rsidR="00845997" w:rsidRPr="00977522">
          <w:rPr>
            <w:rStyle w:val="Hyperlink"/>
            <w:rFonts w:hint="eastAsia"/>
            <w:noProof/>
            <w:rtl/>
          </w:rPr>
          <w:t>הראשון</w:t>
        </w:r>
        <w:r w:rsidR="00845997" w:rsidRPr="00977522">
          <w:rPr>
            <w:rStyle w:val="Hyperlink"/>
            <w:noProof/>
            <w:rtl/>
          </w:rPr>
          <w:t xml:space="preserve"> </w:t>
        </w:r>
        <w:r w:rsidR="00845997" w:rsidRPr="00977522">
          <w:rPr>
            <w:rStyle w:val="Hyperlink"/>
            <w:rFonts w:hint="eastAsia"/>
            <w:noProof/>
            <w:rtl/>
          </w:rPr>
          <w:t>בסיד</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רק</w:t>
        </w:r>
        <w:r w:rsidR="00845997" w:rsidRPr="00977522">
          <w:rPr>
            <w:rStyle w:val="Hyperlink"/>
            <w:noProof/>
            <w:rtl/>
          </w:rPr>
          <w:t xml:space="preserve"> </w:t>
        </w:r>
        <w:r w:rsidR="00845997" w:rsidRPr="00977522">
          <w:rPr>
            <w:rStyle w:val="Hyperlink"/>
            <w:rFonts w:hint="eastAsia"/>
            <w:noProof/>
            <w:rtl/>
          </w:rPr>
          <w:t>לאחר</w:t>
        </w:r>
        <w:r w:rsidR="00845997" w:rsidRPr="00977522">
          <w:rPr>
            <w:rStyle w:val="Hyperlink"/>
            <w:noProof/>
            <w:rtl/>
          </w:rPr>
          <w:t xml:space="preserve"> </w:t>
        </w:r>
        <w:r w:rsidR="00845997" w:rsidRPr="00977522">
          <w:rPr>
            <w:rStyle w:val="Hyperlink"/>
            <w:rFonts w:hint="eastAsia"/>
            <w:noProof/>
            <w:rtl/>
          </w:rPr>
          <w:t>שחפר</w:t>
        </w:r>
        <w:r w:rsidR="00845997" w:rsidRPr="00977522">
          <w:rPr>
            <w:rStyle w:val="Hyperlink"/>
            <w:noProof/>
            <w:rtl/>
          </w:rPr>
          <w:t xml:space="preserve"> </w:t>
        </w:r>
        <w:r w:rsidR="00845997" w:rsidRPr="00977522">
          <w:rPr>
            <w:rStyle w:val="Hyperlink"/>
            <w:rFonts w:hint="eastAsia"/>
            <w:noProof/>
            <w:rtl/>
          </w:rPr>
          <w:t>גם</w:t>
        </w:r>
        <w:r w:rsidR="00845997" w:rsidRPr="00977522">
          <w:rPr>
            <w:rStyle w:val="Hyperlink"/>
            <w:noProof/>
            <w:rtl/>
          </w:rPr>
          <w:t xml:space="preserve"> </w:t>
        </w:r>
        <w:r w:rsidR="00845997" w:rsidRPr="00977522">
          <w:rPr>
            <w:rStyle w:val="Hyperlink"/>
            <w:rFonts w:hint="eastAsia"/>
            <w:noProof/>
            <w:rtl/>
          </w:rPr>
          <w:t>השני</w:t>
        </w:r>
      </w:hyperlink>
    </w:p>
    <w:p w14:paraId="4A9EB257" w14:textId="77777777" w:rsidR="00845997" w:rsidRDefault="000D6C2B" w:rsidP="00845997">
      <w:pPr>
        <w:pStyle w:val="aff2"/>
        <w:numPr>
          <w:ilvl w:val="0"/>
          <w:numId w:val="9"/>
        </w:numPr>
        <w:rPr>
          <w:rFonts w:eastAsiaTheme="minorEastAsia" w:cstheme="minorBidi"/>
          <w:sz w:val="22"/>
          <w:szCs w:val="22"/>
          <w:rtl/>
        </w:rPr>
      </w:pPr>
      <w:hyperlink w:anchor="_Toc77327313"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דאף</w:t>
        </w:r>
        <w:r w:rsidR="00845997" w:rsidRPr="00977522">
          <w:rPr>
            <w:rStyle w:val="Hyperlink"/>
            <w:rtl/>
          </w:rPr>
          <w:t xml:space="preserve"> </w:t>
        </w:r>
        <w:r w:rsidR="00845997" w:rsidRPr="00977522">
          <w:rPr>
            <w:rStyle w:val="Hyperlink"/>
            <w:rFonts w:hint="eastAsia"/>
            <w:rtl/>
          </w:rPr>
          <w:t>לרבא</w:t>
        </w:r>
        <w:r w:rsidR="00845997" w:rsidRPr="00977522">
          <w:rPr>
            <w:rStyle w:val="Hyperlink"/>
            <w:rtl/>
          </w:rPr>
          <w:t xml:space="preserve"> </w:t>
        </w:r>
        <w:r w:rsidR="00845997" w:rsidRPr="00977522">
          <w:rPr>
            <w:rStyle w:val="Hyperlink"/>
            <w:rFonts w:hint="eastAsia"/>
            <w:rtl/>
          </w:rPr>
          <w:t>דאסור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בצד</w:t>
        </w:r>
        <w:r w:rsidR="00845997" w:rsidRPr="00977522">
          <w:rPr>
            <w:rStyle w:val="Hyperlink"/>
            <w:rtl/>
          </w:rPr>
          <w:t xml:space="preserve"> </w:t>
        </w:r>
        <w:r w:rsidR="00845997" w:rsidRPr="00977522">
          <w:rPr>
            <w:rStyle w:val="Hyperlink"/>
            <w:rFonts w:hint="eastAsia"/>
            <w:rtl/>
          </w:rPr>
          <w:t>המיצר</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לסוד</w:t>
        </w:r>
        <w:r w:rsidR="00845997" w:rsidRPr="00977522">
          <w:rPr>
            <w:rStyle w:val="Hyperlink"/>
            <w:rtl/>
          </w:rPr>
          <w:t xml:space="preserve"> </w:t>
        </w:r>
        <w:r w:rsidR="00845997" w:rsidRPr="00977522">
          <w:rPr>
            <w:rStyle w:val="Hyperlink"/>
            <w:rFonts w:hint="eastAsia"/>
            <w:rtl/>
          </w:rPr>
          <w:t>בסיד</w:t>
        </w:r>
        <w:r w:rsidR="00845997" w:rsidRPr="00977522">
          <w:rPr>
            <w:rStyle w:val="Hyperlink"/>
            <w:rtl/>
          </w:rPr>
          <w:t xml:space="preserve"> </w:t>
        </w:r>
        <w:r w:rsidR="00845997" w:rsidRPr="00977522">
          <w:rPr>
            <w:rStyle w:val="Hyperlink"/>
            <w:rFonts w:hint="eastAsia"/>
            <w:rtl/>
          </w:rPr>
          <w:t>לפני</w:t>
        </w:r>
        <w:r w:rsidR="00845997" w:rsidRPr="00977522">
          <w:rPr>
            <w:rStyle w:val="Hyperlink"/>
            <w:rtl/>
          </w:rPr>
          <w:t xml:space="preserve"> </w:t>
        </w:r>
        <w:r w:rsidR="00845997" w:rsidRPr="00977522">
          <w:rPr>
            <w:rStyle w:val="Hyperlink"/>
            <w:rFonts w:hint="eastAsia"/>
            <w:rtl/>
          </w:rPr>
          <w:t>שיחפור</w:t>
        </w:r>
        <w:r w:rsidR="00845997" w:rsidRPr="00977522">
          <w:rPr>
            <w:rStyle w:val="Hyperlink"/>
            <w:rtl/>
          </w:rPr>
          <w:t xml:space="preserve"> </w:t>
        </w:r>
        <w:r w:rsidR="00845997" w:rsidRPr="00977522">
          <w:rPr>
            <w:rStyle w:val="Hyperlink"/>
            <w:rFonts w:hint="eastAsia"/>
            <w:rtl/>
          </w:rPr>
          <w:t>השני</w:t>
        </w:r>
      </w:hyperlink>
    </w:p>
    <w:p w14:paraId="452C9EAE" w14:textId="77777777" w:rsidR="00845997" w:rsidRDefault="000D6C2B" w:rsidP="00845997">
      <w:pPr>
        <w:pStyle w:val="aff2"/>
        <w:numPr>
          <w:ilvl w:val="0"/>
          <w:numId w:val="9"/>
        </w:numPr>
        <w:rPr>
          <w:rFonts w:eastAsiaTheme="minorEastAsia" w:cstheme="minorBidi"/>
          <w:sz w:val="22"/>
          <w:szCs w:val="22"/>
          <w:rtl/>
        </w:rPr>
      </w:pPr>
      <w:hyperlink w:anchor="_Toc77327314"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דריפוי</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לפני</w:t>
        </w:r>
        <w:r w:rsidR="00845997" w:rsidRPr="00977522">
          <w:rPr>
            <w:rStyle w:val="Hyperlink"/>
            <w:rtl/>
          </w:rPr>
          <w:t xml:space="preserve"> </w:t>
        </w:r>
        <w:r w:rsidR="00845997" w:rsidRPr="00977522">
          <w:rPr>
            <w:rStyle w:val="Hyperlink"/>
            <w:rFonts w:hint="eastAsia"/>
            <w:rtl/>
          </w:rPr>
          <w:t>שסמך</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והמתונתא</w:t>
        </w:r>
        <w:r w:rsidR="00845997" w:rsidRPr="00977522">
          <w:rPr>
            <w:rStyle w:val="Hyperlink"/>
            <w:rtl/>
          </w:rPr>
          <w:t xml:space="preserve"> </w:t>
        </w:r>
        <w:r w:rsidR="00845997" w:rsidRPr="00977522">
          <w:rPr>
            <w:rStyle w:val="Hyperlink"/>
            <w:rFonts w:hint="eastAsia"/>
            <w:rtl/>
          </w:rPr>
          <w:t>ל</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ברשות</w:t>
        </w:r>
        <w:r w:rsidR="00845997" w:rsidRPr="00977522">
          <w:rPr>
            <w:rStyle w:val="Hyperlink"/>
            <w:rtl/>
          </w:rPr>
          <w:t xml:space="preserve"> </w:t>
        </w:r>
        <w:r w:rsidR="00845997" w:rsidRPr="00977522">
          <w:rPr>
            <w:rStyle w:val="Hyperlink"/>
            <w:rFonts w:hint="eastAsia"/>
            <w:rtl/>
          </w:rPr>
          <w:t>חבירו</w:t>
        </w:r>
        <w:r w:rsidR="00845997" w:rsidRPr="00977522">
          <w:rPr>
            <w:rStyle w:val="Hyperlink"/>
            <w:rtl/>
          </w:rPr>
          <w:t xml:space="preserve"> </w:t>
        </w:r>
        <w:r w:rsidR="00845997" w:rsidRPr="00977522">
          <w:rPr>
            <w:rStyle w:val="Hyperlink"/>
            <w:rFonts w:hint="eastAsia"/>
            <w:rtl/>
          </w:rPr>
          <w:t>וסד</w:t>
        </w:r>
        <w:r w:rsidR="00845997" w:rsidRPr="00977522">
          <w:rPr>
            <w:rStyle w:val="Hyperlink"/>
            <w:rtl/>
          </w:rPr>
          <w:t xml:space="preserve"> </w:t>
        </w:r>
        <w:r w:rsidR="00845997" w:rsidRPr="00977522">
          <w:rPr>
            <w:rStyle w:val="Hyperlink"/>
            <w:rFonts w:hint="eastAsia"/>
            <w:rtl/>
          </w:rPr>
          <w:t>אחר</w:t>
        </w:r>
        <w:r w:rsidR="00845997" w:rsidRPr="00977522">
          <w:rPr>
            <w:rStyle w:val="Hyperlink"/>
            <w:rtl/>
          </w:rPr>
          <w:t xml:space="preserve"> </w:t>
        </w:r>
        <w:r w:rsidR="00845997" w:rsidRPr="00977522">
          <w:rPr>
            <w:rStyle w:val="Hyperlink"/>
            <w:rFonts w:hint="eastAsia"/>
            <w:rtl/>
          </w:rPr>
          <w:t>שסמך</w:t>
        </w:r>
      </w:hyperlink>
    </w:p>
    <w:p w14:paraId="5BD04257" w14:textId="77777777" w:rsidR="00845997" w:rsidRDefault="000D6C2B" w:rsidP="00845997">
      <w:pPr>
        <w:pStyle w:val="aff2"/>
        <w:numPr>
          <w:ilvl w:val="0"/>
          <w:numId w:val="9"/>
        </w:numPr>
        <w:rPr>
          <w:rFonts w:eastAsiaTheme="minorEastAsia" w:cstheme="minorBidi"/>
          <w:sz w:val="22"/>
          <w:szCs w:val="22"/>
          <w:rtl/>
        </w:rPr>
      </w:pPr>
      <w:hyperlink w:anchor="_Toc77327315"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דמודה</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דצריך</w:t>
        </w:r>
        <w:r w:rsidR="00845997" w:rsidRPr="00977522">
          <w:rPr>
            <w:rStyle w:val="Hyperlink"/>
            <w:rtl/>
          </w:rPr>
          <w:t xml:space="preserve"> </w:t>
        </w:r>
        <w:r w:rsidR="00845997" w:rsidRPr="00977522">
          <w:rPr>
            <w:rStyle w:val="Hyperlink"/>
            <w:rFonts w:hint="eastAsia"/>
            <w:rtl/>
          </w:rPr>
          <w:t>לסוד</w:t>
        </w:r>
        <w:r w:rsidR="00845997" w:rsidRPr="00977522">
          <w:rPr>
            <w:rStyle w:val="Hyperlink"/>
            <w:rtl/>
          </w:rPr>
          <w:t xml:space="preserve"> </w:t>
        </w:r>
        <w:r w:rsidR="00845997" w:rsidRPr="00977522">
          <w:rPr>
            <w:rStyle w:val="Hyperlink"/>
            <w:rFonts w:hint="eastAsia"/>
            <w:rtl/>
          </w:rPr>
          <w:t>בסיד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דל</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כיון</w:t>
        </w:r>
        <w:r w:rsidR="00845997" w:rsidRPr="00977522">
          <w:rPr>
            <w:rStyle w:val="Hyperlink"/>
            <w:rtl/>
          </w:rPr>
          <w:t xml:space="preserve"> </w:t>
        </w:r>
        <w:r w:rsidR="00845997" w:rsidRPr="00977522">
          <w:rPr>
            <w:rStyle w:val="Hyperlink"/>
            <w:rFonts w:hint="eastAsia"/>
            <w:rtl/>
          </w:rPr>
          <w:t>דהג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הסמוכים</w:t>
        </w:r>
        <w:r w:rsidR="00845997" w:rsidRPr="00977522">
          <w:rPr>
            <w:rStyle w:val="Hyperlink"/>
            <w:rtl/>
          </w:rPr>
          <w:t xml:space="preserve"> </w:t>
        </w:r>
        <w:r w:rsidR="00845997" w:rsidRPr="00977522">
          <w:rPr>
            <w:rStyle w:val="Hyperlink"/>
            <w:rFonts w:hint="eastAsia"/>
            <w:rtl/>
          </w:rPr>
          <w:t>לבור</w:t>
        </w:r>
        <w:r w:rsidR="00845997" w:rsidRPr="00977522">
          <w:rPr>
            <w:rStyle w:val="Hyperlink"/>
            <w:rtl/>
          </w:rPr>
          <w:t xml:space="preserve"> </w:t>
        </w:r>
        <w:r w:rsidR="00845997" w:rsidRPr="00977522">
          <w:rPr>
            <w:rStyle w:val="Hyperlink"/>
            <w:rFonts w:hint="eastAsia"/>
            <w:rtl/>
          </w:rPr>
          <w:t>משועבדים</w:t>
        </w:r>
        <w:r w:rsidR="00845997" w:rsidRPr="00977522">
          <w:rPr>
            <w:rStyle w:val="Hyperlink"/>
            <w:rtl/>
          </w:rPr>
          <w:t xml:space="preserve"> </w:t>
        </w:r>
        <w:r w:rsidR="00845997" w:rsidRPr="00977522">
          <w:rPr>
            <w:rStyle w:val="Hyperlink"/>
            <w:rFonts w:hint="eastAsia"/>
            <w:rtl/>
          </w:rPr>
          <w:t>לו</w:t>
        </w:r>
      </w:hyperlink>
    </w:p>
    <w:p w14:paraId="5F8DE83C" w14:textId="77777777" w:rsidR="00845997" w:rsidRDefault="000D6C2B" w:rsidP="00845997">
      <w:pPr>
        <w:pStyle w:val="aff2"/>
        <w:numPr>
          <w:ilvl w:val="0"/>
          <w:numId w:val="9"/>
        </w:numPr>
        <w:rPr>
          <w:rFonts w:eastAsiaTheme="minorEastAsia" w:cstheme="minorBidi"/>
          <w:sz w:val="22"/>
          <w:szCs w:val="22"/>
        </w:rPr>
      </w:pPr>
      <w:hyperlink w:anchor="_Toc7732731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דהג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משועבדים</w:t>
        </w:r>
        <w:r w:rsidR="00845997" w:rsidRPr="00977522">
          <w:rPr>
            <w:rStyle w:val="Hyperlink"/>
            <w:rtl/>
          </w:rPr>
          <w:t xml:space="preserve"> </w:t>
        </w:r>
        <w:r w:rsidR="00845997" w:rsidRPr="00977522">
          <w:rPr>
            <w:rStyle w:val="Hyperlink"/>
            <w:rFonts w:hint="eastAsia"/>
            <w:rtl/>
          </w:rPr>
          <w:t>לשני</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כשיש</w:t>
        </w:r>
        <w:r w:rsidR="00845997" w:rsidRPr="00977522">
          <w:rPr>
            <w:rStyle w:val="Hyperlink"/>
            <w:rtl/>
          </w:rPr>
          <w:t xml:space="preserve"> </w:t>
        </w:r>
        <w:r w:rsidR="00845997" w:rsidRPr="00977522">
          <w:rPr>
            <w:rStyle w:val="Hyperlink"/>
            <w:rFonts w:hint="eastAsia"/>
            <w:rtl/>
          </w:rPr>
          <w:t>לו</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ולכן</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לסוד</w:t>
        </w:r>
        <w:r w:rsidR="00845997" w:rsidRPr="00977522">
          <w:rPr>
            <w:rStyle w:val="Hyperlink"/>
            <w:rtl/>
          </w:rPr>
          <w:t xml:space="preserve"> </w:t>
        </w:r>
        <w:r w:rsidR="00845997" w:rsidRPr="00977522">
          <w:rPr>
            <w:rStyle w:val="Hyperlink"/>
            <w:rFonts w:hint="eastAsia"/>
            <w:rtl/>
          </w:rPr>
          <w:t>לפני</w:t>
        </w:r>
        <w:r w:rsidR="00845997" w:rsidRPr="00977522">
          <w:rPr>
            <w:rStyle w:val="Hyperlink"/>
            <w:rtl/>
          </w:rPr>
          <w:t xml:space="preserve"> </w:t>
        </w:r>
        <w:r w:rsidR="00845997" w:rsidRPr="00977522">
          <w:rPr>
            <w:rStyle w:val="Hyperlink"/>
            <w:rFonts w:hint="eastAsia"/>
            <w:rtl/>
          </w:rPr>
          <w:t>שסמך</w:t>
        </w:r>
        <w:r w:rsidR="00845997" w:rsidRPr="00977522">
          <w:rPr>
            <w:rStyle w:val="Hyperlink"/>
            <w:rtl/>
          </w:rPr>
          <w:t xml:space="preserve"> </w:t>
        </w:r>
        <w:r w:rsidR="00845997" w:rsidRPr="00977522">
          <w:rPr>
            <w:rStyle w:val="Hyperlink"/>
            <w:rFonts w:hint="eastAsia"/>
            <w:rtl/>
          </w:rPr>
          <w:t>השני</w:t>
        </w:r>
      </w:hyperlink>
    </w:p>
    <w:p w14:paraId="62131D76" w14:textId="77777777" w:rsidR="00845997" w:rsidRDefault="00845997" w:rsidP="00845997">
      <w:pPr>
        <w:pStyle w:val="aff2"/>
        <w:rPr>
          <w:rFonts w:eastAsiaTheme="minorEastAsia" w:cstheme="minorBidi"/>
          <w:sz w:val="22"/>
          <w:szCs w:val="22"/>
          <w:rtl/>
        </w:rPr>
      </w:pPr>
    </w:p>
    <w:p w14:paraId="125E25A4" w14:textId="77777777" w:rsidR="00845997" w:rsidRDefault="000D6C2B" w:rsidP="00845997">
      <w:pPr>
        <w:pStyle w:val="2"/>
        <w:rPr>
          <w:rFonts w:eastAsiaTheme="minorEastAsia" w:cstheme="minorBidi"/>
          <w:sz w:val="22"/>
          <w:szCs w:val="22"/>
          <w:rtl/>
        </w:rPr>
      </w:pPr>
      <w:hyperlink w:anchor="_Toc7732731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הראשונים</w:t>
        </w:r>
        <w:r w:rsidR="00845997" w:rsidRPr="00977522">
          <w:rPr>
            <w:rStyle w:val="Hyperlink"/>
            <w:rtl/>
          </w:rPr>
          <w:t xml:space="preserve"> </w:t>
        </w:r>
        <w:r w:rsidR="00845997" w:rsidRPr="00977522">
          <w:rPr>
            <w:rStyle w:val="Hyperlink"/>
            <w:rFonts w:hint="eastAsia"/>
            <w:rtl/>
          </w:rPr>
          <w:t>בגמ</w:t>
        </w:r>
        <w:r w:rsidR="00845997" w:rsidRPr="00977522">
          <w:rPr>
            <w:rStyle w:val="Hyperlink"/>
            <w:rtl/>
          </w:rPr>
          <w:t xml:space="preserve">' </w:t>
        </w:r>
        <w:r w:rsidR="00845997" w:rsidRPr="00977522">
          <w:rPr>
            <w:rStyle w:val="Hyperlink"/>
            <w:rFonts w:hint="eastAsia"/>
            <w:rtl/>
          </w:rPr>
          <w:t>דמכותל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שנינו</w:t>
        </w:r>
      </w:hyperlink>
    </w:p>
    <w:p w14:paraId="40D6BC06" w14:textId="77777777" w:rsidR="00845997" w:rsidRDefault="000D6C2B" w:rsidP="00845997">
      <w:pPr>
        <w:pStyle w:val="aff4"/>
        <w:rPr>
          <w:rFonts w:eastAsiaTheme="minorEastAsia" w:cstheme="minorBidi"/>
          <w:i/>
          <w:iCs/>
          <w:noProof/>
          <w:sz w:val="22"/>
          <w:szCs w:val="22"/>
          <w:rtl/>
        </w:rPr>
      </w:pPr>
      <w:hyperlink w:anchor="_Toc77327318" w:history="1">
        <w:r w:rsidR="00845997" w:rsidRPr="00977522">
          <w:rPr>
            <w:rStyle w:val="Hyperlink"/>
            <w:rFonts w:hint="eastAsia"/>
            <w:noProof/>
            <w:rtl/>
          </w:rPr>
          <w:t>בבי</w:t>
        </w:r>
        <w:r w:rsidR="00845997" w:rsidRPr="00977522">
          <w:rPr>
            <w:rStyle w:val="Hyperlink"/>
            <w:noProof/>
            <w:rtl/>
          </w:rPr>
          <w:t xml:space="preserve">' </w:t>
        </w:r>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דאי</w:t>
        </w:r>
        <w:r w:rsidR="00845997" w:rsidRPr="00977522">
          <w:rPr>
            <w:rStyle w:val="Hyperlink"/>
            <w:noProof/>
            <w:rtl/>
          </w:rPr>
          <w:t xml:space="preserve"> </w:t>
        </w:r>
        <w:r w:rsidR="00845997" w:rsidRPr="00977522">
          <w:rPr>
            <w:rStyle w:val="Hyperlink"/>
            <w:rFonts w:hint="eastAsia"/>
            <w:noProof/>
            <w:rtl/>
          </w:rPr>
          <w:t>תנן</w:t>
        </w:r>
        <w:r w:rsidR="00845997" w:rsidRPr="00977522">
          <w:rPr>
            <w:rStyle w:val="Hyperlink"/>
            <w:noProof/>
            <w:rtl/>
          </w:rPr>
          <w:t xml:space="preserve"> </w:t>
        </w:r>
        <w:r w:rsidR="00845997" w:rsidRPr="00977522">
          <w:rPr>
            <w:rStyle w:val="Hyperlink"/>
            <w:rFonts w:hint="eastAsia"/>
            <w:noProof/>
            <w:rtl/>
          </w:rPr>
          <w:t>מבור</w:t>
        </w:r>
        <w:r w:rsidR="00845997" w:rsidRPr="00977522">
          <w:rPr>
            <w:rStyle w:val="Hyperlink"/>
            <w:noProof/>
            <w:rtl/>
          </w:rPr>
          <w:t xml:space="preserve"> </w:t>
        </w:r>
        <w:r w:rsidR="00845997" w:rsidRPr="00977522">
          <w:rPr>
            <w:rStyle w:val="Hyperlink"/>
            <w:rFonts w:hint="eastAsia"/>
            <w:noProof/>
            <w:rtl/>
          </w:rPr>
          <w:t>א</w:t>
        </w:r>
        <w:r w:rsidR="00845997" w:rsidRPr="00977522">
          <w:rPr>
            <w:rStyle w:val="Hyperlink"/>
            <w:noProof/>
            <w:rtl/>
          </w:rPr>
          <w:t>"</w:t>
        </w:r>
        <w:r w:rsidR="00845997" w:rsidRPr="00977522">
          <w:rPr>
            <w:rStyle w:val="Hyperlink"/>
            <w:rFonts w:hint="eastAsia"/>
            <w:noProof/>
            <w:rtl/>
          </w:rPr>
          <w:t>כ</w:t>
        </w:r>
        <w:r w:rsidR="00845997" w:rsidRPr="00977522">
          <w:rPr>
            <w:rStyle w:val="Hyperlink"/>
            <w:noProof/>
            <w:rtl/>
          </w:rPr>
          <w:t xml:space="preserve"> </w:t>
        </w:r>
        <w:r w:rsidR="00845997" w:rsidRPr="00977522">
          <w:rPr>
            <w:rStyle w:val="Hyperlink"/>
            <w:rFonts w:hint="eastAsia"/>
            <w:noProof/>
            <w:rtl/>
          </w:rPr>
          <w:t>אין</w:t>
        </w:r>
        <w:r w:rsidR="00845997" w:rsidRPr="00977522">
          <w:rPr>
            <w:rStyle w:val="Hyperlink"/>
            <w:noProof/>
            <w:rtl/>
          </w:rPr>
          <w:t xml:space="preserve"> </w:t>
        </w:r>
        <w:r w:rsidR="00845997" w:rsidRPr="00977522">
          <w:rPr>
            <w:rStyle w:val="Hyperlink"/>
            <w:rFonts w:hint="eastAsia"/>
            <w:noProof/>
            <w:rtl/>
          </w:rPr>
          <w:t>השני</w:t>
        </w:r>
        <w:r w:rsidR="00845997" w:rsidRPr="00977522">
          <w:rPr>
            <w:rStyle w:val="Hyperlink"/>
            <w:noProof/>
            <w:rtl/>
          </w:rPr>
          <w:t xml:space="preserve"> </w:t>
        </w:r>
        <w:r w:rsidR="00845997" w:rsidRPr="00977522">
          <w:rPr>
            <w:rStyle w:val="Hyperlink"/>
            <w:rFonts w:hint="eastAsia"/>
            <w:noProof/>
            <w:rtl/>
          </w:rPr>
          <w:t>כונס</w:t>
        </w:r>
        <w:r w:rsidR="00845997" w:rsidRPr="00977522">
          <w:rPr>
            <w:rStyle w:val="Hyperlink"/>
            <w:noProof/>
            <w:rtl/>
          </w:rPr>
          <w:t xml:space="preserve"> </w:t>
        </w:r>
        <w:r w:rsidR="00845997" w:rsidRPr="00977522">
          <w:rPr>
            <w:rStyle w:val="Hyperlink"/>
            <w:rFonts w:hint="eastAsia"/>
            <w:noProof/>
            <w:rtl/>
          </w:rPr>
          <w:t>ולא</w:t>
        </w:r>
        <w:r w:rsidR="00845997" w:rsidRPr="00977522">
          <w:rPr>
            <w:rStyle w:val="Hyperlink"/>
            <w:noProof/>
            <w:rtl/>
          </w:rPr>
          <w:t xml:space="preserve"> </w:t>
        </w:r>
        <w:r w:rsidR="00845997" w:rsidRPr="00977522">
          <w:rPr>
            <w:rStyle w:val="Hyperlink"/>
            <w:rFonts w:hint="eastAsia"/>
            <w:noProof/>
            <w:rtl/>
          </w:rPr>
          <w:t>מרחיק</w:t>
        </w:r>
      </w:hyperlink>
    </w:p>
    <w:p w14:paraId="08F81BE8" w14:textId="77777777" w:rsidR="00845997" w:rsidRDefault="000D6C2B" w:rsidP="00845997">
      <w:pPr>
        <w:pStyle w:val="aff2"/>
        <w:numPr>
          <w:ilvl w:val="0"/>
          <w:numId w:val="9"/>
        </w:numPr>
        <w:rPr>
          <w:rFonts w:eastAsiaTheme="minorEastAsia" w:cstheme="minorBidi"/>
          <w:sz w:val="22"/>
          <w:szCs w:val="22"/>
          <w:rtl/>
        </w:rPr>
      </w:pPr>
      <w:hyperlink w:anchor="_Toc77327319"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באביי</w:t>
        </w:r>
        <w:r w:rsidR="00845997" w:rsidRPr="00977522">
          <w:rPr>
            <w:rStyle w:val="Hyperlink"/>
            <w:rtl/>
          </w:rPr>
          <w:t xml:space="preserve"> </w:t>
        </w:r>
        <w:r w:rsidR="00845997" w:rsidRPr="00977522">
          <w:rPr>
            <w:rStyle w:val="Hyperlink"/>
            <w:rFonts w:hint="eastAsia"/>
            <w:rtl/>
          </w:rPr>
          <w:t>דמכותל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היינו</w:t>
        </w:r>
        <w:r w:rsidR="00845997" w:rsidRPr="00977522">
          <w:rPr>
            <w:rStyle w:val="Hyperlink"/>
            <w:rtl/>
          </w:rPr>
          <w:t xml:space="preserve"> </w:t>
        </w:r>
        <w:r w:rsidR="00845997" w:rsidRPr="00977522">
          <w:rPr>
            <w:rStyle w:val="Hyperlink"/>
            <w:rFonts w:hint="eastAsia"/>
            <w:rtl/>
          </w:rPr>
          <w:t>מכותל</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שאף</w:t>
        </w:r>
        <w:r w:rsidR="00845997" w:rsidRPr="00977522">
          <w:rPr>
            <w:rStyle w:val="Hyperlink"/>
            <w:rtl/>
          </w:rPr>
          <w:t xml:space="preserve"> </w:t>
        </w:r>
        <w:r w:rsidR="00845997" w:rsidRPr="00977522">
          <w:rPr>
            <w:rStyle w:val="Hyperlink"/>
            <w:rFonts w:hint="eastAsia"/>
            <w:rtl/>
          </w:rPr>
          <w:t>כותל</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קרוי</w:t>
        </w:r>
        <w:r w:rsidR="00845997" w:rsidRPr="00977522">
          <w:rPr>
            <w:rStyle w:val="Hyperlink"/>
            <w:rtl/>
          </w:rPr>
          <w:t xml:space="preserve"> </w:t>
        </w:r>
        <w:r w:rsidR="00845997" w:rsidRPr="00977522">
          <w:rPr>
            <w:rStyle w:val="Hyperlink"/>
            <w:rFonts w:hint="eastAsia"/>
            <w:rtl/>
          </w:rPr>
          <w:t>כותל</w:t>
        </w:r>
      </w:hyperlink>
    </w:p>
    <w:p w14:paraId="31535213" w14:textId="77777777" w:rsidR="00845997" w:rsidRDefault="000D6C2B" w:rsidP="00845997">
      <w:pPr>
        <w:pStyle w:val="aff2"/>
        <w:numPr>
          <w:ilvl w:val="0"/>
          <w:numId w:val="9"/>
        </w:numPr>
        <w:rPr>
          <w:rFonts w:eastAsiaTheme="minorEastAsia" w:cstheme="minorBidi"/>
          <w:sz w:val="22"/>
          <w:szCs w:val="22"/>
          <w:rtl/>
        </w:rPr>
      </w:pPr>
      <w:hyperlink w:anchor="_Toc77327320"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בקו</w:t>
        </w:r>
        <w:r w:rsidR="00845997" w:rsidRPr="00977522">
          <w:rPr>
            <w:rStyle w:val="Hyperlink"/>
            <w:rtl/>
          </w:rPr>
          <w:t xml:space="preserve">'  </w:t>
        </w:r>
        <w:r w:rsidR="00845997" w:rsidRPr="00977522">
          <w:rPr>
            <w:rStyle w:val="Hyperlink"/>
            <w:rFonts w:hint="eastAsia"/>
            <w:rtl/>
          </w:rPr>
          <w:t>על</w:t>
        </w:r>
        <w:r w:rsidR="00845997" w:rsidRPr="00977522">
          <w:rPr>
            <w:rStyle w:val="Hyperlink"/>
            <w:rtl/>
          </w:rPr>
          <w:t xml:space="preserve"> </w:t>
        </w:r>
        <w:r w:rsidR="00845997" w:rsidRPr="00977522">
          <w:rPr>
            <w:rStyle w:val="Hyperlink"/>
            <w:rFonts w:hint="eastAsia"/>
            <w:rtl/>
          </w:rPr>
          <w:t>אביי</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תנן</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הסומך</w:t>
        </w:r>
        <w:r w:rsidR="00845997" w:rsidRPr="00977522">
          <w:rPr>
            <w:rStyle w:val="Hyperlink"/>
            <w:rtl/>
          </w:rPr>
          <w:t xml:space="preserve"> </w:t>
        </w:r>
        <w:r w:rsidR="00845997" w:rsidRPr="00977522">
          <w:rPr>
            <w:rStyle w:val="Hyperlink"/>
            <w:rFonts w:hint="eastAsia"/>
            <w:rtl/>
          </w:rPr>
          <w:t>אינו</w:t>
        </w:r>
        <w:r w:rsidR="00845997" w:rsidRPr="00977522">
          <w:rPr>
            <w:rStyle w:val="Hyperlink"/>
            <w:rtl/>
          </w:rPr>
          <w:t xml:space="preserve"> </w:t>
        </w:r>
        <w:r w:rsidR="00845997" w:rsidRPr="00977522">
          <w:rPr>
            <w:rStyle w:val="Hyperlink"/>
            <w:rFonts w:hint="eastAsia"/>
            <w:rtl/>
          </w:rPr>
          <w:t>כונס</w:t>
        </w:r>
        <w:r w:rsidR="00845997" w:rsidRPr="00977522">
          <w:rPr>
            <w:rStyle w:val="Hyperlink"/>
            <w:rtl/>
          </w:rPr>
          <w:t xml:space="preserve"> </w:t>
        </w:r>
        <w:r w:rsidR="00845997" w:rsidRPr="00977522">
          <w:rPr>
            <w:rStyle w:val="Hyperlink"/>
            <w:rFonts w:hint="eastAsia"/>
            <w:rtl/>
          </w:rPr>
          <w:t>כלל</w:t>
        </w:r>
        <w:r w:rsidR="00845997" w:rsidRPr="00977522">
          <w:rPr>
            <w:rStyle w:val="Hyperlink"/>
            <w:rtl/>
          </w:rPr>
          <w:t xml:space="preserve"> </w:t>
        </w:r>
        <w:r w:rsidR="00845997" w:rsidRPr="00977522">
          <w:rPr>
            <w:rStyle w:val="Hyperlink"/>
            <w:rFonts w:hint="eastAsia"/>
            <w:rtl/>
          </w:rPr>
          <w:t>והשני</w:t>
        </w:r>
        <w:r w:rsidR="00845997" w:rsidRPr="00977522">
          <w:rPr>
            <w:rStyle w:val="Hyperlink"/>
            <w:rtl/>
          </w:rPr>
          <w:t xml:space="preserve"> </w:t>
        </w:r>
        <w:r w:rsidR="00845997" w:rsidRPr="00977522">
          <w:rPr>
            <w:rStyle w:val="Hyperlink"/>
            <w:rFonts w:hint="eastAsia"/>
            <w:rtl/>
          </w:rPr>
          <w:t>סותר</w:t>
        </w:r>
        <w:r w:rsidR="00845997" w:rsidRPr="00977522">
          <w:rPr>
            <w:rStyle w:val="Hyperlink"/>
            <w:rtl/>
          </w:rPr>
          <w:t xml:space="preserve"> </w:t>
        </w:r>
        <w:r w:rsidR="00845997" w:rsidRPr="00977522">
          <w:rPr>
            <w:rStyle w:val="Hyperlink"/>
            <w:rFonts w:hint="eastAsia"/>
            <w:rtl/>
          </w:rPr>
          <w:t>חלק</w:t>
        </w:r>
        <w:r w:rsidR="00845997" w:rsidRPr="00977522">
          <w:rPr>
            <w:rStyle w:val="Hyperlink"/>
            <w:rtl/>
          </w:rPr>
          <w:t xml:space="preserve"> </w:t>
        </w:r>
        <w:r w:rsidR="00845997" w:rsidRPr="00977522">
          <w:rPr>
            <w:rStyle w:val="Hyperlink"/>
            <w:rFonts w:hint="eastAsia"/>
            <w:rtl/>
          </w:rPr>
          <w:t>מכותל</w:t>
        </w:r>
        <w:r w:rsidR="00845997" w:rsidRPr="00977522">
          <w:rPr>
            <w:rStyle w:val="Hyperlink"/>
            <w:rtl/>
          </w:rPr>
          <w:t xml:space="preserve"> </w:t>
        </w:r>
        <w:r w:rsidR="00845997" w:rsidRPr="00977522">
          <w:rPr>
            <w:rStyle w:val="Hyperlink"/>
            <w:rFonts w:hint="eastAsia"/>
            <w:rtl/>
          </w:rPr>
          <w:t>הראשון</w:t>
        </w:r>
      </w:hyperlink>
    </w:p>
    <w:p w14:paraId="64805E9E" w14:textId="77777777" w:rsidR="00845997" w:rsidRDefault="000D6C2B" w:rsidP="00845997">
      <w:pPr>
        <w:pStyle w:val="aff2"/>
        <w:numPr>
          <w:ilvl w:val="0"/>
          <w:numId w:val="9"/>
        </w:numPr>
        <w:rPr>
          <w:rFonts w:eastAsiaTheme="minorEastAsia" w:cstheme="minorBidi"/>
          <w:sz w:val="22"/>
          <w:szCs w:val="22"/>
          <w:rtl/>
        </w:rPr>
      </w:pPr>
      <w:hyperlink w:anchor="_Toc7732732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הראשונים</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דאחר</w:t>
        </w:r>
        <w:r w:rsidR="00845997" w:rsidRPr="00977522">
          <w:rPr>
            <w:rStyle w:val="Hyperlink"/>
            <w:rtl/>
          </w:rPr>
          <w:t xml:space="preserve"> </w:t>
        </w:r>
        <w:r w:rsidR="00845997" w:rsidRPr="00977522">
          <w:rPr>
            <w:rStyle w:val="Hyperlink"/>
            <w:rFonts w:hint="eastAsia"/>
            <w:rtl/>
          </w:rPr>
          <w:t>התי</w:t>
        </w:r>
        <w:r w:rsidR="00845997" w:rsidRPr="00977522">
          <w:rPr>
            <w:rStyle w:val="Hyperlink"/>
            <w:rtl/>
          </w:rPr>
          <w:t xml:space="preserve">' </w:t>
        </w:r>
        <w:r w:rsidR="00845997" w:rsidRPr="00977522">
          <w:rPr>
            <w:rStyle w:val="Hyperlink"/>
            <w:rFonts w:hint="eastAsia"/>
            <w:rtl/>
          </w:rPr>
          <w:t>דמכותל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שנינו</w:t>
        </w:r>
        <w:r w:rsidR="00845997" w:rsidRPr="00977522">
          <w:rPr>
            <w:rStyle w:val="Hyperlink"/>
            <w:rtl/>
          </w:rPr>
          <w:t xml:space="preserve"> </w:t>
        </w:r>
        <w:r w:rsidR="00845997" w:rsidRPr="00977522">
          <w:rPr>
            <w:rStyle w:val="Hyperlink"/>
            <w:rFonts w:hint="eastAsia"/>
            <w:rtl/>
          </w:rPr>
          <w:t>גרסינן</w:t>
        </w:r>
        <w:r w:rsidR="00845997" w:rsidRPr="00977522">
          <w:rPr>
            <w:rStyle w:val="Hyperlink"/>
            <w:rtl/>
          </w:rPr>
          <w:t xml:space="preserve"> "</w:t>
        </w:r>
        <w:r w:rsidR="00845997" w:rsidRPr="00977522">
          <w:rPr>
            <w:rStyle w:val="Hyperlink"/>
            <w:rFonts w:hint="eastAsia"/>
            <w:rtl/>
          </w:rPr>
          <w:t>וליתני</w:t>
        </w:r>
        <w:r w:rsidR="00845997" w:rsidRPr="00977522">
          <w:rPr>
            <w:rStyle w:val="Hyperlink"/>
            <w:rtl/>
          </w:rPr>
          <w:t xml:space="preserve"> </w:t>
        </w:r>
        <w:r w:rsidR="00845997" w:rsidRPr="00977522">
          <w:rPr>
            <w:rStyle w:val="Hyperlink"/>
            <w:rFonts w:hint="eastAsia"/>
            <w:rtl/>
          </w:rPr>
          <w:t>אא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הרחיק</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w:t>
        </w:r>
      </w:hyperlink>
    </w:p>
    <w:p w14:paraId="2BBACAB0" w14:textId="77777777" w:rsidR="00845997" w:rsidRDefault="000D6C2B" w:rsidP="00845997">
      <w:pPr>
        <w:pStyle w:val="aff2"/>
        <w:numPr>
          <w:ilvl w:val="0"/>
          <w:numId w:val="9"/>
        </w:numPr>
        <w:rPr>
          <w:rFonts w:eastAsiaTheme="minorEastAsia" w:cstheme="minorBidi"/>
          <w:sz w:val="22"/>
          <w:szCs w:val="22"/>
          <w:rtl/>
        </w:rPr>
      </w:pPr>
      <w:hyperlink w:anchor="_Toc77327322"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בתי</w:t>
        </w:r>
        <w:r w:rsidR="00845997" w:rsidRPr="00977522">
          <w:rPr>
            <w:rStyle w:val="Hyperlink"/>
            <w:rtl/>
          </w:rPr>
          <w:t xml:space="preserve">' </w:t>
        </w:r>
        <w:r w:rsidR="00845997" w:rsidRPr="00977522">
          <w:rPr>
            <w:rStyle w:val="Hyperlink"/>
            <w:rFonts w:hint="eastAsia"/>
            <w:rtl/>
          </w:rPr>
          <w:t>הגמ</w:t>
        </w:r>
        <w:r w:rsidR="00845997" w:rsidRPr="00977522">
          <w:rPr>
            <w:rStyle w:val="Hyperlink"/>
            <w:rtl/>
          </w:rPr>
          <w:t xml:space="preserve">' </w:t>
        </w:r>
        <w:r w:rsidR="00845997" w:rsidRPr="00977522">
          <w:rPr>
            <w:rStyle w:val="Hyperlink"/>
            <w:rFonts w:hint="eastAsia"/>
            <w:rtl/>
          </w:rPr>
          <w:t>דכותל</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דכותל</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ממלא</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כל</w:t>
        </w:r>
        <w:r w:rsidR="00845997" w:rsidRPr="00977522">
          <w:rPr>
            <w:rStyle w:val="Hyperlink"/>
            <w:rtl/>
          </w:rPr>
          <w:t xml:space="preserve"> </w:t>
        </w:r>
        <w:r w:rsidR="00845997" w:rsidRPr="00977522">
          <w:rPr>
            <w:rStyle w:val="Hyperlink"/>
            <w:rFonts w:hint="eastAsia"/>
            <w:rtl/>
          </w:rPr>
          <w:t>הג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כדמוכח</w:t>
        </w:r>
        <w:r w:rsidR="00845997" w:rsidRPr="00977522">
          <w:rPr>
            <w:rStyle w:val="Hyperlink"/>
            <w:rtl/>
          </w:rPr>
          <w:t xml:space="preserve"> </w:t>
        </w:r>
        <w:r w:rsidR="00845997" w:rsidRPr="00977522">
          <w:rPr>
            <w:rStyle w:val="Hyperlink"/>
            <w:rFonts w:hint="eastAsia"/>
            <w:rtl/>
          </w:rPr>
          <w:t>מדכונס</w:t>
        </w:r>
        <w:r w:rsidR="00845997" w:rsidRPr="00977522">
          <w:rPr>
            <w:rStyle w:val="Hyperlink"/>
            <w:rtl/>
          </w:rPr>
          <w:t xml:space="preserve"> </w:t>
        </w:r>
        <w:r w:rsidR="00845997" w:rsidRPr="00977522">
          <w:rPr>
            <w:rStyle w:val="Hyperlink"/>
            <w:rFonts w:hint="eastAsia"/>
            <w:rtl/>
          </w:rPr>
          <w:t>השני</w:t>
        </w:r>
      </w:hyperlink>
    </w:p>
    <w:p w14:paraId="37FE7C02" w14:textId="77777777" w:rsidR="00845997" w:rsidRDefault="000D6C2B" w:rsidP="00845997">
      <w:pPr>
        <w:pStyle w:val="aff2"/>
        <w:numPr>
          <w:ilvl w:val="0"/>
          <w:numId w:val="9"/>
        </w:numPr>
        <w:rPr>
          <w:rFonts w:eastAsiaTheme="minorEastAsia" w:cstheme="minorBidi"/>
          <w:sz w:val="22"/>
          <w:szCs w:val="22"/>
          <w:rtl/>
        </w:rPr>
      </w:pPr>
      <w:hyperlink w:anchor="_Toc77327323"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דמנלן</w:t>
        </w:r>
        <w:r w:rsidR="00845997" w:rsidRPr="00977522">
          <w:rPr>
            <w:rStyle w:val="Hyperlink"/>
            <w:rtl/>
          </w:rPr>
          <w:t xml:space="preserve"> </w:t>
        </w:r>
        <w:r w:rsidR="00845997" w:rsidRPr="00977522">
          <w:rPr>
            <w:rStyle w:val="Hyperlink"/>
            <w:rFonts w:hint="eastAsia"/>
            <w:rtl/>
          </w:rPr>
          <w:t>דכותל</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והא</w:t>
        </w:r>
        <w:r w:rsidR="00845997" w:rsidRPr="00977522">
          <w:rPr>
            <w:rStyle w:val="Hyperlink"/>
            <w:rtl/>
          </w:rPr>
          <w:t xml:space="preserve"> </w:t>
        </w:r>
        <w:r w:rsidR="00845997" w:rsidRPr="00977522">
          <w:rPr>
            <w:rStyle w:val="Hyperlink"/>
            <w:rFonts w:hint="eastAsia"/>
            <w:rtl/>
          </w:rPr>
          <w:t>לאביי</w:t>
        </w:r>
        <w:r w:rsidR="00845997" w:rsidRPr="00977522">
          <w:rPr>
            <w:rStyle w:val="Hyperlink"/>
            <w:rtl/>
          </w:rPr>
          <w:t xml:space="preserve"> </w:t>
        </w:r>
        <w:r w:rsidR="00845997" w:rsidRPr="00977522">
          <w:rPr>
            <w:rStyle w:val="Hyperlink"/>
            <w:rFonts w:hint="eastAsia"/>
            <w:rtl/>
          </w:rPr>
          <w:t>מותר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בצד</w:t>
        </w:r>
        <w:r w:rsidR="00845997" w:rsidRPr="00977522">
          <w:rPr>
            <w:rStyle w:val="Hyperlink"/>
            <w:rtl/>
          </w:rPr>
          <w:t xml:space="preserve"> </w:t>
        </w:r>
        <w:r w:rsidR="00845997" w:rsidRPr="00977522">
          <w:rPr>
            <w:rStyle w:val="Hyperlink"/>
            <w:rFonts w:hint="eastAsia"/>
            <w:rtl/>
          </w:rPr>
          <w:t>המיצר</w:t>
        </w:r>
      </w:hyperlink>
    </w:p>
    <w:p w14:paraId="38E829CD" w14:textId="77777777" w:rsidR="00845997" w:rsidRDefault="000D6C2B" w:rsidP="00845997">
      <w:pPr>
        <w:pStyle w:val="aff2"/>
        <w:numPr>
          <w:ilvl w:val="0"/>
          <w:numId w:val="9"/>
        </w:numPr>
        <w:rPr>
          <w:rFonts w:eastAsiaTheme="minorEastAsia" w:cstheme="minorBidi"/>
          <w:sz w:val="22"/>
          <w:szCs w:val="22"/>
          <w:rtl/>
        </w:rPr>
      </w:pPr>
      <w:hyperlink w:anchor="_Toc77327324"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דאביי</w:t>
        </w:r>
        <w:r w:rsidR="00845997" w:rsidRPr="00977522">
          <w:rPr>
            <w:rStyle w:val="Hyperlink"/>
            <w:rtl/>
          </w:rPr>
          <w:t xml:space="preserve"> </w:t>
        </w:r>
        <w:r w:rsidR="00845997" w:rsidRPr="00977522">
          <w:rPr>
            <w:rStyle w:val="Hyperlink"/>
            <w:rFonts w:hint="eastAsia"/>
            <w:rtl/>
          </w:rPr>
          <w:t>מעמיד</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מתני</w:t>
        </w:r>
        <w:r w:rsidR="00845997" w:rsidRPr="00977522">
          <w:rPr>
            <w:rStyle w:val="Hyperlink"/>
            <w:rtl/>
          </w:rPr>
          <w:t xml:space="preserve">' </w:t>
        </w:r>
        <w:r w:rsidR="00845997" w:rsidRPr="00977522">
          <w:rPr>
            <w:rStyle w:val="Hyperlink"/>
            <w:rFonts w:hint="eastAsia"/>
            <w:rtl/>
          </w:rPr>
          <w:t>בבאו</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בב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וכ</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ומוכח</w:t>
        </w:r>
        <w:r w:rsidR="00845997" w:rsidRPr="00977522">
          <w:rPr>
            <w:rStyle w:val="Hyperlink"/>
            <w:rtl/>
          </w:rPr>
          <w:t xml:space="preserve"> </w:t>
        </w:r>
        <w:r w:rsidR="00845997" w:rsidRPr="00977522">
          <w:rPr>
            <w:rStyle w:val="Hyperlink"/>
            <w:rFonts w:hint="eastAsia"/>
            <w:rtl/>
          </w:rPr>
          <w:t>דהשיעור</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hyperlink>
    </w:p>
    <w:p w14:paraId="3D98657B" w14:textId="77777777" w:rsidR="00845997" w:rsidRDefault="000D6C2B" w:rsidP="00845997">
      <w:pPr>
        <w:pStyle w:val="aff4"/>
        <w:rPr>
          <w:rFonts w:eastAsiaTheme="minorEastAsia" w:cstheme="minorBidi"/>
          <w:i/>
          <w:iCs/>
          <w:noProof/>
          <w:sz w:val="22"/>
          <w:szCs w:val="22"/>
          <w:rtl/>
        </w:rPr>
      </w:pPr>
      <w:hyperlink w:anchor="_Toc77327325" w:history="1">
        <w:r w:rsidR="00845997" w:rsidRPr="00977522">
          <w:rPr>
            <w:rStyle w:val="Hyperlink"/>
            <w:rFonts w:hint="eastAsia"/>
            <w:noProof/>
            <w:rtl/>
          </w:rPr>
          <w:t>קו</w:t>
        </w:r>
        <w:r w:rsidR="00845997" w:rsidRPr="00977522">
          <w:rPr>
            <w:rStyle w:val="Hyperlink"/>
            <w:noProof/>
            <w:rtl/>
          </w:rPr>
          <w:t xml:space="preserve">' </w:t>
        </w:r>
        <w:r w:rsidR="00845997" w:rsidRPr="00977522">
          <w:rPr>
            <w:rStyle w:val="Hyperlink"/>
            <w:rFonts w:hint="eastAsia"/>
            <w:noProof/>
            <w:rtl/>
          </w:rPr>
          <w:t>התוס</w:t>
        </w:r>
        <w:r w:rsidR="00845997" w:rsidRPr="00977522">
          <w:rPr>
            <w:rStyle w:val="Hyperlink"/>
            <w:noProof/>
            <w:rtl/>
          </w:rPr>
          <w:t xml:space="preserve">' </w:t>
        </w:r>
        <w:r w:rsidR="00845997" w:rsidRPr="00977522">
          <w:rPr>
            <w:rStyle w:val="Hyperlink"/>
            <w:rFonts w:hint="eastAsia"/>
            <w:noProof/>
            <w:rtl/>
          </w:rPr>
          <w:t>דלגי</w:t>
        </w:r>
        <w:r w:rsidR="00845997" w:rsidRPr="00977522">
          <w:rPr>
            <w:rStyle w:val="Hyperlink"/>
            <w:noProof/>
            <w:rtl/>
          </w:rPr>
          <w:t xml:space="preserve">' </w:t>
        </w:r>
        <w:r w:rsidR="00845997" w:rsidRPr="00977522">
          <w:rPr>
            <w:rStyle w:val="Hyperlink"/>
            <w:rFonts w:hint="eastAsia"/>
            <w:noProof/>
            <w:rtl/>
          </w:rPr>
          <w:t>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משמע</w:t>
        </w:r>
        <w:r w:rsidR="00845997" w:rsidRPr="00977522">
          <w:rPr>
            <w:rStyle w:val="Hyperlink"/>
            <w:noProof/>
            <w:rtl/>
          </w:rPr>
          <w:t xml:space="preserve"> </w:t>
        </w:r>
        <w:r w:rsidR="00845997" w:rsidRPr="00977522">
          <w:rPr>
            <w:rStyle w:val="Hyperlink"/>
            <w:rFonts w:hint="eastAsia"/>
            <w:noProof/>
            <w:rtl/>
          </w:rPr>
          <w:t>דסגי</w:t>
        </w:r>
        <w:r w:rsidR="00845997" w:rsidRPr="00977522">
          <w:rPr>
            <w:rStyle w:val="Hyperlink"/>
            <w:noProof/>
            <w:rtl/>
          </w:rPr>
          <w:t xml:space="preserve"> </w:t>
        </w:r>
        <w:r w:rsidR="00845997" w:rsidRPr="00977522">
          <w:rPr>
            <w:rStyle w:val="Hyperlink"/>
            <w:rFonts w:hint="eastAsia"/>
            <w:noProof/>
            <w:rtl/>
          </w:rPr>
          <w:t>בג</w:t>
        </w:r>
        <w:r w:rsidR="00845997" w:rsidRPr="00977522">
          <w:rPr>
            <w:rStyle w:val="Hyperlink"/>
            <w:noProof/>
            <w:rtl/>
          </w:rPr>
          <w:t>"</w:t>
        </w:r>
        <w:r w:rsidR="00845997" w:rsidRPr="00977522">
          <w:rPr>
            <w:rStyle w:val="Hyperlink"/>
            <w:rFonts w:hint="eastAsia"/>
            <w:noProof/>
            <w:rtl/>
          </w:rPr>
          <w:t>ט</w:t>
        </w:r>
        <w:r w:rsidR="00845997" w:rsidRPr="00977522">
          <w:rPr>
            <w:rStyle w:val="Hyperlink"/>
            <w:noProof/>
            <w:rtl/>
          </w:rPr>
          <w:t xml:space="preserve"> </w:t>
        </w:r>
        <w:r w:rsidR="00845997" w:rsidRPr="00977522">
          <w:rPr>
            <w:rStyle w:val="Hyperlink"/>
            <w:rFonts w:hint="eastAsia"/>
            <w:noProof/>
            <w:rtl/>
          </w:rPr>
          <w:t>מחלל</w:t>
        </w:r>
        <w:r w:rsidR="00845997" w:rsidRPr="00977522">
          <w:rPr>
            <w:rStyle w:val="Hyperlink"/>
            <w:noProof/>
            <w:rtl/>
          </w:rPr>
          <w:t xml:space="preserve"> </w:t>
        </w:r>
        <w:r w:rsidR="00845997" w:rsidRPr="00977522">
          <w:rPr>
            <w:rStyle w:val="Hyperlink"/>
            <w:rFonts w:hint="eastAsia"/>
            <w:noProof/>
            <w:rtl/>
          </w:rPr>
          <w:t>הבור</w:t>
        </w:r>
        <w:r w:rsidR="00845997" w:rsidRPr="00977522">
          <w:rPr>
            <w:rStyle w:val="Hyperlink"/>
            <w:noProof/>
            <w:rtl/>
          </w:rPr>
          <w:t xml:space="preserve"> </w:t>
        </w:r>
        <w:r w:rsidR="00845997" w:rsidRPr="00977522">
          <w:rPr>
            <w:rStyle w:val="Hyperlink"/>
            <w:rFonts w:hint="eastAsia"/>
            <w:noProof/>
            <w:rtl/>
          </w:rPr>
          <w:t>ולא</w:t>
        </w:r>
        <w:r w:rsidR="00845997" w:rsidRPr="00977522">
          <w:rPr>
            <w:rStyle w:val="Hyperlink"/>
            <w:noProof/>
            <w:rtl/>
          </w:rPr>
          <w:t xml:space="preserve"> </w:t>
        </w:r>
        <w:r w:rsidR="00845997" w:rsidRPr="00977522">
          <w:rPr>
            <w:rStyle w:val="Hyperlink"/>
            <w:rFonts w:hint="eastAsia"/>
            <w:noProof/>
            <w:rtl/>
          </w:rPr>
          <w:t>מכותלו</w:t>
        </w:r>
      </w:hyperlink>
    </w:p>
    <w:p w14:paraId="1A79E884" w14:textId="77777777" w:rsidR="00845997" w:rsidRDefault="000D6C2B" w:rsidP="00845997">
      <w:pPr>
        <w:pStyle w:val="aff2"/>
        <w:numPr>
          <w:ilvl w:val="0"/>
          <w:numId w:val="9"/>
        </w:numPr>
        <w:rPr>
          <w:rFonts w:eastAsiaTheme="minorEastAsia" w:cstheme="minorBidi"/>
          <w:sz w:val="22"/>
          <w:szCs w:val="22"/>
          <w:rtl/>
        </w:rPr>
      </w:pPr>
      <w:hyperlink w:anchor="_Toc7732732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דקמ</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מתני</w:t>
        </w:r>
        <w:r w:rsidR="00845997" w:rsidRPr="00977522">
          <w:rPr>
            <w:rStyle w:val="Hyperlink"/>
            <w:rtl/>
          </w:rPr>
          <w:t xml:space="preserve">' </w:t>
        </w:r>
        <w:r w:rsidR="00845997" w:rsidRPr="00977522">
          <w:rPr>
            <w:rStyle w:val="Hyperlink"/>
            <w:rFonts w:hint="eastAsia"/>
            <w:rtl/>
          </w:rPr>
          <w:t>דהראשון</w:t>
        </w:r>
        <w:r w:rsidR="00845997" w:rsidRPr="00977522">
          <w:rPr>
            <w:rStyle w:val="Hyperlink"/>
            <w:rtl/>
          </w:rPr>
          <w:t xml:space="preserve"> </w:t>
        </w:r>
        <w:r w:rsidR="00845997" w:rsidRPr="00977522">
          <w:rPr>
            <w:rStyle w:val="Hyperlink"/>
            <w:rFonts w:hint="eastAsia"/>
            <w:rtl/>
          </w:rPr>
          <w:t>הניח</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לכותל</w:t>
        </w:r>
        <w:r w:rsidR="00845997" w:rsidRPr="00977522">
          <w:rPr>
            <w:rStyle w:val="Hyperlink"/>
            <w:rtl/>
          </w:rPr>
          <w:t xml:space="preserve"> </w:t>
        </w:r>
        <w:r w:rsidR="00845997" w:rsidRPr="00977522">
          <w:rPr>
            <w:rStyle w:val="Hyperlink"/>
            <w:rFonts w:hint="eastAsia"/>
            <w:rtl/>
          </w:rPr>
          <w:t>וממנו</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ומוכח</w:t>
        </w:r>
        <w:r w:rsidR="00845997" w:rsidRPr="00977522">
          <w:rPr>
            <w:rStyle w:val="Hyperlink"/>
            <w:rtl/>
          </w:rPr>
          <w:t xml:space="preserve"> </w:t>
        </w:r>
        <w:r w:rsidR="00845997" w:rsidRPr="00977522">
          <w:rPr>
            <w:rStyle w:val="Hyperlink"/>
            <w:rFonts w:hint="eastAsia"/>
            <w:rtl/>
          </w:rPr>
          <w:t>דאסור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למיצר</w:t>
        </w:r>
      </w:hyperlink>
    </w:p>
    <w:p w14:paraId="51D9D8B5" w14:textId="77777777" w:rsidR="00845997" w:rsidRDefault="000D6C2B" w:rsidP="00845997">
      <w:pPr>
        <w:pStyle w:val="aff2"/>
        <w:numPr>
          <w:ilvl w:val="0"/>
          <w:numId w:val="9"/>
        </w:numPr>
        <w:rPr>
          <w:rFonts w:eastAsiaTheme="minorEastAsia" w:cstheme="minorBidi"/>
          <w:sz w:val="22"/>
          <w:szCs w:val="22"/>
          <w:rtl/>
        </w:rPr>
      </w:pPr>
      <w:hyperlink w:anchor="_Toc7732732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דל</w:t>
        </w:r>
        <w:r w:rsidR="00845997" w:rsidRPr="00977522">
          <w:rPr>
            <w:rStyle w:val="Hyperlink"/>
            <w:rtl/>
          </w:rPr>
          <w:t>"</w:t>
        </w:r>
        <w:r w:rsidR="00845997" w:rsidRPr="00977522">
          <w:rPr>
            <w:rStyle w:val="Hyperlink"/>
            <w:rFonts w:hint="eastAsia"/>
            <w:rtl/>
          </w:rPr>
          <w:t>ג</w:t>
        </w:r>
        <w:r w:rsidR="00845997" w:rsidRPr="00977522">
          <w:rPr>
            <w:rStyle w:val="Hyperlink"/>
            <w:rtl/>
          </w:rPr>
          <w:t xml:space="preserve"> </w:t>
        </w:r>
        <w:r w:rsidR="00845997" w:rsidRPr="00977522">
          <w:rPr>
            <w:rStyle w:val="Hyperlink"/>
            <w:rFonts w:hint="eastAsia"/>
            <w:rtl/>
          </w:rPr>
          <w:t>וליתני</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דא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משמע</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מחלל</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דהראשון</w:t>
        </w:r>
        <w:r w:rsidR="00845997" w:rsidRPr="00977522">
          <w:rPr>
            <w:rStyle w:val="Hyperlink"/>
            <w:rtl/>
          </w:rPr>
          <w:t xml:space="preserve"> </w:t>
        </w:r>
        <w:r w:rsidR="00845997" w:rsidRPr="00977522">
          <w:rPr>
            <w:rStyle w:val="Hyperlink"/>
            <w:rFonts w:hint="eastAsia"/>
            <w:rtl/>
          </w:rPr>
          <w:t>הרחיק</w:t>
        </w:r>
        <w:r w:rsidR="00845997" w:rsidRPr="00977522">
          <w:rPr>
            <w:rStyle w:val="Hyperlink"/>
            <w:rtl/>
          </w:rPr>
          <w:t xml:space="preserve"> </w:t>
        </w:r>
        <w:r w:rsidR="00845997" w:rsidRPr="00977522">
          <w:rPr>
            <w:rStyle w:val="Hyperlink"/>
            <w:rFonts w:hint="eastAsia"/>
            <w:rtl/>
          </w:rPr>
          <w:t>והשני</w:t>
        </w:r>
        <w:r w:rsidR="00845997" w:rsidRPr="00977522">
          <w:rPr>
            <w:rStyle w:val="Hyperlink"/>
            <w:rtl/>
          </w:rPr>
          <w:t xml:space="preserve"> </w:t>
        </w:r>
        <w:r w:rsidR="00845997" w:rsidRPr="00977522">
          <w:rPr>
            <w:rStyle w:val="Hyperlink"/>
            <w:rFonts w:hint="eastAsia"/>
            <w:rtl/>
          </w:rPr>
          <w:t>סומך</w:t>
        </w:r>
      </w:hyperlink>
    </w:p>
    <w:p w14:paraId="2D5B7FE8" w14:textId="77777777" w:rsidR="00845997" w:rsidRDefault="000D6C2B" w:rsidP="00845997">
      <w:pPr>
        <w:pStyle w:val="aff2"/>
        <w:numPr>
          <w:ilvl w:val="0"/>
          <w:numId w:val="9"/>
        </w:numPr>
        <w:rPr>
          <w:rFonts w:eastAsiaTheme="minorEastAsia" w:cstheme="minorBidi"/>
          <w:sz w:val="22"/>
          <w:szCs w:val="22"/>
          <w:rtl/>
        </w:rPr>
      </w:pPr>
      <w:hyperlink w:anchor="_Toc77327328" w:history="1">
        <w:r w:rsidR="00845997" w:rsidRPr="00977522">
          <w:rPr>
            <w:rStyle w:val="Hyperlink"/>
            <w:rFonts w:hint="eastAsia"/>
            <w:rtl/>
          </w:rPr>
          <w:t>ישוב</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לגי</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וליתני</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דהקו</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לתי</w:t>
        </w:r>
        <w:r w:rsidR="00845997" w:rsidRPr="00977522">
          <w:rPr>
            <w:rStyle w:val="Hyperlink"/>
            <w:rtl/>
          </w:rPr>
          <w:t xml:space="preserve">' </w:t>
        </w:r>
        <w:r w:rsidR="00845997" w:rsidRPr="00977522">
          <w:rPr>
            <w:rStyle w:val="Hyperlink"/>
            <w:rFonts w:hint="eastAsia"/>
            <w:rtl/>
          </w:rPr>
          <w:t>אביי</w:t>
        </w:r>
        <w:r w:rsidR="00845997" w:rsidRPr="00977522">
          <w:rPr>
            <w:rStyle w:val="Hyperlink"/>
            <w:rtl/>
          </w:rPr>
          <w:t xml:space="preserve"> </w:t>
        </w:r>
        <w:r w:rsidR="00845997" w:rsidRPr="00977522">
          <w:rPr>
            <w:rStyle w:val="Hyperlink"/>
            <w:rFonts w:hint="eastAsia"/>
            <w:rtl/>
          </w:rPr>
          <w:t>דמכותל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שנינו</w:t>
        </w:r>
        <w:r w:rsidR="00845997" w:rsidRPr="00977522">
          <w:rPr>
            <w:rStyle w:val="Hyperlink"/>
            <w:rtl/>
          </w:rPr>
          <w:t xml:space="preserve"> </w:t>
        </w:r>
        <w:r w:rsidR="00845997" w:rsidRPr="00977522">
          <w:rPr>
            <w:rStyle w:val="Hyperlink"/>
            <w:rFonts w:hint="eastAsia"/>
            <w:rtl/>
          </w:rPr>
          <w:t>דליתני</w:t>
        </w:r>
        <w:r w:rsidR="00845997" w:rsidRPr="00977522">
          <w:rPr>
            <w:rStyle w:val="Hyperlink"/>
            <w:rtl/>
          </w:rPr>
          <w:t xml:space="preserve"> </w:t>
        </w:r>
        <w:r w:rsidR="00845997" w:rsidRPr="00977522">
          <w:rPr>
            <w:rStyle w:val="Hyperlink"/>
            <w:rFonts w:hint="eastAsia"/>
            <w:rtl/>
          </w:rPr>
          <w:t>הרחיק</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hyperlink>
    </w:p>
    <w:p w14:paraId="2A46AD31" w14:textId="77777777" w:rsidR="00845997" w:rsidRDefault="000D6C2B" w:rsidP="00845997">
      <w:pPr>
        <w:pStyle w:val="aff4"/>
        <w:rPr>
          <w:rFonts w:eastAsiaTheme="minorEastAsia" w:cstheme="minorBidi"/>
          <w:i/>
          <w:iCs/>
          <w:noProof/>
          <w:sz w:val="22"/>
          <w:szCs w:val="22"/>
          <w:rtl/>
        </w:rPr>
      </w:pPr>
      <w:hyperlink w:anchor="_Toc77327329"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הרמב</w:t>
        </w:r>
        <w:r w:rsidR="00845997" w:rsidRPr="00977522">
          <w:rPr>
            <w:rStyle w:val="Hyperlink"/>
            <w:noProof/>
            <w:rtl/>
          </w:rPr>
          <w:t>"</w:t>
        </w:r>
        <w:r w:rsidR="00845997" w:rsidRPr="00977522">
          <w:rPr>
            <w:rStyle w:val="Hyperlink"/>
            <w:rFonts w:hint="eastAsia"/>
            <w:noProof/>
            <w:rtl/>
          </w:rPr>
          <w:t>ן</w:t>
        </w:r>
        <w:r w:rsidR="00845997" w:rsidRPr="00977522">
          <w:rPr>
            <w:rStyle w:val="Hyperlink"/>
            <w:noProof/>
            <w:rtl/>
          </w:rPr>
          <w:t xml:space="preserve"> </w:t>
        </w:r>
        <w:r w:rsidR="00845997" w:rsidRPr="00977522">
          <w:rPr>
            <w:rStyle w:val="Hyperlink"/>
            <w:rFonts w:hint="eastAsia"/>
            <w:noProof/>
            <w:rtl/>
          </w:rPr>
          <w:t>ברש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דהו</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דאיירי</w:t>
        </w:r>
        <w:r w:rsidR="00845997" w:rsidRPr="00977522">
          <w:rPr>
            <w:rStyle w:val="Hyperlink"/>
            <w:noProof/>
            <w:rtl/>
          </w:rPr>
          <w:t xml:space="preserve"> </w:t>
        </w:r>
        <w:r w:rsidR="00845997" w:rsidRPr="00977522">
          <w:rPr>
            <w:rStyle w:val="Hyperlink"/>
            <w:rFonts w:hint="eastAsia"/>
            <w:noProof/>
            <w:rtl/>
          </w:rPr>
          <w:t>בכותל</w:t>
        </w:r>
        <w:r w:rsidR="00845997" w:rsidRPr="00977522">
          <w:rPr>
            <w:rStyle w:val="Hyperlink"/>
            <w:noProof/>
            <w:rtl/>
          </w:rPr>
          <w:t xml:space="preserve"> </w:t>
        </w:r>
        <w:r w:rsidR="00845997" w:rsidRPr="00977522">
          <w:rPr>
            <w:rStyle w:val="Hyperlink"/>
            <w:rFonts w:hint="eastAsia"/>
            <w:noProof/>
            <w:rtl/>
          </w:rPr>
          <w:t>חצר</w:t>
        </w:r>
        <w:r w:rsidR="00845997" w:rsidRPr="00977522">
          <w:rPr>
            <w:rStyle w:val="Hyperlink"/>
            <w:noProof/>
            <w:rtl/>
          </w:rPr>
          <w:t xml:space="preserve"> </w:t>
        </w:r>
        <w:r w:rsidR="00845997" w:rsidRPr="00977522">
          <w:rPr>
            <w:rStyle w:val="Hyperlink"/>
            <w:rFonts w:hint="eastAsia"/>
            <w:noProof/>
            <w:rtl/>
          </w:rPr>
          <w:t>וק</w:t>
        </w:r>
        <w:r w:rsidR="00845997" w:rsidRPr="00977522">
          <w:rPr>
            <w:rStyle w:val="Hyperlink"/>
            <w:noProof/>
            <w:rtl/>
          </w:rPr>
          <w:t xml:space="preserve">' </w:t>
        </w:r>
        <w:r w:rsidR="00845997" w:rsidRPr="00977522">
          <w:rPr>
            <w:rStyle w:val="Hyperlink"/>
            <w:rFonts w:hint="eastAsia"/>
            <w:noProof/>
            <w:rtl/>
          </w:rPr>
          <w:t>רישא</w:t>
        </w:r>
        <w:r w:rsidR="00845997" w:rsidRPr="00977522">
          <w:rPr>
            <w:rStyle w:val="Hyperlink"/>
            <w:noProof/>
            <w:rtl/>
          </w:rPr>
          <w:t xml:space="preserve"> </w:t>
        </w:r>
        <w:r w:rsidR="00845997" w:rsidRPr="00977522">
          <w:rPr>
            <w:rStyle w:val="Hyperlink"/>
            <w:rFonts w:hint="eastAsia"/>
            <w:noProof/>
            <w:rtl/>
          </w:rPr>
          <w:t>לסיפא</w:t>
        </w:r>
      </w:hyperlink>
    </w:p>
    <w:p w14:paraId="746EF655" w14:textId="77777777" w:rsidR="00845997" w:rsidRDefault="000D6C2B" w:rsidP="00845997">
      <w:pPr>
        <w:pStyle w:val="aff2"/>
        <w:numPr>
          <w:ilvl w:val="0"/>
          <w:numId w:val="9"/>
        </w:numPr>
        <w:rPr>
          <w:rFonts w:eastAsiaTheme="minorEastAsia" w:cstheme="minorBidi"/>
          <w:sz w:val="22"/>
          <w:szCs w:val="22"/>
          <w:rtl/>
        </w:rPr>
      </w:pPr>
      <w:hyperlink w:anchor="_Toc77327330"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והרשב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דאיירי</w:t>
        </w:r>
        <w:r w:rsidR="00845997" w:rsidRPr="00977522">
          <w:rPr>
            <w:rStyle w:val="Hyperlink"/>
            <w:rtl/>
          </w:rPr>
          <w:t xml:space="preserve"> </w:t>
        </w:r>
        <w:r w:rsidR="00845997" w:rsidRPr="00977522">
          <w:rPr>
            <w:rStyle w:val="Hyperlink"/>
            <w:rFonts w:hint="eastAsia"/>
            <w:rtl/>
          </w:rPr>
          <w:t>בכותל</w:t>
        </w:r>
        <w:r w:rsidR="00845997" w:rsidRPr="00977522">
          <w:rPr>
            <w:rStyle w:val="Hyperlink"/>
            <w:rtl/>
          </w:rPr>
          <w:t xml:space="preserve"> </w:t>
        </w:r>
        <w:r w:rsidR="00845997" w:rsidRPr="00977522">
          <w:rPr>
            <w:rStyle w:val="Hyperlink"/>
            <w:rFonts w:hint="eastAsia"/>
            <w:rtl/>
          </w:rPr>
          <w:t>חצר</w:t>
        </w:r>
        <w:r w:rsidR="00845997" w:rsidRPr="00977522">
          <w:rPr>
            <w:rStyle w:val="Hyperlink"/>
            <w:rtl/>
          </w:rPr>
          <w:t xml:space="preserve"> </w:t>
        </w:r>
        <w:r w:rsidR="00845997" w:rsidRPr="00977522">
          <w:rPr>
            <w:rStyle w:val="Hyperlink"/>
            <w:rFonts w:hint="eastAsia"/>
            <w:rtl/>
          </w:rPr>
          <w:t>וא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קשיא</w:t>
        </w:r>
        <w:r w:rsidR="00845997" w:rsidRPr="00977522">
          <w:rPr>
            <w:rStyle w:val="Hyperlink"/>
            <w:rtl/>
          </w:rPr>
          <w:t xml:space="preserve"> </w:t>
        </w:r>
        <w:r w:rsidR="00845997" w:rsidRPr="00977522">
          <w:rPr>
            <w:rStyle w:val="Hyperlink"/>
            <w:rFonts w:hint="eastAsia"/>
            <w:rtl/>
          </w:rPr>
          <w:t>רישא</w:t>
        </w:r>
        <w:r w:rsidR="00845997" w:rsidRPr="00977522">
          <w:rPr>
            <w:rStyle w:val="Hyperlink"/>
            <w:rtl/>
          </w:rPr>
          <w:t xml:space="preserve"> </w:t>
        </w:r>
        <w:r w:rsidR="00845997" w:rsidRPr="00977522">
          <w:rPr>
            <w:rStyle w:val="Hyperlink"/>
            <w:rFonts w:hint="eastAsia"/>
            <w:rtl/>
          </w:rPr>
          <w:t>דבור</w:t>
        </w:r>
        <w:r w:rsidR="00845997" w:rsidRPr="00977522">
          <w:rPr>
            <w:rStyle w:val="Hyperlink"/>
            <w:rtl/>
          </w:rPr>
          <w:t xml:space="preserve"> </w:t>
        </w:r>
        <w:r w:rsidR="00845997" w:rsidRPr="00977522">
          <w:rPr>
            <w:rStyle w:val="Hyperlink"/>
            <w:rFonts w:hint="eastAsia"/>
            <w:rtl/>
          </w:rPr>
          <w:t>לסיפא</w:t>
        </w:r>
        <w:r w:rsidR="00845997" w:rsidRPr="00977522">
          <w:rPr>
            <w:rStyle w:val="Hyperlink"/>
            <w:rtl/>
          </w:rPr>
          <w:t xml:space="preserve"> </w:t>
        </w:r>
        <w:r w:rsidR="00845997" w:rsidRPr="00977522">
          <w:rPr>
            <w:rStyle w:val="Hyperlink"/>
            <w:rFonts w:hint="eastAsia"/>
            <w:rtl/>
          </w:rPr>
          <w:t>דכותל</w:t>
        </w:r>
      </w:hyperlink>
    </w:p>
    <w:p w14:paraId="5FED0A4C" w14:textId="77777777" w:rsidR="00845997" w:rsidRDefault="000D6C2B" w:rsidP="00845997">
      <w:pPr>
        <w:pStyle w:val="aff2"/>
        <w:numPr>
          <w:ilvl w:val="0"/>
          <w:numId w:val="9"/>
        </w:numPr>
        <w:rPr>
          <w:rFonts w:eastAsiaTheme="minorEastAsia" w:cstheme="minorBidi"/>
          <w:sz w:val="22"/>
          <w:szCs w:val="22"/>
          <w:rtl/>
        </w:rPr>
      </w:pPr>
      <w:hyperlink w:anchor="_Toc7732733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הריטב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דקו</w:t>
        </w:r>
        <w:r w:rsidR="00845997" w:rsidRPr="00977522">
          <w:rPr>
            <w:rStyle w:val="Hyperlink"/>
            <w:rtl/>
          </w:rPr>
          <w:t xml:space="preserve">' </w:t>
        </w:r>
        <w:r w:rsidR="00845997" w:rsidRPr="00977522">
          <w:rPr>
            <w:rStyle w:val="Hyperlink"/>
            <w:rFonts w:hint="eastAsia"/>
            <w:rtl/>
          </w:rPr>
          <w:t>הגמ</w:t>
        </w:r>
        <w:r w:rsidR="00845997" w:rsidRPr="00977522">
          <w:rPr>
            <w:rStyle w:val="Hyperlink"/>
            <w:rtl/>
          </w:rPr>
          <w:t xml:space="preserve">' </w:t>
        </w:r>
        <w:r w:rsidR="00845997" w:rsidRPr="00977522">
          <w:rPr>
            <w:rStyle w:val="Hyperlink"/>
            <w:rFonts w:hint="eastAsia"/>
            <w:rtl/>
          </w:rPr>
          <w:t>דמהא</w:t>
        </w:r>
        <w:r w:rsidR="00845997" w:rsidRPr="00977522">
          <w:rPr>
            <w:rStyle w:val="Hyperlink"/>
            <w:rtl/>
          </w:rPr>
          <w:t xml:space="preserve"> </w:t>
        </w:r>
        <w:r w:rsidR="00845997" w:rsidRPr="00977522">
          <w:rPr>
            <w:rStyle w:val="Hyperlink"/>
            <w:rFonts w:hint="eastAsia"/>
            <w:rtl/>
          </w:rPr>
          <w:t>דתנן</w:t>
        </w:r>
        <w:r w:rsidR="00845997" w:rsidRPr="00977522">
          <w:rPr>
            <w:rStyle w:val="Hyperlink"/>
            <w:rtl/>
          </w:rPr>
          <w:t xml:space="preserve"> </w:t>
        </w:r>
        <w:r w:rsidR="00845997" w:rsidRPr="00977522">
          <w:rPr>
            <w:rStyle w:val="Hyperlink"/>
            <w:rFonts w:hint="eastAsia"/>
            <w:rtl/>
          </w:rPr>
          <w:t>במתני</w:t>
        </w:r>
        <w:r w:rsidR="00845997" w:rsidRPr="00977522">
          <w:rPr>
            <w:rStyle w:val="Hyperlink"/>
            <w:rtl/>
          </w:rPr>
          <w:t xml:space="preserve">' </w:t>
        </w:r>
        <w:r w:rsidR="00845997" w:rsidRPr="00977522">
          <w:rPr>
            <w:rStyle w:val="Hyperlink"/>
            <w:rFonts w:hint="eastAsia"/>
            <w:rtl/>
          </w:rPr>
          <w:t>ב</w:t>
        </w:r>
        <w:r w:rsidR="00845997" w:rsidRPr="00977522">
          <w:rPr>
            <w:rStyle w:val="Hyperlink"/>
            <w:rtl/>
          </w:rPr>
          <w:t xml:space="preserve">' </w:t>
        </w:r>
        <w:r w:rsidR="00845997" w:rsidRPr="00977522">
          <w:rPr>
            <w:rStyle w:val="Hyperlink"/>
            <w:rFonts w:hint="eastAsia"/>
            <w:rtl/>
          </w:rPr>
          <w:t>פעמים</w:t>
        </w:r>
        <w:r w:rsidR="00845997" w:rsidRPr="00977522">
          <w:rPr>
            <w:rStyle w:val="Hyperlink"/>
            <w:rtl/>
          </w:rPr>
          <w:t xml:space="preserve"> </w:t>
        </w:r>
        <w:r w:rsidR="00845997" w:rsidRPr="00977522">
          <w:rPr>
            <w:rStyle w:val="Hyperlink"/>
            <w:rFonts w:hint="eastAsia"/>
            <w:rtl/>
          </w:rPr>
          <w:t>בור</w:t>
        </w:r>
        <w:r w:rsidR="00845997" w:rsidRPr="00977522">
          <w:rPr>
            <w:rStyle w:val="Hyperlink"/>
            <w:rtl/>
          </w:rPr>
          <w:t xml:space="preserve"> </w:t>
        </w:r>
        <w:r w:rsidR="00845997" w:rsidRPr="00977522">
          <w:rPr>
            <w:rStyle w:val="Hyperlink"/>
            <w:rFonts w:hint="eastAsia"/>
            <w:rtl/>
          </w:rPr>
          <w:t>חבירו</w:t>
        </w:r>
        <w:r w:rsidR="00845997" w:rsidRPr="00977522">
          <w:rPr>
            <w:rStyle w:val="Hyperlink"/>
            <w:rtl/>
          </w:rPr>
          <w:t xml:space="preserve"> </w:t>
        </w:r>
        <w:r w:rsidR="00845997" w:rsidRPr="00977522">
          <w:rPr>
            <w:rStyle w:val="Hyperlink"/>
            <w:rFonts w:hint="eastAsia"/>
            <w:rtl/>
          </w:rPr>
          <w:t>וכותל</w:t>
        </w:r>
        <w:r w:rsidR="00845997" w:rsidRPr="00977522">
          <w:rPr>
            <w:rStyle w:val="Hyperlink"/>
            <w:rtl/>
          </w:rPr>
          <w:t xml:space="preserve"> </w:t>
        </w:r>
        <w:r w:rsidR="00845997" w:rsidRPr="00977522">
          <w:rPr>
            <w:rStyle w:val="Hyperlink"/>
            <w:rFonts w:hint="eastAsia"/>
            <w:rtl/>
          </w:rPr>
          <w:t>חבירו</w:t>
        </w:r>
        <w:r w:rsidR="00845997" w:rsidRPr="00977522">
          <w:rPr>
            <w:rStyle w:val="Hyperlink"/>
            <w:rtl/>
          </w:rPr>
          <w:t xml:space="preserve"> </w:t>
        </w:r>
        <w:r w:rsidR="00845997" w:rsidRPr="00977522">
          <w:rPr>
            <w:rStyle w:val="Hyperlink"/>
            <w:rFonts w:hint="eastAsia"/>
            <w:rtl/>
          </w:rPr>
          <w:t>משמע</w:t>
        </w:r>
        <w:r w:rsidR="00845997" w:rsidRPr="00977522">
          <w:rPr>
            <w:rStyle w:val="Hyperlink"/>
            <w:rtl/>
          </w:rPr>
          <w:t xml:space="preserve"> </w:t>
        </w:r>
        <w:r w:rsidR="00845997" w:rsidRPr="00977522">
          <w:rPr>
            <w:rStyle w:val="Hyperlink"/>
            <w:rFonts w:hint="eastAsia"/>
            <w:rtl/>
          </w:rPr>
          <w:t>כותל</w:t>
        </w:r>
        <w:r w:rsidR="00845997" w:rsidRPr="00977522">
          <w:rPr>
            <w:rStyle w:val="Hyperlink"/>
            <w:rtl/>
          </w:rPr>
          <w:t xml:space="preserve"> </w:t>
        </w:r>
        <w:r w:rsidR="00845997" w:rsidRPr="00977522">
          <w:rPr>
            <w:rStyle w:val="Hyperlink"/>
            <w:rFonts w:hint="eastAsia"/>
            <w:rtl/>
          </w:rPr>
          <w:t>חצר</w:t>
        </w:r>
      </w:hyperlink>
    </w:p>
    <w:p w14:paraId="23B0E359" w14:textId="77777777" w:rsidR="00845997" w:rsidRDefault="000D6C2B" w:rsidP="00845997">
      <w:pPr>
        <w:pStyle w:val="aff2"/>
        <w:numPr>
          <w:ilvl w:val="0"/>
          <w:numId w:val="9"/>
        </w:numPr>
        <w:rPr>
          <w:rFonts w:eastAsiaTheme="minorEastAsia" w:cstheme="minorBidi"/>
          <w:sz w:val="22"/>
          <w:szCs w:val="22"/>
          <w:rtl/>
        </w:rPr>
      </w:pPr>
      <w:hyperlink w:anchor="_Toc77327332"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והרשב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דקו</w:t>
        </w:r>
        <w:r w:rsidR="00845997" w:rsidRPr="00977522">
          <w:rPr>
            <w:rStyle w:val="Hyperlink"/>
            <w:rtl/>
          </w:rPr>
          <w:t xml:space="preserve">' </w:t>
        </w:r>
        <w:r w:rsidR="00845997" w:rsidRPr="00977522">
          <w:rPr>
            <w:rStyle w:val="Hyperlink"/>
            <w:rFonts w:hint="eastAsia"/>
            <w:rtl/>
          </w:rPr>
          <w:t>הגמ</w:t>
        </w:r>
        <w:r w:rsidR="00845997" w:rsidRPr="00977522">
          <w:rPr>
            <w:rStyle w:val="Hyperlink"/>
            <w:rtl/>
          </w:rPr>
          <w:t xml:space="preserve">' </w:t>
        </w:r>
        <w:r w:rsidR="00845997" w:rsidRPr="00977522">
          <w:rPr>
            <w:rStyle w:val="Hyperlink"/>
            <w:rFonts w:hint="eastAsia"/>
            <w:rtl/>
          </w:rPr>
          <w:t>דליתני</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היינו</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ודאי</w:t>
        </w:r>
        <w:r w:rsidR="00845997" w:rsidRPr="00977522">
          <w:rPr>
            <w:rStyle w:val="Hyperlink"/>
            <w:rtl/>
          </w:rPr>
          <w:t xml:space="preserve"> </w:t>
        </w:r>
        <w:r w:rsidR="00845997" w:rsidRPr="00977522">
          <w:rPr>
            <w:rStyle w:val="Hyperlink"/>
            <w:rFonts w:hint="eastAsia"/>
            <w:rtl/>
          </w:rPr>
          <w:t>כונס</w:t>
        </w:r>
        <w:r w:rsidR="00845997" w:rsidRPr="00977522">
          <w:rPr>
            <w:rStyle w:val="Hyperlink"/>
            <w:rtl/>
          </w:rPr>
          <w:t xml:space="preserve"> </w:t>
        </w:r>
        <w:r w:rsidR="00845997" w:rsidRPr="00977522">
          <w:rPr>
            <w:rStyle w:val="Hyperlink"/>
            <w:rFonts w:hint="eastAsia"/>
            <w:rtl/>
          </w:rPr>
          <w:t>בשלו</w:t>
        </w:r>
      </w:hyperlink>
    </w:p>
    <w:p w14:paraId="540E89B9" w14:textId="77777777" w:rsidR="00845997" w:rsidRDefault="000D6C2B" w:rsidP="00845997">
      <w:pPr>
        <w:pStyle w:val="aff4"/>
        <w:rPr>
          <w:rFonts w:eastAsiaTheme="minorEastAsia" w:cstheme="minorBidi"/>
          <w:i/>
          <w:iCs/>
          <w:noProof/>
          <w:sz w:val="22"/>
          <w:szCs w:val="22"/>
          <w:rtl/>
        </w:rPr>
      </w:pPr>
      <w:hyperlink w:anchor="_Toc77327333" w:history="1">
        <w:r w:rsidR="00845997" w:rsidRPr="00977522">
          <w:rPr>
            <w:rStyle w:val="Hyperlink"/>
            <w:rFonts w:hint="eastAsia"/>
            <w:noProof/>
            <w:rtl/>
          </w:rPr>
          <w:t>קו</w:t>
        </w:r>
        <w:r w:rsidR="00845997" w:rsidRPr="00977522">
          <w:rPr>
            <w:rStyle w:val="Hyperlink"/>
            <w:noProof/>
            <w:rtl/>
          </w:rPr>
          <w:t xml:space="preserve">' </w:t>
        </w:r>
        <w:r w:rsidR="00845997" w:rsidRPr="00977522">
          <w:rPr>
            <w:rStyle w:val="Hyperlink"/>
            <w:rFonts w:hint="eastAsia"/>
            <w:noProof/>
            <w:rtl/>
          </w:rPr>
          <w:t>הראשונים</w:t>
        </w:r>
        <w:r w:rsidR="00845997" w:rsidRPr="00977522">
          <w:rPr>
            <w:rStyle w:val="Hyperlink"/>
            <w:noProof/>
            <w:rtl/>
          </w:rPr>
          <w:t xml:space="preserve"> </w:t>
        </w:r>
        <w:r w:rsidR="00845997" w:rsidRPr="00977522">
          <w:rPr>
            <w:rStyle w:val="Hyperlink"/>
            <w:rFonts w:hint="eastAsia"/>
            <w:noProof/>
            <w:rtl/>
          </w:rPr>
          <w:t>דלרש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משמע</w:t>
        </w:r>
        <w:r w:rsidR="00845997" w:rsidRPr="00977522">
          <w:rPr>
            <w:rStyle w:val="Hyperlink"/>
            <w:noProof/>
            <w:rtl/>
          </w:rPr>
          <w:t xml:space="preserve"> </w:t>
        </w:r>
        <w:r w:rsidR="00845997" w:rsidRPr="00977522">
          <w:rPr>
            <w:rStyle w:val="Hyperlink"/>
            <w:rFonts w:hint="eastAsia"/>
            <w:noProof/>
            <w:rtl/>
          </w:rPr>
          <w:t>דבב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כ</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רק</w:t>
        </w:r>
        <w:r w:rsidR="00845997" w:rsidRPr="00977522">
          <w:rPr>
            <w:rStyle w:val="Hyperlink"/>
            <w:noProof/>
            <w:rtl/>
          </w:rPr>
          <w:t xml:space="preserve"> </w:t>
        </w:r>
        <w:r w:rsidR="00845997" w:rsidRPr="00977522">
          <w:rPr>
            <w:rStyle w:val="Hyperlink"/>
            <w:rFonts w:hint="eastAsia"/>
            <w:noProof/>
            <w:rtl/>
          </w:rPr>
          <w:t>טפח</w:t>
        </w:r>
        <w:r w:rsidR="00845997" w:rsidRPr="00977522">
          <w:rPr>
            <w:rStyle w:val="Hyperlink"/>
            <w:noProof/>
            <w:rtl/>
          </w:rPr>
          <w:t xml:space="preserve"> </w:t>
        </w:r>
        <w:r w:rsidR="00845997" w:rsidRPr="00977522">
          <w:rPr>
            <w:rStyle w:val="Hyperlink"/>
            <w:rFonts w:hint="eastAsia"/>
            <w:noProof/>
            <w:rtl/>
          </w:rPr>
          <w:t>וחצי</w:t>
        </w:r>
      </w:hyperlink>
    </w:p>
    <w:p w14:paraId="4CC6677B" w14:textId="77777777" w:rsidR="00845997" w:rsidRDefault="000D6C2B" w:rsidP="00845997">
      <w:pPr>
        <w:pStyle w:val="aff2"/>
        <w:numPr>
          <w:ilvl w:val="0"/>
          <w:numId w:val="9"/>
        </w:numPr>
        <w:rPr>
          <w:rFonts w:eastAsiaTheme="minorEastAsia" w:cstheme="minorBidi"/>
          <w:sz w:val="22"/>
          <w:szCs w:val="22"/>
          <w:rtl/>
        </w:rPr>
      </w:pPr>
      <w:hyperlink w:anchor="_Toc77327334"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תני</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דבב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כ</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טפח</w:t>
        </w:r>
        <w:r w:rsidR="00845997" w:rsidRPr="00977522">
          <w:rPr>
            <w:rStyle w:val="Hyperlink"/>
            <w:rtl/>
          </w:rPr>
          <w:t xml:space="preserve"> </w:t>
        </w:r>
        <w:r w:rsidR="00845997" w:rsidRPr="00977522">
          <w:rPr>
            <w:rStyle w:val="Hyperlink"/>
            <w:rFonts w:hint="eastAsia"/>
            <w:rtl/>
          </w:rPr>
          <w:t>וחצי</w:t>
        </w:r>
        <w:r w:rsidR="00845997" w:rsidRPr="00977522">
          <w:rPr>
            <w:rStyle w:val="Hyperlink"/>
            <w:rtl/>
          </w:rPr>
          <w:t xml:space="preserve"> </w:t>
        </w:r>
        <w:r w:rsidR="00845997" w:rsidRPr="00977522">
          <w:rPr>
            <w:rStyle w:val="Hyperlink"/>
            <w:rFonts w:hint="eastAsia"/>
            <w:rtl/>
          </w:rPr>
          <w:t>ותני</w:t>
        </w:r>
        <w:r w:rsidR="00845997" w:rsidRPr="00977522">
          <w:rPr>
            <w:rStyle w:val="Hyperlink"/>
            <w:rtl/>
          </w:rPr>
          <w:t xml:space="preserve"> </w:t>
        </w:r>
        <w:r w:rsidR="00845997" w:rsidRPr="00977522">
          <w:rPr>
            <w:rStyle w:val="Hyperlink"/>
            <w:rFonts w:hint="eastAsia"/>
            <w:rtl/>
          </w:rPr>
          <w:t>מכותלו</w:t>
        </w:r>
        <w:r w:rsidR="00845997" w:rsidRPr="00977522">
          <w:rPr>
            <w:rStyle w:val="Hyperlink"/>
            <w:rtl/>
          </w:rPr>
          <w:t xml:space="preserve"> </w:t>
        </w:r>
        <w:r w:rsidR="00845997" w:rsidRPr="00977522">
          <w:rPr>
            <w:rStyle w:val="Hyperlink"/>
            <w:rFonts w:hint="eastAsia"/>
            <w:rtl/>
          </w:rPr>
          <w:t>דהשיעור</w:t>
        </w:r>
        <w:r w:rsidR="00845997" w:rsidRPr="00977522">
          <w:rPr>
            <w:rStyle w:val="Hyperlink"/>
            <w:rtl/>
          </w:rPr>
          <w:t xml:space="preserve"> </w:t>
        </w:r>
        <w:r w:rsidR="00845997" w:rsidRPr="00977522">
          <w:rPr>
            <w:rStyle w:val="Hyperlink"/>
            <w:rFonts w:hint="eastAsia"/>
            <w:rtl/>
          </w:rPr>
          <w:t>לעולם</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hyperlink>
    </w:p>
    <w:p w14:paraId="727CBB63" w14:textId="77777777" w:rsidR="00845997" w:rsidRDefault="000D6C2B" w:rsidP="00845997">
      <w:pPr>
        <w:pStyle w:val="aff2"/>
        <w:numPr>
          <w:ilvl w:val="0"/>
          <w:numId w:val="9"/>
        </w:numPr>
        <w:rPr>
          <w:rFonts w:eastAsiaTheme="minorEastAsia" w:cstheme="minorBidi"/>
          <w:sz w:val="22"/>
          <w:szCs w:val="22"/>
          <w:rtl/>
        </w:rPr>
      </w:pPr>
      <w:hyperlink w:anchor="_Toc77327335"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דגם</w:t>
        </w:r>
        <w:r w:rsidR="00845997" w:rsidRPr="00977522">
          <w:rPr>
            <w:rStyle w:val="Hyperlink"/>
            <w:rtl/>
          </w:rPr>
          <w:t xml:space="preserve"> </w:t>
        </w:r>
        <w:r w:rsidR="00845997" w:rsidRPr="00977522">
          <w:rPr>
            <w:rStyle w:val="Hyperlink"/>
            <w:rFonts w:hint="eastAsia"/>
            <w:rtl/>
          </w:rPr>
          <w:t>אי</w:t>
        </w:r>
        <w:r w:rsidR="00845997" w:rsidRPr="00977522">
          <w:rPr>
            <w:rStyle w:val="Hyperlink"/>
            <w:rtl/>
          </w:rPr>
          <w:t xml:space="preserve"> </w:t>
        </w:r>
        <w:r w:rsidR="00845997" w:rsidRPr="00977522">
          <w:rPr>
            <w:rStyle w:val="Hyperlink"/>
            <w:rFonts w:hint="eastAsia"/>
            <w:rtl/>
          </w:rPr>
          <w:t>סמך</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ומדתנן</w:t>
        </w:r>
        <w:r w:rsidR="00845997" w:rsidRPr="00977522">
          <w:rPr>
            <w:rStyle w:val="Hyperlink"/>
            <w:rtl/>
          </w:rPr>
          <w:t xml:space="preserve"> </w:t>
        </w:r>
        <w:r w:rsidR="00845997" w:rsidRPr="00977522">
          <w:rPr>
            <w:rStyle w:val="Hyperlink"/>
            <w:rFonts w:hint="eastAsia"/>
            <w:rtl/>
          </w:rPr>
          <w:t>דהשני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מוכח</w:t>
        </w:r>
        <w:r w:rsidR="00845997" w:rsidRPr="00977522">
          <w:rPr>
            <w:rStyle w:val="Hyperlink"/>
            <w:rtl/>
          </w:rPr>
          <w:t xml:space="preserve"> </w:t>
        </w:r>
        <w:r w:rsidR="00845997" w:rsidRPr="00977522">
          <w:rPr>
            <w:rStyle w:val="Hyperlink"/>
            <w:rFonts w:hint="eastAsia"/>
            <w:rtl/>
          </w:rPr>
          <w:t>דכ</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hyperlink>
    </w:p>
    <w:p w14:paraId="362DBFC6" w14:textId="77777777" w:rsidR="00845997" w:rsidRDefault="000D6C2B" w:rsidP="00845997">
      <w:pPr>
        <w:pStyle w:val="aff2"/>
        <w:numPr>
          <w:ilvl w:val="0"/>
          <w:numId w:val="9"/>
        </w:numPr>
        <w:rPr>
          <w:rFonts w:eastAsiaTheme="minorEastAsia" w:cstheme="minorBidi"/>
          <w:sz w:val="22"/>
          <w:szCs w:val="22"/>
          <w:rtl/>
        </w:rPr>
      </w:pPr>
      <w:hyperlink w:anchor="_Toc77327336"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דאחר</w:t>
        </w:r>
        <w:r w:rsidR="00845997" w:rsidRPr="00977522">
          <w:rPr>
            <w:rStyle w:val="Hyperlink"/>
            <w:rtl/>
          </w:rPr>
          <w:t xml:space="preserve"> </w:t>
        </w:r>
        <w:r w:rsidR="00845997" w:rsidRPr="00977522">
          <w:rPr>
            <w:rStyle w:val="Hyperlink"/>
            <w:rFonts w:hint="eastAsia"/>
            <w:rtl/>
          </w:rPr>
          <w:t>התי</w:t>
        </w:r>
        <w:r w:rsidR="00845997" w:rsidRPr="00977522">
          <w:rPr>
            <w:rStyle w:val="Hyperlink"/>
            <w:rtl/>
          </w:rPr>
          <w:t xml:space="preserve">' </w:t>
        </w:r>
        <w:r w:rsidR="00845997" w:rsidRPr="00977522">
          <w:rPr>
            <w:rStyle w:val="Hyperlink"/>
            <w:rFonts w:hint="eastAsia"/>
            <w:rtl/>
          </w:rPr>
          <w:t>דמכותל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לומר</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דמשמע</w:t>
        </w:r>
        <w:r w:rsidR="00845997" w:rsidRPr="00977522">
          <w:rPr>
            <w:rStyle w:val="Hyperlink"/>
            <w:rtl/>
          </w:rPr>
          <w:t xml:space="preserve"> </w:t>
        </w:r>
        <w:r w:rsidR="00845997" w:rsidRPr="00977522">
          <w:rPr>
            <w:rStyle w:val="Hyperlink"/>
            <w:rFonts w:hint="eastAsia"/>
            <w:rtl/>
          </w:rPr>
          <w:t>דמותר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בצד</w:t>
        </w:r>
        <w:r w:rsidR="00845997" w:rsidRPr="00977522">
          <w:rPr>
            <w:rStyle w:val="Hyperlink"/>
            <w:rtl/>
          </w:rPr>
          <w:t xml:space="preserve"> </w:t>
        </w:r>
        <w:r w:rsidR="00845997" w:rsidRPr="00977522">
          <w:rPr>
            <w:rStyle w:val="Hyperlink"/>
            <w:rFonts w:hint="eastAsia"/>
            <w:rtl/>
          </w:rPr>
          <w:t>המיצר</w:t>
        </w:r>
      </w:hyperlink>
    </w:p>
    <w:p w14:paraId="1422DDAF" w14:textId="77777777" w:rsidR="00845997" w:rsidRDefault="000D6C2B" w:rsidP="00845997">
      <w:pPr>
        <w:pStyle w:val="aff2"/>
        <w:numPr>
          <w:ilvl w:val="0"/>
          <w:numId w:val="9"/>
        </w:numPr>
        <w:rPr>
          <w:rFonts w:eastAsiaTheme="minorEastAsia" w:cstheme="minorBidi"/>
          <w:sz w:val="22"/>
          <w:szCs w:val="22"/>
          <w:rtl/>
        </w:rPr>
      </w:pPr>
      <w:hyperlink w:anchor="_Toc77327337"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דקו</w:t>
        </w:r>
        <w:r w:rsidR="00845997" w:rsidRPr="00977522">
          <w:rPr>
            <w:rStyle w:val="Hyperlink"/>
            <w:rtl/>
          </w:rPr>
          <w:t xml:space="preserve">' </w:t>
        </w:r>
        <w:r w:rsidR="00845997" w:rsidRPr="00977522">
          <w:rPr>
            <w:rStyle w:val="Hyperlink"/>
            <w:rFonts w:hint="eastAsia"/>
            <w:rtl/>
          </w:rPr>
          <w:t>הגמ</w:t>
        </w:r>
        <w:r w:rsidR="00845997" w:rsidRPr="00977522">
          <w:rPr>
            <w:rStyle w:val="Hyperlink"/>
            <w:rtl/>
          </w:rPr>
          <w:t xml:space="preserve">' </w:t>
        </w:r>
        <w:r w:rsidR="00845997" w:rsidRPr="00977522">
          <w:rPr>
            <w:rStyle w:val="Hyperlink"/>
            <w:rFonts w:hint="eastAsia"/>
            <w:rtl/>
          </w:rPr>
          <w:t>לאביי</w:t>
        </w:r>
        <w:r w:rsidR="00845997" w:rsidRPr="00977522">
          <w:rPr>
            <w:rStyle w:val="Hyperlink"/>
            <w:rtl/>
          </w:rPr>
          <w:t xml:space="preserve"> </w:t>
        </w:r>
        <w:r w:rsidR="00845997" w:rsidRPr="00977522">
          <w:rPr>
            <w:rStyle w:val="Hyperlink"/>
            <w:rFonts w:hint="eastAsia"/>
            <w:rtl/>
          </w:rPr>
          <w:t>דס</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דמותר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דמהא</w:t>
        </w:r>
        <w:r w:rsidR="00845997" w:rsidRPr="00977522">
          <w:rPr>
            <w:rStyle w:val="Hyperlink"/>
            <w:rtl/>
          </w:rPr>
          <w:t xml:space="preserve"> </w:t>
        </w:r>
        <w:r w:rsidR="00845997" w:rsidRPr="00977522">
          <w:rPr>
            <w:rStyle w:val="Hyperlink"/>
            <w:rFonts w:hint="eastAsia"/>
            <w:rtl/>
          </w:rPr>
          <w:t>דתנן</w:t>
        </w:r>
        <w:r w:rsidR="00845997" w:rsidRPr="00977522">
          <w:rPr>
            <w:rStyle w:val="Hyperlink"/>
            <w:rtl/>
          </w:rPr>
          <w:t xml:space="preserve"> </w:t>
        </w:r>
        <w:r w:rsidR="00845997" w:rsidRPr="00977522">
          <w:rPr>
            <w:rStyle w:val="Hyperlink"/>
            <w:rFonts w:hint="eastAsia"/>
            <w:rtl/>
          </w:rPr>
          <w:t>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משמע</w:t>
        </w:r>
        <w:r w:rsidR="00845997" w:rsidRPr="00977522">
          <w:rPr>
            <w:rStyle w:val="Hyperlink"/>
            <w:rtl/>
          </w:rPr>
          <w:t xml:space="preserve"> </w:t>
        </w:r>
        <w:r w:rsidR="00845997" w:rsidRPr="00977522">
          <w:rPr>
            <w:rStyle w:val="Hyperlink"/>
            <w:rFonts w:hint="eastAsia"/>
            <w:rtl/>
          </w:rPr>
          <w:t>דאסור</w:t>
        </w:r>
        <w:r w:rsidR="00845997" w:rsidRPr="00977522">
          <w:rPr>
            <w:rStyle w:val="Hyperlink"/>
            <w:rtl/>
          </w:rPr>
          <w:t xml:space="preserve"> </w:t>
        </w:r>
        <w:r w:rsidR="00845997" w:rsidRPr="00977522">
          <w:rPr>
            <w:rStyle w:val="Hyperlink"/>
            <w:rFonts w:hint="eastAsia"/>
            <w:rtl/>
          </w:rPr>
          <w:t>לסמוך</w:t>
        </w:r>
      </w:hyperlink>
    </w:p>
    <w:p w14:paraId="189F3262" w14:textId="77777777" w:rsidR="00845997" w:rsidRDefault="000D6C2B" w:rsidP="00845997">
      <w:pPr>
        <w:pStyle w:val="aff2"/>
        <w:numPr>
          <w:ilvl w:val="0"/>
          <w:numId w:val="9"/>
        </w:numPr>
        <w:rPr>
          <w:rFonts w:eastAsiaTheme="minorEastAsia" w:cstheme="minorBidi"/>
          <w:sz w:val="22"/>
          <w:szCs w:val="22"/>
          <w:rtl/>
        </w:rPr>
      </w:pPr>
      <w:hyperlink w:anchor="_Toc77327338"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ל</w:t>
        </w:r>
        <w:r w:rsidR="00845997" w:rsidRPr="00977522">
          <w:rPr>
            <w:rStyle w:val="Hyperlink"/>
            <w:rtl/>
          </w:rPr>
          <w:t>"</w:t>
        </w:r>
        <w:r w:rsidR="00845997" w:rsidRPr="00977522">
          <w:rPr>
            <w:rStyle w:val="Hyperlink"/>
            <w:rFonts w:hint="eastAsia"/>
            <w:rtl/>
          </w:rPr>
          <w:t>ק</w:t>
        </w:r>
        <w:r w:rsidR="00845997" w:rsidRPr="00977522">
          <w:rPr>
            <w:rStyle w:val="Hyperlink"/>
            <w:rtl/>
          </w:rPr>
          <w:t xml:space="preserve"> </w:t>
        </w:r>
        <w:r w:rsidR="00845997" w:rsidRPr="00977522">
          <w:rPr>
            <w:rStyle w:val="Hyperlink"/>
            <w:rFonts w:hint="eastAsia"/>
            <w:rtl/>
          </w:rPr>
          <w:t>דליתני</w:t>
        </w:r>
        <w:r w:rsidR="00845997" w:rsidRPr="00977522">
          <w:rPr>
            <w:rStyle w:val="Hyperlink"/>
            <w:rtl/>
          </w:rPr>
          <w:t xml:space="preserve"> </w:t>
        </w:r>
        <w:r w:rsidR="00845997" w:rsidRPr="00977522">
          <w:rPr>
            <w:rStyle w:val="Hyperlink"/>
            <w:rFonts w:hint="eastAsia"/>
            <w:rtl/>
          </w:rPr>
          <w:t>מבורו</w:t>
        </w:r>
        <w:r w:rsidR="00845997" w:rsidRPr="00977522">
          <w:rPr>
            <w:rStyle w:val="Hyperlink"/>
            <w:rtl/>
          </w:rPr>
          <w:t xml:space="preserve"> </w:t>
        </w:r>
        <w:r w:rsidR="00845997" w:rsidRPr="00977522">
          <w:rPr>
            <w:rStyle w:val="Hyperlink"/>
            <w:rFonts w:hint="eastAsia"/>
            <w:rtl/>
          </w:rPr>
          <w:t>דמשמע</w:t>
        </w:r>
        <w:r w:rsidR="00845997" w:rsidRPr="00977522">
          <w:rPr>
            <w:rStyle w:val="Hyperlink"/>
            <w:rtl/>
          </w:rPr>
          <w:t xml:space="preserve"> </w:t>
        </w:r>
        <w:r w:rsidR="00845997" w:rsidRPr="00977522">
          <w:rPr>
            <w:rStyle w:val="Hyperlink"/>
            <w:rFonts w:hint="eastAsia"/>
            <w:rtl/>
          </w:rPr>
          <w:t>דבבאו</w:t>
        </w:r>
        <w:r w:rsidR="00845997" w:rsidRPr="00977522">
          <w:rPr>
            <w:rStyle w:val="Hyperlink"/>
            <w:rtl/>
          </w:rPr>
          <w:t xml:space="preserve"> </w:t>
        </w:r>
        <w:r w:rsidR="00845997" w:rsidRPr="00977522">
          <w:rPr>
            <w:rStyle w:val="Hyperlink"/>
            <w:rFonts w:hint="eastAsia"/>
            <w:rtl/>
          </w:rPr>
          <w:t>לחפור</w:t>
        </w:r>
        <w:r w:rsidR="00845997" w:rsidRPr="00977522">
          <w:rPr>
            <w:rStyle w:val="Hyperlink"/>
            <w:rtl/>
          </w:rPr>
          <w:t xml:space="preserve"> </w:t>
        </w:r>
        <w:r w:rsidR="00845997" w:rsidRPr="00977522">
          <w:rPr>
            <w:rStyle w:val="Hyperlink"/>
            <w:rFonts w:hint="eastAsia"/>
            <w:rtl/>
          </w:rPr>
          <w:t>בב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כ</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טפח</w:t>
        </w:r>
        <w:r w:rsidR="00845997" w:rsidRPr="00977522">
          <w:rPr>
            <w:rStyle w:val="Hyperlink"/>
            <w:rtl/>
          </w:rPr>
          <w:t xml:space="preserve"> </w:t>
        </w:r>
        <w:r w:rsidR="00845997" w:rsidRPr="00977522">
          <w:rPr>
            <w:rStyle w:val="Hyperlink"/>
            <w:rFonts w:hint="eastAsia"/>
            <w:rtl/>
          </w:rPr>
          <w:t>וחצי</w:t>
        </w:r>
      </w:hyperlink>
    </w:p>
    <w:p w14:paraId="2E5C88BC" w14:textId="77777777" w:rsidR="00845997" w:rsidRDefault="000D6C2B" w:rsidP="00845997">
      <w:pPr>
        <w:pStyle w:val="aff2"/>
        <w:numPr>
          <w:ilvl w:val="0"/>
          <w:numId w:val="9"/>
        </w:numPr>
        <w:rPr>
          <w:rFonts w:eastAsiaTheme="minorEastAsia" w:cstheme="minorBidi"/>
          <w:sz w:val="22"/>
          <w:szCs w:val="22"/>
          <w:rtl/>
        </w:rPr>
      </w:pPr>
      <w:hyperlink w:anchor="_Toc77327339"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דלהו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בגמ</w:t>
        </w:r>
        <w:r w:rsidR="00845997" w:rsidRPr="00977522">
          <w:rPr>
            <w:rStyle w:val="Hyperlink"/>
            <w:rtl/>
          </w:rPr>
          <w:t xml:space="preserve">' </w:t>
        </w:r>
        <w:r w:rsidR="00845997" w:rsidRPr="00977522">
          <w:rPr>
            <w:rStyle w:val="Hyperlink"/>
            <w:rFonts w:hint="eastAsia"/>
            <w:rtl/>
          </w:rPr>
          <w:t>כשהראשון</w:t>
        </w:r>
        <w:r w:rsidR="00845997" w:rsidRPr="00977522">
          <w:rPr>
            <w:rStyle w:val="Hyperlink"/>
            <w:rtl/>
          </w:rPr>
          <w:t xml:space="preserve"> </w:t>
        </w:r>
        <w:r w:rsidR="00845997" w:rsidRPr="00977522">
          <w:rPr>
            <w:rStyle w:val="Hyperlink"/>
            <w:rFonts w:hint="eastAsia"/>
            <w:rtl/>
          </w:rPr>
          <w:t>סמך</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כל</w:t>
        </w:r>
        <w:r w:rsidR="00845997" w:rsidRPr="00977522">
          <w:rPr>
            <w:rStyle w:val="Hyperlink"/>
            <w:rtl/>
          </w:rPr>
          <w:t xml:space="preserve"> </w:t>
        </w:r>
        <w:r w:rsidR="00845997" w:rsidRPr="00977522">
          <w:rPr>
            <w:rStyle w:val="Hyperlink"/>
            <w:rFonts w:hint="eastAsia"/>
            <w:rtl/>
          </w:rPr>
          <w:t>ההרחקה</w:t>
        </w:r>
      </w:hyperlink>
    </w:p>
    <w:p w14:paraId="2EF65171" w14:textId="77777777" w:rsidR="00845997" w:rsidRDefault="000D6C2B" w:rsidP="00845997">
      <w:pPr>
        <w:pStyle w:val="aff4"/>
        <w:rPr>
          <w:rFonts w:eastAsiaTheme="minorEastAsia" w:cstheme="minorBidi"/>
          <w:i/>
          <w:iCs/>
          <w:noProof/>
          <w:sz w:val="22"/>
          <w:szCs w:val="22"/>
          <w:rtl/>
        </w:rPr>
      </w:pPr>
      <w:hyperlink w:anchor="_Toc77327340"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הריטב</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דבהו</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לא</w:t>
        </w:r>
        <w:r w:rsidR="00845997" w:rsidRPr="00977522">
          <w:rPr>
            <w:rStyle w:val="Hyperlink"/>
            <w:noProof/>
            <w:rtl/>
          </w:rPr>
          <w:t xml:space="preserve"> </w:t>
        </w:r>
        <w:r w:rsidR="00845997" w:rsidRPr="00977522">
          <w:rPr>
            <w:rStyle w:val="Hyperlink"/>
            <w:rFonts w:hint="eastAsia"/>
            <w:noProof/>
            <w:rtl/>
          </w:rPr>
          <w:t>ידעה</w:t>
        </w:r>
        <w:r w:rsidR="00845997" w:rsidRPr="00977522">
          <w:rPr>
            <w:rStyle w:val="Hyperlink"/>
            <w:noProof/>
            <w:rtl/>
          </w:rPr>
          <w:t xml:space="preserve"> </w:t>
        </w:r>
        <w:r w:rsidR="00845997" w:rsidRPr="00977522">
          <w:rPr>
            <w:rStyle w:val="Hyperlink"/>
            <w:rFonts w:hint="eastAsia"/>
            <w:noProof/>
            <w:rtl/>
          </w:rPr>
          <w:t>הגמ</w:t>
        </w:r>
        <w:r w:rsidR="00845997" w:rsidRPr="00977522">
          <w:rPr>
            <w:rStyle w:val="Hyperlink"/>
            <w:noProof/>
            <w:rtl/>
          </w:rPr>
          <w:t xml:space="preserve">' </w:t>
        </w:r>
        <w:r w:rsidR="00845997" w:rsidRPr="00977522">
          <w:rPr>
            <w:rStyle w:val="Hyperlink"/>
            <w:rFonts w:hint="eastAsia"/>
            <w:noProof/>
            <w:rtl/>
          </w:rPr>
          <w:t>את</w:t>
        </w:r>
        <w:r w:rsidR="00845997" w:rsidRPr="00977522">
          <w:rPr>
            <w:rStyle w:val="Hyperlink"/>
            <w:noProof/>
            <w:rtl/>
          </w:rPr>
          <w:t xml:space="preserve"> </w:t>
        </w:r>
        <w:r w:rsidR="00845997" w:rsidRPr="00977522">
          <w:rPr>
            <w:rStyle w:val="Hyperlink"/>
            <w:rFonts w:hint="eastAsia"/>
            <w:noProof/>
            <w:rtl/>
          </w:rPr>
          <w:t>סברות</w:t>
        </w:r>
        <w:r w:rsidR="00845997" w:rsidRPr="00977522">
          <w:rPr>
            <w:rStyle w:val="Hyperlink"/>
            <w:noProof/>
            <w:rtl/>
          </w:rPr>
          <w:t xml:space="preserve"> </w:t>
        </w:r>
        <w:r w:rsidR="00845997" w:rsidRPr="00977522">
          <w:rPr>
            <w:rStyle w:val="Hyperlink"/>
            <w:rFonts w:hint="eastAsia"/>
            <w:noProof/>
            <w:rtl/>
          </w:rPr>
          <w:t>אביי</w:t>
        </w:r>
        <w:r w:rsidR="00845997" w:rsidRPr="00977522">
          <w:rPr>
            <w:rStyle w:val="Hyperlink"/>
            <w:noProof/>
            <w:rtl/>
          </w:rPr>
          <w:t xml:space="preserve"> </w:t>
        </w:r>
        <w:r w:rsidR="00845997" w:rsidRPr="00977522">
          <w:rPr>
            <w:rStyle w:val="Hyperlink"/>
            <w:rFonts w:hint="eastAsia"/>
            <w:noProof/>
            <w:rtl/>
          </w:rPr>
          <w:t>ורבא</w:t>
        </w:r>
      </w:hyperlink>
    </w:p>
    <w:p w14:paraId="3A9F17EB" w14:textId="77777777" w:rsidR="00845997" w:rsidRDefault="000D6C2B" w:rsidP="00845997">
      <w:pPr>
        <w:pStyle w:val="aff2"/>
        <w:numPr>
          <w:ilvl w:val="0"/>
          <w:numId w:val="9"/>
        </w:numPr>
        <w:rPr>
          <w:rFonts w:eastAsiaTheme="minorEastAsia" w:cstheme="minorBidi"/>
          <w:sz w:val="22"/>
          <w:szCs w:val="22"/>
          <w:rtl/>
        </w:rPr>
      </w:pPr>
      <w:hyperlink w:anchor="_Toc77327341"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הריטב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דתני</w:t>
        </w:r>
        <w:r w:rsidR="00845997" w:rsidRPr="00977522">
          <w:rPr>
            <w:rStyle w:val="Hyperlink"/>
            <w:rtl/>
          </w:rPr>
          <w:t xml:space="preserve"> </w:t>
        </w:r>
        <w:r w:rsidR="00845997" w:rsidRPr="00977522">
          <w:rPr>
            <w:rStyle w:val="Hyperlink"/>
            <w:rFonts w:hint="eastAsia"/>
            <w:rtl/>
          </w:rPr>
          <w:t>מכותל</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לומר</w:t>
        </w:r>
        <w:r w:rsidR="00845997" w:rsidRPr="00977522">
          <w:rPr>
            <w:rStyle w:val="Hyperlink"/>
            <w:rtl/>
          </w:rPr>
          <w:t xml:space="preserve"> </w:t>
        </w:r>
        <w:r w:rsidR="00845997" w:rsidRPr="00977522">
          <w:rPr>
            <w:rStyle w:val="Hyperlink"/>
            <w:rFonts w:hint="eastAsia"/>
            <w:rtl/>
          </w:rPr>
          <w:t>דלאביי</w:t>
        </w:r>
        <w:r w:rsidR="00845997" w:rsidRPr="00977522">
          <w:rPr>
            <w:rStyle w:val="Hyperlink"/>
            <w:rtl/>
          </w:rPr>
          <w:t xml:space="preserve"> </w:t>
        </w:r>
        <w:r w:rsidR="00845997" w:rsidRPr="00977522">
          <w:rPr>
            <w:rStyle w:val="Hyperlink"/>
            <w:rFonts w:hint="eastAsia"/>
            <w:rtl/>
          </w:rPr>
          <w:t>בב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ולרבא</w:t>
        </w:r>
        <w:r w:rsidR="00845997" w:rsidRPr="00977522">
          <w:rPr>
            <w:rStyle w:val="Hyperlink"/>
            <w:rtl/>
          </w:rPr>
          <w:t xml:space="preserve"> </w:t>
        </w:r>
        <w:r w:rsidR="00845997" w:rsidRPr="00977522">
          <w:rPr>
            <w:rStyle w:val="Hyperlink"/>
            <w:rFonts w:hint="eastAsia"/>
            <w:rtl/>
          </w:rPr>
          <w:t>לעולם</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hyperlink>
    </w:p>
    <w:p w14:paraId="0465713C" w14:textId="77777777" w:rsidR="00845997" w:rsidRDefault="000D6C2B" w:rsidP="00845997">
      <w:pPr>
        <w:pStyle w:val="aff2"/>
        <w:numPr>
          <w:ilvl w:val="0"/>
          <w:numId w:val="9"/>
        </w:numPr>
        <w:rPr>
          <w:rFonts w:eastAsiaTheme="minorEastAsia" w:cstheme="minorBidi"/>
          <w:sz w:val="22"/>
          <w:szCs w:val="22"/>
          <w:rtl/>
        </w:rPr>
      </w:pPr>
      <w:hyperlink w:anchor="_Toc77327342"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הריטב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דהגמ</w:t>
        </w:r>
        <w:r w:rsidR="00845997" w:rsidRPr="00977522">
          <w:rPr>
            <w:rStyle w:val="Hyperlink"/>
            <w:rtl/>
          </w:rPr>
          <w:t xml:space="preserve">' </w:t>
        </w:r>
        <w:r w:rsidR="00845997" w:rsidRPr="00977522">
          <w:rPr>
            <w:rStyle w:val="Hyperlink"/>
            <w:rFonts w:hint="eastAsia"/>
            <w:rtl/>
          </w:rPr>
          <w:t>בהו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ידעה</w:t>
        </w:r>
        <w:r w:rsidR="00845997" w:rsidRPr="00977522">
          <w:rPr>
            <w:rStyle w:val="Hyperlink"/>
            <w:rtl/>
          </w:rPr>
          <w:t xml:space="preserve"> </w:t>
        </w:r>
        <w:r w:rsidR="00845997" w:rsidRPr="00977522">
          <w:rPr>
            <w:rStyle w:val="Hyperlink"/>
            <w:rFonts w:hint="eastAsia"/>
            <w:rtl/>
          </w:rPr>
          <w:t>דזו</w:t>
        </w:r>
        <w:r w:rsidR="00845997" w:rsidRPr="00977522">
          <w:rPr>
            <w:rStyle w:val="Hyperlink"/>
            <w:rtl/>
          </w:rPr>
          <w:t xml:space="preserve"> </w:t>
        </w:r>
        <w:r w:rsidR="00845997" w:rsidRPr="00977522">
          <w:rPr>
            <w:rStyle w:val="Hyperlink"/>
            <w:rFonts w:hint="eastAsia"/>
            <w:rtl/>
          </w:rPr>
          <w:t>סברת</w:t>
        </w:r>
        <w:r w:rsidR="00845997" w:rsidRPr="00977522">
          <w:rPr>
            <w:rStyle w:val="Hyperlink"/>
            <w:rtl/>
          </w:rPr>
          <w:t xml:space="preserve"> </w:t>
        </w:r>
        <w:r w:rsidR="00845997" w:rsidRPr="00977522">
          <w:rPr>
            <w:rStyle w:val="Hyperlink"/>
            <w:rFonts w:hint="eastAsia"/>
            <w:rtl/>
          </w:rPr>
          <w:t>אביי</w:t>
        </w:r>
        <w:r w:rsidR="00845997" w:rsidRPr="00977522">
          <w:rPr>
            <w:rStyle w:val="Hyperlink"/>
            <w:rtl/>
          </w:rPr>
          <w:t xml:space="preserve"> </w:t>
        </w:r>
        <w:r w:rsidR="00845997" w:rsidRPr="00977522">
          <w:rPr>
            <w:rStyle w:val="Hyperlink"/>
            <w:rFonts w:hint="eastAsia"/>
            <w:rtl/>
          </w:rPr>
          <w:t>ורבא</w:t>
        </w:r>
        <w:r w:rsidR="00845997" w:rsidRPr="00977522">
          <w:rPr>
            <w:rStyle w:val="Hyperlink"/>
            <w:rtl/>
          </w:rPr>
          <w:t xml:space="preserve"> </w:t>
        </w:r>
        <w:r w:rsidR="00845997" w:rsidRPr="00977522">
          <w:rPr>
            <w:rStyle w:val="Hyperlink"/>
            <w:rFonts w:hint="eastAsia"/>
            <w:rtl/>
          </w:rPr>
          <w:t>והוצרכה</w:t>
        </w:r>
        <w:r w:rsidR="00845997" w:rsidRPr="00977522">
          <w:rPr>
            <w:rStyle w:val="Hyperlink"/>
            <w:rtl/>
          </w:rPr>
          <w:t xml:space="preserve"> </w:t>
        </w:r>
        <w:r w:rsidR="00845997" w:rsidRPr="00977522">
          <w:rPr>
            <w:rStyle w:val="Hyperlink"/>
            <w:rFonts w:hint="eastAsia"/>
            <w:rtl/>
          </w:rPr>
          <w:t>לתרץ</w:t>
        </w:r>
        <w:r w:rsidR="00845997" w:rsidRPr="00977522">
          <w:rPr>
            <w:rStyle w:val="Hyperlink"/>
            <w:rtl/>
          </w:rPr>
          <w:t xml:space="preserve"> </w:t>
        </w:r>
        <w:r w:rsidR="00845997" w:rsidRPr="00977522">
          <w:rPr>
            <w:rStyle w:val="Hyperlink"/>
            <w:rFonts w:hint="eastAsia"/>
            <w:rtl/>
          </w:rPr>
          <w:t>דקמ</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שיעור</w:t>
        </w:r>
        <w:r w:rsidR="00845997" w:rsidRPr="00977522">
          <w:rPr>
            <w:rStyle w:val="Hyperlink"/>
            <w:rtl/>
          </w:rPr>
          <w:t xml:space="preserve"> </w:t>
        </w:r>
        <w:r w:rsidR="00845997" w:rsidRPr="00977522">
          <w:rPr>
            <w:rStyle w:val="Hyperlink"/>
            <w:rFonts w:hint="eastAsia"/>
            <w:rtl/>
          </w:rPr>
          <w:t>כותל</w:t>
        </w:r>
      </w:hyperlink>
    </w:p>
    <w:p w14:paraId="42B5BCA0" w14:textId="77777777" w:rsidR="00845997" w:rsidRDefault="000D6C2B" w:rsidP="00845997">
      <w:pPr>
        <w:pStyle w:val="aff4"/>
        <w:rPr>
          <w:rFonts w:eastAsiaTheme="minorEastAsia" w:cstheme="minorBidi"/>
          <w:i/>
          <w:iCs/>
          <w:noProof/>
          <w:sz w:val="22"/>
          <w:szCs w:val="22"/>
          <w:rtl/>
        </w:rPr>
      </w:pPr>
      <w:hyperlink w:anchor="_Toc77327343" w:history="1">
        <w:r w:rsidR="00845997" w:rsidRPr="00977522">
          <w:rPr>
            <w:rStyle w:val="Hyperlink"/>
            <w:rFonts w:hint="eastAsia"/>
            <w:noProof/>
            <w:rtl/>
          </w:rPr>
          <w:t>בביאור</w:t>
        </w:r>
        <w:r w:rsidR="00845997" w:rsidRPr="00977522">
          <w:rPr>
            <w:rStyle w:val="Hyperlink"/>
            <w:noProof/>
            <w:rtl/>
          </w:rPr>
          <w:t xml:space="preserve"> </w:t>
        </w:r>
        <w:r w:rsidR="00845997" w:rsidRPr="00977522">
          <w:rPr>
            <w:rStyle w:val="Hyperlink"/>
            <w:rFonts w:hint="eastAsia"/>
            <w:noProof/>
            <w:rtl/>
          </w:rPr>
          <w:t>גירסת</w:t>
        </w:r>
        <w:r w:rsidR="00845997" w:rsidRPr="00977522">
          <w:rPr>
            <w:rStyle w:val="Hyperlink"/>
            <w:noProof/>
            <w:rtl/>
          </w:rPr>
          <w:t xml:space="preserve"> </w:t>
        </w:r>
        <w:r w:rsidR="00845997" w:rsidRPr="00977522">
          <w:rPr>
            <w:rStyle w:val="Hyperlink"/>
            <w:rFonts w:hint="eastAsia"/>
            <w:noProof/>
            <w:rtl/>
          </w:rPr>
          <w:t>ר</w:t>
        </w:r>
        <w:r w:rsidR="00845997" w:rsidRPr="00977522">
          <w:rPr>
            <w:rStyle w:val="Hyperlink"/>
            <w:noProof/>
            <w:rtl/>
          </w:rPr>
          <w:t>"</w:t>
        </w:r>
        <w:r w:rsidR="00845997" w:rsidRPr="00977522">
          <w:rPr>
            <w:rStyle w:val="Hyperlink"/>
            <w:rFonts w:hint="eastAsia"/>
            <w:noProof/>
            <w:rtl/>
          </w:rPr>
          <w:t>ח</w:t>
        </w:r>
        <w:r w:rsidR="00845997" w:rsidRPr="00977522">
          <w:rPr>
            <w:rStyle w:val="Hyperlink"/>
            <w:noProof/>
            <w:rtl/>
          </w:rPr>
          <w:t xml:space="preserve"> </w:t>
        </w:r>
        <w:r w:rsidR="00845997" w:rsidRPr="00977522">
          <w:rPr>
            <w:rStyle w:val="Hyperlink"/>
            <w:rFonts w:hint="eastAsia"/>
            <w:noProof/>
            <w:rtl/>
          </w:rPr>
          <w:t>דהקושהיה</w:t>
        </w:r>
        <w:r w:rsidR="00845997" w:rsidRPr="00977522">
          <w:rPr>
            <w:rStyle w:val="Hyperlink"/>
            <w:noProof/>
            <w:rtl/>
          </w:rPr>
          <w:t xml:space="preserve"> </w:t>
        </w:r>
        <w:r w:rsidR="00845997" w:rsidRPr="00977522">
          <w:rPr>
            <w:rStyle w:val="Hyperlink"/>
            <w:rFonts w:hint="eastAsia"/>
            <w:noProof/>
            <w:rtl/>
          </w:rPr>
          <w:t>וליתני</w:t>
        </w:r>
        <w:r w:rsidR="00845997" w:rsidRPr="00977522">
          <w:rPr>
            <w:rStyle w:val="Hyperlink"/>
            <w:noProof/>
            <w:rtl/>
          </w:rPr>
          <w:t xml:space="preserve"> </w:t>
        </w:r>
        <w:r w:rsidR="00845997" w:rsidRPr="00977522">
          <w:rPr>
            <w:rStyle w:val="Hyperlink"/>
            <w:rFonts w:hint="eastAsia"/>
            <w:noProof/>
            <w:rtl/>
          </w:rPr>
          <w:t>היא</w:t>
        </w:r>
        <w:r w:rsidR="00845997" w:rsidRPr="00977522">
          <w:rPr>
            <w:rStyle w:val="Hyperlink"/>
            <w:noProof/>
            <w:rtl/>
          </w:rPr>
          <w:t xml:space="preserve"> </w:t>
        </w:r>
        <w:r w:rsidR="00845997" w:rsidRPr="00977522">
          <w:rPr>
            <w:rStyle w:val="Hyperlink"/>
            <w:rFonts w:hint="eastAsia"/>
            <w:noProof/>
            <w:rtl/>
          </w:rPr>
          <w:t>המשך</w:t>
        </w:r>
        <w:r w:rsidR="00845997" w:rsidRPr="00977522">
          <w:rPr>
            <w:rStyle w:val="Hyperlink"/>
            <w:noProof/>
            <w:rtl/>
          </w:rPr>
          <w:t xml:space="preserve"> </w:t>
        </w:r>
        <w:r w:rsidR="00845997" w:rsidRPr="00977522">
          <w:rPr>
            <w:rStyle w:val="Hyperlink"/>
            <w:rFonts w:hint="eastAsia"/>
            <w:noProof/>
            <w:rtl/>
          </w:rPr>
          <w:t>לקו</w:t>
        </w:r>
        <w:r w:rsidR="00845997" w:rsidRPr="00977522">
          <w:rPr>
            <w:rStyle w:val="Hyperlink"/>
            <w:noProof/>
            <w:rtl/>
          </w:rPr>
          <w:t xml:space="preserve">' </w:t>
        </w:r>
        <w:r w:rsidR="00845997" w:rsidRPr="00977522">
          <w:rPr>
            <w:rStyle w:val="Hyperlink"/>
            <w:rFonts w:hint="eastAsia"/>
            <w:noProof/>
            <w:rtl/>
          </w:rPr>
          <w:t>הראשונה</w:t>
        </w:r>
      </w:hyperlink>
    </w:p>
    <w:p w14:paraId="511217F2" w14:textId="77777777" w:rsidR="00845997" w:rsidRDefault="000D6C2B" w:rsidP="00845997">
      <w:pPr>
        <w:pStyle w:val="aff2"/>
        <w:numPr>
          <w:ilvl w:val="0"/>
          <w:numId w:val="9"/>
        </w:numPr>
        <w:rPr>
          <w:rFonts w:eastAsiaTheme="minorEastAsia" w:cstheme="minorBidi"/>
          <w:sz w:val="22"/>
          <w:szCs w:val="22"/>
          <w:rtl/>
        </w:rPr>
      </w:pPr>
      <w:hyperlink w:anchor="_Toc77327344"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בגי</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ח</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היינו</w:t>
        </w:r>
        <w:r w:rsidR="00845997" w:rsidRPr="00977522">
          <w:rPr>
            <w:rStyle w:val="Hyperlink"/>
            <w:rtl/>
          </w:rPr>
          <w:t xml:space="preserve"> </w:t>
        </w:r>
        <w:r w:rsidR="00845997" w:rsidRPr="00977522">
          <w:rPr>
            <w:rStyle w:val="Hyperlink"/>
            <w:rFonts w:hint="eastAsia"/>
            <w:rtl/>
          </w:rPr>
          <w:t>כונס</w:t>
        </w:r>
        <w:r w:rsidR="00845997" w:rsidRPr="00977522">
          <w:rPr>
            <w:rStyle w:val="Hyperlink"/>
            <w:rtl/>
          </w:rPr>
          <w:t xml:space="preserve"> </w:t>
        </w:r>
        <w:r w:rsidR="00845997" w:rsidRPr="00977522">
          <w:rPr>
            <w:rStyle w:val="Hyperlink"/>
            <w:rFonts w:hint="eastAsia"/>
            <w:rtl/>
          </w:rPr>
          <w:t>לשלו</w:t>
        </w:r>
        <w:r w:rsidR="00845997" w:rsidRPr="00977522">
          <w:rPr>
            <w:rStyle w:val="Hyperlink"/>
            <w:rtl/>
          </w:rPr>
          <w:t xml:space="preserve"> </w:t>
        </w:r>
        <w:r w:rsidR="00845997" w:rsidRPr="00977522">
          <w:rPr>
            <w:rStyle w:val="Hyperlink"/>
            <w:rFonts w:hint="eastAsia"/>
            <w:rtl/>
          </w:rPr>
          <w:t>והו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דהראשון</w:t>
        </w:r>
        <w:r w:rsidR="00845997" w:rsidRPr="00977522">
          <w:rPr>
            <w:rStyle w:val="Hyperlink"/>
            <w:rtl/>
          </w:rPr>
          <w:t xml:space="preserve"> </w:t>
        </w:r>
        <w:r w:rsidR="00845997" w:rsidRPr="00977522">
          <w:rPr>
            <w:rStyle w:val="Hyperlink"/>
            <w:rFonts w:hint="eastAsia"/>
            <w:rtl/>
          </w:rPr>
          <w:t>סומך</w:t>
        </w:r>
        <w:r w:rsidR="00845997" w:rsidRPr="00977522">
          <w:rPr>
            <w:rStyle w:val="Hyperlink"/>
            <w:rtl/>
          </w:rPr>
          <w:t xml:space="preserve"> </w:t>
        </w:r>
        <w:r w:rsidR="00845997" w:rsidRPr="00977522">
          <w:rPr>
            <w:rStyle w:val="Hyperlink"/>
            <w:rFonts w:hint="eastAsia"/>
            <w:rtl/>
          </w:rPr>
          <w:t>וא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צ</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רק</w:t>
        </w:r>
        <w:r w:rsidR="00845997" w:rsidRPr="00977522">
          <w:rPr>
            <w:rStyle w:val="Hyperlink"/>
            <w:rtl/>
          </w:rPr>
          <w:t xml:space="preserve"> </w:t>
        </w:r>
        <w:r w:rsidR="00845997" w:rsidRPr="00977522">
          <w:rPr>
            <w:rStyle w:val="Hyperlink"/>
            <w:rFonts w:hint="eastAsia"/>
            <w:rtl/>
          </w:rPr>
          <w:t>שהשני</w:t>
        </w:r>
        <w:r w:rsidR="00845997" w:rsidRPr="00977522">
          <w:rPr>
            <w:rStyle w:val="Hyperlink"/>
            <w:rtl/>
          </w:rPr>
          <w:t xml:space="preserve"> </w:t>
        </w:r>
        <w:r w:rsidR="00845997" w:rsidRPr="00977522">
          <w:rPr>
            <w:rStyle w:val="Hyperlink"/>
            <w:rFonts w:hint="eastAsia"/>
            <w:rtl/>
          </w:rPr>
          <w:t>מרחיק</w:t>
        </w:r>
      </w:hyperlink>
    </w:p>
    <w:p w14:paraId="3E2D863E" w14:textId="77777777" w:rsidR="00845997" w:rsidRDefault="000D6C2B" w:rsidP="00845997">
      <w:pPr>
        <w:pStyle w:val="aff2"/>
        <w:numPr>
          <w:ilvl w:val="0"/>
          <w:numId w:val="9"/>
        </w:numPr>
        <w:rPr>
          <w:rFonts w:eastAsiaTheme="minorEastAsia" w:cstheme="minorBidi"/>
          <w:sz w:val="22"/>
          <w:szCs w:val="22"/>
          <w:rtl/>
        </w:rPr>
      </w:pPr>
      <w:hyperlink w:anchor="_Toc77327345"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התי</w:t>
        </w:r>
        <w:r w:rsidR="00845997" w:rsidRPr="00977522">
          <w:rPr>
            <w:rStyle w:val="Hyperlink"/>
            <w:rtl/>
          </w:rPr>
          <w:t xml:space="preserve">' </w:t>
        </w:r>
        <w:r w:rsidR="00845997" w:rsidRPr="00977522">
          <w:rPr>
            <w:rStyle w:val="Hyperlink"/>
            <w:rFonts w:hint="eastAsia"/>
            <w:rtl/>
          </w:rPr>
          <w:t>דמכותל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לרבי</w:t>
        </w:r>
        <w:r w:rsidR="00845997" w:rsidRPr="00977522">
          <w:rPr>
            <w:rStyle w:val="Hyperlink"/>
            <w:rtl/>
          </w:rPr>
          <w:t xml:space="preserve"> </w:t>
        </w:r>
        <w:r w:rsidR="00845997" w:rsidRPr="00977522">
          <w:rPr>
            <w:rStyle w:val="Hyperlink"/>
            <w:rFonts w:hint="eastAsia"/>
            <w:rtl/>
          </w:rPr>
          <w:t>יהודה</w:t>
        </w:r>
        <w:r w:rsidR="00845997" w:rsidRPr="00977522">
          <w:rPr>
            <w:rStyle w:val="Hyperlink"/>
            <w:rtl/>
          </w:rPr>
          <w:t xml:space="preserve"> </w:t>
        </w:r>
        <w:r w:rsidR="00845997" w:rsidRPr="00977522">
          <w:rPr>
            <w:rStyle w:val="Hyperlink"/>
            <w:rFonts w:hint="eastAsia"/>
            <w:rtl/>
          </w:rPr>
          <w:t>ולא</w:t>
        </w:r>
        <w:r w:rsidR="00845997" w:rsidRPr="00977522">
          <w:rPr>
            <w:rStyle w:val="Hyperlink"/>
            <w:rtl/>
          </w:rPr>
          <w:t xml:space="preserve"> </w:t>
        </w:r>
        <w:r w:rsidR="00845997" w:rsidRPr="00977522">
          <w:rPr>
            <w:rStyle w:val="Hyperlink"/>
            <w:rFonts w:hint="eastAsia"/>
            <w:rtl/>
          </w:rPr>
          <w:t>לאביי</w:t>
        </w:r>
        <w:r w:rsidR="00845997" w:rsidRPr="00977522">
          <w:rPr>
            <w:rStyle w:val="Hyperlink"/>
            <w:rtl/>
          </w:rPr>
          <w:t xml:space="preserve"> </w:t>
        </w:r>
        <w:r w:rsidR="00845997" w:rsidRPr="00977522">
          <w:rPr>
            <w:rStyle w:val="Hyperlink"/>
            <w:rFonts w:hint="eastAsia"/>
            <w:rtl/>
          </w:rPr>
          <w:t>אפש</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דקמ</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דהראשון</w:t>
        </w:r>
        <w:r w:rsidR="00845997" w:rsidRPr="00977522">
          <w:rPr>
            <w:rStyle w:val="Hyperlink"/>
            <w:rtl/>
          </w:rPr>
          <w:t xml:space="preserve"> </w:t>
        </w:r>
        <w:r w:rsidR="00845997" w:rsidRPr="00977522">
          <w:rPr>
            <w:rStyle w:val="Hyperlink"/>
            <w:rFonts w:hint="eastAsia"/>
            <w:rtl/>
          </w:rPr>
          <w:t>מרחיק</w:t>
        </w:r>
      </w:hyperlink>
    </w:p>
    <w:p w14:paraId="7383BE81" w14:textId="77777777" w:rsidR="00845997" w:rsidRDefault="000D6C2B" w:rsidP="00845997">
      <w:pPr>
        <w:pStyle w:val="aff2"/>
        <w:numPr>
          <w:ilvl w:val="0"/>
          <w:numId w:val="9"/>
        </w:numPr>
        <w:rPr>
          <w:rFonts w:eastAsiaTheme="minorEastAsia" w:cstheme="minorBidi"/>
          <w:sz w:val="22"/>
          <w:szCs w:val="22"/>
          <w:rtl/>
        </w:rPr>
      </w:pPr>
      <w:hyperlink w:anchor="_Toc7732734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הי</w:t>
        </w:r>
        <w:r w:rsidR="00845997" w:rsidRPr="00977522">
          <w:rPr>
            <w:rStyle w:val="Hyperlink"/>
            <w:rtl/>
          </w:rPr>
          <w:t>"</w:t>
        </w:r>
        <w:r w:rsidR="00845997" w:rsidRPr="00977522">
          <w:rPr>
            <w:rStyle w:val="Hyperlink"/>
            <w:rFonts w:hint="eastAsia"/>
            <w:rtl/>
          </w:rPr>
          <w:t>מ</w:t>
        </w:r>
        <w:r w:rsidR="00845997" w:rsidRPr="00977522">
          <w:rPr>
            <w:rStyle w:val="Hyperlink"/>
            <w:rtl/>
          </w:rPr>
          <w:t xml:space="preserve"> </w:t>
        </w:r>
        <w:r w:rsidR="00845997" w:rsidRPr="00977522">
          <w:rPr>
            <w:rStyle w:val="Hyperlink"/>
            <w:rFonts w:hint="eastAsia"/>
            <w:rtl/>
          </w:rPr>
          <w:t>ברמב</w:t>
        </w:r>
        <w:r w:rsidR="00845997" w:rsidRPr="00977522">
          <w:rPr>
            <w:rStyle w:val="Hyperlink"/>
            <w:rtl/>
          </w:rPr>
          <w:t>"</w:t>
        </w:r>
        <w:r w:rsidR="00845997" w:rsidRPr="00977522">
          <w:rPr>
            <w:rStyle w:val="Hyperlink"/>
            <w:rFonts w:hint="eastAsia"/>
            <w:rtl/>
          </w:rPr>
          <w:t>ן</w:t>
        </w:r>
        <w:r w:rsidR="00845997" w:rsidRPr="00977522">
          <w:rPr>
            <w:rStyle w:val="Hyperlink"/>
            <w:rtl/>
          </w:rPr>
          <w:t xml:space="preserve"> </w:t>
        </w:r>
        <w:r w:rsidR="00845997" w:rsidRPr="00977522">
          <w:rPr>
            <w:rStyle w:val="Hyperlink"/>
            <w:rFonts w:hint="eastAsia"/>
            <w:rtl/>
          </w:rPr>
          <w:t>דהו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דסגי</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ביניהם</w:t>
        </w:r>
        <w:r w:rsidR="00845997" w:rsidRPr="00977522">
          <w:rPr>
            <w:rStyle w:val="Hyperlink"/>
            <w:rtl/>
          </w:rPr>
          <w:t xml:space="preserve"> </w:t>
        </w:r>
        <w:r w:rsidR="00845997" w:rsidRPr="00977522">
          <w:rPr>
            <w:rStyle w:val="Hyperlink"/>
            <w:rFonts w:hint="eastAsia"/>
            <w:rtl/>
          </w:rPr>
          <w:t>והשני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הכל</w:t>
        </w:r>
        <w:r w:rsidR="00845997" w:rsidRPr="00977522">
          <w:rPr>
            <w:rStyle w:val="Hyperlink"/>
            <w:rtl/>
          </w:rPr>
          <w:t xml:space="preserve"> </w:t>
        </w:r>
        <w:r w:rsidR="00845997" w:rsidRPr="00977522">
          <w:rPr>
            <w:rStyle w:val="Hyperlink"/>
            <w:rFonts w:hint="eastAsia"/>
            <w:rtl/>
          </w:rPr>
          <w:t>ותי</w:t>
        </w:r>
        <w:r w:rsidR="00845997" w:rsidRPr="00977522">
          <w:rPr>
            <w:rStyle w:val="Hyperlink"/>
            <w:rtl/>
          </w:rPr>
          <w:t xml:space="preserve">' </w:t>
        </w:r>
        <w:r w:rsidR="00845997" w:rsidRPr="00977522">
          <w:rPr>
            <w:rStyle w:val="Hyperlink"/>
            <w:rFonts w:hint="eastAsia"/>
            <w:rtl/>
          </w:rPr>
          <w:t>דצריך</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והראשון</w:t>
        </w:r>
        <w:r w:rsidR="00845997" w:rsidRPr="00977522">
          <w:rPr>
            <w:rStyle w:val="Hyperlink"/>
            <w:rtl/>
          </w:rPr>
          <w:t xml:space="preserve"> </w:t>
        </w:r>
        <w:r w:rsidR="00845997" w:rsidRPr="00977522">
          <w:rPr>
            <w:rStyle w:val="Hyperlink"/>
            <w:rFonts w:hint="eastAsia"/>
            <w:rtl/>
          </w:rPr>
          <w:t>הרחיק</w:t>
        </w:r>
      </w:hyperlink>
    </w:p>
    <w:p w14:paraId="20304DBB" w14:textId="77777777" w:rsidR="00845997" w:rsidRDefault="000D6C2B" w:rsidP="00845997">
      <w:pPr>
        <w:pStyle w:val="aff2"/>
        <w:numPr>
          <w:ilvl w:val="0"/>
          <w:numId w:val="9"/>
        </w:numPr>
        <w:rPr>
          <w:rFonts w:eastAsiaTheme="minorEastAsia" w:cstheme="minorBidi"/>
          <w:sz w:val="22"/>
          <w:szCs w:val="22"/>
          <w:rtl/>
        </w:rPr>
      </w:pPr>
      <w:hyperlink w:anchor="_Toc7732734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בגי</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ח</w:t>
        </w:r>
        <w:r w:rsidR="00845997" w:rsidRPr="00977522">
          <w:rPr>
            <w:rStyle w:val="Hyperlink"/>
            <w:rtl/>
          </w:rPr>
          <w:t xml:space="preserve"> </w:t>
        </w:r>
        <w:r w:rsidR="00845997" w:rsidRPr="00977522">
          <w:rPr>
            <w:rStyle w:val="Hyperlink"/>
            <w:rFonts w:hint="eastAsia"/>
            <w:rtl/>
          </w:rPr>
          <w:t>דקו</w:t>
        </w:r>
        <w:r w:rsidR="00845997" w:rsidRPr="00977522">
          <w:rPr>
            <w:rStyle w:val="Hyperlink"/>
            <w:rtl/>
          </w:rPr>
          <w:t xml:space="preserve">' </w:t>
        </w:r>
        <w:r w:rsidR="00845997" w:rsidRPr="00977522">
          <w:rPr>
            <w:rStyle w:val="Hyperlink"/>
            <w:rFonts w:hint="eastAsia"/>
            <w:rtl/>
          </w:rPr>
          <w:t>הגמ</w:t>
        </w:r>
        <w:r w:rsidR="00845997" w:rsidRPr="00977522">
          <w:rPr>
            <w:rStyle w:val="Hyperlink"/>
            <w:rtl/>
          </w:rPr>
          <w:t xml:space="preserve">' </w:t>
        </w:r>
        <w:r w:rsidR="00845997" w:rsidRPr="00977522">
          <w:rPr>
            <w:rStyle w:val="Hyperlink"/>
            <w:rFonts w:hint="eastAsia"/>
            <w:rtl/>
          </w:rPr>
          <w:t>דמשמע</w:t>
        </w:r>
        <w:r w:rsidR="00845997" w:rsidRPr="00977522">
          <w:rPr>
            <w:rStyle w:val="Hyperlink"/>
            <w:rtl/>
          </w:rPr>
          <w:t xml:space="preserve"> </w:t>
        </w:r>
        <w:r w:rsidR="00845997" w:rsidRPr="00977522">
          <w:rPr>
            <w:rStyle w:val="Hyperlink"/>
            <w:rFonts w:hint="eastAsia"/>
            <w:rtl/>
          </w:rPr>
          <w:t>דאיירי</w:t>
        </w:r>
        <w:r w:rsidR="00845997" w:rsidRPr="00977522">
          <w:rPr>
            <w:rStyle w:val="Hyperlink"/>
            <w:rtl/>
          </w:rPr>
          <w:t xml:space="preserve"> </w:t>
        </w:r>
        <w:r w:rsidR="00845997" w:rsidRPr="00977522">
          <w:rPr>
            <w:rStyle w:val="Hyperlink"/>
            <w:rFonts w:hint="eastAsia"/>
            <w:rtl/>
          </w:rPr>
          <w:t>בכותל</w:t>
        </w:r>
        <w:r w:rsidR="00845997" w:rsidRPr="00977522">
          <w:rPr>
            <w:rStyle w:val="Hyperlink"/>
            <w:rtl/>
          </w:rPr>
          <w:t xml:space="preserve"> </w:t>
        </w:r>
        <w:r w:rsidR="00845997" w:rsidRPr="00977522">
          <w:rPr>
            <w:rStyle w:val="Hyperlink"/>
            <w:rFonts w:hint="eastAsia"/>
            <w:rtl/>
          </w:rPr>
          <w:t>חצר</w:t>
        </w:r>
        <w:r w:rsidR="00845997" w:rsidRPr="00977522">
          <w:rPr>
            <w:rStyle w:val="Hyperlink"/>
            <w:rtl/>
          </w:rPr>
          <w:t xml:space="preserve"> </w:t>
        </w:r>
        <w:r w:rsidR="00845997" w:rsidRPr="00977522">
          <w:rPr>
            <w:rStyle w:val="Hyperlink"/>
            <w:rFonts w:hint="eastAsia"/>
            <w:rtl/>
          </w:rPr>
          <w:t>ותי</w:t>
        </w:r>
        <w:r w:rsidR="00845997" w:rsidRPr="00977522">
          <w:rPr>
            <w:rStyle w:val="Hyperlink"/>
            <w:rtl/>
          </w:rPr>
          <w:t xml:space="preserve">' </w:t>
        </w:r>
        <w:r w:rsidR="00845997" w:rsidRPr="00977522">
          <w:rPr>
            <w:rStyle w:val="Hyperlink"/>
            <w:rFonts w:hint="eastAsia"/>
            <w:rtl/>
          </w:rPr>
          <w:t>דקמ</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מתני</w:t>
        </w:r>
        <w:r w:rsidR="00845997" w:rsidRPr="00977522">
          <w:rPr>
            <w:rStyle w:val="Hyperlink"/>
            <w:rtl/>
          </w:rPr>
          <w:t xml:space="preserve">' </w:t>
        </w:r>
        <w:r w:rsidR="00845997" w:rsidRPr="00977522">
          <w:rPr>
            <w:rStyle w:val="Hyperlink"/>
            <w:rFonts w:hint="eastAsia"/>
            <w:rtl/>
          </w:rPr>
          <w:t>למקח</w:t>
        </w:r>
        <w:r w:rsidR="00845997" w:rsidRPr="00977522">
          <w:rPr>
            <w:rStyle w:val="Hyperlink"/>
            <w:rtl/>
          </w:rPr>
          <w:t xml:space="preserve"> </w:t>
        </w:r>
        <w:r w:rsidR="00845997" w:rsidRPr="00977522">
          <w:rPr>
            <w:rStyle w:val="Hyperlink"/>
            <w:rFonts w:hint="eastAsia"/>
            <w:rtl/>
          </w:rPr>
          <w:t>וממכר</w:t>
        </w:r>
      </w:hyperlink>
    </w:p>
    <w:p w14:paraId="7822C3F0" w14:textId="77777777" w:rsidR="00845997" w:rsidRDefault="000D6C2B" w:rsidP="00845997">
      <w:pPr>
        <w:pStyle w:val="aff2"/>
        <w:numPr>
          <w:ilvl w:val="0"/>
          <w:numId w:val="9"/>
        </w:numPr>
        <w:rPr>
          <w:rFonts w:eastAsiaTheme="minorEastAsia" w:cstheme="minorBidi"/>
          <w:sz w:val="22"/>
          <w:szCs w:val="22"/>
          <w:rtl/>
        </w:rPr>
      </w:pPr>
      <w:hyperlink w:anchor="_Toc77327348"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הרשב</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דאמאי</w:t>
        </w:r>
        <w:r w:rsidR="00845997" w:rsidRPr="00977522">
          <w:rPr>
            <w:rStyle w:val="Hyperlink"/>
            <w:rtl/>
          </w:rPr>
          <w:t xml:space="preserve"> </w:t>
        </w:r>
        <w:r w:rsidR="00845997" w:rsidRPr="00977522">
          <w:rPr>
            <w:rStyle w:val="Hyperlink"/>
            <w:rFonts w:hint="eastAsia"/>
            <w:rtl/>
          </w:rPr>
          <w:t>תני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הא</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ביניהם</w:t>
        </w:r>
        <w:r w:rsidR="00845997" w:rsidRPr="00977522">
          <w:rPr>
            <w:rStyle w:val="Hyperlink"/>
            <w:rtl/>
          </w:rPr>
          <w:t xml:space="preserve"> </w:t>
        </w:r>
        <w:r w:rsidR="00845997" w:rsidRPr="00977522">
          <w:rPr>
            <w:rStyle w:val="Hyperlink"/>
            <w:rFonts w:hint="eastAsia"/>
            <w:rtl/>
          </w:rPr>
          <w:t>ותי</w:t>
        </w:r>
        <w:r w:rsidR="00845997" w:rsidRPr="00977522">
          <w:rPr>
            <w:rStyle w:val="Hyperlink"/>
            <w:rtl/>
          </w:rPr>
          <w:t xml:space="preserve">' </w:t>
        </w:r>
        <w:r w:rsidR="00845997" w:rsidRPr="00977522">
          <w:rPr>
            <w:rStyle w:val="Hyperlink"/>
            <w:rFonts w:hint="eastAsia"/>
            <w:rtl/>
          </w:rPr>
          <w:t>דלהו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כ</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טפח</w:t>
        </w:r>
        <w:r w:rsidR="00845997" w:rsidRPr="00977522">
          <w:rPr>
            <w:rStyle w:val="Hyperlink"/>
            <w:rtl/>
          </w:rPr>
          <w:t xml:space="preserve"> </w:t>
        </w:r>
        <w:r w:rsidR="00845997" w:rsidRPr="00977522">
          <w:rPr>
            <w:rStyle w:val="Hyperlink"/>
            <w:rFonts w:hint="eastAsia"/>
            <w:rtl/>
          </w:rPr>
          <w:t>וחצי</w:t>
        </w:r>
      </w:hyperlink>
    </w:p>
    <w:p w14:paraId="68C3D98D" w14:textId="77777777" w:rsidR="00845997" w:rsidRDefault="000D6C2B" w:rsidP="00845997">
      <w:pPr>
        <w:pStyle w:val="2"/>
        <w:rPr>
          <w:rFonts w:eastAsiaTheme="minorEastAsia" w:cstheme="minorBidi"/>
          <w:sz w:val="22"/>
          <w:szCs w:val="22"/>
          <w:rtl/>
        </w:rPr>
      </w:pPr>
      <w:hyperlink w:anchor="_Toc77327349" w:history="1">
        <w:r w:rsidR="00845997" w:rsidRPr="00977522">
          <w:rPr>
            <w:rStyle w:val="Hyperlink"/>
            <w:rtl/>
          </w:rPr>
          <w:t xml:space="preserve">~~~~~~~ </w:t>
        </w:r>
        <w:r w:rsidR="00845997" w:rsidRPr="00977522">
          <w:rPr>
            <w:rStyle w:val="Hyperlink"/>
            <w:rFonts w:hint="eastAsia"/>
            <w:rtl/>
          </w:rPr>
          <w:t>ביאורי</w:t>
        </w:r>
        <w:r w:rsidR="00845997" w:rsidRPr="00977522">
          <w:rPr>
            <w:rStyle w:val="Hyperlink"/>
            <w:rtl/>
          </w:rPr>
          <w:t xml:space="preserve"> </w:t>
        </w:r>
        <w:r w:rsidR="00845997" w:rsidRPr="00977522">
          <w:rPr>
            <w:rStyle w:val="Hyperlink"/>
            <w:rFonts w:hint="eastAsia"/>
            <w:rtl/>
          </w:rPr>
          <w:t>ראשי</w:t>
        </w:r>
        <w:r w:rsidR="00845997" w:rsidRPr="00977522">
          <w:rPr>
            <w:rStyle w:val="Hyperlink"/>
            <w:rtl/>
          </w:rPr>
          <w:t xml:space="preserve"> </w:t>
        </w:r>
        <w:r w:rsidR="00845997" w:rsidRPr="00977522">
          <w:rPr>
            <w:rStyle w:val="Hyperlink"/>
            <w:rFonts w:hint="eastAsia"/>
            <w:rtl/>
          </w:rPr>
          <w:t>הישיבות</w:t>
        </w:r>
        <w:r w:rsidR="00845997" w:rsidRPr="00977522">
          <w:rPr>
            <w:rStyle w:val="Hyperlink"/>
            <w:rtl/>
          </w:rPr>
          <w:t xml:space="preserve"> ~~~~~~~</w:t>
        </w:r>
      </w:hyperlink>
    </w:p>
    <w:p w14:paraId="3C7DF0BB" w14:textId="77777777" w:rsidR="00845997" w:rsidRDefault="000D6C2B" w:rsidP="00845997">
      <w:pPr>
        <w:pStyle w:val="2"/>
        <w:rPr>
          <w:rFonts w:eastAsiaTheme="minorEastAsia" w:cstheme="minorBidi"/>
          <w:sz w:val="22"/>
          <w:szCs w:val="22"/>
          <w:rtl/>
        </w:rPr>
      </w:pPr>
      <w:hyperlink w:anchor="_Toc77327350" w:history="1">
        <w:r w:rsidR="00845997" w:rsidRPr="00977522">
          <w:rPr>
            <w:rStyle w:val="Hyperlink"/>
            <w:rFonts w:hint="eastAsia"/>
            <w:rtl/>
          </w:rPr>
          <w:t>בדעת</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בגדר</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ד</w:t>
        </w:r>
      </w:hyperlink>
    </w:p>
    <w:p w14:paraId="46890F19" w14:textId="77777777" w:rsidR="00845997" w:rsidRDefault="000D6C2B" w:rsidP="00845997">
      <w:pPr>
        <w:pStyle w:val="aff4"/>
        <w:rPr>
          <w:rFonts w:eastAsiaTheme="minorEastAsia" w:cstheme="minorBidi"/>
          <w:i/>
          <w:iCs/>
          <w:noProof/>
          <w:sz w:val="22"/>
          <w:szCs w:val="22"/>
          <w:rtl/>
        </w:rPr>
      </w:pPr>
      <w:hyperlink w:anchor="_Toc77327351" w:history="1">
        <w:r w:rsidR="00845997" w:rsidRPr="00977522">
          <w:rPr>
            <w:rStyle w:val="Hyperlink"/>
            <w:rFonts w:hint="eastAsia"/>
            <w:noProof/>
            <w:rtl/>
          </w:rPr>
          <w:t>ספק</w:t>
        </w:r>
        <w:r w:rsidR="00845997" w:rsidRPr="00977522">
          <w:rPr>
            <w:rStyle w:val="Hyperlink"/>
            <w:noProof/>
            <w:rtl/>
          </w:rPr>
          <w:t xml:space="preserve"> </w:t>
        </w:r>
        <w:r w:rsidR="00845997" w:rsidRPr="00977522">
          <w:rPr>
            <w:rStyle w:val="Hyperlink"/>
            <w:rFonts w:hint="eastAsia"/>
            <w:noProof/>
            <w:rtl/>
          </w:rPr>
          <w:t>הגרא</w:t>
        </w:r>
        <w:r w:rsidR="00845997" w:rsidRPr="00977522">
          <w:rPr>
            <w:rStyle w:val="Hyperlink"/>
            <w:noProof/>
            <w:rtl/>
          </w:rPr>
          <w:t>"</w:t>
        </w:r>
        <w:r w:rsidR="00845997" w:rsidRPr="00977522">
          <w:rPr>
            <w:rStyle w:val="Hyperlink"/>
            <w:rFonts w:hint="eastAsia"/>
            <w:noProof/>
            <w:rtl/>
          </w:rPr>
          <w:t>ל</w:t>
        </w:r>
        <w:r w:rsidR="00845997" w:rsidRPr="00977522">
          <w:rPr>
            <w:rStyle w:val="Hyperlink"/>
            <w:noProof/>
            <w:rtl/>
          </w:rPr>
          <w:t xml:space="preserve"> </w:t>
        </w:r>
        <w:r w:rsidR="00845997" w:rsidRPr="00977522">
          <w:rPr>
            <w:rStyle w:val="Hyperlink"/>
            <w:rFonts w:hint="eastAsia"/>
            <w:noProof/>
            <w:rtl/>
          </w:rPr>
          <w:t>בג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לר</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אי</w:t>
        </w:r>
        <w:r w:rsidR="00845997" w:rsidRPr="00977522">
          <w:rPr>
            <w:rStyle w:val="Hyperlink"/>
            <w:noProof/>
            <w:rtl/>
          </w:rPr>
          <w:t xml:space="preserve"> </w:t>
        </w:r>
        <w:r w:rsidR="00845997" w:rsidRPr="00977522">
          <w:rPr>
            <w:rStyle w:val="Hyperlink"/>
            <w:rFonts w:hint="eastAsia"/>
            <w:noProof/>
            <w:rtl/>
          </w:rPr>
          <w:t>חשיב</w:t>
        </w:r>
        <w:r w:rsidR="00845997" w:rsidRPr="00977522">
          <w:rPr>
            <w:rStyle w:val="Hyperlink"/>
            <w:noProof/>
            <w:rtl/>
          </w:rPr>
          <w:t xml:space="preserve"> </w:t>
        </w:r>
        <w:r w:rsidR="00845997" w:rsidRPr="00977522">
          <w:rPr>
            <w:rStyle w:val="Hyperlink"/>
            <w:rFonts w:hint="eastAsia"/>
            <w:noProof/>
            <w:rtl/>
          </w:rPr>
          <w:t>מזיק</w:t>
        </w:r>
        <w:r w:rsidR="00845997" w:rsidRPr="00977522">
          <w:rPr>
            <w:rStyle w:val="Hyperlink"/>
            <w:noProof/>
            <w:rtl/>
          </w:rPr>
          <w:t xml:space="preserve"> </w:t>
        </w:r>
        <w:r w:rsidR="00845997" w:rsidRPr="00977522">
          <w:rPr>
            <w:rStyle w:val="Hyperlink"/>
            <w:rFonts w:hint="eastAsia"/>
            <w:noProof/>
            <w:rtl/>
          </w:rPr>
          <w:t>או</w:t>
        </w:r>
        <w:r w:rsidR="00845997" w:rsidRPr="00977522">
          <w:rPr>
            <w:rStyle w:val="Hyperlink"/>
            <w:noProof/>
            <w:rtl/>
          </w:rPr>
          <w:t xml:space="preserve"> </w:t>
        </w:r>
        <w:r w:rsidR="00845997" w:rsidRPr="00977522">
          <w:rPr>
            <w:rStyle w:val="Hyperlink"/>
            <w:rFonts w:hint="eastAsia"/>
            <w:noProof/>
            <w:rtl/>
          </w:rPr>
          <w:t>שיש</w:t>
        </w:r>
        <w:r w:rsidR="00845997" w:rsidRPr="00977522">
          <w:rPr>
            <w:rStyle w:val="Hyperlink"/>
            <w:noProof/>
            <w:rtl/>
          </w:rPr>
          <w:t xml:space="preserve"> </w:t>
        </w:r>
        <w:r w:rsidR="00845997" w:rsidRPr="00977522">
          <w:rPr>
            <w:rStyle w:val="Hyperlink"/>
            <w:rFonts w:hint="eastAsia"/>
            <w:noProof/>
            <w:rtl/>
          </w:rPr>
          <w:t>חיוב</w:t>
        </w:r>
        <w:r w:rsidR="00845997" w:rsidRPr="00977522">
          <w:rPr>
            <w:rStyle w:val="Hyperlink"/>
            <w:noProof/>
            <w:rtl/>
          </w:rPr>
          <w:t xml:space="preserve"> </w:t>
        </w:r>
        <w:r w:rsidR="00845997" w:rsidRPr="00977522">
          <w:rPr>
            <w:rStyle w:val="Hyperlink"/>
            <w:rFonts w:hint="eastAsia"/>
            <w:noProof/>
            <w:rtl/>
          </w:rPr>
          <w:t>הרחקה</w:t>
        </w:r>
      </w:hyperlink>
    </w:p>
    <w:p w14:paraId="131511C5" w14:textId="77777777" w:rsidR="00845997" w:rsidRDefault="000D6C2B" w:rsidP="00845997">
      <w:pPr>
        <w:pStyle w:val="aff2"/>
        <w:numPr>
          <w:ilvl w:val="0"/>
          <w:numId w:val="9"/>
        </w:numPr>
        <w:rPr>
          <w:rFonts w:eastAsiaTheme="minorEastAsia" w:cstheme="minorBidi"/>
          <w:sz w:val="22"/>
          <w:szCs w:val="22"/>
          <w:rtl/>
        </w:rPr>
      </w:pPr>
      <w:hyperlink w:anchor="_Toc77327352" w:history="1">
        <w:r w:rsidR="00845997" w:rsidRPr="00977522">
          <w:rPr>
            <w:rStyle w:val="Hyperlink"/>
            <w:rFonts w:hint="eastAsia"/>
            <w:rtl/>
          </w:rPr>
          <w:t>ספק</w:t>
        </w:r>
        <w:r w:rsidR="00845997" w:rsidRPr="00977522">
          <w:rPr>
            <w:rStyle w:val="Hyperlink"/>
            <w:rtl/>
          </w:rPr>
          <w:t xml:space="preserve"> </w:t>
        </w:r>
        <w:r w:rsidR="00845997" w:rsidRPr="00977522">
          <w:rPr>
            <w:rStyle w:val="Hyperlink"/>
            <w:rFonts w:hint="eastAsia"/>
            <w:rtl/>
          </w:rPr>
          <w:t>הגרא</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מאלין</w:t>
        </w:r>
        <w:r w:rsidR="00845997" w:rsidRPr="00977522">
          <w:rPr>
            <w:rStyle w:val="Hyperlink"/>
            <w:rtl/>
          </w:rPr>
          <w:t xml:space="preserve"> </w:t>
        </w:r>
        <w:r w:rsidR="00845997" w:rsidRPr="00977522">
          <w:rPr>
            <w:rStyle w:val="Hyperlink"/>
            <w:rFonts w:hint="eastAsia"/>
            <w:rtl/>
          </w:rPr>
          <w:t>אי</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פליג</w:t>
        </w:r>
        <w:r w:rsidR="00845997" w:rsidRPr="00977522">
          <w:rPr>
            <w:rStyle w:val="Hyperlink"/>
            <w:rtl/>
          </w:rPr>
          <w:t xml:space="preserve"> </w:t>
        </w:r>
        <w:r w:rsidR="00845997" w:rsidRPr="00977522">
          <w:rPr>
            <w:rStyle w:val="Hyperlink"/>
            <w:rFonts w:hint="eastAsia"/>
            <w:rtl/>
          </w:rPr>
          <w:t>על</w:t>
        </w:r>
        <w:r w:rsidR="00845997" w:rsidRPr="00977522">
          <w:rPr>
            <w:rStyle w:val="Hyperlink"/>
            <w:rtl/>
          </w:rPr>
          <w:t xml:space="preserve"> </w:t>
        </w:r>
        <w:r w:rsidR="00845997" w:rsidRPr="00977522">
          <w:rPr>
            <w:rStyle w:val="Hyperlink"/>
            <w:rFonts w:hint="eastAsia"/>
            <w:rtl/>
          </w:rPr>
          <w:t>דין</w:t>
        </w:r>
        <w:r w:rsidR="00845997" w:rsidRPr="00977522">
          <w:rPr>
            <w:rStyle w:val="Hyperlink"/>
            <w:rtl/>
          </w:rPr>
          <w:t xml:space="preserve"> </w:t>
        </w:r>
        <w:r w:rsidR="00845997" w:rsidRPr="00977522">
          <w:rPr>
            <w:rStyle w:val="Hyperlink"/>
            <w:rFonts w:hint="eastAsia"/>
            <w:rtl/>
          </w:rPr>
          <w:t>הרחקה</w:t>
        </w:r>
        <w:r w:rsidR="00845997" w:rsidRPr="00977522">
          <w:rPr>
            <w:rStyle w:val="Hyperlink"/>
            <w:rtl/>
          </w:rPr>
          <w:t xml:space="preserve"> </w:t>
        </w:r>
        <w:r w:rsidR="00845997" w:rsidRPr="00977522">
          <w:rPr>
            <w:rStyle w:val="Hyperlink"/>
            <w:rFonts w:hint="eastAsia"/>
            <w:rtl/>
          </w:rPr>
          <w:t>ובג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מזיק</w:t>
        </w:r>
        <w:r w:rsidR="00845997" w:rsidRPr="00977522">
          <w:rPr>
            <w:rStyle w:val="Hyperlink"/>
            <w:rtl/>
          </w:rPr>
          <w:t xml:space="preserve"> </w:t>
        </w:r>
        <w:r w:rsidR="00845997" w:rsidRPr="00977522">
          <w:rPr>
            <w:rStyle w:val="Hyperlink"/>
            <w:rFonts w:hint="eastAsia"/>
            <w:rtl/>
          </w:rPr>
          <w:t>או</w:t>
        </w:r>
        <w:r w:rsidR="00845997" w:rsidRPr="00977522">
          <w:rPr>
            <w:rStyle w:val="Hyperlink"/>
            <w:rtl/>
          </w:rPr>
          <w:t xml:space="preserve"> </w:t>
        </w:r>
        <w:r w:rsidR="00845997" w:rsidRPr="00977522">
          <w:rPr>
            <w:rStyle w:val="Hyperlink"/>
            <w:rFonts w:hint="eastAsia"/>
            <w:rtl/>
          </w:rPr>
          <w:t>דמודה</w:t>
        </w:r>
        <w:r w:rsidR="00845997" w:rsidRPr="00977522">
          <w:rPr>
            <w:rStyle w:val="Hyperlink"/>
            <w:rtl/>
          </w:rPr>
          <w:t xml:space="preserve"> </w:t>
        </w:r>
        <w:r w:rsidR="00845997" w:rsidRPr="00977522">
          <w:rPr>
            <w:rStyle w:val="Hyperlink"/>
            <w:rFonts w:hint="eastAsia"/>
            <w:rtl/>
          </w:rPr>
          <w:t>לדין</w:t>
        </w:r>
        <w:r w:rsidR="00845997" w:rsidRPr="00977522">
          <w:rPr>
            <w:rStyle w:val="Hyperlink"/>
            <w:rtl/>
          </w:rPr>
          <w:t xml:space="preserve"> </w:t>
        </w:r>
        <w:r w:rsidR="00845997" w:rsidRPr="00977522">
          <w:rPr>
            <w:rStyle w:val="Hyperlink"/>
            <w:rFonts w:hint="eastAsia"/>
            <w:rtl/>
          </w:rPr>
          <w:t>הרחקה</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ד</w:t>
        </w:r>
      </w:hyperlink>
    </w:p>
    <w:p w14:paraId="2A576452" w14:textId="77777777" w:rsidR="00845997" w:rsidRDefault="000D6C2B" w:rsidP="00845997">
      <w:pPr>
        <w:pStyle w:val="aff4"/>
        <w:rPr>
          <w:rFonts w:eastAsiaTheme="minorEastAsia" w:cstheme="minorBidi"/>
          <w:i/>
          <w:iCs/>
          <w:noProof/>
          <w:sz w:val="22"/>
          <w:szCs w:val="22"/>
          <w:rtl/>
        </w:rPr>
      </w:pPr>
      <w:hyperlink w:anchor="_Toc77327353"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הגרא</w:t>
        </w:r>
        <w:r w:rsidR="00845997" w:rsidRPr="00977522">
          <w:rPr>
            <w:rStyle w:val="Hyperlink"/>
            <w:noProof/>
            <w:rtl/>
          </w:rPr>
          <w:t>"</w:t>
        </w:r>
        <w:r w:rsidR="00845997" w:rsidRPr="00977522">
          <w:rPr>
            <w:rStyle w:val="Hyperlink"/>
            <w:rFonts w:hint="eastAsia"/>
            <w:noProof/>
            <w:rtl/>
          </w:rPr>
          <w:t>ל</w:t>
        </w:r>
        <w:r w:rsidR="00845997" w:rsidRPr="00977522">
          <w:rPr>
            <w:rStyle w:val="Hyperlink"/>
            <w:noProof/>
            <w:rtl/>
          </w:rPr>
          <w:t xml:space="preserve"> </w:t>
        </w:r>
        <w:r w:rsidR="00845997" w:rsidRPr="00977522">
          <w:rPr>
            <w:rStyle w:val="Hyperlink"/>
            <w:rFonts w:hint="eastAsia"/>
            <w:noProof/>
            <w:rtl/>
          </w:rPr>
          <w:t>בתוס</w:t>
        </w:r>
        <w:r w:rsidR="00845997" w:rsidRPr="00977522">
          <w:rPr>
            <w:rStyle w:val="Hyperlink"/>
            <w:noProof/>
            <w:rtl/>
          </w:rPr>
          <w:t xml:space="preserve">' </w:t>
        </w:r>
        <w:r w:rsidR="00845997" w:rsidRPr="00977522">
          <w:rPr>
            <w:rStyle w:val="Hyperlink"/>
            <w:rFonts w:hint="eastAsia"/>
            <w:noProof/>
            <w:rtl/>
          </w:rPr>
          <w:t>דבתחילתו</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חייב</w:t>
        </w:r>
        <w:r w:rsidR="00845997" w:rsidRPr="00977522">
          <w:rPr>
            <w:rStyle w:val="Hyperlink"/>
            <w:noProof/>
            <w:rtl/>
          </w:rPr>
          <w:t xml:space="preserve"> </w:t>
        </w:r>
        <w:r w:rsidR="00845997" w:rsidRPr="00977522">
          <w:rPr>
            <w:rStyle w:val="Hyperlink"/>
            <w:rFonts w:hint="eastAsia"/>
            <w:noProof/>
            <w:rtl/>
          </w:rPr>
          <w:t>להרחיק</w:t>
        </w:r>
        <w:r w:rsidR="00845997" w:rsidRPr="00977522">
          <w:rPr>
            <w:rStyle w:val="Hyperlink"/>
            <w:noProof/>
            <w:rtl/>
          </w:rPr>
          <w:t xml:space="preserve"> </w:t>
        </w:r>
        <w:r w:rsidR="00845997" w:rsidRPr="00977522">
          <w:rPr>
            <w:rStyle w:val="Hyperlink"/>
            <w:rFonts w:hint="eastAsia"/>
            <w:noProof/>
            <w:rtl/>
          </w:rPr>
          <w:t>אף</w:t>
        </w:r>
        <w:r w:rsidR="00845997" w:rsidRPr="00977522">
          <w:rPr>
            <w:rStyle w:val="Hyperlink"/>
            <w:noProof/>
            <w:rtl/>
          </w:rPr>
          <w:t xml:space="preserve"> </w:t>
        </w:r>
        <w:r w:rsidR="00845997" w:rsidRPr="00977522">
          <w:rPr>
            <w:rStyle w:val="Hyperlink"/>
            <w:rFonts w:hint="eastAsia"/>
            <w:noProof/>
            <w:rtl/>
          </w:rPr>
          <w:t>שאינו</w:t>
        </w:r>
        <w:r w:rsidR="00845997" w:rsidRPr="00977522">
          <w:rPr>
            <w:rStyle w:val="Hyperlink"/>
            <w:noProof/>
            <w:rtl/>
          </w:rPr>
          <w:t xml:space="preserve"> </w:t>
        </w:r>
        <w:r w:rsidR="00845997" w:rsidRPr="00977522">
          <w:rPr>
            <w:rStyle w:val="Hyperlink"/>
            <w:rFonts w:hint="eastAsia"/>
            <w:noProof/>
            <w:rtl/>
          </w:rPr>
          <w:t>כמזיק</w:t>
        </w:r>
      </w:hyperlink>
    </w:p>
    <w:p w14:paraId="75B068A4" w14:textId="77777777" w:rsidR="00845997" w:rsidRDefault="000D6C2B" w:rsidP="00845997">
      <w:pPr>
        <w:pStyle w:val="aff2"/>
        <w:numPr>
          <w:ilvl w:val="0"/>
          <w:numId w:val="9"/>
        </w:numPr>
        <w:rPr>
          <w:rFonts w:eastAsiaTheme="minorEastAsia" w:cstheme="minorBidi"/>
          <w:sz w:val="22"/>
          <w:szCs w:val="22"/>
          <w:rtl/>
        </w:rPr>
      </w:pPr>
      <w:hyperlink w:anchor="_Toc77327354" w:history="1">
        <w:r w:rsidR="00845997" w:rsidRPr="00977522">
          <w:rPr>
            <w:rStyle w:val="Hyperlink"/>
            <w:rFonts w:hint="eastAsia"/>
            <w:rtl/>
          </w:rPr>
          <w:t>הוכחת</w:t>
        </w:r>
        <w:r w:rsidR="00845997" w:rsidRPr="00977522">
          <w:rPr>
            <w:rStyle w:val="Hyperlink"/>
            <w:rtl/>
          </w:rPr>
          <w:t xml:space="preserve"> </w:t>
        </w:r>
        <w:r w:rsidR="00845997" w:rsidRPr="00977522">
          <w:rPr>
            <w:rStyle w:val="Hyperlink"/>
            <w:rFonts w:hint="eastAsia"/>
            <w:rtl/>
          </w:rPr>
          <w:t>הגרא</w:t>
        </w:r>
        <w:r w:rsidR="00845997" w:rsidRPr="00977522">
          <w:rPr>
            <w:rStyle w:val="Hyperlink"/>
            <w:rtl/>
          </w:rPr>
          <w:t>"</w:t>
        </w:r>
        <w:r w:rsidR="00845997" w:rsidRPr="00977522">
          <w:rPr>
            <w:rStyle w:val="Hyperlink"/>
            <w:rFonts w:hint="eastAsia"/>
            <w:rtl/>
          </w:rPr>
          <w:t>ל</w:t>
        </w:r>
        <w:r w:rsidR="00845997" w:rsidRPr="00977522">
          <w:rPr>
            <w:rStyle w:val="Hyperlink"/>
            <w:rtl/>
          </w:rPr>
          <w:t xml:space="preserve"> </w:t>
        </w:r>
        <w:r w:rsidR="00845997" w:rsidRPr="00977522">
          <w:rPr>
            <w:rStyle w:val="Hyperlink"/>
            <w:rFonts w:hint="eastAsia"/>
            <w:rtl/>
          </w:rPr>
          <w:t>מהתוס</w:t>
        </w:r>
        <w:r w:rsidR="00845997" w:rsidRPr="00977522">
          <w:rPr>
            <w:rStyle w:val="Hyperlink"/>
            <w:rtl/>
          </w:rPr>
          <w:t xml:space="preserve">' </w:t>
        </w:r>
        <w:r w:rsidR="00845997" w:rsidRPr="00977522">
          <w:rPr>
            <w:rStyle w:val="Hyperlink"/>
            <w:rFonts w:hint="eastAsia"/>
            <w:rtl/>
          </w:rPr>
          <w:t>דבתחילת</w:t>
        </w:r>
        <w:r w:rsidR="00845997" w:rsidRPr="00977522">
          <w:rPr>
            <w:rStyle w:val="Hyperlink"/>
            <w:rtl/>
          </w:rPr>
          <w:t xml:space="preserve"> </w:t>
        </w:r>
        <w:r w:rsidR="00845997" w:rsidRPr="00977522">
          <w:rPr>
            <w:rStyle w:val="Hyperlink"/>
            <w:rFonts w:hint="eastAsia"/>
            <w:rtl/>
          </w:rPr>
          <w:t>נזק</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מודה</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לר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דין</w:t>
        </w:r>
        <w:r w:rsidR="00845997" w:rsidRPr="00977522">
          <w:rPr>
            <w:rStyle w:val="Hyperlink"/>
            <w:rtl/>
          </w:rPr>
          <w:t xml:space="preserve"> </w:t>
        </w:r>
        <w:r w:rsidR="00845997" w:rsidRPr="00977522">
          <w:rPr>
            <w:rStyle w:val="Hyperlink"/>
            <w:rFonts w:hint="eastAsia"/>
            <w:rtl/>
          </w:rPr>
          <w:t>הרחקת</w:t>
        </w:r>
        <w:r w:rsidR="00845997" w:rsidRPr="00977522">
          <w:rPr>
            <w:rStyle w:val="Hyperlink"/>
            <w:rtl/>
          </w:rPr>
          <w:t xml:space="preserve"> </w:t>
        </w:r>
        <w:r w:rsidR="00845997" w:rsidRPr="00977522">
          <w:rPr>
            <w:rStyle w:val="Hyperlink"/>
            <w:rFonts w:hint="eastAsia"/>
            <w:rtl/>
          </w:rPr>
          <w:t>נזיקין</w:t>
        </w:r>
      </w:hyperlink>
    </w:p>
    <w:p w14:paraId="0BAB4707" w14:textId="77777777" w:rsidR="00845997" w:rsidRDefault="000D6C2B" w:rsidP="00845997">
      <w:pPr>
        <w:pStyle w:val="aff4"/>
        <w:rPr>
          <w:rFonts w:eastAsiaTheme="minorEastAsia" w:cstheme="minorBidi"/>
          <w:i/>
          <w:iCs/>
          <w:noProof/>
          <w:sz w:val="22"/>
          <w:szCs w:val="22"/>
          <w:rtl/>
        </w:rPr>
      </w:pPr>
      <w:hyperlink w:anchor="_Toc77327355"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דלתוס</w:t>
        </w:r>
        <w:r w:rsidR="00845997" w:rsidRPr="00977522">
          <w:rPr>
            <w:rStyle w:val="Hyperlink"/>
            <w:noProof/>
            <w:rtl/>
          </w:rPr>
          <w:t xml:space="preserve">' </w:t>
        </w:r>
        <w:r w:rsidR="00845997" w:rsidRPr="00977522">
          <w:rPr>
            <w:rStyle w:val="Hyperlink"/>
            <w:rFonts w:hint="eastAsia"/>
            <w:noProof/>
            <w:rtl/>
          </w:rPr>
          <w:t>בלא</w:t>
        </w:r>
        <w:r w:rsidR="00845997" w:rsidRPr="00977522">
          <w:rPr>
            <w:rStyle w:val="Hyperlink"/>
            <w:noProof/>
            <w:rtl/>
          </w:rPr>
          <w:t xml:space="preserve"> </w:t>
        </w:r>
        <w:r w:rsidR="00845997" w:rsidRPr="00977522">
          <w:rPr>
            <w:rStyle w:val="Hyperlink"/>
            <w:rFonts w:hint="eastAsia"/>
            <w:noProof/>
            <w:rtl/>
          </w:rPr>
          <w:t>מים</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קצת</w:t>
        </w:r>
        <w:r w:rsidR="00845997" w:rsidRPr="00977522">
          <w:rPr>
            <w:rStyle w:val="Hyperlink"/>
            <w:noProof/>
            <w:rtl/>
          </w:rPr>
          <w:t xml:space="preserve"> </w:t>
        </w:r>
        <w:r w:rsidR="00845997" w:rsidRPr="00977522">
          <w:rPr>
            <w:rStyle w:val="Hyperlink"/>
            <w:rFonts w:hint="eastAsia"/>
            <w:noProof/>
            <w:rtl/>
          </w:rPr>
          <w:t>ולתורא</w:t>
        </w:r>
        <w:r w:rsidR="00845997" w:rsidRPr="00977522">
          <w:rPr>
            <w:rStyle w:val="Hyperlink"/>
            <w:noProof/>
            <w:rtl/>
          </w:rPr>
          <w:t>"</w:t>
        </w:r>
        <w:r w:rsidR="00845997" w:rsidRPr="00977522">
          <w:rPr>
            <w:rStyle w:val="Hyperlink"/>
            <w:rFonts w:hint="eastAsia"/>
            <w:noProof/>
            <w:rtl/>
          </w:rPr>
          <w:t>ש</w:t>
        </w:r>
        <w:r w:rsidR="00845997" w:rsidRPr="00977522">
          <w:rPr>
            <w:rStyle w:val="Hyperlink"/>
            <w:noProof/>
            <w:rtl/>
          </w:rPr>
          <w:t xml:space="preserve"> </w:t>
        </w:r>
        <w:r w:rsidR="00845997" w:rsidRPr="00977522">
          <w:rPr>
            <w:rStyle w:val="Hyperlink"/>
            <w:rFonts w:hint="eastAsia"/>
            <w:noProof/>
            <w:rtl/>
          </w:rPr>
          <w:t>לא</w:t>
        </w:r>
        <w:r w:rsidR="00845997" w:rsidRPr="00977522">
          <w:rPr>
            <w:rStyle w:val="Hyperlink"/>
            <w:noProof/>
            <w:rtl/>
          </w:rPr>
          <w:t xml:space="preserve"> </w:t>
        </w:r>
        <w:r w:rsidR="00845997" w:rsidRPr="00977522">
          <w:rPr>
            <w:rStyle w:val="Hyperlink"/>
            <w:rFonts w:hint="eastAsia"/>
            <w:noProof/>
            <w:rtl/>
          </w:rPr>
          <w:t>מרחיק</w:t>
        </w:r>
      </w:hyperlink>
    </w:p>
    <w:p w14:paraId="44D09D4D" w14:textId="77777777" w:rsidR="00845997" w:rsidRDefault="000D6C2B" w:rsidP="00845997">
      <w:pPr>
        <w:pStyle w:val="aff2"/>
        <w:numPr>
          <w:ilvl w:val="0"/>
          <w:numId w:val="9"/>
        </w:numPr>
        <w:rPr>
          <w:rFonts w:eastAsiaTheme="minorEastAsia" w:cstheme="minorBidi"/>
          <w:sz w:val="22"/>
          <w:szCs w:val="22"/>
          <w:rtl/>
        </w:rPr>
      </w:pPr>
      <w:hyperlink w:anchor="_Toc7732735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אסור</w:t>
        </w:r>
        <w:r w:rsidR="00845997" w:rsidRPr="00977522">
          <w:rPr>
            <w:rStyle w:val="Hyperlink"/>
            <w:rtl/>
          </w:rPr>
          <w:t xml:space="preserve"> </w:t>
        </w:r>
        <w:r w:rsidR="00845997" w:rsidRPr="00977522">
          <w:rPr>
            <w:rStyle w:val="Hyperlink"/>
            <w:rFonts w:hint="eastAsia"/>
            <w:rtl/>
          </w:rPr>
          <w:t>לסמוך</w:t>
        </w:r>
        <w:r w:rsidR="00845997" w:rsidRPr="00977522">
          <w:rPr>
            <w:rStyle w:val="Hyperlink"/>
            <w:rtl/>
          </w:rPr>
          <w:t xml:space="preserve"> </w:t>
        </w:r>
        <w:r w:rsidR="00845997" w:rsidRPr="00977522">
          <w:rPr>
            <w:rStyle w:val="Hyperlink"/>
            <w:rFonts w:hint="eastAsia"/>
            <w:rtl/>
          </w:rPr>
          <w:t>אך</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את</w:t>
        </w:r>
        <w:r w:rsidR="00845997" w:rsidRPr="00977522">
          <w:rPr>
            <w:rStyle w:val="Hyperlink"/>
            <w:rtl/>
          </w:rPr>
          <w:t xml:space="preserve"> </w:t>
        </w:r>
        <w:r w:rsidR="00845997" w:rsidRPr="00977522">
          <w:rPr>
            <w:rStyle w:val="Hyperlink"/>
            <w:rFonts w:hint="eastAsia"/>
            <w:rtl/>
          </w:rPr>
          <w:t>כל</w:t>
        </w:r>
        <w:r w:rsidR="00845997" w:rsidRPr="00977522">
          <w:rPr>
            <w:rStyle w:val="Hyperlink"/>
            <w:rtl/>
          </w:rPr>
          <w:t xml:space="preserve"> </w:t>
        </w:r>
        <w:r w:rsidR="00845997" w:rsidRPr="00977522">
          <w:rPr>
            <w:rStyle w:val="Hyperlink"/>
            <w:rFonts w:hint="eastAsia"/>
            <w:rtl/>
          </w:rPr>
          <w:t>הג</w:t>
        </w:r>
        <w:r w:rsidR="00845997" w:rsidRPr="00977522">
          <w:rPr>
            <w:rStyle w:val="Hyperlink"/>
            <w:rtl/>
          </w:rPr>
          <w:t>"</w:t>
        </w:r>
        <w:r w:rsidR="00845997" w:rsidRPr="00977522">
          <w:rPr>
            <w:rStyle w:val="Hyperlink"/>
            <w:rFonts w:hint="eastAsia"/>
            <w:rtl/>
          </w:rPr>
          <w:t>ט</w:t>
        </w:r>
      </w:hyperlink>
    </w:p>
    <w:p w14:paraId="122F70F0" w14:textId="77777777" w:rsidR="00845997" w:rsidRDefault="000D6C2B" w:rsidP="00845997">
      <w:pPr>
        <w:pStyle w:val="aff2"/>
        <w:numPr>
          <w:ilvl w:val="0"/>
          <w:numId w:val="9"/>
        </w:numPr>
        <w:rPr>
          <w:rFonts w:eastAsiaTheme="minorEastAsia" w:cstheme="minorBidi"/>
          <w:sz w:val="22"/>
          <w:szCs w:val="22"/>
          <w:rtl/>
        </w:rPr>
      </w:pPr>
      <w:hyperlink w:anchor="_Toc7732735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הרא</w:t>
        </w:r>
        <w:r w:rsidR="00845997" w:rsidRPr="00977522">
          <w:rPr>
            <w:rStyle w:val="Hyperlink"/>
            <w:rtl/>
          </w:rPr>
          <w:t>"</w:t>
        </w:r>
        <w:r w:rsidR="00845997" w:rsidRPr="00977522">
          <w:rPr>
            <w:rStyle w:val="Hyperlink"/>
            <w:rFonts w:hint="eastAsia"/>
            <w:rtl/>
          </w:rPr>
          <w:t>ש</w:t>
        </w:r>
        <w:r w:rsidR="00845997" w:rsidRPr="00977522">
          <w:rPr>
            <w:rStyle w:val="Hyperlink"/>
            <w:rtl/>
          </w:rPr>
          <w:t xml:space="preserve"> </w:t>
        </w:r>
        <w:r w:rsidR="00845997" w:rsidRPr="00977522">
          <w:rPr>
            <w:rStyle w:val="Hyperlink"/>
            <w:rFonts w:hint="eastAsia"/>
            <w:rtl/>
          </w:rPr>
          <w:t>דבבור</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צ</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כלל</w:t>
        </w:r>
        <w:r w:rsidR="00845997" w:rsidRPr="00977522">
          <w:rPr>
            <w:rStyle w:val="Hyperlink"/>
            <w:rtl/>
          </w:rPr>
          <w:t xml:space="preserve"> </w:t>
        </w:r>
        <w:r w:rsidR="00845997" w:rsidRPr="00977522">
          <w:rPr>
            <w:rStyle w:val="Hyperlink"/>
            <w:rFonts w:hint="eastAsia"/>
            <w:rtl/>
          </w:rPr>
          <w:t>דחפירה</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מים</w:t>
        </w:r>
        <w:r w:rsidR="00845997" w:rsidRPr="00977522">
          <w:rPr>
            <w:rStyle w:val="Hyperlink"/>
            <w:rtl/>
          </w:rPr>
          <w:t xml:space="preserve"> </w:t>
        </w:r>
        <w:r w:rsidR="00845997" w:rsidRPr="00977522">
          <w:rPr>
            <w:rStyle w:val="Hyperlink"/>
            <w:rFonts w:hint="eastAsia"/>
            <w:rtl/>
          </w:rPr>
          <w:t>אינו</w:t>
        </w:r>
        <w:r w:rsidR="00845997" w:rsidRPr="00977522">
          <w:rPr>
            <w:rStyle w:val="Hyperlink"/>
            <w:rtl/>
          </w:rPr>
          <w:t xml:space="preserve"> </w:t>
        </w:r>
        <w:r w:rsidR="00845997" w:rsidRPr="00977522">
          <w:rPr>
            <w:rStyle w:val="Hyperlink"/>
            <w:rFonts w:hint="eastAsia"/>
            <w:rtl/>
          </w:rPr>
          <w:t>נזק</w:t>
        </w:r>
        <w:r w:rsidR="00845997" w:rsidRPr="00977522">
          <w:rPr>
            <w:rStyle w:val="Hyperlink"/>
            <w:rtl/>
          </w:rPr>
          <w:t xml:space="preserve"> </w:t>
        </w:r>
        <w:r w:rsidR="00845997" w:rsidRPr="00977522">
          <w:rPr>
            <w:rStyle w:val="Hyperlink"/>
            <w:rFonts w:hint="eastAsia"/>
            <w:rtl/>
          </w:rPr>
          <w:t>גדול</w:t>
        </w:r>
      </w:hyperlink>
    </w:p>
    <w:p w14:paraId="410C521F" w14:textId="77777777" w:rsidR="00845997" w:rsidRDefault="000D6C2B" w:rsidP="00845997">
      <w:pPr>
        <w:pStyle w:val="aff4"/>
        <w:rPr>
          <w:rFonts w:eastAsiaTheme="minorEastAsia" w:cstheme="minorBidi"/>
          <w:i/>
          <w:iCs/>
          <w:noProof/>
          <w:sz w:val="22"/>
          <w:szCs w:val="22"/>
          <w:rtl/>
        </w:rPr>
      </w:pPr>
      <w:hyperlink w:anchor="_Toc77327358" w:history="1">
        <w:r w:rsidR="00845997" w:rsidRPr="00977522">
          <w:rPr>
            <w:rStyle w:val="Hyperlink"/>
            <w:rFonts w:hint="eastAsia"/>
            <w:noProof/>
            <w:rtl/>
          </w:rPr>
          <w:t>קו</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על</w:t>
        </w:r>
        <w:r w:rsidR="00845997" w:rsidRPr="00977522">
          <w:rPr>
            <w:rStyle w:val="Hyperlink"/>
            <w:noProof/>
            <w:rtl/>
          </w:rPr>
          <w:t xml:space="preserve"> </w:t>
        </w:r>
        <w:r w:rsidR="00845997" w:rsidRPr="00977522">
          <w:rPr>
            <w:rStyle w:val="Hyperlink"/>
            <w:rFonts w:hint="eastAsia"/>
            <w:noProof/>
            <w:rtl/>
          </w:rPr>
          <w:t>הדרישה</w:t>
        </w:r>
        <w:r w:rsidR="00845997" w:rsidRPr="00977522">
          <w:rPr>
            <w:rStyle w:val="Hyperlink"/>
            <w:noProof/>
            <w:rtl/>
          </w:rPr>
          <w:t xml:space="preserve"> </w:t>
        </w:r>
        <w:r w:rsidR="00845997" w:rsidRPr="00977522">
          <w:rPr>
            <w:rStyle w:val="Hyperlink"/>
            <w:rFonts w:hint="eastAsia"/>
            <w:noProof/>
            <w:rtl/>
          </w:rPr>
          <w:t>דפסקי</w:t>
        </w:r>
        <w:r w:rsidR="00845997" w:rsidRPr="00977522">
          <w:rPr>
            <w:rStyle w:val="Hyperlink"/>
            <w:noProof/>
            <w:rtl/>
          </w:rPr>
          <w:t xml:space="preserve"> </w:t>
        </w:r>
        <w:r w:rsidR="00845997" w:rsidRPr="00977522">
          <w:rPr>
            <w:rStyle w:val="Hyperlink"/>
            <w:rFonts w:hint="eastAsia"/>
            <w:noProof/>
            <w:rtl/>
          </w:rPr>
          <w:t>מיא</w:t>
        </w:r>
        <w:r w:rsidR="00845997" w:rsidRPr="00977522">
          <w:rPr>
            <w:rStyle w:val="Hyperlink"/>
            <w:noProof/>
            <w:rtl/>
          </w:rPr>
          <w:t xml:space="preserve"> </w:t>
        </w:r>
        <w:r w:rsidR="00845997" w:rsidRPr="00977522">
          <w:rPr>
            <w:rStyle w:val="Hyperlink"/>
            <w:rFonts w:hint="eastAsia"/>
            <w:noProof/>
            <w:rtl/>
          </w:rPr>
          <w:t>ל</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אף</w:t>
        </w:r>
        <w:r w:rsidR="00845997" w:rsidRPr="00977522">
          <w:rPr>
            <w:rStyle w:val="Hyperlink"/>
            <w:noProof/>
            <w:rtl/>
          </w:rPr>
          <w:t xml:space="preserve"> </w:t>
        </w:r>
        <w:r w:rsidR="00845997" w:rsidRPr="00977522">
          <w:rPr>
            <w:rStyle w:val="Hyperlink"/>
            <w:rFonts w:hint="eastAsia"/>
            <w:noProof/>
            <w:rtl/>
          </w:rPr>
          <w:t>ע</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מעשיו</w:t>
        </w:r>
      </w:hyperlink>
    </w:p>
    <w:p w14:paraId="10B74C2D" w14:textId="77777777" w:rsidR="00845997" w:rsidRDefault="000D6C2B" w:rsidP="00845997">
      <w:pPr>
        <w:pStyle w:val="aff2"/>
        <w:numPr>
          <w:ilvl w:val="0"/>
          <w:numId w:val="9"/>
        </w:numPr>
        <w:rPr>
          <w:rFonts w:eastAsiaTheme="minorEastAsia" w:cstheme="minorBidi"/>
          <w:sz w:val="22"/>
          <w:szCs w:val="22"/>
          <w:rtl/>
        </w:rPr>
      </w:pPr>
      <w:hyperlink w:anchor="_Toc77327359"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על</w:t>
        </w:r>
        <w:r w:rsidR="00845997" w:rsidRPr="00977522">
          <w:rPr>
            <w:rStyle w:val="Hyperlink"/>
            <w:rtl/>
          </w:rPr>
          <w:t xml:space="preserve"> </w:t>
        </w:r>
        <w:r w:rsidR="00845997" w:rsidRPr="00977522">
          <w:rPr>
            <w:rStyle w:val="Hyperlink"/>
            <w:rFonts w:hint="eastAsia"/>
            <w:rtl/>
          </w:rPr>
          <w:t>הדרישה</w:t>
        </w:r>
        <w:r w:rsidR="00845997" w:rsidRPr="00977522">
          <w:rPr>
            <w:rStyle w:val="Hyperlink"/>
            <w:rtl/>
          </w:rPr>
          <w:t xml:space="preserve"> </w:t>
        </w:r>
        <w:r w:rsidR="00845997" w:rsidRPr="00977522">
          <w:rPr>
            <w:rStyle w:val="Hyperlink"/>
            <w:rFonts w:hint="eastAsia"/>
            <w:rtl/>
          </w:rPr>
          <w:t>דבגמ</w:t>
        </w:r>
        <w:r w:rsidR="00845997" w:rsidRPr="00977522">
          <w:rPr>
            <w:rStyle w:val="Hyperlink"/>
            <w:rtl/>
          </w:rPr>
          <w:t xml:space="preserve">' </w:t>
        </w:r>
        <w:r w:rsidR="00845997" w:rsidRPr="00977522">
          <w:rPr>
            <w:rStyle w:val="Hyperlink"/>
            <w:rFonts w:hint="eastAsia"/>
            <w:rtl/>
          </w:rPr>
          <w:t>בב</w:t>
        </w:r>
        <w:r w:rsidR="00845997" w:rsidRPr="00977522">
          <w:rPr>
            <w:rStyle w:val="Hyperlink"/>
            <w:rtl/>
          </w:rPr>
          <w:t>"</w:t>
        </w:r>
        <w:r w:rsidR="00845997" w:rsidRPr="00977522">
          <w:rPr>
            <w:rStyle w:val="Hyperlink"/>
            <w:rFonts w:hint="eastAsia"/>
            <w:rtl/>
          </w:rPr>
          <w:t>מ</w:t>
        </w:r>
        <w:r w:rsidR="00845997" w:rsidRPr="00977522">
          <w:rPr>
            <w:rStyle w:val="Hyperlink"/>
            <w:rtl/>
          </w:rPr>
          <w:t xml:space="preserve"> </w:t>
        </w:r>
        <w:r w:rsidR="00845997" w:rsidRPr="00977522">
          <w:rPr>
            <w:rStyle w:val="Hyperlink"/>
            <w:rFonts w:hint="eastAsia"/>
            <w:rtl/>
          </w:rPr>
          <w:t>מוכח</w:t>
        </w:r>
        <w:r w:rsidR="00845997" w:rsidRPr="00977522">
          <w:rPr>
            <w:rStyle w:val="Hyperlink"/>
            <w:rtl/>
          </w:rPr>
          <w:t xml:space="preserve"> </w:t>
        </w:r>
        <w:r w:rsidR="00845997" w:rsidRPr="00977522">
          <w:rPr>
            <w:rStyle w:val="Hyperlink"/>
            <w:rFonts w:hint="eastAsia"/>
            <w:rtl/>
          </w:rPr>
          <w:t>דבפסקי</w:t>
        </w:r>
        <w:r w:rsidR="00845997" w:rsidRPr="00977522">
          <w:rPr>
            <w:rStyle w:val="Hyperlink"/>
            <w:rtl/>
          </w:rPr>
          <w:t xml:space="preserve"> </w:t>
        </w:r>
        <w:r w:rsidR="00845997" w:rsidRPr="00977522">
          <w:rPr>
            <w:rStyle w:val="Hyperlink"/>
            <w:rFonts w:hint="eastAsia"/>
            <w:rtl/>
          </w:rPr>
          <w:t>מיא</w:t>
        </w:r>
        <w:r w:rsidR="00845997" w:rsidRPr="00977522">
          <w:rPr>
            <w:rStyle w:val="Hyperlink"/>
            <w:rtl/>
          </w:rPr>
          <w:t xml:space="preserve"> </w:t>
        </w:r>
        <w:r w:rsidR="00845997" w:rsidRPr="00977522">
          <w:rPr>
            <w:rStyle w:val="Hyperlink"/>
            <w:rFonts w:hint="eastAsia"/>
            <w:rtl/>
          </w:rPr>
          <w:t>ל</w:t>
        </w:r>
        <w:r w:rsidR="00845997" w:rsidRPr="00977522">
          <w:rPr>
            <w:rStyle w:val="Hyperlink"/>
            <w:rtl/>
          </w:rPr>
          <w:t>"</w:t>
        </w:r>
        <w:r w:rsidR="00845997" w:rsidRPr="00977522">
          <w:rPr>
            <w:rStyle w:val="Hyperlink"/>
            <w:rFonts w:hint="eastAsia"/>
            <w:rtl/>
          </w:rPr>
          <w:t>ה</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שהנזק</w:t>
        </w:r>
        <w:r w:rsidR="00845997" w:rsidRPr="00977522">
          <w:rPr>
            <w:rStyle w:val="Hyperlink"/>
            <w:rtl/>
          </w:rPr>
          <w:t xml:space="preserve"> </w:t>
        </w:r>
        <w:r w:rsidR="00845997" w:rsidRPr="00977522">
          <w:rPr>
            <w:rStyle w:val="Hyperlink"/>
            <w:rFonts w:hint="eastAsia"/>
            <w:rtl/>
          </w:rPr>
          <w:t>נגרם</w:t>
        </w:r>
        <w:r w:rsidR="00845997" w:rsidRPr="00977522">
          <w:rPr>
            <w:rStyle w:val="Hyperlink"/>
            <w:rtl/>
          </w:rPr>
          <w:t xml:space="preserve"> </w:t>
        </w:r>
        <w:r w:rsidR="00845997" w:rsidRPr="00977522">
          <w:rPr>
            <w:rStyle w:val="Hyperlink"/>
            <w:rFonts w:hint="eastAsia"/>
            <w:rtl/>
          </w:rPr>
          <w:t>ע</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מעשה</w:t>
        </w:r>
        <w:r w:rsidR="00845997" w:rsidRPr="00977522">
          <w:rPr>
            <w:rStyle w:val="Hyperlink"/>
            <w:rtl/>
          </w:rPr>
          <w:t xml:space="preserve"> </w:t>
        </w:r>
        <w:r w:rsidR="00845997" w:rsidRPr="00977522">
          <w:rPr>
            <w:rStyle w:val="Hyperlink"/>
            <w:rFonts w:hint="eastAsia"/>
            <w:rtl/>
          </w:rPr>
          <w:t>שלו</w:t>
        </w:r>
      </w:hyperlink>
    </w:p>
    <w:p w14:paraId="62F216D0" w14:textId="77777777" w:rsidR="00845997" w:rsidRDefault="000D6C2B" w:rsidP="00845997">
      <w:pPr>
        <w:pStyle w:val="aff4"/>
        <w:rPr>
          <w:rFonts w:eastAsiaTheme="minorEastAsia" w:cstheme="minorBidi"/>
          <w:i/>
          <w:iCs/>
          <w:noProof/>
          <w:sz w:val="22"/>
          <w:szCs w:val="22"/>
          <w:rtl/>
        </w:rPr>
      </w:pPr>
      <w:hyperlink w:anchor="_Toc77327360"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בתוס</w:t>
        </w:r>
        <w:r w:rsidR="00845997" w:rsidRPr="00977522">
          <w:rPr>
            <w:rStyle w:val="Hyperlink"/>
            <w:noProof/>
            <w:rtl/>
          </w:rPr>
          <w:t xml:space="preserve">' </w:t>
        </w:r>
        <w:r w:rsidR="00845997" w:rsidRPr="00977522">
          <w:rPr>
            <w:rStyle w:val="Hyperlink"/>
            <w:rFonts w:hint="eastAsia"/>
            <w:noProof/>
            <w:rtl/>
          </w:rPr>
          <w:t>דהנזק</w:t>
        </w:r>
        <w:r w:rsidR="00845997" w:rsidRPr="00977522">
          <w:rPr>
            <w:rStyle w:val="Hyperlink"/>
            <w:noProof/>
            <w:rtl/>
          </w:rPr>
          <w:t xml:space="preserve"> </w:t>
        </w:r>
        <w:r w:rsidR="00845997" w:rsidRPr="00977522">
          <w:rPr>
            <w:rStyle w:val="Hyperlink"/>
            <w:rFonts w:hint="eastAsia"/>
            <w:noProof/>
            <w:rtl/>
          </w:rPr>
          <w:t>דחפירה</w:t>
        </w:r>
        <w:r w:rsidR="00845997" w:rsidRPr="00977522">
          <w:rPr>
            <w:rStyle w:val="Hyperlink"/>
            <w:noProof/>
            <w:rtl/>
          </w:rPr>
          <w:t xml:space="preserve"> </w:t>
        </w:r>
        <w:r w:rsidR="00845997" w:rsidRPr="00977522">
          <w:rPr>
            <w:rStyle w:val="Hyperlink"/>
            <w:rFonts w:hint="eastAsia"/>
            <w:noProof/>
            <w:rtl/>
          </w:rPr>
          <w:t>ומתונא</w:t>
        </w:r>
        <w:r w:rsidR="00845997" w:rsidRPr="00977522">
          <w:rPr>
            <w:rStyle w:val="Hyperlink"/>
            <w:noProof/>
            <w:rtl/>
          </w:rPr>
          <w:t xml:space="preserve"> </w:t>
        </w:r>
        <w:r w:rsidR="00845997" w:rsidRPr="00977522">
          <w:rPr>
            <w:rStyle w:val="Hyperlink"/>
            <w:rFonts w:hint="eastAsia"/>
            <w:noProof/>
            <w:rtl/>
          </w:rPr>
          <w:t>חשיב</w:t>
        </w:r>
        <w:r w:rsidR="00845997" w:rsidRPr="00977522">
          <w:rPr>
            <w:rStyle w:val="Hyperlink"/>
            <w:noProof/>
            <w:rtl/>
          </w:rPr>
          <w:t xml:space="preserve"> </w:t>
        </w:r>
        <w:r w:rsidR="00845997" w:rsidRPr="00977522">
          <w:rPr>
            <w:rStyle w:val="Hyperlink"/>
            <w:rFonts w:hint="eastAsia"/>
            <w:noProof/>
            <w:rtl/>
          </w:rPr>
          <w:t>כנזק</w:t>
        </w:r>
        <w:r w:rsidR="00845997" w:rsidRPr="00977522">
          <w:rPr>
            <w:rStyle w:val="Hyperlink"/>
            <w:noProof/>
            <w:rtl/>
          </w:rPr>
          <w:t xml:space="preserve"> </w:t>
        </w:r>
        <w:r w:rsidR="00845997" w:rsidRPr="00977522">
          <w:rPr>
            <w:rStyle w:val="Hyperlink"/>
            <w:rFonts w:hint="eastAsia"/>
            <w:noProof/>
            <w:rtl/>
          </w:rPr>
          <w:t>אחד</w:t>
        </w:r>
      </w:hyperlink>
    </w:p>
    <w:p w14:paraId="7C6219CD" w14:textId="77777777" w:rsidR="00845997" w:rsidRDefault="000D6C2B" w:rsidP="00845997">
      <w:pPr>
        <w:pStyle w:val="aff2"/>
        <w:numPr>
          <w:ilvl w:val="0"/>
          <w:numId w:val="9"/>
        </w:numPr>
        <w:rPr>
          <w:rFonts w:eastAsiaTheme="minorEastAsia" w:cstheme="minorBidi"/>
          <w:sz w:val="22"/>
          <w:szCs w:val="22"/>
          <w:rtl/>
        </w:rPr>
      </w:pPr>
      <w:hyperlink w:anchor="_Toc7732736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דבריפוי</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נזק</w:t>
        </w:r>
        <w:r w:rsidR="00845997" w:rsidRPr="00977522">
          <w:rPr>
            <w:rStyle w:val="Hyperlink"/>
            <w:rtl/>
          </w:rPr>
          <w:t xml:space="preserve"> </w:t>
        </w:r>
        <w:r w:rsidR="00845997" w:rsidRPr="00977522">
          <w:rPr>
            <w:rStyle w:val="Hyperlink"/>
            <w:rFonts w:hint="eastAsia"/>
            <w:rtl/>
          </w:rPr>
          <w:t>ובהמשך</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נזק</w:t>
        </w:r>
        <w:r w:rsidR="00845997" w:rsidRPr="00977522">
          <w:rPr>
            <w:rStyle w:val="Hyperlink"/>
            <w:rtl/>
          </w:rPr>
          <w:t xml:space="preserve"> </w:t>
        </w:r>
        <w:r w:rsidR="00845997" w:rsidRPr="00977522">
          <w:rPr>
            <w:rStyle w:val="Hyperlink"/>
            <w:rFonts w:hint="eastAsia"/>
            <w:rtl/>
          </w:rPr>
          <w:t>נוסף</w:t>
        </w:r>
        <w:r w:rsidR="00845997" w:rsidRPr="00977522">
          <w:rPr>
            <w:rStyle w:val="Hyperlink"/>
            <w:rtl/>
          </w:rPr>
          <w:t xml:space="preserve"> </w:t>
        </w:r>
        <w:r w:rsidR="00845997" w:rsidRPr="00977522">
          <w:rPr>
            <w:rStyle w:val="Hyperlink"/>
            <w:rFonts w:hint="eastAsia"/>
            <w:rtl/>
          </w:rPr>
          <w:t>דג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בתחילה</w:t>
        </w:r>
        <w:r w:rsidR="00845997" w:rsidRPr="00977522">
          <w:rPr>
            <w:rStyle w:val="Hyperlink"/>
            <w:rtl/>
          </w:rPr>
          <w:t xml:space="preserve"> </w:t>
        </w:r>
        <w:r w:rsidR="00845997" w:rsidRPr="00977522">
          <w:rPr>
            <w:rStyle w:val="Hyperlink"/>
            <w:rFonts w:hint="eastAsia"/>
            <w:rtl/>
          </w:rPr>
          <w:t>מרחיק</w:t>
        </w:r>
      </w:hyperlink>
    </w:p>
    <w:p w14:paraId="5A84D16C" w14:textId="77777777" w:rsidR="00845997" w:rsidRDefault="000D6C2B" w:rsidP="00845997">
      <w:pPr>
        <w:pStyle w:val="aff2"/>
        <w:numPr>
          <w:ilvl w:val="0"/>
          <w:numId w:val="9"/>
        </w:numPr>
        <w:rPr>
          <w:rFonts w:eastAsiaTheme="minorEastAsia" w:cstheme="minorBidi"/>
          <w:sz w:val="22"/>
          <w:szCs w:val="22"/>
          <w:rtl/>
        </w:rPr>
      </w:pPr>
      <w:hyperlink w:anchor="_Toc77327362" w:history="1">
        <w:r w:rsidR="00845997" w:rsidRPr="00977522">
          <w:rPr>
            <w:rStyle w:val="Hyperlink"/>
            <w:rFonts w:hint="eastAsia"/>
            <w:rtl/>
          </w:rPr>
          <w:t>קו</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דאין</w:t>
        </w:r>
        <w:r w:rsidR="00845997" w:rsidRPr="00977522">
          <w:rPr>
            <w:rStyle w:val="Hyperlink"/>
            <w:rtl/>
          </w:rPr>
          <w:t xml:space="preserve"> </w:t>
        </w:r>
        <w:r w:rsidR="00845997" w:rsidRPr="00977522">
          <w:rPr>
            <w:rStyle w:val="Hyperlink"/>
            <w:rFonts w:hint="eastAsia"/>
            <w:rtl/>
          </w:rPr>
          <w:t>סברא</w:t>
        </w:r>
        <w:r w:rsidR="00845997" w:rsidRPr="00977522">
          <w:rPr>
            <w:rStyle w:val="Hyperlink"/>
            <w:rtl/>
          </w:rPr>
          <w:t xml:space="preserve"> </w:t>
        </w:r>
        <w:r w:rsidR="00845997" w:rsidRPr="00977522">
          <w:rPr>
            <w:rStyle w:val="Hyperlink"/>
            <w:rFonts w:hint="eastAsia"/>
            <w:rtl/>
          </w:rPr>
          <w:t>לומר</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שהמשך</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כבר</w:t>
        </w:r>
        <w:r w:rsidR="00845997" w:rsidRPr="00977522">
          <w:rPr>
            <w:rStyle w:val="Hyperlink"/>
            <w:rtl/>
          </w:rPr>
          <w:t xml:space="preserve"> </w:t>
        </w:r>
        <w:r w:rsidR="00845997" w:rsidRPr="00977522">
          <w:rPr>
            <w:rStyle w:val="Hyperlink"/>
            <w:rFonts w:hint="eastAsia"/>
            <w:rtl/>
          </w:rPr>
          <w:t>בתחילת</w:t>
        </w:r>
        <w:r w:rsidR="00845997" w:rsidRPr="00977522">
          <w:rPr>
            <w:rStyle w:val="Hyperlink"/>
            <w:rtl/>
          </w:rPr>
          <w:t xml:space="preserve"> </w:t>
        </w:r>
        <w:r w:rsidR="00845997" w:rsidRPr="00977522">
          <w:rPr>
            <w:rStyle w:val="Hyperlink"/>
            <w:rFonts w:hint="eastAsia"/>
            <w:rtl/>
          </w:rPr>
          <w:t>הנזק</w:t>
        </w:r>
      </w:hyperlink>
    </w:p>
    <w:p w14:paraId="3462F121" w14:textId="77777777" w:rsidR="00845997" w:rsidRDefault="000D6C2B" w:rsidP="00845997">
      <w:pPr>
        <w:pStyle w:val="aff2"/>
        <w:numPr>
          <w:ilvl w:val="0"/>
          <w:numId w:val="9"/>
        </w:numPr>
        <w:rPr>
          <w:rFonts w:eastAsiaTheme="minorEastAsia" w:cstheme="minorBidi"/>
          <w:sz w:val="22"/>
          <w:szCs w:val="22"/>
          <w:rtl/>
        </w:rPr>
      </w:pPr>
      <w:hyperlink w:anchor="_Toc77327363"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דריפוי</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והמתונתא</w:t>
        </w:r>
        <w:r w:rsidR="00845997" w:rsidRPr="00977522">
          <w:rPr>
            <w:rStyle w:val="Hyperlink"/>
            <w:rtl/>
          </w:rPr>
          <w:t xml:space="preserve"> </w:t>
        </w:r>
        <w:r w:rsidR="00845997" w:rsidRPr="00977522">
          <w:rPr>
            <w:rStyle w:val="Hyperlink"/>
            <w:rFonts w:hint="eastAsia"/>
            <w:rtl/>
          </w:rPr>
          <w:t>חשיבי</w:t>
        </w:r>
        <w:r w:rsidR="00845997" w:rsidRPr="00977522">
          <w:rPr>
            <w:rStyle w:val="Hyperlink"/>
            <w:rtl/>
          </w:rPr>
          <w:t xml:space="preserve"> </w:t>
        </w:r>
        <w:r w:rsidR="00845997" w:rsidRPr="00977522">
          <w:rPr>
            <w:rStyle w:val="Hyperlink"/>
            <w:rFonts w:hint="eastAsia"/>
            <w:rtl/>
          </w:rPr>
          <w:t>כנזק</w:t>
        </w:r>
        <w:r w:rsidR="00845997" w:rsidRPr="00977522">
          <w:rPr>
            <w:rStyle w:val="Hyperlink"/>
            <w:rtl/>
          </w:rPr>
          <w:t xml:space="preserve"> </w:t>
        </w:r>
        <w:r w:rsidR="00845997" w:rsidRPr="00977522">
          <w:rPr>
            <w:rStyle w:val="Hyperlink"/>
            <w:rFonts w:hint="eastAsia"/>
            <w:rtl/>
          </w:rPr>
          <w:t>אחד</w:t>
        </w:r>
        <w:r w:rsidR="00845997" w:rsidRPr="00977522">
          <w:rPr>
            <w:rStyle w:val="Hyperlink"/>
            <w:rtl/>
          </w:rPr>
          <w:t xml:space="preserve"> </w:t>
        </w:r>
        <w:r w:rsidR="00845997" w:rsidRPr="00977522">
          <w:rPr>
            <w:rStyle w:val="Hyperlink"/>
            <w:rFonts w:hint="eastAsia"/>
            <w:rtl/>
          </w:rPr>
          <w:t>וכיון</w:t>
        </w:r>
        <w:r w:rsidR="00845997" w:rsidRPr="00977522">
          <w:rPr>
            <w:rStyle w:val="Hyperlink"/>
            <w:rtl/>
          </w:rPr>
          <w:t xml:space="preserve"> </w:t>
        </w:r>
        <w:r w:rsidR="00845997" w:rsidRPr="00977522">
          <w:rPr>
            <w:rStyle w:val="Hyperlink"/>
            <w:rFonts w:hint="eastAsia"/>
            <w:rtl/>
          </w:rPr>
          <w:t>שתחילתו</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מרחיק</w:t>
        </w:r>
      </w:hyperlink>
    </w:p>
    <w:p w14:paraId="52C9511C" w14:textId="77777777" w:rsidR="00845997" w:rsidRDefault="000D6C2B" w:rsidP="00845997">
      <w:pPr>
        <w:pStyle w:val="aff4"/>
        <w:rPr>
          <w:rFonts w:eastAsiaTheme="minorEastAsia" w:cstheme="minorBidi"/>
          <w:i/>
          <w:iCs/>
          <w:noProof/>
          <w:sz w:val="22"/>
          <w:szCs w:val="22"/>
          <w:rtl/>
        </w:rPr>
      </w:pPr>
      <w:hyperlink w:anchor="_Toc77327364"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דהפשטות</w:t>
        </w:r>
        <w:r w:rsidR="00845997" w:rsidRPr="00977522">
          <w:rPr>
            <w:rStyle w:val="Hyperlink"/>
            <w:noProof/>
            <w:rtl/>
          </w:rPr>
          <w:t xml:space="preserve"> </w:t>
        </w:r>
        <w:r w:rsidR="00845997" w:rsidRPr="00977522">
          <w:rPr>
            <w:rStyle w:val="Hyperlink"/>
            <w:rFonts w:hint="eastAsia"/>
            <w:noProof/>
            <w:rtl/>
          </w:rPr>
          <w:t>דכשאינו</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ל</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מזיק</w:t>
        </w:r>
        <w:r w:rsidR="00845997" w:rsidRPr="00977522">
          <w:rPr>
            <w:rStyle w:val="Hyperlink"/>
            <w:noProof/>
            <w:rtl/>
          </w:rPr>
          <w:t xml:space="preserve"> </w:t>
        </w:r>
        <w:r w:rsidR="00845997" w:rsidRPr="00977522">
          <w:rPr>
            <w:rStyle w:val="Hyperlink"/>
            <w:rFonts w:hint="eastAsia"/>
            <w:noProof/>
            <w:rtl/>
          </w:rPr>
          <w:t>וא</w:t>
        </w:r>
        <w:r w:rsidR="00845997" w:rsidRPr="00977522">
          <w:rPr>
            <w:rStyle w:val="Hyperlink"/>
            <w:noProof/>
            <w:rtl/>
          </w:rPr>
          <w:t>"</w:t>
        </w:r>
        <w:r w:rsidR="00845997" w:rsidRPr="00977522">
          <w:rPr>
            <w:rStyle w:val="Hyperlink"/>
            <w:rFonts w:hint="eastAsia"/>
            <w:noProof/>
            <w:rtl/>
          </w:rPr>
          <w:t>צ</w:t>
        </w:r>
        <w:r w:rsidR="00845997" w:rsidRPr="00977522">
          <w:rPr>
            <w:rStyle w:val="Hyperlink"/>
            <w:noProof/>
            <w:rtl/>
          </w:rPr>
          <w:t xml:space="preserve"> </w:t>
        </w:r>
        <w:r w:rsidR="00845997" w:rsidRPr="00977522">
          <w:rPr>
            <w:rStyle w:val="Hyperlink"/>
            <w:rFonts w:hint="eastAsia"/>
            <w:noProof/>
            <w:rtl/>
          </w:rPr>
          <w:t>צ</w:t>
        </w:r>
        <w:r w:rsidR="00845997" w:rsidRPr="00977522">
          <w:rPr>
            <w:rStyle w:val="Hyperlink"/>
            <w:noProof/>
            <w:rtl/>
          </w:rPr>
          <w:t>"</w:t>
        </w:r>
        <w:r w:rsidR="00845997" w:rsidRPr="00977522">
          <w:rPr>
            <w:rStyle w:val="Hyperlink"/>
            <w:rFonts w:hint="eastAsia"/>
            <w:noProof/>
            <w:rtl/>
          </w:rPr>
          <w:t>ב</w:t>
        </w:r>
        <w:r w:rsidR="00845997" w:rsidRPr="00977522">
          <w:rPr>
            <w:rStyle w:val="Hyperlink"/>
            <w:noProof/>
            <w:rtl/>
          </w:rPr>
          <w:t xml:space="preserve"> </w:t>
        </w:r>
        <w:r w:rsidR="00845997" w:rsidRPr="00977522">
          <w:rPr>
            <w:rStyle w:val="Hyperlink"/>
            <w:rFonts w:hint="eastAsia"/>
            <w:noProof/>
            <w:rtl/>
          </w:rPr>
          <w:t>התוס</w:t>
        </w:r>
        <w:r w:rsidR="00845997" w:rsidRPr="00977522">
          <w:rPr>
            <w:rStyle w:val="Hyperlink"/>
            <w:noProof/>
            <w:rtl/>
          </w:rPr>
          <w:t>'</w:t>
        </w:r>
      </w:hyperlink>
    </w:p>
    <w:p w14:paraId="10397C03" w14:textId="77777777" w:rsidR="00845997" w:rsidRDefault="000D6C2B" w:rsidP="00845997">
      <w:pPr>
        <w:pStyle w:val="aff2"/>
        <w:numPr>
          <w:ilvl w:val="0"/>
          <w:numId w:val="9"/>
        </w:numPr>
        <w:rPr>
          <w:rFonts w:eastAsiaTheme="minorEastAsia" w:cstheme="minorBidi"/>
          <w:sz w:val="22"/>
          <w:szCs w:val="22"/>
          <w:rtl/>
        </w:rPr>
      </w:pPr>
      <w:hyperlink w:anchor="_Toc77327365"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דהפשטות</w:t>
        </w:r>
        <w:r w:rsidR="00845997" w:rsidRPr="00977522">
          <w:rPr>
            <w:rStyle w:val="Hyperlink"/>
            <w:rtl/>
          </w:rPr>
          <w:t xml:space="preserve"> </w:t>
        </w:r>
        <w:r w:rsidR="00845997" w:rsidRPr="00977522">
          <w:rPr>
            <w:rStyle w:val="Hyperlink"/>
            <w:rFonts w:hint="eastAsia"/>
            <w:rtl/>
          </w:rPr>
          <w:t>דלר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במקום</w:t>
        </w:r>
        <w:r w:rsidR="00845997" w:rsidRPr="00977522">
          <w:rPr>
            <w:rStyle w:val="Hyperlink"/>
            <w:rtl/>
          </w:rPr>
          <w:t xml:space="preserve"> </w:t>
        </w:r>
        <w:r w:rsidR="00845997" w:rsidRPr="00977522">
          <w:rPr>
            <w:rStyle w:val="Hyperlink"/>
            <w:rFonts w:hint="eastAsia"/>
            <w:rtl/>
          </w:rPr>
          <w:t>שאינו</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חשיב</w:t>
        </w:r>
        <w:r w:rsidR="00845997" w:rsidRPr="00977522">
          <w:rPr>
            <w:rStyle w:val="Hyperlink"/>
            <w:rtl/>
          </w:rPr>
          <w:t xml:space="preserve"> </w:t>
        </w:r>
        <w:r w:rsidR="00845997" w:rsidRPr="00977522">
          <w:rPr>
            <w:rStyle w:val="Hyperlink"/>
            <w:rFonts w:hint="eastAsia"/>
            <w:rtl/>
          </w:rPr>
          <w:t>מזיק</w:t>
        </w:r>
        <w:r w:rsidR="00845997" w:rsidRPr="00977522">
          <w:rPr>
            <w:rStyle w:val="Hyperlink"/>
            <w:rtl/>
          </w:rPr>
          <w:t xml:space="preserve"> </w:t>
        </w:r>
        <w:r w:rsidR="00845997" w:rsidRPr="00977522">
          <w:rPr>
            <w:rStyle w:val="Hyperlink"/>
            <w:rFonts w:hint="eastAsia"/>
            <w:rtl/>
          </w:rPr>
          <w:t>ואין</w:t>
        </w:r>
        <w:r w:rsidR="00845997" w:rsidRPr="00977522">
          <w:rPr>
            <w:rStyle w:val="Hyperlink"/>
            <w:rtl/>
          </w:rPr>
          <w:t xml:space="preserve"> </w:t>
        </w:r>
        <w:r w:rsidR="00845997" w:rsidRPr="00977522">
          <w:rPr>
            <w:rStyle w:val="Hyperlink"/>
            <w:rFonts w:hint="eastAsia"/>
            <w:rtl/>
          </w:rPr>
          <w:t>כל</w:t>
        </w:r>
        <w:r w:rsidR="00845997" w:rsidRPr="00977522">
          <w:rPr>
            <w:rStyle w:val="Hyperlink"/>
            <w:rtl/>
          </w:rPr>
          <w:t xml:space="preserve"> </w:t>
        </w:r>
        <w:r w:rsidR="00845997" w:rsidRPr="00977522">
          <w:rPr>
            <w:rStyle w:val="Hyperlink"/>
            <w:rFonts w:hint="eastAsia"/>
            <w:rtl/>
          </w:rPr>
          <w:t>תביעת</w:t>
        </w:r>
        <w:r w:rsidR="00845997" w:rsidRPr="00977522">
          <w:rPr>
            <w:rStyle w:val="Hyperlink"/>
            <w:rtl/>
          </w:rPr>
          <w:t xml:space="preserve"> </w:t>
        </w:r>
        <w:r w:rsidR="00845997" w:rsidRPr="00977522">
          <w:rPr>
            <w:rStyle w:val="Hyperlink"/>
            <w:rFonts w:hint="eastAsia"/>
            <w:rtl/>
          </w:rPr>
          <w:t>הרחקה</w:t>
        </w:r>
      </w:hyperlink>
    </w:p>
    <w:p w14:paraId="08573498" w14:textId="77777777" w:rsidR="00845997" w:rsidRDefault="000D6C2B" w:rsidP="00845997">
      <w:pPr>
        <w:pStyle w:val="aff2"/>
        <w:numPr>
          <w:ilvl w:val="0"/>
          <w:numId w:val="9"/>
        </w:numPr>
        <w:rPr>
          <w:rFonts w:eastAsiaTheme="minorEastAsia" w:cstheme="minorBidi"/>
          <w:sz w:val="22"/>
          <w:szCs w:val="22"/>
          <w:rtl/>
        </w:rPr>
      </w:pPr>
      <w:hyperlink w:anchor="_Toc77327366" w:history="1">
        <w:r w:rsidR="00845997" w:rsidRPr="00977522">
          <w:rPr>
            <w:rStyle w:val="Hyperlink"/>
            <w:rFonts w:hint="eastAsia"/>
            <w:rtl/>
          </w:rPr>
          <w:t>דברי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בלא</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תביעת</w:t>
        </w:r>
        <w:r w:rsidR="00845997" w:rsidRPr="00977522">
          <w:rPr>
            <w:rStyle w:val="Hyperlink"/>
            <w:rtl/>
          </w:rPr>
          <w:t xml:space="preserve"> </w:t>
        </w:r>
        <w:r w:rsidR="00845997" w:rsidRPr="00977522">
          <w:rPr>
            <w:rStyle w:val="Hyperlink"/>
            <w:rFonts w:hint="eastAsia"/>
            <w:rtl/>
          </w:rPr>
          <w:t>הרחקה</w:t>
        </w:r>
        <w:r w:rsidR="00845997" w:rsidRPr="00977522">
          <w:rPr>
            <w:rStyle w:val="Hyperlink"/>
            <w:rtl/>
          </w:rPr>
          <w:t xml:space="preserve"> </w:t>
        </w:r>
        <w:r w:rsidR="00845997" w:rsidRPr="00977522">
          <w:rPr>
            <w:rStyle w:val="Hyperlink"/>
            <w:rFonts w:hint="eastAsia"/>
            <w:rtl/>
          </w:rPr>
          <w:t>צ</w:t>
        </w:r>
        <w:r w:rsidR="00845997" w:rsidRPr="00977522">
          <w:rPr>
            <w:rStyle w:val="Hyperlink"/>
            <w:rtl/>
          </w:rPr>
          <w:t>"</w:t>
        </w:r>
        <w:r w:rsidR="00845997" w:rsidRPr="00977522">
          <w:rPr>
            <w:rStyle w:val="Hyperlink"/>
            <w:rFonts w:hint="eastAsia"/>
            <w:rtl/>
          </w:rPr>
          <w:t>ב</w:t>
        </w:r>
        <w:r w:rsidR="00845997" w:rsidRPr="00977522">
          <w:rPr>
            <w:rStyle w:val="Hyperlink"/>
            <w:rtl/>
          </w:rPr>
          <w:t xml:space="preserve"> </w:t>
        </w:r>
        <w:r w:rsidR="00845997" w:rsidRPr="00977522">
          <w:rPr>
            <w:rStyle w:val="Hyperlink"/>
            <w:rFonts w:hint="eastAsia"/>
            <w:rtl/>
          </w:rPr>
          <w:t>התוס</w:t>
        </w:r>
        <w:r w:rsidR="00845997" w:rsidRPr="00977522">
          <w:rPr>
            <w:rStyle w:val="Hyperlink"/>
            <w:rtl/>
          </w:rPr>
          <w:t xml:space="preserve">' </w:t>
        </w:r>
        <w:r w:rsidR="00845997" w:rsidRPr="00977522">
          <w:rPr>
            <w:rStyle w:val="Hyperlink"/>
            <w:rFonts w:hint="eastAsia"/>
            <w:rtl/>
          </w:rPr>
          <w:t>דכשבתחילה</w:t>
        </w:r>
        <w:r w:rsidR="00845997" w:rsidRPr="00977522">
          <w:rPr>
            <w:rStyle w:val="Hyperlink"/>
            <w:rtl/>
          </w:rPr>
          <w:t xml:space="preserve"> </w:t>
        </w:r>
        <w:r w:rsidR="00845997" w:rsidRPr="00977522">
          <w:rPr>
            <w:rStyle w:val="Hyperlink"/>
            <w:rFonts w:hint="eastAsia"/>
            <w:rtl/>
          </w:rPr>
          <w:t>הוי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בהמשך</w:t>
        </w:r>
      </w:hyperlink>
    </w:p>
    <w:p w14:paraId="148952DC" w14:textId="77777777" w:rsidR="00845997" w:rsidRDefault="000D6C2B" w:rsidP="00845997">
      <w:pPr>
        <w:pStyle w:val="aff4"/>
        <w:rPr>
          <w:rFonts w:eastAsiaTheme="minorEastAsia" w:cstheme="minorBidi"/>
          <w:i/>
          <w:iCs/>
          <w:noProof/>
          <w:sz w:val="22"/>
          <w:szCs w:val="22"/>
          <w:rtl/>
        </w:rPr>
      </w:pPr>
      <w:hyperlink w:anchor="_Toc77327367"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דבג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אין</w:t>
        </w:r>
        <w:r w:rsidR="00845997" w:rsidRPr="00977522">
          <w:rPr>
            <w:rStyle w:val="Hyperlink"/>
            <w:noProof/>
            <w:rtl/>
          </w:rPr>
          <w:t xml:space="preserve"> </w:t>
        </w:r>
        <w:r w:rsidR="00845997" w:rsidRPr="00977522">
          <w:rPr>
            <w:rStyle w:val="Hyperlink"/>
            <w:rFonts w:hint="eastAsia"/>
            <w:noProof/>
            <w:rtl/>
          </w:rPr>
          <w:t>היתר</w:t>
        </w:r>
        <w:r w:rsidR="00845997" w:rsidRPr="00977522">
          <w:rPr>
            <w:rStyle w:val="Hyperlink"/>
            <w:noProof/>
            <w:rtl/>
          </w:rPr>
          <w:t xml:space="preserve"> </w:t>
        </w:r>
        <w:r w:rsidR="00845997" w:rsidRPr="00977522">
          <w:rPr>
            <w:rStyle w:val="Hyperlink"/>
            <w:rFonts w:hint="eastAsia"/>
            <w:noProof/>
            <w:rtl/>
          </w:rPr>
          <w:t>דעושה</w:t>
        </w:r>
        <w:r w:rsidR="00845997" w:rsidRPr="00977522">
          <w:rPr>
            <w:rStyle w:val="Hyperlink"/>
            <w:noProof/>
            <w:rtl/>
          </w:rPr>
          <w:t xml:space="preserve"> </w:t>
        </w:r>
        <w:r w:rsidR="00845997" w:rsidRPr="00977522">
          <w:rPr>
            <w:rStyle w:val="Hyperlink"/>
            <w:rFonts w:hint="eastAsia"/>
            <w:noProof/>
            <w:rtl/>
          </w:rPr>
          <w:t>בתוך</w:t>
        </w:r>
        <w:r w:rsidR="00845997" w:rsidRPr="00977522">
          <w:rPr>
            <w:rStyle w:val="Hyperlink"/>
            <w:noProof/>
            <w:rtl/>
          </w:rPr>
          <w:t xml:space="preserve"> </w:t>
        </w:r>
        <w:r w:rsidR="00845997" w:rsidRPr="00977522">
          <w:rPr>
            <w:rStyle w:val="Hyperlink"/>
            <w:rFonts w:hint="eastAsia"/>
            <w:noProof/>
            <w:rtl/>
          </w:rPr>
          <w:t>שלו</w:t>
        </w:r>
        <w:r w:rsidR="00845997" w:rsidRPr="00977522">
          <w:rPr>
            <w:rStyle w:val="Hyperlink"/>
            <w:noProof/>
            <w:rtl/>
          </w:rPr>
          <w:t xml:space="preserve"> </w:t>
        </w:r>
        <w:r w:rsidR="00845997" w:rsidRPr="00977522">
          <w:rPr>
            <w:rStyle w:val="Hyperlink"/>
            <w:rFonts w:hint="eastAsia"/>
            <w:noProof/>
            <w:rtl/>
          </w:rPr>
          <w:t>וממילא</w:t>
        </w:r>
        <w:r w:rsidR="00845997" w:rsidRPr="00977522">
          <w:rPr>
            <w:rStyle w:val="Hyperlink"/>
            <w:noProof/>
            <w:rtl/>
          </w:rPr>
          <w:t xml:space="preserve"> </w:t>
        </w:r>
        <w:r w:rsidR="00845997" w:rsidRPr="00977522">
          <w:rPr>
            <w:rStyle w:val="Hyperlink"/>
            <w:rFonts w:hint="eastAsia"/>
            <w:noProof/>
            <w:rtl/>
          </w:rPr>
          <w:t>הוי</w:t>
        </w:r>
        <w:r w:rsidR="00845997" w:rsidRPr="00977522">
          <w:rPr>
            <w:rStyle w:val="Hyperlink"/>
            <w:noProof/>
            <w:rtl/>
          </w:rPr>
          <w:t xml:space="preserve"> </w:t>
        </w:r>
        <w:r w:rsidR="00845997" w:rsidRPr="00977522">
          <w:rPr>
            <w:rStyle w:val="Hyperlink"/>
            <w:rFonts w:hint="eastAsia"/>
            <w:noProof/>
            <w:rtl/>
          </w:rPr>
          <w:t>מזיק</w:t>
        </w:r>
      </w:hyperlink>
    </w:p>
    <w:p w14:paraId="733C78C4" w14:textId="77777777" w:rsidR="00845997" w:rsidRDefault="000D6C2B" w:rsidP="00845997">
      <w:pPr>
        <w:pStyle w:val="aff2"/>
        <w:numPr>
          <w:ilvl w:val="0"/>
          <w:numId w:val="9"/>
        </w:numPr>
        <w:rPr>
          <w:rFonts w:eastAsiaTheme="minorEastAsia" w:cstheme="minorBidi"/>
          <w:sz w:val="22"/>
          <w:szCs w:val="22"/>
          <w:rtl/>
        </w:rPr>
      </w:pPr>
      <w:hyperlink w:anchor="_Toc7732736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דבעושה</w:t>
        </w:r>
        <w:r w:rsidR="00845997" w:rsidRPr="00977522">
          <w:rPr>
            <w:rStyle w:val="Hyperlink"/>
            <w:rtl/>
          </w:rPr>
          <w:t xml:space="preserve"> </w:t>
        </w:r>
        <w:r w:rsidR="00845997" w:rsidRPr="00977522">
          <w:rPr>
            <w:rStyle w:val="Hyperlink"/>
            <w:rFonts w:hint="eastAsia"/>
            <w:rtl/>
          </w:rPr>
          <w:t>בשלו</w:t>
        </w:r>
        <w:r w:rsidR="00845997" w:rsidRPr="00977522">
          <w:rPr>
            <w:rStyle w:val="Hyperlink"/>
            <w:rtl/>
          </w:rPr>
          <w:t xml:space="preserve"> </w:t>
        </w:r>
        <w:r w:rsidR="00845997" w:rsidRPr="00977522">
          <w:rPr>
            <w:rStyle w:val="Hyperlink"/>
            <w:rFonts w:hint="eastAsia"/>
            <w:rtl/>
          </w:rPr>
          <w:t>הניזק</w:t>
        </w:r>
        <w:r w:rsidR="00845997" w:rsidRPr="00977522">
          <w:rPr>
            <w:rStyle w:val="Hyperlink"/>
            <w:rtl/>
          </w:rPr>
          <w:t xml:space="preserve"> </w:t>
        </w:r>
        <w:r w:rsidR="00845997" w:rsidRPr="00977522">
          <w:rPr>
            <w:rStyle w:val="Hyperlink"/>
            <w:rFonts w:hint="eastAsia"/>
            <w:rtl/>
          </w:rPr>
          <w:t>פשע</w:t>
        </w:r>
        <w:r w:rsidR="00845997" w:rsidRPr="00977522">
          <w:rPr>
            <w:rStyle w:val="Hyperlink"/>
            <w:rtl/>
          </w:rPr>
          <w:t xml:space="preserve"> </w:t>
        </w:r>
        <w:r w:rsidR="00845997" w:rsidRPr="00977522">
          <w:rPr>
            <w:rStyle w:val="Hyperlink"/>
            <w:rFonts w:hint="eastAsia"/>
            <w:rtl/>
          </w:rPr>
          <w:t>במה</w:t>
        </w:r>
        <w:r w:rsidR="00845997" w:rsidRPr="00977522">
          <w:rPr>
            <w:rStyle w:val="Hyperlink"/>
            <w:rtl/>
          </w:rPr>
          <w:t xml:space="preserve"> </w:t>
        </w:r>
        <w:r w:rsidR="00845997" w:rsidRPr="00977522">
          <w:rPr>
            <w:rStyle w:val="Hyperlink"/>
            <w:rFonts w:hint="eastAsia"/>
            <w:rtl/>
          </w:rPr>
          <w:t>שסמך</w:t>
        </w:r>
        <w:r w:rsidR="00845997" w:rsidRPr="00977522">
          <w:rPr>
            <w:rStyle w:val="Hyperlink"/>
            <w:rtl/>
          </w:rPr>
          <w:t xml:space="preserve"> </w:t>
        </w:r>
        <w:r w:rsidR="00845997" w:rsidRPr="00977522">
          <w:rPr>
            <w:rStyle w:val="Hyperlink"/>
            <w:rFonts w:hint="eastAsia"/>
            <w:rtl/>
          </w:rPr>
          <w:t>למזיק</w:t>
        </w:r>
        <w:r w:rsidR="00845997" w:rsidRPr="00977522">
          <w:rPr>
            <w:rStyle w:val="Hyperlink"/>
            <w:rtl/>
          </w:rPr>
          <w:t xml:space="preserve"> </w:t>
        </w:r>
        <w:r w:rsidR="00845997" w:rsidRPr="00977522">
          <w:rPr>
            <w:rStyle w:val="Hyperlink"/>
            <w:rFonts w:hint="eastAsia"/>
            <w:rtl/>
          </w:rPr>
          <w:t>ועליו</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והראשון</w:t>
        </w:r>
        <w:r w:rsidR="00845997" w:rsidRPr="00977522">
          <w:rPr>
            <w:rStyle w:val="Hyperlink"/>
            <w:rtl/>
          </w:rPr>
          <w:t xml:space="preserve"> </w:t>
        </w:r>
        <w:r w:rsidR="00845997" w:rsidRPr="00977522">
          <w:rPr>
            <w:rStyle w:val="Hyperlink"/>
            <w:rFonts w:hint="eastAsia"/>
            <w:rtl/>
          </w:rPr>
          <w:t>אינו</w:t>
        </w:r>
        <w:r w:rsidR="00845997" w:rsidRPr="00977522">
          <w:rPr>
            <w:rStyle w:val="Hyperlink"/>
            <w:rtl/>
          </w:rPr>
          <w:t xml:space="preserve"> </w:t>
        </w:r>
        <w:r w:rsidR="00845997" w:rsidRPr="00977522">
          <w:rPr>
            <w:rStyle w:val="Hyperlink"/>
            <w:rFonts w:hint="eastAsia"/>
            <w:rtl/>
          </w:rPr>
          <w:t>כמזיק</w:t>
        </w:r>
      </w:hyperlink>
    </w:p>
    <w:p w14:paraId="71F1F5E7" w14:textId="77777777" w:rsidR="00845997" w:rsidRDefault="000D6C2B" w:rsidP="00845997">
      <w:pPr>
        <w:pStyle w:val="aff2"/>
        <w:numPr>
          <w:ilvl w:val="0"/>
          <w:numId w:val="9"/>
        </w:numPr>
        <w:rPr>
          <w:rFonts w:eastAsiaTheme="minorEastAsia" w:cstheme="minorBidi"/>
          <w:sz w:val="22"/>
          <w:szCs w:val="22"/>
          <w:rtl/>
        </w:rPr>
      </w:pPr>
      <w:hyperlink w:anchor="_Toc77327369"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שאינו</w:t>
        </w:r>
        <w:r w:rsidR="00845997" w:rsidRPr="00977522">
          <w:rPr>
            <w:rStyle w:val="Hyperlink"/>
            <w:rtl/>
          </w:rPr>
          <w:t xml:space="preserve"> </w:t>
        </w:r>
        <w:r w:rsidR="00845997" w:rsidRPr="00977522">
          <w:rPr>
            <w:rStyle w:val="Hyperlink"/>
            <w:rFonts w:hint="eastAsia"/>
            <w:rtl/>
          </w:rPr>
          <w:t>מזיק</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לר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דאין</w:t>
        </w:r>
        <w:r w:rsidR="00845997" w:rsidRPr="00977522">
          <w:rPr>
            <w:rStyle w:val="Hyperlink"/>
            <w:rtl/>
          </w:rPr>
          <w:t xml:space="preserve"> </w:t>
        </w:r>
        <w:r w:rsidR="00845997" w:rsidRPr="00977522">
          <w:rPr>
            <w:rStyle w:val="Hyperlink"/>
            <w:rFonts w:hint="eastAsia"/>
            <w:rtl/>
          </w:rPr>
          <w:t>לו</w:t>
        </w:r>
        <w:r w:rsidR="00845997" w:rsidRPr="00977522">
          <w:rPr>
            <w:rStyle w:val="Hyperlink"/>
            <w:rtl/>
          </w:rPr>
          <w:t xml:space="preserve"> </w:t>
        </w:r>
        <w:r w:rsidR="00845997" w:rsidRPr="00977522">
          <w:rPr>
            <w:rStyle w:val="Hyperlink"/>
            <w:rFonts w:hint="eastAsia"/>
            <w:rtl/>
          </w:rPr>
          <w:t>היתר</w:t>
        </w:r>
        <w:r w:rsidR="00845997" w:rsidRPr="00977522">
          <w:rPr>
            <w:rStyle w:val="Hyperlink"/>
            <w:rtl/>
          </w:rPr>
          <w:t xml:space="preserve"> </w:t>
        </w:r>
        <w:r w:rsidR="00845997" w:rsidRPr="00977522">
          <w:rPr>
            <w:rStyle w:val="Hyperlink"/>
            <w:rFonts w:hint="eastAsia"/>
            <w:rtl/>
          </w:rPr>
          <w:t>דעושה</w:t>
        </w:r>
        <w:r w:rsidR="00845997" w:rsidRPr="00977522">
          <w:rPr>
            <w:rStyle w:val="Hyperlink"/>
            <w:rtl/>
          </w:rPr>
          <w:t xml:space="preserve"> </w:t>
        </w:r>
        <w:r w:rsidR="00845997" w:rsidRPr="00977522">
          <w:rPr>
            <w:rStyle w:val="Hyperlink"/>
            <w:rFonts w:hint="eastAsia"/>
            <w:rtl/>
          </w:rPr>
          <w:t>בשלו</w:t>
        </w:r>
        <w:r w:rsidR="00845997" w:rsidRPr="00977522">
          <w:rPr>
            <w:rStyle w:val="Hyperlink"/>
            <w:rtl/>
          </w:rPr>
          <w:t xml:space="preserve"> </w:t>
        </w:r>
        <w:r w:rsidR="00845997" w:rsidRPr="00977522">
          <w:rPr>
            <w:rStyle w:val="Hyperlink"/>
            <w:rFonts w:hint="eastAsia"/>
            <w:rtl/>
          </w:rPr>
          <w:t>וממילא</w:t>
        </w:r>
        <w:r w:rsidR="00845997" w:rsidRPr="00977522">
          <w:rPr>
            <w:rStyle w:val="Hyperlink"/>
            <w:rtl/>
          </w:rPr>
          <w:t xml:space="preserve"> </w:t>
        </w:r>
        <w:r w:rsidR="00845997" w:rsidRPr="00977522">
          <w:rPr>
            <w:rStyle w:val="Hyperlink"/>
            <w:rFonts w:hint="eastAsia"/>
            <w:rtl/>
          </w:rPr>
          <w:t>חשיב</w:t>
        </w:r>
        <w:r w:rsidR="00845997" w:rsidRPr="00977522">
          <w:rPr>
            <w:rStyle w:val="Hyperlink"/>
            <w:rtl/>
          </w:rPr>
          <w:t xml:space="preserve"> </w:t>
        </w:r>
        <w:r w:rsidR="00845997" w:rsidRPr="00977522">
          <w:rPr>
            <w:rStyle w:val="Hyperlink"/>
            <w:rFonts w:hint="eastAsia"/>
            <w:rtl/>
          </w:rPr>
          <w:t>מזיק</w:t>
        </w:r>
      </w:hyperlink>
    </w:p>
    <w:p w14:paraId="6A73A51D" w14:textId="77777777" w:rsidR="00845997" w:rsidRDefault="000D6C2B" w:rsidP="00845997">
      <w:pPr>
        <w:pStyle w:val="aff2"/>
        <w:numPr>
          <w:ilvl w:val="0"/>
          <w:numId w:val="9"/>
        </w:numPr>
        <w:rPr>
          <w:rFonts w:eastAsiaTheme="minorEastAsia" w:cstheme="minorBidi"/>
          <w:sz w:val="22"/>
          <w:szCs w:val="22"/>
          <w:rtl/>
        </w:rPr>
      </w:pPr>
      <w:hyperlink w:anchor="_Toc77327370"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ר</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היה</w:t>
        </w:r>
        <w:r w:rsidR="00845997" w:rsidRPr="00977522">
          <w:rPr>
            <w:rStyle w:val="Hyperlink"/>
            <w:rtl/>
          </w:rPr>
          <w:t xml:space="preserve"> </w:t>
        </w:r>
        <w:r w:rsidR="00845997" w:rsidRPr="00977522">
          <w:rPr>
            <w:rStyle w:val="Hyperlink"/>
            <w:rFonts w:hint="eastAsia"/>
            <w:rtl/>
          </w:rPr>
          <w:t>מודה</w:t>
        </w:r>
        <w:r w:rsidR="00845997" w:rsidRPr="00977522">
          <w:rPr>
            <w:rStyle w:val="Hyperlink"/>
            <w:rtl/>
          </w:rPr>
          <w:t xml:space="preserve"> </w:t>
        </w:r>
        <w:r w:rsidR="00845997" w:rsidRPr="00977522">
          <w:rPr>
            <w:rStyle w:val="Hyperlink"/>
            <w:rFonts w:hint="eastAsia"/>
            <w:rtl/>
          </w:rPr>
          <w:t>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במזיק</w:t>
        </w:r>
        <w:r w:rsidR="00845997" w:rsidRPr="00977522">
          <w:rPr>
            <w:rStyle w:val="Hyperlink"/>
            <w:rtl/>
          </w:rPr>
          <w:t xml:space="preserve"> </w:t>
        </w:r>
        <w:r w:rsidR="00845997" w:rsidRPr="00977522">
          <w:rPr>
            <w:rStyle w:val="Hyperlink"/>
            <w:rFonts w:hint="eastAsia"/>
            <w:rtl/>
          </w:rPr>
          <w:t>בידים</w:t>
        </w:r>
        <w:r w:rsidR="00845997" w:rsidRPr="00977522">
          <w:rPr>
            <w:rStyle w:val="Hyperlink"/>
            <w:rtl/>
          </w:rPr>
          <w:t xml:space="preserve"> </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היה</w:t>
        </w:r>
        <w:r w:rsidR="00845997" w:rsidRPr="00977522">
          <w:rPr>
            <w:rStyle w:val="Hyperlink"/>
            <w:rtl/>
          </w:rPr>
          <w:t xml:space="preserve"> </w:t>
        </w:r>
        <w:r w:rsidR="00845997" w:rsidRPr="00977522">
          <w:rPr>
            <w:rStyle w:val="Hyperlink"/>
            <w:rFonts w:hint="eastAsia"/>
            <w:rtl/>
          </w:rPr>
          <w:t>חשיב</w:t>
        </w:r>
        <w:r w:rsidR="00845997" w:rsidRPr="00977522">
          <w:rPr>
            <w:rStyle w:val="Hyperlink"/>
            <w:rtl/>
          </w:rPr>
          <w:t xml:space="preserve"> </w:t>
        </w:r>
        <w:r w:rsidR="00845997" w:rsidRPr="00977522">
          <w:rPr>
            <w:rStyle w:val="Hyperlink"/>
            <w:rFonts w:hint="eastAsia"/>
            <w:rtl/>
          </w:rPr>
          <w:t>כמזיק</w:t>
        </w:r>
        <w:r w:rsidR="00845997" w:rsidRPr="00977522">
          <w:rPr>
            <w:rStyle w:val="Hyperlink"/>
            <w:rtl/>
          </w:rPr>
          <w:t xml:space="preserve"> </w:t>
        </w:r>
        <w:r w:rsidR="00845997" w:rsidRPr="00977522">
          <w:rPr>
            <w:rStyle w:val="Hyperlink"/>
            <w:rFonts w:hint="eastAsia"/>
            <w:rtl/>
          </w:rPr>
          <w:t>דהוא</w:t>
        </w:r>
        <w:r w:rsidR="00845997" w:rsidRPr="00977522">
          <w:rPr>
            <w:rStyle w:val="Hyperlink"/>
            <w:rtl/>
          </w:rPr>
          <w:t xml:space="preserve"> </w:t>
        </w:r>
        <w:r w:rsidR="00845997" w:rsidRPr="00977522">
          <w:rPr>
            <w:rStyle w:val="Hyperlink"/>
            <w:rFonts w:hint="eastAsia"/>
            <w:rtl/>
          </w:rPr>
          <w:t>עושה</w:t>
        </w:r>
        <w:r w:rsidR="00845997" w:rsidRPr="00977522">
          <w:rPr>
            <w:rStyle w:val="Hyperlink"/>
            <w:rtl/>
          </w:rPr>
          <w:t xml:space="preserve"> </w:t>
        </w:r>
        <w:r w:rsidR="00845997" w:rsidRPr="00977522">
          <w:rPr>
            <w:rStyle w:val="Hyperlink"/>
            <w:rFonts w:hint="eastAsia"/>
            <w:rtl/>
          </w:rPr>
          <w:t>בשלו</w:t>
        </w:r>
      </w:hyperlink>
    </w:p>
    <w:p w14:paraId="71922FA9" w14:textId="77777777" w:rsidR="00845997" w:rsidRDefault="000D6C2B" w:rsidP="00845997">
      <w:pPr>
        <w:pStyle w:val="aff4"/>
        <w:rPr>
          <w:rFonts w:eastAsiaTheme="minorEastAsia" w:cstheme="minorBidi"/>
          <w:i/>
          <w:iCs/>
          <w:noProof/>
          <w:sz w:val="22"/>
          <w:szCs w:val="22"/>
          <w:rtl/>
        </w:rPr>
      </w:pPr>
      <w:hyperlink w:anchor="_Toc77327371"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בתוס</w:t>
        </w:r>
        <w:r w:rsidR="00845997" w:rsidRPr="00977522">
          <w:rPr>
            <w:rStyle w:val="Hyperlink"/>
            <w:noProof/>
            <w:rtl/>
          </w:rPr>
          <w:t xml:space="preserve">' </w:t>
        </w:r>
        <w:r w:rsidR="00845997" w:rsidRPr="00977522">
          <w:rPr>
            <w:rStyle w:val="Hyperlink"/>
            <w:rFonts w:hint="eastAsia"/>
            <w:noProof/>
            <w:rtl/>
          </w:rPr>
          <w:t>דכל</w:t>
        </w:r>
        <w:r w:rsidR="00845997" w:rsidRPr="00977522">
          <w:rPr>
            <w:rStyle w:val="Hyperlink"/>
            <w:noProof/>
            <w:rtl/>
          </w:rPr>
          <w:t xml:space="preserve"> </w:t>
        </w:r>
        <w:r w:rsidR="00845997" w:rsidRPr="00977522">
          <w:rPr>
            <w:rStyle w:val="Hyperlink"/>
            <w:rFonts w:hint="eastAsia"/>
            <w:noProof/>
            <w:rtl/>
          </w:rPr>
          <w:t>שבתחילה</w:t>
        </w:r>
        <w:r w:rsidR="00845997" w:rsidRPr="00977522">
          <w:rPr>
            <w:rStyle w:val="Hyperlink"/>
            <w:noProof/>
            <w:rtl/>
          </w:rPr>
          <w:t xml:space="preserve"> </w:t>
        </w:r>
        <w:r w:rsidR="00845997" w:rsidRPr="00977522">
          <w:rPr>
            <w:rStyle w:val="Hyperlink"/>
            <w:rFonts w:hint="eastAsia"/>
            <w:noProof/>
            <w:rtl/>
          </w:rPr>
          <w:t>אין</w:t>
        </w:r>
        <w:r w:rsidR="00845997" w:rsidRPr="00977522">
          <w:rPr>
            <w:rStyle w:val="Hyperlink"/>
            <w:noProof/>
            <w:rtl/>
          </w:rPr>
          <w:t xml:space="preserve"> </w:t>
        </w:r>
        <w:r w:rsidR="00845997" w:rsidRPr="00977522">
          <w:rPr>
            <w:rStyle w:val="Hyperlink"/>
            <w:rFonts w:hint="eastAsia"/>
            <w:noProof/>
            <w:rtl/>
          </w:rPr>
          <w:t>היתר</w:t>
        </w:r>
        <w:r w:rsidR="00845997" w:rsidRPr="00977522">
          <w:rPr>
            <w:rStyle w:val="Hyperlink"/>
            <w:noProof/>
            <w:rtl/>
          </w:rPr>
          <w:t xml:space="preserve"> </w:t>
        </w:r>
        <w:r w:rsidR="00845997" w:rsidRPr="00977522">
          <w:rPr>
            <w:rStyle w:val="Hyperlink"/>
            <w:rFonts w:hint="eastAsia"/>
            <w:noProof/>
            <w:rtl/>
          </w:rPr>
          <w:t>בתוך</w:t>
        </w:r>
        <w:r w:rsidR="00845997" w:rsidRPr="00977522">
          <w:rPr>
            <w:rStyle w:val="Hyperlink"/>
            <w:noProof/>
            <w:rtl/>
          </w:rPr>
          <w:t xml:space="preserve"> </w:t>
        </w:r>
        <w:r w:rsidR="00845997" w:rsidRPr="00977522">
          <w:rPr>
            <w:rStyle w:val="Hyperlink"/>
            <w:rFonts w:hint="eastAsia"/>
            <w:noProof/>
            <w:rtl/>
          </w:rPr>
          <w:t>שלו</w:t>
        </w:r>
        <w:r w:rsidR="00845997" w:rsidRPr="00977522">
          <w:rPr>
            <w:rStyle w:val="Hyperlink"/>
            <w:noProof/>
            <w:rtl/>
          </w:rPr>
          <w:t xml:space="preserve"> </w:t>
        </w:r>
        <w:r w:rsidR="00845997" w:rsidRPr="00977522">
          <w:rPr>
            <w:rStyle w:val="Hyperlink"/>
            <w:rFonts w:hint="eastAsia"/>
            <w:noProof/>
            <w:rtl/>
          </w:rPr>
          <w:t>הוי</w:t>
        </w:r>
        <w:r w:rsidR="00845997" w:rsidRPr="00977522">
          <w:rPr>
            <w:rStyle w:val="Hyperlink"/>
            <w:noProof/>
            <w:rtl/>
          </w:rPr>
          <w:t xml:space="preserve"> </w:t>
        </w:r>
        <w:r w:rsidR="00845997" w:rsidRPr="00977522">
          <w:rPr>
            <w:rStyle w:val="Hyperlink"/>
            <w:rFonts w:hint="eastAsia"/>
            <w:noProof/>
            <w:rtl/>
          </w:rPr>
          <w:t>מזיק</w:t>
        </w:r>
      </w:hyperlink>
    </w:p>
    <w:p w14:paraId="103B5657" w14:textId="77777777" w:rsidR="00845997" w:rsidRDefault="000D6C2B" w:rsidP="00845997">
      <w:pPr>
        <w:pStyle w:val="aff2"/>
        <w:numPr>
          <w:ilvl w:val="0"/>
          <w:numId w:val="9"/>
        </w:numPr>
        <w:rPr>
          <w:rFonts w:eastAsiaTheme="minorEastAsia" w:cstheme="minorBidi"/>
          <w:sz w:val="22"/>
          <w:szCs w:val="22"/>
          <w:rtl/>
        </w:rPr>
      </w:pPr>
      <w:hyperlink w:anchor="_Toc77327372"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דכל</w:t>
        </w:r>
        <w:r w:rsidR="00845997" w:rsidRPr="00977522">
          <w:rPr>
            <w:rStyle w:val="Hyperlink"/>
            <w:rtl/>
          </w:rPr>
          <w:t xml:space="preserve"> </w:t>
        </w:r>
        <w:r w:rsidR="00845997" w:rsidRPr="00977522">
          <w:rPr>
            <w:rStyle w:val="Hyperlink"/>
            <w:rFonts w:hint="eastAsia"/>
            <w:rtl/>
          </w:rPr>
          <w:t>שבתחילת</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הוי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לו</w:t>
        </w:r>
        <w:r w:rsidR="00845997" w:rsidRPr="00977522">
          <w:rPr>
            <w:rStyle w:val="Hyperlink"/>
            <w:rtl/>
          </w:rPr>
          <w:t xml:space="preserve"> </w:t>
        </w:r>
        <w:r w:rsidR="00845997" w:rsidRPr="00977522">
          <w:rPr>
            <w:rStyle w:val="Hyperlink"/>
            <w:rFonts w:hint="eastAsia"/>
            <w:rtl/>
          </w:rPr>
          <w:t>היתר</w:t>
        </w:r>
        <w:r w:rsidR="00845997" w:rsidRPr="00977522">
          <w:rPr>
            <w:rStyle w:val="Hyperlink"/>
            <w:rtl/>
          </w:rPr>
          <w:t xml:space="preserve"> </w:t>
        </w:r>
        <w:r w:rsidR="00845997" w:rsidRPr="00977522">
          <w:rPr>
            <w:rStyle w:val="Hyperlink"/>
            <w:rFonts w:hint="eastAsia"/>
            <w:rtl/>
          </w:rPr>
          <w:t>דעושה</w:t>
        </w:r>
        <w:r w:rsidR="00845997" w:rsidRPr="00977522">
          <w:rPr>
            <w:rStyle w:val="Hyperlink"/>
            <w:rtl/>
          </w:rPr>
          <w:t xml:space="preserve"> </w:t>
        </w:r>
        <w:r w:rsidR="00845997" w:rsidRPr="00977522">
          <w:rPr>
            <w:rStyle w:val="Hyperlink"/>
            <w:rFonts w:hint="eastAsia"/>
            <w:rtl/>
          </w:rPr>
          <w:t>בשלו</w:t>
        </w:r>
        <w:r w:rsidR="00845997" w:rsidRPr="00977522">
          <w:rPr>
            <w:rStyle w:val="Hyperlink"/>
            <w:rtl/>
          </w:rPr>
          <w:t xml:space="preserve"> </w:t>
        </w:r>
        <w:r w:rsidR="00845997" w:rsidRPr="00977522">
          <w:rPr>
            <w:rStyle w:val="Hyperlink"/>
            <w:rFonts w:hint="eastAsia"/>
            <w:rtl/>
          </w:rPr>
          <w:t>ויש</w:t>
        </w:r>
        <w:r w:rsidR="00845997" w:rsidRPr="00977522">
          <w:rPr>
            <w:rStyle w:val="Hyperlink"/>
            <w:rtl/>
          </w:rPr>
          <w:t xml:space="preserve"> </w:t>
        </w:r>
        <w:r w:rsidR="00845997" w:rsidRPr="00977522">
          <w:rPr>
            <w:rStyle w:val="Hyperlink"/>
            <w:rFonts w:hint="eastAsia"/>
            <w:rtl/>
          </w:rPr>
          <w:t>לניזק</w:t>
        </w:r>
        <w:r w:rsidR="00845997" w:rsidRPr="00977522">
          <w:rPr>
            <w:rStyle w:val="Hyperlink"/>
            <w:rtl/>
          </w:rPr>
          <w:t xml:space="preserve"> </w:t>
        </w:r>
        <w:r w:rsidR="00845997" w:rsidRPr="00977522">
          <w:rPr>
            <w:rStyle w:val="Hyperlink"/>
            <w:rFonts w:hint="eastAsia"/>
            <w:rtl/>
          </w:rPr>
          <w:t>זכות</w:t>
        </w:r>
        <w:r w:rsidR="00845997" w:rsidRPr="00977522">
          <w:rPr>
            <w:rStyle w:val="Hyperlink"/>
            <w:rtl/>
          </w:rPr>
          <w:t xml:space="preserve"> </w:t>
        </w:r>
        <w:r w:rsidR="00845997" w:rsidRPr="00977522">
          <w:rPr>
            <w:rStyle w:val="Hyperlink"/>
            <w:rFonts w:hint="eastAsia"/>
            <w:rtl/>
          </w:rPr>
          <w:t>תביעה</w:t>
        </w:r>
      </w:hyperlink>
    </w:p>
    <w:p w14:paraId="4F6C0978" w14:textId="77777777" w:rsidR="00845997" w:rsidRDefault="000D6C2B" w:rsidP="00845997">
      <w:pPr>
        <w:pStyle w:val="aff4"/>
        <w:rPr>
          <w:rFonts w:eastAsiaTheme="minorEastAsia" w:cstheme="minorBidi"/>
          <w:i/>
          <w:iCs/>
          <w:noProof/>
          <w:sz w:val="22"/>
          <w:szCs w:val="22"/>
          <w:rtl/>
        </w:rPr>
      </w:pPr>
      <w:hyperlink w:anchor="_Toc77327373" w:history="1">
        <w:r w:rsidR="00845997" w:rsidRPr="00977522">
          <w:rPr>
            <w:rStyle w:val="Hyperlink"/>
            <w:rFonts w:hint="eastAsia"/>
            <w:noProof/>
            <w:rtl/>
          </w:rPr>
          <w:t>הבי</w:t>
        </w:r>
        <w:r w:rsidR="00845997" w:rsidRPr="00977522">
          <w:rPr>
            <w:rStyle w:val="Hyperlink"/>
            <w:noProof/>
            <w:rtl/>
          </w:rPr>
          <w:t xml:space="preserve">' </w:t>
        </w:r>
        <w:r w:rsidR="00845997" w:rsidRPr="00977522">
          <w:rPr>
            <w:rStyle w:val="Hyperlink"/>
            <w:rFonts w:hint="eastAsia"/>
            <w:noProof/>
            <w:rtl/>
          </w:rPr>
          <w:t>הב</w:t>
        </w:r>
        <w:r w:rsidR="00845997" w:rsidRPr="00977522">
          <w:rPr>
            <w:rStyle w:val="Hyperlink"/>
            <w:noProof/>
            <w:rtl/>
          </w:rPr>
          <w:t xml:space="preserve">' </w:t>
        </w:r>
        <w:r w:rsidR="00845997" w:rsidRPr="00977522">
          <w:rPr>
            <w:rStyle w:val="Hyperlink"/>
            <w:rFonts w:hint="eastAsia"/>
            <w:noProof/>
            <w:rtl/>
          </w:rPr>
          <w:t>בגרנ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בתוס</w:t>
        </w:r>
        <w:r w:rsidR="00845997" w:rsidRPr="00977522">
          <w:rPr>
            <w:rStyle w:val="Hyperlink"/>
            <w:noProof/>
            <w:rtl/>
          </w:rPr>
          <w:t xml:space="preserve">' </w:t>
        </w:r>
        <w:r w:rsidR="00845997" w:rsidRPr="00977522">
          <w:rPr>
            <w:rStyle w:val="Hyperlink"/>
            <w:rFonts w:hint="eastAsia"/>
            <w:noProof/>
            <w:rtl/>
          </w:rPr>
          <w:t>דבג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בתחילת</w:t>
        </w:r>
        <w:r w:rsidR="00845997" w:rsidRPr="00977522">
          <w:rPr>
            <w:rStyle w:val="Hyperlink"/>
            <w:noProof/>
            <w:rtl/>
          </w:rPr>
          <w:t xml:space="preserve"> </w:t>
        </w:r>
        <w:r w:rsidR="00845997" w:rsidRPr="00977522">
          <w:rPr>
            <w:rStyle w:val="Hyperlink"/>
            <w:rFonts w:hint="eastAsia"/>
            <w:noProof/>
            <w:rtl/>
          </w:rPr>
          <w:t>הנזק</w:t>
        </w:r>
        <w:r w:rsidR="00845997" w:rsidRPr="00977522">
          <w:rPr>
            <w:rStyle w:val="Hyperlink"/>
            <w:noProof/>
            <w:rtl/>
          </w:rPr>
          <w:t xml:space="preserve"> </w:t>
        </w:r>
        <w:r w:rsidR="00845997" w:rsidRPr="00977522">
          <w:rPr>
            <w:rStyle w:val="Hyperlink"/>
            <w:rFonts w:hint="eastAsia"/>
            <w:noProof/>
            <w:rtl/>
          </w:rPr>
          <w:t>כעושה</w:t>
        </w:r>
        <w:r w:rsidR="00845997" w:rsidRPr="00977522">
          <w:rPr>
            <w:rStyle w:val="Hyperlink"/>
            <w:noProof/>
            <w:rtl/>
          </w:rPr>
          <w:t xml:space="preserve"> </w:t>
        </w:r>
        <w:r w:rsidR="00845997" w:rsidRPr="00977522">
          <w:rPr>
            <w:rStyle w:val="Hyperlink"/>
            <w:rFonts w:hint="eastAsia"/>
            <w:noProof/>
            <w:rtl/>
          </w:rPr>
          <w:t>בשל</w:t>
        </w:r>
        <w:r w:rsidR="00845997" w:rsidRPr="00977522">
          <w:rPr>
            <w:rStyle w:val="Hyperlink"/>
            <w:noProof/>
            <w:rtl/>
          </w:rPr>
          <w:t xml:space="preserve"> </w:t>
        </w:r>
        <w:r w:rsidR="00845997" w:rsidRPr="00977522">
          <w:rPr>
            <w:rStyle w:val="Hyperlink"/>
            <w:rFonts w:hint="eastAsia"/>
            <w:noProof/>
            <w:rtl/>
          </w:rPr>
          <w:t>חבירו</w:t>
        </w:r>
      </w:hyperlink>
    </w:p>
    <w:p w14:paraId="7EB40D77" w14:textId="77777777" w:rsidR="00845997" w:rsidRDefault="000D6C2B" w:rsidP="00845997">
      <w:pPr>
        <w:pStyle w:val="aff2"/>
        <w:numPr>
          <w:ilvl w:val="0"/>
          <w:numId w:val="9"/>
        </w:numPr>
        <w:rPr>
          <w:rFonts w:eastAsiaTheme="minorEastAsia" w:cstheme="minorBidi"/>
          <w:sz w:val="22"/>
          <w:szCs w:val="22"/>
          <w:rtl/>
        </w:rPr>
      </w:pPr>
      <w:hyperlink w:anchor="_Toc77327374" w:history="1">
        <w:r w:rsidR="00845997" w:rsidRPr="00977522">
          <w:rPr>
            <w:rStyle w:val="Hyperlink"/>
            <w:rFonts w:hint="eastAsia"/>
            <w:rtl/>
          </w:rPr>
          <w:t>הבי</w:t>
        </w:r>
        <w:r w:rsidR="00845997" w:rsidRPr="00977522">
          <w:rPr>
            <w:rStyle w:val="Hyperlink"/>
            <w:rtl/>
          </w:rPr>
          <w:t xml:space="preserve">' </w:t>
        </w:r>
        <w:r w:rsidR="00845997" w:rsidRPr="00977522">
          <w:rPr>
            <w:rStyle w:val="Hyperlink"/>
            <w:rFonts w:hint="eastAsia"/>
            <w:rtl/>
          </w:rPr>
          <w:t>הב</w:t>
        </w:r>
        <w:r w:rsidR="00845997" w:rsidRPr="00977522">
          <w:rPr>
            <w:rStyle w:val="Hyperlink"/>
            <w:rtl/>
          </w:rPr>
          <w:t xml:space="preserve">' </w:t>
        </w:r>
        <w:r w:rsidR="00845997" w:rsidRPr="00977522">
          <w:rPr>
            <w:rStyle w:val="Hyperlink"/>
            <w:rFonts w:hint="eastAsia"/>
            <w:rtl/>
          </w:rPr>
          <w:t>בגרנ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דבג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כעושה</w:t>
        </w:r>
        <w:r w:rsidR="00845997" w:rsidRPr="00977522">
          <w:rPr>
            <w:rStyle w:val="Hyperlink"/>
            <w:rtl/>
          </w:rPr>
          <w:t xml:space="preserve"> </w:t>
        </w:r>
        <w:r w:rsidR="00845997" w:rsidRPr="00977522">
          <w:rPr>
            <w:rStyle w:val="Hyperlink"/>
            <w:rFonts w:hint="eastAsia"/>
            <w:rtl/>
          </w:rPr>
          <w:t>בשל</w:t>
        </w:r>
        <w:r w:rsidR="00845997" w:rsidRPr="00977522">
          <w:rPr>
            <w:rStyle w:val="Hyperlink"/>
            <w:rtl/>
          </w:rPr>
          <w:t xml:space="preserve"> </w:t>
        </w:r>
        <w:r w:rsidR="00845997" w:rsidRPr="00977522">
          <w:rPr>
            <w:rStyle w:val="Hyperlink"/>
            <w:rFonts w:hint="eastAsia"/>
            <w:rtl/>
          </w:rPr>
          <w:t>חבירו</w:t>
        </w:r>
        <w:r w:rsidR="00845997" w:rsidRPr="00977522">
          <w:rPr>
            <w:rStyle w:val="Hyperlink"/>
            <w:rtl/>
          </w:rPr>
          <w:t xml:space="preserve"> </w:t>
        </w:r>
        <w:r w:rsidR="00845997" w:rsidRPr="00977522">
          <w:rPr>
            <w:rStyle w:val="Hyperlink"/>
            <w:rFonts w:hint="eastAsia"/>
            <w:rtl/>
          </w:rPr>
          <w:t>וכל</w:t>
        </w:r>
        <w:r w:rsidR="00845997" w:rsidRPr="00977522">
          <w:rPr>
            <w:rStyle w:val="Hyperlink"/>
            <w:rtl/>
          </w:rPr>
          <w:t xml:space="preserve"> </w:t>
        </w:r>
        <w:r w:rsidR="00845997" w:rsidRPr="00977522">
          <w:rPr>
            <w:rStyle w:val="Hyperlink"/>
            <w:rFonts w:hint="eastAsia"/>
            <w:rtl/>
          </w:rPr>
          <w:t>שבתחילת</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הוי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חייב</w:t>
        </w:r>
        <w:r w:rsidR="00845997" w:rsidRPr="00977522">
          <w:rPr>
            <w:rStyle w:val="Hyperlink"/>
            <w:rtl/>
          </w:rPr>
          <w:t xml:space="preserve"> </w:t>
        </w:r>
        <w:r w:rsidR="00845997" w:rsidRPr="00977522">
          <w:rPr>
            <w:rStyle w:val="Hyperlink"/>
            <w:rFonts w:hint="eastAsia"/>
            <w:rtl/>
          </w:rPr>
          <w:t>להרחיק</w:t>
        </w:r>
      </w:hyperlink>
    </w:p>
    <w:p w14:paraId="5C759C5E" w14:textId="77777777" w:rsidR="00845997" w:rsidRDefault="000D6C2B" w:rsidP="00845997">
      <w:pPr>
        <w:pStyle w:val="2"/>
        <w:rPr>
          <w:rFonts w:eastAsiaTheme="minorEastAsia" w:cstheme="minorBidi"/>
          <w:sz w:val="22"/>
          <w:szCs w:val="22"/>
          <w:rtl/>
        </w:rPr>
      </w:pPr>
      <w:hyperlink w:anchor="_Toc77327375" w:history="1">
        <w:r w:rsidR="00845997" w:rsidRPr="00977522">
          <w:rPr>
            <w:rStyle w:val="Hyperlink"/>
            <w:rFonts w:hint="eastAsia"/>
            <w:rtl/>
          </w:rPr>
          <w:t>בד</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Pr>
            <w:rStyle w:val="Hyperlink"/>
            <w:rFonts w:hint="cs"/>
            <w:rtl/>
          </w:rPr>
          <w:t>ש</w:t>
        </w:r>
        <w:r w:rsidR="00845997" w:rsidRPr="00977522">
          <w:rPr>
            <w:rStyle w:val="Hyperlink"/>
            <w:rFonts w:hint="eastAsia"/>
            <w:rtl/>
          </w:rPr>
          <w:t>לא</w:t>
        </w:r>
        <w:r w:rsidR="00845997" w:rsidRPr="00977522">
          <w:rPr>
            <w:rStyle w:val="Hyperlink"/>
            <w:rtl/>
          </w:rPr>
          <w:t xml:space="preserve"> </w:t>
        </w:r>
        <w:r w:rsidR="00845997" w:rsidRPr="00977522">
          <w:rPr>
            <w:rStyle w:val="Hyperlink"/>
            <w:rFonts w:hint="eastAsia"/>
            <w:rtl/>
          </w:rPr>
          <w:t>יזיק</w:t>
        </w:r>
        <w:r w:rsidR="00845997" w:rsidRPr="00977522">
          <w:rPr>
            <w:rStyle w:val="Hyperlink"/>
            <w:rtl/>
          </w:rPr>
          <w:t xml:space="preserve"> </w:t>
        </w:r>
        <w:r w:rsidR="00845997" w:rsidRPr="00977522">
          <w:rPr>
            <w:rStyle w:val="Hyperlink"/>
            <w:rFonts w:hint="eastAsia"/>
            <w:rtl/>
          </w:rPr>
          <w:t>לכותל</w:t>
        </w:r>
        <w:r w:rsidR="00845997" w:rsidRPr="00977522">
          <w:rPr>
            <w:rStyle w:val="Hyperlink"/>
            <w:rtl/>
          </w:rPr>
          <w:t xml:space="preserve"> </w:t>
        </w:r>
        <w:r w:rsidR="00845997" w:rsidRPr="00977522">
          <w:rPr>
            <w:rStyle w:val="Hyperlink"/>
            <w:rFonts w:hint="eastAsia"/>
            <w:rtl/>
          </w:rPr>
          <w:t>הבור</w:t>
        </w:r>
      </w:hyperlink>
    </w:p>
    <w:p w14:paraId="26FCB205" w14:textId="77777777" w:rsidR="00845997" w:rsidRDefault="000D6C2B" w:rsidP="00845997">
      <w:pPr>
        <w:pStyle w:val="aff4"/>
        <w:rPr>
          <w:rFonts w:eastAsiaTheme="minorEastAsia" w:cstheme="minorBidi"/>
          <w:i/>
          <w:iCs/>
          <w:noProof/>
          <w:sz w:val="22"/>
          <w:szCs w:val="22"/>
          <w:rtl/>
        </w:rPr>
      </w:pPr>
      <w:hyperlink w:anchor="_Toc77327376"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דחיוב</w:t>
        </w:r>
        <w:r w:rsidR="00845997" w:rsidRPr="00977522">
          <w:rPr>
            <w:rStyle w:val="Hyperlink"/>
            <w:noProof/>
            <w:rtl/>
          </w:rPr>
          <w:t xml:space="preserve"> </w:t>
        </w:r>
        <w:r w:rsidR="00845997" w:rsidRPr="00977522">
          <w:rPr>
            <w:rStyle w:val="Hyperlink"/>
            <w:rFonts w:hint="eastAsia"/>
            <w:noProof/>
            <w:rtl/>
          </w:rPr>
          <w:t>ההרחקה</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שלא</w:t>
        </w:r>
        <w:r w:rsidR="00845997" w:rsidRPr="00977522">
          <w:rPr>
            <w:rStyle w:val="Hyperlink"/>
            <w:noProof/>
            <w:rtl/>
          </w:rPr>
          <w:t xml:space="preserve"> </w:t>
        </w:r>
        <w:r w:rsidR="00845997" w:rsidRPr="00977522">
          <w:rPr>
            <w:rStyle w:val="Hyperlink"/>
            <w:rFonts w:hint="eastAsia"/>
            <w:noProof/>
            <w:rtl/>
          </w:rPr>
          <w:t>יזיק</w:t>
        </w:r>
        <w:r w:rsidR="00845997" w:rsidRPr="00977522">
          <w:rPr>
            <w:rStyle w:val="Hyperlink"/>
            <w:noProof/>
            <w:rtl/>
          </w:rPr>
          <w:t xml:space="preserve"> </w:t>
        </w:r>
        <w:r w:rsidR="00845997" w:rsidRPr="00977522">
          <w:rPr>
            <w:rStyle w:val="Hyperlink"/>
            <w:rFonts w:hint="eastAsia"/>
            <w:noProof/>
            <w:rtl/>
          </w:rPr>
          <w:t>את</w:t>
        </w:r>
        <w:r w:rsidR="00845997" w:rsidRPr="00977522">
          <w:rPr>
            <w:rStyle w:val="Hyperlink"/>
            <w:noProof/>
            <w:rtl/>
          </w:rPr>
          <w:t xml:space="preserve"> </w:t>
        </w:r>
        <w:r w:rsidR="00845997" w:rsidRPr="00977522">
          <w:rPr>
            <w:rStyle w:val="Hyperlink"/>
            <w:rFonts w:hint="eastAsia"/>
            <w:noProof/>
            <w:rtl/>
          </w:rPr>
          <w:t>כותל</w:t>
        </w:r>
        <w:r w:rsidR="00845997" w:rsidRPr="00977522">
          <w:rPr>
            <w:rStyle w:val="Hyperlink"/>
            <w:noProof/>
            <w:rtl/>
          </w:rPr>
          <w:t xml:space="preserve"> </w:t>
        </w:r>
        <w:r w:rsidR="00845997" w:rsidRPr="00977522">
          <w:rPr>
            <w:rStyle w:val="Hyperlink"/>
            <w:rFonts w:hint="eastAsia"/>
            <w:noProof/>
            <w:rtl/>
          </w:rPr>
          <w:t>הבור</w:t>
        </w:r>
      </w:hyperlink>
    </w:p>
    <w:p w14:paraId="4746248F" w14:textId="77777777" w:rsidR="00845997" w:rsidRDefault="000D6C2B" w:rsidP="00845997">
      <w:pPr>
        <w:pStyle w:val="aff2"/>
        <w:numPr>
          <w:ilvl w:val="0"/>
          <w:numId w:val="9"/>
        </w:numPr>
        <w:rPr>
          <w:rFonts w:eastAsiaTheme="minorEastAsia" w:cstheme="minorBidi"/>
          <w:sz w:val="22"/>
          <w:szCs w:val="22"/>
          <w:rtl/>
        </w:rPr>
      </w:pPr>
      <w:hyperlink w:anchor="_Toc7732737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דשיעור</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מה</w:t>
        </w:r>
        <w:r w:rsidR="00845997" w:rsidRPr="00977522">
          <w:rPr>
            <w:rStyle w:val="Hyperlink"/>
            <w:rtl/>
          </w:rPr>
          <w:t xml:space="preserve"> </w:t>
        </w:r>
        <w:r w:rsidR="00845997" w:rsidRPr="00977522">
          <w:rPr>
            <w:rStyle w:val="Hyperlink"/>
            <w:rFonts w:hint="eastAsia"/>
            <w:rtl/>
          </w:rPr>
          <w:t>שכנס</w:t>
        </w:r>
        <w:r w:rsidR="00845997" w:rsidRPr="00977522">
          <w:rPr>
            <w:rStyle w:val="Hyperlink"/>
            <w:rtl/>
          </w:rPr>
          <w:t xml:space="preserve"> </w:t>
        </w:r>
        <w:r w:rsidR="00845997" w:rsidRPr="00977522">
          <w:rPr>
            <w:rStyle w:val="Hyperlink"/>
            <w:rFonts w:hint="eastAsia"/>
            <w:rtl/>
          </w:rPr>
          <w:t>לשלו</w:t>
        </w:r>
        <w:r w:rsidR="00845997" w:rsidRPr="00977522">
          <w:rPr>
            <w:rStyle w:val="Hyperlink"/>
            <w:rtl/>
          </w:rPr>
          <w:t xml:space="preserve"> </w:t>
        </w:r>
        <w:r w:rsidR="00845997" w:rsidRPr="00977522">
          <w:rPr>
            <w:rStyle w:val="Hyperlink"/>
            <w:rFonts w:hint="eastAsia"/>
            <w:rtl/>
          </w:rPr>
          <w:t>ואי</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הרחיק</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אינו</w:t>
        </w:r>
        <w:r w:rsidR="00845997" w:rsidRPr="00977522">
          <w:rPr>
            <w:rStyle w:val="Hyperlink"/>
            <w:rtl/>
          </w:rPr>
          <w:t xml:space="preserve"> </w:t>
        </w:r>
        <w:r w:rsidR="00845997" w:rsidRPr="00977522">
          <w:rPr>
            <w:rStyle w:val="Hyperlink"/>
            <w:rFonts w:hint="eastAsia"/>
            <w:rtl/>
          </w:rPr>
          <w:t>מרחיק</w:t>
        </w:r>
      </w:hyperlink>
    </w:p>
    <w:p w14:paraId="68F56B5F" w14:textId="77777777" w:rsidR="00845997" w:rsidRDefault="000D6C2B" w:rsidP="00845997">
      <w:pPr>
        <w:pStyle w:val="aff2"/>
        <w:numPr>
          <w:ilvl w:val="0"/>
          <w:numId w:val="9"/>
        </w:numPr>
        <w:rPr>
          <w:rFonts w:eastAsiaTheme="minorEastAsia" w:cstheme="minorBidi"/>
          <w:sz w:val="22"/>
          <w:szCs w:val="22"/>
          <w:rtl/>
        </w:rPr>
      </w:pPr>
      <w:hyperlink w:anchor="_Toc7732737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דחיוב</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בכדי</w:t>
        </w:r>
        <w:r w:rsidR="00845997" w:rsidRPr="00977522">
          <w:rPr>
            <w:rStyle w:val="Hyperlink"/>
            <w:rtl/>
          </w:rPr>
          <w:t xml:space="preserve"> </w:t>
        </w:r>
        <w:r w:rsidR="00845997" w:rsidRPr="00977522">
          <w:rPr>
            <w:rStyle w:val="Hyperlink"/>
            <w:rFonts w:hint="eastAsia"/>
            <w:rtl/>
          </w:rPr>
          <w:t>שלא</w:t>
        </w:r>
        <w:r w:rsidR="00845997" w:rsidRPr="00977522">
          <w:rPr>
            <w:rStyle w:val="Hyperlink"/>
            <w:rtl/>
          </w:rPr>
          <w:t xml:space="preserve"> </w:t>
        </w:r>
        <w:r w:rsidR="00845997" w:rsidRPr="00977522">
          <w:rPr>
            <w:rStyle w:val="Hyperlink"/>
            <w:rFonts w:hint="eastAsia"/>
            <w:rtl/>
          </w:rPr>
          <w:t>יזיק</w:t>
        </w:r>
        <w:r w:rsidR="00845997" w:rsidRPr="00977522">
          <w:rPr>
            <w:rStyle w:val="Hyperlink"/>
            <w:rtl/>
          </w:rPr>
          <w:t xml:space="preserve"> </w:t>
        </w:r>
        <w:r w:rsidR="00845997" w:rsidRPr="00977522">
          <w:rPr>
            <w:rStyle w:val="Hyperlink"/>
            <w:rFonts w:hint="eastAsia"/>
            <w:rtl/>
          </w:rPr>
          <w:t>לכותלי</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להצד</w:t>
        </w:r>
        <w:r w:rsidR="00845997" w:rsidRPr="00977522">
          <w:rPr>
            <w:rStyle w:val="Hyperlink"/>
            <w:rtl/>
          </w:rPr>
          <w:t xml:space="preserve"> </w:t>
        </w:r>
        <w:r w:rsidR="00845997" w:rsidRPr="00977522">
          <w:rPr>
            <w:rStyle w:val="Hyperlink"/>
            <w:rFonts w:hint="eastAsia"/>
            <w:rtl/>
          </w:rPr>
          <w:t>דמחלל</w:t>
        </w:r>
        <w:r w:rsidR="00845997" w:rsidRPr="00977522">
          <w:rPr>
            <w:rStyle w:val="Hyperlink"/>
            <w:rtl/>
          </w:rPr>
          <w:t xml:space="preserve"> </w:t>
        </w:r>
        <w:r w:rsidR="00845997" w:rsidRPr="00977522">
          <w:rPr>
            <w:rStyle w:val="Hyperlink"/>
            <w:rFonts w:hint="eastAsia"/>
            <w:rtl/>
          </w:rPr>
          <w:t>בורו</w:t>
        </w:r>
        <w:r w:rsidR="00845997" w:rsidRPr="00977522">
          <w:rPr>
            <w:rStyle w:val="Hyperlink"/>
            <w:rtl/>
          </w:rPr>
          <w:t xml:space="preserve"> </w:t>
        </w:r>
        <w:r w:rsidR="00845997" w:rsidRPr="00977522">
          <w:rPr>
            <w:rStyle w:val="Hyperlink"/>
            <w:rFonts w:hint="eastAsia"/>
            <w:rtl/>
          </w:rPr>
          <w:t>שנינו</w:t>
        </w:r>
      </w:hyperlink>
    </w:p>
    <w:p w14:paraId="2A250B28" w14:textId="77777777" w:rsidR="00845997" w:rsidRDefault="000D6C2B" w:rsidP="00845997">
      <w:pPr>
        <w:pStyle w:val="aff4"/>
        <w:rPr>
          <w:rFonts w:eastAsiaTheme="minorEastAsia" w:cstheme="minorBidi"/>
          <w:i/>
          <w:iCs/>
          <w:noProof/>
          <w:sz w:val="22"/>
          <w:szCs w:val="22"/>
          <w:rtl/>
        </w:rPr>
      </w:pPr>
      <w:hyperlink w:anchor="_Toc77327379"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בהו</w:t>
        </w:r>
        <w:r w:rsidR="00845997" w:rsidRPr="00977522">
          <w:rPr>
            <w:rStyle w:val="Hyperlink"/>
            <w:noProof/>
            <w:rtl/>
          </w:rPr>
          <w:t>"</w:t>
        </w:r>
        <w:r w:rsidR="00845997" w:rsidRPr="00977522">
          <w:rPr>
            <w:rStyle w:val="Hyperlink"/>
            <w:rFonts w:hint="eastAsia"/>
            <w:noProof/>
            <w:rtl/>
          </w:rPr>
          <w:t>א</w:t>
        </w:r>
        <w:r w:rsidR="00845997" w:rsidRPr="00977522">
          <w:rPr>
            <w:rStyle w:val="Hyperlink"/>
            <w:noProof/>
            <w:rtl/>
          </w:rPr>
          <w:t xml:space="preserve"> </w:t>
        </w:r>
        <w:r w:rsidR="00845997" w:rsidRPr="00977522">
          <w:rPr>
            <w:rStyle w:val="Hyperlink"/>
            <w:rFonts w:hint="eastAsia"/>
            <w:noProof/>
            <w:rtl/>
          </w:rPr>
          <w:t>בסמך</w:t>
        </w:r>
        <w:r w:rsidR="00845997" w:rsidRPr="00977522">
          <w:rPr>
            <w:rStyle w:val="Hyperlink"/>
            <w:noProof/>
            <w:rtl/>
          </w:rPr>
          <w:t xml:space="preserve"> </w:t>
        </w:r>
        <w:r w:rsidR="00845997" w:rsidRPr="00977522">
          <w:rPr>
            <w:rStyle w:val="Hyperlink"/>
            <w:rFonts w:hint="eastAsia"/>
            <w:noProof/>
            <w:rtl/>
          </w:rPr>
          <w:t>ראשון</w:t>
        </w:r>
        <w:r w:rsidR="00845997" w:rsidRPr="00977522">
          <w:rPr>
            <w:rStyle w:val="Hyperlink"/>
            <w:noProof/>
            <w:rtl/>
          </w:rPr>
          <w:t xml:space="preserve"> </w:t>
        </w:r>
        <w:r w:rsidR="00845997" w:rsidRPr="00977522">
          <w:rPr>
            <w:rStyle w:val="Hyperlink"/>
            <w:rFonts w:hint="eastAsia"/>
            <w:noProof/>
            <w:rtl/>
          </w:rPr>
          <w:t>מותר</w:t>
        </w:r>
        <w:r w:rsidR="00845997" w:rsidRPr="00977522">
          <w:rPr>
            <w:rStyle w:val="Hyperlink"/>
            <w:noProof/>
            <w:rtl/>
          </w:rPr>
          <w:t xml:space="preserve"> </w:t>
        </w:r>
        <w:r w:rsidR="00845997" w:rsidRPr="00977522">
          <w:rPr>
            <w:rStyle w:val="Hyperlink"/>
            <w:rFonts w:hint="eastAsia"/>
            <w:noProof/>
            <w:rtl/>
          </w:rPr>
          <w:t>לשני</w:t>
        </w:r>
        <w:r w:rsidR="00845997" w:rsidRPr="00977522">
          <w:rPr>
            <w:rStyle w:val="Hyperlink"/>
            <w:noProof/>
            <w:rtl/>
          </w:rPr>
          <w:t xml:space="preserve"> </w:t>
        </w:r>
        <w:r w:rsidR="00845997" w:rsidRPr="00977522">
          <w:rPr>
            <w:rStyle w:val="Hyperlink"/>
            <w:rFonts w:hint="eastAsia"/>
            <w:noProof/>
            <w:rtl/>
          </w:rPr>
          <w:t>להזיק</w:t>
        </w:r>
        <w:r w:rsidR="00845997" w:rsidRPr="00977522">
          <w:rPr>
            <w:rStyle w:val="Hyperlink"/>
            <w:noProof/>
            <w:rtl/>
          </w:rPr>
          <w:t xml:space="preserve"> </w:t>
        </w:r>
        <w:r w:rsidR="00845997" w:rsidRPr="00977522">
          <w:rPr>
            <w:rStyle w:val="Hyperlink"/>
            <w:rFonts w:hint="eastAsia"/>
            <w:noProof/>
            <w:rtl/>
          </w:rPr>
          <w:t>לכותל</w:t>
        </w:r>
      </w:hyperlink>
    </w:p>
    <w:p w14:paraId="6A29C9BB" w14:textId="77777777" w:rsidR="00845997" w:rsidRDefault="000D6C2B" w:rsidP="00845997">
      <w:pPr>
        <w:pStyle w:val="aff2"/>
        <w:numPr>
          <w:ilvl w:val="0"/>
          <w:numId w:val="9"/>
        </w:numPr>
        <w:rPr>
          <w:rFonts w:eastAsiaTheme="minorEastAsia" w:cstheme="minorBidi"/>
          <w:sz w:val="22"/>
          <w:szCs w:val="22"/>
          <w:rtl/>
        </w:rPr>
      </w:pPr>
      <w:hyperlink w:anchor="_Toc77327380" w:history="1">
        <w:r w:rsidR="00845997" w:rsidRPr="00977522">
          <w:rPr>
            <w:rStyle w:val="Hyperlink"/>
            <w:rFonts w:hint="eastAsia"/>
            <w:rtl/>
          </w:rPr>
          <w:t>תי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דאי</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סמך</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הכותל</w:t>
        </w:r>
        <w:r w:rsidR="00845997" w:rsidRPr="00977522">
          <w:rPr>
            <w:rStyle w:val="Hyperlink"/>
            <w:rtl/>
          </w:rPr>
          <w:t xml:space="preserve"> </w:t>
        </w:r>
        <w:r w:rsidR="00845997" w:rsidRPr="00977522">
          <w:rPr>
            <w:rStyle w:val="Hyperlink"/>
            <w:rFonts w:hint="eastAsia"/>
            <w:rtl/>
          </w:rPr>
          <w:t>ברשות</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ומותר</w:t>
        </w:r>
        <w:r w:rsidR="00845997" w:rsidRPr="00977522">
          <w:rPr>
            <w:rStyle w:val="Hyperlink"/>
            <w:rtl/>
          </w:rPr>
          <w:t xml:space="preserve"> </w:t>
        </w:r>
        <w:r w:rsidR="00845997" w:rsidRPr="00977522">
          <w:rPr>
            <w:rStyle w:val="Hyperlink"/>
            <w:rFonts w:hint="eastAsia"/>
            <w:rtl/>
          </w:rPr>
          <w:t>לו</w:t>
        </w:r>
        <w:r w:rsidR="00845997" w:rsidRPr="00977522">
          <w:rPr>
            <w:rStyle w:val="Hyperlink"/>
            <w:rtl/>
          </w:rPr>
          <w:t xml:space="preserve"> </w:t>
        </w:r>
        <w:r w:rsidR="00845997" w:rsidRPr="00977522">
          <w:rPr>
            <w:rStyle w:val="Hyperlink"/>
            <w:rFonts w:hint="eastAsia"/>
            <w:rtl/>
          </w:rPr>
          <w:t>להזיק</w:t>
        </w:r>
        <w:r w:rsidR="00845997" w:rsidRPr="00977522">
          <w:rPr>
            <w:rStyle w:val="Hyperlink"/>
            <w:rtl/>
          </w:rPr>
          <w:t xml:space="preserve"> </w:t>
        </w:r>
        <w:r w:rsidR="00845997" w:rsidRPr="00977522">
          <w:rPr>
            <w:rStyle w:val="Hyperlink"/>
            <w:rFonts w:hint="eastAsia"/>
            <w:rtl/>
          </w:rPr>
          <w:t>לכותל</w:t>
        </w:r>
        <w:r w:rsidR="00845997" w:rsidRPr="00977522">
          <w:rPr>
            <w:rStyle w:val="Hyperlink"/>
            <w:rtl/>
          </w:rPr>
          <w:t xml:space="preserve"> </w:t>
        </w:r>
        <w:r w:rsidR="00845997" w:rsidRPr="00977522">
          <w:rPr>
            <w:rStyle w:val="Hyperlink"/>
            <w:rFonts w:hint="eastAsia"/>
            <w:rtl/>
          </w:rPr>
          <w:t>שברשותו</w:t>
        </w:r>
      </w:hyperlink>
    </w:p>
    <w:p w14:paraId="602D00B8" w14:textId="77777777" w:rsidR="00845997" w:rsidRDefault="000D6C2B" w:rsidP="00845997">
      <w:pPr>
        <w:pStyle w:val="aff2"/>
        <w:numPr>
          <w:ilvl w:val="0"/>
          <w:numId w:val="9"/>
        </w:numPr>
        <w:rPr>
          <w:rFonts w:eastAsiaTheme="minorEastAsia" w:cstheme="minorBidi"/>
          <w:sz w:val="22"/>
          <w:szCs w:val="22"/>
          <w:rtl/>
        </w:rPr>
      </w:pPr>
      <w:hyperlink w:anchor="_Toc7732738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דזו</w:t>
        </w:r>
        <w:r w:rsidR="00845997" w:rsidRPr="00977522">
          <w:rPr>
            <w:rStyle w:val="Hyperlink"/>
            <w:rtl/>
          </w:rPr>
          <w:t xml:space="preserve"> </w:t>
        </w:r>
        <w:r w:rsidR="00845997" w:rsidRPr="00977522">
          <w:rPr>
            <w:rStyle w:val="Hyperlink"/>
            <w:rFonts w:hint="eastAsia"/>
            <w:rtl/>
          </w:rPr>
          <w:t>כוונת</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במ</w:t>
        </w:r>
        <w:r w:rsidR="00845997" w:rsidRPr="00977522">
          <w:rPr>
            <w:rStyle w:val="Hyperlink"/>
            <w:rtl/>
          </w:rPr>
          <w:t>"</w:t>
        </w:r>
        <w:r w:rsidR="00845997" w:rsidRPr="00977522">
          <w:rPr>
            <w:rStyle w:val="Hyperlink"/>
            <w:rFonts w:hint="eastAsia"/>
            <w:rtl/>
          </w:rPr>
          <w:t>ש</w:t>
        </w:r>
        <w:r w:rsidR="00845997" w:rsidRPr="00977522">
          <w:rPr>
            <w:rStyle w:val="Hyperlink"/>
            <w:rtl/>
          </w:rPr>
          <w:t xml:space="preserve"> </w:t>
        </w:r>
        <w:r w:rsidR="00845997" w:rsidRPr="00977522">
          <w:rPr>
            <w:rStyle w:val="Hyperlink"/>
            <w:rFonts w:hint="eastAsia"/>
            <w:rtl/>
          </w:rPr>
          <w:t>דבסמך</w:t>
        </w:r>
        <w:r w:rsidR="00845997" w:rsidRPr="00977522">
          <w:rPr>
            <w:rStyle w:val="Hyperlink"/>
            <w:rtl/>
          </w:rPr>
          <w:t xml:space="preserve"> </w:t>
        </w:r>
        <w:r w:rsidR="00845997" w:rsidRPr="00977522">
          <w:rPr>
            <w:rStyle w:val="Hyperlink"/>
            <w:rFonts w:hint="eastAsia"/>
            <w:rtl/>
          </w:rPr>
          <w:t>הראשון</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כונס</w:t>
        </w:r>
        <w:r w:rsidR="00845997" w:rsidRPr="00977522">
          <w:rPr>
            <w:rStyle w:val="Hyperlink"/>
            <w:rtl/>
          </w:rPr>
          <w:t xml:space="preserve"> </w:t>
        </w:r>
        <w:r w:rsidR="00845997" w:rsidRPr="00977522">
          <w:rPr>
            <w:rStyle w:val="Hyperlink"/>
            <w:rFonts w:hint="eastAsia"/>
            <w:rtl/>
          </w:rPr>
          <w:t>כלום</w:t>
        </w:r>
        <w:r w:rsidR="00845997" w:rsidRPr="00977522">
          <w:rPr>
            <w:rStyle w:val="Hyperlink"/>
            <w:rtl/>
          </w:rPr>
          <w:t xml:space="preserve"> </w:t>
        </w:r>
        <w:r w:rsidR="00845997" w:rsidRPr="00977522">
          <w:rPr>
            <w:rStyle w:val="Hyperlink"/>
            <w:rFonts w:hint="eastAsia"/>
            <w:rtl/>
          </w:rPr>
          <w:t>דהא</w:t>
        </w:r>
        <w:r w:rsidR="00845997" w:rsidRPr="00977522">
          <w:rPr>
            <w:rStyle w:val="Hyperlink"/>
            <w:rtl/>
          </w:rPr>
          <w:t xml:space="preserve"> </w:t>
        </w:r>
        <w:r w:rsidR="00845997" w:rsidRPr="00977522">
          <w:rPr>
            <w:rStyle w:val="Hyperlink"/>
            <w:rFonts w:hint="eastAsia"/>
            <w:rtl/>
          </w:rPr>
          <w:t>הכותל</w:t>
        </w:r>
        <w:r w:rsidR="00845997" w:rsidRPr="00977522">
          <w:rPr>
            <w:rStyle w:val="Hyperlink"/>
            <w:rtl/>
          </w:rPr>
          <w:t xml:space="preserve"> </w:t>
        </w:r>
        <w:r w:rsidR="00845997" w:rsidRPr="00977522">
          <w:rPr>
            <w:rStyle w:val="Hyperlink"/>
            <w:rFonts w:hint="eastAsia"/>
            <w:rtl/>
          </w:rPr>
          <w:t>ברשותו</w:t>
        </w:r>
      </w:hyperlink>
    </w:p>
    <w:p w14:paraId="3981815D" w14:textId="77777777" w:rsidR="00845997" w:rsidRDefault="000D6C2B" w:rsidP="00845997">
      <w:pPr>
        <w:pStyle w:val="aff2"/>
        <w:numPr>
          <w:ilvl w:val="0"/>
          <w:numId w:val="9"/>
        </w:numPr>
        <w:rPr>
          <w:rFonts w:eastAsiaTheme="minorEastAsia" w:cstheme="minorBidi"/>
          <w:sz w:val="22"/>
          <w:szCs w:val="22"/>
          <w:rtl/>
        </w:rPr>
      </w:pPr>
      <w:hyperlink w:anchor="_Toc77327382"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דלהו</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דהשיעור</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החיוב</w:t>
        </w:r>
        <w:r w:rsidR="00845997" w:rsidRPr="00977522">
          <w:rPr>
            <w:rStyle w:val="Hyperlink"/>
            <w:rtl/>
          </w:rPr>
          <w:t xml:space="preserve"> </w:t>
        </w:r>
        <w:r w:rsidR="00845997" w:rsidRPr="00977522">
          <w:rPr>
            <w:rStyle w:val="Hyperlink"/>
            <w:rFonts w:hint="eastAsia"/>
            <w:rtl/>
          </w:rPr>
          <w:t>שלא</w:t>
        </w:r>
        <w:r w:rsidR="00845997" w:rsidRPr="00977522">
          <w:rPr>
            <w:rStyle w:val="Hyperlink"/>
            <w:rtl/>
          </w:rPr>
          <w:t xml:space="preserve"> </w:t>
        </w:r>
        <w:r w:rsidR="00845997" w:rsidRPr="00977522">
          <w:rPr>
            <w:rStyle w:val="Hyperlink"/>
            <w:rFonts w:hint="eastAsia"/>
            <w:rtl/>
          </w:rPr>
          <w:t>להזיק</w:t>
        </w:r>
        <w:r w:rsidR="00845997" w:rsidRPr="00977522">
          <w:rPr>
            <w:rStyle w:val="Hyperlink"/>
            <w:rtl/>
          </w:rPr>
          <w:t xml:space="preserve"> </w:t>
        </w:r>
        <w:r w:rsidR="00845997" w:rsidRPr="00977522">
          <w:rPr>
            <w:rStyle w:val="Hyperlink"/>
            <w:rFonts w:hint="eastAsia"/>
            <w:rtl/>
          </w:rPr>
          <w:t>בידים</w:t>
        </w:r>
        <w:r w:rsidR="00845997" w:rsidRPr="00977522">
          <w:rPr>
            <w:rStyle w:val="Hyperlink"/>
            <w:rtl/>
          </w:rPr>
          <w:t xml:space="preserve"> </w:t>
        </w:r>
        <w:r w:rsidR="00845997" w:rsidRPr="00977522">
          <w:rPr>
            <w:rStyle w:val="Hyperlink"/>
            <w:rFonts w:hint="eastAsia"/>
            <w:rtl/>
          </w:rPr>
          <w:t>לכותל</w:t>
        </w:r>
        <w:r w:rsidR="00845997" w:rsidRPr="00977522">
          <w:rPr>
            <w:rStyle w:val="Hyperlink"/>
            <w:rtl/>
          </w:rPr>
          <w:t xml:space="preserve"> </w:t>
        </w:r>
        <w:r w:rsidR="00845997" w:rsidRPr="00977522">
          <w:rPr>
            <w:rStyle w:val="Hyperlink"/>
            <w:rFonts w:hint="eastAsia"/>
            <w:rtl/>
          </w:rPr>
          <w:t>ובכותל</w:t>
        </w:r>
        <w:r w:rsidR="00845997" w:rsidRPr="00977522">
          <w:rPr>
            <w:rStyle w:val="Hyperlink"/>
            <w:rtl/>
          </w:rPr>
          <w:t xml:space="preserve"> </w:t>
        </w:r>
        <w:r w:rsidR="00845997" w:rsidRPr="00977522">
          <w:rPr>
            <w:rStyle w:val="Hyperlink"/>
            <w:rFonts w:hint="eastAsia"/>
            <w:rtl/>
          </w:rPr>
          <w:t>ברשותו</w:t>
        </w:r>
        <w:r w:rsidR="00845997" w:rsidRPr="00977522">
          <w:rPr>
            <w:rStyle w:val="Hyperlink"/>
            <w:rtl/>
          </w:rPr>
          <w:t xml:space="preserve"> </w:t>
        </w:r>
        <w:r w:rsidR="00845997" w:rsidRPr="00977522">
          <w:rPr>
            <w:rStyle w:val="Hyperlink"/>
            <w:rFonts w:hint="eastAsia"/>
            <w:rtl/>
          </w:rPr>
          <w:t>מותר</w:t>
        </w:r>
        <w:r w:rsidR="00845997" w:rsidRPr="00977522">
          <w:rPr>
            <w:rStyle w:val="Hyperlink"/>
            <w:rtl/>
          </w:rPr>
          <w:t xml:space="preserve"> </w:t>
        </w:r>
        <w:r w:rsidR="00845997" w:rsidRPr="00977522">
          <w:rPr>
            <w:rStyle w:val="Hyperlink"/>
            <w:rFonts w:hint="eastAsia"/>
            <w:rtl/>
          </w:rPr>
          <w:t>לסמוך</w:t>
        </w:r>
      </w:hyperlink>
    </w:p>
    <w:p w14:paraId="384CA38E" w14:textId="77777777" w:rsidR="00845997" w:rsidRDefault="000D6C2B" w:rsidP="00845997">
      <w:pPr>
        <w:pStyle w:val="aff4"/>
        <w:rPr>
          <w:rFonts w:eastAsiaTheme="minorEastAsia" w:cstheme="minorBidi"/>
          <w:i/>
          <w:iCs/>
          <w:noProof/>
          <w:sz w:val="22"/>
          <w:szCs w:val="22"/>
          <w:rtl/>
        </w:rPr>
      </w:pPr>
      <w:hyperlink w:anchor="_Toc77327383"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דלמסקנא</w:t>
        </w:r>
        <w:r w:rsidR="00845997" w:rsidRPr="00977522">
          <w:rPr>
            <w:rStyle w:val="Hyperlink"/>
            <w:noProof/>
            <w:rtl/>
          </w:rPr>
          <w:t xml:space="preserve"> </w:t>
        </w:r>
        <w:r w:rsidR="00845997" w:rsidRPr="00977522">
          <w:rPr>
            <w:rStyle w:val="Hyperlink"/>
            <w:rFonts w:hint="eastAsia"/>
            <w:noProof/>
            <w:rtl/>
          </w:rPr>
          <w:t>ההרחקה</w:t>
        </w:r>
        <w:r w:rsidR="00845997" w:rsidRPr="00977522">
          <w:rPr>
            <w:rStyle w:val="Hyperlink"/>
            <w:noProof/>
            <w:rtl/>
          </w:rPr>
          <w:t xml:space="preserve"> </w:t>
        </w:r>
        <w:r w:rsidR="00845997" w:rsidRPr="00977522">
          <w:rPr>
            <w:rStyle w:val="Hyperlink"/>
            <w:rFonts w:hint="eastAsia"/>
            <w:noProof/>
            <w:rtl/>
          </w:rPr>
          <w:t>בכדי</w:t>
        </w:r>
        <w:r w:rsidR="00845997" w:rsidRPr="00977522">
          <w:rPr>
            <w:rStyle w:val="Hyperlink"/>
            <w:noProof/>
            <w:rtl/>
          </w:rPr>
          <w:t xml:space="preserve"> </w:t>
        </w:r>
        <w:r w:rsidR="00845997" w:rsidRPr="00977522">
          <w:rPr>
            <w:rStyle w:val="Hyperlink"/>
            <w:rFonts w:hint="eastAsia"/>
            <w:noProof/>
            <w:rtl/>
          </w:rPr>
          <w:t>שלא</w:t>
        </w:r>
        <w:r w:rsidR="00845997" w:rsidRPr="00977522">
          <w:rPr>
            <w:rStyle w:val="Hyperlink"/>
            <w:noProof/>
            <w:rtl/>
          </w:rPr>
          <w:t xml:space="preserve"> </w:t>
        </w:r>
        <w:r w:rsidR="00845997" w:rsidRPr="00977522">
          <w:rPr>
            <w:rStyle w:val="Hyperlink"/>
            <w:rFonts w:hint="eastAsia"/>
            <w:noProof/>
            <w:rtl/>
          </w:rPr>
          <w:t>להזיק</w:t>
        </w:r>
        <w:r w:rsidR="00845997" w:rsidRPr="00977522">
          <w:rPr>
            <w:rStyle w:val="Hyperlink"/>
            <w:noProof/>
            <w:rtl/>
          </w:rPr>
          <w:t xml:space="preserve"> </w:t>
        </w:r>
        <w:r w:rsidR="00845997" w:rsidRPr="00977522">
          <w:rPr>
            <w:rStyle w:val="Hyperlink"/>
            <w:rFonts w:hint="eastAsia"/>
            <w:noProof/>
            <w:rtl/>
          </w:rPr>
          <w:t>לבור</w:t>
        </w:r>
        <w:r w:rsidR="00845997" w:rsidRPr="00977522">
          <w:rPr>
            <w:rStyle w:val="Hyperlink"/>
            <w:noProof/>
            <w:rtl/>
          </w:rPr>
          <w:t xml:space="preserve"> </w:t>
        </w:r>
        <w:r w:rsidR="00845997" w:rsidRPr="00977522">
          <w:rPr>
            <w:rStyle w:val="Hyperlink"/>
            <w:rFonts w:hint="eastAsia"/>
            <w:noProof/>
            <w:rtl/>
          </w:rPr>
          <w:t>עצמו</w:t>
        </w:r>
      </w:hyperlink>
    </w:p>
    <w:p w14:paraId="6F2B3F19" w14:textId="77777777" w:rsidR="00845997" w:rsidRDefault="000D6C2B" w:rsidP="00845997">
      <w:pPr>
        <w:pStyle w:val="aff2"/>
        <w:numPr>
          <w:ilvl w:val="0"/>
          <w:numId w:val="9"/>
        </w:numPr>
        <w:rPr>
          <w:rFonts w:eastAsiaTheme="minorEastAsia" w:cstheme="minorBidi"/>
          <w:sz w:val="22"/>
          <w:szCs w:val="22"/>
          <w:rtl/>
        </w:rPr>
      </w:pPr>
      <w:hyperlink w:anchor="_Toc77327384"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דלמסקנא</w:t>
        </w:r>
        <w:r w:rsidR="00845997" w:rsidRPr="00977522">
          <w:rPr>
            <w:rStyle w:val="Hyperlink"/>
            <w:rtl/>
          </w:rPr>
          <w:t xml:space="preserve"> </w:t>
        </w:r>
        <w:r w:rsidR="00845997" w:rsidRPr="00977522">
          <w:rPr>
            <w:rStyle w:val="Hyperlink"/>
            <w:rFonts w:hint="eastAsia"/>
            <w:rtl/>
          </w:rPr>
          <w:t>דהשיעור</w:t>
        </w:r>
        <w:r w:rsidR="00845997" w:rsidRPr="00977522">
          <w:rPr>
            <w:rStyle w:val="Hyperlink"/>
            <w:rtl/>
          </w:rPr>
          <w:t xml:space="preserve"> </w:t>
        </w:r>
        <w:r w:rsidR="00845997" w:rsidRPr="00977522">
          <w:rPr>
            <w:rStyle w:val="Hyperlink"/>
            <w:rFonts w:hint="eastAsia"/>
            <w:rtl/>
          </w:rPr>
          <w:t>הוא</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מהבור</w:t>
        </w:r>
        <w:r w:rsidR="00845997" w:rsidRPr="00977522">
          <w:rPr>
            <w:rStyle w:val="Hyperlink"/>
            <w:rtl/>
          </w:rPr>
          <w:t xml:space="preserve"> </w:t>
        </w:r>
        <w:r w:rsidR="00845997" w:rsidRPr="00977522">
          <w:rPr>
            <w:rStyle w:val="Hyperlink"/>
            <w:rFonts w:hint="eastAsia"/>
            <w:rtl/>
          </w:rPr>
          <w:t>ואף</w:t>
        </w:r>
        <w:r w:rsidR="00845997" w:rsidRPr="00977522">
          <w:rPr>
            <w:rStyle w:val="Hyperlink"/>
            <w:rtl/>
          </w:rPr>
          <w:t xml:space="preserve"> </w:t>
        </w:r>
        <w:r w:rsidR="00845997" w:rsidRPr="00977522">
          <w:rPr>
            <w:rStyle w:val="Hyperlink"/>
            <w:rFonts w:hint="eastAsia"/>
            <w:rtl/>
          </w:rPr>
          <w:t>בכותל</w:t>
        </w:r>
        <w:r w:rsidR="00845997" w:rsidRPr="00977522">
          <w:rPr>
            <w:rStyle w:val="Hyperlink"/>
            <w:rtl/>
          </w:rPr>
          <w:t xml:space="preserve"> </w:t>
        </w:r>
        <w:r w:rsidR="00845997" w:rsidRPr="00977522">
          <w:rPr>
            <w:rStyle w:val="Hyperlink"/>
            <w:rFonts w:hint="eastAsia"/>
            <w:rtl/>
          </w:rPr>
          <w:t>ברשותו</w:t>
        </w:r>
        <w:r w:rsidR="00845997" w:rsidRPr="00977522">
          <w:rPr>
            <w:rStyle w:val="Hyperlink"/>
            <w:rtl/>
          </w:rPr>
          <w:t xml:space="preserve"> </w:t>
        </w:r>
        <w:r w:rsidR="00845997" w:rsidRPr="00977522">
          <w:rPr>
            <w:rStyle w:val="Hyperlink"/>
            <w:rFonts w:hint="eastAsia"/>
            <w:rtl/>
          </w:rPr>
          <w:t>מרחיק</w:t>
        </w:r>
      </w:hyperlink>
    </w:p>
    <w:p w14:paraId="69208AFB" w14:textId="77777777" w:rsidR="00845997" w:rsidRDefault="000D6C2B" w:rsidP="00845997">
      <w:pPr>
        <w:pStyle w:val="2"/>
        <w:rPr>
          <w:rFonts w:eastAsiaTheme="minorEastAsia" w:cstheme="minorBidi"/>
          <w:sz w:val="22"/>
          <w:szCs w:val="22"/>
          <w:rtl/>
        </w:rPr>
      </w:pPr>
      <w:hyperlink w:anchor="_Toc77327385" w:history="1">
        <w:r w:rsidR="00845997" w:rsidRPr="00977522">
          <w:rPr>
            <w:rStyle w:val="Hyperlink"/>
            <w:rFonts w:hint="eastAsia"/>
            <w:rtl/>
          </w:rPr>
          <w:t>בד</w:t>
        </w:r>
        <w:r w:rsidR="00845997" w:rsidRPr="00977522">
          <w:rPr>
            <w:rStyle w:val="Hyperlink"/>
            <w:rtl/>
          </w:rPr>
          <w:t xml:space="preserve">' </w:t>
        </w:r>
        <w:r w:rsidR="00845997" w:rsidRPr="00977522">
          <w:rPr>
            <w:rStyle w:val="Hyperlink"/>
            <w:rFonts w:hint="eastAsia"/>
            <w:rtl/>
          </w:rPr>
          <w:t>הראשונים</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מהבור</w:t>
        </w:r>
        <w:r w:rsidR="00845997" w:rsidRPr="00977522">
          <w:rPr>
            <w:rStyle w:val="Hyperlink"/>
            <w:rtl/>
          </w:rPr>
          <w:t xml:space="preserve"> </w:t>
        </w:r>
        <w:r w:rsidR="00845997" w:rsidRPr="00977522">
          <w:rPr>
            <w:rStyle w:val="Hyperlink"/>
            <w:rFonts w:hint="eastAsia"/>
            <w:rtl/>
          </w:rPr>
          <w:t>עצמו</w:t>
        </w:r>
      </w:hyperlink>
    </w:p>
    <w:p w14:paraId="2080A46A" w14:textId="77777777" w:rsidR="00845997" w:rsidRDefault="000D6C2B" w:rsidP="00845997">
      <w:pPr>
        <w:pStyle w:val="aff4"/>
        <w:rPr>
          <w:rFonts w:eastAsiaTheme="minorEastAsia" w:cstheme="minorBidi"/>
          <w:i/>
          <w:iCs/>
          <w:noProof/>
          <w:sz w:val="22"/>
          <w:szCs w:val="22"/>
          <w:rtl/>
        </w:rPr>
      </w:pPr>
      <w:hyperlink w:anchor="_Toc77327386"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בתוס</w:t>
        </w:r>
        <w:r w:rsidR="00845997" w:rsidRPr="00977522">
          <w:rPr>
            <w:rStyle w:val="Hyperlink"/>
            <w:noProof/>
            <w:rtl/>
          </w:rPr>
          <w:t xml:space="preserve">' </w:t>
        </w:r>
        <w:r w:rsidR="00845997" w:rsidRPr="00977522">
          <w:rPr>
            <w:rStyle w:val="Hyperlink"/>
            <w:rFonts w:hint="eastAsia"/>
            <w:noProof/>
            <w:rtl/>
          </w:rPr>
          <w:t>דההרחקה</w:t>
        </w:r>
        <w:r w:rsidR="00845997" w:rsidRPr="00977522">
          <w:rPr>
            <w:rStyle w:val="Hyperlink"/>
            <w:noProof/>
            <w:rtl/>
          </w:rPr>
          <w:t xml:space="preserve"> </w:t>
        </w:r>
        <w:r w:rsidR="00845997" w:rsidRPr="00977522">
          <w:rPr>
            <w:rStyle w:val="Hyperlink"/>
            <w:rFonts w:hint="eastAsia"/>
            <w:noProof/>
            <w:rtl/>
          </w:rPr>
          <w:t>מהבור</w:t>
        </w:r>
        <w:r w:rsidR="00845997" w:rsidRPr="00977522">
          <w:rPr>
            <w:rStyle w:val="Hyperlink"/>
            <w:noProof/>
            <w:rtl/>
          </w:rPr>
          <w:t xml:space="preserve"> </w:t>
        </w:r>
        <w:r w:rsidR="00845997" w:rsidRPr="00977522">
          <w:rPr>
            <w:rStyle w:val="Hyperlink"/>
            <w:rFonts w:hint="eastAsia"/>
            <w:noProof/>
            <w:rtl/>
          </w:rPr>
          <w:t>עצמו</w:t>
        </w:r>
        <w:r w:rsidR="00845997" w:rsidRPr="00977522">
          <w:rPr>
            <w:rStyle w:val="Hyperlink"/>
            <w:noProof/>
            <w:rtl/>
          </w:rPr>
          <w:t xml:space="preserve"> </w:t>
        </w:r>
        <w:r w:rsidR="00845997" w:rsidRPr="00977522">
          <w:rPr>
            <w:rStyle w:val="Hyperlink"/>
            <w:rFonts w:hint="eastAsia"/>
            <w:noProof/>
            <w:rtl/>
          </w:rPr>
          <w:t>ולכן</w:t>
        </w:r>
        <w:r w:rsidR="00845997" w:rsidRPr="00977522">
          <w:rPr>
            <w:rStyle w:val="Hyperlink"/>
            <w:noProof/>
            <w:rtl/>
          </w:rPr>
          <w:t xml:space="preserve"> </w:t>
        </w:r>
        <w:r w:rsidR="00845997" w:rsidRPr="00977522">
          <w:rPr>
            <w:rStyle w:val="Hyperlink"/>
            <w:rFonts w:hint="eastAsia"/>
            <w:noProof/>
            <w:rtl/>
          </w:rPr>
          <w:t>השני</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ו</w:t>
        </w:r>
        <w:r w:rsidR="00845997" w:rsidRPr="00977522">
          <w:rPr>
            <w:rStyle w:val="Hyperlink"/>
            <w:noProof/>
            <w:rtl/>
          </w:rPr>
          <w:t>"</w:t>
        </w:r>
        <w:r w:rsidR="00845997" w:rsidRPr="00977522">
          <w:rPr>
            <w:rStyle w:val="Hyperlink"/>
            <w:rFonts w:hint="eastAsia"/>
            <w:noProof/>
            <w:rtl/>
          </w:rPr>
          <w:t>ט</w:t>
        </w:r>
      </w:hyperlink>
    </w:p>
    <w:p w14:paraId="02303933" w14:textId="77777777" w:rsidR="00845997" w:rsidRDefault="000D6C2B" w:rsidP="00845997">
      <w:pPr>
        <w:pStyle w:val="aff2"/>
        <w:numPr>
          <w:ilvl w:val="0"/>
          <w:numId w:val="9"/>
        </w:numPr>
        <w:rPr>
          <w:rFonts w:eastAsiaTheme="minorEastAsia" w:cstheme="minorBidi"/>
          <w:sz w:val="22"/>
          <w:szCs w:val="22"/>
          <w:rtl/>
        </w:rPr>
      </w:pPr>
      <w:hyperlink w:anchor="_Toc7732738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בתוס</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היא</w:t>
        </w:r>
        <w:r w:rsidR="00845997" w:rsidRPr="00977522">
          <w:rPr>
            <w:rStyle w:val="Hyperlink"/>
            <w:rtl/>
          </w:rPr>
          <w:t xml:space="preserve"> </w:t>
        </w:r>
        <w:r w:rsidR="00845997" w:rsidRPr="00977522">
          <w:rPr>
            <w:rStyle w:val="Hyperlink"/>
            <w:rFonts w:hint="eastAsia"/>
            <w:rtl/>
          </w:rPr>
          <w:t>מהבור</w:t>
        </w:r>
        <w:r w:rsidR="00845997" w:rsidRPr="00977522">
          <w:rPr>
            <w:rStyle w:val="Hyperlink"/>
            <w:rtl/>
          </w:rPr>
          <w:t xml:space="preserve"> </w:t>
        </w:r>
        <w:r w:rsidR="00845997" w:rsidRPr="00977522">
          <w:rPr>
            <w:rStyle w:val="Hyperlink"/>
            <w:rFonts w:hint="eastAsia"/>
            <w:rtl/>
          </w:rPr>
          <w:t>עצמו</w:t>
        </w:r>
        <w:r w:rsidR="00845997" w:rsidRPr="00977522">
          <w:rPr>
            <w:rStyle w:val="Hyperlink"/>
            <w:rtl/>
          </w:rPr>
          <w:t xml:space="preserve"> </w:t>
        </w:r>
        <w:r w:rsidR="00845997" w:rsidRPr="00977522">
          <w:rPr>
            <w:rStyle w:val="Hyperlink"/>
            <w:rFonts w:hint="eastAsia"/>
            <w:rtl/>
          </w:rPr>
          <w:t>שיהיו</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ביניהם</w:t>
        </w:r>
        <w:r w:rsidR="00845997" w:rsidRPr="00977522">
          <w:rPr>
            <w:rStyle w:val="Hyperlink"/>
            <w:rtl/>
          </w:rPr>
          <w:t xml:space="preserve"> </w:t>
        </w:r>
        <w:r w:rsidR="00845997" w:rsidRPr="00977522">
          <w:rPr>
            <w:rStyle w:val="Hyperlink"/>
            <w:rFonts w:hint="eastAsia"/>
            <w:rtl/>
          </w:rPr>
          <w:t>ולכן</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hyperlink>
    </w:p>
    <w:p w14:paraId="0F0EFFF8" w14:textId="77777777" w:rsidR="00845997" w:rsidRDefault="000D6C2B" w:rsidP="00845997">
      <w:pPr>
        <w:pStyle w:val="aff4"/>
        <w:rPr>
          <w:rFonts w:eastAsiaTheme="minorEastAsia" w:cstheme="minorBidi"/>
          <w:i/>
          <w:iCs/>
          <w:noProof/>
          <w:sz w:val="22"/>
          <w:szCs w:val="22"/>
          <w:rtl/>
        </w:rPr>
      </w:pPr>
      <w:hyperlink w:anchor="_Toc77327388"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בראשונים</w:t>
        </w:r>
        <w:r w:rsidR="00845997" w:rsidRPr="00977522">
          <w:rPr>
            <w:rStyle w:val="Hyperlink"/>
            <w:noProof/>
            <w:rtl/>
          </w:rPr>
          <w:t xml:space="preserve"> </w:t>
        </w:r>
        <w:r w:rsidR="00845997" w:rsidRPr="00977522">
          <w:rPr>
            <w:rStyle w:val="Hyperlink"/>
            <w:rFonts w:hint="eastAsia"/>
            <w:noProof/>
            <w:rtl/>
          </w:rPr>
          <w:t>דהשני</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ט</w:t>
        </w:r>
        <w:r w:rsidR="00845997" w:rsidRPr="00977522">
          <w:rPr>
            <w:rStyle w:val="Hyperlink"/>
            <w:noProof/>
            <w:rtl/>
          </w:rPr>
          <w:t xml:space="preserve"> </w:t>
        </w:r>
        <w:r w:rsidR="00845997" w:rsidRPr="00977522">
          <w:rPr>
            <w:rStyle w:val="Hyperlink"/>
            <w:rFonts w:hint="eastAsia"/>
            <w:noProof/>
            <w:rtl/>
          </w:rPr>
          <w:t>דס</w:t>
        </w:r>
        <w:r w:rsidR="00845997" w:rsidRPr="00977522">
          <w:rPr>
            <w:rStyle w:val="Hyperlink"/>
            <w:noProof/>
            <w:rtl/>
          </w:rPr>
          <w:t>"</w:t>
        </w:r>
        <w:r w:rsidR="00845997" w:rsidRPr="00977522">
          <w:rPr>
            <w:rStyle w:val="Hyperlink"/>
            <w:rFonts w:hint="eastAsia"/>
            <w:noProof/>
            <w:rtl/>
          </w:rPr>
          <w:t>ל</w:t>
        </w:r>
        <w:r w:rsidR="00845997" w:rsidRPr="00977522">
          <w:rPr>
            <w:rStyle w:val="Hyperlink"/>
            <w:noProof/>
            <w:rtl/>
          </w:rPr>
          <w:t xml:space="preserve"> </w:t>
        </w:r>
        <w:r w:rsidR="00845997" w:rsidRPr="00977522">
          <w:rPr>
            <w:rStyle w:val="Hyperlink"/>
            <w:rFonts w:hint="eastAsia"/>
            <w:noProof/>
            <w:rtl/>
          </w:rPr>
          <w:t>כתוס</w:t>
        </w:r>
        <w:r w:rsidR="00845997" w:rsidRPr="00977522">
          <w:rPr>
            <w:rStyle w:val="Hyperlink"/>
            <w:noProof/>
            <w:rtl/>
          </w:rPr>
          <w:t xml:space="preserve">' </w:t>
        </w:r>
        <w:r w:rsidR="00845997" w:rsidRPr="00977522">
          <w:rPr>
            <w:rStyle w:val="Hyperlink"/>
            <w:rFonts w:hint="eastAsia"/>
            <w:noProof/>
            <w:rtl/>
          </w:rPr>
          <w:t>וסגי</w:t>
        </w:r>
        <w:r w:rsidR="00845997" w:rsidRPr="00977522">
          <w:rPr>
            <w:rStyle w:val="Hyperlink"/>
            <w:noProof/>
            <w:rtl/>
          </w:rPr>
          <w:t xml:space="preserve"> </w:t>
        </w:r>
        <w:r w:rsidR="00845997" w:rsidRPr="00977522">
          <w:rPr>
            <w:rStyle w:val="Hyperlink"/>
            <w:rFonts w:hint="eastAsia"/>
            <w:noProof/>
            <w:rtl/>
          </w:rPr>
          <w:t>בחצי</w:t>
        </w:r>
      </w:hyperlink>
    </w:p>
    <w:p w14:paraId="4D7E878A" w14:textId="77777777" w:rsidR="00845997" w:rsidRDefault="000D6C2B" w:rsidP="00845997">
      <w:pPr>
        <w:pStyle w:val="aff2"/>
        <w:numPr>
          <w:ilvl w:val="0"/>
          <w:numId w:val="9"/>
        </w:numPr>
        <w:rPr>
          <w:rFonts w:eastAsiaTheme="minorEastAsia" w:cstheme="minorBidi"/>
          <w:sz w:val="22"/>
          <w:szCs w:val="22"/>
          <w:rtl/>
        </w:rPr>
      </w:pPr>
      <w:hyperlink w:anchor="_Toc77327389"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בראשונים</w:t>
        </w:r>
        <w:r w:rsidR="00845997" w:rsidRPr="00977522">
          <w:rPr>
            <w:rStyle w:val="Hyperlink"/>
            <w:rtl/>
          </w:rPr>
          <w:t xml:space="preserve"> </w:t>
        </w:r>
        <w:r w:rsidR="00845997" w:rsidRPr="00977522">
          <w:rPr>
            <w:rStyle w:val="Hyperlink"/>
            <w:rFonts w:hint="eastAsia"/>
            <w:rtl/>
          </w:rPr>
          <w:t>דהשני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דאף</w:t>
        </w:r>
        <w:r w:rsidR="00845997" w:rsidRPr="00977522">
          <w:rPr>
            <w:rStyle w:val="Hyperlink"/>
            <w:rtl/>
          </w:rPr>
          <w:t xml:space="preserve"> </w:t>
        </w:r>
        <w:r w:rsidR="00845997" w:rsidRPr="00977522">
          <w:rPr>
            <w:rStyle w:val="Hyperlink"/>
            <w:rFonts w:hint="eastAsia"/>
            <w:rtl/>
          </w:rPr>
          <w:t>שהשיעור</w:t>
        </w:r>
        <w:r w:rsidR="00845997" w:rsidRPr="00977522">
          <w:rPr>
            <w:rStyle w:val="Hyperlink"/>
            <w:rtl/>
          </w:rPr>
          <w:t xml:space="preserve"> </w:t>
        </w:r>
        <w:r w:rsidR="00845997" w:rsidRPr="00977522">
          <w:rPr>
            <w:rStyle w:val="Hyperlink"/>
            <w:rFonts w:hint="eastAsia"/>
            <w:rtl/>
          </w:rPr>
          <w:t>ו</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כתוס</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צריך</w:t>
        </w:r>
        <w:r w:rsidR="00845997" w:rsidRPr="00977522">
          <w:rPr>
            <w:rStyle w:val="Hyperlink"/>
            <w:rtl/>
          </w:rPr>
          <w:t xml:space="preserve"> </w:t>
        </w:r>
        <w:r w:rsidR="00845997" w:rsidRPr="00977522">
          <w:rPr>
            <w:rStyle w:val="Hyperlink"/>
            <w:rFonts w:hint="eastAsia"/>
            <w:rtl/>
          </w:rPr>
          <w:t>להרחיק</w:t>
        </w:r>
        <w:r w:rsidR="00845997" w:rsidRPr="00977522">
          <w:rPr>
            <w:rStyle w:val="Hyperlink"/>
            <w:rtl/>
          </w:rPr>
          <w:t xml:space="preserve"> </w:t>
        </w:r>
        <w:r w:rsidR="00845997" w:rsidRPr="00977522">
          <w:rPr>
            <w:rStyle w:val="Hyperlink"/>
            <w:rFonts w:hint="eastAsia"/>
            <w:rtl/>
          </w:rPr>
          <w:t>הכל</w:t>
        </w:r>
      </w:hyperlink>
    </w:p>
    <w:p w14:paraId="0A229DB1" w14:textId="77777777" w:rsidR="00845997" w:rsidRDefault="000D6C2B" w:rsidP="00845997">
      <w:pPr>
        <w:pStyle w:val="aff4"/>
        <w:rPr>
          <w:rFonts w:eastAsiaTheme="minorEastAsia" w:cstheme="minorBidi"/>
          <w:i/>
          <w:iCs/>
          <w:noProof/>
          <w:sz w:val="22"/>
          <w:szCs w:val="22"/>
          <w:rtl/>
        </w:rPr>
      </w:pPr>
      <w:hyperlink w:anchor="_Toc77327390"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דהשני</w:t>
        </w:r>
        <w:r w:rsidR="00845997" w:rsidRPr="00977522">
          <w:rPr>
            <w:rStyle w:val="Hyperlink"/>
            <w:noProof/>
            <w:rtl/>
          </w:rPr>
          <w:t xml:space="preserve"> </w:t>
        </w:r>
        <w:r w:rsidR="00845997" w:rsidRPr="00977522">
          <w:rPr>
            <w:rStyle w:val="Hyperlink"/>
            <w:rFonts w:hint="eastAsia"/>
            <w:noProof/>
            <w:rtl/>
          </w:rPr>
          <w:t>מרחיק</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ט</w:t>
        </w:r>
        <w:r w:rsidR="00845997" w:rsidRPr="00977522">
          <w:rPr>
            <w:rStyle w:val="Hyperlink"/>
            <w:noProof/>
            <w:rtl/>
          </w:rPr>
          <w:t xml:space="preserve"> </w:t>
        </w:r>
        <w:r w:rsidR="00845997" w:rsidRPr="00977522">
          <w:rPr>
            <w:rStyle w:val="Hyperlink"/>
            <w:rFonts w:hint="eastAsia"/>
            <w:noProof/>
            <w:rtl/>
          </w:rPr>
          <w:t>דזהו</w:t>
        </w:r>
        <w:r w:rsidR="00845997" w:rsidRPr="00977522">
          <w:rPr>
            <w:rStyle w:val="Hyperlink"/>
            <w:noProof/>
            <w:rtl/>
          </w:rPr>
          <w:t xml:space="preserve"> </w:t>
        </w:r>
        <w:r w:rsidR="00845997" w:rsidRPr="00977522">
          <w:rPr>
            <w:rStyle w:val="Hyperlink"/>
            <w:rFonts w:hint="eastAsia"/>
            <w:noProof/>
            <w:rtl/>
          </w:rPr>
          <w:t>כל</w:t>
        </w:r>
        <w:r w:rsidR="00845997" w:rsidRPr="00977522">
          <w:rPr>
            <w:rStyle w:val="Hyperlink"/>
            <w:noProof/>
            <w:rtl/>
          </w:rPr>
          <w:t xml:space="preserve"> </w:t>
        </w:r>
        <w:r w:rsidR="00845997" w:rsidRPr="00977522">
          <w:rPr>
            <w:rStyle w:val="Hyperlink"/>
            <w:rFonts w:hint="eastAsia"/>
            <w:noProof/>
            <w:rtl/>
          </w:rPr>
          <w:t>שיעור</w:t>
        </w:r>
        <w:r w:rsidR="00845997" w:rsidRPr="00977522">
          <w:rPr>
            <w:rStyle w:val="Hyperlink"/>
            <w:noProof/>
            <w:rtl/>
          </w:rPr>
          <w:t xml:space="preserve"> </w:t>
        </w:r>
        <w:r w:rsidR="00845997" w:rsidRPr="00977522">
          <w:rPr>
            <w:rStyle w:val="Hyperlink"/>
            <w:rFonts w:hint="eastAsia"/>
            <w:noProof/>
            <w:rtl/>
          </w:rPr>
          <w:t>ההרחקה</w:t>
        </w:r>
      </w:hyperlink>
    </w:p>
    <w:p w14:paraId="6D0839A2" w14:textId="77777777" w:rsidR="00845997" w:rsidRDefault="000D6C2B" w:rsidP="00845997">
      <w:pPr>
        <w:pStyle w:val="aff2"/>
        <w:numPr>
          <w:ilvl w:val="0"/>
          <w:numId w:val="9"/>
        </w:numPr>
        <w:rPr>
          <w:rFonts w:eastAsiaTheme="minorEastAsia" w:cstheme="minorBidi"/>
          <w:sz w:val="22"/>
          <w:szCs w:val="22"/>
          <w:rtl/>
        </w:rPr>
      </w:pPr>
      <w:hyperlink w:anchor="_Toc77327391"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ט</w:t>
        </w:r>
        <w:r w:rsidR="00845997" w:rsidRPr="00977522">
          <w:rPr>
            <w:rStyle w:val="Hyperlink"/>
            <w:rtl/>
          </w:rPr>
          <w:t xml:space="preserve"> </w:t>
        </w:r>
        <w:r w:rsidR="00845997" w:rsidRPr="00977522">
          <w:rPr>
            <w:rStyle w:val="Hyperlink"/>
            <w:rFonts w:hint="eastAsia"/>
            <w:rtl/>
          </w:rPr>
          <w:t>שזהו</w:t>
        </w:r>
        <w:r w:rsidR="00845997" w:rsidRPr="00977522">
          <w:rPr>
            <w:rStyle w:val="Hyperlink"/>
            <w:rtl/>
          </w:rPr>
          <w:t xml:space="preserve"> </w:t>
        </w:r>
        <w:r w:rsidR="00845997" w:rsidRPr="00977522">
          <w:rPr>
            <w:rStyle w:val="Hyperlink"/>
            <w:rFonts w:hint="eastAsia"/>
            <w:rtl/>
          </w:rPr>
          <w:t>שיעור</w:t>
        </w:r>
        <w:r w:rsidR="00845997" w:rsidRPr="00977522">
          <w:rPr>
            <w:rStyle w:val="Hyperlink"/>
            <w:rtl/>
          </w:rPr>
          <w:t xml:space="preserve"> </w:t>
        </w:r>
        <w:r w:rsidR="00845997" w:rsidRPr="00977522">
          <w:rPr>
            <w:rStyle w:val="Hyperlink"/>
            <w:rFonts w:hint="eastAsia"/>
            <w:rtl/>
          </w:rPr>
          <w:t>ההרחקה</w:t>
        </w:r>
        <w:r w:rsidR="00845997" w:rsidRPr="00977522">
          <w:rPr>
            <w:rStyle w:val="Hyperlink"/>
            <w:rtl/>
          </w:rPr>
          <w:t xml:space="preserve"> </w:t>
        </w:r>
        <w:r w:rsidR="00845997" w:rsidRPr="00977522">
          <w:rPr>
            <w:rStyle w:val="Hyperlink"/>
            <w:rFonts w:hint="eastAsia"/>
            <w:rtl/>
          </w:rPr>
          <w:t>מכותל</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וא</w:t>
        </w:r>
        <w:r w:rsidR="00845997" w:rsidRPr="00977522">
          <w:rPr>
            <w:rStyle w:val="Hyperlink"/>
            <w:rtl/>
          </w:rPr>
          <w:t>"</w:t>
        </w:r>
        <w:r w:rsidR="00845997" w:rsidRPr="00977522">
          <w:rPr>
            <w:rStyle w:val="Hyperlink"/>
            <w:rFonts w:hint="eastAsia"/>
            <w:rtl/>
          </w:rPr>
          <w:t>כ</w:t>
        </w:r>
        <w:r w:rsidR="00845997" w:rsidRPr="00977522">
          <w:rPr>
            <w:rStyle w:val="Hyperlink"/>
            <w:rtl/>
          </w:rPr>
          <w:t xml:space="preserve"> </w:t>
        </w:r>
        <w:r w:rsidR="00845997" w:rsidRPr="00977522">
          <w:rPr>
            <w:rStyle w:val="Hyperlink"/>
            <w:rFonts w:hint="eastAsia"/>
            <w:rtl/>
          </w:rPr>
          <w:t>השני</w:t>
        </w:r>
        <w:r w:rsidR="00845997" w:rsidRPr="00977522">
          <w:rPr>
            <w:rStyle w:val="Hyperlink"/>
            <w:rtl/>
          </w:rPr>
          <w:t xml:space="preserve"> </w:t>
        </w:r>
        <w:r w:rsidR="00845997" w:rsidRPr="00977522">
          <w:rPr>
            <w:rStyle w:val="Hyperlink"/>
            <w:rFonts w:hint="eastAsia"/>
            <w:rtl/>
          </w:rPr>
          <w:t>מרחיק</w:t>
        </w:r>
        <w:r w:rsidR="00845997" w:rsidRPr="00977522">
          <w:rPr>
            <w:rStyle w:val="Hyperlink"/>
            <w:rtl/>
          </w:rPr>
          <w:t xml:space="preserve"> </w:t>
        </w:r>
        <w:r w:rsidR="00845997" w:rsidRPr="00977522">
          <w:rPr>
            <w:rStyle w:val="Hyperlink"/>
            <w:rFonts w:hint="eastAsia"/>
            <w:rtl/>
          </w:rPr>
          <w:t>הכל</w:t>
        </w:r>
      </w:hyperlink>
    </w:p>
    <w:p w14:paraId="6F97EDBD" w14:textId="77777777" w:rsidR="00845997" w:rsidRDefault="000D6C2B" w:rsidP="00845997">
      <w:pPr>
        <w:pStyle w:val="2"/>
        <w:rPr>
          <w:rFonts w:eastAsiaTheme="minorEastAsia" w:cstheme="minorBidi"/>
          <w:sz w:val="22"/>
          <w:szCs w:val="22"/>
          <w:rtl/>
        </w:rPr>
      </w:pPr>
      <w:hyperlink w:anchor="_Toc77327392" w:history="1">
        <w:r w:rsidR="00845997" w:rsidRPr="00977522">
          <w:rPr>
            <w:rStyle w:val="Hyperlink"/>
            <w:rFonts w:hint="eastAsia"/>
            <w:rtl/>
          </w:rPr>
          <w:t>בדעת</w:t>
        </w:r>
        <w:r w:rsidR="00845997" w:rsidRPr="00977522">
          <w:rPr>
            <w:rStyle w:val="Hyperlink"/>
            <w:rtl/>
          </w:rPr>
          <w:t xml:space="preserve"> </w:t>
        </w:r>
        <w:r w:rsidR="00845997" w:rsidRPr="00977522">
          <w:rPr>
            <w:rStyle w:val="Hyperlink"/>
            <w:rFonts w:hint="eastAsia"/>
            <w:rtl/>
          </w:rPr>
          <w:t>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hyperlink>
    </w:p>
    <w:p w14:paraId="32886F76" w14:textId="77777777" w:rsidR="00845997" w:rsidRDefault="000D6C2B" w:rsidP="00845997">
      <w:pPr>
        <w:pStyle w:val="aff4"/>
        <w:rPr>
          <w:rFonts w:eastAsiaTheme="minorEastAsia" w:cstheme="minorBidi"/>
          <w:i/>
          <w:iCs/>
          <w:noProof/>
          <w:sz w:val="22"/>
          <w:szCs w:val="22"/>
          <w:rtl/>
        </w:rPr>
      </w:pPr>
      <w:hyperlink w:anchor="_Toc77327393" w:history="1">
        <w:r w:rsidR="00845997" w:rsidRPr="00977522">
          <w:rPr>
            <w:rStyle w:val="Hyperlink"/>
            <w:rFonts w:hint="eastAsia"/>
            <w:noProof/>
            <w:rtl/>
          </w:rPr>
          <w:t>דברי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דלרש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כמידו</w:t>
        </w:r>
        <w:r w:rsidR="00845997" w:rsidRPr="00977522">
          <w:rPr>
            <w:rStyle w:val="Hyperlink"/>
            <w:noProof/>
            <w:rtl/>
          </w:rPr>
          <w:t xml:space="preserve"> </w:t>
        </w:r>
        <w:r w:rsidR="00845997" w:rsidRPr="00977522">
          <w:rPr>
            <w:rStyle w:val="Hyperlink"/>
            <w:rFonts w:hint="eastAsia"/>
            <w:noProof/>
            <w:rtl/>
          </w:rPr>
          <w:t>ממש</w:t>
        </w:r>
        <w:r w:rsidR="00845997" w:rsidRPr="00977522">
          <w:rPr>
            <w:rStyle w:val="Hyperlink"/>
            <w:noProof/>
            <w:rtl/>
          </w:rPr>
          <w:t xml:space="preserve"> </w:t>
        </w:r>
        <w:r w:rsidR="00845997" w:rsidRPr="00977522">
          <w:rPr>
            <w:rStyle w:val="Hyperlink"/>
            <w:rFonts w:hint="eastAsia"/>
            <w:noProof/>
            <w:rtl/>
          </w:rPr>
          <w:t>מתונתא</w:t>
        </w:r>
        <w:r w:rsidR="00845997" w:rsidRPr="00977522">
          <w:rPr>
            <w:rStyle w:val="Hyperlink"/>
            <w:noProof/>
            <w:rtl/>
          </w:rPr>
          <w:t xml:space="preserve"> </w:t>
        </w:r>
        <w:r w:rsidR="00845997" w:rsidRPr="00977522">
          <w:rPr>
            <w:rStyle w:val="Hyperlink"/>
            <w:rFonts w:hint="eastAsia"/>
            <w:noProof/>
            <w:rtl/>
          </w:rPr>
          <w:t>ל</w:t>
        </w:r>
        <w:r w:rsidR="00845997" w:rsidRPr="00977522">
          <w:rPr>
            <w:rStyle w:val="Hyperlink"/>
            <w:noProof/>
            <w:rtl/>
          </w:rPr>
          <w:t>"</w:t>
        </w:r>
        <w:r w:rsidR="00845997" w:rsidRPr="00977522">
          <w:rPr>
            <w:rStyle w:val="Hyperlink"/>
            <w:rFonts w:hint="eastAsia"/>
            <w:noProof/>
            <w:rtl/>
          </w:rPr>
          <w:t>ה</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hyperlink>
    </w:p>
    <w:p w14:paraId="3728C8D3" w14:textId="77777777" w:rsidR="00845997" w:rsidRDefault="000D6C2B" w:rsidP="00845997">
      <w:pPr>
        <w:pStyle w:val="aff2"/>
        <w:numPr>
          <w:ilvl w:val="0"/>
          <w:numId w:val="9"/>
        </w:numPr>
        <w:rPr>
          <w:rFonts w:eastAsiaTheme="minorEastAsia" w:cstheme="minorBidi"/>
          <w:sz w:val="22"/>
          <w:szCs w:val="22"/>
          <w:rtl/>
        </w:rPr>
      </w:pPr>
      <w:hyperlink w:anchor="_Toc77327394"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כחץ</w:t>
        </w:r>
        <w:r w:rsidR="00845997" w:rsidRPr="00977522">
          <w:rPr>
            <w:rStyle w:val="Hyperlink"/>
            <w:rtl/>
          </w:rPr>
          <w:t xml:space="preserve"> </w:t>
        </w:r>
        <w:r w:rsidR="00845997" w:rsidRPr="00977522">
          <w:rPr>
            <w:rStyle w:val="Hyperlink"/>
            <w:rFonts w:hint="eastAsia"/>
            <w:rtl/>
          </w:rPr>
          <w:t>מידו</w:t>
        </w:r>
        <w:r w:rsidR="00845997" w:rsidRPr="00977522">
          <w:rPr>
            <w:rStyle w:val="Hyperlink"/>
            <w:rtl/>
          </w:rPr>
          <w:t xml:space="preserve"> </w:t>
        </w:r>
        <w:r w:rsidR="00845997" w:rsidRPr="00977522">
          <w:rPr>
            <w:rStyle w:val="Hyperlink"/>
            <w:rFonts w:hint="eastAsia"/>
            <w:rtl/>
          </w:rPr>
          <w:t>ממש</w:t>
        </w:r>
        <w:r w:rsidR="00845997" w:rsidRPr="00977522">
          <w:rPr>
            <w:rStyle w:val="Hyperlink"/>
            <w:rtl/>
          </w:rPr>
          <w:t xml:space="preserve"> </w:t>
        </w:r>
        <w:r w:rsidR="00845997" w:rsidRPr="00977522">
          <w:rPr>
            <w:rStyle w:val="Hyperlink"/>
            <w:rFonts w:hint="eastAsia"/>
            <w:rtl/>
          </w:rPr>
          <w:t>א</w:t>
        </w:r>
        <w:r w:rsidR="00845997" w:rsidRPr="00977522">
          <w:rPr>
            <w:rStyle w:val="Hyperlink"/>
            <w:rtl/>
          </w:rPr>
          <w:t>"</w:t>
        </w:r>
        <w:r w:rsidR="00845997" w:rsidRPr="00977522">
          <w:rPr>
            <w:rStyle w:val="Hyperlink"/>
            <w:rFonts w:hint="eastAsia"/>
            <w:rtl/>
          </w:rPr>
          <w:t>א</w:t>
        </w:r>
        <w:r w:rsidR="00845997" w:rsidRPr="00977522">
          <w:rPr>
            <w:rStyle w:val="Hyperlink"/>
            <w:rtl/>
          </w:rPr>
          <w:t xml:space="preserve"> </w:t>
        </w:r>
        <w:r w:rsidR="00845997" w:rsidRPr="00977522">
          <w:rPr>
            <w:rStyle w:val="Hyperlink"/>
            <w:rFonts w:hint="eastAsia"/>
            <w:rtl/>
          </w:rPr>
          <w:t>לומר</w:t>
        </w:r>
        <w:r w:rsidR="00845997" w:rsidRPr="00977522">
          <w:rPr>
            <w:rStyle w:val="Hyperlink"/>
            <w:rtl/>
          </w:rPr>
          <w:t xml:space="preserve"> </w:t>
        </w:r>
        <w:r w:rsidR="00845997" w:rsidRPr="00977522">
          <w:rPr>
            <w:rStyle w:val="Hyperlink"/>
            <w:rFonts w:hint="eastAsia"/>
            <w:rtl/>
          </w:rPr>
          <w:t>דמרחיק</w:t>
        </w:r>
        <w:r w:rsidR="00845997" w:rsidRPr="00977522">
          <w:rPr>
            <w:rStyle w:val="Hyperlink"/>
            <w:rtl/>
          </w:rPr>
          <w:t xml:space="preserve"> </w:t>
        </w:r>
        <w:r w:rsidR="00845997" w:rsidRPr="00977522">
          <w:rPr>
            <w:rStyle w:val="Hyperlink"/>
            <w:rFonts w:hint="eastAsia"/>
            <w:rtl/>
          </w:rPr>
          <w:t>מהמתונתא</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שתחילת</w:t>
        </w:r>
        <w:r w:rsidR="00845997" w:rsidRPr="00977522">
          <w:rPr>
            <w:rStyle w:val="Hyperlink"/>
            <w:rtl/>
          </w:rPr>
          <w:t xml:space="preserve"> </w:t>
        </w:r>
        <w:r w:rsidR="00845997" w:rsidRPr="00977522">
          <w:rPr>
            <w:rStyle w:val="Hyperlink"/>
            <w:rFonts w:hint="eastAsia"/>
            <w:rtl/>
          </w:rPr>
          <w:t>הנזק</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hyperlink>
    </w:p>
    <w:p w14:paraId="32AD2104" w14:textId="77777777" w:rsidR="00845997" w:rsidRDefault="000D6C2B" w:rsidP="00845997">
      <w:pPr>
        <w:pStyle w:val="aff4"/>
        <w:rPr>
          <w:rFonts w:eastAsiaTheme="minorEastAsia" w:cstheme="minorBidi"/>
          <w:i/>
          <w:iCs/>
          <w:noProof/>
          <w:sz w:val="22"/>
          <w:szCs w:val="22"/>
          <w:rtl/>
        </w:rPr>
      </w:pPr>
      <w:hyperlink w:anchor="_Toc77327395"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ברש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דחיוב</w:t>
        </w:r>
        <w:r w:rsidR="00845997" w:rsidRPr="00977522">
          <w:rPr>
            <w:rStyle w:val="Hyperlink"/>
            <w:noProof/>
            <w:rtl/>
          </w:rPr>
          <w:t xml:space="preserve"> </w:t>
        </w:r>
        <w:r w:rsidR="00845997" w:rsidRPr="00977522">
          <w:rPr>
            <w:rStyle w:val="Hyperlink"/>
            <w:rFonts w:hint="eastAsia"/>
            <w:noProof/>
            <w:rtl/>
          </w:rPr>
          <w:t>ההרחקה</w:t>
        </w:r>
        <w:r w:rsidR="00845997" w:rsidRPr="00977522">
          <w:rPr>
            <w:rStyle w:val="Hyperlink"/>
            <w:noProof/>
            <w:rtl/>
          </w:rPr>
          <w:t xml:space="preserve"> </w:t>
        </w:r>
        <w:r w:rsidR="00845997" w:rsidRPr="00977522">
          <w:rPr>
            <w:rStyle w:val="Hyperlink"/>
            <w:rFonts w:hint="eastAsia"/>
            <w:noProof/>
            <w:rtl/>
          </w:rPr>
          <w:t>בריפוי</w:t>
        </w:r>
        <w:r w:rsidR="00845997" w:rsidRPr="00977522">
          <w:rPr>
            <w:rStyle w:val="Hyperlink"/>
            <w:noProof/>
            <w:rtl/>
          </w:rPr>
          <w:t xml:space="preserve"> </w:t>
        </w:r>
        <w:r w:rsidR="00845997" w:rsidRPr="00977522">
          <w:rPr>
            <w:rStyle w:val="Hyperlink"/>
            <w:rFonts w:hint="eastAsia"/>
            <w:noProof/>
            <w:rtl/>
          </w:rPr>
          <w:t>הכותל</w:t>
        </w:r>
        <w:r w:rsidR="00845997" w:rsidRPr="00977522">
          <w:rPr>
            <w:rStyle w:val="Hyperlink"/>
            <w:noProof/>
            <w:rtl/>
          </w:rPr>
          <w:t xml:space="preserve"> </w:t>
        </w:r>
        <w:r w:rsidR="00845997" w:rsidRPr="00977522">
          <w:rPr>
            <w:rStyle w:val="Hyperlink"/>
            <w:rFonts w:hint="eastAsia"/>
            <w:noProof/>
            <w:rtl/>
          </w:rPr>
          <w:t>שיכנסו</w:t>
        </w:r>
        <w:r w:rsidR="00845997" w:rsidRPr="00977522">
          <w:rPr>
            <w:rStyle w:val="Hyperlink"/>
            <w:noProof/>
            <w:rtl/>
          </w:rPr>
          <w:t xml:space="preserve"> </w:t>
        </w:r>
        <w:r w:rsidR="00845997" w:rsidRPr="00977522">
          <w:rPr>
            <w:rStyle w:val="Hyperlink"/>
            <w:rFonts w:hint="eastAsia"/>
            <w:noProof/>
            <w:rtl/>
          </w:rPr>
          <w:t>בו</w:t>
        </w:r>
        <w:r w:rsidR="00845997" w:rsidRPr="00977522">
          <w:rPr>
            <w:rStyle w:val="Hyperlink"/>
            <w:noProof/>
            <w:rtl/>
          </w:rPr>
          <w:t xml:space="preserve"> </w:t>
        </w:r>
        <w:r w:rsidR="00845997" w:rsidRPr="00977522">
          <w:rPr>
            <w:rStyle w:val="Hyperlink"/>
            <w:rFonts w:hint="eastAsia"/>
            <w:noProof/>
            <w:rtl/>
          </w:rPr>
          <w:t>מים</w:t>
        </w:r>
      </w:hyperlink>
    </w:p>
    <w:p w14:paraId="36D8728A" w14:textId="77777777" w:rsidR="00845997" w:rsidRDefault="000D6C2B" w:rsidP="00845997">
      <w:pPr>
        <w:pStyle w:val="aff2"/>
        <w:numPr>
          <w:ilvl w:val="0"/>
          <w:numId w:val="9"/>
        </w:numPr>
        <w:rPr>
          <w:rFonts w:eastAsiaTheme="minorEastAsia" w:cstheme="minorBidi"/>
          <w:sz w:val="22"/>
          <w:szCs w:val="22"/>
          <w:rtl/>
        </w:rPr>
      </w:pPr>
      <w:hyperlink w:anchor="_Toc77327396"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שלא</w:t>
        </w:r>
        <w:r w:rsidR="00845997" w:rsidRPr="00977522">
          <w:rPr>
            <w:rStyle w:val="Hyperlink"/>
            <w:rtl/>
          </w:rPr>
          <w:t xml:space="preserve"> </w:t>
        </w:r>
        <w:r w:rsidR="00845997" w:rsidRPr="00977522">
          <w:rPr>
            <w:rStyle w:val="Hyperlink"/>
            <w:rFonts w:hint="eastAsia"/>
            <w:rtl/>
          </w:rPr>
          <w:t>להזיק</w:t>
        </w:r>
        <w:r w:rsidR="00845997" w:rsidRPr="00977522">
          <w:rPr>
            <w:rStyle w:val="Hyperlink"/>
            <w:rtl/>
          </w:rPr>
          <w:t xml:space="preserve"> </w:t>
        </w:r>
        <w:r w:rsidR="00845997" w:rsidRPr="00977522">
          <w:rPr>
            <w:rStyle w:val="Hyperlink"/>
            <w:rFonts w:hint="eastAsia"/>
            <w:rtl/>
          </w:rPr>
          <w:t>לכותל</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מוכח</w:t>
        </w:r>
        <w:r w:rsidR="00845997" w:rsidRPr="00977522">
          <w:rPr>
            <w:rStyle w:val="Hyperlink"/>
            <w:rtl/>
          </w:rPr>
          <w:t xml:space="preserve"> </w:t>
        </w:r>
        <w:r w:rsidR="00845997" w:rsidRPr="00977522">
          <w:rPr>
            <w:rStyle w:val="Hyperlink"/>
            <w:rFonts w:hint="eastAsia"/>
            <w:rtl/>
          </w:rPr>
          <w:t>דההרחקה</w:t>
        </w:r>
        <w:r w:rsidR="00845997" w:rsidRPr="00977522">
          <w:rPr>
            <w:rStyle w:val="Hyperlink"/>
            <w:rtl/>
          </w:rPr>
          <w:t xml:space="preserve"> </w:t>
        </w:r>
        <w:r w:rsidR="00845997" w:rsidRPr="00977522">
          <w:rPr>
            <w:rStyle w:val="Hyperlink"/>
            <w:rFonts w:hint="eastAsia"/>
            <w:rtl/>
          </w:rPr>
          <w:t>מחמת</w:t>
        </w:r>
        <w:r w:rsidR="00845997" w:rsidRPr="00977522">
          <w:rPr>
            <w:rStyle w:val="Hyperlink"/>
            <w:rtl/>
          </w:rPr>
          <w:t xml:space="preserve"> </w:t>
        </w:r>
        <w:r w:rsidR="00845997" w:rsidRPr="00977522">
          <w:rPr>
            <w:rStyle w:val="Hyperlink"/>
            <w:rFonts w:hint="eastAsia"/>
            <w:rtl/>
          </w:rPr>
          <w:t>החפירה</w:t>
        </w:r>
      </w:hyperlink>
    </w:p>
    <w:p w14:paraId="28AEFB0A" w14:textId="77777777" w:rsidR="00845997" w:rsidRDefault="000D6C2B" w:rsidP="00845997">
      <w:pPr>
        <w:pStyle w:val="aff2"/>
        <w:numPr>
          <w:ilvl w:val="0"/>
          <w:numId w:val="9"/>
        </w:numPr>
        <w:rPr>
          <w:rFonts w:eastAsiaTheme="minorEastAsia" w:cstheme="minorBidi"/>
          <w:sz w:val="22"/>
          <w:szCs w:val="22"/>
          <w:rtl/>
        </w:rPr>
      </w:pPr>
      <w:hyperlink w:anchor="_Toc77327397"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דבגמ</w:t>
        </w:r>
        <w:r w:rsidR="00845997" w:rsidRPr="00977522">
          <w:rPr>
            <w:rStyle w:val="Hyperlink"/>
            <w:rtl/>
          </w:rPr>
          <w:t xml:space="preserve">' </w:t>
        </w:r>
        <w:r w:rsidR="00845997" w:rsidRPr="00977522">
          <w:rPr>
            <w:rStyle w:val="Hyperlink"/>
            <w:rFonts w:hint="eastAsia"/>
            <w:rtl/>
          </w:rPr>
          <w:t>לקמן</w:t>
        </w:r>
        <w:r w:rsidR="00845997" w:rsidRPr="00977522">
          <w:rPr>
            <w:rStyle w:val="Hyperlink"/>
            <w:rtl/>
          </w:rPr>
          <w:t xml:space="preserve"> </w:t>
        </w:r>
        <w:r w:rsidR="00845997" w:rsidRPr="00977522">
          <w:rPr>
            <w:rStyle w:val="Hyperlink"/>
            <w:rFonts w:hint="eastAsia"/>
            <w:rtl/>
          </w:rPr>
          <w:t>אמרינן</w:t>
        </w:r>
        <w:r w:rsidR="00845997" w:rsidRPr="00977522">
          <w:rPr>
            <w:rStyle w:val="Hyperlink"/>
            <w:rtl/>
          </w:rPr>
          <w:t xml:space="preserve"> </w:t>
        </w:r>
        <w:r w:rsidR="00845997" w:rsidRPr="00977522">
          <w:rPr>
            <w:rStyle w:val="Hyperlink"/>
            <w:rFonts w:hint="eastAsia"/>
            <w:rtl/>
          </w:rPr>
          <w:t>דכיון</w:t>
        </w:r>
        <w:r w:rsidR="00845997" w:rsidRPr="00977522">
          <w:rPr>
            <w:rStyle w:val="Hyperlink"/>
            <w:rtl/>
          </w:rPr>
          <w:t xml:space="preserve"> </w:t>
        </w:r>
        <w:r w:rsidR="00845997" w:rsidRPr="00977522">
          <w:rPr>
            <w:rStyle w:val="Hyperlink"/>
            <w:rFonts w:hint="eastAsia"/>
            <w:rtl/>
          </w:rPr>
          <w:t>דכותלי</w:t>
        </w:r>
        <w:r w:rsidR="00845997" w:rsidRPr="00977522">
          <w:rPr>
            <w:rStyle w:val="Hyperlink"/>
            <w:rtl/>
          </w:rPr>
          <w:t xml:space="preserve"> </w:t>
        </w:r>
        <w:r w:rsidR="00845997" w:rsidRPr="00977522">
          <w:rPr>
            <w:rStyle w:val="Hyperlink"/>
            <w:rFonts w:hint="eastAsia"/>
            <w:rtl/>
          </w:rPr>
          <w:t>הבור</w:t>
        </w:r>
        <w:r w:rsidR="00845997" w:rsidRPr="00977522">
          <w:rPr>
            <w:rStyle w:val="Hyperlink"/>
            <w:rtl/>
          </w:rPr>
          <w:t xml:space="preserve"> </w:t>
        </w:r>
        <w:r w:rsidR="00845997" w:rsidRPr="00977522">
          <w:rPr>
            <w:rStyle w:val="Hyperlink"/>
            <w:rFonts w:hint="eastAsia"/>
            <w:rtl/>
          </w:rPr>
          <w:t>רפויים</w:t>
        </w:r>
        <w:r w:rsidR="00845997" w:rsidRPr="00977522">
          <w:rPr>
            <w:rStyle w:val="Hyperlink"/>
            <w:rtl/>
          </w:rPr>
          <w:t xml:space="preserve"> </w:t>
        </w:r>
        <w:r w:rsidR="00845997" w:rsidRPr="00977522">
          <w:rPr>
            <w:rStyle w:val="Hyperlink"/>
            <w:rFonts w:hint="eastAsia"/>
            <w:rtl/>
          </w:rPr>
          <w:t>ממילא</w:t>
        </w:r>
        <w:r w:rsidR="00845997" w:rsidRPr="00977522">
          <w:rPr>
            <w:rStyle w:val="Hyperlink"/>
            <w:rtl/>
          </w:rPr>
          <w:t xml:space="preserve"> </w:t>
        </w:r>
        <w:r w:rsidR="00845997" w:rsidRPr="00977522">
          <w:rPr>
            <w:rStyle w:val="Hyperlink"/>
            <w:rFonts w:hint="eastAsia"/>
            <w:rtl/>
          </w:rPr>
          <w:t>יש</w:t>
        </w:r>
        <w:r w:rsidR="00845997" w:rsidRPr="00977522">
          <w:rPr>
            <w:rStyle w:val="Hyperlink"/>
            <w:rtl/>
          </w:rPr>
          <w:t xml:space="preserve"> </w:t>
        </w:r>
        <w:r w:rsidR="00845997" w:rsidRPr="00977522">
          <w:rPr>
            <w:rStyle w:val="Hyperlink"/>
            <w:rFonts w:hint="eastAsia"/>
            <w:rtl/>
          </w:rPr>
          <w:t>נזק</w:t>
        </w:r>
        <w:r w:rsidR="00845997" w:rsidRPr="00977522">
          <w:rPr>
            <w:rStyle w:val="Hyperlink"/>
            <w:rtl/>
          </w:rPr>
          <w:t xml:space="preserve"> </w:t>
        </w:r>
        <w:r w:rsidR="00845997" w:rsidRPr="00977522">
          <w:rPr>
            <w:rStyle w:val="Hyperlink"/>
            <w:rFonts w:hint="eastAsia"/>
            <w:rtl/>
          </w:rPr>
          <w:t>במתונתא</w:t>
        </w:r>
      </w:hyperlink>
    </w:p>
    <w:p w14:paraId="5BE17F7B" w14:textId="77777777" w:rsidR="00845997" w:rsidRDefault="000D6C2B" w:rsidP="00845997">
      <w:pPr>
        <w:pStyle w:val="aff2"/>
        <w:numPr>
          <w:ilvl w:val="0"/>
          <w:numId w:val="9"/>
        </w:numPr>
        <w:rPr>
          <w:rFonts w:eastAsiaTheme="minorEastAsia" w:cstheme="minorBidi"/>
          <w:sz w:val="22"/>
          <w:szCs w:val="22"/>
          <w:rtl/>
        </w:rPr>
      </w:pPr>
      <w:hyperlink w:anchor="_Toc77327398"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דהסיד</w:t>
        </w:r>
        <w:r w:rsidR="00845997" w:rsidRPr="00977522">
          <w:rPr>
            <w:rStyle w:val="Hyperlink"/>
            <w:rtl/>
          </w:rPr>
          <w:t xml:space="preserve"> </w:t>
        </w:r>
        <w:r w:rsidR="00845997" w:rsidRPr="00977522">
          <w:rPr>
            <w:rStyle w:val="Hyperlink"/>
            <w:rFonts w:hint="eastAsia"/>
            <w:rtl/>
          </w:rPr>
          <w:t>מהני</w:t>
        </w:r>
        <w:r w:rsidR="00845997" w:rsidRPr="00977522">
          <w:rPr>
            <w:rStyle w:val="Hyperlink"/>
            <w:rtl/>
          </w:rPr>
          <w:t xml:space="preserve"> </w:t>
        </w:r>
        <w:r w:rsidR="00845997" w:rsidRPr="00977522">
          <w:rPr>
            <w:rStyle w:val="Hyperlink"/>
            <w:rFonts w:hint="eastAsia"/>
            <w:rtl/>
          </w:rPr>
          <w:t>שלא</w:t>
        </w:r>
        <w:r w:rsidR="00845997" w:rsidRPr="00977522">
          <w:rPr>
            <w:rStyle w:val="Hyperlink"/>
            <w:rtl/>
          </w:rPr>
          <w:t xml:space="preserve"> </w:t>
        </w:r>
        <w:r w:rsidR="00845997" w:rsidRPr="00977522">
          <w:rPr>
            <w:rStyle w:val="Hyperlink"/>
            <w:rFonts w:hint="eastAsia"/>
            <w:rtl/>
          </w:rPr>
          <w:t>יכנסו</w:t>
        </w:r>
        <w:r w:rsidR="00845997" w:rsidRPr="00977522">
          <w:rPr>
            <w:rStyle w:val="Hyperlink"/>
            <w:rtl/>
          </w:rPr>
          <w:t xml:space="preserve"> </w:t>
        </w:r>
        <w:r w:rsidR="00845997" w:rsidRPr="00977522">
          <w:rPr>
            <w:rStyle w:val="Hyperlink"/>
            <w:rFonts w:hint="eastAsia"/>
            <w:rtl/>
          </w:rPr>
          <w:t>המים</w:t>
        </w:r>
        <w:r w:rsidR="00845997" w:rsidRPr="00977522">
          <w:rPr>
            <w:rStyle w:val="Hyperlink"/>
            <w:rtl/>
          </w:rPr>
          <w:t xml:space="preserve"> </w:t>
        </w:r>
        <w:r w:rsidR="00845997" w:rsidRPr="00977522">
          <w:rPr>
            <w:rStyle w:val="Hyperlink"/>
            <w:rFonts w:hint="eastAsia"/>
            <w:rtl/>
          </w:rPr>
          <w:t>לכתלים</w:t>
        </w:r>
        <w:r w:rsidR="00845997" w:rsidRPr="00977522">
          <w:rPr>
            <w:rStyle w:val="Hyperlink"/>
            <w:rtl/>
          </w:rPr>
          <w:t xml:space="preserve"> </w:t>
        </w:r>
        <w:r w:rsidR="00845997" w:rsidRPr="00977522">
          <w:rPr>
            <w:rStyle w:val="Hyperlink"/>
            <w:rFonts w:hint="eastAsia"/>
            <w:rtl/>
          </w:rPr>
          <w:t>הרפויים</w:t>
        </w:r>
        <w:r w:rsidR="00845997" w:rsidRPr="00977522">
          <w:rPr>
            <w:rStyle w:val="Hyperlink"/>
            <w:rtl/>
          </w:rPr>
          <w:t xml:space="preserve"> </w:t>
        </w:r>
        <w:r w:rsidR="00845997" w:rsidRPr="00977522">
          <w:rPr>
            <w:rStyle w:val="Hyperlink"/>
            <w:rFonts w:hint="eastAsia"/>
            <w:rtl/>
          </w:rPr>
          <w:t>וממילא</w:t>
        </w:r>
        <w:r w:rsidR="00845997" w:rsidRPr="00977522">
          <w:rPr>
            <w:rStyle w:val="Hyperlink"/>
            <w:rtl/>
          </w:rPr>
          <w:t xml:space="preserve"> </w:t>
        </w:r>
        <w:r w:rsidR="00845997" w:rsidRPr="00977522">
          <w:rPr>
            <w:rStyle w:val="Hyperlink"/>
            <w:rFonts w:hint="eastAsia"/>
            <w:rtl/>
          </w:rPr>
          <w:t>אין</w:t>
        </w:r>
        <w:r w:rsidR="00845997" w:rsidRPr="00977522">
          <w:rPr>
            <w:rStyle w:val="Hyperlink"/>
            <w:rtl/>
          </w:rPr>
          <w:t xml:space="preserve"> </w:t>
        </w:r>
        <w:r w:rsidR="00845997" w:rsidRPr="00977522">
          <w:rPr>
            <w:rStyle w:val="Hyperlink"/>
            <w:rFonts w:hint="eastAsia"/>
            <w:rtl/>
          </w:rPr>
          <w:t>כל</w:t>
        </w:r>
        <w:r w:rsidR="00845997" w:rsidRPr="00977522">
          <w:rPr>
            <w:rStyle w:val="Hyperlink"/>
            <w:rtl/>
          </w:rPr>
          <w:t xml:space="preserve"> </w:t>
        </w:r>
        <w:r w:rsidR="00845997" w:rsidRPr="00977522">
          <w:rPr>
            <w:rStyle w:val="Hyperlink"/>
            <w:rFonts w:hint="eastAsia"/>
            <w:rtl/>
          </w:rPr>
          <w:t>נזק</w:t>
        </w:r>
        <w:r w:rsidR="00845997" w:rsidRPr="00977522">
          <w:rPr>
            <w:rStyle w:val="Hyperlink"/>
            <w:rtl/>
          </w:rPr>
          <w:t xml:space="preserve"> </w:t>
        </w:r>
        <w:r w:rsidR="00845997" w:rsidRPr="00977522">
          <w:rPr>
            <w:rStyle w:val="Hyperlink"/>
            <w:rFonts w:hint="eastAsia"/>
            <w:rtl/>
          </w:rPr>
          <w:t>בריפוי</w:t>
        </w:r>
        <w:r w:rsidR="00845997" w:rsidRPr="00977522">
          <w:rPr>
            <w:rStyle w:val="Hyperlink"/>
            <w:rtl/>
          </w:rPr>
          <w:t xml:space="preserve"> </w:t>
        </w:r>
        <w:r w:rsidR="00845997" w:rsidRPr="00977522">
          <w:rPr>
            <w:rStyle w:val="Hyperlink"/>
            <w:rFonts w:hint="eastAsia"/>
            <w:rtl/>
          </w:rPr>
          <w:t>הקרקע</w:t>
        </w:r>
      </w:hyperlink>
    </w:p>
    <w:p w14:paraId="74E46B25" w14:textId="77777777" w:rsidR="00845997" w:rsidRDefault="000D6C2B" w:rsidP="00845997">
      <w:pPr>
        <w:pStyle w:val="aff4"/>
        <w:rPr>
          <w:rFonts w:eastAsiaTheme="minorEastAsia" w:cstheme="minorBidi"/>
          <w:i/>
          <w:iCs/>
          <w:noProof/>
          <w:sz w:val="22"/>
          <w:szCs w:val="22"/>
          <w:rtl/>
        </w:rPr>
      </w:pPr>
      <w:hyperlink w:anchor="_Toc77327399" w:history="1">
        <w:r w:rsidR="00845997" w:rsidRPr="00977522">
          <w:rPr>
            <w:rStyle w:val="Hyperlink"/>
            <w:rFonts w:hint="eastAsia"/>
            <w:noProof/>
            <w:rtl/>
          </w:rPr>
          <w:t>בי</w:t>
        </w:r>
        <w:r w:rsidR="00845997" w:rsidRPr="00977522">
          <w:rPr>
            <w:rStyle w:val="Hyperlink"/>
            <w:noProof/>
            <w:rtl/>
          </w:rPr>
          <w:t xml:space="preserve">' </w:t>
        </w:r>
        <w:r w:rsidR="00845997" w:rsidRPr="00977522">
          <w:rPr>
            <w:rStyle w:val="Hyperlink"/>
            <w:rFonts w:hint="eastAsia"/>
            <w:noProof/>
            <w:rtl/>
          </w:rPr>
          <w:t>הגרנ</w:t>
        </w:r>
        <w:r w:rsidR="00845997" w:rsidRPr="00977522">
          <w:rPr>
            <w:rStyle w:val="Hyperlink"/>
            <w:noProof/>
            <w:rtl/>
          </w:rPr>
          <w:t>"</w:t>
        </w:r>
        <w:r w:rsidR="00845997" w:rsidRPr="00977522">
          <w:rPr>
            <w:rStyle w:val="Hyperlink"/>
            <w:rFonts w:hint="eastAsia"/>
            <w:noProof/>
            <w:rtl/>
          </w:rPr>
          <w:t>פ</w:t>
        </w:r>
        <w:r w:rsidR="00845997" w:rsidRPr="00977522">
          <w:rPr>
            <w:rStyle w:val="Hyperlink"/>
            <w:noProof/>
            <w:rtl/>
          </w:rPr>
          <w:t xml:space="preserve"> </w:t>
        </w:r>
        <w:r w:rsidR="00845997" w:rsidRPr="00977522">
          <w:rPr>
            <w:rStyle w:val="Hyperlink"/>
            <w:rFonts w:hint="eastAsia"/>
            <w:noProof/>
            <w:rtl/>
          </w:rPr>
          <w:t>דהחפירה</w:t>
        </w:r>
        <w:r w:rsidR="00845997" w:rsidRPr="00977522">
          <w:rPr>
            <w:rStyle w:val="Hyperlink"/>
            <w:noProof/>
            <w:rtl/>
          </w:rPr>
          <w:t xml:space="preserve"> </w:t>
        </w:r>
        <w:r w:rsidR="00845997" w:rsidRPr="00977522">
          <w:rPr>
            <w:rStyle w:val="Hyperlink"/>
            <w:rFonts w:hint="eastAsia"/>
            <w:noProof/>
            <w:rtl/>
          </w:rPr>
          <w:t>הוי</w:t>
        </w:r>
        <w:r w:rsidR="00845997" w:rsidRPr="00977522">
          <w:rPr>
            <w:rStyle w:val="Hyperlink"/>
            <w:noProof/>
            <w:rtl/>
          </w:rPr>
          <w:t xml:space="preserve"> </w:t>
        </w:r>
        <w:r w:rsidR="00845997" w:rsidRPr="00977522">
          <w:rPr>
            <w:rStyle w:val="Hyperlink"/>
            <w:rFonts w:hint="eastAsia"/>
            <w:noProof/>
            <w:rtl/>
          </w:rPr>
          <w:t>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אף</w:t>
        </w:r>
        <w:r w:rsidR="00845997" w:rsidRPr="00977522">
          <w:rPr>
            <w:rStyle w:val="Hyperlink"/>
            <w:noProof/>
            <w:rtl/>
          </w:rPr>
          <w:t xml:space="preserve"> </w:t>
        </w:r>
        <w:r w:rsidR="00845997" w:rsidRPr="00977522">
          <w:rPr>
            <w:rStyle w:val="Hyperlink"/>
            <w:rFonts w:hint="eastAsia"/>
            <w:noProof/>
            <w:rtl/>
          </w:rPr>
          <w:t>לרש</w:t>
        </w:r>
        <w:r w:rsidR="00845997" w:rsidRPr="00977522">
          <w:rPr>
            <w:rStyle w:val="Hyperlink"/>
            <w:noProof/>
            <w:rtl/>
          </w:rPr>
          <w:t>"</w:t>
        </w:r>
        <w:r w:rsidR="00845997" w:rsidRPr="00977522">
          <w:rPr>
            <w:rStyle w:val="Hyperlink"/>
            <w:rFonts w:hint="eastAsia"/>
            <w:noProof/>
            <w:rtl/>
          </w:rPr>
          <w:t>י</w:t>
        </w:r>
        <w:r w:rsidR="00845997" w:rsidRPr="00977522">
          <w:rPr>
            <w:rStyle w:val="Hyperlink"/>
            <w:noProof/>
            <w:rtl/>
          </w:rPr>
          <w:t xml:space="preserve"> </w:t>
        </w:r>
        <w:r w:rsidR="00845997" w:rsidRPr="00977522">
          <w:rPr>
            <w:rStyle w:val="Hyperlink"/>
            <w:rFonts w:hint="eastAsia"/>
            <w:noProof/>
            <w:rtl/>
          </w:rPr>
          <w:t>דג</w:t>
        </w:r>
        <w:r w:rsidR="00845997" w:rsidRPr="00977522">
          <w:rPr>
            <w:rStyle w:val="Hyperlink"/>
            <w:noProof/>
            <w:rtl/>
          </w:rPr>
          <w:t>"</w:t>
        </w:r>
        <w:r w:rsidR="00845997" w:rsidRPr="00977522">
          <w:rPr>
            <w:rStyle w:val="Hyperlink"/>
            <w:rFonts w:hint="eastAsia"/>
            <w:noProof/>
            <w:rtl/>
          </w:rPr>
          <w:t>ד</w:t>
        </w:r>
        <w:r w:rsidR="00845997" w:rsidRPr="00977522">
          <w:rPr>
            <w:rStyle w:val="Hyperlink"/>
            <w:noProof/>
            <w:rtl/>
          </w:rPr>
          <w:t xml:space="preserve"> </w:t>
        </w:r>
        <w:r w:rsidR="00845997" w:rsidRPr="00977522">
          <w:rPr>
            <w:rStyle w:val="Hyperlink"/>
            <w:rFonts w:hint="eastAsia"/>
            <w:noProof/>
            <w:rtl/>
          </w:rPr>
          <w:t>הוא</w:t>
        </w:r>
        <w:r w:rsidR="00845997" w:rsidRPr="00977522">
          <w:rPr>
            <w:rStyle w:val="Hyperlink"/>
            <w:noProof/>
            <w:rtl/>
          </w:rPr>
          <w:t xml:space="preserve"> </w:t>
        </w:r>
        <w:r w:rsidR="00845997" w:rsidRPr="00977522">
          <w:rPr>
            <w:rStyle w:val="Hyperlink"/>
            <w:rFonts w:hint="eastAsia"/>
            <w:noProof/>
            <w:rtl/>
          </w:rPr>
          <w:t>חץ</w:t>
        </w:r>
        <w:r w:rsidR="00845997" w:rsidRPr="00977522">
          <w:rPr>
            <w:rStyle w:val="Hyperlink"/>
            <w:noProof/>
            <w:rtl/>
          </w:rPr>
          <w:t xml:space="preserve"> </w:t>
        </w:r>
        <w:r w:rsidR="00845997" w:rsidRPr="00977522">
          <w:rPr>
            <w:rStyle w:val="Hyperlink"/>
            <w:rFonts w:hint="eastAsia"/>
            <w:noProof/>
            <w:rtl/>
          </w:rPr>
          <w:t>ממש</w:t>
        </w:r>
      </w:hyperlink>
    </w:p>
    <w:p w14:paraId="79EF65FF" w14:textId="77777777" w:rsidR="00845997" w:rsidRDefault="000D6C2B" w:rsidP="00845997">
      <w:pPr>
        <w:pStyle w:val="aff2"/>
        <w:numPr>
          <w:ilvl w:val="0"/>
          <w:numId w:val="9"/>
        </w:numPr>
        <w:rPr>
          <w:rFonts w:eastAsiaTheme="minorEastAsia" w:cstheme="minorBidi"/>
          <w:sz w:val="22"/>
          <w:szCs w:val="22"/>
          <w:rtl/>
        </w:rPr>
        <w:sectPr w:rsidR="00845997" w:rsidSect="00DC277F">
          <w:headerReference w:type="even" r:id="rId61"/>
          <w:footerReference w:type="even" r:id="rId62"/>
          <w:headerReference w:type="first" r:id="rId63"/>
          <w:footerReference w:type="first" r:id="rId64"/>
          <w:type w:val="continuous"/>
          <w:pgSz w:w="11906" w:h="16838"/>
          <w:pgMar w:top="720" w:right="720" w:bottom="720" w:left="720" w:header="283" w:footer="283" w:gutter="0"/>
          <w:cols w:num="2" w:space="113"/>
          <w:titlePg/>
          <w:bidi/>
          <w:rtlGutter/>
          <w:docGrid w:linePitch="299"/>
        </w:sectPr>
      </w:pPr>
      <w:hyperlink w:anchor="_Toc77327400" w:history="1">
        <w:r w:rsidR="00845997" w:rsidRPr="00977522">
          <w:rPr>
            <w:rStyle w:val="Hyperlink"/>
            <w:rFonts w:hint="eastAsia"/>
            <w:rtl/>
          </w:rPr>
          <w:t>בי</w:t>
        </w:r>
        <w:r w:rsidR="00845997" w:rsidRPr="00977522">
          <w:rPr>
            <w:rStyle w:val="Hyperlink"/>
            <w:rtl/>
          </w:rPr>
          <w:t xml:space="preserve">' </w:t>
        </w:r>
        <w:r w:rsidR="00845997" w:rsidRPr="00977522">
          <w:rPr>
            <w:rStyle w:val="Hyperlink"/>
            <w:rFonts w:hint="eastAsia"/>
            <w:rtl/>
          </w:rPr>
          <w:t>הגרנ</w:t>
        </w:r>
        <w:r w:rsidR="00845997" w:rsidRPr="00977522">
          <w:rPr>
            <w:rStyle w:val="Hyperlink"/>
            <w:rtl/>
          </w:rPr>
          <w:t>"</w:t>
        </w:r>
        <w:r w:rsidR="00845997" w:rsidRPr="00977522">
          <w:rPr>
            <w:rStyle w:val="Hyperlink"/>
            <w:rFonts w:hint="eastAsia"/>
            <w:rtl/>
          </w:rPr>
          <w:t>פ</w:t>
        </w:r>
        <w:r w:rsidR="00845997" w:rsidRPr="00977522">
          <w:rPr>
            <w:rStyle w:val="Hyperlink"/>
            <w:rtl/>
          </w:rPr>
          <w:t xml:space="preserve"> </w:t>
        </w:r>
        <w:r w:rsidR="00845997" w:rsidRPr="00977522">
          <w:rPr>
            <w:rStyle w:val="Hyperlink"/>
            <w:rFonts w:hint="eastAsia"/>
            <w:rtl/>
          </w:rPr>
          <w:t>ברש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דריפוי</w:t>
        </w:r>
        <w:r w:rsidR="00845997" w:rsidRPr="00977522">
          <w:rPr>
            <w:rStyle w:val="Hyperlink"/>
            <w:rtl/>
          </w:rPr>
          <w:t xml:space="preserve"> </w:t>
        </w:r>
        <w:r w:rsidR="00845997" w:rsidRPr="00977522">
          <w:rPr>
            <w:rStyle w:val="Hyperlink"/>
            <w:rFonts w:hint="eastAsia"/>
            <w:rtl/>
          </w:rPr>
          <w:t>הקרקע</w:t>
        </w:r>
        <w:r w:rsidR="00845997" w:rsidRPr="00977522">
          <w:rPr>
            <w:rStyle w:val="Hyperlink"/>
            <w:rtl/>
          </w:rPr>
          <w:t xml:space="preserve"> </w:t>
        </w:r>
        <w:r w:rsidR="00845997" w:rsidRPr="00977522">
          <w:rPr>
            <w:rStyle w:val="Hyperlink"/>
            <w:rFonts w:hint="eastAsia"/>
            <w:rtl/>
          </w:rPr>
          <w:t>הוי</w:t>
        </w:r>
        <w:r w:rsidR="00845997" w:rsidRPr="00977522">
          <w:rPr>
            <w:rStyle w:val="Hyperlink"/>
            <w:rtl/>
          </w:rPr>
          <w:t xml:space="preserve"> </w:t>
        </w:r>
        <w:r w:rsidR="00845997" w:rsidRPr="00977522">
          <w:rPr>
            <w:rStyle w:val="Hyperlink"/>
            <w:rFonts w:hint="eastAsia"/>
            <w:rtl/>
          </w:rPr>
          <w:t>ג</w:t>
        </w:r>
        <w:r w:rsidR="00845997" w:rsidRPr="00977522">
          <w:rPr>
            <w:rStyle w:val="Hyperlink"/>
            <w:rtl/>
          </w:rPr>
          <w:t>"</w:t>
        </w:r>
        <w:r w:rsidR="00845997" w:rsidRPr="00977522">
          <w:rPr>
            <w:rStyle w:val="Hyperlink"/>
            <w:rFonts w:hint="eastAsia"/>
            <w:rtl/>
          </w:rPr>
          <w:t>ד</w:t>
        </w:r>
        <w:r w:rsidR="00845997" w:rsidRPr="00977522">
          <w:rPr>
            <w:rStyle w:val="Hyperlink"/>
            <w:rtl/>
          </w:rPr>
          <w:t xml:space="preserve"> </w:t>
        </w:r>
        <w:r w:rsidR="00845997" w:rsidRPr="00977522">
          <w:rPr>
            <w:rStyle w:val="Hyperlink"/>
            <w:rFonts w:hint="eastAsia"/>
            <w:rtl/>
          </w:rPr>
          <w:t>אף</w:t>
        </w:r>
        <w:r w:rsidR="00845997" w:rsidRPr="00977522">
          <w:rPr>
            <w:rStyle w:val="Hyperlink"/>
            <w:rtl/>
          </w:rPr>
          <w:t xml:space="preserve"> </w:t>
        </w:r>
        <w:r w:rsidR="00845997" w:rsidRPr="00977522">
          <w:rPr>
            <w:rStyle w:val="Hyperlink"/>
            <w:rFonts w:hint="eastAsia"/>
            <w:rtl/>
          </w:rPr>
          <w:t>לרש</w:t>
        </w:r>
        <w:r w:rsidR="00845997" w:rsidRPr="00977522">
          <w:rPr>
            <w:rStyle w:val="Hyperlink"/>
            <w:rtl/>
          </w:rPr>
          <w:t>"</w:t>
        </w:r>
        <w:r w:rsidR="00845997" w:rsidRPr="00977522">
          <w:rPr>
            <w:rStyle w:val="Hyperlink"/>
            <w:rFonts w:hint="eastAsia"/>
            <w:rtl/>
          </w:rPr>
          <w:t>י</w:t>
        </w:r>
        <w:r w:rsidR="00845997" w:rsidRPr="00977522">
          <w:rPr>
            <w:rStyle w:val="Hyperlink"/>
            <w:rtl/>
          </w:rPr>
          <w:t xml:space="preserve"> </w:t>
        </w:r>
        <w:r w:rsidR="00845997" w:rsidRPr="00977522">
          <w:rPr>
            <w:rStyle w:val="Hyperlink"/>
            <w:rFonts w:hint="eastAsia"/>
            <w:rtl/>
          </w:rPr>
          <w:t>דהוא</w:t>
        </w:r>
        <w:r w:rsidR="00845997" w:rsidRPr="00977522">
          <w:rPr>
            <w:rStyle w:val="Hyperlink"/>
            <w:rtl/>
          </w:rPr>
          <w:t xml:space="preserve"> </w:t>
        </w:r>
        <w:r w:rsidR="00845997" w:rsidRPr="00977522">
          <w:rPr>
            <w:rStyle w:val="Hyperlink"/>
            <w:rFonts w:hint="eastAsia"/>
            <w:rtl/>
          </w:rPr>
          <w:t>חץ</w:t>
        </w:r>
        <w:r w:rsidR="00845997" w:rsidRPr="00977522">
          <w:rPr>
            <w:rStyle w:val="Hyperlink"/>
            <w:rtl/>
          </w:rPr>
          <w:t xml:space="preserve"> </w:t>
        </w:r>
        <w:r w:rsidR="00845997" w:rsidRPr="00977522">
          <w:rPr>
            <w:rStyle w:val="Hyperlink"/>
            <w:rFonts w:hint="eastAsia"/>
            <w:rtl/>
          </w:rPr>
          <w:t>ממש</w:t>
        </w:r>
        <w:r w:rsidR="00845997" w:rsidRPr="00977522">
          <w:rPr>
            <w:rStyle w:val="Hyperlink"/>
            <w:rtl/>
          </w:rPr>
          <w:t xml:space="preserve"> </w:t>
        </w:r>
        <w:r w:rsidR="00845997" w:rsidRPr="00977522">
          <w:rPr>
            <w:rStyle w:val="Hyperlink"/>
            <w:rFonts w:hint="eastAsia"/>
            <w:rtl/>
          </w:rPr>
          <w:t>דהנזק</w:t>
        </w:r>
        <w:r w:rsidR="00845997" w:rsidRPr="00977522">
          <w:rPr>
            <w:rStyle w:val="Hyperlink"/>
            <w:rtl/>
          </w:rPr>
          <w:t xml:space="preserve"> </w:t>
        </w:r>
        <w:r w:rsidR="00845997" w:rsidRPr="00977522">
          <w:rPr>
            <w:rStyle w:val="Hyperlink"/>
            <w:rFonts w:hint="eastAsia"/>
            <w:rtl/>
          </w:rPr>
          <w:t>עכשיו</w:t>
        </w:r>
        <w:r w:rsidR="00845997" w:rsidRPr="00977522">
          <w:rPr>
            <w:rStyle w:val="Hyperlink"/>
            <w:rtl/>
          </w:rPr>
          <w:t xml:space="preserve"> </w:t>
        </w:r>
        <w:r w:rsidR="00845997" w:rsidRPr="00977522">
          <w:rPr>
            <w:rStyle w:val="Hyperlink"/>
            <w:rFonts w:hint="eastAsia"/>
            <w:rtl/>
          </w:rPr>
          <w:t>בריפוי</w:t>
        </w:r>
        <w:r w:rsidR="00845997" w:rsidRPr="00977522">
          <w:rPr>
            <w:rStyle w:val="Hyperlink"/>
            <w:rtl/>
          </w:rPr>
          <w:t xml:space="preserve"> </w:t>
        </w:r>
        <w:r w:rsidR="00845997" w:rsidRPr="00977522">
          <w:rPr>
            <w:rStyle w:val="Hyperlink"/>
            <w:rFonts w:hint="eastAsia"/>
            <w:rtl/>
          </w:rPr>
          <w:t>הכתלים</w:t>
        </w:r>
      </w:hyperlink>
    </w:p>
    <w:p w14:paraId="7028D5B4" w14:textId="77777777" w:rsidR="00845997" w:rsidRDefault="00845997" w:rsidP="00845997">
      <w:pPr>
        <w:pStyle w:val="aff2"/>
        <w:rPr>
          <w:rFonts w:eastAsiaTheme="minorEastAsia" w:cstheme="minorBidi"/>
          <w:sz w:val="22"/>
          <w:szCs w:val="22"/>
          <w:rtl/>
        </w:rPr>
      </w:pPr>
    </w:p>
    <w:p w14:paraId="699B5426" w14:textId="77777777" w:rsidR="00845997" w:rsidRDefault="00845997" w:rsidP="00845997">
      <w:pPr>
        <w:pStyle w:val="2"/>
        <w:rPr>
          <w:rtl/>
        </w:rPr>
        <w:sectPr w:rsidR="00845997"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06F81617" w14:textId="77777777" w:rsidR="00845997" w:rsidRPr="00B21444" w:rsidRDefault="00845997" w:rsidP="00845997">
      <w:pPr>
        <w:pStyle w:val="afff0"/>
        <w:rPr>
          <w:rtl/>
        </w:rPr>
        <w:sectPr w:rsidR="00845997" w:rsidRPr="00B21444" w:rsidSect="00962FD5">
          <w:footerReference w:type="default" r:id="rId6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674337D" w14:textId="77777777" w:rsidR="00845997" w:rsidRPr="009D0CAD" w:rsidRDefault="00845997" w:rsidP="00845997">
      <w:pPr>
        <w:pStyle w:val="afd"/>
        <w:rPr>
          <w:rtl/>
        </w:rPr>
      </w:pPr>
      <w:bookmarkStart w:id="1285" w:name="_Toc70367557"/>
      <w:bookmarkStart w:id="1286" w:name="_Toc77327225"/>
      <w:r w:rsidRPr="009D0CAD">
        <w:rPr>
          <w:rFonts w:hint="cs"/>
          <w:rtl/>
        </w:rPr>
        <w:t>בי' רש"י</w:t>
      </w:r>
      <w:bookmarkEnd w:id="1285"/>
      <w:r w:rsidRPr="009D0CAD">
        <w:rPr>
          <w:rFonts w:hint="cs"/>
          <w:rtl/>
        </w:rPr>
        <w:t xml:space="preserve"> דההרחקה במתני' מחמת חפירה</w:t>
      </w:r>
      <w:bookmarkEnd w:id="1286"/>
    </w:p>
    <w:p w14:paraId="62E83905" w14:textId="77777777" w:rsidR="00845997" w:rsidRDefault="00845997" w:rsidP="00845997">
      <w:pPr>
        <w:pStyle w:val="1"/>
        <w:rPr>
          <w:rtl/>
        </w:rPr>
      </w:pPr>
      <w:bookmarkStart w:id="1287" w:name="_Toc70367558"/>
      <w:bookmarkStart w:id="1288" w:name="_Toc77327226"/>
      <w:r>
        <w:rPr>
          <w:rFonts w:hint="cs"/>
          <w:rtl/>
        </w:rPr>
        <w:t>דברי רש"י</w:t>
      </w:r>
      <w:bookmarkEnd w:id="1287"/>
      <w:r>
        <w:rPr>
          <w:rFonts w:hint="cs"/>
          <w:rtl/>
        </w:rPr>
        <w:t xml:space="preserve"> דההרחקה בכל הרישא דמתני' היא מחמת החפירה</w:t>
      </w:r>
      <w:bookmarkEnd w:id="1288"/>
    </w:p>
    <w:p w14:paraId="01E06357" w14:textId="77777777" w:rsidR="00845997" w:rsidRPr="009D0CAD" w:rsidRDefault="00845997" w:rsidP="00845997">
      <w:pPr>
        <w:pStyle w:val="a2"/>
        <w:rPr>
          <w:rtl/>
        </w:rPr>
      </w:pPr>
      <w:bookmarkStart w:id="1289" w:name="_Toc77327227"/>
      <w:r w:rsidRPr="009D0CAD">
        <w:rPr>
          <w:rFonts w:hint="cs"/>
          <w:rtl/>
        </w:rPr>
        <w:t>דברי רש"י ורבינו גרשום דההרחקה בבור מחמת החפירה ומשמע ברש"י דה"ה באמת המים</w:t>
      </w:r>
      <w:bookmarkEnd w:id="1289"/>
    </w:p>
    <w:p w14:paraId="184FB103" w14:textId="0116145C" w:rsidR="00845997" w:rsidRDefault="00845997" w:rsidP="0008214F">
      <w:pPr>
        <w:pStyle w:val="a"/>
        <w:numPr>
          <w:ilvl w:val="0"/>
          <w:numId w:val="29"/>
        </w:numPr>
        <w:rPr>
          <w:rtl/>
        </w:rPr>
      </w:pPr>
      <w:bookmarkStart w:id="1290" w:name="_Ref66659595"/>
      <w:r>
        <w:rPr>
          <w:rFonts w:hint="cs"/>
          <w:rtl/>
        </w:rPr>
        <w:t xml:space="preserve">בהא דתנן במתני' דבבור שיח ומערה ואמת המים ונברכת הכובסין, צריך להרחיק ג"ט מבורו של חבירו, כתב </w:t>
      </w:r>
      <w:r w:rsidRPr="00EB5735">
        <w:rPr>
          <w:rStyle w:val="af8"/>
          <w:rFonts w:hint="cs"/>
          <w:rtl/>
        </w:rPr>
        <w:t xml:space="preserve">רש"י </w:t>
      </w:r>
      <w:r w:rsidRPr="0008214F">
        <w:rPr>
          <w:rStyle w:val="af6"/>
          <w:rFonts w:eastAsia="Guttman Hodes" w:hint="cs"/>
          <w:rtl/>
        </w:rPr>
        <w:t>(ד"ה אא"כ)</w:t>
      </w:r>
      <w:r>
        <w:rPr>
          <w:rFonts w:hint="cs"/>
          <w:rtl/>
        </w:rPr>
        <w:t xml:space="preserve"> דהא דצריך להרחיק ג"ט מבורו של חבירו,</w:t>
      </w:r>
      <w:r w:rsidRPr="00C65BC1">
        <w:rPr>
          <w:rFonts w:hint="cs"/>
          <w:rtl/>
        </w:rPr>
        <w:t xml:space="preserve"> </w:t>
      </w:r>
      <w:r>
        <w:rPr>
          <w:rFonts w:hint="cs"/>
          <w:rtl/>
        </w:rPr>
        <w:t xml:space="preserve">הוא כיון שכשחופר חפירה סמוך לבור, הוא מחליש את כותלי הבור ומרפה אותם, </w:t>
      </w:r>
      <w:r w:rsidRPr="008D4C7A">
        <w:rPr>
          <w:rStyle w:val="afa"/>
          <w:rFonts w:hint="cs"/>
          <w:rtl/>
        </w:rPr>
        <w:t>[</w:t>
      </w:r>
      <w:r>
        <w:rPr>
          <w:rStyle w:val="afa"/>
          <w:rFonts w:hint="cs"/>
          <w:rtl/>
        </w:rPr>
        <w:t xml:space="preserve">ומדכתב רש"י כן אחר שהביאה המשנה את ההרחקה </w:t>
      </w:r>
      <w:r w:rsidRPr="008D4C7A">
        <w:rPr>
          <w:rStyle w:val="afa"/>
          <w:rFonts w:hint="cs"/>
          <w:rtl/>
        </w:rPr>
        <w:t>בבור שיח ומערה ואמת המים ונברכת הכובסין</w:t>
      </w:r>
      <w:r>
        <w:rPr>
          <w:rStyle w:val="afa"/>
          <w:rFonts w:hint="cs"/>
          <w:rtl/>
        </w:rPr>
        <w:t>, משמע דבכולהו ההרחקה היא מחמת החפירה</w:t>
      </w:r>
      <w:r w:rsidRPr="008D4C7A">
        <w:rPr>
          <w:rStyle w:val="afa"/>
          <w:rFonts w:hint="cs"/>
          <w:rtl/>
        </w:rPr>
        <w:t>],</w:t>
      </w:r>
      <w:r>
        <w:rPr>
          <w:rFonts w:hint="cs"/>
          <w:rtl/>
        </w:rPr>
        <w:t xml:space="preserve"> וכ"כ </w:t>
      </w:r>
      <w:r w:rsidRPr="00F2535F">
        <w:rPr>
          <w:rStyle w:val="af8"/>
          <w:rFonts w:hint="cs"/>
          <w:rtl/>
        </w:rPr>
        <w:t>רבינו גרשום</w:t>
      </w:r>
      <w:r>
        <w:rPr>
          <w:rFonts w:hint="cs"/>
          <w:rtl/>
        </w:rPr>
        <w:t xml:space="preserve"> </w:t>
      </w:r>
      <w:r w:rsidRPr="0008214F">
        <w:rPr>
          <w:rStyle w:val="af6"/>
          <w:rFonts w:eastAsia="Guttman Hodes" w:hint="cs"/>
          <w:rtl/>
        </w:rPr>
        <w:t>(ד"ה לא)</w:t>
      </w:r>
      <w:r>
        <w:rPr>
          <w:rFonts w:hint="cs"/>
          <w:rtl/>
        </w:rPr>
        <w:t xml:space="preserve"> דבבור צריך להרחיק כיון שהחפירה מרפה את הקרקע, ומקלקלת את בורו של חבירו, ועי' במה שביאר </w:t>
      </w:r>
      <w:r w:rsidRPr="00ED70C7">
        <w:rPr>
          <w:rStyle w:val="af8"/>
          <w:rFonts w:hint="cs"/>
          <w:rtl/>
        </w:rPr>
        <w:t xml:space="preserve">בחי' רבי נחום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Ref76484691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צו)</w:t>
      </w:r>
      <w:r w:rsidRPr="0008214F">
        <w:rPr>
          <w:rStyle w:val="af6"/>
          <w:rFonts w:eastAsia="Guttman Hodes"/>
          <w:rtl/>
        </w:rPr>
        <w:fldChar w:fldCharType="end"/>
      </w:r>
      <w:r>
        <w:rPr>
          <w:rFonts w:hint="cs"/>
          <w:rtl/>
        </w:rPr>
        <w:t xml:space="preserve"> בדברי </w:t>
      </w:r>
      <w:r w:rsidRPr="00ED70C7">
        <w:rPr>
          <w:rStyle w:val="af8"/>
          <w:rFonts w:hint="cs"/>
          <w:rtl/>
        </w:rPr>
        <w:t>רש"י</w:t>
      </w:r>
      <w:r>
        <w:rPr>
          <w:rFonts w:hint="cs"/>
          <w:rtl/>
        </w:rPr>
        <w:t>.</w:t>
      </w:r>
      <w:bookmarkEnd w:id="1290"/>
    </w:p>
    <w:p w14:paraId="4446809B" w14:textId="77777777" w:rsidR="00845997" w:rsidRPr="009D0CAD" w:rsidRDefault="00845997" w:rsidP="00845997">
      <w:pPr>
        <w:pStyle w:val="a2"/>
        <w:rPr>
          <w:rtl/>
        </w:rPr>
      </w:pPr>
      <w:bookmarkStart w:id="1291" w:name="_Toc77327228"/>
      <w:r w:rsidRPr="009D0CAD">
        <w:rPr>
          <w:rFonts w:hint="cs"/>
          <w:rtl/>
        </w:rPr>
        <w:t>בי' המהר"ם ברש"י דההרחקה בבור אף שאין בו מים כיון דהחפירה מחלישה את כותלי הבור</w:t>
      </w:r>
      <w:bookmarkEnd w:id="1291"/>
    </w:p>
    <w:p w14:paraId="5FC093D9" w14:textId="2E0AB5C9" w:rsidR="00845997" w:rsidRPr="00ED70C7" w:rsidRDefault="00845997" w:rsidP="0008214F">
      <w:pPr>
        <w:pStyle w:val="a"/>
        <w:rPr>
          <w:rStyle w:val="afa"/>
          <w:rtl/>
        </w:rPr>
      </w:pPr>
      <w:bookmarkStart w:id="1292" w:name="_Ref76462956"/>
      <w:r>
        <w:rPr>
          <w:rFonts w:hint="cs"/>
          <w:rtl/>
        </w:rPr>
        <w:t xml:space="preserve">וכתב </w:t>
      </w:r>
      <w:r w:rsidRPr="00B8305D">
        <w:rPr>
          <w:rStyle w:val="af8"/>
          <w:rFonts w:hint="cs"/>
          <w:rtl/>
        </w:rPr>
        <w:t xml:space="preserve">המהר"ם </w:t>
      </w:r>
      <w:r w:rsidRPr="00B8305D">
        <w:rPr>
          <w:rStyle w:val="af6"/>
          <w:rFonts w:eastAsia="Guttman Hodes" w:hint="cs"/>
          <w:rtl/>
        </w:rPr>
        <w:t>(על תוד"ה לא)</w:t>
      </w:r>
      <w:r>
        <w:rPr>
          <w:rFonts w:hint="cs"/>
          <w:rtl/>
        </w:rPr>
        <w:t xml:space="preserve"> דמדברי </w:t>
      </w:r>
      <w:r w:rsidRPr="00B8305D">
        <w:rPr>
          <w:rStyle w:val="af8"/>
          <w:rFonts w:hint="cs"/>
          <w:rtl/>
        </w:rPr>
        <w:t xml:space="preserve">רש"י </w:t>
      </w:r>
      <w:r w:rsidRPr="00B8305D">
        <w:rPr>
          <w:rStyle w:val="af6"/>
          <w:rFonts w:eastAsia="Guttman Hodes" w:hint="cs"/>
          <w:rtl/>
        </w:rPr>
        <w:t xml:space="preserve">(עי' אות </w:t>
      </w:r>
      <w:r w:rsidRPr="00B8305D">
        <w:rPr>
          <w:rStyle w:val="af6"/>
          <w:rFonts w:eastAsia="Guttman Hodes"/>
          <w:rtl/>
        </w:rPr>
        <w:fldChar w:fldCharType="begin"/>
      </w:r>
      <w:r w:rsidRPr="00B8305D">
        <w:rPr>
          <w:rStyle w:val="af6"/>
          <w:rFonts w:eastAsia="Guttman Hodes"/>
          <w:rtl/>
        </w:rPr>
        <w:instrText xml:space="preserve"> </w:instrText>
      </w:r>
      <w:r w:rsidRPr="00B8305D">
        <w:rPr>
          <w:rStyle w:val="af6"/>
          <w:rFonts w:eastAsia="Guttman Hodes" w:hint="cs"/>
        </w:rPr>
        <w:instrText>REF</w:instrText>
      </w:r>
      <w:r w:rsidRPr="00B8305D">
        <w:rPr>
          <w:rStyle w:val="af6"/>
          <w:rFonts w:eastAsia="Guttman Hodes" w:hint="cs"/>
          <w:rtl/>
        </w:rPr>
        <w:instrText xml:space="preserve"> _</w:instrText>
      </w:r>
      <w:r w:rsidRPr="00B8305D">
        <w:rPr>
          <w:rStyle w:val="af6"/>
          <w:rFonts w:eastAsia="Guttman Hodes" w:hint="cs"/>
        </w:rPr>
        <w:instrText>Ref66659595 \r \h</w:instrText>
      </w:r>
      <w:r w:rsidRPr="00B8305D">
        <w:rPr>
          <w:rStyle w:val="af6"/>
          <w:rFonts w:eastAsia="Guttman Hodes"/>
          <w:rtl/>
        </w:rPr>
        <w:instrText xml:space="preserve"> </w:instrText>
      </w:r>
      <w:r w:rsidRPr="00B8305D">
        <w:rPr>
          <w:rStyle w:val="af6"/>
          <w:rFonts w:eastAsia="Guttman Hodes"/>
          <w:rtl/>
        </w:rPr>
      </w:r>
      <w:r w:rsidRPr="00B8305D">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B8305D">
        <w:rPr>
          <w:rStyle w:val="af6"/>
          <w:rFonts w:eastAsia="Guttman Hodes"/>
          <w:rtl/>
        </w:rPr>
        <w:fldChar w:fldCharType="end"/>
      </w:r>
      <w:r>
        <w:rPr>
          <w:rFonts w:hint="cs"/>
          <w:rtl/>
        </w:rPr>
        <w:t xml:space="preserve"> דכתב דהטעם הוא מחמת שהחפירה שסמוכה לבור מחלישה את כותלי הבור, משמע דצריך להרחיק את הבור אף כשאין בו מים, ודלא </w:t>
      </w:r>
      <w:r w:rsidRPr="00B8305D">
        <w:rPr>
          <w:rStyle w:val="af8"/>
          <w:rFonts w:hint="cs"/>
          <w:rtl/>
        </w:rPr>
        <w:t xml:space="preserve">כתוס' </w:t>
      </w:r>
      <w:r w:rsidRPr="00B8305D">
        <w:rPr>
          <w:rStyle w:val="af6"/>
          <w:rFonts w:eastAsia="Guttman Hodes" w:hint="cs"/>
          <w:rtl/>
        </w:rPr>
        <w:t xml:space="preserve">(עי' אות </w:t>
      </w:r>
      <w:r w:rsidRPr="00B8305D">
        <w:rPr>
          <w:rStyle w:val="af6"/>
          <w:rFonts w:eastAsia="Guttman Hodes"/>
          <w:rtl/>
        </w:rPr>
        <w:fldChar w:fldCharType="begin"/>
      </w:r>
      <w:r w:rsidRPr="00B8305D">
        <w:rPr>
          <w:rStyle w:val="af6"/>
          <w:rFonts w:eastAsia="Guttman Hodes"/>
          <w:rtl/>
        </w:rPr>
        <w:instrText xml:space="preserve"> </w:instrText>
      </w:r>
      <w:r w:rsidRPr="00B8305D">
        <w:rPr>
          <w:rStyle w:val="af6"/>
          <w:rFonts w:eastAsia="Guttman Hodes" w:hint="cs"/>
        </w:rPr>
        <w:instrText>REF</w:instrText>
      </w:r>
      <w:r w:rsidRPr="00B8305D">
        <w:rPr>
          <w:rStyle w:val="af6"/>
          <w:rFonts w:eastAsia="Guttman Hodes" w:hint="cs"/>
          <w:rtl/>
        </w:rPr>
        <w:instrText xml:space="preserve"> _</w:instrText>
      </w:r>
      <w:r w:rsidRPr="00B8305D">
        <w:rPr>
          <w:rStyle w:val="af6"/>
          <w:rFonts w:eastAsia="Guttman Hodes" w:hint="cs"/>
        </w:rPr>
        <w:instrText>Ref66609348 \r \h</w:instrText>
      </w:r>
      <w:r w:rsidRPr="00B8305D">
        <w:rPr>
          <w:rStyle w:val="af6"/>
          <w:rFonts w:eastAsia="Guttman Hodes"/>
          <w:rtl/>
        </w:rPr>
        <w:instrText xml:space="preserve"> </w:instrText>
      </w:r>
      <w:r w:rsidRPr="00B8305D">
        <w:rPr>
          <w:rStyle w:val="af6"/>
          <w:rFonts w:eastAsia="Guttman Hodes"/>
          <w:rtl/>
        </w:rPr>
      </w:r>
      <w:r w:rsidRPr="00B8305D">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B8305D">
        <w:rPr>
          <w:rStyle w:val="af6"/>
          <w:rFonts w:eastAsia="Guttman Hodes"/>
          <w:rtl/>
        </w:rPr>
        <w:fldChar w:fldCharType="end"/>
      </w:r>
      <w:r>
        <w:rPr>
          <w:rFonts w:hint="cs"/>
          <w:rtl/>
        </w:rPr>
        <w:t xml:space="preserve">. </w:t>
      </w:r>
      <w:r w:rsidRPr="00ED70C7">
        <w:rPr>
          <w:rStyle w:val="afa"/>
          <w:rFonts w:hint="cs"/>
          <w:rtl/>
        </w:rPr>
        <w:t xml:space="preserve">[ועי' במה שביאר </w:t>
      </w:r>
      <w:r w:rsidRPr="00ED70C7">
        <w:rPr>
          <w:rStyle w:val="affa"/>
          <w:rFonts w:hint="cs"/>
          <w:rtl/>
        </w:rPr>
        <w:t>בחי' רבי נחום</w:t>
      </w:r>
      <w:r w:rsidRPr="00ED70C7">
        <w:rPr>
          <w:rStyle w:val="afa"/>
          <w:rFonts w:hint="cs"/>
          <w:rtl/>
        </w:rPr>
        <w:t xml:space="preserve"> </w:t>
      </w:r>
      <w:r w:rsidRPr="00ED70C7">
        <w:rPr>
          <w:rStyle w:val="aff6"/>
          <w:rFonts w:hint="cs"/>
          <w:rtl/>
        </w:rPr>
        <w:t xml:space="preserve">(עי' אות </w:t>
      </w:r>
      <w:r w:rsidRPr="00ED70C7">
        <w:rPr>
          <w:rStyle w:val="aff6"/>
          <w:rtl/>
        </w:rPr>
        <w:fldChar w:fldCharType="begin"/>
      </w:r>
      <w:r w:rsidRPr="00ED70C7">
        <w:rPr>
          <w:rStyle w:val="aff6"/>
          <w:rtl/>
        </w:rPr>
        <w:instrText xml:space="preserve"> </w:instrText>
      </w:r>
      <w:r w:rsidRPr="00ED70C7">
        <w:rPr>
          <w:rStyle w:val="aff6"/>
          <w:rFonts w:hint="cs"/>
        </w:rPr>
        <w:instrText>REF</w:instrText>
      </w:r>
      <w:r w:rsidRPr="00ED70C7">
        <w:rPr>
          <w:rStyle w:val="aff6"/>
          <w:rFonts w:hint="cs"/>
          <w:rtl/>
        </w:rPr>
        <w:instrText xml:space="preserve"> _</w:instrText>
      </w:r>
      <w:r w:rsidRPr="00ED70C7">
        <w:rPr>
          <w:rStyle w:val="aff6"/>
          <w:rFonts w:hint="cs"/>
        </w:rPr>
        <w:instrText>Ref76462928 \r \h</w:instrText>
      </w:r>
      <w:r w:rsidRPr="00ED70C7">
        <w:rPr>
          <w:rStyle w:val="aff6"/>
          <w:rtl/>
        </w:rPr>
        <w:instrText xml:space="preserve"> </w:instrText>
      </w:r>
      <w:r w:rsidRPr="00ED70C7">
        <w:rPr>
          <w:rStyle w:val="aff6"/>
          <w:rtl/>
        </w:rPr>
      </w:r>
      <w:r w:rsidRPr="00ED70C7">
        <w:rPr>
          <w:rStyle w:val="aff6"/>
          <w:rtl/>
        </w:rPr>
        <w:fldChar w:fldCharType="separate"/>
      </w:r>
      <w:r w:rsidR="00AA5F53">
        <w:rPr>
          <w:rStyle w:val="aff6"/>
          <w:cs/>
        </w:rPr>
        <w:t>‎</w:t>
      </w:r>
      <w:r w:rsidR="00AA5F53">
        <w:rPr>
          <w:rStyle w:val="aff6"/>
          <w:rtl/>
        </w:rPr>
        <w:t>קד)</w:t>
      </w:r>
      <w:r w:rsidRPr="00ED70C7">
        <w:rPr>
          <w:rStyle w:val="aff6"/>
          <w:rtl/>
        </w:rPr>
        <w:fldChar w:fldCharType="end"/>
      </w:r>
      <w:r>
        <w:rPr>
          <w:rStyle w:val="afa"/>
          <w:rFonts w:hint="cs"/>
          <w:rtl/>
        </w:rPr>
        <w:t xml:space="preserve"> </w:t>
      </w:r>
      <w:r w:rsidRPr="00ED70C7">
        <w:rPr>
          <w:rStyle w:val="afa"/>
          <w:rFonts w:hint="cs"/>
          <w:rtl/>
        </w:rPr>
        <w:t xml:space="preserve">דלדעת </w:t>
      </w:r>
      <w:r w:rsidRPr="00ED70C7">
        <w:rPr>
          <w:rStyle w:val="affa"/>
          <w:rFonts w:hint="cs"/>
          <w:rtl/>
        </w:rPr>
        <w:t>רש"י</w:t>
      </w:r>
      <w:r w:rsidRPr="00ED70C7">
        <w:rPr>
          <w:rStyle w:val="afa"/>
          <w:rFonts w:hint="cs"/>
          <w:rtl/>
        </w:rPr>
        <w:t xml:space="preserve"> א"א לבאר </w:t>
      </w:r>
      <w:r w:rsidRPr="00ED70C7">
        <w:rPr>
          <w:rStyle w:val="affa"/>
          <w:rFonts w:hint="cs"/>
          <w:rtl/>
        </w:rPr>
        <w:t>כתוס</w:t>
      </w:r>
      <w:r w:rsidRPr="00ED70C7">
        <w:rPr>
          <w:rStyle w:val="afa"/>
          <w:rFonts w:hint="cs"/>
          <w:rtl/>
        </w:rPr>
        <w:t>'].</w:t>
      </w:r>
      <w:bookmarkEnd w:id="1292"/>
    </w:p>
    <w:p w14:paraId="79F4C7FE" w14:textId="77777777" w:rsidR="00845997" w:rsidRPr="009D0CAD" w:rsidRDefault="00845997" w:rsidP="00845997">
      <w:pPr>
        <w:pStyle w:val="afd"/>
      </w:pPr>
      <w:bookmarkStart w:id="1293" w:name="_Toc70367559"/>
      <w:bookmarkStart w:id="1294" w:name="_Toc77327229"/>
      <w:r w:rsidRPr="009D0CAD">
        <w:rPr>
          <w:rFonts w:hint="cs"/>
          <w:rtl/>
        </w:rPr>
        <w:t>דעת התוס' דעיקר הנזק מהמתונתא</w:t>
      </w:r>
      <w:bookmarkEnd w:id="1293"/>
      <w:bookmarkEnd w:id="1294"/>
    </w:p>
    <w:p w14:paraId="3EA94526" w14:textId="77777777" w:rsidR="00845997" w:rsidRDefault="00845997" w:rsidP="00845997">
      <w:pPr>
        <w:pStyle w:val="1"/>
        <w:rPr>
          <w:rtl/>
        </w:rPr>
      </w:pPr>
      <w:bookmarkStart w:id="1295" w:name="_Toc70367560"/>
      <w:bookmarkStart w:id="1296" w:name="_Toc77327230"/>
      <w:r>
        <w:rPr>
          <w:rFonts w:hint="cs"/>
          <w:rtl/>
        </w:rPr>
        <w:t>דברי התוס' דעיקר הוא המתונתא ובחפירה רק מתחיל הנזק</w:t>
      </w:r>
      <w:bookmarkEnd w:id="1295"/>
      <w:bookmarkEnd w:id="1296"/>
    </w:p>
    <w:p w14:paraId="7ECE8F9A" w14:textId="77777777" w:rsidR="00845997" w:rsidRPr="009D0CAD" w:rsidRDefault="00845997" w:rsidP="00845997">
      <w:pPr>
        <w:pStyle w:val="a2"/>
        <w:rPr>
          <w:rtl/>
        </w:rPr>
      </w:pPr>
      <w:bookmarkStart w:id="1297" w:name="_Toc70367561"/>
      <w:bookmarkStart w:id="1298" w:name="_Toc77327231"/>
      <w:r w:rsidRPr="009D0CAD">
        <w:rPr>
          <w:rFonts w:hint="cs"/>
          <w:rtl/>
        </w:rPr>
        <w:t>דברי התוס' דכל ההרחקות ברישא דמתני' איירי כשיש בהם מים וצריך להרחיק מחמת מתונתא</w:t>
      </w:r>
      <w:bookmarkEnd w:id="1297"/>
      <w:bookmarkEnd w:id="1298"/>
    </w:p>
    <w:p w14:paraId="55680E1D" w14:textId="77777777" w:rsidR="00845997" w:rsidRDefault="00845997" w:rsidP="0008214F">
      <w:pPr>
        <w:pStyle w:val="a"/>
        <w:rPr>
          <w:rtl/>
        </w:rPr>
      </w:pPr>
      <w:bookmarkStart w:id="1299" w:name="_Ref66609348"/>
      <w:r>
        <w:rPr>
          <w:rFonts w:hint="cs"/>
          <w:rtl/>
        </w:rPr>
        <w:t>כתבו</w:t>
      </w:r>
      <w:r w:rsidRPr="007A6122">
        <w:rPr>
          <w:rStyle w:val="af8"/>
          <w:rFonts w:hint="cs"/>
          <w:rtl/>
        </w:rPr>
        <w:t xml:space="preserve"> התוס' </w:t>
      </w:r>
      <w:r w:rsidRPr="007A6122">
        <w:rPr>
          <w:rStyle w:val="af6"/>
          <w:rFonts w:eastAsia="Guttman Hodes" w:hint="cs"/>
          <w:rtl/>
        </w:rPr>
        <w:t>(ד"ה לא)</w:t>
      </w:r>
      <w:r>
        <w:rPr>
          <w:rFonts w:hint="cs"/>
          <w:rtl/>
        </w:rPr>
        <w:t xml:space="preserve"> דכל ההרחקות דתנן ברישא דמתני', איירי בדברים שיש בהם מים, דהמתונתא קשה לכותל.</w:t>
      </w:r>
      <w:bookmarkEnd w:id="1299"/>
    </w:p>
    <w:p w14:paraId="13F26274" w14:textId="77777777" w:rsidR="00845997" w:rsidRPr="009D0CAD" w:rsidRDefault="00845997" w:rsidP="00845997">
      <w:pPr>
        <w:pStyle w:val="a2"/>
      </w:pPr>
      <w:bookmarkStart w:id="1300" w:name="_Toc77327232"/>
      <w:r w:rsidRPr="009D0CAD">
        <w:rPr>
          <w:rFonts w:hint="cs"/>
          <w:rtl/>
        </w:rPr>
        <w:t>קו' התוס' דמהא דאמרינן דבחפירה מרפה את הקרקע משמע דההרחקה אינה מחמת מתונתא</w:t>
      </w:r>
      <w:bookmarkEnd w:id="1300"/>
    </w:p>
    <w:p w14:paraId="54B7AF8A" w14:textId="77777777" w:rsidR="00845997" w:rsidRPr="007A6122" w:rsidRDefault="00845997" w:rsidP="0008214F">
      <w:pPr>
        <w:pStyle w:val="a"/>
        <w:rPr>
          <w:rStyle w:val="afa"/>
          <w:rtl/>
        </w:rPr>
      </w:pPr>
      <w:r>
        <w:rPr>
          <w:rFonts w:hint="cs"/>
          <w:rtl/>
        </w:rPr>
        <w:t xml:space="preserve">אך הקשו </w:t>
      </w:r>
      <w:r w:rsidRPr="007A6122">
        <w:rPr>
          <w:rStyle w:val="af8"/>
          <w:rFonts w:hint="cs"/>
          <w:rtl/>
        </w:rPr>
        <w:t xml:space="preserve">התוס' </w:t>
      </w:r>
      <w:r>
        <w:rPr>
          <w:rFonts w:hint="cs"/>
          <w:rtl/>
        </w:rPr>
        <w:t xml:space="preserve">דהא אמרינן בגמ' </w:t>
      </w:r>
      <w:r w:rsidRPr="007A6122">
        <w:rPr>
          <w:rStyle w:val="af6"/>
          <w:rFonts w:eastAsia="Guttman Hodes" w:hint="cs"/>
          <w:rtl/>
        </w:rPr>
        <w:t>(ע"ב)</w:t>
      </w:r>
      <w:r>
        <w:rPr>
          <w:rFonts w:hint="cs"/>
          <w:rtl/>
        </w:rPr>
        <w:t xml:space="preserve"> דטוען הניזק למזיק "כל מרא ומרא דקא מחית קא מרפית לה לארעי".</w:t>
      </w:r>
      <w:r w:rsidRPr="007A6122">
        <w:rPr>
          <w:rStyle w:val="afa"/>
          <w:rFonts w:hint="cs"/>
          <w:rtl/>
        </w:rPr>
        <w:t xml:space="preserve"> [ומשמע דהנזק אינו מחמת המתונתא, אלא מחמת שמרפה את הקרקע בחפירת הבור].</w:t>
      </w:r>
    </w:p>
    <w:p w14:paraId="25D63234" w14:textId="77777777" w:rsidR="00845997" w:rsidRPr="009D0CAD" w:rsidRDefault="00845997" w:rsidP="00845997">
      <w:pPr>
        <w:pStyle w:val="a2"/>
      </w:pPr>
      <w:bookmarkStart w:id="1301" w:name="_Toc77327233"/>
      <w:r w:rsidRPr="009D0CAD">
        <w:rPr>
          <w:rFonts w:hint="cs"/>
          <w:rtl/>
        </w:rPr>
        <w:t>תי' התוס' דכיון דתחילת הנזק היא בריפוי קרקע דהוא ג"ד מודה ר"י דמרחיק אף מחמת מתונתא</w:t>
      </w:r>
      <w:bookmarkEnd w:id="1301"/>
    </w:p>
    <w:p w14:paraId="2550AC0A" w14:textId="6DBE47E8" w:rsidR="00845997" w:rsidRDefault="00845997" w:rsidP="0008214F">
      <w:pPr>
        <w:pStyle w:val="a"/>
        <w:rPr>
          <w:rStyle w:val="afa"/>
          <w:rtl/>
        </w:rPr>
      </w:pPr>
      <w:bookmarkStart w:id="1302" w:name="_Ref73349043"/>
      <w:bookmarkStart w:id="1303" w:name="_Ref66694294"/>
      <w:bookmarkStart w:id="1304" w:name="_Ref70365014"/>
      <w:r>
        <w:rPr>
          <w:rFonts w:hint="cs"/>
          <w:rtl/>
        </w:rPr>
        <w:t xml:space="preserve">ותירץ </w:t>
      </w:r>
      <w:r w:rsidRPr="007A6122">
        <w:rPr>
          <w:rStyle w:val="af8"/>
          <w:rFonts w:hint="cs"/>
          <w:rtl/>
        </w:rPr>
        <w:t xml:space="preserve">ר"י בתוס' </w:t>
      </w:r>
      <w:r>
        <w:rPr>
          <w:rFonts w:hint="cs"/>
          <w:rtl/>
        </w:rPr>
        <w:t xml:space="preserve">דהא דאמרינן את סברת "כל מרא ומרא דקא מחית קא מרפית לה לארעי", היינו דהתחלת הנזק היא משעת חפירת הבור, </w:t>
      </w:r>
      <w:r w:rsidRPr="007A6122">
        <w:rPr>
          <w:rStyle w:val="afa"/>
          <w:rFonts w:hint="cs"/>
          <w:rtl/>
        </w:rPr>
        <w:t>[אך עיקר הנזק הוא בהמשך ע"י המתונת</w:t>
      </w:r>
      <w:r w:rsidRPr="00687379">
        <w:rPr>
          <w:rStyle w:val="afa"/>
          <w:rFonts w:hint="cs"/>
          <w:rtl/>
        </w:rPr>
        <w:t>א</w:t>
      </w:r>
      <w:r w:rsidRPr="00973FEC">
        <w:rPr>
          <w:rStyle w:val="afa"/>
          <w:rFonts w:hint="cs"/>
          <w:rtl/>
        </w:rPr>
        <w:t xml:space="preserve">], </w:t>
      </w:r>
      <w:r w:rsidRPr="00973FEC">
        <w:rPr>
          <w:rFonts w:hint="cs"/>
          <w:rtl/>
        </w:rPr>
        <w:t xml:space="preserve">וכיון שבתחילת הנזק הוא מזיק בגירי דילי, אף ר"י מודה דצריך להרחיק, </w:t>
      </w:r>
      <w:r>
        <w:rPr>
          <w:rFonts w:hint="cs"/>
          <w:rtl/>
        </w:rPr>
        <w:t xml:space="preserve">וכ"כ </w:t>
      </w:r>
      <w:r w:rsidRPr="00973FEC">
        <w:rPr>
          <w:rStyle w:val="af8"/>
          <w:rFonts w:hint="cs"/>
          <w:rtl/>
        </w:rPr>
        <w:t>הרשב"א</w:t>
      </w:r>
      <w:r w:rsidRPr="00973FEC">
        <w:rPr>
          <w:rFonts w:hint="cs"/>
          <w:rtl/>
        </w:rPr>
        <w:t xml:space="preserve"> </w:t>
      </w:r>
      <w:r w:rsidRPr="00F11733">
        <w:rPr>
          <w:rStyle w:val="af6"/>
          <w:rFonts w:eastAsia="Guttman Hodes" w:hint="cs"/>
          <w:rtl/>
        </w:rPr>
        <w:t>(ד"ה לא)</w:t>
      </w:r>
      <w:r w:rsidRPr="00973FEC">
        <w:rPr>
          <w:rFonts w:hint="cs"/>
          <w:rtl/>
        </w:rPr>
        <w:t>, ועי' במ"ש</w:t>
      </w:r>
      <w:r>
        <w:rPr>
          <w:rFonts w:hint="cs"/>
          <w:rtl/>
        </w:rPr>
        <w:t xml:space="preserve"> </w:t>
      </w:r>
      <w:r w:rsidRPr="00973FEC">
        <w:rPr>
          <w:rStyle w:val="af8"/>
          <w:rFonts w:hint="cs"/>
          <w:rtl/>
        </w:rPr>
        <w:t>הגר"א</w:t>
      </w:r>
      <w:r>
        <w:rPr>
          <w:rStyle w:val="af8"/>
          <w:rFonts w:hint="cs"/>
          <w:rtl/>
        </w:rPr>
        <w:t xml:space="preserve"> </w:t>
      </w:r>
      <w:r w:rsidRPr="00973FEC">
        <w:rPr>
          <w:rStyle w:val="af6"/>
          <w:rFonts w:eastAsia="Guttman Hodes" w:hint="cs"/>
          <w:rtl/>
        </w:rPr>
        <w:t xml:space="preserve">(עי' אות </w:t>
      </w:r>
      <w:r w:rsidRPr="00973FEC">
        <w:rPr>
          <w:rStyle w:val="af6"/>
          <w:rFonts w:eastAsia="Guttman Hodes"/>
          <w:rtl/>
        </w:rPr>
        <w:fldChar w:fldCharType="begin"/>
      </w:r>
      <w:r w:rsidRPr="00973FEC">
        <w:rPr>
          <w:rStyle w:val="af6"/>
          <w:rFonts w:eastAsia="Guttman Hodes"/>
          <w:rtl/>
        </w:rPr>
        <w:instrText xml:space="preserve"> </w:instrText>
      </w:r>
      <w:r w:rsidRPr="00973FEC">
        <w:rPr>
          <w:rStyle w:val="af6"/>
          <w:rFonts w:eastAsia="Guttman Hodes" w:hint="cs"/>
        </w:rPr>
        <w:instrText>REF</w:instrText>
      </w:r>
      <w:r w:rsidRPr="00973FEC">
        <w:rPr>
          <w:rStyle w:val="af6"/>
          <w:rFonts w:eastAsia="Guttman Hodes" w:hint="cs"/>
          <w:rtl/>
        </w:rPr>
        <w:instrText xml:space="preserve"> _</w:instrText>
      </w:r>
      <w:r w:rsidRPr="00973FEC">
        <w:rPr>
          <w:rStyle w:val="af6"/>
          <w:rFonts w:eastAsia="Guttman Hodes" w:hint="cs"/>
        </w:rPr>
        <w:instrText>Ref66876084 \r \h</w:instrText>
      </w:r>
      <w:r w:rsidRPr="00973FE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973FEC">
        <w:rPr>
          <w:rStyle w:val="af6"/>
          <w:rFonts w:eastAsia="Guttman Hodes"/>
          <w:rtl/>
        </w:rPr>
      </w:r>
      <w:r w:rsidRPr="00973FEC">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973FEC">
        <w:rPr>
          <w:rStyle w:val="af6"/>
          <w:rFonts w:eastAsia="Guttman Hodes"/>
          <w:rtl/>
        </w:rPr>
        <w:fldChar w:fldCharType="end"/>
      </w:r>
      <w:r>
        <w:rPr>
          <w:rStyle w:val="af8"/>
          <w:rFonts w:hint="cs"/>
          <w:rtl/>
        </w:rPr>
        <w:t xml:space="preserve"> ו</w:t>
      </w:r>
      <w:r w:rsidRPr="00692A42">
        <w:rPr>
          <w:rStyle w:val="af8"/>
          <w:rFonts w:hint="cs"/>
          <w:rtl/>
        </w:rPr>
        <w:t>הדרישה</w:t>
      </w:r>
      <w:r>
        <w:rPr>
          <w:rStyle w:val="af8"/>
          <w:rFonts w:hint="cs"/>
          <w:rtl/>
        </w:rPr>
        <w:t xml:space="preserve"> </w:t>
      </w:r>
      <w:r w:rsidRPr="00A10A1C">
        <w:rPr>
          <w:rStyle w:val="af6"/>
          <w:rFonts w:eastAsia="Guttman Hodes" w:hint="cs"/>
          <w:rtl/>
        </w:rPr>
        <w:t xml:space="preserve">(עי' אות </w:t>
      </w:r>
      <w:r w:rsidRPr="00A10A1C">
        <w:rPr>
          <w:rStyle w:val="af6"/>
          <w:rFonts w:eastAsia="Guttman Hodes"/>
          <w:rtl/>
        </w:rPr>
        <w:fldChar w:fldCharType="begin"/>
      </w:r>
      <w:r w:rsidRPr="00A10A1C">
        <w:rPr>
          <w:rStyle w:val="af6"/>
          <w:rFonts w:eastAsia="Guttman Hodes"/>
          <w:rtl/>
        </w:rPr>
        <w:instrText xml:space="preserve"> </w:instrText>
      </w:r>
      <w:r w:rsidRPr="00A10A1C">
        <w:rPr>
          <w:rStyle w:val="af6"/>
          <w:rFonts w:eastAsia="Guttman Hodes" w:hint="cs"/>
        </w:rPr>
        <w:instrText>REF</w:instrText>
      </w:r>
      <w:r w:rsidRPr="00A10A1C">
        <w:rPr>
          <w:rStyle w:val="af6"/>
          <w:rFonts w:eastAsia="Guttman Hodes" w:hint="cs"/>
          <w:rtl/>
        </w:rPr>
        <w:instrText xml:space="preserve"> _</w:instrText>
      </w:r>
      <w:r w:rsidRPr="00A10A1C">
        <w:rPr>
          <w:rStyle w:val="af6"/>
          <w:rFonts w:eastAsia="Guttman Hodes" w:hint="cs"/>
        </w:rPr>
        <w:instrText>Ref76489546 \r \h</w:instrText>
      </w:r>
      <w:r w:rsidRPr="00A10A1C">
        <w:rPr>
          <w:rStyle w:val="af6"/>
          <w:rFonts w:eastAsia="Guttman Hodes"/>
          <w:rtl/>
        </w:rPr>
        <w:instrText xml:space="preserve"> </w:instrText>
      </w:r>
      <w:r w:rsidRPr="00A10A1C">
        <w:rPr>
          <w:rStyle w:val="af6"/>
          <w:rFonts w:eastAsia="Guttman Hodes"/>
          <w:rtl/>
        </w:rPr>
      </w:r>
      <w:r w:rsidRPr="00A10A1C">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A10A1C">
        <w:rPr>
          <w:rStyle w:val="af6"/>
          <w:rFonts w:eastAsia="Guttman Hodes"/>
          <w:rtl/>
        </w:rPr>
        <w:fldChar w:fldCharType="end"/>
      </w:r>
      <w:r>
        <w:rPr>
          <w:rStyle w:val="af8"/>
          <w:rFonts w:hint="cs"/>
          <w:rtl/>
        </w:rPr>
        <w:t xml:space="preserve"> ובחי' רבי אריה לייב </w:t>
      </w:r>
      <w:r w:rsidRPr="005A0DC0">
        <w:rPr>
          <w:rStyle w:val="af6"/>
          <w:rFonts w:eastAsia="Guttman Hodes" w:hint="cs"/>
          <w:rtl/>
        </w:rPr>
        <w:t xml:space="preserve">(עי' אות </w:t>
      </w:r>
      <w:r w:rsidRPr="005A0DC0">
        <w:rPr>
          <w:rStyle w:val="af6"/>
          <w:rFonts w:eastAsia="Guttman Hodes"/>
          <w:rtl/>
        </w:rPr>
        <w:fldChar w:fldCharType="begin"/>
      </w:r>
      <w:r w:rsidRPr="005A0DC0">
        <w:rPr>
          <w:rStyle w:val="af6"/>
          <w:rFonts w:eastAsia="Guttman Hodes"/>
          <w:rtl/>
        </w:rPr>
        <w:instrText xml:space="preserve"> </w:instrText>
      </w:r>
      <w:r w:rsidRPr="005A0DC0">
        <w:rPr>
          <w:rStyle w:val="af6"/>
          <w:rFonts w:eastAsia="Guttman Hodes" w:hint="cs"/>
        </w:rPr>
        <w:instrText>REF</w:instrText>
      </w:r>
      <w:r w:rsidRPr="005A0DC0">
        <w:rPr>
          <w:rStyle w:val="af6"/>
          <w:rFonts w:eastAsia="Guttman Hodes" w:hint="cs"/>
          <w:rtl/>
        </w:rPr>
        <w:instrText xml:space="preserve"> _</w:instrText>
      </w:r>
      <w:r w:rsidRPr="005A0DC0">
        <w:rPr>
          <w:rStyle w:val="af6"/>
          <w:rFonts w:eastAsia="Guttman Hodes" w:hint="cs"/>
        </w:rPr>
        <w:instrText>Ref76484244 \r \h</w:instrText>
      </w:r>
      <w:r w:rsidRPr="005A0DC0">
        <w:rPr>
          <w:rStyle w:val="af6"/>
          <w:rFonts w:eastAsia="Guttman Hodes"/>
          <w:rtl/>
        </w:rPr>
        <w:instrText xml:space="preserve"> </w:instrText>
      </w:r>
      <w:r w:rsidRPr="005A0DC0">
        <w:rPr>
          <w:rStyle w:val="af6"/>
          <w:rFonts w:eastAsia="Guttman Hodes"/>
          <w:rtl/>
        </w:rPr>
      </w:r>
      <w:r w:rsidRPr="005A0DC0">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5A0DC0">
        <w:rPr>
          <w:rStyle w:val="af6"/>
          <w:rFonts w:eastAsia="Guttman Hodes"/>
          <w:rtl/>
        </w:rPr>
        <w:fldChar w:fldCharType="end"/>
      </w:r>
      <w:r>
        <w:rPr>
          <w:rStyle w:val="af8"/>
          <w:rFonts w:hint="cs"/>
          <w:rtl/>
        </w:rPr>
        <w:t xml:space="preserve"> </w:t>
      </w:r>
      <w:r>
        <w:rPr>
          <w:rFonts w:hint="cs"/>
          <w:rtl/>
        </w:rPr>
        <w:t>בדברי</w:t>
      </w:r>
      <w:r w:rsidRPr="00973FEC">
        <w:rPr>
          <w:rFonts w:hint="cs"/>
          <w:rtl/>
        </w:rPr>
        <w:t xml:space="preserve"> </w:t>
      </w:r>
      <w:r>
        <w:rPr>
          <w:rStyle w:val="af8"/>
          <w:rFonts w:hint="cs"/>
          <w:rtl/>
        </w:rPr>
        <w:t>התוס'</w:t>
      </w:r>
      <w:r w:rsidRPr="00532FE3">
        <w:rPr>
          <w:rFonts w:hint="cs"/>
          <w:rtl/>
        </w:rPr>
        <w:t>, ובמה שהאריך</w:t>
      </w:r>
      <w:r>
        <w:rPr>
          <w:rStyle w:val="af8"/>
          <w:rFonts w:hint="cs"/>
          <w:rtl/>
        </w:rPr>
        <w:t xml:space="preserve"> בחי' רבי נחום </w:t>
      </w:r>
      <w:r>
        <w:rPr>
          <w:rStyle w:val="af6"/>
          <w:rFonts w:eastAsia="Guttman Hodes" w:hint="cs"/>
          <w:rtl/>
        </w:rPr>
        <w:t>(עי' או</w:t>
      </w:r>
      <w:r w:rsidRPr="003F4138">
        <w:rPr>
          <w:rStyle w:val="af6"/>
          <w:rFonts w:eastAsia="Guttman Hodes" w:hint="cs"/>
          <w:rtl/>
        </w:rPr>
        <w:t xml:space="preserve">ת </w:t>
      </w:r>
      <w:r w:rsidRPr="003F4138">
        <w:rPr>
          <w:rStyle w:val="af6"/>
          <w:rFonts w:eastAsia="Guttman Hodes"/>
          <w:rtl/>
        </w:rPr>
        <w:fldChar w:fldCharType="begin"/>
      </w:r>
      <w:r w:rsidRPr="003F4138">
        <w:rPr>
          <w:rStyle w:val="af6"/>
          <w:rFonts w:eastAsia="Guttman Hodes"/>
          <w:rtl/>
        </w:rPr>
        <w:instrText xml:space="preserve"> </w:instrText>
      </w:r>
      <w:r w:rsidRPr="003F4138">
        <w:rPr>
          <w:rStyle w:val="af6"/>
          <w:rFonts w:eastAsia="Guttman Hodes" w:hint="cs"/>
        </w:rPr>
        <w:instrText>REF</w:instrText>
      </w:r>
      <w:r w:rsidRPr="003F4138">
        <w:rPr>
          <w:rStyle w:val="af6"/>
          <w:rFonts w:eastAsia="Guttman Hodes" w:hint="cs"/>
          <w:rtl/>
        </w:rPr>
        <w:instrText xml:space="preserve"> _</w:instrText>
      </w:r>
      <w:r w:rsidRPr="003F4138">
        <w:rPr>
          <w:rStyle w:val="af6"/>
          <w:rFonts w:eastAsia="Guttman Hodes" w:hint="cs"/>
        </w:rPr>
        <w:instrText>Ref77263766 \r \h</w:instrText>
      </w:r>
      <w:r w:rsidRPr="003F4138">
        <w:rPr>
          <w:rStyle w:val="af6"/>
          <w:rFonts w:eastAsia="Guttman Hodes"/>
          <w:rtl/>
        </w:rPr>
        <w:instrText xml:space="preserve"> </w:instrText>
      </w:r>
      <w:r w:rsidRPr="003F4138">
        <w:rPr>
          <w:rStyle w:val="af6"/>
          <w:rFonts w:eastAsia="Guttman Hodes"/>
          <w:rtl/>
        </w:rPr>
      </w:r>
      <w:r w:rsidRPr="003F4138">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3F4138">
        <w:rPr>
          <w:rStyle w:val="af6"/>
          <w:rFonts w:eastAsia="Guttman Hodes"/>
          <w:rtl/>
        </w:rPr>
        <w:fldChar w:fldCharType="end"/>
      </w:r>
      <w:r w:rsidRPr="00F23D03">
        <w:rPr>
          <w:rFonts w:hint="cs"/>
          <w:rtl/>
        </w:rPr>
        <w:t xml:space="preserve"> </w:t>
      </w:r>
      <w:r>
        <w:rPr>
          <w:rFonts w:hint="cs"/>
          <w:rtl/>
        </w:rPr>
        <w:t>לבאר את דברי</w:t>
      </w:r>
      <w:r w:rsidRPr="00973FEC">
        <w:rPr>
          <w:rFonts w:hint="cs"/>
          <w:rtl/>
        </w:rPr>
        <w:t xml:space="preserve"> </w:t>
      </w:r>
      <w:r>
        <w:rPr>
          <w:rStyle w:val="af8"/>
          <w:rFonts w:hint="cs"/>
          <w:rtl/>
        </w:rPr>
        <w:t>התוס'</w:t>
      </w:r>
      <w:r>
        <w:rPr>
          <w:rFonts w:hint="cs"/>
          <w:rtl/>
        </w:rPr>
        <w:t>.</w:t>
      </w:r>
      <w:bookmarkEnd w:id="1302"/>
    </w:p>
    <w:p w14:paraId="22E4C97C" w14:textId="77777777" w:rsidR="00845997" w:rsidRPr="00C30098" w:rsidRDefault="00845997" w:rsidP="00845997">
      <w:pPr>
        <w:pStyle w:val="1"/>
      </w:pPr>
      <w:bookmarkStart w:id="1305" w:name="_Toc77327234"/>
      <w:r>
        <w:rPr>
          <w:rFonts w:hint="cs"/>
          <w:rtl/>
        </w:rPr>
        <w:t>בי' התוס' והרשב"א והתורא"ש דמחמת המתונתא א"צ להרחיק</w:t>
      </w:r>
      <w:bookmarkEnd w:id="1305"/>
    </w:p>
    <w:p w14:paraId="3E126952" w14:textId="77777777" w:rsidR="00845997" w:rsidRPr="009D0CAD" w:rsidRDefault="00845997" w:rsidP="00845997">
      <w:pPr>
        <w:pStyle w:val="a2"/>
      </w:pPr>
      <w:bookmarkStart w:id="1306" w:name="_Toc77327235"/>
      <w:r w:rsidRPr="009D0CAD">
        <w:rPr>
          <w:rFonts w:hint="cs"/>
          <w:rtl/>
        </w:rPr>
        <w:t>דברי התוס' והרשב"א דהרחקת ג"ט היא רק מחמת המים אך מחמת חפירה סגי בפחות מג"ט</w:t>
      </w:r>
      <w:bookmarkEnd w:id="1306"/>
    </w:p>
    <w:p w14:paraId="635F4F5F" w14:textId="2FE99F3A" w:rsidR="00845997" w:rsidRDefault="00845997" w:rsidP="0008214F">
      <w:pPr>
        <w:pStyle w:val="a"/>
        <w:rPr>
          <w:rtl/>
        </w:rPr>
      </w:pPr>
      <w:bookmarkStart w:id="1307" w:name="_Ref76484261"/>
      <w:r w:rsidRPr="00973FEC">
        <w:rPr>
          <w:rFonts w:hint="cs"/>
          <w:rtl/>
        </w:rPr>
        <w:t xml:space="preserve">והוסיפו </w:t>
      </w:r>
      <w:r w:rsidRPr="00973FEC">
        <w:rPr>
          <w:rStyle w:val="af8"/>
          <w:rFonts w:hint="cs"/>
          <w:rtl/>
        </w:rPr>
        <w:t>התוס'</w:t>
      </w:r>
      <w:r w:rsidRPr="00973FEC">
        <w:rPr>
          <w:rFonts w:hint="cs"/>
          <w:rtl/>
        </w:rPr>
        <w:t xml:space="preserve"> </w:t>
      </w:r>
      <w:r w:rsidRPr="00F11733">
        <w:rPr>
          <w:rStyle w:val="af6"/>
          <w:rFonts w:eastAsia="Guttman Hodes" w:hint="cs"/>
          <w:rtl/>
        </w:rPr>
        <w:t>(ד"ה לא)</w:t>
      </w:r>
      <w:r w:rsidRPr="00C30098">
        <w:rPr>
          <w:rStyle w:val="af6"/>
          <w:rFonts w:eastAsia="Guttman Hodes" w:hint="cs"/>
          <w:rtl/>
        </w:rPr>
        <w:t xml:space="preserve"> </w:t>
      </w:r>
      <w:r>
        <w:rPr>
          <w:rStyle w:val="af8"/>
          <w:rFonts w:hint="cs"/>
          <w:rtl/>
        </w:rPr>
        <w:t>ו</w:t>
      </w:r>
      <w:r w:rsidRPr="00973FEC">
        <w:rPr>
          <w:rStyle w:val="af8"/>
          <w:rFonts w:hint="cs"/>
          <w:rtl/>
        </w:rPr>
        <w:t>הרשב"א</w:t>
      </w:r>
      <w:r w:rsidRPr="00973FEC">
        <w:rPr>
          <w:rFonts w:hint="cs"/>
          <w:rtl/>
        </w:rPr>
        <w:t xml:space="preserve"> </w:t>
      </w:r>
      <w:r w:rsidRPr="00F11733">
        <w:rPr>
          <w:rStyle w:val="af6"/>
          <w:rFonts w:eastAsia="Guttman Hodes" w:hint="cs"/>
          <w:rtl/>
        </w:rPr>
        <w:t>(ד"ה לא)</w:t>
      </w:r>
      <w:r>
        <w:rPr>
          <w:rStyle w:val="af6"/>
          <w:rFonts w:eastAsia="Guttman Hodes" w:hint="cs"/>
          <w:rtl/>
        </w:rPr>
        <w:t xml:space="preserve"> </w:t>
      </w:r>
      <w:r w:rsidRPr="00973FEC">
        <w:rPr>
          <w:rFonts w:hint="cs"/>
          <w:rtl/>
        </w:rPr>
        <w:t xml:space="preserve">דהא דצריך להרחיק ג' טפחים הוא רק מחמת המים שמזיקים במתונתא, ובלא היזק המים </w:t>
      </w:r>
      <w:r w:rsidRPr="00973FEC">
        <w:rPr>
          <w:rFonts w:hint="cs"/>
          <w:rtl/>
        </w:rPr>
        <w:t>לא היה צריך הרחקה כזו, ועי' במ"ש</w:t>
      </w:r>
      <w:r>
        <w:rPr>
          <w:rFonts w:hint="cs"/>
          <w:rtl/>
        </w:rPr>
        <w:t xml:space="preserve"> </w:t>
      </w:r>
      <w:r>
        <w:rPr>
          <w:rStyle w:val="af8"/>
          <w:rFonts w:hint="cs"/>
          <w:rtl/>
        </w:rPr>
        <w:t xml:space="preserve">בחי' רבי נחום </w:t>
      </w:r>
      <w:r>
        <w:rPr>
          <w:rStyle w:val="af6"/>
          <w:rFonts w:eastAsia="Guttman Hodes" w:hint="cs"/>
          <w:rtl/>
        </w:rPr>
        <w:t xml:space="preserve">(עי' </w:t>
      </w:r>
      <w:r w:rsidRPr="004C2409">
        <w:rPr>
          <w:rStyle w:val="af6"/>
          <w:rFonts w:eastAsia="Guttman Hodes" w:hint="cs"/>
          <w:rtl/>
        </w:rPr>
        <w:t xml:space="preserve">אות </w:t>
      </w:r>
      <w:bookmarkEnd w:id="1303"/>
      <w:bookmarkEnd w:id="1304"/>
      <w:r w:rsidRPr="004C2409">
        <w:rPr>
          <w:rStyle w:val="af6"/>
          <w:rFonts w:eastAsia="Guttman Hodes"/>
          <w:rtl/>
        </w:rPr>
        <w:fldChar w:fldCharType="begin"/>
      </w:r>
      <w:r w:rsidRPr="004C2409">
        <w:rPr>
          <w:rStyle w:val="af6"/>
          <w:rFonts w:eastAsia="Guttman Hodes"/>
          <w:rtl/>
        </w:rPr>
        <w:instrText xml:space="preserve"> </w:instrText>
      </w:r>
      <w:r w:rsidRPr="004C2409">
        <w:rPr>
          <w:rStyle w:val="af6"/>
          <w:rFonts w:eastAsia="Guttman Hodes" w:hint="cs"/>
        </w:rPr>
        <w:instrText>REF</w:instrText>
      </w:r>
      <w:r w:rsidRPr="004C2409">
        <w:rPr>
          <w:rStyle w:val="af6"/>
          <w:rFonts w:eastAsia="Guttman Hodes" w:hint="cs"/>
          <w:rtl/>
        </w:rPr>
        <w:instrText xml:space="preserve"> _</w:instrText>
      </w:r>
      <w:r w:rsidRPr="004C2409">
        <w:rPr>
          <w:rStyle w:val="af6"/>
          <w:rFonts w:eastAsia="Guttman Hodes" w:hint="cs"/>
        </w:rPr>
        <w:instrText>Ref76484904 \r \h</w:instrText>
      </w:r>
      <w:r w:rsidRPr="004C2409">
        <w:rPr>
          <w:rStyle w:val="af6"/>
          <w:rFonts w:eastAsia="Guttman Hodes"/>
          <w:rtl/>
        </w:rPr>
        <w:instrText xml:space="preserve"> </w:instrText>
      </w:r>
      <w:r w:rsidRPr="004C2409">
        <w:rPr>
          <w:rStyle w:val="af6"/>
          <w:rFonts w:eastAsia="Guttman Hodes"/>
          <w:rtl/>
        </w:rPr>
      </w:r>
      <w:r w:rsidRPr="004C2409">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4C2409">
        <w:rPr>
          <w:rStyle w:val="af6"/>
          <w:rFonts w:eastAsia="Guttman Hodes"/>
          <w:rtl/>
        </w:rPr>
        <w:fldChar w:fldCharType="end"/>
      </w:r>
      <w:r w:rsidRPr="00F23D03">
        <w:rPr>
          <w:rFonts w:hint="cs"/>
          <w:rtl/>
        </w:rPr>
        <w:t xml:space="preserve"> </w:t>
      </w:r>
      <w:r>
        <w:rPr>
          <w:rFonts w:hint="cs"/>
          <w:rtl/>
        </w:rPr>
        <w:t>בדברי</w:t>
      </w:r>
      <w:r w:rsidRPr="00973FEC">
        <w:rPr>
          <w:rFonts w:hint="cs"/>
          <w:rtl/>
        </w:rPr>
        <w:t xml:space="preserve"> </w:t>
      </w:r>
      <w:r>
        <w:rPr>
          <w:rStyle w:val="af8"/>
          <w:rFonts w:hint="cs"/>
          <w:rtl/>
        </w:rPr>
        <w:t>התוס'</w:t>
      </w:r>
      <w:r w:rsidRPr="00973FEC">
        <w:rPr>
          <w:rFonts w:hint="cs"/>
          <w:rtl/>
        </w:rPr>
        <w:t>.</w:t>
      </w:r>
      <w:bookmarkEnd w:id="1307"/>
    </w:p>
    <w:p w14:paraId="5A74CE85" w14:textId="77777777" w:rsidR="00845997" w:rsidRPr="009D0CAD" w:rsidRDefault="00845997" w:rsidP="00845997">
      <w:pPr>
        <w:pStyle w:val="a2"/>
        <w:rPr>
          <w:rtl/>
        </w:rPr>
      </w:pPr>
      <w:bookmarkStart w:id="1308" w:name="_Toc77327236"/>
      <w:r w:rsidRPr="009D0CAD">
        <w:rPr>
          <w:rFonts w:hint="cs"/>
          <w:rtl/>
        </w:rPr>
        <w:t>בי' התורא"ש דנזק החפירה אינו כ"כ גדול ובלא המתונתא לא היה חיוב הרחקה מחמת חפירה</w:t>
      </w:r>
      <w:bookmarkEnd w:id="1308"/>
    </w:p>
    <w:p w14:paraId="4E23AA71" w14:textId="5C7B2A65" w:rsidR="00845997" w:rsidRDefault="00845997" w:rsidP="0008214F">
      <w:pPr>
        <w:pStyle w:val="a"/>
        <w:rPr>
          <w:rtl/>
        </w:rPr>
      </w:pPr>
      <w:bookmarkStart w:id="1309" w:name="_Ref76484923"/>
      <w:r w:rsidRPr="007B2396">
        <w:rPr>
          <w:rStyle w:val="af8"/>
          <w:rFonts w:hint="cs"/>
          <w:rtl/>
        </w:rPr>
        <w:t>והתוס' הרא"ש בשיטמ"ק</w:t>
      </w:r>
      <w:r>
        <w:rPr>
          <w:rFonts w:hint="cs"/>
          <w:rtl/>
        </w:rPr>
        <w:t xml:space="preserve"> </w:t>
      </w:r>
      <w:r w:rsidRPr="007B2396">
        <w:rPr>
          <w:rStyle w:val="af6"/>
          <w:rFonts w:eastAsia="Guttman Hodes" w:hint="cs"/>
          <w:rtl/>
        </w:rPr>
        <w:t>(ד"ה ולפירוש</w:t>
      </w:r>
      <w:r>
        <w:rPr>
          <w:rStyle w:val="af6"/>
          <w:rFonts w:eastAsia="Guttman Hodes" w:hint="cs"/>
          <w:rtl/>
        </w:rPr>
        <w:t>, נד' בסוף גמ' עוז והדר</w:t>
      </w:r>
      <w:r w:rsidRPr="007B2396">
        <w:rPr>
          <w:rStyle w:val="af6"/>
          <w:rFonts w:eastAsia="Guttman Hodes" w:hint="cs"/>
          <w:rtl/>
        </w:rPr>
        <w:t xml:space="preserve">) </w:t>
      </w:r>
      <w:r>
        <w:rPr>
          <w:rFonts w:hint="cs"/>
          <w:rtl/>
        </w:rPr>
        <w:t xml:space="preserve">הוסיף לבאר דמחמת הטעם שמרפה את הקרקע, בלי ההיזק של המתונתא, לא היו רבנן מצריכים להרחיק מחבירו, דאי"ז נזק גדול כ"כ, ועי' במ"ש </w:t>
      </w:r>
      <w:r w:rsidRPr="004C2409">
        <w:rPr>
          <w:rStyle w:val="af8"/>
          <w:rFonts w:hint="cs"/>
          <w:rtl/>
        </w:rPr>
        <w:t>בחי' רבי נחום</w:t>
      </w:r>
      <w:r>
        <w:rPr>
          <w:rFonts w:hint="cs"/>
          <w:rtl/>
        </w:rPr>
        <w:t xml:space="preserve"> </w:t>
      </w:r>
      <w:r w:rsidRPr="004C2409">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Ref77263417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Pr>
          <w:rStyle w:val="af6"/>
          <w:rFonts w:eastAsia="Guttman Hodes"/>
          <w:rtl/>
        </w:rPr>
        <w:fldChar w:fldCharType="end"/>
      </w:r>
      <w:r w:rsidRPr="004C2409">
        <w:rPr>
          <w:rStyle w:val="af6"/>
          <w:rFonts w:eastAsia="Guttman Hodes" w:hint="cs"/>
          <w:rtl/>
        </w:rPr>
        <w:t xml:space="preserve"> </w:t>
      </w:r>
      <w:r>
        <w:rPr>
          <w:rFonts w:hint="cs"/>
          <w:rtl/>
        </w:rPr>
        <w:t xml:space="preserve">בדברי </w:t>
      </w:r>
      <w:r w:rsidRPr="007B2396">
        <w:rPr>
          <w:rStyle w:val="af8"/>
          <w:rFonts w:hint="cs"/>
          <w:rtl/>
        </w:rPr>
        <w:t>התוס' הרא"ש</w:t>
      </w:r>
      <w:r>
        <w:rPr>
          <w:rFonts w:hint="cs"/>
          <w:rtl/>
        </w:rPr>
        <w:t>.</w:t>
      </w:r>
      <w:bookmarkEnd w:id="1309"/>
    </w:p>
    <w:p w14:paraId="494EA0FE" w14:textId="77777777" w:rsidR="00845997" w:rsidRPr="009D0CAD" w:rsidRDefault="00845997" w:rsidP="00845997">
      <w:pPr>
        <w:pStyle w:val="a2"/>
      </w:pPr>
      <w:bookmarkStart w:id="1310" w:name="_Toc77327237"/>
      <w:r w:rsidRPr="009D0CAD">
        <w:rPr>
          <w:rFonts w:hint="cs"/>
          <w:rtl/>
        </w:rPr>
        <w:t xml:space="preserve">בי' התורא"ש דהא דאמרינן דהנזק בחפירה היינו </w:t>
      </w:r>
      <w:r>
        <w:rPr>
          <w:rFonts w:hint="cs"/>
          <w:rtl/>
        </w:rPr>
        <w:t xml:space="preserve">ראיה </w:t>
      </w:r>
      <w:r w:rsidRPr="009D0CAD">
        <w:rPr>
          <w:rFonts w:hint="cs"/>
          <w:rtl/>
        </w:rPr>
        <w:t>לטענת הניזק דאף ר"י מודה וכ"ש רבנן</w:t>
      </w:r>
      <w:bookmarkEnd w:id="1310"/>
    </w:p>
    <w:p w14:paraId="68831859" w14:textId="77777777" w:rsidR="00845997" w:rsidRDefault="00845997" w:rsidP="0008214F">
      <w:pPr>
        <w:pStyle w:val="a"/>
        <w:rPr>
          <w:rtl/>
        </w:rPr>
      </w:pPr>
      <w:r>
        <w:rPr>
          <w:rFonts w:hint="cs"/>
          <w:rtl/>
        </w:rPr>
        <w:t xml:space="preserve">וביאר </w:t>
      </w:r>
      <w:r w:rsidRPr="007B2396">
        <w:rPr>
          <w:rStyle w:val="af8"/>
          <w:rFonts w:hint="cs"/>
          <w:rtl/>
        </w:rPr>
        <w:t>התוס' הרא"ש בשיטמ"ק</w:t>
      </w:r>
      <w:r>
        <w:rPr>
          <w:rFonts w:hint="cs"/>
          <w:rtl/>
        </w:rPr>
        <w:t xml:space="preserve"> דהא דאמרינן בגמ' </w:t>
      </w:r>
      <w:r w:rsidRPr="007A6122">
        <w:rPr>
          <w:rStyle w:val="af6"/>
          <w:rFonts w:eastAsia="Guttman Hodes" w:hint="cs"/>
          <w:rtl/>
        </w:rPr>
        <w:t>(ע"ב)</w:t>
      </w:r>
      <w:r>
        <w:rPr>
          <w:rFonts w:hint="cs"/>
          <w:rtl/>
        </w:rPr>
        <w:t xml:space="preserve"> דטוען הניזק למזיק "כל מרא ומרא דקא מחית קא מרפית לה לארעי", היינו שמביא ראיה לדבריו דאף לדעת ר"י דעל הניזק להרחיק את עצמו, מ"מ הכא מודה ר"י דעל המזיק להרחיק כיון שקצת מהנזק מתחיל משעת החפירה, אך כתב </w:t>
      </w:r>
      <w:r w:rsidRPr="007B2396">
        <w:rPr>
          <w:rStyle w:val="af8"/>
          <w:rFonts w:hint="cs"/>
          <w:rtl/>
        </w:rPr>
        <w:t>התוס' הרא"ש בשיטמ"ק</w:t>
      </w:r>
      <w:r>
        <w:rPr>
          <w:rFonts w:hint="cs"/>
          <w:rtl/>
        </w:rPr>
        <w:t xml:space="preserve"> דמ"מ עיקר הנזק הוא מחמת המתונתא ולכן חייבוהו חכמים להרחיק.</w:t>
      </w:r>
    </w:p>
    <w:p w14:paraId="0849F3A4" w14:textId="77777777" w:rsidR="00845997" w:rsidRPr="00C30098" w:rsidRDefault="00845997" w:rsidP="00845997">
      <w:pPr>
        <w:pStyle w:val="1"/>
        <w:rPr>
          <w:rtl/>
        </w:rPr>
      </w:pPr>
      <w:bookmarkStart w:id="1311" w:name="_Toc77327238"/>
      <w:r>
        <w:rPr>
          <w:rFonts w:hint="cs"/>
          <w:rtl/>
        </w:rPr>
        <w:t>דברי המרדכי דלרש"י דר"י פליג במתני' א"צ לבאר כתוס'</w:t>
      </w:r>
      <w:bookmarkEnd w:id="1311"/>
    </w:p>
    <w:p w14:paraId="18147DDF" w14:textId="77777777" w:rsidR="00845997" w:rsidRPr="009D0CAD" w:rsidRDefault="00845997" w:rsidP="00845997">
      <w:pPr>
        <w:pStyle w:val="a2"/>
        <w:rPr>
          <w:rtl/>
        </w:rPr>
      </w:pPr>
      <w:bookmarkStart w:id="1312" w:name="_Toc77327239"/>
      <w:r w:rsidRPr="009D0CAD">
        <w:rPr>
          <w:rFonts w:hint="cs"/>
          <w:rtl/>
        </w:rPr>
        <w:t>בי' המרדכי בתוס' דביארו דתחילת הנזק בג"ד כדעת ר"ח דמודה ר"י בכוליה פירקין ודלא כרש"י</w:t>
      </w:r>
      <w:bookmarkEnd w:id="1312"/>
    </w:p>
    <w:p w14:paraId="652D9CB1" w14:textId="569577E8" w:rsidR="00845997" w:rsidRDefault="00845997" w:rsidP="0008214F">
      <w:pPr>
        <w:pStyle w:val="a"/>
        <w:rPr>
          <w:sz w:val="10"/>
          <w:szCs w:val="14"/>
          <w:rtl/>
        </w:rPr>
      </w:pPr>
      <w:bookmarkStart w:id="1313" w:name="_Ref77266715"/>
      <w:r>
        <w:rPr>
          <w:rFonts w:hint="cs"/>
          <w:rtl/>
        </w:rPr>
        <w:t xml:space="preserve">וכתב </w:t>
      </w:r>
      <w:r w:rsidRPr="006F32BF">
        <w:rPr>
          <w:rStyle w:val="af8"/>
          <w:rFonts w:hint="cs"/>
          <w:rtl/>
        </w:rPr>
        <w:t>המרדכי</w:t>
      </w:r>
      <w:r>
        <w:rPr>
          <w:rFonts w:hint="cs"/>
          <w:rtl/>
        </w:rPr>
        <w:t xml:space="preserve"> </w:t>
      </w:r>
      <w:r w:rsidRPr="006F32BF">
        <w:rPr>
          <w:rStyle w:val="af6"/>
          <w:rFonts w:eastAsia="Guttman Hodes" w:hint="cs"/>
          <w:rtl/>
        </w:rPr>
        <w:t>(רמז תקי"ב)</w:t>
      </w:r>
      <w:r>
        <w:rPr>
          <w:rFonts w:hint="cs"/>
          <w:rtl/>
        </w:rPr>
        <w:t xml:space="preserve"> דכוונת </w:t>
      </w:r>
      <w:r w:rsidRPr="006F32BF">
        <w:rPr>
          <w:rStyle w:val="af8"/>
          <w:rFonts w:hint="cs"/>
          <w:rtl/>
        </w:rPr>
        <w:t>התוס'</w:t>
      </w:r>
      <w:r>
        <w:rPr>
          <w:rFonts w:hint="cs"/>
          <w:rtl/>
        </w:rPr>
        <w:t xml:space="preserve"> </w:t>
      </w:r>
      <w:r w:rsidRPr="006F32BF">
        <w:rPr>
          <w:rStyle w:val="af6"/>
          <w:rFonts w:eastAsia="Guttman Hodes" w:hint="cs"/>
          <w:rtl/>
        </w:rPr>
        <w:t xml:space="preserve">(עי' אות </w:t>
      </w:r>
      <w:r w:rsidRPr="006F32BF">
        <w:rPr>
          <w:rStyle w:val="af6"/>
          <w:rFonts w:eastAsia="Guttman Hodes"/>
          <w:rtl/>
        </w:rPr>
        <w:fldChar w:fldCharType="begin"/>
      </w:r>
      <w:r w:rsidRPr="006F32BF">
        <w:rPr>
          <w:rStyle w:val="af6"/>
          <w:rFonts w:eastAsia="Guttman Hodes"/>
          <w:rtl/>
        </w:rPr>
        <w:instrText xml:space="preserve"> </w:instrText>
      </w:r>
      <w:r w:rsidRPr="006F32BF">
        <w:rPr>
          <w:rStyle w:val="af6"/>
          <w:rFonts w:eastAsia="Guttman Hodes" w:hint="cs"/>
        </w:rPr>
        <w:instrText>REF</w:instrText>
      </w:r>
      <w:r w:rsidRPr="006F32BF">
        <w:rPr>
          <w:rStyle w:val="af6"/>
          <w:rFonts w:eastAsia="Guttman Hodes" w:hint="cs"/>
          <w:rtl/>
        </w:rPr>
        <w:instrText xml:space="preserve"> _</w:instrText>
      </w:r>
      <w:r w:rsidRPr="006F32BF">
        <w:rPr>
          <w:rStyle w:val="af6"/>
          <w:rFonts w:eastAsia="Guttman Hodes" w:hint="cs"/>
        </w:rPr>
        <w:instrText>Ref73349043 \r \h</w:instrText>
      </w:r>
      <w:r w:rsidRPr="006F32BF">
        <w:rPr>
          <w:rStyle w:val="af6"/>
          <w:rFonts w:eastAsia="Guttman Hodes"/>
          <w:rtl/>
        </w:rPr>
        <w:instrText xml:space="preserve"> </w:instrText>
      </w:r>
      <w:r w:rsidRPr="006F32BF">
        <w:rPr>
          <w:rStyle w:val="af6"/>
          <w:rFonts w:eastAsia="Guttman Hodes"/>
          <w:rtl/>
        </w:rPr>
      </w:r>
      <w:r w:rsidRPr="006F32BF">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6F32BF">
        <w:rPr>
          <w:rStyle w:val="af6"/>
          <w:rFonts w:eastAsia="Guttman Hodes"/>
          <w:rtl/>
        </w:rPr>
        <w:fldChar w:fldCharType="end"/>
      </w:r>
      <w:r>
        <w:rPr>
          <w:rFonts w:hint="cs"/>
          <w:rtl/>
        </w:rPr>
        <w:t xml:space="preserve"> לבאר לפי דעת </w:t>
      </w:r>
      <w:r w:rsidRPr="006F32BF">
        <w:rPr>
          <w:rStyle w:val="af8"/>
          <w:rFonts w:hint="cs"/>
          <w:rtl/>
        </w:rPr>
        <w:t>ר"ח</w:t>
      </w:r>
      <w:r>
        <w:rPr>
          <w:rFonts w:hint="cs"/>
          <w:rtl/>
        </w:rPr>
        <w:t xml:space="preserve"> שהביאו </w:t>
      </w:r>
      <w:r w:rsidRPr="006F32BF">
        <w:rPr>
          <w:rStyle w:val="af8"/>
          <w:rtl/>
        </w:rPr>
        <w:t>התוס'</w:t>
      </w:r>
      <w:r w:rsidRPr="007F16F6">
        <w:rPr>
          <w:rtl/>
        </w:rPr>
        <w:t xml:space="preserve"> </w:t>
      </w:r>
      <w:r w:rsidRPr="006F32BF">
        <w:rPr>
          <w:rStyle w:val="af8"/>
          <w:rtl/>
        </w:rPr>
        <w:t>לקמן</w:t>
      </w:r>
      <w:r w:rsidRPr="007F16F6">
        <w:rPr>
          <w:rtl/>
        </w:rPr>
        <w:t xml:space="preserve"> </w:t>
      </w:r>
      <w:r w:rsidRPr="006F32BF">
        <w:rPr>
          <w:rStyle w:val="af6"/>
          <w:rFonts w:eastAsia="Guttman Hodes"/>
          <w:rtl/>
        </w:rPr>
        <w:t xml:space="preserve">(כב: ד"ה לימא, הובא בסימן א' אות ב') </w:t>
      </w:r>
      <w:r w:rsidRPr="007F16F6">
        <w:rPr>
          <w:rtl/>
        </w:rPr>
        <w:t>דכל המשניות בפירקין הם גם לדעת ר"י</w:t>
      </w:r>
      <w:r>
        <w:rPr>
          <w:rFonts w:hint="cs"/>
          <w:rtl/>
        </w:rPr>
        <w:t>, חוץ מהמשניות דר"י חולק להדיא</w:t>
      </w:r>
      <w:r w:rsidRPr="007F16F6">
        <w:rPr>
          <w:rtl/>
        </w:rPr>
        <w:t xml:space="preserve">, ודלא </w:t>
      </w:r>
      <w:r w:rsidRPr="006F32BF">
        <w:rPr>
          <w:rStyle w:val="af8"/>
          <w:rtl/>
        </w:rPr>
        <w:t>כרש"י לקמן</w:t>
      </w:r>
      <w:r w:rsidRPr="007F16F6">
        <w:rPr>
          <w:rtl/>
        </w:rPr>
        <w:t xml:space="preserve"> </w:t>
      </w:r>
      <w:r w:rsidRPr="006F32BF">
        <w:rPr>
          <w:rStyle w:val="af6"/>
          <w:rFonts w:eastAsia="Guttman Hodes"/>
          <w:rtl/>
        </w:rPr>
        <w:t xml:space="preserve">(כב: </w:t>
      </w:r>
      <w:r>
        <w:rPr>
          <w:rStyle w:val="af6"/>
          <w:rFonts w:eastAsia="Guttman Hodes"/>
          <w:rtl/>
        </w:rPr>
        <w:t>ד"ה לימא, הובא בסימן א' אות נ"ד</w:t>
      </w:r>
      <w:r w:rsidRPr="006F32BF">
        <w:rPr>
          <w:rStyle w:val="af6"/>
          <w:rFonts w:eastAsia="Guttman Hodes"/>
          <w:rtl/>
        </w:rPr>
        <w:t>)</w:t>
      </w:r>
      <w:r w:rsidRPr="007F16F6">
        <w:rPr>
          <w:rtl/>
        </w:rPr>
        <w:t xml:space="preserve"> דס"ל דבהרבה משניות בפירקין פליג ר"י.</w:t>
      </w:r>
      <w:r w:rsidRPr="00EB4A44">
        <w:rPr>
          <w:rStyle w:val="afa"/>
          <w:rFonts w:hint="cs"/>
          <w:rtl/>
        </w:rPr>
        <w:t xml:space="preserve"> </w:t>
      </w:r>
      <w:r w:rsidRPr="00ED70C7">
        <w:rPr>
          <w:rStyle w:val="afa"/>
          <w:rFonts w:hint="cs"/>
          <w:rtl/>
        </w:rPr>
        <w:t>[ועי' במ</w:t>
      </w:r>
      <w:r>
        <w:rPr>
          <w:rStyle w:val="afa"/>
          <w:rFonts w:hint="cs"/>
          <w:rtl/>
        </w:rPr>
        <w:t>"ש</w:t>
      </w:r>
      <w:r w:rsidRPr="00ED70C7">
        <w:rPr>
          <w:rStyle w:val="afa"/>
          <w:rFonts w:hint="cs"/>
          <w:rtl/>
        </w:rPr>
        <w:t xml:space="preserve"> </w:t>
      </w:r>
      <w:r w:rsidRPr="00ED70C7">
        <w:rPr>
          <w:rStyle w:val="affa"/>
          <w:rFonts w:hint="cs"/>
          <w:rtl/>
        </w:rPr>
        <w:t>בחי' רבי נחום</w:t>
      </w:r>
      <w:r w:rsidRPr="00ED70C7">
        <w:rPr>
          <w:rStyle w:val="afa"/>
          <w:rFonts w:hint="cs"/>
          <w:rtl/>
        </w:rPr>
        <w:t xml:space="preserve"> </w:t>
      </w:r>
      <w:r w:rsidRPr="00ED70C7">
        <w:rPr>
          <w:rStyle w:val="aff6"/>
          <w:rFonts w:hint="cs"/>
          <w:rtl/>
        </w:rPr>
        <w:t xml:space="preserve">(עי' אות </w:t>
      </w:r>
      <w:r w:rsidRPr="00ED70C7">
        <w:rPr>
          <w:rStyle w:val="aff6"/>
          <w:rtl/>
        </w:rPr>
        <w:fldChar w:fldCharType="begin"/>
      </w:r>
      <w:r w:rsidRPr="00ED70C7">
        <w:rPr>
          <w:rStyle w:val="aff6"/>
          <w:rtl/>
        </w:rPr>
        <w:instrText xml:space="preserve"> </w:instrText>
      </w:r>
      <w:r w:rsidRPr="00ED70C7">
        <w:rPr>
          <w:rStyle w:val="aff6"/>
          <w:rFonts w:hint="cs"/>
        </w:rPr>
        <w:instrText>REF</w:instrText>
      </w:r>
      <w:r w:rsidRPr="00ED70C7">
        <w:rPr>
          <w:rStyle w:val="aff6"/>
          <w:rFonts w:hint="cs"/>
          <w:rtl/>
        </w:rPr>
        <w:instrText xml:space="preserve"> _</w:instrText>
      </w:r>
      <w:r w:rsidRPr="00ED70C7">
        <w:rPr>
          <w:rStyle w:val="aff6"/>
          <w:rFonts w:hint="cs"/>
        </w:rPr>
        <w:instrText>Ref76462928 \r \h</w:instrText>
      </w:r>
      <w:r w:rsidRPr="00ED70C7">
        <w:rPr>
          <w:rStyle w:val="aff6"/>
          <w:rtl/>
        </w:rPr>
        <w:instrText xml:space="preserve"> </w:instrText>
      </w:r>
      <w:r w:rsidRPr="00ED70C7">
        <w:rPr>
          <w:rStyle w:val="aff6"/>
          <w:rtl/>
        </w:rPr>
      </w:r>
      <w:r w:rsidRPr="00ED70C7">
        <w:rPr>
          <w:rStyle w:val="aff6"/>
          <w:rtl/>
        </w:rPr>
        <w:fldChar w:fldCharType="separate"/>
      </w:r>
      <w:r w:rsidR="00AA5F53">
        <w:rPr>
          <w:rStyle w:val="aff6"/>
          <w:cs/>
        </w:rPr>
        <w:t>‎</w:t>
      </w:r>
      <w:r w:rsidR="00AA5F53">
        <w:rPr>
          <w:rStyle w:val="aff6"/>
          <w:rtl/>
        </w:rPr>
        <w:t>קד)</w:t>
      </w:r>
      <w:r w:rsidRPr="00ED70C7">
        <w:rPr>
          <w:rStyle w:val="aff6"/>
          <w:rtl/>
        </w:rPr>
        <w:fldChar w:fldCharType="end"/>
      </w:r>
      <w:r>
        <w:rPr>
          <w:rStyle w:val="afa"/>
          <w:rFonts w:hint="cs"/>
          <w:rtl/>
        </w:rPr>
        <w:t xml:space="preserve"> ב</w:t>
      </w:r>
      <w:r w:rsidRPr="00ED70C7">
        <w:rPr>
          <w:rStyle w:val="afa"/>
          <w:rFonts w:hint="cs"/>
          <w:rtl/>
        </w:rPr>
        <w:t xml:space="preserve">דעת </w:t>
      </w:r>
      <w:r w:rsidRPr="00ED70C7">
        <w:rPr>
          <w:rStyle w:val="affa"/>
          <w:rFonts w:hint="cs"/>
          <w:rtl/>
        </w:rPr>
        <w:t>רש"י</w:t>
      </w:r>
      <w:r w:rsidRPr="00ED70C7">
        <w:rPr>
          <w:rStyle w:val="afa"/>
          <w:rFonts w:hint="cs"/>
          <w:rtl/>
        </w:rPr>
        <w:t xml:space="preserve"> </w:t>
      </w:r>
      <w:r>
        <w:rPr>
          <w:rStyle w:val="affa"/>
          <w:rFonts w:hint="cs"/>
          <w:rtl/>
        </w:rPr>
        <w:t>ו</w:t>
      </w:r>
      <w:r w:rsidRPr="00ED70C7">
        <w:rPr>
          <w:rStyle w:val="affa"/>
          <w:rFonts w:hint="cs"/>
          <w:rtl/>
        </w:rPr>
        <w:t>תוס</w:t>
      </w:r>
      <w:r w:rsidRPr="00ED70C7">
        <w:rPr>
          <w:rStyle w:val="afa"/>
          <w:rFonts w:hint="cs"/>
          <w:rtl/>
        </w:rPr>
        <w:t>'</w:t>
      </w:r>
      <w:r>
        <w:rPr>
          <w:rStyle w:val="afa"/>
          <w:rFonts w:hint="cs"/>
          <w:rtl/>
        </w:rPr>
        <w:t>בזה</w:t>
      </w:r>
      <w:r w:rsidRPr="00ED70C7">
        <w:rPr>
          <w:rStyle w:val="afa"/>
          <w:rFonts w:hint="cs"/>
          <w:rtl/>
        </w:rPr>
        <w:t>].</w:t>
      </w:r>
      <w:bookmarkEnd w:id="1313"/>
    </w:p>
    <w:p w14:paraId="21E1137C" w14:textId="77777777" w:rsidR="00845997" w:rsidRPr="007F471B" w:rsidRDefault="00845997" w:rsidP="00845997">
      <w:pPr>
        <w:pStyle w:val="1"/>
        <w:rPr>
          <w:rtl/>
        </w:rPr>
      </w:pPr>
      <w:bookmarkStart w:id="1314" w:name="_Toc77327240"/>
      <w:r>
        <w:rPr>
          <w:rFonts w:hint="cs"/>
          <w:rtl/>
        </w:rPr>
        <w:t>דברי התוס' דקו' הגמ' מאיסור סמיכה לפני שבנה כותל לרבנן</w:t>
      </w:r>
      <w:bookmarkEnd w:id="1314"/>
    </w:p>
    <w:p w14:paraId="52B54613" w14:textId="77777777" w:rsidR="00845997" w:rsidRPr="009D0CAD" w:rsidRDefault="00845997" w:rsidP="00845997">
      <w:pPr>
        <w:pStyle w:val="a2"/>
        <w:rPr>
          <w:rtl/>
        </w:rPr>
      </w:pPr>
      <w:bookmarkStart w:id="1315" w:name="_Toc77327241"/>
      <w:r w:rsidRPr="009D0CAD">
        <w:rPr>
          <w:rFonts w:hint="cs"/>
          <w:rtl/>
        </w:rPr>
        <w:t>בי' התוס' דהא דאמרינן דבבור מרפה את הקרקע היינו לר"י וקו' הגמ' דאסור לסמוך היא לרבנן</w:t>
      </w:r>
      <w:bookmarkEnd w:id="1315"/>
    </w:p>
    <w:p w14:paraId="0F4E326E" w14:textId="77777777" w:rsidR="00845997" w:rsidRDefault="00845997" w:rsidP="0008214F">
      <w:pPr>
        <w:pStyle w:val="a"/>
        <w:rPr>
          <w:rtl/>
        </w:rPr>
      </w:pPr>
      <w:r>
        <w:rPr>
          <w:rFonts w:hint="cs"/>
          <w:rtl/>
        </w:rPr>
        <w:t xml:space="preserve">ועוד כתבו </w:t>
      </w:r>
      <w:r w:rsidRPr="00E97216">
        <w:rPr>
          <w:rStyle w:val="af8"/>
          <w:rFonts w:hint="cs"/>
          <w:rtl/>
        </w:rPr>
        <w:t xml:space="preserve">התוס' </w:t>
      </w:r>
      <w:r w:rsidRPr="00E97216">
        <w:rPr>
          <w:rStyle w:val="af6"/>
          <w:rFonts w:eastAsia="Guttman Hodes" w:hint="cs"/>
          <w:rtl/>
        </w:rPr>
        <w:t>(יז:</w:t>
      </w:r>
      <w:r>
        <w:rPr>
          <w:rStyle w:val="af6"/>
          <w:rFonts w:eastAsia="Guttman Hodes" w:hint="cs"/>
          <w:rtl/>
        </w:rPr>
        <w:t xml:space="preserve"> סוד</w:t>
      </w:r>
      <w:r w:rsidRPr="000551A7">
        <w:rPr>
          <w:rStyle w:val="af6"/>
          <w:rFonts w:eastAsia="Guttman Hodes" w:hint="cs"/>
          <w:rtl/>
        </w:rPr>
        <w:t>"ה מרחיקין</w:t>
      </w:r>
      <w:r w:rsidRPr="00E97216">
        <w:rPr>
          <w:rStyle w:val="af6"/>
          <w:rFonts w:eastAsia="Guttman Hodes" w:hint="cs"/>
          <w:rtl/>
        </w:rPr>
        <w:t xml:space="preserve">) </w:t>
      </w:r>
      <w:r>
        <w:rPr>
          <w:rFonts w:hint="cs"/>
          <w:rtl/>
        </w:rPr>
        <w:t xml:space="preserve">דהא דאמרינן דבחפירת הבור הוא מרפה את הקרקע, היינו לדעת ר"י, והא דמקשה הגמ' </w:t>
      </w:r>
      <w:r w:rsidRPr="00E97216">
        <w:rPr>
          <w:rStyle w:val="af6"/>
          <w:rFonts w:eastAsia="Guttman Hodes" w:hint="cs"/>
          <w:rtl/>
        </w:rPr>
        <w:t xml:space="preserve">(ע"ב) </w:t>
      </w:r>
      <w:r>
        <w:rPr>
          <w:rFonts w:hint="cs"/>
          <w:rtl/>
        </w:rPr>
        <w:t xml:space="preserve">דאמאי אסור לסמוך לפני שבנה כותל, היינו לדעת רבנן, וכ"כ </w:t>
      </w:r>
      <w:r w:rsidRPr="00E97216">
        <w:rPr>
          <w:rStyle w:val="af8"/>
          <w:rFonts w:hint="cs"/>
          <w:rtl/>
        </w:rPr>
        <w:t>הנימוק"י</w:t>
      </w:r>
      <w:r w:rsidRPr="00E97216">
        <w:rPr>
          <w:rStyle w:val="af6"/>
          <w:rFonts w:eastAsia="Guttman Hodes" w:hint="cs"/>
          <w:rtl/>
        </w:rPr>
        <w:t xml:space="preserve"> (ט: מדה"ר ד"ה אביי בתו"ד)</w:t>
      </w:r>
      <w:r>
        <w:rPr>
          <w:rFonts w:hint="cs"/>
          <w:rtl/>
        </w:rPr>
        <w:t>.</w:t>
      </w:r>
    </w:p>
    <w:p w14:paraId="45F14C2D" w14:textId="77777777" w:rsidR="00845997" w:rsidRPr="009C04FF" w:rsidRDefault="00845997" w:rsidP="00845997">
      <w:pPr>
        <w:pStyle w:val="1"/>
        <w:rPr>
          <w:rtl/>
        </w:rPr>
      </w:pPr>
      <w:bookmarkStart w:id="1316" w:name="_Toc77327242"/>
      <w:bookmarkStart w:id="1317" w:name="_Toc70367562"/>
      <w:r>
        <w:rPr>
          <w:rFonts w:hint="cs"/>
          <w:rtl/>
        </w:rPr>
        <w:t>בי' הדרישה בדעת הטור אי צריך להרחיק אף בבור בלא מים</w:t>
      </w:r>
      <w:bookmarkEnd w:id="1316"/>
    </w:p>
    <w:p w14:paraId="55042640" w14:textId="77777777" w:rsidR="00845997" w:rsidRPr="009D0CAD" w:rsidRDefault="00845997" w:rsidP="00845997">
      <w:pPr>
        <w:pStyle w:val="a2"/>
        <w:rPr>
          <w:rtl/>
        </w:rPr>
      </w:pPr>
      <w:bookmarkStart w:id="1318" w:name="_Toc77327243"/>
      <w:r>
        <w:rPr>
          <w:rFonts w:hint="cs"/>
          <w:rtl/>
        </w:rPr>
        <w:t>דברי הטור דאף בבור בלא מים צריך להרחיק ג"ט</w:t>
      </w:r>
      <w:bookmarkEnd w:id="1318"/>
    </w:p>
    <w:p w14:paraId="1B3C3F2B" w14:textId="77777777" w:rsidR="00845997" w:rsidRDefault="00845997" w:rsidP="0008214F">
      <w:pPr>
        <w:pStyle w:val="a"/>
        <w:rPr>
          <w:rtl/>
        </w:rPr>
      </w:pPr>
      <w:bookmarkStart w:id="1319" w:name="_Ref76399552"/>
      <w:r>
        <w:rPr>
          <w:rFonts w:hint="cs"/>
          <w:rtl/>
        </w:rPr>
        <w:t xml:space="preserve">כתב </w:t>
      </w:r>
      <w:r w:rsidRPr="007E58C1">
        <w:rPr>
          <w:rStyle w:val="af8"/>
          <w:rFonts w:hint="cs"/>
          <w:rtl/>
        </w:rPr>
        <w:t>הטור</w:t>
      </w:r>
      <w:r>
        <w:rPr>
          <w:rFonts w:hint="cs"/>
          <w:rtl/>
        </w:rPr>
        <w:t xml:space="preserve"> </w:t>
      </w:r>
      <w:r w:rsidRPr="007E58C1">
        <w:rPr>
          <w:rStyle w:val="af6"/>
          <w:rFonts w:eastAsia="Guttman Hodes" w:hint="cs"/>
          <w:rtl/>
        </w:rPr>
        <w:t>(סי' קנ"ה י"ח)</w:t>
      </w:r>
      <w:r>
        <w:rPr>
          <w:rFonts w:hint="cs"/>
          <w:rtl/>
        </w:rPr>
        <w:t xml:space="preserve"> דצריך להרחיק בור מחבירו ג"ט, אף כשחופר בור בלא מים,</w:t>
      </w:r>
      <w:r w:rsidRPr="00DB7C59">
        <w:rPr>
          <w:rFonts w:hint="cs"/>
          <w:rtl/>
        </w:rPr>
        <w:t xml:space="preserve"> </w:t>
      </w:r>
      <w:r>
        <w:rPr>
          <w:rFonts w:hint="cs"/>
          <w:rtl/>
        </w:rPr>
        <w:t>ועי' במה שהאריך</w:t>
      </w:r>
      <w:r w:rsidRPr="00F60C82">
        <w:rPr>
          <w:rFonts w:hint="cs"/>
          <w:rtl/>
        </w:rPr>
        <w:t xml:space="preserve"> </w:t>
      </w:r>
      <w:r>
        <w:rPr>
          <w:rStyle w:val="af8"/>
          <w:rFonts w:hint="cs"/>
          <w:rtl/>
        </w:rPr>
        <w:t>ה</w:t>
      </w:r>
      <w:r w:rsidRPr="00DF537A">
        <w:rPr>
          <w:rStyle w:val="af8"/>
          <w:rtl/>
        </w:rPr>
        <w:t xml:space="preserve">בית הלוי </w:t>
      </w:r>
      <w:r w:rsidRPr="00DF537A">
        <w:rPr>
          <w:rStyle w:val="af6"/>
          <w:rFonts w:eastAsia="Guttman Hodes" w:hint="cs"/>
          <w:rtl/>
        </w:rPr>
        <w:t>(ח"</w:t>
      </w:r>
      <w:r w:rsidRPr="00DF537A">
        <w:rPr>
          <w:rStyle w:val="af6"/>
          <w:rFonts w:eastAsia="Guttman Hodes"/>
          <w:rtl/>
        </w:rPr>
        <w:t>ב סימן מ</w:t>
      </w:r>
      <w:r>
        <w:rPr>
          <w:rStyle w:val="af6"/>
          <w:rFonts w:eastAsia="Guttman Hodes" w:hint="cs"/>
          <w:rtl/>
        </w:rPr>
        <w:t>"</w:t>
      </w:r>
      <w:r w:rsidRPr="00DF537A">
        <w:rPr>
          <w:rStyle w:val="af6"/>
          <w:rFonts w:eastAsia="Guttman Hodes"/>
          <w:rtl/>
        </w:rPr>
        <w:t xml:space="preserve">ו </w:t>
      </w:r>
      <w:r w:rsidRPr="00DF537A">
        <w:rPr>
          <w:rStyle w:val="af6"/>
          <w:rFonts w:eastAsia="Guttman Hodes" w:hint="cs"/>
          <w:rtl/>
        </w:rPr>
        <w:t xml:space="preserve">או' </w:t>
      </w:r>
      <w:r w:rsidRPr="00DF537A">
        <w:rPr>
          <w:rStyle w:val="af6"/>
          <w:rFonts w:eastAsia="Guttman Hodes"/>
          <w:rtl/>
        </w:rPr>
        <w:t>ג</w:t>
      </w:r>
      <w:r w:rsidRPr="00DF537A">
        <w:rPr>
          <w:rStyle w:val="af6"/>
          <w:rFonts w:eastAsia="Guttman Hodes" w:hint="cs"/>
          <w:rtl/>
        </w:rPr>
        <w:t>)</w:t>
      </w:r>
      <w:r>
        <w:rPr>
          <w:rFonts w:hint="cs"/>
          <w:rtl/>
        </w:rPr>
        <w:t xml:space="preserve"> בביאור דברי </w:t>
      </w:r>
      <w:r w:rsidRPr="00DF537A">
        <w:rPr>
          <w:rStyle w:val="af8"/>
          <w:rFonts w:hint="cs"/>
          <w:rtl/>
        </w:rPr>
        <w:t>הטור</w:t>
      </w:r>
      <w:r>
        <w:rPr>
          <w:rFonts w:hint="cs"/>
          <w:rtl/>
        </w:rPr>
        <w:t>.</w:t>
      </w:r>
      <w:bookmarkEnd w:id="1319"/>
    </w:p>
    <w:p w14:paraId="715006E5" w14:textId="77777777" w:rsidR="00845997" w:rsidRPr="009D0CAD" w:rsidRDefault="00845997" w:rsidP="00845997">
      <w:pPr>
        <w:pStyle w:val="a2"/>
        <w:rPr>
          <w:rtl/>
        </w:rPr>
      </w:pPr>
      <w:bookmarkStart w:id="1320" w:name="_Toc77327244"/>
      <w:r>
        <w:rPr>
          <w:rFonts w:hint="cs"/>
          <w:rtl/>
        </w:rPr>
        <w:t>בי' הדרישה דכוונת הטור דבבור שבתחילה אין בו מים מ"מ הוי ג"ד אך אין כוונתו לבור בלי מים</w:t>
      </w:r>
      <w:bookmarkEnd w:id="1320"/>
    </w:p>
    <w:p w14:paraId="26257AD3" w14:textId="2BBF1826" w:rsidR="00845997" w:rsidRDefault="00845997" w:rsidP="0008214F">
      <w:pPr>
        <w:pStyle w:val="a"/>
        <w:rPr>
          <w:rtl/>
        </w:rPr>
      </w:pPr>
      <w:r>
        <w:rPr>
          <w:rFonts w:hint="cs"/>
          <w:rtl/>
        </w:rPr>
        <w:t xml:space="preserve">ועי' </w:t>
      </w:r>
      <w:r w:rsidRPr="00692A42">
        <w:rPr>
          <w:rStyle w:val="af8"/>
          <w:rFonts w:hint="cs"/>
          <w:rtl/>
        </w:rPr>
        <w:t>בדרישה</w:t>
      </w:r>
      <w:r>
        <w:rPr>
          <w:rFonts w:hint="cs"/>
          <w:rtl/>
        </w:rPr>
        <w:t xml:space="preserve"> </w:t>
      </w:r>
      <w:r w:rsidRPr="00692A42">
        <w:rPr>
          <w:rStyle w:val="af6"/>
          <w:rFonts w:eastAsia="Guttman Hodes" w:hint="cs"/>
          <w:rtl/>
        </w:rPr>
        <w:t>(סי</w:t>
      </w:r>
      <w:r>
        <w:rPr>
          <w:rStyle w:val="af6"/>
          <w:rFonts w:eastAsia="Guttman Hodes" w:hint="cs"/>
          <w:rtl/>
        </w:rPr>
        <w:t>'</w:t>
      </w:r>
      <w:r w:rsidRPr="00692A42">
        <w:rPr>
          <w:rStyle w:val="af6"/>
          <w:rFonts w:eastAsia="Guttman Hodes" w:hint="cs"/>
          <w:rtl/>
        </w:rPr>
        <w:t xml:space="preserve"> קנ"ה י"ח)</w:t>
      </w:r>
      <w:r>
        <w:rPr>
          <w:rFonts w:hint="cs"/>
          <w:rtl/>
        </w:rPr>
        <w:t xml:space="preserve"> דכתב דא"א לומר דכוונת </w:t>
      </w:r>
      <w:r w:rsidRPr="00692A42">
        <w:rPr>
          <w:rStyle w:val="af8"/>
          <w:rFonts w:hint="cs"/>
          <w:rtl/>
        </w:rPr>
        <w:t>הטור</w:t>
      </w:r>
      <w:r>
        <w:rPr>
          <w:rFonts w:hint="cs"/>
          <w:rtl/>
        </w:rPr>
        <w:t xml:space="preserve"> לומר דבבור בלי מים כלל צריך להרחיק, דא"כ היה </w:t>
      </w:r>
      <w:r w:rsidRPr="00DF537A">
        <w:rPr>
          <w:rStyle w:val="af8"/>
          <w:rFonts w:hint="cs"/>
          <w:rtl/>
        </w:rPr>
        <w:t xml:space="preserve">לטור </w:t>
      </w:r>
      <w:r>
        <w:rPr>
          <w:rFonts w:hint="cs"/>
          <w:rtl/>
        </w:rPr>
        <w:t xml:space="preserve">להביא את דעת </w:t>
      </w:r>
      <w:r w:rsidRPr="00692A42">
        <w:rPr>
          <w:rStyle w:val="af8"/>
          <w:rFonts w:hint="cs"/>
          <w:rtl/>
        </w:rPr>
        <w:t>התוס'</w:t>
      </w:r>
      <w:r>
        <w:rPr>
          <w:rFonts w:hint="cs"/>
          <w:rtl/>
        </w:rPr>
        <w:t xml:space="preserve"> </w:t>
      </w:r>
      <w:r w:rsidRPr="0007789B">
        <w:rPr>
          <w:rStyle w:val="af6"/>
          <w:rFonts w:eastAsia="Guttman Hodes" w:hint="cs"/>
          <w:rtl/>
        </w:rPr>
        <w:t xml:space="preserve">(עי' אות </w:t>
      </w:r>
      <w:r w:rsidRPr="0007789B">
        <w:rPr>
          <w:rStyle w:val="af6"/>
          <w:rFonts w:eastAsia="Guttman Hodes"/>
          <w:rtl/>
        </w:rPr>
        <w:fldChar w:fldCharType="begin"/>
      </w:r>
      <w:r w:rsidRPr="0007789B">
        <w:rPr>
          <w:rStyle w:val="af6"/>
          <w:rFonts w:eastAsia="Guttman Hodes"/>
          <w:rtl/>
        </w:rPr>
        <w:instrText xml:space="preserve"> </w:instrText>
      </w:r>
      <w:r w:rsidRPr="0007789B">
        <w:rPr>
          <w:rStyle w:val="af6"/>
          <w:rFonts w:eastAsia="Guttman Hodes" w:hint="cs"/>
        </w:rPr>
        <w:instrText>REF</w:instrText>
      </w:r>
      <w:r w:rsidRPr="0007789B">
        <w:rPr>
          <w:rStyle w:val="af6"/>
          <w:rFonts w:eastAsia="Guttman Hodes" w:hint="cs"/>
          <w:rtl/>
        </w:rPr>
        <w:instrText xml:space="preserve"> _</w:instrText>
      </w:r>
      <w:r w:rsidRPr="0007789B">
        <w:rPr>
          <w:rStyle w:val="af6"/>
          <w:rFonts w:eastAsia="Guttman Hodes" w:hint="cs"/>
        </w:rPr>
        <w:instrText>Ref73349043 \r \h</w:instrText>
      </w:r>
      <w:r w:rsidRPr="0007789B">
        <w:rPr>
          <w:rStyle w:val="af6"/>
          <w:rFonts w:eastAsia="Guttman Hodes"/>
          <w:rtl/>
        </w:rPr>
        <w:instrText xml:space="preserve"> </w:instrText>
      </w:r>
      <w:r w:rsidRPr="0007789B">
        <w:rPr>
          <w:rStyle w:val="af6"/>
          <w:rFonts w:eastAsia="Guttman Hodes"/>
          <w:rtl/>
        </w:rPr>
      </w:r>
      <w:r w:rsidRPr="0007789B">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07789B">
        <w:rPr>
          <w:rStyle w:val="af6"/>
          <w:rFonts w:eastAsia="Guttman Hodes"/>
          <w:rtl/>
        </w:rPr>
        <w:fldChar w:fldCharType="end"/>
      </w:r>
      <w:r>
        <w:rPr>
          <w:rFonts w:hint="cs"/>
          <w:rtl/>
        </w:rPr>
        <w:t xml:space="preserve"> דפליגי וביארו דבמתני' איירי בבור שיש בו מים ומרחיק מחמת המתונתא, אלא ביאר </w:t>
      </w:r>
      <w:r w:rsidRPr="00692A42">
        <w:rPr>
          <w:rStyle w:val="af8"/>
          <w:rFonts w:hint="cs"/>
          <w:rtl/>
        </w:rPr>
        <w:t>הדרישה</w:t>
      </w:r>
      <w:r>
        <w:rPr>
          <w:rFonts w:hint="cs"/>
          <w:rtl/>
        </w:rPr>
        <w:t xml:space="preserve"> דכוונת </w:t>
      </w:r>
      <w:r w:rsidRPr="00692A42">
        <w:rPr>
          <w:rStyle w:val="af8"/>
          <w:rFonts w:hint="cs"/>
          <w:rtl/>
        </w:rPr>
        <w:t>הטור</w:t>
      </w:r>
      <w:r>
        <w:rPr>
          <w:rFonts w:hint="cs"/>
          <w:rtl/>
        </w:rPr>
        <w:t xml:space="preserve"> לומר דאף בבור שבשעת החפירה אין בו מים, דהמים אינם נובעים מיד לאחר החפירה, ורק לאח"ז מתאספים מים בבור ממי הגשמים, דאף </w:t>
      </w:r>
      <w:r>
        <w:rPr>
          <w:rFonts w:hint="cs"/>
          <w:rtl/>
        </w:rPr>
        <w:lastRenderedPageBreak/>
        <w:t xml:space="preserve">בכה"ד הוי גירי דיליה, ולא אמרינן דכיון שבשעת החפירה אין בו מים ל"ה גירי דיליה, ועיי"ש במ"ש </w:t>
      </w:r>
      <w:r w:rsidRPr="00DF537A">
        <w:rPr>
          <w:rStyle w:val="af8"/>
          <w:rFonts w:hint="cs"/>
          <w:rtl/>
        </w:rPr>
        <w:t>הדרישה</w:t>
      </w:r>
      <w:r>
        <w:rPr>
          <w:rFonts w:hint="cs"/>
          <w:rtl/>
        </w:rPr>
        <w:t xml:space="preserve"> דכן מדויק בלשון </w:t>
      </w:r>
      <w:r w:rsidRPr="00DF537A">
        <w:rPr>
          <w:rStyle w:val="af8"/>
          <w:rFonts w:hint="cs"/>
          <w:rtl/>
        </w:rPr>
        <w:t>הטור</w:t>
      </w:r>
      <w:r>
        <w:rPr>
          <w:rFonts w:hint="cs"/>
          <w:rtl/>
        </w:rPr>
        <w:t>.</w:t>
      </w:r>
    </w:p>
    <w:p w14:paraId="06E5BF68" w14:textId="77777777" w:rsidR="00845997" w:rsidRPr="00EC1BDC" w:rsidRDefault="00845997" w:rsidP="00845997">
      <w:pPr>
        <w:pStyle w:val="1"/>
        <w:rPr>
          <w:rtl/>
        </w:rPr>
      </w:pPr>
      <w:bookmarkStart w:id="1321" w:name="_Toc77327245"/>
      <w:r>
        <w:rPr>
          <w:rFonts w:hint="cs"/>
          <w:rtl/>
        </w:rPr>
        <w:t>בי' הדרישה בתוס' דריפוי קרקע בבור שיתאספו בו מים הוי ג"ד</w:t>
      </w:r>
      <w:bookmarkEnd w:id="1321"/>
    </w:p>
    <w:p w14:paraId="36ECA896" w14:textId="77777777" w:rsidR="00845997" w:rsidRPr="009D0CAD" w:rsidRDefault="00845997" w:rsidP="00845997">
      <w:pPr>
        <w:pStyle w:val="a2"/>
        <w:rPr>
          <w:rtl/>
        </w:rPr>
      </w:pPr>
      <w:bookmarkStart w:id="1322" w:name="_Toc77327246"/>
      <w:r>
        <w:rPr>
          <w:rFonts w:hint="cs"/>
          <w:rtl/>
        </w:rPr>
        <w:t>בי' הדרישה בתוס' דכיון שהבור עשוי שאח"כ יהיו בו מים חשיב שהנזק מתחיל בשעת החפירה</w:t>
      </w:r>
      <w:bookmarkEnd w:id="1322"/>
    </w:p>
    <w:p w14:paraId="300C57FD" w14:textId="5608B763" w:rsidR="00845997" w:rsidRDefault="00845997" w:rsidP="0008214F">
      <w:pPr>
        <w:pStyle w:val="a"/>
        <w:rPr>
          <w:rtl/>
        </w:rPr>
      </w:pPr>
      <w:bookmarkStart w:id="1323" w:name="_Ref76489546"/>
      <w:r>
        <w:rPr>
          <w:rFonts w:hint="cs"/>
          <w:rtl/>
        </w:rPr>
        <w:t xml:space="preserve">וביאר </w:t>
      </w:r>
      <w:r w:rsidRPr="00692A42">
        <w:rPr>
          <w:rStyle w:val="af8"/>
          <w:rFonts w:hint="cs"/>
          <w:rtl/>
        </w:rPr>
        <w:t>הדרישה</w:t>
      </w:r>
      <w:r>
        <w:rPr>
          <w:rFonts w:hint="cs"/>
          <w:rtl/>
        </w:rPr>
        <w:t xml:space="preserve"> </w:t>
      </w:r>
      <w:r w:rsidRPr="00692A42">
        <w:rPr>
          <w:rStyle w:val="af6"/>
          <w:rFonts w:eastAsia="Guttman Hodes" w:hint="cs"/>
          <w:rtl/>
        </w:rPr>
        <w:t>(סי</w:t>
      </w:r>
      <w:r>
        <w:rPr>
          <w:rStyle w:val="af6"/>
          <w:rFonts w:eastAsia="Guttman Hodes" w:hint="cs"/>
          <w:rtl/>
        </w:rPr>
        <w:t>'</w:t>
      </w:r>
      <w:r w:rsidRPr="00692A42">
        <w:rPr>
          <w:rStyle w:val="af6"/>
          <w:rFonts w:eastAsia="Guttman Hodes" w:hint="cs"/>
          <w:rtl/>
        </w:rPr>
        <w:t xml:space="preserve"> קנ"ה י"ח)</w:t>
      </w:r>
      <w:r>
        <w:rPr>
          <w:rFonts w:hint="cs"/>
          <w:rtl/>
        </w:rPr>
        <w:t xml:space="preserve"> דזו כוונת </w:t>
      </w:r>
      <w:r w:rsidRPr="00692A42">
        <w:rPr>
          <w:rStyle w:val="af8"/>
          <w:rFonts w:hint="cs"/>
          <w:rtl/>
        </w:rPr>
        <w:t>התוס'</w:t>
      </w:r>
      <w:r>
        <w:rPr>
          <w:rFonts w:hint="cs"/>
          <w:rtl/>
        </w:rPr>
        <w:t xml:space="preserve"> </w:t>
      </w:r>
      <w:r w:rsidRPr="00A10A1C">
        <w:rPr>
          <w:rStyle w:val="af6"/>
          <w:rFonts w:eastAsia="Guttman Hodes" w:hint="cs"/>
          <w:rtl/>
        </w:rPr>
        <w:t xml:space="preserve">(עי' אות </w:t>
      </w:r>
      <w:r w:rsidRPr="00A10A1C">
        <w:rPr>
          <w:rStyle w:val="af6"/>
          <w:rFonts w:eastAsia="Guttman Hodes"/>
          <w:rtl/>
        </w:rPr>
        <w:fldChar w:fldCharType="begin"/>
      </w:r>
      <w:r w:rsidRPr="00A10A1C">
        <w:rPr>
          <w:rStyle w:val="af6"/>
          <w:rFonts w:eastAsia="Guttman Hodes"/>
          <w:rtl/>
        </w:rPr>
        <w:instrText xml:space="preserve"> </w:instrText>
      </w:r>
      <w:r w:rsidRPr="00A10A1C">
        <w:rPr>
          <w:rStyle w:val="af6"/>
          <w:rFonts w:eastAsia="Guttman Hodes" w:hint="cs"/>
        </w:rPr>
        <w:instrText>REF</w:instrText>
      </w:r>
      <w:r w:rsidRPr="00A10A1C">
        <w:rPr>
          <w:rStyle w:val="af6"/>
          <w:rFonts w:eastAsia="Guttman Hodes" w:hint="cs"/>
          <w:rtl/>
        </w:rPr>
        <w:instrText xml:space="preserve"> _</w:instrText>
      </w:r>
      <w:r w:rsidRPr="00A10A1C">
        <w:rPr>
          <w:rStyle w:val="af6"/>
          <w:rFonts w:eastAsia="Guttman Hodes" w:hint="cs"/>
        </w:rPr>
        <w:instrText>Ref73349043 \r \h</w:instrText>
      </w:r>
      <w:r w:rsidRPr="00A10A1C">
        <w:rPr>
          <w:rStyle w:val="af6"/>
          <w:rFonts w:eastAsia="Guttman Hodes"/>
          <w:rtl/>
        </w:rPr>
        <w:instrText xml:space="preserve"> </w:instrText>
      </w:r>
      <w:r w:rsidRPr="00A10A1C">
        <w:rPr>
          <w:rStyle w:val="af6"/>
          <w:rFonts w:eastAsia="Guttman Hodes"/>
          <w:rtl/>
        </w:rPr>
      </w:r>
      <w:r w:rsidRPr="00A10A1C">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A10A1C">
        <w:rPr>
          <w:rStyle w:val="af6"/>
          <w:rFonts w:eastAsia="Guttman Hodes"/>
          <w:rtl/>
        </w:rPr>
        <w:fldChar w:fldCharType="end"/>
      </w:r>
      <w:r>
        <w:rPr>
          <w:rFonts w:hint="cs"/>
          <w:rtl/>
        </w:rPr>
        <w:t xml:space="preserve"> דכתבו שבתחילת הנזק הוא מזיק בגירי דילי, אף ר"י מודה דצריך להרחיק מחמת המתונתא, דכוונתם לומר שהבור עשוי בכדי שיתאספו בו מים, ובשעת החפירה הוא מרפה את הקרקע, א"כ חשיב שהנזק מתחיל מיד בשעת החפירה, כיון שמה שמרפה את הקרקע הוא גורם לנזק של המתונתא, ע"י שחופר בור שיתאספו בו מים, לכן חשיב גירי דיליה, ועי' במה שהקשה </w:t>
      </w:r>
      <w:r w:rsidRPr="00FD1FA6">
        <w:rPr>
          <w:rStyle w:val="af8"/>
          <w:rFonts w:hint="cs"/>
          <w:rtl/>
        </w:rPr>
        <w:t>בחי' רבי נחום</w:t>
      </w:r>
      <w:r>
        <w:rPr>
          <w:rStyle w:val="af8"/>
          <w:rFonts w:hint="cs"/>
          <w:rtl/>
        </w:rPr>
        <w:t xml:space="preserve"> </w:t>
      </w:r>
      <w:r w:rsidRPr="00FD1FA6">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Ref77263670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Fonts w:hint="cs"/>
          <w:rtl/>
        </w:rPr>
        <w:t xml:space="preserve"> על דברי </w:t>
      </w:r>
      <w:r w:rsidRPr="00486590">
        <w:rPr>
          <w:rFonts w:hint="cs"/>
          <w:b/>
          <w:bCs/>
          <w:rtl/>
        </w:rPr>
        <w:t>הדרישה</w:t>
      </w:r>
      <w:r>
        <w:rPr>
          <w:rFonts w:hint="cs"/>
          <w:rtl/>
        </w:rPr>
        <w:t>.</w:t>
      </w:r>
      <w:bookmarkEnd w:id="1323"/>
    </w:p>
    <w:p w14:paraId="6498420D" w14:textId="77777777" w:rsidR="00845997" w:rsidRDefault="00845997" w:rsidP="00845997">
      <w:pPr>
        <w:pStyle w:val="1"/>
        <w:rPr>
          <w:rtl/>
        </w:rPr>
      </w:pPr>
      <w:bookmarkStart w:id="1324" w:name="_Toc77327247"/>
      <w:r>
        <w:rPr>
          <w:rFonts w:hint="cs"/>
          <w:rtl/>
        </w:rPr>
        <w:t>דברי הרשב"א בתשו' דבחפירה מרחיק אף בנזק שאינו ניכר</w:t>
      </w:r>
      <w:bookmarkEnd w:id="1324"/>
    </w:p>
    <w:p w14:paraId="402ACEF4" w14:textId="77777777" w:rsidR="00845997" w:rsidRPr="009D0CAD" w:rsidRDefault="00845997" w:rsidP="00845997">
      <w:pPr>
        <w:pStyle w:val="a2"/>
        <w:rPr>
          <w:rtl/>
        </w:rPr>
      </w:pPr>
      <w:bookmarkStart w:id="1325" w:name="_Toc77327248"/>
      <w:r>
        <w:rPr>
          <w:rFonts w:hint="cs"/>
          <w:rtl/>
        </w:rPr>
        <w:t>בי' הרשב"א בתשו' דהנזק בחפירה הוא אף באופן שלא ניכר וחייב להרחיק מיד ולסוד בסיד</w:t>
      </w:r>
      <w:bookmarkEnd w:id="1325"/>
    </w:p>
    <w:p w14:paraId="45524580" w14:textId="18ECC70F" w:rsidR="00845997" w:rsidRDefault="00845997" w:rsidP="0008214F">
      <w:pPr>
        <w:pStyle w:val="a"/>
        <w:rPr>
          <w:rtl/>
        </w:rPr>
      </w:pPr>
      <w:r>
        <w:rPr>
          <w:rFonts w:hint="cs"/>
          <w:rtl/>
        </w:rPr>
        <w:t xml:space="preserve">כתב </w:t>
      </w:r>
      <w:r w:rsidRPr="004E6AB2">
        <w:rPr>
          <w:rStyle w:val="af8"/>
          <w:rFonts w:hint="cs"/>
          <w:rtl/>
        </w:rPr>
        <w:t>הרשב"א בתשו'</w:t>
      </w:r>
      <w:r>
        <w:rPr>
          <w:rFonts w:hint="cs"/>
          <w:rtl/>
        </w:rPr>
        <w:t xml:space="preserve"> </w:t>
      </w:r>
      <w:r w:rsidRPr="0080048C">
        <w:rPr>
          <w:rStyle w:val="af6"/>
          <w:rFonts w:eastAsia="Guttman Hodes" w:hint="cs"/>
          <w:rtl/>
        </w:rPr>
        <w:t>(ח"ג סי' קנ"ז)</w:t>
      </w:r>
      <w:r>
        <w:rPr>
          <w:rFonts w:hint="cs"/>
          <w:rtl/>
        </w:rPr>
        <w:t xml:space="preserve"> </w:t>
      </w:r>
      <w:r w:rsidRPr="004E6AB2">
        <w:rPr>
          <w:rStyle w:val="afa"/>
          <w:rFonts w:hint="cs"/>
          <w:rtl/>
        </w:rPr>
        <w:t xml:space="preserve">[הובא </w:t>
      </w:r>
      <w:r w:rsidRPr="004E6AB2">
        <w:rPr>
          <w:rStyle w:val="affa"/>
          <w:rFonts w:hint="cs"/>
          <w:rtl/>
        </w:rPr>
        <w:t>בב"י</w:t>
      </w:r>
      <w:r w:rsidRPr="004E6AB2">
        <w:rPr>
          <w:rStyle w:val="afa"/>
          <w:rFonts w:hint="cs"/>
          <w:rtl/>
        </w:rPr>
        <w:t xml:space="preserve"> </w:t>
      </w:r>
      <w:r w:rsidRPr="0056781D">
        <w:rPr>
          <w:rStyle w:val="aff6"/>
          <w:rFonts w:hint="cs"/>
          <w:rtl/>
        </w:rPr>
        <w:t>(סי' קנ"ה י' ד"ה כתב הרשב"א)</w:t>
      </w:r>
      <w:r w:rsidRPr="004E6AB2">
        <w:rPr>
          <w:rStyle w:val="afa"/>
          <w:rFonts w:hint="cs"/>
          <w:rtl/>
        </w:rPr>
        <w:t xml:space="preserve">] </w:t>
      </w:r>
      <w:r>
        <w:rPr>
          <w:rFonts w:hint="cs"/>
          <w:rtl/>
        </w:rPr>
        <w:t xml:space="preserve">בשם </w:t>
      </w:r>
      <w:r w:rsidRPr="004E6AB2">
        <w:rPr>
          <w:rStyle w:val="af8"/>
          <w:rFonts w:hint="cs"/>
          <w:rtl/>
        </w:rPr>
        <w:t>י"מ</w:t>
      </w:r>
      <w:r w:rsidRPr="004E6AB2">
        <w:rPr>
          <w:rStyle w:val="afa"/>
          <w:rFonts w:hint="cs"/>
          <w:rtl/>
        </w:rPr>
        <w:t xml:space="preserve"> [</w:t>
      </w:r>
      <w:r w:rsidRPr="004E6AB2">
        <w:rPr>
          <w:rStyle w:val="affa"/>
          <w:rFonts w:hint="cs"/>
          <w:rtl/>
        </w:rPr>
        <w:t>רמב"ן</w:t>
      </w:r>
      <w:r w:rsidRPr="004E6AB2">
        <w:rPr>
          <w:rStyle w:val="afa"/>
          <w:rFonts w:hint="cs"/>
          <w:rtl/>
        </w:rPr>
        <w:t xml:space="preserve"> </w:t>
      </w:r>
      <w:r w:rsidRPr="0056781D">
        <w:rPr>
          <w:rStyle w:val="aff6"/>
          <w:rFonts w:hint="cs"/>
          <w:rtl/>
        </w:rPr>
        <w:t xml:space="preserve">(עי' </w:t>
      </w:r>
      <w:r w:rsidRPr="00CC4C11">
        <w:rPr>
          <w:rStyle w:val="aff6"/>
          <w:rFonts w:hint="cs"/>
          <w:rtl/>
        </w:rPr>
        <w:t xml:space="preserve">אות </w:t>
      </w:r>
      <w:r w:rsidRPr="00CC4C11">
        <w:rPr>
          <w:rStyle w:val="aff6"/>
          <w:rtl/>
        </w:rPr>
        <w:fldChar w:fldCharType="begin"/>
      </w:r>
      <w:r w:rsidRPr="00CC4C11">
        <w:rPr>
          <w:rStyle w:val="aff6"/>
          <w:rtl/>
        </w:rPr>
        <w:instrText xml:space="preserve"> </w:instrText>
      </w:r>
      <w:r w:rsidRPr="00CC4C11">
        <w:rPr>
          <w:rStyle w:val="aff6"/>
          <w:rFonts w:hint="cs"/>
        </w:rPr>
        <w:instrText>REF</w:instrText>
      </w:r>
      <w:r w:rsidRPr="00CC4C11">
        <w:rPr>
          <w:rStyle w:val="aff6"/>
          <w:rFonts w:hint="cs"/>
          <w:rtl/>
        </w:rPr>
        <w:instrText xml:space="preserve"> _</w:instrText>
      </w:r>
      <w:r w:rsidRPr="00CC4C11">
        <w:rPr>
          <w:rStyle w:val="aff6"/>
          <w:rFonts w:hint="cs"/>
        </w:rPr>
        <w:instrText>Ref76489638 \r \h</w:instrText>
      </w:r>
      <w:r w:rsidRPr="00CC4C11">
        <w:rPr>
          <w:rStyle w:val="aff6"/>
          <w:rtl/>
        </w:rPr>
        <w:instrText xml:space="preserve"> </w:instrText>
      </w:r>
      <w:r w:rsidRPr="00CC4C11">
        <w:rPr>
          <w:rStyle w:val="aff6"/>
          <w:rtl/>
        </w:rPr>
      </w:r>
      <w:r w:rsidRPr="00CC4C11">
        <w:rPr>
          <w:rStyle w:val="aff6"/>
          <w:rtl/>
        </w:rPr>
        <w:fldChar w:fldCharType="separate"/>
      </w:r>
      <w:r w:rsidR="00AA5F53">
        <w:rPr>
          <w:rStyle w:val="aff6"/>
          <w:cs/>
        </w:rPr>
        <w:t>‎</w:t>
      </w:r>
      <w:r w:rsidR="00AA5F53">
        <w:rPr>
          <w:rStyle w:val="aff6"/>
          <w:rtl/>
        </w:rPr>
        <w:t>כד)</w:t>
      </w:r>
      <w:r w:rsidRPr="00CC4C11">
        <w:rPr>
          <w:rStyle w:val="aff6"/>
          <w:rtl/>
        </w:rPr>
        <w:fldChar w:fldCharType="end"/>
      </w:r>
      <w:r w:rsidRPr="004E6AB2">
        <w:rPr>
          <w:rStyle w:val="afa"/>
          <w:rFonts w:hint="cs"/>
          <w:rtl/>
        </w:rPr>
        <w:t>]</w:t>
      </w:r>
      <w:r>
        <w:rPr>
          <w:rFonts w:hint="cs"/>
          <w:rtl/>
        </w:rPr>
        <w:t xml:space="preserve"> דהא דתנן במתני' דבבור צריך להרחיק ג"ט, היינו אף בבור שאין בו מים, כיון שהנזק הוא מחמת החפירה ולא מחמת המתונתא, וכתב </w:t>
      </w:r>
      <w:r w:rsidRPr="004E6AB2">
        <w:rPr>
          <w:rStyle w:val="af8"/>
          <w:rFonts w:hint="cs"/>
          <w:rtl/>
        </w:rPr>
        <w:t>הרשב"א בתשו'</w:t>
      </w:r>
      <w:r>
        <w:rPr>
          <w:rFonts w:hint="cs"/>
          <w:rtl/>
        </w:rPr>
        <w:t xml:space="preserve"> דאף באופן שטוען החופר שאין כל נזק לבור של חבירו, מ"מ הוא חייב להרחיק, דהא לא כל מי שחופר בור סמוך לכותל חבירו, הכותל נופל מיד, כיון שאף כותל רעוע אינו נופל מיד, ומ"מ כבר עכשיו יש נזק בכותל, רק שעדיין הנזק אינו ניכר, ולכן הוא צריך להרחיק מיד ולסוד בסיד כדתנן במתני'.</w:t>
      </w:r>
    </w:p>
    <w:p w14:paraId="004117B2" w14:textId="77777777" w:rsidR="00845997" w:rsidRPr="004409A2" w:rsidRDefault="00845997" w:rsidP="00845997">
      <w:pPr>
        <w:pStyle w:val="1"/>
        <w:rPr>
          <w:rtl/>
        </w:rPr>
      </w:pPr>
      <w:bookmarkStart w:id="1326" w:name="_Toc77327249"/>
      <w:r>
        <w:rPr>
          <w:rFonts w:hint="cs"/>
          <w:rtl/>
        </w:rPr>
        <w:t>דברי הרשב"א בתשו' דלתוס' כשאין מים מרחיק כפי הנראה</w:t>
      </w:r>
      <w:bookmarkEnd w:id="1326"/>
    </w:p>
    <w:p w14:paraId="5C36B31F" w14:textId="77777777" w:rsidR="00845997" w:rsidRPr="009D0CAD" w:rsidRDefault="00845997" w:rsidP="00845997">
      <w:pPr>
        <w:pStyle w:val="a2"/>
        <w:rPr>
          <w:rtl/>
        </w:rPr>
      </w:pPr>
      <w:bookmarkStart w:id="1327" w:name="_Toc77327250"/>
      <w:r>
        <w:rPr>
          <w:rFonts w:hint="cs"/>
          <w:rtl/>
        </w:rPr>
        <w:t>דברי הרשב"א דלדעת תוס' בבור שאין בו מים שאין בו שיעור מרחיק לפי ראות האומנים</w:t>
      </w:r>
      <w:bookmarkEnd w:id="1327"/>
    </w:p>
    <w:p w14:paraId="39829397" w14:textId="17312AB5" w:rsidR="00845997" w:rsidRDefault="00845997" w:rsidP="0008214F">
      <w:pPr>
        <w:pStyle w:val="a"/>
        <w:rPr>
          <w:rStyle w:val="afa"/>
          <w:rtl/>
        </w:rPr>
      </w:pPr>
      <w:bookmarkStart w:id="1328" w:name="_Ref76489792"/>
      <w:r>
        <w:rPr>
          <w:rFonts w:hint="cs"/>
          <w:rtl/>
        </w:rPr>
        <w:t xml:space="preserve">אך הביא </w:t>
      </w:r>
      <w:r w:rsidRPr="004E6AB2">
        <w:rPr>
          <w:rStyle w:val="af8"/>
          <w:rFonts w:hint="cs"/>
          <w:rtl/>
        </w:rPr>
        <w:t>הרשב"א</w:t>
      </w:r>
      <w:r w:rsidRPr="00CC4C11">
        <w:rPr>
          <w:rStyle w:val="af8"/>
          <w:rFonts w:hint="cs"/>
          <w:rtl/>
        </w:rPr>
        <w:t xml:space="preserve"> </w:t>
      </w:r>
      <w:r w:rsidRPr="004E6AB2">
        <w:rPr>
          <w:rStyle w:val="af8"/>
          <w:rFonts w:hint="cs"/>
          <w:rtl/>
        </w:rPr>
        <w:t>בתשו'</w:t>
      </w:r>
      <w:r>
        <w:rPr>
          <w:rStyle w:val="af8"/>
          <w:rFonts w:hint="cs"/>
          <w:rtl/>
        </w:rPr>
        <w:t xml:space="preserve"> </w:t>
      </w:r>
      <w:r w:rsidRPr="00CC4C11">
        <w:rPr>
          <w:rFonts w:hint="cs"/>
          <w:rtl/>
        </w:rPr>
        <w:t xml:space="preserve">בשם </w:t>
      </w:r>
      <w:r w:rsidRPr="004E6AB2">
        <w:rPr>
          <w:rStyle w:val="af8"/>
          <w:rFonts w:hint="cs"/>
          <w:rtl/>
        </w:rPr>
        <w:t>י"מ</w:t>
      </w:r>
      <w:r>
        <w:rPr>
          <w:rFonts w:hint="cs"/>
          <w:rtl/>
        </w:rPr>
        <w:t xml:space="preserve"> </w:t>
      </w:r>
      <w:r w:rsidRPr="004E6AB2">
        <w:rPr>
          <w:rStyle w:val="afa"/>
          <w:rFonts w:hint="cs"/>
          <w:rtl/>
        </w:rPr>
        <w:t>[</w:t>
      </w:r>
      <w:r w:rsidRPr="004E6AB2">
        <w:rPr>
          <w:rStyle w:val="affa"/>
          <w:rFonts w:hint="cs"/>
          <w:rtl/>
        </w:rPr>
        <w:t xml:space="preserve">תוס' </w:t>
      </w:r>
      <w:r w:rsidRPr="0056781D">
        <w:rPr>
          <w:rStyle w:val="aff6"/>
          <w:rFonts w:hint="cs"/>
          <w:rtl/>
        </w:rPr>
        <w:t xml:space="preserve">(עי' </w:t>
      </w:r>
      <w:r w:rsidRPr="00CC4C11">
        <w:rPr>
          <w:rStyle w:val="aff6"/>
          <w:rFonts w:hint="cs"/>
          <w:rtl/>
        </w:rPr>
        <w:t xml:space="preserve">אות </w:t>
      </w:r>
      <w:r w:rsidRPr="00CC4C11">
        <w:rPr>
          <w:rStyle w:val="aff6"/>
          <w:rtl/>
        </w:rPr>
        <w:fldChar w:fldCharType="begin"/>
      </w:r>
      <w:r w:rsidRPr="00CC4C11">
        <w:rPr>
          <w:rStyle w:val="aff6"/>
          <w:rtl/>
        </w:rPr>
        <w:instrText xml:space="preserve"> </w:instrText>
      </w:r>
      <w:r w:rsidRPr="00CC4C11">
        <w:rPr>
          <w:rStyle w:val="aff6"/>
          <w:rFonts w:hint="cs"/>
        </w:rPr>
        <w:instrText>REF</w:instrText>
      </w:r>
      <w:r w:rsidRPr="00CC4C11">
        <w:rPr>
          <w:rStyle w:val="aff6"/>
          <w:rFonts w:hint="cs"/>
          <w:rtl/>
        </w:rPr>
        <w:instrText xml:space="preserve"> _</w:instrText>
      </w:r>
      <w:r w:rsidRPr="00CC4C11">
        <w:rPr>
          <w:rStyle w:val="aff6"/>
          <w:rFonts w:hint="cs"/>
        </w:rPr>
        <w:instrText>Ref66609348 \r \h</w:instrText>
      </w:r>
      <w:r w:rsidRPr="00CC4C11">
        <w:rPr>
          <w:rStyle w:val="aff6"/>
          <w:rtl/>
        </w:rPr>
        <w:instrText xml:space="preserve"> </w:instrText>
      </w:r>
      <w:r w:rsidRPr="00CC4C11">
        <w:rPr>
          <w:rStyle w:val="aff6"/>
          <w:rtl/>
        </w:rPr>
      </w:r>
      <w:r w:rsidRPr="00CC4C11">
        <w:rPr>
          <w:rStyle w:val="aff6"/>
          <w:rtl/>
        </w:rPr>
        <w:fldChar w:fldCharType="separate"/>
      </w:r>
      <w:r w:rsidR="00AA5F53">
        <w:rPr>
          <w:rStyle w:val="aff6"/>
          <w:cs/>
        </w:rPr>
        <w:t>‎</w:t>
      </w:r>
      <w:r w:rsidR="00AA5F53">
        <w:rPr>
          <w:rStyle w:val="aff6"/>
          <w:rtl/>
        </w:rPr>
        <w:t>ג)</w:t>
      </w:r>
      <w:r w:rsidRPr="00CC4C11">
        <w:rPr>
          <w:rStyle w:val="aff6"/>
          <w:rtl/>
        </w:rPr>
        <w:fldChar w:fldCharType="end"/>
      </w:r>
      <w:r w:rsidRPr="004E6AB2">
        <w:rPr>
          <w:rStyle w:val="afa"/>
          <w:rFonts w:hint="cs"/>
          <w:rtl/>
        </w:rPr>
        <w:t>]</w:t>
      </w:r>
      <w:r>
        <w:rPr>
          <w:rFonts w:hint="cs"/>
          <w:rtl/>
        </w:rPr>
        <w:t xml:space="preserve"> דהא דתנן במתני' דבבור צריך להרחיק ג"ט, הוא מחמת המתונתא, וכתב </w:t>
      </w:r>
      <w:r w:rsidRPr="004E6AB2">
        <w:rPr>
          <w:rStyle w:val="af8"/>
          <w:rFonts w:hint="cs"/>
          <w:rtl/>
        </w:rPr>
        <w:t>הרשב"א בתשו'</w:t>
      </w:r>
      <w:r>
        <w:rPr>
          <w:rFonts w:hint="cs"/>
          <w:rtl/>
        </w:rPr>
        <w:t xml:space="preserve"> דלפי"ז בבור שאין בו מים, שאין נזק מחמת המתונתא, לא ידוע כמה צריך להרחיק, וכתב </w:t>
      </w:r>
      <w:r w:rsidRPr="008D4C7A">
        <w:rPr>
          <w:rStyle w:val="af8"/>
          <w:rFonts w:hint="cs"/>
          <w:rtl/>
        </w:rPr>
        <w:t>הרשב"א</w:t>
      </w:r>
      <w:r>
        <w:rPr>
          <w:rFonts w:hint="cs"/>
          <w:rtl/>
        </w:rPr>
        <w:t xml:space="preserve"> דמ"מ הוא צריך להרחיק לפי עיני האומנים. </w:t>
      </w:r>
      <w:r w:rsidRPr="004E6AB2">
        <w:rPr>
          <w:rStyle w:val="afa"/>
          <w:rFonts w:hint="cs"/>
          <w:rtl/>
        </w:rPr>
        <w:t xml:space="preserve">[ומשמע מדברי </w:t>
      </w:r>
      <w:r w:rsidRPr="004E6AB2">
        <w:rPr>
          <w:rStyle w:val="affa"/>
          <w:rFonts w:hint="cs"/>
          <w:rtl/>
        </w:rPr>
        <w:t>הרשב"א בתשו'</w:t>
      </w:r>
      <w:r w:rsidRPr="004E6AB2">
        <w:rPr>
          <w:rStyle w:val="afa"/>
          <w:rFonts w:hint="cs"/>
          <w:rtl/>
        </w:rPr>
        <w:t xml:space="preserve"> דאעפ"י דבשאלת השואל איירי באופן שטוען החופר שאין כל נזק לבור של חבירו, מ"מ הוא צריך להרחיק לפי עיני האומנים, אעפ"י דלדעת </w:t>
      </w:r>
      <w:r w:rsidRPr="00CC4C11">
        <w:rPr>
          <w:rStyle w:val="affa"/>
          <w:rFonts w:hint="cs"/>
          <w:rtl/>
        </w:rPr>
        <w:t>הי"מ</w:t>
      </w:r>
      <w:r w:rsidRPr="004E6AB2">
        <w:rPr>
          <w:rStyle w:val="afa"/>
          <w:rFonts w:hint="cs"/>
          <w:rtl/>
        </w:rPr>
        <w:t xml:space="preserve"> לא תנן במתני' כלל, דצריך להרחיק מחמת החפירה].</w:t>
      </w:r>
      <w:bookmarkEnd w:id="1328"/>
    </w:p>
    <w:p w14:paraId="6164DC39" w14:textId="77777777" w:rsidR="00845997" w:rsidRPr="009D0CAD" w:rsidRDefault="00845997" w:rsidP="00845997">
      <w:pPr>
        <w:pStyle w:val="a2"/>
        <w:rPr>
          <w:rtl/>
        </w:rPr>
      </w:pPr>
      <w:bookmarkStart w:id="1329" w:name="_Toc77327251"/>
      <w:r>
        <w:rPr>
          <w:rFonts w:hint="cs"/>
          <w:rtl/>
        </w:rPr>
        <w:t>בי' הגר"א ברשב"א דהרחקת ג"ט מחמת המים וכשאין מים אסור לסומכו ממש וא"צ ג"ט</w:t>
      </w:r>
      <w:bookmarkEnd w:id="1329"/>
    </w:p>
    <w:p w14:paraId="756164C6" w14:textId="00C245C2" w:rsidR="00845997" w:rsidRDefault="00845997" w:rsidP="0008214F">
      <w:pPr>
        <w:pStyle w:val="a"/>
        <w:rPr>
          <w:rtl/>
        </w:rPr>
      </w:pPr>
      <w:bookmarkStart w:id="1330" w:name="_Ref66876084"/>
      <w:r>
        <w:rPr>
          <w:rFonts w:hint="cs"/>
          <w:rtl/>
        </w:rPr>
        <w:t xml:space="preserve">ופסק </w:t>
      </w:r>
      <w:r w:rsidRPr="0056781D">
        <w:rPr>
          <w:rStyle w:val="af8"/>
          <w:rFonts w:hint="cs"/>
          <w:rtl/>
        </w:rPr>
        <w:t>הרמ"א</w:t>
      </w:r>
      <w:r>
        <w:rPr>
          <w:rFonts w:hint="cs"/>
          <w:rtl/>
        </w:rPr>
        <w:t xml:space="preserve"> </w:t>
      </w:r>
      <w:r w:rsidRPr="002B6E54">
        <w:rPr>
          <w:rStyle w:val="af6"/>
          <w:rFonts w:eastAsia="Guttman Hodes" w:hint="cs"/>
          <w:rtl/>
        </w:rPr>
        <w:t>(סי' קנ"ה י')</w:t>
      </w:r>
      <w:r>
        <w:rPr>
          <w:rFonts w:hint="cs"/>
          <w:rtl/>
        </w:rPr>
        <w:t xml:space="preserve"> כדברי </w:t>
      </w:r>
      <w:r w:rsidRPr="0056781D">
        <w:rPr>
          <w:rStyle w:val="af8"/>
          <w:rFonts w:hint="cs"/>
          <w:rtl/>
        </w:rPr>
        <w:t>הרשב"א בתשו'</w:t>
      </w:r>
      <w:r w:rsidRPr="002B6E54">
        <w:rPr>
          <w:rStyle w:val="af6"/>
          <w:rFonts w:eastAsia="Guttman Hodes" w:hint="cs"/>
          <w:rtl/>
        </w:rPr>
        <w:t xml:space="preserve"> (עי' אות </w:t>
      </w:r>
      <w:r w:rsidRPr="002B6E54">
        <w:rPr>
          <w:rStyle w:val="af6"/>
          <w:rFonts w:eastAsia="Guttman Hodes"/>
          <w:rtl/>
        </w:rPr>
        <w:fldChar w:fldCharType="begin"/>
      </w:r>
      <w:r w:rsidRPr="002B6E54">
        <w:rPr>
          <w:rStyle w:val="af6"/>
          <w:rFonts w:eastAsia="Guttman Hodes"/>
          <w:rtl/>
        </w:rPr>
        <w:instrText xml:space="preserve"> </w:instrText>
      </w:r>
      <w:r w:rsidRPr="002B6E54">
        <w:rPr>
          <w:rStyle w:val="af6"/>
          <w:rFonts w:eastAsia="Guttman Hodes" w:hint="cs"/>
        </w:rPr>
        <w:instrText>REF</w:instrText>
      </w:r>
      <w:r w:rsidRPr="002B6E54">
        <w:rPr>
          <w:rStyle w:val="af6"/>
          <w:rFonts w:eastAsia="Guttman Hodes" w:hint="cs"/>
          <w:rtl/>
        </w:rPr>
        <w:instrText xml:space="preserve"> _</w:instrText>
      </w:r>
      <w:r w:rsidRPr="002B6E54">
        <w:rPr>
          <w:rStyle w:val="af6"/>
          <w:rFonts w:eastAsia="Guttman Hodes" w:hint="cs"/>
        </w:rPr>
        <w:instrText>Ref76489792 \r \h</w:instrText>
      </w:r>
      <w:r w:rsidRPr="002B6E54">
        <w:rPr>
          <w:rStyle w:val="af6"/>
          <w:rFonts w:eastAsia="Guttman Hodes"/>
          <w:rtl/>
        </w:rPr>
        <w:instrText xml:space="preserve"> </w:instrText>
      </w:r>
      <w:r w:rsidRPr="002B6E54">
        <w:rPr>
          <w:rStyle w:val="af6"/>
          <w:rFonts w:eastAsia="Guttman Hodes"/>
          <w:rtl/>
        </w:rPr>
      </w:r>
      <w:r w:rsidRPr="002B6E54">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2B6E54">
        <w:rPr>
          <w:rStyle w:val="af6"/>
          <w:rFonts w:eastAsia="Guttman Hodes"/>
          <w:rtl/>
        </w:rPr>
        <w:fldChar w:fldCharType="end"/>
      </w:r>
      <w:r>
        <w:rPr>
          <w:rFonts w:hint="cs"/>
          <w:rtl/>
        </w:rPr>
        <w:t xml:space="preserve"> דאף בבור שאין בו מים כלל אסור לסומכו לכותל חבירו, וצריך לתקנו לפי עיני הבקיאין, וביאר</w:t>
      </w:r>
      <w:r w:rsidRPr="0056781D">
        <w:rPr>
          <w:rStyle w:val="af8"/>
          <w:rFonts w:hint="cs"/>
          <w:rtl/>
        </w:rPr>
        <w:t xml:space="preserve"> הגר"א </w:t>
      </w:r>
      <w:r w:rsidRPr="002B6E54">
        <w:rPr>
          <w:rStyle w:val="af6"/>
          <w:rFonts w:eastAsia="Guttman Hodes" w:hint="cs"/>
          <w:rtl/>
        </w:rPr>
        <w:t>(סי' קנ"ה סקל"א)</w:t>
      </w:r>
      <w:r>
        <w:rPr>
          <w:rFonts w:hint="cs"/>
          <w:rtl/>
        </w:rPr>
        <w:t xml:space="preserve"> את דברי </w:t>
      </w:r>
      <w:r w:rsidRPr="0056781D">
        <w:rPr>
          <w:rStyle w:val="af8"/>
          <w:rFonts w:hint="cs"/>
          <w:rtl/>
        </w:rPr>
        <w:t>הרמ"א</w:t>
      </w:r>
      <w:r>
        <w:rPr>
          <w:rFonts w:hint="cs"/>
          <w:rtl/>
        </w:rPr>
        <w:t xml:space="preserve"> דהאיסור לסמוך את הבור, היינו רק בסמוך ממש, וכדכתבו </w:t>
      </w:r>
      <w:r w:rsidRPr="0056781D">
        <w:rPr>
          <w:rStyle w:val="af8"/>
          <w:rFonts w:hint="cs"/>
          <w:rtl/>
        </w:rPr>
        <w:t>התוס' והרשב"א</w:t>
      </w:r>
      <w:r>
        <w:rPr>
          <w:rFonts w:hint="cs"/>
          <w:rtl/>
        </w:rPr>
        <w:t xml:space="preserve"> </w:t>
      </w:r>
      <w:r w:rsidRPr="002B6E54">
        <w:rPr>
          <w:rStyle w:val="af6"/>
          <w:rFonts w:eastAsia="Guttman Hodes" w:hint="cs"/>
          <w:rtl/>
        </w:rPr>
        <w:t xml:space="preserve">(עי' אות </w:t>
      </w:r>
      <w:r w:rsidRPr="002B6E54">
        <w:rPr>
          <w:rStyle w:val="af6"/>
          <w:rFonts w:eastAsia="Guttman Hodes"/>
          <w:rtl/>
        </w:rPr>
        <w:fldChar w:fldCharType="begin"/>
      </w:r>
      <w:r w:rsidRPr="002B6E54">
        <w:rPr>
          <w:rStyle w:val="af6"/>
          <w:rFonts w:eastAsia="Guttman Hodes"/>
          <w:rtl/>
        </w:rPr>
        <w:instrText xml:space="preserve"> </w:instrText>
      </w:r>
      <w:r w:rsidRPr="002B6E54">
        <w:rPr>
          <w:rStyle w:val="af6"/>
          <w:rFonts w:eastAsia="Guttman Hodes" w:hint="cs"/>
        </w:rPr>
        <w:instrText>REF</w:instrText>
      </w:r>
      <w:r w:rsidRPr="002B6E54">
        <w:rPr>
          <w:rStyle w:val="af6"/>
          <w:rFonts w:eastAsia="Guttman Hodes" w:hint="cs"/>
          <w:rtl/>
        </w:rPr>
        <w:instrText xml:space="preserve"> _</w:instrText>
      </w:r>
      <w:r w:rsidRPr="002B6E54">
        <w:rPr>
          <w:rStyle w:val="af6"/>
          <w:rFonts w:eastAsia="Guttman Hodes" w:hint="cs"/>
        </w:rPr>
        <w:instrText>Ref66694294 \r \h</w:instrText>
      </w:r>
      <w:r w:rsidRPr="002B6E54">
        <w:rPr>
          <w:rStyle w:val="af6"/>
          <w:rFonts w:eastAsia="Guttman Hodes"/>
          <w:rtl/>
        </w:rPr>
        <w:instrText xml:space="preserve"> </w:instrText>
      </w:r>
      <w:r w:rsidRPr="002B6E54">
        <w:rPr>
          <w:rStyle w:val="af6"/>
          <w:rFonts w:eastAsia="Guttman Hodes"/>
          <w:rtl/>
        </w:rPr>
      </w:r>
      <w:r w:rsidRPr="002B6E54">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2B6E54">
        <w:rPr>
          <w:rStyle w:val="af6"/>
          <w:rFonts w:eastAsia="Guttman Hodes"/>
          <w:rtl/>
        </w:rPr>
        <w:fldChar w:fldCharType="end"/>
      </w:r>
      <w:r>
        <w:rPr>
          <w:rFonts w:hint="cs"/>
          <w:rtl/>
        </w:rPr>
        <w:t xml:space="preserve"> דעיקר הנזק בבור הוא מחמת המתונתא, אך התחלת הנזק היא משעת חפירת הבור, כדאמרינן בגמ' </w:t>
      </w:r>
      <w:r w:rsidRPr="002B6E54">
        <w:rPr>
          <w:rStyle w:val="af6"/>
          <w:rFonts w:eastAsia="Guttman Hodes" w:hint="cs"/>
          <w:rtl/>
        </w:rPr>
        <w:t>(ע"ב)</w:t>
      </w:r>
      <w:r>
        <w:rPr>
          <w:rFonts w:hint="cs"/>
          <w:rtl/>
        </w:rPr>
        <w:t xml:space="preserve"> דבכל מרא ומרא מרפית לה לארעאי, ולכן הרחקת ג"ט היא רק מחמת המים שמזיקים במתונתא, ובלא היזק המים א"צ הרחקה כזו</w:t>
      </w:r>
      <w:r w:rsidRPr="002B6E54">
        <w:rPr>
          <w:rStyle w:val="afa"/>
          <w:rFonts w:hint="cs"/>
          <w:rtl/>
        </w:rPr>
        <w:t>.</w:t>
      </w:r>
      <w:bookmarkEnd w:id="1330"/>
      <w:r w:rsidRPr="002B6E54">
        <w:rPr>
          <w:rStyle w:val="afa"/>
          <w:rFonts w:hint="cs"/>
          <w:rtl/>
        </w:rPr>
        <w:t xml:space="preserve"> [והוסיף </w:t>
      </w:r>
      <w:r w:rsidRPr="002B6E54">
        <w:rPr>
          <w:rStyle w:val="affa"/>
          <w:rFonts w:hint="cs"/>
          <w:rtl/>
        </w:rPr>
        <w:t>הגר"א</w:t>
      </w:r>
      <w:r w:rsidRPr="002B6E54">
        <w:rPr>
          <w:rStyle w:val="afa"/>
          <w:rFonts w:hint="cs"/>
          <w:rtl/>
        </w:rPr>
        <w:t xml:space="preserve"> דמ"ש </w:t>
      </w:r>
      <w:r w:rsidRPr="002B6E54">
        <w:rPr>
          <w:rStyle w:val="affa"/>
          <w:rFonts w:hint="cs"/>
          <w:rtl/>
        </w:rPr>
        <w:t>הרמ"א</w:t>
      </w:r>
      <w:r w:rsidRPr="002B6E54">
        <w:rPr>
          <w:rStyle w:val="afa"/>
          <w:rFonts w:hint="cs"/>
          <w:rtl/>
        </w:rPr>
        <w:t xml:space="preserve"> שצריך לתקן לפי עיני הבקיאין, היינו כדכתב </w:t>
      </w:r>
      <w:r w:rsidRPr="002B6E54">
        <w:rPr>
          <w:rStyle w:val="affa"/>
          <w:rFonts w:hint="cs"/>
          <w:rtl/>
        </w:rPr>
        <w:t>הרמ"א</w:t>
      </w:r>
      <w:r w:rsidRPr="002B6E54">
        <w:rPr>
          <w:rStyle w:val="afa"/>
          <w:rFonts w:hint="cs"/>
          <w:rtl/>
        </w:rPr>
        <w:t xml:space="preserve"> </w:t>
      </w:r>
      <w:r w:rsidRPr="002B6E54">
        <w:rPr>
          <w:rStyle w:val="aff6"/>
          <w:rFonts w:hint="cs"/>
          <w:rtl/>
        </w:rPr>
        <w:t>(סי' קנ"ה ז')</w:t>
      </w:r>
      <w:r w:rsidRPr="002B6E54">
        <w:rPr>
          <w:rStyle w:val="afa"/>
          <w:rFonts w:hint="cs"/>
          <w:rtl/>
        </w:rPr>
        <w:t xml:space="preserve"> בשם </w:t>
      </w:r>
      <w:r w:rsidRPr="002B6E54">
        <w:rPr>
          <w:rStyle w:val="affa"/>
          <w:rFonts w:hint="cs"/>
          <w:rtl/>
        </w:rPr>
        <w:t>הרא"ש בתשו'</w:t>
      </w:r>
      <w:r w:rsidRPr="002B6E54">
        <w:rPr>
          <w:rStyle w:val="afa"/>
          <w:rFonts w:hint="cs"/>
          <w:rtl/>
        </w:rPr>
        <w:t xml:space="preserve"> </w:t>
      </w:r>
      <w:r w:rsidRPr="002B6E54">
        <w:rPr>
          <w:rStyle w:val="aff6"/>
          <w:rFonts w:hint="cs"/>
          <w:rtl/>
        </w:rPr>
        <w:t>(כלל ק' סי' ד')</w:t>
      </w:r>
      <w:r w:rsidRPr="002B6E54">
        <w:rPr>
          <w:rStyle w:val="afa"/>
          <w:rFonts w:hint="cs"/>
          <w:rtl/>
        </w:rPr>
        <w:t xml:space="preserve"> </w:t>
      </w:r>
      <w:r w:rsidRPr="002B6E54">
        <w:rPr>
          <w:rStyle w:val="affa"/>
          <w:rFonts w:hint="cs"/>
          <w:rtl/>
        </w:rPr>
        <w:t>והריב"ש</w:t>
      </w:r>
      <w:r w:rsidRPr="002B6E54">
        <w:rPr>
          <w:rStyle w:val="afa"/>
          <w:rFonts w:hint="cs"/>
          <w:rtl/>
        </w:rPr>
        <w:t xml:space="preserve"> </w:t>
      </w:r>
      <w:r w:rsidRPr="002B6E54">
        <w:rPr>
          <w:rStyle w:val="aff6"/>
          <w:rFonts w:hint="cs"/>
          <w:rtl/>
        </w:rPr>
        <w:t>(סי' קצ"ו)</w:t>
      </w:r>
      <w:r w:rsidRPr="002B6E54">
        <w:rPr>
          <w:rStyle w:val="afa"/>
          <w:rFonts w:hint="cs"/>
          <w:rtl/>
        </w:rPr>
        <w:t>]</w:t>
      </w:r>
      <w:r>
        <w:rPr>
          <w:rFonts w:hint="cs"/>
          <w:rtl/>
        </w:rPr>
        <w:t>.</w:t>
      </w:r>
    </w:p>
    <w:p w14:paraId="3463F99D" w14:textId="77777777" w:rsidR="00845997" w:rsidRPr="00571D98" w:rsidRDefault="00845997" w:rsidP="00845997">
      <w:pPr>
        <w:pStyle w:val="1"/>
        <w:rPr>
          <w:rtl/>
        </w:rPr>
      </w:pPr>
      <w:bookmarkStart w:id="1331" w:name="_Toc77327252"/>
      <w:r>
        <w:rPr>
          <w:rFonts w:hint="cs"/>
          <w:rtl/>
        </w:rPr>
        <w:t>דברי התוס'</w:t>
      </w:r>
      <w:bookmarkEnd w:id="1317"/>
      <w:r>
        <w:rPr>
          <w:rFonts w:hint="cs"/>
          <w:rtl/>
        </w:rPr>
        <w:t xml:space="preserve"> והתורא"ש והרשב"א בביאור מתני' והגמ' לקמן</w:t>
      </w:r>
      <w:bookmarkEnd w:id="1331"/>
    </w:p>
    <w:p w14:paraId="7A6BD546" w14:textId="77777777" w:rsidR="00845997" w:rsidRPr="009D0CAD" w:rsidRDefault="00845997" w:rsidP="00845997">
      <w:pPr>
        <w:pStyle w:val="a2"/>
        <w:rPr>
          <w:rtl/>
        </w:rPr>
      </w:pPr>
      <w:bookmarkStart w:id="1332" w:name="_Toc77327253"/>
      <w:r w:rsidRPr="009D0CAD">
        <w:rPr>
          <w:rFonts w:hint="cs"/>
          <w:rtl/>
        </w:rPr>
        <w:t>דברי תוס' דשיח ומערה אגב בור ובי' התורא"ש דבמתונתא א"צ להוסיף את כולם ותני אגב</w:t>
      </w:r>
      <w:bookmarkEnd w:id="1332"/>
    </w:p>
    <w:p w14:paraId="15E1C516" w14:textId="2BDEAE48" w:rsidR="00845997" w:rsidRDefault="00845997" w:rsidP="0008214F">
      <w:pPr>
        <w:pStyle w:val="a"/>
        <w:rPr>
          <w:rtl/>
        </w:rPr>
      </w:pPr>
      <w:bookmarkStart w:id="1333" w:name="_Ref66610324"/>
      <w:r>
        <w:rPr>
          <w:rFonts w:hint="cs"/>
          <w:rtl/>
        </w:rPr>
        <w:t xml:space="preserve">וכתבו </w:t>
      </w:r>
      <w:r w:rsidRPr="00642867">
        <w:rPr>
          <w:rStyle w:val="af8"/>
          <w:rFonts w:hint="cs"/>
          <w:rtl/>
        </w:rPr>
        <w:t>התוס'</w:t>
      </w:r>
      <w:r w:rsidRPr="00687379">
        <w:rPr>
          <w:rStyle w:val="af6"/>
          <w:rFonts w:eastAsia="Guttman Hodes" w:hint="cs"/>
          <w:rtl/>
        </w:rPr>
        <w:t xml:space="preserve"> (ד"ה לא) </w:t>
      </w:r>
      <w:r>
        <w:rPr>
          <w:rFonts w:hint="cs"/>
          <w:rtl/>
        </w:rPr>
        <w:t xml:space="preserve">דהא דתנן שיח ומערה, ה"ה בחריצין ונעיצין, ונקט שיח ומערה אגב בור, דכך הוא דרך התנא לשנות את כולם יחד, וביאר </w:t>
      </w:r>
      <w:r w:rsidRPr="007B2396">
        <w:rPr>
          <w:rStyle w:val="af8"/>
          <w:rFonts w:hint="cs"/>
          <w:rtl/>
        </w:rPr>
        <w:t>התוס' הרא"ש בשיטמ"ק</w:t>
      </w:r>
      <w:r>
        <w:rPr>
          <w:rFonts w:hint="cs"/>
          <w:rtl/>
        </w:rPr>
        <w:t xml:space="preserve"> </w:t>
      </w:r>
      <w:r w:rsidRPr="00571D98">
        <w:rPr>
          <w:rStyle w:val="af6"/>
          <w:rFonts w:eastAsia="Guttman Hodes" w:hint="cs"/>
          <w:rtl/>
        </w:rPr>
        <w:t>(ד"ה ולפירוש</w:t>
      </w:r>
      <w:r>
        <w:rPr>
          <w:rStyle w:val="af6"/>
          <w:rFonts w:eastAsia="Guttman Hodes" w:hint="cs"/>
          <w:rtl/>
        </w:rPr>
        <w:t>, נד' בסוף גמ' עוז והדר</w:t>
      </w:r>
      <w:r w:rsidRPr="00571D98">
        <w:rPr>
          <w:rStyle w:val="af6"/>
          <w:rFonts w:eastAsia="Guttman Hodes" w:hint="cs"/>
          <w:rtl/>
        </w:rPr>
        <w:t xml:space="preserve">) </w:t>
      </w:r>
      <w:r>
        <w:rPr>
          <w:rFonts w:hint="cs"/>
          <w:rtl/>
        </w:rPr>
        <w:t xml:space="preserve">דלדעת </w:t>
      </w:r>
      <w:r w:rsidRPr="00642867">
        <w:rPr>
          <w:rStyle w:val="af8"/>
          <w:rFonts w:hint="cs"/>
          <w:rtl/>
        </w:rPr>
        <w:t>התוס'</w:t>
      </w:r>
      <w:r>
        <w:rPr>
          <w:rFonts w:hint="cs"/>
          <w:rtl/>
        </w:rPr>
        <w:t xml:space="preserve"> </w:t>
      </w:r>
      <w:r w:rsidRPr="00571D98">
        <w:rPr>
          <w:rStyle w:val="af6"/>
          <w:rFonts w:eastAsia="Guttman Hodes" w:hint="cs"/>
          <w:rtl/>
        </w:rPr>
        <w:t xml:space="preserve">(עי' אות </w:t>
      </w:r>
      <w:r w:rsidRPr="00571D98">
        <w:rPr>
          <w:rStyle w:val="af6"/>
          <w:rFonts w:eastAsia="Guttman Hodes"/>
          <w:rtl/>
        </w:rPr>
        <w:fldChar w:fldCharType="begin"/>
      </w:r>
      <w:r w:rsidRPr="00571D98">
        <w:rPr>
          <w:rStyle w:val="af6"/>
          <w:rFonts w:eastAsia="Guttman Hodes"/>
          <w:rtl/>
        </w:rPr>
        <w:instrText xml:space="preserve"> </w:instrText>
      </w:r>
      <w:r w:rsidRPr="00571D98">
        <w:rPr>
          <w:rStyle w:val="af6"/>
          <w:rFonts w:eastAsia="Guttman Hodes" w:hint="cs"/>
        </w:rPr>
        <w:instrText>REF</w:instrText>
      </w:r>
      <w:r w:rsidRPr="00571D98">
        <w:rPr>
          <w:rStyle w:val="af6"/>
          <w:rFonts w:eastAsia="Guttman Hodes" w:hint="cs"/>
          <w:rtl/>
        </w:rPr>
        <w:instrText xml:space="preserve"> _</w:instrText>
      </w:r>
      <w:r w:rsidRPr="00571D98">
        <w:rPr>
          <w:rStyle w:val="af6"/>
          <w:rFonts w:eastAsia="Guttman Hodes" w:hint="cs"/>
        </w:rPr>
        <w:instrText>Ref66609348 \r \h</w:instrText>
      </w:r>
      <w:r w:rsidRPr="00571D98">
        <w:rPr>
          <w:rStyle w:val="af6"/>
          <w:rFonts w:eastAsia="Guttman Hodes"/>
          <w:rtl/>
        </w:rPr>
        <w:instrText xml:space="preserve"> </w:instrText>
      </w:r>
      <w:r w:rsidRPr="00571D98">
        <w:rPr>
          <w:rStyle w:val="af6"/>
          <w:rFonts w:eastAsia="Guttman Hodes"/>
          <w:rtl/>
        </w:rPr>
      </w:r>
      <w:r w:rsidRPr="00571D98">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571D98">
        <w:rPr>
          <w:rStyle w:val="af6"/>
          <w:rFonts w:eastAsia="Guttman Hodes"/>
          <w:rtl/>
        </w:rPr>
        <w:fldChar w:fldCharType="end"/>
      </w:r>
      <w:r>
        <w:rPr>
          <w:rFonts w:hint="cs"/>
          <w:rtl/>
        </w:rPr>
        <w:t xml:space="preserve"> דהנזק בבור הוא מחמת מתונתא, א"כ אחר דתנן במתני' בור, לא הייתה צריכה המשנה לכתוב גם שיח ומערה, א"כ ה"ה בכל דבר שיש בו מים, אלא דנקט שיח ומערה אגב בור.</w:t>
      </w:r>
      <w:bookmarkEnd w:id="1333"/>
      <w:r>
        <w:rPr>
          <w:rFonts w:hint="cs"/>
          <w:rtl/>
        </w:rPr>
        <w:t xml:space="preserve"> </w:t>
      </w:r>
    </w:p>
    <w:p w14:paraId="11528AC7" w14:textId="77777777" w:rsidR="00845997" w:rsidRPr="009D0CAD" w:rsidRDefault="00845997" w:rsidP="00845997">
      <w:pPr>
        <w:pStyle w:val="a2"/>
        <w:rPr>
          <w:rtl/>
        </w:rPr>
      </w:pPr>
      <w:bookmarkStart w:id="1334" w:name="_Toc77327254"/>
      <w:r w:rsidRPr="009D0CAD">
        <w:rPr>
          <w:rFonts w:hint="cs"/>
          <w:rtl/>
        </w:rPr>
        <w:t>בי' התוס' דא"א ללמוד אמת המים מבור דעמוק יותר ואי לא תני בור הו"א דצריך יותר מג"ט</w:t>
      </w:r>
      <w:bookmarkEnd w:id="1334"/>
    </w:p>
    <w:p w14:paraId="26A2A719" w14:textId="77777777" w:rsidR="00845997" w:rsidRDefault="00845997" w:rsidP="0008214F">
      <w:pPr>
        <w:pStyle w:val="a"/>
        <w:rPr>
          <w:rStyle w:val="afa"/>
          <w:rtl/>
        </w:rPr>
      </w:pPr>
      <w:bookmarkStart w:id="1335" w:name="_Ref77327404"/>
      <w:r>
        <w:rPr>
          <w:rFonts w:hint="cs"/>
          <w:rtl/>
        </w:rPr>
        <w:t xml:space="preserve">וכתבו </w:t>
      </w:r>
      <w:r w:rsidRPr="00642867">
        <w:rPr>
          <w:rStyle w:val="af8"/>
          <w:rFonts w:hint="cs"/>
          <w:rtl/>
        </w:rPr>
        <w:t>התוס'</w:t>
      </w:r>
      <w:r>
        <w:rPr>
          <w:rFonts w:hint="cs"/>
          <w:rtl/>
        </w:rPr>
        <w:t xml:space="preserve"> </w:t>
      </w:r>
      <w:r w:rsidRPr="00687379">
        <w:rPr>
          <w:rStyle w:val="af6"/>
          <w:rFonts w:eastAsia="Guttman Hodes" w:hint="cs"/>
          <w:rtl/>
        </w:rPr>
        <w:t>(ד"ה לא)</w:t>
      </w:r>
      <w:r>
        <w:rPr>
          <w:rStyle w:val="af6"/>
          <w:rFonts w:eastAsia="Guttman Hodes" w:hint="cs"/>
          <w:rtl/>
        </w:rPr>
        <w:t xml:space="preserve"> </w:t>
      </w:r>
      <w:r>
        <w:rPr>
          <w:rFonts w:hint="cs"/>
          <w:rtl/>
        </w:rPr>
        <w:t xml:space="preserve">דהא דהגמ' לקמן </w:t>
      </w:r>
      <w:r w:rsidRPr="008B1464">
        <w:rPr>
          <w:rStyle w:val="af6"/>
          <w:rFonts w:eastAsia="Guttman Hodes" w:hint="cs"/>
          <w:rtl/>
        </w:rPr>
        <w:t>(יט.)</w:t>
      </w:r>
      <w:r>
        <w:rPr>
          <w:rFonts w:hint="cs"/>
          <w:rtl/>
        </w:rPr>
        <w:t xml:space="preserve"> עושה צריכותא לאמת המים ונברכת הכובסין, הוא כיון שאין רגילות לשנותם עם בור, אך כתבו </w:t>
      </w:r>
      <w:r w:rsidRPr="00571D98">
        <w:rPr>
          <w:rStyle w:val="af8"/>
          <w:rFonts w:hint="cs"/>
          <w:rtl/>
        </w:rPr>
        <w:t xml:space="preserve">התוס' </w:t>
      </w:r>
      <w:r>
        <w:rPr>
          <w:rFonts w:hint="cs"/>
          <w:rtl/>
        </w:rPr>
        <w:t xml:space="preserve">דהגמ' לא ביארה אמאי א"א ללמוד את אמת המים ונברכת הכובסין מבור, וכתבו </w:t>
      </w:r>
      <w:r w:rsidRPr="008B1464">
        <w:rPr>
          <w:rStyle w:val="af8"/>
          <w:rFonts w:hint="cs"/>
          <w:rtl/>
        </w:rPr>
        <w:t>התוס' והרשב"א</w:t>
      </w:r>
      <w:r>
        <w:rPr>
          <w:rFonts w:hint="cs"/>
          <w:rtl/>
        </w:rPr>
        <w:t xml:space="preserve"> </w:t>
      </w:r>
      <w:r w:rsidRPr="008B1464">
        <w:rPr>
          <w:rStyle w:val="af6"/>
          <w:rFonts w:eastAsia="Guttman Hodes" w:hint="cs"/>
          <w:rtl/>
        </w:rPr>
        <w:t>(ד"ה לא)</w:t>
      </w:r>
      <w:r>
        <w:rPr>
          <w:rFonts w:hint="cs"/>
          <w:rtl/>
        </w:rPr>
        <w:t xml:space="preserve"> דהיה הו"א שבור ושיח הם עמוקים יותר, והם מקלקלים יותר את הכותל של חבירו ע"י המתונתא, ולכן צריכים להרחיק ג"ט, אבל אמת המים ונברכת הכובסין שאינם עמוקים א"צ ג"ט, ואי תני אמת המים ונברכת הכובסין ולא תני בור, הו"א דבור צריך הרחקה יותר מג"ט. </w:t>
      </w:r>
      <w:r w:rsidRPr="00571D98">
        <w:rPr>
          <w:rStyle w:val="afa"/>
          <w:rFonts w:hint="cs"/>
          <w:rtl/>
        </w:rPr>
        <w:t xml:space="preserve">[וכתבו </w:t>
      </w:r>
      <w:r w:rsidRPr="00571D98">
        <w:rPr>
          <w:rStyle w:val="affa"/>
          <w:rFonts w:hint="cs"/>
          <w:rtl/>
        </w:rPr>
        <w:t>התוס'</w:t>
      </w:r>
      <w:r w:rsidRPr="00571D98">
        <w:rPr>
          <w:rStyle w:val="afa"/>
          <w:rFonts w:hint="cs"/>
          <w:rtl/>
        </w:rPr>
        <w:t xml:space="preserve"> דהא דבגמ' בב"ק </w:t>
      </w:r>
      <w:r w:rsidRPr="00571D98">
        <w:rPr>
          <w:rStyle w:val="aff6"/>
          <w:rFonts w:hint="cs"/>
          <w:rtl/>
        </w:rPr>
        <w:t>(נ.)</w:t>
      </w:r>
      <w:r w:rsidRPr="00571D98">
        <w:rPr>
          <w:rStyle w:val="afa"/>
          <w:rFonts w:hint="cs"/>
          <w:rtl/>
        </w:rPr>
        <w:t xml:space="preserve"> יש צריכותא לבור שיח ומערה, ולא אמרינן דנקט להו אגב בור, הוא כיון דהתם איירי בחופר בור, דכתיב להדיא בתורה "בור", ולכן היה למתני' לשנות רק בור].</w:t>
      </w:r>
      <w:bookmarkEnd w:id="1335"/>
    </w:p>
    <w:p w14:paraId="48F12367" w14:textId="77777777" w:rsidR="00845997" w:rsidRPr="009D0CAD" w:rsidRDefault="00845997" w:rsidP="00845997">
      <w:pPr>
        <w:pStyle w:val="a2"/>
        <w:rPr>
          <w:rtl/>
        </w:rPr>
      </w:pPr>
      <w:bookmarkStart w:id="1336" w:name="_Toc77327255"/>
      <w:r w:rsidRPr="009D0CAD">
        <w:rPr>
          <w:rFonts w:hint="cs"/>
          <w:rtl/>
        </w:rPr>
        <w:t>בי' הרשב"א דמוכח בגמ' דכל הרישא מחמת מתונתא ולכן לא ערבינהו עם סיפא דהבלא</w:t>
      </w:r>
      <w:bookmarkEnd w:id="1336"/>
    </w:p>
    <w:p w14:paraId="65E7FE88" w14:textId="77777777" w:rsidR="00845997" w:rsidRDefault="00845997" w:rsidP="0008214F">
      <w:pPr>
        <w:pStyle w:val="a"/>
        <w:rPr>
          <w:rtl/>
        </w:rPr>
      </w:pPr>
      <w:bookmarkStart w:id="1337" w:name="_Ref77327402"/>
      <w:r>
        <w:rPr>
          <w:rFonts w:hint="cs"/>
          <w:rtl/>
        </w:rPr>
        <w:t xml:space="preserve">והביא </w:t>
      </w:r>
      <w:r w:rsidRPr="00042335">
        <w:rPr>
          <w:rStyle w:val="af8"/>
          <w:rFonts w:hint="cs"/>
          <w:rtl/>
        </w:rPr>
        <w:t>הרשב"א</w:t>
      </w:r>
      <w:r>
        <w:rPr>
          <w:rFonts w:hint="cs"/>
          <w:rtl/>
        </w:rPr>
        <w:t xml:space="preserve"> ראיה לדברי </w:t>
      </w:r>
      <w:r w:rsidRPr="00042335">
        <w:rPr>
          <w:rStyle w:val="af8"/>
          <w:rFonts w:hint="cs"/>
          <w:rtl/>
        </w:rPr>
        <w:t>התוס'</w:t>
      </w:r>
      <w:r>
        <w:rPr>
          <w:rFonts w:hint="cs"/>
          <w:rtl/>
        </w:rPr>
        <w:t xml:space="preserve"> מהא דאמרינן בגמ'</w:t>
      </w:r>
      <w:r w:rsidRPr="00E70577">
        <w:rPr>
          <w:rFonts w:hint="cs"/>
          <w:rtl/>
        </w:rPr>
        <w:t xml:space="preserve"> </w:t>
      </w:r>
      <w:r>
        <w:rPr>
          <w:rFonts w:hint="cs"/>
          <w:rtl/>
        </w:rPr>
        <w:t xml:space="preserve">לקמן </w:t>
      </w:r>
      <w:r w:rsidRPr="008B1464">
        <w:rPr>
          <w:rStyle w:val="af6"/>
          <w:rFonts w:eastAsia="Guttman Hodes" w:hint="cs"/>
          <w:rtl/>
        </w:rPr>
        <w:t>(יט.)</w:t>
      </w:r>
      <w:r>
        <w:rPr>
          <w:rFonts w:hint="cs"/>
          <w:rtl/>
        </w:rPr>
        <w:t xml:space="preserve"> דהא דלא עירבה המשנה את הרישא עם הסיפא דגפת וזבל, הוא כיון דברישא איירי בהיזקא דמתונתא ובסיפא בהבלא, ומשמע דכל הרישא הוא מחמת מתונתא, </w:t>
      </w:r>
      <w:r w:rsidRPr="00042335">
        <w:rPr>
          <w:rStyle w:val="afa"/>
          <w:rFonts w:hint="cs"/>
          <w:rtl/>
        </w:rPr>
        <w:t xml:space="preserve">[וכתב </w:t>
      </w:r>
      <w:r w:rsidRPr="00042335">
        <w:rPr>
          <w:rStyle w:val="affa"/>
          <w:rFonts w:hint="cs"/>
          <w:rtl/>
        </w:rPr>
        <w:t>הרשב"א</w:t>
      </w:r>
      <w:r w:rsidRPr="00042335">
        <w:rPr>
          <w:rStyle w:val="afa"/>
          <w:rFonts w:hint="cs"/>
          <w:rtl/>
        </w:rPr>
        <w:t xml:space="preserve"> דאי רק סיפא דרישא דאמת המים ונברכת הכובסין],</w:t>
      </w:r>
      <w:r>
        <w:rPr>
          <w:rFonts w:hint="cs"/>
          <w:rtl/>
        </w:rPr>
        <w:t xml:space="preserve"> הוא משום מתונתא, היה למתני' לחלק גם ברישא בין נזק דחפירה לנזק דמתונתא.</w:t>
      </w:r>
      <w:bookmarkEnd w:id="1337"/>
    </w:p>
    <w:p w14:paraId="101C98A0" w14:textId="77777777" w:rsidR="00845997" w:rsidRPr="00982AAB" w:rsidRDefault="00845997" w:rsidP="00845997">
      <w:pPr>
        <w:pStyle w:val="afd"/>
        <w:rPr>
          <w:rtl/>
        </w:rPr>
      </w:pPr>
      <w:bookmarkStart w:id="1338" w:name="_Toc77327256"/>
      <w:r>
        <w:rPr>
          <w:rFonts w:hint="cs"/>
          <w:rtl/>
        </w:rPr>
        <w:t>בדין הרחקה במים שאינם קבועים</w:t>
      </w:r>
      <w:bookmarkEnd w:id="1338"/>
    </w:p>
    <w:p w14:paraId="3417F736" w14:textId="77777777" w:rsidR="00845997" w:rsidRPr="00FB4737" w:rsidRDefault="00845997" w:rsidP="00845997">
      <w:pPr>
        <w:pStyle w:val="1"/>
        <w:rPr>
          <w:rtl/>
        </w:rPr>
      </w:pPr>
      <w:bookmarkStart w:id="1339" w:name="_Toc77327257"/>
      <w:bookmarkStart w:id="1340" w:name="_Toc70367563"/>
      <w:r>
        <w:rPr>
          <w:rFonts w:hint="cs"/>
          <w:rtl/>
        </w:rPr>
        <w:t>פלוגתת המהר"ם והנימוק"י אי צריך להרחיק מים שאינם קבועים</w:t>
      </w:r>
      <w:bookmarkEnd w:id="1339"/>
    </w:p>
    <w:p w14:paraId="1673983A" w14:textId="77777777" w:rsidR="00845997" w:rsidRPr="009D0CAD" w:rsidRDefault="00845997" w:rsidP="00845997">
      <w:pPr>
        <w:pStyle w:val="a2"/>
        <w:rPr>
          <w:rtl/>
        </w:rPr>
      </w:pPr>
      <w:bookmarkStart w:id="1341" w:name="_Toc77327258"/>
      <w:r w:rsidRPr="009D0CAD">
        <w:rPr>
          <w:rFonts w:hint="cs"/>
          <w:rtl/>
        </w:rPr>
        <w:t>דברי המרדכי דנזק דמתונתא הוא אף במים שאינם קבועים כנברכת כובסין והשקאת זרעים</w:t>
      </w:r>
      <w:bookmarkEnd w:id="1341"/>
    </w:p>
    <w:p w14:paraId="6BA3B917" w14:textId="77777777" w:rsidR="00845997" w:rsidRDefault="00845997" w:rsidP="0008214F">
      <w:pPr>
        <w:pStyle w:val="a"/>
        <w:rPr>
          <w:rtl/>
        </w:rPr>
      </w:pPr>
      <w:r>
        <w:rPr>
          <w:rFonts w:hint="cs"/>
          <w:rtl/>
        </w:rPr>
        <w:t xml:space="preserve">כתב </w:t>
      </w:r>
      <w:r w:rsidRPr="006F32BF">
        <w:rPr>
          <w:rStyle w:val="af8"/>
          <w:rFonts w:hint="cs"/>
          <w:rtl/>
        </w:rPr>
        <w:t>המרדכי</w:t>
      </w:r>
      <w:r>
        <w:rPr>
          <w:rFonts w:hint="cs"/>
          <w:rtl/>
        </w:rPr>
        <w:t xml:space="preserve"> </w:t>
      </w:r>
      <w:r w:rsidRPr="006F32BF">
        <w:rPr>
          <w:rStyle w:val="af6"/>
          <w:rFonts w:eastAsia="Guttman Hodes" w:hint="cs"/>
          <w:rtl/>
        </w:rPr>
        <w:t>(רמז תקי"ב)</w:t>
      </w:r>
      <w:r>
        <w:rPr>
          <w:rFonts w:hint="cs"/>
          <w:rtl/>
        </w:rPr>
        <w:t xml:space="preserve"> בשם </w:t>
      </w:r>
      <w:r w:rsidRPr="006F32BF">
        <w:rPr>
          <w:rStyle w:val="af8"/>
          <w:rFonts w:hint="cs"/>
          <w:rtl/>
        </w:rPr>
        <w:t>המהר"ם מרוטנבורג</w:t>
      </w:r>
      <w:r>
        <w:rPr>
          <w:rFonts w:hint="cs"/>
          <w:rtl/>
        </w:rPr>
        <w:t xml:space="preserve"> דמהא דתנן נברכת הכובסין, מוכח דאף במים שאינם קבועים צריך להרחיק ג"ט, וכתב </w:t>
      </w:r>
      <w:r w:rsidRPr="006F32BF">
        <w:rPr>
          <w:rStyle w:val="af8"/>
          <w:rFonts w:hint="cs"/>
          <w:rtl/>
        </w:rPr>
        <w:t>המרדכי</w:t>
      </w:r>
      <w:r>
        <w:rPr>
          <w:rFonts w:hint="cs"/>
          <w:rtl/>
        </w:rPr>
        <w:t xml:space="preserve"> דכן מוכח מהא דמקשה הגמ' לקמן על זרעים דתיפוק לה דצריך להרחיק מחמת המים, ומבואר דאף במים שאינם קבועים תדיר, שהוא רק משקה בהם את הזרעים חייב להרחיק.</w:t>
      </w:r>
    </w:p>
    <w:p w14:paraId="0300A743" w14:textId="77777777" w:rsidR="00845997" w:rsidRPr="009D0CAD" w:rsidRDefault="00845997" w:rsidP="00845997">
      <w:pPr>
        <w:pStyle w:val="a2"/>
        <w:rPr>
          <w:rtl/>
        </w:rPr>
      </w:pPr>
      <w:bookmarkStart w:id="1342" w:name="_Toc77327259"/>
      <w:r w:rsidRPr="009D0CAD">
        <w:rPr>
          <w:rFonts w:hint="cs"/>
          <w:rtl/>
        </w:rPr>
        <w:t>דברי הנימוק"י והמ"מ דמים שאינם קובעים כאמת המים ונברכת הכובסין א"צ להרחיק</w:t>
      </w:r>
      <w:bookmarkEnd w:id="1342"/>
    </w:p>
    <w:p w14:paraId="4B1D6B37" w14:textId="77777777" w:rsidR="00845997" w:rsidRDefault="00845997" w:rsidP="0008214F">
      <w:pPr>
        <w:pStyle w:val="a"/>
        <w:rPr>
          <w:rtl/>
        </w:rPr>
      </w:pPr>
      <w:r>
        <w:rPr>
          <w:rFonts w:hint="cs"/>
          <w:rtl/>
        </w:rPr>
        <w:t xml:space="preserve">אבל </w:t>
      </w:r>
      <w:r w:rsidRPr="00FB4737">
        <w:rPr>
          <w:rStyle w:val="af8"/>
          <w:rFonts w:hint="cs"/>
          <w:rtl/>
        </w:rPr>
        <w:t>הנימוק"י</w:t>
      </w:r>
      <w:r>
        <w:rPr>
          <w:rFonts w:hint="cs"/>
          <w:rtl/>
        </w:rPr>
        <w:t xml:space="preserve"> </w:t>
      </w:r>
      <w:r w:rsidRPr="00FB4737">
        <w:rPr>
          <w:rStyle w:val="af6"/>
          <w:rFonts w:eastAsia="Guttman Hodes" w:hint="cs"/>
          <w:rtl/>
        </w:rPr>
        <w:t xml:space="preserve">(ט. מדה"ר ד"ה ולא אמת המים) </w:t>
      </w:r>
      <w:r>
        <w:rPr>
          <w:rFonts w:hint="cs"/>
          <w:rtl/>
        </w:rPr>
        <w:t xml:space="preserve">כתב דהאיסור באמת המים ונברכת הכובסין, צריך להרחיק רק כיון שהם קבועים, וכ"כ </w:t>
      </w:r>
      <w:r w:rsidRPr="00FB4737">
        <w:rPr>
          <w:rStyle w:val="af8"/>
          <w:rFonts w:hint="cs"/>
          <w:rtl/>
        </w:rPr>
        <w:t>המ"מ</w:t>
      </w:r>
      <w:r>
        <w:rPr>
          <w:rFonts w:hint="cs"/>
          <w:rtl/>
        </w:rPr>
        <w:t xml:space="preserve"> </w:t>
      </w:r>
      <w:r w:rsidRPr="00FB4737">
        <w:rPr>
          <w:rStyle w:val="af6"/>
          <w:rFonts w:eastAsia="Guttman Hodes" w:hint="cs"/>
          <w:rtl/>
        </w:rPr>
        <w:t xml:space="preserve">(שכנים פ"ט ה"ב) </w:t>
      </w:r>
      <w:r>
        <w:rPr>
          <w:rFonts w:hint="cs"/>
          <w:rtl/>
        </w:rPr>
        <w:t>דשופכים שמתייבשים מיד, וכן מים שעומדים אך אינם תדירים כמו נברכת הכובסין, א"צ להרחיק.</w:t>
      </w:r>
    </w:p>
    <w:p w14:paraId="42A6E776" w14:textId="77777777" w:rsidR="00845997" w:rsidRPr="000D2D56" w:rsidRDefault="00845997" w:rsidP="00845997">
      <w:pPr>
        <w:pStyle w:val="a2"/>
        <w:rPr>
          <w:rtl/>
        </w:rPr>
      </w:pPr>
    </w:p>
    <w:p w14:paraId="180A797A" w14:textId="77777777" w:rsidR="00845997" w:rsidRPr="000D2D56" w:rsidRDefault="00845997" w:rsidP="00845997">
      <w:pPr>
        <w:pStyle w:val="a2"/>
        <w:rPr>
          <w:rtl/>
        </w:rPr>
      </w:pPr>
    </w:p>
    <w:p w14:paraId="64E30E77" w14:textId="77777777" w:rsidR="00845997" w:rsidRPr="000D2D56" w:rsidRDefault="00845997" w:rsidP="00845997">
      <w:pPr>
        <w:pStyle w:val="a2"/>
        <w:rPr>
          <w:rtl/>
        </w:rPr>
      </w:pPr>
    </w:p>
    <w:p w14:paraId="75AEE091" w14:textId="77777777" w:rsidR="00845997" w:rsidRPr="00287972" w:rsidRDefault="00845997" w:rsidP="00845997">
      <w:pPr>
        <w:pStyle w:val="afd"/>
        <w:rPr>
          <w:rtl/>
        </w:rPr>
      </w:pPr>
      <w:bookmarkStart w:id="1343" w:name="_Toc77327260"/>
      <w:r>
        <w:rPr>
          <w:rFonts w:hint="cs"/>
          <w:rtl/>
        </w:rPr>
        <w:lastRenderedPageBreak/>
        <w:t>ד' המאירי דתחילת הנזק קובעת שם ג"ד</w:t>
      </w:r>
      <w:bookmarkEnd w:id="1343"/>
    </w:p>
    <w:p w14:paraId="50EA05BF" w14:textId="77777777" w:rsidR="00845997" w:rsidRDefault="00845997" w:rsidP="00845997">
      <w:pPr>
        <w:pStyle w:val="1"/>
        <w:rPr>
          <w:rtl/>
        </w:rPr>
      </w:pPr>
      <w:bookmarkStart w:id="1344" w:name="_Toc77327261"/>
      <w:r>
        <w:rPr>
          <w:rFonts w:hint="cs"/>
          <w:rtl/>
        </w:rPr>
        <w:t>ביאור המאירי דכיון שתחילת הנזק הוא גירי דיליה הכל כגירי</w:t>
      </w:r>
      <w:bookmarkEnd w:id="1340"/>
      <w:bookmarkEnd w:id="1344"/>
    </w:p>
    <w:p w14:paraId="3CEB5FF5" w14:textId="77777777" w:rsidR="00845997" w:rsidRPr="009D0CAD" w:rsidRDefault="00845997" w:rsidP="00845997">
      <w:pPr>
        <w:pStyle w:val="a2"/>
        <w:rPr>
          <w:rtl/>
        </w:rPr>
      </w:pPr>
      <w:bookmarkStart w:id="1345" w:name="_Toc77327262"/>
      <w:r>
        <w:rPr>
          <w:rFonts w:hint="cs"/>
          <w:rtl/>
        </w:rPr>
        <w:t>בי' המאירי דכל שהנזק מתחיל בשעת המעשה שלו כחפירת בור חשיב כג"ד ברשות חבירו</w:t>
      </w:r>
      <w:bookmarkEnd w:id="1345"/>
    </w:p>
    <w:p w14:paraId="2CCCFF3D" w14:textId="77777777" w:rsidR="00845997" w:rsidRDefault="00845997" w:rsidP="0008214F">
      <w:pPr>
        <w:pStyle w:val="a"/>
        <w:rPr>
          <w:rtl/>
        </w:rPr>
      </w:pPr>
      <w:r>
        <w:rPr>
          <w:rFonts w:hint="cs"/>
          <w:rtl/>
        </w:rPr>
        <w:t xml:space="preserve">כתב </w:t>
      </w:r>
      <w:r w:rsidRPr="0012338B">
        <w:rPr>
          <w:rStyle w:val="af8"/>
          <w:rFonts w:hint="cs"/>
          <w:rtl/>
        </w:rPr>
        <w:t xml:space="preserve">המאירי </w:t>
      </w:r>
      <w:r w:rsidRPr="0012338B">
        <w:rPr>
          <w:rStyle w:val="af6"/>
          <w:rFonts w:eastAsia="Guttman Hodes" w:hint="cs"/>
          <w:rtl/>
        </w:rPr>
        <w:t>(ד"ה אמר המאירי)</w:t>
      </w:r>
      <w:r>
        <w:rPr>
          <w:rFonts w:hint="cs"/>
          <w:rtl/>
        </w:rPr>
        <w:t xml:space="preserve"> דנזק שאינו גירי דיליה דקיי"ל דעל הניזק להרחיק את עצמו, היינו באופן שעכשיו אינו עושה שום נזק לחבירו, אלא דע"י המעשה שעושה עכשיו, נולד לאחר זמן דבר שיגיע ממנו נזק ברשות חבירו, כנוטע אילן סמוך לבורו של חבירו, דהשורשים שנולדים מהאילן לאחר זמן מזיקים את הבור, ובגירי דיליה דעל המזיק להרחיק, ביאר </w:t>
      </w:r>
      <w:r w:rsidRPr="0012338B">
        <w:rPr>
          <w:rStyle w:val="af8"/>
          <w:rFonts w:hint="cs"/>
          <w:rtl/>
        </w:rPr>
        <w:t xml:space="preserve">המאירי </w:t>
      </w:r>
      <w:r>
        <w:rPr>
          <w:rFonts w:hint="cs"/>
          <w:rtl/>
        </w:rPr>
        <w:t>דהוא באופן שהנזק מגיע בשעת המעשה, ואף באופן שהנזק מתחיל בשעת המעשה, כגון בחפירת הבור, שבשעת החפירה הוא מחליש את כותלי הבור, דבכה"ג חשיב כגירי דיליה דהוא כעומד ברשותו ויורה חיצים לחצר חבירו, ואומר ברשותי אני עושה, דמדינא יכול חבירו לעכב עליו.</w:t>
      </w:r>
    </w:p>
    <w:p w14:paraId="4F689AB4" w14:textId="77777777" w:rsidR="00845997" w:rsidRPr="009D0CAD" w:rsidRDefault="00845997" w:rsidP="00845997">
      <w:pPr>
        <w:pStyle w:val="a2"/>
        <w:rPr>
          <w:rtl/>
        </w:rPr>
      </w:pPr>
      <w:bookmarkStart w:id="1346" w:name="_Toc77327263"/>
      <w:r>
        <w:rPr>
          <w:rFonts w:hint="cs"/>
          <w:rtl/>
        </w:rPr>
        <w:t>בי' המאירי דההרחקה גם מחמת מתונתא וגם מחמת החפירה שעי"ז מתחילה הנזק מיד והוי ג"ד</w:t>
      </w:r>
      <w:bookmarkEnd w:id="1346"/>
    </w:p>
    <w:p w14:paraId="7B03D988" w14:textId="77777777" w:rsidR="00845997" w:rsidRDefault="00845997" w:rsidP="0008214F">
      <w:pPr>
        <w:pStyle w:val="a"/>
        <w:rPr>
          <w:rtl/>
        </w:rPr>
      </w:pPr>
      <w:r>
        <w:rPr>
          <w:rFonts w:hint="cs"/>
          <w:rtl/>
        </w:rPr>
        <w:t xml:space="preserve">והוסיף </w:t>
      </w:r>
      <w:r w:rsidRPr="00B80E6A">
        <w:rPr>
          <w:rStyle w:val="af8"/>
          <w:rFonts w:hint="cs"/>
          <w:rtl/>
        </w:rPr>
        <w:t xml:space="preserve">המאירי </w:t>
      </w:r>
      <w:r w:rsidRPr="00B80E6A">
        <w:rPr>
          <w:rStyle w:val="af6"/>
          <w:rFonts w:eastAsia="Guttman Hodes" w:hint="cs"/>
          <w:rtl/>
        </w:rPr>
        <w:t>(ד"ה וכן)</w:t>
      </w:r>
      <w:r>
        <w:rPr>
          <w:rFonts w:hint="cs"/>
          <w:rtl/>
        </w:rPr>
        <w:t xml:space="preserve"> דהנזק בבור ואמת המים צריך להרחיק לא רק מחמת המים, אלא אף מחמת החפירה, שהוא מרפה את כותלי הבור, והא דאמרינן בגמ' לקמן </w:t>
      </w:r>
      <w:r w:rsidRPr="00571D98">
        <w:rPr>
          <w:rStyle w:val="af6"/>
          <w:rFonts w:eastAsia="Guttman Hodes" w:hint="cs"/>
          <w:rtl/>
        </w:rPr>
        <w:t>(יט.)</w:t>
      </w:r>
      <w:r>
        <w:rPr>
          <w:rFonts w:hint="cs"/>
          <w:rtl/>
        </w:rPr>
        <w:t xml:space="preserve"> דבשיח ומערה ונברכת הכובסין תנא היזקא דמתונתא, דמשמע דההיזק הוא מחמת המתונתא של המים, כתב </w:t>
      </w:r>
      <w:r w:rsidRPr="00B80E6A">
        <w:rPr>
          <w:rStyle w:val="af8"/>
          <w:rFonts w:hint="cs"/>
          <w:rtl/>
        </w:rPr>
        <w:t xml:space="preserve">המאירי </w:t>
      </w:r>
      <w:r>
        <w:rPr>
          <w:rFonts w:hint="cs"/>
          <w:rtl/>
        </w:rPr>
        <w:t>דאין כוונת הגמ' לומר שאין נזק מחמת שמרפה את הקרקע, אלא דאף הנזק מחמת המתונתא חשיב כגירי, כיון שהלקות בבור מתחילה מיד.</w:t>
      </w:r>
    </w:p>
    <w:p w14:paraId="5DBD370F" w14:textId="77777777" w:rsidR="00845997" w:rsidRPr="00796460" w:rsidRDefault="00845997" w:rsidP="00845997">
      <w:pPr>
        <w:pStyle w:val="afd"/>
        <w:rPr>
          <w:rtl/>
        </w:rPr>
      </w:pPr>
      <w:bookmarkStart w:id="1347" w:name="_Toc77327264"/>
      <w:r>
        <w:rPr>
          <w:rFonts w:hint="cs"/>
          <w:rtl/>
        </w:rPr>
        <w:t>דעת הרמב"ן דמאמת המים הוי מתונתא</w:t>
      </w:r>
      <w:bookmarkEnd w:id="1347"/>
    </w:p>
    <w:p w14:paraId="3EF60FA5" w14:textId="77777777" w:rsidR="00845997" w:rsidRDefault="00845997" w:rsidP="00845997">
      <w:pPr>
        <w:pStyle w:val="1"/>
        <w:rPr>
          <w:rtl/>
        </w:rPr>
      </w:pPr>
      <w:bookmarkStart w:id="1348" w:name="_Toc70367564"/>
      <w:bookmarkStart w:id="1349" w:name="_Toc77327265"/>
      <w:r>
        <w:rPr>
          <w:rFonts w:hint="cs"/>
          <w:rtl/>
        </w:rPr>
        <w:t>דעת הרמב"ן</w:t>
      </w:r>
      <w:bookmarkEnd w:id="1348"/>
      <w:r>
        <w:rPr>
          <w:rFonts w:hint="cs"/>
          <w:rtl/>
        </w:rPr>
        <w:t xml:space="preserve"> דההרחקה בבור בחפירה ובאמת המים</w:t>
      </w:r>
      <w:r w:rsidRPr="00FA6243">
        <w:rPr>
          <w:rFonts w:hint="cs"/>
          <w:rtl/>
        </w:rPr>
        <w:t xml:space="preserve"> </w:t>
      </w:r>
      <w:r>
        <w:rPr>
          <w:rFonts w:hint="cs"/>
          <w:rtl/>
        </w:rPr>
        <w:t>ממתונתא</w:t>
      </w:r>
      <w:bookmarkEnd w:id="1349"/>
    </w:p>
    <w:p w14:paraId="00C2F494" w14:textId="77777777" w:rsidR="00845997" w:rsidRPr="009D0CAD" w:rsidRDefault="00845997" w:rsidP="00845997">
      <w:pPr>
        <w:pStyle w:val="a2"/>
        <w:rPr>
          <w:rtl/>
        </w:rPr>
      </w:pPr>
      <w:bookmarkStart w:id="1350" w:name="_Toc77327266"/>
      <w:r>
        <w:rPr>
          <w:rFonts w:hint="cs"/>
          <w:rtl/>
        </w:rPr>
        <w:t>בי' הרמב"ן והרשב"א דההרחקה בבור היא רק מחמת החפירה דמזיק בידים ואף בבור שאין מים</w:t>
      </w:r>
      <w:bookmarkEnd w:id="1350"/>
    </w:p>
    <w:p w14:paraId="522D77C1" w14:textId="77777777" w:rsidR="00845997" w:rsidRDefault="00845997" w:rsidP="0008214F">
      <w:pPr>
        <w:pStyle w:val="a"/>
        <w:rPr>
          <w:rtl/>
        </w:rPr>
      </w:pPr>
      <w:bookmarkStart w:id="1351" w:name="_Ref76489638"/>
      <w:r>
        <w:rPr>
          <w:rFonts w:hint="cs"/>
          <w:rtl/>
        </w:rPr>
        <w:t xml:space="preserve">כתב </w:t>
      </w:r>
      <w:r w:rsidRPr="00042335">
        <w:rPr>
          <w:rStyle w:val="af8"/>
          <w:rFonts w:hint="cs"/>
          <w:rtl/>
        </w:rPr>
        <w:t>הרמב"ן</w:t>
      </w:r>
      <w:r>
        <w:rPr>
          <w:rFonts w:hint="cs"/>
          <w:rtl/>
        </w:rPr>
        <w:t xml:space="preserve"> </w:t>
      </w:r>
      <w:r w:rsidRPr="00042335">
        <w:rPr>
          <w:rStyle w:val="af6"/>
          <w:rFonts w:eastAsia="Guttman Hodes" w:hint="cs"/>
          <w:rtl/>
        </w:rPr>
        <w:t>(ד"ה הא)</w:t>
      </w:r>
      <w:r>
        <w:rPr>
          <w:rFonts w:hint="cs"/>
          <w:rtl/>
        </w:rPr>
        <w:t xml:space="preserve"> דהא דצריך להרחיק את הבור ג"ט, אינו מחמת המים, אלא מחמת החפירה, כדאמרינן בגמ' </w:t>
      </w:r>
      <w:r w:rsidRPr="00042335">
        <w:rPr>
          <w:rStyle w:val="af6"/>
          <w:rFonts w:eastAsia="Guttman Hodes" w:hint="cs"/>
          <w:rtl/>
        </w:rPr>
        <w:t>(ע"ב)</w:t>
      </w:r>
      <w:r>
        <w:rPr>
          <w:rFonts w:hint="cs"/>
          <w:rtl/>
        </w:rPr>
        <w:t xml:space="preserve"> דבכל מרא ומרא הוא מרפה את הקרקע, ולכן אף בבור שאין בו מים אסור לסמוך לחבירו, וביאר </w:t>
      </w:r>
      <w:r w:rsidRPr="00042335">
        <w:rPr>
          <w:rStyle w:val="af8"/>
          <w:rFonts w:hint="cs"/>
          <w:rtl/>
        </w:rPr>
        <w:t>הרשב"א</w:t>
      </w:r>
      <w:r>
        <w:rPr>
          <w:rFonts w:hint="cs"/>
          <w:rtl/>
        </w:rPr>
        <w:t xml:space="preserve"> </w:t>
      </w:r>
      <w:r w:rsidRPr="00042335">
        <w:rPr>
          <w:rStyle w:val="af6"/>
          <w:rFonts w:eastAsia="Guttman Hodes" w:hint="cs"/>
          <w:rtl/>
        </w:rPr>
        <w:t>(ד"ה לא)</w:t>
      </w:r>
      <w:r>
        <w:rPr>
          <w:rFonts w:hint="cs"/>
          <w:rtl/>
        </w:rPr>
        <w:t xml:space="preserve"> בשם </w:t>
      </w:r>
      <w:r w:rsidRPr="00042335">
        <w:rPr>
          <w:rStyle w:val="af8"/>
          <w:rFonts w:hint="cs"/>
          <w:rtl/>
        </w:rPr>
        <w:t>י"מ</w:t>
      </w:r>
      <w:r>
        <w:rPr>
          <w:rFonts w:hint="cs"/>
          <w:rtl/>
        </w:rPr>
        <w:t xml:space="preserve"> דצריך להרחיק בבור ושיח ומערה אף כשאין בהם מים, כיון שהוא מזיק בידים, במה שמרפה את הקרקע.</w:t>
      </w:r>
      <w:bookmarkEnd w:id="1351"/>
    </w:p>
    <w:p w14:paraId="3558047A" w14:textId="77777777" w:rsidR="00845997" w:rsidRPr="009D0CAD" w:rsidRDefault="00845997" w:rsidP="00845997">
      <w:pPr>
        <w:pStyle w:val="a2"/>
      </w:pPr>
      <w:bookmarkStart w:id="1352" w:name="_Toc77327267"/>
      <w:r>
        <w:rPr>
          <w:rFonts w:hint="cs"/>
          <w:rtl/>
        </w:rPr>
        <w:t>הוכחת הרמב"ן והרשב"א מהגמ' לקמן דבאמת המים ונברכת הכובסין ההרחקה מחמת מתונתא</w:t>
      </w:r>
      <w:bookmarkEnd w:id="1352"/>
    </w:p>
    <w:p w14:paraId="0CB087B4" w14:textId="77777777" w:rsidR="00845997" w:rsidRDefault="00845997" w:rsidP="0008214F">
      <w:pPr>
        <w:pStyle w:val="a"/>
        <w:rPr>
          <w:rtl/>
        </w:rPr>
      </w:pPr>
      <w:bookmarkStart w:id="1353" w:name="_Ref77327405"/>
      <w:r>
        <w:rPr>
          <w:rFonts w:hint="cs"/>
          <w:rtl/>
        </w:rPr>
        <w:t xml:space="preserve">וכתב </w:t>
      </w:r>
      <w:r w:rsidRPr="00042335">
        <w:rPr>
          <w:rStyle w:val="af8"/>
          <w:rFonts w:hint="cs"/>
          <w:rtl/>
        </w:rPr>
        <w:t xml:space="preserve">הרמב"ן </w:t>
      </w:r>
      <w:r>
        <w:rPr>
          <w:rFonts w:hint="cs"/>
          <w:rtl/>
        </w:rPr>
        <w:t>דכן משמע דהטעם בבור הוא מחמת החפירה, מהא דהגמ'</w:t>
      </w:r>
      <w:r w:rsidRPr="00E70577">
        <w:rPr>
          <w:rFonts w:hint="cs"/>
          <w:rtl/>
        </w:rPr>
        <w:t xml:space="preserve"> </w:t>
      </w:r>
      <w:r>
        <w:rPr>
          <w:rFonts w:hint="cs"/>
          <w:rtl/>
        </w:rPr>
        <w:t xml:space="preserve">לקמן </w:t>
      </w:r>
      <w:r w:rsidRPr="009973A4">
        <w:rPr>
          <w:rStyle w:val="af6"/>
          <w:rFonts w:eastAsia="Guttman Hodes" w:hint="cs"/>
          <w:rtl/>
        </w:rPr>
        <w:t>(יט.)</w:t>
      </w:r>
      <w:r>
        <w:rPr>
          <w:rFonts w:hint="cs"/>
          <w:rtl/>
        </w:rPr>
        <w:t xml:space="preserve"> עושה צריכותא לאמת המים ונברכת הכובסין, ומשמע דהטעם באמת המים ונברכת הכובסין, אינו מחמת החפירה, אלא מחמת המתונתא, וכ"כ </w:t>
      </w:r>
      <w:r w:rsidRPr="00042335">
        <w:rPr>
          <w:rStyle w:val="af8"/>
          <w:rFonts w:hint="cs"/>
          <w:rtl/>
        </w:rPr>
        <w:t>הרשב"א</w:t>
      </w:r>
      <w:r>
        <w:rPr>
          <w:rFonts w:hint="cs"/>
          <w:rtl/>
        </w:rPr>
        <w:t xml:space="preserve"> בשם </w:t>
      </w:r>
      <w:r w:rsidRPr="004E6AB2">
        <w:rPr>
          <w:rStyle w:val="af8"/>
          <w:rFonts w:hint="cs"/>
          <w:rtl/>
        </w:rPr>
        <w:t>י"מ</w:t>
      </w:r>
      <w:r>
        <w:rPr>
          <w:rFonts w:hint="cs"/>
          <w:rtl/>
        </w:rPr>
        <w:t>, והוסיף</w:t>
      </w:r>
      <w:r w:rsidRPr="00042335">
        <w:rPr>
          <w:rStyle w:val="af8"/>
          <w:rFonts w:hint="cs"/>
          <w:rtl/>
        </w:rPr>
        <w:t xml:space="preserve"> הרשב"א</w:t>
      </w:r>
      <w:r>
        <w:rPr>
          <w:rFonts w:hint="cs"/>
          <w:rtl/>
        </w:rPr>
        <w:t xml:space="preserve"> דכן משמע מהא דאמרינן דהו"א דרק בנברכת הכובסין צריך להרחיק ולא באמת המים, כיון שהמים בנברכת הכובסין קוו וקיימי, ומוכח דהטעם הוא מחמת המתונתא, וכ"כ </w:t>
      </w:r>
      <w:r w:rsidRPr="00A21E0D">
        <w:rPr>
          <w:rStyle w:val="af8"/>
          <w:rFonts w:hint="cs"/>
          <w:rtl/>
        </w:rPr>
        <w:t xml:space="preserve">העיטור </w:t>
      </w:r>
      <w:r w:rsidRPr="009973A4">
        <w:rPr>
          <w:rStyle w:val="af6"/>
          <w:rFonts w:eastAsia="Guttman Hodes" w:hint="cs"/>
          <w:rtl/>
        </w:rPr>
        <w:t>(או' מ' (מודעה) [</w:t>
      </w:r>
      <w:r w:rsidRPr="009973A4">
        <w:rPr>
          <w:rStyle w:val="af6"/>
          <w:rFonts w:eastAsiaTheme="minorEastAsia" w:hint="cs"/>
          <w:rtl/>
        </w:rPr>
        <w:t>מחאה</w:t>
      </w:r>
      <w:r w:rsidRPr="009973A4">
        <w:rPr>
          <w:rStyle w:val="af6"/>
          <w:rFonts w:eastAsia="Guttman Hodes" w:hint="cs"/>
          <w:rtl/>
        </w:rPr>
        <w:t>]</w:t>
      </w:r>
      <w:r w:rsidRPr="009973A4">
        <w:rPr>
          <w:rStyle w:val="af6"/>
          <w:rFonts w:eastAsiaTheme="minorEastAsia" w:hint="cs"/>
          <w:rtl/>
        </w:rPr>
        <w:t xml:space="preserve"> </w:t>
      </w:r>
      <w:r w:rsidRPr="009973A4">
        <w:rPr>
          <w:rStyle w:val="af6"/>
          <w:rFonts w:eastAsia="Guttman Hodes" w:hint="cs"/>
          <w:rtl/>
        </w:rPr>
        <w:t>דף נג., הועתק בקובץ שיטות קמאי ב"ב ח"א עמ' תי"ב)</w:t>
      </w:r>
      <w:r>
        <w:rPr>
          <w:rFonts w:hint="cs"/>
          <w:rtl/>
        </w:rPr>
        <w:t xml:space="preserve"> דבבור שיח ומערה הטעם הוא מחמת החפירה, ובאמת המים ונברכת הכובסין שאינם עמוקים, הטעם הוא מחמת המתונתא.</w:t>
      </w:r>
      <w:bookmarkEnd w:id="1353"/>
    </w:p>
    <w:p w14:paraId="6B52AD86" w14:textId="77777777" w:rsidR="00845997" w:rsidRPr="000D2D56" w:rsidRDefault="00845997" w:rsidP="00845997">
      <w:pPr>
        <w:pStyle w:val="a2"/>
        <w:rPr>
          <w:rtl/>
        </w:rPr>
      </w:pPr>
    </w:p>
    <w:p w14:paraId="5DD7E32A" w14:textId="77777777" w:rsidR="00845997" w:rsidRPr="000D2D56" w:rsidRDefault="00845997" w:rsidP="00845997">
      <w:pPr>
        <w:pStyle w:val="a2"/>
        <w:rPr>
          <w:rtl/>
        </w:rPr>
      </w:pPr>
    </w:p>
    <w:p w14:paraId="3E32BB44" w14:textId="77777777" w:rsidR="00845997" w:rsidRPr="009D0CAD" w:rsidRDefault="00845997" w:rsidP="00845997">
      <w:pPr>
        <w:pStyle w:val="a2"/>
      </w:pPr>
      <w:bookmarkStart w:id="1354" w:name="_Toc77327268"/>
      <w:r>
        <w:rPr>
          <w:rFonts w:hint="cs"/>
          <w:rtl/>
        </w:rPr>
        <w:t>ביאורי הרמב"ן והר"ן בהא דתנן במתני' גם בור וגם שיח ומערה אף שההרחקה מחמת החפירה</w:t>
      </w:r>
      <w:bookmarkEnd w:id="1354"/>
    </w:p>
    <w:p w14:paraId="3B4706F4" w14:textId="1EA404AF" w:rsidR="00845997" w:rsidRDefault="00845997" w:rsidP="0008214F">
      <w:pPr>
        <w:pStyle w:val="a"/>
        <w:rPr>
          <w:rtl/>
        </w:rPr>
      </w:pPr>
      <w:r>
        <w:rPr>
          <w:rFonts w:hint="cs"/>
          <w:rtl/>
        </w:rPr>
        <w:t xml:space="preserve">אך הקשה </w:t>
      </w:r>
      <w:r w:rsidRPr="00042335">
        <w:rPr>
          <w:rStyle w:val="af8"/>
          <w:rFonts w:hint="cs"/>
          <w:rtl/>
        </w:rPr>
        <w:t>הרמב"ן</w:t>
      </w:r>
      <w:r>
        <w:rPr>
          <w:rFonts w:hint="cs"/>
          <w:rtl/>
        </w:rPr>
        <w:t xml:space="preserve"> דא"כ אמאי תנן שיח ומערה, וכתבו </w:t>
      </w:r>
      <w:r w:rsidRPr="00042335">
        <w:rPr>
          <w:rStyle w:val="af8"/>
          <w:rFonts w:hint="cs"/>
          <w:rtl/>
        </w:rPr>
        <w:t>הרמב"ן</w:t>
      </w:r>
      <w:r>
        <w:rPr>
          <w:rFonts w:hint="cs"/>
          <w:rtl/>
        </w:rPr>
        <w:t xml:space="preserve"> </w:t>
      </w:r>
      <w:r>
        <w:rPr>
          <w:rStyle w:val="af8"/>
          <w:rFonts w:hint="cs"/>
          <w:rtl/>
        </w:rPr>
        <w:t>ו</w:t>
      </w:r>
      <w:r w:rsidRPr="007A635E">
        <w:rPr>
          <w:rStyle w:val="af8"/>
          <w:rFonts w:hint="cs"/>
          <w:rtl/>
        </w:rPr>
        <w:t>הר"ן</w:t>
      </w:r>
      <w:r>
        <w:rPr>
          <w:rFonts w:hint="cs"/>
          <w:rtl/>
        </w:rPr>
        <w:t xml:space="preserve"> </w:t>
      </w:r>
      <w:r w:rsidRPr="00D547D2">
        <w:rPr>
          <w:rStyle w:val="af6"/>
          <w:rFonts w:eastAsia="Guttman Hodes" w:hint="cs"/>
          <w:rtl/>
        </w:rPr>
        <w:t>(ד"ה ולא)</w:t>
      </w:r>
      <w:r>
        <w:rPr>
          <w:rFonts w:hint="cs"/>
          <w:rtl/>
        </w:rPr>
        <w:t xml:space="preserve"> דאפש"ל דנקטה המשנה שיח ומערה אגב בור, דכך הוא דרך התנא לשנות את כולם יחד,</w:t>
      </w:r>
      <w:r w:rsidRPr="0080048C">
        <w:rPr>
          <w:rStyle w:val="afa"/>
          <w:rFonts w:hint="cs"/>
          <w:rtl/>
        </w:rPr>
        <w:t xml:space="preserve"> </w:t>
      </w:r>
      <w:r w:rsidRPr="00042335">
        <w:rPr>
          <w:rStyle w:val="afa"/>
          <w:rFonts w:hint="cs"/>
          <w:rtl/>
        </w:rPr>
        <w:t>[</w:t>
      </w:r>
      <w:r>
        <w:rPr>
          <w:rStyle w:val="afa"/>
          <w:rFonts w:hint="cs"/>
          <w:rtl/>
        </w:rPr>
        <w:t xml:space="preserve">וכ"כ </w:t>
      </w:r>
      <w:r w:rsidRPr="00042335">
        <w:rPr>
          <w:rStyle w:val="affa"/>
          <w:rFonts w:hint="cs"/>
          <w:rtl/>
        </w:rPr>
        <w:t>התוס'</w:t>
      </w:r>
      <w:r w:rsidRPr="00042335">
        <w:rPr>
          <w:rStyle w:val="afa"/>
          <w:rFonts w:hint="cs"/>
          <w:rtl/>
        </w:rPr>
        <w:t xml:space="preserve"> </w:t>
      </w:r>
      <w:r w:rsidRPr="00042335">
        <w:rPr>
          <w:rStyle w:val="aff6"/>
          <w:rFonts w:hint="cs"/>
          <w:rtl/>
        </w:rPr>
        <w:t xml:space="preserve">(עי' אות </w:t>
      </w:r>
      <w:r w:rsidRPr="00042335">
        <w:rPr>
          <w:rStyle w:val="aff6"/>
          <w:rtl/>
        </w:rPr>
        <w:fldChar w:fldCharType="begin"/>
      </w:r>
      <w:r w:rsidRPr="00042335">
        <w:rPr>
          <w:rStyle w:val="aff6"/>
          <w:rtl/>
        </w:rPr>
        <w:instrText xml:space="preserve"> </w:instrText>
      </w:r>
      <w:r w:rsidRPr="00042335">
        <w:rPr>
          <w:rStyle w:val="aff6"/>
          <w:rFonts w:hint="cs"/>
        </w:rPr>
        <w:instrText>REF</w:instrText>
      </w:r>
      <w:r w:rsidRPr="00042335">
        <w:rPr>
          <w:rStyle w:val="aff6"/>
          <w:rFonts w:hint="cs"/>
          <w:rtl/>
        </w:rPr>
        <w:instrText xml:space="preserve"> _</w:instrText>
      </w:r>
      <w:r w:rsidRPr="00042335">
        <w:rPr>
          <w:rStyle w:val="aff6"/>
          <w:rFonts w:hint="cs"/>
        </w:rPr>
        <w:instrText>Ref66610324 \r \h</w:instrText>
      </w:r>
      <w:r w:rsidRPr="00042335">
        <w:rPr>
          <w:rStyle w:val="aff6"/>
          <w:rtl/>
        </w:rPr>
        <w:instrText xml:space="preserve"> </w:instrText>
      </w:r>
      <w:r w:rsidRPr="00042335">
        <w:rPr>
          <w:rStyle w:val="aff6"/>
          <w:rtl/>
        </w:rPr>
      </w:r>
      <w:r w:rsidRPr="00042335">
        <w:rPr>
          <w:rStyle w:val="aff6"/>
          <w:rtl/>
        </w:rPr>
        <w:fldChar w:fldCharType="separate"/>
      </w:r>
      <w:r w:rsidR="00AA5F53">
        <w:rPr>
          <w:rStyle w:val="aff6"/>
          <w:cs/>
        </w:rPr>
        <w:t>‎</w:t>
      </w:r>
      <w:r w:rsidR="00AA5F53">
        <w:rPr>
          <w:rStyle w:val="aff6"/>
          <w:rtl/>
        </w:rPr>
        <w:t>יז)</w:t>
      </w:r>
      <w:r w:rsidRPr="00042335">
        <w:rPr>
          <w:rStyle w:val="aff6"/>
          <w:rtl/>
        </w:rPr>
        <w:fldChar w:fldCharType="end"/>
      </w:r>
      <w:r w:rsidRPr="00042335">
        <w:rPr>
          <w:rStyle w:val="afa"/>
          <w:rFonts w:hint="cs"/>
          <w:rtl/>
        </w:rPr>
        <w:t>]</w:t>
      </w:r>
      <w:r>
        <w:rPr>
          <w:rFonts w:hint="cs"/>
          <w:rtl/>
        </w:rPr>
        <w:t xml:space="preserve">, וביאר </w:t>
      </w:r>
      <w:r w:rsidRPr="007A635E">
        <w:rPr>
          <w:rStyle w:val="af8"/>
          <w:rFonts w:hint="cs"/>
          <w:rtl/>
        </w:rPr>
        <w:t>הר"ן</w:t>
      </w:r>
      <w:r>
        <w:rPr>
          <w:rFonts w:hint="cs"/>
          <w:rtl/>
        </w:rPr>
        <w:t xml:space="preserve"> דהא דהגמ' לא עושה צריכותא בבור ושיח ומערה, כמו שעושה צריכותא באמת המים ונברכת הכובסין, כיון שטעם ההרחקה בבור שיח ומערה אינו מחמת המתונתא, אלא רק מחמת החפירה.</w:t>
      </w:r>
    </w:p>
    <w:p w14:paraId="2EE2A405" w14:textId="77777777" w:rsidR="00845997" w:rsidRPr="00D547D2" w:rsidRDefault="00845997" w:rsidP="00845997">
      <w:pPr>
        <w:pStyle w:val="a2"/>
      </w:pPr>
      <w:bookmarkStart w:id="1355" w:name="_Toc77327269"/>
      <w:r>
        <w:rPr>
          <w:rFonts w:hint="cs"/>
          <w:rtl/>
        </w:rPr>
        <w:t>בי' הר"ן דבבור אף כשיש מים סגי בג"ט כמבואר בגמ' דבכל הרישא שייך גם הנזק דמתונתא</w:t>
      </w:r>
      <w:bookmarkEnd w:id="1355"/>
    </w:p>
    <w:p w14:paraId="47BB2470" w14:textId="77777777" w:rsidR="00845997" w:rsidRDefault="00845997" w:rsidP="0008214F">
      <w:pPr>
        <w:pStyle w:val="a"/>
        <w:rPr>
          <w:rtl/>
        </w:rPr>
      </w:pPr>
      <w:r>
        <w:rPr>
          <w:rFonts w:hint="cs"/>
          <w:rtl/>
        </w:rPr>
        <w:t xml:space="preserve">אך כתב </w:t>
      </w:r>
      <w:r w:rsidRPr="007A635E">
        <w:rPr>
          <w:rStyle w:val="af8"/>
          <w:rFonts w:hint="cs"/>
          <w:rtl/>
        </w:rPr>
        <w:t>הר"ן</w:t>
      </w:r>
      <w:r>
        <w:rPr>
          <w:rFonts w:hint="cs"/>
          <w:rtl/>
        </w:rPr>
        <w:t xml:space="preserve"> דמ"מ גם כשיש בבור שיח ומערה מים, ויש היזק מחמת המתונתא, סגי בהרחקת ג"ט, דבכל הרישא שייך ההיזק של המתונתא כמבואר בגמ' לקמן</w:t>
      </w:r>
      <w:r w:rsidRPr="00D547D2">
        <w:rPr>
          <w:rStyle w:val="af6"/>
          <w:rFonts w:eastAsia="Guttman Hodes" w:hint="cs"/>
          <w:rtl/>
        </w:rPr>
        <w:t xml:space="preserve"> (יט.)</w:t>
      </w:r>
      <w:r>
        <w:rPr>
          <w:rFonts w:hint="cs"/>
          <w:rtl/>
        </w:rPr>
        <w:t xml:space="preserve"> דהא דלא עירבה המשנה את הרישא עם הסיפא דגפת וזבל, הוא כיון דברישא איירי בהיזקא דמתונתא ובסיפא בהבלא, ומשמע דבכל הרישא שייך הטעם דמתונתא, אלא דמ"מ בבור ושיח אף שאין מים צריך להרחיק מחמת החפירה, ולכן תנן להו במתני' אף דתנן בהמשך את אמת המים ונברכת הכובסין.</w:t>
      </w:r>
    </w:p>
    <w:p w14:paraId="7171C79C" w14:textId="77777777" w:rsidR="00845997" w:rsidRDefault="00845997" w:rsidP="00845997">
      <w:pPr>
        <w:pStyle w:val="1"/>
        <w:rPr>
          <w:rtl/>
        </w:rPr>
      </w:pPr>
      <w:bookmarkStart w:id="1356" w:name="_Toc70367568"/>
      <w:bookmarkStart w:id="1357" w:name="_Toc77327270"/>
      <w:r>
        <w:rPr>
          <w:rFonts w:hint="cs"/>
          <w:rtl/>
        </w:rPr>
        <w:t>בי' הרי"ד דבבור מרחיק מחמת החפירה ובאמת המים ממתונתא</w:t>
      </w:r>
      <w:bookmarkEnd w:id="1356"/>
      <w:bookmarkEnd w:id="1357"/>
    </w:p>
    <w:p w14:paraId="35038D3B" w14:textId="77777777" w:rsidR="00845997" w:rsidRPr="009D0CAD" w:rsidRDefault="00845997" w:rsidP="00845997">
      <w:pPr>
        <w:pStyle w:val="a2"/>
        <w:rPr>
          <w:rtl/>
        </w:rPr>
      </w:pPr>
      <w:bookmarkStart w:id="1358" w:name="_Toc77327271"/>
      <w:r>
        <w:rPr>
          <w:rFonts w:hint="cs"/>
          <w:rtl/>
        </w:rPr>
        <w:t>דברי הרי"ד דבור ושיח מרחיק אף בלי מים מחמת החפירה ואמת המים מרחיק דהמים קבועים</w:t>
      </w:r>
      <w:bookmarkEnd w:id="1358"/>
    </w:p>
    <w:p w14:paraId="644DD717" w14:textId="77777777" w:rsidR="00845997" w:rsidRDefault="00845997" w:rsidP="0008214F">
      <w:pPr>
        <w:pStyle w:val="a"/>
        <w:rPr>
          <w:rtl/>
        </w:rPr>
      </w:pPr>
      <w:r>
        <w:rPr>
          <w:rFonts w:hint="cs"/>
          <w:rtl/>
        </w:rPr>
        <w:t xml:space="preserve">כתב </w:t>
      </w:r>
      <w:r w:rsidRPr="00EB0A27">
        <w:rPr>
          <w:rStyle w:val="af8"/>
          <w:rFonts w:hint="cs"/>
          <w:rtl/>
        </w:rPr>
        <w:t>בפסקי הרי"ד</w:t>
      </w:r>
      <w:r>
        <w:rPr>
          <w:rFonts w:hint="cs"/>
          <w:rtl/>
        </w:rPr>
        <w:t xml:space="preserve"> </w:t>
      </w:r>
      <w:r w:rsidRPr="00EB0A27">
        <w:rPr>
          <w:rStyle w:val="af6"/>
          <w:rFonts w:eastAsia="Guttman Hodes" w:hint="cs"/>
          <w:rtl/>
        </w:rPr>
        <w:t xml:space="preserve">(ד"ה </w:t>
      </w:r>
      <w:r w:rsidRPr="00EB0A27">
        <w:rPr>
          <w:rStyle w:val="af6"/>
          <w:rFonts w:eastAsia="Guttman Hodes"/>
          <w:rtl/>
        </w:rPr>
        <w:t>לא יחפור אדם כול'</w:t>
      </w:r>
      <w:r w:rsidRPr="00EB0A27">
        <w:rPr>
          <w:rStyle w:val="af6"/>
          <w:rFonts w:eastAsia="Guttman Hodes" w:hint="cs"/>
          <w:rtl/>
        </w:rPr>
        <w:t>)</w:t>
      </w:r>
      <w:r>
        <w:rPr>
          <w:rFonts w:hint="cs"/>
          <w:rtl/>
        </w:rPr>
        <w:t xml:space="preserve"> דבור ושיח אסור לסמוך אף בלי מים, כיון שחפירתן מקלקלת את הבור, אבל אמת המים ונברכת הכובסין, אסור לסמוך רק כיון שיש בהם מים קבועים.</w:t>
      </w:r>
    </w:p>
    <w:p w14:paraId="19417236" w14:textId="77777777" w:rsidR="00845997" w:rsidRPr="004409A2" w:rsidRDefault="00845997" w:rsidP="00845997">
      <w:pPr>
        <w:pStyle w:val="afd"/>
        <w:rPr>
          <w:rtl/>
        </w:rPr>
      </w:pPr>
      <w:bookmarkStart w:id="1359" w:name="_Toc77327272"/>
      <w:r>
        <w:rPr>
          <w:rFonts w:hint="cs"/>
          <w:rtl/>
        </w:rPr>
        <w:t>קו' הרשב"א דסיד ל"מ לנזק החפירה</w:t>
      </w:r>
      <w:bookmarkEnd w:id="1359"/>
    </w:p>
    <w:p w14:paraId="7EC747D2" w14:textId="77777777" w:rsidR="00845997" w:rsidRPr="00AA5F89" w:rsidRDefault="00845997" w:rsidP="00845997">
      <w:pPr>
        <w:pStyle w:val="1"/>
        <w:rPr>
          <w:rtl/>
        </w:rPr>
      </w:pPr>
      <w:bookmarkStart w:id="1360" w:name="_Toc77327273"/>
      <w:bookmarkStart w:id="1361" w:name="_Toc70367565"/>
      <w:r>
        <w:rPr>
          <w:rFonts w:hint="cs"/>
          <w:rtl/>
        </w:rPr>
        <w:t>קושית הרשב"א דאי מרחיק מחמת החפירה ל"מ סד בסיד</w:t>
      </w:r>
      <w:bookmarkEnd w:id="1360"/>
    </w:p>
    <w:p w14:paraId="3E1B4B0F" w14:textId="77777777" w:rsidR="00845997" w:rsidRPr="009D0CAD" w:rsidRDefault="00845997" w:rsidP="00845997">
      <w:pPr>
        <w:pStyle w:val="a2"/>
      </w:pPr>
      <w:bookmarkStart w:id="1362" w:name="_Toc77327274"/>
      <w:r>
        <w:rPr>
          <w:rFonts w:hint="cs"/>
          <w:rtl/>
        </w:rPr>
        <w:t>קושית הרשב"א דאי הנזק בבור מחמת החפירה מה מהני הסיד ומה הצד דסגי בסיד בלא הרחקה</w:t>
      </w:r>
      <w:bookmarkEnd w:id="1362"/>
    </w:p>
    <w:p w14:paraId="381B5D62" w14:textId="4EAE69B0" w:rsidR="00845997" w:rsidRDefault="00845997" w:rsidP="0008214F">
      <w:pPr>
        <w:pStyle w:val="a"/>
        <w:rPr>
          <w:rtl/>
        </w:rPr>
      </w:pPr>
      <w:bookmarkStart w:id="1363" w:name="_Ref77267534"/>
      <w:r>
        <w:rPr>
          <w:rFonts w:hint="cs"/>
          <w:rtl/>
        </w:rPr>
        <w:t xml:space="preserve">בדברי רבא דאמר דההרחקה בבור הוא מסברת "כל מרא ומרא דקא מחית קא מרפית לה לארעי", הקשה </w:t>
      </w:r>
      <w:r w:rsidRPr="00861015">
        <w:rPr>
          <w:rStyle w:val="af8"/>
          <w:rFonts w:hint="cs"/>
          <w:rtl/>
        </w:rPr>
        <w:t>הרשב"א</w:t>
      </w:r>
      <w:r w:rsidRPr="00861015">
        <w:rPr>
          <w:rStyle w:val="af6"/>
          <w:rFonts w:eastAsia="Guttman Hodes" w:hint="cs"/>
          <w:rtl/>
        </w:rPr>
        <w:t xml:space="preserve"> (יז: ד"ה דכל מרא [הא']) </w:t>
      </w:r>
      <w:r>
        <w:rPr>
          <w:rFonts w:hint="cs"/>
          <w:rtl/>
        </w:rPr>
        <w:t xml:space="preserve">דא"כ אמאי תנן במתני' "וסד בסיד", הא הסיד לא מהני כלל לנזק של ריפוי הקרקע, והוסיף </w:t>
      </w:r>
      <w:r w:rsidRPr="008A2A7B">
        <w:rPr>
          <w:rStyle w:val="af8"/>
          <w:rFonts w:hint="cs"/>
          <w:rtl/>
        </w:rPr>
        <w:t>הרשב"א</w:t>
      </w:r>
      <w:r>
        <w:rPr>
          <w:rFonts w:hint="cs"/>
          <w:rtl/>
        </w:rPr>
        <w:t xml:space="preserve"> דכ"ש לפי ספק הגמ' לקמן </w:t>
      </w:r>
      <w:r w:rsidRPr="00036431">
        <w:rPr>
          <w:rStyle w:val="af6"/>
          <w:rFonts w:eastAsia="Guttman Hodes" w:hint="cs"/>
          <w:rtl/>
        </w:rPr>
        <w:t>(יט.)</w:t>
      </w:r>
      <w:r>
        <w:rPr>
          <w:rFonts w:hint="cs"/>
          <w:rtl/>
        </w:rPr>
        <w:t xml:space="preserve"> אי וסד בסיד תנן, או או סד בסיד תנן, דהא אי הוא ריפה את הקרקע כשחפר, א"כ מה מהני שהוא חוזר וסד בסיד, ומה זה מתקן את מה שריפה בקרקע, ועי' במ"ש </w:t>
      </w:r>
      <w:r w:rsidRPr="00FA6243">
        <w:rPr>
          <w:rStyle w:val="af8"/>
          <w:rFonts w:hint="cs"/>
          <w:rtl/>
        </w:rPr>
        <w:t>בחי' רבי נחום</w:t>
      </w:r>
      <w:r>
        <w:rPr>
          <w:rFonts w:hint="cs"/>
          <w:rtl/>
        </w:rPr>
        <w:t xml:space="preserve"> </w:t>
      </w:r>
      <w:r w:rsidRPr="00FA6243">
        <w:rPr>
          <w:rStyle w:val="af6"/>
          <w:rFonts w:eastAsia="Guttman Hodes" w:hint="cs"/>
          <w:rtl/>
        </w:rPr>
        <w:t xml:space="preserve">(עי' אות </w:t>
      </w:r>
      <w:r w:rsidRPr="00FA6243">
        <w:rPr>
          <w:rStyle w:val="af6"/>
          <w:rFonts w:eastAsia="Guttman Hodes"/>
          <w:rtl/>
        </w:rPr>
        <w:fldChar w:fldCharType="begin"/>
      </w:r>
      <w:r w:rsidRPr="00FA6243">
        <w:rPr>
          <w:rStyle w:val="af6"/>
          <w:rFonts w:eastAsia="Guttman Hodes"/>
          <w:rtl/>
        </w:rPr>
        <w:instrText xml:space="preserve"> </w:instrText>
      </w:r>
      <w:r w:rsidRPr="00FA6243">
        <w:rPr>
          <w:rStyle w:val="af6"/>
          <w:rFonts w:eastAsia="Guttman Hodes" w:hint="cs"/>
        </w:rPr>
        <w:instrText>REF</w:instrText>
      </w:r>
      <w:r w:rsidRPr="00FA6243">
        <w:rPr>
          <w:rStyle w:val="af6"/>
          <w:rFonts w:eastAsia="Guttman Hodes" w:hint="cs"/>
          <w:rtl/>
        </w:rPr>
        <w:instrText xml:space="preserve"> _</w:instrText>
      </w:r>
      <w:r w:rsidRPr="00FA6243">
        <w:rPr>
          <w:rStyle w:val="af6"/>
          <w:rFonts w:eastAsia="Guttman Hodes" w:hint="cs"/>
        </w:rPr>
        <w:instrText>Ref76490498 \r \h</w:instrText>
      </w:r>
      <w:r w:rsidRPr="00FA6243">
        <w:rPr>
          <w:rStyle w:val="af6"/>
          <w:rFonts w:eastAsia="Guttman Hodes"/>
          <w:rtl/>
        </w:rPr>
        <w:instrText xml:space="preserve"> </w:instrText>
      </w:r>
      <w:r w:rsidRPr="00FA6243">
        <w:rPr>
          <w:rStyle w:val="af6"/>
          <w:rFonts w:eastAsia="Guttman Hodes"/>
          <w:rtl/>
        </w:rPr>
      </w:r>
      <w:r w:rsidRPr="00FA6243">
        <w:rPr>
          <w:rStyle w:val="af6"/>
          <w:rFonts w:eastAsia="Guttman Hodes"/>
          <w:rtl/>
        </w:rPr>
        <w:fldChar w:fldCharType="separate"/>
      </w:r>
      <w:r w:rsidR="00AA5F53">
        <w:rPr>
          <w:rStyle w:val="af6"/>
          <w:rFonts w:eastAsia="Guttman Hodes"/>
          <w:cs/>
        </w:rPr>
        <w:t>‎</w:t>
      </w:r>
      <w:r w:rsidR="00AA5F53">
        <w:rPr>
          <w:rStyle w:val="af6"/>
          <w:rFonts w:eastAsia="Guttman Hodes"/>
          <w:rtl/>
        </w:rPr>
        <w:t>קז)</w:t>
      </w:r>
      <w:r w:rsidRPr="00FA6243">
        <w:rPr>
          <w:rStyle w:val="af6"/>
          <w:rFonts w:eastAsia="Guttman Hodes"/>
          <w:rtl/>
        </w:rPr>
        <w:fldChar w:fldCharType="end"/>
      </w:r>
      <w:r>
        <w:rPr>
          <w:rFonts w:hint="cs"/>
          <w:rtl/>
        </w:rPr>
        <w:t xml:space="preserve">. </w:t>
      </w:r>
      <w:r>
        <w:rPr>
          <w:rStyle w:val="afa"/>
          <w:rFonts w:hint="cs"/>
          <w:rtl/>
        </w:rPr>
        <w:t>[</w:t>
      </w:r>
      <w:r w:rsidRPr="007D4E5D">
        <w:rPr>
          <w:rStyle w:val="afa"/>
          <w:rFonts w:hint="cs"/>
          <w:rtl/>
        </w:rPr>
        <w:t xml:space="preserve">ועי' במ"ש </w:t>
      </w:r>
      <w:r w:rsidRPr="007D4E5D">
        <w:rPr>
          <w:rStyle w:val="affa"/>
          <w:rFonts w:hint="cs"/>
          <w:rtl/>
        </w:rPr>
        <w:t>הריטב"א</w:t>
      </w:r>
      <w:r w:rsidRPr="007D4E5D">
        <w:rPr>
          <w:rStyle w:val="afa"/>
          <w:rFonts w:hint="cs"/>
          <w:rtl/>
        </w:rPr>
        <w:t xml:space="preserve"> </w:t>
      </w:r>
      <w:r w:rsidRPr="00870D55">
        <w:rPr>
          <w:rStyle w:val="aff6"/>
          <w:rFonts w:hint="cs"/>
          <w:rtl/>
        </w:rPr>
        <w:t xml:space="preserve">(עי' אות </w:t>
      </w:r>
      <w:r w:rsidRPr="00870D55">
        <w:rPr>
          <w:rStyle w:val="aff6"/>
          <w:rtl/>
        </w:rPr>
        <w:fldChar w:fldCharType="begin"/>
      </w:r>
      <w:r w:rsidRPr="00870D55">
        <w:rPr>
          <w:rStyle w:val="aff6"/>
          <w:rtl/>
        </w:rPr>
        <w:instrText xml:space="preserve"> </w:instrText>
      </w:r>
      <w:r w:rsidRPr="00870D55">
        <w:rPr>
          <w:rStyle w:val="aff6"/>
          <w:rFonts w:hint="cs"/>
        </w:rPr>
        <w:instrText>REF</w:instrText>
      </w:r>
      <w:r w:rsidRPr="00870D55">
        <w:rPr>
          <w:rStyle w:val="aff6"/>
          <w:rFonts w:hint="cs"/>
          <w:rtl/>
        </w:rPr>
        <w:instrText xml:space="preserve"> _</w:instrText>
      </w:r>
      <w:r w:rsidRPr="00870D55">
        <w:rPr>
          <w:rStyle w:val="aff6"/>
          <w:rFonts w:hint="cs"/>
        </w:rPr>
        <w:instrText>Ref66616097 \r \h</w:instrText>
      </w:r>
      <w:r w:rsidRPr="00870D55">
        <w:rPr>
          <w:rStyle w:val="aff6"/>
          <w:rtl/>
        </w:rPr>
        <w:instrText xml:space="preserve"> </w:instrText>
      </w:r>
      <w:r w:rsidRPr="00870D55">
        <w:rPr>
          <w:rStyle w:val="aff6"/>
          <w:rtl/>
        </w:rPr>
      </w:r>
      <w:r w:rsidRPr="00870D55">
        <w:rPr>
          <w:rStyle w:val="aff6"/>
          <w:rtl/>
        </w:rPr>
        <w:fldChar w:fldCharType="separate"/>
      </w:r>
      <w:r w:rsidR="00AA5F53">
        <w:rPr>
          <w:rStyle w:val="aff6"/>
          <w:cs/>
        </w:rPr>
        <w:t>‎</w:t>
      </w:r>
      <w:r w:rsidR="00AA5F53">
        <w:rPr>
          <w:rStyle w:val="aff6"/>
          <w:rtl/>
        </w:rPr>
        <w:t>לב)</w:t>
      </w:r>
      <w:r w:rsidRPr="00870D55">
        <w:rPr>
          <w:rStyle w:val="aff6"/>
          <w:rtl/>
        </w:rPr>
        <w:fldChar w:fldCharType="end"/>
      </w:r>
      <w:r w:rsidRPr="007D4E5D">
        <w:rPr>
          <w:rStyle w:val="afa"/>
          <w:rFonts w:hint="cs"/>
          <w:rtl/>
        </w:rPr>
        <w:t xml:space="preserve"> דהסיד מעמיד את הקרקע אחר שריפה אותה בחפירה, ומונע הסיד שלא תתרפה יותר, ובמ"ש </w:t>
      </w:r>
      <w:r w:rsidRPr="007A635E">
        <w:rPr>
          <w:rStyle w:val="affa"/>
          <w:rFonts w:hint="cs"/>
          <w:rtl/>
        </w:rPr>
        <w:t>ביד רמ"ה</w:t>
      </w:r>
      <w:r w:rsidRPr="007A635E">
        <w:rPr>
          <w:rStyle w:val="afa"/>
          <w:rFonts w:hint="cs"/>
          <w:rtl/>
        </w:rPr>
        <w:t xml:space="preserve"> </w:t>
      </w:r>
      <w:r w:rsidRPr="007A635E">
        <w:rPr>
          <w:rStyle w:val="aff6"/>
          <w:rFonts w:hint="cs"/>
          <w:rtl/>
        </w:rPr>
        <w:t xml:space="preserve">(עי' אות </w:t>
      </w:r>
      <w:r w:rsidRPr="007A635E">
        <w:rPr>
          <w:rStyle w:val="aff6"/>
          <w:rtl/>
        </w:rPr>
        <w:fldChar w:fldCharType="begin"/>
      </w:r>
      <w:r w:rsidRPr="007A635E">
        <w:rPr>
          <w:rStyle w:val="aff6"/>
          <w:rtl/>
        </w:rPr>
        <w:instrText xml:space="preserve"> </w:instrText>
      </w:r>
      <w:r w:rsidRPr="007A635E">
        <w:rPr>
          <w:rStyle w:val="aff6"/>
          <w:rFonts w:hint="cs"/>
        </w:rPr>
        <w:instrText>REF</w:instrText>
      </w:r>
      <w:r w:rsidRPr="007A635E">
        <w:rPr>
          <w:rStyle w:val="aff6"/>
          <w:rFonts w:hint="cs"/>
          <w:rtl/>
        </w:rPr>
        <w:instrText xml:space="preserve"> _</w:instrText>
      </w:r>
      <w:r w:rsidRPr="007A635E">
        <w:rPr>
          <w:rStyle w:val="aff6"/>
          <w:rFonts w:hint="cs"/>
        </w:rPr>
        <w:instrText>Ref66616122 \r \h</w:instrText>
      </w:r>
      <w:r w:rsidRPr="007A635E">
        <w:rPr>
          <w:rStyle w:val="aff6"/>
          <w:rtl/>
        </w:rPr>
        <w:instrText xml:space="preserve"> </w:instrText>
      </w:r>
      <w:r w:rsidRPr="007A635E">
        <w:rPr>
          <w:rStyle w:val="aff6"/>
          <w:rtl/>
        </w:rPr>
      </w:r>
      <w:r w:rsidRPr="007A635E">
        <w:rPr>
          <w:rStyle w:val="aff6"/>
          <w:rtl/>
        </w:rPr>
        <w:fldChar w:fldCharType="separate"/>
      </w:r>
      <w:r w:rsidR="00AA5F53">
        <w:rPr>
          <w:rStyle w:val="aff6"/>
          <w:cs/>
        </w:rPr>
        <w:t>‎</w:t>
      </w:r>
      <w:r w:rsidR="00AA5F53">
        <w:rPr>
          <w:rStyle w:val="aff6"/>
          <w:rtl/>
        </w:rPr>
        <w:t>מו)</w:t>
      </w:r>
      <w:r w:rsidRPr="007A635E">
        <w:rPr>
          <w:rStyle w:val="aff6"/>
          <w:rtl/>
        </w:rPr>
        <w:fldChar w:fldCharType="end"/>
      </w:r>
      <w:r w:rsidRPr="007A635E">
        <w:rPr>
          <w:rStyle w:val="afa"/>
          <w:rFonts w:hint="cs"/>
          <w:rtl/>
        </w:rPr>
        <w:t xml:space="preserve"> דהסיד מועיל רק למתונתא ולא לחפירה</w:t>
      </w:r>
      <w:r>
        <w:rPr>
          <w:rStyle w:val="afa"/>
          <w:rFonts w:hint="cs"/>
          <w:rtl/>
        </w:rPr>
        <w:t xml:space="preserve">, ובמה שביאר </w:t>
      </w:r>
      <w:r w:rsidRPr="001B3777">
        <w:rPr>
          <w:rStyle w:val="affa"/>
          <w:rFonts w:hint="cs"/>
          <w:rtl/>
        </w:rPr>
        <w:t>החת"ס</w:t>
      </w:r>
      <w:r>
        <w:rPr>
          <w:rStyle w:val="afa"/>
          <w:rFonts w:hint="cs"/>
          <w:rtl/>
        </w:rPr>
        <w:t xml:space="preserve"> </w:t>
      </w:r>
      <w:r w:rsidRPr="001B3777">
        <w:rPr>
          <w:rStyle w:val="aff6"/>
          <w:rFonts w:hint="cs"/>
          <w:rtl/>
        </w:rPr>
        <w:t xml:space="preserve">(עי' אות </w:t>
      </w:r>
      <w:r w:rsidRPr="001B3777">
        <w:rPr>
          <w:rStyle w:val="aff6"/>
          <w:rtl/>
        </w:rPr>
        <w:fldChar w:fldCharType="begin"/>
      </w:r>
      <w:r w:rsidRPr="001B3777">
        <w:rPr>
          <w:rStyle w:val="aff6"/>
          <w:rtl/>
        </w:rPr>
        <w:instrText xml:space="preserve"> </w:instrText>
      </w:r>
      <w:r w:rsidRPr="001B3777">
        <w:rPr>
          <w:rStyle w:val="aff6"/>
          <w:rFonts w:hint="cs"/>
        </w:rPr>
        <w:instrText>REF</w:instrText>
      </w:r>
      <w:r w:rsidRPr="001B3777">
        <w:rPr>
          <w:rStyle w:val="aff6"/>
          <w:rFonts w:hint="cs"/>
          <w:rtl/>
        </w:rPr>
        <w:instrText xml:space="preserve"> _</w:instrText>
      </w:r>
      <w:r w:rsidRPr="001B3777">
        <w:rPr>
          <w:rStyle w:val="aff6"/>
          <w:rFonts w:hint="cs"/>
        </w:rPr>
        <w:instrText>Ref76500158 \r \h</w:instrText>
      </w:r>
      <w:r w:rsidRPr="001B3777">
        <w:rPr>
          <w:rStyle w:val="aff6"/>
          <w:rtl/>
        </w:rPr>
        <w:instrText xml:space="preserve"> </w:instrText>
      </w:r>
      <w:r w:rsidRPr="001B3777">
        <w:rPr>
          <w:rStyle w:val="aff6"/>
          <w:rtl/>
        </w:rPr>
      </w:r>
      <w:r w:rsidRPr="001B3777">
        <w:rPr>
          <w:rStyle w:val="aff6"/>
          <w:rtl/>
        </w:rPr>
        <w:fldChar w:fldCharType="separate"/>
      </w:r>
      <w:r w:rsidR="00AA5F53">
        <w:rPr>
          <w:rStyle w:val="aff6"/>
          <w:cs/>
        </w:rPr>
        <w:t>‎</w:t>
      </w:r>
      <w:r w:rsidR="00AA5F53">
        <w:rPr>
          <w:rStyle w:val="aff6"/>
          <w:rtl/>
        </w:rPr>
        <w:t>לח)</w:t>
      </w:r>
      <w:r w:rsidRPr="001B3777">
        <w:rPr>
          <w:rStyle w:val="aff6"/>
          <w:rtl/>
        </w:rPr>
        <w:fldChar w:fldCharType="end"/>
      </w:r>
      <w:r>
        <w:rPr>
          <w:rStyle w:val="afa"/>
          <w:rFonts w:hint="cs"/>
          <w:rtl/>
        </w:rPr>
        <w:t xml:space="preserve"> בדעת </w:t>
      </w:r>
      <w:r w:rsidRPr="001B3777">
        <w:rPr>
          <w:rStyle w:val="affa"/>
          <w:rFonts w:hint="cs"/>
          <w:rtl/>
        </w:rPr>
        <w:t>הראב"ד</w:t>
      </w:r>
      <w:r>
        <w:rPr>
          <w:rStyle w:val="afa"/>
          <w:rFonts w:hint="cs"/>
          <w:rtl/>
        </w:rPr>
        <w:t>].</w:t>
      </w:r>
      <w:bookmarkEnd w:id="1363"/>
    </w:p>
    <w:p w14:paraId="0CDA57C4" w14:textId="77777777" w:rsidR="00845997" w:rsidRPr="005B6F44" w:rsidRDefault="00845997" w:rsidP="00845997">
      <w:pPr>
        <w:pStyle w:val="afd"/>
        <w:rPr>
          <w:rtl/>
        </w:rPr>
      </w:pPr>
      <w:bookmarkStart w:id="1364" w:name="_Toc77327275"/>
      <w:r>
        <w:rPr>
          <w:rFonts w:hint="cs"/>
          <w:rtl/>
        </w:rPr>
        <w:t>ד' הריטב"א דסגי במתונתא או בחפירה</w:t>
      </w:r>
      <w:bookmarkEnd w:id="1364"/>
    </w:p>
    <w:p w14:paraId="2F65A18B" w14:textId="77777777" w:rsidR="00845997" w:rsidRDefault="00845997" w:rsidP="00845997">
      <w:pPr>
        <w:pStyle w:val="1"/>
        <w:rPr>
          <w:rtl/>
        </w:rPr>
      </w:pPr>
      <w:bookmarkStart w:id="1365" w:name="_Toc70367566"/>
      <w:bookmarkStart w:id="1366" w:name="_Toc77327276"/>
      <w:bookmarkEnd w:id="1361"/>
      <w:r>
        <w:rPr>
          <w:rFonts w:hint="cs"/>
          <w:rtl/>
        </w:rPr>
        <w:t xml:space="preserve">דברי הריטב"א </w:t>
      </w:r>
      <w:bookmarkEnd w:id="1365"/>
      <w:r>
        <w:rPr>
          <w:rFonts w:hint="cs"/>
          <w:rtl/>
        </w:rPr>
        <w:t>דיש ב' טעמים להרחקה החפירה והמתנותא</w:t>
      </w:r>
      <w:bookmarkEnd w:id="1366"/>
    </w:p>
    <w:p w14:paraId="68F312D5" w14:textId="77777777" w:rsidR="00845997" w:rsidRDefault="00845997" w:rsidP="00845997">
      <w:pPr>
        <w:pStyle w:val="a2"/>
        <w:rPr>
          <w:rtl/>
        </w:rPr>
      </w:pPr>
      <w:bookmarkStart w:id="1367" w:name="_Toc77327277"/>
      <w:r>
        <w:rPr>
          <w:rFonts w:hint="cs"/>
          <w:rtl/>
        </w:rPr>
        <w:t>בי' התוס' דבבור יש ב' טעמים להרחקה גם מתונתא וגם חפירה ולתוס' עיקר הנזק במתונתא</w:t>
      </w:r>
      <w:bookmarkEnd w:id="1367"/>
    </w:p>
    <w:p w14:paraId="50265E34" w14:textId="2F83455E" w:rsidR="00845997" w:rsidRDefault="00845997" w:rsidP="0008214F">
      <w:pPr>
        <w:pStyle w:val="a"/>
        <w:rPr>
          <w:rtl/>
        </w:rPr>
      </w:pPr>
      <w:r>
        <w:rPr>
          <w:rFonts w:hint="cs"/>
          <w:rtl/>
        </w:rPr>
        <w:t xml:space="preserve">כתב </w:t>
      </w:r>
      <w:r w:rsidRPr="00042335">
        <w:rPr>
          <w:rStyle w:val="af8"/>
          <w:rFonts w:hint="cs"/>
          <w:rtl/>
        </w:rPr>
        <w:t>הריטב"א</w:t>
      </w:r>
      <w:r>
        <w:rPr>
          <w:rFonts w:hint="cs"/>
          <w:rtl/>
        </w:rPr>
        <w:t xml:space="preserve"> </w:t>
      </w:r>
      <w:r w:rsidRPr="00042335">
        <w:rPr>
          <w:rStyle w:val="af6"/>
          <w:rFonts w:eastAsia="Guttman Hodes" w:hint="cs"/>
          <w:rtl/>
        </w:rPr>
        <w:t>(ד"ה לא)</w:t>
      </w:r>
      <w:r>
        <w:rPr>
          <w:rFonts w:hint="cs"/>
          <w:rtl/>
        </w:rPr>
        <w:t xml:space="preserve"> דבגמ' מצינו ב' טעמים אמאי צריך להרחיק את הבור, הטעם הא' הוא מהא דאמרינן בגמ'</w:t>
      </w:r>
      <w:r w:rsidRPr="00E70577">
        <w:rPr>
          <w:rFonts w:hint="cs"/>
          <w:rtl/>
        </w:rPr>
        <w:t xml:space="preserve"> </w:t>
      </w:r>
      <w:r>
        <w:rPr>
          <w:rFonts w:hint="cs"/>
          <w:rtl/>
        </w:rPr>
        <w:t xml:space="preserve">לקמן </w:t>
      </w:r>
      <w:r w:rsidRPr="008B1464">
        <w:rPr>
          <w:rStyle w:val="af6"/>
          <w:rFonts w:eastAsia="Guttman Hodes" w:hint="cs"/>
          <w:rtl/>
        </w:rPr>
        <w:t>(יט.)</w:t>
      </w:r>
      <w:r>
        <w:rPr>
          <w:rFonts w:hint="cs"/>
          <w:rtl/>
        </w:rPr>
        <w:t xml:space="preserve"> דהא דלא עירבה המשנה את הרישא עם הסיפא דגפת וזבל, הוא כיון דברישא איירי בהיזקא דמתונתא ובסיפא בהבלא, והטעם הב' אמרינן בגמ' </w:t>
      </w:r>
      <w:r w:rsidRPr="007A6122">
        <w:rPr>
          <w:rStyle w:val="af6"/>
          <w:rFonts w:eastAsia="Guttman Hodes" w:hint="cs"/>
          <w:rtl/>
        </w:rPr>
        <w:lastRenderedPageBreak/>
        <w:t>(ע"ב)</w:t>
      </w:r>
      <w:r>
        <w:rPr>
          <w:rFonts w:hint="cs"/>
          <w:rtl/>
        </w:rPr>
        <w:t xml:space="preserve"> דטוען הניזק למזיק דבכל מרא ומרא שחפר את הבור בקרקע, הוא מרפה את הקרקע שלו, והביא </w:t>
      </w:r>
      <w:r w:rsidRPr="00042335">
        <w:rPr>
          <w:rStyle w:val="af8"/>
          <w:rFonts w:hint="cs"/>
          <w:rtl/>
        </w:rPr>
        <w:t>הריטב"א</w:t>
      </w:r>
      <w:r>
        <w:rPr>
          <w:rFonts w:hint="cs"/>
          <w:rtl/>
        </w:rPr>
        <w:t xml:space="preserve"> את דברי </w:t>
      </w:r>
      <w:r w:rsidRPr="00642867">
        <w:rPr>
          <w:rStyle w:val="af8"/>
          <w:rFonts w:hint="cs"/>
          <w:rtl/>
        </w:rPr>
        <w:t>התוס'</w:t>
      </w:r>
      <w:r>
        <w:rPr>
          <w:rFonts w:hint="cs"/>
          <w:rtl/>
        </w:rPr>
        <w:t xml:space="preserve"> </w:t>
      </w:r>
      <w:r w:rsidRPr="00571D98">
        <w:rPr>
          <w:rStyle w:val="af6"/>
          <w:rFonts w:eastAsia="Guttman Hodes" w:hint="cs"/>
          <w:rtl/>
        </w:rPr>
        <w:t xml:space="preserve">(עי' אות </w:t>
      </w:r>
      <w:r w:rsidRPr="00571D98">
        <w:rPr>
          <w:rStyle w:val="af6"/>
          <w:rFonts w:eastAsia="Guttman Hodes"/>
          <w:rtl/>
        </w:rPr>
        <w:fldChar w:fldCharType="begin"/>
      </w:r>
      <w:r w:rsidRPr="00571D98">
        <w:rPr>
          <w:rStyle w:val="af6"/>
          <w:rFonts w:eastAsia="Guttman Hodes"/>
          <w:rtl/>
        </w:rPr>
        <w:instrText xml:space="preserve"> </w:instrText>
      </w:r>
      <w:r w:rsidRPr="00571D98">
        <w:rPr>
          <w:rStyle w:val="af6"/>
          <w:rFonts w:eastAsia="Guttman Hodes" w:hint="cs"/>
        </w:rPr>
        <w:instrText>REF</w:instrText>
      </w:r>
      <w:r w:rsidRPr="00571D98">
        <w:rPr>
          <w:rStyle w:val="af6"/>
          <w:rFonts w:eastAsia="Guttman Hodes" w:hint="cs"/>
          <w:rtl/>
        </w:rPr>
        <w:instrText xml:space="preserve"> _</w:instrText>
      </w:r>
      <w:r w:rsidRPr="00571D98">
        <w:rPr>
          <w:rStyle w:val="af6"/>
          <w:rFonts w:eastAsia="Guttman Hodes" w:hint="cs"/>
        </w:rPr>
        <w:instrText>Ref66609348 \r \h</w:instrText>
      </w:r>
      <w:r w:rsidRPr="00571D98">
        <w:rPr>
          <w:rStyle w:val="af6"/>
          <w:rFonts w:eastAsia="Guttman Hodes"/>
          <w:rtl/>
        </w:rPr>
        <w:instrText xml:space="preserve"> </w:instrText>
      </w:r>
      <w:r w:rsidRPr="00571D98">
        <w:rPr>
          <w:rStyle w:val="af6"/>
          <w:rFonts w:eastAsia="Guttman Hodes"/>
          <w:rtl/>
        </w:rPr>
      </w:r>
      <w:r w:rsidRPr="00571D98">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571D98">
        <w:rPr>
          <w:rStyle w:val="af6"/>
          <w:rFonts w:eastAsia="Guttman Hodes"/>
          <w:rtl/>
        </w:rPr>
        <w:fldChar w:fldCharType="end"/>
      </w:r>
      <w:r>
        <w:rPr>
          <w:rFonts w:hint="cs"/>
          <w:rtl/>
        </w:rPr>
        <w:t xml:space="preserve"> דכתבו דעיקר הטעם בבור הוא מחמת המתונתא.</w:t>
      </w:r>
    </w:p>
    <w:p w14:paraId="6AF8CF26" w14:textId="77777777" w:rsidR="00845997" w:rsidRPr="00363A83" w:rsidRDefault="00845997" w:rsidP="00845997">
      <w:pPr>
        <w:pStyle w:val="1"/>
        <w:rPr>
          <w:rtl/>
        </w:rPr>
      </w:pPr>
      <w:bookmarkStart w:id="1368" w:name="_Toc77327278"/>
      <w:r>
        <w:rPr>
          <w:rFonts w:hint="cs"/>
          <w:rtl/>
        </w:rPr>
        <w:t>בי' הרא"ה דסגי או במתונתא או בחפירה בכדי לחייב הרחקה</w:t>
      </w:r>
      <w:bookmarkEnd w:id="1368"/>
    </w:p>
    <w:p w14:paraId="662FD1F9" w14:textId="77777777" w:rsidR="00845997" w:rsidRPr="007605C2" w:rsidRDefault="00845997" w:rsidP="00845997">
      <w:pPr>
        <w:pStyle w:val="a2"/>
        <w:rPr>
          <w:rtl/>
        </w:rPr>
      </w:pPr>
      <w:bookmarkStart w:id="1369" w:name="_Toc77327279"/>
      <w:r w:rsidRPr="007605C2">
        <w:rPr>
          <w:rtl/>
        </w:rPr>
        <w:t xml:space="preserve">דברי הריטב"א בשם הרא"ה דבבור סגי לחייב הרחקה או </w:t>
      </w:r>
      <w:r>
        <w:rPr>
          <w:rFonts w:hint="cs"/>
          <w:rtl/>
        </w:rPr>
        <w:t xml:space="preserve">מחמת </w:t>
      </w:r>
      <w:r w:rsidRPr="007605C2">
        <w:rPr>
          <w:rtl/>
        </w:rPr>
        <w:t xml:space="preserve">חפירה </w:t>
      </w:r>
      <w:r>
        <w:rPr>
          <w:rFonts w:hint="cs"/>
          <w:rtl/>
        </w:rPr>
        <w:t xml:space="preserve">בלא מים </w:t>
      </w:r>
      <w:r w:rsidRPr="007605C2">
        <w:rPr>
          <w:rtl/>
        </w:rPr>
        <w:t>או במתונתא</w:t>
      </w:r>
      <w:bookmarkEnd w:id="1369"/>
      <w:r w:rsidRPr="007605C2">
        <w:rPr>
          <w:rtl/>
        </w:rPr>
        <w:t xml:space="preserve"> </w:t>
      </w:r>
    </w:p>
    <w:p w14:paraId="53973052" w14:textId="77777777" w:rsidR="00845997" w:rsidRDefault="00845997" w:rsidP="0008214F">
      <w:pPr>
        <w:pStyle w:val="a"/>
        <w:rPr>
          <w:rtl/>
        </w:rPr>
      </w:pPr>
      <w:r>
        <w:rPr>
          <w:rFonts w:hint="cs"/>
          <w:rtl/>
        </w:rPr>
        <w:t xml:space="preserve">אך כתב </w:t>
      </w:r>
      <w:r w:rsidRPr="00042335">
        <w:rPr>
          <w:rStyle w:val="af8"/>
          <w:rFonts w:hint="cs"/>
          <w:rtl/>
        </w:rPr>
        <w:t xml:space="preserve">הריטב"א </w:t>
      </w:r>
      <w:r w:rsidRPr="00042335">
        <w:rPr>
          <w:rStyle w:val="af6"/>
          <w:rFonts w:eastAsia="Guttman Hodes" w:hint="cs"/>
          <w:rtl/>
        </w:rPr>
        <w:t>(ד"ה לא)</w:t>
      </w:r>
      <w:r>
        <w:rPr>
          <w:rFonts w:hint="cs"/>
          <w:rtl/>
        </w:rPr>
        <w:t xml:space="preserve"> </w:t>
      </w:r>
      <w:r w:rsidRPr="00042335">
        <w:rPr>
          <w:rStyle w:val="af8"/>
          <w:rFonts w:hint="cs"/>
          <w:rtl/>
        </w:rPr>
        <w:t>דהרא"ה</w:t>
      </w:r>
      <w:r>
        <w:rPr>
          <w:rFonts w:hint="cs"/>
          <w:rtl/>
        </w:rPr>
        <w:t xml:space="preserve"> הכריע כדעת </w:t>
      </w:r>
      <w:r w:rsidRPr="00042335">
        <w:rPr>
          <w:rStyle w:val="af8"/>
          <w:rFonts w:hint="cs"/>
          <w:rtl/>
        </w:rPr>
        <w:t>הגאונים</w:t>
      </w:r>
      <w:r>
        <w:rPr>
          <w:rFonts w:hint="cs"/>
          <w:rtl/>
        </w:rPr>
        <w:t xml:space="preserve"> שיש את ב' הטעמים גם בבור, וגם באמת המים ונברכת הכובסין, ובכל מקום שיש את אחד מהטעמים יכול לעכב עליו שלא לסמוך לכותלו, בין כשחופר חפירה ואינו נותן בה מים, כמו החפירות שעושים בשביל יין, או במקום שחפר ברשות ורוצה לתת שם מים, דיכול לעכב עליו מחמת המתונתא.</w:t>
      </w:r>
    </w:p>
    <w:p w14:paraId="6A25A516" w14:textId="77777777" w:rsidR="00845997" w:rsidRPr="00363A83" w:rsidRDefault="00845997" w:rsidP="00845997">
      <w:pPr>
        <w:pStyle w:val="1"/>
        <w:rPr>
          <w:rtl/>
        </w:rPr>
      </w:pPr>
      <w:bookmarkStart w:id="1370" w:name="_Toc77327280"/>
      <w:r>
        <w:rPr>
          <w:rFonts w:hint="cs"/>
          <w:rtl/>
        </w:rPr>
        <w:t>בי' הריטב"א דהסיד מהני אף לחפירה שלא תתרפה יותר</w:t>
      </w:r>
      <w:bookmarkEnd w:id="1370"/>
    </w:p>
    <w:p w14:paraId="413B1B07" w14:textId="77777777" w:rsidR="00845997" w:rsidRPr="009D0CAD" w:rsidRDefault="00845997" w:rsidP="00845997">
      <w:pPr>
        <w:pStyle w:val="a2"/>
      </w:pPr>
      <w:bookmarkStart w:id="1371" w:name="_Toc77327281"/>
      <w:r>
        <w:rPr>
          <w:rFonts w:hint="cs"/>
          <w:rtl/>
        </w:rPr>
        <w:t>ביארו הריטב"א דאף אחר שריפה את הקרקע מהני לסוד בסיד לחזק לא תתרפה יותר</w:t>
      </w:r>
      <w:bookmarkEnd w:id="1371"/>
    </w:p>
    <w:p w14:paraId="1388B3D0" w14:textId="2CDC1E97" w:rsidR="00845997" w:rsidRPr="007A635E" w:rsidRDefault="00845997" w:rsidP="0008214F">
      <w:pPr>
        <w:pStyle w:val="a"/>
        <w:rPr>
          <w:rStyle w:val="afa"/>
          <w:rtl/>
        </w:rPr>
      </w:pPr>
      <w:bookmarkStart w:id="1372" w:name="_Ref66616097"/>
      <w:r>
        <w:rPr>
          <w:rFonts w:hint="cs"/>
          <w:rtl/>
        </w:rPr>
        <w:t xml:space="preserve">וכתב </w:t>
      </w:r>
      <w:r w:rsidRPr="00042335">
        <w:rPr>
          <w:rStyle w:val="af8"/>
          <w:rFonts w:hint="cs"/>
          <w:rtl/>
        </w:rPr>
        <w:t>הריטב"א</w:t>
      </w:r>
      <w:r>
        <w:rPr>
          <w:rFonts w:hint="cs"/>
          <w:rtl/>
        </w:rPr>
        <w:t xml:space="preserve"> </w:t>
      </w:r>
      <w:r w:rsidRPr="00042335">
        <w:rPr>
          <w:rStyle w:val="af6"/>
          <w:rFonts w:eastAsia="Guttman Hodes" w:hint="cs"/>
          <w:rtl/>
        </w:rPr>
        <w:t>(ד"ה לא)</w:t>
      </w:r>
      <w:r>
        <w:rPr>
          <w:rFonts w:hint="cs"/>
          <w:rtl/>
        </w:rPr>
        <w:t xml:space="preserve"> דהא דתנן וסד בסיד, הוא מחמת הטעם של החפירה, שהסיד מעמיד את הקרקע אחר שריפה אותה בחפירה, ומונע הסיד שלא תתרפה יותר, ועי' במה שהקשה </w:t>
      </w:r>
      <w:r w:rsidRPr="003E13A1">
        <w:rPr>
          <w:rStyle w:val="af8"/>
          <w:rFonts w:hint="cs"/>
          <w:rtl/>
        </w:rPr>
        <w:t>הרשב"א</w:t>
      </w:r>
      <w:r>
        <w:rPr>
          <w:rFonts w:hint="cs"/>
          <w:rtl/>
        </w:rPr>
        <w:t xml:space="preserve"> </w:t>
      </w:r>
      <w:r w:rsidRPr="003E13A1">
        <w:rPr>
          <w:rStyle w:val="af6"/>
          <w:rFonts w:eastAsia="Guttman Hodes" w:hint="cs"/>
          <w:rtl/>
        </w:rPr>
        <w:t xml:space="preserve">(עי' אות </w:t>
      </w:r>
      <w:r w:rsidRPr="003E13A1">
        <w:rPr>
          <w:rStyle w:val="af6"/>
          <w:rFonts w:eastAsia="Guttman Hodes"/>
          <w:rtl/>
        </w:rPr>
        <w:fldChar w:fldCharType="begin"/>
      </w:r>
      <w:r w:rsidRPr="003E13A1">
        <w:rPr>
          <w:rStyle w:val="af6"/>
          <w:rFonts w:eastAsia="Guttman Hodes"/>
          <w:rtl/>
        </w:rPr>
        <w:instrText xml:space="preserve"> </w:instrText>
      </w:r>
      <w:r w:rsidRPr="003E13A1">
        <w:rPr>
          <w:rStyle w:val="af6"/>
          <w:rFonts w:eastAsia="Guttman Hodes" w:hint="cs"/>
        </w:rPr>
        <w:instrText>REF</w:instrText>
      </w:r>
      <w:r w:rsidRPr="003E13A1">
        <w:rPr>
          <w:rStyle w:val="af6"/>
          <w:rFonts w:eastAsia="Guttman Hodes" w:hint="cs"/>
          <w:rtl/>
        </w:rPr>
        <w:instrText xml:space="preserve"> _</w:instrText>
      </w:r>
      <w:r w:rsidRPr="003E13A1">
        <w:rPr>
          <w:rStyle w:val="af6"/>
          <w:rFonts w:eastAsia="Guttman Hodes" w:hint="cs"/>
        </w:rPr>
        <w:instrText>Ref77267534 \r \h</w:instrText>
      </w:r>
      <w:r w:rsidRPr="003E13A1">
        <w:rPr>
          <w:rStyle w:val="af6"/>
          <w:rFonts w:eastAsia="Guttman Hodes"/>
          <w:rtl/>
        </w:rPr>
        <w:instrText xml:space="preserve"> </w:instrText>
      </w:r>
      <w:r w:rsidRPr="003E13A1">
        <w:rPr>
          <w:rStyle w:val="af6"/>
          <w:rFonts w:eastAsia="Guttman Hodes"/>
          <w:rtl/>
        </w:rPr>
      </w:r>
      <w:r w:rsidRPr="003E13A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3E13A1">
        <w:rPr>
          <w:rStyle w:val="af6"/>
          <w:rFonts w:eastAsia="Guttman Hodes"/>
          <w:rtl/>
        </w:rPr>
        <w:fldChar w:fldCharType="end"/>
      </w:r>
      <w:r>
        <w:rPr>
          <w:rFonts w:hint="cs"/>
          <w:rtl/>
        </w:rPr>
        <w:t xml:space="preserve">. </w:t>
      </w:r>
      <w:r w:rsidRPr="007A635E">
        <w:rPr>
          <w:rStyle w:val="afa"/>
          <w:rFonts w:hint="cs"/>
          <w:rtl/>
        </w:rPr>
        <w:t xml:space="preserve">[ועי' </w:t>
      </w:r>
      <w:r w:rsidRPr="007A635E">
        <w:rPr>
          <w:rStyle w:val="affa"/>
          <w:rFonts w:hint="cs"/>
          <w:rtl/>
        </w:rPr>
        <w:t>ביד רמ"ה</w:t>
      </w:r>
      <w:r w:rsidRPr="007A635E">
        <w:rPr>
          <w:rStyle w:val="afa"/>
          <w:rFonts w:hint="cs"/>
          <w:rtl/>
        </w:rPr>
        <w:t xml:space="preserve"> </w:t>
      </w:r>
      <w:r w:rsidRPr="007A635E">
        <w:rPr>
          <w:rStyle w:val="aff6"/>
          <w:rFonts w:hint="cs"/>
          <w:rtl/>
        </w:rPr>
        <w:t xml:space="preserve">(עי' אות </w:t>
      </w:r>
      <w:r w:rsidRPr="007A635E">
        <w:rPr>
          <w:rStyle w:val="aff6"/>
          <w:rtl/>
        </w:rPr>
        <w:fldChar w:fldCharType="begin"/>
      </w:r>
      <w:r w:rsidRPr="007A635E">
        <w:rPr>
          <w:rStyle w:val="aff6"/>
          <w:rtl/>
        </w:rPr>
        <w:instrText xml:space="preserve"> </w:instrText>
      </w:r>
      <w:r w:rsidRPr="007A635E">
        <w:rPr>
          <w:rStyle w:val="aff6"/>
          <w:rFonts w:hint="cs"/>
        </w:rPr>
        <w:instrText>REF</w:instrText>
      </w:r>
      <w:r w:rsidRPr="007A635E">
        <w:rPr>
          <w:rStyle w:val="aff6"/>
          <w:rFonts w:hint="cs"/>
          <w:rtl/>
        </w:rPr>
        <w:instrText xml:space="preserve"> _</w:instrText>
      </w:r>
      <w:r w:rsidRPr="007A635E">
        <w:rPr>
          <w:rStyle w:val="aff6"/>
          <w:rFonts w:hint="cs"/>
        </w:rPr>
        <w:instrText>Ref66616122 \r \h</w:instrText>
      </w:r>
      <w:r w:rsidRPr="007A635E">
        <w:rPr>
          <w:rStyle w:val="aff6"/>
          <w:rtl/>
        </w:rPr>
        <w:instrText xml:space="preserve"> </w:instrText>
      </w:r>
      <w:r w:rsidRPr="007A635E">
        <w:rPr>
          <w:rStyle w:val="aff6"/>
          <w:rtl/>
        </w:rPr>
      </w:r>
      <w:r w:rsidRPr="007A635E">
        <w:rPr>
          <w:rStyle w:val="aff6"/>
          <w:rtl/>
        </w:rPr>
        <w:fldChar w:fldCharType="separate"/>
      </w:r>
      <w:r w:rsidR="00AA5F53">
        <w:rPr>
          <w:rStyle w:val="aff6"/>
          <w:cs/>
        </w:rPr>
        <w:t>‎</w:t>
      </w:r>
      <w:r w:rsidR="00AA5F53">
        <w:rPr>
          <w:rStyle w:val="aff6"/>
          <w:rtl/>
        </w:rPr>
        <w:t>מו)</w:t>
      </w:r>
      <w:r w:rsidRPr="007A635E">
        <w:rPr>
          <w:rStyle w:val="aff6"/>
          <w:rtl/>
        </w:rPr>
        <w:fldChar w:fldCharType="end"/>
      </w:r>
      <w:r w:rsidRPr="007A635E">
        <w:rPr>
          <w:rStyle w:val="afa"/>
          <w:rFonts w:hint="cs"/>
          <w:rtl/>
        </w:rPr>
        <w:t xml:space="preserve"> דכתב דהסיד מועיל רק למתונתא ולא לחפירה</w:t>
      </w:r>
      <w:r>
        <w:rPr>
          <w:rStyle w:val="afa"/>
          <w:rFonts w:hint="cs"/>
          <w:rtl/>
        </w:rPr>
        <w:t xml:space="preserve">, ובמה שביאר </w:t>
      </w:r>
      <w:r w:rsidRPr="001B3777">
        <w:rPr>
          <w:rStyle w:val="affa"/>
          <w:rFonts w:hint="cs"/>
          <w:rtl/>
        </w:rPr>
        <w:t>החת"ס</w:t>
      </w:r>
      <w:r>
        <w:rPr>
          <w:rStyle w:val="afa"/>
          <w:rFonts w:hint="cs"/>
          <w:rtl/>
        </w:rPr>
        <w:t xml:space="preserve"> </w:t>
      </w:r>
      <w:r w:rsidRPr="001B3777">
        <w:rPr>
          <w:rStyle w:val="aff6"/>
          <w:rFonts w:hint="cs"/>
          <w:rtl/>
        </w:rPr>
        <w:t xml:space="preserve">(עי' אות </w:t>
      </w:r>
      <w:r w:rsidRPr="001B3777">
        <w:rPr>
          <w:rStyle w:val="aff6"/>
          <w:rtl/>
        </w:rPr>
        <w:fldChar w:fldCharType="begin"/>
      </w:r>
      <w:r w:rsidRPr="001B3777">
        <w:rPr>
          <w:rStyle w:val="aff6"/>
          <w:rtl/>
        </w:rPr>
        <w:instrText xml:space="preserve"> </w:instrText>
      </w:r>
      <w:r w:rsidRPr="001B3777">
        <w:rPr>
          <w:rStyle w:val="aff6"/>
          <w:rFonts w:hint="cs"/>
        </w:rPr>
        <w:instrText>REF</w:instrText>
      </w:r>
      <w:r w:rsidRPr="001B3777">
        <w:rPr>
          <w:rStyle w:val="aff6"/>
          <w:rFonts w:hint="cs"/>
          <w:rtl/>
        </w:rPr>
        <w:instrText xml:space="preserve"> _</w:instrText>
      </w:r>
      <w:r w:rsidRPr="001B3777">
        <w:rPr>
          <w:rStyle w:val="aff6"/>
          <w:rFonts w:hint="cs"/>
        </w:rPr>
        <w:instrText>Ref76500158 \r \h</w:instrText>
      </w:r>
      <w:r w:rsidRPr="001B3777">
        <w:rPr>
          <w:rStyle w:val="aff6"/>
          <w:rtl/>
        </w:rPr>
        <w:instrText xml:space="preserve"> </w:instrText>
      </w:r>
      <w:r w:rsidRPr="001B3777">
        <w:rPr>
          <w:rStyle w:val="aff6"/>
          <w:rtl/>
        </w:rPr>
      </w:r>
      <w:r w:rsidRPr="001B3777">
        <w:rPr>
          <w:rStyle w:val="aff6"/>
          <w:rtl/>
        </w:rPr>
        <w:fldChar w:fldCharType="separate"/>
      </w:r>
      <w:r w:rsidR="00AA5F53">
        <w:rPr>
          <w:rStyle w:val="aff6"/>
          <w:cs/>
        </w:rPr>
        <w:t>‎</w:t>
      </w:r>
      <w:r w:rsidR="00AA5F53">
        <w:rPr>
          <w:rStyle w:val="aff6"/>
          <w:rtl/>
        </w:rPr>
        <w:t>לח)</w:t>
      </w:r>
      <w:r w:rsidRPr="001B3777">
        <w:rPr>
          <w:rStyle w:val="aff6"/>
          <w:rtl/>
        </w:rPr>
        <w:fldChar w:fldCharType="end"/>
      </w:r>
      <w:r>
        <w:rPr>
          <w:rStyle w:val="afa"/>
          <w:rFonts w:hint="cs"/>
          <w:rtl/>
        </w:rPr>
        <w:t xml:space="preserve"> בדעת </w:t>
      </w:r>
      <w:r w:rsidRPr="001B3777">
        <w:rPr>
          <w:rStyle w:val="affa"/>
          <w:rFonts w:hint="cs"/>
          <w:rtl/>
        </w:rPr>
        <w:t>הראב"ד</w:t>
      </w:r>
      <w:r w:rsidRPr="007A635E">
        <w:rPr>
          <w:rStyle w:val="afa"/>
          <w:rFonts w:hint="cs"/>
          <w:rtl/>
        </w:rPr>
        <w:t>].</w:t>
      </w:r>
      <w:bookmarkEnd w:id="1372"/>
    </w:p>
    <w:p w14:paraId="7E66E4FC" w14:textId="77777777" w:rsidR="00845997" w:rsidRDefault="00845997" w:rsidP="00845997">
      <w:pPr>
        <w:pStyle w:val="1"/>
        <w:rPr>
          <w:rtl/>
        </w:rPr>
      </w:pPr>
      <w:bookmarkStart w:id="1373" w:name="_Toc77327282"/>
      <w:r>
        <w:rPr>
          <w:rFonts w:hint="cs"/>
          <w:rtl/>
        </w:rPr>
        <w:t>דברי הנימוק"י דחיוב ההרחקה הוא בין במים ובין בלא מים</w:t>
      </w:r>
      <w:bookmarkEnd w:id="1373"/>
    </w:p>
    <w:p w14:paraId="4C6BA11D" w14:textId="77777777" w:rsidR="00845997" w:rsidRPr="009D0CAD" w:rsidRDefault="00845997" w:rsidP="00845997">
      <w:pPr>
        <w:pStyle w:val="a2"/>
        <w:rPr>
          <w:rtl/>
        </w:rPr>
      </w:pPr>
      <w:bookmarkStart w:id="1374" w:name="_Toc77327283"/>
      <w:r>
        <w:rPr>
          <w:rFonts w:hint="cs"/>
          <w:rtl/>
        </w:rPr>
        <w:t>בי' הנימוק"י דבבור שיח ומערה מרחיק ג"ט בין כשיש מים ובין כשאין מים</w:t>
      </w:r>
      <w:bookmarkEnd w:id="1374"/>
    </w:p>
    <w:p w14:paraId="5810C241" w14:textId="77777777" w:rsidR="00845997" w:rsidRDefault="00845997" w:rsidP="0008214F">
      <w:pPr>
        <w:pStyle w:val="a"/>
        <w:rPr>
          <w:rtl/>
        </w:rPr>
      </w:pPr>
      <w:bookmarkStart w:id="1375" w:name="_Ref68686214"/>
      <w:r>
        <w:rPr>
          <w:rFonts w:hint="cs"/>
          <w:rtl/>
        </w:rPr>
        <w:t xml:space="preserve">כתב </w:t>
      </w:r>
      <w:r w:rsidRPr="00BE7691">
        <w:rPr>
          <w:rStyle w:val="af8"/>
          <w:rFonts w:hint="cs"/>
          <w:rtl/>
        </w:rPr>
        <w:t>הנימוק"י</w:t>
      </w:r>
      <w:r>
        <w:rPr>
          <w:rFonts w:hint="cs"/>
          <w:rtl/>
        </w:rPr>
        <w:t xml:space="preserve"> </w:t>
      </w:r>
      <w:r w:rsidRPr="00BE7691">
        <w:rPr>
          <w:rStyle w:val="af6"/>
          <w:rFonts w:eastAsia="Guttman Hodes" w:hint="cs"/>
          <w:rtl/>
        </w:rPr>
        <w:t>(ט. מדה"ר ד"ה מערה)</w:t>
      </w:r>
      <w:r>
        <w:rPr>
          <w:rFonts w:hint="cs"/>
          <w:rtl/>
        </w:rPr>
        <w:t xml:space="preserve"> דבבור ושיח ומערה, צריך להרחיק ג"ט מהכותל של החפירה שלהם, בין כשיש בהם מים, ובין כשאין בהם מים.</w:t>
      </w:r>
      <w:bookmarkEnd w:id="1375"/>
    </w:p>
    <w:p w14:paraId="15F926F6" w14:textId="77777777" w:rsidR="00845997" w:rsidRPr="009D0CAD" w:rsidRDefault="00845997" w:rsidP="00845997">
      <w:pPr>
        <w:pStyle w:val="a2"/>
        <w:rPr>
          <w:rtl/>
        </w:rPr>
      </w:pPr>
      <w:bookmarkStart w:id="1376" w:name="_Toc77327284"/>
      <w:r>
        <w:rPr>
          <w:rFonts w:hint="cs"/>
          <w:rtl/>
        </w:rPr>
        <w:t>קושית החת"ס על הנימוק"י דלדבריו יש חילוק ברישא עצמה בין בור לבין אמת המים</w:t>
      </w:r>
      <w:bookmarkEnd w:id="1376"/>
    </w:p>
    <w:p w14:paraId="12585BB3" w14:textId="318A3DEC" w:rsidR="00845997" w:rsidRDefault="00845997" w:rsidP="0008214F">
      <w:pPr>
        <w:pStyle w:val="a"/>
      </w:pPr>
      <w:r>
        <w:rPr>
          <w:rFonts w:hint="cs"/>
          <w:rtl/>
        </w:rPr>
        <w:t>והקשה</w:t>
      </w:r>
      <w:r w:rsidRPr="00AA02DB">
        <w:rPr>
          <w:rStyle w:val="af8"/>
          <w:rFonts w:hint="cs"/>
          <w:rtl/>
        </w:rPr>
        <w:t xml:space="preserve"> </w:t>
      </w:r>
      <w:r w:rsidRPr="00506148">
        <w:rPr>
          <w:rStyle w:val="af8"/>
          <w:rFonts w:hint="cs"/>
          <w:rtl/>
        </w:rPr>
        <w:t>החת"ס</w:t>
      </w:r>
      <w:r w:rsidRPr="00506148">
        <w:rPr>
          <w:rFonts w:hint="cs"/>
          <w:rtl/>
        </w:rPr>
        <w:t xml:space="preserve"> </w:t>
      </w:r>
      <w:r w:rsidRPr="00F915D4">
        <w:rPr>
          <w:rStyle w:val="af6"/>
          <w:rFonts w:eastAsia="Guttman Hodes" w:hint="cs"/>
          <w:rtl/>
        </w:rPr>
        <w:t xml:space="preserve">(ד"ה בור) </w:t>
      </w:r>
      <w:r>
        <w:rPr>
          <w:rFonts w:hint="cs"/>
          <w:rtl/>
        </w:rPr>
        <w:t xml:space="preserve">על </w:t>
      </w:r>
      <w:r w:rsidRPr="00BE7691">
        <w:rPr>
          <w:rStyle w:val="af8"/>
          <w:rFonts w:hint="cs"/>
          <w:rtl/>
        </w:rPr>
        <w:t>הנימוק"י</w:t>
      </w:r>
      <w:r>
        <w:rPr>
          <w:rFonts w:hint="cs"/>
          <w:rtl/>
        </w:rPr>
        <w:t xml:space="preserve"> </w:t>
      </w:r>
      <w:r w:rsidRPr="00F915D4">
        <w:rPr>
          <w:rStyle w:val="af6"/>
          <w:rFonts w:eastAsia="Guttman Hodes" w:hint="cs"/>
          <w:rtl/>
        </w:rPr>
        <w:t xml:space="preserve">(עי' אות </w:t>
      </w:r>
      <w:r w:rsidRPr="00F915D4">
        <w:rPr>
          <w:rStyle w:val="af6"/>
          <w:rFonts w:eastAsia="Guttman Hodes"/>
          <w:rtl/>
        </w:rPr>
        <w:fldChar w:fldCharType="begin"/>
      </w:r>
      <w:r w:rsidRPr="00F915D4">
        <w:rPr>
          <w:rStyle w:val="af6"/>
          <w:rFonts w:eastAsia="Guttman Hodes"/>
          <w:rtl/>
        </w:rPr>
        <w:instrText xml:space="preserve"> </w:instrText>
      </w:r>
      <w:r w:rsidRPr="00F915D4">
        <w:rPr>
          <w:rStyle w:val="af6"/>
          <w:rFonts w:eastAsia="Guttman Hodes" w:hint="cs"/>
        </w:rPr>
        <w:instrText>REF</w:instrText>
      </w:r>
      <w:r w:rsidRPr="00F915D4">
        <w:rPr>
          <w:rStyle w:val="af6"/>
          <w:rFonts w:eastAsia="Guttman Hodes" w:hint="cs"/>
          <w:rtl/>
        </w:rPr>
        <w:instrText xml:space="preserve"> _</w:instrText>
      </w:r>
      <w:r w:rsidRPr="00F915D4">
        <w:rPr>
          <w:rStyle w:val="af6"/>
          <w:rFonts w:eastAsia="Guttman Hodes" w:hint="cs"/>
        </w:rPr>
        <w:instrText>Ref68686214 \r \h</w:instrText>
      </w:r>
      <w:r w:rsidRPr="00F915D4">
        <w:rPr>
          <w:rStyle w:val="af6"/>
          <w:rFonts w:eastAsia="Guttman Hodes"/>
          <w:rtl/>
        </w:rPr>
        <w:instrText xml:space="preserve"> </w:instrText>
      </w:r>
      <w:r w:rsidRPr="00F915D4">
        <w:rPr>
          <w:rStyle w:val="af6"/>
          <w:rFonts w:eastAsia="Guttman Hodes"/>
          <w:rtl/>
        </w:rPr>
      </w:r>
      <w:r w:rsidRPr="00F915D4">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F915D4">
        <w:rPr>
          <w:rStyle w:val="af6"/>
          <w:rFonts w:eastAsia="Guttman Hodes"/>
          <w:rtl/>
        </w:rPr>
        <w:fldChar w:fldCharType="end"/>
      </w:r>
      <w:r>
        <w:rPr>
          <w:rFonts w:hint="cs"/>
          <w:rtl/>
        </w:rPr>
        <w:t xml:space="preserve"> דאי צריך להרחיק ג"ט בין כשיש בהם מים, ובין כשאין בהם מים, א"כ אמאי אמרינן בגמ' לקמן </w:t>
      </w:r>
      <w:r w:rsidRPr="00F915D4">
        <w:rPr>
          <w:rStyle w:val="af6"/>
          <w:rFonts w:eastAsia="Guttman Hodes" w:hint="cs"/>
          <w:rtl/>
        </w:rPr>
        <w:t xml:space="preserve">(יט.) </w:t>
      </w:r>
      <w:r>
        <w:rPr>
          <w:rFonts w:hint="cs"/>
          <w:rtl/>
        </w:rPr>
        <w:t xml:space="preserve">דהא דלא עירבה המשנה את הרישא עם הסיפא דגפת וזבל, הוא כיון דברישא איירי בהיזקא דמתונתא ובסיפא בהבלא, ומשמע דכל הרישא הוא מחמת מתונתא, והרי לדעת </w:t>
      </w:r>
      <w:r w:rsidRPr="00983642">
        <w:rPr>
          <w:rStyle w:val="af8"/>
          <w:rFonts w:hint="cs"/>
          <w:rtl/>
        </w:rPr>
        <w:t>הנימוק"י</w:t>
      </w:r>
      <w:r>
        <w:rPr>
          <w:rFonts w:hint="cs"/>
          <w:rtl/>
        </w:rPr>
        <w:t xml:space="preserve"> אף ברישא עצמה יש חילוק בין בור דצריך להרחיק מחמת החפירה, לבין אמת המים דצריך להרחיק מחמת המתונתא. </w:t>
      </w:r>
      <w:r w:rsidRPr="00F915D4">
        <w:rPr>
          <w:rStyle w:val="afa"/>
          <w:rFonts w:hint="cs"/>
          <w:rtl/>
        </w:rPr>
        <w:t xml:space="preserve">[וכבר כ"כ </w:t>
      </w:r>
      <w:r w:rsidRPr="00F915D4">
        <w:rPr>
          <w:rStyle w:val="affa"/>
          <w:rFonts w:hint="cs"/>
          <w:rtl/>
        </w:rPr>
        <w:t xml:space="preserve">הרשב"א </w:t>
      </w:r>
      <w:r w:rsidRPr="00F915D4">
        <w:rPr>
          <w:rStyle w:val="afa"/>
          <w:rFonts w:hint="cs"/>
          <w:rtl/>
        </w:rPr>
        <w:t xml:space="preserve">(עי' אות </w:t>
      </w:r>
      <w:r>
        <w:rPr>
          <w:rStyle w:val="afa"/>
          <w:rtl/>
        </w:rPr>
        <w:fldChar w:fldCharType="begin"/>
      </w:r>
      <w:r>
        <w:rPr>
          <w:rStyle w:val="afa"/>
          <w:rtl/>
        </w:rPr>
        <w:instrText xml:space="preserve"> </w:instrText>
      </w:r>
      <w:r>
        <w:rPr>
          <w:rStyle w:val="afa"/>
          <w:rFonts w:hint="cs"/>
        </w:rPr>
        <w:instrText>REF</w:instrText>
      </w:r>
      <w:r>
        <w:rPr>
          <w:rStyle w:val="afa"/>
          <w:rFonts w:hint="cs"/>
          <w:rtl/>
        </w:rPr>
        <w:instrText xml:space="preserve"> _</w:instrText>
      </w:r>
      <w:r>
        <w:rPr>
          <w:rStyle w:val="afa"/>
          <w:rFonts w:hint="cs"/>
        </w:rPr>
        <w:instrText>Ref77327402 \r \h</w:instrText>
      </w:r>
      <w:r>
        <w:rPr>
          <w:rStyle w:val="afa"/>
          <w:rtl/>
        </w:rPr>
        <w:instrText xml:space="preserve"> </w:instrText>
      </w:r>
      <w:r>
        <w:rPr>
          <w:rStyle w:val="afa"/>
          <w:rtl/>
        </w:rPr>
      </w:r>
      <w:r>
        <w:rPr>
          <w:rStyle w:val="afa"/>
          <w:rtl/>
        </w:rPr>
        <w:fldChar w:fldCharType="separate"/>
      </w:r>
      <w:r w:rsidR="00AA5F53">
        <w:rPr>
          <w:rStyle w:val="afa"/>
          <w:cs/>
        </w:rPr>
        <w:t>‎</w:t>
      </w:r>
      <w:r w:rsidR="00AA5F53">
        <w:rPr>
          <w:rStyle w:val="afa"/>
          <w:rtl/>
        </w:rPr>
        <w:t>יט)</w:t>
      </w:r>
      <w:r>
        <w:rPr>
          <w:rStyle w:val="afa"/>
          <w:rtl/>
        </w:rPr>
        <w:fldChar w:fldCharType="end"/>
      </w:r>
      <w:r w:rsidRPr="00F915D4">
        <w:rPr>
          <w:rStyle w:val="afa"/>
          <w:rFonts w:hint="cs"/>
          <w:rtl/>
        </w:rPr>
        <w:t xml:space="preserve"> דמוכח מהגמ' לקמן כדעת </w:t>
      </w:r>
      <w:r w:rsidRPr="00F915D4">
        <w:rPr>
          <w:rStyle w:val="affa"/>
          <w:rFonts w:hint="cs"/>
          <w:rtl/>
        </w:rPr>
        <w:t xml:space="preserve">התוס' </w:t>
      </w:r>
      <w:r w:rsidRPr="00F915D4">
        <w:rPr>
          <w:rStyle w:val="afa"/>
          <w:rFonts w:hint="cs"/>
          <w:rtl/>
        </w:rPr>
        <w:t xml:space="preserve">(עי' אות </w:t>
      </w:r>
      <w:r>
        <w:rPr>
          <w:rStyle w:val="afa"/>
          <w:rtl/>
        </w:rPr>
        <w:fldChar w:fldCharType="begin"/>
      </w:r>
      <w:r>
        <w:rPr>
          <w:rStyle w:val="afa"/>
          <w:rtl/>
        </w:rPr>
        <w:instrText xml:space="preserve"> </w:instrText>
      </w:r>
      <w:r>
        <w:rPr>
          <w:rStyle w:val="afa"/>
          <w:rFonts w:hint="cs"/>
        </w:rPr>
        <w:instrText>REF</w:instrText>
      </w:r>
      <w:r>
        <w:rPr>
          <w:rStyle w:val="afa"/>
          <w:rFonts w:hint="cs"/>
          <w:rtl/>
        </w:rPr>
        <w:instrText xml:space="preserve"> _</w:instrText>
      </w:r>
      <w:r>
        <w:rPr>
          <w:rStyle w:val="afa"/>
          <w:rFonts w:hint="cs"/>
        </w:rPr>
        <w:instrText>Ref66609348 \r \h</w:instrText>
      </w:r>
      <w:r>
        <w:rPr>
          <w:rStyle w:val="afa"/>
          <w:rtl/>
        </w:rPr>
        <w:instrText xml:space="preserve"> </w:instrText>
      </w:r>
      <w:r>
        <w:rPr>
          <w:rStyle w:val="afa"/>
          <w:rtl/>
        </w:rPr>
      </w:r>
      <w:r>
        <w:rPr>
          <w:rStyle w:val="afa"/>
          <w:rtl/>
        </w:rPr>
        <w:fldChar w:fldCharType="separate"/>
      </w:r>
      <w:r w:rsidR="00AA5F53">
        <w:rPr>
          <w:rStyle w:val="afa"/>
          <w:cs/>
        </w:rPr>
        <w:t>‎</w:t>
      </w:r>
      <w:r w:rsidR="00AA5F53">
        <w:rPr>
          <w:rStyle w:val="afa"/>
          <w:rtl/>
        </w:rPr>
        <w:t>ג)</w:t>
      </w:r>
      <w:r>
        <w:rPr>
          <w:rStyle w:val="afa"/>
          <w:rtl/>
        </w:rPr>
        <w:fldChar w:fldCharType="end"/>
      </w:r>
      <w:r w:rsidRPr="00F915D4">
        <w:rPr>
          <w:rStyle w:val="afa"/>
          <w:rFonts w:hint="cs"/>
          <w:rtl/>
        </w:rPr>
        <w:t xml:space="preserve"> דאף בבור צריך להרחיק מחמת המתונתא]</w:t>
      </w:r>
      <w:r>
        <w:rPr>
          <w:rStyle w:val="afa"/>
          <w:rFonts w:hint="cs"/>
          <w:rtl/>
        </w:rPr>
        <w:t>.</w:t>
      </w:r>
    </w:p>
    <w:p w14:paraId="62C29B92" w14:textId="77777777" w:rsidR="00845997" w:rsidRDefault="00845997" w:rsidP="00845997">
      <w:pPr>
        <w:pStyle w:val="a2"/>
      </w:pPr>
      <w:bookmarkStart w:id="1377" w:name="_Toc77327285"/>
      <w:r>
        <w:rPr>
          <w:rFonts w:hint="cs"/>
          <w:rtl/>
        </w:rPr>
        <w:t>קושית החת"ס על הנימוק"י דאי מרחיק מחמת החפירה מה מהני הסיד דהא הקרקע כבר רפויה</w:t>
      </w:r>
      <w:bookmarkEnd w:id="1377"/>
    </w:p>
    <w:p w14:paraId="5ED71D0F" w14:textId="70C5EAC0" w:rsidR="00845997" w:rsidRDefault="00845997" w:rsidP="0008214F">
      <w:pPr>
        <w:pStyle w:val="a"/>
        <w:rPr>
          <w:rtl/>
        </w:rPr>
      </w:pPr>
      <w:r>
        <w:rPr>
          <w:rFonts w:hint="cs"/>
          <w:rtl/>
        </w:rPr>
        <w:t xml:space="preserve">ועוד הקשה </w:t>
      </w:r>
      <w:r w:rsidRPr="00F915D4">
        <w:rPr>
          <w:rStyle w:val="af8"/>
          <w:rFonts w:hint="cs"/>
          <w:rtl/>
        </w:rPr>
        <w:t>החת"ס</w:t>
      </w:r>
      <w:r>
        <w:rPr>
          <w:rFonts w:hint="cs"/>
          <w:rtl/>
        </w:rPr>
        <w:t xml:space="preserve"> דאי הנזק בבור הוא מחמת החפירה, א"כ אמאי אמרינן דצריך להרחיק ולסוד בסיד, הא הסיד לא מהני לחפירה, כיון שהקרקע כבר התקלקלה ע"י שריפה אותה בחפירה. </w:t>
      </w:r>
      <w:r w:rsidRPr="007D4E5D">
        <w:rPr>
          <w:rStyle w:val="afa"/>
          <w:rFonts w:hint="cs"/>
          <w:rtl/>
        </w:rPr>
        <w:t>[</w:t>
      </w:r>
      <w:r w:rsidRPr="00F915D4">
        <w:rPr>
          <w:rStyle w:val="afa"/>
          <w:rFonts w:hint="cs"/>
          <w:rtl/>
        </w:rPr>
        <w:t xml:space="preserve">וכבר </w:t>
      </w:r>
      <w:r>
        <w:rPr>
          <w:rStyle w:val="afa"/>
          <w:rFonts w:hint="cs"/>
          <w:rtl/>
        </w:rPr>
        <w:t>הקשה כן</w:t>
      </w:r>
      <w:r w:rsidRPr="00F915D4">
        <w:rPr>
          <w:rStyle w:val="afa"/>
          <w:rFonts w:hint="cs"/>
          <w:rtl/>
        </w:rPr>
        <w:t xml:space="preserve"> </w:t>
      </w:r>
      <w:r w:rsidRPr="00F915D4">
        <w:rPr>
          <w:rStyle w:val="affa"/>
          <w:rFonts w:hint="cs"/>
          <w:rtl/>
        </w:rPr>
        <w:t xml:space="preserve">הרשב"א </w:t>
      </w:r>
      <w:r w:rsidRPr="003B1CEA">
        <w:rPr>
          <w:rStyle w:val="aff6"/>
          <w:rFonts w:hint="cs"/>
          <w:rtl/>
        </w:rPr>
        <w:t xml:space="preserve">(עי' אות </w:t>
      </w:r>
      <w:r w:rsidRPr="003B1CEA">
        <w:rPr>
          <w:rStyle w:val="aff6"/>
          <w:rtl/>
        </w:rPr>
        <w:fldChar w:fldCharType="begin"/>
      </w:r>
      <w:r w:rsidRPr="003B1CEA">
        <w:rPr>
          <w:rStyle w:val="aff6"/>
          <w:rtl/>
        </w:rPr>
        <w:instrText xml:space="preserve"> </w:instrText>
      </w:r>
      <w:r w:rsidRPr="003B1CEA">
        <w:rPr>
          <w:rStyle w:val="aff6"/>
          <w:rFonts w:hint="cs"/>
        </w:rPr>
        <w:instrText>REF</w:instrText>
      </w:r>
      <w:r w:rsidRPr="003B1CEA">
        <w:rPr>
          <w:rStyle w:val="aff6"/>
          <w:rFonts w:hint="cs"/>
          <w:rtl/>
        </w:rPr>
        <w:instrText xml:space="preserve"> _</w:instrText>
      </w:r>
      <w:r w:rsidRPr="003B1CEA">
        <w:rPr>
          <w:rStyle w:val="aff6"/>
          <w:rFonts w:hint="cs"/>
        </w:rPr>
        <w:instrText>Ref77267534 \r \h</w:instrText>
      </w:r>
      <w:r w:rsidRPr="003B1CEA">
        <w:rPr>
          <w:rStyle w:val="aff6"/>
          <w:rtl/>
        </w:rPr>
        <w:instrText xml:space="preserve"> </w:instrText>
      </w:r>
      <w:r w:rsidRPr="003B1CEA">
        <w:rPr>
          <w:rStyle w:val="aff6"/>
          <w:rtl/>
        </w:rPr>
      </w:r>
      <w:r w:rsidRPr="003B1CEA">
        <w:rPr>
          <w:rStyle w:val="aff6"/>
          <w:rtl/>
        </w:rPr>
        <w:fldChar w:fldCharType="separate"/>
      </w:r>
      <w:r w:rsidR="00AA5F53">
        <w:rPr>
          <w:rStyle w:val="aff6"/>
          <w:cs/>
        </w:rPr>
        <w:t>‎</w:t>
      </w:r>
      <w:r w:rsidR="00AA5F53">
        <w:rPr>
          <w:rStyle w:val="aff6"/>
          <w:rtl/>
        </w:rPr>
        <w:t>כט)</w:t>
      </w:r>
      <w:r w:rsidRPr="003B1CEA">
        <w:rPr>
          <w:rStyle w:val="aff6"/>
          <w:rtl/>
        </w:rPr>
        <w:fldChar w:fldCharType="end"/>
      </w:r>
      <w:r>
        <w:rPr>
          <w:rStyle w:val="afa"/>
          <w:rFonts w:hint="cs"/>
          <w:rtl/>
        </w:rPr>
        <w:t>,</w:t>
      </w:r>
      <w:r w:rsidRPr="00F915D4">
        <w:rPr>
          <w:rStyle w:val="afa"/>
          <w:rFonts w:hint="cs"/>
          <w:rtl/>
        </w:rPr>
        <w:t xml:space="preserve"> </w:t>
      </w:r>
      <w:r w:rsidRPr="007D4E5D">
        <w:rPr>
          <w:rStyle w:val="afa"/>
          <w:rFonts w:hint="cs"/>
          <w:rtl/>
        </w:rPr>
        <w:t xml:space="preserve">ועי' במ"ש </w:t>
      </w:r>
      <w:r w:rsidRPr="007D4E5D">
        <w:rPr>
          <w:rStyle w:val="affa"/>
          <w:rFonts w:hint="cs"/>
          <w:rtl/>
        </w:rPr>
        <w:t>הריטב"א</w:t>
      </w:r>
      <w:r w:rsidRPr="007D4E5D">
        <w:rPr>
          <w:rStyle w:val="afa"/>
          <w:rFonts w:hint="cs"/>
          <w:rtl/>
        </w:rPr>
        <w:t xml:space="preserve"> </w:t>
      </w:r>
      <w:r w:rsidRPr="00870D55">
        <w:rPr>
          <w:rStyle w:val="aff6"/>
          <w:rFonts w:hint="cs"/>
          <w:rtl/>
        </w:rPr>
        <w:t xml:space="preserve">(עי' אות </w:t>
      </w:r>
      <w:r w:rsidRPr="00870D55">
        <w:rPr>
          <w:rStyle w:val="aff6"/>
          <w:rtl/>
        </w:rPr>
        <w:fldChar w:fldCharType="begin"/>
      </w:r>
      <w:r w:rsidRPr="00870D55">
        <w:rPr>
          <w:rStyle w:val="aff6"/>
          <w:rtl/>
        </w:rPr>
        <w:instrText xml:space="preserve"> </w:instrText>
      </w:r>
      <w:r w:rsidRPr="00870D55">
        <w:rPr>
          <w:rStyle w:val="aff6"/>
          <w:rFonts w:hint="cs"/>
        </w:rPr>
        <w:instrText>REF</w:instrText>
      </w:r>
      <w:r w:rsidRPr="00870D55">
        <w:rPr>
          <w:rStyle w:val="aff6"/>
          <w:rFonts w:hint="cs"/>
          <w:rtl/>
        </w:rPr>
        <w:instrText xml:space="preserve"> _</w:instrText>
      </w:r>
      <w:r w:rsidRPr="00870D55">
        <w:rPr>
          <w:rStyle w:val="aff6"/>
          <w:rFonts w:hint="cs"/>
        </w:rPr>
        <w:instrText>Ref66616097 \r \h</w:instrText>
      </w:r>
      <w:r w:rsidRPr="00870D55">
        <w:rPr>
          <w:rStyle w:val="aff6"/>
          <w:rtl/>
        </w:rPr>
        <w:instrText xml:space="preserve"> </w:instrText>
      </w:r>
      <w:r w:rsidRPr="00870D55">
        <w:rPr>
          <w:rStyle w:val="aff6"/>
          <w:rtl/>
        </w:rPr>
      </w:r>
      <w:r w:rsidRPr="00870D55">
        <w:rPr>
          <w:rStyle w:val="aff6"/>
          <w:rtl/>
        </w:rPr>
        <w:fldChar w:fldCharType="separate"/>
      </w:r>
      <w:r w:rsidR="00AA5F53">
        <w:rPr>
          <w:rStyle w:val="aff6"/>
          <w:cs/>
        </w:rPr>
        <w:t>‎</w:t>
      </w:r>
      <w:r w:rsidR="00AA5F53">
        <w:rPr>
          <w:rStyle w:val="aff6"/>
          <w:rtl/>
        </w:rPr>
        <w:t>לב)</w:t>
      </w:r>
      <w:r w:rsidRPr="00870D55">
        <w:rPr>
          <w:rStyle w:val="aff6"/>
          <w:rtl/>
        </w:rPr>
        <w:fldChar w:fldCharType="end"/>
      </w:r>
      <w:r w:rsidRPr="007D4E5D">
        <w:rPr>
          <w:rStyle w:val="afa"/>
          <w:rFonts w:hint="cs"/>
          <w:rtl/>
        </w:rPr>
        <w:t xml:space="preserve"> דהסיד מעמיד את הקרקע אחר שריפה אותה בחפירה, ומונע הסיד שלא תתרפה יותר, ובמ"ש </w:t>
      </w:r>
      <w:r w:rsidRPr="007A635E">
        <w:rPr>
          <w:rStyle w:val="affa"/>
          <w:rFonts w:hint="cs"/>
          <w:rtl/>
        </w:rPr>
        <w:t>ביד רמ"ה</w:t>
      </w:r>
      <w:r w:rsidRPr="007A635E">
        <w:rPr>
          <w:rStyle w:val="afa"/>
          <w:rFonts w:hint="cs"/>
          <w:rtl/>
        </w:rPr>
        <w:t xml:space="preserve"> </w:t>
      </w:r>
      <w:r w:rsidRPr="007A635E">
        <w:rPr>
          <w:rStyle w:val="aff6"/>
          <w:rFonts w:hint="cs"/>
          <w:rtl/>
        </w:rPr>
        <w:t xml:space="preserve">(עי' אות </w:t>
      </w:r>
      <w:r w:rsidRPr="007A635E">
        <w:rPr>
          <w:rStyle w:val="aff6"/>
          <w:rtl/>
        </w:rPr>
        <w:fldChar w:fldCharType="begin"/>
      </w:r>
      <w:r w:rsidRPr="007A635E">
        <w:rPr>
          <w:rStyle w:val="aff6"/>
          <w:rtl/>
        </w:rPr>
        <w:instrText xml:space="preserve"> </w:instrText>
      </w:r>
      <w:r w:rsidRPr="007A635E">
        <w:rPr>
          <w:rStyle w:val="aff6"/>
          <w:rFonts w:hint="cs"/>
        </w:rPr>
        <w:instrText>REF</w:instrText>
      </w:r>
      <w:r w:rsidRPr="007A635E">
        <w:rPr>
          <w:rStyle w:val="aff6"/>
          <w:rFonts w:hint="cs"/>
          <w:rtl/>
        </w:rPr>
        <w:instrText xml:space="preserve"> _</w:instrText>
      </w:r>
      <w:r w:rsidRPr="007A635E">
        <w:rPr>
          <w:rStyle w:val="aff6"/>
          <w:rFonts w:hint="cs"/>
        </w:rPr>
        <w:instrText>Ref66616122 \r \h</w:instrText>
      </w:r>
      <w:r w:rsidRPr="007A635E">
        <w:rPr>
          <w:rStyle w:val="aff6"/>
          <w:rtl/>
        </w:rPr>
        <w:instrText xml:space="preserve"> </w:instrText>
      </w:r>
      <w:r w:rsidRPr="007A635E">
        <w:rPr>
          <w:rStyle w:val="aff6"/>
          <w:rtl/>
        </w:rPr>
      </w:r>
      <w:r w:rsidRPr="007A635E">
        <w:rPr>
          <w:rStyle w:val="aff6"/>
          <w:rtl/>
        </w:rPr>
        <w:fldChar w:fldCharType="separate"/>
      </w:r>
      <w:r w:rsidR="00AA5F53">
        <w:rPr>
          <w:rStyle w:val="aff6"/>
          <w:cs/>
        </w:rPr>
        <w:t>‎</w:t>
      </w:r>
      <w:r w:rsidR="00AA5F53">
        <w:rPr>
          <w:rStyle w:val="aff6"/>
          <w:rtl/>
        </w:rPr>
        <w:t>מו)</w:t>
      </w:r>
      <w:r w:rsidRPr="007A635E">
        <w:rPr>
          <w:rStyle w:val="aff6"/>
          <w:rtl/>
        </w:rPr>
        <w:fldChar w:fldCharType="end"/>
      </w:r>
      <w:r w:rsidRPr="007A635E">
        <w:rPr>
          <w:rStyle w:val="afa"/>
          <w:rFonts w:hint="cs"/>
          <w:rtl/>
        </w:rPr>
        <w:t xml:space="preserve"> דהסיד מועיל רק למתונתא ולא לחפירה</w:t>
      </w:r>
      <w:r>
        <w:rPr>
          <w:rStyle w:val="afa"/>
          <w:rFonts w:hint="cs"/>
          <w:rtl/>
        </w:rPr>
        <w:t xml:space="preserve">, ובמה שביאר </w:t>
      </w:r>
      <w:r w:rsidRPr="001B3777">
        <w:rPr>
          <w:rStyle w:val="affa"/>
          <w:rFonts w:hint="cs"/>
          <w:rtl/>
        </w:rPr>
        <w:t>החת"ס</w:t>
      </w:r>
      <w:r>
        <w:rPr>
          <w:rStyle w:val="afa"/>
          <w:rFonts w:hint="cs"/>
          <w:rtl/>
        </w:rPr>
        <w:t xml:space="preserve"> </w:t>
      </w:r>
      <w:r w:rsidRPr="001B3777">
        <w:rPr>
          <w:rStyle w:val="aff6"/>
          <w:rFonts w:hint="cs"/>
          <w:rtl/>
        </w:rPr>
        <w:t xml:space="preserve">(עי' אות </w:t>
      </w:r>
      <w:r w:rsidRPr="001B3777">
        <w:rPr>
          <w:rStyle w:val="aff6"/>
          <w:rtl/>
        </w:rPr>
        <w:fldChar w:fldCharType="begin"/>
      </w:r>
      <w:r w:rsidRPr="001B3777">
        <w:rPr>
          <w:rStyle w:val="aff6"/>
          <w:rtl/>
        </w:rPr>
        <w:instrText xml:space="preserve"> </w:instrText>
      </w:r>
      <w:r w:rsidRPr="001B3777">
        <w:rPr>
          <w:rStyle w:val="aff6"/>
          <w:rFonts w:hint="cs"/>
        </w:rPr>
        <w:instrText>REF</w:instrText>
      </w:r>
      <w:r w:rsidRPr="001B3777">
        <w:rPr>
          <w:rStyle w:val="aff6"/>
          <w:rFonts w:hint="cs"/>
          <w:rtl/>
        </w:rPr>
        <w:instrText xml:space="preserve"> _</w:instrText>
      </w:r>
      <w:r w:rsidRPr="001B3777">
        <w:rPr>
          <w:rStyle w:val="aff6"/>
          <w:rFonts w:hint="cs"/>
        </w:rPr>
        <w:instrText>Ref76500158 \r \h</w:instrText>
      </w:r>
      <w:r w:rsidRPr="001B3777">
        <w:rPr>
          <w:rStyle w:val="aff6"/>
          <w:rtl/>
        </w:rPr>
        <w:instrText xml:space="preserve"> </w:instrText>
      </w:r>
      <w:r w:rsidRPr="001B3777">
        <w:rPr>
          <w:rStyle w:val="aff6"/>
          <w:rtl/>
        </w:rPr>
      </w:r>
      <w:r w:rsidRPr="001B3777">
        <w:rPr>
          <w:rStyle w:val="aff6"/>
          <w:rtl/>
        </w:rPr>
        <w:fldChar w:fldCharType="separate"/>
      </w:r>
      <w:r w:rsidR="00AA5F53">
        <w:rPr>
          <w:rStyle w:val="aff6"/>
          <w:cs/>
        </w:rPr>
        <w:t>‎</w:t>
      </w:r>
      <w:r w:rsidR="00AA5F53">
        <w:rPr>
          <w:rStyle w:val="aff6"/>
          <w:rtl/>
        </w:rPr>
        <w:t>לח)</w:t>
      </w:r>
      <w:r w:rsidRPr="001B3777">
        <w:rPr>
          <w:rStyle w:val="aff6"/>
          <w:rtl/>
        </w:rPr>
        <w:fldChar w:fldCharType="end"/>
      </w:r>
      <w:r>
        <w:rPr>
          <w:rStyle w:val="afa"/>
          <w:rFonts w:hint="cs"/>
          <w:rtl/>
        </w:rPr>
        <w:t xml:space="preserve"> בדעת </w:t>
      </w:r>
      <w:r w:rsidRPr="001B3777">
        <w:rPr>
          <w:rStyle w:val="affa"/>
          <w:rFonts w:hint="cs"/>
          <w:rtl/>
        </w:rPr>
        <w:t>הראב"ד</w:t>
      </w:r>
      <w:r>
        <w:rPr>
          <w:rStyle w:val="afa"/>
          <w:rFonts w:hint="cs"/>
          <w:rtl/>
        </w:rPr>
        <w:t>, ועי' במ"ש</w:t>
      </w:r>
      <w:r w:rsidRPr="00870D55">
        <w:rPr>
          <w:rStyle w:val="affa"/>
          <w:rFonts w:hint="cs"/>
          <w:rtl/>
        </w:rPr>
        <w:t xml:space="preserve"> בחי' רבי נחום</w:t>
      </w:r>
      <w:r>
        <w:rPr>
          <w:rStyle w:val="afa"/>
          <w:rFonts w:hint="cs"/>
          <w:rtl/>
        </w:rPr>
        <w:t xml:space="preserve"> </w:t>
      </w:r>
      <w:r w:rsidRPr="003B1CEA">
        <w:rPr>
          <w:rStyle w:val="aff6"/>
          <w:rFonts w:hint="cs"/>
          <w:rtl/>
        </w:rPr>
        <w:t xml:space="preserve">(עי' אות </w:t>
      </w:r>
      <w:r w:rsidRPr="003B1CEA">
        <w:rPr>
          <w:rStyle w:val="aff6"/>
          <w:rtl/>
        </w:rPr>
        <w:fldChar w:fldCharType="begin"/>
      </w:r>
      <w:r w:rsidRPr="003B1CEA">
        <w:rPr>
          <w:rStyle w:val="aff6"/>
          <w:rtl/>
        </w:rPr>
        <w:instrText xml:space="preserve"> </w:instrText>
      </w:r>
      <w:r w:rsidRPr="003B1CEA">
        <w:rPr>
          <w:rStyle w:val="aff6"/>
          <w:rFonts w:hint="cs"/>
        </w:rPr>
        <w:instrText>REF</w:instrText>
      </w:r>
      <w:r w:rsidRPr="003B1CEA">
        <w:rPr>
          <w:rStyle w:val="aff6"/>
          <w:rFonts w:hint="cs"/>
          <w:rtl/>
        </w:rPr>
        <w:instrText xml:space="preserve"> _</w:instrText>
      </w:r>
      <w:r w:rsidRPr="003B1CEA">
        <w:rPr>
          <w:rStyle w:val="aff6"/>
          <w:rFonts w:hint="cs"/>
        </w:rPr>
        <w:instrText>Ref77327403 \r \h</w:instrText>
      </w:r>
      <w:r w:rsidRPr="003B1CEA">
        <w:rPr>
          <w:rStyle w:val="aff6"/>
          <w:rtl/>
        </w:rPr>
        <w:instrText xml:space="preserve"> </w:instrText>
      </w:r>
      <w:r w:rsidRPr="003B1CEA">
        <w:rPr>
          <w:rStyle w:val="aff6"/>
          <w:rtl/>
        </w:rPr>
      </w:r>
      <w:r w:rsidRPr="003B1CEA">
        <w:rPr>
          <w:rStyle w:val="aff6"/>
          <w:rtl/>
        </w:rPr>
        <w:fldChar w:fldCharType="separate"/>
      </w:r>
      <w:r w:rsidR="00AA5F53">
        <w:rPr>
          <w:rStyle w:val="aff6"/>
          <w:cs/>
        </w:rPr>
        <w:t>‎</w:t>
      </w:r>
      <w:r w:rsidR="00AA5F53">
        <w:rPr>
          <w:rStyle w:val="aff6"/>
          <w:rtl/>
        </w:rPr>
        <w:t>קז)</w:t>
      </w:r>
      <w:r w:rsidRPr="003B1CEA">
        <w:rPr>
          <w:rStyle w:val="aff6"/>
          <w:rtl/>
        </w:rPr>
        <w:fldChar w:fldCharType="end"/>
      </w:r>
      <w:r w:rsidRPr="007A635E">
        <w:rPr>
          <w:rStyle w:val="afa"/>
          <w:rFonts w:hint="cs"/>
          <w:rtl/>
        </w:rPr>
        <w:t>].</w:t>
      </w:r>
    </w:p>
    <w:p w14:paraId="7D82AD4D" w14:textId="77777777" w:rsidR="00845997" w:rsidRPr="000D2D56" w:rsidRDefault="00845997" w:rsidP="00845997">
      <w:pPr>
        <w:pStyle w:val="a2"/>
        <w:rPr>
          <w:rtl/>
        </w:rPr>
      </w:pPr>
    </w:p>
    <w:p w14:paraId="193F4F8C" w14:textId="77777777" w:rsidR="00845997" w:rsidRPr="00477AC6" w:rsidRDefault="00845997" w:rsidP="00845997">
      <w:pPr>
        <w:pStyle w:val="afd"/>
        <w:rPr>
          <w:rtl/>
        </w:rPr>
      </w:pPr>
      <w:bookmarkStart w:id="1378" w:name="_Toc77327286"/>
      <w:r>
        <w:rPr>
          <w:rFonts w:hint="cs"/>
          <w:rtl/>
        </w:rPr>
        <w:t>ד' הראב"ד דשיח ומערה מחמת מתונתא</w:t>
      </w:r>
      <w:bookmarkEnd w:id="1378"/>
    </w:p>
    <w:p w14:paraId="2CDB68FB" w14:textId="77777777" w:rsidR="00845997" w:rsidRDefault="00845997" w:rsidP="00845997">
      <w:pPr>
        <w:pStyle w:val="1"/>
        <w:rPr>
          <w:rtl/>
        </w:rPr>
      </w:pPr>
      <w:bookmarkStart w:id="1379" w:name="_Toc70367567"/>
      <w:bookmarkStart w:id="1380" w:name="_Toc77327287"/>
      <w:r>
        <w:rPr>
          <w:rFonts w:hint="cs"/>
          <w:rtl/>
        </w:rPr>
        <w:t>דעת הראב"ד דבבור משום חפירה ובשיח ומערה משום מתונתא</w:t>
      </w:r>
      <w:bookmarkEnd w:id="1379"/>
      <w:bookmarkEnd w:id="1380"/>
    </w:p>
    <w:p w14:paraId="785724B8" w14:textId="77777777" w:rsidR="00845997" w:rsidRPr="009D0CAD" w:rsidRDefault="00845997" w:rsidP="00845997">
      <w:pPr>
        <w:pStyle w:val="a2"/>
        <w:rPr>
          <w:rtl/>
        </w:rPr>
      </w:pPr>
      <w:bookmarkStart w:id="1381" w:name="_Toc77327288"/>
      <w:r>
        <w:rPr>
          <w:rFonts w:hint="cs"/>
          <w:rtl/>
        </w:rPr>
        <w:t>קו' הראב"ד דבגמ' לקמן משמע דההרחקה מחמת המתונתא והא בלא"ה מרחיק מחמת החפירה</w:t>
      </w:r>
      <w:bookmarkEnd w:id="1381"/>
    </w:p>
    <w:p w14:paraId="4228A83F" w14:textId="2987511C" w:rsidR="00845997" w:rsidRPr="007A635E" w:rsidRDefault="00845997" w:rsidP="0008214F">
      <w:pPr>
        <w:pStyle w:val="a"/>
        <w:rPr>
          <w:rStyle w:val="afa"/>
          <w:rtl/>
        </w:rPr>
      </w:pPr>
      <w:r>
        <w:rPr>
          <w:rFonts w:hint="cs"/>
          <w:rtl/>
        </w:rPr>
        <w:t xml:space="preserve">כתב </w:t>
      </w:r>
      <w:r w:rsidRPr="007A635E">
        <w:rPr>
          <w:rStyle w:val="af8"/>
          <w:rFonts w:hint="cs"/>
          <w:rtl/>
        </w:rPr>
        <w:t>הראב"ד בשיטמ"ק לקמן</w:t>
      </w:r>
      <w:r w:rsidRPr="007A635E">
        <w:rPr>
          <w:rStyle w:val="af6"/>
          <w:rFonts w:eastAsia="Guttman Hodes" w:hint="cs"/>
          <w:rtl/>
        </w:rPr>
        <w:t xml:space="preserve"> (יט. ד"ה הא) </w:t>
      </w:r>
      <w:r>
        <w:rPr>
          <w:rFonts w:hint="cs"/>
          <w:rtl/>
        </w:rPr>
        <w:t xml:space="preserve">דהא אמרינן בגמ' לקמן </w:t>
      </w:r>
      <w:r w:rsidRPr="00571D98">
        <w:rPr>
          <w:rStyle w:val="af6"/>
          <w:rFonts w:eastAsia="Guttman Hodes" w:hint="cs"/>
          <w:rtl/>
        </w:rPr>
        <w:t>(יט.)</w:t>
      </w:r>
      <w:r>
        <w:rPr>
          <w:rFonts w:hint="cs"/>
          <w:rtl/>
        </w:rPr>
        <w:t xml:space="preserve"> דבשיח ומערה ונברכת הכובסין תנא היזקא דמתונתא, דמשמע דההיזק הוא מחמת המתונתא של המים, והקשה </w:t>
      </w:r>
      <w:r w:rsidRPr="00360BD4">
        <w:rPr>
          <w:rStyle w:val="af8"/>
          <w:rFonts w:hint="cs"/>
          <w:rtl/>
        </w:rPr>
        <w:t xml:space="preserve">הראב"ד בשיטמ"ק לקמן </w:t>
      </w:r>
      <w:r>
        <w:rPr>
          <w:rFonts w:hint="cs"/>
          <w:rtl/>
        </w:rPr>
        <w:t xml:space="preserve">דהא אף בלא ההיזק דמתונתא צריך להרחיק כיון שהוא מרפה את הקרקע בחפירתו. </w:t>
      </w:r>
      <w:r w:rsidRPr="007A635E">
        <w:rPr>
          <w:rStyle w:val="afa"/>
          <w:rFonts w:hint="cs"/>
          <w:rtl/>
        </w:rPr>
        <w:t xml:space="preserve">[ומבואר מדברי </w:t>
      </w:r>
      <w:r w:rsidRPr="007A635E">
        <w:rPr>
          <w:rStyle w:val="affa"/>
          <w:rFonts w:hint="cs"/>
          <w:rtl/>
        </w:rPr>
        <w:t>הראב"ד</w:t>
      </w:r>
      <w:r w:rsidRPr="007A635E">
        <w:rPr>
          <w:rStyle w:val="afa"/>
          <w:rFonts w:hint="cs"/>
          <w:rtl/>
        </w:rPr>
        <w:t xml:space="preserve"> דהצריכותא בגמ' לקמן היא אף לשיח ומערה, ודלא</w:t>
      </w:r>
      <w:r w:rsidRPr="007A635E">
        <w:rPr>
          <w:rStyle w:val="affa"/>
          <w:rFonts w:hint="cs"/>
          <w:rtl/>
        </w:rPr>
        <w:t xml:space="preserve"> כהתוס'</w:t>
      </w:r>
      <w:r w:rsidRPr="007A635E">
        <w:rPr>
          <w:rStyle w:val="afa"/>
          <w:rFonts w:hint="cs"/>
          <w:rtl/>
        </w:rPr>
        <w:t xml:space="preserve"> </w:t>
      </w:r>
      <w:r w:rsidRPr="00C21717">
        <w:rPr>
          <w:rStyle w:val="aff6"/>
          <w:rFonts w:hint="cs"/>
          <w:rtl/>
        </w:rPr>
        <w:t xml:space="preserve">(עי' אות </w:t>
      </w:r>
      <w:r w:rsidRPr="00C21717">
        <w:rPr>
          <w:rStyle w:val="aff6"/>
          <w:rtl/>
        </w:rPr>
        <w:fldChar w:fldCharType="begin"/>
      </w:r>
      <w:r w:rsidRPr="00C21717">
        <w:rPr>
          <w:rStyle w:val="aff6"/>
          <w:rtl/>
        </w:rPr>
        <w:instrText xml:space="preserve"> </w:instrText>
      </w:r>
      <w:r w:rsidRPr="00C21717">
        <w:rPr>
          <w:rStyle w:val="aff6"/>
          <w:rFonts w:hint="cs"/>
        </w:rPr>
        <w:instrText>REF</w:instrText>
      </w:r>
      <w:r w:rsidRPr="00C21717">
        <w:rPr>
          <w:rStyle w:val="aff6"/>
          <w:rFonts w:hint="cs"/>
          <w:rtl/>
        </w:rPr>
        <w:instrText xml:space="preserve"> _</w:instrText>
      </w:r>
      <w:r w:rsidRPr="00C21717">
        <w:rPr>
          <w:rStyle w:val="aff6"/>
          <w:rFonts w:hint="cs"/>
        </w:rPr>
        <w:instrText>Ref77327404 \r \h</w:instrText>
      </w:r>
      <w:r w:rsidRPr="00C21717">
        <w:rPr>
          <w:rStyle w:val="aff6"/>
          <w:rtl/>
        </w:rPr>
        <w:instrText xml:space="preserve"> </w:instrText>
      </w:r>
      <w:r w:rsidRPr="00C21717">
        <w:rPr>
          <w:rStyle w:val="aff6"/>
          <w:rtl/>
        </w:rPr>
      </w:r>
      <w:r w:rsidRPr="00C21717">
        <w:rPr>
          <w:rStyle w:val="aff6"/>
          <w:rtl/>
        </w:rPr>
        <w:fldChar w:fldCharType="separate"/>
      </w:r>
      <w:r w:rsidR="00AA5F53">
        <w:rPr>
          <w:rStyle w:val="aff6"/>
          <w:cs/>
        </w:rPr>
        <w:t>‎</w:t>
      </w:r>
      <w:r w:rsidR="00AA5F53">
        <w:rPr>
          <w:rStyle w:val="aff6"/>
          <w:rtl/>
        </w:rPr>
        <w:t>יח)</w:t>
      </w:r>
      <w:r w:rsidRPr="00C21717">
        <w:rPr>
          <w:rStyle w:val="aff6"/>
          <w:rtl/>
        </w:rPr>
        <w:fldChar w:fldCharType="end"/>
      </w:r>
      <w:r w:rsidRPr="007A635E">
        <w:rPr>
          <w:rStyle w:val="afa"/>
          <w:rFonts w:hint="cs"/>
          <w:rtl/>
        </w:rPr>
        <w:t xml:space="preserve"> </w:t>
      </w:r>
      <w:r w:rsidRPr="007A635E">
        <w:rPr>
          <w:rStyle w:val="affa"/>
          <w:rFonts w:hint="cs"/>
          <w:rtl/>
        </w:rPr>
        <w:t>והרמב"ן</w:t>
      </w:r>
      <w:r w:rsidRPr="007A635E">
        <w:rPr>
          <w:rStyle w:val="afa"/>
          <w:rFonts w:hint="cs"/>
          <w:rtl/>
        </w:rPr>
        <w:t xml:space="preserve"> </w:t>
      </w:r>
      <w:r w:rsidRPr="00C21717">
        <w:rPr>
          <w:rStyle w:val="aff6"/>
          <w:rFonts w:hint="cs"/>
          <w:rtl/>
        </w:rPr>
        <w:t xml:space="preserve">(עי' אות </w:t>
      </w:r>
      <w:r w:rsidRPr="00C21717">
        <w:rPr>
          <w:rStyle w:val="aff6"/>
          <w:rtl/>
        </w:rPr>
        <w:fldChar w:fldCharType="begin"/>
      </w:r>
      <w:r w:rsidRPr="00C21717">
        <w:rPr>
          <w:rStyle w:val="aff6"/>
          <w:rtl/>
        </w:rPr>
        <w:instrText xml:space="preserve"> </w:instrText>
      </w:r>
      <w:r w:rsidRPr="00C21717">
        <w:rPr>
          <w:rStyle w:val="aff6"/>
          <w:rFonts w:hint="cs"/>
        </w:rPr>
        <w:instrText>REF</w:instrText>
      </w:r>
      <w:r w:rsidRPr="00C21717">
        <w:rPr>
          <w:rStyle w:val="aff6"/>
          <w:rFonts w:hint="cs"/>
          <w:rtl/>
        </w:rPr>
        <w:instrText xml:space="preserve"> _</w:instrText>
      </w:r>
      <w:r w:rsidRPr="00C21717">
        <w:rPr>
          <w:rStyle w:val="aff6"/>
          <w:rFonts w:hint="cs"/>
        </w:rPr>
        <w:instrText>Ref77327405 \r \h</w:instrText>
      </w:r>
      <w:r w:rsidRPr="00C21717">
        <w:rPr>
          <w:rStyle w:val="aff6"/>
          <w:rtl/>
        </w:rPr>
        <w:instrText xml:space="preserve"> </w:instrText>
      </w:r>
      <w:r w:rsidRPr="00C21717">
        <w:rPr>
          <w:rStyle w:val="aff6"/>
          <w:rtl/>
        </w:rPr>
      </w:r>
      <w:r w:rsidRPr="00C21717">
        <w:rPr>
          <w:rStyle w:val="aff6"/>
          <w:rtl/>
        </w:rPr>
        <w:fldChar w:fldCharType="separate"/>
      </w:r>
      <w:r w:rsidR="00AA5F53">
        <w:rPr>
          <w:rStyle w:val="aff6"/>
          <w:cs/>
        </w:rPr>
        <w:t>‎</w:t>
      </w:r>
      <w:r w:rsidR="00AA5F53">
        <w:rPr>
          <w:rStyle w:val="aff6"/>
          <w:rtl/>
        </w:rPr>
        <w:t>כה)</w:t>
      </w:r>
      <w:r w:rsidRPr="00C21717">
        <w:rPr>
          <w:rStyle w:val="aff6"/>
          <w:rtl/>
        </w:rPr>
        <w:fldChar w:fldCharType="end"/>
      </w:r>
      <w:r w:rsidRPr="007A635E">
        <w:rPr>
          <w:rStyle w:val="afa"/>
          <w:rFonts w:hint="cs"/>
          <w:rtl/>
        </w:rPr>
        <w:t xml:space="preserve"> דביארו דהצריכותא היא רק לאמת המים ונברכת הכובסין].</w:t>
      </w:r>
    </w:p>
    <w:p w14:paraId="2CCB470A" w14:textId="77777777" w:rsidR="00845997" w:rsidRPr="009D0CAD" w:rsidRDefault="00845997" w:rsidP="00845997">
      <w:pPr>
        <w:pStyle w:val="a2"/>
        <w:rPr>
          <w:rtl/>
        </w:rPr>
      </w:pPr>
      <w:bookmarkStart w:id="1382" w:name="_Toc77327289"/>
      <w:r>
        <w:rPr>
          <w:rFonts w:hint="cs"/>
          <w:rtl/>
        </w:rPr>
        <w:t>תי' הראב"ד דרק בבור הנזק מחמת ריפוי הקרקע אבל בשיח וכו' ואמת המים מחמת מתונתא</w:t>
      </w:r>
      <w:bookmarkEnd w:id="1382"/>
    </w:p>
    <w:p w14:paraId="0D710F6C" w14:textId="77777777" w:rsidR="00845997" w:rsidRDefault="00845997" w:rsidP="0008214F">
      <w:pPr>
        <w:pStyle w:val="a"/>
        <w:rPr>
          <w:rtl/>
        </w:rPr>
      </w:pPr>
      <w:bookmarkStart w:id="1383" w:name="_Ref68686234"/>
      <w:r>
        <w:rPr>
          <w:rFonts w:hint="cs"/>
          <w:rtl/>
        </w:rPr>
        <w:t xml:space="preserve">ותירץ </w:t>
      </w:r>
      <w:r w:rsidRPr="007A635E">
        <w:rPr>
          <w:rStyle w:val="af8"/>
          <w:rFonts w:hint="cs"/>
          <w:rtl/>
        </w:rPr>
        <w:t>הראב"ד בשיטמ"ק</w:t>
      </w:r>
      <w:r>
        <w:rPr>
          <w:rFonts w:hint="cs"/>
          <w:rtl/>
        </w:rPr>
        <w:t xml:space="preserve"> </w:t>
      </w:r>
      <w:r w:rsidRPr="007A635E">
        <w:rPr>
          <w:rStyle w:val="af8"/>
          <w:rFonts w:hint="cs"/>
          <w:rtl/>
        </w:rPr>
        <w:t>לקמן</w:t>
      </w:r>
      <w:r>
        <w:rPr>
          <w:rFonts w:hint="cs"/>
          <w:rtl/>
        </w:rPr>
        <w:t xml:space="preserve"> דהא דאמרינן בגמ' </w:t>
      </w:r>
      <w:r w:rsidRPr="007A6122">
        <w:rPr>
          <w:rStyle w:val="af6"/>
          <w:rFonts w:eastAsia="Guttman Hodes" w:hint="cs"/>
          <w:rtl/>
        </w:rPr>
        <w:t>(ע"ב)</w:t>
      </w:r>
      <w:r>
        <w:rPr>
          <w:rFonts w:hint="cs"/>
          <w:rtl/>
        </w:rPr>
        <w:t xml:space="preserve"> את סברת "כל מרא ומרא דקא מחית קא מרפית לה לארעי", היינו דוקא בבור לבדו, דכיון שהוא עמוק הוא מרפה את הקרקע ומזיק לחבירו, אבל בשיח ומערה ואמת המים ונברכת הכובסין, שאינם עמוקים, אין בהם היזק מחמת החפירה, אלא רק מחמת המתונתא, ועיי"ש במה שהוסיף </w:t>
      </w:r>
      <w:r w:rsidRPr="007A635E">
        <w:rPr>
          <w:rStyle w:val="af8"/>
          <w:rFonts w:hint="cs"/>
          <w:rtl/>
        </w:rPr>
        <w:t>הראב"ד בשיטמ"ק לקמן</w:t>
      </w:r>
      <w:r>
        <w:rPr>
          <w:rFonts w:hint="cs"/>
          <w:rtl/>
        </w:rPr>
        <w:t xml:space="preserve"> בזה</w:t>
      </w:r>
      <w:bookmarkEnd w:id="1383"/>
      <w:r>
        <w:rPr>
          <w:rFonts w:hint="cs"/>
          <w:rtl/>
        </w:rPr>
        <w:t>.</w:t>
      </w:r>
    </w:p>
    <w:p w14:paraId="45694BF8" w14:textId="77777777" w:rsidR="00845997" w:rsidRPr="009D0CAD" w:rsidRDefault="00845997" w:rsidP="00845997">
      <w:pPr>
        <w:pStyle w:val="a2"/>
        <w:rPr>
          <w:rtl/>
        </w:rPr>
      </w:pPr>
      <w:bookmarkStart w:id="1384" w:name="_Toc77327290"/>
      <w:r>
        <w:rPr>
          <w:rFonts w:hint="cs"/>
          <w:rtl/>
        </w:rPr>
        <w:t>בי' החת"ס בראב"ד דהא דתנן וסד בסיד עיינו דוקא בשיח אבל בבור בלי מים א"צ סיד</w:t>
      </w:r>
      <w:bookmarkEnd w:id="1384"/>
    </w:p>
    <w:p w14:paraId="73944999" w14:textId="4DFD269B" w:rsidR="00845997" w:rsidRDefault="00845997" w:rsidP="0008214F">
      <w:pPr>
        <w:pStyle w:val="a"/>
        <w:rPr>
          <w:rtl/>
        </w:rPr>
      </w:pPr>
      <w:bookmarkStart w:id="1385" w:name="_Ref68686199"/>
      <w:bookmarkStart w:id="1386" w:name="_Ref76500158"/>
      <w:r w:rsidRPr="00B4739F">
        <w:rPr>
          <w:rFonts w:hint="cs"/>
          <w:rtl/>
        </w:rPr>
        <w:t xml:space="preserve">וכתב </w:t>
      </w:r>
      <w:r w:rsidRPr="00B4739F">
        <w:rPr>
          <w:rStyle w:val="af8"/>
          <w:rFonts w:hint="cs"/>
          <w:rtl/>
        </w:rPr>
        <w:t>החת"ס</w:t>
      </w:r>
      <w:r w:rsidRPr="00B4739F">
        <w:rPr>
          <w:rFonts w:hint="cs"/>
          <w:rtl/>
        </w:rPr>
        <w:t xml:space="preserve"> </w:t>
      </w:r>
      <w:r w:rsidRPr="00F915D4">
        <w:rPr>
          <w:rStyle w:val="af6"/>
          <w:rFonts w:eastAsia="Guttman Hodes" w:hint="cs"/>
          <w:rtl/>
        </w:rPr>
        <w:t xml:space="preserve">(ד"ה בור) </w:t>
      </w:r>
      <w:r w:rsidRPr="00B4739F">
        <w:rPr>
          <w:rFonts w:hint="cs"/>
          <w:rtl/>
        </w:rPr>
        <w:t>דלדברי</w:t>
      </w:r>
      <w:r w:rsidRPr="00B4739F">
        <w:rPr>
          <w:rStyle w:val="af8"/>
          <w:rFonts w:hint="cs"/>
          <w:rtl/>
        </w:rPr>
        <w:t xml:space="preserve"> הראב"ד בשיטמ"ק לקמן</w:t>
      </w:r>
      <w:r w:rsidRPr="00B4739F">
        <w:rPr>
          <w:rStyle w:val="af6"/>
          <w:rFonts w:eastAsia="Guttman Hodes" w:hint="cs"/>
          <w:rtl/>
        </w:rPr>
        <w:t xml:space="preserve"> (עי' אות </w:t>
      </w:r>
      <w:r w:rsidRPr="00B4739F">
        <w:rPr>
          <w:rStyle w:val="af6"/>
          <w:rFonts w:eastAsia="Guttman Hodes"/>
          <w:rtl/>
        </w:rPr>
        <w:fldChar w:fldCharType="begin"/>
      </w:r>
      <w:r w:rsidRPr="00B4739F">
        <w:rPr>
          <w:rStyle w:val="af6"/>
          <w:rFonts w:eastAsia="Guttman Hodes"/>
          <w:rtl/>
        </w:rPr>
        <w:instrText xml:space="preserve"> </w:instrText>
      </w:r>
      <w:r w:rsidRPr="00B4739F">
        <w:rPr>
          <w:rStyle w:val="af6"/>
          <w:rFonts w:eastAsia="Guttman Hodes" w:hint="cs"/>
        </w:rPr>
        <w:instrText>REF</w:instrText>
      </w:r>
      <w:r w:rsidRPr="00B4739F">
        <w:rPr>
          <w:rStyle w:val="af6"/>
          <w:rFonts w:eastAsia="Guttman Hodes" w:hint="cs"/>
          <w:rtl/>
        </w:rPr>
        <w:instrText xml:space="preserve"> _</w:instrText>
      </w:r>
      <w:r w:rsidRPr="00B4739F">
        <w:rPr>
          <w:rStyle w:val="af6"/>
          <w:rFonts w:eastAsia="Guttman Hodes" w:hint="cs"/>
        </w:rPr>
        <w:instrText>Ref68686234 \r \h</w:instrText>
      </w:r>
      <w:r w:rsidRPr="00B4739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B4739F">
        <w:rPr>
          <w:rStyle w:val="af6"/>
          <w:rFonts w:eastAsia="Guttman Hodes"/>
          <w:rtl/>
        </w:rPr>
      </w:r>
      <w:r w:rsidRPr="00B4739F">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B4739F">
        <w:rPr>
          <w:rStyle w:val="af6"/>
          <w:rFonts w:eastAsia="Guttman Hodes"/>
          <w:rtl/>
        </w:rPr>
        <w:fldChar w:fldCharType="end"/>
      </w:r>
      <w:r w:rsidRPr="00B4739F">
        <w:rPr>
          <w:rStyle w:val="af6"/>
          <w:rFonts w:eastAsia="Guttman Hodes" w:hint="cs"/>
          <w:rtl/>
        </w:rPr>
        <w:t xml:space="preserve"> </w:t>
      </w:r>
      <w:r w:rsidRPr="00B4739F">
        <w:rPr>
          <w:rFonts w:hint="cs"/>
          <w:rtl/>
        </w:rPr>
        <w:t>דבבור צריך להרחיק מחמת החפירה, ובשיח ומערה ונברכת הכובסין צריך להרחיק מחמת המתונתא, א"כ אפש"ל דהא דתנן וסד בסיד, היינו דוקא בשיח ונברכת הכובסין, דלמתונתא מהני הסיד, אבל בבור ריק בלי מים א"צ לסוד בסיד, עיי"ש בדבריו</w:t>
      </w:r>
      <w:bookmarkEnd w:id="1385"/>
      <w:r w:rsidRPr="00B4739F">
        <w:rPr>
          <w:rFonts w:hint="cs"/>
          <w:rtl/>
        </w:rPr>
        <w:t xml:space="preserve">, ועי' במ"ש </w:t>
      </w:r>
      <w:r w:rsidRPr="00B4739F">
        <w:rPr>
          <w:rStyle w:val="af8"/>
          <w:rFonts w:hint="cs"/>
          <w:rtl/>
        </w:rPr>
        <w:t>החת"ס</w:t>
      </w:r>
      <w:r w:rsidRPr="00B4739F">
        <w:rPr>
          <w:rStyle w:val="af6"/>
          <w:rFonts w:eastAsia="Guttman Hodes" w:hint="cs"/>
          <w:rtl/>
        </w:rPr>
        <w:t xml:space="preserve"> (עי' אות </w:t>
      </w:r>
      <w:r w:rsidRPr="00B4739F">
        <w:rPr>
          <w:rStyle w:val="af6"/>
          <w:rFonts w:eastAsia="Guttman Hodes"/>
          <w:rtl/>
        </w:rPr>
        <w:fldChar w:fldCharType="begin"/>
      </w:r>
      <w:r w:rsidRPr="00B4739F">
        <w:rPr>
          <w:rStyle w:val="af6"/>
          <w:rFonts w:eastAsia="Guttman Hodes"/>
          <w:rtl/>
        </w:rPr>
        <w:instrText xml:space="preserve"> </w:instrText>
      </w:r>
      <w:r w:rsidRPr="00B4739F">
        <w:rPr>
          <w:rStyle w:val="af6"/>
          <w:rFonts w:eastAsia="Guttman Hodes" w:hint="cs"/>
        </w:rPr>
        <w:instrText>REF</w:instrText>
      </w:r>
      <w:r w:rsidRPr="00B4739F">
        <w:rPr>
          <w:rStyle w:val="af6"/>
          <w:rFonts w:eastAsia="Guttman Hodes" w:hint="cs"/>
          <w:rtl/>
        </w:rPr>
        <w:instrText xml:space="preserve"> _</w:instrText>
      </w:r>
      <w:r w:rsidRPr="00B4739F">
        <w:rPr>
          <w:rStyle w:val="af6"/>
          <w:rFonts w:eastAsia="Guttman Hodes" w:hint="cs"/>
        </w:rPr>
        <w:instrText>Ref76485537 \r \h</w:instrText>
      </w:r>
      <w:r w:rsidRPr="00B4739F">
        <w:rPr>
          <w:rStyle w:val="af6"/>
          <w:rFonts w:eastAsia="Guttman Hodes"/>
          <w:rtl/>
        </w:rPr>
        <w:instrText xml:space="preserve">  \* </w:instrText>
      </w:r>
      <w:r w:rsidRPr="00B4739F">
        <w:rPr>
          <w:rStyle w:val="af6"/>
          <w:rFonts w:eastAsia="Guttman Hodes"/>
        </w:rPr>
        <w:instrText>MERGEFORMAT</w:instrText>
      </w:r>
      <w:r w:rsidRPr="00B4739F">
        <w:rPr>
          <w:rStyle w:val="af6"/>
          <w:rFonts w:eastAsia="Guttman Hodes"/>
          <w:rtl/>
        </w:rPr>
        <w:instrText xml:space="preserve"> </w:instrText>
      </w:r>
      <w:r w:rsidRPr="00B4739F">
        <w:rPr>
          <w:rStyle w:val="af6"/>
          <w:rFonts w:eastAsia="Guttman Hodes"/>
          <w:rtl/>
        </w:rPr>
      </w:r>
      <w:r w:rsidRPr="00B4739F">
        <w:rPr>
          <w:rStyle w:val="af6"/>
          <w:rFonts w:eastAsia="Guttman Hodes"/>
          <w:rtl/>
        </w:rPr>
        <w:fldChar w:fldCharType="separate"/>
      </w:r>
      <w:r w:rsidR="00AA5F53">
        <w:rPr>
          <w:rStyle w:val="af6"/>
          <w:rFonts w:eastAsia="Guttman Hodes"/>
          <w:cs/>
        </w:rPr>
        <w:t>‎</w:t>
      </w:r>
      <w:r w:rsidR="00AA5F53">
        <w:rPr>
          <w:rStyle w:val="af6"/>
          <w:rFonts w:eastAsia="Guttman Hodes"/>
          <w:rtl/>
        </w:rPr>
        <w:t>מב)</w:t>
      </w:r>
      <w:r w:rsidRPr="00B4739F">
        <w:rPr>
          <w:rStyle w:val="af6"/>
          <w:rFonts w:eastAsia="Guttman Hodes"/>
          <w:rtl/>
        </w:rPr>
        <w:fldChar w:fldCharType="end"/>
      </w:r>
      <w:r w:rsidRPr="00B4739F">
        <w:rPr>
          <w:rStyle w:val="af6"/>
          <w:rFonts w:eastAsia="Guttman Hodes" w:hint="cs"/>
          <w:rtl/>
        </w:rPr>
        <w:t xml:space="preserve"> </w:t>
      </w:r>
      <w:r w:rsidRPr="00B4739F">
        <w:rPr>
          <w:rFonts w:hint="cs"/>
          <w:rtl/>
        </w:rPr>
        <w:t xml:space="preserve">דכן מוכח </w:t>
      </w:r>
      <w:r w:rsidRPr="00B4739F">
        <w:rPr>
          <w:rStyle w:val="af8"/>
          <w:rFonts w:hint="cs"/>
          <w:rtl/>
        </w:rPr>
        <w:t>ברמב"ם</w:t>
      </w:r>
      <w:r w:rsidRPr="00B4739F">
        <w:rPr>
          <w:rFonts w:hint="cs"/>
          <w:rtl/>
        </w:rPr>
        <w:t>.</w:t>
      </w:r>
      <w:bookmarkEnd w:id="1386"/>
    </w:p>
    <w:p w14:paraId="1AD870FD" w14:textId="77777777" w:rsidR="00845997" w:rsidRPr="00A25486" w:rsidRDefault="00845997" w:rsidP="00845997">
      <w:pPr>
        <w:pStyle w:val="afd"/>
        <w:rPr>
          <w:rtl/>
        </w:rPr>
      </w:pPr>
      <w:bookmarkStart w:id="1387" w:name="_Toc77327291"/>
      <w:r>
        <w:rPr>
          <w:rFonts w:hint="cs"/>
          <w:rtl/>
        </w:rPr>
        <w:t>בביאור ד' הרמב"ם מתי צריך לסוד בסיד</w:t>
      </w:r>
      <w:bookmarkEnd w:id="1387"/>
    </w:p>
    <w:p w14:paraId="7C735DDE" w14:textId="77777777" w:rsidR="00845997" w:rsidRDefault="00845997" w:rsidP="00845997">
      <w:pPr>
        <w:pStyle w:val="1"/>
        <w:rPr>
          <w:rtl/>
        </w:rPr>
      </w:pPr>
      <w:bookmarkStart w:id="1388" w:name="_Toc70450360"/>
      <w:bookmarkStart w:id="1389" w:name="_Toc77327292"/>
      <w:bookmarkStart w:id="1390" w:name="_Toc70367569"/>
      <w:r>
        <w:rPr>
          <w:rFonts w:hint="cs"/>
          <w:rtl/>
        </w:rPr>
        <w:t>דברי הרמב"ם</w:t>
      </w:r>
      <w:bookmarkEnd w:id="1388"/>
      <w:r>
        <w:rPr>
          <w:rFonts w:hint="cs"/>
          <w:rtl/>
        </w:rPr>
        <w:t xml:space="preserve"> דבבור ושיח צריך סיד שהמים לא יבלעו בכותל</w:t>
      </w:r>
      <w:bookmarkEnd w:id="1389"/>
    </w:p>
    <w:p w14:paraId="70E5042F" w14:textId="77777777" w:rsidR="00845997" w:rsidRPr="009D0CAD" w:rsidRDefault="00845997" w:rsidP="00845997">
      <w:pPr>
        <w:pStyle w:val="a2"/>
        <w:rPr>
          <w:rtl/>
        </w:rPr>
      </w:pPr>
      <w:bookmarkStart w:id="1391" w:name="_Toc77327293"/>
      <w:r>
        <w:rPr>
          <w:rFonts w:hint="cs"/>
          <w:rtl/>
        </w:rPr>
        <w:t>דברי הרמב"ם דמרחיק בור ושיח וכו' ג"ט וסד בסיד כדי שהמים לא יבלעו ויזיקו את כותל חבירו</w:t>
      </w:r>
      <w:bookmarkEnd w:id="1391"/>
    </w:p>
    <w:p w14:paraId="1CDE66B4" w14:textId="5B04EC01" w:rsidR="00845997" w:rsidRDefault="00845997" w:rsidP="0008214F">
      <w:pPr>
        <w:pStyle w:val="a"/>
        <w:rPr>
          <w:rStyle w:val="afa"/>
          <w:rtl/>
        </w:rPr>
      </w:pPr>
      <w:bookmarkStart w:id="1392" w:name="_Ref70434961"/>
      <w:r>
        <w:rPr>
          <w:rFonts w:hint="cs"/>
          <w:rtl/>
        </w:rPr>
        <w:t xml:space="preserve">כתב </w:t>
      </w:r>
      <w:r w:rsidRPr="00B71C87">
        <w:rPr>
          <w:rStyle w:val="af8"/>
          <w:rFonts w:hint="cs"/>
          <w:rtl/>
        </w:rPr>
        <w:t>הרמב"ם</w:t>
      </w:r>
      <w:r>
        <w:rPr>
          <w:rFonts w:hint="cs"/>
          <w:rtl/>
        </w:rPr>
        <w:t xml:space="preserve"> </w:t>
      </w:r>
      <w:r w:rsidRPr="00B71C87">
        <w:rPr>
          <w:rStyle w:val="af6"/>
          <w:rFonts w:eastAsia="Guttman Hodes" w:hint="cs"/>
          <w:rtl/>
        </w:rPr>
        <w:t>(שכנים פ"ט ה"א)</w:t>
      </w:r>
      <w:r>
        <w:rPr>
          <w:rFonts w:hint="cs"/>
          <w:rtl/>
        </w:rPr>
        <w:t xml:space="preserve"> דלא יחפור בור ושיח ומערה ואמת המים וכו' בסמוך לכותל חבירו, אא"כ הרחיק ג"ט, וסד בסיד, כדי שהמים לא יבלעו ויזיקו את כותל חבירו.</w:t>
      </w:r>
      <w:r w:rsidRPr="00E75B41">
        <w:rPr>
          <w:rFonts w:hint="cs"/>
          <w:rtl/>
        </w:rPr>
        <w:t xml:space="preserve"> </w:t>
      </w:r>
      <w:r w:rsidRPr="00582871">
        <w:rPr>
          <w:rStyle w:val="afa"/>
          <w:rFonts w:hint="cs"/>
          <w:rtl/>
        </w:rPr>
        <w:t>[וע</w:t>
      </w:r>
      <w:r>
        <w:rPr>
          <w:rStyle w:val="afa"/>
          <w:rFonts w:hint="cs"/>
          <w:rtl/>
        </w:rPr>
        <w:t>י'</w:t>
      </w:r>
      <w:r w:rsidRPr="00582871">
        <w:rPr>
          <w:rStyle w:val="afa"/>
          <w:rFonts w:hint="cs"/>
          <w:rtl/>
        </w:rPr>
        <w:t xml:space="preserve"> במ"ש </w:t>
      </w:r>
      <w:r w:rsidRPr="00706595">
        <w:rPr>
          <w:rStyle w:val="affa"/>
          <w:rFonts w:hint="cs"/>
          <w:rtl/>
        </w:rPr>
        <w:t>בחי' רבי נחום</w:t>
      </w:r>
      <w:r w:rsidRPr="00582871">
        <w:rPr>
          <w:rStyle w:val="afa"/>
          <w:rFonts w:hint="cs"/>
          <w:rtl/>
        </w:rPr>
        <w:t xml:space="preserve"> </w:t>
      </w:r>
      <w:r w:rsidRPr="00706595">
        <w:rPr>
          <w:rStyle w:val="aff6"/>
          <w:rFonts w:hint="cs"/>
          <w:rtl/>
        </w:rPr>
        <w:t xml:space="preserve">(או' ה' ד"ה ברמב"ם, הובא בסימן ה' אות קכ"ח) </w:t>
      </w:r>
      <w:r w:rsidRPr="00706595">
        <w:rPr>
          <w:rStyle w:val="affa"/>
          <w:rFonts w:hint="cs"/>
          <w:rtl/>
        </w:rPr>
        <w:t>דברמב"ם</w:t>
      </w:r>
      <w:r>
        <w:rPr>
          <w:rStyle w:val="afa"/>
          <w:rFonts w:hint="cs"/>
          <w:rtl/>
        </w:rPr>
        <w:t xml:space="preserve"> </w:t>
      </w:r>
      <w:r w:rsidRPr="00582871">
        <w:rPr>
          <w:rStyle w:val="afa"/>
          <w:rFonts w:hint="cs"/>
          <w:rtl/>
        </w:rPr>
        <w:t xml:space="preserve">משמע דס"ל כדעת </w:t>
      </w:r>
      <w:r w:rsidRPr="00706595">
        <w:rPr>
          <w:rStyle w:val="affa"/>
          <w:rFonts w:hint="cs"/>
          <w:rtl/>
        </w:rPr>
        <w:t>רש"י</w:t>
      </w:r>
      <w:r w:rsidRPr="00582871">
        <w:rPr>
          <w:rStyle w:val="afa"/>
          <w:rFonts w:hint="cs"/>
          <w:rtl/>
        </w:rPr>
        <w:t xml:space="preserve"> </w:t>
      </w:r>
      <w:r w:rsidRPr="00706595">
        <w:rPr>
          <w:rStyle w:val="aff6"/>
          <w:rFonts w:hint="cs"/>
          <w:rtl/>
        </w:rPr>
        <w:t xml:space="preserve">(עי' אות </w:t>
      </w:r>
      <w:r w:rsidRPr="00706595">
        <w:rPr>
          <w:rStyle w:val="aff6"/>
          <w:rtl/>
        </w:rPr>
        <w:fldChar w:fldCharType="begin"/>
      </w:r>
      <w:r w:rsidRPr="00706595">
        <w:rPr>
          <w:rStyle w:val="aff6"/>
          <w:rtl/>
        </w:rPr>
        <w:instrText xml:space="preserve"> </w:instrText>
      </w:r>
      <w:r w:rsidRPr="00706595">
        <w:rPr>
          <w:rStyle w:val="aff6"/>
          <w:rFonts w:hint="cs"/>
        </w:rPr>
        <w:instrText>REF</w:instrText>
      </w:r>
      <w:r w:rsidRPr="00706595">
        <w:rPr>
          <w:rStyle w:val="aff6"/>
          <w:rFonts w:hint="cs"/>
          <w:rtl/>
        </w:rPr>
        <w:instrText xml:space="preserve"> _</w:instrText>
      </w:r>
      <w:r w:rsidRPr="00706595">
        <w:rPr>
          <w:rStyle w:val="aff6"/>
          <w:rFonts w:hint="cs"/>
        </w:rPr>
        <w:instrText>Ref76484691 \r \h</w:instrText>
      </w:r>
      <w:r w:rsidRPr="00706595">
        <w:rPr>
          <w:rStyle w:val="aff6"/>
          <w:rtl/>
        </w:rPr>
        <w:instrText xml:space="preserve"> </w:instrText>
      </w:r>
      <w:r w:rsidRPr="00706595">
        <w:rPr>
          <w:rStyle w:val="aff6"/>
          <w:rtl/>
        </w:rPr>
      </w:r>
      <w:r w:rsidRPr="00706595">
        <w:rPr>
          <w:rStyle w:val="aff6"/>
          <w:rtl/>
        </w:rPr>
        <w:fldChar w:fldCharType="separate"/>
      </w:r>
      <w:r w:rsidR="00AA5F53">
        <w:rPr>
          <w:rStyle w:val="aff6"/>
          <w:cs/>
        </w:rPr>
        <w:t>‎</w:t>
      </w:r>
      <w:r w:rsidR="00AA5F53">
        <w:rPr>
          <w:rStyle w:val="aff6"/>
          <w:rtl/>
        </w:rPr>
        <w:t>צו)</w:t>
      </w:r>
      <w:r w:rsidRPr="00706595">
        <w:rPr>
          <w:rStyle w:val="aff6"/>
          <w:rtl/>
        </w:rPr>
        <w:fldChar w:fldCharType="end"/>
      </w:r>
      <w:r>
        <w:rPr>
          <w:rStyle w:val="afa"/>
          <w:rFonts w:hint="cs"/>
          <w:rtl/>
        </w:rPr>
        <w:t xml:space="preserve"> </w:t>
      </w:r>
      <w:r w:rsidRPr="00582871">
        <w:rPr>
          <w:rStyle w:val="afa"/>
          <w:rFonts w:hint="cs"/>
          <w:rtl/>
        </w:rPr>
        <w:t>דעיקר ההרחקה היא שיעור ג"ט מכותל הבור].</w:t>
      </w:r>
      <w:bookmarkEnd w:id="1392"/>
    </w:p>
    <w:p w14:paraId="1B16C2F6" w14:textId="77777777" w:rsidR="00845997" w:rsidRPr="001143F2" w:rsidRDefault="00845997" w:rsidP="00845997">
      <w:pPr>
        <w:pStyle w:val="1"/>
        <w:rPr>
          <w:rtl/>
        </w:rPr>
      </w:pPr>
      <w:bookmarkStart w:id="1393" w:name="_Toc77327294"/>
      <w:r>
        <w:rPr>
          <w:rFonts w:hint="cs"/>
          <w:rtl/>
        </w:rPr>
        <w:t>דברי הרמב"ם דבסמך בהיתר השני מרחיק ג"ט בתוך שדהו</w:t>
      </w:r>
      <w:bookmarkEnd w:id="1393"/>
    </w:p>
    <w:p w14:paraId="53421A5A" w14:textId="77777777" w:rsidR="00845997" w:rsidRDefault="00845997" w:rsidP="00845997">
      <w:pPr>
        <w:pStyle w:val="a2"/>
      </w:pPr>
      <w:bookmarkStart w:id="1394" w:name="_Toc77327295"/>
      <w:bookmarkStart w:id="1395" w:name="_Ref70366981"/>
      <w:r w:rsidRPr="00407378">
        <w:rPr>
          <w:rtl/>
        </w:rPr>
        <w:t>דברי הרמב"ם דבאינה עשויה לבורות השני מרחיק ג"ט מהכותל עד שיהיה ו"ט בין הבורות</w:t>
      </w:r>
      <w:bookmarkEnd w:id="1394"/>
    </w:p>
    <w:p w14:paraId="29F9D75F" w14:textId="77777777" w:rsidR="00845997" w:rsidRDefault="00845997" w:rsidP="0008214F">
      <w:pPr>
        <w:pStyle w:val="a"/>
        <w:rPr>
          <w:rtl/>
        </w:rPr>
      </w:pPr>
      <w:bookmarkStart w:id="1396" w:name="_Ref70540828"/>
      <w:bookmarkEnd w:id="1395"/>
      <w:r>
        <w:rPr>
          <w:rFonts w:hint="cs"/>
          <w:rtl/>
        </w:rPr>
        <w:t xml:space="preserve">וכתב </w:t>
      </w:r>
      <w:r w:rsidRPr="0058454F">
        <w:rPr>
          <w:rStyle w:val="af8"/>
          <w:rFonts w:hint="cs"/>
          <w:rtl/>
        </w:rPr>
        <w:t>הרמב"ם</w:t>
      </w:r>
      <w:r>
        <w:rPr>
          <w:rFonts w:hint="cs"/>
          <w:rtl/>
        </w:rPr>
        <w:t xml:space="preserve"> </w:t>
      </w:r>
      <w:r w:rsidRPr="00BF69EE">
        <w:rPr>
          <w:rStyle w:val="af6"/>
          <w:rFonts w:eastAsia="Guttman Hodes" w:hint="cs"/>
          <w:rtl/>
        </w:rPr>
        <w:t>(שכנים פ"ט ה"י)</w:t>
      </w:r>
      <w:r>
        <w:rPr>
          <w:rFonts w:hint="cs"/>
          <w:rtl/>
        </w:rPr>
        <w:t xml:space="preserve"> דהבא לחפור בור סמוך למיצר של חבירו, דאם השדה של השני אינה עשויה לבורות, מותר לו לסמוך, ואין השני יכול למחות, ואם אח"כ ימלך השני וירצה לחפור בור בשדהו, עליו להרחיק מכותל הבור ג"ט, עד שיהיה בין הבורות ששה טפחים.</w:t>
      </w:r>
      <w:bookmarkEnd w:id="1396"/>
    </w:p>
    <w:p w14:paraId="70C827D5" w14:textId="77777777" w:rsidR="00845997" w:rsidRPr="000D2D56" w:rsidRDefault="00845997" w:rsidP="00845997">
      <w:pPr>
        <w:pStyle w:val="a2"/>
        <w:rPr>
          <w:rtl/>
        </w:rPr>
      </w:pPr>
    </w:p>
    <w:p w14:paraId="49AD0BCB" w14:textId="77777777" w:rsidR="00845997" w:rsidRPr="000D5511" w:rsidRDefault="00845997" w:rsidP="00845997">
      <w:pPr>
        <w:pStyle w:val="a2"/>
      </w:pPr>
      <w:bookmarkStart w:id="1397" w:name="_Toc73437221"/>
      <w:bookmarkStart w:id="1398" w:name="_Toc77327296"/>
      <w:r>
        <w:rPr>
          <w:rFonts w:hint="cs"/>
          <w:rtl/>
        </w:rPr>
        <w:lastRenderedPageBreak/>
        <w:t>דברי הרמב"ם דבעשויה לבורות אסור לראשון לסמוך ומרחיק ג"ט והשני מרחיק גם ג"ט בשלו</w:t>
      </w:r>
      <w:bookmarkEnd w:id="1397"/>
      <w:bookmarkEnd w:id="1398"/>
    </w:p>
    <w:p w14:paraId="0EAA3680" w14:textId="77777777" w:rsidR="00845997" w:rsidRDefault="00845997" w:rsidP="0008214F">
      <w:pPr>
        <w:pStyle w:val="a"/>
        <w:rPr>
          <w:rtl/>
        </w:rPr>
      </w:pPr>
      <w:bookmarkStart w:id="1399" w:name="_Ref77322634"/>
      <w:r>
        <w:rPr>
          <w:rFonts w:hint="cs"/>
          <w:rtl/>
        </w:rPr>
        <w:t xml:space="preserve">וכתב </w:t>
      </w:r>
      <w:r w:rsidRPr="0058454F">
        <w:rPr>
          <w:rStyle w:val="af8"/>
          <w:rFonts w:hint="cs"/>
          <w:rtl/>
        </w:rPr>
        <w:t>הרמב"ם</w:t>
      </w:r>
      <w:r>
        <w:rPr>
          <w:rFonts w:hint="cs"/>
          <w:rtl/>
        </w:rPr>
        <w:t xml:space="preserve"> דאם השדה של השני עשויה לבורות, אסור לראשון לסמוך למיצר, וצריך להרחיק ג"ט, וכשיבא השני לחפור בור, גם הוא צריך להרחיק ג"ט בתוך שדהו, ועי' במ"ש </w:t>
      </w:r>
      <w:r w:rsidRPr="00B36119">
        <w:rPr>
          <w:rStyle w:val="af8"/>
          <w:rFonts w:hint="cs"/>
          <w:rtl/>
        </w:rPr>
        <w:t>המ"מ</w:t>
      </w:r>
      <w:r>
        <w:rPr>
          <w:rFonts w:hint="cs"/>
          <w:rtl/>
        </w:rPr>
        <w:t xml:space="preserve"> </w:t>
      </w:r>
      <w:r w:rsidRPr="00BF69EE">
        <w:rPr>
          <w:rStyle w:val="af6"/>
          <w:rFonts w:eastAsia="Guttman Hodes" w:hint="cs"/>
          <w:rtl/>
        </w:rPr>
        <w:t>(שכנים פ"ט ה"י</w:t>
      </w:r>
      <w:r>
        <w:rPr>
          <w:rStyle w:val="af6"/>
          <w:rFonts w:eastAsia="Guttman Hodes" w:hint="cs"/>
          <w:rtl/>
        </w:rPr>
        <w:t>, הובא בסימן ה' אות מ"ד)</w:t>
      </w:r>
      <w:r>
        <w:rPr>
          <w:rFonts w:hint="cs"/>
          <w:rtl/>
        </w:rPr>
        <w:t xml:space="preserve"> בביאור דעת </w:t>
      </w:r>
      <w:r>
        <w:rPr>
          <w:rStyle w:val="af8"/>
          <w:rFonts w:hint="cs"/>
          <w:rtl/>
        </w:rPr>
        <w:t>הרמב"ם</w:t>
      </w:r>
      <w:r>
        <w:rPr>
          <w:rFonts w:hint="cs"/>
          <w:rtl/>
        </w:rPr>
        <w:t xml:space="preserve">, ובמ"ש בזה </w:t>
      </w:r>
      <w:r>
        <w:rPr>
          <w:rStyle w:val="af8"/>
          <w:rFonts w:hint="cs"/>
          <w:rtl/>
        </w:rPr>
        <w:t>ב</w:t>
      </w:r>
      <w:r w:rsidRPr="00672ACE">
        <w:rPr>
          <w:rStyle w:val="af8"/>
          <w:rtl/>
        </w:rPr>
        <w:t>אבהא"ז</w:t>
      </w:r>
      <w:r w:rsidRPr="00672ACE">
        <w:rPr>
          <w:rtl/>
        </w:rPr>
        <w:t xml:space="preserve"> </w:t>
      </w:r>
      <w:r w:rsidRPr="00672ACE">
        <w:rPr>
          <w:rFonts w:ascii="Calibri" w:hAnsi="Calibri" w:cs="Guttman Rashi" w:hint="cs"/>
          <w:noProof w:val="0"/>
          <w:sz w:val="10"/>
          <w:szCs w:val="12"/>
          <w:rtl/>
        </w:rPr>
        <w:t>(שכנים פ"ט ה"</w:t>
      </w:r>
      <w:r w:rsidRPr="00672ACE">
        <w:rPr>
          <w:rStyle w:val="af6"/>
          <w:rFonts w:eastAsia="Guttman Hodes" w:hint="cs"/>
          <w:rtl/>
        </w:rPr>
        <w:t xml:space="preserve">י ד"ה כתב המ"מ, הובא בסימן ה' אות </w:t>
      </w:r>
      <w:r w:rsidRPr="00672ACE">
        <w:rPr>
          <w:rStyle w:val="af6"/>
          <w:rFonts w:eastAsia="Guttman Hodes"/>
          <w:rtl/>
        </w:rPr>
        <w:t>קכג)</w:t>
      </w:r>
      <w:r w:rsidRPr="00672ACE">
        <w:rPr>
          <w:rtl/>
        </w:rPr>
        <w:t xml:space="preserve"> </w:t>
      </w:r>
      <w:r w:rsidRPr="00712F6F">
        <w:rPr>
          <w:rStyle w:val="af8"/>
          <w:rFonts w:hint="cs"/>
          <w:rtl/>
        </w:rPr>
        <w:t>ו</w:t>
      </w:r>
      <w:r w:rsidRPr="00712F6F">
        <w:rPr>
          <w:rStyle w:val="af8"/>
          <w:rtl/>
        </w:rPr>
        <w:t>ב</w:t>
      </w:r>
      <w:r w:rsidRPr="00672ACE">
        <w:rPr>
          <w:rStyle w:val="af8"/>
          <w:rtl/>
        </w:rPr>
        <w:t>חי' רבי נחום</w:t>
      </w:r>
      <w:r w:rsidRPr="00672ACE">
        <w:rPr>
          <w:rtl/>
        </w:rPr>
        <w:t xml:space="preserve"> </w:t>
      </w:r>
      <w:r w:rsidRPr="00672ACE">
        <w:rPr>
          <w:rStyle w:val="af6"/>
          <w:rFonts w:eastAsia="Guttman Hodes" w:hint="cs"/>
          <w:rtl/>
        </w:rPr>
        <w:t xml:space="preserve">(או' ה' ד"ה ברמב"ם, הובא בסימן ה' אות </w:t>
      </w:r>
      <w:r w:rsidRPr="00672ACE">
        <w:rPr>
          <w:rStyle w:val="af6"/>
          <w:rFonts w:eastAsia="Guttman Hodes"/>
          <w:cs/>
        </w:rPr>
        <w:t>‎</w:t>
      </w:r>
      <w:r w:rsidRPr="00672ACE">
        <w:rPr>
          <w:rStyle w:val="af6"/>
          <w:rFonts w:eastAsia="Guttman Hodes"/>
          <w:rtl/>
        </w:rPr>
        <w:t>קכח)</w:t>
      </w:r>
      <w:r>
        <w:rPr>
          <w:rFonts w:hint="cs"/>
          <w:rtl/>
        </w:rPr>
        <w:t>.</w:t>
      </w:r>
      <w:bookmarkEnd w:id="1399"/>
    </w:p>
    <w:p w14:paraId="32F9987A" w14:textId="77777777" w:rsidR="00845997" w:rsidRPr="00B6086B" w:rsidRDefault="00845997" w:rsidP="00845997">
      <w:pPr>
        <w:pStyle w:val="1"/>
        <w:rPr>
          <w:rtl/>
        </w:rPr>
      </w:pPr>
      <w:bookmarkStart w:id="1400" w:name="_Toc77327297"/>
      <w:r>
        <w:rPr>
          <w:rFonts w:hint="cs"/>
          <w:rtl/>
        </w:rPr>
        <w:t>בי' החת"ס ברמב"ם דבבור בלי מים א"צ סיד ובשיח צריך סיד</w:t>
      </w:r>
      <w:bookmarkEnd w:id="1400"/>
    </w:p>
    <w:p w14:paraId="2C5B6134" w14:textId="77777777" w:rsidR="00845997" w:rsidRPr="009D0CAD" w:rsidRDefault="00845997" w:rsidP="00845997">
      <w:pPr>
        <w:pStyle w:val="a2"/>
        <w:rPr>
          <w:rtl/>
        </w:rPr>
      </w:pPr>
      <w:bookmarkStart w:id="1401" w:name="_Toc77327298"/>
      <w:r>
        <w:rPr>
          <w:rFonts w:hint="cs"/>
          <w:rtl/>
        </w:rPr>
        <w:t>בי' החת"ס ברמב"ם דבבור איירי בלי מים וא"צ סיד ובשיח יש מים וצריך סיד בכותל בור ובנין</w:t>
      </w:r>
      <w:bookmarkEnd w:id="1401"/>
    </w:p>
    <w:p w14:paraId="48ACDC69" w14:textId="0AAD3FA4" w:rsidR="00845997" w:rsidRDefault="00845997" w:rsidP="0008214F">
      <w:pPr>
        <w:pStyle w:val="a"/>
        <w:rPr>
          <w:rtl/>
        </w:rPr>
      </w:pPr>
      <w:bookmarkStart w:id="1402" w:name="_Ref76485537"/>
      <w:r>
        <w:rPr>
          <w:rFonts w:hint="cs"/>
          <w:rtl/>
        </w:rPr>
        <w:t xml:space="preserve">כתב </w:t>
      </w:r>
      <w:r w:rsidRPr="00B4739F">
        <w:rPr>
          <w:rStyle w:val="af8"/>
          <w:rFonts w:hint="cs"/>
          <w:rtl/>
        </w:rPr>
        <w:t>החת"ס</w:t>
      </w:r>
      <w:r>
        <w:rPr>
          <w:rFonts w:hint="cs"/>
          <w:rtl/>
        </w:rPr>
        <w:t xml:space="preserve"> </w:t>
      </w:r>
      <w:r w:rsidRPr="00B4739F">
        <w:rPr>
          <w:rStyle w:val="af6"/>
          <w:rFonts w:eastAsia="Guttman Hodes" w:hint="cs"/>
          <w:rtl/>
        </w:rPr>
        <w:t>(ד"ה ולפע"ד)</w:t>
      </w:r>
      <w:r>
        <w:rPr>
          <w:rFonts w:hint="cs"/>
          <w:rtl/>
        </w:rPr>
        <w:t xml:space="preserve"> דלדעת </w:t>
      </w:r>
      <w:r w:rsidRPr="00B4739F">
        <w:rPr>
          <w:rStyle w:val="af8"/>
          <w:rFonts w:hint="cs"/>
          <w:rtl/>
        </w:rPr>
        <w:t>הרמב"ם</w:t>
      </w:r>
      <w:r>
        <w:rPr>
          <w:rFonts w:hint="cs"/>
          <w:rtl/>
        </w:rPr>
        <w:t xml:space="preserve"> </w:t>
      </w:r>
      <w:r w:rsidRPr="00B94258">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Ref77322634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מא)</w:t>
      </w:r>
      <w:r>
        <w:rPr>
          <w:rStyle w:val="af6"/>
          <w:rFonts w:eastAsia="Guttman Hodes"/>
          <w:rtl/>
        </w:rPr>
        <w:fldChar w:fldCharType="end"/>
      </w:r>
      <w:r w:rsidRPr="00B94258">
        <w:rPr>
          <w:rStyle w:val="af6"/>
          <w:rFonts w:eastAsia="Guttman Hodes" w:hint="cs"/>
          <w:rtl/>
        </w:rPr>
        <w:t xml:space="preserve"> </w:t>
      </w:r>
      <w:r>
        <w:rPr>
          <w:rFonts w:hint="cs"/>
          <w:rtl/>
        </w:rPr>
        <w:t xml:space="preserve">ברישא דמתני' איירי בבור בלי מים, ולכן סגי בהרחקה, מחמת סברת "כל מרא ומרא דקא מחית קא מרפית לה לארעי", וא"צ לסוד בסיד, ובסיפא דרישא בשיח ומערה איירי שיש בהם מים, ולכן כתב </w:t>
      </w:r>
      <w:r w:rsidRPr="001143F2">
        <w:rPr>
          <w:rStyle w:val="af8"/>
          <w:rFonts w:hint="cs"/>
          <w:rtl/>
        </w:rPr>
        <w:t xml:space="preserve">הרמב"ם </w:t>
      </w:r>
      <w:r w:rsidRPr="001143F2">
        <w:rPr>
          <w:rStyle w:val="af6"/>
          <w:rFonts w:eastAsia="Guttman Hodes" w:hint="cs"/>
          <w:rtl/>
        </w:rPr>
        <w:t xml:space="preserve">(עי' אות </w:t>
      </w:r>
      <w:r w:rsidRPr="001143F2">
        <w:rPr>
          <w:rStyle w:val="af6"/>
          <w:rFonts w:eastAsia="Guttman Hodes"/>
          <w:rtl/>
        </w:rPr>
        <w:fldChar w:fldCharType="begin"/>
      </w:r>
      <w:r w:rsidRPr="001143F2">
        <w:rPr>
          <w:rStyle w:val="af6"/>
          <w:rFonts w:eastAsia="Guttman Hodes"/>
          <w:rtl/>
        </w:rPr>
        <w:instrText xml:space="preserve"> </w:instrText>
      </w:r>
      <w:r w:rsidRPr="001143F2">
        <w:rPr>
          <w:rStyle w:val="af6"/>
          <w:rFonts w:eastAsia="Guttman Hodes" w:hint="cs"/>
        </w:rPr>
        <w:instrText>REF</w:instrText>
      </w:r>
      <w:r w:rsidRPr="001143F2">
        <w:rPr>
          <w:rStyle w:val="af6"/>
          <w:rFonts w:eastAsia="Guttman Hodes" w:hint="cs"/>
          <w:rtl/>
        </w:rPr>
        <w:instrText xml:space="preserve"> _</w:instrText>
      </w:r>
      <w:r w:rsidRPr="001143F2">
        <w:rPr>
          <w:rStyle w:val="af6"/>
          <w:rFonts w:eastAsia="Guttman Hodes" w:hint="cs"/>
        </w:rPr>
        <w:instrText>Ref70434961 \r \h</w:instrText>
      </w:r>
      <w:r w:rsidRPr="001143F2">
        <w:rPr>
          <w:rStyle w:val="af6"/>
          <w:rFonts w:eastAsia="Guttman Hodes"/>
          <w:rtl/>
        </w:rPr>
        <w:instrText xml:space="preserve"> </w:instrText>
      </w:r>
      <w:r w:rsidRPr="001143F2">
        <w:rPr>
          <w:rStyle w:val="af6"/>
          <w:rFonts w:eastAsia="Guttman Hodes"/>
          <w:rtl/>
        </w:rPr>
      </w:r>
      <w:r w:rsidRPr="001143F2">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1143F2">
        <w:rPr>
          <w:rStyle w:val="af6"/>
          <w:rFonts w:eastAsia="Guttman Hodes"/>
          <w:rtl/>
        </w:rPr>
        <w:fldChar w:fldCharType="end"/>
      </w:r>
      <w:r>
        <w:rPr>
          <w:rFonts w:hint="cs"/>
          <w:rtl/>
        </w:rPr>
        <w:t xml:space="preserve"> דצריך גם להרחיק וגם לסוד בסיד, בכותל בנין וכ"ש בכ</w:t>
      </w:r>
      <w:r w:rsidRPr="006B51D2">
        <w:rPr>
          <w:rFonts w:hint="cs"/>
          <w:rtl/>
        </w:rPr>
        <w:t xml:space="preserve">ותל בור, וכתב </w:t>
      </w:r>
      <w:r w:rsidRPr="006B51D2">
        <w:rPr>
          <w:rStyle w:val="af8"/>
          <w:rFonts w:hint="cs"/>
          <w:rtl/>
        </w:rPr>
        <w:t>החת"ס</w:t>
      </w:r>
      <w:r w:rsidRPr="006B51D2">
        <w:rPr>
          <w:rFonts w:hint="cs"/>
          <w:rtl/>
        </w:rPr>
        <w:t xml:space="preserve"> דזהו הביאור בדברי </w:t>
      </w:r>
      <w:r w:rsidRPr="006B51D2">
        <w:rPr>
          <w:rStyle w:val="af8"/>
          <w:rFonts w:hint="cs"/>
          <w:rtl/>
        </w:rPr>
        <w:t>הכס"מ</w:t>
      </w:r>
      <w:r w:rsidRPr="006B51D2">
        <w:rPr>
          <w:rFonts w:hint="cs"/>
          <w:rtl/>
        </w:rPr>
        <w:t xml:space="preserve"> </w:t>
      </w:r>
      <w:r w:rsidRPr="00BF69EE">
        <w:rPr>
          <w:rStyle w:val="af6"/>
          <w:rFonts w:eastAsia="Guttman Hodes" w:hint="cs"/>
          <w:rtl/>
        </w:rPr>
        <w:t>(שכנים פ"ט ה"י)</w:t>
      </w:r>
      <w:r w:rsidRPr="006B51D2">
        <w:rPr>
          <w:rFonts w:hint="cs"/>
          <w:rtl/>
        </w:rPr>
        <w:t>.</w:t>
      </w:r>
      <w:bookmarkEnd w:id="1402"/>
    </w:p>
    <w:p w14:paraId="2A907DCA" w14:textId="77777777" w:rsidR="00845997" w:rsidRPr="009D0CAD" w:rsidRDefault="00845997" w:rsidP="00845997">
      <w:pPr>
        <w:pStyle w:val="a2"/>
        <w:rPr>
          <w:rtl/>
        </w:rPr>
      </w:pPr>
      <w:bookmarkStart w:id="1403" w:name="_Toc77327299"/>
      <w:r>
        <w:rPr>
          <w:rFonts w:hint="cs"/>
          <w:rtl/>
        </w:rPr>
        <w:t>בי' הביה"ל ברמב"ם דחיוב ההרחקה הוא מחמת החפירה וחיוב הסיד הוא מחמת המתונתא</w:t>
      </w:r>
      <w:bookmarkEnd w:id="1403"/>
    </w:p>
    <w:p w14:paraId="04367977" w14:textId="67630D29" w:rsidR="00845997" w:rsidRPr="00F60C82" w:rsidRDefault="00845997" w:rsidP="0008214F">
      <w:pPr>
        <w:pStyle w:val="a"/>
        <w:rPr>
          <w:rtl/>
        </w:rPr>
      </w:pPr>
      <w:r>
        <w:rPr>
          <w:rFonts w:hint="cs"/>
          <w:rtl/>
        </w:rPr>
        <w:t>ועי' במה שביאר</w:t>
      </w:r>
      <w:r w:rsidRPr="00F60C82">
        <w:rPr>
          <w:rFonts w:hint="cs"/>
          <w:rtl/>
        </w:rPr>
        <w:t xml:space="preserve"> </w:t>
      </w:r>
      <w:r>
        <w:rPr>
          <w:rStyle w:val="af8"/>
          <w:rFonts w:hint="cs"/>
          <w:rtl/>
        </w:rPr>
        <w:t>ה</w:t>
      </w:r>
      <w:r w:rsidRPr="00DF537A">
        <w:rPr>
          <w:rStyle w:val="af8"/>
          <w:rtl/>
        </w:rPr>
        <w:t xml:space="preserve">בית הלוי </w:t>
      </w:r>
      <w:r w:rsidRPr="00F104B0">
        <w:rPr>
          <w:rStyle w:val="af6"/>
          <w:rFonts w:eastAsia="Guttman Hodes" w:hint="cs"/>
          <w:rtl/>
        </w:rPr>
        <w:t>(ח"</w:t>
      </w:r>
      <w:r w:rsidRPr="00F104B0">
        <w:rPr>
          <w:rStyle w:val="af6"/>
          <w:rFonts w:eastAsia="Guttman Hodes"/>
          <w:rtl/>
        </w:rPr>
        <w:t>ב סימן מ</w:t>
      </w:r>
      <w:r>
        <w:rPr>
          <w:rStyle w:val="af6"/>
          <w:rFonts w:eastAsia="Guttman Hodes" w:hint="cs"/>
          <w:rtl/>
        </w:rPr>
        <w:t>"</w:t>
      </w:r>
      <w:r w:rsidRPr="00F104B0">
        <w:rPr>
          <w:rStyle w:val="af6"/>
          <w:rFonts w:eastAsia="Guttman Hodes"/>
          <w:rtl/>
        </w:rPr>
        <w:t xml:space="preserve">ו </w:t>
      </w:r>
      <w:r w:rsidRPr="00F104B0">
        <w:rPr>
          <w:rStyle w:val="af6"/>
          <w:rFonts w:eastAsia="Guttman Hodes" w:hint="cs"/>
          <w:rtl/>
        </w:rPr>
        <w:t xml:space="preserve">או' </w:t>
      </w:r>
      <w:r w:rsidRPr="00F104B0">
        <w:rPr>
          <w:rStyle w:val="af6"/>
          <w:rFonts w:eastAsia="Guttman Hodes"/>
          <w:rtl/>
        </w:rPr>
        <w:t>ג</w:t>
      </w:r>
      <w:r w:rsidRPr="00F104B0">
        <w:rPr>
          <w:rStyle w:val="af6"/>
          <w:rFonts w:eastAsia="Guttman Hodes" w:hint="cs"/>
          <w:rtl/>
        </w:rPr>
        <w:t xml:space="preserve"> ד"ה </w:t>
      </w:r>
      <w:r>
        <w:rPr>
          <w:rStyle w:val="af6"/>
          <w:rFonts w:eastAsia="Guttman Hodes" w:hint="cs"/>
          <w:rtl/>
        </w:rPr>
        <w:t>והנה אם</w:t>
      </w:r>
      <w:r w:rsidRPr="00F104B0">
        <w:rPr>
          <w:rStyle w:val="af6"/>
          <w:rFonts w:eastAsia="Guttman Hodes" w:hint="cs"/>
          <w:rtl/>
        </w:rPr>
        <w:t>)</w:t>
      </w:r>
      <w:r>
        <w:rPr>
          <w:rFonts w:hint="cs"/>
          <w:rtl/>
        </w:rPr>
        <w:t xml:space="preserve"> דלדעת </w:t>
      </w:r>
      <w:r w:rsidRPr="001143F2">
        <w:rPr>
          <w:rStyle w:val="af8"/>
          <w:rFonts w:hint="cs"/>
          <w:rtl/>
        </w:rPr>
        <w:t xml:space="preserve">הרמב"ם </w:t>
      </w:r>
      <w:r w:rsidRPr="001143F2">
        <w:rPr>
          <w:rStyle w:val="af6"/>
          <w:rFonts w:eastAsia="Guttman Hodes" w:hint="cs"/>
          <w:rtl/>
        </w:rPr>
        <w:t xml:space="preserve">(עי' אות </w:t>
      </w:r>
      <w:r w:rsidRPr="001143F2">
        <w:rPr>
          <w:rStyle w:val="af6"/>
          <w:rFonts w:eastAsia="Guttman Hodes"/>
          <w:rtl/>
        </w:rPr>
        <w:fldChar w:fldCharType="begin"/>
      </w:r>
      <w:r w:rsidRPr="001143F2">
        <w:rPr>
          <w:rStyle w:val="af6"/>
          <w:rFonts w:eastAsia="Guttman Hodes"/>
          <w:rtl/>
        </w:rPr>
        <w:instrText xml:space="preserve"> </w:instrText>
      </w:r>
      <w:r w:rsidRPr="001143F2">
        <w:rPr>
          <w:rStyle w:val="af6"/>
          <w:rFonts w:eastAsia="Guttman Hodes" w:hint="cs"/>
        </w:rPr>
        <w:instrText>REF</w:instrText>
      </w:r>
      <w:r w:rsidRPr="001143F2">
        <w:rPr>
          <w:rStyle w:val="af6"/>
          <w:rFonts w:eastAsia="Guttman Hodes" w:hint="cs"/>
          <w:rtl/>
        </w:rPr>
        <w:instrText xml:space="preserve"> _</w:instrText>
      </w:r>
      <w:r w:rsidRPr="001143F2">
        <w:rPr>
          <w:rStyle w:val="af6"/>
          <w:rFonts w:eastAsia="Guttman Hodes" w:hint="cs"/>
        </w:rPr>
        <w:instrText>Ref70434961 \r \h</w:instrText>
      </w:r>
      <w:r w:rsidRPr="001143F2">
        <w:rPr>
          <w:rStyle w:val="af6"/>
          <w:rFonts w:eastAsia="Guttman Hodes"/>
          <w:rtl/>
        </w:rPr>
        <w:instrText xml:space="preserve"> </w:instrText>
      </w:r>
      <w:r w:rsidRPr="001143F2">
        <w:rPr>
          <w:rStyle w:val="af6"/>
          <w:rFonts w:eastAsia="Guttman Hodes"/>
          <w:rtl/>
        </w:rPr>
      </w:r>
      <w:r w:rsidRPr="001143F2">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1143F2">
        <w:rPr>
          <w:rStyle w:val="af6"/>
          <w:rFonts w:eastAsia="Guttman Hodes"/>
          <w:rtl/>
        </w:rPr>
        <w:fldChar w:fldCharType="end"/>
      </w:r>
      <w:r>
        <w:rPr>
          <w:rFonts w:hint="cs"/>
          <w:rtl/>
        </w:rPr>
        <w:t xml:space="preserve"> הא דבבור צריך להרחיק, הוא מחמת סברת "כל מרא ומרא דקא מחית קא מרפית לה לארעי", והא דצריך לסוד בסיד הוא מחמת המתונתא, עיי"ש במה שהאריך </w:t>
      </w:r>
      <w:r w:rsidRPr="00DB7C59">
        <w:rPr>
          <w:rStyle w:val="af8"/>
          <w:rFonts w:hint="cs"/>
          <w:rtl/>
        </w:rPr>
        <w:t>הבית הלוי</w:t>
      </w:r>
      <w:r>
        <w:rPr>
          <w:rFonts w:hint="cs"/>
          <w:rtl/>
        </w:rPr>
        <w:t xml:space="preserve"> בזה.</w:t>
      </w:r>
    </w:p>
    <w:p w14:paraId="38DE7DDB" w14:textId="77777777" w:rsidR="00845997" w:rsidRDefault="00845997" w:rsidP="00845997">
      <w:pPr>
        <w:pStyle w:val="afd"/>
        <w:rPr>
          <w:rtl/>
        </w:rPr>
      </w:pPr>
      <w:bookmarkStart w:id="1404" w:name="_Toc77327300"/>
      <w:r w:rsidRPr="009D0CAD">
        <w:rPr>
          <w:rFonts w:hint="cs"/>
          <w:rtl/>
        </w:rPr>
        <w:t>ד</w:t>
      </w:r>
      <w:r>
        <w:rPr>
          <w:rFonts w:hint="cs"/>
          <w:rtl/>
        </w:rPr>
        <w:t>עת</w:t>
      </w:r>
      <w:r w:rsidRPr="009D0CAD">
        <w:rPr>
          <w:rFonts w:hint="cs"/>
          <w:rtl/>
        </w:rPr>
        <w:t xml:space="preserve"> הרמ"ה</w:t>
      </w:r>
      <w:r>
        <w:rPr>
          <w:rFonts w:hint="cs"/>
          <w:rtl/>
        </w:rPr>
        <w:t xml:space="preserve"> דג"ט משועבדים לצורך בור</w:t>
      </w:r>
      <w:bookmarkEnd w:id="1404"/>
    </w:p>
    <w:p w14:paraId="4A8F1A2B" w14:textId="77777777" w:rsidR="00845997" w:rsidRDefault="00845997" w:rsidP="00845997">
      <w:pPr>
        <w:pStyle w:val="1"/>
        <w:rPr>
          <w:rtl/>
        </w:rPr>
      </w:pPr>
      <w:bookmarkStart w:id="1405" w:name="_Toc77327301"/>
      <w:bookmarkEnd w:id="1390"/>
      <w:r>
        <w:rPr>
          <w:rFonts w:hint="cs"/>
          <w:rtl/>
        </w:rPr>
        <w:t>בי' הרמ"ה דהחפירה הוי ג"ד והמתונתא ג"ד דהג"ט משועבדים</w:t>
      </w:r>
      <w:bookmarkEnd w:id="1405"/>
    </w:p>
    <w:p w14:paraId="6EEBB4C4" w14:textId="77777777" w:rsidR="00845997" w:rsidRPr="009D0CAD" w:rsidRDefault="00845997" w:rsidP="00845997">
      <w:pPr>
        <w:pStyle w:val="a2"/>
        <w:rPr>
          <w:rtl/>
        </w:rPr>
      </w:pPr>
      <w:bookmarkStart w:id="1406" w:name="_Toc77327302"/>
      <w:r>
        <w:rPr>
          <w:rFonts w:hint="cs"/>
          <w:rtl/>
        </w:rPr>
        <w:t>בי' הרמ"ה דכל הרישא מחמת מתונתא וקו' הרמ"ה דא"כ מתני' היא דלא כר"י דל"ה גירי דיליה</w:t>
      </w:r>
      <w:bookmarkEnd w:id="1406"/>
    </w:p>
    <w:p w14:paraId="6382B88A" w14:textId="77777777" w:rsidR="00845997" w:rsidRDefault="00845997" w:rsidP="0008214F">
      <w:pPr>
        <w:pStyle w:val="a"/>
        <w:rPr>
          <w:rtl/>
        </w:rPr>
      </w:pPr>
      <w:r>
        <w:rPr>
          <w:rFonts w:hint="cs"/>
          <w:rtl/>
        </w:rPr>
        <w:t xml:space="preserve">כתב </w:t>
      </w:r>
      <w:r w:rsidRPr="007A635E">
        <w:rPr>
          <w:rStyle w:val="af8"/>
          <w:rFonts w:hint="cs"/>
          <w:rtl/>
        </w:rPr>
        <w:t>היד רמ"ה</w:t>
      </w:r>
      <w:r>
        <w:rPr>
          <w:rFonts w:hint="cs"/>
          <w:rtl/>
        </w:rPr>
        <w:t xml:space="preserve"> </w:t>
      </w:r>
      <w:r w:rsidRPr="007A635E">
        <w:rPr>
          <w:rStyle w:val="af6"/>
          <w:rFonts w:eastAsia="Guttman Hodes" w:hint="cs"/>
          <w:rtl/>
        </w:rPr>
        <w:t>(או' א' ד"ה לא)</w:t>
      </w:r>
      <w:r>
        <w:rPr>
          <w:rFonts w:hint="cs"/>
          <w:rtl/>
        </w:rPr>
        <w:t xml:space="preserve"> דטעם ההרחקה בכל הרישא היא מחמת דמתונתא קשה לכותל, וכ"ש באלו דתנן במתני' שיש בהם הרבה מים, אך הקשה </w:t>
      </w:r>
      <w:r w:rsidRPr="00FB3C59">
        <w:rPr>
          <w:rStyle w:val="af8"/>
          <w:rFonts w:hint="cs"/>
          <w:rtl/>
        </w:rPr>
        <w:t>היד רמ"ה</w:t>
      </w:r>
      <w:r>
        <w:rPr>
          <w:rFonts w:hint="cs"/>
          <w:rtl/>
        </w:rPr>
        <w:t xml:space="preserve"> דא"כ מתני' היא רק לרבנן, אבל לר"י דס"ל דבמקום שאינו גירי דיליה הניזק צריך להרחיק את עצמו, וא"כ במתונתא א"צ להרחיק</w:t>
      </w:r>
      <w:r w:rsidRPr="00F52DAA">
        <w:rPr>
          <w:rFonts w:hint="cs"/>
          <w:rtl/>
        </w:rPr>
        <w:t xml:space="preserve"> </w:t>
      </w:r>
      <w:r>
        <w:rPr>
          <w:rFonts w:hint="cs"/>
          <w:rtl/>
        </w:rPr>
        <w:t>ג"ט כיון שהמים אינם גירי דיליה, ואינם גירי של הבור ולא גירי דכותל, אלא הם גרמא דגירי.</w:t>
      </w:r>
    </w:p>
    <w:p w14:paraId="28EE715B" w14:textId="77777777" w:rsidR="00845997" w:rsidRPr="009D0CAD" w:rsidRDefault="00845997" w:rsidP="00845997">
      <w:pPr>
        <w:pStyle w:val="a2"/>
        <w:rPr>
          <w:rtl/>
        </w:rPr>
      </w:pPr>
      <w:bookmarkStart w:id="1407" w:name="_Toc77327303"/>
      <w:r>
        <w:rPr>
          <w:rFonts w:hint="cs"/>
          <w:rtl/>
        </w:rPr>
        <w:t>תי' הרמ"ה דהחפירה היא גירי ואף המים הם ג"ד כיון דג"ט הסמוכים לכותל משועבדים לו</w:t>
      </w:r>
      <w:bookmarkEnd w:id="1407"/>
    </w:p>
    <w:p w14:paraId="5E7F8720" w14:textId="77777777" w:rsidR="00845997" w:rsidRDefault="00845997" w:rsidP="0008214F">
      <w:pPr>
        <w:pStyle w:val="a"/>
        <w:rPr>
          <w:rtl/>
        </w:rPr>
      </w:pPr>
      <w:r>
        <w:rPr>
          <w:rFonts w:hint="cs"/>
          <w:rtl/>
        </w:rPr>
        <w:t xml:space="preserve">ותירץ </w:t>
      </w:r>
      <w:r w:rsidRPr="007A635E">
        <w:rPr>
          <w:rStyle w:val="af8"/>
          <w:rFonts w:hint="cs"/>
          <w:rtl/>
        </w:rPr>
        <w:t>היד רמ"ה</w:t>
      </w:r>
      <w:r>
        <w:rPr>
          <w:rFonts w:hint="cs"/>
          <w:rtl/>
        </w:rPr>
        <w:t xml:space="preserve"> דלא מיבעיא החפירה עצמה שהיא גירי דיליה, כדאמרינן בגמ' </w:t>
      </w:r>
      <w:r w:rsidRPr="007A635E">
        <w:rPr>
          <w:rStyle w:val="af6"/>
          <w:rFonts w:eastAsia="Guttman Hodes" w:hint="cs"/>
          <w:rtl/>
        </w:rPr>
        <w:t>(ע"ב)</w:t>
      </w:r>
      <w:r>
        <w:rPr>
          <w:rFonts w:hint="cs"/>
          <w:rtl/>
        </w:rPr>
        <w:t xml:space="preserve"> דבכל מרא ומרא הוא מרפה את הקרקע, אלא אף המים הם גירי דיליה, כיון דג' הטפחים הסמוכים לכותל הבור של חבירו, הם משועבדים לכותל הבור, כמו ד"א הסמוכים לחצר שהם משועבדים לחצר לענין דוושא. </w:t>
      </w:r>
      <w:r w:rsidRPr="00DB5729">
        <w:rPr>
          <w:rStyle w:val="afa"/>
          <w:rFonts w:hint="cs"/>
          <w:rtl/>
        </w:rPr>
        <w:t>[כד</w:t>
      </w:r>
      <w:r>
        <w:rPr>
          <w:rStyle w:val="afa"/>
          <w:rFonts w:hint="cs"/>
          <w:rtl/>
        </w:rPr>
        <w:t>ביאר</w:t>
      </w:r>
      <w:r w:rsidRPr="00DB5729">
        <w:rPr>
          <w:rStyle w:val="afa"/>
          <w:rFonts w:hint="cs"/>
          <w:rtl/>
        </w:rPr>
        <w:t xml:space="preserve"> </w:t>
      </w:r>
      <w:r w:rsidRPr="0046259E">
        <w:rPr>
          <w:rStyle w:val="affa"/>
          <w:rFonts w:hint="cs"/>
          <w:rtl/>
        </w:rPr>
        <w:t>היד רמ"ה לקמן</w:t>
      </w:r>
      <w:r w:rsidRPr="0046259E">
        <w:rPr>
          <w:rFonts w:ascii="Calibri" w:hAnsi="Calibri" w:cs="Guttman Rashi" w:hint="cs"/>
          <w:noProof w:val="0"/>
          <w:sz w:val="10"/>
          <w:szCs w:val="12"/>
          <w:rtl/>
        </w:rPr>
        <w:t xml:space="preserve"> </w:t>
      </w:r>
      <w:r w:rsidRPr="0046259E">
        <w:rPr>
          <w:rStyle w:val="aff6"/>
          <w:rFonts w:hint="cs"/>
          <w:rtl/>
        </w:rPr>
        <w:t>(</w:t>
      </w:r>
      <w:r w:rsidRPr="0046259E">
        <w:rPr>
          <w:rStyle w:val="aff6"/>
          <w:rtl/>
        </w:rPr>
        <w:t xml:space="preserve">כב: </w:t>
      </w:r>
      <w:r w:rsidRPr="0046259E">
        <w:rPr>
          <w:rStyle w:val="aff6"/>
          <w:rFonts w:hint="cs"/>
          <w:rtl/>
        </w:rPr>
        <w:t>או' ע"ח ד"ה ושמעינן נמי מדקא</w:t>
      </w:r>
      <w:r>
        <w:rPr>
          <w:rStyle w:val="aff6"/>
          <w:rFonts w:hint="cs"/>
          <w:rtl/>
        </w:rPr>
        <w:t>, הובא בסימן י' אות צ"ו)</w:t>
      </w:r>
      <w:r w:rsidRPr="00DB5729">
        <w:rPr>
          <w:rStyle w:val="afa"/>
          <w:rFonts w:hint="cs"/>
          <w:rtl/>
        </w:rPr>
        <w:t>].</w:t>
      </w:r>
    </w:p>
    <w:p w14:paraId="5D6FB303" w14:textId="77777777" w:rsidR="00845997" w:rsidRPr="000D2D56" w:rsidRDefault="00845997" w:rsidP="00845997">
      <w:pPr>
        <w:pStyle w:val="a2"/>
        <w:rPr>
          <w:rtl/>
        </w:rPr>
      </w:pPr>
    </w:p>
    <w:p w14:paraId="21335282" w14:textId="77777777" w:rsidR="00845997" w:rsidRPr="000D2D56" w:rsidRDefault="00845997" w:rsidP="00845997">
      <w:pPr>
        <w:pStyle w:val="a2"/>
        <w:rPr>
          <w:rtl/>
        </w:rPr>
      </w:pPr>
    </w:p>
    <w:p w14:paraId="48F10597" w14:textId="77777777" w:rsidR="00845997" w:rsidRPr="00551B23" w:rsidRDefault="00845997" w:rsidP="00845997">
      <w:pPr>
        <w:pStyle w:val="1"/>
        <w:rPr>
          <w:rtl/>
        </w:rPr>
      </w:pPr>
      <w:bookmarkStart w:id="1408" w:name="_Toc77327304"/>
      <w:r>
        <w:rPr>
          <w:rFonts w:hint="cs"/>
          <w:rtl/>
        </w:rPr>
        <w:t>הוכחת הרמ"ה דמרחיק מחמת המתונתא מהא דצריך לסוד בסיד</w:t>
      </w:r>
      <w:bookmarkEnd w:id="1408"/>
    </w:p>
    <w:p w14:paraId="61704CD1" w14:textId="77777777" w:rsidR="00845997" w:rsidRPr="009D0CAD" w:rsidRDefault="00845997" w:rsidP="00845997">
      <w:pPr>
        <w:pStyle w:val="a2"/>
        <w:rPr>
          <w:rtl/>
        </w:rPr>
      </w:pPr>
      <w:bookmarkStart w:id="1409" w:name="_Toc77327305"/>
      <w:r>
        <w:rPr>
          <w:rFonts w:hint="cs"/>
          <w:rtl/>
        </w:rPr>
        <w:t>הוכחת הרמ"ה דהנזק בבור מחמת המתונתא דהא אי הנזק רק מחמת החפירה אמאי צריך סיד</w:t>
      </w:r>
      <w:bookmarkEnd w:id="1409"/>
    </w:p>
    <w:p w14:paraId="2C3FDB66" w14:textId="13D88412" w:rsidR="00845997" w:rsidRDefault="00845997" w:rsidP="0008214F">
      <w:pPr>
        <w:pStyle w:val="a"/>
        <w:rPr>
          <w:rtl/>
        </w:rPr>
      </w:pPr>
      <w:bookmarkStart w:id="1410" w:name="_Ref66616122"/>
      <w:r>
        <w:rPr>
          <w:rFonts w:hint="cs"/>
          <w:rtl/>
        </w:rPr>
        <w:t xml:space="preserve">והביא </w:t>
      </w:r>
      <w:r w:rsidRPr="007A635E">
        <w:rPr>
          <w:rStyle w:val="af8"/>
          <w:rFonts w:hint="cs"/>
          <w:rtl/>
        </w:rPr>
        <w:t>היד רמ"ה</w:t>
      </w:r>
      <w:r>
        <w:rPr>
          <w:rFonts w:hint="cs"/>
          <w:rtl/>
        </w:rPr>
        <w:t xml:space="preserve"> </w:t>
      </w:r>
      <w:r w:rsidRPr="007A635E">
        <w:rPr>
          <w:rStyle w:val="af6"/>
          <w:rFonts w:eastAsia="Guttman Hodes" w:hint="cs"/>
          <w:rtl/>
        </w:rPr>
        <w:t>(או' א' ד"ה לא)</w:t>
      </w:r>
      <w:r>
        <w:rPr>
          <w:rFonts w:hint="cs"/>
          <w:rtl/>
        </w:rPr>
        <w:t xml:space="preserve"> ראיה דההיזק הוא מחמת המתונתא, דהא אי הנזק הוא מחמת ריפוי הקרקע, א"כ מבואר אמאי צריך להרחיק ג"ט, אך לא מבואר אמאי צריך לסוד בסיד, אלא מוכח דצריך לסוד כדי שהמים לא יבלעו בג"ט הסמוכים לכותל בורו של חבירו, ועי' במה שהקשה </w:t>
      </w:r>
      <w:r w:rsidRPr="003E13A1">
        <w:rPr>
          <w:rStyle w:val="af8"/>
          <w:rFonts w:hint="cs"/>
          <w:rtl/>
        </w:rPr>
        <w:t>הרשב"א</w:t>
      </w:r>
      <w:r>
        <w:rPr>
          <w:rFonts w:hint="cs"/>
          <w:rtl/>
        </w:rPr>
        <w:t xml:space="preserve"> </w:t>
      </w:r>
      <w:r w:rsidRPr="003E13A1">
        <w:rPr>
          <w:rStyle w:val="af6"/>
          <w:rFonts w:eastAsia="Guttman Hodes" w:hint="cs"/>
          <w:rtl/>
        </w:rPr>
        <w:t xml:space="preserve">(עי' אות </w:t>
      </w:r>
      <w:r w:rsidRPr="003E13A1">
        <w:rPr>
          <w:rStyle w:val="af6"/>
          <w:rFonts w:eastAsia="Guttman Hodes"/>
          <w:rtl/>
        </w:rPr>
        <w:fldChar w:fldCharType="begin"/>
      </w:r>
      <w:r w:rsidRPr="003E13A1">
        <w:rPr>
          <w:rStyle w:val="af6"/>
          <w:rFonts w:eastAsia="Guttman Hodes"/>
          <w:rtl/>
        </w:rPr>
        <w:instrText xml:space="preserve"> </w:instrText>
      </w:r>
      <w:r w:rsidRPr="003E13A1">
        <w:rPr>
          <w:rStyle w:val="af6"/>
          <w:rFonts w:eastAsia="Guttman Hodes" w:hint="cs"/>
        </w:rPr>
        <w:instrText>REF</w:instrText>
      </w:r>
      <w:r w:rsidRPr="003E13A1">
        <w:rPr>
          <w:rStyle w:val="af6"/>
          <w:rFonts w:eastAsia="Guttman Hodes" w:hint="cs"/>
          <w:rtl/>
        </w:rPr>
        <w:instrText xml:space="preserve"> _</w:instrText>
      </w:r>
      <w:r w:rsidRPr="003E13A1">
        <w:rPr>
          <w:rStyle w:val="af6"/>
          <w:rFonts w:eastAsia="Guttman Hodes" w:hint="cs"/>
        </w:rPr>
        <w:instrText>Ref77267534 \r \h</w:instrText>
      </w:r>
      <w:r w:rsidRPr="003E13A1">
        <w:rPr>
          <w:rStyle w:val="af6"/>
          <w:rFonts w:eastAsia="Guttman Hodes"/>
          <w:rtl/>
        </w:rPr>
        <w:instrText xml:space="preserve"> </w:instrText>
      </w:r>
      <w:r w:rsidRPr="003E13A1">
        <w:rPr>
          <w:rStyle w:val="af6"/>
          <w:rFonts w:eastAsia="Guttman Hodes"/>
          <w:rtl/>
        </w:rPr>
      </w:r>
      <w:r w:rsidRPr="003E13A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3E13A1">
        <w:rPr>
          <w:rStyle w:val="af6"/>
          <w:rFonts w:eastAsia="Guttman Hodes"/>
          <w:rtl/>
        </w:rPr>
        <w:fldChar w:fldCharType="end"/>
      </w:r>
      <w:r>
        <w:rPr>
          <w:rFonts w:hint="cs"/>
          <w:rtl/>
        </w:rPr>
        <w:t xml:space="preserve">. </w:t>
      </w:r>
      <w:r w:rsidRPr="00A014DC">
        <w:rPr>
          <w:rStyle w:val="afa"/>
          <w:rFonts w:hint="cs"/>
          <w:rtl/>
        </w:rPr>
        <w:t xml:space="preserve">[ועי' </w:t>
      </w:r>
      <w:r w:rsidRPr="007A635E">
        <w:rPr>
          <w:rStyle w:val="affa"/>
          <w:rFonts w:hint="cs"/>
          <w:rtl/>
        </w:rPr>
        <w:t>בריטב"א</w:t>
      </w:r>
      <w:r w:rsidRPr="00A014DC">
        <w:rPr>
          <w:rStyle w:val="afa"/>
          <w:rFonts w:hint="cs"/>
          <w:rtl/>
        </w:rPr>
        <w:t xml:space="preserve"> </w:t>
      </w:r>
      <w:r w:rsidRPr="007A635E">
        <w:rPr>
          <w:rStyle w:val="aff6"/>
          <w:rFonts w:hint="cs"/>
          <w:rtl/>
        </w:rPr>
        <w:t xml:space="preserve">(עי' אות </w:t>
      </w:r>
      <w:r w:rsidRPr="007A635E">
        <w:rPr>
          <w:rStyle w:val="aff6"/>
          <w:rtl/>
        </w:rPr>
        <w:fldChar w:fldCharType="begin"/>
      </w:r>
      <w:r w:rsidRPr="007A635E">
        <w:rPr>
          <w:rStyle w:val="aff6"/>
          <w:rtl/>
        </w:rPr>
        <w:instrText xml:space="preserve"> </w:instrText>
      </w:r>
      <w:r w:rsidRPr="007A635E">
        <w:rPr>
          <w:rStyle w:val="aff6"/>
          <w:rFonts w:hint="cs"/>
        </w:rPr>
        <w:instrText>REF</w:instrText>
      </w:r>
      <w:r w:rsidRPr="007A635E">
        <w:rPr>
          <w:rStyle w:val="aff6"/>
          <w:rFonts w:hint="cs"/>
          <w:rtl/>
        </w:rPr>
        <w:instrText xml:space="preserve"> _</w:instrText>
      </w:r>
      <w:r w:rsidRPr="007A635E">
        <w:rPr>
          <w:rStyle w:val="aff6"/>
          <w:rFonts w:hint="cs"/>
        </w:rPr>
        <w:instrText>Ref66616097 \r \h</w:instrText>
      </w:r>
      <w:r w:rsidRPr="007A635E">
        <w:rPr>
          <w:rStyle w:val="aff6"/>
          <w:rtl/>
        </w:rPr>
        <w:instrText xml:space="preserve"> </w:instrText>
      </w:r>
      <w:r w:rsidRPr="007A635E">
        <w:rPr>
          <w:rStyle w:val="aff6"/>
          <w:rtl/>
        </w:rPr>
      </w:r>
      <w:r w:rsidRPr="007A635E">
        <w:rPr>
          <w:rStyle w:val="aff6"/>
          <w:rtl/>
        </w:rPr>
        <w:fldChar w:fldCharType="separate"/>
      </w:r>
      <w:r w:rsidR="00AA5F53">
        <w:rPr>
          <w:rStyle w:val="aff6"/>
          <w:cs/>
        </w:rPr>
        <w:t>‎</w:t>
      </w:r>
      <w:r w:rsidR="00AA5F53">
        <w:rPr>
          <w:rStyle w:val="aff6"/>
          <w:rtl/>
        </w:rPr>
        <w:t>לב)</w:t>
      </w:r>
      <w:r w:rsidRPr="007A635E">
        <w:rPr>
          <w:rStyle w:val="aff6"/>
          <w:rtl/>
        </w:rPr>
        <w:fldChar w:fldCharType="end"/>
      </w:r>
      <w:r w:rsidRPr="00A014DC">
        <w:rPr>
          <w:rStyle w:val="afa"/>
          <w:rFonts w:hint="cs"/>
          <w:rtl/>
        </w:rPr>
        <w:t xml:space="preserve"> דכתב דהסיד מעמיד את הקרקע אחר שריפה אותה בחפירה, ומונע הסיד שלא תתרפה יותר</w:t>
      </w:r>
      <w:r>
        <w:rPr>
          <w:rStyle w:val="afa"/>
          <w:rFonts w:hint="cs"/>
          <w:rtl/>
        </w:rPr>
        <w:t xml:space="preserve">, ובמה שביאר </w:t>
      </w:r>
      <w:r w:rsidRPr="001B3777">
        <w:rPr>
          <w:rStyle w:val="affa"/>
          <w:rFonts w:hint="cs"/>
          <w:rtl/>
        </w:rPr>
        <w:t>החת"ס</w:t>
      </w:r>
      <w:r>
        <w:rPr>
          <w:rStyle w:val="afa"/>
          <w:rFonts w:hint="cs"/>
          <w:rtl/>
        </w:rPr>
        <w:t xml:space="preserve"> </w:t>
      </w:r>
      <w:r w:rsidRPr="001B3777">
        <w:rPr>
          <w:rStyle w:val="aff6"/>
          <w:rFonts w:hint="cs"/>
          <w:rtl/>
        </w:rPr>
        <w:t xml:space="preserve">(עי' אות </w:t>
      </w:r>
      <w:r w:rsidRPr="001B3777">
        <w:rPr>
          <w:rStyle w:val="aff6"/>
          <w:rtl/>
        </w:rPr>
        <w:fldChar w:fldCharType="begin"/>
      </w:r>
      <w:r w:rsidRPr="001B3777">
        <w:rPr>
          <w:rStyle w:val="aff6"/>
          <w:rtl/>
        </w:rPr>
        <w:instrText xml:space="preserve"> </w:instrText>
      </w:r>
      <w:r w:rsidRPr="001B3777">
        <w:rPr>
          <w:rStyle w:val="aff6"/>
          <w:rFonts w:hint="cs"/>
        </w:rPr>
        <w:instrText>REF</w:instrText>
      </w:r>
      <w:r w:rsidRPr="001B3777">
        <w:rPr>
          <w:rStyle w:val="aff6"/>
          <w:rFonts w:hint="cs"/>
          <w:rtl/>
        </w:rPr>
        <w:instrText xml:space="preserve"> _</w:instrText>
      </w:r>
      <w:r w:rsidRPr="001B3777">
        <w:rPr>
          <w:rStyle w:val="aff6"/>
          <w:rFonts w:hint="cs"/>
        </w:rPr>
        <w:instrText>Ref76500158 \r \h</w:instrText>
      </w:r>
      <w:r w:rsidRPr="001B3777">
        <w:rPr>
          <w:rStyle w:val="aff6"/>
          <w:rtl/>
        </w:rPr>
        <w:instrText xml:space="preserve"> </w:instrText>
      </w:r>
      <w:r w:rsidRPr="001B3777">
        <w:rPr>
          <w:rStyle w:val="aff6"/>
          <w:rtl/>
        </w:rPr>
      </w:r>
      <w:r w:rsidRPr="001B3777">
        <w:rPr>
          <w:rStyle w:val="aff6"/>
          <w:rtl/>
        </w:rPr>
        <w:fldChar w:fldCharType="separate"/>
      </w:r>
      <w:r w:rsidR="00AA5F53">
        <w:rPr>
          <w:rStyle w:val="aff6"/>
          <w:cs/>
        </w:rPr>
        <w:t>‎</w:t>
      </w:r>
      <w:r w:rsidR="00AA5F53">
        <w:rPr>
          <w:rStyle w:val="aff6"/>
          <w:rtl/>
        </w:rPr>
        <w:t>לח)</w:t>
      </w:r>
      <w:r w:rsidRPr="001B3777">
        <w:rPr>
          <w:rStyle w:val="aff6"/>
          <w:rtl/>
        </w:rPr>
        <w:fldChar w:fldCharType="end"/>
      </w:r>
      <w:r>
        <w:rPr>
          <w:rStyle w:val="afa"/>
          <w:rFonts w:hint="cs"/>
          <w:rtl/>
        </w:rPr>
        <w:t xml:space="preserve"> בדעת </w:t>
      </w:r>
      <w:r w:rsidRPr="001B3777">
        <w:rPr>
          <w:rStyle w:val="affa"/>
          <w:rFonts w:hint="cs"/>
          <w:rtl/>
        </w:rPr>
        <w:t>הראב"ד</w:t>
      </w:r>
      <w:r w:rsidRPr="00A014DC">
        <w:rPr>
          <w:rStyle w:val="afa"/>
          <w:rFonts w:hint="cs"/>
          <w:rtl/>
        </w:rPr>
        <w:t>]</w:t>
      </w:r>
      <w:r>
        <w:rPr>
          <w:rStyle w:val="afa"/>
          <w:rFonts w:hint="cs"/>
          <w:rtl/>
        </w:rPr>
        <w:t>.</w:t>
      </w:r>
      <w:bookmarkEnd w:id="1410"/>
    </w:p>
    <w:p w14:paraId="28D099FE" w14:textId="77777777" w:rsidR="00845997" w:rsidRPr="006E77CA" w:rsidRDefault="00845997" w:rsidP="00845997">
      <w:pPr>
        <w:pStyle w:val="1"/>
        <w:rPr>
          <w:rtl/>
        </w:rPr>
      </w:pPr>
      <w:bookmarkStart w:id="1411" w:name="_Toc77327306"/>
      <w:r>
        <w:rPr>
          <w:rFonts w:hint="cs"/>
          <w:rtl/>
        </w:rPr>
        <w:t>בי' הרמ"ה דסברת כל מרא כשעדיין לא חפר בור ואין שעבוד</w:t>
      </w:r>
      <w:bookmarkEnd w:id="1411"/>
    </w:p>
    <w:p w14:paraId="65B0791E" w14:textId="77777777" w:rsidR="00845997" w:rsidRPr="009D0CAD" w:rsidRDefault="00845997" w:rsidP="00845997">
      <w:pPr>
        <w:pStyle w:val="a2"/>
      </w:pPr>
      <w:bookmarkStart w:id="1412" w:name="_Toc77327307"/>
      <w:r>
        <w:rPr>
          <w:rFonts w:hint="cs"/>
          <w:rtl/>
        </w:rPr>
        <w:t>בי' הרמ"ה דסברת כל מרא ומרא היא בזמן שעדיין לא בנה כותל דהג"ט עדיין לא משועבדים</w:t>
      </w:r>
      <w:bookmarkEnd w:id="1412"/>
    </w:p>
    <w:p w14:paraId="3E23578E" w14:textId="77777777" w:rsidR="00845997" w:rsidRDefault="00845997" w:rsidP="0008214F">
      <w:pPr>
        <w:pStyle w:val="a"/>
        <w:rPr>
          <w:rtl/>
        </w:rPr>
      </w:pPr>
      <w:r>
        <w:rPr>
          <w:rFonts w:hint="cs"/>
          <w:rtl/>
        </w:rPr>
        <w:t xml:space="preserve">וכתב </w:t>
      </w:r>
      <w:r w:rsidRPr="007A635E">
        <w:rPr>
          <w:rStyle w:val="af8"/>
          <w:rFonts w:hint="cs"/>
          <w:rtl/>
        </w:rPr>
        <w:t>היד רמ"ה</w:t>
      </w:r>
      <w:r>
        <w:rPr>
          <w:rFonts w:hint="cs"/>
          <w:rtl/>
        </w:rPr>
        <w:t xml:space="preserve"> </w:t>
      </w:r>
      <w:r w:rsidRPr="007A635E">
        <w:rPr>
          <w:rStyle w:val="af6"/>
          <w:rFonts w:eastAsia="Guttman Hodes" w:hint="cs"/>
          <w:rtl/>
        </w:rPr>
        <w:t>(או' א' ד"ה לא)</w:t>
      </w:r>
      <w:r>
        <w:rPr>
          <w:rFonts w:hint="cs"/>
          <w:rtl/>
        </w:rPr>
        <w:t xml:space="preserve"> דהא דאמרינן בגמ' </w:t>
      </w:r>
      <w:r w:rsidRPr="007A635E">
        <w:rPr>
          <w:rStyle w:val="af6"/>
          <w:rFonts w:eastAsia="Guttman Hodes" w:hint="cs"/>
          <w:rtl/>
        </w:rPr>
        <w:t>(ע"ב)</w:t>
      </w:r>
      <w:r>
        <w:rPr>
          <w:rFonts w:hint="cs"/>
          <w:rtl/>
        </w:rPr>
        <w:t xml:space="preserve"> דהבא לסמוך בצד המיצר צריך להרחיק, מסברת "כל מרא ומרא דקא מחית קא מרפית לה לארעי", ולא אמרינן דהג"ט הסמוכים לכותל בורו של חבירו הם משועבדים לבור, הוא כיון דאסור לו לסמוך אף כשעדיין אין בור בחצר חבירו, כמו בדין דוושא בגמ' לקמן </w:t>
      </w:r>
      <w:r w:rsidRPr="007A635E">
        <w:rPr>
          <w:rStyle w:val="af6"/>
          <w:rFonts w:eastAsia="Guttman Hodes" w:hint="cs"/>
          <w:rtl/>
        </w:rPr>
        <w:t>(כב:)</w:t>
      </w:r>
      <w:r>
        <w:rPr>
          <w:rFonts w:hint="cs"/>
          <w:rtl/>
        </w:rPr>
        <w:t xml:space="preserve"> דכל שלא בנה כותל, אינו יכול למנוע מחבירו לסמוך כותל למיצר, אף שימנע ממנו דוושא כשיבנה כותל.</w:t>
      </w:r>
    </w:p>
    <w:p w14:paraId="6CE2AC63" w14:textId="77777777" w:rsidR="00845997" w:rsidRPr="009D0CAD" w:rsidRDefault="00845997" w:rsidP="00845997">
      <w:pPr>
        <w:pStyle w:val="a2"/>
        <w:rPr>
          <w:rtl/>
        </w:rPr>
      </w:pPr>
      <w:bookmarkStart w:id="1413" w:name="_Toc77327308"/>
      <w:r>
        <w:rPr>
          <w:rFonts w:hint="cs"/>
          <w:rtl/>
        </w:rPr>
        <w:t>בי' הרמ"ה דבכל הנזיקין צריך להרחיק ג"ט אף שאינם ג"ד ולא גרמא דגירי כיון דג"ט משועבדים</w:t>
      </w:r>
      <w:bookmarkEnd w:id="1413"/>
    </w:p>
    <w:p w14:paraId="4EFC4EF2" w14:textId="77777777" w:rsidR="00845997" w:rsidRPr="009D0CAD" w:rsidRDefault="00845997" w:rsidP="0008214F">
      <w:pPr>
        <w:pStyle w:val="a"/>
        <w:rPr>
          <w:rtl/>
        </w:rPr>
      </w:pPr>
      <w:bookmarkStart w:id="1414" w:name="_Ref66694250"/>
      <w:r>
        <w:rPr>
          <w:rFonts w:hint="cs"/>
          <w:rtl/>
        </w:rPr>
        <w:t xml:space="preserve">וכתב </w:t>
      </w:r>
      <w:r w:rsidRPr="007A635E">
        <w:rPr>
          <w:rStyle w:val="af8"/>
          <w:rFonts w:hint="cs"/>
          <w:rtl/>
        </w:rPr>
        <w:t>היד רמ"ה</w:t>
      </w:r>
      <w:r>
        <w:rPr>
          <w:rFonts w:hint="cs"/>
          <w:rtl/>
        </w:rPr>
        <w:t xml:space="preserve"> </w:t>
      </w:r>
      <w:r w:rsidRPr="00A36517">
        <w:rPr>
          <w:rStyle w:val="af6"/>
          <w:rFonts w:eastAsia="Guttman Hodes" w:hint="cs"/>
          <w:rtl/>
        </w:rPr>
        <w:t xml:space="preserve">(או' א' סוד"ה לא) </w:t>
      </w:r>
      <w:r>
        <w:rPr>
          <w:rFonts w:hint="cs"/>
          <w:rtl/>
        </w:rPr>
        <w:t xml:space="preserve">דה"ה בכל הנזיקין דתנן הכא במתני' דאעפ"י שאינם גירי דיליה, ואף אינם גרמא דגירי, מ"מ מודה ר"י שצריך להרחיק, כיון דג"ט הסמוכים לכותל, הם משועבדים לו, וכתב </w:t>
      </w:r>
      <w:r w:rsidRPr="007A635E">
        <w:rPr>
          <w:rStyle w:val="af8"/>
          <w:rFonts w:hint="cs"/>
          <w:rtl/>
        </w:rPr>
        <w:t>היד רמ"ה</w:t>
      </w:r>
      <w:r>
        <w:rPr>
          <w:rFonts w:hint="cs"/>
          <w:rtl/>
        </w:rPr>
        <w:t xml:space="preserve"> דר"י מודה לכל המשניות בפירקין, חוץ ממה שמפורש להדיא שהוא חולק, כדתנן במשנה דמשרה לקמן </w:t>
      </w:r>
      <w:r w:rsidRPr="00A36517">
        <w:rPr>
          <w:rStyle w:val="af6"/>
          <w:rFonts w:eastAsia="Guttman Hodes" w:hint="cs"/>
          <w:rtl/>
        </w:rPr>
        <w:t>(כה.)</w:t>
      </w:r>
      <w:r>
        <w:rPr>
          <w:rFonts w:hint="cs"/>
          <w:rtl/>
        </w:rPr>
        <w:t xml:space="preserve"> ובמשנה דאילן לקמן </w:t>
      </w:r>
      <w:r w:rsidRPr="00A36517">
        <w:rPr>
          <w:rStyle w:val="af6"/>
          <w:rFonts w:eastAsia="Guttman Hodes" w:hint="cs"/>
          <w:rtl/>
        </w:rPr>
        <w:t>(כה:)</w:t>
      </w:r>
      <w:r>
        <w:rPr>
          <w:rFonts w:hint="cs"/>
          <w:rtl/>
        </w:rPr>
        <w:t xml:space="preserve">, וציין </w:t>
      </w:r>
      <w:r w:rsidRPr="007A635E">
        <w:rPr>
          <w:rStyle w:val="af8"/>
          <w:rFonts w:hint="cs"/>
          <w:rtl/>
        </w:rPr>
        <w:t xml:space="preserve">היד </w:t>
      </w:r>
      <w:r w:rsidRPr="00504DCB">
        <w:rPr>
          <w:rStyle w:val="af8"/>
          <w:rFonts w:hint="cs"/>
          <w:rtl/>
        </w:rPr>
        <w:t>רמ"ה</w:t>
      </w:r>
      <w:r>
        <w:rPr>
          <w:rFonts w:hint="cs"/>
          <w:rtl/>
        </w:rPr>
        <w:t xml:space="preserve"> למה </w:t>
      </w:r>
      <w:r w:rsidRPr="00A36517">
        <w:rPr>
          <w:rFonts w:hint="cs"/>
          <w:rtl/>
        </w:rPr>
        <w:t xml:space="preserve">שביאר זה </w:t>
      </w:r>
      <w:r w:rsidRPr="00A36517">
        <w:rPr>
          <w:rStyle w:val="af8"/>
          <w:rFonts w:hint="cs"/>
          <w:rtl/>
        </w:rPr>
        <w:t>ביד רמ"ה לקמן</w:t>
      </w:r>
      <w:r w:rsidRPr="00A36517">
        <w:rPr>
          <w:rFonts w:hint="cs"/>
          <w:rtl/>
        </w:rPr>
        <w:t xml:space="preserve"> </w:t>
      </w:r>
      <w:r w:rsidRPr="00A36517">
        <w:rPr>
          <w:rStyle w:val="af6"/>
          <w:rFonts w:eastAsia="Guttman Hodes" w:hint="cs"/>
          <w:rtl/>
        </w:rPr>
        <w:t xml:space="preserve">(כב: או' ע"ח ד"ה </w:t>
      </w:r>
      <w:r w:rsidRPr="00A36517">
        <w:rPr>
          <w:rStyle w:val="af6"/>
          <w:rFonts w:eastAsia="Guttman Hodes"/>
          <w:rtl/>
        </w:rPr>
        <w:t>ושמעינן נמי מדקא, הובא בסימן י' אות צ"ו</w:t>
      </w:r>
      <w:r w:rsidRPr="00A36517">
        <w:rPr>
          <w:rStyle w:val="af6"/>
          <w:rFonts w:eastAsia="Guttman Hodes" w:hint="cs"/>
          <w:rtl/>
        </w:rPr>
        <w:t>)</w:t>
      </w:r>
      <w:r w:rsidRPr="00A36517">
        <w:rPr>
          <w:rFonts w:hint="cs"/>
          <w:rtl/>
        </w:rPr>
        <w:t xml:space="preserve">. </w:t>
      </w:r>
      <w:bookmarkEnd w:id="1414"/>
    </w:p>
    <w:p w14:paraId="406D72DB" w14:textId="77777777" w:rsidR="00845997" w:rsidRPr="00C93173" w:rsidRDefault="00845997" w:rsidP="00845997">
      <w:pPr>
        <w:pStyle w:val="1"/>
        <w:rPr>
          <w:rtl/>
        </w:rPr>
      </w:pPr>
      <w:bookmarkStart w:id="1415" w:name="_Toc77327309"/>
      <w:r>
        <w:rPr>
          <w:rFonts w:hint="cs"/>
          <w:rtl/>
        </w:rPr>
        <w:t>בי' הרמ"ה דהשני מרחיק עוד ג"ט שלא יוסיף על הריפוי דראשון</w:t>
      </w:r>
      <w:bookmarkEnd w:id="1415"/>
    </w:p>
    <w:p w14:paraId="41DC0656" w14:textId="77777777" w:rsidR="00845997" w:rsidRPr="009D0CAD" w:rsidRDefault="00845997" w:rsidP="00845997">
      <w:pPr>
        <w:pStyle w:val="a2"/>
        <w:rPr>
          <w:rtl/>
        </w:rPr>
      </w:pPr>
      <w:bookmarkStart w:id="1416" w:name="_Toc77327310"/>
      <w:r>
        <w:rPr>
          <w:rFonts w:hint="cs"/>
          <w:rtl/>
        </w:rPr>
        <w:t>בי' הרמ"ה דהנזק דריפוי קרקע הוא ג"ט ולכן מרחיק מהמיצר ג"ט וכן השיעור לנזק דמתנותא</w:t>
      </w:r>
      <w:bookmarkEnd w:id="1416"/>
    </w:p>
    <w:p w14:paraId="30EBF5B9" w14:textId="77777777" w:rsidR="00845997" w:rsidRDefault="00845997" w:rsidP="0008214F">
      <w:pPr>
        <w:pStyle w:val="a"/>
        <w:rPr>
          <w:rtl/>
        </w:rPr>
      </w:pPr>
      <w:r>
        <w:rPr>
          <w:rFonts w:hint="cs"/>
          <w:rtl/>
        </w:rPr>
        <w:t xml:space="preserve">כתב </w:t>
      </w:r>
      <w:r w:rsidRPr="003D1661">
        <w:rPr>
          <w:rStyle w:val="af8"/>
          <w:rFonts w:hint="cs"/>
          <w:rtl/>
        </w:rPr>
        <w:t>היד רמ"ה</w:t>
      </w:r>
      <w:r>
        <w:rPr>
          <w:rFonts w:hint="cs"/>
          <w:rtl/>
        </w:rPr>
        <w:t xml:space="preserve"> </w:t>
      </w:r>
      <w:r w:rsidRPr="00B71C87">
        <w:rPr>
          <w:rStyle w:val="af6"/>
          <w:rFonts w:eastAsia="Guttman Hodes" w:hint="cs"/>
          <w:rtl/>
        </w:rPr>
        <w:t xml:space="preserve">(או' כ"ד ד"ה ואמטול) </w:t>
      </w:r>
      <w:r>
        <w:rPr>
          <w:rFonts w:hint="cs"/>
          <w:rtl/>
        </w:rPr>
        <w:t xml:space="preserve">דמחמת הסברא "כל מרא ומרא דקא מחית קא מרפית לה לארעי", שאין הקרקע ראויה לתשמיש של כותל בור, צריך להרחיק ג"ט, כיון דקים להו לרבנן דהנזק של ריפוי הקרקע הוא ג"ט, וכתב </w:t>
      </w:r>
      <w:r w:rsidRPr="002C319D">
        <w:rPr>
          <w:rStyle w:val="af8"/>
          <w:rFonts w:hint="cs"/>
          <w:rtl/>
        </w:rPr>
        <w:t>היד רמ"ה</w:t>
      </w:r>
      <w:r>
        <w:rPr>
          <w:rFonts w:hint="cs"/>
          <w:rtl/>
        </w:rPr>
        <w:t xml:space="preserve"> דאי מרפה את הקרקע יותר מג"ט, א"כ היה צריך להרחיק מהמיצר יותר מג"ט, ולכן גם השני צריך להרחיק ג"ט מהמיצר שהוא ג"ט מכותל הבור של חבירו, וא"כ כ"א צריך להרחיק ג"ט מכותל בורו של חבירו, בין להיזק החפירה ובין להיזק המתונתא.</w:t>
      </w:r>
    </w:p>
    <w:p w14:paraId="673E83EF" w14:textId="77777777" w:rsidR="00845997" w:rsidRPr="009D0CAD" w:rsidRDefault="00845997" w:rsidP="00845997">
      <w:pPr>
        <w:pStyle w:val="a2"/>
      </w:pPr>
      <w:bookmarkStart w:id="1417" w:name="_Toc77327311"/>
      <w:r>
        <w:rPr>
          <w:rFonts w:hint="cs"/>
          <w:rtl/>
        </w:rPr>
        <w:t>בי' הרמ"ה דאי השני יסמוך הוא מוסיף בריפוי ג"ט שהרחיק הראשון ולכן גם השני מרחיק ג"ט</w:t>
      </w:r>
      <w:bookmarkEnd w:id="1417"/>
    </w:p>
    <w:p w14:paraId="64585DD6" w14:textId="77777777" w:rsidR="00845997" w:rsidRDefault="00845997" w:rsidP="0008214F">
      <w:pPr>
        <w:pStyle w:val="a"/>
        <w:rPr>
          <w:rtl/>
        </w:rPr>
      </w:pPr>
      <w:r>
        <w:rPr>
          <w:rFonts w:hint="cs"/>
          <w:rtl/>
        </w:rPr>
        <w:t xml:space="preserve">וכתב </w:t>
      </w:r>
      <w:r w:rsidRPr="000D2915">
        <w:rPr>
          <w:rStyle w:val="af8"/>
          <w:rFonts w:hint="cs"/>
          <w:rtl/>
        </w:rPr>
        <w:t>היד רמ"ה</w:t>
      </w:r>
      <w:r>
        <w:rPr>
          <w:rFonts w:hint="cs"/>
          <w:rtl/>
        </w:rPr>
        <w:t xml:space="preserve"> דאם יסמוך השני למיצר הוא ירפה את הג"ט הסמוכים למיצר, חוץ מהריפוי שריפה אותם כבר הראשון כשחפר את בורו, ומצטרף הנזק בריפוי הקרקע של הבור הראשון, לנזק של הבור השני, והמים מחלחלים בקרקע מב' הצדדים, ואין הקרקע ראויה אף לכותל בור, וכ"ש שאינה ראויה לכותל של ב' בורות</w:t>
      </w:r>
      <w:r>
        <w:rPr>
          <w:rStyle w:val="af0"/>
          <w:rtl/>
        </w:rPr>
        <w:footnoteReference w:id="19"/>
      </w:r>
      <w:r>
        <w:rPr>
          <w:rFonts w:hint="cs"/>
          <w:rtl/>
        </w:rPr>
        <w:t xml:space="preserve">, וכתב </w:t>
      </w:r>
      <w:r w:rsidRPr="007E04B8">
        <w:rPr>
          <w:rStyle w:val="af8"/>
          <w:rFonts w:hint="cs"/>
          <w:rtl/>
        </w:rPr>
        <w:t>היד רמ"ה</w:t>
      </w:r>
      <w:r>
        <w:rPr>
          <w:rFonts w:hint="cs"/>
          <w:rtl/>
        </w:rPr>
        <w:t xml:space="preserve"> דלכן השני אינו יכול לחפור במרחק ג"ט מהמיצר </w:t>
      </w:r>
      <w:r>
        <w:rPr>
          <w:rFonts w:hint="cs"/>
          <w:rtl/>
        </w:rPr>
        <w:lastRenderedPageBreak/>
        <w:t xml:space="preserve">כמו הראשון, אלא הוא צריך להרחיק ששה טפחים מחלל הבור שסמוך למיצר, וא"כ הוא מפסיד ג"ט מהקרקע שלו. </w:t>
      </w:r>
    </w:p>
    <w:p w14:paraId="2D14B7CE" w14:textId="77777777" w:rsidR="00845997" w:rsidRPr="0012214A" w:rsidRDefault="00845997" w:rsidP="00845997">
      <w:pPr>
        <w:pStyle w:val="1"/>
        <w:rPr>
          <w:rtl/>
        </w:rPr>
      </w:pPr>
      <w:bookmarkStart w:id="1418" w:name="_Toc77327312"/>
      <w:r>
        <w:rPr>
          <w:rFonts w:hint="cs"/>
          <w:rtl/>
        </w:rPr>
        <w:t>בי' הרמ"ה דחיוב הראשון בסיד הוא רק לאחר שחפר גם השני</w:t>
      </w:r>
      <w:bookmarkEnd w:id="1418"/>
    </w:p>
    <w:p w14:paraId="0EDC243E" w14:textId="77777777" w:rsidR="00845997" w:rsidRDefault="00845997" w:rsidP="00845997">
      <w:pPr>
        <w:pStyle w:val="a2"/>
      </w:pPr>
      <w:bookmarkStart w:id="1419" w:name="_Toc77327313"/>
      <w:r>
        <w:rPr>
          <w:rFonts w:hint="cs"/>
          <w:rtl/>
        </w:rPr>
        <w:t>בי' הרמ"ה דאף לרבא דאסור לסמוך בצד המיצר הראשון א"צ לסוד בסיד לפני שיחפור השני</w:t>
      </w:r>
      <w:bookmarkEnd w:id="1419"/>
      <w:r>
        <w:rPr>
          <w:rFonts w:hint="cs"/>
          <w:rtl/>
        </w:rPr>
        <w:t xml:space="preserve"> </w:t>
      </w:r>
    </w:p>
    <w:p w14:paraId="2E672029" w14:textId="77777777" w:rsidR="00845997" w:rsidRPr="009B173D" w:rsidRDefault="00845997" w:rsidP="0008214F">
      <w:pPr>
        <w:pStyle w:val="a"/>
        <w:rPr>
          <w:rtl/>
        </w:rPr>
      </w:pPr>
      <w:r>
        <w:rPr>
          <w:rFonts w:hint="cs"/>
          <w:rtl/>
        </w:rPr>
        <w:t xml:space="preserve">וכתב </w:t>
      </w:r>
      <w:r w:rsidRPr="000D2915">
        <w:rPr>
          <w:rStyle w:val="af8"/>
          <w:rFonts w:hint="cs"/>
          <w:rtl/>
        </w:rPr>
        <w:t>היד רמ"ה</w:t>
      </w:r>
      <w:r>
        <w:rPr>
          <w:rFonts w:hint="cs"/>
          <w:rtl/>
        </w:rPr>
        <w:t xml:space="preserve"> </w:t>
      </w:r>
      <w:r w:rsidRPr="00B71C87">
        <w:rPr>
          <w:rStyle w:val="af6"/>
          <w:rFonts w:eastAsia="Guttman Hodes" w:hint="cs"/>
          <w:rtl/>
        </w:rPr>
        <w:t>(או' כ"ד ד"ה וקיימא)</w:t>
      </w:r>
      <w:r>
        <w:rPr>
          <w:rFonts w:hint="cs"/>
          <w:rtl/>
        </w:rPr>
        <w:t xml:space="preserve"> דקיי"ל כרבא בל"ב דבשדה העשויה לבורות אסור לסמוך, אך כתב </w:t>
      </w:r>
      <w:r w:rsidRPr="00B518B2">
        <w:rPr>
          <w:rStyle w:val="af8"/>
          <w:rFonts w:hint="cs"/>
          <w:rtl/>
        </w:rPr>
        <w:t>היד רמ"ה</w:t>
      </w:r>
      <w:r>
        <w:rPr>
          <w:rFonts w:hint="cs"/>
          <w:rtl/>
        </w:rPr>
        <w:t xml:space="preserve"> דרבא חייב רק להרחיק מהמיצר, אך אינו מחייב את הראשון לסוד בסיד, כ"ז שלא חפר השני את בורו סמוך למיצר ג"ט.</w:t>
      </w:r>
    </w:p>
    <w:p w14:paraId="4549A33B" w14:textId="77777777" w:rsidR="00845997" w:rsidRDefault="00845997" w:rsidP="00845997">
      <w:pPr>
        <w:pStyle w:val="a2"/>
      </w:pPr>
      <w:bookmarkStart w:id="1420" w:name="_Toc77327314"/>
      <w:r>
        <w:rPr>
          <w:rFonts w:hint="cs"/>
          <w:rtl/>
        </w:rPr>
        <w:t>בי' הרמ"ה</w:t>
      </w:r>
      <w:r w:rsidRPr="00A979F7">
        <w:rPr>
          <w:rFonts w:hint="cs"/>
          <w:rtl/>
        </w:rPr>
        <w:t xml:space="preserve"> </w:t>
      </w:r>
      <w:r>
        <w:rPr>
          <w:rFonts w:hint="cs"/>
          <w:rtl/>
        </w:rPr>
        <w:t>דריפוי הקרקע לפני שסמך השני והמתונתא ל"ה ג"ד ברשות חבירו וסד אחר שסמך</w:t>
      </w:r>
      <w:bookmarkEnd w:id="1420"/>
      <w:r>
        <w:rPr>
          <w:rFonts w:hint="cs"/>
          <w:rtl/>
        </w:rPr>
        <w:t xml:space="preserve"> </w:t>
      </w:r>
    </w:p>
    <w:p w14:paraId="3507DC36" w14:textId="77777777" w:rsidR="00845997" w:rsidRDefault="00845997" w:rsidP="0008214F">
      <w:pPr>
        <w:pStyle w:val="a"/>
        <w:rPr>
          <w:rtl/>
        </w:rPr>
      </w:pPr>
      <w:r>
        <w:rPr>
          <w:rFonts w:hint="cs"/>
          <w:rtl/>
        </w:rPr>
        <w:t xml:space="preserve">וביאר </w:t>
      </w:r>
      <w:r w:rsidRPr="006D4384">
        <w:rPr>
          <w:rStyle w:val="af8"/>
          <w:rFonts w:hint="cs"/>
          <w:rtl/>
        </w:rPr>
        <w:t>היד רמ"ה</w:t>
      </w:r>
      <w:r>
        <w:rPr>
          <w:rFonts w:hint="cs"/>
          <w:rtl/>
        </w:rPr>
        <w:t xml:space="preserve"> דהא דצריך להרחיק ג"ט מהמיצר הוא כיון שמיד בשעה שחופר יש נזק לשני מחמת החפירה, אבל החיוב לסוד בסיד הוא מחמת הנזק של המתונתא, אינו גירי דיליה ברשות חבירו. </w:t>
      </w:r>
      <w:r w:rsidRPr="004A69E3">
        <w:rPr>
          <w:rStyle w:val="afa"/>
          <w:rFonts w:hint="cs"/>
          <w:rtl/>
        </w:rPr>
        <w:t xml:space="preserve">[כדעת </w:t>
      </w:r>
      <w:r w:rsidRPr="004A69E3">
        <w:rPr>
          <w:rStyle w:val="affa"/>
          <w:rFonts w:hint="cs"/>
          <w:rtl/>
        </w:rPr>
        <w:t>היד רמ"ה לקמן</w:t>
      </w:r>
      <w:r w:rsidRPr="004A69E3">
        <w:rPr>
          <w:rStyle w:val="afa"/>
          <w:rFonts w:hint="cs"/>
          <w:rtl/>
        </w:rPr>
        <w:t xml:space="preserve"> </w:t>
      </w:r>
      <w:r w:rsidRPr="004A69E3">
        <w:rPr>
          <w:rStyle w:val="aff6"/>
          <w:rFonts w:hint="cs"/>
          <w:rtl/>
        </w:rPr>
        <w:t>(כב: או' ע"ח ד"ה ושמעינן נמי דלא, כה: או' ק"ה ד"ה והא, הובא בסימן א' אות נ')</w:t>
      </w:r>
      <w:r w:rsidRPr="004A69E3">
        <w:rPr>
          <w:rStyle w:val="afa"/>
          <w:rFonts w:hint="cs"/>
          <w:rtl/>
        </w:rPr>
        <w:t xml:space="preserve"> דגירי דיליה היינו </w:t>
      </w:r>
      <w:r>
        <w:rPr>
          <w:rStyle w:val="afa"/>
          <w:rFonts w:hint="cs"/>
          <w:rtl/>
        </w:rPr>
        <w:t xml:space="preserve">דחשיב </w:t>
      </w:r>
      <w:r w:rsidRPr="004A69E3">
        <w:rPr>
          <w:rStyle w:val="afa"/>
          <w:rFonts w:hint="cs"/>
          <w:rtl/>
        </w:rPr>
        <w:t xml:space="preserve">כעושה </w:t>
      </w:r>
      <w:r>
        <w:rPr>
          <w:rStyle w:val="afa"/>
          <w:rFonts w:hint="cs"/>
          <w:rtl/>
        </w:rPr>
        <w:t xml:space="preserve">מעשה </w:t>
      </w:r>
      <w:r w:rsidRPr="004A69E3">
        <w:rPr>
          <w:rStyle w:val="afa"/>
          <w:rFonts w:hint="cs"/>
          <w:rtl/>
        </w:rPr>
        <w:t>ברשות חבירו]</w:t>
      </w:r>
      <w:r>
        <w:rPr>
          <w:rStyle w:val="afa"/>
          <w:rFonts w:hint="cs"/>
          <w:rtl/>
        </w:rPr>
        <w:t>.</w:t>
      </w:r>
    </w:p>
    <w:p w14:paraId="0997CBED" w14:textId="77777777" w:rsidR="00845997" w:rsidRPr="009D0CAD" w:rsidRDefault="00845997" w:rsidP="00845997">
      <w:pPr>
        <w:pStyle w:val="a2"/>
      </w:pPr>
      <w:bookmarkStart w:id="1421" w:name="_Toc77327315"/>
      <w:r>
        <w:rPr>
          <w:rFonts w:hint="cs"/>
          <w:rtl/>
        </w:rPr>
        <w:t>בי' הרמ"ה דמודה ר"י דצריך לסוד בסיד אף דל"ה ג"ד כיון דהג"ט הסמוכים לבור משועבדים לו</w:t>
      </w:r>
      <w:bookmarkEnd w:id="1421"/>
    </w:p>
    <w:p w14:paraId="1F770171" w14:textId="77777777" w:rsidR="00845997" w:rsidRDefault="00845997" w:rsidP="0008214F">
      <w:pPr>
        <w:pStyle w:val="a"/>
        <w:rPr>
          <w:rtl/>
        </w:rPr>
      </w:pPr>
      <w:r>
        <w:rPr>
          <w:rFonts w:hint="cs"/>
          <w:rtl/>
        </w:rPr>
        <w:t xml:space="preserve">וכתב </w:t>
      </w:r>
      <w:r w:rsidRPr="000D2915">
        <w:rPr>
          <w:rStyle w:val="af8"/>
          <w:rFonts w:hint="cs"/>
          <w:rtl/>
        </w:rPr>
        <w:t>היד רמ"ה</w:t>
      </w:r>
      <w:r>
        <w:rPr>
          <w:rFonts w:hint="cs"/>
          <w:rtl/>
        </w:rPr>
        <w:t xml:space="preserve"> דלכן הא דמודה ר"י דחייב לסוד בסיד, הוא כיון דהג"ט הסמוכים לבור הם משועבדים לכותל הבור.</w:t>
      </w:r>
      <w:r w:rsidRPr="00492F92">
        <w:rPr>
          <w:rStyle w:val="afa"/>
          <w:rFonts w:hint="cs"/>
          <w:rtl/>
        </w:rPr>
        <w:t xml:space="preserve"> </w:t>
      </w:r>
      <w:r w:rsidRPr="004A69E3">
        <w:rPr>
          <w:rStyle w:val="afa"/>
          <w:rFonts w:hint="cs"/>
          <w:rtl/>
        </w:rPr>
        <w:t xml:space="preserve">[כדעת </w:t>
      </w:r>
      <w:r w:rsidRPr="004A69E3">
        <w:rPr>
          <w:rStyle w:val="affa"/>
          <w:rFonts w:hint="cs"/>
          <w:rtl/>
        </w:rPr>
        <w:t xml:space="preserve">היד רמ"ה </w:t>
      </w:r>
      <w:r w:rsidRPr="0008607B">
        <w:rPr>
          <w:rStyle w:val="aff6"/>
          <w:rFonts w:hint="cs"/>
          <w:rtl/>
        </w:rPr>
        <w:t>(יז. או' א' ד"ה לא, הובא בסימן</w:t>
      </w:r>
      <w:r w:rsidRPr="004A69E3">
        <w:rPr>
          <w:rStyle w:val="aff6"/>
          <w:rFonts w:hint="cs"/>
          <w:rtl/>
        </w:rPr>
        <w:t xml:space="preserve"> א' אות </w:t>
      </w:r>
      <w:r>
        <w:rPr>
          <w:rStyle w:val="aff6"/>
          <w:rFonts w:hint="cs"/>
          <w:rtl/>
        </w:rPr>
        <w:t>מ"ו</w:t>
      </w:r>
      <w:r w:rsidRPr="004A69E3">
        <w:rPr>
          <w:rStyle w:val="aff6"/>
          <w:rFonts w:hint="cs"/>
          <w:rtl/>
        </w:rPr>
        <w:t>)</w:t>
      </w:r>
      <w:r w:rsidRPr="004A69E3">
        <w:rPr>
          <w:rStyle w:val="afa"/>
          <w:rFonts w:hint="cs"/>
          <w:rtl/>
        </w:rPr>
        <w:t xml:space="preserve"> </w:t>
      </w:r>
      <w:r w:rsidRPr="0008607B">
        <w:rPr>
          <w:rStyle w:val="afa"/>
          <w:rtl/>
        </w:rPr>
        <w:t>דטעם ההרחקה בכל הרישא דמתני' בריש פירקין היא מחמת דמתונתא קשה לכותל, כיון דג' הטפחים הסמוכים לכותל הבור ש</w:t>
      </w:r>
      <w:r>
        <w:rPr>
          <w:rStyle w:val="afa"/>
          <w:rtl/>
        </w:rPr>
        <w:t>ל חבירו, הם משועבדים לכותל הבור</w:t>
      </w:r>
      <w:r w:rsidRPr="0008607B">
        <w:rPr>
          <w:rStyle w:val="afa"/>
          <w:rFonts w:hint="cs"/>
          <w:rtl/>
        </w:rPr>
        <w:t>]</w:t>
      </w:r>
      <w:r>
        <w:rPr>
          <w:rStyle w:val="afa"/>
          <w:rFonts w:hint="cs"/>
          <w:rtl/>
        </w:rPr>
        <w:t>.</w:t>
      </w:r>
    </w:p>
    <w:p w14:paraId="337F0453" w14:textId="77777777" w:rsidR="00845997" w:rsidRPr="008F0D3F" w:rsidRDefault="00845997" w:rsidP="00845997">
      <w:pPr>
        <w:pStyle w:val="a2"/>
      </w:pPr>
      <w:bookmarkStart w:id="1422" w:name="_Toc77327316"/>
      <w:r>
        <w:rPr>
          <w:rFonts w:hint="cs"/>
          <w:rtl/>
        </w:rPr>
        <w:t>בי' הרמ"ה דהג"ט משועבדים לשני רק כשיש לו בור ולכן הראשון א"צ לסוד לפני שסמך השני</w:t>
      </w:r>
      <w:bookmarkEnd w:id="1422"/>
    </w:p>
    <w:p w14:paraId="2AD5A771" w14:textId="77777777" w:rsidR="00845997" w:rsidRDefault="00845997" w:rsidP="0008214F">
      <w:pPr>
        <w:pStyle w:val="a"/>
        <w:rPr>
          <w:rtl/>
        </w:rPr>
      </w:pPr>
      <w:r>
        <w:rPr>
          <w:rFonts w:hint="cs"/>
          <w:rtl/>
        </w:rPr>
        <w:t xml:space="preserve">וכתב </w:t>
      </w:r>
      <w:r w:rsidRPr="000D2915">
        <w:rPr>
          <w:rStyle w:val="af8"/>
          <w:rFonts w:hint="cs"/>
          <w:rtl/>
        </w:rPr>
        <w:t>היד רמ"ה</w:t>
      </w:r>
      <w:r>
        <w:rPr>
          <w:rFonts w:hint="cs"/>
          <w:rtl/>
        </w:rPr>
        <w:t xml:space="preserve"> דהשיעבוד לקרקע הבור, הוא רק בזמן שכבר יש לשני בור, אבל בזמן שהשני עדיין לא חפר בור, אין הג"ט משועבדים לו ולכן א"צ לסוד בסיד.</w:t>
      </w:r>
    </w:p>
    <w:p w14:paraId="618551DF" w14:textId="77777777" w:rsidR="00845997" w:rsidRDefault="00845997" w:rsidP="00845997">
      <w:pPr>
        <w:pStyle w:val="afd"/>
        <w:rPr>
          <w:rtl/>
        </w:rPr>
      </w:pPr>
      <w:bookmarkStart w:id="1423" w:name="_Toc77327317"/>
      <w:r>
        <w:rPr>
          <w:rFonts w:hint="cs"/>
          <w:rtl/>
        </w:rPr>
        <w:t>בי' הראשונים בגמ' ד</w:t>
      </w:r>
      <w:r w:rsidRPr="009D0CAD">
        <w:rPr>
          <w:rFonts w:hint="cs"/>
          <w:rtl/>
        </w:rPr>
        <w:t>מכותל בורו שנינו</w:t>
      </w:r>
      <w:bookmarkEnd w:id="1423"/>
    </w:p>
    <w:p w14:paraId="52A2BE37" w14:textId="77777777" w:rsidR="00845997" w:rsidRPr="001C56B2" w:rsidRDefault="00845997" w:rsidP="00845997">
      <w:pPr>
        <w:pStyle w:val="1"/>
        <w:rPr>
          <w:rtl/>
        </w:rPr>
      </w:pPr>
      <w:bookmarkStart w:id="1424" w:name="_Toc77327318"/>
      <w:r>
        <w:rPr>
          <w:rFonts w:hint="cs"/>
          <w:rtl/>
        </w:rPr>
        <w:t>בבי' דברי רש"י דאי תנן מבור א"כ אין השני כונס ולא מרחיק</w:t>
      </w:r>
      <w:bookmarkEnd w:id="1424"/>
    </w:p>
    <w:p w14:paraId="48681487" w14:textId="77777777" w:rsidR="00845997" w:rsidRPr="009D0CAD" w:rsidRDefault="00845997" w:rsidP="00845997">
      <w:pPr>
        <w:pStyle w:val="a2"/>
        <w:rPr>
          <w:rtl/>
        </w:rPr>
      </w:pPr>
      <w:bookmarkStart w:id="1425" w:name="_Toc77327319"/>
      <w:r>
        <w:rPr>
          <w:rFonts w:hint="cs"/>
          <w:rtl/>
        </w:rPr>
        <w:t>בי' רש"י באביי דמכותל בורו היינו מכותל הבור שאף כותל הבור קרוי כותל</w:t>
      </w:r>
      <w:bookmarkEnd w:id="1425"/>
    </w:p>
    <w:p w14:paraId="5BE862FF" w14:textId="77777777" w:rsidR="00845997" w:rsidRDefault="00845997" w:rsidP="0008214F">
      <w:pPr>
        <w:pStyle w:val="a"/>
        <w:rPr>
          <w:rtl/>
        </w:rPr>
      </w:pPr>
      <w:r>
        <w:rPr>
          <w:rFonts w:hint="cs"/>
          <w:rtl/>
        </w:rPr>
        <w:t xml:space="preserve">בתי' אביי ואיתימא רב יהודה דמכותל בורו שנינו, ביאר </w:t>
      </w:r>
      <w:r w:rsidRPr="0058454F">
        <w:rPr>
          <w:rStyle w:val="af8"/>
          <w:rFonts w:hint="cs"/>
          <w:rtl/>
        </w:rPr>
        <w:t>רש"י</w:t>
      </w:r>
      <w:r>
        <w:rPr>
          <w:rFonts w:hint="cs"/>
          <w:rtl/>
        </w:rPr>
        <w:t xml:space="preserve"> </w:t>
      </w:r>
      <w:r w:rsidRPr="00BF69EE">
        <w:rPr>
          <w:rStyle w:val="af6"/>
          <w:rFonts w:eastAsia="Guttman Hodes" w:hint="cs"/>
          <w:rtl/>
        </w:rPr>
        <w:t>(ד"ה מכותל)</w:t>
      </w:r>
      <w:r>
        <w:rPr>
          <w:rFonts w:hint="cs"/>
          <w:rtl/>
        </w:rPr>
        <w:t xml:space="preserve"> דהא דתנן במתני' דמרחיק ג"ט מהכותל, היינו מהכותל של הבור, דאף כותל בור קרוי כותל.</w:t>
      </w:r>
    </w:p>
    <w:p w14:paraId="7D2AB650" w14:textId="77777777" w:rsidR="00845997" w:rsidRPr="009D0CAD" w:rsidRDefault="00845997" w:rsidP="00845997">
      <w:pPr>
        <w:pStyle w:val="a2"/>
        <w:rPr>
          <w:rtl/>
        </w:rPr>
      </w:pPr>
      <w:bookmarkStart w:id="1426" w:name="_Toc77327320"/>
      <w:r>
        <w:rPr>
          <w:rFonts w:hint="cs"/>
          <w:rtl/>
        </w:rPr>
        <w:t>בי' רש"י בקו'  על אביי דאי תנן מבורו הסומך אינו כונס כלל והשני סותר חלק מכותל הראשון</w:t>
      </w:r>
      <w:bookmarkEnd w:id="1426"/>
    </w:p>
    <w:p w14:paraId="6AA1078E" w14:textId="43B6F23E" w:rsidR="00845997" w:rsidRDefault="00845997" w:rsidP="0008214F">
      <w:pPr>
        <w:pStyle w:val="a"/>
        <w:rPr>
          <w:rtl/>
        </w:rPr>
      </w:pPr>
      <w:bookmarkStart w:id="1427" w:name="_Ref69983615"/>
      <w:r>
        <w:rPr>
          <w:rFonts w:hint="cs"/>
          <w:rtl/>
        </w:rPr>
        <w:t xml:space="preserve">ובקושית הגמ' דא"כ ליתני מבורו של חבירו, ביאר </w:t>
      </w:r>
      <w:r w:rsidRPr="0058454F">
        <w:rPr>
          <w:rStyle w:val="af8"/>
          <w:rFonts w:hint="cs"/>
          <w:rtl/>
        </w:rPr>
        <w:t>רש"י</w:t>
      </w:r>
      <w:r>
        <w:rPr>
          <w:rFonts w:hint="cs"/>
          <w:rtl/>
        </w:rPr>
        <w:t xml:space="preserve"> </w:t>
      </w:r>
      <w:r w:rsidRPr="00BF69EE">
        <w:rPr>
          <w:rStyle w:val="af6"/>
          <w:rFonts w:eastAsia="Guttman Hodes" w:hint="cs"/>
          <w:rtl/>
        </w:rPr>
        <w:t xml:space="preserve">(ד"ה וליתני) </w:t>
      </w:r>
      <w:r>
        <w:rPr>
          <w:rFonts w:hint="cs"/>
          <w:rtl/>
        </w:rPr>
        <w:t xml:space="preserve">דאי תנן </w:t>
      </w:r>
      <w:r w:rsidRPr="00E53DD9">
        <w:rPr>
          <w:rFonts w:hint="cs"/>
          <w:rtl/>
        </w:rPr>
        <w:t>מבורו</w:t>
      </w:r>
      <w:r>
        <w:rPr>
          <w:rFonts w:hint="cs"/>
          <w:rtl/>
        </w:rPr>
        <w:t xml:space="preserve">, </w:t>
      </w:r>
      <w:r w:rsidRPr="00E53DD9">
        <w:rPr>
          <w:rFonts w:hint="cs"/>
          <w:rtl/>
        </w:rPr>
        <w:t xml:space="preserve">מבואר </w:t>
      </w:r>
      <w:r>
        <w:rPr>
          <w:rFonts w:hint="cs"/>
          <w:rtl/>
        </w:rPr>
        <w:t xml:space="preserve">דכוונת המשנה שצריך להרחיק מכותל בורו, דהא אי צריך להרחיק רק מחלל בורו, א"כ אין הסומך צריך לכנוס לתוך רשותו כלל, ואם הראשון עשה כותל לבורו יותר מג"ט, א"כ השני שסומך לו ומרחיק רק ג"ט, הוא סותר חלק מכותל הבור של הראשון, ועי' במה שדחו </w:t>
      </w:r>
      <w:r w:rsidRPr="00BF69EE">
        <w:rPr>
          <w:rStyle w:val="af8"/>
          <w:rFonts w:hint="cs"/>
          <w:rtl/>
        </w:rPr>
        <w:t>התוס'</w:t>
      </w:r>
      <w:r>
        <w:rPr>
          <w:rFonts w:hint="cs"/>
          <w:rtl/>
        </w:rPr>
        <w:t xml:space="preserve"> </w:t>
      </w:r>
      <w:r w:rsidRPr="007A0F0F">
        <w:rPr>
          <w:rStyle w:val="af6"/>
          <w:rFonts w:eastAsia="Guttman Hodes" w:hint="cs"/>
          <w:rtl/>
        </w:rPr>
        <w:t xml:space="preserve">(עי' אות </w:t>
      </w:r>
      <w:r w:rsidRPr="007A0F0F">
        <w:rPr>
          <w:rStyle w:val="af6"/>
          <w:rFonts w:eastAsia="Guttman Hodes"/>
          <w:rtl/>
        </w:rPr>
        <w:fldChar w:fldCharType="begin"/>
      </w:r>
      <w:r w:rsidRPr="007A0F0F">
        <w:rPr>
          <w:rStyle w:val="af6"/>
          <w:rFonts w:eastAsia="Guttman Hodes"/>
          <w:rtl/>
        </w:rPr>
        <w:instrText xml:space="preserve"> </w:instrText>
      </w:r>
      <w:r w:rsidRPr="007A0F0F">
        <w:rPr>
          <w:rStyle w:val="af6"/>
          <w:rFonts w:eastAsia="Guttman Hodes" w:hint="cs"/>
        </w:rPr>
        <w:instrText>REF</w:instrText>
      </w:r>
      <w:r w:rsidRPr="007A0F0F">
        <w:rPr>
          <w:rStyle w:val="af6"/>
          <w:rFonts w:eastAsia="Guttman Hodes" w:hint="cs"/>
          <w:rtl/>
        </w:rPr>
        <w:instrText xml:space="preserve"> _</w:instrText>
      </w:r>
      <w:r w:rsidRPr="007A0F0F">
        <w:rPr>
          <w:rStyle w:val="af6"/>
          <w:rFonts w:eastAsia="Guttman Hodes" w:hint="cs"/>
        </w:rPr>
        <w:instrText>Ref69983641 \r \h</w:instrText>
      </w:r>
      <w:r w:rsidRPr="007A0F0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A0F0F">
        <w:rPr>
          <w:rStyle w:val="af6"/>
          <w:rFonts w:eastAsia="Guttman Hodes"/>
          <w:rtl/>
        </w:rPr>
      </w:r>
      <w:r w:rsidRPr="007A0F0F">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7A0F0F">
        <w:rPr>
          <w:rStyle w:val="af6"/>
          <w:rFonts w:eastAsia="Guttman Hodes"/>
          <w:rtl/>
        </w:rPr>
        <w:fldChar w:fldCharType="end"/>
      </w:r>
      <w:r>
        <w:rPr>
          <w:rFonts w:hint="cs"/>
          <w:rtl/>
        </w:rPr>
        <w:t xml:space="preserve"> את ביאור </w:t>
      </w:r>
      <w:r w:rsidRPr="00BF69EE">
        <w:rPr>
          <w:rStyle w:val="af8"/>
          <w:rFonts w:hint="cs"/>
          <w:rtl/>
        </w:rPr>
        <w:t>רש"י</w:t>
      </w:r>
      <w:r>
        <w:rPr>
          <w:rFonts w:hint="cs"/>
          <w:rtl/>
        </w:rPr>
        <w:t xml:space="preserve">, ובמה שביאר </w:t>
      </w:r>
      <w:r w:rsidRPr="009D3FF5">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Ref76461219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צה)</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9D3FF5">
        <w:rPr>
          <w:rStyle w:val="af8"/>
          <w:rFonts w:hint="cs"/>
          <w:rtl/>
        </w:rPr>
        <w:t>רש"י</w:t>
      </w:r>
      <w:r>
        <w:rPr>
          <w:rFonts w:hint="cs"/>
          <w:rtl/>
        </w:rPr>
        <w:t>.</w:t>
      </w:r>
      <w:bookmarkEnd w:id="1427"/>
    </w:p>
    <w:p w14:paraId="3EABD363" w14:textId="77777777" w:rsidR="00845997" w:rsidRPr="00974A77" w:rsidRDefault="00845997" w:rsidP="00845997">
      <w:pPr>
        <w:pStyle w:val="a2"/>
        <w:rPr>
          <w:rtl/>
        </w:rPr>
      </w:pPr>
      <w:bookmarkStart w:id="1428" w:name="_Toc77327321"/>
      <w:r>
        <w:rPr>
          <w:rFonts w:hint="cs"/>
          <w:rtl/>
        </w:rPr>
        <w:t>בי' הראשונים ברש"י דאחר התי' דמכותל בורו שנינו גרסינן "וליתני אא"כ הרחיק מבורו"</w:t>
      </w:r>
      <w:bookmarkEnd w:id="1428"/>
    </w:p>
    <w:p w14:paraId="60D96005" w14:textId="10E21A19" w:rsidR="00845997" w:rsidRDefault="00845997" w:rsidP="0008214F">
      <w:pPr>
        <w:pStyle w:val="a"/>
        <w:rPr>
          <w:rtl/>
        </w:rPr>
      </w:pPr>
      <w:r>
        <w:rPr>
          <w:rFonts w:hint="cs"/>
          <w:rtl/>
        </w:rPr>
        <w:t xml:space="preserve">וכתבו </w:t>
      </w:r>
      <w:r w:rsidRPr="00A0310A">
        <w:rPr>
          <w:rStyle w:val="af8"/>
          <w:rFonts w:hint="cs"/>
          <w:rtl/>
        </w:rPr>
        <w:t>התוס'</w:t>
      </w:r>
      <w:r>
        <w:rPr>
          <w:rFonts w:hint="cs"/>
          <w:rtl/>
        </w:rPr>
        <w:t xml:space="preserve"> </w:t>
      </w:r>
      <w:r w:rsidRPr="008B789C">
        <w:rPr>
          <w:rStyle w:val="af6"/>
          <w:rFonts w:eastAsia="Guttman Hodes" w:hint="cs"/>
          <w:rtl/>
        </w:rPr>
        <w:t>(ד"ה פתח)</w:t>
      </w:r>
      <w:r>
        <w:rPr>
          <w:rFonts w:hint="cs"/>
          <w:rtl/>
        </w:rPr>
        <w:t xml:space="preserve"> </w:t>
      </w:r>
      <w:r w:rsidRPr="00A0310A">
        <w:rPr>
          <w:rStyle w:val="af8"/>
          <w:rFonts w:hint="cs"/>
          <w:rtl/>
        </w:rPr>
        <w:t>והרמב"ן</w:t>
      </w:r>
      <w:r>
        <w:rPr>
          <w:rFonts w:hint="cs"/>
          <w:rtl/>
        </w:rPr>
        <w:t xml:space="preserve"> </w:t>
      </w:r>
      <w:r w:rsidRPr="008B789C">
        <w:rPr>
          <w:rStyle w:val="af6"/>
          <w:rFonts w:eastAsia="Guttman Hodes" w:hint="cs"/>
          <w:rtl/>
        </w:rPr>
        <w:t>(ד"ה הכי גריס)</w:t>
      </w:r>
      <w:r>
        <w:rPr>
          <w:rFonts w:hint="cs"/>
          <w:rtl/>
        </w:rPr>
        <w:t xml:space="preserve"> </w:t>
      </w:r>
      <w:r w:rsidRPr="00A0310A">
        <w:rPr>
          <w:rStyle w:val="af8"/>
          <w:rFonts w:hint="cs"/>
          <w:rtl/>
        </w:rPr>
        <w:t>והרשב"א</w:t>
      </w:r>
      <w:r>
        <w:rPr>
          <w:rFonts w:hint="cs"/>
          <w:rtl/>
        </w:rPr>
        <w:t xml:space="preserve"> </w:t>
      </w:r>
      <w:r w:rsidRPr="008B789C">
        <w:rPr>
          <w:rStyle w:val="af6"/>
          <w:rFonts w:eastAsia="Guttman Hodes" w:hint="cs"/>
          <w:rtl/>
        </w:rPr>
        <w:t>(ד"ה ה"ג)</w:t>
      </w:r>
      <w:r>
        <w:rPr>
          <w:rFonts w:hint="cs"/>
          <w:rtl/>
        </w:rPr>
        <w:t xml:space="preserve"> </w:t>
      </w:r>
      <w:r w:rsidRPr="00A0310A">
        <w:rPr>
          <w:rStyle w:val="af8"/>
          <w:rFonts w:hint="cs"/>
          <w:rtl/>
        </w:rPr>
        <w:t>והריטב"א</w:t>
      </w:r>
      <w:r w:rsidRPr="008B789C">
        <w:rPr>
          <w:rStyle w:val="af6"/>
          <w:rFonts w:eastAsia="Guttman Hodes" w:hint="cs"/>
          <w:rtl/>
        </w:rPr>
        <w:t xml:space="preserve"> (ד"ה גירסת) </w:t>
      </w:r>
      <w:r>
        <w:rPr>
          <w:rFonts w:hint="cs"/>
          <w:rtl/>
        </w:rPr>
        <w:t xml:space="preserve">דגירסת </w:t>
      </w:r>
      <w:r w:rsidRPr="00A0310A">
        <w:rPr>
          <w:rStyle w:val="af8"/>
          <w:rFonts w:hint="cs"/>
          <w:rtl/>
        </w:rPr>
        <w:t>רש"י</w:t>
      </w:r>
      <w:r>
        <w:rPr>
          <w:rFonts w:hint="cs"/>
          <w:rtl/>
        </w:rPr>
        <w:t xml:space="preserve"> </w:t>
      </w:r>
      <w:r w:rsidRPr="002B25E4">
        <w:rPr>
          <w:rStyle w:val="af6"/>
          <w:rFonts w:eastAsia="Guttman Hodes" w:hint="cs"/>
          <w:rtl/>
        </w:rPr>
        <w:t xml:space="preserve">(עי' אות </w:t>
      </w:r>
      <w:r w:rsidRPr="002B25E4">
        <w:rPr>
          <w:rStyle w:val="af6"/>
          <w:rFonts w:eastAsia="Guttman Hodes"/>
          <w:rtl/>
        </w:rPr>
        <w:fldChar w:fldCharType="begin"/>
      </w:r>
      <w:r w:rsidRPr="002B25E4">
        <w:rPr>
          <w:rStyle w:val="af6"/>
          <w:rFonts w:eastAsia="Guttman Hodes"/>
          <w:rtl/>
        </w:rPr>
        <w:instrText xml:space="preserve"> </w:instrText>
      </w:r>
      <w:r w:rsidRPr="002B25E4">
        <w:rPr>
          <w:rStyle w:val="af6"/>
          <w:rFonts w:eastAsia="Guttman Hodes" w:hint="cs"/>
        </w:rPr>
        <w:instrText>REF</w:instrText>
      </w:r>
      <w:r w:rsidRPr="002B25E4">
        <w:rPr>
          <w:rStyle w:val="af6"/>
          <w:rFonts w:eastAsia="Guttman Hodes" w:hint="cs"/>
          <w:rtl/>
        </w:rPr>
        <w:instrText xml:space="preserve"> _</w:instrText>
      </w:r>
      <w:r w:rsidRPr="002B25E4">
        <w:rPr>
          <w:rStyle w:val="af6"/>
          <w:rFonts w:eastAsia="Guttman Hodes" w:hint="cs"/>
        </w:rPr>
        <w:instrText>Ref69983615 \r \h</w:instrText>
      </w:r>
      <w:r w:rsidRPr="002B25E4">
        <w:rPr>
          <w:rStyle w:val="af6"/>
          <w:rFonts w:eastAsia="Guttman Hodes"/>
          <w:rtl/>
        </w:rPr>
        <w:instrText xml:space="preserve"> </w:instrText>
      </w:r>
      <w:r w:rsidRPr="002B25E4">
        <w:rPr>
          <w:rStyle w:val="af6"/>
          <w:rFonts w:eastAsia="Guttman Hodes"/>
          <w:rtl/>
        </w:rPr>
      </w:r>
      <w:r w:rsidRPr="002B25E4">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2B25E4">
        <w:rPr>
          <w:rStyle w:val="af6"/>
          <w:rFonts w:eastAsia="Guttman Hodes"/>
          <w:rtl/>
        </w:rPr>
        <w:fldChar w:fldCharType="end"/>
      </w:r>
      <w:r>
        <w:rPr>
          <w:rFonts w:hint="cs"/>
          <w:rtl/>
        </w:rPr>
        <w:t xml:space="preserve"> היא דאחר שתירצה הגמ' דהא דפתח בבור וסיים בכותל, היינו כיון דמכותל בור שנינו, מקשה הגמ' "וליתני אלא אם כן הרחיק מבורו", ודחו </w:t>
      </w:r>
      <w:r w:rsidRPr="00A0310A">
        <w:rPr>
          <w:rStyle w:val="af8"/>
          <w:rFonts w:hint="cs"/>
          <w:rtl/>
        </w:rPr>
        <w:t>התוס'</w:t>
      </w:r>
      <w:r>
        <w:rPr>
          <w:rFonts w:hint="cs"/>
          <w:rtl/>
        </w:rPr>
        <w:t xml:space="preserve"> דא"א לגרוס</w:t>
      </w:r>
      <w:r w:rsidRPr="00A0310A">
        <w:rPr>
          <w:rStyle w:val="af8"/>
          <w:rFonts w:hint="cs"/>
          <w:rtl/>
        </w:rPr>
        <w:t xml:space="preserve"> כרש"י</w:t>
      </w:r>
      <w:r>
        <w:rPr>
          <w:rFonts w:hint="cs"/>
          <w:rtl/>
        </w:rPr>
        <w:t xml:space="preserve"> כמו שהוכיחו </w:t>
      </w:r>
      <w:r w:rsidRPr="00A0310A">
        <w:rPr>
          <w:rStyle w:val="af8"/>
          <w:rFonts w:hint="cs"/>
          <w:rtl/>
        </w:rPr>
        <w:t>התוס'</w:t>
      </w:r>
      <w:r>
        <w:rPr>
          <w:rFonts w:hint="cs"/>
          <w:rtl/>
        </w:rPr>
        <w:t xml:space="preserve"> </w:t>
      </w:r>
      <w:r w:rsidRPr="007A0F0F">
        <w:rPr>
          <w:rStyle w:val="af6"/>
          <w:rFonts w:eastAsia="Guttman Hodes" w:hint="cs"/>
          <w:rtl/>
        </w:rPr>
        <w:t xml:space="preserve">(עי' אות </w:t>
      </w:r>
      <w:r w:rsidRPr="007A0F0F">
        <w:rPr>
          <w:rStyle w:val="af6"/>
          <w:rFonts w:eastAsia="Guttman Hodes"/>
          <w:rtl/>
        </w:rPr>
        <w:fldChar w:fldCharType="begin"/>
      </w:r>
      <w:r w:rsidRPr="007A0F0F">
        <w:rPr>
          <w:rStyle w:val="af6"/>
          <w:rFonts w:eastAsia="Guttman Hodes"/>
          <w:rtl/>
        </w:rPr>
        <w:instrText xml:space="preserve"> </w:instrText>
      </w:r>
      <w:r w:rsidRPr="007A0F0F">
        <w:rPr>
          <w:rStyle w:val="af6"/>
          <w:rFonts w:eastAsia="Guttman Hodes" w:hint="cs"/>
        </w:rPr>
        <w:instrText>REF</w:instrText>
      </w:r>
      <w:r w:rsidRPr="007A0F0F">
        <w:rPr>
          <w:rStyle w:val="af6"/>
          <w:rFonts w:eastAsia="Guttman Hodes" w:hint="cs"/>
          <w:rtl/>
        </w:rPr>
        <w:instrText xml:space="preserve"> _</w:instrText>
      </w:r>
      <w:r w:rsidRPr="007A0F0F">
        <w:rPr>
          <w:rStyle w:val="af6"/>
          <w:rFonts w:eastAsia="Guttman Hodes" w:hint="cs"/>
        </w:rPr>
        <w:instrText>Ref69983641 \r \h</w:instrText>
      </w:r>
      <w:r w:rsidRPr="007A0F0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A0F0F">
        <w:rPr>
          <w:rStyle w:val="af6"/>
          <w:rFonts w:eastAsia="Guttman Hodes"/>
          <w:rtl/>
        </w:rPr>
      </w:r>
      <w:r w:rsidRPr="007A0F0F">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7A0F0F">
        <w:rPr>
          <w:rStyle w:val="af6"/>
          <w:rFonts w:eastAsia="Guttman Hodes"/>
          <w:rtl/>
        </w:rPr>
        <w:fldChar w:fldCharType="end"/>
      </w:r>
      <w:r>
        <w:rPr>
          <w:rFonts w:hint="cs"/>
          <w:rtl/>
        </w:rPr>
        <w:t xml:space="preserve"> בהמשך דבריהם, ועי' במה שישבו </w:t>
      </w:r>
      <w:r w:rsidRPr="00974A77">
        <w:rPr>
          <w:rStyle w:val="af8"/>
          <w:rFonts w:hint="cs"/>
          <w:rtl/>
        </w:rPr>
        <w:t>התוס'</w:t>
      </w:r>
      <w:r>
        <w:rPr>
          <w:rFonts w:hint="cs"/>
          <w:rtl/>
        </w:rPr>
        <w:t xml:space="preserve"> </w:t>
      </w:r>
      <w:r w:rsidRPr="00974A77">
        <w:rPr>
          <w:rStyle w:val="af6"/>
          <w:rFonts w:eastAsia="Guttman Hodes" w:hint="cs"/>
          <w:rtl/>
        </w:rPr>
        <w:t xml:space="preserve">(עי' אות </w:t>
      </w:r>
      <w:r w:rsidRPr="00974A77">
        <w:rPr>
          <w:rStyle w:val="af6"/>
          <w:rFonts w:eastAsia="Guttman Hodes"/>
          <w:rtl/>
        </w:rPr>
        <w:fldChar w:fldCharType="begin"/>
      </w:r>
      <w:r w:rsidRPr="00974A77">
        <w:rPr>
          <w:rStyle w:val="af6"/>
          <w:rFonts w:eastAsia="Guttman Hodes"/>
          <w:rtl/>
        </w:rPr>
        <w:instrText xml:space="preserve"> </w:instrText>
      </w:r>
      <w:r w:rsidRPr="00974A77">
        <w:rPr>
          <w:rStyle w:val="af6"/>
          <w:rFonts w:eastAsia="Guttman Hodes" w:hint="cs"/>
        </w:rPr>
        <w:instrText>REF</w:instrText>
      </w:r>
      <w:r w:rsidRPr="00974A77">
        <w:rPr>
          <w:rStyle w:val="af6"/>
          <w:rFonts w:eastAsia="Guttman Hodes" w:hint="cs"/>
          <w:rtl/>
        </w:rPr>
        <w:instrText xml:space="preserve"> _</w:instrText>
      </w:r>
      <w:r w:rsidRPr="00974A77">
        <w:rPr>
          <w:rStyle w:val="af6"/>
          <w:rFonts w:eastAsia="Guttman Hodes" w:hint="cs"/>
        </w:rPr>
        <w:instrText>Ref77155620 \r \h</w:instrText>
      </w:r>
      <w:r w:rsidRPr="00974A77">
        <w:rPr>
          <w:rStyle w:val="af6"/>
          <w:rFonts w:eastAsia="Guttman Hodes"/>
          <w:rtl/>
        </w:rPr>
        <w:instrText xml:space="preserve"> </w:instrText>
      </w:r>
      <w:r w:rsidRPr="00974A77">
        <w:rPr>
          <w:rStyle w:val="af6"/>
          <w:rFonts w:eastAsia="Guttman Hodes"/>
          <w:rtl/>
        </w:rPr>
      </w:r>
      <w:r w:rsidRPr="00974A77">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974A77">
        <w:rPr>
          <w:rStyle w:val="af6"/>
          <w:rFonts w:eastAsia="Guttman Hodes"/>
          <w:rtl/>
        </w:rPr>
        <w:fldChar w:fldCharType="end"/>
      </w:r>
      <w:r>
        <w:rPr>
          <w:rFonts w:hint="cs"/>
          <w:rtl/>
        </w:rPr>
        <w:t xml:space="preserve"> את גירסת </w:t>
      </w:r>
      <w:r w:rsidRPr="00974A77">
        <w:rPr>
          <w:rStyle w:val="af8"/>
          <w:rFonts w:hint="cs"/>
          <w:rtl/>
        </w:rPr>
        <w:t>רש"י</w:t>
      </w:r>
      <w:r>
        <w:rPr>
          <w:rFonts w:hint="cs"/>
          <w:rtl/>
        </w:rPr>
        <w:t>.</w:t>
      </w:r>
    </w:p>
    <w:p w14:paraId="0E457E9B" w14:textId="77777777" w:rsidR="00845997" w:rsidRPr="009D0CAD" w:rsidRDefault="00845997" w:rsidP="00845997">
      <w:pPr>
        <w:pStyle w:val="a2"/>
        <w:rPr>
          <w:rtl/>
        </w:rPr>
      </w:pPr>
      <w:bookmarkStart w:id="1429" w:name="_Toc77327322"/>
      <w:r>
        <w:rPr>
          <w:rFonts w:hint="cs"/>
          <w:rtl/>
        </w:rPr>
        <w:t>בי' רש"י בתי' הגמ' דכותל בור ג"ט דכותל הראשון ממלא את כל הג"ט כדמוכח מדכונס השני</w:t>
      </w:r>
      <w:bookmarkEnd w:id="1429"/>
    </w:p>
    <w:p w14:paraId="1B16AB2C" w14:textId="77777777" w:rsidR="00845997" w:rsidRDefault="00845997" w:rsidP="0008214F">
      <w:pPr>
        <w:pStyle w:val="a"/>
        <w:rPr>
          <w:rtl/>
        </w:rPr>
      </w:pPr>
      <w:bookmarkStart w:id="1430" w:name="_Ref69987658"/>
      <w:r>
        <w:rPr>
          <w:rFonts w:hint="cs"/>
          <w:rtl/>
        </w:rPr>
        <w:t xml:space="preserve">ובתי' הגמ' דקמ"ל דכותל בור ג"ט, ונ"מ למקח וממכר, ביאר </w:t>
      </w:r>
      <w:r w:rsidRPr="00BF69EE">
        <w:rPr>
          <w:rStyle w:val="af8"/>
          <w:rFonts w:hint="cs"/>
          <w:rtl/>
        </w:rPr>
        <w:t>רש"י</w:t>
      </w:r>
      <w:r>
        <w:rPr>
          <w:rFonts w:hint="cs"/>
          <w:rtl/>
        </w:rPr>
        <w:t xml:space="preserve"> </w:t>
      </w:r>
      <w:r w:rsidRPr="007A0F0F">
        <w:rPr>
          <w:rStyle w:val="af6"/>
          <w:rFonts w:eastAsia="Guttman Hodes" w:hint="cs"/>
          <w:rtl/>
        </w:rPr>
        <w:t>(ד"ה הא)</w:t>
      </w:r>
      <w:r>
        <w:rPr>
          <w:rFonts w:hint="cs"/>
          <w:rtl/>
        </w:rPr>
        <w:t xml:space="preserve"> דכיון דאמרינן דמכותל בורו שנינו, א"כ כוונת המשנה לומר בזה שהכותל של הראשון ממלא ג"ט, דאף הראשון הוצרך להרחיק מהמיצר ג"ט, וביאר </w:t>
      </w:r>
      <w:r w:rsidRPr="00BF69EE">
        <w:rPr>
          <w:rStyle w:val="af8"/>
          <w:rFonts w:hint="cs"/>
          <w:rtl/>
        </w:rPr>
        <w:t>רש"י</w:t>
      </w:r>
      <w:r>
        <w:rPr>
          <w:rFonts w:hint="cs"/>
          <w:rtl/>
        </w:rPr>
        <w:t xml:space="preserve"> דמבואר כן במתני', מהא דהשני צריך לכנוס לתוך שלו, ולהרחיק ולחפור את חלל בורו ג"ט מכותל הבור של הראשון, א"כ מוכח שהראשון גם כנס ג"ט לתוך שלו, והכותל של הבור ממלא את כל הג"ט, וא"כ מוכח דשיעור כותל בור הוא ג"ט, ועי' במה שביאר </w:t>
      </w:r>
      <w:r w:rsidRPr="00727E2A">
        <w:rPr>
          <w:rStyle w:val="af8"/>
          <w:rFonts w:hint="cs"/>
          <w:rtl/>
        </w:rPr>
        <w:t>המהר"ם</w:t>
      </w:r>
      <w:r>
        <w:rPr>
          <w:rFonts w:hint="cs"/>
          <w:rtl/>
        </w:rPr>
        <w:t xml:space="preserve"> </w:t>
      </w:r>
      <w:r w:rsidRPr="00727E2A">
        <w:rPr>
          <w:rStyle w:val="af6"/>
          <w:rFonts w:eastAsia="Guttman Hodes" w:hint="cs"/>
          <w:rtl/>
        </w:rPr>
        <w:t>(עי' הערה</w:t>
      </w:r>
      <w:r>
        <w:rPr>
          <w:rStyle w:val="af0"/>
          <w:rtl/>
        </w:rPr>
        <w:footnoteReference w:id="20"/>
      </w:r>
      <w:r w:rsidRPr="00727E2A">
        <w:rPr>
          <w:rStyle w:val="af6"/>
          <w:rFonts w:eastAsia="Guttman Hodes" w:hint="cs"/>
          <w:rtl/>
        </w:rPr>
        <w:t xml:space="preserve">) </w:t>
      </w:r>
      <w:r w:rsidRPr="00727E2A">
        <w:rPr>
          <w:rStyle w:val="af8"/>
          <w:rFonts w:hint="cs"/>
          <w:rtl/>
        </w:rPr>
        <w:t>ברש"י</w:t>
      </w:r>
      <w:r>
        <w:rPr>
          <w:rFonts w:hint="cs"/>
          <w:rtl/>
        </w:rPr>
        <w:t>.</w:t>
      </w:r>
      <w:bookmarkEnd w:id="1430"/>
    </w:p>
    <w:p w14:paraId="4FB16690" w14:textId="77777777" w:rsidR="00845997" w:rsidRPr="009D0CAD" w:rsidRDefault="00845997" w:rsidP="00845997">
      <w:pPr>
        <w:pStyle w:val="a2"/>
        <w:rPr>
          <w:rtl/>
        </w:rPr>
      </w:pPr>
      <w:bookmarkStart w:id="1431" w:name="_Toc77327323"/>
      <w:r>
        <w:rPr>
          <w:rFonts w:hint="cs"/>
          <w:rtl/>
        </w:rPr>
        <w:t>קו' רש"י דמנלן דכותל הראשון הוא ג"ט והא לאביי מותר לסמוך בצד המיצר</w:t>
      </w:r>
      <w:bookmarkEnd w:id="1431"/>
    </w:p>
    <w:p w14:paraId="63B88943" w14:textId="77777777" w:rsidR="00845997" w:rsidRPr="001C56B2" w:rsidRDefault="00845997" w:rsidP="0008214F">
      <w:pPr>
        <w:pStyle w:val="a"/>
        <w:rPr>
          <w:sz w:val="10"/>
          <w:szCs w:val="14"/>
          <w:rtl/>
        </w:rPr>
      </w:pPr>
      <w:r>
        <w:rPr>
          <w:rFonts w:hint="cs"/>
          <w:rtl/>
        </w:rPr>
        <w:t xml:space="preserve">אך הקשה </w:t>
      </w:r>
      <w:r w:rsidRPr="009949AB">
        <w:rPr>
          <w:rStyle w:val="af8"/>
          <w:rFonts w:hint="cs"/>
          <w:rtl/>
        </w:rPr>
        <w:t>רש"י</w:t>
      </w:r>
      <w:r>
        <w:rPr>
          <w:rFonts w:hint="cs"/>
          <w:rtl/>
        </w:rPr>
        <w:t xml:space="preserve"> </w:t>
      </w:r>
      <w:r w:rsidRPr="007A0F0F">
        <w:rPr>
          <w:rStyle w:val="af6"/>
          <w:rFonts w:eastAsia="Guttman Hodes" w:hint="cs"/>
          <w:rtl/>
        </w:rPr>
        <w:t xml:space="preserve">(ד"ה ונפקא) </w:t>
      </w:r>
      <w:r>
        <w:rPr>
          <w:rFonts w:hint="cs"/>
          <w:rtl/>
        </w:rPr>
        <w:t xml:space="preserve">דמנלן שהכותל בור של הראשון הוא ג"ט, כשיעור ההרחקה שצריך להרחיק מהמיצר ג"ט, והא באופן שלא היה בור סמוך למיצר, פליגי אביי ורבא אי כשבא הראשון לחפור אי צריך להרחיק, ולאביי הראשון יכול לסמוך את בורו למיצר. </w:t>
      </w:r>
      <w:r w:rsidRPr="007A0F0F">
        <w:rPr>
          <w:rStyle w:val="afa"/>
          <w:rFonts w:hint="cs"/>
          <w:rtl/>
        </w:rPr>
        <w:t>[וא"כ אין כל הוכחה דהכותל של הבור של הראשון הוא ג"ט, דהא הראשון לא הרחיק כלל].</w:t>
      </w:r>
    </w:p>
    <w:p w14:paraId="3976BF35" w14:textId="77777777" w:rsidR="00845997" w:rsidRPr="001C56B2" w:rsidRDefault="00845997" w:rsidP="00845997">
      <w:pPr>
        <w:pStyle w:val="a2"/>
        <w:rPr>
          <w:rtl/>
        </w:rPr>
      </w:pPr>
      <w:bookmarkStart w:id="1432" w:name="_Toc77327324"/>
      <w:r>
        <w:rPr>
          <w:rFonts w:hint="cs"/>
          <w:rtl/>
        </w:rPr>
        <w:t>תי' רש"י דאביי מעמיד את מתני' בבאו לסמוך בב"א וכ"א מרחיק ג"ט ומוכח דהשיעור הוא ג"ט</w:t>
      </w:r>
      <w:bookmarkEnd w:id="1432"/>
    </w:p>
    <w:p w14:paraId="1B92355D" w14:textId="77777777" w:rsidR="00845997" w:rsidRPr="007A0F0F" w:rsidRDefault="00845997" w:rsidP="0008214F">
      <w:pPr>
        <w:pStyle w:val="a"/>
        <w:rPr>
          <w:rStyle w:val="afa"/>
          <w:rtl/>
        </w:rPr>
      </w:pPr>
      <w:r>
        <w:rPr>
          <w:rFonts w:hint="cs"/>
          <w:rtl/>
        </w:rPr>
        <w:t xml:space="preserve">ותירץ </w:t>
      </w:r>
      <w:r w:rsidRPr="00BF69EE">
        <w:rPr>
          <w:rStyle w:val="af8"/>
          <w:rFonts w:hint="cs"/>
          <w:rtl/>
        </w:rPr>
        <w:t>רש"י</w:t>
      </w:r>
      <w:r>
        <w:rPr>
          <w:rFonts w:hint="cs"/>
          <w:rtl/>
        </w:rPr>
        <w:t xml:space="preserve"> דהא אמרינן בגמ' דאביי העמיד את המשנה באופן ששניהם באו לחפור בור בב"א, וא"כ איירי ששניהם צריכים להרחיק כ"א ג"ט, וא"כ מוכח דכותל בור הוא כשיעור ההרחקה שהוא ג"ט. </w:t>
      </w:r>
      <w:r w:rsidRPr="007A0F0F">
        <w:rPr>
          <w:rStyle w:val="afa"/>
          <w:rFonts w:hint="cs"/>
          <w:rtl/>
        </w:rPr>
        <w:t xml:space="preserve">[וכתב </w:t>
      </w:r>
      <w:r w:rsidRPr="007A0F0F">
        <w:rPr>
          <w:rStyle w:val="affa"/>
          <w:rFonts w:hint="cs"/>
          <w:rtl/>
        </w:rPr>
        <w:t>המהר"ם</w:t>
      </w:r>
      <w:r w:rsidRPr="007A0F0F">
        <w:rPr>
          <w:rStyle w:val="afa"/>
          <w:rFonts w:hint="cs"/>
          <w:rtl/>
        </w:rPr>
        <w:t xml:space="preserve"> </w:t>
      </w:r>
      <w:r w:rsidRPr="007A0F0F">
        <w:rPr>
          <w:rStyle w:val="aff6"/>
          <w:rFonts w:hint="cs"/>
          <w:rtl/>
        </w:rPr>
        <w:t>(ד"ה בד"ה ונ"מ)</w:t>
      </w:r>
      <w:r w:rsidRPr="007A0F0F">
        <w:rPr>
          <w:rStyle w:val="afa"/>
          <w:rFonts w:hint="cs"/>
          <w:rtl/>
        </w:rPr>
        <w:t xml:space="preserve"> דקושית </w:t>
      </w:r>
      <w:r w:rsidRPr="007A0F0F">
        <w:rPr>
          <w:rStyle w:val="affa"/>
          <w:rFonts w:hint="cs"/>
          <w:rtl/>
        </w:rPr>
        <w:t>רש"י</w:t>
      </w:r>
      <w:r w:rsidRPr="007A0F0F">
        <w:rPr>
          <w:rStyle w:val="afa"/>
          <w:rFonts w:hint="cs"/>
          <w:rtl/>
        </w:rPr>
        <w:t xml:space="preserve"> והתירוץ, הוא </w:t>
      </w:r>
      <w:r w:rsidRPr="007A0F0F">
        <w:rPr>
          <w:rStyle w:val="affa"/>
          <w:rFonts w:hint="cs"/>
          <w:rtl/>
        </w:rPr>
        <w:t>הגה"ה</w:t>
      </w:r>
      <w:r w:rsidRPr="007A0F0F">
        <w:rPr>
          <w:rStyle w:val="afa"/>
          <w:rFonts w:hint="cs"/>
          <w:rtl/>
        </w:rPr>
        <w:t xml:space="preserve"> ואי"ז מדברי </w:t>
      </w:r>
      <w:r w:rsidRPr="007A0F0F">
        <w:rPr>
          <w:rStyle w:val="affa"/>
          <w:rFonts w:hint="cs"/>
          <w:rtl/>
        </w:rPr>
        <w:t>רש"י</w:t>
      </w:r>
      <w:r w:rsidRPr="007A0F0F">
        <w:rPr>
          <w:rStyle w:val="afa"/>
          <w:rFonts w:hint="cs"/>
          <w:rtl/>
        </w:rPr>
        <w:t>].</w:t>
      </w:r>
    </w:p>
    <w:p w14:paraId="5315F3D8" w14:textId="77777777" w:rsidR="00845997" w:rsidRDefault="00845997" w:rsidP="00845997">
      <w:pPr>
        <w:pStyle w:val="1"/>
        <w:rPr>
          <w:rtl/>
        </w:rPr>
      </w:pPr>
      <w:bookmarkStart w:id="1433" w:name="_Toc77327325"/>
      <w:r>
        <w:rPr>
          <w:rFonts w:hint="cs"/>
          <w:rtl/>
        </w:rPr>
        <w:t>קו' התוס' דלגי' רש"י משמע דסגי בג"ט מחלל הבור ולא מכותלו</w:t>
      </w:r>
      <w:bookmarkEnd w:id="1433"/>
    </w:p>
    <w:p w14:paraId="0C38951E" w14:textId="77777777" w:rsidR="00845997" w:rsidRPr="009D0CAD" w:rsidRDefault="00845997" w:rsidP="00845997">
      <w:pPr>
        <w:pStyle w:val="a2"/>
        <w:rPr>
          <w:rtl/>
        </w:rPr>
      </w:pPr>
      <w:bookmarkStart w:id="1434" w:name="_Toc77327326"/>
      <w:r>
        <w:rPr>
          <w:rFonts w:hint="cs"/>
          <w:rtl/>
        </w:rPr>
        <w:t>בי' התוס' דקמ"ל מתני' דהראשון הניח ג"ט לכותל וממנו מרחיק ג"ט ומוכח דאסור לסמוך למיצר</w:t>
      </w:r>
      <w:bookmarkEnd w:id="1434"/>
    </w:p>
    <w:p w14:paraId="71BD45BC" w14:textId="77777777" w:rsidR="00845997" w:rsidRDefault="00845997" w:rsidP="0008214F">
      <w:pPr>
        <w:pStyle w:val="a"/>
        <w:rPr>
          <w:rtl/>
        </w:rPr>
      </w:pPr>
      <w:r>
        <w:rPr>
          <w:rFonts w:hint="cs"/>
          <w:rtl/>
        </w:rPr>
        <w:t xml:space="preserve">בתי' אביי ואיתימא רב יהודה דמכותל בורו שנינו, ביארו </w:t>
      </w:r>
      <w:r w:rsidRPr="0058454F">
        <w:rPr>
          <w:rStyle w:val="af8"/>
          <w:rFonts w:hint="cs"/>
          <w:rtl/>
        </w:rPr>
        <w:t>התוס'</w:t>
      </w:r>
      <w:r>
        <w:rPr>
          <w:rFonts w:hint="cs"/>
          <w:rtl/>
        </w:rPr>
        <w:t xml:space="preserve"> </w:t>
      </w:r>
      <w:r w:rsidRPr="00BF69EE">
        <w:rPr>
          <w:rStyle w:val="af6"/>
          <w:rFonts w:eastAsia="Guttman Hodes" w:hint="cs"/>
          <w:rtl/>
        </w:rPr>
        <w:t>(ד"ה מכותל)</w:t>
      </w:r>
      <w:r>
        <w:rPr>
          <w:rFonts w:hint="cs"/>
          <w:rtl/>
        </w:rPr>
        <w:t xml:space="preserve"> דקמ"ל מתני' דהא דצריך להרחיק ג"ט, אין הכוונה דמרחיק מחלל הבור, אלא דמרחיק מהכותל של הבור שחפר הראשון, והניח ג"ט לכותל, וכתבו </w:t>
      </w:r>
      <w:r w:rsidRPr="002B25E4">
        <w:rPr>
          <w:rStyle w:val="af8"/>
          <w:rFonts w:hint="cs"/>
          <w:rtl/>
        </w:rPr>
        <w:t xml:space="preserve">התוס' </w:t>
      </w:r>
      <w:r>
        <w:rPr>
          <w:rFonts w:hint="cs"/>
          <w:rtl/>
        </w:rPr>
        <w:t xml:space="preserve">דמהא דתירץ כן רב יהודה הוכיחה הגמ' בהמשך שאסור לסמוך בור למיצר, כיון שהראשון הוצרך להרחיק מהמיצר, </w:t>
      </w:r>
      <w:r w:rsidRPr="007A0F0F">
        <w:rPr>
          <w:rStyle w:val="afa"/>
          <w:rFonts w:hint="cs"/>
          <w:rtl/>
        </w:rPr>
        <w:t>[אף שלא היה לחבירו בור סמוך למיצר],</w:t>
      </w:r>
      <w:r>
        <w:rPr>
          <w:rFonts w:hint="cs"/>
          <w:rtl/>
        </w:rPr>
        <w:t xml:space="preserve"> ומקשה הגמ' על אביי דס"ל דמותר לסמוך בור למיצר.</w:t>
      </w:r>
    </w:p>
    <w:p w14:paraId="05293317" w14:textId="77777777" w:rsidR="00845997" w:rsidRPr="009D0CAD" w:rsidRDefault="00845997" w:rsidP="00845997">
      <w:pPr>
        <w:pStyle w:val="a2"/>
        <w:rPr>
          <w:rtl/>
        </w:rPr>
      </w:pPr>
      <w:bookmarkStart w:id="1435" w:name="_Toc77327327"/>
      <w:r>
        <w:rPr>
          <w:rFonts w:hint="cs"/>
          <w:rtl/>
        </w:rPr>
        <w:t>בי' התוס' דל"ג וליתני מבורו דא"כ משמע דמרחיק מחלל הבור דהראשון הרחיק והשני סומך</w:t>
      </w:r>
      <w:bookmarkEnd w:id="1435"/>
    </w:p>
    <w:p w14:paraId="18999B27" w14:textId="49CDB530" w:rsidR="00845997" w:rsidRDefault="00845997" w:rsidP="0008214F">
      <w:pPr>
        <w:pStyle w:val="a"/>
        <w:rPr>
          <w:rtl/>
        </w:rPr>
      </w:pPr>
      <w:bookmarkStart w:id="1436" w:name="_Ref69983641"/>
      <w:r>
        <w:rPr>
          <w:rFonts w:hint="cs"/>
          <w:rtl/>
        </w:rPr>
        <w:t xml:space="preserve">וכתבו </w:t>
      </w:r>
      <w:r w:rsidRPr="0058454F">
        <w:rPr>
          <w:rStyle w:val="af8"/>
          <w:rFonts w:hint="cs"/>
          <w:rtl/>
        </w:rPr>
        <w:t>התוס'</w:t>
      </w:r>
      <w:r>
        <w:rPr>
          <w:rFonts w:hint="cs"/>
          <w:rtl/>
        </w:rPr>
        <w:t xml:space="preserve"> דלפי"ז א"א לגרוס בגמ' "</w:t>
      </w:r>
      <w:r>
        <w:rPr>
          <w:rtl/>
        </w:rPr>
        <w:t>וליתני אלא אם כן הרחיק מבורו</w:t>
      </w:r>
      <w:r>
        <w:rPr>
          <w:rFonts w:hint="cs"/>
          <w:rtl/>
        </w:rPr>
        <w:t>", דאי היה תנן כן במתני', היה משמע שצריך להרחיק ג"ט מחלל הבור, ולא מכותלו, וכתבו</w:t>
      </w:r>
      <w:r w:rsidRPr="0058454F">
        <w:rPr>
          <w:rStyle w:val="af8"/>
          <w:rFonts w:hint="cs"/>
          <w:rtl/>
        </w:rPr>
        <w:t xml:space="preserve"> התוס'</w:t>
      </w:r>
      <w:r>
        <w:rPr>
          <w:rFonts w:hint="cs"/>
          <w:rtl/>
        </w:rPr>
        <w:t xml:space="preserve"> דאעפ"י </w:t>
      </w:r>
      <w:r w:rsidRPr="0058454F">
        <w:rPr>
          <w:rStyle w:val="af8"/>
          <w:rFonts w:hint="cs"/>
          <w:rtl/>
        </w:rPr>
        <w:t>דרש"י</w:t>
      </w:r>
      <w:r>
        <w:rPr>
          <w:rFonts w:hint="cs"/>
          <w:rtl/>
        </w:rPr>
        <w:t xml:space="preserve"> </w:t>
      </w:r>
      <w:r w:rsidRPr="002B25E4">
        <w:rPr>
          <w:rStyle w:val="af6"/>
          <w:rFonts w:eastAsia="Guttman Hodes" w:hint="cs"/>
          <w:rtl/>
        </w:rPr>
        <w:t xml:space="preserve">(עי' אות </w:t>
      </w:r>
      <w:r w:rsidRPr="002B25E4">
        <w:rPr>
          <w:rStyle w:val="af6"/>
          <w:rFonts w:eastAsia="Guttman Hodes"/>
          <w:rtl/>
        </w:rPr>
        <w:fldChar w:fldCharType="begin"/>
      </w:r>
      <w:r w:rsidRPr="002B25E4">
        <w:rPr>
          <w:rStyle w:val="af6"/>
          <w:rFonts w:eastAsia="Guttman Hodes"/>
          <w:rtl/>
        </w:rPr>
        <w:instrText xml:space="preserve"> </w:instrText>
      </w:r>
      <w:r w:rsidRPr="002B25E4">
        <w:rPr>
          <w:rStyle w:val="af6"/>
          <w:rFonts w:eastAsia="Guttman Hodes" w:hint="cs"/>
        </w:rPr>
        <w:instrText>REF</w:instrText>
      </w:r>
      <w:r w:rsidRPr="002B25E4">
        <w:rPr>
          <w:rStyle w:val="af6"/>
          <w:rFonts w:eastAsia="Guttman Hodes" w:hint="cs"/>
          <w:rtl/>
        </w:rPr>
        <w:instrText xml:space="preserve"> _</w:instrText>
      </w:r>
      <w:r w:rsidRPr="002B25E4">
        <w:rPr>
          <w:rStyle w:val="af6"/>
          <w:rFonts w:eastAsia="Guttman Hodes" w:hint="cs"/>
        </w:rPr>
        <w:instrText>Ref69983615 \r \h</w:instrText>
      </w:r>
      <w:r w:rsidRPr="002B25E4">
        <w:rPr>
          <w:rStyle w:val="af6"/>
          <w:rFonts w:eastAsia="Guttman Hodes"/>
          <w:rtl/>
        </w:rPr>
        <w:instrText xml:space="preserve"> </w:instrText>
      </w:r>
      <w:r w:rsidRPr="002B25E4">
        <w:rPr>
          <w:rStyle w:val="af6"/>
          <w:rFonts w:eastAsia="Guttman Hodes"/>
          <w:rtl/>
        </w:rPr>
      </w:r>
      <w:r w:rsidRPr="002B25E4">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2B25E4">
        <w:rPr>
          <w:rStyle w:val="af6"/>
          <w:rFonts w:eastAsia="Guttman Hodes"/>
          <w:rtl/>
        </w:rPr>
        <w:fldChar w:fldCharType="end"/>
      </w:r>
      <w:r>
        <w:rPr>
          <w:rFonts w:hint="cs"/>
          <w:rtl/>
        </w:rPr>
        <w:t xml:space="preserve"> דחק לבאר דאי תנן מבורו, מבואר דכוונת המשנה שצריך להרחיק מכותל בורו, דהא אי צריך להרחיק רק מחלל בורו, א"כ אין הסומך צריך </w:t>
      </w:r>
      <w:r>
        <w:rPr>
          <w:rFonts w:hint="cs"/>
          <w:rtl/>
        </w:rPr>
        <w:lastRenderedPageBreak/>
        <w:t xml:space="preserve">לכנוס לתוך רשותו כלל, כתבו </w:t>
      </w:r>
      <w:r w:rsidRPr="0058454F">
        <w:rPr>
          <w:rStyle w:val="af8"/>
          <w:rFonts w:hint="cs"/>
          <w:rtl/>
        </w:rPr>
        <w:t>התוס'</w:t>
      </w:r>
      <w:r>
        <w:rPr>
          <w:rFonts w:hint="cs"/>
          <w:rtl/>
        </w:rPr>
        <w:t xml:space="preserve"> דדחק </w:t>
      </w:r>
      <w:r w:rsidRPr="0058454F">
        <w:rPr>
          <w:rStyle w:val="af8"/>
          <w:rFonts w:hint="cs"/>
          <w:rtl/>
        </w:rPr>
        <w:t>רש"י</w:t>
      </w:r>
      <w:r>
        <w:rPr>
          <w:rFonts w:hint="cs"/>
          <w:rtl/>
        </w:rPr>
        <w:t xml:space="preserve"> כן ליישב את גירסתו, ודחו </w:t>
      </w:r>
      <w:r w:rsidRPr="0058454F">
        <w:rPr>
          <w:rStyle w:val="af8"/>
          <w:rFonts w:hint="cs"/>
          <w:rtl/>
        </w:rPr>
        <w:t>התוס'</w:t>
      </w:r>
      <w:r>
        <w:rPr>
          <w:rFonts w:hint="cs"/>
          <w:rtl/>
        </w:rPr>
        <w:t xml:space="preserve"> דאי תנן מבורו, היה אפשר לבאר דכוונת המשנה שצריך להרחיק מחלל בורו, והיינו דאם הראשון הרחיק ג"ט או יותר מהמיצר, מותר לשני לסמוך למיצר, וא"כ לא קשה דליתני "מבורו", דהוצרכה המשנה לומר מכותל בורו, בכדי לומר דאסור לראשון לסמוך למיצר לדעת רבא, ולדעת אביי דמותר לראשון לסמוך, על השני להרחיק בין ב' הבורות שישה טפחים.</w:t>
      </w:r>
      <w:bookmarkEnd w:id="1436"/>
    </w:p>
    <w:p w14:paraId="57E1D792" w14:textId="77777777" w:rsidR="00845997" w:rsidRPr="009D0CAD" w:rsidRDefault="00845997" w:rsidP="00845997">
      <w:pPr>
        <w:pStyle w:val="a2"/>
        <w:rPr>
          <w:rtl/>
        </w:rPr>
      </w:pPr>
      <w:bookmarkStart w:id="1437" w:name="_Toc77327328"/>
      <w:r>
        <w:rPr>
          <w:rFonts w:hint="cs"/>
          <w:rtl/>
        </w:rPr>
        <w:t>ישוב התוס' לגי' רש"י "וליתני מבורו" דהקו' רק לתי' אביי דמכותל בורו שנינו דליתני הרחיק ו"ט</w:t>
      </w:r>
      <w:bookmarkEnd w:id="1437"/>
      <w:r>
        <w:rPr>
          <w:rFonts w:hint="cs"/>
          <w:rtl/>
        </w:rPr>
        <w:t xml:space="preserve"> </w:t>
      </w:r>
    </w:p>
    <w:p w14:paraId="0E17E2EB" w14:textId="30CAA75B" w:rsidR="00845997" w:rsidRPr="00D82D11" w:rsidRDefault="00845997" w:rsidP="0008214F">
      <w:pPr>
        <w:pStyle w:val="a"/>
        <w:rPr>
          <w:rStyle w:val="afa"/>
          <w:rtl/>
        </w:rPr>
      </w:pPr>
      <w:bookmarkStart w:id="1438" w:name="_Ref69984683"/>
      <w:bookmarkStart w:id="1439" w:name="_Ref77155620"/>
      <w:r>
        <w:rPr>
          <w:rFonts w:hint="cs"/>
          <w:rtl/>
        </w:rPr>
        <w:t xml:space="preserve">אך כתבו </w:t>
      </w:r>
      <w:r w:rsidRPr="0058454F">
        <w:rPr>
          <w:rStyle w:val="af8"/>
          <w:rFonts w:hint="cs"/>
          <w:rtl/>
        </w:rPr>
        <w:t>התוס'</w:t>
      </w:r>
      <w:r>
        <w:rPr>
          <w:rFonts w:hint="cs"/>
          <w:rtl/>
        </w:rPr>
        <w:t xml:space="preserve"> דאפשר ליישב את גירסת </w:t>
      </w:r>
      <w:r w:rsidRPr="002B25E4">
        <w:rPr>
          <w:rStyle w:val="af8"/>
          <w:rFonts w:hint="cs"/>
          <w:rtl/>
        </w:rPr>
        <w:t>רש"י</w:t>
      </w:r>
      <w:r>
        <w:rPr>
          <w:rFonts w:hint="cs"/>
          <w:rtl/>
        </w:rPr>
        <w:t xml:space="preserve">, ולומר דקושית הגמ' היא רק אליבא דאביי, דמקשה הגמ' על תירוץ אביי דמכותל בורו שנינו, וכוונת הגמ' להקשות </w:t>
      </w:r>
      <w:r>
        <w:rPr>
          <w:rtl/>
        </w:rPr>
        <w:t>וליתני אלא אם כן הרחיק מבורו</w:t>
      </w:r>
      <w:r>
        <w:rPr>
          <w:rFonts w:hint="cs"/>
          <w:rtl/>
        </w:rPr>
        <w:t xml:space="preserve"> ששה טפחים",</w:t>
      </w:r>
      <w:r w:rsidRPr="006314EF">
        <w:rPr>
          <w:rFonts w:hint="cs"/>
          <w:rtl/>
        </w:rPr>
        <w:t xml:space="preserve"> </w:t>
      </w:r>
      <w:r>
        <w:rPr>
          <w:rFonts w:hint="cs"/>
          <w:rtl/>
        </w:rPr>
        <w:t xml:space="preserve">ועי' במ"ש </w:t>
      </w:r>
      <w:r w:rsidRPr="009D3FF5">
        <w:rPr>
          <w:rStyle w:val="af8"/>
          <w:rFonts w:hint="cs"/>
          <w:rtl/>
        </w:rPr>
        <w:t>בחי' רבי נחום</w:t>
      </w:r>
      <w:r>
        <w:rPr>
          <w:rFonts w:hint="cs"/>
          <w:rtl/>
        </w:rPr>
        <w:t xml:space="preserve"> </w:t>
      </w:r>
      <w:r w:rsidRPr="006314EF">
        <w:rPr>
          <w:rStyle w:val="af6"/>
          <w:rFonts w:eastAsia="Guttman Hodes" w:hint="cs"/>
          <w:rtl/>
        </w:rPr>
        <w:t xml:space="preserve">(עי' אות </w:t>
      </w:r>
      <w:r w:rsidRPr="006314EF">
        <w:rPr>
          <w:rStyle w:val="af6"/>
          <w:rFonts w:eastAsia="Guttman Hodes"/>
          <w:rtl/>
        </w:rPr>
        <w:fldChar w:fldCharType="begin"/>
      </w:r>
      <w:r w:rsidRPr="006314EF">
        <w:rPr>
          <w:rStyle w:val="af6"/>
          <w:rFonts w:eastAsia="Guttman Hodes"/>
          <w:rtl/>
        </w:rPr>
        <w:instrText xml:space="preserve"> </w:instrText>
      </w:r>
      <w:r w:rsidRPr="006314EF">
        <w:rPr>
          <w:rStyle w:val="af6"/>
          <w:rFonts w:eastAsia="Guttman Hodes" w:hint="cs"/>
        </w:rPr>
        <w:instrText>REF</w:instrText>
      </w:r>
      <w:r w:rsidRPr="006314EF">
        <w:rPr>
          <w:rStyle w:val="af6"/>
          <w:rFonts w:eastAsia="Guttman Hodes" w:hint="cs"/>
          <w:rtl/>
        </w:rPr>
        <w:instrText xml:space="preserve"> _</w:instrText>
      </w:r>
      <w:r w:rsidRPr="006314EF">
        <w:rPr>
          <w:rStyle w:val="af6"/>
          <w:rFonts w:eastAsia="Guttman Hodes" w:hint="cs"/>
        </w:rPr>
        <w:instrText>Ref77280422 \r \h</w:instrText>
      </w:r>
      <w:r w:rsidRPr="006314EF">
        <w:rPr>
          <w:rStyle w:val="af6"/>
          <w:rFonts w:eastAsia="Guttman Hodes"/>
          <w:rtl/>
        </w:rPr>
        <w:instrText xml:space="preserve"> </w:instrText>
      </w:r>
      <w:r w:rsidRPr="006314EF">
        <w:rPr>
          <w:rStyle w:val="af6"/>
          <w:rFonts w:eastAsia="Guttman Hodes"/>
          <w:rtl/>
        </w:rPr>
      </w:r>
      <w:r w:rsidRPr="006314EF">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6314EF">
        <w:rPr>
          <w:rStyle w:val="af6"/>
          <w:rFonts w:eastAsia="Guttman Hodes"/>
          <w:rtl/>
        </w:rPr>
        <w:fldChar w:fldCharType="end"/>
      </w:r>
      <w:r>
        <w:rPr>
          <w:rFonts w:hint="cs"/>
          <w:rtl/>
        </w:rPr>
        <w:t xml:space="preserve"> בדברי </w:t>
      </w:r>
      <w:r w:rsidRPr="006314EF">
        <w:rPr>
          <w:rStyle w:val="af8"/>
          <w:rFonts w:hint="cs"/>
          <w:rtl/>
        </w:rPr>
        <w:t>התוס'</w:t>
      </w:r>
      <w:r>
        <w:rPr>
          <w:rFonts w:hint="cs"/>
          <w:rtl/>
        </w:rPr>
        <w:t>.</w:t>
      </w:r>
      <w:bookmarkEnd w:id="1438"/>
      <w:r>
        <w:rPr>
          <w:rFonts w:hint="cs"/>
          <w:rtl/>
        </w:rPr>
        <w:t xml:space="preserve"> </w:t>
      </w:r>
      <w:r w:rsidRPr="00D82D11">
        <w:rPr>
          <w:rStyle w:val="afa"/>
          <w:rFonts w:hint="cs"/>
          <w:rtl/>
        </w:rPr>
        <w:t xml:space="preserve">[וביאר </w:t>
      </w:r>
      <w:r w:rsidRPr="00D82D11">
        <w:rPr>
          <w:rStyle w:val="affa"/>
          <w:rFonts w:hint="cs"/>
          <w:rtl/>
        </w:rPr>
        <w:t xml:space="preserve">המהר"ם </w:t>
      </w:r>
      <w:r w:rsidRPr="00D82D11">
        <w:rPr>
          <w:rStyle w:val="aff6"/>
          <w:rFonts w:hint="cs"/>
          <w:rtl/>
        </w:rPr>
        <w:t>(ד"ה פתח)</w:t>
      </w:r>
      <w:r w:rsidRPr="00D82D11">
        <w:rPr>
          <w:rStyle w:val="afa"/>
          <w:rFonts w:hint="cs"/>
          <w:rtl/>
        </w:rPr>
        <w:t xml:space="preserve"> דלגירסת </w:t>
      </w:r>
      <w:r w:rsidRPr="00D82D11">
        <w:rPr>
          <w:rStyle w:val="affa"/>
          <w:rFonts w:hint="cs"/>
          <w:rtl/>
        </w:rPr>
        <w:t xml:space="preserve">התוס' </w:t>
      </w:r>
      <w:r w:rsidRPr="00D82D11">
        <w:rPr>
          <w:rStyle w:val="aff6"/>
          <w:rFonts w:hint="cs"/>
          <w:rtl/>
        </w:rPr>
        <w:t xml:space="preserve">(עי' אות </w:t>
      </w:r>
      <w:r w:rsidRPr="00D82D11">
        <w:rPr>
          <w:rStyle w:val="aff6"/>
          <w:rtl/>
        </w:rPr>
        <w:fldChar w:fldCharType="begin"/>
      </w:r>
      <w:r w:rsidRPr="00D82D11">
        <w:rPr>
          <w:rStyle w:val="aff6"/>
          <w:rtl/>
        </w:rPr>
        <w:instrText xml:space="preserve"> </w:instrText>
      </w:r>
      <w:r w:rsidRPr="00D82D11">
        <w:rPr>
          <w:rStyle w:val="aff6"/>
          <w:rFonts w:hint="cs"/>
        </w:rPr>
        <w:instrText>REF</w:instrText>
      </w:r>
      <w:r w:rsidRPr="00D82D11">
        <w:rPr>
          <w:rStyle w:val="aff6"/>
          <w:rFonts w:hint="cs"/>
          <w:rtl/>
        </w:rPr>
        <w:instrText xml:space="preserve"> _</w:instrText>
      </w:r>
      <w:r w:rsidRPr="00D82D11">
        <w:rPr>
          <w:rStyle w:val="aff6"/>
          <w:rFonts w:hint="cs"/>
        </w:rPr>
        <w:instrText>Ref69983641 \r \h</w:instrText>
      </w:r>
      <w:r w:rsidRPr="00D82D11">
        <w:rPr>
          <w:rStyle w:val="aff6"/>
          <w:rtl/>
        </w:rPr>
        <w:instrText xml:space="preserve"> </w:instrText>
      </w:r>
      <w:r w:rsidRPr="00D82D11">
        <w:rPr>
          <w:rStyle w:val="aff6"/>
          <w:rtl/>
        </w:rPr>
      </w:r>
      <w:r w:rsidRPr="00D82D11">
        <w:rPr>
          <w:rStyle w:val="aff6"/>
          <w:rtl/>
        </w:rPr>
        <w:fldChar w:fldCharType="separate"/>
      </w:r>
      <w:r w:rsidR="00AA5F53">
        <w:rPr>
          <w:rStyle w:val="aff6"/>
          <w:cs/>
        </w:rPr>
        <w:t>‎</w:t>
      </w:r>
      <w:r w:rsidR="00AA5F53">
        <w:rPr>
          <w:rStyle w:val="aff6"/>
          <w:rtl/>
        </w:rPr>
        <w:t>סב)</w:t>
      </w:r>
      <w:r w:rsidRPr="00D82D11">
        <w:rPr>
          <w:rStyle w:val="aff6"/>
          <w:rtl/>
        </w:rPr>
        <w:fldChar w:fldCharType="end"/>
      </w:r>
      <w:r w:rsidRPr="00D82D11">
        <w:rPr>
          <w:rStyle w:val="afa"/>
          <w:rFonts w:hint="cs"/>
          <w:rtl/>
        </w:rPr>
        <w:t xml:space="preserve"> בהא דאמרינן פתח בבור ומסיים בכותל גרסינן "וליתני אלא אם כן הרחיק מבורו", אבל לגירסת ר</w:t>
      </w:r>
      <w:r w:rsidRPr="00D82D11">
        <w:rPr>
          <w:rStyle w:val="affa"/>
          <w:rFonts w:hint="cs"/>
          <w:rtl/>
        </w:rPr>
        <w:t xml:space="preserve">ש"י </w:t>
      </w:r>
      <w:r w:rsidRPr="00D82D11">
        <w:rPr>
          <w:rStyle w:val="aff6"/>
          <w:rFonts w:hint="cs"/>
          <w:rtl/>
        </w:rPr>
        <w:t xml:space="preserve">(עי' אות </w:t>
      </w:r>
      <w:r w:rsidRPr="00D82D11">
        <w:rPr>
          <w:rStyle w:val="aff6"/>
          <w:rtl/>
        </w:rPr>
        <w:fldChar w:fldCharType="begin"/>
      </w:r>
      <w:r w:rsidRPr="00D82D11">
        <w:rPr>
          <w:rStyle w:val="aff6"/>
          <w:rtl/>
        </w:rPr>
        <w:instrText xml:space="preserve"> </w:instrText>
      </w:r>
      <w:r w:rsidRPr="00D82D11">
        <w:rPr>
          <w:rStyle w:val="aff6"/>
          <w:rFonts w:hint="cs"/>
        </w:rPr>
        <w:instrText>REF</w:instrText>
      </w:r>
      <w:r w:rsidRPr="00D82D11">
        <w:rPr>
          <w:rStyle w:val="aff6"/>
          <w:rFonts w:hint="cs"/>
          <w:rtl/>
        </w:rPr>
        <w:instrText xml:space="preserve"> _</w:instrText>
      </w:r>
      <w:r w:rsidRPr="00D82D11">
        <w:rPr>
          <w:rStyle w:val="aff6"/>
          <w:rFonts w:hint="cs"/>
        </w:rPr>
        <w:instrText>Ref69983615 \r \h</w:instrText>
      </w:r>
      <w:r w:rsidRPr="00D82D11">
        <w:rPr>
          <w:rStyle w:val="aff6"/>
          <w:rtl/>
        </w:rPr>
        <w:instrText xml:space="preserve"> </w:instrText>
      </w:r>
      <w:r w:rsidRPr="00D82D11">
        <w:rPr>
          <w:rStyle w:val="aff6"/>
          <w:rtl/>
        </w:rPr>
      </w:r>
      <w:r w:rsidRPr="00D82D11">
        <w:rPr>
          <w:rStyle w:val="aff6"/>
          <w:rtl/>
        </w:rPr>
        <w:fldChar w:fldCharType="separate"/>
      </w:r>
      <w:r w:rsidR="00AA5F53">
        <w:rPr>
          <w:rStyle w:val="aff6"/>
          <w:cs/>
        </w:rPr>
        <w:t>‎</w:t>
      </w:r>
      <w:r w:rsidR="00AA5F53">
        <w:rPr>
          <w:rStyle w:val="aff6"/>
          <w:rtl/>
        </w:rPr>
        <w:t>נו)</w:t>
      </w:r>
      <w:r w:rsidRPr="00D82D11">
        <w:rPr>
          <w:rStyle w:val="aff6"/>
          <w:rtl/>
        </w:rPr>
        <w:fldChar w:fldCharType="end"/>
      </w:r>
      <w:r>
        <w:rPr>
          <w:rFonts w:hint="cs"/>
          <w:rtl/>
        </w:rPr>
        <w:t xml:space="preserve"> </w:t>
      </w:r>
      <w:r w:rsidRPr="00D82D11">
        <w:rPr>
          <w:rStyle w:val="afa"/>
          <w:rFonts w:hint="cs"/>
          <w:rtl/>
        </w:rPr>
        <w:t xml:space="preserve">כתב </w:t>
      </w:r>
      <w:r w:rsidRPr="00D82D11">
        <w:rPr>
          <w:rStyle w:val="affa"/>
          <w:rFonts w:hint="cs"/>
          <w:rtl/>
        </w:rPr>
        <w:t>המהר"ם</w:t>
      </w:r>
      <w:r w:rsidRPr="00D82D11">
        <w:rPr>
          <w:rStyle w:val="afa"/>
          <w:rFonts w:hint="cs"/>
          <w:rtl/>
        </w:rPr>
        <w:t xml:space="preserve"> דלא גרסינן כן בתחילת דברי הגמ', ורק לאחר תירוץ הגמ' "מכותל בורו שנינו" גרסינן דמקשה הגמ' דא"כ "וליתני אלא אם כן הרחיק מבורו", וכתב </w:t>
      </w:r>
      <w:r w:rsidRPr="00D82D11">
        <w:rPr>
          <w:rStyle w:val="affa"/>
          <w:rFonts w:hint="cs"/>
          <w:rtl/>
        </w:rPr>
        <w:t xml:space="preserve">המהר"ם </w:t>
      </w:r>
      <w:r w:rsidRPr="00D82D11">
        <w:rPr>
          <w:rStyle w:val="afa"/>
          <w:rFonts w:hint="cs"/>
          <w:rtl/>
        </w:rPr>
        <w:t xml:space="preserve">דבין </w:t>
      </w:r>
      <w:r w:rsidRPr="00D82D11">
        <w:rPr>
          <w:rStyle w:val="affa"/>
          <w:rFonts w:hint="cs"/>
          <w:rtl/>
        </w:rPr>
        <w:t xml:space="preserve">לרש"י </w:t>
      </w:r>
      <w:r w:rsidRPr="00D82D11">
        <w:rPr>
          <w:rStyle w:val="afa"/>
          <w:rFonts w:hint="cs"/>
          <w:rtl/>
        </w:rPr>
        <w:t xml:space="preserve">ובין </w:t>
      </w:r>
      <w:r w:rsidRPr="00D82D11">
        <w:rPr>
          <w:rStyle w:val="affa"/>
          <w:rFonts w:hint="cs"/>
          <w:rtl/>
        </w:rPr>
        <w:t>לתוס'</w:t>
      </w:r>
      <w:r w:rsidRPr="00D82D11">
        <w:rPr>
          <w:rStyle w:val="afa"/>
          <w:rFonts w:hint="cs"/>
          <w:rtl/>
        </w:rPr>
        <w:t xml:space="preserve"> א"א לגרוס כן ב' פעמים].</w:t>
      </w:r>
      <w:bookmarkEnd w:id="1439"/>
    </w:p>
    <w:p w14:paraId="456913E8" w14:textId="77777777" w:rsidR="00845997" w:rsidRDefault="00845997" w:rsidP="00845997">
      <w:pPr>
        <w:pStyle w:val="1"/>
        <w:rPr>
          <w:rtl/>
        </w:rPr>
      </w:pPr>
      <w:bookmarkStart w:id="1440" w:name="_Toc70093825"/>
      <w:bookmarkStart w:id="1441" w:name="_Toc77327329"/>
      <w:r>
        <w:rPr>
          <w:rFonts w:hint="cs"/>
          <w:rtl/>
        </w:rPr>
        <w:t>בי' הרמב"ן ברש"י</w:t>
      </w:r>
      <w:bookmarkEnd w:id="1440"/>
      <w:r>
        <w:rPr>
          <w:rFonts w:hint="cs"/>
          <w:rtl/>
        </w:rPr>
        <w:t xml:space="preserve"> דהו"א דאיירי בכותל חצר וק' רישא לסיפא</w:t>
      </w:r>
      <w:bookmarkEnd w:id="1441"/>
    </w:p>
    <w:p w14:paraId="6B2D9082" w14:textId="77777777" w:rsidR="00845997" w:rsidRPr="009D0CAD" w:rsidRDefault="00845997" w:rsidP="00845997">
      <w:pPr>
        <w:pStyle w:val="a2"/>
      </w:pPr>
      <w:bookmarkStart w:id="1442" w:name="_Toc77327330"/>
      <w:bookmarkStart w:id="1443" w:name="_Toc70093826"/>
      <w:r>
        <w:rPr>
          <w:rFonts w:hint="cs"/>
          <w:rtl/>
        </w:rPr>
        <w:t>בי' הרמב"ן והרשב"א ברש"י דהו"א דאיירי בכותל חצר וא"כ קשיא רישא דבור לסיפא דכותל</w:t>
      </w:r>
      <w:bookmarkEnd w:id="1442"/>
    </w:p>
    <w:p w14:paraId="4E0DB447" w14:textId="77777777" w:rsidR="00845997" w:rsidRDefault="00845997" w:rsidP="0008214F">
      <w:pPr>
        <w:pStyle w:val="a"/>
        <w:rPr>
          <w:rtl/>
        </w:rPr>
      </w:pPr>
      <w:bookmarkStart w:id="1444" w:name="_Ref77242518"/>
      <w:r>
        <w:rPr>
          <w:rFonts w:hint="cs"/>
          <w:rtl/>
        </w:rPr>
        <w:t xml:space="preserve">וביארו </w:t>
      </w:r>
      <w:r w:rsidRPr="00A0310A">
        <w:rPr>
          <w:rStyle w:val="af8"/>
          <w:rFonts w:hint="cs"/>
          <w:rtl/>
        </w:rPr>
        <w:t>הרמב"ן</w:t>
      </w:r>
      <w:r w:rsidRPr="00AC68EB">
        <w:rPr>
          <w:rFonts w:hint="cs"/>
          <w:rtl/>
        </w:rPr>
        <w:t xml:space="preserve"> </w:t>
      </w:r>
      <w:r w:rsidRPr="008B789C">
        <w:rPr>
          <w:rStyle w:val="af6"/>
          <w:rFonts w:eastAsia="Guttman Hodes" w:hint="cs"/>
          <w:rtl/>
        </w:rPr>
        <w:t>(ד"ה הכי גריס)</w:t>
      </w:r>
      <w:r>
        <w:rPr>
          <w:rFonts w:hint="cs"/>
          <w:rtl/>
        </w:rPr>
        <w:t xml:space="preserve"> </w:t>
      </w:r>
      <w:r w:rsidRPr="00A0310A">
        <w:rPr>
          <w:rStyle w:val="af8"/>
          <w:rFonts w:hint="cs"/>
          <w:rtl/>
        </w:rPr>
        <w:t>והרשב"א</w:t>
      </w:r>
      <w:r w:rsidRPr="008B789C">
        <w:rPr>
          <w:rStyle w:val="af6"/>
          <w:rFonts w:eastAsia="Guttman Hodes" w:hint="cs"/>
          <w:rtl/>
        </w:rPr>
        <w:t xml:space="preserve"> (ד"ה ה"ג) </w:t>
      </w:r>
      <w:r w:rsidRPr="00A0310A">
        <w:rPr>
          <w:rStyle w:val="af8"/>
          <w:rFonts w:hint="cs"/>
          <w:rtl/>
        </w:rPr>
        <w:t>דרש"י</w:t>
      </w:r>
      <w:r>
        <w:rPr>
          <w:rFonts w:hint="cs"/>
          <w:rtl/>
        </w:rPr>
        <w:t xml:space="preserve"> </w:t>
      </w:r>
      <w:r w:rsidRPr="008B789C">
        <w:rPr>
          <w:rStyle w:val="af6"/>
          <w:rFonts w:eastAsia="Guttman Hodes" w:hint="cs"/>
          <w:rtl/>
        </w:rPr>
        <w:t>(ד"ה פתח)</w:t>
      </w:r>
      <w:r>
        <w:rPr>
          <w:rFonts w:hint="cs"/>
          <w:rtl/>
        </w:rPr>
        <w:t xml:space="preserve"> ביאר דבקושיה הבינה הגמ' דהא דתנן כותל היינו כותל חצר, וקשיא לגמ' רישא לסיפא, דהרישא דהרחקה מבור לא סברה את הסיפא דהרחקה מכותל, והסיפא דהרחקה מכותל לא סברה את הרישא דהרחקה מבור,</w:t>
      </w:r>
      <w:r w:rsidRPr="003F3C0C">
        <w:rPr>
          <w:rFonts w:hint="cs"/>
          <w:rtl/>
        </w:rPr>
        <w:t xml:space="preserve"> </w:t>
      </w:r>
      <w:r>
        <w:rPr>
          <w:rFonts w:hint="cs"/>
          <w:rtl/>
        </w:rPr>
        <w:t xml:space="preserve">והוסיף </w:t>
      </w:r>
      <w:r w:rsidRPr="00A0310A">
        <w:rPr>
          <w:rStyle w:val="af8"/>
          <w:rFonts w:hint="cs"/>
          <w:rtl/>
        </w:rPr>
        <w:t>הריטב"א</w:t>
      </w:r>
      <w:r>
        <w:rPr>
          <w:rFonts w:hint="cs"/>
          <w:rtl/>
        </w:rPr>
        <w:t xml:space="preserve"> </w:t>
      </w:r>
      <w:r w:rsidRPr="008B789C">
        <w:rPr>
          <w:rStyle w:val="af6"/>
          <w:rFonts w:eastAsia="Guttman Hodes" w:hint="cs"/>
          <w:rtl/>
        </w:rPr>
        <w:t>(ד"ה גירסת)</w:t>
      </w:r>
      <w:r>
        <w:rPr>
          <w:rFonts w:hint="cs"/>
          <w:rtl/>
        </w:rPr>
        <w:t xml:space="preserve"> דאעפ"י שאין חילוק בין דין ההרחקה מבור להרחקה מכותל, מ"מ לשון המשנה לא אתי שפיר,</w:t>
      </w:r>
      <w:r w:rsidRPr="007145B6">
        <w:rPr>
          <w:rFonts w:hint="cs"/>
          <w:rtl/>
        </w:rPr>
        <w:t xml:space="preserve"> </w:t>
      </w:r>
      <w:r>
        <w:rPr>
          <w:rFonts w:hint="cs"/>
          <w:rtl/>
        </w:rPr>
        <w:t>דהרישא דבור לית לה את הסיפא דכותל, והסיפא דכותל לית לה את הרישא דבור.</w:t>
      </w:r>
      <w:bookmarkEnd w:id="1444"/>
    </w:p>
    <w:p w14:paraId="7EC9D4BE" w14:textId="77777777" w:rsidR="00845997" w:rsidRPr="005C05B5" w:rsidRDefault="00845997" w:rsidP="00845997">
      <w:pPr>
        <w:pStyle w:val="a2"/>
        <w:rPr>
          <w:rtl/>
        </w:rPr>
      </w:pPr>
      <w:bookmarkStart w:id="1445" w:name="_Toc77327331"/>
      <w:r>
        <w:rPr>
          <w:rFonts w:hint="cs"/>
          <w:rtl/>
        </w:rPr>
        <w:t>בי' הריטב"א דקו' הגמ' דמהא דתנן במתני' ב' פעמים בור חבירו וכותל חבירו משמע כותל חצר</w:t>
      </w:r>
      <w:bookmarkEnd w:id="1445"/>
    </w:p>
    <w:p w14:paraId="1FF36BC5" w14:textId="77777777" w:rsidR="00845997" w:rsidRDefault="00845997" w:rsidP="0008214F">
      <w:pPr>
        <w:pStyle w:val="a"/>
        <w:rPr>
          <w:rtl/>
        </w:rPr>
      </w:pPr>
      <w:r>
        <w:rPr>
          <w:rFonts w:hint="cs"/>
          <w:rtl/>
        </w:rPr>
        <w:t xml:space="preserve">אך כתב </w:t>
      </w:r>
      <w:r w:rsidRPr="00A0235C">
        <w:rPr>
          <w:rStyle w:val="af8"/>
          <w:rFonts w:hint="cs"/>
          <w:rtl/>
        </w:rPr>
        <w:t>הריטב"א</w:t>
      </w:r>
      <w:r>
        <w:rPr>
          <w:rFonts w:hint="cs"/>
          <w:rtl/>
        </w:rPr>
        <w:t xml:space="preserve"> </w:t>
      </w:r>
      <w:r w:rsidRPr="008B789C">
        <w:rPr>
          <w:rStyle w:val="af6"/>
          <w:rFonts w:eastAsia="Guttman Hodes" w:hint="cs"/>
          <w:rtl/>
        </w:rPr>
        <w:t>(ד"ה גירסת)</w:t>
      </w:r>
      <w:r>
        <w:rPr>
          <w:rFonts w:hint="cs"/>
          <w:rtl/>
        </w:rPr>
        <w:t xml:space="preserve"> דהא דמשמע לגמ' בקושיה דכותל היינו כותל חצר, אינו כדכתב </w:t>
      </w:r>
      <w:r w:rsidRPr="00A0310A">
        <w:rPr>
          <w:rStyle w:val="af8"/>
          <w:rFonts w:hint="cs"/>
          <w:rtl/>
        </w:rPr>
        <w:t>רש"י</w:t>
      </w:r>
      <w:r>
        <w:rPr>
          <w:rFonts w:hint="cs"/>
          <w:rtl/>
        </w:rPr>
        <w:t xml:space="preserve"> </w:t>
      </w:r>
      <w:r w:rsidRPr="008B789C">
        <w:rPr>
          <w:rStyle w:val="af6"/>
          <w:rFonts w:eastAsia="Guttman Hodes" w:hint="cs"/>
          <w:rtl/>
        </w:rPr>
        <w:t>(ד"ה פתח)</w:t>
      </w:r>
      <w:r>
        <w:rPr>
          <w:rFonts w:hint="cs"/>
          <w:rtl/>
        </w:rPr>
        <w:t xml:space="preserve"> דהו"א דסתם כותל הוא ע"ג קרקע, דהא בכמה מקומות תני כותל בור, וכדתני בברייתא שהביאה הגמ' בהמשך</w:t>
      </w:r>
      <w:r w:rsidRPr="009A132B">
        <w:rPr>
          <w:rFonts w:hint="cs"/>
          <w:rtl/>
        </w:rPr>
        <w:t xml:space="preserve"> </w:t>
      </w:r>
      <w:r>
        <w:rPr>
          <w:rFonts w:hint="cs"/>
          <w:rtl/>
        </w:rPr>
        <w:t xml:space="preserve">בור וכותליה, אלא ביאר </w:t>
      </w:r>
      <w:r w:rsidRPr="00A0235C">
        <w:rPr>
          <w:rStyle w:val="af8"/>
          <w:rFonts w:hint="cs"/>
          <w:rtl/>
        </w:rPr>
        <w:t>הריטב"א</w:t>
      </w:r>
      <w:r>
        <w:rPr>
          <w:rFonts w:hint="cs"/>
          <w:rtl/>
        </w:rPr>
        <w:t xml:space="preserve"> דכיון דתנן "לא יחפור וכו' לבורו של חבירו", ועוד תנן "מכותלו של חבירו", ותני במתני' ב' פעמים חבירו, משמע דבסיפא איירי באדם אחר שיש לו כותל בחצירו, וכתב </w:t>
      </w:r>
      <w:r w:rsidRPr="00A0235C">
        <w:rPr>
          <w:rStyle w:val="af8"/>
          <w:rFonts w:hint="cs"/>
          <w:rtl/>
        </w:rPr>
        <w:t>הריטב"א</w:t>
      </w:r>
      <w:r>
        <w:rPr>
          <w:rFonts w:hint="cs"/>
          <w:rtl/>
        </w:rPr>
        <w:t xml:space="preserve"> דתירצה הגמ' דהכותל חבירו דבסיפא הוא כותל הבור שברישא, אלא דכיון שהאריכה המשנה הרבה בין הרישא לסיפא, הוצרכה המשנה לחזור ולומר כותל חבירו.</w:t>
      </w:r>
    </w:p>
    <w:p w14:paraId="587A2A06" w14:textId="77777777" w:rsidR="00845997" w:rsidRPr="009D0CAD" w:rsidRDefault="00845997" w:rsidP="00845997">
      <w:pPr>
        <w:pStyle w:val="a2"/>
      </w:pPr>
      <w:bookmarkStart w:id="1446" w:name="_Toc77327332"/>
      <w:r>
        <w:rPr>
          <w:rFonts w:hint="cs"/>
          <w:rtl/>
        </w:rPr>
        <w:t>בי' הרמב"ן והרשב"א ברש"י דקו' הגמ' דליתני מבורו היינו דכיון דמרחיק א"כ ודאי כונס בשלו</w:t>
      </w:r>
      <w:bookmarkEnd w:id="1446"/>
    </w:p>
    <w:p w14:paraId="61AB10A1" w14:textId="65F2277E" w:rsidR="00845997" w:rsidRDefault="00845997" w:rsidP="0008214F">
      <w:pPr>
        <w:pStyle w:val="a"/>
        <w:rPr>
          <w:rtl/>
        </w:rPr>
      </w:pPr>
      <w:r>
        <w:rPr>
          <w:rFonts w:hint="cs"/>
          <w:rtl/>
        </w:rPr>
        <w:t xml:space="preserve">ובתי' הגמ' לגירסת </w:t>
      </w:r>
      <w:r w:rsidRPr="00D06B21">
        <w:rPr>
          <w:rStyle w:val="af8"/>
          <w:rFonts w:hint="cs"/>
          <w:rtl/>
        </w:rPr>
        <w:t>רש"י</w:t>
      </w:r>
      <w:r>
        <w:rPr>
          <w:rFonts w:hint="cs"/>
          <w:rtl/>
        </w:rPr>
        <w:t xml:space="preserve"> דכותל בורו שנינו, ביארו </w:t>
      </w:r>
      <w:r w:rsidRPr="00A0310A">
        <w:rPr>
          <w:rStyle w:val="af8"/>
          <w:rFonts w:hint="cs"/>
          <w:rtl/>
        </w:rPr>
        <w:t>הרמב"ן</w:t>
      </w:r>
      <w:r w:rsidRPr="00AC68EB">
        <w:rPr>
          <w:rFonts w:hint="cs"/>
          <w:rtl/>
        </w:rPr>
        <w:t xml:space="preserve"> </w:t>
      </w:r>
      <w:r w:rsidRPr="008B789C">
        <w:rPr>
          <w:rStyle w:val="af6"/>
          <w:rFonts w:eastAsia="Guttman Hodes" w:hint="cs"/>
          <w:rtl/>
        </w:rPr>
        <w:t>(ד"ה הכי גריס)</w:t>
      </w:r>
      <w:r>
        <w:rPr>
          <w:rFonts w:hint="cs"/>
          <w:rtl/>
        </w:rPr>
        <w:t xml:space="preserve"> </w:t>
      </w:r>
      <w:r w:rsidRPr="00A0310A">
        <w:rPr>
          <w:rStyle w:val="af8"/>
          <w:rFonts w:hint="cs"/>
          <w:rtl/>
        </w:rPr>
        <w:t>והרשב"א</w:t>
      </w:r>
      <w:r w:rsidRPr="008B789C">
        <w:rPr>
          <w:rStyle w:val="af6"/>
          <w:rFonts w:eastAsia="Guttman Hodes" w:hint="cs"/>
          <w:rtl/>
        </w:rPr>
        <w:t xml:space="preserve"> (ד"ה ה"ג) </w:t>
      </w:r>
      <w:r>
        <w:rPr>
          <w:rFonts w:hint="cs"/>
          <w:rtl/>
        </w:rPr>
        <w:t xml:space="preserve">דכוונת המשנה לכותל בורו, כיון שהראשון כנס לתוך רשותו ג"ט, ועשה כותל לבורו, כמו שהשני צריך לכנוס ולעשות כותל לבורו, וביאר </w:t>
      </w:r>
      <w:r w:rsidRPr="00D06B21">
        <w:rPr>
          <w:rStyle w:val="af8"/>
          <w:rFonts w:hint="cs"/>
          <w:rtl/>
        </w:rPr>
        <w:t>רש"י</w:t>
      </w:r>
      <w:r>
        <w:rPr>
          <w:rFonts w:hint="cs"/>
          <w:rtl/>
        </w:rPr>
        <w:t xml:space="preserve"> </w:t>
      </w:r>
      <w:r w:rsidRPr="00050D65">
        <w:rPr>
          <w:rStyle w:val="af6"/>
          <w:rFonts w:eastAsia="Guttman Hodes" w:hint="cs"/>
          <w:rtl/>
        </w:rPr>
        <w:t xml:space="preserve">(עי' אות </w:t>
      </w:r>
      <w:r w:rsidRPr="00050D65">
        <w:rPr>
          <w:rStyle w:val="af6"/>
          <w:rFonts w:eastAsia="Guttman Hodes"/>
          <w:rtl/>
        </w:rPr>
        <w:fldChar w:fldCharType="begin"/>
      </w:r>
      <w:r w:rsidRPr="00050D65">
        <w:rPr>
          <w:rStyle w:val="af6"/>
          <w:rFonts w:eastAsia="Guttman Hodes"/>
          <w:rtl/>
        </w:rPr>
        <w:instrText xml:space="preserve"> </w:instrText>
      </w:r>
      <w:r w:rsidRPr="00050D65">
        <w:rPr>
          <w:rStyle w:val="af6"/>
          <w:rFonts w:eastAsia="Guttman Hodes" w:hint="cs"/>
        </w:rPr>
        <w:instrText>REF</w:instrText>
      </w:r>
      <w:r w:rsidRPr="00050D65">
        <w:rPr>
          <w:rStyle w:val="af6"/>
          <w:rFonts w:eastAsia="Guttman Hodes" w:hint="cs"/>
          <w:rtl/>
        </w:rPr>
        <w:instrText xml:space="preserve"> _</w:instrText>
      </w:r>
      <w:r w:rsidRPr="00050D65">
        <w:rPr>
          <w:rStyle w:val="af6"/>
          <w:rFonts w:eastAsia="Guttman Hodes" w:hint="cs"/>
        </w:rPr>
        <w:instrText>Ref69983615 \r \h</w:instrText>
      </w:r>
      <w:r w:rsidRPr="00050D65">
        <w:rPr>
          <w:rStyle w:val="af6"/>
          <w:rFonts w:eastAsia="Guttman Hodes"/>
          <w:rtl/>
        </w:rPr>
        <w:instrText xml:space="preserve"> </w:instrText>
      </w:r>
      <w:r w:rsidRPr="00050D65">
        <w:rPr>
          <w:rStyle w:val="af6"/>
          <w:rFonts w:eastAsia="Guttman Hodes"/>
          <w:rtl/>
        </w:rPr>
      </w:r>
      <w:r w:rsidRPr="00050D65">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050D65">
        <w:rPr>
          <w:rStyle w:val="af6"/>
          <w:rFonts w:eastAsia="Guttman Hodes"/>
          <w:rtl/>
        </w:rPr>
        <w:fldChar w:fldCharType="end"/>
      </w:r>
      <w:r>
        <w:rPr>
          <w:rFonts w:hint="cs"/>
          <w:rtl/>
        </w:rPr>
        <w:t xml:space="preserve"> דע"ז מקשה הגמ' דא"כ היה למשנה לומר דהרחיק מבורו ג"ט, דמשמע שהשני צריך לכנוס ג"ט, דכיון דתנן שצריך להרחיק, מוכח שהוא כונס לתוך שלו, דהא אם הוא מרחיק מחלל הבור ולא מכותלו א"א לומר שהוא מרחיק, כיון דאם אינו כונס לתוך שלו אינו נקרא מרחיק, וכתב </w:t>
      </w:r>
      <w:r w:rsidRPr="00D06B21">
        <w:rPr>
          <w:rStyle w:val="af8"/>
          <w:rFonts w:hint="cs"/>
          <w:rtl/>
        </w:rPr>
        <w:t>הרשב"א</w:t>
      </w:r>
      <w:r>
        <w:rPr>
          <w:rFonts w:hint="cs"/>
          <w:rtl/>
        </w:rPr>
        <w:t xml:space="preserve"> דתירצה הגמ' דקמ"ל דכותל בור הוא ג"ט, וכמו שהראשון הוצרך </w:t>
      </w:r>
      <w:r>
        <w:rPr>
          <w:rFonts w:hint="cs"/>
          <w:rtl/>
        </w:rPr>
        <w:t>להרחיק ג"ט, כך גם השני מרחיק, ומהא דנקטה המשנה כן בלשון של כותל, קמ"ל דכותל בור הוא ג"ט, ונ"מ למקח וממכר.</w:t>
      </w:r>
    </w:p>
    <w:p w14:paraId="7AA9D244" w14:textId="77777777" w:rsidR="00845997" w:rsidRPr="00E751B1" w:rsidRDefault="00845997" w:rsidP="00845997">
      <w:pPr>
        <w:pStyle w:val="1"/>
        <w:rPr>
          <w:rtl/>
        </w:rPr>
      </w:pPr>
      <w:bookmarkStart w:id="1447" w:name="_Toc77327333"/>
      <w:r>
        <w:rPr>
          <w:rFonts w:hint="cs"/>
          <w:rtl/>
        </w:rPr>
        <w:t>קו' הראשונים דלרש"י משמע דבב"א כ"א מרחיק רק טפח וחצי</w:t>
      </w:r>
      <w:bookmarkEnd w:id="1447"/>
    </w:p>
    <w:p w14:paraId="5FF47C7A" w14:textId="77777777" w:rsidR="00845997" w:rsidRPr="00351B5C" w:rsidRDefault="00845997" w:rsidP="00845997">
      <w:pPr>
        <w:pStyle w:val="a2"/>
        <w:rPr>
          <w:rtl/>
        </w:rPr>
      </w:pPr>
      <w:bookmarkStart w:id="1448" w:name="_Toc77327334"/>
      <w:r>
        <w:rPr>
          <w:rFonts w:hint="cs"/>
          <w:rtl/>
        </w:rPr>
        <w:t>קו' הרמב"ן דאי תני מבורו הו"א דבב"א כ"א מרחיק טפח וחצי ותני מכותלו דהשיעור לעולם ג"ט</w:t>
      </w:r>
      <w:bookmarkEnd w:id="1448"/>
    </w:p>
    <w:p w14:paraId="4158453D" w14:textId="13E2C7BC" w:rsidR="00845997" w:rsidRDefault="00845997" w:rsidP="0008214F">
      <w:pPr>
        <w:pStyle w:val="a"/>
        <w:rPr>
          <w:rtl/>
        </w:rPr>
      </w:pPr>
      <w:bookmarkStart w:id="1449" w:name="_Ref77241281"/>
      <w:r>
        <w:rPr>
          <w:rFonts w:hint="cs"/>
          <w:rtl/>
        </w:rPr>
        <w:t xml:space="preserve">והביא </w:t>
      </w:r>
      <w:r w:rsidRPr="00D06B21">
        <w:rPr>
          <w:rStyle w:val="af8"/>
          <w:rFonts w:hint="cs"/>
          <w:rtl/>
        </w:rPr>
        <w:t>הרמב"ן</w:t>
      </w:r>
      <w:r>
        <w:rPr>
          <w:rFonts w:hint="cs"/>
          <w:rtl/>
        </w:rPr>
        <w:t xml:space="preserve"> </w:t>
      </w:r>
      <w:r w:rsidRPr="007851A0">
        <w:rPr>
          <w:rStyle w:val="af6"/>
          <w:rFonts w:eastAsia="Guttman Hodes" w:hint="cs"/>
          <w:rtl/>
        </w:rPr>
        <w:t>(ד"ה והקשו)</w:t>
      </w:r>
      <w:r>
        <w:rPr>
          <w:rFonts w:hint="cs"/>
          <w:rtl/>
        </w:rPr>
        <w:t xml:space="preserve"> בשם </w:t>
      </w:r>
      <w:r w:rsidRPr="009D74EF">
        <w:rPr>
          <w:rStyle w:val="af8"/>
          <w:rFonts w:hint="cs"/>
          <w:rtl/>
        </w:rPr>
        <w:t xml:space="preserve">י"א </w:t>
      </w:r>
      <w:r>
        <w:rPr>
          <w:rFonts w:hint="cs"/>
          <w:rtl/>
        </w:rPr>
        <w:t xml:space="preserve">דהקשו על </w:t>
      </w:r>
      <w:r w:rsidRPr="00BB26DF">
        <w:rPr>
          <w:rStyle w:val="af8"/>
          <w:rFonts w:hint="cs"/>
          <w:rtl/>
        </w:rPr>
        <w:t>רש"י</w:t>
      </w:r>
      <w:r>
        <w:rPr>
          <w:rFonts w:hint="cs"/>
          <w:rtl/>
        </w:rPr>
        <w:t xml:space="preserve"> </w:t>
      </w:r>
      <w:r w:rsidRPr="00050D65">
        <w:rPr>
          <w:rStyle w:val="af6"/>
          <w:rFonts w:eastAsia="Guttman Hodes" w:hint="cs"/>
          <w:rtl/>
        </w:rPr>
        <w:t xml:space="preserve">(עי' אות </w:t>
      </w:r>
      <w:r w:rsidRPr="00050D65">
        <w:rPr>
          <w:rStyle w:val="af6"/>
          <w:rFonts w:eastAsia="Guttman Hodes"/>
          <w:rtl/>
        </w:rPr>
        <w:fldChar w:fldCharType="begin"/>
      </w:r>
      <w:r w:rsidRPr="00050D65">
        <w:rPr>
          <w:rStyle w:val="af6"/>
          <w:rFonts w:eastAsia="Guttman Hodes"/>
          <w:rtl/>
        </w:rPr>
        <w:instrText xml:space="preserve"> </w:instrText>
      </w:r>
      <w:r w:rsidRPr="00050D65">
        <w:rPr>
          <w:rStyle w:val="af6"/>
          <w:rFonts w:eastAsia="Guttman Hodes" w:hint="cs"/>
        </w:rPr>
        <w:instrText>REF</w:instrText>
      </w:r>
      <w:r w:rsidRPr="00050D65">
        <w:rPr>
          <w:rStyle w:val="af6"/>
          <w:rFonts w:eastAsia="Guttman Hodes" w:hint="cs"/>
          <w:rtl/>
        </w:rPr>
        <w:instrText xml:space="preserve"> _</w:instrText>
      </w:r>
      <w:r w:rsidRPr="00050D65">
        <w:rPr>
          <w:rStyle w:val="af6"/>
          <w:rFonts w:eastAsia="Guttman Hodes" w:hint="cs"/>
        </w:rPr>
        <w:instrText>Ref69983615 \r \h</w:instrText>
      </w:r>
      <w:r w:rsidRPr="00050D65">
        <w:rPr>
          <w:rStyle w:val="af6"/>
          <w:rFonts w:eastAsia="Guttman Hodes"/>
          <w:rtl/>
        </w:rPr>
        <w:instrText xml:space="preserve"> </w:instrText>
      </w:r>
      <w:r w:rsidRPr="00050D65">
        <w:rPr>
          <w:rStyle w:val="af6"/>
          <w:rFonts w:eastAsia="Guttman Hodes"/>
          <w:rtl/>
        </w:rPr>
      </w:r>
      <w:r w:rsidRPr="00050D65">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050D65">
        <w:rPr>
          <w:rStyle w:val="af6"/>
          <w:rFonts w:eastAsia="Guttman Hodes"/>
          <w:rtl/>
        </w:rPr>
        <w:fldChar w:fldCharType="end"/>
      </w:r>
      <w:r>
        <w:rPr>
          <w:rFonts w:hint="cs"/>
          <w:rtl/>
        </w:rPr>
        <w:t xml:space="preserve"> דאי תני במתני' מבורו, הו"א שהראשון לא הרחיק כלל, דהבא לסמוך בצד המיצר יכול לסמוך, וא"כ השני צריך להרחיק את כל ההרחקה, וכתב </w:t>
      </w:r>
      <w:r w:rsidRPr="005959B5">
        <w:rPr>
          <w:rStyle w:val="af8"/>
          <w:rFonts w:hint="cs"/>
          <w:rtl/>
        </w:rPr>
        <w:t>הרמב"ן</w:t>
      </w:r>
      <w:r>
        <w:rPr>
          <w:rFonts w:hint="cs"/>
          <w:rtl/>
        </w:rPr>
        <w:t xml:space="preserve"> דכיון שהשני מרחיק רק ג"ט, א"כ משמע דבבאו שניהם לחפור בב"א, כ"א צריך להרחיק טפח וחצי, ולכן תנן במתני' מכותלו של חבירו, דהיינו דמסתמא הראשון כבר הרחיק ג"ט, דהא אי לא הרחיק הראשון ג"ט, האיך תני במתני' דלעולם השני מרחיק ג"ט, הרי שיעור ההרחקה תלוי בעובי כותל הבור של הראשון, דאי הראשון עשה כותל עבה, ממילא השני צריך להרחיק פחות מג"ט, ואי הראשון עשה כותל רק של טפח וחצי, א"כ השני יצטרך להרחיק יותר מג"ט, וא"כ מבואר אמאי תני במתני' מכותלו של חבירו, וכן הקשה </w:t>
      </w:r>
      <w:r w:rsidRPr="00E751B1">
        <w:rPr>
          <w:rStyle w:val="af8"/>
          <w:rFonts w:hint="cs"/>
          <w:rtl/>
        </w:rPr>
        <w:t>הרשב"א</w:t>
      </w:r>
      <w:r>
        <w:rPr>
          <w:rFonts w:hint="cs"/>
          <w:rtl/>
        </w:rPr>
        <w:t xml:space="preserve"> </w:t>
      </w:r>
      <w:r w:rsidRPr="00E751B1">
        <w:rPr>
          <w:rStyle w:val="af6"/>
          <w:rFonts w:eastAsia="Guttman Hodes" w:hint="cs"/>
          <w:rtl/>
        </w:rPr>
        <w:t xml:space="preserve">(עי' אות </w:t>
      </w:r>
      <w:r w:rsidRPr="00E751B1">
        <w:rPr>
          <w:rStyle w:val="af6"/>
          <w:rFonts w:eastAsia="Guttman Hodes"/>
          <w:rtl/>
        </w:rPr>
        <w:fldChar w:fldCharType="begin"/>
      </w:r>
      <w:r w:rsidRPr="00E751B1">
        <w:rPr>
          <w:rStyle w:val="af6"/>
          <w:rFonts w:eastAsia="Guttman Hodes"/>
          <w:rtl/>
        </w:rPr>
        <w:instrText xml:space="preserve"> </w:instrText>
      </w:r>
      <w:r w:rsidRPr="00E751B1">
        <w:rPr>
          <w:rStyle w:val="af6"/>
          <w:rFonts w:eastAsia="Guttman Hodes" w:hint="cs"/>
        </w:rPr>
        <w:instrText>REF</w:instrText>
      </w:r>
      <w:r w:rsidRPr="00E751B1">
        <w:rPr>
          <w:rStyle w:val="af6"/>
          <w:rFonts w:eastAsia="Guttman Hodes" w:hint="cs"/>
          <w:rtl/>
        </w:rPr>
        <w:instrText xml:space="preserve"> _</w:instrText>
      </w:r>
      <w:r w:rsidRPr="00E751B1">
        <w:rPr>
          <w:rStyle w:val="af6"/>
          <w:rFonts w:eastAsia="Guttman Hodes" w:hint="cs"/>
        </w:rPr>
        <w:instrText>Ref77324402 \r \h</w:instrText>
      </w:r>
      <w:r w:rsidRPr="00E751B1">
        <w:rPr>
          <w:rStyle w:val="af6"/>
          <w:rFonts w:eastAsia="Guttman Hodes"/>
          <w:rtl/>
        </w:rPr>
        <w:instrText xml:space="preserve"> </w:instrText>
      </w:r>
      <w:r w:rsidRPr="00E751B1">
        <w:rPr>
          <w:rStyle w:val="af6"/>
          <w:rFonts w:eastAsia="Guttman Hodes"/>
          <w:rtl/>
        </w:rPr>
      </w:r>
      <w:r w:rsidRPr="00E751B1">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E751B1">
        <w:rPr>
          <w:rStyle w:val="af6"/>
          <w:rFonts w:eastAsia="Guttman Hodes"/>
          <w:rtl/>
        </w:rPr>
        <w:fldChar w:fldCharType="end"/>
      </w:r>
      <w:r>
        <w:rPr>
          <w:rFonts w:hint="cs"/>
          <w:rtl/>
        </w:rPr>
        <w:t xml:space="preserve">, ועי' במ"ש </w:t>
      </w:r>
      <w:r w:rsidRPr="00BB26DF">
        <w:rPr>
          <w:rStyle w:val="af8"/>
          <w:rFonts w:hint="cs"/>
          <w:rtl/>
        </w:rPr>
        <w:t>בחי' רבי נחום</w:t>
      </w:r>
      <w:r>
        <w:rPr>
          <w:rFonts w:hint="cs"/>
          <w:rtl/>
        </w:rPr>
        <w:t xml:space="preserve"> </w:t>
      </w:r>
      <w:r w:rsidRPr="00050D65">
        <w:rPr>
          <w:rStyle w:val="af6"/>
          <w:rFonts w:eastAsia="Guttman Hodes" w:hint="cs"/>
          <w:rtl/>
        </w:rPr>
        <w:t xml:space="preserve">(עי' אות </w:t>
      </w:r>
      <w:r w:rsidRPr="00050D65">
        <w:rPr>
          <w:rStyle w:val="af6"/>
          <w:rFonts w:eastAsia="Guttman Hodes"/>
          <w:rtl/>
        </w:rPr>
        <w:fldChar w:fldCharType="begin"/>
      </w:r>
      <w:r w:rsidRPr="00050D65">
        <w:rPr>
          <w:rStyle w:val="af6"/>
          <w:rFonts w:eastAsia="Guttman Hodes"/>
          <w:rtl/>
        </w:rPr>
        <w:instrText xml:space="preserve"> </w:instrText>
      </w:r>
      <w:r w:rsidRPr="00050D65">
        <w:rPr>
          <w:rStyle w:val="af6"/>
          <w:rFonts w:eastAsia="Guttman Hodes" w:hint="cs"/>
        </w:rPr>
        <w:instrText>REF</w:instrText>
      </w:r>
      <w:r w:rsidRPr="00050D65">
        <w:rPr>
          <w:rStyle w:val="af6"/>
          <w:rFonts w:eastAsia="Guttman Hodes" w:hint="cs"/>
          <w:rtl/>
        </w:rPr>
        <w:instrText xml:space="preserve"> _</w:instrText>
      </w:r>
      <w:r w:rsidRPr="00050D65">
        <w:rPr>
          <w:rStyle w:val="af6"/>
          <w:rFonts w:eastAsia="Guttman Hodes" w:hint="cs"/>
        </w:rPr>
        <w:instrText>Ref76484691 \r \h</w:instrText>
      </w:r>
      <w:r w:rsidRPr="00050D65">
        <w:rPr>
          <w:rStyle w:val="af6"/>
          <w:rFonts w:eastAsia="Guttman Hodes"/>
          <w:rtl/>
        </w:rPr>
        <w:instrText xml:space="preserve"> </w:instrText>
      </w:r>
      <w:r w:rsidRPr="00050D65">
        <w:rPr>
          <w:rStyle w:val="af6"/>
          <w:rFonts w:eastAsia="Guttman Hodes"/>
          <w:rtl/>
        </w:rPr>
      </w:r>
      <w:r w:rsidRPr="00050D65">
        <w:rPr>
          <w:rStyle w:val="af6"/>
          <w:rFonts w:eastAsia="Guttman Hodes"/>
          <w:rtl/>
        </w:rPr>
        <w:fldChar w:fldCharType="separate"/>
      </w:r>
      <w:r w:rsidR="00AA5F53">
        <w:rPr>
          <w:rStyle w:val="af6"/>
          <w:rFonts w:eastAsia="Guttman Hodes"/>
          <w:cs/>
        </w:rPr>
        <w:t>‎</w:t>
      </w:r>
      <w:r w:rsidR="00AA5F53">
        <w:rPr>
          <w:rStyle w:val="af6"/>
          <w:rFonts w:eastAsia="Guttman Hodes"/>
          <w:rtl/>
        </w:rPr>
        <w:t>צו)</w:t>
      </w:r>
      <w:r w:rsidRPr="00050D65">
        <w:rPr>
          <w:rStyle w:val="af6"/>
          <w:rFonts w:eastAsia="Guttman Hodes"/>
          <w:rtl/>
        </w:rPr>
        <w:fldChar w:fldCharType="end"/>
      </w:r>
      <w:r>
        <w:rPr>
          <w:rFonts w:hint="cs"/>
          <w:rtl/>
        </w:rPr>
        <w:t>.</w:t>
      </w:r>
      <w:bookmarkEnd w:id="1449"/>
    </w:p>
    <w:p w14:paraId="726504BB" w14:textId="77777777" w:rsidR="00845997" w:rsidRPr="009D0CAD" w:rsidRDefault="00845997" w:rsidP="00845997">
      <w:pPr>
        <w:pStyle w:val="a2"/>
        <w:rPr>
          <w:rtl/>
        </w:rPr>
      </w:pPr>
      <w:bookmarkStart w:id="1450" w:name="_Toc77327335"/>
      <w:r>
        <w:rPr>
          <w:rFonts w:hint="cs"/>
          <w:rtl/>
        </w:rPr>
        <w:t>תי' הרמב"ן דגם אי סמך הראשון הראשון מרחיק רק ג"ט ומדתנן דהשני מרחיק מוכח דכ"א ג"ט</w:t>
      </w:r>
      <w:bookmarkEnd w:id="1450"/>
      <w:r>
        <w:rPr>
          <w:rFonts w:hint="cs"/>
          <w:rtl/>
        </w:rPr>
        <w:t xml:space="preserve"> </w:t>
      </w:r>
    </w:p>
    <w:p w14:paraId="28737664" w14:textId="77777777" w:rsidR="00845997" w:rsidRDefault="00845997" w:rsidP="0008214F">
      <w:pPr>
        <w:pStyle w:val="a"/>
        <w:rPr>
          <w:rtl/>
        </w:rPr>
      </w:pPr>
      <w:r>
        <w:rPr>
          <w:rFonts w:hint="cs"/>
          <w:rtl/>
        </w:rPr>
        <w:t xml:space="preserve">ותירץ </w:t>
      </w:r>
      <w:r w:rsidRPr="00A0235C">
        <w:rPr>
          <w:rStyle w:val="af8"/>
          <w:rFonts w:hint="cs"/>
          <w:rtl/>
        </w:rPr>
        <w:t>הרמב"ן</w:t>
      </w:r>
      <w:r>
        <w:rPr>
          <w:rFonts w:hint="cs"/>
          <w:rtl/>
        </w:rPr>
        <w:t xml:space="preserve"> דאעפ"י שהבא לסמוך בצד המיצר יכול לסמוך, מ"מ אין השני צריך להרחיק את כל ההרחקה שלו ושל הראשון, אם היו חופרים בב</w:t>
      </w:r>
      <w:r>
        <w:rPr>
          <w:rtl/>
        </w:rPr>
        <w:t>"</w:t>
      </w:r>
      <w:r>
        <w:rPr>
          <w:rFonts w:hint="cs"/>
          <w:rtl/>
        </w:rPr>
        <w:t xml:space="preserve">א, שהיא ששה טפחים, אלא השני מרחיק רק חצי מההרחקה של שניהם, שהיא ג"ט, כדביאר </w:t>
      </w:r>
      <w:r w:rsidRPr="009B07AD">
        <w:rPr>
          <w:rFonts w:hint="cs"/>
          <w:b/>
          <w:bCs/>
          <w:rtl/>
        </w:rPr>
        <w:t>הרמב"ן</w:t>
      </w:r>
      <w:r w:rsidRPr="009B07AD">
        <w:rPr>
          <w:rFonts w:ascii="Calibri" w:hAnsi="Calibri" w:cs="Guttman Rashi" w:hint="cs"/>
          <w:noProof w:val="0"/>
          <w:sz w:val="10"/>
          <w:szCs w:val="12"/>
          <w:rtl/>
        </w:rPr>
        <w:t xml:space="preserve"> (ד"ה ומחלוקת</w:t>
      </w:r>
      <w:r>
        <w:rPr>
          <w:rFonts w:ascii="Calibri" w:hAnsi="Calibri" w:cs="Guttman Rashi" w:hint="eastAsia"/>
          <w:noProof w:val="0"/>
          <w:sz w:val="10"/>
          <w:szCs w:val="12"/>
          <w:rtl/>
        </w:rPr>
        <w:t xml:space="preserve">, הובא בסימן </w:t>
      </w:r>
      <w:r>
        <w:rPr>
          <w:rFonts w:ascii="Calibri" w:hAnsi="Calibri" w:cs="Guttman Rashi" w:hint="cs"/>
          <w:noProof w:val="0"/>
          <w:sz w:val="10"/>
          <w:szCs w:val="12"/>
          <w:rtl/>
        </w:rPr>
        <w:t>ה</w:t>
      </w:r>
      <w:r>
        <w:rPr>
          <w:rFonts w:ascii="Calibri" w:hAnsi="Calibri" w:cs="Guttman Rashi" w:hint="eastAsia"/>
          <w:noProof w:val="0"/>
          <w:sz w:val="10"/>
          <w:szCs w:val="12"/>
          <w:rtl/>
        </w:rPr>
        <w:t xml:space="preserve">' אות </w:t>
      </w:r>
      <w:r>
        <w:rPr>
          <w:rFonts w:ascii="Calibri" w:hAnsi="Calibri" w:cs="Guttman Rashi" w:hint="cs"/>
          <w:noProof w:val="0"/>
          <w:sz w:val="10"/>
          <w:szCs w:val="12"/>
          <w:rtl/>
        </w:rPr>
        <w:t>ל"ח</w:t>
      </w:r>
      <w:r>
        <w:rPr>
          <w:rFonts w:ascii="Calibri" w:hAnsi="Calibri" w:cs="Guttman Rashi" w:hint="eastAsia"/>
          <w:noProof w:val="0"/>
          <w:sz w:val="10"/>
          <w:szCs w:val="12"/>
          <w:rtl/>
        </w:rPr>
        <w:t>)</w:t>
      </w:r>
      <w:r>
        <w:rPr>
          <w:rFonts w:hint="cs"/>
          <w:rtl/>
        </w:rPr>
        <w:t xml:space="preserve">, וכתב </w:t>
      </w:r>
      <w:r w:rsidRPr="00A0235C">
        <w:rPr>
          <w:rStyle w:val="af8"/>
          <w:rFonts w:hint="cs"/>
          <w:rtl/>
        </w:rPr>
        <w:t>הרמב"ן</w:t>
      </w:r>
      <w:r>
        <w:rPr>
          <w:rFonts w:hint="cs"/>
          <w:rtl/>
        </w:rPr>
        <w:t xml:space="preserve"> דכיון שהשני צריך לכנוס ג"ט לתוך שלו, א"כ מוכח דאם היו חופרים בב</w:t>
      </w:r>
      <w:r>
        <w:rPr>
          <w:rtl/>
        </w:rPr>
        <w:t>"</w:t>
      </w:r>
      <w:r>
        <w:rPr>
          <w:rFonts w:hint="cs"/>
          <w:rtl/>
        </w:rPr>
        <w:t xml:space="preserve">א, כ"א היה צריך להרחיק ג"ט, והא דאמרינן דקמ"ל מתני' דכותל בורו ג"ט, ביאר </w:t>
      </w:r>
      <w:r w:rsidRPr="00A0235C">
        <w:rPr>
          <w:rStyle w:val="af8"/>
          <w:rFonts w:hint="cs"/>
          <w:rtl/>
        </w:rPr>
        <w:t>הרמב"ן</w:t>
      </w:r>
      <w:r>
        <w:rPr>
          <w:rFonts w:hint="cs"/>
          <w:rtl/>
        </w:rPr>
        <w:t xml:space="preserve"> דמהא דתנן מכותל בורו של חבירו, א"כ מוכח שהראשון הרחיק כמו השיעור דתני במתני' שהוא ג"ט, וקרינן לשיעור זה כותל, בכדי לאשמועין דכותל בור הוא ג"ט, וכתב </w:t>
      </w:r>
      <w:r w:rsidRPr="00A0235C">
        <w:rPr>
          <w:rStyle w:val="af8"/>
          <w:rFonts w:hint="cs"/>
          <w:rtl/>
        </w:rPr>
        <w:t>הרמב"ן</w:t>
      </w:r>
      <w:r>
        <w:rPr>
          <w:rFonts w:hint="cs"/>
          <w:rtl/>
        </w:rPr>
        <w:t xml:space="preserve"> דזהו הביאור בדברי </w:t>
      </w:r>
      <w:r w:rsidRPr="00A0235C">
        <w:rPr>
          <w:rStyle w:val="af8"/>
          <w:rFonts w:hint="cs"/>
          <w:rtl/>
        </w:rPr>
        <w:t>רש"י</w:t>
      </w:r>
      <w:r>
        <w:rPr>
          <w:rFonts w:hint="cs"/>
          <w:rtl/>
        </w:rPr>
        <w:t xml:space="preserve">, ועי' במה שהקשה </w:t>
      </w:r>
      <w:r w:rsidRPr="00A0235C">
        <w:rPr>
          <w:rStyle w:val="af8"/>
          <w:rFonts w:hint="cs"/>
          <w:rtl/>
        </w:rPr>
        <w:t>בחי' רבי נחום</w:t>
      </w:r>
      <w:r>
        <w:rPr>
          <w:rFonts w:hint="cs"/>
          <w:rtl/>
        </w:rPr>
        <w:t xml:space="preserve"> </w:t>
      </w:r>
      <w:r w:rsidRPr="008B789C">
        <w:rPr>
          <w:rStyle w:val="af6"/>
          <w:rFonts w:eastAsia="Guttman Hodes" w:hint="cs"/>
          <w:rtl/>
        </w:rPr>
        <w:t>(או' ג' ד"ה ועי' ברמב"ן)</w:t>
      </w:r>
      <w:r>
        <w:rPr>
          <w:rFonts w:hint="cs"/>
          <w:rtl/>
        </w:rPr>
        <w:t xml:space="preserve"> על ביאור </w:t>
      </w:r>
      <w:r w:rsidRPr="00A0235C">
        <w:rPr>
          <w:rStyle w:val="af8"/>
          <w:rFonts w:hint="cs"/>
          <w:rtl/>
        </w:rPr>
        <w:t>הרמב"ן</w:t>
      </w:r>
      <w:r>
        <w:rPr>
          <w:rFonts w:hint="cs"/>
          <w:rtl/>
        </w:rPr>
        <w:t xml:space="preserve"> בדעת </w:t>
      </w:r>
      <w:r w:rsidRPr="006D4384">
        <w:rPr>
          <w:rStyle w:val="af8"/>
          <w:rFonts w:hint="cs"/>
          <w:rtl/>
        </w:rPr>
        <w:t>רש"י</w:t>
      </w:r>
      <w:r>
        <w:rPr>
          <w:rFonts w:hint="cs"/>
          <w:rtl/>
        </w:rPr>
        <w:t>.</w:t>
      </w:r>
    </w:p>
    <w:p w14:paraId="7091A8ED" w14:textId="77777777" w:rsidR="00845997" w:rsidRPr="009D0CAD" w:rsidRDefault="00845997" w:rsidP="00845997">
      <w:pPr>
        <w:pStyle w:val="a2"/>
        <w:rPr>
          <w:rtl/>
        </w:rPr>
      </w:pPr>
      <w:bookmarkStart w:id="1451" w:name="_Toc77327336"/>
      <w:r>
        <w:rPr>
          <w:rFonts w:hint="cs"/>
          <w:rtl/>
        </w:rPr>
        <w:t>קו' הרשב"א דאחר התי' דמכותל בורו א"א לומר "מבורו" דמשמע דמותר לסמוך בצד המיצר</w:t>
      </w:r>
      <w:bookmarkEnd w:id="1451"/>
    </w:p>
    <w:p w14:paraId="1F0A7AB2" w14:textId="77777777" w:rsidR="00845997" w:rsidRPr="00117977" w:rsidRDefault="00845997" w:rsidP="0008214F">
      <w:pPr>
        <w:pStyle w:val="a"/>
        <w:rPr>
          <w:sz w:val="10"/>
          <w:szCs w:val="14"/>
          <w:rtl/>
        </w:rPr>
      </w:pPr>
      <w:r w:rsidRPr="00A0235C">
        <w:rPr>
          <w:rStyle w:val="af8"/>
          <w:rFonts w:hint="cs"/>
          <w:rtl/>
        </w:rPr>
        <w:t>והרשב"א</w:t>
      </w:r>
      <w:r>
        <w:rPr>
          <w:rFonts w:hint="cs"/>
          <w:rtl/>
        </w:rPr>
        <w:t xml:space="preserve"> </w:t>
      </w:r>
      <w:r w:rsidRPr="006D4384">
        <w:rPr>
          <w:rStyle w:val="af6"/>
          <w:rFonts w:eastAsia="Guttman Hodes" w:hint="cs"/>
          <w:rtl/>
        </w:rPr>
        <w:t xml:space="preserve">(ד"ה ה"ג) </w:t>
      </w:r>
      <w:r>
        <w:rPr>
          <w:rFonts w:hint="cs"/>
          <w:rtl/>
        </w:rPr>
        <w:t xml:space="preserve">הקשה דאחר שתירצה הגמ' דמכותל בורו שנינו, א"כ אין המשנה יכולה לומר "מבורו", דא"כ משמע דהבא לסמוך בצד המיצר סומך, ולכן תנן מכותל בורו דקמ"ל דאינו סומך, כדדייקה הגמ' בהמשך, </w:t>
      </w:r>
      <w:r w:rsidRPr="006D4384">
        <w:rPr>
          <w:rFonts w:hint="cs"/>
          <w:rtl/>
        </w:rPr>
        <w:t xml:space="preserve">וכן הקשה </w:t>
      </w:r>
      <w:r w:rsidRPr="006D4384">
        <w:rPr>
          <w:rStyle w:val="af8"/>
          <w:rFonts w:hint="cs"/>
          <w:rtl/>
        </w:rPr>
        <w:t>הרשב"א</w:t>
      </w:r>
      <w:r w:rsidRPr="006D4384">
        <w:rPr>
          <w:rFonts w:hint="cs"/>
          <w:rtl/>
        </w:rPr>
        <w:t xml:space="preserve"> על תירוץ הגמ' דקמ"ל למקח וממכר, דהיה לגמ' לומר דקמ"ל לגוף הדין דמתני' דאסור לראשון לסמוך למיצר, וצריך להרחיק ג"ט</w:t>
      </w:r>
      <w:r>
        <w:rPr>
          <w:rFonts w:hint="cs"/>
          <w:rtl/>
        </w:rPr>
        <w:t>.</w:t>
      </w:r>
    </w:p>
    <w:p w14:paraId="7011B609" w14:textId="77777777" w:rsidR="00845997" w:rsidRPr="00117977" w:rsidRDefault="00845997" w:rsidP="00845997">
      <w:pPr>
        <w:pStyle w:val="a2"/>
        <w:rPr>
          <w:rtl/>
        </w:rPr>
      </w:pPr>
      <w:bookmarkStart w:id="1452" w:name="_Toc77327337"/>
      <w:r>
        <w:rPr>
          <w:rFonts w:hint="cs"/>
          <w:rtl/>
        </w:rPr>
        <w:t>תי' הרשב"א דקו' הגמ' לאביי דס"ל דמותר לסמוך דמהא דתנן מכותל בורו משמע דאסור לסמוך</w:t>
      </w:r>
      <w:bookmarkEnd w:id="1452"/>
    </w:p>
    <w:p w14:paraId="72815A06" w14:textId="77777777" w:rsidR="00845997" w:rsidRDefault="00845997" w:rsidP="0008214F">
      <w:pPr>
        <w:pStyle w:val="a"/>
        <w:rPr>
          <w:rtl/>
        </w:rPr>
      </w:pPr>
      <w:r>
        <w:rPr>
          <w:rFonts w:hint="cs"/>
          <w:rtl/>
        </w:rPr>
        <w:t xml:space="preserve">ותירץ </w:t>
      </w:r>
      <w:r w:rsidRPr="00A9080E">
        <w:rPr>
          <w:rStyle w:val="af8"/>
          <w:rFonts w:hint="cs"/>
          <w:rtl/>
        </w:rPr>
        <w:t>הרשב"א</w:t>
      </w:r>
      <w:r>
        <w:rPr>
          <w:rFonts w:hint="cs"/>
          <w:rtl/>
        </w:rPr>
        <w:t xml:space="preserve"> דקושית הגמ' היא רק אליבא דאביי, דכיון דס"ל לאביי דמותר לסמוך, ואמרינן דלאביי מתני' איירי כשבאו לחפור בב"א, א"כ אמאי איירי מתני' בכה"ג, שאפשר לטעות ולבאר דכוונת המשנה לומר דהראשון שבא לסמוך אינו סומך, והו"א דמתני' איירי בין בב"א ובין כשאחד בא לסמוך, ובשניהם צריך להרחיק ג"ט, הא אי תנן במתני' "מבורו", א"כ מוכח דהראשון שבא לסמוך סומך, וממילא היה מוכח מהמשנה שאם באו שניהם לחפור בור בב"א דכ"א מרחיק ג"ט, וכ"כ </w:t>
      </w:r>
      <w:r w:rsidRPr="00CE0502">
        <w:rPr>
          <w:rFonts w:hint="cs"/>
          <w:b/>
          <w:bCs/>
          <w:rtl/>
        </w:rPr>
        <w:t>רבינו</w:t>
      </w:r>
      <w:r w:rsidRPr="00CE0502">
        <w:rPr>
          <w:rFonts w:asciiTheme="minorHAnsi" w:eastAsiaTheme="minorHAnsi" w:hAnsiTheme="minorHAnsi" w:cstheme="minorBidi" w:hint="cs"/>
          <w:noProof w:val="0"/>
          <w:sz w:val="22"/>
          <w:szCs w:val="22"/>
          <w:rtl/>
        </w:rPr>
        <w:t xml:space="preserve"> </w:t>
      </w:r>
      <w:r w:rsidRPr="00CE0502">
        <w:rPr>
          <w:rFonts w:hint="cs"/>
          <w:b/>
          <w:bCs/>
          <w:rtl/>
        </w:rPr>
        <w:t>יונה</w:t>
      </w:r>
      <w:r w:rsidRPr="00CE0502">
        <w:rPr>
          <w:rFonts w:asciiTheme="minorHAnsi" w:eastAsiaTheme="minorHAnsi" w:hAnsiTheme="minorHAnsi" w:cstheme="minorBidi" w:hint="cs"/>
          <w:noProof w:val="0"/>
          <w:sz w:val="22"/>
          <w:szCs w:val="22"/>
          <w:rtl/>
        </w:rPr>
        <w:t xml:space="preserve"> </w:t>
      </w:r>
      <w:r w:rsidRPr="00CE0502">
        <w:rPr>
          <w:rFonts w:ascii="Calibri" w:hAnsi="Calibri" w:cs="Guttman Rashi" w:hint="cs"/>
          <w:noProof w:val="0"/>
          <w:sz w:val="10"/>
          <w:szCs w:val="12"/>
          <w:rtl/>
        </w:rPr>
        <w:t>(ד"ה פתח)</w:t>
      </w:r>
      <w:r>
        <w:rPr>
          <w:rFonts w:hint="cs"/>
          <w:rtl/>
        </w:rPr>
        <w:t xml:space="preserve">, וכתב </w:t>
      </w:r>
      <w:r w:rsidRPr="00A9080E">
        <w:rPr>
          <w:rStyle w:val="af8"/>
          <w:rFonts w:hint="cs"/>
          <w:rtl/>
        </w:rPr>
        <w:t>הרשב"א</w:t>
      </w:r>
      <w:r>
        <w:rPr>
          <w:rFonts w:hint="cs"/>
          <w:rtl/>
        </w:rPr>
        <w:t xml:space="preserve"> דתירצה הגמ' דניחא ליה לתנא דמתני' לאשמועינן אגב אורחא דכותל בור ג"ט ונ"מ למקח וממכר.</w:t>
      </w:r>
    </w:p>
    <w:p w14:paraId="6767819A" w14:textId="77777777" w:rsidR="00845997" w:rsidRPr="000D2D56" w:rsidRDefault="00845997" w:rsidP="00845997">
      <w:pPr>
        <w:pStyle w:val="a2"/>
        <w:rPr>
          <w:rtl/>
        </w:rPr>
      </w:pPr>
    </w:p>
    <w:p w14:paraId="08E3E0AB" w14:textId="77777777" w:rsidR="00845997" w:rsidRPr="009D0CAD" w:rsidRDefault="00845997" w:rsidP="00845997">
      <w:pPr>
        <w:pStyle w:val="a2"/>
        <w:rPr>
          <w:rtl/>
        </w:rPr>
      </w:pPr>
      <w:bookmarkStart w:id="1453" w:name="_Toc77327338"/>
      <w:r>
        <w:rPr>
          <w:rFonts w:hint="cs"/>
          <w:rtl/>
        </w:rPr>
        <w:lastRenderedPageBreak/>
        <w:t>קו' הרשב"א דא"כ ל"ק דליתני מבורו דמשמע דבבאו לחפור בב"א כ"א מרחיק רק טפח וחצי</w:t>
      </w:r>
      <w:bookmarkEnd w:id="1453"/>
    </w:p>
    <w:p w14:paraId="292EACEE" w14:textId="0D4D5D26" w:rsidR="00845997" w:rsidRPr="005C05B5" w:rsidRDefault="00845997" w:rsidP="0008214F">
      <w:pPr>
        <w:pStyle w:val="a"/>
        <w:rPr>
          <w:rtl/>
        </w:rPr>
      </w:pPr>
      <w:bookmarkStart w:id="1454" w:name="_Ref77324402"/>
      <w:r>
        <w:rPr>
          <w:rFonts w:hint="cs"/>
          <w:rtl/>
        </w:rPr>
        <w:t xml:space="preserve">אך הקשה </w:t>
      </w:r>
      <w:r w:rsidRPr="00A9080E">
        <w:rPr>
          <w:rStyle w:val="af8"/>
          <w:rFonts w:hint="cs"/>
          <w:rtl/>
        </w:rPr>
        <w:t>הרשב"א</w:t>
      </w:r>
      <w:r>
        <w:rPr>
          <w:rFonts w:hint="cs"/>
          <w:rtl/>
        </w:rPr>
        <w:t xml:space="preserve"> דא"כ היאך מקשה הגמ' דליתני אא"כ הרחיק מבורו ג"ט, דמשמע שמרחיק מחלל הבור, דהא דאי תני מבורו היה ה"א דשיעור ההרחקה בין ב' בורות הוא ג"ט, ואף בבאו לחפור בב"א כ"א צריך להרחיק טפח וחצי, ולכן תנן מכותלו שהוא כותל הבור, וקמ"ל מתני' דשיעור ההרחקה בין ב' בורות הוא ששה טפחים, וכ"א צריך להרחיק ג"ט </w:t>
      </w:r>
      <w:r w:rsidRPr="005C05B5">
        <w:rPr>
          <w:rFonts w:hint="cs"/>
          <w:rtl/>
        </w:rPr>
        <w:t>כדינו, וכן הקש</w:t>
      </w:r>
      <w:r>
        <w:rPr>
          <w:rFonts w:hint="cs"/>
          <w:rtl/>
        </w:rPr>
        <w:t>ו</w:t>
      </w:r>
      <w:r w:rsidRPr="005C05B5">
        <w:rPr>
          <w:rFonts w:hint="cs"/>
          <w:rtl/>
        </w:rPr>
        <w:t xml:space="preserve"> </w:t>
      </w:r>
      <w:r w:rsidRPr="005D0CE1">
        <w:rPr>
          <w:rStyle w:val="af8"/>
          <w:rFonts w:hint="cs"/>
          <w:rtl/>
        </w:rPr>
        <w:t>הרמב"ן</w:t>
      </w:r>
      <w:r w:rsidRPr="005C05B5">
        <w:rPr>
          <w:rFonts w:hint="cs"/>
          <w:rtl/>
        </w:rPr>
        <w:t xml:space="preserve"> </w:t>
      </w:r>
      <w:r w:rsidRPr="005D0CE1">
        <w:rPr>
          <w:rStyle w:val="af6"/>
          <w:rFonts w:eastAsia="Guttman Hodes" w:hint="cs"/>
          <w:rtl/>
        </w:rPr>
        <w:t xml:space="preserve">(עי' אות </w:t>
      </w:r>
      <w:r w:rsidRPr="005D0CE1">
        <w:rPr>
          <w:rStyle w:val="af6"/>
          <w:rFonts w:eastAsia="Guttman Hodes"/>
          <w:rtl/>
        </w:rPr>
        <w:fldChar w:fldCharType="begin"/>
      </w:r>
      <w:r w:rsidRPr="005D0CE1">
        <w:rPr>
          <w:rStyle w:val="af6"/>
          <w:rFonts w:eastAsia="Guttman Hodes"/>
          <w:rtl/>
        </w:rPr>
        <w:instrText xml:space="preserve"> </w:instrText>
      </w:r>
      <w:r w:rsidRPr="005D0CE1">
        <w:rPr>
          <w:rStyle w:val="af6"/>
          <w:rFonts w:eastAsia="Guttman Hodes" w:hint="cs"/>
        </w:rPr>
        <w:instrText>REF</w:instrText>
      </w:r>
      <w:r w:rsidRPr="005D0CE1">
        <w:rPr>
          <w:rStyle w:val="af6"/>
          <w:rFonts w:eastAsia="Guttman Hodes" w:hint="cs"/>
          <w:rtl/>
        </w:rPr>
        <w:instrText xml:space="preserve"> _</w:instrText>
      </w:r>
      <w:r w:rsidRPr="005D0CE1">
        <w:rPr>
          <w:rStyle w:val="af6"/>
          <w:rFonts w:eastAsia="Guttman Hodes" w:hint="cs"/>
        </w:rPr>
        <w:instrText>Ref77241281 \r \h</w:instrText>
      </w:r>
      <w:r w:rsidRPr="005D0CE1">
        <w:rPr>
          <w:rStyle w:val="af6"/>
          <w:rFonts w:eastAsia="Guttman Hodes"/>
          <w:rtl/>
        </w:rPr>
        <w:instrText xml:space="preserve"> </w:instrText>
      </w:r>
      <w:r w:rsidRPr="005D0CE1">
        <w:rPr>
          <w:rStyle w:val="af6"/>
          <w:rFonts w:eastAsia="Guttman Hodes"/>
          <w:rtl/>
        </w:rPr>
      </w:r>
      <w:r w:rsidRPr="005D0CE1">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5D0CE1">
        <w:rPr>
          <w:rStyle w:val="af6"/>
          <w:rFonts w:eastAsia="Guttman Hodes"/>
          <w:rtl/>
        </w:rPr>
        <w:fldChar w:fldCharType="end"/>
      </w:r>
      <w:r w:rsidRPr="005D0CE1">
        <w:rPr>
          <w:rStyle w:val="af8"/>
          <w:rFonts w:hint="cs"/>
          <w:rtl/>
        </w:rPr>
        <w:t xml:space="preserve"> </w:t>
      </w:r>
      <w:r>
        <w:rPr>
          <w:rStyle w:val="af8"/>
          <w:rFonts w:hint="cs"/>
          <w:rtl/>
        </w:rPr>
        <w:t>ו</w:t>
      </w:r>
      <w:r w:rsidRPr="00A0235C">
        <w:rPr>
          <w:rStyle w:val="af8"/>
          <w:rFonts w:hint="cs"/>
          <w:rtl/>
        </w:rPr>
        <w:t>הריטב"א</w:t>
      </w:r>
      <w:r>
        <w:rPr>
          <w:rFonts w:hint="cs"/>
          <w:rtl/>
        </w:rPr>
        <w:t xml:space="preserve"> </w:t>
      </w:r>
      <w:r w:rsidRPr="008B789C">
        <w:rPr>
          <w:rStyle w:val="af6"/>
          <w:rFonts w:eastAsia="Guttman Hodes" w:hint="cs"/>
          <w:rtl/>
        </w:rPr>
        <w:t>(ד"ה גירסת</w:t>
      </w:r>
      <w:r>
        <w:rPr>
          <w:rStyle w:val="af6"/>
          <w:rFonts w:eastAsia="Guttman Hodes" w:hint="cs"/>
          <w:rtl/>
        </w:rPr>
        <w:t>)</w:t>
      </w:r>
      <w:r>
        <w:rPr>
          <w:rFonts w:hint="cs"/>
          <w:rtl/>
        </w:rPr>
        <w:t>.</w:t>
      </w:r>
      <w:bookmarkEnd w:id="1454"/>
    </w:p>
    <w:p w14:paraId="7EACF1C3" w14:textId="77777777" w:rsidR="00845997" w:rsidRPr="009D0CAD" w:rsidRDefault="00845997" w:rsidP="00845997">
      <w:pPr>
        <w:pStyle w:val="a2"/>
        <w:rPr>
          <w:rtl/>
        </w:rPr>
      </w:pPr>
      <w:bookmarkStart w:id="1455" w:name="_Toc77327339"/>
      <w:r>
        <w:rPr>
          <w:rFonts w:hint="cs"/>
          <w:rtl/>
        </w:rPr>
        <w:t>תי' הרשב"א דלהו"א בגמ' כשהראשון סמך השני מרחיק רק ג"ט וא"צ להרחיק את כל ההרחקה</w:t>
      </w:r>
      <w:bookmarkEnd w:id="1455"/>
    </w:p>
    <w:p w14:paraId="4BC3B4BC" w14:textId="77777777" w:rsidR="00845997" w:rsidRPr="004C7440" w:rsidRDefault="00845997" w:rsidP="0008214F">
      <w:pPr>
        <w:pStyle w:val="a"/>
        <w:rPr>
          <w:rStyle w:val="afa"/>
        </w:rPr>
      </w:pPr>
      <w:r>
        <w:rPr>
          <w:rFonts w:hint="cs"/>
          <w:rtl/>
        </w:rPr>
        <w:t xml:space="preserve">ותירץ </w:t>
      </w:r>
      <w:r w:rsidRPr="00A0235C">
        <w:rPr>
          <w:rStyle w:val="af8"/>
          <w:rFonts w:hint="cs"/>
          <w:rtl/>
        </w:rPr>
        <w:t>הרשב"א</w:t>
      </w:r>
      <w:r>
        <w:rPr>
          <w:rFonts w:hint="cs"/>
          <w:rtl/>
        </w:rPr>
        <w:t xml:space="preserve"> דאפש"ל דהגמ' בקושיה סברה דבקדם הראשון וסמך למיצר, השני צריך להרחיק רק ג"ט כדינו, וכ"כ </w:t>
      </w:r>
      <w:r w:rsidRPr="00A0235C">
        <w:rPr>
          <w:rStyle w:val="af8"/>
          <w:rFonts w:hint="cs"/>
          <w:rtl/>
        </w:rPr>
        <w:t>הריטב"א</w:t>
      </w:r>
      <w:r>
        <w:rPr>
          <w:rFonts w:hint="cs"/>
          <w:rtl/>
        </w:rPr>
        <w:t xml:space="preserve"> והוסיף דאי הבינה הגמ' שצריך הרחקת ששה טפחים, א"כ א"כ היה לגמ' להקשות וליתני אא"כ הרחיק ששה טפחים. </w:t>
      </w:r>
      <w:r w:rsidRPr="004C7440">
        <w:rPr>
          <w:rStyle w:val="afa"/>
          <w:rFonts w:hint="cs"/>
          <w:rtl/>
        </w:rPr>
        <w:t xml:space="preserve">[עי' בדברי </w:t>
      </w:r>
      <w:r w:rsidRPr="004C7440">
        <w:rPr>
          <w:rStyle w:val="affa"/>
          <w:rFonts w:hint="cs"/>
          <w:rtl/>
        </w:rPr>
        <w:t>הרשב"א</w:t>
      </w:r>
      <w:r w:rsidRPr="004C7440">
        <w:rPr>
          <w:rStyle w:val="afa"/>
          <w:rFonts w:hint="cs"/>
          <w:rtl/>
        </w:rPr>
        <w:t xml:space="preserve"> </w:t>
      </w:r>
      <w:r w:rsidRPr="004C7440">
        <w:rPr>
          <w:rStyle w:val="aff6"/>
          <w:rFonts w:hint="cs"/>
          <w:rtl/>
        </w:rPr>
        <w:t>(ד"ה אביי</w:t>
      </w:r>
      <w:r w:rsidRPr="004C7440">
        <w:rPr>
          <w:rStyle w:val="aff6"/>
          <w:rFonts w:hint="eastAsia"/>
          <w:rtl/>
        </w:rPr>
        <w:t xml:space="preserve">, הובא בסימן </w:t>
      </w:r>
      <w:r w:rsidRPr="004C7440">
        <w:rPr>
          <w:rStyle w:val="aff6"/>
          <w:rFonts w:hint="cs"/>
          <w:rtl/>
        </w:rPr>
        <w:t>ה</w:t>
      </w:r>
      <w:r w:rsidRPr="004C7440">
        <w:rPr>
          <w:rStyle w:val="aff6"/>
          <w:rFonts w:hint="eastAsia"/>
          <w:rtl/>
        </w:rPr>
        <w:t xml:space="preserve">' אות </w:t>
      </w:r>
      <w:r w:rsidRPr="004C7440">
        <w:rPr>
          <w:rStyle w:val="aff6"/>
          <w:rFonts w:hint="cs"/>
          <w:rtl/>
        </w:rPr>
        <w:t>ל"ז</w:t>
      </w:r>
      <w:r w:rsidRPr="004C7440">
        <w:rPr>
          <w:rStyle w:val="aff6"/>
          <w:rFonts w:hint="eastAsia"/>
          <w:rtl/>
        </w:rPr>
        <w:t>)</w:t>
      </w:r>
      <w:r w:rsidRPr="004C7440">
        <w:rPr>
          <w:rStyle w:val="aff6"/>
          <w:rFonts w:hint="cs"/>
          <w:rtl/>
        </w:rPr>
        <w:t xml:space="preserve"> </w:t>
      </w:r>
      <w:r w:rsidRPr="004C7440">
        <w:rPr>
          <w:rStyle w:val="afa"/>
          <w:rFonts w:hint="cs"/>
          <w:rtl/>
        </w:rPr>
        <w:t xml:space="preserve">דס"ל </w:t>
      </w:r>
      <w:bookmarkStart w:id="1456" w:name="_Toc70093827"/>
      <w:r w:rsidRPr="004C7440">
        <w:rPr>
          <w:rStyle w:val="afa"/>
          <w:rFonts w:hint="cs"/>
          <w:rtl/>
        </w:rPr>
        <w:t>דהשני צריך להרחיק ששה טפחים].</w:t>
      </w:r>
    </w:p>
    <w:p w14:paraId="2DF9638B" w14:textId="77777777" w:rsidR="00845997" w:rsidRPr="00AF05DF" w:rsidRDefault="00845997" w:rsidP="00845997">
      <w:pPr>
        <w:pStyle w:val="1"/>
        <w:rPr>
          <w:rtl/>
        </w:rPr>
      </w:pPr>
      <w:bookmarkStart w:id="1457" w:name="_Toc77327340"/>
      <w:bookmarkEnd w:id="1456"/>
      <w:r>
        <w:rPr>
          <w:rFonts w:hint="cs"/>
          <w:rtl/>
        </w:rPr>
        <w:t>בי' הריטב"א דבהו"א  לא ידעה הגמ' את סברות אביי ורבא</w:t>
      </w:r>
      <w:bookmarkEnd w:id="1457"/>
    </w:p>
    <w:p w14:paraId="536C9DC4" w14:textId="77777777" w:rsidR="00845997" w:rsidRPr="009D0CAD" w:rsidRDefault="00845997" w:rsidP="00845997">
      <w:pPr>
        <w:pStyle w:val="a2"/>
        <w:rPr>
          <w:rtl/>
        </w:rPr>
      </w:pPr>
      <w:bookmarkStart w:id="1458" w:name="_Toc77327341"/>
      <w:r>
        <w:rPr>
          <w:rFonts w:hint="cs"/>
          <w:rtl/>
        </w:rPr>
        <w:t>קו' הריטב"א דהא דתני מכותל הוא לומר דלאביי בב"א צריך ו"ט ולרבא לעולם צריך ו"ט</w:t>
      </w:r>
      <w:bookmarkEnd w:id="1458"/>
    </w:p>
    <w:p w14:paraId="08ED52FB" w14:textId="77777777" w:rsidR="00845997" w:rsidRDefault="00845997" w:rsidP="0008214F">
      <w:pPr>
        <w:pStyle w:val="a"/>
        <w:rPr>
          <w:rtl/>
        </w:rPr>
      </w:pPr>
      <w:r>
        <w:rPr>
          <w:rFonts w:hint="cs"/>
          <w:rtl/>
        </w:rPr>
        <w:t xml:space="preserve">הקשה </w:t>
      </w:r>
      <w:r w:rsidRPr="00A0235C">
        <w:rPr>
          <w:rStyle w:val="af8"/>
          <w:rFonts w:hint="cs"/>
          <w:rtl/>
        </w:rPr>
        <w:t>הריטב"א</w:t>
      </w:r>
      <w:r w:rsidRPr="00AF05DF">
        <w:rPr>
          <w:rStyle w:val="af6"/>
          <w:rFonts w:eastAsia="Guttman Hodes" w:hint="cs"/>
          <w:rtl/>
        </w:rPr>
        <w:t xml:space="preserve"> (ד"ה גירסת) </w:t>
      </w:r>
      <w:r>
        <w:rPr>
          <w:rFonts w:hint="cs"/>
          <w:rtl/>
        </w:rPr>
        <w:t>דהמשנה אינה יכולה לומר "מבורו", דבין לאביי ובין לרבא צריך לומר "כותל" לעיקר דין הרחקה, כיון דלאביי מתני' איירי בבאו לחפור בב"א, וצריך לומר שמרחיקים ששה טפחים, ולרבא אף כשבאו לחפור בזה אחר זה, צריך לומר שמרחיק ששה טפחים.</w:t>
      </w:r>
    </w:p>
    <w:p w14:paraId="13951471" w14:textId="77777777" w:rsidR="00845997" w:rsidRPr="009D0CAD" w:rsidRDefault="00845997" w:rsidP="00845997">
      <w:pPr>
        <w:pStyle w:val="a2"/>
        <w:rPr>
          <w:rtl/>
        </w:rPr>
      </w:pPr>
      <w:bookmarkStart w:id="1459" w:name="_Toc77327342"/>
      <w:r>
        <w:rPr>
          <w:rFonts w:hint="cs"/>
          <w:rtl/>
        </w:rPr>
        <w:t>תי' הריטב"א דהגמ' בהו"א לא ידעה דזו סברת אביי ורבא והוצרכה לתרץ דקמ"ל שיעור כותל</w:t>
      </w:r>
      <w:bookmarkEnd w:id="1459"/>
    </w:p>
    <w:p w14:paraId="593E01CD" w14:textId="1DE09531" w:rsidR="00845997" w:rsidRDefault="00845997" w:rsidP="0008214F">
      <w:pPr>
        <w:pStyle w:val="a"/>
      </w:pPr>
      <w:r>
        <w:rPr>
          <w:rFonts w:hint="cs"/>
          <w:rtl/>
        </w:rPr>
        <w:t xml:space="preserve">ותירץ </w:t>
      </w:r>
      <w:r w:rsidRPr="00A9080E">
        <w:rPr>
          <w:rStyle w:val="af8"/>
          <w:rFonts w:hint="cs"/>
          <w:rtl/>
        </w:rPr>
        <w:t>הריטב"א</w:t>
      </w:r>
      <w:r>
        <w:rPr>
          <w:rFonts w:hint="cs"/>
          <w:rtl/>
        </w:rPr>
        <w:t xml:space="preserve"> דהגמ' בהו"א לא ידעה שזוהי סברת אביי ורבא, ולכן תירצה הגמ' דקמ"ל דשיעור כותל ג"ט, וכוונת המשנה לאשמועין דהראשון הוצרך להרחיק ג"ט, כיון ששיעור הכותל הוא כשיעור</w:t>
      </w:r>
      <w:r w:rsidRPr="00AC1390">
        <w:rPr>
          <w:rFonts w:hint="cs"/>
          <w:rtl/>
        </w:rPr>
        <w:t xml:space="preserve"> </w:t>
      </w:r>
      <w:r>
        <w:rPr>
          <w:rFonts w:hint="cs"/>
          <w:rtl/>
        </w:rPr>
        <w:t xml:space="preserve">ההרחקה, ועיי"ש במה שביאר לפי"ז </w:t>
      </w:r>
      <w:r w:rsidRPr="00F13BEE">
        <w:rPr>
          <w:rStyle w:val="af8"/>
          <w:rFonts w:hint="cs"/>
          <w:rtl/>
        </w:rPr>
        <w:t>הריטב"א</w:t>
      </w:r>
      <w:r w:rsidRPr="00F13BEE">
        <w:rPr>
          <w:rFonts w:hint="cs"/>
          <w:rtl/>
        </w:rPr>
        <w:t xml:space="preserve"> </w:t>
      </w:r>
      <w:r w:rsidRPr="00841419">
        <w:rPr>
          <w:rStyle w:val="af6"/>
          <w:rFonts w:eastAsia="Guttman Hodes" w:hint="cs"/>
          <w:rtl/>
        </w:rPr>
        <w:t>(ד"ה משום)</w:t>
      </w:r>
      <w:r w:rsidRPr="00F13BEE">
        <w:rPr>
          <w:rFonts w:hint="cs"/>
          <w:rtl/>
        </w:rPr>
        <w:t xml:space="preserve"> את גירסת </w:t>
      </w:r>
      <w:r w:rsidRPr="00F13BEE">
        <w:rPr>
          <w:rStyle w:val="af8"/>
          <w:rFonts w:hint="cs"/>
          <w:rtl/>
        </w:rPr>
        <w:t>הגאונים</w:t>
      </w:r>
      <w:r>
        <w:rPr>
          <w:rFonts w:hint="cs"/>
          <w:rtl/>
        </w:rPr>
        <w:t xml:space="preserve"> </w:t>
      </w:r>
      <w:r w:rsidRPr="00DC5826">
        <w:rPr>
          <w:rStyle w:val="af6"/>
          <w:rFonts w:eastAsia="Guttman Hodes" w:hint="cs"/>
          <w:rtl/>
        </w:rPr>
        <w:t xml:space="preserve">(עי' אות </w:t>
      </w:r>
      <w:r w:rsidRPr="00DC5826">
        <w:rPr>
          <w:rStyle w:val="af6"/>
          <w:rFonts w:eastAsia="Guttman Hodes"/>
          <w:rtl/>
        </w:rPr>
        <w:fldChar w:fldCharType="begin"/>
      </w:r>
      <w:r w:rsidRPr="00DC5826">
        <w:rPr>
          <w:rStyle w:val="af6"/>
          <w:rFonts w:eastAsia="Guttman Hodes"/>
          <w:rtl/>
        </w:rPr>
        <w:instrText xml:space="preserve"> </w:instrText>
      </w:r>
      <w:r w:rsidRPr="00DC5826">
        <w:rPr>
          <w:rStyle w:val="af6"/>
          <w:rFonts w:eastAsia="Guttman Hodes" w:hint="cs"/>
        </w:rPr>
        <w:instrText>REF</w:instrText>
      </w:r>
      <w:r w:rsidRPr="00DC5826">
        <w:rPr>
          <w:rStyle w:val="af6"/>
          <w:rFonts w:eastAsia="Guttman Hodes" w:hint="cs"/>
          <w:rtl/>
        </w:rPr>
        <w:instrText xml:space="preserve"> _</w:instrText>
      </w:r>
      <w:r w:rsidRPr="00DC5826">
        <w:rPr>
          <w:rStyle w:val="af6"/>
          <w:rFonts w:eastAsia="Guttman Hodes" w:hint="cs"/>
        </w:rPr>
        <w:instrText>Ref77156474 \r \h</w:instrText>
      </w:r>
      <w:r w:rsidRPr="00DC5826">
        <w:rPr>
          <w:rStyle w:val="af6"/>
          <w:rFonts w:eastAsia="Guttman Hodes"/>
          <w:rtl/>
        </w:rPr>
        <w:instrText xml:space="preserve"> </w:instrText>
      </w:r>
      <w:r w:rsidRPr="00DC5826">
        <w:rPr>
          <w:rStyle w:val="af6"/>
          <w:rFonts w:eastAsia="Guttman Hodes"/>
          <w:rtl/>
        </w:rPr>
      </w:r>
      <w:r w:rsidRPr="00DC5826">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DC5826">
        <w:rPr>
          <w:rStyle w:val="af6"/>
          <w:rFonts w:eastAsia="Guttman Hodes"/>
          <w:rtl/>
        </w:rPr>
        <w:fldChar w:fldCharType="end"/>
      </w:r>
      <w:r>
        <w:rPr>
          <w:rFonts w:hint="cs"/>
          <w:rtl/>
        </w:rPr>
        <w:t>.</w:t>
      </w:r>
    </w:p>
    <w:p w14:paraId="3AD7EBA4" w14:textId="77777777" w:rsidR="00845997" w:rsidRPr="00FE442D" w:rsidRDefault="00845997" w:rsidP="00845997">
      <w:pPr>
        <w:pStyle w:val="1"/>
      </w:pPr>
      <w:bookmarkStart w:id="1460" w:name="_Toc77327343"/>
      <w:r>
        <w:rPr>
          <w:rFonts w:hint="cs"/>
          <w:rtl/>
        </w:rPr>
        <w:t>בביאור גירסת ר"ח</w:t>
      </w:r>
      <w:bookmarkEnd w:id="1443"/>
      <w:r>
        <w:rPr>
          <w:rFonts w:hint="cs"/>
          <w:rtl/>
        </w:rPr>
        <w:t xml:space="preserve"> דהקושיה וליתני היא המשך לקו' הראשונה</w:t>
      </w:r>
      <w:bookmarkEnd w:id="1460"/>
    </w:p>
    <w:p w14:paraId="0877C813" w14:textId="77777777" w:rsidR="00845997" w:rsidRPr="009D0CAD" w:rsidRDefault="00845997" w:rsidP="00845997">
      <w:pPr>
        <w:pStyle w:val="a2"/>
        <w:rPr>
          <w:rtl/>
        </w:rPr>
      </w:pPr>
      <w:bookmarkStart w:id="1461" w:name="_Toc77327344"/>
      <w:r>
        <w:rPr>
          <w:rFonts w:hint="cs"/>
          <w:rtl/>
        </w:rPr>
        <w:t>בי' הרמב"ן בגי' ר"ח דמרחיק היינו כונס לשלו והו"א דהראשון סומך וא"כ צ"ל רק שהשני מרחיק</w:t>
      </w:r>
      <w:bookmarkEnd w:id="1461"/>
    </w:p>
    <w:p w14:paraId="76433E0A" w14:textId="77777777" w:rsidR="00845997" w:rsidRDefault="00845997" w:rsidP="0008214F">
      <w:pPr>
        <w:pStyle w:val="a"/>
        <w:rPr>
          <w:rtl/>
        </w:rPr>
      </w:pPr>
      <w:bookmarkStart w:id="1462" w:name="_Ref77156474"/>
      <w:r>
        <w:rPr>
          <w:rFonts w:hint="cs"/>
          <w:rtl/>
        </w:rPr>
        <w:t xml:space="preserve">והביאו </w:t>
      </w:r>
      <w:r w:rsidRPr="00A0310A">
        <w:rPr>
          <w:rStyle w:val="af8"/>
          <w:rFonts w:hint="cs"/>
          <w:rtl/>
        </w:rPr>
        <w:t>התוס'</w:t>
      </w:r>
      <w:r>
        <w:rPr>
          <w:rFonts w:hint="cs"/>
          <w:rtl/>
        </w:rPr>
        <w:t xml:space="preserve"> </w:t>
      </w:r>
      <w:r w:rsidRPr="008B789C">
        <w:rPr>
          <w:rStyle w:val="af6"/>
          <w:rFonts w:eastAsia="Guttman Hodes" w:hint="cs"/>
          <w:rtl/>
        </w:rPr>
        <w:t>(ד"ה פתח)</w:t>
      </w:r>
      <w:r>
        <w:rPr>
          <w:rFonts w:hint="cs"/>
          <w:rtl/>
        </w:rPr>
        <w:t xml:space="preserve"> </w:t>
      </w:r>
      <w:r w:rsidRPr="00A0310A">
        <w:rPr>
          <w:rStyle w:val="af8"/>
          <w:rFonts w:hint="cs"/>
          <w:rtl/>
        </w:rPr>
        <w:t>והרמב"ן</w:t>
      </w:r>
      <w:r>
        <w:rPr>
          <w:rFonts w:hint="cs"/>
          <w:rtl/>
        </w:rPr>
        <w:t xml:space="preserve"> </w:t>
      </w:r>
      <w:r w:rsidRPr="008B789C">
        <w:rPr>
          <w:rStyle w:val="af6"/>
          <w:rFonts w:eastAsia="Guttman Hodes" w:hint="cs"/>
          <w:rtl/>
        </w:rPr>
        <w:t xml:space="preserve">(ד"ה </w:t>
      </w:r>
      <w:r>
        <w:rPr>
          <w:rStyle w:val="af6"/>
          <w:rFonts w:eastAsia="Guttman Hodes" w:hint="cs"/>
          <w:rtl/>
        </w:rPr>
        <w:t>ור"ח</w:t>
      </w:r>
      <w:r w:rsidRPr="008B789C">
        <w:rPr>
          <w:rStyle w:val="af6"/>
          <w:rFonts w:eastAsia="Guttman Hodes" w:hint="cs"/>
          <w:rtl/>
        </w:rPr>
        <w:t>)</w:t>
      </w:r>
      <w:r>
        <w:rPr>
          <w:rFonts w:hint="cs"/>
          <w:rtl/>
        </w:rPr>
        <w:t xml:space="preserve"> את גירסת </w:t>
      </w:r>
      <w:r w:rsidRPr="00A0310A">
        <w:rPr>
          <w:rStyle w:val="af8"/>
          <w:rFonts w:hint="cs"/>
          <w:rtl/>
        </w:rPr>
        <w:t>ר"ח</w:t>
      </w:r>
      <w:r>
        <w:rPr>
          <w:rFonts w:hint="cs"/>
          <w:rtl/>
        </w:rPr>
        <w:t xml:space="preserve"> דאחר שמקשה הגמ' פתח בבור וסיים בכותל, הוסיפה הגמ' להקשות</w:t>
      </w:r>
      <w:r w:rsidRPr="008F7A70">
        <w:rPr>
          <w:rFonts w:hint="cs"/>
          <w:rtl/>
        </w:rPr>
        <w:t xml:space="preserve"> </w:t>
      </w:r>
      <w:r>
        <w:rPr>
          <w:rFonts w:hint="cs"/>
          <w:rtl/>
        </w:rPr>
        <w:t xml:space="preserve">"וליתני אלא אם כן הרחיק מבורו של חבירו ג"ט", וכן הביא </w:t>
      </w:r>
      <w:r w:rsidRPr="00A0310A">
        <w:rPr>
          <w:rStyle w:val="af8"/>
          <w:rFonts w:hint="cs"/>
          <w:rtl/>
        </w:rPr>
        <w:t>הרשב"א</w:t>
      </w:r>
      <w:r>
        <w:rPr>
          <w:rFonts w:hint="cs"/>
          <w:rtl/>
        </w:rPr>
        <w:t xml:space="preserve"> </w:t>
      </w:r>
      <w:r w:rsidRPr="008B789C">
        <w:rPr>
          <w:rStyle w:val="af6"/>
          <w:rFonts w:eastAsia="Guttman Hodes" w:hint="cs"/>
          <w:rtl/>
        </w:rPr>
        <w:t>(ד"ה וגירסת)</w:t>
      </w:r>
      <w:r>
        <w:rPr>
          <w:rFonts w:hint="cs"/>
          <w:rtl/>
        </w:rPr>
        <w:t xml:space="preserve"> בשם </w:t>
      </w:r>
      <w:r w:rsidRPr="00A0310A">
        <w:rPr>
          <w:rStyle w:val="af8"/>
          <w:rFonts w:hint="cs"/>
          <w:rtl/>
        </w:rPr>
        <w:t>הגאונים</w:t>
      </w:r>
      <w:r>
        <w:rPr>
          <w:rFonts w:hint="cs"/>
          <w:rtl/>
        </w:rPr>
        <w:t xml:space="preserve">, וביאר </w:t>
      </w:r>
      <w:r w:rsidRPr="00D06B21">
        <w:rPr>
          <w:rStyle w:val="af8"/>
          <w:rFonts w:hint="cs"/>
          <w:rtl/>
        </w:rPr>
        <w:t>הרמב"ן</w:t>
      </w:r>
      <w:r>
        <w:rPr>
          <w:rFonts w:hint="cs"/>
          <w:rtl/>
        </w:rPr>
        <w:t xml:space="preserve"> דלפי גירסת </w:t>
      </w:r>
      <w:r w:rsidRPr="00D06B21">
        <w:rPr>
          <w:rStyle w:val="af8"/>
          <w:rFonts w:hint="cs"/>
          <w:rtl/>
        </w:rPr>
        <w:t>ר"ח</w:t>
      </w:r>
      <w:r>
        <w:rPr>
          <w:rFonts w:hint="cs"/>
          <w:rtl/>
        </w:rPr>
        <w:t xml:space="preserve"> הא תנן מרחיק, היינו דכונס לתוך שלו, ולכן מקשה הגמ' דהיה למשנה לומר רק שהשני צריך להרחיק ג"ט, דמהא דתנן סמוך לבורו ותני שיעור </w:t>
      </w:r>
      <w:r>
        <w:rPr>
          <w:rFonts w:hint="cs"/>
          <w:rtl/>
        </w:rPr>
        <w:t>הרחקת ג"ט רק על אחד מהם, הבינה הגמ' בהו"א שהראשון שבא לסמוך יכול לסמוך, וא"כ מקשה הגמ' דליתני אא"כ הרחיק ג"ט, דמשמע מזה ששיעור ההרחקה הוא ששה טפחים, ותירצה הגמ' דמכותל בורו שנינו, ואיירי שהראשון הרחיק, וקמ"ל דשיעור כותל ג"ט.</w:t>
      </w:r>
      <w:bookmarkEnd w:id="1462"/>
    </w:p>
    <w:p w14:paraId="0CB00E3B" w14:textId="77777777" w:rsidR="00845997" w:rsidRDefault="00845997" w:rsidP="00845997">
      <w:pPr>
        <w:pStyle w:val="a2"/>
        <w:rPr>
          <w:rtl/>
        </w:rPr>
      </w:pPr>
      <w:bookmarkStart w:id="1463" w:name="_Toc77327345"/>
      <w:r>
        <w:rPr>
          <w:rFonts w:hint="cs"/>
          <w:rtl/>
        </w:rPr>
        <w:t>קו' הרמב"ן דאי התי' דמכותל בורו לרבי יהודה ולא לאביי אפש"ל דקמ"ל דהראשון מרחיק</w:t>
      </w:r>
      <w:bookmarkEnd w:id="1463"/>
    </w:p>
    <w:p w14:paraId="591EA601" w14:textId="77777777" w:rsidR="00845997" w:rsidRDefault="00845997" w:rsidP="0008214F">
      <w:pPr>
        <w:pStyle w:val="a"/>
        <w:rPr>
          <w:rtl/>
        </w:rPr>
      </w:pPr>
      <w:r>
        <w:rPr>
          <w:rFonts w:hint="cs"/>
          <w:rtl/>
        </w:rPr>
        <w:t xml:space="preserve">והקשה </w:t>
      </w:r>
      <w:r w:rsidRPr="00D06B21">
        <w:rPr>
          <w:rStyle w:val="af8"/>
          <w:rFonts w:hint="cs"/>
          <w:rtl/>
        </w:rPr>
        <w:t>הרמב"ן</w:t>
      </w:r>
      <w:r>
        <w:rPr>
          <w:rFonts w:hint="cs"/>
          <w:rtl/>
        </w:rPr>
        <w:t xml:space="preserve"> על גירסת </w:t>
      </w:r>
      <w:r w:rsidRPr="00A0310A">
        <w:rPr>
          <w:rStyle w:val="af8"/>
          <w:rFonts w:hint="cs"/>
          <w:rtl/>
        </w:rPr>
        <w:t>ר"ח</w:t>
      </w:r>
      <w:r>
        <w:rPr>
          <w:rFonts w:hint="cs"/>
          <w:rtl/>
        </w:rPr>
        <w:t xml:space="preserve"> דאפש"ל דקמ"ל דהראשון שבא לסמוך צריך להרחיק, וכתב </w:t>
      </w:r>
      <w:r w:rsidRPr="00BC7698">
        <w:rPr>
          <w:rStyle w:val="af8"/>
          <w:rFonts w:hint="cs"/>
          <w:rtl/>
        </w:rPr>
        <w:t>הרמב"ן</w:t>
      </w:r>
      <w:r>
        <w:rPr>
          <w:rFonts w:hint="cs"/>
          <w:rtl/>
        </w:rPr>
        <w:t xml:space="preserve"> דאי תירוץ הגמ' דמכותל בורו שנינו הוא תירוץ אביי, א"כ א"א להקשות כן, דהא לאביי מותר לסמוך, אך כתב </w:t>
      </w:r>
      <w:r w:rsidRPr="002F11EE">
        <w:rPr>
          <w:rStyle w:val="af8"/>
          <w:rFonts w:hint="cs"/>
          <w:rtl/>
        </w:rPr>
        <w:t>הרמב"ן</w:t>
      </w:r>
      <w:r>
        <w:rPr>
          <w:rFonts w:hint="cs"/>
          <w:rtl/>
        </w:rPr>
        <w:t xml:space="preserve"> דאי תירוץ הגמ' הוא תירוץ של רב יהודה ואפש"ל דס"ל כרבא דאסור לסמוך, א"כ קשה דליתני להדיא במתני' שאסור לראשון לסמוך, וא"צ לקרות לשיעור ההרחקה כותל.</w:t>
      </w:r>
    </w:p>
    <w:p w14:paraId="07D35387" w14:textId="77777777" w:rsidR="00845997" w:rsidRPr="009D0CAD" w:rsidRDefault="00845997" w:rsidP="00845997">
      <w:pPr>
        <w:pStyle w:val="a2"/>
        <w:rPr>
          <w:rtl/>
        </w:rPr>
      </w:pPr>
      <w:bookmarkStart w:id="1464" w:name="_Toc77327346"/>
      <w:r>
        <w:rPr>
          <w:rFonts w:hint="cs"/>
          <w:rtl/>
        </w:rPr>
        <w:t>בי' הי"מ ברמב"ן דהו"א דסגי בג"ט ביניהם והשני מרחיק הכל ותי' דצריך ו"ט והראשון הרחיק</w:t>
      </w:r>
      <w:bookmarkEnd w:id="1464"/>
    </w:p>
    <w:p w14:paraId="51380961" w14:textId="5DD53DBC" w:rsidR="00845997" w:rsidRDefault="00845997" w:rsidP="0008214F">
      <w:pPr>
        <w:pStyle w:val="a"/>
        <w:rPr>
          <w:rtl/>
        </w:rPr>
      </w:pPr>
      <w:r>
        <w:rPr>
          <w:rFonts w:hint="cs"/>
          <w:rtl/>
        </w:rPr>
        <w:t xml:space="preserve">והביא </w:t>
      </w:r>
      <w:r w:rsidRPr="00D06B21">
        <w:rPr>
          <w:rStyle w:val="af8"/>
          <w:rFonts w:hint="cs"/>
          <w:rtl/>
        </w:rPr>
        <w:t>הרמב"ן</w:t>
      </w:r>
      <w:r>
        <w:rPr>
          <w:rFonts w:hint="cs"/>
          <w:rtl/>
        </w:rPr>
        <w:t xml:space="preserve"> בשם </w:t>
      </w:r>
      <w:r w:rsidRPr="00D06B21">
        <w:rPr>
          <w:rStyle w:val="af8"/>
          <w:rFonts w:hint="cs"/>
          <w:rtl/>
        </w:rPr>
        <w:t>י"מ</w:t>
      </w:r>
      <w:r>
        <w:rPr>
          <w:rFonts w:hint="cs"/>
          <w:rtl/>
        </w:rPr>
        <w:t xml:space="preserve"> דביארו את גירסת </w:t>
      </w:r>
      <w:r w:rsidRPr="00D06B21">
        <w:rPr>
          <w:rStyle w:val="af8"/>
          <w:rFonts w:hint="cs"/>
          <w:rtl/>
        </w:rPr>
        <w:t>ר"ח</w:t>
      </w:r>
      <w:r>
        <w:rPr>
          <w:rFonts w:hint="cs"/>
          <w:rtl/>
        </w:rPr>
        <w:t xml:space="preserve"> </w:t>
      </w:r>
      <w:r w:rsidRPr="00540432">
        <w:rPr>
          <w:rStyle w:val="af6"/>
          <w:rFonts w:eastAsia="Guttman Hodes" w:hint="cs"/>
          <w:rtl/>
        </w:rPr>
        <w:t xml:space="preserve">(עי' אות </w:t>
      </w:r>
      <w:r w:rsidRPr="00540432">
        <w:rPr>
          <w:rStyle w:val="af6"/>
          <w:rFonts w:eastAsia="Guttman Hodes"/>
          <w:rtl/>
        </w:rPr>
        <w:fldChar w:fldCharType="begin"/>
      </w:r>
      <w:r w:rsidRPr="00540432">
        <w:rPr>
          <w:rStyle w:val="af6"/>
          <w:rFonts w:eastAsia="Guttman Hodes"/>
          <w:rtl/>
        </w:rPr>
        <w:instrText xml:space="preserve"> </w:instrText>
      </w:r>
      <w:r w:rsidRPr="00540432">
        <w:rPr>
          <w:rStyle w:val="af6"/>
          <w:rFonts w:eastAsia="Guttman Hodes" w:hint="cs"/>
        </w:rPr>
        <w:instrText>REF</w:instrText>
      </w:r>
      <w:r w:rsidRPr="00540432">
        <w:rPr>
          <w:rStyle w:val="af6"/>
          <w:rFonts w:eastAsia="Guttman Hodes" w:hint="cs"/>
          <w:rtl/>
        </w:rPr>
        <w:instrText xml:space="preserve"> _</w:instrText>
      </w:r>
      <w:r w:rsidRPr="00540432">
        <w:rPr>
          <w:rStyle w:val="af6"/>
          <w:rFonts w:eastAsia="Guttman Hodes" w:hint="cs"/>
        </w:rPr>
        <w:instrText>Ref77156474 \r \h</w:instrText>
      </w:r>
      <w:r w:rsidRPr="00540432">
        <w:rPr>
          <w:rStyle w:val="af6"/>
          <w:rFonts w:eastAsia="Guttman Hodes"/>
          <w:rtl/>
        </w:rPr>
        <w:instrText xml:space="preserve"> </w:instrText>
      </w:r>
      <w:r w:rsidRPr="00540432">
        <w:rPr>
          <w:rStyle w:val="af6"/>
          <w:rFonts w:eastAsia="Guttman Hodes"/>
          <w:rtl/>
        </w:rPr>
      </w:r>
      <w:r w:rsidRPr="00540432">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540432">
        <w:rPr>
          <w:rStyle w:val="af6"/>
          <w:rFonts w:eastAsia="Guttman Hodes"/>
          <w:rtl/>
        </w:rPr>
        <w:fldChar w:fldCharType="end"/>
      </w:r>
      <w:r>
        <w:rPr>
          <w:rFonts w:hint="cs"/>
          <w:rtl/>
        </w:rPr>
        <w:t xml:space="preserve"> דההו"א בגמ' היא דסגי בשיעור ג"ט בין הבורות, ולכן מקשה הגמ' דליתני מבורו של חבירו ג"ט, דהשני צריך להרחיק את כל שיעור ההרחקה, ותירצה הגמ' דמכותל בורו שנינו שהראשון כבר הרחיק ג"ט, וא"כ שיעור ההרחקה בין הבורות הוא ששה טפחים, ומקשה הגמ' דמאי קמ"ל היינו דהיה למשנה לומר כן בפירוש, ותירצה דקמ"ל דשיעור כותל ג"ט.</w:t>
      </w:r>
    </w:p>
    <w:p w14:paraId="6DCCB5F0" w14:textId="77777777" w:rsidR="00845997" w:rsidRPr="009D0CAD" w:rsidRDefault="00845997" w:rsidP="00845997">
      <w:pPr>
        <w:pStyle w:val="a2"/>
        <w:rPr>
          <w:rtl/>
        </w:rPr>
      </w:pPr>
      <w:bookmarkStart w:id="1465" w:name="_Toc77327347"/>
      <w:r>
        <w:rPr>
          <w:rFonts w:hint="cs"/>
          <w:rtl/>
        </w:rPr>
        <w:t>בי' הרשב"א בגי' ר"ח דקו' הגמ' דמשמע דאיירי בכותל חצר ותי' דקמ"ל מתני' למקח וממכר</w:t>
      </w:r>
      <w:bookmarkEnd w:id="1465"/>
    </w:p>
    <w:p w14:paraId="616CA103" w14:textId="453BA150" w:rsidR="00845997" w:rsidRDefault="00845997" w:rsidP="0008214F">
      <w:pPr>
        <w:pStyle w:val="a"/>
        <w:rPr>
          <w:rtl/>
        </w:rPr>
      </w:pPr>
      <w:r>
        <w:rPr>
          <w:rFonts w:hint="cs"/>
          <w:rtl/>
        </w:rPr>
        <w:t xml:space="preserve">וביאר </w:t>
      </w:r>
      <w:r w:rsidRPr="00A0310A">
        <w:rPr>
          <w:rStyle w:val="af8"/>
          <w:rFonts w:hint="cs"/>
          <w:rtl/>
        </w:rPr>
        <w:t>הרשב"א</w:t>
      </w:r>
      <w:r>
        <w:rPr>
          <w:rFonts w:hint="cs"/>
          <w:rtl/>
        </w:rPr>
        <w:t xml:space="preserve"> </w:t>
      </w:r>
      <w:r w:rsidRPr="008B789C">
        <w:rPr>
          <w:rStyle w:val="af6"/>
          <w:rFonts w:eastAsia="Guttman Hodes" w:hint="cs"/>
          <w:rtl/>
        </w:rPr>
        <w:t>(ד"ה וגירסת)</w:t>
      </w:r>
      <w:r>
        <w:rPr>
          <w:rFonts w:hint="cs"/>
          <w:rtl/>
        </w:rPr>
        <w:t xml:space="preserve"> את גירסת </w:t>
      </w:r>
      <w:r w:rsidRPr="00A0310A">
        <w:rPr>
          <w:rStyle w:val="af8"/>
          <w:rFonts w:hint="cs"/>
          <w:rtl/>
        </w:rPr>
        <w:t>הגאונים</w:t>
      </w:r>
      <w:r>
        <w:rPr>
          <w:rStyle w:val="af6"/>
          <w:rFonts w:eastAsia="Guttman Hodes" w:hint="cs"/>
          <w:rtl/>
        </w:rPr>
        <w:t xml:space="preserve"> </w:t>
      </w:r>
      <w:r w:rsidRPr="00540432">
        <w:rPr>
          <w:rStyle w:val="af6"/>
          <w:rFonts w:eastAsia="Guttman Hodes" w:hint="cs"/>
          <w:rtl/>
        </w:rPr>
        <w:t xml:space="preserve">(עי' אות </w:t>
      </w:r>
      <w:r w:rsidRPr="00540432">
        <w:rPr>
          <w:rStyle w:val="af6"/>
          <w:rFonts w:eastAsia="Guttman Hodes"/>
          <w:rtl/>
        </w:rPr>
        <w:fldChar w:fldCharType="begin"/>
      </w:r>
      <w:r w:rsidRPr="00540432">
        <w:rPr>
          <w:rStyle w:val="af6"/>
          <w:rFonts w:eastAsia="Guttman Hodes"/>
          <w:rtl/>
        </w:rPr>
        <w:instrText xml:space="preserve"> </w:instrText>
      </w:r>
      <w:r w:rsidRPr="00540432">
        <w:rPr>
          <w:rStyle w:val="af6"/>
          <w:rFonts w:eastAsia="Guttman Hodes" w:hint="cs"/>
        </w:rPr>
        <w:instrText>REF</w:instrText>
      </w:r>
      <w:r w:rsidRPr="00540432">
        <w:rPr>
          <w:rStyle w:val="af6"/>
          <w:rFonts w:eastAsia="Guttman Hodes" w:hint="cs"/>
          <w:rtl/>
        </w:rPr>
        <w:instrText xml:space="preserve"> _</w:instrText>
      </w:r>
      <w:r w:rsidRPr="00540432">
        <w:rPr>
          <w:rStyle w:val="af6"/>
          <w:rFonts w:eastAsia="Guttman Hodes" w:hint="cs"/>
        </w:rPr>
        <w:instrText>Ref77156474 \r \h</w:instrText>
      </w:r>
      <w:r w:rsidRPr="00540432">
        <w:rPr>
          <w:rStyle w:val="af6"/>
          <w:rFonts w:eastAsia="Guttman Hodes"/>
          <w:rtl/>
        </w:rPr>
        <w:instrText xml:space="preserve"> </w:instrText>
      </w:r>
      <w:r w:rsidRPr="00540432">
        <w:rPr>
          <w:rStyle w:val="af6"/>
          <w:rFonts w:eastAsia="Guttman Hodes"/>
          <w:rtl/>
        </w:rPr>
      </w:r>
      <w:r w:rsidRPr="00540432">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540432">
        <w:rPr>
          <w:rStyle w:val="af6"/>
          <w:rFonts w:eastAsia="Guttman Hodes"/>
          <w:rtl/>
        </w:rPr>
        <w:fldChar w:fldCharType="end"/>
      </w:r>
      <w:r>
        <w:rPr>
          <w:rFonts w:hint="cs"/>
          <w:rtl/>
        </w:rPr>
        <w:t xml:space="preserve"> דאחר שתירצה הגמ' דכותל בור שנינו ולא כותל חצר, </w:t>
      </w:r>
      <w:r w:rsidRPr="008B789C">
        <w:rPr>
          <w:rStyle w:val="afa"/>
          <w:rFonts w:hint="cs"/>
          <w:rtl/>
        </w:rPr>
        <w:t xml:space="preserve">[כדביאר </w:t>
      </w:r>
      <w:r w:rsidRPr="008B789C">
        <w:rPr>
          <w:rStyle w:val="affa"/>
          <w:rFonts w:hint="cs"/>
          <w:rtl/>
        </w:rPr>
        <w:t>הרשב"א</w:t>
      </w:r>
      <w:r w:rsidRPr="008B789C">
        <w:rPr>
          <w:rStyle w:val="afa"/>
          <w:rFonts w:hint="cs"/>
          <w:rtl/>
        </w:rPr>
        <w:t xml:space="preserve"> </w:t>
      </w:r>
      <w:r w:rsidRPr="00C21717">
        <w:rPr>
          <w:rStyle w:val="aff6"/>
          <w:rFonts w:hint="cs"/>
          <w:rtl/>
        </w:rPr>
        <w:t xml:space="preserve">(עי' אות </w:t>
      </w:r>
      <w:r w:rsidRPr="00C21717">
        <w:rPr>
          <w:rStyle w:val="aff6"/>
          <w:rtl/>
        </w:rPr>
        <w:fldChar w:fldCharType="begin"/>
      </w:r>
      <w:r w:rsidRPr="00C21717">
        <w:rPr>
          <w:rStyle w:val="aff6"/>
          <w:rtl/>
        </w:rPr>
        <w:instrText xml:space="preserve"> </w:instrText>
      </w:r>
      <w:r w:rsidRPr="00C21717">
        <w:rPr>
          <w:rStyle w:val="aff6"/>
          <w:rFonts w:hint="cs"/>
        </w:rPr>
        <w:instrText>REF</w:instrText>
      </w:r>
      <w:r w:rsidRPr="00C21717">
        <w:rPr>
          <w:rStyle w:val="aff6"/>
          <w:rFonts w:hint="cs"/>
          <w:rtl/>
        </w:rPr>
        <w:instrText xml:space="preserve"> _</w:instrText>
      </w:r>
      <w:r w:rsidRPr="00C21717">
        <w:rPr>
          <w:rStyle w:val="aff6"/>
          <w:rFonts w:hint="cs"/>
        </w:rPr>
        <w:instrText>Ref77242518 \r \h</w:instrText>
      </w:r>
      <w:r w:rsidRPr="00C21717">
        <w:rPr>
          <w:rStyle w:val="aff6"/>
          <w:rtl/>
        </w:rPr>
        <w:instrText xml:space="preserve"> </w:instrText>
      </w:r>
      <w:r w:rsidRPr="00C21717">
        <w:rPr>
          <w:rStyle w:val="aff6"/>
          <w:rtl/>
        </w:rPr>
      </w:r>
      <w:r w:rsidRPr="00C21717">
        <w:rPr>
          <w:rStyle w:val="aff6"/>
          <w:rtl/>
        </w:rPr>
        <w:fldChar w:fldCharType="separate"/>
      </w:r>
      <w:r w:rsidR="00AA5F53">
        <w:rPr>
          <w:rStyle w:val="aff6"/>
          <w:cs/>
        </w:rPr>
        <w:t>‎</w:t>
      </w:r>
      <w:r w:rsidR="00AA5F53">
        <w:rPr>
          <w:rStyle w:val="aff6"/>
          <w:rtl/>
        </w:rPr>
        <w:t>סד)</w:t>
      </w:r>
      <w:r w:rsidRPr="00C21717">
        <w:rPr>
          <w:rStyle w:val="aff6"/>
          <w:rtl/>
        </w:rPr>
        <w:fldChar w:fldCharType="end"/>
      </w:r>
      <w:r w:rsidRPr="008B789C">
        <w:rPr>
          <w:rStyle w:val="afa"/>
          <w:rFonts w:hint="cs"/>
          <w:rtl/>
        </w:rPr>
        <w:t>],</w:t>
      </w:r>
      <w:r>
        <w:rPr>
          <w:rFonts w:hint="cs"/>
          <w:rtl/>
        </w:rPr>
        <w:t xml:space="preserve"> מסיימת הגמ' את קושיתה הראשונה דאי הכוונה לכותל בור, א"כ היה למשנה לומר אא"כ הרחיק מבורו, ואמאי הפסיקה המשנה את דין בור וחזרה לדין כותל, ותירצה הגמ' דאין הכוונה לכותל חצר אלא לכותל בור, ונקטה המשנה את שיעור ההרחקה בלשון של כותל, בכדי לומר דכותל בור ג"ט, ונ"מ למקח וממכר. </w:t>
      </w:r>
      <w:r w:rsidRPr="00A44636">
        <w:rPr>
          <w:rStyle w:val="afa"/>
          <w:rFonts w:hint="cs"/>
          <w:rtl/>
        </w:rPr>
        <w:t xml:space="preserve">[וכתב </w:t>
      </w:r>
      <w:r w:rsidRPr="00A44636">
        <w:rPr>
          <w:rStyle w:val="affa"/>
          <w:rFonts w:hint="cs"/>
          <w:rtl/>
        </w:rPr>
        <w:t>הרשב"א</w:t>
      </w:r>
      <w:r w:rsidRPr="00A44636">
        <w:rPr>
          <w:rStyle w:val="afa"/>
          <w:rFonts w:hint="cs"/>
          <w:rtl/>
        </w:rPr>
        <w:t xml:space="preserve"> דהא דלא אמרינן דנ"מ לעיקר הדין דהראשון אסור לו לסמוך, הוא כיון דתירוץ הגמ' דמכותל בורו שנינו הוא תירוץ אביי, וס"ל לאביי דמותר לראשון לסמוך, ובמתני' איירי שבאו לחפור בב"א, וכתב </w:t>
      </w:r>
      <w:r w:rsidRPr="00A44636">
        <w:rPr>
          <w:rStyle w:val="affa"/>
          <w:rFonts w:hint="cs"/>
          <w:rtl/>
        </w:rPr>
        <w:t>הרשב"א</w:t>
      </w:r>
      <w:r w:rsidRPr="00A44636">
        <w:rPr>
          <w:rStyle w:val="afa"/>
          <w:rFonts w:hint="cs"/>
          <w:rtl/>
        </w:rPr>
        <w:t xml:space="preserve"> דהמשנה נקטה את האופן דבב"א, בכדי לומר אגב אורחיה, מה הדין במוכר דכותל בור ג"ט].</w:t>
      </w:r>
    </w:p>
    <w:p w14:paraId="1F69CE6D" w14:textId="77777777" w:rsidR="00845997" w:rsidRPr="00A44636" w:rsidRDefault="00845997" w:rsidP="00845997">
      <w:pPr>
        <w:pStyle w:val="a2"/>
        <w:rPr>
          <w:rtl/>
        </w:rPr>
      </w:pPr>
      <w:bookmarkStart w:id="1466" w:name="_Toc77327348"/>
      <w:r>
        <w:rPr>
          <w:rFonts w:hint="cs"/>
          <w:rtl/>
        </w:rPr>
        <w:t>קו' הרשב"א דאמאי תני ג"ט הא צריך ו"ט ביניהם ותי' דלהו"א כ"א מרחיק טפח וחצי</w:t>
      </w:r>
      <w:bookmarkEnd w:id="1466"/>
    </w:p>
    <w:p w14:paraId="3920F960" w14:textId="77777777" w:rsidR="00845997" w:rsidRPr="00D7051B" w:rsidRDefault="00845997" w:rsidP="0008214F">
      <w:pPr>
        <w:pStyle w:val="a"/>
        <w:rPr>
          <w:rtl/>
        </w:rPr>
        <w:sectPr w:rsidR="00845997" w:rsidRPr="00D7051B" w:rsidSect="005049E2">
          <w:footerReference w:type="default" r:id="rId66"/>
          <w:type w:val="continuous"/>
          <w:pgSz w:w="11906" w:h="16838"/>
          <w:pgMar w:top="720" w:right="720" w:bottom="720" w:left="720" w:header="283" w:footer="283" w:gutter="0"/>
          <w:cols w:num="2" w:space="567"/>
          <w:titlePg/>
          <w:bidi/>
          <w:rtlGutter/>
          <w:docGrid w:linePitch="299"/>
        </w:sectPr>
      </w:pPr>
      <w:r>
        <w:rPr>
          <w:rFonts w:hint="cs"/>
          <w:rtl/>
        </w:rPr>
        <w:t xml:space="preserve">אך הקשה </w:t>
      </w:r>
      <w:r w:rsidRPr="00A0310A">
        <w:rPr>
          <w:rStyle w:val="af8"/>
          <w:rFonts w:hint="cs"/>
          <w:rtl/>
        </w:rPr>
        <w:t>הרשב"א</w:t>
      </w:r>
      <w:r>
        <w:rPr>
          <w:rFonts w:hint="cs"/>
          <w:rtl/>
        </w:rPr>
        <w:t xml:space="preserve"> דהיאך תנן דמרחיק ג"ט, והרי שיעור ההרחקה בב' בורות הוא ששה טפחים, ותירץ </w:t>
      </w:r>
      <w:r w:rsidRPr="00D06B21">
        <w:rPr>
          <w:rStyle w:val="af8"/>
          <w:rFonts w:hint="cs"/>
          <w:rtl/>
        </w:rPr>
        <w:t>הרשב"א</w:t>
      </w:r>
      <w:r>
        <w:rPr>
          <w:rFonts w:hint="cs"/>
          <w:rtl/>
        </w:rPr>
        <w:t xml:space="preserve"> דהגמ' בקושיה הבינה דאף בבאו לחפור בב"א כ"א מרחיק טפח וחצי, ולמסקנת הגמ' דכ"א מרחיק ג"ט ושניהם צריכים להרחיק ששה, כתב </w:t>
      </w:r>
      <w:r w:rsidRPr="00D06B21">
        <w:rPr>
          <w:rStyle w:val="af8"/>
          <w:rFonts w:hint="cs"/>
          <w:rtl/>
        </w:rPr>
        <w:t>הרשב"א</w:t>
      </w:r>
      <w:r>
        <w:rPr>
          <w:rFonts w:hint="cs"/>
          <w:rtl/>
        </w:rPr>
        <w:t xml:space="preserve"> דליתני אא"כ הרחיק מבורו של חבירו ששה טפחים, וא"כ השני צריך להרחיק רק ג"ט כדינו.</w:t>
      </w:r>
    </w:p>
    <w:p w14:paraId="410BA02E" w14:textId="77777777" w:rsidR="00845997" w:rsidRDefault="00845997" w:rsidP="00845997">
      <w:pPr>
        <w:tabs>
          <w:tab w:val="left" w:pos="1163"/>
        </w:tabs>
        <w:spacing w:after="120" w:line="240" w:lineRule="auto"/>
        <w:ind w:left="0"/>
        <w:rPr>
          <w:rFonts w:ascii="Guttman Hodes" w:eastAsia="Guttman Hodes" w:hAnsi="Guttman Hodes" w:cs="Guttman Hodes"/>
          <w:noProof/>
          <w:sz w:val="18"/>
          <w:szCs w:val="18"/>
        </w:rPr>
      </w:pPr>
    </w:p>
    <w:p w14:paraId="760CE969" w14:textId="77777777" w:rsidR="00845997" w:rsidRPr="00256845" w:rsidRDefault="00845997" w:rsidP="00845997">
      <w:pPr>
        <w:tabs>
          <w:tab w:val="center" w:pos="5658"/>
        </w:tabs>
        <w:rPr>
          <w:rFonts w:ascii="Guttman Hodes" w:eastAsia="Guttman Hodes" w:hAnsi="Guttman Hodes" w:cs="Guttman Hodes"/>
          <w:sz w:val="18"/>
          <w:szCs w:val="18"/>
        </w:rPr>
        <w:sectPr w:rsidR="00845997" w:rsidRPr="00256845" w:rsidSect="00AE06CB">
          <w:type w:val="continuous"/>
          <w:pgSz w:w="11906" w:h="16838"/>
          <w:pgMar w:top="720" w:right="720" w:bottom="720" w:left="720" w:header="283" w:footer="283" w:gutter="0"/>
          <w:cols w:space="567"/>
          <w:bidi/>
          <w:rtlGutter/>
          <w:docGrid w:linePitch="299"/>
        </w:sectPr>
      </w:pPr>
    </w:p>
    <w:p w14:paraId="68636624" w14:textId="77777777" w:rsidR="00845997" w:rsidRPr="00D47CE7" w:rsidRDefault="00AA5F53" w:rsidP="0084599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A360D93">
          <v:shape id="_x0000_i1028" type="#_x0000_t75" style="width:404.55pt;height:6.8pt" o:hrpct="0" o:hralign="center" o:hr="t">
            <v:imagedata r:id="rId34" o:title="BD14845_"/>
          </v:shape>
        </w:pict>
      </w:r>
      <w:r w:rsidR="00845997" w:rsidRPr="00D47CE7">
        <w:rPr>
          <w:rFonts w:ascii="Guttman Hodes" w:eastAsia="Guttman Hodes" w:hAnsi="Guttman Hodes" w:cs="Guttman Hodes" w:hint="cs"/>
          <w:noProof/>
          <w:sz w:val="18"/>
          <w:szCs w:val="18"/>
          <w:rtl/>
        </w:rPr>
        <w:t xml:space="preserve"> </w:t>
      </w:r>
    </w:p>
    <w:p w14:paraId="48525CCD" w14:textId="77777777" w:rsidR="00845997" w:rsidRPr="009D0CAD" w:rsidRDefault="00845997" w:rsidP="00845997">
      <w:pPr>
        <w:pStyle w:val="afd"/>
        <w:rPr>
          <w:rtl/>
        </w:rPr>
        <w:sectPr w:rsidR="00845997" w:rsidRPr="009D0CAD" w:rsidSect="00361B2E">
          <w:pgSz w:w="11906" w:h="16838"/>
          <w:pgMar w:top="720" w:right="720" w:bottom="720" w:left="720" w:header="283" w:footer="283" w:gutter="0"/>
          <w:cols w:space="567"/>
          <w:bidi/>
          <w:rtlGutter/>
          <w:docGrid w:linePitch="299"/>
        </w:sectPr>
      </w:pPr>
      <w:bookmarkStart w:id="1467" w:name="_Toc77327349"/>
      <w:r w:rsidRPr="009D0CAD">
        <w:rPr>
          <w:rFonts w:hint="cs"/>
          <w:rtl/>
        </w:rPr>
        <w:t>~</w:t>
      </w:r>
      <w:r w:rsidRPr="009D0CAD">
        <w:rPr>
          <w:noProof/>
          <w:rtl/>
        </w:rPr>
        <w:t>~~~~~~</w:t>
      </w:r>
      <w:r w:rsidRPr="009D0CAD">
        <w:rPr>
          <w:rFonts w:hint="cs"/>
          <w:rtl/>
        </w:rPr>
        <w:t xml:space="preserve"> ביאורי ראשי הישיבות ~</w:t>
      </w:r>
      <w:r w:rsidRPr="009D0CAD">
        <w:rPr>
          <w:noProof/>
          <w:rtl/>
        </w:rPr>
        <w:t>~~~~</w:t>
      </w:r>
      <w:r w:rsidRPr="009D0CAD">
        <w:rPr>
          <w:rFonts w:hint="cs"/>
          <w:rtl/>
        </w:rPr>
        <w:t>~~</w:t>
      </w:r>
      <w:bookmarkEnd w:id="1467"/>
    </w:p>
    <w:p w14:paraId="1ABF09A1" w14:textId="77777777" w:rsidR="00845997" w:rsidRPr="009D0CAD" w:rsidRDefault="00845997" w:rsidP="00845997">
      <w:pPr>
        <w:pStyle w:val="afd"/>
        <w:rPr>
          <w:rtl/>
        </w:rPr>
      </w:pPr>
      <w:bookmarkStart w:id="1468" w:name="_Toc77327350"/>
      <w:r>
        <w:rPr>
          <w:rFonts w:hint="cs"/>
          <w:rtl/>
        </w:rPr>
        <w:t>בדעת התוס' בגדר ההרחקה בג"ד</w:t>
      </w:r>
      <w:bookmarkEnd w:id="1468"/>
    </w:p>
    <w:p w14:paraId="2DE12135" w14:textId="77777777" w:rsidR="00845997" w:rsidRDefault="00845997" w:rsidP="00845997">
      <w:pPr>
        <w:pStyle w:val="1"/>
        <w:rPr>
          <w:rtl/>
        </w:rPr>
      </w:pPr>
      <w:bookmarkStart w:id="1469" w:name="_Toc77327351"/>
      <w:r>
        <w:rPr>
          <w:rFonts w:hint="cs"/>
          <w:rtl/>
        </w:rPr>
        <w:t>ספק הגרא"ל בג"ד לר"י אי חשיב מזיק או שיש חיוב הרחקה</w:t>
      </w:r>
      <w:bookmarkEnd w:id="1469"/>
    </w:p>
    <w:p w14:paraId="30C3BF2D" w14:textId="77777777" w:rsidR="00845997" w:rsidRPr="009D0CAD" w:rsidRDefault="00845997" w:rsidP="00845997">
      <w:pPr>
        <w:pStyle w:val="a2"/>
        <w:rPr>
          <w:rtl/>
        </w:rPr>
      </w:pPr>
      <w:bookmarkStart w:id="1470" w:name="_Toc69599686"/>
      <w:bookmarkStart w:id="1471" w:name="_Toc77327352"/>
      <w:r w:rsidRPr="009D0CAD">
        <w:rPr>
          <w:rFonts w:hint="cs"/>
          <w:rtl/>
        </w:rPr>
        <w:t>ספק הגרא"ל מאלין אי ר"י פליג על דין הרחקה ובג"ד הוא מזיק או דמודה לדין הרחקה בג"ד</w:t>
      </w:r>
      <w:bookmarkEnd w:id="1470"/>
      <w:bookmarkEnd w:id="1471"/>
    </w:p>
    <w:p w14:paraId="608A01C7" w14:textId="77777777" w:rsidR="00845997" w:rsidRDefault="00845997" w:rsidP="0008214F">
      <w:pPr>
        <w:pStyle w:val="a"/>
        <w:rPr>
          <w:rtl/>
        </w:rPr>
      </w:pPr>
      <w:r>
        <w:rPr>
          <w:rFonts w:hint="cs"/>
          <w:rtl/>
        </w:rPr>
        <w:t xml:space="preserve">עי' </w:t>
      </w:r>
      <w:r w:rsidRPr="00814FC1">
        <w:rPr>
          <w:rStyle w:val="af8"/>
          <w:rFonts w:hint="cs"/>
          <w:rtl/>
        </w:rPr>
        <w:t>בחי' רבי אריה לייב</w:t>
      </w:r>
      <w:r>
        <w:rPr>
          <w:rFonts w:hint="cs"/>
          <w:rtl/>
        </w:rPr>
        <w:t xml:space="preserve"> </w:t>
      </w:r>
      <w:r w:rsidRPr="00DE60DB">
        <w:rPr>
          <w:rStyle w:val="af6"/>
          <w:rFonts w:eastAsia="Guttman Hodes" w:hint="cs"/>
          <w:rtl/>
        </w:rPr>
        <w:t>(סי' צ"ז ד"ה והנראה בזה)</w:t>
      </w:r>
      <w:r>
        <w:rPr>
          <w:rFonts w:hint="cs"/>
          <w:rtl/>
        </w:rPr>
        <w:t xml:space="preserve"> דכתב דיש להסתפק בהא דמודה ר"י בגירי דיליה, אי ר"י פליג על כל דין הרחקת נזיקין, ובגירי דיליה מודה דצריך להרחיק מדין מזיק, או דבגירי דיליה מודה ר"י לדין הרחקת נזיקין. </w:t>
      </w:r>
    </w:p>
    <w:p w14:paraId="297326BB" w14:textId="77777777" w:rsidR="00845997" w:rsidRPr="000F64EE" w:rsidRDefault="00845997" w:rsidP="00845997">
      <w:pPr>
        <w:pStyle w:val="1"/>
        <w:rPr>
          <w:rtl/>
        </w:rPr>
      </w:pPr>
      <w:bookmarkStart w:id="1472" w:name="_Toc77327353"/>
      <w:r>
        <w:rPr>
          <w:rFonts w:hint="cs"/>
          <w:rtl/>
        </w:rPr>
        <w:t>בי' הגרא"ל בתוס' דבתחילתו ג"ד חייב להרחיק אף שאינו כמזיק</w:t>
      </w:r>
      <w:bookmarkEnd w:id="1472"/>
    </w:p>
    <w:p w14:paraId="41A19BF1" w14:textId="77777777" w:rsidR="00845997" w:rsidRPr="009D0CAD" w:rsidRDefault="00845997" w:rsidP="00845997">
      <w:pPr>
        <w:pStyle w:val="a2"/>
        <w:rPr>
          <w:rtl/>
        </w:rPr>
      </w:pPr>
      <w:bookmarkStart w:id="1473" w:name="_Toc69599687"/>
      <w:bookmarkStart w:id="1474" w:name="_Toc77327354"/>
      <w:r w:rsidRPr="009D0CAD">
        <w:rPr>
          <w:rFonts w:hint="cs"/>
          <w:rtl/>
        </w:rPr>
        <w:t>הוכחת הגרא"ל מהתוס' דבתחילת נזק בג"ד מודה ר"י דבג"ד אף לר"י יש דין הרחקת נזיקין</w:t>
      </w:r>
      <w:bookmarkEnd w:id="1473"/>
      <w:bookmarkEnd w:id="1474"/>
    </w:p>
    <w:p w14:paraId="6FE83561" w14:textId="2203E979" w:rsidR="00845997" w:rsidRDefault="00845997" w:rsidP="0008214F">
      <w:pPr>
        <w:pStyle w:val="a"/>
        <w:rPr>
          <w:rtl/>
        </w:rPr>
      </w:pPr>
      <w:bookmarkStart w:id="1475" w:name="_Ref76484244"/>
      <w:r>
        <w:rPr>
          <w:rFonts w:hint="cs"/>
          <w:rtl/>
        </w:rPr>
        <w:t xml:space="preserve">וכתב </w:t>
      </w:r>
      <w:r w:rsidRPr="00814FC1">
        <w:rPr>
          <w:rStyle w:val="af8"/>
          <w:rFonts w:hint="cs"/>
          <w:rtl/>
        </w:rPr>
        <w:t>בחי' רבי אריה לייב</w:t>
      </w:r>
      <w:r>
        <w:rPr>
          <w:rFonts w:hint="cs"/>
          <w:rtl/>
        </w:rPr>
        <w:t xml:space="preserve"> דמהא דכתבו</w:t>
      </w:r>
      <w:r w:rsidRPr="007A6122">
        <w:rPr>
          <w:rStyle w:val="af8"/>
          <w:rFonts w:hint="cs"/>
          <w:rtl/>
        </w:rPr>
        <w:t xml:space="preserve"> התוס'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Ref73349043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 xml:space="preserve">דהא דצריך להרחיק בבור הוא מחמת </w:t>
      </w:r>
      <w:r w:rsidRPr="000B4A64">
        <w:rPr>
          <w:rFonts w:hint="cs"/>
          <w:rtl/>
        </w:rPr>
        <w:t>המתונתא והא דאמרינן דבכל</w:t>
      </w:r>
      <w:r>
        <w:rPr>
          <w:rFonts w:hint="cs"/>
          <w:rtl/>
        </w:rPr>
        <w:t xml:space="preserve"> מרא ומרא שחפר את הבור בקרקע, הוא מרפה את הקרקע שלו, היינו דהתחלת הנזק היא משעת חפירת הבור, וכיון שבתחילת הנזק הוא מזיק בגירי דילי, אף ר"י מודה דצריך להרחיק,</w:t>
      </w:r>
      <w:r w:rsidRPr="00687379">
        <w:rPr>
          <w:rStyle w:val="afa"/>
          <w:rFonts w:hint="cs"/>
          <w:rtl/>
        </w:rPr>
        <w:t xml:space="preserve"> </w:t>
      </w:r>
      <w:r>
        <w:rPr>
          <w:rFonts w:hint="cs"/>
          <w:rtl/>
        </w:rPr>
        <w:t xml:space="preserve">מבואר דבגירי דיליה מודה ר"י, וביאר </w:t>
      </w:r>
      <w:r w:rsidRPr="00814FC1">
        <w:rPr>
          <w:rStyle w:val="af8"/>
          <w:rFonts w:hint="cs"/>
          <w:rtl/>
        </w:rPr>
        <w:t>בחי' רבי אריה לייב</w:t>
      </w:r>
      <w:r>
        <w:rPr>
          <w:rFonts w:hint="cs"/>
          <w:rtl/>
        </w:rPr>
        <w:t xml:space="preserve"> דאי בגירי דיליה ס"ל לר"י דצריך להרחיק רק מדין מזיק, א"כ בחופר בור שאין בו מים, אין בו דין מזיק, וא"כ אין כל סברא לומר דחייב להרחיק לדעת ר"י, אלא כתב </w:t>
      </w:r>
      <w:r w:rsidRPr="00814FC1">
        <w:rPr>
          <w:rStyle w:val="af8"/>
          <w:rFonts w:hint="cs"/>
          <w:rtl/>
        </w:rPr>
        <w:t>בחי' רבי</w:t>
      </w:r>
      <w:r>
        <w:rPr>
          <w:rFonts w:hint="cs"/>
          <w:rtl/>
        </w:rPr>
        <w:t xml:space="preserve"> </w:t>
      </w:r>
      <w:r w:rsidRPr="00814FC1">
        <w:rPr>
          <w:rStyle w:val="af8"/>
          <w:rFonts w:hint="cs"/>
          <w:rtl/>
        </w:rPr>
        <w:t>אריה לייב</w:t>
      </w:r>
      <w:r>
        <w:rPr>
          <w:rFonts w:hint="cs"/>
          <w:rtl/>
        </w:rPr>
        <w:t xml:space="preserve"> דמוכח מדברי </w:t>
      </w:r>
      <w:r w:rsidRPr="00814FC1">
        <w:rPr>
          <w:rStyle w:val="af8"/>
          <w:rFonts w:hint="cs"/>
          <w:rtl/>
        </w:rPr>
        <w:t>התוס'</w:t>
      </w:r>
      <w:r>
        <w:rPr>
          <w:rFonts w:hint="cs"/>
          <w:rtl/>
        </w:rPr>
        <w:t xml:space="preserve"> דבגירי דיליה מודה ר"י לדין הרחקת נזיקין, ולכן כתבו </w:t>
      </w:r>
      <w:r w:rsidRPr="0026679B">
        <w:rPr>
          <w:rStyle w:val="af8"/>
          <w:rFonts w:hint="cs"/>
          <w:rtl/>
        </w:rPr>
        <w:t xml:space="preserve">התוס' </w:t>
      </w:r>
      <w:r>
        <w:rPr>
          <w:rFonts w:hint="cs"/>
          <w:rtl/>
        </w:rPr>
        <w:t xml:space="preserve">דכיון שבתחילת הנזק יש דין הרחקה, מודה ר"י דבכה"ג צריך להרחיק אף כשעיקר הנזק אינו בגירי דיליה, וע"ע במה שהוסיף </w:t>
      </w:r>
      <w:r w:rsidRPr="00FF1F33">
        <w:rPr>
          <w:rStyle w:val="af8"/>
          <w:rFonts w:hint="cs"/>
          <w:rtl/>
        </w:rPr>
        <w:t>בחי' רבי אריה לייב</w:t>
      </w:r>
      <w:r>
        <w:rPr>
          <w:rFonts w:hint="cs"/>
          <w:rtl/>
        </w:rPr>
        <w:t xml:space="preserve"> </w:t>
      </w:r>
      <w:r w:rsidRPr="00DE60DB">
        <w:rPr>
          <w:rStyle w:val="af6"/>
          <w:rFonts w:eastAsia="Guttman Hodes" w:hint="cs"/>
          <w:rtl/>
        </w:rPr>
        <w:t>(סי' צ"ז ד"ה והנראה בזה, סוד"ה והנה הרמב"ן</w:t>
      </w:r>
      <w:r>
        <w:rPr>
          <w:rStyle w:val="af6"/>
          <w:rFonts w:eastAsia="Guttman Hodes" w:hint="cs"/>
          <w:rtl/>
        </w:rPr>
        <w:t>, הובא בסימן ב' אות ק"ט)</w:t>
      </w:r>
      <w:r>
        <w:rPr>
          <w:rFonts w:hint="cs"/>
          <w:rtl/>
        </w:rPr>
        <w:t xml:space="preserve"> לבאר בזה.</w:t>
      </w:r>
      <w:bookmarkEnd w:id="1475"/>
    </w:p>
    <w:p w14:paraId="3A54B95C" w14:textId="77777777" w:rsidR="00845997" w:rsidRPr="005B2C11" w:rsidRDefault="00845997" w:rsidP="00845997">
      <w:pPr>
        <w:pStyle w:val="1"/>
        <w:rPr>
          <w:rtl/>
        </w:rPr>
      </w:pPr>
      <w:bookmarkStart w:id="1476" w:name="_Toc77327355"/>
      <w:r>
        <w:rPr>
          <w:rFonts w:hint="cs"/>
          <w:rtl/>
        </w:rPr>
        <w:t>בי' הגרנ"פ דלתוס' בלא מים מרחיק קצת ולתורא"ש לא מרחיק</w:t>
      </w:r>
      <w:bookmarkEnd w:id="1476"/>
    </w:p>
    <w:p w14:paraId="5F57C048" w14:textId="77777777" w:rsidR="00845997" w:rsidRPr="009D0CAD" w:rsidRDefault="00845997" w:rsidP="00845997">
      <w:pPr>
        <w:pStyle w:val="a2"/>
        <w:rPr>
          <w:rtl/>
        </w:rPr>
      </w:pPr>
      <w:bookmarkStart w:id="1477" w:name="_Toc77327356"/>
      <w:r>
        <w:rPr>
          <w:rFonts w:hint="cs"/>
          <w:rtl/>
        </w:rPr>
        <w:t>בי' הגרנ"פ בתוס' דבבור בלא מים אסור לסמוך אך א"צ להרחיק את כל הג"ט</w:t>
      </w:r>
      <w:bookmarkEnd w:id="1477"/>
    </w:p>
    <w:p w14:paraId="44787D65" w14:textId="7BE29981" w:rsidR="00845997" w:rsidRDefault="00845997" w:rsidP="0008214F">
      <w:pPr>
        <w:pStyle w:val="a"/>
        <w:rPr>
          <w:rtl/>
        </w:rPr>
      </w:pPr>
      <w:bookmarkStart w:id="1478" w:name="_Ref76484904"/>
      <w:r>
        <w:rPr>
          <w:rFonts w:hint="cs"/>
          <w:rtl/>
        </w:rPr>
        <w:t xml:space="preserve">במ"ש </w:t>
      </w:r>
      <w:r w:rsidRPr="00051977">
        <w:rPr>
          <w:rFonts w:hint="cs"/>
          <w:b/>
          <w:bCs/>
          <w:rtl/>
        </w:rPr>
        <w:t>התוס'</w:t>
      </w:r>
      <w:r w:rsidRPr="00051977">
        <w:rPr>
          <w:rFonts w:hint="cs"/>
          <w:rtl/>
        </w:rPr>
        <w:t xml:space="preserve"> </w:t>
      </w:r>
      <w:r w:rsidRPr="004C2409">
        <w:rPr>
          <w:rStyle w:val="af6"/>
          <w:rFonts w:eastAsia="Guttman Hodes" w:hint="cs"/>
          <w:rtl/>
        </w:rPr>
        <w:t xml:space="preserve">(עי' אות </w:t>
      </w:r>
      <w:r w:rsidRPr="004C2409">
        <w:rPr>
          <w:rStyle w:val="af6"/>
          <w:rFonts w:eastAsia="Guttman Hodes"/>
          <w:rtl/>
        </w:rPr>
        <w:fldChar w:fldCharType="begin"/>
      </w:r>
      <w:r w:rsidRPr="004C2409">
        <w:rPr>
          <w:rStyle w:val="af6"/>
          <w:rFonts w:eastAsia="Guttman Hodes"/>
          <w:rtl/>
        </w:rPr>
        <w:instrText xml:space="preserve"> </w:instrText>
      </w:r>
      <w:r w:rsidRPr="004C2409">
        <w:rPr>
          <w:rStyle w:val="af6"/>
          <w:rFonts w:eastAsia="Guttman Hodes" w:hint="cs"/>
        </w:rPr>
        <w:instrText>REF</w:instrText>
      </w:r>
      <w:r w:rsidRPr="004C2409">
        <w:rPr>
          <w:rStyle w:val="af6"/>
          <w:rFonts w:eastAsia="Guttman Hodes" w:hint="cs"/>
          <w:rtl/>
        </w:rPr>
        <w:instrText xml:space="preserve"> _</w:instrText>
      </w:r>
      <w:r w:rsidRPr="004C2409">
        <w:rPr>
          <w:rStyle w:val="af6"/>
          <w:rFonts w:eastAsia="Guttman Hodes" w:hint="cs"/>
        </w:rPr>
        <w:instrText>Ref76484261 \r \h</w:instrText>
      </w:r>
      <w:r w:rsidRPr="004C2409">
        <w:rPr>
          <w:rStyle w:val="af6"/>
          <w:rFonts w:eastAsia="Guttman Hodes"/>
          <w:rtl/>
        </w:rPr>
        <w:instrText xml:space="preserve"> </w:instrText>
      </w:r>
      <w:r w:rsidRPr="004C2409">
        <w:rPr>
          <w:rStyle w:val="af6"/>
          <w:rFonts w:eastAsia="Guttman Hodes"/>
          <w:rtl/>
        </w:rPr>
      </w:r>
      <w:r w:rsidRPr="004C2409">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4C2409">
        <w:rPr>
          <w:rStyle w:val="af6"/>
          <w:rFonts w:eastAsia="Guttman Hodes"/>
          <w:rtl/>
        </w:rPr>
        <w:fldChar w:fldCharType="end"/>
      </w:r>
      <w:r>
        <w:rPr>
          <w:rFonts w:hint="cs"/>
          <w:rtl/>
        </w:rPr>
        <w:t xml:space="preserve"> </w:t>
      </w:r>
      <w:r w:rsidRPr="00051977">
        <w:rPr>
          <w:rFonts w:hint="cs"/>
          <w:rtl/>
        </w:rPr>
        <w:t xml:space="preserve">דהא דצריך להרחיק ג' טפחים הוא רק מחמת המים שמזיקים במתונתא, ובלא </w:t>
      </w:r>
      <w:r>
        <w:rPr>
          <w:rFonts w:hint="cs"/>
          <w:rtl/>
        </w:rPr>
        <w:t>נ</w:t>
      </w:r>
      <w:r w:rsidRPr="00051977">
        <w:rPr>
          <w:rFonts w:hint="cs"/>
          <w:rtl/>
        </w:rPr>
        <w:t>זק המים לא היה צריך הרחקה כזו,</w:t>
      </w:r>
      <w:r>
        <w:rPr>
          <w:rFonts w:hint="cs"/>
          <w:rtl/>
        </w:rPr>
        <w:t xml:space="preserve"> כתב </w:t>
      </w:r>
      <w:r w:rsidRPr="004C2409">
        <w:rPr>
          <w:rStyle w:val="af8"/>
          <w:rFonts w:hint="cs"/>
          <w:rtl/>
        </w:rPr>
        <w:t>בחי' רבי נחום</w:t>
      </w:r>
      <w:r>
        <w:rPr>
          <w:rFonts w:hint="cs"/>
          <w:rtl/>
        </w:rPr>
        <w:t xml:space="preserve"> </w:t>
      </w:r>
      <w:r w:rsidRPr="004C2409">
        <w:rPr>
          <w:rStyle w:val="af6"/>
          <w:rFonts w:eastAsia="Guttman Hodes" w:hint="cs"/>
          <w:rtl/>
        </w:rPr>
        <w:t>(או' ב' ד"ה והנה התוס')</w:t>
      </w:r>
      <w:r>
        <w:rPr>
          <w:rFonts w:hint="cs"/>
          <w:rtl/>
        </w:rPr>
        <w:t xml:space="preserve"> דמשמע מדברי </w:t>
      </w:r>
      <w:r w:rsidRPr="00774369">
        <w:rPr>
          <w:rStyle w:val="af8"/>
          <w:rFonts w:hint="cs"/>
          <w:rtl/>
        </w:rPr>
        <w:t>התוס'</w:t>
      </w:r>
      <w:r>
        <w:rPr>
          <w:rFonts w:hint="cs"/>
          <w:rtl/>
        </w:rPr>
        <w:t xml:space="preserve"> דאף</w:t>
      </w:r>
      <w:r w:rsidRPr="00774369">
        <w:rPr>
          <w:rFonts w:hint="cs"/>
          <w:rtl/>
        </w:rPr>
        <w:t xml:space="preserve"> </w:t>
      </w:r>
      <w:r w:rsidRPr="00051977">
        <w:rPr>
          <w:rFonts w:hint="cs"/>
          <w:rtl/>
        </w:rPr>
        <w:t xml:space="preserve">בלא </w:t>
      </w:r>
      <w:r>
        <w:rPr>
          <w:rFonts w:hint="cs"/>
          <w:rtl/>
        </w:rPr>
        <w:t>נ</w:t>
      </w:r>
      <w:r w:rsidRPr="00051977">
        <w:rPr>
          <w:rFonts w:hint="cs"/>
          <w:rtl/>
        </w:rPr>
        <w:t xml:space="preserve">זק המים </w:t>
      </w:r>
      <w:r>
        <w:rPr>
          <w:rFonts w:hint="cs"/>
          <w:rtl/>
        </w:rPr>
        <w:t>מ"מ היה צריך להרחיק פחות מג"ט.</w:t>
      </w:r>
    </w:p>
    <w:p w14:paraId="5D6F7377" w14:textId="77777777" w:rsidR="00845997" w:rsidRPr="00774369" w:rsidRDefault="00845997" w:rsidP="00845997">
      <w:pPr>
        <w:pStyle w:val="a2"/>
      </w:pPr>
      <w:bookmarkStart w:id="1479" w:name="_Toc77327357"/>
      <w:r>
        <w:rPr>
          <w:rFonts w:hint="cs"/>
          <w:rtl/>
        </w:rPr>
        <w:t>בי' הגרנ"פ בתוס' הרא"ש דבבור בלא מים א"צ להרחיק כלל דחפירה בלא מים אינו נזק גדול</w:t>
      </w:r>
      <w:bookmarkEnd w:id="1479"/>
    </w:p>
    <w:p w14:paraId="17AD8C07" w14:textId="797F1D97" w:rsidR="00845997" w:rsidRDefault="00845997" w:rsidP="0008214F">
      <w:pPr>
        <w:pStyle w:val="a"/>
        <w:rPr>
          <w:rtl/>
        </w:rPr>
      </w:pPr>
      <w:bookmarkStart w:id="1480" w:name="_Ref77263417"/>
      <w:r>
        <w:rPr>
          <w:rFonts w:hint="cs"/>
          <w:rtl/>
        </w:rPr>
        <w:t xml:space="preserve">אך כתב </w:t>
      </w:r>
      <w:r w:rsidRPr="00C11575">
        <w:rPr>
          <w:rStyle w:val="af8"/>
          <w:rFonts w:hint="cs"/>
          <w:rtl/>
        </w:rPr>
        <w:t>בחי' רבי נחום</w:t>
      </w:r>
      <w:r>
        <w:rPr>
          <w:rFonts w:hint="cs"/>
          <w:rtl/>
        </w:rPr>
        <w:t xml:space="preserve"> דמדברי </w:t>
      </w:r>
      <w:r w:rsidRPr="002D3BCD">
        <w:rPr>
          <w:rFonts w:hint="cs"/>
          <w:b/>
          <w:bCs/>
          <w:rtl/>
        </w:rPr>
        <w:t xml:space="preserve">התוס' הרא"ש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Ref76484923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AA5F53">
        <w:rPr>
          <w:rFonts w:ascii="Calibri" w:hAnsi="Calibri" w:cs="Guttman Rashi"/>
          <w:noProof w:val="0"/>
          <w:sz w:val="10"/>
          <w:szCs w:val="12"/>
          <w:cs/>
        </w:rPr>
        <w:t>‎</w:t>
      </w:r>
      <w:r w:rsidR="00AA5F53">
        <w:rPr>
          <w:rFonts w:ascii="Calibri" w:hAnsi="Calibri" w:cs="Guttman Rashi"/>
          <w:noProof w:val="0"/>
          <w:sz w:val="10"/>
          <w:szCs w:val="12"/>
          <w:rtl/>
        </w:rPr>
        <w:t>ז)</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Pr>
          <w:rFonts w:hint="cs"/>
          <w:rtl/>
        </w:rPr>
        <w:t>דכתב דבלא</w:t>
      </w:r>
      <w:r w:rsidRPr="00CF7D48">
        <w:rPr>
          <w:rFonts w:hint="cs"/>
          <w:rtl/>
        </w:rPr>
        <w:t xml:space="preserve"> ההיזק של המתונתא, לא היו רבנן מצריכים להרחיק מחבירו, דאי"ז נזק גדול כ"כ</w:t>
      </w:r>
      <w:r>
        <w:rPr>
          <w:rFonts w:hint="cs"/>
          <w:rtl/>
        </w:rPr>
        <w:t>, משמע דמחמת החפירה א"צ להרחיק כלל.</w:t>
      </w:r>
      <w:bookmarkEnd w:id="1478"/>
      <w:bookmarkEnd w:id="1480"/>
    </w:p>
    <w:p w14:paraId="77E19C51" w14:textId="77777777" w:rsidR="00845997" w:rsidRDefault="00845997" w:rsidP="00845997">
      <w:pPr>
        <w:pStyle w:val="1"/>
        <w:rPr>
          <w:rtl/>
        </w:rPr>
      </w:pPr>
      <w:bookmarkStart w:id="1481" w:name="_Toc77327358"/>
      <w:r>
        <w:rPr>
          <w:rFonts w:hint="cs"/>
          <w:rtl/>
        </w:rPr>
        <w:t>קו' הגרנ"פ על הדרישה דפסקי מיא ל"ה ג"ד אף ע"י מעשיו</w:t>
      </w:r>
      <w:bookmarkEnd w:id="1481"/>
    </w:p>
    <w:p w14:paraId="2536BCF9" w14:textId="77777777" w:rsidR="00845997" w:rsidRPr="009D0CAD" w:rsidRDefault="00845997" w:rsidP="00845997">
      <w:pPr>
        <w:pStyle w:val="a2"/>
        <w:rPr>
          <w:rtl/>
        </w:rPr>
      </w:pPr>
      <w:bookmarkStart w:id="1482" w:name="_Toc77327359"/>
      <w:r>
        <w:rPr>
          <w:rFonts w:hint="cs"/>
          <w:rtl/>
        </w:rPr>
        <w:t>קו' הגרנ"פ על הדרישה דבגמ' בב"מ מוכח דבפסקי מיא ל"ה ג"ד אף שהנזק נגרם ע"י מעשה שלו</w:t>
      </w:r>
      <w:bookmarkEnd w:id="1482"/>
    </w:p>
    <w:p w14:paraId="3FFC6583" w14:textId="2B93AE6E" w:rsidR="00845997" w:rsidRDefault="00845997" w:rsidP="0008214F">
      <w:pPr>
        <w:pStyle w:val="a"/>
        <w:rPr>
          <w:rtl/>
        </w:rPr>
      </w:pPr>
      <w:bookmarkStart w:id="1483" w:name="_Ref77263670"/>
      <w:r>
        <w:rPr>
          <w:rFonts w:hint="cs"/>
          <w:rtl/>
        </w:rPr>
        <w:t xml:space="preserve">והביא </w:t>
      </w:r>
      <w:r w:rsidRPr="00C11575">
        <w:rPr>
          <w:rStyle w:val="af8"/>
          <w:rFonts w:hint="cs"/>
          <w:rtl/>
        </w:rPr>
        <w:t>בחי' רבי נחום</w:t>
      </w:r>
      <w:r>
        <w:rPr>
          <w:rFonts w:hint="cs"/>
          <w:rtl/>
        </w:rPr>
        <w:t xml:space="preserve"> </w:t>
      </w:r>
      <w:r w:rsidRPr="004C2409">
        <w:rPr>
          <w:rStyle w:val="af6"/>
          <w:rFonts w:eastAsia="Guttman Hodes" w:hint="cs"/>
          <w:rtl/>
        </w:rPr>
        <w:t>(או' ב' ד"ה והנה התוס')</w:t>
      </w:r>
      <w:r>
        <w:rPr>
          <w:rFonts w:hint="cs"/>
          <w:rtl/>
        </w:rPr>
        <w:t xml:space="preserve"> את דברי </w:t>
      </w:r>
      <w:r w:rsidRPr="00486590">
        <w:rPr>
          <w:rFonts w:hint="cs"/>
          <w:b/>
          <w:bCs/>
          <w:rtl/>
        </w:rPr>
        <w:t>הדרישה</w:t>
      </w:r>
      <w:r w:rsidRPr="00486590">
        <w:rPr>
          <w:rFonts w:hint="cs"/>
          <w:rtl/>
        </w:rPr>
        <w:t xml:space="preserve"> </w:t>
      </w:r>
      <w:r w:rsidRPr="00FD1FA6">
        <w:rPr>
          <w:rStyle w:val="af6"/>
          <w:rFonts w:eastAsia="Guttman Hodes" w:hint="cs"/>
          <w:rtl/>
        </w:rPr>
        <w:t xml:space="preserve">(עי' אות </w:t>
      </w:r>
      <w:r w:rsidRPr="00FD1FA6">
        <w:rPr>
          <w:rStyle w:val="af6"/>
          <w:rFonts w:eastAsia="Guttman Hodes"/>
          <w:rtl/>
        </w:rPr>
        <w:fldChar w:fldCharType="begin"/>
      </w:r>
      <w:r w:rsidRPr="00FD1FA6">
        <w:rPr>
          <w:rStyle w:val="af6"/>
          <w:rFonts w:eastAsia="Guttman Hodes"/>
          <w:rtl/>
        </w:rPr>
        <w:instrText xml:space="preserve"> </w:instrText>
      </w:r>
      <w:r w:rsidRPr="00FD1FA6">
        <w:rPr>
          <w:rStyle w:val="af6"/>
          <w:rFonts w:eastAsia="Guttman Hodes" w:hint="cs"/>
        </w:rPr>
        <w:instrText>REF</w:instrText>
      </w:r>
      <w:r w:rsidRPr="00FD1FA6">
        <w:rPr>
          <w:rStyle w:val="af6"/>
          <w:rFonts w:eastAsia="Guttman Hodes" w:hint="cs"/>
          <w:rtl/>
        </w:rPr>
        <w:instrText xml:space="preserve"> _</w:instrText>
      </w:r>
      <w:r w:rsidRPr="00FD1FA6">
        <w:rPr>
          <w:rStyle w:val="af6"/>
          <w:rFonts w:eastAsia="Guttman Hodes" w:hint="cs"/>
        </w:rPr>
        <w:instrText>Ref76489546 \r \h</w:instrText>
      </w:r>
      <w:r w:rsidRPr="00FD1FA6">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D1FA6">
        <w:rPr>
          <w:rStyle w:val="af6"/>
          <w:rFonts w:eastAsia="Guttman Hodes"/>
          <w:rtl/>
        </w:rPr>
      </w:r>
      <w:r w:rsidRPr="00FD1FA6">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FD1FA6">
        <w:rPr>
          <w:rStyle w:val="af6"/>
          <w:rFonts w:eastAsia="Guttman Hodes"/>
          <w:rtl/>
        </w:rPr>
        <w:fldChar w:fldCharType="end"/>
      </w:r>
      <w:r>
        <w:rPr>
          <w:rFonts w:hint="cs"/>
          <w:rtl/>
        </w:rPr>
        <w:t xml:space="preserve"> דביאר בדברי </w:t>
      </w:r>
      <w:r w:rsidRPr="00051977">
        <w:rPr>
          <w:rFonts w:hint="cs"/>
          <w:b/>
          <w:bCs/>
          <w:rtl/>
        </w:rPr>
        <w:t>התוס'</w:t>
      </w:r>
      <w:r w:rsidRPr="00160697">
        <w:rPr>
          <w:rStyle w:val="af6"/>
          <w:rFonts w:eastAsia="Guttman Hodes" w:hint="cs"/>
          <w:rtl/>
        </w:rPr>
        <w:t xml:space="preserve"> (עי' אות </w:t>
      </w:r>
      <w:r w:rsidRPr="00160697">
        <w:rPr>
          <w:rStyle w:val="af6"/>
          <w:rFonts w:eastAsia="Guttman Hodes"/>
          <w:rtl/>
        </w:rPr>
        <w:fldChar w:fldCharType="begin"/>
      </w:r>
      <w:r w:rsidRPr="00160697">
        <w:rPr>
          <w:rStyle w:val="af6"/>
          <w:rFonts w:eastAsia="Guttman Hodes"/>
          <w:rtl/>
        </w:rPr>
        <w:instrText xml:space="preserve"> </w:instrText>
      </w:r>
      <w:r w:rsidRPr="00160697">
        <w:rPr>
          <w:rStyle w:val="af6"/>
          <w:rFonts w:eastAsia="Guttman Hodes" w:hint="cs"/>
        </w:rPr>
        <w:instrText>REF</w:instrText>
      </w:r>
      <w:r w:rsidRPr="00160697">
        <w:rPr>
          <w:rStyle w:val="af6"/>
          <w:rFonts w:eastAsia="Guttman Hodes" w:hint="cs"/>
          <w:rtl/>
        </w:rPr>
        <w:instrText xml:space="preserve"> _</w:instrText>
      </w:r>
      <w:r w:rsidRPr="00160697">
        <w:rPr>
          <w:rStyle w:val="af6"/>
          <w:rFonts w:eastAsia="Guttman Hodes" w:hint="cs"/>
        </w:rPr>
        <w:instrText>Ref73349043 \r \h</w:instrText>
      </w:r>
      <w:r w:rsidRPr="00160697">
        <w:rPr>
          <w:rStyle w:val="af6"/>
          <w:rFonts w:eastAsia="Guttman Hodes"/>
          <w:rtl/>
        </w:rPr>
        <w:instrText xml:space="preserve"> </w:instrText>
      </w:r>
      <w:r w:rsidRPr="00160697">
        <w:rPr>
          <w:rStyle w:val="af6"/>
          <w:rFonts w:eastAsia="Guttman Hodes"/>
          <w:rtl/>
        </w:rPr>
      </w:r>
      <w:r w:rsidRPr="00160697">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60697">
        <w:rPr>
          <w:rStyle w:val="af6"/>
          <w:rFonts w:eastAsia="Guttman Hodes"/>
          <w:rtl/>
        </w:rPr>
        <w:fldChar w:fldCharType="end"/>
      </w:r>
      <w:r w:rsidRPr="00160697">
        <w:rPr>
          <w:rStyle w:val="af6"/>
          <w:rFonts w:eastAsia="Guttman Hodes" w:hint="cs"/>
          <w:rtl/>
        </w:rPr>
        <w:t xml:space="preserve"> </w:t>
      </w:r>
      <w:r>
        <w:rPr>
          <w:rFonts w:hint="cs"/>
          <w:rtl/>
        </w:rPr>
        <w:t>ד</w:t>
      </w:r>
      <w:r w:rsidRPr="00486590">
        <w:rPr>
          <w:rFonts w:hint="cs"/>
          <w:rtl/>
        </w:rPr>
        <w:t xml:space="preserve">מה שמרפה את הקרקע הוא גורם לנזק </w:t>
      </w:r>
      <w:r w:rsidRPr="00486590">
        <w:rPr>
          <w:rFonts w:hint="cs"/>
          <w:rtl/>
        </w:rPr>
        <w:t>של המתונתא, ע"י שחופר בור שיתאספו בו מים, לכן חשיב גירי דיליה</w:t>
      </w:r>
      <w:r>
        <w:rPr>
          <w:rFonts w:hint="cs"/>
          <w:rtl/>
        </w:rPr>
        <w:t xml:space="preserve">, אך הקשה </w:t>
      </w:r>
      <w:r w:rsidRPr="00FD1FA6">
        <w:rPr>
          <w:rStyle w:val="af8"/>
          <w:rFonts w:hint="cs"/>
          <w:rtl/>
        </w:rPr>
        <w:t>בחי' רבי נחום</w:t>
      </w:r>
      <w:r>
        <w:rPr>
          <w:rFonts w:hint="cs"/>
          <w:rtl/>
        </w:rPr>
        <w:t xml:space="preserve"> דא"א לומר דגם מה שנגרם ע"י מעשיו חשיב גירי דיליה, דהא בגמ' בב"מ </w:t>
      </w:r>
      <w:r w:rsidRPr="00D26677">
        <w:rPr>
          <w:rStyle w:val="af6"/>
          <w:rFonts w:eastAsia="Guttman Hodes" w:hint="cs"/>
          <w:rtl/>
        </w:rPr>
        <w:t>(קיז.)</w:t>
      </w:r>
      <w:r>
        <w:rPr>
          <w:rFonts w:hint="cs"/>
          <w:rtl/>
        </w:rPr>
        <w:t xml:space="preserve"> מבואר דכל דפסקי מיא והדר נפלי לא הוי גירי דיליה, אעפ"י שהנזק של המים נגרם ע"י המעשה שלו.</w:t>
      </w:r>
      <w:bookmarkEnd w:id="1483"/>
    </w:p>
    <w:p w14:paraId="50CF3040" w14:textId="77777777" w:rsidR="00845997" w:rsidRPr="005B2C11" w:rsidRDefault="00845997" w:rsidP="00845997">
      <w:pPr>
        <w:pStyle w:val="1"/>
        <w:rPr>
          <w:rtl/>
        </w:rPr>
      </w:pPr>
      <w:bookmarkStart w:id="1484" w:name="_Toc77327360"/>
      <w:r>
        <w:rPr>
          <w:rFonts w:hint="cs"/>
          <w:rtl/>
        </w:rPr>
        <w:t>בי' הגרנ"פ בתוס' דהנזק דחפירה ומתונא חשיב כנזק אחד</w:t>
      </w:r>
      <w:bookmarkEnd w:id="1484"/>
    </w:p>
    <w:p w14:paraId="377AE30A" w14:textId="77777777" w:rsidR="00845997" w:rsidRPr="009D0CAD" w:rsidRDefault="00845997" w:rsidP="00845997">
      <w:pPr>
        <w:pStyle w:val="a2"/>
        <w:rPr>
          <w:rtl/>
        </w:rPr>
      </w:pPr>
      <w:bookmarkStart w:id="1485" w:name="_Toc77327361"/>
      <w:r>
        <w:rPr>
          <w:rFonts w:hint="cs"/>
          <w:rtl/>
        </w:rPr>
        <w:t>בי' הגרנ"פ בתוס' דכיון דבריפוי הקרקע יש נזק ובהמשך יש נזק נוסף דג"ד אף בתחילה מרחיק</w:t>
      </w:r>
      <w:bookmarkEnd w:id="1485"/>
    </w:p>
    <w:p w14:paraId="0064BDAB" w14:textId="5D208892" w:rsidR="00845997" w:rsidRDefault="00845997" w:rsidP="0008214F">
      <w:pPr>
        <w:pStyle w:val="a"/>
        <w:rPr>
          <w:rtl/>
        </w:rPr>
      </w:pPr>
      <w:bookmarkStart w:id="1486" w:name="_Ref77263766"/>
      <w:r>
        <w:rPr>
          <w:rFonts w:hint="cs"/>
          <w:rtl/>
        </w:rPr>
        <w:t xml:space="preserve">אלא ביאר </w:t>
      </w:r>
      <w:r w:rsidRPr="00C11575">
        <w:rPr>
          <w:rStyle w:val="af8"/>
          <w:rFonts w:hint="cs"/>
          <w:rtl/>
        </w:rPr>
        <w:t>בחי'</w:t>
      </w:r>
      <w:r>
        <w:rPr>
          <w:rFonts w:hint="cs"/>
          <w:rtl/>
        </w:rPr>
        <w:t xml:space="preserve"> </w:t>
      </w:r>
      <w:r w:rsidRPr="00C11575">
        <w:rPr>
          <w:rStyle w:val="af8"/>
          <w:rFonts w:hint="cs"/>
          <w:rtl/>
        </w:rPr>
        <w:t>רבי</w:t>
      </w:r>
      <w:r>
        <w:rPr>
          <w:rFonts w:hint="cs"/>
          <w:rtl/>
        </w:rPr>
        <w:t xml:space="preserve"> </w:t>
      </w:r>
      <w:r w:rsidRPr="00C11575">
        <w:rPr>
          <w:rStyle w:val="af8"/>
          <w:rFonts w:hint="cs"/>
          <w:rtl/>
        </w:rPr>
        <w:t>נחום</w:t>
      </w:r>
      <w:r>
        <w:rPr>
          <w:rFonts w:hint="cs"/>
          <w:rtl/>
        </w:rPr>
        <w:t xml:space="preserve"> </w:t>
      </w:r>
      <w:r w:rsidRPr="00D26677">
        <w:rPr>
          <w:rStyle w:val="af6"/>
          <w:rFonts w:eastAsia="Guttman Hodes" w:hint="cs"/>
          <w:rtl/>
        </w:rPr>
        <w:t>(או' ב' ד"ה ואמנם)</w:t>
      </w:r>
      <w:r>
        <w:rPr>
          <w:rFonts w:hint="cs"/>
          <w:rtl/>
        </w:rPr>
        <w:t xml:space="preserve"> דמ"ש </w:t>
      </w:r>
      <w:r w:rsidRPr="00051977">
        <w:rPr>
          <w:rFonts w:hint="cs"/>
          <w:b/>
          <w:bCs/>
          <w:rtl/>
        </w:rPr>
        <w:t>התוס'</w:t>
      </w:r>
      <w:r w:rsidRPr="00160697">
        <w:rPr>
          <w:rStyle w:val="af6"/>
          <w:rFonts w:eastAsia="Guttman Hodes" w:hint="cs"/>
          <w:rtl/>
        </w:rPr>
        <w:t xml:space="preserve"> (עי' אות </w:t>
      </w:r>
      <w:r w:rsidRPr="00160697">
        <w:rPr>
          <w:rStyle w:val="af6"/>
          <w:rFonts w:eastAsia="Guttman Hodes"/>
          <w:rtl/>
        </w:rPr>
        <w:fldChar w:fldCharType="begin"/>
      </w:r>
      <w:r w:rsidRPr="00160697">
        <w:rPr>
          <w:rStyle w:val="af6"/>
          <w:rFonts w:eastAsia="Guttman Hodes"/>
          <w:rtl/>
        </w:rPr>
        <w:instrText xml:space="preserve"> </w:instrText>
      </w:r>
      <w:r w:rsidRPr="00160697">
        <w:rPr>
          <w:rStyle w:val="af6"/>
          <w:rFonts w:eastAsia="Guttman Hodes" w:hint="cs"/>
        </w:rPr>
        <w:instrText>REF</w:instrText>
      </w:r>
      <w:r w:rsidRPr="00160697">
        <w:rPr>
          <w:rStyle w:val="af6"/>
          <w:rFonts w:eastAsia="Guttman Hodes" w:hint="cs"/>
          <w:rtl/>
        </w:rPr>
        <w:instrText xml:space="preserve"> _</w:instrText>
      </w:r>
      <w:r w:rsidRPr="00160697">
        <w:rPr>
          <w:rStyle w:val="af6"/>
          <w:rFonts w:eastAsia="Guttman Hodes" w:hint="cs"/>
        </w:rPr>
        <w:instrText>Ref73349043 \r \h</w:instrText>
      </w:r>
      <w:r w:rsidRPr="00160697">
        <w:rPr>
          <w:rStyle w:val="af6"/>
          <w:rFonts w:eastAsia="Guttman Hodes"/>
          <w:rtl/>
        </w:rPr>
        <w:instrText xml:space="preserve"> </w:instrText>
      </w:r>
      <w:r w:rsidRPr="00160697">
        <w:rPr>
          <w:rStyle w:val="af6"/>
          <w:rFonts w:eastAsia="Guttman Hodes"/>
          <w:rtl/>
        </w:rPr>
      </w:r>
      <w:r w:rsidRPr="00160697">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60697">
        <w:rPr>
          <w:rStyle w:val="af6"/>
          <w:rFonts w:eastAsia="Guttman Hodes"/>
          <w:rtl/>
        </w:rPr>
        <w:fldChar w:fldCharType="end"/>
      </w:r>
      <w:r w:rsidRPr="00160697">
        <w:rPr>
          <w:rStyle w:val="af6"/>
          <w:rFonts w:eastAsia="Guttman Hodes" w:hint="cs"/>
          <w:rtl/>
        </w:rPr>
        <w:t xml:space="preserve"> </w:t>
      </w:r>
      <w:r>
        <w:rPr>
          <w:rFonts w:hint="cs"/>
          <w:rtl/>
        </w:rPr>
        <w:t xml:space="preserve">דהתחלת הנזק היא משעת חפירת </w:t>
      </w:r>
      <w:r w:rsidRPr="005149F4">
        <w:rPr>
          <w:rFonts w:hint="cs"/>
          <w:rtl/>
        </w:rPr>
        <w:t>הבור, אף שעיקר הנזק הוא ע"י המתונתא, וכיון שבתחילת הנזק הוא</w:t>
      </w:r>
      <w:r w:rsidRPr="00973FEC">
        <w:rPr>
          <w:rFonts w:hint="cs"/>
          <w:rtl/>
        </w:rPr>
        <w:t xml:space="preserve"> מזיק בגירי דילי, אף ר"י מודה דצריך להרחיק, </w:t>
      </w:r>
      <w:r>
        <w:rPr>
          <w:rFonts w:hint="cs"/>
          <w:rtl/>
        </w:rPr>
        <w:t>היינו דכיון דבריפוי הקרקע</w:t>
      </w:r>
      <w:r w:rsidRPr="005149F4">
        <w:rPr>
          <w:rFonts w:hint="cs"/>
          <w:rtl/>
        </w:rPr>
        <w:t xml:space="preserve"> </w:t>
      </w:r>
      <w:r>
        <w:rPr>
          <w:rFonts w:hint="cs"/>
          <w:rtl/>
        </w:rPr>
        <w:t>יש נזק, לכן אף שהנזק הזה מצד עצמו אינו גירי דיליה ואינו מחייב בהרחקה, מ"מ כיון שיש כאן תחילת נזק למה שמזיק אח"כ במתונתא, וכיון דתחילת נזק הוא גירי דיליה, לכן חייב להרחיק.</w:t>
      </w:r>
    </w:p>
    <w:p w14:paraId="33CD0417" w14:textId="77777777" w:rsidR="00845997" w:rsidRPr="005C3016" w:rsidRDefault="00845997" w:rsidP="00845997">
      <w:pPr>
        <w:pStyle w:val="a2"/>
      </w:pPr>
      <w:bookmarkStart w:id="1487" w:name="_Toc77327362"/>
      <w:r>
        <w:rPr>
          <w:rFonts w:hint="cs"/>
          <w:rtl/>
        </w:rPr>
        <w:t>קו' הגרנ"פ דאין סברא לומר דכיון שהמשך הנזק הוא ג"ד צריך להרחיק כבר בתחילת הנזק</w:t>
      </w:r>
      <w:bookmarkEnd w:id="1487"/>
    </w:p>
    <w:p w14:paraId="5B22BE52" w14:textId="77777777" w:rsidR="00845997" w:rsidRDefault="00845997" w:rsidP="0008214F">
      <w:pPr>
        <w:pStyle w:val="a"/>
        <w:rPr>
          <w:rtl/>
        </w:rPr>
      </w:pPr>
      <w:r>
        <w:rPr>
          <w:rFonts w:hint="cs"/>
          <w:rtl/>
        </w:rPr>
        <w:t xml:space="preserve">אך תמה </w:t>
      </w:r>
      <w:r w:rsidRPr="005C3016">
        <w:rPr>
          <w:rStyle w:val="af8"/>
          <w:rFonts w:hint="cs"/>
          <w:rtl/>
        </w:rPr>
        <w:t xml:space="preserve">בחי' רבי נחום </w:t>
      </w:r>
      <w:r>
        <w:rPr>
          <w:rFonts w:hint="cs"/>
          <w:rtl/>
        </w:rPr>
        <w:t>דמה הסברא בזה, דהרי הנזק של המתונתא מצד עצמו אינו גירי דיליה, וא"כ לר"י א"צ להרחיק, ומה מהני שתחילת הנזק היא גירי דיליה לחייבו בהרחקה.</w:t>
      </w:r>
    </w:p>
    <w:p w14:paraId="5EEC4174" w14:textId="77777777" w:rsidR="00845997" w:rsidRPr="005C3016" w:rsidRDefault="00845997" w:rsidP="00845997">
      <w:pPr>
        <w:pStyle w:val="a2"/>
      </w:pPr>
      <w:bookmarkStart w:id="1488" w:name="_Toc77327363"/>
      <w:r>
        <w:rPr>
          <w:rFonts w:hint="cs"/>
          <w:rtl/>
        </w:rPr>
        <w:t>בי' הגרנ"פ בתוס' דריפוי הקרקע והמתונתא חשיבי כנזק אחד וכיון שתחילתו הוא ג"ד מרחיק</w:t>
      </w:r>
      <w:bookmarkEnd w:id="1488"/>
    </w:p>
    <w:p w14:paraId="2897EE09" w14:textId="77777777" w:rsidR="00845997" w:rsidRDefault="00845997" w:rsidP="0008214F">
      <w:pPr>
        <w:pStyle w:val="a"/>
        <w:rPr>
          <w:rtl/>
        </w:rPr>
      </w:pPr>
      <w:r>
        <w:rPr>
          <w:rFonts w:hint="cs"/>
          <w:rtl/>
        </w:rPr>
        <w:t xml:space="preserve">אלא כתב </w:t>
      </w:r>
      <w:r w:rsidRPr="005C3016">
        <w:rPr>
          <w:rStyle w:val="af8"/>
          <w:rFonts w:hint="cs"/>
          <w:rtl/>
        </w:rPr>
        <w:t xml:space="preserve">בחי' רבי נחום </w:t>
      </w:r>
      <w:r>
        <w:rPr>
          <w:rFonts w:hint="cs"/>
          <w:rtl/>
        </w:rPr>
        <w:t xml:space="preserve">דצ"ל דכוונת </w:t>
      </w:r>
      <w:r w:rsidRPr="005C3016">
        <w:rPr>
          <w:rStyle w:val="af8"/>
          <w:rFonts w:hint="cs"/>
          <w:rtl/>
        </w:rPr>
        <w:t>התוס'</w:t>
      </w:r>
      <w:r>
        <w:rPr>
          <w:rFonts w:hint="cs"/>
          <w:rtl/>
        </w:rPr>
        <w:t xml:space="preserve"> לומר דהנזק של ריפוי הקרקע והנזק של המתונתא הם נזק אחד, שתחילתו הוא מזיק במה שמרפה את הקרקע, ואח"כ מזיק במתונתא, ולכן כיון שתחילת המזיק הוא גירי דיליה, לכן חייב להרחיק.</w:t>
      </w:r>
      <w:bookmarkEnd w:id="1486"/>
    </w:p>
    <w:p w14:paraId="6793A283" w14:textId="77777777" w:rsidR="00845997" w:rsidRPr="00D8258F" w:rsidRDefault="00845997" w:rsidP="00845997">
      <w:pPr>
        <w:pStyle w:val="1"/>
        <w:rPr>
          <w:rtl/>
        </w:rPr>
      </w:pPr>
      <w:bookmarkStart w:id="1489" w:name="_Toc77327364"/>
      <w:r>
        <w:rPr>
          <w:rFonts w:hint="cs"/>
          <w:rtl/>
        </w:rPr>
        <w:t>דברי הגרנ"פ דהפשטות דכשאינו ג"ד ל"ה מזיק וא"צ צ"ב התוס'</w:t>
      </w:r>
      <w:bookmarkEnd w:id="1489"/>
    </w:p>
    <w:p w14:paraId="25CE743A" w14:textId="77777777" w:rsidR="00845997" w:rsidRPr="009D0CAD" w:rsidRDefault="00845997" w:rsidP="00845997">
      <w:pPr>
        <w:pStyle w:val="a2"/>
        <w:rPr>
          <w:rtl/>
        </w:rPr>
      </w:pPr>
      <w:bookmarkStart w:id="1490" w:name="_Toc77327365"/>
      <w:r>
        <w:rPr>
          <w:rFonts w:hint="cs"/>
          <w:rtl/>
        </w:rPr>
        <w:t>דברי הגרנ"פ דהפשטות דלר"י במקום שאינו ג"ד לא חשיב מזיק ואין כל תביעת הרחקה</w:t>
      </w:r>
      <w:bookmarkEnd w:id="1490"/>
    </w:p>
    <w:p w14:paraId="7C4D997A" w14:textId="77777777" w:rsidR="00845997" w:rsidRDefault="00845997" w:rsidP="0008214F">
      <w:pPr>
        <w:pStyle w:val="a"/>
        <w:rPr>
          <w:rtl/>
        </w:rPr>
      </w:pPr>
      <w:r>
        <w:rPr>
          <w:rFonts w:hint="cs"/>
          <w:rtl/>
        </w:rPr>
        <w:t>ו</w:t>
      </w:r>
      <w:r w:rsidRPr="00520386">
        <w:rPr>
          <w:rFonts w:hint="cs"/>
          <w:rtl/>
        </w:rPr>
        <w:t xml:space="preserve">כתב </w:t>
      </w:r>
      <w:r w:rsidRPr="00C11575">
        <w:rPr>
          <w:rStyle w:val="af8"/>
          <w:rFonts w:hint="cs"/>
          <w:rtl/>
        </w:rPr>
        <w:t>בחי' רבי נחום</w:t>
      </w:r>
      <w:r w:rsidRPr="00520386">
        <w:rPr>
          <w:rFonts w:hint="cs"/>
          <w:rtl/>
        </w:rPr>
        <w:t xml:space="preserve"> </w:t>
      </w:r>
      <w:r w:rsidRPr="00D26677">
        <w:rPr>
          <w:rStyle w:val="af6"/>
          <w:rFonts w:eastAsia="Guttman Hodes" w:hint="cs"/>
          <w:rtl/>
        </w:rPr>
        <w:t>(או' ב' ד"ה אמנם נראה טפי)</w:t>
      </w:r>
      <w:r w:rsidRPr="00520386">
        <w:rPr>
          <w:rFonts w:hint="cs"/>
          <w:rtl/>
        </w:rPr>
        <w:t xml:space="preserve"> </w:t>
      </w:r>
      <w:r>
        <w:rPr>
          <w:rFonts w:hint="cs"/>
          <w:rtl/>
        </w:rPr>
        <w:t>ד</w:t>
      </w:r>
      <w:r w:rsidRPr="00520386">
        <w:rPr>
          <w:rFonts w:hint="cs"/>
          <w:rtl/>
        </w:rPr>
        <w:t xml:space="preserve">בפשטות לדעת ר"י הא דא"צ להרחיק בגירי דיליה, הוא כיון דבכה"ג לא נחשב כמזיק שמחייבו להרחיק, </w:t>
      </w:r>
      <w:r>
        <w:rPr>
          <w:rFonts w:hint="cs"/>
          <w:rtl/>
        </w:rPr>
        <w:t>וא"כ כל תביעת ההרחקה מהמזיק היא רק במקום שיש גירי דיליה.</w:t>
      </w:r>
    </w:p>
    <w:p w14:paraId="4805D74E" w14:textId="77777777" w:rsidR="00845997" w:rsidRPr="00D8258F" w:rsidRDefault="00845997" w:rsidP="00845997">
      <w:pPr>
        <w:pStyle w:val="a2"/>
      </w:pPr>
      <w:bookmarkStart w:id="1491" w:name="_Toc77327366"/>
      <w:r>
        <w:rPr>
          <w:rFonts w:hint="cs"/>
          <w:rtl/>
        </w:rPr>
        <w:t>דברי הגרנ"פ דאי בלא ג"ד אין תביעת הרחקה צ"ב התוס' דכשבתחילה הוי ג"ד מרחיק בהמשך</w:t>
      </w:r>
      <w:bookmarkEnd w:id="1491"/>
      <w:r>
        <w:rPr>
          <w:rFonts w:hint="cs"/>
          <w:rtl/>
        </w:rPr>
        <w:t xml:space="preserve"> </w:t>
      </w:r>
    </w:p>
    <w:p w14:paraId="23219A16" w14:textId="39E1FD55" w:rsidR="00845997" w:rsidRDefault="00845997" w:rsidP="0008214F">
      <w:pPr>
        <w:pStyle w:val="a"/>
        <w:rPr>
          <w:rtl/>
        </w:rPr>
      </w:pPr>
      <w:r>
        <w:rPr>
          <w:rFonts w:hint="cs"/>
          <w:rtl/>
        </w:rPr>
        <w:t>ו</w:t>
      </w:r>
      <w:r w:rsidRPr="00520386">
        <w:rPr>
          <w:rFonts w:hint="cs"/>
          <w:rtl/>
        </w:rPr>
        <w:t xml:space="preserve">כתב </w:t>
      </w:r>
      <w:r w:rsidRPr="00C11575">
        <w:rPr>
          <w:rStyle w:val="af8"/>
          <w:rFonts w:hint="cs"/>
          <w:rtl/>
        </w:rPr>
        <w:t>בחי' רבי נחום</w:t>
      </w:r>
      <w:r w:rsidRPr="00520386">
        <w:rPr>
          <w:rFonts w:hint="cs"/>
          <w:rtl/>
        </w:rPr>
        <w:t xml:space="preserve"> </w:t>
      </w:r>
      <w:r>
        <w:rPr>
          <w:rFonts w:hint="cs"/>
          <w:rtl/>
        </w:rPr>
        <w:t xml:space="preserve">דלפי"ז באמת צ"ב סברת </w:t>
      </w:r>
      <w:r w:rsidRPr="00051977">
        <w:rPr>
          <w:rFonts w:hint="cs"/>
          <w:b/>
          <w:bCs/>
          <w:rtl/>
        </w:rPr>
        <w:t>התוס'</w:t>
      </w:r>
      <w:r w:rsidRPr="00160697">
        <w:rPr>
          <w:rStyle w:val="af6"/>
          <w:rFonts w:eastAsia="Guttman Hodes" w:hint="cs"/>
          <w:rtl/>
        </w:rPr>
        <w:t xml:space="preserve"> (עי' אות </w:t>
      </w:r>
      <w:r w:rsidRPr="00160697">
        <w:rPr>
          <w:rStyle w:val="af6"/>
          <w:rFonts w:eastAsia="Guttman Hodes"/>
          <w:rtl/>
        </w:rPr>
        <w:fldChar w:fldCharType="begin"/>
      </w:r>
      <w:r w:rsidRPr="00160697">
        <w:rPr>
          <w:rStyle w:val="af6"/>
          <w:rFonts w:eastAsia="Guttman Hodes"/>
          <w:rtl/>
        </w:rPr>
        <w:instrText xml:space="preserve"> </w:instrText>
      </w:r>
      <w:r w:rsidRPr="00160697">
        <w:rPr>
          <w:rStyle w:val="af6"/>
          <w:rFonts w:eastAsia="Guttman Hodes" w:hint="cs"/>
        </w:rPr>
        <w:instrText>REF</w:instrText>
      </w:r>
      <w:r w:rsidRPr="00160697">
        <w:rPr>
          <w:rStyle w:val="af6"/>
          <w:rFonts w:eastAsia="Guttman Hodes" w:hint="cs"/>
          <w:rtl/>
        </w:rPr>
        <w:instrText xml:space="preserve"> _</w:instrText>
      </w:r>
      <w:r w:rsidRPr="00160697">
        <w:rPr>
          <w:rStyle w:val="af6"/>
          <w:rFonts w:eastAsia="Guttman Hodes" w:hint="cs"/>
        </w:rPr>
        <w:instrText>Ref73349043 \r \h</w:instrText>
      </w:r>
      <w:r w:rsidRPr="00160697">
        <w:rPr>
          <w:rStyle w:val="af6"/>
          <w:rFonts w:eastAsia="Guttman Hodes"/>
          <w:rtl/>
        </w:rPr>
        <w:instrText xml:space="preserve"> </w:instrText>
      </w:r>
      <w:r w:rsidRPr="00160697">
        <w:rPr>
          <w:rStyle w:val="af6"/>
          <w:rFonts w:eastAsia="Guttman Hodes"/>
          <w:rtl/>
        </w:rPr>
      </w:r>
      <w:r w:rsidRPr="00160697">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60697">
        <w:rPr>
          <w:rStyle w:val="af6"/>
          <w:rFonts w:eastAsia="Guttman Hodes"/>
          <w:rtl/>
        </w:rPr>
        <w:fldChar w:fldCharType="end"/>
      </w:r>
      <w:r w:rsidRPr="00160697">
        <w:rPr>
          <w:rStyle w:val="af6"/>
          <w:rFonts w:eastAsia="Guttman Hodes" w:hint="cs"/>
          <w:rtl/>
        </w:rPr>
        <w:t xml:space="preserve"> </w:t>
      </w:r>
      <w:r>
        <w:rPr>
          <w:rFonts w:hint="cs"/>
          <w:rtl/>
        </w:rPr>
        <w:t>דכיון דהנזק דמתונתא אינו גירי דיליה, א"כ אין עליו כל תביעה להרחיק, והיאך שייך לומר דכיון דתחילת הנזק היא גירי דיליה צריך להרחיק.</w:t>
      </w:r>
    </w:p>
    <w:p w14:paraId="5B211429" w14:textId="77777777" w:rsidR="00845997" w:rsidRPr="00393F1E" w:rsidRDefault="00845997" w:rsidP="00845997">
      <w:pPr>
        <w:pStyle w:val="1"/>
        <w:rPr>
          <w:rtl/>
        </w:rPr>
      </w:pPr>
      <w:bookmarkStart w:id="1492" w:name="_Toc77327367"/>
      <w:r>
        <w:rPr>
          <w:rFonts w:hint="cs"/>
          <w:rtl/>
        </w:rPr>
        <w:t>בי' הגרנ"פ דבג"ד אין היתר דעושה בתוך שלו וממילא הוי מזיק</w:t>
      </w:r>
      <w:bookmarkEnd w:id="1492"/>
    </w:p>
    <w:p w14:paraId="1F0F3E64" w14:textId="77777777" w:rsidR="00845997" w:rsidRPr="009D0CAD" w:rsidRDefault="00845997" w:rsidP="00845997">
      <w:pPr>
        <w:pStyle w:val="a2"/>
        <w:rPr>
          <w:rtl/>
        </w:rPr>
      </w:pPr>
      <w:bookmarkStart w:id="1493" w:name="_Toc77327368"/>
      <w:r>
        <w:rPr>
          <w:rFonts w:hint="cs"/>
          <w:rtl/>
        </w:rPr>
        <w:t>בי' הגרנ"פ דבעושה בשלו הניזק פשע במה שסמך למזיק ועליו להרחיק והראשון אינו כמזיק</w:t>
      </w:r>
      <w:bookmarkEnd w:id="1493"/>
    </w:p>
    <w:p w14:paraId="26D93F79" w14:textId="77777777" w:rsidR="00845997" w:rsidRPr="00520386" w:rsidRDefault="00845997" w:rsidP="0008214F">
      <w:pPr>
        <w:pStyle w:val="a"/>
        <w:rPr>
          <w:rtl/>
        </w:rPr>
      </w:pPr>
      <w:r w:rsidRPr="00520386">
        <w:rPr>
          <w:rFonts w:hint="cs"/>
          <w:rtl/>
        </w:rPr>
        <w:t xml:space="preserve">אך כתב </w:t>
      </w:r>
      <w:r w:rsidRPr="00C11575">
        <w:rPr>
          <w:rStyle w:val="af8"/>
          <w:rFonts w:hint="cs"/>
          <w:rtl/>
        </w:rPr>
        <w:t>בחי' רבי נחום</w:t>
      </w:r>
      <w:r w:rsidRPr="00520386">
        <w:rPr>
          <w:rFonts w:hint="cs"/>
          <w:rtl/>
        </w:rPr>
        <w:t xml:space="preserve"> </w:t>
      </w:r>
      <w:r w:rsidRPr="00D26677">
        <w:rPr>
          <w:rStyle w:val="af6"/>
          <w:rFonts w:eastAsia="Guttman Hodes" w:hint="cs"/>
          <w:rtl/>
        </w:rPr>
        <w:t>(או' ב' ד"ה אמנם נראה טפי)</w:t>
      </w:r>
      <w:r w:rsidRPr="00520386">
        <w:rPr>
          <w:rFonts w:hint="cs"/>
          <w:rtl/>
        </w:rPr>
        <w:t xml:space="preserve"> דנראה דעיקר סברת ר"י היא דעל הניזק להרחיק את עצמו, דכיון</w:t>
      </w:r>
      <w:r>
        <w:rPr>
          <w:rFonts w:hint="cs"/>
          <w:rtl/>
        </w:rPr>
        <w:t xml:space="preserve"> </w:t>
      </w:r>
      <w:r w:rsidRPr="00520386">
        <w:rPr>
          <w:rFonts w:hint="cs"/>
          <w:rtl/>
        </w:rPr>
        <w:t xml:space="preserve">שהמזיק נוטע אילן בתוך שלו, הוא יכול לטעון לניזק שעליו להרחיק, ואינו נחשב כסומך מזיק </w:t>
      </w:r>
      <w:r w:rsidRPr="00520386">
        <w:rPr>
          <w:rFonts w:hint="cs"/>
          <w:rtl/>
        </w:rPr>
        <w:lastRenderedPageBreak/>
        <w:t xml:space="preserve">לחבירו, דהניזק פשע במה שקירב את הבור לאילן ולא הרחיקו, וכתב </w:t>
      </w:r>
      <w:r w:rsidRPr="00C11575">
        <w:rPr>
          <w:rStyle w:val="af8"/>
          <w:rFonts w:hint="cs"/>
          <w:rtl/>
        </w:rPr>
        <w:t>בחי'</w:t>
      </w:r>
      <w:r w:rsidRPr="00520386">
        <w:rPr>
          <w:rFonts w:hint="cs"/>
          <w:rtl/>
        </w:rPr>
        <w:t xml:space="preserve"> </w:t>
      </w:r>
      <w:r w:rsidRPr="007D3D1B">
        <w:rPr>
          <w:rStyle w:val="af8"/>
          <w:rFonts w:hint="cs"/>
          <w:rtl/>
        </w:rPr>
        <w:t>רבי</w:t>
      </w:r>
      <w:r w:rsidRPr="00520386">
        <w:rPr>
          <w:rFonts w:hint="cs"/>
          <w:rtl/>
        </w:rPr>
        <w:t xml:space="preserve"> </w:t>
      </w:r>
      <w:r w:rsidRPr="007D3D1B">
        <w:rPr>
          <w:rStyle w:val="af8"/>
          <w:rFonts w:hint="cs"/>
          <w:rtl/>
        </w:rPr>
        <w:t>נחום</w:t>
      </w:r>
      <w:r w:rsidRPr="00520386">
        <w:rPr>
          <w:rFonts w:hint="cs"/>
          <w:rtl/>
        </w:rPr>
        <w:t xml:space="preserve"> דהא דאמר ר"י במתני' לקמן</w:t>
      </w:r>
      <w:r w:rsidRPr="00D26677">
        <w:rPr>
          <w:rStyle w:val="af6"/>
          <w:rFonts w:eastAsia="Guttman Hodes" w:hint="cs"/>
          <w:rtl/>
        </w:rPr>
        <w:t xml:space="preserve"> (כה:)</w:t>
      </w:r>
      <w:r w:rsidRPr="00520386">
        <w:rPr>
          <w:rFonts w:hint="cs"/>
          <w:rtl/>
        </w:rPr>
        <w:t xml:space="preserve"> דזה נוטע בתוך שלו וזה חופר בתוך שלו, הוא הסברא שמחמתה על הניזק להרחיק את עצמו, ורבנן דפליגי על ר"י ס"ל דלעולם על המזיק להרחיק את עצמו, וממילא כל שאינו מרחיק יש לו שם של מזיק.</w:t>
      </w:r>
    </w:p>
    <w:p w14:paraId="7764C0D2" w14:textId="77777777" w:rsidR="00845997" w:rsidRPr="009D0CAD" w:rsidRDefault="00845997" w:rsidP="00845997">
      <w:pPr>
        <w:pStyle w:val="a2"/>
        <w:rPr>
          <w:noProof/>
          <w:rtl/>
        </w:rPr>
      </w:pPr>
      <w:bookmarkStart w:id="1494" w:name="_Toc77327369"/>
      <w:r>
        <w:rPr>
          <w:rFonts w:hint="cs"/>
          <w:noProof/>
          <w:rtl/>
        </w:rPr>
        <w:t>בי' הגרנ"פ דבג"ד אף שאינו מזיק מרחיק לר"י דאין לו היתר דעושה בשלו וממילא חשיב מזיק</w:t>
      </w:r>
      <w:bookmarkEnd w:id="1494"/>
    </w:p>
    <w:p w14:paraId="6F463D82" w14:textId="77777777" w:rsidR="00845997" w:rsidRDefault="00845997" w:rsidP="0008214F">
      <w:pPr>
        <w:pStyle w:val="a"/>
        <w:rPr>
          <w:rtl/>
        </w:rPr>
      </w:pPr>
      <w:r w:rsidRPr="00520386">
        <w:rPr>
          <w:rFonts w:hint="cs"/>
          <w:rtl/>
        </w:rPr>
        <w:t xml:space="preserve">וכתב </w:t>
      </w:r>
      <w:r w:rsidRPr="00C11575">
        <w:rPr>
          <w:rStyle w:val="af8"/>
          <w:rFonts w:hint="cs"/>
          <w:rtl/>
        </w:rPr>
        <w:t>בחי' רבי נחום</w:t>
      </w:r>
      <w:r w:rsidRPr="00520386">
        <w:rPr>
          <w:rFonts w:hint="cs"/>
          <w:rtl/>
        </w:rPr>
        <w:t xml:space="preserve"> דממילא לר"י כיון שאינו מחוייב להרחיק, א"כ אין לבעל האילן שם של מזיק כלל, וא"כ הא דמודה ר"י בגירי דיליה, אינו מחמת דבכה"ג מודה ר"י שיש לו שם של מזיק, אלא דבגירי דיליה אין לו את ההיתר דזה חופר בתוך שלו וזה נוטע בתוך שלו, וממילא הוא מחוייב בהרחקה, ולכן יש לו שם של מזיק</w:t>
      </w:r>
      <w:r>
        <w:rPr>
          <w:rFonts w:hint="cs"/>
          <w:rtl/>
        </w:rPr>
        <w:t>.</w:t>
      </w:r>
    </w:p>
    <w:p w14:paraId="74B2A2ED" w14:textId="77777777" w:rsidR="00845997" w:rsidRPr="00B57E5E" w:rsidRDefault="00845997" w:rsidP="00845997">
      <w:pPr>
        <w:pStyle w:val="a2"/>
      </w:pPr>
      <w:bookmarkStart w:id="1495" w:name="_Toc77327370"/>
      <w:r>
        <w:rPr>
          <w:rFonts w:hint="cs"/>
          <w:rtl/>
        </w:rPr>
        <w:t>בי' הגרנ"פ דאי ר"י לא היה מודה בג"ד אף במזיק בידים לא היה חשיב כמזיק דהוא עושה בשלו</w:t>
      </w:r>
      <w:bookmarkEnd w:id="1495"/>
    </w:p>
    <w:p w14:paraId="0421644C" w14:textId="77777777" w:rsidR="00845997" w:rsidRDefault="00845997" w:rsidP="0008214F">
      <w:pPr>
        <w:pStyle w:val="a"/>
        <w:rPr>
          <w:rtl/>
        </w:rPr>
      </w:pPr>
      <w:r w:rsidRPr="00520386">
        <w:rPr>
          <w:rFonts w:hint="cs"/>
          <w:rtl/>
        </w:rPr>
        <w:t xml:space="preserve">אבל במקום שיש את הסברא דעל הניזק להרחיק, כתב </w:t>
      </w:r>
      <w:r w:rsidRPr="00C11575">
        <w:rPr>
          <w:rStyle w:val="af8"/>
          <w:rFonts w:hint="cs"/>
          <w:rtl/>
        </w:rPr>
        <w:t>בחי' רבי נחום</w:t>
      </w:r>
      <w:r w:rsidRPr="00520386">
        <w:rPr>
          <w:rFonts w:hint="cs"/>
          <w:rtl/>
        </w:rPr>
        <w:t xml:space="preserve"> </w:t>
      </w:r>
      <w:r>
        <w:rPr>
          <w:rFonts w:hint="cs"/>
          <w:rtl/>
        </w:rPr>
        <w:t>ד</w:t>
      </w:r>
      <w:r w:rsidRPr="00520386">
        <w:rPr>
          <w:rFonts w:hint="cs"/>
          <w:rtl/>
        </w:rPr>
        <w:t>אין למזיק כל דין הרחקה, ולא חשיב מזיק כלל, ולכן אי ר"י לא היה מודה בגירי דיליה, אף במקום שהוא מזיק בידים, לא היה חשיב כמזיק.</w:t>
      </w:r>
    </w:p>
    <w:p w14:paraId="10117760" w14:textId="77777777" w:rsidR="00845997" w:rsidRPr="00D34519" w:rsidRDefault="00845997" w:rsidP="00845997">
      <w:pPr>
        <w:pStyle w:val="1"/>
        <w:rPr>
          <w:rtl/>
        </w:rPr>
      </w:pPr>
      <w:bookmarkStart w:id="1496" w:name="_Toc77327371"/>
      <w:r>
        <w:rPr>
          <w:rFonts w:hint="cs"/>
          <w:rtl/>
        </w:rPr>
        <w:t>בי' הגרנ"פ בתוס' דכל שבתחילה אין היתר בתוך שלו הוי מזיק</w:t>
      </w:r>
      <w:bookmarkEnd w:id="1496"/>
    </w:p>
    <w:p w14:paraId="091D6775" w14:textId="77777777" w:rsidR="00845997" w:rsidRPr="009D0CAD" w:rsidRDefault="00845997" w:rsidP="00845997">
      <w:pPr>
        <w:pStyle w:val="a2"/>
        <w:rPr>
          <w:rtl/>
        </w:rPr>
      </w:pPr>
      <w:bookmarkStart w:id="1497" w:name="_Toc77327372"/>
      <w:r>
        <w:rPr>
          <w:rFonts w:hint="cs"/>
          <w:rtl/>
        </w:rPr>
        <w:t>בי' הגרנ"פ בתוס' דכל שבתחילת הנזק הוי ג"ד אין לו היתר דעושה בשלו ויש לניזק זכות תביעה</w:t>
      </w:r>
      <w:bookmarkEnd w:id="1497"/>
    </w:p>
    <w:p w14:paraId="4816B537" w14:textId="4C976B86" w:rsidR="00845997" w:rsidRDefault="00845997" w:rsidP="0008214F">
      <w:pPr>
        <w:pStyle w:val="a"/>
        <w:rPr>
          <w:rtl/>
        </w:rPr>
      </w:pPr>
      <w:r>
        <w:rPr>
          <w:rFonts w:hint="cs"/>
          <w:rtl/>
        </w:rPr>
        <w:t xml:space="preserve">ולפי"ז ביאר </w:t>
      </w:r>
      <w:r w:rsidRPr="00C11575">
        <w:rPr>
          <w:rStyle w:val="af8"/>
          <w:rFonts w:hint="cs"/>
          <w:rtl/>
        </w:rPr>
        <w:t>בחי' רבי נחום</w:t>
      </w:r>
      <w:r>
        <w:rPr>
          <w:rFonts w:hint="cs"/>
          <w:rtl/>
        </w:rPr>
        <w:t xml:space="preserve"> </w:t>
      </w:r>
      <w:r w:rsidRPr="00D26677">
        <w:rPr>
          <w:rStyle w:val="af6"/>
          <w:rFonts w:eastAsia="Guttman Hodes" w:hint="cs"/>
          <w:rtl/>
        </w:rPr>
        <w:t>(או' ב' ד"ה ולפי"ז)</w:t>
      </w:r>
      <w:r>
        <w:rPr>
          <w:rFonts w:hint="cs"/>
          <w:rtl/>
        </w:rPr>
        <w:t xml:space="preserve"> את דברי </w:t>
      </w:r>
      <w:r w:rsidRPr="00D26677">
        <w:rPr>
          <w:rStyle w:val="af8"/>
          <w:rFonts w:hint="cs"/>
          <w:rtl/>
        </w:rPr>
        <w:t xml:space="preserve">התוס' </w:t>
      </w:r>
      <w:r w:rsidRPr="00160697">
        <w:rPr>
          <w:rStyle w:val="af6"/>
          <w:rFonts w:eastAsia="Guttman Hodes" w:hint="cs"/>
          <w:rtl/>
        </w:rPr>
        <w:t xml:space="preserve">(עי' אות </w:t>
      </w:r>
      <w:r w:rsidRPr="00160697">
        <w:rPr>
          <w:rStyle w:val="af6"/>
          <w:rFonts w:eastAsia="Guttman Hodes"/>
          <w:rtl/>
        </w:rPr>
        <w:fldChar w:fldCharType="begin"/>
      </w:r>
      <w:r w:rsidRPr="00160697">
        <w:rPr>
          <w:rStyle w:val="af6"/>
          <w:rFonts w:eastAsia="Guttman Hodes"/>
          <w:rtl/>
        </w:rPr>
        <w:instrText xml:space="preserve"> </w:instrText>
      </w:r>
      <w:r w:rsidRPr="00160697">
        <w:rPr>
          <w:rStyle w:val="af6"/>
          <w:rFonts w:eastAsia="Guttman Hodes" w:hint="cs"/>
        </w:rPr>
        <w:instrText>REF</w:instrText>
      </w:r>
      <w:r w:rsidRPr="00160697">
        <w:rPr>
          <w:rStyle w:val="af6"/>
          <w:rFonts w:eastAsia="Guttman Hodes" w:hint="cs"/>
          <w:rtl/>
        </w:rPr>
        <w:instrText xml:space="preserve"> _</w:instrText>
      </w:r>
      <w:r w:rsidRPr="00160697">
        <w:rPr>
          <w:rStyle w:val="af6"/>
          <w:rFonts w:eastAsia="Guttman Hodes" w:hint="cs"/>
        </w:rPr>
        <w:instrText>Ref73349043 \r \h</w:instrText>
      </w:r>
      <w:r w:rsidRPr="00160697">
        <w:rPr>
          <w:rStyle w:val="af6"/>
          <w:rFonts w:eastAsia="Guttman Hodes"/>
          <w:rtl/>
        </w:rPr>
        <w:instrText xml:space="preserve"> </w:instrText>
      </w:r>
      <w:r w:rsidRPr="00160697">
        <w:rPr>
          <w:rStyle w:val="af6"/>
          <w:rFonts w:eastAsia="Guttman Hodes"/>
          <w:rtl/>
        </w:rPr>
      </w:r>
      <w:r w:rsidRPr="00160697">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60697">
        <w:rPr>
          <w:rStyle w:val="af6"/>
          <w:rFonts w:eastAsia="Guttman Hodes"/>
          <w:rtl/>
        </w:rPr>
        <w:fldChar w:fldCharType="end"/>
      </w:r>
      <w:r>
        <w:rPr>
          <w:rFonts w:hint="cs"/>
          <w:rtl/>
        </w:rPr>
        <w:t xml:space="preserve"> דכיון שבתחילת הנזק ריפוי הקרקע הוא גירי דיליה, א"כ בכה"ג אין למזיק רשות לעשות נזק כזה, ואין לו את ההיתר דזה חופר בתוך שלו, וממילא לא שייך לומר לר"י דעל הניזק להרחיק את עצמו, וכיון שהניזק א"צ להרחיק, ממילא יש לו זכות תביעת הרחקה מהמזיק. </w:t>
      </w:r>
    </w:p>
    <w:p w14:paraId="2A32E449" w14:textId="77777777" w:rsidR="00845997" w:rsidRDefault="00845997" w:rsidP="00845997">
      <w:pPr>
        <w:pStyle w:val="1"/>
        <w:rPr>
          <w:rtl/>
        </w:rPr>
      </w:pPr>
      <w:bookmarkStart w:id="1498" w:name="_Toc77327373"/>
      <w:r>
        <w:rPr>
          <w:rFonts w:hint="cs"/>
          <w:rtl/>
        </w:rPr>
        <w:t>הבי' הב' בגרנ"פ בתוס' דבג"ד בתחילת הנזק כעושה בשל חבירו</w:t>
      </w:r>
      <w:bookmarkEnd w:id="1498"/>
    </w:p>
    <w:p w14:paraId="7D6C8E2C" w14:textId="77777777" w:rsidR="00845997" w:rsidRPr="00532FE3" w:rsidRDefault="00845997" w:rsidP="00845997">
      <w:pPr>
        <w:pStyle w:val="a2"/>
        <w:rPr>
          <w:rtl/>
        </w:rPr>
      </w:pPr>
      <w:bookmarkStart w:id="1499" w:name="_Toc77327374"/>
      <w:r>
        <w:rPr>
          <w:rFonts w:hint="cs"/>
          <w:rtl/>
        </w:rPr>
        <w:t>הבי' הב' בגרנ"פ בתוס' דבג"ד הוא כעושה בשל חבירו וכל שבתחילת הנזק הוי ג"ד חייב להרחיק</w:t>
      </w:r>
      <w:bookmarkEnd w:id="1499"/>
    </w:p>
    <w:p w14:paraId="48971D07" w14:textId="1D21C3E9" w:rsidR="00845997" w:rsidRDefault="00845997" w:rsidP="0008214F">
      <w:pPr>
        <w:pStyle w:val="a"/>
        <w:rPr>
          <w:rtl/>
        </w:rPr>
      </w:pPr>
      <w:r>
        <w:rPr>
          <w:rFonts w:hint="cs"/>
          <w:rtl/>
        </w:rPr>
        <w:t xml:space="preserve">ועוד ביאר </w:t>
      </w:r>
      <w:r w:rsidRPr="00C11575">
        <w:rPr>
          <w:rStyle w:val="af8"/>
          <w:rFonts w:hint="cs"/>
          <w:rtl/>
        </w:rPr>
        <w:t>בחי' רבי נחום בבי' הב'</w:t>
      </w:r>
      <w:r>
        <w:rPr>
          <w:rFonts w:hint="cs"/>
          <w:rtl/>
        </w:rPr>
        <w:t xml:space="preserve"> </w:t>
      </w:r>
      <w:r w:rsidRPr="00D26677">
        <w:rPr>
          <w:rStyle w:val="af6"/>
          <w:rFonts w:eastAsia="Guttman Hodes" w:hint="cs"/>
          <w:rtl/>
        </w:rPr>
        <w:t>(או' ב' ד"ה ובאופן)</w:t>
      </w:r>
      <w:r>
        <w:rPr>
          <w:rFonts w:hint="cs"/>
          <w:rtl/>
        </w:rPr>
        <w:t xml:space="preserve"> את דברי </w:t>
      </w:r>
      <w:r w:rsidRPr="00D26677">
        <w:rPr>
          <w:rStyle w:val="af8"/>
          <w:rFonts w:hint="cs"/>
          <w:rtl/>
        </w:rPr>
        <w:t xml:space="preserve">התוס' </w:t>
      </w:r>
      <w:r w:rsidRPr="00160697">
        <w:rPr>
          <w:rStyle w:val="af6"/>
          <w:rFonts w:eastAsia="Guttman Hodes" w:hint="cs"/>
          <w:rtl/>
        </w:rPr>
        <w:t xml:space="preserve">(עי' אות </w:t>
      </w:r>
      <w:r w:rsidRPr="00160697">
        <w:rPr>
          <w:rStyle w:val="af6"/>
          <w:rFonts w:eastAsia="Guttman Hodes"/>
          <w:rtl/>
        </w:rPr>
        <w:fldChar w:fldCharType="begin"/>
      </w:r>
      <w:r w:rsidRPr="00160697">
        <w:rPr>
          <w:rStyle w:val="af6"/>
          <w:rFonts w:eastAsia="Guttman Hodes"/>
          <w:rtl/>
        </w:rPr>
        <w:instrText xml:space="preserve"> </w:instrText>
      </w:r>
      <w:r w:rsidRPr="00160697">
        <w:rPr>
          <w:rStyle w:val="af6"/>
          <w:rFonts w:eastAsia="Guttman Hodes" w:hint="cs"/>
        </w:rPr>
        <w:instrText>REF</w:instrText>
      </w:r>
      <w:r w:rsidRPr="00160697">
        <w:rPr>
          <w:rStyle w:val="af6"/>
          <w:rFonts w:eastAsia="Guttman Hodes" w:hint="cs"/>
          <w:rtl/>
        </w:rPr>
        <w:instrText xml:space="preserve"> _</w:instrText>
      </w:r>
      <w:r w:rsidRPr="00160697">
        <w:rPr>
          <w:rStyle w:val="af6"/>
          <w:rFonts w:eastAsia="Guttman Hodes" w:hint="cs"/>
        </w:rPr>
        <w:instrText>Ref73349043 \r \h</w:instrText>
      </w:r>
      <w:r w:rsidRPr="00160697">
        <w:rPr>
          <w:rStyle w:val="af6"/>
          <w:rFonts w:eastAsia="Guttman Hodes"/>
          <w:rtl/>
        </w:rPr>
        <w:instrText xml:space="preserve"> </w:instrText>
      </w:r>
      <w:r w:rsidRPr="00160697">
        <w:rPr>
          <w:rStyle w:val="af6"/>
          <w:rFonts w:eastAsia="Guttman Hodes"/>
          <w:rtl/>
        </w:rPr>
      </w:r>
      <w:r w:rsidRPr="00160697">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60697">
        <w:rPr>
          <w:rStyle w:val="af6"/>
          <w:rFonts w:eastAsia="Guttman Hodes"/>
          <w:rtl/>
        </w:rPr>
        <w:fldChar w:fldCharType="end"/>
      </w:r>
      <w:r>
        <w:rPr>
          <w:rFonts w:hint="cs"/>
          <w:rtl/>
        </w:rPr>
        <w:t xml:space="preserve"> דהא דר"י מודה בגירי דיליה, הוא כיון דחשיב כעושה בתוך של חבירו, דכמו שזורק חץ חשיב שעושה בשל חבירו, ה"ה בכל נזק דחשיב כגירי דיליה, וכל מה דס"ל לר"י דא"צ להרחיק, הוא רק כיון דהוא עושה בתוך שלו, וזו כוונת </w:t>
      </w:r>
      <w:r w:rsidRPr="00C027FC">
        <w:rPr>
          <w:rStyle w:val="af8"/>
          <w:rFonts w:hint="cs"/>
          <w:rtl/>
        </w:rPr>
        <w:t xml:space="preserve">התוס' </w:t>
      </w:r>
      <w:r>
        <w:rPr>
          <w:rFonts w:hint="cs"/>
          <w:rtl/>
        </w:rPr>
        <w:t xml:space="preserve">דכיון דתחילת הנזק הוא גירי דיליה, ממילא אין לו את ההיתר דעושה בתוך שלו, ואף לר"י חייב להרחיק. </w:t>
      </w:r>
      <w:r w:rsidRPr="00C47844">
        <w:rPr>
          <w:rStyle w:val="afa"/>
          <w:rFonts w:hint="cs"/>
          <w:rtl/>
        </w:rPr>
        <w:t xml:space="preserve">[אך ציין </w:t>
      </w:r>
      <w:r w:rsidRPr="00F00762">
        <w:rPr>
          <w:rStyle w:val="affa"/>
          <w:rFonts w:hint="cs"/>
          <w:rtl/>
        </w:rPr>
        <w:t>בחי' רבי נחום</w:t>
      </w:r>
      <w:r w:rsidRPr="00C47844">
        <w:rPr>
          <w:rStyle w:val="afa"/>
          <w:rFonts w:hint="cs"/>
          <w:rtl/>
        </w:rPr>
        <w:t xml:space="preserve"> לדברי </w:t>
      </w:r>
      <w:r w:rsidRPr="00F00762">
        <w:rPr>
          <w:rStyle w:val="affa"/>
          <w:rFonts w:hint="cs"/>
          <w:rtl/>
        </w:rPr>
        <w:t>רבינו גרשום לקמן</w:t>
      </w:r>
      <w:r w:rsidRPr="00C47844">
        <w:rPr>
          <w:rStyle w:val="afa"/>
          <w:rFonts w:hint="cs"/>
          <w:rtl/>
        </w:rPr>
        <w:t xml:space="preserve"> </w:t>
      </w:r>
      <w:r w:rsidRPr="00F00762">
        <w:rPr>
          <w:rStyle w:val="aff6"/>
          <w:rFonts w:hint="cs"/>
          <w:rtl/>
        </w:rPr>
        <w:t>(כב: ד"ה מודה, הובא בסימן א' אות פ"ז)</w:t>
      </w:r>
      <w:r w:rsidRPr="00C47844">
        <w:rPr>
          <w:rStyle w:val="afa"/>
          <w:rFonts w:hint="cs"/>
          <w:rtl/>
        </w:rPr>
        <w:t xml:space="preserve"> דכתב דר"י מודה בגירי דיליה אעפ"י שהוא עושה בתוך שלו,</w:t>
      </w:r>
      <w:r>
        <w:rPr>
          <w:rStyle w:val="afa"/>
          <w:rFonts w:hint="cs"/>
          <w:rtl/>
        </w:rPr>
        <w:t xml:space="preserve"> וכדביאר</w:t>
      </w:r>
      <w:r w:rsidRPr="00C47844">
        <w:rPr>
          <w:rStyle w:val="afa"/>
          <w:rFonts w:hint="cs"/>
          <w:rtl/>
        </w:rPr>
        <w:t xml:space="preserve"> </w:t>
      </w:r>
      <w:r w:rsidRPr="00F00762">
        <w:rPr>
          <w:rStyle w:val="affa"/>
          <w:rFonts w:hint="cs"/>
          <w:rtl/>
        </w:rPr>
        <w:t>בחי' רבי נחום לקמן</w:t>
      </w:r>
      <w:r w:rsidRPr="00C47844">
        <w:rPr>
          <w:rStyle w:val="afa"/>
          <w:rFonts w:hint="cs"/>
          <w:rtl/>
        </w:rPr>
        <w:t xml:space="preserve"> </w:t>
      </w:r>
      <w:r w:rsidRPr="00F00762">
        <w:rPr>
          <w:rStyle w:val="aff6"/>
          <w:rFonts w:hint="cs"/>
          <w:rtl/>
        </w:rPr>
        <w:t>(כב: או' נ' ד"ה ביד רמ"ה, הובא בסימן א' אות ק')</w:t>
      </w:r>
      <w:r w:rsidRPr="00C47844">
        <w:rPr>
          <w:rStyle w:val="afa"/>
          <w:rFonts w:hint="cs"/>
          <w:rtl/>
        </w:rPr>
        <w:t xml:space="preserve"> </w:t>
      </w:r>
      <w:r>
        <w:rPr>
          <w:rStyle w:val="afa"/>
          <w:rFonts w:hint="cs"/>
          <w:rtl/>
        </w:rPr>
        <w:t xml:space="preserve">דכוונת </w:t>
      </w:r>
      <w:r w:rsidRPr="00163CEC">
        <w:rPr>
          <w:rStyle w:val="affa"/>
          <w:rFonts w:hint="cs"/>
          <w:rtl/>
        </w:rPr>
        <w:t>רבינו גרשום</w:t>
      </w:r>
      <w:r>
        <w:rPr>
          <w:rStyle w:val="afa"/>
          <w:rFonts w:hint="cs"/>
          <w:rtl/>
        </w:rPr>
        <w:t xml:space="preserve"> לומר </w:t>
      </w:r>
      <w:r w:rsidRPr="007710B3">
        <w:rPr>
          <w:rStyle w:val="afa"/>
          <w:rtl/>
        </w:rPr>
        <w:t>דהא דמודה ר"י בגירי דיליה, היינו דמותר לעשות בתוך שלו, אלא דבגירי דיליה אעפ"י שהוא עושה בתוך שלו מ"מ חייב להרחיק</w:t>
      </w:r>
      <w:r>
        <w:rPr>
          <w:rStyle w:val="afa"/>
          <w:rFonts w:hint="cs"/>
          <w:rtl/>
        </w:rPr>
        <w:t>,</w:t>
      </w:r>
      <w:r w:rsidRPr="007710B3">
        <w:rPr>
          <w:rStyle w:val="afa"/>
          <w:rFonts w:hint="cs"/>
          <w:rtl/>
        </w:rPr>
        <w:t xml:space="preserve"> </w:t>
      </w:r>
      <w:r w:rsidRPr="00C47844">
        <w:rPr>
          <w:rStyle w:val="afa"/>
          <w:rFonts w:hint="cs"/>
          <w:rtl/>
        </w:rPr>
        <w:t xml:space="preserve">ועוד ציין </w:t>
      </w:r>
      <w:r w:rsidRPr="00F00762">
        <w:rPr>
          <w:rStyle w:val="affa"/>
          <w:rFonts w:hint="cs"/>
          <w:rtl/>
        </w:rPr>
        <w:t>בחי' רבי נחום</w:t>
      </w:r>
      <w:r w:rsidRPr="00C47844">
        <w:rPr>
          <w:rStyle w:val="afa"/>
          <w:rFonts w:hint="cs"/>
          <w:rtl/>
        </w:rPr>
        <w:t xml:space="preserve"> </w:t>
      </w:r>
      <w:r>
        <w:rPr>
          <w:rStyle w:val="afa"/>
          <w:rFonts w:hint="cs"/>
          <w:rtl/>
        </w:rPr>
        <w:t xml:space="preserve">למה שביאר </w:t>
      </w:r>
      <w:r w:rsidRPr="00F00762">
        <w:rPr>
          <w:rStyle w:val="affa"/>
          <w:rFonts w:hint="cs"/>
          <w:rtl/>
        </w:rPr>
        <w:t>בחי' רבי נחום לקמן</w:t>
      </w:r>
      <w:r w:rsidRPr="00C47844">
        <w:rPr>
          <w:rStyle w:val="afa"/>
          <w:rFonts w:hint="cs"/>
          <w:rtl/>
        </w:rPr>
        <w:t xml:space="preserve"> </w:t>
      </w:r>
      <w:r w:rsidRPr="00F00762">
        <w:rPr>
          <w:rStyle w:val="aff6"/>
          <w:rFonts w:hint="cs"/>
          <w:rtl/>
        </w:rPr>
        <w:t>(כב: או' נ' ד"ה ביד רמ"ה, ד"ה בהא דמבואר, הובא בסימן א' אות ק"א)</w:t>
      </w:r>
      <w:r w:rsidRPr="00C47844">
        <w:rPr>
          <w:rStyle w:val="afa"/>
          <w:rFonts w:hint="cs"/>
          <w:rtl/>
        </w:rPr>
        <w:t xml:space="preserve"> בדעת </w:t>
      </w:r>
      <w:r w:rsidRPr="00F00762">
        <w:rPr>
          <w:rStyle w:val="affa"/>
          <w:rFonts w:hint="cs"/>
          <w:rtl/>
        </w:rPr>
        <w:t>היד רמ"ה והרמב"ם</w:t>
      </w:r>
      <w:r w:rsidRPr="00C47844">
        <w:rPr>
          <w:rStyle w:val="afa"/>
          <w:rFonts w:hint="cs"/>
          <w:rtl/>
        </w:rPr>
        <w:t xml:space="preserve"> דבגירי דיליה חשיב כעושה בתוך של חבירו, אך כתב </w:t>
      </w:r>
      <w:r w:rsidRPr="0035483B">
        <w:rPr>
          <w:rStyle w:val="affa"/>
          <w:rFonts w:hint="cs"/>
          <w:rtl/>
        </w:rPr>
        <w:t xml:space="preserve">בחי' רבי נחום </w:t>
      </w:r>
      <w:r>
        <w:rPr>
          <w:rStyle w:val="afa"/>
          <w:rFonts w:hint="cs"/>
          <w:rtl/>
        </w:rPr>
        <w:t>ד</w:t>
      </w:r>
      <w:r w:rsidRPr="00C47844">
        <w:rPr>
          <w:rStyle w:val="afa"/>
          <w:rFonts w:hint="cs"/>
          <w:rtl/>
        </w:rPr>
        <w:t xml:space="preserve">לא מצינו </w:t>
      </w:r>
      <w:r w:rsidRPr="0035483B">
        <w:rPr>
          <w:rStyle w:val="affa"/>
          <w:rFonts w:hint="cs"/>
          <w:rtl/>
        </w:rPr>
        <w:t>בתוס'</w:t>
      </w:r>
      <w:r w:rsidRPr="00C47844">
        <w:rPr>
          <w:rStyle w:val="afa"/>
          <w:rFonts w:hint="cs"/>
          <w:rtl/>
        </w:rPr>
        <w:t xml:space="preserve"> שכתבו כן בפירוש].</w:t>
      </w:r>
    </w:p>
    <w:p w14:paraId="684176DF" w14:textId="77777777" w:rsidR="00845997" w:rsidRPr="0008687B" w:rsidRDefault="00845997" w:rsidP="00845997">
      <w:pPr>
        <w:pStyle w:val="a2"/>
        <w:rPr>
          <w:rtl/>
        </w:rPr>
      </w:pPr>
    </w:p>
    <w:p w14:paraId="327A4758" w14:textId="77777777" w:rsidR="00845997" w:rsidRPr="000D2D56" w:rsidRDefault="00845997" w:rsidP="00845997">
      <w:pPr>
        <w:pStyle w:val="a2"/>
        <w:rPr>
          <w:rtl/>
        </w:rPr>
      </w:pPr>
    </w:p>
    <w:p w14:paraId="180FB7E3" w14:textId="77777777" w:rsidR="00845997" w:rsidRPr="000D2D56" w:rsidRDefault="00845997" w:rsidP="00845997">
      <w:pPr>
        <w:pStyle w:val="a2"/>
        <w:rPr>
          <w:rtl/>
        </w:rPr>
      </w:pPr>
    </w:p>
    <w:p w14:paraId="2E0E4CCB" w14:textId="77777777" w:rsidR="00845997" w:rsidRPr="000D2D56" w:rsidRDefault="00845997" w:rsidP="00845997">
      <w:pPr>
        <w:pStyle w:val="a2"/>
        <w:rPr>
          <w:rtl/>
        </w:rPr>
      </w:pPr>
    </w:p>
    <w:p w14:paraId="75A4CC9A" w14:textId="77777777" w:rsidR="00845997" w:rsidRPr="009D0CAD" w:rsidRDefault="00845997" w:rsidP="00845997">
      <w:pPr>
        <w:pStyle w:val="afd"/>
        <w:rPr>
          <w:rtl/>
        </w:rPr>
      </w:pPr>
      <w:bookmarkStart w:id="1500" w:name="_Toc77327375"/>
      <w:r>
        <w:rPr>
          <w:rFonts w:hint="cs"/>
          <w:rtl/>
        </w:rPr>
        <w:t>בד' רש"י דמרחיק שלא יזיק לכותל הבור</w:t>
      </w:r>
      <w:bookmarkEnd w:id="1500"/>
    </w:p>
    <w:p w14:paraId="4E4A2D60" w14:textId="77777777" w:rsidR="00845997" w:rsidRDefault="00845997" w:rsidP="00845997">
      <w:pPr>
        <w:pStyle w:val="1"/>
        <w:rPr>
          <w:rtl/>
        </w:rPr>
      </w:pPr>
      <w:bookmarkStart w:id="1501" w:name="_Toc77327376"/>
      <w:r>
        <w:rPr>
          <w:rFonts w:hint="cs"/>
          <w:rtl/>
        </w:rPr>
        <w:t>בי' הגרנ"פ ברש"י דחיוב ההרחקה הוא שלא יזיק את כותל הבור</w:t>
      </w:r>
      <w:bookmarkEnd w:id="1501"/>
    </w:p>
    <w:p w14:paraId="0EBB986A" w14:textId="77777777" w:rsidR="00845997" w:rsidRPr="009D0CAD" w:rsidRDefault="00845997" w:rsidP="00845997">
      <w:pPr>
        <w:pStyle w:val="a2"/>
        <w:rPr>
          <w:rtl/>
        </w:rPr>
      </w:pPr>
      <w:bookmarkStart w:id="1502" w:name="_Toc77327377"/>
      <w:r>
        <w:rPr>
          <w:rFonts w:hint="cs"/>
          <w:rtl/>
        </w:rPr>
        <w:t>בי' הגרנ"פ ברש"י דשיעור ההרחקה הוא מה שכנס לשלו ואי הראשון הרחיק השני אינו מרחיק</w:t>
      </w:r>
      <w:bookmarkEnd w:id="1502"/>
    </w:p>
    <w:p w14:paraId="4DD2DA7F" w14:textId="383C2EC8" w:rsidR="00845997" w:rsidRDefault="00845997" w:rsidP="0008214F">
      <w:pPr>
        <w:pStyle w:val="a"/>
        <w:rPr>
          <w:rtl/>
        </w:rPr>
      </w:pPr>
      <w:bookmarkStart w:id="1503" w:name="_Ref76461219"/>
      <w:r>
        <w:rPr>
          <w:rFonts w:hint="cs"/>
          <w:rtl/>
        </w:rPr>
        <w:t>במה ש</w:t>
      </w:r>
      <w:r w:rsidRPr="00E53DD9">
        <w:rPr>
          <w:rFonts w:hint="cs"/>
          <w:rtl/>
        </w:rPr>
        <w:t xml:space="preserve">ביאר </w:t>
      </w:r>
      <w:r w:rsidRPr="00E53DD9">
        <w:rPr>
          <w:rFonts w:hint="cs"/>
          <w:b/>
          <w:bCs/>
          <w:rtl/>
        </w:rPr>
        <w:t>רש"י</w:t>
      </w:r>
      <w:r w:rsidRPr="00E53DD9">
        <w:rPr>
          <w:rFonts w:hint="cs"/>
          <w:rtl/>
        </w:rPr>
        <w:t xml:space="preserve"> </w:t>
      </w:r>
      <w:r>
        <w:rPr>
          <w:rFonts w:ascii="Calibri" w:hAnsi="Calibri" w:cs="Guttman Rashi" w:hint="cs"/>
          <w:sz w:val="10"/>
          <w:szCs w:val="12"/>
          <w:rtl/>
        </w:rPr>
        <w:t xml:space="preserve">(עי'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Ref69983615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נו)</w:t>
      </w:r>
      <w:r>
        <w:rPr>
          <w:rFonts w:ascii="Calibri" w:hAnsi="Calibri" w:cs="Guttman Rashi"/>
          <w:sz w:val="10"/>
          <w:szCs w:val="12"/>
          <w:rtl/>
        </w:rPr>
        <w:fldChar w:fldCharType="end"/>
      </w:r>
      <w:r>
        <w:rPr>
          <w:rFonts w:ascii="Calibri" w:hAnsi="Calibri" w:cs="Guttman Rashi" w:hint="cs"/>
          <w:sz w:val="10"/>
          <w:szCs w:val="12"/>
          <w:rtl/>
        </w:rPr>
        <w:t xml:space="preserve"> </w:t>
      </w:r>
      <w:r w:rsidRPr="00E53DD9">
        <w:rPr>
          <w:rFonts w:hint="cs"/>
          <w:rtl/>
        </w:rPr>
        <w:t xml:space="preserve">בקושית הגמ' דא"כ ליתני מבורו של חבירו, דאי צריך להרחיק רק מחלל בורו, </w:t>
      </w:r>
      <w:r>
        <w:rPr>
          <w:rFonts w:hint="cs"/>
          <w:rtl/>
        </w:rPr>
        <w:t>אינו</w:t>
      </w:r>
      <w:r w:rsidRPr="00E53DD9">
        <w:rPr>
          <w:rFonts w:hint="cs"/>
          <w:rtl/>
        </w:rPr>
        <w:t xml:space="preserve"> כונס לתוך רשותו כלל, ואם הראשון עשה כותל לבורו יותר מג"ט, השני סותר חלק מכותל הבור של הראשון, </w:t>
      </w:r>
      <w:r>
        <w:rPr>
          <w:rFonts w:hint="cs"/>
          <w:rtl/>
        </w:rPr>
        <w:t xml:space="preserve">כתב </w:t>
      </w:r>
      <w:r w:rsidRPr="009D3FF5">
        <w:rPr>
          <w:rStyle w:val="af8"/>
          <w:rFonts w:hint="cs"/>
          <w:rtl/>
        </w:rPr>
        <w:t>בחי' רבי נחום</w:t>
      </w:r>
      <w:r>
        <w:rPr>
          <w:rFonts w:hint="cs"/>
          <w:rtl/>
        </w:rPr>
        <w:t xml:space="preserve"> </w:t>
      </w:r>
      <w:r w:rsidRPr="009D3FF5">
        <w:rPr>
          <w:rStyle w:val="af6"/>
          <w:rFonts w:eastAsia="Guttman Hodes" w:hint="cs"/>
          <w:rtl/>
        </w:rPr>
        <w:t>(או' ג' ד"ה גמ' פתח)</w:t>
      </w:r>
      <w:r>
        <w:rPr>
          <w:rFonts w:hint="cs"/>
          <w:rtl/>
        </w:rPr>
        <w:t xml:space="preserve"> דכוונת </w:t>
      </w:r>
      <w:r w:rsidRPr="009D3FF5">
        <w:rPr>
          <w:rStyle w:val="af8"/>
          <w:rFonts w:hint="cs"/>
          <w:rtl/>
        </w:rPr>
        <w:t>רש"י</w:t>
      </w:r>
      <w:r>
        <w:rPr>
          <w:rFonts w:hint="cs"/>
          <w:rtl/>
        </w:rPr>
        <w:t xml:space="preserve"> לומר דהא דתנן במתני' דצריך להרחיק ג"ט, היינו מה שהוא כונס לתוך שלו, ולכן אי הראשון צריך להרחיק ג"ט, לא שייך לומר דהשני צריך להרחיק ג"ט, דהא אינו כונס לתוך שלו כלל, ואי"ז נקרא שמרחיק. </w:t>
      </w:r>
      <w:r w:rsidRPr="00F94423">
        <w:rPr>
          <w:rStyle w:val="afa"/>
          <w:rFonts w:hint="cs"/>
          <w:rtl/>
        </w:rPr>
        <w:t xml:space="preserve">[עי' במה שביאר </w:t>
      </w:r>
      <w:r w:rsidRPr="005B2B4D">
        <w:rPr>
          <w:rStyle w:val="affa"/>
          <w:rFonts w:hint="cs"/>
          <w:rtl/>
        </w:rPr>
        <w:t>בחי' רבי נחום</w:t>
      </w:r>
      <w:r w:rsidRPr="00F94423">
        <w:rPr>
          <w:rStyle w:val="afa"/>
          <w:rFonts w:hint="cs"/>
          <w:rtl/>
        </w:rPr>
        <w:t xml:space="preserve"> </w:t>
      </w:r>
      <w:r w:rsidRPr="005B2B4D">
        <w:rPr>
          <w:rStyle w:val="aff6"/>
          <w:rFonts w:hint="cs"/>
          <w:rtl/>
        </w:rPr>
        <w:t xml:space="preserve">(עי' אות </w:t>
      </w:r>
      <w:r w:rsidRPr="005B2B4D">
        <w:rPr>
          <w:rStyle w:val="aff6"/>
          <w:rtl/>
        </w:rPr>
        <w:fldChar w:fldCharType="begin"/>
      </w:r>
      <w:r w:rsidRPr="005B2B4D">
        <w:rPr>
          <w:rStyle w:val="aff6"/>
          <w:rtl/>
        </w:rPr>
        <w:instrText xml:space="preserve"> </w:instrText>
      </w:r>
      <w:r w:rsidRPr="005B2B4D">
        <w:rPr>
          <w:rStyle w:val="aff6"/>
          <w:rFonts w:hint="cs"/>
        </w:rPr>
        <w:instrText>REF</w:instrText>
      </w:r>
      <w:r w:rsidRPr="005B2B4D">
        <w:rPr>
          <w:rStyle w:val="aff6"/>
          <w:rFonts w:hint="cs"/>
          <w:rtl/>
        </w:rPr>
        <w:instrText xml:space="preserve"> _</w:instrText>
      </w:r>
      <w:r w:rsidRPr="005B2B4D">
        <w:rPr>
          <w:rStyle w:val="aff6"/>
          <w:rFonts w:hint="cs"/>
        </w:rPr>
        <w:instrText>Ref77277418 \r \h</w:instrText>
      </w:r>
      <w:r w:rsidRPr="005B2B4D">
        <w:rPr>
          <w:rStyle w:val="aff6"/>
          <w:rtl/>
        </w:rPr>
        <w:instrText xml:space="preserve"> </w:instrText>
      </w:r>
      <w:r w:rsidRPr="005B2B4D">
        <w:rPr>
          <w:rStyle w:val="aff6"/>
          <w:rtl/>
        </w:rPr>
      </w:r>
      <w:r w:rsidRPr="005B2B4D">
        <w:rPr>
          <w:rStyle w:val="aff6"/>
          <w:rtl/>
        </w:rPr>
        <w:fldChar w:fldCharType="separate"/>
      </w:r>
      <w:r w:rsidR="00AA5F53">
        <w:rPr>
          <w:rStyle w:val="aff6"/>
          <w:cs/>
        </w:rPr>
        <w:t>‎</w:t>
      </w:r>
      <w:r w:rsidR="00AA5F53">
        <w:rPr>
          <w:rStyle w:val="aff6"/>
          <w:rtl/>
        </w:rPr>
        <w:t>צח)</w:t>
      </w:r>
      <w:r w:rsidRPr="005B2B4D">
        <w:rPr>
          <w:rStyle w:val="aff6"/>
          <w:rtl/>
        </w:rPr>
        <w:fldChar w:fldCharType="end"/>
      </w:r>
      <w:r w:rsidRPr="00F94423">
        <w:rPr>
          <w:rStyle w:val="afa"/>
          <w:rFonts w:hint="cs"/>
          <w:rtl/>
        </w:rPr>
        <w:t xml:space="preserve"> בהמשך דבריו].</w:t>
      </w:r>
      <w:bookmarkEnd w:id="1503"/>
    </w:p>
    <w:p w14:paraId="2D15189F" w14:textId="77777777" w:rsidR="00845997" w:rsidRPr="009D0CAD" w:rsidRDefault="00845997" w:rsidP="00845997">
      <w:pPr>
        <w:pStyle w:val="a2"/>
        <w:rPr>
          <w:rtl/>
        </w:rPr>
      </w:pPr>
      <w:bookmarkStart w:id="1504" w:name="_Toc77327378"/>
      <w:r>
        <w:rPr>
          <w:rFonts w:hint="cs"/>
          <w:rtl/>
        </w:rPr>
        <w:t>בי' הגרנ"פ ברש"י דחיוב ההרחקה בכדי שלא יזיק לכותלי הבור אף להצד דמחלל בורו שנינו</w:t>
      </w:r>
      <w:bookmarkEnd w:id="1504"/>
    </w:p>
    <w:p w14:paraId="1D5E677A" w14:textId="3DE3DBE0" w:rsidR="00845997" w:rsidRDefault="00845997" w:rsidP="0008214F">
      <w:pPr>
        <w:pStyle w:val="a"/>
        <w:rPr>
          <w:rtl/>
        </w:rPr>
      </w:pPr>
      <w:bookmarkStart w:id="1505" w:name="_Ref76484691"/>
      <w:r w:rsidRPr="00621351">
        <w:rPr>
          <w:rFonts w:hint="cs"/>
          <w:rtl/>
        </w:rPr>
        <w:t>ו</w:t>
      </w:r>
      <w:r>
        <w:rPr>
          <w:rFonts w:hint="cs"/>
          <w:rtl/>
        </w:rPr>
        <w:t xml:space="preserve">במה שהקשו </w:t>
      </w:r>
      <w:r w:rsidRPr="00706595">
        <w:rPr>
          <w:rStyle w:val="af8"/>
          <w:rFonts w:hint="cs"/>
          <w:rtl/>
        </w:rPr>
        <w:t>הראשונים</w:t>
      </w:r>
      <w:r>
        <w:rPr>
          <w:rFonts w:hint="cs"/>
          <w:rtl/>
        </w:rPr>
        <w:t xml:space="preserve"> </w:t>
      </w:r>
      <w:r w:rsidRPr="00CF4BA9">
        <w:rPr>
          <w:rStyle w:val="af6"/>
          <w:rFonts w:eastAsia="Guttman Hodes" w:hint="cs"/>
          <w:rtl/>
        </w:rPr>
        <w:t xml:space="preserve">(עי' אות </w:t>
      </w:r>
      <w:r w:rsidRPr="00CF4BA9">
        <w:rPr>
          <w:rStyle w:val="af6"/>
          <w:rFonts w:eastAsia="Guttman Hodes"/>
          <w:rtl/>
        </w:rPr>
        <w:fldChar w:fldCharType="begin"/>
      </w:r>
      <w:r w:rsidRPr="00CF4BA9">
        <w:rPr>
          <w:rStyle w:val="af6"/>
          <w:rFonts w:eastAsia="Guttman Hodes"/>
          <w:rtl/>
        </w:rPr>
        <w:instrText xml:space="preserve"> </w:instrText>
      </w:r>
      <w:r w:rsidRPr="00CF4BA9">
        <w:rPr>
          <w:rStyle w:val="af6"/>
          <w:rFonts w:eastAsia="Guttman Hodes" w:hint="cs"/>
        </w:rPr>
        <w:instrText>REF</w:instrText>
      </w:r>
      <w:r w:rsidRPr="00CF4BA9">
        <w:rPr>
          <w:rStyle w:val="af6"/>
          <w:rFonts w:eastAsia="Guttman Hodes" w:hint="cs"/>
          <w:rtl/>
        </w:rPr>
        <w:instrText xml:space="preserve"> _</w:instrText>
      </w:r>
      <w:r w:rsidRPr="00CF4BA9">
        <w:rPr>
          <w:rStyle w:val="af6"/>
          <w:rFonts w:eastAsia="Guttman Hodes" w:hint="cs"/>
        </w:rPr>
        <w:instrText>Ref77241281 \r \h</w:instrText>
      </w:r>
      <w:r w:rsidRPr="00CF4BA9">
        <w:rPr>
          <w:rStyle w:val="af6"/>
          <w:rFonts w:eastAsia="Guttman Hodes"/>
          <w:rtl/>
        </w:rPr>
        <w:instrText xml:space="preserve"> </w:instrText>
      </w:r>
      <w:r w:rsidRPr="00CF4BA9">
        <w:rPr>
          <w:rStyle w:val="af6"/>
          <w:rFonts w:eastAsia="Guttman Hodes"/>
          <w:rtl/>
        </w:rPr>
      </w:r>
      <w:r w:rsidRPr="00CF4BA9">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CF4BA9">
        <w:rPr>
          <w:rStyle w:val="af6"/>
          <w:rFonts w:eastAsia="Guttman Hodes"/>
          <w:rtl/>
        </w:rPr>
        <w:fldChar w:fldCharType="end"/>
      </w:r>
      <w:r>
        <w:rPr>
          <w:rFonts w:hint="cs"/>
          <w:rtl/>
        </w:rPr>
        <w:t xml:space="preserve"> על </w:t>
      </w:r>
      <w:r w:rsidRPr="00706595">
        <w:rPr>
          <w:rStyle w:val="af8"/>
          <w:rFonts w:hint="cs"/>
          <w:rtl/>
        </w:rPr>
        <w:t>רש"י</w:t>
      </w:r>
      <w:r>
        <w:rPr>
          <w:rFonts w:hint="cs"/>
          <w:rtl/>
        </w:rPr>
        <w:t xml:space="preserve"> דאפש"ל דאיירי שהראשון סמך ובכה"ג השני צריך לכנוס בתוך שלו ולהרחיק ג"ט, ביאר </w:t>
      </w:r>
      <w:r w:rsidRPr="00706595">
        <w:rPr>
          <w:rStyle w:val="af8"/>
          <w:rFonts w:hint="cs"/>
          <w:rtl/>
        </w:rPr>
        <w:t>בחי' רבי נחום</w:t>
      </w:r>
      <w:r>
        <w:rPr>
          <w:rFonts w:hint="cs"/>
          <w:rtl/>
        </w:rPr>
        <w:t xml:space="preserve"> </w:t>
      </w:r>
      <w:r w:rsidRPr="00706595">
        <w:rPr>
          <w:rStyle w:val="af6"/>
          <w:rFonts w:eastAsia="Guttman Hodes" w:hint="cs"/>
          <w:rtl/>
        </w:rPr>
        <w:t>(או' ג' ד"ה ונראה)</w:t>
      </w:r>
      <w:r>
        <w:rPr>
          <w:rFonts w:hint="cs"/>
          <w:rtl/>
        </w:rPr>
        <w:t xml:space="preserve"> דס"ל </w:t>
      </w:r>
      <w:r w:rsidRPr="00CF4BA9">
        <w:rPr>
          <w:rStyle w:val="af8"/>
          <w:rFonts w:hint="cs"/>
          <w:rtl/>
        </w:rPr>
        <w:t>לרש"י</w:t>
      </w:r>
      <w:r>
        <w:rPr>
          <w:rFonts w:hint="cs"/>
          <w:rtl/>
        </w:rPr>
        <w:t xml:space="preserve"> דחיוב ההרחקה אינו בכדי שלא יזיק את הבור של חבירו, אלא בכדי שלא יזיק את כותל בורו של חבירו, וזהו שיעור ההרחקה דששה טפחים, וכדמשמע ממ"ש </w:t>
      </w:r>
      <w:r w:rsidRPr="00706595">
        <w:rPr>
          <w:rStyle w:val="af8"/>
          <w:rFonts w:hint="cs"/>
          <w:rtl/>
        </w:rPr>
        <w:t>רש"י</w:t>
      </w:r>
      <w:r>
        <w:rPr>
          <w:rFonts w:hint="cs"/>
          <w:rtl/>
        </w:rPr>
        <w:t xml:space="preserve"> </w:t>
      </w:r>
      <w:r w:rsidRPr="00706595">
        <w:rPr>
          <w:rStyle w:val="af6"/>
          <w:rFonts w:eastAsia="Guttman Hodes" w:hint="cs"/>
          <w:rtl/>
        </w:rPr>
        <w:t xml:space="preserve">(עי' אות </w:t>
      </w:r>
      <w:r w:rsidRPr="00706595">
        <w:rPr>
          <w:rStyle w:val="af6"/>
          <w:rFonts w:eastAsia="Guttman Hodes"/>
          <w:rtl/>
        </w:rPr>
        <w:fldChar w:fldCharType="begin"/>
      </w:r>
      <w:r w:rsidRPr="00706595">
        <w:rPr>
          <w:rStyle w:val="af6"/>
          <w:rFonts w:eastAsia="Guttman Hodes"/>
          <w:rtl/>
        </w:rPr>
        <w:instrText xml:space="preserve"> </w:instrText>
      </w:r>
      <w:r w:rsidRPr="00706595">
        <w:rPr>
          <w:rStyle w:val="af6"/>
          <w:rFonts w:eastAsia="Guttman Hodes" w:hint="cs"/>
        </w:rPr>
        <w:instrText>REF</w:instrText>
      </w:r>
      <w:r w:rsidRPr="00706595">
        <w:rPr>
          <w:rStyle w:val="af6"/>
          <w:rFonts w:eastAsia="Guttman Hodes" w:hint="cs"/>
          <w:rtl/>
        </w:rPr>
        <w:instrText xml:space="preserve"> _</w:instrText>
      </w:r>
      <w:r w:rsidRPr="00706595">
        <w:rPr>
          <w:rStyle w:val="af6"/>
          <w:rFonts w:eastAsia="Guttman Hodes" w:hint="cs"/>
        </w:rPr>
        <w:instrText>Ref66659595 \r \h</w:instrText>
      </w:r>
      <w:r w:rsidRPr="00706595">
        <w:rPr>
          <w:rStyle w:val="af6"/>
          <w:rFonts w:eastAsia="Guttman Hodes"/>
          <w:rtl/>
        </w:rPr>
        <w:instrText xml:space="preserve"> </w:instrText>
      </w:r>
      <w:r w:rsidRPr="00706595">
        <w:rPr>
          <w:rStyle w:val="af6"/>
          <w:rFonts w:eastAsia="Guttman Hodes"/>
          <w:rtl/>
        </w:rPr>
      </w:r>
      <w:r w:rsidRPr="00706595">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706595">
        <w:rPr>
          <w:rStyle w:val="af6"/>
          <w:rFonts w:eastAsia="Guttman Hodes"/>
          <w:rtl/>
        </w:rPr>
        <w:fldChar w:fldCharType="end"/>
      </w:r>
      <w:r>
        <w:rPr>
          <w:rFonts w:hint="cs"/>
          <w:rtl/>
        </w:rPr>
        <w:t xml:space="preserve"> שכשחופר חפירה סמוך לבור, הוא מחליש את כותלי הבור ומרפה אותם, והוסיף </w:t>
      </w:r>
      <w:r w:rsidRPr="00706595">
        <w:rPr>
          <w:rStyle w:val="af8"/>
          <w:rFonts w:hint="cs"/>
          <w:rtl/>
        </w:rPr>
        <w:t>בחי' רבי נחום</w:t>
      </w:r>
      <w:r>
        <w:rPr>
          <w:rFonts w:hint="cs"/>
          <w:rtl/>
        </w:rPr>
        <w:t xml:space="preserve"> דאף להצד דמחלל בורו שנינו, מ"מ חיוב ההרחקה הוא בכדי שלא להזיק את כותל הבור</w:t>
      </w:r>
      <w:r w:rsidRPr="00E75B41">
        <w:rPr>
          <w:rFonts w:hint="cs"/>
          <w:rtl/>
        </w:rPr>
        <w:t xml:space="preserve">, </w:t>
      </w:r>
      <w:r>
        <w:rPr>
          <w:rFonts w:hint="cs"/>
          <w:rtl/>
        </w:rPr>
        <w:t>וע"ע במ"ש</w:t>
      </w:r>
      <w:r w:rsidRPr="00E75B41">
        <w:rPr>
          <w:rFonts w:asciiTheme="minorHAnsi" w:eastAsiaTheme="minorHAnsi" w:hAnsiTheme="minorHAnsi" w:cstheme="minorBidi" w:hint="cs"/>
          <w:noProof w:val="0"/>
          <w:sz w:val="22"/>
          <w:szCs w:val="22"/>
          <w:rtl/>
        </w:rPr>
        <w:t xml:space="preserve"> </w:t>
      </w:r>
      <w:r w:rsidRPr="00E75B41">
        <w:rPr>
          <w:rFonts w:hint="cs"/>
          <w:b/>
          <w:bCs/>
          <w:rtl/>
        </w:rPr>
        <w:t>בחי' רבי נחום</w:t>
      </w:r>
      <w:r w:rsidRPr="00E75B41">
        <w:rPr>
          <w:rFonts w:asciiTheme="minorHAnsi" w:eastAsiaTheme="minorHAnsi" w:hAnsiTheme="minorHAnsi" w:cstheme="minorBidi" w:hint="cs"/>
          <w:noProof w:val="0"/>
          <w:sz w:val="22"/>
          <w:szCs w:val="22"/>
          <w:rtl/>
        </w:rPr>
        <w:t xml:space="preserve"> </w:t>
      </w:r>
      <w:r w:rsidRPr="00E75B41">
        <w:rPr>
          <w:rFonts w:ascii="Calibri" w:hAnsi="Calibri" w:cs="Guttman Rashi" w:hint="cs"/>
          <w:noProof w:val="0"/>
          <w:sz w:val="10"/>
          <w:szCs w:val="12"/>
          <w:rtl/>
        </w:rPr>
        <w:t xml:space="preserve">(או' ה' ד"ה </w:t>
      </w:r>
      <w:r>
        <w:rPr>
          <w:rFonts w:ascii="Calibri" w:hAnsi="Calibri" w:cs="Guttman Rashi" w:hint="cs"/>
          <w:noProof w:val="0"/>
          <w:sz w:val="10"/>
          <w:szCs w:val="12"/>
          <w:rtl/>
        </w:rPr>
        <w:t>ברמב"ם, הובא בסימן ה' אות קכ"ח)</w:t>
      </w:r>
      <w:r w:rsidRPr="00E75B41">
        <w:rPr>
          <w:rFonts w:ascii="Calibri" w:hAnsi="Calibri" w:cs="Guttman Rashi" w:hint="cs"/>
          <w:noProof w:val="0"/>
          <w:sz w:val="10"/>
          <w:szCs w:val="12"/>
          <w:rtl/>
        </w:rPr>
        <w:t xml:space="preserve"> </w:t>
      </w:r>
      <w:r>
        <w:rPr>
          <w:rFonts w:hint="cs"/>
          <w:b/>
          <w:bCs/>
          <w:rtl/>
        </w:rPr>
        <w:t>דב</w:t>
      </w:r>
      <w:r w:rsidRPr="00E75B41">
        <w:rPr>
          <w:rFonts w:hint="cs"/>
          <w:b/>
          <w:bCs/>
          <w:rtl/>
        </w:rPr>
        <w:t>רמב"ם</w:t>
      </w:r>
      <w:r w:rsidRPr="00E75B41">
        <w:rPr>
          <w:rFonts w:asciiTheme="minorHAnsi" w:eastAsiaTheme="minorHAnsi" w:hAnsiTheme="minorHAnsi" w:cstheme="minorBidi" w:hint="cs"/>
          <w:noProof w:val="0"/>
          <w:sz w:val="22"/>
          <w:szCs w:val="22"/>
          <w:rtl/>
        </w:rPr>
        <w:t xml:space="preserve"> </w:t>
      </w:r>
      <w:r w:rsidRPr="006B2314">
        <w:rPr>
          <w:rStyle w:val="af6"/>
          <w:rFonts w:eastAsia="Guttman Hodes" w:hint="cs"/>
          <w:rtl/>
        </w:rPr>
        <w:t xml:space="preserve">(עי' אות </w:t>
      </w:r>
      <w:r w:rsidRPr="006B2314">
        <w:rPr>
          <w:rStyle w:val="af6"/>
          <w:rFonts w:eastAsia="Guttman Hodes"/>
          <w:rtl/>
        </w:rPr>
        <w:fldChar w:fldCharType="begin"/>
      </w:r>
      <w:r w:rsidRPr="006B2314">
        <w:rPr>
          <w:rStyle w:val="af6"/>
          <w:rFonts w:eastAsia="Guttman Hodes"/>
          <w:rtl/>
        </w:rPr>
        <w:instrText xml:space="preserve"> </w:instrText>
      </w:r>
      <w:r w:rsidRPr="006B2314">
        <w:rPr>
          <w:rStyle w:val="af6"/>
          <w:rFonts w:eastAsia="Guttman Hodes" w:hint="cs"/>
        </w:rPr>
        <w:instrText>REF</w:instrText>
      </w:r>
      <w:r w:rsidRPr="006B2314">
        <w:rPr>
          <w:rStyle w:val="af6"/>
          <w:rFonts w:eastAsia="Guttman Hodes" w:hint="cs"/>
          <w:rtl/>
        </w:rPr>
        <w:instrText xml:space="preserve"> _</w:instrText>
      </w:r>
      <w:r w:rsidRPr="006B2314">
        <w:rPr>
          <w:rStyle w:val="af6"/>
          <w:rFonts w:eastAsia="Guttman Hodes" w:hint="cs"/>
        </w:rPr>
        <w:instrText>Ref70434961 \r \h</w:instrText>
      </w:r>
      <w:r w:rsidRPr="006B2314">
        <w:rPr>
          <w:rStyle w:val="af6"/>
          <w:rFonts w:eastAsia="Guttman Hodes"/>
          <w:rtl/>
        </w:rPr>
        <w:instrText xml:space="preserve"> </w:instrText>
      </w:r>
      <w:r w:rsidRPr="006B2314">
        <w:rPr>
          <w:rStyle w:val="af6"/>
          <w:rFonts w:eastAsia="Guttman Hodes"/>
          <w:rtl/>
        </w:rPr>
      </w:r>
      <w:r w:rsidRPr="006B2314">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6B2314">
        <w:rPr>
          <w:rStyle w:val="af6"/>
          <w:rFonts w:eastAsia="Guttman Hodes"/>
          <w:rtl/>
        </w:rPr>
        <w:fldChar w:fldCharType="end"/>
      </w:r>
      <w:r w:rsidRPr="00017049">
        <w:rPr>
          <w:rFonts w:hint="cs"/>
          <w:rtl/>
        </w:rPr>
        <w:t xml:space="preserve"> </w:t>
      </w:r>
      <w:r w:rsidRPr="00E75B41">
        <w:rPr>
          <w:rFonts w:hint="cs"/>
          <w:rtl/>
        </w:rPr>
        <w:t xml:space="preserve">משמע דס"ל כדעת </w:t>
      </w:r>
      <w:r w:rsidRPr="00E75B41">
        <w:rPr>
          <w:rFonts w:hint="cs"/>
          <w:b/>
          <w:bCs/>
          <w:rtl/>
        </w:rPr>
        <w:t>רש"י</w:t>
      </w:r>
      <w:r w:rsidRPr="00E75B41">
        <w:rPr>
          <w:rFonts w:asciiTheme="minorHAnsi" w:eastAsiaTheme="minorHAnsi" w:hAnsiTheme="minorHAnsi" w:cstheme="minorBidi" w:hint="cs"/>
          <w:noProof w:val="0"/>
          <w:sz w:val="22"/>
          <w:szCs w:val="22"/>
          <w:rtl/>
        </w:rPr>
        <w:t xml:space="preserve"> </w:t>
      </w:r>
      <w:r w:rsidRPr="00E75B41">
        <w:rPr>
          <w:rFonts w:hint="cs"/>
          <w:rtl/>
        </w:rPr>
        <w:t>דעיקר ההרחקה היא שיעור ג"ט מכותל הבור</w:t>
      </w:r>
      <w:r>
        <w:rPr>
          <w:rFonts w:hint="cs"/>
          <w:rtl/>
        </w:rPr>
        <w:t>.</w:t>
      </w:r>
      <w:bookmarkEnd w:id="1505"/>
    </w:p>
    <w:p w14:paraId="49B47362" w14:textId="77777777" w:rsidR="00845997" w:rsidRPr="009D63E4" w:rsidRDefault="00845997" w:rsidP="00845997">
      <w:pPr>
        <w:pStyle w:val="1"/>
        <w:rPr>
          <w:rtl/>
        </w:rPr>
      </w:pPr>
      <w:bookmarkStart w:id="1506" w:name="_Toc77327379"/>
      <w:r>
        <w:rPr>
          <w:rFonts w:hint="cs"/>
          <w:rtl/>
        </w:rPr>
        <w:t>בי' הגרנ"פ ברש"י בהו"א בסמך ראשון מותר לשני להזיק לכותל</w:t>
      </w:r>
      <w:bookmarkEnd w:id="1506"/>
    </w:p>
    <w:p w14:paraId="2ABB5C0E" w14:textId="77777777" w:rsidR="00845997" w:rsidRPr="009D0CAD" w:rsidRDefault="00845997" w:rsidP="00845997">
      <w:pPr>
        <w:pStyle w:val="a2"/>
      </w:pPr>
      <w:bookmarkStart w:id="1507" w:name="_Toc77327380"/>
      <w:r>
        <w:rPr>
          <w:rFonts w:hint="cs"/>
          <w:rtl/>
        </w:rPr>
        <w:t>תי' הגרנ"פ ברש"י דאי הראשון סמך א"כ הכותל ברשות השני ומותר לו להזיק לכותל שברשותו</w:t>
      </w:r>
      <w:bookmarkEnd w:id="1507"/>
    </w:p>
    <w:p w14:paraId="70C75CAD" w14:textId="3CE7D81C" w:rsidR="00845997" w:rsidRDefault="00845997" w:rsidP="0008214F">
      <w:pPr>
        <w:pStyle w:val="a"/>
        <w:rPr>
          <w:rtl/>
        </w:rPr>
      </w:pPr>
      <w:r>
        <w:rPr>
          <w:rFonts w:hint="cs"/>
          <w:rtl/>
        </w:rPr>
        <w:t xml:space="preserve">ובזה תירץ </w:t>
      </w:r>
      <w:r w:rsidRPr="007D3D1B">
        <w:rPr>
          <w:rStyle w:val="af8"/>
          <w:rFonts w:hint="cs"/>
          <w:rtl/>
        </w:rPr>
        <w:t>בחי' רבי נחום</w:t>
      </w:r>
      <w:r>
        <w:rPr>
          <w:rFonts w:hint="cs"/>
          <w:rtl/>
        </w:rPr>
        <w:t xml:space="preserve"> </w:t>
      </w:r>
      <w:r w:rsidRPr="00706595">
        <w:rPr>
          <w:rStyle w:val="af6"/>
          <w:rFonts w:eastAsia="Guttman Hodes" w:hint="cs"/>
          <w:rtl/>
        </w:rPr>
        <w:t>(או' ג' ד"ה ונראה)</w:t>
      </w:r>
      <w:r>
        <w:rPr>
          <w:rFonts w:hint="cs"/>
          <w:rtl/>
        </w:rPr>
        <w:t xml:space="preserve"> את קושית </w:t>
      </w:r>
      <w:r w:rsidRPr="00706595">
        <w:rPr>
          <w:rStyle w:val="af8"/>
          <w:rFonts w:hint="cs"/>
          <w:rtl/>
        </w:rPr>
        <w:t>הראשונים</w:t>
      </w:r>
      <w:r>
        <w:rPr>
          <w:rFonts w:hint="cs"/>
          <w:rtl/>
        </w:rPr>
        <w:t xml:space="preserve"> </w:t>
      </w:r>
      <w:r w:rsidRPr="00CF4BA9">
        <w:rPr>
          <w:rStyle w:val="af6"/>
          <w:rFonts w:eastAsia="Guttman Hodes" w:hint="cs"/>
          <w:rtl/>
        </w:rPr>
        <w:t xml:space="preserve">(עי' אות </w:t>
      </w:r>
      <w:r w:rsidRPr="00CF4BA9">
        <w:rPr>
          <w:rStyle w:val="af6"/>
          <w:rFonts w:eastAsia="Guttman Hodes"/>
          <w:rtl/>
        </w:rPr>
        <w:fldChar w:fldCharType="begin"/>
      </w:r>
      <w:r w:rsidRPr="00CF4BA9">
        <w:rPr>
          <w:rStyle w:val="af6"/>
          <w:rFonts w:eastAsia="Guttman Hodes"/>
          <w:rtl/>
        </w:rPr>
        <w:instrText xml:space="preserve"> </w:instrText>
      </w:r>
      <w:r w:rsidRPr="00CF4BA9">
        <w:rPr>
          <w:rStyle w:val="af6"/>
          <w:rFonts w:eastAsia="Guttman Hodes" w:hint="cs"/>
        </w:rPr>
        <w:instrText>REF</w:instrText>
      </w:r>
      <w:r w:rsidRPr="00CF4BA9">
        <w:rPr>
          <w:rStyle w:val="af6"/>
          <w:rFonts w:eastAsia="Guttman Hodes" w:hint="cs"/>
          <w:rtl/>
        </w:rPr>
        <w:instrText xml:space="preserve"> _</w:instrText>
      </w:r>
      <w:r w:rsidRPr="00CF4BA9">
        <w:rPr>
          <w:rStyle w:val="af6"/>
          <w:rFonts w:eastAsia="Guttman Hodes" w:hint="cs"/>
        </w:rPr>
        <w:instrText>Ref77241281 \r \h</w:instrText>
      </w:r>
      <w:r w:rsidRPr="00CF4BA9">
        <w:rPr>
          <w:rStyle w:val="af6"/>
          <w:rFonts w:eastAsia="Guttman Hodes"/>
          <w:rtl/>
        </w:rPr>
        <w:instrText xml:space="preserve"> </w:instrText>
      </w:r>
      <w:r w:rsidRPr="00CF4BA9">
        <w:rPr>
          <w:rStyle w:val="af6"/>
          <w:rFonts w:eastAsia="Guttman Hodes"/>
          <w:rtl/>
        </w:rPr>
      </w:r>
      <w:r w:rsidRPr="00CF4BA9">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CF4BA9">
        <w:rPr>
          <w:rStyle w:val="af6"/>
          <w:rFonts w:eastAsia="Guttman Hodes"/>
          <w:rtl/>
        </w:rPr>
        <w:fldChar w:fldCharType="end"/>
      </w:r>
      <w:r>
        <w:rPr>
          <w:rFonts w:hint="cs"/>
          <w:rtl/>
        </w:rPr>
        <w:t xml:space="preserve"> על </w:t>
      </w:r>
      <w:r w:rsidRPr="00706595">
        <w:rPr>
          <w:rStyle w:val="af8"/>
          <w:rFonts w:hint="cs"/>
          <w:rtl/>
        </w:rPr>
        <w:t>רש"י</w:t>
      </w:r>
      <w:r>
        <w:rPr>
          <w:rFonts w:hint="cs"/>
          <w:rtl/>
        </w:rPr>
        <w:t>, דא"א לומר דאיירי שהראשון סמך למיצר, דא"כ הכותל של הראשון הוא ברשותו של השני, ולא יתכן לומר דהשני צריך להרחיק שלא להזיק לכותל שנעשה ברשותו.</w:t>
      </w:r>
    </w:p>
    <w:p w14:paraId="2B3B3FA7" w14:textId="77777777" w:rsidR="00845997" w:rsidRPr="005B2B4D" w:rsidRDefault="00845997" w:rsidP="00845997">
      <w:pPr>
        <w:pStyle w:val="a2"/>
      </w:pPr>
      <w:bookmarkStart w:id="1508" w:name="_Toc77327381"/>
      <w:r>
        <w:rPr>
          <w:rFonts w:hint="cs"/>
          <w:rtl/>
        </w:rPr>
        <w:t>בי' הגרנ"פ דזו כוונת רש"י במ"ש דבסמך הראשון אין השני כונס כלום דהא הכותל ברשותו</w:t>
      </w:r>
      <w:bookmarkEnd w:id="1508"/>
    </w:p>
    <w:p w14:paraId="1B05A53D" w14:textId="3F3E7EE2" w:rsidR="00845997" w:rsidRPr="00A620E9" w:rsidRDefault="00845997" w:rsidP="0008214F">
      <w:pPr>
        <w:pStyle w:val="a"/>
        <w:rPr>
          <w:rtl/>
        </w:rPr>
      </w:pPr>
      <w:bookmarkStart w:id="1509" w:name="_Ref77277418"/>
      <w:r>
        <w:rPr>
          <w:rFonts w:hint="cs"/>
          <w:rtl/>
        </w:rPr>
        <w:t xml:space="preserve">וביאר </w:t>
      </w:r>
      <w:r w:rsidRPr="007D3D1B">
        <w:rPr>
          <w:rStyle w:val="af8"/>
          <w:rFonts w:hint="cs"/>
          <w:rtl/>
        </w:rPr>
        <w:t>בחי' רבי נחום</w:t>
      </w:r>
      <w:r>
        <w:rPr>
          <w:rFonts w:hint="cs"/>
          <w:rtl/>
        </w:rPr>
        <w:t xml:space="preserve"> דזו כוונת </w:t>
      </w:r>
      <w:r w:rsidRPr="00E53DD9">
        <w:rPr>
          <w:rFonts w:hint="cs"/>
          <w:b/>
          <w:bCs/>
          <w:rtl/>
        </w:rPr>
        <w:t>רש"י</w:t>
      </w:r>
      <w:r w:rsidRPr="00E53DD9">
        <w:rPr>
          <w:rFonts w:hint="cs"/>
          <w:rtl/>
        </w:rPr>
        <w:t xml:space="preserve"> </w:t>
      </w:r>
      <w:r>
        <w:rPr>
          <w:rFonts w:ascii="Calibri" w:hAnsi="Calibri" w:cs="Guttman Rashi" w:hint="cs"/>
          <w:sz w:val="10"/>
          <w:szCs w:val="12"/>
          <w:rtl/>
        </w:rPr>
        <w:t xml:space="preserve">(עי'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Ref69983615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נו)</w:t>
      </w:r>
      <w:r>
        <w:rPr>
          <w:rFonts w:ascii="Calibri" w:hAnsi="Calibri" w:cs="Guttman Rashi"/>
          <w:sz w:val="10"/>
          <w:szCs w:val="12"/>
          <w:rtl/>
        </w:rPr>
        <w:fldChar w:fldCharType="end"/>
      </w:r>
      <w:r>
        <w:rPr>
          <w:rFonts w:ascii="Calibri" w:hAnsi="Calibri" w:cs="Guttman Rashi" w:hint="cs"/>
          <w:sz w:val="10"/>
          <w:szCs w:val="12"/>
          <w:rtl/>
        </w:rPr>
        <w:t xml:space="preserve"> </w:t>
      </w:r>
      <w:r>
        <w:rPr>
          <w:rFonts w:hint="cs"/>
          <w:rtl/>
        </w:rPr>
        <w:t>דכתב דאי סמך הראשון אין השני צריך לכנוס כלום, כיון דבכה"ג כותל הבור של הראשון הוא ברשותו, ואין השני צריך להרחיק שלא להזיק את הכותל שברשותו, אלא מוכח דכוונת המשנה שצריך להרחיק מכותל בורו של חבירו, ולא מחלל בורו.</w:t>
      </w:r>
      <w:bookmarkEnd w:id="1509"/>
      <w:r>
        <w:rPr>
          <w:rFonts w:hint="cs"/>
          <w:rtl/>
        </w:rPr>
        <w:t xml:space="preserve"> </w:t>
      </w:r>
    </w:p>
    <w:p w14:paraId="42A0D825" w14:textId="77777777" w:rsidR="00845997" w:rsidRPr="009D0CAD" w:rsidRDefault="00845997" w:rsidP="00845997">
      <w:pPr>
        <w:pStyle w:val="a2"/>
        <w:rPr>
          <w:rtl/>
        </w:rPr>
      </w:pPr>
      <w:bookmarkStart w:id="1510" w:name="_Toc77327382"/>
      <w:r>
        <w:rPr>
          <w:rFonts w:hint="cs"/>
          <w:rtl/>
        </w:rPr>
        <w:t>בי' הגרנ"פ דלהו"א דהשיעור ג"ט החיוב שלא להזיק בידים לכותל ובכותל ברשותו מותר לסמוך</w:t>
      </w:r>
      <w:bookmarkEnd w:id="1510"/>
    </w:p>
    <w:p w14:paraId="2F90EC1E" w14:textId="77777777" w:rsidR="00845997" w:rsidRDefault="00845997" w:rsidP="0008214F">
      <w:pPr>
        <w:pStyle w:val="a"/>
        <w:rPr>
          <w:rtl/>
        </w:rPr>
      </w:pPr>
      <w:r>
        <w:rPr>
          <w:rFonts w:hint="cs"/>
          <w:rtl/>
        </w:rPr>
        <w:t xml:space="preserve">וביאר </w:t>
      </w:r>
      <w:r w:rsidRPr="007D3D1B">
        <w:rPr>
          <w:rStyle w:val="af8"/>
          <w:rFonts w:hint="cs"/>
          <w:rtl/>
        </w:rPr>
        <w:t>בחי' רבי נחום</w:t>
      </w:r>
      <w:r>
        <w:rPr>
          <w:rFonts w:hint="cs"/>
          <w:rtl/>
        </w:rPr>
        <w:t xml:space="preserve"> </w:t>
      </w:r>
      <w:r w:rsidRPr="00D26677">
        <w:rPr>
          <w:rStyle w:val="af6"/>
          <w:rFonts w:eastAsia="Guttman Hodes" w:hint="cs"/>
          <w:rtl/>
        </w:rPr>
        <w:t>(או' ג' ד"ה והנה)</w:t>
      </w:r>
      <w:r>
        <w:rPr>
          <w:rFonts w:hint="cs"/>
          <w:rtl/>
        </w:rPr>
        <w:t xml:space="preserve"> דכיון דלפי ההו"א שיעור ההרחקה בין הבורות הוא ג"ט, א"כ מבואר דחיוב ההרחקה הוא בכדי שלא יזיק את כותל בורו של חבירו בידים, ולכן כשהראשון סמך למיצר אין השני חייב להרחיק, דהא הכותל של הראשון הוא ברשותו, ולכן באופן שהכותל הוא ברשות השני לא שייך לחייבו להרחיק.</w:t>
      </w:r>
    </w:p>
    <w:p w14:paraId="65BF0B38" w14:textId="77777777" w:rsidR="00845997" w:rsidRPr="00CE6370" w:rsidRDefault="00845997" w:rsidP="00845997">
      <w:pPr>
        <w:pStyle w:val="1"/>
        <w:rPr>
          <w:rtl/>
        </w:rPr>
      </w:pPr>
      <w:bookmarkStart w:id="1511" w:name="_Toc77327383"/>
      <w:r>
        <w:rPr>
          <w:rFonts w:hint="cs"/>
          <w:rtl/>
        </w:rPr>
        <w:lastRenderedPageBreak/>
        <w:t>בי' הגרנ"פ דלמסקנא ההרחקה בכדי שלא להזיק לבור עצמו</w:t>
      </w:r>
      <w:bookmarkEnd w:id="1511"/>
    </w:p>
    <w:p w14:paraId="6D1E58C1" w14:textId="77777777" w:rsidR="00845997" w:rsidRPr="00AA582B" w:rsidRDefault="00845997" w:rsidP="00845997">
      <w:pPr>
        <w:pStyle w:val="a2"/>
      </w:pPr>
      <w:bookmarkStart w:id="1512" w:name="_Toc77327384"/>
      <w:r>
        <w:rPr>
          <w:rFonts w:hint="cs"/>
          <w:rtl/>
        </w:rPr>
        <w:t>בי' הגרנ"פ דלמסקנא דהשיעור הוא ו"ט ההרחקה היא מהבור ואף בכותל ברשותו מרחיק</w:t>
      </w:r>
      <w:bookmarkEnd w:id="1512"/>
    </w:p>
    <w:p w14:paraId="403FD628" w14:textId="77777777" w:rsidR="00845997" w:rsidRDefault="00845997" w:rsidP="0008214F">
      <w:pPr>
        <w:pStyle w:val="a"/>
        <w:rPr>
          <w:rtl/>
        </w:rPr>
      </w:pPr>
      <w:r>
        <w:rPr>
          <w:rFonts w:hint="cs"/>
          <w:rtl/>
        </w:rPr>
        <w:t xml:space="preserve">אבל למסקנא דקיי"ל דשיעור ההרחקה הוא ששה טפחים, כתב </w:t>
      </w:r>
      <w:r w:rsidRPr="007D3D1B">
        <w:rPr>
          <w:rStyle w:val="af8"/>
          <w:rFonts w:hint="cs"/>
          <w:rtl/>
        </w:rPr>
        <w:t>בחי' רבי נחום</w:t>
      </w:r>
      <w:r>
        <w:rPr>
          <w:rFonts w:hint="cs"/>
          <w:rtl/>
        </w:rPr>
        <w:t xml:space="preserve"> </w:t>
      </w:r>
      <w:r w:rsidRPr="00D26677">
        <w:rPr>
          <w:rStyle w:val="af6"/>
          <w:rFonts w:eastAsia="Guttman Hodes" w:hint="cs"/>
          <w:rtl/>
        </w:rPr>
        <w:t>(או' ג' ד"ה והנה)</w:t>
      </w:r>
      <w:r>
        <w:rPr>
          <w:rFonts w:hint="cs"/>
          <w:rtl/>
        </w:rPr>
        <w:t xml:space="preserve"> דא"כ ההרחקה היא מהבור של הראשון ולא מכותל בורו, ולכן אף כשהראשון סמך בהיתר למיצר, </w:t>
      </w:r>
      <w:r w:rsidRPr="00D26677">
        <w:rPr>
          <w:rStyle w:val="afa"/>
          <w:rFonts w:hint="cs"/>
          <w:rtl/>
        </w:rPr>
        <w:t xml:space="preserve">[לאביי, ולל"ב אף לרבא בשדה שאינה עשויה לבורות], </w:t>
      </w:r>
      <w:r>
        <w:rPr>
          <w:rFonts w:hint="cs"/>
          <w:rtl/>
        </w:rPr>
        <w:t xml:space="preserve">עדיין השני חייב להרחיק, </w:t>
      </w:r>
      <w:r w:rsidRPr="00D26677">
        <w:rPr>
          <w:rStyle w:val="afa"/>
          <w:rFonts w:hint="cs"/>
          <w:rtl/>
        </w:rPr>
        <w:t>[</w:t>
      </w:r>
      <w:r w:rsidRPr="00D26677">
        <w:rPr>
          <w:rStyle w:val="affa"/>
          <w:rFonts w:hint="cs"/>
          <w:rtl/>
        </w:rPr>
        <w:t>לתוס'</w:t>
      </w:r>
      <w:r w:rsidRPr="00D26677">
        <w:rPr>
          <w:rStyle w:val="afa"/>
          <w:rFonts w:hint="cs"/>
          <w:rtl/>
        </w:rPr>
        <w:t xml:space="preserve"> </w:t>
      </w:r>
      <w:r w:rsidRPr="006314EF">
        <w:rPr>
          <w:rStyle w:val="af6"/>
          <w:rFonts w:eastAsia="Guttman Hodes" w:hint="cs"/>
          <w:rtl/>
        </w:rPr>
        <w:t xml:space="preserve">(ד"ה אביי [הב'], </w:t>
      </w:r>
      <w:r w:rsidRPr="006314EF">
        <w:rPr>
          <w:rStyle w:val="af6"/>
          <w:rFonts w:eastAsia="Guttman Hodes" w:hint="eastAsia"/>
          <w:rtl/>
        </w:rPr>
        <w:t>הובא</w:t>
      </w:r>
      <w:r w:rsidRPr="006314EF">
        <w:rPr>
          <w:rStyle w:val="af6"/>
          <w:rFonts w:eastAsia="Guttman Hodes"/>
          <w:rtl/>
        </w:rPr>
        <w:t xml:space="preserve"> </w:t>
      </w:r>
      <w:r w:rsidRPr="006314EF">
        <w:rPr>
          <w:rStyle w:val="af6"/>
          <w:rFonts w:eastAsia="Guttman Hodes" w:hint="eastAsia"/>
          <w:rtl/>
        </w:rPr>
        <w:t>בסימן</w:t>
      </w:r>
      <w:r w:rsidRPr="006314EF">
        <w:rPr>
          <w:rStyle w:val="af6"/>
          <w:rFonts w:eastAsia="Guttman Hodes"/>
          <w:rtl/>
        </w:rPr>
        <w:t xml:space="preserve"> </w:t>
      </w:r>
      <w:r w:rsidRPr="006314EF">
        <w:rPr>
          <w:rStyle w:val="af6"/>
          <w:rFonts w:eastAsia="Guttman Hodes" w:hint="cs"/>
          <w:rtl/>
        </w:rPr>
        <w:t>ה</w:t>
      </w:r>
      <w:r w:rsidRPr="006314EF">
        <w:rPr>
          <w:rStyle w:val="af6"/>
          <w:rFonts w:eastAsia="Guttman Hodes"/>
          <w:rtl/>
        </w:rPr>
        <w:t xml:space="preserve">' </w:t>
      </w:r>
      <w:r w:rsidRPr="006314EF">
        <w:rPr>
          <w:rStyle w:val="af6"/>
          <w:rFonts w:eastAsia="Guttman Hodes" w:hint="eastAsia"/>
          <w:rtl/>
        </w:rPr>
        <w:t>אות</w:t>
      </w:r>
      <w:r w:rsidRPr="006314EF">
        <w:rPr>
          <w:rStyle w:val="af6"/>
          <w:rFonts w:eastAsia="Guttman Hodes"/>
          <w:rtl/>
        </w:rPr>
        <w:t xml:space="preserve"> </w:t>
      </w:r>
      <w:r w:rsidRPr="006314EF">
        <w:rPr>
          <w:rStyle w:val="af6"/>
          <w:rFonts w:eastAsia="Guttman Hodes" w:hint="cs"/>
          <w:rtl/>
        </w:rPr>
        <w:t>ל"ז</w:t>
      </w:r>
      <w:r w:rsidRPr="006314EF">
        <w:rPr>
          <w:rStyle w:val="af6"/>
          <w:rFonts w:eastAsia="Guttman Hodes"/>
          <w:rtl/>
        </w:rPr>
        <w:t>)</w:t>
      </w:r>
      <w:r w:rsidRPr="006314EF">
        <w:rPr>
          <w:rStyle w:val="af6"/>
          <w:rFonts w:eastAsia="Guttman Hodes" w:hint="cs"/>
          <w:rtl/>
        </w:rPr>
        <w:t xml:space="preserve"> </w:t>
      </w:r>
      <w:r>
        <w:rPr>
          <w:rStyle w:val="afa"/>
          <w:rFonts w:hint="cs"/>
          <w:rtl/>
        </w:rPr>
        <w:t xml:space="preserve">השני מרחיק </w:t>
      </w:r>
      <w:r w:rsidRPr="00D26677">
        <w:rPr>
          <w:rStyle w:val="afa"/>
          <w:rFonts w:hint="cs"/>
          <w:rtl/>
        </w:rPr>
        <w:t xml:space="preserve">ששה </w:t>
      </w:r>
      <w:r w:rsidRPr="00C21717">
        <w:rPr>
          <w:rStyle w:val="afa"/>
          <w:rFonts w:hint="cs"/>
          <w:rtl/>
        </w:rPr>
        <w:t>טפחים, ולדעת</w:t>
      </w:r>
      <w:r>
        <w:rPr>
          <w:rStyle w:val="affa"/>
          <w:rFonts w:hint="cs"/>
          <w:rtl/>
        </w:rPr>
        <w:t xml:space="preserve"> הי"א </w:t>
      </w:r>
      <w:r w:rsidRPr="007604C8">
        <w:rPr>
          <w:rStyle w:val="affa"/>
          <w:rFonts w:hint="eastAsia"/>
          <w:rtl/>
        </w:rPr>
        <w:t>הי</w:t>
      </w:r>
      <w:r w:rsidRPr="007604C8">
        <w:rPr>
          <w:rStyle w:val="affa"/>
          <w:rtl/>
        </w:rPr>
        <w:t>"</w:t>
      </w:r>
      <w:r w:rsidRPr="007604C8">
        <w:rPr>
          <w:rStyle w:val="affa"/>
          <w:rFonts w:hint="eastAsia"/>
          <w:rtl/>
        </w:rPr>
        <w:t>מ</w:t>
      </w:r>
      <w:r w:rsidRPr="007604C8">
        <w:rPr>
          <w:rStyle w:val="affa"/>
          <w:rtl/>
        </w:rPr>
        <w:t xml:space="preserve"> </w:t>
      </w:r>
      <w:r w:rsidRPr="007604C8">
        <w:rPr>
          <w:rStyle w:val="affa"/>
          <w:rFonts w:hint="eastAsia"/>
          <w:rtl/>
        </w:rPr>
        <w:t>ברמב</w:t>
      </w:r>
      <w:r w:rsidRPr="007604C8">
        <w:rPr>
          <w:rStyle w:val="affa"/>
          <w:rtl/>
        </w:rPr>
        <w:t>"</w:t>
      </w:r>
      <w:r w:rsidRPr="007604C8">
        <w:rPr>
          <w:rStyle w:val="affa"/>
          <w:rFonts w:hint="eastAsia"/>
          <w:rtl/>
        </w:rPr>
        <w:t>ן</w:t>
      </w:r>
      <w:r w:rsidRPr="007604C8">
        <w:rPr>
          <w:rStyle w:val="afa"/>
          <w:rtl/>
        </w:rPr>
        <w:t xml:space="preserve"> </w:t>
      </w:r>
      <w:r w:rsidRPr="007604C8">
        <w:rPr>
          <w:rStyle w:val="aff6"/>
          <w:rFonts w:hint="cs"/>
          <w:rtl/>
        </w:rPr>
        <w:t>(ד"ה ומחלוקת)</w:t>
      </w:r>
      <w:r w:rsidRPr="007604C8">
        <w:rPr>
          <w:rStyle w:val="aff6"/>
          <w:rFonts w:hint="eastAsia"/>
          <w:rtl/>
        </w:rPr>
        <w:t xml:space="preserve"> </w:t>
      </w:r>
      <w:r w:rsidRPr="007604C8">
        <w:rPr>
          <w:rStyle w:val="affa"/>
          <w:rFonts w:hint="eastAsia"/>
          <w:rtl/>
        </w:rPr>
        <w:t>וברשב</w:t>
      </w:r>
      <w:r w:rsidRPr="007604C8">
        <w:rPr>
          <w:rStyle w:val="affa"/>
          <w:rtl/>
        </w:rPr>
        <w:t>"</w:t>
      </w:r>
      <w:r w:rsidRPr="007604C8">
        <w:rPr>
          <w:rStyle w:val="affa"/>
          <w:rFonts w:hint="eastAsia"/>
          <w:rtl/>
        </w:rPr>
        <w:t>א</w:t>
      </w:r>
      <w:r w:rsidRPr="007604C8">
        <w:rPr>
          <w:rStyle w:val="afa"/>
          <w:rtl/>
        </w:rPr>
        <w:t xml:space="preserve"> </w:t>
      </w:r>
      <w:r w:rsidRPr="007604C8">
        <w:rPr>
          <w:rStyle w:val="aff6"/>
          <w:rFonts w:hint="cs"/>
          <w:rtl/>
        </w:rPr>
        <w:t>(ד"ה אבי</w:t>
      </w:r>
      <w:r>
        <w:rPr>
          <w:rStyle w:val="aff6"/>
          <w:rFonts w:hint="cs"/>
          <w:rtl/>
        </w:rPr>
        <w:t>י</w:t>
      </w:r>
      <w:r w:rsidRPr="007604C8">
        <w:rPr>
          <w:rStyle w:val="aff6"/>
          <w:rFonts w:hint="cs"/>
          <w:rtl/>
        </w:rPr>
        <w:t xml:space="preserve">, הובא בסימן ה' אות </w:t>
      </w:r>
      <w:r w:rsidRPr="007604C8">
        <w:rPr>
          <w:rStyle w:val="aff6"/>
          <w:cs/>
        </w:rPr>
        <w:t>‎</w:t>
      </w:r>
      <w:r w:rsidRPr="007604C8">
        <w:rPr>
          <w:rStyle w:val="aff6"/>
          <w:rFonts w:hint="eastAsia"/>
          <w:rtl/>
        </w:rPr>
        <w:t>לה</w:t>
      </w:r>
      <w:r w:rsidRPr="007604C8">
        <w:rPr>
          <w:rStyle w:val="aff6"/>
          <w:rtl/>
        </w:rPr>
        <w:t>)</w:t>
      </w:r>
      <w:r>
        <w:rPr>
          <w:rStyle w:val="afa"/>
          <w:rFonts w:hint="cs"/>
          <w:rtl/>
        </w:rPr>
        <w:t xml:space="preserve"> השני מרחיק </w:t>
      </w:r>
      <w:r w:rsidRPr="00D26677">
        <w:rPr>
          <w:rStyle w:val="afa"/>
          <w:rFonts w:hint="cs"/>
          <w:rtl/>
        </w:rPr>
        <w:t>ג"ט],</w:t>
      </w:r>
      <w:r>
        <w:rPr>
          <w:rFonts w:hint="cs"/>
          <w:rtl/>
        </w:rPr>
        <w:t xml:space="preserve"> כיון שחיוב ההרחקה הוא כלפי הבור שנמצא ברשות הראשון, ולא כלפי הכותל שברשותו.</w:t>
      </w:r>
    </w:p>
    <w:p w14:paraId="6C0781B0" w14:textId="77777777" w:rsidR="00845997" w:rsidRPr="003A1E0A" w:rsidRDefault="00845997" w:rsidP="00845997">
      <w:pPr>
        <w:pStyle w:val="afd"/>
        <w:rPr>
          <w:rtl/>
        </w:rPr>
      </w:pPr>
      <w:bookmarkStart w:id="1513" w:name="_Toc77327385"/>
      <w:r>
        <w:rPr>
          <w:rFonts w:hint="cs"/>
          <w:rtl/>
        </w:rPr>
        <w:t>בד' הראשונים דמרחיק מהבור עצמו</w:t>
      </w:r>
      <w:bookmarkEnd w:id="1513"/>
    </w:p>
    <w:p w14:paraId="77072FE0" w14:textId="77777777" w:rsidR="00845997" w:rsidRPr="00C743D9" w:rsidRDefault="00845997" w:rsidP="00845997">
      <w:pPr>
        <w:pStyle w:val="1"/>
        <w:rPr>
          <w:rtl/>
        </w:rPr>
      </w:pPr>
      <w:bookmarkStart w:id="1514" w:name="_Toc77327386"/>
      <w:r w:rsidRPr="00A56D76">
        <w:rPr>
          <w:rFonts w:hint="cs"/>
          <w:rtl/>
        </w:rPr>
        <w:t xml:space="preserve">בי' הגרנ"פ </w:t>
      </w:r>
      <w:r>
        <w:rPr>
          <w:rFonts w:hint="cs"/>
          <w:rtl/>
        </w:rPr>
        <w:t>בתוס' דההרחקה מהבור עצמו ולכן השני מרחיק ו"ט</w:t>
      </w:r>
      <w:bookmarkEnd w:id="1514"/>
    </w:p>
    <w:p w14:paraId="69C496CA" w14:textId="77777777" w:rsidR="00845997" w:rsidRPr="006314EF" w:rsidRDefault="00845997" w:rsidP="00845997">
      <w:pPr>
        <w:pStyle w:val="a2"/>
        <w:rPr>
          <w:rtl/>
        </w:rPr>
      </w:pPr>
      <w:bookmarkStart w:id="1515" w:name="_Toc77327387"/>
      <w:r>
        <w:rPr>
          <w:rFonts w:hint="cs"/>
          <w:rtl/>
        </w:rPr>
        <w:t>בי' הגרנ"פ בתוס' דההרחקה היא מהבור עצמו שיהיו ו"ט ביניהם ולכן השני צריך להרחיק ו"ט</w:t>
      </w:r>
      <w:bookmarkEnd w:id="1515"/>
    </w:p>
    <w:p w14:paraId="35D9AB4F" w14:textId="1C257D29" w:rsidR="00845997" w:rsidRDefault="00845997" w:rsidP="0008214F">
      <w:pPr>
        <w:pStyle w:val="a"/>
        <w:rPr>
          <w:rtl/>
        </w:rPr>
      </w:pPr>
      <w:bookmarkStart w:id="1516" w:name="_Ref77280422"/>
      <w:r>
        <w:rPr>
          <w:rFonts w:hint="cs"/>
          <w:rtl/>
        </w:rPr>
        <w:t xml:space="preserve">כתב </w:t>
      </w:r>
      <w:r w:rsidRPr="009D3FF5">
        <w:rPr>
          <w:rStyle w:val="af8"/>
          <w:rFonts w:hint="cs"/>
          <w:rtl/>
        </w:rPr>
        <w:t>בחי' רבי נחום</w:t>
      </w:r>
      <w:r>
        <w:rPr>
          <w:rFonts w:hint="cs"/>
          <w:rtl/>
        </w:rPr>
        <w:t xml:space="preserve"> </w:t>
      </w:r>
      <w:r w:rsidRPr="009D3FF5">
        <w:rPr>
          <w:rStyle w:val="af6"/>
          <w:rFonts w:eastAsia="Guttman Hodes" w:hint="cs"/>
          <w:rtl/>
        </w:rPr>
        <w:t>(או' ג' ד"ה</w:t>
      </w:r>
      <w:r>
        <w:rPr>
          <w:rStyle w:val="af6"/>
          <w:rFonts w:eastAsia="Guttman Hodes" w:hint="cs"/>
          <w:rtl/>
        </w:rPr>
        <w:t xml:space="preserve"> ודעת) </w:t>
      </w:r>
      <w:r>
        <w:rPr>
          <w:rFonts w:hint="cs"/>
          <w:rtl/>
        </w:rPr>
        <w:t xml:space="preserve">דלדעת </w:t>
      </w:r>
      <w:r w:rsidRPr="00AE679F">
        <w:rPr>
          <w:rStyle w:val="af8"/>
          <w:rFonts w:hint="cs"/>
          <w:rtl/>
        </w:rPr>
        <w:t>התוס'</w:t>
      </w:r>
      <w:r>
        <w:rPr>
          <w:rFonts w:hint="cs"/>
          <w:rtl/>
        </w:rPr>
        <w:t xml:space="preserve"> </w:t>
      </w:r>
      <w:r w:rsidRPr="006314EF">
        <w:rPr>
          <w:rStyle w:val="af6"/>
          <w:rFonts w:eastAsia="Guttman Hodes" w:hint="cs"/>
          <w:rtl/>
        </w:rPr>
        <w:t xml:space="preserve">(ד"ה אביי [הב'], </w:t>
      </w:r>
      <w:r w:rsidRPr="006314EF">
        <w:rPr>
          <w:rStyle w:val="af6"/>
          <w:rFonts w:eastAsia="Guttman Hodes" w:hint="eastAsia"/>
          <w:rtl/>
        </w:rPr>
        <w:t>הובא</w:t>
      </w:r>
      <w:r w:rsidRPr="006314EF">
        <w:rPr>
          <w:rStyle w:val="af6"/>
          <w:rFonts w:eastAsia="Guttman Hodes"/>
          <w:rtl/>
        </w:rPr>
        <w:t xml:space="preserve"> </w:t>
      </w:r>
      <w:r w:rsidRPr="006314EF">
        <w:rPr>
          <w:rStyle w:val="af6"/>
          <w:rFonts w:eastAsia="Guttman Hodes" w:hint="eastAsia"/>
          <w:rtl/>
        </w:rPr>
        <w:t>בסימן</w:t>
      </w:r>
      <w:r w:rsidRPr="006314EF">
        <w:rPr>
          <w:rStyle w:val="af6"/>
          <w:rFonts w:eastAsia="Guttman Hodes"/>
          <w:rtl/>
        </w:rPr>
        <w:t xml:space="preserve"> </w:t>
      </w:r>
      <w:r w:rsidRPr="006314EF">
        <w:rPr>
          <w:rStyle w:val="af6"/>
          <w:rFonts w:eastAsia="Guttman Hodes" w:hint="cs"/>
          <w:rtl/>
        </w:rPr>
        <w:t>ה</w:t>
      </w:r>
      <w:r w:rsidRPr="006314EF">
        <w:rPr>
          <w:rStyle w:val="af6"/>
          <w:rFonts w:eastAsia="Guttman Hodes"/>
          <w:rtl/>
        </w:rPr>
        <w:t xml:space="preserve">' </w:t>
      </w:r>
      <w:r w:rsidRPr="006314EF">
        <w:rPr>
          <w:rStyle w:val="af6"/>
          <w:rFonts w:eastAsia="Guttman Hodes" w:hint="eastAsia"/>
          <w:rtl/>
        </w:rPr>
        <w:t>אות</w:t>
      </w:r>
      <w:r w:rsidRPr="006314EF">
        <w:rPr>
          <w:rStyle w:val="af6"/>
          <w:rFonts w:eastAsia="Guttman Hodes"/>
          <w:rtl/>
        </w:rPr>
        <w:t xml:space="preserve"> </w:t>
      </w:r>
      <w:r w:rsidRPr="006314EF">
        <w:rPr>
          <w:rStyle w:val="af6"/>
          <w:rFonts w:eastAsia="Guttman Hodes" w:hint="cs"/>
          <w:rtl/>
        </w:rPr>
        <w:t>ל"ז</w:t>
      </w:r>
      <w:r w:rsidRPr="006314EF">
        <w:rPr>
          <w:rStyle w:val="af6"/>
          <w:rFonts w:eastAsia="Guttman Hodes"/>
          <w:rtl/>
        </w:rPr>
        <w:t>)</w:t>
      </w:r>
      <w:r w:rsidRPr="006314EF">
        <w:rPr>
          <w:rStyle w:val="af6"/>
          <w:rFonts w:eastAsia="Guttman Hodes" w:hint="cs"/>
          <w:rtl/>
        </w:rPr>
        <w:t xml:space="preserve"> </w:t>
      </w:r>
      <w:r>
        <w:rPr>
          <w:rFonts w:hint="cs"/>
          <w:rtl/>
        </w:rPr>
        <w:t xml:space="preserve">דהשני צריך להרחיק ששה טפחים, א"כ חיוב ההרחקה הוא בכדי שלא יזיק את בואו של חבירו, ולא בכדי שלא יזיק את כותלו, [אף להו"א], וכתב </w:t>
      </w:r>
      <w:r w:rsidRPr="006314EF">
        <w:rPr>
          <w:rStyle w:val="af8"/>
          <w:rFonts w:hint="cs"/>
          <w:rtl/>
        </w:rPr>
        <w:t>בחי' רבי נחום</w:t>
      </w:r>
      <w:r>
        <w:rPr>
          <w:rFonts w:hint="cs"/>
          <w:rtl/>
        </w:rPr>
        <w:t xml:space="preserve"> דכן מוכח במ"ש</w:t>
      </w:r>
      <w:r w:rsidRPr="00E21BAB">
        <w:rPr>
          <w:rFonts w:hint="cs"/>
          <w:rtl/>
        </w:rPr>
        <w:t xml:space="preserve"> </w:t>
      </w:r>
      <w:r w:rsidRPr="00E21BAB">
        <w:rPr>
          <w:rFonts w:hint="cs"/>
          <w:b/>
          <w:bCs/>
          <w:rtl/>
        </w:rPr>
        <w:t>התוס'</w:t>
      </w:r>
      <w:r w:rsidRPr="00E21BAB">
        <w:rPr>
          <w:rFonts w:hint="cs"/>
          <w:rtl/>
        </w:rPr>
        <w:t xml:space="preserve"> </w:t>
      </w:r>
      <w:r>
        <w:rPr>
          <w:rFonts w:ascii="Calibri" w:hAnsi="Calibri" w:cs="Guttman Rashi" w:hint="eastAsia"/>
          <w:sz w:val="10"/>
          <w:szCs w:val="12"/>
          <w:rtl/>
        </w:rPr>
        <w:t>(</w:t>
      </w:r>
      <w:r w:rsidRPr="006314EF">
        <w:rPr>
          <w:rStyle w:val="af6"/>
          <w:rFonts w:eastAsia="Guttman Hodes" w:hint="eastAsia"/>
          <w:rtl/>
        </w:rPr>
        <w:t xml:space="preserve">עי' אות </w:t>
      </w:r>
      <w:r w:rsidRPr="006314EF">
        <w:rPr>
          <w:rStyle w:val="af6"/>
          <w:rFonts w:eastAsia="Guttman Hodes"/>
          <w:rtl/>
        </w:rPr>
        <w:fldChar w:fldCharType="begin"/>
      </w:r>
      <w:r w:rsidRPr="006314EF">
        <w:rPr>
          <w:rStyle w:val="af6"/>
          <w:rFonts w:eastAsia="Guttman Hodes"/>
          <w:rtl/>
        </w:rPr>
        <w:instrText xml:space="preserve"> </w:instrText>
      </w:r>
      <w:r w:rsidRPr="006314EF">
        <w:rPr>
          <w:rStyle w:val="af6"/>
          <w:rFonts w:eastAsia="Guttman Hodes" w:hint="cs"/>
        </w:rPr>
        <w:instrText>REF</w:instrText>
      </w:r>
      <w:r w:rsidRPr="006314EF">
        <w:rPr>
          <w:rStyle w:val="af6"/>
          <w:rFonts w:eastAsia="Guttman Hodes" w:hint="cs"/>
          <w:rtl/>
        </w:rPr>
        <w:instrText xml:space="preserve"> _</w:instrText>
      </w:r>
      <w:r w:rsidRPr="006314EF">
        <w:rPr>
          <w:rStyle w:val="af6"/>
          <w:rFonts w:eastAsia="Guttman Hodes" w:hint="cs"/>
        </w:rPr>
        <w:instrText>Ref77155620 \r \h</w:instrText>
      </w:r>
      <w:r w:rsidRPr="006314EF">
        <w:rPr>
          <w:rStyle w:val="af6"/>
          <w:rFonts w:eastAsia="Guttman Hodes"/>
          <w:rtl/>
        </w:rPr>
        <w:instrText xml:space="preserve"> </w:instrText>
      </w:r>
      <w:r w:rsidRPr="006314EF">
        <w:rPr>
          <w:rStyle w:val="af6"/>
          <w:rFonts w:eastAsia="Guttman Hodes"/>
          <w:rtl/>
        </w:rPr>
      </w:r>
      <w:r w:rsidRPr="006314EF">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6314EF">
        <w:rPr>
          <w:rStyle w:val="af6"/>
          <w:rFonts w:eastAsia="Guttman Hodes"/>
          <w:rtl/>
        </w:rPr>
        <w:fldChar w:fldCharType="end"/>
      </w:r>
      <w:r w:rsidRPr="00FB2FED">
        <w:rPr>
          <w:rFonts w:hint="cs"/>
          <w:rtl/>
        </w:rPr>
        <w:t xml:space="preserve"> </w:t>
      </w:r>
      <w:r>
        <w:rPr>
          <w:rFonts w:hint="cs"/>
          <w:rtl/>
        </w:rPr>
        <w:t xml:space="preserve">דאפשר ליישב את גירסת </w:t>
      </w:r>
      <w:r w:rsidRPr="002B25E4">
        <w:rPr>
          <w:rStyle w:val="af8"/>
          <w:rFonts w:hint="cs"/>
          <w:rtl/>
        </w:rPr>
        <w:t>רש"י</w:t>
      </w:r>
      <w:r>
        <w:rPr>
          <w:rFonts w:hint="cs"/>
          <w:rtl/>
        </w:rPr>
        <w:t xml:space="preserve">, דכוונת הגמ' להקשות </w:t>
      </w:r>
      <w:r>
        <w:rPr>
          <w:rtl/>
        </w:rPr>
        <w:t>וליתני אלא אם כן הרחיק מבורו</w:t>
      </w:r>
      <w:r>
        <w:rPr>
          <w:rFonts w:hint="cs"/>
          <w:rtl/>
        </w:rPr>
        <w:t xml:space="preserve"> ששה טפחים, ומשמע דס"ל </w:t>
      </w:r>
      <w:r w:rsidRPr="006314EF">
        <w:rPr>
          <w:rStyle w:val="af8"/>
          <w:rFonts w:hint="cs"/>
          <w:rtl/>
        </w:rPr>
        <w:t xml:space="preserve">להתוס' </w:t>
      </w:r>
      <w:r>
        <w:rPr>
          <w:rFonts w:hint="cs"/>
          <w:rtl/>
        </w:rPr>
        <w:t>דדינא דמתני' הוא דמרחיק ששה טפחים, והא דתני לשון ג"ט מכותל הבור, הוא לישנא בעלמא, אך עיקר ההרחקה היא מהבור עצמו, שיהיו ששה טפחים בין בור לבור, וא"כ בבאו לחפור בב"א ששניהם מזיקים זה לזה, על כ"א להרחיק חצי ההרחקה ג"ט, אבל כשהראשון סמך בהיתר השני צריך להרחיק ששה טפחים, כיון שרק הוא המזיק, וחיוב ההרחקה הוא ששה טפחים בין בור לבור.</w:t>
      </w:r>
      <w:bookmarkEnd w:id="1516"/>
    </w:p>
    <w:p w14:paraId="7A8DCD10" w14:textId="77777777" w:rsidR="00845997" w:rsidRPr="008127FD" w:rsidRDefault="00845997" w:rsidP="00845997">
      <w:pPr>
        <w:pStyle w:val="1"/>
        <w:rPr>
          <w:rtl/>
        </w:rPr>
      </w:pPr>
      <w:bookmarkStart w:id="1517" w:name="_Toc77327388"/>
      <w:r>
        <w:rPr>
          <w:rFonts w:hint="cs"/>
          <w:rtl/>
        </w:rPr>
        <w:t>בי' הגרנ"פ בראשונים דהשני מרחיק ג"ט דס"ל כתוס' וסגי בחצי</w:t>
      </w:r>
      <w:bookmarkEnd w:id="1517"/>
    </w:p>
    <w:p w14:paraId="2D00D713" w14:textId="77777777" w:rsidR="00845997" w:rsidRDefault="00845997" w:rsidP="00845997">
      <w:pPr>
        <w:pStyle w:val="a2"/>
        <w:rPr>
          <w:rtl/>
        </w:rPr>
      </w:pPr>
      <w:bookmarkStart w:id="1518" w:name="_Toc77327389"/>
      <w:r>
        <w:rPr>
          <w:rFonts w:hint="cs"/>
          <w:rtl/>
        </w:rPr>
        <w:t>בי' הגרנ"פ בראשונים דהשני מרחיק ג"ט דאף שהשיעור ו"ט כתוס' אין השני צריך להרחיק הכל</w:t>
      </w:r>
      <w:bookmarkEnd w:id="1518"/>
    </w:p>
    <w:p w14:paraId="1447BBE9" w14:textId="4A8F7CF6" w:rsidR="00845997" w:rsidRDefault="00845997" w:rsidP="0008214F">
      <w:pPr>
        <w:pStyle w:val="a"/>
        <w:rPr>
          <w:rStyle w:val="afa"/>
          <w:rtl/>
        </w:rPr>
      </w:pPr>
      <w:r>
        <w:rPr>
          <w:rFonts w:hint="cs"/>
          <w:rtl/>
        </w:rPr>
        <w:t xml:space="preserve">וכתב </w:t>
      </w:r>
      <w:r w:rsidRPr="009D3FF5">
        <w:rPr>
          <w:rStyle w:val="af8"/>
          <w:rFonts w:hint="cs"/>
          <w:rtl/>
        </w:rPr>
        <w:t>בחי' רבי נחום</w:t>
      </w:r>
      <w:r>
        <w:rPr>
          <w:rFonts w:hint="cs"/>
          <w:rtl/>
        </w:rPr>
        <w:t xml:space="preserve"> </w:t>
      </w:r>
      <w:r w:rsidRPr="009D3FF5">
        <w:rPr>
          <w:rStyle w:val="af6"/>
          <w:rFonts w:eastAsia="Guttman Hodes" w:hint="cs"/>
          <w:rtl/>
        </w:rPr>
        <w:t>(או' ג' ד"ה</w:t>
      </w:r>
      <w:r>
        <w:rPr>
          <w:rStyle w:val="af6"/>
          <w:rFonts w:eastAsia="Guttman Hodes" w:hint="cs"/>
          <w:rtl/>
        </w:rPr>
        <w:t xml:space="preserve"> ודעת) </w:t>
      </w:r>
      <w:r>
        <w:rPr>
          <w:rFonts w:hint="cs"/>
          <w:rtl/>
        </w:rPr>
        <w:t xml:space="preserve">דאף לדעת </w:t>
      </w:r>
      <w:r w:rsidRPr="00AE679F">
        <w:rPr>
          <w:rStyle w:val="af8"/>
          <w:rFonts w:hint="cs"/>
          <w:rtl/>
        </w:rPr>
        <w:t>הראשונים</w:t>
      </w:r>
      <w:r>
        <w:rPr>
          <w:rFonts w:hint="cs"/>
          <w:rtl/>
        </w:rPr>
        <w:t xml:space="preserve"> </w:t>
      </w:r>
      <w:r w:rsidRPr="007604C8">
        <w:rPr>
          <w:rStyle w:val="afa"/>
          <w:rtl/>
        </w:rPr>
        <w:t>[</w:t>
      </w:r>
      <w:r w:rsidRPr="007604C8">
        <w:rPr>
          <w:rStyle w:val="affa"/>
          <w:rFonts w:hint="eastAsia"/>
          <w:rtl/>
        </w:rPr>
        <w:t>רבינו</w:t>
      </w:r>
      <w:r w:rsidRPr="007604C8">
        <w:rPr>
          <w:rStyle w:val="affa"/>
          <w:rtl/>
        </w:rPr>
        <w:t xml:space="preserve"> </w:t>
      </w:r>
      <w:r w:rsidRPr="007604C8">
        <w:rPr>
          <w:rStyle w:val="affa"/>
          <w:rFonts w:hint="eastAsia"/>
          <w:rtl/>
        </w:rPr>
        <w:t>יונה</w:t>
      </w:r>
      <w:r w:rsidRPr="007604C8">
        <w:rPr>
          <w:rStyle w:val="afa"/>
          <w:rtl/>
        </w:rPr>
        <w:t xml:space="preserve"> </w:t>
      </w:r>
      <w:r w:rsidRPr="007604C8">
        <w:rPr>
          <w:rStyle w:val="aff6"/>
          <w:rFonts w:hint="cs"/>
          <w:rtl/>
        </w:rPr>
        <w:t xml:space="preserve">(ד"ה אתמר, הובא בסימן ה' אות </w:t>
      </w:r>
      <w:r w:rsidRPr="007604C8">
        <w:rPr>
          <w:rStyle w:val="aff6"/>
          <w:cs/>
        </w:rPr>
        <w:t>‎</w:t>
      </w:r>
      <w:r w:rsidRPr="007604C8">
        <w:rPr>
          <w:rStyle w:val="aff6"/>
          <w:rFonts w:hint="eastAsia"/>
          <w:rtl/>
        </w:rPr>
        <w:t>לג</w:t>
      </w:r>
      <w:r w:rsidRPr="007604C8">
        <w:rPr>
          <w:rStyle w:val="aff6"/>
          <w:rtl/>
        </w:rPr>
        <w:t xml:space="preserve">) </w:t>
      </w:r>
      <w:r w:rsidRPr="007604C8">
        <w:rPr>
          <w:rStyle w:val="affa"/>
          <w:rFonts w:hint="eastAsia"/>
          <w:rtl/>
        </w:rPr>
        <w:t>והי</w:t>
      </w:r>
      <w:r w:rsidRPr="007604C8">
        <w:rPr>
          <w:rStyle w:val="affa"/>
          <w:rtl/>
        </w:rPr>
        <w:t>"</w:t>
      </w:r>
      <w:r w:rsidRPr="007604C8">
        <w:rPr>
          <w:rStyle w:val="affa"/>
          <w:rFonts w:hint="eastAsia"/>
          <w:rtl/>
        </w:rPr>
        <w:t>מ</w:t>
      </w:r>
      <w:r w:rsidRPr="007604C8">
        <w:rPr>
          <w:rStyle w:val="affa"/>
          <w:rtl/>
        </w:rPr>
        <w:t xml:space="preserve"> </w:t>
      </w:r>
      <w:r w:rsidRPr="007604C8">
        <w:rPr>
          <w:rStyle w:val="affa"/>
          <w:rFonts w:hint="eastAsia"/>
          <w:rtl/>
        </w:rPr>
        <w:t>ברמב</w:t>
      </w:r>
      <w:r w:rsidRPr="007604C8">
        <w:rPr>
          <w:rStyle w:val="affa"/>
          <w:rtl/>
        </w:rPr>
        <w:t>"</w:t>
      </w:r>
      <w:r w:rsidRPr="007604C8">
        <w:rPr>
          <w:rStyle w:val="affa"/>
          <w:rFonts w:hint="eastAsia"/>
          <w:rtl/>
        </w:rPr>
        <w:t>ן</w:t>
      </w:r>
      <w:r w:rsidRPr="007604C8">
        <w:rPr>
          <w:rStyle w:val="afa"/>
          <w:rtl/>
        </w:rPr>
        <w:t xml:space="preserve"> </w:t>
      </w:r>
      <w:r w:rsidRPr="007604C8">
        <w:rPr>
          <w:rStyle w:val="aff6"/>
          <w:rFonts w:hint="cs"/>
          <w:rtl/>
        </w:rPr>
        <w:t>(ד"ה ומחלוקת)</w:t>
      </w:r>
      <w:r w:rsidRPr="007604C8">
        <w:rPr>
          <w:rStyle w:val="aff6"/>
          <w:rFonts w:hint="eastAsia"/>
          <w:rtl/>
        </w:rPr>
        <w:t xml:space="preserve"> </w:t>
      </w:r>
      <w:r w:rsidRPr="007604C8">
        <w:rPr>
          <w:rStyle w:val="affa"/>
          <w:rFonts w:hint="eastAsia"/>
          <w:rtl/>
        </w:rPr>
        <w:t>וברשב</w:t>
      </w:r>
      <w:r w:rsidRPr="007604C8">
        <w:rPr>
          <w:rStyle w:val="affa"/>
          <w:rtl/>
        </w:rPr>
        <w:t>"</w:t>
      </w:r>
      <w:r w:rsidRPr="007604C8">
        <w:rPr>
          <w:rStyle w:val="affa"/>
          <w:rFonts w:hint="eastAsia"/>
          <w:rtl/>
        </w:rPr>
        <w:t>א</w:t>
      </w:r>
      <w:r w:rsidRPr="007604C8">
        <w:rPr>
          <w:rStyle w:val="afa"/>
          <w:rtl/>
        </w:rPr>
        <w:t xml:space="preserve"> </w:t>
      </w:r>
      <w:r w:rsidRPr="007604C8">
        <w:rPr>
          <w:rStyle w:val="aff6"/>
          <w:rFonts w:hint="cs"/>
          <w:rtl/>
        </w:rPr>
        <w:t>(ד"ה אבי</w:t>
      </w:r>
      <w:r>
        <w:rPr>
          <w:rStyle w:val="aff6"/>
          <w:rFonts w:hint="cs"/>
          <w:rtl/>
        </w:rPr>
        <w:t>י</w:t>
      </w:r>
      <w:r w:rsidRPr="007604C8">
        <w:rPr>
          <w:rStyle w:val="aff6"/>
          <w:rFonts w:hint="cs"/>
          <w:rtl/>
        </w:rPr>
        <w:t xml:space="preserve">, הובא בסימן ה' אות </w:t>
      </w:r>
      <w:r w:rsidRPr="007604C8">
        <w:rPr>
          <w:rStyle w:val="aff6"/>
          <w:cs/>
        </w:rPr>
        <w:t>‎</w:t>
      </w:r>
      <w:r w:rsidRPr="007604C8">
        <w:rPr>
          <w:rStyle w:val="aff6"/>
          <w:rFonts w:hint="eastAsia"/>
          <w:rtl/>
        </w:rPr>
        <w:t>לה</w:t>
      </w:r>
      <w:r w:rsidRPr="007604C8">
        <w:rPr>
          <w:rStyle w:val="aff6"/>
          <w:rtl/>
        </w:rPr>
        <w:t>)</w:t>
      </w:r>
      <w:r w:rsidRPr="007604C8">
        <w:rPr>
          <w:rStyle w:val="afa"/>
          <w:rtl/>
        </w:rPr>
        <w:t>]</w:t>
      </w:r>
      <w:r>
        <w:rPr>
          <w:rFonts w:hint="cs"/>
          <w:rtl/>
        </w:rPr>
        <w:t xml:space="preserve"> דס"ל דבסמך הראשון בהיתר השני מרחיק רק ג"ט, לא ס"ל כמבואר בדעת </w:t>
      </w:r>
      <w:r w:rsidRPr="00E43D2C">
        <w:rPr>
          <w:rFonts w:hint="cs"/>
          <w:b/>
          <w:bCs/>
          <w:rtl/>
        </w:rPr>
        <w:t>רש"י</w:t>
      </w:r>
      <w:r w:rsidRPr="00E43D2C">
        <w:rPr>
          <w:rFonts w:ascii="Calibri" w:eastAsia="Calibri" w:hAnsi="Calibri" w:cs="Arial" w:hint="cs"/>
          <w:noProof w:val="0"/>
          <w:sz w:val="22"/>
          <w:szCs w:val="22"/>
          <w:rtl/>
        </w:rPr>
        <w:t xml:space="preserve"> </w:t>
      </w:r>
      <w:r w:rsidRPr="00E43D2C">
        <w:rPr>
          <w:rFonts w:ascii="Calibri" w:eastAsia="Calibri" w:hAnsi="Calibri" w:cs="Guttman Rashi" w:hint="cs"/>
          <w:noProof w:val="0"/>
          <w:sz w:val="10"/>
          <w:szCs w:val="12"/>
          <w:rtl/>
        </w:rPr>
        <w:t xml:space="preserve">(עי' אות </w:t>
      </w:r>
      <w:r w:rsidRPr="00E43D2C">
        <w:rPr>
          <w:rFonts w:ascii="Calibri" w:eastAsia="Calibri" w:hAnsi="Calibri" w:cs="Guttman Rashi"/>
          <w:noProof w:val="0"/>
          <w:sz w:val="10"/>
          <w:szCs w:val="12"/>
          <w:rtl/>
        </w:rPr>
        <w:fldChar w:fldCharType="begin"/>
      </w:r>
      <w:r w:rsidRPr="00E43D2C">
        <w:rPr>
          <w:rFonts w:ascii="Calibri" w:eastAsia="Calibri" w:hAnsi="Calibri" w:cs="Guttman Rashi"/>
          <w:noProof w:val="0"/>
          <w:sz w:val="10"/>
          <w:szCs w:val="12"/>
          <w:rtl/>
        </w:rPr>
        <w:instrText xml:space="preserve"> </w:instrText>
      </w:r>
      <w:r w:rsidRPr="00E43D2C">
        <w:rPr>
          <w:rFonts w:ascii="Calibri" w:eastAsia="Calibri" w:hAnsi="Calibri" w:cs="Guttman Rashi" w:hint="cs"/>
          <w:noProof w:val="0"/>
          <w:sz w:val="10"/>
          <w:szCs w:val="12"/>
        </w:rPr>
        <w:instrText>REF</w:instrText>
      </w:r>
      <w:r w:rsidRPr="00E43D2C">
        <w:rPr>
          <w:rFonts w:ascii="Calibri" w:eastAsia="Calibri" w:hAnsi="Calibri" w:cs="Guttman Rashi" w:hint="cs"/>
          <w:noProof w:val="0"/>
          <w:sz w:val="10"/>
          <w:szCs w:val="12"/>
          <w:rtl/>
        </w:rPr>
        <w:instrText xml:space="preserve"> _</w:instrText>
      </w:r>
      <w:r w:rsidRPr="00E43D2C">
        <w:rPr>
          <w:rFonts w:ascii="Calibri" w:eastAsia="Calibri" w:hAnsi="Calibri" w:cs="Guttman Rashi" w:hint="cs"/>
          <w:noProof w:val="0"/>
          <w:sz w:val="10"/>
          <w:szCs w:val="12"/>
        </w:rPr>
        <w:instrText>Ref76484691 \r \h</w:instrText>
      </w:r>
      <w:r w:rsidRPr="00E43D2C">
        <w:rPr>
          <w:rFonts w:ascii="Calibri" w:eastAsia="Calibri" w:hAnsi="Calibri" w:cs="Guttman Rashi"/>
          <w:noProof w:val="0"/>
          <w:sz w:val="10"/>
          <w:szCs w:val="12"/>
          <w:rtl/>
        </w:rPr>
        <w:instrText xml:space="preserve"> </w:instrText>
      </w:r>
      <w:r w:rsidRPr="00E43D2C">
        <w:rPr>
          <w:rFonts w:ascii="Calibri" w:eastAsia="Calibri" w:hAnsi="Calibri" w:cs="Guttman Rashi"/>
          <w:noProof w:val="0"/>
          <w:sz w:val="10"/>
          <w:szCs w:val="12"/>
          <w:rtl/>
        </w:rPr>
      </w:r>
      <w:r w:rsidRPr="00E43D2C">
        <w:rPr>
          <w:rFonts w:ascii="Calibri" w:eastAsia="Calibri" w:hAnsi="Calibri" w:cs="Guttman Rashi"/>
          <w:noProof w:val="0"/>
          <w:sz w:val="10"/>
          <w:szCs w:val="12"/>
          <w:rtl/>
        </w:rPr>
        <w:fldChar w:fldCharType="separate"/>
      </w:r>
      <w:r w:rsidR="00AA5F53">
        <w:rPr>
          <w:rFonts w:ascii="Calibri" w:eastAsia="Calibri" w:hAnsi="Calibri" w:cs="Guttman Rashi"/>
          <w:noProof w:val="0"/>
          <w:sz w:val="10"/>
          <w:szCs w:val="12"/>
          <w:cs/>
        </w:rPr>
        <w:t>‎</w:t>
      </w:r>
      <w:r w:rsidR="00AA5F53">
        <w:rPr>
          <w:rFonts w:ascii="Calibri" w:eastAsia="Calibri" w:hAnsi="Calibri" w:cs="Guttman Rashi"/>
          <w:noProof w:val="0"/>
          <w:sz w:val="10"/>
          <w:szCs w:val="12"/>
          <w:rtl/>
        </w:rPr>
        <w:t>צו)</w:t>
      </w:r>
      <w:r w:rsidRPr="00E43D2C">
        <w:rPr>
          <w:rFonts w:ascii="Calibri" w:eastAsia="Calibri" w:hAnsi="Calibri" w:cs="Guttman Rashi"/>
          <w:noProof w:val="0"/>
          <w:sz w:val="10"/>
          <w:szCs w:val="12"/>
          <w:rtl/>
        </w:rPr>
        <w:fldChar w:fldCharType="end"/>
      </w:r>
      <w:r w:rsidRPr="00E43D2C">
        <w:rPr>
          <w:rFonts w:ascii="Calibri" w:eastAsia="Calibri" w:hAnsi="Calibri" w:cs="Arial" w:hint="cs"/>
          <w:noProof w:val="0"/>
          <w:sz w:val="22"/>
          <w:szCs w:val="22"/>
          <w:rtl/>
        </w:rPr>
        <w:t xml:space="preserve"> </w:t>
      </w:r>
      <w:r w:rsidRPr="00E43D2C">
        <w:rPr>
          <w:rFonts w:hint="cs"/>
          <w:rtl/>
        </w:rPr>
        <w:t>דחיוב ההרחקה הוא כדי שלא יזיק את כותל הבור</w:t>
      </w:r>
      <w:r>
        <w:rPr>
          <w:rFonts w:hint="cs"/>
          <w:rtl/>
        </w:rPr>
        <w:t xml:space="preserve">, אלא </w:t>
      </w:r>
      <w:r w:rsidRPr="00AE679F">
        <w:rPr>
          <w:rStyle w:val="af8"/>
          <w:rFonts w:hint="cs"/>
          <w:rtl/>
        </w:rPr>
        <w:t>כתוס'</w:t>
      </w:r>
      <w:r>
        <w:rPr>
          <w:rFonts w:hint="cs"/>
          <w:rtl/>
        </w:rPr>
        <w:t xml:space="preserve"> </w:t>
      </w:r>
      <w:r w:rsidRPr="00AE679F">
        <w:rPr>
          <w:rStyle w:val="af6"/>
          <w:rFonts w:eastAsia="Guttman Hodes" w:hint="cs"/>
          <w:rtl/>
        </w:rPr>
        <w:t xml:space="preserve">(עי' אות </w:t>
      </w:r>
      <w:r w:rsidRPr="00AE679F">
        <w:rPr>
          <w:rStyle w:val="af6"/>
          <w:rFonts w:eastAsia="Guttman Hodes"/>
          <w:rtl/>
        </w:rPr>
        <w:fldChar w:fldCharType="begin"/>
      </w:r>
      <w:r w:rsidRPr="00AE679F">
        <w:rPr>
          <w:rStyle w:val="af6"/>
          <w:rFonts w:eastAsia="Guttman Hodes"/>
          <w:rtl/>
        </w:rPr>
        <w:instrText xml:space="preserve"> </w:instrText>
      </w:r>
      <w:r w:rsidRPr="00AE679F">
        <w:rPr>
          <w:rStyle w:val="af6"/>
          <w:rFonts w:eastAsia="Guttman Hodes" w:hint="cs"/>
        </w:rPr>
        <w:instrText>REF</w:instrText>
      </w:r>
      <w:r w:rsidRPr="00AE679F">
        <w:rPr>
          <w:rStyle w:val="af6"/>
          <w:rFonts w:eastAsia="Guttman Hodes" w:hint="cs"/>
          <w:rtl/>
        </w:rPr>
        <w:instrText xml:space="preserve"> _</w:instrText>
      </w:r>
      <w:r w:rsidRPr="00AE679F">
        <w:rPr>
          <w:rStyle w:val="af6"/>
          <w:rFonts w:eastAsia="Guttman Hodes" w:hint="cs"/>
        </w:rPr>
        <w:instrText>Ref77280422 \r \h</w:instrText>
      </w:r>
      <w:r w:rsidRPr="00AE679F">
        <w:rPr>
          <w:rStyle w:val="af6"/>
          <w:rFonts w:eastAsia="Guttman Hodes"/>
          <w:rtl/>
        </w:rPr>
        <w:instrText xml:space="preserve"> </w:instrText>
      </w:r>
      <w:r w:rsidRPr="00AE679F">
        <w:rPr>
          <w:rStyle w:val="af6"/>
          <w:rFonts w:eastAsia="Guttman Hodes"/>
          <w:rtl/>
        </w:rPr>
      </w:r>
      <w:r w:rsidRPr="00AE679F">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AE679F">
        <w:rPr>
          <w:rStyle w:val="af6"/>
          <w:rFonts w:eastAsia="Guttman Hodes"/>
          <w:rtl/>
        </w:rPr>
        <w:fldChar w:fldCharType="end"/>
      </w:r>
      <w:r>
        <w:rPr>
          <w:rFonts w:hint="cs"/>
          <w:rtl/>
        </w:rPr>
        <w:t xml:space="preserve"> דחיוב ההרחקה הוא מהבור עצמו, אך מ"מ ס"ל דכל שהראשון סמך בהיתר, השני מרחיק רק חצי </w:t>
      </w:r>
      <w:r w:rsidRPr="006F492F">
        <w:rPr>
          <w:rFonts w:hint="cs"/>
          <w:rtl/>
        </w:rPr>
        <w:t>ההרחקה, אף שחיוב ההרחקה בין שני הבורות הוא ששה טפחים</w:t>
      </w:r>
      <w:r>
        <w:rPr>
          <w:rFonts w:hint="cs"/>
          <w:rtl/>
        </w:rPr>
        <w:t>.</w:t>
      </w:r>
      <w:r w:rsidRPr="00D01661">
        <w:rPr>
          <w:rStyle w:val="afa"/>
          <w:rFonts w:hint="cs"/>
          <w:rtl/>
        </w:rPr>
        <w:t xml:space="preserve"> [וכדביאר </w:t>
      </w:r>
      <w:r w:rsidRPr="007604C8">
        <w:rPr>
          <w:rStyle w:val="affa"/>
          <w:rFonts w:hint="eastAsia"/>
          <w:rtl/>
        </w:rPr>
        <w:t>רבינו</w:t>
      </w:r>
      <w:r w:rsidRPr="007604C8">
        <w:rPr>
          <w:rStyle w:val="affa"/>
          <w:rtl/>
        </w:rPr>
        <w:t xml:space="preserve"> </w:t>
      </w:r>
      <w:r w:rsidRPr="007604C8">
        <w:rPr>
          <w:rStyle w:val="affa"/>
          <w:rFonts w:hint="eastAsia"/>
          <w:rtl/>
        </w:rPr>
        <w:t>יונה</w:t>
      </w:r>
      <w:r w:rsidRPr="007604C8">
        <w:rPr>
          <w:rStyle w:val="afa"/>
          <w:rtl/>
        </w:rPr>
        <w:t xml:space="preserve"> </w:t>
      </w:r>
      <w:r w:rsidRPr="007604C8">
        <w:rPr>
          <w:rStyle w:val="aff6"/>
          <w:rFonts w:hint="cs"/>
          <w:rtl/>
        </w:rPr>
        <w:t xml:space="preserve">(ד"ה אתמר, הובא בסימן ה' אות </w:t>
      </w:r>
      <w:r w:rsidRPr="007604C8">
        <w:rPr>
          <w:rStyle w:val="aff6"/>
          <w:cs/>
        </w:rPr>
        <w:t>‎</w:t>
      </w:r>
      <w:r w:rsidRPr="007604C8">
        <w:rPr>
          <w:rStyle w:val="aff6"/>
          <w:rFonts w:hint="eastAsia"/>
          <w:rtl/>
        </w:rPr>
        <w:t>לג</w:t>
      </w:r>
      <w:r w:rsidRPr="007604C8">
        <w:rPr>
          <w:rStyle w:val="aff6"/>
          <w:rtl/>
        </w:rPr>
        <w:t xml:space="preserve">) </w:t>
      </w:r>
      <w:r>
        <w:rPr>
          <w:rStyle w:val="afa"/>
          <w:rFonts w:hint="cs"/>
          <w:rtl/>
        </w:rPr>
        <w:t>דהשני</w:t>
      </w:r>
      <w:r w:rsidRPr="00D01661">
        <w:rPr>
          <w:rStyle w:val="afa"/>
          <w:rtl/>
        </w:rPr>
        <w:t xml:space="preserve"> </w:t>
      </w:r>
      <w:r>
        <w:rPr>
          <w:rStyle w:val="afa"/>
          <w:rFonts w:hint="cs"/>
          <w:rtl/>
        </w:rPr>
        <w:t>א"צ</w:t>
      </w:r>
      <w:r w:rsidRPr="00D01661">
        <w:rPr>
          <w:rStyle w:val="afa"/>
          <w:rtl/>
        </w:rPr>
        <w:t xml:space="preserve"> </w:t>
      </w:r>
      <w:r w:rsidRPr="00D01661">
        <w:rPr>
          <w:rStyle w:val="afa"/>
          <w:rFonts w:hint="eastAsia"/>
          <w:rtl/>
        </w:rPr>
        <w:t>להניח</w:t>
      </w:r>
      <w:r w:rsidRPr="00D01661">
        <w:rPr>
          <w:rStyle w:val="afa"/>
          <w:rtl/>
        </w:rPr>
        <w:t xml:space="preserve"> </w:t>
      </w:r>
      <w:r w:rsidRPr="00D01661">
        <w:rPr>
          <w:rStyle w:val="afa"/>
          <w:rFonts w:hint="eastAsia"/>
          <w:rtl/>
        </w:rPr>
        <w:t>מחלקו</w:t>
      </w:r>
      <w:r w:rsidRPr="00D01661">
        <w:rPr>
          <w:rStyle w:val="afa"/>
          <w:rtl/>
        </w:rPr>
        <w:t xml:space="preserve"> </w:t>
      </w:r>
      <w:r w:rsidRPr="00D01661">
        <w:rPr>
          <w:rStyle w:val="afa"/>
          <w:rFonts w:hint="eastAsia"/>
          <w:rtl/>
        </w:rPr>
        <w:t>עוד</w:t>
      </w:r>
      <w:r w:rsidRPr="00D01661">
        <w:rPr>
          <w:rStyle w:val="afa"/>
          <w:rtl/>
        </w:rPr>
        <w:t xml:space="preserve"> </w:t>
      </w:r>
      <w:r w:rsidRPr="00D01661">
        <w:rPr>
          <w:rStyle w:val="afa"/>
          <w:rFonts w:hint="eastAsia"/>
          <w:rtl/>
        </w:rPr>
        <w:t>ג</w:t>
      </w:r>
      <w:r w:rsidRPr="00D01661">
        <w:rPr>
          <w:rStyle w:val="afa"/>
          <w:rtl/>
        </w:rPr>
        <w:t>"</w:t>
      </w:r>
      <w:r w:rsidRPr="00D01661">
        <w:rPr>
          <w:rStyle w:val="afa"/>
          <w:rFonts w:hint="eastAsia"/>
          <w:rtl/>
        </w:rPr>
        <w:t>ט</w:t>
      </w:r>
      <w:r>
        <w:rPr>
          <w:rStyle w:val="afa"/>
          <w:rFonts w:hint="cs"/>
          <w:rtl/>
        </w:rPr>
        <w:t xml:space="preserve"> מחמת שהראשון סמך</w:t>
      </w:r>
      <w:r w:rsidRPr="00D01661">
        <w:rPr>
          <w:rStyle w:val="afa"/>
          <w:rFonts w:hint="cs"/>
          <w:rtl/>
        </w:rPr>
        <w:t xml:space="preserve">, וכן כדביארו </w:t>
      </w:r>
      <w:r w:rsidRPr="007604C8">
        <w:rPr>
          <w:rStyle w:val="affa"/>
          <w:rFonts w:hint="eastAsia"/>
          <w:rtl/>
        </w:rPr>
        <w:t>הי</w:t>
      </w:r>
      <w:r w:rsidRPr="007604C8">
        <w:rPr>
          <w:rStyle w:val="affa"/>
          <w:rtl/>
        </w:rPr>
        <w:t>"</w:t>
      </w:r>
      <w:r w:rsidRPr="007604C8">
        <w:rPr>
          <w:rStyle w:val="affa"/>
          <w:rFonts w:hint="eastAsia"/>
          <w:rtl/>
        </w:rPr>
        <w:t>מ</w:t>
      </w:r>
      <w:r w:rsidRPr="007604C8">
        <w:rPr>
          <w:rStyle w:val="affa"/>
          <w:rtl/>
        </w:rPr>
        <w:t xml:space="preserve"> </w:t>
      </w:r>
      <w:r w:rsidRPr="007604C8">
        <w:rPr>
          <w:rStyle w:val="affa"/>
          <w:rFonts w:hint="eastAsia"/>
          <w:rtl/>
        </w:rPr>
        <w:t>ברמב</w:t>
      </w:r>
      <w:r w:rsidRPr="007604C8">
        <w:rPr>
          <w:rStyle w:val="affa"/>
          <w:rtl/>
        </w:rPr>
        <w:t>"</w:t>
      </w:r>
      <w:r w:rsidRPr="007604C8">
        <w:rPr>
          <w:rStyle w:val="affa"/>
          <w:rFonts w:hint="eastAsia"/>
          <w:rtl/>
        </w:rPr>
        <w:t>ן</w:t>
      </w:r>
      <w:r w:rsidRPr="007604C8">
        <w:rPr>
          <w:rStyle w:val="afa"/>
          <w:rtl/>
        </w:rPr>
        <w:t xml:space="preserve"> </w:t>
      </w:r>
      <w:r w:rsidRPr="007604C8">
        <w:rPr>
          <w:rStyle w:val="aff6"/>
          <w:rFonts w:hint="cs"/>
          <w:rtl/>
        </w:rPr>
        <w:t>(ד"ה ומחלוקת)</w:t>
      </w:r>
      <w:r w:rsidRPr="007604C8">
        <w:rPr>
          <w:rStyle w:val="aff6"/>
          <w:rFonts w:hint="eastAsia"/>
          <w:rtl/>
        </w:rPr>
        <w:t xml:space="preserve"> </w:t>
      </w:r>
      <w:r w:rsidRPr="007604C8">
        <w:rPr>
          <w:rStyle w:val="affa"/>
          <w:rFonts w:hint="eastAsia"/>
          <w:rtl/>
        </w:rPr>
        <w:t>וברשב</w:t>
      </w:r>
      <w:r w:rsidRPr="007604C8">
        <w:rPr>
          <w:rStyle w:val="affa"/>
          <w:rtl/>
        </w:rPr>
        <w:t>"</w:t>
      </w:r>
      <w:r w:rsidRPr="007604C8">
        <w:rPr>
          <w:rStyle w:val="affa"/>
          <w:rFonts w:hint="eastAsia"/>
          <w:rtl/>
        </w:rPr>
        <w:t>א</w:t>
      </w:r>
      <w:r w:rsidRPr="007604C8">
        <w:rPr>
          <w:rStyle w:val="afa"/>
          <w:rtl/>
        </w:rPr>
        <w:t xml:space="preserve"> </w:t>
      </w:r>
      <w:r w:rsidRPr="007604C8">
        <w:rPr>
          <w:rStyle w:val="aff6"/>
          <w:rFonts w:hint="cs"/>
          <w:rtl/>
        </w:rPr>
        <w:t xml:space="preserve">(ד"ה ומחלוקת, הובא בסימן ה' אות </w:t>
      </w:r>
      <w:r w:rsidRPr="007604C8">
        <w:rPr>
          <w:rStyle w:val="aff6"/>
          <w:cs/>
        </w:rPr>
        <w:t>‎</w:t>
      </w:r>
      <w:r w:rsidRPr="007604C8">
        <w:rPr>
          <w:rStyle w:val="aff6"/>
          <w:rFonts w:hint="eastAsia"/>
          <w:rtl/>
        </w:rPr>
        <w:t>לה</w:t>
      </w:r>
      <w:r w:rsidRPr="007604C8">
        <w:rPr>
          <w:rStyle w:val="aff6"/>
          <w:rtl/>
        </w:rPr>
        <w:t>)</w:t>
      </w:r>
      <w:r w:rsidRPr="00D01661">
        <w:rPr>
          <w:rStyle w:val="afa"/>
          <w:rtl/>
        </w:rPr>
        <w:t xml:space="preserve"> </w:t>
      </w:r>
      <w:r w:rsidRPr="00D01661">
        <w:rPr>
          <w:rStyle w:val="afa"/>
          <w:rFonts w:hint="eastAsia"/>
          <w:rtl/>
        </w:rPr>
        <w:t xml:space="preserve">דהראשון </w:t>
      </w:r>
      <w:r>
        <w:rPr>
          <w:rStyle w:val="afa"/>
          <w:rFonts w:hint="cs"/>
          <w:rtl/>
        </w:rPr>
        <w:t>ה</w:t>
      </w:r>
      <w:r w:rsidRPr="00D01661">
        <w:rPr>
          <w:rStyle w:val="afa"/>
          <w:rFonts w:hint="eastAsia"/>
          <w:rtl/>
        </w:rPr>
        <w:t>רוויח</w:t>
      </w:r>
      <w:r w:rsidRPr="00D01661">
        <w:rPr>
          <w:rStyle w:val="afa"/>
          <w:rtl/>
        </w:rPr>
        <w:t xml:space="preserve"> </w:t>
      </w:r>
      <w:r>
        <w:rPr>
          <w:rStyle w:val="afa"/>
          <w:rFonts w:hint="cs"/>
          <w:rtl/>
        </w:rPr>
        <w:t xml:space="preserve">בסמיכתו </w:t>
      </w:r>
      <w:r w:rsidRPr="00D01661">
        <w:rPr>
          <w:rStyle w:val="afa"/>
          <w:rFonts w:hint="eastAsia"/>
          <w:rtl/>
        </w:rPr>
        <w:t>שהשני</w:t>
      </w:r>
      <w:r w:rsidRPr="00D01661">
        <w:rPr>
          <w:rStyle w:val="afa"/>
          <w:rtl/>
        </w:rPr>
        <w:t xml:space="preserve"> </w:t>
      </w:r>
      <w:r w:rsidRPr="00D01661">
        <w:rPr>
          <w:rStyle w:val="afa"/>
          <w:rFonts w:hint="eastAsia"/>
          <w:rtl/>
        </w:rPr>
        <w:t>אינו</w:t>
      </w:r>
      <w:r w:rsidRPr="00D01661">
        <w:rPr>
          <w:rStyle w:val="afa"/>
          <w:rtl/>
        </w:rPr>
        <w:t xml:space="preserve"> </w:t>
      </w:r>
      <w:r w:rsidRPr="00D01661">
        <w:rPr>
          <w:rStyle w:val="afa"/>
          <w:rFonts w:hint="eastAsia"/>
          <w:rtl/>
        </w:rPr>
        <w:t>יכול</w:t>
      </w:r>
      <w:r w:rsidRPr="00D01661">
        <w:rPr>
          <w:rStyle w:val="afa"/>
          <w:rtl/>
        </w:rPr>
        <w:t xml:space="preserve"> </w:t>
      </w:r>
      <w:r w:rsidRPr="00D01661">
        <w:rPr>
          <w:rStyle w:val="afa"/>
          <w:rFonts w:hint="eastAsia"/>
          <w:rtl/>
        </w:rPr>
        <w:t>לחייבו</w:t>
      </w:r>
      <w:r w:rsidRPr="00D01661">
        <w:rPr>
          <w:rStyle w:val="afa"/>
          <w:rtl/>
        </w:rPr>
        <w:t xml:space="preserve"> </w:t>
      </w:r>
      <w:r w:rsidRPr="00D01661">
        <w:rPr>
          <w:rStyle w:val="afa"/>
          <w:rFonts w:hint="eastAsia"/>
          <w:rtl/>
        </w:rPr>
        <w:t>להרחיק</w:t>
      </w:r>
      <w:r w:rsidRPr="00D01661">
        <w:rPr>
          <w:rStyle w:val="afa"/>
          <w:rtl/>
        </w:rPr>
        <w:t xml:space="preserve"> </w:t>
      </w:r>
      <w:r w:rsidRPr="00D01661">
        <w:rPr>
          <w:rStyle w:val="afa"/>
          <w:rFonts w:hint="eastAsia"/>
          <w:rtl/>
        </w:rPr>
        <w:t>את</w:t>
      </w:r>
      <w:r w:rsidRPr="00D01661">
        <w:rPr>
          <w:rStyle w:val="afa"/>
          <w:rtl/>
        </w:rPr>
        <w:t xml:space="preserve"> </w:t>
      </w:r>
      <w:r w:rsidRPr="00D01661">
        <w:rPr>
          <w:rStyle w:val="afa"/>
          <w:rFonts w:hint="eastAsia"/>
          <w:rtl/>
        </w:rPr>
        <w:t>בורו</w:t>
      </w:r>
      <w:r w:rsidRPr="00D01661">
        <w:rPr>
          <w:rStyle w:val="afa"/>
          <w:rtl/>
        </w:rPr>
        <w:t xml:space="preserve">, </w:t>
      </w:r>
      <w:r>
        <w:rPr>
          <w:rStyle w:val="afa"/>
          <w:rFonts w:hint="cs"/>
          <w:rtl/>
        </w:rPr>
        <w:t>אך לא</w:t>
      </w:r>
      <w:r w:rsidRPr="00D01661">
        <w:rPr>
          <w:rStyle w:val="afa"/>
          <w:rtl/>
        </w:rPr>
        <w:t xml:space="preserve"> </w:t>
      </w:r>
      <w:r w:rsidRPr="00D01661">
        <w:rPr>
          <w:rStyle w:val="afa"/>
          <w:rFonts w:hint="eastAsia"/>
          <w:rtl/>
        </w:rPr>
        <w:t>לחייב</w:t>
      </w:r>
      <w:r w:rsidRPr="00D01661">
        <w:rPr>
          <w:rStyle w:val="afa"/>
          <w:rtl/>
        </w:rPr>
        <w:t xml:space="preserve"> </w:t>
      </w:r>
      <w:r w:rsidRPr="00D01661">
        <w:rPr>
          <w:rStyle w:val="afa"/>
          <w:rFonts w:hint="eastAsia"/>
          <w:rtl/>
        </w:rPr>
        <w:t>את</w:t>
      </w:r>
      <w:r w:rsidRPr="00D01661">
        <w:rPr>
          <w:rStyle w:val="afa"/>
          <w:rtl/>
        </w:rPr>
        <w:t xml:space="preserve"> </w:t>
      </w:r>
      <w:r w:rsidRPr="00D01661">
        <w:rPr>
          <w:rStyle w:val="afa"/>
          <w:rFonts w:hint="eastAsia"/>
          <w:rtl/>
        </w:rPr>
        <w:t>השני</w:t>
      </w:r>
      <w:r w:rsidRPr="00D01661">
        <w:rPr>
          <w:rStyle w:val="afa"/>
          <w:rtl/>
        </w:rPr>
        <w:t xml:space="preserve"> </w:t>
      </w:r>
      <w:r w:rsidRPr="00D01661">
        <w:rPr>
          <w:rStyle w:val="afa"/>
          <w:rFonts w:hint="eastAsia"/>
          <w:rtl/>
        </w:rPr>
        <w:t>להרחיק</w:t>
      </w:r>
      <w:r w:rsidRPr="00D01661">
        <w:rPr>
          <w:rStyle w:val="afa"/>
          <w:rtl/>
        </w:rPr>
        <w:t xml:space="preserve"> </w:t>
      </w:r>
      <w:r w:rsidRPr="00D01661">
        <w:rPr>
          <w:rStyle w:val="afa"/>
          <w:rFonts w:hint="eastAsia"/>
          <w:rtl/>
        </w:rPr>
        <w:t>יותר</w:t>
      </w:r>
      <w:r w:rsidRPr="00D01661">
        <w:rPr>
          <w:rStyle w:val="afa"/>
          <w:rtl/>
        </w:rPr>
        <w:t xml:space="preserve"> </w:t>
      </w:r>
      <w:r>
        <w:rPr>
          <w:rStyle w:val="afa"/>
          <w:rFonts w:hint="cs"/>
          <w:rtl/>
        </w:rPr>
        <w:t>מ</w:t>
      </w:r>
      <w:r w:rsidRPr="00D01661">
        <w:rPr>
          <w:rStyle w:val="afa"/>
          <w:rFonts w:hint="eastAsia"/>
          <w:rtl/>
        </w:rPr>
        <w:t>שיעור</w:t>
      </w:r>
      <w:r w:rsidRPr="00D01661">
        <w:rPr>
          <w:rStyle w:val="afa"/>
          <w:rtl/>
        </w:rPr>
        <w:t xml:space="preserve"> </w:t>
      </w:r>
      <w:r>
        <w:rPr>
          <w:rStyle w:val="afa"/>
          <w:rFonts w:hint="cs"/>
          <w:rtl/>
        </w:rPr>
        <w:t>ה</w:t>
      </w:r>
      <w:r w:rsidRPr="00D01661">
        <w:rPr>
          <w:rStyle w:val="afa"/>
          <w:rFonts w:hint="eastAsia"/>
          <w:rtl/>
        </w:rPr>
        <w:t>הרחקה</w:t>
      </w:r>
      <w:r>
        <w:rPr>
          <w:rStyle w:val="afa"/>
          <w:rFonts w:hint="cs"/>
          <w:rtl/>
        </w:rPr>
        <w:t>].</w:t>
      </w:r>
    </w:p>
    <w:p w14:paraId="1F00A27A" w14:textId="77777777" w:rsidR="00845997" w:rsidRPr="006F18EC" w:rsidRDefault="00845997" w:rsidP="00845997">
      <w:pPr>
        <w:pStyle w:val="1"/>
        <w:rPr>
          <w:rtl/>
        </w:rPr>
      </w:pPr>
      <w:bookmarkStart w:id="1519" w:name="_Toc77327390"/>
      <w:r>
        <w:rPr>
          <w:rFonts w:hint="cs"/>
          <w:rtl/>
        </w:rPr>
        <w:t>בי' הגרנ"פ ברש"י דהשני מרחיק ג"ט דזהו כל שיעור ההרחקה</w:t>
      </w:r>
      <w:bookmarkEnd w:id="1519"/>
    </w:p>
    <w:p w14:paraId="7665EB13" w14:textId="77777777" w:rsidR="00845997" w:rsidRDefault="00845997" w:rsidP="00845997">
      <w:pPr>
        <w:pStyle w:val="a2"/>
        <w:rPr>
          <w:rtl/>
        </w:rPr>
      </w:pPr>
      <w:bookmarkStart w:id="1520" w:name="_Toc77327391"/>
      <w:r>
        <w:rPr>
          <w:rFonts w:hint="cs"/>
          <w:rtl/>
        </w:rPr>
        <w:t>בי' הגרנ"פ ברש"י דהשני מרחיק ג"ט שזהו שיעור ההרחקה מכותל הבור וא"כ השני מרחיק הכל</w:t>
      </w:r>
      <w:bookmarkEnd w:id="1520"/>
    </w:p>
    <w:p w14:paraId="3EF8200E" w14:textId="5D84F744" w:rsidR="00845997" w:rsidRPr="00A66DC3" w:rsidRDefault="00845997" w:rsidP="0008214F">
      <w:pPr>
        <w:pStyle w:val="a"/>
        <w:rPr>
          <w:rtl/>
        </w:rPr>
      </w:pPr>
      <w:r>
        <w:rPr>
          <w:rFonts w:hint="cs"/>
          <w:rtl/>
        </w:rPr>
        <w:t xml:space="preserve">אבל לדעת </w:t>
      </w:r>
      <w:r w:rsidRPr="00AE679F">
        <w:rPr>
          <w:rStyle w:val="af8"/>
          <w:rFonts w:hint="cs"/>
          <w:rtl/>
        </w:rPr>
        <w:t>רש"י</w:t>
      </w:r>
      <w:r>
        <w:rPr>
          <w:rFonts w:hint="cs"/>
          <w:rtl/>
        </w:rPr>
        <w:t xml:space="preserve"> כתב </w:t>
      </w:r>
      <w:r w:rsidRPr="009D3FF5">
        <w:rPr>
          <w:rStyle w:val="af8"/>
          <w:rFonts w:hint="cs"/>
          <w:rtl/>
        </w:rPr>
        <w:t>בחי' רבי נחום</w:t>
      </w:r>
      <w:r>
        <w:rPr>
          <w:rFonts w:hint="cs"/>
          <w:rtl/>
        </w:rPr>
        <w:t xml:space="preserve"> </w:t>
      </w:r>
      <w:r w:rsidRPr="00FF1950">
        <w:rPr>
          <w:rStyle w:val="af6"/>
          <w:rFonts w:eastAsia="Guttman Hodes" w:hint="cs"/>
          <w:rtl/>
        </w:rPr>
        <w:t>(או' ג' ד"ה ודעת)</w:t>
      </w:r>
      <w:r>
        <w:rPr>
          <w:rFonts w:hint="cs"/>
          <w:rtl/>
        </w:rPr>
        <w:t xml:space="preserve"> דבאמת כל שהראשון סמך בהיתר, השני מחוייב בכל שיעור ההרחקה, אלא </w:t>
      </w:r>
      <w:r>
        <w:rPr>
          <w:rFonts w:hint="cs"/>
          <w:rtl/>
        </w:rPr>
        <w:t xml:space="preserve">דלדעת </w:t>
      </w:r>
      <w:r w:rsidRPr="00AE679F">
        <w:rPr>
          <w:rStyle w:val="af8"/>
          <w:rFonts w:hint="cs"/>
          <w:rtl/>
        </w:rPr>
        <w:t>רש"י</w:t>
      </w:r>
      <w:r>
        <w:rPr>
          <w:rFonts w:hint="cs"/>
          <w:rtl/>
        </w:rPr>
        <w:t xml:space="preserve"> אין חיוב הרחקה של ששה טפחים כלל, דההרחקה היא מכותל הבור של הראשון, ולא מהבור עצמו, ולהו"א בסמך הראשון בהיתר, אין לשני כל חיוב הרחקה, דהא כותל הבור של הראשון הוא ברשותו, ואינו מחוייב להרחיק מהכותל שברשותו, </w:t>
      </w:r>
      <w:r w:rsidRPr="00FF1950">
        <w:rPr>
          <w:rStyle w:val="afa"/>
          <w:rFonts w:hint="cs"/>
          <w:rtl/>
        </w:rPr>
        <w:t xml:space="preserve">[כדביאר </w:t>
      </w:r>
      <w:r w:rsidRPr="00FF1950">
        <w:rPr>
          <w:rStyle w:val="affa"/>
          <w:rFonts w:hint="cs"/>
          <w:rtl/>
        </w:rPr>
        <w:t>בחי' רבי נחום</w:t>
      </w:r>
      <w:r w:rsidRPr="00FF1950">
        <w:rPr>
          <w:rStyle w:val="afa"/>
          <w:rFonts w:hint="cs"/>
          <w:rtl/>
        </w:rPr>
        <w:t xml:space="preserve"> </w:t>
      </w:r>
      <w:r w:rsidRPr="00FF1950">
        <w:rPr>
          <w:rStyle w:val="aff6"/>
          <w:rFonts w:hint="cs"/>
          <w:rtl/>
        </w:rPr>
        <w:t xml:space="preserve">(עי' אות </w:t>
      </w:r>
      <w:r w:rsidRPr="00FF1950">
        <w:rPr>
          <w:rStyle w:val="aff6"/>
          <w:rtl/>
        </w:rPr>
        <w:fldChar w:fldCharType="begin"/>
      </w:r>
      <w:r w:rsidRPr="00FF1950">
        <w:rPr>
          <w:rStyle w:val="aff6"/>
          <w:rtl/>
        </w:rPr>
        <w:instrText xml:space="preserve"> </w:instrText>
      </w:r>
      <w:r w:rsidRPr="00FF1950">
        <w:rPr>
          <w:rStyle w:val="aff6"/>
          <w:rFonts w:hint="cs"/>
        </w:rPr>
        <w:instrText>REF</w:instrText>
      </w:r>
      <w:r w:rsidRPr="00FF1950">
        <w:rPr>
          <w:rStyle w:val="aff6"/>
          <w:rFonts w:hint="cs"/>
          <w:rtl/>
        </w:rPr>
        <w:instrText xml:space="preserve"> _</w:instrText>
      </w:r>
      <w:r w:rsidRPr="00FF1950">
        <w:rPr>
          <w:rStyle w:val="aff6"/>
          <w:rFonts w:hint="cs"/>
        </w:rPr>
        <w:instrText>Ref77277418 \r \h</w:instrText>
      </w:r>
      <w:r w:rsidRPr="00FF1950">
        <w:rPr>
          <w:rStyle w:val="aff6"/>
          <w:rtl/>
        </w:rPr>
        <w:instrText xml:space="preserve"> </w:instrText>
      </w:r>
      <w:r w:rsidRPr="00FF1950">
        <w:rPr>
          <w:rStyle w:val="aff6"/>
          <w:rtl/>
        </w:rPr>
      </w:r>
      <w:r w:rsidRPr="00FF1950">
        <w:rPr>
          <w:rStyle w:val="aff6"/>
          <w:rtl/>
        </w:rPr>
        <w:fldChar w:fldCharType="separate"/>
      </w:r>
      <w:r w:rsidR="00AA5F53">
        <w:rPr>
          <w:rStyle w:val="aff6"/>
          <w:cs/>
        </w:rPr>
        <w:t>‎</w:t>
      </w:r>
      <w:r w:rsidR="00AA5F53">
        <w:rPr>
          <w:rStyle w:val="aff6"/>
          <w:rtl/>
        </w:rPr>
        <w:t>צח)</w:t>
      </w:r>
      <w:r w:rsidRPr="00FF1950">
        <w:rPr>
          <w:rStyle w:val="aff6"/>
          <w:rtl/>
        </w:rPr>
        <w:fldChar w:fldCharType="end"/>
      </w:r>
      <w:r w:rsidRPr="00FF1950">
        <w:rPr>
          <w:rStyle w:val="afa"/>
          <w:rFonts w:hint="cs"/>
          <w:rtl/>
        </w:rPr>
        <w:t>],</w:t>
      </w:r>
      <w:r>
        <w:rPr>
          <w:rFonts w:hint="cs"/>
          <w:rtl/>
        </w:rPr>
        <w:t xml:space="preserve"> ולמסקנת הגמ' כתב בחי' רבי נחום דאף כשהכותל הוא ברשותו חייב להרחיק, אך לדעת רש"י השיעור לעולם הוא ג"ט, ועיי"ש במ"ש </w:t>
      </w:r>
      <w:r w:rsidRPr="009D3FF5">
        <w:rPr>
          <w:rStyle w:val="af8"/>
          <w:rFonts w:hint="cs"/>
          <w:rtl/>
        </w:rPr>
        <w:t>בחי' רבי נחום</w:t>
      </w:r>
      <w:r>
        <w:rPr>
          <w:rFonts w:hint="cs"/>
          <w:rtl/>
        </w:rPr>
        <w:t xml:space="preserve"> </w:t>
      </w:r>
      <w:r w:rsidRPr="00FF1950">
        <w:rPr>
          <w:rStyle w:val="af6"/>
          <w:rFonts w:eastAsia="Guttman Hodes" w:hint="cs"/>
          <w:rtl/>
        </w:rPr>
        <w:t xml:space="preserve">(או' ג' ד"ה וכדברינו) </w:t>
      </w:r>
      <w:r>
        <w:rPr>
          <w:rFonts w:hint="cs"/>
          <w:rtl/>
        </w:rPr>
        <w:t xml:space="preserve">דכן מוכח שביארו </w:t>
      </w:r>
      <w:r w:rsidRPr="00AE679F">
        <w:rPr>
          <w:rStyle w:val="af8"/>
          <w:rFonts w:hint="cs"/>
          <w:rtl/>
        </w:rPr>
        <w:t>התוס'</w:t>
      </w:r>
      <w:r w:rsidRPr="00A66DC3">
        <w:rPr>
          <w:rFonts w:hint="cs"/>
          <w:rtl/>
        </w:rPr>
        <w:t xml:space="preserve"> </w:t>
      </w:r>
      <w:r>
        <w:rPr>
          <w:rFonts w:hint="cs"/>
          <w:rtl/>
        </w:rPr>
        <w:t xml:space="preserve">בדעת </w:t>
      </w:r>
      <w:r w:rsidRPr="00FF1950">
        <w:rPr>
          <w:rStyle w:val="af8"/>
          <w:rFonts w:hint="cs"/>
          <w:rtl/>
        </w:rPr>
        <w:t>רש"י</w:t>
      </w:r>
      <w:r>
        <w:rPr>
          <w:rFonts w:hint="cs"/>
          <w:rtl/>
        </w:rPr>
        <w:t>.</w:t>
      </w:r>
    </w:p>
    <w:p w14:paraId="4FF27F25" w14:textId="77777777" w:rsidR="00845997" w:rsidRPr="00E6657E" w:rsidRDefault="00845997" w:rsidP="00845997">
      <w:pPr>
        <w:pStyle w:val="afd"/>
        <w:rPr>
          <w:rtl/>
        </w:rPr>
      </w:pPr>
      <w:bookmarkStart w:id="1521" w:name="_Toc77327392"/>
      <w:r>
        <w:rPr>
          <w:rFonts w:hint="cs"/>
          <w:rtl/>
        </w:rPr>
        <w:t>בדעת רש"י דמרחיק מחמת החפירה</w:t>
      </w:r>
      <w:bookmarkEnd w:id="1521"/>
    </w:p>
    <w:p w14:paraId="250481EA" w14:textId="77777777" w:rsidR="00845997" w:rsidRPr="00325B7A" w:rsidRDefault="00845997" w:rsidP="00845997">
      <w:pPr>
        <w:pStyle w:val="1"/>
        <w:rPr>
          <w:rtl/>
        </w:rPr>
      </w:pPr>
      <w:bookmarkStart w:id="1522" w:name="_Toc77327393"/>
      <w:r>
        <w:rPr>
          <w:rFonts w:hint="cs"/>
          <w:rtl/>
        </w:rPr>
        <w:t>דברי הגרנ"פ דלרש"י דג"ד הוא כמידו ממש מתונתא ל"ה ג"ד</w:t>
      </w:r>
      <w:bookmarkEnd w:id="1522"/>
    </w:p>
    <w:p w14:paraId="38F8AED2" w14:textId="77777777" w:rsidR="00845997" w:rsidRPr="009D0CAD" w:rsidRDefault="00845997" w:rsidP="00845997">
      <w:pPr>
        <w:pStyle w:val="a2"/>
        <w:rPr>
          <w:rtl/>
        </w:rPr>
      </w:pPr>
      <w:bookmarkStart w:id="1523" w:name="_Toc77327394"/>
      <w:r>
        <w:rPr>
          <w:rFonts w:hint="cs"/>
          <w:rtl/>
        </w:rPr>
        <w:t>בי' הגרנ"פ ברש"י דג"ד כחץ מידו ממש א"א לומר דמרחיק מהמתונתא אף שתחילת הנזק ג"ד</w:t>
      </w:r>
      <w:bookmarkEnd w:id="1523"/>
    </w:p>
    <w:p w14:paraId="37578CB3" w14:textId="3A2018F5" w:rsidR="00845997" w:rsidRDefault="00845997" w:rsidP="0008214F">
      <w:pPr>
        <w:pStyle w:val="a"/>
        <w:rPr>
          <w:rtl/>
        </w:rPr>
      </w:pPr>
      <w:bookmarkStart w:id="1524" w:name="_Ref76462928"/>
      <w:r>
        <w:rPr>
          <w:rFonts w:hint="cs"/>
          <w:rtl/>
        </w:rPr>
        <w:t xml:space="preserve">כתב </w:t>
      </w:r>
      <w:r w:rsidRPr="00C11575">
        <w:rPr>
          <w:rStyle w:val="af8"/>
          <w:rFonts w:hint="cs"/>
          <w:rtl/>
        </w:rPr>
        <w:t>בחי' רבי נחום</w:t>
      </w:r>
      <w:r>
        <w:rPr>
          <w:rFonts w:hint="cs"/>
          <w:rtl/>
        </w:rPr>
        <w:t xml:space="preserve"> </w:t>
      </w:r>
      <w:r w:rsidRPr="00D26677">
        <w:rPr>
          <w:rStyle w:val="af6"/>
          <w:rFonts w:eastAsia="Guttman Hodes" w:hint="cs"/>
          <w:rtl/>
        </w:rPr>
        <w:t>(או' ב' ד"ה ובעצם)</w:t>
      </w:r>
      <w:r>
        <w:rPr>
          <w:rFonts w:hint="cs"/>
          <w:rtl/>
        </w:rPr>
        <w:t xml:space="preserve"> דכל ביאור </w:t>
      </w:r>
      <w:r w:rsidRPr="00C11575">
        <w:rPr>
          <w:rStyle w:val="af8"/>
          <w:rFonts w:hint="cs"/>
          <w:rtl/>
        </w:rPr>
        <w:t>התוס'</w:t>
      </w:r>
      <w:r>
        <w:rPr>
          <w:rFonts w:hint="cs"/>
          <w:rtl/>
        </w:rPr>
        <w:t xml:space="preserve"> </w:t>
      </w:r>
      <w:r w:rsidRPr="00160697">
        <w:rPr>
          <w:rStyle w:val="af6"/>
          <w:rFonts w:eastAsia="Guttman Hodes" w:hint="cs"/>
          <w:rtl/>
        </w:rPr>
        <w:t xml:space="preserve">(עי' אות </w:t>
      </w:r>
      <w:r w:rsidRPr="00160697">
        <w:rPr>
          <w:rStyle w:val="af6"/>
          <w:rFonts w:eastAsia="Guttman Hodes"/>
          <w:rtl/>
        </w:rPr>
        <w:fldChar w:fldCharType="begin"/>
      </w:r>
      <w:r w:rsidRPr="00160697">
        <w:rPr>
          <w:rStyle w:val="af6"/>
          <w:rFonts w:eastAsia="Guttman Hodes"/>
          <w:rtl/>
        </w:rPr>
        <w:instrText xml:space="preserve"> </w:instrText>
      </w:r>
      <w:r w:rsidRPr="00160697">
        <w:rPr>
          <w:rStyle w:val="af6"/>
          <w:rFonts w:eastAsia="Guttman Hodes" w:hint="cs"/>
        </w:rPr>
        <w:instrText>REF</w:instrText>
      </w:r>
      <w:r w:rsidRPr="00160697">
        <w:rPr>
          <w:rStyle w:val="af6"/>
          <w:rFonts w:eastAsia="Guttman Hodes" w:hint="cs"/>
          <w:rtl/>
        </w:rPr>
        <w:instrText xml:space="preserve"> _</w:instrText>
      </w:r>
      <w:r w:rsidRPr="00160697">
        <w:rPr>
          <w:rStyle w:val="af6"/>
          <w:rFonts w:eastAsia="Guttman Hodes" w:hint="cs"/>
        </w:rPr>
        <w:instrText>Ref73349043 \r \h</w:instrText>
      </w:r>
      <w:r w:rsidRPr="00160697">
        <w:rPr>
          <w:rStyle w:val="af6"/>
          <w:rFonts w:eastAsia="Guttman Hodes"/>
          <w:rtl/>
        </w:rPr>
        <w:instrText xml:space="preserve"> </w:instrText>
      </w:r>
      <w:r w:rsidRPr="00160697">
        <w:rPr>
          <w:rStyle w:val="af6"/>
          <w:rFonts w:eastAsia="Guttman Hodes"/>
          <w:rtl/>
        </w:rPr>
      </w:r>
      <w:r w:rsidRPr="00160697">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60697">
        <w:rPr>
          <w:rStyle w:val="af6"/>
          <w:rFonts w:eastAsia="Guttman Hodes"/>
          <w:rtl/>
        </w:rPr>
        <w:fldChar w:fldCharType="end"/>
      </w:r>
      <w:r>
        <w:rPr>
          <w:rFonts w:hint="cs"/>
          <w:rtl/>
        </w:rPr>
        <w:t xml:space="preserve"> דכיון דתחילת הנזק הוא מחמת החפירה שהיא גירי דיליה, לכן צריך להרחיק גם מחמת המתונתא, לא שייך כלל לדעת </w:t>
      </w:r>
      <w:r w:rsidRPr="00325B7A">
        <w:rPr>
          <w:rStyle w:val="af8"/>
          <w:rFonts w:hint="cs"/>
          <w:rtl/>
        </w:rPr>
        <w:t>רש"י</w:t>
      </w:r>
      <w:r>
        <w:rPr>
          <w:rFonts w:hint="cs"/>
          <w:rtl/>
        </w:rPr>
        <w:t xml:space="preserve">, דהא ס"ל </w:t>
      </w:r>
      <w:r w:rsidRPr="00D85AB9">
        <w:rPr>
          <w:rStyle w:val="af8"/>
          <w:rFonts w:hint="cs"/>
          <w:rtl/>
        </w:rPr>
        <w:t>לר</w:t>
      </w:r>
      <w:r w:rsidRPr="00D85AB9">
        <w:rPr>
          <w:rFonts w:hint="cs"/>
          <w:b/>
          <w:bCs/>
          <w:rtl/>
        </w:rPr>
        <w:t>ש"י לקמן</w:t>
      </w:r>
      <w:r w:rsidRPr="00D85AB9">
        <w:rPr>
          <w:rFonts w:ascii="Calibri" w:eastAsia="Calibri" w:hAnsi="Calibri" w:cs="Arial" w:hint="cs"/>
          <w:noProof w:val="0"/>
          <w:sz w:val="22"/>
          <w:szCs w:val="22"/>
          <w:rtl/>
        </w:rPr>
        <w:t xml:space="preserve"> </w:t>
      </w:r>
      <w:r w:rsidRPr="00D85AB9">
        <w:rPr>
          <w:rFonts w:ascii="Calibri" w:hAnsi="Calibri" w:cs="Guttman Rashi" w:hint="cs"/>
          <w:noProof w:val="0"/>
          <w:sz w:val="10"/>
          <w:szCs w:val="12"/>
          <w:rtl/>
        </w:rPr>
        <w:t>(כב: ד"ה לימא</w:t>
      </w:r>
      <w:r>
        <w:rPr>
          <w:rFonts w:ascii="Calibri" w:hAnsi="Calibri" w:cs="Guttman Rashi" w:hint="cs"/>
          <w:noProof w:val="0"/>
          <w:sz w:val="10"/>
          <w:szCs w:val="12"/>
          <w:rtl/>
        </w:rPr>
        <w:t>, הובא בסימן א' אות נ"ד)</w:t>
      </w:r>
      <w:r>
        <w:rPr>
          <w:rFonts w:hint="cs"/>
          <w:rtl/>
        </w:rPr>
        <w:t xml:space="preserve"> שיש הרבה משניות שהם ודאי דלא כר"י, </w:t>
      </w:r>
      <w:r w:rsidRPr="00B77D8F">
        <w:rPr>
          <w:rStyle w:val="afa"/>
          <w:rFonts w:hint="cs"/>
          <w:rtl/>
        </w:rPr>
        <w:t xml:space="preserve">[וכ"כ </w:t>
      </w:r>
      <w:r w:rsidRPr="00B77D8F">
        <w:rPr>
          <w:rStyle w:val="affa"/>
          <w:rFonts w:hint="cs"/>
          <w:rtl/>
        </w:rPr>
        <w:t>המרדכי</w:t>
      </w:r>
      <w:r w:rsidRPr="00B77D8F">
        <w:rPr>
          <w:rStyle w:val="afa"/>
          <w:rFonts w:hint="cs"/>
          <w:rtl/>
        </w:rPr>
        <w:t xml:space="preserve"> </w:t>
      </w:r>
      <w:r w:rsidRPr="00B77D8F">
        <w:rPr>
          <w:rStyle w:val="aff6"/>
          <w:rFonts w:hint="eastAsia"/>
          <w:rtl/>
        </w:rPr>
        <w:t xml:space="preserve">(עי' אות </w:t>
      </w:r>
      <w:r w:rsidRPr="00B77D8F">
        <w:rPr>
          <w:rStyle w:val="aff6"/>
          <w:rtl/>
        </w:rPr>
        <w:fldChar w:fldCharType="begin"/>
      </w:r>
      <w:r w:rsidRPr="00B77D8F">
        <w:rPr>
          <w:rStyle w:val="aff6"/>
          <w:rtl/>
        </w:rPr>
        <w:instrText xml:space="preserve"> </w:instrText>
      </w:r>
      <w:r w:rsidRPr="00B77D8F">
        <w:rPr>
          <w:rStyle w:val="aff6"/>
          <w:rFonts w:hint="cs"/>
        </w:rPr>
        <w:instrText>REF</w:instrText>
      </w:r>
      <w:r w:rsidRPr="00B77D8F">
        <w:rPr>
          <w:rStyle w:val="aff6"/>
          <w:rFonts w:hint="cs"/>
          <w:rtl/>
        </w:rPr>
        <w:instrText xml:space="preserve"> _</w:instrText>
      </w:r>
      <w:r w:rsidRPr="00B77D8F">
        <w:rPr>
          <w:rStyle w:val="aff6"/>
          <w:rFonts w:hint="cs"/>
        </w:rPr>
        <w:instrText>Ref77266715 \r \h</w:instrText>
      </w:r>
      <w:r w:rsidRPr="00B77D8F">
        <w:rPr>
          <w:rStyle w:val="aff6"/>
          <w:rtl/>
        </w:rPr>
        <w:instrText xml:space="preserve"> </w:instrText>
      </w:r>
      <w:r w:rsidRPr="00B77D8F">
        <w:rPr>
          <w:rStyle w:val="aff6"/>
          <w:rtl/>
        </w:rPr>
      </w:r>
      <w:r w:rsidRPr="00B77D8F">
        <w:rPr>
          <w:rStyle w:val="aff6"/>
          <w:rtl/>
        </w:rPr>
        <w:fldChar w:fldCharType="separate"/>
      </w:r>
      <w:r w:rsidR="00AA5F53">
        <w:rPr>
          <w:rStyle w:val="aff6"/>
          <w:cs/>
        </w:rPr>
        <w:t>‎</w:t>
      </w:r>
      <w:r w:rsidR="00AA5F53">
        <w:rPr>
          <w:rStyle w:val="aff6"/>
          <w:rtl/>
        </w:rPr>
        <w:t>ט)</w:t>
      </w:r>
      <w:r w:rsidRPr="00B77D8F">
        <w:rPr>
          <w:rStyle w:val="aff6"/>
          <w:rtl/>
        </w:rPr>
        <w:fldChar w:fldCharType="end"/>
      </w:r>
      <w:r w:rsidRPr="00B77D8F">
        <w:rPr>
          <w:rStyle w:val="afa"/>
          <w:rFonts w:hint="cs"/>
          <w:rtl/>
        </w:rPr>
        <w:t xml:space="preserve"> להדיא],</w:t>
      </w:r>
      <w:r>
        <w:rPr>
          <w:rFonts w:hint="cs"/>
          <w:rtl/>
        </w:rPr>
        <w:t xml:space="preserve"> וביאר </w:t>
      </w:r>
      <w:r w:rsidRPr="00C11575">
        <w:rPr>
          <w:rStyle w:val="af8"/>
          <w:rFonts w:hint="cs"/>
          <w:rtl/>
        </w:rPr>
        <w:t>בחי' רבי נחום</w:t>
      </w:r>
      <w:r>
        <w:rPr>
          <w:rFonts w:hint="cs"/>
          <w:rtl/>
        </w:rPr>
        <w:t xml:space="preserve"> דהא כתב </w:t>
      </w:r>
      <w:r w:rsidRPr="00273CCF">
        <w:rPr>
          <w:rStyle w:val="af8"/>
          <w:rFonts w:hint="cs"/>
          <w:rtl/>
        </w:rPr>
        <w:t>רש"י לקמן</w:t>
      </w:r>
      <w:r>
        <w:rPr>
          <w:rFonts w:hint="cs"/>
          <w:rtl/>
        </w:rPr>
        <w:t xml:space="preserve"> </w:t>
      </w:r>
      <w:r w:rsidRPr="000A4629">
        <w:rPr>
          <w:rStyle w:val="af6"/>
          <w:rFonts w:eastAsia="Guttman Hodes" w:hint="cs"/>
          <w:rtl/>
        </w:rPr>
        <w:t>(כב: ד"ה בגירי</w:t>
      </w:r>
      <w:r>
        <w:rPr>
          <w:rStyle w:val="af6"/>
          <w:rFonts w:eastAsia="Guttman Hodes" w:hint="cs"/>
          <w:rtl/>
        </w:rPr>
        <w:t>, הובא בסימן א' אות נ"ח)</w:t>
      </w:r>
      <w:r>
        <w:rPr>
          <w:rFonts w:hint="cs"/>
          <w:rtl/>
        </w:rPr>
        <w:t xml:space="preserve"> דגירי דיליה היינו חיצים שבאים לניזק מיד גופו של בעל הבית ממש, וא"כ ודאי דכהשנזק של החפירה אינו מחייבו להרחיק, אף שהוא גירי דיליה, א"א לומר דיתחייב להרחיק מחמת המתונתא, כיון שתחילת הנזק הוא גירי דיליה, דרק נזק בידים מחייבו להרחיק, ולכן ס"ל </w:t>
      </w:r>
      <w:r w:rsidRPr="00C11575">
        <w:rPr>
          <w:rStyle w:val="af8"/>
          <w:rFonts w:hint="cs"/>
          <w:rtl/>
        </w:rPr>
        <w:t>לרש"י</w:t>
      </w:r>
      <w:r>
        <w:rPr>
          <w:rFonts w:hint="cs"/>
          <w:rtl/>
        </w:rPr>
        <w:t xml:space="preserve"> </w:t>
      </w:r>
      <w:r w:rsidRPr="00A431EA">
        <w:rPr>
          <w:rStyle w:val="af6"/>
          <w:rFonts w:eastAsia="Guttman Hodes" w:hint="cs"/>
          <w:rtl/>
        </w:rPr>
        <w:t xml:space="preserve">(עי' אות </w:t>
      </w:r>
      <w:r w:rsidRPr="00A431EA">
        <w:rPr>
          <w:rStyle w:val="af6"/>
          <w:rFonts w:eastAsia="Guttman Hodes"/>
          <w:rtl/>
        </w:rPr>
        <w:fldChar w:fldCharType="begin"/>
      </w:r>
      <w:r w:rsidRPr="00A431EA">
        <w:rPr>
          <w:rStyle w:val="af6"/>
          <w:rFonts w:eastAsia="Guttman Hodes"/>
          <w:rtl/>
        </w:rPr>
        <w:instrText xml:space="preserve"> </w:instrText>
      </w:r>
      <w:r w:rsidRPr="00A431EA">
        <w:rPr>
          <w:rStyle w:val="af6"/>
          <w:rFonts w:eastAsia="Guttman Hodes" w:hint="cs"/>
        </w:rPr>
        <w:instrText>REF</w:instrText>
      </w:r>
      <w:r w:rsidRPr="00A431EA">
        <w:rPr>
          <w:rStyle w:val="af6"/>
          <w:rFonts w:eastAsia="Guttman Hodes" w:hint="cs"/>
          <w:rtl/>
        </w:rPr>
        <w:instrText xml:space="preserve"> _</w:instrText>
      </w:r>
      <w:r w:rsidRPr="00A431EA">
        <w:rPr>
          <w:rStyle w:val="af6"/>
          <w:rFonts w:eastAsia="Guttman Hodes" w:hint="cs"/>
        </w:rPr>
        <w:instrText>Ref66659595 \r \h</w:instrText>
      </w:r>
      <w:r w:rsidRPr="00A431EA">
        <w:rPr>
          <w:rStyle w:val="af6"/>
          <w:rFonts w:eastAsia="Guttman Hodes"/>
          <w:rtl/>
        </w:rPr>
        <w:instrText xml:space="preserve"> </w:instrText>
      </w:r>
      <w:r w:rsidRPr="00A431EA">
        <w:rPr>
          <w:rStyle w:val="af6"/>
          <w:rFonts w:eastAsia="Guttman Hodes"/>
          <w:rtl/>
        </w:rPr>
      </w:r>
      <w:r w:rsidRPr="00A431EA">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A431EA">
        <w:rPr>
          <w:rStyle w:val="af6"/>
          <w:rFonts w:eastAsia="Guttman Hodes"/>
          <w:rtl/>
        </w:rPr>
        <w:fldChar w:fldCharType="end"/>
      </w:r>
      <w:r>
        <w:rPr>
          <w:rFonts w:hint="cs"/>
          <w:rtl/>
        </w:rPr>
        <w:t xml:space="preserve"> דהנזק בבור הוא מחמת החפירה. </w:t>
      </w:r>
      <w:r w:rsidRPr="00316D24">
        <w:rPr>
          <w:rStyle w:val="afa"/>
          <w:rFonts w:hint="cs"/>
          <w:rtl/>
        </w:rPr>
        <w:t xml:space="preserve">[כדביאר </w:t>
      </w:r>
      <w:r w:rsidRPr="00BF3B9A">
        <w:rPr>
          <w:rStyle w:val="affa"/>
          <w:rFonts w:hint="cs"/>
          <w:rtl/>
        </w:rPr>
        <w:t>המהר"ם</w:t>
      </w:r>
      <w:r w:rsidRPr="00316D24">
        <w:rPr>
          <w:rStyle w:val="afa"/>
          <w:rFonts w:hint="cs"/>
          <w:rtl/>
        </w:rPr>
        <w:t xml:space="preserve"> </w:t>
      </w:r>
      <w:r w:rsidRPr="00E6657E">
        <w:rPr>
          <w:rStyle w:val="aff6"/>
          <w:rFonts w:hint="cs"/>
          <w:rtl/>
        </w:rPr>
        <w:t>(ע</w:t>
      </w:r>
      <w:r w:rsidRPr="00BF3B9A">
        <w:rPr>
          <w:rStyle w:val="aff6"/>
          <w:rFonts w:hint="cs"/>
          <w:rtl/>
        </w:rPr>
        <w:t xml:space="preserve">י' אות </w:t>
      </w:r>
      <w:r w:rsidRPr="00BF3B9A">
        <w:rPr>
          <w:rStyle w:val="aff6"/>
          <w:rtl/>
        </w:rPr>
        <w:fldChar w:fldCharType="begin"/>
      </w:r>
      <w:r w:rsidRPr="00BF3B9A">
        <w:rPr>
          <w:rStyle w:val="aff6"/>
          <w:rtl/>
        </w:rPr>
        <w:instrText xml:space="preserve"> </w:instrText>
      </w:r>
      <w:r w:rsidRPr="00BF3B9A">
        <w:rPr>
          <w:rStyle w:val="aff6"/>
          <w:rFonts w:hint="cs"/>
        </w:rPr>
        <w:instrText>REF</w:instrText>
      </w:r>
      <w:r w:rsidRPr="00BF3B9A">
        <w:rPr>
          <w:rStyle w:val="aff6"/>
          <w:rFonts w:hint="cs"/>
          <w:rtl/>
        </w:rPr>
        <w:instrText xml:space="preserve"> _</w:instrText>
      </w:r>
      <w:r w:rsidRPr="00BF3B9A">
        <w:rPr>
          <w:rStyle w:val="aff6"/>
          <w:rFonts w:hint="cs"/>
        </w:rPr>
        <w:instrText>Ref76462956 \r \h</w:instrText>
      </w:r>
      <w:r w:rsidRPr="00BF3B9A">
        <w:rPr>
          <w:rStyle w:val="aff6"/>
          <w:rtl/>
        </w:rPr>
        <w:instrText xml:space="preserve"> </w:instrText>
      </w:r>
      <w:r w:rsidRPr="00BF3B9A">
        <w:rPr>
          <w:rStyle w:val="aff6"/>
          <w:rtl/>
        </w:rPr>
      </w:r>
      <w:r w:rsidRPr="00BF3B9A">
        <w:rPr>
          <w:rStyle w:val="aff6"/>
          <w:rtl/>
        </w:rPr>
        <w:fldChar w:fldCharType="separate"/>
      </w:r>
      <w:r w:rsidR="00AA5F53">
        <w:rPr>
          <w:rStyle w:val="aff6"/>
          <w:cs/>
        </w:rPr>
        <w:t>‎</w:t>
      </w:r>
      <w:r w:rsidR="00AA5F53">
        <w:rPr>
          <w:rStyle w:val="aff6"/>
          <w:rtl/>
        </w:rPr>
        <w:t>ב)</w:t>
      </w:r>
      <w:r w:rsidRPr="00BF3B9A">
        <w:rPr>
          <w:rStyle w:val="aff6"/>
          <w:rtl/>
        </w:rPr>
        <w:fldChar w:fldCharType="end"/>
      </w:r>
      <w:r w:rsidRPr="00316D24">
        <w:rPr>
          <w:rStyle w:val="afa"/>
          <w:rFonts w:hint="cs"/>
          <w:rtl/>
        </w:rPr>
        <w:t xml:space="preserve"> </w:t>
      </w:r>
      <w:r w:rsidRPr="00BF3B9A">
        <w:rPr>
          <w:rStyle w:val="affa"/>
          <w:rFonts w:hint="cs"/>
          <w:rtl/>
        </w:rPr>
        <w:t>ברש"י</w:t>
      </w:r>
      <w:r w:rsidRPr="00316D24">
        <w:rPr>
          <w:rStyle w:val="afa"/>
          <w:rFonts w:hint="cs"/>
          <w:rtl/>
        </w:rPr>
        <w:t>]</w:t>
      </w:r>
      <w:bookmarkEnd w:id="1524"/>
      <w:r w:rsidRPr="00E6657E">
        <w:rPr>
          <w:rStyle w:val="afa"/>
          <w:rFonts w:hint="cs"/>
          <w:rtl/>
        </w:rPr>
        <w:t>.</w:t>
      </w:r>
    </w:p>
    <w:p w14:paraId="34BD83C6" w14:textId="77777777" w:rsidR="00845997" w:rsidRDefault="00845997" w:rsidP="00845997">
      <w:pPr>
        <w:pStyle w:val="1"/>
        <w:rPr>
          <w:rtl/>
        </w:rPr>
      </w:pPr>
      <w:bookmarkStart w:id="1525" w:name="_Toc77327395"/>
      <w:r>
        <w:rPr>
          <w:rFonts w:hint="cs"/>
          <w:rtl/>
        </w:rPr>
        <w:t>בי' הגרנ"פ ברש"י דחיוב ההרחקה בריפוי הכותל שיכנסו בו מים</w:t>
      </w:r>
      <w:bookmarkEnd w:id="1525"/>
    </w:p>
    <w:p w14:paraId="6575071D" w14:textId="77777777" w:rsidR="00845997" w:rsidRPr="006F3656" w:rsidRDefault="00845997" w:rsidP="00845997">
      <w:pPr>
        <w:pStyle w:val="a2"/>
        <w:rPr>
          <w:rtl/>
        </w:rPr>
      </w:pPr>
      <w:bookmarkStart w:id="1526" w:name="_Toc77327396"/>
      <w:r>
        <w:rPr>
          <w:rFonts w:hint="cs"/>
          <w:rtl/>
        </w:rPr>
        <w:t>בי' הגרנ"פ ברש"י דכיון דההרחקה שלא להזיק לכותל הבור מוכח דההרחקה מחמת החפירה</w:t>
      </w:r>
      <w:bookmarkEnd w:id="1526"/>
      <w:r>
        <w:rPr>
          <w:rFonts w:hint="cs"/>
          <w:rtl/>
        </w:rPr>
        <w:t xml:space="preserve"> </w:t>
      </w:r>
    </w:p>
    <w:p w14:paraId="559EC89D" w14:textId="70FC30A7" w:rsidR="00845997" w:rsidRDefault="00845997" w:rsidP="0008214F">
      <w:pPr>
        <w:pStyle w:val="a"/>
        <w:rPr>
          <w:rtl/>
        </w:rPr>
      </w:pPr>
      <w:r>
        <w:rPr>
          <w:rFonts w:hint="cs"/>
          <w:rtl/>
        </w:rPr>
        <w:t xml:space="preserve">וכתב </w:t>
      </w:r>
      <w:r w:rsidRPr="007D3D1B">
        <w:rPr>
          <w:rStyle w:val="af8"/>
          <w:rFonts w:hint="cs"/>
          <w:rtl/>
        </w:rPr>
        <w:t>בחי' רבי נחום</w:t>
      </w:r>
      <w:r>
        <w:rPr>
          <w:rFonts w:hint="cs"/>
          <w:rtl/>
        </w:rPr>
        <w:t xml:space="preserve"> </w:t>
      </w:r>
      <w:r w:rsidRPr="00D26677">
        <w:rPr>
          <w:rStyle w:val="af6"/>
          <w:rFonts w:eastAsia="Guttman Hodes" w:hint="cs"/>
          <w:rtl/>
        </w:rPr>
        <w:t>(או' ד')</w:t>
      </w:r>
      <w:r>
        <w:rPr>
          <w:rFonts w:hint="cs"/>
          <w:rtl/>
        </w:rPr>
        <w:t xml:space="preserve"> דכיון דמבואר דס"ל </w:t>
      </w:r>
      <w:r w:rsidRPr="007D3D1B">
        <w:rPr>
          <w:rStyle w:val="af8"/>
          <w:rFonts w:hint="cs"/>
          <w:rtl/>
        </w:rPr>
        <w:t>לרש"י</w:t>
      </w:r>
      <w:r>
        <w:rPr>
          <w:rFonts w:hint="cs"/>
          <w:rtl/>
        </w:rPr>
        <w:t xml:space="preserve"> </w:t>
      </w:r>
      <w:r w:rsidRPr="00C54473">
        <w:rPr>
          <w:rStyle w:val="af6"/>
          <w:rFonts w:eastAsia="Guttman Hodes" w:hint="cs"/>
          <w:rtl/>
        </w:rPr>
        <w:t xml:space="preserve">(עי' אות </w:t>
      </w:r>
      <w:r w:rsidRPr="00C54473">
        <w:rPr>
          <w:rStyle w:val="af6"/>
          <w:rFonts w:eastAsia="Guttman Hodes"/>
          <w:rtl/>
        </w:rPr>
        <w:fldChar w:fldCharType="begin"/>
      </w:r>
      <w:r w:rsidRPr="00C54473">
        <w:rPr>
          <w:rStyle w:val="af6"/>
          <w:rFonts w:eastAsia="Guttman Hodes"/>
          <w:rtl/>
        </w:rPr>
        <w:instrText xml:space="preserve"> </w:instrText>
      </w:r>
      <w:r w:rsidRPr="00C54473">
        <w:rPr>
          <w:rStyle w:val="af6"/>
          <w:rFonts w:eastAsia="Guttman Hodes" w:hint="cs"/>
        </w:rPr>
        <w:instrText>REF</w:instrText>
      </w:r>
      <w:r w:rsidRPr="00C54473">
        <w:rPr>
          <w:rStyle w:val="af6"/>
          <w:rFonts w:eastAsia="Guttman Hodes" w:hint="cs"/>
          <w:rtl/>
        </w:rPr>
        <w:instrText xml:space="preserve"> _</w:instrText>
      </w:r>
      <w:r w:rsidRPr="00C54473">
        <w:rPr>
          <w:rStyle w:val="af6"/>
          <w:rFonts w:eastAsia="Guttman Hodes" w:hint="cs"/>
        </w:rPr>
        <w:instrText>Ref76484691 \r \h</w:instrText>
      </w:r>
      <w:r w:rsidRPr="00C54473">
        <w:rPr>
          <w:rStyle w:val="af6"/>
          <w:rFonts w:eastAsia="Guttman Hodes"/>
          <w:rtl/>
        </w:rPr>
        <w:instrText xml:space="preserve"> </w:instrText>
      </w:r>
      <w:r w:rsidRPr="00C54473">
        <w:rPr>
          <w:rStyle w:val="af6"/>
          <w:rFonts w:eastAsia="Guttman Hodes"/>
          <w:rtl/>
        </w:rPr>
      </w:r>
      <w:r w:rsidRPr="00C54473">
        <w:rPr>
          <w:rStyle w:val="af6"/>
          <w:rFonts w:eastAsia="Guttman Hodes"/>
          <w:rtl/>
        </w:rPr>
        <w:fldChar w:fldCharType="separate"/>
      </w:r>
      <w:r w:rsidR="00AA5F53">
        <w:rPr>
          <w:rStyle w:val="af6"/>
          <w:rFonts w:eastAsia="Guttman Hodes"/>
          <w:cs/>
        </w:rPr>
        <w:t>‎</w:t>
      </w:r>
      <w:r w:rsidR="00AA5F53">
        <w:rPr>
          <w:rStyle w:val="af6"/>
          <w:rFonts w:eastAsia="Guttman Hodes"/>
          <w:rtl/>
        </w:rPr>
        <w:t>צו)</w:t>
      </w:r>
      <w:r w:rsidRPr="00C54473">
        <w:rPr>
          <w:rStyle w:val="af6"/>
          <w:rFonts w:eastAsia="Guttman Hodes"/>
          <w:rtl/>
        </w:rPr>
        <w:fldChar w:fldCharType="end"/>
      </w:r>
      <w:r>
        <w:rPr>
          <w:rFonts w:hint="cs"/>
          <w:rtl/>
        </w:rPr>
        <w:t xml:space="preserve"> דחיוב ההרחקה הוא כדי שלא יזיק את כותל הבור, </w:t>
      </w:r>
      <w:r w:rsidRPr="007E49C4">
        <w:rPr>
          <w:rStyle w:val="afa"/>
          <w:rFonts w:hint="cs"/>
          <w:rtl/>
        </w:rPr>
        <w:t>[להו"א],</w:t>
      </w:r>
      <w:r>
        <w:rPr>
          <w:rFonts w:hint="cs"/>
          <w:rtl/>
        </w:rPr>
        <w:t xml:space="preserve"> לכן כתב </w:t>
      </w:r>
      <w:r w:rsidRPr="007D3D1B">
        <w:rPr>
          <w:rStyle w:val="af8"/>
          <w:rFonts w:hint="cs"/>
          <w:rtl/>
        </w:rPr>
        <w:t>רש"י</w:t>
      </w:r>
      <w:r w:rsidRPr="00FF5917">
        <w:rPr>
          <w:rFonts w:hint="cs"/>
          <w:rtl/>
        </w:rPr>
        <w:t xml:space="preserve"> </w:t>
      </w:r>
      <w:r w:rsidRPr="006F3656">
        <w:rPr>
          <w:rStyle w:val="af8"/>
          <w:rFonts w:hint="cs"/>
          <w:rtl/>
        </w:rPr>
        <w:t>במתני'</w:t>
      </w:r>
      <w:r w:rsidRPr="006F3656">
        <w:rPr>
          <w:rStyle w:val="af6"/>
          <w:rFonts w:eastAsiaTheme="minorHAnsi" w:hint="cs"/>
          <w:rtl/>
        </w:rPr>
        <w:t xml:space="preserve"> </w:t>
      </w:r>
      <w:r w:rsidRPr="00D26677">
        <w:rPr>
          <w:rStyle w:val="af6"/>
          <w:rFonts w:eastAsia="Guttman Hodes" w:hint="cs"/>
          <w:rtl/>
        </w:rPr>
        <w:t xml:space="preserve">(עי' אות </w:t>
      </w:r>
      <w:r w:rsidRPr="00D26677">
        <w:rPr>
          <w:rStyle w:val="af6"/>
          <w:rFonts w:eastAsia="Guttman Hodes"/>
          <w:rtl/>
        </w:rPr>
        <w:fldChar w:fldCharType="begin"/>
      </w:r>
      <w:r w:rsidRPr="00D26677">
        <w:rPr>
          <w:rStyle w:val="af6"/>
          <w:rFonts w:eastAsia="Guttman Hodes"/>
          <w:rtl/>
        </w:rPr>
        <w:instrText xml:space="preserve"> </w:instrText>
      </w:r>
      <w:r w:rsidRPr="00D26677">
        <w:rPr>
          <w:rStyle w:val="af6"/>
          <w:rFonts w:eastAsia="Guttman Hodes" w:hint="cs"/>
        </w:rPr>
        <w:instrText>REF</w:instrText>
      </w:r>
      <w:r w:rsidRPr="00D26677">
        <w:rPr>
          <w:rStyle w:val="af6"/>
          <w:rFonts w:eastAsia="Guttman Hodes" w:hint="cs"/>
          <w:rtl/>
        </w:rPr>
        <w:instrText xml:space="preserve"> _</w:instrText>
      </w:r>
      <w:r w:rsidRPr="00D26677">
        <w:rPr>
          <w:rStyle w:val="af6"/>
          <w:rFonts w:eastAsia="Guttman Hodes" w:hint="cs"/>
        </w:rPr>
        <w:instrText>Ref66659595 \r \h</w:instrText>
      </w:r>
      <w:r w:rsidRPr="00D2667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26677">
        <w:rPr>
          <w:rStyle w:val="af6"/>
          <w:rFonts w:eastAsia="Guttman Hodes"/>
          <w:rtl/>
        </w:rPr>
      </w:r>
      <w:r w:rsidRPr="00D26677">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D26677">
        <w:rPr>
          <w:rStyle w:val="af6"/>
          <w:rFonts w:eastAsia="Guttman Hodes"/>
          <w:rtl/>
        </w:rPr>
        <w:fldChar w:fldCharType="end"/>
      </w:r>
      <w:r w:rsidRPr="006F3656">
        <w:rPr>
          <w:rStyle w:val="af6"/>
          <w:rFonts w:eastAsia="Guttman Hodes" w:hint="cs"/>
          <w:rtl/>
        </w:rPr>
        <w:t xml:space="preserve"> </w:t>
      </w:r>
      <w:r w:rsidRPr="00F26F23">
        <w:rPr>
          <w:rFonts w:hint="cs"/>
          <w:rtl/>
        </w:rPr>
        <w:t xml:space="preserve">דהנזק בבור הוא מחמת החפירה, </w:t>
      </w:r>
      <w:r>
        <w:rPr>
          <w:rFonts w:hint="cs"/>
          <w:rtl/>
        </w:rPr>
        <w:t xml:space="preserve">ולא מחמת המתונתא, </w:t>
      </w:r>
      <w:r w:rsidRPr="00D26677">
        <w:rPr>
          <w:rStyle w:val="afa"/>
          <w:rFonts w:hint="cs"/>
          <w:rtl/>
        </w:rPr>
        <w:t xml:space="preserve">[כדביאר </w:t>
      </w:r>
      <w:r w:rsidRPr="00D26677">
        <w:rPr>
          <w:rStyle w:val="affa"/>
          <w:rFonts w:hint="cs"/>
          <w:rtl/>
        </w:rPr>
        <w:t>המהר"ם</w:t>
      </w:r>
      <w:r w:rsidRPr="00D26677">
        <w:rPr>
          <w:rStyle w:val="afa"/>
          <w:rFonts w:hint="cs"/>
          <w:rtl/>
        </w:rPr>
        <w:t xml:space="preserve"> </w:t>
      </w:r>
      <w:r w:rsidRPr="00D26677">
        <w:rPr>
          <w:rStyle w:val="aff6"/>
          <w:rFonts w:hint="cs"/>
          <w:rtl/>
        </w:rPr>
        <w:t xml:space="preserve">(עי' אות </w:t>
      </w:r>
      <w:r w:rsidRPr="00D26677">
        <w:rPr>
          <w:rStyle w:val="aff6"/>
          <w:rtl/>
        </w:rPr>
        <w:fldChar w:fldCharType="begin"/>
      </w:r>
      <w:r w:rsidRPr="00D26677">
        <w:rPr>
          <w:rStyle w:val="aff6"/>
          <w:rtl/>
        </w:rPr>
        <w:instrText xml:space="preserve"> </w:instrText>
      </w:r>
      <w:r w:rsidRPr="00D26677">
        <w:rPr>
          <w:rStyle w:val="aff6"/>
          <w:rFonts w:hint="cs"/>
        </w:rPr>
        <w:instrText>REF</w:instrText>
      </w:r>
      <w:r w:rsidRPr="00D26677">
        <w:rPr>
          <w:rStyle w:val="aff6"/>
          <w:rFonts w:hint="cs"/>
          <w:rtl/>
        </w:rPr>
        <w:instrText xml:space="preserve"> _</w:instrText>
      </w:r>
      <w:r w:rsidRPr="00D26677">
        <w:rPr>
          <w:rStyle w:val="aff6"/>
          <w:rFonts w:hint="cs"/>
        </w:rPr>
        <w:instrText>Ref76462956 \r \h</w:instrText>
      </w:r>
      <w:r w:rsidRPr="00D26677">
        <w:rPr>
          <w:rStyle w:val="aff6"/>
          <w:rtl/>
        </w:rPr>
        <w:instrText xml:space="preserve"> </w:instrText>
      </w:r>
      <w:r w:rsidRPr="00D26677">
        <w:rPr>
          <w:rStyle w:val="aff6"/>
          <w:rtl/>
        </w:rPr>
      </w:r>
      <w:r w:rsidRPr="00D26677">
        <w:rPr>
          <w:rStyle w:val="aff6"/>
          <w:rtl/>
        </w:rPr>
        <w:fldChar w:fldCharType="separate"/>
      </w:r>
      <w:r w:rsidR="00AA5F53">
        <w:rPr>
          <w:rStyle w:val="aff6"/>
          <w:cs/>
        </w:rPr>
        <w:t>‎</w:t>
      </w:r>
      <w:r w:rsidR="00AA5F53">
        <w:rPr>
          <w:rStyle w:val="aff6"/>
          <w:rtl/>
        </w:rPr>
        <w:t>ב)</w:t>
      </w:r>
      <w:r w:rsidRPr="00D26677">
        <w:rPr>
          <w:rStyle w:val="aff6"/>
          <w:rtl/>
        </w:rPr>
        <w:fldChar w:fldCharType="end"/>
      </w:r>
      <w:r w:rsidRPr="00D26677">
        <w:rPr>
          <w:rStyle w:val="afa"/>
          <w:rFonts w:hint="cs"/>
          <w:rtl/>
        </w:rPr>
        <w:t xml:space="preserve"> </w:t>
      </w:r>
      <w:r w:rsidRPr="00D26677">
        <w:rPr>
          <w:rStyle w:val="affa"/>
          <w:rFonts w:hint="cs"/>
          <w:rtl/>
        </w:rPr>
        <w:t>ברש"י</w:t>
      </w:r>
      <w:r w:rsidRPr="00D26677">
        <w:rPr>
          <w:rStyle w:val="afa"/>
          <w:rFonts w:hint="cs"/>
          <w:rtl/>
        </w:rPr>
        <w:t>],</w:t>
      </w:r>
      <w:r>
        <w:rPr>
          <w:rFonts w:hint="cs"/>
          <w:rtl/>
        </w:rPr>
        <w:t xml:space="preserve"> והיינו דחיוב ההרחקה במשנה הוא על מה שמזיק את כותל הבור.</w:t>
      </w:r>
    </w:p>
    <w:p w14:paraId="47830A26" w14:textId="77777777" w:rsidR="00845997" w:rsidRPr="003215D2" w:rsidRDefault="00845997" w:rsidP="00845997">
      <w:pPr>
        <w:pStyle w:val="a2"/>
      </w:pPr>
      <w:bookmarkStart w:id="1527" w:name="_Toc77327397"/>
      <w:r>
        <w:rPr>
          <w:rFonts w:hint="cs"/>
          <w:rtl/>
        </w:rPr>
        <w:t>בי' הגרנ"פ ברש"י דבגמ' לקמן אמרינן דכיון דכותלי הבור רפויים ממילא יש נזק במתונתא</w:t>
      </w:r>
      <w:bookmarkEnd w:id="1527"/>
    </w:p>
    <w:p w14:paraId="092928DA" w14:textId="77777777" w:rsidR="00845997" w:rsidRDefault="00845997" w:rsidP="0008214F">
      <w:pPr>
        <w:pStyle w:val="a"/>
        <w:rPr>
          <w:rtl/>
        </w:rPr>
      </w:pPr>
      <w:r>
        <w:rPr>
          <w:rFonts w:hint="cs"/>
          <w:rtl/>
        </w:rPr>
        <w:t xml:space="preserve">וכתב </w:t>
      </w:r>
      <w:r w:rsidRPr="007D3D1B">
        <w:rPr>
          <w:rStyle w:val="af8"/>
          <w:rFonts w:hint="cs"/>
          <w:rtl/>
        </w:rPr>
        <w:t>בחי' רבי נחום</w:t>
      </w:r>
      <w:r>
        <w:rPr>
          <w:rFonts w:hint="cs"/>
          <w:rtl/>
        </w:rPr>
        <w:t xml:space="preserve"> דהא דאיתא בגמ' לקמן </w:t>
      </w:r>
      <w:r w:rsidRPr="0049236F">
        <w:rPr>
          <w:rFonts w:ascii="Calibri" w:hAnsi="Calibri" w:cs="Guttman Rashi" w:hint="cs"/>
          <w:noProof w:val="0"/>
          <w:sz w:val="10"/>
          <w:szCs w:val="12"/>
          <w:rtl/>
        </w:rPr>
        <w:t>(יט.)</w:t>
      </w:r>
      <w:r w:rsidRPr="0049236F">
        <w:rPr>
          <w:rFonts w:ascii="Calibri" w:eastAsia="Calibri" w:hAnsi="Calibri" w:cs="Arial" w:hint="cs"/>
          <w:noProof w:val="0"/>
          <w:sz w:val="22"/>
          <w:szCs w:val="22"/>
          <w:rtl/>
        </w:rPr>
        <w:t xml:space="preserve"> </w:t>
      </w:r>
      <w:r>
        <w:rPr>
          <w:rFonts w:hint="cs"/>
          <w:rtl/>
        </w:rPr>
        <w:t>דהנזק הוא מחמת המתונתא, היינו דהא דכותלי הבור רפויים מצד עצמם אינו נזק, אלא דהנזק הוא אח"כ כשהמים נכנסים בכתלים הרפויים, אלא דמ"מ חיוב ההרחקה אינו על הנזק של המים, אלא על מה שריפה את הכתלים.</w:t>
      </w:r>
    </w:p>
    <w:p w14:paraId="0B10ECE5" w14:textId="77777777" w:rsidR="00845997" w:rsidRPr="009D0CAD" w:rsidRDefault="00845997" w:rsidP="00845997">
      <w:pPr>
        <w:pStyle w:val="a2"/>
        <w:rPr>
          <w:rtl/>
        </w:rPr>
      </w:pPr>
      <w:bookmarkStart w:id="1528" w:name="_Toc77327398"/>
      <w:r>
        <w:rPr>
          <w:rFonts w:hint="cs"/>
          <w:rtl/>
        </w:rPr>
        <w:t>בי' הגרנ"פ דהסיד מהני שלא יכנסו המים לכתלים הרפויים וממילא אין כל נזק בריפוי הקרקע</w:t>
      </w:r>
      <w:bookmarkEnd w:id="1528"/>
    </w:p>
    <w:p w14:paraId="235CBB6D" w14:textId="3FA5E13A" w:rsidR="00845997" w:rsidRDefault="00845997" w:rsidP="0008214F">
      <w:pPr>
        <w:pStyle w:val="a"/>
        <w:rPr>
          <w:rStyle w:val="afa"/>
          <w:rtl/>
        </w:rPr>
      </w:pPr>
      <w:bookmarkStart w:id="1529" w:name="_Ref76490498"/>
      <w:bookmarkStart w:id="1530" w:name="_Ref77327403"/>
      <w:r>
        <w:rPr>
          <w:rFonts w:hint="cs"/>
          <w:rtl/>
        </w:rPr>
        <w:t xml:space="preserve">ובזה ביאר </w:t>
      </w:r>
      <w:r w:rsidRPr="007D3D1B">
        <w:rPr>
          <w:rStyle w:val="af8"/>
          <w:rFonts w:hint="cs"/>
          <w:rtl/>
        </w:rPr>
        <w:t xml:space="preserve">בחי' רבי נחום </w:t>
      </w:r>
      <w:r>
        <w:rPr>
          <w:rFonts w:hint="cs"/>
          <w:rtl/>
        </w:rPr>
        <w:t>את הצד בגמ' לקמן</w:t>
      </w:r>
      <w:r w:rsidRPr="003215D2">
        <w:rPr>
          <w:rStyle w:val="af6"/>
          <w:rFonts w:eastAsia="Guttman Hodes" w:hint="cs"/>
          <w:rtl/>
        </w:rPr>
        <w:t xml:space="preserve"> (יט.) </w:t>
      </w:r>
      <w:r>
        <w:rPr>
          <w:rFonts w:hint="cs"/>
          <w:rtl/>
        </w:rPr>
        <w:t xml:space="preserve">"או סד בסיד תנן", דסגי בסיד וא"צ הרחקה, דאעפ"י שהנזק הוא בריפוי הקרקע, מ"מ כל שיסוד בסיד ולא יכנסו המים לכתלים, אין כל נזק במה שהכתלים רפויים. </w:t>
      </w:r>
      <w:r w:rsidRPr="00D26677">
        <w:rPr>
          <w:rStyle w:val="afa"/>
          <w:rFonts w:hint="cs"/>
          <w:rtl/>
        </w:rPr>
        <w:t xml:space="preserve">[ומיושבת קושית </w:t>
      </w:r>
      <w:r w:rsidRPr="00D26677">
        <w:rPr>
          <w:rStyle w:val="affa"/>
          <w:rFonts w:hint="cs"/>
          <w:rtl/>
        </w:rPr>
        <w:t>הרשב"א</w:t>
      </w:r>
      <w:r w:rsidRPr="009C21E8">
        <w:rPr>
          <w:rStyle w:val="aff6"/>
          <w:rFonts w:hint="cs"/>
          <w:rtl/>
        </w:rPr>
        <w:t xml:space="preserve"> </w:t>
      </w:r>
      <w:bookmarkEnd w:id="1529"/>
      <w:r w:rsidRPr="009C21E8">
        <w:rPr>
          <w:rStyle w:val="aff6"/>
          <w:rFonts w:hint="cs"/>
          <w:rtl/>
        </w:rPr>
        <w:t>(ע</w:t>
      </w:r>
      <w:r w:rsidRPr="003E13A1">
        <w:rPr>
          <w:rStyle w:val="af6"/>
          <w:rFonts w:eastAsia="Guttman Hodes" w:hint="cs"/>
          <w:rtl/>
        </w:rPr>
        <w:t xml:space="preserve">י' אות </w:t>
      </w:r>
      <w:r w:rsidRPr="003E13A1">
        <w:rPr>
          <w:rStyle w:val="af6"/>
          <w:rFonts w:eastAsia="Guttman Hodes"/>
          <w:rtl/>
        </w:rPr>
        <w:fldChar w:fldCharType="begin"/>
      </w:r>
      <w:r w:rsidRPr="003E13A1">
        <w:rPr>
          <w:rStyle w:val="af6"/>
          <w:rFonts w:eastAsia="Guttman Hodes"/>
          <w:rtl/>
        </w:rPr>
        <w:instrText xml:space="preserve"> </w:instrText>
      </w:r>
      <w:r w:rsidRPr="003E13A1">
        <w:rPr>
          <w:rStyle w:val="af6"/>
          <w:rFonts w:eastAsia="Guttman Hodes" w:hint="cs"/>
        </w:rPr>
        <w:instrText>REF</w:instrText>
      </w:r>
      <w:r w:rsidRPr="003E13A1">
        <w:rPr>
          <w:rStyle w:val="af6"/>
          <w:rFonts w:eastAsia="Guttman Hodes" w:hint="cs"/>
          <w:rtl/>
        </w:rPr>
        <w:instrText xml:space="preserve"> _</w:instrText>
      </w:r>
      <w:r w:rsidRPr="003E13A1">
        <w:rPr>
          <w:rStyle w:val="af6"/>
          <w:rFonts w:eastAsia="Guttman Hodes" w:hint="cs"/>
        </w:rPr>
        <w:instrText>Ref77267534 \r \h</w:instrText>
      </w:r>
      <w:r w:rsidRPr="003E13A1">
        <w:rPr>
          <w:rStyle w:val="af6"/>
          <w:rFonts w:eastAsia="Guttman Hodes"/>
          <w:rtl/>
        </w:rPr>
        <w:instrText xml:space="preserve"> </w:instrText>
      </w:r>
      <w:r w:rsidRPr="003E13A1">
        <w:rPr>
          <w:rStyle w:val="af6"/>
          <w:rFonts w:eastAsia="Guttman Hodes"/>
          <w:rtl/>
        </w:rPr>
      </w:r>
      <w:r w:rsidRPr="003E13A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3E13A1">
        <w:rPr>
          <w:rStyle w:val="af6"/>
          <w:rFonts w:eastAsia="Guttman Hodes"/>
          <w:rtl/>
        </w:rPr>
        <w:fldChar w:fldCharType="end"/>
      </w:r>
      <w:r>
        <w:rPr>
          <w:rStyle w:val="afa"/>
          <w:rFonts w:hint="cs"/>
          <w:rtl/>
        </w:rPr>
        <w:t xml:space="preserve">, </w:t>
      </w:r>
      <w:r w:rsidRPr="007A635E">
        <w:rPr>
          <w:rStyle w:val="afa"/>
          <w:rFonts w:hint="cs"/>
          <w:rtl/>
        </w:rPr>
        <w:t xml:space="preserve">ועי' </w:t>
      </w:r>
      <w:r w:rsidRPr="007A635E">
        <w:rPr>
          <w:rStyle w:val="affa"/>
          <w:rFonts w:hint="cs"/>
          <w:rtl/>
        </w:rPr>
        <w:t>בריטב"א</w:t>
      </w:r>
      <w:r w:rsidRPr="00A014DC">
        <w:rPr>
          <w:rStyle w:val="afa"/>
          <w:rFonts w:hint="cs"/>
          <w:rtl/>
        </w:rPr>
        <w:t xml:space="preserve"> </w:t>
      </w:r>
      <w:r w:rsidRPr="007A635E">
        <w:rPr>
          <w:rStyle w:val="aff6"/>
          <w:rFonts w:hint="cs"/>
          <w:rtl/>
        </w:rPr>
        <w:t xml:space="preserve">(עי' אות </w:t>
      </w:r>
      <w:r w:rsidRPr="007A635E">
        <w:rPr>
          <w:rStyle w:val="aff6"/>
          <w:rtl/>
        </w:rPr>
        <w:fldChar w:fldCharType="begin"/>
      </w:r>
      <w:r w:rsidRPr="007A635E">
        <w:rPr>
          <w:rStyle w:val="aff6"/>
          <w:rtl/>
        </w:rPr>
        <w:instrText xml:space="preserve"> </w:instrText>
      </w:r>
      <w:r w:rsidRPr="007A635E">
        <w:rPr>
          <w:rStyle w:val="aff6"/>
          <w:rFonts w:hint="cs"/>
        </w:rPr>
        <w:instrText>REF</w:instrText>
      </w:r>
      <w:r w:rsidRPr="007A635E">
        <w:rPr>
          <w:rStyle w:val="aff6"/>
          <w:rFonts w:hint="cs"/>
          <w:rtl/>
        </w:rPr>
        <w:instrText xml:space="preserve"> _</w:instrText>
      </w:r>
      <w:r w:rsidRPr="007A635E">
        <w:rPr>
          <w:rStyle w:val="aff6"/>
          <w:rFonts w:hint="cs"/>
        </w:rPr>
        <w:instrText>Ref66616097 \r \h</w:instrText>
      </w:r>
      <w:r w:rsidRPr="007A635E">
        <w:rPr>
          <w:rStyle w:val="aff6"/>
          <w:rtl/>
        </w:rPr>
        <w:instrText xml:space="preserve"> </w:instrText>
      </w:r>
      <w:r w:rsidRPr="007A635E">
        <w:rPr>
          <w:rStyle w:val="aff6"/>
          <w:rtl/>
        </w:rPr>
      </w:r>
      <w:r w:rsidRPr="007A635E">
        <w:rPr>
          <w:rStyle w:val="aff6"/>
          <w:rtl/>
        </w:rPr>
        <w:fldChar w:fldCharType="separate"/>
      </w:r>
      <w:r w:rsidR="00AA5F53">
        <w:rPr>
          <w:rStyle w:val="aff6"/>
          <w:cs/>
        </w:rPr>
        <w:t>‎</w:t>
      </w:r>
      <w:r w:rsidR="00AA5F53">
        <w:rPr>
          <w:rStyle w:val="aff6"/>
          <w:rtl/>
        </w:rPr>
        <w:t>לב)</w:t>
      </w:r>
      <w:r w:rsidRPr="007A635E">
        <w:rPr>
          <w:rStyle w:val="aff6"/>
          <w:rtl/>
        </w:rPr>
        <w:fldChar w:fldCharType="end"/>
      </w:r>
      <w:r w:rsidRPr="00A014DC">
        <w:rPr>
          <w:rStyle w:val="afa"/>
          <w:rFonts w:hint="cs"/>
          <w:rtl/>
        </w:rPr>
        <w:t xml:space="preserve"> דכתב דהסיד מעמיד את הקרקע אחר שריפה אותה בחפירה, ומונע הסיד שלא תתרפה יותר</w:t>
      </w:r>
      <w:r>
        <w:rPr>
          <w:rStyle w:val="afa"/>
          <w:rFonts w:hint="cs"/>
          <w:rtl/>
        </w:rPr>
        <w:t xml:space="preserve">, ובמה שביאר </w:t>
      </w:r>
      <w:r w:rsidRPr="007A635E">
        <w:rPr>
          <w:rStyle w:val="affa"/>
          <w:rFonts w:hint="cs"/>
          <w:rtl/>
        </w:rPr>
        <w:t>ביד רמ"ה</w:t>
      </w:r>
      <w:r w:rsidRPr="007A635E">
        <w:rPr>
          <w:rStyle w:val="afa"/>
          <w:rFonts w:hint="cs"/>
          <w:rtl/>
        </w:rPr>
        <w:t xml:space="preserve"> </w:t>
      </w:r>
      <w:r w:rsidRPr="007A635E">
        <w:rPr>
          <w:rStyle w:val="aff6"/>
          <w:rFonts w:hint="cs"/>
          <w:rtl/>
        </w:rPr>
        <w:t xml:space="preserve">(עי' אות </w:t>
      </w:r>
      <w:r w:rsidRPr="007A635E">
        <w:rPr>
          <w:rStyle w:val="aff6"/>
          <w:rtl/>
        </w:rPr>
        <w:fldChar w:fldCharType="begin"/>
      </w:r>
      <w:r w:rsidRPr="007A635E">
        <w:rPr>
          <w:rStyle w:val="aff6"/>
          <w:rtl/>
        </w:rPr>
        <w:instrText xml:space="preserve"> </w:instrText>
      </w:r>
      <w:r w:rsidRPr="007A635E">
        <w:rPr>
          <w:rStyle w:val="aff6"/>
          <w:rFonts w:hint="cs"/>
        </w:rPr>
        <w:instrText>REF</w:instrText>
      </w:r>
      <w:r w:rsidRPr="007A635E">
        <w:rPr>
          <w:rStyle w:val="aff6"/>
          <w:rFonts w:hint="cs"/>
          <w:rtl/>
        </w:rPr>
        <w:instrText xml:space="preserve"> _</w:instrText>
      </w:r>
      <w:r w:rsidRPr="007A635E">
        <w:rPr>
          <w:rStyle w:val="aff6"/>
          <w:rFonts w:hint="cs"/>
        </w:rPr>
        <w:instrText>Ref66616122 \r \h</w:instrText>
      </w:r>
      <w:r w:rsidRPr="007A635E">
        <w:rPr>
          <w:rStyle w:val="aff6"/>
          <w:rtl/>
        </w:rPr>
        <w:instrText xml:space="preserve"> </w:instrText>
      </w:r>
      <w:r w:rsidRPr="007A635E">
        <w:rPr>
          <w:rStyle w:val="aff6"/>
          <w:rtl/>
        </w:rPr>
      </w:r>
      <w:r w:rsidRPr="007A635E">
        <w:rPr>
          <w:rStyle w:val="aff6"/>
          <w:rtl/>
        </w:rPr>
        <w:fldChar w:fldCharType="separate"/>
      </w:r>
      <w:r w:rsidR="00AA5F53">
        <w:rPr>
          <w:rStyle w:val="aff6"/>
          <w:cs/>
        </w:rPr>
        <w:t>‎</w:t>
      </w:r>
      <w:r w:rsidR="00AA5F53">
        <w:rPr>
          <w:rStyle w:val="aff6"/>
          <w:rtl/>
        </w:rPr>
        <w:t>מו)</w:t>
      </w:r>
      <w:r w:rsidRPr="007A635E">
        <w:rPr>
          <w:rStyle w:val="aff6"/>
          <w:rtl/>
        </w:rPr>
        <w:fldChar w:fldCharType="end"/>
      </w:r>
      <w:r w:rsidRPr="007A635E">
        <w:rPr>
          <w:rStyle w:val="afa"/>
          <w:rFonts w:hint="cs"/>
          <w:rtl/>
        </w:rPr>
        <w:t xml:space="preserve"> דהסיד מועיל רק למתונתא ולא לחפירה</w:t>
      </w:r>
      <w:r>
        <w:rPr>
          <w:rStyle w:val="afa"/>
          <w:rFonts w:hint="cs"/>
          <w:rtl/>
        </w:rPr>
        <w:t xml:space="preserve">, ובמה שביאר </w:t>
      </w:r>
      <w:r w:rsidRPr="001B3777">
        <w:rPr>
          <w:rStyle w:val="affa"/>
          <w:rFonts w:hint="cs"/>
          <w:rtl/>
        </w:rPr>
        <w:t>החת"ס</w:t>
      </w:r>
      <w:r>
        <w:rPr>
          <w:rStyle w:val="afa"/>
          <w:rFonts w:hint="cs"/>
          <w:rtl/>
        </w:rPr>
        <w:t xml:space="preserve"> </w:t>
      </w:r>
      <w:r w:rsidRPr="001B3777">
        <w:rPr>
          <w:rStyle w:val="aff6"/>
          <w:rFonts w:hint="cs"/>
          <w:rtl/>
        </w:rPr>
        <w:t xml:space="preserve">(עי' אות </w:t>
      </w:r>
      <w:r w:rsidRPr="001B3777">
        <w:rPr>
          <w:rStyle w:val="aff6"/>
          <w:rtl/>
        </w:rPr>
        <w:fldChar w:fldCharType="begin"/>
      </w:r>
      <w:r w:rsidRPr="001B3777">
        <w:rPr>
          <w:rStyle w:val="aff6"/>
          <w:rtl/>
        </w:rPr>
        <w:instrText xml:space="preserve"> </w:instrText>
      </w:r>
      <w:r w:rsidRPr="001B3777">
        <w:rPr>
          <w:rStyle w:val="aff6"/>
          <w:rFonts w:hint="cs"/>
        </w:rPr>
        <w:instrText>REF</w:instrText>
      </w:r>
      <w:r w:rsidRPr="001B3777">
        <w:rPr>
          <w:rStyle w:val="aff6"/>
          <w:rFonts w:hint="cs"/>
          <w:rtl/>
        </w:rPr>
        <w:instrText xml:space="preserve"> _</w:instrText>
      </w:r>
      <w:r w:rsidRPr="001B3777">
        <w:rPr>
          <w:rStyle w:val="aff6"/>
          <w:rFonts w:hint="cs"/>
        </w:rPr>
        <w:instrText>Ref76500158 \r \h</w:instrText>
      </w:r>
      <w:r w:rsidRPr="001B3777">
        <w:rPr>
          <w:rStyle w:val="aff6"/>
          <w:rtl/>
        </w:rPr>
        <w:instrText xml:space="preserve"> </w:instrText>
      </w:r>
      <w:r w:rsidRPr="001B3777">
        <w:rPr>
          <w:rStyle w:val="aff6"/>
          <w:rtl/>
        </w:rPr>
      </w:r>
      <w:r w:rsidRPr="001B3777">
        <w:rPr>
          <w:rStyle w:val="aff6"/>
          <w:rtl/>
        </w:rPr>
        <w:fldChar w:fldCharType="separate"/>
      </w:r>
      <w:r w:rsidR="00AA5F53">
        <w:rPr>
          <w:rStyle w:val="aff6"/>
          <w:cs/>
        </w:rPr>
        <w:t>‎</w:t>
      </w:r>
      <w:r w:rsidR="00AA5F53">
        <w:rPr>
          <w:rStyle w:val="aff6"/>
          <w:rtl/>
        </w:rPr>
        <w:t>לח)</w:t>
      </w:r>
      <w:r w:rsidRPr="001B3777">
        <w:rPr>
          <w:rStyle w:val="aff6"/>
          <w:rtl/>
        </w:rPr>
        <w:fldChar w:fldCharType="end"/>
      </w:r>
      <w:r>
        <w:rPr>
          <w:rStyle w:val="afa"/>
          <w:rFonts w:hint="cs"/>
          <w:rtl/>
        </w:rPr>
        <w:t xml:space="preserve"> בדעת </w:t>
      </w:r>
      <w:r w:rsidRPr="001B3777">
        <w:rPr>
          <w:rStyle w:val="affa"/>
          <w:rFonts w:hint="cs"/>
          <w:rtl/>
        </w:rPr>
        <w:t>הראב"ד</w:t>
      </w:r>
      <w:r w:rsidRPr="007A635E">
        <w:rPr>
          <w:rStyle w:val="afa"/>
          <w:rFonts w:hint="cs"/>
          <w:rtl/>
        </w:rPr>
        <w:t>].</w:t>
      </w:r>
      <w:bookmarkEnd w:id="1530"/>
    </w:p>
    <w:p w14:paraId="378EFAD9" w14:textId="77777777" w:rsidR="00845997" w:rsidRPr="00CC483D" w:rsidRDefault="00845997" w:rsidP="00845997">
      <w:pPr>
        <w:pStyle w:val="1"/>
        <w:rPr>
          <w:rtl/>
        </w:rPr>
      </w:pPr>
      <w:bookmarkStart w:id="1531" w:name="_Toc77327399"/>
      <w:r>
        <w:rPr>
          <w:rFonts w:hint="cs"/>
          <w:rtl/>
        </w:rPr>
        <w:lastRenderedPageBreak/>
        <w:t>בי' הגרנ"פ דהחפירה הוי ג"ד אף לרש"י דג"ד הוא חץ ממש</w:t>
      </w:r>
      <w:bookmarkEnd w:id="1531"/>
    </w:p>
    <w:p w14:paraId="033A1DCB" w14:textId="77777777" w:rsidR="00845997" w:rsidRPr="009D0CAD" w:rsidRDefault="00845997" w:rsidP="00845997">
      <w:pPr>
        <w:pStyle w:val="a2"/>
        <w:rPr>
          <w:rtl/>
        </w:rPr>
      </w:pPr>
      <w:bookmarkStart w:id="1532" w:name="_Toc77327400"/>
      <w:r>
        <w:rPr>
          <w:rFonts w:hint="cs"/>
          <w:rtl/>
        </w:rPr>
        <w:t>בי' הגרנ"פ ברש"י דריפוי הקרקע הוי ג"ד אף לרש"י דהוא חץ ממש דהנזק עכשיו בריפוי הכתלים</w:t>
      </w:r>
      <w:bookmarkEnd w:id="1532"/>
    </w:p>
    <w:p w14:paraId="6795A8BF" w14:textId="77777777" w:rsidR="009F2D42" w:rsidRDefault="00845997" w:rsidP="0008214F">
      <w:pPr>
        <w:pStyle w:val="a"/>
        <w:rPr>
          <w:rtl/>
        </w:rPr>
        <w:sectPr w:rsidR="009F2D42" w:rsidSect="005049E2">
          <w:footerReference w:type="default" r:id="rId67"/>
          <w:type w:val="continuous"/>
          <w:pgSz w:w="11906" w:h="16838"/>
          <w:pgMar w:top="720" w:right="720" w:bottom="720" w:left="720" w:header="283" w:footer="283" w:gutter="0"/>
          <w:cols w:num="2" w:space="567"/>
          <w:titlePg/>
          <w:bidi/>
          <w:rtlGutter/>
          <w:docGrid w:linePitch="299"/>
        </w:sectPr>
      </w:pPr>
      <w:r>
        <w:rPr>
          <w:rFonts w:hint="cs"/>
          <w:rtl/>
        </w:rPr>
        <w:t xml:space="preserve">והוסיף </w:t>
      </w:r>
      <w:r w:rsidRPr="007D3D1B">
        <w:rPr>
          <w:rStyle w:val="af8"/>
          <w:rFonts w:hint="cs"/>
          <w:rtl/>
        </w:rPr>
        <w:t>בחי' רבי נחום</w:t>
      </w:r>
      <w:r>
        <w:rPr>
          <w:rFonts w:hint="cs"/>
          <w:rtl/>
        </w:rPr>
        <w:t xml:space="preserve"> </w:t>
      </w:r>
      <w:r w:rsidRPr="00D26677">
        <w:rPr>
          <w:rStyle w:val="af6"/>
          <w:rFonts w:eastAsia="Guttman Hodes" w:hint="cs"/>
          <w:rtl/>
        </w:rPr>
        <w:t>(או' ד')</w:t>
      </w:r>
      <w:r>
        <w:rPr>
          <w:rFonts w:hint="cs"/>
          <w:rtl/>
        </w:rPr>
        <w:t xml:space="preserve"> דלפי"ז מבואר לדעת </w:t>
      </w:r>
      <w:r w:rsidRPr="00FA6243">
        <w:rPr>
          <w:rStyle w:val="af8"/>
          <w:rFonts w:hint="cs"/>
          <w:rtl/>
        </w:rPr>
        <w:t>רש"י</w:t>
      </w:r>
      <w:r>
        <w:rPr>
          <w:rFonts w:hint="cs"/>
          <w:rtl/>
        </w:rPr>
        <w:t xml:space="preserve"> הא דאמרינן דהנזק בבור הוא מסברת "כל מרא ומרא דקא מחית קא מרפית לה לארעי", דאעפ"י שעצם הנזק נעשה אח"כ כשהמים נכנסים לכתלים, מ"מ הנזק הזה נעשה כבר עכשיו במה שהוא חופר, ומרפה את כותלי הבור, ולכן הוי גירי דיליה, אף לדעת</w:t>
      </w:r>
      <w:r w:rsidRPr="002F5696">
        <w:rPr>
          <w:rFonts w:hint="cs"/>
          <w:b/>
          <w:bCs/>
          <w:rtl/>
        </w:rPr>
        <w:t xml:space="preserve"> רש"י לקמן</w:t>
      </w:r>
      <w:r w:rsidRPr="002F5696">
        <w:rPr>
          <w:rFonts w:ascii="Calibri" w:eastAsia="Calibri" w:hAnsi="Calibri" w:cs="Arial" w:hint="cs"/>
          <w:noProof w:val="0"/>
          <w:sz w:val="22"/>
          <w:szCs w:val="22"/>
          <w:rtl/>
        </w:rPr>
        <w:t xml:space="preserve"> </w:t>
      </w:r>
      <w:r w:rsidRPr="002F5696">
        <w:rPr>
          <w:rFonts w:ascii="Calibri" w:hAnsi="Calibri" w:cs="Guttman Rashi" w:hint="cs"/>
          <w:noProof w:val="0"/>
          <w:sz w:val="10"/>
          <w:szCs w:val="12"/>
          <w:rtl/>
        </w:rPr>
        <w:t>(כב: ד"ה בגירי, הובא בסימן א' אות נ"ח)</w:t>
      </w:r>
      <w:r w:rsidRPr="00C54473">
        <w:rPr>
          <w:rStyle w:val="af6"/>
          <w:rFonts w:eastAsia="Calibri" w:hint="cs"/>
          <w:rtl/>
        </w:rPr>
        <w:t xml:space="preserve"> </w:t>
      </w:r>
      <w:r>
        <w:rPr>
          <w:rFonts w:hint="cs"/>
          <w:rtl/>
        </w:rPr>
        <w:t xml:space="preserve">דביאר </w:t>
      </w:r>
      <w:r w:rsidRPr="002F5696">
        <w:rPr>
          <w:rFonts w:hint="cs"/>
          <w:rtl/>
        </w:rPr>
        <w:t>דגירי דיליה היינו חיצים שבאים לניזק מיד גופו של בעל הבית ממש</w:t>
      </w:r>
      <w:r>
        <w:rPr>
          <w:rFonts w:hint="cs"/>
          <w:rtl/>
        </w:rPr>
        <w:t xml:space="preserve">. </w:t>
      </w:r>
    </w:p>
    <w:p w14:paraId="73778379" w14:textId="77777777" w:rsidR="00714340" w:rsidRPr="00290B6C" w:rsidRDefault="00714340" w:rsidP="00714340">
      <w:pPr>
        <w:pStyle w:val="afc"/>
        <w:rPr>
          <w:rtl/>
        </w:rPr>
      </w:pPr>
      <w:bookmarkStart w:id="1533" w:name="_Toc77856355"/>
      <w:r w:rsidRPr="00290B6C">
        <w:rPr>
          <w:rFonts w:hint="cs"/>
          <w:rtl/>
        </w:rPr>
        <w:lastRenderedPageBreak/>
        <w:t xml:space="preserve">סימן </w:t>
      </w:r>
      <w:r>
        <w:rPr>
          <w:rFonts w:hint="cs"/>
          <w:rtl/>
        </w:rPr>
        <w:t>ה'</w:t>
      </w:r>
      <w:bookmarkEnd w:id="1533"/>
    </w:p>
    <w:p w14:paraId="4AFBB2DD" w14:textId="77777777" w:rsidR="00714340" w:rsidRPr="00290B6C" w:rsidRDefault="00714340" w:rsidP="00714340">
      <w:pPr>
        <w:pStyle w:val="afc"/>
        <w:rPr>
          <w:rtl/>
        </w:rPr>
      </w:pPr>
      <w:bookmarkStart w:id="1534" w:name="_Toc77856356"/>
      <w:r w:rsidRPr="00853F02">
        <w:rPr>
          <w:rtl/>
        </w:rPr>
        <w:t>בפלוגתת אביי ורבא בסמיכת בור למיצר</w:t>
      </w:r>
      <w:bookmarkEnd w:id="1534"/>
    </w:p>
    <w:p w14:paraId="3509B681" w14:textId="77777777" w:rsidR="00714340" w:rsidRDefault="00714340" w:rsidP="00714340">
      <w:pPr>
        <w:pStyle w:val="aff4"/>
        <w:rPr>
          <w:rtl/>
        </w:rPr>
        <w:sectPr w:rsidR="00714340" w:rsidSect="006854FE">
          <w:headerReference w:type="default" r:id="rId68"/>
          <w:headerReference w:type="first" r:id="rId69"/>
          <w:footerReference w:type="first" r:id="rId70"/>
          <w:pgSz w:w="11906" w:h="16838"/>
          <w:pgMar w:top="720" w:right="720" w:bottom="720" w:left="720" w:header="283" w:footer="283" w:gutter="0"/>
          <w:cols w:space="113"/>
          <w:bidi/>
          <w:rtlGutter/>
          <w:docGrid w:linePitch="299"/>
        </w:sectPr>
      </w:pPr>
      <w:r>
        <w:rPr>
          <w:rtl/>
        </w:rPr>
        <w:t>~~~~~~~</w:t>
      </w:r>
      <w:r>
        <w:rPr>
          <w:rFonts w:hint="cs"/>
          <w:rtl/>
        </w:rPr>
        <w:t xml:space="preserve"> תוכן הענינים </w:t>
      </w:r>
      <w:r>
        <w:rPr>
          <w:rtl/>
        </w:rPr>
        <w:t>~~~~~~~</w:t>
      </w:r>
    </w:p>
    <w:p w14:paraId="50AB541F" w14:textId="77777777" w:rsidR="00714340" w:rsidRDefault="00714340" w:rsidP="00714340">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3437152" w:history="1">
        <w:r w:rsidRPr="00333219">
          <w:rPr>
            <w:rStyle w:val="Hyperlink"/>
            <w:rtl/>
          </w:rPr>
          <w:t>בל"ק דבאינה עשויה לבורות סומך</w:t>
        </w:r>
      </w:hyperlink>
    </w:p>
    <w:p w14:paraId="57C6FA42" w14:textId="77777777" w:rsidR="00714340" w:rsidRDefault="000D6C2B" w:rsidP="00714340">
      <w:pPr>
        <w:pStyle w:val="aff4"/>
        <w:rPr>
          <w:rFonts w:eastAsiaTheme="minorEastAsia" w:cstheme="minorBidi"/>
          <w:i/>
          <w:iCs/>
          <w:sz w:val="22"/>
          <w:szCs w:val="22"/>
          <w:rtl/>
        </w:rPr>
      </w:pPr>
      <w:hyperlink w:anchor="_Toc73437153" w:history="1">
        <w:r w:rsidR="00714340" w:rsidRPr="00333219">
          <w:rPr>
            <w:rStyle w:val="Hyperlink"/>
            <w:rtl/>
          </w:rPr>
          <w:t>ביאור התוס' והריטב"א בסברות אביי ורבא בל"ק</w:t>
        </w:r>
      </w:hyperlink>
    </w:p>
    <w:p w14:paraId="077B9D62" w14:textId="77777777" w:rsidR="008C5D7D" w:rsidRPr="00180326" w:rsidRDefault="000D6C2B" w:rsidP="00180326">
      <w:pPr>
        <w:pStyle w:val="TOC5"/>
        <w:numPr>
          <w:ilvl w:val="0"/>
          <w:numId w:val="31"/>
        </w:numPr>
        <w:rPr>
          <w:rFonts w:eastAsiaTheme="minorEastAsia" w:cstheme="minorBidi"/>
          <w:sz w:val="22"/>
          <w:szCs w:val="22"/>
          <w:rtl/>
        </w:rPr>
      </w:pPr>
      <w:hyperlink w:anchor="_Toc73437154" w:history="1">
        <w:r w:rsidR="008C5D7D" w:rsidRPr="008C5D7D">
          <w:rPr>
            <w:rStyle w:val="aff3"/>
            <w:rtl/>
          </w:rPr>
          <w:t>ביאור התוס' בל"ק דלאביי סומך באינה עשויה לבורות דאף כשסומך את הבור אינו מזיק</w:t>
        </w:r>
        <w:r w:rsidR="008C5D7D">
          <w:rPr>
            <w:rStyle w:val="aff3"/>
            <w:rFonts w:hint="cs"/>
            <w:rtl/>
          </w:rPr>
          <w:t xml:space="preserve"> לו</w:t>
        </w:r>
      </w:hyperlink>
    </w:p>
    <w:p w14:paraId="2C515F31" w14:textId="77777777" w:rsidR="00714340" w:rsidRPr="008C5D7D" w:rsidRDefault="000D6C2B" w:rsidP="006854FE">
      <w:pPr>
        <w:pStyle w:val="aff2"/>
        <w:numPr>
          <w:ilvl w:val="0"/>
          <w:numId w:val="9"/>
        </w:numPr>
        <w:rPr>
          <w:rFonts w:eastAsiaTheme="minorEastAsia" w:cstheme="minorBidi"/>
          <w:sz w:val="22"/>
          <w:szCs w:val="22"/>
          <w:rtl/>
        </w:rPr>
      </w:pPr>
      <w:hyperlink w:anchor="_Toc73437155" w:history="1">
        <w:r w:rsidR="00714340" w:rsidRPr="00333219">
          <w:rPr>
            <w:rStyle w:val="Hyperlink"/>
            <w:rtl/>
          </w:rPr>
          <w:t>בי' הריטב"א בל"ק באינה עשויה לאביי סומך כיון דלא שכיחא שיחפור השני בור וא"צ להרחיק</w:t>
        </w:r>
      </w:hyperlink>
    </w:p>
    <w:p w14:paraId="48BDA32E" w14:textId="77777777" w:rsidR="00714340" w:rsidRDefault="000D6C2B" w:rsidP="00714340">
      <w:pPr>
        <w:pStyle w:val="aff2"/>
        <w:numPr>
          <w:ilvl w:val="0"/>
          <w:numId w:val="9"/>
        </w:numPr>
        <w:rPr>
          <w:rFonts w:eastAsiaTheme="minorEastAsia" w:cstheme="minorBidi"/>
          <w:sz w:val="22"/>
          <w:szCs w:val="22"/>
          <w:rtl/>
        </w:rPr>
      </w:pPr>
      <w:hyperlink w:anchor="_Toc73437156" w:history="1">
        <w:r w:rsidR="00714340" w:rsidRPr="00333219">
          <w:rPr>
            <w:rStyle w:val="Hyperlink"/>
            <w:rtl/>
          </w:rPr>
          <w:t>בי' הריטב"א דלרבא סומך כיון שהראשון שינה אותה לעשויה לבורות אף השני יכול להמלך</w:t>
        </w:r>
      </w:hyperlink>
    </w:p>
    <w:p w14:paraId="2E2A0762" w14:textId="77777777" w:rsidR="00714340" w:rsidRDefault="000D6C2B" w:rsidP="00714340">
      <w:pPr>
        <w:pStyle w:val="aff4"/>
        <w:rPr>
          <w:rFonts w:eastAsiaTheme="minorEastAsia" w:cstheme="minorBidi"/>
          <w:i/>
          <w:iCs/>
          <w:sz w:val="22"/>
          <w:szCs w:val="22"/>
          <w:rtl/>
        </w:rPr>
      </w:pPr>
      <w:hyperlink w:anchor="_Toc73437157" w:history="1">
        <w:r w:rsidR="00714340" w:rsidRPr="00333219">
          <w:rPr>
            <w:rStyle w:val="Hyperlink"/>
            <w:rtl/>
          </w:rPr>
          <w:t>דברי הר"י מגאש דבאינה עשויה לבורות יתכן שימלך לחפור</w:t>
        </w:r>
      </w:hyperlink>
    </w:p>
    <w:p w14:paraId="1D6A151E" w14:textId="77777777" w:rsidR="00714340" w:rsidRDefault="000D6C2B" w:rsidP="00714340">
      <w:pPr>
        <w:pStyle w:val="aff2"/>
        <w:numPr>
          <w:ilvl w:val="0"/>
          <w:numId w:val="9"/>
        </w:numPr>
        <w:rPr>
          <w:rFonts w:eastAsiaTheme="minorEastAsia" w:cstheme="minorBidi"/>
          <w:sz w:val="22"/>
          <w:szCs w:val="22"/>
          <w:rtl/>
        </w:rPr>
      </w:pPr>
      <w:hyperlink w:anchor="_Toc73437158" w:history="1">
        <w:r w:rsidR="00714340" w:rsidRPr="00333219">
          <w:rPr>
            <w:rStyle w:val="Hyperlink"/>
            <w:rtl/>
          </w:rPr>
          <w:t>קושית הר"י מגאש לקמן דבאוצר לא אמרינן שמא ימלך כדאמר רבא באינה עשויה לבורות</w:t>
        </w:r>
      </w:hyperlink>
    </w:p>
    <w:p w14:paraId="09B8E390" w14:textId="77777777" w:rsidR="00714340" w:rsidRDefault="000D6C2B" w:rsidP="00714340">
      <w:pPr>
        <w:pStyle w:val="aff2"/>
        <w:numPr>
          <w:ilvl w:val="0"/>
          <w:numId w:val="9"/>
        </w:numPr>
        <w:rPr>
          <w:rFonts w:eastAsiaTheme="minorEastAsia" w:cstheme="minorBidi"/>
          <w:sz w:val="22"/>
          <w:szCs w:val="22"/>
          <w:rtl/>
        </w:rPr>
      </w:pPr>
      <w:hyperlink w:anchor="_Toc73437159" w:history="1">
        <w:r w:rsidR="00714340" w:rsidRPr="00333219">
          <w:rPr>
            <w:rStyle w:val="Hyperlink"/>
            <w:rtl/>
          </w:rPr>
          <w:t>דברי הר"י מגאש דבאינה עשויה לבורות יתכן שימלך לחפור אבל אין אדם עושה ביתו אוצר</w:t>
        </w:r>
      </w:hyperlink>
    </w:p>
    <w:p w14:paraId="14FEBF9E" w14:textId="77777777" w:rsidR="00714340" w:rsidRDefault="000D6C2B" w:rsidP="00714340">
      <w:pPr>
        <w:pStyle w:val="2"/>
        <w:rPr>
          <w:rFonts w:eastAsiaTheme="minorEastAsia" w:cstheme="minorBidi"/>
          <w:sz w:val="22"/>
          <w:szCs w:val="22"/>
          <w:rtl/>
        </w:rPr>
      </w:pPr>
      <w:hyperlink w:anchor="_Toc73437160" w:history="1">
        <w:r w:rsidR="00714340" w:rsidRPr="00333219">
          <w:rPr>
            <w:rStyle w:val="Hyperlink"/>
            <w:rtl/>
          </w:rPr>
          <w:t>בי' רש"י ותוס' בסברות אביי ורבא בל"ב</w:t>
        </w:r>
      </w:hyperlink>
    </w:p>
    <w:p w14:paraId="0C09BBA3" w14:textId="77777777" w:rsidR="00714340" w:rsidRDefault="000D6C2B" w:rsidP="00714340">
      <w:pPr>
        <w:pStyle w:val="aff4"/>
        <w:rPr>
          <w:rFonts w:eastAsiaTheme="minorEastAsia" w:cstheme="minorBidi"/>
          <w:i/>
          <w:iCs/>
          <w:sz w:val="22"/>
          <w:szCs w:val="22"/>
          <w:rtl/>
        </w:rPr>
      </w:pPr>
      <w:hyperlink w:anchor="_Toc73437161" w:history="1">
        <w:r w:rsidR="00714340" w:rsidRPr="00333219">
          <w:rPr>
            <w:rStyle w:val="Hyperlink"/>
            <w:rtl/>
          </w:rPr>
          <w:t>דברי רש"י בסברות אביי ורבא בפלוגתת ר"י ורבנן</w:t>
        </w:r>
      </w:hyperlink>
    </w:p>
    <w:p w14:paraId="6C700845" w14:textId="77777777" w:rsidR="00714340" w:rsidRDefault="000D6C2B" w:rsidP="00714340">
      <w:pPr>
        <w:pStyle w:val="aff2"/>
        <w:numPr>
          <w:ilvl w:val="0"/>
          <w:numId w:val="9"/>
        </w:numPr>
        <w:rPr>
          <w:rFonts w:eastAsiaTheme="minorEastAsia" w:cstheme="minorBidi"/>
          <w:sz w:val="22"/>
          <w:szCs w:val="22"/>
          <w:rtl/>
        </w:rPr>
      </w:pPr>
      <w:hyperlink w:anchor="_Toc73437162" w:history="1">
        <w:r w:rsidR="00714340" w:rsidRPr="00333219">
          <w:rPr>
            <w:rStyle w:val="Hyperlink"/>
            <w:rtl/>
          </w:rPr>
          <w:t>דברי רש"י דלאביי אף לרבנן דצריך לכנוס לשלו הכא דבזמן שחופר אין לניזק בור סומך</w:t>
        </w:r>
      </w:hyperlink>
    </w:p>
    <w:p w14:paraId="20FA37C7" w14:textId="77777777" w:rsidR="00714340" w:rsidRDefault="000D6C2B" w:rsidP="00714340">
      <w:pPr>
        <w:pStyle w:val="aff2"/>
        <w:numPr>
          <w:ilvl w:val="0"/>
          <w:numId w:val="9"/>
        </w:numPr>
        <w:rPr>
          <w:rFonts w:eastAsiaTheme="minorEastAsia" w:cstheme="minorBidi"/>
          <w:sz w:val="22"/>
          <w:szCs w:val="22"/>
          <w:rtl/>
        </w:rPr>
      </w:pPr>
      <w:hyperlink w:anchor="_Toc73437163" w:history="1">
        <w:r w:rsidR="00714340" w:rsidRPr="00333219">
          <w:rPr>
            <w:rStyle w:val="Hyperlink"/>
            <w:rtl/>
          </w:rPr>
          <w:t>דברי רש"י דלר"י כיון שהשורשים לא גדלו עדיין מתיר ר"י אעפ"י דסופם להתפשט ולהזיק לבור</w:t>
        </w:r>
      </w:hyperlink>
    </w:p>
    <w:p w14:paraId="3A3A98BF" w14:textId="77777777" w:rsidR="00714340" w:rsidRDefault="000D6C2B" w:rsidP="00714340">
      <w:pPr>
        <w:pStyle w:val="aff4"/>
        <w:rPr>
          <w:rFonts w:eastAsiaTheme="minorEastAsia" w:cstheme="minorBidi"/>
          <w:i/>
          <w:iCs/>
          <w:sz w:val="22"/>
          <w:szCs w:val="22"/>
          <w:rtl/>
        </w:rPr>
      </w:pPr>
      <w:hyperlink w:anchor="_Toc73437164" w:history="1">
        <w:r w:rsidR="00714340" w:rsidRPr="00333219">
          <w:rPr>
            <w:rStyle w:val="Hyperlink"/>
            <w:rtl/>
          </w:rPr>
          <w:t>בי' תוס' ורבינו יונה דסברת רבא דמרפה קרקע לר"י ולא לרבנן</w:t>
        </w:r>
      </w:hyperlink>
    </w:p>
    <w:p w14:paraId="7502ADDA" w14:textId="77777777" w:rsidR="00714340" w:rsidRDefault="000D6C2B" w:rsidP="00714340">
      <w:pPr>
        <w:pStyle w:val="aff2"/>
        <w:numPr>
          <w:ilvl w:val="0"/>
          <w:numId w:val="9"/>
        </w:numPr>
        <w:rPr>
          <w:rFonts w:eastAsiaTheme="minorEastAsia" w:cstheme="minorBidi"/>
          <w:sz w:val="22"/>
          <w:szCs w:val="22"/>
          <w:rtl/>
        </w:rPr>
      </w:pPr>
      <w:hyperlink w:anchor="_Toc73437165" w:history="1">
        <w:r w:rsidR="00714340" w:rsidRPr="00333219">
          <w:rPr>
            <w:rStyle w:val="Hyperlink"/>
            <w:rtl/>
          </w:rPr>
          <w:t>דברי תוס' דהא דאמר רבא דהנזק בחפירה הוא לר"י וקו' הגמ' בסמיכת שאר מזיקים היא לרבנן</w:t>
        </w:r>
      </w:hyperlink>
    </w:p>
    <w:p w14:paraId="02D47591" w14:textId="77777777" w:rsidR="00714340" w:rsidRDefault="000D6C2B" w:rsidP="00714340">
      <w:pPr>
        <w:pStyle w:val="aff2"/>
        <w:numPr>
          <w:ilvl w:val="0"/>
          <w:numId w:val="9"/>
        </w:numPr>
        <w:rPr>
          <w:rFonts w:eastAsiaTheme="minorEastAsia" w:cstheme="minorBidi"/>
          <w:sz w:val="22"/>
          <w:szCs w:val="22"/>
          <w:rtl/>
        </w:rPr>
      </w:pPr>
      <w:hyperlink w:anchor="_Toc73437166" w:history="1">
        <w:r w:rsidR="00714340" w:rsidRPr="00333219">
          <w:rPr>
            <w:rStyle w:val="Hyperlink"/>
            <w:rtl/>
          </w:rPr>
          <w:t>בי' רבינו יונה דסברת רבא דמרפה את הקרקע היא רק לר"י אבל לרבנן בלא"ה אסור כאילן ובור</w:t>
        </w:r>
      </w:hyperlink>
    </w:p>
    <w:p w14:paraId="2BAEE869" w14:textId="77777777" w:rsidR="00714340" w:rsidRDefault="000D6C2B" w:rsidP="00714340">
      <w:pPr>
        <w:pStyle w:val="2"/>
        <w:rPr>
          <w:rFonts w:eastAsiaTheme="minorEastAsia" w:cstheme="minorBidi"/>
          <w:sz w:val="22"/>
          <w:szCs w:val="22"/>
          <w:rtl/>
        </w:rPr>
      </w:pPr>
      <w:hyperlink w:anchor="_Toc73437167" w:history="1">
        <w:r w:rsidR="00714340" w:rsidRPr="00333219">
          <w:rPr>
            <w:rStyle w:val="Hyperlink"/>
            <w:rtl/>
          </w:rPr>
          <w:t>ד' הרמ"ה דנח' בממעט תשמיש לאח"ז</w:t>
        </w:r>
      </w:hyperlink>
    </w:p>
    <w:p w14:paraId="7016C87B" w14:textId="77777777" w:rsidR="00714340" w:rsidRDefault="000D6C2B" w:rsidP="00714340">
      <w:pPr>
        <w:pStyle w:val="aff4"/>
        <w:rPr>
          <w:rFonts w:eastAsiaTheme="minorEastAsia" w:cstheme="minorBidi"/>
          <w:i/>
          <w:iCs/>
          <w:sz w:val="22"/>
          <w:szCs w:val="22"/>
          <w:rtl/>
        </w:rPr>
      </w:pPr>
      <w:hyperlink w:anchor="_Toc73437168" w:history="1">
        <w:r w:rsidR="00714340" w:rsidRPr="00333219">
          <w:rPr>
            <w:rStyle w:val="Hyperlink"/>
            <w:rtl/>
          </w:rPr>
          <w:t>ביאור הרמ"ה דלאביי אינו מזיק ולרבא מזיק דממעט תשמיש</w:t>
        </w:r>
      </w:hyperlink>
    </w:p>
    <w:p w14:paraId="3515FA57" w14:textId="77777777" w:rsidR="00714340" w:rsidRDefault="000D6C2B" w:rsidP="00714340">
      <w:pPr>
        <w:pStyle w:val="aff2"/>
        <w:numPr>
          <w:ilvl w:val="0"/>
          <w:numId w:val="9"/>
        </w:numPr>
        <w:rPr>
          <w:rFonts w:eastAsiaTheme="minorEastAsia" w:cstheme="minorBidi"/>
          <w:sz w:val="22"/>
          <w:szCs w:val="22"/>
          <w:rtl/>
        </w:rPr>
      </w:pPr>
      <w:hyperlink w:anchor="_Toc73437169" w:history="1">
        <w:r w:rsidR="00714340" w:rsidRPr="00333219">
          <w:rPr>
            <w:rStyle w:val="Hyperlink"/>
            <w:rtl/>
          </w:rPr>
          <w:t>בי' הרמ"ה דלאביי סומך דלא מזיקו ולרבא לא סומך דהשני יצטרך להרחיק ו"ט דהקרקע רפויה</w:t>
        </w:r>
      </w:hyperlink>
    </w:p>
    <w:p w14:paraId="2731A590" w14:textId="77777777" w:rsidR="00714340" w:rsidRDefault="000D6C2B" w:rsidP="00714340">
      <w:pPr>
        <w:pStyle w:val="aff2"/>
        <w:numPr>
          <w:ilvl w:val="0"/>
          <w:numId w:val="9"/>
        </w:numPr>
        <w:rPr>
          <w:rFonts w:eastAsiaTheme="minorEastAsia" w:cstheme="minorBidi"/>
          <w:sz w:val="22"/>
          <w:szCs w:val="22"/>
          <w:rtl/>
        </w:rPr>
      </w:pPr>
      <w:hyperlink w:anchor="_Toc73437170" w:history="1">
        <w:r w:rsidR="00714340" w:rsidRPr="00333219">
          <w:rPr>
            <w:rStyle w:val="Hyperlink"/>
            <w:rtl/>
          </w:rPr>
          <w:t>בי' הרמ"ה דלל"ב באינה עשויה אין הראשון ממעט תשמיש השני וזה נהנה וזה לא חסר</w:t>
        </w:r>
      </w:hyperlink>
    </w:p>
    <w:p w14:paraId="36A94381" w14:textId="77777777" w:rsidR="00714340" w:rsidRDefault="000D6C2B" w:rsidP="00714340">
      <w:pPr>
        <w:pStyle w:val="aff2"/>
        <w:numPr>
          <w:ilvl w:val="0"/>
          <w:numId w:val="9"/>
        </w:numPr>
        <w:rPr>
          <w:rFonts w:eastAsiaTheme="minorEastAsia" w:cstheme="minorBidi"/>
          <w:sz w:val="22"/>
          <w:szCs w:val="22"/>
          <w:rtl/>
        </w:rPr>
      </w:pPr>
      <w:hyperlink w:anchor="_Toc73437171" w:history="1">
        <w:r w:rsidR="00714340" w:rsidRPr="00333219">
          <w:rPr>
            <w:rStyle w:val="Hyperlink"/>
            <w:rtl/>
          </w:rPr>
          <w:t>בי' הרמ"ה בל"ב דבאינה עשויה לאביי סומך אף לרבנן דאינו מזיק ולרבא מזיק בריפוי קרקע</w:t>
        </w:r>
      </w:hyperlink>
    </w:p>
    <w:p w14:paraId="168F7C90" w14:textId="77777777" w:rsidR="00714340" w:rsidRDefault="000D6C2B" w:rsidP="00714340">
      <w:pPr>
        <w:pStyle w:val="aff2"/>
        <w:numPr>
          <w:ilvl w:val="0"/>
          <w:numId w:val="9"/>
        </w:numPr>
        <w:rPr>
          <w:rFonts w:eastAsiaTheme="minorEastAsia" w:cstheme="minorBidi"/>
          <w:sz w:val="22"/>
          <w:szCs w:val="22"/>
          <w:rtl/>
        </w:rPr>
      </w:pPr>
      <w:hyperlink w:anchor="_Toc73437172" w:history="1">
        <w:r w:rsidR="00714340" w:rsidRPr="00333219">
          <w:rPr>
            <w:rStyle w:val="Hyperlink"/>
            <w:rtl/>
          </w:rPr>
          <w:t>בי' הרמ"ה דנזק הריפוי הוא דאינה ראויה לכותל בור וממעט תשמיש הקרקע דלא ראויה לבורות</w:t>
        </w:r>
      </w:hyperlink>
    </w:p>
    <w:p w14:paraId="19AA6BD8" w14:textId="77777777" w:rsidR="00714340" w:rsidRDefault="000D6C2B" w:rsidP="00714340">
      <w:pPr>
        <w:pStyle w:val="2"/>
        <w:rPr>
          <w:rFonts w:eastAsiaTheme="minorEastAsia" w:cstheme="minorBidi"/>
          <w:sz w:val="22"/>
          <w:szCs w:val="22"/>
          <w:rtl/>
        </w:rPr>
      </w:pPr>
      <w:hyperlink w:anchor="_Toc73437173" w:history="1">
        <w:r w:rsidR="00714340" w:rsidRPr="00333219">
          <w:rPr>
            <w:rStyle w:val="Hyperlink"/>
            <w:rtl/>
          </w:rPr>
          <w:t>אי סברות אביי ורבא הם לב' הלישנות</w:t>
        </w:r>
      </w:hyperlink>
    </w:p>
    <w:p w14:paraId="39F7F48B" w14:textId="77777777" w:rsidR="00714340" w:rsidRDefault="000D6C2B" w:rsidP="00714340">
      <w:pPr>
        <w:pStyle w:val="aff4"/>
        <w:rPr>
          <w:rFonts w:eastAsiaTheme="minorEastAsia" w:cstheme="minorBidi"/>
          <w:i/>
          <w:iCs/>
          <w:sz w:val="22"/>
          <w:szCs w:val="22"/>
          <w:rtl/>
        </w:rPr>
      </w:pPr>
      <w:hyperlink w:anchor="_Toc73437174" w:history="1">
        <w:r w:rsidR="00714340" w:rsidRPr="00333219">
          <w:rPr>
            <w:rStyle w:val="Hyperlink"/>
            <w:rtl/>
          </w:rPr>
          <w:t>בי' רבינו יונה דסברת אביי לרבנן לל"ב אבל לל"ק הוא פשיטא</w:t>
        </w:r>
      </w:hyperlink>
    </w:p>
    <w:p w14:paraId="786D3F60" w14:textId="77777777" w:rsidR="00714340" w:rsidRDefault="000D6C2B" w:rsidP="00714340">
      <w:pPr>
        <w:pStyle w:val="aff2"/>
        <w:numPr>
          <w:ilvl w:val="0"/>
          <w:numId w:val="9"/>
        </w:numPr>
        <w:rPr>
          <w:rFonts w:eastAsiaTheme="minorEastAsia" w:cstheme="minorBidi"/>
          <w:sz w:val="22"/>
          <w:szCs w:val="22"/>
          <w:rtl/>
        </w:rPr>
      </w:pPr>
      <w:hyperlink w:anchor="_Toc73437175" w:history="1">
        <w:r w:rsidR="00714340" w:rsidRPr="00333219">
          <w:rPr>
            <w:rStyle w:val="Hyperlink"/>
            <w:rtl/>
          </w:rPr>
          <w:t>בי' רבינו יונה דלל"ב בעשויה לבורות הוצרך אביי לומר דסומך לרבנן אבל בל"ק פשיטא דסומך</w:t>
        </w:r>
      </w:hyperlink>
    </w:p>
    <w:p w14:paraId="12253FA3" w14:textId="77777777" w:rsidR="00714340" w:rsidRDefault="000D6C2B" w:rsidP="00714340">
      <w:pPr>
        <w:pStyle w:val="aff4"/>
        <w:rPr>
          <w:rFonts w:eastAsiaTheme="minorEastAsia" w:cstheme="minorBidi"/>
          <w:i/>
          <w:iCs/>
          <w:sz w:val="22"/>
          <w:szCs w:val="22"/>
          <w:rtl/>
        </w:rPr>
      </w:pPr>
      <w:hyperlink w:anchor="_Toc73437176" w:history="1">
        <w:r w:rsidR="00714340" w:rsidRPr="00333219">
          <w:rPr>
            <w:rStyle w:val="Hyperlink"/>
            <w:rtl/>
          </w:rPr>
          <w:t>הבי' הא' ברבינו יונה דלרבא אף לל"ק לא סומך דמרפה קרקע</w:t>
        </w:r>
      </w:hyperlink>
    </w:p>
    <w:p w14:paraId="3A070A23" w14:textId="77777777" w:rsidR="00714340" w:rsidRDefault="000D6C2B" w:rsidP="00714340">
      <w:pPr>
        <w:pStyle w:val="aff2"/>
        <w:numPr>
          <w:ilvl w:val="0"/>
          <w:numId w:val="9"/>
        </w:numPr>
        <w:rPr>
          <w:rFonts w:eastAsiaTheme="minorEastAsia" w:cstheme="minorBidi"/>
          <w:sz w:val="22"/>
          <w:szCs w:val="22"/>
          <w:rtl/>
        </w:rPr>
      </w:pPr>
      <w:hyperlink w:anchor="_Toc73437177" w:history="1">
        <w:r w:rsidR="00714340" w:rsidRPr="00333219">
          <w:rPr>
            <w:rStyle w:val="Hyperlink"/>
            <w:rtl/>
          </w:rPr>
          <w:t>הבי' הא' ברבינו יונה דאף לל"ק באינה עשויה אינו סומך לרבא כיון שמרפה את הקרקע</w:t>
        </w:r>
      </w:hyperlink>
    </w:p>
    <w:p w14:paraId="3B1CA3DA" w14:textId="77777777" w:rsidR="00714340" w:rsidRDefault="000D6C2B" w:rsidP="00714340">
      <w:pPr>
        <w:pStyle w:val="aff2"/>
        <w:numPr>
          <w:ilvl w:val="0"/>
          <w:numId w:val="9"/>
        </w:numPr>
        <w:rPr>
          <w:rFonts w:eastAsiaTheme="minorEastAsia" w:cstheme="minorBidi"/>
          <w:sz w:val="22"/>
          <w:szCs w:val="22"/>
          <w:rtl/>
        </w:rPr>
      </w:pPr>
      <w:hyperlink w:anchor="_Toc73437178" w:history="1">
        <w:r w:rsidR="00714340" w:rsidRPr="00333219">
          <w:rPr>
            <w:rStyle w:val="Hyperlink"/>
            <w:rtl/>
          </w:rPr>
          <w:t>דברי הרשב"א דאף באינה עשויה בל"ק לרבא אינו סומך כיון שמזיקו עכשיו בחפירה דהוא ג"ד</w:t>
        </w:r>
      </w:hyperlink>
    </w:p>
    <w:p w14:paraId="54C6B271" w14:textId="77777777" w:rsidR="00714340" w:rsidRDefault="000D6C2B" w:rsidP="00714340">
      <w:pPr>
        <w:pStyle w:val="aff4"/>
        <w:rPr>
          <w:rFonts w:eastAsiaTheme="minorEastAsia" w:cstheme="minorBidi"/>
          <w:i/>
          <w:iCs/>
          <w:sz w:val="22"/>
          <w:szCs w:val="22"/>
          <w:rtl/>
        </w:rPr>
      </w:pPr>
      <w:hyperlink w:anchor="_Toc73437179" w:history="1">
        <w:r w:rsidR="00714340" w:rsidRPr="00333219">
          <w:rPr>
            <w:rStyle w:val="Hyperlink"/>
            <w:rtl/>
          </w:rPr>
          <w:t>הבי' הב' ברבינו יונה דסברת רבא לל"ב לר"י ומודה רבא בל"ק</w:t>
        </w:r>
      </w:hyperlink>
    </w:p>
    <w:p w14:paraId="65B8877E" w14:textId="77777777" w:rsidR="00714340" w:rsidRDefault="000D6C2B" w:rsidP="00714340">
      <w:pPr>
        <w:pStyle w:val="aff2"/>
        <w:numPr>
          <w:ilvl w:val="0"/>
          <w:numId w:val="9"/>
        </w:numPr>
        <w:rPr>
          <w:rFonts w:eastAsiaTheme="minorEastAsia" w:cstheme="minorBidi"/>
          <w:sz w:val="22"/>
          <w:szCs w:val="22"/>
          <w:rtl/>
        </w:rPr>
      </w:pPr>
      <w:hyperlink w:anchor="_Toc73437180" w:history="1">
        <w:r w:rsidR="00714340" w:rsidRPr="00333219">
          <w:rPr>
            <w:rStyle w:val="Hyperlink"/>
            <w:rtl/>
          </w:rPr>
          <w:t>הבי' הב' ברבינו יונה דלל"ק לרבא לרבנן לא סומך ולר"י סומך ול"ה ג"ד דהריפוי לא מזיק עכשיו</w:t>
        </w:r>
      </w:hyperlink>
    </w:p>
    <w:p w14:paraId="7332E2EF" w14:textId="77777777" w:rsidR="00714340" w:rsidRDefault="000D6C2B" w:rsidP="00714340">
      <w:pPr>
        <w:pStyle w:val="aff2"/>
        <w:numPr>
          <w:ilvl w:val="0"/>
          <w:numId w:val="9"/>
        </w:numPr>
        <w:rPr>
          <w:rFonts w:eastAsiaTheme="minorEastAsia" w:cstheme="minorBidi"/>
          <w:sz w:val="22"/>
          <w:szCs w:val="22"/>
          <w:rtl/>
        </w:rPr>
      </w:pPr>
      <w:hyperlink w:anchor="_Toc73437181" w:history="1">
        <w:r w:rsidR="00714340" w:rsidRPr="00333219">
          <w:rPr>
            <w:rStyle w:val="Hyperlink"/>
            <w:rtl/>
          </w:rPr>
          <w:t>דברי רבינו יונה דלל"ק לרבנן ס"ל לרבא דלא סומך דמזיק את הקרקע בריפוי כמו באילן ובור</w:t>
        </w:r>
      </w:hyperlink>
    </w:p>
    <w:p w14:paraId="0238D5D3" w14:textId="77777777" w:rsidR="00714340" w:rsidRDefault="000D6C2B" w:rsidP="00714340">
      <w:pPr>
        <w:pStyle w:val="aff2"/>
        <w:numPr>
          <w:ilvl w:val="0"/>
          <w:numId w:val="9"/>
        </w:numPr>
        <w:rPr>
          <w:rFonts w:eastAsiaTheme="minorEastAsia" w:cstheme="minorBidi"/>
          <w:sz w:val="22"/>
          <w:szCs w:val="22"/>
          <w:rtl/>
        </w:rPr>
      </w:pPr>
      <w:hyperlink w:anchor="_Toc73437182" w:history="1">
        <w:r w:rsidR="00714340" w:rsidRPr="00333219">
          <w:rPr>
            <w:rStyle w:val="Hyperlink"/>
            <w:rtl/>
          </w:rPr>
          <w:t>בי' רבינו יונה דלל"ב בעשויה לבורות לרבא הוי ג"ד מחמת הריפוי שמזיק עכשיו את הקרקע</w:t>
        </w:r>
      </w:hyperlink>
    </w:p>
    <w:p w14:paraId="596FC1D0" w14:textId="77777777" w:rsidR="00714340" w:rsidRDefault="000D6C2B" w:rsidP="00714340">
      <w:pPr>
        <w:pStyle w:val="aff4"/>
        <w:rPr>
          <w:rFonts w:eastAsiaTheme="minorEastAsia" w:cstheme="minorBidi"/>
          <w:i/>
          <w:iCs/>
          <w:sz w:val="22"/>
          <w:szCs w:val="22"/>
          <w:rtl/>
        </w:rPr>
      </w:pPr>
      <w:hyperlink w:anchor="_Toc73437183" w:history="1">
        <w:r w:rsidR="00714340" w:rsidRPr="00333219">
          <w:rPr>
            <w:rStyle w:val="Hyperlink"/>
            <w:rtl/>
          </w:rPr>
          <w:t>בי' הריטב"א דסברת אביי רק בל"ב וסברת רבא לב' הלישנות</w:t>
        </w:r>
      </w:hyperlink>
    </w:p>
    <w:p w14:paraId="2F6B3151" w14:textId="77777777" w:rsidR="00714340" w:rsidRDefault="000D6C2B" w:rsidP="00714340">
      <w:pPr>
        <w:pStyle w:val="aff2"/>
        <w:numPr>
          <w:ilvl w:val="0"/>
          <w:numId w:val="9"/>
        </w:numPr>
        <w:rPr>
          <w:rFonts w:eastAsiaTheme="minorEastAsia" w:cstheme="minorBidi"/>
          <w:sz w:val="22"/>
          <w:szCs w:val="22"/>
          <w:rtl/>
        </w:rPr>
      </w:pPr>
      <w:hyperlink w:anchor="_Toc73437184" w:history="1">
        <w:r w:rsidR="00714340" w:rsidRPr="00333219">
          <w:rPr>
            <w:rStyle w:val="Hyperlink"/>
            <w:rtl/>
          </w:rPr>
          <w:t>בי' הריטב"א דלאביי החידוש לרבנן דמחמירים במזיק מ"מ עכשיו שאין בור לא מזיק בגוף קרקע</w:t>
        </w:r>
      </w:hyperlink>
    </w:p>
    <w:p w14:paraId="3E4FB85B" w14:textId="77777777" w:rsidR="00714340" w:rsidRDefault="000D6C2B" w:rsidP="00714340">
      <w:pPr>
        <w:pStyle w:val="aff2"/>
        <w:numPr>
          <w:ilvl w:val="0"/>
          <w:numId w:val="9"/>
        </w:numPr>
        <w:rPr>
          <w:rFonts w:eastAsiaTheme="minorEastAsia" w:cstheme="minorBidi"/>
          <w:sz w:val="22"/>
          <w:szCs w:val="22"/>
          <w:rtl/>
        </w:rPr>
      </w:pPr>
      <w:hyperlink w:anchor="_Toc73437185" w:history="1">
        <w:r w:rsidR="00714340" w:rsidRPr="00333219">
          <w:rPr>
            <w:rStyle w:val="Hyperlink"/>
            <w:rtl/>
          </w:rPr>
          <w:t>בי' הריטב"א דלרבא לל"ב החידוש לר"י דמיקל דמ"מ בבור מזיק בג"ד ואסור אף דהניזק לא בא</w:t>
        </w:r>
      </w:hyperlink>
    </w:p>
    <w:p w14:paraId="13606349" w14:textId="77777777" w:rsidR="00714340" w:rsidRDefault="000D6C2B" w:rsidP="00714340">
      <w:pPr>
        <w:pStyle w:val="aff2"/>
        <w:numPr>
          <w:ilvl w:val="0"/>
          <w:numId w:val="9"/>
        </w:numPr>
        <w:rPr>
          <w:rFonts w:eastAsiaTheme="minorEastAsia" w:cstheme="minorBidi"/>
          <w:sz w:val="22"/>
          <w:szCs w:val="22"/>
          <w:rtl/>
        </w:rPr>
      </w:pPr>
      <w:hyperlink w:anchor="_Toc73437186" w:history="1">
        <w:r w:rsidR="00714340" w:rsidRPr="00333219">
          <w:rPr>
            <w:rStyle w:val="Hyperlink"/>
            <w:rtl/>
          </w:rPr>
          <w:t>דברי הריטב"א דלאביי לל"ק אף כשעדיין אין לשני בור הוי מזיק ולכן בעשויה לבורות לא סומך</w:t>
        </w:r>
      </w:hyperlink>
    </w:p>
    <w:p w14:paraId="73CDB465" w14:textId="77777777" w:rsidR="00714340" w:rsidRDefault="000D6C2B" w:rsidP="00714340">
      <w:pPr>
        <w:pStyle w:val="aff2"/>
        <w:numPr>
          <w:ilvl w:val="0"/>
          <w:numId w:val="9"/>
        </w:numPr>
        <w:rPr>
          <w:rFonts w:eastAsiaTheme="minorEastAsia" w:cstheme="minorBidi"/>
          <w:sz w:val="22"/>
          <w:szCs w:val="22"/>
          <w:rtl/>
        </w:rPr>
      </w:pPr>
      <w:hyperlink w:anchor="_Toc73437187" w:history="1">
        <w:r w:rsidR="00714340" w:rsidRPr="00333219">
          <w:rPr>
            <w:rStyle w:val="Hyperlink"/>
            <w:rtl/>
          </w:rPr>
          <w:t>בי' הריטב"א דלרבא לל"ק לא סומך דמרפה את הקרקע ולכן כיון שיכול להמלך חשבי נזק</w:t>
        </w:r>
      </w:hyperlink>
    </w:p>
    <w:p w14:paraId="358E6E78" w14:textId="77777777" w:rsidR="00714340" w:rsidRDefault="000D6C2B" w:rsidP="00714340">
      <w:pPr>
        <w:pStyle w:val="2"/>
        <w:rPr>
          <w:rFonts w:eastAsiaTheme="minorEastAsia" w:cstheme="minorBidi"/>
          <w:sz w:val="22"/>
          <w:szCs w:val="22"/>
          <w:rtl/>
        </w:rPr>
      </w:pPr>
      <w:hyperlink w:anchor="_Toc73437188" w:history="1">
        <w:r w:rsidR="00714340" w:rsidRPr="00333219">
          <w:rPr>
            <w:rStyle w:val="Hyperlink"/>
            <w:rtl/>
          </w:rPr>
          <w:t>אי אביי פליג על סברת כל מרא ומרא</w:t>
        </w:r>
      </w:hyperlink>
    </w:p>
    <w:p w14:paraId="3430BB19" w14:textId="77777777" w:rsidR="00714340" w:rsidRDefault="000D6C2B" w:rsidP="00714340">
      <w:pPr>
        <w:pStyle w:val="aff4"/>
        <w:rPr>
          <w:rFonts w:eastAsiaTheme="minorEastAsia" w:cstheme="minorBidi"/>
          <w:i/>
          <w:iCs/>
          <w:sz w:val="22"/>
          <w:szCs w:val="22"/>
          <w:rtl/>
        </w:rPr>
      </w:pPr>
      <w:hyperlink w:anchor="_Toc73437189" w:history="1">
        <w:r w:rsidR="00714340" w:rsidRPr="00333219">
          <w:rPr>
            <w:rStyle w:val="Hyperlink"/>
            <w:rtl/>
          </w:rPr>
          <w:t>דעת המהרש"א והגרעק"א דלאביי חפירת בור ל"ה ג"ד</w:t>
        </w:r>
      </w:hyperlink>
    </w:p>
    <w:p w14:paraId="4C868F30" w14:textId="77777777" w:rsidR="00714340" w:rsidRDefault="000D6C2B" w:rsidP="00714340">
      <w:pPr>
        <w:pStyle w:val="aff2"/>
        <w:numPr>
          <w:ilvl w:val="0"/>
          <w:numId w:val="9"/>
        </w:numPr>
        <w:rPr>
          <w:rFonts w:eastAsiaTheme="minorEastAsia" w:cstheme="minorBidi"/>
          <w:sz w:val="22"/>
          <w:szCs w:val="22"/>
          <w:rtl/>
        </w:rPr>
      </w:pPr>
      <w:hyperlink w:anchor="_Toc73437190" w:history="1">
        <w:r w:rsidR="00714340" w:rsidRPr="00333219">
          <w:rPr>
            <w:rStyle w:val="Hyperlink"/>
            <w:rtl/>
          </w:rPr>
          <w:t>בי' המהרש"א דרק לרבא מחמת החפירה הוי ג"ד ואביי פליג על סברת כל מרא ומרא ול"ה ג"ד</w:t>
        </w:r>
      </w:hyperlink>
    </w:p>
    <w:p w14:paraId="61300DDC" w14:textId="77777777" w:rsidR="00714340" w:rsidRDefault="000D6C2B" w:rsidP="00714340">
      <w:pPr>
        <w:pStyle w:val="aff2"/>
        <w:numPr>
          <w:ilvl w:val="0"/>
          <w:numId w:val="9"/>
        </w:numPr>
        <w:rPr>
          <w:rFonts w:eastAsiaTheme="minorEastAsia" w:cstheme="minorBidi"/>
          <w:sz w:val="22"/>
          <w:szCs w:val="22"/>
          <w:rtl/>
        </w:rPr>
      </w:pPr>
      <w:hyperlink w:anchor="_Toc73437191" w:history="1">
        <w:r w:rsidR="00714340" w:rsidRPr="00333219">
          <w:rPr>
            <w:rStyle w:val="Hyperlink"/>
            <w:rtl/>
          </w:rPr>
          <w:t>דברי הגרעק"א דלאביי מותר לסמוך דאינו מזיק בחפירה וכיון דסמך בהיתר א"צ להרחיק אח"כ</w:t>
        </w:r>
      </w:hyperlink>
    </w:p>
    <w:p w14:paraId="0B90A092" w14:textId="77777777" w:rsidR="00714340" w:rsidRDefault="000D6C2B" w:rsidP="00714340">
      <w:pPr>
        <w:pStyle w:val="aff2"/>
        <w:numPr>
          <w:ilvl w:val="0"/>
          <w:numId w:val="9"/>
        </w:numPr>
        <w:rPr>
          <w:rFonts w:eastAsiaTheme="minorEastAsia" w:cstheme="minorBidi"/>
          <w:sz w:val="22"/>
          <w:szCs w:val="22"/>
          <w:rtl/>
        </w:rPr>
      </w:pPr>
      <w:hyperlink w:anchor="_Toc73437192" w:history="1">
        <w:r w:rsidR="00714340" w:rsidRPr="00333219">
          <w:rPr>
            <w:rStyle w:val="Hyperlink"/>
            <w:rtl/>
          </w:rPr>
          <w:t>בי' הגרעק"א דלרבא לרבנן לא סומך אף בלא הנזק בחפירה ואינו יכול לומר דיסמוך ויסלק</w:t>
        </w:r>
      </w:hyperlink>
    </w:p>
    <w:p w14:paraId="466CA6E1" w14:textId="77777777" w:rsidR="00714340" w:rsidRDefault="000D6C2B" w:rsidP="00714340">
      <w:pPr>
        <w:pStyle w:val="aff4"/>
        <w:rPr>
          <w:rFonts w:eastAsiaTheme="minorEastAsia" w:cstheme="minorBidi"/>
          <w:i/>
          <w:iCs/>
          <w:sz w:val="22"/>
          <w:szCs w:val="22"/>
          <w:rtl/>
        </w:rPr>
      </w:pPr>
      <w:hyperlink w:anchor="_Toc73437193" w:history="1">
        <w:r w:rsidR="00714340" w:rsidRPr="00333219">
          <w:rPr>
            <w:rStyle w:val="Hyperlink"/>
            <w:rtl/>
          </w:rPr>
          <w:t>דברי הרמב"ן דאביי לא פליג בריפוי קרקע ומתיר כשאין ניזק</w:t>
        </w:r>
      </w:hyperlink>
    </w:p>
    <w:p w14:paraId="514AD529" w14:textId="77777777" w:rsidR="00714340" w:rsidRDefault="000D6C2B" w:rsidP="00714340">
      <w:pPr>
        <w:pStyle w:val="aff2"/>
        <w:numPr>
          <w:ilvl w:val="0"/>
          <w:numId w:val="9"/>
        </w:numPr>
        <w:rPr>
          <w:rFonts w:eastAsiaTheme="minorEastAsia" w:cstheme="minorBidi"/>
          <w:sz w:val="22"/>
          <w:szCs w:val="22"/>
          <w:rtl/>
        </w:rPr>
      </w:pPr>
      <w:hyperlink w:anchor="_Toc73437194" w:history="1">
        <w:r w:rsidR="00714340" w:rsidRPr="00333219">
          <w:rPr>
            <w:rStyle w:val="Hyperlink"/>
            <w:rtl/>
          </w:rPr>
          <w:t>דברי הרמב"ן דאף לאביי חפירת הבור מרפה את הקרקע והתיר לסמוך רק כיון שאין ניזק</w:t>
        </w:r>
      </w:hyperlink>
    </w:p>
    <w:p w14:paraId="3EE0746A" w14:textId="77777777" w:rsidR="00714340" w:rsidRDefault="000D6C2B" w:rsidP="00714340">
      <w:pPr>
        <w:pStyle w:val="aff4"/>
        <w:rPr>
          <w:rFonts w:eastAsiaTheme="minorEastAsia" w:cstheme="minorBidi"/>
          <w:i/>
          <w:iCs/>
          <w:sz w:val="22"/>
          <w:szCs w:val="22"/>
          <w:rtl/>
        </w:rPr>
      </w:pPr>
      <w:hyperlink w:anchor="_Toc73437195" w:history="1">
        <w:r w:rsidR="00714340" w:rsidRPr="00333219">
          <w:rPr>
            <w:rStyle w:val="Hyperlink"/>
            <w:rtl/>
          </w:rPr>
          <w:t>בי' החת"ס דאביי מודה לריפוי קרקע ופליגי אי חשיב שיש ניזק</w:t>
        </w:r>
      </w:hyperlink>
    </w:p>
    <w:p w14:paraId="43DEDD46" w14:textId="77777777" w:rsidR="00714340" w:rsidRDefault="000D6C2B" w:rsidP="00714340">
      <w:pPr>
        <w:pStyle w:val="aff2"/>
        <w:numPr>
          <w:ilvl w:val="0"/>
          <w:numId w:val="9"/>
        </w:numPr>
        <w:rPr>
          <w:rFonts w:eastAsiaTheme="minorEastAsia" w:cstheme="minorBidi"/>
          <w:sz w:val="22"/>
          <w:szCs w:val="22"/>
          <w:rtl/>
        </w:rPr>
      </w:pPr>
      <w:hyperlink w:anchor="_Toc73437196" w:history="1">
        <w:r w:rsidR="00714340" w:rsidRPr="00333219">
          <w:rPr>
            <w:rStyle w:val="Hyperlink"/>
            <w:rtl/>
          </w:rPr>
          <w:t>דברי החת"ס דאף אביי מודה דמזיק בריפוי הקרקע ולכו"ע מרחיק לרבנן אף כשאין מזיק</w:t>
        </w:r>
      </w:hyperlink>
    </w:p>
    <w:p w14:paraId="57DBAD4E" w14:textId="77777777" w:rsidR="00714340" w:rsidRDefault="000D6C2B" w:rsidP="00714340">
      <w:pPr>
        <w:pStyle w:val="aff2"/>
        <w:numPr>
          <w:ilvl w:val="0"/>
          <w:numId w:val="9"/>
        </w:numPr>
        <w:rPr>
          <w:rFonts w:eastAsiaTheme="minorEastAsia" w:cstheme="minorBidi"/>
          <w:sz w:val="22"/>
          <w:szCs w:val="22"/>
          <w:rtl/>
        </w:rPr>
      </w:pPr>
      <w:hyperlink w:anchor="_Toc73437197" w:history="1">
        <w:r w:rsidR="00714340" w:rsidRPr="00333219">
          <w:rPr>
            <w:rStyle w:val="Hyperlink"/>
            <w:rtl/>
          </w:rPr>
          <w:t>בי' החת"ס דלרבא בעשויה לבורות חשיב שיש ניזק ולאביי כיון שלא חפר בור חשיב שאין ניזק</w:t>
        </w:r>
      </w:hyperlink>
    </w:p>
    <w:p w14:paraId="2194723D" w14:textId="77777777" w:rsidR="00714340" w:rsidRDefault="000D6C2B" w:rsidP="00714340">
      <w:pPr>
        <w:pStyle w:val="aff2"/>
        <w:numPr>
          <w:ilvl w:val="0"/>
          <w:numId w:val="9"/>
        </w:numPr>
        <w:rPr>
          <w:rFonts w:eastAsiaTheme="minorEastAsia" w:cstheme="minorBidi"/>
          <w:sz w:val="22"/>
          <w:szCs w:val="22"/>
          <w:rtl/>
        </w:rPr>
      </w:pPr>
      <w:hyperlink w:anchor="_Toc73437198" w:history="1">
        <w:r w:rsidR="00714340" w:rsidRPr="00333219">
          <w:rPr>
            <w:rStyle w:val="Hyperlink"/>
            <w:rtl/>
          </w:rPr>
          <w:t>בי' החת"ס דלאביי כל שאין ניזק אף שמרפה סומך וכשחפר בור הוי ג"ד לר"י ע"י ריפוי הקרקע</w:t>
        </w:r>
      </w:hyperlink>
    </w:p>
    <w:p w14:paraId="56EF4D06" w14:textId="77777777" w:rsidR="00714340" w:rsidRDefault="000D6C2B" w:rsidP="00714340">
      <w:pPr>
        <w:pStyle w:val="aff4"/>
        <w:rPr>
          <w:rFonts w:eastAsiaTheme="minorEastAsia" w:cstheme="minorBidi"/>
          <w:i/>
          <w:iCs/>
          <w:sz w:val="22"/>
          <w:szCs w:val="22"/>
          <w:rtl/>
        </w:rPr>
      </w:pPr>
      <w:hyperlink w:anchor="_Toc73437199" w:history="1">
        <w:r w:rsidR="00714340" w:rsidRPr="00333219">
          <w:rPr>
            <w:rStyle w:val="Hyperlink"/>
            <w:rtl/>
          </w:rPr>
          <w:t>ביאור החזו"א דאביי ורבא נח' בריפוי קרקע בין לר"י ובין לרבנן</w:t>
        </w:r>
      </w:hyperlink>
    </w:p>
    <w:p w14:paraId="356AC83B" w14:textId="77777777" w:rsidR="00714340" w:rsidRDefault="000D6C2B" w:rsidP="00714340">
      <w:pPr>
        <w:pStyle w:val="aff2"/>
        <w:numPr>
          <w:ilvl w:val="0"/>
          <w:numId w:val="9"/>
        </w:numPr>
        <w:rPr>
          <w:rFonts w:eastAsiaTheme="minorEastAsia" w:cstheme="minorBidi"/>
          <w:sz w:val="22"/>
          <w:szCs w:val="22"/>
          <w:rtl/>
        </w:rPr>
      </w:pPr>
      <w:hyperlink w:anchor="_Toc73437200" w:history="1">
        <w:r w:rsidR="00714340" w:rsidRPr="00333219">
          <w:rPr>
            <w:rStyle w:val="Hyperlink"/>
            <w:rtl/>
          </w:rPr>
          <w:t>בי' החזו"א דלאביי כשאין ניזק סומך וזוכה בסמיכתו דל"ה ג"ד ואף לרבנן אינו בכלל נזקי שכנים</w:t>
        </w:r>
      </w:hyperlink>
    </w:p>
    <w:p w14:paraId="5C904C3C" w14:textId="77777777" w:rsidR="00714340" w:rsidRDefault="000D6C2B" w:rsidP="00714340">
      <w:pPr>
        <w:pStyle w:val="aff2"/>
        <w:numPr>
          <w:ilvl w:val="0"/>
          <w:numId w:val="9"/>
        </w:numPr>
        <w:rPr>
          <w:rFonts w:eastAsiaTheme="minorEastAsia" w:cstheme="minorBidi"/>
          <w:sz w:val="22"/>
          <w:szCs w:val="22"/>
          <w:rtl/>
        </w:rPr>
      </w:pPr>
      <w:hyperlink w:anchor="_Toc73437201" w:history="1">
        <w:r w:rsidR="00714340" w:rsidRPr="00333219">
          <w:rPr>
            <w:rStyle w:val="Hyperlink"/>
            <w:rtl/>
          </w:rPr>
          <w:t>בי' החזו"א ברבא דכיון שמזיק בריפוי הקרקע הוא בכלל נזקי שכנים לרבנן ואף לר"י הוי ג"ד</w:t>
        </w:r>
      </w:hyperlink>
    </w:p>
    <w:p w14:paraId="26C97A9B" w14:textId="77777777" w:rsidR="00714340" w:rsidRDefault="000D6C2B" w:rsidP="00714340">
      <w:pPr>
        <w:pStyle w:val="2"/>
        <w:rPr>
          <w:rFonts w:eastAsiaTheme="minorEastAsia" w:cstheme="minorBidi"/>
          <w:sz w:val="22"/>
          <w:szCs w:val="22"/>
          <w:rtl/>
        </w:rPr>
      </w:pPr>
      <w:hyperlink w:anchor="_Toc73437202" w:history="1">
        <w:r w:rsidR="00714340" w:rsidRPr="00333219">
          <w:rPr>
            <w:rStyle w:val="Hyperlink"/>
            <w:rtl/>
          </w:rPr>
          <w:t>הסוברים דהשני מרחיק ג"ט לאביי</w:t>
        </w:r>
      </w:hyperlink>
    </w:p>
    <w:p w14:paraId="1A7159DD" w14:textId="77777777" w:rsidR="00714340" w:rsidRDefault="000D6C2B" w:rsidP="00714340">
      <w:pPr>
        <w:pStyle w:val="aff4"/>
        <w:rPr>
          <w:rFonts w:eastAsiaTheme="minorEastAsia" w:cstheme="minorBidi"/>
          <w:i/>
          <w:iCs/>
          <w:sz w:val="22"/>
          <w:szCs w:val="22"/>
          <w:rtl/>
        </w:rPr>
      </w:pPr>
      <w:hyperlink w:anchor="_Toc73437203" w:history="1">
        <w:r w:rsidR="00714340" w:rsidRPr="00333219">
          <w:rPr>
            <w:rStyle w:val="Hyperlink"/>
            <w:rtl/>
          </w:rPr>
          <w:t>מסקנת רבינו יונה דהשני מרחיק ג"ט כשיעור שמזיק לראשון</w:t>
        </w:r>
      </w:hyperlink>
    </w:p>
    <w:p w14:paraId="099126B1" w14:textId="77777777" w:rsidR="00714340" w:rsidRDefault="000D6C2B" w:rsidP="00714340">
      <w:pPr>
        <w:pStyle w:val="aff2"/>
        <w:numPr>
          <w:ilvl w:val="0"/>
          <w:numId w:val="9"/>
        </w:numPr>
        <w:rPr>
          <w:rFonts w:eastAsiaTheme="minorEastAsia" w:cstheme="minorBidi"/>
          <w:sz w:val="22"/>
          <w:szCs w:val="22"/>
          <w:rtl/>
        </w:rPr>
      </w:pPr>
      <w:hyperlink w:anchor="_Toc73437204" w:history="1">
        <w:r w:rsidR="00714340" w:rsidRPr="00333219">
          <w:rPr>
            <w:rStyle w:val="Hyperlink"/>
            <w:rtl/>
          </w:rPr>
          <w:t>דעת רבינו יונה דשני מרחיק רק ג"ט דא"צ להניח מחלקו מחמת שסמך הראשון ברשות</w:t>
        </w:r>
      </w:hyperlink>
    </w:p>
    <w:p w14:paraId="2085F8A5" w14:textId="77777777" w:rsidR="00714340" w:rsidRDefault="000D6C2B" w:rsidP="00714340">
      <w:pPr>
        <w:pStyle w:val="aff2"/>
        <w:numPr>
          <w:ilvl w:val="0"/>
          <w:numId w:val="9"/>
        </w:numPr>
        <w:rPr>
          <w:rFonts w:eastAsiaTheme="minorEastAsia" w:cstheme="minorBidi"/>
          <w:sz w:val="22"/>
          <w:szCs w:val="22"/>
          <w:rtl/>
        </w:rPr>
      </w:pPr>
      <w:hyperlink w:anchor="_Toc73437205" w:history="1">
        <w:r w:rsidR="00714340" w:rsidRPr="00333219">
          <w:rPr>
            <w:rStyle w:val="Hyperlink"/>
            <w:rtl/>
          </w:rPr>
          <w:t>ביאור רבינו יונה דהשני מרחיק ג"ט כשיעור הנזק של בורו ושאר הנזק הראשון מזיק לשניהם</w:t>
        </w:r>
      </w:hyperlink>
    </w:p>
    <w:p w14:paraId="4EA08917" w14:textId="77777777" w:rsidR="00714340" w:rsidRDefault="000D6C2B" w:rsidP="00714340">
      <w:pPr>
        <w:pStyle w:val="aff4"/>
        <w:rPr>
          <w:rFonts w:eastAsiaTheme="minorEastAsia" w:cstheme="minorBidi"/>
          <w:i/>
          <w:iCs/>
          <w:sz w:val="22"/>
          <w:szCs w:val="22"/>
          <w:rtl/>
        </w:rPr>
      </w:pPr>
      <w:hyperlink w:anchor="_Toc73437206" w:history="1">
        <w:r w:rsidR="00714340" w:rsidRPr="00333219">
          <w:rPr>
            <w:rStyle w:val="Hyperlink"/>
            <w:rtl/>
          </w:rPr>
          <w:t>ד' הי"א ברמב"ן וברשב"א דהשני מרחיק ג"ט דא"צ יותר מדינו</w:t>
        </w:r>
      </w:hyperlink>
    </w:p>
    <w:p w14:paraId="7FB80534" w14:textId="77777777" w:rsidR="00714340" w:rsidRDefault="000D6C2B" w:rsidP="00714340">
      <w:pPr>
        <w:pStyle w:val="aff2"/>
        <w:numPr>
          <w:ilvl w:val="0"/>
          <w:numId w:val="9"/>
        </w:numPr>
        <w:rPr>
          <w:rFonts w:eastAsiaTheme="minorEastAsia" w:cstheme="minorBidi"/>
          <w:sz w:val="22"/>
          <w:szCs w:val="22"/>
          <w:rtl/>
        </w:rPr>
      </w:pPr>
      <w:hyperlink w:anchor="_Toc73437207" w:history="1">
        <w:r w:rsidR="00714340" w:rsidRPr="00333219">
          <w:rPr>
            <w:rStyle w:val="Hyperlink"/>
            <w:rtl/>
          </w:rPr>
          <w:t>ד' הי"א ברמב"ן וברשב"א דהשני מרחיק ג"ט דאינו חייב יותר מדינו והראשון הרויח רק שסמך</w:t>
        </w:r>
      </w:hyperlink>
    </w:p>
    <w:p w14:paraId="51AC9187" w14:textId="77777777" w:rsidR="00714340" w:rsidRDefault="000D6C2B" w:rsidP="00714340">
      <w:pPr>
        <w:pStyle w:val="aff4"/>
        <w:rPr>
          <w:rFonts w:eastAsiaTheme="minorEastAsia" w:cstheme="minorBidi"/>
          <w:i/>
          <w:iCs/>
          <w:sz w:val="22"/>
          <w:szCs w:val="22"/>
          <w:rtl/>
        </w:rPr>
      </w:pPr>
      <w:hyperlink w:anchor="_Toc73437208" w:history="1">
        <w:r w:rsidR="00714340" w:rsidRPr="00333219">
          <w:rPr>
            <w:rStyle w:val="Hyperlink"/>
            <w:rtl/>
          </w:rPr>
          <w:t>דברי הרמ"ה דמהא דאינה עשויה סומך מוכח דהשני מרחיק ג"ט</w:t>
        </w:r>
      </w:hyperlink>
    </w:p>
    <w:p w14:paraId="6457C8C6" w14:textId="77777777" w:rsidR="00714340" w:rsidRDefault="000D6C2B" w:rsidP="00714340">
      <w:pPr>
        <w:pStyle w:val="aff2"/>
        <w:numPr>
          <w:ilvl w:val="0"/>
          <w:numId w:val="9"/>
        </w:numPr>
        <w:rPr>
          <w:rFonts w:eastAsiaTheme="minorEastAsia" w:cstheme="minorBidi"/>
          <w:sz w:val="22"/>
          <w:szCs w:val="22"/>
          <w:rtl/>
        </w:rPr>
      </w:pPr>
      <w:hyperlink w:anchor="_Toc73437209" w:history="1">
        <w:r w:rsidR="00714340" w:rsidRPr="00333219">
          <w:rPr>
            <w:rStyle w:val="Hyperlink"/>
            <w:rtl/>
          </w:rPr>
          <w:t>בי' הרמ"ה דמרחיק רק ג"ט דאי מרחיק ו"ט אסור לסמוך אף כשאינו מרפה קרקע דמזיקו בשעבוד</w:t>
        </w:r>
      </w:hyperlink>
    </w:p>
    <w:p w14:paraId="16BE40E1" w14:textId="77777777" w:rsidR="00714340" w:rsidRDefault="000D6C2B" w:rsidP="00714340">
      <w:pPr>
        <w:pStyle w:val="2"/>
        <w:rPr>
          <w:rFonts w:eastAsiaTheme="minorEastAsia" w:cstheme="minorBidi"/>
          <w:sz w:val="22"/>
          <w:szCs w:val="22"/>
          <w:rtl/>
        </w:rPr>
      </w:pPr>
      <w:hyperlink w:anchor="_Toc73437210" w:history="1">
        <w:r w:rsidR="00714340" w:rsidRPr="00333219">
          <w:rPr>
            <w:rStyle w:val="Hyperlink"/>
            <w:rtl/>
          </w:rPr>
          <w:t>הסוברים דהשני מרחיק ו"ט לאביי</w:t>
        </w:r>
      </w:hyperlink>
    </w:p>
    <w:p w14:paraId="1BCBAF43" w14:textId="77777777" w:rsidR="00714340" w:rsidRDefault="000D6C2B" w:rsidP="00714340">
      <w:pPr>
        <w:pStyle w:val="aff4"/>
        <w:rPr>
          <w:rFonts w:eastAsiaTheme="minorEastAsia" w:cstheme="minorBidi"/>
          <w:i/>
          <w:iCs/>
          <w:sz w:val="22"/>
          <w:szCs w:val="22"/>
          <w:rtl/>
        </w:rPr>
      </w:pPr>
      <w:hyperlink w:anchor="_Toc73437211" w:history="1">
        <w:r w:rsidR="00714340" w:rsidRPr="00333219">
          <w:rPr>
            <w:rStyle w:val="Hyperlink"/>
            <w:rtl/>
          </w:rPr>
          <w:t>דברי התוס' דלב' הלישנות לאביי דסומך השני מרחיק ו"ט</w:t>
        </w:r>
      </w:hyperlink>
    </w:p>
    <w:p w14:paraId="700F67AB" w14:textId="77777777" w:rsidR="00714340" w:rsidRDefault="000D6C2B" w:rsidP="00714340">
      <w:pPr>
        <w:pStyle w:val="aff2"/>
        <w:numPr>
          <w:ilvl w:val="0"/>
          <w:numId w:val="9"/>
        </w:numPr>
        <w:rPr>
          <w:rFonts w:eastAsiaTheme="minorEastAsia" w:cstheme="minorBidi"/>
          <w:sz w:val="22"/>
          <w:szCs w:val="22"/>
          <w:rtl/>
        </w:rPr>
      </w:pPr>
      <w:hyperlink w:anchor="_Toc73437212" w:history="1">
        <w:r w:rsidR="00714340" w:rsidRPr="00333219">
          <w:rPr>
            <w:rStyle w:val="Hyperlink"/>
            <w:rtl/>
          </w:rPr>
          <w:t>דברי ר"י בתוס' דלב' הלישנות לאביי דהראשון סמך בהיתר השני צריך להרחיק ששה טפחים</w:t>
        </w:r>
      </w:hyperlink>
    </w:p>
    <w:p w14:paraId="1A08EC28" w14:textId="77777777" w:rsidR="00714340" w:rsidRDefault="000D6C2B" w:rsidP="00714340">
      <w:pPr>
        <w:pStyle w:val="aff4"/>
        <w:rPr>
          <w:rFonts w:eastAsiaTheme="minorEastAsia" w:cstheme="minorBidi"/>
          <w:i/>
          <w:iCs/>
          <w:sz w:val="22"/>
          <w:szCs w:val="22"/>
          <w:rtl/>
        </w:rPr>
      </w:pPr>
      <w:hyperlink w:anchor="_Toc73437213" w:history="1">
        <w:r w:rsidR="00714340" w:rsidRPr="00333219">
          <w:rPr>
            <w:rStyle w:val="Hyperlink"/>
            <w:rtl/>
          </w:rPr>
          <w:t>בי' הרמב"ן דהשני מרחיק ו"ט וכ"כ רבינו יונה בשם רבותיו</w:t>
        </w:r>
      </w:hyperlink>
    </w:p>
    <w:p w14:paraId="635876B2" w14:textId="77777777" w:rsidR="00714340" w:rsidRDefault="000D6C2B" w:rsidP="00714340">
      <w:pPr>
        <w:pStyle w:val="aff2"/>
        <w:numPr>
          <w:ilvl w:val="0"/>
          <w:numId w:val="9"/>
        </w:numPr>
        <w:rPr>
          <w:rFonts w:eastAsiaTheme="minorEastAsia" w:cstheme="minorBidi"/>
          <w:sz w:val="22"/>
          <w:szCs w:val="22"/>
          <w:rtl/>
        </w:rPr>
      </w:pPr>
      <w:hyperlink w:anchor="_Toc73437214" w:history="1">
        <w:r w:rsidR="00714340" w:rsidRPr="00333219">
          <w:rPr>
            <w:rStyle w:val="Hyperlink"/>
            <w:rtl/>
          </w:rPr>
          <w:t>בי' הרמב"ן דהשני מרחיק ו"ט דבקושית הגמ' ממתני' הו"א דכ"א מרחיק חצי ההרחקה טפח וחצי</w:t>
        </w:r>
      </w:hyperlink>
    </w:p>
    <w:p w14:paraId="53CE8565" w14:textId="77777777" w:rsidR="00714340" w:rsidRDefault="000D6C2B" w:rsidP="00714340">
      <w:pPr>
        <w:pStyle w:val="aff2"/>
        <w:numPr>
          <w:ilvl w:val="0"/>
          <w:numId w:val="9"/>
        </w:numPr>
        <w:rPr>
          <w:rFonts w:eastAsiaTheme="minorEastAsia" w:cstheme="minorBidi"/>
          <w:sz w:val="22"/>
          <w:szCs w:val="22"/>
          <w:rtl/>
        </w:rPr>
      </w:pPr>
      <w:hyperlink w:anchor="_Toc73437215" w:history="1">
        <w:r w:rsidR="00714340" w:rsidRPr="00333219">
          <w:rPr>
            <w:rStyle w:val="Hyperlink"/>
            <w:rtl/>
          </w:rPr>
          <w:t>בי' רבינו יונה בשם רבותיו דהשני מרחיק ו"ט דאם ירחיק ג"ט הוא מזיק לראשון שסמך ברשות</w:t>
        </w:r>
      </w:hyperlink>
    </w:p>
    <w:p w14:paraId="34E061C3" w14:textId="77777777" w:rsidR="00714340" w:rsidRDefault="000D6C2B" w:rsidP="00714340">
      <w:pPr>
        <w:pStyle w:val="aff4"/>
        <w:rPr>
          <w:rFonts w:eastAsiaTheme="minorEastAsia" w:cstheme="minorBidi"/>
          <w:i/>
          <w:iCs/>
          <w:sz w:val="22"/>
          <w:szCs w:val="22"/>
          <w:rtl/>
        </w:rPr>
      </w:pPr>
      <w:hyperlink w:anchor="_Toc73437216" w:history="1">
        <w:r w:rsidR="00714340" w:rsidRPr="00333219">
          <w:rPr>
            <w:rStyle w:val="Hyperlink"/>
            <w:rtl/>
          </w:rPr>
          <w:t>בי' הריטב"א דבסמך בהיתר השני מרחיק הכל שלא יזיק כבחלון</w:t>
        </w:r>
      </w:hyperlink>
    </w:p>
    <w:p w14:paraId="1F13492A" w14:textId="77777777" w:rsidR="00714340" w:rsidRDefault="000D6C2B" w:rsidP="00714340">
      <w:pPr>
        <w:pStyle w:val="aff2"/>
        <w:numPr>
          <w:ilvl w:val="0"/>
          <w:numId w:val="9"/>
        </w:numPr>
        <w:rPr>
          <w:rFonts w:eastAsiaTheme="minorEastAsia" w:cstheme="minorBidi"/>
          <w:sz w:val="22"/>
          <w:szCs w:val="22"/>
          <w:rtl/>
        </w:rPr>
      </w:pPr>
      <w:hyperlink w:anchor="_Toc73437217" w:history="1">
        <w:r w:rsidR="00714340" w:rsidRPr="00333219">
          <w:rPr>
            <w:rStyle w:val="Hyperlink"/>
            <w:rtl/>
          </w:rPr>
          <w:t>בי' הריטב"א דכיון שהראשון סמך בהיתר השני מרחיק הכל שלא יזיק לראשון כמו בפותח חלון</w:t>
        </w:r>
      </w:hyperlink>
    </w:p>
    <w:p w14:paraId="41EA8322" w14:textId="77777777" w:rsidR="00714340" w:rsidRDefault="000D6C2B" w:rsidP="00714340">
      <w:pPr>
        <w:pStyle w:val="aff4"/>
        <w:rPr>
          <w:rFonts w:eastAsiaTheme="minorEastAsia" w:cstheme="minorBidi"/>
          <w:i/>
          <w:iCs/>
          <w:sz w:val="22"/>
          <w:szCs w:val="22"/>
          <w:rtl/>
        </w:rPr>
      </w:pPr>
      <w:hyperlink w:anchor="_Toc73437218" w:history="1">
        <w:r w:rsidR="00714340" w:rsidRPr="00333219">
          <w:rPr>
            <w:rStyle w:val="Hyperlink"/>
            <w:rtl/>
          </w:rPr>
          <w:t>בי' המ"מ והרמב"ן ברמב"ם דבאינה עשויה השני מרחיק ו"ט</w:t>
        </w:r>
      </w:hyperlink>
    </w:p>
    <w:p w14:paraId="5CB59600" w14:textId="77777777" w:rsidR="00714340" w:rsidRDefault="000D6C2B" w:rsidP="00714340">
      <w:pPr>
        <w:pStyle w:val="aff2"/>
        <w:numPr>
          <w:ilvl w:val="0"/>
          <w:numId w:val="9"/>
        </w:numPr>
        <w:rPr>
          <w:rFonts w:eastAsiaTheme="minorEastAsia" w:cstheme="minorBidi"/>
          <w:sz w:val="22"/>
          <w:szCs w:val="22"/>
          <w:rtl/>
        </w:rPr>
      </w:pPr>
      <w:hyperlink w:anchor="_Toc73437219" w:history="1">
        <w:r w:rsidR="00714340" w:rsidRPr="00333219">
          <w:rPr>
            <w:rStyle w:val="Hyperlink"/>
            <w:rtl/>
          </w:rPr>
          <w:t>דברי הרמב"ם דצריך להרחיק בור ג"ט מכותל חבירו כדי שלא יבלעו המים ויזיקו את הכותל</w:t>
        </w:r>
      </w:hyperlink>
    </w:p>
    <w:p w14:paraId="3D48785C" w14:textId="77777777" w:rsidR="00714340" w:rsidRDefault="000D6C2B" w:rsidP="00714340">
      <w:pPr>
        <w:pStyle w:val="aff2"/>
        <w:numPr>
          <w:ilvl w:val="0"/>
          <w:numId w:val="9"/>
        </w:numPr>
        <w:rPr>
          <w:rFonts w:eastAsiaTheme="minorEastAsia" w:cstheme="minorBidi"/>
          <w:sz w:val="22"/>
          <w:szCs w:val="22"/>
          <w:rtl/>
        </w:rPr>
      </w:pPr>
      <w:hyperlink w:anchor="_Toc73437220" w:history="1">
        <w:r w:rsidR="00714340" w:rsidRPr="00333219">
          <w:rPr>
            <w:rStyle w:val="Hyperlink"/>
            <w:rtl/>
          </w:rPr>
          <w:t>דברי הרמב"ם דבאינה עשויה לבורות השני מרחיק ג"ט מהכותל עד שיהיה ו"ט בין הבורות</w:t>
        </w:r>
      </w:hyperlink>
    </w:p>
    <w:p w14:paraId="203E2CA7" w14:textId="77777777" w:rsidR="00714340" w:rsidRDefault="000D6C2B" w:rsidP="00714340">
      <w:pPr>
        <w:pStyle w:val="aff2"/>
        <w:numPr>
          <w:ilvl w:val="0"/>
          <w:numId w:val="9"/>
        </w:numPr>
        <w:rPr>
          <w:rFonts w:eastAsiaTheme="minorEastAsia" w:cstheme="minorBidi"/>
          <w:sz w:val="22"/>
          <w:szCs w:val="22"/>
          <w:rtl/>
        </w:rPr>
      </w:pPr>
      <w:hyperlink w:anchor="_Toc73437221" w:history="1">
        <w:r w:rsidR="00714340" w:rsidRPr="00333219">
          <w:rPr>
            <w:rStyle w:val="Hyperlink"/>
            <w:rtl/>
          </w:rPr>
          <w:t>דברי הרמב"ם דבעשויה לבורות אסור לראשון לסמוך ומרחיק ג"ט והשני מרחיק גם ג"ט בשלו</w:t>
        </w:r>
      </w:hyperlink>
    </w:p>
    <w:p w14:paraId="0C43C43C" w14:textId="77777777" w:rsidR="00714340" w:rsidRDefault="000D6C2B" w:rsidP="00714340">
      <w:pPr>
        <w:pStyle w:val="aff2"/>
        <w:numPr>
          <w:ilvl w:val="0"/>
          <w:numId w:val="9"/>
        </w:numPr>
        <w:rPr>
          <w:rFonts w:eastAsiaTheme="minorEastAsia" w:cstheme="minorBidi"/>
          <w:sz w:val="22"/>
          <w:szCs w:val="22"/>
          <w:rtl/>
        </w:rPr>
      </w:pPr>
      <w:hyperlink w:anchor="_Toc73437222" w:history="1">
        <w:r w:rsidR="00714340" w:rsidRPr="00333219">
          <w:rPr>
            <w:rStyle w:val="Hyperlink"/>
            <w:rtl/>
          </w:rPr>
          <w:t>ביאור הרמב"ן והמ"מ ברמב"ם דכשסמך הראשון בהיתר צריך השני להרחיק ששה טפחים</w:t>
        </w:r>
      </w:hyperlink>
    </w:p>
    <w:p w14:paraId="1ECBE2CD" w14:textId="77777777" w:rsidR="00714340" w:rsidRDefault="000D6C2B" w:rsidP="00714340">
      <w:pPr>
        <w:pStyle w:val="aff4"/>
        <w:rPr>
          <w:rFonts w:eastAsiaTheme="minorEastAsia" w:cstheme="minorBidi"/>
          <w:i/>
          <w:iCs/>
          <w:sz w:val="22"/>
          <w:szCs w:val="22"/>
          <w:rtl/>
        </w:rPr>
      </w:pPr>
      <w:hyperlink w:anchor="_Toc73437223" w:history="1">
        <w:r w:rsidR="00714340" w:rsidRPr="00333219">
          <w:rPr>
            <w:rStyle w:val="Hyperlink"/>
            <w:rtl/>
          </w:rPr>
          <w:t>בי' הרמב"ם בפיהמ"ש דאינו סומך שלא יצטרך השני להרחיק</w:t>
        </w:r>
      </w:hyperlink>
    </w:p>
    <w:p w14:paraId="0EC8A45F" w14:textId="77777777" w:rsidR="00714340" w:rsidRDefault="000D6C2B" w:rsidP="00714340">
      <w:pPr>
        <w:pStyle w:val="aff2"/>
        <w:numPr>
          <w:ilvl w:val="0"/>
          <w:numId w:val="9"/>
        </w:numPr>
        <w:rPr>
          <w:rFonts w:eastAsiaTheme="minorEastAsia" w:cstheme="minorBidi"/>
          <w:sz w:val="22"/>
          <w:szCs w:val="22"/>
          <w:rtl/>
        </w:rPr>
      </w:pPr>
      <w:hyperlink w:anchor="_Toc73437224" w:history="1">
        <w:r w:rsidR="00714340" w:rsidRPr="00333219">
          <w:rPr>
            <w:rStyle w:val="Hyperlink"/>
            <w:rtl/>
          </w:rPr>
          <w:t>דברי הרמב"ם בפיהמ"ש דמבואר במתני' דכ"א מרחיק ג"ט דמרחיק מחלל הבור ששה טפחים</w:t>
        </w:r>
      </w:hyperlink>
    </w:p>
    <w:p w14:paraId="42569871" w14:textId="77777777" w:rsidR="00714340" w:rsidRDefault="000D6C2B" w:rsidP="00714340">
      <w:pPr>
        <w:pStyle w:val="aff2"/>
        <w:numPr>
          <w:ilvl w:val="0"/>
          <w:numId w:val="9"/>
        </w:numPr>
        <w:rPr>
          <w:rFonts w:eastAsiaTheme="minorEastAsia" w:cstheme="minorBidi"/>
          <w:sz w:val="22"/>
          <w:szCs w:val="22"/>
          <w:rtl/>
        </w:rPr>
      </w:pPr>
      <w:hyperlink w:anchor="_Toc73437225" w:history="1">
        <w:r w:rsidR="00714340" w:rsidRPr="00333219">
          <w:rPr>
            <w:rStyle w:val="Hyperlink"/>
            <w:rtl/>
          </w:rPr>
          <w:t>דברי הרמב"ם בפיהמ"ש דבכל הנזקים במתני' אסור לסמוך שמא יבנה אח"כ כותל סמוך למזיק</w:t>
        </w:r>
      </w:hyperlink>
    </w:p>
    <w:p w14:paraId="0F230F48" w14:textId="77777777" w:rsidR="00714340" w:rsidRDefault="000D6C2B" w:rsidP="00714340">
      <w:pPr>
        <w:pStyle w:val="aff4"/>
        <w:rPr>
          <w:rFonts w:eastAsiaTheme="minorEastAsia" w:cstheme="minorBidi"/>
          <w:i/>
          <w:iCs/>
          <w:sz w:val="22"/>
          <w:szCs w:val="22"/>
          <w:rtl/>
        </w:rPr>
      </w:pPr>
      <w:hyperlink w:anchor="_Toc73437226" w:history="1">
        <w:r w:rsidR="00714340" w:rsidRPr="00333219">
          <w:rPr>
            <w:rStyle w:val="Hyperlink"/>
            <w:rtl/>
          </w:rPr>
          <w:t>קושית הרשב"א דמשעבד קרקעו להרחקת ששה טפחים</w:t>
        </w:r>
      </w:hyperlink>
    </w:p>
    <w:p w14:paraId="4F0DE3AB" w14:textId="77777777" w:rsidR="00714340" w:rsidRDefault="000D6C2B" w:rsidP="00714340">
      <w:pPr>
        <w:pStyle w:val="aff2"/>
        <w:numPr>
          <w:ilvl w:val="0"/>
          <w:numId w:val="9"/>
        </w:numPr>
        <w:rPr>
          <w:rFonts w:eastAsiaTheme="minorEastAsia" w:cstheme="minorBidi"/>
          <w:sz w:val="22"/>
          <w:szCs w:val="22"/>
          <w:rtl/>
        </w:rPr>
      </w:pPr>
      <w:hyperlink w:anchor="_Toc73437227" w:history="1">
        <w:r w:rsidR="00714340" w:rsidRPr="00333219">
          <w:rPr>
            <w:rStyle w:val="Hyperlink"/>
            <w:rtl/>
          </w:rPr>
          <w:t>קו' הרשב"א דלאביי כשסומך מזיק דמשעבד את קרקע חבירו לבורו וכן ק' לרבא כשאינו מרפה</w:t>
        </w:r>
      </w:hyperlink>
    </w:p>
    <w:p w14:paraId="62E3FEE5" w14:textId="77777777" w:rsidR="00714340" w:rsidRDefault="000D6C2B" w:rsidP="00714340">
      <w:pPr>
        <w:pStyle w:val="aff2"/>
        <w:numPr>
          <w:ilvl w:val="0"/>
          <w:numId w:val="9"/>
        </w:numPr>
        <w:rPr>
          <w:rFonts w:eastAsiaTheme="minorEastAsia" w:cstheme="minorBidi"/>
          <w:sz w:val="22"/>
          <w:szCs w:val="22"/>
          <w:rtl/>
        </w:rPr>
      </w:pPr>
      <w:hyperlink w:anchor="_Toc73437228" w:history="1">
        <w:r w:rsidR="00714340" w:rsidRPr="00333219">
          <w:rPr>
            <w:rStyle w:val="Hyperlink"/>
            <w:rtl/>
          </w:rPr>
          <w:t>קושית הרשב"א דדמי לפותח חלון דמעכב עליו אף כשאינו מזיק כדי שלא יצטרך להרחיק כותל</w:t>
        </w:r>
      </w:hyperlink>
    </w:p>
    <w:p w14:paraId="5FB686FC" w14:textId="77777777" w:rsidR="00714340" w:rsidRDefault="000D6C2B" w:rsidP="00714340">
      <w:pPr>
        <w:pStyle w:val="aff2"/>
        <w:numPr>
          <w:ilvl w:val="0"/>
          <w:numId w:val="9"/>
        </w:numPr>
        <w:rPr>
          <w:rFonts w:eastAsiaTheme="minorEastAsia" w:cstheme="minorBidi"/>
          <w:sz w:val="22"/>
          <w:szCs w:val="22"/>
          <w:rtl/>
        </w:rPr>
      </w:pPr>
      <w:hyperlink w:anchor="_Toc73437229" w:history="1">
        <w:r w:rsidR="00714340" w:rsidRPr="00333219">
          <w:rPr>
            <w:rStyle w:val="Hyperlink"/>
            <w:rtl/>
          </w:rPr>
          <w:t>דברי הרשב"א דלדעת הי"מ דהשני מרחיק רק ג"ט לא קשה אך להסוברים דמרחיק ו"ט קשה</w:t>
        </w:r>
      </w:hyperlink>
    </w:p>
    <w:p w14:paraId="78654BAF" w14:textId="77777777" w:rsidR="00714340" w:rsidRDefault="000D6C2B" w:rsidP="00714340">
      <w:pPr>
        <w:pStyle w:val="aff2"/>
        <w:numPr>
          <w:ilvl w:val="0"/>
          <w:numId w:val="9"/>
        </w:numPr>
        <w:rPr>
          <w:rFonts w:eastAsiaTheme="minorEastAsia" w:cstheme="minorBidi"/>
          <w:sz w:val="22"/>
          <w:szCs w:val="22"/>
          <w:rtl/>
        </w:rPr>
      </w:pPr>
      <w:hyperlink w:anchor="_Toc73437230" w:history="1">
        <w:r w:rsidR="00714340" w:rsidRPr="00333219">
          <w:rPr>
            <w:rStyle w:val="Hyperlink"/>
            <w:rtl/>
          </w:rPr>
          <w:t>תי' הרשב"א והריטב"א דבסומך בור אינו נוטל משל חבירו ול"ד לחלון דמשעבד אויר חצר חבירו</w:t>
        </w:r>
      </w:hyperlink>
    </w:p>
    <w:p w14:paraId="6115661E" w14:textId="77777777" w:rsidR="00714340" w:rsidRDefault="000D6C2B" w:rsidP="00714340">
      <w:pPr>
        <w:pStyle w:val="aff4"/>
        <w:rPr>
          <w:rFonts w:eastAsiaTheme="minorEastAsia" w:cstheme="minorBidi"/>
          <w:i/>
          <w:iCs/>
          <w:sz w:val="22"/>
          <w:szCs w:val="22"/>
          <w:rtl/>
        </w:rPr>
      </w:pPr>
      <w:hyperlink w:anchor="_Toc73437231" w:history="1">
        <w:r w:rsidR="00714340" w:rsidRPr="00333219">
          <w:rPr>
            <w:rStyle w:val="Hyperlink"/>
            <w:rtl/>
          </w:rPr>
          <w:t>דברי הרמ"ה דכל שלא חפר בור אין הג"ט משועבדים לו</w:t>
        </w:r>
      </w:hyperlink>
    </w:p>
    <w:p w14:paraId="0CFB7C52" w14:textId="77777777" w:rsidR="00714340" w:rsidRDefault="000D6C2B" w:rsidP="00714340">
      <w:pPr>
        <w:pStyle w:val="aff2"/>
        <w:numPr>
          <w:ilvl w:val="0"/>
          <w:numId w:val="9"/>
        </w:numPr>
        <w:rPr>
          <w:rFonts w:eastAsiaTheme="minorEastAsia" w:cstheme="minorBidi"/>
          <w:sz w:val="22"/>
          <w:szCs w:val="22"/>
          <w:rtl/>
        </w:rPr>
      </w:pPr>
      <w:hyperlink w:anchor="_Toc73437232" w:history="1">
        <w:r w:rsidR="00714340" w:rsidRPr="00333219">
          <w:rPr>
            <w:rStyle w:val="Hyperlink"/>
            <w:rtl/>
          </w:rPr>
          <w:t>דברי הרמ"ה דכל שעדיין לא חפר השני בור אין הג"ט הסמוכים למיצר משועבדים לצורך בורו</w:t>
        </w:r>
      </w:hyperlink>
    </w:p>
    <w:p w14:paraId="26DD0D17" w14:textId="77777777" w:rsidR="00714340" w:rsidRDefault="000D6C2B" w:rsidP="00714340">
      <w:pPr>
        <w:pStyle w:val="aff4"/>
        <w:rPr>
          <w:rFonts w:eastAsiaTheme="minorEastAsia" w:cstheme="minorBidi"/>
          <w:i/>
          <w:iCs/>
          <w:sz w:val="22"/>
          <w:szCs w:val="22"/>
          <w:rtl/>
        </w:rPr>
      </w:pPr>
      <w:hyperlink w:anchor="_Toc73437233" w:history="1">
        <w:r w:rsidR="00714340" w:rsidRPr="00333219">
          <w:rPr>
            <w:rStyle w:val="Hyperlink"/>
            <w:rtl/>
          </w:rPr>
          <w:t>בי' הנתיה"מ דמרחיק ו"ט מחמת הכתלים שבצדדים שברשותו</w:t>
        </w:r>
      </w:hyperlink>
    </w:p>
    <w:p w14:paraId="094BE0C8" w14:textId="77777777" w:rsidR="00714340" w:rsidRDefault="000D6C2B" w:rsidP="00714340">
      <w:pPr>
        <w:pStyle w:val="aff2"/>
        <w:numPr>
          <w:ilvl w:val="0"/>
          <w:numId w:val="9"/>
        </w:numPr>
        <w:rPr>
          <w:rFonts w:eastAsiaTheme="minorEastAsia" w:cstheme="minorBidi"/>
          <w:sz w:val="22"/>
          <w:szCs w:val="22"/>
          <w:rtl/>
        </w:rPr>
      </w:pPr>
      <w:hyperlink w:anchor="_Toc73437234" w:history="1">
        <w:r w:rsidR="00714340" w:rsidRPr="00333219">
          <w:rPr>
            <w:rStyle w:val="Hyperlink"/>
            <w:rtl/>
          </w:rPr>
          <w:t>דברי הסמ"ע דבבור שמזיק בידים על השני להרחיק ששה טפחים ול"ד לחלונות שהוא גרמא</w:t>
        </w:r>
      </w:hyperlink>
    </w:p>
    <w:p w14:paraId="3EFB1FB0" w14:textId="77777777" w:rsidR="00714340" w:rsidRDefault="000D6C2B" w:rsidP="00714340">
      <w:pPr>
        <w:pStyle w:val="aff2"/>
        <w:numPr>
          <w:ilvl w:val="0"/>
          <w:numId w:val="9"/>
        </w:numPr>
        <w:rPr>
          <w:rFonts w:eastAsiaTheme="minorEastAsia" w:cstheme="minorBidi"/>
          <w:sz w:val="22"/>
          <w:szCs w:val="22"/>
          <w:rtl/>
        </w:rPr>
      </w:pPr>
      <w:hyperlink w:anchor="_Toc73437235" w:history="1">
        <w:r w:rsidR="00714340" w:rsidRPr="00333219">
          <w:rPr>
            <w:rStyle w:val="Hyperlink"/>
            <w:rtl/>
          </w:rPr>
          <w:t>קושית הנתיה"מ דכיון שהראשון סמך למיצר א"כ השני מרפה את הקרקע שלו ואמאי אסור</w:t>
        </w:r>
      </w:hyperlink>
    </w:p>
    <w:p w14:paraId="42FB8445" w14:textId="77777777" w:rsidR="00714340" w:rsidRDefault="000D6C2B" w:rsidP="00714340">
      <w:pPr>
        <w:pStyle w:val="aff2"/>
        <w:numPr>
          <w:ilvl w:val="0"/>
          <w:numId w:val="9"/>
        </w:numPr>
        <w:rPr>
          <w:rFonts w:eastAsiaTheme="minorEastAsia" w:cstheme="minorBidi"/>
          <w:sz w:val="22"/>
          <w:szCs w:val="22"/>
          <w:rtl/>
        </w:rPr>
      </w:pPr>
      <w:hyperlink w:anchor="_Toc73437236" w:history="1">
        <w:r w:rsidR="00714340" w:rsidRPr="00333219">
          <w:rPr>
            <w:rStyle w:val="Hyperlink"/>
            <w:rtl/>
          </w:rPr>
          <w:t>תי' הנתיה"מ דכשחופר בתוך ששה לבור מקלקל את הכתלים שמצידי הבור שברשות הראשון</w:t>
        </w:r>
      </w:hyperlink>
    </w:p>
    <w:p w14:paraId="460E2308" w14:textId="77777777" w:rsidR="00714340" w:rsidRDefault="000D6C2B" w:rsidP="00714340">
      <w:pPr>
        <w:pStyle w:val="aff4"/>
        <w:rPr>
          <w:rFonts w:eastAsiaTheme="minorEastAsia" w:cstheme="minorBidi"/>
          <w:i/>
          <w:iCs/>
          <w:sz w:val="22"/>
          <w:szCs w:val="22"/>
          <w:rtl/>
        </w:rPr>
      </w:pPr>
      <w:hyperlink w:anchor="_Toc73437237" w:history="1">
        <w:r w:rsidR="00714340" w:rsidRPr="00333219">
          <w:rPr>
            <w:rStyle w:val="Hyperlink"/>
            <w:rtl/>
          </w:rPr>
          <w:t>קו' החזו"א דהיאך הראשון משעבד את רשות השני להרחיק ו"ט</w:t>
        </w:r>
      </w:hyperlink>
    </w:p>
    <w:p w14:paraId="2762CD30" w14:textId="77777777" w:rsidR="00714340" w:rsidRDefault="000D6C2B" w:rsidP="00714340">
      <w:pPr>
        <w:pStyle w:val="aff2"/>
        <w:numPr>
          <w:ilvl w:val="0"/>
          <w:numId w:val="9"/>
        </w:numPr>
        <w:rPr>
          <w:rFonts w:eastAsiaTheme="minorEastAsia" w:cstheme="minorBidi"/>
          <w:sz w:val="22"/>
          <w:szCs w:val="22"/>
          <w:rtl/>
        </w:rPr>
      </w:pPr>
      <w:hyperlink w:anchor="_Toc73437238" w:history="1">
        <w:r w:rsidR="00714340" w:rsidRPr="00333219">
          <w:rPr>
            <w:rStyle w:val="Hyperlink"/>
            <w:rtl/>
          </w:rPr>
          <w:t>בי' החזו"א דבאינה עשויה סומך דכן נקבעה חלוקת הארץ דהראשון מתשמש בשני לכותל בורו</w:t>
        </w:r>
      </w:hyperlink>
    </w:p>
    <w:p w14:paraId="146677C4" w14:textId="77777777" w:rsidR="00714340" w:rsidRDefault="000D6C2B" w:rsidP="00714340">
      <w:pPr>
        <w:pStyle w:val="aff2"/>
        <w:numPr>
          <w:ilvl w:val="0"/>
          <w:numId w:val="9"/>
        </w:numPr>
        <w:rPr>
          <w:rFonts w:eastAsiaTheme="minorEastAsia" w:cstheme="minorBidi"/>
          <w:sz w:val="22"/>
          <w:szCs w:val="22"/>
          <w:rtl/>
        </w:rPr>
      </w:pPr>
      <w:hyperlink w:anchor="_Toc73437239" w:history="1">
        <w:r w:rsidR="00714340" w:rsidRPr="00333219">
          <w:rPr>
            <w:rStyle w:val="Hyperlink"/>
            <w:rtl/>
          </w:rPr>
          <w:t>דברי החזו"א דלכן ס"ל לראשונים דהשני מרחיק ו"ט דהוא מזיק בידים לראשון שסמך בהיתר</w:t>
        </w:r>
      </w:hyperlink>
    </w:p>
    <w:p w14:paraId="3A0D5F10" w14:textId="77777777" w:rsidR="00714340" w:rsidRDefault="000D6C2B" w:rsidP="00714340">
      <w:pPr>
        <w:pStyle w:val="aff2"/>
        <w:numPr>
          <w:ilvl w:val="0"/>
          <w:numId w:val="9"/>
        </w:numPr>
        <w:rPr>
          <w:rFonts w:eastAsiaTheme="minorEastAsia" w:cstheme="minorBidi"/>
          <w:sz w:val="22"/>
          <w:szCs w:val="22"/>
          <w:rtl/>
        </w:rPr>
      </w:pPr>
      <w:hyperlink w:anchor="_Toc73437240" w:history="1">
        <w:r w:rsidR="00714340" w:rsidRPr="00333219">
          <w:rPr>
            <w:rStyle w:val="Hyperlink"/>
            <w:rtl/>
          </w:rPr>
          <w:t>קו' החזו"א דהיאך הראשון יכול לשעבד את קרקע השני לכותל בורו שירחיק ג"ט מהכותל</w:t>
        </w:r>
      </w:hyperlink>
    </w:p>
    <w:p w14:paraId="2E04BFE1" w14:textId="77777777" w:rsidR="00714340" w:rsidRDefault="000D6C2B" w:rsidP="00714340">
      <w:pPr>
        <w:pStyle w:val="aff2"/>
        <w:numPr>
          <w:ilvl w:val="0"/>
          <w:numId w:val="9"/>
        </w:numPr>
        <w:rPr>
          <w:rFonts w:eastAsiaTheme="minorEastAsia" w:cstheme="minorBidi"/>
          <w:sz w:val="22"/>
          <w:szCs w:val="22"/>
          <w:rtl/>
        </w:rPr>
      </w:pPr>
      <w:hyperlink w:anchor="_Toc73437241" w:history="1">
        <w:r w:rsidR="00714340" w:rsidRPr="00333219">
          <w:rPr>
            <w:rStyle w:val="Hyperlink"/>
            <w:rtl/>
          </w:rPr>
          <w:t>דברי החזו"א דהראשונים דס"ל דהשני מרחיק ג"ט הוא כיון דאינו יכול לשעבד קרקע חבירו</w:t>
        </w:r>
      </w:hyperlink>
    </w:p>
    <w:p w14:paraId="0741F721" w14:textId="77777777" w:rsidR="00714340" w:rsidRDefault="000D6C2B" w:rsidP="00714340">
      <w:pPr>
        <w:pStyle w:val="2"/>
        <w:rPr>
          <w:rFonts w:eastAsiaTheme="minorEastAsia" w:cstheme="minorBidi"/>
          <w:sz w:val="22"/>
          <w:szCs w:val="22"/>
          <w:rtl/>
        </w:rPr>
      </w:pPr>
      <w:hyperlink w:anchor="_Toc73437242" w:history="1">
        <w:r w:rsidR="00714340" w:rsidRPr="00333219">
          <w:rPr>
            <w:rStyle w:val="Hyperlink"/>
            <w:rtl/>
          </w:rPr>
          <w:t>בי' תוס' דסומך אף דמפסיד לבעל האילן</w:t>
        </w:r>
      </w:hyperlink>
    </w:p>
    <w:p w14:paraId="08B25F0B" w14:textId="77777777" w:rsidR="00714340" w:rsidRDefault="000D6C2B" w:rsidP="00714340">
      <w:pPr>
        <w:pStyle w:val="aff4"/>
        <w:rPr>
          <w:rFonts w:eastAsiaTheme="minorEastAsia" w:cstheme="minorBidi"/>
          <w:i/>
          <w:iCs/>
          <w:sz w:val="22"/>
          <w:szCs w:val="22"/>
          <w:rtl/>
        </w:rPr>
      </w:pPr>
      <w:hyperlink w:anchor="_Toc73437243" w:history="1">
        <w:r w:rsidR="00714340" w:rsidRPr="00333219">
          <w:rPr>
            <w:rStyle w:val="Hyperlink"/>
            <w:rtl/>
          </w:rPr>
          <w:t>בי' תוס' דהסומך בור למיצר ל"ה מזיק אף דמפסיד לבעל האילן</w:t>
        </w:r>
      </w:hyperlink>
    </w:p>
    <w:p w14:paraId="3DF4E95C" w14:textId="77777777" w:rsidR="00714340" w:rsidRDefault="000D6C2B" w:rsidP="00714340">
      <w:pPr>
        <w:pStyle w:val="aff2"/>
        <w:numPr>
          <w:ilvl w:val="0"/>
          <w:numId w:val="9"/>
        </w:numPr>
        <w:rPr>
          <w:rFonts w:eastAsiaTheme="minorEastAsia" w:cstheme="minorBidi"/>
          <w:sz w:val="22"/>
          <w:szCs w:val="22"/>
          <w:rtl/>
        </w:rPr>
      </w:pPr>
      <w:hyperlink w:anchor="_Toc73437244" w:history="1">
        <w:r w:rsidR="00714340" w:rsidRPr="00333219">
          <w:rPr>
            <w:rStyle w:val="Hyperlink"/>
            <w:rtl/>
          </w:rPr>
          <w:t>ביאור התוס' בל"ק דלאביי סומך באינה עשויה לבורות דאף כשסומך את הבור אינו מזיק לו</w:t>
        </w:r>
      </w:hyperlink>
    </w:p>
    <w:p w14:paraId="77A94962" w14:textId="77777777" w:rsidR="00714340" w:rsidRDefault="000D6C2B" w:rsidP="00714340">
      <w:pPr>
        <w:pStyle w:val="aff2"/>
        <w:numPr>
          <w:ilvl w:val="0"/>
          <w:numId w:val="9"/>
        </w:numPr>
        <w:rPr>
          <w:rFonts w:eastAsiaTheme="minorEastAsia" w:cstheme="minorBidi"/>
          <w:sz w:val="22"/>
          <w:szCs w:val="22"/>
          <w:rtl/>
        </w:rPr>
      </w:pPr>
      <w:hyperlink w:anchor="_Toc73437245" w:history="1">
        <w:r w:rsidR="00714340" w:rsidRPr="00333219">
          <w:rPr>
            <w:rStyle w:val="Hyperlink"/>
            <w:rtl/>
          </w:rPr>
          <w:t>קושית הרשב"א בתוס' דמפסיד לשני במה שיצטרך להרחיק יותר אם ירצה לנטוע אילן</w:t>
        </w:r>
      </w:hyperlink>
    </w:p>
    <w:p w14:paraId="34712213" w14:textId="77777777" w:rsidR="00714340" w:rsidRDefault="000D6C2B" w:rsidP="00714340">
      <w:pPr>
        <w:pStyle w:val="aff2"/>
        <w:numPr>
          <w:ilvl w:val="0"/>
          <w:numId w:val="9"/>
        </w:numPr>
        <w:rPr>
          <w:rFonts w:eastAsiaTheme="minorEastAsia" w:cstheme="minorBidi"/>
          <w:sz w:val="22"/>
          <w:szCs w:val="22"/>
          <w:rtl/>
        </w:rPr>
      </w:pPr>
      <w:hyperlink w:anchor="_Toc73437246" w:history="1">
        <w:r w:rsidR="00714340" w:rsidRPr="00333219">
          <w:rPr>
            <w:rStyle w:val="Hyperlink"/>
            <w:rtl/>
          </w:rPr>
          <w:t>תי' התוס' דסמיכת הבור לא מזיקה לשני דבעל האילן דחייב להרחיק כדי שהוא לא יהיה מזיק</w:t>
        </w:r>
      </w:hyperlink>
    </w:p>
    <w:p w14:paraId="7334F4E9" w14:textId="77777777" w:rsidR="00714340" w:rsidRDefault="000D6C2B" w:rsidP="00714340">
      <w:pPr>
        <w:pStyle w:val="2"/>
        <w:rPr>
          <w:rFonts w:eastAsiaTheme="minorEastAsia" w:cstheme="minorBidi"/>
          <w:sz w:val="22"/>
          <w:szCs w:val="22"/>
          <w:rtl/>
        </w:rPr>
      </w:pPr>
      <w:hyperlink w:anchor="_Toc73437247" w:history="1">
        <w:r w:rsidR="00714340" w:rsidRPr="00333219">
          <w:rPr>
            <w:rStyle w:val="Hyperlink"/>
            <w:rtl/>
          </w:rPr>
          <w:t>דברי הראשונים בסמיכה בחרדל</w:t>
        </w:r>
      </w:hyperlink>
    </w:p>
    <w:p w14:paraId="51A48FD2" w14:textId="77777777" w:rsidR="00714340" w:rsidRDefault="000D6C2B" w:rsidP="00714340">
      <w:pPr>
        <w:pStyle w:val="aff4"/>
        <w:rPr>
          <w:rFonts w:eastAsiaTheme="minorEastAsia" w:cstheme="minorBidi"/>
          <w:i/>
          <w:iCs/>
          <w:sz w:val="22"/>
          <w:szCs w:val="22"/>
          <w:rtl/>
        </w:rPr>
      </w:pPr>
      <w:hyperlink w:anchor="_Toc73437248" w:history="1">
        <w:r w:rsidR="00714340" w:rsidRPr="00333219">
          <w:rPr>
            <w:rStyle w:val="Hyperlink"/>
            <w:rtl/>
          </w:rPr>
          <w:t>דברי רש"י לקמן דבסמך ברשות על המזיק להרחיק אף לרבנן</w:t>
        </w:r>
      </w:hyperlink>
    </w:p>
    <w:p w14:paraId="312E4AD3" w14:textId="77777777" w:rsidR="00714340" w:rsidRDefault="000D6C2B" w:rsidP="00714340">
      <w:pPr>
        <w:pStyle w:val="aff2"/>
        <w:numPr>
          <w:ilvl w:val="0"/>
          <w:numId w:val="9"/>
        </w:numPr>
        <w:rPr>
          <w:rFonts w:eastAsiaTheme="minorEastAsia" w:cstheme="minorBidi"/>
          <w:sz w:val="22"/>
          <w:szCs w:val="22"/>
          <w:rtl/>
        </w:rPr>
      </w:pPr>
      <w:hyperlink w:anchor="_Toc73437249" w:history="1">
        <w:r w:rsidR="00714340" w:rsidRPr="00333219">
          <w:rPr>
            <w:rStyle w:val="Hyperlink"/>
            <w:rtl/>
          </w:rPr>
          <w:t>בי' רש"י דקו' הגמ' בחרדל דהאיך אחד לא עיכב את חבירו מלסמוך ותי' הגמ' דאיירי בלוקח</w:t>
        </w:r>
      </w:hyperlink>
    </w:p>
    <w:p w14:paraId="57F94AD5" w14:textId="77777777" w:rsidR="00714340" w:rsidRDefault="000D6C2B" w:rsidP="00714340">
      <w:pPr>
        <w:pStyle w:val="aff2"/>
        <w:numPr>
          <w:ilvl w:val="0"/>
          <w:numId w:val="9"/>
        </w:numPr>
        <w:rPr>
          <w:rFonts w:eastAsiaTheme="minorEastAsia" w:cstheme="minorBidi"/>
          <w:sz w:val="22"/>
          <w:szCs w:val="22"/>
          <w:rtl/>
        </w:rPr>
      </w:pPr>
      <w:hyperlink w:anchor="_Toc73437250" w:history="1">
        <w:r w:rsidR="00714340" w:rsidRPr="00333219">
          <w:rPr>
            <w:rStyle w:val="Hyperlink"/>
            <w:rtl/>
          </w:rPr>
          <w:t>בי' רש"י בקו' הגמ' דבלוקח אמאי מרחיק ותי' הגמ' דלרבנן אף בסמך ברשות על המזיק להרחיק</w:t>
        </w:r>
      </w:hyperlink>
    </w:p>
    <w:p w14:paraId="11B8A07A" w14:textId="77777777" w:rsidR="00714340" w:rsidRDefault="000D6C2B" w:rsidP="00714340">
      <w:pPr>
        <w:pStyle w:val="aff4"/>
        <w:rPr>
          <w:rFonts w:eastAsiaTheme="minorEastAsia" w:cstheme="minorBidi"/>
          <w:i/>
          <w:iCs/>
          <w:sz w:val="22"/>
          <w:szCs w:val="22"/>
          <w:rtl/>
        </w:rPr>
      </w:pPr>
      <w:hyperlink w:anchor="_Toc73437251" w:history="1">
        <w:r w:rsidR="00714340" w:rsidRPr="00333219">
          <w:rPr>
            <w:rStyle w:val="Hyperlink"/>
            <w:rtl/>
          </w:rPr>
          <w:t>דברי התוס' דבחרדל בסמך ברשות השני צריך להרחיק הכל</w:t>
        </w:r>
      </w:hyperlink>
    </w:p>
    <w:p w14:paraId="72F12CA7" w14:textId="77777777" w:rsidR="00714340" w:rsidRDefault="000D6C2B" w:rsidP="00714340">
      <w:pPr>
        <w:pStyle w:val="aff2"/>
        <w:numPr>
          <w:ilvl w:val="0"/>
          <w:numId w:val="9"/>
        </w:numPr>
        <w:rPr>
          <w:rFonts w:eastAsiaTheme="minorEastAsia" w:cstheme="minorBidi"/>
          <w:sz w:val="22"/>
          <w:szCs w:val="22"/>
          <w:rtl/>
        </w:rPr>
      </w:pPr>
      <w:hyperlink w:anchor="_Toc73437252" w:history="1">
        <w:r w:rsidR="00714340" w:rsidRPr="00333219">
          <w:rPr>
            <w:rStyle w:val="Hyperlink"/>
            <w:rtl/>
          </w:rPr>
          <w:t>בי' התוס' דלאביי ל"ק מחרדל דאיירי דבעל דבורים סמך בהיתר ולרבנן על החרדל להרחיק</w:t>
        </w:r>
      </w:hyperlink>
    </w:p>
    <w:p w14:paraId="294AF5AF" w14:textId="77777777" w:rsidR="00714340" w:rsidRDefault="000D6C2B" w:rsidP="00714340">
      <w:pPr>
        <w:pStyle w:val="aff2"/>
        <w:numPr>
          <w:ilvl w:val="0"/>
          <w:numId w:val="9"/>
        </w:numPr>
        <w:rPr>
          <w:rFonts w:eastAsiaTheme="minorEastAsia" w:cstheme="minorBidi"/>
          <w:sz w:val="22"/>
          <w:szCs w:val="22"/>
          <w:rtl/>
        </w:rPr>
      </w:pPr>
      <w:hyperlink w:anchor="_Toc73437253" w:history="1">
        <w:r w:rsidR="00714340" w:rsidRPr="00333219">
          <w:rPr>
            <w:rStyle w:val="Hyperlink"/>
            <w:rtl/>
          </w:rPr>
          <w:t>דברי התוס' דאף לר"י לא קשה לאביי דבעל דבורים עשה קצת שלא כהוגן ומותר לחרדל לסמוך</w:t>
        </w:r>
      </w:hyperlink>
    </w:p>
    <w:p w14:paraId="3BC00D85" w14:textId="77777777" w:rsidR="00714340" w:rsidRDefault="000D6C2B" w:rsidP="00714340">
      <w:pPr>
        <w:pStyle w:val="aff2"/>
        <w:numPr>
          <w:ilvl w:val="0"/>
          <w:numId w:val="9"/>
        </w:numPr>
        <w:rPr>
          <w:rFonts w:eastAsiaTheme="minorEastAsia" w:cstheme="minorBidi"/>
          <w:sz w:val="22"/>
          <w:szCs w:val="22"/>
          <w:rtl/>
        </w:rPr>
      </w:pPr>
      <w:hyperlink w:anchor="_Toc73437254" w:history="1">
        <w:r w:rsidR="00714340" w:rsidRPr="00333219">
          <w:rPr>
            <w:rStyle w:val="Hyperlink"/>
            <w:rtl/>
          </w:rPr>
          <w:t>בי' התוס' דבבור השני מרחיק ו"ט דהוא מרפה בידים את בור הראשון אבל בחרדל ודבורים לא</w:t>
        </w:r>
      </w:hyperlink>
    </w:p>
    <w:p w14:paraId="51D38414" w14:textId="77777777" w:rsidR="00714340" w:rsidRDefault="000D6C2B" w:rsidP="00714340">
      <w:pPr>
        <w:pStyle w:val="aff2"/>
        <w:numPr>
          <w:ilvl w:val="0"/>
          <w:numId w:val="9"/>
        </w:numPr>
        <w:rPr>
          <w:rFonts w:eastAsiaTheme="minorEastAsia" w:cstheme="minorBidi"/>
          <w:sz w:val="22"/>
          <w:szCs w:val="22"/>
          <w:rtl/>
        </w:rPr>
      </w:pPr>
      <w:hyperlink w:anchor="_Toc73437255" w:history="1">
        <w:r w:rsidR="00714340" w:rsidRPr="00333219">
          <w:rPr>
            <w:rStyle w:val="Hyperlink"/>
            <w:rtl/>
          </w:rPr>
          <w:t>בי' התוס' דקו' הגמ' לרבא דאף אי סמך בעל דבורים לכו"ע עליו להרחיק דהא סמך באיסור</w:t>
        </w:r>
      </w:hyperlink>
    </w:p>
    <w:p w14:paraId="3A7EC829" w14:textId="77777777" w:rsidR="00714340" w:rsidRDefault="000D6C2B" w:rsidP="00714340">
      <w:pPr>
        <w:pStyle w:val="2"/>
        <w:rPr>
          <w:rFonts w:eastAsiaTheme="minorEastAsia" w:cstheme="minorBidi"/>
          <w:sz w:val="22"/>
          <w:szCs w:val="22"/>
          <w:rtl/>
        </w:rPr>
      </w:pPr>
      <w:hyperlink w:anchor="_Toc73437256" w:history="1">
        <w:r w:rsidR="00714340" w:rsidRPr="00333219">
          <w:rPr>
            <w:rStyle w:val="Hyperlink"/>
            <w:rtl/>
          </w:rPr>
          <w:t>בי' הקצוה"ח דאביי ורבא נח' כשאין ניזק</w:t>
        </w:r>
      </w:hyperlink>
    </w:p>
    <w:p w14:paraId="2CD19F04" w14:textId="77777777" w:rsidR="00714340" w:rsidRDefault="000D6C2B" w:rsidP="00714340">
      <w:pPr>
        <w:pStyle w:val="aff4"/>
        <w:rPr>
          <w:rFonts w:eastAsiaTheme="minorEastAsia" w:cstheme="minorBidi"/>
          <w:i/>
          <w:iCs/>
          <w:sz w:val="22"/>
          <w:szCs w:val="22"/>
          <w:rtl/>
        </w:rPr>
      </w:pPr>
      <w:hyperlink w:anchor="_Toc73437257" w:history="1">
        <w:r w:rsidR="00714340" w:rsidRPr="00333219">
          <w:rPr>
            <w:rStyle w:val="Hyperlink"/>
            <w:rtl/>
          </w:rPr>
          <w:t>קו' הקצוה"ח דבשאר מזיקים ל"מ סמך בהיתר ואמאי בבור סומך</w:t>
        </w:r>
      </w:hyperlink>
    </w:p>
    <w:p w14:paraId="00CE394B" w14:textId="77777777" w:rsidR="00714340" w:rsidRDefault="000D6C2B" w:rsidP="00714340">
      <w:pPr>
        <w:pStyle w:val="aff2"/>
        <w:numPr>
          <w:ilvl w:val="0"/>
          <w:numId w:val="9"/>
        </w:numPr>
        <w:rPr>
          <w:rFonts w:eastAsiaTheme="minorEastAsia" w:cstheme="minorBidi"/>
          <w:sz w:val="22"/>
          <w:szCs w:val="22"/>
          <w:rtl/>
        </w:rPr>
      </w:pPr>
      <w:hyperlink w:anchor="_Toc73437258" w:history="1">
        <w:r w:rsidR="00714340" w:rsidRPr="00333219">
          <w:rPr>
            <w:rStyle w:val="Hyperlink"/>
            <w:rtl/>
          </w:rPr>
          <w:t>דברי הקצוה"ח דמבו' ברש"י ותוס' לקמן דבסמך בהיתר על השני להרחיק את כל ההרחקה</w:t>
        </w:r>
      </w:hyperlink>
    </w:p>
    <w:p w14:paraId="0278A7C0" w14:textId="77777777" w:rsidR="00714340" w:rsidRDefault="000D6C2B" w:rsidP="00714340">
      <w:pPr>
        <w:pStyle w:val="aff2"/>
        <w:numPr>
          <w:ilvl w:val="0"/>
          <w:numId w:val="9"/>
        </w:numPr>
        <w:rPr>
          <w:rFonts w:eastAsiaTheme="minorEastAsia" w:cstheme="minorBidi"/>
          <w:sz w:val="22"/>
          <w:szCs w:val="22"/>
          <w:rtl/>
        </w:rPr>
      </w:pPr>
      <w:hyperlink w:anchor="_Toc73437259" w:history="1">
        <w:r w:rsidR="00714340" w:rsidRPr="00333219">
          <w:rPr>
            <w:rStyle w:val="Hyperlink"/>
            <w:rtl/>
          </w:rPr>
          <w:t>קו' הקצוה"ח דאמאי לאביי בבור ולרבא באוצר מותר לסמוך וא"צ להרחיק ואילו בלוקח מרחיק</w:t>
        </w:r>
      </w:hyperlink>
    </w:p>
    <w:p w14:paraId="69C81863" w14:textId="77777777" w:rsidR="00714340" w:rsidRDefault="000D6C2B" w:rsidP="00714340">
      <w:pPr>
        <w:pStyle w:val="aff4"/>
        <w:rPr>
          <w:rFonts w:eastAsiaTheme="minorEastAsia" w:cstheme="minorBidi"/>
          <w:i/>
          <w:iCs/>
          <w:sz w:val="22"/>
          <w:szCs w:val="22"/>
          <w:rtl/>
        </w:rPr>
      </w:pPr>
      <w:hyperlink w:anchor="_Toc73437260" w:history="1">
        <w:r w:rsidR="00714340" w:rsidRPr="00333219">
          <w:rPr>
            <w:rStyle w:val="Hyperlink"/>
            <w:rtl/>
          </w:rPr>
          <w:t>בי' הקצוה"ח דלאביי סומך דאין ניזק ולא מדין סמך בהיתר</w:t>
        </w:r>
      </w:hyperlink>
    </w:p>
    <w:p w14:paraId="3C5C76AD" w14:textId="77777777" w:rsidR="00714340" w:rsidRDefault="000D6C2B" w:rsidP="00714340">
      <w:pPr>
        <w:pStyle w:val="aff2"/>
        <w:numPr>
          <w:ilvl w:val="0"/>
          <w:numId w:val="9"/>
        </w:numPr>
        <w:rPr>
          <w:rFonts w:eastAsiaTheme="minorEastAsia" w:cstheme="minorBidi"/>
          <w:sz w:val="22"/>
          <w:szCs w:val="22"/>
          <w:rtl/>
        </w:rPr>
      </w:pPr>
      <w:hyperlink w:anchor="_Toc73437261" w:history="1">
        <w:r w:rsidR="00714340" w:rsidRPr="00333219">
          <w:rPr>
            <w:rStyle w:val="Hyperlink"/>
            <w:rtl/>
          </w:rPr>
          <w:t>בי' הקצוה"ח דלאביי בבור סומך לא מדין סמך בהיתר אלא דאין ניזק וכשבא הניזק עליו להרחיק</w:t>
        </w:r>
      </w:hyperlink>
    </w:p>
    <w:p w14:paraId="42419ADF" w14:textId="77777777" w:rsidR="00714340" w:rsidRDefault="000D6C2B" w:rsidP="00714340">
      <w:pPr>
        <w:pStyle w:val="aff4"/>
        <w:rPr>
          <w:rFonts w:eastAsiaTheme="minorEastAsia" w:cstheme="minorBidi"/>
          <w:i/>
          <w:iCs/>
          <w:sz w:val="22"/>
          <w:szCs w:val="22"/>
          <w:rtl/>
        </w:rPr>
      </w:pPr>
      <w:hyperlink w:anchor="_Toc73437262" w:history="1">
        <w:r w:rsidR="00714340" w:rsidRPr="00333219">
          <w:rPr>
            <w:rStyle w:val="Hyperlink"/>
            <w:rtl/>
          </w:rPr>
          <w:t>בי' הקצוה"ח דלרבא אף שאין ניזק לא סומך שמא יזיק אח"כ</w:t>
        </w:r>
      </w:hyperlink>
    </w:p>
    <w:p w14:paraId="69DF368C" w14:textId="77777777" w:rsidR="00714340" w:rsidRDefault="000D6C2B" w:rsidP="00714340">
      <w:pPr>
        <w:pStyle w:val="aff2"/>
        <w:numPr>
          <w:ilvl w:val="0"/>
          <w:numId w:val="9"/>
        </w:numPr>
        <w:rPr>
          <w:rFonts w:eastAsiaTheme="minorEastAsia" w:cstheme="minorBidi"/>
          <w:sz w:val="22"/>
          <w:szCs w:val="22"/>
          <w:rtl/>
        </w:rPr>
      </w:pPr>
      <w:hyperlink w:anchor="_Toc73437263" w:history="1">
        <w:r w:rsidR="00714340" w:rsidRPr="00333219">
          <w:rPr>
            <w:rStyle w:val="Hyperlink"/>
            <w:rtl/>
          </w:rPr>
          <w:t>בי' הקצוה"ח ברבא דאף כשלא בא הניזק אין סומך שלא יזיק אח"כ ובסמך באיסור עליו להרחיק</w:t>
        </w:r>
      </w:hyperlink>
    </w:p>
    <w:p w14:paraId="333C9B63" w14:textId="77777777" w:rsidR="00714340" w:rsidRDefault="000D6C2B" w:rsidP="00714340">
      <w:pPr>
        <w:pStyle w:val="aff4"/>
        <w:rPr>
          <w:rFonts w:eastAsiaTheme="minorEastAsia" w:cstheme="minorBidi"/>
          <w:i/>
          <w:iCs/>
          <w:sz w:val="22"/>
          <w:szCs w:val="22"/>
          <w:rtl/>
        </w:rPr>
      </w:pPr>
      <w:hyperlink w:anchor="_Toc73437264" w:history="1">
        <w:r w:rsidR="00714340" w:rsidRPr="00333219">
          <w:rPr>
            <w:rStyle w:val="Hyperlink"/>
            <w:rtl/>
          </w:rPr>
          <w:t>קו' הקצוה"ח דבסמך אמאי אין הראשון מרחיק כשבא השני</w:t>
        </w:r>
      </w:hyperlink>
    </w:p>
    <w:p w14:paraId="3721E87A" w14:textId="77777777" w:rsidR="00714340" w:rsidRDefault="000D6C2B" w:rsidP="00714340">
      <w:pPr>
        <w:pStyle w:val="aff2"/>
        <w:numPr>
          <w:ilvl w:val="0"/>
          <w:numId w:val="9"/>
        </w:numPr>
        <w:rPr>
          <w:rFonts w:eastAsiaTheme="minorEastAsia" w:cstheme="minorBidi"/>
          <w:sz w:val="22"/>
          <w:szCs w:val="22"/>
          <w:rtl/>
        </w:rPr>
      </w:pPr>
      <w:hyperlink w:anchor="_Toc73437265" w:history="1">
        <w:r w:rsidR="00714340" w:rsidRPr="00333219">
          <w:rPr>
            <w:rStyle w:val="Hyperlink"/>
            <w:rtl/>
          </w:rPr>
          <w:t>קו' הקצוה"ח דלל"ב באינה עשויה דסומך אמאי א"צ הראשון להרחיק אח"כ הא ל"מ קדם וסמך</w:t>
        </w:r>
      </w:hyperlink>
    </w:p>
    <w:p w14:paraId="2AE05D0C" w14:textId="77777777" w:rsidR="00714340" w:rsidRDefault="000D6C2B" w:rsidP="00714340">
      <w:pPr>
        <w:pStyle w:val="aff4"/>
        <w:rPr>
          <w:rFonts w:eastAsiaTheme="minorEastAsia" w:cstheme="minorBidi"/>
          <w:i/>
          <w:iCs/>
          <w:sz w:val="22"/>
          <w:szCs w:val="22"/>
          <w:rtl/>
        </w:rPr>
      </w:pPr>
      <w:hyperlink w:anchor="_Toc73437266" w:history="1">
        <w:r w:rsidR="00714340" w:rsidRPr="00333219">
          <w:rPr>
            <w:rStyle w:val="Hyperlink"/>
            <w:rtl/>
          </w:rPr>
          <w:t>תי' הקצוה"ח דהשני מחויב להרחיק וממילא הראשון לא מזיק</w:t>
        </w:r>
      </w:hyperlink>
    </w:p>
    <w:p w14:paraId="7C5E6F32" w14:textId="77777777" w:rsidR="00714340" w:rsidRDefault="000D6C2B" w:rsidP="00714340">
      <w:pPr>
        <w:pStyle w:val="aff2"/>
        <w:numPr>
          <w:ilvl w:val="0"/>
          <w:numId w:val="9"/>
        </w:numPr>
        <w:rPr>
          <w:rFonts w:eastAsiaTheme="minorEastAsia" w:cstheme="minorBidi"/>
          <w:sz w:val="22"/>
          <w:szCs w:val="22"/>
          <w:rtl/>
        </w:rPr>
      </w:pPr>
      <w:hyperlink w:anchor="_Toc73437267" w:history="1">
        <w:r w:rsidR="00714340" w:rsidRPr="00333219">
          <w:rPr>
            <w:rStyle w:val="Hyperlink"/>
            <w:rtl/>
          </w:rPr>
          <w:t>תי' הקצוה"ח דבאינה עשויה וסמך בהיתר השני צריך להרחיק הכל וממילא הראשון אינו מזיק</w:t>
        </w:r>
      </w:hyperlink>
    </w:p>
    <w:p w14:paraId="4DDCC933" w14:textId="77777777" w:rsidR="00714340" w:rsidRDefault="000D6C2B" w:rsidP="00714340">
      <w:pPr>
        <w:pStyle w:val="aff4"/>
        <w:rPr>
          <w:rFonts w:eastAsiaTheme="minorEastAsia" w:cstheme="minorBidi"/>
          <w:i/>
          <w:iCs/>
          <w:sz w:val="22"/>
          <w:szCs w:val="22"/>
          <w:rtl/>
        </w:rPr>
      </w:pPr>
      <w:hyperlink w:anchor="_Toc73437268" w:history="1">
        <w:r w:rsidR="00714340" w:rsidRPr="00333219">
          <w:rPr>
            <w:rStyle w:val="Hyperlink"/>
            <w:rtl/>
          </w:rPr>
          <w:t>קו' הקצוה"ח להסוברים דמרחיק ג"ט הראשון עדיין מזיק וירחיק</w:t>
        </w:r>
      </w:hyperlink>
    </w:p>
    <w:p w14:paraId="2A1F8311" w14:textId="77777777" w:rsidR="00714340" w:rsidRDefault="000D6C2B" w:rsidP="00714340">
      <w:pPr>
        <w:pStyle w:val="aff2"/>
        <w:numPr>
          <w:ilvl w:val="0"/>
          <w:numId w:val="9"/>
        </w:numPr>
        <w:rPr>
          <w:rFonts w:eastAsiaTheme="minorEastAsia" w:cstheme="minorBidi"/>
          <w:sz w:val="22"/>
          <w:szCs w:val="22"/>
          <w:rtl/>
        </w:rPr>
      </w:pPr>
      <w:hyperlink w:anchor="_Toc73437269" w:history="1">
        <w:r w:rsidR="00714340" w:rsidRPr="00333219">
          <w:rPr>
            <w:rStyle w:val="Hyperlink"/>
            <w:rtl/>
          </w:rPr>
          <w:t>קו' הקצוה"ח להסוברים דהשני מרחיק ג"ט א"כ עדיין הראשון מזיק ולרבא אמאי א"צ להרחיק</w:t>
        </w:r>
      </w:hyperlink>
    </w:p>
    <w:p w14:paraId="15F3FF57" w14:textId="77777777" w:rsidR="00714340" w:rsidRDefault="000D6C2B" w:rsidP="00714340">
      <w:pPr>
        <w:pStyle w:val="aff2"/>
        <w:numPr>
          <w:ilvl w:val="0"/>
          <w:numId w:val="9"/>
        </w:numPr>
        <w:rPr>
          <w:rFonts w:eastAsiaTheme="minorEastAsia" w:cstheme="minorBidi"/>
          <w:sz w:val="22"/>
          <w:szCs w:val="22"/>
          <w:rtl/>
        </w:rPr>
      </w:pPr>
      <w:hyperlink w:anchor="_Toc73437270" w:history="1">
        <w:r w:rsidR="00714340" w:rsidRPr="00333219">
          <w:rPr>
            <w:rStyle w:val="Hyperlink"/>
            <w:rtl/>
          </w:rPr>
          <w:t>דברי הקצוה"ח דרק כשסמך הראשון מעט שלא כהוגן מרחיק השני ג"ט ובלוקח השני מרחיק ו"ט</w:t>
        </w:r>
      </w:hyperlink>
    </w:p>
    <w:p w14:paraId="4C97701E" w14:textId="77777777" w:rsidR="00714340" w:rsidRDefault="000D6C2B" w:rsidP="00714340">
      <w:pPr>
        <w:pStyle w:val="aff4"/>
        <w:rPr>
          <w:rFonts w:eastAsiaTheme="minorEastAsia" w:cstheme="minorBidi"/>
          <w:i/>
          <w:iCs/>
          <w:sz w:val="22"/>
          <w:szCs w:val="22"/>
          <w:rtl/>
        </w:rPr>
      </w:pPr>
      <w:hyperlink w:anchor="_Toc73437271" w:history="1">
        <w:r w:rsidR="00714340" w:rsidRPr="00333219">
          <w:rPr>
            <w:rStyle w:val="Hyperlink"/>
            <w:rtl/>
          </w:rPr>
          <w:t>ביאורי הקצוה"ח בגדר הסמיכה באינה עשויה לבורות</w:t>
        </w:r>
      </w:hyperlink>
    </w:p>
    <w:p w14:paraId="68B4FB9F" w14:textId="77777777" w:rsidR="00714340" w:rsidRDefault="000D6C2B" w:rsidP="00714340">
      <w:pPr>
        <w:pStyle w:val="aff2"/>
        <w:numPr>
          <w:ilvl w:val="0"/>
          <w:numId w:val="9"/>
        </w:numPr>
        <w:rPr>
          <w:rFonts w:eastAsiaTheme="minorEastAsia" w:cstheme="minorBidi"/>
          <w:sz w:val="22"/>
          <w:szCs w:val="22"/>
          <w:rtl/>
        </w:rPr>
      </w:pPr>
      <w:hyperlink w:anchor="_Toc73437272" w:history="1">
        <w:r w:rsidR="00714340" w:rsidRPr="00333219">
          <w:rPr>
            <w:rStyle w:val="Hyperlink"/>
            <w:rtl/>
          </w:rPr>
          <w:t>תי' הקצוה"ח דבאינה עשויה חשיב סמך בהיתר גמור והשני צריך להרחיק הכל והראשון לא מזיק</w:t>
        </w:r>
      </w:hyperlink>
    </w:p>
    <w:p w14:paraId="022602F8" w14:textId="77777777" w:rsidR="00714340" w:rsidRDefault="000D6C2B" w:rsidP="00714340">
      <w:pPr>
        <w:pStyle w:val="aff2"/>
        <w:numPr>
          <w:ilvl w:val="0"/>
          <w:numId w:val="9"/>
        </w:numPr>
        <w:rPr>
          <w:rFonts w:eastAsiaTheme="minorEastAsia" w:cstheme="minorBidi"/>
          <w:sz w:val="22"/>
          <w:szCs w:val="22"/>
          <w:rtl/>
        </w:rPr>
      </w:pPr>
      <w:hyperlink w:anchor="_Toc73437273" w:history="1">
        <w:r w:rsidR="00714340" w:rsidRPr="00333219">
          <w:rPr>
            <w:rStyle w:val="Hyperlink"/>
            <w:rtl/>
          </w:rPr>
          <w:t>דחיית הקצוה"ח דאינה עשויה מרחיק רק ג"ט דלא דמי ללוקח דסמך בהיתר גמור וק' דהוא מזיק</w:t>
        </w:r>
      </w:hyperlink>
    </w:p>
    <w:p w14:paraId="074C8F68" w14:textId="77777777" w:rsidR="00714340" w:rsidRDefault="000D6C2B" w:rsidP="00714340">
      <w:pPr>
        <w:pStyle w:val="aff2"/>
        <w:numPr>
          <w:ilvl w:val="0"/>
          <w:numId w:val="9"/>
        </w:numPr>
        <w:rPr>
          <w:rFonts w:eastAsiaTheme="minorEastAsia" w:cstheme="minorBidi"/>
          <w:sz w:val="22"/>
          <w:szCs w:val="22"/>
          <w:rtl/>
        </w:rPr>
      </w:pPr>
      <w:hyperlink w:anchor="_Toc73437274" w:history="1">
        <w:r w:rsidR="00714340" w:rsidRPr="00333219">
          <w:rPr>
            <w:rStyle w:val="Hyperlink"/>
            <w:rtl/>
          </w:rPr>
          <w:t>תי' הקצוה"ח עפי"ד הר"י מגאש דבאינה עשויה א"י לומר דרוצה לחפור ולהרחיק את הראשון</w:t>
        </w:r>
      </w:hyperlink>
    </w:p>
    <w:p w14:paraId="1F263BD0" w14:textId="77777777" w:rsidR="00714340" w:rsidRDefault="000D6C2B" w:rsidP="00714340">
      <w:pPr>
        <w:pStyle w:val="aff2"/>
        <w:numPr>
          <w:ilvl w:val="0"/>
          <w:numId w:val="9"/>
        </w:numPr>
        <w:rPr>
          <w:rFonts w:eastAsiaTheme="minorEastAsia" w:cstheme="minorBidi"/>
          <w:sz w:val="22"/>
          <w:szCs w:val="22"/>
          <w:rtl/>
        </w:rPr>
      </w:pPr>
      <w:hyperlink w:anchor="_Toc73437275" w:history="1">
        <w:r w:rsidR="00714340" w:rsidRPr="00333219">
          <w:rPr>
            <w:rStyle w:val="Hyperlink"/>
            <w:rtl/>
          </w:rPr>
          <w:t>דברי הקצוה"ח דלרמב"ן צ"ל דבאינה עשויה חשיב סומך בהיתר גמור כלוקח והשני מרחיק הכל</w:t>
        </w:r>
      </w:hyperlink>
    </w:p>
    <w:p w14:paraId="18D1596C" w14:textId="77777777" w:rsidR="00714340" w:rsidRDefault="000D6C2B" w:rsidP="00714340">
      <w:pPr>
        <w:pStyle w:val="2"/>
        <w:rPr>
          <w:rFonts w:eastAsiaTheme="minorEastAsia" w:cstheme="minorBidi"/>
          <w:sz w:val="22"/>
          <w:szCs w:val="22"/>
          <w:rtl/>
        </w:rPr>
      </w:pPr>
      <w:hyperlink w:anchor="_Toc73437276" w:history="1">
        <w:r w:rsidR="00714340" w:rsidRPr="00333219">
          <w:rPr>
            <w:rStyle w:val="Hyperlink"/>
            <w:rtl/>
          </w:rPr>
          <w:t>~~~~~~~ ביאורי ראשי הישיבות ~~~~~~~</w:t>
        </w:r>
      </w:hyperlink>
    </w:p>
    <w:p w14:paraId="326037AC" w14:textId="77777777" w:rsidR="00714340" w:rsidRDefault="000D6C2B" w:rsidP="00714340">
      <w:pPr>
        <w:pStyle w:val="2"/>
        <w:rPr>
          <w:rFonts w:eastAsiaTheme="minorEastAsia" w:cstheme="minorBidi"/>
          <w:sz w:val="22"/>
          <w:szCs w:val="22"/>
          <w:rtl/>
        </w:rPr>
      </w:pPr>
      <w:hyperlink w:anchor="_Toc73437277" w:history="1">
        <w:r w:rsidR="00714340" w:rsidRPr="00333219">
          <w:rPr>
            <w:rStyle w:val="Hyperlink"/>
            <w:rtl/>
          </w:rPr>
          <w:t>בי' הגרש"ר והגרנ"פ באביי ורבא בל"ק</w:t>
        </w:r>
      </w:hyperlink>
    </w:p>
    <w:p w14:paraId="3044A2DB" w14:textId="77777777" w:rsidR="00714340" w:rsidRDefault="000D6C2B" w:rsidP="00714340">
      <w:pPr>
        <w:pStyle w:val="aff4"/>
        <w:rPr>
          <w:rFonts w:eastAsiaTheme="minorEastAsia" w:cstheme="minorBidi"/>
          <w:i/>
          <w:iCs/>
          <w:sz w:val="22"/>
          <w:szCs w:val="22"/>
          <w:rtl/>
        </w:rPr>
      </w:pPr>
      <w:hyperlink w:anchor="_Toc73437278" w:history="1">
        <w:r w:rsidR="00714340" w:rsidRPr="00333219">
          <w:rPr>
            <w:rStyle w:val="Hyperlink"/>
            <w:rtl/>
          </w:rPr>
          <w:t>ביאורי הגרש"ר אי לאביי הראשון סמך בהיתר או שזכה כשקדם</w:t>
        </w:r>
      </w:hyperlink>
    </w:p>
    <w:p w14:paraId="542873D3" w14:textId="77777777" w:rsidR="00714340" w:rsidRDefault="000D6C2B" w:rsidP="00714340">
      <w:pPr>
        <w:pStyle w:val="aff2"/>
        <w:numPr>
          <w:ilvl w:val="0"/>
          <w:numId w:val="9"/>
        </w:numPr>
        <w:rPr>
          <w:rFonts w:eastAsiaTheme="minorEastAsia" w:cstheme="minorBidi"/>
          <w:sz w:val="22"/>
          <w:szCs w:val="22"/>
          <w:rtl/>
        </w:rPr>
      </w:pPr>
      <w:hyperlink w:anchor="_Toc73437279" w:history="1">
        <w:r w:rsidR="00714340" w:rsidRPr="00333219">
          <w:rPr>
            <w:rStyle w:val="Hyperlink"/>
            <w:rtl/>
          </w:rPr>
          <w:t>הבי' הא' בגרש"ר דלאביי אח"כ לא מרחיק דסמך בהיתר או כיון שלא היה לו שם מזיק כשסמך</w:t>
        </w:r>
      </w:hyperlink>
    </w:p>
    <w:p w14:paraId="2EF05A0E" w14:textId="77777777" w:rsidR="00714340" w:rsidRDefault="000D6C2B" w:rsidP="00714340">
      <w:pPr>
        <w:pStyle w:val="aff2"/>
        <w:numPr>
          <w:ilvl w:val="0"/>
          <w:numId w:val="9"/>
        </w:numPr>
        <w:rPr>
          <w:rFonts w:eastAsiaTheme="minorEastAsia" w:cstheme="minorBidi"/>
          <w:sz w:val="22"/>
          <w:szCs w:val="22"/>
          <w:rtl/>
        </w:rPr>
      </w:pPr>
      <w:hyperlink w:anchor="_Toc73437280" w:history="1">
        <w:r w:rsidR="00714340" w:rsidRPr="00333219">
          <w:rPr>
            <w:rStyle w:val="Hyperlink"/>
            <w:rtl/>
          </w:rPr>
          <w:t>הבי' הא' בגרש"ר דלאביי בל"ק בעשויה לבורות וכן לרבא בל"ב חשיב שיש מזיק וסמך באיסור</w:t>
        </w:r>
      </w:hyperlink>
    </w:p>
    <w:p w14:paraId="55BB9890" w14:textId="77777777" w:rsidR="00714340" w:rsidRDefault="000D6C2B" w:rsidP="00714340">
      <w:pPr>
        <w:pStyle w:val="aff2"/>
        <w:numPr>
          <w:ilvl w:val="0"/>
          <w:numId w:val="9"/>
        </w:numPr>
        <w:rPr>
          <w:rFonts w:eastAsiaTheme="minorEastAsia" w:cstheme="minorBidi"/>
          <w:sz w:val="22"/>
          <w:szCs w:val="22"/>
          <w:rtl/>
        </w:rPr>
      </w:pPr>
      <w:hyperlink w:anchor="_Toc73437281" w:history="1">
        <w:r w:rsidR="00714340" w:rsidRPr="00333219">
          <w:rPr>
            <w:rStyle w:val="Hyperlink"/>
            <w:rtl/>
          </w:rPr>
          <w:t>הבי' הב' בגרש"ר דלאביי לראשון יש זכות קדימה ועל השני להרחיק ולרבא אין זכות קדימה</w:t>
        </w:r>
      </w:hyperlink>
    </w:p>
    <w:p w14:paraId="18D89F1C" w14:textId="77777777" w:rsidR="00714340" w:rsidRDefault="000D6C2B" w:rsidP="00714340">
      <w:pPr>
        <w:pStyle w:val="aff2"/>
        <w:numPr>
          <w:ilvl w:val="0"/>
          <w:numId w:val="9"/>
        </w:numPr>
        <w:rPr>
          <w:rFonts w:eastAsiaTheme="minorEastAsia" w:cstheme="minorBidi"/>
          <w:sz w:val="22"/>
          <w:szCs w:val="22"/>
          <w:rtl/>
        </w:rPr>
      </w:pPr>
      <w:hyperlink w:anchor="_Toc73437282" w:history="1">
        <w:r w:rsidR="00714340" w:rsidRPr="00333219">
          <w:rPr>
            <w:rStyle w:val="Hyperlink"/>
            <w:rtl/>
          </w:rPr>
          <w:t>הבי' הב' בגרש"ר דבעשויה לבורות ל"מ זכות קדימה דחשיב שהשני עומד גם לחפור כראשון</w:t>
        </w:r>
      </w:hyperlink>
    </w:p>
    <w:p w14:paraId="495CC3FF" w14:textId="77777777" w:rsidR="00714340" w:rsidRDefault="000D6C2B" w:rsidP="00714340">
      <w:pPr>
        <w:pStyle w:val="aff4"/>
        <w:rPr>
          <w:rFonts w:eastAsiaTheme="minorEastAsia" w:cstheme="minorBidi"/>
          <w:i/>
          <w:iCs/>
          <w:sz w:val="22"/>
          <w:szCs w:val="22"/>
          <w:rtl/>
        </w:rPr>
      </w:pPr>
      <w:hyperlink w:anchor="_Toc73437283" w:history="1">
        <w:r w:rsidR="00714340" w:rsidRPr="00333219">
          <w:rPr>
            <w:rStyle w:val="Hyperlink"/>
            <w:rtl/>
          </w:rPr>
          <w:t>ביאורי הגרש"ר בלשון רבא דטוען השני כמו שאתה חפרת בור</w:t>
        </w:r>
      </w:hyperlink>
    </w:p>
    <w:p w14:paraId="06D7EAC7" w14:textId="77777777" w:rsidR="00714340" w:rsidRDefault="000D6C2B" w:rsidP="00714340">
      <w:pPr>
        <w:pStyle w:val="aff2"/>
        <w:numPr>
          <w:ilvl w:val="0"/>
          <w:numId w:val="9"/>
        </w:numPr>
        <w:rPr>
          <w:rFonts w:eastAsiaTheme="minorEastAsia" w:cstheme="minorBidi"/>
          <w:sz w:val="22"/>
          <w:szCs w:val="22"/>
          <w:rtl/>
        </w:rPr>
      </w:pPr>
      <w:hyperlink w:anchor="_Toc73437284" w:history="1">
        <w:r w:rsidR="00714340" w:rsidRPr="00333219">
          <w:rPr>
            <w:rStyle w:val="Hyperlink"/>
            <w:rtl/>
          </w:rPr>
          <w:t>קושית הגרש"ר דאמאי אמר רבא דהשני טוען לראשון כמו שנמלכת ולא טוען שיכול לחפור בור</w:t>
        </w:r>
      </w:hyperlink>
    </w:p>
    <w:p w14:paraId="24567F4E" w14:textId="77777777" w:rsidR="00714340" w:rsidRDefault="000D6C2B" w:rsidP="00714340">
      <w:pPr>
        <w:pStyle w:val="aff2"/>
        <w:numPr>
          <w:ilvl w:val="0"/>
          <w:numId w:val="9"/>
        </w:numPr>
        <w:rPr>
          <w:rFonts w:eastAsiaTheme="minorEastAsia" w:cstheme="minorBidi"/>
          <w:sz w:val="22"/>
          <w:szCs w:val="22"/>
          <w:rtl/>
        </w:rPr>
      </w:pPr>
      <w:hyperlink w:anchor="_Toc73437285" w:history="1">
        <w:r w:rsidR="00714340" w:rsidRPr="00333219">
          <w:rPr>
            <w:rStyle w:val="Hyperlink"/>
            <w:rtl/>
          </w:rPr>
          <w:t>הבי' הא' בגרש"ר דרבא בא לחלוק על אביי דסמיכת הראשון לא חשיב היתר בעשויה לבורות</w:t>
        </w:r>
      </w:hyperlink>
    </w:p>
    <w:p w14:paraId="255E90DB" w14:textId="77777777" w:rsidR="00714340" w:rsidRDefault="000D6C2B" w:rsidP="00714340">
      <w:pPr>
        <w:pStyle w:val="aff2"/>
        <w:numPr>
          <w:ilvl w:val="0"/>
          <w:numId w:val="9"/>
        </w:numPr>
        <w:rPr>
          <w:rFonts w:eastAsiaTheme="minorEastAsia" w:cstheme="minorBidi"/>
          <w:sz w:val="22"/>
          <w:szCs w:val="22"/>
          <w:rtl/>
        </w:rPr>
      </w:pPr>
      <w:hyperlink w:anchor="_Toc73437286" w:history="1">
        <w:r w:rsidR="00714340" w:rsidRPr="00333219">
          <w:rPr>
            <w:rStyle w:val="Hyperlink"/>
            <w:rtl/>
          </w:rPr>
          <w:t>הבי' הב' בגרש"ר דבר"י מגאש מבו' דלשון רבא דהשני טוען לראשון כמו שנמלכת לאו דוקא</w:t>
        </w:r>
      </w:hyperlink>
    </w:p>
    <w:p w14:paraId="37E7D9E8" w14:textId="77777777" w:rsidR="00714340" w:rsidRDefault="000D6C2B" w:rsidP="00714340">
      <w:pPr>
        <w:pStyle w:val="aff4"/>
        <w:rPr>
          <w:rFonts w:eastAsiaTheme="minorEastAsia" w:cstheme="minorBidi"/>
          <w:i/>
          <w:iCs/>
          <w:sz w:val="22"/>
          <w:szCs w:val="22"/>
          <w:rtl/>
        </w:rPr>
      </w:pPr>
      <w:hyperlink w:anchor="_Toc73437287" w:history="1">
        <w:r w:rsidR="00714340" w:rsidRPr="00333219">
          <w:rPr>
            <w:rStyle w:val="Hyperlink"/>
            <w:rtl/>
          </w:rPr>
          <w:t>בי' הגרנ"פ בפלוג' הר"י מגאש והריטב"א באינה עשויה לבורות</w:t>
        </w:r>
      </w:hyperlink>
    </w:p>
    <w:p w14:paraId="549F6389" w14:textId="77777777" w:rsidR="00714340" w:rsidRDefault="000D6C2B" w:rsidP="00714340">
      <w:pPr>
        <w:pStyle w:val="aff2"/>
        <w:numPr>
          <w:ilvl w:val="0"/>
          <w:numId w:val="9"/>
        </w:numPr>
        <w:rPr>
          <w:rFonts w:eastAsiaTheme="minorEastAsia" w:cstheme="minorBidi"/>
          <w:sz w:val="22"/>
          <w:szCs w:val="22"/>
          <w:rtl/>
        </w:rPr>
      </w:pPr>
      <w:hyperlink w:anchor="_Toc73437288" w:history="1">
        <w:r w:rsidR="00714340" w:rsidRPr="00333219">
          <w:rPr>
            <w:rStyle w:val="Hyperlink"/>
            <w:rtl/>
          </w:rPr>
          <w:t>דברי הגרנ"פ דמשמע בלשון רבא בל"ק דבטוען השני שרוצה עכשיו לחפור בור לכו"ע אינו סומך</w:t>
        </w:r>
      </w:hyperlink>
    </w:p>
    <w:p w14:paraId="01BA58D6" w14:textId="77777777" w:rsidR="00714340" w:rsidRDefault="000D6C2B" w:rsidP="00714340">
      <w:pPr>
        <w:pStyle w:val="aff2"/>
        <w:numPr>
          <w:ilvl w:val="0"/>
          <w:numId w:val="9"/>
        </w:numPr>
        <w:rPr>
          <w:rFonts w:eastAsiaTheme="minorEastAsia" w:cstheme="minorBidi"/>
          <w:sz w:val="22"/>
          <w:szCs w:val="22"/>
          <w:rtl/>
        </w:rPr>
      </w:pPr>
      <w:hyperlink w:anchor="_Toc73437289" w:history="1">
        <w:r w:rsidR="00714340" w:rsidRPr="00333219">
          <w:rPr>
            <w:rStyle w:val="Hyperlink"/>
            <w:rtl/>
          </w:rPr>
          <w:t>בי' הגרנ"פ בריטב"א דלרבא רק מחמת שטוען שעשית עשויה לבורות יכול לעכב תשמיש ראשון</w:t>
        </w:r>
      </w:hyperlink>
    </w:p>
    <w:p w14:paraId="64EEC9F4" w14:textId="77777777" w:rsidR="00714340" w:rsidRDefault="000D6C2B" w:rsidP="00714340">
      <w:pPr>
        <w:pStyle w:val="aff2"/>
        <w:numPr>
          <w:ilvl w:val="0"/>
          <w:numId w:val="9"/>
        </w:numPr>
        <w:rPr>
          <w:rFonts w:eastAsiaTheme="minorEastAsia" w:cstheme="minorBidi"/>
          <w:sz w:val="22"/>
          <w:szCs w:val="22"/>
          <w:rtl/>
        </w:rPr>
      </w:pPr>
      <w:hyperlink w:anchor="_Toc73437290" w:history="1">
        <w:r w:rsidR="00714340" w:rsidRPr="00333219">
          <w:rPr>
            <w:rStyle w:val="Hyperlink"/>
            <w:rtl/>
          </w:rPr>
          <w:t>בי' הגרנ"פ דלריטב"א כששדה הראשון עשויה ושל השני לא עשויה לסומך והר"י מגאש פליג</w:t>
        </w:r>
      </w:hyperlink>
    </w:p>
    <w:p w14:paraId="37C68909" w14:textId="77777777" w:rsidR="00714340" w:rsidRDefault="000D6C2B" w:rsidP="00714340">
      <w:pPr>
        <w:pStyle w:val="2"/>
        <w:rPr>
          <w:rFonts w:eastAsiaTheme="minorEastAsia" w:cstheme="minorBidi"/>
          <w:sz w:val="22"/>
          <w:szCs w:val="22"/>
          <w:rtl/>
        </w:rPr>
      </w:pPr>
      <w:hyperlink w:anchor="_Toc73437291" w:history="1">
        <w:r w:rsidR="00714340" w:rsidRPr="00333219">
          <w:rPr>
            <w:rStyle w:val="Hyperlink"/>
            <w:rtl/>
          </w:rPr>
          <w:t>בד' המהרש"א דאביי פליג בריפוי הקרקע</w:t>
        </w:r>
      </w:hyperlink>
    </w:p>
    <w:p w14:paraId="5683DE42" w14:textId="77777777" w:rsidR="00714340" w:rsidRDefault="000D6C2B" w:rsidP="00714340">
      <w:pPr>
        <w:pStyle w:val="aff4"/>
        <w:rPr>
          <w:rFonts w:eastAsiaTheme="minorEastAsia" w:cstheme="minorBidi"/>
          <w:i/>
          <w:iCs/>
          <w:sz w:val="22"/>
          <w:szCs w:val="22"/>
          <w:rtl/>
        </w:rPr>
      </w:pPr>
      <w:hyperlink w:anchor="_Toc73437292" w:history="1">
        <w:r w:rsidR="00714340" w:rsidRPr="00333219">
          <w:rPr>
            <w:rStyle w:val="Hyperlink"/>
            <w:rtl/>
          </w:rPr>
          <w:t>בי' הגרנ"פ במהרש"א דאחר שיש לשני בור מודה אביי דהוי ג"ד</w:t>
        </w:r>
      </w:hyperlink>
    </w:p>
    <w:p w14:paraId="1BF26877" w14:textId="77777777" w:rsidR="00714340" w:rsidRDefault="000D6C2B" w:rsidP="00714340">
      <w:pPr>
        <w:pStyle w:val="aff2"/>
        <w:numPr>
          <w:ilvl w:val="0"/>
          <w:numId w:val="9"/>
        </w:numPr>
        <w:rPr>
          <w:rFonts w:eastAsiaTheme="minorEastAsia" w:cstheme="minorBidi"/>
          <w:sz w:val="22"/>
          <w:szCs w:val="22"/>
          <w:rtl/>
        </w:rPr>
      </w:pPr>
      <w:hyperlink w:anchor="_Toc73437293" w:history="1">
        <w:r w:rsidR="00714340" w:rsidRPr="00333219">
          <w:rPr>
            <w:rStyle w:val="Hyperlink"/>
            <w:rtl/>
          </w:rPr>
          <w:t>בי' הגרנ"פ במהרש"א דאביי פליג על סברת כל מרא ומרא ול"ה ג"ד רק כשעדיין אין לשני בור</w:t>
        </w:r>
      </w:hyperlink>
    </w:p>
    <w:p w14:paraId="3D9E5294" w14:textId="77777777" w:rsidR="00714340" w:rsidRDefault="000D6C2B" w:rsidP="00714340">
      <w:pPr>
        <w:pStyle w:val="aff4"/>
        <w:rPr>
          <w:rFonts w:eastAsiaTheme="minorEastAsia" w:cstheme="minorBidi"/>
          <w:i/>
          <w:iCs/>
          <w:sz w:val="22"/>
          <w:szCs w:val="22"/>
          <w:rtl/>
        </w:rPr>
      </w:pPr>
      <w:hyperlink w:anchor="_Toc73437294" w:history="1">
        <w:r w:rsidR="00714340" w:rsidRPr="00333219">
          <w:rPr>
            <w:rStyle w:val="Hyperlink"/>
            <w:rtl/>
          </w:rPr>
          <w:t>קו' האבי עזרי דאביי ורבא נח' אי הוי מזיק ולא בגדר ג"ד לר"י</w:t>
        </w:r>
      </w:hyperlink>
    </w:p>
    <w:p w14:paraId="7DD2DE30" w14:textId="77777777" w:rsidR="00714340" w:rsidRDefault="000D6C2B" w:rsidP="00714340">
      <w:pPr>
        <w:pStyle w:val="aff2"/>
        <w:numPr>
          <w:ilvl w:val="0"/>
          <w:numId w:val="9"/>
        </w:numPr>
        <w:rPr>
          <w:rFonts w:eastAsiaTheme="minorEastAsia" w:cstheme="minorBidi"/>
          <w:sz w:val="22"/>
          <w:szCs w:val="22"/>
          <w:rtl/>
        </w:rPr>
      </w:pPr>
      <w:hyperlink w:anchor="_Toc73437295" w:history="1">
        <w:r w:rsidR="00714340" w:rsidRPr="00333219">
          <w:rPr>
            <w:rStyle w:val="Hyperlink"/>
            <w:rtl/>
          </w:rPr>
          <w:t>בי' האבי עזרי דבסומך לפני שבא הניזק לרבא חשיב כמזיק ולאביי אינו מזיק ומהני קדימתו</w:t>
        </w:r>
      </w:hyperlink>
    </w:p>
    <w:p w14:paraId="1DA2E342" w14:textId="77777777" w:rsidR="00714340" w:rsidRDefault="000D6C2B" w:rsidP="00714340">
      <w:pPr>
        <w:pStyle w:val="aff2"/>
        <w:numPr>
          <w:ilvl w:val="0"/>
          <w:numId w:val="9"/>
        </w:numPr>
        <w:rPr>
          <w:rFonts w:eastAsiaTheme="minorEastAsia" w:cstheme="minorBidi"/>
          <w:sz w:val="22"/>
          <w:szCs w:val="22"/>
          <w:rtl/>
        </w:rPr>
      </w:pPr>
      <w:hyperlink w:anchor="_Toc73437296" w:history="1">
        <w:r w:rsidR="00714340" w:rsidRPr="00333219">
          <w:rPr>
            <w:rStyle w:val="Hyperlink"/>
            <w:rtl/>
          </w:rPr>
          <w:t>קו' האבי עזרי דלאביי סומך דלא חשיב מזיק ואי"ז שייך לגדר ג"ד ואמאי פשיטא דמותר לר"י</w:t>
        </w:r>
      </w:hyperlink>
    </w:p>
    <w:p w14:paraId="0CF50C5C" w14:textId="77777777" w:rsidR="00714340" w:rsidRDefault="000D6C2B" w:rsidP="00714340">
      <w:pPr>
        <w:pStyle w:val="aff2"/>
        <w:numPr>
          <w:ilvl w:val="0"/>
          <w:numId w:val="9"/>
        </w:numPr>
        <w:rPr>
          <w:rFonts w:eastAsiaTheme="minorEastAsia" w:cstheme="minorBidi"/>
          <w:sz w:val="22"/>
          <w:szCs w:val="22"/>
          <w:rtl/>
        </w:rPr>
      </w:pPr>
      <w:hyperlink w:anchor="_Toc73437297" w:history="1">
        <w:r w:rsidR="00714340" w:rsidRPr="00333219">
          <w:rPr>
            <w:rStyle w:val="Hyperlink"/>
            <w:rtl/>
          </w:rPr>
          <w:t>קו' האבי עזרי דלרבא אינו סומך דהוא מזיק ואי"ז שייך לגדר ג"ד ומה החידוש לר"י דהוי ג"ד</w:t>
        </w:r>
      </w:hyperlink>
    </w:p>
    <w:p w14:paraId="2FE7CD6F" w14:textId="77777777" w:rsidR="00714340" w:rsidRDefault="000D6C2B" w:rsidP="00714340">
      <w:pPr>
        <w:pStyle w:val="aff4"/>
        <w:rPr>
          <w:rFonts w:eastAsiaTheme="minorEastAsia" w:cstheme="minorBidi"/>
          <w:i/>
          <w:iCs/>
          <w:sz w:val="22"/>
          <w:szCs w:val="22"/>
          <w:rtl/>
        </w:rPr>
      </w:pPr>
      <w:hyperlink w:anchor="_Toc73437298" w:history="1">
        <w:r w:rsidR="00714340" w:rsidRPr="00333219">
          <w:rPr>
            <w:rStyle w:val="Hyperlink"/>
            <w:rtl/>
          </w:rPr>
          <w:t>בי' האבי עזרי דבסומך הראשון למיצר נח' אי הוי ג"ד והוי מזיק</w:t>
        </w:r>
      </w:hyperlink>
    </w:p>
    <w:p w14:paraId="6AC0F503" w14:textId="77777777" w:rsidR="00714340" w:rsidRDefault="000D6C2B" w:rsidP="00714340">
      <w:pPr>
        <w:pStyle w:val="aff2"/>
        <w:numPr>
          <w:ilvl w:val="0"/>
          <w:numId w:val="9"/>
        </w:numPr>
        <w:rPr>
          <w:rFonts w:eastAsiaTheme="minorEastAsia" w:cstheme="minorBidi"/>
          <w:sz w:val="22"/>
          <w:szCs w:val="22"/>
          <w:rtl/>
        </w:rPr>
      </w:pPr>
      <w:hyperlink w:anchor="_Toc73437299" w:history="1">
        <w:r w:rsidR="00714340" w:rsidRPr="00333219">
          <w:rPr>
            <w:rStyle w:val="Hyperlink"/>
            <w:rtl/>
          </w:rPr>
          <w:t>בי' האבי עזרי דמודה אביי דמתונתא בבור הוי ג"ד ובסומך למיצר שעדיין אין מים לא חשיב ג"ד</w:t>
        </w:r>
      </w:hyperlink>
    </w:p>
    <w:p w14:paraId="07845E31" w14:textId="77777777" w:rsidR="00714340" w:rsidRDefault="000D6C2B" w:rsidP="00714340">
      <w:pPr>
        <w:pStyle w:val="aff2"/>
        <w:numPr>
          <w:ilvl w:val="0"/>
          <w:numId w:val="9"/>
        </w:numPr>
        <w:rPr>
          <w:rFonts w:eastAsiaTheme="minorEastAsia" w:cstheme="minorBidi"/>
          <w:sz w:val="22"/>
          <w:szCs w:val="22"/>
          <w:rtl/>
        </w:rPr>
      </w:pPr>
      <w:hyperlink w:anchor="_Toc73437300" w:history="1">
        <w:r w:rsidR="00714340" w:rsidRPr="00333219">
          <w:rPr>
            <w:rStyle w:val="Hyperlink"/>
            <w:rtl/>
          </w:rPr>
          <w:t>בי' האבי עזרי דבזמן החפירה ולא חפר השני אינו מזיק וכשיחפור אח"כ נגמר המעשה ול"ה ג"ד</w:t>
        </w:r>
      </w:hyperlink>
    </w:p>
    <w:p w14:paraId="7C1E3911" w14:textId="77777777" w:rsidR="00714340" w:rsidRDefault="000D6C2B" w:rsidP="00714340">
      <w:pPr>
        <w:pStyle w:val="aff2"/>
        <w:numPr>
          <w:ilvl w:val="0"/>
          <w:numId w:val="9"/>
        </w:numPr>
        <w:rPr>
          <w:rFonts w:eastAsiaTheme="minorEastAsia" w:cstheme="minorBidi"/>
          <w:sz w:val="22"/>
          <w:szCs w:val="22"/>
          <w:rtl/>
        </w:rPr>
      </w:pPr>
      <w:hyperlink w:anchor="_Toc73437301" w:history="1">
        <w:r w:rsidR="00714340" w:rsidRPr="00333219">
          <w:rPr>
            <w:rStyle w:val="Hyperlink"/>
            <w:rtl/>
          </w:rPr>
          <w:t>בי' האבי עזרי דלאביי מזיק בחפירה רק לבור השני ולרבא מזיק אף לקרקע ואף סומך הוי ג"ד</w:t>
        </w:r>
      </w:hyperlink>
    </w:p>
    <w:p w14:paraId="2E803504" w14:textId="77777777" w:rsidR="00714340" w:rsidRDefault="000D6C2B" w:rsidP="00714340">
      <w:pPr>
        <w:pStyle w:val="aff2"/>
        <w:numPr>
          <w:ilvl w:val="0"/>
          <w:numId w:val="9"/>
        </w:numPr>
        <w:rPr>
          <w:rFonts w:eastAsiaTheme="minorEastAsia" w:cstheme="minorBidi"/>
          <w:sz w:val="22"/>
          <w:szCs w:val="22"/>
          <w:rtl/>
        </w:rPr>
      </w:pPr>
      <w:hyperlink w:anchor="_Toc73437302" w:history="1">
        <w:r w:rsidR="00714340" w:rsidRPr="00333219">
          <w:rPr>
            <w:rStyle w:val="Hyperlink"/>
            <w:rtl/>
          </w:rPr>
          <w:t>בי' האבי עזרי ברבא דבסומך בור אינו מזיק מעכשיו אלא עושה בידים נזק אח"כ ויש לו שם מזיק</w:t>
        </w:r>
      </w:hyperlink>
    </w:p>
    <w:p w14:paraId="077EAD67" w14:textId="77777777" w:rsidR="00714340" w:rsidRDefault="000D6C2B" w:rsidP="00714340">
      <w:pPr>
        <w:pStyle w:val="2"/>
        <w:rPr>
          <w:rFonts w:eastAsiaTheme="minorEastAsia" w:cstheme="minorBidi"/>
          <w:sz w:val="22"/>
          <w:szCs w:val="22"/>
          <w:rtl/>
        </w:rPr>
      </w:pPr>
      <w:hyperlink w:anchor="_Toc73437303" w:history="1">
        <w:r w:rsidR="00714340" w:rsidRPr="00333219">
          <w:rPr>
            <w:rStyle w:val="Hyperlink"/>
            <w:rtl/>
          </w:rPr>
          <w:t>בי' הגרנ"פ בדברי אביי רבא לרש"י ותוס'</w:t>
        </w:r>
      </w:hyperlink>
    </w:p>
    <w:p w14:paraId="21CEFED1" w14:textId="77777777" w:rsidR="00714340" w:rsidRDefault="000D6C2B" w:rsidP="00714340">
      <w:pPr>
        <w:pStyle w:val="aff4"/>
        <w:rPr>
          <w:rFonts w:eastAsiaTheme="minorEastAsia" w:cstheme="minorBidi"/>
          <w:i/>
          <w:iCs/>
          <w:sz w:val="22"/>
          <w:szCs w:val="22"/>
          <w:rtl/>
        </w:rPr>
      </w:pPr>
      <w:hyperlink w:anchor="_Toc73437304" w:history="1">
        <w:r w:rsidR="00714340" w:rsidRPr="00333219">
          <w:rPr>
            <w:rStyle w:val="Hyperlink"/>
            <w:rtl/>
          </w:rPr>
          <w:t>בי' הגרנ"פ ברש"י דפליגי בהרחקה כשאין ניזק וגם בנזק בחפירה</w:t>
        </w:r>
      </w:hyperlink>
    </w:p>
    <w:p w14:paraId="1D126CD2" w14:textId="77777777" w:rsidR="00714340" w:rsidRDefault="000D6C2B" w:rsidP="00714340">
      <w:pPr>
        <w:pStyle w:val="aff2"/>
        <w:numPr>
          <w:ilvl w:val="0"/>
          <w:numId w:val="9"/>
        </w:numPr>
        <w:rPr>
          <w:rFonts w:eastAsiaTheme="minorEastAsia" w:cstheme="minorBidi"/>
          <w:sz w:val="22"/>
          <w:szCs w:val="22"/>
          <w:rtl/>
        </w:rPr>
      </w:pPr>
      <w:hyperlink w:anchor="_Toc73437305" w:history="1">
        <w:r w:rsidR="00714340" w:rsidRPr="00333219">
          <w:rPr>
            <w:rStyle w:val="Hyperlink"/>
            <w:rtl/>
          </w:rPr>
          <w:t>דברי הגרנ"פ דמבו' ברש"י דלרבנן כונס לתוך שלו שלא יזיק ואמר אביי דכשאין ניזק א"צ לכנוס</w:t>
        </w:r>
      </w:hyperlink>
    </w:p>
    <w:p w14:paraId="66E58669" w14:textId="77777777" w:rsidR="00714340" w:rsidRDefault="000D6C2B" w:rsidP="00714340">
      <w:pPr>
        <w:pStyle w:val="aff2"/>
        <w:numPr>
          <w:ilvl w:val="0"/>
          <w:numId w:val="9"/>
        </w:numPr>
        <w:rPr>
          <w:rFonts w:eastAsiaTheme="minorEastAsia" w:cstheme="minorBidi"/>
          <w:sz w:val="22"/>
          <w:szCs w:val="22"/>
          <w:rtl/>
        </w:rPr>
      </w:pPr>
      <w:hyperlink w:anchor="_Toc73437306" w:history="1">
        <w:r w:rsidR="00714340" w:rsidRPr="00333219">
          <w:rPr>
            <w:rStyle w:val="Hyperlink"/>
            <w:rtl/>
          </w:rPr>
          <w:t>בי' הגרנ"פ ברש"י דלאביי כשאינן ניזק א"א לתבוע הרחקה מהמזיק או דכשאין ניזק מודו רבנן</w:t>
        </w:r>
      </w:hyperlink>
    </w:p>
    <w:p w14:paraId="0E6246FC" w14:textId="77777777" w:rsidR="00714340" w:rsidRDefault="000D6C2B" w:rsidP="00714340">
      <w:pPr>
        <w:pStyle w:val="aff2"/>
        <w:numPr>
          <w:ilvl w:val="0"/>
          <w:numId w:val="9"/>
        </w:numPr>
        <w:rPr>
          <w:rFonts w:eastAsiaTheme="minorEastAsia" w:cstheme="minorBidi"/>
          <w:sz w:val="22"/>
          <w:szCs w:val="22"/>
          <w:rtl/>
        </w:rPr>
      </w:pPr>
      <w:hyperlink w:anchor="_Toc73437307" w:history="1">
        <w:r w:rsidR="00714340" w:rsidRPr="00333219">
          <w:rPr>
            <w:rStyle w:val="Hyperlink"/>
            <w:rtl/>
          </w:rPr>
          <w:t>דברי הגרנ"פ דמשמע דאביי ורבא פליגי בתרתי גם בנזק בריפוי קרקע וגם בהרחקה כשאין ניזק</w:t>
        </w:r>
      </w:hyperlink>
    </w:p>
    <w:p w14:paraId="6B49E70B" w14:textId="77777777" w:rsidR="00714340" w:rsidRDefault="000D6C2B" w:rsidP="00714340">
      <w:pPr>
        <w:pStyle w:val="aff4"/>
        <w:rPr>
          <w:rFonts w:eastAsiaTheme="minorEastAsia" w:cstheme="minorBidi"/>
          <w:i/>
          <w:iCs/>
          <w:sz w:val="22"/>
          <w:szCs w:val="22"/>
          <w:rtl/>
        </w:rPr>
      </w:pPr>
      <w:hyperlink w:anchor="_Toc73437308" w:history="1">
        <w:r w:rsidR="00714340" w:rsidRPr="00333219">
          <w:rPr>
            <w:rStyle w:val="Hyperlink"/>
            <w:rtl/>
          </w:rPr>
          <w:t>בי' הגרנ"פ בתוס' דכוונת רבא לומר דבור הוי ג"ד ומודה ר"י</w:t>
        </w:r>
      </w:hyperlink>
    </w:p>
    <w:p w14:paraId="0D31855D" w14:textId="77777777" w:rsidR="00714340" w:rsidRDefault="000D6C2B" w:rsidP="00714340">
      <w:pPr>
        <w:pStyle w:val="aff2"/>
        <w:numPr>
          <w:ilvl w:val="0"/>
          <w:numId w:val="9"/>
        </w:numPr>
        <w:rPr>
          <w:rFonts w:eastAsiaTheme="minorEastAsia" w:cstheme="minorBidi"/>
          <w:sz w:val="22"/>
          <w:szCs w:val="22"/>
          <w:rtl/>
        </w:rPr>
      </w:pPr>
      <w:hyperlink w:anchor="_Toc73437309" w:history="1">
        <w:r w:rsidR="00714340" w:rsidRPr="00333219">
          <w:rPr>
            <w:rStyle w:val="Hyperlink"/>
            <w:rtl/>
          </w:rPr>
          <w:t>בי' הגרנ"פ בתוס' דכוונת רבא לומר דכיון שמזיק בריפוי הקרקע הוי ג"ד ואף ר"י מודה דלא סומך</w:t>
        </w:r>
      </w:hyperlink>
    </w:p>
    <w:p w14:paraId="3FD5F7B5" w14:textId="77777777" w:rsidR="00714340" w:rsidRDefault="000D6C2B" w:rsidP="00714340">
      <w:pPr>
        <w:pStyle w:val="aff4"/>
        <w:rPr>
          <w:rFonts w:eastAsiaTheme="minorEastAsia" w:cstheme="minorBidi"/>
          <w:i/>
          <w:iCs/>
          <w:sz w:val="22"/>
          <w:szCs w:val="22"/>
          <w:rtl/>
        </w:rPr>
      </w:pPr>
      <w:hyperlink w:anchor="_Toc73437310" w:history="1">
        <w:r w:rsidR="00714340" w:rsidRPr="00333219">
          <w:rPr>
            <w:rStyle w:val="Hyperlink"/>
            <w:rtl/>
          </w:rPr>
          <w:t>בי' הגרנ"פ בסברת רבא לרש"י דלר"י אין היתר דעושה בשלו</w:t>
        </w:r>
      </w:hyperlink>
    </w:p>
    <w:p w14:paraId="0E8CBA11" w14:textId="77777777" w:rsidR="00714340" w:rsidRDefault="000D6C2B" w:rsidP="00714340">
      <w:pPr>
        <w:pStyle w:val="aff2"/>
        <w:numPr>
          <w:ilvl w:val="0"/>
          <w:numId w:val="9"/>
        </w:numPr>
        <w:rPr>
          <w:rFonts w:eastAsiaTheme="minorEastAsia" w:cstheme="minorBidi"/>
          <w:sz w:val="22"/>
          <w:szCs w:val="22"/>
          <w:rtl/>
        </w:rPr>
      </w:pPr>
      <w:hyperlink w:anchor="_Toc73437311" w:history="1">
        <w:r w:rsidR="00714340" w:rsidRPr="00333219">
          <w:rPr>
            <w:rStyle w:val="Hyperlink"/>
            <w:rtl/>
          </w:rPr>
          <w:t>קו' הגרנ"פ דלרש"י א"א לומר דכוונת רבא דלר"י הוי ג"ד וא"כ צ"ב מה כוונת רבא בסברתו</w:t>
        </w:r>
      </w:hyperlink>
    </w:p>
    <w:p w14:paraId="47CAD373" w14:textId="77777777" w:rsidR="00714340" w:rsidRDefault="000D6C2B" w:rsidP="00714340">
      <w:pPr>
        <w:pStyle w:val="aff2"/>
        <w:numPr>
          <w:ilvl w:val="0"/>
          <w:numId w:val="9"/>
        </w:numPr>
        <w:rPr>
          <w:rFonts w:eastAsiaTheme="minorEastAsia" w:cstheme="minorBidi"/>
          <w:sz w:val="22"/>
          <w:szCs w:val="22"/>
          <w:rtl/>
        </w:rPr>
      </w:pPr>
      <w:hyperlink w:anchor="_Toc73437312" w:history="1">
        <w:r w:rsidR="00714340" w:rsidRPr="00333219">
          <w:rPr>
            <w:rStyle w:val="Hyperlink"/>
            <w:rtl/>
          </w:rPr>
          <w:t>בי' הגרנ"פ ברש"י דכוונת רבא דלר"י כיון דמזיק בחפירה אין היתר דעושה בשלו כאילן ובור</w:t>
        </w:r>
      </w:hyperlink>
    </w:p>
    <w:p w14:paraId="4B1EC23C" w14:textId="77777777" w:rsidR="00714340" w:rsidRDefault="000D6C2B" w:rsidP="00714340">
      <w:pPr>
        <w:pStyle w:val="2"/>
        <w:rPr>
          <w:rFonts w:eastAsiaTheme="minorEastAsia" w:cstheme="minorBidi"/>
          <w:sz w:val="22"/>
          <w:szCs w:val="22"/>
          <w:rtl/>
        </w:rPr>
      </w:pPr>
      <w:hyperlink w:anchor="_Toc73437313" w:history="1">
        <w:r w:rsidR="00714340" w:rsidRPr="00333219">
          <w:rPr>
            <w:rStyle w:val="Hyperlink"/>
            <w:rtl/>
          </w:rPr>
          <w:t>בי' הגרנ"פ בריטב"א באביי ורבא בל"ב</w:t>
        </w:r>
      </w:hyperlink>
    </w:p>
    <w:p w14:paraId="760E615E" w14:textId="77777777" w:rsidR="00714340" w:rsidRDefault="000D6C2B" w:rsidP="00714340">
      <w:pPr>
        <w:pStyle w:val="aff4"/>
        <w:rPr>
          <w:rFonts w:eastAsiaTheme="minorEastAsia" w:cstheme="minorBidi"/>
          <w:i/>
          <w:iCs/>
          <w:sz w:val="22"/>
          <w:szCs w:val="22"/>
          <w:rtl/>
        </w:rPr>
      </w:pPr>
      <w:hyperlink w:anchor="_Toc73437314" w:history="1">
        <w:r w:rsidR="00714340" w:rsidRPr="00333219">
          <w:rPr>
            <w:rStyle w:val="Hyperlink"/>
            <w:rtl/>
          </w:rPr>
          <w:t>בי' הגרנ"פ בריטב"א דאביי ורבא נח' בהרחקה ול"פ בגדר ג"ד</w:t>
        </w:r>
      </w:hyperlink>
    </w:p>
    <w:p w14:paraId="20BA50BB" w14:textId="77777777" w:rsidR="00714340" w:rsidRDefault="000D6C2B" w:rsidP="00714340">
      <w:pPr>
        <w:pStyle w:val="aff2"/>
        <w:numPr>
          <w:ilvl w:val="0"/>
          <w:numId w:val="9"/>
        </w:numPr>
        <w:rPr>
          <w:rFonts w:eastAsiaTheme="minorEastAsia" w:cstheme="minorBidi"/>
          <w:sz w:val="22"/>
          <w:szCs w:val="22"/>
          <w:rtl/>
        </w:rPr>
      </w:pPr>
      <w:hyperlink w:anchor="_Toc73437315" w:history="1">
        <w:r w:rsidR="00714340" w:rsidRPr="00333219">
          <w:rPr>
            <w:rStyle w:val="Hyperlink"/>
            <w:rtl/>
          </w:rPr>
          <w:t>בי' הגרנ"פ בריטב"א דלאביי כשאין ניזק סומך לר"י פשיטא והחידוש לרבנן דמחמירים בהרחקה</w:t>
        </w:r>
      </w:hyperlink>
    </w:p>
    <w:p w14:paraId="26B7D9E5" w14:textId="77777777" w:rsidR="00714340" w:rsidRDefault="000D6C2B" w:rsidP="00714340">
      <w:pPr>
        <w:pStyle w:val="aff2"/>
        <w:numPr>
          <w:ilvl w:val="0"/>
          <w:numId w:val="9"/>
        </w:numPr>
        <w:rPr>
          <w:rFonts w:eastAsiaTheme="minorEastAsia" w:cstheme="minorBidi"/>
          <w:sz w:val="22"/>
          <w:szCs w:val="22"/>
          <w:rtl/>
        </w:rPr>
      </w:pPr>
      <w:hyperlink w:anchor="_Toc73437316" w:history="1">
        <w:r w:rsidR="00714340" w:rsidRPr="00333219">
          <w:rPr>
            <w:rStyle w:val="Hyperlink"/>
            <w:rtl/>
          </w:rPr>
          <w:t>בי' הגרנ"פ בריטב"א דפליגי כשאין הניזק לפנינו ולאביי מותר אף בג"ד ולרבא אסור אף לרבנן</w:t>
        </w:r>
      </w:hyperlink>
    </w:p>
    <w:p w14:paraId="762EF65D" w14:textId="77777777" w:rsidR="00714340" w:rsidRDefault="000D6C2B" w:rsidP="00714340">
      <w:pPr>
        <w:pStyle w:val="aff2"/>
        <w:numPr>
          <w:ilvl w:val="0"/>
          <w:numId w:val="9"/>
        </w:numPr>
        <w:rPr>
          <w:rFonts w:eastAsiaTheme="minorEastAsia" w:cstheme="minorBidi"/>
          <w:sz w:val="22"/>
          <w:szCs w:val="22"/>
          <w:rtl/>
        </w:rPr>
      </w:pPr>
      <w:hyperlink w:anchor="_Toc73437317" w:history="1">
        <w:r w:rsidR="00714340" w:rsidRPr="00333219">
          <w:rPr>
            <w:rStyle w:val="Hyperlink"/>
            <w:rtl/>
          </w:rPr>
          <w:t>בי' הגרנ"פ בריטב"א דלרבא מרחיק אף כשאין ניזק והוסיף לבאר דהוי ג"ד ומרחיק אף לר"י</w:t>
        </w:r>
      </w:hyperlink>
    </w:p>
    <w:p w14:paraId="02AE3544" w14:textId="77777777" w:rsidR="00714340" w:rsidRDefault="000D6C2B" w:rsidP="00714340">
      <w:pPr>
        <w:pStyle w:val="2"/>
        <w:rPr>
          <w:rFonts w:eastAsiaTheme="minorEastAsia" w:cstheme="minorBidi"/>
          <w:sz w:val="22"/>
          <w:szCs w:val="22"/>
          <w:rtl/>
        </w:rPr>
      </w:pPr>
      <w:hyperlink w:anchor="_Toc73437318" w:history="1">
        <w:r w:rsidR="00714340" w:rsidRPr="00333219">
          <w:rPr>
            <w:rStyle w:val="Hyperlink"/>
            <w:rtl/>
          </w:rPr>
          <w:t>בדברי רבינו יונה אי סברת רבא אף לל"ק</w:t>
        </w:r>
      </w:hyperlink>
    </w:p>
    <w:p w14:paraId="703E1F55" w14:textId="77777777" w:rsidR="00714340" w:rsidRDefault="000D6C2B" w:rsidP="00714340">
      <w:pPr>
        <w:pStyle w:val="aff4"/>
        <w:rPr>
          <w:rFonts w:eastAsiaTheme="minorEastAsia" w:cstheme="minorBidi"/>
          <w:i/>
          <w:iCs/>
          <w:sz w:val="22"/>
          <w:szCs w:val="22"/>
          <w:rtl/>
        </w:rPr>
      </w:pPr>
      <w:hyperlink w:anchor="_Toc73437319" w:history="1">
        <w:r w:rsidR="00714340" w:rsidRPr="00333219">
          <w:rPr>
            <w:rStyle w:val="Hyperlink"/>
            <w:rtl/>
          </w:rPr>
          <w:t>ביאור הגרנ"פ ברבינו יונה וברשב"א בסברת רבא לל"ק</w:t>
        </w:r>
      </w:hyperlink>
    </w:p>
    <w:p w14:paraId="1A44F17A" w14:textId="77777777" w:rsidR="00714340" w:rsidRDefault="000D6C2B" w:rsidP="00714340">
      <w:pPr>
        <w:pStyle w:val="aff2"/>
        <w:numPr>
          <w:ilvl w:val="0"/>
          <w:numId w:val="9"/>
        </w:numPr>
        <w:rPr>
          <w:rFonts w:eastAsiaTheme="minorEastAsia" w:cstheme="minorBidi"/>
          <w:sz w:val="22"/>
          <w:szCs w:val="22"/>
          <w:rtl/>
        </w:rPr>
      </w:pPr>
      <w:hyperlink w:anchor="_Toc73437320" w:history="1">
        <w:r w:rsidR="00714340" w:rsidRPr="00333219">
          <w:rPr>
            <w:rStyle w:val="Hyperlink"/>
            <w:rtl/>
          </w:rPr>
          <w:t>בי' הגרנ"פ ברבינו יונה דע"י הריפוי הנזק בקרקע עצמה ובל"ק באינה עשויה מודה רבא דאין נזק</w:t>
        </w:r>
      </w:hyperlink>
    </w:p>
    <w:p w14:paraId="61F08798" w14:textId="77777777" w:rsidR="00714340" w:rsidRDefault="000D6C2B" w:rsidP="00714340">
      <w:pPr>
        <w:pStyle w:val="aff2"/>
        <w:numPr>
          <w:ilvl w:val="0"/>
          <w:numId w:val="9"/>
        </w:numPr>
        <w:rPr>
          <w:rFonts w:eastAsiaTheme="minorEastAsia" w:cstheme="minorBidi"/>
          <w:sz w:val="22"/>
          <w:szCs w:val="22"/>
          <w:rtl/>
        </w:rPr>
      </w:pPr>
      <w:hyperlink w:anchor="_Toc73437321" w:history="1">
        <w:r w:rsidR="00714340" w:rsidRPr="00333219">
          <w:rPr>
            <w:rStyle w:val="Hyperlink"/>
            <w:rtl/>
          </w:rPr>
          <w:t>בי' הגרנ"פ ברשב"א דמחמת ריפוי הקרקע חשיב שיש מזיק לפנינו ואף באינה עשויה הוי ג"ד</w:t>
        </w:r>
      </w:hyperlink>
    </w:p>
    <w:p w14:paraId="638ECDD9" w14:textId="77777777" w:rsidR="00714340" w:rsidRDefault="000D6C2B" w:rsidP="00714340">
      <w:pPr>
        <w:pStyle w:val="aff2"/>
        <w:numPr>
          <w:ilvl w:val="0"/>
          <w:numId w:val="9"/>
        </w:numPr>
        <w:rPr>
          <w:rFonts w:eastAsiaTheme="minorEastAsia" w:cstheme="minorBidi"/>
          <w:sz w:val="22"/>
          <w:szCs w:val="22"/>
          <w:rtl/>
        </w:rPr>
      </w:pPr>
      <w:hyperlink w:anchor="_Toc73437322" w:history="1">
        <w:r w:rsidR="00714340" w:rsidRPr="00333219">
          <w:rPr>
            <w:rStyle w:val="Hyperlink"/>
            <w:rtl/>
          </w:rPr>
          <w:t>בי' הגרנ"פ ברבינו יונה דאביי ורבא נח' אי כשאין ניזק חשיב כמזיק במה שמרפה את הקרקע</w:t>
        </w:r>
      </w:hyperlink>
    </w:p>
    <w:p w14:paraId="787BF2CB" w14:textId="77777777" w:rsidR="00714340" w:rsidRDefault="000D6C2B" w:rsidP="00714340">
      <w:pPr>
        <w:pStyle w:val="aff4"/>
        <w:rPr>
          <w:rFonts w:eastAsiaTheme="minorEastAsia" w:cstheme="minorBidi"/>
          <w:i/>
          <w:iCs/>
          <w:sz w:val="22"/>
          <w:szCs w:val="22"/>
          <w:rtl/>
        </w:rPr>
      </w:pPr>
      <w:hyperlink w:anchor="_Toc73437323" w:history="1">
        <w:r w:rsidR="00714340" w:rsidRPr="00333219">
          <w:rPr>
            <w:rStyle w:val="Hyperlink"/>
            <w:rtl/>
          </w:rPr>
          <w:t>בי' הגרש"ר ברבינו יונה דבאינה עשויה נגמר מעשה המזיק</w:t>
        </w:r>
      </w:hyperlink>
    </w:p>
    <w:p w14:paraId="461E4457" w14:textId="77777777" w:rsidR="00714340" w:rsidRDefault="000D6C2B" w:rsidP="00714340">
      <w:pPr>
        <w:pStyle w:val="aff2"/>
        <w:numPr>
          <w:ilvl w:val="0"/>
          <w:numId w:val="9"/>
        </w:numPr>
        <w:rPr>
          <w:rFonts w:eastAsiaTheme="minorEastAsia" w:cstheme="minorBidi"/>
          <w:sz w:val="22"/>
          <w:szCs w:val="22"/>
          <w:rtl/>
        </w:rPr>
      </w:pPr>
      <w:hyperlink w:anchor="_Toc73437324" w:history="1">
        <w:r w:rsidR="00714340" w:rsidRPr="00333219">
          <w:rPr>
            <w:rStyle w:val="Hyperlink"/>
            <w:rtl/>
          </w:rPr>
          <w:t>דברי הגרש"ר דמשמע דלרבא רק לר"י צריך לחדש דחשיב כמזיק עכשיו או כנזק בידים והוי ג"ד</w:t>
        </w:r>
      </w:hyperlink>
    </w:p>
    <w:p w14:paraId="12309B58" w14:textId="77777777" w:rsidR="00714340" w:rsidRDefault="000D6C2B" w:rsidP="00714340">
      <w:pPr>
        <w:pStyle w:val="aff2"/>
        <w:numPr>
          <w:ilvl w:val="0"/>
          <w:numId w:val="9"/>
        </w:numPr>
        <w:rPr>
          <w:rFonts w:eastAsiaTheme="minorEastAsia" w:cstheme="minorBidi"/>
          <w:sz w:val="22"/>
          <w:szCs w:val="22"/>
          <w:rtl/>
        </w:rPr>
      </w:pPr>
      <w:hyperlink w:anchor="_Toc73437325" w:history="1">
        <w:r w:rsidR="00714340" w:rsidRPr="00333219">
          <w:rPr>
            <w:rStyle w:val="Hyperlink"/>
            <w:rtl/>
          </w:rPr>
          <w:t>בי' הגרש"ר ברבינו יונה דבעשויה לבורות מזיק עכשיו ובאינה עשויה כשבא הניזק נגמר המעשה</w:t>
        </w:r>
      </w:hyperlink>
    </w:p>
    <w:p w14:paraId="6DC43B5C" w14:textId="77777777" w:rsidR="00714340" w:rsidRDefault="000D6C2B" w:rsidP="00714340">
      <w:pPr>
        <w:pStyle w:val="2"/>
        <w:rPr>
          <w:rFonts w:eastAsiaTheme="minorEastAsia" w:cstheme="minorBidi"/>
          <w:sz w:val="22"/>
          <w:szCs w:val="22"/>
          <w:rtl/>
        </w:rPr>
      </w:pPr>
      <w:hyperlink w:anchor="_Toc73437326" w:history="1">
        <w:r w:rsidR="00714340" w:rsidRPr="00333219">
          <w:rPr>
            <w:rStyle w:val="Hyperlink"/>
            <w:rtl/>
          </w:rPr>
          <w:t>בי' המשנת ר"א ביסוד פלוג' אביי ורבא</w:t>
        </w:r>
      </w:hyperlink>
    </w:p>
    <w:p w14:paraId="1C2621B3" w14:textId="77777777" w:rsidR="00714340" w:rsidRDefault="000D6C2B" w:rsidP="00714340">
      <w:pPr>
        <w:pStyle w:val="aff4"/>
        <w:rPr>
          <w:rFonts w:eastAsiaTheme="minorEastAsia" w:cstheme="minorBidi"/>
          <w:i/>
          <w:iCs/>
          <w:sz w:val="22"/>
          <w:szCs w:val="22"/>
          <w:rtl/>
        </w:rPr>
      </w:pPr>
      <w:hyperlink w:anchor="_Toc73437327" w:history="1">
        <w:r w:rsidR="00714340" w:rsidRPr="00333219">
          <w:rPr>
            <w:rStyle w:val="Hyperlink"/>
            <w:rtl/>
          </w:rPr>
          <w:t>בי' המשנת ר"א דנח' אביי ורבא בחיוב הרחקה כשאין ניזק</w:t>
        </w:r>
      </w:hyperlink>
    </w:p>
    <w:p w14:paraId="7DE78B71" w14:textId="77777777" w:rsidR="00714340" w:rsidRDefault="000D6C2B" w:rsidP="00714340">
      <w:pPr>
        <w:pStyle w:val="aff2"/>
        <w:numPr>
          <w:ilvl w:val="0"/>
          <w:numId w:val="9"/>
        </w:numPr>
        <w:rPr>
          <w:rFonts w:eastAsiaTheme="minorEastAsia" w:cstheme="minorBidi"/>
          <w:sz w:val="22"/>
          <w:szCs w:val="22"/>
          <w:rtl/>
        </w:rPr>
      </w:pPr>
      <w:hyperlink w:anchor="_Toc73437328" w:history="1">
        <w:r w:rsidR="00714340" w:rsidRPr="00333219">
          <w:rPr>
            <w:rStyle w:val="Hyperlink"/>
            <w:rtl/>
          </w:rPr>
          <w:t>בי' המשנת ר"א דבבור נח' אביי ורבא אי יש שם מזיק לפני שבא הניזק ומודה רבא בשאר נזיקין</w:t>
        </w:r>
      </w:hyperlink>
    </w:p>
    <w:p w14:paraId="36DD6FD4" w14:textId="77777777" w:rsidR="00714340" w:rsidRDefault="000D6C2B" w:rsidP="00714340">
      <w:pPr>
        <w:pStyle w:val="aff2"/>
        <w:numPr>
          <w:ilvl w:val="0"/>
          <w:numId w:val="9"/>
        </w:numPr>
        <w:rPr>
          <w:rFonts w:eastAsiaTheme="minorEastAsia" w:cstheme="minorBidi"/>
          <w:sz w:val="22"/>
          <w:szCs w:val="22"/>
          <w:rtl/>
        </w:rPr>
      </w:pPr>
      <w:hyperlink w:anchor="_Toc73437329" w:history="1">
        <w:r w:rsidR="00714340" w:rsidRPr="00333219">
          <w:rPr>
            <w:rStyle w:val="Hyperlink"/>
            <w:rtl/>
          </w:rPr>
          <w:t>בי' המשנת ר"א באביי דלא היה שם מזיק בסמיכה אף שמרפה את הקרקע וא"צ להרחיק לעולם</w:t>
        </w:r>
      </w:hyperlink>
    </w:p>
    <w:p w14:paraId="6817E291" w14:textId="77777777" w:rsidR="00714340" w:rsidRDefault="000D6C2B" w:rsidP="00714340">
      <w:pPr>
        <w:pStyle w:val="aff2"/>
        <w:numPr>
          <w:ilvl w:val="0"/>
          <w:numId w:val="9"/>
        </w:numPr>
        <w:rPr>
          <w:rFonts w:eastAsiaTheme="minorEastAsia" w:cstheme="minorBidi"/>
          <w:sz w:val="22"/>
          <w:szCs w:val="22"/>
          <w:rtl/>
        </w:rPr>
      </w:pPr>
      <w:hyperlink w:anchor="_Toc73437330" w:history="1">
        <w:r w:rsidR="00714340" w:rsidRPr="00333219">
          <w:rPr>
            <w:rStyle w:val="Hyperlink"/>
            <w:rtl/>
          </w:rPr>
          <w:t>בי' המשנת ר"א דלאביי כשאין ניזק לא חל חיוב הרחקה על המזיק ולכן א"צ להרחיק אח"כ</w:t>
        </w:r>
      </w:hyperlink>
    </w:p>
    <w:p w14:paraId="775BCA9C" w14:textId="77777777" w:rsidR="00714340" w:rsidRDefault="000D6C2B" w:rsidP="00714340">
      <w:pPr>
        <w:pStyle w:val="aff2"/>
        <w:numPr>
          <w:ilvl w:val="0"/>
          <w:numId w:val="9"/>
        </w:numPr>
        <w:rPr>
          <w:rFonts w:eastAsiaTheme="minorEastAsia" w:cstheme="minorBidi"/>
          <w:sz w:val="22"/>
          <w:szCs w:val="22"/>
          <w:rtl/>
        </w:rPr>
      </w:pPr>
      <w:hyperlink w:anchor="_Toc73437331" w:history="1">
        <w:r w:rsidR="00714340" w:rsidRPr="00333219">
          <w:rPr>
            <w:rStyle w:val="Hyperlink"/>
            <w:rtl/>
          </w:rPr>
          <w:t>בי' המשנת ר"א ברבא דדין הרחקה במציאות של שכנות ואף כשאין ניזק חל חיוב ההרחקה</w:t>
        </w:r>
      </w:hyperlink>
    </w:p>
    <w:p w14:paraId="1778BF21" w14:textId="77777777" w:rsidR="00714340" w:rsidRDefault="000D6C2B" w:rsidP="00714340">
      <w:pPr>
        <w:pStyle w:val="aff2"/>
        <w:numPr>
          <w:ilvl w:val="0"/>
          <w:numId w:val="9"/>
        </w:numPr>
        <w:rPr>
          <w:rFonts w:eastAsiaTheme="minorEastAsia" w:cstheme="minorBidi"/>
          <w:sz w:val="22"/>
          <w:szCs w:val="22"/>
          <w:rtl/>
        </w:rPr>
      </w:pPr>
      <w:hyperlink w:anchor="_Toc73437332" w:history="1">
        <w:r w:rsidR="00714340" w:rsidRPr="00333219">
          <w:rPr>
            <w:rStyle w:val="Hyperlink"/>
            <w:rtl/>
          </w:rPr>
          <w:t>בי' המשנת ר"א דמדקיי"ל דבאינה עשויה סומך לכו"ע מוכח דהנזק רק לגבי בור ולא בגוף השדה</w:t>
        </w:r>
      </w:hyperlink>
    </w:p>
    <w:p w14:paraId="0E492397" w14:textId="77777777" w:rsidR="00714340" w:rsidRDefault="000D6C2B" w:rsidP="00714340">
      <w:pPr>
        <w:pStyle w:val="aff2"/>
        <w:numPr>
          <w:ilvl w:val="0"/>
          <w:numId w:val="9"/>
        </w:numPr>
        <w:rPr>
          <w:rFonts w:eastAsiaTheme="minorEastAsia" w:cstheme="minorBidi"/>
          <w:sz w:val="22"/>
          <w:szCs w:val="22"/>
          <w:rtl/>
        </w:rPr>
      </w:pPr>
      <w:hyperlink w:anchor="_Toc73437333" w:history="1">
        <w:r w:rsidR="00714340" w:rsidRPr="00333219">
          <w:rPr>
            <w:rStyle w:val="Hyperlink"/>
            <w:rtl/>
          </w:rPr>
          <w:t>בי' המשנת ר"א דכיון דהנזק רק לגבי בור נח' אביי ורבא אי חל חיוב הרחקה כשאין בור דניזק</w:t>
        </w:r>
      </w:hyperlink>
    </w:p>
    <w:p w14:paraId="26E72017" w14:textId="77777777" w:rsidR="00714340" w:rsidRDefault="000D6C2B" w:rsidP="00714340">
      <w:pPr>
        <w:pStyle w:val="2"/>
        <w:rPr>
          <w:rFonts w:eastAsiaTheme="minorEastAsia" w:cstheme="minorBidi"/>
          <w:sz w:val="22"/>
          <w:szCs w:val="22"/>
          <w:rtl/>
        </w:rPr>
      </w:pPr>
      <w:hyperlink w:anchor="_Toc73437334" w:history="1">
        <w:r w:rsidR="00714340" w:rsidRPr="00333219">
          <w:rPr>
            <w:rStyle w:val="Hyperlink"/>
            <w:rtl/>
          </w:rPr>
          <w:t>בי' הגרנ"פ בד' רבא לפיהמ"ש ולתוס'</w:t>
        </w:r>
      </w:hyperlink>
    </w:p>
    <w:p w14:paraId="0BC6C9BB" w14:textId="77777777" w:rsidR="00714340" w:rsidRDefault="000D6C2B" w:rsidP="00714340">
      <w:pPr>
        <w:pStyle w:val="aff4"/>
        <w:rPr>
          <w:rFonts w:eastAsiaTheme="minorEastAsia" w:cstheme="minorBidi"/>
          <w:i/>
          <w:iCs/>
          <w:sz w:val="22"/>
          <w:szCs w:val="22"/>
          <w:rtl/>
        </w:rPr>
      </w:pPr>
      <w:hyperlink w:anchor="_Toc73437335" w:history="1">
        <w:r w:rsidR="00714340" w:rsidRPr="00333219">
          <w:rPr>
            <w:rStyle w:val="Hyperlink"/>
            <w:rtl/>
          </w:rPr>
          <w:t>בי' הגרנ"פ דנח' פיהמ"ש והתוס' אי מה שהשני ירחיק הוי נזק</w:t>
        </w:r>
      </w:hyperlink>
    </w:p>
    <w:p w14:paraId="6435C753" w14:textId="77777777" w:rsidR="00714340" w:rsidRDefault="000D6C2B" w:rsidP="00714340">
      <w:pPr>
        <w:pStyle w:val="aff2"/>
        <w:numPr>
          <w:ilvl w:val="0"/>
          <w:numId w:val="9"/>
        </w:numPr>
        <w:rPr>
          <w:rFonts w:eastAsiaTheme="minorEastAsia" w:cstheme="minorBidi"/>
          <w:sz w:val="22"/>
          <w:szCs w:val="22"/>
          <w:rtl/>
        </w:rPr>
      </w:pPr>
      <w:hyperlink w:anchor="_Toc73437336" w:history="1">
        <w:r w:rsidR="00714340" w:rsidRPr="00333219">
          <w:rPr>
            <w:rStyle w:val="Hyperlink"/>
            <w:rtl/>
          </w:rPr>
          <w:t>בי' הגרנ"פ בפיהמ"ש דלרבא דמרחיק שמא יזיק אח"כ ומה שהשני לא יוכל לסמוך אינו נזק</w:t>
        </w:r>
      </w:hyperlink>
    </w:p>
    <w:p w14:paraId="7E2CA46C" w14:textId="77777777" w:rsidR="00714340" w:rsidRDefault="000D6C2B" w:rsidP="00714340">
      <w:pPr>
        <w:pStyle w:val="aff2"/>
        <w:numPr>
          <w:ilvl w:val="0"/>
          <w:numId w:val="9"/>
        </w:numPr>
        <w:rPr>
          <w:rFonts w:eastAsiaTheme="minorEastAsia" w:cstheme="minorBidi"/>
          <w:sz w:val="22"/>
          <w:szCs w:val="22"/>
          <w:rtl/>
        </w:rPr>
      </w:pPr>
      <w:hyperlink w:anchor="_Toc73437337" w:history="1">
        <w:r w:rsidR="00714340" w:rsidRPr="00333219">
          <w:rPr>
            <w:rStyle w:val="Hyperlink"/>
            <w:rtl/>
          </w:rPr>
          <w:t>דברי הגרנ"פ דמשמע בתוס' דאף מה שהשני יצטרך להרחיק חשיב נזק ומחייב הרחקת ראשון</w:t>
        </w:r>
      </w:hyperlink>
    </w:p>
    <w:p w14:paraId="11ACCB4F" w14:textId="77777777" w:rsidR="00714340" w:rsidRDefault="000D6C2B" w:rsidP="00714340">
      <w:pPr>
        <w:pStyle w:val="2"/>
        <w:rPr>
          <w:rFonts w:eastAsiaTheme="minorEastAsia" w:cstheme="minorBidi"/>
          <w:sz w:val="22"/>
          <w:szCs w:val="22"/>
          <w:rtl/>
        </w:rPr>
      </w:pPr>
      <w:hyperlink w:anchor="_Toc73437338" w:history="1">
        <w:r w:rsidR="00714340" w:rsidRPr="00333219">
          <w:rPr>
            <w:rStyle w:val="Hyperlink"/>
            <w:rtl/>
          </w:rPr>
          <w:t>בי' האבהא"ז בסוברים דהשני מרחיק ו"ט</w:t>
        </w:r>
      </w:hyperlink>
    </w:p>
    <w:p w14:paraId="2D0043C8" w14:textId="77777777" w:rsidR="00714340" w:rsidRDefault="000D6C2B" w:rsidP="00714340">
      <w:pPr>
        <w:pStyle w:val="aff4"/>
        <w:rPr>
          <w:rFonts w:eastAsiaTheme="minorEastAsia" w:cstheme="minorBidi"/>
          <w:i/>
          <w:iCs/>
          <w:sz w:val="22"/>
          <w:szCs w:val="22"/>
          <w:rtl/>
        </w:rPr>
      </w:pPr>
      <w:hyperlink w:anchor="_Toc73437339" w:history="1">
        <w:r w:rsidR="00714340" w:rsidRPr="00333219">
          <w:rPr>
            <w:rStyle w:val="Hyperlink"/>
            <w:rtl/>
          </w:rPr>
          <w:t>בי' האבהא"ז דצריך ו"ט דההרחקה לא מהכותל שברשות השני</w:t>
        </w:r>
      </w:hyperlink>
    </w:p>
    <w:p w14:paraId="7E351E54" w14:textId="77777777" w:rsidR="00714340" w:rsidRDefault="000D6C2B" w:rsidP="00714340">
      <w:pPr>
        <w:pStyle w:val="aff2"/>
        <w:numPr>
          <w:ilvl w:val="0"/>
          <w:numId w:val="9"/>
        </w:numPr>
        <w:rPr>
          <w:rFonts w:eastAsiaTheme="minorEastAsia" w:cstheme="minorBidi"/>
          <w:sz w:val="22"/>
          <w:szCs w:val="22"/>
          <w:rtl/>
        </w:rPr>
      </w:pPr>
      <w:hyperlink w:anchor="_Toc73437340" w:history="1">
        <w:r w:rsidR="00714340" w:rsidRPr="00333219">
          <w:rPr>
            <w:rStyle w:val="Hyperlink"/>
            <w:rtl/>
          </w:rPr>
          <w:t>בי' האבאה"ז דלסוברים דהשני מרחיק ו"ט חיוב ההרחקה אינו מהכותל דהא הכותל ברשות שני</w:t>
        </w:r>
      </w:hyperlink>
    </w:p>
    <w:p w14:paraId="56D97214" w14:textId="77777777" w:rsidR="00714340" w:rsidRDefault="000D6C2B" w:rsidP="00714340">
      <w:pPr>
        <w:pStyle w:val="aff2"/>
        <w:numPr>
          <w:ilvl w:val="0"/>
          <w:numId w:val="9"/>
        </w:numPr>
        <w:rPr>
          <w:rFonts w:eastAsiaTheme="minorEastAsia" w:cstheme="minorBidi"/>
          <w:sz w:val="22"/>
          <w:szCs w:val="22"/>
          <w:rtl/>
        </w:rPr>
      </w:pPr>
      <w:hyperlink w:anchor="_Toc73437341" w:history="1">
        <w:r w:rsidR="00714340" w:rsidRPr="00333219">
          <w:rPr>
            <w:rStyle w:val="Hyperlink"/>
            <w:rtl/>
          </w:rPr>
          <w:t>דברי האבאה"ז דאף באינה עשויה א"א לומר דהג"ט שברשות שני משועבדים לכותל הראשון</w:t>
        </w:r>
      </w:hyperlink>
    </w:p>
    <w:p w14:paraId="6EFA42F4" w14:textId="77777777" w:rsidR="00714340" w:rsidRDefault="000D6C2B" w:rsidP="00714340">
      <w:pPr>
        <w:pStyle w:val="aff2"/>
        <w:numPr>
          <w:ilvl w:val="0"/>
          <w:numId w:val="9"/>
        </w:numPr>
        <w:rPr>
          <w:rFonts w:eastAsiaTheme="minorEastAsia" w:cstheme="minorBidi"/>
          <w:sz w:val="22"/>
          <w:szCs w:val="22"/>
          <w:rtl/>
        </w:rPr>
      </w:pPr>
      <w:hyperlink w:anchor="_Toc73437342" w:history="1">
        <w:r w:rsidR="00714340" w:rsidRPr="00333219">
          <w:rPr>
            <w:rStyle w:val="Hyperlink"/>
            <w:rtl/>
          </w:rPr>
          <w:t>בי' האבהא"ז דהשני מרחיק ו"ט חיוב ההרחקה מחלל הבור שלא יפיל משהו כותל שברשותו</w:t>
        </w:r>
      </w:hyperlink>
    </w:p>
    <w:p w14:paraId="11E774BE" w14:textId="77777777" w:rsidR="00714340" w:rsidRDefault="000D6C2B" w:rsidP="00714340">
      <w:pPr>
        <w:pStyle w:val="2"/>
        <w:rPr>
          <w:rFonts w:eastAsiaTheme="minorEastAsia" w:cstheme="minorBidi"/>
          <w:sz w:val="22"/>
          <w:szCs w:val="22"/>
          <w:rtl/>
        </w:rPr>
      </w:pPr>
      <w:hyperlink w:anchor="_Toc73437343" w:history="1">
        <w:r w:rsidR="00714340" w:rsidRPr="00333219">
          <w:rPr>
            <w:rStyle w:val="Hyperlink"/>
            <w:rtl/>
          </w:rPr>
          <w:t>בי' האבאה"ז ברמב"ם דהשני מרחיק ג"ט</w:t>
        </w:r>
      </w:hyperlink>
    </w:p>
    <w:p w14:paraId="7776584A" w14:textId="77777777" w:rsidR="00714340" w:rsidRDefault="000D6C2B" w:rsidP="00714340">
      <w:pPr>
        <w:pStyle w:val="aff4"/>
        <w:rPr>
          <w:rFonts w:eastAsiaTheme="minorEastAsia" w:cstheme="minorBidi"/>
          <w:i/>
          <w:iCs/>
          <w:sz w:val="22"/>
          <w:szCs w:val="22"/>
          <w:rtl/>
        </w:rPr>
      </w:pPr>
      <w:hyperlink w:anchor="_Toc73437344" w:history="1">
        <w:r w:rsidR="00714340" w:rsidRPr="00333219">
          <w:rPr>
            <w:rStyle w:val="Hyperlink"/>
            <w:rtl/>
          </w:rPr>
          <w:t>בי' האבהא"ז ברמב"ם דהשני מרחיק ג"ט ולעולם לא יותר מו"ט</w:t>
        </w:r>
      </w:hyperlink>
    </w:p>
    <w:p w14:paraId="122602BA" w14:textId="77777777" w:rsidR="00714340" w:rsidRDefault="000D6C2B" w:rsidP="00714340">
      <w:pPr>
        <w:pStyle w:val="aff2"/>
        <w:numPr>
          <w:ilvl w:val="0"/>
          <w:numId w:val="9"/>
        </w:numPr>
        <w:rPr>
          <w:rFonts w:eastAsiaTheme="minorEastAsia" w:cstheme="minorBidi"/>
          <w:sz w:val="22"/>
          <w:szCs w:val="22"/>
          <w:rtl/>
        </w:rPr>
      </w:pPr>
      <w:hyperlink w:anchor="_Toc73437345" w:history="1">
        <w:r w:rsidR="00714340" w:rsidRPr="00333219">
          <w:rPr>
            <w:rStyle w:val="Hyperlink"/>
            <w:rtl/>
          </w:rPr>
          <w:t>דברי האבאה"ז לדרמב"ם דמרחיק מכותל הבור א"א לומר כבי' המ"מ ברמב"ם דהשני מרחיק ו"ט</w:t>
        </w:r>
      </w:hyperlink>
    </w:p>
    <w:p w14:paraId="57434627" w14:textId="77777777" w:rsidR="00714340" w:rsidRDefault="000D6C2B" w:rsidP="00714340">
      <w:pPr>
        <w:pStyle w:val="aff2"/>
        <w:numPr>
          <w:ilvl w:val="0"/>
          <w:numId w:val="9"/>
        </w:numPr>
        <w:rPr>
          <w:rFonts w:eastAsiaTheme="minorEastAsia" w:cstheme="minorBidi"/>
          <w:sz w:val="22"/>
          <w:szCs w:val="22"/>
          <w:rtl/>
        </w:rPr>
      </w:pPr>
      <w:hyperlink w:anchor="_Toc73437346" w:history="1">
        <w:r w:rsidR="00714340" w:rsidRPr="00333219">
          <w:rPr>
            <w:rStyle w:val="Hyperlink"/>
            <w:rtl/>
          </w:rPr>
          <w:t>בי' האבאה"ז ברמב"ם דחיוב הרחקה מכותל בור הוא כחיוב ההרחקה מככותל בנין דהוא ג"ט</w:t>
        </w:r>
      </w:hyperlink>
    </w:p>
    <w:p w14:paraId="4AE722EE" w14:textId="77777777" w:rsidR="00714340" w:rsidRDefault="000D6C2B" w:rsidP="00714340">
      <w:pPr>
        <w:pStyle w:val="aff2"/>
        <w:numPr>
          <w:ilvl w:val="0"/>
          <w:numId w:val="9"/>
        </w:numPr>
        <w:rPr>
          <w:rFonts w:eastAsiaTheme="minorEastAsia" w:cstheme="minorBidi"/>
          <w:sz w:val="22"/>
          <w:szCs w:val="22"/>
          <w:rtl/>
        </w:rPr>
      </w:pPr>
      <w:hyperlink w:anchor="_Toc73437347" w:history="1">
        <w:r w:rsidR="00714340" w:rsidRPr="00333219">
          <w:rPr>
            <w:rStyle w:val="Hyperlink"/>
            <w:rtl/>
          </w:rPr>
          <w:t>בי' האבאה"ז ברמב"ם דהשני מרחיק רק ג"ט דא"א לומר דחייב להרחיק מכותל הבור שברשותו</w:t>
        </w:r>
      </w:hyperlink>
    </w:p>
    <w:p w14:paraId="2033D95B" w14:textId="77777777" w:rsidR="00714340" w:rsidRDefault="000D6C2B" w:rsidP="00714340">
      <w:pPr>
        <w:pStyle w:val="aff2"/>
        <w:numPr>
          <w:ilvl w:val="0"/>
          <w:numId w:val="9"/>
        </w:numPr>
        <w:rPr>
          <w:rFonts w:eastAsiaTheme="minorEastAsia" w:cstheme="minorBidi"/>
          <w:sz w:val="22"/>
          <w:szCs w:val="22"/>
          <w:rtl/>
        </w:rPr>
      </w:pPr>
      <w:hyperlink w:anchor="_Toc73437348" w:history="1">
        <w:r w:rsidR="00714340" w:rsidRPr="00333219">
          <w:rPr>
            <w:rStyle w:val="Hyperlink"/>
            <w:rtl/>
          </w:rPr>
          <w:t>דברי האבאה"ז דא"א לומר דכוונת הרמב"ם דמרחיק ששה טפחים בין הבורות אלא רק ג"ט</w:t>
        </w:r>
      </w:hyperlink>
    </w:p>
    <w:p w14:paraId="00264A2F" w14:textId="77777777" w:rsidR="00714340" w:rsidRDefault="000D6C2B" w:rsidP="00714340">
      <w:pPr>
        <w:pStyle w:val="aff2"/>
        <w:numPr>
          <w:ilvl w:val="0"/>
          <w:numId w:val="9"/>
        </w:numPr>
        <w:rPr>
          <w:rFonts w:eastAsiaTheme="minorEastAsia" w:cstheme="minorBidi"/>
          <w:sz w:val="22"/>
          <w:szCs w:val="22"/>
          <w:rtl/>
        </w:rPr>
      </w:pPr>
      <w:hyperlink w:anchor="_Toc73437349" w:history="1">
        <w:r w:rsidR="00714340" w:rsidRPr="00333219">
          <w:rPr>
            <w:rStyle w:val="Hyperlink"/>
            <w:rtl/>
          </w:rPr>
          <w:t>בי' האבאה"ז דכוונת הרמב"ם שא"צ שיהיה בין הבורות יותר מו"ט כגון כשהראשון הרחיק ג"ד</w:t>
        </w:r>
      </w:hyperlink>
    </w:p>
    <w:p w14:paraId="57F8A38C" w14:textId="77777777" w:rsidR="00714340" w:rsidRDefault="000D6C2B" w:rsidP="00714340">
      <w:pPr>
        <w:pStyle w:val="2"/>
        <w:rPr>
          <w:rFonts w:eastAsiaTheme="minorEastAsia" w:cstheme="minorBidi"/>
          <w:sz w:val="22"/>
          <w:szCs w:val="22"/>
          <w:rtl/>
        </w:rPr>
      </w:pPr>
      <w:hyperlink w:anchor="_Toc73437350" w:history="1">
        <w:r w:rsidR="00714340" w:rsidRPr="00333219">
          <w:rPr>
            <w:rStyle w:val="Hyperlink"/>
            <w:rtl/>
          </w:rPr>
          <w:t>ביאור הגרנ"פ ברמב"ם דהשני מרחיק ו"ט</w:t>
        </w:r>
      </w:hyperlink>
    </w:p>
    <w:p w14:paraId="78A70DB8" w14:textId="77777777" w:rsidR="00714340" w:rsidRDefault="000D6C2B" w:rsidP="00714340">
      <w:pPr>
        <w:pStyle w:val="aff2"/>
        <w:numPr>
          <w:ilvl w:val="0"/>
          <w:numId w:val="9"/>
        </w:numPr>
        <w:rPr>
          <w:rFonts w:eastAsiaTheme="minorEastAsia" w:cstheme="minorBidi"/>
          <w:sz w:val="22"/>
          <w:szCs w:val="22"/>
          <w:rtl/>
        </w:rPr>
      </w:pPr>
      <w:hyperlink w:anchor="_Toc73437351" w:history="1">
        <w:r w:rsidR="00714340" w:rsidRPr="00333219">
          <w:rPr>
            <w:rStyle w:val="Hyperlink"/>
            <w:rtl/>
          </w:rPr>
          <w:t>דברי הגרנ"פ דמשמע ברמב"ם דעיקר ההרחקה היא ג"ט מכותל הבור כמו בכותל שע"ג קרקע</w:t>
        </w:r>
      </w:hyperlink>
    </w:p>
    <w:p w14:paraId="3BC64E98" w14:textId="77777777" w:rsidR="00714340" w:rsidRDefault="000D6C2B" w:rsidP="00714340">
      <w:pPr>
        <w:pStyle w:val="aff2"/>
        <w:numPr>
          <w:ilvl w:val="0"/>
          <w:numId w:val="9"/>
        </w:numPr>
        <w:rPr>
          <w:rFonts w:eastAsiaTheme="minorEastAsia" w:cstheme="minorBidi"/>
          <w:sz w:val="22"/>
          <w:szCs w:val="22"/>
          <w:rtl/>
        </w:rPr>
      </w:pPr>
      <w:hyperlink w:anchor="_Toc73437352" w:history="1">
        <w:r w:rsidR="00714340" w:rsidRPr="00333219">
          <w:rPr>
            <w:rStyle w:val="Hyperlink"/>
            <w:rtl/>
          </w:rPr>
          <w:t>דברי הגרנ"פ דמוכח בלשון הרמב"ם דעיקר הדין הוא הרחקת ג"ט מהכותל ולא מחלל הבור</w:t>
        </w:r>
      </w:hyperlink>
    </w:p>
    <w:p w14:paraId="41C1F5B6" w14:textId="77777777" w:rsidR="00714340" w:rsidRDefault="000D6C2B" w:rsidP="00714340">
      <w:pPr>
        <w:pStyle w:val="aff2"/>
        <w:numPr>
          <w:ilvl w:val="0"/>
          <w:numId w:val="9"/>
        </w:numPr>
        <w:rPr>
          <w:rFonts w:eastAsiaTheme="minorEastAsia" w:cstheme="minorBidi"/>
          <w:sz w:val="22"/>
          <w:szCs w:val="22"/>
          <w:rtl/>
        </w:rPr>
      </w:pPr>
      <w:hyperlink w:anchor="_Toc73437353" w:history="1">
        <w:r w:rsidR="00714340" w:rsidRPr="00333219">
          <w:rPr>
            <w:rStyle w:val="Hyperlink"/>
            <w:rtl/>
          </w:rPr>
          <w:t>קושית הגרנ"פ דמבו' ברמב"ם דס"ל כתוס' דהשני מרחיק ו"ט ואמאי מרחיק מהכותל שברשותו</w:t>
        </w:r>
      </w:hyperlink>
    </w:p>
    <w:p w14:paraId="48FC0E73" w14:textId="77777777" w:rsidR="00714340" w:rsidRDefault="000D6C2B" w:rsidP="00714340">
      <w:pPr>
        <w:pStyle w:val="aff2"/>
        <w:numPr>
          <w:ilvl w:val="0"/>
          <w:numId w:val="9"/>
        </w:numPr>
        <w:rPr>
          <w:rFonts w:eastAsiaTheme="minorEastAsia" w:cstheme="minorBidi"/>
          <w:sz w:val="22"/>
          <w:szCs w:val="22"/>
          <w:rtl/>
        </w:rPr>
      </w:pPr>
      <w:hyperlink w:anchor="_Toc73437354" w:history="1">
        <w:r w:rsidR="00714340" w:rsidRPr="00333219">
          <w:rPr>
            <w:rStyle w:val="Hyperlink"/>
            <w:rtl/>
          </w:rPr>
          <w:t>בי' הגרנ"פ ברמב"ם דכיון שמותר לראשון להשתמש ברשותו שני לכותלו אסור לשני לסותרו</w:t>
        </w:r>
      </w:hyperlink>
    </w:p>
    <w:p w14:paraId="08C3289F" w14:textId="77777777" w:rsidR="00714340" w:rsidRDefault="00714340" w:rsidP="00714340">
      <w:pPr>
        <w:pStyle w:val="2"/>
        <w:rPr>
          <w:rtl/>
        </w:rPr>
        <w:sectPr w:rsidR="00714340" w:rsidSect="00DC277F">
          <w:headerReference w:type="even" r:id="rId71"/>
          <w:footerReference w:type="even" r:id="rId72"/>
          <w:headerReference w:type="first" r:id="rId73"/>
          <w:footerReference w:type="first" r:id="rId74"/>
          <w:type w:val="continuous"/>
          <w:pgSz w:w="11906" w:h="16838"/>
          <w:pgMar w:top="720" w:right="720" w:bottom="720" w:left="720" w:header="283" w:footer="283" w:gutter="0"/>
          <w:cols w:num="2" w:space="113"/>
          <w:titlePg/>
          <w:bidi/>
          <w:rtlGutter/>
          <w:docGrid w:linePitch="299"/>
        </w:sectPr>
      </w:pPr>
      <w:r>
        <w:rPr>
          <w:rtl/>
        </w:rPr>
        <w:fldChar w:fldCharType="end"/>
      </w:r>
    </w:p>
    <w:p w14:paraId="41FA233E" w14:textId="77777777" w:rsidR="00714340" w:rsidRPr="00B21444" w:rsidRDefault="00714340" w:rsidP="00714340">
      <w:pPr>
        <w:pStyle w:val="afff0"/>
        <w:rPr>
          <w:rtl/>
        </w:rPr>
        <w:sectPr w:rsidR="00714340" w:rsidRPr="00B21444" w:rsidSect="00962FD5">
          <w:footerReference w:type="default" r:id="rId7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426E64E" w14:textId="77777777" w:rsidR="00714340" w:rsidRDefault="00714340" w:rsidP="00714340">
      <w:pPr>
        <w:pStyle w:val="afd"/>
        <w:rPr>
          <w:rtl/>
        </w:rPr>
      </w:pPr>
      <w:bookmarkStart w:id="1535" w:name="_Toc73437152"/>
      <w:r>
        <w:rPr>
          <w:rFonts w:hint="cs"/>
          <w:rtl/>
        </w:rPr>
        <w:t>בל"ק דבאינה עשויה לבורות סומך</w:t>
      </w:r>
      <w:bookmarkEnd w:id="1535"/>
    </w:p>
    <w:p w14:paraId="535DFD93" w14:textId="77777777" w:rsidR="00714340" w:rsidRDefault="00714340" w:rsidP="00714340">
      <w:pPr>
        <w:pStyle w:val="1"/>
        <w:rPr>
          <w:rtl/>
        </w:rPr>
      </w:pPr>
      <w:bookmarkStart w:id="1536" w:name="_Toc73437153"/>
      <w:r>
        <w:rPr>
          <w:rFonts w:hint="cs"/>
          <w:rtl/>
        </w:rPr>
        <w:t>ביאור התוס' והריטב"א בסברות אביי ורבא בל"ק</w:t>
      </w:r>
      <w:bookmarkEnd w:id="1536"/>
      <w:r>
        <w:rPr>
          <w:rFonts w:hint="cs"/>
          <w:rtl/>
        </w:rPr>
        <w:t xml:space="preserve"> </w:t>
      </w:r>
    </w:p>
    <w:p w14:paraId="57D5D5EE" w14:textId="77777777" w:rsidR="00714340" w:rsidRDefault="00714340" w:rsidP="00714340">
      <w:pPr>
        <w:pStyle w:val="a2"/>
        <w:rPr>
          <w:rtl/>
        </w:rPr>
      </w:pPr>
      <w:bookmarkStart w:id="1537" w:name="_Toc73437154"/>
      <w:r>
        <w:rPr>
          <w:rFonts w:hint="cs"/>
          <w:rtl/>
        </w:rPr>
        <w:t>ביאור התוס' בל"ק דלאביי סומך באינה עשויה לבורות דאף כשסומך את הבור אינו מזיק לו</w:t>
      </w:r>
      <w:bookmarkEnd w:id="1537"/>
    </w:p>
    <w:p w14:paraId="417CEA05" w14:textId="77777777" w:rsidR="00714340" w:rsidRDefault="00714340" w:rsidP="0008214F">
      <w:pPr>
        <w:pStyle w:val="a"/>
        <w:numPr>
          <w:ilvl w:val="0"/>
          <w:numId w:val="32"/>
        </w:numPr>
        <w:rPr>
          <w:rtl/>
        </w:rPr>
      </w:pPr>
      <w:r>
        <w:rPr>
          <w:rFonts w:hint="cs"/>
          <w:rtl/>
        </w:rPr>
        <w:t xml:space="preserve">בל"ק דבאינה עשויה לבורות לדעת אביי מותר לסמוך, כתבו </w:t>
      </w:r>
      <w:r w:rsidRPr="0058454F">
        <w:rPr>
          <w:rStyle w:val="af8"/>
          <w:rFonts w:hint="cs"/>
          <w:rtl/>
        </w:rPr>
        <w:t>התוס'</w:t>
      </w:r>
      <w:r>
        <w:rPr>
          <w:rFonts w:hint="cs"/>
          <w:rtl/>
        </w:rPr>
        <w:t xml:space="preserve"> </w:t>
      </w:r>
      <w:r w:rsidRPr="0008214F">
        <w:rPr>
          <w:rStyle w:val="af6"/>
          <w:rFonts w:eastAsia="Guttman Hodes" w:hint="cs"/>
          <w:rtl/>
        </w:rPr>
        <w:t>(ד"ה אביי [הא'])</w:t>
      </w:r>
      <w:r>
        <w:rPr>
          <w:rFonts w:hint="cs"/>
          <w:rtl/>
        </w:rPr>
        <w:t xml:space="preserve"> דכיון שהשדה אינה עשויה לבורות, א"כ אף כשסומך את בורו לחבירו אינו מזיק לו.</w:t>
      </w:r>
    </w:p>
    <w:p w14:paraId="702AA47F" w14:textId="77777777" w:rsidR="00714340" w:rsidRPr="0006690E" w:rsidRDefault="00714340" w:rsidP="00714340">
      <w:pPr>
        <w:pStyle w:val="a2"/>
        <w:rPr>
          <w:rtl/>
        </w:rPr>
      </w:pPr>
      <w:bookmarkStart w:id="1538" w:name="_Toc73437155"/>
      <w:r>
        <w:rPr>
          <w:rFonts w:hint="cs"/>
          <w:rtl/>
        </w:rPr>
        <w:t>בי' הריטב"א בל"ק באינה עשויה לאביי סומך כיון דלא שכיחא שיחפור השני בור וא"צ להרחיק</w:t>
      </w:r>
      <w:bookmarkEnd w:id="1538"/>
    </w:p>
    <w:p w14:paraId="2EF57E72" w14:textId="13EF860A" w:rsidR="00714340" w:rsidRDefault="00714340" w:rsidP="0008214F">
      <w:pPr>
        <w:pStyle w:val="a"/>
        <w:rPr>
          <w:rtl/>
        </w:rPr>
      </w:pPr>
      <w:bookmarkStart w:id="1539" w:name="_Ref70610521"/>
      <w:r>
        <w:rPr>
          <w:rStyle w:val="af8"/>
          <w:rFonts w:hint="cs"/>
          <w:rtl/>
        </w:rPr>
        <w:t>ו</w:t>
      </w:r>
      <w:r w:rsidRPr="00D53060">
        <w:rPr>
          <w:rStyle w:val="af8"/>
          <w:rFonts w:hint="cs"/>
          <w:rtl/>
        </w:rPr>
        <w:t>הריטב"א</w:t>
      </w:r>
      <w:r>
        <w:rPr>
          <w:rFonts w:hint="cs"/>
          <w:rtl/>
        </w:rPr>
        <w:t xml:space="preserve"> </w:t>
      </w:r>
      <w:r w:rsidRPr="00270E29">
        <w:rPr>
          <w:rStyle w:val="af6"/>
          <w:rFonts w:eastAsia="Guttman Hodes" w:hint="cs"/>
          <w:rtl/>
        </w:rPr>
        <w:t>(ד"ה דהא)</w:t>
      </w:r>
      <w:r>
        <w:rPr>
          <w:rFonts w:hint="cs"/>
          <w:rtl/>
        </w:rPr>
        <w:t xml:space="preserve"> ביאר דכיון שחפירת בור בשדה זו היא מילתא דלא שכיחא, ס"ל לאביי דהראשון אינו צריך להרחיק מחמת זה מלחפור בור בתוך שלו, ועי' במה שביאר </w:t>
      </w:r>
      <w:r w:rsidRPr="0099437C">
        <w:rPr>
          <w:rStyle w:val="af8"/>
          <w:rFonts w:hint="cs"/>
          <w:rtl/>
        </w:rPr>
        <w:t>הריטב"א</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Ref70797294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Pr>
          <w:rStyle w:val="af6"/>
          <w:rFonts w:eastAsia="Guttman Hodes"/>
          <w:rtl/>
        </w:rPr>
        <w:fldChar w:fldCharType="end"/>
      </w:r>
      <w:r>
        <w:rPr>
          <w:rStyle w:val="af6"/>
          <w:rFonts w:eastAsia="Guttman Hodes" w:hint="cs"/>
          <w:rtl/>
        </w:rPr>
        <w:t xml:space="preserve"> </w:t>
      </w:r>
      <w:r>
        <w:rPr>
          <w:rFonts w:hint="cs"/>
          <w:rtl/>
        </w:rPr>
        <w:t>בהא דמודה אביי בל"ק דבעשויה לבורות אינו סומך</w:t>
      </w:r>
      <w:r>
        <w:rPr>
          <w:rtl/>
        </w:rPr>
        <w:t xml:space="preserve">, ועי' </w:t>
      </w:r>
      <w:r>
        <w:rPr>
          <w:rFonts w:hint="cs"/>
          <w:rtl/>
        </w:rPr>
        <w:t>במ"ש</w:t>
      </w:r>
      <w:r>
        <w:rPr>
          <w:rtl/>
        </w:rPr>
        <w:t xml:space="preserve"> </w:t>
      </w:r>
      <w:r>
        <w:rPr>
          <w:rStyle w:val="af8"/>
          <w:rtl/>
        </w:rPr>
        <w:t>בחי' רבי נחום</w:t>
      </w:r>
      <w:r>
        <w:rPr>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Ref70846724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Pr>
          <w:rStyle w:val="af6"/>
          <w:rFonts w:eastAsia="Guttman Hodes"/>
          <w:rtl/>
        </w:rPr>
        <w:fldChar w:fldCharType="end"/>
      </w:r>
      <w:r>
        <w:rPr>
          <w:rFonts w:hint="cs"/>
          <w:rtl/>
        </w:rPr>
        <w:t>.</w:t>
      </w:r>
      <w:bookmarkEnd w:id="1539"/>
    </w:p>
    <w:p w14:paraId="1B009AE2" w14:textId="77777777" w:rsidR="00714340" w:rsidRPr="00561BE3" w:rsidRDefault="00714340" w:rsidP="00714340">
      <w:pPr>
        <w:pStyle w:val="a2"/>
      </w:pPr>
      <w:bookmarkStart w:id="1540" w:name="_Toc73437156"/>
      <w:r>
        <w:rPr>
          <w:rFonts w:hint="cs"/>
          <w:rtl/>
        </w:rPr>
        <w:t>בי' הריטב"א דלרבא סומך כיון שהראשון שינה אותה לעשויה לבורות אף השני יכול להמלך</w:t>
      </w:r>
      <w:bookmarkEnd w:id="1540"/>
    </w:p>
    <w:p w14:paraId="01427DD0" w14:textId="4664B045" w:rsidR="00714340" w:rsidRDefault="00714340" w:rsidP="0008214F">
      <w:pPr>
        <w:pStyle w:val="a"/>
        <w:rPr>
          <w:rtl/>
        </w:rPr>
      </w:pPr>
      <w:bookmarkStart w:id="1541" w:name="_Ref70846688"/>
      <w:r>
        <w:rPr>
          <w:rFonts w:hint="cs"/>
          <w:rtl/>
        </w:rPr>
        <w:t>ובסברת רבא דבאינה עשויה לבורות אינו סומך, דיכול השני לומר "</w:t>
      </w:r>
      <w:r>
        <w:rPr>
          <w:rtl/>
        </w:rPr>
        <w:t>כי היכי דאת אימלכת וחפרת אנא נמי ממלכנא וחפרנא</w:t>
      </w:r>
      <w:r>
        <w:rPr>
          <w:rFonts w:hint="cs"/>
          <w:rtl/>
        </w:rPr>
        <w:t xml:space="preserve">", ביאר </w:t>
      </w:r>
      <w:r w:rsidRPr="00D53060">
        <w:rPr>
          <w:rStyle w:val="af8"/>
          <w:rFonts w:hint="cs"/>
          <w:rtl/>
        </w:rPr>
        <w:t>הריטב"א</w:t>
      </w:r>
      <w:r>
        <w:rPr>
          <w:rFonts w:hint="cs"/>
          <w:rtl/>
        </w:rPr>
        <w:t xml:space="preserve"> </w:t>
      </w:r>
      <w:r w:rsidRPr="00270E29">
        <w:rPr>
          <w:rStyle w:val="af6"/>
          <w:rFonts w:eastAsia="Guttman Hodes" w:hint="cs"/>
          <w:rtl/>
        </w:rPr>
        <w:t>(ד"ה אנא)</w:t>
      </w:r>
      <w:r>
        <w:rPr>
          <w:rFonts w:hint="cs"/>
          <w:rtl/>
        </w:rPr>
        <w:t xml:space="preserve"> דאומר השני לראשון דכיון שאתה עשית את שדך עשויה לבורות</w:t>
      </w:r>
      <w:r w:rsidRPr="00246723">
        <w:rPr>
          <w:rtl/>
        </w:rPr>
        <w:t xml:space="preserve"> </w:t>
      </w:r>
      <w:r>
        <w:rPr>
          <w:rFonts w:hint="cs"/>
          <w:rtl/>
        </w:rPr>
        <w:t>גם אני יכול להמלך ולחפור בור</w:t>
      </w:r>
      <w:r>
        <w:rPr>
          <w:rtl/>
        </w:rPr>
        <w:t>, ועי' במה שביאר</w:t>
      </w:r>
      <w:r>
        <w:rPr>
          <w:rFonts w:hint="cs"/>
          <w:rtl/>
        </w:rPr>
        <w:t>ו</w:t>
      </w:r>
      <w:r>
        <w:rPr>
          <w:rtl/>
        </w:rPr>
        <w:t xml:space="preserve"> בזה </w:t>
      </w:r>
      <w:r>
        <w:rPr>
          <w:rStyle w:val="af8"/>
          <w:rtl/>
        </w:rPr>
        <w:t>בחי' רבי נחום</w:t>
      </w:r>
      <w:r>
        <w:rPr>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Ref70846724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Pr>
          <w:rStyle w:val="af6"/>
          <w:rFonts w:eastAsia="Guttman Hodes"/>
          <w:rtl/>
        </w:rPr>
        <w:fldChar w:fldCharType="end"/>
      </w:r>
      <w:r>
        <w:rPr>
          <w:rStyle w:val="af6"/>
          <w:rFonts w:eastAsia="Guttman Hodes" w:hint="cs"/>
          <w:rtl/>
        </w:rPr>
        <w:t xml:space="preserve"> </w:t>
      </w:r>
      <w:r>
        <w:rPr>
          <w:rStyle w:val="af8"/>
          <w:rFonts w:hint="cs"/>
          <w:rtl/>
        </w:rPr>
        <w:t xml:space="preserve">ובשיעורי רבי שמואל </w:t>
      </w:r>
      <w:r w:rsidRPr="00270E29">
        <w:rPr>
          <w:rStyle w:val="af6"/>
          <w:rFonts w:eastAsia="Guttman Hodes" w:hint="cs"/>
          <w:rtl/>
        </w:rPr>
        <w:t xml:space="preserve">(עי' </w:t>
      </w:r>
      <w:r w:rsidRPr="008B29E9">
        <w:rPr>
          <w:rStyle w:val="af6"/>
          <w:rFonts w:eastAsia="Guttman Hodes" w:hint="cs"/>
          <w:rtl/>
        </w:rPr>
        <w:t xml:space="preserve">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Ref70846771 \r \h</w:instrText>
      </w:r>
      <w:r w:rsidRPr="008B29E9">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sidRPr="008B29E9">
        <w:rPr>
          <w:rStyle w:val="af6"/>
          <w:rFonts w:eastAsia="Guttman Hodes"/>
          <w:rtl/>
        </w:rPr>
        <w:fldChar w:fldCharType="end"/>
      </w:r>
      <w:r>
        <w:rPr>
          <w:rFonts w:hint="cs"/>
          <w:rtl/>
        </w:rPr>
        <w:t>.</w:t>
      </w:r>
      <w:bookmarkEnd w:id="1541"/>
    </w:p>
    <w:p w14:paraId="6EE14065" w14:textId="77777777" w:rsidR="00714340" w:rsidRDefault="00714340" w:rsidP="00714340">
      <w:pPr>
        <w:pStyle w:val="1"/>
        <w:rPr>
          <w:rtl/>
        </w:rPr>
      </w:pPr>
      <w:bookmarkStart w:id="1542" w:name="_Toc73437157"/>
      <w:r>
        <w:rPr>
          <w:rFonts w:hint="cs"/>
          <w:rtl/>
        </w:rPr>
        <w:t>דברי הר"י מגאש דבאינה עשויה לבורות יתכן שימלך לחפור</w:t>
      </w:r>
      <w:bookmarkEnd w:id="1542"/>
    </w:p>
    <w:p w14:paraId="5270467F" w14:textId="77777777" w:rsidR="00714340" w:rsidRDefault="00714340" w:rsidP="00714340">
      <w:pPr>
        <w:pStyle w:val="a2"/>
        <w:rPr>
          <w:rtl/>
        </w:rPr>
      </w:pPr>
      <w:bookmarkStart w:id="1543" w:name="_Toc73437158"/>
      <w:r>
        <w:rPr>
          <w:rFonts w:hint="cs"/>
          <w:rtl/>
        </w:rPr>
        <w:t>קושית הר"י מגאש לקמן דבאוצר לא אמרינן שמא ימלך כדאמר רבא באינה עשויה לבורות</w:t>
      </w:r>
      <w:bookmarkEnd w:id="1543"/>
      <w:r>
        <w:rPr>
          <w:rFonts w:hint="cs"/>
          <w:rtl/>
        </w:rPr>
        <w:t xml:space="preserve"> </w:t>
      </w:r>
    </w:p>
    <w:p w14:paraId="384D596B" w14:textId="77777777" w:rsidR="00714340" w:rsidRDefault="00714340" w:rsidP="0008214F">
      <w:pPr>
        <w:pStyle w:val="a"/>
        <w:rPr>
          <w:rtl/>
        </w:rPr>
      </w:pPr>
      <w:r>
        <w:rPr>
          <w:rFonts w:hint="cs"/>
          <w:rtl/>
        </w:rPr>
        <w:t xml:space="preserve">בהא דאמרינן בגמ' לקמן </w:t>
      </w:r>
      <w:r w:rsidRPr="00284796">
        <w:rPr>
          <w:rStyle w:val="af6"/>
          <w:rFonts w:eastAsia="Guttman Hodes" w:hint="cs"/>
          <w:rtl/>
        </w:rPr>
        <w:t xml:space="preserve">(יח.) </w:t>
      </w:r>
      <w:r>
        <w:rPr>
          <w:rFonts w:hint="cs"/>
          <w:rtl/>
        </w:rPr>
        <w:t xml:space="preserve">דהא דמותר לפתוח חנות ורפת מתחת לעליה, שמא אח"כ יעשה אוצר, כיון דדירה שאני, כתב </w:t>
      </w:r>
      <w:r w:rsidRPr="00135BC2">
        <w:rPr>
          <w:rStyle w:val="af8"/>
          <w:rFonts w:hint="cs"/>
          <w:rtl/>
        </w:rPr>
        <w:t>הר"י</w:t>
      </w:r>
      <w:r>
        <w:rPr>
          <w:rFonts w:hint="cs"/>
          <w:rtl/>
        </w:rPr>
        <w:t xml:space="preserve"> </w:t>
      </w:r>
      <w:r w:rsidRPr="00135BC2">
        <w:rPr>
          <w:rStyle w:val="af8"/>
          <w:rFonts w:hint="cs"/>
          <w:rtl/>
        </w:rPr>
        <w:t>מגאש לקמן</w:t>
      </w:r>
      <w:r>
        <w:rPr>
          <w:rFonts w:hint="cs"/>
          <w:rtl/>
        </w:rPr>
        <w:t xml:space="preserve"> </w:t>
      </w:r>
      <w:r w:rsidRPr="00284796">
        <w:rPr>
          <w:rStyle w:val="af6"/>
          <w:rFonts w:eastAsia="Guttman Hodes" w:hint="cs"/>
          <w:rtl/>
        </w:rPr>
        <w:t>(יח. ד"ה דירה)</w:t>
      </w:r>
      <w:r>
        <w:rPr>
          <w:rFonts w:hint="cs"/>
          <w:rtl/>
        </w:rPr>
        <w:t xml:space="preserve"> דכוונת הגמ' לומר דאדם אינו עשוי לעשות מבית הדירה שלו אוצר, ולכן כ"ז שאין אוצר בעליה, לא אמרינן שמא לאח"ז ימלך ויעשה בה אוצר, ולכן מותר לסמוך את החנות והרפת, אך הקשה </w:t>
      </w:r>
      <w:r w:rsidRPr="005557ED">
        <w:rPr>
          <w:rStyle w:val="af8"/>
          <w:rFonts w:hint="cs"/>
          <w:rtl/>
        </w:rPr>
        <w:t>הר"י מגאש</w:t>
      </w:r>
      <w:r>
        <w:rPr>
          <w:rFonts w:hint="cs"/>
          <w:rtl/>
        </w:rPr>
        <w:t xml:space="preserve"> דהא אף באינה עשויה לבורות, ס"ל לרבא דאסור לסמוך שמא ימלך ויחפור בה בור, וא"כ ה"ה בעליה דאף שאין דרך לעשות בה אוצר, מ"מ יאסר לסמוך כאינה עשויה לבורות.</w:t>
      </w:r>
    </w:p>
    <w:p w14:paraId="0A6C2B33" w14:textId="77777777" w:rsidR="00714340" w:rsidRDefault="00714340" w:rsidP="00714340">
      <w:pPr>
        <w:pStyle w:val="a2"/>
        <w:rPr>
          <w:rtl/>
        </w:rPr>
      </w:pPr>
      <w:bookmarkStart w:id="1544" w:name="_Toc73437159"/>
      <w:r>
        <w:rPr>
          <w:rFonts w:hint="cs"/>
          <w:rtl/>
        </w:rPr>
        <w:t>דברי הר"י מגאש דבאינה עשויה לבורות יתכן שימלך לחפור אבל אין אדם עושה ביתו אוצר</w:t>
      </w:r>
      <w:bookmarkEnd w:id="1544"/>
    </w:p>
    <w:p w14:paraId="72C20862" w14:textId="7B512460" w:rsidR="00714340" w:rsidRDefault="00714340" w:rsidP="0008214F">
      <w:pPr>
        <w:pStyle w:val="a"/>
        <w:rPr>
          <w:rtl/>
        </w:rPr>
      </w:pPr>
      <w:bookmarkStart w:id="1545" w:name="_Ref70439117"/>
      <w:r>
        <w:rPr>
          <w:rFonts w:hint="cs"/>
          <w:rtl/>
        </w:rPr>
        <w:t xml:space="preserve">ותירץ </w:t>
      </w:r>
      <w:r w:rsidRPr="00135BC2">
        <w:rPr>
          <w:rStyle w:val="af8"/>
          <w:rFonts w:hint="cs"/>
          <w:rtl/>
        </w:rPr>
        <w:t>הר"י מגאש לקמן</w:t>
      </w:r>
      <w:r>
        <w:rPr>
          <w:rFonts w:hint="cs"/>
          <w:rtl/>
        </w:rPr>
        <w:t xml:space="preserve"> דבאינה עשויה לבורות, יתכן שימלך לחפור בה בור, אבל בדירה א"צ לחשוש שאדם יעשה מביתו אוצר, ולכן לא חיישינן שימלך לעשות אוצר בעליה, ועי' במ"ש </w:t>
      </w:r>
      <w:r w:rsidRPr="00135BC2">
        <w:rPr>
          <w:rStyle w:val="af8"/>
          <w:rFonts w:hint="cs"/>
          <w:rtl/>
        </w:rPr>
        <w:t>בחי' רבי</w:t>
      </w:r>
      <w:r>
        <w:rPr>
          <w:rFonts w:hint="cs"/>
          <w:rtl/>
        </w:rPr>
        <w:t xml:space="preserve"> </w:t>
      </w:r>
      <w:r w:rsidRPr="00135BC2">
        <w:rPr>
          <w:rStyle w:val="af8"/>
          <w:rFonts w:hint="cs"/>
          <w:rtl/>
        </w:rPr>
        <w:t>נחום</w:t>
      </w:r>
      <w:r>
        <w:rPr>
          <w:rFonts w:hint="cs"/>
          <w:rtl/>
        </w:rPr>
        <w:t xml:space="preserve"> </w:t>
      </w:r>
      <w:r w:rsidRPr="003B185F">
        <w:rPr>
          <w:rStyle w:val="af6"/>
          <w:rFonts w:eastAsia="Guttman Hodes" w:hint="cs"/>
          <w:rtl/>
        </w:rPr>
        <w:t xml:space="preserve">(עי' אות </w:t>
      </w:r>
      <w:r w:rsidRPr="003B185F">
        <w:rPr>
          <w:rStyle w:val="af6"/>
          <w:rFonts w:eastAsia="Guttman Hodes"/>
          <w:rtl/>
        </w:rPr>
        <w:fldChar w:fldCharType="begin"/>
      </w:r>
      <w:r w:rsidRPr="003B185F">
        <w:rPr>
          <w:rStyle w:val="af6"/>
          <w:rFonts w:eastAsia="Guttman Hodes"/>
          <w:rtl/>
        </w:rPr>
        <w:instrText xml:space="preserve"> </w:instrText>
      </w:r>
      <w:r w:rsidRPr="003B185F">
        <w:rPr>
          <w:rStyle w:val="af6"/>
          <w:rFonts w:eastAsia="Guttman Hodes" w:hint="cs"/>
        </w:rPr>
        <w:instrText>REF</w:instrText>
      </w:r>
      <w:r w:rsidRPr="003B185F">
        <w:rPr>
          <w:rStyle w:val="af6"/>
          <w:rFonts w:eastAsia="Guttman Hodes" w:hint="cs"/>
          <w:rtl/>
        </w:rPr>
        <w:instrText xml:space="preserve"> _</w:instrText>
      </w:r>
      <w:r w:rsidRPr="003B185F">
        <w:rPr>
          <w:rStyle w:val="af6"/>
          <w:rFonts w:eastAsia="Guttman Hodes" w:hint="cs"/>
        </w:rPr>
        <w:instrText>Ref70847623 \r \h</w:instrText>
      </w:r>
      <w:r w:rsidRPr="003B185F">
        <w:rPr>
          <w:rStyle w:val="af6"/>
          <w:rFonts w:eastAsia="Guttman Hodes"/>
          <w:rtl/>
        </w:rPr>
        <w:instrText xml:space="preserve"> </w:instrText>
      </w:r>
      <w:r w:rsidRPr="003B185F">
        <w:rPr>
          <w:rStyle w:val="af6"/>
          <w:rFonts w:eastAsia="Guttman Hodes"/>
          <w:rtl/>
        </w:rPr>
      </w:r>
      <w:r w:rsidRPr="003B185F">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3B185F">
        <w:rPr>
          <w:rStyle w:val="af6"/>
          <w:rFonts w:eastAsia="Guttman Hodes"/>
          <w:rtl/>
        </w:rPr>
        <w:fldChar w:fldCharType="end"/>
      </w:r>
      <w:r>
        <w:rPr>
          <w:rFonts w:hint="cs"/>
          <w:rtl/>
        </w:rPr>
        <w:t xml:space="preserve"> </w:t>
      </w:r>
      <w:r w:rsidRPr="00792CBF">
        <w:rPr>
          <w:rStyle w:val="af8"/>
          <w:rFonts w:hint="cs"/>
          <w:rtl/>
        </w:rPr>
        <w:t>ובשיעורי רבי שמואל</w:t>
      </w:r>
      <w:r>
        <w:rPr>
          <w:rFonts w:hint="cs"/>
          <w:rtl/>
        </w:rPr>
        <w:t xml:space="preserve"> </w:t>
      </w:r>
      <w:r w:rsidRPr="003B185F">
        <w:rPr>
          <w:rStyle w:val="af6"/>
          <w:rFonts w:eastAsia="Guttman Hodes" w:hint="cs"/>
          <w:rtl/>
        </w:rPr>
        <w:t xml:space="preserve">(עי' אות </w:t>
      </w:r>
      <w:r w:rsidRPr="003B185F">
        <w:rPr>
          <w:rStyle w:val="af6"/>
          <w:rFonts w:eastAsia="Guttman Hodes"/>
          <w:rtl/>
        </w:rPr>
        <w:fldChar w:fldCharType="begin"/>
      </w:r>
      <w:r w:rsidRPr="003B185F">
        <w:rPr>
          <w:rStyle w:val="af6"/>
          <w:rFonts w:eastAsia="Guttman Hodes"/>
          <w:rtl/>
        </w:rPr>
        <w:instrText xml:space="preserve"> </w:instrText>
      </w:r>
      <w:r w:rsidRPr="003B185F">
        <w:rPr>
          <w:rStyle w:val="af6"/>
          <w:rFonts w:eastAsia="Guttman Hodes" w:hint="cs"/>
        </w:rPr>
        <w:instrText>REF</w:instrText>
      </w:r>
      <w:r w:rsidRPr="003B185F">
        <w:rPr>
          <w:rStyle w:val="af6"/>
          <w:rFonts w:eastAsia="Guttman Hodes" w:hint="cs"/>
          <w:rtl/>
        </w:rPr>
        <w:instrText xml:space="preserve"> _</w:instrText>
      </w:r>
      <w:r w:rsidRPr="003B185F">
        <w:rPr>
          <w:rStyle w:val="af6"/>
          <w:rFonts w:eastAsia="Guttman Hodes" w:hint="cs"/>
        </w:rPr>
        <w:instrText>Ref70847143 \r \h</w:instrText>
      </w:r>
      <w:r w:rsidRPr="003B185F">
        <w:rPr>
          <w:rStyle w:val="af6"/>
          <w:rFonts w:eastAsia="Guttman Hodes"/>
          <w:rtl/>
        </w:rPr>
        <w:instrText xml:space="preserve"> </w:instrText>
      </w:r>
      <w:r w:rsidRPr="003B185F">
        <w:rPr>
          <w:rStyle w:val="af6"/>
          <w:rFonts w:eastAsia="Guttman Hodes"/>
          <w:rtl/>
        </w:rPr>
      </w:r>
      <w:r w:rsidRPr="003B185F">
        <w:rPr>
          <w:rStyle w:val="af6"/>
          <w:rFonts w:eastAsia="Guttman Hodes"/>
          <w:rtl/>
        </w:rPr>
        <w:fldChar w:fldCharType="separate"/>
      </w:r>
      <w:r w:rsidR="00AA5F53">
        <w:rPr>
          <w:rStyle w:val="af6"/>
          <w:rFonts w:eastAsia="Guttman Hodes"/>
          <w:cs/>
        </w:rPr>
        <w:t>‎</w:t>
      </w:r>
      <w:r w:rsidR="00AA5F53">
        <w:rPr>
          <w:rStyle w:val="af6"/>
          <w:rFonts w:eastAsia="Guttman Hodes"/>
          <w:rtl/>
        </w:rPr>
        <w:t>פו)</w:t>
      </w:r>
      <w:r w:rsidRPr="003B185F">
        <w:rPr>
          <w:rStyle w:val="af6"/>
          <w:rFonts w:eastAsia="Guttman Hodes"/>
          <w:rtl/>
        </w:rPr>
        <w:fldChar w:fldCharType="end"/>
      </w:r>
      <w:r>
        <w:rPr>
          <w:rFonts w:hint="cs"/>
          <w:rtl/>
        </w:rPr>
        <w:t xml:space="preserve"> בדברי </w:t>
      </w:r>
      <w:r w:rsidRPr="00135BC2">
        <w:rPr>
          <w:rStyle w:val="af8"/>
          <w:rFonts w:hint="cs"/>
          <w:rtl/>
        </w:rPr>
        <w:t>הר"י</w:t>
      </w:r>
      <w:r>
        <w:rPr>
          <w:rFonts w:hint="cs"/>
          <w:rtl/>
        </w:rPr>
        <w:t xml:space="preserve"> </w:t>
      </w:r>
      <w:r w:rsidRPr="00135BC2">
        <w:rPr>
          <w:rStyle w:val="af8"/>
          <w:rFonts w:hint="cs"/>
          <w:rtl/>
        </w:rPr>
        <w:t>מגאש</w:t>
      </w:r>
      <w:r>
        <w:rPr>
          <w:rFonts w:hint="cs"/>
          <w:rtl/>
        </w:rPr>
        <w:t>.</w:t>
      </w:r>
      <w:bookmarkEnd w:id="1545"/>
    </w:p>
    <w:p w14:paraId="18C89509" w14:textId="77777777" w:rsidR="00714340" w:rsidRPr="003B185F" w:rsidRDefault="00714340" w:rsidP="00714340">
      <w:pPr>
        <w:pStyle w:val="a2"/>
        <w:rPr>
          <w:rtl/>
        </w:rPr>
      </w:pPr>
    </w:p>
    <w:p w14:paraId="620A3071" w14:textId="77777777" w:rsidR="00714340" w:rsidRPr="003B185F" w:rsidRDefault="00714340" w:rsidP="00714340">
      <w:pPr>
        <w:pStyle w:val="a2"/>
        <w:rPr>
          <w:rtl/>
        </w:rPr>
      </w:pPr>
    </w:p>
    <w:p w14:paraId="3BF14567" w14:textId="77777777" w:rsidR="00714340" w:rsidRPr="003B185F" w:rsidRDefault="00714340" w:rsidP="00714340">
      <w:pPr>
        <w:pStyle w:val="a2"/>
        <w:rPr>
          <w:rtl/>
        </w:rPr>
      </w:pPr>
    </w:p>
    <w:p w14:paraId="32005EE7" w14:textId="77777777" w:rsidR="00714340" w:rsidRPr="00830767" w:rsidRDefault="00714340" w:rsidP="00714340">
      <w:pPr>
        <w:pStyle w:val="a2"/>
        <w:rPr>
          <w:rtl/>
        </w:rPr>
      </w:pPr>
    </w:p>
    <w:p w14:paraId="53459FA1" w14:textId="77777777" w:rsidR="00714340" w:rsidRDefault="00714340" w:rsidP="00714340">
      <w:pPr>
        <w:pStyle w:val="afd"/>
        <w:rPr>
          <w:rtl/>
        </w:rPr>
      </w:pPr>
      <w:bookmarkStart w:id="1546" w:name="_Toc73437160"/>
      <w:r>
        <w:rPr>
          <w:rFonts w:hint="cs"/>
          <w:rtl/>
        </w:rPr>
        <w:t>בי' רש"י ותוס' בסברות אביי ורבא בל"ב</w:t>
      </w:r>
      <w:bookmarkEnd w:id="1546"/>
    </w:p>
    <w:p w14:paraId="3109C9EB" w14:textId="77777777" w:rsidR="00714340" w:rsidRDefault="00714340" w:rsidP="00714340">
      <w:pPr>
        <w:pStyle w:val="1"/>
        <w:rPr>
          <w:rtl/>
        </w:rPr>
      </w:pPr>
      <w:bookmarkStart w:id="1547" w:name="_Toc73437161"/>
      <w:r>
        <w:rPr>
          <w:rFonts w:hint="cs"/>
          <w:rtl/>
        </w:rPr>
        <w:t>דברי רש"י בסברות אביי ורבא בפלוגתת ר"י ורבנן</w:t>
      </w:r>
      <w:bookmarkEnd w:id="1547"/>
    </w:p>
    <w:p w14:paraId="5F93FB76" w14:textId="77777777" w:rsidR="00714340" w:rsidRPr="0026663D" w:rsidRDefault="00714340" w:rsidP="00714340">
      <w:pPr>
        <w:pStyle w:val="a2"/>
        <w:rPr>
          <w:rtl/>
        </w:rPr>
      </w:pPr>
      <w:bookmarkStart w:id="1548" w:name="_Toc73437162"/>
      <w:r>
        <w:rPr>
          <w:rFonts w:hint="cs"/>
          <w:rtl/>
        </w:rPr>
        <w:t>דברי רש"י דלאביי אף לרבנן דצריך לכנוס לשלו הכא דבזמן שחופר אין לניזק בור סומך</w:t>
      </w:r>
      <w:bookmarkEnd w:id="1548"/>
    </w:p>
    <w:p w14:paraId="4B22B575" w14:textId="1851EACB" w:rsidR="00714340" w:rsidRDefault="00714340" w:rsidP="0008214F">
      <w:pPr>
        <w:pStyle w:val="a"/>
        <w:rPr>
          <w:rtl/>
        </w:rPr>
      </w:pPr>
      <w:bookmarkStart w:id="1549" w:name="_Ref70540978"/>
      <w:r>
        <w:rPr>
          <w:rFonts w:hint="cs"/>
          <w:rtl/>
        </w:rPr>
        <w:t xml:space="preserve">בדברי אביי בל"ב דאף לרבנן מותר לסמוך כיון שבזמן החפירה השני עדיין לא חפר בור, כתב </w:t>
      </w:r>
      <w:r w:rsidRPr="00F30C04">
        <w:rPr>
          <w:rStyle w:val="af8"/>
          <w:rFonts w:hint="cs"/>
          <w:rtl/>
        </w:rPr>
        <w:t>רש"י</w:t>
      </w:r>
      <w:r>
        <w:rPr>
          <w:rFonts w:hint="cs"/>
          <w:rtl/>
        </w:rPr>
        <w:t xml:space="preserve"> </w:t>
      </w:r>
      <w:r w:rsidRPr="00F30C04">
        <w:rPr>
          <w:rStyle w:val="af6"/>
          <w:rFonts w:eastAsia="Guttman Hodes" w:hint="cs"/>
          <w:rtl/>
        </w:rPr>
        <w:t>(ד"ה אפי')</w:t>
      </w:r>
      <w:r>
        <w:rPr>
          <w:rFonts w:hint="cs"/>
          <w:rtl/>
        </w:rPr>
        <w:t xml:space="preserve"> דאף דמדברי רבנן מבואר דאדם צריך לכנוס לתוך רשותו, בכדי שלא יזיק את חבירו, ולא ס"ל לרבנן את סברת ר"י דזה חופר בתוך שלו וזה נוטע בתוך שלו, מ"מ הכא מותר לסמוך, ועי' במה שביאר </w:t>
      </w:r>
      <w:r w:rsidRPr="00EE6DD9">
        <w:rPr>
          <w:rStyle w:val="af8"/>
          <w:rFonts w:hint="cs"/>
          <w:rtl/>
        </w:rPr>
        <w:t>בחי' רבי נחום</w:t>
      </w:r>
      <w:r>
        <w:rPr>
          <w:rFonts w:hint="cs"/>
          <w:rtl/>
        </w:rPr>
        <w:t xml:space="preserve"> </w:t>
      </w:r>
      <w:r w:rsidRPr="008F6BB9">
        <w:rPr>
          <w:rStyle w:val="af6"/>
          <w:rFonts w:eastAsia="Guttman Hodes" w:hint="cs"/>
          <w:rtl/>
        </w:rPr>
        <w:t xml:space="preserve">(עי' אות </w:t>
      </w:r>
      <w:r w:rsidRPr="008F6BB9">
        <w:rPr>
          <w:rStyle w:val="af6"/>
          <w:rFonts w:eastAsia="Guttman Hodes"/>
          <w:rtl/>
        </w:rPr>
        <w:fldChar w:fldCharType="begin"/>
      </w:r>
      <w:r w:rsidRPr="008F6BB9">
        <w:rPr>
          <w:rStyle w:val="af6"/>
          <w:rFonts w:eastAsia="Guttman Hodes"/>
          <w:rtl/>
        </w:rPr>
        <w:instrText xml:space="preserve"> </w:instrText>
      </w:r>
      <w:r w:rsidRPr="008F6BB9">
        <w:rPr>
          <w:rStyle w:val="af6"/>
          <w:rFonts w:eastAsia="Guttman Hodes" w:hint="cs"/>
        </w:rPr>
        <w:instrText>REF</w:instrText>
      </w:r>
      <w:r w:rsidRPr="008F6BB9">
        <w:rPr>
          <w:rStyle w:val="af6"/>
          <w:rFonts w:eastAsia="Guttman Hodes" w:hint="cs"/>
          <w:rtl/>
        </w:rPr>
        <w:instrText xml:space="preserve"> _</w:instrText>
      </w:r>
      <w:r w:rsidRPr="008F6BB9">
        <w:rPr>
          <w:rStyle w:val="af6"/>
          <w:rFonts w:eastAsia="Guttman Hodes" w:hint="cs"/>
        </w:rPr>
        <w:instrText>Ref70540994 \r \h</w:instrText>
      </w:r>
      <w:r w:rsidRPr="008F6BB9">
        <w:rPr>
          <w:rStyle w:val="af6"/>
          <w:rFonts w:eastAsia="Guttman Hodes"/>
          <w:rtl/>
        </w:rPr>
        <w:instrText xml:space="preserve"> </w:instrText>
      </w:r>
      <w:r w:rsidRPr="008F6BB9">
        <w:rPr>
          <w:rStyle w:val="af6"/>
          <w:rFonts w:eastAsia="Guttman Hodes"/>
          <w:rtl/>
        </w:rPr>
      </w:r>
      <w:r w:rsidRPr="008F6BB9">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sidRPr="008F6BB9">
        <w:rPr>
          <w:rStyle w:val="af6"/>
          <w:rFonts w:eastAsia="Guttman Hodes"/>
          <w:rtl/>
        </w:rPr>
        <w:fldChar w:fldCharType="end"/>
      </w:r>
      <w:r w:rsidRPr="008F6BB9">
        <w:rPr>
          <w:rStyle w:val="af6"/>
          <w:rFonts w:eastAsia="Guttman Hodes" w:hint="cs"/>
          <w:rtl/>
        </w:rPr>
        <w:t xml:space="preserve"> </w:t>
      </w:r>
      <w:r>
        <w:rPr>
          <w:rFonts w:hint="cs"/>
          <w:rtl/>
        </w:rPr>
        <w:t xml:space="preserve">בסברת אביי לדעת רבנן לפי דברי </w:t>
      </w:r>
      <w:r w:rsidRPr="00EE6DD9">
        <w:rPr>
          <w:rStyle w:val="af8"/>
          <w:rFonts w:hint="cs"/>
          <w:rtl/>
        </w:rPr>
        <w:t>רש"י</w:t>
      </w:r>
      <w:r>
        <w:rPr>
          <w:rFonts w:hint="cs"/>
          <w:rtl/>
        </w:rPr>
        <w:t>.</w:t>
      </w:r>
      <w:bookmarkEnd w:id="1549"/>
    </w:p>
    <w:p w14:paraId="0D98304F" w14:textId="77777777" w:rsidR="00714340" w:rsidRPr="002318F1" w:rsidRDefault="00714340" w:rsidP="00714340">
      <w:pPr>
        <w:pStyle w:val="a2"/>
        <w:rPr>
          <w:rtl/>
        </w:rPr>
      </w:pPr>
      <w:bookmarkStart w:id="1550" w:name="_Toc73437163"/>
      <w:r>
        <w:rPr>
          <w:rFonts w:hint="cs"/>
          <w:rtl/>
        </w:rPr>
        <w:t>דברי רש"י דלר"י כיון שהשורשים לא גדלו עדיין מתיר ר"י אעפ"י דסופם להתפשט ולהזיק לבור</w:t>
      </w:r>
      <w:bookmarkEnd w:id="1550"/>
    </w:p>
    <w:p w14:paraId="22820245" w14:textId="77777777" w:rsidR="00714340" w:rsidRDefault="00714340" w:rsidP="0008214F">
      <w:pPr>
        <w:pStyle w:val="a"/>
        <w:rPr>
          <w:rtl/>
        </w:rPr>
      </w:pPr>
      <w:r>
        <w:rPr>
          <w:rFonts w:hint="cs"/>
          <w:rtl/>
        </w:rPr>
        <w:t xml:space="preserve">בדברי רבא דאף לר"י דס"ל דא"צ להרחיק אילן מבור, כיון דבזמן הנטיעה עדיין לא גדלו השורשים, כתב </w:t>
      </w:r>
      <w:r w:rsidRPr="00F30C04">
        <w:rPr>
          <w:rStyle w:val="af8"/>
          <w:rFonts w:hint="cs"/>
          <w:rtl/>
        </w:rPr>
        <w:t>רש"י</w:t>
      </w:r>
      <w:r>
        <w:rPr>
          <w:rFonts w:hint="cs"/>
          <w:rtl/>
        </w:rPr>
        <w:t xml:space="preserve"> </w:t>
      </w:r>
      <w:r w:rsidRPr="00F30C04">
        <w:rPr>
          <w:rStyle w:val="af6"/>
          <w:rFonts w:eastAsia="Guttman Hodes" w:hint="cs"/>
          <w:rtl/>
        </w:rPr>
        <w:t>(ד"ה ליתנהו)</w:t>
      </w:r>
      <w:r>
        <w:rPr>
          <w:rFonts w:hint="cs"/>
          <w:rtl/>
        </w:rPr>
        <w:t xml:space="preserve"> דאף שסוף השורשים להתפשט לכ"ה אמה ולהזיק את הבור, מ"מ ס"ל לר"י דכיון שעדיין לא גדלו השורשים מותר.</w:t>
      </w:r>
    </w:p>
    <w:p w14:paraId="709DD40D" w14:textId="77777777" w:rsidR="00714340" w:rsidRDefault="00714340" w:rsidP="00714340">
      <w:pPr>
        <w:pStyle w:val="1"/>
        <w:rPr>
          <w:rtl/>
        </w:rPr>
      </w:pPr>
      <w:bookmarkStart w:id="1551" w:name="_Toc73437164"/>
      <w:r>
        <w:rPr>
          <w:rFonts w:hint="cs"/>
          <w:rtl/>
        </w:rPr>
        <w:t>בי' תוס' ורבינו יונה דסברת רבא דמרפה קרקע לר"י ולא לרבנן</w:t>
      </w:r>
      <w:bookmarkEnd w:id="1551"/>
    </w:p>
    <w:p w14:paraId="71DCDF65" w14:textId="77777777" w:rsidR="00714340" w:rsidRPr="009A4F49" w:rsidRDefault="00714340" w:rsidP="00714340">
      <w:pPr>
        <w:pStyle w:val="a2"/>
        <w:rPr>
          <w:rtl/>
        </w:rPr>
      </w:pPr>
      <w:bookmarkStart w:id="1552" w:name="_Toc73437165"/>
      <w:r>
        <w:rPr>
          <w:rFonts w:hint="cs"/>
          <w:rtl/>
        </w:rPr>
        <w:t>דברי תוס' דהא דאמר רבא דהנזק בחפירה הוא לר"י וקו' הגמ' בסמיכת שאר מזיקים היא לרבנן</w:t>
      </w:r>
      <w:bookmarkEnd w:id="1552"/>
    </w:p>
    <w:p w14:paraId="41731C74" w14:textId="77777777" w:rsidR="00714340" w:rsidRDefault="00714340" w:rsidP="0008214F">
      <w:pPr>
        <w:pStyle w:val="a"/>
        <w:rPr>
          <w:rtl/>
        </w:rPr>
      </w:pPr>
      <w:r>
        <w:rPr>
          <w:rFonts w:hint="cs"/>
          <w:rtl/>
        </w:rPr>
        <w:t xml:space="preserve">כתבו </w:t>
      </w:r>
      <w:r w:rsidRPr="00E97216">
        <w:rPr>
          <w:rStyle w:val="af8"/>
          <w:rFonts w:hint="cs"/>
          <w:rtl/>
        </w:rPr>
        <w:t xml:space="preserve">התוס' </w:t>
      </w:r>
      <w:r w:rsidRPr="00E97216">
        <w:rPr>
          <w:rStyle w:val="af6"/>
          <w:rFonts w:eastAsia="Guttman Hodes" w:hint="cs"/>
          <w:rtl/>
        </w:rPr>
        <w:t>(</w:t>
      </w:r>
      <w:r>
        <w:rPr>
          <w:rStyle w:val="af6"/>
          <w:rFonts w:eastAsia="Guttman Hodes" w:hint="cs"/>
          <w:rtl/>
        </w:rPr>
        <w:t>סוד"ה מרחיקין</w:t>
      </w:r>
      <w:r w:rsidRPr="00E97216">
        <w:rPr>
          <w:rStyle w:val="af6"/>
          <w:rFonts w:eastAsia="Guttman Hodes" w:hint="cs"/>
          <w:rtl/>
        </w:rPr>
        <w:t xml:space="preserve">) </w:t>
      </w:r>
      <w:r>
        <w:rPr>
          <w:rFonts w:hint="cs"/>
          <w:rtl/>
        </w:rPr>
        <w:t xml:space="preserve">דהא דאמר רבא דאינו סומך כיון "דכל מרא ומרא דקא מחית קא מרפית לה לארעי", היינו לדעת ר"י, והא דמקשה הגמ' בהמשך דאמאי אסור לסמוך בשאר המזיקים לפני שבנה כותל, היינו לדעת רבנן, וכ"כ </w:t>
      </w:r>
      <w:r w:rsidRPr="00E97216">
        <w:rPr>
          <w:rStyle w:val="af8"/>
          <w:rFonts w:hint="cs"/>
          <w:rtl/>
        </w:rPr>
        <w:t>הנימוק"י</w:t>
      </w:r>
      <w:r w:rsidRPr="00E97216">
        <w:rPr>
          <w:rStyle w:val="af6"/>
          <w:rFonts w:eastAsia="Guttman Hodes" w:hint="cs"/>
          <w:rtl/>
        </w:rPr>
        <w:t xml:space="preserve"> (ט: מדה"ר ד"ה אביי בתו"ד)</w:t>
      </w:r>
      <w:r>
        <w:rPr>
          <w:rFonts w:hint="cs"/>
          <w:rtl/>
        </w:rPr>
        <w:t>.</w:t>
      </w:r>
    </w:p>
    <w:p w14:paraId="7817643B" w14:textId="77777777" w:rsidR="00714340" w:rsidRDefault="00714340" w:rsidP="00714340">
      <w:pPr>
        <w:pStyle w:val="a2"/>
        <w:rPr>
          <w:rtl/>
        </w:rPr>
      </w:pPr>
      <w:bookmarkStart w:id="1553" w:name="_Toc73437166"/>
      <w:r>
        <w:rPr>
          <w:rFonts w:hint="cs"/>
          <w:rtl/>
        </w:rPr>
        <w:t>בי' רבינו יונה דסברת רבא דמרפה את הקרקע היא רק לר"י אבל לרבנן בלא"ה אסור כאילן ובור</w:t>
      </w:r>
      <w:bookmarkEnd w:id="1553"/>
    </w:p>
    <w:p w14:paraId="346D2053" w14:textId="77777777" w:rsidR="00714340" w:rsidRDefault="00714340" w:rsidP="0008214F">
      <w:pPr>
        <w:pStyle w:val="a"/>
        <w:rPr>
          <w:rtl/>
        </w:rPr>
      </w:pPr>
      <w:r>
        <w:rPr>
          <w:rFonts w:hint="cs"/>
          <w:rtl/>
        </w:rPr>
        <w:t xml:space="preserve">בקושית הגמ' מהא דתנן מרחיקין את הגפת וכו', כתב </w:t>
      </w:r>
      <w:r w:rsidRPr="00DC09C1">
        <w:rPr>
          <w:rStyle w:val="af8"/>
          <w:rFonts w:hint="cs"/>
          <w:rtl/>
        </w:rPr>
        <w:t>רבינו יונה</w:t>
      </w:r>
      <w:r>
        <w:rPr>
          <w:rFonts w:hint="cs"/>
          <w:rtl/>
        </w:rPr>
        <w:t xml:space="preserve"> </w:t>
      </w:r>
      <w:r w:rsidRPr="003B185F">
        <w:rPr>
          <w:rStyle w:val="af6"/>
          <w:rFonts w:eastAsia="Guttman Hodes" w:hint="cs"/>
          <w:rtl/>
        </w:rPr>
        <w:t>(ד"ה ת"ש מרחיקין)</w:t>
      </w:r>
      <w:r>
        <w:rPr>
          <w:rFonts w:hint="cs"/>
          <w:rtl/>
        </w:rPr>
        <w:t xml:space="preserve"> דהגמ' לא תירצה דבבור ס"ל לרבא דאינו סומך, מסברת "כל מרא ומרא דקא מחית קא מרפית לה לארעי", אבל בגפת וכו' לא שייכא סברא זו, כיון דכל סברת רבא היא רק לדעת ר"י, אבל לרבנן אף בלא סברא זו אסור לסמוך, דכיון שאם היה לשני כבר בור היה חייב להרחיק, ה"ה כשבא לסמוך דאעפ"י שלא חפר השני בור, מ"מ מרחיק שמא יחפור בור, כמו דס"ל לרבנן דצריך להרחיק אילן מבור, וה"ה לגפת וכו' שצריך להרחיק ממקום שראוי לבנות בו כותל, אעפ"י שלא שייכא בכה"ג סברת רבא "דכל מרא ומרא דקא מחית קא מרפית לה לארעי", וכ"כ </w:t>
      </w:r>
      <w:r w:rsidRPr="00DC09C1">
        <w:rPr>
          <w:rStyle w:val="af8"/>
          <w:rFonts w:hint="cs"/>
          <w:rtl/>
        </w:rPr>
        <w:t>הרשב"א</w:t>
      </w:r>
      <w:r>
        <w:rPr>
          <w:rFonts w:hint="cs"/>
          <w:rtl/>
        </w:rPr>
        <w:t xml:space="preserve"> </w:t>
      </w:r>
      <w:r w:rsidRPr="003B185F">
        <w:rPr>
          <w:rStyle w:val="af6"/>
          <w:rFonts w:eastAsia="Guttman Hodes" w:hint="cs"/>
          <w:rtl/>
        </w:rPr>
        <w:t>(ד"ה ת"ש מרחיקין)</w:t>
      </w:r>
      <w:r>
        <w:rPr>
          <w:rFonts w:hint="cs"/>
          <w:rtl/>
        </w:rPr>
        <w:t xml:space="preserve">, והוסיף </w:t>
      </w:r>
      <w:r w:rsidRPr="00DC09C1">
        <w:rPr>
          <w:rStyle w:val="af8"/>
          <w:rFonts w:hint="cs"/>
          <w:rtl/>
        </w:rPr>
        <w:t>הרשב"א</w:t>
      </w:r>
      <w:r>
        <w:rPr>
          <w:rFonts w:hint="cs"/>
          <w:rtl/>
        </w:rPr>
        <w:t xml:space="preserve"> דקושיות הגמ' על רבא הם מדברי רבנן, כדמוכח מהא דמקשה הגמ' </w:t>
      </w:r>
      <w:r w:rsidRPr="003B185F">
        <w:rPr>
          <w:rStyle w:val="af6"/>
          <w:rFonts w:eastAsia="Guttman Hodes" w:hint="cs"/>
          <w:rtl/>
        </w:rPr>
        <w:t>(יח.)</w:t>
      </w:r>
      <w:r>
        <w:rPr>
          <w:rFonts w:hint="cs"/>
          <w:rtl/>
        </w:rPr>
        <w:t xml:space="preserve"> מדין הסומך אילן למיצר, ועי' במ"ש </w:t>
      </w:r>
      <w:r w:rsidRPr="00DC09C1">
        <w:rPr>
          <w:rStyle w:val="af8"/>
          <w:rFonts w:hint="cs"/>
          <w:rtl/>
        </w:rPr>
        <w:t>הריטב"א</w:t>
      </w:r>
      <w:r>
        <w:rPr>
          <w:rFonts w:hint="cs"/>
          <w:rtl/>
        </w:rPr>
        <w:t xml:space="preserve"> </w:t>
      </w:r>
      <w:r w:rsidRPr="003B185F">
        <w:rPr>
          <w:rStyle w:val="af6"/>
          <w:rFonts w:eastAsia="Guttman Hodes" w:hint="cs"/>
          <w:rtl/>
        </w:rPr>
        <w:t>(ד"ה ת"ש מרחיקין)</w:t>
      </w:r>
      <w:r>
        <w:rPr>
          <w:rFonts w:hint="cs"/>
          <w:rtl/>
        </w:rPr>
        <w:t>.</w:t>
      </w:r>
    </w:p>
    <w:p w14:paraId="597DD16A" w14:textId="77777777" w:rsidR="00714340" w:rsidRPr="003B185F" w:rsidRDefault="00714340" w:rsidP="00714340">
      <w:pPr>
        <w:pStyle w:val="a2"/>
        <w:rPr>
          <w:rtl/>
        </w:rPr>
      </w:pPr>
    </w:p>
    <w:p w14:paraId="4AD7B15D" w14:textId="77777777" w:rsidR="00714340" w:rsidRPr="003B185F" w:rsidRDefault="00714340" w:rsidP="00714340">
      <w:pPr>
        <w:pStyle w:val="a2"/>
        <w:rPr>
          <w:rtl/>
        </w:rPr>
      </w:pPr>
    </w:p>
    <w:p w14:paraId="4FBC1F2A" w14:textId="77777777" w:rsidR="00714340" w:rsidRPr="003B185F" w:rsidRDefault="00714340" w:rsidP="00714340">
      <w:pPr>
        <w:pStyle w:val="a2"/>
        <w:rPr>
          <w:rtl/>
        </w:rPr>
      </w:pPr>
    </w:p>
    <w:p w14:paraId="7F047B0D" w14:textId="77777777" w:rsidR="00714340" w:rsidRPr="00830767" w:rsidRDefault="00714340" w:rsidP="00714340">
      <w:pPr>
        <w:pStyle w:val="a2"/>
        <w:rPr>
          <w:rtl/>
        </w:rPr>
      </w:pPr>
    </w:p>
    <w:p w14:paraId="69F19808" w14:textId="77777777" w:rsidR="00714340" w:rsidRPr="00202DE1" w:rsidRDefault="00714340" w:rsidP="00714340">
      <w:pPr>
        <w:pStyle w:val="afd"/>
        <w:rPr>
          <w:rtl/>
        </w:rPr>
      </w:pPr>
      <w:bookmarkStart w:id="1554" w:name="_Toc73437167"/>
      <w:r>
        <w:rPr>
          <w:rFonts w:hint="cs"/>
          <w:rtl/>
        </w:rPr>
        <w:lastRenderedPageBreak/>
        <w:t>ד' הרמ"ה דנח' בממעט תשמיש לאח"ז</w:t>
      </w:r>
      <w:bookmarkEnd w:id="1554"/>
    </w:p>
    <w:p w14:paraId="746263EA" w14:textId="77777777" w:rsidR="00714340" w:rsidRDefault="00714340" w:rsidP="00714340">
      <w:pPr>
        <w:pStyle w:val="1"/>
        <w:rPr>
          <w:rtl/>
        </w:rPr>
      </w:pPr>
      <w:bookmarkStart w:id="1555" w:name="_Toc73437168"/>
      <w:r>
        <w:rPr>
          <w:rFonts w:hint="cs"/>
          <w:rtl/>
        </w:rPr>
        <w:t>ביאור הרמ"ה דלאביי אינו מזיק ולרבא מזיק דממעט תשמיש</w:t>
      </w:r>
      <w:bookmarkEnd w:id="1555"/>
    </w:p>
    <w:p w14:paraId="7D9FEF41" w14:textId="77777777" w:rsidR="00714340" w:rsidRDefault="00714340" w:rsidP="00714340">
      <w:pPr>
        <w:pStyle w:val="a2"/>
        <w:rPr>
          <w:rtl/>
        </w:rPr>
      </w:pPr>
      <w:bookmarkStart w:id="1556" w:name="_Toc73437169"/>
      <w:r>
        <w:rPr>
          <w:rFonts w:hint="cs"/>
          <w:rtl/>
        </w:rPr>
        <w:t>בי' הרמ"ה דלאביי סומך דלא מזיקו ולרבא לא סומך דהשני יצטרך להרחיק ו"ט דהקרקע רפויה</w:t>
      </w:r>
      <w:bookmarkEnd w:id="1556"/>
      <w:r>
        <w:rPr>
          <w:rFonts w:hint="cs"/>
          <w:rtl/>
        </w:rPr>
        <w:t xml:space="preserve"> </w:t>
      </w:r>
    </w:p>
    <w:p w14:paraId="7BAA9C80" w14:textId="1AE09FD2" w:rsidR="00714340" w:rsidRPr="00A3209C" w:rsidRDefault="00714340" w:rsidP="0008214F">
      <w:pPr>
        <w:pStyle w:val="a"/>
        <w:rPr>
          <w:rStyle w:val="afa"/>
          <w:rtl/>
        </w:rPr>
      </w:pPr>
      <w:bookmarkStart w:id="1557" w:name="_Ref70863586"/>
      <w:r>
        <w:rPr>
          <w:rFonts w:hint="cs"/>
          <w:rtl/>
        </w:rPr>
        <w:t xml:space="preserve">בסברות אביי ורבא כתב </w:t>
      </w:r>
      <w:r w:rsidRPr="000D2915">
        <w:rPr>
          <w:rStyle w:val="af8"/>
          <w:rFonts w:hint="cs"/>
          <w:rtl/>
        </w:rPr>
        <w:t>היד רמ"ה</w:t>
      </w:r>
      <w:r>
        <w:rPr>
          <w:rFonts w:hint="cs"/>
          <w:rtl/>
        </w:rPr>
        <w:t xml:space="preserve"> </w:t>
      </w:r>
      <w:r w:rsidRPr="00B71C87">
        <w:rPr>
          <w:rStyle w:val="af6"/>
          <w:rFonts w:eastAsia="Guttman Hodes" w:hint="cs"/>
          <w:rtl/>
        </w:rPr>
        <w:t>(או' כ"ד ד"ה איתמר)</w:t>
      </w:r>
      <w:r>
        <w:rPr>
          <w:rFonts w:hint="cs"/>
          <w:rtl/>
        </w:rPr>
        <w:t xml:space="preserve"> דלאביי מותר לסמוך, כיון שעכשיו אין לשני בור ואינו מזיקו, ולרבא אינו סומך כיון שהוא מרפה את הקרקע של הג"ט הסמוכים למיצר, שלא יהיו ראויים לכותל בור, ואם ירצה השני לחפור בור הוא יצטרך להרחיק ששה טפחים מהמיצר, כשיעור של ב' כותלי בור, דאם לא ירחיק שיעור ששה טפחים, הקרקע תהיה רפויה ואינה ראויה לכותל של בור. </w:t>
      </w:r>
      <w:r w:rsidRPr="00A3209C">
        <w:rPr>
          <w:rStyle w:val="afa"/>
          <w:rFonts w:hint="cs"/>
          <w:rtl/>
        </w:rPr>
        <w:t xml:space="preserve">[והיינו דאעפ"י דס"ל </w:t>
      </w:r>
      <w:r w:rsidRPr="00A3209C">
        <w:rPr>
          <w:rStyle w:val="affa"/>
          <w:rFonts w:hint="cs"/>
          <w:rtl/>
        </w:rPr>
        <w:t>להיד רמ"ה</w:t>
      </w:r>
      <w:r w:rsidRPr="00A3209C">
        <w:rPr>
          <w:rStyle w:val="afa"/>
          <w:rFonts w:hint="cs"/>
          <w:rtl/>
        </w:rPr>
        <w:t xml:space="preserve"> </w:t>
      </w:r>
      <w:r w:rsidRPr="008F23EA">
        <w:rPr>
          <w:rStyle w:val="aff6"/>
          <w:rFonts w:hint="cs"/>
          <w:rtl/>
        </w:rPr>
        <w:t xml:space="preserve">(עי' אות </w:t>
      </w:r>
      <w:r w:rsidRPr="008F23EA">
        <w:rPr>
          <w:rStyle w:val="aff6"/>
          <w:rtl/>
        </w:rPr>
        <w:fldChar w:fldCharType="begin"/>
      </w:r>
      <w:r w:rsidRPr="008F23EA">
        <w:rPr>
          <w:rStyle w:val="aff6"/>
          <w:rtl/>
        </w:rPr>
        <w:instrText xml:space="preserve"> </w:instrText>
      </w:r>
      <w:r w:rsidRPr="008F23EA">
        <w:rPr>
          <w:rStyle w:val="aff6"/>
          <w:rFonts w:hint="cs"/>
        </w:rPr>
        <w:instrText>REF</w:instrText>
      </w:r>
      <w:r w:rsidRPr="008F23EA">
        <w:rPr>
          <w:rStyle w:val="aff6"/>
          <w:rFonts w:hint="cs"/>
          <w:rtl/>
        </w:rPr>
        <w:instrText xml:space="preserve"> _</w:instrText>
      </w:r>
      <w:r w:rsidRPr="008F23EA">
        <w:rPr>
          <w:rStyle w:val="aff6"/>
          <w:rFonts w:hint="cs"/>
        </w:rPr>
        <w:instrText>Ref70625786 \r \h</w:instrText>
      </w:r>
      <w:r w:rsidRPr="008F23EA">
        <w:rPr>
          <w:rStyle w:val="aff6"/>
          <w:rtl/>
        </w:rPr>
        <w:instrText xml:space="preserve"> </w:instrText>
      </w:r>
      <w:r w:rsidRPr="008F23EA">
        <w:rPr>
          <w:rStyle w:val="aff6"/>
          <w:rtl/>
        </w:rPr>
      </w:r>
      <w:r w:rsidRPr="008F23EA">
        <w:rPr>
          <w:rStyle w:val="aff6"/>
          <w:rtl/>
        </w:rPr>
        <w:fldChar w:fldCharType="separate"/>
      </w:r>
      <w:r w:rsidR="00AA5F53">
        <w:rPr>
          <w:rStyle w:val="aff6"/>
          <w:cs/>
        </w:rPr>
        <w:t>‎</w:t>
      </w:r>
      <w:r w:rsidR="00AA5F53">
        <w:rPr>
          <w:rStyle w:val="aff6"/>
          <w:rtl/>
        </w:rPr>
        <w:t>לו)</w:t>
      </w:r>
      <w:r w:rsidRPr="008F23EA">
        <w:rPr>
          <w:rStyle w:val="aff6"/>
          <w:rtl/>
        </w:rPr>
        <w:fldChar w:fldCharType="end"/>
      </w:r>
      <w:r w:rsidRPr="00A3209C">
        <w:rPr>
          <w:rStyle w:val="afa"/>
          <w:rFonts w:hint="cs"/>
          <w:rtl/>
        </w:rPr>
        <w:t xml:space="preserve"> דהשני אינו חייב להרחיק ששה טפחים, מ"מ חשיב מזיק דהשני לא ירצה לסמוך בתוך הששה טפחים דהוא מזיק בזה לעצמו, דהקרקע אינה ראויה לכותל בור].</w:t>
      </w:r>
      <w:bookmarkEnd w:id="1557"/>
    </w:p>
    <w:p w14:paraId="5B42DF7F" w14:textId="77777777" w:rsidR="00714340" w:rsidRDefault="00714340" w:rsidP="00714340">
      <w:pPr>
        <w:pStyle w:val="a2"/>
        <w:rPr>
          <w:rtl/>
        </w:rPr>
      </w:pPr>
      <w:bookmarkStart w:id="1558" w:name="_Toc73437170"/>
      <w:r>
        <w:rPr>
          <w:rFonts w:hint="cs"/>
          <w:rtl/>
        </w:rPr>
        <w:t>בי' הרמ"ה דלל"ב באינה עשויה אין הראשון ממעט תשמיש השני וזה נהנה וזה לא חסר</w:t>
      </w:r>
      <w:bookmarkEnd w:id="1558"/>
    </w:p>
    <w:p w14:paraId="2F84F4DD" w14:textId="48125D69" w:rsidR="00714340" w:rsidRDefault="00714340" w:rsidP="0008214F">
      <w:pPr>
        <w:pStyle w:val="a"/>
        <w:rPr>
          <w:rtl/>
        </w:rPr>
      </w:pPr>
      <w:bookmarkStart w:id="1559" w:name="_Ref70846911"/>
      <w:r>
        <w:rPr>
          <w:rFonts w:hint="cs"/>
          <w:rtl/>
        </w:rPr>
        <w:t xml:space="preserve">בהא דאמרינן בל"ב דבאינה עשויה לבורות לכו"ע סומך, כתב </w:t>
      </w:r>
      <w:r w:rsidRPr="000D2915">
        <w:rPr>
          <w:rStyle w:val="af8"/>
          <w:rFonts w:hint="cs"/>
          <w:rtl/>
        </w:rPr>
        <w:t>היד רמ"ה</w:t>
      </w:r>
      <w:r>
        <w:rPr>
          <w:rFonts w:hint="cs"/>
          <w:rtl/>
        </w:rPr>
        <w:t xml:space="preserve"> </w:t>
      </w:r>
      <w:r w:rsidRPr="00E81B75">
        <w:rPr>
          <w:rStyle w:val="af6"/>
          <w:rFonts w:eastAsia="Guttman Hodes" w:hint="cs"/>
          <w:rtl/>
        </w:rPr>
        <w:t>(או' כ"ד ד"ה ואסיקנא)</w:t>
      </w:r>
      <w:r>
        <w:rPr>
          <w:rFonts w:hint="cs"/>
          <w:rtl/>
        </w:rPr>
        <w:t xml:space="preserve"> דזוהי מסקנת הגמ' דלכו"ע סומך, דהשני אינו יכול לומר לראשון דכמו שאתה חפרת בור, גם אני יכול להמלך ולחפור בה בור, דכיון שהשני עדיין לא נמלך לחפור, והשדה אינה עשויה לבורות, א"כ הוי זה נהנה וזה לא חסר, כיון שהראשון אינו ממעט מהשני את התשמיש ששדהו</w:t>
      </w:r>
      <w:r w:rsidRPr="00024E04">
        <w:rPr>
          <w:rFonts w:hint="cs"/>
          <w:rtl/>
        </w:rPr>
        <w:t xml:space="preserve"> </w:t>
      </w:r>
      <w:r>
        <w:rPr>
          <w:rFonts w:hint="cs"/>
          <w:rtl/>
        </w:rPr>
        <w:t>עומד לכך</w:t>
      </w:r>
      <w:r>
        <w:rPr>
          <w:rtl/>
        </w:rPr>
        <w:t xml:space="preserve">, ועי' </w:t>
      </w:r>
      <w:r>
        <w:rPr>
          <w:rFonts w:hint="cs"/>
          <w:rtl/>
        </w:rPr>
        <w:t>במ"ש</w:t>
      </w:r>
      <w:r>
        <w:rPr>
          <w:rtl/>
        </w:rPr>
        <w:t xml:space="preserve"> </w:t>
      </w:r>
      <w:r>
        <w:rPr>
          <w:rStyle w:val="af8"/>
          <w:rtl/>
        </w:rPr>
        <w:t>בחי' רבי נחום</w:t>
      </w:r>
      <w:r>
        <w:rPr>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Ref70846724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Pr>
          <w:rStyle w:val="af6"/>
          <w:rFonts w:eastAsia="Guttman Hodes"/>
          <w:rtl/>
        </w:rPr>
        <w:fldChar w:fldCharType="end"/>
      </w:r>
      <w:r>
        <w:rPr>
          <w:rStyle w:val="af6"/>
          <w:rFonts w:eastAsia="Guttman Hodes" w:hint="cs"/>
          <w:rtl/>
        </w:rPr>
        <w:t xml:space="preserve"> </w:t>
      </w:r>
      <w:r>
        <w:rPr>
          <w:rStyle w:val="af8"/>
          <w:rFonts w:hint="cs"/>
          <w:rtl/>
        </w:rPr>
        <w:t xml:space="preserve">ובשיעורי רבי שמואל </w:t>
      </w:r>
      <w:r w:rsidRPr="00270E29">
        <w:rPr>
          <w:rStyle w:val="af6"/>
          <w:rFonts w:eastAsia="Guttman Hodes" w:hint="cs"/>
          <w:rtl/>
        </w:rPr>
        <w:t xml:space="preserve">(עי' </w:t>
      </w:r>
      <w:r w:rsidRPr="008B29E9">
        <w:rPr>
          <w:rStyle w:val="af6"/>
          <w:rFonts w:eastAsia="Guttman Hodes" w:hint="cs"/>
          <w:rtl/>
        </w:rPr>
        <w:t xml:space="preserve">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Ref70846771 \r \h</w:instrText>
      </w:r>
      <w:r w:rsidRPr="008B29E9">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sidRPr="008B29E9">
        <w:rPr>
          <w:rStyle w:val="af6"/>
          <w:rFonts w:eastAsia="Guttman Hodes"/>
          <w:rtl/>
        </w:rPr>
        <w:fldChar w:fldCharType="end"/>
      </w:r>
      <w:r>
        <w:rPr>
          <w:rFonts w:hint="cs"/>
          <w:rtl/>
        </w:rPr>
        <w:t>.</w:t>
      </w:r>
      <w:bookmarkEnd w:id="1559"/>
    </w:p>
    <w:p w14:paraId="1AB28114" w14:textId="77777777" w:rsidR="00714340" w:rsidRDefault="00714340" w:rsidP="00714340">
      <w:pPr>
        <w:pStyle w:val="a2"/>
      </w:pPr>
      <w:bookmarkStart w:id="1560" w:name="_Toc73437171"/>
      <w:r>
        <w:rPr>
          <w:rFonts w:hint="cs"/>
          <w:rtl/>
        </w:rPr>
        <w:t>בי' הרמ"ה בל"ב דבאינה עשויה לאביי סומך אף לרבנן דאינו מזיק ולרבא מזיק בריפוי קרקע</w:t>
      </w:r>
      <w:bookmarkEnd w:id="1560"/>
    </w:p>
    <w:p w14:paraId="4D0E97FC" w14:textId="77777777" w:rsidR="00714340" w:rsidRDefault="00714340" w:rsidP="0008214F">
      <w:pPr>
        <w:pStyle w:val="a"/>
        <w:rPr>
          <w:rtl/>
        </w:rPr>
      </w:pPr>
      <w:r>
        <w:rPr>
          <w:rFonts w:hint="cs"/>
          <w:rtl/>
        </w:rPr>
        <w:t xml:space="preserve">ובהא דאמרינן בל"ב דפליגי בעשויה לבורות, ביאר </w:t>
      </w:r>
      <w:r w:rsidRPr="000D2915">
        <w:rPr>
          <w:rStyle w:val="af8"/>
          <w:rFonts w:hint="cs"/>
          <w:rtl/>
        </w:rPr>
        <w:t>היד רמ"ה</w:t>
      </w:r>
      <w:r>
        <w:rPr>
          <w:rFonts w:hint="cs"/>
          <w:rtl/>
        </w:rPr>
        <w:t xml:space="preserve"> </w:t>
      </w:r>
      <w:r w:rsidRPr="00B71C87">
        <w:rPr>
          <w:rStyle w:val="af6"/>
          <w:rFonts w:eastAsia="Guttman Hodes" w:hint="cs"/>
          <w:rtl/>
        </w:rPr>
        <w:t>(או' כ"ד ד"ה כי)</w:t>
      </w:r>
      <w:r>
        <w:rPr>
          <w:rFonts w:hint="cs"/>
          <w:rtl/>
        </w:rPr>
        <w:t xml:space="preserve"> דלאביי מותר לסמוך כיון שאינו מזיק, אף לרבנן דס"ל באילן ובור דאף שאינו גירי דיליה על המזיק להרחיק את עצמו, אעפ"י דהשורשים יגדלו לאחר זמן, מ"מ באילן בשעה שהוא נוטע כיון חשיב שיש כאן אילן שהוא מזיק, אבל בסומך בור דעכשיו אין לשני בור אין כאן ניזק, </w:t>
      </w:r>
      <w:r w:rsidRPr="005E7942">
        <w:rPr>
          <w:rStyle w:val="afa"/>
          <w:rFonts w:hint="cs"/>
          <w:rtl/>
        </w:rPr>
        <w:t>[וא"כ אין הראשון נחשב למזיק שאסור לו לסמוך],</w:t>
      </w:r>
      <w:r>
        <w:rPr>
          <w:rFonts w:hint="cs"/>
          <w:rtl/>
        </w:rPr>
        <w:t xml:space="preserve"> ולרבא אינו סומך אף לר"י דמתיר באילן ובור כיון שאינו גירי דיליה, דבאילן ובור הנזק נעשה לאחר זמן, ועכשיו אין את השורשים שמזיקים לבור, אבל בסומך בור הוא מזיקו עכשיו מחמת "כל מרא ומרא דקא מחית קא מרפית לה לארעי".</w:t>
      </w:r>
    </w:p>
    <w:p w14:paraId="43E96F78" w14:textId="77777777" w:rsidR="00714340" w:rsidRPr="00452094" w:rsidRDefault="00714340" w:rsidP="00714340">
      <w:pPr>
        <w:pStyle w:val="a2"/>
        <w:rPr>
          <w:rtl/>
        </w:rPr>
      </w:pPr>
      <w:bookmarkStart w:id="1561" w:name="_Toc73437172"/>
      <w:r>
        <w:rPr>
          <w:rFonts w:hint="cs"/>
          <w:rtl/>
        </w:rPr>
        <w:t>בי' הרמ"ה דנזק הריפוי הוא דאינה ראויה לכותל בור וממעט תשמיש הקרקע דלא ראויה לבורות</w:t>
      </w:r>
      <w:bookmarkEnd w:id="1561"/>
    </w:p>
    <w:p w14:paraId="6D662F06" w14:textId="77777777" w:rsidR="00714340" w:rsidRPr="00673B33" w:rsidRDefault="00714340" w:rsidP="0008214F">
      <w:pPr>
        <w:pStyle w:val="a"/>
        <w:rPr>
          <w:rtl/>
        </w:rPr>
      </w:pPr>
      <w:r>
        <w:rPr>
          <w:rFonts w:hint="cs"/>
          <w:rtl/>
        </w:rPr>
        <w:t xml:space="preserve">וביאר </w:t>
      </w:r>
      <w:r w:rsidRPr="000D2915">
        <w:rPr>
          <w:rStyle w:val="af8"/>
          <w:rFonts w:hint="cs"/>
          <w:rtl/>
        </w:rPr>
        <w:t>היד רמ"ה</w:t>
      </w:r>
      <w:r>
        <w:rPr>
          <w:rFonts w:hint="cs"/>
          <w:rtl/>
        </w:rPr>
        <w:t xml:space="preserve"> דהא דלרבא חשיב כגירי דיליה, מחמת "כל מרא ומרא דקא מחית קא מרפית לה לארעי", אינו מחמת ריפוי הקרקע של חלל הבור, דאדרבה ניחא ליה שירפה את הקרקע, ויהיה נוח לחפור בה, אלא הנזק הוא מחמת הכותל של הבור, דכיון שהקרקע רפויה נבלעים בה המים, ואינה קרקע שראויה לכותל של בור, ויפול הכותל, ולכן אף שבשעת החפירה עדיין אין לשני בור, מ"מ כיון שהקרקע עצמה כבר נמצאת, והנזק הוא בקרקע עצמה, </w:t>
      </w:r>
      <w:r>
        <w:rPr>
          <w:rFonts w:hint="cs"/>
          <w:rtl/>
        </w:rPr>
        <w:t>שממעט את התשמיש של הקרקע שלא תהיה ראויה לכותל בור, לכן חשיב כגירי דיליה</w:t>
      </w:r>
      <w:r>
        <w:rPr>
          <w:rStyle w:val="af0"/>
          <w:rtl/>
        </w:rPr>
        <w:footnoteReference w:id="21"/>
      </w:r>
      <w:r>
        <w:rPr>
          <w:rFonts w:hint="cs"/>
          <w:rtl/>
        </w:rPr>
        <w:t>.</w:t>
      </w:r>
    </w:p>
    <w:p w14:paraId="0426F09F" w14:textId="77777777" w:rsidR="00714340" w:rsidRDefault="00714340" w:rsidP="00714340">
      <w:pPr>
        <w:pStyle w:val="afd"/>
        <w:rPr>
          <w:rtl/>
        </w:rPr>
      </w:pPr>
      <w:bookmarkStart w:id="1562" w:name="_Toc73437173"/>
      <w:r>
        <w:rPr>
          <w:rFonts w:hint="cs"/>
          <w:rtl/>
        </w:rPr>
        <w:t>אי סברות אביי ורבא הם לב' הלישנות</w:t>
      </w:r>
      <w:bookmarkEnd w:id="1562"/>
    </w:p>
    <w:p w14:paraId="64E9A58D" w14:textId="77777777" w:rsidR="00714340" w:rsidRDefault="00714340" w:rsidP="00714340">
      <w:pPr>
        <w:pStyle w:val="1"/>
        <w:rPr>
          <w:rtl/>
        </w:rPr>
      </w:pPr>
      <w:bookmarkStart w:id="1563" w:name="_Toc73437174"/>
      <w:r>
        <w:rPr>
          <w:rFonts w:hint="cs"/>
          <w:rtl/>
        </w:rPr>
        <w:t>בי' רבינו יונה דסברת אביי לרבנן לל"ב אבל לל"ק הוא פשיטא</w:t>
      </w:r>
      <w:bookmarkEnd w:id="1563"/>
    </w:p>
    <w:p w14:paraId="72810F5A" w14:textId="77777777" w:rsidR="00714340" w:rsidRDefault="00714340" w:rsidP="00714340">
      <w:pPr>
        <w:pStyle w:val="a2"/>
        <w:rPr>
          <w:rtl/>
        </w:rPr>
      </w:pPr>
      <w:bookmarkStart w:id="1564" w:name="_Toc73437175"/>
      <w:r>
        <w:rPr>
          <w:rFonts w:hint="cs"/>
          <w:rtl/>
        </w:rPr>
        <w:t>בי' רבינו יונה דלל"ב בעשויה לבורות הוצרך אביי לומר דסומך לרבנן אבל בל"ק פשיטא דסומך</w:t>
      </w:r>
      <w:bookmarkEnd w:id="1564"/>
    </w:p>
    <w:p w14:paraId="5C36D692" w14:textId="77777777" w:rsidR="00714340" w:rsidRDefault="00714340" w:rsidP="0008214F">
      <w:pPr>
        <w:pStyle w:val="a"/>
        <w:rPr>
          <w:rtl/>
        </w:rPr>
      </w:pPr>
      <w:bookmarkStart w:id="1565" w:name="_Ref70501913"/>
      <w:r>
        <w:rPr>
          <w:rFonts w:hint="cs"/>
          <w:rtl/>
        </w:rPr>
        <w:t xml:space="preserve">בהא דאמרינן בל"ב דלאביי סומך אף לרבנן, כיון דבעידנא דחפר ליתא לבור, כתב </w:t>
      </w:r>
      <w:r w:rsidRPr="00D53060">
        <w:rPr>
          <w:rStyle w:val="af8"/>
          <w:rFonts w:hint="cs"/>
          <w:rtl/>
        </w:rPr>
        <w:t>רבינו</w:t>
      </w:r>
      <w:r>
        <w:rPr>
          <w:rFonts w:hint="cs"/>
          <w:rtl/>
        </w:rPr>
        <w:t xml:space="preserve"> </w:t>
      </w:r>
      <w:r w:rsidRPr="00D53060">
        <w:rPr>
          <w:rStyle w:val="af8"/>
          <w:rFonts w:hint="cs"/>
          <w:rtl/>
        </w:rPr>
        <w:t>יונה</w:t>
      </w:r>
      <w:r>
        <w:rPr>
          <w:rFonts w:hint="cs"/>
          <w:rtl/>
        </w:rPr>
        <w:t xml:space="preserve"> </w:t>
      </w:r>
      <w:r w:rsidRPr="00B71C87">
        <w:rPr>
          <w:rStyle w:val="af6"/>
          <w:rFonts w:eastAsia="Guttman Hodes" w:hint="cs"/>
          <w:rtl/>
        </w:rPr>
        <w:t>(ד"ה א"ד)</w:t>
      </w:r>
      <w:r>
        <w:rPr>
          <w:rFonts w:hint="cs"/>
          <w:rtl/>
        </w:rPr>
        <w:t xml:space="preserve"> דרק לל"ב דנחלקו בעשויה לבורות, הוצרכה הגמ' לומר כן, דכיון שאינה עשויה לבורות, א"כ הוקשה לגמ' דמסברא עליו להרחיק, ותירצה הגמ' דלאביי סומך אף לרבנן, כיון דבעידנא דחפר ליתא לבור, אבל לל"ק דנחלקו באינה עשויה לבורות, מבואר הטעם של אביי, דמסברא מותר לו לסמוך כיון שאינה עשויה לבורות, וא"צ לבאר דאף לרבנן סומך.</w:t>
      </w:r>
      <w:bookmarkEnd w:id="1565"/>
    </w:p>
    <w:p w14:paraId="3ED28804" w14:textId="77777777" w:rsidR="00714340" w:rsidRDefault="00714340" w:rsidP="00714340">
      <w:pPr>
        <w:pStyle w:val="1"/>
        <w:rPr>
          <w:rtl/>
        </w:rPr>
      </w:pPr>
      <w:bookmarkStart w:id="1566" w:name="_Toc73437176"/>
      <w:r>
        <w:rPr>
          <w:rFonts w:hint="cs"/>
          <w:rtl/>
        </w:rPr>
        <w:t>הבי' הא' ברבינו יונה דלרבא אף לל"ק לא סומך דמרפה קרקע</w:t>
      </w:r>
      <w:bookmarkEnd w:id="1566"/>
    </w:p>
    <w:p w14:paraId="2DB8C74A" w14:textId="77777777" w:rsidR="00714340" w:rsidRPr="00346068" w:rsidRDefault="00714340" w:rsidP="00714340">
      <w:pPr>
        <w:pStyle w:val="a2"/>
        <w:rPr>
          <w:rtl/>
        </w:rPr>
      </w:pPr>
      <w:bookmarkStart w:id="1567" w:name="_Toc73437177"/>
      <w:r>
        <w:rPr>
          <w:rFonts w:hint="cs"/>
          <w:rtl/>
        </w:rPr>
        <w:t>הבי' הא' ברבינו יונה דאף לל"ק באינה עשויה אינו סומך לרבא כיון שמרפה את הקרקע</w:t>
      </w:r>
      <w:bookmarkEnd w:id="1567"/>
    </w:p>
    <w:p w14:paraId="24C22073" w14:textId="73517239" w:rsidR="00714340" w:rsidRPr="00E4506B" w:rsidRDefault="00714340" w:rsidP="0008214F">
      <w:pPr>
        <w:pStyle w:val="a"/>
        <w:rPr>
          <w:rStyle w:val="afa"/>
          <w:rtl/>
        </w:rPr>
      </w:pPr>
      <w:bookmarkStart w:id="1568" w:name="_Ref70610882"/>
      <w:r>
        <w:rPr>
          <w:rFonts w:hint="cs"/>
          <w:rtl/>
        </w:rPr>
        <w:t xml:space="preserve">בהא דאמרינן בל"ב דלרבא אינו סומך אף לר"י, דבבור א"ל דכל מרא ומרא דקא מחית קא מרפית לה לארעי, כתב </w:t>
      </w:r>
      <w:r w:rsidRPr="00D53060">
        <w:rPr>
          <w:rStyle w:val="af8"/>
          <w:rFonts w:hint="cs"/>
          <w:rtl/>
        </w:rPr>
        <w:t>רבינו</w:t>
      </w:r>
      <w:r>
        <w:rPr>
          <w:rFonts w:hint="cs"/>
          <w:rtl/>
        </w:rPr>
        <w:t xml:space="preserve"> </w:t>
      </w:r>
      <w:r w:rsidRPr="00D53060">
        <w:rPr>
          <w:rStyle w:val="af8"/>
          <w:rFonts w:hint="cs"/>
          <w:rtl/>
        </w:rPr>
        <w:t>יונה</w:t>
      </w:r>
      <w:r>
        <w:rPr>
          <w:rFonts w:hint="cs"/>
          <w:rtl/>
        </w:rPr>
        <w:t xml:space="preserve"> </w:t>
      </w:r>
      <w:r w:rsidRPr="00E4506B">
        <w:rPr>
          <w:rStyle w:val="af6"/>
          <w:rFonts w:eastAsia="Guttman Hodes" w:hint="cs"/>
          <w:rtl/>
        </w:rPr>
        <w:t>(ד"ה</w:t>
      </w:r>
      <w:r>
        <w:rPr>
          <w:rFonts w:hint="cs"/>
          <w:rtl/>
        </w:rPr>
        <w:t xml:space="preserve"> </w:t>
      </w:r>
      <w:r w:rsidRPr="00E4506B">
        <w:rPr>
          <w:rStyle w:val="af6"/>
          <w:rFonts w:eastAsia="Guttman Hodes" w:hint="cs"/>
          <w:rtl/>
        </w:rPr>
        <w:t>רבא)</w:t>
      </w:r>
      <w:r>
        <w:rPr>
          <w:rFonts w:hint="cs"/>
          <w:rtl/>
        </w:rPr>
        <w:t xml:space="preserve"> דאף לל"ק צריך לבאר את סברת רבא, דאסור לסמוך באינה עשויה לבורות, כיון שמרפה את </w:t>
      </w:r>
      <w:r w:rsidRPr="00C5010A">
        <w:rPr>
          <w:rFonts w:hint="cs"/>
          <w:rtl/>
        </w:rPr>
        <w:t>הקרקע</w:t>
      </w:r>
      <w:r>
        <w:rPr>
          <w:rFonts w:hint="cs"/>
          <w:rtl/>
        </w:rPr>
        <w:t xml:space="preserve">. </w:t>
      </w:r>
      <w:r w:rsidRPr="00E4506B">
        <w:rPr>
          <w:rStyle w:val="afa"/>
          <w:rFonts w:hint="cs"/>
          <w:rtl/>
        </w:rPr>
        <w:t xml:space="preserve">[ובהא דהגמ' ביארה את סברת רבא רק במסקנא, ביאר </w:t>
      </w:r>
      <w:r w:rsidRPr="00E4506B">
        <w:rPr>
          <w:rStyle w:val="affa"/>
          <w:rFonts w:hint="cs"/>
          <w:rtl/>
        </w:rPr>
        <w:t>רבינו יונה</w:t>
      </w:r>
      <w:r w:rsidRPr="00E4506B">
        <w:rPr>
          <w:rStyle w:val="afa"/>
          <w:rFonts w:hint="cs"/>
          <w:rtl/>
        </w:rPr>
        <w:t xml:space="preserve"> אלא דכוונת הגמ' במסקנא לבאר את סברת רבא לפי ב' הלישנות במסקנת הגמ', ועוד ביאר </w:t>
      </w:r>
      <w:r w:rsidRPr="00E4506B">
        <w:rPr>
          <w:rStyle w:val="affa"/>
          <w:rFonts w:hint="cs"/>
          <w:rtl/>
        </w:rPr>
        <w:t>רבינו יונה</w:t>
      </w:r>
      <w:r w:rsidRPr="00E4506B">
        <w:rPr>
          <w:rStyle w:val="afa"/>
          <w:rFonts w:hint="cs"/>
          <w:rtl/>
        </w:rPr>
        <w:t xml:space="preserve"> כיון דלרבא צריך לבאר את סברתו לפי ב' הלישנות, ואילו את סברת אביי צריך לבאר רק לפי הל"ב, [כדביאר </w:t>
      </w:r>
      <w:r w:rsidRPr="00E4506B">
        <w:rPr>
          <w:rStyle w:val="affa"/>
          <w:rFonts w:hint="cs"/>
          <w:rtl/>
        </w:rPr>
        <w:t>רבינו יונה</w:t>
      </w:r>
      <w:r w:rsidRPr="00E4506B">
        <w:rPr>
          <w:rStyle w:val="afa"/>
          <w:rFonts w:hint="cs"/>
          <w:rtl/>
        </w:rPr>
        <w:t xml:space="preserve"> </w:t>
      </w:r>
      <w:r w:rsidRPr="00E4506B">
        <w:rPr>
          <w:rStyle w:val="aff6"/>
          <w:rFonts w:hint="cs"/>
          <w:rtl/>
        </w:rPr>
        <w:t xml:space="preserve">(עי' אות </w:t>
      </w:r>
      <w:r w:rsidRPr="00E4506B">
        <w:rPr>
          <w:rStyle w:val="aff6"/>
          <w:rtl/>
        </w:rPr>
        <w:fldChar w:fldCharType="begin"/>
      </w:r>
      <w:r w:rsidRPr="00E4506B">
        <w:rPr>
          <w:rStyle w:val="aff6"/>
          <w:rtl/>
        </w:rPr>
        <w:instrText xml:space="preserve"> </w:instrText>
      </w:r>
      <w:r w:rsidRPr="00E4506B">
        <w:rPr>
          <w:rStyle w:val="aff6"/>
          <w:rFonts w:hint="cs"/>
        </w:rPr>
        <w:instrText>REF</w:instrText>
      </w:r>
      <w:r w:rsidRPr="00E4506B">
        <w:rPr>
          <w:rStyle w:val="aff6"/>
          <w:rFonts w:hint="cs"/>
          <w:rtl/>
        </w:rPr>
        <w:instrText xml:space="preserve"> _</w:instrText>
      </w:r>
      <w:r w:rsidRPr="00E4506B">
        <w:rPr>
          <w:rStyle w:val="aff6"/>
          <w:rFonts w:hint="cs"/>
        </w:rPr>
        <w:instrText>Ref70501913 \r \h</w:instrText>
      </w:r>
      <w:r w:rsidRPr="00E4506B">
        <w:rPr>
          <w:rStyle w:val="aff6"/>
          <w:rtl/>
        </w:rPr>
        <w:instrText xml:space="preserve"> </w:instrText>
      </w:r>
      <w:r w:rsidRPr="00E4506B">
        <w:rPr>
          <w:rStyle w:val="aff6"/>
          <w:rtl/>
        </w:rPr>
      </w:r>
      <w:r w:rsidRPr="00E4506B">
        <w:rPr>
          <w:rStyle w:val="aff6"/>
          <w:rtl/>
        </w:rPr>
        <w:fldChar w:fldCharType="separate"/>
      </w:r>
      <w:r w:rsidR="00AA5F53">
        <w:rPr>
          <w:rStyle w:val="aff6"/>
          <w:cs/>
        </w:rPr>
        <w:t>‎</w:t>
      </w:r>
      <w:r w:rsidR="00AA5F53">
        <w:rPr>
          <w:rStyle w:val="aff6"/>
          <w:rtl/>
        </w:rPr>
        <w:t>יד)</w:t>
      </w:r>
      <w:r w:rsidRPr="00E4506B">
        <w:rPr>
          <w:rStyle w:val="aff6"/>
          <w:rtl/>
        </w:rPr>
        <w:fldChar w:fldCharType="end"/>
      </w:r>
      <w:r w:rsidRPr="00E4506B">
        <w:rPr>
          <w:rStyle w:val="afa"/>
          <w:rFonts w:hint="cs"/>
          <w:rtl/>
        </w:rPr>
        <w:t>], לכן ביארה הגמ' את סברת שניהם בל"ב</w:t>
      </w:r>
      <w:r>
        <w:rPr>
          <w:rStyle w:val="afa"/>
          <w:rFonts w:hint="cs"/>
          <w:rtl/>
        </w:rPr>
        <w:t xml:space="preserve">, ועי' במ"ש </w:t>
      </w:r>
      <w:r w:rsidRPr="007C1AB1">
        <w:rPr>
          <w:rStyle w:val="affa"/>
          <w:rFonts w:hint="cs"/>
          <w:rtl/>
        </w:rPr>
        <w:t>הריטב"א</w:t>
      </w:r>
      <w:r w:rsidRPr="007C1AB1">
        <w:rPr>
          <w:rStyle w:val="afa"/>
          <w:rFonts w:hint="cs"/>
          <w:rtl/>
        </w:rPr>
        <w:t xml:space="preserve"> </w:t>
      </w:r>
      <w:r w:rsidRPr="007C1AB1">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Ref70610921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כג)</w:t>
      </w:r>
      <w:r>
        <w:rPr>
          <w:rStyle w:val="aff6"/>
          <w:rtl/>
        </w:rPr>
        <w:fldChar w:fldCharType="end"/>
      </w:r>
      <w:r w:rsidRPr="00E4506B">
        <w:rPr>
          <w:rStyle w:val="afa"/>
          <w:rFonts w:hint="cs"/>
          <w:rtl/>
        </w:rPr>
        <w:t>].</w:t>
      </w:r>
      <w:bookmarkEnd w:id="1568"/>
    </w:p>
    <w:p w14:paraId="4663A8F4" w14:textId="77777777" w:rsidR="00714340" w:rsidRPr="0065068E" w:rsidRDefault="00714340" w:rsidP="00714340">
      <w:pPr>
        <w:pStyle w:val="a2"/>
      </w:pPr>
      <w:bookmarkStart w:id="1569" w:name="_Toc73437178"/>
      <w:r>
        <w:rPr>
          <w:rFonts w:hint="cs"/>
          <w:rtl/>
        </w:rPr>
        <w:t>דברי הרשב"א דאף באינה עשויה בל"ק לרבא אינו סומך כיון שמזיקו עכשיו בחפירה דהוא ג"ד</w:t>
      </w:r>
      <w:bookmarkEnd w:id="1569"/>
    </w:p>
    <w:p w14:paraId="785575EC" w14:textId="5EC95E52" w:rsidR="00714340" w:rsidRPr="00383C70" w:rsidRDefault="00714340" w:rsidP="0008214F">
      <w:pPr>
        <w:pStyle w:val="a"/>
        <w:rPr>
          <w:rStyle w:val="afa"/>
          <w:rtl/>
        </w:rPr>
      </w:pPr>
      <w:bookmarkStart w:id="1570" w:name="_Ref70502783"/>
      <w:r>
        <w:rPr>
          <w:rFonts w:hint="cs"/>
          <w:rtl/>
        </w:rPr>
        <w:t xml:space="preserve">וכ"כ </w:t>
      </w:r>
      <w:r w:rsidRPr="0065068E">
        <w:rPr>
          <w:rStyle w:val="af8"/>
          <w:rFonts w:hint="cs"/>
          <w:rtl/>
        </w:rPr>
        <w:t>הרשב"א</w:t>
      </w:r>
      <w:r>
        <w:rPr>
          <w:rFonts w:hint="cs"/>
          <w:rtl/>
        </w:rPr>
        <w:t xml:space="preserve"> </w:t>
      </w:r>
      <w:r w:rsidRPr="00DC3606">
        <w:rPr>
          <w:rStyle w:val="af6"/>
          <w:rFonts w:eastAsia="Guttman Hodes" w:hint="cs"/>
          <w:rtl/>
        </w:rPr>
        <w:t>(ד"ה רבא)</w:t>
      </w:r>
      <w:r>
        <w:rPr>
          <w:rFonts w:hint="cs"/>
          <w:rtl/>
        </w:rPr>
        <w:t xml:space="preserve"> בשם </w:t>
      </w:r>
      <w:r w:rsidRPr="0065068E">
        <w:rPr>
          <w:rStyle w:val="af8"/>
          <w:rFonts w:hint="cs"/>
          <w:rtl/>
        </w:rPr>
        <w:t>י"מ</w:t>
      </w:r>
      <w:r>
        <w:rPr>
          <w:rFonts w:hint="cs"/>
          <w:rtl/>
        </w:rPr>
        <w:t xml:space="preserve">, דהא דאמר דרבא אינו סומך אף לר"י, מסברת "כל מרא ומרא דקא מחית קא מרפית לה לארעי", הוא בין לל"ק ובין לל"ב, וביאר </w:t>
      </w:r>
      <w:r w:rsidRPr="00912E2B">
        <w:rPr>
          <w:rStyle w:val="af8"/>
          <w:rFonts w:hint="cs"/>
          <w:rtl/>
        </w:rPr>
        <w:t>הרשב"א</w:t>
      </w:r>
      <w:r>
        <w:rPr>
          <w:rFonts w:hint="cs"/>
          <w:rtl/>
        </w:rPr>
        <w:t xml:space="preserve"> דאף בל"ק דס"ל לרבא דבאינה עשויה לבורות, יכול השני לחייבו שלא לסמוך דטוען שאף הוא ימלך ויחפור בור, מ"מ כ"מ שהוא יכול לחייב את הראשון שלא לסמוך, הוא רק כיון שעכשיו הוא מזיקו בגירי דיליה, מחמת סברת "כל מרא ומרא דקא מחית קא מרפית לה לארעי", ועי' במה שביאר </w:t>
      </w:r>
      <w:r w:rsidRPr="00562958">
        <w:rPr>
          <w:rStyle w:val="af8"/>
          <w:rFonts w:hint="cs"/>
          <w:rtl/>
        </w:rPr>
        <w:t>בחי' רבי נחום</w:t>
      </w:r>
      <w:r>
        <w:rPr>
          <w:rFonts w:hint="cs"/>
          <w:rtl/>
        </w:rPr>
        <w:t xml:space="preserve"> </w:t>
      </w:r>
      <w:r w:rsidRPr="00BC3C1B">
        <w:rPr>
          <w:rStyle w:val="af6"/>
          <w:rFonts w:eastAsia="Guttman Hodes" w:hint="cs"/>
          <w:rtl/>
        </w:rPr>
        <w:t xml:space="preserve">(עי' אות </w:t>
      </w:r>
      <w:r w:rsidRPr="00BC3C1B">
        <w:rPr>
          <w:rStyle w:val="af6"/>
          <w:rFonts w:eastAsia="Guttman Hodes"/>
          <w:rtl/>
        </w:rPr>
        <w:fldChar w:fldCharType="begin"/>
      </w:r>
      <w:r w:rsidRPr="00BC3C1B">
        <w:rPr>
          <w:rStyle w:val="af6"/>
          <w:rFonts w:eastAsia="Guttman Hodes"/>
          <w:rtl/>
        </w:rPr>
        <w:instrText xml:space="preserve"> </w:instrText>
      </w:r>
      <w:r w:rsidRPr="00BC3C1B">
        <w:rPr>
          <w:rStyle w:val="af6"/>
          <w:rFonts w:eastAsia="Guttman Hodes" w:hint="cs"/>
        </w:rPr>
        <w:instrText>REF</w:instrText>
      </w:r>
      <w:r w:rsidRPr="00BC3C1B">
        <w:rPr>
          <w:rStyle w:val="af6"/>
          <w:rFonts w:eastAsia="Guttman Hodes" w:hint="cs"/>
          <w:rtl/>
        </w:rPr>
        <w:instrText xml:space="preserve"> _</w:instrText>
      </w:r>
      <w:r w:rsidRPr="00BC3C1B">
        <w:rPr>
          <w:rStyle w:val="af6"/>
          <w:rFonts w:eastAsia="Guttman Hodes" w:hint="cs"/>
        </w:rPr>
        <w:instrText>Ref70502811 \r \h</w:instrText>
      </w:r>
      <w:r w:rsidRPr="00BC3C1B">
        <w:rPr>
          <w:rStyle w:val="af6"/>
          <w:rFonts w:eastAsia="Guttman Hodes"/>
          <w:rtl/>
        </w:rPr>
        <w:instrText xml:space="preserve"> </w:instrText>
      </w:r>
      <w:r w:rsidRPr="00BC3C1B">
        <w:rPr>
          <w:rStyle w:val="af6"/>
          <w:rFonts w:eastAsia="Guttman Hodes"/>
          <w:rtl/>
        </w:rPr>
      </w:r>
      <w:r w:rsidRPr="00BC3C1B">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BC3C1B">
        <w:rPr>
          <w:rStyle w:val="af6"/>
          <w:rFonts w:eastAsia="Guttman Hodes"/>
          <w:rtl/>
        </w:rPr>
        <w:fldChar w:fldCharType="end"/>
      </w:r>
      <w:r>
        <w:rPr>
          <w:rFonts w:hint="cs"/>
          <w:rtl/>
        </w:rPr>
        <w:t xml:space="preserve"> בדברי </w:t>
      </w:r>
      <w:r w:rsidRPr="00562958">
        <w:rPr>
          <w:rStyle w:val="af8"/>
          <w:rFonts w:hint="cs"/>
          <w:rtl/>
        </w:rPr>
        <w:t>הרשב"א</w:t>
      </w:r>
      <w:r>
        <w:rPr>
          <w:rFonts w:hint="cs"/>
          <w:rtl/>
        </w:rPr>
        <w:t>.</w:t>
      </w:r>
      <w:bookmarkEnd w:id="1570"/>
      <w:r>
        <w:rPr>
          <w:rFonts w:hint="cs"/>
          <w:rtl/>
        </w:rPr>
        <w:t xml:space="preserve"> </w:t>
      </w:r>
    </w:p>
    <w:p w14:paraId="0199E469" w14:textId="77777777" w:rsidR="00714340" w:rsidRDefault="00714340" w:rsidP="00714340">
      <w:pPr>
        <w:pStyle w:val="1"/>
        <w:rPr>
          <w:rtl/>
        </w:rPr>
      </w:pPr>
      <w:bookmarkStart w:id="1571" w:name="_Toc73437179"/>
      <w:r>
        <w:rPr>
          <w:rFonts w:hint="cs"/>
          <w:rtl/>
        </w:rPr>
        <w:t>הבי' הב' ברבינו יונה דסברת רבא לל"ב לר"י ומודה רבא בל"ק</w:t>
      </w:r>
      <w:bookmarkEnd w:id="1571"/>
    </w:p>
    <w:p w14:paraId="07DC456C" w14:textId="77777777" w:rsidR="00714340" w:rsidRDefault="00714340" w:rsidP="00714340">
      <w:pPr>
        <w:pStyle w:val="a2"/>
        <w:rPr>
          <w:rtl/>
        </w:rPr>
      </w:pPr>
      <w:bookmarkStart w:id="1572" w:name="_Toc73437180"/>
      <w:r>
        <w:rPr>
          <w:rFonts w:hint="cs"/>
          <w:rtl/>
        </w:rPr>
        <w:t>הבי' הב' ברבינו יונה דלל"ק לרבא לרבנן לא סומך ולר"י סומך ול"ה ג"ד דהריפוי לא מזיק עכשיו</w:t>
      </w:r>
      <w:bookmarkEnd w:id="1572"/>
    </w:p>
    <w:p w14:paraId="285FF955" w14:textId="23FE32C2" w:rsidR="00714340" w:rsidRPr="00383C70" w:rsidRDefault="00714340" w:rsidP="0008214F">
      <w:pPr>
        <w:pStyle w:val="a"/>
        <w:rPr>
          <w:rStyle w:val="afa"/>
          <w:rtl/>
        </w:rPr>
      </w:pPr>
      <w:bookmarkStart w:id="1573" w:name="_Ref70502790"/>
      <w:r>
        <w:rPr>
          <w:rFonts w:hint="cs"/>
          <w:rtl/>
        </w:rPr>
        <w:t xml:space="preserve">אך כתב </w:t>
      </w:r>
      <w:r w:rsidRPr="0099437C">
        <w:rPr>
          <w:rStyle w:val="af8"/>
          <w:rFonts w:hint="cs"/>
          <w:rtl/>
        </w:rPr>
        <w:t>רבינו</w:t>
      </w:r>
      <w:r>
        <w:rPr>
          <w:rFonts w:hint="cs"/>
          <w:rtl/>
        </w:rPr>
        <w:t xml:space="preserve"> </w:t>
      </w:r>
      <w:r w:rsidRPr="0099437C">
        <w:rPr>
          <w:rStyle w:val="af8"/>
          <w:rFonts w:hint="cs"/>
          <w:rtl/>
        </w:rPr>
        <w:t>יונה</w:t>
      </w:r>
      <w:r>
        <w:rPr>
          <w:rFonts w:hint="cs"/>
          <w:rtl/>
        </w:rPr>
        <w:t xml:space="preserve"> </w:t>
      </w:r>
      <w:r w:rsidRPr="00B71C87">
        <w:rPr>
          <w:rStyle w:val="af6"/>
          <w:rFonts w:eastAsia="Guttman Hodes" w:hint="cs"/>
          <w:rtl/>
        </w:rPr>
        <w:t>(ד"ה</w:t>
      </w:r>
      <w:r>
        <w:rPr>
          <w:rFonts w:hint="cs"/>
          <w:rtl/>
        </w:rPr>
        <w:t xml:space="preserve"> </w:t>
      </w:r>
      <w:r w:rsidRPr="00B71C87">
        <w:rPr>
          <w:rStyle w:val="af6"/>
          <w:rFonts w:eastAsia="Guttman Hodes" w:hint="cs"/>
          <w:rtl/>
        </w:rPr>
        <w:t>רבא)</w:t>
      </w:r>
      <w:r>
        <w:rPr>
          <w:rFonts w:hint="cs"/>
          <w:rtl/>
        </w:rPr>
        <w:t xml:space="preserve"> דנראה לומר דהא דרק בל"ב אמרינן דרבא אמר אף לדעת ר"י, הוא כיון דלל"ק ס"ל לרבא דאינו סומך רק לדעת רבנן, אבל לר"י מודה רבא בל"ק דמותר לסמוך, דכיון </w:t>
      </w:r>
      <w:r>
        <w:rPr>
          <w:rFonts w:hint="cs"/>
          <w:rtl/>
        </w:rPr>
        <w:lastRenderedPageBreak/>
        <w:t xml:space="preserve">שאינה עשויה לבורות א"כ אי"ז גירי דיליה, דא"א לומר את סברת "כל מרא ומרא דקא מחית קא מרפית לה לארעי", וכ"כ </w:t>
      </w:r>
      <w:r w:rsidRPr="0065068E">
        <w:rPr>
          <w:rStyle w:val="af8"/>
          <w:rFonts w:hint="cs"/>
          <w:rtl/>
        </w:rPr>
        <w:t>הרשב"א</w:t>
      </w:r>
      <w:r>
        <w:rPr>
          <w:rFonts w:hint="cs"/>
          <w:rtl/>
        </w:rPr>
        <w:t xml:space="preserve"> </w:t>
      </w:r>
      <w:r w:rsidRPr="00DC3606">
        <w:rPr>
          <w:rStyle w:val="af6"/>
          <w:rFonts w:eastAsia="Guttman Hodes" w:hint="cs"/>
          <w:rtl/>
        </w:rPr>
        <w:t>(ד"ה רבא)</w:t>
      </w:r>
      <w:r>
        <w:rPr>
          <w:rFonts w:hint="cs"/>
          <w:rtl/>
        </w:rPr>
        <w:t xml:space="preserve"> בשם</w:t>
      </w:r>
      <w:r w:rsidRPr="001955FB">
        <w:rPr>
          <w:rStyle w:val="af8"/>
          <w:rFonts w:hint="cs"/>
          <w:rtl/>
        </w:rPr>
        <w:t xml:space="preserve"> </w:t>
      </w:r>
      <w:r w:rsidRPr="0099437C">
        <w:rPr>
          <w:rStyle w:val="af8"/>
          <w:rFonts w:hint="cs"/>
          <w:rtl/>
        </w:rPr>
        <w:t>רבינו</w:t>
      </w:r>
      <w:r>
        <w:rPr>
          <w:rFonts w:hint="cs"/>
          <w:rtl/>
        </w:rPr>
        <w:t xml:space="preserve"> </w:t>
      </w:r>
      <w:r w:rsidRPr="0099437C">
        <w:rPr>
          <w:rStyle w:val="af8"/>
          <w:rFonts w:hint="cs"/>
          <w:rtl/>
        </w:rPr>
        <w:t>יונה</w:t>
      </w:r>
      <w:r>
        <w:rPr>
          <w:rFonts w:hint="cs"/>
          <w:rtl/>
        </w:rPr>
        <w:t xml:space="preserve">, וביאר </w:t>
      </w:r>
      <w:r w:rsidRPr="0099437C">
        <w:rPr>
          <w:rStyle w:val="af8"/>
          <w:rFonts w:hint="cs"/>
          <w:rtl/>
        </w:rPr>
        <w:t>רבינו</w:t>
      </w:r>
      <w:r>
        <w:rPr>
          <w:rFonts w:hint="cs"/>
          <w:rtl/>
        </w:rPr>
        <w:t xml:space="preserve"> </w:t>
      </w:r>
      <w:r w:rsidRPr="0099437C">
        <w:rPr>
          <w:rStyle w:val="af8"/>
          <w:rFonts w:hint="cs"/>
          <w:rtl/>
        </w:rPr>
        <w:t>יונה</w:t>
      </w:r>
      <w:r>
        <w:rPr>
          <w:rFonts w:hint="cs"/>
          <w:rtl/>
        </w:rPr>
        <w:t xml:space="preserve"> דכיון שאינה עשויה לבורות, לא חשיב שמזיקו עכשיו במה שמרפה את הקרקע.</w:t>
      </w:r>
      <w:r w:rsidRPr="00533B96">
        <w:rPr>
          <w:rFonts w:hint="cs"/>
          <w:rtl/>
        </w:rPr>
        <w:t xml:space="preserve"> </w:t>
      </w:r>
      <w:r w:rsidRPr="00C04C09">
        <w:rPr>
          <w:rStyle w:val="afa"/>
          <w:rFonts w:hint="cs"/>
          <w:rtl/>
        </w:rPr>
        <w:t>[והיינו כדביארו</w:t>
      </w:r>
      <w:r w:rsidRPr="00F55338">
        <w:rPr>
          <w:rFonts w:hint="cs"/>
          <w:rtl/>
        </w:rPr>
        <w:t xml:space="preserve"> </w:t>
      </w:r>
      <w:r w:rsidRPr="005E7942">
        <w:rPr>
          <w:rStyle w:val="affa"/>
          <w:rFonts w:hint="cs"/>
          <w:rtl/>
        </w:rPr>
        <w:t xml:space="preserve">רבינו יונה לקמן </w:t>
      </w:r>
      <w:r w:rsidRPr="005E7942">
        <w:rPr>
          <w:rStyle w:val="aff6"/>
          <w:rFonts w:hint="cs"/>
          <w:rtl/>
        </w:rPr>
        <w:t>(יח: ד"ה ולענין</w:t>
      </w:r>
      <w:r>
        <w:rPr>
          <w:rStyle w:val="aff6"/>
          <w:rFonts w:hint="cs"/>
          <w:rtl/>
        </w:rPr>
        <w:t>)</w:t>
      </w:r>
      <w:r w:rsidRPr="001955FB">
        <w:rPr>
          <w:rStyle w:val="af8"/>
          <w:rFonts w:hint="cs"/>
          <w:rtl/>
        </w:rPr>
        <w:t xml:space="preserve"> </w:t>
      </w:r>
      <w:r w:rsidRPr="001955FB">
        <w:rPr>
          <w:rStyle w:val="affa"/>
          <w:rFonts w:hint="cs"/>
          <w:rtl/>
        </w:rPr>
        <w:t>והרשב"א לקמן</w:t>
      </w:r>
      <w:r>
        <w:rPr>
          <w:rFonts w:hint="cs"/>
          <w:rtl/>
        </w:rPr>
        <w:t xml:space="preserve"> </w:t>
      </w:r>
      <w:r w:rsidRPr="001955FB">
        <w:rPr>
          <w:rStyle w:val="aff6"/>
          <w:rFonts w:hint="cs"/>
          <w:rtl/>
        </w:rPr>
        <w:t>(כב: ד"ה לימא, הובאו</w:t>
      </w:r>
      <w:r w:rsidRPr="005E7942">
        <w:rPr>
          <w:rStyle w:val="aff6"/>
          <w:rFonts w:hint="cs"/>
          <w:rtl/>
        </w:rPr>
        <w:t xml:space="preserve"> בסימן א' אות ט"ז)</w:t>
      </w:r>
      <w:r w:rsidRPr="00F55338">
        <w:rPr>
          <w:rStyle w:val="afa"/>
          <w:rFonts w:hint="cs"/>
          <w:rtl/>
        </w:rPr>
        <w:t xml:space="preserve"> דגדר גירי דיליה הוא כשבשעה שמניחו כבר הוא נחשב למזיק, והוא מזיק כמו שהוא, והוא מזיק מאותו המקום שהניחו]</w:t>
      </w:r>
      <w:r>
        <w:rPr>
          <w:rStyle w:val="afa"/>
          <w:rFonts w:hint="cs"/>
          <w:rtl/>
        </w:rPr>
        <w:t>,</w:t>
      </w:r>
      <w:r w:rsidRPr="00562958">
        <w:rPr>
          <w:rFonts w:hint="cs"/>
          <w:rtl/>
        </w:rPr>
        <w:t xml:space="preserve"> </w:t>
      </w:r>
      <w:r>
        <w:rPr>
          <w:rFonts w:hint="cs"/>
          <w:rtl/>
        </w:rPr>
        <w:t xml:space="preserve">ועי' במה שביארו </w:t>
      </w:r>
      <w:r w:rsidRPr="00562958">
        <w:rPr>
          <w:rStyle w:val="af8"/>
          <w:rFonts w:hint="cs"/>
          <w:rtl/>
        </w:rPr>
        <w:t>בחי' רבי נחום</w:t>
      </w:r>
      <w:r>
        <w:rPr>
          <w:rFonts w:hint="cs"/>
          <w:rtl/>
        </w:rPr>
        <w:t xml:space="preserve"> </w:t>
      </w:r>
      <w:r w:rsidRPr="00BC3C1B">
        <w:rPr>
          <w:rStyle w:val="af6"/>
          <w:rFonts w:eastAsia="Guttman Hodes" w:hint="cs"/>
          <w:rtl/>
        </w:rPr>
        <w:t xml:space="preserve">(עי' אות </w:t>
      </w:r>
      <w:r w:rsidRPr="00BC3C1B">
        <w:rPr>
          <w:rStyle w:val="af6"/>
          <w:rFonts w:eastAsia="Guttman Hodes"/>
          <w:rtl/>
        </w:rPr>
        <w:fldChar w:fldCharType="begin"/>
      </w:r>
      <w:r w:rsidRPr="00BC3C1B">
        <w:rPr>
          <w:rStyle w:val="af6"/>
          <w:rFonts w:eastAsia="Guttman Hodes"/>
          <w:rtl/>
        </w:rPr>
        <w:instrText xml:space="preserve"> </w:instrText>
      </w:r>
      <w:r w:rsidRPr="00BC3C1B">
        <w:rPr>
          <w:rStyle w:val="af6"/>
          <w:rFonts w:eastAsia="Guttman Hodes" w:hint="cs"/>
        </w:rPr>
        <w:instrText>REF</w:instrText>
      </w:r>
      <w:r w:rsidRPr="00BC3C1B">
        <w:rPr>
          <w:rStyle w:val="af6"/>
          <w:rFonts w:eastAsia="Guttman Hodes" w:hint="cs"/>
          <w:rtl/>
        </w:rPr>
        <w:instrText xml:space="preserve"> _</w:instrText>
      </w:r>
      <w:r w:rsidRPr="00BC3C1B">
        <w:rPr>
          <w:rStyle w:val="af6"/>
          <w:rFonts w:eastAsia="Guttman Hodes" w:hint="cs"/>
        </w:rPr>
        <w:instrText>Ref70502821 \r \h</w:instrText>
      </w:r>
      <w:r w:rsidRPr="00BC3C1B">
        <w:rPr>
          <w:rStyle w:val="af6"/>
          <w:rFonts w:eastAsia="Guttman Hodes"/>
          <w:rtl/>
        </w:rPr>
        <w:instrText xml:space="preserve"> </w:instrText>
      </w:r>
      <w:r w:rsidRPr="00BC3C1B">
        <w:rPr>
          <w:rStyle w:val="af6"/>
          <w:rFonts w:eastAsia="Guttman Hodes"/>
          <w:rtl/>
        </w:rPr>
      </w:r>
      <w:r w:rsidRPr="00BC3C1B">
        <w:rPr>
          <w:rStyle w:val="af6"/>
          <w:rFonts w:eastAsia="Guttman Hodes"/>
          <w:rtl/>
        </w:rPr>
        <w:fldChar w:fldCharType="separate"/>
      </w:r>
      <w:r w:rsidR="00AA5F53">
        <w:rPr>
          <w:rStyle w:val="af6"/>
          <w:rFonts w:eastAsia="Guttman Hodes"/>
          <w:cs/>
        </w:rPr>
        <w:t>‎</w:t>
      </w:r>
      <w:r w:rsidR="00AA5F53">
        <w:rPr>
          <w:rStyle w:val="af6"/>
          <w:rFonts w:eastAsia="Guttman Hodes"/>
          <w:rtl/>
        </w:rPr>
        <w:t>קז)</w:t>
      </w:r>
      <w:r w:rsidRPr="00BC3C1B">
        <w:rPr>
          <w:rStyle w:val="af6"/>
          <w:rFonts w:eastAsia="Guttman Hodes"/>
          <w:rtl/>
        </w:rPr>
        <w:fldChar w:fldCharType="end"/>
      </w:r>
      <w:r>
        <w:rPr>
          <w:rFonts w:hint="cs"/>
          <w:rtl/>
        </w:rPr>
        <w:t xml:space="preserve"> </w:t>
      </w:r>
      <w:r w:rsidRPr="00641670">
        <w:rPr>
          <w:rStyle w:val="af8"/>
          <w:rFonts w:hint="cs"/>
          <w:rtl/>
        </w:rPr>
        <w:t>ובשיעורי רבי שמואל</w:t>
      </w:r>
      <w:r>
        <w:rPr>
          <w:rFonts w:hint="cs"/>
          <w:rtl/>
        </w:rPr>
        <w:t xml:space="preserve"> </w:t>
      </w:r>
      <w:r w:rsidRPr="00C023F8">
        <w:rPr>
          <w:rStyle w:val="af6"/>
          <w:rFonts w:eastAsia="Guttman Hodes" w:hint="cs"/>
          <w:rtl/>
        </w:rPr>
        <w:t xml:space="preserve">(עי' אות </w:t>
      </w:r>
      <w:r w:rsidRPr="00C023F8">
        <w:rPr>
          <w:rStyle w:val="af6"/>
          <w:rFonts w:eastAsia="Guttman Hodes"/>
          <w:rtl/>
        </w:rPr>
        <w:fldChar w:fldCharType="begin"/>
      </w:r>
      <w:r w:rsidRPr="00C023F8">
        <w:rPr>
          <w:rStyle w:val="af6"/>
          <w:rFonts w:eastAsia="Guttman Hodes"/>
          <w:rtl/>
        </w:rPr>
        <w:instrText xml:space="preserve"> </w:instrText>
      </w:r>
      <w:r w:rsidRPr="00C023F8">
        <w:rPr>
          <w:rStyle w:val="af6"/>
          <w:rFonts w:eastAsia="Guttman Hodes" w:hint="cs"/>
        </w:rPr>
        <w:instrText>REF</w:instrText>
      </w:r>
      <w:r w:rsidRPr="00C023F8">
        <w:rPr>
          <w:rStyle w:val="af6"/>
          <w:rFonts w:eastAsia="Guttman Hodes" w:hint="cs"/>
          <w:rtl/>
        </w:rPr>
        <w:instrText xml:space="preserve"> _</w:instrText>
      </w:r>
      <w:r w:rsidRPr="00C023F8">
        <w:rPr>
          <w:rStyle w:val="af6"/>
          <w:rFonts w:eastAsia="Guttman Hodes" w:hint="cs"/>
        </w:rPr>
        <w:instrText>Ref70541217 \r \h</w:instrText>
      </w:r>
      <w:r w:rsidRPr="00C023F8">
        <w:rPr>
          <w:rStyle w:val="af6"/>
          <w:rFonts w:eastAsia="Guttman Hodes"/>
          <w:rtl/>
        </w:rPr>
        <w:instrText xml:space="preserve"> </w:instrText>
      </w:r>
      <w:r w:rsidRPr="00C023F8">
        <w:rPr>
          <w:rStyle w:val="af6"/>
          <w:rFonts w:eastAsia="Guttman Hodes"/>
          <w:rtl/>
        </w:rPr>
      </w:r>
      <w:r w:rsidRPr="00C023F8">
        <w:rPr>
          <w:rStyle w:val="af6"/>
          <w:rFonts w:eastAsia="Guttman Hodes"/>
          <w:rtl/>
        </w:rPr>
        <w:fldChar w:fldCharType="separate"/>
      </w:r>
      <w:r w:rsidR="00AA5F53">
        <w:rPr>
          <w:rStyle w:val="af6"/>
          <w:rFonts w:eastAsia="Guttman Hodes"/>
          <w:cs/>
        </w:rPr>
        <w:t>‎</w:t>
      </w:r>
      <w:r w:rsidR="00AA5F53">
        <w:rPr>
          <w:rStyle w:val="af6"/>
          <w:rFonts w:eastAsia="Guttman Hodes"/>
          <w:rtl/>
        </w:rPr>
        <w:t>קיא)</w:t>
      </w:r>
      <w:r w:rsidRPr="00C023F8">
        <w:rPr>
          <w:rStyle w:val="af6"/>
          <w:rFonts w:eastAsia="Guttman Hodes"/>
          <w:rtl/>
        </w:rPr>
        <w:fldChar w:fldCharType="end"/>
      </w:r>
      <w:r>
        <w:rPr>
          <w:rFonts w:hint="cs"/>
          <w:rtl/>
        </w:rPr>
        <w:t xml:space="preserve"> בדברי </w:t>
      </w:r>
      <w:r>
        <w:rPr>
          <w:rStyle w:val="af8"/>
          <w:rFonts w:hint="cs"/>
          <w:rtl/>
        </w:rPr>
        <w:t>רבינו יונה</w:t>
      </w:r>
      <w:r>
        <w:rPr>
          <w:rFonts w:hint="cs"/>
          <w:rtl/>
        </w:rPr>
        <w:t>.</w:t>
      </w:r>
      <w:bookmarkEnd w:id="1573"/>
      <w:r>
        <w:rPr>
          <w:rFonts w:hint="cs"/>
          <w:rtl/>
        </w:rPr>
        <w:t xml:space="preserve"> </w:t>
      </w:r>
    </w:p>
    <w:p w14:paraId="04ED0098" w14:textId="77777777" w:rsidR="00714340" w:rsidRPr="004E48CF" w:rsidRDefault="00714340" w:rsidP="00714340">
      <w:pPr>
        <w:pStyle w:val="a2"/>
      </w:pPr>
      <w:bookmarkStart w:id="1574" w:name="_Toc73437181"/>
      <w:r>
        <w:rPr>
          <w:rFonts w:hint="cs"/>
          <w:rtl/>
        </w:rPr>
        <w:t>דברי רבינו יונה דלל"ק לרבנן ס"ל לרבא דלא סומך דמזיק את הקרקע בריפוי כמו באילן ובור</w:t>
      </w:r>
      <w:bookmarkEnd w:id="1574"/>
    </w:p>
    <w:p w14:paraId="133C86B9" w14:textId="77777777" w:rsidR="00714340" w:rsidRPr="0040483F" w:rsidRDefault="00714340" w:rsidP="0008214F">
      <w:pPr>
        <w:pStyle w:val="a"/>
        <w:rPr>
          <w:rtl/>
        </w:rPr>
      </w:pPr>
      <w:r>
        <w:rPr>
          <w:rFonts w:hint="cs"/>
          <w:rtl/>
        </w:rPr>
        <w:t>וביאר</w:t>
      </w:r>
      <w:r w:rsidRPr="0099437C">
        <w:rPr>
          <w:rStyle w:val="af8"/>
          <w:rFonts w:hint="cs"/>
          <w:rtl/>
        </w:rPr>
        <w:t xml:space="preserve"> רבינו</w:t>
      </w:r>
      <w:r>
        <w:rPr>
          <w:rFonts w:hint="cs"/>
          <w:rtl/>
        </w:rPr>
        <w:t xml:space="preserve"> </w:t>
      </w:r>
      <w:r w:rsidRPr="0099437C">
        <w:rPr>
          <w:rStyle w:val="af8"/>
          <w:rFonts w:hint="cs"/>
          <w:rtl/>
        </w:rPr>
        <w:t>יונה</w:t>
      </w:r>
      <w:r>
        <w:rPr>
          <w:rFonts w:hint="cs"/>
          <w:rtl/>
        </w:rPr>
        <w:t xml:space="preserve"> הא דאמר רבא בל"ק דאינו סומך, הוא לדעת רבנן דאף שאינה עשויה לבורות, ועכשיו אינו עושה נזק, מ"מ ס"ל לרבא דלרבנן אסור לסמוך, כיון שהוא עושה לו נזק בקרקע אם ימלך לחפור בה בורות, כמו בהרחקת אילן מבור, דאף שאין נזק עכשיו לפני שיגדלו השורשים, מ"מ ס"ל לרבנן דחייב </w:t>
      </w:r>
      <w:r w:rsidRPr="0040483F">
        <w:rPr>
          <w:rFonts w:hint="cs"/>
          <w:rtl/>
        </w:rPr>
        <w:t>להרחיק.</w:t>
      </w:r>
    </w:p>
    <w:p w14:paraId="14092B95" w14:textId="77777777" w:rsidR="00714340" w:rsidRPr="00BF2511" w:rsidRDefault="00714340" w:rsidP="00714340">
      <w:pPr>
        <w:pStyle w:val="a2"/>
      </w:pPr>
      <w:bookmarkStart w:id="1575" w:name="_Toc73437182"/>
      <w:r>
        <w:rPr>
          <w:rFonts w:hint="cs"/>
          <w:rtl/>
        </w:rPr>
        <w:t>בי' רבינו יונה דלל"ב בעשויה לבורות לרבא הוי ג"ד מחמת הריפוי שמזיק עכשיו את הקרקע</w:t>
      </w:r>
      <w:bookmarkEnd w:id="1575"/>
    </w:p>
    <w:p w14:paraId="3ED9B015" w14:textId="77777777" w:rsidR="00714340" w:rsidRDefault="00714340" w:rsidP="0008214F">
      <w:pPr>
        <w:pStyle w:val="a"/>
        <w:rPr>
          <w:sz w:val="10"/>
          <w:szCs w:val="14"/>
          <w:rtl/>
        </w:rPr>
      </w:pPr>
      <w:r>
        <w:rPr>
          <w:rFonts w:hint="cs"/>
          <w:rtl/>
        </w:rPr>
        <w:t xml:space="preserve">וכתב </w:t>
      </w:r>
      <w:r w:rsidRPr="0099437C">
        <w:rPr>
          <w:rStyle w:val="af8"/>
          <w:rFonts w:hint="cs"/>
          <w:rtl/>
        </w:rPr>
        <w:t>רבינו</w:t>
      </w:r>
      <w:r>
        <w:rPr>
          <w:rFonts w:hint="cs"/>
          <w:rtl/>
        </w:rPr>
        <w:t xml:space="preserve"> </w:t>
      </w:r>
      <w:r w:rsidRPr="0099437C">
        <w:rPr>
          <w:rStyle w:val="af8"/>
          <w:rFonts w:hint="cs"/>
          <w:rtl/>
        </w:rPr>
        <w:t>יונה</w:t>
      </w:r>
      <w:r>
        <w:rPr>
          <w:rFonts w:hint="cs"/>
          <w:rtl/>
        </w:rPr>
        <w:t xml:space="preserve"> דרק לל"ב דנחלקו בעשויה לבורות, אפש"ל דחשיב גירי דיליה, מחמת סברת "כל מרא ומרא דקא מחית קא מרפית לה לארעי", דהוא מזיק את הקרקע שהיא עשויה לחפור בה בורות.</w:t>
      </w:r>
    </w:p>
    <w:p w14:paraId="4044F99F" w14:textId="77777777" w:rsidR="00714340" w:rsidRDefault="00714340" w:rsidP="00714340">
      <w:pPr>
        <w:pStyle w:val="1"/>
        <w:rPr>
          <w:rtl/>
        </w:rPr>
      </w:pPr>
      <w:bookmarkStart w:id="1576" w:name="_Toc73437183"/>
      <w:r>
        <w:rPr>
          <w:rFonts w:hint="cs"/>
          <w:rtl/>
        </w:rPr>
        <w:t>בי' הריטב"א דסברת אביי רק בל"ב וסברת רבא לב' הלישנות</w:t>
      </w:r>
      <w:bookmarkEnd w:id="1576"/>
    </w:p>
    <w:p w14:paraId="31291EC8" w14:textId="77777777" w:rsidR="00714340" w:rsidRPr="00F35279" w:rsidRDefault="00714340" w:rsidP="00714340">
      <w:pPr>
        <w:pStyle w:val="a2"/>
        <w:rPr>
          <w:rtl/>
        </w:rPr>
      </w:pPr>
      <w:bookmarkStart w:id="1577" w:name="_Toc73437184"/>
      <w:r>
        <w:rPr>
          <w:rFonts w:hint="cs"/>
          <w:rtl/>
        </w:rPr>
        <w:t>בי' הריטב"א דלאביי החידוש לרבנן דמחמירים במזיק מ"מ עכשיו שאין בור לא מזיק בגוף קרקע</w:t>
      </w:r>
      <w:bookmarkEnd w:id="1577"/>
      <w:r>
        <w:rPr>
          <w:rFonts w:hint="cs"/>
          <w:rtl/>
        </w:rPr>
        <w:t xml:space="preserve"> </w:t>
      </w:r>
    </w:p>
    <w:p w14:paraId="118EA637" w14:textId="6B6E0F08" w:rsidR="00714340" w:rsidRDefault="00714340" w:rsidP="0008214F">
      <w:pPr>
        <w:pStyle w:val="a"/>
        <w:rPr>
          <w:rtl/>
        </w:rPr>
      </w:pPr>
      <w:bookmarkStart w:id="1578" w:name="_Ref70858596"/>
      <w:r>
        <w:rPr>
          <w:rFonts w:hint="cs"/>
          <w:rtl/>
        </w:rPr>
        <w:t xml:space="preserve">בסברת אביי בל"ב דבעשויה לבורות סומך אפילו לרבנן, ביאר </w:t>
      </w:r>
      <w:r w:rsidRPr="00D53060">
        <w:rPr>
          <w:rStyle w:val="af8"/>
          <w:rFonts w:hint="cs"/>
          <w:rtl/>
        </w:rPr>
        <w:t>הריטב"א</w:t>
      </w:r>
      <w:r>
        <w:rPr>
          <w:rFonts w:hint="cs"/>
          <w:rtl/>
        </w:rPr>
        <w:t xml:space="preserve"> </w:t>
      </w:r>
      <w:r w:rsidRPr="00632C3E">
        <w:rPr>
          <w:rStyle w:val="af6"/>
          <w:rFonts w:eastAsia="Guttman Hodes" w:hint="cs"/>
          <w:rtl/>
        </w:rPr>
        <w:t xml:space="preserve">(ד"ה איכא) </w:t>
      </w:r>
      <w:r>
        <w:rPr>
          <w:rFonts w:hint="cs"/>
          <w:rtl/>
        </w:rPr>
        <w:t xml:space="preserve">דלר"י דמיקל וס"ל דמותר למזיק לעשות בתוך שלו, פשיטא דמותר לסמוך, והחידוש הוא לרבנן דאעפ"י שהם מחמירים על המזיק, זהו דוקא במקום שיש ניזק עכשיו, כאילן ובור שבשעת נטיעת האילן יש את הבור, וס"ל לאביי דכיון שעכשיו אין בור, א"צ להרחיק מחמת סברת "כל מרא ומרא דקא מחית קא מרפית לה לארעי", דהא אין בזה נזק לגוף הקרקע, דהא עכשיו אין בה בור, ועי' במה שביאר </w:t>
      </w:r>
      <w:r w:rsidRPr="007473E4">
        <w:rPr>
          <w:rStyle w:val="af8"/>
          <w:rFonts w:hint="cs"/>
          <w:rtl/>
        </w:rPr>
        <w:t>בחי' רבי נחום</w:t>
      </w:r>
      <w:r w:rsidRPr="00EA2BBE">
        <w:rPr>
          <w:rStyle w:val="af6"/>
          <w:rFonts w:eastAsia="Guttman Hode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Ref70858629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7473E4">
        <w:rPr>
          <w:rStyle w:val="af8"/>
          <w:rFonts w:hint="cs"/>
          <w:rtl/>
        </w:rPr>
        <w:t>הריטב"א</w:t>
      </w:r>
      <w:r>
        <w:rPr>
          <w:rFonts w:hint="cs"/>
          <w:rtl/>
        </w:rPr>
        <w:t>.</w:t>
      </w:r>
      <w:bookmarkEnd w:id="1578"/>
    </w:p>
    <w:p w14:paraId="288B515E" w14:textId="77777777" w:rsidR="00714340" w:rsidRPr="006652CF" w:rsidRDefault="00714340" w:rsidP="00714340">
      <w:pPr>
        <w:pStyle w:val="a2"/>
        <w:rPr>
          <w:rtl/>
        </w:rPr>
      </w:pPr>
      <w:bookmarkStart w:id="1579" w:name="_Toc73437185"/>
      <w:r>
        <w:rPr>
          <w:rFonts w:hint="cs"/>
          <w:rtl/>
        </w:rPr>
        <w:t>בי' הריטב"א דלרבא לל"ב החידוש לר"י דמיקל דמ"מ בבור מזיק בג"ד ואסור אף דהניזק לא בא</w:t>
      </w:r>
      <w:bookmarkEnd w:id="1579"/>
    </w:p>
    <w:p w14:paraId="03BD3E45" w14:textId="77777777" w:rsidR="00714340" w:rsidRDefault="00714340" w:rsidP="0008214F">
      <w:pPr>
        <w:pStyle w:val="a"/>
        <w:rPr>
          <w:rtl/>
        </w:rPr>
      </w:pPr>
      <w:r>
        <w:rPr>
          <w:rFonts w:hint="cs"/>
          <w:rtl/>
        </w:rPr>
        <w:t xml:space="preserve">ובסברת רבא בל"ב דבעשויה לבורות אינו סומך, כתב </w:t>
      </w:r>
      <w:r w:rsidRPr="0099437C">
        <w:rPr>
          <w:rStyle w:val="af8"/>
          <w:rFonts w:hint="cs"/>
          <w:rtl/>
        </w:rPr>
        <w:t>הריטב"א</w:t>
      </w:r>
      <w:r>
        <w:rPr>
          <w:rFonts w:hint="cs"/>
          <w:rtl/>
        </w:rPr>
        <w:t xml:space="preserve"> </w:t>
      </w:r>
      <w:r w:rsidRPr="00B71C87">
        <w:rPr>
          <w:rStyle w:val="af6"/>
          <w:rFonts w:eastAsia="Guttman Hodes" w:hint="cs"/>
          <w:rtl/>
        </w:rPr>
        <w:t>(ד"ה רבא)</w:t>
      </w:r>
      <w:r>
        <w:rPr>
          <w:rFonts w:hint="cs"/>
          <w:rtl/>
        </w:rPr>
        <w:t xml:space="preserve"> דלרבנן פשיטא דאינו סומך, כיון שהם מחמירים על המזיק, אלא אף לדעת ר"י דמיקל, זהו דוקא באילן ובור כיון דמה שהוא עושה עכשיו אינו מזיק לחבירו, אבל בחופר בור הוא מזיק עכשיו במעשיו לחבריו דמרפה את קרקעו, וכתב </w:t>
      </w:r>
      <w:r w:rsidRPr="00275871">
        <w:rPr>
          <w:rStyle w:val="af8"/>
          <w:rFonts w:hint="cs"/>
          <w:rtl/>
        </w:rPr>
        <w:t>הריטב"א</w:t>
      </w:r>
      <w:r>
        <w:rPr>
          <w:rFonts w:hint="cs"/>
          <w:rtl/>
        </w:rPr>
        <w:t xml:space="preserve"> דהוא גירי דיליה, ולכן לא קפדינן אי הניזק כבר נמצא, או לא נמצא.</w:t>
      </w:r>
    </w:p>
    <w:p w14:paraId="0E0A9C9C" w14:textId="77777777" w:rsidR="00714340" w:rsidRPr="00E627BB" w:rsidRDefault="00714340" w:rsidP="00714340">
      <w:pPr>
        <w:pStyle w:val="a2"/>
        <w:rPr>
          <w:rtl/>
        </w:rPr>
      </w:pPr>
      <w:bookmarkStart w:id="1580" w:name="_Toc73437186"/>
      <w:r>
        <w:rPr>
          <w:rFonts w:hint="cs"/>
          <w:rtl/>
        </w:rPr>
        <w:t>דברי הריטב"א דלאביי לל"ק אף כשעדיין אין לשני בור הוי מזיק ולכן בעשויה לבורות לא סומך</w:t>
      </w:r>
      <w:bookmarkEnd w:id="1580"/>
    </w:p>
    <w:p w14:paraId="4826C159" w14:textId="1D2C5137" w:rsidR="00714340" w:rsidRDefault="00714340" w:rsidP="0008214F">
      <w:pPr>
        <w:pStyle w:val="a"/>
        <w:rPr>
          <w:rStyle w:val="afa"/>
          <w:rtl/>
        </w:rPr>
      </w:pPr>
      <w:bookmarkStart w:id="1581" w:name="_Ref70797294"/>
      <w:bookmarkStart w:id="1582" w:name="_Ref70610609"/>
      <w:r>
        <w:rPr>
          <w:rFonts w:hint="cs"/>
          <w:rtl/>
        </w:rPr>
        <w:t xml:space="preserve">וכתב </w:t>
      </w:r>
      <w:r w:rsidRPr="0099437C">
        <w:rPr>
          <w:rStyle w:val="af8"/>
          <w:rFonts w:hint="cs"/>
          <w:rtl/>
        </w:rPr>
        <w:t>הריטב"א</w:t>
      </w:r>
      <w:r>
        <w:rPr>
          <w:rFonts w:hint="cs"/>
          <w:rtl/>
        </w:rPr>
        <w:t xml:space="preserve"> </w:t>
      </w:r>
      <w:r w:rsidRPr="00B71C87">
        <w:rPr>
          <w:rStyle w:val="af6"/>
          <w:rFonts w:eastAsia="Guttman Hodes" w:hint="cs"/>
          <w:rtl/>
        </w:rPr>
        <w:t>(ד"ה רבא)</w:t>
      </w:r>
      <w:r>
        <w:rPr>
          <w:rFonts w:hint="cs"/>
          <w:rtl/>
        </w:rPr>
        <w:t xml:space="preserve"> דמהא דמודה אביי בל"ק דבעשויה לבורות אינו סומך, מוכח דס"ל דאף שעדיין אין לשני בור, מ"מ חפירת הראשון חשיבא כמזיק את הקרקע, ולא ס"ל בל"ק כסברתו בל"ב, דכל שלשני אין בור, כשחופר הראשון אינו נחשב לנזק, דהא אי בל"ק ס"ל שאינו נזק, א"כ אמאי מודה דבעשויה לבורות אינו סומך. </w:t>
      </w:r>
      <w:r w:rsidRPr="004D07AD">
        <w:rPr>
          <w:rStyle w:val="afa"/>
          <w:rFonts w:hint="cs"/>
          <w:rtl/>
        </w:rPr>
        <w:t xml:space="preserve">[והא דבאינה עשויה לבורות ס"ל לאביי בל"ק דסומך, הוא כדביאר </w:t>
      </w:r>
      <w:r w:rsidRPr="004D07AD">
        <w:rPr>
          <w:rStyle w:val="affa"/>
          <w:rFonts w:hint="cs"/>
          <w:rtl/>
        </w:rPr>
        <w:t>הריטב"א</w:t>
      </w:r>
      <w:r w:rsidRPr="004D07AD">
        <w:rPr>
          <w:rStyle w:val="afa"/>
          <w:rFonts w:hint="cs"/>
          <w:rtl/>
        </w:rPr>
        <w:t xml:space="preserve"> </w:t>
      </w:r>
      <w:r w:rsidRPr="004D07AD">
        <w:rPr>
          <w:rStyle w:val="aff6"/>
          <w:rFonts w:hint="cs"/>
          <w:rtl/>
        </w:rPr>
        <w:t xml:space="preserve">(עי' אות </w:t>
      </w:r>
      <w:r w:rsidRPr="004D07AD">
        <w:rPr>
          <w:rStyle w:val="aff6"/>
          <w:rtl/>
        </w:rPr>
        <w:fldChar w:fldCharType="begin"/>
      </w:r>
      <w:r w:rsidRPr="004D07AD">
        <w:rPr>
          <w:rStyle w:val="aff6"/>
          <w:rtl/>
        </w:rPr>
        <w:instrText xml:space="preserve"> </w:instrText>
      </w:r>
      <w:r w:rsidRPr="004D07AD">
        <w:rPr>
          <w:rStyle w:val="aff6"/>
          <w:rFonts w:hint="cs"/>
        </w:rPr>
        <w:instrText>REF</w:instrText>
      </w:r>
      <w:r w:rsidRPr="004D07AD">
        <w:rPr>
          <w:rStyle w:val="aff6"/>
          <w:rFonts w:hint="cs"/>
          <w:rtl/>
        </w:rPr>
        <w:instrText xml:space="preserve"> _</w:instrText>
      </w:r>
      <w:r w:rsidRPr="004D07AD">
        <w:rPr>
          <w:rStyle w:val="aff6"/>
          <w:rFonts w:hint="cs"/>
        </w:rPr>
        <w:instrText>Ref70610521 \r \h</w:instrText>
      </w:r>
      <w:r w:rsidRPr="004D07AD">
        <w:rPr>
          <w:rStyle w:val="aff6"/>
          <w:rtl/>
        </w:rPr>
        <w:instrText xml:space="preserve"> </w:instrText>
      </w:r>
      <w:r w:rsidRPr="004D07AD">
        <w:rPr>
          <w:rStyle w:val="aff6"/>
          <w:rtl/>
        </w:rPr>
      </w:r>
      <w:r w:rsidRPr="004D07AD">
        <w:rPr>
          <w:rStyle w:val="aff6"/>
          <w:rtl/>
        </w:rPr>
        <w:fldChar w:fldCharType="separate"/>
      </w:r>
      <w:r w:rsidR="00AA5F53">
        <w:rPr>
          <w:rStyle w:val="aff6"/>
          <w:cs/>
        </w:rPr>
        <w:t>‎</w:t>
      </w:r>
      <w:r w:rsidR="00AA5F53">
        <w:rPr>
          <w:rStyle w:val="aff6"/>
          <w:rtl/>
        </w:rPr>
        <w:t>ב)</w:t>
      </w:r>
      <w:r w:rsidRPr="004D07AD">
        <w:rPr>
          <w:rStyle w:val="aff6"/>
          <w:rtl/>
        </w:rPr>
        <w:fldChar w:fldCharType="end"/>
      </w:r>
      <w:r w:rsidRPr="004D07AD">
        <w:rPr>
          <w:rStyle w:val="afa"/>
          <w:rFonts w:hint="cs"/>
          <w:rtl/>
        </w:rPr>
        <w:t xml:space="preserve"> דהוא מילתא דלא שכיחא שהשני יחפור בור].</w:t>
      </w:r>
      <w:bookmarkEnd w:id="1581"/>
      <w:r>
        <w:rPr>
          <w:rStyle w:val="afa"/>
          <w:rFonts w:hint="cs"/>
          <w:rtl/>
        </w:rPr>
        <w:t xml:space="preserve"> </w:t>
      </w:r>
      <w:bookmarkEnd w:id="1582"/>
    </w:p>
    <w:p w14:paraId="11D44169" w14:textId="77777777" w:rsidR="00C663EB" w:rsidRPr="00C663EB" w:rsidRDefault="00C663EB" w:rsidP="00C663EB">
      <w:pPr>
        <w:pStyle w:val="a2"/>
        <w:rPr>
          <w:rtl/>
        </w:rPr>
      </w:pPr>
    </w:p>
    <w:p w14:paraId="16DE16F7" w14:textId="77777777" w:rsidR="00714340" w:rsidRPr="003B185F" w:rsidRDefault="00714340" w:rsidP="00714340">
      <w:pPr>
        <w:pStyle w:val="a2"/>
        <w:rPr>
          <w:rtl/>
        </w:rPr>
      </w:pPr>
    </w:p>
    <w:p w14:paraId="6123AF96" w14:textId="77777777" w:rsidR="00714340" w:rsidRPr="00B83688" w:rsidRDefault="00714340" w:rsidP="00714340">
      <w:pPr>
        <w:pStyle w:val="a2"/>
      </w:pPr>
      <w:bookmarkStart w:id="1583" w:name="_Toc73437187"/>
      <w:r>
        <w:rPr>
          <w:rFonts w:hint="cs"/>
          <w:rtl/>
        </w:rPr>
        <w:t>בי' הריטב"א דלרבא לל"ק לא סומך דמרפה את הקרקע ולכן כיון שיכול להמלך חשבי נזק</w:t>
      </w:r>
      <w:bookmarkEnd w:id="1583"/>
    </w:p>
    <w:p w14:paraId="3113EDA0" w14:textId="51A24775" w:rsidR="00714340" w:rsidRPr="007C1AB1" w:rsidRDefault="00714340" w:rsidP="0008214F">
      <w:pPr>
        <w:pStyle w:val="a"/>
        <w:rPr>
          <w:rStyle w:val="afa"/>
          <w:rtl/>
        </w:rPr>
      </w:pPr>
      <w:bookmarkStart w:id="1584" w:name="_Ref70610921"/>
      <w:r>
        <w:rPr>
          <w:rFonts w:hint="cs"/>
          <w:rtl/>
        </w:rPr>
        <w:t xml:space="preserve">אך כתב </w:t>
      </w:r>
      <w:r w:rsidRPr="0099437C">
        <w:rPr>
          <w:rStyle w:val="af8"/>
          <w:rFonts w:hint="cs"/>
          <w:rtl/>
        </w:rPr>
        <w:t>הריטב"א</w:t>
      </w:r>
      <w:r>
        <w:rPr>
          <w:rFonts w:hint="cs"/>
          <w:rtl/>
        </w:rPr>
        <w:t xml:space="preserve"> דרבא בל"ק ס"ל כסברתו בל"ב, "כל מרא ומרא דקא מחית קא מרפית לה לארעי", דהא אי בל"ק לא ס"ל לרבא כסברתו בל"ב, א"כ אף דאמר רבא בל"ק דבאינה עשויה לבורות, טוען שיכול להמלך ולחפור בור, מ"מ אי"ז נזק, דאי אינו מרפה את קרקעו, לא מזיק לו אף אם אח"כ ימלך ויחפור בור. </w:t>
      </w:r>
      <w:r w:rsidRPr="007C1AB1">
        <w:rPr>
          <w:rStyle w:val="afa"/>
          <w:rFonts w:hint="cs"/>
          <w:rtl/>
        </w:rPr>
        <w:t xml:space="preserve">[וכתב </w:t>
      </w:r>
      <w:r w:rsidRPr="007C1AB1">
        <w:rPr>
          <w:rStyle w:val="affa"/>
          <w:rFonts w:hint="cs"/>
          <w:rtl/>
        </w:rPr>
        <w:t>הריטב"א</w:t>
      </w:r>
      <w:r w:rsidRPr="007C1AB1">
        <w:rPr>
          <w:rStyle w:val="afa"/>
          <w:rFonts w:hint="cs"/>
          <w:rtl/>
        </w:rPr>
        <w:t xml:space="preserve"> דהא דרבא לא פירש את סברתו בל"ק, הוא כיון דבעשויה לבורות מודה לו אביי דהוא נזק, [כדביאר </w:t>
      </w:r>
      <w:r w:rsidRPr="007C1AB1">
        <w:rPr>
          <w:rStyle w:val="affa"/>
          <w:rFonts w:hint="cs"/>
          <w:rtl/>
        </w:rPr>
        <w:t>הריטב"א</w:t>
      </w:r>
      <w:r w:rsidRPr="007C1AB1">
        <w:rPr>
          <w:rStyle w:val="afa"/>
          <w:rFonts w:hint="cs"/>
          <w:rtl/>
        </w:rPr>
        <w:t xml:space="preserve"> </w:t>
      </w:r>
      <w:r w:rsidRPr="007C1AB1">
        <w:rPr>
          <w:rStyle w:val="aff6"/>
          <w:rFonts w:hint="cs"/>
          <w:rtl/>
        </w:rPr>
        <w:t xml:space="preserve">(עי' אות </w:t>
      </w:r>
      <w:r w:rsidRPr="007C1AB1">
        <w:rPr>
          <w:rStyle w:val="aff6"/>
          <w:rtl/>
        </w:rPr>
        <w:fldChar w:fldCharType="begin"/>
      </w:r>
      <w:r w:rsidRPr="007C1AB1">
        <w:rPr>
          <w:rStyle w:val="aff6"/>
          <w:rtl/>
        </w:rPr>
        <w:instrText xml:space="preserve"> </w:instrText>
      </w:r>
      <w:r w:rsidRPr="007C1AB1">
        <w:rPr>
          <w:rStyle w:val="aff6"/>
          <w:rFonts w:hint="cs"/>
        </w:rPr>
        <w:instrText>REF</w:instrText>
      </w:r>
      <w:r w:rsidRPr="007C1AB1">
        <w:rPr>
          <w:rStyle w:val="aff6"/>
          <w:rFonts w:hint="cs"/>
          <w:rtl/>
        </w:rPr>
        <w:instrText xml:space="preserve"> _</w:instrText>
      </w:r>
      <w:r w:rsidRPr="007C1AB1">
        <w:rPr>
          <w:rStyle w:val="aff6"/>
          <w:rFonts w:hint="cs"/>
        </w:rPr>
        <w:instrText>Ref70610609 \r \h</w:instrText>
      </w:r>
      <w:r w:rsidRPr="007C1AB1">
        <w:rPr>
          <w:rStyle w:val="aff6"/>
          <w:rtl/>
        </w:rPr>
        <w:instrText xml:space="preserve"> </w:instrText>
      </w:r>
      <w:r w:rsidRPr="007C1AB1">
        <w:rPr>
          <w:rStyle w:val="aff6"/>
          <w:rtl/>
        </w:rPr>
      </w:r>
      <w:r w:rsidRPr="007C1AB1">
        <w:rPr>
          <w:rStyle w:val="aff6"/>
          <w:rtl/>
        </w:rPr>
        <w:fldChar w:fldCharType="separate"/>
      </w:r>
      <w:r w:rsidR="00AA5F53">
        <w:rPr>
          <w:rStyle w:val="aff6"/>
          <w:cs/>
        </w:rPr>
        <w:t>‎</w:t>
      </w:r>
      <w:r w:rsidR="00AA5F53">
        <w:rPr>
          <w:rStyle w:val="aff6"/>
          <w:rtl/>
        </w:rPr>
        <w:t>כב)</w:t>
      </w:r>
      <w:r w:rsidRPr="007C1AB1">
        <w:rPr>
          <w:rStyle w:val="aff6"/>
          <w:rtl/>
        </w:rPr>
        <w:fldChar w:fldCharType="end"/>
      </w:r>
      <w:r w:rsidRPr="007C1AB1">
        <w:rPr>
          <w:rStyle w:val="afa"/>
          <w:rFonts w:hint="cs"/>
          <w:rtl/>
        </w:rPr>
        <w:t xml:space="preserve">], ואינו סומך אף בלא סברת "כל מרא ומרא דקא מחית קא מרפית לה לארעי", ואביי פליג עליה רק באינה עשויה לבורות, ולכן לא חשש רבא לפרש את טעמו, והשיב לטענת אביי דאף דאינה עשויה לבורות, מ"מ הוא יכול להמלך ולחפור בור, ועי' במ"ש </w:t>
      </w:r>
      <w:r w:rsidRPr="007C1AB1">
        <w:rPr>
          <w:rStyle w:val="affa"/>
          <w:rFonts w:hint="cs"/>
          <w:rtl/>
        </w:rPr>
        <w:t>רבינו יונה</w:t>
      </w:r>
      <w:r w:rsidRPr="007C1AB1">
        <w:rPr>
          <w:rStyle w:val="afa"/>
          <w:rFonts w:hint="cs"/>
          <w:rtl/>
        </w:rPr>
        <w:t xml:space="preserve"> </w:t>
      </w:r>
      <w:r w:rsidRPr="007C1AB1">
        <w:rPr>
          <w:rStyle w:val="aff6"/>
          <w:rFonts w:hint="cs"/>
          <w:rtl/>
        </w:rPr>
        <w:t xml:space="preserve">(עי' אות </w:t>
      </w:r>
      <w:r w:rsidRPr="007C1AB1">
        <w:rPr>
          <w:rStyle w:val="aff6"/>
          <w:rtl/>
        </w:rPr>
        <w:fldChar w:fldCharType="begin"/>
      </w:r>
      <w:r w:rsidRPr="007C1AB1">
        <w:rPr>
          <w:rStyle w:val="aff6"/>
          <w:rtl/>
        </w:rPr>
        <w:instrText xml:space="preserve"> </w:instrText>
      </w:r>
      <w:r w:rsidRPr="007C1AB1">
        <w:rPr>
          <w:rStyle w:val="aff6"/>
          <w:rFonts w:hint="cs"/>
        </w:rPr>
        <w:instrText>REF</w:instrText>
      </w:r>
      <w:r w:rsidRPr="007C1AB1">
        <w:rPr>
          <w:rStyle w:val="aff6"/>
          <w:rFonts w:hint="cs"/>
          <w:rtl/>
        </w:rPr>
        <w:instrText xml:space="preserve"> _</w:instrText>
      </w:r>
      <w:r w:rsidRPr="007C1AB1">
        <w:rPr>
          <w:rStyle w:val="aff6"/>
          <w:rFonts w:hint="cs"/>
        </w:rPr>
        <w:instrText>Ref70610882 \r \h</w:instrText>
      </w:r>
      <w:r w:rsidRPr="007C1AB1">
        <w:rPr>
          <w:rStyle w:val="aff6"/>
          <w:rtl/>
        </w:rPr>
        <w:instrText xml:space="preserve"> </w:instrText>
      </w:r>
      <w:r w:rsidRPr="007C1AB1">
        <w:rPr>
          <w:rStyle w:val="aff6"/>
          <w:rtl/>
        </w:rPr>
      </w:r>
      <w:r w:rsidRPr="007C1AB1">
        <w:rPr>
          <w:rStyle w:val="aff6"/>
          <w:rtl/>
        </w:rPr>
        <w:fldChar w:fldCharType="separate"/>
      </w:r>
      <w:r w:rsidR="00AA5F53">
        <w:rPr>
          <w:rStyle w:val="aff6"/>
          <w:cs/>
        </w:rPr>
        <w:t>‎</w:t>
      </w:r>
      <w:r w:rsidR="00AA5F53">
        <w:rPr>
          <w:rStyle w:val="aff6"/>
          <w:rtl/>
        </w:rPr>
        <w:t>טו)</w:t>
      </w:r>
      <w:r w:rsidRPr="007C1AB1">
        <w:rPr>
          <w:rStyle w:val="aff6"/>
          <w:rtl/>
        </w:rPr>
        <w:fldChar w:fldCharType="end"/>
      </w:r>
      <w:r w:rsidRPr="007C1AB1">
        <w:rPr>
          <w:rStyle w:val="afa"/>
          <w:rFonts w:hint="cs"/>
          <w:rtl/>
        </w:rPr>
        <w:t>].</w:t>
      </w:r>
      <w:bookmarkEnd w:id="1584"/>
    </w:p>
    <w:p w14:paraId="648FEEAF" w14:textId="77777777" w:rsidR="00714340" w:rsidRDefault="00714340" w:rsidP="00714340">
      <w:pPr>
        <w:pStyle w:val="afd"/>
        <w:rPr>
          <w:rtl/>
        </w:rPr>
      </w:pPr>
      <w:bookmarkStart w:id="1585" w:name="_Toc73437188"/>
      <w:r>
        <w:rPr>
          <w:rFonts w:hint="cs"/>
          <w:rtl/>
        </w:rPr>
        <w:t>אי אביי פליג על סברת כל מרא ומרא</w:t>
      </w:r>
      <w:bookmarkEnd w:id="1585"/>
    </w:p>
    <w:p w14:paraId="00C4AE6F" w14:textId="77777777" w:rsidR="00714340" w:rsidRPr="00794435" w:rsidRDefault="00714340" w:rsidP="00714340">
      <w:pPr>
        <w:pStyle w:val="1"/>
        <w:rPr>
          <w:rtl/>
        </w:rPr>
      </w:pPr>
      <w:bookmarkStart w:id="1586" w:name="_Toc73437189"/>
      <w:r>
        <w:rPr>
          <w:rFonts w:hint="cs"/>
          <w:rtl/>
        </w:rPr>
        <w:t>דעת המהרש"א והגרעק"א דלאביי חפירת בור ל"ה ג"ד</w:t>
      </w:r>
      <w:bookmarkEnd w:id="1586"/>
    </w:p>
    <w:p w14:paraId="1464794C" w14:textId="77777777" w:rsidR="00714340" w:rsidRDefault="00714340" w:rsidP="00714340">
      <w:pPr>
        <w:pStyle w:val="a2"/>
        <w:rPr>
          <w:rtl/>
        </w:rPr>
      </w:pPr>
      <w:bookmarkStart w:id="1587" w:name="_Toc73437190"/>
      <w:r>
        <w:rPr>
          <w:rFonts w:hint="cs"/>
          <w:rtl/>
        </w:rPr>
        <w:t>בי' המהרש"א דרק לרבא מחמת החפירה הוי ג"ד ואביי פליג על סברת כל מרא ומרא ול"ה ג"ד</w:t>
      </w:r>
      <w:bookmarkEnd w:id="1587"/>
    </w:p>
    <w:p w14:paraId="6D8E0916" w14:textId="598E413B" w:rsidR="00714340" w:rsidRPr="001B12AF" w:rsidRDefault="00714340" w:rsidP="0008214F">
      <w:pPr>
        <w:pStyle w:val="a"/>
        <w:rPr>
          <w:rStyle w:val="afa"/>
          <w:rtl/>
        </w:rPr>
      </w:pPr>
      <w:bookmarkStart w:id="1588" w:name="_Ref70365591"/>
      <w:r>
        <w:rPr>
          <w:rFonts w:hint="cs"/>
          <w:rtl/>
        </w:rPr>
        <w:t xml:space="preserve">כתב </w:t>
      </w:r>
      <w:r w:rsidRPr="00FC250C">
        <w:rPr>
          <w:rStyle w:val="af8"/>
          <w:rFonts w:hint="cs"/>
          <w:rtl/>
        </w:rPr>
        <w:t>המהרש"א לקמן</w:t>
      </w:r>
      <w:r>
        <w:rPr>
          <w:rFonts w:hint="cs"/>
          <w:rtl/>
        </w:rPr>
        <w:t xml:space="preserve"> </w:t>
      </w:r>
      <w:r w:rsidRPr="00FC250C">
        <w:rPr>
          <w:rStyle w:val="af6"/>
          <w:rFonts w:eastAsia="Guttman Hodes" w:hint="cs"/>
          <w:rtl/>
        </w:rPr>
        <w:t>(יח. על תוד"ה דיקא)</w:t>
      </w:r>
      <w:r>
        <w:rPr>
          <w:rFonts w:hint="cs"/>
          <w:rtl/>
        </w:rPr>
        <w:t xml:space="preserve"> דמ"ש </w:t>
      </w:r>
      <w:r>
        <w:rPr>
          <w:rStyle w:val="af8"/>
          <w:rFonts w:hint="cs"/>
          <w:rtl/>
        </w:rPr>
        <w:t>ה</w:t>
      </w:r>
      <w:r w:rsidRPr="007A6122">
        <w:rPr>
          <w:rStyle w:val="af8"/>
          <w:rFonts w:hint="cs"/>
          <w:rtl/>
        </w:rPr>
        <w:t>תוס'</w:t>
      </w:r>
      <w:r>
        <w:rPr>
          <w:rStyle w:val="af8"/>
          <w:rFonts w:hint="cs"/>
          <w:rtl/>
        </w:rPr>
        <w:t xml:space="preserve"> לעיל </w:t>
      </w:r>
      <w:r w:rsidRPr="00FC250C">
        <w:rPr>
          <w:rStyle w:val="af6"/>
          <w:rFonts w:eastAsia="Guttman Hodes" w:hint="cs"/>
          <w:rtl/>
        </w:rPr>
        <w:t>(</w:t>
      </w:r>
      <w:r>
        <w:rPr>
          <w:rStyle w:val="af6"/>
          <w:rFonts w:eastAsia="Guttman Hodes" w:hint="cs"/>
          <w:rtl/>
        </w:rPr>
        <w:t xml:space="preserve">יז. ד"ה לא) </w:t>
      </w:r>
      <w:r>
        <w:rPr>
          <w:rFonts w:hint="cs"/>
          <w:rtl/>
        </w:rPr>
        <w:t xml:space="preserve">דבחפירת בור בתחילת הנזק הוא מזיק בגירי דילי, מסברת "כל מרא ומרא דקא מחית קא מרפית לה לארעי", אף ר"י מודה דצריך להרחיק, דכ"ז הוא דוקא לדעת רבא, אבל אביי פליג על סברא זו, וא"כ לאביי </w:t>
      </w:r>
      <w:r w:rsidRPr="007E1AF0">
        <w:rPr>
          <w:rFonts w:hint="cs"/>
          <w:rtl/>
        </w:rPr>
        <w:t xml:space="preserve">חפירת בור אינו גירי דיליה. </w:t>
      </w:r>
      <w:r w:rsidRPr="007E1AF0">
        <w:rPr>
          <w:rStyle w:val="afa"/>
          <w:rFonts w:hint="cs"/>
          <w:rtl/>
        </w:rPr>
        <w:t xml:space="preserve">[ועי' במה שביארו </w:t>
      </w:r>
      <w:r w:rsidRPr="007E1AF0">
        <w:rPr>
          <w:rStyle w:val="affa"/>
          <w:rFonts w:hint="cs"/>
          <w:rtl/>
        </w:rPr>
        <w:t xml:space="preserve">בחי' רבי נחום </w:t>
      </w:r>
      <w:r w:rsidRPr="007E1AF0">
        <w:rPr>
          <w:rStyle w:val="aff6"/>
          <w:rFonts w:hint="cs"/>
          <w:rtl/>
        </w:rPr>
        <w:t xml:space="preserve">(עי' אות </w:t>
      </w:r>
      <w:r w:rsidRPr="007E1AF0">
        <w:rPr>
          <w:rStyle w:val="aff6"/>
          <w:rtl/>
        </w:rPr>
        <w:fldChar w:fldCharType="begin"/>
      </w:r>
      <w:r w:rsidRPr="007E1AF0">
        <w:rPr>
          <w:rStyle w:val="aff6"/>
          <w:rtl/>
        </w:rPr>
        <w:instrText xml:space="preserve"> </w:instrText>
      </w:r>
      <w:r w:rsidRPr="007E1AF0">
        <w:rPr>
          <w:rStyle w:val="aff6"/>
          <w:rFonts w:hint="cs"/>
        </w:rPr>
        <w:instrText>REF</w:instrText>
      </w:r>
      <w:r w:rsidRPr="007E1AF0">
        <w:rPr>
          <w:rStyle w:val="aff6"/>
          <w:rFonts w:hint="cs"/>
          <w:rtl/>
        </w:rPr>
        <w:instrText xml:space="preserve"> _</w:instrText>
      </w:r>
      <w:r w:rsidRPr="007E1AF0">
        <w:rPr>
          <w:rStyle w:val="aff6"/>
          <w:rFonts w:hint="cs"/>
        </w:rPr>
        <w:instrText>Ref70442089 \r \h</w:instrText>
      </w:r>
      <w:r w:rsidRPr="007E1AF0">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7E1AF0">
        <w:rPr>
          <w:rStyle w:val="aff6"/>
          <w:rtl/>
        </w:rPr>
      </w:r>
      <w:r w:rsidRPr="007E1AF0">
        <w:rPr>
          <w:rStyle w:val="aff6"/>
          <w:rtl/>
        </w:rPr>
        <w:fldChar w:fldCharType="separate"/>
      </w:r>
      <w:r w:rsidR="00AA5F53">
        <w:rPr>
          <w:rStyle w:val="aff6"/>
          <w:cs/>
        </w:rPr>
        <w:t>‎</w:t>
      </w:r>
      <w:r w:rsidR="00AA5F53">
        <w:rPr>
          <w:rStyle w:val="aff6"/>
          <w:rtl/>
        </w:rPr>
        <w:t>צ)</w:t>
      </w:r>
      <w:r w:rsidRPr="007E1AF0">
        <w:rPr>
          <w:rStyle w:val="aff6"/>
          <w:rtl/>
        </w:rPr>
        <w:fldChar w:fldCharType="end"/>
      </w:r>
      <w:r w:rsidRPr="007E1AF0">
        <w:rPr>
          <w:rStyle w:val="afa"/>
          <w:rFonts w:hint="cs"/>
          <w:rtl/>
        </w:rPr>
        <w:t xml:space="preserve"> דכוונת </w:t>
      </w:r>
      <w:r w:rsidRPr="007E1AF0">
        <w:rPr>
          <w:rStyle w:val="affa"/>
          <w:rFonts w:hint="cs"/>
          <w:rtl/>
        </w:rPr>
        <w:t>המהרש"א</w:t>
      </w:r>
      <w:r w:rsidRPr="007E1AF0">
        <w:rPr>
          <w:rStyle w:val="afa"/>
          <w:rFonts w:hint="cs"/>
          <w:rtl/>
        </w:rPr>
        <w:t xml:space="preserve"> לומר דבסומך למיצר שאין לשני בור, לא הוי גירי דיליה לאביי, א</w:t>
      </w:r>
      <w:r>
        <w:rPr>
          <w:rStyle w:val="afa"/>
          <w:rFonts w:hint="cs"/>
          <w:rtl/>
        </w:rPr>
        <w:t>בל כ</w:t>
      </w:r>
      <w:r w:rsidRPr="001B12AF">
        <w:rPr>
          <w:rStyle w:val="afa"/>
          <w:rFonts w:hint="cs"/>
          <w:rtl/>
        </w:rPr>
        <w:t>שהשני כבר חפר בור, מודה אביי דחפירת בור חשיבא כגירי דיליה</w:t>
      </w:r>
      <w:r>
        <w:rPr>
          <w:rStyle w:val="afa"/>
          <w:rFonts w:hint="cs"/>
          <w:rtl/>
        </w:rPr>
        <w:t xml:space="preserve">, וכעי"ז ביאר </w:t>
      </w:r>
      <w:r>
        <w:rPr>
          <w:rStyle w:val="affa"/>
          <w:rFonts w:hint="cs"/>
          <w:rtl/>
        </w:rPr>
        <w:t>ה</w:t>
      </w:r>
      <w:r w:rsidRPr="007E1AF0">
        <w:rPr>
          <w:rStyle w:val="affa"/>
          <w:rFonts w:hint="cs"/>
          <w:rtl/>
        </w:rPr>
        <w:t>אבי עזרי</w:t>
      </w:r>
      <w:r w:rsidRPr="007E1AF0">
        <w:rPr>
          <w:rStyle w:val="afa"/>
          <w:rFonts w:hint="cs"/>
          <w:rtl/>
        </w:rPr>
        <w:t xml:space="preserve"> </w:t>
      </w:r>
      <w:r w:rsidRPr="007E1AF0">
        <w:rPr>
          <w:rStyle w:val="aff6"/>
          <w:rFonts w:hint="cs"/>
          <w:rtl/>
        </w:rPr>
        <w:t xml:space="preserve">(עי' אות </w:t>
      </w:r>
      <w:r w:rsidRPr="007E1AF0">
        <w:rPr>
          <w:rStyle w:val="aff6"/>
          <w:rtl/>
        </w:rPr>
        <w:fldChar w:fldCharType="begin"/>
      </w:r>
      <w:r w:rsidRPr="007E1AF0">
        <w:rPr>
          <w:rStyle w:val="aff6"/>
          <w:rtl/>
        </w:rPr>
        <w:instrText xml:space="preserve"> </w:instrText>
      </w:r>
      <w:r w:rsidRPr="007E1AF0">
        <w:rPr>
          <w:rStyle w:val="aff6"/>
          <w:rFonts w:hint="cs"/>
        </w:rPr>
        <w:instrText>REF</w:instrText>
      </w:r>
      <w:r w:rsidRPr="007E1AF0">
        <w:rPr>
          <w:rStyle w:val="aff6"/>
          <w:rFonts w:hint="cs"/>
          <w:rtl/>
        </w:rPr>
        <w:instrText xml:space="preserve"> _</w:instrText>
      </w:r>
      <w:r w:rsidRPr="007E1AF0">
        <w:rPr>
          <w:rStyle w:val="aff6"/>
          <w:rFonts w:hint="cs"/>
        </w:rPr>
        <w:instrText>Ref70850103 \r \h</w:instrText>
      </w:r>
      <w:r w:rsidRPr="007E1AF0">
        <w:rPr>
          <w:rStyle w:val="aff6"/>
          <w:rtl/>
        </w:rPr>
        <w:instrText xml:space="preserve"> </w:instrText>
      </w:r>
      <w:r w:rsidRPr="007E1AF0">
        <w:rPr>
          <w:rStyle w:val="aff6"/>
          <w:rtl/>
        </w:rPr>
      </w:r>
      <w:r w:rsidRPr="007E1AF0">
        <w:rPr>
          <w:rStyle w:val="aff6"/>
          <w:rtl/>
        </w:rPr>
        <w:fldChar w:fldCharType="separate"/>
      </w:r>
      <w:r w:rsidR="00AA5F53">
        <w:rPr>
          <w:rStyle w:val="aff6"/>
          <w:cs/>
        </w:rPr>
        <w:t>‎</w:t>
      </w:r>
      <w:r w:rsidR="00AA5F53">
        <w:rPr>
          <w:rStyle w:val="aff6"/>
          <w:rtl/>
        </w:rPr>
        <w:t>צד)</w:t>
      </w:r>
      <w:r w:rsidRPr="007E1AF0">
        <w:rPr>
          <w:rStyle w:val="aff6"/>
          <w:rtl/>
        </w:rPr>
        <w:fldChar w:fldCharType="end"/>
      </w:r>
      <w:r>
        <w:rPr>
          <w:rStyle w:val="afa"/>
          <w:rFonts w:hint="cs"/>
          <w:rtl/>
        </w:rPr>
        <w:t>]</w:t>
      </w:r>
      <w:r w:rsidRPr="001B12AF">
        <w:rPr>
          <w:rStyle w:val="afa"/>
          <w:rFonts w:hint="cs"/>
          <w:rtl/>
        </w:rPr>
        <w:t>.</w:t>
      </w:r>
      <w:bookmarkEnd w:id="1588"/>
    </w:p>
    <w:p w14:paraId="7CFF8A56" w14:textId="77777777" w:rsidR="00714340" w:rsidRDefault="00714340" w:rsidP="00714340">
      <w:pPr>
        <w:pStyle w:val="a2"/>
      </w:pPr>
      <w:bookmarkStart w:id="1589" w:name="_Toc73437191"/>
      <w:r>
        <w:rPr>
          <w:rFonts w:hint="cs"/>
          <w:rtl/>
        </w:rPr>
        <w:t>דברי הגרעק"א דלאביי מותר לסמוך דאינו מזיק בחפירה וכיון דסמך בהיתר א"צ להרחיק אח"כ</w:t>
      </w:r>
      <w:bookmarkEnd w:id="1589"/>
    </w:p>
    <w:p w14:paraId="726AF8B4" w14:textId="01E0CE9A" w:rsidR="00714340" w:rsidRDefault="00714340" w:rsidP="0008214F">
      <w:pPr>
        <w:pStyle w:val="a"/>
        <w:rPr>
          <w:rtl/>
        </w:rPr>
      </w:pPr>
      <w:bookmarkStart w:id="1590" w:name="_Ref70541136"/>
      <w:r>
        <w:rPr>
          <w:rFonts w:hint="cs"/>
          <w:rtl/>
        </w:rPr>
        <w:t xml:space="preserve">וכתב </w:t>
      </w:r>
      <w:r w:rsidRPr="00B36119">
        <w:rPr>
          <w:rStyle w:val="af8"/>
          <w:rFonts w:hint="cs"/>
          <w:rtl/>
        </w:rPr>
        <w:t>הגרעק"א</w:t>
      </w:r>
      <w:r>
        <w:rPr>
          <w:rFonts w:hint="cs"/>
          <w:rtl/>
        </w:rPr>
        <w:t xml:space="preserve"> </w:t>
      </w:r>
      <w:r w:rsidRPr="001B12AF">
        <w:rPr>
          <w:rStyle w:val="af6"/>
          <w:rFonts w:eastAsia="Guttman Hodes" w:hint="cs"/>
          <w:rtl/>
        </w:rPr>
        <w:t xml:space="preserve">(כ:, קונ' הרחקת נזיקין ד"ה </w:t>
      </w:r>
      <w:r w:rsidRPr="001B12AF">
        <w:rPr>
          <w:rStyle w:val="af6"/>
          <w:rFonts w:eastAsia="Guttman Hodes"/>
          <w:rtl/>
        </w:rPr>
        <w:t>ע"כ נראה</w:t>
      </w:r>
      <w:r w:rsidRPr="001B12AF">
        <w:rPr>
          <w:rStyle w:val="af6"/>
          <w:rFonts w:eastAsia="Guttman Hodes" w:hint="cs"/>
          <w:rtl/>
        </w:rPr>
        <w:t xml:space="preserve">) </w:t>
      </w:r>
      <w:r>
        <w:rPr>
          <w:rFonts w:hint="cs"/>
          <w:rtl/>
        </w:rPr>
        <w:t xml:space="preserve">דלפי דברי </w:t>
      </w:r>
      <w:r w:rsidRPr="00B36119">
        <w:rPr>
          <w:rStyle w:val="af8"/>
          <w:rFonts w:hint="cs"/>
          <w:rtl/>
        </w:rPr>
        <w:t>המהרש"א</w:t>
      </w:r>
      <w:r>
        <w:rPr>
          <w:rFonts w:hint="cs"/>
          <w:rtl/>
        </w:rPr>
        <w:t xml:space="preserve"> </w:t>
      </w:r>
      <w:r w:rsidRPr="001B12AF">
        <w:rPr>
          <w:rStyle w:val="af6"/>
          <w:rFonts w:eastAsia="Guttman Hodes" w:hint="cs"/>
          <w:rtl/>
        </w:rPr>
        <w:t xml:space="preserve">(עי' אות </w:t>
      </w:r>
      <w:r w:rsidRPr="001B12AF">
        <w:rPr>
          <w:rStyle w:val="af6"/>
          <w:rFonts w:eastAsia="Guttman Hodes"/>
          <w:rtl/>
        </w:rPr>
        <w:fldChar w:fldCharType="begin"/>
      </w:r>
      <w:r w:rsidRPr="001B12AF">
        <w:rPr>
          <w:rStyle w:val="af6"/>
          <w:rFonts w:eastAsia="Guttman Hodes"/>
          <w:rtl/>
        </w:rPr>
        <w:instrText xml:space="preserve"> </w:instrText>
      </w:r>
      <w:r w:rsidRPr="001B12AF">
        <w:rPr>
          <w:rStyle w:val="af6"/>
          <w:rFonts w:eastAsia="Guttman Hodes" w:hint="cs"/>
        </w:rPr>
        <w:instrText>REF</w:instrText>
      </w:r>
      <w:r w:rsidRPr="001B12AF">
        <w:rPr>
          <w:rStyle w:val="af6"/>
          <w:rFonts w:eastAsia="Guttman Hodes" w:hint="cs"/>
          <w:rtl/>
        </w:rPr>
        <w:instrText xml:space="preserve"> _</w:instrText>
      </w:r>
      <w:r w:rsidRPr="001B12AF">
        <w:rPr>
          <w:rStyle w:val="af6"/>
          <w:rFonts w:eastAsia="Guttman Hodes" w:hint="cs"/>
        </w:rPr>
        <w:instrText>Ref70365591 \r \h</w:instrText>
      </w:r>
      <w:r w:rsidRPr="001B12AF">
        <w:rPr>
          <w:rStyle w:val="af6"/>
          <w:rFonts w:eastAsia="Guttman Hodes"/>
          <w:rtl/>
        </w:rPr>
        <w:instrText xml:space="preserve"> </w:instrText>
      </w:r>
      <w:r w:rsidRPr="001B12AF">
        <w:rPr>
          <w:rStyle w:val="af6"/>
          <w:rFonts w:eastAsia="Guttman Hodes"/>
          <w:rtl/>
        </w:rPr>
      </w:r>
      <w:r w:rsidRPr="001B12AF">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1B12AF">
        <w:rPr>
          <w:rStyle w:val="af6"/>
          <w:rFonts w:eastAsia="Guttman Hodes"/>
          <w:rtl/>
        </w:rPr>
        <w:fldChar w:fldCharType="end"/>
      </w:r>
      <w:r>
        <w:rPr>
          <w:rFonts w:hint="cs"/>
          <w:rtl/>
        </w:rPr>
        <w:t xml:space="preserve"> דאביי פליג על סברת "כל מרא ומרא דקא מחית קא מרפית לה לארעי", א"כ מבואר אמאי לאביי מהני מה שסמך בהיתר, דכיון דס"ל לאביי דחפירת הבור אינה גירי דיליה, לכן כיון שסמך בהיתר אין לו שם מזיק, וא"צ להרחיק.</w:t>
      </w:r>
    </w:p>
    <w:p w14:paraId="0CD40E26" w14:textId="77777777" w:rsidR="00714340" w:rsidRPr="00A913C9" w:rsidRDefault="00714340" w:rsidP="00714340">
      <w:pPr>
        <w:pStyle w:val="a2"/>
      </w:pPr>
      <w:bookmarkStart w:id="1591" w:name="_Toc73437192"/>
      <w:r>
        <w:rPr>
          <w:rFonts w:hint="cs"/>
          <w:rtl/>
        </w:rPr>
        <w:t>בי' הגרעק"א דלרבא לרבנן לא סומך אף בלא הנזק בחפירה ואינו יכול לומר דיסמוך ויסלק</w:t>
      </w:r>
      <w:bookmarkEnd w:id="1591"/>
    </w:p>
    <w:p w14:paraId="3E2F8BEA" w14:textId="77777777" w:rsidR="00714340" w:rsidRDefault="00714340" w:rsidP="0008214F">
      <w:pPr>
        <w:pStyle w:val="a"/>
        <w:rPr>
          <w:rtl/>
        </w:rPr>
      </w:pPr>
      <w:r>
        <w:rPr>
          <w:rFonts w:hint="cs"/>
          <w:rtl/>
        </w:rPr>
        <w:t xml:space="preserve">אבל בדעת רבא כתב </w:t>
      </w:r>
      <w:r w:rsidRPr="00D53060">
        <w:rPr>
          <w:rStyle w:val="af8"/>
          <w:rFonts w:hint="cs"/>
          <w:rtl/>
        </w:rPr>
        <w:t>הגרעק"א</w:t>
      </w:r>
      <w:r>
        <w:rPr>
          <w:rFonts w:hint="cs"/>
          <w:rtl/>
        </w:rPr>
        <w:t xml:space="preserve"> דס"ל דאף לרבנן אסור לסמוך מהא דבהו"א אמרינן דרבא אמר את סברת "כל מרא ומרא דקא מחית קא מרפית לה לארעי", רק לר"י ולא לרבנן, א"כ מוכח דס"ל דאף במקום שאינו גירי דיליה לא מהני מה שסמך בתחילה, וכן מוכח דס"ל לרבא דלראשון אסור לסמוך, ואינו יכול לומר שיסמוך וכשיבא השני לחפור יסלק את בורו, וירחיק, ג"ט, דטוען השני שאינו רוצה להתעצם עמו בדין.</w:t>
      </w:r>
      <w:bookmarkEnd w:id="1590"/>
    </w:p>
    <w:p w14:paraId="41176E1E" w14:textId="77777777" w:rsidR="00714340" w:rsidRPr="002D0983" w:rsidRDefault="00714340" w:rsidP="00714340">
      <w:pPr>
        <w:pStyle w:val="1"/>
        <w:rPr>
          <w:rtl/>
        </w:rPr>
      </w:pPr>
      <w:bookmarkStart w:id="1592" w:name="_Toc73437193"/>
      <w:r>
        <w:rPr>
          <w:rFonts w:hint="cs"/>
          <w:rtl/>
        </w:rPr>
        <w:t>דברי הרמב"ן דאביי לא פליג בריפוי קרקע ומתיר כשאין ניזק</w:t>
      </w:r>
      <w:bookmarkEnd w:id="1592"/>
    </w:p>
    <w:p w14:paraId="3AE85422" w14:textId="77777777" w:rsidR="00714340" w:rsidRDefault="00714340" w:rsidP="00714340">
      <w:pPr>
        <w:pStyle w:val="a2"/>
        <w:rPr>
          <w:rtl/>
        </w:rPr>
      </w:pPr>
      <w:bookmarkStart w:id="1593" w:name="_Toc73437194"/>
      <w:r>
        <w:rPr>
          <w:rFonts w:hint="cs"/>
          <w:rtl/>
        </w:rPr>
        <w:t>דברי הרמב"ן דאף לאביי חפירת הבור מרפה את הקרקע והתיר לסמוך רק כיון שאין ניזק</w:t>
      </w:r>
      <w:bookmarkEnd w:id="1593"/>
    </w:p>
    <w:p w14:paraId="7DF07104" w14:textId="77777777" w:rsidR="00714340" w:rsidRPr="00952E85" w:rsidRDefault="00714340" w:rsidP="0008214F">
      <w:pPr>
        <w:pStyle w:val="a"/>
        <w:rPr>
          <w:rStyle w:val="afa"/>
          <w:rtl/>
        </w:rPr>
      </w:pPr>
      <w:r>
        <w:rPr>
          <w:rFonts w:hint="cs"/>
          <w:rtl/>
        </w:rPr>
        <w:t xml:space="preserve">אמנם יעוי' בדברי </w:t>
      </w:r>
      <w:r w:rsidRPr="00952E85">
        <w:rPr>
          <w:rStyle w:val="af8"/>
          <w:rFonts w:hint="cs"/>
          <w:rtl/>
        </w:rPr>
        <w:t>הרמב"ן</w:t>
      </w:r>
      <w:r>
        <w:rPr>
          <w:rFonts w:hint="cs"/>
          <w:rtl/>
        </w:rPr>
        <w:t xml:space="preserve"> </w:t>
      </w:r>
      <w:r w:rsidRPr="00952E85">
        <w:rPr>
          <w:rStyle w:val="af6"/>
          <w:rFonts w:eastAsia="Guttman Hodes" w:hint="cs"/>
          <w:rtl/>
        </w:rPr>
        <w:t>(ד"ה גרסת רש"י)</w:t>
      </w:r>
      <w:r>
        <w:rPr>
          <w:rFonts w:hint="cs"/>
          <w:rtl/>
        </w:rPr>
        <w:t xml:space="preserve"> דכתב דהא לאביי מותר לסמוך בור למיצר, אינו מחמת דס"ל דחפירת הבור אינה מרפה את הקרקע, אלא כיון דבשעת חפירת הבור אין כאן ניזק, דהשני עדיין לא חפר בור. </w:t>
      </w:r>
      <w:r w:rsidRPr="00952E85">
        <w:rPr>
          <w:rStyle w:val="afa"/>
          <w:rFonts w:hint="cs"/>
          <w:rtl/>
        </w:rPr>
        <w:t xml:space="preserve">[אמנם ממה שהקשה שם </w:t>
      </w:r>
      <w:r w:rsidRPr="00952E85">
        <w:rPr>
          <w:rStyle w:val="affa"/>
          <w:rFonts w:hint="cs"/>
          <w:rtl/>
        </w:rPr>
        <w:t>הרמב"ן</w:t>
      </w:r>
      <w:r w:rsidRPr="00952E85">
        <w:rPr>
          <w:rStyle w:val="afa"/>
          <w:rFonts w:hint="cs"/>
          <w:rtl/>
        </w:rPr>
        <w:t xml:space="preserve"> על גירסת </w:t>
      </w:r>
      <w:r w:rsidRPr="00952E85">
        <w:rPr>
          <w:rStyle w:val="affa"/>
          <w:rFonts w:hint="cs"/>
          <w:rtl/>
        </w:rPr>
        <w:t>רש"י</w:t>
      </w:r>
      <w:r w:rsidRPr="00952E85">
        <w:rPr>
          <w:rStyle w:val="afa"/>
          <w:rFonts w:hint="cs"/>
          <w:rtl/>
        </w:rPr>
        <w:t xml:space="preserve"> </w:t>
      </w:r>
      <w:r w:rsidRPr="00DC3E6C">
        <w:rPr>
          <w:rStyle w:val="aff6"/>
          <w:rFonts w:hint="cs"/>
          <w:rtl/>
        </w:rPr>
        <w:t>(ד"ה ה"ג)</w:t>
      </w:r>
      <w:r>
        <w:rPr>
          <w:rStyle w:val="afa"/>
          <w:rFonts w:hint="cs"/>
          <w:rtl/>
        </w:rPr>
        <w:t xml:space="preserve"> </w:t>
      </w:r>
      <w:r w:rsidRPr="00952E85">
        <w:rPr>
          <w:rStyle w:val="afa"/>
          <w:rFonts w:hint="cs"/>
          <w:rtl/>
        </w:rPr>
        <w:t>בתירוץ הגמ' דבא בידים שאני, משמע קצת ד</w:t>
      </w:r>
      <w:r>
        <w:rPr>
          <w:rStyle w:val="afa"/>
          <w:rFonts w:hint="cs"/>
          <w:rtl/>
        </w:rPr>
        <w:t xml:space="preserve">ביאר </w:t>
      </w:r>
      <w:r w:rsidRPr="00DC3E6C">
        <w:rPr>
          <w:rStyle w:val="affa"/>
          <w:rFonts w:hint="cs"/>
          <w:rtl/>
        </w:rPr>
        <w:t>הרמב"ן</w:t>
      </w:r>
      <w:r>
        <w:rPr>
          <w:rStyle w:val="afa"/>
          <w:rFonts w:hint="cs"/>
          <w:rtl/>
        </w:rPr>
        <w:t xml:space="preserve"> ב</w:t>
      </w:r>
      <w:r w:rsidRPr="00952E85">
        <w:rPr>
          <w:rStyle w:val="afa"/>
          <w:rFonts w:hint="cs"/>
          <w:rtl/>
        </w:rPr>
        <w:t xml:space="preserve">דעת </w:t>
      </w:r>
      <w:r w:rsidRPr="00952E85">
        <w:rPr>
          <w:rStyle w:val="affa"/>
          <w:rFonts w:hint="cs"/>
          <w:rtl/>
        </w:rPr>
        <w:t>רש"י</w:t>
      </w:r>
      <w:r w:rsidRPr="00952E85">
        <w:rPr>
          <w:rStyle w:val="afa"/>
          <w:rFonts w:hint="cs"/>
          <w:rtl/>
        </w:rPr>
        <w:t xml:space="preserve"> </w:t>
      </w:r>
      <w:r>
        <w:rPr>
          <w:rStyle w:val="afa"/>
          <w:rFonts w:hint="cs"/>
          <w:rtl/>
        </w:rPr>
        <w:t>ד</w:t>
      </w:r>
      <w:r w:rsidRPr="00952E85">
        <w:rPr>
          <w:rStyle w:val="afa"/>
          <w:rFonts w:hint="cs"/>
          <w:rtl/>
        </w:rPr>
        <w:t>אביי פליג על סברת "כל מרא ומרא דקא מחית קא מרפית לה לארעי"].</w:t>
      </w:r>
    </w:p>
    <w:p w14:paraId="0C2CB066" w14:textId="77777777" w:rsidR="00714340" w:rsidRDefault="00714340" w:rsidP="00714340">
      <w:pPr>
        <w:pStyle w:val="1"/>
        <w:rPr>
          <w:rtl/>
        </w:rPr>
      </w:pPr>
      <w:bookmarkStart w:id="1594" w:name="_Toc73437195"/>
      <w:r>
        <w:rPr>
          <w:rFonts w:hint="cs"/>
          <w:rtl/>
        </w:rPr>
        <w:lastRenderedPageBreak/>
        <w:t>בי' החת"ס דאביי מודה לריפוי קרקע ופליגי אי חשיב שיש ניזק</w:t>
      </w:r>
      <w:bookmarkEnd w:id="1594"/>
      <w:r>
        <w:rPr>
          <w:rFonts w:hint="cs"/>
          <w:rtl/>
        </w:rPr>
        <w:t xml:space="preserve"> </w:t>
      </w:r>
    </w:p>
    <w:p w14:paraId="2977FBF8" w14:textId="77777777" w:rsidR="00714340" w:rsidRPr="00794435" w:rsidRDefault="00714340" w:rsidP="00714340">
      <w:pPr>
        <w:pStyle w:val="a2"/>
        <w:rPr>
          <w:rtl/>
        </w:rPr>
      </w:pPr>
      <w:bookmarkStart w:id="1595" w:name="_Toc73437196"/>
      <w:r>
        <w:rPr>
          <w:rFonts w:hint="cs"/>
          <w:rtl/>
        </w:rPr>
        <w:t>דברי החת"ס דאף אביי מודה דמזיק בריפוי הקרקע ולכו"ע מרחיק לרבנן אף כשאין מזיק</w:t>
      </w:r>
      <w:bookmarkEnd w:id="1595"/>
    </w:p>
    <w:p w14:paraId="7B0A146F" w14:textId="6BF2F640" w:rsidR="00714340" w:rsidRDefault="00714340" w:rsidP="0008214F">
      <w:pPr>
        <w:pStyle w:val="a"/>
        <w:rPr>
          <w:rtl/>
        </w:rPr>
      </w:pPr>
      <w:bookmarkStart w:id="1596" w:name="_Ref70541130"/>
      <w:r>
        <w:rPr>
          <w:rStyle w:val="af8"/>
          <w:rFonts w:hint="cs"/>
          <w:rtl/>
        </w:rPr>
        <w:t>ו</w:t>
      </w:r>
      <w:r w:rsidRPr="00D53060">
        <w:rPr>
          <w:rStyle w:val="af8"/>
          <w:rFonts w:hint="cs"/>
          <w:rtl/>
        </w:rPr>
        <w:t>החת"ס</w:t>
      </w:r>
      <w:r>
        <w:rPr>
          <w:rFonts w:hint="cs"/>
          <w:rtl/>
        </w:rPr>
        <w:t xml:space="preserve"> </w:t>
      </w:r>
      <w:r w:rsidRPr="00B71C87">
        <w:rPr>
          <w:rStyle w:val="af6"/>
          <w:rFonts w:eastAsia="Guttman Hodes" w:hint="cs"/>
          <w:rtl/>
        </w:rPr>
        <w:t>(ד"ה אפי')</w:t>
      </w:r>
      <w:r>
        <w:rPr>
          <w:rFonts w:hint="cs"/>
          <w:rtl/>
        </w:rPr>
        <w:t xml:space="preserve"> כתב דבין לאביי ובין לרבא מודה ר"י דכל שהמזיק מוכן חשיב גירי דיליה, וחפירת בור היא גירי דיליה, ודלא כמו שקצת משמע מדברי </w:t>
      </w:r>
      <w:r w:rsidRPr="00D53060">
        <w:rPr>
          <w:rStyle w:val="af8"/>
          <w:rFonts w:hint="cs"/>
          <w:rtl/>
        </w:rPr>
        <w:t>המהרש"</w:t>
      </w:r>
      <w:r w:rsidRPr="007E30CA">
        <w:rPr>
          <w:rStyle w:val="af8"/>
          <w:rFonts w:hint="cs"/>
          <w:rtl/>
        </w:rPr>
        <w:t xml:space="preserve">א </w:t>
      </w:r>
      <w:r w:rsidRPr="008F6BB9">
        <w:rPr>
          <w:rStyle w:val="af6"/>
          <w:rFonts w:eastAsia="Guttman Hodes" w:hint="cs"/>
          <w:rtl/>
        </w:rPr>
        <w:t xml:space="preserve">(עי' אות </w:t>
      </w:r>
      <w:r w:rsidRPr="008F6BB9">
        <w:rPr>
          <w:rStyle w:val="af6"/>
          <w:rFonts w:eastAsia="Guttman Hodes"/>
          <w:rtl/>
        </w:rPr>
        <w:fldChar w:fldCharType="begin"/>
      </w:r>
      <w:r w:rsidRPr="008F6BB9">
        <w:rPr>
          <w:rStyle w:val="af6"/>
          <w:rFonts w:eastAsia="Guttman Hodes"/>
          <w:rtl/>
        </w:rPr>
        <w:instrText xml:space="preserve"> </w:instrText>
      </w:r>
      <w:r w:rsidRPr="008F6BB9">
        <w:rPr>
          <w:rStyle w:val="af6"/>
          <w:rFonts w:eastAsia="Guttman Hodes" w:hint="cs"/>
        </w:rPr>
        <w:instrText>REF</w:instrText>
      </w:r>
      <w:r w:rsidRPr="008F6BB9">
        <w:rPr>
          <w:rStyle w:val="af6"/>
          <w:rFonts w:eastAsia="Guttman Hodes" w:hint="cs"/>
          <w:rtl/>
        </w:rPr>
        <w:instrText xml:space="preserve"> _</w:instrText>
      </w:r>
      <w:r w:rsidRPr="008F6BB9">
        <w:rPr>
          <w:rStyle w:val="af6"/>
          <w:rFonts w:eastAsia="Guttman Hodes" w:hint="cs"/>
        </w:rPr>
        <w:instrText>Ref70365591 \r \h</w:instrText>
      </w:r>
      <w:r w:rsidRPr="008F6BB9">
        <w:rPr>
          <w:rStyle w:val="af6"/>
          <w:rFonts w:eastAsia="Guttman Hodes"/>
          <w:rtl/>
        </w:rPr>
        <w:instrText xml:space="preserve"> </w:instrText>
      </w:r>
      <w:r w:rsidRPr="008F6BB9">
        <w:rPr>
          <w:rStyle w:val="af6"/>
          <w:rFonts w:eastAsia="Guttman Hodes"/>
          <w:rtl/>
        </w:rPr>
      </w:r>
      <w:r w:rsidRPr="008F6BB9">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8F6BB9">
        <w:rPr>
          <w:rStyle w:val="af6"/>
          <w:rFonts w:eastAsia="Guttman Hodes"/>
          <w:rtl/>
        </w:rPr>
        <w:fldChar w:fldCharType="end"/>
      </w:r>
      <w:r>
        <w:rPr>
          <w:rFonts w:hint="cs"/>
          <w:rtl/>
        </w:rPr>
        <w:t xml:space="preserve"> דאביי פליג על סברת "כל מרא ומרא דקא מחית קא מרפית לה לארעי", והוסיף </w:t>
      </w:r>
      <w:r w:rsidRPr="00D53060">
        <w:rPr>
          <w:rStyle w:val="af8"/>
          <w:rFonts w:hint="cs"/>
          <w:rtl/>
        </w:rPr>
        <w:t>החת"ס</w:t>
      </w:r>
      <w:r>
        <w:rPr>
          <w:rFonts w:hint="cs"/>
          <w:rtl/>
        </w:rPr>
        <w:t xml:space="preserve"> דכן בין לאביי ובין לרבא לרבנן סגי לחייב בהרחקה, כשהניזק לפנינו אף שהמזיק עדיין אינו לפנינו.</w:t>
      </w:r>
      <w:bookmarkEnd w:id="1596"/>
    </w:p>
    <w:p w14:paraId="4CBEE122" w14:textId="77777777" w:rsidR="00714340" w:rsidRPr="009F11AE" w:rsidRDefault="00714340" w:rsidP="00714340">
      <w:pPr>
        <w:pStyle w:val="a2"/>
        <w:rPr>
          <w:rtl/>
        </w:rPr>
      </w:pPr>
      <w:bookmarkStart w:id="1597" w:name="_Toc73437197"/>
      <w:r>
        <w:rPr>
          <w:rFonts w:hint="cs"/>
          <w:rtl/>
        </w:rPr>
        <w:t>בי' החת"ס דלרבא בעשויה לבורות חשיב שיש ניזק ולאביי כיון שלא חפר בור חשיב שאין ניזק</w:t>
      </w:r>
      <w:bookmarkEnd w:id="1597"/>
    </w:p>
    <w:p w14:paraId="51CFA41A" w14:textId="77777777" w:rsidR="00714340" w:rsidRDefault="00714340" w:rsidP="0008214F">
      <w:pPr>
        <w:pStyle w:val="a"/>
        <w:rPr>
          <w:rtl/>
        </w:rPr>
      </w:pPr>
      <w:r>
        <w:rPr>
          <w:rFonts w:hint="cs"/>
          <w:rtl/>
        </w:rPr>
        <w:t xml:space="preserve">וביאר </w:t>
      </w:r>
      <w:r w:rsidRPr="00D53060">
        <w:rPr>
          <w:rStyle w:val="af8"/>
          <w:rFonts w:hint="cs"/>
          <w:rtl/>
        </w:rPr>
        <w:t xml:space="preserve">החת"ס </w:t>
      </w:r>
      <w:r>
        <w:rPr>
          <w:rFonts w:hint="cs"/>
          <w:rtl/>
        </w:rPr>
        <w:t>את פלוגתת אביי ורבא, דלרבא כיון שהיא עשויה לבורות א"כ חשיב שהניזק נמצא לפנינו, ואביי ס"ל דרק במקום שכבר יש בור, חשיב שנמצא הניזק לפנינו, אבל במה שהיא עשויה לבורות לא חשיב שיש ניזק לפנינו.</w:t>
      </w:r>
    </w:p>
    <w:p w14:paraId="25D74F9D" w14:textId="77777777" w:rsidR="00714340" w:rsidRPr="00756FC2" w:rsidRDefault="00714340" w:rsidP="00714340">
      <w:pPr>
        <w:pStyle w:val="a2"/>
      </w:pPr>
      <w:bookmarkStart w:id="1598" w:name="_Toc73437198"/>
      <w:r>
        <w:rPr>
          <w:rFonts w:hint="cs"/>
          <w:rtl/>
        </w:rPr>
        <w:t>בי' החת"ס דלאביי כל שאין ניזק אף שמרפה סומך וכשחפר בור הוי ג"ד לר"י</w:t>
      </w:r>
      <w:r w:rsidRPr="0080281B">
        <w:rPr>
          <w:rFonts w:hint="cs"/>
          <w:rtl/>
        </w:rPr>
        <w:t xml:space="preserve"> </w:t>
      </w:r>
      <w:r>
        <w:rPr>
          <w:rFonts w:hint="cs"/>
          <w:rtl/>
        </w:rPr>
        <w:t>ע"י ריפוי הקרקע</w:t>
      </w:r>
      <w:bookmarkEnd w:id="1598"/>
    </w:p>
    <w:p w14:paraId="50160F87" w14:textId="77777777" w:rsidR="00714340" w:rsidRDefault="00714340" w:rsidP="0008214F">
      <w:pPr>
        <w:pStyle w:val="a"/>
        <w:rPr>
          <w:rtl/>
        </w:rPr>
      </w:pPr>
      <w:r>
        <w:rPr>
          <w:rFonts w:hint="cs"/>
          <w:rtl/>
        </w:rPr>
        <w:t xml:space="preserve">וכתב </w:t>
      </w:r>
      <w:r w:rsidRPr="008F6BB9">
        <w:rPr>
          <w:rStyle w:val="af8"/>
          <w:rFonts w:hint="cs"/>
          <w:rtl/>
        </w:rPr>
        <w:t xml:space="preserve">החת"ס </w:t>
      </w:r>
      <w:r>
        <w:rPr>
          <w:rFonts w:hint="cs"/>
          <w:rtl/>
        </w:rPr>
        <w:t>דלכן ס"ל לאביי דאף דבחפירת בור יש את סברת "כל מרא ומרא דקא מחית קא מרפית לה לארעי", מ"מ אינו חייב להרחיק כשאין הניזק לפנינו, אף לדעת רבנן, דכל סברא זו מהני כשיש ניזק לפנינו, להחשיבו כגירי דיליה ולחייבו בהרחקה אף לדעת ר"י.</w:t>
      </w:r>
    </w:p>
    <w:p w14:paraId="795E918B" w14:textId="77777777" w:rsidR="00714340" w:rsidRDefault="00714340" w:rsidP="00714340">
      <w:pPr>
        <w:pStyle w:val="1"/>
        <w:rPr>
          <w:rtl/>
        </w:rPr>
      </w:pPr>
      <w:bookmarkStart w:id="1599" w:name="_Toc73437199"/>
      <w:r>
        <w:rPr>
          <w:rFonts w:hint="cs"/>
          <w:rtl/>
        </w:rPr>
        <w:t>ביאור החזו"א דאביי ורבא נח' בריפוי קרקע בין לר"י ובין לרבנן</w:t>
      </w:r>
      <w:bookmarkEnd w:id="1599"/>
    </w:p>
    <w:p w14:paraId="3C028A17" w14:textId="77777777" w:rsidR="00714340" w:rsidRPr="00921D24" w:rsidRDefault="00714340" w:rsidP="00714340">
      <w:pPr>
        <w:pStyle w:val="a2"/>
        <w:rPr>
          <w:rtl/>
        </w:rPr>
      </w:pPr>
      <w:bookmarkStart w:id="1600" w:name="_Toc73437200"/>
      <w:r>
        <w:rPr>
          <w:rFonts w:hint="cs"/>
          <w:rtl/>
        </w:rPr>
        <w:t>בי' החזו"א דלאביי כשאין ניזק סומך וזוכה בסמיכתו דל"ה ג"ד ואף לרבנן אינו בכלל נזקי שכנים</w:t>
      </w:r>
      <w:bookmarkEnd w:id="1600"/>
    </w:p>
    <w:p w14:paraId="4878734A" w14:textId="5B1C0781" w:rsidR="00714340" w:rsidRDefault="00714340" w:rsidP="0008214F">
      <w:pPr>
        <w:pStyle w:val="a"/>
        <w:rPr>
          <w:rtl/>
        </w:rPr>
      </w:pPr>
      <w:r>
        <w:rPr>
          <w:rFonts w:hint="cs"/>
          <w:rtl/>
        </w:rPr>
        <w:t xml:space="preserve">כתב </w:t>
      </w:r>
      <w:r w:rsidRPr="00CF5511">
        <w:rPr>
          <w:rStyle w:val="af8"/>
          <w:rFonts w:hint="cs"/>
          <w:rtl/>
        </w:rPr>
        <w:t>החזו"א</w:t>
      </w:r>
      <w:r>
        <w:rPr>
          <w:rFonts w:hint="cs"/>
          <w:rtl/>
        </w:rPr>
        <w:t xml:space="preserve"> </w:t>
      </w:r>
      <w:r w:rsidRPr="004E0002">
        <w:rPr>
          <w:rStyle w:val="af6"/>
          <w:rFonts w:eastAsia="Guttman Hodes" w:hint="cs"/>
          <w:rtl/>
        </w:rPr>
        <w:t xml:space="preserve">(ב"ב סי' י"א סק"ג) </w:t>
      </w:r>
      <w:r>
        <w:rPr>
          <w:rFonts w:hint="cs"/>
          <w:rtl/>
        </w:rPr>
        <w:t xml:space="preserve">דהא דאמר אביי דמותר לסמוך אפילו לרבנן, כוונתו לומר דהא דמותר לראשון לסמוך, וזוכה בסמיכתו שלא יצטרך להרחיק כשיבא הניזק, הוא מחמת ב' טעמים, הטעם הא' דאביי ס"ל דחפירת בור לא חשיב כגירי דיליה ומותר לסמוך לר"י, </w:t>
      </w:r>
      <w:r w:rsidRPr="00FB64A5">
        <w:rPr>
          <w:rStyle w:val="afa"/>
          <w:rFonts w:hint="cs"/>
          <w:rtl/>
        </w:rPr>
        <w:t xml:space="preserve">[וכ"כ </w:t>
      </w:r>
      <w:r w:rsidRPr="00FB64A5">
        <w:rPr>
          <w:rStyle w:val="affa"/>
          <w:rFonts w:hint="cs"/>
          <w:rtl/>
        </w:rPr>
        <w:t>המהרש"א</w:t>
      </w:r>
      <w:r w:rsidRPr="00FB64A5">
        <w:rPr>
          <w:rStyle w:val="afa"/>
          <w:rFonts w:hint="cs"/>
          <w:rtl/>
        </w:rPr>
        <w:t xml:space="preserve"> </w:t>
      </w:r>
      <w:r w:rsidRPr="008F6BB9">
        <w:rPr>
          <w:rStyle w:val="aff6"/>
          <w:rFonts w:hint="cs"/>
          <w:rtl/>
        </w:rPr>
        <w:t xml:space="preserve">(עי' אות </w:t>
      </w:r>
      <w:r w:rsidRPr="008F6BB9">
        <w:rPr>
          <w:rStyle w:val="aff6"/>
          <w:rtl/>
        </w:rPr>
        <w:fldChar w:fldCharType="begin"/>
      </w:r>
      <w:r w:rsidRPr="008F6BB9">
        <w:rPr>
          <w:rStyle w:val="aff6"/>
          <w:rtl/>
        </w:rPr>
        <w:instrText xml:space="preserve"> </w:instrText>
      </w:r>
      <w:r w:rsidRPr="008F6BB9">
        <w:rPr>
          <w:rStyle w:val="aff6"/>
          <w:rFonts w:hint="cs"/>
        </w:rPr>
        <w:instrText>REF</w:instrText>
      </w:r>
      <w:r w:rsidRPr="008F6BB9">
        <w:rPr>
          <w:rStyle w:val="aff6"/>
          <w:rFonts w:hint="cs"/>
          <w:rtl/>
        </w:rPr>
        <w:instrText xml:space="preserve"> _</w:instrText>
      </w:r>
      <w:r w:rsidRPr="008F6BB9">
        <w:rPr>
          <w:rStyle w:val="aff6"/>
          <w:rFonts w:hint="cs"/>
        </w:rPr>
        <w:instrText>Ref70365591 \r \h</w:instrText>
      </w:r>
      <w:r w:rsidRPr="008F6BB9">
        <w:rPr>
          <w:rStyle w:val="aff6"/>
          <w:rtl/>
        </w:rPr>
        <w:instrText xml:space="preserve"> </w:instrText>
      </w:r>
      <w:r w:rsidRPr="008F6BB9">
        <w:rPr>
          <w:rStyle w:val="aff6"/>
          <w:rtl/>
        </w:rPr>
      </w:r>
      <w:r w:rsidRPr="008F6BB9">
        <w:rPr>
          <w:rStyle w:val="aff6"/>
          <w:rtl/>
        </w:rPr>
        <w:fldChar w:fldCharType="separate"/>
      </w:r>
      <w:r w:rsidR="00AA5F53">
        <w:rPr>
          <w:rStyle w:val="aff6"/>
          <w:cs/>
        </w:rPr>
        <w:t>‎</w:t>
      </w:r>
      <w:r w:rsidR="00AA5F53">
        <w:rPr>
          <w:rStyle w:val="aff6"/>
          <w:rtl/>
        </w:rPr>
        <w:t>כד)</w:t>
      </w:r>
      <w:r w:rsidRPr="008F6BB9">
        <w:rPr>
          <w:rStyle w:val="aff6"/>
          <w:rtl/>
        </w:rPr>
        <w:fldChar w:fldCharType="end"/>
      </w:r>
      <w:r w:rsidRPr="00FB64A5">
        <w:rPr>
          <w:rStyle w:val="afa"/>
          <w:rFonts w:hint="cs"/>
          <w:rtl/>
        </w:rPr>
        <w:t xml:space="preserve"> </w:t>
      </w:r>
      <w:r w:rsidRPr="00FB64A5">
        <w:rPr>
          <w:rStyle w:val="affa"/>
          <w:rFonts w:hint="cs"/>
          <w:rtl/>
        </w:rPr>
        <w:t>והגרעק"א</w:t>
      </w:r>
      <w:r w:rsidRPr="00FB64A5">
        <w:rPr>
          <w:rStyle w:val="afa"/>
          <w:rFonts w:hint="cs"/>
          <w:rtl/>
        </w:rPr>
        <w:t xml:space="preserve"> </w:t>
      </w:r>
      <w:r w:rsidRPr="008F6BB9">
        <w:rPr>
          <w:rStyle w:val="aff6"/>
          <w:rFonts w:hint="cs"/>
          <w:rtl/>
        </w:rPr>
        <w:t xml:space="preserve">(עי' אות </w:t>
      </w:r>
      <w:r w:rsidRPr="008F6BB9">
        <w:rPr>
          <w:rStyle w:val="aff6"/>
          <w:rtl/>
        </w:rPr>
        <w:fldChar w:fldCharType="begin"/>
      </w:r>
      <w:r w:rsidRPr="008F6BB9">
        <w:rPr>
          <w:rStyle w:val="aff6"/>
          <w:rtl/>
        </w:rPr>
        <w:instrText xml:space="preserve"> </w:instrText>
      </w:r>
      <w:r w:rsidRPr="008F6BB9">
        <w:rPr>
          <w:rStyle w:val="aff6"/>
          <w:rFonts w:hint="cs"/>
        </w:rPr>
        <w:instrText>REF</w:instrText>
      </w:r>
      <w:r w:rsidRPr="008F6BB9">
        <w:rPr>
          <w:rStyle w:val="aff6"/>
          <w:rFonts w:hint="cs"/>
          <w:rtl/>
        </w:rPr>
        <w:instrText xml:space="preserve"> _</w:instrText>
      </w:r>
      <w:r w:rsidRPr="008F6BB9">
        <w:rPr>
          <w:rStyle w:val="aff6"/>
          <w:rFonts w:hint="cs"/>
        </w:rPr>
        <w:instrText>Ref70541136 \r \h</w:instrText>
      </w:r>
      <w:r w:rsidRPr="008F6BB9">
        <w:rPr>
          <w:rStyle w:val="aff6"/>
          <w:rtl/>
        </w:rPr>
        <w:instrText xml:space="preserve"> </w:instrText>
      </w:r>
      <w:r w:rsidRPr="008F6BB9">
        <w:rPr>
          <w:rStyle w:val="aff6"/>
          <w:rtl/>
        </w:rPr>
      </w:r>
      <w:r w:rsidRPr="008F6BB9">
        <w:rPr>
          <w:rStyle w:val="aff6"/>
          <w:rtl/>
        </w:rPr>
        <w:fldChar w:fldCharType="separate"/>
      </w:r>
      <w:r w:rsidR="00AA5F53">
        <w:rPr>
          <w:rStyle w:val="aff6"/>
          <w:cs/>
        </w:rPr>
        <w:t>‎</w:t>
      </w:r>
      <w:r w:rsidR="00AA5F53">
        <w:rPr>
          <w:rStyle w:val="aff6"/>
          <w:rtl/>
        </w:rPr>
        <w:t>כה)</w:t>
      </w:r>
      <w:r w:rsidRPr="008F6BB9">
        <w:rPr>
          <w:rStyle w:val="aff6"/>
          <w:rtl/>
        </w:rPr>
        <w:fldChar w:fldCharType="end"/>
      </w:r>
      <w:r>
        <w:rPr>
          <w:rStyle w:val="affa"/>
          <w:rFonts w:hint="cs"/>
          <w:rtl/>
        </w:rPr>
        <w:t xml:space="preserve"> </w:t>
      </w:r>
      <w:r w:rsidRPr="00FB64A5">
        <w:rPr>
          <w:rStyle w:val="affa"/>
          <w:rFonts w:hint="cs"/>
          <w:rtl/>
        </w:rPr>
        <w:t>אבל החת"ס</w:t>
      </w:r>
      <w:r w:rsidRPr="00FB64A5">
        <w:rPr>
          <w:rStyle w:val="afa"/>
          <w:rFonts w:hint="cs"/>
          <w:rtl/>
        </w:rPr>
        <w:t xml:space="preserve"> </w:t>
      </w:r>
      <w:r w:rsidRPr="008F6BB9">
        <w:rPr>
          <w:rStyle w:val="aff6"/>
          <w:rFonts w:hint="cs"/>
          <w:rtl/>
        </w:rPr>
        <w:t xml:space="preserve">(עי' אות </w:t>
      </w:r>
      <w:r w:rsidRPr="008F6BB9">
        <w:rPr>
          <w:rStyle w:val="aff6"/>
          <w:rtl/>
        </w:rPr>
        <w:fldChar w:fldCharType="begin"/>
      </w:r>
      <w:r w:rsidRPr="008F6BB9">
        <w:rPr>
          <w:rStyle w:val="aff6"/>
          <w:rtl/>
        </w:rPr>
        <w:instrText xml:space="preserve"> </w:instrText>
      </w:r>
      <w:r w:rsidRPr="008F6BB9">
        <w:rPr>
          <w:rStyle w:val="aff6"/>
          <w:rFonts w:hint="cs"/>
        </w:rPr>
        <w:instrText>REF</w:instrText>
      </w:r>
      <w:r w:rsidRPr="008F6BB9">
        <w:rPr>
          <w:rStyle w:val="aff6"/>
          <w:rFonts w:hint="cs"/>
          <w:rtl/>
        </w:rPr>
        <w:instrText xml:space="preserve"> _</w:instrText>
      </w:r>
      <w:r w:rsidRPr="008F6BB9">
        <w:rPr>
          <w:rStyle w:val="aff6"/>
          <w:rFonts w:hint="cs"/>
        </w:rPr>
        <w:instrText>Ref70541130 \r \h</w:instrText>
      </w:r>
      <w:r w:rsidRPr="008F6BB9">
        <w:rPr>
          <w:rStyle w:val="aff6"/>
          <w:rtl/>
        </w:rPr>
        <w:instrText xml:space="preserve"> </w:instrText>
      </w:r>
      <w:r w:rsidRPr="008F6BB9">
        <w:rPr>
          <w:rStyle w:val="aff6"/>
          <w:rtl/>
        </w:rPr>
      </w:r>
      <w:r w:rsidRPr="008F6BB9">
        <w:rPr>
          <w:rStyle w:val="aff6"/>
          <w:rtl/>
        </w:rPr>
        <w:fldChar w:fldCharType="separate"/>
      </w:r>
      <w:r w:rsidR="00AA5F53">
        <w:rPr>
          <w:rStyle w:val="aff6"/>
          <w:cs/>
        </w:rPr>
        <w:t>‎</w:t>
      </w:r>
      <w:r w:rsidR="00AA5F53">
        <w:rPr>
          <w:rStyle w:val="aff6"/>
          <w:rtl/>
        </w:rPr>
        <w:t>כח)</w:t>
      </w:r>
      <w:r w:rsidRPr="008F6BB9">
        <w:rPr>
          <w:rStyle w:val="aff6"/>
          <w:rtl/>
        </w:rPr>
        <w:fldChar w:fldCharType="end"/>
      </w:r>
      <w:r w:rsidRPr="00FB64A5">
        <w:rPr>
          <w:rStyle w:val="afa"/>
          <w:rFonts w:hint="cs"/>
          <w:rtl/>
        </w:rPr>
        <w:t xml:space="preserve"> כתב דאף לאביי הוא גירי דיליה], </w:t>
      </w:r>
      <w:r>
        <w:rPr>
          <w:rFonts w:hint="cs"/>
          <w:rtl/>
        </w:rPr>
        <w:t xml:space="preserve">וקיי"ל כר"י דרק בגירי דיליה אסור לסמוך, והיינו דכל שבשעת מעשה המזיק אין נזק לניזק, לא חשיב גירי דיליה ומותר לסמוך לר"י, והטעם הב' הוא דכיון שאין הניזק לפנינו א"כ אי"ז בכלל נזקי שכנים, דכ"א קונה את חלקו להשתמש בו בכל דבר שירצה, ואף שהוא מזיק בזה לשכנו מותר לו לעשות כן בתוך רשותו, וכתב </w:t>
      </w:r>
      <w:r w:rsidRPr="00B71C87">
        <w:rPr>
          <w:rStyle w:val="af8"/>
          <w:rFonts w:hint="cs"/>
          <w:rtl/>
        </w:rPr>
        <w:t>החזו"א</w:t>
      </w:r>
      <w:r>
        <w:rPr>
          <w:rFonts w:hint="cs"/>
          <w:rtl/>
        </w:rPr>
        <w:t xml:space="preserve"> דאף לרבנן שאוסרים לסמוך אף במקום שאינו גירי דיליה,</w:t>
      </w:r>
      <w:r w:rsidRPr="004746B8">
        <w:rPr>
          <w:rFonts w:hint="cs"/>
          <w:rtl/>
        </w:rPr>
        <w:t xml:space="preserve"> </w:t>
      </w:r>
      <w:r>
        <w:rPr>
          <w:rFonts w:hint="cs"/>
          <w:rtl/>
        </w:rPr>
        <w:t>מ"מ כל שעכשיו אין לשני בור, מותר לראשון לסמוך אף לרבנן.</w:t>
      </w:r>
    </w:p>
    <w:p w14:paraId="4FEBBD0B" w14:textId="77777777" w:rsidR="00714340" w:rsidRPr="002E29D4" w:rsidRDefault="00714340" w:rsidP="00714340">
      <w:pPr>
        <w:pStyle w:val="a2"/>
        <w:rPr>
          <w:rtl/>
        </w:rPr>
      </w:pPr>
      <w:bookmarkStart w:id="1601" w:name="_Toc73437201"/>
      <w:r>
        <w:rPr>
          <w:rFonts w:hint="cs"/>
          <w:rtl/>
        </w:rPr>
        <w:t>בי' החזו"א ברבא דכיון שמזיק בריפוי הקרקע הוא בכלל נזקי שכנים לרבנן ואף לר"י הוי ג"ד</w:t>
      </w:r>
      <w:bookmarkEnd w:id="1601"/>
    </w:p>
    <w:p w14:paraId="21C01CB3" w14:textId="77777777" w:rsidR="00714340" w:rsidRDefault="00714340" w:rsidP="0008214F">
      <w:pPr>
        <w:pStyle w:val="a"/>
        <w:rPr>
          <w:rtl/>
        </w:rPr>
      </w:pPr>
      <w:r>
        <w:rPr>
          <w:rFonts w:hint="cs"/>
          <w:rtl/>
        </w:rPr>
        <w:t xml:space="preserve">ובדעת רבא ביאר </w:t>
      </w:r>
      <w:r w:rsidRPr="00B71C87">
        <w:rPr>
          <w:rStyle w:val="af8"/>
          <w:rFonts w:hint="cs"/>
          <w:rtl/>
        </w:rPr>
        <w:t>החזו"א</w:t>
      </w:r>
      <w:r>
        <w:rPr>
          <w:rFonts w:hint="cs"/>
          <w:rtl/>
        </w:rPr>
        <w:t xml:space="preserve"> דס"ל דאסור לסמוך, דאף שאין לשני בור, מ"מ הוא בכלל נזקי שכנים, מסברת "כל מרא ומרא דקא מחית קא מרפית לה לארעי", ואעפ"י שעכשיו אין לשני בור, מ"מ הוא מזיק את הקרקע שנעשית רפויה, ואף שכ"ז שלא חפר בור אין השני מפסיד מזה, מ"מ כיון שבשעת החפירה הוא עושה את מעשה ההפסד, הוא בכלל נזיק שכנים, וחשיב אף כגירי דיליה, ולכן אסור לסמוך אף לר"י.</w:t>
      </w:r>
    </w:p>
    <w:p w14:paraId="6219C05D" w14:textId="77777777" w:rsidR="00714340" w:rsidRPr="003B185F" w:rsidRDefault="00714340" w:rsidP="00714340">
      <w:pPr>
        <w:pStyle w:val="a2"/>
        <w:rPr>
          <w:rtl/>
        </w:rPr>
      </w:pPr>
    </w:p>
    <w:p w14:paraId="10F5989D" w14:textId="77777777" w:rsidR="00714340" w:rsidRPr="003B185F" w:rsidRDefault="00714340" w:rsidP="00714340">
      <w:pPr>
        <w:pStyle w:val="a2"/>
        <w:rPr>
          <w:rtl/>
        </w:rPr>
      </w:pPr>
    </w:p>
    <w:p w14:paraId="38EC76EF" w14:textId="77777777" w:rsidR="00714340" w:rsidRPr="003B185F" w:rsidRDefault="00714340" w:rsidP="00714340">
      <w:pPr>
        <w:pStyle w:val="a2"/>
      </w:pPr>
    </w:p>
    <w:p w14:paraId="629B75A1" w14:textId="77777777" w:rsidR="00714340" w:rsidRDefault="00714340" w:rsidP="00714340">
      <w:pPr>
        <w:pStyle w:val="afd"/>
        <w:rPr>
          <w:rtl/>
        </w:rPr>
      </w:pPr>
      <w:bookmarkStart w:id="1602" w:name="_Toc73437202"/>
      <w:r>
        <w:rPr>
          <w:rFonts w:hint="cs"/>
          <w:rtl/>
        </w:rPr>
        <w:t>הסוברים דהשני מרחיק ג"ט לאביי</w:t>
      </w:r>
      <w:bookmarkEnd w:id="1602"/>
    </w:p>
    <w:p w14:paraId="00FC9448" w14:textId="77777777" w:rsidR="00714340" w:rsidRDefault="00714340" w:rsidP="00714340">
      <w:pPr>
        <w:pStyle w:val="1"/>
        <w:rPr>
          <w:rtl/>
        </w:rPr>
      </w:pPr>
      <w:bookmarkStart w:id="1603" w:name="_Toc73437203"/>
      <w:r>
        <w:rPr>
          <w:rFonts w:hint="cs"/>
          <w:rtl/>
        </w:rPr>
        <w:t>מסקנת רבינו יונה דהשני מרחיק ג"ט כשיעור שמזיק לראשון</w:t>
      </w:r>
      <w:bookmarkEnd w:id="1603"/>
    </w:p>
    <w:p w14:paraId="74D14C1E" w14:textId="77777777" w:rsidR="00714340" w:rsidRDefault="00714340" w:rsidP="00714340">
      <w:pPr>
        <w:pStyle w:val="a2"/>
        <w:rPr>
          <w:rtl/>
        </w:rPr>
      </w:pPr>
      <w:bookmarkStart w:id="1604" w:name="_Toc73437204"/>
      <w:r>
        <w:rPr>
          <w:rFonts w:hint="cs"/>
          <w:rtl/>
        </w:rPr>
        <w:t>דעת רבינו יונה דשני מרחיק רק ג"ט דא"צ להניח מחלקו מחמת שסמך הראשון ברשות</w:t>
      </w:r>
      <w:bookmarkEnd w:id="1604"/>
    </w:p>
    <w:p w14:paraId="1C62236C" w14:textId="333D1902" w:rsidR="00714340" w:rsidRDefault="00714340" w:rsidP="0008214F">
      <w:pPr>
        <w:pStyle w:val="a"/>
        <w:rPr>
          <w:rtl/>
        </w:rPr>
      </w:pPr>
      <w:bookmarkStart w:id="1605" w:name="_Ref70585704"/>
      <w:r>
        <w:rPr>
          <w:rFonts w:hint="cs"/>
          <w:rtl/>
        </w:rPr>
        <w:t xml:space="preserve">עי' במה שהביא </w:t>
      </w:r>
      <w:r w:rsidRPr="00835C97">
        <w:rPr>
          <w:rStyle w:val="af8"/>
          <w:rFonts w:hint="cs"/>
          <w:rtl/>
        </w:rPr>
        <w:t>רבינו</w:t>
      </w:r>
      <w:r>
        <w:rPr>
          <w:rFonts w:hint="cs"/>
          <w:rtl/>
        </w:rPr>
        <w:t xml:space="preserve"> </w:t>
      </w:r>
      <w:r w:rsidRPr="00835C97">
        <w:rPr>
          <w:rStyle w:val="af8"/>
          <w:rFonts w:hint="cs"/>
          <w:rtl/>
        </w:rPr>
        <w:t>יונה</w:t>
      </w:r>
      <w:r>
        <w:rPr>
          <w:rFonts w:hint="cs"/>
          <w:rtl/>
        </w:rPr>
        <w:t xml:space="preserve"> </w:t>
      </w:r>
      <w:r w:rsidRPr="00087441">
        <w:rPr>
          <w:rStyle w:val="af6"/>
          <w:rFonts w:eastAsia="Guttman Hodes" w:hint="cs"/>
          <w:rtl/>
        </w:rPr>
        <w:t xml:space="preserve">(עי' אות </w:t>
      </w:r>
      <w:r w:rsidRPr="00087441">
        <w:rPr>
          <w:rStyle w:val="af6"/>
          <w:rFonts w:eastAsia="Guttman Hodes"/>
          <w:rtl/>
        </w:rPr>
        <w:fldChar w:fldCharType="begin"/>
      </w:r>
      <w:r w:rsidRPr="00087441">
        <w:rPr>
          <w:rStyle w:val="af6"/>
          <w:rFonts w:eastAsia="Guttman Hodes"/>
          <w:rtl/>
        </w:rPr>
        <w:instrText xml:space="preserve"> </w:instrText>
      </w:r>
      <w:r w:rsidRPr="00087441">
        <w:rPr>
          <w:rStyle w:val="af6"/>
          <w:rFonts w:eastAsia="Guttman Hodes" w:hint="cs"/>
        </w:rPr>
        <w:instrText>REF</w:instrText>
      </w:r>
      <w:r w:rsidRPr="00087441">
        <w:rPr>
          <w:rStyle w:val="af6"/>
          <w:rFonts w:eastAsia="Guttman Hodes" w:hint="cs"/>
          <w:rtl/>
        </w:rPr>
        <w:instrText xml:space="preserve"> _</w:instrText>
      </w:r>
      <w:r w:rsidRPr="00087441">
        <w:rPr>
          <w:rStyle w:val="af6"/>
          <w:rFonts w:eastAsia="Guttman Hodes" w:hint="cs"/>
        </w:rPr>
        <w:instrText>Ref70842744 \r \h</w:instrText>
      </w:r>
      <w:r w:rsidRPr="00087441">
        <w:rPr>
          <w:rStyle w:val="af6"/>
          <w:rFonts w:eastAsia="Guttman Hodes"/>
          <w:rtl/>
        </w:rPr>
        <w:instrText xml:space="preserve"> </w:instrText>
      </w:r>
      <w:r w:rsidRPr="00087441">
        <w:rPr>
          <w:rStyle w:val="af6"/>
          <w:rFonts w:eastAsia="Guttman Hodes"/>
          <w:rtl/>
        </w:rPr>
      </w:r>
      <w:r w:rsidRPr="00087441">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087441">
        <w:rPr>
          <w:rStyle w:val="af6"/>
          <w:rFonts w:eastAsia="Guttman Hodes"/>
          <w:rtl/>
        </w:rPr>
        <w:fldChar w:fldCharType="end"/>
      </w:r>
      <w:r w:rsidRPr="00087441">
        <w:rPr>
          <w:rStyle w:val="af6"/>
          <w:rFonts w:eastAsia="Guttman Hodes" w:hint="cs"/>
          <w:rtl/>
        </w:rPr>
        <w:t xml:space="preserve"> </w:t>
      </w:r>
      <w:r>
        <w:rPr>
          <w:rFonts w:hint="cs"/>
          <w:rtl/>
        </w:rPr>
        <w:t xml:space="preserve">בשם </w:t>
      </w:r>
      <w:r w:rsidRPr="00D53060">
        <w:rPr>
          <w:rStyle w:val="af8"/>
          <w:rFonts w:hint="cs"/>
          <w:rtl/>
        </w:rPr>
        <w:t>רבותיו</w:t>
      </w:r>
      <w:r>
        <w:rPr>
          <w:rFonts w:hint="cs"/>
          <w:rtl/>
        </w:rPr>
        <w:t xml:space="preserve"> דלאביי כשבא השני לסמוך, הוא צריך להרחיק ששה טפחים, אך כתב </w:t>
      </w:r>
      <w:r w:rsidRPr="00835C97">
        <w:rPr>
          <w:rStyle w:val="af8"/>
          <w:rFonts w:hint="cs"/>
          <w:rtl/>
        </w:rPr>
        <w:t>רבינו</w:t>
      </w:r>
      <w:r>
        <w:rPr>
          <w:rFonts w:hint="cs"/>
          <w:rtl/>
        </w:rPr>
        <w:t xml:space="preserve"> </w:t>
      </w:r>
      <w:r w:rsidRPr="00835C97">
        <w:rPr>
          <w:rStyle w:val="af8"/>
          <w:rFonts w:hint="cs"/>
          <w:rtl/>
        </w:rPr>
        <w:t>יונה</w:t>
      </w:r>
      <w:r>
        <w:rPr>
          <w:rFonts w:hint="cs"/>
          <w:rtl/>
        </w:rPr>
        <w:t xml:space="preserve"> </w:t>
      </w:r>
      <w:r w:rsidRPr="00B71C87">
        <w:rPr>
          <w:rStyle w:val="af6"/>
          <w:rFonts w:eastAsia="Guttman Hodes" w:hint="cs"/>
          <w:rtl/>
        </w:rPr>
        <w:t>(ד"ה אתמר)</w:t>
      </w:r>
      <w:r>
        <w:rPr>
          <w:rFonts w:hint="cs"/>
          <w:rtl/>
        </w:rPr>
        <w:t xml:space="preserve"> דנראה כדעת </w:t>
      </w:r>
      <w:r w:rsidRPr="00835C97">
        <w:rPr>
          <w:rStyle w:val="af8"/>
          <w:rFonts w:hint="cs"/>
          <w:rtl/>
        </w:rPr>
        <w:t>הי"א</w:t>
      </w:r>
      <w:r>
        <w:rPr>
          <w:rFonts w:hint="cs"/>
          <w:rtl/>
        </w:rPr>
        <w:t xml:space="preserve"> דאף שהראשון סמך ברשות, מ"מ השני מרחיק רק ג"ט, וביאר </w:t>
      </w:r>
      <w:r w:rsidRPr="00876CC3">
        <w:rPr>
          <w:rStyle w:val="af8"/>
          <w:rFonts w:hint="cs"/>
          <w:rtl/>
        </w:rPr>
        <w:t>רבינו יונה</w:t>
      </w:r>
      <w:r>
        <w:rPr>
          <w:rFonts w:hint="cs"/>
          <w:rtl/>
        </w:rPr>
        <w:t xml:space="preserve"> דהשני אומר לראשון שכל מה שהוא היה יכול לסבול את סמיכת הראשון למיצר, הוא כיון שבשעת חפירתו לא הזיק לו, </w:t>
      </w:r>
      <w:r w:rsidRPr="00FB64A5">
        <w:rPr>
          <w:rStyle w:val="afa"/>
          <w:rFonts w:hint="cs"/>
          <w:rtl/>
        </w:rPr>
        <w:t>[כיון שלשני לא היה בור],</w:t>
      </w:r>
      <w:r>
        <w:rPr>
          <w:rFonts w:hint="cs"/>
          <w:rtl/>
        </w:rPr>
        <w:t xml:space="preserve"> וטוען השני דמחמת זה אינו צריך להניח מחלקו עוד ג"ט.</w:t>
      </w:r>
      <w:bookmarkEnd w:id="1605"/>
    </w:p>
    <w:p w14:paraId="7BF5A34C" w14:textId="77777777" w:rsidR="00714340" w:rsidRPr="00876CC3" w:rsidRDefault="00714340" w:rsidP="00714340">
      <w:pPr>
        <w:pStyle w:val="a2"/>
      </w:pPr>
      <w:bookmarkStart w:id="1606" w:name="_Toc73437205"/>
      <w:r>
        <w:rPr>
          <w:rFonts w:hint="cs"/>
          <w:rtl/>
        </w:rPr>
        <w:t>ביאור רבינו יונה דהשני מרחיק ג"ט כשיעור הנזק של בורו ושאר הנזק הראשון מזיק לשניהם</w:t>
      </w:r>
      <w:bookmarkEnd w:id="1606"/>
    </w:p>
    <w:p w14:paraId="19869C3D" w14:textId="77777777" w:rsidR="00714340" w:rsidRDefault="00714340" w:rsidP="0008214F">
      <w:pPr>
        <w:pStyle w:val="a"/>
      </w:pPr>
      <w:bookmarkStart w:id="1607" w:name="_Ref70627289"/>
      <w:r>
        <w:rPr>
          <w:rFonts w:hint="cs"/>
          <w:rtl/>
        </w:rPr>
        <w:t xml:space="preserve">וביאר </w:t>
      </w:r>
      <w:r w:rsidRPr="00876CC3">
        <w:rPr>
          <w:rStyle w:val="af8"/>
          <w:rFonts w:hint="cs"/>
          <w:rtl/>
        </w:rPr>
        <w:t>רבינו יונה</w:t>
      </w:r>
      <w:r>
        <w:rPr>
          <w:rFonts w:hint="cs"/>
          <w:rtl/>
        </w:rPr>
        <w:t xml:space="preserve"> דסגי במה שמרחיק השני ג"ט כמו שהבור שלו מזיק, כיון שהנזק שמחמת הבור של השני הוא רק ג"ט, ושאר הנזק הוא מחמת הבור של הראשון, ואומר השני לראשון דאף אתה מזיק אותי, וכל מה שהועילה לך סמיכתך שאיני יכול לסלק אותך, כל שאתה עצמך אינך חושש על בורך.</w:t>
      </w:r>
    </w:p>
    <w:p w14:paraId="5C248CED" w14:textId="77777777" w:rsidR="00714340" w:rsidRDefault="00714340" w:rsidP="00714340">
      <w:pPr>
        <w:pStyle w:val="1"/>
        <w:rPr>
          <w:rtl/>
        </w:rPr>
      </w:pPr>
      <w:bookmarkStart w:id="1608" w:name="_Toc73437206"/>
      <w:bookmarkEnd w:id="1607"/>
      <w:r>
        <w:rPr>
          <w:rFonts w:hint="cs"/>
          <w:rtl/>
        </w:rPr>
        <w:t>ד' הי"א ברמב"ן וברשב"א דהשני מרחיק ג"ט דא"צ יותר מדינו</w:t>
      </w:r>
      <w:bookmarkEnd w:id="1608"/>
      <w:r>
        <w:rPr>
          <w:rFonts w:hint="cs"/>
          <w:rtl/>
        </w:rPr>
        <w:t xml:space="preserve"> </w:t>
      </w:r>
    </w:p>
    <w:p w14:paraId="013F45DB" w14:textId="77777777" w:rsidR="00714340" w:rsidRDefault="00714340" w:rsidP="00714340">
      <w:pPr>
        <w:pStyle w:val="a2"/>
        <w:rPr>
          <w:rtl/>
        </w:rPr>
      </w:pPr>
      <w:bookmarkStart w:id="1609" w:name="_Toc73437207"/>
      <w:r>
        <w:rPr>
          <w:rFonts w:hint="cs"/>
          <w:rtl/>
        </w:rPr>
        <w:t>ד' הי"א ברמב"ן וברשב"א דהשני מרחיק ג"ט דאינו חייב יותר מדינו והראשון הרויח רק שסמך</w:t>
      </w:r>
      <w:bookmarkEnd w:id="1609"/>
      <w:r>
        <w:rPr>
          <w:rFonts w:hint="cs"/>
          <w:rtl/>
        </w:rPr>
        <w:t xml:space="preserve"> </w:t>
      </w:r>
    </w:p>
    <w:p w14:paraId="7367894B" w14:textId="45DAFE64" w:rsidR="00714340" w:rsidRDefault="00714340" w:rsidP="0008214F">
      <w:pPr>
        <w:pStyle w:val="a"/>
        <w:rPr>
          <w:rtl/>
        </w:rPr>
      </w:pPr>
      <w:bookmarkStart w:id="1610" w:name="_Ref70541072"/>
      <w:bookmarkStart w:id="1611" w:name="_Ref70627464"/>
      <w:r>
        <w:rPr>
          <w:rFonts w:hint="cs"/>
          <w:rtl/>
        </w:rPr>
        <w:t xml:space="preserve">כתב </w:t>
      </w:r>
      <w:r w:rsidRPr="00B36119">
        <w:rPr>
          <w:rStyle w:val="af8"/>
          <w:rFonts w:hint="cs"/>
          <w:rtl/>
        </w:rPr>
        <w:t>הרמב"ן</w:t>
      </w:r>
      <w:r>
        <w:rPr>
          <w:rFonts w:hint="cs"/>
          <w:rtl/>
        </w:rPr>
        <w:t xml:space="preserve"> </w:t>
      </w:r>
      <w:r w:rsidRPr="00FB64A5">
        <w:rPr>
          <w:rStyle w:val="af6"/>
          <w:rFonts w:eastAsia="Guttman Hodes" w:hint="cs"/>
          <w:rtl/>
        </w:rPr>
        <w:t>(ד"ה ומחלוקת)</w:t>
      </w:r>
      <w:r>
        <w:rPr>
          <w:rFonts w:hint="cs"/>
          <w:rtl/>
        </w:rPr>
        <w:t xml:space="preserve"> בשם </w:t>
      </w:r>
      <w:r w:rsidRPr="00B36119">
        <w:rPr>
          <w:rStyle w:val="af8"/>
          <w:rFonts w:hint="cs"/>
          <w:rtl/>
        </w:rPr>
        <w:t>י"</w:t>
      </w:r>
      <w:r>
        <w:rPr>
          <w:rStyle w:val="af8"/>
          <w:rFonts w:hint="cs"/>
          <w:rtl/>
        </w:rPr>
        <w:t>מ</w:t>
      </w:r>
      <w:r>
        <w:rPr>
          <w:rFonts w:hint="cs"/>
          <w:rtl/>
        </w:rPr>
        <w:t xml:space="preserve"> דלדעת אביי דמותר לראשון לסמוך, אח"כ כשבא השני לחפור בור, א"צ להרחיק ששה טפחים, וסגי בהרחקת ג"ט, דכל מה שהרוויח הראשון ממה שהקדים וסמך, הוא שהשני אינו יכול לחייבו להרחיק את בורו, אבל אי"ז מועיל לראשון לחייב את השני להרחיק יותר מג"ט שהוא שיעור הרחקה,</w:t>
      </w:r>
      <w:r w:rsidRPr="007C1854">
        <w:rPr>
          <w:rFonts w:hint="cs"/>
          <w:rtl/>
        </w:rPr>
        <w:t xml:space="preserve"> </w:t>
      </w:r>
      <w:r>
        <w:rPr>
          <w:rFonts w:hint="cs"/>
          <w:rtl/>
        </w:rPr>
        <w:t xml:space="preserve">וכ"כ </w:t>
      </w:r>
      <w:r w:rsidRPr="00B36119">
        <w:rPr>
          <w:rStyle w:val="af8"/>
          <w:rFonts w:hint="cs"/>
          <w:rtl/>
        </w:rPr>
        <w:t>הרשב"א</w:t>
      </w:r>
      <w:r>
        <w:rPr>
          <w:rFonts w:hint="cs"/>
          <w:rtl/>
        </w:rPr>
        <w:t xml:space="preserve"> </w:t>
      </w:r>
      <w:r w:rsidRPr="00B71C87">
        <w:rPr>
          <w:rStyle w:val="af6"/>
          <w:rFonts w:eastAsia="Guttman Hodes" w:hint="cs"/>
          <w:rtl/>
        </w:rPr>
        <w:t>(ד"ה אביי)</w:t>
      </w:r>
      <w:r>
        <w:rPr>
          <w:rFonts w:hint="cs"/>
          <w:rtl/>
        </w:rPr>
        <w:t xml:space="preserve"> בשם </w:t>
      </w:r>
      <w:r w:rsidRPr="00B36119">
        <w:rPr>
          <w:rStyle w:val="af8"/>
          <w:rFonts w:hint="cs"/>
          <w:rtl/>
        </w:rPr>
        <w:t>י"מ</w:t>
      </w:r>
      <w:r>
        <w:rPr>
          <w:rFonts w:hint="cs"/>
          <w:rtl/>
        </w:rPr>
        <w:t xml:space="preserve"> דהשני צריך להרחיק רק ג"ט כדינו, דאומר השני לראשון דכיון שלא הרחקת מהמיצר, אינך יכול לומר לי להרחיק ולכנוס בתוך שלי יותר מהדין שלי. </w:t>
      </w:r>
      <w:bookmarkEnd w:id="1610"/>
      <w:r w:rsidRPr="008D57A3">
        <w:rPr>
          <w:rStyle w:val="afa"/>
          <w:rFonts w:hint="cs"/>
          <w:rtl/>
        </w:rPr>
        <w:t xml:space="preserve">[ועי' במ"ש </w:t>
      </w:r>
      <w:r w:rsidRPr="008D57A3">
        <w:rPr>
          <w:rStyle w:val="affa"/>
          <w:rFonts w:hint="cs"/>
          <w:rtl/>
        </w:rPr>
        <w:t>הרשב"א</w:t>
      </w:r>
      <w:r w:rsidRPr="008D57A3">
        <w:rPr>
          <w:rStyle w:val="afa"/>
          <w:rFonts w:hint="cs"/>
          <w:rtl/>
        </w:rPr>
        <w:t xml:space="preserve"> </w:t>
      </w:r>
      <w:r w:rsidRPr="004D2826">
        <w:rPr>
          <w:rStyle w:val="aff6"/>
          <w:rFonts w:hint="cs"/>
          <w:rtl/>
        </w:rPr>
        <w:t xml:space="preserve">(עי' אות </w:t>
      </w:r>
      <w:r w:rsidRPr="004D2826">
        <w:rPr>
          <w:rStyle w:val="aff6"/>
          <w:rtl/>
        </w:rPr>
        <w:fldChar w:fldCharType="begin"/>
      </w:r>
      <w:r w:rsidRPr="004D2826">
        <w:rPr>
          <w:rStyle w:val="aff6"/>
          <w:rtl/>
        </w:rPr>
        <w:instrText xml:space="preserve"> </w:instrText>
      </w:r>
      <w:r w:rsidRPr="004D2826">
        <w:rPr>
          <w:rStyle w:val="aff6"/>
          <w:rFonts w:hint="cs"/>
        </w:rPr>
        <w:instrText>REF</w:instrText>
      </w:r>
      <w:r w:rsidRPr="004D2826">
        <w:rPr>
          <w:rStyle w:val="aff6"/>
          <w:rFonts w:hint="cs"/>
          <w:rtl/>
        </w:rPr>
        <w:instrText xml:space="preserve"> _</w:instrText>
      </w:r>
      <w:r w:rsidRPr="004D2826">
        <w:rPr>
          <w:rStyle w:val="aff6"/>
          <w:rFonts w:hint="cs"/>
        </w:rPr>
        <w:instrText>Ref70625816 \r \h</w:instrText>
      </w:r>
      <w:r w:rsidRPr="004D2826">
        <w:rPr>
          <w:rStyle w:val="aff6"/>
          <w:rtl/>
        </w:rPr>
        <w:instrText xml:space="preserve"> </w:instrText>
      </w:r>
      <w:r w:rsidRPr="004D2826">
        <w:rPr>
          <w:rStyle w:val="aff6"/>
          <w:rtl/>
        </w:rPr>
      </w:r>
      <w:r w:rsidRPr="004D2826">
        <w:rPr>
          <w:rStyle w:val="aff6"/>
          <w:rtl/>
        </w:rPr>
        <w:fldChar w:fldCharType="separate"/>
      </w:r>
      <w:r w:rsidR="00AA5F53">
        <w:rPr>
          <w:rStyle w:val="aff6"/>
          <w:cs/>
        </w:rPr>
        <w:t>‎</w:t>
      </w:r>
      <w:r w:rsidR="00AA5F53">
        <w:rPr>
          <w:rStyle w:val="aff6"/>
          <w:rtl/>
        </w:rPr>
        <w:t>מז)</w:t>
      </w:r>
      <w:r w:rsidRPr="004D2826">
        <w:rPr>
          <w:rStyle w:val="aff6"/>
          <w:rtl/>
        </w:rPr>
        <w:fldChar w:fldCharType="end"/>
      </w:r>
      <w:r>
        <w:rPr>
          <w:rStyle w:val="afa"/>
          <w:rFonts w:hint="cs"/>
          <w:rtl/>
        </w:rPr>
        <w:t xml:space="preserve"> </w:t>
      </w:r>
      <w:r w:rsidRPr="00377921">
        <w:rPr>
          <w:rStyle w:val="affa"/>
          <w:rFonts w:hint="cs"/>
          <w:rtl/>
        </w:rPr>
        <w:t>והחזו"א</w:t>
      </w:r>
      <w:r>
        <w:rPr>
          <w:rStyle w:val="afa"/>
          <w:rFonts w:hint="cs"/>
          <w:rtl/>
        </w:rPr>
        <w:t xml:space="preserve"> </w:t>
      </w:r>
      <w:r w:rsidRPr="00377921">
        <w:rPr>
          <w:rStyle w:val="aff6"/>
          <w:rFonts w:hint="cs"/>
          <w:rtl/>
        </w:rPr>
        <w:t xml:space="preserve">(עי' אות </w:t>
      </w:r>
      <w:r w:rsidRPr="00377921">
        <w:rPr>
          <w:rStyle w:val="aff6"/>
          <w:rtl/>
        </w:rPr>
        <w:fldChar w:fldCharType="begin"/>
      </w:r>
      <w:r w:rsidRPr="00377921">
        <w:rPr>
          <w:rStyle w:val="aff6"/>
          <w:rtl/>
        </w:rPr>
        <w:instrText xml:space="preserve"> </w:instrText>
      </w:r>
      <w:r w:rsidRPr="00377921">
        <w:rPr>
          <w:rStyle w:val="aff6"/>
          <w:rFonts w:hint="cs"/>
        </w:rPr>
        <w:instrText>REF</w:instrText>
      </w:r>
      <w:r w:rsidRPr="00377921">
        <w:rPr>
          <w:rStyle w:val="aff6"/>
          <w:rFonts w:hint="cs"/>
          <w:rtl/>
        </w:rPr>
        <w:instrText xml:space="preserve"> _</w:instrText>
      </w:r>
      <w:r w:rsidRPr="00377921">
        <w:rPr>
          <w:rStyle w:val="aff6"/>
          <w:rFonts w:hint="cs"/>
        </w:rPr>
        <w:instrText>Ref70626105 \r \h</w:instrText>
      </w:r>
      <w:r w:rsidRPr="00377921">
        <w:rPr>
          <w:rStyle w:val="aff6"/>
          <w:rtl/>
        </w:rPr>
        <w:instrText xml:space="preserve"> </w:instrText>
      </w:r>
      <w:r w:rsidRPr="00377921">
        <w:rPr>
          <w:rStyle w:val="aff6"/>
          <w:rtl/>
        </w:rPr>
      </w:r>
      <w:r w:rsidRPr="00377921">
        <w:rPr>
          <w:rStyle w:val="aff6"/>
          <w:rtl/>
        </w:rPr>
        <w:fldChar w:fldCharType="separate"/>
      </w:r>
      <w:r w:rsidR="00AA5F53">
        <w:rPr>
          <w:rStyle w:val="aff6"/>
          <w:cs/>
        </w:rPr>
        <w:t>‎</w:t>
      </w:r>
      <w:r w:rsidR="00AA5F53">
        <w:rPr>
          <w:rStyle w:val="aff6"/>
          <w:rtl/>
        </w:rPr>
        <w:t>נז)</w:t>
      </w:r>
      <w:r w:rsidRPr="00377921">
        <w:rPr>
          <w:rStyle w:val="aff6"/>
          <w:rtl/>
        </w:rPr>
        <w:fldChar w:fldCharType="end"/>
      </w:r>
      <w:r w:rsidRPr="008D57A3">
        <w:rPr>
          <w:rStyle w:val="afa"/>
          <w:rFonts w:hint="cs"/>
          <w:rtl/>
        </w:rPr>
        <w:t>].</w:t>
      </w:r>
      <w:bookmarkEnd w:id="1611"/>
    </w:p>
    <w:p w14:paraId="660AFEED" w14:textId="77777777" w:rsidR="00714340" w:rsidRDefault="00714340" w:rsidP="00714340">
      <w:pPr>
        <w:pStyle w:val="1"/>
        <w:rPr>
          <w:rtl/>
        </w:rPr>
      </w:pPr>
      <w:bookmarkStart w:id="1612" w:name="_Toc73437208"/>
      <w:r>
        <w:rPr>
          <w:rFonts w:hint="cs"/>
          <w:rtl/>
        </w:rPr>
        <w:t>דברי הרמ"ה דמהא דאינה עשויה סומך מוכח דהשני מרחיק ג"ט</w:t>
      </w:r>
      <w:bookmarkEnd w:id="1612"/>
    </w:p>
    <w:p w14:paraId="4EE2B911" w14:textId="77777777" w:rsidR="00714340" w:rsidRDefault="00714340" w:rsidP="00714340">
      <w:pPr>
        <w:pStyle w:val="a2"/>
        <w:rPr>
          <w:rtl/>
        </w:rPr>
      </w:pPr>
      <w:bookmarkStart w:id="1613" w:name="_Toc73437209"/>
      <w:r>
        <w:rPr>
          <w:rFonts w:hint="cs"/>
          <w:rtl/>
        </w:rPr>
        <w:t>בי' הרמ"ה דמרחיק רק ג"ט דאי מרחיק ו"ט אסור לסמוך אף כשאינו מרפה קרקע דמזיקו בשעבוד</w:t>
      </w:r>
      <w:bookmarkEnd w:id="1613"/>
    </w:p>
    <w:p w14:paraId="6AE29B63" w14:textId="17EAB4C5" w:rsidR="00714340" w:rsidRDefault="00714340" w:rsidP="0008214F">
      <w:pPr>
        <w:pStyle w:val="a"/>
        <w:rPr>
          <w:rtl/>
        </w:rPr>
      </w:pPr>
      <w:bookmarkStart w:id="1614" w:name="_Ref70625786"/>
      <w:r>
        <w:rPr>
          <w:rFonts w:hint="cs"/>
          <w:rtl/>
        </w:rPr>
        <w:t xml:space="preserve">כתב </w:t>
      </w:r>
      <w:r w:rsidRPr="00C93805">
        <w:rPr>
          <w:rStyle w:val="af8"/>
          <w:rFonts w:hint="cs"/>
          <w:rtl/>
        </w:rPr>
        <w:t>היד רמ"ה</w:t>
      </w:r>
      <w:r>
        <w:rPr>
          <w:rFonts w:hint="cs"/>
          <w:rtl/>
        </w:rPr>
        <w:t xml:space="preserve"> </w:t>
      </w:r>
      <w:r w:rsidRPr="00C93805">
        <w:rPr>
          <w:rStyle w:val="af6"/>
          <w:rFonts w:eastAsia="Guttman Hodes" w:hint="cs"/>
          <w:rtl/>
        </w:rPr>
        <w:t xml:space="preserve">(או' כ"ד ד"ה והכי נמי) </w:t>
      </w:r>
      <w:r>
        <w:rPr>
          <w:rFonts w:hint="cs"/>
          <w:rtl/>
        </w:rPr>
        <w:t xml:space="preserve">דבאינה עשויה לבורות דלכו"ע מותר לסמוך, השני חייב להרחיק רק ג"ט מהמיצר, ולא מרחיק ששה טפחים, כדמוכח מהא דהוצרך רבא לומר דאינו סומך מסברת "כל מרא ומרא דקא מחית קא מרפית לה לארעי", דמשמע דאי סמך הראשון אין השדה ראויה לבורות כמו שהייתה בתחילה, אבל אם בעל השדה עדיין רוצה לחפור בה בור, הוא יכול לעשות כן, ואמאי לא אמר רבא דאינו סומך דטוען לו השני, שאם הוא יסמוך יחייבו אח"כ להרחיק ששה טפחים, אלא כתב </w:t>
      </w:r>
      <w:r w:rsidRPr="00C93805">
        <w:rPr>
          <w:rStyle w:val="af8"/>
          <w:rFonts w:hint="cs"/>
          <w:rtl/>
        </w:rPr>
        <w:t>היד רמ"ה</w:t>
      </w:r>
      <w:r>
        <w:rPr>
          <w:rFonts w:hint="cs"/>
          <w:rtl/>
        </w:rPr>
        <w:t xml:space="preserve"> דמהא דלא אמר רבא שזהו הטעם דאינו סומך, מוכח דהשני מרחיק רק ג"ט, ועיי"ש במה שהאריך בזה </w:t>
      </w:r>
      <w:r w:rsidRPr="00C93805">
        <w:rPr>
          <w:rStyle w:val="af8"/>
          <w:rFonts w:hint="cs"/>
          <w:rtl/>
        </w:rPr>
        <w:t>היד רמ"ה</w:t>
      </w:r>
      <w:r>
        <w:rPr>
          <w:rFonts w:hint="cs"/>
          <w:rtl/>
        </w:rPr>
        <w:t xml:space="preserve">. </w:t>
      </w:r>
      <w:r w:rsidRPr="008D57A3">
        <w:rPr>
          <w:rStyle w:val="afa"/>
          <w:rFonts w:hint="cs"/>
          <w:rtl/>
        </w:rPr>
        <w:t xml:space="preserve">[ועי' במ"ש </w:t>
      </w:r>
      <w:r w:rsidRPr="008D57A3">
        <w:rPr>
          <w:rStyle w:val="affa"/>
          <w:rFonts w:hint="cs"/>
          <w:rtl/>
        </w:rPr>
        <w:t>הרשב"א</w:t>
      </w:r>
      <w:r w:rsidRPr="008D57A3">
        <w:rPr>
          <w:rStyle w:val="afa"/>
          <w:rFonts w:hint="cs"/>
          <w:rtl/>
        </w:rPr>
        <w:t xml:space="preserve"> </w:t>
      </w:r>
      <w:r w:rsidRPr="004D2826">
        <w:rPr>
          <w:rStyle w:val="aff6"/>
          <w:rFonts w:hint="cs"/>
          <w:rtl/>
        </w:rPr>
        <w:t xml:space="preserve">(עי' אות </w:t>
      </w:r>
      <w:r w:rsidRPr="004D2826">
        <w:rPr>
          <w:rStyle w:val="aff6"/>
          <w:rtl/>
        </w:rPr>
        <w:fldChar w:fldCharType="begin"/>
      </w:r>
      <w:r w:rsidRPr="004D2826">
        <w:rPr>
          <w:rStyle w:val="aff6"/>
          <w:rtl/>
        </w:rPr>
        <w:instrText xml:space="preserve"> </w:instrText>
      </w:r>
      <w:r w:rsidRPr="004D2826">
        <w:rPr>
          <w:rStyle w:val="aff6"/>
          <w:rFonts w:hint="cs"/>
        </w:rPr>
        <w:instrText>REF</w:instrText>
      </w:r>
      <w:r w:rsidRPr="004D2826">
        <w:rPr>
          <w:rStyle w:val="aff6"/>
          <w:rFonts w:hint="cs"/>
          <w:rtl/>
        </w:rPr>
        <w:instrText xml:space="preserve"> _</w:instrText>
      </w:r>
      <w:r w:rsidRPr="004D2826">
        <w:rPr>
          <w:rStyle w:val="aff6"/>
          <w:rFonts w:hint="cs"/>
        </w:rPr>
        <w:instrText>Ref70625816 \r \h</w:instrText>
      </w:r>
      <w:r w:rsidRPr="004D2826">
        <w:rPr>
          <w:rStyle w:val="aff6"/>
          <w:rtl/>
        </w:rPr>
        <w:instrText xml:space="preserve"> </w:instrText>
      </w:r>
      <w:r w:rsidRPr="004D2826">
        <w:rPr>
          <w:rStyle w:val="aff6"/>
          <w:rtl/>
        </w:rPr>
      </w:r>
      <w:r w:rsidRPr="004D2826">
        <w:rPr>
          <w:rStyle w:val="aff6"/>
          <w:rtl/>
        </w:rPr>
        <w:fldChar w:fldCharType="separate"/>
      </w:r>
      <w:r w:rsidR="00AA5F53">
        <w:rPr>
          <w:rStyle w:val="aff6"/>
          <w:cs/>
        </w:rPr>
        <w:t>‎</w:t>
      </w:r>
      <w:r w:rsidR="00AA5F53">
        <w:rPr>
          <w:rStyle w:val="aff6"/>
          <w:rtl/>
        </w:rPr>
        <w:t>מז)</w:t>
      </w:r>
      <w:r w:rsidRPr="004D2826">
        <w:rPr>
          <w:rStyle w:val="aff6"/>
          <w:rtl/>
        </w:rPr>
        <w:fldChar w:fldCharType="end"/>
      </w:r>
      <w:r>
        <w:rPr>
          <w:rStyle w:val="afa"/>
          <w:rFonts w:hint="cs"/>
          <w:rtl/>
        </w:rPr>
        <w:t xml:space="preserve"> </w:t>
      </w:r>
      <w:r w:rsidRPr="00377921">
        <w:rPr>
          <w:rStyle w:val="affa"/>
          <w:rFonts w:hint="cs"/>
          <w:rtl/>
        </w:rPr>
        <w:t>והחזו"א</w:t>
      </w:r>
      <w:r>
        <w:rPr>
          <w:rStyle w:val="afa"/>
          <w:rFonts w:hint="cs"/>
          <w:rtl/>
        </w:rPr>
        <w:t xml:space="preserve"> </w:t>
      </w:r>
      <w:r w:rsidRPr="00377921">
        <w:rPr>
          <w:rStyle w:val="aff6"/>
          <w:rFonts w:hint="cs"/>
          <w:rtl/>
        </w:rPr>
        <w:t xml:space="preserve">(עי' אות </w:t>
      </w:r>
      <w:r w:rsidRPr="00377921">
        <w:rPr>
          <w:rStyle w:val="aff6"/>
          <w:rtl/>
        </w:rPr>
        <w:fldChar w:fldCharType="begin"/>
      </w:r>
      <w:r w:rsidRPr="00377921">
        <w:rPr>
          <w:rStyle w:val="aff6"/>
          <w:rtl/>
        </w:rPr>
        <w:instrText xml:space="preserve"> </w:instrText>
      </w:r>
      <w:r w:rsidRPr="00377921">
        <w:rPr>
          <w:rStyle w:val="aff6"/>
          <w:rFonts w:hint="cs"/>
        </w:rPr>
        <w:instrText>REF</w:instrText>
      </w:r>
      <w:r w:rsidRPr="00377921">
        <w:rPr>
          <w:rStyle w:val="aff6"/>
          <w:rFonts w:hint="cs"/>
          <w:rtl/>
        </w:rPr>
        <w:instrText xml:space="preserve"> _</w:instrText>
      </w:r>
      <w:r w:rsidRPr="00377921">
        <w:rPr>
          <w:rStyle w:val="aff6"/>
          <w:rFonts w:hint="cs"/>
        </w:rPr>
        <w:instrText>Ref70626105 \r \h</w:instrText>
      </w:r>
      <w:r w:rsidRPr="00377921">
        <w:rPr>
          <w:rStyle w:val="aff6"/>
          <w:rtl/>
        </w:rPr>
        <w:instrText xml:space="preserve"> </w:instrText>
      </w:r>
      <w:r w:rsidRPr="00377921">
        <w:rPr>
          <w:rStyle w:val="aff6"/>
          <w:rtl/>
        </w:rPr>
      </w:r>
      <w:r w:rsidRPr="00377921">
        <w:rPr>
          <w:rStyle w:val="aff6"/>
          <w:rtl/>
        </w:rPr>
        <w:fldChar w:fldCharType="separate"/>
      </w:r>
      <w:r w:rsidR="00AA5F53">
        <w:rPr>
          <w:rStyle w:val="aff6"/>
          <w:cs/>
        </w:rPr>
        <w:t>‎</w:t>
      </w:r>
      <w:r w:rsidR="00AA5F53">
        <w:rPr>
          <w:rStyle w:val="aff6"/>
          <w:rtl/>
        </w:rPr>
        <w:t>נז)</w:t>
      </w:r>
      <w:r w:rsidRPr="00377921">
        <w:rPr>
          <w:rStyle w:val="aff6"/>
          <w:rtl/>
        </w:rPr>
        <w:fldChar w:fldCharType="end"/>
      </w:r>
      <w:r w:rsidRPr="008D57A3">
        <w:rPr>
          <w:rStyle w:val="afa"/>
          <w:rFonts w:hint="cs"/>
          <w:rtl/>
        </w:rPr>
        <w:t>].</w:t>
      </w:r>
      <w:bookmarkEnd w:id="1614"/>
    </w:p>
    <w:p w14:paraId="1270197B" w14:textId="77777777" w:rsidR="00714340" w:rsidRPr="003B185F" w:rsidRDefault="00714340" w:rsidP="00714340">
      <w:pPr>
        <w:pStyle w:val="a2"/>
        <w:rPr>
          <w:rtl/>
        </w:rPr>
      </w:pPr>
    </w:p>
    <w:p w14:paraId="718E488A" w14:textId="77777777" w:rsidR="00714340" w:rsidRPr="003B185F" w:rsidRDefault="00714340" w:rsidP="00714340">
      <w:pPr>
        <w:pStyle w:val="a2"/>
        <w:rPr>
          <w:rtl/>
        </w:rPr>
      </w:pPr>
    </w:p>
    <w:p w14:paraId="7A81D38F" w14:textId="77777777" w:rsidR="00714340" w:rsidRDefault="00714340" w:rsidP="00714340">
      <w:pPr>
        <w:pStyle w:val="afd"/>
        <w:rPr>
          <w:rtl/>
        </w:rPr>
      </w:pPr>
      <w:bookmarkStart w:id="1615" w:name="_Toc73437210"/>
      <w:r>
        <w:rPr>
          <w:rFonts w:hint="cs"/>
          <w:rtl/>
        </w:rPr>
        <w:lastRenderedPageBreak/>
        <w:t>הסוברים דהשני מרחיק ו"ט לאביי</w:t>
      </w:r>
      <w:bookmarkEnd w:id="1615"/>
    </w:p>
    <w:p w14:paraId="619E17D9" w14:textId="77777777" w:rsidR="00714340" w:rsidRPr="0052611D" w:rsidRDefault="00714340" w:rsidP="00714340">
      <w:pPr>
        <w:pStyle w:val="1"/>
        <w:rPr>
          <w:rtl/>
        </w:rPr>
      </w:pPr>
      <w:bookmarkStart w:id="1616" w:name="_Toc73437211"/>
      <w:r>
        <w:rPr>
          <w:rFonts w:hint="cs"/>
          <w:rtl/>
        </w:rPr>
        <w:t>דברי התוס' דלב' הלישנות לאביי דסומך השני מרחיק ו"ט</w:t>
      </w:r>
      <w:bookmarkEnd w:id="1616"/>
    </w:p>
    <w:p w14:paraId="0905C643" w14:textId="77777777" w:rsidR="00714340" w:rsidRPr="00853F02" w:rsidRDefault="00714340" w:rsidP="00714340">
      <w:pPr>
        <w:pStyle w:val="a2"/>
        <w:rPr>
          <w:rtl/>
        </w:rPr>
      </w:pPr>
      <w:bookmarkStart w:id="1617" w:name="_Toc73437212"/>
      <w:r>
        <w:rPr>
          <w:rFonts w:hint="cs"/>
          <w:rtl/>
        </w:rPr>
        <w:t>דברי ר"י בתוס' דלב' הלישנות לאביי דהראשון סמך בהיתר השני צריך להרחיק ששה טפחים</w:t>
      </w:r>
      <w:bookmarkEnd w:id="1617"/>
    </w:p>
    <w:p w14:paraId="3D93B76E" w14:textId="1E03F3F3" w:rsidR="00714340" w:rsidRDefault="00714340" w:rsidP="0008214F">
      <w:pPr>
        <w:pStyle w:val="a"/>
        <w:rPr>
          <w:rtl/>
        </w:rPr>
      </w:pPr>
      <w:bookmarkStart w:id="1618" w:name="_Ref70540820"/>
      <w:r>
        <w:rPr>
          <w:rFonts w:hint="cs"/>
          <w:rtl/>
        </w:rPr>
        <w:t xml:space="preserve">כתב </w:t>
      </w:r>
      <w:r w:rsidRPr="0058454F">
        <w:rPr>
          <w:rStyle w:val="af8"/>
          <w:rFonts w:hint="cs"/>
          <w:rtl/>
        </w:rPr>
        <w:t>ר"י בתוס'</w:t>
      </w:r>
      <w:r>
        <w:rPr>
          <w:rFonts w:hint="cs"/>
          <w:rtl/>
        </w:rPr>
        <w:t xml:space="preserve"> </w:t>
      </w:r>
      <w:r w:rsidRPr="00B21FBC">
        <w:rPr>
          <w:rStyle w:val="af6"/>
          <w:rFonts w:eastAsia="Guttman Hodes" w:hint="cs"/>
          <w:rtl/>
        </w:rPr>
        <w:t>(ד"ה אביי [הב'])</w:t>
      </w:r>
      <w:r>
        <w:rPr>
          <w:rFonts w:hint="cs"/>
          <w:rtl/>
        </w:rPr>
        <w:t xml:space="preserve"> דלב' הלישנות, הא דמותר לסמוך לדעת אביי, מ"מ אח"כ כשבא השני לחפור בור, הוא צריך להרחיק ששה טפחים מבורו של הראשון, וכ"כ </w:t>
      </w:r>
      <w:r w:rsidRPr="00692A42">
        <w:rPr>
          <w:rStyle w:val="af8"/>
          <w:rFonts w:hint="cs"/>
          <w:rtl/>
        </w:rPr>
        <w:t>הרשב"א</w:t>
      </w:r>
      <w:r w:rsidRPr="00B21FBC">
        <w:rPr>
          <w:rStyle w:val="af6"/>
          <w:rFonts w:eastAsia="Guttman Hodes" w:hint="cs"/>
          <w:rtl/>
        </w:rPr>
        <w:t xml:space="preserve"> (ד"ה אביי) </w:t>
      </w:r>
      <w:r>
        <w:rPr>
          <w:rFonts w:hint="cs"/>
          <w:rtl/>
        </w:rPr>
        <w:t xml:space="preserve">בשם </w:t>
      </w:r>
      <w:r w:rsidRPr="00692A42">
        <w:rPr>
          <w:rStyle w:val="af8"/>
          <w:rFonts w:hint="cs"/>
          <w:rtl/>
        </w:rPr>
        <w:t>י"מ</w:t>
      </w:r>
      <w:r>
        <w:rPr>
          <w:rFonts w:hint="cs"/>
          <w:rtl/>
        </w:rPr>
        <w:t xml:space="preserve"> דהשני צריך להרחיק ששה טפחים, כדי שלא יקלקל את בורו של הראשון, ועי' במ"ש </w:t>
      </w:r>
      <w:r w:rsidRPr="00E75A0C">
        <w:rPr>
          <w:rStyle w:val="af8"/>
          <w:rFonts w:hint="cs"/>
          <w:rtl/>
        </w:rPr>
        <w:t>האבאה"ז</w:t>
      </w:r>
      <w:r>
        <w:rPr>
          <w:rFonts w:hint="cs"/>
          <w:rtl/>
        </w:rPr>
        <w:t xml:space="preserve"> </w:t>
      </w:r>
      <w:r w:rsidRPr="00E75A0C">
        <w:rPr>
          <w:rStyle w:val="af6"/>
          <w:rFonts w:eastAsia="Guttman Hodes" w:hint="cs"/>
          <w:rtl/>
        </w:rPr>
        <w:t xml:space="preserve">(עי' אות </w:t>
      </w:r>
      <w:r w:rsidRPr="00E75A0C">
        <w:rPr>
          <w:rStyle w:val="af6"/>
          <w:rFonts w:eastAsia="Guttman Hodes"/>
          <w:rtl/>
        </w:rPr>
        <w:fldChar w:fldCharType="begin"/>
      </w:r>
      <w:r w:rsidRPr="00E75A0C">
        <w:rPr>
          <w:rStyle w:val="af6"/>
          <w:rFonts w:eastAsia="Guttman Hodes"/>
          <w:rtl/>
        </w:rPr>
        <w:instrText xml:space="preserve"> </w:instrText>
      </w:r>
      <w:r w:rsidRPr="00E75A0C">
        <w:rPr>
          <w:rStyle w:val="af6"/>
          <w:rFonts w:eastAsia="Guttman Hodes" w:hint="cs"/>
        </w:rPr>
        <w:instrText>REF</w:instrText>
      </w:r>
      <w:r w:rsidRPr="00E75A0C">
        <w:rPr>
          <w:rStyle w:val="af6"/>
          <w:rFonts w:eastAsia="Guttman Hodes" w:hint="cs"/>
          <w:rtl/>
        </w:rPr>
        <w:instrText xml:space="preserve"> _</w:instrText>
      </w:r>
      <w:r w:rsidRPr="00E75A0C">
        <w:rPr>
          <w:rStyle w:val="af6"/>
          <w:rFonts w:eastAsia="Guttman Hodes" w:hint="cs"/>
        </w:rPr>
        <w:instrText>Ref70861346 \r \h</w:instrText>
      </w:r>
      <w:r w:rsidRPr="00E75A0C">
        <w:rPr>
          <w:rStyle w:val="af6"/>
          <w:rFonts w:eastAsia="Guttman Hodes"/>
          <w:rtl/>
        </w:rPr>
        <w:instrText xml:space="preserve"> </w:instrText>
      </w:r>
      <w:r w:rsidRPr="00E75A0C">
        <w:rPr>
          <w:rStyle w:val="af6"/>
          <w:rFonts w:eastAsia="Guttman Hodes"/>
          <w:rtl/>
        </w:rPr>
      </w:r>
      <w:r w:rsidRPr="00E75A0C">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sidRPr="00E75A0C">
        <w:rPr>
          <w:rStyle w:val="af6"/>
          <w:rFonts w:eastAsia="Guttman Hodes"/>
          <w:rtl/>
        </w:rPr>
        <w:fldChar w:fldCharType="end"/>
      </w:r>
      <w:r>
        <w:rPr>
          <w:rFonts w:hint="cs"/>
          <w:rtl/>
        </w:rPr>
        <w:t>.</w:t>
      </w:r>
      <w:bookmarkEnd w:id="1618"/>
      <w:r>
        <w:rPr>
          <w:rFonts w:hint="cs"/>
          <w:rtl/>
        </w:rPr>
        <w:t xml:space="preserve"> </w:t>
      </w:r>
    </w:p>
    <w:p w14:paraId="66F0CE8D" w14:textId="77777777" w:rsidR="00714340" w:rsidRDefault="00714340" w:rsidP="00714340">
      <w:pPr>
        <w:pStyle w:val="1"/>
        <w:rPr>
          <w:rtl/>
        </w:rPr>
      </w:pPr>
      <w:bookmarkStart w:id="1619" w:name="_Toc73437213"/>
      <w:r>
        <w:rPr>
          <w:rFonts w:hint="cs"/>
          <w:rtl/>
        </w:rPr>
        <w:t>בי' הרמב"ן דהשני מרחיק ו"ט</w:t>
      </w:r>
      <w:r w:rsidRPr="007E1FC3">
        <w:rPr>
          <w:rFonts w:hint="cs"/>
          <w:rtl/>
        </w:rPr>
        <w:t xml:space="preserve"> </w:t>
      </w:r>
      <w:r>
        <w:rPr>
          <w:rFonts w:hint="cs"/>
          <w:rtl/>
        </w:rPr>
        <w:t xml:space="preserve">וכ"כ </w:t>
      </w:r>
      <w:r w:rsidRPr="00833F05">
        <w:rPr>
          <w:rtl/>
        </w:rPr>
        <w:t>רבינו יונה בשם רבותיו</w:t>
      </w:r>
      <w:bookmarkEnd w:id="1619"/>
    </w:p>
    <w:p w14:paraId="3F30DE06" w14:textId="77777777" w:rsidR="00714340" w:rsidRDefault="00714340" w:rsidP="00714340">
      <w:pPr>
        <w:pStyle w:val="a2"/>
        <w:rPr>
          <w:rtl/>
        </w:rPr>
      </w:pPr>
      <w:bookmarkStart w:id="1620" w:name="_Toc73437214"/>
      <w:r>
        <w:rPr>
          <w:rFonts w:hint="cs"/>
          <w:rtl/>
        </w:rPr>
        <w:t>בי' הרמב"ן דהשני מרחיק ו"ט דבקושית הגמ' ממתני' הו"א דכ"א מרחיק חצי ההרחקה טפח וחצי</w:t>
      </w:r>
      <w:bookmarkEnd w:id="1620"/>
    </w:p>
    <w:p w14:paraId="50C26E1C" w14:textId="2871F697" w:rsidR="00714340" w:rsidRDefault="00714340" w:rsidP="0008214F">
      <w:pPr>
        <w:pStyle w:val="a"/>
        <w:rPr>
          <w:rtl/>
        </w:rPr>
      </w:pPr>
      <w:bookmarkStart w:id="1621" w:name="_Ref70540845"/>
      <w:bookmarkStart w:id="1622" w:name="_Ref70367475"/>
      <w:r>
        <w:rPr>
          <w:rFonts w:hint="cs"/>
          <w:rtl/>
        </w:rPr>
        <w:t xml:space="preserve">כתב </w:t>
      </w:r>
      <w:r w:rsidRPr="00B36119">
        <w:rPr>
          <w:rStyle w:val="af8"/>
          <w:rFonts w:hint="cs"/>
          <w:rtl/>
        </w:rPr>
        <w:t>הרמב"ן</w:t>
      </w:r>
      <w:r w:rsidRPr="00E75A0C">
        <w:rPr>
          <w:rStyle w:val="af6"/>
          <w:rFonts w:eastAsia="Guttman Hodes" w:hint="cs"/>
          <w:rtl/>
        </w:rPr>
        <w:t xml:space="preserve"> (ד"ה ומחלוקת) </w:t>
      </w:r>
      <w:r>
        <w:rPr>
          <w:rFonts w:hint="cs"/>
          <w:rtl/>
        </w:rPr>
        <w:t xml:space="preserve">דנראה שהשני צריך להרחיק ששה טפחים, וכתב </w:t>
      </w:r>
      <w:r w:rsidRPr="00B36119">
        <w:rPr>
          <w:rStyle w:val="af8"/>
          <w:rFonts w:hint="cs"/>
          <w:rtl/>
        </w:rPr>
        <w:t>הרמב"ן</w:t>
      </w:r>
      <w:r>
        <w:rPr>
          <w:rFonts w:hint="cs"/>
          <w:rtl/>
        </w:rPr>
        <w:t xml:space="preserve"> דכן דעת </w:t>
      </w:r>
      <w:r w:rsidRPr="00B36119">
        <w:rPr>
          <w:rStyle w:val="af8"/>
          <w:rFonts w:hint="cs"/>
          <w:rtl/>
        </w:rPr>
        <w:t>הרמב"ם</w:t>
      </w:r>
      <w:r>
        <w:rPr>
          <w:rFonts w:hint="cs"/>
          <w:rtl/>
        </w:rPr>
        <w:t xml:space="preserve"> </w:t>
      </w:r>
      <w:r w:rsidRPr="007C1854">
        <w:rPr>
          <w:rStyle w:val="af6"/>
          <w:rFonts w:eastAsia="Guttman Hodes" w:hint="cs"/>
          <w:rtl/>
        </w:rPr>
        <w:t xml:space="preserve">(עי' אות </w:t>
      </w:r>
      <w:r w:rsidRPr="007C1854">
        <w:rPr>
          <w:rStyle w:val="af6"/>
          <w:rFonts w:eastAsia="Guttman Hodes"/>
          <w:rtl/>
        </w:rPr>
        <w:fldChar w:fldCharType="begin"/>
      </w:r>
      <w:r w:rsidRPr="007C1854">
        <w:rPr>
          <w:rStyle w:val="af6"/>
          <w:rFonts w:eastAsia="Guttman Hodes"/>
          <w:rtl/>
        </w:rPr>
        <w:instrText xml:space="preserve"> </w:instrText>
      </w:r>
      <w:r w:rsidRPr="007C1854">
        <w:rPr>
          <w:rStyle w:val="af6"/>
          <w:rFonts w:eastAsia="Guttman Hodes" w:hint="cs"/>
        </w:rPr>
        <w:instrText>REF</w:instrText>
      </w:r>
      <w:r w:rsidRPr="007C1854">
        <w:rPr>
          <w:rStyle w:val="af6"/>
          <w:rFonts w:eastAsia="Guttman Hodes" w:hint="cs"/>
          <w:rtl/>
        </w:rPr>
        <w:instrText xml:space="preserve"> _</w:instrText>
      </w:r>
      <w:r w:rsidRPr="007C1854">
        <w:rPr>
          <w:rStyle w:val="af6"/>
          <w:rFonts w:eastAsia="Guttman Hodes" w:hint="cs"/>
        </w:rPr>
        <w:instrText>Ref70366981 \r \h</w:instrText>
      </w:r>
      <w:r w:rsidRPr="007C1854">
        <w:rPr>
          <w:rStyle w:val="af6"/>
          <w:rFonts w:eastAsia="Guttman Hodes"/>
          <w:rtl/>
        </w:rPr>
        <w:instrText xml:space="preserve">  \* </w:instrText>
      </w:r>
      <w:r w:rsidRPr="007C1854">
        <w:rPr>
          <w:rStyle w:val="af6"/>
          <w:rFonts w:eastAsia="Guttman Hodes"/>
        </w:rPr>
        <w:instrText>MERGEFORMAT</w:instrText>
      </w:r>
      <w:r w:rsidRPr="007C1854">
        <w:rPr>
          <w:rStyle w:val="af6"/>
          <w:rFonts w:eastAsia="Guttman Hodes"/>
          <w:rtl/>
        </w:rPr>
        <w:instrText xml:space="preserve"> </w:instrText>
      </w:r>
      <w:r w:rsidRPr="007C1854">
        <w:rPr>
          <w:rStyle w:val="af6"/>
          <w:rFonts w:eastAsia="Guttman Hodes"/>
          <w:rtl/>
        </w:rPr>
      </w:r>
      <w:r w:rsidRPr="007C1854">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7C1854">
        <w:rPr>
          <w:rStyle w:val="af6"/>
          <w:rFonts w:eastAsia="Guttman Hodes"/>
          <w:rtl/>
        </w:rPr>
        <w:fldChar w:fldCharType="end"/>
      </w:r>
      <w:r>
        <w:rPr>
          <w:rFonts w:hint="cs"/>
          <w:rtl/>
        </w:rPr>
        <w:t xml:space="preserve">, וכ"כ </w:t>
      </w:r>
      <w:r w:rsidRPr="00135BC2">
        <w:rPr>
          <w:rStyle w:val="af8"/>
          <w:rFonts w:hint="cs"/>
          <w:rtl/>
        </w:rPr>
        <w:t>הרא"ש</w:t>
      </w:r>
      <w:r>
        <w:rPr>
          <w:rFonts w:hint="cs"/>
          <w:rtl/>
        </w:rPr>
        <w:t xml:space="preserve"> </w:t>
      </w:r>
      <w:r w:rsidRPr="002B35E2">
        <w:rPr>
          <w:rStyle w:val="af6"/>
          <w:rFonts w:eastAsia="Guttman Hodes" w:hint="cs"/>
          <w:rtl/>
        </w:rPr>
        <w:t>(סי' א' ב')</w:t>
      </w:r>
      <w:r>
        <w:rPr>
          <w:rFonts w:hint="cs"/>
          <w:rtl/>
        </w:rPr>
        <w:t xml:space="preserve"> דקיי"ל כל"ב דבאינה עשויה לבורות מותר לסמוך, והשני מרחיק ששה טפחים וכתב </w:t>
      </w:r>
      <w:r w:rsidRPr="00B36119">
        <w:rPr>
          <w:rStyle w:val="af8"/>
          <w:rFonts w:hint="cs"/>
          <w:rtl/>
        </w:rPr>
        <w:t>הרמב"ן</w:t>
      </w:r>
      <w:r>
        <w:rPr>
          <w:rFonts w:hint="cs"/>
          <w:rtl/>
        </w:rPr>
        <w:t xml:space="preserve"> דלפי"ז הא דמקשה הגמ' דהא תנן שצריך להרחיק ג"ט, והבינה הגמ' בקושיה דמרחיק ג"ט מחלל הבור עצמו, ואיירי בבור שהוא סמוך למיצר, דאין כוונת הגמ' להקשות דסגי שכ"א ירחיק חצי הרחקה, אלא דהיה לגמ' הו"א ששיעור ההרחקה בין בור לבור, הוא רק ג"ט, ולכן מקשה הגמ' דכ"א ירחיק טפח וחצי, ועי' במ"ש </w:t>
      </w:r>
      <w:r w:rsidRPr="00E75A0C">
        <w:rPr>
          <w:rStyle w:val="af8"/>
          <w:rFonts w:hint="cs"/>
          <w:rtl/>
        </w:rPr>
        <w:t>האבאה"ז</w:t>
      </w:r>
      <w:r>
        <w:rPr>
          <w:rFonts w:hint="cs"/>
          <w:rtl/>
        </w:rPr>
        <w:t xml:space="preserve"> </w:t>
      </w:r>
      <w:r w:rsidRPr="00E75A0C">
        <w:rPr>
          <w:rStyle w:val="af6"/>
          <w:rFonts w:eastAsia="Guttman Hodes" w:hint="cs"/>
          <w:rtl/>
        </w:rPr>
        <w:t xml:space="preserve">(עי' אות </w:t>
      </w:r>
      <w:r w:rsidRPr="00E75A0C">
        <w:rPr>
          <w:rStyle w:val="af6"/>
          <w:rFonts w:eastAsia="Guttman Hodes"/>
          <w:rtl/>
        </w:rPr>
        <w:fldChar w:fldCharType="begin"/>
      </w:r>
      <w:r w:rsidRPr="00E75A0C">
        <w:rPr>
          <w:rStyle w:val="af6"/>
          <w:rFonts w:eastAsia="Guttman Hodes"/>
          <w:rtl/>
        </w:rPr>
        <w:instrText xml:space="preserve"> </w:instrText>
      </w:r>
      <w:r w:rsidRPr="00E75A0C">
        <w:rPr>
          <w:rStyle w:val="af6"/>
          <w:rFonts w:eastAsia="Guttman Hodes" w:hint="cs"/>
        </w:rPr>
        <w:instrText>REF</w:instrText>
      </w:r>
      <w:r w:rsidRPr="00E75A0C">
        <w:rPr>
          <w:rStyle w:val="af6"/>
          <w:rFonts w:eastAsia="Guttman Hodes" w:hint="cs"/>
          <w:rtl/>
        </w:rPr>
        <w:instrText xml:space="preserve"> _</w:instrText>
      </w:r>
      <w:r w:rsidRPr="00E75A0C">
        <w:rPr>
          <w:rStyle w:val="af6"/>
          <w:rFonts w:eastAsia="Guttman Hodes" w:hint="cs"/>
        </w:rPr>
        <w:instrText>Ref70861346 \r \h</w:instrText>
      </w:r>
      <w:r w:rsidRPr="00E75A0C">
        <w:rPr>
          <w:rStyle w:val="af6"/>
          <w:rFonts w:eastAsia="Guttman Hodes"/>
          <w:rtl/>
        </w:rPr>
        <w:instrText xml:space="preserve"> </w:instrText>
      </w:r>
      <w:r w:rsidRPr="00E75A0C">
        <w:rPr>
          <w:rStyle w:val="af6"/>
          <w:rFonts w:eastAsia="Guttman Hodes"/>
          <w:rtl/>
        </w:rPr>
      </w:r>
      <w:r w:rsidRPr="00E75A0C">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sidRPr="00E75A0C">
        <w:rPr>
          <w:rStyle w:val="af6"/>
          <w:rFonts w:eastAsia="Guttman Hodes"/>
          <w:rtl/>
        </w:rPr>
        <w:fldChar w:fldCharType="end"/>
      </w:r>
      <w:r>
        <w:rPr>
          <w:rFonts w:hint="cs"/>
          <w:rtl/>
        </w:rPr>
        <w:t>.</w:t>
      </w:r>
      <w:bookmarkEnd w:id="1621"/>
      <w:bookmarkEnd w:id="1622"/>
    </w:p>
    <w:p w14:paraId="4E071185" w14:textId="77777777" w:rsidR="00714340" w:rsidRPr="0019698B" w:rsidRDefault="00714340" w:rsidP="00714340">
      <w:pPr>
        <w:pStyle w:val="a2"/>
        <w:rPr>
          <w:rtl/>
        </w:rPr>
      </w:pPr>
      <w:bookmarkStart w:id="1623" w:name="_Toc73437215"/>
      <w:r>
        <w:rPr>
          <w:rFonts w:hint="cs"/>
          <w:rtl/>
        </w:rPr>
        <w:t>בי' רבינו יונה בשם רבותיו דהשני מרחיק ו"ט דאם ירחיק ג"ט הוא מזיק לראשון שסמך ברשות</w:t>
      </w:r>
      <w:bookmarkEnd w:id="1623"/>
    </w:p>
    <w:p w14:paraId="003803FF" w14:textId="2861A04C" w:rsidR="00714340" w:rsidRDefault="00714340" w:rsidP="0008214F">
      <w:pPr>
        <w:pStyle w:val="a"/>
        <w:rPr>
          <w:rtl/>
        </w:rPr>
      </w:pPr>
      <w:bookmarkStart w:id="1624" w:name="_Ref70842744"/>
      <w:r>
        <w:rPr>
          <w:rFonts w:hint="cs"/>
          <w:rtl/>
        </w:rPr>
        <w:t xml:space="preserve">כתב </w:t>
      </w:r>
      <w:r w:rsidRPr="00D53060">
        <w:rPr>
          <w:rStyle w:val="af8"/>
          <w:rFonts w:hint="cs"/>
          <w:rtl/>
        </w:rPr>
        <w:t>רבינו</w:t>
      </w:r>
      <w:r>
        <w:rPr>
          <w:rFonts w:hint="cs"/>
          <w:rtl/>
        </w:rPr>
        <w:t xml:space="preserve"> </w:t>
      </w:r>
      <w:r w:rsidRPr="00D53060">
        <w:rPr>
          <w:rStyle w:val="af8"/>
          <w:rFonts w:hint="cs"/>
          <w:rtl/>
        </w:rPr>
        <w:t>יונה</w:t>
      </w:r>
      <w:r>
        <w:rPr>
          <w:rFonts w:hint="cs"/>
          <w:rtl/>
        </w:rPr>
        <w:t xml:space="preserve"> </w:t>
      </w:r>
      <w:r w:rsidRPr="00B71C87">
        <w:rPr>
          <w:rStyle w:val="af6"/>
          <w:rFonts w:eastAsia="Guttman Hodes" w:hint="cs"/>
          <w:rtl/>
        </w:rPr>
        <w:t>(ד"ה אתמר)</w:t>
      </w:r>
      <w:r>
        <w:rPr>
          <w:rFonts w:hint="cs"/>
          <w:rtl/>
        </w:rPr>
        <w:t xml:space="preserve"> בשם </w:t>
      </w:r>
      <w:r w:rsidRPr="00D53060">
        <w:rPr>
          <w:rStyle w:val="af8"/>
          <w:rFonts w:hint="cs"/>
          <w:rtl/>
        </w:rPr>
        <w:t>רבותיו</w:t>
      </w:r>
      <w:r>
        <w:rPr>
          <w:rFonts w:hint="cs"/>
          <w:rtl/>
        </w:rPr>
        <w:t xml:space="preserve"> דלאביי כשבא השני לסמוך, הוא צריך להרחיק ששה טפחים, כיון שאם ירחיק רק ג"ט, הוא מזיק בזה את הראשון, כיון שהמתונתא של כ"א מהבורות הולכת עד לג"ט, וכיון שהראשון סמך ברשות, אין השני יכול להזיקו, אך כתב </w:t>
      </w:r>
      <w:r w:rsidRPr="00E964E7">
        <w:rPr>
          <w:rStyle w:val="af8"/>
          <w:rFonts w:hint="cs"/>
          <w:rtl/>
        </w:rPr>
        <w:t>רבינו יונה</w:t>
      </w:r>
      <w:r>
        <w:rPr>
          <w:rFonts w:hint="cs"/>
          <w:rtl/>
        </w:rPr>
        <w:t xml:space="preserve"> </w:t>
      </w:r>
      <w:r w:rsidRPr="00E964E7">
        <w:rPr>
          <w:rStyle w:val="af6"/>
          <w:rFonts w:eastAsia="Guttman Hodes" w:hint="cs"/>
          <w:rtl/>
        </w:rPr>
        <w:t xml:space="preserve">(עי' אות </w:t>
      </w:r>
      <w:r w:rsidRPr="00E964E7">
        <w:rPr>
          <w:rStyle w:val="af6"/>
          <w:rFonts w:eastAsia="Guttman Hodes"/>
          <w:rtl/>
        </w:rPr>
        <w:fldChar w:fldCharType="begin"/>
      </w:r>
      <w:r w:rsidRPr="00E964E7">
        <w:rPr>
          <w:rStyle w:val="af6"/>
          <w:rFonts w:eastAsia="Guttman Hodes"/>
          <w:rtl/>
        </w:rPr>
        <w:instrText xml:space="preserve"> </w:instrText>
      </w:r>
      <w:r w:rsidRPr="00E964E7">
        <w:rPr>
          <w:rStyle w:val="af6"/>
          <w:rFonts w:eastAsia="Guttman Hodes" w:hint="cs"/>
        </w:rPr>
        <w:instrText>REF</w:instrText>
      </w:r>
      <w:r w:rsidRPr="00E964E7">
        <w:rPr>
          <w:rStyle w:val="af6"/>
          <w:rFonts w:eastAsia="Guttman Hodes" w:hint="cs"/>
          <w:rtl/>
        </w:rPr>
        <w:instrText xml:space="preserve"> _</w:instrText>
      </w:r>
      <w:r w:rsidRPr="00E964E7">
        <w:rPr>
          <w:rStyle w:val="af6"/>
          <w:rFonts w:eastAsia="Guttman Hodes" w:hint="cs"/>
        </w:rPr>
        <w:instrText>Ref70585704 \r \h</w:instrText>
      </w:r>
      <w:r w:rsidRPr="00E964E7">
        <w:rPr>
          <w:rStyle w:val="af6"/>
          <w:rFonts w:eastAsia="Guttman Hodes"/>
          <w:rtl/>
        </w:rPr>
        <w:instrText xml:space="preserve"> </w:instrText>
      </w:r>
      <w:r w:rsidRPr="00E964E7">
        <w:rPr>
          <w:rStyle w:val="af6"/>
          <w:rFonts w:eastAsia="Guttman Hodes"/>
          <w:rtl/>
        </w:rPr>
      </w:r>
      <w:r w:rsidRPr="00E964E7">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E964E7">
        <w:rPr>
          <w:rStyle w:val="af6"/>
          <w:rFonts w:eastAsia="Guttman Hodes"/>
          <w:rtl/>
        </w:rPr>
        <w:fldChar w:fldCharType="end"/>
      </w:r>
      <w:r>
        <w:rPr>
          <w:rFonts w:hint="cs"/>
          <w:rtl/>
        </w:rPr>
        <w:t xml:space="preserve"> דנראה דצריך להרחיק ג"ט.</w:t>
      </w:r>
      <w:bookmarkEnd w:id="1624"/>
    </w:p>
    <w:p w14:paraId="7FFDF798" w14:textId="77777777" w:rsidR="00714340" w:rsidRPr="00947A43" w:rsidRDefault="00714340" w:rsidP="00714340">
      <w:pPr>
        <w:pStyle w:val="1"/>
        <w:rPr>
          <w:rtl/>
        </w:rPr>
      </w:pPr>
      <w:bookmarkStart w:id="1625" w:name="_Toc73437216"/>
      <w:r>
        <w:rPr>
          <w:rFonts w:hint="cs"/>
          <w:rtl/>
        </w:rPr>
        <w:t>בי' הריטב"א דבסמך בהיתר השני מרחיק הכל שלא יזיק כבחלון</w:t>
      </w:r>
      <w:bookmarkEnd w:id="1625"/>
      <w:r>
        <w:rPr>
          <w:rFonts w:hint="cs"/>
          <w:rtl/>
        </w:rPr>
        <w:t xml:space="preserve"> </w:t>
      </w:r>
    </w:p>
    <w:p w14:paraId="4D1077A2" w14:textId="77777777" w:rsidR="00714340" w:rsidRPr="00602A28" w:rsidRDefault="00714340" w:rsidP="00714340">
      <w:pPr>
        <w:pStyle w:val="a2"/>
        <w:rPr>
          <w:rtl/>
        </w:rPr>
      </w:pPr>
      <w:bookmarkStart w:id="1626" w:name="_Toc73437217"/>
      <w:r>
        <w:rPr>
          <w:rFonts w:hint="cs"/>
          <w:rtl/>
        </w:rPr>
        <w:t>בי' הריטב"א דכיון שהראשון סמך בהיתר השני מרחיק הכל שלא יזיק לראשון כמו בפותח חלון</w:t>
      </w:r>
      <w:bookmarkEnd w:id="1626"/>
    </w:p>
    <w:p w14:paraId="0BCA5BFE" w14:textId="2F7F6777" w:rsidR="00714340" w:rsidRDefault="00714340" w:rsidP="0008214F">
      <w:pPr>
        <w:pStyle w:val="a"/>
        <w:rPr>
          <w:rtl/>
        </w:rPr>
      </w:pPr>
      <w:bookmarkStart w:id="1627" w:name="_Ref70625575"/>
      <w:r>
        <w:rPr>
          <w:rFonts w:hint="cs"/>
          <w:rtl/>
        </w:rPr>
        <w:t xml:space="preserve">כתב </w:t>
      </w:r>
      <w:r w:rsidRPr="00B36119">
        <w:rPr>
          <w:rStyle w:val="af8"/>
          <w:rFonts w:hint="cs"/>
          <w:rtl/>
        </w:rPr>
        <w:t>הריטב"א</w:t>
      </w:r>
      <w:r>
        <w:rPr>
          <w:rFonts w:hint="cs"/>
          <w:rtl/>
        </w:rPr>
        <w:t xml:space="preserve"> </w:t>
      </w:r>
      <w:r w:rsidRPr="00B71C87">
        <w:rPr>
          <w:rStyle w:val="af6"/>
          <w:rFonts w:eastAsia="Guttman Hodes" w:hint="cs"/>
          <w:rtl/>
        </w:rPr>
        <w:t>(ד"ה אתמר)</w:t>
      </w:r>
      <w:r>
        <w:rPr>
          <w:rFonts w:hint="cs"/>
          <w:rtl/>
        </w:rPr>
        <w:t xml:space="preserve"> בשם </w:t>
      </w:r>
      <w:r w:rsidRPr="00B36119">
        <w:rPr>
          <w:rStyle w:val="af8"/>
          <w:rFonts w:hint="cs"/>
          <w:rtl/>
        </w:rPr>
        <w:t>רבותיו</w:t>
      </w:r>
      <w:r>
        <w:rPr>
          <w:rFonts w:hint="cs"/>
          <w:rtl/>
        </w:rPr>
        <w:t xml:space="preserve"> דכשסמך הראשון בהיתר, השני צריך להרחיק את כל שיעור ההרחקה, דכיון שהראשון עשה ברשות, כשבא השני לסמוך לו הוא צריך לשמור את עצמו שלא יזיק לראשון, וכתב </w:t>
      </w:r>
      <w:r w:rsidRPr="00D53060">
        <w:rPr>
          <w:rStyle w:val="af8"/>
          <w:rFonts w:hint="cs"/>
          <w:rtl/>
        </w:rPr>
        <w:t>הריטב"א</w:t>
      </w:r>
      <w:r>
        <w:rPr>
          <w:rFonts w:hint="cs"/>
          <w:rtl/>
        </w:rPr>
        <w:t xml:space="preserve"> דדמי לפותח חלון כנגד כותל, ואח"כ רצה בעל הכותל לפתוח חלון כנגדו, דהוא צריך להרחיק בכדי שלא יזיק לו, וכן אסור לשני לבנות מול החלון בכדי שלא יאפיל עליו, ועי' במ"ש </w:t>
      </w:r>
      <w:r w:rsidRPr="00E964E7">
        <w:rPr>
          <w:rStyle w:val="af8"/>
          <w:rFonts w:hint="cs"/>
          <w:rtl/>
        </w:rPr>
        <w:t>הרשב"א</w:t>
      </w:r>
      <w:r>
        <w:rPr>
          <w:rStyle w:val="af8"/>
          <w:rFonts w:hint="cs"/>
          <w:rtl/>
        </w:rPr>
        <w:t xml:space="preserve"> והריטב"א</w:t>
      </w:r>
      <w:r>
        <w:rPr>
          <w:rFonts w:hint="cs"/>
          <w:rtl/>
        </w:rPr>
        <w:t xml:space="preserve"> </w:t>
      </w:r>
      <w:r w:rsidRPr="002D54CB">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Ref70798041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w:t>
      </w:r>
      <w:r>
        <w:rPr>
          <w:rStyle w:val="af6"/>
          <w:rFonts w:eastAsia="Guttman Hodes"/>
          <w:rtl/>
        </w:rPr>
        <w:fldChar w:fldCharType="end"/>
      </w:r>
      <w:r>
        <w:rPr>
          <w:rFonts w:hint="cs"/>
          <w:rtl/>
        </w:rPr>
        <w:t>.</w:t>
      </w:r>
      <w:bookmarkEnd w:id="1627"/>
    </w:p>
    <w:p w14:paraId="6D37E674" w14:textId="77777777" w:rsidR="00714340" w:rsidRPr="00DF3629" w:rsidRDefault="00714340" w:rsidP="00714340">
      <w:pPr>
        <w:pStyle w:val="1"/>
        <w:rPr>
          <w:rtl/>
        </w:rPr>
      </w:pPr>
      <w:bookmarkStart w:id="1628" w:name="_Toc73437218"/>
      <w:r>
        <w:rPr>
          <w:rFonts w:hint="cs"/>
          <w:rtl/>
        </w:rPr>
        <w:t>בי' המ"מ והרמב"ן ברמב"ם דבאינה עשויה השני מרחיק ו"ט</w:t>
      </w:r>
      <w:bookmarkEnd w:id="1628"/>
    </w:p>
    <w:p w14:paraId="1490DF6A" w14:textId="77777777" w:rsidR="00714340" w:rsidRDefault="00714340" w:rsidP="00714340">
      <w:pPr>
        <w:pStyle w:val="a2"/>
        <w:rPr>
          <w:rtl/>
        </w:rPr>
      </w:pPr>
      <w:bookmarkStart w:id="1629" w:name="_Toc73437219"/>
      <w:r>
        <w:rPr>
          <w:rFonts w:hint="cs"/>
          <w:rtl/>
        </w:rPr>
        <w:t>דברי הרמב"ם דצריך להרחיק בור ג"ט מכותל חבירו כדי שלא יבלעו המים ויזיקו את הכותל</w:t>
      </w:r>
      <w:bookmarkEnd w:id="1629"/>
    </w:p>
    <w:p w14:paraId="14D78EF2" w14:textId="49B3EE1A" w:rsidR="00714340" w:rsidRDefault="00714340" w:rsidP="0008214F">
      <w:pPr>
        <w:pStyle w:val="a"/>
        <w:rPr>
          <w:rtl/>
        </w:rPr>
      </w:pPr>
      <w:r>
        <w:rPr>
          <w:rFonts w:hint="cs"/>
          <w:rtl/>
        </w:rPr>
        <w:t xml:space="preserve">כתב </w:t>
      </w:r>
      <w:r w:rsidRPr="00B71C87">
        <w:rPr>
          <w:rStyle w:val="af8"/>
          <w:rFonts w:hint="cs"/>
          <w:rtl/>
        </w:rPr>
        <w:t>הרמב"ם</w:t>
      </w:r>
      <w:r>
        <w:rPr>
          <w:rFonts w:hint="cs"/>
          <w:rtl/>
        </w:rPr>
        <w:t xml:space="preserve"> </w:t>
      </w:r>
      <w:r w:rsidRPr="00B71C87">
        <w:rPr>
          <w:rStyle w:val="af6"/>
          <w:rFonts w:eastAsia="Guttman Hodes" w:hint="cs"/>
          <w:rtl/>
        </w:rPr>
        <w:t>(שכנים פ"ט ה"א)</w:t>
      </w:r>
      <w:r>
        <w:rPr>
          <w:rFonts w:hint="cs"/>
          <w:rtl/>
        </w:rPr>
        <w:t xml:space="preserve"> דלא יחפור בור ושיח ומערה ואמת המים וכו' בסמוך לכותל חבירו, אא"כ הרחיק ג"ט, וסד בסיד, כדי שהמים לא יבלעו ויזיקו את כותל חבירו, ועי' במ"ש </w:t>
      </w:r>
      <w:r w:rsidRPr="00897989">
        <w:rPr>
          <w:rStyle w:val="af8"/>
          <w:rFonts w:hint="cs"/>
          <w:rtl/>
        </w:rPr>
        <w:t>האבאה"ז</w:t>
      </w:r>
      <w:r>
        <w:rPr>
          <w:rFonts w:hint="cs"/>
          <w:rtl/>
        </w:rPr>
        <w:t xml:space="preserve"> </w:t>
      </w:r>
      <w:r w:rsidRPr="00897989">
        <w:rPr>
          <w:rStyle w:val="af6"/>
          <w:rFonts w:eastAsia="Guttman Hodes" w:hint="cs"/>
          <w:rtl/>
        </w:rPr>
        <w:t xml:space="preserve">(עי' אות </w:t>
      </w:r>
      <w:r w:rsidRPr="00897989">
        <w:rPr>
          <w:rStyle w:val="af6"/>
          <w:rFonts w:eastAsia="Guttman Hodes"/>
          <w:rtl/>
        </w:rPr>
        <w:fldChar w:fldCharType="begin"/>
      </w:r>
      <w:r w:rsidRPr="00897989">
        <w:rPr>
          <w:rStyle w:val="af6"/>
          <w:rFonts w:eastAsia="Guttman Hodes"/>
          <w:rtl/>
        </w:rPr>
        <w:instrText xml:space="preserve"> </w:instrText>
      </w:r>
      <w:r w:rsidRPr="00897989">
        <w:rPr>
          <w:rStyle w:val="af6"/>
          <w:rFonts w:eastAsia="Guttman Hodes" w:hint="cs"/>
        </w:rPr>
        <w:instrText>REF</w:instrText>
      </w:r>
      <w:r w:rsidRPr="00897989">
        <w:rPr>
          <w:rStyle w:val="af6"/>
          <w:rFonts w:eastAsia="Guttman Hodes" w:hint="cs"/>
          <w:rtl/>
        </w:rPr>
        <w:instrText xml:space="preserve"> _</w:instrText>
      </w:r>
      <w:r w:rsidRPr="00897989">
        <w:rPr>
          <w:rStyle w:val="af6"/>
          <w:rFonts w:eastAsia="Guttman Hodes" w:hint="cs"/>
        </w:rPr>
        <w:instrText>Ref70434939 \r \h</w:instrText>
      </w:r>
      <w:r w:rsidRPr="00897989">
        <w:rPr>
          <w:rStyle w:val="af6"/>
          <w:rFonts w:eastAsia="Guttman Hodes"/>
          <w:rtl/>
        </w:rPr>
        <w:instrText xml:space="preserve"> </w:instrText>
      </w:r>
      <w:r w:rsidRPr="00897989">
        <w:rPr>
          <w:rStyle w:val="af6"/>
          <w:rFonts w:eastAsia="Guttman Hodes"/>
          <w:rtl/>
        </w:rPr>
      </w:r>
      <w:r w:rsidRPr="00897989">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sidRPr="00897989">
        <w:rPr>
          <w:rStyle w:val="af6"/>
          <w:rFonts w:eastAsia="Guttman Hodes"/>
          <w:rtl/>
        </w:rPr>
        <w:fldChar w:fldCharType="end"/>
      </w:r>
      <w:r>
        <w:rPr>
          <w:rFonts w:hint="cs"/>
          <w:rtl/>
        </w:rPr>
        <w:t xml:space="preserve"> </w:t>
      </w:r>
      <w:r>
        <w:rPr>
          <w:rStyle w:val="af8"/>
          <w:rFonts w:hint="cs"/>
          <w:rtl/>
        </w:rPr>
        <w:t>ו</w:t>
      </w:r>
      <w:r w:rsidRPr="00CB58CA">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Ref70435420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קכח)</w:t>
      </w:r>
      <w:r>
        <w:rPr>
          <w:rStyle w:val="af6"/>
          <w:rFonts w:eastAsia="Guttman Hodes"/>
          <w:rtl/>
        </w:rPr>
        <w:fldChar w:fldCharType="end"/>
      </w:r>
      <w:r>
        <w:rPr>
          <w:rStyle w:val="af6"/>
          <w:rFonts w:eastAsia="Guttman Hodes" w:hint="cs"/>
          <w:rtl/>
        </w:rPr>
        <w:t xml:space="preserve"> </w:t>
      </w:r>
      <w:r>
        <w:rPr>
          <w:rFonts w:hint="cs"/>
          <w:rtl/>
        </w:rPr>
        <w:t xml:space="preserve">בדברי </w:t>
      </w:r>
      <w:r>
        <w:rPr>
          <w:rStyle w:val="af8"/>
          <w:rFonts w:hint="cs"/>
          <w:rtl/>
        </w:rPr>
        <w:t>הרמב"ם</w:t>
      </w:r>
      <w:r>
        <w:rPr>
          <w:rFonts w:hint="cs"/>
          <w:rtl/>
        </w:rPr>
        <w:t xml:space="preserve"> דכלל את כותל חצר עם כותל הבור.</w:t>
      </w:r>
    </w:p>
    <w:p w14:paraId="2C939E8D" w14:textId="77777777" w:rsidR="00714340" w:rsidRPr="00897989" w:rsidRDefault="00714340" w:rsidP="00714340">
      <w:pPr>
        <w:pStyle w:val="a2"/>
        <w:rPr>
          <w:rtl/>
        </w:rPr>
      </w:pPr>
      <w:bookmarkStart w:id="1630" w:name="_Toc73437220"/>
      <w:r>
        <w:rPr>
          <w:rFonts w:hint="cs"/>
          <w:rtl/>
        </w:rPr>
        <w:t>דברי הרמב"ם דבאינה עשויה לבורות השני מרחיק ג"ט מהכותל עד שיהיה ו"ט בין הבורות</w:t>
      </w:r>
      <w:bookmarkEnd w:id="1630"/>
    </w:p>
    <w:p w14:paraId="36364963" w14:textId="77777777" w:rsidR="00714340" w:rsidRDefault="00714340" w:rsidP="0008214F">
      <w:pPr>
        <w:pStyle w:val="a"/>
        <w:rPr>
          <w:rtl/>
        </w:rPr>
      </w:pPr>
      <w:r>
        <w:rPr>
          <w:rFonts w:hint="cs"/>
          <w:rtl/>
        </w:rPr>
        <w:t xml:space="preserve">וכתב </w:t>
      </w:r>
      <w:r w:rsidRPr="0058454F">
        <w:rPr>
          <w:rStyle w:val="af8"/>
          <w:rFonts w:hint="cs"/>
          <w:rtl/>
        </w:rPr>
        <w:t>הרמב"ם</w:t>
      </w:r>
      <w:r>
        <w:rPr>
          <w:rFonts w:hint="cs"/>
          <w:rtl/>
        </w:rPr>
        <w:t xml:space="preserve"> </w:t>
      </w:r>
      <w:r w:rsidRPr="00BF69EE">
        <w:rPr>
          <w:rStyle w:val="af6"/>
          <w:rFonts w:eastAsia="Guttman Hodes" w:hint="cs"/>
          <w:rtl/>
        </w:rPr>
        <w:t>(שכנים פ"ט ה"י)</w:t>
      </w:r>
      <w:r>
        <w:rPr>
          <w:rFonts w:hint="cs"/>
          <w:rtl/>
        </w:rPr>
        <w:t xml:space="preserve"> דהבא לחפור בור סמוך למיצר של חבירו, דאם השדה של השני אינה עשויה לבורות, מותר לו לסמוך, ואין השני יכול למחות, ואם אח"כ ימלך השני וירצה לחפור בור בשדהו, עליו להרחיק מכותל הבור ג"ט, עד שיהיה בין הבורות ששה טפחים.</w:t>
      </w:r>
    </w:p>
    <w:p w14:paraId="5BAA1D5A" w14:textId="77777777" w:rsidR="00714340" w:rsidRPr="000D5511" w:rsidRDefault="00714340" w:rsidP="00714340">
      <w:pPr>
        <w:pStyle w:val="a2"/>
      </w:pPr>
      <w:r>
        <w:rPr>
          <w:rFonts w:hint="cs"/>
          <w:rtl/>
        </w:rPr>
        <w:t>דברי הרמב"ם דבעשויה לבורות אסור לראשון לסמוך ומרחיק ג"ט והשני מרחיק גם ג"ט בשלו</w:t>
      </w:r>
    </w:p>
    <w:p w14:paraId="2834DCFD" w14:textId="77777777" w:rsidR="00714340" w:rsidRDefault="00714340" w:rsidP="0008214F">
      <w:pPr>
        <w:pStyle w:val="a"/>
        <w:rPr>
          <w:rtl/>
        </w:rPr>
      </w:pPr>
      <w:r>
        <w:rPr>
          <w:rFonts w:hint="cs"/>
          <w:rtl/>
        </w:rPr>
        <w:t xml:space="preserve">וכתב </w:t>
      </w:r>
      <w:r w:rsidRPr="0058454F">
        <w:rPr>
          <w:rStyle w:val="af8"/>
          <w:rFonts w:hint="cs"/>
          <w:rtl/>
        </w:rPr>
        <w:t>הרמב"ם</w:t>
      </w:r>
      <w:r>
        <w:rPr>
          <w:rFonts w:hint="cs"/>
          <w:rtl/>
        </w:rPr>
        <w:t xml:space="preserve"> דאם השדה של השני עשויה לבורות, אסור לראשון לסמוך למיצר, וצריך להרחיק ג"ט, וכשיבא השני לחפור בור, גם הוא צריך להרחיק ג"ט בתוך שדהו.</w:t>
      </w:r>
    </w:p>
    <w:p w14:paraId="0F0EA0D7" w14:textId="77777777" w:rsidR="00714340" w:rsidRPr="002648EB" w:rsidRDefault="00714340" w:rsidP="00714340">
      <w:pPr>
        <w:pStyle w:val="a2"/>
        <w:rPr>
          <w:rtl/>
        </w:rPr>
      </w:pPr>
      <w:bookmarkStart w:id="1631" w:name="_Toc73437222"/>
      <w:r>
        <w:rPr>
          <w:rFonts w:hint="cs"/>
          <w:rtl/>
        </w:rPr>
        <w:t>ביאור הרמב"ן והמ"מ ברמב"ם דכשסמך הראשון בהיתר צריך השני להרחיק ששה טפחים</w:t>
      </w:r>
      <w:bookmarkEnd w:id="1631"/>
    </w:p>
    <w:p w14:paraId="3F3D2428" w14:textId="7699E8FC" w:rsidR="00714340" w:rsidRDefault="00714340" w:rsidP="0008214F">
      <w:pPr>
        <w:pStyle w:val="a"/>
        <w:rPr>
          <w:rtl/>
        </w:rPr>
      </w:pPr>
      <w:bookmarkStart w:id="1632" w:name="_Ref70367523"/>
      <w:r>
        <w:rPr>
          <w:rFonts w:hint="cs"/>
          <w:rtl/>
        </w:rPr>
        <w:t xml:space="preserve">וכתב </w:t>
      </w:r>
      <w:r w:rsidRPr="00B36119">
        <w:rPr>
          <w:rStyle w:val="af8"/>
          <w:rFonts w:hint="cs"/>
          <w:rtl/>
        </w:rPr>
        <w:t>המ"מ</w:t>
      </w:r>
      <w:r>
        <w:rPr>
          <w:rFonts w:hint="cs"/>
          <w:rtl/>
        </w:rPr>
        <w:t xml:space="preserve"> </w:t>
      </w:r>
      <w:r w:rsidRPr="00BF69EE">
        <w:rPr>
          <w:rStyle w:val="af6"/>
          <w:rFonts w:eastAsia="Guttman Hodes" w:hint="cs"/>
          <w:rtl/>
        </w:rPr>
        <w:t>(שכנים פ"ט ה"י)</w:t>
      </w:r>
      <w:r>
        <w:rPr>
          <w:rFonts w:hint="cs"/>
          <w:rtl/>
        </w:rPr>
        <w:t xml:space="preserve"> דמ"ש </w:t>
      </w:r>
      <w:r w:rsidRPr="00B36119">
        <w:rPr>
          <w:rStyle w:val="af8"/>
          <w:rFonts w:hint="cs"/>
          <w:rtl/>
        </w:rPr>
        <w:t>הרמב"ם</w:t>
      </w:r>
      <w:r>
        <w:rPr>
          <w:rFonts w:hint="cs"/>
          <w:rtl/>
        </w:rPr>
        <w:t xml:space="preserve"> </w:t>
      </w:r>
      <w:r w:rsidRPr="00B71C87">
        <w:rPr>
          <w:rStyle w:val="af6"/>
          <w:rFonts w:eastAsia="Guttman Hodes" w:hint="cs"/>
          <w:rtl/>
        </w:rPr>
        <w:t xml:space="preserve">(עי' אות </w:t>
      </w:r>
      <w:r w:rsidRPr="00B71C87">
        <w:rPr>
          <w:rStyle w:val="af6"/>
          <w:rFonts w:eastAsia="Guttman Hodes"/>
          <w:rtl/>
        </w:rPr>
        <w:fldChar w:fldCharType="begin"/>
      </w:r>
      <w:r w:rsidRPr="00B71C87">
        <w:rPr>
          <w:rStyle w:val="af6"/>
          <w:rFonts w:eastAsia="Guttman Hodes"/>
          <w:rtl/>
        </w:rPr>
        <w:instrText xml:space="preserve"> </w:instrText>
      </w:r>
      <w:r w:rsidRPr="00B71C87">
        <w:rPr>
          <w:rStyle w:val="af6"/>
          <w:rFonts w:eastAsia="Guttman Hodes" w:hint="cs"/>
        </w:rPr>
        <w:instrText>REF</w:instrText>
      </w:r>
      <w:r w:rsidRPr="00B71C87">
        <w:rPr>
          <w:rStyle w:val="af6"/>
          <w:rFonts w:eastAsia="Guttman Hodes" w:hint="cs"/>
          <w:rtl/>
        </w:rPr>
        <w:instrText xml:space="preserve"> _</w:instrText>
      </w:r>
      <w:r w:rsidRPr="00B71C87">
        <w:rPr>
          <w:rStyle w:val="af6"/>
          <w:rFonts w:eastAsia="Guttman Hodes" w:hint="cs"/>
        </w:rPr>
        <w:instrText>Ref70366981 \r \h</w:instrText>
      </w:r>
      <w:r w:rsidRPr="00B71C8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B71C87">
        <w:rPr>
          <w:rStyle w:val="af6"/>
          <w:rFonts w:eastAsia="Guttman Hodes"/>
          <w:rtl/>
        </w:rPr>
      </w:r>
      <w:r w:rsidRPr="00B71C87">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B71C87">
        <w:rPr>
          <w:rStyle w:val="af6"/>
          <w:rFonts w:eastAsia="Guttman Hodes"/>
          <w:rtl/>
        </w:rPr>
        <w:fldChar w:fldCharType="end"/>
      </w:r>
      <w:r>
        <w:rPr>
          <w:rFonts w:hint="cs"/>
          <w:rtl/>
        </w:rPr>
        <w:t xml:space="preserve"> דהשני צריך להרחיק ששה טפחים, אינו מפורש בגמ', אך כך דעת רבו של </w:t>
      </w:r>
      <w:r>
        <w:rPr>
          <w:rStyle w:val="af8"/>
          <w:rFonts w:hint="cs"/>
          <w:rtl/>
        </w:rPr>
        <w:t>הרמב"ם</w:t>
      </w:r>
      <w:r>
        <w:rPr>
          <w:rFonts w:hint="cs"/>
          <w:rtl/>
        </w:rPr>
        <w:t xml:space="preserve">, וחלק </w:t>
      </w:r>
      <w:r w:rsidRPr="00EB7DF1">
        <w:rPr>
          <w:rStyle w:val="af8"/>
          <w:rFonts w:hint="cs"/>
          <w:rtl/>
        </w:rPr>
        <w:t>מהראשונים,</w:t>
      </w:r>
      <w:r>
        <w:rPr>
          <w:rFonts w:hint="cs"/>
          <w:rtl/>
        </w:rPr>
        <w:t xml:space="preserve"> וכן ביאר </w:t>
      </w:r>
      <w:r w:rsidRPr="00B36119">
        <w:rPr>
          <w:rStyle w:val="af8"/>
          <w:rFonts w:hint="cs"/>
          <w:rtl/>
        </w:rPr>
        <w:t>הרמב"ן</w:t>
      </w:r>
      <w:r>
        <w:rPr>
          <w:rFonts w:hint="cs"/>
          <w:rtl/>
        </w:rPr>
        <w:t xml:space="preserve"> </w:t>
      </w:r>
      <w:r w:rsidRPr="00B71C87">
        <w:rPr>
          <w:rStyle w:val="af6"/>
          <w:rFonts w:eastAsia="Guttman Hodes" w:hint="cs"/>
          <w:rtl/>
        </w:rPr>
        <w:t xml:space="preserve">(עי' אות </w:t>
      </w:r>
      <w:r w:rsidRPr="00B71C87">
        <w:rPr>
          <w:rStyle w:val="af6"/>
          <w:rFonts w:eastAsia="Guttman Hodes"/>
          <w:rtl/>
        </w:rPr>
        <w:fldChar w:fldCharType="begin"/>
      </w:r>
      <w:r w:rsidRPr="00B71C87">
        <w:rPr>
          <w:rStyle w:val="af6"/>
          <w:rFonts w:eastAsia="Guttman Hodes"/>
          <w:rtl/>
        </w:rPr>
        <w:instrText xml:space="preserve"> </w:instrText>
      </w:r>
      <w:r w:rsidRPr="00B71C87">
        <w:rPr>
          <w:rStyle w:val="af6"/>
          <w:rFonts w:eastAsia="Guttman Hodes" w:hint="cs"/>
        </w:rPr>
        <w:instrText>REF</w:instrText>
      </w:r>
      <w:r w:rsidRPr="00B71C87">
        <w:rPr>
          <w:rStyle w:val="af6"/>
          <w:rFonts w:eastAsia="Guttman Hodes" w:hint="cs"/>
          <w:rtl/>
        </w:rPr>
        <w:instrText xml:space="preserve"> _</w:instrText>
      </w:r>
      <w:r w:rsidRPr="00B71C87">
        <w:rPr>
          <w:rStyle w:val="af6"/>
          <w:rFonts w:eastAsia="Guttman Hodes" w:hint="cs"/>
        </w:rPr>
        <w:instrText>Ref70367475 \r \h</w:instrText>
      </w:r>
      <w:r w:rsidRPr="00B71C8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B71C87">
        <w:rPr>
          <w:rStyle w:val="af6"/>
          <w:rFonts w:eastAsia="Guttman Hodes"/>
          <w:rtl/>
        </w:rPr>
      </w:r>
      <w:r w:rsidRPr="00B71C87">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B71C87">
        <w:rPr>
          <w:rStyle w:val="af6"/>
          <w:rFonts w:eastAsia="Guttman Hodes"/>
          <w:rtl/>
        </w:rPr>
        <w:fldChar w:fldCharType="end"/>
      </w:r>
      <w:r>
        <w:rPr>
          <w:rFonts w:hint="cs"/>
          <w:rtl/>
        </w:rPr>
        <w:t xml:space="preserve"> בדעת </w:t>
      </w:r>
      <w:r w:rsidRPr="00EB7DF1">
        <w:rPr>
          <w:rStyle w:val="af8"/>
          <w:rFonts w:hint="cs"/>
          <w:rtl/>
        </w:rPr>
        <w:t>הרמב"ם</w:t>
      </w:r>
      <w:r>
        <w:rPr>
          <w:rFonts w:hint="cs"/>
          <w:rtl/>
        </w:rPr>
        <w:t xml:space="preserve">, אך הביא </w:t>
      </w:r>
      <w:r w:rsidRPr="00B36119">
        <w:rPr>
          <w:rStyle w:val="af8"/>
          <w:rFonts w:hint="cs"/>
          <w:rtl/>
        </w:rPr>
        <w:t xml:space="preserve">המ"מ די"מ </w:t>
      </w:r>
      <w:r w:rsidRPr="00985EB0">
        <w:rPr>
          <w:rStyle w:val="afa"/>
          <w:rFonts w:hint="cs"/>
          <w:rtl/>
        </w:rPr>
        <w:t>[</w:t>
      </w:r>
      <w:r w:rsidRPr="005E37A2">
        <w:rPr>
          <w:rStyle w:val="affa"/>
          <w:rFonts w:hint="cs"/>
          <w:rtl/>
        </w:rPr>
        <w:t xml:space="preserve">רבינו יונה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Ref70585704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לג)</w:t>
      </w:r>
      <w:r w:rsidRPr="00215BBA">
        <w:rPr>
          <w:rStyle w:val="aff6"/>
          <w:rtl/>
        </w:rPr>
        <w:fldChar w:fldCharType="end"/>
      </w:r>
      <w:r w:rsidRPr="005E37A2">
        <w:rPr>
          <w:rStyle w:val="affa"/>
          <w:rFonts w:hint="cs"/>
          <w:rtl/>
        </w:rPr>
        <w:t xml:space="preserve"> והי"מ ברמב"ן וברשב"א</w:t>
      </w:r>
      <w:r>
        <w:rPr>
          <w:rStyle w:val="afa"/>
          <w:rFonts w:hint="cs"/>
          <w:rtl/>
        </w:rPr>
        <w:t xml:space="preserve">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Ref70541072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לה)</w:t>
      </w:r>
      <w:r w:rsidRPr="00215BBA">
        <w:rPr>
          <w:rStyle w:val="aff6"/>
          <w:rtl/>
        </w:rPr>
        <w:fldChar w:fldCharType="end"/>
      </w:r>
      <w:r w:rsidRPr="00985EB0">
        <w:rPr>
          <w:rStyle w:val="afa"/>
          <w:rFonts w:hint="cs"/>
          <w:rtl/>
        </w:rPr>
        <w:t>]</w:t>
      </w:r>
      <w:r>
        <w:rPr>
          <w:rFonts w:hint="cs"/>
          <w:rtl/>
        </w:rPr>
        <w:t xml:space="preserve"> דהשני מרחיק רק ג"ט, דאומר לראשון דלא די שלא הרחיק מהמיצר, ולא יתכן שיצריכו להרחיק יותר מדינו שהוא ג"ט, ועי' במ"ש </w:t>
      </w:r>
      <w:r w:rsidRPr="00B36119">
        <w:rPr>
          <w:rStyle w:val="af8"/>
          <w:rFonts w:hint="cs"/>
          <w:rtl/>
        </w:rPr>
        <w:t>האבהא"ז</w:t>
      </w:r>
      <w:r>
        <w:rPr>
          <w:rFonts w:hint="cs"/>
          <w:rtl/>
        </w:rPr>
        <w:t xml:space="preserve"> </w:t>
      </w:r>
      <w:r w:rsidRPr="00897989">
        <w:rPr>
          <w:rStyle w:val="af6"/>
          <w:rFonts w:eastAsia="Guttman Hodes" w:hint="cs"/>
          <w:rtl/>
        </w:rPr>
        <w:t xml:space="preserve">(עי' אות </w:t>
      </w:r>
      <w:r w:rsidRPr="00897989">
        <w:rPr>
          <w:rStyle w:val="af6"/>
          <w:rFonts w:eastAsia="Guttman Hodes"/>
          <w:rtl/>
        </w:rPr>
        <w:fldChar w:fldCharType="begin"/>
      </w:r>
      <w:r w:rsidRPr="00897989">
        <w:rPr>
          <w:rStyle w:val="af6"/>
          <w:rFonts w:eastAsia="Guttman Hodes"/>
          <w:rtl/>
        </w:rPr>
        <w:instrText xml:space="preserve"> </w:instrText>
      </w:r>
      <w:r w:rsidRPr="00897989">
        <w:rPr>
          <w:rStyle w:val="af6"/>
          <w:rFonts w:eastAsia="Guttman Hodes" w:hint="cs"/>
        </w:rPr>
        <w:instrText>REF</w:instrText>
      </w:r>
      <w:r w:rsidRPr="00897989">
        <w:rPr>
          <w:rStyle w:val="af6"/>
          <w:rFonts w:eastAsia="Guttman Hodes" w:hint="cs"/>
          <w:rtl/>
        </w:rPr>
        <w:instrText xml:space="preserve"> _</w:instrText>
      </w:r>
      <w:r w:rsidRPr="00897989">
        <w:rPr>
          <w:rStyle w:val="af6"/>
          <w:rFonts w:eastAsia="Guttman Hodes" w:hint="cs"/>
        </w:rPr>
        <w:instrText>Ref70367504 \r \h</w:instrText>
      </w:r>
      <w:r w:rsidRPr="00897989">
        <w:rPr>
          <w:rStyle w:val="af6"/>
          <w:rFonts w:eastAsia="Guttman Hodes"/>
          <w:rtl/>
        </w:rPr>
        <w:instrText xml:space="preserve"> </w:instrText>
      </w:r>
      <w:r w:rsidRPr="00897989">
        <w:rPr>
          <w:rStyle w:val="af6"/>
          <w:rFonts w:eastAsia="Guttman Hodes"/>
          <w:rtl/>
        </w:rPr>
      </w:r>
      <w:r w:rsidRPr="00897989">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sidRPr="00897989">
        <w:rPr>
          <w:rStyle w:val="af6"/>
          <w:rFonts w:eastAsia="Guttman Hodes"/>
          <w:rtl/>
        </w:rPr>
        <w:fldChar w:fldCharType="end"/>
      </w:r>
      <w:r w:rsidRPr="00CB58CA">
        <w:rPr>
          <w:rStyle w:val="af8"/>
          <w:rFonts w:hint="cs"/>
          <w:rtl/>
        </w:rPr>
        <w:t xml:space="preserve"> </w:t>
      </w:r>
      <w:r>
        <w:rPr>
          <w:rFonts w:hint="cs"/>
          <w:rtl/>
        </w:rPr>
        <w:t xml:space="preserve">דא"א לבאר בדעת </w:t>
      </w:r>
      <w:r>
        <w:rPr>
          <w:rStyle w:val="af8"/>
          <w:rFonts w:hint="cs"/>
          <w:rtl/>
        </w:rPr>
        <w:t>הרמב"ם</w:t>
      </w:r>
      <w:r>
        <w:rPr>
          <w:rFonts w:hint="cs"/>
          <w:rtl/>
        </w:rPr>
        <w:t xml:space="preserve"> כביאור </w:t>
      </w:r>
      <w:r w:rsidRPr="00CB58CA">
        <w:rPr>
          <w:rStyle w:val="af8"/>
          <w:rFonts w:hint="cs"/>
          <w:rtl/>
        </w:rPr>
        <w:t>המ"מ והרמב"ן</w:t>
      </w:r>
      <w:r>
        <w:rPr>
          <w:rFonts w:hint="cs"/>
          <w:rtl/>
        </w:rPr>
        <w:t xml:space="preserve">, ועי' במה שביאר בזה </w:t>
      </w:r>
      <w:r w:rsidRPr="00CB58CA">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Ref70435420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קכח)</w:t>
      </w:r>
      <w:r>
        <w:rPr>
          <w:rStyle w:val="af6"/>
          <w:rFonts w:eastAsia="Guttman Hodes"/>
          <w:rtl/>
        </w:rPr>
        <w:fldChar w:fldCharType="end"/>
      </w:r>
      <w:r>
        <w:rPr>
          <w:rFonts w:hint="cs"/>
          <w:rtl/>
        </w:rPr>
        <w:t>.</w:t>
      </w:r>
      <w:bookmarkEnd w:id="1632"/>
    </w:p>
    <w:p w14:paraId="27A0FA62" w14:textId="77777777" w:rsidR="00714340" w:rsidRPr="00DB46BE" w:rsidRDefault="00714340" w:rsidP="00714340">
      <w:pPr>
        <w:pStyle w:val="1"/>
        <w:rPr>
          <w:rtl/>
        </w:rPr>
      </w:pPr>
      <w:bookmarkStart w:id="1633" w:name="_Toc73437223"/>
      <w:r>
        <w:rPr>
          <w:rFonts w:hint="cs"/>
          <w:rtl/>
        </w:rPr>
        <w:t>בי' הרמב"ם בפיהמ"ש דאינו סומך שלא יצטרך השני להרחיק</w:t>
      </w:r>
      <w:bookmarkEnd w:id="1633"/>
    </w:p>
    <w:p w14:paraId="65B251FF" w14:textId="77777777" w:rsidR="00714340" w:rsidRDefault="00714340" w:rsidP="00714340">
      <w:pPr>
        <w:pStyle w:val="a2"/>
        <w:rPr>
          <w:rtl/>
        </w:rPr>
      </w:pPr>
      <w:bookmarkStart w:id="1634" w:name="_Toc73437224"/>
      <w:r>
        <w:rPr>
          <w:rFonts w:hint="cs"/>
          <w:rtl/>
        </w:rPr>
        <w:t>דברי הרמב"ם בפיהמ"ש דמבואר במתני' דכ"א מרחיק ג"ט דמרחיק מחלל הבור ששה טפחים</w:t>
      </w:r>
      <w:bookmarkEnd w:id="1634"/>
    </w:p>
    <w:p w14:paraId="0500A006" w14:textId="77777777" w:rsidR="00714340" w:rsidRDefault="00714340" w:rsidP="0008214F">
      <w:pPr>
        <w:pStyle w:val="a"/>
        <w:rPr>
          <w:rtl/>
        </w:rPr>
      </w:pPr>
      <w:r>
        <w:rPr>
          <w:rFonts w:hint="cs"/>
          <w:rtl/>
        </w:rPr>
        <w:t xml:space="preserve">כתב </w:t>
      </w:r>
      <w:r w:rsidRPr="002648EB">
        <w:rPr>
          <w:rStyle w:val="af8"/>
          <w:rFonts w:hint="cs"/>
          <w:rtl/>
        </w:rPr>
        <w:t>הרמב"ם בפיהמ"ש</w:t>
      </w:r>
      <w:r>
        <w:rPr>
          <w:rFonts w:hint="cs"/>
          <w:rtl/>
        </w:rPr>
        <w:t xml:space="preserve"> </w:t>
      </w:r>
      <w:r w:rsidRPr="002648EB">
        <w:rPr>
          <w:rStyle w:val="af6"/>
          <w:rFonts w:eastAsia="Guttman Hodes" w:hint="cs"/>
          <w:rtl/>
        </w:rPr>
        <w:t>(פ"ב מ"א)</w:t>
      </w:r>
      <w:r>
        <w:rPr>
          <w:rFonts w:hint="cs"/>
          <w:rtl/>
        </w:rPr>
        <w:t xml:space="preserve"> דהא דתנן במתני' דצריך להרחיק ג"ט מכותלו של חבירו, הכוונה מכותל בורו של חבירו, דכותל הבור אינו פחות מג"ט, וכתב </w:t>
      </w:r>
      <w:r w:rsidRPr="002648EB">
        <w:rPr>
          <w:rStyle w:val="af8"/>
          <w:rFonts w:hint="cs"/>
          <w:rtl/>
        </w:rPr>
        <w:t>הרמב"ם בפיהמ"ש</w:t>
      </w:r>
      <w:r>
        <w:rPr>
          <w:rFonts w:hint="cs"/>
          <w:rtl/>
        </w:rPr>
        <w:t xml:space="preserve"> דמבואר דצריך להרחיק מחלל הבור, של הראשון לחלל הבור של השני ששה טפחים, ושכ"א מהם צריך להרחיק מהמיצר ג"ט.</w:t>
      </w:r>
    </w:p>
    <w:p w14:paraId="0407A760" w14:textId="77777777" w:rsidR="00714340" w:rsidRPr="003F61CC" w:rsidRDefault="00714340" w:rsidP="00714340">
      <w:pPr>
        <w:pStyle w:val="a2"/>
      </w:pPr>
      <w:bookmarkStart w:id="1635" w:name="_Toc73437225"/>
      <w:r>
        <w:rPr>
          <w:rFonts w:hint="cs"/>
          <w:rtl/>
        </w:rPr>
        <w:t>דברי הרמב"ם בפיהמ"ש דבכל הנזקים במתני' אסור לסמוך שמא יבנה אח"כ כותל סמוך למזיק</w:t>
      </w:r>
      <w:bookmarkEnd w:id="1635"/>
    </w:p>
    <w:p w14:paraId="34ACD342" w14:textId="764A2214" w:rsidR="00714340" w:rsidRDefault="00714340" w:rsidP="0008214F">
      <w:pPr>
        <w:pStyle w:val="a"/>
        <w:rPr>
          <w:rtl/>
        </w:rPr>
      </w:pPr>
      <w:bookmarkStart w:id="1636" w:name="_Ref70541049"/>
      <w:r>
        <w:rPr>
          <w:rFonts w:hint="cs"/>
          <w:rtl/>
        </w:rPr>
        <w:t xml:space="preserve">וכתב </w:t>
      </w:r>
      <w:r w:rsidRPr="002648EB">
        <w:rPr>
          <w:rStyle w:val="af8"/>
          <w:rFonts w:hint="cs"/>
          <w:rtl/>
        </w:rPr>
        <w:t>הרמב"ם בפיהמ"ש</w:t>
      </w:r>
      <w:r>
        <w:rPr>
          <w:rFonts w:hint="cs"/>
          <w:rtl/>
        </w:rPr>
        <w:t xml:space="preserve"> דה"ה דאסור לסמוך אחד מהנזקים דתנן במתני' סמוך למיצר, אא"כ הרחיק כפי השיעור, ואעפ"י שאין לחבירו כותל, מ"מ אסור לו לסמוך, שמא לאח"ז יבנה חבירו כותל בצד המיצר, ויהיה הכותל סמוך לאחד מהנזקים הללו, וכתב </w:t>
      </w:r>
      <w:r w:rsidRPr="002648EB">
        <w:rPr>
          <w:rStyle w:val="af8"/>
          <w:rFonts w:hint="cs"/>
          <w:rtl/>
        </w:rPr>
        <w:t>הרמב"ם בפיהמ"ש</w:t>
      </w:r>
      <w:r>
        <w:rPr>
          <w:rFonts w:hint="cs"/>
          <w:rtl/>
        </w:rPr>
        <w:t xml:space="preserve"> דבאינה עשויה לבורות מותר לחפור בור סמוך למיצר, וא"צ להרחיק, ועי' במ"ש </w:t>
      </w:r>
      <w:r w:rsidRPr="00CB58CA">
        <w:rPr>
          <w:rStyle w:val="af8"/>
          <w:rFonts w:hint="cs"/>
          <w:rtl/>
        </w:rPr>
        <w:t>בחי' רבי נחום</w:t>
      </w:r>
      <w:r>
        <w:rPr>
          <w:rFonts w:hint="cs"/>
          <w:rtl/>
        </w:rPr>
        <w:t xml:space="preserve"> </w:t>
      </w:r>
      <w:r>
        <w:rPr>
          <w:rStyle w:val="af6"/>
          <w:rFonts w:eastAsia="Guttman Hodes" w:hint="cs"/>
          <w:rtl/>
        </w:rPr>
        <w:t xml:space="preserve">(עי' </w:t>
      </w:r>
      <w:r w:rsidRPr="008F6BB9">
        <w:rPr>
          <w:rStyle w:val="af6"/>
          <w:rFonts w:eastAsia="Guttman Hodes" w:hint="cs"/>
          <w:rtl/>
        </w:rPr>
        <w:t xml:space="preserve">אות </w:t>
      </w:r>
      <w:r w:rsidRPr="008F6BB9">
        <w:rPr>
          <w:rStyle w:val="af6"/>
          <w:rFonts w:eastAsia="Guttman Hodes"/>
          <w:rtl/>
        </w:rPr>
        <w:fldChar w:fldCharType="begin"/>
      </w:r>
      <w:r w:rsidRPr="008F6BB9">
        <w:rPr>
          <w:rStyle w:val="af6"/>
          <w:rFonts w:eastAsia="Guttman Hodes"/>
          <w:rtl/>
        </w:rPr>
        <w:instrText xml:space="preserve"> </w:instrText>
      </w:r>
      <w:r w:rsidRPr="008F6BB9">
        <w:rPr>
          <w:rStyle w:val="af6"/>
          <w:rFonts w:eastAsia="Guttman Hodes" w:hint="cs"/>
        </w:rPr>
        <w:instrText>REF</w:instrText>
      </w:r>
      <w:r w:rsidRPr="008F6BB9">
        <w:rPr>
          <w:rStyle w:val="af6"/>
          <w:rFonts w:eastAsia="Guttman Hodes" w:hint="cs"/>
          <w:rtl/>
        </w:rPr>
        <w:instrText xml:space="preserve"> _</w:instrText>
      </w:r>
      <w:r w:rsidRPr="008F6BB9">
        <w:rPr>
          <w:rStyle w:val="af6"/>
          <w:rFonts w:eastAsia="Guttman Hodes" w:hint="cs"/>
        </w:rPr>
        <w:instrText>Ref70541034 \r \h</w:instrText>
      </w:r>
      <w:r w:rsidRPr="008F6BB9">
        <w:rPr>
          <w:rStyle w:val="af6"/>
          <w:rFonts w:eastAsia="Guttman Hodes"/>
          <w:rtl/>
        </w:rPr>
        <w:instrText xml:space="preserve"> </w:instrText>
      </w:r>
      <w:r w:rsidRPr="008F6BB9">
        <w:rPr>
          <w:rStyle w:val="af6"/>
          <w:rFonts w:eastAsia="Guttman Hodes"/>
          <w:rtl/>
        </w:rPr>
      </w:r>
      <w:r w:rsidRPr="008F6BB9">
        <w:rPr>
          <w:rStyle w:val="af6"/>
          <w:rFonts w:eastAsia="Guttman Hodes"/>
          <w:rtl/>
        </w:rPr>
        <w:fldChar w:fldCharType="separate"/>
      </w:r>
      <w:r w:rsidR="00AA5F53">
        <w:rPr>
          <w:rStyle w:val="af6"/>
          <w:rFonts w:eastAsia="Guttman Hodes"/>
          <w:cs/>
        </w:rPr>
        <w:t>‎</w:t>
      </w:r>
      <w:r w:rsidR="00AA5F53">
        <w:rPr>
          <w:rStyle w:val="af6"/>
          <w:rFonts w:eastAsia="Guttman Hodes"/>
          <w:rtl/>
        </w:rPr>
        <w:t>קיח)</w:t>
      </w:r>
      <w:r w:rsidRPr="008F6BB9">
        <w:rPr>
          <w:rStyle w:val="af6"/>
          <w:rFonts w:eastAsia="Guttman Hodes"/>
          <w:rtl/>
        </w:rPr>
        <w:fldChar w:fldCharType="end"/>
      </w:r>
      <w:r>
        <w:rPr>
          <w:rFonts w:hint="cs"/>
          <w:rtl/>
        </w:rPr>
        <w:t xml:space="preserve"> דמבואר בדברי </w:t>
      </w:r>
      <w:r w:rsidRPr="002648EB">
        <w:rPr>
          <w:rStyle w:val="af8"/>
          <w:rFonts w:hint="cs"/>
          <w:rtl/>
        </w:rPr>
        <w:t>הרמב"ם בפיהמ"ש</w:t>
      </w:r>
      <w:r>
        <w:rPr>
          <w:rFonts w:hint="cs"/>
          <w:rtl/>
        </w:rPr>
        <w:t xml:space="preserve"> דלא כדעת </w:t>
      </w:r>
      <w:r w:rsidRPr="001C6BC4">
        <w:rPr>
          <w:rStyle w:val="af8"/>
          <w:rFonts w:hint="cs"/>
          <w:rtl/>
        </w:rPr>
        <w:t>התוס'</w:t>
      </w:r>
      <w:r>
        <w:rPr>
          <w:rFonts w:hint="cs"/>
          <w:rtl/>
        </w:rPr>
        <w:t xml:space="preserve"> </w:t>
      </w:r>
      <w:r w:rsidRPr="00984575">
        <w:rPr>
          <w:rStyle w:val="af6"/>
          <w:rFonts w:eastAsia="Guttman Hodes" w:hint="cs"/>
          <w:rtl/>
        </w:rPr>
        <w:t xml:space="preserve">(עי' אות </w:t>
      </w:r>
      <w:r w:rsidRPr="00984575">
        <w:rPr>
          <w:rStyle w:val="af6"/>
          <w:rFonts w:eastAsia="Guttman Hodes"/>
          <w:rtl/>
        </w:rPr>
        <w:fldChar w:fldCharType="begin"/>
      </w:r>
      <w:r w:rsidRPr="00984575">
        <w:rPr>
          <w:rStyle w:val="af6"/>
          <w:rFonts w:eastAsia="Guttman Hodes"/>
          <w:rtl/>
        </w:rPr>
        <w:instrText xml:space="preserve"> </w:instrText>
      </w:r>
      <w:r w:rsidRPr="00984575">
        <w:rPr>
          <w:rStyle w:val="af6"/>
          <w:rFonts w:eastAsia="Guttman Hodes" w:hint="cs"/>
        </w:rPr>
        <w:instrText>REF</w:instrText>
      </w:r>
      <w:r w:rsidRPr="00984575">
        <w:rPr>
          <w:rStyle w:val="af6"/>
          <w:rFonts w:eastAsia="Guttman Hodes" w:hint="cs"/>
          <w:rtl/>
        </w:rPr>
        <w:instrText xml:space="preserve"> _</w:instrText>
      </w:r>
      <w:r w:rsidRPr="00984575">
        <w:rPr>
          <w:rStyle w:val="af6"/>
          <w:rFonts w:eastAsia="Guttman Hodes" w:hint="cs"/>
        </w:rPr>
        <w:instrText>Ref70844551 \r \h</w:instrText>
      </w:r>
      <w:r w:rsidRPr="00984575">
        <w:rPr>
          <w:rStyle w:val="af6"/>
          <w:rFonts w:eastAsia="Guttman Hodes"/>
          <w:rtl/>
        </w:rPr>
        <w:instrText xml:space="preserve"> </w:instrText>
      </w:r>
      <w:r w:rsidRPr="00984575">
        <w:rPr>
          <w:rStyle w:val="af6"/>
          <w:rFonts w:eastAsia="Guttman Hodes"/>
          <w:rtl/>
        </w:rPr>
      </w:r>
      <w:r w:rsidRPr="00984575">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984575">
        <w:rPr>
          <w:rStyle w:val="af6"/>
          <w:rFonts w:eastAsia="Guttman Hodes"/>
          <w:rtl/>
        </w:rPr>
        <w:fldChar w:fldCharType="end"/>
      </w:r>
      <w:r>
        <w:rPr>
          <w:rFonts w:hint="cs"/>
          <w:rtl/>
        </w:rPr>
        <w:t>.</w:t>
      </w:r>
      <w:bookmarkEnd w:id="1636"/>
    </w:p>
    <w:p w14:paraId="65316C75" w14:textId="77777777" w:rsidR="00714340" w:rsidRDefault="00714340" w:rsidP="00714340">
      <w:pPr>
        <w:pStyle w:val="1"/>
        <w:rPr>
          <w:rStyle w:val="afa"/>
          <w:rtl/>
        </w:rPr>
      </w:pPr>
      <w:bookmarkStart w:id="1637" w:name="_Toc73437226"/>
      <w:r w:rsidRPr="00120B07">
        <w:rPr>
          <w:rFonts w:hint="cs"/>
          <w:rtl/>
        </w:rPr>
        <w:t>קושית הרשב"א דמשעבד קרקעו להרחקת ששה טפחים</w:t>
      </w:r>
      <w:bookmarkEnd w:id="1637"/>
    </w:p>
    <w:p w14:paraId="341AAA68" w14:textId="77777777" w:rsidR="00714340" w:rsidRPr="00F02915" w:rsidRDefault="00714340" w:rsidP="00714340">
      <w:pPr>
        <w:pStyle w:val="a2"/>
        <w:rPr>
          <w:rtl/>
        </w:rPr>
      </w:pPr>
      <w:bookmarkStart w:id="1638" w:name="_Toc73437227"/>
      <w:r>
        <w:rPr>
          <w:rFonts w:hint="cs"/>
          <w:rtl/>
        </w:rPr>
        <w:t>קו' הרשב"א דלאביי כשסומך מזיק דמשעבד את קרקע חבירו לבורו וכן ק' לרבא כשאינו מרפה</w:t>
      </w:r>
      <w:bookmarkEnd w:id="1638"/>
    </w:p>
    <w:p w14:paraId="7E0832D1" w14:textId="77777777" w:rsidR="00714340" w:rsidRDefault="00714340" w:rsidP="0008214F">
      <w:pPr>
        <w:pStyle w:val="a"/>
        <w:rPr>
          <w:rtl/>
        </w:rPr>
      </w:pPr>
      <w:bookmarkStart w:id="1639" w:name="_Ref70625816"/>
      <w:r>
        <w:rPr>
          <w:rFonts w:hint="cs"/>
          <w:rtl/>
        </w:rPr>
        <w:t>הקשה</w:t>
      </w:r>
      <w:r w:rsidRPr="00F457B1">
        <w:rPr>
          <w:rStyle w:val="af8"/>
          <w:rFonts w:hint="cs"/>
          <w:rtl/>
        </w:rPr>
        <w:t xml:space="preserve"> </w:t>
      </w:r>
      <w:r w:rsidRPr="008A2A7B">
        <w:rPr>
          <w:rStyle w:val="af8"/>
          <w:rFonts w:hint="cs"/>
          <w:rtl/>
        </w:rPr>
        <w:t>הרשב"א</w:t>
      </w:r>
      <w:r w:rsidRPr="004E7EF3">
        <w:rPr>
          <w:rStyle w:val="af6"/>
          <w:rFonts w:eastAsia="Guttman Hodes" w:hint="cs"/>
          <w:rtl/>
        </w:rPr>
        <w:t xml:space="preserve"> (יז: ד"ה דכל [הב']) </w:t>
      </w:r>
      <w:r>
        <w:rPr>
          <w:rFonts w:hint="cs"/>
          <w:rtl/>
        </w:rPr>
        <w:t xml:space="preserve">לדעת אביי דהראשון סומך, כיון שעכשיו אינו מזיק לחבירו, דמ"מ הוא משעבד, את הקרקע של חבירו לצורך בורו, דהא כשיבא חבירו לחפור בור, הוא יצטרך להרחיק ששה טפחים, וכתב </w:t>
      </w:r>
      <w:r w:rsidRPr="00587A5D">
        <w:rPr>
          <w:rStyle w:val="af8"/>
          <w:rFonts w:hint="cs"/>
          <w:rtl/>
        </w:rPr>
        <w:t>הרשב"א</w:t>
      </w:r>
      <w:r>
        <w:rPr>
          <w:rFonts w:hint="cs"/>
          <w:rtl/>
        </w:rPr>
        <w:t xml:space="preserve"> דכן קשה אף לדעת רבא דס"ל דאינו סומך</w:t>
      </w:r>
      <w:r w:rsidRPr="0012176D">
        <w:rPr>
          <w:rFonts w:hint="cs"/>
          <w:rtl/>
        </w:rPr>
        <w:t xml:space="preserve"> </w:t>
      </w:r>
      <w:r>
        <w:rPr>
          <w:rFonts w:hint="cs"/>
          <w:rtl/>
        </w:rPr>
        <w:t xml:space="preserve">אף לר"י, מסברת "כל מרא ומרא דקא מחית קא מרפית לה לארעי", וא"כ משמע דרק כיון שיש נזק מעכשיו אסור לסמוך, אבל במקום שאין נזק מותר לסמוך, ואעפ"י שהוא משעבד את קרקע חבירו, וכן הקשה </w:t>
      </w:r>
      <w:r w:rsidRPr="002C2AA5">
        <w:rPr>
          <w:rStyle w:val="af8"/>
          <w:rFonts w:hint="cs"/>
          <w:rtl/>
        </w:rPr>
        <w:t>הריטב"א</w:t>
      </w:r>
      <w:r>
        <w:rPr>
          <w:rFonts w:hint="cs"/>
          <w:rtl/>
        </w:rPr>
        <w:t xml:space="preserve"> </w:t>
      </w:r>
      <w:r w:rsidRPr="002460FB">
        <w:rPr>
          <w:rStyle w:val="af6"/>
          <w:rFonts w:eastAsia="Guttman Hodes" w:hint="cs"/>
          <w:rtl/>
        </w:rPr>
        <w:t>(ד"ה איכא)</w:t>
      </w:r>
      <w:r>
        <w:rPr>
          <w:rFonts w:hint="cs"/>
          <w:rtl/>
        </w:rPr>
        <w:t>.</w:t>
      </w:r>
      <w:bookmarkEnd w:id="1639"/>
      <w:r>
        <w:rPr>
          <w:rFonts w:hint="cs"/>
          <w:rtl/>
        </w:rPr>
        <w:t xml:space="preserve"> </w:t>
      </w:r>
    </w:p>
    <w:p w14:paraId="1B92705E" w14:textId="77777777" w:rsidR="00C663EB" w:rsidRPr="00C663EB" w:rsidRDefault="00C663EB" w:rsidP="00C663EB">
      <w:pPr>
        <w:pStyle w:val="a2"/>
        <w:rPr>
          <w:rtl/>
        </w:rPr>
      </w:pPr>
    </w:p>
    <w:p w14:paraId="5BED841D" w14:textId="77777777" w:rsidR="00714340" w:rsidRPr="003A2C46" w:rsidRDefault="00714340" w:rsidP="00714340">
      <w:pPr>
        <w:pStyle w:val="a2"/>
      </w:pPr>
      <w:bookmarkStart w:id="1640" w:name="_Toc73437228"/>
      <w:r>
        <w:rPr>
          <w:rFonts w:hint="cs"/>
          <w:rtl/>
        </w:rPr>
        <w:lastRenderedPageBreak/>
        <w:t>קושית הרשב"א דדמי לפותח חלון דמעכב עליו אף כשאינו מזיק כדי שלא יצטרך להרחיק כותל</w:t>
      </w:r>
      <w:bookmarkEnd w:id="1640"/>
    </w:p>
    <w:p w14:paraId="41F22EB1" w14:textId="77777777" w:rsidR="00714340" w:rsidRDefault="00714340" w:rsidP="0008214F">
      <w:pPr>
        <w:pStyle w:val="a"/>
        <w:rPr>
          <w:rtl/>
        </w:rPr>
      </w:pPr>
      <w:bookmarkStart w:id="1641" w:name="_Ref70625590"/>
      <w:r>
        <w:rPr>
          <w:rFonts w:hint="cs"/>
          <w:rtl/>
        </w:rPr>
        <w:t xml:space="preserve">והוסיף </w:t>
      </w:r>
      <w:r w:rsidRPr="003A2C46">
        <w:rPr>
          <w:rStyle w:val="af8"/>
          <w:rFonts w:hint="cs"/>
          <w:rtl/>
        </w:rPr>
        <w:t>הרשב"א</w:t>
      </w:r>
      <w:r>
        <w:rPr>
          <w:rFonts w:hint="cs"/>
          <w:rtl/>
        </w:rPr>
        <w:t xml:space="preserve"> להקשות דדמי לפותח</w:t>
      </w:r>
      <w:r w:rsidRPr="00CB309A">
        <w:rPr>
          <w:rFonts w:hint="cs"/>
          <w:rtl/>
        </w:rPr>
        <w:t xml:space="preserve"> </w:t>
      </w:r>
      <w:r>
        <w:rPr>
          <w:rFonts w:hint="cs"/>
          <w:rtl/>
        </w:rPr>
        <w:t xml:space="preserve">חלון לחצר חבירו, </w:t>
      </w:r>
      <w:r w:rsidRPr="00CB309A">
        <w:rPr>
          <w:rStyle w:val="afa"/>
          <w:rFonts w:hint="cs"/>
          <w:rtl/>
        </w:rPr>
        <w:t xml:space="preserve">[העשוי לאורה ואין בו היזק ראיה], </w:t>
      </w:r>
      <w:r>
        <w:rPr>
          <w:rFonts w:hint="cs"/>
          <w:rtl/>
        </w:rPr>
        <w:t xml:space="preserve">דאף שאינו מזיק לו מעכשיו, דא"א לומר דבעל החצר אינו יכול לעכב עליו, כדי שאם ירצה לבנות כותל, לא יצטרך להרחיק ממנו ד"א שלא יאפיל את חלונו, דאי אינו יכול לעכב א"כ לקתה מידת הדין, והוסיף </w:t>
      </w:r>
      <w:r w:rsidRPr="0099437C">
        <w:rPr>
          <w:rStyle w:val="af8"/>
          <w:rFonts w:hint="cs"/>
          <w:rtl/>
        </w:rPr>
        <w:t>הרשב"א</w:t>
      </w:r>
      <w:r>
        <w:rPr>
          <w:rFonts w:hint="cs"/>
          <w:rtl/>
        </w:rPr>
        <w:t xml:space="preserve"> להקשות דאף לר"י דעל הניזק להרחיק את עצמו, ומודה בחיוב הרחקה רק בגירי דיליה, זהו דוקא בנזיקין, אבל כשבא לשעבד את קרקע חבירו, ודאי דצריך להרחיק.</w:t>
      </w:r>
      <w:bookmarkEnd w:id="1641"/>
    </w:p>
    <w:p w14:paraId="02F61432" w14:textId="77777777" w:rsidR="00714340" w:rsidRPr="00A15B49" w:rsidRDefault="00714340" w:rsidP="00714340">
      <w:pPr>
        <w:pStyle w:val="a2"/>
        <w:rPr>
          <w:rtl/>
        </w:rPr>
      </w:pPr>
      <w:bookmarkStart w:id="1642" w:name="_Toc73437229"/>
      <w:r>
        <w:rPr>
          <w:rFonts w:hint="cs"/>
          <w:rtl/>
        </w:rPr>
        <w:t>דברי הרשב"א דלדעת הי"מ דהשני מרחיק רק ג"ט לא קשה אך להסוברים דמרחיק ו"ט קשה</w:t>
      </w:r>
      <w:bookmarkEnd w:id="1642"/>
    </w:p>
    <w:p w14:paraId="3571781D" w14:textId="22F1A6C7" w:rsidR="00714340" w:rsidRPr="00FB4B05" w:rsidRDefault="00714340" w:rsidP="0008214F">
      <w:pPr>
        <w:pStyle w:val="a"/>
        <w:rPr>
          <w:rStyle w:val="afa"/>
          <w:rtl/>
        </w:rPr>
      </w:pPr>
      <w:r>
        <w:rPr>
          <w:rFonts w:hint="cs"/>
          <w:rtl/>
        </w:rPr>
        <w:t xml:space="preserve">וכתב </w:t>
      </w:r>
      <w:r w:rsidRPr="0099437C">
        <w:rPr>
          <w:rStyle w:val="af8"/>
          <w:rFonts w:hint="cs"/>
          <w:rtl/>
        </w:rPr>
        <w:t>הרשב"א</w:t>
      </w:r>
      <w:r>
        <w:rPr>
          <w:rFonts w:hint="cs"/>
          <w:rtl/>
        </w:rPr>
        <w:t xml:space="preserve"> דלדעת </w:t>
      </w:r>
      <w:r w:rsidRPr="0099437C">
        <w:rPr>
          <w:rStyle w:val="af8"/>
          <w:rFonts w:hint="cs"/>
          <w:rtl/>
        </w:rPr>
        <w:t>הי"א</w:t>
      </w:r>
      <w:r>
        <w:rPr>
          <w:rFonts w:hint="cs"/>
          <w:rtl/>
        </w:rPr>
        <w:t xml:space="preserve"> </w:t>
      </w:r>
      <w:r w:rsidRPr="004D2826">
        <w:rPr>
          <w:rStyle w:val="af6"/>
          <w:rFonts w:eastAsia="Guttman Hodes" w:hint="cs"/>
          <w:rtl/>
        </w:rPr>
        <w:t xml:space="preserve">(עי' אות </w:t>
      </w:r>
      <w:r w:rsidRPr="004D2826">
        <w:rPr>
          <w:rStyle w:val="af6"/>
          <w:rFonts w:eastAsia="Guttman Hodes"/>
          <w:rtl/>
        </w:rPr>
        <w:fldChar w:fldCharType="begin"/>
      </w:r>
      <w:r w:rsidRPr="004D2826">
        <w:rPr>
          <w:rStyle w:val="af6"/>
          <w:rFonts w:eastAsia="Guttman Hodes"/>
          <w:rtl/>
        </w:rPr>
        <w:instrText xml:space="preserve"> </w:instrText>
      </w:r>
      <w:r w:rsidRPr="004D2826">
        <w:rPr>
          <w:rStyle w:val="af6"/>
          <w:rFonts w:eastAsia="Guttman Hodes" w:hint="cs"/>
        </w:rPr>
        <w:instrText>REF</w:instrText>
      </w:r>
      <w:r w:rsidRPr="004D2826">
        <w:rPr>
          <w:rStyle w:val="af6"/>
          <w:rFonts w:eastAsia="Guttman Hodes" w:hint="cs"/>
          <w:rtl/>
        </w:rPr>
        <w:instrText xml:space="preserve"> _</w:instrText>
      </w:r>
      <w:r w:rsidRPr="004D2826">
        <w:rPr>
          <w:rStyle w:val="af6"/>
          <w:rFonts w:eastAsia="Guttman Hodes" w:hint="cs"/>
        </w:rPr>
        <w:instrText>Ref70541072 \r \h</w:instrText>
      </w:r>
      <w:r w:rsidRPr="004D2826">
        <w:rPr>
          <w:rStyle w:val="af6"/>
          <w:rFonts w:eastAsia="Guttman Hodes"/>
          <w:rtl/>
        </w:rPr>
        <w:instrText xml:space="preserve"> </w:instrText>
      </w:r>
      <w:r w:rsidRPr="004D2826">
        <w:rPr>
          <w:rStyle w:val="af6"/>
          <w:rFonts w:eastAsia="Guttman Hodes"/>
          <w:rtl/>
        </w:rPr>
      </w:r>
      <w:r w:rsidRPr="004D2826">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4D2826">
        <w:rPr>
          <w:rStyle w:val="af6"/>
          <w:rFonts w:eastAsia="Guttman Hodes"/>
          <w:rtl/>
        </w:rPr>
        <w:fldChar w:fldCharType="end"/>
      </w:r>
      <w:r>
        <w:rPr>
          <w:rFonts w:hint="cs"/>
          <w:rtl/>
        </w:rPr>
        <w:t xml:space="preserve"> דאחר שסמך הראשון למיצר, השני צריך להרחיק רק ג"ט, לא קשה כלל, אבל לדעת </w:t>
      </w:r>
      <w:r w:rsidRPr="00A15B49">
        <w:rPr>
          <w:rStyle w:val="af8"/>
          <w:rFonts w:hint="cs"/>
          <w:rtl/>
        </w:rPr>
        <w:t>הי"א</w:t>
      </w:r>
      <w:r>
        <w:rPr>
          <w:rFonts w:hint="cs"/>
          <w:rtl/>
        </w:rPr>
        <w:t xml:space="preserve"> </w:t>
      </w:r>
      <w:r w:rsidRPr="00623A18">
        <w:rPr>
          <w:rStyle w:val="af6"/>
          <w:rFonts w:eastAsia="Guttman Hodes" w:hint="cs"/>
          <w:rtl/>
        </w:rPr>
        <w:t xml:space="preserve">(עי' אות </w:t>
      </w:r>
      <w:r w:rsidRPr="00623A18">
        <w:rPr>
          <w:rStyle w:val="af6"/>
          <w:rFonts w:eastAsia="Guttman Hodes"/>
          <w:rtl/>
        </w:rPr>
        <w:fldChar w:fldCharType="begin"/>
      </w:r>
      <w:r w:rsidRPr="00623A18">
        <w:rPr>
          <w:rStyle w:val="af6"/>
          <w:rFonts w:eastAsia="Guttman Hodes"/>
          <w:rtl/>
        </w:rPr>
        <w:instrText xml:space="preserve"> </w:instrText>
      </w:r>
      <w:r w:rsidRPr="00623A18">
        <w:rPr>
          <w:rStyle w:val="af6"/>
          <w:rFonts w:eastAsia="Guttman Hodes" w:hint="cs"/>
        </w:rPr>
        <w:instrText>REF</w:instrText>
      </w:r>
      <w:r w:rsidRPr="00623A18">
        <w:rPr>
          <w:rStyle w:val="af6"/>
          <w:rFonts w:eastAsia="Guttman Hodes" w:hint="cs"/>
          <w:rtl/>
        </w:rPr>
        <w:instrText xml:space="preserve"> _</w:instrText>
      </w:r>
      <w:r w:rsidRPr="00623A18">
        <w:rPr>
          <w:rStyle w:val="af6"/>
          <w:rFonts w:eastAsia="Guttman Hodes" w:hint="cs"/>
        </w:rPr>
        <w:instrText>Ref70540820 \r \h</w:instrText>
      </w:r>
      <w:r w:rsidRPr="00623A18">
        <w:rPr>
          <w:rStyle w:val="af6"/>
          <w:rFonts w:eastAsia="Guttman Hodes"/>
          <w:rtl/>
        </w:rPr>
        <w:instrText xml:space="preserve"> </w:instrText>
      </w:r>
      <w:r w:rsidRPr="00623A18">
        <w:rPr>
          <w:rStyle w:val="af6"/>
          <w:rFonts w:eastAsia="Guttman Hodes"/>
          <w:rtl/>
        </w:rPr>
      </w:r>
      <w:r w:rsidRPr="00623A18">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623A18">
        <w:rPr>
          <w:rStyle w:val="af6"/>
          <w:rFonts w:eastAsia="Guttman Hodes"/>
          <w:rtl/>
        </w:rPr>
        <w:fldChar w:fldCharType="end"/>
      </w:r>
      <w:r>
        <w:rPr>
          <w:rFonts w:hint="cs"/>
          <w:rtl/>
        </w:rPr>
        <w:t xml:space="preserve"> דהשני מרחיק ששה טפחים, קשה היאך משעבד קרקעו.</w:t>
      </w:r>
      <w:r w:rsidRPr="00FB4B05">
        <w:rPr>
          <w:rFonts w:hint="cs"/>
          <w:rtl/>
        </w:rPr>
        <w:t xml:space="preserve"> </w:t>
      </w:r>
      <w:r w:rsidRPr="00FB4B05">
        <w:rPr>
          <w:rStyle w:val="afa"/>
          <w:rFonts w:hint="cs"/>
          <w:rtl/>
        </w:rPr>
        <w:t xml:space="preserve">[ועי' במ"ש </w:t>
      </w:r>
      <w:r w:rsidRPr="004D2826">
        <w:rPr>
          <w:rStyle w:val="affa"/>
          <w:rFonts w:hint="cs"/>
          <w:rtl/>
        </w:rPr>
        <w:t>היד רמ"ה</w:t>
      </w:r>
      <w:r w:rsidRPr="00FB4B05">
        <w:rPr>
          <w:rStyle w:val="afa"/>
          <w:rFonts w:hint="cs"/>
          <w:rtl/>
        </w:rPr>
        <w:t xml:space="preserve"> </w:t>
      </w:r>
      <w:r w:rsidRPr="004D2826">
        <w:rPr>
          <w:rStyle w:val="aff6"/>
          <w:rFonts w:hint="cs"/>
          <w:rtl/>
        </w:rPr>
        <w:t xml:space="preserve">(עי' אות </w:t>
      </w:r>
      <w:r w:rsidRPr="004D2826">
        <w:rPr>
          <w:rStyle w:val="aff6"/>
          <w:rtl/>
        </w:rPr>
        <w:fldChar w:fldCharType="begin"/>
      </w:r>
      <w:r w:rsidRPr="004D2826">
        <w:rPr>
          <w:rStyle w:val="aff6"/>
          <w:rtl/>
        </w:rPr>
        <w:instrText xml:space="preserve"> </w:instrText>
      </w:r>
      <w:r w:rsidRPr="004D2826">
        <w:rPr>
          <w:rStyle w:val="aff6"/>
          <w:rFonts w:hint="cs"/>
        </w:rPr>
        <w:instrText>REF</w:instrText>
      </w:r>
      <w:r w:rsidRPr="004D2826">
        <w:rPr>
          <w:rStyle w:val="aff6"/>
          <w:rFonts w:hint="cs"/>
          <w:rtl/>
        </w:rPr>
        <w:instrText xml:space="preserve"> _</w:instrText>
      </w:r>
      <w:r w:rsidRPr="004D2826">
        <w:rPr>
          <w:rStyle w:val="aff6"/>
          <w:rFonts w:hint="cs"/>
        </w:rPr>
        <w:instrText>Ref70625786 \r \h</w:instrText>
      </w:r>
      <w:r w:rsidRPr="004D2826">
        <w:rPr>
          <w:rStyle w:val="aff6"/>
          <w:rtl/>
        </w:rPr>
        <w:instrText xml:space="preserve"> </w:instrText>
      </w:r>
      <w:r w:rsidRPr="004D2826">
        <w:rPr>
          <w:rStyle w:val="aff6"/>
          <w:rtl/>
        </w:rPr>
      </w:r>
      <w:r w:rsidRPr="004D2826">
        <w:rPr>
          <w:rStyle w:val="aff6"/>
          <w:rtl/>
        </w:rPr>
        <w:fldChar w:fldCharType="separate"/>
      </w:r>
      <w:r w:rsidR="00AA5F53">
        <w:rPr>
          <w:rStyle w:val="aff6"/>
          <w:cs/>
        </w:rPr>
        <w:t>‎</w:t>
      </w:r>
      <w:r w:rsidR="00AA5F53">
        <w:rPr>
          <w:rStyle w:val="aff6"/>
          <w:rtl/>
        </w:rPr>
        <w:t>לו)</w:t>
      </w:r>
      <w:r w:rsidRPr="004D2826">
        <w:rPr>
          <w:rStyle w:val="aff6"/>
          <w:rtl/>
        </w:rPr>
        <w:fldChar w:fldCharType="end"/>
      </w:r>
      <w:r w:rsidRPr="00FB4B05">
        <w:rPr>
          <w:rStyle w:val="afa"/>
          <w:rFonts w:hint="cs"/>
          <w:rtl/>
        </w:rPr>
        <w:t xml:space="preserve"> דהוכח מכח קושיה זו דמרחיק ג"ט].</w:t>
      </w:r>
    </w:p>
    <w:p w14:paraId="5D19C1FC" w14:textId="77777777" w:rsidR="00714340" w:rsidRDefault="00714340" w:rsidP="00714340">
      <w:pPr>
        <w:pStyle w:val="a2"/>
        <w:rPr>
          <w:rtl/>
        </w:rPr>
      </w:pPr>
      <w:bookmarkStart w:id="1643" w:name="_Toc73437230"/>
      <w:r>
        <w:rPr>
          <w:rFonts w:hint="cs"/>
          <w:rtl/>
        </w:rPr>
        <w:t>תי' הרשב"א והריטב"א דבסומך בור אינו נוטל משל חבירו ול"ד לחלון דמשעבד אויר חצר חבירו</w:t>
      </w:r>
      <w:bookmarkEnd w:id="1643"/>
    </w:p>
    <w:p w14:paraId="4033BC09" w14:textId="77777777" w:rsidR="00714340" w:rsidRDefault="00714340" w:rsidP="0008214F">
      <w:pPr>
        <w:pStyle w:val="a"/>
        <w:rPr>
          <w:rtl/>
        </w:rPr>
      </w:pPr>
      <w:bookmarkStart w:id="1644" w:name="_Ref70798041"/>
      <w:r>
        <w:rPr>
          <w:rFonts w:hint="cs"/>
          <w:rtl/>
        </w:rPr>
        <w:t xml:space="preserve">ותירצו </w:t>
      </w:r>
      <w:r w:rsidRPr="0099437C">
        <w:rPr>
          <w:rStyle w:val="af8"/>
          <w:rFonts w:hint="cs"/>
          <w:rtl/>
        </w:rPr>
        <w:t>הרשב"א</w:t>
      </w:r>
      <w:r>
        <w:rPr>
          <w:rFonts w:hint="cs"/>
          <w:rtl/>
        </w:rPr>
        <w:t xml:space="preserve"> </w:t>
      </w:r>
      <w:r>
        <w:rPr>
          <w:rStyle w:val="af8"/>
          <w:rFonts w:hint="cs"/>
          <w:rtl/>
        </w:rPr>
        <w:t>ו</w:t>
      </w:r>
      <w:r w:rsidRPr="002C2AA5">
        <w:rPr>
          <w:rStyle w:val="af8"/>
          <w:rFonts w:hint="cs"/>
          <w:rtl/>
        </w:rPr>
        <w:t>הריטב"א</w:t>
      </w:r>
      <w:r>
        <w:rPr>
          <w:rFonts w:hint="cs"/>
          <w:rtl/>
        </w:rPr>
        <w:t xml:space="preserve"> דהסומך בור למיצר לא דמי לפותח חלון, דצריך להרחיק מחמת שמשעבד את חצר חבירו, כיון דבפותח חלון הוא נוטל מחבירו את האויר של חצירו שהוא מועיל לבעל החלון, ולכן יכול בעל החצר לעכב עליו ולמנועו מלפתוח את החלון שלא יטול את האויר של חצירו וישעבד בזה את קרקעו, אבל בסומך בור, שהוא חופר בתוך שלו, ומי הבור נובעים מתוך שלו, והא יכול לומר דבשעה שסמכתי הסמיכה הייתה ברשות, כיון שאינו מזיקו כלל בשעת הסמיכה, ולכן אח"כ כשבא השני לחפור בור, יכול הראשון לומר לו שירחיק מבורו כדי שלא יזיק לו</w:t>
      </w:r>
      <w:r>
        <w:rPr>
          <w:rStyle w:val="af0"/>
          <w:rtl/>
        </w:rPr>
        <w:footnoteReference w:id="22"/>
      </w:r>
      <w:r>
        <w:rPr>
          <w:rFonts w:hint="cs"/>
          <w:rtl/>
        </w:rPr>
        <w:t>.</w:t>
      </w:r>
      <w:bookmarkEnd w:id="1644"/>
    </w:p>
    <w:p w14:paraId="1BC176CB" w14:textId="77777777" w:rsidR="00714340" w:rsidRDefault="00714340" w:rsidP="00714340">
      <w:pPr>
        <w:pStyle w:val="1"/>
        <w:rPr>
          <w:rtl/>
        </w:rPr>
      </w:pPr>
      <w:bookmarkStart w:id="1645" w:name="_Toc73437231"/>
      <w:r>
        <w:rPr>
          <w:rFonts w:hint="cs"/>
          <w:rtl/>
        </w:rPr>
        <w:t>דברי הרמ"ה דכל שלא חפר בור אין הג"ט משועבדים לו</w:t>
      </w:r>
      <w:bookmarkEnd w:id="1645"/>
    </w:p>
    <w:p w14:paraId="67F71532" w14:textId="77777777" w:rsidR="00714340" w:rsidRPr="007A635E" w:rsidRDefault="00714340" w:rsidP="00714340">
      <w:pPr>
        <w:pStyle w:val="a2"/>
      </w:pPr>
      <w:bookmarkStart w:id="1646" w:name="_Toc73437232"/>
      <w:r>
        <w:rPr>
          <w:rFonts w:hint="cs"/>
          <w:rtl/>
        </w:rPr>
        <w:t>דברי הרמ"ה דכל שעדיין לא חפר השני בור אין הג"ט הסמוכים למיצר משועבדים לצורך בורו</w:t>
      </w:r>
      <w:bookmarkEnd w:id="1646"/>
      <w:r>
        <w:rPr>
          <w:rFonts w:hint="cs"/>
          <w:rtl/>
        </w:rPr>
        <w:t xml:space="preserve"> </w:t>
      </w:r>
    </w:p>
    <w:p w14:paraId="0CF51BFF" w14:textId="77777777" w:rsidR="00714340" w:rsidRPr="00793189" w:rsidRDefault="00714340" w:rsidP="0008214F">
      <w:pPr>
        <w:pStyle w:val="a"/>
        <w:rPr>
          <w:rtl/>
        </w:rPr>
      </w:pPr>
      <w:r>
        <w:rPr>
          <w:rFonts w:hint="cs"/>
          <w:rtl/>
        </w:rPr>
        <w:t xml:space="preserve">וע"ע במ"ש </w:t>
      </w:r>
      <w:r w:rsidRPr="007A635E">
        <w:rPr>
          <w:rStyle w:val="af8"/>
          <w:rFonts w:hint="cs"/>
          <w:rtl/>
        </w:rPr>
        <w:t>היד רמ"ה</w:t>
      </w:r>
      <w:r>
        <w:rPr>
          <w:rStyle w:val="af8"/>
          <w:rFonts w:hint="cs"/>
          <w:rtl/>
        </w:rPr>
        <w:t xml:space="preserve"> לעיל</w:t>
      </w:r>
      <w:r>
        <w:rPr>
          <w:rFonts w:hint="cs"/>
          <w:rtl/>
        </w:rPr>
        <w:t xml:space="preserve"> </w:t>
      </w:r>
      <w:r w:rsidRPr="00704E05">
        <w:rPr>
          <w:rStyle w:val="af6"/>
          <w:rFonts w:eastAsia="Guttman Hodes" w:hint="cs"/>
          <w:rtl/>
        </w:rPr>
        <w:t>(יז. או' א' ד"ה לא)</w:t>
      </w:r>
      <w:r>
        <w:rPr>
          <w:rFonts w:hint="cs"/>
          <w:rtl/>
        </w:rPr>
        <w:t xml:space="preserve"> דהא דאמרינן דהבא לסמוך בצד המיצר צריך להרחיק, מחמת סברת "כל מרא ומרא דקא מחית קא מרפית לה לארעי", ולא אמרינן דהג"ט הסמוכים לכותל בורו של חבירו הם משועבדים לבור, הוא כיון דאסור לו לסמוך אף כשעדיין אין בור בחצר חבירו, כמו בדין דוושא בגמ' לקמן </w:t>
      </w:r>
      <w:r w:rsidRPr="00704E05">
        <w:rPr>
          <w:rStyle w:val="af6"/>
          <w:rFonts w:eastAsia="Guttman Hodes" w:hint="cs"/>
          <w:rtl/>
        </w:rPr>
        <w:t>(כב:)</w:t>
      </w:r>
      <w:r>
        <w:rPr>
          <w:rFonts w:hint="cs"/>
          <w:rtl/>
        </w:rPr>
        <w:t xml:space="preserve"> דכל שלא בנה כותל, אינו יכול למנוע מחבירו לסמוך כותל למיצר, אף שימנע ממנו דוושא כשיבנה כותל.</w:t>
      </w:r>
    </w:p>
    <w:p w14:paraId="323FD0A4" w14:textId="77777777" w:rsidR="00714340" w:rsidRDefault="00714340" w:rsidP="00714340">
      <w:pPr>
        <w:pStyle w:val="1"/>
        <w:rPr>
          <w:rtl/>
        </w:rPr>
      </w:pPr>
      <w:bookmarkStart w:id="1647" w:name="_Toc73437233"/>
      <w:r>
        <w:rPr>
          <w:rFonts w:hint="cs"/>
          <w:rtl/>
        </w:rPr>
        <w:t>בי' הנתיה"מ דמרחיק ו"ט מחמת הכתלים שבצדדים שברשותו</w:t>
      </w:r>
      <w:bookmarkEnd w:id="1647"/>
    </w:p>
    <w:p w14:paraId="5533F699" w14:textId="77777777" w:rsidR="00714340" w:rsidRPr="00FB64A5" w:rsidRDefault="00714340" w:rsidP="00714340">
      <w:pPr>
        <w:pStyle w:val="a2"/>
        <w:rPr>
          <w:rtl/>
        </w:rPr>
      </w:pPr>
      <w:bookmarkStart w:id="1648" w:name="_Toc73437234"/>
      <w:r>
        <w:rPr>
          <w:rFonts w:hint="cs"/>
          <w:rtl/>
        </w:rPr>
        <w:t>דברי הסמ"ע דבבור שמזיק בידים על השני להרחיק ששה טפחים ול"ד לחלונות שהוא גרמא</w:t>
      </w:r>
      <w:bookmarkEnd w:id="1648"/>
    </w:p>
    <w:p w14:paraId="45882F50" w14:textId="77777777" w:rsidR="00714340" w:rsidRDefault="00714340" w:rsidP="0008214F">
      <w:pPr>
        <w:pStyle w:val="a"/>
        <w:rPr>
          <w:rtl/>
        </w:rPr>
      </w:pPr>
      <w:r>
        <w:rPr>
          <w:rFonts w:hint="cs"/>
          <w:rtl/>
        </w:rPr>
        <w:t xml:space="preserve">בהא דפסק </w:t>
      </w:r>
      <w:r w:rsidRPr="00692A42">
        <w:rPr>
          <w:rStyle w:val="af8"/>
          <w:rFonts w:hint="cs"/>
          <w:rtl/>
        </w:rPr>
        <w:t>בשו"ע</w:t>
      </w:r>
      <w:r w:rsidRPr="007704F0">
        <w:rPr>
          <w:rStyle w:val="af6"/>
          <w:rFonts w:eastAsia="Guttman Hodes" w:hint="cs"/>
          <w:rtl/>
        </w:rPr>
        <w:t xml:space="preserve"> (סי' קנ"ה י"ט) </w:t>
      </w:r>
      <w:r>
        <w:rPr>
          <w:rFonts w:hint="cs"/>
          <w:rtl/>
        </w:rPr>
        <w:t xml:space="preserve">דבחפר בור בשדהו ומכר חצי מהשדה, ורוצה הלוקח לחפור בור, דהלוקח צריך להרחיק את כל שיעור ההרחקה, כיון שהראשון סמך בהיתר דחפר בתוך שלו, כתב </w:t>
      </w:r>
      <w:r w:rsidRPr="00835C97">
        <w:rPr>
          <w:rStyle w:val="af8"/>
          <w:rFonts w:hint="cs"/>
          <w:rtl/>
        </w:rPr>
        <w:t>הסמ"ע</w:t>
      </w:r>
      <w:r>
        <w:rPr>
          <w:rFonts w:hint="cs"/>
          <w:rtl/>
        </w:rPr>
        <w:t xml:space="preserve"> </w:t>
      </w:r>
      <w:r w:rsidRPr="00B71C87">
        <w:rPr>
          <w:rStyle w:val="af6"/>
          <w:rFonts w:eastAsia="Guttman Hodes" w:hint="cs"/>
          <w:rtl/>
        </w:rPr>
        <w:t xml:space="preserve">(סי' קנ"ה סקמ"ג) </w:t>
      </w:r>
      <w:r>
        <w:rPr>
          <w:rFonts w:hint="cs"/>
          <w:rtl/>
        </w:rPr>
        <w:t xml:space="preserve">דאעפ"י דלענין חלונות הדין דמותר ללוקח לבנות כותל כנגד החלונות, מ"מ בחופר בור על השני להרחיק, כיון </w:t>
      </w:r>
      <w:r>
        <w:rPr>
          <w:rFonts w:hint="cs"/>
          <w:rtl/>
        </w:rPr>
        <w:t>שבחלונות הוא מזיק רק בגרמא, אבל בבור שבכל מרא ומרא שחופר בתוך הששה טפחים הוא מפסיד לחבירו בידים, לכן כיון שהראשון חפר בהיתר חייב השני להרחיק את כל הששה טפחים.</w:t>
      </w:r>
    </w:p>
    <w:p w14:paraId="148BE0D7" w14:textId="77777777" w:rsidR="00714340" w:rsidRDefault="00714340" w:rsidP="00714340">
      <w:pPr>
        <w:pStyle w:val="a2"/>
        <w:rPr>
          <w:rtl/>
        </w:rPr>
      </w:pPr>
      <w:bookmarkStart w:id="1649" w:name="_Toc73437235"/>
      <w:r>
        <w:rPr>
          <w:rFonts w:hint="cs"/>
          <w:rtl/>
        </w:rPr>
        <w:t>קושית הנתיה"מ דכיון שהראשון סמך למיצר א"כ השני מרפה את הקרקע שלו ואמאי אסור</w:t>
      </w:r>
      <w:bookmarkEnd w:id="1649"/>
    </w:p>
    <w:p w14:paraId="553D443D" w14:textId="77777777" w:rsidR="00714340" w:rsidRDefault="00714340" w:rsidP="0008214F">
      <w:pPr>
        <w:pStyle w:val="a"/>
        <w:rPr>
          <w:rtl/>
        </w:rPr>
      </w:pPr>
      <w:r>
        <w:rPr>
          <w:rFonts w:hint="cs"/>
          <w:rtl/>
        </w:rPr>
        <w:t xml:space="preserve">והקשה </w:t>
      </w:r>
      <w:r w:rsidRPr="00835C97">
        <w:rPr>
          <w:rStyle w:val="af8"/>
          <w:rFonts w:hint="cs"/>
          <w:rtl/>
        </w:rPr>
        <w:t>הנתיה"מ</w:t>
      </w:r>
      <w:r>
        <w:rPr>
          <w:rFonts w:hint="cs"/>
          <w:rtl/>
        </w:rPr>
        <w:t xml:space="preserve"> </w:t>
      </w:r>
      <w:r w:rsidRPr="00B71C87">
        <w:rPr>
          <w:rStyle w:val="af6"/>
          <w:rFonts w:eastAsia="Guttman Hodes" w:hint="cs"/>
          <w:rtl/>
        </w:rPr>
        <w:t xml:space="preserve">(סי' קנ"ה סקי"ב) </w:t>
      </w:r>
      <w:r>
        <w:rPr>
          <w:rFonts w:hint="cs"/>
          <w:rtl/>
        </w:rPr>
        <w:t xml:space="preserve">על </w:t>
      </w:r>
      <w:r w:rsidRPr="00835C97">
        <w:rPr>
          <w:rStyle w:val="af8"/>
          <w:rFonts w:hint="cs"/>
          <w:rtl/>
        </w:rPr>
        <w:t>הסמ"ע</w:t>
      </w:r>
      <w:r>
        <w:rPr>
          <w:rFonts w:hint="cs"/>
          <w:rtl/>
        </w:rPr>
        <w:t xml:space="preserve"> דכיון שכל הקרקע עד למיצר היא של השני, א"כ אמאי אינו יכול להזיק את הקרקע שלו במה שמרפה אותה.</w:t>
      </w:r>
    </w:p>
    <w:p w14:paraId="2A6FB17A" w14:textId="77777777" w:rsidR="00714340" w:rsidRPr="00191832" w:rsidRDefault="00714340" w:rsidP="00714340">
      <w:pPr>
        <w:pStyle w:val="a2"/>
      </w:pPr>
      <w:bookmarkStart w:id="1650" w:name="_Toc73437236"/>
      <w:r>
        <w:rPr>
          <w:rFonts w:hint="cs"/>
          <w:rtl/>
        </w:rPr>
        <w:t>תי' הנתיה"מ דכשחופר בתוך ששה לבור מקלקל את הכתלים שמצידי הבור שברשות הראשון</w:t>
      </w:r>
      <w:bookmarkEnd w:id="1650"/>
    </w:p>
    <w:p w14:paraId="19F85C94" w14:textId="77777777" w:rsidR="00714340" w:rsidRPr="00C3645B" w:rsidRDefault="00714340" w:rsidP="0008214F">
      <w:pPr>
        <w:pStyle w:val="a"/>
        <w:rPr>
          <w:rtl/>
        </w:rPr>
      </w:pPr>
      <w:r>
        <w:rPr>
          <w:rFonts w:hint="cs"/>
          <w:rtl/>
        </w:rPr>
        <w:t xml:space="preserve">ותירץ </w:t>
      </w:r>
      <w:r w:rsidRPr="00835C97">
        <w:rPr>
          <w:rStyle w:val="af8"/>
          <w:rFonts w:hint="cs"/>
          <w:rtl/>
        </w:rPr>
        <w:t>הנתיה"מ</w:t>
      </w:r>
      <w:r>
        <w:rPr>
          <w:rFonts w:hint="cs"/>
          <w:rtl/>
        </w:rPr>
        <w:t xml:space="preserve"> דכל שחופר בתוך ששה טפחים לבור, הוא מקלקל גם את כותלי הבור מהצדדים שאינם סמוכים למיצר, והם ברשות חבירו, ואסור לו לקלקל את קרקע חבירו, ועי במ"ש </w:t>
      </w:r>
      <w:r>
        <w:rPr>
          <w:rStyle w:val="af8"/>
          <w:rFonts w:hint="cs"/>
          <w:rtl/>
        </w:rPr>
        <w:t>בשיעורי רבי שמואל</w:t>
      </w:r>
      <w:r>
        <w:rPr>
          <w:rFonts w:hint="cs"/>
          <w:rtl/>
        </w:rPr>
        <w:t xml:space="preserve"> </w:t>
      </w:r>
      <w:r w:rsidRPr="00D0526D">
        <w:rPr>
          <w:rStyle w:val="af6"/>
          <w:rFonts w:eastAsia="Guttman Hodes" w:hint="cs"/>
          <w:rtl/>
        </w:rPr>
        <w:t>(או'</w:t>
      </w:r>
      <w:r>
        <w:rPr>
          <w:rStyle w:val="af6"/>
          <w:rFonts w:eastAsia="Guttman Hodes" w:hint="cs"/>
          <w:rtl/>
        </w:rPr>
        <w:t xml:space="preserve"> ט')</w:t>
      </w:r>
      <w:r>
        <w:rPr>
          <w:rFonts w:hint="cs"/>
          <w:rtl/>
        </w:rPr>
        <w:t xml:space="preserve">. </w:t>
      </w:r>
    </w:p>
    <w:p w14:paraId="680469A3" w14:textId="77777777" w:rsidR="00714340" w:rsidRDefault="00714340" w:rsidP="00714340">
      <w:pPr>
        <w:pStyle w:val="1"/>
        <w:rPr>
          <w:rtl/>
        </w:rPr>
      </w:pPr>
      <w:bookmarkStart w:id="1651" w:name="_Toc73437237"/>
      <w:r>
        <w:rPr>
          <w:rFonts w:hint="cs"/>
          <w:rtl/>
        </w:rPr>
        <w:t>קו' החזו"א דהיאך הראשון משעבד את רשות השני להרחיק ו"ט</w:t>
      </w:r>
      <w:bookmarkEnd w:id="1651"/>
    </w:p>
    <w:p w14:paraId="0C55842F" w14:textId="77777777" w:rsidR="00714340" w:rsidRDefault="00714340" w:rsidP="00714340">
      <w:pPr>
        <w:pStyle w:val="a2"/>
      </w:pPr>
      <w:bookmarkStart w:id="1652" w:name="_Toc73437238"/>
      <w:r>
        <w:rPr>
          <w:rFonts w:hint="cs"/>
          <w:rtl/>
        </w:rPr>
        <w:t>בי' החזו"א דבאינה עשויה סומך דכן נקבעה חלוקת הארץ דהראשון מתשמש בשני לכותל בורו</w:t>
      </w:r>
      <w:bookmarkEnd w:id="1652"/>
    </w:p>
    <w:p w14:paraId="47BCBD1D" w14:textId="77777777" w:rsidR="00714340" w:rsidRPr="008342D1" w:rsidRDefault="00714340" w:rsidP="0008214F">
      <w:pPr>
        <w:pStyle w:val="a"/>
        <w:rPr>
          <w:rStyle w:val="afa"/>
          <w:rtl/>
        </w:rPr>
      </w:pPr>
      <w:r>
        <w:rPr>
          <w:rFonts w:hint="cs"/>
          <w:rtl/>
        </w:rPr>
        <w:t xml:space="preserve">כתב </w:t>
      </w:r>
      <w:r w:rsidRPr="00CF5511">
        <w:rPr>
          <w:rStyle w:val="af8"/>
          <w:rFonts w:hint="cs"/>
          <w:rtl/>
        </w:rPr>
        <w:t>החזו"א</w:t>
      </w:r>
      <w:r>
        <w:rPr>
          <w:rFonts w:hint="cs"/>
          <w:rtl/>
        </w:rPr>
        <w:t xml:space="preserve"> </w:t>
      </w:r>
      <w:r w:rsidRPr="003417D2">
        <w:rPr>
          <w:rStyle w:val="af6"/>
          <w:rFonts w:eastAsia="Guttman Hodes" w:hint="cs"/>
          <w:rtl/>
        </w:rPr>
        <w:t>(ב"ב סי' י"א סק"ב)</w:t>
      </w:r>
      <w:r w:rsidRPr="008342D1">
        <w:rPr>
          <w:rStyle w:val="af6"/>
          <w:rFonts w:eastAsia="Guttman Hodes" w:hint="cs"/>
          <w:rtl/>
        </w:rPr>
        <w:t xml:space="preserve"> </w:t>
      </w:r>
      <w:r>
        <w:rPr>
          <w:rFonts w:hint="cs"/>
          <w:rtl/>
        </w:rPr>
        <w:t xml:space="preserve">דהא דקיי"ל דבשדה העשויה לבורות כל"ב דמותר לסמוך, ואף כשבא השני לסמוך אין הראשון צריך להרחיק, הוא כיון שכן נקבעה חלוקת הארץ, שיש לראשון רשות לחפור בור סמוך למיצר, אעפ"י שהוא משתמש ברשות השני לכותל בורו. </w:t>
      </w:r>
      <w:r w:rsidRPr="008342D1">
        <w:rPr>
          <w:rStyle w:val="afa"/>
          <w:rFonts w:hint="cs"/>
          <w:rtl/>
        </w:rPr>
        <w:t xml:space="preserve">[וכדביאר </w:t>
      </w:r>
      <w:r w:rsidRPr="008342D1">
        <w:rPr>
          <w:rStyle w:val="affa"/>
          <w:rFonts w:hint="cs"/>
          <w:rtl/>
        </w:rPr>
        <w:t>החזו"א</w:t>
      </w:r>
      <w:r w:rsidRPr="008342D1">
        <w:rPr>
          <w:rStyle w:val="afa"/>
          <w:rFonts w:hint="cs"/>
          <w:rtl/>
        </w:rPr>
        <w:t xml:space="preserve"> </w:t>
      </w:r>
      <w:r w:rsidRPr="008342D1">
        <w:rPr>
          <w:rStyle w:val="aff6"/>
          <w:rFonts w:hint="cs"/>
          <w:rtl/>
        </w:rPr>
        <w:t>(ב"ב סי' י"א סק"א, הובא בסימן ב' אות מ"ו)</w:t>
      </w:r>
      <w:r w:rsidRPr="008342D1">
        <w:rPr>
          <w:rStyle w:val="afa"/>
          <w:rFonts w:hint="cs"/>
          <w:rtl/>
        </w:rPr>
        <w:t xml:space="preserve"> דהרחקת נזיקין מסורה לחכמים, כיון דאדם אינו יכול לצמצם את כל תשמישיו רק בתוך חלקו, ובשימוש שהתירו חכמים לסמוך, חשיב שחלק שמעון משעובד לחלקו של ראובן לשימוש זה].</w:t>
      </w:r>
    </w:p>
    <w:p w14:paraId="2EAFEAA9" w14:textId="77777777" w:rsidR="00714340" w:rsidRPr="00B23307" w:rsidRDefault="00714340" w:rsidP="00714340">
      <w:pPr>
        <w:pStyle w:val="a2"/>
        <w:rPr>
          <w:rtl/>
        </w:rPr>
      </w:pPr>
      <w:bookmarkStart w:id="1653" w:name="_Toc73437239"/>
      <w:r>
        <w:rPr>
          <w:rFonts w:hint="cs"/>
          <w:rtl/>
        </w:rPr>
        <w:t>דברי החזו"א דלכן ס"ל לראשונים דהשני מרחיק ו"ט דהוא מזיק בידים לראשון שסמך בהיתר</w:t>
      </w:r>
      <w:bookmarkEnd w:id="1653"/>
    </w:p>
    <w:p w14:paraId="2DCA292A" w14:textId="6D7F6FAA" w:rsidR="00714340" w:rsidRDefault="00714340" w:rsidP="0008214F">
      <w:pPr>
        <w:pStyle w:val="a"/>
        <w:rPr>
          <w:rStyle w:val="afa"/>
          <w:rtl/>
        </w:rPr>
      </w:pPr>
      <w:r>
        <w:rPr>
          <w:rFonts w:hint="cs"/>
          <w:rtl/>
        </w:rPr>
        <w:t xml:space="preserve">וכתב </w:t>
      </w:r>
      <w:r w:rsidRPr="00E348FD">
        <w:rPr>
          <w:rStyle w:val="af8"/>
          <w:rFonts w:hint="cs"/>
          <w:rtl/>
        </w:rPr>
        <w:t>החזו"א</w:t>
      </w:r>
      <w:r>
        <w:rPr>
          <w:rFonts w:hint="cs"/>
          <w:rtl/>
        </w:rPr>
        <w:t xml:space="preserve"> לכן ס"ל </w:t>
      </w:r>
      <w:r w:rsidRPr="00E348FD">
        <w:rPr>
          <w:rStyle w:val="af8"/>
          <w:rFonts w:hint="cs"/>
          <w:rtl/>
        </w:rPr>
        <w:t>להתוס'</w:t>
      </w:r>
      <w:r>
        <w:rPr>
          <w:rFonts w:hint="cs"/>
          <w:rtl/>
        </w:rPr>
        <w:t xml:space="preserve"> </w:t>
      </w:r>
      <w:r w:rsidRPr="00E348FD">
        <w:rPr>
          <w:rStyle w:val="af8"/>
          <w:rFonts w:hint="cs"/>
          <w:rtl/>
        </w:rPr>
        <w:t>והרשב"א</w:t>
      </w:r>
      <w:r>
        <w:rPr>
          <w:rFonts w:hint="cs"/>
          <w:rtl/>
        </w:rPr>
        <w:t xml:space="preserve"> </w:t>
      </w:r>
      <w:r w:rsidRPr="00623A18">
        <w:rPr>
          <w:rStyle w:val="af6"/>
          <w:rFonts w:eastAsia="Guttman Hodes" w:hint="cs"/>
          <w:rtl/>
        </w:rPr>
        <w:t xml:space="preserve">(עי' אות </w:t>
      </w:r>
      <w:r w:rsidRPr="00623A18">
        <w:rPr>
          <w:rStyle w:val="af6"/>
          <w:rFonts w:eastAsia="Guttman Hodes"/>
          <w:rtl/>
        </w:rPr>
        <w:fldChar w:fldCharType="begin"/>
      </w:r>
      <w:r w:rsidRPr="00623A18">
        <w:rPr>
          <w:rStyle w:val="af6"/>
          <w:rFonts w:eastAsia="Guttman Hodes"/>
          <w:rtl/>
        </w:rPr>
        <w:instrText xml:space="preserve"> </w:instrText>
      </w:r>
      <w:r w:rsidRPr="00623A18">
        <w:rPr>
          <w:rStyle w:val="af6"/>
          <w:rFonts w:eastAsia="Guttman Hodes" w:hint="cs"/>
        </w:rPr>
        <w:instrText>REF</w:instrText>
      </w:r>
      <w:r w:rsidRPr="00623A18">
        <w:rPr>
          <w:rStyle w:val="af6"/>
          <w:rFonts w:eastAsia="Guttman Hodes" w:hint="cs"/>
          <w:rtl/>
        </w:rPr>
        <w:instrText xml:space="preserve"> _</w:instrText>
      </w:r>
      <w:r w:rsidRPr="00623A18">
        <w:rPr>
          <w:rStyle w:val="af6"/>
          <w:rFonts w:eastAsia="Guttman Hodes" w:hint="cs"/>
        </w:rPr>
        <w:instrText>Ref70540820 \r \h</w:instrText>
      </w:r>
      <w:r w:rsidRPr="00623A18">
        <w:rPr>
          <w:rStyle w:val="af6"/>
          <w:rFonts w:eastAsia="Guttman Hodes"/>
          <w:rtl/>
        </w:rPr>
        <w:instrText xml:space="preserve"> </w:instrText>
      </w:r>
      <w:r w:rsidRPr="00623A18">
        <w:rPr>
          <w:rStyle w:val="af6"/>
          <w:rFonts w:eastAsia="Guttman Hodes"/>
          <w:rtl/>
        </w:rPr>
      </w:r>
      <w:r w:rsidRPr="00623A18">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623A18">
        <w:rPr>
          <w:rStyle w:val="af6"/>
          <w:rFonts w:eastAsia="Guttman Hodes"/>
          <w:rtl/>
        </w:rPr>
        <w:fldChar w:fldCharType="end"/>
      </w:r>
      <w:r>
        <w:rPr>
          <w:rFonts w:hint="cs"/>
          <w:rtl/>
        </w:rPr>
        <w:t xml:space="preserve"> </w:t>
      </w:r>
      <w:r w:rsidRPr="00E348FD">
        <w:rPr>
          <w:rStyle w:val="af8"/>
          <w:rFonts w:hint="cs"/>
          <w:rtl/>
        </w:rPr>
        <w:t>והרמב"ם</w:t>
      </w:r>
      <w:r>
        <w:rPr>
          <w:rFonts w:hint="cs"/>
          <w:rtl/>
        </w:rPr>
        <w:t xml:space="preserve"> </w:t>
      </w:r>
      <w:r w:rsidRPr="00623A18">
        <w:rPr>
          <w:rStyle w:val="af6"/>
          <w:rFonts w:eastAsia="Guttman Hodes" w:hint="cs"/>
          <w:rtl/>
        </w:rPr>
        <w:t xml:space="preserve">(עי' אות </w:t>
      </w:r>
      <w:r w:rsidRPr="00623A18">
        <w:rPr>
          <w:rStyle w:val="af6"/>
          <w:rFonts w:eastAsia="Guttman Hodes"/>
          <w:rtl/>
        </w:rPr>
        <w:fldChar w:fldCharType="begin"/>
      </w:r>
      <w:r w:rsidRPr="00623A18">
        <w:rPr>
          <w:rStyle w:val="af6"/>
          <w:rFonts w:eastAsia="Guttman Hodes"/>
          <w:rtl/>
        </w:rPr>
        <w:instrText xml:space="preserve"> </w:instrText>
      </w:r>
      <w:r w:rsidRPr="00623A18">
        <w:rPr>
          <w:rStyle w:val="af6"/>
          <w:rFonts w:eastAsia="Guttman Hodes" w:hint="cs"/>
        </w:rPr>
        <w:instrText>REF</w:instrText>
      </w:r>
      <w:r w:rsidRPr="00623A18">
        <w:rPr>
          <w:rStyle w:val="af6"/>
          <w:rFonts w:eastAsia="Guttman Hodes" w:hint="cs"/>
          <w:rtl/>
        </w:rPr>
        <w:instrText xml:space="preserve"> _</w:instrText>
      </w:r>
      <w:r w:rsidRPr="00623A18">
        <w:rPr>
          <w:rStyle w:val="af6"/>
          <w:rFonts w:eastAsia="Guttman Hodes" w:hint="cs"/>
        </w:rPr>
        <w:instrText>Ref70540828 \r \h</w:instrText>
      </w:r>
      <w:r w:rsidRPr="00623A18">
        <w:rPr>
          <w:rStyle w:val="af6"/>
          <w:rFonts w:eastAsia="Guttman Hodes"/>
          <w:rtl/>
        </w:rPr>
        <w:instrText xml:space="preserve"> </w:instrText>
      </w:r>
      <w:r w:rsidRPr="00623A18">
        <w:rPr>
          <w:rStyle w:val="af6"/>
          <w:rFonts w:eastAsia="Guttman Hodes"/>
          <w:rtl/>
        </w:rPr>
      </w:r>
      <w:r w:rsidRPr="00623A18">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623A18">
        <w:rPr>
          <w:rStyle w:val="af6"/>
          <w:rFonts w:eastAsia="Guttman Hodes"/>
          <w:rtl/>
        </w:rPr>
        <w:fldChar w:fldCharType="end"/>
      </w:r>
      <w:r>
        <w:rPr>
          <w:rFonts w:hint="cs"/>
          <w:rtl/>
        </w:rPr>
        <w:t xml:space="preserve"> </w:t>
      </w:r>
      <w:r w:rsidRPr="00E348FD">
        <w:rPr>
          <w:rStyle w:val="af8"/>
          <w:rFonts w:hint="cs"/>
          <w:rtl/>
        </w:rPr>
        <w:t>והרמב"ן</w:t>
      </w:r>
      <w:r w:rsidRPr="00623A18">
        <w:rPr>
          <w:rStyle w:val="af6"/>
          <w:rFonts w:eastAsia="Guttman Hodes" w:hint="cs"/>
          <w:rtl/>
        </w:rPr>
        <w:t xml:space="preserve"> (עי' אות </w:t>
      </w:r>
      <w:r w:rsidRPr="00623A18">
        <w:rPr>
          <w:rStyle w:val="af6"/>
          <w:rFonts w:eastAsia="Guttman Hodes"/>
          <w:rtl/>
        </w:rPr>
        <w:fldChar w:fldCharType="begin"/>
      </w:r>
      <w:r w:rsidRPr="00623A18">
        <w:rPr>
          <w:rStyle w:val="af6"/>
          <w:rFonts w:eastAsia="Guttman Hodes"/>
          <w:rtl/>
        </w:rPr>
        <w:instrText xml:space="preserve"> </w:instrText>
      </w:r>
      <w:r w:rsidRPr="00623A18">
        <w:rPr>
          <w:rStyle w:val="af6"/>
          <w:rFonts w:eastAsia="Guttman Hodes" w:hint="cs"/>
        </w:rPr>
        <w:instrText>REF</w:instrText>
      </w:r>
      <w:r w:rsidRPr="00623A18">
        <w:rPr>
          <w:rStyle w:val="af6"/>
          <w:rFonts w:eastAsia="Guttman Hodes" w:hint="cs"/>
          <w:rtl/>
        </w:rPr>
        <w:instrText xml:space="preserve"> _</w:instrText>
      </w:r>
      <w:r w:rsidRPr="00623A18">
        <w:rPr>
          <w:rStyle w:val="af6"/>
          <w:rFonts w:eastAsia="Guttman Hodes" w:hint="cs"/>
        </w:rPr>
        <w:instrText>Ref70540845 \r \h</w:instrText>
      </w:r>
      <w:r w:rsidRPr="00623A18">
        <w:rPr>
          <w:rStyle w:val="af6"/>
          <w:rFonts w:eastAsia="Guttman Hodes"/>
          <w:rtl/>
        </w:rPr>
        <w:instrText xml:space="preserve"> </w:instrText>
      </w:r>
      <w:r w:rsidRPr="00623A18">
        <w:rPr>
          <w:rStyle w:val="af6"/>
          <w:rFonts w:eastAsia="Guttman Hodes"/>
          <w:rtl/>
        </w:rPr>
      </w:r>
      <w:r w:rsidRPr="00623A18">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623A18">
        <w:rPr>
          <w:rStyle w:val="af6"/>
          <w:rFonts w:eastAsia="Guttman Hodes"/>
          <w:rtl/>
        </w:rPr>
        <w:fldChar w:fldCharType="end"/>
      </w:r>
      <w:r>
        <w:rPr>
          <w:rFonts w:hint="cs"/>
          <w:rtl/>
        </w:rPr>
        <w:t xml:space="preserve"> דהשני צריך להרחיק ששה טפחים מהמיצר, וכדביארו </w:t>
      </w:r>
      <w:r w:rsidRPr="00E348FD">
        <w:rPr>
          <w:rStyle w:val="af8"/>
          <w:rFonts w:hint="cs"/>
          <w:rtl/>
        </w:rPr>
        <w:t xml:space="preserve">התוס' לקמן </w:t>
      </w:r>
      <w:r w:rsidRPr="00623A18">
        <w:rPr>
          <w:rStyle w:val="af6"/>
          <w:rFonts w:eastAsia="Guttman Hodes" w:hint="cs"/>
          <w:rtl/>
        </w:rPr>
        <w:t xml:space="preserve">(עי' אות </w:t>
      </w:r>
      <w:r w:rsidRPr="00623A18">
        <w:rPr>
          <w:rStyle w:val="af6"/>
          <w:rFonts w:eastAsia="Guttman Hodes"/>
          <w:rtl/>
        </w:rPr>
        <w:fldChar w:fldCharType="begin"/>
      </w:r>
      <w:r w:rsidRPr="00623A18">
        <w:rPr>
          <w:rStyle w:val="af6"/>
          <w:rFonts w:eastAsia="Guttman Hodes"/>
          <w:rtl/>
        </w:rPr>
        <w:instrText xml:space="preserve"> </w:instrText>
      </w:r>
      <w:r w:rsidRPr="00623A18">
        <w:rPr>
          <w:rStyle w:val="af6"/>
          <w:rFonts w:eastAsia="Guttman Hodes" w:hint="cs"/>
        </w:rPr>
        <w:instrText>REF</w:instrText>
      </w:r>
      <w:r w:rsidRPr="00623A18">
        <w:rPr>
          <w:rStyle w:val="af6"/>
          <w:rFonts w:eastAsia="Guttman Hodes" w:hint="cs"/>
          <w:rtl/>
        </w:rPr>
        <w:instrText xml:space="preserve"> _</w:instrText>
      </w:r>
      <w:r w:rsidRPr="00623A18">
        <w:rPr>
          <w:rStyle w:val="af6"/>
          <w:rFonts w:eastAsia="Guttman Hodes" w:hint="cs"/>
        </w:rPr>
        <w:instrText>Ref70540925 \r \h</w:instrText>
      </w:r>
      <w:r w:rsidRPr="00623A18">
        <w:rPr>
          <w:rStyle w:val="af6"/>
          <w:rFonts w:eastAsia="Guttman Hodes"/>
          <w:rtl/>
        </w:rPr>
        <w:instrText xml:space="preserve"> </w:instrText>
      </w:r>
      <w:r w:rsidRPr="00623A18">
        <w:rPr>
          <w:rStyle w:val="af6"/>
          <w:rFonts w:eastAsia="Guttman Hodes"/>
          <w:rtl/>
        </w:rPr>
      </w:r>
      <w:r w:rsidRPr="00623A18">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623A18">
        <w:rPr>
          <w:rStyle w:val="af6"/>
          <w:rFonts w:eastAsia="Guttman Hodes"/>
          <w:rtl/>
        </w:rPr>
        <w:fldChar w:fldCharType="end"/>
      </w:r>
      <w:r>
        <w:rPr>
          <w:rFonts w:hint="cs"/>
          <w:rtl/>
        </w:rPr>
        <w:t xml:space="preserve"> דבבור כיון שהשני מזיק לראשון בידים, לכן הוא חייב להרחיק את כל שיעור ההרחקה, ולא דמי לחרדל ודבורים שהשני מזיק לראשון בגרמא, ולכן אין השני חייב להרחיק את כל שיעור ההרחקה.</w:t>
      </w:r>
    </w:p>
    <w:p w14:paraId="3F9A0CF2" w14:textId="77777777" w:rsidR="00714340" w:rsidRDefault="00714340" w:rsidP="00714340">
      <w:pPr>
        <w:pStyle w:val="a2"/>
        <w:rPr>
          <w:rtl/>
        </w:rPr>
      </w:pPr>
      <w:bookmarkStart w:id="1654" w:name="_Toc73437240"/>
      <w:r>
        <w:rPr>
          <w:rFonts w:hint="cs"/>
          <w:rtl/>
        </w:rPr>
        <w:t>קו' החזו"א דהיאך הראשון יכול לשעבד את קרקע השני לכותל בורו שירחיק ג"ט מהכותל</w:t>
      </w:r>
      <w:bookmarkEnd w:id="1654"/>
    </w:p>
    <w:p w14:paraId="13EF6DD8" w14:textId="77777777" w:rsidR="00714340" w:rsidRDefault="00714340" w:rsidP="0008214F">
      <w:pPr>
        <w:pStyle w:val="a"/>
        <w:rPr>
          <w:rtl/>
        </w:rPr>
      </w:pPr>
      <w:bookmarkStart w:id="1655" w:name="_Ref70626105"/>
      <w:r>
        <w:rPr>
          <w:rFonts w:hint="cs"/>
          <w:rtl/>
        </w:rPr>
        <w:t xml:space="preserve">אך הקשה </w:t>
      </w:r>
      <w:r w:rsidRPr="00B71C87">
        <w:rPr>
          <w:rStyle w:val="af8"/>
          <w:rFonts w:hint="cs"/>
          <w:rtl/>
        </w:rPr>
        <w:t>החזו"א</w:t>
      </w:r>
      <w:r>
        <w:rPr>
          <w:rFonts w:hint="cs"/>
          <w:rtl/>
        </w:rPr>
        <w:t xml:space="preserve"> דהיאך אפש"ל שרשות השני תהיה משועבדת לכותל בורו של הראשון, ואף שמותר לראשון לסמוך, מ"מ סגי בזה שא"צ להרחיק ג"ט מהמיצר כמו בבאו לחפור בב"א, והיאך אפש"ל שהוא ישעבד את הג"ט שברשות השני לכותל בורו ויחייב את השני להרחיק את כל שיעור ההרחקה, ולהפסיד ג"ט משלו, וכ"מ שהוא יכול לחייב את השני להרחיק הוא רק ג"ט, כיון שאף היו באים לחפור בב"א היה השני מחוייב בהרחקתם, והוסיף </w:t>
      </w:r>
      <w:r w:rsidRPr="00B71C87">
        <w:rPr>
          <w:rStyle w:val="af8"/>
          <w:rFonts w:hint="cs"/>
          <w:rtl/>
        </w:rPr>
        <w:t>החזו"א</w:t>
      </w:r>
      <w:r>
        <w:rPr>
          <w:rFonts w:hint="cs"/>
          <w:rtl/>
        </w:rPr>
        <w:t xml:space="preserve"> דאין הראשון יכול לטעון לשני שהוא מזיקו במה שהוא מרפה את הקרקע, כיון שקרקע כותל הבור היא הקרקע של שמעון.</w:t>
      </w:r>
      <w:bookmarkEnd w:id="1655"/>
    </w:p>
    <w:p w14:paraId="6355A759" w14:textId="77777777" w:rsidR="00C663EB" w:rsidRPr="00C663EB" w:rsidRDefault="00C663EB" w:rsidP="00C663EB">
      <w:pPr>
        <w:pStyle w:val="a2"/>
        <w:rPr>
          <w:rtl/>
        </w:rPr>
      </w:pPr>
    </w:p>
    <w:p w14:paraId="6801DDCB" w14:textId="77777777" w:rsidR="00714340" w:rsidRPr="00BD53DD" w:rsidRDefault="00714340" w:rsidP="00714340">
      <w:pPr>
        <w:pStyle w:val="a2"/>
        <w:rPr>
          <w:rtl/>
        </w:rPr>
      </w:pPr>
      <w:bookmarkStart w:id="1656" w:name="_Toc73437241"/>
      <w:r>
        <w:rPr>
          <w:rFonts w:hint="cs"/>
          <w:rtl/>
        </w:rPr>
        <w:t>דברי החזו"א דהראשונים דס"ל דהשני מרחיק ג"ט הוא כיון דאינו יכול לשעבד קרקע חבירו</w:t>
      </w:r>
      <w:bookmarkEnd w:id="1656"/>
    </w:p>
    <w:p w14:paraId="2AA69422" w14:textId="268FD5F5" w:rsidR="00714340" w:rsidRDefault="00714340" w:rsidP="0008214F">
      <w:pPr>
        <w:pStyle w:val="a"/>
        <w:rPr>
          <w:rStyle w:val="afa"/>
          <w:rtl/>
        </w:rPr>
      </w:pPr>
      <w:bookmarkStart w:id="1657" w:name="_Ref70541110"/>
      <w:r>
        <w:rPr>
          <w:rFonts w:hint="cs"/>
          <w:rtl/>
        </w:rPr>
        <w:lastRenderedPageBreak/>
        <w:t xml:space="preserve">וכתב </w:t>
      </w:r>
      <w:r w:rsidRPr="00B71C87">
        <w:rPr>
          <w:rStyle w:val="af8"/>
          <w:rFonts w:hint="cs"/>
          <w:rtl/>
        </w:rPr>
        <w:t>החזו"א</w:t>
      </w:r>
      <w:r>
        <w:rPr>
          <w:rFonts w:hint="cs"/>
          <w:rtl/>
        </w:rPr>
        <w:t xml:space="preserve"> דזהו הביאור בדעת </w:t>
      </w:r>
      <w:r w:rsidRPr="00B71C87">
        <w:rPr>
          <w:rStyle w:val="af8"/>
          <w:rFonts w:hint="cs"/>
          <w:rtl/>
        </w:rPr>
        <w:t>הי"א ברמב"ן</w:t>
      </w:r>
      <w:r>
        <w:rPr>
          <w:rFonts w:hint="cs"/>
          <w:rtl/>
        </w:rPr>
        <w:t xml:space="preserve"> </w:t>
      </w:r>
      <w:r w:rsidRPr="008F6BB9">
        <w:rPr>
          <w:rStyle w:val="af6"/>
          <w:rFonts w:eastAsia="Guttman Hodes" w:hint="cs"/>
          <w:rtl/>
        </w:rPr>
        <w:t xml:space="preserve">(עי' אות </w:t>
      </w:r>
      <w:r w:rsidRPr="008F6BB9">
        <w:rPr>
          <w:rStyle w:val="af6"/>
          <w:rFonts w:eastAsia="Guttman Hodes"/>
          <w:rtl/>
        </w:rPr>
        <w:fldChar w:fldCharType="begin"/>
      </w:r>
      <w:r w:rsidRPr="008F6BB9">
        <w:rPr>
          <w:rStyle w:val="af6"/>
          <w:rFonts w:eastAsia="Guttman Hodes"/>
          <w:rtl/>
        </w:rPr>
        <w:instrText xml:space="preserve"> </w:instrText>
      </w:r>
      <w:r w:rsidRPr="008F6BB9">
        <w:rPr>
          <w:rStyle w:val="af6"/>
          <w:rFonts w:eastAsia="Guttman Hodes" w:hint="cs"/>
        </w:rPr>
        <w:instrText>REF</w:instrText>
      </w:r>
      <w:r w:rsidRPr="008F6BB9">
        <w:rPr>
          <w:rStyle w:val="af6"/>
          <w:rFonts w:eastAsia="Guttman Hodes" w:hint="cs"/>
          <w:rtl/>
        </w:rPr>
        <w:instrText xml:space="preserve"> _</w:instrText>
      </w:r>
      <w:r w:rsidRPr="008F6BB9">
        <w:rPr>
          <w:rStyle w:val="af6"/>
          <w:rFonts w:eastAsia="Guttman Hodes" w:hint="cs"/>
        </w:rPr>
        <w:instrText>Ref70541072 \r \h</w:instrText>
      </w:r>
      <w:r w:rsidRPr="008F6BB9">
        <w:rPr>
          <w:rStyle w:val="af6"/>
          <w:rFonts w:eastAsia="Guttman Hodes"/>
          <w:rtl/>
        </w:rPr>
        <w:instrText xml:space="preserve"> </w:instrText>
      </w:r>
      <w:r w:rsidRPr="008F6BB9">
        <w:rPr>
          <w:rStyle w:val="af6"/>
          <w:rFonts w:eastAsia="Guttman Hodes"/>
          <w:rtl/>
        </w:rPr>
      </w:r>
      <w:r w:rsidRPr="008F6BB9">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8F6BB9">
        <w:rPr>
          <w:rStyle w:val="af6"/>
          <w:rFonts w:eastAsia="Guttman Hodes"/>
          <w:rtl/>
        </w:rPr>
        <w:fldChar w:fldCharType="end"/>
      </w:r>
      <w:r>
        <w:rPr>
          <w:rFonts w:hint="cs"/>
          <w:rtl/>
        </w:rPr>
        <w:t xml:space="preserve"> דהשני צריך להרחיק רק ג"ט.</w:t>
      </w:r>
      <w:bookmarkEnd w:id="1657"/>
      <w:r>
        <w:rPr>
          <w:rFonts w:hint="cs"/>
          <w:rtl/>
        </w:rPr>
        <w:t xml:space="preserve"> </w:t>
      </w:r>
      <w:r w:rsidRPr="00FB4B05">
        <w:rPr>
          <w:rStyle w:val="afa"/>
          <w:rFonts w:hint="cs"/>
          <w:rtl/>
        </w:rPr>
        <w:t>[</w:t>
      </w:r>
      <w:r>
        <w:rPr>
          <w:rStyle w:val="afa"/>
          <w:rFonts w:hint="cs"/>
          <w:rtl/>
        </w:rPr>
        <w:t>וכ"כ להדיא</w:t>
      </w:r>
      <w:r w:rsidRPr="00FB4B05">
        <w:rPr>
          <w:rStyle w:val="afa"/>
          <w:rFonts w:hint="cs"/>
          <w:rtl/>
        </w:rPr>
        <w:t xml:space="preserve"> </w:t>
      </w:r>
      <w:r w:rsidRPr="004D2826">
        <w:rPr>
          <w:rStyle w:val="affa"/>
          <w:rFonts w:hint="cs"/>
          <w:rtl/>
        </w:rPr>
        <w:t>היד רמ"ה</w:t>
      </w:r>
      <w:r w:rsidRPr="00FB4B05">
        <w:rPr>
          <w:rStyle w:val="afa"/>
          <w:rFonts w:hint="cs"/>
          <w:rtl/>
        </w:rPr>
        <w:t xml:space="preserve"> </w:t>
      </w:r>
      <w:r w:rsidRPr="004D2826">
        <w:rPr>
          <w:rStyle w:val="aff6"/>
          <w:rFonts w:hint="cs"/>
          <w:rtl/>
        </w:rPr>
        <w:t xml:space="preserve">(עי' אות </w:t>
      </w:r>
      <w:r w:rsidRPr="004D2826">
        <w:rPr>
          <w:rStyle w:val="aff6"/>
          <w:rtl/>
        </w:rPr>
        <w:fldChar w:fldCharType="begin"/>
      </w:r>
      <w:r w:rsidRPr="004D2826">
        <w:rPr>
          <w:rStyle w:val="aff6"/>
          <w:rtl/>
        </w:rPr>
        <w:instrText xml:space="preserve"> </w:instrText>
      </w:r>
      <w:r w:rsidRPr="004D2826">
        <w:rPr>
          <w:rStyle w:val="aff6"/>
          <w:rFonts w:hint="cs"/>
        </w:rPr>
        <w:instrText>REF</w:instrText>
      </w:r>
      <w:r w:rsidRPr="004D2826">
        <w:rPr>
          <w:rStyle w:val="aff6"/>
          <w:rFonts w:hint="cs"/>
          <w:rtl/>
        </w:rPr>
        <w:instrText xml:space="preserve"> _</w:instrText>
      </w:r>
      <w:r w:rsidRPr="004D2826">
        <w:rPr>
          <w:rStyle w:val="aff6"/>
          <w:rFonts w:hint="cs"/>
        </w:rPr>
        <w:instrText>Ref70625786 \r \h</w:instrText>
      </w:r>
      <w:r w:rsidRPr="004D2826">
        <w:rPr>
          <w:rStyle w:val="aff6"/>
          <w:rtl/>
        </w:rPr>
        <w:instrText xml:space="preserve"> </w:instrText>
      </w:r>
      <w:r w:rsidRPr="004D2826">
        <w:rPr>
          <w:rStyle w:val="aff6"/>
          <w:rtl/>
        </w:rPr>
      </w:r>
      <w:r w:rsidRPr="004D2826">
        <w:rPr>
          <w:rStyle w:val="aff6"/>
          <w:rtl/>
        </w:rPr>
        <w:fldChar w:fldCharType="separate"/>
      </w:r>
      <w:r w:rsidR="00AA5F53">
        <w:rPr>
          <w:rStyle w:val="aff6"/>
          <w:cs/>
        </w:rPr>
        <w:t>‎</w:t>
      </w:r>
      <w:r w:rsidR="00AA5F53">
        <w:rPr>
          <w:rStyle w:val="aff6"/>
          <w:rtl/>
        </w:rPr>
        <w:t>לו)</w:t>
      </w:r>
      <w:r w:rsidRPr="004D2826">
        <w:rPr>
          <w:rStyle w:val="aff6"/>
          <w:rtl/>
        </w:rPr>
        <w:fldChar w:fldCharType="end"/>
      </w:r>
      <w:r w:rsidRPr="00FB4B05">
        <w:rPr>
          <w:rStyle w:val="afa"/>
          <w:rFonts w:hint="cs"/>
          <w:rtl/>
        </w:rPr>
        <w:t xml:space="preserve"> דמכח קושיה זו </w:t>
      </w:r>
      <w:r>
        <w:rPr>
          <w:rStyle w:val="afa"/>
          <w:rFonts w:hint="cs"/>
          <w:rtl/>
        </w:rPr>
        <w:t>מ</w:t>
      </w:r>
      <w:r w:rsidRPr="00FB4B05">
        <w:rPr>
          <w:rStyle w:val="afa"/>
          <w:rFonts w:hint="cs"/>
          <w:rtl/>
        </w:rPr>
        <w:t>וכח דמרחיק ג"ט].</w:t>
      </w:r>
    </w:p>
    <w:p w14:paraId="538D9898" w14:textId="77777777" w:rsidR="00714340" w:rsidRDefault="00714340" w:rsidP="00714340">
      <w:pPr>
        <w:pStyle w:val="afd"/>
        <w:rPr>
          <w:rtl/>
        </w:rPr>
      </w:pPr>
      <w:bookmarkStart w:id="1658" w:name="_Toc73437242"/>
      <w:r>
        <w:rPr>
          <w:rFonts w:hint="cs"/>
          <w:rtl/>
        </w:rPr>
        <w:t>בי' תוס' דסומך אף דמפסיד לבעל האילן</w:t>
      </w:r>
      <w:bookmarkEnd w:id="1658"/>
    </w:p>
    <w:p w14:paraId="7A23DA8E" w14:textId="77777777" w:rsidR="00714340" w:rsidRDefault="00714340" w:rsidP="00714340">
      <w:pPr>
        <w:pStyle w:val="1"/>
        <w:rPr>
          <w:rtl/>
        </w:rPr>
      </w:pPr>
      <w:bookmarkStart w:id="1659" w:name="_Toc73437243"/>
      <w:r>
        <w:rPr>
          <w:rFonts w:hint="cs"/>
          <w:rtl/>
        </w:rPr>
        <w:t>בי' תוס' דהסומך בור למיצר ל"ה מזיק אף דמפסיד לבעל האילן</w:t>
      </w:r>
      <w:bookmarkEnd w:id="1659"/>
    </w:p>
    <w:p w14:paraId="4C846389" w14:textId="77777777" w:rsidR="00714340" w:rsidRDefault="00714340" w:rsidP="00714340">
      <w:pPr>
        <w:pStyle w:val="a2"/>
        <w:rPr>
          <w:rtl/>
        </w:rPr>
      </w:pPr>
      <w:bookmarkStart w:id="1660" w:name="_Toc73437244"/>
      <w:r>
        <w:rPr>
          <w:rFonts w:hint="cs"/>
          <w:rtl/>
        </w:rPr>
        <w:t>ביאור התוס' בל"ק דלאביי סומך באינה עשויה לבורות דאף כשסומך את הבור אינו מזיק לו</w:t>
      </w:r>
      <w:bookmarkEnd w:id="1660"/>
    </w:p>
    <w:p w14:paraId="0DEB529E" w14:textId="77777777" w:rsidR="00714340" w:rsidRDefault="00714340" w:rsidP="0008214F">
      <w:pPr>
        <w:pStyle w:val="a"/>
        <w:rPr>
          <w:rtl/>
        </w:rPr>
      </w:pPr>
      <w:r>
        <w:rPr>
          <w:rFonts w:hint="cs"/>
          <w:rtl/>
        </w:rPr>
        <w:t xml:space="preserve">בל"ק דבשדה שאינה עשויה לבורות לדעת אביי מותר לסמוך, כתבו </w:t>
      </w:r>
      <w:r w:rsidRPr="0058454F">
        <w:rPr>
          <w:rStyle w:val="af8"/>
          <w:rFonts w:hint="cs"/>
          <w:rtl/>
        </w:rPr>
        <w:t>התוס'</w:t>
      </w:r>
      <w:r>
        <w:rPr>
          <w:rFonts w:hint="cs"/>
          <w:rtl/>
        </w:rPr>
        <w:t xml:space="preserve"> </w:t>
      </w:r>
      <w:r w:rsidRPr="00BF69EE">
        <w:rPr>
          <w:rStyle w:val="af6"/>
          <w:rFonts w:eastAsia="Guttman Hodes" w:hint="cs"/>
          <w:rtl/>
        </w:rPr>
        <w:t xml:space="preserve">(ד"ה אביי </w:t>
      </w:r>
      <w:r>
        <w:rPr>
          <w:rStyle w:val="af6"/>
          <w:rFonts w:eastAsia="Guttman Hodes" w:hint="cs"/>
          <w:rtl/>
        </w:rPr>
        <w:t>[הא']</w:t>
      </w:r>
      <w:r w:rsidRPr="00BF69EE">
        <w:rPr>
          <w:rStyle w:val="af6"/>
          <w:rFonts w:eastAsia="Guttman Hodes" w:hint="cs"/>
          <w:rtl/>
        </w:rPr>
        <w:t>)</w:t>
      </w:r>
      <w:r>
        <w:rPr>
          <w:rFonts w:hint="cs"/>
          <w:rtl/>
        </w:rPr>
        <w:t xml:space="preserve"> דכיון שהשדה אינה עשויה לבורות, א"כ אף כשסומך את בורו לחבירו אינו מזיק לו.</w:t>
      </w:r>
    </w:p>
    <w:p w14:paraId="17CD34B1" w14:textId="77777777" w:rsidR="00714340" w:rsidRPr="00985FCA" w:rsidRDefault="00714340" w:rsidP="00714340">
      <w:pPr>
        <w:pStyle w:val="a2"/>
      </w:pPr>
      <w:bookmarkStart w:id="1661" w:name="_Toc73437245"/>
      <w:r>
        <w:rPr>
          <w:rFonts w:hint="cs"/>
          <w:rtl/>
        </w:rPr>
        <w:t>קושית הרשב"א בתוס' דמפסיד לשני במה שיצטרך להרחיק יותר אם ירצה לנטוע אילן</w:t>
      </w:r>
      <w:bookmarkEnd w:id="1661"/>
    </w:p>
    <w:p w14:paraId="366B341B" w14:textId="36E0BE1F" w:rsidR="00714340" w:rsidRDefault="00714340" w:rsidP="0008214F">
      <w:pPr>
        <w:pStyle w:val="a"/>
        <w:rPr>
          <w:rtl/>
        </w:rPr>
      </w:pPr>
      <w:bookmarkStart w:id="1662" w:name="_Ref70844551"/>
      <w:r>
        <w:rPr>
          <w:rFonts w:hint="cs"/>
          <w:rtl/>
        </w:rPr>
        <w:t xml:space="preserve">אך הקשה </w:t>
      </w:r>
      <w:r w:rsidRPr="0058454F">
        <w:rPr>
          <w:rStyle w:val="af8"/>
          <w:rFonts w:hint="cs"/>
          <w:rtl/>
        </w:rPr>
        <w:t>הרשב"א בתוס'</w:t>
      </w:r>
      <w:r>
        <w:rPr>
          <w:rFonts w:hint="cs"/>
          <w:rtl/>
        </w:rPr>
        <w:t xml:space="preserve"> דעדיין הוא מפסיד לחבירו שאם ירצה השני לנטוע אילן יצטרך להרחיק יותר, כיון שהראשון סמך עד המיצר, ולדעת רבנן לקמן </w:t>
      </w:r>
      <w:r w:rsidRPr="00BF69EE">
        <w:rPr>
          <w:rStyle w:val="af6"/>
          <w:rFonts w:eastAsia="Guttman Hodes" w:hint="cs"/>
          <w:rtl/>
        </w:rPr>
        <w:t>(כה:)</w:t>
      </w:r>
      <w:r>
        <w:rPr>
          <w:rFonts w:hint="cs"/>
          <w:rtl/>
        </w:rPr>
        <w:t xml:space="preserve"> צריך להרחיק אילן מבור כ"ה אמות, ועי' במ"ש </w:t>
      </w:r>
      <w:r w:rsidRPr="00CB58CA">
        <w:rPr>
          <w:rStyle w:val="af8"/>
          <w:rFonts w:hint="cs"/>
          <w:rtl/>
        </w:rPr>
        <w:t>בחי' רבי נחום</w:t>
      </w:r>
      <w:r>
        <w:rPr>
          <w:rFonts w:hint="cs"/>
          <w:rtl/>
        </w:rPr>
        <w:t xml:space="preserve"> </w:t>
      </w:r>
      <w:r>
        <w:rPr>
          <w:rStyle w:val="af6"/>
          <w:rFonts w:eastAsia="Guttman Hodes" w:hint="cs"/>
          <w:rtl/>
        </w:rPr>
        <w:t xml:space="preserve">(עי' </w:t>
      </w:r>
      <w:r w:rsidRPr="008F6BB9">
        <w:rPr>
          <w:rStyle w:val="af6"/>
          <w:rFonts w:eastAsia="Guttman Hodes" w:hint="cs"/>
          <w:rtl/>
        </w:rPr>
        <w:t>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Ref70844593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Pr>
          <w:rStyle w:val="af6"/>
          <w:rFonts w:eastAsia="Guttman Hodes"/>
          <w:rtl/>
        </w:rPr>
        <w:fldChar w:fldCharType="end"/>
      </w:r>
      <w:r w:rsidRPr="008F6BB9">
        <w:rPr>
          <w:rStyle w:val="af6"/>
          <w:rFonts w:eastAsia="Guttman Hodes" w:hint="cs"/>
          <w:rtl/>
        </w:rPr>
        <w:t xml:space="preserve"> </w:t>
      </w:r>
      <w:r>
        <w:rPr>
          <w:rFonts w:hint="cs"/>
          <w:rtl/>
        </w:rPr>
        <w:t xml:space="preserve">דמבואר מדברי </w:t>
      </w:r>
      <w:r w:rsidRPr="001C6BC4">
        <w:rPr>
          <w:rStyle w:val="af8"/>
          <w:rFonts w:hint="cs"/>
          <w:rtl/>
        </w:rPr>
        <w:t>התוס'</w:t>
      </w:r>
      <w:r>
        <w:rPr>
          <w:rFonts w:hint="cs"/>
          <w:rtl/>
        </w:rPr>
        <w:t xml:space="preserve"> דלא כדעת </w:t>
      </w:r>
      <w:r w:rsidRPr="002648EB">
        <w:rPr>
          <w:rStyle w:val="af8"/>
          <w:rFonts w:hint="cs"/>
          <w:rtl/>
        </w:rPr>
        <w:t>הרמב"ם בפיהמ"ש</w:t>
      </w:r>
      <w:r>
        <w:rPr>
          <w:rFonts w:hint="cs"/>
          <w:rtl/>
        </w:rPr>
        <w:t xml:space="preserve"> </w:t>
      </w:r>
      <w:r w:rsidRPr="00984575">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Ref70541049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מו)</w:t>
      </w:r>
      <w:r>
        <w:rPr>
          <w:rStyle w:val="af6"/>
          <w:rFonts w:eastAsia="Guttman Hodes"/>
          <w:rtl/>
        </w:rPr>
        <w:fldChar w:fldCharType="end"/>
      </w:r>
      <w:r>
        <w:rPr>
          <w:rFonts w:hint="cs"/>
          <w:rtl/>
        </w:rPr>
        <w:t>.</w:t>
      </w:r>
      <w:bookmarkEnd w:id="1662"/>
    </w:p>
    <w:p w14:paraId="49BAC66D" w14:textId="77777777" w:rsidR="00714340" w:rsidRDefault="00714340" w:rsidP="00714340">
      <w:pPr>
        <w:pStyle w:val="a2"/>
        <w:rPr>
          <w:rtl/>
        </w:rPr>
      </w:pPr>
      <w:bookmarkStart w:id="1663" w:name="_Toc73437246"/>
      <w:r>
        <w:rPr>
          <w:rFonts w:hint="cs"/>
          <w:rtl/>
        </w:rPr>
        <w:t>תי' התוס' דסמיכת הבור לא מזיקה לשני דבעל האילן דחייב להרחיק כדי שהוא לא יהיה מזיק</w:t>
      </w:r>
      <w:bookmarkEnd w:id="1663"/>
    </w:p>
    <w:p w14:paraId="1D5B1C8A" w14:textId="77777777" w:rsidR="00714340" w:rsidRDefault="00714340" w:rsidP="0008214F">
      <w:pPr>
        <w:pStyle w:val="a"/>
        <w:rPr>
          <w:rtl/>
        </w:rPr>
      </w:pPr>
      <w:bookmarkStart w:id="1664" w:name="_Ref70844608"/>
      <w:r>
        <w:rPr>
          <w:rFonts w:hint="cs"/>
          <w:rtl/>
        </w:rPr>
        <w:t xml:space="preserve">ותירצו </w:t>
      </w:r>
      <w:r w:rsidRPr="0058454F">
        <w:rPr>
          <w:rStyle w:val="af8"/>
          <w:rFonts w:hint="cs"/>
          <w:rtl/>
        </w:rPr>
        <w:t>התוס'</w:t>
      </w:r>
      <w:r>
        <w:rPr>
          <w:rFonts w:hint="cs"/>
          <w:rtl/>
        </w:rPr>
        <w:t xml:space="preserve"> דבמה שהוא סומך את בורו למיצר, אינו מזיק את השני כלל, כיון שהחיוב על השני להרחיק את האילן מהבור, אינו מחמת שהבור מזיק לאילן, </w:t>
      </w:r>
      <w:r w:rsidRPr="007A0F0F">
        <w:rPr>
          <w:rStyle w:val="afa"/>
          <w:rFonts w:hint="cs"/>
          <w:rtl/>
        </w:rPr>
        <w:t>[וא"כ כל שסומך קרוב לבור הוא מחייבו להרחיק יותר שלא יוזק],</w:t>
      </w:r>
      <w:r>
        <w:rPr>
          <w:rFonts w:hint="cs"/>
          <w:rtl/>
        </w:rPr>
        <w:t xml:space="preserve"> אלא דבעל האילן צריך להרחיק בכדי שהוא לא יזיק לבור, ומחמת שהוא יצטרך להרחיק, אינו יכול למנוע את הראשון לסמוך את בורו למיצר, דהא אם הוא יכול למונעו, א"כ יחייבו להרחיק כ"ה אמות מהמיצר, בכדי שהשני לא יצטרך להרחיק את האילן כלל, ועי במ"ש </w:t>
      </w:r>
      <w:r w:rsidRPr="00D0526D">
        <w:rPr>
          <w:rStyle w:val="af8"/>
          <w:rFonts w:hint="cs"/>
          <w:rtl/>
        </w:rPr>
        <w:t>המהרש"א</w:t>
      </w:r>
      <w:r>
        <w:rPr>
          <w:rFonts w:hint="cs"/>
          <w:rtl/>
        </w:rPr>
        <w:t xml:space="preserve"> </w:t>
      </w:r>
      <w:r w:rsidRPr="00D0526D">
        <w:rPr>
          <w:rStyle w:val="af6"/>
          <w:rFonts w:eastAsia="Guttman Hodes" w:hint="cs"/>
          <w:rtl/>
        </w:rPr>
        <w:t xml:space="preserve">(על תוד"ה אביי) </w:t>
      </w:r>
      <w:r>
        <w:rPr>
          <w:rFonts w:hint="cs"/>
          <w:rtl/>
        </w:rPr>
        <w:t xml:space="preserve">על דברי </w:t>
      </w:r>
      <w:r w:rsidRPr="00D0526D">
        <w:rPr>
          <w:rStyle w:val="af8"/>
          <w:rFonts w:hint="cs"/>
          <w:rtl/>
        </w:rPr>
        <w:t>התוס'</w:t>
      </w:r>
      <w:r>
        <w:rPr>
          <w:rFonts w:hint="cs"/>
          <w:rtl/>
        </w:rPr>
        <w:t xml:space="preserve">, ובמה שביארו </w:t>
      </w:r>
      <w:r>
        <w:rPr>
          <w:rStyle w:val="af8"/>
          <w:rFonts w:hint="cs"/>
          <w:rtl/>
        </w:rPr>
        <w:t>בשיעורי רבי שמואל</w:t>
      </w:r>
      <w:r>
        <w:rPr>
          <w:rFonts w:hint="cs"/>
          <w:rtl/>
        </w:rPr>
        <w:t xml:space="preserve"> </w:t>
      </w:r>
      <w:r w:rsidRPr="00D0526D">
        <w:rPr>
          <w:rStyle w:val="af6"/>
          <w:rFonts w:eastAsia="Guttman Hodes" w:hint="cs"/>
          <w:rtl/>
        </w:rPr>
        <w:t>(או'</w:t>
      </w:r>
      <w:r>
        <w:rPr>
          <w:rStyle w:val="af6"/>
          <w:rFonts w:eastAsia="Guttman Hodes" w:hint="cs"/>
          <w:rtl/>
        </w:rPr>
        <w:t xml:space="preserve"> ח') </w:t>
      </w:r>
      <w:r>
        <w:rPr>
          <w:rStyle w:val="af8"/>
          <w:rFonts w:hint="cs"/>
          <w:rtl/>
        </w:rPr>
        <w:t>ו</w:t>
      </w:r>
      <w:r w:rsidRPr="00D0526D">
        <w:rPr>
          <w:rStyle w:val="af8"/>
          <w:rFonts w:hint="cs"/>
          <w:rtl/>
        </w:rPr>
        <w:t>בחי' רבי נחום</w:t>
      </w:r>
      <w:r>
        <w:rPr>
          <w:rStyle w:val="af8"/>
          <w:rFonts w:hint="cs"/>
          <w:rtl/>
        </w:rPr>
        <w:t xml:space="preserve"> </w:t>
      </w:r>
      <w:r>
        <w:rPr>
          <w:rStyle w:val="af6"/>
          <w:rFonts w:eastAsia="Guttman Hodes" w:hint="cs"/>
          <w:rtl/>
        </w:rPr>
        <w:t>(או'</w:t>
      </w:r>
      <w:r w:rsidRPr="00D0526D">
        <w:rPr>
          <w:rStyle w:val="af6"/>
          <w:rFonts w:eastAsia="Guttman Hodes" w:hint="cs"/>
          <w:rtl/>
        </w:rPr>
        <w:t xml:space="preserve"> י"ג</w:t>
      </w:r>
      <w:r>
        <w:rPr>
          <w:rStyle w:val="af6"/>
          <w:rFonts w:eastAsia="Guttman Hodes" w:hint="cs"/>
          <w:rtl/>
        </w:rPr>
        <w:t>)</w:t>
      </w:r>
      <w:r>
        <w:rPr>
          <w:rFonts w:hint="cs"/>
          <w:rtl/>
        </w:rPr>
        <w:t>.</w:t>
      </w:r>
      <w:bookmarkEnd w:id="1664"/>
    </w:p>
    <w:p w14:paraId="4B62A4E9" w14:textId="77777777" w:rsidR="00714340" w:rsidRDefault="00714340" w:rsidP="00714340">
      <w:pPr>
        <w:pStyle w:val="afd"/>
        <w:rPr>
          <w:rtl/>
        </w:rPr>
      </w:pPr>
      <w:bookmarkStart w:id="1665" w:name="_Toc73437247"/>
      <w:r>
        <w:rPr>
          <w:rFonts w:hint="cs"/>
          <w:rtl/>
        </w:rPr>
        <w:t>דברי הראשונים בסמיכה בחרדל</w:t>
      </w:r>
      <w:bookmarkEnd w:id="1665"/>
    </w:p>
    <w:p w14:paraId="225D6320" w14:textId="77777777" w:rsidR="00714340" w:rsidRDefault="00714340" w:rsidP="00714340">
      <w:pPr>
        <w:pStyle w:val="1"/>
        <w:rPr>
          <w:rtl/>
        </w:rPr>
      </w:pPr>
      <w:bookmarkStart w:id="1666" w:name="_Toc73437248"/>
      <w:r>
        <w:rPr>
          <w:rFonts w:hint="cs"/>
          <w:rtl/>
        </w:rPr>
        <w:t>דברי רש"י לקמן דבסמך ברשות על המזיק להרחיק אף לרבנן</w:t>
      </w:r>
      <w:bookmarkEnd w:id="1666"/>
    </w:p>
    <w:p w14:paraId="73B08C5A" w14:textId="77777777" w:rsidR="00714340" w:rsidRPr="005034F0" w:rsidRDefault="00714340" w:rsidP="00714340">
      <w:pPr>
        <w:pStyle w:val="a2"/>
        <w:rPr>
          <w:rtl/>
        </w:rPr>
      </w:pPr>
      <w:bookmarkStart w:id="1667" w:name="_Toc73437249"/>
      <w:r>
        <w:rPr>
          <w:rFonts w:hint="cs"/>
          <w:rtl/>
        </w:rPr>
        <w:t>בי' רש"י דקו' הגמ' בחרדל דהאיך אחד לא עיכב את חבירו מלסמוך ותי' הגמ' דאיירי בלוקח</w:t>
      </w:r>
      <w:bookmarkEnd w:id="1667"/>
    </w:p>
    <w:p w14:paraId="57054EB5" w14:textId="77777777" w:rsidR="00714340" w:rsidRPr="005034F0" w:rsidRDefault="00714340" w:rsidP="0008214F">
      <w:pPr>
        <w:pStyle w:val="a"/>
        <w:rPr>
          <w:rtl/>
        </w:rPr>
      </w:pPr>
      <w:bookmarkStart w:id="1668" w:name="_Ref70675921"/>
      <w:r>
        <w:rPr>
          <w:rFonts w:hint="cs"/>
          <w:rtl/>
        </w:rPr>
        <w:t xml:space="preserve">בקושית הגמ' </w:t>
      </w:r>
      <w:r w:rsidRPr="00045AA8">
        <w:rPr>
          <w:rFonts w:hint="cs"/>
          <w:rtl/>
        </w:rPr>
        <w:t xml:space="preserve">לקמן </w:t>
      </w:r>
      <w:r w:rsidRPr="009A640A">
        <w:rPr>
          <w:rStyle w:val="af6"/>
          <w:rFonts w:eastAsia="Guttman Hodes" w:hint="cs"/>
          <w:rtl/>
        </w:rPr>
        <w:t>(יח:)</w:t>
      </w:r>
      <w:r w:rsidRPr="00045AA8">
        <w:rPr>
          <w:rFonts w:hint="cs"/>
          <w:rtl/>
        </w:rPr>
        <w:t xml:space="preserve"> דבחרדל ודבורים מוכח דאיירי שסמך בהיתר, ביאר</w:t>
      </w:r>
      <w:r w:rsidRPr="00253342">
        <w:rPr>
          <w:rStyle w:val="af8"/>
          <w:rFonts w:hint="cs"/>
          <w:rtl/>
        </w:rPr>
        <w:t xml:space="preserve"> </w:t>
      </w:r>
      <w:r w:rsidRPr="00CE0487">
        <w:rPr>
          <w:rStyle w:val="af8"/>
          <w:rFonts w:hint="cs"/>
          <w:rtl/>
        </w:rPr>
        <w:t>רש"י לקמן</w:t>
      </w:r>
      <w:r w:rsidRPr="00CE0487">
        <w:rPr>
          <w:rFonts w:hint="cs"/>
          <w:rtl/>
        </w:rPr>
        <w:t xml:space="preserve"> </w:t>
      </w:r>
      <w:r w:rsidRPr="00CE0487">
        <w:rPr>
          <w:rStyle w:val="af6"/>
          <w:rFonts w:eastAsia="Guttman Hodes" w:hint="cs"/>
          <w:rtl/>
        </w:rPr>
        <w:t>(יח: ד"ה</w:t>
      </w:r>
      <w:r>
        <w:rPr>
          <w:rStyle w:val="af6"/>
          <w:rFonts w:eastAsia="Guttman Hodes" w:hint="cs"/>
          <w:rtl/>
        </w:rPr>
        <w:t xml:space="preserve"> ואי) </w:t>
      </w:r>
      <w:r>
        <w:rPr>
          <w:rFonts w:hint="cs"/>
          <w:rtl/>
        </w:rPr>
        <w:t xml:space="preserve">דכוונת הגמ' להקשות לרבא דס"ל דאף כשעדיין לא הגיע המזיק, אסור לסמוך למיצר, א"כ בחרדל ודבורים דלהו"א תרוויהו מזקי אהדדי אף לדעת ר"י, א"כ האיך אפש"ל דסמך אחד מהם בתחילה, הא השני היה יכול לעכבו שלא לסמוך, ובהא דתירץ רב פפא דאיירי בלוקח, </w:t>
      </w:r>
      <w:r w:rsidRPr="005034F0">
        <w:rPr>
          <w:rFonts w:hint="cs"/>
          <w:rtl/>
        </w:rPr>
        <w:t xml:space="preserve">ביאר </w:t>
      </w:r>
      <w:r w:rsidRPr="005034F0">
        <w:rPr>
          <w:rStyle w:val="af8"/>
          <w:rFonts w:hint="cs"/>
          <w:rtl/>
        </w:rPr>
        <w:t>רש"י לקמן</w:t>
      </w:r>
      <w:r w:rsidRPr="005034F0">
        <w:rPr>
          <w:rFonts w:hint="cs"/>
          <w:rtl/>
        </w:rPr>
        <w:t xml:space="preserve"> </w:t>
      </w:r>
      <w:r w:rsidRPr="005034F0">
        <w:rPr>
          <w:rStyle w:val="af6"/>
          <w:rFonts w:eastAsia="Guttman Hodes" w:hint="cs"/>
          <w:rtl/>
        </w:rPr>
        <w:t>(יח: ד"ה בלוקח)</w:t>
      </w:r>
      <w:r w:rsidRPr="005034F0">
        <w:rPr>
          <w:rFonts w:hint="cs"/>
          <w:rtl/>
        </w:rPr>
        <w:t xml:space="preserve"> דאיירי שאחד זרע חרדל בשדהו, ואח"כ מכר חצי שדהו לאחר והלוקח העמיד דבורים בחצי השדה שקנה</w:t>
      </w:r>
      <w:r>
        <w:rPr>
          <w:rFonts w:hint="cs"/>
          <w:rtl/>
        </w:rPr>
        <w:t xml:space="preserve">, וא"כ הראשון סמך ברשות, ועי' במה שביאר </w:t>
      </w:r>
      <w:r w:rsidRPr="00826488">
        <w:rPr>
          <w:rStyle w:val="af8"/>
          <w:rFonts w:hint="cs"/>
          <w:rtl/>
        </w:rPr>
        <w:t>הרמב"ן</w:t>
      </w:r>
      <w:r>
        <w:rPr>
          <w:rFonts w:hint="cs"/>
          <w:rtl/>
        </w:rPr>
        <w:t xml:space="preserve"> </w:t>
      </w:r>
      <w:r w:rsidRPr="00826488">
        <w:rPr>
          <w:rStyle w:val="af6"/>
          <w:rFonts w:eastAsia="Guttman Hodes" w:hint="cs"/>
          <w:rtl/>
        </w:rPr>
        <w:t>(יח. ד</w:t>
      </w:r>
      <w:r w:rsidRPr="00826488">
        <w:rPr>
          <w:rStyle w:val="af6"/>
          <w:rFonts w:eastAsia="Guttman Hodes"/>
          <w:rtl/>
        </w:rPr>
        <w:t>"</w:t>
      </w:r>
      <w:r w:rsidRPr="00826488">
        <w:rPr>
          <w:rStyle w:val="af6"/>
          <w:rFonts w:eastAsia="Guttman Hodes" w:hint="cs"/>
          <w:rtl/>
        </w:rPr>
        <w:t>ה אי הכי, הובא בסימן ו' אות כ"ט)</w:t>
      </w:r>
      <w:r>
        <w:rPr>
          <w:rFonts w:hint="cs"/>
          <w:rtl/>
        </w:rPr>
        <w:t xml:space="preserve"> בדברי </w:t>
      </w:r>
      <w:r w:rsidRPr="00826488">
        <w:rPr>
          <w:rStyle w:val="af8"/>
          <w:rFonts w:hint="cs"/>
          <w:rtl/>
        </w:rPr>
        <w:t>רש"י</w:t>
      </w:r>
      <w:r w:rsidRPr="005034F0">
        <w:rPr>
          <w:rFonts w:hint="cs"/>
          <w:rtl/>
        </w:rPr>
        <w:t>.</w:t>
      </w:r>
      <w:bookmarkEnd w:id="1668"/>
    </w:p>
    <w:p w14:paraId="01A952E5" w14:textId="77777777" w:rsidR="00714340" w:rsidRPr="00E43176" w:rsidRDefault="00714340" w:rsidP="00714340">
      <w:pPr>
        <w:pStyle w:val="a2"/>
      </w:pPr>
      <w:bookmarkStart w:id="1669" w:name="_Toc73437250"/>
      <w:r>
        <w:rPr>
          <w:rFonts w:hint="cs"/>
          <w:rtl/>
        </w:rPr>
        <w:t>בי' רש"י בקו' הגמ' דבלוקח אמאי מרחיק ותי' הגמ' דלרבנן אף בסמך ברשות על המזיק להרחיק</w:t>
      </w:r>
      <w:bookmarkEnd w:id="1669"/>
    </w:p>
    <w:p w14:paraId="57DDC633" w14:textId="77777777" w:rsidR="00714340" w:rsidRPr="003F24CD" w:rsidRDefault="00714340" w:rsidP="0008214F">
      <w:pPr>
        <w:pStyle w:val="a"/>
        <w:rPr>
          <w:rtl/>
        </w:rPr>
      </w:pPr>
      <w:bookmarkStart w:id="1670" w:name="_Ref70674723"/>
      <w:r>
        <w:rPr>
          <w:rFonts w:hint="cs"/>
          <w:rtl/>
        </w:rPr>
        <w:t xml:space="preserve">ובקושית הגמ' לקמן דאי איירי בלוקח, א"כ מ"ט דרבנן, </w:t>
      </w:r>
      <w:r w:rsidRPr="005034F0">
        <w:rPr>
          <w:rStyle w:val="afa"/>
          <w:rFonts w:hint="cs"/>
          <w:rtl/>
        </w:rPr>
        <w:t>[דס"ל דעל שניהם להרחיק],</w:t>
      </w:r>
      <w:r>
        <w:rPr>
          <w:rFonts w:hint="cs"/>
          <w:rtl/>
        </w:rPr>
        <w:t xml:space="preserve"> ביאר </w:t>
      </w:r>
      <w:r w:rsidRPr="009A640A">
        <w:rPr>
          <w:rStyle w:val="af8"/>
          <w:rFonts w:hint="cs"/>
          <w:rtl/>
        </w:rPr>
        <w:t>רש"י לקמן</w:t>
      </w:r>
      <w:r>
        <w:rPr>
          <w:rFonts w:hint="cs"/>
          <w:rtl/>
        </w:rPr>
        <w:t xml:space="preserve"> </w:t>
      </w:r>
      <w:r w:rsidRPr="009A640A">
        <w:rPr>
          <w:rStyle w:val="af6"/>
          <w:rFonts w:eastAsia="Guttman Hodes" w:hint="cs"/>
          <w:rtl/>
        </w:rPr>
        <w:t>(יח: ד"ה אמאי)</w:t>
      </w:r>
      <w:r>
        <w:rPr>
          <w:rFonts w:hint="cs"/>
          <w:rtl/>
        </w:rPr>
        <w:t xml:space="preserve"> דכוונת הגמ' להקשות דכיון דהראשון סמך ברשות א"כ א"צ להרחיק, ובתירוץ רבינא </w:t>
      </w:r>
      <w:r w:rsidRPr="00CE0487">
        <w:rPr>
          <w:rFonts w:hint="cs"/>
          <w:rtl/>
        </w:rPr>
        <w:t xml:space="preserve">דלרבנן </w:t>
      </w:r>
      <w:r w:rsidRPr="00CE0487">
        <w:rPr>
          <w:rFonts w:hint="cs"/>
          <w:rtl/>
        </w:rPr>
        <w:t xml:space="preserve">בחרדל על המזיק להרחיק את עצמו, </w:t>
      </w:r>
      <w:r>
        <w:rPr>
          <w:rFonts w:hint="cs"/>
          <w:rtl/>
        </w:rPr>
        <w:t>ביאר</w:t>
      </w:r>
      <w:r w:rsidRPr="00CE0487">
        <w:rPr>
          <w:rFonts w:hint="cs"/>
          <w:rtl/>
        </w:rPr>
        <w:t xml:space="preserve"> </w:t>
      </w:r>
      <w:r w:rsidRPr="00CE0487">
        <w:rPr>
          <w:rStyle w:val="af8"/>
          <w:rFonts w:hint="cs"/>
          <w:rtl/>
        </w:rPr>
        <w:t>רש"י לקמן</w:t>
      </w:r>
      <w:r w:rsidRPr="00CE0487">
        <w:rPr>
          <w:rFonts w:hint="cs"/>
          <w:rtl/>
        </w:rPr>
        <w:t xml:space="preserve"> </w:t>
      </w:r>
      <w:r w:rsidRPr="00CE0487">
        <w:rPr>
          <w:rStyle w:val="af6"/>
          <w:rFonts w:eastAsia="Guttman Hodes" w:hint="cs"/>
          <w:rtl/>
        </w:rPr>
        <w:t>(יח: ד"ה על המזיק)</w:t>
      </w:r>
      <w:r w:rsidRPr="00CE0487">
        <w:rPr>
          <w:rFonts w:hint="cs"/>
          <w:rtl/>
        </w:rPr>
        <w:t xml:space="preserve"> ד</w:t>
      </w:r>
      <w:r>
        <w:rPr>
          <w:rFonts w:hint="cs"/>
          <w:rtl/>
        </w:rPr>
        <w:t xml:space="preserve">ס"ל </w:t>
      </w:r>
      <w:r w:rsidRPr="00CE0487">
        <w:rPr>
          <w:rFonts w:hint="cs"/>
          <w:rtl/>
        </w:rPr>
        <w:t xml:space="preserve">לרבנן </w:t>
      </w:r>
      <w:r>
        <w:rPr>
          <w:rFonts w:hint="cs"/>
          <w:rtl/>
        </w:rPr>
        <w:t>ד</w:t>
      </w:r>
      <w:r w:rsidRPr="00CE0487">
        <w:rPr>
          <w:rFonts w:hint="cs"/>
          <w:rtl/>
        </w:rPr>
        <w:t>על המזיק להרחיק אף כשסמך ברשות</w:t>
      </w:r>
      <w:r>
        <w:rPr>
          <w:rFonts w:hint="cs"/>
          <w:rtl/>
        </w:rPr>
        <w:t>.</w:t>
      </w:r>
      <w:bookmarkEnd w:id="1670"/>
    </w:p>
    <w:p w14:paraId="72097668" w14:textId="77777777" w:rsidR="00714340" w:rsidRDefault="00714340" w:rsidP="00714340">
      <w:pPr>
        <w:pStyle w:val="1"/>
        <w:rPr>
          <w:rtl/>
        </w:rPr>
      </w:pPr>
      <w:bookmarkStart w:id="1671" w:name="_Toc73437251"/>
      <w:r>
        <w:rPr>
          <w:rFonts w:hint="cs"/>
          <w:rtl/>
        </w:rPr>
        <w:t>דברי התוס' דבחרדל בסמך ברשות השני צריך להרחיק הכל</w:t>
      </w:r>
      <w:bookmarkEnd w:id="1671"/>
    </w:p>
    <w:p w14:paraId="70105DF4" w14:textId="77777777" w:rsidR="00714340" w:rsidRPr="003F24CD" w:rsidRDefault="00714340" w:rsidP="00714340">
      <w:pPr>
        <w:pStyle w:val="a2"/>
        <w:rPr>
          <w:rtl/>
        </w:rPr>
      </w:pPr>
      <w:bookmarkStart w:id="1672" w:name="_Toc73437252"/>
      <w:r>
        <w:rPr>
          <w:rFonts w:hint="cs"/>
          <w:rtl/>
        </w:rPr>
        <w:t>בי' התוס' דלאביי ל"ק מחרדל דאיירי דבעל דבורים סמך בהיתר ולרבנן על החרדל להרחיק</w:t>
      </w:r>
      <w:bookmarkEnd w:id="1672"/>
    </w:p>
    <w:p w14:paraId="3EF14251" w14:textId="6DB01602" w:rsidR="00714340" w:rsidRDefault="00714340" w:rsidP="0008214F">
      <w:pPr>
        <w:pStyle w:val="a"/>
        <w:rPr>
          <w:rtl/>
        </w:rPr>
      </w:pPr>
      <w:bookmarkStart w:id="1673" w:name="_Ref70672895"/>
      <w:bookmarkStart w:id="1674" w:name="_Ref70540925"/>
      <w:r>
        <w:rPr>
          <w:rFonts w:hint="cs"/>
          <w:rtl/>
        </w:rPr>
        <w:t xml:space="preserve">בקושית הגמ' </w:t>
      </w:r>
      <w:r w:rsidRPr="00045AA8">
        <w:rPr>
          <w:rFonts w:hint="cs"/>
          <w:rtl/>
        </w:rPr>
        <w:t xml:space="preserve">לקמן </w:t>
      </w:r>
      <w:r w:rsidRPr="00045AA8">
        <w:rPr>
          <w:rStyle w:val="af6"/>
          <w:rFonts w:eastAsia="Guttman Hodes" w:hint="cs"/>
          <w:rtl/>
        </w:rPr>
        <w:t>(יח:)</w:t>
      </w:r>
      <w:r w:rsidRPr="00045AA8">
        <w:rPr>
          <w:rFonts w:hint="cs"/>
          <w:rtl/>
        </w:rPr>
        <w:t xml:space="preserve"> דבחרדל ודבורים מוכח דאיירי שסמך בהיתר, ביאר </w:t>
      </w:r>
      <w:r w:rsidRPr="00045AA8">
        <w:rPr>
          <w:rStyle w:val="af8"/>
          <w:rFonts w:hint="cs"/>
          <w:rtl/>
        </w:rPr>
        <w:t>ר"י בתוס' לקמן</w:t>
      </w:r>
      <w:r w:rsidRPr="00045AA8">
        <w:rPr>
          <w:rFonts w:hint="cs"/>
          <w:rtl/>
        </w:rPr>
        <w:t xml:space="preserve"> </w:t>
      </w:r>
      <w:r w:rsidRPr="00045AA8">
        <w:rPr>
          <w:rStyle w:val="af6"/>
          <w:rFonts w:eastAsia="Guttman Hodes" w:hint="cs"/>
          <w:rtl/>
        </w:rPr>
        <w:t>(יח: ד"ה ואי)</w:t>
      </w:r>
      <w:r w:rsidRPr="00045AA8">
        <w:rPr>
          <w:rFonts w:hint="cs"/>
          <w:rtl/>
        </w:rPr>
        <w:t xml:space="preserve"> דלאביי לא קשה דאפש"ל דאיירי שבעל</w:t>
      </w:r>
      <w:r>
        <w:rPr>
          <w:rFonts w:hint="cs"/>
          <w:rtl/>
        </w:rPr>
        <w:t xml:space="preserve"> הדבורים סמך בתחילה בהיתר, ולכן אף להו"א בגמ' דלכו"ע גם הדבורים מזיקים לחרדל, מ"מ ס"ל רבנן דעל המזיק השני שהוא בעל החרדל להרחיק את כל שיעור ההרחקה, כמו בבור שאם סמך הראשון למיצר, צריך השני להרחיק את כל הששה טפחים. </w:t>
      </w:r>
      <w:r w:rsidRPr="00124F84">
        <w:rPr>
          <w:rStyle w:val="afa"/>
          <w:rFonts w:hint="cs"/>
          <w:rtl/>
        </w:rPr>
        <w:t xml:space="preserve">[כדעת </w:t>
      </w:r>
      <w:r w:rsidRPr="00124F84">
        <w:rPr>
          <w:rStyle w:val="affa"/>
          <w:rFonts w:hint="cs"/>
          <w:rtl/>
        </w:rPr>
        <w:t>התוס'</w:t>
      </w:r>
      <w:r w:rsidRPr="00124F84">
        <w:rPr>
          <w:rStyle w:val="afa"/>
          <w:rFonts w:hint="cs"/>
          <w:rtl/>
        </w:rPr>
        <w:t xml:space="preserve"> </w:t>
      </w:r>
      <w:r w:rsidRPr="00124F84">
        <w:rPr>
          <w:rStyle w:val="aff6"/>
          <w:rFonts w:hint="cs"/>
          <w:rtl/>
        </w:rPr>
        <w:t xml:space="preserve">(עי' אות </w:t>
      </w:r>
      <w:r w:rsidRPr="00124F84">
        <w:rPr>
          <w:rStyle w:val="aff6"/>
          <w:rtl/>
        </w:rPr>
        <w:fldChar w:fldCharType="begin"/>
      </w:r>
      <w:r w:rsidRPr="00124F84">
        <w:rPr>
          <w:rStyle w:val="aff6"/>
          <w:rtl/>
        </w:rPr>
        <w:instrText xml:space="preserve"> </w:instrText>
      </w:r>
      <w:r w:rsidRPr="00124F84">
        <w:rPr>
          <w:rStyle w:val="aff6"/>
          <w:rFonts w:hint="cs"/>
        </w:rPr>
        <w:instrText>REF</w:instrText>
      </w:r>
      <w:r w:rsidRPr="00124F84">
        <w:rPr>
          <w:rStyle w:val="aff6"/>
          <w:rFonts w:hint="cs"/>
          <w:rtl/>
        </w:rPr>
        <w:instrText xml:space="preserve"> _</w:instrText>
      </w:r>
      <w:r w:rsidRPr="00124F84">
        <w:rPr>
          <w:rStyle w:val="aff6"/>
          <w:rFonts w:hint="cs"/>
        </w:rPr>
        <w:instrText>Ref70540820 \r \h</w:instrText>
      </w:r>
      <w:r w:rsidRPr="00124F84">
        <w:rPr>
          <w:rStyle w:val="aff6"/>
          <w:rtl/>
        </w:rPr>
        <w:instrText xml:space="preserve"> </w:instrText>
      </w:r>
      <w:r w:rsidRPr="00124F84">
        <w:rPr>
          <w:rStyle w:val="aff6"/>
          <w:rtl/>
        </w:rPr>
      </w:r>
      <w:r w:rsidRPr="00124F84">
        <w:rPr>
          <w:rStyle w:val="aff6"/>
          <w:rtl/>
        </w:rPr>
        <w:fldChar w:fldCharType="separate"/>
      </w:r>
      <w:r w:rsidR="00AA5F53">
        <w:rPr>
          <w:rStyle w:val="aff6"/>
          <w:cs/>
        </w:rPr>
        <w:t>‎</w:t>
      </w:r>
      <w:r w:rsidR="00AA5F53">
        <w:rPr>
          <w:rStyle w:val="aff6"/>
          <w:rtl/>
        </w:rPr>
        <w:t>לז)</w:t>
      </w:r>
      <w:r w:rsidRPr="00124F84">
        <w:rPr>
          <w:rStyle w:val="aff6"/>
          <w:rtl/>
        </w:rPr>
        <w:fldChar w:fldCharType="end"/>
      </w:r>
      <w:r w:rsidRPr="00124F84">
        <w:rPr>
          <w:rStyle w:val="afa"/>
          <w:rFonts w:hint="cs"/>
          <w:rtl/>
        </w:rPr>
        <w:t>]</w:t>
      </w:r>
      <w:r>
        <w:rPr>
          <w:rStyle w:val="afa"/>
          <w:rFonts w:hint="cs"/>
          <w:rtl/>
        </w:rPr>
        <w:t>.</w:t>
      </w:r>
      <w:bookmarkEnd w:id="1673"/>
    </w:p>
    <w:p w14:paraId="4889EDD3" w14:textId="77777777" w:rsidR="00714340" w:rsidRPr="007D526D" w:rsidRDefault="00714340" w:rsidP="00714340">
      <w:pPr>
        <w:pStyle w:val="a2"/>
      </w:pPr>
      <w:bookmarkStart w:id="1675" w:name="_Toc73437253"/>
      <w:r>
        <w:rPr>
          <w:rFonts w:hint="cs"/>
          <w:rtl/>
        </w:rPr>
        <w:t>דברי התוס' דאף לר"י לא קשה לאביי דבעל דבורים עשה קצת שלא כהוגן ומותר לחרדל לסמוך</w:t>
      </w:r>
      <w:bookmarkEnd w:id="1675"/>
    </w:p>
    <w:p w14:paraId="6E758DAB" w14:textId="77777777" w:rsidR="00714340" w:rsidRDefault="00714340" w:rsidP="0008214F">
      <w:pPr>
        <w:pStyle w:val="a"/>
        <w:rPr>
          <w:rtl/>
        </w:rPr>
      </w:pPr>
      <w:r>
        <w:rPr>
          <w:rFonts w:hint="cs"/>
          <w:rtl/>
        </w:rPr>
        <w:t xml:space="preserve">וכתבו </w:t>
      </w:r>
      <w:r w:rsidRPr="003D1661">
        <w:rPr>
          <w:rStyle w:val="af8"/>
          <w:rFonts w:hint="cs"/>
          <w:rtl/>
        </w:rPr>
        <w:t>התוס'</w:t>
      </w:r>
      <w:r>
        <w:rPr>
          <w:rFonts w:hint="cs"/>
          <w:rtl/>
        </w:rPr>
        <w:t xml:space="preserve"> </w:t>
      </w:r>
      <w:r w:rsidRPr="003D1661">
        <w:rPr>
          <w:rStyle w:val="af8"/>
          <w:rFonts w:hint="cs"/>
          <w:rtl/>
        </w:rPr>
        <w:t>לקמן</w:t>
      </w:r>
      <w:r>
        <w:rPr>
          <w:rFonts w:hint="cs"/>
          <w:rtl/>
        </w:rPr>
        <w:t xml:space="preserve"> דאף לדעת ר"י לא קשה לאביי, דס"ל לר"י דכיון שהדבורים ג"כ מזיקים לחרדל, וכשסמך בעל הדבורים עשה קצת שלא כהוגן, דהא השני יכול לבא אח"כ ולזרוע חרדל בשדהו, אף שבעל החרדל לא היה יכול למנוע את בעל הדבורים מלסמוך, מ"מ כיון שבעל הדבורים עשה קצת שלא כהוגן, לכן אינו יכול למנוע גם את בעל החרדל מלסמוך.</w:t>
      </w:r>
      <w:bookmarkEnd w:id="1674"/>
    </w:p>
    <w:p w14:paraId="2EC8C70B" w14:textId="77777777" w:rsidR="00714340" w:rsidRDefault="00714340" w:rsidP="00714340">
      <w:pPr>
        <w:pStyle w:val="a2"/>
        <w:rPr>
          <w:rtl/>
        </w:rPr>
      </w:pPr>
      <w:bookmarkStart w:id="1676" w:name="_Toc73437254"/>
      <w:r>
        <w:rPr>
          <w:rFonts w:hint="cs"/>
          <w:rtl/>
        </w:rPr>
        <w:t>בי' התוס' דבבור השני מרחיק ו"ט דהוא מרפה בידים את בור הראשון אבל בחרדל ודבורים לא</w:t>
      </w:r>
      <w:bookmarkEnd w:id="1676"/>
    </w:p>
    <w:p w14:paraId="6788B674" w14:textId="4A74B0FC" w:rsidR="00714340" w:rsidRDefault="00714340" w:rsidP="0008214F">
      <w:pPr>
        <w:pStyle w:val="a"/>
        <w:rPr>
          <w:rtl/>
        </w:rPr>
      </w:pPr>
      <w:bookmarkStart w:id="1677" w:name="_Ref70676446"/>
      <w:r>
        <w:rPr>
          <w:rFonts w:hint="cs"/>
          <w:rtl/>
        </w:rPr>
        <w:t xml:space="preserve">וכתבו </w:t>
      </w:r>
      <w:r w:rsidRPr="003D1661">
        <w:rPr>
          <w:rStyle w:val="af8"/>
          <w:rFonts w:hint="cs"/>
          <w:rtl/>
        </w:rPr>
        <w:t>התוס'</w:t>
      </w:r>
      <w:r>
        <w:rPr>
          <w:rFonts w:hint="cs"/>
          <w:rtl/>
        </w:rPr>
        <w:t xml:space="preserve"> </w:t>
      </w:r>
      <w:r w:rsidRPr="003D1661">
        <w:rPr>
          <w:rStyle w:val="af8"/>
          <w:rFonts w:hint="cs"/>
          <w:rtl/>
        </w:rPr>
        <w:t>לקמן</w:t>
      </w:r>
      <w:r>
        <w:rPr>
          <w:rFonts w:hint="cs"/>
          <w:rtl/>
        </w:rPr>
        <w:t xml:space="preserve"> דלא דמי לבור, דהשני צריך להרחיק את כל שיעור ההרחקה, </w:t>
      </w:r>
      <w:r w:rsidRPr="00124F84">
        <w:rPr>
          <w:rStyle w:val="afa"/>
          <w:rFonts w:hint="cs"/>
          <w:rtl/>
        </w:rPr>
        <w:t xml:space="preserve">[כדעת </w:t>
      </w:r>
      <w:r w:rsidRPr="00124F84">
        <w:rPr>
          <w:rStyle w:val="affa"/>
          <w:rFonts w:hint="cs"/>
          <w:rtl/>
        </w:rPr>
        <w:t>התוס'</w:t>
      </w:r>
      <w:r w:rsidRPr="00124F84">
        <w:rPr>
          <w:rStyle w:val="afa"/>
          <w:rFonts w:hint="cs"/>
          <w:rtl/>
        </w:rPr>
        <w:t xml:space="preserve"> </w:t>
      </w:r>
      <w:r w:rsidRPr="00124F84">
        <w:rPr>
          <w:rStyle w:val="aff6"/>
          <w:rFonts w:hint="cs"/>
          <w:rtl/>
        </w:rPr>
        <w:t xml:space="preserve">(עי' אות </w:t>
      </w:r>
      <w:r w:rsidRPr="00124F84">
        <w:rPr>
          <w:rStyle w:val="aff6"/>
          <w:rtl/>
        </w:rPr>
        <w:fldChar w:fldCharType="begin"/>
      </w:r>
      <w:r w:rsidRPr="00124F84">
        <w:rPr>
          <w:rStyle w:val="aff6"/>
          <w:rtl/>
        </w:rPr>
        <w:instrText xml:space="preserve"> </w:instrText>
      </w:r>
      <w:r w:rsidRPr="00124F84">
        <w:rPr>
          <w:rStyle w:val="aff6"/>
          <w:rFonts w:hint="cs"/>
        </w:rPr>
        <w:instrText>REF</w:instrText>
      </w:r>
      <w:r w:rsidRPr="00124F84">
        <w:rPr>
          <w:rStyle w:val="aff6"/>
          <w:rFonts w:hint="cs"/>
          <w:rtl/>
        </w:rPr>
        <w:instrText xml:space="preserve"> _</w:instrText>
      </w:r>
      <w:r w:rsidRPr="00124F84">
        <w:rPr>
          <w:rStyle w:val="aff6"/>
          <w:rFonts w:hint="cs"/>
        </w:rPr>
        <w:instrText>Ref70540820 \r \h</w:instrText>
      </w:r>
      <w:r w:rsidRPr="00124F84">
        <w:rPr>
          <w:rStyle w:val="aff6"/>
          <w:rtl/>
        </w:rPr>
        <w:instrText xml:space="preserve"> </w:instrText>
      </w:r>
      <w:r w:rsidRPr="00124F84">
        <w:rPr>
          <w:rStyle w:val="aff6"/>
          <w:rtl/>
        </w:rPr>
      </w:r>
      <w:r w:rsidRPr="00124F84">
        <w:rPr>
          <w:rStyle w:val="aff6"/>
          <w:rtl/>
        </w:rPr>
        <w:fldChar w:fldCharType="separate"/>
      </w:r>
      <w:r w:rsidR="00AA5F53">
        <w:rPr>
          <w:rStyle w:val="aff6"/>
          <w:cs/>
        </w:rPr>
        <w:t>‎</w:t>
      </w:r>
      <w:r w:rsidR="00AA5F53">
        <w:rPr>
          <w:rStyle w:val="aff6"/>
          <w:rtl/>
        </w:rPr>
        <w:t>לז)</w:t>
      </w:r>
      <w:r w:rsidRPr="00124F84">
        <w:rPr>
          <w:rStyle w:val="aff6"/>
          <w:rtl/>
        </w:rPr>
        <w:fldChar w:fldCharType="end"/>
      </w:r>
      <w:r w:rsidRPr="00124F84">
        <w:rPr>
          <w:rStyle w:val="afa"/>
          <w:rFonts w:hint="cs"/>
          <w:rtl/>
        </w:rPr>
        <w:t>]</w:t>
      </w:r>
      <w:r>
        <w:rPr>
          <w:rStyle w:val="afa"/>
          <w:rFonts w:hint="cs"/>
          <w:rtl/>
        </w:rPr>
        <w:t xml:space="preserve">, </w:t>
      </w:r>
      <w:r>
        <w:rPr>
          <w:rFonts w:hint="cs"/>
          <w:rtl/>
        </w:rPr>
        <w:t xml:space="preserve">כיון דכשהשני חופר את בורו הוא מרפה בידים את בורו של הראשון, ולכן חייב להרחיק את כל השיעור, אבל בחרדל ודבורים לא. </w:t>
      </w:r>
      <w:r w:rsidRPr="0094169A">
        <w:rPr>
          <w:rStyle w:val="afa"/>
          <w:rFonts w:hint="cs"/>
          <w:rtl/>
        </w:rPr>
        <w:t>[כיון שבעל החרדל שבא לסמוך השני אינו מזיק בידים את הדבורים של הראשון, לכן אין עליו להרחיק את כל השיעור].</w:t>
      </w:r>
      <w:bookmarkEnd w:id="1677"/>
    </w:p>
    <w:p w14:paraId="02CC6898" w14:textId="77777777" w:rsidR="00714340" w:rsidRDefault="00714340" w:rsidP="00714340">
      <w:pPr>
        <w:pStyle w:val="a2"/>
        <w:rPr>
          <w:rtl/>
        </w:rPr>
      </w:pPr>
      <w:bookmarkStart w:id="1678" w:name="_Toc73437255"/>
      <w:r>
        <w:rPr>
          <w:rFonts w:hint="cs"/>
          <w:rtl/>
        </w:rPr>
        <w:t>בי' התוס' דקו' הגמ' לרבא דאף אי סמך בעל דבורים לכו"ע עליו להרחיק דהא סמך באיסור</w:t>
      </w:r>
      <w:bookmarkEnd w:id="1678"/>
    </w:p>
    <w:p w14:paraId="76D54AA2" w14:textId="77777777" w:rsidR="00714340" w:rsidRDefault="00714340" w:rsidP="0008214F">
      <w:pPr>
        <w:pStyle w:val="a"/>
        <w:rPr>
          <w:rtl/>
        </w:rPr>
      </w:pPr>
      <w:r>
        <w:rPr>
          <w:rFonts w:hint="cs"/>
          <w:rtl/>
        </w:rPr>
        <w:t xml:space="preserve">וביארו </w:t>
      </w:r>
      <w:r w:rsidRPr="00780894">
        <w:rPr>
          <w:rStyle w:val="af8"/>
          <w:rFonts w:hint="cs"/>
          <w:rtl/>
        </w:rPr>
        <w:t>התוס'</w:t>
      </w:r>
      <w:r>
        <w:rPr>
          <w:rFonts w:hint="cs"/>
          <w:rtl/>
        </w:rPr>
        <w:t xml:space="preserve"> </w:t>
      </w:r>
      <w:r w:rsidRPr="00780894">
        <w:rPr>
          <w:rStyle w:val="af8"/>
          <w:rFonts w:hint="cs"/>
          <w:rtl/>
        </w:rPr>
        <w:t>לקמן</w:t>
      </w:r>
      <w:r>
        <w:rPr>
          <w:rFonts w:hint="cs"/>
          <w:rtl/>
        </w:rPr>
        <w:t xml:space="preserve"> דמקשה הגמ' לדעת רבא דס"ל דהראשון אינו סומך למיצר, דכיון דבהו"א לכו"ע החרדל והדבורים תרוויהו מזקי אהדדי, א"כ היאך שייך לומר דלרבנן בעל החרדל מרחיק את כל ההרחקה, ולר"י א"צ להרחיק כלל, הא על כ"א מהם להרחיק את חצי ההרחקה, ואף אם בעל הדבורים סמך בתחילה, יכול בעל החרדל לחייבו להסתלק ולהרחיק, כיון שהוא סמך שלא כדין, דהא דתרוויהו מזקי אהדדי.</w:t>
      </w:r>
    </w:p>
    <w:p w14:paraId="6F9D2AA1" w14:textId="77777777" w:rsidR="00714340" w:rsidRDefault="00714340" w:rsidP="00714340">
      <w:pPr>
        <w:pStyle w:val="afd"/>
        <w:rPr>
          <w:rtl/>
        </w:rPr>
      </w:pPr>
      <w:bookmarkStart w:id="1679" w:name="_Toc73437256"/>
      <w:r>
        <w:rPr>
          <w:rFonts w:hint="cs"/>
          <w:rtl/>
        </w:rPr>
        <w:t>בי' הקצוה"ח דאביי ורבא נח' כשאין ניזק</w:t>
      </w:r>
      <w:bookmarkEnd w:id="1679"/>
    </w:p>
    <w:p w14:paraId="7B79441E" w14:textId="77777777" w:rsidR="00714340" w:rsidRDefault="00714340" w:rsidP="00714340">
      <w:pPr>
        <w:pStyle w:val="1"/>
        <w:rPr>
          <w:rtl/>
        </w:rPr>
      </w:pPr>
      <w:bookmarkStart w:id="1680" w:name="_Toc73437257"/>
      <w:r>
        <w:rPr>
          <w:rFonts w:hint="cs"/>
          <w:rtl/>
        </w:rPr>
        <w:t>קו' הקצוה"ח דבשאר מזיקים ל"מ סמך בהיתר ואמאי בבור סומך</w:t>
      </w:r>
      <w:bookmarkEnd w:id="1680"/>
    </w:p>
    <w:p w14:paraId="763726CF" w14:textId="77777777" w:rsidR="00714340" w:rsidRPr="00FE766A" w:rsidRDefault="00714340" w:rsidP="00714340">
      <w:pPr>
        <w:pStyle w:val="a2"/>
      </w:pPr>
      <w:bookmarkStart w:id="1681" w:name="_Toc73437258"/>
      <w:r>
        <w:rPr>
          <w:rFonts w:hint="cs"/>
          <w:rtl/>
        </w:rPr>
        <w:t>דברי הקצוה"ח דמבו' ברש"י ותוס' לקמן דבסמך בהיתר על השני להרחיק את כל ההרחקה</w:t>
      </w:r>
      <w:bookmarkEnd w:id="1681"/>
    </w:p>
    <w:p w14:paraId="3CD8D367" w14:textId="49E383B7" w:rsidR="00714340" w:rsidRDefault="00714340" w:rsidP="0008214F">
      <w:pPr>
        <w:pStyle w:val="a"/>
        <w:rPr>
          <w:rStyle w:val="afa"/>
          <w:rtl/>
        </w:rPr>
      </w:pPr>
      <w:r>
        <w:rPr>
          <w:rFonts w:hint="cs"/>
          <w:rtl/>
        </w:rPr>
        <w:t xml:space="preserve">כתב </w:t>
      </w:r>
      <w:r w:rsidRPr="00DF53C1">
        <w:rPr>
          <w:rStyle w:val="af8"/>
          <w:rFonts w:hint="cs"/>
          <w:rtl/>
        </w:rPr>
        <w:t>הקצוה"ח</w:t>
      </w:r>
      <w:r>
        <w:rPr>
          <w:rFonts w:hint="cs"/>
          <w:rtl/>
        </w:rPr>
        <w:t xml:space="preserve"> </w:t>
      </w:r>
      <w:r w:rsidRPr="00B71C87">
        <w:rPr>
          <w:rStyle w:val="af6"/>
          <w:rFonts w:eastAsia="Guttman Hodes" w:hint="cs"/>
          <w:rtl/>
        </w:rPr>
        <w:t xml:space="preserve">(סי' קנ"ה סקי"א ד"ה </w:t>
      </w:r>
      <w:r>
        <w:rPr>
          <w:rStyle w:val="af6"/>
          <w:rFonts w:eastAsia="Guttman Hodes" w:hint="cs"/>
          <w:rtl/>
        </w:rPr>
        <w:t>והמתבאר</w:t>
      </w:r>
      <w:r w:rsidRPr="00B71C87">
        <w:rPr>
          <w:rStyle w:val="af6"/>
          <w:rFonts w:eastAsia="Guttman Hodes" w:hint="cs"/>
          <w:rtl/>
        </w:rPr>
        <w:t>)</w:t>
      </w:r>
      <w:r>
        <w:rPr>
          <w:rFonts w:hint="cs"/>
          <w:rtl/>
        </w:rPr>
        <w:t xml:space="preserve"> דמדברי </w:t>
      </w:r>
      <w:r w:rsidRPr="00DF53C1">
        <w:rPr>
          <w:rStyle w:val="af8"/>
          <w:rFonts w:hint="cs"/>
          <w:rtl/>
        </w:rPr>
        <w:t>רש"י לקמן</w:t>
      </w:r>
      <w:r>
        <w:rPr>
          <w:rFonts w:hint="cs"/>
          <w:rtl/>
        </w:rPr>
        <w:t xml:space="preserve"> </w:t>
      </w:r>
      <w:r w:rsidRPr="0054188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Ref70675921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Pr>
          <w:rStyle w:val="af6"/>
          <w:rFonts w:eastAsia="Guttman Hodes"/>
          <w:rtl/>
        </w:rPr>
        <w:fldChar w:fldCharType="end"/>
      </w:r>
      <w:r>
        <w:rPr>
          <w:rFonts w:hint="cs"/>
          <w:rtl/>
        </w:rPr>
        <w:t xml:space="preserve"> </w:t>
      </w:r>
      <w:r w:rsidRPr="00DF53C1">
        <w:rPr>
          <w:rStyle w:val="af8"/>
          <w:rFonts w:hint="cs"/>
          <w:rtl/>
        </w:rPr>
        <w:t>והתוס' לקמן</w:t>
      </w:r>
      <w:r>
        <w:rPr>
          <w:rFonts w:hint="cs"/>
          <w:rtl/>
        </w:rPr>
        <w:t xml:space="preserve"> </w:t>
      </w:r>
      <w:r w:rsidRPr="00FE766A">
        <w:rPr>
          <w:rStyle w:val="af6"/>
          <w:rFonts w:eastAsia="Guttman Hodes" w:hint="cs"/>
          <w:rtl/>
        </w:rPr>
        <w:t xml:space="preserve">(עי' אות </w:t>
      </w:r>
      <w:r w:rsidRPr="00FE766A">
        <w:rPr>
          <w:rStyle w:val="af6"/>
          <w:rFonts w:eastAsia="Guttman Hodes"/>
          <w:rtl/>
        </w:rPr>
        <w:fldChar w:fldCharType="begin"/>
      </w:r>
      <w:r w:rsidRPr="00FE766A">
        <w:rPr>
          <w:rStyle w:val="af6"/>
          <w:rFonts w:eastAsia="Guttman Hodes"/>
          <w:rtl/>
        </w:rPr>
        <w:instrText xml:space="preserve"> </w:instrText>
      </w:r>
      <w:r w:rsidRPr="00FE766A">
        <w:rPr>
          <w:rStyle w:val="af6"/>
          <w:rFonts w:eastAsia="Guttman Hodes" w:hint="cs"/>
        </w:rPr>
        <w:instrText>REF</w:instrText>
      </w:r>
      <w:r w:rsidRPr="00FE766A">
        <w:rPr>
          <w:rStyle w:val="af6"/>
          <w:rFonts w:eastAsia="Guttman Hodes" w:hint="cs"/>
          <w:rtl/>
        </w:rPr>
        <w:instrText xml:space="preserve"> _</w:instrText>
      </w:r>
      <w:r w:rsidRPr="00FE766A">
        <w:rPr>
          <w:rStyle w:val="af6"/>
          <w:rFonts w:eastAsia="Guttman Hodes" w:hint="cs"/>
        </w:rPr>
        <w:instrText>Ref70672895 \r \h</w:instrText>
      </w:r>
      <w:r w:rsidRPr="00FE766A">
        <w:rPr>
          <w:rStyle w:val="af6"/>
          <w:rFonts w:eastAsia="Guttman Hodes"/>
          <w:rtl/>
        </w:rPr>
        <w:instrText xml:space="preserve"> </w:instrText>
      </w:r>
      <w:r w:rsidRPr="00FE766A">
        <w:rPr>
          <w:rStyle w:val="af6"/>
          <w:rFonts w:eastAsia="Guttman Hodes"/>
          <w:rtl/>
        </w:rPr>
      </w:r>
      <w:r w:rsidRPr="00FE766A">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FE766A">
        <w:rPr>
          <w:rStyle w:val="af6"/>
          <w:rFonts w:eastAsia="Guttman Hodes"/>
          <w:rtl/>
        </w:rPr>
        <w:fldChar w:fldCharType="end"/>
      </w:r>
      <w:r>
        <w:rPr>
          <w:rFonts w:hint="cs"/>
          <w:rtl/>
        </w:rPr>
        <w:t xml:space="preserve"> מבואר דכל שהראשון סמך בהיתר, השני צריך להרחיק את כל שיעור ההרחקה. </w:t>
      </w:r>
      <w:r w:rsidRPr="0094169A">
        <w:rPr>
          <w:rStyle w:val="afa"/>
          <w:rFonts w:hint="cs"/>
          <w:rtl/>
        </w:rPr>
        <w:t xml:space="preserve">[וכתב </w:t>
      </w:r>
      <w:r w:rsidRPr="0094169A">
        <w:rPr>
          <w:rStyle w:val="affa"/>
          <w:rFonts w:hint="cs"/>
          <w:rtl/>
        </w:rPr>
        <w:t>הקצוה"ח</w:t>
      </w:r>
      <w:r w:rsidRPr="0094169A">
        <w:rPr>
          <w:rStyle w:val="afa"/>
          <w:rFonts w:hint="cs"/>
          <w:rtl/>
        </w:rPr>
        <w:t xml:space="preserve"> דאף לדעת ה</w:t>
      </w:r>
      <w:r w:rsidRPr="0094169A">
        <w:rPr>
          <w:rStyle w:val="affa"/>
          <w:rFonts w:hint="cs"/>
          <w:rtl/>
        </w:rPr>
        <w:t>ראשונים</w:t>
      </w:r>
      <w:r w:rsidRPr="0094169A">
        <w:rPr>
          <w:rStyle w:val="afa"/>
          <w:rFonts w:hint="cs"/>
          <w:rtl/>
        </w:rPr>
        <w:t xml:space="preserve"> [</w:t>
      </w:r>
      <w:r w:rsidRPr="009D32A5">
        <w:rPr>
          <w:rStyle w:val="affa"/>
          <w:rFonts w:hint="cs"/>
          <w:rtl/>
        </w:rPr>
        <w:t>רבינו יונה</w:t>
      </w:r>
      <w:r w:rsidRPr="0094169A">
        <w:rPr>
          <w:rStyle w:val="afa"/>
          <w:rFonts w:hint="cs"/>
          <w:rtl/>
        </w:rPr>
        <w:t xml:space="preserve"> </w:t>
      </w:r>
      <w:r w:rsidRPr="009D32A5">
        <w:rPr>
          <w:rStyle w:val="aff6"/>
          <w:rFonts w:hint="cs"/>
          <w:rtl/>
        </w:rPr>
        <w:t xml:space="preserve">(עי' אות </w:t>
      </w:r>
      <w:r w:rsidRPr="009D32A5">
        <w:rPr>
          <w:rStyle w:val="aff6"/>
          <w:rtl/>
        </w:rPr>
        <w:fldChar w:fldCharType="begin"/>
      </w:r>
      <w:r w:rsidRPr="009D32A5">
        <w:rPr>
          <w:rStyle w:val="aff6"/>
          <w:rtl/>
        </w:rPr>
        <w:instrText xml:space="preserve"> </w:instrText>
      </w:r>
      <w:r w:rsidRPr="009D32A5">
        <w:rPr>
          <w:rStyle w:val="aff6"/>
          <w:rFonts w:hint="cs"/>
        </w:rPr>
        <w:instrText>REF</w:instrText>
      </w:r>
      <w:r w:rsidRPr="009D32A5">
        <w:rPr>
          <w:rStyle w:val="aff6"/>
          <w:rFonts w:hint="cs"/>
          <w:rtl/>
        </w:rPr>
        <w:instrText xml:space="preserve"> _</w:instrText>
      </w:r>
      <w:r w:rsidRPr="009D32A5">
        <w:rPr>
          <w:rStyle w:val="aff6"/>
          <w:rFonts w:hint="cs"/>
        </w:rPr>
        <w:instrText>Ref70585704 \r \h</w:instrText>
      </w:r>
      <w:r w:rsidRPr="009D32A5">
        <w:rPr>
          <w:rStyle w:val="aff6"/>
          <w:rtl/>
        </w:rPr>
        <w:instrText xml:space="preserve"> </w:instrText>
      </w:r>
      <w:r w:rsidRPr="009D32A5">
        <w:rPr>
          <w:rStyle w:val="aff6"/>
          <w:rtl/>
        </w:rPr>
      </w:r>
      <w:r w:rsidRPr="009D32A5">
        <w:rPr>
          <w:rStyle w:val="aff6"/>
          <w:rtl/>
        </w:rPr>
        <w:fldChar w:fldCharType="separate"/>
      </w:r>
      <w:r w:rsidR="00AA5F53">
        <w:rPr>
          <w:rStyle w:val="aff6"/>
          <w:cs/>
        </w:rPr>
        <w:t>‎</w:t>
      </w:r>
      <w:r w:rsidR="00AA5F53">
        <w:rPr>
          <w:rStyle w:val="aff6"/>
          <w:rtl/>
        </w:rPr>
        <w:t>לג)</w:t>
      </w:r>
      <w:r w:rsidRPr="009D32A5">
        <w:rPr>
          <w:rStyle w:val="aff6"/>
          <w:rtl/>
        </w:rPr>
        <w:fldChar w:fldCharType="end"/>
      </w:r>
      <w:r w:rsidRPr="0094169A">
        <w:rPr>
          <w:rStyle w:val="afa"/>
          <w:rFonts w:hint="cs"/>
          <w:rtl/>
        </w:rPr>
        <w:t xml:space="preserve"> </w:t>
      </w:r>
      <w:r w:rsidRPr="009D32A5">
        <w:rPr>
          <w:rStyle w:val="affa"/>
          <w:rFonts w:hint="cs"/>
          <w:rtl/>
        </w:rPr>
        <w:t>והי"מ ברמב"ן</w:t>
      </w:r>
      <w:r>
        <w:rPr>
          <w:rStyle w:val="afa"/>
          <w:rFonts w:hint="cs"/>
          <w:rtl/>
        </w:rPr>
        <w:t xml:space="preserve"> </w:t>
      </w:r>
      <w:r w:rsidRPr="009D32A5">
        <w:rPr>
          <w:rStyle w:val="affa"/>
          <w:rFonts w:hint="cs"/>
          <w:rtl/>
        </w:rPr>
        <w:t xml:space="preserve">וברשב"א </w:t>
      </w:r>
      <w:r w:rsidRPr="009D32A5">
        <w:rPr>
          <w:rStyle w:val="aff6"/>
          <w:rFonts w:hint="cs"/>
          <w:rtl/>
        </w:rPr>
        <w:t xml:space="preserve">(עי' אות </w:t>
      </w:r>
      <w:r w:rsidRPr="009D32A5">
        <w:rPr>
          <w:rStyle w:val="aff6"/>
          <w:rtl/>
        </w:rPr>
        <w:fldChar w:fldCharType="begin"/>
      </w:r>
      <w:r w:rsidRPr="009D32A5">
        <w:rPr>
          <w:rStyle w:val="aff6"/>
          <w:rtl/>
        </w:rPr>
        <w:instrText xml:space="preserve"> </w:instrText>
      </w:r>
      <w:r w:rsidRPr="009D32A5">
        <w:rPr>
          <w:rStyle w:val="aff6"/>
          <w:rFonts w:hint="cs"/>
        </w:rPr>
        <w:instrText>REF</w:instrText>
      </w:r>
      <w:r w:rsidRPr="009D32A5">
        <w:rPr>
          <w:rStyle w:val="aff6"/>
          <w:rFonts w:hint="cs"/>
          <w:rtl/>
        </w:rPr>
        <w:instrText xml:space="preserve"> _</w:instrText>
      </w:r>
      <w:r w:rsidRPr="009D32A5">
        <w:rPr>
          <w:rStyle w:val="aff6"/>
          <w:rFonts w:hint="cs"/>
        </w:rPr>
        <w:instrText>Ref70627289 \r \h</w:instrText>
      </w:r>
      <w:r w:rsidRPr="009D32A5">
        <w:rPr>
          <w:rStyle w:val="aff6"/>
          <w:rtl/>
        </w:rPr>
        <w:instrText xml:space="preserve"> </w:instrText>
      </w:r>
      <w:r w:rsidRPr="009D32A5">
        <w:rPr>
          <w:rStyle w:val="aff6"/>
          <w:rtl/>
        </w:rPr>
      </w:r>
      <w:r w:rsidRPr="009D32A5">
        <w:rPr>
          <w:rStyle w:val="aff6"/>
          <w:rtl/>
        </w:rPr>
        <w:fldChar w:fldCharType="separate"/>
      </w:r>
      <w:r w:rsidR="00AA5F53">
        <w:rPr>
          <w:rStyle w:val="aff6"/>
          <w:cs/>
        </w:rPr>
        <w:t>‎</w:t>
      </w:r>
      <w:r w:rsidR="00AA5F53">
        <w:rPr>
          <w:rStyle w:val="aff6"/>
          <w:rtl/>
        </w:rPr>
        <w:t>לד)</w:t>
      </w:r>
      <w:r w:rsidRPr="009D32A5">
        <w:rPr>
          <w:rStyle w:val="aff6"/>
          <w:rtl/>
        </w:rPr>
        <w:fldChar w:fldCharType="end"/>
      </w:r>
      <w:r w:rsidRPr="0094169A">
        <w:rPr>
          <w:rStyle w:val="afa"/>
          <w:rFonts w:hint="cs"/>
          <w:rtl/>
        </w:rPr>
        <w:t xml:space="preserve">] דס"ל דהשני צריך להרחיק רק ג"ט, והראשון מרויח רק במה שסמך בתחילה, א"כ בדבורים וחרדל לפי ההו"א דלכו"ע תרוויהו מזקי אההדדי, צ"ל דהא דס"ל לרבנן דעל בעל החרדל להרחיק היינו חצי ההרחקה, ולר"י </w:t>
      </w:r>
      <w:r>
        <w:rPr>
          <w:rStyle w:val="afa"/>
          <w:rFonts w:hint="cs"/>
          <w:rtl/>
        </w:rPr>
        <w:t>ד</w:t>
      </w:r>
      <w:r w:rsidRPr="0094169A">
        <w:rPr>
          <w:rStyle w:val="afa"/>
          <w:rFonts w:hint="cs"/>
          <w:rtl/>
        </w:rPr>
        <w:t>מותר לסמוך לגמרי,</w:t>
      </w:r>
      <w:r w:rsidRPr="0031410A">
        <w:rPr>
          <w:rStyle w:val="afa"/>
          <w:rFonts w:hint="cs"/>
          <w:rtl/>
        </w:rPr>
        <w:t xml:space="preserve"> </w:t>
      </w:r>
      <w:r>
        <w:rPr>
          <w:rStyle w:val="afa"/>
          <w:rFonts w:hint="cs"/>
          <w:rtl/>
        </w:rPr>
        <w:t xml:space="preserve">הביא </w:t>
      </w:r>
      <w:r w:rsidRPr="0054188C">
        <w:rPr>
          <w:rStyle w:val="affa"/>
          <w:rFonts w:hint="cs"/>
          <w:rtl/>
        </w:rPr>
        <w:t>הקצוה"ח</w:t>
      </w:r>
      <w:r>
        <w:rPr>
          <w:rStyle w:val="afa"/>
          <w:rFonts w:hint="cs"/>
          <w:rtl/>
        </w:rPr>
        <w:t xml:space="preserve"> את דברי</w:t>
      </w:r>
      <w:r w:rsidRPr="0094169A">
        <w:rPr>
          <w:rStyle w:val="afa"/>
          <w:rFonts w:hint="cs"/>
          <w:rtl/>
        </w:rPr>
        <w:t xml:space="preserve"> </w:t>
      </w:r>
      <w:r w:rsidRPr="0094169A">
        <w:rPr>
          <w:rStyle w:val="affa"/>
          <w:rFonts w:hint="cs"/>
          <w:rtl/>
        </w:rPr>
        <w:t>הרמב"ן לקמן</w:t>
      </w:r>
      <w:r w:rsidRPr="0094169A">
        <w:rPr>
          <w:rStyle w:val="afa"/>
          <w:rFonts w:hint="cs"/>
          <w:rtl/>
        </w:rPr>
        <w:t xml:space="preserve"> </w:t>
      </w:r>
      <w:r w:rsidRPr="0094169A">
        <w:rPr>
          <w:rStyle w:val="aff6"/>
          <w:rFonts w:hint="cs"/>
          <w:rtl/>
        </w:rPr>
        <w:t xml:space="preserve">(יח. ד"ה </w:t>
      </w:r>
      <w:r>
        <w:rPr>
          <w:rStyle w:val="aff6"/>
          <w:rFonts w:hint="cs"/>
          <w:rtl/>
        </w:rPr>
        <w:t>ואי קשיא</w:t>
      </w:r>
      <w:r w:rsidRPr="0094169A">
        <w:rPr>
          <w:rStyle w:val="aff6"/>
          <w:rFonts w:hint="cs"/>
          <w:rtl/>
        </w:rPr>
        <w:t>)</w:t>
      </w:r>
      <w:r w:rsidRPr="0094169A">
        <w:rPr>
          <w:rStyle w:val="afa"/>
          <w:rFonts w:hint="cs"/>
          <w:rtl/>
        </w:rPr>
        <w:t xml:space="preserve"> דביאר דכיון שהם מזיקים אחד לשני, הוא חייב רק בחצי ההרחקה, ו</w:t>
      </w:r>
      <w:r>
        <w:rPr>
          <w:rStyle w:val="afa"/>
          <w:rFonts w:hint="cs"/>
          <w:rtl/>
        </w:rPr>
        <w:t xml:space="preserve">כתב </w:t>
      </w:r>
      <w:r>
        <w:rPr>
          <w:rStyle w:val="affa"/>
          <w:rFonts w:hint="cs"/>
          <w:rtl/>
        </w:rPr>
        <w:t>הרמב"ן</w:t>
      </w:r>
      <w:r>
        <w:rPr>
          <w:rStyle w:val="afa"/>
          <w:rFonts w:hint="cs"/>
          <w:rtl/>
        </w:rPr>
        <w:t xml:space="preserve"> ד</w:t>
      </w:r>
      <w:r w:rsidRPr="0094169A">
        <w:rPr>
          <w:rStyle w:val="afa"/>
          <w:rFonts w:hint="cs"/>
          <w:rtl/>
        </w:rPr>
        <w:t xml:space="preserve">כיון דחצי ההרחקה לא מהני כלום, </w:t>
      </w:r>
      <w:r>
        <w:rPr>
          <w:rStyle w:val="afa"/>
          <w:rFonts w:hint="cs"/>
          <w:rtl/>
        </w:rPr>
        <w:t>ס"ל לר"י ד</w:t>
      </w:r>
      <w:r w:rsidRPr="0094169A">
        <w:rPr>
          <w:rStyle w:val="afa"/>
          <w:rFonts w:hint="cs"/>
          <w:rtl/>
        </w:rPr>
        <w:t>ממילא מותר לסמוך]</w:t>
      </w:r>
      <w:r>
        <w:rPr>
          <w:rStyle w:val="afa"/>
          <w:rFonts w:hint="cs"/>
          <w:rtl/>
        </w:rPr>
        <w:t>.</w:t>
      </w:r>
    </w:p>
    <w:p w14:paraId="6532E82A" w14:textId="77777777" w:rsidR="00714340" w:rsidRPr="0054188C" w:rsidRDefault="00714340" w:rsidP="00714340">
      <w:pPr>
        <w:pStyle w:val="a2"/>
        <w:rPr>
          <w:rtl/>
        </w:rPr>
      </w:pPr>
      <w:bookmarkStart w:id="1682" w:name="_Toc73437259"/>
      <w:r>
        <w:rPr>
          <w:rFonts w:hint="cs"/>
          <w:rtl/>
        </w:rPr>
        <w:lastRenderedPageBreak/>
        <w:t>קו' הקצוה"ח דאמאי לאביי בבור ולרבא באוצר מותר לסמוך וא"צ להרחיק ואילו בלוקח מרחיק</w:t>
      </w:r>
      <w:bookmarkEnd w:id="1682"/>
    </w:p>
    <w:p w14:paraId="6D01739D" w14:textId="7772CE6C" w:rsidR="00714340" w:rsidRDefault="00714340" w:rsidP="0008214F">
      <w:pPr>
        <w:pStyle w:val="a"/>
        <w:rPr>
          <w:rtl/>
        </w:rPr>
      </w:pPr>
      <w:bookmarkStart w:id="1683" w:name="_Ref70845685"/>
      <w:r w:rsidRPr="0094169A">
        <w:rPr>
          <w:rFonts w:hint="cs"/>
          <w:rtl/>
        </w:rPr>
        <w:t>אך</w:t>
      </w:r>
      <w:r>
        <w:rPr>
          <w:rFonts w:hint="cs"/>
          <w:rtl/>
        </w:rPr>
        <w:t xml:space="preserve"> הקשה </w:t>
      </w:r>
      <w:r w:rsidRPr="00DF53C1">
        <w:rPr>
          <w:rStyle w:val="af8"/>
          <w:rFonts w:hint="cs"/>
          <w:rtl/>
        </w:rPr>
        <w:t>הקצוה"ח</w:t>
      </w:r>
      <w:r>
        <w:rPr>
          <w:rFonts w:hint="cs"/>
          <w:rtl/>
        </w:rPr>
        <w:t xml:space="preserve"> דלדעת </w:t>
      </w:r>
      <w:r w:rsidRPr="00DF53C1">
        <w:rPr>
          <w:rStyle w:val="af8"/>
          <w:rFonts w:hint="cs"/>
          <w:rtl/>
        </w:rPr>
        <w:t>רש"י לקמן</w:t>
      </w:r>
      <w:r>
        <w:rPr>
          <w:rFonts w:hint="cs"/>
          <w:rtl/>
        </w:rPr>
        <w:t xml:space="preserve"> </w:t>
      </w:r>
      <w:r w:rsidRPr="0054188C">
        <w:rPr>
          <w:rStyle w:val="af6"/>
          <w:rFonts w:eastAsia="Guttman Hodes" w:hint="cs"/>
          <w:rtl/>
        </w:rPr>
        <w:t xml:space="preserve">(עי' אות </w:t>
      </w:r>
      <w:r w:rsidRPr="0054188C">
        <w:rPr>
          <w:rStyle w:val="af6"/>
          <w:rFonts w:eastAsia="Guttman Hodes"/>
          <w:rtl/>
        </w:rPr>
        <w:fldChar w:fldCharType="begin"/>
      </w:r>
      <w:r w:rsidRPr="0054188C">
        <w:rPr>
          <w:rStyle w:val="af6"/>
          <w:rFonts w:eastAsia="Guttman Hodes"/>
          <w:rtl/>
        </w:rPr>
        <w:instrText xml:space="preserve"> </w:instrText>
      </w:r>
      <w:r w:rsidRPr="0054188C">
        <w:rPr>
          <w:rStyle w:val="af6"/>
          <w:rFonts w:eastAsia="Guttman Hodes" w:hint="cs"/>
        </w:rPr>
        <w:instrText>REF</w:instrText>
      </w:r>
      <w:r w:rsidRPr="0054188C">
        <w:rPr>
          <w:rStyle w:val="af6"/>
          <w:rFonts w:eastAsia="Guttman Hodes" w:hint="cs"/>
          <w:rtl/>
        </w:rPr>
        <w:instrText xml:space="preserve"> _</w:instrText>
      </w:r>
      <w:r w:rsidRPr="0054188C">
        <w:rPr>
          <w:rStyle w:val="af6"/>
          <w:rFonts w:eastAsia="Guttman Hodes" w:hint="cs"/>
        </w:rPr>
        <w:instrText>Ref70674723 \r \h</w:instrText>
      </w:r>
      <w:r w:rsidRPr="0054188C">
        <w:rPr>
          <w:rStyle w:val="af6"/>
          <w:rFonts w:eastAsia="Guttman Hodes"/>
          <w:rtl/>
        </w:rPr>
        <w:instrText xml:space="preserve"> </w:instrText>
      </w:r>
      <w:r w:rsidRPr="0054188C">
        <w:rPr>
          <w:rStyle w:val="af6"/>
          <w:rFonts w:eastAsia="Guttman Hodes"/>
          <w:rtl/>
        </w:rPr>
      </w:r>
      <w:r w:rsidRPr="0054188C">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54188C">
        <w:rPr>
          <w:rStyle w:val="af6"/>
          <w:rFonts w:eastAsia="Guttman Hodes"/>
          <w:rtl/>
        </w:rPr>
        <w:fldChar w:fldCharType="end"/>
      </w:r>
      <w:r>
        <w:rPr>
          <w:rFonts w:hint="cs"/>
          <w:rtl/>
        </w:rPr>
        <w:t xml:space="preserve"> דבכל המזיקים לא מהני סמך בהיתר, </w:t>
      </w:r>
      <w:r w:rsidRPr="0094169A">
        <w:rPr>
          <w:rStyle w:val="afa"/>
          <w:rFonts w:hint="cs"/>
          <w:rtl/>
        </w:rPr>
        <w:t>[חוץ מאילן מחמת הפסד מרובה</w:t>
      </w:r>
      <w:r>
        <w:rPr>
          <w:rStyle w:val="afa"/>
          <w:rFonts w:hint="cs"/>
          <w:rtl/>
        </w:rPr>
        <w:t>,</w:t>
      </w:r>
      <w:r w:rsidRPr="0094169A">
        <w:rPr>
          <w:rStyle w:val="afa"/>
          <w:rFonts w:hint="cs"/>
          <w:rtl/>
        </w:rPr>
        <w:t xml:space="preserve"> או ישוב א"י],</w:t>
      </w:r>
      <w:r>
        <w:rPr>
          <w:rFonts w:hint="cs"/>
          <w:rtl/>
        </w:rPr>
        <w:t xml:space="preserve"> ואילו בבור לאביי מותר לסמוך למיצר, ואף כשבא השני לחפור בור, אין הראשון צריך להרחיק, ומוכח דמהני לו מה שסמך בתחילה בהיתר, וכן לרבא בגמ' לקמן </w:t>
      </w:r>
      <w:r w:rsidRPr="0094169A">
        <w:rPr>
          <w:rStyle w:val="af6"/>
          <w:rFonts w:eastAsia="Guttman Hodes" w:hint="cs"/>
          <w:rtl/>
        </w:rPr>
        <w:t>(כ:)</w:t>
      </w:r>
      <w:r>
        <w:rPr>
          <w:rFonts w:hint="cs"/>
          <w:rtl/>
        </w:rPr>
        <w:t xml:space="preserve"> בקדמה חנות ורפת בקר לאוצר, דא"צ להרחיק כשבעל העליה עשה אוצר, ומוכח דמהני כשסמך בהיתר וא"צ להרחיק, ואילו בלוקח שסמך בהיתר לגמרי, אמרינן דחייב המזיק להסתלק כשבא הניזק אח"כ.</w:t>
      </w:r>
      <w:bookmarkEnd w:id="1683"/>
    </w:p>
    <w:p w14:paraId="6BBD3E80" w14:textId="77777777" w:rsidR="00714340" w:rsidRPr="00085B1D" w:rsidRDefault="00714340" w:rsidP="00714340">
      <w:pPr>
        <w:pStyle w:val="1"/>
        <w:rPr>
          <w:rtl/>
        </w:rPr>
      </w:pPr>
      <w:bookmarkStart w:id="1684" w:name="_Toc73437260"/>
      <w:r>
        <w:rPr>
          <w:rFonts w:hint="cs"/>
          <w:rtl/>
        </w:rPr>
        <w:t>בי' הקצוה"ח דלאביי סומך דאין ניזק ולא מדין סמך בהיתר</w:t>
      </w:r>
      <w:bookmarkEnd w:id="1684"/>
    </w:p>
    <w:p w14:paraId="5613A710" w14:textId="77777777" w:rsidR="00714340" w:rsidRDefault="00714340" w:rsidP="00714340">
      <w:pPr>
        <w:pStyle w:val="a2"/>
        <w:rPr>
          <w:rtl/>
        </w:rPr>
      </w:pPr>
      <w:bookmarkStart w:id="1685" w:name="_Toc73437261"/>
      <w:r>
        <w:rPr>
          <w:rFonts w:hint="cs"/>
          <w:rtl/>
        </w:rPr>
        <w:t>בי' הקצוה"ח דלאביי בבור סומך לא מדין סמך בהיתר אלא דאין ניזק וכשבא הניזק עליו להרחיק</w:t>
      </w:r>
      <w:bookmarkEnd w:id="1685"/>
      <w:r>
        <w:rPr>
          <w:rFonts w:hint="cs"/>
          <w:rtl/>
        </w:rPr>
        <w:t xml:space="preserve"> </w:t>
      </w:r>
    </w:p>
    <w:p w14:paraId="4AFD06AD" w14:textId="095AB199" w:rsidR="00714340" w:rsidRDefault="00714340" w:rsidP="0008214F">
      <w:pPr>
        <w:pStyle w:val="a"/>
        <w:rPr>
          <w:rtl/>
        </w:rPr>
      </w:pPr>
      <w:bookmarkStart w:id="1686" w:name="_Ref70523661"/>
      <w:r>
        <w:rPr>
          <w:rFonts w:hint="cs"/>
          <w:rtl/>
        </w:rPr>
        <w:t xml:space="preserve">ותירץ </w:t>
      </w:r>
      <w:r w:rsidRPr="00DF53C1">
        <w:rPr>
          <w:rStyle w:val="af8"/>
          <w:rFonts w:hint="cs"/>
          <w:rtl/>
        </w:rPr>
        <w:t>הקצוה"ח</w:t>
      </w:r>
      <w:r>
        <w:rPr>
          <w:rFonts w:hint="cs"/>
          <w:rtl/>
        </w:rPr>
        <w:t xml:space="preserve"> </w:t>
      </w:r>
      <w:r w:rsidRPr="00284796">
        <w:rPr>
          <w:rStyle w:val="af6"/>
          <w:rFonts w:eastAsia="Guttman Hodes" w:hint="cs"/>
          <w:rtl/>
        </w:rPr>
        <w:t xml:space="preserve">(סי' קנ"ה סקי"א ד"ה ונראה) </w:t>
      </w:r>
      <w:r>
        <w:rPr>
          <w:rFonts w:hint="cs"/>
          <w:rtl/>
        </w:rPr>
        <w:t xml:space="preserve">דהא דס"ל לאביי דבסמך הראשון בור למיצר, השני א"צ להרחיק, אינו כיון שהראשון סמך בהיתר, דסמיכה בהיתר מהני רק באילן, </w:t>
      </w:r>
      <w:r w:rsidRPr="00BD38DE">
        <w:rPr>
          <w:rStyle w:val="afa"/>
          <w:rFonts w:hint="cs"/>
          <w:rtl/>
        </w:rPr>
        <w:t>[מחמת הפסד מרובה או ישוב א"י],</w:t>
      </w:r>
      <w:r>
        <w:rPr>
          <w:rFonts w:hint="cs"/>
          <w:rtl/>
        </w:rPr>
        <w:t xml:space="preserve"> אלא דס"ל לאביי דכל חיוב ההרחקה של המזיק, הוא במקום שהניזק כבר נמצא, דבכה"ג עליו להרחיק בכדי שלא יזיק, אבל לפני שבא הניזק לכאן, אין לראשון שם מזיק כלל, ולכן מותר לו לסמוך, </w:t>
      </w:r>
      <w:r w:rsidRPr="00BD38DE">
        <w:rPr>
          <w:rStyle w:val="afa"/>
          <w:rFonts w:hint="cs"/>
          <w:rtl/>
        </w:rPr>
        <w:t xml:space="preserve">[עי' </w:t>
      </w:r>
      <w:r w:rsidRPr="00BD38DE">
        <w:rPr>
          <w:rStyle w:val="affa"/>
          <w:rFonts w:hint="cs"/>
          <w:rtl/>
        </w:rPr>
        <w:t xml:space="preserve">ביד רמ"ה </w:t>
      </w:r>
      <w:r w:rsidRPr="008D069D">
        <w:rPr>
          <w:rStyle w:val="aff6"/>
          <w:rFonts w:hint="cs"/>
          <w:rtl/>
        </w:rPr>
        <w:t xml:space="preserve">(עי' אות </w:t>
      </w:r>
      <w:r w:rsidRPr="008D069D">
        <w:rPr>
          <w:rStyle w:val="aff6"/>
          <w:rtl/>
        </w:rPr>
        <w:fldChar w:fldCharType="begin"/>
      </w:r>
      <w:r w:rsidRPr="008D069D">
        <w:rPr>
          <w:rStyle w:val="aff6"/>
          <w:rtl/>
        </w:rPr>
        <w:instrText xml:space="preserve"> </w:instrText>
      </w:r>
      <w:r w:rsidRPr="008D069D">
        <w:rPr>
          <w:rStyle w:val="aff6"/>
          <w:rFonts w:hint="cs"/>
        </w:rPr>
        <w:instrText>REF</w:instrText>
      </w:r>
      <w:r w:rsidRPr="008D069D">
        <w:rPr>
          <w:rStyle w:val="aff6"/>
          <w:rFonts w:hint="cs"/>
          <w:rtl/>
        </w:rPr>
        <w:instrText xml:space="preserve"> _</w:instrText>
      </w:r>
      <w:r w:rsidRPr="008D069D">
        <w:rPr>
          <w:rStyle w:val="aff6"/>
          <w:rFonts w:hint="cs"/>
        </w:rPr>
        <w:instrText>Ref70863586 \r \h</w:instrText>
      </w:r>
      <w:r w:rsidRPr="008D069D">
        <w:rPr>
          <w:rStyle w:val="aff6"/>
          <w:rtl/>
        </w:rPr>
        <w:instrText xml:space="preserve"> </w:instrText>
      </w:r>
      <w:r w:rsidRPr="008D069D">
        <w:rPr>
          <w:rStyle w:val="aff6"/>
          <w:rtl/>
        </w:rPr>
      </w:r>
      <w:r w:rsidRPr="008D069D">
        <w:rPr>
          <w:rStyle w:val="aff6"/>
          <w:rtl/>
        </w:rPr>
        <w:fldChar w:fldCharType="separate"/>
      </w:r>
      <w:r w:rsidR="00AA5F53">
        <w:rPr>
          <w:rStyle w:val="aff6"/>
          <w:cs/>
        </w:rPr>
        <w:t>‎</w:t>
      </w:r>
      <w:r w:rsidR="00AA5F53">
        <w:rPr>
          <w:rStyle w:val="aff6"/>
          <w:rtl/>
        </w:rPr>
        <w:t>י)</w:t>
      </w:r>
      <w:r w:rsidRPr="008D069D">
        <w:rPr>
          <w:rStyle w:val="aff6"/>
          <w:rtl/>
        </w:rPr>
        <w:fldChar w:fldCharType="end"/>
      </w:r>
      <w:r w:rsidRPr="00BD38DE">
        <w:rPr>
          <w:rStyle w:val="afa"/>
          <w:rFonts w:hint="cs"/>
          <w:rtl/>
        </w:rPr>
        <w:t>],</w:t>
      </w:r>
      <w:r>
        <w:rPr>
          <w:rFonts w:hint="cs"/>
          <w:rtl/>
        </w:rPr>
        <w:t xml:space="preserve"> וכשאח"כ בא הניזק וסומך לו בור, אין חיוב למזיק להרחיק, ורק הניזק צריך להרחיק את עצמו, ועי' במ"ש </w:t>
      </w:r>
      <w:r w:rsidRPr="00EA56E0">
        <w:rPr>
          <w:rStyle w:val="af8"/>
          <w:rFonts w:hint="cs"/>
          <w:rtl/>
        </w:rPr>
        <w:t>בשיעורי רבי שמואל</w:t>
      </w:r>
      <w:r>
        <w:rPr>
          <w:rFonts w:hint="cs"/>
          <w:rtl/>
        </w:rPr>
        <w:t xml:space="preserve"> </w:t>
      </w:r>
      <w:r w:rsidRPr="00EA56E0">
        <w:rPr>
          <w:rStyle w:val="af8"/>
          <w:rFonts w:hint="cs"/>
          <w:rtl/>
        </w:rPr>
        <w:t>בבי' הא'</w:t>
      </w:r>
      <w:r>
        <w:rPr>
          <w:rFonts w:hint="cs"/>
          <w:rtl/>
        </w:rPr>
        <w:t xml:space="preserve"> </w:t>
      </w:r>
      <w:r w:rsidRPr="00B8236F">
        <w:rPr>
          <w:rStyle w:val="af6"/>
          <w:rFonts w:eastAsia="Guttman Hodes" w:hint="cs"/>
          <w:rtl/>
        </w:rPr>
        <w:t xml:space="preserve">(עי' אות </w:t>
      </w:r>
      <w:r w:rsidRPr="00B8236F">
        <w:rPr>
          <w:rStyle w:val="af6"/>
          <w:rFonts w:eastAsia="Guttman Hodes"/>
          <w:rtl/>
        </w:rPr>
        <w:fldChar w:fldCharType="begin"/>
      </w:r>
      <w:r w:rsidRPr="00B8236F">
        <w:rPr>
          <w:rStyle w:val="af6"/>
          <w:rFonts w:eastAsia="Guttman Hodes"/>
          <w:rtl/>
        </w:rPr>
        <w:instrText xml:space="preserve"> </w:instrText>
      </w:r>
      <w:r w:rsidRPr="00B8236F">
        <w:rPr>
          <w:rStyle w:val="af6"/>
          <w:rFonts w:eastAsia="Guttman Hodes" w:hint="cs"/>
        </w:rPr>
        <w:instrText>REF</w:instrText>
      </w:r>
      <w:r w:rsidRPr="00B8236F">
        <w:rPr>
          <w:rStyle w:val="af6"/>
          <w:rFonts w:eastAsia="Guttman Hodes" w:hint="cs"/>
          <w:rtl/>
        </w:rPr>
        <w:instrText xml:space="preserve"> _</w:instrText>
      </w:r>
      <w:r w:rsidRPr="00B8236F">
        <w:rPr>
          <w:rStyle w:val="af6"/>
          <w:rFonts w:eastAsia="Guttman Hodes" w:hint="cs"/>
        </w:rPr>
        <w:instrText>Ref70845784 \r \h</w:instrText>
      </w:r>
      <w:r w:rsidRPr="00B8236F">
        <w:rPr>
          <w:rStyle w:val="af6"/>
          <w:rFonts w:eastAsia="Guttman Hodes"/>
          <w:rtl/>
        </w:rPr>
        <w:instrText xml:space="preserve"> </w:instrText>
      </w:r>
      <w:r w:rsidRPr="00B8236F">
        <w:rPr>
          <w:rStyle w:val="af6"/>
          <w:rFonts w:eastAsia="Guttman Hodes"/>
          <w:rtl/>
        </w:rPr>
      </w:r>
      <w:r w:rsidRPr="00B8236F">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B8236F">
        <w:rPr>
          <w:rStyle w:val="af6"/>
          <w:rFonts w:eastAsia="Guttman Hodes"/>
          <w:rtl/>
        </w:rPr>
        <w:fldChar w:fldCharType="end"/>
      </w:r>
      <w:r>
        <w:rPr>
          <w:rStyle w:val="af8"/>
          <w:rFonts w:hint="cs"/>
          <w:rtl/>
        </w:rPr>
        <w:t xml:space="preserve"> וב</w:t>
      </w:r>
      <w:r w:rsidRPr="00EA56E0">
        <w:rPr>
          <w:rStyle w:val="af8"/>
          <w:rtl/>
        </w:rPr>
        <w:t>בי</w:t>
      </w:r>
      <w:r>
        <w:rPr>
          <w:rStyle w:val="af8"/>
          <w:rFonts w:hint="cs"/>
          <w:rtl/>
        </w:rPr>
        <w:t>'</w:t>
      </w:r>
      <w:r w:rsidRPr="00EA56E0">
        <w:rPr>
          <w:rStyle w:val="af8"/>
          <w:rtl/>
        </w:rPr>
        <w:t xml:space="preserve"> הב'</w:t>
      </w:r>
      <w:r w:rsidRPr="00792CBF">
        <w:rPr>
          <w:rtl/>
        </w:rPr>
        <w:t xml:space="preserve"> </w:t>
      </w:r>
      <w:r w:rsidRPr="00157EB4">
        <w:rPr>
          <w:rStyle w:val="af6"/>
          <w:rFonts w:eastAsia="Guttman Hodes" w:hint="cs"/>
          <w:rtl/>
        </w:rPr>
        <w:t xml:space="preserve">(עי' אות </w:t>
      </w:r>
      <w:r w:rsidRPr="00157EB4">
        <w:rPr>
          <w:rStyle w:val="af6"/>
          <w:rFonts w:eastAsia="Guttman Hodes"/>
          <w:rtl/>
        </w:rPr>
        <w:fldChar w:fldCharType="begin"/>
      </w:r>
      <w:r w:rsidRPr="00157EB4">
        <w:rPr>
          <w:rStyle w:val="af6"/>
          <w:rFonts w:eastAsia="Guttman Hodes"/>
          <w:rtl/>
        </w:rPr>
        <w:instrText xml:space="preserve"> </w:instrText>
      </w:r>
      <w:r w:rsidRPr="00157EB4">
        <w:rPr>
          <w:rStyle w:val="af6"/>
          <w:rFonts w:eastAsia="Guttman Hodes" w:hint="cs"/>
        </w:rPr>
        <w:instrText>REF</w:instrText>
      </w:r>
      <w:r w:rsidRPr="00157EB4">
        <w:rPr>
          <w:rStyle w:val="af6"/>
          <w:rFonts w:eastAsia="Guttman Hodes" w:hint="cs"/>
          <w:rtl/>
        </w:rPr>
        <w:instrText xml:space="preserve"> _</w:instrText>
      </w:r>
      <w:r w:rsidRPr="00157EB4">
        <w:rPr>
          <w:rStyle w:val="af6"/>
          <w:rFonts w:eastAsia="Guttman Hodes" w:hint="cs"/>
        </w:rPr>
        <w:instrText>Ref70845769 \r \h</w:instrText>
      </w:r>
      <w:r w:rsidRPr="00157EB4">
        <w:rPr>
          <w:rStyle w:val="af6"/>
          <w:rFonts w:eastAsia="Guttman Hodes"/>
          <w:rtl/>
        </w:rPr>
        <w:instrText xml:space="preserve"> </w:instrText>
      </w:r>
      <w:r w:rsidRPr="00157EB4">
        <w:rPr>
          <w:rStyle w:val="af6"/>
          <w:rFonts w:eastAsia="Guttman Hodes"/>
          <w:rtl/>
        </w:rPr>
      </w:r>
      <w:r w:rsidRPr="00157EB4">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157EB4">
        <w:rPr>
          <w:rStyle w:val="af6"/>
          <w:rFonts w:eastAsia="Guttman Hodes"/>
          <w:rtl/>
        </w:rPr>
        <w:fldChar w:fldCharType="end"/>
      </w:r>
      <w:r>
        <w:rPr>
          <w:rFonts w:hint="cs"/>
          <w:rtl/>
        </w:rPr>
        <w:t xml:space="preserve"> </w:t>
      </w:r>
      <w:r>
        <w:rPr>
          <w:rStyle w:val="af8"/>
          <w:rFonts w:hint="cs"/>
          <w:rtl/>
        </w:rPr>
        <w:t>ו</w:t>
      </w:r>
      <w:r w:rsidRPr="004D07C9">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Ref70859847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קט)</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DF53C1">
        <w:rPr>
          <w:rStyle w:val="af8"/>
          <w:rFonts w:hint="cs"/>
          <w:rtl/>
        </w:rPr>
        <w:t>הקצוה"ח</w:t>
      </w:r>
      <w:r>
        <w:rPr>
          <w:rFonts w:hint="cs"/>
          <w:rtl/>
        </w:rPr>
        <w:t>.</w:t>
      </w:r>
    </w:p>
    <w:p w14:paraId="67F5E9F8" w14:textId="77777777" w:rsidR="00714340" w:rsidRPr="00AF7251" w:rsidRDefault="00714340" w:rsidP="00714340">
      <w:pPr>
        <w:pStyle w:val="1"/>
        <w:rPr>
          <w:rtl/>
        </w:rPr>
      </w:pPr>
      <w:bookmarkStart w:id="1687" w:name="_Toc73437262"/>
      <w:r>
        <w:rPr>
          <w:rFonts w:hint="cs"/>
          <w:rtl/>
        </w:rPr>
        <w:t>בי' הקצוה"ח דלרבא אף שאין ניזק לא סומך שמא יזיק אח"כ</w:t>
      </w:r>
      <w:bookmarkEnd w:id="1687"/>
    </w:p>
    <w:p w14:paraId="601DC81A" w14:textId="77777777" w:rsidR="00714340" w:rsidRPr="00BB0365" w:rsidRDefault="00714340" w:rsidP="00714340">
      <w:pPr>
        <w:pStyle w:val="a2"/>
      </w:pPr>
      <w:bookmarkStart w:id="1688" w:name="_Toc73437263"/>
      <w:r>
        <w:rPr>
          <w:rFonts w:hint="cs"/>
          <w:rtl/>
        </w:rPr>
        <w:t>בי' הקצוה"ח ברבא דאף כשלא בא הניזק אין סומך שלא יזיק אח"כ ובסמך באיסור עליו להרחיק</w:t>
      </w:r>
      <w:bookmarkEnd w:id="1688"/>
    </w:p>
    <w:p w14:paraId="719274B2" w14:textId="77777777" w:rsidR="00714340" w:rsidRDefault="00714340" w:rsidP="0008214F">
      <w:pPr>
        <w:pStyle w:val="a"/>
        <w:rPr>
          <w:rtl/>
        </w:rPr>
      </w:pPr>
      <w:bookmarkStart w:id="1689" w:name="_Ref70803459"/>
      <w:r>
        <w:rPr>
          <w:rFonts w:hint="cs"/>
          <w:rtl/>
        </w:rPr>
        <w:t xml:space="preserve">ובדעת רבא ביאר </w:t>
      </w:r>
      <w:r w:rsidRPr="00DF53C1">
        <w:rPr>
          <w:rStyle w:val="af8"/>
          <w:rFonts w:hint="cs"/>
          <w:rtl/>
        </w:rPr>
        <w:t>הקצוה"ח</w:t>
      </w:r>
      <w:r>
        <w:rPr>
          <w:rFonts w:hint="cs"/>
          <w:rtl/>
        </w:rPr>
        <w:t xml:space="preserve"> </w:t>
      </w:r>
      <w:r w:rsidRPr="00284796">
        <w:rPr>
          <w:rStyle w:val="af6"/>
          <w:rFonts w:eastAsia="Guttman Hodes" w:hint="cs"/>
          <w:rtl/>
        </w:rPr>
        <w:t xml:space="preserve">(סי' קנ"ה סקי"א ד"ה ונראה) </w:t>
      </w:r>
      <w:r>
        <w:rPr>
          <w:rFonts w:hint="cs"/>
          <w:rtl/>
        </w:rPr>
        <w:t xml:space="preserve">דס"ל דבסמיכת בור למיצר אף כשעדיין לא בא הניזק, מ"מ אסור לו לסמוך כדי שלא יזיק אח"כ, וא"כ אם קדם וסמך לא מהני לו מה שסמך בתחילה, ולכן המזיק צריך להרחיק, אף באופן שהניזק בא אח"כ, וכתב </w:t>
      </w:r>
      <w:r w:rsidRPr="00FD7879">
        <w:rPr>
          <w:rStyle w:val="af8"/>
          <w:rFonts w:hint="cs"/>
          <w:rtl/>
        </w:rPr>
        <w:t>הקצוה"ח</w:t>
      </w:r>
      <w:r>
        <w:rPr>
          <w:rFonts w:hint="cs"/>
          <w:rtl/>
        </w:rPr>
        <w:t xml:space="preserve"> דלרבא קדם וסמך מהני, רק באופן שסמך בהיתר, כאילן ובור לרבנן. </w:t>
      </w:r>
      <w:r w:rsidRPr="00BD38DE">
        <w:rPr>
          <w:rStyle w:val="afa"/>
          <w:rFonts w:hint="cs"/>
          <w:rtl/>
        </w:rPr>
        <w:t xml:space="preserve">[וכתב </w:t>
      </w:r>
      <w:r w:rsidRPr="00BD38DE">
        <w:rPr>
          <w:rStyle w:val="affa"/>
          <w:rFonts w:hint="cs"/>
          <w:rtl/>
        </w:rPr>
        <w:t xml:space="preserve">הקצוה"ח </w:t>
      </w:r>
      <w:r w:rsidRPr="00BD38DE">
        <w:rPr>
          <w:rStyle w:val="afa"/>
          <w:rFonts w:hint="cs"/>
          <w:rtl/>
        </w:rPr>
        <w:t>דהא דברפת שקדמה לאוצר מהני הקדימה אף לרבא, הוא כיון דס"ל לרבא דדירה שאני, שא"א לאסור לו לדור בביתו, כמו דס"ל לאביי בשאר המזיקין כשקדם וסמך].</w:t>
      </w:r>
      <w:bookmarkEnd w:id="1686"/>
      <w:bookmarkEnd w:id="1689"/>
    </w:p>
    <w:p w14:paraId="1A93B60B" w14:textId="77777777" w:rsidR="00714340" w:rsidRPr="00354D0D" w:rsidRDefault="00714340" w:rsidP="00714340">
      <w:pPr>
        <w:pStyle w:val="1"/>
        <w:rPr>
          <w:rtl/>
        </w:rPr>
      </w:pPr>
      <w:bookmarkStart w:id="1690" w:name="_Toc73437264"/>
      <w:r>
        <w:rPr>
          <w:rFonts w:hint="cs"/>
          <w:rtl/>
        </w:rPr>
        <w:t>קו' הקצוה"ח דבסמך אמאי אין הראשון מרחיק כשבא השני</w:t>
      </w:r>
      <w:bookmarkEnd w:id="1690"/>
      <w:r>
        <w:rPr>
          <w:rFonts w:hint="cs"/>
          <w:rtl/>
        </w:rPr>
        <w:t xml:space="preserve"> </w:t>
      </w:r>
    </w:p>
    <w:p w14:paraId="2FBB94B2" w14:textId="77777777" w:rsidR="00714340" w:rsidRPr="000036F1" w:rsidRDefault="00714340" w:rsidP="00714340">
      <w:pPr>
        <w:pStyle w:val="a2"/>
        <w:rPr>
          <w:rtl/>
        </w:rPr>
      </w:pPr>
      <w:bookmarkStart w:id="1691" w:name="_Toc73437265"/>
      <w:r>
        <w:rPr>
          <w:rFonts w:hint="cs"/>
          <w:rtl/>
        </w:rPr>
        <w:t>קו' הקצוה"ח דלל"ב באינה עשויה דסומך אמאי א"צ הראשון להרחיק אח"כ הא ל"מ קדם וסמך</w:t>
      </w:r>
      <w:bookmarkEnd w:id="1691"/>
    </w:p>
    <w:p w14:paraId="4A443C31" w14:textId="1BCB9281" w:rsidR="00714340" w:rsidRDefault="00714340" w:rsidP="0008214F">
      <w:pPr>
        <w:pStyle w:val="a"/>
        <w:rPr>
          <w:rtl/>
        </w:rPr>
      </w:pPr>
      <w:r>
        <w:rPr>
          <w:rFonts w:hint="cs"/>
          <w:rtl/>
        </w:rPr>
        <w:t xml:space="preserve">אך הקשה </w:t>
      </w:r>
      <w:r w:rsidRPr="00DF53C1">
        <w:rPr>
          <w:rStyle w:val="af8"/>
          <w:rFonts w:hint="cs"/>
          <w:rtl/>
        </w:rPr>
        <w:t>הקצוה"ח</w:t>
      </w:r>
      <w:r>
        <w:rPr>
          <w:rFonts w:hint="cs"/>
          <w:rtl/>
        </w:rPr>
        <w:t xml:space="preserve"> </w:t>
      </w:r>
      <w:r w:rsidRPr="00284796">
        <w:rPr>
          <w:rStyle w:val="af6"/>
          <w:rFonts w:eastAsia="Guttman Hodes" w:hint="cs"/>
          <w:rtl/>
        </w:rPr>
        <w:t>(סי' קנ"ה סקי"א ד"ה אמנם</w:t>
      </w:r>
      <w:r w:rsidRPr="00354D0D">
        <w:rPr>
          <w:rStyle w:val="af6"/>
          <w:rFonts w:eastAsia="Guttman Hodes" w:hint="cs"/>
          <w:rtl/>
        </w:rPr>
        <w:t xml:space="preserve">) </w:t>
      </w:r>
      <w:r>
        <w:rPr>
          <w:rFonts w:hint="cs"/>
          <w:rtl/>
        </w:rPr>
        <w:t xml:space="preserve">דהא באינה עשויה לבורות קיי"ל כל"ב דאף לרבא מותר לסמוך, ואפ"ה כשבא אח"כ השני צריך להרחיק את כל שיעור ההרחקה, </w:t>
      </w:r>
      <w:r w:rsidRPr="00124F84">
        <w:rPr>
          <w:rStyle w:val="afa"/>
          <w:rFonts w:hint="cs"/>
          <w:rtl/>
        </w:rPr>
        <w:t xml:space="preserve">[כדעת </w:t>
      </w:r>
      <w:r w:rsidRPr="00124F84">
        <w:rPr>
          <w:rStyle w:val="affa"/>
          <w:rFonts w:hint="cs"/>
          <w:rtl/>
        </w:rPr>
        <w:t>התוס'</w:t>
      </w:r>
      <w:r w:rsidRPr="00124F84">
        <w:rPr>
          <w:rStyle w:val="afa"/>
          <w:rFonts w:hint="cs"/>
          <w:rtl/>
        </w:rPr>
        <w:t xml:space="preserve"> </w:t>
      </w:r>
      <w:r w:rsidRPr="00124F84">
        <w:rPr>
          <w:rStyle w:val="aff6"/>
          <w:rFonts w:hint="cs"/>
          <w:rtl/>
        </w:rPr>
        <w:t xml:space="preserve">(עי' אות </w:t>
      </w:r>
      <w:r w:rsidRPr="00124F84">
        <w:rPr>
          <w:rStyle w:val="aff6"/>
          <w:rtl/>
        </w:rPr>
        <w:fldChar w:fldCharType="begin"/>
      </w:r>
      <w:r w:rsidRPr="00124F84">
        <w:rPr>
          <w:rStyle w:val="aff6"/>
          <w:rtl/>
        </w:rPr>
        <w:instrText xml:space="preserve"> </w:instrText>
      </w:r>
      <w:r w:rsidRPr="00124F84">
        <w:rPr>
          <w:rStyle w:val="aff6"/>
          <w:rFonts w:hint="cs"/>
        </w:rPr>
        <w:instrText>REF</w:instrText>
      </w:r>
      <w:r w:rsidRPr="00124F84">
        <w:rPr>
          <w:rStyle w:val="aff6"/>
          <w:rFonts w:hint="cs"/>
          <w:rtl/>
        </w:rPr>
        <w:instrText xml:space="preserve"> _</w:instrText>
      </w:r>
      <w:r w:rsidRPr="00124F84">
        <w:rPr>
          <w:rStyle w:val="aff6"/>
          <w:rFonts w:hint="cs"/>
        </w:rPr>
        <w:instrText>Ref70540820 \r \h</w:instrText>
      </w:r>
      <w:r w:rsidRPr="00124F84">
        <w:rPr>
          <w:rStyle w:val="aff6"/>
          <w:rtl/>
        </w:rPr>
        <w:instrText xml:space="preserve"> </w:instrText>
      </w:r>
      <w:r w:rsidRPr="00124F84">
        <w:rPr>
          <w:rStyle w:val="aff6"/>
          <w:rtl/>
        </w:rPr>
      </w:r>
      <w:r w:rsidRPr="00124F84">
        <w:rPr>
          <w:rStyle w:val="aff6"/>
          <w:rtl/>
        </w:rPr>
        <w:fldChar w:fldCharType="separate"/>
      </w:r>
      <w:r w:rsidR="00AA5F53">
        <w:rPr>
          <w:rStyle w:val="aff6"/>
          <w:cs/>
        </w:rPr>
        <w:t>‎</w:t>
      </w:r>
      <w:r w:rsidR="00AA5F53">
        <w:rPr>
          <w:rStyle w:val="aff6"/>
          <w:rtl/>
        </w:rPr>
        <w:t>לז)</w:t>
      </w:r>
      <w:r w:rsidRPr="00124F84">
        <w:rPr>
          <w:rStyle w:val="aff6"/>
          <w:rtl/>
        </w:rPr>
        <w:fldChar w:fldCharType="end"/>
      </w:r>
      <w:r w:rsidRPr="00124F84">
        <w:rPr>
          <w:rStyle w:val="afa"/>
          <w:rFonts w:hint="cs"/>
          <w:rtl/>
        </w:rPr>
        <w:t>]</w:t>
      </w:r>
      <w:r>
        <w:rPr>
          <w:rStyle w:val="afa"/>
          <w:rFonts w:hint="cs"/>
          <w:rtl/>
        </w:rPr>
        <w:t xml:space="preserve">, </w:t>
      </w:r>
      <w:r>
        <w:rPr>
          <w:rFonts w:hint="cs"/>
          <w:rtl/>
        </w:rPr>
        <w:t>כיון דלרבא לא מהני ההיתר שקדם וסמך, דהא אף שקדם המזיק ואח"כ בא הניזק, ג"כ צריך המזיק להרחיק, וכל מה שהותר לו לסמוך בתחילה, הוא כיון שאינה עשויה לבורות, ואמרינן שלא יחפור השני כאן בור ולא יהיה כאן ניזק, אבל לאחר שחפר השני בור, קשה דאמאי הראשון א"צ להרחיק, כיון שלרבא לא מהני לו מה שקדם וסמך.</w:t>
      </w:r>
    </w:p>
    <w:p w14:paraId="36C6013D" w14:textId="77777777" w:rsidR="00714340" w:rsidRPr="00D040BA" w:rsidRDefault="00714340" w:rsidP="00714340">
      <w:pPr>
        <w:pStyle w:val="1"/>
        <w:rPr>
          <w:rtl/>
        </w:rPr>
      </w:pPr>
      <w:bookmarkStart w:id="1692" w:name="_Toc73437266"/>
      <w:r>
        <w:rPr>
          <w:rFonts w:hint="cs"/>
          <w:rtl/>
        </w:rPr>
        <w:t>תי' הקצוה"ח דהשני מחויב להרחיק וממילא הראשון לא מזיק</w:t>
      </w:r>
      <w:bookmarkEnd w:id="1692"/>
    </w:p>
    <w:p w14:paraId="652A480A" w14:textId="77777777" w:rsidR="00714340" w:rsidRPr="00304C59" w:rsidRDefault="00714340" w:rsidP="00714340">
      <w:pPr>
        <w:pStyle w:val="a2"/>
        <w:rPr>
          <w:rtl/>
        </w:rPr>
      </w:pPr>
      <w:bookmarkStart w:id="1693" w:name="_Toc73437267"/>
      <w:r>
        <w:rPr>
          <w:rFonts w:hint="cs"/>
          <w:rtl/>
        </w:rPr>
        <w:t>תי' הקצוה"ח דבאינה עשויה וסמך בהיתר השני צריך להרחיק הכל וממילא הראשון אינו מזיק</w:t>
      </w:r>
      <w:bookmarkEnd w:id="1693"/>
    </w:p>
    <w:p w14:paraId="221AA165" w14:textId="451BC7CB" w:rsidR="00714340" w:rsidRDefault="00714340" w:rsidP="0008214F">
      <w:pPr>
        <w:pStyle w:val="a"/>
        <w:rPr>
          <w:rtl/>
        </w:rPr>
      </w:pPr>
      <w:r>
        <w:rPr>
          <w:rFonts w:hint="cs"/>
          <w:rtl/>
        </w:rPr>
        <w:t xml:space="preserve">וכתב </w:t>
      </w:r>
      <w:r w:rsidRPr="005557ED">
        <w:rPr>
          <w:rStyle w:val="af8"/>
          <w:rFonts w:hint="cs"/>
          <w:rtl/>
        </w:rPr>
        <w:t>הקצוה"ח</w:t>
      </w:r>
      <w:r>
        <w:rPr>
          <w:rFonts w:hint="cs"/>
          <w:rtl/>
        </w:rPr>
        <w:t xml:space="preserve"> דלפי דברי </w:t>
      </w:r>
      <w:r w:rsidRPr="005557ED">
        <w:rPr>
          <w:rStyle w:val="af8"/>
          <w:rFonts w:hint="cs"/>
          <w:rtl/>
        </w:rPr>
        <w:t>התוס'</w:t>
      </w:r>
      <w:r>
        <w:rPr>
          <w:rFonts w:hint="cs"/>
          <w:rtl/>
        </w:rPr>
        <w:t xml:space="preserve"> </w:t>
      </w:r>
      <w:r w:rsidRPr="005557ED">
        <w:rPr>
          <w:rStyle w:val="af8"/>
          <w:rFonts w:hint="cs"/>
          <w:rtl/>
        </w:rPr>
        <w:t>לקמן</w:t>
      </w:r>
      <w:r>
        <w:rPr>
          <w:rStyle w:val="af8"/>
          <w:rFonts w:hint="cs"/>
          <w:rtl/>
        </w:rPr>
        <w:t xml:space="preserve"> </w:t>
      </w:r>
      <w:r w:rsidRPr="006A75D3">
        <w:rPr>
          <w:rStyle w:val="af6"/>
          <w:rFonts w:eastAsia="Guttman Hodes" w:hint="cs"/>
          <w:rtl/>
        </w:rPr>
        <w:t xml:space="preserve">(עי' אות </w:t>
      </w:r>
      <w:r w:rsidRPr="006A75D3">
        <w:rPr>
          <w:rStyle w:val="af6"/>
          <w:rFonts w:eastAsia="Guttman Hodes"/>
          <w:rtl/>
        </w:rPr>
        <w:fldChar w:fldCharType="begin"/>
      </w:r>
      <w:r w:rsidRPr="006A75D3">
        <w:rPr>
          <w:rStyle w:val="af6"/>
          <w:rFonts w:eastAsia="Guttman Hodes"/>
          <w:rtl/>
        </w:rPr>
        <w:instrText xml:space="preserve"> </w:instrText>
      </w:r>
      <w:r w:rsidRPr="006A75D3">
        <w:rPr>
          <w:rStyle w:val="af6"/>
          <w:rFonts w:eastAsia="Guttman Hodes" w:hint="cs"/>
        </w:rPr>
        <w:instrText>REF</w:instrText>
      </w:r>
      <w:r w:rsidRPr="006A75D3">
        <w:rPr>
          <w:rStyle w:val="af6"/>
          <w:rFonts w:eastAsia="Guttman Hodes" w:hint="cs"/>
          <w:rtl/>
        </w:rPr>
        <w:instrText xml:space="preserve"> _</w:instrText>
      </w:r>
      <w:r w:rsidRPr="006A75D3">
        <w:rPr>
          <w:rStyle w:val="af6"/>
          <w:rFonts w:eastAsia="Guttman Hodes" w:hint="cs"/>
        </w:rPr>
        <w:instrText>Ref70676446 \r \h</w:instrText>
      </w:r>
      <w:r w:rsidRPr="006A75D3">
        <w:rPr>
          <w:rStyle w:val="af6"/>
          <w:rFonts w:eastAsia="Guttman Hodes"/>
          <w:rtl/>
        </w:rPr>
        <w:instrText xml:space="preserve"> </w:instrText>
      </w:r>
      <w:r w:rsidRPr="006A75D3">
        <w:rPr>
          <w:rStyle w:val="af6"/>
          <w:rFonts w:eastAsia="Guttman Hodes"/>
          <w:rtl/>
        </w:rPr>
      </w:r>
      <w:r w:rsidRPr="006A75D3">
        <w:rPr>
          <w:rStyle w:val="af6"/>
          <w:rFonts w:eastAsia="Guttman Hodes"/>
          <w:rtl/>
        </w:rPr>
        <w:fldChar w:fldCharType="separate"/>
      </w:r>
      <w:r w:rsidR="00AA5F53">
        <w:rPr>
          <w:rStyle w:val="af6"/>
          <w:rFonts w:eastAsia="Guttman Hodes"/>
          <w:cs/>
        </w:rPr>
        <w:t>‎</w:t>
      </w:r>
      <w:r w:rsidR="00AA5F53">
        <w:rPr>
          <w:rStyle w:val="af6"/>
          <w:rFonts w:eastAsia="Guttman Hodes"/>
          <w:rtl/>
        </w:rPr>
        <w:t>סו)</w:t>
      </w:r>
      <w:r w:rsidRPr="006A75D3">
        <w:rPr>
          <w:rStyle w:val="af6"/>
          <w:rFonts w:eastAsia="Guttman Hodes"/>
          <w:rtl/>
        </w:rPr>
        <w:fldChar w:fldCharType="end"/>
      </w:r>
      <w:r>
        <w:rPr>
          <w:rFonts w:hint="cs"/>
          <w:rtl/>
        </w:rPr>
        <w:t xml:space="preserve"> דבמקום דתרוויהו מזקי אהדדי, והראשון סמך בהיתר, צריך השני להרחיק את כל שיעור ההרחקה, א"כ מבואר דבאינה עשויה לבורות, לרבא דסמך בהיתר ממילא השני צריך להרחיק, וכל שהשני מרחיק ממילא הראשון אינו מזיק כלל.</w:t>
      </w:r>
    </w:p>
    <w:p w14:paraId="72AE5989" w14:textId="77777777" w:rsidR="00714340" w:rsidRPr="00D040BA" w:rsidRDefault="00714340" w:rsidP="00714340">
      <w:pPr>
        <w:pStyle w:val="1"/>
        <w:rPr>
          <w:rtl/>
        </w:rPr>
      </w:pPr>
      <w:bookmarkStart w:id="1694" w:name="_Toc73437268"/>
      <w:r>
        <w:rPr>
          <w:rFonts w:hint="cs"/>
          <w:rtl/>
        </w:rPr>
        <w:t>קו' הקצוה"ח להסוברים דמרחיק ג"ט הראשון עדיין מזיק וירחיק</w:t>
      </w:r>
      <w:bookmarkEnd w:id="1694"/>
    </w:p>
    <w:p w14:paraId="25ADBF4D" w14:textId="77777777" w:rsidR="00714340" w:rsidRPr="00BB20C2" w:rsidRDefault="00714340" w:rsidP="00714340">
      <w:pPr>
        <w:pStyle w:val="a2"/>
        <w:rPr>
          <w:rtl/>
        </w:rPr>
      </w:pPr>
      <w:bookmarkStart w:id="1695" w:name="_Toc73437269"/>
      <w:r>
        <w:rPr>
          <w:rFonts w:hint="cs"/>
          <w:rtl/>
        </w:rPr>
        <w:t>קו' הקצוה"ח להסוברים דהשני מרחיק ג"ט א"כ עדיין הראשון מזיק ולרבא אמאי א"צ להרחיק</w:t>
      </w:r>
      <w:bookmarkEnd w:id="1695"/>
    </w:p>
    <w:p w14:paraId="1590C16B" w14:textId="3B730A9F" w:rsidR="00714340" w:rsidRDefault="00714340" w:rsidP="0008214F">
      <w:pPr>
        <w:pStyle w:val="a"/>
        <w:rPr>
          <w:rtl/>
        </w:rPr>
      </w:pPr>
      <w:r>
        <w:rPr>
          <w:rFonts w:hint="cs"/>
          <w:rtl/>
        </w:rPr>
        <w:t xml:space="preserve">אך הקשה </w:t>
      </w:r>
      <w:r w:rsidRPr="005557ED">
        <w:rPr>
          <w:rStyle w:val="af8"/>
          <w:rFonts w:hint="cs"/>
          <w:rtl/>
        </w:rPr>
        <w:t>הקצוה"ח</w:t>
      </w:r>
      <w:r>
        <w:rPr>
          <w:rFonts w:hint="cs"/>
          <w:rtl/>
        </w:rPr>
        <w:t xml:space="preserve"> לדעת </w:t>
      </w:r>
      <w:r w:rsidRPr="005557ED">
        <w:rPr>
          <w:rStyle w:val="af8"/>
          <w:rFonts w:hint="cs"/>
          <w:rtl/>
        </w:rPr>
        <w:t>הראשונים</w:t>
      </w:r>
      <w:r>
        <w:rPr>
          <w:rFonts w:hint="cs"/>
          <w:rtl/>
        </w:rPr>
        <w:t xml:space="preserve"> </w:t>
      </w:r>
      <w:r w:rsidRPr="00985EB0">
        <w:rPr>
          <w:rStyle w:val="afa"/>
          <w:rFonts w:hint="cs"/>
          <w:rtl/>
        </w:rPr>
        <w:t>[</w:t>
      </w:r>
      <w:r w:rsidRPr="005E37A2">
        <w:rPr>
          <w:rStyle w:val="affa"/>
          <w:rFonts w:hint="cs"/>
          <w:rtl/>
        </w:rPr>
        <w:t xml:space="preserve">רבינו יונה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Ref70585704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לג)</w:t>
      </w:r>
      <w:r w:rsidRPr="00215BBA">
        <w:rPr>
          <w:rStyle w:val="aff6"/>
          <w:rtl/>
        </w:rPr>
        <w:fldChar w:fldCharType="end"/>
      </w:r>
      <w:r w:rsidRPr="005E37A2">
        <w:rPr>
          <w:rStyle w:val="affa"/>
          <w:rFonts w:hint="cs"/>
          <w:rtl/>
        </w:rPr>
        <w:t xml:space="preserve"> והי"מ ברמב"ן וברשב"א</w:t>
      </w:r>
      <w:r>
        <w:rPr>
          <w:rStyle w:val="afa"/>
          <w:rFonts w:hint="cs"/>
          <w:rtl/>
        </w:rPr>
        <w:t xml:space="preserve">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Ref70541072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לה)</w:t>
      </w:r>
      <w:r w:rsidRPr="00215BBA">
        <w:rPr>
          <w:rStyle w:val="aff6"/>
          <w:rtl/>
        </w:rPr>
        <w:fldChar w:fldCharType="end"/>
      </w:r>
      <w:r w:rsidRPr="00985EB0">
        <w:rPr>
          <w:rStyle w:val="afa"/>
          <w:rFonts w:hint="cs"/>
          <w:rtl/>
        </w:rPr>
        <w:t>]</w:t>
      </w:r>
      <w:r>
        <w:rPr>
          <w:rFonts w:hint="cs"/>
          <w:rtl/>
        </w:rPr>
        <w:t xml:space="preserve"> דאף למ"ד דהראשון סומך, מ"מ השני צריך להרחיק רק חצי ההרחקה, ובמה שהקדים מרויח</w:t>
      </w:r>
      <w:r w:rsidRPr="006B5B32">
        <w:rPr>
          <w:rFonts w:hint="cs"/>
          <w:rtl/>
        </w:rPr>
        <w:t xml:space="preserve"> </w:t>
      </w:r>
      <w:r>
        <w:rPr>
          <w:rFonts w:hint="cs"/>
          <w:rtl/>
        </w:rPr>
        <w:t>רק שהוא יכול לסמוך אך השני מרחיק רק חצי ההרחקה, וא"כ עדיין יש נזק וא"כ אמאי אין הראשון ג"כ חייב להרחיק, דהא לדעת רבא מה שסמך בהיתר לא מהני לו, ועכשיו הוא מזיק, דהא השני אינו מרחיק את כל ההרחקה, וממילא הראשון עדיין מזיק, וצריך להרחיק.</w:t>
      </w:r>
    </w:p>
    <w:p w14:paraId="6D58F48B" w14:textId="77777777" w:rsidR="00714340" w:rsidRDefault="00714340" w:rsidP="00714340">
      <w:pPr>
        <w:pStyle w:val="a2"/>
        <w:rPr>
          <w:rtl/>
        </w:rPr>
      </w:pPr>
      <w:bookmarkStart w:id="1696" w:name="_Toc73437270"/>
      <w:r>
        <w:rPr>
          <w:rFonts w:hint="cs"/>
          <w:rtl/>
        </w:rPr>
        <w:t>דברי הקצוה"ח דרק כשסמך הראשון מעט שלא כהוגן מרחיק השני ג"ט ובלוקח השני מרחיק ו"ט</w:t>
      </w:r>
      <w:bookmarkEnd w:id="1696"/>
    </w:p>
    <w:p w14:paraId="08AA6E10" w14:textId="45A96779" w:rsidR="00714340" w:rsidRDefault="00714340" w:rsidP="0008214F">
      <w:pPr>
        <w:pStyle w:val="a"/>
        <w:rPr>
          <w:rtl/>
        </w:rPr>
      </w:pPr>
      <w:r>
        <w:rPr>
          <w:rFonts w:hint="cs"/>
          <w:rtl/>
        </w:rPr>
        <w:t xml:space="preserve">אך כתב </w:t>
      </w:r>
      <w:r w:rsidRPr="00DF53C1">
        <w:rPr>
          <w:rStyle w:val="af8"/>
          <w:rFonts w:hint="cs"/>
          <w:rtl/>
        </w:rPr>
        <w:t>הקצוה"ח</w:t>
      </w:r>
      <w:r>
        <w:rPr>
          <w:rFonts w:hint="cs"/>
          <w:rtl/>
        </w:rPr>
        <w:t xml:space="preserve"> דאף לדעת </w:t>
      </w:r>
      <w:r w:rsidRPr="00DF53C1">
        <w:rPr>
          <w:rStyle w:val="af8"/>
          <w:rFonts w:hint="cs"/>
          <w:rtl/>
        </w:rPr>
        <w:t>הראשונים</w:t>
      </w:r>
      <w:r>
        <w:rPr>
          <w:rFonts w:hint="cs"/>
          <w:rtl/>
        </w:rPr>
        <w:t xml:space="preserve"> </w:t>
      </w:r>
      <w:r w:rsidRPr="00985EB0">
        <w:rPr>
          <w:rStyle w:val="afa"/>
          <w:rFonts w:hint="cs"/>
          <w:rtl/>
        </w:rPr>
        <w:t>[</w:t>
      </w:r>
      <w:r w:rsidRPr="005E37A2">
        <w:rPr>
          <w:rStyle w:val="affa"/>
          <w:rFonts w:hint="cs"/>
          <w:rtl/>
        </w:rPr>
        <w:t xml:space="preserve">רבינו יונה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Ref70585704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לג)</w:t>
      </w:r>
      <w:r w:rsidRPr="00215BBA">
        <w:rPr>
          <w:rStyle w:val="aff6"/>
          <w:rtl/>
        </w:rPr>
        <w:fldChar w:fldCharType="end"/>
      </w:r>
      <w:r w:rsidRPr="005E37A2">
        <w:rPr>
          <w:rStyle w:val="affa"/>
          <w:rFonts w:hint="cs"/>
          <w:rtl/>
        </w:rPr>
        <w:t xml:space="preserve"> והי"מ ברמב"ן וברשב"א</w:t>
      </w:r>
      <w:r>
        <w:rPr>
          <w:rStyle w:val="afa"/>
          <w:rFonts w:hint="cs"/>
          <w:rtl/>
        </w:rPr>
        <w:t xml:space="preserve">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Ref70541072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לה)</w:t>
      </w:r>
      <w:r w:rsidRPr="00215BBA">
        <w:rPr>
          <w:rStyle w:val="aff6"/>
          <w:rtl/>
        </w:rPr>
        <w:fldChar w:fldCharType="end"/>
      </w:r>
      <w:r w:rsidRPr="00985EB0">
        <w:rPr>
          <w:rStyle w:val="afa"/>
          <w:rFonts w:hint="cs"/>
          <w:rtl/>
        </w:rPr>
        <w:t>]</w:t>
      </w:r>
      <w:r>
        <w:rPr>
          <w:rFonts w:hint="cs"/>
          <w:rtl/>
        </w:rPr>
        <w:t xml:space="preserve"> דהשני מרחיק רק חצי ההרחקה, מ"מ במקום שהראשון סמך בהיתר גמור, כגון בלוקח, ובאופן דתרוויהו מזקי אהדדי, ודאי שהשני צריך להרחיק את כל ההרחקה, ורק במקום שסמיכת הראשון הייתה בהיתר אך עשה שלא כהוגן, כמקום שמותר לסמוך לדעת אביי, דבכה"ג ס"ל </w:t>
      </w:r>
      <w:r w:rsidRPr="00CD7CD9">
        <w:rPr>
          <w:rStyle w:val="af8"/>
          <w:rFonts w:hint="cs"/>
          <w:rtl/>
        </w:rPr>
        <w:t>להראשונים</w:t>
      </w:r>
      <w:r>
        <w:rPr>
          <w:rFonts w:hint="cs"/>
          <w:rtl/>
        </w:rPr>
        <w:t xml:space="preserve"> דאין השני חייב להרחיק את כל ההרחקה.</w:t>
      </w:r>
    </w:p>
    <w:p w14:paraId="0D4D0F24" w14:textId="77777777" w:rsidR="00714340" w:rsidRDefault="00714340" w:rsidP="00714340">
      <w:pPr>
        <w:pStyle w:val="1"/>
        <w:rPr>
          <w:rtl/>
        </w:rPr>
      </w:pPr>
      <w:bookmarkStart w:id="1697" w:name="_Toc73437271"/>
      <w:r>
        <w:rPr>
          <w:rFonts w:hint="cs"/>
          <w:rtl/>
        </w:rPr>
        <w:t>ביאורי הקצוה"ח בגדר הסמיכה באינה עשויה לבורות</w:t>
      </w:r>
      <w:bookmarkEnd w:id="1697"/>
    </w:p>
    <w:p w14:paraId="604A9BD0" w14:textId="77777777" w:rsidR="00714340" w:rsidRDefault="00714340" w:rsidP="00714340">
      <w:pPr>
        <w:pStyle w:val="a2"/>
        <w:rPr>
          <w:rtl/>
        </w:rPr>
      </w:pPr>
      <w:bookmarkStart w:id="1698" w:name="_Toc73437272"/>
      <w:r>
        <w:rPr>
          <w:rFonts w:hint="cs"/>
          <w:rtl/>
        </w:rPr>
        <w:t>תי' הקצוה"ח דבאינה עשויה חשיב סמך בהיתר גמור והשני צריך להרחיק הכל והראשון לא מזיק</w:t>
      </w:r>
      <w:bookmarkEnd w:id="1698"/>
    </w:p>
    <w:p w14:paraId="29485C32" w14:textId="4119012E" w:rsidR="00714340" w:rsidRDefault="00714340" w:rsidP="0008214F">
      <w:pPr>
        <w:pStyle w:val="a"/>
        <w:rPr>
          <w:rStyle w:val="afa"/>
          <w:rtl/>
        </w:rPr>
      </w:pPr>
      <w:bookmarkStart w:id="1699" w:name="_Ref70803544"/>
      <w:r>
        <w:rPr>
          <w:rFonts w:hint="cs"/>
          <w:rtl/>
        </w:rPr>
        <w:t xml:space="preserve">וכתב </w:t>
      </w:r>
      <w:r w:rsidRPr="00DF53C1">
        <w:rPr>
          <w:rStyle w:val="af8"/>
          <w:rFonts w:hint="cs"/>
          <w:rtl/>
        </w:rPr>
        <w:t>הקצוה"ח</w:t>
      </w:r>
      <w:r>
        <w:rPr>
          <w:rFonts w:hint="cs"/>
          <w:rtl/>
        </w:rPr>
        <w:t xml:space="preserve"> דלפי"ז היה אפשר לתרץ דבאינה עשויה לבורות, חשיב כסמך בהיתר גמור, וכיון דתרוויהו מזקי אהדדי, א"כ השני צריך להרחיק את כל ההרחקה, וממילא אין הראשון מזיק, כלל ולכן אינו צריך להרחיק, אעפ"י דס"ל דקדימתו שסמך בהיתר לא מהני לו.</w:t>
      </w:r>
      <w:bookmarkEnd w:id="1699"/>
      <w:r>
        <w:rPr>
          <w:rFonts w:hint="cs"/>
          <w:rtl/>
        </w:rPr>
        <w:t xml:space="preserve"> </w:t>
      </w:r>
      <w:r w:rsidRPr="00D20CBC">
        <w:rPr>
          <w:rStyle w:val="afa"/>
          <w:rFonts w:hint="cs"/>
          <w:rtl/>
        </w:rPr>
        <w:t xml:space="preserve">[ועי' במ"ש </w:t>
      </w:r>
      <w:r w:rsidRPr="00D20CBC">
        <w:rPr>
          <w:rStyle w:val="affa"/>
          <w:rFonts w:hint="cs"/>
          <w:rtl/>
        </w:rPr>
        <w:t>הקצוה"ח</w:t>
      </w:r>
      <w:r w:rsidRPr="00D20CBC">
        <w:rPr>
          <w:rStyle w:val="afa"/>
          <w:rFonts w:hint="cs"/>
          <w:rtl/>
        </w:rPr>
        <w:t xml:space="preserve"> </w:t>
      </w:r>
      <w:r w:rsidRPr="00D20CBC">
        <w:rPr>
          <w:rStyle w:val="aff6"/>
          <w:rFonts w:hint="cs"/>
          <w:rtl/>
        </w:rPr>
        <w:t xml:space="preserve">(עי' אות </w:t>
      </w:r>
      <w:r w:rsidRPr="00D20CBC">
        <w:rPr>
          <w:rStyle w:val="aff6"/>
          <w:rtl/>
        </w:rPr>
        <w:fldChar w:fldCharType="begin"/>
      </w:r>
      <w:r w:rsidRPr="00D20CBC">
        <w:rPr>
          <w:rStyle w:val="aff6"/>
          <w:rtl/>
        </w:rPr>
        <w:instrText xml:space="preserve"> </w:instrText>
      </w:r>
      <w:r w:rsidRPr="00D20CBC">
        <w:rPr>
          <w:rStyle w:val="aff6"/>
          <w:rFonts w:hint="cs"/>
        </w:rPr>
        <w:instrText>REF</w:instrText>
      </w:r>
      <w:r w:rsidRPr="00D20CBC">
        <w:rPr>
          <w:rStyle w:val="aff6"/>
          <w:rFonts w:hint="cs"/>
          <w:rtl/>
        </w:rPr>
        <w:instrText xml:space="preserve"> _</w:instrText>
      </w:r>
      <w:r w:rsidRPr="00D20CBC">
        <w:rPr>
          <w:rStyle w:val="aff6"/>
          <w:rFonts w:hint="cs"/>
        </w:rPr>
        <w:instrText>Ref70803584 \r \h</w:instrText>
      </w:r>
      <w:r w:rsidRPr="00D20CBC">
        <w:rPr>
          <w:rStyle w:val="aff6"/>
          <w:rtl/>
        </w:rPr>
        <w:instrText xml:space="preserve"> </w:instrText>
      </w:r>
      <w:r w:rsidRPr="00D20CBC">
        <w:rPr>
          <w:rStyle w:val="aff6"/>
          <w:rtl/>
        </w:rPr>
      </w:r>
      <w:r w:rsidRPr="00D20CBC">
        <w:rPr>
          <w:rStyle w:val="aff6"/>
          <w:rtl/>
        </w:rPr>
        <w:fldChar w:fldCharType="separate"/>
      </w:r>
      <w:r w:rsidR="00AA5F53">
        <w:rPr>
          <w:rStyle w:val="aff6"/>
          <w:cs/>
        </w:rPr>
        <w:t>‎</w:t>
      </w:r>
      <w:r w:rsidR="00AA5F53">
        <w:rPr>
          <w:rStyle w:val="aff6"/>
          <w:rtl/>
        </w:rPr>
        <w:t>עט)</w:t>
      </w:r>
      <w:r w:rsidRPr="00D20CBC">
        <w:rPr>
          <w:rStyle w:val="aff6"/>
          <w:rtl/>
        </w:rPr>
        <w:fldChar w:fldCharType="end"/>
      </w:r>
      <w:r w:rsidRPr="00D20CBC">
        <w:rPr>
          <w:rStyle w:val="afa"/>
          <w:rFonts w:hint="cs"/>
          <w:rtl/>
        </w:rPr>
        <w:t xml:space="preserve"> דכן צ"ל לדעת </w:t>
      </w:r>
      <w:r w:rsidRPr="00D20CBC">
        <w:rPr>
          <w:rStyle w:val="affa"/>
          <w:rFonts w:hint="cs"/>
          <w:rtl/>
        </w:rPr>
        <w:t>הרמב"ן לקמן</w:t>
      </w:r>
      <w:r w:rsidRPr="00D20CBC">
        <w:rPr>
          <w:rStyle w:val="afa"/>
          <w:rFonts w:hint="cs"/>
          <w:rtl/>
        </w:rPr>
        <w:t>].</w:t>
      </w:r>
    </w:p>
    <w:p w14:paraId="5805B7A4" w14:textId="77777777" w:rsidR="00714340" w:rsidRPr="003B185F" w:rsidRDefault="00714340" w:rsidP="00714340">
      <w:pPr>
        <w:pStyle w:val="a2"/>
        <w:rPr>
          <w:rtl/>
        </w:rPr>
      </w:pPr>
    </w:p>
    <w:p w14:paraId="6E62E15F" w14:textId="77777777" w:rsidR="00714340" w:rsidRPr="00E75646" w:rsidRDefault="00714340" w:rsidP="00714340">
      <w:pPr>
        <w:pStyle w:val="a2"/>
        <w:rPr>
          <w:rtl/>
        </w:rPr>
      </w:pPr>
      <w:bookmarkStart w:id="1700" w:name="_Toc73437273"/>
      <w:r>
        <w:rPr>
          <w:rFonts w:hint="cs"/>
          <w:rtl/>
        </w:rPr>
        <w:t>דחיית הקצוה"ח דאינה עשויה מרחיק רק ג"ט דלא דמי ללוקח דסמך בהיתר גמור וק' דהוא מזיק</w:t>
      </w:r>
      <w:bookmarkEnd w:id="1700"/>
    </w:p>
    <w:p w14:paraId="626CEEB3" w14:textId="46090A5F" w:rsidR="00714340" w:rsidRDefault="00714340" w:rsidP="0008214F">
      <w:pPr>
        <w:pStyle w:val="a"/>
        <w:rPr>
          <w:rtl/>
        </w:rPr>
      </w:pPr>
      <w:r>
        <w:rPr>
          <w:rFonts w:hint="cs"/>
          <w:rtl/>
        </w:rPr>
        <w:t xml:space="preserve">אך דחה </w:t>
      </w:r>
      <w:r w:rsidRPr="00DF53C1">
        <w:rPr>
          <w:rStyle w:val="af8"/>
          <w:rFonts w:hint="cs"/>
          <w:rtl/>
        </w:rPr>
        <w:t>הקצוה"ח</w:t>
      </w:r>
      <w:r>
        <w:rPr>
          <w:rFonts w:hint="cs"/>
          <w:rtl/>
        </w:rPr>
        <w:t xml:space="preserve"> </w:t>
      </w:r>
      <w:r w:rsidRPr="00284796">
        <w:rPr>
          <w:rStyle w:val="af6"/>
          <w:rFonts w:eastAsia="Guttman Hodes" w:hint="cs"/>
          <w:rtl/>
        </w:rPr>
        <w:t>(סי' קנ"ה סוס"ק י"א ד"ה איברא)</w:t>
      </w:r>
      <w:r>
        <w:rPr>
          <w:rFonts w:hint="cs"/>
          <w:rtl/>
        </w:rPr>
        <w:t xml:space="preserve"> דאינה עשויה לבורות לא דמי לגמרי ללוקח, כיון דבלוקח סמך בהיתר גמור, ולכן מודו </w:t>
      </w:r>
      <w:r w:rsidRPr="005557ED">
        <w:rPr>
          <w:rStyle w:val="af8"/>
          <w:rtl/>
        </w:rPr>
        <w:t>הראשונים</w:t>
      </w:r>
      <w:r>
        <w:rPr>
          <w:rtl/>
        </w:rPr>
        <w:t xml:space="preserve"> </w:t>
      </w:r>
      <w:r w:rsidRPr="00985EB0">
        <w:rPr>
          <w:rStyle w:val="afa"/>
          <w:rtl/>
        </w:rPr>
        <w:t>[</w:t>
      </w:r>
      <w:r w:rsidRPr="005E37A2">
        <w:rPr>
          <w:rStyle w:val="affa"/>
          <w:rFonts w:hint="cs"/>
          <w:rtl/>
        </w:rPr>
        <w:t xml:space="preserve">רבינו יונה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Ref70585704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לג)</w:t>
      </w:r>
      <w:r w:rsidRPr="00215BBA">
        <w:rPr>
          <w:rStyle w:val="aff6"/>
          <w:rtl/>
        </w:rPr>
        <w:fldChar w:fldCharType="end"/>
      </w:r>
      <w:r w:rsidRPr="005E37A2">
        <w:rPr>
          <w:rStyle w:val="affa"/>
          <w:rFonts w:hint="cs"/>
          <w:rtl/>
        </w:rPr>
        <w:t xml:space="preserve"> והי"מ ברמב"ן וברשב"א</w:t>
      </w:r>
      <w:r>
        <w:rPr>
          <w:rStyle w:val="afa"/>
          <w:rFonts w:hint="cs"/>
          <w:rtl/>
        </w:rPr>
        <w:t xml:space="preserve"> </w:t>
      </w:r>
      <w:r w:rsidRPr="00215BBA">
        <w:rPr>
          <w:rStyle w:val="aff6"/>
          <w:rFonts w:hint="cs"/>
          <w:rtl/>
        </w:rPr>
        <w:t xml:space="preserve">(עי' אות </w:t>
      </w:r>
      <w:r w:rsidRPr="00215BBA">
        <w:rPr>
          <w:rStyle w:val="aff6"/>
          <w:rtl/>
        </w:rPr>
        <w:fldChar w:fldCharType="begin"/>
      </w:r>
      <w:r w:rsidRPr="00215BBA">
        <w:rPr>
          <w:rStyle w:val="aff6"/>
          <w:rtl/>
        </w:rPr>
        <w:instrText xml:space="preserve"> </w:instrText>
      </w:r>
      <w:r w:rsidRPr="00215BBA">
        <w:rPr>
          <w:rStyle w:val="aff6"/>
          <w:rFonts w:hint="cs"/>
        </w:rPr>
        <w:instrText>REF</w:instrText>
      </w:r>
      <w:r w:rsidRPr="00215BBA">
        <w:rPr>
          <w:rStyle w:val="aff6"/>
          <w:rFonts w:hint="cs"/>
          <w:rtl/>
        </w:rPr>
        <w:instrText xml:space="preserve"> _</w:instrText>
      </w:r>
      <w:r w:rsidRPr="00215BBA">
        <w:rPr>
          <w:rStyle w:val="aff6"/>
          <w:rFonts w:hint="cs"/>
        </w:rPr>
        <w:instrText>Ref70541072 \r \h</w:instrText>
      </w:r>
      <w:r w:rsidRPr="00215BBA">
        <w:rPr>
          <w:rStyle w:val="aff6"/>
          <w:rtl/>
        </w:rPr>
        <w:instrText xml:space="preserve"> </w:instrText>
      </w:r>
      <w:r w:rsidRPr="00215BBA">
        <w:rPr>
          <w:rStyle w:val="aff6"/>
          <w:rtl/>
        </w:rPr>
      </w:r>
      <w:r w:rsidRPr="00215BBA">
        <w:rPr>
          <w:rStyle w:val="aff6"/>
          <w:rtl/>
        </w:rPr>
        <w:fldChar w:fldCharType="separate"/>
      </w:r>
      <w:r w:rsidR="00AA5F53">
        <w:rPr>
          <w:rStyle w:val="aff6"/>
          <w:cs/>
        </w:rPr>
        <w:t>‎</w:t>
      </w:r>
      <w:r w:rsidR="00AA5F53">
        <w:rPr>
          <w:rStyle w:val="aff6"/>
          <w:rtl/>
        </w:rPr>
        <w:t>לה)</w:t>
      </w:r>
      <w:r w:rsidRPr="00215BBA">
        <w:rPr>
          <w:rStyle w:val="aff6"/>
          <w:rtl/>
        </w:rPr>
        <w:fldChar w:fldCharType="end"/>
      </w:r>
      <w:r w:rsidRPr="00985EB0">
        <w:rPr>
          <w:rStyle w:val="afa"/>
          <w:rtl/>
        </w:rPr>
        <w:t>]</w:t>
      </w:r>
      <w:r>
        <w:rPr>
          <w:rFonts w:hint="cs"/>
          <w:rtl/>
        </w:rPr>
        <w:t xml:space="preserve"> דהשני צריך להרחיק את כל ההרחקה, כיון שגם השני הוא מזיק, אבל באינה עשויה לבורות, אעפ"י שלראשון מותר לסמוך, מ"מ אי"ז עדיף משאר המקומות שמותר לסמוך לדעת אביי, דלדעת </w:t>
      </w:r>
      <w:r w:rsidRPr="005557ED">
        <w:rPr>
          <w:rStyle w:val="af8"/>
          <w:rtl/>
        </w:rPr>
        <w:t>הראשונים</w:t>
      </w:r>
      <w:r>
        <w:rPr>
          <w:rtl/>
        </w:rPr>
        <w:t xml:space="preserve"> </w:t>
      </w:r>
      <w:r>
        <w:rPr>
          <w:rFonts w:hint="cs"/>
          <w:rtl/>
        </w:rPr>
        <w:t xml:space="preserve">השני צריך להרחיק רק חצי ההרחקה, וכתב </w:t>
      </w:r>
      <w:r w:rsidRPr="005557ED">
        <w:rPr>
          <w:rStyle w:val="af8"/>
          <w:rFonts w:hint="cs"/>
          <w:rtl/>
        </w:rPr>
        <w:t>הקצוה"ח</w:t>
      </w:r>
      <w:r>
        <w:rPr>
          <w:rFonts w:hint="cs"/>
          <w:rtl/>
        </w:rPr>
        <w:t xml:space="preserve"> דא"כ חוזרת הקושיה דאמאי אין הראשון צריך להרחיק כשבא השני לסמוך, דהוא עדיין מזיק, וסמיכה בהיתר לא מהני אף לדעת רבא, כדביאר </w:t>
      </w:r>
      <w:r w:rsidRPr="005557ED">
        <w:rPr>
          <w:rStyle w:val="af8"/>
          <w:rFonts w:hint="cs"/>
          <w:rtl/>
        </w:rPr>
        <w:t>הקצוה"ח</w:t>
      </w:r>
      <w:r>
        <w:rPr>
          <w:rFonts w:hint="cs"/>
          <w:rtl/>
        </w:rPr>
        <w:t xml:space="preserve"> </w:t>
      </w:r>
      <w:r w:rsidRPr="000D5D50">
        <w:rPr>
          <w:rStyle w:val="af6"/>
          <w:rFonts w:eastAsia="Guttman Hodes" w:hint="cs"/>
          <w:rtl/>
        </w:rPr>
        <w:t xml:space="preserve">(עי' אות </w:t>
      </w:r>
      <w:r w:rsidRPr="000D5D50">
        <w:rPr>
          <w:rStyle w:val="af6"/>
          <w:rFonts w:eastAsia="Guttman Hodes"/>
          <w:rtl/>
        </w:rPr>
        <w:fldChar w:fldCharType="begin"/>
      </w:r>
      <w:r w:rsidRPr="000D5D50">
        <w:rPr>
          <w:rStyle w:val="af6"/>
          <w:rFonts w:eastAsia="Guttman Hodes"/>
          <w:rtl/>
        </w:rPr>
        <w:instrText xml:space="preserve"> </w:instrText>
      </w:r>
      <w:r w:rsidRPr="000D5D50">
        <w:rPr>
          <w:rStyle w:val="af6"/>
          <w:rFonts w:eastAsia="Guttman Hodes" w:hint="cs"/>
        </w:rPr>
        <w:instrText>REF</w:instrText>
      </w:r>
      <w:r w:rsidRPr="000D5D50">
        <w:rPr>
          <w:rStyle w:val="af6"/>
          <w:rFonts w:eastAsia="Guttman Hodes" w:hint="cs"/>
          <w:rtl/>
        </w:rPr>
        <w:instrText xml:space="preserve"> _</w:instrText>
      </w:r>
      <w:r w:rsidRPr="000D5D50">
        <w:rPr>
          <w:rStyle w:val="af6"/>
          <w:rFonts w:eastAsia="Guttman Hodes" w:hint="cs"/>
        </w:rPr>
        <w:instrText>Ref70803459 \r \h</w:instrText>
      </w:r>
      <w:r w:rsidRPr="000D5D50">
        <w:rPr>
          <w:rStyle w:val="af6"/>
          <w:rFonts w:eastAsia="Guttman Hodes"/>
          <w:rtl/>
        </w:rPr>
        <w:instrText xml:space="preserve"> </w:instrText>
      </w:r>
      <w:r w:rsidRPr="000D5D50">
        <w:rPr>
          <w:rStyle w:val="af6"/>
          <w:rFonts w:eastAsia="Guttman Hodes"/>
          <w:rtl/>
        </w:rPr>
      </w:r>
      <w:r w:rsidRPr="000D5D50">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0D5D50">
        <w:rPr>
          <w:rStyle w:val="af6"/>
          <w:rFonts w:eastAsia="Guttman Hodes"/>
          <w:rtl/>
        </w:rPr>
        <w:fldChar w:fldCharType="end"/>
      </w:r>
      <w:r>
        <w:rPr>
          <w:rFonts w:hint="cs"/>
          <w:rtl/>
        </w:rPr>
        <w:t>.</w:t>
      </w:r>
    </w:p>
    <w:p w14:paraId="080E262B" w14:textId="77777777" w:rsidR="00714340" w:rsidRPr="00830767" w:rsidRDefault="00714340" w:rsidP="00714340">
      <w:pPr>
        <w:pStyle w:val="a2"/>
        <w:rPr>
          <w:rtl/>
        </w:rPr>
      </w:pPr>
    </w:p>
    <w:p w14:paraId="21DAEAA2" w14:textId="77777777" w:rsidR="00714340" w:rsidRDefault="00714340" w:rsidP="00714340">
      <w:pPr>
        <w:pStyle w:val="a2"/>
        <w:rPr>
          <w:rtl/>
        </w:rPr>
      </w:pPr>
      <w:bookmarkStart w:id="1701" w:name="_Toc73437274"/>
      <w:r>
        <w:rPr>
          <w:rFonts w:hint="cs"/>
          <w:rtl/>
        </w:rPr>
        <w:lastRenderedPageBreak/>
        <w:t>תי' הקצוה"ח עפי"ד הר"י מגאש דבאינה עשויה א"י לומר דרוצה לחפור ולהרחיק את הראשון</w:t>
      </w:r>
      <w:bookmarkEnd w:id="1701"/>
    </w:p>
    <w:p w14:paraId="6668065E" w14:textId="77777777" w:rsidR="00714340" w:rsidRDefault="00714340" w:rsidP="0008214F">
      <w:pPr>
        <w:pStyle w:val="a"/>
        <w:rPr>
          <w:rtl/>
        </w:rPr>
      </w:pPr>
      <w:r>
        <w:rPr>
          <w:rFonts w:hint="cs"/>
          <w:rtl/>
        </w:rPr>
        <w:t xml:space="preserve">והביא </w:t>
      </w:r>
      <w:r w:rsidRPr="005557ED">
        <w:rPr>
          <w:rStyle w:val="af8"/>
          <w:rFonts w:hint="cs"/>
          <w:rtl/>
        </w:rPr>
        <w:t>הקצוה"ח</w:t>
      </w:r>
      <w:r>
        <w:rPr>
          <w:rFonts w:hint="cs"/>
          <w:rtl/>
        </w:rPr>
        <w:t xml:space="preserve"> את דברי </w:t>
      </w:r>
      <w:r w:rsidRPr="005557ED">
        <w:rPr>
          <w:rStyle w:val="af8"/>
          <w:rFonts w:hint="cs"/>
          <w:rtl/>
        </w:rPr>
        <w:t>הרמב"ן לקמן</w:t>
      </w:r>
      <w:r>
        <w:rPr>
          <w:rFonts w:hint="cs"/>
          <w:rtl/>
        </w:rPr>
        <w:t xml:space="preserve"> </w:t>
      </w:r>
      <w:r w:rsidRPr="009C071C">
        <w:rPr>
          <w:rStyle w:val="af6"/>
          <w:rFonts w:eastAsia="Guttman Hodes" w:hint="cs"/>
          <w:rtl/>
        </w:rPr>
        <w:t xml:space="preserve">(כו. ד"ה וכתב) </w:t>
      </w:r>
      <w:r>
        <w:rPr>
          <w:rFonts w:hint="cs"/>
          <w:rtl/>
        </w:rPr>
        <w:t xml:space="preserve">דכתב בשם </w:t>
      </w:r>
      <w:r w:rsidRPr="005557ED">
        <w:rPr>
          <w:rStyle w:val="af8"/>
          <w:rFonts w:hint="cs"/>
          <w:rtl/>
        </w:rPr>
        <w:t>הר"י מגאש</w:t>
      </w:r>
      <w:r>
        <w:rPr>
          <w:rFonts w:hint="cs"/>
          <w:rtl/>
        </w:rPr>
        <w:t xml:space="preserve"> לגבי הרחקת אילן מגפנים, דבמקום שאינו עשוי לגפנים, דאינו יכול לומר שיטע בהם גפנים, ולחייב את בעל האילן להרחיק, וכתב </w:t>
      </w:r>
      <w:r w:rsidRPr="005557ED">
        <w:rPr>
          <w:rStyle w:val="af8"/>
          <w:rFonts w:hint="cs"/>
          <w:rtl/>
        </w:rPr>
        <w:t>הקצוה"ח</w:t>
      </w:r>
      <w:r>
        <w:rPr>
          <w:rFonts w:hint="cs"/>
          <w:rtl/>
        </w:rPr>
        <w:t xml:space="preserve"> דלפי"ז אפשר לתרץ דאף באינה עשויה לבורות, אינו יכול לומר דהוא רוצה לחפור בור ולחייב את הראשון להרחיק.</w:t>
      </w:r>
    </w:p>
    <w:p w14:paraId="3FC922DC" w14:textId="77777777" w:rsidR="00C663EB" w:rsidRPr="00C663EB" w:rsidRDefault="00C663EB" w:rsidP="00C663EB">
      <w:pPr>
        <w:pStyle w:val="a2"/>
        <w:rPr>
          <w:rtl/>
        </w:rPr>
      </w:pPr>
    </w:p>
    <w:p w14:paraId="224B1C2E" w14:textId="77777777" w:rsidR="00714340" w:rsidRPr="009C071C" w:rsidRDefault="00714340" w:rsidP="00714340">
      <w:pPr>
        <w:pStyle w:val="a2"/>
        <w:rPr>
          <w:rtl/>
        </w:rPr>
      </w:pPr>
      <w:bookmarkStart w:id="1702" w:name="_Toc73437275"/>
      <w:r>
        <w:rPr>
          <w:rFonts w:hint="cs"/>
          <w:rtl/>
        </w:rPr>
        <w:t>דברי הקצוה"ח דלרמב"ן צ"ל דבאינה עשויה חשיב סומך בהיתר גמור כלוקח והשני מרחיק הכל</w:t>
      </w:r>
      <w:bookmarkEnd w:id="1702"/>
    </w:p>
    <w:p w14:paraId="3684C46A" w14:textId="2845EE1B" w:rsidR="00714340" w:rsidRPr="0063274C" w:rsidRDefault="00714340" w:rsidP="0008214F">
      <w:pPr>
        <w:pStyle w:val="a"/>
        <w:rPr>
          <w:rtl/>
        </w:rPr>
        <w:sectPr w:rsidR="00714340" w:rsidRPr="0063274C" w:rsidSect="005049E2">
          <w:footerReference w:type="default" r:id="rId76"/>
          <w:type w:val="continuous"/>
          <w:pgSz w:w="11906" w:h="16838"/>
          <w:pgMar w:top="720" w:right="720" w:bottom="720" w:left="720" w:header="283" w:footer="283" w:gutter="0"/>
          <w:cols w:num="2" w:space="567"/>
          <w:titlePg/>
          <w:bidi/>
          <w:rtlGutter/>
          <w:docGrid w:linePitch="299"/>
        </w:sectPr>
      </w:pPr>
      <w:bookmarkStart w:id="1703" w:name="_Ref70803584"/>
      <w:r>
        <w:rPr>
          <w:rFonts w:hint="cs"/>
          <w:rtl/>
        </w:rPr>
        <w:t xml:space="preserve">וכתב </w:t>
      </w:r>
      <w:r w:rsidRPr="00135BC2">
        <w:rPr>
          <w:rStyle w:val="af8"/>
          <w:rFonts w:hint="cs"/>
          <w:rtl/>
        </w:rPr>
        <w:t>הקצוה"ח</w:t>
      </w:r>
      <w:r>
        <w:rPr>
          <w:rFonts w:hint="cs"/>
          <w:rtl/>
        </w:rPr>
        <w:t xml:space="preserve"> דלדעת </w:t>
      </w:r>
      <w:r w:rsidRPr="00135BC2">
        <w:rPr>
          <w:rStyle w:val="af8"/>
          <w:rFonts w:hint="cs"/>
          <w:rtl/>
        </w:rPr>
        <w:t>הרמב"ן לקמן</w:t>
      </w:r>
      <w:r>
        <w:rPr>
          <w:rFonts w:hint="cs"/>
          <w:rtl/>
        </w:rPr>
        <w:t xml:space="preserve"> </w:t>
      </w:r>
      <w:r w:rsidRPr="009C071C">
        <w:rPr>
          <w:rStyle w:val="af6"/>
          <w:rFonts w:eastAsia="Guttman Hodes" w:hint="cs"/>
          <w:rtl/>
        </w:rPr>
        <w:t xml:space="preserve">(כו. ד"ה וכתב) </w:t>
      </w:r>
      <w:r>
        <w:rPr>
          <w:rFonts w:hint="cs"/>
          <w:rtl/>
        </w:rPr>
        <w:t xml:space="preserve">דפליג על </w:t>
      </w:r>
      <w:r w:rsidRPr="005F0F46">
        <w:rPr>
          <w:rStyle w:val="af8"/>
          <w:rFonts w:hint="cs"/>
          <w:rtl/>
        </w:rPr>
        <w:t xml:space="preserve">הר"י מגאש </w:t>
      </w:r>
      <w:r>
        <w:rPr>
          <w:rFonts w:hint="cs"/>
          <w:rtl/>
        </w:rPr>
        <w:t xml:space="preserve">וס"ל דאינו יכול לומר לחבירו שלא יטע גפנים, ואם יטע יזיק אותו, צ"ל דבאינה עשויה לבורות חשיב שהראשון סמך בהיתר גמור, וכדביאר </w:t>
      </w:r>
      <w:r w:rsidRPr="00BD38DE">
        <w:rPr>
          <w:rStyle w:val="af8"/>
          <w:rFonts w:hint="cs"/>
          <w:rtl/>
        </w:rPr>
        <w:t>הקצוה"ח</w:t>
      </w:r>
      <w:r>
        <w:rPr>
          <w:rFonts w:hint="cs"/>
          <w:rtl/>
        </w:rPr>
        <w:t xml:space="preserve"> </w:t>
      </w:r>
      <w:r w:rsidRPr="00D20CBC">
        <w:rPr>
          <w:rStyle w:val="af6"/>
          <w:rFonts w:eastAsia="Guttman Hodes" w:hint="cs"/>
          <w:rtl/>
        </w:rPr>
        <w:t xml:space="preserve">(עי' אות </w:t>
      </w:r>
      <w:r w:rsidRPr="00D20CBC">
        <w:rPr>
          <w:rStyle w:val="af6"/>
          <w:rFonts w:eastAsia="Guttman Hodes"/>
          <w:rtl/>
        </w:rPr>
        <w:fldChar w:fldCharType="begin"/>
      </w:r>
      <w:r w:rsidRPr="00D20CBC">
        <w:rPr>
          <w:rStyle w:val="af6"/>
          <w:rFonts w:eastAsia="Guttman Hodes"/>
          <w:rtl/>
        </w:rPr>
        <w:instrText xml:space="preserve"> </w:instrText>
      </w:r>
      <w:r w:rsidRPr="00D20CBC">
        <w:rPr>
          <w:rStyle w:val="af6"/>
          <w:rFonts w:eastAsia="Guttman Hodes" w:hint="cs"/>
        </w:rPr>
        <w:instrText>REF</w:instrText>
      </w:r>
      <w:r w:rsidRPr="00D20CBC">
        <w:rPr>
          <w:rStyle w:val="af6"/>
          <w:rFonts w:eastAsia="Guttman Hodes" w:hint="cs"/>
          <w:rtl/>
        </w:rPr>
        <w:instrText xml:space="preserve"> _</w:instrText>
      </w:r>
      <w:r w:rsidRPr="00D20CBC">
        <w:rPr>
          <w:rStyle w:val="af6"/>
          <w:rFonts w:eastAsia="Guttman Hodes" w:hint="cs"/>
        </w:rPr>
        <w:instrText>Ref70803544 \r \h</w:instrText>
      </w:r>
      <w:r w:rsidRPr="00D20CBC">
        <w:rPr>
          <w:rStyle w:val="af6"/>
          <w:rFonts w:eastAsia="Guttman Hodes"/>
          <w:rtl/>
        </w:rPr>
        <w:instrText xml:space="preserve"> </w:instrText>
      </w:r>
      <w:r w:rsidRPr="00D20CBC">
        <w:rPr>
          <w:rStyle w:val="af6"/>
          <w:rFonts w:eastAsia="Guttman Hodes"/>
          <w:rtl/>
        </w:rPr>
      </w:r>
      <w:r w:rsidRPr="00D20CBC">
        <w:rPr>
          <w:rStyle w:val="af6"/>
          <w:rFonts w:eastAsia="Guttman Hodes"/>
          <w:rtl/>
        </w:rPr>
        <w:fldChar w:fldCharType="separate"/>
      </w:r>
      <w:r w:rsidR="00AA5F53">
        <w:rPr>
          <w:rStyle w:val="af6"/>
          <w:rFonts w:eastAsia="Guttman Hodes"/>
          <w:cs/>
        </w:rPr>
        <w:t>‎</w:t>
      </w:r>
      <w:r w:rsidR="00AA5F53">
        <w:rPr>
          <w:rStyle w:val="af6"/>
          <w:rFonts w:eastAsia="Guttman Hodes"/>
          <w:rtl/>
        </w:rPr>
        <w:t>עו)</w:t>
      </w:r>
      <w:r w:rsidRPr="00D20CBC">
        <w:rPr>
          <w:rStyle w:val="af6"/>
          <w:rFonts w:eastAsia="Guttman Hodes"/>
          <w:rtl/>
        </w:rPr>
        <w:fldChar w:fldCharType="end"/>
      </w:r>
      <w:r>
        <w:rPr>
          <w:rFonts w:hint="cs"/>
          <w:rtl/>
        </w:rPr>
        <w:t xml:space="preserve">, ולכן השני חייב להרחיק את כל ההרחקה, וממילא הראשון אינו מזיק כלל, ועיי"ש במ"ש </w:t>
      </w:r>
      <w:r w:rsidRPr="00135BC2">
        <w:rPr>
          <w:rStyle w:val="af8"/>
          <w:rFonts w:hint="cs"/>
          <w:rtl/>
        </w:rPr>
        <w:t>הקצוה"ח</w:t>
      </w:r>
      <w:r>
        <w:rPr>
          <w:rFonts w:hint="cs"/>
          <w:rtl/>
        </w:rPr>
        <w:t xml:space="preserve"> בדעת </w:t>
      </w:r>
      <w:r w:rsidRPr="00135BC2">
        <w:rPr>
          <w:rStyle w:val="af8"/>
          <w:rFonts w:hint="cs"/>
          <w:rtl/>
        </w:rPr>
        <w:t>הר"י מגאש</w:t>
      </w:r>
      <w:r>
        <w:rPr>
          <w:rFonts w:hint="cs"/>
          <w:rtl/>
        </w:rPr>
        <w:t>.</w:t>
      </w:r>
      <w:bookmarkEnd w:id="1703"/>
    </w:p>
    <w:p w14:paraId="1E6FD6B9" w14:textId="77777777" w:rsidR="00714340" w:rsidRDefault="00714340" w:rsidP="00714340">
      <w:pPr>
        <w:tabs>
          <w:tab w:val="left" w:pos="1163"/>
        </w:tabs>
        <w:spacing w:after="120" w:line="240" w:lineRule="auto"/>
        <w:ind w:left="0"/>
        <w:rPr>
          <w:rFonts w:ascii="Guttman Hodes" w:eastAsia="Guttman Hodes" w:hAnsi="Guttman Hodes" w:cs="Guttman Hodes"/>
          <w:noProof/>
          <w:sz w:val="18"/>
          <w:szCs w:val="18"/>
        </w:rPr>
        <w:sectPr w:rsidR="00714340" w:rsidSect="00AE06CB">
          <w:type w:val="continuous"/>
          <w:pgSz w:w="11906" w:h="16838"/>
          <w:pgMar w:top="720" w:right="720" w:bottom="720" w:left="720" w:header="283" w:footer="283" w:gutter="0"/>
          <w:cols w:space="567"/>
          <w:bidi/>
          <w:rtlGutter/>
          <w:docGrid w:linePitch="299"/>
        </w:sectPr>
      </w:pPr>
    </w:p>
    <w:p w14:paraId="438D443C" w14:textId="77777777" w:rsidR="00714340" w:rsidRPr="00D47CE7" w:rsidRDefault="00AA5F53" w:rsidP="00714340">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06B3B78B">
          <v:shape id="_x0000_i1029" type="#_x0000_t75" style="width:404.55pt;height:6.8pt" o:hrpct="0" o:hralign="center" o:hr="t">
            <v:imagedata r:id="rId34" o:title="BD14845_"/>
          </v:shape>
        </w:pict>
      </w:r>
      <w:r w:rsidR="00714340" w:rsidRPr="00D47CE7">
        <w:rPr>
          <w:rFonts w:ascii="Guttman Hodes" w:eastAsia="Guttman Hodes" w:hAnsi="Guttman Hodes" w:cs="Guttman Hodes" w:hint="cs"/>
          <w:noProof/>
          <w:sz w:val="18"/>
          <w:szCs w:val="18"/>
          <w:rtl/>
        </w:rPr>
        <w:t xml:space="preserve"> </w:t>
      </w:r>
    </w:p>
    <w:p w14:paraId="1D7F8126" w14:textId="77777777" w:rsidR="00714340" w:rsidRPr="0081356D" w:rsidRDefault="00714340" w:rsidP="00714340">
      <w:pPr>
        <w:pStyle w:val="afd"/>
        <w:rPr>
          <w:rtl/>
        </w:rPr>
        <w:sectPr w:rsidR="00714340" w:rsidRPr="0081356D" w:rsidSect="00361B2E">
          <w:pgSz w:w="11906" w:h="16838"/>
          <w:pgMar w:top="720" w:right="720" w:bottom="720" w:left="720" w:header="283" w:footer="283" w:gutter="0"/>
          <w:cols w:space="567"/>
          <w:bidi/>
          <w:rtlGutter/>
          <w:docGrid w:linePitch="299"/>
        </w:sectPr>
      </w:pPr>
      <w:bookmarkStart w:id="1704" w:name="_Toc73437276"/>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1704"/>
    </w:p>
    <w:p w14:paraId="3F8A4FFE" w14:textId="77777777" w:rsidR="00714340" w:rsidRDefault="00714340" w:rsidP="00714340">
      <w:pPr>
        <w:pStyle w:val="afd"/>
        <w:rPr>
          <w:rtl/>
        </w:rPr>
      </w:pPr>
      <w:bookmarkStart w:id="1705" w:name="_Toc73437277"/>
      <w:r>
        <w:rPr>
          <w:rFonts w:hint="cs"/>
          <w:rtl/>
        </w:rPr>
        <w:t>בי' הגרש"ר והגרנ"פ באביי ורבא בל"ק</w:t>
      </w:r>
      <w:bookmarkEnd w:id="1705"/>
    </w:p>
    <w:p w14:paraId="382B9E2A" w14:textId="77777777" w:rsidR="00714340" w:rsidRPr="0020790B" w:rsidRDefault="00714340" w:rsidP="00714340">
      <w:pPr>
        <w:pStyle w:val="1"/>
        <w:rPr>
          <w:rtl/>
        </w:rPr>
      </w:pPr>
      <w:bookmarkStart w:id="1706" w:name="_Toc73437278"/>
      <w:r>
        <w:rPr>
          <w:rFonts w:hint="cs"/>
          <w:rtl/>
        </w:rPr>
        <w:t>ביאורי הגרש"ר אי לאביי הראשון סמך בהיתר או שזכה כשקדם</w:t>
      </w:r>
      <w:bookmarkEnd w:id="1706"/>
    </w:p>
    <w:p w14:paraId="7C5F7165" w14:textId="77777777" w:rsidR="00714340" w:rsidRPr="0064101B" w:rsidRDefault="00714340" w:rsidP="00714340">
      <w:pPr>
        <w:pStyle w:val="a2"/>
        <w:rPr>
          <w:rtl/>
        </w:rPr>
      </w:pPr>
      <w:bookmarkStart w:id="1707" w:name="_Toc73437279"/>
      <w:r>
        <w:rPr>
          <w:rFonts w:hint="cs"/>
          <w:rtl/>
        </w:rPr>
        <w:t>הבי' הא' בגרש"ר דלאביי אח"כ לא מרחיק דסמך בהיתר או כיון שלא היה לו שם מזיק כשסמך</w:t>
      </w:r>
      <w:bookmarkEnd w:id="1707"/>
    </w:p>
    <w:p w14:paraId="748E1C1C" w14:textId="1B900543" w:rsidR="00714340" w:rsidRDefault="00714340" w:rsidP="0008214F">
      <w:pPr>
        <w:pStyle w:val="a"/>
        <w:rPr>
          <w:rtl/>
        </w:rPr>
      </w:pPr>
      <w:bookmarkStart w:id="1708" w:name="_Ref70845784"/>
      <w:r>
        <w:rPr>
          <w:rFonts w:hint="cs"/>
          <w:rtl/>
        </w:rPr>
        <w:t xml:space="preserve">בדברי אביי דסומך, כתב </w:t>
      </w:r>
      <w:r w:rsidRPr="00FA296C">
        <w:rPr>
          <w:rStyle w:val="af8"/>
          <w:rFonts w:hint="cs"/>
          <w:rtl/>
        </w:rPr>
        <w:t>בשיעורי רבי שמואל בבי' הא'</w:t>
      </w:r>
      <w:r>
        <w:rPr>
          <w:rFonts w:hint="cs"/>
          <w:rtl/>
        </w:rPr>
        <w:t xml:space="preserve"> </w:t>
      </w:r>
      <w:r w:rsidRPr="006242D4">
        <w:rPr>
          <w:rStyle w:val="af6"/>
          <w:rFonts w:eastAsia="Guttman Hodes" w:hint="cs"/>
          <w:rtl/>
        </w:rPr>
        <w:t xml:space="preserve">(או' ה' ד"ה גמ') </w:t>
      </w:r>
      <w:r>
        <w:rPr>
          <w:rFonts w:hint="cs"/>
          <w:rtl/>
        </w:rPr>
        <w:t>דבפשטות ס</w:t>
      </w:r>
      <w:r w:rsidRPr="0064101B">
        <w:rPr>
          <w:rFonts w:hint="cs"/>
          <w:rtl/>
        </w:rPr>
        <w:t>"</w:t>
      </w:r>
      <w:r>
        <w:rPr>
          <w:rFonts w:hint="cs"/>
          <w:rtl/>
        </w:rPr>
        <w:t>ל לאביי דכיון שעכשיו אין נזק, מותר לסמוך, ואף כשיבא הנזק אח</w:t>
      </w:r>
      <w:r w:rsidRPr="0064101B">
        <w:rPr>
          <w:rFonts w:hint="cs"/>
          <w:rtl/>
        </w:rPr>
        <w:t>"</w:t>
      </w:r>
      <w:r>
        <w:rPr>
          <w:rFonts w:hint="cs"/>
          <w:rtl/>
        </w:rPr>
        <w:t>כ, א</w:t>
      </w:r>
      <w:r w:rsidRPr="0064101B">
        <w:rPr>
          <w:rFonts w:hint="cs"/>
          <w:rtl/>
        </w:rPr>
        <w:t>"</w:t>
      </w:r>
      <w:r>
        <w:rPr>
          <w:rFonts w:hint="cs"/>
          <w:rtl/>
        </w:rPr>
        <w:t xml:space="preserve">צ להרחיק כיון דסמך בהיתר, ולדעת </w:t>
      </w:r>
      <w:r w:rsidRPr="003D2D25">
        <w:rPr>
          <w:rStyle w:val="af8"/>
          <w:rFonts w:hint="cs"/>
          <w:rtl/>
        </w:rPr>
        <w:t>הראשונים</w:t>
      </w:r>
      <w:r>
        <w:rPr>
          <w:rFonts w:hint="cs"/>
          <w:rtl/>
        </w:rPr>
        <w:t xml:space="preserve"> </w:t>
      </w:r>
      <w:r w:rsidRPr="00A743B8">
        <w:rPr>
          <w:rStyle w:val="af6"/>
          <w:rFonts w:eastAsia="Guttman Hodes" w:hint="cs"/>
          <w:rtl/>
        </w:rPr>
        <w:t xml:space="preserve">(עי' אות </w:t>
      </w:r>
      <w:r w:rsidRPr="00A743B8">
        <w:rPr>
          <w:rStyle w:val="af6"/>
          <w:rFonts w:eastAsia="Guttman Hodes"/>
          <w:rtl/>
        </w:rPr>
        <w:fldChar w:fldCharType="begin"/>
      </w:r>
      <w:r w:rsidRPr="00A743B8">
        <w:rPr>
          <w:rStyle w:val="af6"/>
          <w:rFonts w:eastAsia="Guttman Hodes"/>
          <w:rtl/>
        </w:rPr>
        <w:instrText xml:space="preserve"> </w:instrText>
      </w:r>
      <w:r w:rsidRPr="00A743B8">
        <w:rPr>
          <w:rStyle w:val="af6"/>
          <w:rFonts w:eastAsia="Guttman Hodes" w:hint="cs"/>
        </w:rPr>
        <w:instrText>REF</w:instrText>
      </w:r>
      <w:r w:rsidRPr="00A743B8">
        <w:rPr>
          <w:rStyle w:val="af6"/>
          <w:rFonts w:eastAsia="Guttman Hodes" w:hint="cs"/>
          <w:rtl/>
        </w:rPr>
        <w:instrText xml:space="preserve"> _</w:instrText>
      </w:r>
      <w:r w:rsidRPr="00A743B8">
        <w:rPr>
          <w:rStyle w:val="af6"/>
          <w:rFonts w:eastAsia="Guttman Hodes" w:hint="cs"/>
        </w:rPr>
        <w:instrText>Ref70845685 \r \h</w:instrText>
      </w:r>
      <w:r w:rsidRPr="00A743B8">
        <w:rPr>
          <w:rStyle w:val="af6"/>
          <w:rFonts w:eastAsia="Guttman Hodes"/>
          <w:rtl/>
        </w:rPr>
        <w:instrText xml:space="preserve"> </w:instrText>
      </w:r>
      <w:r w:rsidRPr="00A743B8">
        <w:rPr>
          <w:rStyle w:val="af6"/>
          <w:rFonts w:eastAsia="Guttman Hodes"/>
          <w:rtl/>
        </w:rPr>
      </w:r>
      <w:r w:rsidRPr="00A743B8">
        <w:rPr>
          <w:rStyle w:val="af6"/>
          <w:rFonts w:eastAsia="Guttman Hodes"/>
          <w:rtl/>
        </w:rPr>
        <w:fldChar w:fldCharType="separate"/>
      </w:r>
      <w:r w:rsidR="00AA5F53">
        <w:rPr>
          <w:rStyle w:val="af6"/>
          <w:rFonts w:eastAsia="Guttman Hodes"/>
          <w:cs/>
        </w:rPr>
        <w:t>‎</w:t>
      </w:r>
      <w:r w:rsidR="00AA5F53">
        <w:rPr>
          <w:rStyle w:val="af6"/>
          <w:rFonts w:eastAsia="Guttman Hodes"/>
          <w:rtl/>
        </w:rPr>
        <w:t>סט)</w:t>
      </w:r>
      <w:r w:rsidRPr="00A743B8">
        <w:rPr>
          <w:rStyle w:val="af6"/>
          <w:rFonts w:eastAsia="Guttman Hodes"/>
          <w:rtl/>
        </w:rPr>
        <w:fldChar w:fldCharType="end"/>
      </w:r>
      <w:r>
        <w:rPr>
          <w:rFonts w:hint="cs"/>
          <w:rtl/>
        </w:rPr>
        <w:t xml:space="preserve"> דל</w:t>
      </w:r>
      <w:r w:rsidRPr="0064101B">
        <w:rPr>
          <w:rFonts w:hint="cs"/>
          <w:rtl/>
        </w:rPr>
        <w:t>"</w:t>
      </w:r>
      <w:r>
        <w:rPr>
          <w:rFonts w:hint="cs"/>
          <w:rtl/>
        </w:rPr>
        <w:t xml:space="preserve">מ סמך בהיתר, הביא </w:t>
      </w:r>
      <w:r w:rsidRPr="00FA296C">
        <w:rPr>
          <w:rStyle w:val="af8"/>
          <w:rFonts w:hint="cs"/>
          <w:rtl/>
        </w:rPr>
        <w:t>בשיעורי רבי שמואל</w:t>
      </w:r>
      <w:r>
        <w:rPr>
          <w:rFonts w:hint="cs"/>
          <w:rtl/>
        </w:rPr>
        <w:t xml:space="preserve"> דביאר </w:t>
      </w:r>
      <w:r w:rsidRPr="00FA296C">
        <w:rPr>
          <w:rStyle w:val="af8"/>
          <w:rFonts w:hint="cs"/>
          <w:rtl/>
        </w:rPr>
        <w:t>הקצוה"ח</w:t>
      </w:r>
      <w:r>
        <w:rPr>
          <w:rFonts w:hint="cs"/>
          <w:rtl/>
        </w:rPr>
        <w:t xml:space="preserve"> </w:t>
      </w:r>
      <w:r w:rsidRPr="006242D4">
        <w:rPr>
          <w:rStyle w:val="af6"/>
          <w:rFonts w:eastAsia="Guttman Hodes" w:hint="cs"/>
          <w:rtl/>
        </w:rPr>
        <w:t xml:space="preserve">(עי' אות </w:t>
      </w:r>
      <w:r w:rsidRPr="006242D4">
        <w:rPr>
          <w:rStyle w:val="af6"/>
          <w:rFonts w:eastAsia="Guttman Hodes"/>
          <w:rtl/>
        </w:rPr>
        <w:fldChar w:fldCharType="begin"/>
      </w:r>
      <w:r w:rsidRPr="006242D4">
        <w:rPr>
          <w:rStyle w:val="af6"/>
          <w:rFonts w:eastAsia="Guttman Hodes"/>
          <w:rtl/>
        </w:rPr>
        <w:instrText xml:space="preserve"> </w:instrText>
      </w:r>
      <w:r w:rsidRPr="006242D4">
        <w:rPr>
          <w:rStyle w:val="af6"/>
          <w:rFonts w:eastAsia="Guttman Hodes" w:hint="cs"/>
        </w:rPr>
        <w:instrText>REF</w:instrText>
      </w:r>
      <w:r w:rsidRPr="006242D4">
        <w:rPr>
          <w:rStyle w:val="af6"/>
          <w:rFonts w:eastAsia="Guttman Hodes" w:hint="cs"/>
          <w:rtl/>
        </w:rPr>
        <w:instrText xml:space="preserve"> _</w:instrText>
      </w:r>
      <w:r w:rsidRPr="006242D4">
        <w:rPr>
          <w:rStyle w:val="af6"/>
          <w:rFonts w:eastAsia="Guttman Hodes" w:hint="cs"/>
        </w:rPr>
        <w:instrText>Ref70523661 \r \h</w:instrText>
      </w:r>
      <w:r w:rsidRPr="006242D4">
        <w:rPr>
          <w:rStyle w:val="af6"/>
          <w:rFonts w:eastAsia="Guttman Hodes"/>
          <w:rtl/>
        </w:rPr>
        <w:instrText xml:space="preserve"> </w:instrText>
      </w:r>
      <w:r w:rsidRPr="006242D4">
        <w:rPr>
          <w:rStyle w:val="af6"/>
          <w:rFonts w:eastAsia="Guttman Hodes"/>
          <w:rtl/>
        </w:rPr>
      </w:r>
      <w:r w:rsidRPr="006242D4">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6242D4">
        <w:rPr>
          <w:rStyle w:val="af6"/>
          <w:rFonts w:eastAsia="Guttman Hodes"/>
          <w:rtl/>
        </w:rPr>
        <w:fldChar w:fldCharType="end"/>
      </w:r>
      <w:r>
        <w:rPr>
          <w:rFonts w:hint="cs"/>
          <w:rtl/>
        </w:rPr>
        <w:t xml:space="preserve"> דס</w:t>
      </w:r>
      <w:r w:rsidRPr="0064101B">
        <w:rPr>
          <w:rFonts w:hint="cs"/>
          <w:rtl/>
        </w:rPr>
        <w:t>"</w:t>
      </w:r>
      <w:r>
        <w:rPr>
          <w:rFonts w:hint="cs"/>
          <w:rtl/>
        </w:rPr>
        <w:t>ל לאביי דכל שהניזק אינו לפנינו אין חיוב הרחקה,</w:t>
      </w:r>
      <w:r w:rsidRPr="002B5B02">
        <w:rPr>
          <w:rFonts w:hint="cs"/>
          <w:rtl/>
        </w:rPr>
        <w:t xml:space="preserve"> </w:t>
      </w:r>
      <w:r>
        <w:rPr>
          <w:rFonts w:hint="cs"/>
          <w:rtl/>
        </w:rPr>
        <w:t>וכשאח"כ בא הניזק, על הניזק צריך להרחיק את עצמו.</w:t>
      </w:r>
    </w:p>
    <w:p w14:paraId="0AD95815" w14:textId="77777777" w:rsidR="00714340" w:rsidRPr="00C03C2C" w:rsidRDefault="00714340" w:rsidP="00714340">
      <w:pPr>
        <w:pStyle w:val="a2"/>
      </w:pPr>
      <w:bookmarkStart w:id="1709" w:name="_Toc73437280"/>
      <w:r>
        <w:rPr>
          <w:rFonts w:hint="cs"/>
          <w:rtl/>
        </w:rPr>
        <w:t>הבי' הא' בגרש"ר דלאביי בל"ק בעשויה לבורות וכן לרבא בל"ב חשיב שיש מזיק וסמך באיסור</w:t>
      </w:r>
      <w:bookmarkEnd w:id="1709"/>
    </w:p>
    <w:p w14:paraId="4F14E57C" w14:textId="77777777" w:rsidR="00714340" w:rsidRDefault="00714340" w:rsidP="0008214F">
      <w:pPr>
        <w:pStyle w:val="a"/>
        <w:rPr>
          <w:rtl/>
        </w:rPr>
      </w:pPr>
      <w:r>
        <w:rPr>
          <w:rFonts w:hint="cs"/>
          <w:rtl/>
        </w:rPr>
        <w:t>ובהא דבל</w:t>
      </w:r>
      <w:r w:rsidRPr="0064101B">
        <w:rPr>
          <w:rFonts w:hint="cs"/>
          <w:rtl/>
        </w:rPr>
        <w:t>"</w:t>
      </w:r>
      <w:r>
        <w:rPr>
          <w:rFonts w:hint="cs"/>
          <w:rtl/>
        </w:rPr>
        <w:t>ק מודה אביי דאינו סומך בעשויה לבורות, וכן לדעת רבא בל</w:t>
      </w:r>
      <w:r w:rsidRPr="0064101B">
        <w:rPr>
          <w:rFonts w:hint="cs"/>
          <w:rtl/>
        </w:rPr>
        <w:t>"</w:t>
      </w:r>
      <w:r>
        <w:rPr>
          <w:rFonts w:hint="cs"/>
          <w:rtl/>
        </w:rPr>
        <w:t xml:space="preserve">ב, ביאר </w:t>
      </w:r>
      <w:r w:rsidRPr="00FA296C">
        <w:rPr>
          <w:rStyle w:val="af8"/>
          <w:rFonts w:hint="cs"/>
          <w:rtl/>
        </w:rPr>
        <w:t>בשיעורי רבי שמואל</w:t>
      </w:r>
      <w:r>
        <w:rPr>
          <w:rFonts w:hint="cs"/>
          <w:rtl/>
        </w:rPr>
        <w:t xml:space="preserve"> דבכה</w:t>
      </w:r>
      <w:r w:rsidRPr="0064101B">
        <w:rPr>
          <w:rFonts w:hint="cs"/>
          <w:rtl/>
        </w:rPr>
        <w:t>"</w:t>
      </w:r>
      <w:r>
        <w:rPr>
          <w:rFonts w:hint="cs"/>
          <w:rtl/>
        </w:rPr>
        <w:t>ג יש לראשון שם מזיק, וא</w:t>
      </w:r>
      <w:r w:rsidRPr="0064101B">
        <w:rPr>
          <w:rFonts w:hint="cs"/>
          <w:rtl/>
        </w:rPr>
        <w:t>"</w:t>
      </w:r>
      <w:r>
        <w:rPr>
          <w:rFonts w:hint="cs"/>
          <w:rtl/>
        </w:rPr>
        <w:t>כ אף שקדם וסמך, חשיב סמיכה באיסור ולא מהני מה שקדם וסמך.</w:t>
      </w:r>
      <w:bookmarkEnd w:id="1708"/>
    </w:p>
    <w:p w14:paraId="6FB4A74D" w14:textId="77777777" w:rsidR="00714340" w:rsidRDefault="00714340" w:rsidP="00714340">
      <w:pPr>
        <w:pStyle w:val="a2"/>
        <w:rPr>
          <w:rtl/>
        </w:rPr>
      </w:pPr>
      <w:bookmarkStart w:id="1710" w:name="_Toc73437281"/>
      <w:r>
        <w:rPr>
          <w:rFonts w:hint="cs"/>
          <w:rtl/>
        </w:rPr>
        <w:t>הבי' הב' בגרש"ר דלאביי לראשון יש זכות קדימה ועל השני להרחיק ולרבא אין זכות קדימה</w:t>
      </w:r>
      <w:bookmarkEnd w:id="1710"/>
    </w:p>
    <w:p w14:paraId="00832C56" w14:textId="1DDEACE6" w:rsidR="00714340" w:rsidRDefault="00714340" w:rsidP="0008214F">
      <w:pPr>
        <w:pStyle w:val="a"/>
        <w:rPr>
          <w:rtl/>
        </w:rPr>
      </w:pPr>
      <w:bookmarkStart w:id="1711" w:name="_Ref70845769"/>
      <w:r>
        <w:rPr>
          <w:rFonts w:hint="cs"/>
          <w:rtl/>
        </w:rPr>
        <w:t xml:space="preserve">ועוד ביאר </w:t>
      </w:r>
      <w:r w:rsidRPr="00650B8C">
        <w:rPr>
          <w:rStyle w:val="af8"/>
          <w:rFonts w:hint="cs"/>
          <w:rtl/>
        </w:rPr>
        <w:t>בשיעורי</w:t>
      </w:r>
      <w:r>
        <w:rPr>
          <w:rFonts w:hint="cs"/>
          <w:rtl/>
        </w:rPr>
        <w:t xml:space="preserve"> </w:t>
      </w:r>
      <w:r w:rsidRPr="00650B8C">
        <w:rPr>
          <w:rStyle w:val="af8"/>
          <w:rFonts w:hint="cs"/>
          <w:rtl/>
        </w:rPr>
        <w:t>רבי</w:t>
      </w:r>
      <w:r>
        <w:rPr>
          <w:rFonts w:hint="cs"/>
          <w:rtl/>
        </w:rPr>
        <w:t xml:space="preserve"> </w:t>
      </w:r>
      <w:r w:rsidRPr="00650B8C">
        <w:rPr>
          <w:rStyle w:val="af8"/>
          <w:rFonts w:hint="cs"/>
          <w:rtl/>
        </w:rPr>
        <w:t>שמואל</w:t>
      </w:r>
      <w:r>
        <w:rPr>
          <w:rFonts w:hint="cs"/>
          <w:rtl/>
        </w:rPr>
        <w:t xml:space="preserve"> </w:t>
      </w:r>
      <w:r w:rsidRPr="00650B8C">
        <w:rPr>
          <w:rStyle w:val="af8"/>
          <w:rFonts w:hint="cs"/>
          <w:rtl/>
        </w:rPr>
        <w:t>בבי'</w:t>
      </w:r>
      <w:r>
        <w:rPr>
          <w:rFonts w:hint="cs"/>
          <w:rtl/>
        </w:rPr>
        <w:t xml:space="preserve"> </w:t>
      </w:r>
      <w:r w:rsidRPr="00650B8C">
        <w:rPr>
          <w:rStyle w:val="af8"/>
          <w:rFonts w:hint="cs"/>
          <w:rtl/>
        </w:rPr>
        <w:t>הב'</w:t>
      </w:r>
      <w:r>
        <w:rPr>
          <w:rFonts w:hint="cs"/>
          <w:rtl/>
        </w:rPr>
        <w:t xml:space="preserve"> </w:t>
      </w:r>
      <w:r w:rsidRPr="00EA56E0">
        <w:rPr>
          <w:rStyle w:val="af6"/>
          <w:rFonts w:eastAsia="Guttman Hodes" w:hint="cs"/>
          <w:rtl/>
        </w:rPr>
        <w:t>(או' ה' ד"ה ועוי"ל)</w:t>
      </w:r>
      <w:r>
        <w:rPr>
          <w:rFonts w:hint="cs"/>
          <w:rtl/>
        </w:rPr>
        <w:t xml:space="preserve"> דלאביי לראשון יש זכות קדימה, דכל שאחד מהם קדם וסמך, השני הוא הניזק ועליו להרחיק, וכיון שכשיבא השני אח"כ עליו להרחיק, לכן מותר לראשון לסמוך לכתחילה, דכיון שהוא הראשון הוא קודם, ורבא ס"ל דאין לראשון כל זכות במה שקדם, ולכן אסור לו לסמוך לכתחילה דהא כשיבא השני, הראשון יזיק אותו, וכ"ש באופן שסמך באיסור דעל הראשון להרחיק. </w:t>
      </w:r>
      <w:r w:rsidRPr="006242D4">
        <w:rPr>
          <w:rStyle w:val="afa"/>
          <w:rFonts w:hint="cs"/>
          <w:rtl/>
        </w:rPr>
        <w:t xml:space="preserve">[וכתב </w:t>
      </w:r>
      <w:r w:rsidRPr="006242D4">
        <w:rPr>
          <w:rStyle w:val="affa"/>
          <w:rFonts w:hint="cs"/>
          <w:rtl/>
        </w:rPr>
        <w:t xml:space="preserve">בשיעורי רבי שמואל </w:t>
      </w:r>
      <w:r w:rsidRPr="006242D4">
        <w:rPr>
          <w:rStyle w:val="afa"/>
          <w:rFonts w:hint="cs"/>
          <w:rtl/>
        </w:rPr>
        <w:t xml:space="preserve">דכן אפשר לבאר בדברי </w:t>
      </w:r>
      <w:r w:rsidRPr="006242D4">
        <w:rPr>
          <w:rStyle w:val="affa"/>
          <w:rFonts w:hint="cs"/>
          <w:rtl/>
        </w:rPr>
        <w:t xml:space="preserve">הקצוה"ח </w:t>
      </w:r>
      <w:r w:rsidRPr="00551755">
        <w:rPr>
          <w:rStyle w:val="aff6"/>
          <w:rFonts w:hint="cs"/>
          <w:rtl/>
        </w:rPr>
        <w:t xml:space="preserve">(עי' אות </w:t>
      </w:r>
      <w:r w:rsidRPr="00551755">
        <w:rPr>
          <w:rStyle w:val="aff6"/>
          <w:rtl/>
        </w:rPr>
        <w:fldChar w:fldCharType="begin"/>
      </w:r>
      <w:r w:rsidRPr="00551755">
        <w:rPr>
          <w:rStyle w:val="aff6"/>
          <w:rtl/>
        </w:rPr>
        <w:instrText xml:space="preserve"> </w:instrText>
      </w:r>
      <w:r w:rsidRPr="00551755">
        <w:rPr>
          <w:rStyle w:val="aff6"/>
          <w:rFonts w:hint="cs"/>
        </w:rPr>
        <w:instrText>REF</w:instrText>
      </w:r>
      <w:r w:rsidRPr="00551755">
        <w:rPr>
          <w:rStyle w:val="aff6"/>
          <w:rFonts w:hint="cs"/>
          <w:rtl/>
        </w:rPr>
        <w:instrText xml:space="preserve"> _</w:instrText>
      </w:r>
      <w:r w:rsidRPr="00551755">
        <w:rPr>
          <w:rStyle w:val="aff6"/>
          <w:rFonts w:hint="cs"/>
        </w:rPr>
        <w:instrText>Ref70523661 \r \h</w:instrText>
      </w:r>
      <w:r w:rsidRPr="00551755">
        <w:rPr>
          <w:rStyle w:val="aff6"/>
          <w:rtl/>
        </w:rPr>
        <w:instrText xml:space="preserve"> </w:instrText>
      </w:r>
      <w:r w:rsidRPr="00551755">
        <w:rPr>
          <w:rStyle w:val="aff6"/>
          <w:rtl/>
        </w:rPr>
      </w:r>
      <w:r w:rsidRPr="00551755">
        <w:rPr>
          <w:rStyle w:val="aff6"/>
          <w:rtl/>
        </w:rPr>
        <w:fldChar w:fldCharType="separate"/>
      </w:r>
      <w:r w:rsidR="00AA5F53">
        <w:rPr>
          <w:rStyle w:val="aff6"/>
          <w:cs/>
        </w:rPr>
        <w:t>‎</w:t>
      </w:r>
      <w:r w:rsidR="00AA5F53">
        <w:rPr>
          <w:rStyle w:val="aff6"/>
          <w:rtl/>
        </w:rPr>
        <w:t>ע)</w:t>
      </w:r>
      <w:r w:rsidRPr="00551755">
        <w:rPr>
          <w:rStyle w:val="aff6"/>
          <w:rtl/>
        </w:rPr>
        <w:fldChar w:fldCharType="end"/>
      </w:r>
      <w:r w:rsidRPr="006242D4">
        <w:rPr>
          <w:rStyle w:val="afa"/>
          <w:rFonts w:hint="cs"/>
          <w:rtl/>
        </w:rPr>
        <w:t>]</w:t>
      </w:r>
      <w:r>
        <w:rPr>
          <w:rStyle w:val="afa"/>
          <w:rFonts w:hint="cs"/>
          <w:rtl/>
        </w:rPr>
        <w:t>.</w:t>
      </w:r>
    </w:p>
    <w:p w14:paraId="4348A05B" w14:textId="77777777" w:rsidR="00714340" w:rsidRPr="0084297B" w:rsidRDefault="00714340" w:rsidP="00714340">
      <w:pPr>
        <w:pStyle w:val="a2"/>
      </w:pPr>
      <w:bookmarkStart w:id="1712" w:name="_Toc73437282"/>
      <w:r>
        <w:rPr>
          <w:rFonts w:hint="cs"/>
          <w:rtl/>
        </w:rPr>
        <w:t>הבי' הב' בגרש"ר דבעשויה לבורות ל"מ זכות קדימה דחשיב שהשני עומד גם לחפור כראשון</w:t>
      </w:r>
      <w:bookmarkEnd w:id="1712"/>
    </w:p>
    <w:p w14:paraId="543C96FB" w14:textId="77777777" w:rsidR="00714340" w:rsidRDefault="00714340" w:rsidP="0008214F">
      <w:pPr>
        <w:pStyle w:val="a"/>
        <w:rPr>
          <w:rtl/>
        </w:rPr>
      </w:pPr>
      <w:r>
        <w:rPr>
          <w:rFonts w:hint="cs"/>
          <w:rtl/>
        </w:rPr>
        <w:t xml:space="preserve">וכתב </w:t>
      </w:r>
      <w:r w:rsidRPr="00650B8C">
        <w:rPr>
          <w:rStyle w:val="af8"/>
          <w:rFonts w:hint="cs"/>
          <w:rtl/>
        </w:rPr>
        <w:t>בשיעורי</w:t>
      </w:r>
      <w:r>
        <w:rPr>
          <w:rFonts w:hint="cs"/>
          <w:rtl/>
        </w:rPr>
        <w:t xml:space="preserve"> </w:t>
      </w:r>
      <w:r w:rsidRPr="00650B8C">
        <w:rPr>
          <w:rStyle w:val="af8"/>
          <w:rFonts w:hint="cs"/>
          <w:rtl/>
        </w:rPr>
        <w:t>רבי</w:t>
      </w:r>
      <w:r>
        <w:rPr>
          <w:rFonts w:hint="cs"/>
          <w:rtl/>
        </w:rPr>
        <w:t xml:space="preserve"> </w:t>
      </w:r>
      <w:r w:rsidRPr="00650B8C">
        <w:rPr>
          <w:rStyle w:val="af8"/>
          <w:rFonts w:hint="cs"/>
          <w:rtl/>
        </w:rPr>
        <w:t>שמואל</w:t>
      </w:r>
      <w:r>
        <w:rPr>
          <w:rFonts w:hint="cs"/>
          <w:rtl/>
        </w:rPr>
        <w:t xml:space="preserve"> דלפי"ז בהא דבל</w:t>
      </w:r>
      <w:r w:rsidRPr="0064101B">
        <w:rPr>
          <w:rFonts w:hint="cs"/>
          <w:rtl/>
        </w:rPr>
        <w:t>"</w:t>
      </w:r>
      <w:r>
        <w:rPr>
          <w:rFonts w:hint="cs"/>
          <w:rtl/>
        </w:rPr>
        <w:t>ק מודה אביי דאינו סומך בעשויה לבורות, הוא אעפ"י שיש לראשון זכות קדימה, אלא דלעולם אין הראשון נחשב שהקדים, כיון דחשיב שגם השני עומד לחפור בור בכל עת.</w:t>
      </w:r>
      <w:bookmarkEnd w:id="1711"/>
    </w:p>
    <w:p w14:paraId="3378EAE9" w14:textId="77777777" w:rsidR="00714340" w:rsidRPr="0020790B" w:rsidRDefault="00714340" w:rsidP="00714340">
      <w:pPr>
        <w:pStyle w:val="1"/>
        <w:rPr>
          <w:rtl/>
        </w:rPr>
      </w:pPr>
      <w:bookmarkStart w:id="1713" w:name="_Toc73437283"/>
      <w:r>
        <w:rPr>
          <w:rFonts w:hint="cs"/>
          <w:rtl/>
        </w:rPr>
        <w:t>ביאורי הגרש"ר בלשון רבא דטוען השני כמו שאתה חפרת בור</w:t>
      </w:r>
      <w:bookmarkEnd w:id="1713"/>
    </w:p>
    <w:p w14:paraId="40D8AA50" w14:textId="77777777" w:rsidR="00714340" w:rsidRPr="00572D5C" w:rsidRDefault="00714340" w:rsidP="00714340">
      <w:pPr>
        <w:pStyle w:val="a2"/>
        <w:rPr>
          <w:rtl/>
        </w:rPr>
      </w:pPr>
      <w:bookmarkStart w:id="1714" w:name="_Toc73437284"/>
      <w:r>
        <w:rPr>
          <w:rFonts w:hint="cs"/>
          <w:rtl/>
        </w:rPr>
        <w:t>קושית הגרש"ר דאמאי אמר רבא דהשני טוען לראשון כמו שנמלכת ולא טוען שיכול לחפור בור</w:t>
      </w:r>
      <w:bookmarkEnd w:id="1714"/>
    </w:p>
    <w:p w14:paraId="530A8558" w14:textId="6518D65B" w:rsidR="00714340" w:rsidRDefault="00714340" w:rsidP="0008214F">
      <w:pPr>
        <w:pStyle w:val="a"/>
        <w:rPr>
          <w:rtl/>
        </w:rPr>
      </w:pPr>
      <w:bookmarkStart w:id="1715" w:name="_Ref70846771"/>
      <w:r>
        <w:rPr>
          <w:rFonts w:hint="cs"/>
          <w:rtl/>
        </w:rPr>
        <w:t xml:space="preserve">בדברי רבא דאמר דטוען השני דכמו שאתה חפרת בור, גם אני יכול להמלך ולחפור בה בור, הקשה </w:t>
      </w:r>
      <w:r w:rsidRPr="00EA56E0">
        <w:rPr>
          <w:rStyle w:val="af8"/>
          <w:rFonts w:hint="cs"/>
          <w:rtl/>
        </w:rPr>
        <w:t>בשיעורי רבי שמואל</w:t>
      </w:r>
      <w:r>
        <w:rPr>
          <w:rFonts w:hint="cs"/>
          <w:rtl/>
        </w:rPr>
        <w:t xml:space="preserve"> </w:t>
      </w:r>
      <w:r w:rsidRPr="00EA56E0">
        <w:rPr>
          <w:rStyle w:val="af6"/>
          <w:rFonts w:eastAsia="Guttman Hodes" w:hint="cs"/>
          <w:rtl/>
        </w:rPr>
        <w:t>(או' ה' ד"ה והנה)</w:t>
      </w:r>
      <w:r>
        <w:rPr>
          <w:rFonts w:hint="cs"/>
          <w:rtl/>
        </w:rPr>
        <w:t xml:space="preserve"> דאמאי הוצרך רבא לומר כן, והא אפש"ל בפשיטות דהשני טוען שהוא יכול להמלך ולחפור בור, ול</w:t>
      </w:r>
      <w:r w:rsidRPr="00E81B75">
        <w:rPr>
          <w:rFonts w:hint="cs"/>
          <w:rtl/>
        </w:rPr>
        <w:t>כן אין הראשון יכול לסמוך, ועי' במ"ש</w:t>
      </w:r>
      <w:r w:rsidRPr="00E81B75">
        <w:rPr>
          <w:rStyle w:val="af8"/>
          <w:rFonts w:hint="cs"/>
          <w:rtl/>
        </w:rPr>
        <w:t xml:space="preserve"> </w:t>
      </w:r>
      <w:r>
        <w:rPr>
          <w:rStyle w:val="af8"/>
          <w:rFonts w:hint="cs"/>
          <w:rtl/>
        </w:rPr>
        <w:t>ב</w:t>
      </w:r>
      <w:r w:rsidRPr="00E81B75">
        <w:rPr>
          <w:rStyle w:val="af8"/>
          <w:rFonts w:hint="cs"/>
          <w:rtl/>
        </w:rPr>
        <w:t>יד רמ"ה</w:t>
      </w:r>
      <w:r w:rsidRPr="00E81B75">
        <w:rPr>
          <w:rStyle w:val="af6"/>
          <w:rFonts w:eastAsia="Guttman Hodes" w:hint="cs"/>
          <w:rtl/>
        </w:rPr>
        <w:t xml:space="preserve"> (עי' אות </w:t>
      </w:r>
      <w:r w:rsidRPr="00E81B75">
        <w:rPr>
          <w:rStyle w:val="af6"/>
          <w:rFonts w:eastAsia="Guttman Hodes"/>
          <w:rtl/>
        </w:rPr>
        <w:fldChar w:fldCharType="begin"/>
      </w:r>
      <w:r w:rsidRPr="00E81B75">
        <w:rPr>
          <w:rStyle w:val="af6"/>
          <w:rFonts w:eastAsia="Guttman Hodes"/>
          <w:rtl/>
        </w:rPr>
        <w:instrText xml:space="preserve"> </w:instrText>
      </w:r>
      <w:r w:rsidRPr="00E81B75">
        <w:rPr>
          <w:rStyle w:val="af6"/>
          <w:rFonts w:eastAsia="Guttman Hodes" w:hint="cs"/>
        </w:rPr>
        <w:instrText>REF</w:instrText>
      </w:r>
      <w:r w:rsidRPr="00E81B75">
        <w:rPr>
          <w:rStyle w:val="af6"/>
          <w:rFonts w:eastAsia="Guttman Hodes" w:hint="cs"/>
          <w:rtl/>
        </w:rPr>
        <w:instrText xml:space="preserve"> _</w:instrText>
      </w:r>
      <w:r w:rsidRPr="00E81B75">
        <w:rPr>
          <w:rStyle w:val="af6"/>
          <w:rFonts w:eastAsia="Guttman Hodes" w:hint="cs"/>
        </w:rPr>
        <w:instrText>Ref70846911 \r \h</w:instrText>
      </w:r>
      <w:r w:rsidRPr="00E81B75">
        <w:rPr>
          <w:rStyle w:val="af6"/>
          <w:rFonts w:eastAsia="Guttman Hodes"/>
          <w:rtl/>
        </w:rPr>
        <w:instrText xml:space="preserve">  \* </w:instrText>
      </w:r>
      <w:r w:rsidRPr="00E81B75">
        <w:rPr>
          <w:rStyle w:val="af6"/>
          <w:rFonts w:eastAsia="Guttman Hodes"/>
        </w:rPr>
        <w:instrText>MERGEFORMAT</w:instrText>
      </w:r>
      <w:r w:rsidRPr="00E81B75">
        <w:rPr>
          <w:rStyle w:val="af6"/>
          <w:rFonts w:eastAsia="Guttman Hodes"/>
          <w:rtl/>
        </w:rPr>
        <w:instrText xml:space="preserve"> </w:instrText>
      </w:r>
      <w:r w:rsidRPr="00E81B75">
        <w:rPr>
          <w:rStyle w:val="af6"/>
          <w:rFonts w:eastAsia="Guttman Hodes"/>
          <w:rtl/>
        </w:rPr>
      </w:r>
      <w:r w:rsidRPr="00E81B75">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E81B75">
        <w:rPr>
          <w:rStyle w:val="af6"/>
          <w:rFonts w:eastAsia="Guttman Hodes"/>
          <w:rtl/>
        </w:rPr>
        <w:fldChar w:fldCharType="end"/>
      </w:r>
      <w:r w:rsidRPr="00E81B75">
        <w:rPr>
          <w:rStyle w:val="af8"/>
          <w:rFonts w:hint="cs"/>
          <w:rtl/>
        </w:rPr>
        <w:t xml:space="preserve"> ובריטב</w:t>
      </w:r>
      <w:r w:rsidRPr="008B29E9">
        <w:rPr>
          <w:rStyle w:val="af8"/>
          <w:rFonts w:hint="cs"/>
          <w:rtl/>
        </w:rPr>
        <w:t>"א</w:t>
      </w:r>
      <w:r w:rsidRPr="008B29E9">
        <w:rPr>
          <w:rFonts w:hint="cs"/>
          <w:rtl/>
        </w:rPr>
        <w:t xml:space="preserve"> </w:t>
      </w:r>
      <w:r w:rsidRPr="008B29E9">
        <w:rPr>
          <w:rStyle w:val="af6"/>
          <w:rFonts w:eastAsia="Guttman Hodes" w:hint="cs"/>
          <w:rtl/>
        </w:rPr>
        <w:t xml:space="preserve">(עי' 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Ref70846688 \r \h</w:instrText>
      </w:r>
      <w:r w:rsidRPr="008B29E9">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8B29E9">
        <w:rPr>
          <w:rStyle w:val="af6"/>
          <w:rFonts w:eastAsia="Guttman Hodes"/>
          <w:rtl/>
        </w:rPr>
        <w:fldChar w:fldCharType="end"/>
      </w:r>
      <w:r w:rsidRPr="008B29E9">
        <w:rPr>
          <w:rStyle w:val="af6"/>
          <w:rFonts w:eastAsia="Guttman Hodes" w:hint="cs"/>
          <w:rtl/>
        </w:rPr>
        <w:t xml:space="preserve"> </w:t>
      </w:r>
      <w:r w:rsidRPr="003E18E2">
        <w:rPr>
          <w:rStyle w:val="af8"/>
          <w:rFonts w:hint="cs"/>
          <w:rtl/>
        </w:rPr>
        <w:t>ובחי' רבי נחום</w:t>
      </w:r>
      <w:r>
        <w:rPr>
          <w:rFonts w:hint="cs"/>
          <w:rtl/>
        </w:rPr>
        <w:t xml:space="preserve"> </w:t>
      </w:r>
      <w:r w:rsidRPr="008B29E9">
        <w:rPr>
          <w:rStyle w:val="af6"/>
          <w:rFonts w:eastAsia="Guttman Hodes" w:hint="cs"/>
          <w:rtl/>
        </w:rPr>
        <w:t xml:space="preserve">(עי' 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Ref70846724 \r \h</w:instrText>
      </w:r>
      <w:r w:rsidRPr="008B29E9">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sidRPr="008B29E9">
        <w:rPr>
          <w:rStyle w:val="af6"/>
          <w:rFonts w:eastAsia="Guttman Hodes"/>
          <w:rtl/>
        </w:rPr>
        <w:fldChar w:fldCharType="end"/>
      </w:r>
      <w:r>
        <w:rPr>
          <w:rFonts w:hint="cs"/>
          <w:rtl/>
        </w:rPr>
        <w:t>.</w:t>
      </w:r>
      <w:bookmarkEnd w:id="1715"/>
    </w:p>
    <w:p w14:paraId="55AA6958" w14:textId="77777777" w:rsidR="00714340" w:rsidRPr="00B6023B" w:rsidRDefault="00714340" w:rsidP="00714340">
      <w:pPr>
        <w:pStyle w:val="a2"/>
      </w:pPr>
      <w:bookmarkStart w:id="1716" w:name="_Toc73437285"/>
      <w:r>
        <w:rPr>
          <w:rFonts w:hint="cs"/>
          <w:rtl/>
        </w:rPr>
        <w:t>הבי' הא' בגרש"ר דרבא בא לחלוק על אביי דסמיכת הראשון לא חשיב היתר בעשויה לבורות</w:t>
      </w:r>
      <w:bookmarkEnd w:id="1716"/>
    </w:p>
    <w:p w14:paraId="05982FC9" w14:textId="08105945" w:rsidR="00714340" w:rsidRDefault="00714340" w:rsidP="0008214F">
      <w:pPr>
        <w:pStyle w:val="a"/>
        <w:rPr>
          <w:rStyle w:val="afa"/>
          <w:rtl/>
        </w:rPr>
      </w:pPr>
      <w:r>
        <w:rPr>
          <w:rFonts w:hint="cs"/>
          <w:rtl/>
        </w:rPr>
        <w:t xml:space="preserve">וכתב </w:t>
      </w:r>
      <w:r w:rsidRPr="00EA56E0">
        <w:rPr>
          <w:rStyle w:val="af8"/>
          <w:rFonts w:hint="cs"/>
          <w:rtl/>
        </w:rPr>
        <w:t>בשיעורי רבי שמואל</w:t>
      </w:r>
      <w:r>
        <w:rPr>
          <w:rFonts w:hint="cs"/>
          <w:rtl/>
        </w:rPr>
        <w:t xml:space="preserve"> דלפי מה שביאר בדברי אביי </w:t>
      </w:r>
      <w:r w:rsidRPr="00EA56E0">
        <w:rPr>
          <w:rStyle w:val="af8"/>
          <w:rFonts w:hint="cs"/>
          <w:rtl/>
        </w:rPr>
        <w:t>בבי' הא'</w:t>
      </w:r>
      <w:r>
        <w:rPr>
          <w:rFonts w:hint="cs"/>
          <w:rtl/>
        </w:rPr>
        <w:t xml:space="preserve"> </w:t>
      </w:r>
      <w:r w:rsidRPr="00B8236F">
        <w:rPr>
          <w:rStyle w:val="af6"/>
          <w:rFonts w:eastAsia="Guttman Hodes" w:hint="cs"/>
          <w:rtl/>
        </w:rPr>
        <w:t xml:space="preserve">(עי' אות </w:t>
      </w:r>
      <w:r w:rsidRPr="00B8236F">
        <w:rPr>
          <w:rStyle w:val="af6"/>
          <w:rFonts w:eastAsia="Guttman Hodes"/>
          <w:rtl/>
        </w:rPr>
        <w:fldChar w:fldCharType="begin"/>
      </w:r>
      <w:r w:rsidRPr="00B8236F">
        <w:rPr>
          <w:rStyle w:val="af6"/>
          <w:rFonts w:eastAsia="Guttman Hodes"/>
          <w:rtl/>
        </w:rPr>
        <w:instrText xml:space="preserve"> </w:instrText>
      </w:r>
      <w:r w:rsidRPr="00B8236F">
        <w:rPr>
          <w:rStyle w:val="af6"/>
          <w:rFonts w:eastAsia="Guttman Hodes" w:hint="cs"/>
        </w:rPr>
        <w:instrText>REF</w:instrText>
      </w:r>
      <w:r w:rsidRPr="00B8236F">
        <w:rPr>
          <w:rStyle w:val="af6"/>
          <w:rFonts w:eastAsia="Guttman Hodes" w:hint="cs"/>
          <w:rtl/>
        </w:rPr>
        <w:instrText xml:space="preserve"> _</w:instrText>
      </w:r>
      <w:r w:rsidRPr="00B8236F">
        <w:rPr>
          <w:rStyle w:val="af6"/>
          <w:rFonts w:eastAsia="Guttman Hodes" w:hint="cs"/>
        </w:rPr>
        <w:instrText>Ref70845784 \r \h</w:instrText>
      </w:r>
      <w:r w:rsidRPr="00B8236F">
        <w:rPr>
          <w:rStyle w:val="af6"/>
          <w:rFonts w:eastAsia="Guttman Hodes"/>
          <w:rtl/>
        </w:rPr>
        <w:instrText xml:space="preserve"> </w:instrText>
      </w:r>
      <w:r w:rsidRPr="00B8236F">
        <w:rPr>
          <w:rStyle w:val="af6"/>
          <w:rFonts w:eastAsia="Guttman Hodes"/>
          <w:rtl/>
        </w:rPr>
      </w:r>
      <w:r w:rsidRPr="00B8236F">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B8236F">
        <w:rPr>
          <w:rStyle w:val="af6"/>
          <w:rFonts w:eastAsia="Guttman Hodes"/>
          <w:rtl/>
        </w:rPr>
        <w:fldChar w:fldCharType="end"/>
      </w:r>
      <w:r>
        <w:rPr>
          <w:rFonts w:hint="cs"/>
          <w:rtl/>
        </w:rPr>
        <w:t xml:space="preserve"> דהא דמהני לראשון מה שקדם וסמך, הוא רק באופן שהיה מותר לו לסמוך, אבל בסמך באיסור לא חשיב שקדם, ולכן </w:t>
      </w:r>
      <w:r>
        <w:rPr>
          <w:rFonts w:hint="cs"/>
          <w:rtl/>
        </w:rPr>
        <w:t>אמר אביי דבאינה עשויה לבורות הראשון סמך בהיתר ועל הניזק להרחיק, א"כ אפש"ל דכוונת רבא לחלוק על סברת אביי, ולומר דטוען השני לראשון דכל סמיכתך בהיתר היא כיון שאינה עשויה לבורות, אך כיון שאתה חפרת בור ושינית את השדה, אתה צריך לחשוש שאף אני ימלך לחפור בור, וממילא אין לך היתר סמיכה, ולא יועיל לך מה שתקדום ותסמוך.</w:t>
      </w:r>
    </w:p>
    <w:p w14:paraId="3A6DEB31" w14:textId="77777777" w:rsidR="00714340" w:rsidRPr="00792CBF" w:rsidRDefault="00714340" w:rsidP="00714340">
      <w:pPr>
        <w:pStyle w:val="a2"/>
        <w:rPr>
          <w:rtl/>
        </w:rPr>
      </w:pPr>
      <w:bookmarkStart w:id="1717" w:name="_Toc73437286"/>
      <w:r>
        <w:rPr>
          <w:rFonts w:hint="cs"/>
          <w:rtl/>
        </w:rPr>
        <w:t>הבי' הב' בגרש"ר דבר"י מגאש מבו' דלשון רבא דהשני טוען לראשון כמו שנמלכת לאו דוקא</w:t>
      </w:r>
      <w:bookmarkEnd w:id="1717"/>
    </w:p>
    <w:p w14:paraId="25E480FB" w14:textId="2C4AA060" w:rsidR="00714340" w:rsidRDefault="00714340" w:rsidP="0008214F">
      <w:pPr>
        <w:pStyle w:val="a"/>
        <w:rPr>
          <w:rtl/>
        </w:rPr>
      </w:pPr>
      <w:bookmarkStart w:id="1718" w:name="_Ref70847143"/>
      <w:r w:rsidRPr="00792CBF">
        <w:rPr>
          <w:rtl/>
        </w:rPr>
        <w:t xml:space="preserve">וכתב </w:t>
      </w:r>
      <w:r w:rsidRPr="00EA56E0">
        <w:rPr>
          <w:rStyle w:val="af8"/>
          <w:rtl/>
        </w:rPr>
        <w:t>בשיעורי רבי שמואל</w:t>
      </w:r>
      <w:r w:rsidRPr="00792CBF">
        <w:rPr>
          <w:rtl/>
        </w:rPr>
        <w:t xml:space="preserve"> </w:t>
      </w:r>
      <w:r>
        <w:rPr>
          <w:rFonts w:hint="cs"/>
          <w:rtl/>
        </w:rPr>
        <w:t>דלפי מה שביאר בדברי אביי</w:t>
      </w:r>
      <w:r w:rsidRPr="00792CBF">
        <w:rPr>
          <w:rtl/>
        </w:rPr>
        <w:t xml:space="preserve"> </w:t>
      </w:r>
      <w:r>
        <w:rPr>
          <w:rStyle w:val="af8"/>
          <w:rFonts w:hint="cs"/>
          <w:rtl/>
        </w:rPr>
        <w:t>ב</w:t>
      </w:r>
      <w:r w:rsidRPr="00EA56E0">
        <w:rPr>
          <w:rStyle w:val="af8"/>
          <w:rtl/>
        </w:rPr>
        <w:t>בי</w:t>
      </w:r>
      <w:r>
        <w:rPr>
          <w:rStyle w:val="af8"/>
          <w:rFonts w:hint="cs"/>
          <w:rtl/>
        </w:rPr>
        <w:t>'</w:t>
      </w:r>
      <w:r w:rsidRPr="00EA56E0">
        <w:rPr>
          <w:rStyle w:val="af8"/>
          <w:rtl/>
        </w:rPr>
        <w:t xml:space="preserve"> הב'</w:t>
      </w:r>
      <w:r w:rsidRPr="00792CBF">
        <w:rPr>
          <w:rtl/>
        </w:rPr>
        <w:t xml:space="preserve"> </w:t>
      </w:r>
      <w:r w:rsidRPr="00157EB4">
        <w:rPr>
          <w:rStyle w:val="af6"/>
          <w:rFonts w:eastAsia="Guttman Hodes" w:hint="cs"/>
          <w:rtl/>
        </w:rPr>
        <w:t xml:space="preserve">(עי' אות </w:t>
      </w:r>
      <w:r w:rsidRPr="00157EB4">
        <w:rPr>
          <w:rStyle w:val="af6"/>
          <w:rFonts w:eastAsia="Guttman Hodes"/>
          <w:rtl/>
        </w:rPr>
        <w:fldChar w:fldCharType="begin"/>
      </w:r>
      <w:r w:rsidRPr="00157EB4">
        <w:rPr>
          <w:rStyle w:val="af6"/>
          <w:rFonts w:eastAsia="Guttman Hodes"/>
          <w:rtl/>
        </w:rPr>
        <w:instrText xml:space="preserve"> </w:instrText>
      </w:r>
      <w:r w:rsidRPr="00157EB4">
        <w:rPr>
          <w:rStyle w:val="af6"/>
          <w:rFonts w:eastAsia="Guttman Hodes" w:hint="cs"/>
        </w:rPr>
        <w:instrText>REF</w:instrText>
      </w:r>
      <w:r w:rsidRPr="00157EB4">
        <w:rPr>
          <w:rStyle w:val="af6"/>
          <w:rFonts w:eastAsia="Guttman Hodes" w:hint="cs"/>
          <w:rtl/>
        </w:rPr>
        <w:instrText xml:space="preserve"> _</w:instrText>
      </w:r>
      <w:r w:rsidRPr="00157EB4">
        <w:rPr>
          <w:rStyle w:val="af6"/>
          <w:rFonts w:eastAsia="Guttman Hodes" w:hint="cs"/>
        </w:rPr>
        <w:instrText>Ref70845769 \r \h</w:instrText>
      </w:r>
      <w:r w:rsidRPr="00157EB4">
        <w:rPr>
          <w:rStyle w:val="af6"/>
          <w:rFonts w:eastAsia="Guttman Hodes"/>
          <w:rtl/>
        </w:rPr>
        <w:instrText xml:space="preserve"> </w:instrText>
      </w:r>
      <w:r w:rsidRPr="00157EB4">
        <w:rPr>
          <w:rStyle w:val="af6"/>
          <w:rFonts w:eastAsia="Guttman Hodes"/>
          <w:rtl/>
        </w:rPr>
      </w:r>
      <w:r w:rsidRPr="00157EB4">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157EB4">
        <w:rPr>
          <w:rStyle w:val="af6"/>
          <w:rFonts w:eastAsia="Guttman Hodes"/>
          <w:rtl/>
        </w:rPr>
        <w:fldChar w:fldCharType="end"/>
      </w:r>
      <w:r>
        <w:rPr>
          <w:rFonts w:hint="cs"/>
          <w:rtl/>
        </w:rPr>
        <w:t xml:space="preserve"> </w:t>
      </w:r>
      <w:r w:rsidRPr="00792CBF">
        <w:rPr>
          <w:rtl/>
        </w:rPr>
        <w:t>צ"ל דלשון רבא הוא לאו דוקא</w:t>
      </w:r>
      <w:r>
        <w:rPr>
          <w:rFonts w:hint="cs"/>
          <w:rtl/>
        </w:rPr>
        <w:t xml:space="preserve">, והוסיף </w:t>
      </w:r>
      <w:r w:rsidRPr="00EA56E0">
        <w:rPr>
          <w:rStyle w:val="af8"/>
          <w:rFonts w:hint="cs"/>
          <w:rtl/>
        </w:rPr>
        <w:t>בשיעורי רבי שמואל</w:t>
      </w:r>
      <w:r>
        <w:rPr>
          <w:rFonts w:hint="cs"/>
          <w:rtl/>
        </w:rPr>
        <w:t xml:space="preserve"> </w:t>
      </w:r>
      <w:r w:rsidRPr="00157EB4">
        <w:rPr>
          <w:rStyle w:val="af6"/>
          <w:rFonts w:eastAsia="Guttman Hodes" w:hint="cs"/>
          <w:rtl/>
        </w:rPr>
        <w:t xml:space="preserve">(או' ה' ד"ה וכ"מ) </w:t>
      </w:r>
      <w:r w:rsidRPr="008D49E8">
        <w:rPr>
          <w:rFonts w:hint="cs"/>
          <w:rtl/>
        </w:rPr>
        <w:t>דכן מ</w:t>
      </w:r>
      <w:r>
        <w:rPr>
          <w:rFonts w:hint="cs"/>
          <w:rtl/>
        </w:rPr>
        <w:t xml:space="preserve">בואר בדברי </w:t>
      </w:r>
      <w:r w:rsidRPr="00135BC2">
        <w:rPr>
          <w:rStyle w:val="af8"/>
          <w:rFonts w:hint="cs"/>
          <w:rtl/>
        </w:rPr>
        <w:t>הר"י</w:t>
      </w:r>
      <w:r>
        <w:rPr>
          <w:rFonts w:hint="cs"/>
          <w:rtl/>
        </w:rPr>
        <w:t xml:space="preserve"> </w:t>
      </w:r>
      <w:r w:rsidRPr="00135BC2">
        <w:rPr>
          <w:rStyle w:val="af8"/>
          <w:rFonts w:hint="cs"/>
          <w:rtl/>
        </w:rPr>
        <w:t>מגאש לקמן</w:t>
      </w:r>
      <w:r>
        <w:rPr>
          <w:rFonts w:hint="cs"/>
          <w:rtl/>
        </w:rPr>
        <w:t xml:space="preserve"> </w:t>
      </w:r>
      <w:r w:rsidRPr="00157EB4">
        <w:rPr>
          <w:rStyle w:val="af6"/>
          <w:rFonts w:eastAsia="Guttman Hodes" w:hint="cs"/>
          <w:rtl/>
        </w:rPr>
        <w:t xml:space="preserve">(עי' אות </w:t>
      </w:r>
      <w:r w:rsidRPr="00157EB4">
        <w:rPr>
          <w:rStyle w:val="af6"/>
          <w:rFonts w:eastAsia="Guttman Hodes"/>
          <w:rtl/>
        </w:rPr>
        <w:fldChar w:fldCharType="begin"/>
      </w:r>
      <w:r w:rsidRPr="00157EB4">
        <w:rPr>
          <w:rStyle w:val="af6"/>
          <w:rFonts w:eastAsia="Guttman Hodes"/>
          <w:rtl/>
        </w:rPr>
        <w:instrText xml:space="preserve"> </w:instrText>
      </w:r>
      <w:r w:rsidRPr="00157EB4">
        <w:rPr>
          <w:rStyle w:val="af6"/>
          <w:rFonts w:eastAsia="Guttman Hodes" w:hint="cs"/>
        </w:rPr>
        <w:instrText>REF</w:instrText>
      </w:r>
      <w:r w:rsidRPr="00157EB4">
        <w:rPr>
          <w:rStyle w:val="af6"/>
          <w:rFonts w:eastAsia="Guttman Hodes" w:hint="cs"/>
          <w:rtl/>
        </w:rPr>
        <w:instrText xml:space="preserve"> _</w:instrText>
      </w:r>
      <w:r w:rsidRPr="00157EB4">
        <w:rPr>
          <w:rStyle w:val="af6"/>
          <w:rFonts w:eastAsia="Guttman Hodes" w:hint="cs"/>
        </w:rPr>
        <w:instrText>Ref70439117 \r \h</w:instrText>
      </w:r>
      <w:r w:rsidRPr="00157EB4">
        <w:rPr>
          <w:rStyle w:val="af6"/>
          <w:rFonts w:eastAsia="Guttman Hodes"/>
          <w:rtl/>
        </w:rPr>
        <w:instrText xml:space="preserve"> </w:instrText>
      </w:r>
      <w:r w:rsidRPr="00157EB4">
        <w:rPr>
          <w:rStyle w:val="af6"/>
          <w:rFonts w:eastAsia="Guttman Hodes"/>
          <w:rtl/>
        </w:rPr>
      </w:r>
      <w:r w:rsidRPr="00157EB4">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157EB4">
        <w:rPr>
          <w:rStyle w:val="af6"/>
          <w:rFonts w:eastAsia="Guttman Hodes"/>
          <w:rtl/>
        </w:rPr>
        <w:fldChar w:fldCharType="end"/>
      </w:r>
      <w:r w:rsidRPr="00157EB4">
        <w:rPr>
          <w:rStyle w:val="af6"/>
          <w:rFonts w:eastAsia="Guttman Hodes" w:hint="cs"/>
          <w:rtl/>
        </w:rPr>
        <w:t xml:space="preserve"> </w:t>
      </w:r>
      <w:r>
        <w:rPr>
          <w:rFonts w:hint="cs"/>
          <w:rtl/>
        </w:rPr>
        <w:t xml:space="preserve">דכתב דבאינה עשויה לבורות, יתכן שימלך לחפור בה בור, ולכן אסר רבא לסמוך, אבל בדירה א"צ לחשוש שאדם יעשה מביתו אוצר, ולכן אף לרבא לא חיישינן שימלך לעשות אוצר בעליה, וכתב </w:t>
      </w:r>
      <w:r w:rsidRPr="00EA56E0">
        <w:rPr>
          <w:rStyle w:val="af8"/>
          <w:rFonts w:hint="cs"/>
          <w:rtl/>
        </w:rPr>
        <w:t>בשיעורי רבי שמואל</w:t>
      </w:r>
      <w:r>
        <w:rPr>
          <w:rFonts w:hint="cs"/>
          <w:rtl/>
        </w:rPr>
        <w:t xml:space="preserve"> דאי כוונת רבא לומר דטוען השני לראשון דכמו שאתה שינית את השדה וחפרת בה בור, כך גם אני ישנה, א"כ לא היה </w:t>
      </w:r>
      <w:r w:rsidRPr="00EA56E0">
        <w:rPr>
          <w:rStyle w:val="af8"/>
          <w:rFonts w:hint="cs"/>
          <w:rtl/>
        </w:rPr>
        <w:t>לר"י מגאש</w:t>
      </w:r>
      <w:r>
        <w:rPr>
          <w:rFonts w:hint="cs"/>
          <w:rtl/>
        </w:rPr>
        <w:t xml:space="preserve"> לומר דבאוצר אין חשש שימלך, דהא התם המזיק לא שינה כלל, ורק הניזק שעושה אוצר בעלייתו הוא המשנה, ולכן אף לרבא מותר לראשון לסמוך, ולא דמי כלל לחופר בור באינה עשויה לבורות</w:t>
      </w:r>
      <w:bookmarkEnd w:id="1718"/>
      <w:r>
        <w:rPr>
          <w:rFonts w:hint="cs"/>
          <w:rtl/>
        </w:rPr>
        <w:t xml:space="preserve">, אלא כתב </w:t>
      </w:r>
      <w:r w:rsidRPr="00FA296C">
        <w:rPr>
          <w:rStyle w:val="af8"/>
          <w:rFonts w:hint="cs"/>
          <w:rtl/>
        </w:rPr>
        <w:t>בשיעורי רבי שמואל</w:t>
      </w:r>
      <w:r>
        <w:rPr>
          <w:rFonts w:hint="cs"/>
          <w:rtl/>
        </w:rPr>
        <w:t xml:space="preserve"> דמוכח מדברי </w:t>
      </w:r>
      <w:r w:rsidRPr="00FA296C">
        <w:rPr>
          <w:rStyle w:val="af8"/>
          <w:rFonts w:hint="cs"/>
          <w:rtl/>
        </w:rPr>
        <w:t>הר"י מגאש</w:t>
      </w:r>
      <w:r>
        <w:rPr>
          <w:rFonts w:hint="cs"/>
          <w:rtl/>
        </w:rPr>
        <w:t xml:space="preserve"> דביאר דהא דאוסר רבא לסמוך, אינו מחמת דהמזיק שינה ולכן חיישינן שאף הניזק ישנה, אלא דאף באינה עשויה לבורות, יתכן שימלך ויחפור בה בור, ולכן הוצרך </w:t>
      </w:r>
      <w:r w:rsidRPr="006242D4">
        <w:rPr>
          <w:rStyle w:val="af8"/>
          <w:rFonts w:hint="cs"/>
          <w:rtl/>
        </w:rPr>
        <w:t xml:space="preserve">הר"י מגאש </w:t>
      </w:r>
      <w:r>
        <w:rPr>
          <w:rFonts w:hint="cs"/>
          <w:rtl/>
        </w:rPr>
        <w:t>לבאר דבעליה לכו"ע חשיב אינה עשויה לאוצר.</w:t>
      </w:r>
    </w:p>
    <w:p w14:paraId="4A34F047" w14:textId="77777777" w:rsidR="00714340" w:rsidRPr="00F514EA" w:rsidRDefault="00714340" w:rsidP="00714340">
      <w:pPr>
        <w:pStyle w:val="1"/>
        <w:rPr>
          <w:rtl/>
        </w:rPr>
      </w:pPr>
      <w:bookmarkStart w:id="1719" w:name="_Toc73437287"/>
      <w:r>
        <w:rPr>
          <w:rFonts w:hint="cs"/>
          <w:rtl/>
        </w:rPr>
        <w:t>בי' הגרנ"פ</w:t>
      </w:r>
      <w:r w:rsidRPr="002C090C">
        <w:rPr>
          <w:rtl/>
        </w:rPr>
        <w:t xml:space="preserve"> בפלוג' הר"י מגאש והריטב"א באינה עשויה לבורות</w:t>
      </w:r>
      <w:bookmarkEnd w:id="1719"/>
    </w:p>
    <w:p w14:paraId="6BF2BE7D" w14:textId="77777777" w:rsidR="00714340" w:rsidRPr="0048214E" w:rsidRDefault="00714340" w:rsidP="00714340">
      <w:pPr>
        <w:pStyle w:val="a2"/>
        <w:rPr>
          <w:rtl/>
        </w:rPr>
      </w:pPr>
      <w:bookmarkStart w:id="1720" w:name="_Toc73437288"/>
      <w:r>
        <w:rPr>
          <w:rFonts w:hint="cs"/>
          <w:rtl/>
        </w:rPr>
        <w:t>דברי הגרנ"פ דמשמע בלשון רבא בל"ק דבטוען השני שרוצה עכשיו לחפור בור לכו"ע אינו סומך</w:t>
      </w:r>
      <w:bookmarkEnd w:id="1720"/>
    </w:p>
    <w:p w14:paraId="5A82B46C" w14:textId="77777777" w:rsidR="00714340" w:rsidRDefault="00714340" w:rsidP="0008214F">
      <w:pPr>
        <w:pStyle w:val="a"/>
        <w:rPr>
          <w:rtl/>
        </w:rPr>
      </w:pPr>
      <w:r>
        <w:rPr>
          <w:rFonts w:hint="cs"/>
          <w:rtl/>
        </w:rPr>
        <w:t xml:space="preserve">בהא דאמרינן בל"ק דלרבא באינה עשויה לבורות אינו סומך, דהשני יכול לומר לראשון שאף הוא ימלך ויחפור בור, כתב </w:t>
      </w:r>
      <w:r w:rsidRPr="00575F55">
        <w:rPr>
          <w:rStyle w:val="af8"/>
          <w:rFonts w:hint="cs"/>
          <w:rtl/>
        </w:rPr>
        <w:t>בחי'</w:t>
      </w:r>
      <w:r>
        <w:rPr>
          <w:rFonts w:hint="cs"/>
          <w:rtl/>
        </w:rPr>
        <w:t xml:space="preserve"> </w:t>
      </w:r>
      <w:r w:rsidRPr="00575F55">
        <w:rPr>
          <w:rStyle w:val="af8"/>
          <w:rFonts w:hint="cs"/>
          <w:rtl/>
        </w:rPr>
        <w:t>רבי</w:t>
      </w:r>
      <w:r>
        <w:rPr>
          <w:rFonts w:hint="cs"/>
          <w:rtl/>
        </w:rPr>
        <w:t xml:space="preserve"> </w:t>
      </w:r>
      <w:r w:rsidRPr="00575F55">
        <w:rPr>
          <w:rStyle w:val="af8"/>
          <w:rFonts w:hint="cs"/>
          <w:rtl/>
        </w:rPr>
        <w:t>נחום</w:t>
      </w:r>
      <w:r>
        <w:rPr>
          <w:rFonts w:hint="cs"/>
          <w:rtl/>
        </w:rPr>
        <w:t xml:space="preserve"> </w:t>
      </w:r>
      <w:r w:rsidRPr="007969DE">
        <w:rPr>
          <w:rStyle w:val="af6"/>
          <w:rFonts w:eastAsia="Guttman Hodes" w:hint="cs"/>
          <w:rtl/>
        </w:rPr>
        <w:t>(או' ז' ד"ה שם בגמ')</w:t>
      </w:r>
      <w:r>
        <w:rPr>
          <w:rFonts w:hint="cs"/>
          <w:rtl/>
        </w:rPr>
        <w:t xml:space="preserve"> דמשמע מלשון הגמ' דכל פלוגתת אביי ורבא הוא באופן שהשני אינו רוצה לחפור עכשיו בור, ורק טוען שאולי ירצה אח"כ לחפור, אבל באומר השני שהוא רוצה לחפור בור, לכו"ע אינו יכול לסמוך.</w:t>
      </w:r>
    </w:p>
    <w:p w14:paraId="63508C8B" w14:textId="77777777" w:rsidR="00714340" w:rsidRDefault="00714340" w:rsidP="00714340">
      <w:pPr>
        <w:pStyle w:val="a2"/>
        <w:rPr>
          <w:rtl/>
        </w:rPr>
      </w:pPr>
      <w:bookmarkStart w:id="1721" w:name="_Toc73437289"/>
      <w:r>
        <w:rPr>
          <w:rFonts w:hint="cs"/>
          <w:rtl/>
        </w:rPr>
        <w:t>בי' הגרנ"פ בריטב"א דלרבא רק מחמת שטוען שעשית עשויה לבורות יכול לעכב תשמיש ראשון</w:t>
      </w:r>
      <w:bookmarkEnd w:id="1721"/>
    </w:p>
    <w:p w14:paraId="242C8D42" w14:textId="3BE0BED8" w:rsidR="00714340" w:rsidRDefault="00714340" w:rsidP="0008214F">
      <w:pPr>
        <w:pStyle w:val="a"/>
        <w:rPr>
          <w:rtl/>
        </w:rPr>
      </w:pPr>
      <w:bookmarkStart w:id="1722" w:name="_Ref70846724"/>
      <w:r>
        <w:rPr>
          <w:rFonts w:hint="cs"/>
          <w:rtl/>
        </w:rPr>
        <w:t xml:space="preserve">וכתב </w:t>
      </w:r>
      <w:r w:rsidRPr="003A1E6A">
        <w:rPr>
          <w:rStyle w:val="af8"/>
          <w:rFonts w:hint="cs"/>
          <w:rtl/>
        </w:rPr>
        <w:t>בחי' רבי נחום</w:t>
      </w:r>
      <w:r>
        <w:rPr>
          <w:rFonts w:hint="cs"/>
          <w:rtl/>
        </w:rPr>
        <w:t xml:space="preserve"> </w:t>
      </w:r>
      <w:r w:rsidRPr="007969DE">
        <w:rPr>
          <w:rStyle w:val="af6"/>
          <w:rFonts w:eastAsia="Guttman Hodes" w:hint="cs"/>
          <w:rtl/>
        </w:rPr>
        <w:t>(או' ז' ד"ה וע' בריטב"א)</w:t>
      </w:r>
      <w:r>
        <w:rPr>
          <w:rFonts w:hint="cs"/>
          <w:rtl/>
        </w:rPr>
        <w:t xml:space="preserve"> דמדברי </w:t>
      </w:r>
      <w:r w:rsidRPr="007969DE">
        <w:rPr>
          <w:rStyle w:val="af8"/>
          <w:rFonts w:hint="cs"/>
          <w:rtl/>
        </w:rPr>
        <w:t>הריטב"א</w:t>
      </w:r>
      <w:r>
        <w:rPr>
          <w:rFonts w:hint="cs"/>
          <w:rtl/>
        </w:rPr>
        <w:t xml:space="preserve"> </w:t>
      </w:r>
      <w:r w:rsidRPr="008B29E9">
        <w:rPr>
          <w:rStyle w:val="af6"/>
          <w:rFonts w:eastAsia="Guttman Hodes" w:hint="cs"/>
          <w:rtl/>
        </w:rPr>
        <w:t xml:space="preserve">(עי' 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Ref70846688 \r \h</w:instrText>
      </w:r>
      <w:r w:rsidRPr="008B29E9">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8B29E9">
        <w:rPr>
          <w:rStyle w:val="af6"/>
          <w:rFonts w:eastAsia="Guttman Hodes"/>
          <w:rtl/>
        </w:rPr>
        <w:fldChar w:fldCharType="end"/>
      </w:r>
      <w:r>
        <w:rPr>
          <w:rFonts w:hint="cs"/>
          <w:rtl/>
        </w:rPr>
        <w:t xml:space="preserve"> דכתב דאומר השני לראשון דכמו שהראשון נמלך לחפור בה בור גם הוא ימלך, כיון שאתה עשית את שדך עשויה לבורות, משמע דכל שהשדה עדיין חשיבא כאינה עשויה לבורות, אינו יכול לחייב את הראשון להרחיק, אלא מחמת הסברא דימלך לחפור, חשיבא כעשויה לבורות ויכול לחייבו להרחיק, וביאר </w:t>
      </w:r>
      <w:r w:rsidRPr="00575F55">
        <w:rPr>
          <w:rStyle w:val="af8"/>
          <w:rFonts w:hint="cs"/>
          <w:rtl/>
        </w:rPr>
        <w:t xml:space="preserve">בחי' רבי נחום </w:t>
      </w:r>
      <w:r>
        <w:rPr>
          <w:rFonts w:hint="cs"/>
          <w:rtl/>
        </w:rPr>
        <w:t xml:space="preserve">דס"ל </w:t>
      </w:r>
      <w:r w:rsidRPr="00575F55">
        <w:rPr>
          <w:rStyle w:val="af8"/>
          <w:rFonts w:hint="cs"/>
          <w:rtl/>
        </w:rPr>
        <w:t>להריטב"א</w:t>
      </w:r>
      <w:r>
        <w:rPr>
          <w:rFonts w:hint="cs"/>
          <w:rtl/>
        </w:rPr>
        <w:t xml:space="preserve"> דכל שהשדה אינה עשויה לבורות אין לשני זכות להפריע את התשמיש של הראשון שבא לסמוך בור, כיון ששדהו לא עשויה לבור, ותשמיש שאינו עשוי לו נדחה מפני השימוש של הראשון, אלא דס"ל לרבא דטוען השני לראשון דאתה עשית את השדה כעשויה לבורות, במה שחפרת בה בור, ולכן יכול השני לטעון שאף הוא ימלך לחפור, וכתב </w:t>
      </w:r>
      <w:r w:rsidRPr="003A1E6A">
        <w:rPr>
          <w:rStyle w:val="af8"/>
          <w:rFonts w:hint="cs"/>
          <w:rtl/>
        </w:rPr>
        <w:t>בחי' רבי נחום</w:t>
      </w:r>
      <w:r>
        <w:rPr>
          <w:rFonts w:hint="cs"/>
          <w:rtl/>
        </w:rPr>
        <w:t xml:space="preserve"> דלדעת אביי אף בכה"ג </w:t>
      </w:r>
      <w:r>
        <w:rPr>
          <w:rFonts w:hint="cs"/>
          <w:rtl/>
        </w:rPr>
        <w:lastRenderedPageBreak/>
        <w:t>מותר לסמוך וכדביאר</w:t>
      </w:r>
      <w:r w:rsidRPr="00AB781E">
        <w:rPr>
          <w:rStyle w:val="af8"/>
          <w:rFonts w:hint="cs"/>
          <w:rtl/>
        </w:rPr>
        <w:t xml:space="preserve"> </w:t>
      </w:r>
      <w:r w:rsidRPr="00D53060">
        <w:rPr>
          <w:rStyle w:val="af8"/>
          <w:rFonts w:hint="cs"/>
          <w:rtl/>
        </w:rPr>
        <w:t>הריטב"א</w:t>
      </w:r>
      <w:r>
        <w:rPr>
          <w:rFonts w:hint="cs"/>
          <w:rtl/>
        </w:rPr>
        <w:t xml:space="preserve"> </w:t>
      </w:r>
      <w:r w:rsidRPr="008B29E9">
        <w:rPr>
          <w:rStyle w:val="af6"/>
          <w:rFonts w:eastAsia="Guttman Hodes" w:hint="cs"/>
          <w:rtl/>
        </w:rPr>
        <w:t xml:space="preserve">(עי' 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Ref70610521 \r \h</w:instrText>
      </w:r>
      <w:r w:rsidRPr="008B29E9">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8B29E9">
        <w:rPr>
          <w:rStyle w:val="af6"/>
          <w:rFonts w:eastAsia="Guttman Hodes"/>
          <w:rtl/>
        </w:rPr>
        <w:fldChar w:fldCharType="end"/>
      </w:r>
      <w:r>
        <w:rPr>
          <w:rFonts w:hint="cs"/>
          <w:rtl/>
        </w:rPr>
        <w:t xml:space="preserve"> דחפירת בור בשדה שאינה עשויה לבורות, היא מילתא דלא שכיחא, והראשון אינו צריך להרחיק מחמת זה מלחפור בור בתוך שלו, ועי' </w:t>
      </w:r>
      <w:r w:rsidRPr="00E81B75">
        <w:rPr>
          <w:rFonts w:hint="cs"/>
          <w:rtl/>
        </w:rPr>
        <w:t>במ"ש</w:t>
      </w:r>
      <w:r w:rsidRPr="00E81B75">
        <w:rPr>
          <w:rStyle w:val="af8"/>
          <w:rFonts w:hint="cs"/>
          <w:rtl/>
        </w:rPr>
        <w:t xml:space="preserve"> היד רמ"ה</w:t>
      </w:r>
      <w:r w:rsidRPr="00E81B75">
        <w:rPr>
          <w:rStyle w:val="af6"/>
          <w:rFonts w:eastAsia="Guttman Hodes" w:hint="cs"/>
          <w:rtl/>
        </w:rPr>
        <w:t xml:space="preserve"> (עי' אות </w:t>
      </w:r>
      <w:r w:rsidRPr="00E81B75">
        <w:rPr>
          <w:rStyle w:val="af6"/>
          <w:rFonts w:eastAsia="Guttman Hodes"/>
          <w:rtl/>
        </w:rPr>
        <w:fldChar w:fldCharType="begin"/>
      </w:r>
      <w:r w:rsidRPr="00E81B75">
        <w:rPr>
          <w:rStyle w:val="af6"/>
          <w:rFonts w:eastAsia="Guttman Hodes"/>
          <w:rtl/>
        </w:rPr>
        <w:instrText xml:space="preserve"> </w:instrText>
      </w:r>
      <w:r w:rsidRPr="00E81B75">
        <w:rPr>
          <w:rStyle w:val="af6"/>
          <w:rFonts w:eastAsia="Guttman Hodes" w:hint="cs"/>
        </w:rPr>
        <w:instrText>REF</w:instrText>
      </w:r>
      <w:r w:rsidRPr="00E81B75">
        <w:rPr>
          <w:rStyle w:val="af6"/>
          <w:rFonts w:eastAsia="Guttman Hodes" w:hint="cs"/>
          <w:rtl/>
        </w:rPr>
        <w:instrText xml:space="preserve"> _</w:instrText>
      </w:r>
      <w:r w:rsidRPr="00E81B75">
        <w:rPr>
          <w:rStyle w:val="af6"/>
          <w:rFonts w:eastAsia="Guttman Hodes" w:hint="cs"/>
        </w:rPr>
        <w:instrText>Ref70846911 \r \h</w:instrText>
      </w:r>
      <w:r w:rsidRPr="00E81B75">
        <w:rPr>
          <w:rStyle w:val="af6"/>
          <w:rFonts w:eastAsia="Guttman Hodes"/>
          <w:rtl/>
        </w:rPr>
        <w:instrText xml:space="preserve">  \* </w:instrText>
      </w:r>
      <w:r w:rsidRPr="00E81B75">
        <w:rPr>
          <w:rStyle w:val="af6"/>
          <w:rFonts w:eastAsia="Guttman Hodes"/>
        </w:rPr>
        <w:instrText>MERGEFORMAT</w:instrText>
      </w:r>
      <w:r w:rsidRPr="00E81B75">
        <w:rPr>
          <w:rStyle w:val="af6"/>
          <w:rFonts w:eastAsia="Guttman Hodes"/>
          <w:rtl/>
        </w:rPr>
        <w:instrText xml:space="preserve"> </w:instrText>
      </w:r>
      <w:r w:rsidRPr="00E81B75">
        <w:rPr>
          <w:rStyle w:val="af6"/>
          <w:rFonts w:eastAsia="Guttman Hodes"/>
          <w:rtl/>
        </w:rPr>
      </w:r>
      <w:r w:rsidRPr="00E81B75">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E81B75">
        <w:rPr>
          <w:rStyle w:val="af6"/>
          <w:rFonts w:eastAsia="Guttman Hodes"/>
          <w:rtl/>
        </w:rPr>
        <w:fldChar w:fldCharType="end"/>
      </w:r>
      <w:r w:rsidRPr="00E81B75">
        <w:rPr>
          <w:rStyle w:val="af8"/>
          <w:rFonts w:hint="cs"/>
          <w:rtl/>
        </w:rPr>
        <w:t xml:space="preserve"> </w:t>
      </w:r>
      <w:r>
        <w:rPr>
          <w:rFonts w:hint="cs"/>
          <w:rtl/>
        </w:rPr>
        <w:t>ובמ"ש</w:t>
      </w:r>
      <w:r w:rsidRPr="008B29E9">
        <w:rPr>
          <w:rStyle w:val="af8"/>
          <w:rFonts w:hint="cs"/>
          <w:rtl/>
        </w:rPr>
        <w:t xml:space="preserve"> </w:t>
      </w:r>
      <w:r w:rsidRPr="00EA56E0">
        <w:rPr>
          <w:rStyle w:val="af8"/>
          <w:rFonts w:hint="cs"/>
          <w:rtl/>
        </w:rPr>
        <w:t>בשיעורי רבי שמואל</w:t>
      </w:r>
      <w:r>
        <w:rPr>
          <w:rFonts w:hint="cs"/>
          <w:rtl/>
        </w:rPr>
        <w:t xml:space="preserve"> </w:t>
      </w:r>
      <w:r w:rsidRPr="008B29E9">
        <w:rPr>
          <w:rStyle w:val="af6"/>
          <w:rFonts w:eastAsia="Guttman Hodes" w:hint="cs"/>
          <w:rtl/>
        </w:rPr>
        <w:t xml:space="preserve">(עי' אות </w:t>
      </w:r>
      <w:r w:rsidRPr="008B29E9">
        <w:rPr>
          <w:rStyle w:val="af6"/>
          <w:rFonts w:eastAsia="Guttman Hodes"/>
          <w:rtl/>
        </w:rPr>
        <w:fldChar w:fldCharType="begin"/>
      </w:r>
      <w:r w:rsidRPr="008B29E9">
        <w:rPr>
          <w:rStyle w:val="af6"/>
          <w:rFonts w:eastAsia="Guttman Hodes"/>
          <w:rtl/>
        </w:rPr>
        <w:instrText xml:space="preserve"> </w:instrText>
      </w:r>
      <w:r w:rsidRPr="008B29E9">
        <w:rPr>
          <w:rStyle w:val="af6"/>
          <w:rFonts w:eastAsia="Guttman Hodes" w:hint="cs"/>
        </w:rPr>
        <w:instrText>REF</w:instrText>
      </w:r>
      <w:r w:rsidRPr="008B29E9">
        <w:rPr>
          <w:rStyle w:val="af6"/>
          <w:rFonts w:eastAsia="Guttman Hodes" w:hint="cs"/>
          <w:rtl/>
        </w:rPr>
        <w:instrText xml:space="preserve"> _</w:instrText>
      </w:r>
      <w:r w:rsidRPr="008B29E9">
        <w:rPr>
          <w:rStyle w:val="af6"/>
          <w:rFonts w:eastAsia="Guttman Hodes" w:hint="cs"/>
        </w:rPr>
        <w:instrText>Ref70846771 \r \h</w:instrText>
      </w:r>
      <w:r w:rsidRPr="008B29E9">
        <w:rPr>
          <w:rStyle w:val="af6"/>
          <w:rFonts w:eastAsia="Guttman Hodes"/>
          <w:rtl/>
        </w:rPr>
        <w:instrText xml:space="preserve"> </w:instrText>
      </w:r>
      <w:r w:rsidRPr="008B29E9">
        <w:rPr>
          <w:rStyle w:val="af6"/>
          <w:rFonts w:eastAsia="Guttman Hodes"/>
          <w:rtl/>
        </w:rPr>
      </w:r>
      <w:r w:rsidRPr="008B29E9">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sidRPr="008B29E9">
        <w:rPr>
          <w:rStyle w:val="af6"/>
          <w:rFonts w:eastAsia="Guttman Hodes"/>
          <w:rtl/>
        </w:rPr>
        <w:fldChar w:fldCharType="end"/>
      </w:r>
      <w:r>
        <w:rPr>
          <w:rFonts w:hint="cs"/>
          <w:rtl/>
        </w:rPr>
        <w:t>.</w:t>
      </w:r>
      <w:bookmarkEnd w:id="1722"/>
      <w:r>
        <w:rPr>
          <w:rFonts w:hint="cs"/>
          <w:rtl/>
        </w:rPr>
        <w:t xml:space="preserve"> </w:t>
      </w:r>
    </w:p>
    <w:p w14:paraId="5C33F1DE" w14:textId="77777777" w:rsidR="00714340" w:rsidRPr="00E14931" w:rsidRDefault="00714340" w:rsidP="00714340">
      <w:pPr>
        <w:pStyle w:val="a2"/>
        <w:rPr>
          <w:rtl/>
        </w:rPr>
      </w:pPr>
      <w:bookmarkStart w:id="1723" w:name="_Toc73437290"/>
      <w:r>
        <w:rPr>
          <w:rFonts w:hint="cs"/>
          <w:rtl/>
        </w:rPr>
        <w:t>בי' הגרנ"פ דלריטב"א כששדה הראשון עשויה ושל השני לא עשויה לסומך והר"י מגאש פליג</w:t>
      </w:r>
      <w:bookmarkEnd w:id="1723"/>
    </w:p>
    <w:p w14:paraId="4FD2CA22" w14:textId="6393E2BB" w:rsidR="00714340" w:rsidRDefault="00714340" w:rsidP="0008214F">
      <w:pPr>
        <w:pStyle w:val="a"/>
        <w:rPr>
          <w:rtl/>
        </w:rPr>
      </w:pPr>
      <w:bookmarkStart w:id="1724" w:name="_Ref70847623"/>
      <w:r>
        <w:rPr>
          <w:rFonts w:hint="cs"/>
          <w:rtl/>
        </w:rPr>
        <w:t xml:space="preserve">וכתב </w:t>
      </w:r>
      <w:r w:rsidRPr="003A1E6A">
        <w:rPr>
          <w:rStyle w:val="af8"/>
          <w:rFonts w:hint="cs"/>
          <w:rtl/>
        </w:rPr>
        <w:t>בחי' רבי נחום</w:t>
      </w:r>
      <w:r>
        <w:rPr>
          <w:rFonts w:hint="cs"/>
          <w:rtl/>
        </w:rPr>
        <w:t xml:space="preserve"> </w:t>
      </w:r>
      <w:r w:rsidRPr="007969DE">
        <w:rPr>
          <w:rStyle w:val="af6"/>
          <w:rFonts w:eastAsia="Guttman Hodes" w:hint="cs"/>
          <w:rtl/>
        </w:rPr>
        <w:t>(או' ז' ד"ה ומדברי)</w:t>
      </w:r>
      <w:r>
        <w:rPr>
          <w:rFonts w:hint="cs"/>
          <w:rtl/>
        </w:rPr>
        <w:t xml:space="preserve"> דלפי"ז משמע בגמ' דבאופן שהשדה של הראשון עשויה לבורות, והשדה של השני אינה עשויה לבורות, דמותר לראשון לסמוך, כיון דבכה"ג השני אינו יכול לומר לראשון דכמו שאתה נמלכת וחפרת, גם אני ימלך ויחפור, דהא שדה הראשון עשויה לבורות, אך כתב </w:t>
      </w:r>
      <w:r w:rsidRPr="003A1E6A">
        <w:rPr>
          <w:rStyle w:val="af8"/>
          <w:rFonts w:hint="cs"/>
          <w:rtl/>
        </w:rPr>
        <w:t>בחי' רבי נחום</w:t>
      </w:r>
      <w:r>
        <w:rPr>
          <w:rFonts w:hint="cs"/>
          <w:rtl/>
        </w:rPr>
        <w:t xml:space="preserve"> דמדברי </w:t>
      </w:r>
      <w:r w:rsidRPr="003A1E6A">
        <w:rPr>
          <w:rStyle w:val="af8"/>
          <w:rFonts w:hint="cs"/>
          <w:rtl/>
        </w:rPr>
        <w:t>הר"י מגאש לקמן</w:t>
      </w:r>
      <w:r w:rsidRPr="007969DE">
        <w:rPr>
          <w:rStyle w:val="af6"/>
          <w:rFonts w:eastAsia="Guttman Hodes" w:hint="cs"/>
          <w:rtl/>
        </w:rPr>
        <w:t xml:space="preserve"> (עי' אות </w:t>
      </w:r>
      <w:r w:rsidRPr="007969DE">
        <w:rPr>
          <w:rStyle w:val="af6"/>
          <w:rFonts w:eastAsia="Guttman Hodes"/>
          <w:rtl/>
        </w:rPr>
        <w:fldChar w:fldCharType="begin"/>
      </w:r>
      <w:r w:rsidRPr="007969DE">
        <w:rPr>
          <w:rStyle w:val="af6"/>
          <w:rFonts w:eastAsia="Guttman Hodes"/>
          <w:rtl/>
        </w:rPr>
        <w:instrText xml:space="preserve"> </w:instrText>
      </w:r>
      <w:r w:rsidRPr="007969DE">
        <w:rPr>
          <w:rStyle w:val="af6"/>
          <w:rFonts w:eastAsia="Guttman Hodes" w:hint="cs"/>
        </w:rPr>
        <w:instrText>REF</w:instrText>
      </w:r>
      <w:r w:rsidRPr="007969DE">
        <w:rPr>
          <w:rStyle w:val="af6"/>
          <w:rFonts w:eastAsia="Guttman Hodes" w:hint="cs"/>
          <w:rtl/>
        </w:rPr>
        <w:instrText xml:space="preserve"> _</w:instrText>
      </w:r>
      <w:r w:rsidRPr="007969DE">
        <w:rPr>
          <w:rStyle w:val="af6"/>
          <w:rFonts w:eastAsia="Guttman Hodes" w:hint="cs"/>
        </w:rPr>
        <w:instrText>Ref70439117 \r \h</w:instrText>
      </w:r>
      <w:r w:rsidRPr="007969D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969DE">
        <w:rPr>
          <w:rStyle w:val="af6"/>
          <w:rFonts w:eastAsia="Guttman Hodes"/>
          <w:rtl/>
        </w:rPr>
      </w:r>
      <w:r w:rsidRPr="007969DE">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7969DE">
        <w:rPr>
          <w:rStyle w:val="af6"/>
          <w:rFonts w:eastAsia="Guttman Hodes"/>
          <w:rtl/>
        </w:rPr>
        <w:fldChar w:fldCharType="end"/>
      </w:r>
      <w:r w:rsidRPr="007969DE">
        <w:rPr>
          <w:rStyle w:val="af6"/>
          <w:rFonts w:eastAsia="Guttman Hodes" w:hint="cs"/>
          <w:rtl/>
        </w:rPr>
        <w:t xml:space="preserve"> </w:t>
      </w:r>
      <w:r>
        <w:rPr>
          <w:rFonts w:hint="cs"/>
          <w:rtl/>
        </w:rPr>
        <w:t>לא משמע כן, עיי"ש בדבריו.</w:t>
      </w:r>
      <w:bookmarkEnd w:id="1724"/>
    </w:p>
    <w:p w14:paraId="64A15730" w14:textId="77777777" w:rsidR="00714340" w:rsidRDefault="00714340" w:rsidP="00714340">
      <w:pPr>
        <w:pStyle w:val="afd"/>
        <w:rPr>
          <w:rtl/>
        </w:rPr>
      </w:pPr>
      <w:bookmarkStart w:id="1725" w:name="_Toc73437291"/>
      <w:r>
        <w:rPr>
          <w:rFonts w:hint="cs"/>
          <w:rtl/>
        </w:rPr>
        <w:t>בד' המהרש"א דאביי פליג בריפוי הקרקע</w:t>
      </w:r>
      <w:bookmarkEnd w:id="1725"/>
    </w:p>
    <w:p w14:paraId="1C9AA84D" w14:textId="77777777" w:rsidR="00714340" w:rsidRDefault="00714340" w:rsidP="00714340">
      <w:pPr>
        <w:pStyle w:val="1"/>
        <w:rPr>
          <w:rtl/>
        </w:rPr>
      </w:pPr>
      <w:bookmarkStart w:id="1726" w:name="_Toc73437292"/>
      <w:r>
        <w:rPr>
          <w:rFonts w:hint="cs"/>
          <w:rtl/>
        </w:rPr>
        <w:t>בי' הגרנ"פ במהרש"א דאחר שיש לשני בור מודה אביי דהוי ג"ד</w:t>
      </w:r>
      <w:bookmarkEnd w:id="1726"/>
    </w:p>
    <w:p w14:paraId="74375FF8" w14:textId="77777777" w:rsidR="00714340" w:rsidRPr="00E92060" w:rsidRDefault="00714340" w:rsidP="00714340">
      <w:pPr>
        <w:pStyle w:val="a2"/>
        <w:rPr>
          <w:rtl/>
        </w:rPr>
      </w:pPr>
      <w:bookmarkStart w:id="1727" w:name="_Toc73437293"/>
      <w:r>
        <w:rPr>
          <w:rFonts w:hint="cs"/>
          <w:rtl/>
        </w:rPr>
        <w:t>בי' הגרנ"פ במהרש"א דאביי פליג על סברת כל מרא ומרא ול"ה ג"ד רק כשעדיין אין לשני בור</w:t>
      </w:r>
      <w:bookmarkEnd w:id="1727"/>
    </w:p>
    <w:p w14:paraId="0B69B0AC" w14:textId="06EB5D65" w:rsidR="00714340" w:rsidRDefault="00714340" w:rsidP="0008214F">
      <w:pPr>
        <w:pStyle w:val="a"/>
        <w:rPr>
          <w:rtl/>
        </w:rPr>
      </w:pPr>
      <w:bookmarkStart w:id="1728" w:name="_Ref70442089"/>
      <w:r>
        <w:rPr>
          <w:rFonts w:hint="cs"/>
          <w:rtl/>
        </w:rPr>
        <w:t xml:space="preserve">בהא דאמר אביי בל"ב דאף לרבנן מותר לסמוך, כתב </w:t>
      </w:r>
      <w:r w:rsidRPr="003A1E6A">
        <w:rPr>
          <w:rStyle w:val="af8"/>
          <w:rFonts w:hint="cs"/>
          <w:rtl/>
        </w:rPr>
        <w:t>בחי' רבי</w:t>
      </w:r>
      <w:r>
        <w:rPr>
          <w:rFonts w:hint="cs"/>
          <w:rtl/>
        </w:rPr>
        <w:t xml:space="preserve"> </w:t>
      </w:r>
      <w:r w:rsidRPr="003A1E6A">
        <w:rPr>
          <w:rStyle w:val="af8"/>
          <w:rFonts w:hint="cs"/>
          <w:rtl/>
        </w:rPr>
        <w:t>נחום</w:t>
      </w:r>
      <w:r>
        <w:rPr>
          <w:rFonts w:hint="cs"/>
          <w:rtl/>
        </w:rPr>
        <w:t xml:space="preserve"> </w:t>
      </w:r>
      <w:r w:rsidRPr="007969DE">
        <w:rPr>
          <w:rStyle w:val="af6"/>
          <w:rFonts w:eastAsia="Guttman Hodes" w:hint="cs"/>
          <w:rtl/>
        </w:rPr>
        <w:t xml:space="preserve">(או' ח' ד"ה שם בגמ') </w:t>
      </w:r>
      <w:r>
        <w:rPr>
          <w:rFonts w:hint="cs"/>
          <w:rtl/>
        </w:rPr>
        <w:t xml:space="preserve">דבפשטות משמע בגמ' כביאור </w:t>
      </w:r>
      <w:r w:rsidRPr="00FC250C">
        <w:rPr>
          <w:rStyle w:val="af8"/>
          <w:rFonts w:hint="cs"/>
          <w:rtl/>
        </w:rPr>
        <w:t>המהרש"א לקמן</w:t>
      </w:r>
      <w:r>
        <w:rPr>
          <w:rFonts w:hint="cs"/>
          <w:rtl/>
        </w:rPr>
        <w:t xml:space="preserve"> </w:t>
      </w:r>
      <w:r w:rsidRPr="007969DE">
        <w:rPr>
          <w:rStyle w:val="af6"/>
          <w:rFonts w:eastAsia="Guttman Hodes" w:hint="cs"/>
          <w:rtl/>
        </w:rPr>
        <w:t xml:space="preserve">(עי' אות </w:t>
      </w:r>
      <w:r w:rsidRPr="007969DE">
        <w:rPr>
          <w:rStyle w:val="af6"/>
          <w:rFonts w:eastAsia="Guttman Hodes"/>
          <w:rtl/>
        </w:rPr>
        <w:fldChar w:fldCharType="begin"/>
      </w:r>
      <w:r w:rsidRPr="007969DE">
        <w:rPr>
          <w:rStyle w:val="af6"/>
          <w:rFonts w:eastAsia="Guttman Hodes"/>
          <w:rtl/>
        </w:rPr>
        <w:instrText xml:space="preserve"> </w:instrText>
      </w:r>
      <w:r w:rsidRPr="007969DE">
        <w:rPr>
          <w:rStyle w:val="af6"/>
          <w:rFonts w:eastAsia="Guttman Hodes" w:hint="cs"/>
        </w:rPr>
        <w:instrText>REF</w:instrText>
      </w:r>
      <w:r w:rsidRPr="007969DE">
        <w:rPr>
          <w:rStyle w:val="af6"/>
          <w:rFonts w:eastAsia="Guttman Hodes" w:hint="cs"/>
          <w:rtl/>
        </w:rPr>
        <w:instrText xml:space="preserve"> _</w:instrText>
      </w:r>
      <w:r w:rsidRPr="007969DE">
        <w:rPr>
          <w:rStyle w:val="af6"/>
          <w:rFonts w:eastAsia="Guttman Hodes" w:hint="cs"/>
        </w:rPr>
        <w:instrText>Ref70365591 \r \h</w:instrText>
      </w:r>
      <w:r w:rsidRPr="007969D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969DE">
        <w:rPr>
          <w:rStyle w:val="af6"/>
          <w:rFonts w:eastAsia="Guttman Hodes"/>
          <w:rtl/>
        </w:rPr>
      </w:r>
      <w:r w:rsidRPr="007969DE">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7969DE">
        <w:rPr>
          <w:rStyle w:val="af6"/>
          <w:rFonts w:eastAsia="Guttman Hodes"/>
          <w:rtl/>
        </w:rPr>
        <w:fldChar w:fldCharType="end"/>
      </w:r>
      <w:r>
        <w:rPr>
          <w:rFonts w:hint="cs"/>
          <w:rtl/>
        </w:rPr>
        <w:t xml:space="preserve"> דאביי פליג על סברת "כל מרא ומרא דקא מחית קא מרפית לה לארעי", ולכן לדעת ר"י פשיטא לאביי דמותר לסמוך, וכ"מ שהוצרך אביי לבאר דמותר לסמוך אף לדעת רבנן, אך כתב </w:t>
      </w:r>
      <w:r w:rsidRPr="003A1E6A">
        <w:rPr>
          <w:rStyle w:val="af8"/>
          <w:rFonts w:hint="cs"/>
          <w:rtl/>
        </w:rPr>
        <w:t>בחי'</w:t>
      </w:r>
      <w:r>
        <w:rPr>
          <w:rFonts w:hint="cs"/>
          <w:rtl/>
        </w:rPr>
        <w:t xml:space="preserve"> </w:t>
      </w:r>
      <w:r w:rsidRPr="003A1E6A">
        <w:rPr>
          <w:rStyle w:val="af8"/>
          <w:rFonts w:hint="cs"/>
          <w:rtl/>
        </w:rPr>
        <w:t>רבי</w:t>
      </w:r>
      <w:r>
        <w:rPr>
          <w:rFonts w:hint="cs"/>
          <w:rtl/>
        </w:rPr>
        <w:t xml:space="preserve"> </w:t>
      </w:r>
      <w:r w:rsidRPr="003A1E6A">
        <w:rPr>
          <w:rStyle w:val="af8"/>
          <w:rFonts w:hint="cs"/>
          <w:rtl/>
        </w:rPr>
        <w:t>נחום</w:t>
      </w:r>
      <w:r>
        <w:rPr>
          <w:rFonts w:hint="cs"/>
          <w:rtl/>
        </w:rPr>
        <w:t xml:space="preserve"> דכ"מ דס"ל לאביי דחפירת בור אינה גירי דיליה, היא כיון שעדיין השני לא חפר בור והניזק אינו לפנינו, אבל באופן שהניזק כבר נמצא מודה אביי דחפירת בור חשיבא כגירי דיליה, וכדמשמע בגמ' דלאביי מותר לסמוך בצד המיצר כשאין לשני בור.</w:t>
      </w:r>
      <w:bookmarkEnd w:id="1728"/>
    </w:p>
    <w:p w14:paraId="70AB6875" w14:textId="77777777" w:rsidR="00714340" w:rsidRDefault="00714340" w:rsidP="00714340">
      <w:pPr>
        <w:pStyle w:val="1"/>
        <w:rPr>
          <w:rtl/>
        </w:rPr>
      </w:pPr>
      <w:bookmarkStart w:id="1729" w:name="_Toc73437294"/>
      <w:r>
        <w:rPr>
          <w:rFonts w:hint="cs"/>
          <w:rtl/>
        </w:rPr>
        <w:t>קו' האבי עזרי דאביי ורבא נח' אי הוי מזיק ולא בגדר ג"ד לר"י</w:t>
      </w:r>
      <w:bookmarkEnd w:id="1729"/>
    </w:p>
    <w:p w14:paraId="7AD3569F" w14:textId="77777777" w:rsidR="00714340" w:rsidRDefault="00714340" w:rsidP="00714340">
      <w:pPr>
        <w:pStyle w:val="a2"/>
        <w:rPr>
          <w:rtl/>
        </w:rPr>
      </w:pPr>
      <w:bookmarkStart w:id="1730" w:name="_Toc73437295"/>
      <w:r>
        <w:rPr>
          <w:rFonts w:hint="cs"/>
          <w:rtl/>
        </w:rPr>
        <w:t>בי' האבי עזרי דבסומך לפני שבא הניזק לרבא חשיב כמזיק ולאביי אינו מזיק ומהני קדימתו</w:t>
      </w:r>
      <w:bookmarkEnd w:id="1730"/>
      <w:r>
        <w:rPr>
          <w:rFonts w:hint="cs"/>
          <w:rtl/>
        </w:rPr>
        <w:t xml:space="preserve"> </w:t>
      </w:r>
    </w:p>
    <w:p w14:paraId="18AF175D" w14:textId="77777777" w:rsidR="00714340" w:rsidRDefault="00714340" w:rsidP="0008214F">
      <w:pPr>
        <w:pStyle w:val="a"/>
        <w:rPr>
          <w:rtl/>
        </w:rPr>
      </w:pPr>
      <w:bookmarkStart w:id="1731" w:name="_Ref70499941"/>
      <w:r>
        <w:rPr>
          <w:rFonts w:hint="cs"/>
          <w:rtl/>
        </w:rPr>
        <w:t xml:space="preserve">כתב </w:t>
      </w:r>
      <w:r w:rsidRPr="006A147B">
        <w:rPr>
          <w:rStyle w:val="af8"/>
          <w:rFonts w:hint="cs"/>
          <w:rtl/>
        </w:rPr>
        <w:t>האבי</w:t>
      </w:r>
      <w:r>
        <w:rPr>
          <w:rFonts w:hint="cs"/>
          <w:rtl/>
        </w:rPr>
        <w:t xml:space="preserve"> </w:t>
      </w:r>
      <w:r w:rsidRPr="006A147B">
        <w:rPr>
          <w:rStyle w:val="af8"/>
          <w:rFonts w:hint="cs"/>
          <w:rtl/>
        </w:rPr>
        <w:t>עזרי</w:t>
      </w:r>
      <w:r>
        <w:rPr>
          <w:rFonts w:hint="cs"/>
          <w:rtl/>
        </w:rPr>
        <w:t xml:space="preserve"> </w:t>
      </w:r>
      <w:r w:rsidRPr="00D92DC5">
        <w:rPr>
          <w:rStyle w:val="af6"/>
          <w:rFonts w:eastAsia="Guttman Hodes" w:hint="cs"/>
          <w:rtl/>
        </w:rPr>
        <w:t>(קונ' הרחקת נזיקין או' ז')</w:t>
      </w:r>
      <w:r>
        <w:rPr>
          <w:rFonts w:hint="cs"/>
          <w:rtl/>
        </w:rPr>
        <w:t xml:space="preserve"> דעיקר פלוגתת אביי ורבא, היא דרבא ס"ל דאף לפני שיש ניזק לפנינו, כשסומך בור או גפת, חשיב כסומך מזיק, כיון שאם היה לשני כבר בור או כותל, היה הדבר שסומך מזיק, ולכן כבר עכשיו יש לו שם מזיק, ולכן אסור לסמוך, ואביי ס"ל דכ"ז שאין ניזק לפנינו אין לסומך שם מזיק, ולכן ס"ל לאביי דמותר לסמוך, ומשו"ה גם מהני קדימתו, דאף כשבא הניזק אח"כ א"צ להרחיק, כיון שבשעת הסמיכה עשה כן בתוך שלו ולא סמך מזיק.</w:t>
      </w:r>
      <w:bookmarkEnd w:id="1731"/>
    </w:p>
    <w:p w14:paraId="101FF92B" w14:textId="77777777" w:rsidR="00714340" w:rsidRPr="00BA5915" w:rsidRDefault="00714340" w:rsidP="00714340">
      <w:pPr>
        <w:pStyle w:val="a2"/>
      </w:pPr>
      <w:bookmarkStart w:id="1732" w:name="_Toc73437296"/>
      <w:r>
        <w:rPr>
          <w:rFonts w:hint="cs"/>
          <w:rtl/>
        </w:rPr>
        <w:t>קו' האבי עזרי דלאביי סומך דלא חשיב מזיק ואי"ז שייך לגדר ג"ד ואמאי פשיטא דמותר לר"י</w:t>
      </w:r>
      <w:bookmarkEnd w:id="1732"/>
    </w:p>
    <w:p w14:paraId="35A6AACF" w14:textId="2D8B2DB9" w:rsidR="00714340" w:rsidRDefault="00714340" w:rsidP="0008214F">
      <w:pPr>
        <w:pStyle w:val="a"/>
        <w:rPr>
          <w:rtl/>
        </w:rPr>
      </w:pPr>
      <w:r>
        <w:rPr>
          <w:rFonts w:hint="cs"/>
          <w:rtl/>
        </w:rPr>
        <w:t xml:space="preserve">וכתב </w:t>
      </w:r>
      <w:r w:rsidRPr="003B6ACD">
        <w:rPr>
          <w:rStyle w:val="af8"/>
          <w:rFonts w:hint="cs"/>
          <w:rtl/>
        </w:rPr>
        <w:t>האבי עזרי</w:t>
      </w:r>
      <w:r>
        <w:rPr>
          <w:rFonts w:hint="cs"/>
          <w:rtl/>
        </w:rPr>
        <w:t xml:space="preserve"> </w:t>
      </w:r>
      <w:r w:rsidRPr="003B6ACD">
        <w:rPr>
          <w:rStyle w:val="af6"/>
          <w:rFonts w:eastAsia="Guttman Hodes" w:hint="cs"/>
          <w:rtl/>
        </w:rPr>
        <w:t>(קונ' הרחקת נזיקין או' י"א ד"ה והנראה)</w:t>
      </w:r>
      <w:r>
        <w:rPr>
          <w:rFonts w:hint="cs"/>
          <w:rtl/>
        </w:rPr>
        <w:t xml:space="preserve"> דבדברי אביי בל"ב משמע לדעת לר"י פשיטא דמותר לסמוך כיון שאינו גירי דיליה, והקשה </w:t>
      </w:r>
      <w:r w:rsidRPr="003B6ACD">
        <w:rPr>
          <w:rStyle w:val="af8"/>
          <w:rFonts w:hint="cs"/>
          <w:rtl/>
        </w:rPr>
        <w:t>האבי עזרי</w:t>
      </w:r>
      <w:r>
        <w:rPr>
          <w:rFonts w:hint="cs"/>
          <w:rtl/>
        </w:rPr>
        <w:t xml:space="preserve"> דהא דעת </w:t>
      </w:r>
      <w:r w:rsidRPr="003B6ACD">
        <w:rPr>
          <w:rStyle w:val="af8"/>
          <w:rFonts w:hint="cs"/>
          <w:rtl/>
        </w:rPr>
        <w:t xml:space="preserve">התוס' </w:t>
      </w:r>
      <w:r>
        <w:rPr>
          <w:rStyle w:val="af8"/>
          <w:rtl/>
        </w:rPr>
        <w:t>לקמן</w:t>
      </w:r>
      <w:r>
        <w:rPr>
          <w:rFonts w:hint="cs"/>
          <w:rtl/>
        </w:rPr>
        <w:t xml:space="preserve"> </w:t>
      </w:r>
      <w:r>
        <w:rPr>
          <w:rStyle w:val="af6"/>
          <w:rFonts w:eastAsia="Guttman Hodes" w:hint="cs"/>
          <w:rtl/>
        </w:rPr>
        <w:t xml:space="preserve">(כב: ד"ה </w:t>
      </w:r>
      <w:r w:rsidRPr="003B6ACD">
        <w:rPr>
          <w:rStyle w:val="af6"/>
          <w:rFonts w:eastAsia="Guttman Hodes" w:hint="cs"/>
          <w:rtl/>
        </w:rPr>
        <w:t>לימא)</w:t>
      </w:r>
      <w:r>
        <w:rPr>
          <w:rFonts w:hint="cs"/>
          <w:rtl/>
        </w:rPr>
        <w:t xml:space="preserve"> </w:t>
      </w:r>
      <w:r w:rsidRPr="003B6ACD">
        <w:rPr>
          <w:rStyle w:val="af8"/>
          <w:rFonts w:hint="cs"/>
          <w:rtl/>
        </w:rPr>
        <w:t>ור"ח והראשונים</w:t>
      </w:r>
      <w:r>
        <w:rPr>
          <w:rFonts w:hint="cs"/>
          <w:rtl/>
        </w:rPr>
        <w:t xml:space="preserve"> </w:t>
      </w:r>
      <w:r w:rsidRPr="003B6ACD">
        <w:rPr>
          <w:rStyle w:val="af6"/>
          <w:rFonts w:eastAsia="Guttman Hodes" w:hint="cs"/>
          <w:rtl/>
        </w:rPr>
        <w:t>(הובאו בסימן א' אות ב')</w:t>
      </w:r>
      <w:r>
        <w:rPr>
          <w:rFonts w:hint="cs"/>
          <w:rtl/>
        </w:rPr>
        <w:t xml:space="preserve"> דמודה ר"י בכל המשניות בפירקין דהוי גירי דיליה, והא אביי ורבא לא פליגי מה חשיב גירי דיליה, וכל פלוגתת אביי ורבא היא האם כשהניזק אינו לפנינו, יש לסומך שם של מזיק, </w:t>
      </w:r>
      <w:r w:rsidRPr="00FC5B1C">
        <w:rPr>
          <w:rStyle w:val="afa"/>
          <w:rFonts w:hint="cs"/>
          <w:rtl/>
        </w:rPr>
        <w:t xml:space="preserve">[כדביאר </w:t>
      </w:r>
      <w:r w:rsidRPr="00FC5B1C">
        <w:rPr>
          <w:rStyle w:val="affa"/>
          <w:rFonts w:hint="cs"/>
          <w:rtl/>
        </w:rPr>
        <w:t>האבי עזרי</w:t>
      </w:r>
      <w:r w:rsidRPr="00FC5B1C">
        <w:rPr>
          <w:rStyle w:val="afa"/>
          <w:rFonts w:hint="cs"/>
          <w:rtl/>
        </w:rPr>
        <w:t xml:space="preserve"> </w:t>
      </w:r>
      <w:r w:rsidRPr="00FC5B1C">
        <w:rPr>
          <w:rStyle w:val="aff6"/>
          <w:rFonts w:hint="cs"/>
          <w:rtl/>
        </w:rPr>
        <w:t xml:space="preserve">(עי' אות </w:t>
      </w:r>
      <w:r w:rsidRPr="00FC5B1C">
        <w:rPr>
          <w:rStyle w:val="aff6"/>
          <w:rtl/>
        </w:rPr>
        <w:fldChar w:fldCharType="begin"/>
      </w:r>
      <w:r w:rsidRPr="00FC5B1C">
        <w:rPr>
          <w:rStyle w:val="aff6"/>
          <w:rtl/>
        </w:rPr>
        <w:instrText xml:space="preserve"> </w:instrText>
      </w:r>
      <w:r w:rsidRPr="00FC5B1C">
        <w:rPr>
          <w:rStyle w:val="aff6"/>
          <w:rFonts w:hint="cs"/>
        </w:rPr>
        <w:instrText>REF</w:instrText>
      </w:r>
      <w:r w:rsidRPr="00FC5B1C">
        <w:rPr>
          <w:rStyle w:val="aff6"/>
          <w:rFonts w:hint="cs"/>
          <w:rtl/>
        </w:rPr>
        <w:instrText xml:space="preserve"> _</w:instrText>
      </w:r>
      <w:r w:rsidRPr="00FC5B1C">
        <w:rPr>
          <w:rStyle w:val="aff6"/>
          <w:rFonts w:hint="cs"/>
        </w:rPr>
        <w:instrText>Ref70499941 \r \h</w:instrText>
      </w:r>
      <w:r w:rsidRPr="00FC5B1C">
        <w:rPr>
          <w:rStyle w:val="aff6"/>
          <w:rtl/>
        </w:rPr>
        <w:instrText xml:space="preserve"> </w:instrText>
      </w:r>
      <w:r w:rsidRPr="00FC5B1C">
        <w:rPr>
          <w:rStyle w:val="aff6"/>
          <w:rtl/>
        </w:rPr>
      </w:r>
      <w:r w:rsidRPr="00FC5B1C">
        <w:rPr>
          <w:rStyle w:val="aff6"/>
          <w:rtl/>
        </w:rPr>
        <w:fldChar w:fldCharType="separate"/>
      </w:r>
      <w:r w:rsidR="00AA5F53">
        <w:rPr>
          <w:rStyle w:val="aff6"/>
          <w:cs/>
        </w:rPr>
        <w:t>‎</w:t>
      </w:r>
      <w:r w:rsidR="00AA5F53">
        <w:rPr>
          <w:rStyle w:val="aff6"/>
          <w:rtl/>
        </w:rPr>
        <w:t>צא)</w:t>
      </w:r>
      <w:r w:rsidRPr="00FC5B1C">
        <w:rPr>
          <w:rStyle w:val="aff6"/>
          <w:rtl/>
        </w:rPr>
        <w:fldChar w:fldCharType="end"/>
      </w:r>
      <w:r w:rsidRPr="00FC5B1C">
        <w:rPr>
          <w:rStyle w:val="afa"/>
          <w:rFonts w:hint="cs"/>
          <w:rtl/>
        </w:rPr>
        <w:t xml:space="preserve">], </w:t>
      </w:r>
      <w:r>
        <w:rPr>
          <w:rFonts w:hint="cs"/>
          <w:rtl/>
        </w:rPr>
        <w:t>וא"כ לאביי דמותר לסמוך, בין לר"י ובין לרבנן ההיתר הוא כיון דלא חשיב מזיק, ולא מחמת דלא הוי גירי דיליה, וא"כ אמאי אמרינן דלאביי לר"י פשיטא דמותר.</w:t>
      </w:r>
    </w:p>
    <w:p w14:paraId="55F385EA" w14:textId="77777777" w:rsidR="00C663EB" w:rsidRPr="00C663EB" w:rsidRDefault="00C663EB" w:rsidP="00C663EB">
      <w:pPr>
        <w:pStyle w:val="a2"/>
        <w:rPr>
          <w:rtl/>
        </w:rPr>
      </w:pPr>
    </w:p>
    <w:p w14:paraId="7A653D1E" w14:textId="77777777" w:rsidR="00714340" w:rsidRPr="00671091" w:rsidRDefault="00714340" w:rsidP="00714340">
      <w:pPr>
        <w:pStyle w:val="a2"/>
        <w:rPr>
          <w:rtl/>
        </w:rPr>
      </w:pPr>
      <w:bookmarkStart w:id="1733" w:name="_Toc73437297"/>
      <w:r>
        <w:rPr>
          <w:rFonts w:hint="cs"/>
          <w:rtl/>
        </w:rPr>
        <w:t>קו' האבי עזרי דלרבא אינו סומך דהוא מזיק ואי"ז שייך לגדר ג"ד ומה החידוש לר"י דהוי ג"ד</w:t>
      </w:r>
      <w:bookmarkEnd w:id="1733"/>
    </w:p>
    <w:p w14:paraId="18E6A34F" w14:textId="77777777" w:rsidR="00714340" w:rsidRDefault="00714340" w:rsidP="0008214F">
      <w:pPr>
        <w:pStyle w:val="a"/>
        <w:rPr>
          <w:rtl/>
        </w:rPr>
      </w:pPr>
      <w:r>
        <w:rPr>
          <w:rFonts w:hint="cs"/>
          <w:rtl/>
        </w:rPr>
        <w:t xml:space="preserve">וכן הקשה </w:t>
      </w:r>
      <w:r w:rsidRPr="003B6ACD">
        <w:rPr>
          <w:rStyle w:val="af8"/>
          <w:rFonts w:hint="cs"/>
          <w:rtl/>
        </w:rPr>
        <w:t>האבי עזרי</w:t>
      </w:r>
      <w:r>
        <w:rPr>
          <w:rFonts w:hint="cs"/>
          <w:rtl/>
        </w:rPr>
        <w:t xml:space="preserve"> על דברי רבא דאמר דאסור לסמוך אף לר"י מסברת "כל מרא ומרא דקא מחית קא מרפית לה לארעי", ומשמע דלרבנן פשיטא דאסור לסמוך, והחידוש הוא רק לר"י, והא אף אי לא חשיב גירי דיליה, מ"מ ס"ל לרבא דאסור לסמוך, כיון דחשיב שסומך מזיק, אף כשהניזק אינו לפנינו, דהא רבא אוסר לסמוך אף בגפת וזבל שאין את סברת "כל מרא ומרא דקא מחית קא מרפית לה לארעי", ס"ל לרבא דאסור לסמוך לר"י, דכיון דאם היה כותל</w:t>
      </w:r>
      <w:r w:rsidRPr="002A68B2">
        <w:rPr>
          <w:rFonts w:hint="cs"/>
          <w:rtl/>
        </w:rPr>
        <w:t xml:space="preserve"> </w:t>
      </w:r>
      <w:r>
        <w:rPr>
          <w:rFonts w:hint="cs"/>
          <w:rtl/>
        </w:rPr>
        <w:t>הוי גירי דיליה, מעכשיו חשיב מזיק ואינו סומך, וה"ה בחפירת בור דלא גרע מגפת וזבל והוי גירי דיליה, אם היה לשני בור, אף בלא סברת "כל מרא ומרא דקא מחית קא מרפית לה לארעי".</w:t>
      </w:r>
    </w:p>
    <w:p w14:paraId="6313C778" w14:textId="77777777" w:rsidR="00714340" w:rsidRPr="006D0B7B" w:rsidRDefault="00714340" w:rsidP="00714340">
      <w:pPr>
        <w:pStyle w:val="1"/>
        <w:rPr>
          <w:rtl/>
        </w:rPr>
      </w:pPr>
      <w:bookmarkStart w:id="1734" w:name="_Toc73437298"/>
      <w:r>
        <w:rPr>
          <w:rFonts w:hint="cs"/>
          <w:rtl/>
        </w:rPr>
        <w:t>בי' האבי עזרי דבסומך הראשון למיצר נח' אי הוי ג"ד והוי מזיק</w:t>
      </w:r>
      <w:bookmarkEnd w:id="1734"/>
    </w:p>
    <w:p w14:paraId="08D82229" w14:textId="77777777" w:rsidR="00714340" w:rsidRPr="005E1234" w:rsidRDefault="00714340" w:rsidP="00714340">
      <w:pPr>
        <w:pStyle w:val="a2"/>
      </w:pPr>
      <w:bookmarkStart w:id="1735" w:name="_Toc73437299"/>
      <w:r>
        <w:rPr>
          <w:rFonts w:hint="cs"/>
          <w:rtl/>
        </w:rPr>
        <w:t>בי' האבי עזרי דמודה אביי דמתונתא בבור הוי ג"ד ובסומך למיצר שעדיין אין מים לא חשיב ג"ד</w:t>
      </w:r>
      <w:bookmarkEnd w:id="1735"/>
    </w:p>
    <w:p w14:paraId="66A33105" w14:textId="77777777" w:rsidR="00714340" w:rsidRPr="00D92DC5" w:rsidRDefault="00714340" w:rsidP="0008214F">
      <w:pPr>
        <w:pStyle w:val="a"/>
        <w:rPr>
          <w:rStyle w:val="afa"/>
          <w:rtl/>
        </w:rPr>
      </w:pPr>
      <w:bookmarkStart w:id="1736" w:name="_Ref70850103"/>
      <w:r>
        <w:rPr>
          <w:rFonts w:hint="cs"/>
          <w:rtl/>
        </w:rPr>
        <w:t>אלא ביאר</w:t>
      </w:r>
      <w:r w:rsidRPr="00F93A67">
        <w:rPr>
          <w:rStyle w:val="af8"/>
          <w:rFonts w:hint="cs"/>
          <w:rtl/>
        </w:rPr>
        <w:t xml:space="preserve"> </w:t>
      </w:r>
      <w:r w:rsidRPr="003B6ACD">
        <w:rPr>
          <w:rStyle w:val="af8"/>
          <w:rFonts w:hint="cs"/>
          <w:rtl/>
        </w:rPr>
        <w:t>האבי עזרי</w:t>
      </w:r>
      <w:r>
        <w:rPr>
          <w:rFonts w:hint="cs"/>
          <w:rtl/>
        </w:rPr>
        <w:t xml:space="preserve"> </w:t>
      </w:r>
      <w:r w:rsidRPr="003B6ACD">
        <w:rPr>
          <w:rStyle w:val="af6"/>
          <w:rFonts w:eastAsia="Guttman Hodes" w:hint="cs"/>
          <w:rtl/>
        </w:rPr>
        <w:t>(קונ' הרחקת נזיקין או' י"</w:t>
      </w:r>
      <w:r>
        <w:rPr>
          <w:rStyle w:val="af6"/>
          <w:rFonts w:eastAsia="Guttman Hodes" w:hint="cs"/>
          <w:rtl/>
        </w:rPr>
        <w:t>ב ד"ה והברור)</w:t>
      </w:r>
      <w:r>
        <w:rPr>
          <w:rFonts w:hint="cs"/>
          <w:rtl/>
        </w:rPr>
        <w:t xml:space="preserve"> דמוכח דמודה אביי דמתני' דלא יחפור בור היא גירי דיליה, מחמת הנזק דמתונתא, אף בלא סברת "כל מרא ומרא דקא מחית קא מרפית לה לארעי", אלא כיון דבשעת החפירה אין בבור מים, ואין את הנזק דמתונתא, א"כ עיקר הנזק הוא דע"י שדופק בחפירתו הוא מפיל את כותל בורו של חבירו, וזהו דוקא כשיש לשני כבר בור, אבל בסומך בור למיצר, שעדיין לא חפר השני בור, ס"ל לאביי דאף שאם אח"כ יחפור השני בור יהיה לו נזק, כיון שבור צריך כותל של ששה טפחים, </w:t>
      </w:r>
      <w:r w:rsidRPr="00124F84">
        <w:rPr>
          <w:rStyle w:val="afa"/>
          <w:rFonts w:hint="cs"/>
          <w:rtl/>
        </w:rPr>
        <w:t>[</w:t>
      </w:r>
      <w:r>
        <w:rPr>
          <w:rStyle w:val="afa"/>
          <w:rFonts w:hint="cs"/>
          <w:rtl/>
        </w:rPr>
        <w:t>דהיינו שצריך ששה טפחים בין הבורות, ג"ט לכותל של כל בור</w:t>
      </w:r>
      <w:r w:rsidRPr="00D92DC5">
        <w:rPr>
          <w:rStyle w:val="afa"/>
          <w:rFonts w:hint="cs"/>
          <w:rtl/>
        </w:rPr>
        <w:t>],</w:t>
      </w:r>
      <w:r>
        <w:rPr>
          <w:rFonts w:hint="cs"/>
          <w:rtl/>
        </w:rPr>
        <w:t xml:space="preserve"> מ"מ כיון שעכשיו אין בבור מים, א"א לומר שהוא סומך דבר שמזיק, ולכן לא חשיב כגירי דיליה, ודוקא בגפת וזבל שיש הבל ומתונתא כבר עכשיו חשיב כגירי דיליה. </w:t>
      </w:r>
      <w:r w:rsidRPr="00D92DC5">
        <w:rPr>
          <w:rStyle w:val="afa"/>
          <w:rFonts w:hint="cs"/>
          <w:rtl/>
        </w:rPr>
        <w:t xml:space="preserve">[כדביאר </w:t>
      </w:r>
      <w:r w:rsidRPr="00D92DC5">
        <w:rPr>
          <w:rStyle w:val="affa"/>
          <w:rtl/>
        </w:rPr>
        <w:t>הרמב"ן לקמן</w:t>
      </w:r>
      <w:r w:rsidRPr="00D92DC5">
        <w:rPr>
          <w:rStyle w:val="afa"/>
          <w:rtl/>
        </w:rPr>
        <w:t xml:space="preserve"> </w:t>
      </w:r>
      <w:r w:rsidRPr="00D92DC5">
        <w:rPr>
          <w:rStyle w:val="aff6"/>
          <w:rtl/>
        </w:rPr>
        <w:t>(כב: ד"ה לימא</w:t>
      </w:r>
      <w:r w:rsidRPr="00D92DC5">
        <w:rPr>
          <w:rStyle w:val="aff6"/>
          <w:rFonts w:hint="cs"/>
          <w:rtl/>
        </w:rPr>
        <w:t>, הובא בסימן א' אות ז')</w:t>
      </w:r>
      <w:r w:rsidRPr="00D92DC5">
        <w:rPr>
          <w:rStyle w:val="aff6"/>
          <w:rtl/>
        </w:rPr>
        <w:t xml:space="preserve"> </w:t>
      </w:r>
      <w:r w:rsidRPr="00D92DC5">
        <w:rPr>
          <w:rStyle w:val="afa"/>
          <w:rtl/>
        </w:rPr>
        <w:t xml:space="preserve">דכל דבר שמזיק באותו מקום שהניחו שם, דאעפ"י שעכשיו אין בו גירי, והוא מזיק רק לאחר זמן, מ"מ </w:t>
      </w:r>
      <w:r w:rsidRPr="00D92DC5">
        <w:rPr>
          <w:rStyle w:val="afa"/>
          <w:rFonts w:hint="cs"/>
          <w:rtl/>
        </w:rPr>
        <w:t>חשיב</w:t>
      </w:r>
      <w:r w:rsidRPr="00D92DC5">
        <w:rPr>
          <w:rStyle w:val="afa"/>
          <w:rtl/>
        </w:rPr>
        <w:t xml:space="preserve"> </w:t>
      </w:r>
      <w:r w:rsidRPr="00D92DC5">
        <w:rPr>
          <w:rStyle w:val="afa"/>
          <w:rFonts w:hint="cs"/>
          <w:rtl/>
        </w:rPr>
        <w:t>כ</w:t>
      </w:r>
      <w:r w:rsidRPr="00D92DC5">
        <w:rPr>
          <w:rStyle w:val="afa"/>
          <w:rtl/>
        </w:rPr>
        <w:t>גירי דיליה</w:t>
      </w:r>
      <w:r w:rsidRPr="00D92DC5">
        <w:rPr>
          <w:rStyle w:val="afa"/>
          <w:rFonts w:hint="cs"/>
          <w:rtl/>
        </w:rPr>
        <w:t>].</w:t>
      </w:r>
      <w:bookmarkEnd w:id="1736"/>
    </w:p>
    <w:p w14:paraId="1D9C7A84" w14:textId="77777777" w:rsidR="00714340" w:rsidRPr="002228BA" w:rsidRDefault="00714340" w:rsidP="00714340">
      <w:pPr>
        <w:pStyle w:val="a2"/>
        <w:rPr>
          <w:rtl/>
        </w:rPr>
      </w:pPr>
      <w:bookmarkStart w:id="1737" w:name="_Toc73437300"/>
      <w:r>
        <w:rPr>
          <w:rFonts w:hint="cs"/>
          <w:rtl/>
        </w:rPr>
        <w:t>בי' האבי עזרי דבזמן החפירה ולא חפר השני אינו מזיק וכשיחפור אח"כ נגמר המעשה ול"ה ג"ד</w:t>
      </w:r>
      <w:bookmarkEnd w:id="1737"/>
    </w:p>
    <w:p w14:paraId="1714CA6F" w14:textId="77777777" w:rsidR="00714340" w:rsidRDefault="00714340" w:rsidP="0008214F">
      <w:pPr>
        <w:pStyle w:val="a"/>
      </w:pPr>
      <w:r>
        <w:rPr>
          <w:rFonts w:hint="cs"/>
          <w:rtl/>
        </w:rPr>
        <w:t xml:space="preserve">אבל בבור כתב </w:t>
      </w:r>
      <w:r w:rsidRPr="006A147B">
        <w:rPr>
          <w:rStyle w:val="af8"/>
          <w:rFonts w:hint="cs"/>
          <w:rtl/>
        </w:rPr>
        <w:t>האבי</w:t>
      </w:r>
      <w:r>
        <w:rPr>
          <w:rFonts w:hint="cs"/>
          <w:rtl/>
        </w:rPr>
        <w:t xml:space="preserve"> </w:t>
      </w:r>
      <w:r w:rsidRPr="006A147B">
        <w:rPr>
          <w:rStyle w:val="af8"/>
          <w:rFonts w:hint="cs"/>
          <w:rtl/>
        </w:rPr>
        <w:t>עזרי</w:t>
      </w:r>
      <w:r>
        <w:rPr>
          <w:rFonts w:hint="cs"/>
          <w:rtl/>
        </w:rPr>
        <w:t xml:space="preserve"> דכיון שבשעת החפירה אין בו מים, א"כ עיקר הנזק הוא במה שמפיל את כותל בורו של חבירו, וכשאין לשני בור, לא חשיב כגירי דיליה, דעכשיו אין דבר שאפש"ל שהוא סומך מזיק, והמזיק במה שדופק בחפירתו, מזיק רק את כותל הבור, ואח"כ כשיחפור את הבור, אין נזק מחמת החפירה עצמה, ולכן אף שהשני מפסיד שלא יהיה לו כותל של ששה טפחים לבורו, מ"מ אי"ז חשיב כגירי דליה. </w:t>
      </w:r>
    </w:p>
    <w:p w14:paraId="13A6CBCF" w14:textId="77777777" w:rsidR="00714340" w:rsidRDefault="00714340" w:rsidP="00714340">
      <w:pPr>
        <w:pStyle w:val="a2"/>
        <w:rPr>
          <w:rtl/>
        </w:rPr>
      </w:pPr>
      <w:bookmarkStart w:id="1738" w:name="_Toc73437301"/>
      <w:r>
        <w:rPr>
          <w:rFonts w:hint="cs"/>
          <w:rtl/>
        </w:rPr>
        <w:t>בי' האבי עזרי דלאביי מזיק בחפירה רק לבור השני ולרבא מזיק אף לקרקע ואף סומך הוי ג"ד</w:t>
      </w:r>
      <w:bookmarkEnd w:id="1738"/>
    </w:p>
    <w:p w14:paraId="00E5829E" w14:textId="11B075F8" w:rsidR="00714340" w:rsidRDefault="00714340" w:rsidP="0008214F">
      <w:pPr>
        <w:pStyle w:val="a"/>
        <w:rPr>
          <w:rtl/>
        </w:rPr>
      </w:pPr>
      <w:r>
        <w:rPr>
          <w:rFonts w:hint="cs"/>
          <w:rtl/>
        </w:rPr>
        <w:t xml:space="preserve">וביאר </w:t>
      </w:r>
      <w:r w:rsidRPr="006A147B">
        <w:rPr>
          <w:rStyle w:val="af8"/>
          <w:rFonts w:hint="cs"/>
          <w:rtl/>
        </w:rPr>
        <w:t>האבי</w:t>
      </w:r>
      <w:r>
        <w:rPr>
          <w:rFonts w:hint="cs"/>
          <w:rtl/>
        </w:rPr>
        <w:t xml:space="preserve"> </w:t>
      </w:r>
      <w:r w:rsidRPr="006A147B">
        <w:rPr>
          <w:rStyle w:val="af8"/>
          <w:rFonts w:hint="cs"/>
          <w:rtl/>
        </w:rPr>
        <w:t>עזרי</w:t>
      </w:r>
      <w:r>
        <w:rPr>
          <w:rFonts w:hint="cs"/>
          <w:rtl/>
        </w:rPr>
        <w:t xml:space="preserve"> דלכן ס"ל לאביי דמחמת סברת "כל מרא ומרא דקא מחית", הוא מזיק רק במה שמפיל את כותל בורו של חבירו, אבל רבא ס"ל דמחמת סברת "כל מרא ומרא דקא מחית", הוא מזיק אף במה שמרפה את קרקע חבירו, ולכן ס"ל לרבא דאף חפירת הבור חשיבא כגירי דיליה, דע"י שמחליש את הקרקע, כשיחפור אח"כ את הבור יפול הכותל, ולכן חשיב כגירי דיליה, אף כשחופר בשעה שאין לשני בור, ועי' במ"ש </w:t>
      </w:r>
      <w:r w:rsidRPr="00FC250C">
        <w:rPr>
          <w:rStyle w:val="af8"/>
          <w:rFonts w:hint="cs"/>
          <w:rtl/>
        </w:rPr>
        <w:t>המהרש"א לקמן</w:t>
      </w:r>
      <w:r>
        <w:rPr>
          <w:rFonts w:hint="cs"/>
          <w:rtl/>
        </w:rPr>
        <w:t xml:space="preserve"> </w:t>
      </w:r>
      <w:r w:rsidRPr="007969DE">
        <w:rPr>
          <w:rStyle w:val="af6"/>
          <w:rFonts w:eastAsia="Guttman Hodes" w:hint="cs"/>
          <w:rtl/>
        </w:rPr>
        <w:t xml:space="preserve">(עי' אות </w:t>
      </w:r>
      <w:r w:rsidRPr="007969DE">
        <w:rPr>
          <w:rStyle w:val="af6"/>
          <w:rFonts w:eastAsia="Guttman Hodes"/>
          <w:rtl/>
        </w:rPr>
        <w:fldChar w:fldCharType="begin"/>
      </w:r>
      <w:r w:rsidRPr="007969DE">
        <w:rPr>
          <w:rStyle w:val="af6"/>
          <w:rFonts w:eastAsia="Guttman Hodes"/>
          <w:rtl/>
        </w:rPr>
        <w:instrText xml:space="preserve"> </w:instrText>
      </w:r>
      <w:r w:rsidRPr="007969DE">
        <w:rPr>
          <w:rStyle w:val="af6"/>
          <w:rFonts w:eastAsia="Guttman Hodes" w:hint="cs"/>
        </w:rPr>
        <w:instrText>REF</w:instrText>
      </w:r>
      <w:r w:rsidRPr="007969DE">
        <w:rPr>
          <w:rStyle w:val="af6"/>
          <w:rFonts w:eastAsia="Guttman Hodes" w:hint="cs"/>
          <w:rtl/>
        </w:rPr>
        <w:instrText xml:space="preserve"> _</w:instrText>
      </w:r>
      <w:r w:rsidRPr="007969DE">
        <w:rPr>
          <w:rStyle w:val="af6"/>
          <w:rFonts w:eastAsia="Guttman Hodes" w:hint="cs"/>
        </w:rPr>
        <w:instrText>Ref70365591 \r \h</w:instrText>
      </w:r>
      <w:r w:rsidRPr="007969D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969DE">
        <w:rPr>
          <w:rStyle w:val="af6"/>
          <w:rFonts w:eastAsia="Guttman Hodes"/>
          <w:rtl/>
        </w:rPr>
      </w:r>
      <w:r w:rsidRPr="007969DE">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7969DE">
        <w:rPr>
          <w:rStyle w:val="af6"/>
          <w:rFonts w:eastAsia="Guttman Hodes"/>
          <w:rtl/>
        </w:rPr>
        <w:fldChar w:fldCharType="end"/>
      </w:r>
      <w:r>
        <w:rPr>
          <w:rFonts w:hint="cs"/>
          <w:rtl/>
        </w:rPr>
        <w:t>.</w:t>
      </w:r>
    </w:p>
    <w:p w14:paraId="7FD0A6A2" w14:textId="77777777" w:rsidR="00714340" w:rsidRPr="006F0272" w:rsidRDefault="00714340" w:rsidP="00714340">
      <w:pPr>
        <w:pStyle w:val="a2"/>
        <w:rPr>
          <w:rtl/>
        </w:rPr>
      </w:pPr>
      <w:bookmarkStart w:id="1739" w:name="_Toc73437302"/>
      <w:r>
        <w:rPr>
          <w:rFonts w:hint="cs"/>
          <w:rtl/>
        </w:rPr>
        <w:t>בי' האבי עזרי ברבא דבסומך בור אינו מזיק מעכשיו אלא עושה בידים נזק אח"כ ויש לו שם מזיק</w:t>
      </w:r>
      <w:bookmarkEnd w:id="1739"/>
    </w:p>
    <w:p w14:paraId="0295A0BF" w14:textId="59148C09" w:rsidR="00714340" w:rsidRPr="003152B8" w:rsidRDefault="00714340" w:rsidP="0008214F">
      <w:pPr>
        <w:pStyle w:val="a"/>
        <w:rPr>
          <w:rFonts w:ascii="Cambria" w:hAnsi="Cambria"/>
        </w:rPr>
      </w:pPr>
      <w:r>
        <w:rPr>
          <w:rFonts w:hint="cs"/>
          <w:rtl/>
        </w:rPr>
        <w:t>וכתב</w:t>
      </w:r>
      <w:r w:rsidRPr="0060137E">
        <w:rPr>
          <w:rFonts w:hint="cs"/>
          <w:rtl/>
        </w:rPr>
        <w:t xml:space="preserve"> </w:t>
      </w:r>
      <w:r w:rsidRPr="003B6ACD">
        <w:rPr>
          <w:rStyle w:val="af8"/>
          <w:rFonts w:hint="cs"/>
          <w:rtl/>
        </w:rPr>
        <w:t>האבי עזרי</w:t>
      </w:r>
      <w:r>
        <w:rPr>
          <w:rFonts w:hint="cs"/>
          <w:rtl/>
        </w:rPr>
        <w:t xml:space="preserve"> </w:t>
      </w:r>
      <w:r w:rsidRPr="003B6ACD">
        <w:rPr>
          <w:rStyle w:val="af6"/>
          <w:rFonts w:eastAsia="Guttman Hodes" w:hint="cs"/>
          <w:rtl/>
        </w:rPr>
        <w:t>(קונ' הרחקת נזיקין או' י"</w:t>
      </w:r>
      <w:r>
        <w:rPr>
          <w:rStyle w:val="af6"/>
          <w:rFonts w:eastAsia="Guttman Hodes" w:hint="cs"/>
          <w:rtl/>
        </w:rPr>
        <w:t xml:space="preserve">ב ד"ה ונמצא) </w:t>
      </w:r>
      <w:r>
        <w:rPr>
          <w:rFonts w:hint="cs"/>
          <w:rtl/>
        </w:rPr>
        <w:t xml:space="preserve">דא"כ מבואר דהא דאמר רבא את סברת "כל מרא ומרא דקא מחית קא מרפית לה לארעי", הוא כיון דרק מחמת סברא זו חשיב כגירי דיליה אף עכשיו כשהשני עדיין לא סמך בור, אך אין כוונת רבא לומר דמעכשיו הוא מזיק, אלא דהוא עושה בידים דבר שיזיק אח"כ לשני כשיחפור את בורו, וכיון דס"ל לרבא דהסומך דבר שיזיק אח"כ כשיבא הניזק, יש לו שם </w:t>
      </w:r>
      <w:r>
        <w:rPr>
          <w:rFonts w:hint="cs"/>
          <w:rtl/>
        </w:rPr>
        <w:lastRenderedPageBreak/>
        <w:t xml:space="preserve">מזיק כבר מעכשיו, </w:t>
      </w:r>
      <w:r w:rsidRPr="00FC5B1C">
        <w:rPr>
          <w:rStyle w:val="afa"/>
          <w:rFonts w:hint="cs"/>
          <w:rtl/>
        </w:rPr>
        <w:t xml:space="preserve">[כדביאר </w:t>
      </w:r>
      <w:r w:rsidRPr="00FC5B1C">
        <w:rPr>
          <w:rStyle w:val="affa"/>
          <w:rFonts w:hint="cs"/>
          <w:rtl/>
        </w:rPr>
        <w:t>האבי עזרי</w:t>
      </w:r>
      <w:r w:rsidRPr="00FC5B1C">
        <w:rPr>
          <w:rStyle w:val="afa"/>
          <w:rFonts w:hint="cs"/>
          <w:rtl/>
        </w:rPr>
        <w:t xml:space="preserve"> </w:t>
      </w:r>
      <w:r w:rsidRPr="00FC5B1C">
        <w:rPr>
          <w:rStyle w:val="aff6"/>
          <w:rFonts w:hint="cs"/>
          <w:rtl/>
        </w:rPr>
        <w:t xml:space="preserve">(עי' אות </w:t>
      </w:r>
      <w:r w:rsidRPr="00FC5B1C">
        <w:rPr>
          <w:rStyle w:val="aff6"/>
          <w:rtl/>
        </w:rPr>
        <w:fldChar w:fldCharType="begin"/>
      </w:r>
      <w:r w:rsidRPr="00FC5B1C">
        <w:rPr>
          <w:rStyle w:val="aff6"/>
          <w:rtl/>
        </w:rPr>
        <w:instrText xml:space="preserve"> </w:instrText>
      </w:r>
      <w:r w:rsidRPr="00FC5B1C">
        <w:rPr>
          <w:rStyle w:val="aff6"/>
          <w:rFonts w:hint="cs"/>
        </w:rPr>
        <w:instrText>REF</w:instrText>
      </w:r>
      <w:r w:rsidRPr="00FC5B1C">
        <w:rPr>
          <w:rStyle w:val="aff6"/>
          <w:rFonts w:hint="cs"/>
          <w:rtl/>
        </w:rPr>
        <w:instrText xml:space="preserve"> _</w:instrText>
      </w:r>
      <w:r w:rsidRPr="00FC5B1C">
        <w:rPr>
          <w:rStyle w:val="aff6"/>
          <w:rFonts w:hint="cs"/>
        </w:rPr>
        <w:instrText>Ref70499941 \r \h</w:instrText>
      </w:r>
      <w:r w:rsidRPr="00FC5B1C">
        <w:rPr>
          <w:rStyle w:val="aff6"/>
          <w:rtl/>
        </w:rPr>
        <w:instrText xml:space="preserve"> </w:instrText>
      </w:r>
      <w:r w:rsidRPr="00FC5B1C">
        <w:rPr>
          <w:rStyle w:val="aff6"/>
          <w:rtl/>
        </w:rPr>
      </w:r>
      <w:r w:rsidRPr="00FC5B1C">
        <w:rPr>
          <w:rStyle w:val="aff6"/>
          <w:rtl/>
        </w:rPr>
        <w:fldChar w:fldCharType="separate"/>
      </w:r>
      <w:r w:rsidR="00AA5F53">
        <w:rPr>
          <w:rStyle w:val="aff6"/>
          <w:cs/>
        </w:rPr>
        <w:t>‎</w:t>
      </w:r>
      <w:r w:rsidR="00AA5F53">
        <w:rPr>
          <w:rStyle w:val="aff6"/>
          <w:rtl/>
        </w:rPr>
        <w:t>צא)</w:t>
      </w:r>
      <w:r w:rsidRPr="00FC5B1C">
        <w:rPr>
          <w:rStyle w:val="aff6"/>
          <w:rtl/>
        </w:rPr>
        <w:fldChar w:fldCharType="end"/>
      </w:r>
      <w:r w:rsidRPr="00FC5B1C">
        <w:rPr>
          <w:rStyle w:val="afa"/>
          <w:rFonts w:hint="cs"/>
          <w:rtl/>
        </w:rPr>
        <w:t xml:space="preserve">], </w:t>
      </w:r>
      <w:r>
        <w:rPr>
          <w:rFonts w:hint="cs"/>
          <w:rtl/>
        </w:rPr>
        <w:t>לכן בחופר בור שמעשה החפירה של עכשיו יזיק אח"כ, ס"ל לרבא דאסור לסמוך.</w:t>
      </w:r>
    </w:p>
    <w:p w14:paraId="41448332" w14:textId="77777777" w:rsidR="00714340" w:rsidRDefault="00714340" w:rsidP="00714340">
      <w:pPr>
        <w:pStyle w:val="afd"/>
        <w:rPr>
          <w:rtl/>
        </w:rPr>
      </w:pPr>
      <w:bookmarkStart w:id="1740" w:name="_Toc73437303"/>
      <w:r>
        <w:rPr>
          <w:rFonts w:hint="cs"/>
          <w:rtl/>
        </w:rPr>
        <w:t>בי' הגרנ"פ בדברי אביי רבא לרש"י ותוס'</w:t>
      </w:r>
      <w:bookmarkEnd w:id="1740"/>
    </w:p>
    <w:p w14:paraId="7C69FDC3" w14:textId="77777777" w:rsidR="00714340" w:rsidRDefault="00714340" w:rsidP="00714340">
      <w:pPr>
        <w:pStyle w:val="1"/>
        <w:rPr>
          <w:rtl/>
        </w:rPr>
      </w:pPr>
      <w:bookmarkStart w:id="1741" w:name="_Toc73437304"/>
      <w:r>
        <w:rPr>
          <w:rFonts w:hint="cs"/>
          <w:rtl/>
        </w:rPr>
        <w:t>בי' הגרנ"פ ברש"י דפליגי בהרחקה כשאין ניזק וגם בנזק בחפירה</w:t>
      </w:r>
      <w:bookmarkEnd w:id="1741"/>
    </w:p>
    <w:p w14:paraId="09392891" w14:textId="77777777" w:rsidR="00714340" w:rsidRPr="0027008F" w:rsidRDefault="00714340" w:rsidP="00714340">
      <w:pPr>
        <w:pStyle w:val="a2"/>
        <w:rPr>
          <w:rtl/>
        </w:rPr>
      </w:pPr>
      <w:bookmarkStart w:id="1742" w:name="_Toc73437305"/>
      <w:r>
        <w:rPr>
          <w:rFonts w:hint="cs"/>
          <w:rtl/>
        </w:rPr>
        <w:t>דברי הגרנ"פ דמבו' ברש"י דלרבנן כונס לתוך שלו שלא יזיק ואמר אביי דכשאין ניזק א"צ לכנוס</w:t>
      </w:r>
      <w:bookmarkEnd w:id="1742"/>
    </w:p>
    <w:p w14:paraId="70D5E690" w14:textId="1DEFD853" w:rsidR="00714340" w:rsidRDefault="00714340" w:rsidP="0008214F">
      <w:pPr>
        <w:pStyle w:val="a"/>
        <w:rPr>
          <w:rtl/>
        </w:rPr>
      </w:pPr>
      <w:bookmarkStart w:id="1743" w:name="_Ref70540994"/>
      <w:r>
        <w:rPr>
          <w:rFonts w:hint="cs"/>
          <w:rtl/>
        </w:rPr>
        <w:t xml:space="preserve">במ"ש </w:t>
      </w:r>
      <w:r w:rsidRPr="007473E4">
        <w:rPr>
          <w:rStyle w:val="af8"/>
          <w:rFonts w:hint="cs"/>
          <w:rtl/>
        </w:rPr>
        <w:t>רש"י</w:t>
      </w:r>
      <w:r w:rsidRPr="008F6BB9">
        <w:rPr>
          <w:rStyle w:val="af6"/>
          <w:rFonts w:eastAsia="Guttman Hodes" w:hint="cs"/>
          <w:rtl/>
        </w:rPr>
        <w:t xml:space="preserve"> (עי' אות </w:t>
      </w:r>
      <w:r w:rsidRPr="008F6BB9">
        <w:rPr>
          <w:rStyle w:val="af6"/>
          <w:rFonts w:eastAsia="Guttman Hodes"/>
          <w:rtl/>
        </w:rPr>
        <w:fldChar w:fldCharType="begin"/>
      </w:r>
      <w:r w:rsidRPr="008F6BB9">
        <w:rPr>
          <w:rStyle w:val="af6"/>
          <w:rFonts w:eastAsia="Guttman Hodes"/>
          <w:rtl/>
        </w:rPr>
        <w:instrText xml:space="preserve"> </w:instrText>
      </w:r>
      <w:r w:rsidRPr="008F6BB9">
        <w:rPr>
          <w:rStyle w:val="af6"/>
          <w:rFonts w:eastAsia="Guttman Hodes" w:hint="cs"/>
        </w:rPr>
        <w:instrText>REF</w:instrText>
      </w:r>
      <w:r w:rsidRPr="008F6BB9">
        <w:rPr>
          <w:rStyle w:val="af6"/>
          <w:rFonts w:eastAsia="Guttman Hodes" w:hint="cs"/>
          <w:rtl/>
        </w:rPr>
        <w:instrText xml:space="preserve"> _</w:instrText>
      </w:r>
      <w:r w:rsidRPr="008F6BB9">
        <w:rPr>
          <w:rStyle w:val="af6"/>
          <w:rFonts w:eastAsia="Guttman Hodes" w:hint="cs"/>
        </w:rPr>
        <w:instrText>Ref70540978 \r \h</w:instrText>
      </w:r>
      <w:r w:rsidRPr="008F6BB9">
        <w:rPr>
          <w:rStyle w:val="af6"/>
          <w:rFonts w:eastAsia="Guttman Hodes"/>
          <w:rtl/>
        </w:rPr>
        <w:instrText xml:space="preserve"> </w:instrText>
      </w:r>
      <w:r w:rsidRPr="008F6BB9">
        <w:rPr>
          <w:rStyle w:val="af6"/>
          <w:rFonts w:eastAsia="Guttman Hodes"/>
          <w:rtl/>
        </w:rPr>
      </w:r>
      <w:r w:rsidRPr="008F6BB9">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8F6BB9">
        <w:rPr>
          <w:rStyle w:val="af6"/>
          <w:rFonts w:eastAsia="Guttman Hodes"/>
          <w:rtl/>
        </w:rPr>
        <w:fldChar w:fldCharType="end"/>
      </w:r>
      <w:r>
        <w:rPr>
          <w:rFonts w:hint="cs"/>
          <w:rtl/>
        </w:rPr>
        <w:t xml:space="preserve"> דהא דאמר אביי בל"ב דמותר לסמוך אף לרבנן דס"ל דאדם צריך לכנוס לתוך רשותו, בכדי שלא יזיק את חבירו, ולא ס"ל לרבנן את סברת ר"י דזה חופר בתוך שלו וזה נוטע בתוך שלו, כתב </w:t>
      </w:r>
      <w:r w:rsidRPr="007473E4">
        <w:rPr>
          <w:rStyle w:val="af8"/>
          <w:rFonts w:hint="cs"/>
          <w:rtl/>
        </w:rPr>
        <w:t>בחי' רבי נחום</w:t>
      </w:r>
      <w:r w:rsidRPr="007969DE">
        <w:rPr>
          <w:rStyle w:val="af6"/>
          <w:rFonts w:eastAsia="Guttman Hodes" w:hint="cs"/>
          <w:rtl/>
        </w:rPr>
        <w:t xml:space="preserve"> (או' ח' ד"ה והנה) </w:t>
      </w:r>
      <w:r>
        <w:rPr>
          <w:rFonts w:hint="cs"/>
          <w:rtl/>
        </w:rPr>
        <w:t xml:space="preserve">דמשמע מדברי </w:t>
      </w:r>
      <w:r w:rsidRPr="007473E4">
        <w:rPr>
          <w:rStyle w:val="af8"/>
          <w:rFonts w:hint="cs"/>
          <w:rtl/>
        </w:rPr>
        <w:t>רש"י</w:t>
      </w:r>
      <w:r>
        <w:rPr>
          <w:rFonts w:hint="cs"/>
          <w:rtl/>
        </w:rPr>
        <w:t xml:space="preserve"> דעיקר פלוגתת ר"י ורבנן, היא בסברא זו, דלרבנן חייב לכנוס לתוך רשותו בכדי שלא יזיק את חבירו, ולר"י כל שעושה בתוך שלו, אינו חייב להרחיק, ויכול לומר דעל הניזק להרחיק את עצמו, וביאר </w:t>
      </w:r>
      <w:r w:rsidRPr="003A1E6A">
        <w:rPr>
          <w:rStyle w:val="af8"/>
          <w:rFonts w:hint="cs"/>
          <w:rtl/>
        </w:rPr>
        <w:t>בחי' רבי נחום</w:t>
      </w:r>
      <w:r>
        <w:rPr>
          <w:rFonts w:hint="cs"/>
          <w:rtl/>
        </w:rPr>
        <w:t xml:space="preserve"> דכוונת </w:t>
      </w:r>
      <w:r w:rsidRPr="003A1E6A">
        <w:rPr>
          <w:rStyle w:val="af8"/>
          <w:rFonts w:hint="cs"/>
          <w:rtl/>
        </w:rPr>
        <w:t>רש"י</w:t>
      </w:r>
      <w:r>
        <w:rPr>
          <w:rFonts w:hint="cs"/>
          <w:rtl/>
        </w:rPr>
        <w:t xml:space="preserve"> לומר דכיון דלרבנן לעולם צריך לכנוס בתוך שלו, א"כ אף כשעדיין הניזק אינו לפנינו יתחייב להרחיק, ולכן הוצרך אביי לומר דאף לרבנן כל חיוב ההרחקה הוא רק במקום שהניזק כבר נמצא לפנינו.</w:t>
      </w:r>
      <w:bookmarkEnd w:id="1743"/>
    </w:p>
    <w:p w14:paraId="58FB22BD" w14:textId="77777777" w:rsidR="00714340" w:rsidRDefault="00714340" w:rsidP="00714340">
      <w:pPr>
        <w:pStyle w:val="a2"/>
        <w:rPr>
          <w:rtl/>
        </w:rPr>
      </w:pPr>
      <w:bookmarkStart w:id="1744" w:name="_Toc73437306"/>
      <w:r>
        <w:rPr>
          <w:rFonts w:hint="cs"/>
          <w:rtl/>
        </w:rPr>
        <w:t>בי' הגרנ"פ ברש"י דלאביי כשאינן ניזק א"א לתבוע הרחקה מהמזיק או דכשאין ניזק מודו רבנן</w:t>
      </w:r>
      <w:bookmarkEnd w:id="1744"/>
    </w:p>
    <w:p w14:paraId="35709363" w14:textId="77777777" w:rsidR="00714340" w:rsidRDefault="00714340" w:rsidP="0008214F">
      <w:pPr>
        <w:pStyle w:val="a"/>
        <w:rPr>
          <w:rtl/>
        </w:rPr>
      </w:pPr>
      <w:r>
        <w:rPr>
          <w:rFonts w:hint="cs"/>
          <w:rtl/>
        </w:rPr>
        <w:t xml:space="preserve">וביאר </w:t>
      </w:r>
      <w:r w:rsidRPr="007473E4">
        <w:rPr>
          <w:rStyle w:val="af8"/>
          <w:rFonts w:hint="cs"/>
          <w:rtl/>
        </w:rPr>
        <w:t>בחי' רבי נחום</w:t>
      </w:r>
      <w:r>
        <w:rPr>
          <w:rFonts w:hint="cs"/>
          <w:rtl/>
        </w:rPr>
        <w:t xml:space="preserve"> דלפי"ז ס"ל לאביי דכיון שהניזק אינו לפנינו, אינו יכול לתבוע מהמזיק להרחיק, ולכן אף שאדם חייב לכנוס לתוך שלו שלא יזיק, מ"מ אין השני יכול לתבוע ממנו להרחיק כ"ז שאין ניזק לפנינו, אך כתב </w:t>
      </w:r>
      <w:r w:rsidRPr="007473E4">
        <w:rPr>
          <w:rStyle w:val="af8"/>
          <w:rFonts w:hint="cs"/>
          <w:rtl/>
        </w:rPr>
        <w:t>בחי' רבי נחום</w:t>
      </w:r>
      <w:r>
        <w:rPr>
          <w:rFonts w:hint="cs"/>
          <w:rtl/>
        </w:rPr>
        <w:t xml:space="preserve"> דעוד אפש"ל דמודו רבנן דכיון שהניזק אינו לפנינו דבכה"ג על הניזק להרחיק את עצמו.</w:t>
      </w:r>
    </w:p>
    <w:p w14:paraId="3AD317EE" w14:textId="77777777" w:rsidR="00714340" w:rsidRPr="00787E36" w:rsidRDefault="00714340" w:rsidP="00714340">
      <w:pPr>
        <w:pStyle w:val="a2"/>
        <w:rPr>
          <w:rtl/>
        </w:rPr>
      </w:pPr>
      <w:bookmarkStart w:id="1745" w:name="_Toc73437307"/>
      <w:r>
        <w:rPr>
          <w:rFonts w:hint="cs"/>
          <w:rtl/>
        </w:rPr>
        <w:t>דברי הגרנ"פ דמשמע דאביי ורבא פליגי בתרתי גם בנזק בריפוי קרקע וגם בהרחקה כשאין ניזק</w:t>
      </w:r>
      <w:bookmarkEnd w:id="1745"/>
    </w:p>
    <w:p w14:paraId="4F49CC91" w14:textId="552CACEA" w:rsidR="00714340" w:rsidRPr="00A462B7" w:rsidRDefault="00714340" w:rsidP="0008214F">
      <w:pPr>
        <w:pStyle w:val="a"/>
        <w:rPr>
          <w:rStyle w:val="afa"/>
          <w:rtl/>
        </w:rPr>
      </w:pPr>
      <w:bookmarkStart w:id="1746" w:name="_Ref70845085"/>
      <w:r>
        <w:rPr>
          <w:rFonts w:hint="cs"/>
          <w:rtl/>
        </w:rPr>
        <w:t xml:space="preserve">וכתב </w:t>
      </w:r>
      <w:r w:rsidRPr="007473E4">
        <w:rPr>
          <w:rStyle w:val="af8"/>
          <w:rFonts w:hint="cs"/>
          <w:rtl/>
        </w:rPr>
        <w:t>בחי' רבי נחום</w:t>
      </w:r>
      <w:r>
        <w:rPr>
          <w:rFonts w:hint="cs"/>
          <w:rtl/>
        </w:rPr>
        <w:t xml:space="preserve"> </w:t>
      </w:r>
      <w:r w:rsidRPr="007969DE">
        <w:rPr>
          <w:rStyle w:val="af6"/>
          <w:rFonts w:eastAsia="Guttman Hodes" w:hint="cs"/>
          <w:rtl/>
        </w:rPr>
        <w:t>(או' ח' ד"ה ולא)</w:t>
      </w:r>
      <w:r>
        <w:rPr>
          <w:rFonts w:hint="cs"/>
          <w:rtl/>
        </w:rPr>
        <w:t xml:space="preserve"> דבפשטות כיון דאביי לא הוצרך לבאר כלל אמאי לר"י מותר לסמוך א"כ מבואר דפשיטא ליה דלא הוי גירי דיליה, כיון דפליג על סברת "כל מרא ומרא דקא מחית קא מרפית לה לארעי", וכתב </w:t>
      </w:r>
      <w:r w:rsidRPr="007473E4">
        <w:rPr>
          <w:rStyle w:val="af8"/>
          <w:rFonts w:hint="cs"/>
          <w:rtl/>
        </w:rPr>
        <w:t>בחי' רבי נחום</w:t>
      </w:r>
      <w:r>
        <w:rPr>
          <w:rFonts w:hint="cs"/>
          <w:rtl/>
        </w:rPr>
        <w:t xml:space="preserve"> דא"כ לדעת </w:t>
      </w:r>
      <w:r w:rsidRPr="00A462B7">
        <w:rPr>
          <w:rStyle w:val="af8"/>
          <w:rFonts w:hint="cs"/>
          <w:rtl/>
        </w:rPr>
        <w:t>רש"י</w:t>
      </w:r>
      <w:r>
        <w:rPr>
          <w:rFonts w:hint="cs"/>
          <w:rtl/>
        </w:rPr>
        <w:t xml:space="preserve"> אביי ורבא פליגי בתרתי, דלאביי לא הוי גירי דיליה, ואף לדעת רבנן ס"ל דמותר לסמוך כיון שהניזק אינו לפנינו. </w:t>
      </w:r>
      <w:r w:rsidRPr="00A462B7">
        <w:rPr>
          <w:rStyle w:val="afa"/>
          <w:rFonts w:hint="cs"/>
          <w:rtl/>
        </w:rPr>
        <w:t xml:space="preserve">[ועי' במ"ש </w:t>
      </w:r>
      <w:r w:rsidRPr="00AC7D4B">
        <w:rPr>
          <w:rStyle w:val="affa"/>
          <w:rFonts w:hint="cs"/>
          <w:rtl/>
        </w:rPr>
        <w:t>בחי' רבי נחום</w:t>
      </w:r>
      <w:r>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Ref70844855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קה)</w:t>
      </w:r>
      <w:r w:rsidRPr="00AC7D4B">
        <w:rPr>
          <w:rStyle w:val="aff6"/>
          <w:rtl/>
        </w:rPr>
        <w:fldChar w:fldCharType="end"/>
      </w:r>
      <w:r>
        <w:rPr>
          <w:rStyle w:val="afa"/>
          <w:rFonts w:hint="cs"/>
          <w:rtl/>
        </w:rPr>
        <w:t xml:space="preserve"> </w:t>
      </w:r>
      <w:r w:rsidRPr="00A462B7">
        <w:rPr>
          <w:rStyle w:val="afa"/>
          <w:rFonts w:hint="cs"/>
          <w:rtl/>
        </w:rPr>
        <w:t>דלדעת ה</w:t>
      </w:r>
      <w:r w:rsidRPr="00AC7D4B">
        <w:rPr>
          <w:rStyle w:val="affa"/>
          <w:rFonts w:hint="cs"/>
          <w:rtl/>
        </w:rPr>
        <w:t>ריטב"א</w:t>
      </w:r>
      <w:r w:rsidRPr="00A462B7">
        <w:rPr>
          <w:rStyle w:val="afa"/>
          <w:rFonts w:hint="cs"/>
          <w:rtl/>
        </w:rPr>
        <w:t xml:space="preserve"> לא פליגי בתרתי, ועי' במה שביאר </w:t>
      </w:r>
      <w:r w:rsidRPr="00AC7D4B">
        <w:rPr>
          <w:rStyle w:val="affa"/>
          <w:rFonts w:hint="cs"/>
          <w:rtl/>
        </w:rPr>
        <w:t>במשנת ר"א</w:t>
      </w:r>
      <w:r w:rsidRPr="00A462B7">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Ref70844901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קיג)</w:t>
      </w:r>
      <w:r w:rsidRPr="00AC7D4B">
        <w:rPr>
          <w:rStyle w:val="aff6"/>
          <w:rtl/>
        </w:rPr>
        <w:fldChar w:fldCharType="end"/>
      </w:r>
      <w:r w:rsidRPr="00A462B7">
        <w:rPr>
          <w:rStyle w:val="afa"/>
          <w:rFonts w:hint="cs"/>
          <w:rtl/>
        </w:rPr>
        <w:t xml:space="preserve"> בדעת אביי</w:t>
      </w:r>
      <w:r>
        <w:rPr>
          <w:rStyle w:val="afa"/>
          <w:rFonts w:hint="cs"/>
          <w:rtl/>
        </w:rPr>
        <w:t>,</w:t>
      </w:r>
      <w:r w:rsidRPr="00A462B7">
        <w:rPr>
          <w:rStyle w:val="afa"/>
          <w:rFonts w:hint="cs"/>
          <w:rtl/>
        </w:rPr>
        <w:t xml:space="preserve"> ובמה שביאר </w:t>
      </w:r>
      <w:r w:rsidRPr="00AC7D4B">
        <w:rPr>
          <w:rStyle w:val="affa"/>
          <w:rFonts w:hint="cs"/>
          <w:rtl/>
        </w:rPr>
        <w:t>במשנת ר"א</w:t>
      </w:r>
      <w:r w:rsidRPr="00A462B7">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Ref70844909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קיז)</w:t>
      </w:r>
      <w:r w:rsidRPr="00AC7D4B">
        <w:rPr>
          <w:rStyle w:val="aff6"/>
          <w:rtl/>
        </w:rPr>
        <w:fldChar w:fldCharType="end"/>
      </w:r>
      <w:r w:rsidRPr="00A462B7">
        <w:rPr>
          <w:rStyle w:val="afa"/>
          <w:rFonts w:hint="cs"/>
          <w:rtl/>
        </w:rPr>
        <w:t xml:space="preserve"> בדעת רבא דלא פליגי בתרתי].</w:t>
      </w:r>
      <w:bookmarkEnd w:id="1746"/>
    </w:p>
    <w:p w14:paraId="5D39BEF9" w14:textId="77777777" w:rsidR="00714340" w:rsidRPr="008C5085" w:rsidRDefault="00714340" w:rsidP="00714340">
      <w:pPr>
        <w:pStyle w:val="1"/>
        <w:rPr>
          <w:rtl/>
        </w:rPr>
      </w:pPr>
      <w:bookmarkStart w:id="1747" w:name="_Toc73437308"/>
      <w:r>
        <w:rPr>
          <w:rFonts w:hint="cs"/>
          <w:rtl/>
        </w:rPr>
        <w:t>בי' הגרנ"פ בתוס' דכוונת רבא לומר דבור הוי ג"ד ומודה ר"י</w:t>
      </w:r>
      <w:bookmarkEnd w:id="1747"/>
    </w:p>
    <w:p w14:paraId="0B6050AB" w14:textId="77777777" w:rsidR="00714340" w:rsidRDefault="00714340" w:rsidP="00714340">
      <w:pPr>
        <w:pStyle w:val="a2"/>
        <w:rPr>
          <w:rtl/>
        </w:rPr>
      </w:pPr>
      <w:bookmarkStart w:id="1748" w:name="_Toc73437309"/>
      <w:r>
        <w:rPr>
          <w:rFonts w:hint="cs"/>
          <w:rtl/>
        </w:rPr>
        <w:t>בי' הגרנ"פ בתוס' דכוונת רבא לומר דכיון שמזיק בריפוי הקרקע הוי ג"ד ואף ר"י מודה דלא סומך</w:t>
      </w:r>
      <w:bookmarkEnd w:id="1748"/>
    </w:p>
    <w:p w14:paraId="09036D6B" w14:textId="77777777" w:rsidR="00714340" w:rsidRDefault="00714340" w:rsidP="0008214F">
      <w:pPr>
        <w:pStyle w:val="a"/>
        <w:rPr>
          <w:rStyle w:val="afa"/>
          <w:rtl/>
        </w:rPr>
      </w:pPr>
      <w:r>
        <w:rPr>
          <w:rFonts w:hint="cs"/>
          <w:rtl/>
        </w:rPr>
        <w:t xml:space="preserve">בהא דאמר רבא דאינו סומך אפי' לר"י מסברת "כל מרא ומרא דקא מחית קא מרפית לה לארעי", כתב </w:t>
      </w:r>
      <w:r w:rsidRPr="003A1E6A">
        <w:rPr>
          <w:rStyle w:val="af8"/>
          <w:rFonts w:hint="cs"/>
          <w:rtl/>
        </w:rPr>
        <w:t>בחי' רבי נחום</w:t>
      </w:r>
      <w:r w:rsidRPr="007969DE">
        <w:rPr>
          <w:rStyle w:val="af6"/>
          <w:rFonts w:eastAsia="Guttman Hodes" w:hint="cs"/>
          <w:rtl/>
        </w:rPr>
        <w:t xml:space="preserve"> (או' ט' ד"ה שם בגמ')</w:t>
      </w:r>
      <w:r>
        <w:rPr>
          <w:rFonts w:hint="cs"/>
          <w:rtl/>
        </w:rPr>
        <w:t xml:space="preserve"> דבפשטות כוונת רבא לומר דהוי גירי דיליה ולכן אף לר"י אינו סומך, וכתב </w:t>
      </w:r>
      <w:r w:rsidRPr="003A1E6A">
        <w:rPr>
          <w:rStyle w:val="af8"/>
          <w:rFonts w:hint="cs"/>
          <w:rtl/>
        </w:rPr>
        <w:t>בחי' רבי נחום</w:t>
      </w:r>
      <w:r>
        <w:rPr>
          <w:rFonts w:hint="cs"/>
          <w:rtl/>
        </w:rPr>
        <w:t xml:space="preserve"> דכן מבואר בדברי </w:t>
      </w:r>
      <w:r w:rsidRPr="003A1E6A">
        <w:rPr>
          <w:rStyle w:val="af8"/>
          <w:rFonts w:hint="cs"/>
          <w:rtl/>
        </w:rPr>
        <w:t>התוס'</w:t>
      </w:r>
      <w:r>
        <w:rPr>
          <w:rStyle w:val="af8"/>
          <w:rFonts w:hint="cs"/>
          <w:rtl/>
        </w:rPr>
        <w:t xml:space="preserve"> לעיל</w:t>
      </w:r>
      <w:r>
        <w:rPr>
          <w:rFonts w:hint="cs"/>
          <w:rtl/>
        </w:rPr>
        <w:t xml:space="preserve"> </w:t>
      </w:r>
      <w:r w:rsidRPr="0014342D">
        <w:rPr>
          <w:rStyle w:val="af6"/>
          <w:rFonts w:eastAsia="Guttman Hodes" w:hint="cs"/>
          <w:rtl/>
        </w:rPr>
        <w:t>(יז. ד"ה לא)</w:t>
      </w:r>
      <w:r>
        <w:rPr>
          <w:rFonts w:hint="cs"/>
          <w:rtl/>
        </w:rPr>
        <w:t xml:space="preserve"> דכתבו דכיון שבתחילת הנזק הוא מזיק בגירי דילי, אף ר"י מודה דצריך להרחיק. </w:t>
      </w:r>
      <w:r w:rsidRPr="007A6122">
        <w:rPr>
          <w:rStyle w:val="afa"/>
          <w:rFonts w:hint="cs"/>
          <w:rtl/>
        </w:rPr>
        <w:t>[א</w:t>
      </w:r>
      <w:r>
        <w:rPr>
          <w:rStyle w:val="afa"/>
          <w:rFonts w:hint="cs"/>
          <w:rtl/>
        </w:rPr>
        <w:t>ף</w:t>
      </w:r>
      <w:r w:rsidRPr="007A6122">
        <w:rPr>
          <w:rStyle w:val="afa"/>
          <w:rFonts w:hint="cs"/>
          <w:rtl/>
        </w:rPr>
        <w:t xml:space="preserve"> </w:t>
      </w:r>
      <w:r>
        <w:rPr>
          <w:rStyle w:val="afa"/>
          <w:rFonts w:hint="cs"/>
          <w:rtl/>
        </w:rPr>
        <w:t>ש</w:t>
      </w:r>
      <w:r w:rsidRPr="007A6122">
        <w:rPr>
          <w:rStyle w:val="afa"/>
          <w:rFonts w:hint="cs"/>
          <w:rtl/>
        </w:rPr>
        <w:t>עיקר הנזק הוא בהמשך ע"י המתונת</w:t>
      </w:r>
      <w:r w:rsidRPr="00687379">
        <w:rPr>
          <w:rStyle w:val="afa"/>
          <w:rFonts w:hint="cs"/>
          <w:rtl/>
        </w:rPr>
        <w:t>א]</w:t>
      </w:r>
      <w:r>
        <w:rPr>
          <w:rStyle w:val="afa"/>
          <w:rFonts w:hint="cs"/>
          <w:rtl/>
        </w:rPr>
        <w:t>.</w:t>
      </w:r>
    </w:p>
    <w:p w14:paraId="6389454F" w14:textId="77777777" w:rsidR="00714340" w:rsidRPr="003B185F" w:rsidRDefault="00714340" w:rsidP="00714340">
      <w:pPr>
        <w:pStyle w:val="a2"/>
        <w:rPr>
          <w:rtl/>
        </w:rPr>
      </w:pPr>
    </w:p>
    <w:p w14:paraId="2434E4AE" w14:textId="77777777" w:rsidR="00714340" w:rsidRDefault="00714340" w:rsidP="00714340">
      <w:pPr>
        <w:pStyle w:val="1"/>
        <w:rPr>
          <w:rtl/>
        </w:rPr>
      </w:pPr>
      <w:bookmarkStart w:id="1749" w:name="_Toc73437310"/>
      <w:r>
        <w:rPr>
          <w:rFonts w:hint="cs"/>
          <w:rtl/>
        </w:rPr>
        <w:t>בי' הגרנ"פ בסברת רבא לרש"י דלר"י אין היתר דעושה בשלו</w:t>
      </w:r>
      <w:bookmarkEnd w:id="1749"/>
    </w:p>
    <w:p w14:paraId="1C35C027" w14:textId="77777777" w:rsidR="00714340" w:rsidRPr="00DD38ED" w:rsidRDefault="00714340" w:rsidP="00714340">
      <w:pPr>
        <w:pStyle w:val="a2"/>
        <w:rPr>
          <w:rtl/>
        </w:rPr>
      </w:pPr>
      <w:bookmarkStart w:id="1750" w:name="_Toc73437311"/>
      <w:r>
        <w:rPr>
          <w:rFonts w:hint="cs"/>
          <w:rtl/>
        </w:rPr>
        <w:t>קו' הגרנ"פ דלרש"י א"א לומר דכוונת רבא דלר"י הוי ג"ד וא"כ צ"ב מה כוונת רבא בסברתו</w:t>
      </w:r>
      <w:bookmarkEnd w:id="1750"/>
    </w:p>
    <w:p w14:paraId="551962F2" w14:textId="77777777" w:rsidR="00714340" w:rsidRPr="00F20BA9" w:rsidRDefault="00714340" w:rsidP="0008214F">
      <w:pPr>
        <w:pStyle w:val="a"/>
        <w:rPr>
          <w:rtl/>
        </w:rPr>
      </w:pPr>
      <w:bookmarkStart w:id="1751" w:name="_Ref70455197"/>
      <w:r>
        <w:rPr>
          <w:rFonts w:hint="cs"/>
          <w:rtl/>
        </w:rPr>
        <w:t xml:space="preserve">אך כתב </w:t>
      </w:r>
      <w:r w:rsidRPr="003A1E6A">
        <w:rPr>
          <w:rStyle w:val="af8"/>
          <w:rFonts w:hint="cs"/>
          <w:rtl/>
        </w:rPr>
        <w:t>בחי' רבי נחום</w:t>
      </w:r>
      <w:r w:rsidRPr="007969DE">
        <w:rPr>
          <w:rStyle w:val="af6"/>
          <w:rFonts w:eastAsia="Guttman Hodes" w:hint="cs"/>
          <w:rtl/>
        </w:rPr>
        <w:t xml:space="preserve"> (או' ט' ד"ה שם בגמ')</w:t>
      </w:r>
      <w:r>
        <w:rPr>
          <w:rFonts w:hint="cs"/>
          <w:rtl/>
        </w:rPr>
        <w:t xml:space="preserve"> דמדברי </w:t>
      </w:r>
      <w:r w:rsidRPr="004D7FA3">
        <w:rPr>
          <w:rStyle w:val="af8"/>
          <w:rFonts w:hint="cs"/>
          <w:rtl/>
        </w:rPr>
        <w:t>רש"י</w:t>
      </w:r>
      <w:r>
        <w:rPr>
          <w:rFonts w:hint="cs"/>
          <w:rtl/>
        </w:rPr>
        <w:t xml:space="preserve"> שלא הזכיר כלל דמחמת סברת "כל מרא ומרא דקא מחית קא מרפית לה לארעי", חשיב גירי דיליה, והוסיף </w:t>
      </w:r>
      <w:r w:rsidRPr="005B4D86">
        <w:rPr>
          <w:rStyle w:val="af8"/>
          <w:rFonts w:hint="cs"/>
          <w:rtl/>
        </w:rPr>
        <w:t>בחי' רבי נחום</w:t>
      </w:r>
      <w:r>
        <w:rPr>
          <w:rFonts w:hint="cs"/>
          <w:rtl/>
        </w:rPr>
        <w:t xml:space="preserve"> דכיון דס"ל</w:t>
      </w:r>
      <w:r w:rsidRPr="003B4535">
        <w:rPr>
          <w:rFonts w:hint="cs"/>
          <w:rtl/>
        </w:rPr>
        <w:t xml:space="preserve"> </w:t>
      </w:r>
      <w:r>
        <w:rPr>
          <w:rStyle w:val="af8"/>
          <w:rFonts w:hint="cs"/>
          <w:rtl/>
        </w:rPr>
        <w:t>ל</w:t>
      </w:r>
      <w:r w:rsidRPr="00273CCF">
        <w:rPr>
          <w:rStyle w:val="af8"/>
          <w:rFonts w:hint="cs"/>
          <w:rtl/>
        </w:rPr>
        <w:t>רש"י לקמן</w:t>
      </w:r>
      <w:r>
        <w:rPr>
          <w:rFonts w:hint="cs"/>
          <w:rtl/>
        </w:rPr>
        <w:t xml:space="preserve"> </w:t>
      </w:r>
      <w:r w:rsidRPr="004D7FA3">
        <w:rPr>
          <w:rStyle w:val="af6"/>
          <w:rFonts w:eastAsia="Guttman Hodes" w:hint="cs"/>
          <w:rtl/>
        </w:rPr>
        <w:t>(כב: ד"ה בגירי</w:t>
      </w:r>
      <w:r>
        <w:rPr>
          <w:rStyle w:val="af6"/>
          <w:rFonts w:eastAsia="Guttman Hodes" w:hint="cs"/>
          <w:rtl/>
        </w:rPr>
        <w:t>, הובא בסימן א' אות נ"ח)</w:t>
      </w:r>
      <w:r>
        <w:rPr>
          <w:rFonts w:hint="cs"/>
          <w:rtl/>
        </w:rPr>
        <w:t xml:space="preserve"> דגירי דיליה היינו חיצים שבאים לניזק מיד גופו של בעל הבית ממש, א"כ א"א לומר דרבא הוצרך לבאר אמאי חפירת בור הוי גירי דיליה, ואילו באילן ובור לא הוי גירי דיליה, כיון שהשורשים עדיין לא גדלו, דהא </w:t>
      </w:r>
      <w:r w:rsidRPr="003A1E6A">
        <w:rPr>
          <w:rStyle w:val="af8"/>
          <w:rFonts w:hint="cs"/>
          <w:rtl/>
        </w:rPr>
        <w:t>לרש"י</w:t>
      </w:r>
      <w:r>
        <w:rPr>
          <w:rFonts w:hint="cs"/>
          <w:rtl/>
        </w:rPr>
        <w:t xml:space="preserve"> פשיטא דאילן ובור אינם גירי דיליה, כיון שהשורשים אינם באים מידו של בעל הבית, והיינו דר"י מודה רק במזיק בידים, </w:t>
      </w:r>
      <w:r w:rsidRPr="005B4D86">
        <w:rPr>
          <w:rStyle w:val="afa"/>
          <w:rFonts w:hint="cs"/>
          <w:rtl/>
        </w:rPr>
        <w:t>[כדביאר</w:t>
      </w:r>
      <w:r w:rsidRPr="00357807">
        <w:rPr>
          <w:rStyle w:val="aff6"/>
          <w:rFonts w:hint="cs"/>
          <w:rtl/>
        </w:rPr>
        <w:t xml:space="preserve"> </w:t>
      </w:r>
      <w:r w:rsidRPr="00F20BA9">
        <w:rPr>
          <w:rStyle w:val="affa"/>
          <w:rFonts w:hint="cs"/>
          <w:rtl/>
        </w:rPr>
        <w:t>בחי' רבי נחום לקמן</w:t>
      </w:r>
      <w:r>
        <w:rPr>
          <w:rStyle w:val="affa"/>
          <w:rFonts w:hint="cs"/>
          <w:rtl/>
        </w:rPr>
        <w:t xml:space="preserve"> </w:t>
      </w:r>
      <w:r w:rsidRPr="00F20BA9">
        <w:rPr>
          <w:rStyle w:val="aff6"/>
          <w:rFonts w:hint="cs"/>
          <w:rtl/>
        </w:rPr>
        <w:t>(כב: או' מ"ו ד"ה ונראה, הובא בסימן א' אות פ"ט)</w:t>
      </w:r>
      <w:r>
        <w:rPr>
          <w:rStyle w:val="afa"/>
          <w:rFonts w:hint="cs"/>
          <w:rtl/>
        </w:rPr>
        <w:t xml:space="preserve"> בדעת</w:t>
      </w:r>
      <w:r>
        <w:rPr>
          <w:rStyle w:val="affa"/>
          <w:rFonts w:hint="cs"/>
          <w:rtl/>
        </w:rPr>
        <w:t xml:space="preserve"> רש"י</w:t>
      </w:r>
      <w:r w:rsidRPr="00357807">
        <w:rPr>
          <w:rStyle w:val="afa"/>
          <w:rFonts w:hint="cs"/>
          <w:rtl/>
        </w:rPr>
        <w:t>],</w:t>
      </w:r>
      <w:r>
        <w:rPr>
          <w:rFonts w:hint="cs"/>
          <w:rtl/>
        </w:rPr>
        <w:t xml:space="preserve"> והקשה </w:t>
      </w:r>
      <w:r w:rsidRPr="003A1E6A">
        <w:rPr>
          <w:rStyle w:val="af8"/>
          <w:rFonts w:hint="cs"/>
          <w:rtl/>
        </w:rPr>
        <w:t>בחי' רבי נחום</w:t>
      </w:r>
      <w:r>
        <w:rPr>
          <w:rFonts w:hint="cs"/>
          <w:rtl/>
        </w:rPr>
        <w:t xml:space="preserve"> דא"כ צ"ב מה כוונת רבא דאינו סומך אף לר"י מסברת "כל מרא ומרא דקא מחית קא מרפית לה לארעי", ומה בא רבא לחלק בין חפירת בור, להרחקת אילן מבור לדעת ר"י.</w:t>
      </w:r>
      <w:bookmarkEnd w:id="1751"/>
    </w:p>
    <w:p w14:paraId="49F5C265" w14:textId="77777777" w:rsidR="00714340" w:rsidRPr="00901C76" w:rsidRDefault="00714340" w:rsidP="00714340">
      <w:pPr>
        <w:pStyle w:val="a2"/>
        <w:rPr>
          <w:rtl/>
        </w:rPr>
      </w:pPr>
      <w:bookmarkStart w:id="1752" w:name="_Toc73437312"/>
      <w:r>
        <w:rPr>
          <w:rFonts w:hint="cs"/>
          <w:rtl/>
        </w:rPr>
        <w:t>בי' הגרנ"פ ברש"י דכוונת רבא דלר"י כיון דמזיק בחפירה אין היתר דעושה בשלו כאילן ובור</w:t>
      </w:r>
      <w:bookmarkEnd w:id="1752"/>
    </w:p>
    <w:p w14:paraId="742F666B" w14:textId="77777777" w:rsidR="00714340" w:rsidRDefault="00714340" w:rsidP="0008214F">
      <w:pPr>
        <w:pStyle w:val="a"/>
        <w:rPr>
          <w:rtl/>
        </w:rPr>
      </w:pPr>
      <w:r>
        <w:rPr>
          <w:rFonts w:hint="cs"/>
          <w:rtl/>
        </w:rPr>
        <w:t xml:space="preserve">וביאר </w:t>
      </w:r>
      <w:r w:rsidRPr="003A1E6A">
        <w:rPr>
          <w:rStyle w:val="af8"/>
          <w:rFonts w:hint="cs"/>
          <w:rtl/>
        </w:rPr>
        <w:t>בחי' רבי נחום</w:t>
      </w:r>
      <w:r>
        <w:rPr>
          <w:rFonts w:hint="cs"/>
          <w:rtl/>
        </w:rPr>
        <w:t xml:space="preserve"> </w:t>
      </w:r>
      <w:r w:rsidRPr="00C6560A">
        <w:rPr>
          <w:rStyle w:val="af6"/>
          <w:rFonts w:eastAsia="Guttman Hodes" w:hint="cs"/>
          <w:rtl/>
        </w:rPr>
        <w:t>(או' ט' ד"ה ושמעתי)</w:t>
      </w:r>
      <w:r>
        <w:rPr>
          <w:rFonts w:hint="cs"/>
          <w:rtl/>
        </w:rPr>
        <w:t xml:space="preserve"> דאף לדעת </w:t>
      </w:r>
      <w:r w:rsidRPr="005B4D86">
        <w:rPr>
          <w:rStyle w:val="af8"/>
          <w:rFonts w:hint="cs"/>
          <w:rtl/>
        </w:rPr>
        <w:t>רש"י</w:t>
      </w:r>
      <w:r>
        <w:rPr>
          <w:rFonts w:hint="cs"/>
          <w:rtl/>
        </w:rPr>
        <w:t xml:space="preserve"> דס"ל דגירי דיליה הוא במזיק בידים, מ"מ באילן ובור צריך לבאר אמאי אין חייב להרחיק לר"י, דהא הוא ממונו המזיק בידים, </w:t>
      </w:r>
      <w:r w:rsidRPr="00917BE1">
        <w:rPr>
          <w:rStyle w:val="afa"/>
          <w:rFonts w:hint="cs"/>
          <w:rtl/>
        </w:rPr>
        <w:t xml:space="preserve">[וכדהקשה </w:t>
      </w:r>
      <w:r w:rsidRPr="00917BE1">
        <w:rPr>
          <w:rStyle w:val="affa"/>
          <w:rFonts w:hint="cs"/>
          <w:rtl/>
        </w:rPr>
        <w:t>הרמב"ן בדינא דגרמי</w:t>
      </w:r>
      <w:r w:rsidRPr="00917BE1">
        <w:rPr>
          <w:rStyle w:val="afa"/>
          <w:rFonts w:hint="cs"/>
          <w:rtl/>
        </w:rPr>
        <w:t xml:space="preserve"> </w:t>
      </w:r>
      <w:r w:rsidRPr="00917BE1">
        <w:rPr>
          <w:rStyle w:val="aff6"/>
          <w:rFonts w:hint="cs"/>
          <w:rtl/>
        </w:rPr>
        <w:t xml:space="preserve">(בסוף דינא דגרמי ד"ה ואכתי, הובא בסימן ב' אות ה') </w:t>
      </w:r>
      <w:r w:rsidRPr="00917BE1">
        <w:rPr>
          <w:rStyle w:val="afa"/>
          <w:rFonts w:hint="cs"/>
          <w:rtl/>
        </w:rPr>
        <w:t>דשורשי אילן הם כשורו, והיה לו לעמוד בפניהם שלא יזיקו],</w:t>
      </w:r>
      <w:r>
        <w:rPr>
          <w:rFonts w:hint="cs"/>
          <w:rtl/>
        </w:rPr>
        <w:t xml:space="preserve"> וכתב </w:t>
      </w:r>
      <w:r w:rsidRPr="007473E4">
        <w:rPr>
          <w:rStyle w:val="af8"/>
          <w:rFonts w:hint="cs"/>
          <w:rtl/>
        </w:rPr>
        <w:t xml:space="preserve">בחי' רבי נחום </w:t>
      </w:r>
      <w:r>
        <w:rPr>
          <w:rFonts w:hint="cs"/>
          <w:rtl/>
        </w:rPr>
        <w:t xml:space="preserve">דס"ל </w:t>
      </w:r>
      <w:r w:rsidRPr="007473E4">
        <w:rPr>
          <w:rStyle w:val="af8"/>
          <w:rFonts w:hint="cs"/>
          <w:rtl/>
        </w:rPr>
        <w:t>לרש"י</w:t>
      </w:r>
      <w:r>
        <w:rPr>
          <w:rFonts w:hint="cs"/>
          <w:rtl/>
        </w:rPr>
        <w:t xml:space="preserve"> דבאמת שורשי האילן חשיבי כמזיק בידים, ומדין ממונו המזיק היה צריך לחייבו להרחיק, מ"מ כיון דבזמן שנטע את האילן, עדיין לא גדלו השורשים, לכן ס"ל לר"י דחשיב כנוטע בתוך שלו ומותר, ואעפ"י דאח"כ גדלים השורשים והוי גירי דממונו, מ"מ ס"ל לר"י דכל שנטע בתוך שלו, אח"כ אין דין הרחקה כלל, וכתב </w:t>
      </w:r>
      <w:r w:rsidRPr="007473E4">
        <w:rPr>
          <w:rStyle w:val="af8"/>
          <w:rFonts w:hint="cs"/>
          <w:rtl/>
        </w:rPr>
        <w:t>בחי' רבי נחום</w:t>
      </w:r>
      <w:r>
        <w:rPr>
          <w:rFonts w:hint="cs"/>
          <w:rtl/>
        </w:rPr>
        <w:t xml:space="preserve"> דלדעת </w:t>
      </w:r>
      <w:r w:rsidRPr="007473E4">
        <w:rPr>
          <w:rStyle w:val="af8"/>
          <w:rFonts w:hint="cs"/>
          <w:rtl/>
        </w:rPr>
        <w:t>רש"י</w:t>
      </w:r>
      <w:r>
        <w:rPr>
          <w:rFonts w:hint="cs"/>
          <w:rtl/>
        </w:rPr>
        <w:t xml:space="preserve"> זה מה שבא רבא לבאר דאעפ"י דבאילן ובור ס"ל לר"י דמותר מדין נוטע בתוך שלו, מ"מ בסומך בור לא אמרינן דהוא חופר בתוך שלו, מחמת סברת "כל מרא ומרא דקא מחית קא מרפית לה לארעי", דחשיב שעכשיו הוא כבר מזיק, ואין את ההיתר דנוטע בתוך שלו, ועיי"ש במ"ש עוד </w:t>
      </w:r>
      <w:r w:rsidRPr="002F1C9B">
        <w:rPr>
          <w:rStyle w:val="af8"/>
          <w:rFonts w:hint="cs"/>
          <w:rtl/>
        </w:rPr>
        <w:t xml:space="preserve">בחי' רבי נחום </w:t>
      </w:r>
      <w:r>
        <w:rPr>
          <w:rFonts w:hint="cs"/>
          <w:rtl/>
        </w:rPr>
        <w:t>בזה.</w:t>
      </w:r>
    </w:p>
    <w:p w14:paraId="59790CE2" w14:textId="77777777" w:rsidR="00714340" w:rsidRDefault="00714340" w:rsidP="00714340">
      <w:pPr>
        <w:pStyle w:val="afd"/>
        <w:rPr>
          <w:rtl/>
        </w:rPr>
      </w:pPr>
      <w:bookmarkStart w:id="1753" w:name="_Toc73437313"/>
      <w:r>
        <w:rPr>
          <w:rFonts w:hint="cs"/>
          <w:rtl/>
        </w:rPr>
        <w:t>בי' הגרנ"פ בריטב"א באביי ורבא בל"ב</w:t>
      </w:r>
      <w:bookmarkEnd w:id="1753"/>
    </w:p>
    <w:p w14:paraId="13F0173E" w14:textId="77777777" w:rsidR="00714340" w:rsidRDefault="00714340" w:rsidP="00714340">
      <w:pPr>
        <w:pStyle w:val="1"/>
        <w:rPr>
          <w:rtl/>
        </w:rPr>
      </w:pPr>
      <w:bookmarkStart w:id="1754" w:name="_Toc73437314"/>
      <w:r>
        <w:rPr>
          <w:rFonts w:hint="cs"/>
          <w:rtl/>
        </w:rPr>
        <w:t>בי' הגרנ"פ בריטב"א דאביי ורבא נח' בהרחקה ול"פ בגדר ג"ד</w:t>
      </w:r>
      <w:bookmarkEnd w:id="1754"/>
    </w:p>
    <w:p w14:paraId="7CB85087" w14:textId="77777777" w:rsidR="00714340" w:rsidRDefault="00714340" w:rsidP="00714340">
      <w:pPr>
        <w:pStyle w:val="a2"/>
        <w:rPr>
          <w:rtl/>
        </w:rPr>
      </w:pPr>
      <w:bookmarkStart w:id="1755" w:name="_Toc73437315"/>
      <w:r>
        <w:rPr>
          <w:rFonts w:hint="cs"/>
          <w:rtl/>
        </w:rPr>
        <w:t>בי' הגרנ"פ בריטב"א דלאביי כשאין ניזק סומך לר"י פשיטא והחידוש לרבנן דמחמירים בהרחקה</w:t>
      </w:r>
      <w:bookmarkEnd w:id="1755"/>
    </w:p>
    <w:p w14:paraId="45F65549" w14:textId="469A0D6D" w:rsidR="00714340" w:rsidRDefault="00714340" w:rsidP="0008214F">
      <w:pPr>
        <w:pStyle w:val="a"/>
        <w:rPr>
          <w:rtl/>
        </w:rPr>
      </w:pPr>
      <w:bookmarkStart w:id="1756" w:name="_Ref70858629"/>
      <w:r>
        <w:rPr>
          <w:rFonts w:hint="cs"/>
          <w:rtl/>
        </w:rPr>
        <w:t>במ"ש</w:t>
      </w:r>
      <w:r w:rsidRPr="006A7ABD">
        <w:rPr>
          <w:rFonts w:hint="cs"/>
          <w:rtl/>
        </w:rPr>
        <w:t xml:space="preserve"> </w:t>
      </w:r>
      <w:r w:rsidRPr="00D53060">
        <w:rPr>
          <w:rStyle w:val="af8"/>
          <w:rFonts w:hint="cs"/>
          <w:rtl/>
        </w:rPr>
        <w:t>הריטב"א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Ref70858596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w:t>
      </w:r>
      <w:r>
        <w:rPr>
          <w:rStyle w:val="af6"/>
          <w:rFonts w:eastAsia="Guttman Hodes"/>
          <w:rtl/>
        </w:rPr>
        <w:fldChar w:fldCharType="end"/>
      </w:r>
      <w:r>
        <w:rPr>
          <w:rStyle w:val="af6"/>
          <w:rFonts w:eastAsia="Guttman Hodes" w:hint="cs"/>
          <w:rtl/>
        </w:rPr>
        <w:t xml:space="preserve"> </w:t>
      </w:r>
      <w:r>
        <w:rPr>
          <w:rFonts w:hint="cs"/>
          <w:rtl/>
        </w:rPr>
        <w:t xml:space="preserve">דכוונת אביי לומר דפשיטא דמותר לסמוך לדעת ר"י דמיקל וס"ל דמותר למזיק לעשות בתוך שלו, והחידוש דאף לרבנן שמחמירים על המזיק, דכיון שעכשיו אין בור, מותר לסמוך, ביאר </w:t>
      </w:r>
      <w:r w:rsidRPr="007473E4">
        <w:rPr>
          <w:rStyle w:val="af8"/>
          <w:rFonts w:hint="cs"/>
          <w:rtl/>
        </w:rPr>
        <w:t>בחי' רבי נחום</w:t>
      </w:r>
      <w:r>
        <w:rPr>
          <w:rFonts w:hint="cs"/>
          <w:rtl/>
        </w:rPr>
        <w:t xml:space="preserve"> </w:t>
      </w:r>
      <w:r w:rsidRPr="007969DE">
        <w:rPr>
          <w:rStyle w:val="af6"/>
          <w:rFonts w:eastAsia="Guttman Hodes" w:hint="cs"/>
          <w:rtl/>
        </w:rPr>
        <w:t>(או' י' ד"ה בריטב"א)</w:t>
      </w:r>
      <w:r>
        <w:rPr>
          <w:rFonts w:hint="cs"/>
          <w:rtl/>
        </w:rPr>
        <w:t xml:space="preserve"> דכוונת </w:t>
      </w:r>
      <w:r w:rsidRPr="007473E4">
        <w:rPr>
          <w:rStyle w:val="af8"/>
          <w:rFonts w:hint="cs"/>
          <w:rtl/>
        </w:rPr>
        <w:t>הריטב"א</w:t>
      </w:r>
      <w:r>
        <w:rPr>
          <w:rFonts w:hint="cs"/>
          <w:rtl/>
        </w:rPr>
        <w:t xml:space="preserve"> לומר דהא דלאביי מותר לסמוך, הוא כיון דכ"ז שאין הניזק לפנינו אינו יכול לתבוע הרחקה, וא"כ לר"י סברא זו היא פשוטה, והחידוש הוא לרבנן דאף שהמם מחמירים על המזיק, מ"מ מודו רבנן דכל שאין ניזק לפנינו, אינו יכול לתבוע הרחקה מהמזיק.</w:t>
      </w:r>
      <w:bookmarkEnd w:id="1756"/>
    </w:p>
    <w:p w14:paraId="1632B04F" w14:textId="77777777" w:rsidR="00714340" w:rsidRDefault="00714340" w:rsidP="00714340">
      <w:pPr>
        <w:pStyle w:val="a2"/>
        <w:rPr>
          <w:rtl/>
        </w:rPr>
      </w:pPr>
      <w:bookmarkStart w:id="1757" w:name="_Toc73437316"/>
      <w:r>
        <w:rPr>
          <w:rFonts w:hint="cs"/>
          <w:rtl/>
        </w:rPr>
        <w:t>בי' הגרנ"פ בריטב"א דפליגי כשאין הניזק לפנינו ולאביי מותר אף בג"ד ולרבא אסור אף לרבנן</w:t>
      </w:r>
      <w:bookmarkEnd w:id="1757"/>
    </w:p>
    <w:p w14:paraId="31A2718F" w14:textId="6202C847" w:rsidR="00714340" w:rsidRDefault="00714340" w:rsidP="0008214F">
      <w:pPr>
        <w:pStyle w:val="a"/>
        <w:rPr>
          <w:sz w:val="10"/>
          <w:szCs w:val="14"/>
          <w:rtl/>
        </w:rPr>
      </w:pPr>
      <w:bookmarkStart w:id="1758" w:name="_Ref70844855"/>
      <w:r>
        <w:rPr>
          <w:rFonts w:hint="cs"/>
          <w:rtl/>
        </w:rPr>
        <w:t xml:space="preserve">וכתב </w:t>
      </w:r>
      <w:r w:rsidRPr="007473E4">
        <w:rPr>
          <w:rStyle w:val="af8"/>
          <w:rFonts w:hint="cs"/>
          <w:rtl/>
        </w:rPr>
        <w:t>בחי' רבי נחום</w:t>
      </w:r>
      <w:r>
        <w:rPr>
          <w:rFonts w:hint="cs"/>
          <w:rtl/>
        </w:rPr>
        <w:t xml:space="preserve"> דלפי"ז מבואר דלדעת </w:t>
      </w:r>
      <w:r w:rsidRPr="007473E4">
        <w:rPr>
          <w:rStyle w:val="af8"/>
          <w:rFonts w:hint="cs"/>
          <w:rtl/>
        </w:rPr>
        <w:t>הריטב"א</w:t>
      </w:r>
      <w:r>
        <w:rPr>
          <w:rFonts w:hint="cs"/>
          <w:rtl/>
        </w:rPr>
        <w:t xml:space="preserve"> אביי ורבא לא פליגי בתרתי, דאין כוונת אביי לומר דלר"י פשיטא דמותר לסמוך כיון דאינו גירי דיליה, אלא ס"ל לאביי דאף בגירי דיליה מותר לסמוך כל שאין הניזק לפנינו. </w:t>
      </w:r>
      <w:r w:rsidRPr="002F1C9B">
        <w:rPr>
          <w:rStyle w:val="afa"/>
          <w:rFonts w:hint="cs"/>
          <w:rtl/>
        </w:rPr>
        <w:t xml:space="preserve">[כדהוכיח </w:t>
      </w:r>
      <w:r w:rsidRPr="002F1C9B">
        <w:rPr>
          <w:rStyle w:val="affa"/>
          <w:rFonts w:hint="cs"/>
          <w:rtl/>
        </w:rPr>
        <w:t xml:space="preserve">בחי' רבי נחום לקמן </w:t>
      </w:r>
      <w:r w:rsidRPr="002F1C9B">
        <w:rPr>
          <w:rStyle w:val="aff6"/>
          <w:rFonts w:hint="cs"/>
          <w:rtl/>
        </w:rPr>
        <w:t>(יח. או' י"ז)</w:t>
      </w:r>
      <w:r w:rsidRPr="002F1C9B">
        <w:rPr>
          <w:rStyle w:val="afa"/>
          <w:rFonts w:hint="cs"/>
          <w:rtl/>
        </w:rPr>
        <w:t xml:space="preserve"> מדברי </w:t>
      </w:r>
      <w:r w:rsidRPr="002F1C9B">
        <w:rPr>
          <w:rStyle w:val="affa"/>
          <w:rFonts w:hint="cs"/>
          <w:rtl/>
        </w:rPr>
        <w:t>הראשונים</w:t>
      </w:r>
      <w:bookmarkEnd w:id="1758"/>
      <w:r>
        <w:rPr>
          <w:rStyle w:val="afa"/>
          <w:rFonts w:hint="cs"/>
          <w:rtl/>
        </w:rPr>
        <w:t xml:space="preserve">, </w:t>
      </w:r>
      <w:r w:rsidRPr="00A462B7">
        <w:rPr>
          <w:rStyle w:val="afa"/>
          <w:rFonts w:hint="cs"/>
          <w:rtl/>
        </w:rPr>
        <w:t>ועי' במ"ש</w:t>
      </w:r>
      <w:r>
        <w:rPr>
          <w:rStyle w:val="afa"/>
          <w:rFonts w:hint="cs"/>
          <w:rtl/>
        </w:rPr>
        <w:t xml:space="preserve"> </w:t>
      </w:r>
      <w:r w:rsidRPr="002F1C9B">
        <w:rPr>
          <w:rStyle w:val="affa"/>
          <w:rFonts w:hint="cs"/>
          <w:rtl/>
        </w:rPr>
        <w:t>בחי' רבי נחום</w:t>
      </w:r>
      <w:r w:rsidRPr="002F1C9B">
        <w:rPr>
          <w:rStyle w:val="afa"/>
          <w:rFonts w:hint="cs"/>
          <w:rtl/>
        </w:rPr>
        <w:t xml:space="preserve"> </w:t>
      </w:r>
      <w:r w:rsidRPr="002F1C9B">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Ref70845085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ק)</w:t>
      </w:r>
      <w:r>
        <w:rPr>
          <w:rStyle w:val="aff6"/>
          <w:rtl/>
        </w:rPr>
        <w:fldChar w:fldCharType="end"/>
      </w:r>
      <w:r w:rsidRPr="002F1C9B">
        <w:rPr>
          <w:rStyle w:val="aff6"/>
          <w:rFonts w:hint="cs"/>
          <w:rtl/>
        </w:rPr>
        <w:t xml:space="preserve"> </w:t>
      </w:r>
      <w:r>
        <w:rPr>
          <w:rStyle w:val="afa"/>
          <w:rFonts w:hint="cs"/>
          <w:rtl/>
        </w:rPr>
        <w:t xml:space="preserve">בדעת </w:t>
      </w:r>
      <w:r w:rsidRPr="002F1C9B">
        <w:rPr>
          <w:rStyle w:val="affa"/>
          <w:rFonts w:hint="cs"/>
          <w:rtl/>
        </w:rPr>
        <w:t>רש"י</w:t>
      </w:r>
      <w:r w:rsidRPr="00A462B7">
        <w:rPr>
          <w:rStyle w:val="afa"/>
          <w:rFonts w:hint="cs"/>
          <w:rtl/>
        </w:rPr>
        <w:t xml:space="preserve"> </w:t>
      </w:r>
      <w:r>
        <w:rPr>
          <w:rStyle w:val="afa"/>
          <w:rFonts w:hint="cs"/>
          <w:rtl/>
        </w:rPr>
        <w:t xml:space="preserve">דאביי ורבא </w:t>
      </w:r>
      <w:r w:rsidRPr="00A462B7">
        <w:rPr>
          <w:rStyle w:val="afa"/>
          <w:rFonts w:hint="cs"/>
          <w:rtl/>
        </w:rPr>
        <w:t xml:space="preserve">פליגי </w:t>
      </w:r>
      <w:r w:rsidRPr="00A462B7">
        <w:rPr>
          <w:rStyle w:val="afa"/>
          <w:rFonts w:hint="cs"/>
          <w:rtl/>
        </w:rPr>
        <w:lastRenderedPageBreak/>
        <w:t xml:space="preserve">בתרתי, ועי' במה שביאר </w:t>
      </w:r>
      <w:r w:rsidRPr="00AC7D4B">
        <w:rPr>
          <w:rStyle w:val="affa"/>
          <w:rFonts w:hint="cs"/>
          <w:rtl/>
        </w:rPr>
        <w:t>במשנת ר"א</w:t>
      </w:r>
      <w:r w:rsidRPr="00A462B7">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Ref70844901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קיג)</w:t>
      </w:r>
      <w:r w:rsidRPr="00AC7D4B">
        <w:rPr>
          <w:rStyle w:val="aff6"/>
          <w:rtl/>
        </w:rPr>
        <w:fldChar w:fldCharType="end"/>
      </w:r>
      <w:r w:rsidRPr="00A462B7">
        <w:rPr>
          <w:rStyle w:val="afa"/>
          <w:rFonts w:hint="cs"/>
          <w:rtl/>
        </w:rPr>
        <w:t xml:space="preserve"> בדעת אביי</w:t>
      </w:r>
      <w:r>
        <w:rPr>
          <w:rStyle w:val="afa"/>
          <w:rFonts w:hint="cs"/>
          <w:rtl/>
        </w:rPr>
        <w:t>,</w:t>
      </w:r>
      <w:r w:rsidRPr="00A462B7">
        <w:rPr>
          <w:rStyle w:val="afa"/>
          <w:rFonts w:hint="cs"/>
          <w:rtl/>
        </w:rPr>
        <w:t xml:space="preserve"> ובמה שביאר </w:t>
      </w:r>
      <w:r w:rsidRPr="00AC7D4B">
        <w:rPr>
          <w:rStyle w:val="affa"/>
          <w:rFonts w:hint="cs"/>
          <w:rtl/>
        </w:rPr>
        <w:t>במשנת ר"א</w:t>
      </w:r>
      <w:r w:rsidRPr="00A462B7">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Ref70844909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קיז)</w:t>
      </w:r>
      <w:r w:rsidRPr="00AC7D4B">
        <w:rPr>
          <w:rStyle w:val="aff6"/>
          <w:rtl/>
        </w:rPr>
        <w:fldChar w:fldCharType="end"/>
      </w:r>
      <w:r w:rsidRPr="00A462B7">
        <w:rPr>
          <w:rStyle w:val="afa"/>
          <w:rFonts w:hint="cs"/>
          <w:rtl/>
        </w:rPr>
        <w:t xml:space="preserve"> בדעת רבא דלא פליגי בתרתי].</w:t>
      </w:r>
    </w:p>
    <w:p w14:paraId="3FEB50E4" w14:textId="77777777" w:rsidR="00714340" w:rsidRPr="007817DA" w:rsidRDefault="00714340" w:rsidP="00714340">
      <w:pPr>
        <w:pStyle w:val="a2"/>
      </w:pPr>
      <w:bookmarkStart w:id="1759" w:name="_Toc73437317"/>
      <w:r>
        <w:rPr>
          <w:rFonts w:hint="cs"/>
          <w:rtl/>
        </w:rPr>
        <w:t>בי' הגרנ"פ בריטב"א דלרבא מרחיק אף כשאין ניזק והוסיף לבאר דהוי ג"ד ומרחיק אף לר"י</w:t>
      </w:r>
      <w:bookmarkEnd w:id="1759"/>
      <w:r>
        <w:rPr>
          <w:rFonts w:hint="cs"/>
          <w:rtl/>
        </w:rPr>
        <w:t xml:space="preserve"> </w:t>
      </w:r>
    </w:p>
    <w:p w14:paraId="418B21C8" w14:textId="77777777" w:rsidR="00714340" w:rsidRDefault="00714340" w:rsidP="0008214F">
      <w:pPr>
        <w:pStyle w:val="a"/>
        <w:rPr>
          <w:sz w:val="10"/>
          <w:szCs w:val="14"/>
          <w:rtl/>
        </w:rPr>
      </w:pPr>
      <w:r>
        <w:rPr>
          <w:rFonts w:hint="cs"/>
          <w:rtl/>
        </w:rPr>
        <w:t xml:space="preserve">וביאר </w:t>
      </w:r>
      <w:r w:rsidRPr="007473E4">
        <w:rPr>
          <w:rStyle w:val="af8"/>
          <w:rFonts w:hint="cs"/>
          <w:rtl/>
        </w:rPr>
        <w:t>בחי' רבי נחום</w:t>
      </w:r>
      <w:r>
        <w:rPr>
          <w:rFonts w:hint="cs"/>
          <w:rtl/>
        </w:rPr>
        <w:t xml:space="preserve"> דדלעת </w:t>
      </w:r>
      <w:r w:rsidRPr="00C55DAF">
        <w:rPr>
          <w:rStyle w:val="af8"/>
          <w:rFonts w:hint="cs"/>
          <w:rtl/>
        </w:rPr>
        <w:t>הריטב"א</w:t>
      </w:r>
      <w:r>
        <w:rPr>
          <w:rFonts w:hint="cs"/>
          <w:rtl/>
        </w:rPr>
        <w:t xml:space="preserve"> כוונת אביי לומר דלר"י שמקיל על המזיק, א"כ פשיטא דכל שאין ניזק לפנינו אינו יכול לתבוע להרחיק, ואין בזה כל נ"מ אי הוי גירי דיליה או לא, וכתב </w:t>
      </w:r>
      <w:r w:rsidRPr="007473E4">
        <w:rPr>
          <w:rStyle w:val="af8"/>
          <w:rFonts w:hint="cs"/>
          <w:rtl/>
        </w:rPr>
        <w:t>בחי' רבי נחום</w:t>
      </w:r>
      <w:r>
        <w:rPr>
          <w:rFonts w:hint="cs"/>
          <w:rtl/>
        </w:rPr>
        <w:t xml:space="preserve"> דרבא פליג על אביי רק בסברא זו, והא דהוצרך רבא להוסיף דלר"י חייב להרחיק מסברת "כל מרא ומרא דקא מחית קא מרפית לה לארעי", הוא כיון דאעפ"י דפליג רבא על סברת אביי, מ"מ צריך רבא לבאר היאך מודה ר"י דאסור לסמוך, דהא לר"י חיוב ההרחקה הוא רק בגירי דיליה. </w:t>
      </w:r>
      <w:r w:rsidRPr="00F35A88">
        <w:rPr>
          <w:rStyle w:val="afa"/>
          <w:rFonts w:hint="cs"/>
          <w:rtl/>
        </w:rPr>
        <w:t>[אך</w:t>
      </w:r>
      <w:r w:rsidRPr="00C51BAC">
        <w:rPr>
          <w:rStyle w:val="afa"/>
          <w:rFonts w:hint="cs"/>
          <w:rtl/>
        </w:rPr>
        <w:t xml:space="preserve"> כתב </w:t>
      </w:r>
      <w:r w:rsidRPr="00C51BAC">
        <w:rPr>
          <w:rStyle w:val="affa"/>
          <w:rFonts w:hint="cs"/>
          <w:rtl/>
        </w:rPr>
        <w:t xml:space="preserve">בחי' רבי נחום </w:t>
      </w:r>
      <w:r w:rsidRPr="00C51BAC">
        <w:rPr>
          <w:rStyle w:val="afa"/>
          <w:rFonts w:hint="cs"/>
          <w:rtl/>
        </w:rPr>
        <w:t xml:space="preserve">דלדעת </w:t>
      </w:r>
      <w:r w:rsidRPr="00C51BAC">
        <w:rPr>
          <w:rStyle w:val="affa"/>
          <w:rFonts w:hint="cs"/>
          <w:rtl/>
        </w:rPr>
        <w:t xml:space="preserve">רש"י </w:t>
      </w:r>
      <w:r w:rsidRPr="00C51BAC">
        <w:rPr>
          <w:rStyle w:val="afa"/>
          <w:rFonts w:hint="cs"/>
          <w:rtl/>
        </w:rPr>
        <w:t xml:space="preserve">דלא ביאר מה כוונת </w:t>
      </w:r>
      <w:r>
        <w:rPr>
          <w:rStyle w:val="afa"/>
          <w:rFonts w:hint="cs"/>
          <w:rtl/>
        </w:rPr>
        <w:t xml:space="preserve">דברי </w:t>
      </w:r>
      <w:r w:rsidRPr="00C51BAC">
        <w:rPr>
          <w:rStyle w:val="afa"/>
          <w:rFonts w:hint="cs"/>
          <w:rtl/>
        </w:rPr>
        <w:t>אביי</w:t>
      </w:r>
      <w:r>
        <w:rPr>
          <w:rStyle w:val="afa"/>
          <w:rFonts w:hint="cs"/>
          <w:rtl/>
        </w:rPr>
        <w:t>, דמשמע מדבריו ד</w:t>
      </w:r>
      <w:r w:rsidRPr="00C51BAC">
        <w:rPr>
          <w:rStyle w:val="afa"/>
          <w:rFonts w:hint="cs"/>
          <w:rtl/>
        </w:rPr>
        <w:t xml:space="preserve">לר"י פשיטא דמותר לסמוך, משמע דהוא כיון דאינו גירי דיליה, וא"כ </w:t>
      </w:r>
      <w:r w:rsidRPr="00C51BAC">
        <w:rPr>
          <w:rStyle w:val="affa"/>
          <w:rFonts w:hint="cs"/>
          <w:rtl/>
        </w:rPr>
        <w:t xml:space="preserve">לרש"י </w:t>
      </w:r>
      <w:r w:rsidRPr="00C51BAC">
        <w:rPr>
          <w:rStyle w:val="afa"/>
          <w:rFonts w:hint="cs"/>
          <w:rtl/>
        </w:rPr>
        <w:t>א"צ כלל לומר את הסברא דהניזק אינו לפנינו].</w:t>
      </w:r>
    </w:p>
    <w:p w14:paraId="119BBF2A" w14:textId="77777777" w:rsidR="00714340" w:rsidRDefault="00714340" w:rsidP="00714340">
      <w:pPr>
        <w:pStyle w:val="afd"/>
        <w:rPr>
          <w:rtl/>
        </w:rPr>
      </w:pPr>
      <w:bookmarkStart w:id="1760" w:name="_Toc73437318"/>
      <w:r>
        <w:rPr>
          <w:rFonts w:hint="cs"/>
          <w:rtl/>
        </w:rPr>
        <w:t>בדברי רבינו יונה אי סברת רבא אף לל"ק</w:t>
      </w:r>
      <w:bookmarkEnd w:id="1760"/>
    </w:p>
    <w:p w14:paraId="1F016901" w14:textId="77777777" w:rsidR="00714340" w:rsidRDefault="00714340" w:rsidP="00714340">
      <w:pPr>
        <w:pStyle w:val="1"/>
        <w:rPr>
          <w:rtl/>
        </w:rPr>
      </w:pPr>
      <w:bookmarkStart w:id="1761" w:name="_Toc73437319"/>
      <w:r>
        <w:rPr>
          <w:rFonts w:hint="cs"/>
          <w:rtl/>
        </w:rPr>
        <w:t>ביאור הגרנ"פ ברבינו יונה וברשב"א בסברת רבא לל"ק</w:t>
      </w:r>
      <w:bookmarkEnd w:id="1761"/>
    </w:p>
    <w:p w14:paraId="14260E6D" w14:textId="77777777" w:rsidR="00714340" w:rsidRDefault="00714340" w:rsidP="00714340">
      <w:pPr>
        <w:pStyle w:val="a2"/>
        <w:rPr>
          <w:rtl/>
        </w:rPr>
      </w:pPr>
      <w:bookmarkStart w:id="1762" w:name="_Toc73437320"/>
      <w:r>
        <w:rPr>
          <w:rFonts w:hint="cs"/>
          <w:rtl/>
        </w:rPr>
        <w:t>בי' הגרנ"פ ברבינו יונה דע"י הריפוי הנזק בקרקע עצמה ובל"ק באינה עשויה מודה רבא דאין נזק</w:t>
      </w:r>
      <w:bookmarkEnd w:id="1762"/>
    </w:p>
    <w:p w14:paraId="130434E1" w14:textId="2B2EF136" w:rsidR="00714340" w:rsidRDefault="00714340" w:rsidP="0008214F">
      <w:pPr>
        <w:pStyle w:val="a"/>
      </w:pPr>
      <w:bookmarkStart w:id="1763" w:name="_Ref70502821"/>
      <w:r>
        <w:rPr>
          <w:rFonts w:hint="cs"/>
          <w:rtl/>
        </w:rPr>
        <w:t xml:space="preserve">בהא דמספקא ליה </w:t>
      </w:r>
      <w:r w:rsidRPr="006A147B">
        <w:rPr>
          <w:rStyle w:val="af8"/>
          <w:rFonts w:hint="cs"/>
          <w:rtl/>
        </w:rPr>
        <w:t>לרשב"א</w:t>
      </w:r>
      <w:r>
        <w:rPr>
          <w:rFonts w:hint="cs"/>
          <w:rtl/>
        </w:rPr>
        <w:t xml:space="preserve"> </w:t>
      </w:r>
      <w:r w:rsidRPr="00D92DC5">
        <w:rPr>
          <w:rStyle w:val="af6"/>
          <w:rFonts w:eastAsia="Guttman Hodes" w:hint="cs"/>
          <w:rtl/>
        </w:rPr>
        <w:t xml:space="preserve">(עי' אות </w:t>
      </w:r>
      <w:r w:rsidRPr="00D92DC5">
        <w:rPr>
          <w:rStyle w:val="af6"/>
          <w:rFonts w:eastAsia="Guttman Hodes"/>
          <w:rtl/>
        </w:rPr>
        <w:fldChar w:fldCharType="begin"/>
      </w:r>
      <w:r w:rsidRPr="00D92DC5">
        <w:rPr>
          <w:rStyle w:val="af6"/>
          <w:rFonts w:eastAsia="Guttman Hodes"/>
          <w:rtl/>
        </w:rPr>
        <w:instrText xml:space="preserve"> </w:instrText>
      </w:r>
      <w:r w:rsidRPr="00D92DC5">
        <w:rPr>
          <w:rStyle w:val="af6"/>
          <w:rFonts w:eastAsia="Guttman Hodes" w:hint="cs"/>
        </w:rPr>
        <w:instrText>REF</w:instrText>
      </w:r>
      <w:r w:rsidRPr="00D92DC5">
        <w:rPr>
          <w:rStyle w:val="af6"/>
          <w:rFonts w:eastAsia="Guttman Hodes" w:hint="cs"/>
          <w:rtl/>
        </w:rPr>
        <w:instrText xml:space="preserve"> _</w:instrText>
      </w:r>
      <w:r w:rsidRPr="00D92DC5">
        <w:rPr>
          <w:rStyle w:val="af6"/>
          <w:rFonts w:eastAsia="Guttman Hodes" w:hint="cs"/>
        </w:rPr>
        <w:instrText>Ref70502783 \r \h</w:instrText>
      </w:r>
      <w:r w:rsidRPr="00D92DC5">
        <w:rPr>
          <w:rStyle w:val="af6"/>
          <w:rFonts w:eastAsia="Guttman Hodes"/>
          <w:rtl/>
        </w:rPr>
        <w:instrText xml:space="preserve"> </w:instrText>
      </w:r>
      <w:r w:rsidRPr="00D92DC5">
        <w:rPr>
          <w:rStyle w:val="af6"/>
          <w:rFonts w:eastAsia="Guttman Hodes"/>
          <w:rtl/>
        </w:rPr>
      </w:r>
      <w:r w:rsidRPr="00D92DC5">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D92DC5">
        <w:rPr>
          <w:rStyle w:val="af6"/>
          <w:rFonts w:eastAsia="Guttman Hodes"/>
          <w:rtl/>
        </w:rPr>
        <w:fldChar w:fldCharType="end"/>
      </w:r>
      <w:r>
        <w:rPr>
          <w:rFonts w:hint="cs"/>
          <w:rtl/>
        </w:rPr>
        <w:t xml:space="preserve"> אי בל"ק ס"ל לרבא דאינו סומך אף לדעת ר"י, ובמ"ש </w:t>
      </w:r>
      <w:r w:rsidRPr="006A147B">
        <w:rPr>
          <w:rStyle w:val="af8"/>
          <w:rFonts w:hint="cs"/>
          <w:rtl/>
        </w:rPr>
        <w:t>רבינו</w:t>
      </w:r>
      <w:r>
        <w:rPr>
          <w:rFonts w:hint="cs"/>
          <w:rtl/>
        </w:rPr>
        <w:t xml:space="preserve"> </w:t>
      </w:r>
      <w:r w:rsidRPr="006A147B">
        <w:rPr>
          <w:rStyle w:val="af8"/>
          <w:rFonts w:hint="cs"/>
          <w:rtl/>
        </w:rPr>
        <w:t>יונה</w:t>
      </w:r>
      <w:r>
        <w:rPr>
          <w:rFonts w:hint="cs"/>
          <w:rtl/>
        </w:rPr>
        <w:t xml:space="preserve"> </w:t>
      </w:r>
      <w:r w:rsidRPr="00D92DC5">
        <w:rPr>
          <w:rStyle w:val="af6"/>
          <w:rFonts w:eastAsia="Guttman Hodes" w:hint="cs"/>
          <w:rtl/>
        </w:rPr>
        <w:t xml:space="preserve">(עי' אות </w:t>
      </w:r>
      <w:r w:rsidRPr="00D92DC5">
        <w:rPr>
          <w:rStyle w:val="af6"/>
          <w:rFonts w:eastAsia="Guttman Hodes"/>
          <w:rtl/>
        </w:rPr>
        <w:fldChar w:fldCharType="begin"/>
      </w:r>
      <w:r w:rsidRPr="00D92DC5">
        <w:rPr>
          <w:rStyle w:val="af6"/>
          <w:rFonts w:eastAsia="Guttman Hodes"/>
          <w:rtl/>
        </w:rPr>
        <w:instrText xml:space="preserve"> </w:instrText>
      </w:r>
      <w:r w:rsidRPr="00D92DC5">
        <w:rPr>
          <w:rStyle w:val="af6"/>
          <w:rFonts w:eastAsia="Guttman Hodes" w:hint="cs"/>
        </w:rPr>
        <w:instrText>REF</w:instrText>
      </w:r>
      <w:r w:rsidRPr="00D92DC5">
        <w:rPr>
          <w:rStyle w:val="af6"/>
          <w:rFonts w:eastAsia="Guttman Hodes" w:hint="cs"/>
          <w:rtl/>
        </w:rPr>
        <w:instrText xml:space="preserve"> _</w:instrText>
      </w:r>
      <w:r w:rsidRPr="00D92DC5">
        <w:rPr>
          <w:rStyle w:val="af6"/>
          <w:rFonts w:eastAsia="Guttman Hodes" w:hint="cs"/>
        </w:rPr>
        <w:instrText>Ref70502790 \r \h</w:instrText>
      </w:r>
      <w:r w:rsidRPr="00D92DC5">
        <w:rPr>
          <w:rStyle w:val="af6"/>
          <w:rFonts w:eastAsia="Guttman Hodes"/>
          <w:rtl/>
        </w:rPr>
        <w:instrText xml:space="preserve"> </w:instrText>
      </w:r>
      <w:r w:rsidRPr="00D92DC5">
        <w:rPr>
          <w:rStyle w:val="af6"/>
          <w:rFonts w:eastAsia="Guttman Hodes"/>
          <w:rtl/>
        </w:rPr>
      </w:r>
      <w:r w:rsidRPr="00D92DC5">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D92DC5">
        <w:rPr>
          <w:rStyle w:val="af6"/>
          <w:rFonts w:eastAsia="Guttman Hodes"/>
          <w:rtl/>
        </w:rPr>
        <w:fldChar w:fldCharType="end"/>
      </w:r>
      <w:r>
        <w:rPr>
          <w:rFonts w:hint="cs"/>
          <w:rtl/>
        </w:rPr>
        <w:t xml:space="preserve"> דבאינה עשויה לבורות, מודה רבא דלא הוי גירי דיליה, דכיון שאינה עשויה לבורות, לא חשיב שמזיקו עכשיו במה שמרפה את הקרקע, ביאר </w:t>
      </w:r>
      <w:r w:rsidRPr="006A147B">
        <w:rPr>
          <w:rStyle w:val="af8"/>
          <w:rFonts w:hint="cs"/>
          <w:rtl/>
        </w:rPr>
        <w:t>בחי' רבי נחום</w:t>
      </w:r>
      <w:r>
        <w:rPr>
          <w:rFonts w:hint="cs"/>
          <w:rtl/>
        </w:rPr>
        <w:t xml:space="preserve"> </w:t>
      </w:r>
      <w:r w:rsidRPr="00D92DC5">
        <w:rPr>
          <w:rStyle w:val="af6"/>
          <w:rFonts w:eastAsia="Guttman Hodes" w:hint="cs"/>
          <w:rtl/>
        </w:rPr>
        <w:t>(או' י"ב ד"ה ברשב"א)</w:t>
      </w:r>
      <w:r>
        <w:rPr>
          <w:rFonts w:hint="cs"/>
          <w:rtl/>
        </w:rPr>
        <w:t xml:space="preserve"> דכוונת </w:t>
      </w:r>
      <w:r w:rsidRPr="00D92DC5">
        <w:rPr>
          <w:rStyle w:val="af8"/>
          <w:rFonts w:hint="cs"/>
          <w:rtl/>
        </w:rPr>
        <w:t>רבינו יונה</w:t>
      </w:r>
      <w:r>
        <w:rPr>
          <w:rFonts w:hint="cs"/>
          <w:rtl/>
        </w:rPr>
        <w:t xml:space="preserve"> לומר דמחמת סברת "כל מרא ומרא דקא מחית קא מרפית לה לארעי", יש נזק בקרקע עצמה, ולכן חשיב כגירי דיליה, דעכשיו הוא מזיק את הקרקע, וממילא באינה עשויה לבורות אי"ז חשיב נזק בקרקע.</w:t>
      </w:r>
      <w:bookmarkEnd w:id="1763"/>
    </w:p>
    <w:p w14:paraId="236D67F1" w14:textId="77777777" w:rsidR="00714340" w:rsidRDefault="00714340" w:rsidP="00714340">
      <w:pPr>
        <w:pStyle w:val="a2"/>
        <w:rPr>
          <w:rtl/>
        </w:rPr>
      </w:pPr>
      <w:bookmarkStart w:id="1764" w:name="_Toc73437321"/>
      <w:r>
        <w:rPr>
          <w:rFonts w:hint="cs"/>
          <w:rtl/>
        </w:rPr>
        <w:t>בי' הגרנ"פ ברשב"א דמחמת ריפוי הקרקע חשיב שיש מזיק לפנינו ואף באינה עשויה הוי ג"ד</w:t>
      </w:r>
      <w:bookmarkEnd w:id="1764"/>
    </w:p>
    <w:p w14:paraId="373957FA" w14:textId="6B176DE2" w:rsidR="00714340" w:rsidRDefault="00714340" w:rsidP="0008214F">
      <w:pPr>
        <w:pStyle w:val="a"/>
        <w:rPr>
          <w:rtl/>
        </w:rPr>
      </w:pPr>
      <w:bookmarkStart w:id="1765" w:name="_Ref70502811"/>
      <w:r>
        <w:rPr>
          <w:rFonts w:hint="cs"/>
          <w:rtl/>
        </w:rPr>
        <w:t xml:space="preserve">ובדעת </w:t>
      </w:r>
      <w:r w:rsidRPr="00C247D7">
        <w:rPr>
          <w:rStyle w:val="af8"/>
          <w:rFonts w:hint="cs"/>
          <w:rtl/>
        </w:rPr>
        <w:t>הי"מ ברשב"א</w:t>
      </w:r>
      <w:r w:rsidRPr="00C247D7">
        <w:rPr>
          <w:rStyle w:val="af6"/>
          <w:rFonts w:eastAsia="Guttman Hodes" w:hint="cs"/>
          <w:rtl/>
        </w:rPr>
        <w:t xml:space="preserve"> (עי' אות </w:t>
      </w:r>
      <w:r w:rsidRPr="00C247D7">
        <w:rPr>
          <w:rStyle w:val="af6"/>
          <w:rFonts w:eastAsia="Guttman Hodes"/>
          <w:rtl/>
        </w:rPr>
        <w:fldChar w:fldCharType="begin"/>
      </w:r>
      <w:r w:rsidRPr="00C247D7">
        <w:rPr>
          <w:rStyle w:val="af6"/>
          <w:rFonts w:eastAsia="Guttman Hodes"/>
          <w:rtl/>
        </w:rPr>
        <w:instrText xml:space="preserve"> </w:instrText>
      </w:r>
      <w:r w:rsidRPr="00C247D7">
        <w:rPr>
          <w:rStyle w:val="af6"/>
          <w:rFonts w:eastAsia="Guttman Hodes" w:hint="cs"/>
        </w:rPr>
        <w:instrText>REF</w:instrText>
      </w:r>
      <w:r w:rsidRPr="00C247D7">
        <w:rPr>
          <w:rStyle w:val="af6"/>
          <w:rFonts w:eastAsia="Guttman Hodes" w:hint="cs"/>
          <w:rtl/>
        </w:rPr>
        <w:instrText xml:space="preserve"> _</w:instrText>
      </w:r>
      <w:r w:rsidRPr="00C247D7">
        <w:rPr>
          <w:rStyle w:val="af6"/>
          <w:rFonts w:eastAsia="Guttman Hodes" w:hint="cs"/>
        </w:rPr>
        <w:instrText>Ref70502783 \r \h</w:instrText>
      </w:r>
      <w:r w:rsidRPr="00C247D7">
        <w:rPr>
          <w:rStyle w:val="af6"/>
          <w:rFonts w:eastAsia="Guttman Hodes"/>
          <w:rtl/>
        </w:rPr>
        <w:instrText xml:space="preserve"> </w:instrText>
      </w:r>
      <w:r w:rsidRPr="00C247D7">
        <w:rPr>
          <w:rStyle w:val="af6"/>
          <w:rFonts w:eastAsia="Guttman Hodes"/>
          <w:rtl/>
        </w:rPr>
      </w:r>
      <w:r w:rsidRPr="00C247D7">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C247D7">
        <w:rPr>
          <w:rStyle w:val="af6"/>
          <w:rFonts w:eastAsia="Guttman Hodes"/>
          <w:rtl/>
        </w:rPr>
        <w:fldChar w:fldCharType="end"/>
      </w:r>
      <w:r>
        <w:rPr>
          <w:rFonts w:hint="cs"/>
          <w:rtl/>
        </w:rPr>
        <w:t xml:space="preserve"> דס"ל דאף לל"ק ס"ל לרבא דלר"י אינו סומך מחמת סברת "כל מרא ומרא דקא מחית קא מרפית לה לארעי", ביאר </w:t>
      </w:r>
      <w:r w:rsidRPr="00C247D7">
        <w:rPr>
          <w:rStyle w:val="af8"/>
          <w:rFonts w:hint="cs"/>
          <w:rtl/>
        </w:rPr>
        <w:t>בחי' רבי נחום</w:t>
      </w:r>
      <w:r>
        <w:rPr>
          <w:rFonts w:hint="cs"/>
          <w:rtl/>
        </w:rPr>
        <w:t xml:space="preserve"> דס"ל דאעפ"י שאין עדיין נזק בקרקע, כיון שאינה עשויה לבורות, מ"מ המזיק כבר לפנינו, ולכן חשיב גירי דיליה, וביאר </w:t>
      </w:r>
      <w:r w:rsidRPr="00C247D7">
        <w:rPr>
          <w:rStyle w:val="af8"/>
          <w:rFonts w:hint="cs"/>
          <w:rtl/>
        </w:rPr>
        <w:t>בחי' רבי נחום</w:t>
      </w:r>
      <w:r>
        <w:rPr>
          <w:rFonts w:hint="cs"/>
          <w:rtl/>
        </w:rPr>
        <w:t xml:space="preserve"> דלכן לא מהני מה שחופר בתוך שלו, דמעכשיו הוא מרפה את קרקע חבירו, אף שעדיין אינו מזיקו. </w:t>
      </w:r>
      <w:r w:rsidRPr="003A2F52">
        <w:rPr>
          <w:rStyle w:val="afa"/>
          <w:rFonts w:hint="cs"/>
          <w:rtl/>
        </w:rPr>
        <w:t xml:space="preserve">[והוסיף </w:t>
      </w:r>
      <w:r w:rsidRPr="00C247D7">
        <w:rPr>
          <w:rStyle w:val="affa"/>
          <w:rFonts w:hint="cs"/>
          <w:rtl/>
        </w:rPr>
        <w:t>בחי' רבי נחום</w:t>
      </w:r>
      <w:r w:rsidRPr="003A2F52">
        <w:rPr>
          <w:rStyle w:val="afa"/>
          <w:rFonts w:hint="cs"/>
          <w:rtl/>
        </w:rPr>
        <w:t xml:space="preserve"> דכן משמע בלשון הגמ' דלר"י באילן ובור א"צ להרחיק כיון שעדיין לא גדלו השורשים, ואילו בבור מעכשיו הוא מזיקו בחפירה, ומשמע דעיקר החילוק הוא כיון שהמזיק כבר נמצא עכשיו].</w:t>
      </w:r>
      <w:bookmarkEnd w:id="1765"/>
    </w:p>
    <w:p w14:paraId="2DF0D9FA" w14:textId="77777777" w:rsidR="00714340" w:rsidRPr="003A2F52" w:rsidRDefault="00714340" w:rsidP="00714340">
      <w:pPr>
        <w:pStyle w:val="a2"/>
        <w:rPr>
          <w:rtl/>
        </w:rPr>
      </w:pPr>
      <w:bookmarkStart w:id="1766" w:name="_Toc73437322"/>
      <w:r>
        <w:rPr>
          <w:rFonts w:hint="cs"/>
          <w:rtl/>
        </w:rPr>
        <w:t>בי' הגרנ"פ ברבינו יונה דאביי ורבא נח' אי כשאין ניזק חשיב כמזיק במה שמרפה את הקרקע</w:t>
      </w:r>
      <w:bookmarkEnd w:id="1766"/>
    </w:p>
    <w:p w14:paraId="0BE72297" w14:textId="2058E678" w:rsidR="00714340" w:rsidRPr="00E84D77" w:rsidRDefault="00714340" w:rsidP="0008214F">
      <w:pPr>
        <w:pStyle w:val="a"/>
        <w:rPr>
          <w:rtl/>
        </w:rPr>
      </w:pPr>
      <w:bookmarkStart w:id="1767" w:name="_Ref70859847"/>
      <w:r>
        <w:rPr>
          <w:rFonts w:hint="cs"/>
          <w:rtl/>
        </w:rPr>
        <w:t xml:space="preserve">והקשה </w:t>
      </w:r>
      <w:r w:rsidRPr="004D07C9">
        <w:rPr>
          <w:rStyle w:val="af8"/>
          <w:rFonts w:hint="cs"/>
          <w:rtl/>
        </w:rPr>
        <w:t>בחי' רבי נחום</w:t>
      </w:r>
      <w:r>
        <w:rPr>
          <w:rFonts w:hint="cs"/>
          <w:rtl/>
        </w:rPr>
        <w:t xml:space="preserve"> </w:t>
      </w:r>
      <w:r w:rsidRPr="00D92DC5">
        <w:rPr>
          <w:rStyle w:val="af6"/>
          <w:rFonts w:eastAsia="Guttman Hodes" w:hint="cs"/>
          <w:rtl/>
        </w:rPr>
        <w:t>(או' י"ב ד"ה והנה)</w:t>
      </w:r>
      <w:r>
        <w:rPr>
          <w:rFonts w:hint="cs"/>
          <w:rtl/>
        </w:rPr>
        <w:t xml:space="preserve"> על </w:t>
      </w:r>
      <w:r w:rsidRPr="004D07C9">
        <w:rPr>
          <w:rStyle w:val="af8"/>
          <w:rFonts w:hint="cs"/>
          <w:rtl/>
        </w:rPr>
        <w:t>רבינו יונה</w:t>
      </w:r>
      <w:r>
        <w:rPr>
          <w:rFonts w:hint="cs"/>
          <w:rtl/>
        </w:rPr>
        <w:t xml:space="preserve"> דס"ל דהנזק הוא בקרקע עצמה, דא"כ אמאי פליג אביי ומתיר לסמוך, והא כבר עכשיו יש נזק, ולא נראה לומר דבזה גופא פליג על רבא אי חשיב שיש נזק עכשיו בקרקע, וביאר </w:t>
      </w:r>
      <w:r w:rsidRPr="004D07C9">
        <w:rPr>
          <w:rStyle w:val="af8"/>
          <w:rFonts w:hint="cs"/>
          <w:rtl/>
        </w:rPr>
        <w:t>בחי' רבי נחום דלרבינו יונה</w:t>
      </w:r>
      <w:r>
        <w:rPr>
          <w:rFonts w:hint="cs"/>
          <w:rtl/>
        </w:rPr>
        <w:t xml:space="preserve"> ס"ל לאביי דכיון שאין עכשיו נזק לניזק, לכן אמרינן דעל הניזק להרחיק את עצמו, דבכה"ג יכול המזיק לומר לניזק שלא יסמוך ויהיה ניזק, וכתב </w:t>
      </w:r>
      <w:r w:rsidRPr="004D07C9">
        <w:rPr>
          <w:rStyle w:val="af8"/>
          <w:rFonts w:hint="cs"/>
          <w:rtl/>
        </w:rPr>
        <w:t>בחי' רבי נחום</w:t>
      </w:r>
      <w:r>
        <w:rPr>
          <w:rFonts w:hint="cs"/>
          <w:rtl/>
        </w:rPr>
        <w:t xml:space="preserve"> דכן מבואר בדברי </w:t>
      </w:r>
      <w:r w:rsidRPr="00FA296C">
        <w:rPr>
          <w:rStyle w:val="af8"/>
          <w:rFonts w:hint="cs"/>
          <w:rtl/>
        </w:rPr>
        <w:t>הקצוה"ח</w:t>
      </w:r>
      <w:r>
        <w:rPr>
          <w:rFonts w:hint="cs"/>
          <w:rtl/>
        </w:rPr>
        <w:t xml:space="preserve"> </w:t>
      </w:r>
      <w:r w:rsidRPr="006242D4">
        <w:rPr>
          <w:rStyle w:val="af6"/>
          <w:rFonts w:eastAsia="Guttman Hodes" w:hint="cs"/>
          <w:rtl/>
        </w:rPr>
        <w:t xml:space="preserve">(עי' אות </w:t>
      </w:r>
      <w:r w:rsidRPr="006242D4">
        <w:rPr>
          <w:rStyle w:val="af6"/>
          <w:rFonts w:eastAsia="Guttman Hodes"/>
          <w:rtl/>
        </w:rPr>
        <w:fldChar w:fldCharType="begin"/>
      </w:r>
      <w:r w:rsidRPr="006242D4">
        <w:rPr>
          <w:rStyle w:val="af6"/>
          <w:rFonts w:eastAsia="Guttman Hodes"/>
          <w:rtl/>
        </w:rPr>
        <w:instrText xml:space="preserve"> </w:instrText>
      </w:r>
      <w:r w:rsidRPr="006242D4">
        <w:rPr>
          <w:rStyle w:val="af6"/>
          <w:rFonts w:eastAsia="Guttman Hodes" w:hint="cs"/>
        </w:rPr>
        <w:instrText>REF</w:instrText>
      </w:r>
      <w:r w:rsidRPr="006242D4">
        <w:rPr>
          <w:rStyle w:val="af6"/>
          <w:rFonts w:eastAsia="Guttman Hodes" w:hint="cs"/>
          <w:rtl/>
        </w:rPr>
        <w:instrText xml:space="preserve"> _</w:instrText>
      </w:r>
      <w:r w:rsidRPr="006242D4">
        <w:rPr>
          <w:rStyle w:val="af6"/>
          <w:rFonts w:eastAsia="Guttman Hodes" w:hint="cs"/>
        </w:rPr>
        <w:instrText>Ref70523661 \r \h</w:instrText>
      </w:r>
      <w:r w:rsidRPr="006242D4">
        <w:rPr>
          <w:rStyle w:val="af6"/>
          <w:rFonts w:eastAsia="Guttman Hodes"/>
          <w:rtl/>
        </w:rPr>
        <w:instrText xml:space="preserve"> </w:instrText>
      </w:r>
      <w:r w:rsidRPr="006242D4">
        <w:rPr>
          <w:rStyle w:val="af6"/>
          <w:rFonts w:eastAsia="Guttman Hodes"/>
          <w:rtl/>
        </w:rPr>
      </w:r>
      <w:r w:rsidRPr="006242D4">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6242D4">
        <w:rPr>
          <w:rStyle w:val="af6"/>
          <w:rFonts w:eastAsia="Guttman Hodes"/>
          <w:rtl/>
        </w:rPr>
        <w:fldChar w:fldCharType="end"/>
      </w:r>
      <w:r>
        <w:rPr>
          <w:rFonts w:hint="cs"/>
          <w:rtl/>
        </w:rPr>
        <w:t xml:space="preserve">, וא"כ אעפ"י שעכשיו הוא מזיק את הקרקע שמרפה אותה, מ"מ אי"ז חשיב נזק, דקרקע רפויה הוא נזק רק לחפירת בור, וכיון דבכה"ג שקדם המזיק אין הניזק יכול לחייבו להרחיק, ממילא לא שייכא סברת "כל מרא ומרא דקא מחית קא מרפית לה לארעי" כלל, וכתב </w:t>
      </w:r>
      <w:r w:rsidRPr="00A0645D">
        <w:rPr>
          <w:rStyle w:val="af8"/>
          <w:rFonts w:hint="cs"/>
          <w:rtl/>
        </w:rPr>
        <w:t>בחי' רבי</w:t>
      </w:r>
      <w:r>
        <w:rPr>
          <w:rFonts w:hint="cs"/>
          <w:rtl/>
        </w:rPr>
        <w:t xml:space="preserve"> </w:t>
      </w:r>
      <w:r w:rsidRPr="00A0645D">
        <w:rPr>
          <w:rStyle w:val="af8"/>
          <w:rFonts w:hint="cs"/>
          <w:rtl/>
        </w:rPr>
        <w:t>נחום</w:t>
      </w:r>
      <w:r>
        <w:rPr>
          <w:rFonts w:hint="cs"/>
          <w:rtl/>
        </w:rPr>
        <w:t xml:space="preserve"> דרב</w:t>
      </w:r>
      <w:r w:rsidRPr="00E84D77">
        <w:rPr>
          <w:rFonts w:hint="cs"/>
          <w:rtl/>
        </w:rPr>
        <w:t xml:space="preserve">א ס"ל דאף שקדם המזיק וחפר בור, לא מהני לו קדימתו, </w:t>
      </w:r>
      <w:r w:rsidRPr="00E84D77">
        <w:rPr>
          <w:rFonts w:hint="cs"/>
          <w:rtl/>
        </w:rPr>
        <w:t xml:space="preserve">וממילא הוא מזיק כבר מעכשיו בקרקע, וכתב </w:t>
      </w:r>
      <w:r w:rsidRPr="00E84D77">
        <w:rPr>
          <w:rStyle w:val="af8"/>
          <w:rFonts w:hint="cs"/>
          <w:rtl/>
        </w:rPr>
        <w:t>בחי' רבי נחום</w:t>
      </w:r>
      <w:r w:rsidRPr="00E84D77">
        <w:rPr>
          <w:rFonts w:hint="cs"/>
          <w:rtl/>
        </w:rPr>
        <w:t xml:space="preserve"> דזו כוונת </w:t>
      </w:r>
      <w:r w:rsidRPr="00E84D77">
        <w:rPr>
          <w:rStyle w:val="af8"/>
          <w:rFonts w:hint="cs"/>
          <w:rtl/>
        </w:rPr>
        <w:t>הר"ן</w:t>
      </w:r>
      <w:r>
        <w:rPr>
          <w:rStyle w:val="af6"/>
          <w:rFonts w:eastAsia="Guttman Hodes" w:hint="cs"/>
          <w:rtl/>
        </w:rPr>
        <w:t xml:space="preserve"> (</w:t>
      </w:r>
      <w:r w:rsidRPr="00E84D77">
        <w:rPr>
          <w:rStyle w:val="af6"/>
          <w:rFonts w:eastAsia="Guttman Hodes" w:hint="cs"/>
          <w:rtl/>
        </w:rPr>
        <w:t>ד"ה אמר אביי)</w:t>
      </w:r>
      <w:r w:rsidRPr="00E84D77">
        <w:rPr>
          <w:rFonts w:hint="cs"/>
          <w:rtl/>
        </w:rPr>
        <w:t>.</w:t>
      </w:r>
      <w:bookmarkEnd w:id="1767"/>
    </w:p>
    <w:p w14:paraId="3D26BB5F" w14:textId="77777777" w:rsidR="00714340" w:rsidRPr="00E84D77" w:rsidRDefault="00714340" w:rsidP="00714340">
      <w:pPr>
        <w:pStyle w:val="1"/>
        <w:rPr>
          <w:rtl/>
        </w:rPr>
      </w:pPr>
      <w:bookmarkStart w:id="1768" w:name="_Toc73437323"/>
      <w:r>
        <w:rPr>
          <w:rFonts w:hint="cs"/>
          <w:rtl/>
        </w:rPr>
        <w:t>בי' הגרש"ר ברבינו יונה דבאינה עשויה נגמר מעשה המזיק</w:t>
      </w:r>
      <w:bookmarkEnd w:id="1768"/>
    </w:p>
    <w:p w14:paraId="11EEEE0D" w14:textId="77777777" w:rsidR="00714340" w:rsidRPr="00E84D77" w:rsidRDefault="00714340" w:rsidP="00714340">
      <w:pPr>
        <w:pStyle w:val="a2"/>
        <w:rPr>
          <w:rtl/>
        </w:rPr>
      </w:pPr>
      <w:bookmarkStart w:id="1769" w:name="_Toc73437324"/>
      <w:r>
        <w:rPr>
          <w:rFonts w:hint="cs"/>
          <w:rtl/>
        </w:rPr>
        <w:t>דברי הגרש"ר דמשמע דלרבא רק לר"י צריך לחדש דחשיב כמזיק עכשיו או כנזק בידים והוי ג"ד</w:t>
      </w:r>
      <w:bookmarkEnd w:id="1769"/>
    </w:p>
    <w:p w14:paraId="162F2797" w14:textId="77777777" w:rsidR="00714340" w:rsidRDefault="00714340" w:rsidP="0008214F">
      <w:pPr>
        <w:pStyle w:val="a"/>
        <w:rPr>
          <w:rtl/>
        </w:rPr>
      </w:pPr>
      <w:r w:rsidRPr="00E84D77">
        <w:rPr>
          <w:rFonts w:hint="cs"/>
          <w:rtl/>
        </w:rPr>
        <w:t>בהא</w:t>
      </w:r>
      <w:r>
        <w:rPr>
          <w:rFonts w:hint="cs"/>
          <w:rtl/>
        </w:rPr>
        <w:t xml:space="preserve"> דאמר רבא דאינו סומך אף לר"י, מסברת "כל מרא ומרא דקא מחית קא מרפית לה לארעי", כתב </w:t>
      </w:r>
      <w:r w:rsidRPr="00FA296C">
        <w:rPr>
          <w:rStyle w:val="af8"/>
          <w:rFonts w:hint="cs"/>
          <w:rtl/>
        </w:rPr>
        <w:t>בשיעורי רבי שמואל</w:t>
      </w:r>
      <w:r>
        <w:rPr>
          <w:rFonts w:hint="cs"/>
          <w:rtl/>
        </w:rPr>
        <w:t xml:space="preserve"> </w:t>
      </w:r>
      <w:r w:rsidRPr="00EA56E0">
        <w:rPr>
          <w:rStyle w:val="af6"/>
          <w:rFonts w:eastAsia="Guttman Hodes" w:hint="cs"/>
          <w:rtl/>
        </w:rPr>
        <w:t>(או'</w:t>
      </w:r>
      <w:r>
        <w:rPr>
          <w:rFonts w:hint="cs"/>
          <w:rtl/>
        </w:rPr>
        <w:t xml:space="preserve"> </w:t>
      </w:r>
      <w:r w:rsidRPr="00EA56E0">
        <w:rPr>
          <w:rStyle w:val="af6"/>
          <w:rFonts w:eastAsia="Guttman Hodes" w:hint="cs"/>
          <w:rtl/>
        </w:rPr>
        <w:t>ז')</w:t>
      </w:r>
      <w:r>
        <w:rPr>
          <w:rFonts w:hint="cs"/>
          <w:rtl/>
        </w:rPr>
        <w:t xml:space="preserve"> דמשמע דלרבנן פשיטא דא"צ להרחיק, כיון שהוא מניח עכשיו מזיק, שיעשה נזק לאח"ז, והוצרך רבא לבאר רק לר"י דס"ל דרק בגירי דיליה</w:t>
      </w:r>
      <w:r w:rsidRPr="00843740">
        <w:rPr>
          <w:rFonts w:hint="cs"/>
          <w:rtl/>
        </w:rPr>
        <w:t xml:space="preserve"> </w:t>
      </w:r>
      <w:r>
        <w:rPr>
          <w:rFonts w:hint="cs"/>
          <w:rtl/>
        </w:rPr>
        <w:t>חייב להרחיק, שאסור לסמוך כיון שעכשיו הוא מרפה את הקרקע, או דחשיב כעושה נזק בידים, ובכה"ג אף הנזק דלאח"ז כשיחפור השני בור, חשיב כגירי דיליה, ולא דמי לגפת שעכשיו אינו עושה מעשה מזיק שיהיה הנזק לאח"ז, כיון דבגפת ההבל שיתחדש לאח"ז הוא יזיק אח"כ.</w:t>
      </w:r>
    </w:p>
    <w:p w14:paraId="2A0E8E8B" w14:textId="77777777" w:rsidR="00714340" w:rsidRDefault="00714340" w:rsidP="00714340">
      <w:pPr>
        <w:pStyle w:val="a2"/>
        <w:rPr>
          <w:rtl/>
        </w:rPr>
      </w:pPr>
      <w:bookmarkStart w:id="1770" w:name="_Toc73437325"/>
      <w:r>
        <w:rPr>
          <w:rFonts w:hint="cs"/>
          <w:rtl/>
        </w:rPr>
        <w:t>בי' הגרש"ר ברבינו יונה דבעשויה לבורות מזיק עכשיו ובאינה עשויה כשבא הניזק נגמר המעשה</w:t>
      </w:r>
      <w:bookmarkEnd w:id="1770"/>
    </w:p>
    <w:p w14:paraId="0B7F374D" w14:textId="27EE8900" w:rsidR="00714340" w:rsidRDefault="00714340" w:rsidP="0008214F">
      <w:pPr>
        <w:pStyle w:val="a"/>
        <w:rPr>
          <w:rtl/>
        </w:rPr>
      </w:pPr>
      <w:bookmarkStart w:id="1771" w:name="_Ref70541217"/>
      <w:r w:rsidRPr="000F7954">
        <w:rPr>
          <w:rFonts w:hint="cs"/>
          <w:rtl/>
        </w:rPr>
        <w:t xml:space="preserve">והביא </w:t>
      </w:r>
      <w:r w:rsidRPr="00650B8C">
        <w:rPr>
          <w:rStyle w:val="af8"/>
          <w:rFonts w:hint="cs"/>
          <w:rtl/>
        </w:rPr>
        <w:t>בשיעורי</w:t>
      </w:r>
      <w:r w:rsidRPr="000F7954">
        <w:rPr>
          <w:rFonts w:hint="cs"/>
          <w:rtl/>
        </w:rPr>
        <w:t xml:space="preserve"> </w:t>
      </w:r>
      <w:r w:rsidRPr="00650B8C">
        <w:rPr>
          <w:rStyle w:val="af8"/>
          <w:rFonts w:hint="cs"/>
          <w:rtl/>
        </w:rPr>
        <w:t>רבי</w:t>
      </w:r>
      <w:r w:rsidRPr="000F7954">
        <w:rPr>
          <w:rFonts w:hint="cs"/>
          <w:rtl/>
        </w:rPr>
        <w:t xml:space="preserve"> </w:t>
      </w:r>
      <w:r w:rsidRPr="00650B8C">
        <w:rPr>
          <w:rStyle w:val="af8"/>
          <w:rFonts w:hint="cs"/>
          <w:rtl/>
        </w:rPr>
        <w:t>שמואל</w:t>
      </w:r>
      <w:r w:rsidRPr="000F7954">
        <w:rPr>
          <w:rFonts w:hint="cs"/>
          <w:rtl/>
        </w:rPr>
        <w:t xml:space="preserve"> </w:t>
      </w:r>
      <w:r w:rsidRPr="00EA56E0">
        <w:rPr>
          <w:rStyle w:val="af6"/>
          <w:rFonts w:eastAsia="Guttman Hodes" w:hint="cs"/>
          <w:rtl/>
        </w:rPr>
        <w:t>(או' ז' ד"ה ורבינו יונה)</w:t>
      </w:r>
      <w:r w:rsidRPr="000F7954">
        <w:rPr>
          <w:rFonts w:hint="cs"/>
          <w:rtl/>
        </w:rPr>
        <w:t xml:space="preserve"> את דברי </w:t>
      </w:r>
      <w:r w:rsidRPr="00650B8C">
        <w:rPr>
          <w:rStyle w:val="af8"/>
          <w:rFonts w:hint="cs"/>
          <w:rtl/>
        </w:rPr>
        <w:t>רבינו</w:t>
      </w:r>
      <w:r w:rsidRPr="000F7954">
        <w:rPr>
          <w:rFonts w:hint="cs"/>
          <w:rtl/>
        </w:rPr>
        <w:t xml:space="preserve"> </w:t>
      </w:r>
      <w:r w:rsidRPr="00650B8C">
        <w:rPr>
          <w:rStyle w:val="af8"/>
          <w:rFonts w:hint="cs"/>
          <w:rtl/>
        </w:rPr>
        <w:t>יונה</w:t>
      </w:r>
      <w:r w:rsidRPr="000F7954">
        <w:rPr>
          <w:rFonts w:hint="cs"/>
          <w:rtl/>
        </w:rPr>
        <w:t xml:space="preserve"> </w:t>
      </w:r>
      <w:r w:rsidRPr="004564CF">
        <w:rPr>
          <w:rStyle w:val="af6"/>
          <w:rFonts w:eastAsia="Guttman Hodes" w:hint="cs"/>
          <w:rtl/>
        </w:rPr>
        <w:t xml:space="preserve">(עי' אות </w:t>
      </w:r>
      <w:r w:rsidRPr="004564CF">
        <w:rPr>
          <w:rStyle w:val="af6"/>
          <w:rFonts w:eastAsia="Guttman Hodes"/>
          <w:rtl/>
        </w:rPr>
        <w:fldChar w:fldCharType="begin"/>
      </w:r>
      <w:r w:rsidRPr="004564CF">
        <w:rPr>
          <w:rStyle w:val="af6"/>
          <w:rFonts w:eastAsia="Guttman Hodes"/>
          <w:rtl/>
        </w:rPr>
        <w:instrText xml:space="preserve"> </w:instrText>
      </w:r>
      <w:r w:rsidRPr="004564CF">
        <w:rPr>
          <w:rStyle w:val="af6"/>
          <w:rFonts w:eastAsia="Guttman Hodes" w:hint="cs"/>
        </w:rPr>
        <w:instrText>REF</w:instrText>
      </w:r>
      <w:r w:rsidRPr="004564CF">
        <w:rPr>
          <w:rStyle w:val="af6"/>
          <w:rFonts w:eastAsia="Guttman Hodes" w:hint="cs"/>
          <w:rtl/>
        </w:rPr>
        <w:instrText xml:space="preserve"> _</w:instrText>
      </w:r>
      <w:r w:rsidRPr="004564CF">
        <w:rPr>
          <w:rStyle w:val="af6"/>
          <w:rFonts w:eastAsia="Guttman Hodes" w:hint="cs"/>
        </w:rPr>
        <w:instrText>Ref70610882 \r \h</w:instrText>
      </w:r>
      <w:r w:rsidRPr="004564CF">
        <w:rPr>
          <w:rStyle w:val="af6"/>
          <w:rFonts w:eastAsia="Guttman Hodes"/>
          <w:rtl/>
        </w:rPr>
        <w:instrText xml:space="preserve"> </w:instrText>
      </w:r>
      <w:r w:rsidRPr="004564CF">
        <w:rPr>
          <w:rStyle w:val="af6"/>
          <w:rFonts w:eastAsia="Guttman Hodes"/>
          <w:rtl/>
        </w:rPr>
      </w:r>
      <w:r w:rsidRPr="004564CF">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4564CF">
        <w:rPr>
          <w:rStyle w:val="af6"/>
          <w:rFonts w:eastAsia="Guttman Hodes"/>
          <w:rtl/>
        </w:rPr>
        <w:fldChar w:fldCharType="end"/>
      </w:r>
      <w:r w:rsidRPr="000F7954">
        <w:rPr>
          <w:rFonts w:hint="cs"/>
          <w:rtl/>
        </w:rPr>
        <w:t xml:space="preserve"> דכתב בתחילת דבריו דאף לל"ק צריך לבאר את סברת רבא, דאסור לסמוך באינה עשויה לבורות, כיון שמרפה את הקרקע, ואת מסקנת</w:t>
      </w:r>
      <w:r w:rsidRPr="000F7954">
        <w:rPr>
          <w:rStyle w:val="af8"/>
          <w:rFonts w:hint="cs"/>
          <w:rtl/>
        </w:rPr>
        <w:t xml:space="preserve"> רבינו</w:t>
      </w:r>
      <w:r w:rsidRPr="000F7954">
        <w:rPr>
          <w:rFonts w:hint="cs"/>
          <w:rtl/>
        </w:rPr>
        <w:t xml:space="preserve"> </w:t>
      </w:r>
      <w:r w:rsidRPr="000F7954">
        <w:rPr>
          <w:rStyle w:val="af8"/>
          <w:rFonts w:hint="cs"/>
          <w:rtl/>
        </w:rPr>
        <w:t>יונה</w:t>
      </w:r>
      <w:r w:rsidRPr="000F7954">
        <w:rPr>
          <w:rFonts w:hint="cs"/>
          <w:rtl/>
        </w:rPr>
        <w:t xml:space="preserve"> </w:t>
      </w:r>
      <w:r w:rsidRPr="000F7954">
        <w:rPr>
          <w:rStyle w:val="af6"/>
          <w:rFonts w:eastAsia="Guttman Hodes" w:hint="cs"/>
          <w:rtl/>
        </w:rPr>
        <w:t xml:space="preserve">(עי' אות </w:t>
      </w:r>
      <w:r w:rsidRPr="000F7954">
        <w:rPr>
          <w:rStyle w:val="af6"/>
          <w:rFonts w:eastAsia="Guttman Hodes"/>
          <w:rtl/>
        </w:rPr>
        <w:fldChar w:fldCharType="begin"/>
      </w:r>
      <w:r w:rsidRPr="000F7954">
        <w:rPr>
          <w:rStyle w:val="af6"/>
          <w:rFonts w:eastAsia="Guttman Hodes"/>
          <w:rtl/>
        </w:rPr>
        <w:instrText xml:space="preserve"> </w:instrText>
      </w:r>
      <w:r w:rsidRPr="000F7954">
        <w:rPr>
          <w:rStyle w:val="af6"/>
          <w:rFonts w:eastAsia="Guttman Hodes" w:hint="cs"/>
        </w:rPr>
        <w:instrText>REF</w:instrText>
      </w:r>
      <w:r w:rsidRPr="000F7954">
        <w:rPr>
          <w:rStyle w:val="af6"/>
          <w:rFonts w:eastAsia="Guttman Hodes" w:hint="cs"/>
          <w:rtl/>
        </w:rPr>
        <w:instrText xml:space="preserve"> _</w:instrText>
      </w:r>
      <w:r w:rsidRPr="000F7954">
        <w:rPr>
          <w:rStyle w:val="af6"/>
          <w:rFonts w:eastAsia="Guttman Hodes" w:hint="cs"/>
        </w:rPr>
        <w:instrText>Ref70502790 \r \h</w:instrText>
      </w:r>
      <w:r w:rsidRPr="000F7954">
        <w:rPr>
          <w:rStyle w:val="af6"/>
          <w:rFonts w:eastAsia="Guttman Hodes"/>
          <w:rtl/>
        </w:rPr>
        <w:instrText xml:space="preserve">  \* </w:instrText>
      </w:r>
      <w:r w:rsidRPr="000F7954">
        <w:rPr>
          <w:rStyle w:val="af6"/>
          <w:rFonts w:eastAsia="Guttman Hodes"/>
        </w:rPr>
        <w:instrText>MERGEFORMAT</w:instrText>
      </w:r>
      <w:r w:rsidRPr="000F7954">
        <w:rPr>
          <w:rStyle w:val="af6"/>
          <w:rFonts w:eastAsia="Guttman Hodes"/>
          <w:rtl/>
        </w:rPr>
        <w:instrText xml:space="preserve"> </w:instrText>
      </w:r>
      <w:r w:rsidRPr="000F7954">
        <w:rPr>
          <w:rStyle w:val="af6"/>
          <w:rFonts w:eastAsia="Guttman Hodes"/>
          <w:rtl/>
        </w:rPr>
      </w:r>
      <w:r w:rsidRPr="000F7954">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F7954">
        <w:rPr>
          <w:rStyle w:val="af6"/>
          <w:rFonts w:eastAsia="Guttman Hodes"/>
          <w:rtl/>
        </w:rPr>
        <w:fldChar w:fldCharType="end"/>
      </w:r>
      <w:r w:rsidRPr="000F7954">
        <w:rPr>
          <w:rFonts w:hint="cs"/>
          <w:rtl/>
        </w:rPr>
        <w:t xml:space="preserve"> דבאינה עשויה לבורות, מודה רבא דלא הוי גירי דיליה, דכיון שאינה עשויה לבורות, לא חשיב שמזיקו עכשיו במה שמרפה את הקרקע,</w:t>
      </w:r>
      <w:r>
        <w:rPr>
          <w:rFonts w:hint="cs"/>
          <w:rtl/>
        </w:rPr>
        <w:t xml:space="preserve"> וביאר </w:t>
      </w:r>
      <w:r w:rsidRPr="00650B8C">
        <w:rPr>
          <w:rStyle w:val="af8"/>
          <w:rFonts w:hint="cs"/>
          <w:rtl/>
        </w:rPr>
        <w:t>בשיעורי</w:t>
      </w:r>
      <w:r w:rsidRPr="000F7954">
        <w:rPr>
          <w:rFonts w:hint="cs"/>
          <w:rtl/>
        </w:rPr>
        <w:t xml:space="preserve"> </w:t>
      </w:r>
      <w:r w:rsidRPr="00650B8C">
        <w:rPr>
          <w:rStyle w:val="af8"/>
          <w:rFonts w:hint="cs"/>
          <w:rtl/>
        </w:rPr>
        <w:t>רבי</w:t>
      </w:r>
      <w:r w:rsidRPr="000F7954">
        <w:rPr>
          <w:rFonts w:hint="cs"/>
          <w:rtl/>
        </w:rPr>
        <w:t xml:space="preserve"> </w:t>
      </w:r>
      <w:r w:rsidRPr="00650B8C">
        <w:rPr>
          <w:rStyle w:val="af8"/>
          <w:rFonts w:hint="cs"/>
          <w:rtl/>
        </w:rPr>
        <w:t>שמואל</w:t>
      </w:r>
      <w:r>
        <w:rPr>
          <w:rFonts w:hint="cs"/>
          <w:rtl/>
        </w:rPr>
        <w:t xml:space="preserve"> דכוונת </w:t>
      </w:r>
      <w:r w:rsidRPr="00A57569">
        <w:rPr>
          <w:rStyle w:val="af8"/>
          <w:rFonts w:hint="cs"/>
          <w:rtl/>
        </w:rPr>
        <w:t>רבינו יונה</w:t>
      </w:r>
      <w:r>
        <w:rPr>
          <w:rFonts w:hint="cs"/>
          <w:rtl/>
        </w:rPr>
        <w:t xml:space="preserve"> לומר דבעשויה לבורות מחמת סברת "כל מרא ומרא דקא מחית קא מרפית לה לארעי", מעכשיו כבר</w:t>
      </w:r>
      <w:r w:rsidRPr="001F6C89">
        <w:rPr>
          <w:rFonts w:hint="cs"/>
          <w:rtl/>
        </w:rPr>
        <w:t xml:space="preserve"> </w:t>
      </w:r>
      <w:r>
        <w:rPr>
          <w:rFonts w:hint="cs"/>
          <w:rtl/>
        </w:rPr>
        <w:t>הוא מזיק, דהוא עושה נזק בשדה עצמה לענין חפירת בורות שהשדה עומדת לכך, אבל באינה עשויה לבורות א"א לומר דעכשיו הוא מזיק, דאינה עומדת לכך, וכשיבא הניזק אח"כ כבר נגמר המעשה של המזיק.</w:t>
      </w:r>
      <w:bookmarkEnd w:id="1771"/>
    </w:p>
    <w:p w14:paraId="2A793F6B" w14:textId="77777777" w:rsidR="00714340" w:rsidRDefault="00714340" w:rsidP="00714340">
      <w:pPr>
        <w:pStyle w:val="afd"/>
        <w:rPr>
          <w:rtl/>
        </w:rPr>
      </w:pPr>
      <w:bookmarkStart w:id="1772" w:name="_Toc73437326"/>
      <w:r>
        <w:rPr>
          <w:rFonts w:hint="cs"/>
          <w:rtl/>
        </w:rPr>
        <w:t>בי' המשנת ר"א ביסוד פלוג' אביי ורבא</w:t>
      </w:r>
      <w:bookmarkEnd w:id="1772"/>
    </w:p>
    <w:p w14:paraId="0882B96D" w14:textId="77777777" w:rsidR="00714340" w:rsidRDefault="00714340" w:rsidP="00714340">
      <w:pPr>
        <w:pStyle w:val="1"/>
        <w:rPr>
          <w:rtl/>
        </w:rPr>
      </w:pPr>
      <w:bookmarkStart w:id="1773" w:name="_Toc73437327"/>
      <w:r>
        <w:rPr>
          <w:rFonts w:hint="cs"/>
          <w:rtl/>
        </w:rPr>
        <w:t>בי' המשנת ר"א דנח' אביי ורבא בחיוב הרחקה כשאין ניזק</w:t>
      </w:r>
      <w:bookmarkEnd w:id="1773"/>
    </w:p>
    <w:p w14:paraId="1A103E00" w14:textId="77777777" w:rsidR="00714340" w:rsidRPr="00634176" w:rsidRDefault="00714340" w:rsidP="00714340">
      <w:pPr>
        <w:pStyle w:val="a2"/>
        <w:rPr>
          <w:rtl/>
        </w:rPr>
      </w:pPr>
      <w:bookmarkStart w:id="1774" w:name="_Toc73437328"/>
      <w:r>
        <w:rPr>
          <w:rFonts w:hint="cs"/>
          <w:rtl/>
        </w:rPr>
        <w:t>בי' המשנת ר"א דבבור נח' אביי ורבא אי יש שם מזיק לפני שבא הניזק ומודה רבא בשאר נזיקין</w:t>
      </w:r>
      <w:bookmarkEnd w:id="1774"/>
    </w:p>
    <w:p w14:paraId="7C2750B3" w14:textId="77777777" w:rsidR="00714340" w:rsidRDefault="00714340" w:rsidP="0008214F">
      <w:pPr>
        <w:pStyle w:val="a"/>
        <w:rPr>
          <w:rtl/>
        </w:rPr>
      </w:pPr>
      <w:r>
        <w:rPr>
          <w:rFonts w:hint="cs"/>
          <w:rtl/>
        </w:rPr>
        <w:t xml:space="preserve">כתב </w:t>
      </w:r>
      <w:r w:rsidRPr="00BD4F18">
        <w:rPr>
          <w:rStyle w:val="af8"/>
          <w:rFonts w:hint="cs"/>
          <w:rtl/>
        </w:rPr>
        <w:t>המשנת ר"א</w:t>
      </w:r>
      <w:r>
        <w:rPr>
          <w:rFonts w:hint="cs"/>
          <w:rtl/>
        </w:rPr>
        <w:t xml:space="preserve"> </w:t>
      </w:r>
      <w:r w:rsidRPr="00116F86">
        <w:rPr>
          <w:rStyle w:val="af6"/>
          <w:rFonts w:eastAsia="Guttman Hodes" w:hint="cs"/>
          <w:rtl/>
        </w:rPr>
        <w:t>(</w:t>
      </w:r>
      <w:r>
        <w:rPr>
          <w:rStyle w:val="af6"/>
          <w:rFonts w:eastAsia="Guttman Hodes" w:hint="cs"/>
          <w:rtl/>
        </w:rPr>
        <w:t xml:space="preserve">הל' </w:t>
      </w:r>
      <w:r w:rsidRPr="00DE60DB">
        <w:rPr>
          <w:rStyle w:val="af6"/>
          <w:rFonts w:eastAsia="Guttman Hodes" w:hint="cs"/>
          <w:rtl/>
        </w:rPr>
        <w:t>שכנים</w:t>
      </w:r>
      <w:r w:rsidRPr="00116F86">
        <w:rPr>
          <w:rStyle w:val="af6"/>
          <w:rFonts w:eastAsia="Guttman Hodes" w:hint="cs"/>
          <w:rtl/>
        </w:rPr>
        <w:t xml:space="preserve"> עמ' ע"ט</w:t>
      </w:r>
      <w:r>
        <w:rPr>
          <w:rStyle w:val="af6"/>
          <w:rFonts w:eastAsia="Guttman Hodes" w:hint="cs"/>
          <w:rtl/>
        </w:rPr>
        <w:t xml:space="preserve"> [מהדו' חד' ב"ב סי' י"ב] ענף א' סק"ד</w:t>
      </w:r>
      <w:r w:rsidRPr="00116F86">
        <w:rPr>
          <w:rStyle w:val="af6"/>
          <w:rFonts w:eastAsia="Guttman Hodes" w:hint="cs"/>
          <w:rtl/>
        </w:rPr>
        <w:t xml:space="preserve"> ד"ה ובשלמא)</w:t>
      </w:r>
      <w:r>
        <w:rPr>
          <w:rFonts w:hint="cs"/>
          <w:rtl/>
        </w:rPr>
        <w:t xml:space="preserve"> דאביי ורבא פליגי כשקדם וסמך לפני שבא הניזק, אי יש לו שם מזיק בקדימתו, דלדעת רבא יש לו שם מזיק, ולכן בשאר המזיקים ס"ל לרבא דמותר לו לסמוך רק באופן שירחיק אח"כ כשיבא הניזק, דבכה"ג אינו מפסיד לניזק כלל בסמיכתו, </w:t>
      </w:r>
      <w:r w:rsidRPr="007B03AE">
        <w:rPr>
          <w:rStyle w:val="afa"/>
          <w:rFonts w:hint="cs"/>
          <w:rtl/>
        </w:rPr>
        <w:t>[כמבואר ב</w:t>
      </w:r>
      <w:r>
        <w:rPr>
          <w:rStyle w:val="afa"/>
          <w:rFonts w:hint="cs"/>
          <w:rtl/>
        </w:rPr>
        <w:t>מסקנת ה</w:t>
      </w:r>
      <w:r w:rsidRPr="007B03AE">
        <w:rPr>
          <w:rStyle w:val="afa"/>
          <w:rFonts w:hint="cs"/>
          <w:rtl/>
        </w:rPr>
        <w:t xml:space="preserve">גמ' לקמן לדעת חלק מהראשונים], </w:t>
      </w:r>
      <w:r>
        <w:rPr>
          <w:rFonts w:hint="cs"/>
          <w:rtl/>
        </w:rPr>
        <w:t>אבל בבור ס"ל לרבא דמחמת סברת "כל מרא ומרא דקא מחית קא מרפית לה לארעי", חייב להרחיק אף לפני שסמך השני, כיון שהוא מזיק בריפוי הקרקע, ולא יועיל שיסתלק אח"כ כשיחפור השני בור.</w:t>
      </w:r>
    </w:p>
    <w:p w14:paraId="0B4FE6E8" w14:textId="77777777" w:rsidR="00714340" w:rsidRDefault="00714340" w:rsidP="00714340">
      <w:pPr>
        <w:pStyle w:val="a2"/>
        <w:rPr>
          <w:rtl/>
        </w:rPr>
      </w:pPr>
      <w:bookmarkStart w:id="1775" w:name="_Toc73437329"/>
      <w:r>
        <w:rPr>
          <w:rFonts w:hint="cs"/>
          <w:rtl/>
        </w:rPr>
        <w:t>בי' המשנת ר"א באביי דלא היה שם מזיק בסמיכה אף שמרפה את הקרקע וא"צ להרחיק לעולם</w:t>
      </w:r>
      <w:bookmarkEnd w:id="1775"/>
      <w:r>
        <w:rPr>
          <w:rFonts w:hint="cs"/>
          <w:rtl/>
        </w:rPr>
        <w:t xml:space="preserve"> </w:t>
      </w:r>
    </w:p>
    <w:p w14:paraId="1359F9C6" w14:textId="5ED603FA" w:rsidR="00714340" w:rsidRDefault="00714340" w:rsidP="0008214F">
      <w:pPr>
        <w:pStyle w:val="a"/>
        <w:rPr>
          <w:rStyle w:val="afa"/>
          <w:rtl/>
        </w:rPr>
      </w:pPr>
      <w:bookmarkStart w:id="1776" w:name="_Ref70844901"/>
      <w:r>
        <w:rPr>
          <w:rFonts w:hint="cs"/>
          <w:rtl/>
        </w:rPr>
        <w:t xml:space="preserve">ובדעת אביי ביאר </w:t>
      </w:r>
      <w:r w:rsidRPr="00BD4F18">
        <w:rPr>
          <w:rStyle w:val="af8"/>
          <w:rFonts w:hint="cs"/>
          <w:rtl/>
        </w:rPr>
        <w:t>המשנת ר"א</w:t>
      </w:r>
      <w:r>
        <w:rPr>
          <w:rFonts w:hint="cs"/>
          <w:rtl/>
        </w:rPr>
        <w:t xml:space="preserve"> דס"ל דכשקדם וסמך אין לו שם מזיק, ולכן אף לאחר שהגיע הניזק אינו צריך להרחיק לעולם, וכתב </w:t>
      </w:r>
      <w:r w:rsidRPr="00D810F2">
        <w:rPr>
          <w:rStyle w:val="af8"/>
          <w:rFonts w:hint="cs"/>
          <w:rtl/>
        </w:rPr>
        <w:t>המשנת ר"א</w:t>
      </w:r>
      <w:r>
        <w:rPr>
          <w:rFonts w:hint="cs"/>
          <w:rtl/>
        </w:rPr>
        <w:t xml:space="preserve"> דלכן אף בבור ס"ל לאביי דמותר לסמוך, דאעפ"י שהוא מרפה את הקרקע בחפירתו, מ"מ כל הנזק בקרקע הוא רק לענין חפירת בור, וכל שהשני עדיין לא חפר בור, ס"ל לאביי דאינו מזיק כלל. </w:t>
      </w:r>
      <w:r w:rsidRPr="007753FA">
        <w:rPr>
          <w:rStyle w:val="afa"/>
          <w:rFonts w:hint="cs"/>
          <w:rtl/>
        </w:rPr>
        <w:t>[ובזה</w:t>
      </w:r>
      <w:r>
        <w:rPr>
          <w:rStyle w:val="afa"/>
          <w:rFonts w:hint="cs"/>
          <w:rtl/>
        </w:rPr>
        <w:t xml:space="preserve"> </w:t>
      </w:r>
      <w:r w:rsidRPr="007753FA">
        <w:rPr>
          <w:rStyle w:val="afa"/>
          <w:rFonts w:hint="cs"/>
          <w:rtl/>
        </w:rPr>
        <w:t xml:space="preserve">תירץ </w:t>
      </w:r>
      <w:r w:rsidRPr="007753FA">
        <w:rPr>
          <w:rStyle w:val="affa"/>
          <w:rFonts w:hint="cs"/>
          <w:rtl/>
        </w:rPr>
        <w:t>המשנת ר"א</w:t>
      </w:r>
      <w:r w:rsidRPr="007753FA">
        <w:rPr>
          <w:rStyle w:val="afa"/>
          <w:rFonts w:hint="cs"/>
          <w:rtl/>
        </w:rPr>
        <w:t xml:space="preserve"> </w:t>
      </w:r>
      <w:r>
        <w:rPr>
          <w:rStyle w:val="afa"/>
          <w:rFonts w:hint="cs"/>
          <w:rtl/>
        </w:rPr>
        <w:t>את קושי</w:t>
      </w:r>
      <w:r w:rsidRPr="007753FA">
        <w:rPr>
          <w:rStyle w:val="afa"/>
          <w:rFonts w:hint="cs"/>
          <w:rtl/>
        </w:rPr>
        <w:t>תו</w:t>
      </w:r>
      <w:r w:rsidRPr="00AA6AF4">
        <w:rPr>
          <w:rStyle w:val="aff6"/>
          <w:rFonts w:hint="cs"/>
          <w:rtl/>
        </w:rPr>
        <w:t xml:space="preserve"> </w:t>
      </w:r>
      <w:r w:rsidRPr="007753FA">
        <w:rPr>
          <w:rStyle w:val="aff6"/>
          <w:rFonts w:hint="cs"/>
          <w:rtl/>
        </w:rPr>
        <w:t>(</w:t>
      </w:r>
      <w:r w:rsidRPr="0099057F">
        <w:rPr>
          <w:rStyle w:val="aff6"/>
          <w:rtl/>
        </w:rPr>
        <w:t>הל' שכנים על עמ' ע"ט [מהדו' חד' ב"ב סי' י"ב] ענף א' סק"ד ד"ה ועוד</w:t>
      </w:r>
      <w:r w:rsidRPr="007753FA">
        <w:rPr>
          <w:rStyle w:val="aff6"/>
          <w:rFonts w:hint="cs"/>
          <w:rtl/>
        </w:rPr>
        <w:t>)</w:t>
      </w:r>
      <w:r w:rsidRPr="007753FA">
        <w:rPr>
          <w:rStyle w:val="afa"/>
          <w:rFonts w:hint="cs"/>
          <w:rtl/>
        </w:rPr>
        <w:t xml:space="preserve"> דמשמע דאביי ורבא פליגי בב' מחלוקות שונות, גם בדין קדימה בשאר </w:t>
      </w:r>
      <w:r w:rsidRPr="007753FA">
        <w:rPr>
          <w:rStyle w:val="afa"/>
          <w:rFonts w:hint="cs"/>
          <w:rtl/>
        </w:rPr>
        <w:lastRenderedPageBreak/>
        <w:t>המזיקין, וגם בדין קדימה בבור</w:t>
      </w:r>
      <w:r>
        <w:rPr>
          <w:rStyle w:val="afa"/>
          <w:rFonts w:hint="cs"/>
          <w:rtl/>
        </w:rPr>
        <w:t xml:space="preserve">, ועי' </w:t>
      </w:r>
      <w:r w:rsidRPr="00A462B7">
        <w:rPr>
          <w:rStyle w:val="afa"/>
          <w:rFonts w:hint="cs"/>
          <w:rtl/>
        </w:rPr>
        <w:t>במ"ש</w:t>
      </w:r>
      <w:r>
        <w:rPr>
          <w:rStyle w:val="afa"/>
          <w:rFonts w:hint="cs"/>
          <w:rtl/>
        </w:rPr>
        <w:t xml:space="preserve"> </w:t>
      </w:r>
      <w:r w:rsidRPr="002F1C9B">
        <w:rPr>
          <w:rStyle w:val="affa"/>
          <w:rFonts w:hint="cs"/>
          <w:rtl/>
        </w:rPr>
        <w:t>בחי' רבי נחום</w:t>
      </w:r>
      <w:r w:rsidRPr="002F1C9B">
        <w:rPr>
          <w:rStyle w:val="afa"/>
          <w:rFonts w:hint="cs"/>
          <w:rtl/>
        </w:rPr>
        <w:t xml:space="preserve"> </w:t>
      </w:r>
      <w:r w:rsidRPr="002F1C9B">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Ref70845085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ק)</w:t>
      </w:r>
      <w:r>
        <w:rPr>
          <w:rStyle w:val="aff6"/>
          <w:rtl/>
        </w:rPr>
        <w:fldChar w:fldCharType="end"/>
      </w:r>
      <w:r w:rsidRPr="002F1C9B">
        <w:rPr>
          <w:rStyle w:val="aff6"/>
          <w:rFonts w:hint="cs"/>
          <w:rtl/>
        </w:rPr>
        <w:t xml:space="preserve"> </w:t>
      </w:r>
      <w:r>
        <w:rPr>
          <w:rStyle w:val="afa"/>
          <w:rFonts w:hint="cs"/>
          <w:rtl/>
        </w:rPr>
        <w:t xml:space="preserve">בדעת </w:t>
      </w:r>
      <w:r w:rsidRPr="002F1C9B">
        <w:rPr>
          <w:rStyle w:val="affa"/>
          <w:rFonts w:hint="cs"/>
          <w:rtl/>
        </w:rPr>
        <w:t>רש"י</w:t>
      </w:r>
      <w:r w:rsidRPr="00A462B7">
        <w:rPr>
          <w:rStyle w:val="afa"/>
          <w:rFonts w:hint="cs"/>
          <w:rtl/>
        </w:rPr>
        <w:t xml:space="preserve"> </w:t>
      </w:r>
      <w:r>
        <w:rPr>
          <w:rStyle w:val="afa"/>
          <w:rFonts w:hint="cs"/>
          <w:rtl/>
        </w:rPr>
        <w:t xml:space="preserve">דאביי ורבא </w:t>
      </w:r>
      <w:r w:rsidRPr="00A462B7">
        <w:rPr>
          <w:rStyle w:val="afa"/>
          <w:rFonts w:hint="cs"/>
          <w:rtl/>
        </w:rPr>
        <w:t xml:space="preserve">פליגי בתרתי, ובמ"ש </w:t>
      </w:r>
      <w:r w:rsidRPr="00AC7D4B">
        <w:rPr>
          <w:rStyle w:val="affa"/>
          <w:rFonts w:hint="cs"/>
          <w:rtl/>
        </w:rPr>
        <w:t>בחי' רבי נחום</w:t>
      </w:r>
      <w:r>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Ref70844855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קה)</w:t>
      </w:r>
      <w:r w:rsidRPr="00AC7D4B">
        <w:rPr>
          <w:rStyle w:val="aff6"/>
          <w:rtl/>
        </w:rPr>
        <w:fldChar w:fldCharType="end"/>
      </w:r>
      <w:r>
        <w:rPr>
          <w:rStyle w:val="afa"/>
          <w:rFonts w:hint="cs"/>
          <w:rtl/>
        </w:rPr>
        <w:t xml:space="preserve"> </w:t>
      </w:r>
      <w:r w:rsidRPr="00A462B7">
        <w:rPr>
          <w:rStyle w:val="afa"/>
          <w:rFonts w:hint="cs"/>
          <w:rtl/>
        </w:rPr>
        <w:t>דלדעת ה</w:t>
      </w:r>
      <w:r w:rsidRPr="00AC7D4B">
        <w:rPr>
          <w:rStyle w:val="affa"/>
          <w:rFonts w:hint="cs"/>
          <w:rtl/>
        </w:rPr>
        <w:t>ריטב"א</w:t>
      </w:r>
      <w:r w:rsidRPr="00A462B7">
        <w:rPr>
          <w:rStyle w:val="afa"/>
          <w:rFonts w:hint="cs"/>
          <w:rtl/>
        </w:rPr>
        <w:t xml:space="preserve"> לא פליגי בתרתי</w:t>
      </w:r>
      <w:r w:rsidRPr="007753FA">
        <w:rPr>
          <w:rStyle w:val="afa"/>
          <w:rFonts w:hint="cs"/>
          <w:rtl/>
        </w:rPr>
        <w:t>].</w:t>
      </w:r>
      <w:bookmarkEnd w:id="1776"/>
      <w:r w:rsidRPr="007753FA">
        <w:rPr>
          <w:rStyle w:val="afa"/>
          <w:rFonts w:hint="cs"/>
          <w:rtl/>
        </w:rPr>
        <w:t xml:space="preserve"> </w:t>
      </w:r>
    </w:p>
    <w:p w14:paraId="7DCFC9D6" w14:textId="77777777" w:rsidR="00714340" w:rsidRPr="00630181" w:rsidRDefault="00714340" w:rsidP="00714340">
      <w:pPr>
        <w:pStyle w:val="a2"/>
        <w:rPr>
          <w:rtl/>
        </w:rPr>
      </w:pPr>
      <w:bookmarkStart w:id="1777" w:name="_Toc73437330"/>
      <w:r>
        <w:rPr>
          <w:rFonts w:hint="cs"/>
          <w:rtl/>
        </w:rPr>
        <w:t>בי' המשנת ר"א דלאביי כשאין ניזק לא חל חיוב הרחקה על המזיק ולכן א"צ להרחיק אח"כ</w:t>
      </w:r>
      <w:bookmarkEnd w:id="1777"/>
    </w:p>
    <w:p w14:paraId="277F1DB1" w14:textId="77777777" w:rsidR="00714340" w:rsidRDefault="00714340" w:rsidP="0008214F">
      <w:pPr>
        <w:pStyle w:val="a"/>
        <w:rPr>
          <w:rtl/>
        </w:rPr>
      </w:pPr>
      <w:r>
        <w:rPr>
          <w:rFonts w:hint="cs"/>
          <w:rtl/>
        </w:rPr>
        <w:t xml:space="preserve">ועיי"ש במה שביאר </w:t>
      </w:r>
      <w:r w:rsidRPr="00BD4F18">
        <w:rPr>
          <w:rStyle w:val="af8"/>
          <w:rFonts w:hint="cs"/>
          <w:rtl/>
        </w:rPr>
        <w:t>המשנת ר"א</w:t>
      </w:r>
      <w:r>
        <w:rPr>
          <w:rFonts w:hint="cs"/>
          <w:rtl/>
        </w:rPr>
        <w:t xml:space="preserve"> </w:t>
      </w:r>
      <w:r w:rsidRPr="00E45B89">
        <w:rPr>
          <w:rStyle w:val="af6"/>
          <w:rFonts w:eastAsia="Guttman Hodes" w:hint="cs"/>
          <w:rtl/>
        </w:rPr>
        <w:t>(</w:t>
      </w:r>
      <w:r>
        <w:rPr>
          <w:rStyle w:val="af6"/>
          <w:rFonts w:eastAsia="Guttman Hodes" w:hint="cs"/>
          <w:rtl/>
        </w:rPr>
        <w:t xml:space="preserve">הל' </w:t>
      </w:r>
      <w:r w:rsidRPr="00DE60DB">
        <w:rPr>
          <w:rStyle w:val="af6"/>
          <w:rFonts w:eastAsia="Guttman Hodes" w:hint="cs"/>
          <w:rtl/>
        </w:rPr>
        <w:t>שכנים</w:t>
      </w:r>
      <w:r w:rsidRPr="00116F86">
        <w:rPr>
          <w:rStyle w:val="af6"/>
          <w:rFonts w:eastAsia="Guttman Hodes" w:hint="cs"/>
          <w:rtl/>
        </w:rPr>
        <w:t xml:space="preserve"> עמ' </w:t>
      </w:r>
      <w:r w:rsidRPr="00E45B89">
        <w:rPr>
          <w:rStyle w:val="af6"/>
          <w:rFonts w:eastAsia="Guttman Hodes" w:hint="cs"/>
          <w:rtl/>
        </w:rPr>
        <w:t xml:space="preserve">פ' </w:t>
      </w:r>
      <w:r>
        <w:rPr>
          <w:rStyle w:val="af6"/>
          <w:rFonts w:eastAsia="Guttman Hodes" w:hint="cs"/>
          <w:rtl/>
        </w:rPr>
        <w:t>[מהדו' חד' ב"ב סי' י"ב] ענף א' סק"</w:t>
      </w:r>
      <w:r w:rsidRPr="00E45B89">
        <w:rPr>
          <w:rStyle w:val="af6"/>
          <w:rFonts w:eastAsia="Guttman Hodes" w:hint="cs"/>
          <w:rtl/>
        </w:rPr>
        <w:t>ה ד"ה ונראה ברור)</w:t>
      </w:r>
      <w:r>
        <w:rPr>
          <w:rFonts w:hint="cs"/>
          <w:rtl/>
        </w:rPr>
        <w:t xml:space="preserve"> דמוכח דדין הרחקת נזיקין אינו מדין מזיק, אלא מדיני שכנים</w:t>
      </w:r>
      <w:r>
        <w:rPr>
          <w:rStyle w:val="af0"/>
          <w:rtl/>
        </w:rPr>
        <w:footnoteReference w:id="23"/>
      </w:r>
      <w:r>
        <w:rPr>
          <w:rFonts w:hint="cs"/>
          <w:rtl/>
        </w:rPr>
        <w:t xml:space="preserve">, </w:t>
      </w:r>
      <w:bookmarkStart w:id="1778" w:name="_Ref70590687"/>
      <w:r>
        <w:rPr>
          <w:rFonts w:hint="cs"/>
          <w:rtl/>
        </w:rPr>
        <w:t xml:space="preserve">ולפי"ז ביאר </w:t>
      </w:r>
      <w:r w:rsidRPr="00BD4F18">
        <w:rPr>
          <w:rStyle w:val="af8"/>
          <w:rFonts w:hint="cs"/>
          <w:rtl/>
        </w:rPr>
        <w:t>המשנת ר"א</w:t>
      </w:r>
      <w:r>
        <w:rPr>
          <w:rFonts w:hint="cs"/>
          <w:rtl/>
        </w:rPr>
        <w:t xml:space="preserve"> </w:t>
      </w:r>
      <w:r w:rsidRPr="00E45B89">
        <w:rPr>
          <w:rStyle w:val="af6"/>
          <w:rFonts w:eastAsia="Guttman Hodes" w:hint="cs"/>
          <w:rtl/>
        </w:rPr>
        <w:t>(</w:t>
      </w:r>
      <w:r>
        <w:rPr>
          <w:rStyle w:val="af6"/>
          <w:rFonts w:eastAsia="Guttman Hodes" w:hint="cs"/>
          <w:rtl/>
        </w:rPr>
        <w:t xml:space="preserve">הל' </w:t>
      </w:r>
      <w:r w:rsidRPr="00DE60DB">
        <w:rPr>
          <w:rStyle w:val="af6"/>
          <w:rFonts w:eastAsia="Guttman Hodes" w:hint="cs"/>
          <w:rtl/>
        </w:rPr>
        <w:t>שכנים</w:t>
      </w:r>
      <w:r w:rsidRPr="00116F86">
        <w:rPr>
          <w:rStyle w:val="af6"/>
          <w:rFonts w:eastAsia="Guttman Hodes" w:hint="cs"/>
          <w:rtl/>
        </w:rPr>
        <w:t xml:space="preserve"> עמ' </w:t>
      </w:r>
      <w:r w:rsidRPr="00E45B89">
        <w:rPr>
          <w:rStyle w:val="af6"/>
          <w:rFonts w:eastAsia="Guttman Hodes" w:hint="cs"/>
          <w:rtl/>
        </w:rPr>
        <w:t xml:space="preserve">פ' </w:t>
      </w:r>
      <w:r>
        <w:rPr>
          <w:rStyle w:val="af6"/>
          <w:rFonts w:eastAsia="Guttman Hodes" w:hint="cs"/>
          <w:rtl/>
        </w:rPr>
        <w:t>[מהדו' חד' ב"ב סי' י"ב] ענף א' סק"ו</w:t>
      </w:r>
      <w:r w:rsidRPr="00E45B89">
        <w:rPr>
          <w:rStyle w:val="af6"/>
          <w:rFonts w:eastAsia="Guttman Hodes" w:hint="cs"/>
          <w:rtl/>
        </w:rPr>
        <w:t xml:space="preserve"> </w:t>
      </w:r>
      <w:r>
        <w:rPr>
          <w:rStyle w:val="af6"/>
          <w:rFonts w:eastAsia="Guttman Hodes" w:hint="cs"/>
          <w:rtl/>
        </w:rPr>
        <w:t xml:space="preserve">ד"ה </w:t>
      </w:r>
      <w:r w:rsidRPr="00E45B89">
        <w:rPr>
          <w:rStyle w:val="af6"/>
          <w:rFonts w:eastAsia="Guttman Hodes" w:hint="cs"/>
          <w:rtl/>
        </w:rPr>
        <w:t xml:space="preserve">ולפי, </w:t>
      </w:r>
      <w:r>
        <w:rPr>
          <w:rStyle w:val="af6"/>
          <w:rFonts w:eastAsia="Guttman Hodes" w:hint="cs"/>
          <w:rtl/>
        </w:rPr>
        <w:t xml:space="preserve">הל' </w:t>
      </w:r>
      <w:r w:rsidRPr="00DE60DB">
        <w:rPr>
          <w:rStyle w:val="af6"/>
          <w:rFonts w:eastAsia="Guttman Hodes" w:hint="cs"/>
          <w:rtl/>
        </w:rPr>
        <w:t>שכנים</w:t>
      </w:r>
      <w:r w:rsidRPr="00116F86">
        <w:rPr>
          <w:rStyle w:val="af6"/>
          <w:rFonts w:eastAsia="Guttman Hodes" w:hint="cs"/>
          <w:rtl/>
        </w:rPr>
        <w:t xml:space="preserve"> עמ' </w:t>
      </w:r>
      <w:r>
        <w:rPr>
          <w:rStyle w:val="af6"/>
          <w:rFonts w:eastAsia="Guttman Hodes" w:hint="cs"/>
          <w:rtl/>
        </w:rPr>
        <w:t>פ"ג [מהדו' חד' ב"ב סי' י"ב] ענף א' סק"</w:t>
      </w:r>
      <w:r w:rsidRPr="00E45B89">
        <w:rPr>
          <w:rStyle w:val="af6"/>
          <w:rFonts w:eastAsia="Guttman Hodes" w:hint="cs"/>
          <w:rtl/>
        </w:rPr>
        <w:t>ט ד"ה והשתא)</w:t>
      </w:r>
      <w:r>
        <w:rPr>
          <w:rFonts w:hint="cs"/>
          <w:rtl/>
        </w:rPr>
        <w:t xml:space="preserve"> דלאביי כל הזכות שיש לניזק לחייב את המזיק להרחיק, הוא רק לאחר שבא הניזק סמוך למיצר, דע"י סמיכת הניזק, חל על המזיק חיוב הרחקה, אבל לפני שבא הניזק אין למזיק כל חיוב הרחקה מדיני שכנים, ולכן אף אח"כ כשבא הניזק, אין לו כל חיוב הרחקה, דבשעת הסמיכה לא חל עליו חיוב הרחקה, וזכה בסמיכתו.</w:t>
      </w:r>
      <w:bookmarkEnd w:id="1778"/>
    </w:p>
    <w:p w14:paraId="52A2C805" w14:textId="77777777" w:rsidR="00714340" w:rsidRPr="0040090D" w:rsidRDefault="00714340" w:rsidP="00714340">
      <w:pPr>
        <w:pStyle w:val="a2"/>
        <w:rPr>
          <w:rtl/>
        </w:rPr>
      </w:pPr>
      <w:bookmarkStart w:id="1779" w:name="_Toc73437331"/>
      <w:r>
        <w:rPr>
          <w:rFonts w:hint="cs"/>
          <w:rtl/>
        </w:rPr>
        <w:t>בי' המשנת ר"א ברבא דדין הרחקה במציאות של שכנות ואף כשאין ניזק חל חיוב ההרחקה</w:t>
      </w:r>
      <w:bookmarkEnd w:id="1779"/>
    </w:p>
    <w:p w14:paraId="49E054E9" w14:textId="77777777" w:rsidR="00714340" w:rsidRPr="00921540" w:rsidRDefault="00714340" w:rsidP="0008214F">
      <w:pPr>
        <w:pStyle w:val="a"/>
      </w:pPr>
      <w:bookmarkStart w:id="1780" w:name="_Ref70590694"/>
      <w:r>
        <w:rPr>
          <w:rFonts w:hint="cs"/>
          <w:rtl/>
        </w:rPr>
        <w:t xml:space="preserve">ובדעת רבא ביאר </w:t>
      </w:r>
      <w:r w:rsidRPr="00BD4F18">
        <w:rPr>
          <w:rStyle w:val="af8"/>
          <w:rFonts w:hint="cs"/>
          <w:rtl/>
        </w:rPr>
        <w:t>המשנת ר"א</w:t>
      </w:r>
      <w:r>
        <w:rPr>
          <w:rFonts w:hint="cs"/>
          <w:rtl/>
        </w:rPr>
        <w:t xml:space="preserve"> דס"ל דהזכות של הניזק לחייב את המזיק להרחיק, חלה גם לפני שבא הניזק וסמך למיצר, וביאר </w:t>
      </w:r>
      <w:r w:rsidRPr="00E13DA3">
        <w:rPr>
          <w:rStyle w:val="af8"/>
          <w:rFonts w:hint="cs"/>
          <w:rtl/>
        </w:rPr>
        <w:t>המשנת ר"א</w:t>
      </w:r>
      <w:r>
        <w:rPr>
          <w:rFonts w:hint="cs"/>
          <w:rtl/>
        </w:rPr>
        <w:t xml:space="preserve"> דלדעת רבא גדר דין שכנים הוא דעל המזיק להרחיק, מחמת עצם המציאות של השכנות, ולא מחמת סמיכת הניזק, דכל שהם שכנים חל על המזיק חיוב הרחקה אף כשאין ניזק לפנינו, ולכן ס"ל לרבא דאסור לסמוך, ואם סמך לא מהני לו קדימתו, דלא שייך לומר שהמזיק זכה בתשמיש כשקדם וסמך.</w:t>
      </w:r>
      <w:bookmarkEnd w:id="1780"/>
    </w:p>
    <w:p w14:paraId="3E265A77" w14:textId="77777777" w:rsidR="00714340" w:rsidRDefault="00714340" w:rsidP="00714340">
      <w:pPr>
        <w:pStyle w:val="a2"/>
      </w:pPr>
      <w:bookmarkStart w:id="1781" w:name="_Toc73437332"/>
      <w:r>
        <w:rPr>
          <w:rFonts w:hint="cs"/>
          <w:rtl/>
        </w:rPr>
        <w:t>בי' המשנת ר"א דמדקיי"ל דבאינה עשויה סומך לכו"ע מוכח דהנזק רק לגבי בור ולא בגוף השדה</w:t>
      </w:r>
      <w:bookmarkEnd w:id="1781"/>
      <w:r>
        <w:rPr>
          <w:rFonts w:hint="cs"/>
          <w:rtl/>
        </w:rPr>
        <w:t xml:space="preserve"> </w:t>
      </w:r>
    </w:p>
    <w:p w14:paraId="60696FAE" w14:textId="77777777" w:rsidR="00714340" w:rsidRDefault="00714340" w:rsidP="0008214F">
      <w:pPr>
        <w:pStyle w:val="a"/>
        <w:rPr>
          <w:rtl/>
        </w:rPr>
      </w:pPr>
      <w:r>
        <w:rPr>
          <w:rFonts w:hint="cs"/>
          <w:rtl/>
        </w:rPr>
        <w:t xml:space="preserve">וכתב </w:t>
      </w:r>
      <w:r w:rsidRPr="00BD4F18">
        <w:rPr>
          <w:rStyle w:val="af8"/>
          <w:rFonts w:hint="cs"/>
          <w:rtl/>
        </w:rPr>
        <w:t>המשנת ר"א</w:t>
      </w:r>
      <w:r>
        <w:rPr>
          <w:rFonts w:hint="cs"/>
          <w:rtl/>
        </w:rPr>
        <w:t xml:space="preserve"> </w:t>
      </w:r>
      <w:r w:rsidRPr="00562144">
        <w:rPr>
          <w:rStyle w:val="af6"/>
          <w:rFonts w:eastAsia="Guttman Hodes" w:hint="cs"/>
          <w:rtl/>
        </w:rPr>
        <w:t>(</w:t>
      </w:r>
      <w:r>
        <w:rPr>
          <w:rStyle w:val="af6"/>
          <w:rFonts w:eastAsia="Guttman Hodes" w:hint="cs"/>
          <w:rtl/>
        </w:rPr>
        <w:t xml:space="preserve">הל' </w:t>
      </w:r>
      <w:r w:rsidRPr="00DE60DB">
        <w:rPr>
          <w:rStyle w:val="af6"/>
          <w:rFonts w:eastAsia="Guttman Hodes" w:hint="cs"/>
          <w:rtl/>
        </w:rPr>
        <w:t>שכנים</w:t>
      </w:r>
      <w:r w:rsidRPr="00116F86">
        <w:rPr>
          <w:rStyle w:val="af6"/>
          <w:rFonts w:eastAsia="Guttman Hodes" w:hint="cs"/>
          <w:rtl/>
        </w:rPr>
        <w:t xml:space="preserve"> עמ' </w:t>
      </w:r>
      <w:r w:rsidRPr="00E45B89">
        <w:rPr>
          <w:rStyle w:val="af6"/>
          <w:rFonts w:eastAsia="Guttman Hodes" w:hint="cs"/>
          <w:rtl/>
        </w:rPr>
        <w:t>פ</w:t>
      </w:r>
      <w:r>
        <w:rPr>
          <w:rStyle w:val="af6"/>
          <w:rFonts w:eastAsia="Guttman Hodes" w:hint="cs"/>
          <w:rtl/>
        </w:rPr>
        <w:t>"א [מהדו' חד' ב"ב סי' י"ב] ענף א' סק"ו</w:t>
      </w:r>
      <w:r w:rsidRPr="00E45B89">
        <w:rPr>
          <w:rStyle w:val="af6"/>
          <w:rFonts w:eastAsia="Guttman Hodes" w:hint="cs"/>
          <w:rtl/>
        </w:rPr>
        <w:t xml:space="preserve"> </w:t>
      </w:r>
      <w:r>
        <w:rPr>
          <w:rStyle w:val="af6"/>
          <w:rFonts w:eastAsia="Guttman Hodes" w:hint="cs"/>
          <w:rtl/>
        </w:rPr>
        <w:t xml:space="preserve">ד"ה </w:t>
      </w:r>
      <w:r w:rsidRPr="00562144">
        <w:rPr>
          <w:rStyle w:val="af6"/>
          <w:rFonts w:eastAsia="Guttman Hodes" w:hint="cs"/>
          <w:rtl/>
        </w:rPr>
        <w:t xml:space="preserve">ומה"ט) </w:t>
      </w:r>
      <w:r>
        <w:rPr>
          <w:rFonts w:hint="cs"/>
          <w:rtl/>
        </w:rPr>
        <w:t>דבסמיכת בור למיצר, יש ודאי נזק משעת הסמיכה, מחמת סברת "כל מרא ומרא דקא מחית קא מרפית לה לארעי", אך מהא דקיי"ל כל"ב דבאינה עשויה לבורות לכו"ע מותר לסמוך, מוכח דכל הנזק הוא רק לענין הבור של השני, אך אין נזק לגוף השדה.</w:t>
      </w:r>
    </w:p>
    <w:p w14:paraId="47EE47FE" w14:textId="77777777" w:rsidR="00714340" w:rsidRPr="00562144" w:rsidRDefault="00714340" w:rsidP="00714340">
      <w:pPr>
        <w:pStyle w:val="a2"/>
      </w:pPr>
      <w:bookmarkStart w:id="1782" w:name="_Toc73437333"/>
      <w:r>
        <w:rPr>
          <w:rFonts w:hint="cs"/>
          <w:rtl/>
        </w:rPr>
        <w:t>בי' המשנת ר"א דכיון דהנזק רק לגבי בור נח' אביי ורבא אי חל חיוב הרחקה כשאין בור דניזק</w:t>
      </w:r>
      <w:bookmarkEnd w:id="1782"/>
    </w:p>
    <w:p w14:paraId="1B4CB6B0" w14:textId="630AFCAC" w:rsidR="00714340" w:rsidRPr="00B81DB9" w:rsidRDefault="00714340" w:rsidP="0008214F">
      <w:pPr>
        <w:pStyle w:val="a"/>
        <w:rPr>
          <w:sz w:val="10"/>
          <w:szCs w:val="14"/>
          <w:rtl/>
        </w:rPr>
      </w:pPr>
      <w:r>
        <w:rPr>
          <w:rFonts w:hint="cs"/>
          <w:rtl/>
        </w:rPr>
        <w:t xml:space="preserve">וכתב </w:t>
      </w:r>
      <w:r w:rsidRPr="00BD4F18">
        <w:rPr>
          <w:rStyle w:val="af8"/>
          <w:rFonts w:hint="cs"/>
          <w:rtl/>
        </w:rPr>
        <w:t>המשנת ר"א</w:t>
      </w:r>
      <w:r>
        <w:rPr>
          <w:rFonts w:hint="cs"/>
          <w:rtl/>
        </w:rPr>
        <w:t xml:space="preserve"> דלכן אביי ס"ל דבסמיכת בור למיצר, שעדיין לא בא הניזק, דאין למזיק כל חיוב הרחקה, </w:t>
      </w:r>
      <w:r w:rsidRPr="00116F86">
        <w:rPr>
          <w:rStyle w:val="afa"/>
          <w:rFonts w:hint="cs"/>
          <w:rtl/>
        </w:rPr>
        <w:t xml:space="preserve">[כדביאר </w:t>
      </w:r>
      <w:r w:rsidRPr="00116F86">
        <w:rPr>
          <w:rStyle w:val="affa"/>
          <w:rFonts w:hint="cs"/>
          <w:rtl/>
        </w:rPr>
        <w:t>המשנת ר"א</w:t>
      </w:r>
      <w:r w:rsidRPr="00116F86">
        <w:rPr>
          <w:rStyle w:val="afa"/>
          <w:rFonts w:hint="cs"/>
          <w:rtl/>
        </w:rPr>
        <w:t xml:space="preserve"> </w:t>
      </w:r>
      <w:r w:rsidRPr="00741DBB">
        <w:rPr>
          <w:rStyle w:val="aff6"/>
          <w:rFonts w:hint="cs"/>
          <w:rtl/>
        </w:rPr>
        <w:t xml:space="preserve">(עי' אות </w:t>
      </w:r>
      <w:r w:rsidRPr="00741DBB">
        <w:rPr>
          <w:rStyle w:val="aff6"/>
          <w:rtl/>
        </w:rPr>
        <w:fldChar w:fldCharType="begin"/>
      </w:r>
      <w:r w:rsidRPr="00741DBB">
        <w:rPr>
          <w:rStyle w:val="aff6"/>
          <w:rtl/>
        </w:rPr>
        <w:instrText xml:space="preserve"> </w:instrText>
      </w:r>
      <w:r w:rsidRPr="00741DBB">
        <w:rPr>
          <w:rStyle w:val="aff6"/>
          <w:rFonts w:hint="cs"/>
        </w:rPr>
        <w:instrText>REF</w:instrText>
      </w:r>
      <w:r w:rsidRPr="00741DBB">
        <w:rPr>
          <w:rStyle w:val="aff6"/>
          <w:rFonts w:hint="cs"/>
          <w:rtl/>
        </w:rPr>
        <w:instrText xml:space="preserve"> _</w:instrText>
      </w:r>
      <w:r w:rsidRPr="00741DBB">
        <w:rPr>
          <w:rStyle w:val="aff6"/>
          <w:rFonts w:hint="cs"/>
        </w:rPr>
        <w:instrText>Ref70590687 \r \h</w:instrText>
      </w:r>
      <w:r w:rsidRPr="00741DBB">
        <w:rPr>
          <w:rStyle w:val="aff6"/>
          <w:rtl/>
        </w:rPr>
        <w:instrText xml:space="preserve"> </w:instrText>
      </w:r>
      <w:r w:rsidRPr="00741DBB">
        <w:rPr>
          <w:rStyle w:val="aff6"/>
          <w:rtl/>
        </w:rPr>
      </w:r>
      <w:r w:rsidRPr="00741DBB">
        <w:rPr>
          <w:rStyle w:val="aff6"/>
          <w:rtl/>
        </w:rPr>
        <w:fldChar w:fldCharType="separate"/>
      </w:r>
      <w:r w:rsidR="00AA5F53">
        <w:rPr>
          <w:rStyle w:val="aff6"/>
          <w:cs/>
        </w:rPr>
        <w:t>‎</w:t>
      </w:r>
      <w:r w:rsidR="00AA5F53">
        <w:rPr>
          <w:rStyle w:val="aff6"/>
          <w:rtl/>
        </w:rPr>
        <w:t>קיד)</w:t>
      </w:r>
      <w:r w:rsidRPr="00741DBB">
        <w:rPr>
          <w:rStyle w:val="aff6"/>
          <w:rtl/>
        </w:rPr>
        <w:fldChar w:fldCharType="end"/>
      </w:r>
      <w:r w:rsidRPr="00116F86">
        <w:rPr>
          <w:rStyle w:val="afa"/>
          <w:rFonts w:hint="cs"/>
          <w:rtl/>
        </w:rPr>
        <w:t xml:space="preserve">], </w:t>
      </w:r>
      <w:r>
        <w:rPr>
          <w:rFonts w:hint="cs"/>
          <w:rtl/>
        </w:rPr>
        <w:t xml:space="preserve">דהא מה שמזיק עכשיו דמרפה את הקרקע, אי"ז מחייב הרחקה, וכל שאין לו חיוב הרחקה אין לו דין מזיק, ולכן מותר לראשון לסמוך אף שהוא מזיק את הקרקע של השני, </w:t>
      </w:r>
      <w:bookmarkStart w:id="1783" w:name="_Ref70844909"/>
      <w:r>
        <w:rPr>
          <w:rFonts w:hint="cs"/>
          <w:rtl/>
        </w:rPr>
        <w:t xml:space="preserve">ובדעת רבא ביאר </w:t>
      </w:r>
      <w:r w:rsidRPr="00BD4F18">
        <w:rPr>
          <w:rStyle w:val="af8"/>
          <w:rFonts w:hint="cs"/>
          <w:rtl/>
        </w:rPr>
        <w:t>המשנת ר"א</w:t>
      </w:r>
      <w:r>
        <w:rPr>
          <w:rFonts w:hint="cs"/>
          <w:rtl/>
        </w:rPr>
        <w:t xml:space="preserve"> דכיון דס"ל דאף לפני שבא הניזק, יש למזיק חיוב הרחקה, </w:t>
      </w:r>
      <w:r w:rsidRPr="00116F86">
        <w:rPr>
          <w:rStyle w:val="afa"/>
          <w:rFonts w:hint="cs"/>
          <w:rtl/>
        </w:rPr>
        <w:t xml:space="preserve">[כדביאר </w:t>
      </w:r>
      <w:r w:rsidRPr="00116F86">
        <w:rPr>
          <w:rStyle w:val="affa"/>
          <w:rFonts w:hint="cs"/>
          <w:rtl/>
        </w:rPr>
        <w:t>המשנת ר"א</w:t>
      </w:r>
      <w:r w:rsidRPr="00116F86">
        <w:rPr>
          <w:rStyle w:val="afa"/>
          <w:rFonts w:hint="cs"/>
          <w:rtl/>
        </w:rPr>
        <w:t xml:space="preserve"> </w:t>
      </w:r>
      <w:r w:rsidRPr="00741DBB">
        <w:rPr>
          <w:rStyle w:val="aff6"/>
          <w:rFonts w:hint="cs"/>
          <w:rtl/>
        </w:rPr>
        <w:t xml:space="preserve">(עי' אות </w:t>
      </w:r>
      <w:r w:rsidRPr="00741DBB">
        <w:rPr>
          <w:rStyle w:val="aff6"/>
          <w:rtl/>
        </w:rPr>
        <w:fldChar w:fldCharType="begin"/>
      </w:r>
      <w:r w:rsidRPr="00741DBB">
        <w:rPr>
          <w:rStyle w:val="aff6"/>
          <w:rtl/>
        </w:rPr>
        <w:instrText xml:space="preserve"> </w:instrText>
      </w:r>
      <w:r w:rsidRPr="00741DBB">
        <w:rPr>
          <w:rStyle w:val="aff6"/>
          <w:rFonts w:hint="cs"/>
        </w:rPr>
        <w:instrText>REF</w:instrText>
      </w:r>
      <w:r w:rsidRPr="00741DBB">
        <w:rPr>
          <w:rStyle w:val="aff6"/>
          <w:rFonts w:hint="cs"/>
          <w:rtl/>
        </w:rPr>
        <w:instrText xml:space="preserve"> _</w:instrText>
      </w:r>
      <w:r w:rsidRPr="00741DBB">
        <w:rPr>
          <w:rStyle w:val="aff6"/>
          <w:rFonts w:hint="cs"/>
        </w:rPr>
        <w:instrText>Ref70590694 \r \h</w:instrText>
      </w:r>
      <w:r w:rsidRPr="00741DBB">
        <w:rPr>
          <w:rStyle w:val="aff6"/>
          <w:rtl/>
        </w:rPr>
        <w:instrText xml:space="preserve"> </w:instrText>
      </w:r>
      <w:r w:rsidRPr="00741DBB">
        <w:rPr>
          <w:rStyle w:val="aff6"/>
          <w:rtl/>
        </w:rPr>
      </w:r>
      <w:r w:rsidRPr="00741DBB">
        <w:rPr>
          <w:rStyle w:val="aff6"/>
          <w:rtl/>
        </w:rPr>
        <w:fldChar w:fldCharType="separate"/>
      </w:r>
      <w:r w:rsidR="00AA5F53">
        <w:rPr>
          <w:rStyle w:val="aff6"/>
          <w:cs/>
        </w:rPr>
        <w:t>‎</w:t>
      </w:r>
      <w:r w:rsidR="00AA5F53">
        <w:rPr>
          <w:rStyle w:val="aff6"/>
          <w:rtl/>
        </w:rPr>
        <w:t>קטו)</w:t>
      </w:r>
      <w:r w:rsidRPr="00741DBB">
        <w:rPr>
          <w:rStyle w:val="aff6"/>
          <w:rtl/>
        </w:rPr>
        <w:fldChar w:fldCharType="end"/>
      </w:r>
      <w:r w:rsidRPr="00116F86">
        <w:rPr>
          <w:rStyle w:val="afa"/>
          <w:rFonts w:hint="cs"/>
          <w:rtl/>
        </w:rPr>
        <w:t xml:space="preserve">], </w:t>
      </w:r>
      <w:r>
        <w:rPr>
          <w:rFonts w:hint="cs"/>
          <w:rtl/>
        </w:rPr>
        <w:t xml:space="preserve">וכל מה שמותר לו לסמוך, </w:t>
      </w:r>
      <w:r w:rsidRPr="00116F86">
        <w:rPr>
          <w:rStyle w:val="afa"/>
          <w:rFonts w:hint="cs"/>
          <w:rtl/>
        </w:rPr>
        <w:t xml:space="preserve">[ולהסתלק כשיבא הניזק], </w:t>
      </w:r>
      <w:r>
        <w:rPr>
          <w:rFonts w:hint="cs"/>
          <w:rtl/>
        </w:rPr>
        <w:t xml:space="preserve">הוא כיון דאינו נקרא מזיק בשעה שסומך, אבל בבור שהוא ודאי מזיק בשעת הסמיכה מחמת סברת "כל מרא ומרא דקא מחית קא מרפית לה לארעי", ודאי דאסור לו לסמוך. </w:t>
      </w:r>
      <w:r w:rsidRPr="00741DBB">
        <w:rPr>
          <w:rStyle w:val="afa"/>
          <w:rFonts w:hint="cs"/>
          <w:rtl/>
        </w:rPr>
        <w:t xml:space="preserve">[וכתב </w:t>
      </w:r>
      <w:r w:rsidRPr="00741DBB">
        <w:rPr>
          <w:rStyle w:val="affa"/>
          <w:rFonts w:hint="cs"/>
          <w:rtl/>
        </w:rPr>
        <w:t>המשנת ר"א</w:t>
      </w:r>
      <w:r w:rsidRPr="00741DBB">
        <w:rPr>
          <w:rStyle w:val="afa"/>
          <w:rFonts w:hint="cs"/>
          <w:rtl/>
        </w:rPr>
        <w:t xml:space="preserve"> דא"כ פלוגתת אביי ורבא בסמיכה בבור, היא כפלוגתתם בדין סמיכה בשאר נזיקין</w:t>
      </w:r>
      <w:r>
        <w:rPr>
          <w:rStyle w:val="afa"/>
          <w:rFonts w:hint="cs"/>
          <w:rtl/>
        </w:rPr>
        <w:t xml:space="preserve">, </w:t>
      </w:r>
      <w:r w:rsidRPr="007753FA">
        <w:rPr>
          <w:rStyle w:val="afa"/>
          <w:rFonts w:hint="cs"/>
          <w:rtl/>
        </w:rPr>
        <w:t>ותירץ בזה</w:t>
      </w:r>
      <w:r>
        <w:rPr>
          <w:rStyle w:val="afa"/>
          <w:rFonts w:hint="cs"/>
          <w:rtl/>
        </w:rPr>
        <w:t xml:space="preserve"> </w:t>
      </w:r>
      <w:r w:rsidRPr="007753FA">
        <w:rPr>
          <w:rStyle w:val="affa"/>
          <w:rFonts w:hint="cs"/>
          <w:rtl/>
        </w:rPr>
        <w:t>המשנת ר"א</w:t>
      </w:r>
      <w:r w:rsidRPr="007753FA">
        <w:rPr>
          <w:rStyle w:val="afa"/>
          <w:rFonts w:hint="cs"/>
          <w:rtl/>
        </w:rPr>
        <w:t xml:space="preserve"> </w:t>
      </w:r>
      <w:r>
        <w:rPr>
          <w:rStyle w:val="afa"/>
          <w:rFonts w:hint="cs"/>
          <w:rtl/>
        </w:rPr>
        <w:t>את קושי</w:t>
      </w:r>
      <w:r w:rsidRPr="007753FA">
        <w:rPr>
          <w:rStyle w:val="afa"/>
          <w:rFonts w:hint="cs"/>
          <w:rtl/>
        </w:rPr>
        <w:t>תו</w:t>
      </w:r>
      <w:r w:rsidRPr="00AA6AF4">
        <w:rPr>
          <w:rStyle w:val="aff6"/>
          <w:rFonts w:hint="cs"/>
          <w:rtl/>
        </w:rPr>
        <w:t xml:space="preserve"> </w:t>
      </w:r>
      <w:r w:rsidRPr="007753FA">
        <w:rPr>
          <w:rStyle w:val="aff6"/>
          <w:rFonts w:hint="cs"/>
          <w:rtl/>
        </w:rPr>
        <w:t>(</w:t>
      </w:r>
      <w:r w:rsidRPr="0099057F">
        <w:rPr>
          <w:rStyle w:val="aff6"/>
          <w:rtl/>
        </w:rPr>
        <w:t>הל' שכנים על עמ' ע"ט [מהדו' חד' ב"ב סי' י"ב] ענף א' סק"ד ד"ה ועוד</w:t>
      </w:r>
      <w:r w:rsidRPr="007753FA">
        <w:rPr>
          <w:rStyle w:val="aff6"/>
          <w:rFonts w:hint="cs"/>
          <w:rtl/>
        </w:rPr>
        <w:t>)</w:t>
      </w:r>
      <w:r w:rsidRPr="007753FA">
        <w:rPr>
          <w:rStyle w:val="afa"/>
          <w:rFonts w:hint="cs"/>
          <w:rtl/>
        </w:rPr>
        <w:t xml:space="preserve"> דמשמע דמשמע דאביי ורבא פליגי בב' מחלוקות שונות, גם בדין קדימה בשאר המזיקין, וגם בדין קדימה </w:t>
      </w:r>
      <w:bookmarkEnd w:id="1783"/>
      <w:r w:rsidRPr="007753FA">
        <w:rPr>
          <w:rStyle w:val="afa"/>
          <w:rFonts w:hint="cs"/>
          <w:rtl/>
        </w:rPr>
        <w:t>בבור</w:t>
      </w:r>
      <w:r>
        <w:rPr>
          <w:rStyle w:val="afa"/>
          <w:rFonts w:hint="cs"/>
          <w:rtl/>
        </w:rPr>
        <w:t xml:space="preserve">, ועי' </w:t>
      </w:r>
      <w:r w:rsidRPr="00A462B7">
        <w:rPr>
          <w:rStyle w:val="afa"/>
          <w:rFonts w:hint="cs"/>
          <w:rtl/>
        </w:rPr>
        <w:t>במ"ש</w:t>
      </w:r>
      <w:r>
        <w:rPr>
          <w:rStyle w:val="afa"/>
          <w:rFonts w:hint="cs"/>
          <w:rtl/>
        </w:rPr>
        <w:t xml:space="preserve"> </w:t>
      </w:r>
      <w:r w:rsidRPr="002F1C9B">
        <w:rPr>
          <w:rStyle w:val="affa"/>
          <w:rFonts w:hint="cs"/>
          <w:rtl/>
        </w:rPr>
        <w:t>בחי' רבי נחום</w:t>
      </w:r>
      <w:r w:rsidRPr="002F1C9B">
        <w:rPr>
          <w:rStyle w:val="afa"/>
          <w:rFonts w:hint="cs"/>
          <w:rtl/>
        </w:rPr>
        <w:t xml:space="preserve"> </w:t>
      </w:r>
      <w:r w:rsidRPr="002F1C9B">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Ref70845085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ק)</w:t>
      </w:r>
      <w:r>
        <w:rPr>
          <w:rStyle w:val="aff6"/>
          <w:rtl/>
        </w:rPr>
        <w:fldChar w:fldCharType="end"/>
      </w:r>
      <w:r w:rsidRPr="002F1C9B">
        <w:rPr>
          <w:rStyle w:val="aff6"/>
          <w:rFonts w:hint="cs"/>
          <w:rtl/>
        </w:rPr>
        <w:t xml:space="preserve"> </w:t>
      </w:r>
      <w:r>
        <w:rPr>
          <w:rStyle w:val="afa"/>
          <w:rFonts w:hint="cs"/>
          <w:rtl/>
        </w:rPr>
        <w:t xml:space="preserve">בדעת </w:t>
      </w:r>
      <w:r w:rsidRPr="002F1C9B">
        <w:rPr>
          <w:rStyle w:val="affa"/>
          <w:rFonts w:hint="cs"/>
          <w:rtl/>
        </w:rPr>
        <w:t>רש"י</w:t>
      </w:r>
      <w:r w:rsidRPr="00A462B7">
        <w:rPr>
          <w:rStyle w:val="afa"/>
          <w:rFonts w:hint="cs"/>
          <w:rtl/>
        </w:rPr>
        <w:t xml:space="preserve"> </w:t>
      </w:r>
      <w:r>
        <w:rPr>
          <w:rStyle w:val="afa"/>
          <w:rFonts w:hint="cs"/>
          <w:rtl/>
        </w:rPr>
        <w:t xml:space="preserve">דאביי ורבא </w:t>
      </w:r>
      <w:r w:rsidRPr="00A462B7">
        <w:rPr>
          <w:rStyle w:val="afa"/>
          <w:rFonts w:hint="cs"/>
          <w:rtl/>
        </w:rPr>
        <w:t xml:space="preserve">פליגי בתרתי, ובמ"ש </w:t>
      </w:r>
      <w:r w:rsidRPr="00AC7D4B">
        <w:rPr>
          <w:rStyle w:val="affa"/>
          <w:rFonts w:hint="cs"/>
          <w:rtl/>
        </w:rPr>
        <w:t>בחי' רבי נחום</w:t>
      </w:r>
      <w:r>
        <w:rPr>
          <w:rStyle w:val="afa"/>
          <w:rFonts w:hint="cs"/>
          <w:rtl/>
        </w:rPr>
        <w:t xml:space="preserve"> </w:t>
      </w:r>
      <w:r w:rsidRPr="00AC7D4B">
        <w:rPr>
          <w:rStyle w:val="aff6"/>
          <w:rFonts w:hint="cs"/>
          <w:rtl/>
        </w:rPr>
        <w:t xml:space="preserve">(עי' אות </w:t>
      </w:r>
      <w:r w:rsidRPr="00AC7D4B">
        <w:rPr>
          <w:rStyle w:val="aff6"/>
          <w:rtl/>
        </w:rPr>
        <w:fldChar w:fldCharType="begin"/>
      </w:r>
      <w:r w:rsidRPr="00AC7D4B">
        <w:rPr>
          <w:rStyle w:val="aff6"/>
          <w:rtl/>
        </w:rPr>
        <w:instrText xml:space="preserve"> </w:instrText>
      </w:r>
      <w:r w:rsidRPr="00AC7D4B">
        <w:rPr>
          <w:rStyle w:val="aff6"/>
          <w:rFonts w:hint="cs"/>
        </w:rPr>
        <w:instrText>REF</w:instrText>
      </w:r>
      <w:r w:rsidRPr="00AC7D4B">
        <w:rPr>
          <w:rStyle w:val="aff6"/>
          <w:rFonts w:hint="cs"/>
          <w:rtl/>
        </w:rPr>
        <w:instrText xml:space="preserve"> _</w:instrText>
      </w:r>
      <w:r w:rsidRPr="00AC7D4B">
        <w:rPr>
          <w:rStyle w:val="aff6"/>
          <w:rFonts w:hint="cs"/>
        </w:rPr>
        <w:instrText>Ref70844855 \r \h</w:instrText>
      </w:r>
      <w:r w:rsidRPr="00AC7D4B">
        <w:rPr>
          <w:rStyle w:val="aff6"/>
          <w:rtl/>
        </w:rPr>
        <w:instrText xml:space="preserve"> </w:instrText>
      </w:r>
      <w:r w:rsidRPr="00AC7D4B">
        <w:rPr>
          <w:rStyle w:val="aff6"/>
          <w:rtl/>
        </w:rPr>
      </w:r>
      <w:r w:rsidRPr="00AC7D4B">
        <w:rPr>
          <w:rStyle w:val="aff6"/>
          <w:rtl/>
        </w:rPr>
        <w:fldChar w:fldCharType="separate"/>
      </w:r>
      <w:r w:rsidR="00AA5F53">
        <w:rPr>
          <w:rStyle w:val="aff6"/>
          <w:cs/>
        </w:rPr>
        <w:t>‎</w:t>
      </w:r>
      <w:r w:rsidR="00AA5F53">
        <w:rPr>
          <w:rStyle w:val="aff6"/>
          <w:rtl/>
        </w:rPr>
        <w:t>קה)</w:t>
      </w:r>
      <w:r w:rsidRPr="00AC7D4B">
        <w:rPr>
          <w:rStyle w:val="aff6"/>
          <w:rtl/>
        </w:rPr>
        <w:fldChar w:fldCharType="end"/>
      </w:r>
      <w:r>
        <w:rPr>
          <w:rStyle w:val="afa"/>
          <w:rFonts w:hint="cs"/>
          <w:rtl/>
        </w:rPr>
        <w:t xml:space="preserve"> </w:t>
      </w:r>
      <w:r w:rsidRPr="00A462B7">
        <w:rPr>
          <w:rStyle w:val="afa"/>
          <w:rFonts w:hint="cs"/>
          <w:rtl/>
        </w:rPr>
        <w:t>דלדעת ה</w:t>
      </w:r>
      <w:r w:rsidRPr="00AC7D4B">
        <w:rPr>
          <w:rStyle w:val="affa"/>
          <w:rFonts w:hint="cs"/>
          <w:rtl/>
        </w:rPr>
        <w:t>ריטב"א</w:t>
      </w:r>
      <w:r w:rsidRPr="00A462B7">
        <w:rPr>
          <w:rStyle w:val="afa"/>
          <w:rFonts w:hint="cs"/>
          <w:rtl/>
        </w:rPr>
        <w:t xml:space="preserve"> לא פליגי בתרתי</w:t>
      </w:r>
      <w:r w:rsidRPr="007753FA">
        <w:rPr>
          <w:rStyle w:val="afa"/>
          <w:rFonts w:hint="cs"/>
          <w:rtl/>
        </w:rPr>
        <w:t>].</w:t>
      </w:r>
    </w:p>
    <w:p w14:paraId="6909487D" w14:textId="77777777" w:rsidR="00714340" w:rsidRDefault="00714340" w:rsidP="00714340">
      <w:pPr>
        <w:pStyle w:val="afd"/>
        <w:rPr>
          <w:rtl/>
        </w:rPr>
      </w:pPr>
      <w:bookmarkStart w:id="1784" w:name="_Toc73437334"/>
      <w:r>
        <w:rPr>
          <w:rFonts w:hint="cs"/>
          <w:rtl/>
        </w:rPr>
        <w:t>בי' הגרנ"פ בד' רבא לפיהמ"ש ולתוס'</w:t>
      </w:r>
      <w:bookmarkEnd w:id="1784"/>
    </w:p>
    <w:p w14:paraId="242ED959" w14:textId="77777777" w:rsidR="00714340" w:rsidRDefault="00714340" w:rsidP="00714340">
      <w:pPr>
        <w:pStyle w:val="1"/>
        <w:rPr>
          <w:rtl/>
        </w:rPr>
      </w:pPr>
      <w:bookmarkStart w:id="1785" w:name="_Toc73437335"/>
      <w:r>
        <w:rPr>
          <w:rFonts w:hint="cs"/>
          <w:rtl/>
        </w:rPr>
        <w:t>בי' הגרנ"פ דנח' פיהמ"ש והתוס' אי מה שהשני ירחיק הוי נזק</w:t>
      </w:r>
      <w:bookmarkEnd w:id="1785"/>
    </w:p>
    <w:p w14:paraId="3455016D" w14:textId="77777777" w:rsidR="00714340" w:rsidRPr="00B2397A" w:rsidRDefault="00714340" w:rsidP="00714340">
      <w:pPr>
        <w:pStyle w:val="a2"/>
        <w:rPr>
          <w:rtl/>
        </w:rPr>
      </w:pPr>
      <w:bookmarkStart w:id="1786" w:name="_Toc73437336"/>
      <w:r>
        <w:rPr>
          <w:rFonts w:hint="cs"/>
          <w:rtl/>
        </w:rPr>
        <w:t>בי' הגרנ"פ בפיהמ"ש דלרבא דמרחיק שמא יזיק אח"כ ומה שהשני לא יוכל לסמוך אינו נזק</w:t>
      </w:r>
      <w:bookmarkEnd w:id="1786"/>
      <w:r>
        <w:rPr>
          <w:rFonts w:hint="cs"/>
          <w:rtl/>
        </w:rPr>
        <w:t xml:space="preserve"> </w:t>
      </w:r>
    </w:p>
    <w:p w14:paraId="3C248120" w14:textId="1A647D1B" w:rsidR="00714340" w:rsidRDefault="00714340" w:rsidP="0008214F">
      <w:pPr>
        <w:pStyle w:val="a"/>
        <w:rPr>
          <w:rtl/>
        </w:rPr>
      </w:pPr>
      <w:bookmarkStart w:id="1787" w:name="_Ref70541034"/>
      <w:r>
        <w:rPr>
          <w:rFonts w:hint="cs"/>
          <w:rtl/>
        </w:rPr>
        <w:t xml:space="preserve">במ"ש </w:t>
      </w:r>
      <w:r w:rsidRPr="002648EB">
        <w:rPr>
          <w:rStyle w:val="af8"/>
          <w:rFonts w:hint="cs"/>
          <w:rtl/>
        </w:rPr>
        <w:t>הרמב"ם בפיהמ"ש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Ref70541049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מו)</w:t>
      </w:r>
      <w:r>
        <w:rPr>
          <w:rStyle w:val="af6"/>
          <w:rFonts w:eastAsia="Guttman Hodes"/>
          <w:rtl/>
        </w:rPr>
        <w:fldChar w:fldCharType="end"/>
      </w:r>
      <w:r>
        <w:rPr>
          <w:rStyle w:val="af6"/>
          <w:rFonts w:eastAsia="Guttman Hodes" w:hint="cs"/>
          <w:rtl/>
        </w:rPr>
        <w:t xml:space="preserve"> </w:t>
      </w:r>
      <w:r>
        <w:rPr>
          <w:rFonts w:hint="cs"/>
          <w:rtl/>
        </w:rPr>
        <w:t xml:space="preserve">דאסור לסמוך אחד מהנזקים דתנן במתני' סמוך למיצר, דאעפ"י שאין לחבירו כותל, מ"מ אסור שמא לאח"ז יבנה חבירו כותל בצד המיצר, ויהיה הכותל סמוך לאחד מהנזקים דתנן במתני', כתב </w:t>
      </w:r>
      <w:r w:rsidRPr="00575F55">
        <w:rPr>
          <w:rStyle w:val="af8"/>
          <w:rFonts w:hint="cs"/>
          <w:rtl/>
        </w:rPr>
        <w:t>בחי' רבי נחום</w:t>
      </w:r>
      <w:r>
        <w:rPr>
          <w:rFonts w:hint="cs"/>
          <w:rtl/>
        </w:rPr>
        <w:t xml:space="preserve"> </w:t>
      </w:r>
      <w:r w:rsidRPr="00E14931">
        <w:rPr>
          <w:rStyle w:val="af6"/>
          <w:rFonts w:eastAsia="Guttman Hodes" w:hint="cs"/>
          <w:rtl/>
        </w:rPr>
        <w:t>(או' ו' ד"ה איתמר)</w:t>
      </w:r>
      <w:r>
        <w:rPr>
          <w:rFonts w:hint="cs"/>
          <w:rtl/>
        </w:rPr>
        <w:t xml:space="preserve"> דמבואר מדברי </w:t>
      </w:r>
      <w:r w:rsidRPr="00575F55">
        <w:rPr>
          <w:rStyle w:val="af8"/>
          <w:rFonts w:hint="cs"/>
          <w:rtl/>
        </w:rPr>
        <w:t>הרמב"ם בפיהמ"ש</w:t>
      </w:r>
      <w:r>
        <w:rPr>
          <w:rFonts w:hint="cs"/>
          <w:rtl/>
        </w:rPr>
        <w:t xml:space="preserve"> דהא דלרבא אסור לסמוך, אינו כיון שהוא מונע מהשני לבנות כותל סמוך למיצר, אלא כיון שאם יבנה השני, יהיה לו נזק מחמת שסמך לו את אחד מהנזקים דתנן במתני', וכתב </w:t>
      </w:r>
      <w:r w:rsidRPr="00575F55">
        <w:rPr>
          <w:rStyle w:val="af8"/>
          <w:rFonts w:hint="cs"/>
          <w:rtl/>
        </w:rPr>
        <w:t>בחי' רבי נחום</w:t>
      </w:r>
      <w:r>
        <w:rPr>
          <w:rFonts w:hint="cs"/>
          <w:rtl/>
        </w:rPr>
        <w:t xml:space="preserve"> דא"כ מבואר דמה שהשני אינו יכול לחפור בור סמוך למיצר, זה לא חשיב כנזק, ואי"ז מחייב את הראשון להרחיק, ורק מחמת החשש שיזיקו אח"כ צריך להרחיק בתחילה.</w:t>
      </w:r>
      <w:bookmarkEnd w:id="1787"/>
    </w:p>
    <w:p w14:paraId="5F7A69E3" w14:textId="77777777" w:rsidR="00714340" w:rsidRDefault="00714340" w:rsidP="00714340">
      <w:pPr>
        <w:pStyle w:val="a2"/>
        <w:rPr>
          <w:rtl/>
        </w:rPr>
      </w:pPr>
      <w:bookmarkStart w:id="1788" w:name="_Toc73437337"/>
      <w:r>
        <w:rPr>
          <w:rFonts w:hint="cs"/>
          <w:rtl/>
        </w:rPr>
        <w:t>דברי הגרנ"פ דמשמע בתוס' דאף מה שהשני יצטרך להרחיק חשיב נזק ומחייב הרחקת ראשון</w:t>
      </w:r>
      <w:bookmarkEnd w:id="1788"/>
    </w:p>
    <w:p w14:paraId="763D0B51" w14:textId="7B28112C" w:rsidR="00714340" w:rsidRDefault="00714340" w:rsidP="0008214F">
      <w:pPr>
        <w:pStyle w:val="a"/>
        <w:rPr>
          <w:rStyle w:val="afa"/>
          <w:rtl/>
        </w:rPr>
      </w:pPr>
      <w:bookmarkStart w:id="1789" w:name="_Ref70844593"/>
      <w:r>
        <w:rPr>
          <w:rFonts w:hint="cs"/>
          <w:rtl/>
        </w:rPr>
        <w:t xml:space="preserve">אך כתב </w:t>
      </w:r>
      <w:r w:rsidRPr="00575F55">
        <w:rPr>
          <w:rStyle w:val="af8"/>
          <w:rFonts w:hint="cs"/>
          <w:rtl/>
        </w:rPr>
        <w:t>בחי' רבי נחום</w:t>
      </w:r>
      <w:r>
        <w:rPr>
          <w:rFonts w:hint="cs"/>
          <w:rtl/>
        </w:rPr>
        <w:t xml:space="preserve"> דמדברי </w:t>
      </w:r>
      <w:r w:rsidRPr="00575F55">
        <w:rPr>
          <w:rStyle w:val="af8"/>
          <w:rFonts w:hint="cs"/>
          <w:rtl/>
        </w:rPr>
        <w:t>התוס'</w:t>
      </w:r>
      <w:r>
        <w:rPr>
          <w:rFonts w:hint="cs"/>
          <w:rtl/>
        </w:rPr>
        <w:t xml:space="preserve"> </w:t>
      </w:r>
      <w:r w:rsidRPr="00984575">
        <w:rPr>
          <w:rStyle w:val="af6"/>
          <w:rFonts w:eastAsia="Guttman Hodes" w:hint="cs"/>
          <w:rtl/>
        </w:rPr>
        <w:t xml:space="preserve">(עי' אות </w:t>
      </w:r>
      <w:r w:rsidRPr="00984575">
        <w:rPr>
          <w:rStyle w:val="af6"/>
          <w:rFonts w:eastAsia="Guttman Hodes"/>
          <w:rtl/>
        </w:rPr>
        <w:fldChar w:fldCharType="begin"/>
      </w:r>
      <w:r w:rsidRPr="00984575">
        <w:rPr>
          <w:rStyle w:val="af6"/>
          <w:rFonts w:eastAsia="Guttman Hodes"/>
          <w:rtl/>
        </w:rPr>
        <w:instrText xml:space="preserve"> </w:instrText>
      </w:r>
      <w:r w:rsidRPr="00984575">
        <w:rPr>
          <w:rStyle w:val="af6"/>
          <w:rFonts w:eastAsia="Guttman Hodes" w:hint="cs"/>
        </w:rPr>
        <w:instrText>REF</w:instrText>
      </w:r>
      <w:r w:rsidRPr="00984575">
        <w:rPr>
          <w:rStyle w:val="af6"/>
          <w:rFonts w:eastAsia="Guttman Hodes" w:hint="cs"/>
          <w:rtl/>
        </w:rPr>
        <w:instrText xml:space="preserve"> _</w:instrText>
      </w:r>
      <w:r w:rsidRPr="00984575">
        <w:rPr>
          <w:rStyle w:val="af6"/>
          <w:rFonts w:eastAsia="Guttman Hodes" w:hint="cs"/>
        </w:rPr>
        <w:instrText>Ref70844551 \r \h</w:instrText>
      </w:r>
      <w:r w:rsidRPr="00984575">
        <w:rPr>
          <w:rStyle w:val="af6"/>
          <w:rFonts w:eastAsia="Guttman Hodes"/>
          <w:rtl/>
        </w:rPr>
        <w:instrText xml:space="preserve"> </w:instrText>
      </w:r>
      <w:r w:rsidRPr="00984575">
        <w:rPr>
          <w:rStyle w:val="af6"/>
          <w:rFonts w:eastAsia="Guttman Hodes"/>
          <w:rtl/>
        </w:rPr>
      </w:r>
      <w:r w:rsidRPr="00984575">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984575">
        <w:rPr>
          <w:rStyle w:val="af6"/>
          <w:rFonts w:eastAsia="Guttman Hodes"/>
          <w:rtl/>
        </w:rPr>
        <w:fldChar w:fldCharType="end"/>
      </w:r>
      <w:r>
        <w:rPr>
          <w:rFonts w:hint="cs"/>
          <w:rtl/>
        </w:rPr>
        <w:t xml:space="preserve"> דהקשו שבסומך בור מפסידו שלא יוכל לנטוע אילן, משמע דכל שמונע ממנו לחפור בור מחמת שסמך למיצר, זה עצמו נחשב לנזק שמחייבו להרחיק בתחילה. [</w:t>
      </w:r>
      <w:r w:rsidRPr="00E14931">
        <w:rPr>
          <w:rStyle w:val="afa"/>
          <w:rFonts w:hint="cs"/>
          <w:rtl/>
        </w:rPr>
        <w:t xml:space="preserve">אלא דתירצו </w:t>
      </w:r>
      <w:r w:rsidRPr="00E14931">
        <w:rPr>
          <w:rStyle w:val="affa"/>
          <w:rFonts w:hint="cs"/>
          <w:rtl/>
        </w:rPr>
        <w:t xml:space="preserve">התוס' </w:t>
      </w:r>
      <w:r w:rsidRPr="00984575">
        <w:rPr>
          <w:rStyle w:val="aff6"/>
          <w:rFonts w:hint="cs"/>
          <w:rtl/>
        </w:rPr>
        <w:t xml:space="preserve">(עי' אות </w:t>
      </w:r>
      <w:r w:rsidRPr="00984575">
        <w:rPr>
          <w:rStyle w:val="aff6"/>
          <w:rtl/>
        </w:rPr>
        <w:fldChar w:fldCharType="begin"/>
      </w:r>
      <w:r w:rsidRPr="00984575">
        <w:rPr>
          <w:rStyle w:val="aff6"/>
          <w:rtl/>
        </w:rPr>
        <w:instrText xml:space="preserve"> </w:instrText>
      </w:r>
      <w:r w:rsidRPr="00984575">
        <w:rPr>
          <w:rStyle w:val="aff6"/>
          <w:rFonts w:hint="cs"/>
        </w:rPr>
        <w:instrText>REF</w:instrText>
      </w:r>
      <w:r w:rsidRPr="00984575">
        <w:rPr>
          <w:rStyle w:val="aff6"/>
          <w:rFonts w:hint="cs"/>
          <w:rtl/>
        </w:rPr>
        <w:instrText xml:space="preserve"> _</w:instrText>
      </w:r>
      <w:r w:rsidRPr="00984575">
        <w:rPr>
          <w:rStyle w:val="aff6"/>
          <w:rFonts w:hint="cs"/>
        </w:rPr>
        <w:instrText>Ref70844608 \r \h</w:instrText>
      </w:r>
      <w:r w:rsidRPr="00984575">
        <w:rPr>
          <w:rStyle w:val="aff6"/>
          <w:rtl/>
        </w:rPr>
        <w:instrText xml:space="preserve"> </w:instrText>
      </w:r>
      <w:r w:rsidRPr="00984575">
        <w:rPr>
          <w:rStyle w:val="aff6"/>
          <w:rtl/>
        </w:rPr>
      </w:r>
      <w:r w:rsidRPr="00984575">
        <w:rPr>
          <w:rStyle w:val="aff6"/>
          <w:rtl/>
        </w:rPr>
        <w:fldChar w:fldCharType="separate"/>
      </w:r>
      <w:r w:rsidR="00AA5F53">
        <w:rPr>
          <w:rStyle w:val="aff6"/>
          <w:cs/>
        </w:rPr>
        <w:t>‎</w:t>
      </w:r>
      <w:r w:rsidR="00AA5F53">
        <w:rPr>
          <w:rStyle w:val="aff6"/>
          <w:rtl/>
        </w:rPr>
        <w:t>סא)</w:t>
      </w:r>
      <w:r w:rsidRPr="00984575">
        <w:rPr>
          <w:rStyle w:val="aff6"/>
          <w:rtl/>
        </w:rPr>
        <w:fldChar w:fldCharType="end"/>
      </w:r>
      <w:r w:rsidRPr="00E14931">
        <w:rPr>
          <w:rStyle w:val="afa"/>
          <w:rFonts w:hint="cs"/>
          <w:rtl/>
        </w:rPr>
        <w:t xml:space="preserve"> דבאילן ובור לא חשיב שהוא מזיקו שלא יוכל לנטוע אילן, אלא דבעל האילן לא יוכל לנטוע כדי שלא יזיק את הבור].</w:t>
      </w:r>
      <w:bookmarkEnd w:id="1789"/>
    </w:p>
    <w:p w14:paraId="1EE82B2C" w14:textId="77777777" w:rsidR="00714340" w:rsidRDefault="00714340" w:rsidP="00714340">
      <w:pPr>
        <w:pStyle w:val="afd"/>
        <w:rPr>
          <w:rtl/>
        </w:rPr>
      </w:pPr>
      <w:bookmarkStart w:id="1790" w:name="_Toc73437338"/>
      <w:r>
        <w:rPr>
          <w:rFonts w:hint="cs"/>
          <w:rtl/>
        </w:rPr>
        <w:t>בי' האבהא"ז בסוברים דהשני מרחיק ו"ט</w:t>
      </w:r>
      <w:bookmarkEnd w:id="1790"/>
    </w:p>
    <w:p w14:paraId="4BCCFD7E" w14:textId="77777777" w:rsidR="00714340" w:rsidRDefault="00714340" w:rsidP="00714340">
      <w:pPr>
        <w:pStyle w:val="1"/>
        <w:rPr>
          <w:rtl/>
        </w:rPr>
      </w:pPr>
      <w:bookmarkStart w:id="1791" w:name="_Toc73437339"/>
      <w:r>
        <w:rPr>
          <w:rFonts w:hint="cs"/>
          <w:rtl/>
        </w:rPr>
        <w:t>בי' האבהא"ז דצריך ו"ט דההרחקה לא מהכותל שברשות השני</w:t>
      </w:r>
      <w:bookmarkEnd w:id="1791"/>
    </w:p>
    <w:p w14:paraId="1225A1B2" w14:textId="77777777" w:rsidR="00714340" w:rsidRDefault="00714340" w:rsidP="00714340">
      <w:pPr>
        <w:pStyle w:val="a2"/>
        <w:rPr>
          <w:rtl/>
        </w:rPr>
      </w:pPr>
      <w:bookmarkStart w:id="1792" w:name="_Toc73437340"/>
      <w:r>
        <w:rPr>
          <w:rFonts w:hint="cs"/>
          <w:rtl/>
        </w:rPr>
        <w:t>בי' האבאה"ז דלסוברים דהשני מרחיק ו"ט חיוב ההרחקה אינו מהכותל דהא הכותל ברשות שני</w:t>
      </w:r>
      <w:bookmarkEnd w:id="1792"/>
    </w:p>
    <w:p w14:paraId="48B8D1C0" w14:textId="4D1B52E9" w:rsidR="00714340" w:rsidRDefault="00714340" w:rsidP="0008214F">
      <w:pPr>
        <w:pStyle w:val="a"/>
        <w:rPr>
          <w:rtl/>
        </w:rPr>
      </w:pPr>
      <w:bookmarkStart w:id="1793" w:name="_Ref70861346"/>
      <w:r>
        <w:rPr>
          <w:rFonts w:hint="cs"/>
          <w:rtl/>
        </w:rPr>
        <w:t xml:space="preserve">כתב </w:t>
      </w:r>
      <w:r w:rsidRPr="000E5CBA">
        <w:rPr>
          <w:rStyle w:val="af8"/>
          <w:rFonts w:hint="cs"/>
          <w:rtl/>
        </w:rPr>
        <w:t>האבהא"ז</w:t>
      </w:r>
      <w:r>
        <w:rPr>
          <w:rFonts w:hint="cs"/>
          <w:rtl/>
        </w:rPr>
        <w:t xml:space="preserve"> </w:t>
      </w:r>
      <w:r w:rsidRPr="00BF69EE">
        <w:rPr>
          <w:rStyle w:val="af6"/>
          <w:rFonts w:eastAsia="Guttman Hodes" w:hint="cs"/>
          <w:rtl/>
        </w:rPr>
        <w:t>(שכנים פ"ט ה"י</w:t>
      </w:r>
      <w:r>
        <w:rPr>
          <w:rStyle w:val="af6"/>
          <w:rFonts w:eastAsia="Guttman Hodes" w:hint="cs"/>
          <w:rtl/>
        </w:rPr>
        <w:t xml:space="preserve"> ד"ה כתב המ"מ</w:t>
      </w:r>
      <w:r w:rsidRPr="00BF69EE">
        <w:rPr>
          <w:rStyle w:val="af6"/>
          <w:rFonts w:eastAsia="Guttman Hodes" w:hint="cs"/>
          <w:rtl/>
        </w:rPr>
        <w:t>)</w:t>
      </w:r>
      <w:r>
        <w:rPr>
          <w:rFonts w:hint="cs"/>
          <w:rtl/>
        </w:rPr>
        <w:t xml:space="preserve"> דלדעת </w:t>
      </w:r>
      <w:r w:rsidRPr="00135BC2">
        <w:rPr>
          <w:rStyle w:val="af8"/>
          <w:rFonts w:hint="cs"/>
          <w:rtl/>
        </w:rPr>
        <w:t>התוס'</w:t>
      </w:r>
      <w:r>
        <w:rPr>
          <w:rFonts w:hint="cs"/>
          <w:rtl/>
        </w:rPr>
        <w:t xml:space="preserve"> </w:t>
      </w:r>
      <w:r w:rsidRPr="002B35E2">
        <w:rPr>
          <w:rStyle w:val="af6"/>
          <w:rFonts w:eastAsia="Guttman Hodes" w:hint="cs"/>
          <w:rtl/>
        </w:rPr>
        <w:t>(עי'</w:t>
      </w:r>
      <w:r>
        <w:rPr>
          <w:rFonts w:hint="cs"/>
          <w:rtl/>
        </w:rPr>
        <w:t xml:space="preserve"> </w:t>
      </w:r>
      <w:r w:rsidRPr="002B35E2">
        <w:rPr>
          <w:rStyle w:val="af6"/>
          <w:rFonts w:eastAsia="Guttman Hodes" w:hint="cs"/>
          <w:rtl/>
        </w:rPr>
        <w:t xml:space="preserve">אות </w:t>
      </w:r>
      <w:r w:rsidRPr="002B35E2">
        <w:rPr>
          <w:rStyle w:val="af6"/>
          <w:rFonts w:eastAsia="Guttman Hodes"/>
          <w:rtl/>
        </w:rPr>
        <w:fldChar w:fldCharType="begin"/>
      </w:r>
      <w:r w:rsidRPr="002B35E2">
        <w:rPr>
          <w:rStyle w:val="af6"/>
          <w:rFonts w:eastAsia="Guttman Hodes"/>
          <w:rtl/>
        </w:rPr>
        <w:instrText xml:space="preserve"> </w:instrText>
      </w:r>
      <w:r w:rsidRPr="002B35E2">
        <w:rPr>
          <w:rStyle w:val="af6"/>
          <w:rFonts w:eastAsia="Guttman Hodes" w:hint="cs"/>
        </w:rPr>
        <w:instrText>REF</w:instrText>
      </w:r>
      <w:r w:rsidRPr="002B35E2">
        <w:rPr>
          <w:rStyle w:val="af6"/>
          <w:rFonts w:eastAsia="Guttman Hodes" w:hint="cs"/>
          <w:rtl/>
        </w:rPr>
        <w:instrText xml:space="preserve"> _</w:instrText>
      </w:r>
      <w:r w:rsidRPr="002B35E2">
        <w:rPr>
          <w:rStyle w:val="af6"/>
          <w:rFonts w:eastAsia="Guttman Hodes" w:hint="cs"/>
        </w:rPr>
        <w:instrText>Ref70540820 \r \h</w:instrText>
      </w:r>
      <w:r w:rsidRPr="002B35E2">
        <w:rPr>
          <w:rStyle w:val="af6"/>
          <w:rFonts w:eastAsia="Guttman Hodes"/>
          <w:rtl/>
        </w:rPr>
        <w:instrText xml:space="preserve"> </w:instrText>
      </w:r>
      <w:r w:rsidRPr="002B35E2">
        <w:rPr>
          <w:rStyle w:val="af6"/>
          <w:rFonts w:eastAsia="Guttman Hodes"/>
          <w:rtl/>
        </w:rPr>
      </w:r>
      <w:r w:rsidRPr="002B35E2">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2B35E2">
        <w:rPr>
          <w:rStyle w:val="af6"/>
          <w:rFonts w:eastAsia="Guttman Hodes"/>
          <w:rtl/>
        </w:rPr>
        <w:fldChar w:fldCharType="end"/>
      </w:r>
      <w:r>
        <w:rPr>
          <w:rFonts w:hint="cs"/>
          <w:rtl/>
        </w:rPr>
        <w:t xml:space="preserve"> </w:t>
      </w:r>
      <w:r w:rsidRPr="00135BC2">
        <w:rPr>
          <w:rStyle w:val="af8"/>
          <w:rFonts w:hint="cs"/>
          <w:rtl/>
        </w:rPr>
        <w:t>והרמב"ן</w:t>
      </w:r>
      <w:r>
        <w:rPr>
          <w:rFonts w:hint="cs"/>
          <w:rtl/>
        </w:rPr>
        <w:t xml:space="preserve"> </w:t>
      </w:r>
      <w:r w:rsidRPr="00135BC2">
        <w:rPr>
          <w:rStyle w:val="af8"/>
          <w:rFonts w:hint="cs"/>
          <w:rtl/>
        </w:rPr>
        <w:t>והרא"ש</w:t>
      </w:r>
      <w:r>
        <w:rPr>
          <w:rFonts w:hint="cs"/>
          <w:rtl/>
        </w:rPr>
        <w:t xml:space="preserve"> </w:t>
      </w:r>
      <w:r w:rsidRPr="002B35E2">
        <w:rPr>
          <w:rStyle w:val="af6"/>
          <w:rFonts w:eastAsia="Guttman Hodes" w:hint="cs"/>
          <w:rtl/>
        </w:rPr>
        <w:t xml:space="preserve">(עי' אות </w:t>
      </w:r>
      <w:r w:rsidRPr="002B35E2">
        <w:rPr>
          <w:rStyle w:val="af6"/>
          <w:rFonts w:eastAsia="Guttman Hodes"/>
          <w:rtl/>
        </w:rPr>
        <w:fldChar w:fldCharType="begin"/>
      </w:r>
      <w:r w:rsidRPr="002B35E2">
        <w:rPr>
          <w:rStyle w:val="af6"/>
          <w:rFonts w:eastAsia="Guttman Hodes"/>
          <w:rtl/>
        </w:rPr>
        <w:instrText xml:space="preserve"> </w:instrText>
      </w:r>
      <w:r w:rsidRPr="002B35E2">
        <w:rPr>
          <w:rStyle w:val="af6"/>
          <w:rFonts w:eastAsia="Guttman Hodes" w:hint="cs"/>
        </w:rPr>
        <w:instrText>REF</w:instrText>
      </w:r>
      <w:r w:rsidRPr="002B35E2">
        <w:rPr>
          <w:rStyle w:val="af6"/>
          <w:rFonts w:eastAsia="Guttman Hodes" w:hint="cs"/>
          <w:rtl/>
        </w:rPr>
        <w:instrText xml:space="preserve"> _</w:instrText>
      </w:r>
      <w:r w:rsidRPr="002B35E2">
        <w:rPr>
          <w:rStyle w:val="af6"/>
          <w:rFonts w:eastAsia="Guttman Hodes" w:hint="cs"/>
        </w:rPr>
        <w:instrText>Ref70540845 \r \h</w:instrText>
      </w:r>
      <w:r w:rsidRPr="002B35E2">
        <w:rPr>
          <w:rStyle w:val="af6"/>
          <w:rFonts w:eastAsia="Guttman Hodes"/>
          <w:rtl/>
        </w:rPr>
        <w:instrText xml:space="preserve"> </w:instrText>
      </w:r>
      <w:r w:rsidRPr="002B35E2">
        <w:rPr>
          <w:rStyle w:val="af6"/>
          <w:rFonts w:eastAsia="Guttman Hodes"/>
          <w:rtl/>
        </w:rPr>
      </w:r>
      <w:r w:rsidRPr="002B35E2">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2B35E2">
        <w:rPr>
          <w:rStyle w:val="af6"/>
          <w:rFonts w:eastAsia="Guttman Hodes"/>
          <w:rtl/>
        </w:rPr>
        <w:fldChar w:fldCharType="end"/>
      </w:r>
      <w:r>
        <w:rPr>
          <w:rFonts w:hint="cs"/>
          <w:rtl/>
        </w:rPr>
        <w:t xml:space="preserve"> דס"ל דהשני צריך להרחיק ששה טפחים, א"א לומר דחיוב הוא מכותל הבור, דהא כיון שהראשון סמך למיצר, א"כ כותל הבור אינו ברשות בעל הבור, והוא ברשות השני, ודאי שאין בעל הבור יכול לחייב את השני להרחיק שלא יזיק את כותלו, דהא אינו ברשותו כלל, ומוכח דחיוב ההרחקה הוא מחלל הבור.</w:t>
      </w:r>
      <w:bookmarkEnd w:id="1793"/>
    </w:p>
    <w:p w14:paraId="75539368" w14:textId="77777777" w:rsidR="00714340" w:rsidRPr="00AE7E84" w:rsidRDefault="00714340" w:rsidP="00714340">
      <w:pPr>
        <w:pStyle w:val="a2"/>
      </w:pPr>
      <w:bookmarkStart w:id="1794" w:name="_Toc73437341"/>
      <w:r>
        <w:rPr>
          <w:rFonts w:hint="cs"/>
          <w:rtl/>
        </w:rPr>
        <w:t>דברי האבאה"ז דאף באינה עשויה א"א לומר דהג"ט שברשות שני משועבדים לכותל הראשון</w:t>
      </w:r>
      <w:bookmarkEnd w:id="1794"/>
    </w:p>
    <w:p w14:paraId="224AE2C3" w14:textId="77777777" w:rsidR="00714340" w:rsidRPr="001A4DA1" w:rsidRDefault="00714340" w:rsidP="0008214F">
      <w:pPr>
        <w:pStyle w:val="a"/>
        <w:rPr>
          <w:rtl/>
        </w:rPr>
      </w:pPr>
      <w:bookmarkStart w:id="1795" w:name="_Ref70436495"/>
      <w:r>
        <w:rPr>
          <w:rFonts w:hint="cs"/>
          <w:rtl/>
        </w:rPr>
        <w:t xml:space="preserve">וכתב </w:t>
      </w:r>
      <w:r w:rsidRPr="00135BC2">
        <w:rPr>
          <w:rStyle w:val="af8"/>
          <w:rFonts w:hint="cs"/>
          <w:rtl/>
        </w:rPr>
        <w:t>האבאה"ז</w:t>
      </w:r>
      <w:r>
        <w:rPr>
          <w:rFonts w:hint="cs"/>
          <w:rtl/>
        </w:rPr>
        <w:t xml:space="preserve"> דא"א לומר דאף כשסמך למיצר דהכותל הוא ברשותו של השני, מ"מ השני מחוייב להרחיק כיון שכותל הבור משועבד לבור אף כשאינו ברשותו, כמו במתני' לקמן </w:t>
      </w:r>
      <w:r w:rsidRPr="0099534A">
        <w:rPr>
          <w:rStyle w:val="af6"/>
          <w:rFonts w:eastAsia="Guttman Hodes" w:hint="cs"/>
          <w:rtl/>
        </w:rPr>
        <w:t>(כב.)</w:t>
      </w:r>
      <w:r>
        <w:rPr>
          <w:rFonts w:hint="cs"/>
          <w:rtl/>
        </w:rPr>
        <w:t xml:space="preserve"> דאסור לסמוך כותל לכותל חבירו, כיון שהד"א הסמוכים לכותל משועבדות לו לדוושא, דהא כיון דאיירי באינה עשויה לבורות, א"כ אין לכ"א מהם זכות לחפור בור, ואילו בעשויה לבורות קיי"ל דהראשון צריך להרחיק מהמיצר ג"ט, שהם יהיו הכותל של הבור</w:t>
      </w:r>
      <w:bookmarkEnd w:id="1795"/>
      <w:r>
        <w:rPr>
          <w:rFonts w:hint="cs"/>
          <w:rtl/>
        </w:rPr>
        <w:t xml:space="preserve">, והוסיף </w:t>
      </w:r>
      <w:r w:rsidRPr="00135BC2">
        <w:rPr>
          <w:rStyle w:val="af8"/>
          <w:rFonts w:hint="cs"/>
          <w:rtl/>
        </w:rPr>
        <w:t>האבאה"ז</w:t>
      </w:r>
      <w:r>
        <w:rPr>
          <w:rFonts w:hint="cs"/>
          <w:rtl/>
        </w:rPr>
        <w:t xml:space="preserve"> דאף באינה עשויה לבורות, א"א לומר דכותל הבור שברשות השני משועבד לראשון, דכיון שחפר הוא החזיק בג"ט שברשות חבירו שיהיו משועבדים לבור, דהא כיון שהשני אינו יכול למחות בראשון שלא יסמוך, א"כ לא שייך לומר שיש לראשון חזקה בזה, דבכל דבר שאין בעל הרשות יכול למחות, אין המחזיק יכול להחזיק, וא"כ אף שסמך הראשון לא יתכן שיש לו חזקה על רשות השני, שיהיה משועבד לכותל בורו.</w:t>
      </w:r>
    </w:p>
    <w:p w14:paraId="2DEA0E8F" w14:textId="77777777" w:rsidR="00714340" w:rsidRPr="001A5DA1" w:rsidRDefault="00714340" w:rsidP="00714340">
      <w:pPr>
        <w:pStyle w:val="a2"/>
        <w:rPr>
          <w:rtl/>
        </w:rPr>
      </w:pPr>
      <w:bookmarkStart w:id="1796" w:name="_Toc73437342"/>
      <w:r>
        <w:rPr>
          <w:rFonts w:hint="cs"/>
          <w:rtl/>
        </w:rPr>
        <w:lastRenderedPageBreak/>
        <w:t>בי' האבהא"ז דהשני מרחיק ו"ט חיוב ההרחקה מחלל הבור שלא יפיל משהו כותל שברשותו</w:t>
      </w:r>
      <w:bookmarkEnd w:id="1796"/>
    </w:p>
    <w:p w14:paraId="073D54E0" w14:textId="6B3ADEED" w:rsidR="00714340" w:rsidRDefault="00714340" w:rsidP="0008214F">
      <w:pPr>
        <w:pStyle w:val="a"/>
        <w:rPr>
          <w:rtl/>
        </w:rPr>
      </w:pPr>
      <w:bookmarkStart w:id="1797" w:name="_Ref70862031"/>
      <w:r>
        <w:rPr>
          <w:rFonts w:hint="cs"/>
          <w:rtl/>
        </w:rPr>
        <w:t>אלא</w:t>
      </w:r>
      <w:r w:rsidRPr="008D782B">
        <w:rPr>
          <w:rFonts w:hint="cs"/>
          <w:rtl/>
        </w:rPr>
        <w:t xml:space="preserve"> </w:t>
      </w:r>
      <w:r>
        <w:rPr>
          <w:rFonts w:hint="cs"/>
          <w:rtl/>
        </w:rPr>
        <w:t xml:space="preserve">כתב </w:t>
      </w:r>
      <w:r w:rsidRPr="00135BC2">
        <w:rPr>
          <w:rStyle w:val="af8"/>
          <w:rFonts w:hint="cs"/>
          <w:rtl/>
        </w:rPr>
        <w:t>האבהא"ז</w:t>
      </w:r>
      <w:r>
        <w:rPr>
          <w:rFonts w:hint="cs"/>
          <w:rtl/>
        </w:rPr>
        <w:t xml:space="preserve"> </w:t>
      </w:r>
      <w:r w:rsidRPr="004A429A">
        <w:rPr>
          <w:rStyle w:val="af6"/>
          <w:rFonts w:eastAsia="Guttman Hodes" w:hint="cs"/>
          <w:rtl/>
        </w:rPr>
        <w:t>(שכנים פ"ט ה"י סוד"ה כתב המ"מ)</w:t>
      </w:r>
      <w:r>
        <w:rPr>
          <w:rFonts w:hint="cs"/>
          <w:rtl/>
        </w:rPr>
        <w:t xml:space="preserve"> דמוכח דלדעת </w:t>
      </w:r>
      <w:r w:rsidRPr="00135BC2">
        <w:rPr>
          <w:rStyle w:val="af8"/>
          <w:rFonts w:hint="cs"/>
          <w:rtl/>
        </w:rPr>
        <w:t>התוס'</w:t>
      </w:r>
      <w:r>
        <w:rPr>
          <w:rFonts w:hint="cs"/>
          <w:rtl/>
        </w:rPr>
        <w:t xml:space="preserve"> </w:t>
      </w:r>
      <w:r w:rsidRPr="004A429A">
        <w:rPr>
          <w:rStyle w:val="af6"/>
          <w:rFonts w:eastAsia="Guttman Hodes" w:hint="cs"/>
          <w:rtl/>
        </w:rPr>
        <w:t>(עי'</w:t>
      </w:r>
      <w:r>
        <w:rPr>
          <w:rFonts w:hint="cs"/>
          <w:rtl/>
        </w:rPr>
        <w:t xml:space="preserve"> </w:t>
      </w:r>
      <w:r w:rsidRPr="004A429A">
        <w:rPr>
          <w:rStyle w:val="af6"/>
          <w:rFonts w:eastAsia="Guttman Hodes" w:hint="cs"/>
          <w:rtl/>
        </w:rPr>
        <w:t xml:space="preserve">אות </w:t>
      </w:r>
      <w:r w:rsidRPr="004A429A">
        <w:rPr>
          <w:rStyle w:val="af6"/>
          <w:rFonts w:eastAsia="Guttman Hodes"/>
          <w:rtl/>
        </w:rPr>
        <w:fldChar w:fldCharType="begin"/>
      </w:r>
      <w:r w:rsidRPr="004A429A">
        <w:rPr>
          <w:rStyle w:val="af6"/>
          <w:rFonts w:eastAsia="Guttman Hodes"/>
          <w:rtl/>
        </w:rPr>
        <w:instrText xml:space="preserve"> </w:instrText>
      </w:r>
      <w:r w:rsidRPr="004A429A">
        <w:rPr>
          <w:rStyle w:val="af6"/>
          <w:rFonts w:eastAsia="Guttman Hodes" w:hint="cs"/>
        </w:rPr>
        <w:instrText>REF</w:instrText>
      </w:r>
      <w:r w:rsidRPr="004A429A">
        <w:rPr>
          <w:rStyle w:val="af6"/>
          <w:rFonts w:eastAsia="Guttman Hodes" w:hint="cs"/>
          <w:rtl/>
        </w:rPr>
        <w:instrText xml:space="preserve"> _</w:instrText>
      </w:r>
      <w:r w:rsidRPr="004A429A">
        <w:rPr>
          <w:rStyle w:val="af6"/>
          <w:rFonts w:eastAsia="Guttman Hodes" w:hint="cs"/>
        </w:rPr>
        <w:instrText>Ref70540820 \r \h</w:instrText>
      </w:r>
      <w:r w:rsidRPr="004A429A">
        <w:rPr>
          <w:rStyle w:val="af6"/>
          <w:rFonts w:eastAsia="Guttman Hodes"/>
          <w:rtl/>
        </w:rPr>
        <w:instrText xml:space="preserve"> </w:instrText>
      </w:r>
      <w:r w:rsidRPr="004A429A">
        <w:rPr>
          <w:rStyle w:val="af6"/>
          <w:rFonts w:eastAsia="Guttman Hodes"/>
          <w:rtl/>
        </w:rPr>
      </w:r>
      <w:r w:rsidRPr="004A429A">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4A429A">
        <w:rPr>
          <w:rStyle w:val="af6"/>
          <w:rFonts w:eastAsia="Guttman Hodes"/>
          <w:rtl/>
        </w:rPr>
        <w:fldChar w:fldCharType="end"/>
      </w:r>
      <w:r>
        <w:rPr>
          <w:rFonts w:hint="cs"/>
          <w:rtl/>
        </w:rPr>
        <w:t xml:space="preserve"> </w:t>
      </w:r>
      <w:r w:rsidRPr="00135BC2">
        <w:rPr>
          <w:rStyle w:val="af8"/>
          <w:rFonts w:hint="cs"/>
          <w:rtl/>
        </w:rPr>
        <w:t>והרמב"ן</w:t>
      </w:r>
      <w:r>
        <w:rPr>
          <w:rFonts w:hint="cs"/>
          <w:rtl/>
        </w:rPr>
        <w:t xml:space="preserve"> </w:t>
      </w:r>
      <w:r w:rsidRPr="00135BC2">
        <w:rPr>
          <w:rStyle w:val="af8"/>
          <w:rFonts w:hint="cs"/>
          <w:rtl/>
        </w:rPr>
        <w:t>והרא"ש</w:t>
      </w:r>
      <w:r>
        <w:rPr>
          <w:rFonts w:hint="cs"/>
          <w:rtl/>
        </w:rPr>
        <w:t xml:space="preserve"> </w:t>
      </w:r>
      <w:r w:rsidRPr="004A429A">
        <w:rPr>
          <w:rStyle w:val="af6"/>
          <w:rFonts w:eastAsia="Guttman Hodes" w:hint="cs"/>
          <w:rtl/>
        </w:rPr>
        <w:t xml:space="preserve">(עי' אות </w:t>
      </w:r>
      <w:r w:rsidRPr="004A429A">
        <w:rPr>
          <w:rStyle w:val="af6"/>
          <w:rFonts w:eastAsia="Guttman Hodes"/>
          <w:rtl/>
        </w:rPr>
        <w:fldChar w:fldCharType="begin"/>
      </w:r>
      <w:r w:rsidRPr="004A429A">
        <w:rPr>
          <w:rStyle w:val="af6"/>
          <w:rFonts w:eastAsia="Guttman Hodes"/>
          <w:rtl/>
        </w:rPr>
        <w:instrText xml:space="preserve"> </w:instrText>
      </w:r>
      <w:r w:rsidRPr="004A429A">
        <w:rPr>
          <w:rStyle w:val="af6"/>
          <w:rFonts w:eastAsia="Guttman Hodes" w:hint="cs"/>
        </w:rPr>
        <w:instrText>REF</w:instrText>
      </w:r>
      <w:r w:rsidRPr="004A429A">
        <w:rPr>
          <w:rStyle w:val="af6"/>
          <w:rFonts w:eastAsia="Guttman Hodes" w:hint="cs"/>
          <w:rtl/>
        </w:rPr>
        <w:instrText xml:space="preserve"> _</w:instrText>
      </w:r>
      <w:r w:rsidRPr="004A429A">
        <w:rPr>
          <w:rStyle w:val="af6"/>
          <w:rFonts w:eastAsia="Guttman Hodes" w:hint="cs"/>
        </w:rPr>
        <w:instrText>Ref70540845 \r \h</w:instrText>
      </w:r>
      <w:r w:rsidRPr="004A429A">
        <w:rPr>
          <w:rStyle w:val="af6"/>
          <w:rFonts w:eastAsia="Guttman Hodes"/>
          <w:rtl/>
        </w:rPr>
        <w:instrText xml:space="preserve"> </w:instrText>
      </w:r>
      <w:r w:rsidRPr="004A429A">
        <w:rPr>
          <w:rStyle w:val="af6"/>
          <w:rFonts w:eastAsia="Guttman Hodes"/>
          <w:rtl/>
        </w:rPr>
      </w:r>
      <w:r w:rsidRPr="004A429A">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4A429A">
        <w:rPr>
          <w:rStyle w:val="af6"/>
          <w:rFonts w:eastAsia="Guttman Hodes"/>
          <w:rtl/>
        </w:rPr>
        <w:fldChar w:fldCharType="end"/>
      </w:r>
      <w:r>
        <w:rPr>
          <w:rFonts w:hint="cs"/>
          <w:rtl/>
        </w:rPr>
        <w:t xml:space="preserve"> שהשני צריך להרחיק את כל הששה טפחים, עיקר ההרחקה היא מחלל הבור, ולא מכותל הבור, ולכן שיעור ההרחקה מהבור הוא ששה טפחים, ואף שהראשון סמך למיצר מ"מ לא יתכן שלא יהיה משהו קרקע שנשאר בצד של בעל הבור, ולכן בין אי חיוב ההרחקה בבור הוא מחמת החפירה, ובין אם הוא מחמת המתונתא, השני צריך להרחיק כדי שלא יפיל משהו מהכותל של הבור, שהוא בצד של בעל הבור, וכתב </w:t>
      </w:r>
      <w:r w:rsidRPr="00135BC2">
        <w:rPr>
          <w:rStyle w:val="af8"/>
          <w:rFonts w:hint="cs"/>
          <w:rtl/>
        </w:rPr>
        <w:t>האבהא"ז</w:t>
      </w:r>
      <w:r>
        <w:rPr>
          <w:rFonts w:hint="cs"/>
          <w:rtl/>
        </w:rPr>
        <w:t xml:space="preserve"> דכן מבואר בדברי</w:t>
      </w:r>
      <w:r w:rsidRPr="006B709D">
        <w:rPr>
          <w:rStyle w:val="af8"/>
          <w:rFonts w:hint="cs"/>
          <w:rtl/>
        </w:rPr>
        <w:t xml:space="preserve"> </w:t>
      </w:r>
      <w:r w:rsidRPr="0058454F">
        <w:rPr>
          <w:rStyle w:val="af8"/>
          <w:rFonts w:hint="cs"/>
          <w:rtl/>
        </w:rPr>
        <w:t>התוס'</w:t>
      </w:r>
      <w:r>
        <w:rPr>
          <w:rFonts w:hint="cs"/>
          <w:rtl/>
        </w:rPr>
        <w:t xml:space="preserve"> </w:t>
      </w:r>
      <w:r w:rsidRPr="004A429A">
        <w:rPr>
          <w:rStyle w:val="af6"/>
          <w:rFonts w:eastAsia="Guttman Hodes" w:hint="cs"/>
          <w:rtl/>
        </w:rPr>
        <w:t>(סוד"ה מכותל)</w:t>
      </w:r>
      <w:r>
        <w:rPr>
          <w:rFonts w:hint="cs"/>
          <w:rtl/>
        </w:rPr>
        <w:t xml:space="preserve"> דביארו דקושית הגמ' </w:t>
      </w:r>
      <w:r>
        <w:rPr>
          <w:rtl/>
        </w:rPr>
        <w:t>וליתני אלא אם כן הרחיק מבורו</w:t>
      </w:r>
      <w:r>
        <w:rPr>
          <w:rFonts w:hint="cs"/>
          <w:rtl/>
        </w:rPr>
        <w:t xml:space="preserve">, היינו שצריך להרחיק ששה טפחים, כיון דס"ל דההרחקה אינה מכותל הבור, כיון שכותל הבור אינו של בעל הבור, אלא ההרחקה היא מחלל הבור, וכתב </w:t>
      </w:r>
      <w:r w:rsidRPr="004A429A">
        <w:rPr>
          <w:rStyle w:val="af8"/>
          <w:rFonts w:hint="cs"/>
          <w:rtl/>
        </w:rPr>
        <w:t>האבהא"ז</w:t>
      </w:r>
      <w:r>
        <w:rPr>
          <w:rFonts w:hint="cs"/>
          <w:rtl/>
        </w:rPr>
        <w:t xml:space="preserve"> דלפי ביאור </w:t>
      </w:r>
      <w:r w:rsidRPr="00135BC2">
        <w:rPr>
          <w:rStyle w:val="af8"/>
          <w:rFonts w:hint="cs"/>
          <w:rtl/>
        </w:rPr>
        <w:t>התוס'</w:t>
      </w:r>
      <w:r>
        <w:rPr>
          <w:rFonts w:hint="cs"/>
          <w:rtl/>
        </w:rPr>
        <w:t xml:space="preserve"> תירצה הגמ' דהא דתנן כותל, הוא כשהרחיק הראשון ג"ט, דבכה"ג הוא נקרא כותל הבור, והנ"מ מדין זה הוא רק למקח וממכר, אבל לדין הרחקה אין כל נ"מ משיעור כותל הבור, דחיוב ההרחקה הוא מחלל הבור.</w:t>
      </w:r>
      <w:bookmarkEnd w:id="1797"/>
    </w:p>
    <w:p w14:paraId="56EDCF71" w14:textId="77777777" w:rsidR="00714340" w:rsidRDefault="00714340" w:rsidP="00714340">
      <w:pPr>
        <w:pStyle w:val="afd"/>
        <w:rPr>
          <w:rtl/>
        </w:rPr>
      </w:pPr>
      <w:bookmarkStart w:id="1798" w:name="_Toc73437343"/>
      <w:r>
        <w:rPr>
          <w:rFonts w:hint="cs"/>
          <w:rtl/>
        </w:rPr>
        <w:t>בי' האבאה"ז ברמב"ם דהשני מרחיק ג"ט</w:t>
      </w:r>
      <w:bookmarkEnd w:id="1798"/>
    </w:p>
    <w:p w14:paraId="7C3C197C" w14:textId="77777777" w:rsidR="00714340" w:rsidRPr="00EE3883" w:rsidRDefault="00714340" w:rsidP="00714340">
      <w:pPr>
        <w:pStyle w:val="1"/>
        <w:rPr>
          <w:rtl/>
        </w:rPr>
      </w:pPr>
      <w:bookmarkStart w:id="1799" w:name="_Toc73437344"/>
      <w:r>
        <w:rPr>
          <w:rFonts w:hint="cs"/>
          <w:rtl/>
        </w:rPr>
        <w:t>בי' האבהא"ז ברמב"ם דהשני מרחיק ג"ט ולעולם לא יותר מו"ט</w:t>
      </w:r>
      <w:bookmarkEnd w:id="1799"/>
    </w:p>
    <w:p w14:paraId="28AA986B" w14:textId="77777777" w:rsidR="00714340" w:rsidRDefault="00714340" w:rsidP="00714340">
      <w:pPr>
        <w:pStyle w:val="a2"/>
        <w:rPr>
          <w:rtl/>
        </w:rPr>
      </w:pPr>
      <w:bookmarkStart w:id="1800" w:name="_Toc73437345"/>
      <w:r>
        <w:rPr>
          <w:rFonts w:hint="cs"/>
          <w:rtl/>
        </w:rPr>
        <w:t>דברי האבאה"ז לדרמב"ם דמרחיק מכותל הבור א"א לומר כבי' המ"מ ברמב"ם דהשני מרחיק ו"ט</w:t>
      </w:r>
      <w:bookmarkEnd w:id="1800"/>
    </w:p>
    <w:p w14:paraId="33A609C7" w14:textId="020A8960" w:rsidR="00714340" w:rsidRDefault="00714340" w:rsidP="0008214F">
      <w:pPr>
        <w:pStyle w:val="a"/>
        <w:rPr>
          <w:rtl/>
        </w:rPr>
      </w:pPr>
      <w:bookmarkStart w:id="1801" w:name="_Ref70367504"/>
      <w:bookmarkStart w:id="1802" w:name="_Ref70862912"/>
      <w:r w:rsidRPr="002131DA">
        <w:rPr>
          <w:rFonts w:hint="cs"/>
          <w:rtl/>
        </w:rPr>
        <w:t xml:space="preserve">הביא </w:t>
      </w:r>
      <w:r w:rsidRPr="000E5CBA">
        <w:rPr>
          <w:rStyle w:val="af8"/>
          <w:rFonts w:hint="cs"/>
          <w:rtl/>
        </w:rPr>
        <w:t>האבהא"ז</w:t>
      </w:r>
      <w:r>
        <w:rPr>
          <w:rFonts w:hint="cs"/>
          <w:rtl/>
        </w:rPr>
        <w:t xml:space="preserve"> </w:t>
      </w:r>
      <w:r w:rsidRPr="009B1CD2">
        <w:rPr>
          <w:rStyle w:val="af6"/>
          <w:rFonts w:eastAsia="Guttman Hodes" w:hint="cs"/>
          <w:rtl/>
        </w:rPr>
        <w:t>(שכנים פ"ט ה"י ד"ה כתב המ"מ)</w:t>
      </w:r>
      <w:r>
        <w:rPr>
          <w:rFonts w:hint="cs"/>
          <w:rtl/>
        </w:rPr>
        <w:t xml:space="preserve"> את דברי </w:t>
      </w:r>
      <w:r w:rsidRPr="00521007">
        <w:rPr>
          <w:rStyle w:val="af8"/>
          <w:rFonts w:hint="cs"/>
          <w:rtl/>
        </w:rPr>
        <w:t>המ"מ</w:t>
      </w:r>
      <w:r>
        <w:rPr>
          <w:rFonts w:hint="cs"/>
          <w:rtl/>
        </w:rPr>
        <w:t xml:space="preserve"> </w:t>
      </w:r>
      <w:r w:rsidRPr="009B1CD2">
        <w:rPr>
          <w:rStyle w:val="af6"/>
          <w:rFonts w:eastAsia="Guttman Hodes" w:hint="cs"/>
          <w:rtl/>
        </w:rPr>
        <w:t xml:space="preserve">(עי' אות </w:t>
      </w:r>
      <w:r w:rsidRPr="009B1CD2">
        <w:rPr>
          <w:rStyle w:val="af6"/>
          <w:rFonts w:eastAsia="Guttman Hodes"/>
          <w:rtl/>
        </w:rPr>
        <w:fldChar w:fldCharType="begin"/>
      </w:r>
      <w:r w:rsidRPr="009B1CD2">
        <w:rPr>
          <w:rStyle w:val="af6"/>
          <w:rFonts w:eastAsia="Guttman Hodes"/>
          <w:rtl/>
        </w:rPr>
        <w:instrText xml:space="preserve"> </w:instrText>
      </w:r>
      <w:r w:rsidRPr="009B1CD2">
        <w:rPr>
          <w:rStyle w:val="af6"/>
          <w:rFonts w:eastAsia="Guttman Hodes" w:hint="cs"/>
        </w:rPr>
        <w:instrText>REF</w:instrText>
      </w:r>
      <w:r w:rsidRPr="009B1CD2">
        <w:rPr>
          <w:rStyle w:val="af6"/>
          <w:rFonts w:eastAsia="Guttman Hodes" w:hint="cs"/>
          <w:rtl/>
        </w:rPr>
        <w:instrText xml:space="preserve"> _</w:instrText>
      </w:r>
      <w:r w:rsidRPr="009B1CD2">
        <w:rPr>
          <w:rStyle w:val="af6"/>
          <w:rFonts w:eastAsia="Guttman Hodes" w:hint="cs"/>
        </w:rPr>
        <w:instrText>Ref70367523 \r \h</w:instrText>
      </w:r>
      <w:r w:rsidRPr="009B1CD2">
        <w:rPr>
          <w:rStyle w:val="af6"/>
          <w:rFonts w:eastAsia="Guttman Hodes"/>
          <w:rtl/>
        </w:rPr>
        <w:instrText xml:space="preserve"> </w:instrText>
      </w:r>
      <w:r w:rsidRPr="009B1CD2">
        <w:rPr>
          <w:rStyle w:val="af6"/>
          <w:rFonts w:eastAsia="Guttman Hodes"/>
          <w:rtl/>
        </w:rPr>
      </w:r>
      <w:r w:rsidRPr="009B1CD2">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9B1CD2">
        <w:rPr>
          <w:rStyle w:val="af6"/>
          <w:rFonts w:eastAsia="Guttman Hodes"/>
          <w:rtl/>
        </w:rPr>
        <w:fldChar w:fldCharType="end"/>
      </w:r>
      <w:r w:rsidRPr="009B1CD2">
        <w:rPr>
          <w:rStyle w:val="af6"/>
          <w:rFonts w:eastAsia="Guttman Hodes" w:hint="cs"/>
          <w:rtl/>
        </w:rPr>
        <w:t xml:space="preserve"> </w:t>
      </w:r>
      <w:r>
        <w:rPr>
          <w:rFonts w:hint="cs"/>
          <w:rtl/>
        </w:rPr>
        <w:t xml:space="preserve">דכתב דמ"ש </w:t>
      </w:r>
      <w:r w:rsidRPr="00521007">
        <w:rPr>
          <w:rStyle w:val="af8"/>
          <w:rFonts w:hint="cs"/>
          <w:rtl/>
        </w:rPr>
        <w:t>הרמב"ם</w:t>
      </w:r>
      <w:r>
        <w:rPr>
          <w:rFonts w:hint="cs"/>
          <w:rtl/>
        </w:rPr>
        <w:t xml:space="preserve"> </w:t>
      </w:r>
      <w:r w:rsidRPr="009B1CD2">
        <w:rPr>
          <w:rStyle w:val="af6"/>
          <w:rFonts w:eastAsia="Guttman Hodes" w:hint="cs"/>
          <w:rtl/>
        </w:rPr>
        <w:t xml:space="preserve">(עי' אות </w:t>
      </w:r>
      <w:r w:rsidRPr="009B1CD2">
        <w:rPr>
          <w:rStyle w:val="af6"/>
          <w:rFonts w:eastAsia="Guttman Hodes"/>
          <w:rtl/>
        </w:rPr>
        <w:fldChar w:fldCharType="begin"/>
      </w:r>
      <w:r w:rsidRPr="009B1CD2">
        <w:rPr>
          <w:rStyle w:val="af6"/>
          <w:rFonts w:eastAsia="Guttman Hodes"/>
          <w:rtl/>
        </w:rPr>
        <w:instrText xml:space="preserve"> </w:instrText>
      </w:r>
      <w:r w:rsidRPr="009B1CD2">
        <w:rPr>
          <w:rStyle w:val="af6"/>
          <w:rFonts w:eastAsia="Guttman Hodes" w:hint="cs"/>
        </w:rPr>
        <w:instrText>REF</w:instrText>
      </w:r>
      <w:r w:rsidRPr="009B1CD2">
        <w:rPr>
          <w:rStyle w:val="af6"/>
          <w:rFonts w:eastAsia="Guttman Hodes" w:hint="cs"/>
          <w:rtl/>
        </w:rPr>
        <w:instrText xml:space="preserve"> _</w:instrText>
      </w:r>
      <w:r w:rsidRPr="009B1CD2">
        <w:rPr>
          <w:rStyle w:val="af6"/>
          <w:rFonts w:eastAsia="Guttman Hodes" w:hint="cs"/>
        </w:rPr>
        <w:instrText>Ref70366981 \r \h</w:instrText>
      </w:r>
      <w:r w:rsidRPr="009B1CD2">
        <w:rPr>
          <w:rStyle w:val="af6"/>
          <w:rFonts w:eastAsia="Guttman Hodes"/>
          <w:rtl/>
        </w:rPr>
        <w:instrText xml:space="preserve"> </w:instrText>
      </w:r>
      <w:r w:rsidRPr="009B1CD2">
        <w:rPr>
          <w:rStyle w:val="af6"/>
          <w:rFonts w:eastAsia="Guttman Hodes"/>
          <w:rtl/>
        </w:rPr>
      </w:r>
      <w:r w:rsidRPr="009B1CD2">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9B1CD2">
        <w:rPr>
          <w:rStyle w:val="af6"/>
          <w:rFonts w:eastAsia="Guttman Hodes"/>
          <w:rtl/>
        </w:rPr>
        <w:fldChar w:fldCharType="end"/>
      </w:r>
      <w:r>
        <w:rPr>
          <w:rFonts w:hint="cs"/>
          <w:rtl/>
        </w:rPr>
        <w:t xml:space="preserve"> דהשני צריך להרחיק ששה טפחים, אינו מפורש בגמ', ומבואר מדברי </w:t>
      </w:r>
      <w:r w:rsidRPr="00521007">
        <w:rPr>
          <w:rStyle w:val="af8"/>
          <w:rFonts w:hint="cs"/>
          <w:rtl/>
        </w:rPr>
        <w:t>המ"מ</w:t>
      </w:r>
      <w:r>
        <w:rPr>
          <w:rFonts w:hint="cs"/>
          <w:rtl/>
        </w:rPr>
        <w:t xml:space="preserve"> דביאר בדעת </w:t>
      </w:r>
      <w:r w:rsidRPr="00521007">
        <w:rPr>
          <w:rStyle w:val="af8"/>
          <w:rFonts w:hint="cs"/>
          <w:rtl/>
        </w:rPr>
        <w:t>הרמב"ם</w:t>
      </w:r>
      <w:r>
        <w:rPr>
          <w:rFonts w:hint="cs"/>
          <w:rtl/>
        </w:rPr>
        <w:t xml:space="preserve"> דלעולם השני צריך להרחיק ששה טפחים, אף באופן שכל הששה טפחים הם בתוך שדהו של השני, וכתב </w:t>
      </w:r>
      <w:r w:rsidRPr="00521007">
        <w:rPr>
          <w:rStyle w:val="af8"/>
          <w:rFonts w:hint="cs"/>
          <w:rtl/>
        </w:rPr>
        <w:t>האבהא"ז</w:t>
      </w:r>
      <w:r>
        <w:rPr>
          <w:rFonts w:hint="cs"/>
          <w:rtl/>
        </w:rPr>
        <w:t xml:space="preserve"> דכן ביאר </w:t>
      </w:r>
      <w:r w:rsidRPr="00521007">
        <w:rPr>
          <w:rStyle w:val="af8"/>
          <w:rFonts w:hint="cs"/>
          <w:rtl/>
        </w:rPr>
        <w:t>הרמב"ן</w:t>
      </w:r>
      <w:r>
        <w:rPr>
          <w:rFonts w:hint="cs"/>
          <w:rtl/>
        </w:rPr>
        <w:t xml:space="preserve"> </w:t>
      </w:r>
      <w:r w:rsidRPr="009B1CD2">
        <w:rPr>
          <w:rStyle w:val="af6"/>
          <w:rFonts w:eastAsia="Guttman Hodes" w:hint="cs"/>
          <w:rtl/>
        </w:rPr>
        <w:t xml:space="preserve">(עי' אות </w:t>
      </w:r>
      <w:r w:rsidRPr="009B1CD2">
        <w:rPr>
          <w:rStyle w:val="af6"/>
          <w:rFonts w:eastAsia="Guttman Hodes"/>
          <w:rtl/>
        </w:rPr>
        <w:fldChar w:fldCharType="begin"/>
      </w:r>
      <w:r w:rsidRPr="009B1CD2">
        <w:rPr>
          <w:rStyle w:val="af6"/>
          <w:rFonts w:eastAsia="Guttman Hodes"/>
          <w:rtl/>
        </w:rPr>
        <w:instrText xml:space="preserve"> </w:instrText>
      </w:r>
      <w:r w:rsidRPr="009B1CD2">
        <w:rPr>
          <w:rStyle w:val="af6"/>
          <w:rFonts w:eastAsia="Guttman Hodes" w:hint="cs"/>
        </w:rPr>
        <w:instrText>REF</w:instrText>
      </w:r>
      <w:r w:rsidRPr="009B1CD2">
        <w:rPr>
          <w:rStyle w:val="af6"/>
          <w:rFonts w:eastAsia="Guttman Hodes" w:hint="cs"/>
          <w:rtl/>
        </w:rPr>
        <w:instrText xml:space="preserve"> _</w:instrText>
      </w:r>
      <w:r w:rsidRPr="009B1CD2">
        <w:rPr>
          <w:rStyle w:val="af6"/>
          <w:rFonts w:eastAsia="Guttman Hodes" w:hint="cs"/>
        </w:rPr>
        <w:instrText>Ref70367475 \r \h</w:instrText>
      </w:r>
      <w:r w:rsidRPr="009B1CD2">
        <w:rPr>
          <w:rStyle w:val="af6"/>
          <w:rFonts w:eastAsia="Guttman Hodes"/>
          <w:rtl/>
        </w:rPr>
        <w:instrText xml:space="preserve"> </w:instrText>
      </w:r>
      <w:r w:rsidRPr="009B1CD2">
        <w:rPr>
          <w:rStyle w:val="af6"/>
          <w:rFonts w:eastAsia="Guttman Hodes"/>
          <w:rtl/>
        </w:rPr>
      </w:r>
      <w:r w:rsidRPr="009B1CD2">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9B1CD2">
        <w:rPr>
          <w:rStyle w:val="af6"/>
          <w:rFonts w:eastAsia="Guttman Hodes"/>
          <w:rtl/>
        </w:rPr>
        <w:fldChar w:fldCharType="end"/>
      </w:r>
      <w:r>
        <w:rPr>
          <w:rFonts w:hint="cs"/>
          <w:rtl/>
        </w:rPr>
        <w:t xml:space="preserve"> בדעת </w:t>
      </w:r>
      <w:r w:rsidRPr="00521007">
        <w:rPr>
          <w:rStyle w:val="af8"/>
          <w:rFonts w:hint="cs"/>
          <w:rtl/>
        </w:rPr>
        <w:t>הרמב"ם</w:t>
      </w:r>
      <w:r>
        <w:rPr>
          <w:rFonts w:hint="cs"/>
          <w:rtl/>
        </w:rPr>
        <w:t xml:space="preserve">, וכן ס"ל </w:t>
      </w:r>
      <w:r w:rsidRPr="00521007">
        <w:rPr>
          <w:rStyle w:val="af8"/>
          <w:rFonts w:hint="cs"/>
          <w:rtl/>
        </w:rPr>
        <w:t>להתוס</w:t>
      </w:r>
      <w:r>
        <w:rPr>
          <w:rFonts w:hint="cs"/>
          <w:rtl/>
        </w:rPr>
        <w:t xml:space="preserve">' </w:t>
      </w:r>
      <w:r w:rsidRPr="009B1CD2">
        <w:rPr>
          <w:rStyle w:val="af6"/>
          <w:rFonts w:eastAsia="Guttman Hodes" w:hint="cs"/>
          <w:rtl/>
        </w:rPr>
        <w:t xml:space="preserve">(עי' אות </w:t>
      </w:r>
      <w:r w:rsidRPr="009B1CD2">
        <w:rPr>
          <w:rStyle w:val="af6"/>
          <w:rFonts w:eastAsia="Guttman Hodes"/>
          <w:rtl/>
        </w:rPr>
        <w:fldChar w:fldCharType="begin"/>
      </w:r>
      <w:r w:rsidRPr="009B1CD2">
        <w:rPr>
          <w:rStyle w:val="af6"/>
          <w:rFonts w:eastAsia="Guttman Hodes"/>
          <w:rtl/>
        </w:rPr>
        <w:instrText xml:space="preserve"> </w:instrText>
      </w:r>
      <w:r w:rsidRPr="009B1CD2">
        <w:rPr>
          <w:rStyle w:val="af6"/>
          <w:rFonts w:eastAsia="Guttman Hodes" w:hint="cs"/>
        </w:rPr>
        <w:instrText>REF</w:instrText>
      </w:r>
      <w:r w:rsidRPr="009B1CD2">
        <w:rPr>
          <w:rStyle w:val="af6"/>
          <w:rFonts w:eastAsia="Guttman Hodes" w:hint="cs"/>
          <w:rtl/>
        </w:rPr>
        <w:instrText xml:space="preserve"> _</w:instrText>
      </w:r>
      <w:r w:rsidRPr="009B1CD2">
        <w:rPr>
          <w:rStyle w:val="af6"/>
          <w:rFonts w:eastAsia="Guttman Hodes" w:hint="cs"/>
        </w:rPr>
        <w:instrText>Ref70540820 \r \h</w:instrText>
      </w:r>
      <w:r w:rsidRPr="009B1CD2">
        <w:rPr>
          <w:rStyle w:val="af6"/>
          <w:rFonts w:eastAsia="Guttman Hodes"/>
          <w:rtl/>
        </w:rPr>
        <w:instrText xml:space="preserve"> </w:instrText>
      </w:r>
      <w:r w:rsidRPr="009B1CD2">
        <w:rPr>
          <w:rStyle w:val="af6"/>
          <w:rFonts w:eastAsia="Guttman Hodes"/>
          <w:rtl/>
        </w:rPr>
      </w:r>
      <w:r w:rsidRPr="009B1CD2">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9B1CD2">
        <w:rPr>
          <w:rStyle w:val="af6"/>
          <w:rFonts w:eastAsia="Guttman Hodes"/>
          <w:rtl/>
        </w:rPr>
        <w:fldChar w:fldCharType="end"/>
      </w:r>
      <w:r>
        <w:rPr>
          <w:rFonts w:hint="cs"/>
          <w:rtl/>
        </w:rPr>
        <w:t xml:space="preserve"> </w:t>
      </w:r>
      <w:r w:rsidRPr="00521007">
        <w:rPr>
          <w:rStyle w:val="af8"/>
          <w:rFonts w:hint="cs"/>
          <w:rtl/>
        </w:rPr>
        <w:t>והרא"ש</w:t>
      </w:r>
      <w:r>
        <w:rPr>
          <w:rStyle w:val="af8"/>
          <w:rFonts w:hint="cs"/>
          <w:rtl/>
        </w:rPr>
        <w:t xml:space="preserve"> </w:t>
      </w:r>
      <w:r w:rsidRPr="009B1CD2">
        <w:rPr>
          <w:rStyle w:val="af6"/>
          <w:rFonts w:eastAsia="Guttman Hodes" w:hint="cs"/>
          <w:rtl/>
        </w:rPr>
        <w:t xml:space="preserve">(עי' אות </w:t>
      </w:r>
      <w:r w:rsidRPr="009B1CD2">
        <w:rPr>
          <w:rStyle w:val="af6"/>
          <w:rFonts w:eastAsia="Guttman Hodes"/>
          <w:rtl/>
        </w:rPr>
        <w:fldChar w:fldCharType="begin"/>
      </w:r>
      <w:r w:rsidRPr="009B1CD2">
        <w:rPr>
          <w:rStyle w:val="af6"/>
          <w:rFonts w:eastAsia="Guttman Hodes"/>
          <w:rtl/>
        </w:rPr>
        <w:instrText xml:space="preserve"> </w:instrText>
      </w:r>
      <w:r w:rsidRPr="009B1CD2">
        <w:rPr>
          <w:rStyle w:val="af6"/>
          <w:rFonts w:eastAsia="Guttman Hodes" w:hint="cs"/>
        </w:rPr>
        <w:instrText>REF</w:instrText>
      </w:r>
      <w:r w:rsidRPr="009B1CD2">
        <w:rPr>
          <w:rStyle w:val="af6"/>
          <w:rFonts w:eastAsia="Guttman Hodes" w:hint="cs"/>
          <w:rtl/>
        </w:rPr>
        <w:instrText xml:space="preserve"> _</w:instrText>
      </w:r>
      <w:r w:rsidRPr="009B1CD2">
        <w:rPr>
          <w:rStyle w:val="af6"/>
          <w:rFonts w:eastAsia="Guttman Hodes" w:hint="cs"/>
        </w:rPr>
        <w:instrText>Ref70367475 \r \h</w:instrText>
      </w:r>
      <w:r w:rsidRPr="009B1CD2">
        <w:rPr>
          <w:rStyle w:val="af6"/>
          <w:rFonts w:eastAsia="Guttman Hodes"/>
          <w:rtl/>
        </w:rPr>
        <w:instrText xml:space="preserve"> </w:instrText>
      </w:r>
      <w:r w:rsidRPr="009B1CD2">
        <w:rPr>
          <w:rStyle w:val="af6"/>
          <w:rFonts w:eastAsia="Guttman Hodes"/>
          <w:rtl/>
        </w:rPr>
      </w:r>
      <w:r w:rsidRPr="009B1CD2">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9B1CD2">
        <w:rPr>
          <w:rStyle w:val="af6"/>
          <w:rFonts w:eastAsia="Guttman Hodes"/>
          <w:rtl/>
        </w:rPr>
        <w:fldChar w:fldCharType="end"/>
      </w:r>
      <w:bookmarkEnd w:id="1801"/>
      <w:r>
        <w:rPr>
          <w:rFonts w:hint="cs"/>
          <w:rtl/>
        </w:rPr>
        <w:t xml:space="preserve">, </w:t>
      </w:r>
      <w:bookmarkStart w:id="1803" w:name="_Ref70434939"/>
      <w:r>
        <w:rPr>
          <w:rFonts w:hint="cs"/>
          <w:rtl/>
        </w:rPr>
        <w:t xml:space="preserve">אך כתב </w:t>
      </w:r>
      <w:r w:rsidRPr="000E5CBA">
        <w:rPr>
          <w:rStyle w:val="af8"/>
          <w:rFonts w:hint="cs"/>
          <w:rtl/>
        </w:rPr>
        <w:t>האבהא"ז</w:t>
      </w:r>
      <w:r>
        <w:rPr>
          <w:rFonts w:hint="cs"/>
          <w:rtl/>
        </w:rPr>
        <w:t xml:space="preserve"> </w:t>
      </w:r>
      <w:r w:rsidRPr="009B1CD2">
        <w:rPr>
          <w:rStyle w:val="af6"/>
          <w:rFonts w:eastAsia="Guttman Hodes" w:hint="cs"/>
          <w:rtl/>
        </w:rPr>
        <w:t>(שכנים פ"ט ה"י ד"ה והנה לפי"מ)</w:t>
      </w:r>
      <w:r>
        <w:rPr>
          <w:rFonts w:hint="cs"/>
          <w:rtl/>
        </w:rPr>
        <w:t xml:space="preserve"> דאף דכן משמע מפשטות דברי </w:t>
      </w:r>
      <w:r w:rsidRPr="00A15C04">
        <w:rPr>
          <w:rStyle w:val="af8"/>
          <w:rFonts w:hint="cs"/>
          <w:rtl/>
        </w:rPr>
        <w:t>הרמב"ם</w:t>
      </w:r>
      <w:r>
        <w:rPr>
          <w:rFonts w:hint="cs"/>
          <w:rtl/>
        </w:rPr>
        <w:t xml:space="preserve">, מ"מ כתב </w:t>
      </w:r>
      <w:r w:rsidRPr="00A15C04">
        <w:rPr>
          <w:rStyle w:val="af8"/>
          <w:rFonts w:hint="cs"/>
          <w:rtl/>
        </w:rPr>
        <w:t>האבאה"ז</w:t>
      </w:r>
      <w:r>
        <w:rPr>
          <w:rFonts w:hint="cs"/>
          <w:rtl/>
        </w:rPr>
        <w:t xml:space="preserve"> דנראה שא"א לבאר כן בדעת </w:t>
      </w:r>
      <w:r w:rsidRPr="009C3016">
        <w:rPr>
          <w:rStyle w:val="af8"/>
          <w:rFonts w:hint="cs"/>
          <w:rtl/>
        </w:rPr>
        <w:t>הרמב"ם</w:t>
      </w:r>
      <w:r>
        <w:rPr>
          <w:rFonts w:hint="cs"/>
          <w:rtl/>
        </w:rPr>
        <w:t xml:space="preserve">, דהא לדעת הסוברים דהשני צריך להרחיק ששה, שיעור ההרחקה הוא מחלל הבור, ולא מכותל הבור, </w:t>
      </w:r>
      <w:r w:rsidRPr="00E14931">
        <w:rPr>
          <w:rStyle w:val="afa"/>
          <w:rFonts w:hint="cs"/>
          <w:rtl/>
        </w:rPr>
        <w:t xml:space="preserve">[כדביאר </w:t>
      </w:r>
      <w:r w:rsidRPr="00E14931">
        <w:rPr>
          <w:rStyle w:val="affa"/>
          <w:rFonts w:hint="cs"/>
          <w:rtl/>
        </w:rPr>
        <w:t>האבאה"ז</w:t>
      </w:r>
      <w:r w:rsidRPr="00E14931">
        <w:rPr>
          <w:rStyle w:val="afa"/>
          <w:rFonts w:hint="cs"/>
          <w:rtl/>
        </w:rPr>
        <w:t xml:space="preserve"> </w:t>
      </w:r>
      <w:r w:rsidRPr="009B1CD2">
        <w:rPr>
          <w:rStyle w:val="aff6"/>
          <w:rFonts w:hint="cs"/>
          <w:rtl/>
        </w:rPr>
        <w:t xml:space="preserve">(עי' אות </w:t>
      </w:r>
      <w:r w:rsidRPr="009B1CD2">
        <w:rPr>
          <w:rStyle w:val="aff6"/>
          <w:rtl/>
        </w:rPr>
        <w:fldChar w:fldCharType="begin"/>
      </w:r>
      <w:r w:rsidRPr="009B1CD2">
        <w:rPr>
          <w:rStyle w:val="aff6"/>
          <w:rtl/>
        </w:rPr>
        <w:instrText xml:space="preserve"> </w:instrText>
      </w:r>
      <w:r w:rsidRPr="009B1CD2">
        <w:rPr>
          <w:rStyle w:val="aff6"/>
          <w:rFonts w:hint="cs"/>
        </w:rPr>
        <w:instrText>REF</w:instrText>
      </w:r>
      <w:r w:rsidRPr="009B1CD2">
        <w:rPr>
          <w:rStyle w:val="aff6"/>
          <w:rFonts w:hint="cs"/>
          <w:rtl/>
        </w:rPr>
        <w:instrText xml:space="preserve"> _</w:instrText>
      </w:r>
      <w:r w:rsidRPr="009B1CD2">
        <w:rPr>
          <w:rStyle w:val="aff6"/>
          <w:rFonts w:hint="cs"/>
        </w:rPr>
        <w:instrText>Ref70862031 \r \h</w:instrText>
      </w:r>
      <w:r w:rsidRPr="009B1CD2">
        <w:rPr>
          <w:rStyle w:val="aff6"/>
          <w:rtl/>
        </w:rPr>
        <w:instrText xml:space="preserve"> </w:instrText>
      </w:r>
      <w:r w:rsidRPr="009B1CD2">
        <w:rPr>
          <w:rStyle w:val="aff6"/>
          <w:rtl/>
        </w:rPr>
      </w:r>
      <w:r w:rsidRPr="009B1CD2">
        <w:rPr>
          <w:rStyle w:val="aff6"/>
          <w:rtl/>
        </w:rPr>
        <w:fldChar w:fldCharType="separate"/>
      </w:r>
      <w:r w:rsidR="00AA5F53">
        <w:rPr>
          <w:rStyle w:val="aff6"/>
          <w:cs/>
        </w:rPr>
        <w:t>‎</w:t>
      </w:r>
      <w:r w:rsidR="00AA5F53">
        <w:rPr>
          <w:rStyle w:val="aff6"/>
          <w:rtl/>
        </w:rPr>
        <w:t>קכב)</w:t>
      </w:r>
      <w:r w:rsidRPr="009B1CD2">
        <w:rPr>
          <w:rStyle w:val="aff6"/>
          <w:rtl/>
        </w:rPr>
        <w:fldChar w:fldCharType="end"/>
      </w:r>
      <w:r w:rsidRPr="00E14931">
        <w:rPr>
          <w:rStyle w:val="afa"/>
          <w:rFonts w:hint="cs"/>
          <w:rtl/>
        </w:rPr>
        <w:t xml:space="preserve">], </w:t>
      </w:r>
      <w:r w:rsidRPr="00A15C04">
        <w:rPr>
          <w:rFonts w:hint="cs"/>
          <w:rtl/>
        </w:rPr>
        <w:t>וא</w:t>
      </w:r>
      <w:r>
        <w:rPr>
          <w:rFonts w:hint="cs"/>
          <w:rtl/>
        </w:rPr>
        <w:t xml:space="preserve">ילו </w:t>
      </w:r>
      <w:r w:rsidRPr="00B121D9">
        <w:rPr>
          <w:rStyle w:val="af8"/>
          <w:rFonts w:hint="cs"/>
          <w:rtl/>
        </w:rPr>
        <w:t>הרמב"ם</w:t>
      </w:r>
      <w:r>
        <w:rPr>
          <w:rFonts w:hint="cs"/>
          <w:rtl/>
        </w:rPr>
        <w:t xml:space="preserve"> </w:t>
      </w:r>
      <w:r w:rsidRPr="009B1CD2">
        <w:rPr>
          <w:rStyle w:val="af6"/>
          <w:rFonts w:eastAsia="Guttman Hodes" w:hint="cs"/>
          <w:rtl/>
        </w:rPr>
        <w:t xml:space="preserve">(עי' אות </w:t>
      </w:r>
      <w:r w:rsidRPr="009B1CD2">
        <w:rPr>
          <w:rStyle w:val="af6"/>
          <w:rFonts w:eastAsia="Guttman Hodes"/>
          <w:rtl/>
        </w:rPr>
        <w:fldChar w:fldCharType="begin"/>
      </w:r>
      <w:r w:rsidRPr="009B1CD2">
        <w:rPr>
          <w:rStyle w:val="af6"/>
          <w:rFonts w:eastAsia="Guttman Hodes"/>
          <w:rtl/>
        </w:rPr>
        <w:instrText xml:space="preserve"> </w:instrText>
      </w:r>
      <w:r w:rsidRPr="009B1CD2">
        <w:rPr>
          <w:rStyle w:val="af6"/>
          <w:rFonts w:eastAsia="Guttman Hodes" w:hint="cs"/>
        </w:rPr>
        <w:instrText>REF</w:instrText>
      </w:r>
      <w:r w:rsidRPr="009B1CD2">
        <w:rPr>
          <w:rStyle w:val="af6"/>
          <w:rFonts w:eastAsia="Guttman Hodes" w:hint="cs"/>
          <w:rtl/>
        </w:rPr>
        <w:instrText xml:space="preserve"> _</w:instrText>
      </w:r>
      <w:r w:rsidRPr="009B1CD2">
        <w:rPr>
          <w:rStyle w:val="af6"/>
          <w:rFonts w:eastAsia="Guttman Hodes" w:hint="cs"/>
        </w:rPr>
        <w:instrText>Ref70434961 \r \h</w:instrText>
      </w:r>
      <w:r w:rsidRPr="009B1CD2">
        <w:rPr>
          <w:rStyle w:val="af6"/>
          <w:rFonts w:eastAsia="Guttman Hodes"/>
          <w:rtl/>
        </w:rPr>
        <w:instrText xml:space="preserve"> </w:instrText>
      </w:r>
      <w:r w:rsidRPr="009B1CD2">
        <w:rPr>
          <w:rStyle w:val="af6"/>
          <w:rFonts w:eastAsia="Guttman Hodes"/>
          <w:rtl/>
        </w:rPr>
      </w:r>
      <w:r w:rsidRPr="009B1CD2">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9B1CD2">
        <w:rPr>
          <w:rStyle w:val="af6"/>
          <w:rFonts w:eastAsia="Guttman Hodes"/>
          <w:rtl/>
        </w:rPr>
        <w:fldChar w:fldCharType="end"/>
      </w:r>
      <w:r w:rsidRPr="009B1CD2">
        <w:rPr>
          <w:rStyle w:val="af6"/>
          <w:rFonts w:eastAsia="Guttman Hodes" w:hint="cs"/>
          <w:rtl/>
        </w:rPr>
        <w:t xml:space="preserve"> </w:t>
      </w:r>
      <w:r>
        <w:rPr>
          <w:rFonts w:hint="cs"/>
          <w:rtl/>
        </w:rPr>
        <w:t xml:space="preserve">כתב בסתמא דלא יחפור בור בסמוך לכותל חבירו, אא"כ הרחיק ג"ט, ועי' במ"ש </w:t>
      </w:r>
      <w:r w:rsidRPr="00575F55">
        <w:rPr>
          <w:rStyle w:val="af8"/>
          <w:rFonts w:hint="cs"/>
          <w:rtl/>
        </w:rPr>
        <w:t>בחי' רבי נחום</w:t>
      </w:r>
      <w:r>
        <w:rPr>
          <w:rFonts w:hint="cs"/>
          <w:rtl/>
        </w:rPr>
        <w:t xml:space="preserve"> </w:t>
      </w:r>
      <w:r w:rsidRPr="007B7519">
        <w:rPr>
          <w:rStyle w:val="af6"/>
          <w:rFonts w:eastAsia="Guttman Hodes" w:hint="cs"/>
          <w:rtl/>
        </w:rPr>
        <w:t xml:space="preserve">(עי' אות </w:t>
      </w:r>
      <w:r w:rsidRPr="007B7519">
        <w:rPr>
          <w:rStyle w:val="af6"/>
          <w:rFonts w:eastAsia="Guttman Hodes"/>
          <w:rtl/>
        </w:rPr>
        <w:fldChar w:fldCharType="begin"/>
      </w:r>
      <w:r w:rsidRPr="007B7519">
        <w:rPr>
          <w:rStyle w:val="af6"/>
          <w:rFonts w:eastAsia="Guttman Hodes"/>
          <w:rtl/>
        </w:rPr>
        <w:instrText xml:space="preserve"> </w:instrText>
      </w:r>
      <w:r w:rsidRPr="007B7519">
        <w:rPr>
          <w:rStyle w:val="af6"/>
          <w:rFonts w:eastAsia="Guttman Hodes" w:hint="cs"/>
        </w:rPr>
        <w:instrText>REF</w:instrText>
      </w:r>
      <w:r w:rsidRPr="007B7519">
        <w:rPr>
          <w:rStyle w:val="af6"/>
          <w:rFonts w:eastAsia="Guttman Hodes" w:hint="cs"/>
          <w:rtl/>
        </w:rPr>
        <w:instrText xml:space="preserve"> _</w:instrText>
      </w:r>
      <w:r w:rsidRPr="007B7519">
        <w:rPr>
          <w:rStyle w:val="af6"/>
          <w:rFonts w:eastAsia="Guttman Hodes" w:hint="cs"/>
        </w:rPr>
        <w:instrText>Ref70862953 \r \h</w:instrText>
      </w:r>
      <w:r w:rsidRPr="007B7519">
        <w:rPr>
          <w:rStyle w:val="af6"/>
          <w:rFonts w:eastAsia="Guttman Hodes"/>
          <w:rtl/>
        </w:rPr>
        <w:instrText xml:space="preserve"> </w:instrText>
      </w:r>
      <w:r w:rsidRPr="007B7519">
        <w:rPr>
          <w:rStyle w:val="af6"/>
          <w:rFonts w:eastAsia="Guttman Hodes"/>
          <w:rtl/>
        </w:rPr>
      </w:r>
      <w:r w:rsidRPr="007B7519">
        <w:rPr>
          <w:rStyle w:val="af6"/>
          <w:rFonts w:eastAsia="Guttman Hodes"/>
          <w:rtl/>
        </w:rPr>
        <w:fldChar w:fldCharType="separate"/>
      </w:r>
      <w:r w:rsidR="00AA5F53">
        <w:rPr>
          <w:rStyle w:val="af6"/>
          <w:rFonts w:eastAsia="Guttman Hodes"/>
          <w:cs/>
        </w:rPr>
        <w:t>‎</w:t>
      </w:r>
      <w:r w:rsidR="00AA5F53">
        <w:rPr>
          <w:rStyle w:val="af6"/>
          <w:rFonts w:eastAsia="Guttman Hodes"/>
          <w:rtl/>
        </w:rPr>
        <w:t>קל)</w:t>
      </w:r>
      <w:r w:rsidRPr="007B7519">
        <w:rPr>
          <w:rStyle w:val="af6"/>
          <w:rFonts w:eastAsia="Guttman Hodes"/>
          <w:rtl/>
        </w:rPr>
        <w:fldChar w:fldCharType="end"/>
      </w:r>
      <w:r>
        <w:rPr>
          <w:rFonts w:hint="cs"/>
          <w:rtl/>
        </w:rPr>
        <w:t>.</w:t>
      </w:r>
      <w:bookmarkEnd w:id="1802"/>
    </w:p>
    <w:p w14:paraId="03D1E705" w14:textId="77777777" w:rsidR="00714340" w:rsidRPr="0066210C" w:rsidRDefault="00714340" w:rsidP="00714340">
      <w:pPr>
        <w:pStyle w:val="a2"/>
        <w:rPr>
          <w:rtl/>
        </w:rPr>
      </w:pPr>
      <w:bookmarkStart w:id="1804" w:name="_Toc73437346"/>
      <w:r>
        <w:rPr>
          <w:rFonts w:hint="cs"/>
          <w:rtl/>
        </w:rPr>
        <w:t>בי' האבאה"ז ברמב"ם דחיוב הרחקה מכותל בור הוא כחיוב ההרחקה מככותל בנין דהוא ג"ט</w:t>
      </w:r>
      <w:bookmarkEnd w:id="1804"/>
    </w:p>
    <w:p w14:paraId="2698687C" w14:textId="77777777" w:rsidR="00714340" w:rsidRDefault="00714340" w:rsidP="0008214F">
      <w:pPr>
        <w:pStyle w:val="a"/>
        <w:rPr>
          <w:rtl/>
        </w:rPr>
      </w:pPr>
      <w:r>
        <w:rPr>
          <w:rFonts w:hint="cs"/>
          <w:rtl/>
        </w:rPr>
        <w:t xml:space="preserve">ומוכח דס"ל </w:t>
      </w:r>
      <w:r w:rsidRPr="009C3016">
        <w:rPr>
          <w:rStyle w:val="af8"/>
          <w:rFonts w:hint="cs"/>
          <w:rtl/>
        </w:rPr>
        <w:t>להרמב"ם</w:t>
      </w:r>
      <w:r>
        <w:rPr>
          <w:rFonts w:hint="cs"/>
          <w:rtl/>
        </w:rPr>
        <w:t xml:space="preserve"> דהא דתנן מכותלו של חבירו, היינו בין מכותל בנין ובין מכותל בור, ולכן כלל </w:t>
      </w:r>
      <w:r w:rsidRPr="00B62601">
        <w:rPr>
          <w:rStyle w:val="af8"/>
          <w:rFonts w:hint="cs"/>
          <w:rtl/>
        </w:rPr>
        <w:t>הרמב"ם</w:t>
      </w:r>
      <w:r>
        <w:rPr>
          <w:rFonts w:hint="cs"/>
          <w:rtl/>
        </w:rPr>
        <w:t xml:space="preserve"> בהלכה אחת, את דין הרחקת בור מכותל, ואת דין הרחקת בור מבור, דבשניהם הדין שצריך להרחיק ג"ט מכותל הבור.</w:t>
      </w:r>
      <w:bookmarkEnd w:id="1803"/>
    </w:p>
    <w:p w14:paraId="3FED2354" w14:textId="77777777" w:rsidR="00714340" w:rsidRPr="005B26B6" w:rsidRDefault="00714340" w:rsidP="00714340">
      <w:pPr>
        <w:pStyle w:val="a2"/>
        <w:rPr>
          <w:rtl/>
        </w:rPr>
      </w:pPr>
    </w:p>
    <w:p w14:paraId="077135E5" w14:textId="77777777" w:rsidR="00714340" w:rsidRPr="005B26B6" w:rsidRDefault="00714340" w:rsidP="00714340">
      <w:pPr>
        <w:pStyle w:val="a2"/>
        <w:rPr>
          <w:rtl/>
        </w:rPr>
      </w:pPr>
    </w:p>
    <w:p w14:paraId="1D2D46A5" w14:textId="77777777" w:rsidR="00714340" w:rsidRPr="005B26B6" w:rsidRDefault="00714340" w:rsidP="00714340">
      <w:pPr>
        <w:pStyle w:val="a2"/>
        <w:rPr>
          <w:rtl/>
        </w:rPr>
      </w:pPr>
    </w:p>
    <w:p w14:paraId="6CFBE11C" w14:textId="77777777" w:rsidR="00714340" w:rsidRPr="0066210C" w:rsidRDefault="00714340" w:rsidP="00714340">
      <w:pPr>
        <w:pStyle w:val="a2"/>
        <w:rPr>
          <w:rtl/>
        </w:rPr>
      </w:pPr>
      <w:bookmarkStart w:id="1805" w:name="_Toc73437347"/>
      <w:r>
        <w:rPr>
          <w:rFonts w:hint="cs"/>
          <w:rtl/>
        </w:rPr>
        <w:t>בי' האבאה"ז ברמב"ם דהשני מרחיק רק ג"ט דא"א לומר דחייב להרחיק מכותל הבור שברשותו</w:t>
      </w:r>
      <w:bookmarkEnd w:id="1805"/>
    </w:p>
    <w:p w14:paraId="15F7DFB8" w14:textId="77777777" w:rsidR="00714340" w:rsidRDefault="00714340" w:rsidP="0008214F">
      <w:pPr>
        <w:pStyle w:val="a"/>
        <w:rPr>
          <w:rtl/>
        </w:rPr>
      </w:pPr>
      <w:r>
        <w:rPr>
          <w:rFonts w:hint="cs"/>
          <w:rtl/>
        </w:rPr>
        <w:t xml:space="preserve">וכתב </w:t>
      </w:r>
      <w:r w:rsidRPr="00135BC2">
        <w:rPr>
          <w:rStyle w:val="af8"/>
          <w:rFonts w:hint="cs"/>
          <w:rtl/>
        </w:rPr>
        <w:t>האבאה"ז</w:t>
      </w:r>
      <w:r>
        <w:rPr>
          <w:rFonts w:hint="cs"/>
          <w:rtl/>
        </w:rPr>
        <w:t xml:space="preserve"> דא"כ כל שסמך הראשון למיצר, א"א לומר שהשני צריך להרחיק ששה טפחים, דהא לא יתכן שהשני חייב להרחיק ג"ט מכותל הבור של הראשון שאינו ברשות הראשון ואינו של בעל הבור.</w:t>
      </w:r>
    </w:p>
    <w:p w14:paraId="614E42B9" w14:textId="77777777" w:rsidR="00714340" w:rsidRPr="003F4F6F" w:rsidRDefault="00714340" w:rsidP="00714340">
      <w:pPr>
        <w:pStyle w:val="a2"/>
        <w:rPr>
          <w:rtl/>
        </w:rPr>
      </w:pPr>
      <w:bookmarkStart w:id="1806" w:name="_Toc73437348"/>
      <w:r>
        <w:rPr>
          <w:rFonts w:hint="cs"/>
          <w:rtl/>
        </w:rPr>
        <w:t>דברי האבאה"ז דא"א לומר דכוונת הרמב"ם דמרחיק ששה טפחים בין הבורות אלא רק ג"ט</w:t>
      </w:r>
      <w:bookmarkEnd w:id="1806"/>
    </w:p>
    <w:p w14:paraId="1262ABD8" w14:textId="6332805A" w:rsidR="00714340" w:rsidRDefault="00714340" w:rsidP="0008214F">
      <w:pPr>
        <w:pStyle w:val="a"/>
        <w:rPr>
          <w:rtl/>
        </w:rPr>
      </w:pPr>
      <w:r>
        <w:rPr>
          <w:rFonts w:hint="cs"/>
          <w:rtl/>
        </w:rPr>
        <w:t>וכתב</w:t>
      </w:r>
      <w:r w:rsidRPr="00C413C6">
        <w:rPr>
          <w:rStyle w:val="af8"/>
          <w:rFonts w:hint="cs"/>
          <w:rtl/>
        </w:rPr>
        <w:t xml:space="preserve"> </w:t>
      </w:r>
      <w:r w:rsidRPr="000E5CBA">
        <w:rPr>
          <w:rStyle w:val="af8"/>
          <w:rFonts w:hint="cs"/>
          <w:rtl/>
        </w:rPr>
        <w:t>האבהא"ז</w:t>
      </w:r>
      <w:r>
        <w:rPr>
          <w:rFonts w:hint="cs"/>
          <w:rtl/>
        </w:rPr>
        <w:t xml:space="preserve"> </w:t>
      </w:r>
      <w:r w:rsidRPr="00C413C6">
        <w:rPr>
          <w:rStyle w:val="af6"/>
          <w:rFonts w:eastAsia="Guttman Hodes" w:hint="cs"/>
          <w:rtl/>
        </w:rPr>
        <w:t>(שכנים פ"ט סוה"י ד"ה אלא)</w:t>
      </w:r>
      <w:r>
        <w:rPr>
          <w:rFonts w:hint="cs"/>
          <w:rtl/>
        </w:rPr>
        <w:t xml:space="preserve"> דלפי"ז צ"ל דמ"ש</w:t>
      </w:r>
      <w:r>
        <w:rPr>
          <w:rStyle w:val="af8"/>
          <w:rFonts w:hint="cs"/>
          <w:rtl/>
        </w:rPr>
        <w:t xml:space="preserve"> </w:t>
      </w:r>
      <w:r w:rsidRPr="00521007">
        <w:rPr>
          <w:rStyle w:val="af8"/>
          <w:rFonts w:hint="cs"/>
          <w:rtl/>
        </w:rPr>
        <w:t>הרמב"ם</w:t>
      </w:r>
      <w:r>
        <w:rPr>
          <w:rFonts w:hint="cs"/>
          <w:rtl/>
        </w:rPr>
        <w:t xml:space="preserve"> </w:t>
      </w:r>
      <w:r w:rsidRPr="00521007">
        <w:rPr>
          <w:rStyle w:val="af6"/>
          <w:rFonts w:eastAsia="Guttman Hodes" w:hint="cs"/>
          <w:rtl/>
        </w:rPr>
        <w:t xml:space="preserve">(עי' אות </w:t>
      </w:r>
      <w:r w:rsidRPr="00521007">
        <w:rPr>
          <w:rStyle w:val="af6"/>
          <w:rFonts w:eastAsia="Guttman Hodes"/>
          <w:rtl/>
        </w:rPr>
        <w:fldChar w:fldCharType="begin"/>
      </w:r>
      <w:r w:rsidRPr="00521007">
        <w:rPr>
          <w:rStyle w:val="af6"/>
          <w:rFonts w:eastAsia="Guttman Hodes"/>
          <w:rtl/>
        </w:rPr>
        <w:instrText xml:space="preserve"> </w:instrText>
      </w:r>
      <w:r w:rsidRPr="00521007">
        <w:rPr>
          <w:rStyle w:val="af6"/>
          <w:rFonts w:eastAsia="Guttman Hodes" w:hint="cs"/>
        </w:rPr>
        <w:instrText>REF</w:instrText>
      </w:r>
      <w:r w:rsidRPr="00521007">
        <w:rPr>
          <w:rStyle w:val="af6"/>
          <w:rFonts w:eastAsia="Guttman Hodes" w:hint="cs"/>
          <w:rtl/>
        </w:rPr>
        <w:instrText xml:space="preserve"> _</w:instrText>
      </w:r>
      <w:r w:rsidRPr="00521007">
        <w:rPr>
          <w:rStyle w:val="af6"/>
          <w:rFonts w:eastAsia="Guttman Hodes" w:hint="cs"/>
        </w:rPr>
        <w:instrText>Ref70366981 \r \h</w:instrText>
      </w:r>
      <w:r w:rsidRPr="00521007">
        <w:rPr>
          <w:rStyle w:val="af6"/>
          <w:rFonts w:eastAsia="Guttman Hodes"/>
          <w:rtl/>
        </w:rPr>
        <w:instrText xml:space="preserve"> </w:instrText>
      </w:r>
      <w:r w:rsidRPr="00521007">
        <w:rPr>
          <w:rStyle w:val="af6"/>
          <w:rFonts w:eastAsia="Guttman Hodes"/>
          <w:rtl/>
        </w:rPr>
      </w:r>
      <w:r w:rsidRPr="00521007">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521007">
        <w:rPr>
          <w:rStyle w:val="af6"/>
          <w:rFonts w:eastAsia="Guttman Hodes"/>
          <w:rtl/>
        </w:rPr>
        <w:fldChar w:fldCharType="end"/>
      </w:r>
      <w:r>
        <w:rPr>
          <w:rFonts w:hint="cs"/>
          <w:rtl/>
        </w:rPr>
        <w:t xml:space="preserve"> עד שיהיה בין הבורות ששה טפחים, אין כוונתו על האופן שכתב בתחילת דבריו שהראשון סמך למיצר, כדביארו </w:t>
      </w:r>
      <w:r w:rsidRPr="007A2C7D">
        <w:rPr>
          <w:rStyle w:val="af8"/>
          <w:rFonts w:hint="cs"/>
          <w:rtl/>
        </w:rPr>
        <w:t>הרמב"ן</w:t>
      </w:r>
      <w:r>
        <w:rPr>
          <w:rFonts w:hint="cs"/>
          <w:rtl/>
        </w:rPr>
        <w:t xml:space="preserve"> </w:t>
      </w:r>
      <w:r w:rsidRPr="007A2C7D">
        <w:rPr>
          <w:rStyle w:val="af8"/>
          <w:rFonts w:hint="cs"/>
          <w:rtl/>
        </w:rPr>
        <w:t>והמ"מ</w:t>
      </w:r>
      <w:r>
        <w:rPr>
          <w:rFonts w:hint="cs"/>
          <w:rtl/>
        </w:rPr>
        <w:t xml:space="preserve"> </w:t>
      </w:r>
      <w:r w:rsidRPr="00E068C1">
        <w:rPr>
          <w:rStyle w:val="af6"/>
          <w:rFonts w:eastAsia="Guttman Hodes" w:hint="cs"/>
          <w:rtl/>
        </w:rPr>
        <w:t xml:space="preserve">(עי' אות </w:t>
      </w:r>
      <w:r w:rsidRPr="00E068C1">
        <w:rPr>
          <w:rStyle w:val="af6"/>
          <w:rFonts w:eastAsia="Guttman Hodes"/>
          <w:rtl/>
        </w:rPr>
        <w:fldChar w:fldCharType="begin"/>
      </w:r>
      <w:r w:rsidRPr="00E068C1">
        <w:rPr>
          <w:rStyle w:val="af6"/>
          <w:rFonts w:eastAsia="Guttman Hodes"/>
          <w:rtl/>
        </w:rPr>
        <w:instrText xml:space="preserve"> </w:instrText>
      </w:r>
      <w:r w:rsidRPr="00E068C1">
        <w:rPr>
          <w:rStyle w:val="af6"/>
          <w:rFonts w:eastAsia="Guttman Hodes" w:hint="cs"/>
        </w:rPr>
        <w:instrText>REF</w:instrText>
      </w:r>
      <w:r w:rsidRPr="00E068C1">
        <w:rPr>
          <w:rStyle w:val="af6"/>
          <w:rFonts w:eastAsia="Guttman Hodes" w:hint="cs"/>
          <w:rtl/>
        </w:rPr>
        <w:instrText xml:space="preserve"> _</w:instrText>
      </w:r>
      <w:r w:rsidRPr="00E068C1">
        <w:rPr>
          <w:rStyle w:val="af6"/>
          <w:rFonts w:eastAsia="Guttman Hodes" w:hint="cs"/>
        </w:rPr>
        <w:instrText>Ref70367504 \r \h</w:instrText>
      </w:r>
      <w:r w:rsidRPr="00E068C1">
        <w:rPr>
          <w:rStyle w:val="af6"/>
          <w:rFonts w:eastAsia="Guttman Hodes"/>
          <w:rtl/>
        </w:rPr>
        <w:instrText xml:space="preserve"> </w:instrText>
      </w:r>
      <w:r w:rsidRPr="00E068C1">
        <w:rPr>
          <w:rStyle w:val="af6"/>
          <w:rFonts w:eastAsia="Guttman Hodes"/>
          <w:rtl/>
        </w:rPr>
      </w:r>
      <w:r w:rsidRPr="00E068C1">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sidRPr="00E068C1">
        <w:rPr>
          <w:rStyle w:val="af6"/>
          <w:rFonts w:eastAsia="Guttman Hodes"/>
          <w:rtl/>
        </w:rPr>
        <w:fldChar w:fldCharType="end"/>
      </w:r>
      <w:r>
        <w:rPr>
          <w:rFonts w:hint="cs"/>
          <w:rtl/>
        </w:rPr>
        <w:t xml:space="preserve"> </w:t>
      </w:r>
      <w:r w:rsidRPr="007A2C7D">
        <w:rPr>
          <w:rStyle w:val="af8"/>
          <w:rFonts w:hint="cs"/>
          <w:rtl/>
        </w:rPr>
        <w:t>ברמב"ם</w:t>
      </w:r>
      <w:r>
        <w:rPr>
          <w:rFonts w:hint="cs"/>
          <w:rtl/>
        </w:rPr>
        <w:t xml:space="preserve">, אלא כוונת </w:t>
      </w:r>
      <w:r w:rsidRPr="00E14931">
        <w:rPr>
          <w:rStyle w:val="af8"/>
          <w:rFonts w:hint="cs"/>
          <w:rtl/>
        </w:rPr>
        <w:t>הרמב"ם</w:t>
      </w:r>
      <w:r>
        <w:rPr>
          <w:rFonts w:hint="cs"/>
          <w:rtl/>
        </w:rPr>
        <w:t xml:space="preserve"> לומר דהשני צריך להרחיק רק ג"ט, כמו בדין הרחקה מכותל בנין, וכמפורש בדברי </w:t>
      </w:r>
      <w:r w:rsidRPr="00135BC2">
        <w:rPr>
          <w:rStyle w:val="af8"/>
          <w:rFonts w:hint="cs"/>
          <w:rtl/>
        </w:rPr>
        <w:t>הרמב"ם</w:t>
      </w:r>
      <w:r>
        <w:rPr>
          <w:rFonts w:hint="cs"/>
          <w:rtl/>
        </w:rPr>
        <w:t xml:space="preserve"> שצריך להרחיק ג"ט מכותל הבור, דודאי שאין כוונתו שצריך להרחיק ג"ט מכותל הבורו של השני, שהם יחד עם כותל הראשון ששה טפחים, אלא כוונתו דמכותל הבור של הראשון מרחיק ג"ט.</w:t>
      </w:r>
    </w:p>
    <w:p w14:paraId="6E6741E0" w14:textId="77777777" w:rsidR="00714340" w:rsidRPr="001A7452" w:rsidRDefault="00714340" w:rsidP="00714340">
      <w:pPr>
        <w:pStyle w:val="a2"/>
        <w:rPr>
          <w:rtl/>
        </w:rPr>
      </w:pPr>
      <w:bookmarkStart w:id="1807" w:name="_Toc73437349"/>
      <w:r>
        <w:rPr>
          <w:rFonts w:hint="cs"/>
          <w:rtl/>
        </w:rPr>
        <w:t>בי' האבאה"ז דכוונת הרמב"ם שא"צ שיהיה בין הבורות יותר מו"ט כגון כשהראשון הרחיק ג"ד</w:t>
      </w:r>
      <w:bookmarkEnd w:id="1807"/>
    </w:p>
    <w:p w14:paraId="0A57285D" w14:textId="77777777" w:rsidR="00714340" w:rsidRDefault="00714340" w:rsidP="0008214F">
      <w:pPr>
        <w:pStyle w:val="a"/>
        <w:rPr>
          <w:rtl/>
        </w:rPr>
      </w:pPr>
      <w:r>
        <w:rPr>
          <w:rFonts w:hint="cs"/>
          <w:rtl/>
        </w:rPr>
        <w:t xml:space="preserve">וביאר </w:t>
      </w:r>
      <w:r w:rsidRPr="00575F55">
        <w:rPr>
          <w:rStyle w:val="af8"/>
          <w:rFonts w:hint="cs"/>
          <w:rtl/>
        </w:rPr>
        <w:t>האבאה"ז</w:t>
      </w:r>
      <w:r>
        <w:rPr>
          <w:rFonts w:hint="cs"/>
          <w:rtl/>
        </w:rPr>
        <w:t xml:space="preserve"> דמה שהוסיף </w:t>
      </w:r>
      <w:r w:rsidRPr="00575F55">
        <w:rPr>
          <w:rStyle w:val="af8"/>
          <w:rFonts w:hint="cs"/>
          <w:rtl/>
        </w:rPr>
        <w:t>הרמב"ם</w:t>
      </w:r>
      <w:r w:rsidRPr="003F3FD7">
        <w:rPr>
          <w:rFonts w:hint="cs"/>
          <w:rtl/>
        </w:rPr>
        <w:t xml:space="preserve"> </w:t>
      </w:r>
      <w:r>
        <w:rPr>
          <w:rFonts w:hint="cs"/>
          <w:rtl/>
        </w:rPr>
        <w:t xml:space="preserve">עד שיהיה בין הבורות ששה טפחים, כוונתו לומר דהא דחייב להרחיק את כל הג"ט, הוא רק באופן שהראשון לא הרחיק מהמיצר יותר מג"ט, אבל אם הראשון הרחיק ד' טפחים מהמיצר, א"כ השני מחוייב להרחיק רק ב' טפחים, </w:t>
      </w:r>
      <w:r>
        <w:rPr>
          <w:rtl/>
        </w:rPr>
        <w:t>עד שיהיה בין הבורות ששה טפחים,</w:t>
      </w:r>
      <w:r>
        <w:rPr>
          <w:rFonts w:hint="cs"/>
          <w:rtl/>
        </w:rPr>
        <w:t xml:space="preserve"> ואין הראשון יכול לטעון שהוא הרחיק ד' טפחים כיון שבורו צריך כותל חזק, והוא החזיק בכל הד' ככותל בורו, ועל השני להרחיק ג"ט, וכן אין הראשון יכול לומר שירחיב את בורו, ויהיה אסור לשני לסמוך דתחשב השדה כעשויה לבורות שאף כשאין בה בור אסור לסמוך, ולכן כתב </w:t>
      </w:r>
      <w:r w:rsidRPr="00575F55">
        <w:rPr>
          <w:rStyle w:val="af8"/>
          <w:rFonts w:hint="cs"/>
          <w:rtl/>
        </w:rPr>
        <w:t>הרמב"ם</w:t>
      </w:r>
      <w:r>
        <w:rPr>
          <w:rFonts w:hint="cs"/>
          <w:rtl/>
        </w:rPr>
        <w:t xml:space="preserve"> דשיעור ההרחקה דג"ט מהכותל, הוא רק עד שיהיה בין הבורות ששה טפחים, ובאופן שכבר יש ששה טפחים, א"צ להרחיק את כל הג"ט.</w:t>
      </w:r>
    </w:p>
    <w:p w14:paraId="4CB4202C" w14:textId="77777777" w:rsidR="00714340" w:rsidRPr="002131DA" w:rsidRDefault="00714340" w:rsidP="00714340">
      <w:pPr>
        <w:pStyle w:val="afd"/>
        <w:rPr>
          <w:rtl/>
        </w:rPr>
      </w:pPr>
      <w:bookmarkStart w:id="1808" w:name="_Toc73437350"/>
      <w:r>
        <w:rPr>
          <w:rFonts w:hint="cs"/>
          <w:rtl/>
        </w:rPr>
        <w:t>ביאור הגרנ"פ ברמב"ם דהשני מרחיק ו"ט</w:t>
      </w:r>
      <w:bookmarkEnd w:id="1808"/>
    </w:p>
    <w:p w14:paraId="35430E27" w14:textId="77777777" w:rsidR="00714340" w:rsidRDefault="00714340" w:rsidP="00714340">
      <w:pPr>
        <w:pStyle w:val="a2"/>
        <w:rPr>
          <w:rtl/>
        </w:rPr>
      </w:pPr>
      <w:bookmarkStart w:id="1809" w:name="_Toc73437351"/>
      <w:r>
        <w:rPr>
          <w:rFonts w:hint="cs"/>
          <w:rtl/>
        </w:rPr>
        <w:t>דברי הגרנ"פ דמשמע ברמב"ם דעיקר ההרחקה היא ג"ט מכותל הבור כמו בכותל שע"ג קרקע</w:t>
      </w:r>
      <w:bookmarkEnd w:id="1809"/>
    </w:p>
    <w:p w14:paraId="6882C3A9" w14:textId="08EB9C0A" w:rsidR="00714340" w:rsidRDefault="00714340" w:rsidP="0008214F">
      <w:pPr>
        <w:pStyle w:val="a"/>
        <w:rPr>
          <w:rtl/>
        </w:rPr>
      </w:pPr>
      <w:bookmarkStart w:id="1810" w:name="_Ref70435420"/>
      <w:r>
        <w:rPr>
          <w:rFonts w:hint="cs"/>
          <w:rtl/>
        </w:rPr>
        <w:t xml:space="preserve">במ"ש </w:t>
      </w:r>
      <w:r w:rsidRPr="00B121D9">
        <w:rPr>
          <w:rStyle w:val="af8"/>
          <w:rFonts w:hint="cs"/>
          <w:rtl/>
        </w:rPr>
        <w:t>הרמב"ם</w:t>
      </w:r>
      <w:r>
        <w:rPr>
          <w:rFonts w:hint="cs"/>
          <w:rtl/>
        </w:rPr>
        <w:t xml:space="preserve"> </w:t>
      </w:r>
      <w:r w:rsidRPr="00527004">
        <w:rPr>
          <w:rStyle w:val="af6"/>
          <w:rFonts w:eastAsia="Guttman Hodes" w:hint="cs"/>
          <w:rtl/>
        </w:rPr>
        <w:t xml:space="preserve">(עי' אות </w:t>
      </w:r>
      <w:r w:rsidRPr="00527004">
        <w:rPr>
          <w:rStyle w:val="af6"/>
          <w:rFonts w:eastAsia="Guttman Hodes"/>
          <w:rtl/>
        </w:rPr>
        <w:fldChar w:fldCharType="begin"/>
      </w:r>
      <w:r w:rsidRPr="00527004">
        <w:rPr>
          <w:rStyle w:val="af6"/>
          <w:rFonts w:eastAsia="Guttman Hodes"/>
          <w:rtl/>
        </w:rPr>
        <w:instrText xml:space="preserve"> </w:instrText>
      </w:r>
      <w:r w:rsidRPr="00527004">
        <w:rPr>
          <w:rStyle w:val="af6"/>
          <w:rFonts w:eastAsia="Guttman Hodes" w:hint="cs"/>
        </w:rPr>
        <w:instrText>REF</w:instrText>
      </w:r>
      <w:r w:rsidRPr="00527004">
        <w:rPr>
          <w:rStyle w:val="af6"/>
          <w:rFonts w:eastAsia="Guttman Hodes" w:hint="cs"/>
          <w:rtl/>
        </w:rPr>
        <w:instrText xml:space="preserve"> _</w:instrText>
      </w:r>
      <w:r w:rsidRPr="00527004">
        <w:rPr>
          <w:rStyle w:val="af6"/>
          <w:rFonts w:eastAsia="Guttman Hodes" w:hint="cs"/>
        </w:rPr>
        <w:instrText>Ref70434961 \r \h</w:instrText>
      </w:r>
      <w:r w:rsidRPr="00527004">
        <w:rPr>
          <w:rStyle w:val="af6"/>
          <w:rFonts w:eastAsia="Guttman Hodes"/>
          <w:rtl/>
        </w:rPr>
        <w:instrText xml:space="preserve"> </w:instrText>
      </w:r>
      <w:r w:rsidRPr="00527004">
        <w:rPr>
          <w:rStyle w:val="af6"/>
          <w:rFonts w:eastAsia="Guttman Hodes"/>
          <w:rtl/>
        </w:rPr>
      </w:r>
      <w:r w:rsidRPr="00527004">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527004">
        <w:rPr>
          <w:rStyle w:val="af6"/>
          <w:rFonts w:eastAsia="Guttman Hodes"/>
          <w:rtl/>
        </w:rPr>
        <w:fldChar w:fldCharType="end"/>
      </w:r>
      <w:r>
        <w:rPr>
          <w:rFonts w:hint="cs"/>
          <w:rtl/>
        </w:rPr>
        <w:t xml:space="preserve"> דלא יחפור בור ושיח ומערה ואמת המים וכו' בסמוך לכותל חבירו, אא"כ הרחיק ג"ט, ובמ"ש </w:t>
      </w:r>
      <w:r w:rsidRPr="00521007">
        <w:rPr>
          <w:rStyle w:val="af8"/>
          <w:rFonts w:hint="cs"/>
          <w:rtl/>
        </w:rPr>
        <w:t>הרמב"ם</w:t>
      </w:r>
      <w:r>
        <w:rPr>
          <w:rFonts w:hint="cs"/>
          <w:rtl/>
        </w:rPr>
        <w:t xml:space="preserve"> </w:t>
      </w:r>
      <w:r w:rsidRPr="00527004">
        <w:rPr>
          <w:rStyle w:val="af6"/>
          <w:rFonts w:eastAsia="Guttman Hodes" w:hint="cs"/>
          <w:rtl/>
        </w:rPr>
        <w:t xml:space="preserve">(עי' אות </w:t>
      </w:r>
      <w:r w:rsidRPr="00527004">
        <w:rPr>
          <w:rStyle w:val="af6"/>
          <w:rFonts w:eastAsia="Guttman Hodes"/>
          <w:rtl/>
        </w:rPr>
        <w:fldChar w:fldCharType="begin"/>
      </w:r>
      <w:r w:rsidRPr="00527004">
        <w:rPr>
          <w:rStyle w:val="af6"/>
          <w:rFonts w:eastAsia="Guttman Hodes"/>
          <w:rtl/>
        </w:rPr>
        <w:instrText xml:space="preserve"> </w:instrText>
      </w:r>
      <w:r w:rsidRPr="00527004">
        <w:rPr>
          <w:rStyle w:val="af6"/>
          <w:rFonts w:eastAsia="Guttman Hodes" w:hint="cs"/>
        </w:rPr>
        <w:instrText>REF</w:instrText>
      </w:r>
      <w:r w:rsidRPr="00527004">
        <w:rPr>
          <w:rStyle w:val="af6"/>
          <w:rFonts w:eastAsia="Guttman Hodes" w:hint="cs"/>
          <w:rtl/>
        </w:rPr>
        <w:instrText xml:space="preserve"> _</w:instrText>
      </w:r>
      <w:r w:rsidRPr="00527004">
        <w:rPr>
          <w:rStyle w:val="af6"/>
          <w:rFonts w:eastAsia="Guttman Hodes" w:hint="cs"/>
        </w:rPr>
        <w:instrText>Ref70366981 \r \h</w:instrText>
      </w:r>
      <w:r w:rsidRPr="00527004">
        <w:rPr>
          <w:rStyle w:val="af6"/>
          <w:rFonts w:eastAsia="Guttman Hodes"/>
          <w:rtl/>
        </w:rPr>
        <w:instrText xml:space="preserve"> </w:instrText>
      </w:r>
      <w:r w:rsidRPr="00527004">
        <w:rPr>
          <w:rStyle w:val="af6"/>
          <w:rFonts w:eastAsia="Guttman Hodes"/>
          <w:rtl/>
        </w:rPr>
      </w:r>
      <w:r w:rsidRPr="00527004">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527004">
        <w:rPr>
          <w:rStyle w:val="af6"/>
          <w:rFonts w:eastAsia="Guttman Hodes"/>
          <w:rtl/>
        </w:rPr>
        <w:fldChar w:fldCharType="end"/>
      </w:r>
      <w:r>
        <w:rPr>
          <w:rFonts w:hint="cs"/>
          <w:rtl/>
        </w:rPr>
        <w:t xml:space="preserve"> דבאינה עשויה לבורות, מותר לסמוך בור למיצר, ואם אח"כ ימלך השני וירצה לחפור בור בשדהו, עליו להרחיק מכותל הבור ג"ט, עד שיהיה בין הבורות ששה טפחים, כתב </w:t>
      </w:r>
      <w:r w:rsidRPr="00CB58CA">
        <w:rPr>
          <w:rStyle w:val="af8"/>
          <w:rFonts w:hint="cs"/>
          <w:rtl/>
        </w:rPr>
        <w:t>בחי' רבי נחום</w:t>
      </w:r>
      <w:r>
        <w:rPr>
          <w:rFonts w:hint="cs"/>
          <w:rtl/>
        </w:rPr>
        <w:t xml:space="preserve"> </w:t>
      </w:r>
      <w:r w:rsidRPr="00527004">
        <w:rPr>
          <w:rStyle w:val="af6"/>
          <w:rFonts w:eastAsia="Guttman Hodes" w:hint="cs"/>
          <w:rtl/>
        </w:rPr>
        <w:t xml:space="preserve">(או' ה' ד"ה ברמב"ם) </w:t>
      </w:r>
      <w:r>
        <w:rPr>
          <w:rFonts w:hint="cs"/>
          <w:rtl/>
        </w:rPr>
        <w:t xml:space="preserve">דמשמע דס"ל </w:t>
      </w:r>
      <w:r w:rsidRPr="005564BC">
        <w:rPr>
          <w:rStyle w:val="af8"/>
          <w:rFonts w:hint="cs"/>
          <w:rtl/>
        </w:rPr>
        <w:t>להרמב"ם</w:t>
      </w:r>
      <w:r>
        <w:rPr>
          <w:rFonts w:hint="cs"/>
          <w:rtl/>
        </w:rPr>
        <w:t xml:space="preserve"> כדעת </w:t>
      </w:r>
      <w:r w:rsidRPr="005564BC">
        <w:rPr>
          <w:rStyle w:val="af8"/>
          <w:rFonts w:hint="cs"/>
          <w:rtl/>
        </w:rPr>
        <w:t>רש"י</w:t>
      </w:r>
      <w:r>
        <w:rPr>
          <w:rFonts w:hint="cs"/>
          <w:rtl/>
        </w:rPr>
        <w:t xml:space="preserve"> </w:t>
      </w:r>
      <w:r>
        <w:rPr>
          <w:rStyle w:val="afa"/>
          <w:rFonts w:hint="cs"/>
          <w:rtl/>
        </w:rPr>
        <w:t xml:space="preserve">[כדביאר </w:t>
      </w:r>
      <w:r w:rsidRPr="009311DB">
        <w:rPr>
          <w:rStyle w:val="affa"/>
          <w:rFonts w:hint="cs"/>
          <w:rtl/>
        </w:rPr>
        <w:t>בחי' רבי נחום</w:t>
      </w:r>
      <w:r>
        <w:rPr>
          <w:rStyle w:val="afa"/>
          <w:rFonts w:hint="cs"/>
          <w:rtl/>
        </w:rPr>
        <w:t xml:space="preserve"> </w:t>
      </w:r>
      <w:r w:rsidRPr="009311DB">
        <w:rPr>
          <w:rStyle w:val="aff6"/>
          <w:rFonts w:hint="cs"/>
          <w:rtl/>
        </w:rPr>
        <w:t>(או' ג' ד"ה ועי' ברמב"ן)</w:t>
      </w:r>
      <w:r w:rsidRPr="00251A57">
        <w:rPr>
          <w:rtl/>
        </w:rPr>
        <w:t xml:space="preserve"> </w:t>
      </w:r>
      <w:r>
        <w:rPr>
          <w:rStyle w:val="afa"/>
          <w:rFonts w:hint="cs"/>
          <w:rtl/>
        </w:rPr>
        <w:t>ב</w:t>
      </w:r>
      <w:r w:rsidRPr="00251A57">
        <w:rPr>
          <w:rStyle w:val="afa"/>
          <w:rtl/>
        </w:rPr>
        <w:t xml:space="preserve">דעת </w:t>
      </w:r>
      <w:r w:rsidRPr="00251A57">
        <w:rPr>
          <w:rStyle w:val="affa"/>
          <w:rtl/>
        </w:rPr>
        <w:t>רש"י</w:t>
      </w:r>
      <w:r w:rsidRPr="00251A57">
        <w:rPr>
          <w:rStyle w:val="afa"/>
          <w:rFonts w:hint="cs"/>
          <w:rtl/>
        </w:rPr>
        <w:t>]</w:t>
      </w:r>
      <w:r>
        <w:rPr>
          <w:rStyle w:val="afa"/>
          <w:rFonts w:hint="cs"/>
          <w:rtl/>
        </w:rPr>
        <w:t>,</w:t>
      </w:r>
      <w:r>
        <w:rPr>
          <w:rFonts w:hint="cs"/>
          <w:rtl/>
        </w:rPr>
        <w:t xml:space="preserve"> דעיקר ההרחקה היא שיעור ג"ט מכותל הבור, ולכן כתב </w:t>
      </w:r>
      <w:r w:rsidRPr="00251A57">
        <w:rPr>
          <w:rStyle w:val="af8"/>
          <w:rFonts w:hint="cs"/>
          <w:rtl/>
        </w:rPr>
        <w:t>הרמב"ם</w:t>
      </w:r>
      <w:r>
        <w:rPr>
          <w:rFonts w:hint="cs"/>
          <w:rtl/>
        </w:rPr>
        <w:t xml:space="preserve"> דצריך להרחיק בור מכותל, דכלול בזה גם כותל שע"ג קרקע, וגם כותל בור</w:t>
      </w:r>
      <w:bookmarkEnd w:id="1810"/>
      <w:r>
        <w:rPr>
          <w:rFonts w:hint="cs"/>
          <w:rtl/>
        </w:rPr>
        <w:t xml:space="preserve">, וכתב </w:t>
      </w:r>
      <w:r w:rsidRPr="00575F55">
        <w:rPr>
          <w:rStyle w:val="af8"/>
          <w:rFonts w:hint="cs"/>
          <w:rtl/>
        </w:rPr>
        <w:t>בחי' רבי נחום</w:t>
      </w:r>
      <w:r>
        <w:rPr>
          <w:rFonts w:hint="cs"/>
          <w:rtl/>
        </w:rPr>
        <w:t xml:space="preserve"> דא"א לומר </w:t>
      </w:r>
      <w:r w:rsidRPr="00575F55">
        <w:rPr>
          <w:rStyle w:val="af8"/>
          <w:rFonts w:hint="cs"/>
          <w:rtl/>
        </w:rPr>
        <w:t>דהרמב"ם</w:t>
      </w:r>
      <w:r>
        <w:rPr>
          <w:rFonts w:hint="cs"/>
          <w:rtl/>
        </w:rPr>
        <w:t xml:space="preserve"> ס"ל </w:t>
      </w:r>
      <w:r w:rsidRPr="00575F55">
        <w:rPr>
          <w:rStyle w:val="af8"/>
          <w:rFonts w:hint="cs"/>
          <w:rtl/>
        </w:rPr>
        <w:t>כתוס'</w:t>
      </w:r>
      <w:r>
        <w:rPr>
          <w:rFonts w:hint="cs"/>
          <w:rtl/>
        </w:rPr>
        <w:t xml:space="preserve"> </w:t>
      </w:r>
      <w:r w:rsidRPr="00527004">
        <w:rPr>
          <w:rStyle w:val="af6"/>
          <w:rFonts w:eastAsia="Guttman Hodes" w:hint="cs"/>
          <w:rtl/>
        </w:rPr>
        <w:t xml:space="preserve">(עי' אות </w:t>
      </w:r>
      <w:r w:rsidRPr="00527004">
        <w:rPr>
          <w:rStyle w:val="af6"/>
          <w:rFonts w:eastAsia="Guttman Hodes"/>
          <w:rtl/>
        </w:rPr>
        <w:fldChar w:fldCharType="begin"/>
      </w:r>
      <w:r w:rsidRPr="00527004">
        <w:rPr>
          <w:rStyle w:val="af6"/>
          <w:rFonts w:eastAsia="Guttman Hodes"/>
          <w:rtl/>
        </w:rPr>
        <w:instrText xml:space="preserve"> </w:instrText>
      </w:r>
      <w:r w:rsidRPr="00527004">
        <w:rPr>
          <w:rStyle w:val="af6"/>
          <w:rFonts w:eastAsia="Guttman Hodes" w:hint="cs"/>
        </w:rPr>
        <w:instrText>REF</w:instrText>
      </w:r>
      <w:r w:rsidRPr="00527004">
        <w:rPr>
          <w:rStyle w:val="af6"/>
          <w:rFonts w:eastAsia="Guttman Hodes" w:hint="cs"/>
          <w:rtl/>
        </w:rPr>
        <w:instrText xml:space="preserve"> _</w:instrText>
      </w:r>
      <w:r w:rsidRPr="00527004">
        <w:rPr>
          <w:rStyle w:val="af6"/>
          <w:rFonts w:eastAsia="Guttman Hodes" w:hint="cs"/>
        </w:rPr>
        <w:instrText>Ref70540820 \r \h</w:instrText>
      </w:r>
      <w:r w:rsidRPr="00527004">
        <w:rPr>
          <w:rStyle w:val="af6"/>
          <w:rFonts w:eastAsia="Guttman Hodes"/>
          <w:rtl/>
        </w:rPr>
        <w:instrText xml:space="preserve"> </w:instrText>
      </w:r>
      <w:r w:rsidRPr="00527004">
        <w:rPr>
          <w:rStyle w:val="af6"/>
          <w:rFonts w:eastAsia="Guttman Hodes"/>
          <w:rtl/>
        </w:rPr>
      </w:r>
      <w:r w:rsidRPr="00527004">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527004">
        <w:rPr>
          <w:rStyle w:val="af6"/>
          <w:rFonts w:eastAsia="Guttman Hodes"/>
          <w:rtl/>
        </w:rPr>
        <w:fldChar w:fldCharType="end"/>
      </w:r>
      <w:r>
        <w:rPr>
          <w:rFonts w:hint="cs"/>
          <w:rtl/>
        </w:rPr>
        <w:t xml:space="preserve">  דשיעור ההרחקה הוא ששה טפחים בין בור לבור, דהא לפי דברי </w:t>
      </w:r>
      <w:r w:rsidRPr="00C03637">
        <w:rPr>
          <w:rStyle w:val="af8"/>
          <w:rFonts w:hint="cs"/>
          <w:rtl/>
        </w:rPr>
        <w:t>התוס'</w:t>
      </w:r>
      <w:r>
        <w:rPr>
          <w:rFonts w:hint="cs"/>
          <w:rtl/>
        </w:rPr>
        <w:t xml:space="preserve"> הא דתנן דמרחיק ג"ט מבורו של חבירו, הוא לישנא בעלמא ואינו עיקר הדין, </w:t>
      </w:r>
      <w:r>
        <w:rPr>
          <w:rStyle w:val="afa"/>
          <w:rFonts w:hint="cs"/>
          <w:rtl/>
        </w:rPr>
        <w:t xml:space="preserve">[כדביאר </w:t>
      </w:r>
      <w:r w:rsidRPr="009311DB">
        <w:rPr>
          <w:rStyle w:val="affa"/>
          <w:rFonts w:hint="cs"/>
          <w:rtl/>
        </w:rPr>
        <w:t>בחי' רבי נחום</w:t>
      </w:r>
      <w:r>
        <w:rPr>
          <w:rStyle w:val="afa"/>
          <w:rFonts w:hint="cs"/>
          <w:rtl/>
        </w:rPr>
        <w:t xml:space="preserve"> </w:t>
      </w:r>
      <w:r w:rsidRPr="009311DB">
        <w:rPr>
          <w:rStyle w:val="aff6"/>
          <w:rFonts w:hint="cs"/>
          <w:rtl/>
        </w:rPr>
        <w:t xml:space="preserve">(או' ג' ד"ה </w:t>
      </w:r>
      <w:r>
        <w:rPr>
          <w:rStyle w:val="aff6"/>
          <w:rFonts w:hint="cs"/>
          <w:rtl/>
        </w:rPr>
        <w:t>ודעת התוס'</w:t>
      </w:r>
      <w:r w:rsidRPr="009311DB">
        <w:rPr>
          <w:rStyle w:val="aff6"/>
          <w:rFonts w:hint="cs"/>
          <w:rtl/>
        </w:rPr>
        <w:t>)</w:t>
      </w:r>
      <w:r w:rsidRPr="00251A57">
        <w:rPr>
          <w:rtl/>
        </w:rPr>
        <w:t xml:space="preserve"> </w:t>
      </w:r>
      <w:r>
        <w:rPr>
          <w:rStyle w:val="afa"/>
          <w:rFonts w:hint="cs"/>
          <w:rtl/>
        </w:rPr>
        <w:t>ב</w:t>
      </w:r>
      <w:r w:rsidRPr="00251A57">
        <w:rPr>
          <w:rStyle w:val="afa"/>
          <w:rtl/>
        </w:rPr>
        <w:t xml:space="preserve">דעת </w:t>
      </w:r>
      <w:r>
        <w:rPr>
          <w:rStyle w:val="affa"/>
          <w:rFonts w:hint="cs"/>
          <w:rtl/>
        </w:rPr>
        <w:t>התוס'</w:t>
      </w:r>
      <w:r w:rsidRPr="00251A57">
        <w:rPr>
          <w:rStyle w:val="afa"/>
          <w:rFonts w:hint="cs"/>
          <w:rtl/>
        </w:rPr>
        <w:t>]</w:t>
      </w:r>
      <w:r>
        <w:rPr>
          <w:rStyle w:val="afa"/>
          <w:rFonts w:hint="cs"/>
          <w:rtl/>
        </w:rPr>
        <w:t>,</w:t>
      </w:r>
      <w:r>
        <w:rPr>
          <w:rFonts w:hint="cs"/>
          <w:rtl/>
        </w:rPr>
        <w:t xml:space="preserve"> וא"כ א"א לומר כדברי </w:t>
      </w:r>
      <w:r w:rsidRPr="00B121D9">
        <w:rPr>
          <w:rStyle w:val="af8"/>
          <w:rFonts w:hint="cs"/>
          <w:rtl/>
        </w:rPr>
        <w:t>הרמב"ם</w:t>
      </w:r>
      <w:r>
        <w:rPr>
          <w:rFonts w:hint="cs"/>
          <w:rtl/>
        </w:rPr>
        <w:t xml:space="preserve"> </w:t>
      </w:r>
      <w:r w:rsidRPr="00527004">
        <w:rPr>
          <w:rStyle w:val="af6"/>
          <w:rFonts w:eastAsia="Guttman Hodes" w:hint="cs"/>
          <w:rtl/>
        </w:rPr>
        <w:t xml:space="preserve">(עי' אות </w:t>
      </w:r>
      <w:r w:rsidRPr="00527004">
        <w:rPr>
          <w:rStyle w:val="af6"/>
          <w:rFonts w:eastAsia="Guttman Hodes"/>
          <w:rtl/>
        </w:rPr>
        <w:fldChar w:fldCharType="begin"/>
      </w:r>
      <w:r w:rsidRPr="00527004">
        <w:rPr>
          <w:rStyle w:val="af6"/>
          <w:rFonts w:eastAsia="Guttman Hodes"/>
          <w:rtl/>
        </w:rPr>
        <w:instrText xml:space="preserve"> </w:instrText>
      </w:r>
      <w:r w:rsidRPr="00527004">
        <w:rPr>
          <w:rStyle w:val="af6"/>
          <w:rFonts w:eastAsia="Guttman Hodes" w:hint="cs"/>
        </w:rPr>
        <w:instrText>REF</w:instrText>
      </w:r>
      <w:r w:rsidRPr="00527004">
        <w:rPr>
          <w:rStyle w:val="af6"/>
          <w:rFonts w:eastAsia="Guttman Hodes" w:hint="cs"/>
          <w:rtl/>
        </w:rPr>
        <w:instrText xml:space="preserve"> _</w:instrText>
      </w:r>
      <w:r w:rsidRPr="00527004">
        <w:rPr>
          <w:rStyle w:val="af6"/>
          <w:rFonts w:eastAsia="Guttman Hodes" w:hint="cs"/>
        </w:rPr>
        <w:instrText>Ref70434961 \r \h</w:instrText>
      </w:r>
      <w:r w:rsidRPr="00527004">
        <w:rPr>
          <w:rStyle w:val="af6"/>
          <w:rFonts w:eastAsia="Guttman Hodes"/>
          <w:rtl/>
        </w:rPr>
        <w:instrText xml:space="preserve"> </w:instrText>
      </w:r>
      <w:r w:rsidRPr="00527004">
        <w:rPr>
          <w:rStyle w:val="af6"/>
          <w:rFonts w:eastAsia="Guttman Hodes"/>
          <w:rtl/>
        </w:rPr>
      </w:r>
      <w:r w:rsidRPr="00527004">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527004">
        <w:rPr>
          <w:rStyle w:val="af6"/>
          <w:rFonts w:eastAsia="Guttman Hodes"/>
          <w:rtl/>
        </w:rPr>
        <w:fldChar w:fldCharType="end"/>
      </w:r>
      <w:r>
        <w:rPr>
          <w:rFonts w:hint="cs"/>
          <w:rtl/>
        </w:rPr>
        <w:t xml:space="preserve"> דבהא דתנן דצריך להרחיק ג"ט מהכותל, כלול גם כותל בור וגם כותל בנין.</w:t>
      </w:r>
    </w:p>
    <w:p w14:paraId="7B990DE5" w14:textId="77777777" w:rsidR="00714340" w:rsidRPr="005B26B6" w:rsidRDefault="00714340" w:rsidP="00714340">
      <w:pPr>
        <w:pStyle w:val="a2"/>
        <w:rPr>
          <w:rtl/>
        </w:rPr>
      </w:pPr>
    </w:p>
    <w:p w14:paraId="39B712C9" w14:textId="77777777" w:rsidR="00714340" w:rsidRPr="005B26B6" w:rsidRDefault="00714340" w:rsidP="00714340">
      <w:pPr>
        <w:pStyle w:val="a2"/>
        <w:rPr>
          <w:rtl/>
        </w:rPr>
      </w:pPr>
    </w:p>
    <w:p w14:paraId="3F5887F4" w14:textId="77777777" w:rsidR="00714340" w:rsidRPr="005B26B6" w:rsidRDefault="00714340" w:rsidP="00714340">
      <w:pPr>
        <w:pStyle w:val="a2"/>
        <w:rPr>
          <w:rtl/>
        </w:rPr>
      </w:pPr>
    </w:p>
    <w:p w14:paraId="42647ACD" w14:textId="77777777" w:rsidR="00714340" w:rsidRDefault="00714340" w:rsidP="00714340">
      <w:pPr>
        <w:pStyle w:val="a2"/>
        <w:rPr>
          <w:rtl/>
        </w:rPr>
      </w:pPr>
      <w:bookmarkStart w:id="1811" w:name="_Toc73437352"/>
      <w:r>
        <w:rPr>
          <w:rFonts w:hint="cs"/>
          <w:rtl/>
        </w:rPr>
        <w:t>דברי הגרנ"פ דמוכח בלשון הרמב"ם דעיקר הדין הוא הרחקת ג"ט מהכותל ולא מחלל הבור</w:t>
      </w:r>
      <w:bookmarkEnd w:id="1811"/>
    </w:p>
    <w:p w14:paraId="23C7D82D" w14:textId="64310D1B" w:rsidR="00714340" w:rsidRDefault="00714340" w:rsidP="0008214F">
      <w:pPr>
        <w:pStyle w:val="a"/>
        <w:rPr>
          <w:rtl/>
        </w:rPr>
      </w:pPr>
      <w:r>
        <w:rPr>
          <w:rFonts w:hint="cs"/>
          <w:rtl/>
        </w:rPr>
        <w:t xml:space="preserve">והוסיף </w:t>
      </w:r>
      <w:r w:rsidRPr="00575F55">
        <w:rPr>
          <w:rStyle w:val="af8"/>
          <w:rFonts w:hint="cs"/>
          <w:rtl/>
        </w:rPr>
        <w:t>בחי' רבי נחום</w:t>
      </w:r>
      <w:r>
        <w:rPr>
          <w:rFonts w:hint="cs"/>
          <w:rtl/>
        </w:rPr>
        <w:t xml:space="preserve"> </w:t>
      </w:r>
      <w:r w:rsidRPr="007969DE">
        <w:rPr>
          <w:rStyle w:val="af6"/>
          <w:rFonts w:eastAsia="Guttman Hodes" w:hint="cs"/>
          <w:rtl/>
        </w:rPr>
        <w:t>(או' ה' ד"ה ומבואר)</w:t>
      </w:r>
      <w:r>
        <w:rPr>
          <w:rFonts w:hint="cs"/>
          <w:rtl/>
        </w:rPr>
        <w:t xml:space="preserve"> דכן מבואר בדברי </w:t>
      </w:r>
      <w:r w:rsidRPr="00521007">
        <w:rPr>
          <w:rStyle w:val="af8"/>
          <w:rFonts w:hint="cs"/>
          <w:rtl/>
        </w:rPr>
        <w:t>הרמב"ם</w:t>
      </w:r>
      <w:r>
        <w:rPr>
          <w:rFonts w:hint="cs"/>
          <w:rtl/>
        </w:rPr>
        <w:t xml:space="preserve"> </w:t>
      </w:r>
      <w:r w:rsidRPr="00521007">
        <w:rPr>
          <w:rStyle w:val="af6"/>
          <w:rFonts w:eastAsia="Guttman Hodes" w:hint="cs"/>
          <w:rtl/>
        </w:rPr>
        <w:t xml:space="preserve">(עי' אות </w:t>
      </w:r>
      <w:r w:rsidRPr="00521007">
        <w:rPr>
          <w:rStyle w:val="af6"/>
          <w:rFonts w:eastAsia="Guttman Hodes"/>
          <w:rtl/>
        </w:rPr>
        <w:fldChar w:fldCharType="begin"/>
      </w:r>
      <w:r w:rsidRPr="00521007">
        <w:rPr>
          <w:rStyle w:val="af6"/>
          <w:rFonts w:eastAsia="Guttman Hodes"/>
          <w:rtl/>
        </w:rPr>
        <w:instrText xml:space="preserve"> </w:instrText>
      </w:r>
      <w:r w:rsidRPr="00521007">
        <w:rPr>
          <w:rStyle w:val="af6"/>
          <w:rFonts w:eastAsia="Guttman Hodes" w:hint="cs"/>
        </w:rPr>
        <w:instrText>REF</w:instrText>
      </w:r>
      <w:r w:rsidRPr="00521007">
        <w:rPr>
          <w:rStyle w:val="af6"/>
          <w:rFonts w:eastAsia="Guttman Hodes" w:hint="cs"/>
          <w:rtl/>
        </w:rPr>
        <w:instrText xml:space="preserve"> _</w:instrText>
      </w:r>
      <w:r w:rsidRPr="00521007">
        <w:rPr>
          <w:rStyle w:val="af6"/>
          <w:rFonts w:eastAsia="Guttman Hodes" w:hint="cs"/>
        </w:rPr>
        <w:instrText>Ref70366981 \r \h</w:instrText>
      </w:r>
      <w:r w:rsidRPr="00521007">
        <w:rPr>
          <w:rStyle w:val="af6"/>
          <w:rFonts w:eastAsia="Guttman Hodes"/>
          <w:rtl/>
        </w:rPr>
        <w:instrText xml:space="preserve"> </w:instrText>
      </w:r>
      <w:r w:rsidRPr="00521007">
        <w:rPr>
          <w:rStyle w:val="af6"/>
          <w:rFonts w:eastAsia="Guttman Hodes"/>
          <w:rtl/>
        </w:rPr>
      </w:r>
      <w:r w:rsidRPr="00521007">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521007">
        <w:rPr>
          <w:rStyle w:val="af6"/>
          <w:rFonts w:eastAsia="Guttman Hodes"/>
          <w:rtl/>
        </w:rPr>
        <w:fldChar w:fldCharType="end"/>
      </w:r>
      <w:r>
        <w:rPr>
          <w:rFonts w:hint="cs"/>
          <w:rtl/>
        </w:rPr>
        <w:t xml:space="preserve"> דכתב דצריך להרחיק ג"ט מכותל הבור, עד שיהיה בין חלל הבורות</w:t>
      </w:r>
      <w:r w:rsidRPr="00D62B63">
        <w:rPr>
          <w:rFonts w:hint="cs"/>
          <w:rtl/>
        </w:rPr>
        <w:t xml:space="preserve"> </w:t>
      </w:r>
      <w:r>
        <w:rPr>
          <w:rFonts w:hint="cs"/>
          <w:rtl/>
        </w:rPr>
        <w:t>ששה טפחים, דמשמע דעיקר הדין הוא שצריך להרחיק ג"ט מכותל הבור.</w:t>
      </w:r>
    </w:p>
    <w:p w14:paraId="44BCF7AF" w14:textId="77777777" w:rsidR="00714340" w:rsidRDefault="00714340" w:rsidP="00714340">
      <w:pPr>
        <w:pStyle w:val="a2"/>
        <w:rPr>
          <w:rtl/>
        </w:rPr>
      </w:pPr>
      <w:bookmarkStart w:id="1812" w:name="_Toc73437353"/>
      <w:r>
        <w:rPr>
          <w:rFonts w:hint="cs"/>
          <w:rtl/>
        </w:rPr>
        <w:lastRenderedPageBreak/>
        <w:t>קושית הגרנ"פ דמבו' ברמב"ם דס"ל כתוס' דהשני מרחיק ו"ט ואמאי מרחיק מהכותל שברשותו</w:t>
      </w:r>
      <w:bookmarkEnd w:id="1812"/>
      <w:r>
        <w:rPr>
          <w:rFonts w:hint="cs"/>
          <w:rtl/>
        </w:rPr>
        <w:t xml:space="preserve"> </w:t>
      </w:r>
    </w:p>
    <w:p w14:paraId="2076DD67" w14:textId="52428094" w:rsidR="00714340" w:rsidRDefault="00714340" w:rsidP="0008214F">
      <w:pPr>
        <w:pStyle w:val="a"/>
        <w:rPr>
          <w:rtl/>
        </w:rPr>
      </w:pPr>
      <w:bookmarkStart w:id="1813" w:name="_Ref70862953"/>
      <w:r>
        <w:rPr>
          <w:rFonts w:hint="cs"/>
          <w:rtl/>
        </w:rPr>
        <w:t xml:space="preserve">אך הקשה </w:t>
      </w:r>
      <w:r w:rsidRPr="00575F55">
        <w:rPr>
          <w:rStyle w:val="af8"/>
          <w:rFonts w:hint="cs"/>
          <w:rtl/>
        </w:rPr>
        <w:t>בחי' רבי נחום</w:t>
      </w:r>
      <w:r>
        <w:rPr>
          <w:rFonts w:hint="cs"/>
          <w:rtl/>
        </w:rPr>
        <w:t xml:space="preserve"> דהא מבואר מדברי </w:t>
      </w:r>
      <w:r w:rsidRPr="00521007">
        <w:rPr>
          <w:rStyle w:val="af8"/>
          <w:rFonts w:hint="cs"/>
          <w:rtl/>
        </w:rPr>
        <w:t>הרמב"ם</w:t>
      </w:r>
      <w:r>
        <w:rPr>
          <w:rFonts w:hint="cs"/>
          <w:rtl/>
        </w:rPr>
        <w:t xml:space="preserve"> </w:t>
      </w:r>
      <w:r w:rsidRPr="00521007">
        <w:rPr>
          <w:rStyle w:val="af6"/>
          <w:rFonts w:eastAsia="Guttman Hodes" w:hint="cs"/>
          <w:rtl/>
        </w:rPr>
        <w:t xml:space="preserve">(עי' אות </w:t>
      </w:r>
      <w:r w:rsidRPr="00521007">
        <w:rPr>
          <w:rStyle w:val="af6"/>
          <w:rFonts w:eastAsia="Guttman Hodes"/>
          <w:rtl/>
        </w:rPr>
        <w:fldChar w:fldCharType="begin"/>
      </w:r>
      <w:r w:rsidRPr="00521007">
        <w:rPr>
          <w:rStyle w:val="af6"/>
          <w:rFonts w:eastAsia="Guttman Hodes"/>
          <w:rtl/>
        </w:rPr>
        <w:instrText xml:space="preserve"> </w:instrText>
      </w:r>
      <w:r w:rsidRPr="00521007">
        <w:rPr>
          <w:rStyle w:val="af6"/>
          <w:rFonts w:eastAsia="Guttman Hodes" w:hint="cs"/>
        </w:rPr>
        <w:instrText>REF</w:instrText>
      </w:r>
      <w:r w:rsidRPr="00521007">
        <w:rPr>
          <w:rStyle w:val="af6"/>
          <w:rFonts w:eastAsia="Guttman Hodes" w:hint="cs"/>
          <w:rtl/>
        </w:rPr>
        <w:instrText xml:space="preserve"> _</w:instrText>
      </w:r>
      <w:r w:rsidRPr="00521007">
        <w:rPr>
          <w:rStyle w:val="af6"/>
          <w:rFonts w:eastAsia="Guttman Hodes" w:hint="cs"/>
        </w:rPr>
        <w:instrText>Ref70366981 \r \h</w:instrText>
      </w:r>
      <w:r w:rsidRPr="00521007">
        <w:rPr>
          <w:rStyle w:val="af6"/>
          <w:rFonts w:eastAsia="Guttman Hodes"/>
          <w:rtl/>
        </w:rPr>
        <w:instrText xml:space="preserve"> </w:instrText>
      </w:r>
      <w:r w:rsidRPr="00521007">
        <w:rPr>
          <w:rStyle w:val="af6"/>
          <w:rFonts w:eastAsia="Guttman Hodes"/>
          <w:rtl/>
        </w:rPr>
      </w:r>
      <w:r w:rsidRPr="00521007">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521007">
        <w:rPr>
          <w:rStyle w:val="af6"/>
          <w:rFonts w:eastAsia="Guttman Hodes"/>
          <w:rtl/>
        </w:rPr>
        <w:fldChar w:fldCharType="end"/>
      </w:r>
      <w:r>
        <w:rPr>
          <w:rFonts w:hint="cs"/>
          <w:rtl/>
        </w:rPr>
        <w:t xml:space="preserve"> דס"ל כדעת </w:t>
      </w:r>
      <w:r w:rsidRPr="00575F55">
        <w:rPr>
          <w:rStyle w:val="af8"/>
          <w:rFonts w:hint="cs"/>
          <w:rtl/>
        </w:rPr>
        <w:t>התוס'</w:t>
      </w:r>
      <w:r>
        <w:rPr>
          <w:rFonts w:hint="cs"/>
          <w:rtl/>
        </w:rPr>
        <w:t xml:space="preserve"> </w:t>
      </w:r>
      <w:r w:rsidRPr="00527004">
        <w:rPr>
          <w:rStyle w:val="af6"/>
          <w:rFonts w:eastAsia="Guttman Hodes" w:hint="cs"/>
          <w:rtl/>
        </w:rPr>
        <w:t xml:space="preserve">(עי' אות </w:t>
      </w:r>
      <w:r w:rsidRPr="00527004">
        <w:rPr>
          <w:rStyle w:val="af6"/>
          <w:rFonts w:eastAsia="Guttman Hodes"/>
          <w:rtl/>
        </w:rPr>
        <w:fldChar w:fldCharType="begin"/>
      </w:r>
      <w:r w:rsidRPr="00527004">
        <w:rPr>
          <w:rStyle w:val="af6"/>
          <w:rFonts w:eastAsia="Guttman Hodes"/>
          <w:rtl/>
        </w:rPr>
        <w:instrText xml:space="preserve"> </w:instrText>
      </w:r>
      <w:r w:rsidRPr="00527004">
        <w:rPr>
          <w:rStyle w:val="af6"/>
          <w:rFonts w:eastAsia="Guttman Hodes" w:hint="cs"/>
        </w:rPr>
        <w:instrText>REF</w:instrText>
      </w:r>
      <w:r w:rsidRPr="00527004">
        <w:rPr>
          <w:rStyle w:val="af6"/>
          <w:rFonts w:eastAsia="Guttman Hodes" w:hint="cs"/>
          <w:rtl/>
        </w:rPr>
        <w:instrText xml:space="preserve"> _</w:instrText>
      </w:r>
      <w:r w:rsidRPr="00527004">
        <w:rPr>
          <w:rStyle w:val="af6"/>
          <w:rFonts w:eastAsia="Guttman Hodes" w:hint="cs"/>
        </w:rPr>
        <w:instrText>Ref70540820 \r \h</w:instrText>
      </w:r>
      <w:r w:rsidRPr="00527004">
        <w:rPr>
          <w:rStyle w:val="af6"/>
          <w:rFonts w:eastAsia="Guttman Hodes"/>
          <w:rtl/>
        </w:rPr>
        <w:instrText xml:space="preserve"> </w:instrText>
      </w:r>
      <w:r w:rsidRPr="00527004">
        <w:rPr>
          <w:rStyle w:val="af6"/>
          <w:rFonts w:eastAsia="Guttman Hodes"/>
          <w:rtl/>
        </w:rPr>
      </w:r>
      <w:r w:rsidRPr="00527004">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527004">
        <w:rPr>
          <w:rStyle w:val="af6"/>
          <w:rFonts w:eastAsia="Guttman Hodes"/>
          <w:rtl/>
        </w:rPr>
        <w:fldChar w:fldCharType="end"/>
      </w:r>
      <w:r>
        <w:rPr>
          <w:rFonts w:hint="cs"/>
          <w:rtl/>
        </w:rPr>
        <w:t xml:space="preserve"> דהשני צריך להרחיק ששה טפחים, והא אי ס"ל </w:t>
      </w:r>
      <w:r w:rsidRPr="007A2C7D">
        <w:rPr>
          <w:rStyle w:val="af8"/>
          <w:rFonts w:hint="cs"/>
          <w:rtl/>
        </w:rPr>
        <w:t>להרמב"ם</w:t>
      </w:r>
      <w:r>
        <w:rPr>
          <w:rFonts w:hint="cs"/>
          <w:rtl/>
        </w:rPr>
        <w:t xml:space="preserve"> דחיוב ההרחקה הוא מכותל הבור ולא מחללו, א"כ היאך שייך לחייבו להרחיק ג"ט מהכותל שנמצא ברשותו כדי שלא יזיק אותו, והרי כותל הבור הוא שלו, ואינו ברשות בעל הבור, וכן הקשה </w:t>
      </w:r>
      <w:r w:rsidRPr="00575F55">
        <w:rPr>
          <w:rStyle w:val="af8"/>
          <w:rFonts w:hint="cs"/>
          <w:rtl/>
        </w:rPr>
        <w:t>האבאה"ז</w:t>
      </w:r>
      <w:r>
        <w:rPr>
          <w:rFonts w:hint="cs"/>
          <w:rtl/>
        </w:rPr>
        <w:t xml:space="preserve"> </w:t>
      </w:r>
      <w:r w:rsidRPr="007B7519">
        <w:rPr>
          <w:rStyle w:val="af6"/>
          <w:rFonts w:eastAsia="Guttman Hodes" w:hint="cs"/>
          <w:rtl/>
        </w:rPr>
        <w:t xml:space="preserve">(עי' אות </w:t>
      </w:r>
      <w:r w:rsidRPr="007B7519">
        <w:rPr>
          <w:rStyle w:val="af6"/>
          <w:rFonts w:eastAsia="Guttman Hodes"/>
          <w:rtl/>
        </w:rPr>
        <w:fldChar w:fldCharType="begin"/>
      </w:r>
      <w:r w:rsidRPr="007B7519">
        <w:rPr>
          <w:rStyle w:val="af6"/>
          <w:rFonts w:eastAsia="Guttman Hodes"/>
          <w:rtl/>
        </w:rPr>
        <w:instrText xml:space="preserve"> </w:instrText>
      </w:r>
      <w:r w:rsidRPr="007B7519">
        <w:rPr>
          <w:rStyle w:val="af6"/>
          <w:rFonts w:eastAsia="Guttman Hodes" w:hint="cs"/>
        </w:rPr>
        <w:instrText>REF</w:instrText>
      </w:r>
      <w:r w:rsidRPr="007B7519">
        <w:rPr>
          <w:rStyle w:val="af6"/>
          <w:rFonts w:eastAsia="Guttman Hodes" w:hint="cs"/>
          <w:rtl/>
        </w:rPr>
        <w:instrText xml:space="preserve"> _</w:instrText>
      </w:r>
      <w:r w:rsidRPr="007B7519">
        <w:rPr>
          <w:rStyle w:val="af6"/>
          <w:rFonts w:eastAsia="Guttman Hodes" w:hint="cs"/>
        </w:rPr>
        <w:instrText>Ref70862912 \r \h</w:instrText>
      </w:r>
      <w:r w:rsidRPr="007B7519">
        <w:rPr>
          <w:rStyle w:val="af6"/>
          <w:rFonts w:eastAsia="Guttman Hodes"/>
          <w:rtl/>
        </w:rPr>
        <w:instrText xml:space="preserve"> </w:instrText>
      </w:r>
      <w:r w:rsidRPr="007B7519">
        <w:rPr>
          <w:rStyle w:val="af6"/>
          <w:rFonts w:eastAsia="Guttman Hodes"/>
          <w:rtl/>
        </w:rPr>
      </w:r>
      <w:r w:rsidRPr="007B7519">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sidRPr="007B7519">
        <w:rPr>
          <w:rStyle w:val="af6"/>
          <w:rFonts w:eastAsia="Guttman Hodes"/>
          <w:rtl/>
        </w:rPr>
        <w:fldChar w:fldCharType="end"/>
      </w:r>
      <w:r>
        <w:rPr>
          <w:rFonts w:hint="cs"/>
          <w:rtl/>
        </w:rPr>
        <w:t>.</w:t>
      </w:r>
      <w:bookmarkEnd w:id="1813"/>
    </w:p>
    <w:p w14:paraId="0B187051" w14:textId="77777777" w:rsidR="00714340" w:rsidRDefault="00714340" w:rsidP="00714340">
      <w:pPr>
        <w:pStyle w:val="a2"/>
        <w:rPr>
          <w:rtl/>
        </w:rPr>
      </w:pPr>
      <w:bookmarkStart w:id="1814" w:name="_Toc73437354"/>
      <w:r>
        <w:rPr>
          <w:rFonts w:hint="cs"/>
          <w:rtl/>
        </w:rPr>
        <w:t>בי' הגרנ"פ ברמב"ם דכיון שמותר לראשון להשתמש ברשותו שני לכותלו אסור לשני לסותרו</w:t>
      </w:r>
      <w:bookmarkEnd w:id="1814"/>
    </w:p>
    <w:p w14:paraId="43999A3C" w14:textId="09E6CF80" w:rsidR="00A23445" w:rsidRDefault="00714340" w:rsidP="0008214F">
      <w:pPr>
        <w:pStyle w:val="a"/>
        <w:rPr>
          <w:rStyle w:val="af6"/>
          <w:rFonts w:eastAsia="Guttman Hodes"/>
          <w:rtl/>
        </w:rPr>
        <w:sectPr w:rsidR="00A23445" w:rsidSect="005049E2">
          <w:footerReference w:type="default" r:id="rId77"/>
          <w:type w:val="continuous"/>
          <w:pgSz w:w="11906" w:h="16838"/>
          <w:pgMar w:top="720" w:right="720" w:bottom="720" w:left="720" w:header="283" w:footer="283" w:gutter="0"/>
          <w:cols w:num="2" w:space="567"/>
          <w:titlePg/>
          <w:bidi/>
          <w:rtlGutter/>
          <w:docGrid w:linePitch="299"/>
        </w:sectPr>
      </w:pPr>
      <w:r>
        <w:rPr>
          <w:rFonts w:hint="cs"/>
          <w:rtl/>
        </w:rPr>
        <w:t xml:space="preserve">וביאר </w:t>
      </w:r>
      <w:r w:rsidRPr="00575F55">
        <w:rPr>
          <w:rStyle w:val="af8"/>
          <w:rFonts w:hint="cs"/>
          <w:rtl/>
        </w:rPr>
        <w:t>בחי' רבי נחום</w:t>
      </w:r>
      <w:r>
        <w:rPr>
          <w:rFonts w:hint="cs"/>
          <w:rtl/>
        </w:rPr>
        <w:t xml:space="preserve"> דס"ל </w:t>
      </w:r>
      <w:r w:rsidRPr="00575F55">
        <w:rPr>
          <w:rStyle w:val="af8"/>
          <w:rFonts w:hint="cs"/>
          <w:rtl/>
        </w:rPr>
        <w:t>להרמב"ם</w:t>
      </w:r>
      <w:r>
        <w:rPr>
          <w:rFonts w:hint="cs"/>
          <w:rtl/>
        </w:rPr>
        <w:t xml:space="preserve"> דכיון דמותר לראשון לסמוך למיצר, ולהשתמש בקרקע חבירו לצורך כותל בור, כיון שאין בזה כל חסרון לשני, ממילא אסור לשני לסתור את הכותל, אעפ"י שהכותל הוא שלו, וחשיב בזה מזיק לראשון,</w:t>
      </w:r>
      <w:r w:rsidRPr="00E91986">
        <w:rPr>
          <w:rFonts w:hint="cs"/>
          <w:rtl/>
        </w:rPr>
        <w:t xml:space="preserve"> </w:t>
      </w:r>
      <w:r>
        <w:rPr>
          <w:rFonts w:hint="cs"/>
          <w:rtl/>
        </w:rPr>
        <w:t xml:space="preserve">ועיי"ש במ"ש </w:t>
      </w:r>
      <w:r w:rsidRPr="00575F55">
        <w:rPr>
          <w:rStyle w:val="af8"/>
          <w:rFonts w:hint="cs"/>
          <w:rtl/>
        </w:rPr>
        <w:t>בחי'</w:t>
      </w:r>
      <w:r>
        <w:rPr>
          <w:rFonts w:hint="cs"/>
          <w:rtl/>
        </w:rPr>
        <w:t xml:space="preserve"> </w:t>
      </w:r>
      <w:r w:rsidRPr="00575F55">
        <w:rPr>
          <w:rStyle w:val="af8"/>
          <w:rFonts w:hint="cs"/>
          <w:rtl/>
        </w:rPr>
        <w:t>רבי</w:t>
      </w:r>
      <w:r>
        <w:rPr>
          <w:rFonts w:hint="cs"/>
          <w:rtl/>
        </w:rPr>
        <w:t xml:space="preserve"> </w:t>
      </w:r>
      <w:r w:rsidRPr="00575F55">
        <w:rPr>
          <w:rStyle w:val="af8"/>
          <w:rFonts w:hint="cs"/>
          <w:rtl/>
        </w:rPr>
        <w:t>נחום</w:t>
      </w:r>
      <w:r>
        <w:rPr>
          <w:rFonts w:hint="cs"/>
          <w:rtl/>
        </w:rPr>
        <w:t xml:space="preserve"> דכן ס"ל </w:t>
      </w:r>
      <w:r w:rsidRPr="00575F55">
        <w:rPr>
          <w:rStyle w:val="af8"/>
          <w:rFonts w:hint="cs"/>
          <w:rtl/>
        </w:rPr>
        <w:t>להרמב"ם</w:t>
      </w:r>
      <w:r>
        <w:rPr>
          <w:rFonts w:hint="cs"/>
          <w:rtl/>
        </w:rPr>
        <w:t xml:space="preserve"> </w:t>
      </w:r>
      <w:r w:rsidRPr="00E14931">
        <w:rPr>
          <w:rStyle w:val="af6"/>
          <w:rFonts w:eastAsia="Guttman Hodes" w:hint="cs"/>
          <w:rtl/>
        </w:rPr>
        <w:t xml:space="preserve">(שכנים פ"ז ה"ו) </w:t>
      </w:r>
      <w:r>
        <w:rPr>
          <w:rFonts w:hint="cs"/>
          <w:rtl/>
        </w:rPr>
        <w:t xml:space="preserve">בדין פותח חלון לחצר חבירו, ועי' במ"ש </w:t>
      </w:r>
      <w:r w:rsidRPr="00575F55">
        <w:rPr>
          <w:rStyle w:val="af8"/>
          <w:rFonts w:hint="cs"/>
          <w:rtl/>
        </w:rPr>
        <w:t>האבאה"ז</w:t>
      </w:r>
      <w:r>
        <w:rPr>
          <w:rFonts w:hint="cs"/>
          <w:rtl/>
        </w:rPr>
        <w:t xml:space="preserve"> </w:t>
      </w:r>
      <w:r w:rsidRPr="00E14931">
        <w:rPr>
          <w:rStyle w:val="af6"/>
          <w:rFonts w:eastAsia="Guttman Hodes" w:hint="cs"/>
          <w:rtl/>
        </w:rPr>
        <w:t xml:space="preserve">(עי' אות </w:t>
      </w:r>
      <w:r w:rsidRPr="00E14931">
        <w:rPr>
          <w:rStyle w:val="af6"/>
          <w:rFonts w:eastAsia="Guttman Hodes"/>
          <w:rtl/>
        </w:rPr>
        <w:fldChar w:fldCharType="begin"/>
      </w:r>
      <w:r w:rsidRPr="00E14931">
        <w:rPr>
          <w:rStyle w:val="af6"/>
          <w:rFonts w:eastAsia="Guttman Hodes"/>
          <w:rtl/>
        </w:rPr>
        <w:instrText xml:space="preserve"> </w:instrText>
      </w:r>
      <w:r w:rsidRPr="00E14931">
        <w:rPr>
          <w:rStyle w:val="af6"/>
          <w:rFonts w:eastAsia="Guttman Hodes" w:hint="cs"/>
        </w:rPr>
        <w:instrText>REF</w:instrText>
      </w:r>
      <w:r w:rsidRPr="00E14931">
        <w:rPr>
          <w:rStyle w:val="af6"/>
          <w:rFonts w:eastAsia="Guttman Hodes" w:hint="cs"/>
          <w:rtl/>
        </w:rPr>
        <w:instrText xml:space="preserve"> _</w:instrText>
      </w:r>
      <w:r w:rsidRPr="00E14931">
        <w:rPr>
          <w:rStyle w:val="af6"/>
          <w:rFonts w:eastAsia="Guttman Hodes" w:hint="cs"/>
        </w:rPr>
        <w:instrText>Ref70436495 \r \h</w:instrText>
      </w:r>
      <w:r w:rsidRPr="00E14931">
        <w:rPr>
          <w:rStyle w:val="af6"/>
          <w:rFonts w:eastAsia="Guttman Hodes"/>
          <w:rtl/>
        </w:rPr>
        <w:instrText xml:space="preserve"> </w:instrText>
      </w:r>
      <w:r w:rsidRPr="00E14931">
        <w:rPr>
          <w:rStyle w:val="af6"/>
          <w:rFonts w:eastAsia="Guttman Hodes"/>
          <w:rtl/>
        </w:rPr>
      </w:r>
      <w:r w:rsidRPr="00E14931">
        <w:rPr>
          <w:rStyle w:val="af6"/>
          <w:rFonts w:eastAsia="Guttman Hodes"/>
          <w:rtl/>
        </w:rPr>
        <w:fldChar w:fldCharType="separate"/>
      </w:r>
      <w:r w:rsidR="00AA5F53">
        <w:rPr>
          <w:rStyle w:val="af6"/>
          <w:rFonts w:eastAsia="Guttman Hodes"/>
          <w:cs/>
        </w:rPr>
        <w:t>‎</w:t>
      </w:r>
      <w:r w:rsidR="00AA5F53">
        <w:rPr>
          <w:rStyle w:val="af6"/>
          <w:rFonts w:eastAsia="Guttman Hodes"/>
          <w:rtl/>
        </w:rPr>
        <w:t>קכא)</w:t>
      </w:r>
      <w:r w:rsidRPr="00E14931">
        <w:rPr>
          <w:rStyle w:val="af6"/>
          <w:rFonts w:eastAsia="Guttman Hodes"/>
          <w:rtl/>
        </w:rPr>
        <w:fldChar w:fldCharType="end"/>
      </w:r>
    </w:p>
    <w:p w14:paraId="76BEBC39" w14:textId="77777777" w:rsidR="00714340" w:rsidRDefault="00714340" w:rsidP="0008214F">
      <w:pPr>
        <w:pStyle w:val="a"/>
        <w:numPr>
          <w:ilvl w:val="0"/>
          <w:numId w:val="0"/>
        </w:numPr>
        <w:rPr>
          <w:rtl/>
        </w:rPr>
      </w:pPr>
      <w:r>
        <w:rPr>
          <w:rFonts w:hint="cs"/>
          <w:rtl/>
        </w:rPr>
        <w:t>.</w:t>
      </w:r>
    </w:p>
    <w:p w14:paraId="0E47BB0A" w14:textId="77777777" w:rsidR="00714340" w:rsidRPr="00F35D46" w:rsidRDefault="00714340" w:rsidP="0008214F">
      <w:pPr>
        <w:pStyle w:val="a"/>
        <w:rPr>
          <w:rtl/>
        </w:rPr>
        <w:sectPr w:rsidR="00714340" w:rsidRPr="00F35D46" w:rsidSect="005049E2">
          <w:type w:val="continuous"/>
          <w:pgSz w:w="11906" w:h="16838"/>
          <w:pgMar w:top="720" w:right="720" w:bottom="720" w:left="720" w:header="283" w:footer="283" w:gutter="0"/>
          <w:cols w:num="2" w:space="567"/>
          <w:titlePg/>
          <w:bidi/>
          <w:rtlGutter/>
          <w:docGrid w:linePitch="299"/>
        </w:sectPr>
      </w:pPr>
    </w:p>
    <w:p w14:paraId="70DF2A7F" w14:textId="77777777" w:rsidR="00A23445" w:rsidRPr="00290B6C" w:rsidRDefault="00A23445" w:rsidP="00A23445">
      <w:pPr>
        <w:pStyle w:val="afc"/>
        <w:rPr>
          <w:rtl/>
        </w:rPr>
      </w:pPr>
      <w:bookmarkStart w:id="1815" w:name="_Toc77856357"/>
      <w:r w:rsidRPr="00290B6C">
        <w:rPr>
          <w:rFonts w:hint="cs"/>
          <w:rtl/>
        </w:rPr>
        <w:lastRenderedPageBreak/>
        <w:t xml:space="preserve">סימן </w:t>
      </w:r>
      <w:r>
        <w:rPr>
          <w:rFonts w:hint="cs"/>
          <w:rtl/>
        </w:rPr>
        <w:t>ו'</w:t>
      </w:r>
      <w:bookmarkEnd w:id="1815"/>
    </w:p>
    <w:p w14:paraId="3C6E4F5C" w14:textId="77777777" w:rsidR="00A23445" w:rsidRDefault="00A23445" w:rsidP="00A23445">
      <w:pPr>
        <w:pStyle w:val="afc"/>
        <w:rPr>
          <w:rtl/>
        </w:rPr>
      </w:pPr>
      <w:bookmarkStart w:id="1816" w:name="_Toc77856358"/>
      <w:r>
        <w:rPr>
          <w:rFonts w:hint="cs"/>
          <w:rtl/>
        </w:rPr>
        <w:t>סוגיא דחרדל (א')</w:t>
      </w:r>
      <w:bookmarkEnd w:id="1816"/>
    </w:p>
    <w:p w14:paraId="6EE754C3" w14:textId="77777777" w:rsidR="00A23445" w:rsidRPr="00290B6C" w:rsidRDefault="00A23445" w:rsidP="00A23445">
      <w:pPr>
        <w:pStyle w:val="afc"/>
        <w:rPr>
          <w:rtl/>
        </w:rPr>
      </w:pPr>
      <w:bookmarkStart w:id="1817" w:name="_Toc77856359"/>
      <w:r>
        <w:rPr>
          <w:rFonts w:hint="cs"/>
          <w:rtl/>
        </w:rPr>
        <w:t>ביאורי רש"י ותוס' בסוגיא וביאורי הראשונים ברש"י</w:t>
      </w:r>
      <w:bookmarkEnd w:id="1817"/>
    </w:p>
    <w:p w14:paraId="3BAB9C99" w14:textId="77777777" w:rsidR="00A23445" w:rsidRDefault="00A23445" w:rsidP="00A23445">
      <w:pPr>
        <w:pStyle w:val="aff4"/>
        <w:rPr>
          <w:rtl/>
        </w:rPr>
        <w:sectPr w:rsidR="00A23445" w:rsidSect="00A23445">
          <w:headerReference w:type="default" r:id="rId78"/>
          <w:headerReference w:type="first" r:id="rId79"/>
          <w:footerReference w:type="first" r:id="rId80"/>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1A378D1" w14:textId="77777777" w:rsidR="00A23445" w:rsidRDefault="00A23445" w:rsidP="00A23445">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2438978" w:history="1">
        <w:r w:rsidRPr="007675A9">
          <w:rPr>
            <w:rStyle w:val="Hyperlink"/>
            <w:rFonts w:hint="eastAsia"/>
            <w:rtl/>
          </w:rPr>
          <w:t>בי</w:t>
        </w:r>
        <w:r w:rsidRPr="007675A9">
          <w:rPr>
            <w:rStyle w:val="Hyperlink"/>
            <w:rtl/>
          </w:rPr>
          <w:t xml:space="preserve">' </w:t>
        </w:r>
        <w:r w:rsidRPr="007675A9">
          <w:rPr>
            <w:rStyle w:val="Hyperlink"/>
            <w:rFonts w:hint="eastAsia"/>
            <w:rtl/>
          </w:rPr>
          <w:t>רש</w:t>
        </w:r>
        <w:r w:rsidRPr="007675A9">
          <w:rPr>
            <w:rStyle w:val="Hyperlink"/>
            <w:rtl/>
          </w:rPr>
          <w:t>"</w:t>
        </w:r>
        <w:r w:rsidRPr="007675A9">
          <w:rPr>
            <w:rStyle w:val="Hyperlink"/>
            <w:rFonts w:hint="eastAsia"/>
            <w:rtl/>
          </w:rPr>
          <w:t>י</w:t>
        </w:r>
        <w:r w:rsidRPr="007675A9">
          <w:rPr>
            <w:rStyle w:val="Hyperlink"/>
            <w:rtl/>
          </w:rPr>
          <w:t xml:space="preserve"> </w:t>
        </w:r>
        <w:r w:rsidRPr="007675A9">
          <w:rPr>
            <w:rStyle w:val="Hyperlink"/>
            <w:rFonts w:hint="eastAsia"/>
            <w:rtl/>
          </w:rPr>
          <w:t>דלהו</w:t>
        </w:r>
        <w:r w:rsidRPr="007675A9">
          <w:rPr>
            <w:rStyle w:val="Hyperlink"/>
            <w:rtl/>
          </w:rPr>
          <w:t>"</w:t>
        </w:r>
        <w:r w:rsidRPr="007675A9">
          <w:rPr>
            <w:rStyle w:val="Hyperlink"/>
            <w:rFonts w:hint="eastAsia"/>
            <w:rtl/>
          </w:rPr>
          <w:t>א</w:t>
        </w:r>
        <w:r w:rsidRPr="007675A9">
          <w:rPr>
            <w:rStyle w:val="Hyperlink"/>
            <w:rtl/>
          </w:rPr>
          <w:t xml:space="preserve"> </w:t>
        </w:r>
        <w:r w:rsidRPr="007675A9">
          <w:rPr>
            <w:rStyle w:val="Hyperlink"/>
            <w:rFonts w:hint="eastAsia"/>
            <w:rtl/>
          </w:rPr>
          <w:t>סמך</w:t>
        </w:r>
        <w:r w:rsidRPr="007675A9">
          <w:rPr>
            <w:rStyle w:val="Hyperlink"/>
            <w:rtl/>
          </w:rPr>
          <w:t xml:space="preserve"> </w:t>
        </w:r>
        <w:r w:rsidRPr="007675A9">
          <w:rPr>
            <w:rStyle w:val="Hyperlink"/>
            <w:rFonts w:hint="eastAsia"/>
            <w:rtl/>
          </w:rPr>
          <w:t>בהיתר</w:t>
        </w:r>
        <w:r w:rsidRPr="007675A9">
          <w:rPr>
            <w:rStyle w:val="Hyperlink"/>
            <w:rtl/>
          </w:rPr>
          <w:t xml:space="preserve"> </w:t>
        </w:r>
        <w:r w:rsidRPr="007675A9">
          <w:rPr>
            <w:rStyle w:val="Hyperlink"/>
            <w:rFonts w:hint="eastAsia"/>
            <w:rtl/>
          </w:rPr>
          <w:t>לא</w:t>
        </w:r>
        <w:r w:rsidRPr="007675A9">
          <w:rPr>
            <w:rStyle w:val="Hyperlink"/>
            <w:rtl/>
          </w:rPr>
          <w:t xml:space="preserve"> </w:t>
        </w:r>
        <w:r w:rsidRPr="007675A9">
          <w:rPr>
            <w:rStyle w:val="Hyperlink"/>
            <w:rFonts w:hint="eastAsia"/>
            <w:rtl/>
          </w:rPr>
          <w:t>מרחיק</w:t>
        </w:r>
      </w:hyperlink>
    </w:p>
    <w:p w14:paraId="375EBE98" w14:textId="77777777" w:rsidR="00A23445" w:rsidRDefault="000D6C2B" w:rsidP="00A23445">
      <w:pPr>
        <w:pStyle w:val="aff4"/>
        <w:rPr>
          <w:rFonts w:eastAsiaTheme="minorEastAsia" w:cstheme="minorBidi"/>
          <w:i/>
          <w:iCs/>
          <w:noProof/>
          <w:sz w:val="22"/>
          <w:szCs w:val="22"/>
          <w:rtl/>
        </w:rPr>
      </w:pPr>
      <w:hyperlink w:anchor="_Toc72438979"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בטענת</w:t>
        </w:r>
        <w:r w:rsidR="00A23445" w:rsidRPr="007675A9">
          <w:rPr>
            <w:rStyle w:val="Hyperlink"/>
            <w:noProof/>
            <w:rtl/>
          </w:rPr>
          <w:t xml:space="preserve"> </w:t>
        </w:r>
        <w:r w:rsidR="00A23445" w:rsidRPr="007675A9">
          <w:rPr>
            <w:rStyle w:val="Hyperlink"/>
            <w:rFonts w:hint="eastAsia"/>
            <w:noProof/>
            <w:rtl/>
          </w:rPr>
          <w:t>בעל</w:t>
        </w:r>
        <w:r w:rsidR="00A23445" w:rsidRPr="007675A9">
          <w:rPr>
            <w:rStyle w:val="Hyperlink"/>
            <w:noProof/>
            <w:rtl/>
          </w:rPr>
          <w:t xml:space="preserve"> </w:t>
        </w:r>
        <w:r w:rsidR="00A23445" w:rsidRPr="007675A9">
          <w:rPr>
            <w:rStyle w:val="Hyperlink"/>
            <w:rFonts w:hint="eastAsia"/>
            <w:noProof/>
            <w:rtl/>
          </w:rPr>
          <w:t>החרדל</w:t>
        </w:r>
        <w:r w:rsidR="00A23445" w:rsidRPr="007675A9">
          <w:rPr>
            <w:rStyle w:val="Hyperlink"/>
            <w:noProof/>
            <w:rtl/>
          </w:rPr>
          <w:t xml:space="preserve"> </w:t>
        </w:r>
        <w:r w:rsidR="00A23445" w:rsidRPr="007675A9">
          <w:rPr>
            <w:rStyle w:val="Hyperlink"/>
            <w:rFonts w:hint="eastAsia"/>
            <w:noProof/>
            <w:rtl/>
          </w:rPr>
          <w:t>לבעל</w:t>
        </w:r>
        <w:r w:rsidR="00A23445" w:rsidRPr="007675A9">
          <w:rPr>
            <w:rStyle w:val="Hyperlink"/>
            <w:noProof/>
            <w:rtl/>
          </w:rPr>
          <w:t xml:space="preserve"> </w:t>
        </w:r>
        <w:r w:rsidR="00A23445" w:rsidRPr="007675A9">
          <w:rPr>
            <w:rStyle w:val="Hyperlink"/>
            <w:rFonts w:hint="eastAsia"/>
            <w:noProof/>
            <w:rtl/>
          </w:rPr>
          <w:t>הדבורים</w:t>
        </w:r>
        <w:r w:rsidR="00A23445" w:rsidRPr="007675A9">
          <w:rPr>
            <w:rStyle w:val="Hyperlink"/>
            <w:noProof/>
            <w:rtl/>
          </w:rPr>
          <w:t xml:space="preserve"> </w:t>
        </w:r>
        <w:r w:rsidR="00A23445" w:rsidRPr="007675A9">
          <w:rPr>
            <w:rStyle w:val="Hyperlink"/>
            <w:rFonts w:hint="eastAsia"/>
            <w:noProof/>
            <w:rtl/>
          </w:rPr>
          <w:t>דאתה</w:t>
        </w:r>
        <w:r w:rsidR="00A23445" w:rsidRPr="007675A9">
          <w:rPr>
            <w:rStyle w:val="Hyperlink"/>
            <w:noProof/>
            <w:rtl/>
          </w:rPr>
          <w:t xml:space="preserve"> </w:t>
        </w:r>
        <w:r w:rsidR="00A23445" w:rsidRPr="007675A9">
          <w:rPr>
            <w:rStyle w:val="Hyperlink"/>
            <w:rFonts w:hint="eastAsia"/>
            <w:noProof/>
            <w:rtl/>
          </w:rPr>
          <w:t>כמזיק</w:t>
        </w:r>
      </w:hyperlink>
    </w:p>
    <w:p w14:paraId="48C2B0CC" w14:textId="77777777" w:rsidR="0085722D" w:rsidRPr="00180326" w:rsidRDefault="000D6C2B" w:rsidP="00180326">
      <w:pPr>
        <w:pStyle w:val="TOC5"/>
        <w:numPr>
          <w:ilvl w:val="0"/>
          <w:numId w:val="33"/>
        </w:numPr>
        <w:rPr>
          <w:rFonts w:eastAsiaTheme="minorEastAsia" w:cstheme="minorBidi"/>
          <w:sz w:val="22"/>
          <w:szCs w:val="22"/>
          <w:rtl/>
        </w:rPr>
      </w:pPr>
      <w:hyperlink w:anchor="_Toc72438980" w:history="1">
        <w:r w:rsidR="0085722D" w:rsidRPr="0085722D">
          <w:rPr>
            <w:rStyle w:val="aff3"/>
            <w:rFonts w:hint="eastAsia"/>
            <w:rtl/>
          </w:rPr>
          <w:t>ביאור</w:t>
        </w:r>
        <w:r w:rsidR="0085722D" w:rsidRPr="0085722D">
          <w:rPr>
            <w:rStyle w:val="aff3"/>
            <w:rtl/>
          </w:rPr>
          <w:t xml:space="preserve"> </w:t>
        </w:r>
        <w:r w:rsidR="0085722D" w:rsidRPr="0085722D">
          <w:rPr>
            <w:rStyle w:val="aff3"/>
            <w:rFonts w:hint="eastAsia"/>
            <w:rtl/>
          </w:rPr>
          <w:t>רש</w:t>
        </w:r>
        <w:r w:rsidR="0085722D" w:rsidRPr="0085722D">
          <w:rPr>
            <w:rStyle w:val="aff3"/>
            <w:rtl/>
          </w:rPr>
          <w:t>"</w:t>
        </w:r>
        <w:r w:rsidR="0085722D" w:rsidRPr="0085722D">
          <w:rPr>
            <w:rStyle w:val="aff3"/>
            <w:rFonts w:hint="eastAsia"/>
            <w:rtl/>
          </w:rPr>
          <w:t>י</w:t>
        </w:r>
        <w:r w:rsidR="0085722D" w:rsidRPr="0085722D">
          <w:rPr>
            <w:rStyle w:val="aff3"/>
            <w:rtl/>
          </w:rPr>
          <w:t xml:space="preserve"> </w:t>
        </w:r>
        <w:r w:rsidR="0085722D" w:rsidRPr="0085722D">
          <w:rPr>
            <w:rStyle w:val="aff3"/>
            <w:rFonts w:hint="eastAsia"/>
            <w:rtl/>
          </w:rPr>
          <w:t>בדברי</w:t>
        </w:r>
        <w:r w:rsidR="0085722D" w:rsidRPr="0085722D">
          <w:rPr>
            <w:rStyle w:val="aff3"/>
            <w:rtl/>
          </w:rPr>
          <w:t xml:space="preserve"> </w:t>
        </w:r>
        <w:r w:rsidR="0085722D" w:rsidRPr="0085722D">
          <w:rPr>
            <w:rStyle w:val="aff3"/>
            <w:rFonts w:hint="eastAsia"/>
            <w:rtl/>
          </w:rPr>
          <w:t>ר</w:t>
        </w:r>
        <w:r w:rsidR="0085722D" w:rsidRPr="0085722D">
          <w:rPr>
            <w:rStyle w:val="aff3"/>
            <w:rtl/>
          </w:rPr>
          <w:t>"</w:t>
        </w:r>
        <w:r w:rsidR="0085722D" w:rsidRPr="0085722D">
          <w:rPr>
            <w:rStyle w:val="aff3"/>
            <w:rFonts w:hint="eastAsia"/>
            <w:rtl/>
          </w:rPr>
          <w:t>י</w:t>
        </w:r>
        <w:r w:rsidR="0085722D" w:rsidRPr="0085722D">
          <w:rPr>
            <w:rStyle w:val="aff3"/>
            <w:rtl/>
          </w:rPr>
          <w:t xml:space="preserve"> </w:t>
        </w:r>
        <w:r w:rsidR="0085722D" w:rsidRPr="0085722D">
          <w:rPr>
            <w:rStyle w:val="aff3"/>
            <w:rFonts w:hint="eastAsia"/>
            <w:rtl/>
          </w:rPr>
          <w:t>דבעל</w:t>
        </w:r>
        <w:r w:rsidR="0085722D" w:rsidRPr="0085722D">
          <w:rPr>
            <w:rStyle w:val="aff3"/>
            <w:rtl/>
          </w:rPr>
          <w:t xml:space="preserve"> </w:t>
        </w:r>
        <w:r w:rsidR="0085722D" w:rsidRPr="0085722D">
          <w:rPr>
            <w:rStyle w:val="aff3"/>
            <w:rFonts w:hint="eastAsia"/>
            <w:rtl/>
          </w:rPr>
          <w:t>החרדל</w:t>
        </w:r>
        <w:r w:rsidR="0085722D" w:rsidRPr="0085722D">
          <w:rPr>
            <w:rStyle w:val="aff3"/>
            <w:rtl/>
          </w:rPr>
          <w:t xml:space="preserve"> </w:t>
        </w:r>
        <w:r w:rsidR="0085722D" w:rsidRPr="0085722D">
          <w:rPr>
            <w:rStyle w:val="aff3"/>
            <w:rFonts w:hint="eastAsia"/>
            <w:rtl/>
          </w:rPr>
          <w:t>טוען</w:t>
        </w:r>
        <w:r w:rsidR="0085722D" w:rsidRPr="0085722D">
          <w:rPr>
            <w:rStyle w:val="aff3"/>
            <w:rtl/>
          </w:rPr>
          <w:t xml:space="preserve"> </w:t>
        </w:r>
        <w:r w:rsidR="0085722D" w:rsidRPr="0085722D">
          <w:rPr>
            <w:rStyle w:val="aff3"/>
            <w:rFonts w:hint="eastAsia"/>
            <w:rtl/>
          </w:rPr>
          <w:t>לבעל</w:t>
        </w:r>
        <w:r w:rsidR="0085722D" w:rsidRPr="0085722D">
          <w:rPr>
            <w:rStyle w:val="aff3"/>
            <w:rtl/>
          </w:rPr>
          <w:t xml:space="preserve"> </w:t>
        </w:r>
        <w:r w:rsidR="0085722D" w:rsidRPr="0085722D">
          <w:rPr>
            <w:rStyle w:val="aff3"/>
            <w:rFonts w:hint="eastAsia"/>
            <w:rtl/>
          </w:rPr>
          <w:t>הדבורים</w:t>
        </w:r>
        <w:r w:rsidR="0085722D" w:rsidRPr="0085722D">
          <w:rPr>
            <w:rStyle w:val="aff3"/>
            <w:rtl/>
          </w:rPr>
          <w:t xml:space="preserve"> </w:t>
        </w:r>
        <w:r w:rsidR="0085722D" w:rsidRPr="0085722D">
          <w:rPr>
            <w:rStyle w:val="aff3"/>
            <w:rFonts w:hint="eastAsia"/>
            <w:rtl/>
          </w:rPr>
          <w:t>דעד</w:t>
        </w:r>
        <w:r w:rsidR="0085722D" w:rsidRPr="0085722D">
          <w:rPr>
            <w:rStyle w:val="aff3"/>
            <w:rtl/>
          </w:rPr>
          <w:t xml:space="preserve"> </w:t>
        </w:r>
        <w:r w:rsidR="0085722D" w:rsidRPr="0085722D">
          <w:rPr>
            <w:rStyle w:val="aff3"/>
            <w:rFonts w:hint="eastAsia"/>
            <w:rtl/>
          </w:rPr>
          <w:t>שתטען</w:t>
        </w:r>
        <w:r w:rsidR="0085722D" w:rsidRPr="0085722D">
          <w:rPr>
            <w:rStyle w:val="aff3"/>
            <w:rtl/>
          </w:rPr>
          <w:t xml:space="preserve"> </w:t>
        </w:r>
        <w:r w:rsidR="0085722D" w:rsidRPr="0085722D">
          <w:rPr>
            <w:rStyle w:val="aff3"/>
            <w:rFonts w:hint="eastAsia"/>
            <w:rtl/>
          </w:rPr>
          <w:t>שאני</w:t>
        </w:r>
        <w:r w:rsidR="0085722D" w:rsidRPr="0085722D">
          <w:rPr>
            <w:rStyle w:val="aff3"/>
            <w:rtl/>
          </w:rPr>
          <w:t xml:space="preserve"> </w:t>
        </w:r>
        <w:r w:rsidR="0085722D" w:rsidRPr="0085722D">
          <w:rPr>
            <w:rStyle w:val="aff3"/>
            <w:rFonts w:hint="eastAsia"/>
            <w:rtl/>
          </w:rPr>
          <w:t>מזיק</w:t>
        </w:r>
        <w:r w:rsidR="0085722D" w:rsidRPr="0085722D">
          <w:rPr>
            <w:rStyle w:val="aff3"/>
            <w:rtl/>
          </w:rPr>
          <w:t xml:space="preserve"> </w:t>
        </w:r>
        <w:r w:rsidR="0085722D" w:rsidRPr="0085722D">
          <w:rPr>
            <w:rStyle w:val="aff3"/>
            <w:rFonts w:hint="eastAsia"/>
            <w:rtl/>
          </w:rPr>
          <w:t>אף</w:t>
        </w:r>
        <w:r w:rsidR="0085722D" w:rsidRPr="0085722D">
          <w:rPr>
            <w:rStyle w:val="aff3"/>
            <w:rtl/>
          </w:rPr>
          <w:t xml:space="preserve"> </w:t>
        </w:r>
        <w:r w:rsidR="0085722D" w:rsidRPr="0085722D">
          <w:rPr>
            <w:rStyle w:val="aff3"/>
            <w:rFonts w:hint="eastAsia"/>
            <w:rtl/>
          </w:rPr>
          <w:t>אתה</w:t>
        </w:r>
        <w:r w:rsidR="0085722D" w:rsidRPr="0085722D">
          <w:rPr>
            <w:rStyle w:val="aff3"/>
            <w:rtl/>
          </w:rPr>
          <w:t xml:space="preserve"> </w:t>
        </w:r>
        <w:r w:rsidR="0085722D" w:rsidRPr="0085722D">
          <w:rPr>
            <w:rStyle w:val="aff3"/>
            <w:rFonts w:hint="eastAsia"/>
            <w:rtl/>
          </w:rPr>
          <w:t>מ</w:t>
        </w:r>
        <w:r w:rsidR="0085722D">
          <w:rPr>
            <w:rStyle w:val="aff3"/>
            <w:rFonts w:hint="cs"/>
            <w:rtl/>
          </w:rPr>
          <w:t>זיק</w:t>
        </w:r>
      </w:hyperlink>
    </w:p>
    <w:p w14:paraId="70056B4E" w14:textId="77777777" w:rsidR="00A23445" w:rsidRDefault="000D6C2B" w:rsidP="00A23445">
      <w:pPr>
        <w:pStyle w:val="aff4"/>
        <w:rPr>
          <w:rFonts w:eastAsiaTheme="minorEastAsia" w:cstheme="minorBidi"/>
          <w:i/>
          <w:iCs/>
          <w:noProof/>
          <w:sz w:val="22"/>
          <w:szCs w:val="22"/>
          <w:rtl/>
        </w:rPr>
      </w:pPr>
      <w:hyperlink w:anchor="_Toc7243898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בקו</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דלרבא</w:t>
        </w:r>
        <w:r w:rsidR="00A23445" w:rsidRPr="007675A9">
          <w:rPr>
            <w:rStyle w:val="Hyperlink"/>
            <w:noProof/>
            <w:rtl/>
          </w:rPr>
          <w:t xml:space="preserve"> </w:t>
        </w:r>
        <w:r w:rsidR="00A23445" w:rsidRPr="007675A9">
          <w:rPr>
            <w:rStyle w:val="Hyperlink"/>
            <w:rFonts w:hint="eastAsia"/>
            <w:noProof/>
            <w:rtl/>
          </w:rPr>
          <w:t>האיך</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עיכב</w:t>
        </w:r>
        <w:r w:rsidR="00A23445" w:rsidRPr="007675A9">
          <w:rPr>
            <w:rStyle w:val="Hyperlink"/>
            <w:noProof/>
            <w:rtl/>
          </w:rPr>
          <w:t xml:space="preserve"> </w:t>
        </w:r>
        <w:r w:rsidR="00A23445" w:rsidRPr="007675A9">
          <w:rPr>
            <w:rStyle w:val="Hyperlink"/>
            <w:rFonts w:hint="eastAsia"/>
            <w:noProof/>
            <w:rtl/>
          </w:rPr>
          <w:t>את</w:t>
        </w:r>
        <w:r w:rsidR="00A23445" w:rsidRPr="007675A9">
          <w:rPr>
            <w:rStyle w:val="Hyperlink"/>
            <w:noProof/>
            <w:rtl/>
          </w:rPr>
          <w:t xml:space="preserve"> </w:t>
        </w:r>
        <w:r w:rsidR="00A23445" w:rsidRPr="007675A9">
          <w:rPr>
            <w:rStyle w:val="Hyperlink"/>
            <w:rFonts w:hint="eastAsia"/>
            <w:noProof/>
            <w:rtl/>
          </w:rPr>
          <w:t>השני</w:t>
        </w:r>
        <w:r w:rsidR="00A23445" w:rsidRPr="007675A9">
          <w:rPr>
            <w:rStyle w:val="Hyperlink"/>
            <w:noProof/>
            <w:rtl/>
          </w:rPr>
          <w:t xml:space="preserve"> </w:t>
        </w:r>
        <w:r w:rsidR="00A23445" w:rsidRPr="007675A9">
          <w:rPr>
            <w:rStyle w:val="Hyperlink"/>
            <w:rFonts w:hint="eastAsia"/>
            <w:noProof/>
            <w:rtl/>
          </w:rPr>
          <w:t>מלסמוך</w:t>
        </w:r>
      </w:hyperlink>
    </w:p>
    <w:p w14:paraId="1AF29071" w14:textId="77777777" w:rsidR="00A23445" w:rsidRDefault="000D6C2B" w:rsidP="00A23445">
      <w:pPr>
        <w:pStyle w:val="aff2"/>
        <w:numPr>
          <w:ilvl w:val="0"/>
          <w:numId w:val="9"/>
        </w:numPr>
        <w:rPr>
          <w:rFonts w:eastAsiaTheme="minorEastAsia" w:cstheme="minorBidi"/>
          <w:sz w:val="22"/>
          <w:szCs w:val="22"/>
          <w:rtl/>
        </w:rPr>
      </w:pPr>
      <w:hyperlink w:anchor="_Toc7243898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דמוכח</w:t>
        </w:r>
        <w:r w:rsidR="00A23445" w:rsidRPr="007675A9">
          <w:rPr>
            <w:rStyle w:val="Hyperlink"/>
            <w:rtl/>
          </w:rPr>
          <w:t xml:space="preserve"> </w:t>
        </w:r>
        <w:r w:rsidR="00A23445" w:rsidRPr="007675A9">
          <w:rPr>
            <w:rStyle w:val="Hyperlink"/>
            <w:rFonts w:hint="eastAsia"/>
            <w:rtl/>
          </w:rPr>
          <w:t>דאיירי</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דאל</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דהאיך</w:t>
        </w:r>
        <w:r w:rsidR="00A23445" w:rsidRPr="007675A9">
          <w:rPr>
            <w:rStyle w:val="Hyperlink"/>
            <w:rtl/>
          </w:rPr>
          <w:t xml:space="preserve"> </w:t>
        </w:r>
        <w:r w:rsidR="00A23445" w:rsidRPr="007675A9">
          <w:rPr>
            <w:rStyle w:val="Hyperlink"/>
            <w:rFonts w:hint="eastAsia"/>
            <w:rtl/>
          </w:rPr>
          <w:t>אחד</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עיכב</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חבירו</w:t>
        </w:r>
        <w:r w:rsidR="00A23445" w:rsidRPr="007675A9">
          <w:rPr>
            <w:rStyle w:val="Hyperlink"/>
            <w:rtl/>
          </w:rPr>
          <w:t xml:space="preserve"> </w:t>
        </w:r>
        <w:r w:rsidR="00A23445" w:rsidRPr="007675A9">
          <w:rPr>
            <w:rStyle w:val="Hyperlink"/>
            <w:rFonts w:hint="eastAsia"/>
            <w:rtl/>
          </w:rPr>
          <w:t>מלסמוך</w:t>
        </w:r>
      </w:hyperlink>
    </w:p>
    <w:p w14:paraId="669BF153" w14:textId="77777777" w:rsidR="00A23445" w:rsidRDefault="000D6C2B" w:rsidP="00A23445">
      <w:pPr>
        <w:pStyle w:val="2"/>
        <w:rPr>
          <w:rFonts w:eastAsiaTheme="minorEastAsia" w:cstheme="minorBidi"/>
          <w:sz w:val="22"/>
          <w:szCs w:val="22"/>
          <w:rtl/>
        </w:rPr>
      </w:pPr>
      <w:hyperlink w:anchor="_Toc7243898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דלמסקנא</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מרחיק</w:t>
        </w:r>
      </w:hyperlink>
    </w:p>
    <w:p w14:paraId="0785F8CA" w14:textId="77777777" w:rsidR="00A23445" w:rsidRDefault="000D6C2B" w:rsidP="00A23445">
      <w:pPr>
        <w:pStyle w:val="aff4"/>
        <w:rPr>
          <w:rFonts w:eastAsiaTheme="minorEastAsia" w:cstheme="minorBidi"/>
          <w:i/>
          <w:iCs/>
          <w:noProof/>
          <w:sz w:val="22"/>
          <w:szCs w:val="22"/>
          <w:rtl/>
        </w:rPr>
      </w:pPr>
      <w:hyperlink w:anchor="_Toc72438984"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בתירוץ</w:t>
        </w:r>
        <w:r w:rsidR="00A23445" w:rsidRPr="007675A9">
          <w:rPr>
            <w:rStyle w:val="Hyperlink"/>
            <w:noProof/>
            <w:rtl/>
          </w:rPr>
          <w:t xml:space="preserve"> </w:t>
        </w:r>
        <w:r w:rsidR="00A23445" w:rsidRPr="007675A9">
          <w:rPr>
            <w:rStyle w:val="Hyperlink"/>
            <w:rFonts w:hint="eastAsia"/>
            <w:noProof/>
            <w:rtl/>
          </w:rPr>
          <w:t>ר</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בלוקח</w:t>
        </w:r>
        <w:r w:rsidR="00A23445" w:rsidRPr="007675A9">
          <w:rPr>
            <w:rStyle w:val="Hyperlink"/>
            <w:noProof/>
            <w:rtl/>
          </w:rPr>
          <w:t xml:space="preserve"> </w:t>
        </w:r>
        <w:r w:rsidR="00A23445" w:rsidRPr="007675A9">
          <w:rPr>
            <w:rStyle w:val="Hyperlink"/>
            <w:rFonts w:hint="eastAsia"/>
            <w:noProof/>
            <w:rtl/>
          </w:rPr>
          <w:t>ובקו</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תי</w:t>
        </w:r>
        <w:r w:rsidR="00A23445" w:rsidRPr="007675A9">
          <w:rPr>
            <w:rStyle w:val="Hyperlink"/>
            <w:noProof/>
            <w:rtl/>
          </w:rPr>
          <w:t xml:space="preserve">' </w:t>
        </w:r>
        <w:r w:rsidR="00A23445" w:rsidRPr="007675A9">
          <w:rPr>
            <w:rStyle w:val="Hyperlink"/>
            <w:rFonts w:hint="eastAsia"/>
            <w:noProof/>
            <w:rtl/>
          </w:rPr>
          <w:t>ר</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מרבנן</w:t>
        </w:r>
        <w:r w:rsidR="00A23445" w:rsidRPr="007675A9">
          <w:rPr>
            <w:rStyle w:val="Hyperlink"/>
            <w:noProof/>
            <w:rtl/>
          </w:rPr>
          <w:t xml:space="preserve"> </w:t>
        </w:r>
        <w:r w:rsidR="00A23445" w:rsidRPr="007675A9">
          <w:rPr>
            <w:rStyle w:val="Hyperlink"/>
            <w:rFonts w:hint="eastAsia"/>
            <w:noProof/>
            <w:rtl/>
          </w:rPr>
          <w:t>ור</w:t>
        </w:r>
        <w:r w:rsidR="00A23445" w:rsidRPr="007675A9">
          <w:rPr>
            <w:rStyle w:val="Hyperlink"/>
            <w:noProof/>
            <w:rtl/>
          </w:rPr>
          <w:t>"</w:t>
        </w:r>
        <w:r w:rsidR="00A23445" w:rsidRPr="007675A9">
          <w:rPr>
            <w:rStyle w:val="Hyperlink"/>
            <w:rFonts w:hint="eastAsia"/>
            <w:noProof/>
            <w:rtl/>
          </w:rPr>
          <w:t>י</w:t>
        </w:r>
      </w:hyperlink>
    </w:p>
    <w:p w14:paraId="39A6059F" w14:textId="77777777" w:rsidR="00A23445" w:rsidRDefault="000D6C2B" w:rsidP="00A23445">
      <w:pPr>
        <w:pStyle w:val="aff2"/>
        <w:numPr>
          <w:ilvl w:val="0"/>
          <w:numId w:val="9"/>
        </w:numPr>
        <w:rPr>
          <w:rFonts w:eastAsiaTheme="minorEastAsia" w:cstheme="minorBidi"/>
          <w:sz w:val="22"/>
          <w:szCs w:val="22"/>
          <w:rtl/>
        </w:rPr>
      </w:pPr>
      <w:hyperlink w:anchor="_Toc7243898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איירי</w:t>
        </w:r>
        <w:r w:rsidR="00A23445" w:rsidRPr="007675A9">
          <w:rPr>
            <w:rStyle w:val="Hyperlink"/>
            <w:rtl/>
          </w:rPr>
          <w:t xml:space="preserve"> </w:t>
        </w:r>
        <w:r w:rsidR="00A23445" w:rsidRPr="007675A9">
          <w:rPr>
            <w:rStyle w:val="Hyperlink"/>
            <w:rFonts w:hint="eastAsia"/>
            <w:rtl/>
          </w:rPr>
          <w:t>שזרע</w:t>
        </w:r>
        <w:r w:rsidR="00A23445" w:rsidRPr="007675A9">
          <w:rPr>
            <w:rStyle w:val="Hyperlink"/>
            <w:rtl/>
          </w:rPr>
          <w:t xml:space="preserve"> </w:t>
        </w:r>
        <w:r w:rsidR="00A23445" w:rsidRPr="007675A9">
          <w:rPr>
            <w:rStyle w:val="Hyperlink"/>
            <w:rFonts w:hint="eastAsia"/>
            <w:rtl/>
          </w:rPr>
          <w:t>חרדל</w:t>
        </w:r>
        <w:r w:rsidR="00A23445" w:rsidRPr="007675A9">
          <w:rPr>
            <w:rStyle w:val="Hyperlink"/>
            <w:rtl/>
          </w:rPr>
          <w:t xml:space="preserve"> </w:t>
        </w:r>
        <w:r w:rsidR="00A23445" w:rsidRPr="007675A9">
          <w:rPr>
            <w:rStyle w:val="Hyperlink"/>
            <w:rFonts w:hint="eastAsia"/>
            <w:rtl/>
          </w:rPr>
          <w:t>ומכר</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שדהו</w:t>
        </w:r>
        <w:r w:rsidR="00A23445" w:rsidRPr="007675A9">
          <w:rPr>
            <w:rStyle w:val="Hyperlink"/>
            <w:rtl/>
          </w:rPr>
          <w:t xml:space="preserve"> </w:t>
        </w:r>
        <w:r w:rsidR="00A23445" w:rsidRPr="007675A9">
          <w:rPr>
            <w:rStyle w:val="Hyperlink"/>
            <w:rFonts w:hint="eastAsia"/>
            <w:rtl/>
          </w:rPr>
          <w:t>והעמיד</w:t>
        </w:r>
        <w:r w:rsidR="00A23445" w:rsidRPr="007675A9">
          <w:rPr>
            <w:rStyle w:val="Hyperlink"/>
            <w:rtl/>
          </w:rPr>
          <w:t xml:space="preserve"> </w:t>
        </w:r>
        <w:r w:rsidR="00A23445" w:rsidRPr="007675A9">
          <w:rPr>
            <w:rStyle w:val="Hyperlink"/>
            <w:rFonts w:hint="eastAsia"/>
            <w:rtl/>
          </w:rPr>
          <w:t>הלוקח</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בחצי</w:t>
        </w:r>
        <w:r w:rsidR="00A23445" w:rsidRPr="007675A9">
          <w:rPr>
            <w:rStyle w:val="Hyperlink"/>
            <w:rtl/>
          </w:rPr>
          <w:t xml:space="preserve"> </w:t>
        </w:r>
        <w:r w:rsidR="00A23445" w:rsidRPr="007675A9">
          <w:rPr>
            <w:rStyle w:val="Hyperlink"/>
            <w:rFonts w:hint="eastAsia"/>
            <w:rtl/>
          </w:rPr>
          <w:t>השדה</w:t>
        </w:r>
        <w:r w:rsidR="00A23445" w:rsidRPr="007675A9">
          <w:rPr>
            <w:rStyle w:val="Hyperlink"/>
            <w:rtl/>
          </w:rPr>
          <w:t xml:space="preserve"> </w:t>
        </w:r>
        <w:r w:rsidR="00A23445" w:rsidRPr="007675A9">
          <w:rPr>
            <w:rStyle w:val="Hyperlink"/>
            <w:rFonts w:hint="eastAsia"/>
            <w:rtl/>
          </w:rPr>
          <w:t>שקנה</w:t>
        </w:r>
      </w:hyperlink>
    </w:p>
    <w:p w14:paraId="31326CFE" w14:textId="77777777" w:rsidR="00A23445" w:rsidRDefault="000D6C2B" w:rsidP="00A23445">
      <w:pPr>
        <w:pStyle w:val="aff2"/>
        <w:numPr>
          <w:ilvl w:val="0"/>
          <w:numId w:val="9"/>
        </w:numPr>
        <w:rPr>
          <w:rFonts w:eastAsiaTheme="minorEastAsia" w:cstheme="minorBidi"/>
          <w:sz w:val="22"/>
          <w:szCs w:val="22"/>
          <w:rtl/>
        </w:rPr>
      </w:pPr>
      <w:hyperlink w:anchor="_Toc7243898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דמק</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הא</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ועוד</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במשרה</w:t>
        </w:r>
      </w:hyperlink>
    </w:p>
    <w:p w14:paraId="768C2A01" w14:textId="77777777" w:rsidR="00A23445" w:rsidRDefault="000D6C2B" w:rsidP="00A23445">
      <w:pPr>
        <w:pStyle w:val="aff4"/>
        <w:rPr>
          <w:rFonts w:eastAsiaTheme="minorEastAsia" w:cstheme="minorBidi"/>
          <w:i/>
          <w:iCs/>
          <w:noProof/>
          <w:sz w:val="22"/>
          <w:szCs w:val="22"/>
          <w:rtl/>
        </w:rPr>
      </w:pPr>
      <w:hyperlink w:anchor="_Toc72438987"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ברבינא</w:t>
        </w:r>
        <w:r w:rsidR="00A23445" w:rsidRPr="007675A9">
          <w:rPr>
            <w:rStyle w:val="Hyperlink"/>
            <w:noProof/>
            <w:rtl/>
          </w:rPr>
          <w:t xml:space="preserve"> </w:t>
        </w:r>
        <w:r w:rsidR="00A23445" w:rsidRPr="007675A9">
          <w:rPr>
            <w:rStyle w:val="Hyperlink"/>
            <w:rFonts w:hint="eastAsia"/>
            <w:noProof/>
            <w:rtl/>
          </w:rPr>
          <w:t>דלרבנן</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המזיק</w:t>
        </w:r>
        <w:r w:rsidR="00A23445" w:rsidRPr="007675A9">
          <w:rPr>
            <w:rStyle w:val="Hyperlink"/>
            <w:noProof/>
            <w:rtl/>
          </w:rPr>
          <w:t xml:space="preserve"> </w:t>
        </w:r>
        <w:r w:rsidR="00A23445" w:rsidRPr="007675A9">
          <w:rPr>
            <w:rStyle w:val="Hyperlink"/>
            <w:rFonts w:hint="eastAsia"/>
            <w:noProof/>
            <w:rtl/>
          </w:rPr>
          <w:t>להרחיק</w:t>
        </w:r>
        <w:r w:rsidR="00A23445" w:rsidRPr="007675A9">
          <w:rPr>
            <w:rStyle w:val="Hyperlink"/>
            <w:noProof/>
            <w:rtl/>
          </w:rPr>
          <w:t xml:space="preserve"> </w:t>
        </w:r>
        <w:r w:rsidR="00A23445" w:rsidRPr="007675A9">
          <w:rPr>
            <w:rStyle w:val="Hyperlink"/>
            <w:rFonts w:hint="eastAsia"/>
            <w:noProof/>
            <w:rtl/>
          </w:rPr>
          <w:t>אף</w:t>
        </w:r>
        <w:r w:rsidR="00A23445" w:rsidRPr="007675A9">
          <w:rPr>
            <w:rStyle w:val="Hyperlink"/>
            <w:noProof/>
            <w:rtl/>
          </w:rPr>
          <w:t xml:space="preserve"> </w:t>
        </w:r>
        <w:r w:rsidR="00A23445" w:rsidRPr="007675A9">
          <w:rPr>
            <w:rStyle w:val="Hyperlink"/>
            <w:rFonts w:hint="eastAsia"/>
            <w:noProof/>
            <w:rtl/>
          </w:rPr>
          <w:t>בסמך</w:t>
        </w:r>
        <w:r w:rsidR="00A23445" w:rsidRPr="007675A9">
          <w:rPr>
            <w:rStyle w:val="Hyperlink"/>
            <w:noProof/>
            <w:rtl/>
          </w:rPr>
          <w:t xml:space="preserve"> </w:t>
        </w:r>
        <w:r w:rsidR="00A23445" w:rsidRPr="007675A9">
          <w:rPr>
            <w:rStyle w:val="Hyperlink"/>
            <w:rFonts w:hint="eastAsia"/>
            <w:noProof/>
            <w:rtl/>
          </w:rPr>
          <w:t>ברשות</w:t>
        </w:r>
      </w:hyperlink>
    </w:p>
    <w:p w14:paraId="7A34717B" w14:textId="77777777" w:rsidR="00A23445" w:rsidRDefault="000D6C2B" w:rsidP="00A23445">
      <w:pPr>
        <w:pStyle w:val="aff2"/>
        <w:numPr>
          <w:ilvl w:val="0"/>
          <w:numId w:val="9"/>
        </w:numPr>
        <w:rPr>
          <w:rFonts w:eastAsiaTheme="minorEastAsia" w:cstheme="minorBidi"/>
          <w:sz w:val="22"/>
          <w:szCs w:val="22"/>
          <w:rtl/>
        </w:rPr>
      </w:pPr>
      <w:hyperlink w:anchor="_Toc7243898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דרבינא</w:t>
        </w:r>
        <w:r w:rsidR="00A23445" w:rsidRPr="007675A9">
          <w:rPr>
            <w:rStyle w:val="Hyperlink"/>
            <w:rtl/>
          </w:rPr>
          <w:t xml:space="preserve"> </w:t>
        </w:r>
        <w:r w:rsidR="00A23445" w:rsidRPr="007675A9">
          <w:rPr>
            <w:rStyle w:val="Hyperlink"/>
            <w:rFonts w:hint="eastAsia"/>
            <w:rtl/>
          </w:rPr>
          <w:t>דתי</w:t>
        </w:r>
        <w:r w:rsidR="00A23445" w:rsidRPr="007675A9">
          <w:rPr>
            <w:rStyle w:val="Hyperlink"/>
            <w:rtl/>
          </w:rPr>
          <w:t xml:space="preserve">' </w:t>
        </w:r>
        <w:r w:rsidR="00A23445" w:rsidRPr="007675A9">
          <w:rPr>
            <w:rStyle w:val="Hyperlink"/>
            <w:rFonts w:hint="eastAsia"/>
            <w:rtl/>
          </w:rPr>
          <w:t>דלרבנן</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היינו</w:t>
        </w:r>
        <w:r w:rsidR="00A23445" w:rsidRPr="007675A9">
          <w:rPr>
            <w:rStyle w:val="Hyperlink"/>
            <w:rtl/>
          </w:rPr>
          <w:t xml:space="preserve"> </w:t>
        </w:r>
        <w:r w:rsidR="00A23445" w:rsidRPr="007675A9">
          <w:rPr>
            <w:rStyle w:val="Hyperlink"/>
            <w:rFonts w:hint="eastAsia"/>
            <w:rtl/>
          </w:rPr>
          <w:t>דאעפ</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דהוא</w:t>
        </w:r>
        <w:r w:rsidR="00A23445" w:rsidRPr="007675A9">
          <w:rPr>
            <w:rStyle w:val="Hyperlink"/>
            <w:rtl/>
          </w:rPr>
          <w:t xml:space="preserve"> </w:t>
        </w:r>
        <w:r w:rsidR="00A23445" w:rsidRPr="007675A9">
          <w:rPr>
            <w:rStyle w:val="Hyperlink"/>
            <w:rFonts w:hint="eastAsia"/>
            <w:rtl/>
          </w:rPr>
          <w:t>לוקח</w:t>
        </w:r>
        <w:r w:rsidR="00A23445" w:rsidRPr="007675A9">
          <w:rPr>
            <w:rStyle w:val="Hyperlink"/>
            <w:rtl/>
          </w:rPr>
          <w:t xml:space="preserve"> </w:t>
        </w:r>
        <w:r w:rsidR="00A23445" w:rsidRPr="007675A9">
          <w:rPr>
            <w:rStyle w:val="Hyperlink"/>
            <w:rFonts w:hint="eastAsia"/>
            <w:rtl/>
          </w:rPr>
          <w:t>וסמך</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מרחיק</w:t>
        </w:r>
      </w:hyperlink>
    </w:p>
    <w:p w14:paraId="48F2651C" w14:textId="77777777" w:rsidR="00A23445" w:rsidRDefault="000D6C2B" w:rsidP="00A23445">
      <w:pPr>
        <w:pStyle w:val="2"/>
        <w:rPr>
          <w:rFonts w:eastAsiaTheme="minorEastAsia" w:cstheme="minorBidi"/>
          <w:sz w:val="22"/>
          <w:szCs w:val="22"/>
          <w:rtl/>
        </w:rPr>
      </w:pPr>
      <w:hyperlink w:anchor="_Toc7243898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hyperlink>
    </w:p>
    <w:p w14:paraId="161DAC88" w14:textId="77777777" w:rsidR="00A23445" w:rsidRDefault="000D6C2B" w:rsidP="00A23445">
      <w:pPr>
        <w:pStyle w:val="aff4"/>
        <w:rPr>
          <w:rFonts w:eastAsiaTheme="minorEastAsia" w:cstheme="minorBidi"/>
          <w:i/>
          <w:iCs/>
          <w:noProof/>
          <w:sz w:val="22"/>
          <w:szCs w:val="22"/>
          <w:rtl/>
        </w:rPr>
      </w:pPr>
      <w:hyperlink w:anchor="_Toc72438990"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דלאביי</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ק</w:t>
        </w:r>
        <w:r w:rsidR="00A23445" w:rsidRPr="007675A9">
          <w:rPr>
            <w:rStyle w:val="Hyperlink"/>
            <w:noProof/>
            <w:rtl/>
          </w:rPr>
          <w:t xml:space="preserve"> </w:t>
        </w:r>
        <w:r w:rsidR="00A23445" w:rsidRPr="007675A9">
          <w:rPr>
            <w:rStyle w:val="Hyperlink"/>
            <w:rFonts w:hint="eastAsia"/>
            <w:noProof/>
            <w:rtl/>
          </w:rPr>
          <w:t>לרבנן</w:t>
        </w:r>
        <w:r w:rsidR="00A23445" w:rsidRPr="007675A9">
          <w:rPr>
            <w:rStyle w:val="Hyperlink"/>
            <w:noProof/>
            <w:rtl/>
          </w:rPr>
          <w:t xml:space="preserve"> </w:t>
        </w:r>
        <w:r w:rsidR="00A23445" w:rsidRPr="007675A9">
          <w:rPr>
            <w:rStyle w:val="Hyperlink"/>
            <w:rFonts w:hint="eastAsia"/>
            <w:noProof/>
            <w:rtl/>
          </w:rPr>
          <w:t>דהו</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דתרוויהו</w:t>
        </w:r>
        <w:r w:rsidR="00A23445" w:rsidRPr="007675A9">
          <w:rPr>
            <w:rStyle w:val="Hyperlink"/>
            <w:noProof/>
            <w:rtl/>
          </w:rPr>
          <w:t xml:space="preserve"> </w:t>
        </w:r>
        <w:r w:rsidR="00A23445" w:rsidRPr="007675A9">
          <w:rPr>
            <w:rStyle w:val="Hyperlink"/>
            <w:rFonts w:hint="eastAsia"/>
            <w:noProof/>
            <w:rtl/>
          </w:rPr>
          <w:t>מזקי</w:t>
        </w:r>
        <w:r w:rsidR="00A23445" w:rsidRPr="007675A9">
          <w:rPr>
            <w:rStyle w:val="Hyperlink"/>
            <w:noProof/>
            <w:rtl/>
          </w:rPr>
          <w:t xml:space="preserve"> </w:t>
        </w:r>
        <w:r w:rsidR="00A23445" w:rsidRPr="007675A9">
          <w:rPr>
            <w:rStyle w:val="Hyperlink"/>
            <w:rFonts w:hint="eastAsia"/>
            <w:noProof/>
            <w:rtl/>
          </w:rPr>
          <w:t>והשני</w:t>
        </w:r>
        <w:r w:rsidR="00A23445" w:rsidRPr="007675A9">
          <w:rPr>
            <w:rStyle w:val="Hyperlink"/>
            <w:noProof/>
            <w:rtl/>
          </w:rPr>
          <w:t xml:space="preserve"> </w:t>
        </w:r>
        <w:r w:rsidR="00A23445" w:rsidRPr="007675A9">
          <w:rPr>
            <w:rStyle w:val="Hyperlink"/>
            <w:rFonts w:hint="eastAsia"/>
            <w:noProof/>
            <w:rtl/>
          </w:rPr>
          <w:t>מרחיק</w:t>
        </w:r>
      </w:hyperlink>
    </w:p>
    <w:p w14:paraId="0B708A38" w14:textId="77777777" w:rsidR="00A23445" w:rsidRDefault="000D6C2B" w:rsidP="00A23445">
      <w:pPr>
        <w:pStyle w:val="aff2"/>
        <w:numPr>
          <w:ilvl w:val="0"/>
          <w:numId w:val="9"/>
        </w:numPr>
        <w:rPr>
          <w:rFonts w:eastAsiaTheme="minorEastAsia" w:cstheme="minorBidi"/>
          <w:sz w:val="22"/>
          <w:szCs w:val="22"/>
          <w:rtl/>
        </w:rPr>
      </w:pPr>
      <w:hyperlink w:anchor="_Toc72438991"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ק</w:t>
        </w:r>
        <w:r w:rsidR="00A23445" w:rsidRPr="007675A9">
          <w:rPr>
            <w:rStyle w:val="Hyperlink"/>
            <w:rtl/>
          </w:rPr>
          <w:t xml:space="preserve"> </w:t>
        </w:r>
        <w:r w:rsidR="00A23445" w:rsidRPr="007675A9">
          <w:rPr>
            <w:rStyle w:val="Hyperlink"/>
            <w:rFonts w:hint="eastAsia"/>
            <w:rtl/>
          </w:rPr>
          <w:t>מחרדל</w:t>
        </w:r>
        <w:r w:rsidR="00A23445" w:rsidRPr="007675A9">
          <w:rPr>
            <w:rStyle w:val="Hyperlink"/>
            <w:rtl/>
          </w:rPr>
          <w:t xml:space="preserve"> </w:t>
        </w:r>
        <w:r w:rsidR="00A23445" w:rsidRPr="007675A9">
          <w:rPr>
            <w:rStyle w:val="Hyperlink"/>
            <w:rFonts w:hint="eastAsia"/>
            <w:rtl/>
          </w:rPr>
          <w:t>דאיירי</w:t>
        </w:r>
        <w:r w:rsidR="00A23445" w:rsidRPr="007675A9">
          <w:rPr>
            <w:rStyle w:val="Hyperlink"/>
            <w:rtl/>
          </w:rPr>
          <w:t xml:space="preserve"> </w:t>
        </w:r>
        <w:r w:rsidR="00A23445" w:rsidRPr="007675A9">
          <w:rPr>
            <w:rStyle w:val="Hyperlink"/>
            <w:rFonts w:hint="eastAsia"/>
            <w:rtl/>
          </w:rPr>
          <w:t>דבעל</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ולרבנן</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החרדל</w:t>
        </w:r>
        <w:r w:rsidR="00A23445" w:rsidRPr="007675A9">
          <w:rPr>
            <w:rStyle w:val="Hyperlink"/>
            <w:rtl/>
          </w:rPr>
          <w:t xml:space="preserve"> </w:t>
        </w:r>
        <w:r w:rsidR="00A23445" w:rsidRPr="007675A9">
          <w:rPr>
            <w:rStyle w:val="Hyperlink"/>
            <w:rFonts w:hint="eastAsia"/>
            <w:rtl/>
          </w:rPr>
          <w:t>להרחיק</w:t>
        </w:r>
      </w:hyperlink>
    </w:p>
    <w:p w14:paraId="77732B48" w14:textId="77777777" w:rsidR="00A23445" w:rsidRDefault="000D6C2B" w:rsidP="00A23445">
      <w:pPr>
        <w:pStyle w:val="aff4"/>
        <w:rPr>
          <w:rFonts w:eastAsiaTheme="minorEastAsia" w:cstheme="minorBidi"/>
          <w:i/>
          <w:iCs/>
          <w:noProof/>
          <w:sz w:val="22"/>
          <w:szCs w:val="22"/>
          <w:rtl/>
        </w:rPr>
      </w:pPr>
      <w:hyperlink w:anchor="_Toc72438992"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דלאביי</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ק</w:t>
        </w:r>
        <w:r w:rsidR="00A23445" w:rsidRPr="007675A9">
          <w:rPr>
            <w:rStyle w:val="Hyperlink"/>
            <w:noProof/>
            <w:rtl/>
          </w:rPr>
          <w:t xml:space="preserve"> </w:t>
        </w:r>
        <w:r w:rsidR="00A23445" w:rsidRPr="007675A9">
          <w:rPr>
            <w:rStyle w:val="Hyperlink"/>
            <w:rFonts w:hint="eastAsia"/>
            <w:noProof/>
            <w:rtl/>
          </w:rPr>
          <w:t>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דהראשון</w:t>
        </w:r>
        <w:r w:rsidR="00A23445" w:rsidRPr="007675A9">
          <w:rPr>
            <w:rStyle w:val="Hyperlink"/>
            <w:noProof/>
            <w:rtl/>
          </w:rPr>
          <w:t xml:space="preserve"> </w:t>
        </w:r>
        <w:r w:rsidR="00A23445" w:rsidRPr="007675A9">
          <w:rPr>
            <w:rStyle w:val="Hyperlink"/>
            <w:rFonts w:hint="eastAsia"/>
            <w:noProof/>
            <w:rtl/>
          </w:rPr>
          <w:t>עשה</w:t>
        </w:r>
        <w:r w:rsidR="00A23445" w:rsidRPr="007675A9">
          <w:rPr>
            <w:rStyle w:val="Hyperlink"/>
            <w:noProof/>
            <w:rtl/>
          </w:rPr>
          <w:t xml:space="preserve"> </w:t>
        </w:r>
        <w:r w:rsidR="00A23445" w:rsidRPr="007675A9">
          <w:rPr>
            <w:rStyle w:val="Hyperlink"/>
            <w:rFonts w:hint="eastAsia"/>
            <w:noProof/>
            <w:rtl/>
          </w:rPr>
          <w:t>קצת</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כהוגן</w:t>
        </w:r>
      </w:hyperlink>
    </w:p>
    <w:p w14:paraId="1850580E" w14:textId="77777777" w:rsidR="00A23445" w:rsidRDefault="000D6C2B" w:rsidP="00A23445">
      <w:pPr>
        <w:pStyle w:val="aff2"/>
        <w:numPr>
          <w:ilvl w:val="0"/>
          <w:numId w:val="9"/>
        </w:numPr>
        <w:rPr>
          <w:rFonts w:eastAsiaTheme="minorEastAsia" w:cstheme="minorBidi"/>
          <w:sz w:val="22"/>
          <w:szCs w:val="22"/>
          <w:rtl/>
        </w:rPr>
      </w:pPr>
      <w:hyperlink w:anchor="_Toc72438993"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קשה</w:t>
        </w:r>
        <w:r w:rsidR="00A23445" w:rsidRPr="007675A9">
          <w:rPr>
            <w:rStyle w:val="Hyperlink"/>
            <w:rtl/>
          </w:rPr>
          <w:t xml:space="preserve"> </w:t>
        </w:r>
        <w:r w:rsidR="00A23445" w:rsidRPr="007675A9">
          <w:rPr>
            <w:rStyle w:val="Hyperlink"/>
            <w:rFonts w:hint="eastAsia"/>
            <w:rtl/>
          </w:rPr>
          <w:t>לאביי</w:t>
        </w:r>
        <w:r w:rsidR="00A23445" w:rsidRPr="007675A9">
          <w:rPr>
            <w:rStyle w:val="Hyperlink"/>
            <w:rtl/>
          </w:rPr>
          <w:t xml:space="preserve"> </w:t>
        </w:r>
        <w:r w:rsidR="00A23445" w:rsidRPr="007675A9">
          <w:rPr>
            <w:rStyle w:val="Hyperlink"/>
            <w:rFonts w:hint="eastAsia"/>
            <w:rtl/>
          </w:rPr>
          <w:t>דבעל</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עשה</w:t>
        </w:r>
        <w:r w:rsidR="00A23445" w:rsidRPr="007675A9">
          <w:rPr>
            <w:rStyle w:val="Hyperlink"/>
            <w:rtl/>
          </w:rPr>
          <w:t xml:space="preserve"> </w:t>
        </w:r>
        <w:r w:rsidR="00A23445" w:rsidRPr="007675A9">
          <w:rPr>
            <w:rStyle w:val="Hyperlink"/>
            <w:rFonts w:hint="eastAsia"/>
            <w:rtl/>
          </w:rPr>
          <w:t>קצת</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כהוגן</w:t>
        </w:r>
        <w:r w:rsidR="00A23445" w:rsidRPr="007675A9">
          <w:rPr>
            <w:rStyle w:val="Hyperlink"/>
            <w:rtl/>
          </w:rPr>
          <w:t xml:space="preserve"> </w:t>
        </w:r>
        <w:r w:rsidR="00A23445" w:rsidRPr="007675A9">
          <w:rPr>
            <w:rStyle w:val="Hyperlink"/>
            <w:rFonts w:hint="eastAsia"/>
            <w:rtl/>
          </w:rPr>
          <w:t>ומותר</w:t>
        </w:r>
        <w:r w:rsidR="00A23445" w:rsidRPr="007675A9">
          <w:rPr>
            <w:rStyle w:val="Hyperlink"/>
            <w:rtl/>
          </w:rPr>
          <w:t xml:space="preserve"> </w:t>
        </w:r>
        <w:r w:rsidR="00A23445" w:rsidRPr="007675A9">
          <w:rPr>
            <w:rStyle w:val="Hyperlink"/>
            <w:rFonts w:hint="eastAsia"/>
            <w:rtl/>
          </w:rPr>
          <w:t>לחרדל</w:t>
        </w:r>
        <w:r w:rsidR="00A23445" w:rsidRPr="007675A9">
          <w:rPr>
            <w:rStyle w:val="Hyperlink"/>
            <w:rtl/>
          </w:rPr>
          <w:t xml:space="preserve"> </w:t>
        </w:r>
        <w:r w:rsidR="00A23445" w:rsidRPr="007675A9">
          <w:rPr>
            <w:rStyle w:val="Hyperlink"/>
            <w:rFonts w:hint="eastAsia"/>
            <w:rtl/>
          </w:rPr>
          <w:t>לסמוך</w:t>
        </w:r>
      </w:hyperlink>
    </w:p>
    <w:p w14:paraId="5D4EBDF7" w14:textId="77777777" w:rsidR="00A23445" w:rsidRDefault="000D6C2B" w:rsidP="00A23445">
      <w:pPr>
        <w:pStyle w:val="aff2"/>
        <w:numPr>
          <w:ilvl w:val="0"/>
          <w:numId w:val="9"/>
        </w:numPr>
        <w:rPr>
          <w:rFonts w:eastAsiaTheme="minorEastAsia" w:cstheme="minorBidi"/>
          <w:sz w:val="22"/>
          <w:szCs w:val="22"/>
          <w:rtl/>
        </w:rPr>
      </w:pPr>
      <w:hyperlink w:anchor="_Toc7243899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דבבור</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w:t>
        </w:r>
        <w:r w:rsidR="00A23445" w:rsidRPr="007675A9">
          <w:rPr>
            <w:rStyle w:val="Hyperlink"/>
            <w:rtl/>
          </w:rPr>
          <w:t>"</w:t>
        </w:r>
        <w:r w:rsidR="00A23445" w:rsidRPr="007675A9">
          <w:rPr>
            <w:rStyle w:val="Hyperlink"/>
            <w:rFonts w:hint="eastAsia"/>
            <w:rtl/>
          </w:rPr>
          <w:t>ט</w:t>
        </w:r>
        <w:r w:rsidR="00A23445" w:rsidRPr="007675A9">
          <w:rPr>
            <w:rStyle w:val="Hyperlink"/>
            <w:rtl/>
          </w:rPr>
          <w:t xml:space="preserve"> </w:t>
        </w:r>
        <w:r w:rsidR="00A23445" w:rsidRPr="007675A9">
          <w:rPr>
            <w:rStyle w:val="Hyperlink"/>
            <w:rFonts w:hint="eastAsia"/>
            <w:rtl/>
          </w:rPr>
          <w:t>דהוא</w:t>
        </w:r>
        <w:r w:rsidR="00A23445" w:rsidRPr="007675A9">
          <w:rPr>
            <w:rStyle w:val="Hyperlink"/>
            <w:rtl/>
          </w:rPr>
          <w:t xml:space="preserve"> </w:t>
        </w:r>
        <w:r w:rsidR="00A23445" w:rsidRPr="007675A9">
          <w:rPr>
            <w:rStyle w:val="Hyperlink"/>
            <w:rFonts w:hint="eastAsia"/>
            <w:rtl/>
          </w:rPr>
          <w:t>מרפה</w:t>
        </w:r>
        <w:r w:rsidR="00A23445" w:rsidRPr="007675A9">
          <w:rPr>
            <w:rStyle w:val="Hyperlink"/>
            <w:rtl/>
          </w:rPr>
          <w:t xml:space="preserve"> </w:t>
        </w:r>
        <w:r w:rsidR="00A23445" w:rsidRPr="007675A9">
          <w:rPr>
            <w:rStyle w:val="Hyperlink"/>
            <w:rFonts w:hint="eastAsia"/>
            <w:rtl/>
          </w:rPr>
          <w:t>בידים</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בור</w:t>
        </w:r>
        <w:r w:rsidR="00A23445" w:rsidRPr="007675A9">
          <w:rPr>
            <w:rStyle w:val="Hyperlink"/>
            <w:rtl/>
          </w:rPr>
          <w:t xml:space="preserve"> </w:t>
        </w:r>
        <w:r w:rsidR="00A23445" w:rsidRPr="007675A9">
          <w:rPr>
            <w:rStyle w:val="Hyperlink"/>
            <w:rFonts w:hint="eastAsia"/>
            <w:rtl/>
          </w:rPr>
          <w:t>הראשון</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ודבורים</w:t>
        </w:r>
        <w:r w:rsidR="00A23445" w:rsidRPr="007675A9">
          <w:rPr>
            <w:rStyle w:val="Hyperlink"/>
            <w:rtl/>
          </w:rPr>
          <w:t xml:space="preserve"> </w:t>
        </w:r>
        <w:r w:rsidR="00A23445" w:rsidRPr="007675A9">
          <w:rPr>
            <w:rStyle w:val="Hyperlink"/>
            <w:rFonts w:hint="eastAsia"/>
            <w:rtl/>
          </w:rPr>
          <w:t>לא</w:t>
        </w:r>
      </w:hyperlink>
    </w:p>
    <w:p w14:paraId="30DAA55E" w14:textId="77777777" w:rsidR="00A23445" w:rsidRDefault="000D6C2B" w:rsidP="00A23445">
      <w:pPr>
        <w:pStyle w:val="aff4"/>
        <w:rPr>
          <w:rFonts w:eastAsiaTheme="minorEastAsia" w:cstheme="minorBidi"/>
          <w:i/>
          <w:iCs/>
          <w:noProof/>
          <w:sz w:val="22"/>
          <w:szCs w:val="22"/>
          <w:rtl/>
        </w:rPr>
      </w:pPr>
      <w:hyperlink w:anchor="_Toc72438995"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דקשה</w:t>
        </w:r>
        <w:r w:rsidR="00A23445" w:rsidRPr="007675A9">
          <w:rPr>
            <w:rStyle w:val="Hyperlink"/>
            <w:noProof/>
            <w:rtl/>
          </w:rPr>
          <w:t xml:space="preserve"> </w:t>
        </w:r>
        <w:r w:rsidR="00A23445" w:rsidRPr="007675A9">
          <w:rPr>
            <w:rStyle w:val="Hyperlink"/>
            <w:rFonts w:hint="eastAsia"/>
            <w:noProof/>
            <w:rtl/>
          </w:rPr>
          <w:t>לרבא</w:t>
        </w:r>
        <w:r w:rsidR="00A23445" w:rsidRPr="007675A9">
          <w:rPr>
            <w:rStyle w:val="Hyperlink"/>
            <w:noProof/>
            <w:rtl/>
          </w:rPr>
          <w:t xml:space="preserve"> </w:t>
        </w:r>
        <w:r w:rsidR="00A23445" w:rsidRPr="007675A9">
          <w:rPr>
            <w:rStyle w:val="Hyperlink"/>
            <w:rFonts w:hint="eastAsia"/>
            <w:noProof/>
            <w:rtl/>
          </w:rPr>
          <w:t>דלכו</w:t>
        </w:r>
        <w:r w:rsidR="00A23445" w:rsidRPr="007675A9">
          <w:rPr>
            <w:rStyle w:val="Hyperlink"/>
            <w:noProof/>
            <w:rtl/>
          </w:rPr>
          <w:t>"</w:t>
        </w:r>
        <w:r w:rsidR="00A23445" w:rsidRPr="007675A9">
          <w:rPr>
            <w:rStyle w:val="Hyperlink"/>
            <w:rFonts w:hint="eastAsia"/>
            <w:noProof/>
            <w:rtl/>
          </w:rPr>
          <w:t>ע</w:t>
        </w:r>
        <w:r w:rsidR="00A23445" w:rsidRPr="007675A9">
          <w:rPr>
            <w:rStyle w:val="Hyperlink"/>
            <w:noProof/>
            <w:rtl/>
          </w:rPr>
          <w:t xml:space="preserve"> </w:t>
        </w:r>
        <w:r w:rsidR="00A23445" w:rsidRPr="007675A9">
          <w:rPr>
            <w:rStyle w:val="Hyperlink"/>
            <w:rFonts w:hint="eastAsia"/>
            <w:noProof/>
            <w:rtl/>
          </w:rPr>
          <w:t>כ</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ירחיק</w:t>
        </w:r>
        <w:r w:rsidR="00A23445" w:rsidRPr="007675A9">
          <w:rPr>
            <w:rStyle w:val="Hyperlink"/>
            <w:noProof/>
            <w:rtl/>
          </w:rPr>
          <w:t xml:space="preserve"> </w:t>
        </w:r>
        <w:r w:rsidR="00A23445" w:rsidRPr="007675A9">
          <w:rPr>
            <w:rStyle w:val="Hyperlink"/>
            <w:rFonts w:hint="eastAsia"/>
            <w:noProof/>
            <w:rtl/>
          </w:rPr>
          <w:t>חצי</w:t>
        </w:r>
        <w:r w:rsidR="00A23445" w:rsidRPr="007675A9">
          <w:rPr>
            <w:rStyle w:val="Hyperlink"/>
            <w:noProof/>
            <w:rtl/>
          </w:rPr>
          <w:t xml:space="preserve"> </w:t>
        </w:r>
        <w:r w:rsidR="00A23445" w:rsidRPr="007675A9">
          <w:rPr>
            <w:rStyle w:val="Hyperlink"/>
            <w:rFonts w:hint="eastAsia"/>
            <w:noProof/>
            <w:rtl/>
          </w:rPr>
          <w:t>הרחקה</w:t>
        </w:r>
      </w:hyperlink>
    </w:p>
    <w:p w14:paraId="4F06CB8F" w14:textId="77777777" w:rsidR="00A23445" w:rsidRDefault="000D6C2B" w:rsidP="00A23445">
      <w:pPr>
        <w:pStyle w:val="aff2"/>
        <w:numPr>
          <w:ilvl w:val="0"/>
          <w:numId w:val="9"/>
        </w:numPr>
        <w:rPr>
          <w:rFonts w:eastAsiaTheme="minorEastAsia" w:cstheme="minorBidi"/>
          <w:sz w:val="22"/>
          <w:szCs w:val="22"/>
          <w:rtl/>
        </w:rPr>
      </w:pPr>
      <w:hyperlink w:anchor="_Toc7243899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דקו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לרבא</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בעל</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לכו</w:t>
        </w:r>
        <w:r w:rsidR="00A23445" w:rsidRPr="007675A9">
          <w:rPr>
            <w:rStyle w:val="Hyperlink"/>
            <w:rtl/>
          </w:rPr>
          <w:t>"</w:t>
        </w:r>
        <w:r w:rsidR="00A23445" w:rsidRPr="007675A9">
          <w:rPr>
            <w:rStyle w:val="Hyperlink"/>
            <w:rFonts w:hint="eastAsia"/>
            <w:rtl/>
          </w:rPr>
          <w:t>ע</w:t>
        </w:r>
        <w:r w:rsidR="00A23445" w:rsidRPr="007675A9">
          <w:rPr>
            <w:rStyle w:val="Hyperlink"/>
            <w:rtl/>
          </w:rPr>
          <w:t xml:space="preserve"> </w:t>
        </w:r>
        <w:r w:rsidR="00A23445" w:rsidRPr="007675A9">
          <w:rPr>
            <w:rStyle w:val="Hyperlink"/>
            <w:rFonts w:hint="eastAsia"/>
            <w:rtl/>
          </w:rPr>
          <w:t>עליו</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דהא</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באיסור</w:t>
        </w:r>
      </w:hyperlink>
    </w:p>
    <w:p w14:paraId="52BC0092" w14:textId="77777777" w:rsidR="00A23445" w:rsidRDefault="000D6C2B" w:rsidP="00A23445">
      <w:pPr>
        <w:pStyle w:val="aff4"/>
        <w:rPr>
          <w:rFonts w:eastAsiaTheme="minorEastAsia" w:cstheme="minorBidi"/>
          <w:i/>
          <w:iCs/>
          <w:noProof/>
          <w:sz w:val="22"/>
          <w:szCs w:val="22"/>
          <w:rtl/>
        </w:rPr>
      </w:pPr>
      <w:hyperlink w:anchor="_Toc72438997"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המהרש</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והחזו</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בתוס</w:t>
        </w:r>
        <w:r w:rsidR="00A23445" w:rsidRPr="007675A9">
          <w:rPr>
            <w:rStyle w:val="Hyperlink"/>
            <w:noProof/>
            <w:rtl/>
          </w:rPr>
          <w:t xml:space="preserve">' </w:t>
        </w:r>
        <w:r w:rsidR="00A23445" w:rsidRPr="007675A9">
          <w:rPr>
            <w:rStyle w:val="Hyperlink"/>
            <w:rFonts w:hint="eastAsia"/>
            <w:noProof/>
            <w:rtl/>
          </w:rPr>
          <w:t>בהו</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דלרבנן</w:t>
        </w:r>
        <w:r w:rsidR="00A23445" w:rsidRPr="007675A9">
          <w:rPr>
            <w:rStyle w:val="Hyperlink"/>
            <w:noProof/>
            <w:rtl/>
          </w:rPr>
          <w:t xml:space="preserve"> </w:t>
        </w:r>
        <w:r w:rsidR="00A23445" w:rsidRPr="007675A9">
          <w:rPr>
            <w:rStyle w:val="Hyperlink"/>
            <w:rFonts w:hint="eastAsia"/>
            <w:noProof/>
            <w:rtl/>
          </w:rPr>
          <w:t>דתרוויהו</w:t>
        </w:r>
        <w:r w:rsidR="00A23445" w:rsidRPr="007675A9">
          <w:rPr>
            <w:rStyle w:val="Hyperlink"/>
            <w:noProof/>
            <w:rtl/>
          </w:rPr>
          <w:t xml:space="preserve"> </w:t>
        </w:r>
        <w:r w:rsidR="00A23445" w:rsidRPr="007675A9">
          <w:rPr>
            <w:rStyle w:val="Hyperlink"/>
            <w:rFonts w:hint="eastAsia"/>
            <w:noProof/>
            <w:rtl/>
          </w:rPr>
          <w:t>מזקי</w:t>
        </w:r>
      </w:hyperlink>
    </w:p>
    <w:p w14:paraId="116EAFCB" w14:textId="77777777" w:rsidR="00A23445" w:rsidRDefault="000D6C2B" w:rsidP="00A23445">
      <w:pPr>
        <w:pStyle w:val="aff2"/>
        <w:numPr>
          <w:ilvl w:val="0"/>
          <w:numId w:val="9"/>
        </w:numPr>
        <w:rPr>
          <w:rFonts w:eastAsiaTheme="minorEastAsia" w:cstheme="minorBidi"/>
          <w:sz w:val="22"/>
          <w:szCs w:val="22"/>
          <w:rtl/>
        </w:rPr>
      </w:pPr>
      <w:hyperlink w:anchor="_Toc7243899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המהרש</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דמקו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מכלל</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ס</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דעל</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משמע</w:t>
        </w:r>
        <w:r w:rsidR="00A23445" w:rsidRPr="007675A9">
          <w:rPr>
            <w:rStyle w:val="Hyperlink"/>
            <w:rtl/>
          </w:rPr>
          <w:t xml:space="preserve"> </w:t>
        </w:r>
        <w:r w:rsidR="00A23445" w:rsidRPr="007675A9">
          <w:rPr>
            <w:rStyle w:val="Hyperlink"/>
            <w:rFonts w:hint="eastAsia"/>
            <w:rtl/>
          </w:rPr>
          <w:t>דהו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דל</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בנזק</w:t>
        </w:r>
        <w:r w:rsidR="00A23445" w:rsidRPr="007675A9">
          <w:rPr>
            <w:rStyle w:val="Hyperlink"/>
            <w:rtl/>
          </w:rPr>
          <w:t xml:space="preserve"> </w:t>
        </w:r>
        <w:r w:rsidR="00A23445" w:rsidRPr="007675A9">
          <w:rPr>
            <w:rStyle w:val="Hyperlink"/>
            <w:rFonts w:hint="eastAsia"/>
            <w:rtl/>
          </w:rPr>
          <w:t>הדבורים</w:t>
        </w:r>
      </w:hyperlink>
    </w:p>
    <w:p w14:paraId="5E5AAE8C" w14:textId="77777777" w:rsidR="00A23445" w:rsidRDefault="000D6C2B" w:rsidP="00A23445">
      <w:pPr>
        <w:pStyle w:val="aff2"/>
        <w:numPr>
          <w:ilvl w:val="0"/>
          <w:numId w:val="9"/>
        </w:numPr>
        <w:rPr>
          <w:rFonts w:eastAsiaTheme="minorEastAsia" w:cstheme="minorBidi"/>
          <w:sz w:val="22"/>
          <w:szCs w:val="22"/>
          <w:rtl/>
        </w:rPr>
      </w:pPr>
      <w:hyperlink w:anchor="_Toc7243899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החזו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דממסקנת</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משמע</w:t>
        </w:r>
        <w:r w:rsidR="00A23445" w:rsidRPr="007675A9">
          <w:rPr>
            <w:rStyle w:val="Hyperlink"/>
            <w:rtl/>
          </w:rPr>
          <w:t xml:space="preserve"> </w:t>
        </w:r>
        <w:r w:rsidR="00A23445" w:rsidRPr="007675A9">
          <w:rPr>
            <w:rStyle w:val="Hyperlink"/>
            <w:rFonts w:hint="eastAsia"/>
            <w:rtl/>
          </w:rPr>
          <w:t>דלהו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בנזק</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וק</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חצי</w:t>
        </w:r>
      </w:hyperlink>
    </w:p>
    <w:p w14:paraId="57E72CB7" w14:textId="77777777" w:rsidR="00A23445" w:rsidRDefault="000D6C2B" w:rsidP="00A23445">
      <w:pPr>
        <w:pStyle w:val="aff2"/>
        <w:numPr>
          <w:ilvl w:val="0"/>
          <w:numId w:val="9"/>
        </w:numPr>
        <w:rPr>
          <w:rFonts w:eastAsiaTheme="minorEastAsia" w:cstheme="minorBidi"/>
          <w:sz w:val="22"/>
          <w:szCs w:val="22"/>
          <w:rtl/>
        </w:rPr>
      </w:pPr>
      <w:hyperlink w:anchor="_Toc7243900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החזו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דמר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קשה</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שבעל</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כדין</w:t>
        </w:r>
        <w:r w:rsidR="00A23445" w:rsidRPr="007675A9">
          <w:rPr>
            <w:rStyle w:val="Hyperlink"/>
            <w:rtl/>
          </w:rPr>
          <w:t xml:space="preserve"> </w:t>
        </w:r>
        <w:r w:rsidR="00A23445" w:rsidRPr="007675A9">
          <w:rPr>
            <w:rStyle w:val="Hyperlink"/>
            <w:rFonts w:hint="eastAsia"/>
            <w:rtl/>
          </w:rPr>
          <w:t>מ</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החרדל</w:t>
        </w:r>
        <w:r w:rsidR="00A23445" w:rsidRPr="007675A9">
          <w:rPr>
            <w:rStyle w:val="Hyperlink"/>
            <w:rtl/>
          </w:rPr>
          <w:t xml:space="preserve"> </w:t>
        </w:r>
        <w:r w:rsidR="00A23445" w:rsidRPr="007675A9">
          <w:rPr>
            <w:rStyle w:val="Hyperlink"/>
            <w:rFonts w:hint="eastAsia"/>
            <w:rtl/>
          </w:rPr>
          <w:t>חצי</w:t>
        </w:r>
      </w:hyperlink>
    </w:p>
    <w:p w14:paraId="5AAB4BFC" w14:textId="77777777" w:rsidR="00A23445" w:rsidRDefault="000D6C2B" w:rsidP="00A23445">
      <w:pPr>
        <w:pStyle w:val="aff4"/>
        <w:rPr>
          <w:rFonts w:eastAsiaTheme="minorEastAsia" w:cstheme="minorBidi"/>
          <w:i/>
          <w:iCs/>
          <w:noProof/>
          <w:sz w:val="22"/>
          <w:szCs w:val="22"/>
          <w:rtl/>
        </w:rPr>
      </w:pPr>
      <w:hyperlink w:anchor="_Toc72439001" w:history="1">
        <w:r w:rsidR="00A23445" w:rsidRPr="007675A9">
          <w:rPr>
            <w:rStyle w:val="Hyperlink"/>
            <w:rFonts w:hint="eastAsia"/>
            <w:noProof/>
            <w:rtl/>
          </w:rPr>
          <w:t>דברי</w:t>
        </w:r>
        <w:r w:rsidR="00A23445" w:rsidRPr="007675A9">
          <w:rPr>
            <w:rStyle w:val="Hyperlink"/>
            <w:noProof/>
            <w:rtl/>
          </w:rPr>
          <w:t xml:space="preserve"> </w:t>
        </w:r>
        <w:r w:rsidR="00A23445" w:rsidRPr="007675A9">
          <w:rPr>
            <w:rStyle w:val="Hyperlink"/>
            <w:rFonts w:hint="eastAsia"/>
            <w:noProof/>
            <w:rtl/>
          </w:rPr>
          <w:t>הפני</w:t>
        </w:r>
        <w:r w:rsidR="00A23445" w:rsidRPr="007675A9">
          <w:rPr>
            <w:rStyle w:val="Hyperlink"/>
            <w:noProof/>
            <w:rtl/>
          </w:rPr>
          <w:t xml:space="preserve"> </w:t>
        </w:r>
        <w:r w:rsidR="00A23445" w:rsidRPr="007675A9">
          <w:rPr>
            <w:rStyle w:val="Hyperlink"/>
            <w:rFonts w:hint="eastAsia"/>
            <w:noProof/>
            <w:rtl/>
          </w:rPr>
          <w:t>שלמה</w:t>
        </w:r>
        <w:r w:rsidR="00A23445" w:rsidRPr="007675A9">
          <w:rPr>
            <w:rStyle w:val="Hyperlink"/>
            <w:noProof/>
            <w:rtl/>
          </w:rPr>
          <w:t xml:space="preserve"> </w:t>
        </w:r>
        <w:r w:rsidR="00A23445" w:rsidRPr="007675A9">
          <w:rPr>
            <w:rStyle w:val="Hyperlink"/>
            <w:rFonts w:hint="eastAsia"/>
            <w:noProof/>
            <w:rtl/>
          </w:rPr>
          <w:t>דברש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משמע</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בהו</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נח</w:t>
        </w:r>
        <w:r w:rsidR="00A23445" w:rsidRPr="007675A9">
          <w:rPr>
            <w:rStyle w:val="Hyperlink"/>
            <w:noProof/>
            <w:rtl/>
          </w:rPr>
          <w:t xml:space="preserve">' </w:t>
        </w:r>
        <w:r w:rsidR="00A23445" w:rsidRPr="007675A9">
          <w:rPr>
            <w:rStyle w:val="Hyperlink"/>
            <w:rFonts w:hint="eastAsia"/>
            <w:noProof/>
            <w:rtl/>
          </w:rPr>
          <w:t>בנזק</w:t>
        </w:r>
        <w:r w:rsidR="00A23445" w:rsidRPr="007675A9">
          <w:rPr>
            <w:rStyle w:val="Hyperlink"/>
            <w:noProof/>
            <w:rtl/>
          </w:rPr>
          <w:t xml:space="preserve"> </w:t>
        </w:r>
        <w:r w:rsidR="00A23445" w:rsidRPr="007675A9">
          <w:rPr>
            <w:rStyle w:val="Hyperlink"/>
            <w:rFonts w:hint="eastAsia"/>
            <w:noProof/>
            <w:rtl/>
          </w:rPr>
          <w:t>הדבורים</w:t>
        </w:r>
      </w:hyperlink>
    </w:p>
    <w:p w14:paraId="788EE4C6" w14:textId="77777777" w:rsidR="00A23445" w:rsidRDefault="000D6C2B" w:rsidP="00A23445">
      <w:pPr>
        <w:pStyle w:val="aff2"/>
        <w:numPr>
          <w:ilvl w:val="0"/>
          <w:numId w:val="9"/>
        </w:numPr>
        <w:rPr>
          <w:rFonts w:eastAsiaTheme="minorEastAsia" w:cstheme="minorBidi"/>
          <w:sz w:val="22"/>
          <w:szCs w:val="22"/>
          <w:rtl/>
        </w:rPr>
      </w:pPr>
      <w:hyperlink w:anchor="_Toc7243900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הפני</w:t>
        </w:r>
        <w:r w:rsidR="00A23445" w:rsidRPr="007675A9">
          <w:rPr>
            <w:rStyle w:val="Hyperlink"/>
            <w:rtl/>
          </w:rPr>
          <w:t xml:space="preserve"> </w:t>
        </w:r>
        <w:r w:rsidR="00A23445" w:rsidRPr="007675A9">
          <w:rPr>
            <w:rStyle w:val="Hyperlink"/>
            <w:rFonts w:hint="eastAsia"/>
            <w:rtl/>
          </w:rPr>
          <w:t>שלמה</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מר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מרבנן</w:t>
        </w:r>
      </w:hyperlink>
    </w:p>
    <w:p w14:paraId="1CEB8528" w14:textId="77777777" w:rsidR="00A23445" w:rsidRDefault="000D6C2B" w:rsidP="00A23445">
      <w:pPr>
        <w:pStyle w:val="aff2"/>
        <w:numPr>
          <w:ilvl w:val="0"/>
          <w:numId w:val="9"/>
        </w:numPr>
        <w:rPr>
          <w:rFonts w:eastAsiaTheme="minorEastAsia" w:cstheme="minorBidi"/>
          <w:sz w:val="22"/>
          <w:szCs w:val="22"/>
          <w:rtl/>
        </w:rPr>
      </w:pPr>
      <w:hyperlink w:anchor="_Toc7243900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הפני</w:t>
        </w:r>
        <w:r w:rsidR="00A23445" w:rsidRPr="007675A9">
          <w:rPr>
            <w:rStyle w:val="Hyperlink"/>
            <w:rtl/>
          </w:rPr>
          <w:t xml:space="preserve"> </w:t>
        </w:r>
        <w:r w:rsidR="00A23445" w:rsidRPr="007675A9">
          <w:rPr>
            <w:rStyle w:val="Hyperlink"/>
            <w:rFonts w:hint="eastAsia"/>
            <w:rtl/>
          </w:rPr>
          <w:t>שלמה</w:t>
        </w:r>
        <w:r w:rsidR="00A23445" w:rsidRPr="007675A9">
          <w:rPr>
            <w:rStyle w:val="Hyperlink"/>
            <w:rtl/>
          </w:rPr>
          <w:t xml:space="preserve"> </w:t>
        </w:r>
        <w:r w:rsidR="00A23445" w:rsidRPr="007675A9">
          <w:rPr>
            <w:rStyle w:val="Hyperlink"/>
            <w:rFonts w:hint="eastAsia"/>
            <w:rtl/>
          </w:rPr>
          <w:t>דלרש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לאביי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קשה</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דהדבורים</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סומך</w:t>
        </w:r>
        <w:r w:rsidR="00A23445" w:rsidRPr="007675A9">
          <w:rPr>
            <w:rStyle w:val="Hyperlink"/>
            <w:rtl/>
          </w:rPr>
          <w:t xml:space="preserve"> </w:t>
        </w:r>
        <w:r w:rsidR="00A23445" w:rsidRPr="007675A9">
          <w:rPr>
            <w:rStyle w:val="Hyperlink"/>
            <w:rFonts w:hint="eastAsia"/>
            <w:rtl/>
          </w:rPr>
          <w:t>דחצי</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מ</w:t>
        </w:r>
      </w:hyperlink>
    </w:p>
    <w:p w14:paraId="12600183" w14:textId="77777777" w:rsidR="00A23445" w:rsidRDefault="000D6C2B" w:rsidP="00A23445">
      <w:pPr>
        <w:pStyle w:val="2"/>
        <w:rPr>
          <w:rFonts w:eastAsiaTheme="minorEastAsia" w:cstheme="minorBidi"/>
          <w:sz w:val="22"/>
          <w:szCs w:val="22"/>
          <w:rtl/>
        </w:rPr>
      </w:pPr>
      <w:hyperlink w:anchor="_Toc7243900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תוס</w:t>
        </w:r>
        <w:r w:rsidR="00A23445" w:rsidRPr="007675A9">
          <w:rPr>
            <w:rStyle w:val="Hyperlink"/>
            <w:rtl/>
          </w:rPr>
          <w:t xml:space="preserve">' </w:t>
        </w:r>
        <w:r w:rsidR="00A23445" w:rsidRPr="007675A9">
          <w:rPr>
            <w:rStyle w:val="Hyperlink"/>
            <w:rFonts w:hint="eastAsia"/>
            <w:rtl/>
          </w:rPr>
          <w:t>בר</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דלרבנן</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מרחיק</w:t>
        </w:r>
      </w:hyperlink>
    </w:p>
    <w:p w14:paraId="0826B7FD" w14:textId="77777777" w:rsidR="00A23445" w:rsidRDefault="000D6C2B" w:rsidP="00A23445">
      <w:pPr>
        <w:pStyle w:val="aff4"/>
        <w:rPr>
          <w:rFonts w:eastAsiaTheme="minorEastAsia" w:cstheme="minorBidi"/>
          <w:i/>
          <w:iCs/>
          <w:noProof/>
          <w:sz w:val="22"/>
          <w:szCs w:val="22"/>
          <w:rtl/>
        </w:rPr>
      </w:pPr>
      <w:hyperlink w:anchor="_Toc72439005"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תוס</w:t>
        </w:r>
        <w:r w:rsidR="00A23445" w:rsidRPr="007675A9">
          <w:rPr>
            <w:rStyle w:val="Hyperlink"/>
            <w:noProof/>
            <w:rtl/>
          </w:rPr>
          <w:t xml:space="preserve">' </w:t>
        </w:r>
        <w:r w:rsidR="00A23445" w:rsidRPr="007675A9">
          <w:rPr>
            <w:rStyle w:val="Hyperlink"/>
            <w:rFonts w:hint="eastAsia"/>
            <w:noProof/>
            <w:rtl/>
          </w:rPr>
          <w:t>בר</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דלרבנן</w:t>
        </w:r>
        <w:r w:rsidR="00A23445" w:rsidRPr="007675A9">
          <w:rPr>
            <w:rStyle w:val="Hyperlink"/>
            <w:noProof/>
            <w:rtl/>
          </w:rPr>
          <w:t xml:space="preserve"> </w:t>
        </w:r>
        <w:r w:rsidR="00A23445" w:rsidRPr="007675A9">
          <w:rPr>
            <w:rStyle w:val="Hyperlink"/>
            <w:rFonts w:hint="eastAsia"/>
            <w:noProof/>
            <w:rtl/>
          </w:rPr>
          <w:t>רק</w:t>
        </w:r>
        <w:r w:rsidR="00A23445" w:rsidRPr="007675A9">
          <w:rPr>
            <w:rStyle w:val="Hyperlink"/>
            <w:noProof/>
            <w:rtl/>
          </w:rPr>
          <w:t xml:space="preserve"> </w:t>
        </w:r>
        <w:r w:rsidR="00A23445" w:rsidRPr="007675A9">
          <w:rPr>
            <w:rStyle w:val="Hyperlink"/>
            <w:rFonts w:hint="eastAsia"/>
            <w:noProof/>
            <w:rtl/>
          </w:rPr>
          <w:t>החרדל</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ומרחיק</w:t>
        </w:r>
        <w:r w:rsidR="00A23445" w:rsidRPr="007675A9">
          <w:rPr>
            <w:rStyle w:val="Hyperlink"/>
            <w:noProof/>
            <w:rtl/>
          </w:rPr>
          <w:t xml:space="preserve"> </w:t>
        </w:r>
        <w:r w:rsidR="00A23445" w:rsidRPr="007675A9">
          <w:rPr>
            <w:rStyle w:val="Hyperlink"/>
            <w:rFonts w:hint="eastAsia"/>
            <w:noProof/>
            <w:rtl/>
          </w:rPr>
          <w:t>אף</w:t>
        </w:r>
        <w:r w:rsidR="00A23445" w:rsidRPr="007675A9">
          <w:rPr>
            <w:rStyle w:val="Hyperlink"/>
            <w:noProof/>
            <w:rtl/>
          </w:rPr>
          <w:t xml:space="preserve"> </w:t>
        </w:r>
        <w:r w:rsidR="00A23445" w:rsidRPr="007675A9">
          <w:rPr>
            <w:rStyle w:val="Hyperlink"/>
            <w:rFonts w:hint="eastAsia"/>
            <w:noProof/>
            <w:rtl/>
          </w:rPr>
          <w:t>דסמך</w:t>
        </w:r>
        <w:r w:rsidR="00A23445" w:rsidRPr="007675A9">
          <w:rPr>
            <w:rStyle w:val="Hyperlink"/>
            <w:noProof/>
            <w:rtl/>
          </w:rPr>
          <w:t xml:space="preserve"> </w:t>
        </w:r>
        <w:r w:rsidR="00A23445" w:rsidRPr="007675A9">
          <w:rPr>
            <w:rStyle w:val="Hyperlink"/>
            <w:rFonts w:hint="eastAsia"/>
            <w:noProof/>
            <w:rtl/>
          </w:rPr>
          <w:t>בהיתר</w:t>
        </w:r>
      </w:hyperlink>
    </w:p>
    <w:p w14:paraId="506D1DA1" w14:textId="77777777" w:rsidR="00A23445" w:rsidRDefault="000D6C2B" w:rsidP="00A23445">
      <w:pPr>
        <w:pStyle w:val="aff2"/>
        <w:numPr>
          <w:ilvl w:val="0"/>
          <w:numId w:val="9"/>
        </w:numPr>
        <w:rPr>
          <w:rFonts w:eastAsiaTheme="minorEastAsia" w:cstheme="minorBidi"/>
          <w:sz w:val="22"/>
          <w:szCs w:val="22"/>
          <w:rtl/>
        </w:rPr>
      </w:pPr>
      <w:hyperlink w:anchor="_Toc7243900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בר</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דזרע</w:t>
        </w:r>
        <w:r w:rsidR="00A23445" w:rsidRPr="007675A9">
          <w:rPr>
            <w:rStyle w:val="Hyperlink"/>
            <w:rtl/>
          </w:rPr>
          <w:t xml:space="preserve"> </w:t>
        </w:r>
        <w:r w:rsidR="00A23445" w:rsidRPr="007675A9">
          <w:rPr>
            <w:rStyle w:val="Hyperlink"/>
            <w:rFonts w:hint="eastAsia"/>
            <w:rtl/>
          </w:rPr>
          <w:t>חרדל</w:t>
        </w:r>
        <w:r w:rsidR="00A23445" w:rsidRPr="007675A9">
          <w:rPr>
            <w:rStyle w:val="Hyperlink"/>
            <w:rtl/>
          </w:rPr>
          <w:t xml:space="preserve"> </w:t>
        </w:r>
        <w:r w:rsidR="00A23445" w:rsidRPr="007675A9">
          <w:rPr>
            <w:rStyle w:val="Hyperlink"/>
            <w:rFonts w:hint="eastAsia"/>
            <w:rtl/>
          </w:rPr>
          <w:t>ומכר</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שדהו</w:t>
        </w:r>
        <w:r w:rsidR="00A23445" w:rsidRPr="007675A9">
          <w:rPr>
            <w:rStyle w:val="Hyperlink"/>
            <w:rtl/>
          </w:rPr>
          <w:t xml:space="preserve"> </w:t>
        </w:r>
        <w:r w:rsidR="00A23445" w:rsidRPr="007675A9">
          <w:rPr>
            <w:rStyle w:val="Hyperlink"/>
            <w:rFonts w:hint="eastAsia"/>
            <w:rtl/>
          </w:rPr>
          <w:t>והעמיד</w:t>
        </w:r>
        <w:r w:rsidR="00A23445" w:rsidRPr="007675A9">
          <w:rPr>
            <w:rStyle w:val="Hyperlink"/>
            <w:rtl/>
          </w:rPr>
          <w:t xml:space="preserve"> </w:t>
        </w:r>
        <w:r w:rsidR="00A23445" w:rsidRPr="007675A9">
          <w:rPr>
            <w:rStyle w:val="Hyperlink"/>
            <w:rFonts w:hint="eastAsia"/>
            <w:rtl/>
          </w:rPr>
          <w:t>הלוקח</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ולרבנן</w:t>
        </w:r>
        <w:r w:rsidR="00A23445" w:rsidRPr="007675A9">
          <w:rPr>
            <w:rStyle w:val="Hyperlink"/>
            <w:rtl/>
          </w:rPr>
          <w:t xml:space="preserve"> </w:t>
        </w:r>
        <w:r w:rsidR="00A23445" w:rsidRPr="007675A9">
          <w:rPr>
            <w:rStyle w:val="Hyperlink"/>
            <w:rFonts w:hint="eastAsia"/>
            <w:rtl/>
          </w:rPr>
          <w:t>למסקנא</w:t>
        </w:r>
        <w:r w:rsidR="00A23445" w:rsidRPr="007675A9">
          <w:rPr>
            <w:rStyle w:val="Hyperlink"/>
            <w:rtl/>
          </w:rPr>
          <w:t xml:space="preserve"> </w:t>
        </w:r>
        <w:r w:rsidR="00A23445" w:rsidRPr="007675A9">
          <w:rPr>
            <w:rStyle w:val="Hyperlink"/>
            <w:rFonts w:hint="eastAsia"/>
            <w:rtl/>
          </w:rPr>
          <w:t>החרדל</w:t>
        </w:r>
        <w:r w:rsidR="00A23445" w:rsidRPr="007675A9">
          <w:rPr>
            <w:rStyle w:val="Hyperlink"/>
            <w:rtl/>
          </w:rPr>
          <w:t xml:space="preserve"> </w:t>
        </w:r>
        <w:r w:rsidR="00A23445" w:rsidRPr="007675A9">
          <w:rPr>
            <w:rStyle w:val="Hyperlink"/>
            <w:rFonts w:hint="eastAsia"/>
            <w:rtl/>
          </w:rPr>
          <w:t>מזיק</w:t>
        </w:r>
      </w:hyperlink>
    </w:p>
    <w:p w14:paraId="05169696" w14:textId="77777777" w:rsidR="00A23445" w:rsidRDefault="000D6C2B" w:rsidP="00A23445">
      <w:pPr>
        <w:pStyle w:val="2"/>
        <w:rPr>
          <w:rFonts w:eastAsiaTheme="minorEastAsia" w:cstheme="minorBidi"/>
          <w:sz w:val="22"/>
          <w:szCs w:val="22"/>
          <w:rtl/>
        </w:rPr>
      </w:pPr>
      <w:hyperlink w:anchor="_Toc7243900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תוס</w:t>
        </w:r>
        <w:r w:rsidR="00A23445" w:rsidRPr="007675A9">
          <w:rPr>
            <w:rStyle w:val="Hyperlink"/>
            <w:rtl/>
          </w:rPr>
          <w:t xml:space="preserve">' </w:t>
        </w:r>
        <w:r w:rsidR="00A23445" w:rsidRPr="007675A9">
          <w:rPr>
            <w:rStyle w:val="Hyperlink"/>
            <w:rFonts w:hint="eastAsia"/>
            <w:rtl/>
          </w:rPr>
          <w:t>בר</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הלוקח</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כהוגן</w:t>
        </w:r>
      </w:hyperlink>
    </w:p>
    <w:p w14:paraId="4E9BBDF3" w14:textId="77777777" w:rsidR="00A23445" w:rsidRDefault="000D6C2B" w:rsidP="00A23445">
      <w:pPr>
        <w:pStyle w:val="aff4"/>
        <w:rPr>
          <w:rFonts w:eastAsiaTheme="minorEastAsia" w:cstheme="minorBidi"/>
          <w:i/>
          <w:iCs/>
          <w:noProof/>
          <w:sz w:val="22"/>
          <w:szCs w:val="22"/>
          <w:rtl/>
        </w:rPr>
      </w:pPr>
      <w:hyperlink w:anchor="_Toc72439008"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תוס</w:t>
        </w:r>
        <w:r w:rsidR="00A23445" w:rsidRPr="007675A9">
          <w:rPr>
            <w:rStyle w:val="Hyperlink"/>
            <w:noProof/>
            <w:rtl/>
          </w:rPr>
          <w:t xml:space="preserve">' </w:t>
        </w:r>
        <w:r w:rsidR="00A23445" w:rsidRPr="007675A9">
          <w:rPr>
            <w:rStyle w:val="Hyperlink"/>
            <w:rFonts w:hint="eastAsia"/>
            <w:noProof/>
            <w:rtl/>
          </w:rPr>
          <w:t>דלר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תרוויהו</w:t>
        </w:r>
        <w:r w:rsidR="00A23445" w:rsidRPr="007675A9">
          <w:rPr>
            <w:rStyle w:val="Hyperlink"/>
            <w:noProof/>
            <w:rtl/>
          </w:rPr>
          <w:t xml:space="preserve"> </w:t>
        </w:r>
        <w:r w:rsidR="00A23445" w:rsidRPr="007675A9">
          <w:rPr>
            <w:rStyle w:val="Hyperlink"/>
            <w:rFonts w:hint="eastAsia"/>
            <w:noProof/>
            <w:rtl/>
          </w:rPr>
          <w:t>מזקי</w:t>
        </w:r>
        <w:r w:rsidR="00A23445" w:rsidRPr="007675A9">
          <w:rPr>
            <w:rStyle w:val="Hyperlink"/>
            <w:noProof/>
            <w:rtl/>
          </w:rPr>
          <w:t xml:space="preserve"> </w:t>
        </w:r>
        <w:r w:rsidR="00A23445" w:rsidRPr="007675A9">
          <w:rPr>
            <w:rStyle w:val="Hyperlink"/>
            <w:rFonts w:hint="eastAsia"/>
            <w:noProof/>
            <w:rtl/>
          </w:rPr>
          <w:t>ובלוקח</w:t>
        </w:r>
        <w:r w:rsidR="00A23445" w:rsidRPr="007675A9">
          <w:rPr>
            <w:rStyle w:val="Hyperlink"/>
            <w:noProof/>
            <w:rtl/>
          </w:rPr>
          <w:t xml:space="preserve"> </w:t>
        </w:r>
        <w:r w:rsidR="00A23445" w:rsidRPr="007675A9">
          <w:rPr>
            <w:rStyle w:val="Hyperlink"/>
            <w:rFonts w:hint="eastAsia"/>
            <w:noProof/>
            <w:rtl/>
          </w:rPr>
          <w:t>שסמך</w:t>
        </w:r>
        <w:r w:rsidR="00A23445" w:rsidRPr="007675A9">
          <w:rPr>
            <w:rStyle w:val="Hyperlink"/>
            <w:noProof/>
            <w:rtl/>
          </w:rPr>
          <w:t xml:space="preserve"> </w:t>
        </w:r>
        <w:r w:rsidR="00A23445" w:rsidRPr="007675A9">
          <w:rPr>
            <w:rStyle w:val="Hyperlink"/>
            <w:rFonts w:hint="eastAsia"/>
            <w:noProof/>
            <w:rtl/>
          </w:rPr>
          <w:t>כהוגן</w:t>
        </w:r>
        <w:r w:rsidR="00A23445" w:rsidRPr="007675A9">
          <w:rPr>
            <w:rStyle w:val="Hyperlink"/>
            <w:noProof/>
            <w:rtl/>
          </w:rPr>
          <w:t xml:space="preserve"> </w:t>
        </w:r>
        <w:r w:rsidR="00A23445" w:rsidRPr="007675A9">
          <w:rPr>
            <w:rStyle w:val="Hyperlink"/>
            <w:rFonts w:hint="eastAsia"/>
            <w:noProof/>
            <w:rtl/>
          </w:rPr>
          <w:t>השני</w:t>
        </w:r>
        <w:r w:rsidR="00A23445" w:rsidRPr="007675A9">
          <w:rPr>
            <w:rStyle w:val="Hyperlink"/>
            <w:noProof/>
            <w:rtl/>
          </w:rPr>
          <w:t xml:space="preserve"> </w:t>
        </w:r>
        <w:r w:rsidR="00A23445" w:rsidRPr="007675A9">
          <w:rPr>
            <w:rStyle w:val="Hyperlink"/>
            <w:rFonts w:hint="eastAsia"/>
            <w:noProof/>
            <w:rtl/>
          </w:rPr>
          <w:t>מרחיק</w:t>
        </w:r>
      </w:hyperlink>
    </w:p>
    <w:p w14:paraId="47D2FBBA" w14:textId="77777777" w:rsidR="00A23445" w:rsidRDefault="000D6C2B" w:rsidP="00A23445">
      <w:pPr>
        <w:pStyle w:val="aff2"/>
        <w:numPr>
          <w:ilvl w:val="0"/>
          <w:numId w:val="9"/>
        </w:numPr>
        <w:rPr>
          <w:rFonts w:eastAsiaTheme="minorEastAsia" w:cstheme="minorBidi"/>
          <w:sz w:val="22"/>
          <w:szCs w:val="22"/>
          <w:rtl/>
        </w:rPr>
      </w:pPr>
      <w:hyperlink w:anchor="_Toc7243900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בר</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עשה</w:t>
        </w:r>
        <w:r w:rsidR="00A23445" w:rsidRPr="007675A9">
          <w:rPr>
            <w:rStyle w:val="Hyperlink"/>
            <w:rtl/>
          </w:rPr>
          <w:t xml:space="preserve"> </w:t>
        </w:r>
        <w:r w:rsidR="00A23445" w:rsidRPr="007675A9">
          <w:rPr>
            <w:rStyle w:val="Hyperlink"/>
            <w:rFonts w:hint="eastAsia"/>
            <w:rtl/>
          </w:rPr>
          <w:t>כלל</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כהוגן</w:t>
        </w:r>
        <w:r w:rsidR="00A23445" w:rsidRPr="007675A9">
          <w:rPr>
            <w:rStyle w:val="Hyperlink"/>
            <w:rtl/>
          </w:rPr>
          <w:t xml:space="preserve"> </w:t>
        </w:r>
        <w:r w:rsidR="00A23445" w:rsidRPr="007675A9">
          <w:rPr>
            <w:rStyle w:val="Hyperlink"/>
            <w:rFonts w:hint="eastAsia"/>
            <w:rtl/>
          </w:rPr>
          <w:t>ותרוויהו</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ובעל</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הכל</w:t>
        </w:r>
      </w:hyperlink>
    </w:p>
    <w:p w14:paraId="040FF05B" w14:textId="77777777" w:rsidR="00A23445" w:rsidRDefault="000D6C2B" w:rsidP="00A23445">
      <w:pPr>
        <w:pStyle w:val="aff4"/>
        <w:rPr>
          <w:rFonts w:eastAsiaTheme="minorEastAsia" w:cstheme="minorBidi"/>
          <w:i/>
          <w:iCs/>
          <w:noProof/>
          <w:sz w:val="22"/>
          <w:szCs w:val="22"/>
          <w:rtl/>
        </w:rPr>
      </w:pPr>
      <w:hyperlink w:anchor="_Toc72439010" w:history="1">
        <w:r w:rsidR="00A23445" w:rsidRPr="007675A9">
          <w:rPr>
            <w:rStyle w:val="Hyperlink"/>
            <w:rFonts w:hint="eastAsia"/>
            <w:noProof/>
            <w:rtl/>
          </w:rPr>
          <w:t>דברי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דבלוקח</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להעמיד</w:t>
        </w:r>
        <w:r w:rsidR="00A23445" w:rsidRPr="007675A9">
          <w:rPr>
            <w:rStyle w:val="Hyperlink"/>
            <w:noProof/>
            <w:rtl/>
          </w:rPr>
          <w:t xml:space="preserve"> </w:t>
        </w:r>
        <w:r w:rsidR="00A23445" w:rsidRPr="007675A9">
          <w:rPr>
            <w:rStyle w:val="Hyperlink"/>
            <w:rFonts w:hint="eastAsia"/>
            <w:noProof/>
            <w:rtl/>
          </w:rPr>
          <w:t>בסמך</w:t>
        </w:r>
        <w:r w:rsidR="00A23445" w:rsidRPr="007675A9">
          <w:rPr>
            <w:rStyle w:val="Hyperlink"/>
            <w:noProof/>
            <w:rtl/>
          </w:rPr>
          <w:t xml:space="preserve"> </w:t>
        </w:r>
        <w:r w:rsidR="00A23445" w:rsidRPr="007675A9">
          <w:rPr>
            <w:rStyle w:val="Hyperlink"/>
            <w:rFonts w:hint="eastAsia"/>
            <w:noProof/>
            <w:rtl/>
          </w:rPr>
          <w:t>בעל</w:t>
        </w:r>
        <w:r w:rsidR="00A23445" w:rsidRPr="007675A9">
          <w:rPr>
            <w:rStyle w:val="Hyperlink"/>
            <w:noProof/>
            <w:rtl/>
          </w:rPr>
          <w:t xml:space="preserve"> </w:t>
        </w:r>
        <w:r w:rsidR="00A23445" w:rsidRPr="007675A9">
          <w:rPr>
            <w:rStyle w:val="Hyperlink"/>
            <w:rFonts w:hint="eastAsia"/>
            <w:noProof/>
            <w:rtl/>
          </w:rPr>
          <w:t>דבורים</w:t>
        </w:r>
        <w:r w:rsidR="00A23445" w:rsidRPr="007675A9">
          <w:rPr>
            <w:rStyle w:val="Hyperlink"/>
            <w:noProof/>
            <w:rtl/>
          </w:rPr>
          <w:t xml:space="preserve"> </w:t>
        </w:r>
        <w:r w:rsidR="00A23445" w:rsidRPr="007675A9">
          <w:rPr>
            <w:rStyle w:val="Hyperlink"/>
            <w:rFonts w:hint="eastAsia"/>
            <w:noProof/>
            <w:rtl/>
          </w:rPr>
          <w:t>תחילה</w:t>
        </w:r>
      </w:hyperlink>
    </w:p>
    <w:p w14:paraId="7284881B" w14:textId="77777777" w:rsidR="00A23445" w:rsidRDefault="000D6C2B" w:rsidP="00A23445">
      <w:pPr>
        <w:pStyle w:val="aff2"/>
        <w:numPr>
          <w:ilvl w:val="0"/>
          <w:numId w:val="9"/>
        </w:numPr>
        <w:rPr>
          <w:rFonts w:eastAsiaTheme="minorEastAsia" w:cstheme="minorBidi"/>
          <w:sz w:val="22"/>
          <w:szCs w:val="22"/>
          <w:rtl/>
        </w:rPr>
      </w:pPr>
      <w:hyperlink w:anchor="_Toc72439011"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תוס</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להעמיד</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תחילה</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נח</w:t>
        </w:r>
        <w:r w:rsidR="00A23445" w:rsidRPr="007675A9">
          <w:rPr>
            <w:rStyle w:val="Hyperlink"/>
            <w:rtl/>
          </w:rPr>
          <w:t xml:space="preserve">' </w:t>
        </w:r>
        <w:r w:rsidR="00A23445" w:rsidRPr="007675A9">
          <w:rPr>
            <w:rStyle w:val="Hyperlink"/>
            <w:rFonts w:hint="eastAsia"/>
            <w:rtl/>
          </w:rPr>
          <w:t>מי</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מתיר</w:t>
        </w:r>
        <w:r w:rsidR="00A23445" w:rsidRPr="007675A9">
          <w:rPr>
            <w:rStyle w:val="Hyperlink"/>
            <w:rtl/>
          </w:rPr>
          <w:t xml:space="preserve"> </w:t>
        </w:r>
        <w:r w:rsidR="00A23445" w:rsidRPr="007675A9">
          <w:rPr>
            <w:rStyle w:val="Hyperlink"/>
            <w:rFonts w:hint="eastAsia"/>
            <w:rtl/>
          </w:rPr>
          <w:t>בחרדל</w:t>
        </w:r>
      </w:hyperlink>
    </w:p>
    <w:p w14:paraId="616664B9" w14:textId="77777777" w:rsidR="00A23445" w:rsidRDefault="000D6C2B" w:rsidP="00A23445">
      <w:pPr>
        <w:pStyle w:val="aff4"/>
        <w:rPr>
          <w:rFonts w:eastAsiaTheme="minorEastAsia" w:cstheme="minorBidi"/>
          <w:i/>
          <w:iCs/>
          <w:noProof/>
          <w:sz w:val="22"/>
          <w:szCs w:val="22"/>
          <w:rtl/>
        </w:rPr>
      </w:pPr>
      <w:hyperlink w:anchor="_Toc72439012" w:history="1">
        <w:r w:rsidR="00A23445" w:rsidRPr="007675A9">
          <w:rPr>
            <w:rStyle w:val="Hyperlink"/>
            <w:rFonts w:hint="eastAsia"/>
            <w:noProof/>
            <w:rtl/>
          </w:rPr>
          <w:t>דברי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דא</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לבאר</w:t>
        </w:r>
        <w:r w:rsidR="00A23445" w:rsidRPr="007675A9">
          <w:rPr>
            <w:rStyle w:val="Hyperlink"/>
            <w:noProof/>
            <w:rtl/>
          </w:rPr>
          <w:t xml:space="preserve"> </w:t>
        </w:r>
        <w:r w:rsidR="00A23445" w:rsidRPr="007675A9">
          <w:rPr>
            <w:rStyle w:val="Hyperlink"/>
            <w:rFonts w:hint="eastAsia"/>
            <w:noProof/>
            <w:rtl/>
          </w:rPr>
          <w:t>בר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דשניהם</w:t>
        </w:r>
        <w:r w:rsidR="00A23445" w:rsidRPr="007675A9">
          <w:rPr>
            <w:rStyle w:val="Hyperlink"/>
            <w:noProof/>
            <w:rtl/>
          </w:rPr>
          <w:t xml:space="preserve"> </w:t>
        </w:r>
        <w:r w:rsidR="00A23445" w:rsidRPr="007675A9">
          <w:rPr>
            <w:rStyle w:val="Hyperlink"/>
            <w:rFonts w:hint="eastAsia"/>
            <w:noProof/>
            <w:rtl/>
          </w:rPr>
          <w:t>מרחיקים</w:t>
        </w:r>
        <w:r w:rsidR="00A23445" w:rsidRPr="007675A9">
          <w:rPr>
            <w:rStyle w:val="Hyperlink"/>
            <w:noProof/>
            <w:rtl/>
          </w:rPr>
          <w:t xml:space="preserve"> </w:t>
        </w:r>
        <w:r w:rsidR="00A23445" w:rsidRPr="007675A9">
          <w:rPr>
            <w:rStyle w:val="Hyperlink"/>
            <w:rFonts w:hint="eastAsia"/>
            <w:noProof/>
            <w:rtl/>
          </w:rPr>
          <w:t>חצי</w:t>
        </w:r>
        <w:r w:rsidR="00A23445" w:rsidRPr="007675A9">
          <w:rPr>
            <w:rStyle w:val="Hyperlink"/>
            <w:noProof/>
            <w:rtl/>
          </w:rPr>
          <w:t xml:space="preserve"> </w:t>
        </w:r>
        <w:r w:rsidR="00A23445" w:rsidRPr="007675A9">
          <w:rPr>
            <w:rStyle w:val="Hyperlink"/>
            <w:rFonts w:hint="eastAsia"/>
            <w:noProof/>
            <w:rtl/>
          </w:rPr>
          <w:t>הרחקה</w:t>
        </w:r>
      </w:hyperlink>
    </w:p>
    <w:p w14:paraId="30330338" w14:textId="77777777" w:rsidR="00A23445" w:rsidRDefault="000D6C2B" w:rsidP="00A23445">
      <w:pPr>
        <w:pStyle w:val="aff2"/>
        <w:numPr>
          <w:ilvl w:val="0"/>
          <w:numId w:val="9"/>
        </w:numPr>
        <w:rPr>
          <w:rFonts w:eastAsiaTheme="minorEastAsia" w:cstheme="minorBidi"/>
          <w:sz w:val="22"/>
          <w:szCs w:val="22"/>
          <w:rtl/>
        </w:rPr>
      </w:pPr>
      <w:hyperlink w:anchor="_Toc72439013" w:history="1">
        <w:r w:rsidR="00A23445" w:rsidRPr="007675A9">
          <w:rPr>
            <w:rStyle w:val="Hyperlink"/>
            <w:rFonts w:hint="eastAsia"/>
            <w:rtl/>
          </w:rPr>
          <w:t>קושית</w:t>
        </w:r>
        <w:r w:rsidR="00A23445" w:rsidRPr="007675A9">
          <w:rPr>
            <w:rStyle w:val="Hyperlink"/>
            <w:rtl/>
          </w:rPr>
          <w:t xml:space="preserve"> </w:t>
        </w:r>
        <w:r w:rsidR="00A23445" w:rsidRPr="007675A9">
          <w:rPr>
            <w:rStyle w:val="Hyperlink"/>
            <w:rFonts w:hint="eastAsia"/>
            <w:rtl/>
          </w:rPr>
          <w:t>תוס</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בלא</w:t>
        </w:r>
        <w:r w:rsidR="00A23445" w:rsidRPr="007675A9">
          <w:rPr>
            <w:rStyle w:val="Hyperlink"/>
            <w:rtl/>
          </w:rPr>
          <w:t xml:space="preserve"> </w:t>
        </w:r>
        <w:r w:rsidR="00A23445" w:rsidRPr="007675A9">
          <w:rPr>
            <w:rStyle w:val="Hyperlink"/>
            <w:rFonts w:hint="eastAsia"/>
            <w:rtl/>
          </w:rPr>
          <w:t>לוקח</w:t>
        </w:r>
        <w:r w:rsidR="00A23445" w:rsidRPr="007675A9">
          <w:rPr>
            <w:rStyle w:val="Hyperlink"/>
            <w:rtl/>
          </w:rPr>
          <w:t xml:space="preserve"> </w:t>
        </w:r>
        <w:r w:rsidR="00A23445" w:rsidRPr="007675A9">
          <w:rPr>
            <w:rStyle w:val="Hyperlink"/>
            <w:rFonts w:hint="eastAsia"/>
            <w:rtl/>
          </w:rPr>
          <w:t>אפש</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דנח</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דמזקי</w:t>
        </w:r>
        <w:r w:rsidR="00A23445" w:rsidRPr="007675A9">
          <w:rPr>
            <w:rStyle w:val="Hyperlink"/>
            <w:rtl/>
          </w:rPr>
          <w:t xml:space="preserve"> </w:t>
        </w:r>
        <w:r w:rsidR="00A23445" w:rsidRPr="007675A9">
          <w:rPr>
            <w:rStyle w:val="Hyperlink"/>
            <w:rFonts w:hint="eastAsia"/>
            <w:rtl/>
          </w:rPr>
          <w:t>כ</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הרחקה</w:t>
        </w:r>
      </w:hyperlink>
    </w:p>
    <w:p w14:paraId="300F5868" w14:textId="77777777" w:rsidR="00A23445" w:rsidRDefault="000D6C2B" w:rsidP="00A23445">
      <w:pPr>
        <w:pStyle w:val="aff2"/>
        <w:numPr>
          <w:ilvl w:val="0"/>
          <w:numId w:val="9"/>
        </w:numPr>
        <w:rPr>
          <w:rFonts w:eastAsiaTheme="minorEastAsia" w:cstheme="minorBidi"/>
          <w:sz w:val="22"/>
          <w:szCs w:val="22"/>
          <w:rtl/>
        </w:rPr>
      </w:pPr>
      <w:hyperlink w:anchor="_Toc72439014"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דמלשון</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דמתיר</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משמע</w:t>
        </w:r>
        <w:r w:rsidR="00A23445" w:rsidRPr="007675A9">
          <w:rPr>
            <w:rStyle w:val="Hyperlink"/>
            <w:rtl/>
          </w:rPr>
          <w:t xml:space="preserve"> </w:t>
        </w:r>
        <w:r w:rsidR="00A23445" w:rsidRPr="007675A9">
          <w:rPr>
            <w:rStyle w:val="Hyperlink"/>
            <w:rFonts w:hint="eastAsia"/>
            <w:rtl/>
          </w:rPr>
          <w:t>היתר</w:t>
        </w:r>
        <w:r w:rsidR="00A23445" w:rsidRPr="007675A9">
          <w:rPr>
            <w:rStyle w:val="Hyperlink"/>
            <w:rtl/>
          </w:rPr>
          <w:t xml:space="preserve"> </w:t>
        </w:r>
        <w:r w:rsidR="00A23445" w:rsidRPr="007675A9">
          <w:rPr>
            <w:rStyle w:val="Hyperlink"/>
            <w:rFonts w:hint="eastAsia"/>
            <w:rtl/>
          </w:rPr>
          <w:t>גמור</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ששניהם</w:t>
        </w:r>
        <w:r w:rsidR="00A23445" w:rsidRPr="007675A9">
          <w:rPr>
            <w:rStyle w:val="Hyperlink"/>
            <w:rtl/>
          </w:rPr>
          <w:t xml:space="preserve"> </w:t>
        </w:r>
        <w:r w:rsidR="00A23445" w:rsidRPr="007675A9">
          <w:rPr>
            <w:rStyle w:val="Hyperlink"/>
            <w:rFonts w:hint="eastAsia"/>
            <w:rtl/>
          </w:rPr>
          <w:t>מרחיקים</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הרחקה</w:t>
        </w:r>
      </w:hyperlink>
    </w:p>
    <w:p w14:paraId="57BF582F" w14:textId="77777777" w:rsidR="00A23445" w:rsidRDefault="000D6C2B" w:rsidP="00A23445">
      <w:pPr>
        <w:pStyle w:val="aff4"/>
        <w:rPr>
          <w:rFonts w:eastAsiaTheme="minorEastAsia" w:cstheme="minorBidi"/>
          <w:i/>
          <w:iCs/>
          <w:noProof/>
          <w:sz w:val="22"/>
          <w:szCs w:val="22"/>
          <w:rtl/>
        </w:rPr>
      </w:pPr>
      <w:hyperlink w:anchor="_Toc72439015"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בקו</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דאי</w:t>
        </w:r>
        <w:r w:rsidR="00A23445" w:rsidRPr="007675A9">
          <w:rPr>
            <w:rStyle w:val="Hyperlink"/>
            <w:noProof/>
            <w:rtl/>
          </w:rPr>
          <w:t xml:space="preserve"> </w:t>
        </w:r>
        <w:r w:rsidR="00A23445" w:rsidRPr="007675A9">
          <w:rPr>
            <w:rStyle w:val="Hyperlink"/>
            <w:rFonts w:hint="eastAsia"/>
            <w:noProof/>
            <w:rtl/>
          </w:rPr>
          <w:t>איירי</w:t>
        </w:r>
        <w:r w:rsidR="00A23445" w:rsidRPr="007675A9">
          <w:rPr>
            <w:rStyle w:val="Hyperlink"/>
            <w:noProof/>
            <w:rtl/>
          </w:rPr>
          <w:t xml:space="preserve"> </w:t>
        </w:r>
        <w:r w:rsidR="00A23445" w:rsidRPr="007675A9">
          <w:rPr>
            <w:rStyle w:val="Hyperlink"/>
            <w:rFonts w:hint="eastAsia"/>
            <w:noProof/>
            <w:rtl/>
          </w:rPr>
          <w:t>בלוקח</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כ</w:t>
        </w:r>
        <w:r w:rsidR="00A23445" w:rsidRPr="007675A9">
          <w:rPr>
            <w:rStyle w:val="Hyperlink"/>
            <w:noProof/>
            <w:rtl/>
          </w:rPr>
          <w:t xml:space="preserve"> </w:t>
        </w:r>
        <w:r w:rsidR="00A23445" w:rsidRPr="007675A9">
          <w:rPr>
            <w:rStyle w:val="Hyperlink"/>
            <w:rFonts w:hint="eastAsia"/>
            <w:noProof/>
            <w:rtl/>
          </w:rPr>
          <w:t>מ</w:t>
        </w:r>
        <w:r w:rsidR="00A23445" w:rsidRPr="007675A9">
          <w:rPr>
            <w:rStyle w:val="Hyperlink"/>
            <w:noProof/>
            <w:rtl/>
          </w:rPr>
          <w:t>"</w:t>
        </w:r>
        <w:r w:rsidR="00A23445" w:rsidRPr="007675A9">
          <w:rPr>
            <w:rStyle w:val="Hyperlink"/>
            <w:rFonts w:hint="eastAsia"/>
            <w:noProof/>
            <w:rtl/>
          </w:rPr>
          <w:t>ט</w:t>
        </w:r>
        <w:r w:rsidR="00A23445" w:rsidRPr="007675A9">
          <w:rPr>
            <w:rStyle w:val="Hyperlink"/>
            <w:noProof/>
            <w:rtl/>
          </w:rPr>
          <w:t xml:space="preserve"> </w:t>
        </w:r>
        <w:r w:rsidR="00A23445" w:rsidRPr="007675A9">
          <w:rPr>
            <w:rStyle w:val="Hyperlink"/>
            <w:rFonts w:hint="eastAsia"/>
            <w:noProof/>
            <w:rtl/>
          </w:rPr>
          <w:t>דר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ורבנן</w:t>
        </w:r>
      </w:hyperlink>
    </w:p>
    <w:p w14:paraId="62A6EB13" w14:textId="77777777" w:rsidR="00A23445" w:rsidRDefault="000D6C2B" w:rsidP="00A23445">
      <w:pPr>
        <w:pStyle w:val="aff2"/>
        <w:numPr>
          <w:ilvl w:val="0"/>
          <w:numId w:val="9"/>
        </w:numPr>
        <w:rPr>
          <w:rFonts w:eastAsiaTheme="minorEastAsia" w:cstheme="minorBidi"/>
          <w:sz w:val="22"/>
          <w:szCs w:val="22"/>
          <w:rtl/>
        </w:rPr>
      </w:pPr>
      <w:hyperlink w:anchor="_Toc7243901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מ</w:t>
        </w:r>
        <w:r w:rsidR="00A23445" w:rsidRPr="007675A9">
          <w:rPr>
            <w:rStyle w:val="Hyperlink"/>
            <w:rtl/>
          </w:rPr>
          <w:t>"</w:t>
        </w:r>
        <w:r w:rsidR="00A23445" w:rsidRPr="007675A9">
          <w:rPr>
            <w:rStyle w:val="Hyperlink"/>
            <w:rFonts w:hint="eastAsia"/>
            <w:rtl/>
          </w:rPr>
          <w:t>ט</w:t>
        </w:r>
        <w:r w:rsidR="00A23445" w:rsidRPr="007675A9">
          <w:rPr>
            <w:rStyle w:val="Hyperlink"/>
            <w:rtl/>
          </w:rPr>
          <w:t xml:space="preserve"> </w:t>
        </w:r>
        <w:r w:rsidR="00A23445" w:rsidRPr="007675A9">
          <w:rPr>
            <w:rStyle w:val="Hyperlink"/>
            <w:rFonts w:hint="eastAsia"/>
            <w:rtl/>
          </w:rPr>
          <w:t>דרבנן</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משרה</w:t>
        </w:r>
        <w:r w:rsidR="00A23445" w:rsidRPr="007675A9">
          <w:rPr>
            <w:rStyle w:val="Hyperlink"/>
            <w:rtl/>
          </w:rPr>
          <w:t xml:space="preserve"> </w:t>
        </w:r>
        <w:r w:rsidR="00A23445" w:rsidRPr="007675A9">
          <w:rPr>
            <w:rStyle w:val="Hyperlink"/>
            <w:rFonts w:hint="eastAsia"/>
            <w:rtl/>
          </w:rPr>
          <w:t>וכ</w:t>
        </w:r>
        <w:r w:rsidR="00A23445" w:rsidRPr="007675A9">
          <w:rPr>
            <w:rStyle w:val="Hyperlink"/>
            <w:rtl/>
          </w:rPr>
          <w:t>"</w:t>
        </w:r>
        <w:r w:rsidR="00A23445" w:rsidRPr="007675A9">
          <w:rPr>
            <w:rStyle w:val="Hyperlink"/>
            <w:rFonts w:hint="eastAsia"/>
            <w:rtl/>
          </w:rPr>
          <w:t>ש</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דלהו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תרוויהו</w:t>
        </w:r>
        <w:r w:rsidR="00A23445" w:rsidRPr="007675A9">
          <w:rPr>
            <w:rStyle w:val="Hyperlink"/>
            <w:rtl/>
          </w:rPr>
          <w:t xml:space="preserve"> </w:t>
        </w:r>
        <w:r w:rsidR="00A23445" w:rsidRPr="007675A9">
          <w:rPr>
            <w:rStyle w:val="Hyperlink"/>
            <w:rFonts w:hint="eastAsia"/>
            <w:rtl/>
          </w:rPr>
          <w:t>מזקי</w:t>
        </w:r>
      </w:hyperlink>
    </w:p>
    <w:p w14:paraId="3895163D" w14:textId="77777777" w:rsidR="00A23445" w:rsidRDefault="000D6C2B" w:rsidP="00A23445">
      <w:pPr>
        <w:pStyle w:val="aff2"/>
        <w:numPr>
          <w:ilvl w:val="0"/>
          <w:numId w:val="9"/>
        </w:numPr>
        <w:rPr>
          <w:rFonts w:eastAsiaTheme="minorEastAsia" w:cstheme="minorBidi"/>
          <w:sz w:val="22"/>
          <w:szCs w:val="22"/>
          <w:rtl/>
        </w:rPr>
      </w:pPr>
      <w:hyperlink w:anchor="_Toc7243901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מ</w:t>
        </w:r>
        <w:r w:rsidR="00A23445" w:rsidRPr="007675A9">
          <w:rPr>
            <w:rStyle w:val="Hyperlink"/>
            <w:rtl/>
          </w:rPr>
          <w:t>"</w:t>
        </w:r>
        <w:r w:rsidR="00A23445" w:rsidRPr="007675A9">
          <w:rPr>
            <w:rStyle w:val="Hyperlink"/>
            <w:rFonts w:hint="eastAsia"/>
            <w:rtl/>
          </w:rPr>
          <w:t>ט</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ס</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דבסמך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ה</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במשרה</w:t>
        </w:r>
      </w:hyperlink>
    </w:p>
    <w:p w14:paraId="4A82EFEF" w14:textId="77777777" w:rsidR="00A23445" w:rsidRDefault="000D6C2B" w:rsidP="00A23445">
      <w:pPr>
        <w:pStyle w:val="2"/>
        <w:rPr>
          <w:rFonts w:eastAsiaTheme="minorEastAsia" w:cstheme="minorBidi"/>
          <w:sz w:val="22"/>
          <w:szCs w:val="22"/>
          <w:rtl/>
        </w:rPr>
      </w:pPr>
      <w:hyperlink w:anchor="_Toc7243901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תוס</w:t>
        </w:r>
        <w:r w:rsidR="00A23445" w:rsidRPr="007675A9">
          <w:rPr>
            <w:rStyle w:val="Hyperlink"/>
            <w:rtl/>
          </w:rPr>
          <w:t xml:space="preserve">' </w:t>
        </w:r>
        <w:r w:rsidR="00A23445" w:rsidRPr="007675A9">
          <w:rPr>
            <w:rStyle w:val="Hyperlink"/>
            <w:rFonts w:hint="eastAsia"/>
            <w:rtl/>
          </w:rPr>
          <w:t>ברבינא</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לוקח</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hyperlink>
    </w:p>
    <w:p w14:paraId="1C3B927F" w14:textId="77777777" w:rsidR="00A23445" w:rsidRDefault="000D6C2B" w:rsidP="00A23445">
      <w:pPr>
        <w:pStyle w:val="aff4"/>
        <w:rPr>
          <w:rFonts w:eastAsiaTheme="minorEastAsia" w:cstheme="minorBidi"/>
          <w:i/>
          <w:iCs/>
          <w:noProof/>
          <w:sz w:val="22"/>
          <w:szCs w:val="22"/>
          <w:rtl/>
        </w:rPr>
      </w:pPr>
      <w:hyperlink w:anchor="_Toc72439019"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ברבינא</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בלוקח</w:t>
        </w:r>
        <w:r w:rsidR="00A23445" w:rsidRPr="007675A9">
          <w:rPr>
            <w:rStyle w:val="Hyperlink"/>
            <w:noProof/>
            <w:rtl/>
          </w:rPr>
          <w:t xml:space="preserve"> </w:t>
        </w:r>
        <w:r w:rsidR="00A23445" w:rsidRPr="007675A9">
          <w:rPr>
            <w:rStyle w:val="Hyperlink"/>
            <w:rFonts w:hint="eastAsia"/>
            <w:noProof/>
            <w:rtl/>
          </w:rPr>
          <w:t>דסמך</w:t>
        </w:r>
        <w:r w:rsidR="00A23445" w:rsidRPr="007675A9">
          <w:rPr>
            <w:rStyle w:val="Hyperlink"/>
            <w:noProof/>
            <w:rtl/>
          </w:rPr>
          <w:t xml:space="preserve"> </w:t>
        </w:r>
        <w:r w:rsidR="00A23445" w:rsidRPr="007675A9">
          <w:rPr>
            <w:rStyle w:val="Hyperlink"/>
            <w:rFonts w:hint="eastAsia"/>
            <w:noProof/>
            <w:rtl/>
          </w:rPr>
          <w:t>ברשות</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המזיק</w:t>
        </w:r>
        <w:r w:rsidR="00A23445" w:rsidRPr="007675A9">
          <w:rPr>
            <w:rStyle w:val="Hyperlink"/>
            <w:noProof/>
            <w:rtl/>
          </w:rPr>
          <w:t xml:space="preserve"> </w:t>
        </w:r>
        <w:r w:rsidR="00A23445" w:rsidRPr="007675A9">
          <w:rPr>
            <w:rStyle w:val="Hyperlink"/>
            <w:rFonts w:hint="eastAsia"/>
            <w:noProof/>
            <w:rtl/>
          </w:rPr>
          <w:t>להרחיק</w:t>
        </w:r>
      </w:hyperlink>
    </w:p>
    <w:p w14:paraId="346FD07A" w14:textId="77777777" w:rsidR="00A23445" w:rsidRDefault="000D6C2B" w:rsidP="00A23445">
      <w:pPr>
        <w:pStyle w:val="aff2"/>
        <w:numPr>
          <w:ilvl w:val="0"/>
          <w:numId w:val="9"/>
        </w:numPr>
        <w:rPr>
          <w:rFonts w:eastAsiaTheme="minorEastAsia" w:cstheme="minorBidi"/>
          <w:sz w:val="22"/>
          <w:szCs w:val="22"/>
          <w:rtl/>
        </w:rPr>
      </w:pPr>
      <w:hyperlink w:anchor="_Toc7243902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ברבינא</w:t>
        </w:r>
        <w:r w:rsidR="00A23445" w:rsidRPr="007675A9">
          <w:rPr>
            <w:rStyle w:val="Hyperlink"/>
            <w:rtl/>
          </w:rPr>
          <w:t xml:space="preserve"> </w:t>
        </w:r>
        <w:r w:rsidR="00A23445" w:rsidRPr="007675A9">
          <w:rPr>
            <w:rStyle w:val="Hyperlink"/>
            <w:rFonts w:hint="eastAsia"/>
            <w:rtl/>
          </w:rPr>
          <w:t>דרק</w:t>
        </w:r>
        <w:r w:rsidR="00A23445" w:rsidRPr="007675A9">
          <w:rPr>
            <w:rStyle w:val="Hyperlink"/>
            <w:rtl/>
          </w:rPr>
          <w:t xml:space="preserve"> </w:t>
        </w:r>
        <w:r w:rsidR="00A23445" w:rsidRPr="007675A9">
          <w:rPr>
            <w:rStyle w:val="Hyperlink"/>
            <w:rFonts w:hint="eastAsia"/>
            <w:rtl/>
          </w:rPr>
          <w:t>החרדל</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ובלוקח</w:t>
        </w:r>
        <w:r w:rsidR="00A23445" w:rsidRPr="007675A9">
          <w:rPr>
            <w:rStyle w:val="Hyperlink"/>
            <w:rtl/>
          </w:rPr>
          <w:t xml:space="preserve"> </w:t>
        </w:r>
        <w:r w:rsidR="00A23445" w:rsidRPr="007675A9">
          <w:rPr>
            <w:rStyle w:val="Hyperlink"/>
            <w:rFonts w:hint="eastAsia"/>
            <w:rtl/>
          </w:rPr>
          <w:t>ס</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דסמך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להרחיק</w:t>
        </w:r>
      </w:hyperlink>
    </w:p>
    <w:p w14:paraId="409DB6F4" w14:textId="77777777" w:rsidR="00A23445" w:rsidRPr="000F04B6" w:rsidRDefault="000D6C2B" w:rsidP="00A23445">
      <w:pPr>
        <w:pStyle w:val="aff4"/>
        <w:rPr>
          <w:rFonts w:asciiTheme="minorHAnsi" w:eastAsiaTheme="minorEastAsia" w:hAnsiTheme="minorHAnsi" w:cstheme="minorBidi"/>
          <w:i/>
          <w:iCs/>
          <w:noProof/>
          <w:sz w:val="22"/>
          <w:szCs w:val="22"/>
          <w:rtl/>
        </w:rPr>
      </w:pPr>
      <w:hyperlink w:anchor="_Toc7243902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בקו</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דלר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אף</w:t>
        </w:r>
        <w:r w:rsidR="00A23445" w:rsidRPr="007675A9">
          <w:rPr>
            <w:rStyle w:val="Hyperlink"/>
            <w:noProof/>
            <w:rtl/>
          </w:rPr>
          <w:t xml:space="preserve"> </w:t>
        </w:r>
        <w:r w:rsidR="00A23445" w:rsidRPr="007675A9">
          <w:rPr>
            <w:rStyle w:val="Hyperlink"/>
            <w:rFonts w:hint="eastAsia"/>
            <w:noProof/>
            <w:rtl/>
          </w:rPr>
          <w:t>דרק</w:t>
        </w:r>
        <w:r w:rsidR="00A23445" w:rsidRPr="007675A9">
          <w:rPr>
            <w:rStyle w:val="Hyperlink"/>
            <w:noProof/>
            <w:rtl/>
          </w:rPr>
          <w:t xml:space="preserve"> </w:t>
        </w:r>
        <w:r w:rsidR="00A23445" w:rsidRPr="007675A9">
          <w:rPr>
            <w:rStyle w:val="Hyperlink"/>
            <w:rFonts w:hint="eastAsia"/>
            <w:noProof/>
            <w:rtl/>
          </w:rPr>
          <w:t>החרדל</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להרחיק</w:t>
        </w:r>
      </w:hyperlink>
    </w:p>
    <w:p w14:paraId="7D809849" w14:textId="77777777" w:rsidR="00A23445" w:rsidRDefault="000D6C2B" w:rsidP="00A23445">
      <w:pPr>
        <w:pStyle w:val="aff2"/>
        <w:numPr>
          <w:ilvl w:val="0"/>
          <w:numId w:val="9"/>
        </w:numPr>
        <w:rPr>
          <w:rFonts w:eastAsiaTheme="minorEastAsia" w:cstheme="minorBidi"/>
          <w:sz w:val="22"/>
          <w:szCs w:val="22"/>
          <w:rtl/>
        </w:rPr>
      </w:pPr>
      <w:hyperlink w:anchor="_Toc7243902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בקו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וה</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במשרה</w:t>
        </w:r>
      </w:hyperlink>
    </w:p>
    <w:p w14:paraId="495F2D11" w14:textId="77777777" w:rsidR="00A23445" w:rsidRDefault="000D6C2B" w:rsidP="00A23445">
      <w:pPr>
        <w:pStyle w:val="aff4"/>
        <w:rPr>
          <w:rFonts w:eastAsiaTheme="minorEastAsia" w:cstheme="minorBidi"/>
          <w:i/>
          <w:iCs/>
          <w:noProof/>
          <w:sz w:val="22"/>
          <w:szCs w:val="22"/>
          <w:rtl/>
        </w:rPr>
      </w:pPr>
      <w:hyperlink w:anchor="_Toc72439023"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החזו</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בתוס</w:t>
        </w:r>
        <w:r w:rsidR="00A23445" w:rsidRPr="007675A9">
          <w:rPr>
            <w:rStyle w:val="Hyperlink"/>
            <w:noProof/>
            <w:rtl/>
          </w:rPr>
          <w:t xml:space="preserve">' </w:t>
        </w:r>
        <w:r w:rsidR="00A23445" w:rsidRPr="007675A9">
          <w:rPr>
            <w:rStyle w:val="Hyperlink"/>
            <w:rFonts w:hint="eastAsia"/>
            <w:noProof/>
            <w:rtl/>
          </w:rPr>
          <w:t>דלמסקנא</w:t>
        </w:r>
        <w:r w:rsidR="00A23445" w:rsidRPr="007675A9">
          <w:rPr>
            <w:rStyle w:val="Hyperlink"/>
            <w:noProof/>
            <w:rtl/>
          </w:rPr>
          <w:t xml:space="preserve"> </w:t>
        </w:r>
        <w:r w:rsidR="00A23445" w:rsidRPr="007675A9">
          <w:rPr>
            <w:rStyle w:val="Hyperlink"/>
            <w:rFonts w:hint="eastAsia"/>
            <w:noProof/>
            <w:rtl/>
          </w:rPr>
          <w:t>לרבינא</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המזיק</w:t>
        </w:r>
        <w:r w:rsidR="00A23445" w:rsidRPr="007675A9">
          <w:rPr>
            <w:rStyle w:val="Hyperlink"/>
            <w:noProof/>
            <w:rtl/>
          </w:rPr>
          <w:t xml:space="preserve"> </w:t>
        </w:r>
        <w:r w:rsidR="00A23445" w:rsidRPr="007675A9">
          <w:rPr>
            <w:rStyle w:val="Hyperlink"/>
            <w:rFonts w:hint="eastAsia"/>
            <w:noProof/>
            <w:rtl/>
          </w:rPr>
          <w:t>להרחיק</w:t>
        </w:r>
        <w:r w:rsidR="00A23445" w:rsidRPr="007675A9">
          <w:rPr>
            <w:rStyle w:val="Hyperlink"/>
            <w:noProof/>
            <w:rtl/>
          </w:rPr>
          <w:t xml:space="preserve"> </w:t>
        </w:r>
        <w:r w:rsidR="00A23445" w:rsidRPr="007675A9">
          <w:rPr>
            <w:rStyle w:val="Hyperlink"/>
            <w:rFonts w:hint="eastAsia"/>
            <w:noProof/>
            <w:rtl/>
          </w:rPr>
          <w:t>לכו</w:t>
        </w:r>
        <w:r w:rsidR="00A23445" w:rsidRPr="007675A9">
          <w:rPr>
            <w:rStyle w:val="Hyperlink"/>
            <w:noProof/>
            <w:rtl/>
          </w:rPr>
          <w:t>"</w:t>
        </w:r>
        <w:r w:rsidR="00A23445" w:rsidRPr="007675A9">
          <w:rPr>
            <w:rStyle w:val="Hyperlink"/>
            <w:rFonts w:hint="eastAsia"/>
            <w:noProof/>
            <w:rtl/>
          </w:rPr>
          <w:t>ע</w:t>
        </w:r>
      </w:hyperlink>
    </w:p>
    <w:p w14:paraId="6350CB73" w14:textId="77777777" w:rsidR="00A23445" w:rsidRDefault="000D6C2B" w:rsidP="00A23445">
      <w:pPr>
        <w:pStyle w:val="aff2"/>
        <w:numPr>
          <w:ilvl w:val="0"/>
          <w:numId w:val="9"/>
        </w:numPr>
        <w:rPr>
          <w:rFonts w:eastAsiaTheme="minorEastAsia" w:cstheme="minorBidi"/>
          <w:sz w:val="22"/>
          <w:szCs w:val="22"/>
          <w:rtl/>
        </w:rPr>
      </w:pPr>
      <w:hyperlink w:anchor="_Toc7243902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החזו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דמשמע</w:t>
        </w:r>
        <w:r w:rsidR="00A23445" w:rsidRPr="007675A9">
          <w:rPr>
            <w:rStyle w:val="Hyperlink"/>
            <w:rtl/>
          </w:rPr>
          <w:t xml:space="preserve"> </w:t>
        </w:r>
        <w:r w:rsidR="00A23445" w:rsidRPr="007675A9">
          <w:rPr>
            <w:rStyle w:val="Hyperlink"/>
            <w:rFonts w:hint="eastAsia"/>
            <w:rtl/>
          </w:rPr>
          <w:t>ברבינא</w:t>
        </w:r>
        <w:r w:rsidR="00A23445" w:rsidRPr="007675A9">
          <w:rPr>
            <w:rStyle w:val="Hyperlink"/>
            <w:rtl/>
          </w:rPr>
          <w:t xml:space="preserve"> </w:t>
        </w:r>
        <w:r w:rsidR="00A23445" w:rsidRPr="007675A9">
          <w:rPr>
            <w:rStyle w:val="Hyperlink"/>
            <w:rFonts w:hint="eastAsia"/>
            <w:rtl/>
          </w:rPr>
          <w:t>דלכו</w:t>
        </w:r>
        <w:r w:rsidR="00A23445" w:rsidRPr="007675A9">
          <w:rPr>
            <w:rStyle w:val="Hyperlink"/>
            <w:rtl/>
          </w:rPr>
          <w:t>"</w:t>
        </w:r>
        <w:r w:rsidR="00A23445" w:rsidRPr="007675A9">
          <w:rPr>
            <w:rStyle w:val="Hyperlink"/>
            <w:rFonts w:hint="eastAsia"/>
            <w:rtl/>
          </w:rPr>
          <w:t>ע</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תרוויהו</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אהדדי</w:t>
        </w:r>
      </w:hyperlink>
    </w:p>
    <w:p w14:paraId="2D99F8A9" w14:textId="77777777" w:rsidR="00A23445" w:rsidRDefault="000D6C2B" w:rsidP="00A23445">
      <w:pPr>
        <w:pStyle w:val="aff2"/>
        <w:numPr>
          <w:ilvl w:val="0"/>
          <w:numId w:val="9"/>
        </w:numPr>
        <w:rPr>
          <w:rFonts w:eastAsiaTheme="minorEastAsia" w:cstheme="minorBidi"/>
          <w:sz w:val="22"/>
          <w:szCs w:val="22"/>
          <w:rtl/>
        </w:rPr>
      </w:pPr>
      <w:hyperlink w:anchor="_Toc7243902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החזו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דהגמ</w:t>
        </w:r>
        <w:r w:rsidR="00A23445" w:rsidRPr="007675A9">
          <w:rPr>
            <w:rStyle w:val="Hyperlink"/>
            <w:rtl/>
          </w:rPr>
          <w:t xml:space="preserve">' </w:t>
        </w:r>
        <w:r w:rsidR="00A23445" w:rsidRPr="007675A9">
          <w:rPr>
            <w:rStyle w:val="Hyperlink"/>
            <w:rFonts w:hint="eastAsia"/>
            <w:rtl/>
          </w:rPr>
          <w:t>ביארה</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דלכו</w:t>
        </w:r>
        <w:r w:rsidR="00A23445" w:rsidRPr="007675A9">
          <w:rPr>
            <w:rStyle w:val="Hyperlink"/>
            <w:rtl/>
          </w:rPr>
          <w:t>"</w:t>
        </w:r>
        <w:r w:rsidR="00A23445" w:rsidRPr="007675A9">
          <w:rPr>
            <w:rStyle w:val="Hyperlink"/>
            <w:rFonts w:hint="eastAsia"/>
            <w:rtl/>
          </w:rPr>
          <w:t>ע</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ונחלקו</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לחרדל</w:t>
        </w:r>
      </w:hyperlink>
    </w:p>
    <w:p w14:paraId="06E524DE" w14:textId="77777777" w:rsidR="00A23445" w:rsidRDefault="000D6C2B" w:rsidP="00A23445">
      <w:pPr>
        <w:pStyle w:val="aff2"/>
        <w:numPr>
          <w:ilvl w:val="0"/>
          <w:numId w:val="9"/>
        </w:numPr>
        <w:rPr>
          <w:rFonts w:eastAsiaTheme="minorEastAsia" w:cstheme="minorBidi"/>
          <w:sz w:val="22"/>
          <w:szCs w:val="22"/>
          <w:rtl/>
        </w:rPr>
      </w:pPr>
      <w:hyperlink w:anchor="_Toc72439026"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החזו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דאפש</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והגמ</w:t>
        </w:r>
        <w:r w:rsidR="00A23445" w:rsidRPr="007675A9">
          <w:rPr>
            <w:rStyle w:val="Hyperlink"/>
            <w:rtl/>
          </w:rPr>
          <w:t xml:space="preserve">' </w:t>
        </w:r>
        <w:r w:rsidR="00A23445" w:rsidRPr="007675A9">
          <w:rPr>
            <w:rStyle w:val="Hyperlink"/>
            <w:rFonts w:hint="eastAsia"/>
            <w:rtl/>
          </w:rPr>
          <w:t>האריכה</w:t>
        </w:r>
        <w:r w:rsidR="00A23445" w:rsidRPr="007675A9">
          <w:rPr>
            <w:rStyle w:val="Hyperlink"/>
            <w:rtl/>
          </w:rPr>
          <w:t xml:space="preserve"> </w:t>
        </w:r>
        <w:r w:rsidR="00A23445" w:rsidRPr="007675A9">
          <w:rPr>
            <w:rStyle w:val="Hyperlink"/>
            <w:rFonts w:hint="eastAsia"/>
            <w:rtl/>
          </w:rPr>
          <w:t>בביאור</w:t>
        </w:r>
        <w:r w:rsidR="00A23445" w:rsidRPr="007675A9">
          <w:rPr>
            <w:rStyle w:val="Hyperlink"/>
            <w:rtl/>
          </w:rPr>
          <w:t xml:space="preserve"> </w:t>
        </w:r>
        <w:r w:rsidR="00A23445" w:rsidRPr="007675A9">
          <w:rPr>
            <w:rStyle w:val="Hyperlink"/>
            <w:rFonts w:hint="eastAsia"/>
            <w:rtl/>
          </w:rPr>
          <w:t>לשון</w:t>
        </w:r>
        <w:r w:rsidR="00A23445" w:rsidRPr="007675A9">
          <w:rPr>
            <w:rStyle w:val="Hyperlink"/>
            <w:rtl/>
          </w:rPr>
          <w:t xml:space="preserve"> </w:t>
        </w:r>
        <w:r w:rsidR="00A23445" w:rsidRPr="007675A9">
          <w:rPr>
            <w:rStyle w:val="Hyperlink"/>
            <w:rFonts w:hint="eastAsia"/>
            <w:rtl/>
          </w:rPr>
          <w:t>רבינא</w:t>
        </w:r>
      </w:hyperlink>
    </w:p>
    <w:p w14:paraId="1FC41857" w14:textId="77777777" w:rsidR="00A23445" w:rsidRDefault="000D6C2B" w:rsidP="00A23445">
      <w:pPr>
        <w:pStyle w:val="aff4"/>
        <w:rPr>
          <w:rFonts w:eastAsiaTheme="minorEastAsia" w:cstheme="minorBidi"/>
          <w:i/>
          <w:iCs/>
          <w:noProof/>
          <w:sz w:val="22"/>
          <w:szCs w:val="22"/>
          <w:rtl/>
        </w:rPr>
      </w:pPr>
      <w:hyperlink w:anchor="_Toc72439027"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תוס</w:t>
        </w:r>
        <w:r w:rsidR="00A23445" w:rsidRPr="007675A9">
          <w:rPr>
            <w:rStyle w:val="Hyperlink"/>
            <w:noProof/>
            <w:rtl/>
          </w:rPr>
          <w:t xml:space="preserve">' </w:t>
        </w:r>
        <w:r w:rsidR="00A23445" w:rsidRPr="007675A9">
          <w:rPr>
            <w:rStyle w:val="Hyperlink"/>
            <w:rFonts w:hint="eastAsia"/>
            <w:noProof/>
            <w:rtl/>
          </w:rPr>
          <w:t>דהקו</w:t>
        </w:r>
        <w:r w:rsidR="00A23445" w:rsidRPr="007675A9">
          <w:rPr>
            <w:rStyle w:val="Hyperlink"/>
            <w:noProof/>
            <w:rtl/>
          </w:rPr>
          <w:t xml:space="preserve">' </w:t>
        </w:r>
        <w:r w:rsidR="00A23445" w:rsidRPr="007675A9">
          <w:rPr>
            <w:rStyle w:val="Hyperlink"/>
            <w:rFonts w:hint="eastAsia"/>
            <w:noProof/>
            <w:rtl/>
          </w:rPr>
          <w:t>מאילן</w:t>
        </w:r>
        <w:r w:rsidR="00A23445" w:rsidRPr="007675A9">
          <w:rPr>
            <w:rStyle w:val="Hyperlink"/>
            <w:noProof/>
            <w:rtl/>
          </w:rPr>
          <w:t xml:space="preserve"> </w:t>
        </w:r>
        <w:r w:rsidR="00A23445" w:rsidRPr="007675A9">
          <w:rPr>
            <w:rStyle w:val="Hyperlink"/>
            <w:rFonts w:hint="eastAsia"/>
            <w:noProof/>
            <w:rtl/>
          </w:rPr>
          <w:t>ובור</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שייכא</w:t>
        </w:r>
        <w:r w:rsidR="00A23445" w:rsidRPr="007675A9">
          <w:rPr>
            <w:rStyle w:val="Hyperlink"/>
            <w:noProof/>
            <w:rtl/>
          </w:rPr>
          <w:t xml:space="preserve"> </w:t>
        </w:r>
        <w:r w:rsidR="00A23445" w:rsidRPr="007675A9">
          <w:rPr>
            <w:rStyle w:val="Hyperlink"/>
            <w:rFonts w:hint="eastAsia"/>
            <w:noProof/>
            <w:rtl/>
          </w:rPr>
          <w:t>הכא</w:t>
        </w:r>
        <w:r w:rsidR="00A23445" w:rsidRPr="007675A9">
          <w:rPr>
            <w:rStyle w:val="Hyperlink"/>
            <w:noProof/>
            <w:rtl/>
          </w:rPr>
          <w:t xml:space="preserve"> </w:t>
        </w:r>
        <w:r w:rsidR="00A23445" w:rsidRPr="007675A9">
          <w:rPr>
            <w:rStyle w:val="Hyperlink"/>
            <w:rFonts w:hint="eastAsia"/>
            <w:noProof/>
            <w:rtl/>
          </w:rPr>
          <w:t>וקו</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hyperlink>
    </w:p>
    <w:p w14:paraId="40E68438" w14:textId="77777777" w:rsidR="00A23445" w:rsidRDefault="000D6C2B" w:rsidP="00A23445">
      <w:pPr>
        <w:pStyle w:val="aff2"/>
        <w:numPr>
          <w:ilvl w:val="0"/>
          <w:numId w:val="9"/>
        </w:numPr>
        <w:rPr>
          <w:rFonts w:eastAsiaTheme="minorEastAsia" w:cstheme="minorBidi"/>
          <w:sz w:val="22"/>
          <w:szCs w:val="22"/>
          <w:rtl/>
        </w:rPr>
      </w:pPr>
      <w:hyperlink w:anchor="_Toc7243902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דקו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דבאילן</w:t>
        </w:r>
        <w:r w:rsidR="00A23445" w:rsidRPr="007675A9">
          <w:rPr>
            <w:rStyle w:val="Hyperlink"/>
            <w:rtl/>
          </w:rPr>
          <w:t xml:space="preserve"> </w:t>
        </w:r>
        <w:r w:rsidR="00A23445" w:rsidRPr="007675A9">
          <w:rPr>
            <w:rStyle w:val="Hyperlink"/>
            <w:rFonts w:hint="eastAsia"/>
            <w:rtl/>
          </w:rPr>
          <w:t>ובור</w:t>
        </w:r>
        <w:r w:rsidR="00A23445" w:rsidRPr="007675A9">
          <w:rPr>
            <w:rStyle w:val="Hyperlink"/>
            <w:rtl/>
          </w:rPr>
          <w:t xml:space="preserve"> </w:t>
        </w:r>
        <w:r w:rsidR="00A23445" w:rsidRPr="007675A9">
          <w:rPr>
            <w:rStyle w:val="Hyperlink"/>
            <w:rFonts w:hint="eastAsia"/>
            <w:rtl/>
          </w:rPr>
          <w:t>מוכח</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בדעת</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בדין</w:t>
        </w:r>
        <w:r w:rsidR="00A23445" w:rsidRPr="007675A9">
          <w:rPr>
            <w:rStyle w:val="Hyperlink"/>
            <w:rtl/>
          </w:rPr>
          <w:t xml:space="preserve"> </w:t>
        </w:r>
        <w:r w:rsidR="00A23445" w:rsidRPr="007675A9">
          <w:rPr>
            <w:rStyle w:val="Hyperlink"/>
            <w:rFonts w:hint="eastAsia"/>
            <w:rtl/>
          </w:rPr>
          <w:t>חרדל</w:t>
        </w:r>
      </w:hyperlink>
    </w:p>
    <w:p w14:paraId="666B1E2D" w14:textId="77777777" w:rsidR="00A23445" w:rsidRDefault="000D6C2B" w:rsidP="00A23445">
      <w:pPr>
        <w:pStyle w:val="aff2"/>
        <w:numPr>
          <w:ilvl w:val="0"/>
          <w:numId w:val="9"/>
        </w:numPr>
        <w:rPr>
          <w:rFonts w:eastAsiaTheme="minorEastAsia" w:cstheme="minorBidi"/>
          <w:sz w:val="22"/>
          <w:szCs w:val="22"/>
          <w:rtl/>
        </w:rPr>
      </w:pPr>
      <w:hyperlink w:anchor="_Toc72439029" w:history="1">
        <w:r w:rsidR="00A23445" w:rsidRPr="007675A9">
          <w:rPr>
            <w:rStyle w:val="Hyperlink"/>
            <w:rFonts w:hint="eastAsia"/>
            <w:rtl/>
          </w:rPr>
          <w:t>קושיות</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Pr>
            <w:rStyle w:val="Hyperlink"/>
            <w:rFonts w:hint="cs"/>
            <w:rtl/>
          </w:rPr>
          <w:t xml:space="preserve">והרא"ש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דדוחק</w:t>
        </w:r>
        <w:r w:rsidR="00A23445" w:rsidRPr="007675A9">
          <w:rPr>
            <w:rStyle w:val="Hyperlink"/>
            <w:rtl/>
          </w:rPr>
          <w:t xml:space="preserve"> </w:t>
        </w:r>
        <w:r w:rsidR="00A23445" w:rsidRPr="007675A9">
          <w:rPr>
            <w:rStyle w:val="Hyperlink"/>
            <w:rFonts w:hint="eastAsia"/>
            <w:rtl/>
          </w:rPr>
          <w:t>לומר</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w:t>
        </w:r>
        <w:r w:rsidR="00A23445">
          <w:rPr>
            <w:rStyle w:val="Hyperlink"/>
            <w:rFonts w:hint="cs"/>
            <w:rtl/>
          </w:rPr>
          <w:t>עוד ד</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כ</w:t>
        </w:r>
        <w:r w:rsidR="00A23445">
          <w:rPr>
            <w:rStyle w:val="Hyperlink"/>
            <w:rFonts w:hint="cs"/>
            <w:rtl/>
          </w:rPr>
          <w:t>ן</w:t>
        </w:r>
        <w:r w:rsidR="00A23445" w:rsidRPr="007675A9">
          <w:rPr>
            <w:rStyle w:val="Hyperlink"/>
            <w:rtl/>
          </w:rPr>
          <w:t xml:space="preserve"> </w:t>
        </w:r>
        <w:r w:rsidR="00A23445">
          <w:rPr>
            <w:rStyle w:val="Hyperlink"/>
            <w:rFonts w:hint="eastAsia"/>
            <w:rtl/>
          </w:rPr>
          <w:t>בקו</w:t>
        </w:r>
        <w:r w:rsidR="00A23445">
          <w:rPr>
            <w:rStyle w:val="Hyperlink"/>
            <w:rFonts w:hint="cs"/>
            <w:rtl/>
          </w:rPr>
          <w:t>'</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ובתוספתא</w:t>
        </w:r>
      </w:hyperlink>
    </w:p>
    <w:p w14:paraId="36718947" w14:textId="77777777" w:rsidR="00A23445" w:rsidRDefault="000D6C2B" w:rsidP="00A23445">
      <w:pPr>
        <w:pStyle w:val="2"/>
        <w:rPr>
          <w:rFonts w:eastAsiaTheme="minorEastAsia" w:cstheme="minorBidi"/>
          <w:sz w:val="22"/>
          <w:szCs w:val="22"/>
          <w:rtl/>
        </w:rPr>
      </w:pPr>
      <w:hyperlink w:anchor="_Toc7243903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דהקו</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לרבנן</w:t>
        </w:r>
      </w:hyperlink>
    </w:p>
    <w:p w14:paraId="3CAC35F8" w14:textId="77777777" w:rsidR="00A23445" w:rsidRDefault="000D6C2B" w:rsidP="00A23445">
      <w:pPr>
        <w:pStyle w:val="aff4"/>
        <w:rPr>
          <w:rFonts w:eastAsiaTheme="minorEastAsia" w:cstheme="minorBidi"/>
          <w:i/>
          <w:iCs/>
          <w:noProof/>
          <w:sz w:val="22"/>
          <w:szCs w:val="22"/>
          <w:rtl/>
        </w:rPr>
      </w:pPr>
      <w:hyperlink w:anchor="_Toc7243903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דלאביי</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ק</w:t>
        </w:r>
        <w:r w:rsidR="00A23445" w:rsidRPr="007675A9">
          <w:rPr>
            <w:rStyle w:val="Hyperlink"/>
            <w:noProof/>
            <w:rtl/>
          </w:rPr>
          <w:t xml:space="preserve"> </w:t>
        </w:r>
        <w:r w:rsidR="00A23445" w:rsidRPr="007675A9">
          <w:rPr>
            <w:rStyle w:val="Hyperlink"/>
            <w:rFonts w:hint="eastAsia"/>
            <w:noProof/>
            <w:rtl/>
          </w:rPr>
          <w:t>דהסומך</w:t>
        </w:r>
        <w:r w:rsidR="00A23445" w:rsidRPr="007675A9">
          <w:rPr>
            <w:rStyle w:val="Hyperlink"/>
            <w:noProof/>
            <w:rtl/>
          </w:rPr>
          <w:t xml:space="preserve"> </w:t>
        </w:r>
        <w:r w:rsidR="00A23445" w:rsidRPr="007675A9">
          <w:rPr>
            <w:rStyle w:val="Hyperlink"/>
            <w:rFonts w:hint="eastAsia"/>
            <w:noProof/>
            <w:rtl/>
          </w:rPr>
          <w:t>זכה</w:t>
        </w:r>
        <w:r w:rsidR="00A23445" w:rsidRPr="007675A9">
          <w:rPr>
            <w:rStyle w:val="Hyperlink"/>
            <w:noProof/>
            <w:rtl/>
          </w:rPr>
          <w:t xml:space="preserve"> </w:t>
        </w:r>
        <w:r w:rsidR="00A23445" w:rsidRPr="007675A9">
          <w:rPr>
            <w:rStyle w:val="Hyperlink"/>
            <w:rFonts w:hint="eastAsia"/>
            <w:noProof/>
            <w:rtl/>
          </w:rPr>
          <w:t>רק</w:t>
        </w:r>
        <w:r w:rsidR="00A23445" w:rsidRPr="007675A9">
          <w:rPr>
            <w:rStyle w:val="Hyperlink"/>
            <w:noProof/>
            <w:rtl/>
          </w:rPr>
          <w:t xml:space="preserve"> </w:t>
        </w:r>
        <w:r w:rsidR="00A23445" w:rsidRPr="007675A9">
          <w:rPr>
            <w:rStyle w:val="Hyperlink"/>
            <w:rFonts w:hint="eastAsia"/>
            <w:noProof/>
            <w:rtl/>
          </w:rPr>
          <w:t>שא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להסתלק</w:t>
        </w:r>
      </w:hyperlink>
    </w:p>
    <w:p w14:paraId="359F4861" w14:textId="77777777" w:rsidR="00A23445" w:rsidRDefault="000D6C2B" w:rsidP="00A23445">
      <w:pPr>
        <w:pStyle w:val="aff2"/>
        <w:numPr>
          <w:ilvl w:val="0"/>
          <w:numId w:val="9"/>
        </w:numPr>
        <w:rPr>
          <w:rFonts w:eastAsiaTheme="minorEastAsia" w:cstheme="minorBidi"/>
          <w:sz w:val="22"/>
          <w:szCs w:val="22"/>
          <w:rtl/>
        </w:rPr>
      </w:pPr>
      <w:hyperlink w:anchor="_Toc7243903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ק</w:t>
        </w:r>
        <w:r w:rsidR="00A23445" w:rsidRPr="007675A9">
          <w:rPr>
            <w:rStyle w:val="Hyperlink"/>
            <w:rtl/>
          </w:rPr>
          <w:t xml:space="preserve"> </w:t>
        </w:r>
        <w:r w:rsidR="00A23445" w:rsidRPr="007675A9">
          <w:rPr>
            <w:rStyle w:val="Hyperlink"/>
            <w:rFonts w:hint="eastAsia"/>
            <w:rtl/>
          </w:rPr>
          <w:t>דמותר</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לסמוך</w:t>
        </w:r>
        <w:r w:rsidR="00A23445" w:rsidRPr="007675A9">
          <w:rPr>
            <w:rStyle w:val="Hyperlink"/>
            <w:rtl/>
          </w:rPr>
          <w:t xml:space="preserve"> </w:t>
        </w:r>
        <w:r w:rsidR="00A23445" w:rsidRPr="007675A9">
          <w:rPr>
            <w:rStyle w:val="Hyperlink"/>
            <w:rFonts w:hint="eastAsia"/>
            <w:rtl/>
          </w:rPr>
          <w:t>וכשסומך</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כמו</w:t>
        </w:r>
        <w:r w:rsidR="00A23445" w:rsidRPr="007675A9">
          <w:rPr>
            <w:rStyle w:val="Hyperlink"/>
            <w:rtl/>
          </w:rPr>
          <w:t xml:space="preserve"> </w:t>
        </w:r>
        <w:r w:rsidR="00A23445" w:rsidRPr="007675A9">
          <w:rPr>
            <w:rStyle w:val="Hyperlink"/>
            <w:rFonts w:hint="eastAsia"/>
            <w:rtl/>
          </w:rPr>
          <w:t>הראשון</w:t>
        </w:r>
      </w:hyperlink>
    </w:p>
    <w:p w14:paraId="3AA8908C" w14:textId="77777777" w:rsidR="00A23445" w:rsidRDefault="000D6C2B" w:rsidP="00A23445">
      <w:pPr>
        <w:pStyle w:val="aff2"/>
        <w:numPr>
          <w:ilvl w:val="0"/>
          <w:numId w:val="9"/>
        </w:numPr>
        <w:rPr>
          <w:rFonts w:eastAsiaTheme="minorEastAsia" w:cstheme="minorBidi"/>
          <w:sz w:val="22"/>
          <w:szCs w:val="22"/>
          <w:rtl/>
        </w:rPr>
      </w:pPr>
      <w:hyperlink w:anchor="_Toc7243903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ק</w:t>
        </w:r>
        <w:r w:rsidR="00A23445" w:rsidRPr="007675A9">
          <w:rPr>
            <w:rStyle w:val="Hyperlink"/>
            <w:rtl/>
          </w:rPr>
          <w:t xml:space="preserve"> </w:t>
        </w:r>
        <w:r w:rsidR="00A23445" w:rsidRPr="007675A9">
          <w:rPr>
            <w:rStyle w:val="Hyperlink"/>
            <w:rFonts w:hint="eastAsia"/>
            <w:rtl/>
          </w:rPr>
          <w:t>דלרבנן</w:t>
        </w:r>
        <w:r w:rsidR="00A23445" w:rsidRPr="007675A9">
          <w:rPr>
            <w:rStyle w:val="Hyperlink"/>
            <w:rtl/>
          </w:rPr>
          <w:t xml:space="preserve"> </w:t>
        </w:r>
        <w:r w:rsidR="00A23445" w:rsidRPr="007675A9">
          <w:rPr>
            <w:rStyle w:val="Hyperlink"/>
            <w:rFonts w:hint="eastAsia"/>
            <w:rtl/>
          </w:rPr>
          <w:t>ההרחקה</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כשיש</w:t>
        </w:r>
        <w:r w:rsidR="00A23445" w:rsidRPr="007675A9">
          <w:rPr>
            <w:rStyle w:val="Hyperlink"/>
            <w:rtl/>
          </w:rPr>
          <w:t xml:space="preserve"> </w:t>
        </w:r>
        <w:r w:rsidR="00A23445" w:rsidRPr="007675A9">
          <w:rPr>
            <w:rStyle w:val="Hyperlink"/>
            <w:rFonts w:hint="eastAsia"/>
            <w:rtl/>
          </w:rPr>
          <w:t>ניזק</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דתרוויהו</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כראשון</w:t>
        </w:r>
      </w:hyperlink>
    </w:p>
    <w:p w14:paraId="6FBE267E" w14:textId="77777777" w:rsidR="00A23445" w:rsidRDefault="000D6C2B" w:rsidP="00A23445">
      <w:pPr>
        <w:pStyle w:val="aff2"/>
        <w:numPr>
          <w:ilvl w:val="0"/>
          <w:numId w:val="9"/>
        </w:numPr>
        <w:rPr>
          <w:rFonts w:eastAsiaTheme="minorEastAsia" w:cstheme="minorBidi"/>
          <w:sz w:val="22"/>
          <w:szCs w:val="22"/>
          <w:rtl/>
        </w:rPr>
      </w:pPr>
      <w:hyperlink w:anchor="_Toc72439034"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והר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דכל</w:t>
        </w:r>
        <w:r w:rsidR="00A23445" w:rsidRPr="007675A9">
          <w:rPr>
            <w:rStyle w:val="Hyperlink"/>
            <w:rtl/>
          </w:rPr>
          <w:t xml:space="preserve"> </w:t>
        </w:r>
        <w:r w:rsidR="00A23445" w:rsidRPr="007675A9">
          <w:rPr>
            <w:rStyle w:val="Hyperlink"/>
            <w:rFonts w:hint="eastAsia"/>
            <w:rtl/>
          </w:rPr>
          <w:t>הרווח</w:t>
        </w:r>
        <w:r w:rsidR="00A23445" w:rsidRPr="007675A9">
          <w:rPr>
            <w:rStyle w:val="Hyperlink"/>
            <w:rtl/>
          </w:rPr>
          <w:t xml:space="preserve"> </w:t>
        </w:r>
        <w:r w:rsidR="00A23445" w:rsidRPr="007675A9">
          <w:rPr>
            <w:rStyle w:val="Hyperlink"/>
            <w:rFonts w:hint="eastAsia"/>
            <w:rtl/>
          </w:rPr>
          <w:t>של</w:t>
        </w:r>
        <w:r w:rsidR="00A23445" w:rsidRPr="007675A9">
          <w:rPr>
            <w:rStyle w:val="Hyperlink"/>
            <w:rtl/>
          </w:rPr>
          <w:t xml:space="preserve"> </w:t>
        </w:r>
        <w:r w:rsidR="00A23445" w:rsidRPr="007675A9">
          <w:rPr>
            <w:rStyle w:val="Hyperlink"/>
            <w:rFonts w:hint="eastAsia"/>
            <w:rtl/>
          </w:rPr>
          <w:t>הראשון</w:t>
        </w:r>
        <w:r w:rsidR="00A23445" w:rsidRPr="007675A9">
          <w:rPr>
            <w:rStyle w:val="Hyperlink"/>
            <w:rtl/>
          </w:rPr>
          <w:t xml:space="preserve"> </w:t>
        </w:r>
        <w:r w:rsidR="00A23445" w:rsidRPr="007675A9">
          <w:rPr>
            <w:rStyle w:val="Hyperlink"/>
            <w:rFonts w:hint="eastAsia"/>
            <w:rtl/>
          </w:rPr>
          <w:t>שסמך</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שא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אך</w:t>
        </w:r>
        <w:r w:rsidR="00A23445" w:rsidRPr="007675A9">
          <w:rPr>
            <w:rStyle w:val="Hyperlink"/>
            <w:rtl/>
          </w:rPr>
          <w:t xml:space="preserve"> </w:t>
        </w:r>
        <w:r w:rsidR="00A23445" w:rsidRPr="007675A9">
          <w:rPr>
            <w:rStyle w:val="Hyperlink"/>
            <w:rFonts w:hint="eastAsia"/>
            <w:rtl/>
          </w:rPr>
          <w:t>גם</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מרחיק</w:t>
        </w:r>
      </w:hyperlink>
    </w:p>
    <w:p w14:paraId="6CD7B598" w14:textId="77777777" w:rsidR="00A23445" w:rsidRDefault="000D6C2B" w:rsidP="00A23445">
      <w:pPr>
        <w:pStyle w:val="aff2"/>
        <w:numPr>
          <w:ilvl w:val="0"/>
          <w:numId w:val="9"/>
        </w:numPr>
        <w:rPr>
          <w:rFonts w:eastAsiaTheme="minorEastAsia" w:cstheme="minorBidi"/>
          <w:sz w:val="22"/>
          <w:szCs w:val="22"/>
          <w:rtl/>
        </w:rPr>
      </w:pPr>
      <w:hyperlink w:anchor="_Toc7243903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רבינו</w:t>
        </w:r>
        <w:r w:rsidR="00A23445" w:rsidRPr="007675A9">
          <w:rPr>
            <w:rStyle w:val="Hyperlink"/>
            <w:rtl/>
          </w:rPr>
          <w:t xml:space="preserve"> </w:t>
        </w:r>
        <w:r w:rsidR="00A23445" w:rsidRPr="007675A9">
          <w:rPr>
            <w:rStyle w:val="Hyperlink"/>
            <w:rFonts w:hint="eastAsia"/>
            <w:rtl/>
          </w:rPr>
          <w:t>יונה</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ק</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דתרוויהו</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ואי</w:t>
        </w:r>
        <w:r w:rsidR="00A23445" w:rsidRPr="007675A9">
          <w:rPr>
            <w:rStyle w:val="Hyperlink"/>
            <w:rtl/>
          </w:rPr>
          <w:t xml:space="preserve"> </w:t>
        </w:r>
        <w:r w:rsidR="00A23445" w:rsidRPr="007675A9">
          <w:rPr>
            <w:rStyle w:val="Hyperlink"/>
            <w:rFonts w:hint="eastAsia"/>
            <w:rtl/>
          </w:rPr>
          <w:t>הראשון</w:t>
        </w:r>
        <w:r w:rsidR="00A23445" w:rsidRPr="007675A9">
          <w:rPr>
            <w:rStyle w:val="Hyperlink"/>
            <w:rtl/>
          </w:rPr>
          <w:t xml:space="preserve"> </w:t>
        </w:r>
        <w:r w:rsidR="00A23445" w:rsidRPr="007675A9">
          <w:rPr>
            <w:rStyle w:val="Hyperlink"/>
            <w:rFonts w:hint="eastAsia"/>
            <w:rtl/>
          </w:rPr>
          <w:t>רוצה</w:t>
        </w:r>
        <w:r w:rsidR="00A23445" w:rsidRPr="007675A9">
          <w:rPr>
            <w:rStyle w:val="Hyperlink"/>
            <w:rtl/>
          </w:rPr>
          <w:t xml:space="preserve"> </w:t>
        </w:r>
        <w:r w:rsidR="00A23445" w:rsidRPr="007675A9">
          <w:rPr>
            <w:rStyle w:val="Hyperlink"/>
            <w:rFonts w:hint="eastAsia"/>
            <w:rtl/>
          </w:rPr>
          <w:t>שירחיק</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צריך</w:t>
        </w:r>
        <w:r w:rsidR="00A23445" w:rsidRPr="007675A9">
          <w:rPr>
            <w:rStyle w:val="Hyperlink"/>
            <w:rtl/>
          </w:rPr>
          <w:t xml:space="preserve"> </w:t>
        </w:r>
        <w:r w:rsidR="00A23445" w:rsidRPr="007675A9">
          <w:rPr>
            <w:rStyle w:val="Hyperlink"/>
            <w:rFonts w:hint="eastAsia"/>
            <w:rtl/>
          </w:rPr>
          <w:t>להרחיק</w:t>
        </w:r>
      </w:hyperlink>
    </w:p>
    <w:p w14:paraId="2A5E71F2" w14:textId="77777777" w:rsidR="00A23445" w:rsidRDefault="000D6C2B" w:rsidP="00A23445">
      <w:pPr>
        <w:pStyle w:val="aff4"/>
        <w:rPr>
          <w:rFonts w:eastAsiaTheme="minorEastAsia" w:cstheme="minorBidi"/>
          <w:i/>
          <w:iCs/>
          <w:noProof/>
          <w:sz w:val="22"/>
          <w:szCs w:val="22"/>
          <w:rtl/>
        </w:rPr>
      </w:pPr>
      <w:hyperlink w:anchor="_Toc72439036" w:history="1">
        <w:r w:rsidR="00A23445" w:rsidRPr="007675A9">
          <w:rPr>
            <w:rStyle w:val="Hyperlink"/>
            <w:rFonts w:hint="eastAsia"/>
            <w:noProof/>
            <w:rtl/>
          </w:rPr>
          <w:t>ביאור</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דקושית</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ולא</w:t>
        </w:r>
        <w:r w:rsidR="00A23445" w:rsidRPr="007675A9">
          <w:rPr>
            <w:rStyle w:val="Hyperlink"/>
            <w:noProof/>
            <w:rtl/>
          </w:rPr>
          <w:t xml:space="preserve"> </w:t>
        </w:r>
        <w:r w:rsidR="00A23445" w:rsidRPr="007675A9">
          <w:rPr>
            <w:rStyle w:val="Hyperlink"/>
            <w:rFonts w:hint="eastAsia"/>
            <w:noProof/>
            <w:rtl/>
          </w:rPr>
          <w:t>לרבנן</w:t>
        </w:r>
      </w:hyperlink>
    </w:p>
    <w:p w14:paraId="04460FC8" w14:textId="77777777" w:rsidR="00A23445" w:rsidRDefault="000D6C2B" w:rsidP="00A23445">
      <w:pPr>
        <w:pStyle w:val="aff2"/>
        <w:numPr>
          <w:ilvl w:val="0"/>
          <w:numId w:val="9"/>
        </w:numPr>
        <w:rPr>
          <w:rFonts w:eastAsiaTheme="minorEastAsia" w:cstheme="minorBidi"/>
          <w:sz w:val="22"/>
          <w:szCs w:val="22"/>
          <w:rtl/>
        </w:rPr>
      </w:pPr>
      <w:hyperlink w:anchor="_Toc7243903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דהקו</w:t>
        </w:r>
        <w:r w:rsidR="00A23445" w:rsidRPr="007675A9">
          <w:rPr>
            <w:rStyle w:val="Hyperlink"/>
            <w:rtl/>
          </w:rPr>
          <w:t xml:space="preserve">' </w:t>
        </w:r>
        <w:r w:rsidR="00A23445" w:rsidRPr="007675A9">
          <w:rPr>
            <w:rStyle w:val="Hyperlink"/>
            <w:rFonts w:hint="eastAsia"/>
            <w:rtl/>
          </w:rPr>
          <w:t>לרבא</w:t>
        </w:r>
        <w:r w:rsidR="00A23445" w:rsidRPr="007675A9">
          <w:rPr>
            <w:rStyle w:val="Hyperlink"/>
            <w:rtl/>
          </w:rPr>
          <w:t xml:space="preserve"> </w:t>
        </w:r>
        <w:r w:rsidR="00A23445" w:rsidRPr="007675A9">
          <w:rPr>
            <w:rStyle w:val="Hyperlink"/>
            <w:rFonts w:hint="eastAsia"/>
            <w:rtl/>
          </w:rPr>
          <w:t>דהאיך</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מתיר</w:t>
        </w:r>
        <w:r w:rsidR="00A23445" w:rsidRPr="007675A9">
          <w:rPr>
            <w:rStyle w:val="Hyperlink"/>
            <w:rtl/>
          </w:rPr>
          <w:t xml:space="preserve"> </w:t>
        </w:r>
        <w:r w:rsidR="00A23445" w:rsidRPr="007675A9">
          <w:rPr>
            <w:rStyle w:val="Hyperlink"/>
            <w:rFonts w:hint="eastAsia"/>
            <w:rtl/>
          </w:rPr>
          <w:t>לסמוך</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הא</w:t>
        </w:r>
        <w:r w:rsidR="00A23445" w:rsidRPr="007675A9">
          <w:rPr>
            <w:rStyle w:val="Hyperlink"/>
            <w:rtl/>
          </w:rPr>
          <w:t xml:space="preserve"> </w:t>
        </w:r>
        <w:r w:rsidR="00A23445" w:rsidRPr="007675A9">
          <w:rPr>
            <w:rStyle w:val="Hyperlink"/>
            <w:rFonts w:hint="eastAsia"/>
            <w:rtl/>
          </w:rPr>
          <w:t>כ</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ירחיק</w:t>
        </w:r>
        <w:r w:rsidR="00A23445" w:rsidRPr="007675A9">
          <w:rPr>
            <w:rStyle w:val="Hyperlink"/>
            <w:rtl/>
          </w:rPr>
          <w:t xml:space="preserve"> </w:t>
        </w:r>
        <w:r w:rsidR="00A23445" w:rsidRPr="007675A9">
          <w:rPr>
            <w:rStyle w:val="Hyperlink"/>
            <w:rFonts w:hint="eastAsia"/>
            <w:rtl/>
          </w:rPr>
          <w:t>חצי</w:t>
        </w:r>
      </w:hyperlink>
    </w:p>
    <w:p w14:paraId="0ED82E59" w14:textId="77777777" w:rsidR="00A23445" w:rsidRDefault="000D6C2B" w:rsidP="00A23445">
      <w:pPr>
        <w:pStyle w:val="aff2"/>
        <w:numPr>
          <w:ilvl w:val="0"/>
          <w:numId w:val="9"/>
        </w:numPr>
        <w:rPr>
          <w:rFonts w:eastAsiaTheme="minorEastAsia" w:cstheme="minorBidi"/>
          <w:sz w:val="22"/>
          <w:szCs w:val="22"/>
          <w:rtl/>
        </w:rPr>
      </w:pPr>
      <w:hyperlink w:anchor="_Toc7243903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דהקו</w:t>
        </w:r>
        <w:r w:rsidR="00A23445" w:rsidRPr="007675A9">
          <w:rPr>
            <w:rStyle w:val="Hyperlink"/>
            <w:rtl/>
          </w:rPr>
          <w:t xml:space="preserve">' </w:t>
        </w:r>
        <w:r w:rsidR="00A23445" w:rsidRPr="007675A9">
          <w:rPr>
            <w:rStyle w:val="Hyperlink"/>
            <w:rFonts w:hint="eastAsia"/>
            <w:rtl/>
          </w:rPr>
          <w:t>מדלא</w:t>
        </w:r>
        <w:r w:rsidR="00A23445" w:rsidRPr="007675A9">
          <w:rPr>
            <w:rStyle w:val="Hyperlink"/>
            <w:rtl/>
          </w:rPr>
          <w:t xml:space="preserve"> </w:t>
        </w:r>
        <w:r w:rsidR="00A23445" w:rsidRPr="007675A9">
          <w:rPr>
            <w:rStyle w:val="Hyperlink"/>
            <w:rFonts w:hint="eastAsia"/>
            <w:rtl/>
          </w:rPr>
          <w:t>אמר</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דאסור</w:t>
        </w:r>
        <w:r w:rsidR="00A23445" w:rsidRPr="007675A9">
          <w:rPr>
            <w:rStyle w:val="Hyperlink"/>
            <w:rtl/>
          </w:rPr>
          <w:t xml:space="preserve"> </w:t>
        </w:r>
        <w:r w:rsidR="00A23445" w:rsidRPr="007675A9">
          <w:rPr>
            <w:rStyle w:val="Hyperlink"/>
            <w:rFonts w:hint="eastAsia"/>
            <w:rtl/>
          </w:rPr>
          <w:t>בדבורים</w:t>
        </w:r>
        <w:r w:rsidR="00A23445" w:rsidRPr="007675A9">
          <w:rPr>
            <w:rStyle w:val="Hyperlink"/>
            <w:rtl/>
          </w:rPr>
          <w:t xml:space="preserve"> </w:t>
        </w:r>
        <w:r w:rsidR="00A23445" w:rsidRPr="007675A9">
          <w:rPr>
            <w:rStyle w:val="Hyperlink"/>
            <w:rFonts w:hint="eastAsia"/>
            <w:rtl/>
          </w:rPr>
          <w:t>ומדהשיב</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משמע</w:t>
        </w:r>
        <w:r w:rsidR="00A23445" w:rsidRPr="007675A9">
          <w:rPr>
            <w:rStyle w:val="Hyperlink"/>
            <w:rtl/>
          </w:rPr>
          <w:t xml:space="preserve"> </w:t>
        </w:r>
        <w:r w:rsidR="00A23445" w:rsidRPr="007675A9">
          <w:rPr>
            <w:rStyle w:val="Hyperlink"/>
            <w:rFonts w:hint="eastAsia"/>
            <w:rtl/>
          </w:rPr>
          <w:t>דלכו</w:t>
        </w:r>
        <w:r w:rsidR="00A23445" w:rsidRPr="007675A9">
          <w:rPr>
            <w:rStyle w:val="Hyperlink"/>
            <w:rtl/>
          </w:rPr>
          <w:t>"</w:t>
        </w:r>
        <w:r w:rsidR="00A23445" w:rsidRPr="007675A9">
          <w:rPr>
            <w:rStyle w:val="Hyperlink"/>
            <w:rFonts w:hint="eastAsia"/>
            <w:rtl/>
          </w:rPr>
          <w:t>ע</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בהיתר</w:t>
        </w:r>
      </w:hyperlink>
    </w:p>
    <w:p w14:paraId="1676B2C6" w14:textId="77777777" w:rsidR="00A23445" w:rsidRDefault="000D6C2B" w:rsidP="00A23445">
      <w:pPr>
        <w:pStyle w:val="aff2"/>
        <w:numPr>
          <w:ilvl w:val="0"/>
          <w:numId w:val="9"/>
        </w:numPr>
        <w:rPr>
          <w:rFonts w:eastAsiaTheme="minorEastAsia" w:cstheme="minorBidi"/>
          <w:sz w:val="22"/>
          <w:szCs w:val="22"/>
          <w:rtl/>
        </w:rPr>
      </w:pPr>
      <w:hyperlink w:anchor="_Toc7243903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בגי</w:t>
        </w:r>
        <w:r w:rsidR="00A23445" w:rsidRPr="007675A9">
          <w:rPr>
            <w:rStyle w:val="Hyperlink"/>
            <w:rtl/>
          </w:rPr>
          <w:t xml:space="preserve">' </w:t>
        </w:r>
        <w:r w:rsidR="00A23445" w:rsidRPr="007675A9">
          <w:rPr>
            <w:rStyle w:val="Hyperlink"/>
            <w:rFonts w:hint="eastAsia"/>
            <w:rtl/>
          </w:rPr>
          <w:t>הבעה</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דקו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דמלשונו</w:t>
        </w:r>
        <w:r w:rsidR="00A23445" w:rsidRPr="007675A9">
          <w:rPr>
            <w:rStyle w:val="Hyperlink"/>
            <w:rtl/>
          </w:rPr>
          <w:t xml:space="preserve"> </w:t>
        </w:r>
        <w:r w:rsidR="00A23445" w:rsidRPr="007675A9">
          <w:rPr>
            <w:rStyle w:val="Hyperlink"/>
            <w:rFonts w:hint="eastAsia"/>
            <w:rtl/>
          </w:rPr>
          <w:t>של</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משמע</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דסמך</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מרחיק</w:t>
        </w:r>
      </w:hyperlink>
    </w:p>
    <w:p w14:paraId="62B5105F" w14:textId="77777777" w:rsidR="00A23445" w:rsidRDefault="000D6C2B" w:rsidP="00A23445">
      <w:pPr>
        <w:pStyle w:val="aff4"/>
        <w:rPr>
          <w:rFonts w:eastAsiaTheme="minorEastAsia" w:cstheme="minorBidi"/>
          <w:i/>
          <w:iCs/>
          <w:noProof/>
          <w:sz w:val="22"/>
          <w:szCs w:val="22"/>
          <w:rtl/>
        </w:rPr>
      </w:pPr>
      <w:hyperlink w:anchor="_Toc72439040"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דבבור</w:t>
        </w:r>
        <w:r w:rsidR="00A23445" w:rsidRPr="007675A9">
          <w:rPr>
            <w:rStyle w:val="Hyperlink"/>
            <w:noProof/>
            <w:rtl/>
          </w:rPr>
          <w:t xml:space="preserve"> </w:t>
        </w:r>
        <w:r w:rsidR="00A23445" w:rsidRPr="007675A9">
          <w:rPr>
            <w:rStyle w:val="Hyperlink"/>
            <w:rFonts w:hint="eastAsia"/>
            <w:noProof/>
            <w:rtl/>
          </w:rPr>
          <w:t>לאביי</w:t>
        </w:r>
        <w:r w:rsidR="00A23445" w:rsidRPr="007675A9">
          <w:rPr>
            <w:rStyle w:val="Hyperlink"/>
            <w:noProof/>
            <w:rtl/>
          </w:rPr>
          <w:t xml:space="preserve"> </w:t>
        </w:r>
        <w:r w:rsidR="00A23445" w:rsidRPr="007675A9">
          <w:rPr>
            <w:rStyle w:val="Hyperlink"/>
            <w:rFonts w:hint="eastAsia"/>
            <w:noProof/>
            <w:rtl/>
          </w:rPr>
          <w:t>השני</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ובחרדל</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להרחיק</w:t>
        </w:r>
      </w:hyperlink>
    </w:p>
    <w:p w14:paraId="5742006D" w14:textId="77777777" w:rsidR="00A23445" w:rsidRDefault="000D6C2B" w:rsidP="00A23445">
      <w:pPr>
        <w:pStyle w:val="aff2"/>
        <w:numPr>
          <w:ilvl w:val="0"/>
          <w:numId w:val="9"/>
        </w:numPr>
        <w:rPr>
          <w:rFonts w:eastAsiaTheme="minorEastAsia" w:cstheme="minorBidi"/>
          <w:sz w:val="22"/>
          <w:szCs w:val="22"/>
          <w:rtl/>
        </w:rPr>
      </w:pPr>
      <w:hyperlink w:anchor="_Toc72439041"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והרשב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לאביי</w:t>
        </w:r>
        <w:r w:rsidR="00A23445" w:rsidRPr="007675A9">
          <w:rPr>
            <w:rStyle w:val="Hyperlink"/>
            <w:rtl/>
          </w:rPr>
          <w:t xml:space="preserve"> </w:t>
        </w:r>
        <w:r w:rsidR="00A23445" w:rsidRPr="007675A9">
          <w:rPr>
            <w:rStyle w:val="Hyperlink"/>
            <w:rFonts w:hint="eastAsia"/>
            <w:rtl/>
          </w:rPr>
          <w:t>ק</w:t>
        </w:r>
        <w:r w:rsidR="00A23445" w:rsidRPr="007675A9">
          <w:rPr>
            <w:rStyle w:val="Hyperlink"/>
            <w:rtl/>
          </w:rPr>
          <w:t xml:space="preserve">' </w:t>
        </w:r>
        <w:r w:rsidR="00A23445" w:rsidRPr="007675A9">
          <w:rPr>
            <w:rStyle w:val="Hyperlink"/>
            <w:rFonts w:hint="eastAsia"/>
            <w:rtl/>
          </w:rPr>
          <w:t>דהשני</w:t>
        </w:r>
        <w:r w:rsidR="00A23445" w:rsidRPr="007675A9">
          <w:rPr>
            <w:rStyle w:val="Hyperlink"/>
            <w:rtl/>
          </w:rPr>
          <w:t xml:space="preserve"> </w:t>
        </w:r>
        <w:r w:rsidR="00A23445" w:rsidRPr="007675A9">
          <w:rPr>
            <w:rStyle w:val="Hyperlink"/>
            <w:rFonts w:hint="eastAsia"/>
            <w:rtl/>
          </w:rPr>
          <w:t>ירחיק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כמו</w:t>
        </w:r>
        <w:r w:rsidR="00A23445" w:rsidRPr="007675A9">
          <w:rPr>
            <w:rStyle w:val="Hyperlink"/>
            <w:rtl/>
          </w:rPr>
          <w:t xml:space="preserve"> </w:t>
        </w:r>
        <w:r w:rsidR="00A23445" w:rsidRPr="007675A9">
          <w:rPr>
            <w:rStyle w:val="Hyperlink"/>
            <w:rFonts w:hint="eastAsia"/>
            <w:rtl/>
          </w:rPr>
          <w:t>בבור</w:t>
        </w:r>
        <w:r w:rsidR="00A23445" w:rsidRPr="007675A9">
          <w:rPr>
            <w:rStyle w:val="Hyperlink"/>
            <w:rtl/>
          </w:rPr>
          <w:t xml:space="preserve"> </w:t>
        </w:r>
        <w:r w:rsidR="00A23445" w:rsidRPr="007675A9">
          <w:rPr>
            <w:rStyle w:val="Hyperlink"/>
            <w:rFonts w:hint="eastAsia"/>
            <w:rtl/>
          </w:rPr>
          <w:t>וקו</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דירחיק</w:t>
        </w:r>
        <w:r w:rsidR="00A23445" w:rsidRPr="007675A9">
          <w:rPr>
            <w:rStyle w:val="Hyperlink"/>
            <w:rtl/>
          </w:rPr>
          <w:t xml:space="preserve"> </w:t>
        </w:r>
        <w:r w:rsidR="00A23445" w:rsidRPr="007675A9">
          <w:rPr>
            <w:rStyle w:val="Hyperlink"/>
            <w:rFonts w:hint="eastAsia"/>
            <w:rtl/>
          </w:rPr>
          <w:t>הכל</w:t>
        </w:r>
      </w:hyperlink>
    </w:p>
    <w:p w14:paraId="1A172F5D" w14:textId="77777777" w:rsidR="00A23445" w:rsidRDefault="000D6C2B" w:rsidP="00A23445">
      <w:pPr>
        <w:pStyle w:val="aff2"/>
        <w:numPr>
          <w:ilvl w:val="0"/>
          <w:numId w:val="9"/>
        </w:numPr>
        <w:rPr>
          <w:rFonts w:eastAsiaTheme="minorEastAsia" w:cstheme="minorBidi"/>
          <w:sz w:val="22"/>
          <w:szCs w:val="22"/>
          <w:rtl/>
        </w:rPr>
      </w:pPr>
      <w:hyperlink w:anchor="_Toc72439042"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דבבור</w:t>
        </w:r>
        <w:r w:rsidR="00A23445" w:rsidRPr="007675A9">
          <w:rPr>
            <w:rStyle w:val="Hyperlink"/>
            <w:rtl/>
          </w:rPr>
          <w:t xml:space="preserve"> </w:t>
        </w:r>
        <w:r w:rsidR="00A23445" w:rsidRPr="007675A9">
          <w:rPr>
            <w:rStyle w:val="Hyperlink"/>
            <w:rFonts w:hint="eastAsia"/>
            <w:rtl/>
          </w:rPr>
          <w:t>מהני</w:t>
        </w:r>
        <w:r w:rsidR="00A23445" w:rsidRPr="007675A9">
          <w:rPr>
            <w:rStyle w:val="Hyperlink"/>
            <w:rtl/>
          </w:rPr>
          <w:t xml:space="preserve"> </w:t>
        </w:r>
        <w:r w:rsidR="00A23445" w:rsidRPr="007675A9">
          <w:rPr>
            <w:rStyle w:val="Hyperlink"/>
            <w:rFonts w:hint="eastAsia"/>
            <w:rtl/>
          </w:rPr>
          <w:t>הרחקת</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w:t>
        </w:r>
        <w:r w:rsidR="00A23445" w:rsidRPr="007675A9">
          <w:rPr>
            <w:rStyle w:val="Hyperlink"/>
            <w:rFonts w:hint="eastAsia"/>
            <w:rtl/>
          </w:rPr>
          <w:t>ט</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יסתור</w:t>
        </w:r>
        <w:r w:rsidR="00A23445" w:rsidRPr="007675A9">
          <w:rPr>
            <w:rStyle w:val="Hyperlink"/>
            <w:rtl/>
          </w:rPr>
          <w:t xml:space="preserve"> </w:t>
        </w:r>
        <w:r w:rsidR="00A23445" w:rsidRPr="007675A9">
          <w:rPr>
            <w:rStyle w:val="Hyperlink"/>
            <w:rFonts w:hint="eastAsia"/>
            <w:rtl/>
          </w:rPr>
          <w:t>בידים</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כלל</w:t>
        </w:r>
        <w:r w:rsidR="00A23445" w:rsidRPr="007675A9">
          <w:rPr>
            <w:rStyle w:val="Hyperlink"/>
            <w:rtl/>
          </w:rPr>
          <w:t xml:space="preserve"> </w:t>
        </w:r>
        <w:r w:rsidR="00A23445" w:rsidRPr="007675A9">
          <w:rPr>
            <w:rStyle w:val="Hyperlink"/>
            <w:rFonts w:hint="eastAsia"/>
            <w:rtl/>
          </w:rPr>
          <w:t>וסומך</w:t>
        </w:r>
      </w:hyperlink>
    </w:p>
    <w:p w14:paraId="0680CD7E" w14:textId="77777777" w:rsidR="00A23445" w:rsidRDefault="000D6C2B" w:rsidP="00A23445">
      <w:pPr>
        <w:pStyle w:val="aff2"/>
        <w:numPr>
          <w:ilvl w:val="0"/>
          <w:numId w:val="9"/>
        </w:numPr>
        <w:rPr>
          <w:rFonts w:eastAsiaTheme="minorEastAsia" w:cstheme="minorBidi"/>
          <w:sz w:val="22"/>
          <w:szCs w:val="22"/>
          <w:rtl/>
        </w:rPr>
      </w:pPr>
      <w:hyperlink w:anchor="_Toc72439043"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דמהא</w:t>
        </w:r>
        <w:r w:rsidR="00A23445" w:rsidRPr="007675A9">
          <w:rPr>
            <w:rStyle w:val="Hyperlink"/>
            <w:rtl/>
          </w:rPr>
          <w:t xml:space="preserve"> </w:t>
        </w:r>
        <w:r w:rsidR="00A23445" w:rsidRPr="007675A9">
          <w:rPr>
            <w:rStyle w:val="Hyperlink"/>
            <w:rFonts w:hint="eastAsia"/>
            <w:rtl/>
          </w:rPr>
          <w:t>דלרבנן</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מוכח</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צריך</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הכל</w:t>
        </w:r>
      </w:hyperlink>
    </w:p>
    <w:p w14:paraId="165811EC" w14:textId="77777777" w:rsidR="00A23445" w:rsidRDefault="000D6C2B" w:rsidP="00A23445">
      <w:pPr>
        <w:pStyle w:val="aff2"/>
        <w:numPr>
          <w:ilvl w:val="0"/>
          <w:numId w:val="9"/>
        </w:numPr>
        <w:rPr>
          <w:rFonts w:eastAsiaTheme="minorEastAsia" w:cstheme="minorBidi"/>
          <w:sz w:val="22"/>
          <w:szCs w:val="22"/>
          <w:rtl/>
        </w:rPr>
      </w:pPr>
      <w:hyperlink w:anchor="_Toc72439044" w:history="1">
        <w:r w:rsidR="00A23445" w:rsidRPr="007675A9">
          <w:rPr>
            <w:rStyle w:val="Hyperlink"/>
            <w:rFonts w:hint="eastAsia"/>
            <w:rtl/>
          </w:rPr>
          <w:t>התי</w:t>
        </w:r>
        <w:r w:rsidR="00A23445" w:rsidRPr="007675A9">
          <w:rPr>
            <w:rStyle w:val="Hyperlink"/>
            <w:rtl/>
          </w:rPr>
          <w:t xml:space="preserve">' </w:t>
        </w:r>
        <w:r w:rsidR="00A23445" w:rsidRPr="007675A9">
          <w:rPr>
            <w:rStyle w:val="Hyperlink"/>
            <w:rFonts w:hint="eastAsia"/>
            <w:rtl/>
          </w:rPr>
          <w:t>הב</w:t>
        </w:r>
        <w:r w:rsidR="00A23445" w:rsidRPr="007675A9">
          <w:rPr>
            <w:rStyle w:val="Hyperlink"/>
            <w:rtl/>
          </w:rPr>
          <w:t xml:space="preserve">' </w:t>
        </w:r>
        <w:r w:rsidR="00A23445" w:rsidRPr="007675A9">
          <w:rPr>
            <w:rStyle w:val="Hyperlink"/>
            <w:rFonts w:hint="eastAsia"/>
            <w:rtl/>
          </w:rPr>
          <w:t>ברמב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דבבור</w:t>
        </w:r>
        <w:r w:rsidR="00A23445" w:rsidRPr="007675A9">
          <w:rPr>
            <w:rStyle w:val="Hyperlink"/>
            <w:rtl/>
          </w:rPr>
          <w:t xml:space="preserve"> </w:t>
        </w:r>
        <w:r w:rsidR="00A23445" w:rsidRPr="007675A9">
          <w:rPr>
            <w:rStyle w:val="Hyperlink"/>
            <w:rFonts w:hint="eastAsia"/>
            <w:rtl/>
          </w:rPr>
          <w:t>הנזק</w:t>
        </w:r>
        <w:r w:rsidR="00A23445" w:rsidRPr="007675A9">
          <w:rPr>
            <w:rStyle w:val="Hyperlink"/>
            <w:rtl/>
          </w:rPr>
          <w:t xml:space="preserve"> </w:t>
        </w:r>
        <w:r w:rsidR="00A23445" w:rsidRPr="007675A9">
          <w:rPr>
            <w:rStyle w:val="Hyperlink"/>
            <w:rFonts w:hint="eastAsia"/>
            <w:rtl/>
          </w:rPr>
          <w:t>בחפירה</w:t>
        </w:r>
        <w:r w:rsidR="00A23445" w:rsidRPr="007675A9">
          <w:rPr>
            <w:rStyle w:val="Hyperlink"/>
            <w:rtl/>
          </w:rPr>
          <w:t xml:space="preserve"> </w:t>
        </w:r>
        <w:r w:rsidR="00A23445" w:rsidRPr="007675A9">
          <w:rPr>
            <w:rStyle w:val="Hyperlink"/>
            <w:rFonts w:hint="eastAsia"/>
            <w:rtl/>
          </w:rPr>
          <w:t>כשאינו</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עכשיו</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מזיק</w:t>
        </w:r>
      </w:hyperlink>
    </w:p>
    <w:p w14:paraId="4BB45896" w14:textId="77777777" w:rsidR="00A23445" w:rsidRDefault="000D6C2B" w:rsidP="00A23445">
      <w:pPr>
        <w:pStyle w:val="aff4"/>
        <w:rPr>
          <w:rFonts w:eastAsiaTheme="minorEastAsia" w:cstheme="minorBidi"/>
          <w:i/>
          <w:iCs/>
          <w:noProof/>
          <w:sz w:val="22"/>
          <w:szCs w:val="22"/>
          <w:rtl/>
        </w:rPr>
      </w:pPr>
      <w:hyperlink w:anchor="_Toc72439045"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והר</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בר</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בלוקח</w:t>
        </w:r>
        <w:r w:rsidR="00A23445" w:rsidRPr="007675A9">
          <w:rPr>
            <w:rStyle w:val="Hyperlink"/>
            <w:noProof/>
            <w:rtl/>
          </w:rPr>
          <w:t xml:space="preserve"> </w:t>
        </w:r>
        <w:r w:rsidR="00A23445" w:rsidRPr="007675A9">
          <w:rPr>
            <w:rStyle w:val="Hyperlink"/>
            <w:rFonts w:hint="eastAsia"/>
            <w:noProof/>
            <w:rtl/>
          </w:rPr>
          <w:t>חייב</w:t>
        </w:r>
        <w:r w:rsidR="00A23445" w:rsidRPr="007675A9">
          <w:rPr>
            <w:rStyle w:val="Hyperlink"/>
            <w:noProof/>
            <w:rtl/>
          </w:rPr>
          <w:t xml:space="preserve"> </w:t>
        </w:r>
        <w:r w:rsidR="00A23445" w:rsidRPr="007675A9">
          <w:rPr>
            <w:rStyle w:val="Hyperlink"/>
            <w:rFonts w:hint="eastAsia"/>
            <w:noProof/>
            <w:rtl/>
          </w:rPr>
          <w:t>להרחיק</w:t>
        </w:r>
      </w:hyperlink>
    </w:p>
    <w:p w14:paraId="60B741C4" w14:textId="77777777" w:rsidR="00A23445" w:rsidRDefault="000D6C2B" w:rsidP="00A23445">
      <w:pPr>
        <w:pStyle w:val="aff2"/>
        <w:numPr>
          <w:ilvl w:val="0"/>
          <w:numId w:val="9"/>
        </w:numPr>
        <w:rPr>
          <w:rFonts w:eastAsiaTheme="minorEastAsia" w:cstheme="minorBidi"/>
          <w:sz w:val="22"/>
          <w:szCs w:val="22"/>
          <w:rtl/>
        </w:rPr>
      </w:pPr>
      <w:hyperlink w:anchor="_Toc72439046"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אפש</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דזרע</w:t>
        </w:r>
        <w:r w:rsidR="00A23445" w:rsidRPr="007675A9">
          <w:rPr>
            <w:rStyle w:val="Hyperlink"/>
            <w:rtl/>
          </w:rPr>
          <w:t xml:space="preserve"> </w:t>
        </w:r>
        <w:r w:rsidR="00A23445" w:rsidRPr="007675A9">
          <w:rPr>
            <w:rStyle w:val="Hyperlink"/>
            <w:rFonts w:hint="eastAsia"/>
            <w:rtl/>
          </w:rPr>
          <w:t>חרדל</w:t>
        </w:r>
        <w:r w:rsidR="00A23445" w:rsidRPr="007675A9">
          <w:rPr>
            <w:rStyle w:val="Hyperlink"/>
            <w:rtl/>
          </w:rPr>
          <w:t xml:space="preserve"> </w:t>
        </w:r>
        <w:r w:rsidR="00A23445" w:rsidRPr="007675A9">
          <w:rPr>
            <w:rStyle w:val="Hyperlink"/>
            <w:rFonts w:hint="eastAsia"/>
            <w:rtl/>
          </w:rPr>
          <w:t>ומכר</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או</w:t>
        </w:r>
        <w:r w:rsidR="00A23445" w:rsidRPr="007675A9">
          <w:rPr>
            <w:rStyle w:val="Hyperlink"/>
            <w:rtl/>
          </w:rPr>
          <w:t xml:space="preserve"> </w:t>
        </w:r>
        <w:r w:rsidR="00A23445" w:rsidRPr="007675A9">
          <w:rPr>
            <w:rStyle w:val="Hyperlink"/>
            <w:rFonts w:hint="eastAsia"/>
            <w:rtl/>
          </w:rPr>
          <w:t>להיפך</w:t>
        </w:r>
        <w:r w:rsidR="00A23445" w:rsidRPr="007675A9">
          <w:rPr>
            <w:rStyle w:val="Hyperlink"/>
            <w:rtl/>
          </w:rPr>
          <w:t xml:space="preserve"> </w:t>
        </w:r>
        <w:r w:rsidR="00A23445" w:rsidRPr="007675A9">
          <w:rPr>
            <w:rStyle w:val="Hyperlink"/>
            <w:rFonts w:hint="eastAsia"/>
            <w:rtl/>
          </w:rPr>
          <w:t>דמכר</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החרדל</w:t>
        </w:r>
      </w:hyperlink>
    </w:p>
    <w:p w14:paraId="7162DCC8" w14:textId="77777777" w:rsidR="00A23445" w:rsidRDefault="000D6C2B" w:rsidP="00A23445">
      <w:pPr>
        <w:pStyle w:val="aff2"/>
        <w:numPr>
          <w:ilvl w:val="0"/>
          <w:numId w:val="9"/>
        </w:numPr>
        <w:rPr>
          <w:rFonts w:eastAsiaTheme="minorEastAsia" w:cstheme="minorBidi"/>
          <w:sz w:val="22"/>
          <w:szCs w:val="22"/>
          <w:rtl/>
        </w:rPr>
      </w:pPr>
      <w:hyperlink w:anchor="_Toc7243904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המוכר</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מודה</w:t>
        </w:r>
        <w:r w:rsidR="00A23445" w:rsidRPr="007675A9">
          <w:rPr>
            <w:rStyle w:val="Hyperlink"/>
            <w:rtl/>
          </w:rPr>
          <w:t xml:space="preserve"> </w:t>
        </w:r>
        <w:r w:rsidR="00A23445" w:rsidRPr="007675A9">
          <w:rPr>
            <w:rStyle w:val="Hyperlink"/>
            <w:rFonts w:hint="eastAsia"/>
            <w:rtl/>
          </w:rPr>
          <w:t>במשרה</w:t>
        </w:r>
        <w:r w:rsidR="00A23445" w:rsidRPr="007675A9">
          <w:rPr>
            <w:rStyle w:val="Hyperlink"/>
            <w:rtl/>
          </w:rPr>
          <w:t xml:space="preserve"> </w:t>
        </w:r>
        <w:r w:rsidR="00A23445" w:rsidRPr="007675A9">
          <w:rPr>
            <w:rStyle w:val="Hyperlink"/>
            <w:rFonts w:hint="eastAsia"/>
            <w:rtl/>
          </w:rPr>
          <w:t>ופליג</w:t>
        </w:r>
        <w:r w:rsidR="00A23445" w:rsidRPr="007675A9">
          <w:rPr>
            <w:rStyle w:val="Hyperlink"/>
            <w:rtl/>
          </w:rPr>
          <w:t xml:space="preserve"> </w:t>
        </w:r>
        <w:r w:rsidR="00A23445" w:rsidRPr="007675A9">
          <w:rPr>
            <w:rStyle w:val="Hyperlink"/>
            <w:rFonts w:hint="eastAsia"/>
            <w:rtl/>
          </w:rPr>
          <w:t>בחרדל</w:t>
        </w:r>
      </w:hyperlink>
    </w:p>
    <w:p w14:paraId="78BCEA07" w14:textId="77777777" w:rsidR="00A23445" w:rsidRDefault="000D6C2B" w:rsidP="00A23445">
      <w:pPr>
        <w:pStyle w:val="aff4"/>
        <w:rPr>
          <w:rFonts w:eastAsiaTheme="minorEastAsia" w:cstheme="minorBidi"/>
          <w:i/>
          <w:iCs/>
          <w:noProof/>
          <w:sz w:val="22"/>
          <w:szCs w:val="22"/>
          <w:rtl/>
        </w:rPr>
      </w:pPr>
      <w:hyperlink w:anchor="_Toc72439048"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דקושיות</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תי</w:t>
        </w:r>
        <w:r w:rsidR="00A23445" w:rsidRPr="007675A9">
          <w:rPr>
            <w:rStyle w:val="Hyperlink"/>
            <w:noProof/>
            <w:rtl/>
          </w:rPr>
          <w:t xml:space="preserve">' </w:t>
        </w:r>
        <w:r w:rsidR="00A23445" w:rsidRPr="007675A9">
          <w:rPr>
            <w:rStyle w:val="Hyperlink"/>
            <w:rFonts w:hint="eastAsia"/>
            <w:noProof/>
            <w:rtl/>
          </w:rPr>
          <w:t>ר</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היא</w:t>
        </w:r>
        <w:r w:rsidR="00A23445" w:rsidRPr="007675A9">
          <w:rPr>
            <w:rStyle w:val="Hyperlink"/>
            <w:noProof/>
            <w:rtl/>
          </w:rPr>
          <w:t xml:space="preserve"> </w:t>
        </w:r>
        <w:r w:rsidR="00A23445" w:rsidRPr="007675A9">
          <w:rPr>
            <w:rStyle w:val="Hyperlink"/>
            <w:rFonts w:hint="eastAsia"/>
            <w:noProof/>
            <w:rtl/>
          </w:rPr>
          <w:t>רק</w:t>
        </w:r>
        <w:r w:rsidR="00A23445" w:rsidRPr="007675A9">
          <w:rPr>
            <w:rStyle w:val="Hyperlink"/>
            <w:noProof/>
            <w:rtl/>
          </w:rPr>
          <w:t xml:space="preserve"> </w:t>
        </w:r>
        <w:r w:rsidR="00A23445" w:rsidRPr="007675A9">
          <w:rPr>
            <w:rStyle w:val="Hyperlink"/>
            <w:rFonts w:hint="eastAsia"/>
            <w:noProof/>
            <w:rtl/>
          </w:rPr>
          <w:t>מר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ולא</w:t>
        </w:r>
        <w:r w:rsidR="00A23445" w:rsidRPr="007675A9">
          <w:rPr>
            <w:rStyle w:val="Hyperlink"/>
            <w:noProof/>
            <w:rtl/>
          </w:rPr>
          <w:t xml:space="preserve"> </w:t>
        </w:r>
        <w:r w:rsidR="00A23445" w:rsidRPr="007675A9">
          <w:rPr>
            <w:rStyle w:val="Hyperlink"/>
            <w:rFonts w:hint="eastAsia"/>
            <w:noProof/>
            <w:rtl/>
          </w:rPr>
          <w:t>מרבנן</w:t>
        </w:r>
      </w:hyperlink>
    </w:p>
    <w:p w14:paraId="026AF4AD" w14:textId="77777777" w:rsidR="00A23445" w:rsidRDefault="000D6C2B" w:rsidP="00A23445">
      <w:pPr>
        <w:pStyle w:val="aff2"/>
        <w:numPr>
          <w:ilvl w:val="0"/>
          <w:numId w:val="9"/>
        </w:numPr>
        <w:rPr>
          <w:rFonts w:eastAsiaTheme="minorEastAsia" w:cstheme="minorBidi"/>
          <w:sz w:val="22"/>
          <w:szCs w:val="22"/>
          <w:rtl/>
        </w:rPr>
      </w:pPr>
      <w:hyperlink w:anchor="_Toc7243904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בגי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דבעשה</w:t>
        </w:r>
        <w:r w:rsidR="00A23445" w:rsidRPr="007675A9">
          <w:rPr>
            <w:rStyle w:val="Hyperlink"/>
            <w:rtl/>
          </w:rPr>
          <w:t xml:space="preserve"> </w:t>
        </w:r>
        <w:r w:rsidR="00A23445" w:rsidRPr="007675A9">
          <w:rPr>
            <w:rStyle w:val="Hyperlink"/>
            <w:rFonts w:hint="eastAsia"/>
            <w:rtl/>
          </w:rPr>
          <w:t>המוכר</w:t>
        </w:r>
        <w:r w:rsidR="00A23445" w:rsidRPr="007675A9">
          <w:rPr>
            <w:rStyle w:val="Hyperlink"/>
            <w:rtl/>
          </w:rPr>
          <w:t xml:space="preserve"> </w:t>
        </w:r>
        <w:r w:rsidR="00A23445" w:rsidRPr="007675A9">
          <w:rPr>
            <w:rStyle w:val="Hyperlink"/>
            <w:rFonts w:hint="eastAsia"/>
            <w:rtl/>
          </w:rPr>
          <w:t>בתוך</w:t>
        </w:r>
        <w:r w:rsidR="00A23445" w:rsidRPr="007675A9">
          <w:rPr>
            <w:rStyle w:val="Hyperlink"/>
            <w:rtl/>
          </w:rPr>
          <w:t xml:space="preserve"> </w:t>
        </w:r>
        <w:r w:rsidR="00A23445" w:rsidRPr="007675A9">
          <w:rPr>
            <w:rStyle w:val="Hyperlink"/>
            <w:rFonts w:hint="eastAsia"/>
            <w:rtl/>
          </w:rPr>
          <w:t>בשלו</w:t>
        </w:r>
        <w:r w:rsidR="00A23445" w:rsidRPr="007675A9">
          <w:rPr>
            <w:rStyle w:val="Hyperlink"/>
            <w:rtl/>
          </w:rPr>
          <w:t xml:space="preserve"> </w:t>
        </w:r>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דאמאי</w:t>
        </w:r>
        <w:r w:rsidR="00A23445" w:rsidRPr="007675A9">
          <w:rPr>
            <w:rStyle w:val="Hyperlink"/>
            <w:rtl/>
          </w:rPr>
          <w:t xml:space="preserve"> </w:t>
        </w:r>
        <w:r w:rsidR="00A23445" w:rsidRPr="007675A9">
          <w:rPr>
            <w:rStyle w:val="Hyperlink"/>
            <w:rFonts w:hint="eastAsia"/>
            <w:rtl/>
          </w:rPr>
          <w:t>צריך</w:t>
        </w:r>
        <w:r w:rsidR="00A23445" w:rsidRPr="007675A9">
          <w:rPr>
            <w:rStyle w:val="Hyperlink"/>
            <w:rtl/>
          </w:rPr>
          <w:t xml:space="preserve"> </w:t>
        </w:r>
        <w:r w:rsidR="00A23445" w:rsidRPr="007675A9">
          <w:rPr>
            <w:rStyle w:val="Hyperlink"/>
            <w:rFonts w:hint="eastAsia"/>
            <w:rtl/>
          </w:rPr>
          <w:t>המוכר</w:t>
        </w:r>
        <w:r w:rsidR="00A23445" w:rsidRPr="007675A9">
          <w:rPr>
            <w:rStyle w:val="Hyperlink"/>
            <w:rtl/>
          </w:rPr>
          <w:t xml:space="preserve"> </w:t>
        </w:r>
        <w:r w:rsidR="00A23445" w:rsidRPr="007675A9">
          <w:rPr>
            <w:rStyle w:val="Hyperlink"/>
            <w:rFonts w:hint="eastAsia"/>
            <w:rtl/>
          </w:rPr>
          <w:t>להרחיק</w:t>
        </w:r>
      </w:hyperlink>
    </w:p>
    <w:p w14:paraId="5C393423" w14:textId="77777777" w:rsidR="00A23445" w:rsidRDefault="000D6C2B" w:rsidP="00A23445">
      <w:pPr>
        <w:pStyle w:val="aff2"/>
        <w:numPr>
          <w:ilvl w:val="0"/>
          <w:numId w:val="9"/>
        </w:numPr>
        <w:rPr>
          <w:rFonts w:eastAsiaTheme="minorEastAsia" w:cstheme="minorBidi"/>
          <w:sz w:val="22"/>
          <w:szCs w:val="22"/>
          <w:rtl/>
        </w:rPr>
      </w:pPr>
      <w:hyperlink w:anchor="_Toc7243905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מהני</w:t>
        </w:r>
        <w:r w:rsidR="00A23445" w:rsidRPr="007675A9">
          <w:rPr>
            <w:rStyle w:val="Hyperlink"/>
            <w:rtl/>
          </w:rPr>
          <w:t xml:space="preserve"> </w:t>
        </w:r>
        <w:r w:rsidR="00A23445" w:rsidRPr="007675A9">
          <w:rPr>
            <w:rStyle w:val="Hyperlink"/>
            <w:rFonts w:hint="eastAsia"/>
            <w:rtl/>
          </w:rPr>
          <w:t>לוקח</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במשרה</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ירחיקו</w:t>
        </w:r>
        <w:r w:rsidR="00A23445" w:rsidRPr="007675A9">
          <w:rPr>
            <w:rStyle w:val="Hyperlink"/>
            <w:rtl/>
          </w:rPr>
          <w:t xml:space="preserve"> </w:t>
        </w:r>
        <w:r w:rsidR="00A23445" w:rsidRPr="007675A9">
          <w:rPr>
            <w:rStyle w:val="Hyperlink"/>
            <w:rFonts w:hint="eastAsia"/>
            <w:rtl/>
          </w:rPr>
          <w:t>שניהם</w:t>
        </w:r>
      </w:hyperlink>
    </w:p>
    <w:p w14:paraId="199211C3" w14:textId="77777777" w:rsidR="00A23445" w:rsidRDefault="000D6C2B" w:rsidP="00A23445">
      <w:pPr>
        <w:pStyle w:val="aff2"/>
        <w:numPr>
          <w:ilvl w:val="0"/>
          <w:numId w:val="9"/>
        </w:numPr>
        <w:rPr>
          <w:rFonts w:eastAsiaTheme="minorEastAsia" w:cstheme="minorBidi"/>
          <w:sz w:val="22"/>
          <w:szCs w:val="22"/>
          <w:rtl/>
        </w:rPr>
      </w:pPr>
      <w:hyperlink w:anchor="_Toc72439051"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אין</w:t>
        </w:r>
        <w:r w:rsidR="00A23445" w:rsidRPr="007675A9">
          <w:rPr>
            <w:rStyle w:val="Hyperlink"/>
            <w:rtl/>
          </w:rPr>
          <w:t xml:space="preserve"> </w:t>
        </w:r>
        <w:r w:rsidR="00A23445" w:rsidRPr="007675A9">
          <w:rPr>
            <w:rStyle w:val="Hyperlink"/>
            <w:rFonts w:hint="eastAsia"/>
            <w:rtl/>
          </w:rPr>
          <w:t>כח</w:t>
        </w:r>
        <w:r w:rsidR="00A23445" w:rsidRPr="007675A9">
          <w:rPr>
            <w:rStyle w:val="Hyperlink"/>
            <w:rtl/>
          </w:rPr>
          <w:t xml:space="preserve"> </w:t>
        </w:r>
        <w:r w:rsidR="00A23445" w:rsidRPr="007675A9">
          <w:rPr>
            <w:rStyle w:val="Hyperlink"/>
            <w:rFonts w:hint="eastAsia"/>
            <w:rtl/>
          </w:rPr>
          <w:t>המוכר</w:t>
        </w:r>
        <w:r w:rsidR="00A23445" w:rsidRPr="007675A9">
          <w:rPr>
            <w:rStyle w:val="Hyperlink"/>
            <w:rtl/>
          </w:rPr>
          <w:t xml:space="preserve"> </w:t>
        </w:r>
        <w:r w:rsidR="00A23445" w:rsidRPr="007675A9">
          <w:rPr>
            <w:rStyle w:val="Hyperlink"/>
            <w:rFonts w:hint="eastAsia"/>
            <w:rtl/>
          </w:rPr>
          <w:t>יפה</w:t>
        </w:r>
        <w:r w:rsidR="00A23445" w:rsidRPr="007675A9">
          <w:rPr>
            <w:rStyle w:val="Hyperlink"/>
            <w:rtl/>
          </w:rPr>
          <w:t xml:space="preserve"> </w:t>
        </w:r>
        <w:r w:rsidR="00A23445" w:rsidRPr="007675A9">
          <w:rPr>
            <w:rStyle w:val="Hyperlink"/>
            <w:rFonts w:hint="eastAsia"/>
            <w:rtl/>
          </w:rPr>
          <w:t>בעשה</w:t>
        </w:r>
        <w:r w:rsidR="00A23445" w:rsidRPr="007675A9">
          <w:rPr>
            <w:rStyle w:val="Hyperlink"/>
            <w:rtl/>
          </w:rPr>
          <w:t xml:space="preserve"> </w:t>
        </w:r>
        <w:r w:rsidR="00A23445" w:rsidRPr="007675A9">
          <w:rPr>
            <w:rStyle w:val="Hyperlink"/>
            <w:rFonts w:hint="eastAsia"/>
            <w:rtl/>
          </w:rPr>
          <w:t>בשלו</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כיון</w:t>
        </w:r>
        <w:r w:rsidR="00A23445" w:rsidRPr="007675A9">
          <w:rPr>
            <w:rStyle w:val="Hyperlink"/>
            <w:rtl/>
          </w:rPr>
          <w:t xml:space="preserve"> </w:t>
        </w:r>
        <w:r w:rsidR="00A23445" w:rsidRPr="007675A9">
          <w:rPr>
            <w:rStyle w:val="Hyperlink"/>
            <w:rFonts w:hint="eastAsia"/>
            <w:rtl/>
          </w:rPr>
          <w:t>דעשה</w:t>
        </w:r>
        <w:r w:rsidR="00A23445" w:rsidRPr="007675A9">
          <w:rPr>
            <w:rStyle w:val="Hyperlink"/>
            <w:rtl/>
          </w:rPr>
          <w:t xml:space="preserve"> </w:t>
        </w:r>
        <w:r w:rsidR="00A23445" w:rsidRPr="007675A9">
          <w:rPr>
            <w:rStyle w:val="Hyperlink"/>
            <w:rFonts w:hint="eastAsia"/>
            <w:rtl/>
          </w:rPr>
          <w:t>בשלו</w:t>
        </w:r>
        <w:r w:rsidR="00A23445" w:rsidRPr="007675A9">
          <w:rPr>
            <w:rStyle w:val="Hyperlink"/>
            <w:rtl/>
          </w:rPr>
          <w:t xml:space="preserve"> </w:t>
        </w:r>
        <w:r w:rsidR="00A23445" w:rsidRPr="007675A9">
          <w:rPr>
            <w:rStyle w:val="Hyperlink"/>
            <w:rFonts w:hint="eastAsia"/>
            <w:rtl/>
          </w:rPr>
          <w:t>מהני</w:t>
        </w:r>
        <w:r w:rsidR="00A23445" w:rsidRPr="007675A9">
          <w:rPr>
            <w:rStyle w:val="Hyperlink"/>
            <w:rtl/>
          </w:rPr>
          <w:t xml:space="preserve"> </w:t>
        </w:r>
        <w:r w:rsidR="00A23445" w:rsidRPr="007675A9">
          <w:rPr>
            <w:rStyle w:val="Hyperlink"/>
            <w:rFonts w:hint="eastAsia"/>
            <w:rtl/>
          </w:rPr>
          <w:t>ה</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במשרה</w:t>
        </w:r>
      </w:hyperlink>
    </w:p>
    <w:p w14:paraId="13C037AA" w14:textId="77777777" w:rsidR="00A23445" w:rsidRDefault="000D6C2B" w:rsidP="00A23445">
      <w:pPr>
        <w:pStyle w:val="aff4"/>
        <w:rPr>
          <w:rFonts w:eastAsiaTheme="minorEastAsia" w:cstheme="minorBidi"/>
          <w:i/>
          <w:iCs/>
          <w:noProof/>
          <w:sz w:val="22"/>
          <w:szCs w:val="22"/>
          <w:rtl/>
        </w:rPr>
      </w:pPr>
      <w:hyperlink w:anchor="_Toc72439052"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בגי</w:t>
        </w:r>
        <w:r w:rsidR="00A23445" w:rsidRPr="007675A9">
          <w:rPr>
            <w:rStyle w:val="Hyperlink"/>
            <w:noProof/>
            <w:rtl/>
          </w:rPr>
          <w:t xml:space="preserve">' </w:t>
        </w:r>
        <w:r w:rsidR="00A23445" w:rsidRPr="007675A9">
          <w:rPr>
            <w:rStyle w:val="Hyperlink"/>
            <w:rFonts w:hint="eastAsia"/>
            <w:noProof/>
            <w:rtl/>
          </w:rPr>
          <w:t>הבעה</w:t>
        </w:r>
        <w:r w:rsidR="00A23445" w:rsidRPr="007675A9">
          <w:rPr>
            <w:rStyle w:val="Hyperlink"/>
            <w:noProof/>
            <w:rtl/>
          </w:rPr>
          <w:t>"</w:t>
        </w:r>
        <w:r w:rsidR="00A23445" w:rsidRPr="007675A9">
          <w:rPr>
            <w:rStyle w:val="Hyperlink"/>
            <w:rFonts w:hint="eastAsia"/>
            <w:noProof/>
            <w:rtl/>
          </w:rPr>
          <w:t>מ</w:t>
        </w:r>
        <w:r w:rsidR="00A23445" w:rsidRPr="007675A9">
          <w:rPr>
            <w:rStyle w:val="Hyperlink"/>
            <w:noProof/>
            <w:rtl/>
          </w:rPr>
          <w:t xml:space="preserve"> </w:t>
        </w:r>
        <w:r w:rsidR="00A23445" w:rsidRPr="007675A9">
          <w:rPr>
            <w:rStyle w:val="Hyperlink"/>
            <w:rFonts w:hint="eastAsia"/>
            <w:noProof/>
            <w:rtl/>
          </w:rPr>
          <w:t>דהגמ</w:t>
        </w:r>
        <w:r w:rsidR="00A23445" w:rsidRPr="007675A9">
          <w:rPr>
            <w:rStyle w:val="Hyperlink"/>
            <w:noProof/>
            <w:rtl/>
          </w:rPr>
          <w:t xml:space="preserve">' </w:t>
        </w:r>
        <w:r w:rsidR="00A23445" w:rsidRPr="007675A9">
          <w:rPr>
            <w:rStyle w:val="Hyperlink"/>
            <w:rFonts w:hint="eastAsia"/>
            <w:noProof/>
            <w:rtl/>
          </w:rPr>
          <w:t>מקשה</w:t>
        </w:r>
        <w:r w:rsidR="00A23445" w:rsidRPr="007675A9">
          <w:rPr>
            <w:rStyle w:val="Hyperlink"/>
            <w:noProof/>
            <w:rtl/>
          </w:rPr>
          <w:t xml:space="preserve"> </w:t>
        </w:r>
        <w:r w:rsidR="00A23445" w:rsidRPr="007675A9">
          <w:rPr>
            <w:rStyle w:val="Hyperlink"/>
            <w:rFonts w:hint="eastAsia"/>
            <w:noProof/>
            <w:rtl/>
          </w:rPr>
          <w:t>ג</w:t>
        </w:r>
        <w:r w:rsidR="00A23445" w:rsidRPr="007675A9">
          <w:rPr>
            <w:rStyle w:val="Hyperlink"/>
            <w:noProof/>
            <w:rtl/>
          </w:rPr>
          <w:t xml:space="preserve">' </w:t>
        </w:r>
        <w:r w:rsidR="00A23445" w:rsidRPr="007675A9">
          <w:rPr>
            <w:rStyle w:val="Hyperlink"/>
            <w:rFonts w:hint="eastAsia"/>
            <w:noProof/>
            <w:rtl/>
          </w:rPr>
          <w:t>קושיות</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ר</w:t>
        </w:r>
        <w:r w:rsidR="00A23445" w:rsidRPr="007675A9">
          <w:rPr>
            <w:rStyle w:val="Hyperlink"/>
            <w:noProof/>
            <w:rtl/>
          </w:rPr>
          <w:t>"</w:t>
        </w:r>
        <w:r w:rsidR="00A23445" w:rsidRPr="007675A9">
          <w:rPr>
            <w:rStyle w:val="Hyperlink"/>
            <w:rFonts w:hint="eastAsia"/>
            <w:noProof/>
            <w:rtl/>
          </w:rPr>
          <w:t>פ</w:t>
        </w:r>
      </w:hyperlink>
    </w:p>
    <w:p w14:paraId="502435B8" w14:textId="77777777" w:rsidR="00A23445" w:rsidRDefault="000D6C2B" w:rsidP="00A23445">
      <w:pPr>
        <w:pStyle w:val="aff2"/>
        <w:numPr>
          <w:ilvl w:val="0"/>
          <w:numId w:val="9"/>
        </w:numPr>
        <w:rPr>
          <w:rFonts w:eastAsiaTheme="minorEastAsia" w:cstheme="minorBidi"/>
          <w:sz w:val="22"/>
          <w:szCs w:val="22"/>
          <w:rtl/>
        </w:rPr>
      </w:pPr>
      <w:hyperlink w:anchor="_Toc72439053" w:history="1">
        <w:r w:rsidR="00A23445" w:rsidRPr="007675A9">
          <w:rPr>
            <w:rStyle w:val="Hyperlink"/>
            <w:rFonts w:hint="eastAsia"/>
            <w:rtl/>
          </w:rPr>
          <w:t>גי</w:t>
        </w:r>
        <w:r w:rsidR="00A23445" w:rsidRPr="007675A9">
          <w:rPr>
            <w:rStyle w:val="Hyperlink"/>
            <w:rtl/>
          </w:rPr>
          <w:t xml:space="preserve">' </w:t>
        </w:r>
        <w:r w:rsidR="00A23445" w:rsidRPr="007675A9">
          <w:rPr>
            <w:rStyle w:val="Hyperlink"/>
            <w:rFonts w:hint="eastAsia"/>
            <w:rtl/>
          </w:rPr>
          <w:t>הבעה</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והר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מגאש</w:t>
        </w:r>
        <w:r w:rsidR="00A23445" w:rsidRPr="007675A9">
          <w:rPr>
            <w:rStyle w:val="Hyperlink"/>
            <w:rtl/>
          </w:rPr>
          <w:t xml:space="preserve"> </w:t>
        </w:r>
        <w:r w:rsidR="00A23445" w:rsidRPr="007675A9">
          <w:rPr>
            <w:rStyle w:val="Hyperlink"/>
            <w:rFonts w:hint="eastAsia"/>
            <w:rtl/>
          </w:rPr>
          <w:t>דיש</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 xml:space="preserve">' </w:t>
        </w:r>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בירק</w:t>
        </w:r>
        <w:r w:rsidR="00A23445" w:rsidRPr="007675A9">
          <w:rPr>
            <w:rStyle w:val="Hyperlink"/>
            <w:rtl/>
          </w:rPr>
          <w:t xml:space="preserve"> </w:t>
        </w:r>
        <w:r w:rsidR="00A23445" w:rsidRPr="007675A9">
          <w:rPr>
            <w:rStyle w:val="Hyperlink"/>
            <w:rFonts w:hint="eastAsia"/>
            <w:rtl/>
          </w:rPr>
          <w:t>ב</w:t>
        </w:r>
        <w:r w:rsidR="00A23445" w:rsidRPr="007675A9">
          <w:rPr>
            <w:rStyle w:val="Hyperlink"/>
            <w:rtl/>
          </w:rPr>
          <w:t xml:space="preserve">' </w:t>
        </w:r>
        <w:r w:rsidR="00A23445" w:rsidRPr="007675A9">
          <w:rPr>
            <w:rStyle w:val="Hyperlink"/>
            <w:rFonts w:hint="eastAsia"/>
            <w:rtl/>
          </w:rPr>
          <w:t>מ</w:t>
        </w:r>
        <w:r w:rsidR="00A23445" w:rsidRPr="007675A9">
          <w:rPr>
            <w:rStyle w:val="Hyperlink"/>
            <w:rtl/>
          </w:rPr>
          <w:t>"</w:t>
        </w:r>
        <w:r w:rsidR="00A23445" w:rsidRPr="007675A9">
          <w:rPr>
            <w:rStyle w:val="Hyperlink"/>
            <w:rFonts w:hint="eastAsia"/>
            <w:rtl/>
          </w:rPr>
          <w:t>ט</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 xml:space="preserve">' </w:t>
        </w:r>
        <w:r w:rsidR="00A23445" w:rsidRPr="007675A9">
          <w:rPr>
            <w:rStyle w:val="Hyperlink"/>
            <w:rFonts w:hint="eastAsia"/>
            <w:rtl/>
          </w:rPr>
          <w:t>משרה</w:t>
        </w:r>
        <w:r w:rsidR="00A23445" w:rsidRPr="007675A9">
          <w:rPr>
            <w:rStyle w:val="Hyperlink"/>
            <w:rtl/>
          </w:rPr>
          <w:t xml:space="preserve"> </w:t>
        </w:r>
        <w:r w:rsidR="00A23445" w:rsidRPr="007675A9">
          <w:rPr>
            <w:rStyle w:val="Hyperlink"/>
            <w:rFonts w:hint="eastAsia"/>
            <w:rtl/>
          </w:rPr>
          <w:t>וירק</w:t>
        </w:r>
        <w:r w:rsidR="00A23445" w:rsidRPr="007675A9">
          <w:rPr>
            <w:rStyle w:val="Hyperlink"/>
            <w:rtl/>
          </w:rPr>
          <w:t xml:space="preserve"> </w:t>
        </w:r>
        <w:r w:rsidR="00A23445" w:rsidRPr="007675A9">
          <w:rPr>
            <w:rStyle w:val="Hyperlink"/>
            <w:rFonts w:hint="eastAsia"/>
            <w:rtl/>
          </w:rPr>
          <w:t>נמי</w:t>
        </w:r>
      </w:hyperlink>
    </w:p>
    <w:p w14:paraId="182DC031" w14:textId="77777777" w:rsidR="00A23445" w:rsidRDefault="000D6C2B" w:rsidP="00A23445">
      <w:pPr>
        <w:pStyle w:val="aff2"/>
        <w:numPr>
          <w:ilvl w:val="0"/>
          <w:numId w:val="9"/>
        </w:numPr>
        <w:rPr>
          <w:rFonts w:eastAsiaTheme="minorEastAsia" w:cstheme="minorBidi"/>
          <w:sz w:val="22"/>
          <w:szCs w:val="22"/>
          <w:rtl/>
        </w:rPr>
      </w:pPr>
      <w:hyperlink w:anchor="_Toc7243905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דלגי</w:t>
        </w:r>
        <w:r w:rsidR="00A23445" w:rsidRPr="007675A9">
          <w:rPr>
            <w:rStyle w:val="Hyperlink"/>
            <w:rtl/>
          </w:rPr>
          <w:t xml:space="preserve">' </w:t>
        </w:r>
        <w:r w:rsidR="00A23445" w:rsidRPr="007675A9">
          <w:rPr>
            <w:rStyle w:val="Hyperlink"/>
            <w:rFonts w:hint="eastAsia"/>
            <w:rtl/>
          </w:rPr>
          <w:t>זו</w:t>
        </w:r>
        <w:r w:rsidR="00A23445" w:rsidRPr="007675A9">
          <w:rPr>
            <w:rStyle w:val="Hyperlink"/>
            <w:rtl/>
          </w:rPr>
          <w:t xml:space="preserve"> </w:t>
        </w:r>
        <w:r w:rsidR="00A23445" w:rsidRPr="007675A9">
          <w:rPr>
            <w:rStyle w:val="Hyperlink"/>
            <w:rFonts w:hint="eastAsia"/>
            <w:rtl/>
          </w:rPr>
          <w:t>כוונת</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להק</w:t>
        </w:r>
        <w:r w:rsidR="00A23445" w:rsidRPr="007675A9">
          <w:rPr>
            <w:rStyle w:val="Hyperlink"/>
            <w:rtl/>
          </w:rPr>
          <w:t xml:space="preserve">' </w:t>
        </w:r>
        <w:r w:rsidR="00A23445" w:rsidRPr="007675A9">
          <w:rPr>
            <w:rStyle w:val="Hyperlink"/>
            <w:rFonts w:hint="eastAsia"/>
            <w:rtl/>
          </w:rPr>
          <w:t>דבלוקח</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שהוא</w:t>
        </w:r>
        <w:r w:rsidR="00A23445" w:rsidRPr="007675A9">
          <w:rPr>
            <w:rStyle w:val="Hyperlink"/>
            <w:rtl/>
          </w:rPr>
          <w:t xml:space="preserve"> </w:t>
        </w:r>
        <w:r w:rsidR="00A23445" w:rsidRPr="007675A9">
          <w:rPr>
            <w:rStyle w:val="Hyperlink"/>
            <w:rFonts w:hint="eastAsia"/>
            <w:rtl/>
          </w:rPr>
          <w:t>השני</w:t>
        </w:r>
      </w:hyperlink>
    </w:p>
    <w:p w14:paraId="2E32E44E" w14:textId="77777777" w:rsidR="00A23445" w:rsidRDefault="000D6C2B" w:rsidP="00A23445">
      <w:pPr>
        <w:pStyle w:val="aff2"/>
        <w:numPr>
          <w:ilvl w:val="0"/>
          <w:numId w:val="9"/>
        </w:numPr>
        <w:rPr>
          <w:rFonts w:eastAsiaTheme="minorEastAsia" w:cstheme="minorBidi"/>
          <w:sz w:val="22"/>
          <w:szCs w:val="22"/>
          <w:rtl/>
        </w:rPr>
      </w:pPr>
      <w:hyperlink w:anchor="_Toc72439055"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דבמוכר</w:t>
        </w:r>
        <w:r w:rsidR="00A23445" w:rsidRPr="007675A9">
          <w:rPr>
            <w:rStyle w:val="Hyperlink"/>
            <w:rtl/>
          </w:rPr>
          <w:t xml:space="preserve"> </w:t>
        </w:r>
        <w:r w:rsidR="00A23445" w:rsidRPr="007675A9">
          <w:rPr>
            <w:rStyle w:val="Hyperlink"/>
            <w:rFonts w:hint="eastAsia"/>
            <w:rtl/>
          </w:rPr>
          <w:t>שעשה</w:t>
        </w:r>
        <w:r w:rsidR="00A23445" w:rsidRPr="007675A9">
          <w:rPr>
            <w:rStyle w:val="Hyperlink"/>
            <w:rtl/>
          </w:rPr>
          <w:t xml:space="preserve"> </w:t>
        </w:r>
        <w:r w:rsidR="00A23445" w:rsidRPr="007675A9">
          <w:rPr>
            <w:rStyle w:val="Hyperlink"/>
            <w:rFonts w:hint="eastAsia"/>
            <w:rtl/>
          </w:rPr>
          <w:t>בשלו</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הכל</w:t>
        </w:r>
        <w:r w:rsidR="00A23445" w:rsidRPr="007675A9">
          <w:rPr>
            <w:rStyle w:val="Hyperlink"/>
            <w:rtl/>
          </w:rPr>
          <w:t xml:space="preserve"> </w:t>
        </w:r>
        <w:r w:rsidR="00A23445" w:rsidRPr="007675A9">
          <w:rPr>
            <w:rStyle w:val="Hyperlink"/>
            <w:rFonts w:hint="eastAsia"/>
            <w:rtl/>
          </w:rPr>
          <w:t>ול</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לסמך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דזכה</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שא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hyperlink>
    </w:p>
    <w:p w14:paraId="716D4944" w14:textId="77777777" w:rsidR="00A23445" w:rsidRDefault="000D6C2B" w:rsidP="00A23445">
      <w:pPr>
        <w:pStyle w:val="aff2"/>
        <w:numPr>
          <w:ilvl w:val="0"/>
          <w:numId w:val="9"/>
        </w:numPr>
        <w:rPr>
          <w:rFonts w:eastAsiaTheme="minorEastAsia" w:cstheme="minorBidi"/>
          <w:sz w:val="22"/>
          <w:szCs w:val="22"/>
          <w:rtl/>
        </w:rPr>
      </w:pPr>
      <w:hyperlink w:anchor="_Toc7243905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דבקו</w:t>
        </w:r>
        <w:r w:rsidR="00A23445" w:rsidRPr="007675A9">
          <w:rPr>
            <w:rStyle w:val="Hyperlink"/>
            <w:rtl/>
          </w:rPr>
          <w:t xml:space="preserve">' </w:t>
        </w:r>
        <w:r w:rsidR="00A23445" w:rsidRPr="007675A9">
          <w:rPr>
            <w:rStyle w:val="Hyperlink"/>
            <w:rFonts w:hint="eastAsia"/>
            <w:rtl/>
          </w:rPr>
          <w:t>הב</w:t>
        </w:r>
        <w:r w:rsidR="00A23445" w:rsidRPr="007675A9">
          <w:rPr>
            <w:rStyle w:val="Hyperlink"/>
            <w:rtl/>
          </w:rPr>
          <w:t xml:space="preserve">' </w:t>
        </w:r>
        <w:r w:rsidR="00A23445" w:rsidRPr="007675A9">
          <w:rPr>
            <w:rStyle w:val="Hyperlink"/>
            <w:rFonts w:hint="eastAsia"/>
            <w:rtl/>
          </w:rPr>
          <w:t>כוונת</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להק</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אמר</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בפשיטות</w:t>
        </w:r>
        <w:r w:rsidR="00A23445" w:rsidRPr="007675A9">
          <w:rPr>
            <w:rStyle w:val="Hyperlink"/>
            <w:rtl/>
          </w:rPr>
          <w:t xml:space="preserve"> </w:t>
        </w:r>
        <w:r w:rsidR="00A23445" w:rsidRPr="007675A9">
          <w:rPr>
            <w:rStyle w:val="Hyperlink"/>
            <w:rFonts w:hint="eastAsia"/>
            <w:rtl/>
          </w:rPr>
          <w:t>דלוקח</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hyperlink>
    </w:p>
    <w:p w14:paraId="08A0BA1B" w14:textId="77777777" w:rsidR="00A23445" w:rsidRDefault="000D6C2B" w:rsidP="00A23445">
      <w:pPr>
        <w:pStyle w:val="2"/>
        <w:rPr>
          <w:rFonts w:eastAsiaTheme="minorEastAsia" w:cstheme="minorBidi"/>
          <w:sz w:val="22"/>
          <w:szCs w:val="22"/>
          <w:rtl/>
        </w:rPr>
      </w:pPr>
      <w:hyperlink w:anchor="_Toc7243905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איירי</w:t>
        </w:r>
        <w:r w:rsidR="00A23445" w:rsidRPr="007675A9">
          <w:rPr>
            <w:rStyle w:val="Hyperlink"/>
            <w:rtl/>
          </w:rPr>
          <w:t xml:space="preserve"> </w:t>
        </w:r>
        <w:r w:rsidR="00A23445" w:rsidRPr="007675A9">
          <w:rPr>
            <w:rStyle w:val="Hyperlink"/>
            <w:rFonts w:hint="eastAsia"/>
            <w:rtl/>
          </w:rPr>
          <w:t>בלוקח</w:t>
        </w:r>
      </w:hyperlink>
    </w:p>
    <w:p w14:paraId="19104FCA" w14:textId="77777777" w:rsidR="00A23445" w:rsidRDefault="000D6C2B" w:rsidP="00A23445">
      <w:pPr>
        <w:pStyle w:val="aff4"/>
        <w:rPr>
          <w:rFonts w:eastAsiaTheme="minorEastAsia" w:cstheme="minorBidi"/>
          <w:i/>
          <w:iCs/>
          <w:noProof/>
          <w:sz w:val="22"/>
          <w:szCs w:val="22"/>
          <w:rtl/>
        </w:rPr>
      </w:pPr>
      <w:hyperlink w:anchor="_Toc72439058"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רבינא</w:t>
        </w:r>
        <w:r w:rsidR="00A23445" w:rsidRPr="007675A9">
          <w:rPr>
            <w:rStyle w:val="Hyperlink"/>
            <w:noProof/>
            <w:rtl/>
          </w:rPr>
          <w:t xml:space="preserve"> </w:t>
        </w:r>
        <w:r w:rsidR="00A23445" w:rsidRPr="007675A9">
          <w:rPr>
            <w:rStyle w:val="Hyperlink"/>
            <w:rFonts w:hint="eastAsia"/>
            <w:noProof/>
            <w:rtl/>
          </w:rPr>
          <w:t>איירי</w:t>
        </w:r>
        <w:r w:rsidR="00A23445" w:rsidRPr="007675A9">
          <w:rPr>
            <w:rStyle w:val="Hyperlink"/>
            <w:noProof/>
            <w:rtl/>
          </w:rPr>
          <w:t xml:space="preserve"> </w:t>
        </w:r>
        <w:r w:rsidR="00A23445" w:rsidRPr="007675A9">
          <w:rPr>
            <w:rStyle w:val="Hyperlink"/>
            <w:rFonts w:hint="eastAsia"/>
            <w:noProof/>
            <w:rtl/>
          </w:rPr>
          <w:t>בלוקח</w:t>
        </w:r>
        <w:r w:rsidR="00A23445" w:rsidRPr="007675A9">
          <w:rPr>
            <w:rStyle w:val="Hyperlink"/>
            <w:noProof/>
            <w:rtl/>
          </w:rPr>
          <w:t xml:space="preserve"> </w:t>
        </w:r>
        <w:r w:rsidR="00A23445" w:rsidRPr="007675A9">
          <w:rPr>
            <w:rStyle w:val="Hyperlink"/>
            <w:rFonts w:hint="eastAsia"/>
            <w:noProof/>
            <w:rtl/>
          </w:rPr>
          <w:t>ואפ</w:t>
        </w:r>
        <w:r w:rsidR="00A23445" w:rsidRPr="007675A9">
          <w:rPr>
            <w:rStyle w:val="Hyperlink"/>
            <w:noProof/>
            <w:rtl/>
          </w:rPr>
          <w:t>"</w:t>
        </w:r>
        <w:r w:rsidR="00A23445" w:rsidRPr="007675A9">
          <w:rPr>
            <w:rStyle w:val="Hyperlink"/>
            <w:rFonts w:hint="eastAsia"/>
            <w:noProof/>
            <w:rtl/>
          </w:rPr>
          <w:t>ה</w:t>
        </w:r>
        <w:r w:rsidR="00A23445" w:rsidRPr="007675A9">
          <w:rPr>
            <w:rStyle w:val="Hyperlink"/>
            <w:noProof/>
            <w:rtl/>
          </w:rPr>
          <w:t xml:space="preserve"> </w:t>
        </w:r>
        <w:r w:rsidR="00A23445" w:rsidRPr="007675A9">
          <w:rPr>
            <w:rStyle w:val="Hyperlink"/>
            <w:rFonts w:hint="eastAsia"/>
            <w:noProof/>
            <w:rtl/>
          </w:rPr>
          <w:t>המזיק</w:t>
        </w:r>
        <w:r w:rsidR="00A23445" w:rsidRPr="007675A9">
          <w:rPr>
            <w:rStyle w:val="Hyperlink"/>
            <w:noProof/>
            <w:rtl/>
          </w:rPr>
          <w:t xml:space="preserve"> </w:t>
        </w:r>
        <w:r w:rsidR="00A23445" w:rsidRPr="007675A9">
          <w:rPr>
            <w:rStyle w:val="Hyperlink"/>
            <w:rFonts w:hint="eastAsia"/>
            <w:noProof/>
            <w:rtl/>
          </w:rPr>
          <w:t>מרחיק</w:t>
        </w:r>
      </w:hyperlink>
    </w:p>
    <w:p w14:paraId="21D1B1C8" w14:textId="77777777" w:rsidR="00A23445" w:rsidRDefault="000D6C2B" w:rsidP="00A23445">
      <w:pPr>
        <w:pStyle w:val="aff2"/>
        <w:numPr>
          <w:ilvl w:val="0"/>
          <w:numId w:val="9"/>
        </w:numPr>
        <w:rPr>
          <w:rFonts w:eastAsiaTheme="minorEastAsia" w:cstheme="minorBidi"/>
          <w:sz w:val="22"/>
          <w:szCs w:val="22"/>
          <w:rtl/>
        </w:rPr>
      </w:pPr>
      <w:hyperlink w:anchor="_Toc7243905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דלרבינא</w:t>
        </w:r>
        <w:r w:rsidR="00A23445" w:rsidRPr="007675A9">
          <w:rPr>
            <w:rStyle w:val="Hyperlink"/>
            <w:rtl/>
          </w:rPr>
          <w:t xml:space="preserve"> </w:t>
        </w:r>
        <w:r w:rsidR="00A23445" w:rsidRPr="007675A9">
          <w:rPr>
            <w:rStyle w:val="Hyperlink"/>
            <w:rFonts w:hint="eastAsia"/>
            <w:rtl/>
          </w:rPr>
          <w:t>איירי</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ואף</w:t>
        </w:r>
        <w:r w:rsidR="00A23445" w:rsidRPr="007675A9">
          <w:rPr>
            <w:rStyle w:val="Hyperlink"/>
            <w:rtl/>
          </w:rPr>
          <w:t xml:space="preserve"> </w:t>
        </w:r>
        <w:r w:rsidR="00A23445" w:rsidRPr="007675A9">
          <w:rPr>
            <w:rStyle w:val="Hyperlink"/>
            <w:rFonts w:hint="eastAsia"/>
            <w:rtl/>
          </w:rPr>
          <w:t>דסמך</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וכ</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בחלק</w:t>
        </w:r>
        <w:r w:rsidR="00A23445" w:rsidRPr="007675A9">
          <w:rPr>
            <w:rStyle w:val="Hyperlink"/>
            <w:rtl/>
          </w:rPr>
          <w:t xml:space="preserve"> </w:t>
        </w:r>
        <w:r w:rsidR="00A23445" w:rsidRPr="007675A9">
          <w:rPr>
            <w:rStyle w:val="Hyperlink"/>
            <w:rFonts w:hint="eastAsia"/>
            <w:rtl/>
          </w:rPr>
          <w:t>מהגי</w:t>
        </w:r>
        <w:r w:rsidR="00A23445" w:rsidRPr="007675A9">
          <w:rPr>
            <w:rStyle w:val="Hyperlink"/>
            <w:rtl/>
          </w:rPr>
          <w:t xml:space="preserve">' </w:t>
        </w:r>
        <w:r w:rsidR="00A23445" w:rsidRPr="007675A9">
          <w:rPr>
            <w:rStyle w:val="Hyperlink"/>
            <w:rFonts w:hint="eastAsia"/>
            <w:rtl/>
          </w:rPr>
          <w:t>ברי</w:t>
        </w:r>
        <w:r w:rsidR="00A23445" w:rsidRPr="007675A9">
          <w:rPr>
            <w:rStyle w:val="Hyperlink"/>
            <w:rtl/>
          </w:rPr>
          <w:t>"</w:t>
        </w:r>
        <w:r w:rsidR="00A23445" w:rsidRPr="007675A9">
          <w:rPr>
            <w:rStyle w:val="Hyperlink"/>
            <w:rFonts w:hint="eastAsia"/>
            <w:rtl/>
          </w:rPr>
          <w:t>ף</w:t>
        </w:r>
      </w:hyperlink>
    </w:p>
    <w:p w14:paraId="049DFE62" w14:textId="77777777" w:rsidR="00A23445" w:rsidRDefault="000D6C2B" w:rsidP="00A23445">
      <w:pPr>
        <w:pStyle w:val="aff2"/>
        <w:numPr>
          <w:ilvl w:val="0"/>
          <w:numId w:val="9"/>
        </w:numPr>
        <w:rPr>
          <w:rFonts w:eastAsiaTheme="minorEastAsia" w:cstheme="minorBidi"/>
          <w:sz w:val="22"/>
          <w:szCs w:val="22"/>
          <w:rtl/>
        </w:rPr>
      </w:pPr>
      <w:hyperlink w:anchor="_Toc72439060"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והריטב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והר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גרס</w:t>
        </w:r>
        <w:r w:rsidR="00A23445" w:rsidRPr="007675A9">
          <w:rPr>
            <w:rStyle w:val="Hyperlink"/>
            <w:rtl/>
          </w:rPr>
          <w:t xml:space="preserve"> "</w:t>
        </w:r>
        <w:r w:rsidR="00A23445" w:rsidRPr="007675A9">
          <w:rPr>
            <w:rStyle w:val="Hyperlink"/>
            <w:rFonts w:hint="eastAsia"/>
            <w:rtl/>
          </w:rPr>
          <w:t>אלא</w:t>
        </w:r>
        <w:r w:rsidR="00A23445" w:rsidRPr="007675A9">
          <w:rPr>
            <w:rStyle w:val="Hyperlink"/>
            <w:rtl/>
          </w:rPr>
          <w:t xml:space="preserve">" </w:t>
        </w:r>
        <w:r w:rsidR="00A23445" w:rsidRPr="007675A9">
          <w:rPr>
            <w:rStyle w:val="Hyperlink"/>
            <w:rFonts w:hint="eastAsia"/>
            <w:rtl/>
          </w:rPr>
          <w:t>אמר</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ובא</w:t>
        </w:r>
        <w:r w:rsidR="00A23445" w:rsidRPr="007675A9">
          <w:rPr>
            <w:rStyle w:val="Hyperlink"/>
            <w:rtl/>
          </w:rPr>
          <w:t xml:space="preserve"> </w:t>
        </w:r>
        <w:r w:rsidR="00A23445" w:rsidRPr="007675A9">
          <w:rPr>
            <w:rStyle w:val="Hyperlink"/>
            <w:rFonts w:hint="eastAsia"/>
            <w:rtl/>
          </w:rPr>
          <w:t>לתרץ</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פליגי</w:t>
        </w:r>
      </w:hyperlink>
    </w:p>
    <w:p w14:paraId="3C3495F9" w14:textId="77777777" w:rsidR="00A23445" w:rsidRDefault="000D6C2B" w:rsidP="00A23445">
      <w:pPr>
        <w:pStyle w:val="aff2"/>
        <w:numPr>
          <w:ilvl w:val="0"/>
          <w:numId w:val="9"/>
        </w:numPr>
        <w:rPr>
          <w:rFonts w:eastAsiaTheme="minorEastAsia" w:cstheme="minorBidi"/>
          <w:sz w:val="22"/>
          <w:szCs w:val="22"/>
          <w:rtl/>
        </w:rPr>
      </w:pPr>
      <w:hyperlink w:anchor="_Toc72439061"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דרבינא</w:t>
        </w:r>
        <w:r w:rsidR="00A23445" w:rsidRPr="007675A9">
          <w:rPr>
            <w:rStyle w:val="Hyperlink"/>
            <w:rtl/>
          </w:rPr>
          <w:t xml:space="preserve"> </w:t>
        </w:r>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כל</w:t>
        </w:r>
        <w:r w:rsidR="00A23445" w:rsidRPr="007675A9">
          <w:rPr>
            <w:rStyle w:val="Hyperlink"/>
            <w:rtl/>
          </w:rPr>
          <w:t xml:space="preserve"> </w:t>
        </w:r>
        <w:r w:rsidR="00A23445" w:rsidRPr="007675A9">
          <w:rPr>
            <w:rStyle w:val="Hyperlink"/>
            <w:rFonts w:hint="eastAsia"/>
            <w:rtl/>
          </w:rPr>
          <w:t>שהוא</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אך</w:t>
        </w:r>
        <w:r w:rsidR="00A23445" w:rsidRPr="007675A9">
          <w:rPr>
            <w:rStyle w:val="Hyperlink"/>
            <w:rtl/>
          </w:rPr>
          <w:t xml:space="preserve"> </w:t>
        </w:r>
        <w:r w:rsidR="00A23445" w:rsidRPr="007675A9">
          <w:rPr>
            <w:rStyle w:val="Hyperlink"/>
            <w:rFonts w:hint="eastAsia"/>
            <w:rtl/>
          </w:rPr>
          <w:t>לפני</w:t>
        </w:r>
        <w:r w:rsidR="00A23445" w:rsidRPr="007675A9">
          <w:rPr>
            <w:rStyle w:val="Hyperlink"/>
            <w:rtl/>
          </w:rPr>
          <w:t xml:space="preserve"> </w:t>
        </w:r>
        <w:r w:rsidR="00A23445" w:rsidRPr="007675A9">
          <w:rPr>
            <w:rStyle w:val="Hyperlink"/>
            <w:rFonts w:hint="eastAsia"/>
            <w:rtl/>
          </w:rPr>
          <w:t>שבא</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סומך</w:t>
        </w:r>
      </w:hyperlink>
    </w:p>
    <w:p w14:paraId="486A36EA" w14:textId="77777777" w:rsidR="00A23445" w:rsidRDefault="000D6C2B" w:rsidP="00A23445">
      <w:pPr>
        <w:pStyle w:val="aff2"/>
        <w:numPr>
          <w:ilvl w:val="0"/>
          <w:numId w:val="9"/>
        </w:numPr>
        <w:rPr>
          <w:rFonts w:eastAsiaTheme="minorEastAsia" w:cstheme="minorBidi"/>
          <w:sz w:val="22"/>
          <w:szCs w:val="22"/>
          <w:rtl/>
        </w:rPr>
      </w:pPr>
      <w:hyperlink w:anchor="_Toc72439062"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הריב</w:t>
        </w:r>
        <w:r w:rsidR="00A23445" w:rsidRPr="007675A9">
          <w:rPr>
            <w:rStyle w:val="Hyperlink"/>
            <w:rtl/>
          </w:rPr>
          <w:t>"</w:t>
        </w:r>
        <w:r w:rsidR="00A23445" w:rsidRPr="007675A9">
          <w:rPr>
            <w:rStyle w:val="Hyperlink"/>
            <w:rFonts w:hint="eastAsia"/>
            <w:rtl/>
          </w:rPr>
          <w:t>ש</w:t>
        </w:r>
        <w:r w:rsidR="00A23445" w:rsidRPr="007675A9">
          <w:rPr>
            <w:rStyle w:val="Hyperlink"/>
            <w:rtl/>
          </w:rPr>
          <w:t xml:space="preserve"> </w:t>
        </w:r>
        <w:r w:rsidR="00A23445" w:rsidRPr="007675A9">
          <w:rPr>
            <w:rStyle w:val="Hyperlink"/>
            <w:rFonts w:hint="eastAsia"/>
            <w:rtl/>
          </w:rPr>
          <w:t>דלרש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למסקנא</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ומרחיק</w:t>
        </w:r>
        <w:r w:rsidR="00A23445" w:rsidRPr="007675A9">
          <w:rPr>
            <w:rStyle w:val="Hyperlink"/>
            <w:rtl/>
          </w:rPr>
          <w:t xml:space="preserve"> </w:t>
        </w:r>
        <w:r w:rsidR="00A23445" w:rsidRPr="007675A9">
          <w:rPr>
            <w:rStyle w:val="Hyperlink"/>
            <w:rFonts w:hint="eastAsia"/>
            <w:rtl/>
          </w:rPr>
          <w:t>וה</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בגירי</w:t>
        </w:r>
        <w:r w:rsidR="00A23445" w:rsidRPr="007675A9">
          <w:rPr>
            <w:rStyle w:val="Hyperlink"/>
            <w:rtl/>
          </w:rPr>
          <w:t xml:space="preserve"> </w:t>
        </w:r>
        <w:r w:rsidR="00A23445" w:rsidRPr="007675A9">
          <w:rPr>
            <w:rStyle w:val="Hyperlink"/>
            <w:rFonts w:hint="eastAsia"/>
            <w:rtl/>
          </w:rPr>
          <w:t>דיליה</w:t>
        </w:r>
      </w:hyperlink>
    </w:p>
    <w:p w14:paraId="2DC99776" w14:textId="77777777" w:rsidR="00A23445" w:rsidRDefault="000D6C2B" w:rsidP="00A23445">
      <w:pPr>
        <w:pStyle w:val="aff4"/>
        <w:rPr>
          <w:rFonts w:eastAsiaTheme="minorEastAsia" w:cstheme="minorBidi"/>
          <w:i/>
          <w:iCs/>
          <w:noProof/>
          <w:sz w:val="22"/>
          <w:szCs w:val="22"/>
          <w:rtl/>
        </w:rPr>
      </w:pPr>
      <w:hyperlink w:anchor="_Toc72439063"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דלרש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ג</w:t>
        </w:r>
        <w:r w:rsidR="00A23445" w:rsidRPr="007675A9">
          <w:rPr>
            <w:rStyle w:val="Hyperlink"/>
            <w:noProof/>
            <w:rtl/>
          </w:rPr>
          <w:t xml:space="preserve"> </w:t>
        </w:r>
        <w:r w:rsidR="00A23445" w:rsidRPr="007675A9">
          <w:rPr>
            <w:rStyle w:val="Hyperlink"/>
            <w:rFonts w:hint="eastAsia"/>
            <w:noProof/>
            <w:rtl/>
          </w:rPr>
          <w:t>טעמא</w:t>
        </w:r>
        <w:r w:rsidR="00A23445" w:rsidRPr="007675A9">
          <w:rPr>
            <w:rStyle w:val="Hyperlink"/>
            <w:noProof/>
            <w:rtl/>
          </w:rPr>
          <w:t xml:space="preserve"> </w:t>
        </w:r>
        <w:r w:rsidR="00A23445" w:rsidRPr="007675A9">
          <w:rPr>
            <w:rStyle w:val="Hyperlink"/>
            <w:rFonts w:hint="eastAsia"/>
            <w:noProof/>
            <w:rtl/>
          </w:rPr>
          <w:t>דאיכא</w:t>
        </w:r>
        <w:r w:rsidR="00A23445" w:rsidRPr="007675A9">
          <w:rPr>
            <w:rStyle w:val="Hyperlink"/>
            <w:noProof/>
            <w:rtl/>
          </w:rPr>
          <w:t xml:space="preserve"> </w:t>
        </w:r>
        <w:r w:rsidR="00A23445" w:rsidRPr="007675A9">
          <w:rPr>
            <w:rStyle w:val="Hyperlink"/>
            <w:rFonts w:hint="eastAsia"/>
            <w:noProof/>
            <w:rtl/>
          </w:rPr>
          <w:t>ירק</w:t>
        </w:r>
        <w:r w:rsidR="00A23445" w:rsidRPr="007675A9">
          <w:rPr>
            <w:rStyle w:val="Hyperlink"/>
            <w:noProof/>
            <w:rtl/>
          </w:rPr>
          <w:t xml:space="preserve"> </w:t>
        </w:r>
        <w:r w:rsidR="00A23445" w:rsidRPr="007675A9">
          <w:rPr>
            <w:rStyle w:val="Hyperlink"/>
            <w:rFonts w:hint="eastAsia"/>
            <w:noProof/>
            <w:rtl/>
          </w:rPr>
          <w:t>הא</w:t>
        </w:r>
        <w:r w:rsidR="00A23445" w:rsidRPr="007675A9">
          <w:rPr>
            <w:rStyle w:val="Hyperlink"/>
            <w:noProof/>
            <w:rtl/>
          </w:rPr>
          <w:t xml:space="preserve"> </w:t>
        </w:r>
        <w:r w:rsidR="00A23445" w:rsidRPr="007675A9">
          <w:rPr>
            <w:rStyle w:val="Hyperlink"/>
            <w:rFonts w:hint="eastAsia"/>
            <w:noProof/>
            <w:rtl/>
          </w:rPr>
          <w:t>ליכא</w:t>
        </w:r>
        <w:r w:rsidR="00A23445" w:rsidRPr="007675A9">
          <w:rPr>
            <w:rStyle w:val="Hyperlink"/>
            <w:noProof/>
            <w:rtl/>
          </w:rPr>
          <w:t xml:space="preserve"> </w:t>
        </w:r>
        <w:r w:rsidR="00A23445" w:rsidRPr="007675A9">
          <w:rPr>
            <w:rStyle w:val="Hyperlink"/>
            <w:rFonts w:hint="eastAsia"/>
            <w:noProof/>
            <w:rtl/>
          </w:rPr>
          <w:t>ירק</w:t>
        </w:r>
        <w:r w:rsidR="00A23445" w:rsidRPr="007675A9">
          <w:rPr>
            <w:rStyle w:val="Hyperlink"/>
            <w:noProof/>
            <w:rtl/>
          </w:rPr>
          <w:t xml:space="preserve"> </w:t>
        </w:r>
        <w:r w:rsidR="00A23445" w:rsidRPr="007675A9">
          <w:rPr>
            <w:rStyle w:val="Hyperlink"/>
            <w:rFonts w:hint="eastAsia"/>
            <w:noProof/>
            <w:rtl/>
          </w:rPr>
          <w:t>סמיך</w:t>
        </w:r>
      </w:hyperlink>
    </w:p>
    <w:p w14:paraId="29C44549" w14:textId="77777777" w:rsidR="00A23445" w:rsidRDefault="000D6C2B" w:rsidP="00A23445">
      <w:pPr>
        <w:pStyle w:val="aff2"/>
        <w:numPr>
          <w:ilvl w:val="0"/>
          <w:numId w:val="9"/>
        </w:numPr>
        <w:rPr>
          <w:rFonts w:eastAsiaTheme="minorEastAsia" w:cstheme="minorBidi"/>
          <w:sz w:val="22"/>
          <w:szCs w:val="22"/>
          <w:rtl/>
        </w:rPr>
      </w:pPr>
      <w:hyperlink w:anchor="_Toc72439064"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והר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דהגי</w:t>
        </w:r>
        <w:r w:rsidR="00A23445" w:rsidRPr="007675A9">
          <w:rPr>
            <w:rStyle w:val="Hyperlink"/>
            <w:rtl/>
          </w:rPr>
          <w:t xml:space="preserve">' </w:t>
        </w:r>
        <w:r w:rsidR="00A23445" w:rsidRPr="007675A9">
          <w:rPr>
            <w:rStyle w:val="Hyperlink"/>
            <w:rFonts w:hint="eastAsia"/>
            <w:rtl/>
          </w:rPr>
          <w:t>כרש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דעל</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ול</w:t>
        </w:r>
        <w:r w:rsidR="00A23445" w:rsidRPr="007675A9">
          <w:rPr>
            <w:rStyle w:val="Hyperlink"/>
            <w:rtl/>
          </w:rPr>
          <w:t>"</w:t>
        </w:r>
        <w:r w:rsidR="00A23445" w:rsidRPr="007675A9">
          <w:rPr>
            <w:rStyle w:val="Hyperlink"/>
            <w:rFonts w:hint="eastAsia"/>
            <w:rtl/>
          </w:rPr>
          <w:t>ג</w:t>
        </w:r>
        <w:r w:rsidR="00A23445" w:rsidRPr="007675A9">
          <w:rPr>
            <w:rStyle w:val="Hyperlink"/>
            <w:rtl/>
          </w:rPr>
          <w:t xml:space="preserve"> </w:t>
        </w:r>
        <w:r w:rsidR="00A23445" w:rsidRPr="007675A9">
          <w:rPr>
            <w:rStyle w:val="Hyperlink"/>
            <w:rFonts w:hint="eastAsia"/>
            <w:rtl/>
          </w:rPr>
          <w:t>טעמא</w:t>
        </w:r>
        <w:r w:rsidR="00A23445" w:rsidRPr="007675A9">
          <w:rPr>
            <w:rStyle w:val="Hyperlink"/>
            <w:rtl/>
          </w:rPr>
          <w:t xml:space="preserve"> </w:t>
        </w:r>
        <w:r w:rsidR="00A23445" w:rsidRPr="007675A9">
          <w:rPr>
            <w:rStyle w:val="Hyperlink"/>
            <w:rFonts w:hint="eastAsia"/>
            <w:rtl/>
          </w:rPr>
          <w:t>דאיכא</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הא</w:t>
        </w:r>
        <w:r w:rsidR="00A23445" w:rsidRPr="007675A9">
          <w:rPr>
            <w:rStyle w:val="Hyperlink"/>
            <w:rtl/>
          </w:rPr>
          <w:t xml:space="preserve"> </w:t>
        </w:r>
        <w:r w:rsidR="00A23445" w:rsidRPr="007675A9">
          <w:rPr>
            <w:rStyle w:val="Hyperlink"/>
            <w:rFonts w:hint="eastAsia"/>
            <w:rtl/>
          </w:rPr>
          <w:t>ליכא</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סמיך</w:t>
        </w:r>
      </w:hyperlink>
    </w:p>
    <w:p w14:paraId="69A2DCEE" w14:textId="77777777" w:rsidR="00A23445" w:rsidRDefault="000D6C2B" w:rsidP="00A23445">
      <w:pPr>
        <w:pStyle w:val="aff2"/>
        <w:numPr>
          <w:ilvl w:val="0"/>
          <w:numId w:val="9"/>
        </w:numPr>
        <w:rPr>
          <w:rFonts w:eastAsiaTheme="minorEastAsia" w:cstheme="minorBidi"/>
          <w:sz w:val="22"/>
          <w:szCs w:val="22"/>
          <w:rtl/>
        </w:rPr>
      </w:pPr>
      <w:hyperlink w:anchor="_Toc7243906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Pr>
            <w:rStyle w:val="Hyperlink"/>
            <w:rFonts w:hint="cs"/>
            <w:rtl/>
          </w:rPr>
          <w:t>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דלגי</w:t>
        </w:r>
        <w:r w:rsidR="00A23445" w:rsidRPr="007675A9">
          <w:rPr>
            <w:rStyle w:val="Hyperlink"/>
            <w:rtl/>
          </w:rPr>
          <w:t>' "</w:t>
        </w:r>
        <w:r w:rsidR="00A23445" w:rsidRPr="007675A9">
          <w:rPr>
            <w:rStyle w:val="Hyperlink"/>
            <w:rFonts w:hint="eastAsia"/>
            <w:rtl/>
          </w:rPr>
          <w:t>טעמא</w:t>
        </w:r>
        <w:r w:rsidR="00A23445" w:rsidRPr="007675A9">
          <w:rPr>
            <w:rStyle w:val="Hyperlink"/>
            <w:rtl/>
          </w:rPr>
          <w:t xml:space="preserve"> </w:t>
        </w:r>
        <w:r w:rsidR="00A23445" w:rsidRPr="007675A9">
          <w:rPr>
            <w:rStyle w:val="Hyperlink"/>
            <w:rFonts w:hint="eastAsia"/>
            <w:rtl/>
          </w:rPr>
          <w:t>דאיכא</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איירי</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משרה</w:t>
        </w:r>
        <w:r w:rsidR="00A23445" w:rsidRPr="007675A9">
          <w:rPr>
            <w:rStyle w:val="Hyperlink"/>
            <w:rtl/>
          </w:rPr>
          <w:t xml:space="preserve"> </w:t>
        </w:r>
        <w:r w:rsidR="00A23445" w:rsidRPr="007675A9">
          <w:rPr>
            <w:rStyle w:val="Hyperlink"/>
            <w:rFonts w:hint="eastAsia"/>
            <w:rtl/>
          </w:rPr>
          <w:t>ברשותו</w:t>
        </w:r>
        <w:r w:rsidR="00A23445" w:rsidRPr="007675A9">
          <w:rPr>
            <w:rStyle w:val="Hyperlink"/>
            <w:rtl/>
          </w:rPr>
          <w:t xml:space="preserve"> </w:t>
        </w:r>
        <w:r w:rsidR="00A23445" w:rsidRPr="007675A9">
          <w:rPr>
            <w:rStyle w:val="Hyperlink"/>
            <w:rFonts w:hint="eastAsia"/>
            <w:rtl/>
          </w:rPr>
          <w:t>ואחר</w:t>
        </w:r>
        <w:r w:rsidR="00A23445" w:rsidRPr="007675A9">
          <w:rPr>
            <w:rStyle w:val="Hyperlink"/>
            <w:rtl/>
          </w:rPr>
          <w:t xml:space="preserve"> </w:t>
        </w:r>
        <w:r w:rsidR="00A23445" w:rsidRPr="007675A9">
          <w:rPr>
            <w:rStyle w:val="Hyperlink"/>
            <w:rFonts w:hint="eastAsia"/>
            <w:rtl/>
          </w:rPr>
          <w:t>שסמך</w:t>
        </w:r>
        <w:r w:rsidR="00A23445" w:rsidRPr="007675A9">
          <w:rPr>
            <w:rStyle w:val="Hyperlink"/>
            <w:rtl/>
          </w:rPr>
          <w:t xml:space="preserve"> </w:t>
        </w:r>
        <w:r w:rsidR="00A23445" w:rsidRPr="007675A9">
          <w:rPr>
            <w:rStyle w:val="Hyperlink"/>
            <w:rFonts w:hint="eastAsia"/>
            <w:rtl/>
          </w:rPr>
          <w:t>הלוקח</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מרחיק</w:t>
        </w:r>
      </w:hyperlink>
    </w:p>
    <w:p w14:paraId="28028761" w14:textId="77777777" w:rsidR="00A23445" w:rsidRDefault="000D6C2B" w:rsidP="00A23445">
      <w:pPr>
        <w:pStyle w:val="aff2"/>
        <w:numPr>
          <w:ilvl w:val="0"/>
          <w:numId w:val="9"/>
        </w:numPr>
        <w:rPr>
          <w:rFonts w:eastAsiaTheme="minorEastAsia" w:cstheme="minorBidi"/>
          <w:sz w:val="22"/>
          <w:szCs w:val="22"/>
          <w:rtl/>
        </w:rPr>
      </w:pPr>
      <w:hyperlink w:anchor="_Toc7243906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לגרוס</w:t>
        </w:r>
        <w:r w:rsidR="00A23445" w:rsidRPr="007675A9">
          <w:rPr>
            <w:rStyle w:val="Hyperlink"/>
            <w:rtl/>
          </w:rPr>
          <w:t xml:space="preserve"> "</w:t>
        </w:r>
        <w:r w:rsidR="00A23445" w:rsidRPr="007675A9">
          <w:rPr>
            <w:rStyle w:val="Hyperlink"/>
            <w:rFonts w:hint="eastAsia"/>
            <w:rtl/>
          </w:rPr>
          <w:t>טעמא</w:t>
        </w:r>
        <w:r w:rsidR="00A23445" w:rsidRPr="007675A9">
          <w:rPr>
            <w:rStyle w:val="Hyperlink"/>
            <w:rtl/>
          </w:rPr>
          <w:t xml:space="preserve"> </w:t>
        </w:r>
        <w:r w:rsidR="00A23445" w:rsidRPr="007675A9">
          <w:rPr>
            <w:rStyle w:val="Hyperlink"/>
            <w:rFonts w:hint="eastAsia"/>
            <w:rtl/>
          </w:rPr>
          <w:t>דאיכא</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דעושה</w:t>
        </w:r>
        <w:r w:rsidR="00A23445" w:rsidRPr="007675A9">
          <w:rPr>
            <w:rStyle w:val="Hyperlink"/>
            <w:rtl/>
          </w:rPr>
          <w:t xml:space="preserve"> </w:t>
        </w:r>
        <w:r w:rsidR="00A23445" w:rsidRPr="007675A9">
          <w:rPr>
            <w:rStyle w:val="Hyperlink"/>
            <w:rFonts w:hint="eastAsia"/>
            <w:rtl/>
          </w:rPr>
          <w:t>בתוך</w:t>
        </w:r>
        <w:r w:rsidR="00A23445" w:rsidRPr="007675A9">
          <w:rPr>
            <w:rStyle w:val="Hyperlink"/>
            <w:rtl/>
          </w:rPr>
          <w:t xml:space="preserve"> </w:t>
        </w:r>
        <w:r w:rsidR="00A23445" w:rsidRPr="007675A9">
          <w:rPr>
            <w:rStyle w:val="Hyperlink"/>
            <w:rFonts w:hint="eastAsia"/>
            <w:rtl/>
          </w:rPr>
          <w:t>שלו</w:t>
        </w:r>
        <w:r w:rsidR="00A23445" w:rsidRPr="007675A9">
          <w:rPr>
            <w:rStyle w:val="Hyperlink"/>
            <w:rtl/>
          </w:rPr>
          <w:t xml:space="preserve"> </w:t>
        </w:r>
        <w:r w:rsidR="00A23445" w:rsidRPr="007675A9">
          <w:rPr>
            <w:rStyle w:val="Hyperlink"/>
            <w:rFonts w:hint="eastAsia"/>
            <w:rtl/>
          </w:rPr>
          <w:t>ואף</w:t>
        </w:r>
        <w:r w:rsidR="00A23445" w:rsidRPr="007675A9">
          <w:rPr>
            <w:rStyle w:val="Hyperlink"/>
            <w:rtl/>
          </w:rPr>
          <w:t xml:space="preserve"> </w:t>
        </w:r>
        <w:r w:rsidR="00A23445" w:rsidRPr="007675A9">
          <w:rPr>
            <w:rStyle w:val="Hyperlink"/>
            <w:rFonts w:hint="eastAsia"/>
            <w:rtl/>
          </w:rPr>
          <w:t>אם</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מותר</w:t>
        </w:r>
      </w:hyperlink>
    </w:p>
    <w:p w14:paraId="041063D1" w14:textId="77777777" w:rsidR="00A23445" w:rsidRDefault="000D6C2B" w:rsidP="00A23445">
      <w:pPr>
        <w:pStyle w:val="aff2"/>
        <w:numPr>
          <w:ilvl w:val="0"/>
          <w:numId w:val="9"/>
        </w:numPr>
        <w:rPr>
          <w:rFonts w:eastAsiaTheme="minorEastAsia" w:cstheme="minorBidi"/>
          <w:sz w:val="22"/>
          <w:szCs w:val="22"/>
          <w:rtl/>
        </w:rPr>
      </w:pPr>
      <w:hyperlink w:anchor="_Toc7243906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רבינו</w:t>
        </w:r>
        <w:r w:rsidR="00A23445" w:rsidRPr="007675A9">
          <w:rPr>
            <w:rStyle w:val="Hyperlink"/>
            <w:rtl/>
          </w:rPr>
          <w:t xml:space="preserve"> </w:t>
        </w:r>
        <w:r w:rsidR="00A23445" w:rsidRPr="007675A9">
          <w:rPr>
            <w:rStyle w:val="Hyperlink"/>
            <w:rFonts w:hint="eastAsia"/>
            <w:rtl/>
          </w:rPr>
          <w:t>יונה</w:t>
        </w:r>
        <w:r w:rsidR="00A23445" w:rsidRPr="007675A9">
          <w:rPr>
            <w:rStyle w:val="Hyperlink"/>
            <w:rtl/>
          </w:rPr>
          <w:t xml:space="preserve"> </w:t>
        </w:r>
        <w:r w:rsidR="00A23445" w:rsidRPr="007675A9">
          <w:rPr>
            <w:rStyle w:val="Hyperlink"/>
            <w:rFonts w:hint="eastAsia"/>
            <w:rtl/>
          </w:rPr>
          <w:t>בגי</w:t>
        </w:r>
        <w:r w:rsidR="00A23445" w:rsidRPr="007675A9">
          <w:rPr>
            <w:rStyle w:val="Hyperlink"/>
            <w:rtl/>
          </w:rPr>
          <w:t>' "</w:t>
        </w:r>
        <w:r w:rsidR="00A23445" w:rsidRPr="007675A9">
          <w:rPr>
            <w:rStyle w:val="Hyperlink"/>
            <w:rFonts w:hint="eastAsia"/>
            <w:rtl/>
          </w:rPr>
          <w:t>טעמא</w:t>
        </w:r>
        <w:r w:rsidR="00A23445" w:rsidRPr="007675A9">
          <w:rPr>
            <w:rStyle w:val="Hyperlink"/>
            <w:rtl/>
          </w:rPr>
          <w:t xml:space="preserve"> </w:t>
        </w:r>
        <w:r w:rsidR="00A23445" w:rsidRPr="007675A9">
          <w:rPr>
            <w:rStyle w:val="Hyperlink"/>
            <w:rFonts w:hint="eastAsia"/>
            <w:rtl/>
          </w:rPr>
          <w:t>דאיכא</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דכל</w:t>
        </w:r>
        <w:r w:rsidR="00A23445" w:rsidRPr="007675A9">
          <w:rPr>
            <w:rStyle w:val="Hyperlink"/>
            <w:rtl/>
          </w:rPr>
          <w:t xml:space="preserve"> </w:t>
        </w:r>
        <w:r w:rsidR="00A23445" w:rsidRPr="007675A9">
          <w:rPr>
            <w:rStyle w:val="Hyperlink"/>
            <w:rFonts w:hint="eastAsia"/>
            <w:rtl/>
          </w:rPr>
          <w:t>שהיה</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ומשרה</w:t>
        </w:r>
        <w:r w:rsidR="00A23445" w:rsidRPr="007675A9">
          <w:rPr>
            <w:rStyle w:val="Hyperlink"/>
            <w:rtl/>
          </w:rPr>
          <w:t xml:space="preserve"> </w:t>
        </w:r>
        <w:r w:rsidR="00A23445" w:rsidRPr="007675A9">
          <w:rPr>
            <w:rStyle w:val="Hyperlink"/>
            <w:rFonts w:hint="eastAsia"/>
            <w:rtl/>
          </w:rPr>
          <w:t>בזמן</w:t>
        </w:r>
        <w:r w:rsidR="00A23445" w:rsidRPr="007675A9">
          <w:rPr>
            <w:rStyle w:val="Hyperlink"/>
            <w:rtl/>
          </w:rPr>
          <w:t xml:space="preserve"> </w:t>
        </w:r>
        <w:r w:rsidR="00A23445" w:rsidRPr="007675A9">
          <w:rPr>
            <w:rStyle w:val="Hyperlink"/>
            <w:rFonts w:hint="eastAsia"/>
            <w:rtl/>
          </w:rPr>
          <w:t>המקח</w:t>
        </w:r>
        <w:r w:rsidR="00A23445" w:rsidRPr="007675A9">
          <w:rPr>
            <w:rStyle w:val="Hyperlink"/>
            <w:rtl/>
          </w:rPr>
          <w:t xml:space="preserve"> </w:t>
        </w:r>
        <w:r w:rsidR="00A23445" w:rsidRPr="007675A9">
          <w:rPr>
            <w:rStyle w:val="Hyperlink"/>
            <w:rFonts w:hint="eastAsia"/>
            <w:rtl/>
          </w:rPr>
          <w:t>עליו</w:t>
        </w:r>
        <w:r w:rsidR="00A23445" w:rsidRPr="007675A9">
          <w:rPr>
            <w:rStyle w:val="Hyperlink"/>
            <w:rtl/>
          </w:rPr>
          <w:t xml:space="preserve"> </w:t>
        </w:r>
        <w:r w:rsidR="00A23445" w:rsidRPr="007675A9">
          <w:rPr>
            <w:rStyle w:val="Hyperlink"/>
            <w:rFonts w:hint="eastAsia"/>
            <w:rtl/>
          </w:rPr>
          <w:t>להרחיק</w:t>
        </w:r>
      </w:hyperlink>
    </w:p>
    <w:p w14:paraId="03D1F8A9" w14:textId="77777777" w:rsidR="00A23445" w:rsidRDefault="000D6C2B" w:rsidP="00A23445">
      <w:pPr>
        <w:pStyle w:val="aff4"/>
        <w:rPr>
          <w:rFonts w:eastAsiaTheme="minorEastAsia" w:cstheme="minorBidi"/>
          <w:i/>
          <w:iCs/>
          <w:noProof/>
          <w:sz w:val="22"/>
          <w:szCs w:val="22"/>
          <w:rtl/>
        </w:rPr>
      </w:pPr>
      <w:hyperlink w:anchor="_Toc72439068"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בקו</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דלר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הניזק</w:t>
        </w:r>
        <w:r w:rsidR="00A23445" w:rsidRPr="007675A9">
          <w:rPr>
            <w:rStyle w:val="Hyperlink"/>
            <w:noProof/>
            <w:rtl/>
          </w:rPr>
          <w:t xml:space="preserve"> </w:t>
        </w:r>
        <w:r w:rsidR="00A23445" w:rsidRPr="007675A9">
          <w:rPr>
            <w:rStyle w:val="Hyperlink"/>
            <w:rFonts w:hint="eastAsia"/>
            <w:noProof/>
            <w:rtl/>
          </w:rPr>
          <w:t>להרחיק</w:t>
        </w:r>
      </w:hyperlink>
    </w:p>
    <w:p w14:paraId="293D138F" w14:textId="77777777" w:rsidR="00A23445" w:rsidRDefault="000D6C2B" w:rsidP="00A23445">
      <w:pPr>
        <w:pStyle w:val="aff2"/>
        <w:numPr>
          <w:ilvl w:val="0"/>
          <w:numId w:val="9"/>
        </w:numPr>
        <w:rPr>
          <w:rFonts w:eastAsiaTheme="minorEastAsia" w:cstheme="minorBidi"/>
          <w:sz w:val="22"/>
          <w:szCs w:val="22"/>
          <w:rtl/>
        </w:rPr>
      </w:pPr>
      <w:hyperlink w:anchor="_Toc7243906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דקו</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היינו</w:t>
        </w:r>
        <w:r w:rsidR="00A23445" w:rsidRPr="007675A9">
          <w:rPr>
            <w:rStyle w:val="Hyperlink"/>
            <w:rtl/>
          </w:rPr>
          <w:t xml:space="preserve"> </w:t>
        </w:r>
        <w:r w:rsidR="00A23445" w:rsidRPr="007675A9">
          <w:rPr>
            <w:rStyle w:val="Hyperlink"/>
            <w:rFonts w:hint="eastAsia"/>
            <w:rtl/>
          </w:rPr>
          <w:t>כיון</w:t>
        </w:r>
        <w:r w:rsidR="00A23445" w:rsidRPr="007675A9">
          <w:rPr>
            <w:rStyle w:val="Hyperlink"/>
            <w:rtl/>
          </w:rPr>
          <w:t xml:space="preserve"> </w:t>
        </w:r>
        <w:r w:rsidR="00A23445" w:rsidRPr="007675A9">
          <w:rPr>
            <w:rStyle w:val="Hyperlink"/>
            <w:rFonts w:hint="eastAsia"/>
            <w:rtl/>
          </w:rPr>
          <w:t>דהמזיק</w:t>
        </w:r>
        <w:r w:rsidR="00A23445" w:rsidRPr="007675A9">
          <w:rPr>
            <w:rStyle w:val="Hyperlink"/>
            <w:rtl/>
          </w:rPr>
          <w:t xml:space="preserve"> </w:t>
        </w:r>
        <w:r w:rsidR="00A23445" w:rsidRPr="007675A9">
          <w:rPr>
            <w:rStyle w:val="Hyperlink"/>
            <w:rFonts w:hint="eastAsia"/>
            <w:rtl/>
          </w:rPr>
          <w:t>לוקח</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מרחיק</w:t>
        </w:r>
      </w:hyperlink>
    </w:p>
    <w:p w14:paraId="27241637" w14:textId="77777777" w:rsidR="00A23445" w:rsidRDefault="000D6C2B" w:rsidP="00A23445">
      <w:pPr>
        <w:pStyle w:val="aff2"/>
        <w:numPr>
          <w:ilvl w:val="0"/>
          <w:numId w:val="9"/>
        </w:numPr>
        <w:rPr>
          <w:rFonts w:eastAsiaTheme="minorEastAsia" w:cstheme="minorBidi"/>
          <w:sz w:val="22"/>
          <w:szCs w:val="22"/>
          <w:rtl/>
        </w:rPr>
      </w:pPr>
      <w:hyperlink w:anchor="_Toc7243907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לעולם</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מדלא</w:t>
        </w:r>
        <w:r w:rsidR="00A23445" w:rsidRPr="007675A9">
          <w:rPr>
            <w:rStyle w:val="Hyperlink"/>
            <w:rtl/>
          </w:rPr>
          <w:t xml:space="preserve"> </w:t>
        </w:r>
        <w:r w:rsidR="00A23445" w:rsidRPr="007675A9">
          <w:rPr>
            <w:rStyle w:val="Hyperlink"/>
            <w:rFonts w:hint="eastAsia"/>
            <w:rtl/>
          </w:rPr>
          <w:t>אמר</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דכ</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ירחיק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או</w:t>
        </w:r>
        <w:r w:rsidR="00A23445" w:rsidRPr="007675A9">
          <w:rPr>
            <w:rStyle w:val="Hyperlink"/>
            <w:rtl/>
          </w:rPr>
          <w:t xml:space="preserve"> </w:t>
        </w:r>
        <w:r w:rsidR="00A23445" w:rsidRPr="007675A9">
          <w:rPr>
            <w:rStyle w:val="Hyperlink"/>
            <w:rFonts w:hint="eastAsia"/>
            <w:rtl/>
          </w:rPr>
          <w:t>שהשני</w:t>
        </w:r>
        <w:r w:rsidR="00A23445" w:rsidRPr="007675A9">
          <w:rPr>
            <w:rStyle w:val="Hyperlink"/>
            <w:rtl/>
          </w:rPr>
          <w:t xml:space="preserve"> </w:t>
        </w:r>
        <w:r w:rsidR="00A23445" w:rsidRPr="007675A9">
          <w:rPr>
            <w:rStyle w:val="Hyperlink"/>
            <w:rFonts w:hint="eastAsia"/>
            <w:rtl/>
          </w:rPr>
          <w:t>מרחיק</w:t>
        </w:r>
      </w:hyperlink>
    </w:p>
    <w:p w14:paraId="2E74F77A" w14:textId="77777777" w:rsidR="00A23445" w:rsidRDefault="000D6C2B" w:rsidP="00A23445">
      <w:pPr>
        <w:pStyle w:val="aff4"/>
        <w:rPr>
          <w:rFonts w:eastAsiaTheme="minorEastAsia" w:cstheme="minorBidi"/>
          <w:i/>
          <w:iCs/>
          <w:noProof/>
          <w:sz w:val="22"/>
          <w:szCs w:val="22"/>
          <w:rtl/>
        </w:rPr>
      </w:pPr>
      <w:hyperlink w:anchor="_Toc7243907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בתי</w:t>
        </w:r>
        <w:r w:rsidR="00A23445" w:rsidRPr="007675A9">
          <w:rPr>
            <w:rStyle w:val="Hyperlink"/>
            <w:noProof/>
            <w:rtl/>
          </w:rPr>
          <w:t xml:space="preserve">' </w:t>
        </w:r>
        <w:r w:rsidR="00A23445" w:rsidRPr="007675A9">
          <w:rPr>
            <w:rStyle w:val="Hyperlink"/>
            <w:rFonts w:hint="eastAsia"/>
            <w:noProof/>
            <w:rtl/>
          </w:rPr>
          <w:t>דלר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המזיק</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ובאינו</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השני</w:t>
        </w:r>
        <w:r w:rsidR="00A23445" w:rsidRPr="007675A9">
          <w:rPr>
            <w:rStyle w:val="Hyperlink"/>
            <w:noProof/>
            <w:rtl/>
          </w:rPr>
          <w:t xml:space="preserve"> </w:t>
        </w:r>
        <w:r w:rsidR="00A23445" w:rsidRPr="007675A9">
          <w:rPr>
            <w:rStyle w:val="Hyperlink"/>
            <w:rFonts w:hint="eastAsia"/>
            <w:noProof/>
            <w:rtl/>
          </w:rPr>
          <w:t>סומך</w:t>
        </w:r>
      </w:hyperlink>
    </w:p>
    <w:p w14:paraId="5846BF56" w14:textId="77777777" w:rsidR="00A23445" w:rsidRDefault="000D6C2B" w:rsidP="00A23445">
      <w:pPr>
        <w:pStyle w:val="aff2"/>
        <w:numPr>
          <w:ilvl w:val="0"/>
          <w:numId w:val="9"/>
        </w:numPr>
        <w:rPr>
          <w:rFonts w:eastAsiaTheme="minorEastAsia" w:cstheme="minorBidi"/>
          <w:sz w:val="22"/>
          <w:szCs w:val="22"/>
          <w:rtl/>
        </w:rPr>
      </w:pPr>
      <w:hyperlink w:anchor="_Toc7243907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בעל</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כופה</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החרדל</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ואם</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סומך</w:t>
        </w:r>
      </w:hyperlink>
    </w:p>
    <w:p w14:paraId="2D27330A" w14:textId="77777777" w:rsidR="00A23445" w:rsidRDefault="000D6C2B" w:rsidP="00A23445">
      <w:pPr>
        <w:pStyle w:val="aff2"/>
        <w:numPr>
          <w:ilvl w:val="0"/>
          <w:numId w:val="9"/>
        </w:numPr>
        <w:rPr>
          <w:rFonts w:eastAsiaTheme="minorEastAsia" w:cstheme="minorBidi"/>
          <w:sz w:val="22"/>
          <w:szCs w:val="22"/>
          <w:rtl/>
        </w:rPr>
      </w:pPr>
      <w:hyperlink w:anchor="_Toc7243907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דפליג</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והא</w:t>
        </w:r>
        <w:r w:rsidR="00A23445" w:rsidRPr="007675A9">
          <w:rPr>
            <w:rStyle w:val="Hyperlink"/>
            <w:rtl/>
          </w:rPr>
          <w:t xml:space="preserve"> </w:t>
        </w:r>
        <w:r w:rsidR="00A23445" w:rsidRPr="007675A9">
          <w:rPr>
            <w:rStyle w:val="Hyperlink"/>
            <w:rFonts w:hint="eastAsia"/>
            <w:rtl/>
          </w:rPr>
          <w:t>דאמר</w:t>
        </w:r>
        <w:r w:rsidR="00A23445" w:rsidRPr="007675A9">
          <w:rPr>
            <w:rStyle w:val="Hyperlink"/>
            <w:rtl/>
          </w:rPr>
          <w:t xml:space="preserve"> </w:t>
        </w:r>
        <w:r w:rsidR="00A23445" w:rsidRPr="007675A9">
          <w:rPr>
            <w:rStyle w:val="Hyperlink"/>
            <w:rFonts w:hint="eastAsia"/>
            <w:rtl/>
          </w:rPr>
          <w:t>דמתיר</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היינו</w:t>
        </w:r>
        <w:r w:rsidR="00A23445" w:rsidRPr="007675A9">
          <w:rPr>
            <w:rStyle w:val="Hyperlink"/>
            <w:rtl/>
          </w:rPr>
          <w:t xml:space="preserve"> </w:t>
        </w:r>
        <w:r w:rsidR="00A23445" w:rsidRPr="007675A9">
          <w:rPr>
            <w:rStyle w:val="Hyperlink"/>
            <w:rFonts w:hint="eastAsia"/>
            <w:rtl/>
          </w:rPr>
          <w:t>שא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יותר</w:t>
        </w:r>
        <w:r w:rsidR="00A23445" w:rsidRPr="007675A9">
          <w:rPr>
            <w:rStyle w:val="Hyperlink"/>
            <w:rtl/>
          </w:rPr>
          <w:t xml:space="preserve"> </w:t>
        </w:r>
        <w:r w:rsidR="00A23445" w:rsidRPr="007675A9">
          <w:rPr>
            <w:rStyle w:val="Hyperlink"/>
            <w:rFonts w:hint="eastAsia"/>
            <w:rtl/>
          </w:rPr>
          <w:t>מהדבורים</w:t>
        </w:r>
      </w:hyperlink>
    </w:p>
    <w:p w14:paraId="53DDD695" w14:textId="77777777" w:rsidR="00A23445" w:rsidRDefault="000D6C2B" w:rsidP="00A23445">
      <w:pPr>
        <w:pStyle w:val="2"/>
        <w:rPr>
          <w:rFonts w:eastAsiaTheme="minorEastAsia" w:cstheme="minorBidi"/>
          <w:sz w:val="22"/>
          <w:szCs w:val="22"/>
          <w:rtl/>
        </w:rPr>
      </w:pPr>
      <w:hyperlink w:anchor="_Toc7243907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דלמסקנא</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לוקח</w:t>
        </w:r>
      </w:hyperlink>
    </w:p>
    <w:p w14:paraId="007DE4B4" w14:textId="77777777" w:rsidR="00A23445" w:rsidRDefault="000D6C2B" w:rsidP="00A23445">
      <w:pPr>
        <w:pStyle w:val="aff4"/>
        <w:rPr>
          <w:rFonts w:eastAsiaTheme="minorEastAsia" w:cstheme="minorBidi"/>
          <w:i/>
          <w:iCs/>
          <w:noProof/>
          <w:sz w:val="22"/>
          <w:szCs w:val="22"/>
          <w:rtl/>
        </w:rPr>
      </w:pPr>
      <w:hyperlink w:anchor="_Toc72439075" w:history="1">
        <w:r w:rsidR="00A23445" w:rsidRPr="007675A9">
          <w:rPr>
            <w:rStyle w:val="Hyperlink"/>
            <w:rFonts w:hint="eastAsia"/>
            <w:noProof/>
            <w:rtl/>
          </w:rPr>
          <w:t>קו</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והר</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דלמסקנא</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להעמיד</w:t>
        </w:r>
        <w:r w:rsidR="00A23445" w:rsidRPr="007675A9">
          <w:rPr>
            <w:rStyle w:val="Hyperlink"/>
            <w:noProof/>
            <w:rtl/>
          </w:rPr>
          <w:t xml:space="preserve"> </w:t>
        </w:r>
        <w:r w:rsidR="00A23445" w:rsidRPr="007675A9">
          <w:rPr>
            <w:rStyle w:val="Hyperlink"/>
            <w:rFonts w:hint="eastAsia"/>
            <w:noProof/>
            <w:rtl/>
          </w:rPr>
          <w:t>את</w:t>
        </w:r>
        <w:r w:rsidR="00A23445" w:rsidRPr="007675A9">
          <w:rPr>
            <w:rStyle w:val="Hyperlink"/>
            <w:noProof/>
            <w:rtl/>
          </w:rPr>
          <w:t xml:space="preserve"> </w:t>
        </w:r>
        <w:r w:rsidR="00A23445" w:rsidRPr="007675A9">
          <w:rPr>
            <w:rStyle w:val="Hyperlink"/>
            <w:rFonts w:hint="eastAsia"/>
            <w:noProof/>
            <w:rtl/>
          </w:rPr>
          <w:t>דברי</w:t>
        </w:r>
        <w:r w:rsidR="00A23445" w:rsidRPr="007675A9">
          <w:rPr>
            <w:rStyle w:val="Hyperlink"/>
            <w:noProof/>
            <w:rtl/>
          </w:rPr>
          <w:t xml:space="preserve"> </w:t>
        </w:r>
        <w:r w:rsidR="00A23445" w:rsidRPr="007675A9">
          <w:rPr>
            <w:rStyle w:val="Hyperlink"/>
            <w:rFonts w:hint="eastAsia"/>
            <w:noProof/>
            <w:rtl/>
          </w:rPr>
          <w:t>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בלוקח</w:t>
        </w:r>
      </w:hyperlink>
    </w:p>
    <w:p w14:paraId="78BB874F" w14:textId="77777777" w:rsidR="00A23445" w:rsidRDefault="000D6C2B" w:rsidP="00A23445">
      <w:pPr>
        <w:pStyle w:val="aff2"/>
        <w:numPr>
          <w:ilvl w:val="0"/>
          <w:numId w:val="9"/>
        </w:numPr>
        <w:rPr>
          <w:rFonts w:eastAsiaTheme="minorEastAsia" w:cstheme="minorBidi"/>
          <w:sz w:val="22"/>
          <w:szCs w:val="22"/>
          <w:rtl/>
        </w:rPr>
      </w:pPr>
      <w:hyperlink w:anchor="_Toc72439076"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דבמסקנא</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להעמיד</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כל</w:t>
        </w:r>
        <w:r w:rsidR="00A23445" w:rsidRPr="007675A9">
          <w:rPr>
            <w:rStyle w:val="Hyperlink"/>
            <w:rtl/>
          </w:rPr>
          <w:t xml:space="preserve"> </w:t>
        </w:r>
        <w:r w:rsidR="00A23445" w:rsidRPr="007675A9">
          <w:rPr>
            <w:rStyle w:val="Hyperlink"/>
            <w:rFonts w:hint="eastAsia"/>
            <w:rtl/>
          </w:rPr>
          <w:t>שאחד</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ואינו</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מותר</w:t>
        </w:r>
        <w:r w:rsidR="00A23445" w:rsidRPr="007675A9">
          <w:rPr>
            <w:rStyle w:val="Hyperlink"/>
            <w:rtl/>
          </w:rPr>
          <w:t xml:space="preserve"> </w:t>
        </w:r>
        <w:r w:rsidR="00A23445" w:rsidRPr="007675A9">
          <w:rPr>
            <w:rStyle w:val="Hyperlink"/>
            <w:rFonts w:hint="eastAsia"/>
            <w:rtl/>
          </w:rPr>
          <w:t>לשני</w:t>
        </w:r>
        <w:r w:rsidR="00A23445" w:rsidRPr="007675A9">
          <w:rPr>
            <w:rStyle w:val="Hyperlink"/>
            <w:rtl/>
          </w:rPr>
          <w:t xml:space="preserve"> </w:t>
        </w:r>
        <w:r w:rsidR="00A23445" w:rsidRPr="007675A9">
          <w:rPr>
            <w:rStyle w:val="Hyperlink"/>
            <w:rFonts w:hint="eastAsia"/>
            <w:rtl/>
          </w:rPr>
          <w:t>לסמוך</w:t>
        </w:r>
      </w:hyperlink>
    </w:p>
    <w:p w14:paraId="4D42CB33" w14:textId="77777777" w:rsidR="00A23445" w:rsidRDefault="000D6C2B" w:rsidP="00A23445">
      <w:pPr>
        <w:pStyle w:val="aff2"/>
        <w:numPr>
          <w:ilvl w:val="0"/>
          <w:numId w:val="9"/>
        </w:numPr>
        <w:rPr>
          <w:rFonts w:eastAsiaTheme="minorEastAsia" w:cstheme="minorBidi"/>
          <w:sz w:val="22"/>
          <w:szCs w:val="22"/>
          <w:rtl/>
        </w:rPr>
      </w:pPr>
      <w:hyperlink w:anchor="_Toc72439077"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דהא</w:t>
        </w:r>
        <w:r w:rsidR="00A23445" w:rsidRPr="007675A9">
          <w:rPr>
            <w:rStyle w:val="Hyperlink"/>
            <w:rtl/>
          </w:rPr>
          <w:t xml:space="preserve"> </w:t>
        </w:r>
        <w:r w:rsidR="00A23445" w:rsidRPr="007675A9">
          <w:rPr>
            <w:rStyle w:val="Hyperlink"/>
            <w:rFonts w:hint="eastAsia"/>
            <w:rtl/>
          </w:rPr>
          <w:t>למסקנא</w:t>
        </w:r>
        <w:r w:rsidR="00A23445" w:rsidRPr="007675A9">
          <w:rPr>
            <w:rStyle w:val="Hyperlink"/>
            <w:rtl/>
          </w:rPr>
          <w:t xml:space="preserve"> </w:t>
        </w:r>
        <w:r w:rsidR="00A23445" w:rsidRPr="007675A9">
          <w:rPr>
            <w:rStyle w:val="Hyperlink"/>
            <w:rFonts w:hint="eastAsia"/>
            <w:rtl/>
          </w:rPr>
          <w:t>הא</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מתיר</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וא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אפש</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הראשון</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סומך</w:t>
        </w:r>
      </w:hyperlink>
    </w:p>
    <w:p w14:paraId="167A3F51" w14:textId="77777777" w:rsidR="00A23445" w:rsidRDefault="000D6C2B" w:rsidP="00A23445">
      <w:pPr>
        <w:pStyle w:val="aff4"/>
        <w:rPr>
          <w:rFonts w:eastAsiaTheme="minorEastAsia" w:cstheme="minorBidi"/>
          <w:i/>
          <w:iCs/>
          <w:noProof/>
          <w:sz w:val="22"/>
          <w:szCs w:val="22"/>
          <w:rtl/>
        </w:rPr>
      </w:pPr>
      <w:hyperlink w:anchor="_Toc72439078"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והר</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דלרש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למסקנא</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איירי</w:t>
        </w:r>
        <w:r w:rsidR="00A23445" w:rsidRPr="007675A9">
          <w:rPr>
            <w:rStyle w:val="Hyperlink"/>
            <w:noProof/>
            <w:rtl/>
          </w:rPr>
          <w:t xml:space="preserve"> </w:t>
        </w:r>
        <w:r w:rsidR="00A23445" w:rsidRPr="007675A9">
          <w:rPr>
            <w:rStyle w:val="Hyperlink"/>
            <w:rFonts w:hint="eastAsia"/>
            <w:noProof/>
            <w:rtl/>
          </w:rPr>
          <w:t>בלוקח</w:t>
        </w:r>
        <w:r w:rsidR="00A23445" w:rsidRPr="007675A9">
          <w:rPr>
            <w:rStyle w:val="Hyperlink"/>
            <w:noProof/>
            <w:rtl/>
          </w:rPr>
          <w:t xml:space="preserve"> </w:t>
        </w:r>
        <w:r w:rsidR="00A23445" w:rsidRPr="007675A9">
          <w:rPr>
            <w:rStyle w:val="Hyperlink"/>
            <w:rFonts w:hint="eastAsia"/>
            <w:noProof/>
            <w:rtl/>
          </w:rPr>
          <w:t>ודלא</w:t>
        </w:r>
        <w:r w:rsidR="00A23445" w:rsidRPr="007675A9">
          <w:rPr>
            <w:rStyle w:val="Hyperlink"/>
            <w:noProof/>
            <w:rtl/>
          </w:rPr>
          <w:t xml:space="preserve"> </w:t>
        </w:r>
        <w:r w:rsidR="00A23445" w:rsidRPr="007675A9">
          <w:rPr>
            <w:rStyle w:val="Hyperlink"/>
            <w:rFonts w:hint="eastAsia"/>
            <w:noProof/>
            <w:rtl/>
          </w:rPr>
          <w:t>כרי</w:t>
        </w:r>
        <w:r w:rsidR="00A23445" w:rsidRPr="007675A9">
          <w:rPr>
            <w:rStyle w:val="Hyperlink"/>
            <w:noProof/>
            <w:rtl/>
          </w:rPr>
          <w:t>"</w:t>
        </w:r>
        <w:r w:rsidR="00A23445" w:rsidRPr="007675A9">
          <w:rPr>
            <w:rStyle w:val="Hyperlink"/>
            <w:rFonts w:hint="eastAsia"/>
            <w:noProof/>
            <w:rtl/>
          </w:rPr>
          <w:t>ף</w:t>
        </w:r>
      </w:hyperlink>
    </w:p>
    <w:p w14:paraId="6ADBCD75" w14:textId="77777777" w:rsidR="00A23445" w:rsidRDefault="000D6C2B" w:rsidP="00A23445">
      <w:pPr>
        <w:pStyle w:val="aff2"/>
        <w:numPr>
          <w:ilvl w:val="0"/>
          <w:numId w:val="9"/>
        </w:numPr>
        <w:rPr>
          <w:rFonts w:eastAsiaTheme="minorEastAsia" w:cstheme="minorBidi"/>
          <w:sz w:val="22"/>
          <w:szCs w:val="22"/>
          <w:rtl/>
        </w:rPr>
      </w:pPr>
      <w:hyperlink w:anchor="_Toc7243907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דלא</w:t>
        </w:r>
        <w:r w:rsidR="00A23445" w:rsidRPr="007675A9">
          <w:rPr>
            <w:rStyle w:val="Hyperlink"/>
            <w:rtl/>
          </w:rPr>
          <w:t xml:space="preserve"> </w:t>
        </w:r>
        <w:r w:rsidR="00A23445" w:rsidRPr="007675A9">
          <w:rPr>
            <w:rStyle w:val="Hyperlink"/>
            <w:rFonts w:hint="eastAsia"/>
            <w:rtl/>
          </w:rPr>
          <w:t>איירי</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ולר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בעלמא</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ואמר</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דאו</w:t>
        </w:r>
        <w:r w:rsidR="00A23445" w:rsidRPr="007675A9">
          <w:rPr>
            <w:rStyle w:val="Hyperlink"/>
            <w:rtl/>
          </w:rPr>
          <w:t xml:space="preserve"> </w:t>
        </w:r>
        <w:r w:rsidR="00A23445" w:rsidRPr="007675A9">
          <w:rPr>
            <w:rStyle w:val="Hyperlink"/>
            <w:rFonts w:hint="eastAsia"/>
            <w:rtl/>
          </w:rPr>
          <w:t>ירחיקו</w:t>
        </w:r>
        <w:r w:rsidR="00A23445" w:rsidRPr="007675A9">
          <w:rPr>
            <w:rStyle w:val="Hyperlink"/>
            <w:rtl/>
          </w:rPr>
          <w:t xml:space="preserve"> </w:t>
        </w:r>
        <w:r w:rsidR="00A23445" w:rsidRPr="007675A9">
          <w:rPr>
            <w:rStyle w:val="Hyperlink"/>
            <w:rFonts w:hint="eastAsia"/>
            <w:rtl/>
          </w:rPr>
          <w:t>שניהם</w:t>
        </w:r>
        <w:r w:rsidR="00A23445" w:rsidRPr="007675A9">
          <w:rPr>
            <w:rStyle w:val="Hyperlink"/>
            <w:rtl/>
          </w:rPr>
          <w:t xml:space="preserve"> </w:t>
        </w:r>
        <w:r w:rsidR="00A23445" w:rsidRPr="007675A9">
          <w:rPr>
            <w:rStyle w:val="Hyperlink"/>
            <w:rFonts w:hint="eastAsia"/>
            <w:rtl/>
          </w:rPr>
          <w:t>או</w:t>
        </w:r>
        <w:r w:rsidR="00A23445" w:rsidRPr="007675A9">
          <w:rPr>
            <w:rStyle w:val="Hyperlink"/>
            <w:rtl/>
          </w:rPr>
          <w:t xml:space="preserve"> </w:t>
        </w:r>
        <w:r w:rsidR="00A23445" w:rsidRPr="007675A9">
          <w:rPr>
            <w:rStyle w:val="Hyperlink"/>
            <w:rFonts w:hint="eastAsia"/>
            <w:rtl/>
          </w:rPr>
          <w:t>יסמוך</w:t>
        </w:r>
      </w:hyperlink>
    </w:p>
    <w:p w14:paraId="0D65E2D7" w14:textId="77777777" w:rsidR="00A23445" w:rsidRDefault="000D6C2B" w:rsidP="00A23445">
      <w:pPr>
        <w:pStyle w:val="aff2"/>
        <w:numPr>
          <w:ilvl w:val="0"/>
          <w:numId w:val="9"/>
        </w:numPr>
        <w:rPr>
          <w:rFonts w:eastAsiaTheme="minorEastAsia" w:cstheme="minorBidi"/>
          <w:sz w:val="22"/>
          <w:szCs w:val="22"/>
          <w:rtl/>
        </w:rPr>
      </w:pPr>
      <w:hyperlink w:anchor="_Toc72439080"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דלמסקנא</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ס</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להעמיד</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ופליג</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הרי</w:t>
        </w:r>
        <w:r w:rsidR="00A23445" w:rsidRPr="007675A9">
          <w:rPr>
            <w:rStyle w:val="Hyperlink"/>
            <w:rtl/>
          </w:rPr>
          <w:t>"</w:t>
        </w:r>
        <w:r w:rsidR="00A23445" w:rsidRPr="007675A9">
          <w:rPr>
            <w:rStyle w:val="Hyperlink"/>
            <w:rFonts w:hint="eastAsia"/>
            <w:rtl/>
          </w:rPr>
          <w:t>ף</w:t>
        </w:r>
        <w:r w:rsidR="00A23445" w:rsidRPr="007675A9">
          <w:rPr>
            <w:rStyle w:val="Hyperlink"/>
            <w:rtl/>
          </w:rPr>
          <w:t xml:space="preserve"> </w:t>
        </w:r>
        <w:r w:rsidR="00A23445" w:rsidRPr="007675A9">
          <w:rPr>
            <w:rStyle w:val="Hyperlink"/>
            <w:rFonts w:hint="eastAsia"/>
            <w:rtl/>
          </w:rPr>
          <w:t>דפסק</w:t>
        </w:r>
        <w:r w:rsidR="00A23445" w:rsidRPr="007675A9">
          <w:rPr>
            <w:rStyle w:val="Hyperlink"/>
            <w:rtl/>
          </w:rPr>
          <w:t xml:space="preserve"> </w:t>
        </w:r>
        <w:r w:rsidR="00A23445" w:rsidRPr="007675A9">
          <w:rPr>
            <w:rStyle w:val="Hyperlink"/>
            <w:rFonts w:hint="eastAsia"/>
            <w:rtl/>
          </w:rPr>
          <w:t>כרבינא</w:t>
        </w:r>
        <w:r w:rsidR="00A23445" w:rsidRPr="007675A9">
          <w:rPr>
            <w:rStyle w:val="Hyperlink"/>
            <w:rtl/>
          </w:rPr>
          <w:t xml:space="preserve"> </w:t>
        </w:r>
        <w:r w:rsidR="00A23445" w:rsidRPr="007675A9">
          <w:rPr>
            <w:rStyle w:val="Hyperlink"/>
            <w:rFonts w:hint="eastAsia"/>
            <w:rtl/>
          </w:rPr>
          <w:t>ובלוקח</w:t>
        </w:r>
      </w:hyperlink>
    </w:p>
    <w:p w14:paraId="18BC03C9" w14:textId="77777777" w:rsidR="00A23445" w:rsidRDefault="000D6C2B" w:rsidP="00A23445">
      <w:pPr>
        <w:pStyle w:val="2"/>
        <w:rPr>
          <w:rFonts w:eastAsiaTheme="minorEastAsia" w:cstheme="minorBidi"/>
          <w:sz w:val="22"/>
          <w:szCs w:val="22"/>
          <w:rtl/>
        </w:rPr>
      </w:pPr>
      <w:hyperlink w:anchor="_Toc72439081"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רב</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דמוכר</w:t>
        </w:r>
        <w:r w:rsidR="00A23445" w:rsidRPr="007675A9">
          <w:rPr>
            <w:rStyle w:val="Hyperlink"/>
            <w:rtl/>
          </w:rPr>
          <w:t xml:space="preserve"> </w:t>
        </w:r>
        <w:r w:rsidR="00A23445" w:rsidRPr="007675A9">
          <w:rPr>
            <w:rStyle w:val="Hyperlink"/>
            <w:rFonts w:hint="eastAsia"/>
            <w:rtl/>
          </w:rPr>
          <w:t>ע</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שיסלק</w:t>
        </w:r>
        <w:r w:rsidR="00A23445" w:rsidRPr="007675A9">
          <w:rPr>
            <w:rStyle w:val="Hyperlink"/>
            <w:rtl/>
          </w:rPr>
          <w:t xml:space="preserve"> </w:t>
        </w:r>
        <w:r w:rsidR="00A23445" w:rsidRPr="007675A9">
          <w:rPr>
            <w:rStyle w:val="Hyperlink"/>
            <w:rFonts w:hint="eastAsia"/>
            <w:rtl/>
          </w:rPr>
          <w:t>הנזק</w:t>
        </w:r>
      </w:hyperlink>
    </w:p>
    <w:p w14:paraId="7FE9F9E7" w14:textId="77777777" w:rsidR="00A23445" w:rsidRDefault="000D6C2B" w:rsidP="00A23445">
      <w:pPr>
        <w:pStyle w:val="aff4"/>
        <w:rPr>
          <w:rFonts w:eastAsiaTheme="minorEastAsia" w:cstheme="minorBidi"/>
          <w:i/>
          <w:iCs/>
          <w:noProof/>
          <w:sz w:val="22"/>
          <w:szCs w:val="22"/>
          <w:rtl/>
        </w:rPr>
      </w:pPr>
      <w:hyperlink w:anchor="_Toc72439082"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רבינו</w:t>
        </w:r>
        <w:r w:rsidR="00A23445" w:rsidRPr="007675A9">
          <w:rPr>
            <w:rStyle w:val="Hyperlink"/>
            <w:noProof/>
            <w:rtl/>
          </w:rPr>
          <w:t xml:space="preserve"> </w:t>
        </w:r>
        <w:r w:rsidR="00A23445" w:rsidRPr="007675A9">
          <w:rPr>
            <w:rStyle w:val="Hyperlink"/>
            <w:rFonts w:hint="eastAsia"/>
            <w:noProof/>
            <w:rtl/>
          </w:rPr>
          <w:t>יונה</w:t>
        </w:r>
        <w:r w:rsidR="00A23445" w:rsidRPr="007675A9">
          <w:rPr>
            <w:rStyle w:val="Hyperlink"/>
            <w:noProof/>
            <w:rtl/>
          </w:rPr>
          <w:t xml:space="preserve"> </w:t>
        </w:r>
        <w:r w:rsidR="00A23445" w:rsidRPr="007675A9">
          <w:rPr>
            <w:rStyle w:val="Hyperlink"/>
            <w:rFonts w:hint="eastAsia"/>
            <w:noProof/>
            <w:rtl/>
          </w:rPr>
          <w:t>והרשב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דהמכירה</w:t>
        </w:r>
        <w:r w:rsidR="00A23445" w:rsidRPr="007675A9">
          <w:rPr>
            <w:rStyle w:val="Hyperlink"/>
            <w:noProof/>
            <w:rtl/>
          </w:rPr>
          <w:t xml:space="preserve"> </w:t>
        </w:r>
        <w:r w:rsidR="00A23445" w:rsidRPr="007675A9">
          <w:rPr>
            <w:rStyle w:val="Hyperlink"/>
            <w:rFonts w:hint="eastAsia"/>
            <w:noProof/>
            <w:rtl/>
          </w:rPr>
          <w:t>היא</w:t>
        </w:r>
        <w:r w:rsidR="00A23445" w:rsidRPr="007675A9">
          <w:rPr>
            <w:rStyle w:val="Hyperlink"/>
            <w:noProof/>
            <w:rtl/>
          </w:rPr>
          <w:t xml:space="preserve"> </w:t>
        </w:r>
        <w:r w:rsidR="00A23445" w:rsidRPr="007675A9">
          <w:rPr>
            <w:rStyle w:val="Hyperlink"/>
            <w:rFonts w:hint="eastAsia"/>
            <w:noProof/>
            <w:rtl/>
          </w:rPr>
          <w:t>ע</w:t>
        </w:r>
        <w:r w:rsidR="00A23445" w:rsidRPr="007675A9">
          <w:rPr>
            <w:rStyle w:val="Hyperlink"/>
            <w:noProof/>
            <w:rtl/>
          </w:rPr>
          <w:t>"</w:t>
        </w:r>
        <w:r w:rsidR="00A23445" w:rsidRPr="007675A9">
          <w:rPr>
            <w:rStyle w:val="Hyperlink"/>
            <w:rFonts w:hint="eastAsia"/>
            <w:noProof/>
            <w:rtl/>
          </w:rPr>
          <w:t>ד</w:t>
        </w:r>
        <w:r w:rsidR="00A23445" w:rsidRPr="007675A9">
          <w:rPr>
            <w:rStyle w:val="Hyperlink"/>
            <w:noProof/>
            <w:rtl/>
          </w:rPr>
          <w:t xml:space="preserve"> </w:t>
        </w:r>
        <w:r w:rsidR="00A23445" w:rsidRPr="007675A9">
          <w:rPr>
            <w:rStyle w:val="Hyperlink"/>
            <w:rFonts w:hint="eastAsia"/>
            <w:noProof/>
            <w:rtl/>
          </w:rPr>
          <w:t>לסלק</w:t>
        </w:r>
        <w:r w:rsidR="00A23445" w:rsidRPr="007675A9">
          <w:rPr>
            <w:rStyle w:val="Hyperlink"/>
            <w:noProof/>
            <w:rtl/>
          </w:rPr>
          <w:t xml:space="preserve"> </w:t>
        </w:r>
        <w:r w:rsidR="00A23445" w:rsidRPr="007675A9">
          <w:rPr>
            <w:rStyle w:val="Hyperlink"/>
            <w:rFonts w:hint="eastAsia"/>
            <w:noProof/>
            <w:rtl/>
          </w:rPr>
          <w:t>הנזק</w:t>
        </w:r>
      </w:hyperlink>
    </w:p>
    <w:p w14:paraId="4E25027C" w14:textId="77777777" w:rsidR="00A23445" w:rsidRDefault="000D6C2B" w:rsidP="00A23445">
      <w:pPr>
        <w:pStyle w:val="aff2"/>
        <w:numPr>
          <w:ilvl w:val="0"/>
          <w:numId w:val="9"/>
        </w:numPr>
        <w:rPr>
          <w:rFonts w:eastAsiaTheme="minorEastAsia" w:cstheme="minorBidi"/>
          <w:sz w:val="22"/>
          <w:szCs w:val="22"/>
          <w:rtl/>
        </w:rPr>
      </w:pPr>
      <w:hyperlink w:anchor="_Toc7243908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רבינו</w:t>
        </w:r>
        <w:r w:rsidR="00A23445" w:rsidRPr="007675A9">
          <w:rPr>
            <w:rStyle w:val="Hyperlink"/>
            <w:rtl/>
          </w:rPr>
          <w:t xml:space="preserve"> </w:t>
        </w:r>
        <w:r w:rsidR="00A23445" w:rsidRPr="007675A9">
          <w:rPr>
            <w:rStyle w:val="Hyperlink"/>
            <w:rFonts w:hint="eastAsia"/>
            <w:rtl/>
          </w:rPr>
          <w:t>יונה</w:t>
        </w:r>
        <w:r w:rsidR="00A23445" w:rsidRPr="007675A9">
          <w:rPr>
            <w:rStyle w:val="Hyperlink"/>
            <w:rtl/>
          </w:rPr>
          <w:t xml:space="preserve"> </w:t>
        </w:r>
        <w:r w:rsidR="00A23445" w:rsidRPr="007675A9">
          <w:rPr>
            <w:rStyle w:val="Hyperlink"/>
            <w:rFonts w:hint="eastAsia"/>
            <w:rtl/>
          </w:rPr>
          <w:t>דלרבינא</w:t>
        </w:r>
        <w:r w:rsidR="00A23445" w:rsidRPr="007675A9">
          <w:rPr>
            <w:rStyle w:val="Hyperlink"/>
            <w:rtl/>
          </w:rPr>
          <w:t xml:space="preserve"> </w:t>
        </w:r>
        <w:r w:rsidR="00A23445" w:rsidRPr="007675A9">
          <w:rPr>
            <w:rStyle w:val="Hyperlink"/>
            <w:rFonts w:hint="eastAsia"/>
            <w:rtl/>
          </w:rPr>
          <w:t>המוכר</w:t>
        </w:r>
        <w:r w:rsidR="00A23445" w:rsidRPr="007675A9">
          <w:rPr>
            <w:rStyle w:val="Hyperlink"/>
            <w:rtl/>
          </w:rPr>
          <w:t xml:space="preserve"> </w:t>
        </w:r>
        <w:r w:rsidR="00A23445" w:rsidRPr="007675A9">
          <w:rPr>
            <w:rStyle w:val="Hyperlink"/>
            <w:rFonts w:hint="eastAsia"/>
            <w:rtl/>
          </w:rPr>
          <w:t>עשה</w:t>
        </w:r>
        <w:r w:rsidR="00A23445" w:rsidRPr="007675A9">
          <w:rPr>
            <w:rStyle w:val="Hyperlink"/>
            <w:rtl/>
          </w:rPr>
          <w:t xml:space="preserve"> </w:t>
        </w:r>
        <w:r w:rsidR="00A23445" w:rsidRPr="007675A9">
          <w:rPr>
            <w:rStyle w:val="Hyperlink"/>
            <w:rFonts w:hint="eastAsia"/>
            <w:rtl/>
          </w:rPr>
          <w:t>משרה</w:t>
        </w:r>
        <w:r w:rsidR="00A23445" w:rsidRPr="007675A9">
          <w:rPr>
            <w:rStyle w:val="Hyperlink"/>
            <w:rtl/>
          </w:rPr>
          <w:t xml:space="preserve"> </w:t>
        </w:r>
        <w:r w:rsidR="00A23445" w:rsidRPr="007675A9">
          <w:rPr>
            <w:rStyle w:val="Hyperlink"/>
            <w:rFonts w:hint="eastAsia"/>
            <w:rtl/>
          </w:rPr>
          <w:t>ומסתמא</w:t>
        </w:r>
        <w:r w:rsidR="00A23445" w:rsidRPr="007675A9">
          <w:rPr>
            <w:rStyle w:val="Hyperlink"/>
            <w:rtl/>
          </w:rPr>
          <w:t xml:space="preserve"> </w:t>
        </w:r>
        <w:r w:rsidR="00A23445" w:rsidRPr="007675A9">
          <w:rPr>
            <w:rStyle w:val="Hyperlink"/>
            <w:rFonts w:hint="eastAsia"/>
            <w:rtl/>
          </w:rPr>
          <w:t>מכר</w:t>
        </w:r>
        <w:r w:rsidR="00A23445" w:rsidRPr="007675A9">
          <w:rPr>
            <w:rStyle w:val="Hyperlink"/>
            <w:rtl/>
          </w:rPr>
          <w:t xml:space="preserve"> </w:t>
        </w:r>
        <w:r w:rsidR="00A23445" w:rsidRPr="007675A9">
          <w:rPr>
            <w:rStyle w:val="Hyperlink"/>
            <w:rFonts w:hint="eastAsia"/>
            <w:rtl/>
          </w:rPr>
          <w:t>ע</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שהלוקח</w:t>
        </w:r>
        <w:r w:rsidR="00A23445" w:rsidRPr="007675A9">
          <w:rPr>
            <w:rStyle w:val="Hyperlink"/>
            <w:rtl/>
          </w:rPr>
          <w:t xml:space="preserve"> </w:t>
        </w:r>
        <w:r w:rsidR="00A23445" w:rsidRPr="007675A9">
          <w:rPr>
            <w:rStyle w:val="Hyperlink"/>
            <w:rFonts w:hint="eastAsia"/>
            <w:rtl/>
          </w:rPr>
          <w:t>יסלקה</w:t>
        </w:r>
        <w:r w:rsidR="00A23445" w:rsidRPr="007675A9">
          <w:rPr>
            <w:rStyle w:val="Hyperlink"/>
            <w:rtl/>
          </w:rPr>
          <w:t xml:space="preserve"> </w:t>
        </w:r>
        <w:r w:rsidR="00A23445" w:rsidRPr="007675A9">
          <w:rPr>
            <w:rStyle w:val="Hyperlink"/>
            <w:rFonts w:hint="eastAsia"/>
            <w:rtl/>
          </w:rPr>
          <w:t>דהא</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מזיק</w:t>
        </w:r>
      </w:hyperlink>
    </w:p>
    <w:p w14:paraId="7CDD3AB7" w14:textId="77777777" w:rsidR="00A23445" w:rsidRDefault="000D6C2B" w:rsidP="00A23445">
      <w:pPr>
        <w:pStyle w:val="aff2"/>
        <w:numPr>
          <w:ilvl w:val="0"/>
          <w:numId w:val="9"/>
        </w:numPr>
        <w:rPr>
          <w:rFonts w:eastAsiaTheme="minorEastAsia" w:cstheme="minorBidi"/>
          <w:sz w:val="22"/>
          <w:szCs w:val="22"/>
          <w:rtl/>
        </w:rPr>
      </w:pPr>
      <w:hyperlink w:anchor="_Toc7243908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דכשהיו</w:t>
        </w:r>
        <w:r w:rsidR="00A23445" w:rsidRPr="007675A9">
          <w:rPr>
            <w:rStyle w:val="Hyperlink"/>
            <w:rtl/>
          </w:rPr>
          <w:t xml:space="preserve"> </w:t>
        </w:r>
        <w:r w:rsidR="00A23445" w:rsidRPr="007675A9">
          <w:rPr>
            <w:rStyle w:val="Hyperlink"/>
            <w:rFonts w:hint="eastAsia"/>
            <w:rtl/>
          </w:rPr>
          <w:t>משרה</w:t>
        </w:r>
        <w:r w:rsidR="00A23445" w:rsidRPr="007675A9">
          <w:rPr>
            <w:rStyle w:val="Hyperlink"/>
            <w:rtl/>
          </w:rPr>
          <w:t xml:space="preserve"> </w:t>
        </w:r>
        <w:r w:rsidR="00A23445" w:rsidRPr="007675A9">
          <w:rPr>
            <w:rStyle w:val="Hyperlink"/>
            <w:rFonts w:hint="eastAsia"/>
            <w:rtl/>
          </w:rPr>
          <w:t>או</w:t>
        </w:r>
        <w:r w:rsidR="00A23445" w:rsidRPr="007675A9">
          <w:rPr>
            <w:rStyle w:val="Hyperlink"/>
            <w:rtl/>
          </w:rPr>
          <w:t xml:space="preserve"> </w:t>
        </w:r>
        <w:r w:rsidR="00A23445" w:rsidRPr="007675A9">
          <w:rPr>
            <w:rStyle w:val="Hyperlink"/>
            <w:rFonts w:hint="eastAsia"/>
            <w:rtl/>
          </w:rPr>
          <w:t>חרדל</w:t>
        </w:r>
        <w:r w:rsidR="00A23445" w:rsidRPr="007675A9">
          <w:rPr>
            <w:rStyle w:val="Hyperlink"/>
            <w:rtl/>
          </w:rPr>
          <w:t xml:space="preserve"> </w:t>
        </w:r>
        <w:r w:rsidR="00A23445" w:rsidRPr="007675A9">
          <w:rPr>
            <w:rStyle w:val="Hyperlink"/>
            <w:rFonts w:hint="eastAsia"/>
            <w:rtl/>
          </w:rPr>
          <w:t>בזמן</w:t>
        </w:r>
        <w:r w:rsidR="00A23445" w:rsidRPr="007675A9">
          <w:rPr>
            <w:rStyle w:val="Hyperlink"/>
            <w:rtl/>
          </w:rPr>
          <w:t xml:space="preserve"> </w:t>
        </w:r>
        <w:r w:rsidR="00A23445" w:rsidRPr="007675A9">
          <w:rPr>
            <w:rStyle w:val="Hyperlink"/>
            <w:rFonts w:hint="eastAsia"/>
            <w:rtl/>
          </w:rPr>
          <w:t>מקח</w:t>
        </w:r>
        <w:r w:rsidR="00A23445" w:rsidRPr="007675A9">
          <w:rPr>
            <w:rStyle w:val="Hyperlink"/>
            <w:rtl/>
          </w:rPr>
          <w:t xml:space="preserve"> </w:t>
        </w:r>
        <w:r w:rsidR="00A23445" w:rsidRPr="007675A9">
          <w:rPr>
            <w:rStyle w:val="Hyperlink"/>
            <w:rFonts w:hint="eastAsia"/>
            <w:rtl/>
          </w:rPr>
          <w:t>מכר</w:t>
        </w:r>
        <w:r w:rsidR="00A23445" w:rsidRPr="007675A9">
          <w:rPr>
            <w:rStyle w:val="Hyperlink"/>
            <w:rtl/>
          </w:rPr>
          <w:t xml:space="preserve"> </w:t>
        </w:r>
        <w:r w:rsidR="00A23445" w:rsidRPr="007675A9">
          <w:rPr>
            <w:rStyle w:val="Hyperlink"/>
            <w:rFonts w:hint="eastAsia"/>
            <w:rtl/>
          </w:rPr>
          <w:t>ע</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לסלק</w:t>
        </w:r>
        <w:r w:rsidR="00A23445" w:rsidRPr="007675A9">
          <w:rPr>
            <w:rStyle w:val="Hyperlink"/>
            <w:rtl/>
          </w:rPr>
          <w:t xml:space="preserve"> </w:t>
        </w:r>
        <w:r w:rsidR="00A23445" w:rsidRPr="007675A9">
          <w:rPr>
            <w:rStyle w:val="Hyperlink"/>
            <w:rFonts w:hint="eastAsia"/>
            <w:rtl/>
          </w:rPr>
          <w:t>דאין</w:t>
        </w:r>
        <w:r w:rsidR="00A23445" w:rsidRPr="007675A9">
          <w:rPr>
            <w:rStyle w:val="Hyperlink"/>
            <w:rtl/>
          </w:rPr>
          <w:t xml:space="preserve"> </w:t>
        </w:r>
        <w:r w:rsidR="00A23445" w:rsidRPr="007675A9">
          <w:rPr>
            <w:rStyle w:val="Hyperlink"/>
            <w:rFonts w:hint="eastAsia"/>
            <w:rtl/>
          </w:rPr>
          <w:t>אדם</w:t>
        </w:r>
        <w:r w:rsidR="00A23445" w:rsidRPr="007675A9">
          <w:rPr>
            <w:rStyle w:val="Hyperlink"/>
            <w:rtl/>
          </w:rPr>
          <w:t xml:space="preserve"> </w:t>
        </w:r>
        <w:r w:rsidR="00A23445" w:rsidRPr="007675A9">
          <w:rPr>
            <w:rStyle w:val="Hyperlink"/>
            <w:rFonts w:hint="eastAsia"/>
            <w:rtl/>
          </w:rPr>
          <w:t>מוכר</w:t>
        </w:r>
        <w:r w:rsidR="00A23445" w:rsidRPr="007675A9">
          <w:rPr>
            <w:rStyle w:val="Hyperlink"/>
            <w:rtl/>
          </w:rPr>
          <w:t xml:space="preserve"> </w:t>
        </w:r>
        <w:r w:rsidR="00A23445" w:rsidRPr="007675A9">
          <w:rPr>
            <w:rStyle w:val="Hyperlink"/>
            <w:rFonts w:hint="eastAsia"/>
            <w:rtl/>
          </w:rPr>
          <w:t>נזיקיו</w:t>
        </w:r>
      </w:hyperlink>
    </w:p>
    <w:p w14:paraId="4E227F5B" w14:textId="77777777" w:rsidR="00A23445" w:rsidRDefault="000D6C2B" w:rsidP="00A23445">
      <w:pPr>
        <w:pStyle w:val="aff2"/>
        <w:numPr>
          <w:ilvl w:val="0"/>
          <w:numId w:val="9"/>
        </w:numPr>
        <w:rPr>
          <w:rFonts w:eastAsiaTheme="minorEastAsia" w:cstheme="minorBidi"/>
          <w:sz w:val="22"/>
          <w:szCs w:val="22"/>
          <w:rtl/>
        </w:rPr>
      </w:pPr>
      <w:hyperlink w:anchor="_Toc7243908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דאפשר</w:t>
        </w:r>
        <w:r w:rsidR="00A23445" w:rsidRPr="007675A9">
          <w:rPr>
            <w:rStyle w:val="Hyperlink"/>
            <w:rtl/>
          </w:rPr>
          <w:t xml:space="preserve"> </w:t>
        </w:r>
        <w:r w:rsidR="00A23445" w:rsidRPr="007675A9">
          <w:rPr>
            <w:rStyle w:val="Hyperlink"/>
            <w:rFonts w:hint="eastAsia"/>
            <w:rtl/>
          </w:rPr>
          <w:t>להק</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דמזקי</w:t>
        </w:r>
        <w:r w:rsidR="00A23445" w:rsidRPr="007675A9">
          <w:rPr>
            <w:rStyle w:val="Hyperlink"/>
            <w:rtl/>
          </w:rPr>
          <w:t xml:space="preserve"> </w:t>
        </w:r>
        <w:r w:rsidR="00A23445" w:rsidRPr="007675A9">
          <w:rPr>
            <w:rStyle w:val="Hyperlink"/>
            <w:rFonts w:hint="eastAsia"/>
            <w:rtl/>
          </w:rPr>
          <w:t>אהדדי</w:t>
        </w:r>
        <w:r w:rsidR="00A23445" w:rsidRPr="007675A9">
          <w:rPr>
            <w:rStyle w:val="Hyperlink"/>
            <w:rtl/>
          </w:rPr>
          <w:t xml:space="preserve"> </w:t>
        </w:r>
        <w:r w:rsidR="00A23445" w:rsidRPr="007675A9">
          <w:rPr>
            <w:rStyle w:val="Hyperlink"/>
            <w:rFonts w:hint="eastAsia"/>
            <w:rtl/>
          </w:rPr>
          <w:t>אך</w:t>
        </w:r>
        <w:r w:rsidR="00A23445" w:rsidRPr="007675A9">
          <w:rPr>
            <w:rStyle w:val="Hyperlink"/>
            <w:rtl/>
          </w:rPr>
          <w:t xml:space="preserve"> </w:t>
        </w:r>
        <w:r w:rsidR="00A23445" w:rsidRPr="007675A9">
          <w:rPr>
            <w:rStyle w:val="Hyperlink"/>
            <w:rFonts w:hint="eastAsia"/>
            <w:rtl/>
          </w:rPr>
          <w:t>ניחא</w:t>
        </w:r>
        <w:r w:rsidR="00A23445" w:rsidRPr="007675A9">
          <w:rPr>
            <w:rStyle w:val="Hyperlink"/>
            <w:rtl/>
          </w:rPr>
          <w:t xml:space="preserve"> </w:t>
        </w:r>
        <w:r w:rsidR="00A23445" w:rsidRPr="007675A9">
          <w:rPr>
            <w:rStyle w:val="Hyperlink"/>
            <w:rFonts w:hint="eastAsia"/>
            <w:rtl/>
          </w:rPr>
          <w:t>להק</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עיקר</w:t>
        </w:r>
        <w:r w:rsidR="00A23445" w:rsidRPr="007675A9">
          <w:rPr>
            <w:rStyle w:val="Hyperlink"/>
            <w:rtl/>
          </w:rPr>
          <w:t xml:space="preserve"> </w:t>
        </w:r>
        <w:r w:rsidR="00A23445" w:rsidRPr="007675A9">
          <w:rPr>
            <w:rStyle w:val="Hyperlink"/>
            <w:rFonts w:hint="eastAsia"/>
            <w:rtl/>
          </w:rPr>
          <w:t>דבריו</w:t>
        </w:r>
      </w:hyperlink>
    </w:p>
    <w:p w14:paraId="1C7CB016" w14:textId="77777777" w:rsidR="00A23445" w:rsidRDefault="000D6C2B" w:rsidP="00A23445">
      <w:pPr>
        <w:pStyle w:val="aff4"/>
        <w:rPr>
          <w:rFonts w:eastAsiaTheme="minorEastAsia" w:cstheme="minorBidi"/>
          <w:i/>
          <w:iCs/>
          <w:noProof/>
          <w:sz w:val="22"/>
          <w:szCs w:val="22"/>
          <w:rtl/>
        </w:rPr>
      </w:pPr>
      <w:hyperlink w:anchor="_Toc72439086"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הרשב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בקושית</w:t>
        </w:r>
        <w:r w:rsidR="00A23445" w:rsidRPr="007675A9">
          <w:rPr>
            <w:rStyle w:val="Hyperlink"/>
            <w:noProof/>
            <w:rtl/>
          </w:rPr>
          <w:t xml:space="preserve"> </w:t>
        </w:r>
        <w:r w:rsidR="00A23445" w:rsidRPr="007675A9">
          <w:rPr>
            <w:rStyle w:val="Hyperlink"/>
            <w:rFonts w:hint="eastAsia"/>
            <w:noProof/>
            <w:rtl/>
          </w:rPr>
          <w:t>ובתירוץ</w:t>
        </w:r>
        <w:r w:rsidR="00A23445" w:rsidRPr="007675A9">
          <w:rPr>
            <w:rStyle w:val="Hyperlink"/>
            <w:noProof/>
            <w:rtl/>
          </w:rPr>
          <w:t xml:space="preserve"> </w:t>
        </w:r>
        <w:r w:rsidR="00A23445" w:rsidRPr="007675A9">
          <w:rPr>
            <w:rStyle w:val="Hyperlink"/>
            <w:rFonts w:hint="eastAsia"/>
            <w:noProof/>
            <w:rtl/>
          </w:rPr>
          <w:t>הגמ</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דברי</w:t>
        </w:r>
        <w:r w:rsidR="00A23445" w:rsidRPr="007675A9">
          <w:rPr>
            <w:rStyle w:val="Hyperlink"/>
            <w:noProof/>
            <w:rtl/>
          </w:rPr>
          <w:t xml:space="preserve"> </w:t>
        </w:r>
        <w:r w:rsidR="00A23445" w:rsidRPr="007675A9">
          <w:rPr>
            <w:rStyle w:val="Hyperlink"/>
            <w:rFonts w:hint="eastAsia"/>
            <w:noProof/>
            <w:rtl/>
          </w:rPr>
          <w:t>רבינא</w:t>
        </w:r>
      </w:hyperlink>
    </w:p>
    <w:p w14:paraId="767BF04A" w14:textId="77777777" w:rsidR="00A23445" w:rsidRDefault="000D6C2B" w:rsidP="00A23445">
      <w:pPr>
        <w:pStyle w:val="aff2"/>
        <w:numPr>
          <w:ilvl w:val="0"/>
          <w:numId w:val="9"/>
        </w:numPr>
        <w:rPr>
          <w:rFonts w:eastAsiaTheme="minorEastAsia" w:cstheme="minorBidi"/>
          <w:sz w:val="22"/>
          <w:szCs w:val="22"/>
          <w:rtl/>
        </w:rPr>
      </w:pPr>
      <w:hyperlink w:anchor="_Toc7243908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דמק</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דמלשונו</w:t>
        </w:r>
        <w:r w:rsidR="00A23445" w:rsidRPr="007675A9">
          <w:rPr>
            <w:rStyle w:val="Hyperlink"/>
            <w:rtl/>
          </w:rPr>
          <w:t xml:space="preserve"> </w:t>
        </w:r>
        <w:r w:rsidR="00A23445" w:rsidRPr="007675A9">
          <w:rPr>
            <w:rStyle w:val="Hyperlink"/>
            <w:rFonts w:hint="eastAsia"/>
            <w:rtl/>
          </w:rPr>
          <w:t>משמע</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פליג</w:t>
        </w:r>
        <w:r w:rsidR="00A23445" w:rsidRPr="007675A9">
          <w:rPr>
            <w:rStyle w:val="Hyperlink"/>
            <w:rtl/>
          </w:rPr>
          <w:t xml:space="preserve"> </w:t>
        </w:r>
        <w:r w:rsidR="00A23445" w:rsidRPr="007675A9">
          <w:rPr>
            <w:rStyle w:val="Hyperlink"/>
            <w:rFonts w:hint="eastAsia"/>
            <w:rtl/>
          </w:rPr>
          <w:t>וס</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דעל</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להרחיק</w:t>
        </w:r>
      </w:hyperlink>
    </w:p>
    <w:p w14:paraId="0BBE3ED9" w14:textId="77777777" w:rsidR="00A23445" w:rsidRDefault="000D6C2B" w:rsidP="00A23445">
      <w:pPr>
        <w:pStyle w:val="aff2"/>
        <w:numPr>
          <w:ilvl w:val="0"/>
          <w:numId w:val="9"/>
        </w:numPr>
        <w:rPr>
          <w:rFonts w:eastAsiaTheme="minorEastAsia" w:cstheme="minorBidi"/>
          <w:sz w:val="22"/>
          <w:szCs w:val="22"/>
          <w:rtl/>
        </w:rPr>
      </w:pPr>
      <w:hyperlink w:anchor="_Toc72439088"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דבתי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דלדבריהם</w:t>
        </w:r>
        <w:r w:rsidR="00A23445" w:rsidRPr="007675A9">
          <w:rPr>
            <w:rStyle w:val="Hyperlink"/>
            <w:rtl/>
          </w:rPr>
          <w:t xml:space="preserve"> </w:t>
        </w:r>
        <w:r w:rsidR="00A23445" w:rsidRPr="007675A9">
          <w:rPr>
            <w:rStyle w:val="Hyperlink"/>
            <w:rFonts w:hint="eastAsia"/>
            <w:rtl/>
          </w:rPr>
          <w:t>דרבנן</w:t>
        </w:r>
        <w:r w:rsidR="00A23445" w:rsidRPr="007675A9">
          <w:rPr>
            <w:rStyle w:val="Hyperlink"/>
            <w:rtl/>
          </w:rPr>
          <w:t xml:space="preserve"> </w:t>
        </w:r>
        <w:r w:rsidR="00A23445" w:rsidRPr="007675A9">
          <w:rPr>
            <w:rStyle w:val="Hyperlink"/>
            <w:rFonts w:hint="eastAsia"/>
            <w:rtl/>
          </w:rPr>
          <w:t>קאמר</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לומר</w:t>
        </w:r>
        <w:r w:rsidR="00A23445" w:rsidRPr="007675A9">
          <w:rPr>
            <w:rStyle w:val="Hyperlink"/>
            <w:rtl/>
          </w:rPr>
          <w:t xml:space="preserve"> </w:t>
        </w:r>
        <w:r w:rsidR="00A23445" w:rsidRPr="007675A9">
          <w:rPr>
            <w:rStyle w:val="Hyperlink"/>
            <w:rFonts w:hint="eastAsia"/>
            <w:rtl/>
          </w:rPr>
          <w:t>דעל</w:t>
        </w:r>
        <w:r w:rsidR="00A23445" w:rsidRPr="007675A9">
          <w:rPr>
            <w:rStyle w:val="Hyperlink"/>
            <w:rtl/>
          </w:rPr>
          <w:t xml:space="preserve"> </w:t>
        </w:r>
        <w:r w:rsidR="00A23445" w:rsidRPr="007675A9">
          <w:rPr>
            <w:rStyle w:val="Hyperlink"/>
            <w:rFonts w:hint="eastAsia"/>
            <w:rtl/>
          </w:rPr>
          <w:t>שניהם</w:t>
        </w:r>
        <w:r w:rsidR="00A23445" w:rsidRPr="007675A9">
          <w:rPr>
            <w:rStyle w:val="Hyperlink"/>
            <w:rtl/>
          </w:rPr>
          <w:t xml:space="preserve"> </w:t>
        </w:r>
        <w:r w:rsidR="00A23445" w:rsidRPr="007675A9">
          <w:rPr>
            <w:rStyle w:val="Hyperlink"/>
            <w:rFonts w:hint="eastAsia"/>
            <w:rtl/>
          </w:rPr>
          <w:t>להרחיק</w:t>
        </w:r>
      </w:hyperlink>
    </w:p>
    <w:p w14:paraId="1C7DB6F8" w14:textId="77777777" w:rsidR="00A23445" w:rsidRDefault="000D6C2B" w:rsidP="00A23445">
      <w:pPr>
        <w:pStyle w:val="aff2"/>
        <w:numPr>
          <w:ilvl w:val="0"/>
          <w:numId w:val="9"/>
        </w:numPr>
        <w:rPr>
          <w:rFonts w:eastAsiaTheme="minorEastAsia" w:cstheme="minorBidi"/>
          <w:sz w:val="22"/>
          <w:szCs w:val="22"/>
          <w:rtl/>
        </w:rPr>
      </w:pPr>
      <w:hyperlink w:anchor="_Toc72439089"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השיב</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לעקור</w:t>
        </w:r>
        <w:r w:rsidR="00A23445" w:rsidRPr="007675A9">
          <w:rPr>
            <w:rStyle w:val="Hyperlink"/>
            <w:rtl/>
          </w:rPr>
          <w:t xml:space="preserve"> </w:t>
        </w:r>
        <w:r w:rsidR="00A23445" w:rsidRPr="007675A9">
          <w:rPr>
            <w:rStyle w:val="Hyperlink"/>
            <w:rFonts w:hint="eastAsia"/>
            <w:rtl/>
          </w:rPr>
          <w:t>חרדלו</w:t>
        </w:r>
        <w:r w:rsidR="00A23445" w:rsidRPr="007675A9">
          <w:rPr>
            <w:rStyle w:val="Hyperlink"/>
            <w:rtl/>
          </w:rPr>
          <w:t xml:space="preserve"> </w:t>
        </w:r>
        <w:r w:rsidR="00A23445" w:rsidRPr="007675A9">
          <w:rPr>
            <w:rStyle w:val="Hyperlink"/>
            <w:rFonts w:hint="eastAsia"/>
            <w:rtl/>
          </w:rPr>
          <w:t>ולהפסידו</w:t>
        </w:r>
        <w:r w:rsidR="00A23445" w:rsidRPr="007675A9">
          <w:rPr>
            <w:rStyle w:val="Hyperlink"/>
            <w:rtl/>
          </w:rPr>
          <w:t xml:space="preserve"> </w:t>
        </w:r>
        <w:r w:rsidR="00A23445" w:rsidRPr="007675A9">
          <w:rPr>
            <w:rStyle w:val="Hyperlink"/>
            <w:rFonts w:hint="eastAsia"/>
            <w:rtl/>
          </w:rPr>
          <w:t>אם</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מסכים</w:t>
        </w:r>
        <w:r w:rsidR="00A23445" w:rsidRPr="007675A9">
          <w:rPr>
            <w:rStyle w:val="Hyperlink"/>
            <w:rtl/>
          </w:rPr>
          <w:t xml:space="preserve"> </w:t>
        </w:r>
        <w:r w:rsidR="00A23445" w:rsidRPr="007675A9">
          <w:rPr>
            <w:rStyle w:val="Hyperlink"/>
            <w:rFonts w:hint="eastAsia"/>
            <w:rtl/>
          </w:rPr>
          <w:t>להפסד</w:t>
        </w:r>
        <w:r w:rsidR="00A23445" w:rsidRPr="007675A9">
          <w:rPr>
            <w:rStyle w:val="Hyperlink"/>
            <w:rtl/>
          </w:rPr>
          <w:t xml:space="preserve"> </w:t>
        </w:r>
        <w:r w:rsidR="00A23445" w:rsidRPr="007675A9">
          <w:rPr>
            <w:rStyle w:val="Hyperlink"/>
            <w:rFonts w:hint="eastAsia"/>
            <w:rtl/>
          </w:rPr>
          <w:t>דבורים</w:t>
        </w:r>
      </w:hyperlink>
    </w:p>
    <w:p w14:paraId="1DE0FB0C" w14:textId="77777777" w:rsidR="00A23445" w:rsidRDefault="000D6C2B" w:rsidP="00A23445">
      <w:pPr>
        <w:pStyle w:val="2"/>
        <w:rPr>
          <w:rFonts w:eastAsiaTheme="minorEastAsia" w:cstheme="minorBidi"/>
          <w:sz w:val="22"/>
          <w:szCs w:val="22"/>
          <w:rtl/>
        </w:rPr>
      </w:pPr>
      <w:hyperlink w:anchor="_Toc7243909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דההו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דל</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בג</w:t>
        </w:r>
        <w:r w:rsidR="00A23445" w:rsidRPr="007675A9">
          <w:rPr>
            <w:rStyle w:val="Hyperlink"/>
            <w:rtl/>
          </w:rPr>
          <w:t>"</w:t>
        </w:r>
        <w:r w:rsidR="00A23445" w:rsidRPr="007675A9">
          <w:rPr>
            <w:rStyle w:val="Hyperlink"/>
            <w:rFonts w:hint="eastAsia"/>
            <w:rtl/>
          </w:rPr>
          <w:t>ד</w:t>
        </w:r>
      </w:hyperlink>
    </w:p>
    <w:p w14:paraId="5B0BC29D" w14:textId="77777777" w:rsidR="00A23445" w:rsidRDefault="000D6C2B" w:rsidP="00A23445">
      <w:pPr>
        <w:pStyle w:val="aff4"/>
        <w:rPr>
          <w:rFonts w:eastAsiaTheme="minorEastAsia" w:cstheme="minorBidi"/>
          <w:i/>
          <w:iCs/>
          <w:noProof/>
          <w:sz w:val="22"/>
          <w:szCs w:val="22"/>
          <w:rtl/>
        </w:rPr>
      </w:pPr>
      <w:hyperlink w:anchor="_Toc7243909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לוקח</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דאינו</w:t>
        </w:r>
        <w:r w:rsidR="00A23445" w:rsidRPr="007675A9">
          <w:rPr>
            <w:rStyle w:val="Hyperlink"/>
            <w:noProof/>
            <w:rtl/>
          </w:rPr>
          <w:t xml:space="preserve"> </w:t>
        </w:r>
        <w:r w:rsidR="00A23445" w:rsidRPr="007675A9">
          <w:rPr>
            <w:rStyle w:val="Hyperlink"/>
            <w:rFonts w:hint="eastAsia"/>
            <w:noProof/>
            <w:rtl/>
          </w:rPr>
          <w:t>מוכר</w:t>
        </w:r>
        <w:r w:rsidR="00A23445" w:rsidRPr="007675A9">
          <w:rPr>
            <w:rStyle w:val="Hyperlink"/>
            <w:noProof/>
            <w:rtl/>
          </w:rPr>
          <w:t xml:space="preserve"> </w:t>
        </w:r>
        <w:r w:rsidR="00A23445" w:rsidRPr="007675A9">
          <w:rPr>
            <w:rStyle w:val="Hyperlink"/>
            <w:rFonts w:hint="eastAsia"/>
            <w:noProof/>
            <w:rtl/>
          </w:rPr>
          <w:t>שיזיקוהו</w:t>
        </w:r>
      </w:hyperlink>
    </w:p>
    <w:p w14:paraId="6D35F745" w14:textId="77777777" w:rsidR="00A23445" w:rsidRDefault="000D6C2B" w:rsidP="00A23445">
      <w:pPr>
        <w:pStyle w:val="aff2"/>
        <w:numPr>
          <w:ilvl w:val="0"/>
          <w:numId w:val="9"/>
        </w:numPr>
        <w:rPr>
          <w:rFonts w:eastAsiaTheme="minorEastAsia" w:cstheme="minorBidi"/>
          <w:sz w:val="22"/>
          <w:szCs w:val="22"/>
          <w:rtl/>
        </w:rPr>
      </w:pPr>
      <w:hyperlink w:anchor="_Toc7243909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דהלוקח</w:t>
        </w:r>
        <w:r w:rsidR="00A23445" w:rsidRPr="007675A9">
          <w:rPr>
            <w:rStyle w:val="Hyperlink"/>
            <w:rtl/>
          </w:rPr>
          <w:t xml:space="preserve"> </w:t>
        </w:r>
        <w:r w:rsidR="00A23445" w:rsidRPr="007675A9">
          <w:rPr>
            <w:rStyle w:val="Hyperlink"/>
            <w:rFonts w:hint="eastAsia"/>
            <w:rtl/>
          </w:rPr>
          <w:t>שקנה</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דאין</w:t>
        </w:r>
        <w:r w:rsidR="00A23445" w:rsidRPr="007675A9">
          <w:rPr>
            <w:rStyle w:val="Hyperlink"/>
            <w:rtl/>
          </w:rPr>
          <w:t xml:space="preserve"> </w:t>
        </w:r>
        <w:r w:rsidR="00A23445" w:rsidRPr="007675A9">
          <w:rPr>
            <w:rStyle w:val="Hyperlink"/>
            <w:rFonts w:hint="eastAsia"/>
            <w:rtl/>
          </w:rPr>
          <w:t>אדם</w:t>
        </w:r>
        <w:r w:rsidR="00A23445" w:rsidRPr="007675A9">
          <w:rPr>
            <w:rStyle w:val="Hyperlink"/>
            <w:rtl/>
          </w:rPr>
          <w:t xml:space="preserve"> </w:t>
        </w:r>
        <w:r w:rsidR="00A23445" w:rsidRPr="007675A9">
          <w:rPr>
            <w:rStyle w:val="Hyperlink"/>
            <w:rFonts w:hint="eastAsia"/>
            <w:rtl/>
          </w:rPr>
          <w:t>מוכר</w:t>
        </w:r>
        <w:r w:rsidR="00A23445" w:rsidRPr="007675A9">
          <w:rPr>
            <w:rStyle w:val="Hyperlink"/>
            <w:rtl/>
          </w:rPr>
          <w:t xml:space="preserve"> </w:t>
        </w:r>
        <w:r w:rsidR="00A23445" w:rsidRPr="007675A9">
          <w:rPr>
            <w:rStyle w:val="Hyperlink"/>
            <w:rFonts w:hint="eastAsia"/>
            <w:rtl/>
          </w:rPr>
          <w:t>ע</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שיזיקוהו</w:t>
        </w:r>
        <w:r w:rsidR="00A23445" w:rsidRPr="007675A9">
          <w:rPr>
            <w:rStyle w:val="Hyperlink"/>
            <w:rtl/>
          </w:rPr>
          <w:t xml:space="preserve"> </w:t>
        </w:r>
        <w:r w:rsidR="00A23445" w:rsidRPr="007675A9">
          <w:rPr>
            <w:rStyle w:val="Hyperlink"/>
            <w:rFonts w:hint="eastAsia"/>
            <w:rtl/>
          </w:rPr>
          <w:t>לגמרי</w:t>
        </w:r>
      </w:hyperlink>
    </w:p>
    <w:p w14:paraId="4A5C0408" w14:textId="77777777" w:rsidR="00A23445" w:rsidRDefault="000D6C2B" w:rsidP="00A23445">
      <w:pPr>
        <w:pStyle w:val="aff4"/>
        <w:rPr>
          <w:rFonts w:eastAsiaTheme="minorEastAsia" w:cstheme="minorBidi"/>
          <w:i/>
          <w:iCs/>
          <w:noProof/>
          <w:sz w:val="22"/>
          <w:szCs w:val="22"/>
          <w:rtl/>
        </w:rPr>
      </w:pPr>
      <w:hyperlink w:anchor="_Toc72439093"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בתי</w:t>
        </w:r>
        <w:r w:rsidR="00A23445" w:rsidRPr="007675A9">
          <w:rPr>
            <w:rStyle w:val="Hyperlink"/>
            <w:noProof/>
            <w:rtl/>
          </w:rPr>
          <w:t xml:space="preserve">' </w:t>
        </w:r>
        <w:r w:rsidR="00A23445" w:rsidRPr="007675A9">
          <w:rPr>
            <w:rStyle w:val="Hyperlink"/>
            <w:rFonts w:hint="eastAsia"/>
            <w:noProof/>
            <w:rtl/>
          </w:rPr>
          <w:t>דלר</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המזיק</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אף</w:t>
        </w:r>
        <w:r w:rsidR="00A23445" w:rsidRPr="007675A9">
          <w:rPr>
            <w:rStyle w:val="Hyperlink"/>
            <w:noProof/>
            <w:rtl/>
          </w:rPr>
          <w:t xml:space="preserve"> </w:t>
        </w:r>
        <w:r w:rsidR="00A23445" w:rsidRPr="007675A9">
          <w:rPr>
            <w:rStyle w:val="Hyperlink"/>
            <w:rFonts w:hint="eastAsia"/>
            <w:noProof/>
            <w:rtl/>
          </w:rPr>
          <w:t>כשאינו</w:t>
        </w:r>
        <w:r w:rsidR="00A23445" w:rsidRPr="007675A9">
          <w:rPr>
            <w:rStyle w:val="Hyperlink"/>
            <w:noProof/>
            <w:rtl/>
          </w:rPr>
          <w:t xml:space="preserve"> </w:t>
        </w:r>
        <w:r w:rsidR="00A23445" w:rsidRPr="007675A9">
          <w:rPr>
            <w:rStyle w:val="Hyperlink"/>
            <w:rFonts w:hint="eastAsia"/>
            <w:noProof/>
            <w:rtl/>
          </w:rPr>
          <w:t>ג</w:t>
        </w:r>
        <w:r w:rsidR="00A23445" w:rsidRPr="007675A9">
          <w:rPr>
            <w:rStyle w:val="Hyperlink"/>
            <w:noProof/>
            <w:rtl/>
          </w:rPr>
          <w:t>"</w:t>
        </w:r>
        <w:r w:rsidR="00A23445" w:rsidRPr="007675A9">
          <w:rPr>
            <w:rStyle w:val="Hyperlink"/>
            <w:rFonts w:hint="eastAsia"/>
            <w:noProof/>
            <w:rtl/>
          </w:rPr>
          <w:t>ד</w:t>
        </w:r>
      </w:hyperlink>
    </w:p>
    <w:p w14:paraId="47138B63" w14:textId="77777777" w:rsidR="00A23445" w:rsidRDefault="000D6C2B" w:rsidP="00A23445">
      <w:pPr>
        <w:pStyle w:val="aff2"/>
        <w:numPr>
          <w:ilvl w:val="0"/>
          <w:numId w:val="9"/>
        </w:numPr>
        <w:rPr>
          <w:rFonts w:eastAsiaTheme="minorEastAsia" w:cstheme="minorBidi"/>
          <w:sz w:val="22"/>
          <w:szCs w:val="22"/>
          <w:rtl/>
        </w:rPr>
      </w:pPr>
      <w:hyperlink w:anchor="_Toc7243909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ואף</w:t>
        </w:r>
        <w:r w:rsidR="00A23445" w:rsidRPr="007675A9">
          <w:rPr>
            <w:rStyle w:val="Hyperlink"/>
            <w:rtl/>
          </w:rPr>
          <w:t xml:space="preserve"> </w:t>
        </w:r>
        <w:r w:rsidR="00A23445" w:rsidRPr="007675A9">
          <w:rPr>
            <w:rStyle w:val="Hyperlink"/>
            <w:rFonts w:hint="eastAsia"/>
            <w:rtl/>
          </w:rPr>
          <w:t>במשרה</w:t>
        </w:r>
        <w:r w:rsidR="00A23445" w:rsidRPr="007675A9">
          <w:rPr>
            <w:rStyle w:val="Hyperlink"/>
            <w:rtl/>
          </w:rPr>
          <w:t xml:space="preserve"> </w:t>
        </w:r>
        <w:r w:rsidR="00A23445" w:rsidRPr="007675A9">
          <w:rPr>
            <w:rStyle w:val="Hyperlink"/>
            <w:rFonts w:hint="eastAsia"/>
            <w:rtl/>
          </w:rPr>
          <w:t>דאינו</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מרחיק</w:t>
        </w:r>
      </w:hyperlink>
    </w:p>
    <w:p w14:paraId="53D71EB2" w14:textId="77777777" w:rsidR="00A23445" w:rsidRDefault="000D6C2B" w:rsidP="00A23445">
      <w:pPr>
        <w:pStyle w:val="aff4"/>
        <w:rPr>
          <w:rFonts w:eastAsiaTheme="minorEastAsia" w:cstheme="minorBidi"/>
          <w:i/>
          <w:iCs/>
          <w:noProof/>
          <w:sz w:val="22"/>
          <w:szCs w:val="22"/>
          <w:rtl/>
        </w:rPr>
      </w:pPr>
      <w:hyperlink w:anchor="_Toc72439095"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ברבנן</w:t>
        </w:r>
        <w:r w:rsidR="00A23445" w:rsidRPr="007675A9">
          <w:rPr>
            <w:rStyle w:val="Hyperlink"/>
            <w:noProof/>
            <w:rtl/>
          </w:rPr>
          <w:t xml:space="preserve"> </w:t>
        </w:r>
        <w:r w:rsidR="00A23445" w:rsidRPr="007675A9">
          <w:rPr>
            <w:rStyle w:val="Hyperlink"/>
            <w:rFonts w:hint="eastAsia"/>
            <w:noProof/>
            <w:rtl/>
          </w:rPr>
          <w:t>דחרדל</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ח</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דהו</w:t>
        </w:r>
        <w:r w:rsidR="00A23445" w:rsidRPr="007675A9">
          <w:rPr>
            <w:rStyle w:val="Hyperlink"/>
            <w:noProof/>
            <w:rtl/>
          </w:rPr>
          <w:t>"</w:t>
        </w:r>
        <w:r w:rsidR="00A23445" w:rsidRPr="007675A9">
          <w:rPr>
            <w:rStyle w:val="Hyperlink"/>
            <w:rFonts w:hint="eastAsia"/>
            <w:noProof/>
            <w:rtl/>
          </w:rPr>
          <w:t>ל</w:t>
        </w:r>
        <w:r w:rsidR="00A23445" w:rsidRPr="007675A9">
          <w:rPr>
            <w:rStyle w:val="Hyperlink"/>
            <w:noProof/>
            <w:rtl/>
          </w:rPr>
          <w:t xml:space="preserve"> </w:t>
        </w:r>
        <w:r w:rsidR="00A23445" w:rsidRPr="007675A9">
          <w:rPr>
            <w:rStyle w:val="Hyperlink"/>
            <w:rFonts w:hint="eastAsia"/>
            <w:noProof/>
            <w:rtl/>
          </w:rPr>
          <w:t>לדבורים</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לאכול</w:t>
        </w:r>
      </w:hyperlink>
    </w:p>
    <w:p w14:paraId="7EC1624F" w14:textId="77777777" w:rsidR="00A23445" w:rsidRDefault="000D6C2B" w:rsidP="00A23445">
      <w:pPr>
        <w:pStyle w:val="aff2"/>
        <w:numPr>
          <w:ilvl w:val="0"/>
          <w:numId w:val="9"/>
        </w:numPr>
        <w:rPr>
          <w:rFonts w:eastAsiaTheme="minorEastAsia" w:cstheme="minorBidi"/>
          <w:sz w:val="22"/>
          <w:szCs w:val="22"/>
          <w:rtl/>
        </w:rPr>
      </w:pPr>
      <w:hyperlink w:anchor="_Toc7243909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החרדל</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חשיב</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לדבורים</w:t>
        </w:r>
        <w:r w:rsidR="00A23445" w:rsidRPr="007675A9">
          <w:rPr>
            <w:rStyle w:val="Hyperlink"/>
            <w:rtl/>
          </w:rPr>
          <w:t xml:space="preserve"> </w:t>
        </w:r>
        <w:r w:rsidR="00A23445" w:rsidRPr="007675A9">
          <w:rPr>
            <w:rStyle w:val="Hyperlink"/>
            <w:rFonts w:hint="eastAsia"/>
            <w:rtl/>
          </w:rPr>
          <w:t>דהו</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לאוכלו</w:t>
        </w:r>
      </w:hyperlink>
    </w:p>
    <w:p w14:paraId="5BE5741F" w14:textId="77777777" w:rsidR="00A23445" w:rsidRDefault="000D6C2B" w:rsidP="00A23445">
      <w:pPr>
        <w:pStyle w:val="aff4"/>
        <w:rPr>
          <w:rFonts w:eastAsiaTheme="minorEastAsia" w:cstheme="minorBidi"/>
          <w:i/>
          <w:iCs/>
          <w:noProof/>
          <w:sz w:val="22"/>
          <w:szCs w:val="22"/>
          <w:rtl/>
        </w:rPr>
      </w:pPr>
      <w:hyperlink w:anchor="_Toc72439097"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דמאילן</w:t>
        </w:r>
        <w:r w:rsidR="00A23445" w:rsidRPr="007675A9">
          <w:rPr>
            <w:rStyle w:val="Hyperlink"/>
            <w:noProof/>
            <w:rtl/>
          </w:rPr>
          <w:t xml:space="preserve"> </w:t>
        </w:r>
        <w:r w:rsidR="00A23445" w:rsidRPr="007675A9">
          <w:rPr>
            <w:rStyle w:val="Hyperlink"/>
            <w:rFonts w:hint="eastAsia"/>
            <w:noProof/>
            <w:rtl/>
          </w:rPr>
          <w:t>ובור</w:t>
        </w:r>
        <w:r w:rsidR="00A23445" w:rsidRPr="007675A9">
          <w:rPr>
            <w:rStyle w:val="Hyperlink"/>
            <w:noProof/>
            <w:rtl/>
          </w:rPr>
          <w:t xml:space="preserve"> </w:t>
        </w:r>
        <w:r w:rsidR="00A23445" w:rsidRPr="007675A9">
          <w:rPr>
            <w:rStyle w:val="Hyperlink"/>
            <w:rFonts w:hint="eastAsia"/>
            <w:noProof/>
            <w:rtl/>
          </w:rPr>
          <w:t>מוכח</w:t>
        </w:r>
        <w:r w:rsidR="00A23445" w:rsidRPr="007675A9">
          <w:rPr>
            <w:rStyle w:val="Hyperlink"/>
            <w:noProof/>
            <w:rtl/>
          </w:rPr>
          <w:t xml:space="preserve"> </w:t>
        </w:r>
        <w:r w:rsidR="00A23445" w:rsidRPr="007675A9">
          <w:rPr>
            <w:rStyle w:val="Hyperlink"/>
            <w:rFonts w:hint="eastAsia"/>
            <w:noProof/>
            <w:rtl/>
          </w:rPr>
          <w:t>דבאינו</w:t>
        </w:r>
        <w:r w:rsidR="00A23445" w:rsidRPr="007675A9">
          <w:rPr>
            <w:rStyle w:val="Hyperlink"/>
            <w:noProof/>
            <w:rtl/>
          </w:rPr>
          <w:t xml:space="preserve"> </w:t>
        </w:r>
        <w:r w:rsidR="00A23445" w:rsidRPr="007675A9">
          <w:rPr>
            <w:rStyle w:val="Hyperlink"/>
            <w:rFonts w:hint="eastAsia"/>
            <w:noProof/>
            <w:rtl/>
          </w:rPr>
          <w:t>ג</w:t>
        </w:r>
        <w:r w:rsidR="00A23445" w:rsidRPr="007675A9">
          <w:rPr>
            <w:rStyle w:val="Hyperlink"/>
            <w:noProof/>
            <w:rtl/>
          </w:rPr>
          <w:t>"</w:t>
        </w:r>
        <w:r w:rsidR="00A23445" w:rsidRPr="007675A9">
          <w:rPr>
            <w:rStyle w:val="Hyperlink"/>
            <w:rFonts w:hint="eastAsia"/>
            <w:noProof/>
            <w:rtl/>
          </w:rPr>
          <w:t>ד</w:t>
        </w:r>
        <w:r w:rsidR="00A23445" w:rsidRPr="007675A9">
          <w:rPr>
            <w:rStyle w:val="Hyperlink"/>
            <w:noProof/>
            <w:rtl/>
          </w:rPr>
          <w:t xml:space="preserve"> </w:t>
        </w:r>
        <w:r w:rsidR="00A23445" w:rsidRPr="007675A9">
          <w:rPr>
            <w:rStyle w:val="Hyperlink"/>
            <w:rFonts w:hint="eastAsia"/>
            <w:noProof/>
            <w:rtl/>
          </w:rPr>
          <w:t>סומך</w:t>
        </w:r>
      </w:hyperlink>
    </w:p>
    <w:p w14:paraId="0CA4BA2F" w14:textId="77777777" w:rsidR="00A23445" w:rsidRDefault="000D6C2B" w:rsidP="00A23445">
      <w:pPr>
        <w:pStyle w:val="aff2"/>
        <w:numPr>
          <w:ilvl w:val="0"/>
          <w:numId w:val="9"/>
        </w:numPr>
        <w:rPr>
          <w:rFonts w:eastAsiaTheme="minorEastAsia" w:cstheme="minorBidi"/>
          <w:sz w:val="22"/>
          <w:szCs w:val="22"/>
          <w:rtl/>
        </w:rPr>
      </w:pPr>
      <w:hyperlink w:anchor="_Toc7243909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דמק</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לומר</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שאינו</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דהא</w:t>
        </w:r>
        <w:r w:rsidR="00A23445" w:rsidRPr="007675A9">
          <w:rPr>
            <w:rStyle w:val="Hyperlink"/>
            <w:rtl/>
          </w:rPr>
          <w:t xml:space="preserve"> </w:t>
        </w:r>
        <w:r w:rsidR="00A23445" w:rsidRPr="007675A9">
          <w:rPr>
            <w:rStyle w:val="Hyperlink"/>
            <w:rFonts w:hint="eastAsia"/>
            <w:rtl/>
          </w:rPr>
          <w:t>מתיר</w:t>
        </w:r>
        <w:r w:rsidR="00A23445" w:rsidRPr="007675A9">
          <w:rPr>
            <w:rStyle w:val="Hyperlink"/>
            <w:rtl/>
          </w:rPr>
          <w:t xml:space="preserve"> </w:t>
        </w:r>
        <w:r w:rsidR="00A23445" w:rsidRPr="007675A9">
          <w:rPr>
            <w:rStyle w:val="Hyperlink"/>
            <w:rFonts w:hint="eastAsia"/>
            <w:rtl/>
          </w:rPr>
          <w:t>באילן</w:t>
        </w:r>
        <w:r w:rsidR="00A23445" w:rsidRPr="007675A9">
          <w:rPr>
            <w:rStyle w:val="Hyperlink"/>
            <w:rtl/>
          </w:rPr>
          <w:t xml:space="preserve"> </w:t>
        </w:r>
        <w:r w:rsidR="00A23445" w:rsidRPr="007675A9">
          <w:rPr>
            <w:rStyle w:val="Hyperlink"/>
            <w:rFonts w:hint="eastAsia"/>
            <w:rtl/>
          </w:rPr>
          <w:t>ובור</w:t>
        </w:r>
      </w:hyperlink>
    </w:p>
    <w:p w14:paraId="26874649" w14:textId="77777777" w:rsidR="00A23445" w:rsidRDefault="000D6C2B" w:rsidP="00A23445">
      <w:pPr>
        <w:pStyle w:val="aff4"/>
        <w:rPr>
          <w:rFonts w:eastAsiaTheme="minorEastAsia" w:cstheme="minorBidi"/>
          <w:i/>
          <w:iCs/>
          <w:noProof/>
          <w:sz w:val="22"/>
          <w:szCs w:val="22"/>
          <w:rtl/>
        </w:rPr>
      </w:pPr>
      <w:hyperlink w:anchor="_Toc72439099"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בתי</w:t>
        </w:r>
        <w:r w:rsidR="00A23445" w:rsidRPr="007675A9">
          <w:rPr>
            <w:rStyle w:val="Hyperlink"/>
            <w:noProof/>
            <w:rtl/>
          </w:rPr>
          <w:t xml:space="preserve">' </w:t>
        </w:r>
        <w:r w:rsidR="00A23445" w:rsidRPr="007675A9">
          <w:rPr>
            <w:rStyle w:val="Hyperlink"/>
            <w:rFonts w:hint="eastAsia"/>
            <w:noProof/>
            <w:rtl/>
          </w:rPr>
          <w:t>דחרדל</w:t>
        </w:r>
        <w:r w:rsidR="00A23445" w:rsidRPr="007675A9">
          <w:rPr>
            <w:rStyle w:val="Hyperlink"/>
            <w:noProof/>
            <w:rtl/>
          </w:rPr>
          <w:t xml:space="preserve"> </w:t>
        </w:r>
        <w:r w:rsidR="00A23445" w:rsidRPr="007675A9">
          <w:rPr>
            <w:rStyle w:val="Hyperlink"/>
            <w:rFonts w:hint="eastAsia"/>
            <w:noProof/>
            <w:rtl/>
          </w:rPr>
          <w:t>ומשרה</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ה</w:t>
        </w:r>
        <w:r w:rsidR="00A23445" w:rsidRPr="007675A9">
          <w:rPr>
            <w:rStyle w:val="Hyperlink"/>
            <w:noProof/>
            <w:rtl/>
          </w:rPr>
          <w:t xml:space="preserve"> </w:t>
        </w:r>
        <w:r w:rsidR="00A23445" w:rsidRPr="007675A9">
          <w:rPr>
            <w:rStyle w:val="Hyperlink"/>
            <w:rFonts w:hint="eastAsia"/>
            <w:noProof/>
            <w:rtl/>
          </w:rPr>
          <w:t>ג</w:t>
        </w:r>
        <w:r w:rsidR="00A23445" w:rsidRPr="007675A9">
          <w:rPr>
            <w:rStyle w:val="Hyperlink"/>
            <w:noProof/>
            <w:rtl/>
          </w:rPr>
          <w:t>"</w:t>
        </w:r>
        <w:r w:rsidR="00A23445" w:rsidRPr="007675A9">
          <w:rPr>
            <w:rStyle w:val="Hyperlink"/>
            <w:rFonts w:hint="eastAsia"/>
            <w:noProof/>
            <w:rtl/>
          </w:rPr>
          <w:t>ד</w:t>
        </w:r>
        <w:r w:rsidR="00A23445" w:rsidRPr="007675A9">
          <w:rPr>
            <w:rStyle w:val="Hyperlink"/>
            <w:noProof/>
            <w:rtl/>
          </w:rPr>
          <w:t xml:space="preserve"> </w:t>
        </w:r>
        <w:r w:rsidR="00A23445" w:rsidRPr="007675A9">
          <w:rPr>
            <w:rStyle w:val="Hyperlink"/>
            <w:rFonts w:hint="eastAsia"/>
            <w:noProof/>
            <w:rtl/>
          </w:rPr>
          <w:t>ודבורים</w:t>
        </w:r>
        <w:r w:rsidR="00A23445" w:rsidRPr="007675A9">
          <w:rPr>
            <w:rStyle w:val="Hyperlink"/>
            <w:noProof/>
            <w:rtl/>
          </w:rPr>
          <w:t xml:space="preserve"> </w:t>
        </w:r>
        <w:r w:rsidR="00A23445" w:rsidRPr="007675A9">
          <w:rPr>
            <w:rStyle w:val="Hyperlink"/>
            <w:rFonts w:hint="eastAsia"/>
            <w:noProof/>
            <w:rtl/>
          </w:rPr>
          <w:t>ג</w:t>
        </w:r>
        <w:r w:rsidR="00A23445" w:rsidRPr="007675A9">
          <w:rPr>
            <w:rStyle w:val="Hyperlink"/>
            <w:noProof/>
            <w:rtl/>
          </w:rPr>
          <w:t>"</w:t>
        </w:r>
        <w:r w:rsidR="00A23445" w:rsidRPr="007675A9">
          <w:rPr>
            <w:rStyle w:val="Hyperlink"/>
            <w:rFonts w:hint="eastAsia"/>
            <w:noProof/>
            <w:rtl/>
          </w:rPr>
          <w:t>ד</w:t>
        </w:r>
        <w:r w:rsidR="00A23445" w:rsidRPr="007675A9">
          <w:rPr>
            <w:rStyle w:val="Hyperlink"/>
            <w:noProof/>
            <w:rtl/>
          </w:rPr>
          <w:t xml:space="preserve"> </w:t>
        </w:r>
        <w:r w:rsidR="00A23445" w:rsidRPr="007675A9">
          <w:rPr>
            <w:rStyle w:val="Hyperlink"/>
            <w:rFonts w:hint="eastAsia"/>
            <w:noProof/>
            <w:rtl/>
          </w:rPr>
          <w:t>ומרחיק</w:t>
        </w:r>
      </w:hyperlink>
    </w:p>
    <w:p w14:paraId="2EA0349D" w14:textId="77777777" w:rsidR="00A23445" w:rsidRDefault="000D6C2B" w:rsidP="00A23445">
      <w:pPr>
        <w:pStyle w:val="aff2"/>
        <w:numPr>
          <w:ilvl w:val="0"/>
          <w:numId w:val="9"/>
        </w:numPr>
        <w:rPr>
          <w:rFonts w:eastAsiaTheme="minorEastAsia" w:cstheme="minorBidi"/>
          <w:sz w:val="22"/>
          <w:szCs w:val="22"/>
          <w:rtl/>
        </w:rPr>
      </w:pPr>
      <w:hyperlink w:anchor="_Toc7243910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בתי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מתיר</w:t>
        </w:r>
        <w:r w:rsidR="00A23445" w:rsidRPr="007675A9">
          <w:rPr>
            <w:rStyle w:val="Hyperlink"/>
            <w:rtl/>
          </w:rPr>
          <w:t xml:space="preserve"> </w:t>
        </w:r>
        <w:r w:rsidR="00A23445" w:rsidRPr="007675A9">
          <w:rPr>
            <w:rStyle w:val="Hyperlink"/>
            <w:rFonts w:hint="eastAsia"/>
            <w:rtl/>
          </w:rPr>
          <w:t>לרבנן</w:t>
        </w:r>
        <w:r w:rsidR="00A23445" w:rsidRPr="007675A9">
          <w:rPr>
            <w:rStyle w:val="Hyperlink"/>
            <w:rtl/>
          </w:rPr>
          <w:t xml:space="preserve"> </w:t>
        </w:r>
        <w:r w:rsidR="00A23445" w:rsidRPr="007675A9">
          <w:rPr>
            <w:rStyle w:val="Hyperlink"/>
            <w:rFonts w:hint="eastAsia"/>
            <w:rtl/>
          </w:rPr>
          <w:t>אך</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חרדל</w:t>
        </w:r>
        <w:r w:rsidR="00A23445" w:rsidRPr="007675A9">
          <w:rPr>
            <w:rStyle w:val="Hyperlink"/>
            <w:rtl/>
          </w:rPr>
          <w:t xml:space="preserve"> </w:t>
        </w:r>
        <w:r w:rsidR="00A23445" w:rsidRPr="007675A9">
          <w:rPr>
            <w:rStyle w:val="Hyperlink"/>
            <w:rFonts w:hint="eastAsia"/>
            <w:rtl/>
          </w:rPr>
          <w:t>ומשרה</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והדבורים</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ומרחיק</w:t>
        </w:r>
      </w:hyperlink>
    </w:p>
    <w:p w14:paraId="530F398F" w14:textId="77777777" w:rsidR="00A23445" w:rsidRDefault="000D6C2B" w:rsidP="00A23445">
      <w:pPr>
        <w:pStyle w:val="aff4"/>
        <w:rPr>
          <w:rFonts w:eastAsiaTheme="minorEastAsia" w:cstheme="minorBidi"/>
          <w:i/>
          <w:iCs/>
          <w:noProof/>
          <w:sz w:val="22"/>
          <w:szCs w:val="22"/>
          <w:rtl/>
        </w:rPr>
      </w:pPr>
      <w:hyperlink w:anchor="_Toc72439101" w:history="1">
        <w:r w:rsidR="00A23445" w:rsidRPr="007675A9">
          <w:rPr>
            <w:rStyle w:val="Hyperlink"/>
            <w:rFonts w:hint="eastAsia"/>
            <w:noProof/>
            <w:rtl/>
          </w:rPr>
          <w:t>דחיית</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לדעת</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לוקח</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אף</w:t>
        </w:r>
        <w:r w:rsidR="00A23445" w:rsidRPr="007675A9">
          <w:rPr>
            <w:rStyle w:val="Hyperlink"/>
            <w:noProof/>
            <w:rtl/>
          </w:rPr>
          <w:t xml:space="preserve"> </w:t>
        </w:r>
        <w:r w:rsidR="00A23445" w:rsidRPr="007675A9">
          <w:rPr>
            <w:rStyle w:val="Hyperlink"/>
            <w:rFonts w:hint="eastAsia"/>
            <w:noProof/>
            <w:rtl/>
          </w:rPr>
          <w:t>שאינו</w:t>
        </w:r>
        <w:r w:rsidR="00A23445" w:rsidRPr="007675A9">
          <w:rPr>
            <w:rStyle w:val="Hyperlink"/>
            <w:noProof/>
            <w:rtl/>
          </w:rPr>
          <w:t xml:space="preserve"> </w:t>
        </w:r>
        <w:r w:rsidR="00A23445" w:rsidRPr="007675A9">
          <w:rPr>
            <w:rStyle w:val="Hyperlink"/>
            <w:rFonts w:hint="eastAsia"/>
            <w:noProof/>
            <w:rtl/>
          </w:rPr>
          <w:t>ג</w:t>
        </w:r>
        <w:r w:rsidR="00A23445" w:rsidRPr="007675A9">
          <w:rPr>
            <w:rStyle w:val="Hyperlink"/>
            <w:noProof/>
            <w:rtl/>
          </w:rPr>
          <w:t>"</w:t>
        </w:r>
        <w:r w:rsidR="00A23445" w:rsidRPr="007675A9">
          <w:rPr>
            <w:rStyle w:val="Hyperlink"/>
            <w:rFonts w:hint="eastAsia"/>
            <w:noProof/>
            <w:rtl/>
          </w:rPr>
          <w:t>ד</w:t>
        </w:r>
      </w:hyperlink>
    </w:p>
    <w:p w14:paraId="0A200A94" w14:textId="77777777" w:rsidR="00A23445" w:rsidRDefault="000D6C2B" w:rsidP="00A23445">
      <w:pPr>
        <w:pStyle w:val="aff2"/>
        <w:numPr>
          <w:ilvl w:val="0"/>
          <w:numId w:val="9"/>
        </w:numPr>
        <w:rPr>
          <w:rFonts w:eastAsiaTheme="minorEastAsia" w:cstheme="minorBidi"/>
          <w:sz w:val="22"/>
          <w:szCs w:val="22"/>
          <w:rtl/>
        </w:rPr>
      </w:pPr>
      <w:hyperlink w:anchor="_Toc72439102"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דלרש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צ</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דלמסקנא</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ואפ</w:t>
        </w:r>
        <w:r w:rsidR="00A23445" w:rsidRPr="007675A9">
          <w:rPr>
            <w:rStyle w:val="Hyperlink"/>
            <w:rtl/>
          </w:rPr>
          <w:t>"</w:t>
        </w:r>
        <w:r w:rsidR="00A23445" w:rsidRPr="007675A9">
          <w:rPr>
            <w:rStyle w:val="Hyperlink"/>
            <w:rFonts w:hint="eastAsia"/>
            <w:rtl/>
          </w:rPr>
          <w:t>ה</w:t>
        </w:r>
        <w:r w:rsidR="00A23445" w:rsidRPr="007675A9">
          <w:rPr>
            <w:rStyle w:val="Hyperlink"/>
            <w:rtl/>
          </w:rPr>
          <w:t xml:space="preserve"> </w:t>
        </w:r>
        <w:r w:rsidR="00A23445" w:rsidRPr="007675A9">
          <w:rPr>
            <w:rStyle w:val="Hyperlink"/>
            <w:rFonts w:hint="eastAsia"/>
            <w:rtl/>
          </w:rPr>
          <w:t>באילן</w:t>
        </w:r>
        <w:r w:rsidR="00A23445" w:rsidRPr="007675A9">
          <w:rPr>
            <w:rStyle w:val="Hyperlink"/>
            <w:rtl/>
          </w:rPr>
          <w:t xml:space="preserve"> </w:t>
        </w:r>
        <w:r w:rsidR="00A23445" w:rsidRPr="007675A9">
          <w:rPr>
            <w:rStyle w:val="Hyperlink"/>
            <w:rFonts w:hint="eastAsia"/>
            <w:rtl/>
          </w:rPr>
          <w:t>ובור</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hyperlink>
    </w:p>
    <w:p w14:paraId="0A428B43" w14:textId="77777777" w:rsidR="00A23445" w:rsidRDefault="000D6C2B" w:rsidP="00A23445">
      <w:pPr>
        <w:pStyle w:val="aff2"/>
        <w:numPr>
          <w:ilvl w:val="0"/>
          <w:numId w:val="9"/>
        </w:numPr>
        <w:rPr>
          <w:rFonts w:eastAsiaTheme="minorEastAsia" w:cstheme="minorBidi"/>
          <w:sz w:val="22"/>
          <w:szCs w:val="22"/>
          <w:rtl/>
        </w:rPr>
      </w:pPr>
      <w:hyperlink w:anchor="_Toc72439103" w:history="1">
        <w:r w:rsidR="00A23445" w:rsidRPr="007675A9">
          <w:rPr>
            <w:rStyle w:val="Hyperlink"/>
            <w:rFonts w:hint="eastAsia"/>
            <w:rtl/>
          </w:rPr>
          <w:t>דחיית</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דלא</w:t>
        </w:r>
        <w:r w:rsidR="00A23445" w:rsidRPr="007675A9">
          <w:rPr>
            <w:rStyle w:val="Hyperlink"/>
            <w:rtl/>
          </w:rPr>
          <w:t xml:space="preserve"> </w:t>
        </w:r>
        <w:r w:rsidR="00A23445" w:rsidRPr="007675A9">
          <w:rPr>
            <w:rStyle w:val="Hyperlink"/>
            <w:rFonts w:hint="eastAsia"/>
            <w:rtl/>
          </w:rPr>
          <w:t>מסתבר</w:t>
        </w:r>
        <w:r w:rsidR="00A23445" w:rsidRPr="007675A9">
          <w:rPr>
            <w:rStyle w:val="Hyperlink"/>
            <w:rtl/>
          </w:rPr>
          <w:t xml:space="preserve"> </w:t>
        </w:r>
        <w:r w:rsidR="00A23445" w:rsidRPr="007675A9">
          <w:rPr>
            <w:rStyle w:val="Hyperlink"/>
            <w:rFonts w:hint="eastAsia"/>
            <w:rtl/>
          </w:rPr>
          <w:t>דל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סמיכה</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כשאינו</w:t>
        </w:r>
        <w:r w:rsidR="00A23445" w:rsidRPr="007675A9">
          <w:rPr>
            <w:rStyle w:val="Hyperlink"/>
            <w:rtl/>
          </w:rPr>
          <w:t xml:space="preserve"> </w:t>
        </w:r>
        <w:r w:rsidR="00A23445" w:rsidRPr="007675A9">
          <w:rPr>
            <w:rStyle w:val="Hyperlink"/>
            <w:rFonts w:hint="eastAsia"/>
            <w:rtl/>
          </w:rPr>
          <w:t>ג</w:t>
        </w:r>
        <w:r w:rsidR="00A23445" w:rsidRPr="007675A9">
          <w:rPr>
            <w:rStyle w:val="Hyperlink"/>
            <w:rtl/>
          </w:rPr>
          <w:t>"</w:t>
        </w:r>
        <w:r w:rsidR="00A23445" w:rsidRPr="007675A9">
          <w:rPr>
            <w:rStyle w:val="Hyperlink"/>
            <w:rFonts w:hint="eastAsia"/>
            <w:rtl/>
          </w:rPr>
          <w:t>ד</w:t>
        </w:r>
        <w:r w:rsidR="00A23445" w:rsidRPr="007675A9">
          <w:rPr>
            <w:rStyle w:val="Hyperlink"/>
            <w:rtl/>
          </w:rPr>
          <w:t xml:space="preserve"> </w:t>
        </w:r>
        <w:r w:rsidR="00A23445" w:rsidRPr="007675A9">
          <w:rPr>
            <w:rStyle w:val="Hyperlink"/>
            <w:rFonts w:hint="eastAsia"/>
            <w:rtl/>
          </w:rPr>
          <w:t>ומוכח</w:t>
        </w:r>
        <w:r w:rsidR="00A23445" w:rsidRPr="007675A9">
          <w:rPr>
            <w:rStyle w:val="Hyperlink"/>
            <w:rtl/>
          </w:rPr>
          <w:t xml:space="preserve"> </w:t>
        </w:r>
        <w:r w:rsidR="00A23445" w:rsidRPr="007675A9">
          <w:rPr>
            <w:rStyle w:val="Hyperlink"/>
            <w:rFonts w:hint="eastAsia"/>
            <w:rtl/>
          </w:rPr>
          <w:t>דלא</w:t>
        </w:r>
        <w:r w:rsidR="00A23445" w:rsidRPr="007675A9">
          <w:rPr>
            <w:rStyle w:val="Hyperlink"/>
            <w:rtl/>
          </w:rPr>
          <w:t xml:space="preserve"> </w:t>
        </w:r>
        <w:r w:rsidR="00A23445" w:rsidRPr="007675A9">
          <w:rPr>
            <w:rStyle w:val="Hyperlink"/>
            <w:rFonts w:hint="eastAsia"/>
            <w:rtl/>
          </w:rPr>
          <w:t>כרש</w:t>
        </w:r>
        <w:r w:rsidR="00A23445" w:rsidRPr="007675A9">
          <w:rPr>
            <w:rStyle w:val="Hyperlink"/>
            <w:rtl/>
          </w:rPr>
          <w:t>"</w:t>
        </w:r>
        <w:r w:rsidR="00A23445" w:rsidRPr="007675A9">
          <w:rPr>
            <w:rStyle w:val="Hyperlink"/>
            <w:rFonts w:hint="eastAsia"/>
            <w:rtl/>
          </w:rPr>
          <w:t>י</w:t>
        </w:r>
      </w:hyperlink>
    </w:p>
    <w:p w14:paraId="35E5455C" w14:textId="77777777" w:rsidR="00A23445" w:rsidRDefault="000D6C2B" w:rsidP="00A23445">
      <w:pPr>
        <w:pStyle w:val="2"/>
        <w:rPr>
          <w:rFonts w:eastAsiaTheme="minorEastAsia" w:cstheme="minorBidi"/>
          <w:sz w:val="22"/>
          <w:szCs w:val="22"/>
          <w:rtl/>
        </w:rPr>
      </w:pPr>
      <w:hyperlink w:anchor="_Toc72439104" w:history="1">
        <w:r w:rsidR="00A23445" w:rsidRPr="007675A9">
          <w:rPr>
            <w:rStyle w:val="Hyperlink"/>
            <w:rFonts w:hint="eastAsia"/>
            <w:rtl/>
          </w:rPr>
          <w:t>בהא</w:t>
        </w:r>
        <w:r w:rsidR="00A23445" w:rsidRPr="007675A9">
          <w:rPr>
            <w:rStyle w:val="Hyperlink"/>
            <w:rtl/>
          </w:rPr>
          <w:t xml:space="preserve"> </w:t>
        </w:r>
        <w:r w:rsidR="00A23445" w:rsidRPr="007675A9">
          <w:rPr>
            <w:rStyle w:val="Hyperlink"/>
            <w:rFonts w:hint="eastAsia"/>
            <w:rtl/>
          </w:rPr>
          <w:t>דבחרדל</w:t>
        </w:r>
        <w:r w:rsidR="00A23445" w:rsidRPr="007675A9">
          <w:rPr>
            <w:rStyle w:val="Hyperlink"/>
            <w:rtl/>
          </w:rPr>
          <w:t xml:space="preserve"> </w:t>
        </w:r>
        <w:r w:rsidR="00A23445" w:rsidRPr="007675A9">
          <w:rPr>
            <w:rStyle w:val="Hyperlink"/>
            <w:rFonts w:hint="eastAsia"/>
            <w:rtl/>
          </w:rPr>
          <w:t>שקדם</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ובאילן</w:t>
        </w:r>
        <w:r w:rsidR="00A23445" w:rsidRPr="007675A9">
          <w:rPr>
            <w:rStyle w:val="Hyperlink"/>
            <w:rtl/>
          </w:rPr>
          <w:t xml:space="preserve"> </w:t>
        </w:r>
        <w:r w:rsidR="00A23445" w:rsidRPr="007675A9">
          <w:rPr>
            <w:rStyle w:val="Hyperlink"/>
            <w:rFonts w:hint="eastAsia"/>
            <w:rtl/>
          </w:rPr>
          <w:t>לא</w:t>
        </w:r>
      </w:hyperlink>
    </w:p>
    <w:p w14:paraId="37A2A0DB" w14:textId="77777777" w:rsidR="00A23445" w:rsidRDefault="000D6C2B" w:rsidP="00A23445">
      <w:pPr>
        <w:pStyle w:val="aff4"/>
        <w:rPr>
          <w:rFonts w:eastAsiaTheme="minorEastAsia" w:cstheme="minorBidi"/>
          <w:i/>
          <w:iCs/>
          <w:noProof/>
          <w:sz w:val="22"/>
          <w:szCs w:val="22"/>
          <w:rtl/>
        </w:rPr>
      </w:pPr>
      <w:hyperlink w:anchor="_Toc72439105" w:history="1">
        <w:r w:rsidR="00A23445" w:rsidRPr="007675A9">
          <w:rPr>
            <w:rStyle w:val="Hyperlink"/>
            <w:rFonts w:hint="eastAsia"/>
            <w:noProof/>
            <w:rtl/>
          </w:rPr>
          <w:t>קו</w:t>
        </w:r>
        <w:r w:rsidR="00A23445" w:rsidRPr="007675A9">
          <w:rPr>
            <w:rStyle w:val="Hyperlink"/>
            <w:noProof/>
            <w:rtl/>
          </w:rPr>
          <w:t xml:space="preserve">' </w:t>
        </w:r>
        <w:r w:rsidR="00A23445" w:rsidRPr="007675A9">
          <w:rPr>
            <w:rStyle w:val="Hyperlink"/>
            <w:rFonts w:hint="eastAsia"/>
            <w:noProof/>
            <w:rtl/>
          </w:rPr>
          <w:t>הראשונים</w:t>
        </w:r>
        <w:r w:rsidR="00A23445" w:rsidRPr="007675A9">
          <w:rPr>
            <w:rStyle w:val="Hyperlink"/>
            <w:noProof/>
            <w:rtl/>
          </w:rPr>
          <w:t xml:space="preserve"> </w:t>
        </w:r>
        <w:r w:rsidR="00A23445" w:rsidRPr="007675A9">
          <w:rPr>
            <w:rStyle w:val="Hyperlink"/>
            <w:rFonts w:hint="eastAsia"/>
            <w:noProof/>
            <w:rtl/>
          </w:rPr>
          <w:t>דאמאי</w:t>
        </w:r>
        <w:r w:rsidR="00A23445" w:rsidRPr="007675A9">
          <w:rPr>
            <w:rStyle w:val="Hyperlink"/>
            <w:noProof/>
            <w:rtl/>
          </w:rPr>
          <w:t xml:space="preserve"> </w:t>
        </w:r>
        <w:r w:rsidR="00A23445" w:rsidRPr="007675A9">
          <w:rPr>
            <w:rStyle w:val="Hyperlink"/>
            <w:rFonts w:hint="eastAsia"/>
            <w:noProof/>
            <w:rtl/>
          </w:rPr>
          <w:t>לוקח</w:t>
        </w:r>
        <w:r w:rsidR="00A23445" w:rsidRPr="007675A9">
          <w:rPr>
            <w:rStyle w:val="Hyperlink"/>
            <w:noProof/>
            <w:rtl/>
          </w:rPr>
          <w:t xml:space="preserve"> </w:t>
        </w:r>
        <w:r w:rsidR="00A23445" w:rsidRPr="007675A9">
          <w:rPr>
            <w:rStyle w:val="Hyperlink"/>
            <w:rFonts w:hint="eastAsia"/>
            <w:noProof/>
            <w:rtl/>
          </w:rPr>
          <w:t>חרדל</w:t>
        </w:r>
        <w:r w:rsidR="00A23445" w:rsidRPr="007675A9">
          <w:rPr>
            <w:rStyle w:val="Hyperlink"/>
            <w:noProof/>
            <w:rtl/>
          </w:rPr>
          <w:t xml:space="preserve"> </w:t>
        </w:r>
        <w:r w:rsidR="00A23445" w:rsidRPr="007675A9">
          <w:rPr>
            <w:rStyle w:val="Hyperlink"/>
            <w:rFonts w:hint="eastAsia"/>
            <w:noProof/>
            <w:rtl/>
          </w:rPr>
          <w:t>מרחיק</w:t>
        </w:r>
        <w:r w:rsidR="00A23445" w:rsidRPr="007675A9">
          <w:rPr>
            <w:rStyle w:val="Hyperlink"/>
            <w:noProof/>
            <w:rtl/>
          </w:rPr>
          <w:t xml:space="preserve"> </w:t>
        </w:r>
        <w:r w:rsidR="00A23445" w:rsidRPr="007675A9">
          <w:rPr>
            <w:rStyle w:val="Hyperlink"/>
            <w:rFonts w:hint="eastAsia"/>
            <w:noProof/>
            <w:rtl/>
          </w:rPr>
          <w:t>ובאילן</w:t>
        </w:r>
        <w:r w:rsidR="00A23445" w:rsidRPr="007675A9">
          <w:rPr>
            <w:rStyle w:val="Hyperlink"/>
            <w:noProof/>
            <w:rtl/>
          </w:rPr>
          <w:t xml:space="preserve"> </w:t>
        </w:r>
        <w:r w:rsidR="00A23445" w:rsidRPr="007675A9">
          <w:rPr>
            <w:rStyle w:val="Hyperlink"/>
            <w:rFonts w:hint="eastAsia"/>
            <w:noProof/>
            <w:rtl/>
          </w:rPr>
          <w:t>שקדם</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יקוץ</w:t>
        </w:r>
      </w:hyperlink>
    </w:p>
    <w:p w14:paraId="7501C181" w14:textId="77777777" w:rsidR="00A23445" w:rsidRDefault="000D6C2B" w:rsidP="00A23445">
      <w:pPr>
        <w:pStyle w:val="aff2"/>
        <w:numPr>
          <w:ilvl w:val="0"/>
          <w:numId w:val="9"/>
        </w:numPr>
        <w:rPr>
          <w:rFonts w:eastAsiaTheme="minorEastAsia" w:cstheme="minorBidi"/>
          <w:sz w:val="22"/>
          <w:szCs w:val="22"/>
          <w:rtl/>
        </w:rPr>
      </w:pPr>
      <w:hyperlink w:anchor="_Toc72439106"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ורבינו</w:t>
        </w:r>
        <w:r w:rsidR="00A23445" w:rsidRPr="007675A9">
          <w:rPr>
            <w:rStyle w:val="Hyperlink"/>
            <w:rtl/>
          </w:rPr>
          <w:t xml:space="preserve"> </w:t>
        </w:r>
        <w:r w:rsidR="00A23445" w:rsidRPr="007675A9">
          <w:rPr>
            <w:rStyle w:val="Hyperlink"/>
            <w:rFonts w:hint="eastAsia"/>
            <w:rtl/>
          </w:rPr>
          <w:t>יונה</w:t>
        </w:r>
        <w:r w:rsidR="00A23445" w:rsidRPr="007675A9">
          <w:rPr>
            <w:rStyle w:val="Hyperlink"/>
            <w:rtl/>
          </w:rPr>
          <w:t xml:space="preserve"> </w:t>
        </w:r>
        <w:r w:rsidR="00A23445" w:rsidRPr="007675A9">
          <w:rPr>
            <w:rStyle w:val="Hyperlink"/>
            <w:rFonts w:hint="eastAsia"/>
            <w:rtl/>
          </w:rPr>
          <w:t>והרשב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והריטב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דמ</w:t>
        </w:r>
        <w:r w:rsidR="00A23445" w:rsidRPr="007675A9">
          <w:rPr>
            <w:rStyle w:val="Hyperlink"/>
            <w:rtl/>
          </w:rPr>
          <w:t>"</w:t>
        </w:r>
        <w:r w:rsidR="00A23445" w:rsidRPr="007675A9">
          <w:rPr>
            <w:rStyle w:val="Hyperlink"/>
            <w:rFonts w:hint="eastAsia"/>
            <w:rtl/>
          </w:rPr>
          <w:t>ש</w:t>
        </w:r>
        <w:r w:rsidR="00A23445" w:rsidRPr="007675A9">
          <w:rPr>
            <w:rStyle w:val="Hyperlink"/>
            <w:rtl/>
          </w:rPr>
          <w:t xml:space="preserve"> </w:t>
        </w:r>
        <w:r w:rsidR="00A23445" w:rsidRPr="007675A9">
          <w:rPr>
            <w:rStyle w:val="Hyperlink"/>
            <w:rFonts w:hint="eastAsia"/>
            <w:rtl/>
          </w:rPr>
          <w:t>חרדל</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דמרחיק</w:t>
        </w:r>
        <w:r w:rsidR="00A23445" w:rsidRPr="007675A9">
          <w:rPr>
            <w:rStyle w:val="Hyperlink"/>
            <w:rtl/>
          </w:rPr>
          <w:t xml:space="preserve"> </w:t>
        </w:r>
        <w:r w:rsidR="00A23445" w:rsidRPr="007675A9">
          <w:rPr>
            <w:rStyle w:val="Hyperlink"/>
            <w:rFonts w:hint="eastAsia"/>
            <w:rtl/>
          </w:rPr>
          <w:t>מאילן</w:t>
        </w:r>
        <w:r w:rsidR="00A23445" w:rsidRPr="007675A9">
          <w:rPr>
            <w:rStyle w:val="Hyperlink"/>
            <w:rtl/>
          </w:rPr>
          <w:t xml:space="preserve"> </w:t>
        </w:r>
        <w:r w:rsidR="00A23445" w:rsidRPr="007675A9">
          <w:rPr>
            <w:rStyle w:val="Hyperlink"/>
            <w:rFonts w:hint="eastAsia"/>
            <w:rtl/>
          </w:rPr>
          <w:t>שקדם</w:t>
        </w:r>
        <w:r w:rsidR="00A23445" w:rsidRPr="007675A9">
          <w:rPr>
            <w:rStyle w:val="Hyperlink"/>
            <w:rtl/>
          </w:rPr>
          <w:t xml:space="preserve"> </w:t>
        </w:r>
        <w:r w:rsidR="00A23445" w:rsidRPr="007675A9">
          <w:rPr>
            <w:rStyle w:val="Hyperlink"/>
            <w:rFonts w:hint="eastAsia"/>
            <w:rtl/>
          </w:rPr>
          <w:t>דלא</w:t>
        </w:r>
        <w:r w:rsidR="00A23445" w:rsidRPr="007675A9">
          <w:rPr>
            <w:rStyle w:val="Hyperlink"/>
            <w:rtl/>
          </w:rPr>
          <w:t xml:space="preserve"> </w:t>
        </w:r>
        <w:r w:rsidR="00A23445" w:rsidRPr="007675A9">
          <w:rPr>
            <w:rStyle w:val="Hyperlink"/>
            <w:rFonts w:hint="eastAsia"/>
            <w:rtl/>
          </w:rPr>
          <w:t>יקוץ</w:t>
        </w:r>
      </w:hyperlink>
    </w:p>
    <w:p w14:paraId="5F696ACC" w14:textId="77777777" w:rsidR="00A23445" w:rsidRDefault="000D6C2B" w:rsidP="00A23445">
      <w:pPr>
        <w:pStyle w:val="aff4"/>
        <w:rPr>
          <w:rFonts w:eastAsiaTheme="minorEastAsia" w:cstheme="minorBidi"/>
          <w:i/>
          <w:iCs/>
          <w:noProof/>
          <w:sz w:val="22"/>
          <w:szCs w:val="22"/>
          <w:rtl/>
        </w:rPr>
      </w:pPr>
      <w:hyperlink w:anchor="_Toc72439107" w:history="1">
        <w:r w:rsidR="00A23445" w:rsidRPr="007675A9">
          <w:rPr>
            <w:rStyle w:val="Hyperlink"/>
            <w:rFonts w:hint="eastAsia"/>
            <w:noProof/>
            <w:rtl/>
          </w:rPr>
          <w:t>תי</w:t>
        </w:r>
        <w:r w:rsidR="00A23445" w:rsidRPr="007675A9">
          <w:rPr>
            <w:rStyle w:val="Hyperlink"/>
            <w:noProof/>
            <w:rtl/>
          </w:rPr>
          <w:t xml:space="preserve">' </w:t>
        </w:r>
        <w:r w:rsidR="00A23445" w:rsidRPr="007675A9">
          <w:rPr>
            <w:rStyle w:val="Hyperlink"/>
            <w:rFonts w:hint="eastAsia"/>
            <w:noProof/>
            <w:rtl/>
          </w:rPr>
          <w:t>התוס</w:t>
        </w:r>
        <w:r w:rsidR="00A23445" w:rsidRPr="007675A9">
          <w:rPr>
            <w:rStyle w:val="Hyperlink"/>
            <w:noProof/>
            <w:rtl/>
          </w:rPr>
          <w:t xml:space="preserve">' </w:t>
        </w:r>
        <w:r w:rsidR="00A23445" w:rsidRPr="007675A9">
          <w:rPr>
            <w:rStyle w:val="Hyperlink"/>
            <w:rFonts w:hint="eastAsia"/>
            <w:noProof/>
            <w:rtl/>
          </w:rPr>
          <w:t>והרמב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דבאילן</w:t>
        </w:r>
        <w:r w:rsidR="00A23445" w:rsidRPr="007675A9">
          <w:rPr>
            <w:rStyle w:val="Hyperlink"/>
            <w:noProof/>
            <w:rtl/>
          </w:rPr>
          <w:t xml:space="preserve"> </w:t>
        </w:r>
        <w:r w:rsidR="00A23445" w:rsidRPr="007675A9">
          <w:rPr>
            <w:rStyle w:val="Hyperlink"/>
            <w:rFonts w:hint="eastAsia"/>
            <w:noProof/>
            <w:rtl/>
          </w:rPr>
          <w:t>הוא</w:t>
        </w:r>
        <w:r w:rsidR="00A23445" w:rsidRPr="007675A9">
          <w:rPr>
            <w:rStyle w:val="Hyperlink"/>
            <w:noProof/>
            <w:rtl/>
          </w:rPr>
          <w:t xml:space="preserve"> </w:t>
        </w:r>
        <w:r w:rsidR="00A23445" w:rsidRPr="007675A9">
          <w:rPr>
            <w:rStyle w:val="Hyperlink"/>
            <w:rFonts w:hint="eastAsia"/>
            <w:noProof/>
            <w:rtl/>
          </w:rPr>
          <w:t>הפסד</w:t>
        </w:r>
        <w:r w:rsidR="00A23445" w:rsidRPr="007675A9">
          <w:rPr>
            <w:rStyle w:val="Hyperlink"/>
            <w:noProof/>
            <w:rtl/>
          </w:rPr>
          <w:t xml:space="preserve"> </w:t>
        </w:r>
        <w:r w:rsidR="00A23445" w:rsidRPr="007675A9">
          <w:rPr>
            <w:rStyle w:val="Hyperlink"/>
            <w:rFonts w:hint="eastAsia"/>
            <w:noProof/>
            <w:rtl/>
          </w:rPr>
          <w:t>מרובה</w:t>
        </w:r>
        <w:r w:rsidR="00A23445" w:rsidRPr="007675A9">
          <w:rPr>
            <w:rStyle w:val="Hyperlink"/>
            <w:noProof/>
            <w:rtl/>
          </w:rPr>
          <w:t xml:space="preserve"> </w:t>
        </w:r>
        <w:r w:rsidR="00A23445" w:rsidRPr="007675A9">
          <w:rPr>
            <w:rStyle w:val="Hyperlink"/>
            <w:rFonts w:hint="eastAsia"/>
            <w:noProof/>
            <w:rtl/>
          </w:rPr>
          <w:t>ולכן</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לקוץ</w:t>
        </w:r>
      </w:hyperlink>
    </w:p>
    <w:p w14:paraId="6A32F48A" w14:textId="77777777" w:rsidR="00A23445" w:rsidRDefault="000D6C2B" w:rsidP="00A23445">
      <w:pPr>
        <w:pStyle w:val="aff2"/>
        <w:numPr>
          <w:ilvl w:val="0"/>
          <w:numId w:val="9"/>
        </w:numPr>
        <w:rPr>
          <w:rFonts w:eastAsiaTheme="minorEastAsia" w:cstheme="minorBidi"/>
          <w:sz w:val="22"/>
          <w:szCs w:val="22"/>
          <w:rtl/>
        </w:rPr>
      </w:pPr>
      <w:hyperlink w:anchor="_Toc72439108"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והרמב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דבאילן</w:t>
        </w:r>
        <w:r w:rsidR="00A23445" w:rsidRPr="007675A9">
          <w:rPr>
            <w:rStyle w:val="Hyperlink"/>
            <w:rtl/>
          </w:rPr>
          <w:t xml:space="preserve"> </w:t>
        </w:r>
        <w:r w:rsidR="00A23445" w:rsidRPr="007675A9">
          <w:rPr>
            <w:rStyle w:val="Hyperlink"/>
            <w:rFonts w:hint="eastAsia"/>
            <w:rtl/>
          </w:rPr>
          <w:t>יש</w:t>
        </w:r>
        <w:r w:rsidR="00A23445" w:rsidRPr="007675A9">
          <w:rPr>
            <w:rStyle w:val="Hyperlink"/>
            <w:rtl/>
          </w:rPr>
          <w:t xml:space="preserve"> </w:t>
        </w:r>
        <w:r w:rsidR="00A23445" w:rsidRPr="007675A9">
          <w:rPr>
            <w:rStyle w:val="Hyperlink"/>
            <w:rFonts w:hint="eastAsia"/>
            <w:rtl/>
          </w:rPr>
          <w:t>הפסד</w:t>
        </w:r>
        <w:r w:rsidR="00A23445" w:rsidRPr="007675A9">
          <w:rPr>
            <w:rStyle w:val="Hyperlink"/>
            <w:rtl/>
          </w:rPr>
          <w:t xml:space="preserve"> </w:t>
        </w:r>
        <w:r w:rsidR="00A23445" w:rsidRPr="007675A9">
          <w:rPr>
            <w:rStyle w:val="Hyperlink"/>
            <w:rFonts w:hint="eastAsia"/>
            <w:rtl/>
          </w:rPr>
          <w:t>מרובה</w:t>
        </w:r>
        <w:r w:rsidR="00A23445" w:rsidRPr="007675A9">
          <w:rPr>
            <w:rStyle w:val="Hyperlink"/>
            <w:rtl/>
          </w:rPr>
          <w:t xml:space="preserve"> </w:t>
        </w:r>
        <w:r w:rsidR="00A23445" w:rsidRPr="007675A9">
          <w:rPr>
            <w:rStyle w:val="Hyperlink"/>
            <w:rFonts w:hint="eastAsia"/>
            <w:rtl/>
          </w:rPr>
          <w:t>וא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לקצוץ</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במשרה</w:t>
        </w:r>
        <w:r w:rsidR="00A23445" w:rsidRPr="007675A9">
          <w:rPr>
            <w:rStyle w:val="Hyperlink"/>
            <w:rtl/>
          </w:rPr>
          <w:t xml:space="preserve"> </w:t>
        </w:r>
        <w:r w:rsidR="00A23445" w:rsidRPr="007675A9">
          <w:rPr>
            <w:rStyle w:val="Hyperlink"/>
            <w:rFonts w:hint="eastAsia"/>
            <w:rtl/>
          </w:rPr>
          <w:t>וחרדל</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הפסד</w:t>
        </w:r>
        <w:r w:rsidR="00A23445" w:rsidRPr="007675A9">
          <w:rPr>
            <w:rStyle w:val="Hyperlink"/>
            <w:rtl/>
          </w:rPr>
          <w:t xml:space="preserve"> </w:t>
        </w:r>
        <w:r w:rsidR="00A23445" w:rsidRPr="007675A9">
          <w:rPr>
            <w:rStyle w:val="Hyperlink"/>
            <w:rFonts w:hint="eastAsia"/>
            <w:rtl/>
          </w:rPr>
          <w:t>ומרחיק</w:t>
        </w:r>
      </w:hyperlink>
    </w:p>
    <w:p w14:paraId="3FDC4992" w14:textId="77777777" w:rsidR="00A23445" w:rsidRDefault="000D6C2B" w:rsidP="00A23445">
      <w:pPr>
        <w:pStyle w:val="aff4"/>
        <w:rPr>
          <w:rFonts w:eastAsiaTheme="minorEastAsia" w:cstheme="minorBidi"/>
          <w:i/>
          <w:iCs/>
          <w:noProof/>
          <w:sz w:val="22"/>
          <w:szCs w:val="22"/>
          <w:rtl/>
        </w:rPr>
      </w:pPr>
      <w:hyperlink w:anchor="_Toc72439109"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דאילן</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רק</w:t>
        </w:r>
        <w:r w:rsidR="00A23445" w:rsidRPr="007675A9">
          <w:rPr>
            <w:rStyle w:val="Hyperlink"/>
            <w:noProof/>
            <w:rtl/>
          </w:rPr>
          <w:t xml:space="preserve"> </w:t>
        </w:r>
        <w:r w:rsidR="00A23445" w:rsidRPr="007675A9">
          <w:rPr>
            <w:rStyle w:val="Hyperlink"/>
            <w:rFonts w:hint="eastAsia"/>
            <w:noProof/>
            <w:rtl/>
          </w:rPr>
          <w:t>לאח</w:t>
        </w:r>
        <w:r w:rsidR="00A23445" w:rsidRPr="007675A9">
          <w:rPr>
            <w:rStyle w:val="Hyperlink"/>
            <w:noProof/>
            <w:rtl/>
          </w:rPr>
          <w:t>"</w:t>
        </w:r>
        <w:r w:rsidR="00A23445" w:rsidRPr="007675A9">
          <w:rPr>
            <w:rStyle w:val="Hyperlink"/>
            <w:rFonts w:hint="eastAsia"/>
            <w:noProof/>
            <w:rtl/>
          </w:rPr>
          <w:t>ז</w:t>
        </w:r>
        <w:r w:rsidR="00A23445" w:rsidRPr="007675A9">
          <w:rPr>
            <w:rStyle w:val="Hyperlink"/>
            <w:noProof/>
            <w:rtl/>
          </w:rPr>
          <w:t xml:space="preserve"> </w:t>
        </w:r>
        <w:r w:rsidR="00A23445" w:rsidRPr="007675A9">
          <w:rPr>
            <w:rStyle w:val="Hyperlink"/>
            <w:rFonts w:hint="eastAsia"/>
            <w:noProof/>
            <w:rtl/>
          </w:rPr>
          <w:t>מרובה</w:t>
        </w:r>
        <w:r w:rsidR="00A23445" w:rsidRPr="007675A9">
          <w:rPr>
            <w:rStyle w:val="Hyperlink"/>
            <w:noProof/>
            <w:rtl/>
          </w:rPr>
          <w:t xml:space="preserve"> </w:t>
        </w:r>
        <w:r w:rsidR="00A23445" w:rsidRPr="007675A9">
          <w:rPr>
            <w:rStyle w:val="Hyperlink"/>
            <w:rFonts w:hint="eastAsia"/>
            <w:noProof/>
            <w:rtl/>
          </w:rPr>
          <w:t>ולכן</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קוצץ</w:t>
        </w:r>
      </w:hyperlink>
    </w:p>
    <w:p w14:paraId="00FF2E0D" w14:textId="77777777" w:rsidR="00A23445" w:rsidRDefault="000D6C2B" w:rsidP="00A23445">
      <w:pPr>
        <w:pStyle w:val="aff2"/>
        <w:numPr>
          <w:ilvl w:val="0"/>
          <w:numId w:val="9"/>
        </w:numPr>
        <w:rPr>
          <w:rFonts w:eastAsiaTheme="minorEastAsia" w:cstheme="minorBidi"/>
          <w:sz w:val="22"/>
          <w:szCs w:val="22"/>
          <w:rtl/>
        </w:rPr>
      </w:pPr>
      <w:hyperlink w:anchor="_Toc7243911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דאילן</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מיד</w:t>
        </w:r>
        <w:r w:rsidR="00A23445" w:rsidRPr="007675A9">
          <w:rPr>
            <w:rStyle w:val="Hyperlink"/>
            <w:rtl/>
          </w:rPr>
          <w:t xml:space="preserve"> </w:t>
        </w:r>
        <w:r w:rsidR="00A23445" w:rsidRPr="007675A9">
          <w:rPr>
            <w:rStyle w:val="Hyperlink"/>
            <w:rFonts w:hint="eastAsia"/>
            <w:rtl/>
          </w:rPr>
          <w:t>ולכן</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קוצץ</w:t>
        </w:r>
        <w:r w:rsidR="00A23445" w:rsidRPr="007675A9">
          <w:rPr>
            <w:rStyle w:val="Hyperlink"/>
            <w:rtl/>
          </w:rPr>
          <w:t xml:space="preserve"> </w:t>
        </w:r>
        <w:r w:rsidR="00A23445" w:rsidRPr="007675A9">
          <w:rPr>
            <w:rStyle w:val="Hyperlink"/>
            <w:rFonts w:hint="eastAsia"/>
            <w:rtl/>
          </w:rPr>
          <w:t>וקו</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דאמאי</w:t>
        </w:r>
        <w:r w:rsidR="00A23445" w:rsidRPr="007675A9">
          <w:rPr>
            <w:rStyle w:val="Hyperlink"/>
            <w:rtl/>
          </w:rPr>
          <w:t xml:space="preserve"> </w:t>
        </w:r>
        <w:r w:rsidR="00A23445" w:rsidRPr="007675A9">
          <w:rPr>
            <w:rStyle w:val="Hyperlink"/>
            <w:rFonts w:hint="eastAsia"/>
            <w:rtl/>
          </w:rPr>
          <w:t>בסמוך</w:t>
        </w:r>
        <w:r w:rsidR="00A23445" w:rsidRPr="007675A9">
          <w:rPr>
            <w:rStyle w:val="Hyperlink"/>
            <w:rtl/>
          </w:rPr>
          <w:t xml:space="preserve"> </w:t>
        </w:r>
        <w:r w:rsidR="00A23445" w:rsidRPr="007675A9">
          <w:rPr>
            <w:rStyle w:val="Hyperlink"/>
            <w:rFonts w:hint="eastAsia"/>
            <w:rtl/>
          </w:rPr>
          <w:t>לעיר</w:t>
        </w:r>
        <w:r w:rsidR="00A23445" w:rsidRPr="007675A9">
          <w:rPr>
            <w:rStyle w:val="Hyperlink"/>
            <w:rtl/>
          </w:rPr>
          <w:t xml:space="preserve"> </w:t>
        </w:r>
        <w:r w:rsidR="00A23445" w:rsidRPr="007675A9">
          <w:rPr>
            <w:rStyle w:val="Hyperlink"/>
            <w:rFonts w:hint="eastAsia"/>
            <w:rtl/>
          </w:rPr>
          <w:t>קוצץ</w:t>
        </w:r>
      </w:hyperlink>
    </w:p>
    <w:p w14:paraId="58964B30" w14:textId="77777777" w:rsidR="00A23445" w:rsidRDefault="000D6C2B" w:rsidP="00A23445">
      <w:pPr>
        <w:pStyle w:val="aff4"/>
        <w:rPr>
          <w:rFonts w:eastAsiaTheme="minorEastAsia" w:cstheme="minorBidi"/>
          <w:i/>
          <w:iCs/>
          <w:noProof/>
          <w:sz w:val="22"/>
          <w:szCs w:val="22"/>
          <w:rtl/>
        </w:rPr>
      </w:pPr>
      <w:hyperlink w:anchor="_Toc7243911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הרמב</w:t>
        </w:r>
        <w:r w:rsidR="00A23445" w:rsidRPr="007675A9">
          <w:rPr>
            <w:rStyle w:val="Hyperlink"/>
            <w:noProof/>
            <w:rtl/>
          </w:rPr>
          <w:t>"</w:t>
        </w:r>
        <w:r w:rsidR="00A23445" w:rsidRPr="007675A9">
          <w:rPr>
            <w:rStyle w:val="Hyperlink"/>
            <w:rFonts w:hint="eastAsia"/>
            <w:noProof/>
            <w:rtl/>
          </w:rPr>
          <w:t>ן</w:t>
        </w:r>
        <w:r w:rsidR="00A23445" w:rsidRPr="007675A9">
          <w:rPr>
            <w:rStyle w:val="Hyperlink"/>
            <w:noProof/>
            <w:rtl/>
          </w:rPr>
          <w:t xml:space="preserve"> </w:t>
        </w:r>
        <w:r w:rsidR="00A23445" w:rsidRPr="007675A9">
          <w:rPr>
            <w:rStyle w:val="Hyperlink"/>
            <w:rFonts w:hint="eastAsia"/>
            <w:noProof/>
            <w:rtl/>
          </w:rPr>
          <w:t>דבאילן</w:t>
        </w:r>
        <w:r w:rsidR="00A23445" w:rsidRPr="007675A9">
          <w:rPr>
            <w:rStyle w:val="Hyperlink"/>
            <w:noProof/>
            <w:rtl/>
          </w:rPr>
          <w:t xml:space="preserve"> </w:t>
        </w:r>
        <w:r w:rsidR="00A23445" w:rsidRPr="007675A9">
          <w:rPr>
            <w:rStyle w:val="Hyperlink"/>
            <w:rFonts w:hint="eastAsia"/>
            <w:noProof/>
            <w:rtl/>
          </w:rPr>
          <w:t>הקילו</w:t>
        </w:r>
        <w:r w:rsidR="00A23445" w:rsidRPr="007675A9">
          <w:rPr>
            <w:rStyle w:val="Hyperlink"/>
            <w:noProof/>
            <w:rtl/>
          </w:rPr>
          <w:t xml:space="preserve"> </w:t>
        </w:r>
        <w:r w:rsidR="00A23445" w:rsidRPr="007675A9">
          <w:rPr>
            <w:rStyle w:val="Hyperlink"/>
            <w:rFonts w:hint="eastAsia"/>
            <w:noProof/>
            <w:rtl/>
          </w:rPr>
          <w:t>שלא</w:t>
        </w:r>
        <w:r w:rsidR="00A23445" w:rsidRPr="007675A9">
          <w:rPr>
            <w:rStyle w:val="Hyperlink"/>
            <w:noProof/>
            <w:rtl/>
          </w:rPr>
          <w:t xml:space="preserve"> </w:t>
        </w:r>
        <w:r w:rsidR="00A23445" w:rsidRPr="007675A9">
          <w:rPr>
            <w:rStyle w:val="Hyperlink"/>
            <w:rFonts w:hint="eastAsia"/>
            <w:noProof/>
            <w:rtl/>
          </w:rPr>
          <w:t>לקוץ</w:t>
        </w:r>
        <w:r w:rsidR="00A23445" w:rsidRPr="007675A9">
          <w:rPr>
            <w:rStyle w:val="Hyperlink"/>
            <w:noProof/>
            <w:rtl/>
          </w:rPr>
          <w:t xml:space="preserve"> </w:t>
        </w:r>
        <w:r w:rsidR="00A23445" w:rsidRPr="007675A9">
          <w:rPr>
            <w:rStyle w:val="Hyperlink"/>
            <w:rFonts w:hint="eastAsia"/>
            <w:noProof/>
            <w:rtl/>
          </w:rPr>
          <w:t>כיון</w:t>
        </w:r>
        <w:r w:rsidR="00A23445" w:rsidRPr="007675A9">
          <w:rPr>
            <w:rStyle w:val="Hyperlink"/>
            <w:noProof/>
            <w:rtl/>
          </w:rPr>
          <w:t xml:space="preserve"> </w:t>
        </w:r>
        <w:r w:rsidR="00A23445" w:rsidRPr="007675A9">
          <w:rPr>
            <w:rStyle w:val="Hyperlink"/>
            <w:rFonts w:hint="eastAsia"/>
            <w:noProof/>
            <w:rtl/>
          </w:rPr>
          <w:t>שהוא</w:t>
        </w:r>
        <w:r w:rsidR="00A23445" w:rsidRPr="007675A9">
          <w:rPr>
            <w:rStyle w:val="Hyperlink"/>
            <w:noProof/>
            <w:rtl/>
          </w:rPr>
          <w:t xml:space="preserve"> </w:t>
        </w:r>
        <w:r w:rsidR="00A23445" w:rsidRPr="007675A9">
          <w:rPr>
            <w:rStyle w:val="Hyperlink"/>
            <w:rFonts w:hint="eastAsia"/>
            <w:noProof/>
            <w:rtl/>
          </w:rPr>
          <w:t>ישוב</w:t>
        </w:r>
        <w:r w:rsidR="00A23445" w:rsidRPr="007675A9">
          <w:rPr>
            <w:rStyle w:val="Hyperlink"/>
            <w:noProof/>
            <w:rtl/>
          </w:rPr>
          <w:t xml:space="preserve"> </w:t>
        </w:r>
        <w:r w:rsidR="00A23445" w:rsidRPr="007675A9">
          <w:rPr>
            <w:rStyle w:val="Hyperlink"/>
            <w:rFonts w:hint="eastAsia"/>
            <w:noProof/>
            <w:rtl/>
          </w:rPr>
          <w:t>העולם</w:t>
        </w:r>
      </w:hyperlink>
    </w:p>
    <w:p w14:paraId="18CF5F8F" w14:textId="77777777" w:rsidR="00A23445" w:rsidRDefault="000D6C2B" w:rsidP="00A23445">
      <w:pPr>
        <w:pStyle w:val="aff2"/>
        <w:numPr>
          <w:ilvl w:val="0"/>
          <w:numId w:val="9"/>
        </w:numPr>
        <w:rPr>
          <w:rFonts w:eastAsiaTheme="minorEastAsia" w:cstheme="minorBidi"/>
          <w:sz w:val="22"/>
          <w:szCs w:val="22"/>
          <w:rtl/>
        </w:rPr>
      </w:pPr>
      <w:hyperlink w:anchor="_Toc72439112"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והר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דישוב</w:t>
        </w:r>
        <w:r w:rsidR="00A23445" w:rsidRPr="007675A9">
          <w:rPr>
            <w:rStyle w:val="Hyperlink"/>
            <w:rtl/>
          </w:rPr>
          <w:t xml:space="preserve"> </w:t>
        </w:r>
        <w:r w:rsidR="00A23445" w:rsidRPr="007675A9">
          <w:rPr>
            <w:rStyle w:val="Hyperlink"/>
            <w:rFonts w:hint="eastAsia"/>
            <w:rtl/>
          </w:rPr>
          <w:t>העולם</w:t>
        </w:r>
        <w:r w:rsidR="00A23445" w:rsidRPr="007675A9">
          <w:rPr>
            <w:rStyle w:val="Hyperlink"/>
            <w:rtl/>
          </w:rPr>
          <w:t xml:space="preserve"> </w:t>
        </w:r>
        <w:r w:rsidR="00A23445" w:rsidRPr="007675A9">
          <w:rPr>
            <w:rStyle w:val="Hyperlink"/>
            <w:rFonts w:hint="eastAsia"/>
            <w:rtl/>
          </w:rPr>
          <w:t>באילנות</w:t>
        </w:r>
        <w:r w:rsidR="00A23445" w:rsidRPr="007675A9">
          <w:rPr>
            <w:rStyle w:val="Hyperlink"/>
            <w:rtl/>
          </w:rPr>
          <w:t xml:space="preserve"> </w:t>
        </w:r>
        <w:r w:rsidR="00A23445" w:rsidRPr="007675A9">
          <w:rPr>
            <w:rStyle w:val="Hyperlink"/>
            <w:rFonts w:hint="eastAsia"/>
            <w:rtl/>
          </w:rPr>
          <w:t>ולכן</w:t>
        </w:r>
        <w:r w:rsidR="00A23445" w:rsidRPr="007675A9">
          <w:rPr>
            <w:rStyle w:val="Hyperlink"/>
            <w:rtl/>
          </w:rPr>
          <w:t xml:space="preserve"> </w:t>
        </w:r>
        <w:r w:rsidR="00A23445" w:rsidRPr="007675A9">
          <w:rPr>
            <w:rStyle w:val="Hyperlink"/>
            <w:rFonts w:hint="eastAsia"/>
            <w:rtl/>
          </w:rPr>
          <w:t>הקילו</w:t>
        </w:r>
        <w:r w:rsidR="00A23445" w:rsidRPr="007675A9">
          <w:rPr>
            <w:rStyle w:val="Hyperlink"/>
            <w:rtl/>
          </w:rPr>
          <w:t xml:space="preserve"> </w:t>
        </w:r>
        <w:r w:rsidR="00A23445" w:rsidRPr="007675A9">
          <w:rPr>
            <w:rStyle w:val="Hyperlink"/>
            <w:rFonts w:hint="eastAsia"/>
            <w:rtl/>
          </w:rPr>
          <w:t>רבנן</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לקצוץ</w:t>
        </w:r>
        <w:r w:rsidR="00A23445" w:rsidRPr="007675A9">
          <w:rPr>
            <w:rStyle w:val="Hyperlink"/>
            <w:rtl/>
          </w:rPr>
          <w:t xml:space="preserve"> </w:t>
        </w:r>
        <w:r w:rsidR="00A23445" w:rsidRPr="007675A9">
          <w:rPr>
            <w:rStyle w:val="Hyperlink"/>
            <w:rFonts w:hint="eastAsia"/>
            <w:rtl/>
          </w:rPr>
          <w:t>כשקדם</w:t>
        </w:r>
        <w:r w:rsidR="00A23445" w:rsidRPr="007675A9">
          <w:rPr>
            <w:rStyle w:val="Hyperlink"/>
            <w:rtl/>
          </w:rPr>
          <w:t xml:space="preserve"> </w:t>
        </w:r>
        <w:r w:rsidR="00A23445" w:rsidRPr="007675A9">
          <w:rPr>
            <w:rStyle w:val="Hyperlink"/>
            <w:rFonts w:hint="eastAsia"/>
            <w:rtl/>
          </w:rPr>
          <w:t>האילן</w:t>
        </w:r>
      </w:hyperlink>
    </w:p>
    <w:p w14:paraId="6691BE33" w14:textId="77777777" w:rsidR="00A23445" w:rsidRDefault="000D6C2B" w:rsidP="00A23445">
      <w:pPr>
        <w:pStyle w:val="aff2"/>
        <w:numPr>
          <w:ilvl w:val="0"/>
          <w:numId w:val="9"/>
        </w:numPr>
        <w:rPr>
          <w:rFonts w:eastAsiaTheme="minorEastAsia" w:cstheme="minorBidi"/>
          <w:sz w:val="22"/>
          <w:szCs w:val="22"/>
          <w:rtl/>
        </w:rPr>
      </w:pPr>
      <w:hyperlink w:anchor="_Toc72439113" w:history="1">
        <w:r w:rsidR="00A23445" w:rsidRPr="007675A9">
          <w:rPr>
            <w:rStyle w:val="Hyperlink"/>
            <w:rFonts w:hint="eastAsia"/>
            <w:rtl/>
          </w:rPr>
          <w:t>הוכחת</w:t>
        </w:r>
        <w:r w:rsidR="00A23445" w:rsidRPr="007675A9">
          <w:rPr>
            <w:rStyle w:val="Hyperlink"/>
            <w:rtl/>
          </w:rPr>
          <w:t xml:space="preserve"> </w:t>
        </w:r>
        <w:r w:rsidR="00A23445" w:rsidRPr="007675A9">
          <w:rPr>
            <w:rStyle w:val="Hyperlink"/>
            <w:rFonts w:hint="eastAsia"/>
            <w:rtl/>
          </w:rPr>
          <w:t>התוס</w:t>
        </w:r>
        <w:r w:rsidR="00A23445" w:rsidRPr="007675A9">
          <w:rPr>
            <w:rStyle w:val="Hyperlink"/>
            <w:rtl/>
          </w:rPr>
          <w:t xml:space="preserve">' </w:t>
        </w:r>
        <w:r w:rsidR="00A23445" w:rsidRPr="007675A9">
          <w:rPr>
            <w:rStyle w:val="Hyperlink"/>
            <w:rFonts w:hint="eastAsia"/>
            <w:rtl/>
          </w:rPr>
          <w:t>והרמב</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מהא</w:t>
        </w:r>
        <w:r w:rsidR="00A23445" w:rsidRPr="007675A9">
          <w:rPr>
            <w:rStyle w:val="Hyperlink"/>
            <w:rtl/>
          </w:rPr>
          <w:t xml:space="preserve"> </w:t>
        </w:r>
        <w:r w:rsidR="00A23445" w:rsidRPr="007675A9">
          <w:rPr>
            <w:rStyle w:val="Hyperlink"/>
            <w:rFonts w:hint="eastAsia"/>
            <w:rtl/>
          </w:rPr>
          <w:t>דבאילן</w:t>
        </w:r>
        <w:r w:rsidR="00A23445" w:rsidRPr="007675A9">
          <w:rPr>
            <w:rStyle w:val="Hyperlink"/>
            <w:rtl/>
          </w:rPr>
          <w:t xml:space="preserve"> </w:t>
        </w:r>
        <w:r w:rsidR="00A23445" w:rsidRPr="007675A9">
          <w:rPr>
            <w:rStyle w:val="Hyperlink"/>
            <w:rFonts w:hint="eastAsia"/>
            <w:rtl/>
          </w:rPr>
          <w:t>נותן</w:t>
        </w:r>
        <w:r w:rsidR="00A23445" w:rsidRPr="007675A9">
          <w:rPr>
            <w:rStyle w:val="Hyperlink"/>
            <w:rtl/>
          </w:rPr>
          <w:t xml:space="preserve"> </w:t>
        </w:r>
        <w:r w:rsidR="00A23445" w:rsidRPr="007675A9">
          <w:rPr>
            <w:rStyle w:val="Hyperlink"/>
            <w:rFonts w:hint="eastAsia"/>
            <w:rtl/>
          </w:rPr>
          <w:t>דמים</w:t>
        </w:r>
        <w:r w:rsidR="00A23445" w:rsidRPr="007675A9">
          <w:rPr>
            <w:rStyle w:val="Hyperlink"/>
            <w:rtl/>
          </w:rPr>
          <w:t xml:space="preserve"> </w:t>
        </w:r>
        <w:r w:rsidR="00A23445" w:rsidRPr="007675A9">
          <w:rPr>
            <w:rStyle w:val="Hyperlink"/>
            <w:rFonts w:hint="eastAsia"/>
            <w:rtl/>
          </w:rPr>
          <w:t>דהוא</w:t>
        </w:r>
        <w:r w:rsidR="00A23445" w:rsidRPr="007675A9">
          <w:rPr>
            <w:rStyle w:val="Hyperlink"/>
            <w:rtl/>
          </w:rPr>
          <w:t xml:space="preserve"> </w:t>
        </w:r>
        <w:r w:rsidR="00A23445" w:rsidRPr="007675A9">
          <w:rPr>
            <w:rStyle w:val="Hyperlink"/>
            <w:rFonts w:hint="eastAsia"/>
            <w:rtl/>
          </w:rPr>
          <w:t>הפסד</w:t>
        </w:r>
        <w:r w:rsidR="00A23445" w:rsidRPr="007675A9">
          <w:rPr>
            <w:rStyle w:val="Hyperlink"/>
            <w:rtl/>
          </w:rPr>
          <w:t xml:space="preserve"> </w:t>
        </w:r>
        <w:r w:rsidR="00A23445" w:rsidRPr="007675A9">
          <w:rPr>
            <w:rStyle w:val="Hyperlink"/>
            <w:rFonts w:hint="eastAsia"/>
            <w:rtl/>
          </w:rPr>
          <w:t>מרובה</w:t>
        </w:r>
        <w:r w:rsidR="00A23445" w:rsidRPr="007675A9">
          <w:rPr>
            <w:rStyle w:val="Hyperlink"/>
            <w:rtl/>
          </w:rPr>
          <w:t xml:space="preserve"> </w:t>
        </w:r>
        <w:r w:rsidR="00A23445" w:rsidRPr="007675A9">
          <w:rPr>
            <w:rStyle w:val="Hyperlink"/>
            <w:rFonts w:hint="eastAsia"/>
            <w:rtl/>
          </w:rPr>
          <w:t>וכ</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הר</w:t>
        </w:r>
        <w:r w:rsidR="00A23445" w:rsidRPr="007675A9">
          <w:rPr>
            <w:rStyle w:val="Hyperlink"/>
            <w:rtl/>
          </w:rPr>
          <w:t>"</w:t>
        </w:r>
        <w:r w:rsidR="00A23445" w:rsidRPr="007675A9">
          <w:rPr>
            <w:rStyle w:val="Hyperlink"/>
            <w:rFonts w:hint="eastAsia"/>
            <w:rtl/>
          </w:rPr>
          <w:t>ן</w:t>
        </w:r>
        <w:r w:rsidR="00A23445" w:rsidRPr="007675A9">
          <w:rPr>
            <w:rStyle w:val="Hyperlink"/>
            <w:rtl/>
          </w:rPr>
          <w:t xml:space="preserve"> </w:t>
        </w:r>
        <w:r w:rsidR="00A23445" w:rsidRPr="007675A9">
          <w:rPr>
            <w:rStyle w:val="Hyperlink"/>
            <w:rFonts w:hint="eastAsia"/>
            <w:rtl/>
          </w:rPr>
          <w:t>דהוא</w:t>
        </w:r>
        <w:r w:rsidR="00A23445" w:rsidRPr="007675A9">
          <w:rPr>
            <w:rStyle w:val="Hyperlink"/>
            <w:rtl/>
          </w:rPr>
          <w:t xml:space="preserve"> </w:t>
        </w:r>
        <w:r w:rsidR="00A23445" w:rsidRPr="007675A9">
          <w:rPr>
            <w:rStyle w:val="Hyperlink"/>
            <w:rFonts w:hint="eastAsia"/>
            <w:rtl/>
          </w:rPr>
          <w:t>ישוב</w:t>
        </w:r>
        <w:r w:rsidR="00A23445" w:rsidRPr="007675A9">
          <w:rPr>
            <w:rStyle w:val="Hyperlink"/>
            <w:rtl/>
          </w:rPr>
          <w:t xml:space="preserve"> </w:t>
        </w:r>
        <w:r w:rsidR="00A23445" w:rsidRPr="007675A9">
          <w:rPr>
            <w:rStyle w:val="Hyperlink"/>
            <w:rFonts w:hint="eastAsia"/>
            <w:rtl/>
          </w:rPr>
          <w:t>העולם</w:t>
        </w:r>
      </w:hyperlink>
    </w:p>
    <w:p w14:paraId="003A8EC9" w14:textId="77777777" w:rsidR="00A23445" w:rsidRDefault="000D6C2B" w:rsidP="00A23445">
      <w:pPr>
        <w:pStyle w:val="aff4"/>
        <w:rPr>
          <w:rFonts w:eastAsiaTheme="minorEastAsia" w:cstheme="minorBidi"/>
          <w:i/>
          <w:iCs/>
          <w:noProof/>
          <w:sz w:val="22"/>
          <w:szCs w:val="22"/>
          <w:rtl/>
        </w:rPr>
      </w:pPr>
      <w:hyperlink w:anchor="_Toc72439114" w:history="1">
        <w:r w:rsidR="00A23445" w:rsidRPr="007675A9">
          <w:rPr>
            <w:rStyle w:val="Hyperlink"/>
            <w:rFonts w:hint="eastAsia"/>
            <w:noProof/>
            <w:rtl/>
          </w:rPr>
          <w:t>תי</w:t>
        </w:r>
        <w:r w:rsidR="00A23445" w:rsidRPr="007675A9">
          <w:rPr>
            <w:rStyle w:val="Hyperlink"/>
            <w:noProof/>
            <w:rtl/>
          </w:rPr>
          <w:t xml:space="preserve">' </w:t>
        </w:r>
        <w:r w:rsidR="00A23445" w:rsidRPr="007675A9">
          <w:rPr>
            <w:rStyle w:val="Hyperlink"/>
            <w:rFonts w:hint="eastAsia"/>
            <w:noProof/>
            <w:rtl/>
          </w:rPr>
          <w:t>רבינו</w:t>
        </w:r>
        <w:r w:rsidR="00A23445" w:rsidRPr="007675A9">
          <w:rPr>
            <w:rStyle w:val="Hyperlink"/>
            <w:noProof/>
            <w:rtl/>
          </w:rPr>
          <w:t xml:space="preserve"> </w:t>
        </w:r>
        <w:r w:rsidR="00A23445" w:rsidRPr="007675A9">
          <w:rPr>
            <w:rStyle w:val="Hyperlink"/>
            <w:rFonts w:hint="eastAsia"/>
            <w:noProof/>
            <w:rtl/>
          </w:rPr>
          <w:t>יונה</w:t>
        </w:r>
        <w:r w:rsidR="00A23445" w:rsidRPr="007675A9">
          <w:rPr>
            <w:rStyle w:val="Hyperlink"/>
            <w:noProof/>
            <w:rtl/>
          </w:rPr>
          <w:t xml:space="preserve"> </w:t>
        </w:r>
        <w:r w:rsidR="00A23445" w:rsidRPr="007675A9">
          <w:rPr>
            <w:rStyle w:val="Hyperlink"/>
            <w:rFonts w:hint="eastAsia"/>
            <w:noProof/>
            <w:rtl/>
          </w:rPr>
          <w:t>והרשב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דבאילן</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היה</w:t>
        </w:r>
        <w:r w:rsidR="00A23445" w:rsidRPr="007675A9">
          <w:rPr>
            <w:rStyle w:val="Hyperlink"/>
            <w:noProof/>
            <w:rtl/>
          </w:rPr>
          <w:t xml:space="preserve"> </w:t>
        </w:r>
        <w:r w:rsidR="00A23445" w:rsidRPr="007675A9">
          <w:rPr>
            <w:rStyle w:val="Hyperlink"/>
            <w:rFonts w:hint="eastAsia"/>
            <w:noProof/>
            <w:rtl/>
          </w:rPr>
          <w:t>בור</w:t>
        </w:r>
        <w:r w:rsidR="00A23445" w:rsidRPr="007675A9">
          <w:rPr>
            <w:rStyle w:val="Hyperlink"/>
            <w:noProof/>
            <w:rtl/>
          </w:rPr>
          <w:t xml:space="preserve"> </w:t>
        </w:r>
        <w:r w:rsidR="00A23445" w:rsidRPr="007675A9">
          <w:rPr>
            <w:rStyle w:val="Hyperlink"/>
            <w:rFonts w:hint="eastAsia"/>
            <w:noProof/>
            <w:rtl/>
          </w:rPr>
          <w:t>בשעת</w:t>
        </w:r>
        <w:r w:rsidR="00A23445" w:rsidRPr="007675A9">
          <w:rPr>
            <w:rStyle w:val="Hyperlink"/>
            <w:noProof/>
            <w:rtl/>
          </w:rPr>
          <w:t xml:space="preserve"> </w:t>
        </w:r>
        <w:r w:rsidR="00A23445" w:rsidRPr="007675A9">
          <w:rPr>
            <w:rStyle w:val="Hyperlink"/>
            <w:rFonts w:hint="eastAsia"/>
            <w:noProof/>
            <w:rtl/>
          </w:rPr>
          <w:t>המקח</w:t>
        </w:r>
      </w:hyperlink>
    </w:p>
    <w:p w14:paraId="618469D8" w14:textId="77777777" w:rsidR="00A23445" w:rsidRDefault="000D6C2B" w:rsidP="00A23445">
      <w:pPr>
        <w:pStyle w:val="aff2"/>
        <w:numPr>
          <w:ilvl w:val="0"/>
          <w:numId w:val="9"/>
        </w:numPr>
        <w:rPr>
          <w:rFonts w:eastAsiaTheme="minorEastAsia" w:cstheme="minorBidi"/>
          <w:sz w:val="22"/>
          <w:szCs w:val="22"/>
          <w:rtl/>
        </w:rPr>
      </w:pPr>
      <w:hyperlink w:anchor="_Toc72439115"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רבינו</w:t>
        </w:r>
        <w:r w:rsidR="00A23445" w:rsidRPr="007675A9">
          <w:rPr>
            <w:rStyle w:val="Hyperlink"/>
            <w:rtl/>
          </w:rPr>
          <w:t xml:space="preserve"> </w:t>
        </w:r>
        <w:r w:rsidR="00A23445" w:rsidRPr="007675A9">
          <w:rPr>
            <w:rStyle w:val="Hyperlink"/>
            <w:rFonts w:hint="eastAsia"/>
            <w:rtl/>
          </w:rPr>
          <w:t>יונה</w:t>
        </w:r>
        <w:r w:rsidR="00A23445" w:rsidRPr="007675A9">
          <w:rPr>
            <w:rStyle w:val="Hyperlink"/>
            <w:rtl/>
          </w:rPr>
          <w:t xml:space="preserve"> </w:t>
        </w:r>
        <w:r w:rsidR="00A23445" w:rsidRPr="007675A9">
          <w:rPr>
            <w:rStyle w:val="Hyperlink"/>
            <w:rFonts w:hint="eastAsia"/>
            <w:rtl/>
          </w:rPr>
          <w:t>דבאילן</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בור</w:t>
        </w:r>
        <w:r w:rsidR="00A23445" w:rsidRPr="007675A9">
          <w:rPr>
            <w:rStyle w:val="Hyperlink"/>
            <w:rtl/>
          </w:rPr>
          <w:t xml:space="preserve"> </w:t>
        </w:r>
        <w:r w:rsidR="00A23445" w:rsidRPr="007675A9">
          <w:rPr>
            <w:rStyle w:val="Hyperlink"/>
            <w:rFonts w:hint="eastAsia"/>
            <w:rtl/>
          </w:rPr>
          <w:t>בזמן</w:t>
        </w:r>
        <w:r w:rsidR="00A23445" w:rsidRPr="007675A9">
          <w:rPr>
            <w:rStyle w:val="Hyperlink"/>
            <w:rtl/>
          </w:rPr>
          <w:t xml:space="preserve"> </w:t>
        </w:r>
        <w:r w:rsidR="00A23445" w:rsidRPr="007675A9">
          <w:rPr>
            <w:rStyle w:val="Hyperlink"/>
            <w:rFonts w:hint="eastAsia"/>
            <w:rtl/>
          </w:rPr>
          <w:t>המקח</w:t>
        </w:r>
        <w:r w:rsidR="00A23445" w:rsidRPr="007675A9">
          <w:rPr>
            <w:rStyle w:val="Hyperlink"/>
            <w:rtl/>
          </w:rPr>
          <w:t xml:space="preserve"> </w:t>
        </w:r>
        <w:r w:rsidR="00A23445" w:rsidRPr="007675A9">
          <w:rPr>
            <w:rStyle w:val="Hyperlink"/>
            <w:rFonts w:hint="eastAsia"/>
            <w:rtl/>
          </w:rPr>
          <w:t>מכר</w:t>
        </w:r>
        <w:r w:rsidR="00A23445" w:rsidRPr="007675A9">
          <w:rPr>
            <w:rStyle w:val="Hyperlink"/>
            <w:rtl/>
          </w:rPr>
          <w:t xml:space="preserve"> </w:t>
        </w:r>
        <w:r w:rsidR="00A23445" w:rsidRPr="007675A9">
          <w:rPr>
            <w:rStyle w:val="Hyperlink"/>
            <w:rFonts w:hint="eastAsia"/>
            <w:rtl/>
          </w:rPr>
          <w:t>ע</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לקיים</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ירק</w:t>
        </w:r>
        <w:r w:rsidR="00A23445" w:rsidRPr="007675A9">
          <w:rPr>
            <w:rStyle w:val="Hyperlink"/>
            <w:rtl/>
          </w:rPr>
          <w:t xml:space="preserve"> </w:t>
        </w:r>
        <w:r w:rsidR="00A23445" w:rsidRPr="007675A9">
          <w:rPr>
            <w:rStyle w:val="Hyperlink"/>
            <w:rFonts w:hint="eastAsia"/>
            <w:rtl/>
          </w:rPr>
          <w:t>ודבורים</w:t>
        </w:r>
        <w:r w:rsidR="00A23445" w:rsidRPr="007675A9">
          <w:rPr>
            <w:rStyle w:val="Hyperlink"/>
            <w:rtl/>
          </w:rPr>
          <w:t xml:space="preserve"> </w:t>
        </w:r>
        <w:r w:rsidR="00A23445" w:rsidRPr="007675A9">
          <w:rPr>
            <w:rStyle w:val="Hyperlink"/>
            <w:rFonts w:hint="eastAsia"/>
            <w:rtl/>
          </w:rPr>
          <w:t>היו</w:t>
        </w:r>
        <w:r w:rsidR="00A23445" w:rsidRPr="007675A9">
          <w:rPr>
            <w:rStyle w:val="Hyperlink"/>
            <w:rtl/>
          </w:rPr>
          <w:t xml:space="preserve"> </w:t>
        </w:r>
        <w:r w:rsidR="00A23445" w:rsidRPr="007675A9">
          <w:rPr>
            <w:rStyle w:val="Hyperlink"/>
            <w:rFonts w:hint="eastAsia"/>
            <w:rtl/>
          </w:rPr>
          <w:t>במקח</w:t>
        </w:r>
      </w:hyperlink>
    </w:p>
    <w:p w14:paraId="2FDD5F7C" w14:textId="77777777" w:rsidR="00A23445" w:rsidRDefault="000D6C2B" w:rsidP="00A23445">
      <w:pPr>
        <w:pStyle w:val="aff2"/>
        <w:numPr>
          <w:ilvl w:val="0"/>
          <w:numId w:val="9"/>
        </w:numPr>
        <w:rPr>
          <w:rFonts w:eastAsiaTheme="minorEastAsia" w:cstheme="minorBidi"/>
          <w:sz w:val="22"/>
          <w:szCs w:val="22"/>
          <w:rtl/>
        </w:rPr>
      </w:pPr>
      <w:hyperlink w:anchor="_Toc72439116"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הרשב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דבבור</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הו</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לאסוקי</w:t>
        </w:r>
        <w:r w:rsidR="00A23445" w:rsidRPr="007675A9">
          <w:rPr>
            <w:rStyle w:val="Hyperlink"/>
            <w:rtl/>
          </w:rPr>
          <w:t xml:space="preserve"> </w:t>
        </w:r>
        <w:r w:rsidR="00A23445" w:rsidRPr="007675A9">
          <w:rPr>
            <w:rStyle w:val="Hyperlink"/>
            <w:rFonts w:hint="eastAsia"/>
            <w:rtl/>
          </w:rPr>
          <w:t>אדעתיה</w:t>
        </w:r>
        <w:r w:rsidR="00A23445" w:rsidRPr="007675A9">
          <w:rPr>
            <w:rStyle w:val="Hyperlink"/>
            <w:rtl/>
          </w:rPr>
          <w:t xml:space="preserve"> </w:t>
        </w:r>
        <w:r w:rsidR="00A23445" w:rsidRPr="007675A9">
          <w:rPr>
            <w:rStyle w:val="Hyperlink"/>
            <w:rFonts w:hint="eastAsia"/>
            <w:rtl/>
          </w:rPr>
          <w:t>ולהתנות</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בחרדל</w:t>
        </w:r>
        <w:r w:rsidR="00A23445" w:rsidRPr="007675A9">
          <w:rPr>
            <w:rStyle w:val="Hyperlink"/>
            <w:rtl/>
          </w:rPr>
          <w:t xml:space="preserve"> </w:t>
        </w:r>
        <w:r w:rsidR="00A23445" w:rsidRPr="007675A9">
          <w:rPr>
            <w:rStyle w:val="Hyperlink"/>
            <w:rFonts w:hint="eastAsia"/>
            <w:rtl/>
          </w:rPr>
          <w:t>כל</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התנה</w:t>
        </w:r>
        <w:r w:rsidR="00A23445" w:rsidRPr="007675A9">
          <w:rPr>
            <w:rStyle w:val="Hyperlink"/>
            <w:rtl/>
          </w:rPr>
          <w:t xml:space="preserve"> </w:t>
        </w:r>
        <w:r w:rsidR="00A23445" w:rsidRPr="007675A9">
          <w:rPr>
            <w:rStyle w:val="Hyperlink"/>
            <w:rFonts w:hint="eastAsia"/>
            <w:rtl/>
          </w:rPr>
          <w:t>מרחיק</w:t>
        </w:r>
      </w:hyperlink>
    </w:p>
    <w:p w14:paraId="5AA4DC01" w14:textId="77777777" w:rsidR="00A23445" w:rsidRDefault="000D6C2B" w:rsidP="00A23445">
      <w:pPr>
        <w:pStyle w:val="aff4"/>
        <w:rPr>
          <w:rFonts w:eastAsiaTheme="minorEastAsia" w:cstheme="minorBidi"/>
          <w:i/>
          <w:iCs/>
          <w:noProof/>
          <w:sz w:val="22"/>
          <w:szCs w:val="22"/>
          <w:rtl/>
        </w:rPr>
      </w:pPr>
      <w:hyperlink w:anchor="_Toc72439117" w:history="1">
        <w:r w:rsidR="00A23445" w:rsidRPr="007675A9">
          <w:rPr>
            <w:rStyle w:val="Hyperlink"/>
            <w:rFonts w:hint="eastAsia"/>
            <w:noProof/>
            <w:rtl/>
          </w:rPr>
          <w:t>תי</w:t>
        </w:r>
        <w:r w:rsidR="00A23445" w:rsidRPr="007675A9">
          <w:rPr>
            <w:rStyle w:val="Hyperlink"/>
            <w:noProof/>
            <w:rtl/>
          </w:rPr>
          <w:t xml:space="preserve">' </w:t>
        </w:r>
        <w:r w:rsidR="00A23445" w:rsidRPr="007675A9">
          <w:rPr>
            <w:rStyle w:val="Hyperlink"/>
            <w:rFonts w:hint="eastAsia"/>
            <w:noProof/>
            <w:rtl/>
          </w:rPr>
          <w:t>הריטב</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דהאילן</w:t>
        </w:r>
        <w:r w:rsidR="00A23445" w:rsidRPr="007675A9">
          <w:rPr>
            <w:rStyle w:val="Hyperlink"/>
            <w:noProof/>
            <w:rtl/>
          </w:rPr>
          <w:t xml:space="preserve"> </w:t>
        </w:r>
        <w:r w:rsidR="00A23445" w:rsidRPr="007675A9">
          <w:rPr>
            <w:rStyle w:val="Hyperlink"/>
            <w:rFonts w:hint="eastAsia"/>
            <w:noProof/>
            <w:rtl/>
          </w:rPr>
          <w:t>עצמו</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וסגי</w:t>
        </w:r>
        <w:r w:rsidR="00A23445" w:rsidRPr="007675A9">
          <w:rPr>
            <w:rStyle w:val="Hyperlink"/>
            <w:noProof/>
            <w:rtl/>
          </w:rPr>
          <w:t xml:space="preserve"> </w:t>
        </w:r>
        <w:r w:rsidR="00A23445" w:rsidRPr="007675A9">
          <w:rPr>
            <w:rStyle w:val="Hyperlink"/>
            <w:rFonts w:hint="eastAsia"/>
            <w:noProof/>
            <w:rtl/>
          </w:rPr>
          <w:t>שיקוץ</w:t>
        </w:r>
        <w:r w:rsidR="00A23445" w:rsidRPr="007675A9">
          <w:rPr>
            <w:rStyle w:val="Hyperlink"/>
            <w:noProof/>
            <w:rtl/>
          </w:rPr>
          <w:t xml:space="preserve"> </w:t>
        </w:r>
        <w:r w:rsidR="00A23445" w:rsidRPr="007675A9">
          <w:rPr>
            <w:rStyle w:val="Hyperlink"/>
            <w:rFonts w:hint="eastAsia"/>
            <w:noProof/>
            <w:rtl/>
          </w:rPr>
          <w:t>את</w:t>
        </w:r>
        <w:r w:rsidR="00A23445" w:rsidRPr="007675A9">
          <w:rPr>
            <w:rStyle w:val="Hyperlink"/>
            <w:noProof/>
            <w:rtl/>
          </w:rPr>
          <w:t xml:space="preserve"> </w:t>
        </w:r>
        <w:r w:rsidR="00A23445" w:rsidRPr="007675A9">
          <w:rPr>
            <w:rStyle w:val="Hyperlink"/>
            <w:rFonts w:hint="eastAsia"/>
            <w:noProof/>
            <w:rtl/>
          </w:rPr>
          <w:t>השורשים</w:t>
        </w:r>
      </w:hyperlink>
    </w:p>
    <w:p w14:paraId="019908E7" w14:textId="77777777" w:rsidR="00A23445" w:rsidRDefault="000D6C2B" w:rsidP="00A23445">
      <w:pPr>
        <w:pStyle w:val="aff2"/>
        <w:numPr>
          <w:ilvl w:val="0"/>
          <w:numId w:val="9"/>
        </w:numPr>
        <w:rPr>
          <w:rFonts w:eastAsiaTheme="minorEastAsia" w:cstheme="minorBidi"/>
          <w:sz w:val="22"/>
          <w:szCs w:val="22"/>
          <w:rtl/>
        </w:rPr>
      </w:pPr>
      <w:hyperlink w:anchor="_Toc72439118"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הריטב</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דהאילן</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ומחמת</w:t>
        </w:r>
        <w:r w:rsidR="00A23445" w:rsidRPr="007675A9">
          <w:rPr>
            <w:rStyle w:val="Hyperlink"/>
            <w:rtl/>
          </w:rPr>
          <w:t xml:space="preserve"> </w:t>
        </w:r>
        <w:r w:rsidR="00A23445" w:rsidRPr="007675A9">
          <w:rPr>
            <w:rStyle w:val="Hyperlink"/>
            <w:rFonts w:hint="eastAsia"/>
            <w:rtl/>
          </w:rPr>
          <w:t>השורשים</w:t>
        </w:r>
        <w:r w:rsidR="00A23445" w:rsidRPr="007675A9">
          <w:rPr>
            <w:rStyle w:val="Hyperlink"/>
            <w:rtl/>
          </w:rPr>
          <w:t xml:space="preserve"> </w:t>
        </w:r>
        <w:r w:rsidR="00A23445" w:rsidRPr="007675A9">
          <w:rPr>
            <w:rStyle w:val="Hyperlink"/>
            <w:rFonts w:hint="eastAsia"/>
            <w:rtl/>
          </w:rPr>
          <w:t>שיבואו</w:t>
        </w:r>
        <w:r w:rsidR="00A23445" w:rsidRPr="007675A9">
          <w:rPr>
            <w:rStyle w:val="Hyperlink"/>
            <w:rtl/>
          </w:rPr>
          <w:t xml:space="preserve"> </w:t>
        </w:r>
        <w:r w:rsidR="00A23445" w:rsidRPr="007675A9">
          <w:rPr>
            <w:rStyle w:val="Hyperlink"/>
            <w:rFonts w:hint="eastAsia"/>
            <w:rtl/>
          </w:rPr>
          <w:t>לאח</w:t>
        </w:r>
        <w:r w:rsidR="00A23445" w:rsidRPr="007675A9">
          <w:rPr>
            <w:rStyle w:val="Hyperlink"/>
            <w:rtl/>
          </w:rPr>
          <w:t>"</w:t>
        </w:r>
        <w:r w:rsidR="00A23445" w:rsidRPr="007675A9">
          <w:rPr>
            <w:rStyle w:val="Hyperlink"/>
            <w:rFonts w:hint="eastAsia"/>
            <w:rtl/>
          </w:rPr>
          <w:t>ז</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לקוץ</w:t>
        </w:r>
        <w:r w:rsidR="00A23445" w:rsidRPr="007675A9">
          <w:rPr>
            <w:rStyle w:val="Hyperlink"/>
            <w:rtl/>
          </w:rPr>
          <w:t xml:space="preserve"> </w:t>
        </w:r>
        <w:r w:rsidR="00A23445" w:rsidRPr="007675A9">
          <w:rPr>
            <w:rStyle w:val="Hyperlink"/>
            <w:rFonts w:hint="eastAsia"/>
            <w:rtl/>
          </w:rPr>
          <w:t>וסגי</w:t>
        </w:r>
        <w:r w:rsidR="00A23445" w:rsidRPr="007675A9">
          <w:rPr>
            <w:rStyle w:val="Hyperlink"/>
            <w:rtl/>
          </w:rPr>
          <w:t xml:space="preserve"> </w:t>
        </w:r>
        <w:r w:rsidR="00A23445" w:rsidRPr="007675A9">
          <w:rPr>
            <w:rStyle w:val="Hyperlink"/>
            <w:rFonts w:hint="eastAsia"/>
            <w:rtl/>
          </w:rPr>
          <w:t>שיקוץ</w:t>
        </w:r>
        <w:r w:rsidR="00A23445" w:rsidRPr="007675A9">
          <w:rPr>
            <w:rStyle w:val="Hyperlink"/>
            <w:rtl/>
          </w:rPr>
          <w:t xml:space="preserve"> </w:t>
        </w:r>
        <w:r w:rsidR="00A23445" w:rsidRPr="007675A9">
          <w:rPr>
            <w:rStyle w:val="Hyperlink"/>
            <w:rFonts w:hint="eastAsia"/>
            <w:rtl/>
          </w:rPr>
          <w:t>שורשים</w:t>
        </w:r>
      </w:hyperlink>
    </w:p>
    <w:p w14:paraId="66F74707" w14:textId="77777777" w:rsidR="00A23445" w:rsidRDefault="000D6C2B" w:rsidP="00A23445">
      <w:pPr>
        <w:pStyle w:val="2"/>
        <w:rPr>
          <w:rFonts w:eastAsiaTheme="minorEastAsia" w:cstheme="minorBidi"/>
          <w:sz w:val="22"/>
          <w:szCs w:val="22"/>
          <w:rtl/>
        </w:rPr>
      </w:pPr>
      <w:hyperlink w:anchor="_Toc72439119" w:history="1">
        <w:r w:rsidR="00A23445" w:rsidRPr="007675A9">
          <w:rPr>
            <w:rStyle w:val="Hyperlink"/>
            <w:rFonts w:hint="eastAsia"/>
            <w:rtl/>
          </w:rPr>
          <w:t>ביאור</w:t>
        </w:r>
        <w:r w:rsidR="00A23445" w:rsidRPr="007675A9">
          <w:rPr>
            <w:rStyle w:val="Hyperlink"/>
            <w:rtl/>
          </w:rPr>
          <w:t xml:space="preserve"> </w:t>
        </w:r>
        <w:r w:rsidR="00A23445" w:rsidRPr="007675A9">
          <w:rPr>
            <w:rStyle w:val="Hyperlink"/>
            <w:rFonts w:hint="eastAsia"/>
            <w:rtl/>
          </w:rPr>
          <w:t>הקצוה</w:t>
        </w:r>
        <w:r w:rsidR="00A23445" w:rsidRPr="007675A9">
          <w:rPr>
            <w:rStyle w:val="Hyperlink"/>
            <w:rtl/>
          </w:rPr>
          <w:t>"</w:t>
        </w:r>
        <w:r w:rsidR="00A23445" w:rsidRPr="007675A9">
          <w:rPr>
            <w:rStyle w:val="Hyperlink"/>
            <w:rFonts w:hint="eastAsia"/>
            <w:rtl/>
          </w:rPr>
          <w:t>ח</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ותוס</w:t>
        </w:r>
        <w:r w:rsidR="00A23445" w:rsidRPr="007675A9">
          <w:rPr>
            <w:rStyle w:val="Hyperlink"/>
            <w:rtl/>
          </w:rPr>
          <w:t>'</w:t>
        </w:r>
      </w:hyperlink>
    </w:p>
    <w:p w14:paraId="376CD1D4" w14:textId="77777777" w:rsidR="00A23445" w:rsidRDefault="000D6C2B" w:rsidP="00A23445">
      <w:pPr>
        <w:pStyle w:val="aff4"/>
        <w:rPr>
          <w:rFonts w:eastAsiaTheme="minorEastAsia" w:cstheme="minorBidi"/>
          <w:i/>
          <w:iCs/>
          <w:noProof/>
          <w:sz w:val="22"/>
          <w:szCs w:val="22"/>
          <w:rtl/>
        </w:rPr>
      </w:pPr>
      <w:hyperlink w:anchor="_Toc72439120" w:history="1">
        <w:r w:rsidR="00A23445" w:rsidRPr="007675A9">
          <w:rPr>
            <w:rStyle w:val="Hyperlink"/>
            <w:rFonts w:hint="eastAsia"/>
            <w:noProof/>
            <w:rtl/>
          </w:rPr>
          <w:t>קו</w:t>
        </w:r>
        <w:r w:rsidR="00A23445" w:rsidRPr="007675A9">
          <w:rPr>
            <w:rStyle w:val="Hyperlink"/>
            <w:noProof/>
            <w:rtl/>
          </w:rPr>
          <w:t xml:space="preserve">' </w:t>
        </w:r>
        <w:r w:rsidR="00A23445" w:rsidRPr="007675A9">
          <w:rPr>
            <w:rStyle w:val="Hyperlink"/>
            <w:rFonts w:hint="eastAsia"/>
            <w:noProof/>
            <w:rtl/>
          </w:rPr>
          <w:t>הקצוה</w:t>
        </w:r>
        <w:r w:rsidR="00A23445" w:rsidRPr="007675A9">
          <w:rPr>
            <w:rStyle w:val="Hyperlink"/>
            <w:noProof/>
            <w:rtl/>
          </w:rPr>
          <w:t>"</w:t>
        </w:r>
        <w:r w:rsidR="00A23445" w:rsidRPr="007675A9">
          <w:rPr>
            <w:rStyle w:val="Hyperlink"/>
            <w:rFonts w:hint="eastAsia"/>
            <w:noProof/>
            <w:rtl/>
          </w:rPr>
          <w:t>ח</w:t>
        </w:r>
        <w:r w:rsidR="00A23445" w:rsidRPr="007675A9">
          <w:rPr>
            <w:rStyle w:val="Hyperlink"/>
            <w:noProof/>
            <w:rtl/>
          </w:rPr>
          <w:t xml:space="preserve"> </w:t>
        </w:r>
        <w:r w:rsidR="00A23445" w:rsidRPr="007675A9">
          <w:rPr>
            <w:rStyle w:val="Hyperlink"/>
            <w:rFonts w:hint="eastAsia"/>
            <w:noProof/>
            <w:rtl/>
          </w:rPr>
          <w:t>דבשאר</w:t>
        </w:r>
        <w:r w:rsidR="00A23445" w:rsidRPr="007675A9">
          <w:rPr>
            <w:rStyle w:val="Hyperlink"/>
            <w:noProof/>
            <w:rtl/>
          </w:rPr>
          <w:t xml:space="preserve"> </w:t>
        </w:r>
        <w:r w:rsidR="00A23445" w:rsidRPr="007675A9">
          <w:rPr>
            <w:rStyle w:val="Hyperlink"/>
            <w:rFonts w:hint="eastAsia"/>
            <w:noProof/>
            <w:rtl/>
          </w:rPr>
          <w:t>מזיקים</w:t>
        </w:r>
        <w:r w:rsidR="00A23445" w:rsidRPr="007675A9">
          <w:rPr>
            <w:rStyle w:val="Hyperlink"/>
            <w:noProof/>
            <w:rtl/>
          </w:rPr>
          <w:t xml:space="preserve"> </w:t>
        </w:r>
        <w:r w:rsidR="00A23445" w:rsidRPr="007675A9">
          <w:rPr>
            <w:rStyle w:val="Hyperlink"/>
            <w:rFonts w:hint="eastAsia"/>
            <w:noProof/>
            <w:rtl/>
          </w:rPr>
          <w:t>ל</w:t>
        </w:r>
        <w:r w:rsidR="00A23445" w:rsidRPr="007675A9">
          <w:rPr>
            <w:rStyle w:val="Hyperlink"/>
            <w:noProof/>
            <w:rtl/>
          </w:rPr>
          <w:t>"</w:t>
        </w:r>
        <w:r w:rsidR="00A23445" w:rsidRPr="007675A9">
          <w:rPr>
            <w:rStyle w:val="Hyperlink"/>
            <w:rFonts w:hint="eastAsia"/>
            <w:noProof/>
            <w:rtl/>
          </w:rPr>
          <w:t>מ</w:t>
        </w:r>
        <w:r w:rsidR="00A23445" w:rsidRPr="007675A9">
          <w:rPr>
            <w:rStyle w:val="Hyperlink"/>
            <w:noProof/>
            <w:rtl/>
          </w:rPr>
          <w:t xml:space="preserve"> </w:t>
        </w:r>
        <w:r w:rsidR="00A23445" w:rsidRPr="007675A9">
          <w:rPr>
            <w:rStyle w:val="Hyperlink"/>
            <w:rFonts w:hint="eastAsia"/>
            <w:noProof/>
            <w:rtl/>
          </w:rPr>
          <w:t>סמך</w:t>
        </w:r>
        <w:r w:rsidR="00A23445" w:rsidRPr="007675A9">
          <w:rPr>
            <w:rStyle w:val="Hyperlink"/>
            <w:noProof/>
            <w:rtl/>
          </w:rPr>
          <w:t xml:space="preserve"> </w:t>
        </w:r>
        <w:r w:rsidR="00A23445" w:rsidRPr="007675A9">
          <w:rPr>
            <w:rStyle w:val="Hyperlink"/>
            <w:rFonts w:hint="eastAsia"/>
            <w:noProof/>
            <w:rtl/>
          </w:rPr>
          <w:t>בהיתר</w:t>
        </w:r>
        <w:r w:rsidR="00A23445" w:rsidRPr="007675A9">
          <w:rPr>
            <w:rStyle w:val="Hyperlink"/>
            <w:noProof/>
            <w:rtl/>
          </w:rPr>
          <w:t xml:space="preserve"> </w:t>
        </w:r>
        <w:r w:rsidR="00A23445" w:rsidRPr="007675A9">
          <w:rPr>
            <w:rStyle w:val="Hyperlink"/>
            <w:rFonts w:hint="eastAsia"/>
            <w:noProof/>
            <w:rtl/>
          </w:rPr>
          <w:t>ואמאי</w:t>
        </w:r>
        <w:r w:rsidR="00A23445" w:rsidRPr="007675A9">
          <w:rPr>
            <w:rStyle w:val="Hyperlink"/>
            <w:noProof/>
            <w:rtl/>
          </w:rPr>
          <w:t xml:space="preserve"> </w:t>
        </w:r>
        <w:r w:rsidR="00A23445" w:rsidRPr="007675A9">
          <w:rPr>
            <w:rStyle w:val="Hyperlink"/>
            <w:rFonts w:hint="eastAsia"/>
            <w:noProof/>
            <w:rtl/>
          </w:rPr>
          <w:t>בבור</w:t>
        </w:r>
        <w:r w:rsidR="00A23445" w:rsidRPr="007675A9">
          <w:rPr>
            <w:rStyle w:val="Hyperlink"/>
            <w:noProof/>
            <w:rtl/>
          </w:rPr>
          <w:t xml:space="preserve"> </w:t>
        </w:r>
        <w:r w:rsidR="00A23445" w:rsidRPr="007675A9">
          <w:rPr>
            <w:rStyle w:val="Hyperlink"/>
            <w:rFonts w:hint="eastAsia"/>
            <w:noProof/>
            <w:rtl/>
          </w:rPr>
          <w:t>סומך</w:t>
        </w:r>
      </w:hyperlink>
    </w:p>
    <w:p w14:paraId="64BA81BD" w14:textId="77777777" w:rsidR="00A23445" w:rsidRDefault="000D6C2B" w:rsidP="00A23445">
      <w:pPr>
        <w:pStyle w:val="aff2"/>
        <w:numPr>
          <w:ilvl w:val="0"/>
          <w:numId w:val="9"/>
        </w:numPr>
        <w:rPr>
          <w:rFonts w:eastAsiaTheme="minorEastAsia" w:cstheme="minorBidi"/>
          <w:sz w:val="22"/>
          <w:szCs w:val="22"/>
          <w:rtl/>
        </w:rPr>
      </w:pPr>
      <w:hyperlink w:anchor="_Toc72439121"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הקצוה</w:t>
        </w:r>
        <w:r w:rsidR="00A23445" w:rsidRPr="007675A9">
          <w:rPr>
            <w:rStyle w:val="Hyperlink"/>
            <w:rtl/>
          </w:rPr>
          <w:t>"</w:t>
        </w:r>
        <w:r w:rsidR="00A23445" w:rsidRPr="007675A9">
          <w:rPr>
            <w:rStyle w:val="Hyperlink"/>
            <w:rFonts w:hint="eastAsia"/>
            <w:rtl/>
          </w:rPr>
          <w:t>ח</w:t>
        </w:r>
        <w:r w:rsidR="00A23445" w:rsidRPr="007675A9">
          <w:rPr>
            <w:rStyle w:val="Hyperlink"/>
            <w:rtl/>
          </w:rPr>
          <w:t xml:space="preserve"> </w:t>
        </w:r>
        <w:r w:rsidR="00A23445" w:rsidRPr="007675A9">
          <w:rPr>
            <w:rStyle w:val="Hyperlink"/>
            <w:rFonts w:hint="eastAsia"/>
            <w:rtl/>
          </w:rPr>
          <w:t>דמבו</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ותוס</w:t>
        </w:r>
        <w:r w:rsidR="00A23445" w:rsidRPr="007675A9">
          <w:rPr>
            <w:rStyle w:val="Hyperlink"/>
            <w:rtl/>
          </w:rPr>
          <w:t xml:space="preserve">' </w:t>
        </w:r>
        <w:r w:rsidR="00A23445" w:rsidRPr="007675A9">
          <w:rPr>
            <w:rStyle w:val="Hyperlink"/>
            <w:rFonts w:hint="eastAsia"/>
            <w:rtl/>
          </w:rPr>
          <w:t>דבסמך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כל</w:t>
        </w:r>
        <w:r w:rsidR="00A23445" w:rsidRPr="007675A9">
          <w:rPr>
            <w:rStyle w:val="Hyperlink"/>
            <w:rtl/>
          </w:rPr>
          <w:t xml:space="preserve"> </w:t>
        </w:r>
        <w:r w:rsidR="00A23445" w:rsidRPr="007675A9">
          <w:rPr>
            <w:rStyle w:val="Hyperlink"/>
            <w:rFonts w:hint="eastAsia"/>
            <w:rtl/>
          </w:rPr>
          <w:t>ההרחקה</w:t>
        </w:r>
      </w:hyperlink>
    </w:p>
    <w:p w14:paraId="621013B0" w14:textId="77777777" w:rsidR="00A23445" w:rsidRDefault="000D6C2B" w:rsidP="00A23445">
      <w:pPr>
        <w:pStyle w:val="aff2"/>
        <w:numPr>
          <w:ilvl w:val="0"/>
          <w:numId w:val="9"/>
        </w:numPr>
        <w:rPr>
          <w:rFonts w:eastAsiaTheme="minorEastAsia" w:cstheme="minorBidi"/>
          <w:sz w:val="22"/>
          <w:szCs w:val="22"/>
          <w:rtl/>
        </w:rPr>
      </w:pPr>
      <w:hyperlink w:anchor="_Toc72439122"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הקצוה</w:t>
        </w:r>
        <w:r w:rsidR="00A23445" w:rsidRPr="007675A9">
          <w:rPr>
            <w:rStyle w:val="Hyperlink"/>
            <w:rtl/>
          </w:rPr>
          <w:t>"</w:t>
        </w:r>
        <w:r w:rsidR="00A23445" w:rsidRPr="007675A9">
          <w:rPr>
            <w:rStyle w:val="Hyperlink"/>
            <w:rFonts w:hint="eastAsia"/>
            <w:rtl/>
          </w:rPr>
          <w:t>ח</w:t>
        </w:r>
        <w:r w:rsidR="00A23445" w:rsidRPr="007675A9">
          <w:rPr>
            <w:rStyle w:val="Hyperlink"/>
            <w:rtl/>
          </w:rPr>
          <w:t xml:space="preserve"> </w:t>
        </w:r>
        <w:r w:rsidR="00A23445" w:rsidRPr="007675A9">
          <w:rPr>
            <w:rStyle w:val="Hyperlink"/>
            <w:rFonts w:hint="eastAsia"/>
            <w:rtl/>
          </w:rPr>
          <w:t>דאמאי</w:t>
        </w:r>
        <w:r w:rsidR="00A23445" w:rsidRPr="007675A9">
          <w:rPr>
            <w:rStyle w:val="Hyperlink"/>
            <w:rtl/>
          </w:rPr>
          <w:t xml:space="preserve"> </w:t>
        </w:r>
        <w:r w:rsidR="00A23445" w:rsidRPr="007675A9">
          <w:rPr>
            <w:rStyle w:val="Hyperlink"/>
            <w:rFonts w:hint="eastAsia"/>
            <w:rtl/>
          </w:rPr>
          <w:t>לאביי</w:t>
        </w:r>
        <w:r w:rsidR="00A23445" w:rsidRPr="007675A9">
          <w:rPr>
            <w:rStyle w:val="Hyperlink"/>
            <w:rtl/>
          </w:rPr>
          <w:t xml:space="preserve"> </w:t>
        </w:r>
        <w:r w:rsidR="00A23445" w:rsidRPr="007675A9">
          <w:rPr>
            <w:rStyle w:val="Hyperlink"/>
            <w:rFonts w:hint="eastAsia"/>
            <w:rtl/>
          </w:rPr>
          <w:t>בבור</w:t>
        </w:r>
        <w:r w:rsidR="00A23445" w:rsidRPr="007675A9">
          <w:rPr>
            <w:rStyle w:val="Hyperlink"/>
            <w:rtl/>
          </w:rPr>
          <w:t xml:space="preserve"> </w:t>
        </w:r>
        <w:r w:rsidR="00A23445" w:rsidRPr="007675A9">
          <w:rPr>
            <w:rStyle w:val="Hyperlink"/>
            <w:rFonts w:hint="eastAsia"/>
            <w:rtl/>
          </w:rPr>
          <w:t>ולרבא</w:t>
        </w:r>
        <w:r w:rsidR="00A23445" w:rsidRPr="007675A9">
          <w:rPr>
            <w:rStyle w:val="Hyperlink"/>
            <w:rtl/>
          </w:rPr>
          <w:t xml:space="preserve"> </w:t>
        </w:r>
        <w:r w:rsidR="00A23445" w:rsidRPr="007675A9">
          <w:rPr>
            <w:rStyle w:val="Hyperlink"/>
            <w:rFonts w:hint="eastAsia"/>
            <w:rtl/>
          </w:rPr>
          <w:t>באוצר</w:t>
        </w:r>
        <w:r w:rsidR="00A23445" w:rsidRPr="007675A9">
          <w:rPr>
            <w:rStyle w:val="Hyperlink"/>
            <w:rtl/>
          </w:rPr>
          <w:t xml:space="preserve"> </w:t>
        </w:r>
        <w:r w:rsidR="00A23445" w:rsidRPr="007675A9">
          <w:rPr>
            <w:rStyle w:val="Hyperlink"/>
            <w:rFonts w:hint="eastAsia"/>
            <w:rtl/>
          </w:rPr>
          <w:t>מותר</w:t>
        </w:r>
        <w:r w:rsidR="00A23445" w:rsidRPr="007675A9">
          <w:rPr>
            <w:rStyle w:val="Hyperlink"/>
            <w:rtl/>
          </w:rPr>
          <w:t xml:space="preserve"> </w:t>
        </w:r>
        <w:r w:rsidR="00A23445" w:rsidRPr="007675A9">
          <w:rPr>
            <w:rStyle w:val="Hyperlink"/>
            <w:rFonts w:hint="eastAsia"/>
            <w:rtl/>
          </w:rPr>
          <w:t>לסמוך</w:t>
        </w:r>
        <w:r w:rsidR="00A23445" w:rsidRPr="007675A9">
          <w:rPr>
            <w:rStyle w:val="Hyperlink"/>
            <w:rtl/>
          </w:rPr>
          <w:t xml:space="preserve"> </w:t>
        </w:r>
        <w:r w:rsidR="00A23445" w:rsidRPr="007675A9">
          <w:rPr>
            <w:rStyle w:val="Hyperlink"/>
            <w:rFonts w:hint="eastAsia"/>
            <w:rtl/>
          </w:rPr>
          <w:t>וא</w:t>
        </w:r>
        <w:r w:rsidR="00A23445" w:rsidRPr="007675A9">
          <w:rPr>
            <w:rStyle w:val="Hyperlink"/>
            <w:rtl/>
          </w:rPr>
          <w:t>"</w:t>
        </w:r>
        <w:r w:rsidR="00A23445" w:rsidRPr="007675A9">
          <w:rPr>
            <w:rStyle w:val="Hyperlink"/>
            <w:rFonts w:hint="eastAsia"/>
            <w:rtl/>
          </w:rPr>
          <w:t>צ</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ואילו</w:t>
        </w:r>
        <w:r w:rsidR="00A23445" w:rsidRPr="007675A9">
          <w:rPr>
            <w:rStyle w:val="Hyperlink"/>
            <w:rtl/>
          </w:rPr>
          <w:t xml:space="preserve"> </w:t>
        </w:r>
        <w:r w:rsidR="00A23445" w:rsidRPr="007675A9">
          <w:rPr>
            <w:rStyle w:val="Hyperlink"/>
            <w:rFonts w:hint="eastAsia"/>
            <w:rtl/>
          </w:rPr>
          <w:t>בלוקח</w:t>
        </w:r>
        <w:r w:rsidR="00A23445" w:rsidRPr="007675A9">
          <w:rPr>
            <w:rStyle w:val="Hyperlink"/>
            <w:rtl/>
          </w:rPr>
          <w:t xml:space="preserve"> </w:t>
        </w:r>
        <w:r w:rsidR="00A23445" w:rsidRPr="007675A9">
          <w:rPr>
            <w:rStyle w:val="Hyperlink"/>
            <w:rFonts w:hint="eastAsia"/>
            <w:rtl/>
          </w:rPr>
          <w:t>מרחיק</w:t>
        </w:r>
      </w:hyperlink>
    </w:p>
    <w:p w14:paraId="1DD03396" w14:textId="77777777" w:rsidR="00A23445" w:rsidRDefault="000D6C2B" w:rsidP="00A23445">
      <w:pPr>
        <w:pStyle w:val="aff4"/>
        <w:rPr>
          <w:rFonts w:eastAsiaTheme="minorEastAsia" w:cstheme="minorBidi"/>
          <w:i/>
          <w:iCs/>
          <w:noProof/>
          <w:sz w:val="22"/>
          <w:szCs w:val="22"/>
          <w:rtl/>
        </w:rPr>
      </w:pPr>
      <w:hyperlink w:anchor="_Toc72439123"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הקצוה</w:t>
        </w:r>
        <w:r w:rsidR="00A23445" w:rsidRPr="007675A9">
          <w:rPr>
            <w:rStyle w:val="Hyperlink"/>
            <w:noProof/>
            <w:rtl/>
          </w:rPr>
          <w:t>"</w:t>
        </w:r>
        <w:r w:rsidR="00A23445" w:rsidRPr="007675A9">
          <w:rPr>
            <w:rStyle w:val="Hyperlink"/>
            <w:rFonts w:hint="eastAsia"/>
            <w:noProof/>
            <w:rtl/>
          </w:rPr>
          <w:t>ח</w:t>
        </w:r>
        <w:r w:rsidR="00A23445" w:rsidRPr="007675A9">
          <w:rPr>
            <w:rStyle w:val="Hyperlink"/>
            <w:noProof/>
            <w:rtl/>
          </w:rPr>
          <w:t xml:space="preserve"> </w:t>
        </w:r>
        <w:r w:rsidR="00A23445" w:rsidRPr="007675A9">
          <w:rPr>
            <w:rStyle w:val="Hyperlink"/>
            <w:rFonts w:hint="eastAsia"/>
            <w:noProof/>
            <w:rtl/>
          </w:rPr>
          <w:t>בפלו</w:t>
        </w:r>
        <w:r w:rsidR="00A23445" w:rsidRPr="007675A9">
          <w:rPr>
            <w:rStyle w:val="Hyperlink"/>
            <w:noProof/>
            <w:rtl/>
          </w:rPr>
          <w:t xml:space="preserve">' </w:t>
        </w:r>
        <w:r w:rsidR="00A23445" w:rsidRPr="007675A9">
          <w:rPr>
            <w:rStyle w:val="Hyperlink"/>
            <w:rFonts w:hint="eastAsia"/>
            <w:noProof/>
            <w:rtl/>
          </w:rPr>
          <w:t>אביי</w:t>
        </w:r>
        <w:r w:rsidR="00A23445" w:rsidRPr="007675A9">
          <w:rPr>
            <w:rStyle w:val="Hyperlink"/>
            <w:noProof/>
            <w:rtl/>
          </w:rPr>
          <w:t xml:space="preserve"> </w:t>
        </w:r>
        <w:r w:rsidR="00A23445" w:rsidRPr="007675A9">
          <w:rPr>
            <w:rStyle w:val="Hyperlink"/>
            <w:rFonts w:hint="eastAsia"/>
            <w:noProof/>
            <w:rtl/>
          </w:rPr>
          <w:t>ורבא</w:t>
        </w:r>
        <w:r w:rsidR="00A23445" w:rsidRPr="007675A9">
          <w:rPr>
            <w:rStyle w:val="Hyperlink"/>
            <w:noProof/>
            <w:rtl/>
          </w:rPr>
          <w:t xml:space="preserve"> </w:t>
        </w:r>
        <w:r w:rsidR="00A23445" w:rsidRPr="007675A9">
          <w:rPr>
            <w:rStyle w:val="Hyperlink"/>
            <w:rFonts w:hint="eastAsia"/>
            <w:noProof/>
            <w:rtl/>
          </w:rPr>
          <w:t>בסמיכה</w:t>
        </w:r>
        <w:r w:rsidR="00A23445" w:rsidRPr="007675A9">
          <w:rPr>
            <w:rStyle w:val="Hyperlink"/>
            <w:noProof/>
            <w:rtl/>
          </w:rPr>
          <w:t xml:space="preserve"> </w:t>
        </w:r>
        <w:r w:rsidR="00A23445" w:rsidRPr="007675A9">
          <w:rPr>
            <w:rStyle w:val="Hyperlink"/>
            <w:rFonts w:hint="eastAsia"/>
            <w:noProof/>
            <w:rtl/>
          </w:rPr>
          <w:t>בבור</w:t>
        </w:r>
        <w:r w:rsidR="00A23445" w:rsidRPr="007675A9">
          <w:rPr>
            <w:rStyle w:val="Hyperlink"/>
            <w:noProof/>
            <w:rtl/>
          </w:rPr>
          <w:t xml:space="preserve"> </w:t>
        </w:r>
        <w:r w:rsidR="00A23445" w:rsidRPr="007675A9">
          <w:rPr>
            <w:rStyle w:val="Hyperlink"/>
            <w:rFonts w:hint="eastAsia"/>
            <w:noProof/>
            <w:rtl/>
          </w:rPr>
          <w:t>לדעת</w:t>
        </w:r>
        <w:r w:rsidR="00A23445" w:rsidRPr="007675A9">
          <w:rPr>
            <w:rStyle w:val="Hyperlink"/>
            <w:noProof/>
            <w:rtl/>
          </w:rPr>
          <w:t xml:space="preserve"> </w:t>
        </w:r>
        <w:r w:rsidR="00A23445" w:rsidRPr="007675A9">
          <w:rPr>
            <w:rStyle w:val="Hyperlink"/>
            <w:rFonts w:hint="eastAsia"/>
            <w:noProof/>
            <w:rtl/>
          </w:rPr>
          <w:t>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ותוס</w:t>
        </w:r>
        <w:r w:rsidR="00A23445" w:rsidRPr="007675A9">
          <w:rPr>
            <w:rStyle w:val="Hyperlink"/>
            <w:noProof/>
            <w:rtl/>
          </w:rPr>
          <w:t>'</w:t>
        </w:r>
      </w:hyperlink>
    </w:p>
    <w:p w14:paraId="5757C381" w14:textId="77777777" w:rsidR="00A23445" w:rsidRDefault="000D6C2B" w:rsidP="00A23445">
      <w:pPr>
        <w:pStyle w:val="aff2"/>
        <w:numPr>
          <w:ilvl w:val="0"/>
          <w:numId w:val="9"/>
        </w:numPr>
        <w:rPr>
          <w:rFonts w:eastAsiaTheme="minorEastAsia" w:cstheme="minorBidi"/>
          <w:sz w:val="22"/>
          <w:szCs w:val="22"/>
          <w:rtl/>
        </w:rPr>
      </w:pPr>
      <w:hyperlink w:anchor="_Toc7243912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הקצוה</w:t>
        </w:r>
        <w:r w:rsidR="00A23445" w:rsidRPr="007675A9">
          <w:rPr>
            <w:rStyle w:val="Hyperlink"/>
            <w:rtl/>
          </w:rPr>
          <w:t>"</w:t>
        </w:r>
        <w:r w:rsidR="00A23445" w:rsidRPr="007675A9">
          <w:rPr>
            <w:rStyle w:val="Hyperlink"/>
            <w:rFonts w:hint="eastAsia"/>
            <w:rtl/>
          </w:rPr>
          <w:t>ח</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בבור</w:t>
        </w:r>
        <w:r w:rsidR="00A23445" w:rsidRPr="007675A9">
          <w:rPr>
            <w:rStyle w:val="Hyperlink"/>
            <w:rtl/>
          </w:rPr>
          <w:t xml:space="preserve"> </w:t>
        </w:r>
        <w:r w:rsidR="00A23445" w:rsidRPr="007675A9">
          <w:rPr>
            <w:rStyle w:val="Hyperlink"/>
            <w:rFonts w:hint="eastAsia"/>
            <w:rtl/>
          </w:rPr>
          <w:t>סומך</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מדין</w:t>
        </w:r>
        <w:r w:rsidR="00A23445" w:rsidRPr="007675A9">
          <w:rPr>
            <w:rStyle w:val="Hyperlink"/>
            <w:rtl/>
          </w:rPr>
          <w:t xml:space="preserve"> </w:t>
        </w:r>
        <w:r w:rsidR="00A23445" w:rsidRPr="007675A9">
          <w:rPr>
            <w:rStyle w:val="Hyperlink"/>
            <w:rFonts w:hint="eastAsia"/>
            <w:rtl/>
          </w:rPr>
          <w:t>סמך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אלא</w:t>
        </w:r>
        <w:r w:rsidR="00A23445" w:rsidRPr="007675A9">
          <w:rPr>
            <w:rStyle w:val="Hyperlink"/>
            <w:rtl/>
          </w:rPr>
          <w:t xml:space="preserve"> </w:t>
        </w:r>
        <w:r w:rsidR="00A23445" w:rsidRPr="007675A9">
          <w:rPr>
            <w:rStyle w:val="Hyperlink"/>
            <w:rFonts w:hint="eastAsia"/>
            <w:rtl/>
          </w:rPr>
          <w:t>דאין</w:t>
        </w:r>
        <w:r w:rsidR="00A23445" w:rsidRPr="007675A9">
          <w:rPr>
            <w:rStyle w:val="Hyperlink"/>
            <w:rtl/>
          </w:rPr>
          <w:t xml:space="preserve"> </w:t>
        </w:r>
        <w:r w:rsidR="00A23445" w:rsidRPr="007675A9">
          <w:rPr>
            <w:rStyle w:val="Hyperlink"/>
            <w:rFonts w:hint="eastAsia"/>
            <w:rtl/>
          </w:rPr>
          <w:t>ניזק</w:t>
        </w:r>
        <w:r w:rsidR="00A23445" w:rsidRPr="007675A9">
          <w:rPr>
            <w:rStyle w:val="Hyperlink"/>
            <w:rtl/>
          </w:rPr>
          <w:t xml:space="preserve"> </w:t>
        </w:r>
        <w:r w:rsidR="00A23445" w:rsidRPr="007675A9">
          <w:rPr>
            <w:rStyle w:val="Hyperlink"/>
            <w:rFonts w:hint="eastAsia"/>
            <w:rtl/>
          </w:rPr>
          <w:t>וכשבא</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עליו</w:t>
        </w:r>
        <w:r w:rsidR="00A23445" w:rsidRPr="007675A9">
          <w:rPr>
            <w:rStyle w:val="Hyperlink"/>
            <w:rtl/>
          </w:rPr>
          <w:t xml:space="preserve"> </w:t>
        </w:r>
        <w:r w:rsidR="00A23445" w:rsidRPr="007675A9">
          <w:rPr>
            <w:rStyle w:val="Hyperlink"/>
            <w:rFonts w:hint="eastAsia"/>
            <w:rtl/>
          </w:rPr>
          <w:t>להרחיק</w:t>
        </w:r>
      </w:hyperlink>
    </w:p>
    <w:p w14:paraId="5CF406AD" w14:textId="77777777" w:rsidR="00A23445" w:rsidRDefault="000D6C2B" w:rsidP="00A23445">
      <w:pPr>
        <w:pStyle w:val="aff2"/>
        <w:numPr>
          <w:ilvl w:val="0"/>
          <w:numId w:val="9"/>
        </w:numPr>
        <w:rPr>
          <w:rFonts w:eastAsiaTheme="minorEastAsia" w:cstheme="minorBidi"/>
          <w:sz w:val="22"/>
          <w:szCs w:val="22"/>
          <w:rtl/>
        </w:rPr>
      </w:pPr>
      <w:hyperlink w:anchor="_Toc7243912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הקצוה</w:t>
        </w:r>
        <w:r w:rsidR="00A23445" w:rsidRPr="007675A9">
          <w:rPr>
            <w:rStyle w:val="Hyperlink"/>
            <w:rtl/>
          </w:rPr>
          <w:t>"</w:t>
        </w:r>
        <w:r w:rsidR="00A23445" w:rsidRPr="007675A9">
          <w:rPr>
            <w:rStyle w:val="Hyperlink"/>
            <w:rFonts w:hint="eastAsia"/>
            <w:rtl/>
          </w:rPr>
          <w:t>ח</w:t>
        </w:r>
        <w:r w:rsidR="00A23445" w:rsidRPr="007675A9">
          <w:rPr>
            <w:rStyle w:val="Hyperlink"/>
            <w:rtl/>
          </w:rPr>
          <w:t xml:space="preserve"> </w:t>
        </w:r>
        <w:r w:rsidR="00A23445" w:rsidRPr="007675A9">
          <w:rPr>
            <w:rStyle w:val="Hyperlink"/>
            <w:rFonts w:hint="eastAsia"/>
            <w:rtl/>
          </w:rPr>
          <w:t>ברבא</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כשלא</w:t>
        </w:r>
        <w:r w:rsidR="00A23445" w:rsidRPr="007675A9">
          <w:rPr>
            <w:rStyle w:val="Hyperlink"/>
            <w:rtl/>
          </w:rPr>
          <w:t xml:space="preserve"> </w:t>
        </w:r>
        <w:r w:rsidR="00A23445" w:rsidRPr="007675A9">
          <w:rPr>
            <w:rStyle w:val="Hyperlink"/>
            <w:rFonts w:hint="eastAsia"/>
            <w:rtl/>
          </w:rPr>
          <w:t>בא</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אין</w:t>
        </w:r>
        <w:r w:rsidR="00A23445" w:rsidRPr="007675A9">
          <w:rPr>
            <w:rStyle w:val="Hyperlink"/>
            <w:rtl/>
          </w:rPr>
          <w:t xml:space="preserve"> </w:t>
        </w:r>
        <w:r w:rsidR="00A23445" w:rsidRPr="007675A9">
          <w:rPr>
            <w:rStyle w:val="Hyperlink"/>
            <w:rFonts w:hint="eastAsia"/>
            <w:rtl/>
          </w:rPr>
          <w:t>סומך</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יזיק</w:t>
        </w:r>
        <w:r w:rsidR="00A23445" w:rsidRPr="007675A9">
          <w:rPr>
            <w:rStyle w:val="Hyperlink"/>
            <w:rtl/>
          </w:rPr>
          <w:t xml:space="preserve"> </w:t>
        </w:r>
        <w:r w:rsidR="00A23445" w:rsidRPr="007675A9">
          <w:rPr>
            <w:rStyle w:val="Hyperlink"/>
            <w:rFonts w:hint="eastAsia"/>
            <w:rtl/>
          </w:rPr>
          <w:t>אח</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ובסמך</w:t>
        </w:r>
        <w:r w:rsidR="00A23445" w:rsidRPr="007675A9">
          <w:rPr>
            <w:rStyle w:val="Hyperlink"/>
            <w:rtl/>
          </w:rPr>
          <w:t xml:space="preserve"> </w:t>
        </w:r>
        <w:r w:rsidR="00A23445" w:rsidRPr="007675A9">
          <w:rPr>
            <w:rStyle w:val="Hyperlink"/>
            <w:rFonts w:hint="eastAsia"/>
            <w:rtl/>
          </w:rPr>
          <w:t>באיסור</w:t>
        </w:r>
        <w:r w:rsidR="00A23445" w:rsidRPr="007675A9">
          <w:rPr>
            <w:rStyle w:val="Hyperlink"/>
            <w:rtl/>
          </w:rPr>
          <w:t xml:space="preserve"> </w:t>
        </w:r>
        <w:r w:rsidR="00A23445" w:rsidRPr="007675A9">
          <w:rPr>
            <w:rStyle w:val="Hyperlink"/>
            <w:rFonts w:hint="eastAsia"/>
            <w:rtl/>
          </w:rPr>
          <w:t>עליו</w:t>
        </w:r>
        <w:r w:rsidR="00A23445" w:rsidRPr="007675A9">
          <w:rPr>
            <w:rStyle w:val="Hyperlink"/>
            <w:rtl/>
          </w:rPr>
          <w:t xml:space="preserve"> </w:t>
        </w:r>
        <w:r w:rsidR="00A23445" w:rsidRPr="007675A9">
          <w:rPr>
            <w:rStyle w:val="Hyperlink"/>
            <w:rFonts w:hint="eastAsia"/>
            <w:rtl/>
          </w:rPr>
          <w:t>להרחיק</w:t>
        </w:r>
      </w:hyperlink>
    </w:p>
    <w:p w14:paraId="18B0FA62" w14:textId="77777777" w:rsidR="00A23445" w:rsidRDefault="000D6C2B" w:rsidP="00A23445">
      <w:pPr>
        <w:pStyle w:val="2"/>
        <w:rPr>
          <w:rFonts w:eastAsiaTheme="minorEastAsia" w:cstheme="minorBidi"/>
          <w:sz w:val="22"/>
          <w:szCs w:val="22"/>
          <w:rtl/>
        </w:rPr>
      </w:pPr>
      <w:hyperlink w:anchor="_Toc72439126" w:history="1">
        <w:r w:rsidR="00A23445" w:rsidRPr="007675A9">
          <w:rPr>
            <w:rStyle w:val="Hyperlink"/>
            <w:rtl/>
          </w:rPr>
          <w:t xml:space="preserve">~~~~~~~ </w:t>
        </w:r>
        <w:r w:rsidR="00A23445" w:rsidRPr="007675A9">
          <w:rPr>
            <w:rStyle w:val="Hyperlink"/>
            <w:rFonts w:hint="eastAsia"/>
            <w:rtl/>
          </w:rPr>
          <w:t>ביאורי</w:t>
        </w:r>
        <w:r w:rsidR="00A23445" w:rsidRPr="007675A9">
          <w:rPr>
            <w:rStyle w:val="Hyperlink"/>
            <w:rtl/>
          </w:rPr>
          <w:t xml:space="preserve"> </w:t>
        </w:r>
        <w:r w:rsidR="00A23445" w:rsidRPr="007675A9">
          <w:rPr>
            <w:rStyle w:val="Hyperlink"/>
            <w:rFonts w:hint="eastAsia"/>
            <w:rtl/>
          </w:rPr>
          <w:t>ראשי</w:t>
        </w:r>
        <w:r w:rsidR="00A23445" w:rsidRPr="007675A9">
          <w:rPr>
            <w:rStyle w:val="Hyperlink"/>
            <w:rtl/>
          </w:rPr>
          <w:t xml:space="preserve"> </w:t>
        </w:r>
        <w:r w:rsidR="00A23445" w:rsidRPr="007675A9">
          <w:rPr>
            <w:rStyle w:val="Hyperlink"/>
            <w:rFonts w:hint="eastAsia"/>
            <w:rtl/>
          </w:rPr>
          <w:t>הישיבות</w:t>
        </w:r>
        <w:r w:rsidR="00A23445" w:rsidRPr="007675A9">
          <w:rPr>
            <w:rStyle w:val="Hyperlink"/>
            <w:rtl/>
          </w:rPr>
          <w:t xml:space="preserve"> ~~~~~~~</w:t>
        </w:r>
      </w:hyperlink>
    </w:p>
    <w:p w14:paraId="58824BC8" w14:textId="77777777" w:rsidR="00A23445" w:rsidRDefault="000D6C2B" w:rsidP="00A23445">
      <w:pPr>
        <w:pStyle w:val="2"/>
        <w:rPr>
          <w:rFonts w:eastAsiaTheme="minorEastAsia" w:cstheme="minorBidi"/>
          <w:sz w:val="22"/>
          <w:szCs w:val="22"/>
          <w:rtl/>
        </w:rPr>
      </w:pPr>
      <w:hyperlink w:anchor="_Toc7243912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דמזיק</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לתבוע</w:t>
        </w:r>
        <w:r w:rsidR="00A23445" w:rsidRPr="007675A9">
          <w:rPr>
            <w:rStyle w:val="Hyperlink"/>
            <w:rtl/>
          </w:rPr>
          <w:t xml:space="preserve"> </w:t>
        </w:r>
        <w:r w:rsidR="00A23445" w:rsidRPr="007675A9">
          <w:rPr>
            <w:rStyle w:val="Hyperlink"/>
            <w:rFonts w:hint="eastAsia"/>
            <w:rtl/>
          </w:rPr>
          <w:t>הרחקה</w:t>
        </w:r>
      </w:hyperlink>
    </w:p>
    <w:p w14:paraId="19A20AC1" w14:textId="77777777" w:rsidR="00A23445" w:rsidRDefault="000D6C2B" w:rsidP="00A23445">
      <w:pPr>
        <w:pStyle w:val="aff4"/>
        <w:rPr>
          <w:rFonts w:eastAsiaTheme="minorEastAsia" w:cstheme="minorBidi"/>
          <w:i/>
          <w:iCs/>
          <w:noProof/>
          <w:sz w:val="22"/>
          <w:szCs w:val="22"/>
          <w:rtl/>
        </w:rPr>
      </w:pPr>
      <w:hyperlink w:anchor="_Toc72439128"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הגרנ</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דכשהניזק</w:t>
        </w:r>
        <w:r w:rsidR="00A23445" w:rsidRPr="007675A9">
          <w:rPr>
            <w:rStyle w:val="Hyperlink"/>
            <w:noProof/>
            <w:rtl/>
          </w:rPr>
          <w:t xml:space="preserve"> </w:t>
        </w:r>
        <w:r w:rsidR="00A23445" w:rsidRPr="007675A9">
          <w:rPr>
            <w:rStyle w:val="Hyperlink"/>
            <w:rFonts w:hint="eastAsia"/>
            <w:noProof/>
            <w:rtl/>
          </w:rPr>
          <w:t>הוא</w:t>
        </w:r>
        <w:r w:rsidR="00A23445" w:rsidRPr="007675A9">
          <w:rPr>
            <w:rStyle w:val="Hyperlink"/>
            <w:noProof/>
            <w:rtl/>
          </w:rPr>
          <w:t xml:space="preserve"> </w:t>
        </w:r>
        <w:r w:rsidR="00A23445" w:rsidRPr="007675A9">
          <w:rPr>
            <w:rStyle w:val="Hyperlink"/>
            <w:rFonts w:hint="eastAsia"/>
            <w:noProof/>
            <w:rtl/>
          </w:rPr>
          <w:t>גם</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לתבוע</w:t>
        </w:r>
        <w:r w:rsidR="00A23445" w:rsidRPr="007675A9">
          <w:rPr>
            <w:rStyle w:val="Hyperlink"/>
            <w:noProof/>
            <w:rtl/>
          </w:rPr>
          <w:t xml:space="preserve"> </w:t>
        </w:r>
        <w:r w:rsidR="00A23445" w:rsidRPr="007675A9">
          <w:rPr>
            <w:rStyle w:val="Hyperlink"/>
            <w:rFonts w:hint="eastAsia"/>
            <w:noProof/>
            <w:rtl/>
          </w:rPr>
          <w:t>הרחקה</w:t>
        </w:r>
      </w:hyperlink>
    </w:p>
    <w:p w14:paraId="78835272" w14:textId="77777777" w:rsidR="00A23445" w:rsidRDefault="000D6C2B" w:rsidP="00A23445">
      <w:pPr>
        <w:pStyle w:val="aff2"/>
        <w:numPr>
          <w:ilvl w:val="0"/>
          <w:numId w:val="9"/>
        </w:numPr>
        <w:rPr>
          <w:rFonts w:eastAsiaTheme="minorEastAsia" w:cstheme="minorBidi"/>
          <w:sz w:val="22"/>
          <w:szCs w:val="22"/>
          <w:rtl/>
        </w:rPr>
      </w:pPr>
      <w:hyperlink w:anchor="_Toc7243912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דחיוב</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כשהשני</w:t>
        </w:r>
        <w:r w:rsidR="00A23445" w:rsidRPr="007675A9">
          <w:rPr>
            <w:rStyle w:val="Hyperlink"/>
            <w:rtl/>
          </w:rPr>
          <w:t xml:space="preserve"> </w:t>
        </w:r>
        <w:r w:rsidR="00A23445" w:rsidRPr="007675A9">
          <w:rPr>
            <w:rStyle w:val="Hyperlink"/>
            <w:rFonts w:hint="eastAsia"/>
            <w:rtl/>
          </w:rPr>
          <w:t>ניזק</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אבל</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לתבוע</w:t>
        </w:r>
        <w:r w:rsidR="00A23445" w:rsidRPr="007675A9">
          <w:rPr>
            <w:rStyle w:val="Hyperlink"/>
            <w:rtl/>
          </w:rPr>
          <w:t xml:space="preserve"> </w:t>
        </w:r>
        <w:r w:rsidR="00A23445" w:rsidRPr="007675A9">
          <w:rPr>
            <w:rStyle w:val="Hyperlink"/>
            <w:rFonts w:hint="eastAsia"/>
            <w:rtl/>
          </w:rPr>
          <w:t>הרחקה</w:t>
        </w:r>
      </w:hyperlink>
    </w:p>
    <w:p w14:paraId="60FED26D" w14:textId="77777777" w:rsidR="00A23445" w:rsidRDefault="000D6C2B" w:rsidP="00A23445">
      <w:pPr>
        <w:pStyle w:val="aff4"/>
        <w:rPr>
          <w:rFonts w:eastAsiaTheme="minorEastAsia" w:cstheme="minorBidi"/>
          <w:i/>
          <w:iCs/>
          <w:noProof/>
          <w:sz w:val="22"/>
          <w:szCs w:val="22"/>
          <w:rtl/>
        </w:rPr>
      </w:pPr>
      <w:hyperlink w:anchor="_Toc72439130"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הגרנ</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דאף</w:t>
        </w:r>
        <w:r w:rsidR="00A23445" w:rsidRPr="007675A9">
          <w:rPr>
            <w:rStyle w:val="Hyperlink"/>
            <w:noProof/>
            <w:rtl/>
          </w:rPr>
          <w:t xml:space="preserve"> </w:t>
        </w:r>
        <w:r w:rsidR="00A23445" w:rsidRPr="007675A9">
          <w:rPr>
            <w:rStyle w:val="Hyperlink"/>
            <w:rFonts w:hint="eastAsia"/>
            <w:noProof/>
            <w:rtl/>
          </w:rPr>
          <w:t>להו</w:t>
        </w:r>
        <w:r w:rsidR="00A23445" w:rsidRPr="007675A9">
          <w:rPr>
            <w:rStyle w:val="Hyperlink"/>
            <w:noProof/>
            <w:rtl/>
          </w:rPr>
          <w:t>"</w:t>
        </w:r>
        <w:r w:rsidR="00A23445" w:rsidRPr="007675A9">
          <w:rPr>
            <w:rStyle w:val="Hyperlink"/>
            <w:rFonts w:hint="eastAsia"/>
            <w:noProof/>
            <w:rtl/>
          </w:rPr>
          <w:t>א</w:t>
        </w:r>
        <w:r w:rsidR="00A23445" w:rsidRPr="007675A9">
          <w:rPr>
            <w:rStyle w:val="Hyperlink"/>
            <w:noProof/>
            <w:rtl/>
          </w:rPr>
          <w:t xml:space="preserve"> </w:t>
        </w:r>
        <w:r w:rsidR="00A23445" w:rsidRPr="007675A9">
          <w:rPr>
            <w:rStyle w:val="Hyperlink"/>
            <w:rFonts w:hint="eastAsia"/>
            <w:noProof/>
            <w:rtl/>
          </w:rPr>
          <w:t>פליגי</w:t>
        </w:r>
        <w:r w:rsidR="00A23445" w:rsidRPr="007675A9">
          <w:rPr>
            <w:rStyle w:val="Hyperlink"/>
            <w:noProof/>
            <w:rtl/>
          </w:rPr>
          <w:t xml:space="preserve"> </w:t>
        </w:r>
        <w:r w:rsidR="00A23445" w:rsidRPr="007675A9">
          <w:rPr>
            <w:rStyle w:val="Hyperlink"/>
            <w:rFonts w:hint="eastAsia"/>
            <w:noProof/>
            <w:rtl/>
          </w:rPr>
          <w:t>בדבורים</w:t>
        </w:r>
        <w:r w:rsidR="00A23445" w:rsidRPr="007675A9">
          <w:rPr>
            <w:rStyle w:val="Hyperlink"/>
            <w:noProof/>
            <w:rtl/>
          </w:rPr>
          <w:t xml:space="preserve"> </w:t>
        </w:r>
        <w:r w:rsidR="00A23445" w:rsidRPr="007675A9">
          <w:rPr>
            <w:rStyle w:val="Hyperlink"/>
            <w:rFonts w:hint="eastAsia"/>
            <w:noProof/>
            <w:rtl/>
          </w:rPr>
          <w:t>ול</w:t>
        </w:r>
        <w:r w:rsidR="00A23445" w:rsidRPr="007675A9">
          <w:rPr>
            <w:rStyle w:val="Hyperlink"/>
            <w:noProof/>
            <w:rtl/>
          </w:rPr>
          <w:t>"</w:t>
        </w:r>
        <w:r w:rsidR="00A23445" w:rsidRPr="007675A9">
          <w:rPr>
            <w:rStyle w:val="Hyperlink"/>
            <w:rFonts w:hint="eastAsia"/>
            <w:noProof/>
            <w:rtl/>
          </w:rPr>
          <w:t>ק</w:t>
        </w:r>
        <w:r w:rsidR="00A23445" w:rsidRPr="007675A9">
          <w:rPr>
            <w:rStyle w:val="Hyperlink"/>
            <w:noProof/>
            <w:rtl/>
          </w:rPr>
          <w:t xml:space="preserve"> </w:t>
        </w:r>
        <w:r w:rsidR="00A23445" w:rsidRPr="007675A9">
          <w:rPr>
            <w:rStyle w:val="Hyperlink"/>
            <w:rFonts w:hint="eastAsia"/>
            <w:noProof/>
            <w:rtl/>
          </w:rPr>
          <w:t>לאביי</w:t>
        </w:r>
        <w:r w:rsidR="00A23445" w:rsidRPr="007675A9">
          <w:rPr>
            <w:rStyle w:val="Hyperlink"/>
            <w:noProof/>
            <w:rtl/>
          </w:rPr>
          <w:t xml:space="preserve"> </w:t>
        </w:r>
        <w:r w:rsidR="00A23445" w:rsidRPr="007675A9">
          <w:rPr>
            <w:rStyle w:val="Hyperlink"/>
            <w:rFonts w:hint="eastAsia"/>
            <w:noProof/>
            <w:rtl/>
          </w:rPr>
          <w:t>מר</w:t>
        </w:r>
        <w:r w:rsidR="00A23445" w:rsidRPr="007675A9">
          <w:rPr>
            <w:rStyle w:val="Hyperlink"/>
            <w:noProof/>
            <w:rtl/>
          </w:rPr>
          <w:t>"</w:t>
        </w:r>
        <w:r w:rsidR="00A23445" w:rsidRPr="007675A9">
          <w:rPr>
            <w:rStyle w:val="Hyperlink"/>
            <w:rFonts w:hint="eastAsia"/>
            <w:noProof/>
            <w:rtl/>
          </w:rPr>
          <w:t>י</w:t>
        </w:r>
      </w:hyperlink>
    </w:p>
    <w:p w14:paraId="2ADB98E8" w14:textId="77777777" w:rsidR="00A23445" w:rsidRDefault="000D6C2B" w:rsidP="00A23445">
      <w:pPr>
        <w:pStyle w:val="aff2"/>
        <w:numPr>
          <w:ilvl w:val="0"/>
          <w:numId w:val="9"/>
        </w:numPr>
        <w:rPr>
          <w:rFonts w:eastAsiaTheme="minorEastAsia" w:cstheme="minorBidi"/>
          <w:sz w:val="22"/>
          <w:szCs w:val="22"/>
          <w:rtl/>
        </w:rPr>
      </w:pPr>
      <w:hyperlink w:anchor="_Toc72439131"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דמשמע</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בהו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ידעה</w:t>
        </w:r>
        <w:r w:rsidR="00A23445" w:rsidRPr="007675A9">
          <w:rPr>
            <w:rStyle w:val="Hyperlink"/>
            <w:rtl/>
          </w:rPr>
          <w:t xml:space="preserve"> </w:t>
        </w:r>
        <w:r w:rsidR="00A23445" w:rsidRPr="007675A9">
          <w:rPr>
            <w:rStyle w:val="Hyperlink"/>
            <w:rFonts w:hint="eastAsia"/>
            <w:rtl/>
          </w:rPr>
          <w:t>דר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ורבנן</w:t>
        </w:r>
        <w:r w:rsidR="00A23445" w:rsidRPr="007675A9">
          <w:rPr>
            <w:rStyle w:val="Hyperlink"/>
            <w:rtl/>
          </w:rPr>
          <w:t xml:space="preserve"> </w:t>
        </w:r>
        <w:r w:rsidR="00A23445" w:rsidRPr="007675A9">
          <w:rPr>
            <w:rStyle w:val="Hyperlink"/>
            <w:rFonts w:hint="eastAsia"/>
            <w:rtl/>
          </w:rPr>
          <w:t>פליגי</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דבורים</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לחרדל</w:t>
        </w:r>
      </w:hyperlink>
    </w:p>
    <w:p w14:paraId="4585D90B" w14:textId="77777777" w:rsidR="00A23445" w:rsidRDefault="000D6C2B" w:rsidP="00A23445">
      <w:pPr>
        <w:pStyle w:val="aff2"/>
        <w:numPr>
          <w:ilvl w:val="0"/>
          <w:numId w:val="9"/>
        </w:numPr>
        <w:rPr>
          <w:rFonts w:eastAsiaTheme="minorEastAsia" w:cstheme="minorBidi"/>
          <w:sz w:val="22"/>
          <w:szCs w:val="22"/>
          <w:rtl/>
        </w:rPr>
      </w:pPr>
      <w:hyperlink w:anchor="_Toc7243913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ק</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דכיון</w:t>
        </w:r>
        <w:r w:rsidR="00A23445" w:rsidRPr="007675A9">
          <w:rPr>
            <w:rStyle w:val="Hyperlink"/>
            <w:rtl/>
          </w:rPr>
          <w:t xml:space="preserve"> </w:t>
        </w:r>
        <w:r w:rsidR="00A23445" w:rsidRPr="007675A9">
          <w:rPr>
            <w:rStyle w:val="Hyperlink"/>
            <w:rFonts w:hint="eastAsia"/>
            <w:rtl/>
          </w:rPr>
          <w:t>שהדבורים</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לתבוע</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בהיתר</w:t>
        </w:r>
      </w:hyperlink>
    </w:p>
    <w:p w14:paraId="3AE44FE4" w14:textId="77777777" w:rsidR="00A23445" w:rsidRDefault="000D6C2B" w:rsidP="00A23445">
      <w:pPr>
        <w:pStyle w:val="2"/>
        <w:rPr>
          <w:rFonts w:eastAsiaTheme="minorEastAsia" w:cstheme="minorBidi"/>
          <w:sz w:val="22"/>
          <w:szCs w:val="22"/>
          <w:rtl/>
        </w:rPr>
      </w:pPr>
      <w:hyperlink w:anchor="_Toc7243913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דיש</w:t>
        </w:r>
        <w:r w:rsidR="00A23445" w:rsidRPr="007675A9">
          <w:rPr>
            <w:rStyle w:val="Hyperlink"/>
            <w:rtl/>
          </w:rPr>
          <w:t xml:space="preserve"> </w:t>
        </w:r>
        <w:r w:rsidR="00A23445" w:rsidRPr="007675A9">
          <w:rPr>
            <w:rStyle w:val="Hyperlink"/>
            <w:rFonts w:hint="eastAsia"/>
            <w:rtl/>
          </w:rPr>
          <w:t>ב</w:t>
        </w:r>
        <w:r w:rsidR="00A23445" w:rsidRPr="007675A9">
          <w:rPr>
            <w:rStyle w:val="Hyperlink"/>
            <w:rtl/>
          </w:rPr>
          <w:t xml:space="preserve">' </w:t>
        </w:r>
        <w:r w:rsidR="00A23445" w:rsidRPr="007675A9">
          <w:rPr>
            <w:rStyle w:val="Hyperlink"/>
            <w:rFonts w:hint="eastAsia"/>
            <w:rtl/>
          </w:rPr>
          <w:t>מחייבים</w:t>
        </w:r>
        <w:r w:rsidR="00A23445" w:rsidRPr="007675A9">
          <w:rPr>
            <w:rStyle w:val="Hyperlink"/>
            <w:rtl/>
          </w:rPr>
          <w:t xml:space="preserve"> </w:t>
        </w:r>
        <w:r w:rsidR="00A23445" w:rsidRPr="007675A9">
          <w:rPr>
            <w:rStyle w:val="Hyperlink"/>
            <w:rFonts w:hint="eastAsia"/>
            <w:rtl/>
          </w:rPr>
          <w:t>בהרחקה</w:t>
        </w:r>
      </w:hyperlink>
    </w:p>
    <w:p w14:paraId="63D9AFF3" w14:textId="77777777" w:rsidR="00A23445" w:rsidRDefault="000D6C2B" w:rsidP="00A23445">
      <w:pPr>
        <w:pStyle w:val="aff4"/>
        <w:rPr>
          <w:rFonts w:eastAsiaTheme="minorEastAsia" w:cstheme="minorBidi"/>
          <w:i/>
          <w:iCs/>
          <w:noProof/>
          <w:sz w:val="22"/>
          <w:szCs w:val="22"/>
          <w:rtl/>
        </w:rPr>
      </w:pPr>
      <w:hyperlink w:anchor="_Toc72439134" w:history="1">
        <w:r w:rsidR="00A23445" w:rsidRPr="007675A9">
          <w:rPr>
            <w:rStyle w:val="Hyperlink"/>
            <w:rFonts w:hint="eastAsia"/>
            <w:noProof/>
            <w:rtl/>
          </w:rPr>
          <w:t>קו</w:t>
        </w:r>
        <w:r w:rsidR="00A23445" w:rsidRPr="007675A9">
          <w:rPr>
            <w:rStyle w:val="Hyperlink"/>
            <w:noProof/>
            <w:rtl/>
          </w:rPr>
          <w:t xml:space="preserve">' </w:t>
        </w:r>
        <w:r w:rsidR="00A23445" w:rsidRPr="007675A9">
          <w:rPr>
            <w:rStyle w:val="Hyperlink"/>
            <w:rFonts w:hint="eastAsia"/>
            <w:noProof/>
            <w:rtl/>
          </w:rPr>
          <w:t>הגרנ</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דלרש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עיקר</w:t>
        </w:r>
        <w:r w:rsidR="00A23445" w:rsidRPr="007675A9">
          <w:rPr>
            <w:rStyle w:val="Hyperlink"/>
            <w:noProof/>
            <w:rtl/>
          </w:rPr>
          <w:t xml:space="preserve"> </w:t>
        </w:r>
        <w:r w:rsidR="00A23445" w:rsidRPr="007675A9">
          <w:rPr>
            <w:rStyle w:val="Hyperlink"/>
            <w:rFonts w:hint="eastAsia"/>
            <w:noProof/>
            <w:rtl/>
          </w:rPr>
          <w:t>תי</w:t>
        </w:r>
        <w:r w:rsidR="00A23445" w:rsidRPr="007675A9">
          <w:rPr>
            <w:rStyle w:val="Hyperlink"/>
            <w:noProof/>
            <w:rtl/>
          </w:rPr>
          <w:t xml:space="preserve">' </w:t>
        </w:r>
        <w:r w:rsidR="00A23445" w:rsidRPr="007675A9">
          <w:rPr>
            <w:rStyle w:val="Hyperlink"/>
            <w:rFonts w:hint="eastAsia"/>
            <w:noProof/>
            <w:rtl/>
          </w:rPr>
          <w:t>רבינא</w:t>
        </w:r>
        <w:r w:rsidR="00A23445" w:rsidRPr="007675A9">
          <w:rPr>
            <w:rStyle w:val="Hyperlink"/>
            <w:noProof/>
            <w:rtl/>
          </w:rPr>
          <w:t xml:space="preserve"> </w:t>
        </w:r>
        <w:r w:rsidR="00A23445" w:rsidRPr="007675A9">
          <w:rPr>
            <w:rStyle w:val="Hyperlink"/>
            <w:rFonts w:hint="eastAsia"/>
            <w:noProof/>
            <w:rtl/>
          </w:rPr>
          <w:t>דמתיר</w:t>
        </w:r>
        <w:r w:rsidR="00A23445" w:rsidRPr="007675A9">
          <w:rPr>
            <w:rStyle w:val="Hyperlink"/>
            <w:noProof/>
            <w:rtl/>
          </w:rPr>
          <w:t xml:space="preserve"> </w:t>
        </w:r>
        <w:r w:rsidR="00A23445" w:rsidRPr="007675A9">
          <w:rPr>
            <w:rStyle w:val="Hyperlink"/>
            <w:rFonts w:hint="eastAsia"/>
            <w:noProof/>
            <w:rtl/>
          </w:rPr>
          <w:t>לסמוך</w:t>
        </w:r>
        <w:r w:rsidR="00A23445" w:rsidRPr="007675A9">
          <w:rPr>
            <w:rStyle w:val="Hyperlink"/>
            <w:noProof/>
            <w:rtl/>
          </w:rPr>
          <w:t xml:space="preserve"> </w:t>
        </w:r>
        <w:r w:rsidR="00A23445" w:rsidRPr="007675A9">
          <w:rPr>
            <w:rStyle w:val="Hyperlink"/>
            <w:rFonts w:hint="eastAsia"/>
            <w:noProof/>
            <w:rtl/>
          </w:rPr>
          <w:t>ברשות</w:t>
        </w:r>
        <w:r w:rsidR="00A23445" w:rsidRPr="007675A9">
          <w:rPr>
            <w:rStyle w:val="Hyperlink"/>
            <w:noProof/>
            <w:rtl/>
          </w:rPr>
          <w:t xml:space="preserve"> </w:t>
        </w:r>
        <w:r w:rsidR="00A23445" w:rsidRPr="007675A9">
          <w:rPr>
            <w:rStyle w:val="Hyperlink"/>
            <w:rFonts w:hint="eastAsia"/>
            <w:noProof/>
            <w:rtl/>
          </w:rPr>
          <w:t>חסר</w:t>
        </w:r>
      </w:hyperlink>
    </w:p>
    <w:p w14:paraId="313FDA1D" w14:textId="77777777" w:rsidR="00A23445" w:rsidRDefault="000D6C2B" w:rsidP="00A23445">
      <w:pPr>
        <w:pStyle w:val="aff2"/>
        <w:numPr>
          <w:ilvl w:val="0"/>
          <w:numId w:val="9"/>
        </w:numPr>
        <w:rPr>
          <w:rFonts w:eastAsiaTheme="minorEastAsia" w:cstheme="minorBidi"/>
          <w:sz w:val="22"/>
          <w:szCs w:val="22"/>
          <w:rtl/>
        </w:rPr>
      </w:pPr>
      <w:hyperlink w:anchor="_Toc72439135"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דלרש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עיקר</w:t>
        </w:r>
        <w:r w:rsidR="00A23445" w:rsidRPr="007675A9">
          <w:rPr>
            <w:rStyle w:val="Hyperlink"/>
            <w:rtl/>
          </w:rPr>
          <w:t xml:space="preserve"> </w:t>
        </w:r>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חסר</w:t>
        </w:r>
        <w:r w:rsidR="00A23445" w:rsidRPr="007675A9">
          <w:rPr>
            <w:rStyle w:val="Hyperlink"/>
            <w:rtl/>
          </w:rPr>
          <w:t xml:space="preserve"> </w:t>
        </w:r>
        <w:r w:rsidR="00A23445" w:rsidRPr="007675A9">
          <w:rPr>
            <w:rStyle w:val="Hyperlink"/>
            <w:rFonts w:hint="eastAsia"/>
            <w:rtl/>
          </w:rPr>
          <w:t>מהספר</w:t>
        </w:r>
        <w:r w:rsidR="00A23445" w:rsidRPr="007675A9">
          <w:rPr>
            <w:rStyle w:val="Hyperlink"/>
            <w:rtl/>
          </w:rPr>
          <w:t xml:space="preserve"> </w:t>
        </w:r>
        <w:r w:rsidR="00A23445" w:rsidRPr="007675A9">
          <w:rPr>
            <w:rStyle w:val="Hyperlink"/>
            <w:rFonts w:hint="eastAsia"/>
            <w:rtl/>
          </w:rPr>
          <w:t>דעיקר</w:t>
        </w:r>
        <w:r w:rsidR="00A23445" w:rsidRPr="007675A9">
          <w:rPr>
            <w:rStyle w:val="Hyperlink"/>
            <w:rtl/>
          </w:rPr>
          <w:t xml:space="preserve"> </w:t>
        </w:r>
        <w:r w:rsidR="00A23445" w:rsidRPr="007675A9">
          <w:rPr>
            <w:rStyle w:val="Hyperlink"/>
            <w:rFonts w:hint="eastAsia"/>
            <w:rtl/>
          </w:rPr>
          <w:t>התי</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דמזיק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בסמך</w:t>
        </w:r>
        <w:r w:rsidR="00A23445" w:rsidRPr="007675A9">
          <w:rPr>
            <w:rStyle w:val="Hyperlink"/>
            <w:rtl/>
          </w:rPr>
          <w:t xml:space="preserve"> </w:t>
        </w:r>
        <w:r w:rsidR="00A23445" w:rsidRPr="007675A9">
          <w:rPr>
            <w:rStyle w:val="Hyperlink"/>
            <w:rFonts w:hint="eastAsia"/>
            <w:rtl/>
          </w:rPr>
          <w:t>ברשות</w:t>
        </w:r>
      </w:hyperlink>
    </w:p>
    <w:p w14:paraId="799F6665" w14:textId="77777777" w:rsidR="00A23445" w:rsidRDefault="000D6C2B" w:rsidP="00A23445">
      <w:pPr>
        <w:pStyle w:val="aff4"/>
        <w:rPr>
          <w:rFonts w:eastAsiaTheme="minorEastAsia" w:cstheme="minorBidi"/>
          <w:i/>
          <w:iCs/>
          <w:noProof/>
          <w:sz w:val="22"/>
          <w:szCs w:val="22"/>
          <w:rtl/>
        </w:rPr>
      </w:pPr>
      <w:hyperlink w:anchor="_Toc72439136"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הגרנ</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דרבינא</w:t>
        </w:r>
        <w:r w:rsidR="00A23445" w:rsidRPr="007675A9">
          <w:rPr>
            <w:rStyle w:val="Hyperlink"/>
            <w:noProof/>
            <w:rtl/>
          </w:rPr>
          <w:t xml:space="preserve"> </w:t>
        </w:r>
        <w:r w:rsidR="00A23445" w:rsidRPr="007675A9">
          <w:rPr>
            <w:rStyle w:val="Hyperlink"/>
            <w:rFonts w:hint="eastAsia"/>
            <w:noProof/>
            <w:rtl/>
          </w:rPr>
          <w:t>חידש</w:t>
        </w:r>
        <w:r w:rsidR="00A23445" w:rsidRPr="007675A9">
          <w:rPr>
            <w:rStyle w:val="Hyperlink"/>
            <w:noProof/>
            <w:rtl/>
          </w:rPr>
          <w:t xml:space="preserve"> </w:t>
        </w:r>
        <w:r w:rsidR="00A23445" w:rsidRPr="007675A9">
          <w:rPr>
            <w:rStyle w:val="Hyperlink"/>
            <w:rFonts w:hint="eastAsia"/>
            <w:noProof/>
            <w:rtl/>
          </w:rPr>
          <w:t>דהרחקה</w:t>
        </w:r>
        <w:r w:rsidR="00A23445" w:rsidRPr="007675A9">
          <w:rPr>
            <w:rStyle w:val="Hyperlink"/>
            <w:noProof/>
            <w:rtl/>
          </w:rPr>
          <w:t xml:space="preserve"> </w:t>
        </w:r>
        <w:r w:rsidR="00A23445" w:rsidRPr="007675A9">
          <w:rPr>
            <w:rStyle w:val="Hyperlink"/>
            <w:rFonts w:hint="eastAsia"/>
            <w:noProof/>
            <w:rtl/>
          </w:rPr>
          <w:t>היא</w:t>
        </w:r>
        <w:r w:rsidR="00A23445" w:rsidRPr="007675A9">
          <w:rPr>
            <w:rStyle w:val="Hyperlink"/>
            <w:noProof/>
            <w:rtl/>
          </w:rPr>
          <w:t xml:space="preserve"> </w:t>
        </w:r>
        <w:r w:rsidR="00A23445" w:rsidRPr="007675A9">
          <w:rPr>
            <w:rStyle w:val="Hyperlink"/>
            <w:rFonts w:hint="eastAsia"/>
            <w:noProof/>
            <w:rtl/>
          </w:rPr>
          <w:t>כיון</w:t>
        </w:r>
        <w:r w:rsidR="00A23445" w:rsidRPr="007675A9">
          <w:rPr>
            <w:rStyle w:val="Hyperlink"/>
            <w:noProof/>
            <w:rtl/>
          </w:rPr>
          <w:t xml:space="preserve"> </w:t>
        </w:r>
        <w:r w:rsidR="00A23445" w:rsidRPr="007675A9">
          <w:rPr>
            <w:rStyle w:val="Hyperlink"/>
            <w:rFonts w:hint="eastAsia"/>
            <w:noProof/>
            <w:rtl/>
          </w:rPr>
          <w:t>דאסור</w:t>
        </w:r>
        <w:r w:rsidR="00A23445" w:rsidRPr="007675A9">
          <w:rPr>
            <w:rStyle w:val="Hyperlink"/>
            <w:noProof/>
            <w:rtl/>
          </w:rPr>
          <w:t xml:space="preserve"> </w:t>
        </w:r>
        <w:r w:rsidR="00A23445" w:rsidRPr="007675A9">
          <w:rPr>
            <w:rStyle w:val="Hyperlink"/>
            <w:rFonts w:hint="eastAsia"/>
            <w:noProof/>
            <w:rtl/>
          </w:rPr>
          <w:t>להזיק</w:t>
        </w:r>
      </w:hyperlink>
    </w:p>
    <w:p w14:paraId="7328250D" w14:textId="77777777" w:rsidR="00A23445" w:rsidRDefault="000D6C2B" w:rsidP="00A23445">
      <w:pPr>
        <w:pStyle w:val="aff2"/>
        <w:numPr>
          <w:ilvl w:val="0"/>
          <w:numId w:val="9"/>
        </w:numPr>
        <w:rPr>
          <w:rFonts w:eastAsiaTheme="minorEastAsia" w:cstheme="minorBidi"/>
          <w:sz w:val="22"/>
          <w:szCs w:val="22"/>
          <w:rtl/>
        </w:rPr>
      </w:pPr>
      <w:hyperlink w:anchor="_Toc7243913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דלהו</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הרחקת</w:t>
        </w:r>
        <w:r w:rsidR="00A23445" w:rsidRPr="007675A9">
          <w:rPr>
            <w:rStyle w:val="Hyperlink"/>
            <w:rtl/>
          </w:rPr>
          <w:t xml:space="preserve"> </w:t>
        </w:r>
        <w:r w:rsidR="00A23445" w:rsidRPr="007675A9">
          <w:rPr>
            <w:rStyle w:val="Hyperlink"/>
            <w:rFonts w:hint="eastAsia"/>
            <w:rtl/>
          </w:rPr>
          <w:t>נזיקין</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דאסור</w:t>
        </w:r>
        <w:r w:rsidR="00A23445" w:rsidRPr="007675A9">
          <w:rPr>
            <w:rStyle w:val="Hyperlink"/>
            <w:rtl/>
          </w:rPr>
          <w:t xml:space="preserve"> </w:t>
        </w:r>
        <w:r w:rsidR="00A23445" w:rsidRPr="007675A9">
          <w:rPr>
            <w:rStyle w:val="Hyperlink"/>
            <w:rFonts w:hint="eastAsia"/>
            <w:rtl/>
          </w:rPr>
          <w:t>לסמוך</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ולרבינא</w:t>
        </w:r>
        <w:r w:rsidR="00A23445" w:rsidRPr="007675A9">
          <w:rPr>
            <w:rStyle w:val="Hyperlink"/>
            <w:rtl/>
          </w:rPr>
          <w:t xml:space="preserve"> </w:t>
        </w:r>
        <w:r w:rsidR="00A23445" w:rsidRPr="007675A9">
          <w:rPr>
            <w:rStyle w:val="Hyperlink"/>
            <w:rFonts w:hint="eastAsia"/>
            <w:rtl/>
          </w:rPr>
          <w:t>כיון</w:t>
        </w:r>
        <w:r w:rsidR="00A23445" w:rsidRPr="007675A9">
          <w:rPr>
            <w:rStyle w:val="Hyperlink"/>
            <w:rtl/>
          </w:rPr>
          <w:t xml:space="preserve"> </w:t>
        </w:r>
        <w:r w:rsidR="00A23445" w:rsidRPr="007675A9">
          <w:rPr>
            <w:rStyle w:val="Hyperlink"/>
            <w:rFonts w:hint="eastAsia"/>
            <w:rtl/>
          </w:rPr>
          <w:t>דאסור</w:t>
        </w:r>
        <w:r w:rsidR="00A23445" w:rsidRPr="007675A9">
          <w:rPr>
            <w:rStyle w:val="Hyperlink"/>
            <w:rtl/>
          </w:rPr>
          <w:t xml:space="preserve"> </w:t>
        </w:r>
        <w:r w:rsidR="00A23445" w:rsidRPr="007675A9">
          <w:rPr>
            <w:rStyle w:val="Hyperlink"/>
            <w:rFonts w:hint="eastAsia"/>
            <w:rtl/>
          </w:rPr>
          <w:t>להזיק</w:t>
        </w:r>
      </w:hyperlink>
    </w:p>
    <w:p w14:paraId="6622675F" w14:textId="77777777" w:rsidR="00A23445" w:rsidRDefault="000D6C2B" w:rsidP="00A23445">
      <w:pPr>
        <w:pStyle w:val="aff2"/>
        <w:numPr>
          <w:ilvl w:val="0"/>
          <w:numId w:val="9"/>
        </w:numPr>
        <w:rPr>
          <w:rFonts w:eastAsiaTheme="minorEastAsia" w:cstheme="minorBidi"/>
          <w:sz w:val="22"/>
          <w:szCs w:val="22"/>
          <w:rtl/>
        </w:rPr>
      </w:pPr>
      <w:hyperlink w:anchor="_Toc7243913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דל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סמיכה</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כשאין</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דההרחקה</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כדי</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יזיק</w:t>
        </w:r>
      </w:hyperlink>
    </w:p>
    <w:p w14:paraId="50E486E5" w14:textId="77777777" w:rsidR="00A23445" w:rsidRDefault="000D6C2B" w:rsidP="00A23445">
      <w:pPr>
        <w:pStyle w:val="aff4"/>
        <w:rPr>
          <w:rFonts w:eastAsiaTheme="minorEastAsia" w:cstheme="minorBidi"/>
          <w:i/>
          <w:iCs/>
          <w:noProof/>
          <w:sz w:val="22"/>
          <w:szCs w:val="22"/>
          <w:rtl/>
        </w:rPr>
      </w:pPr>
      <w:hyperlink w:anchor="_Toc72439139"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הגרנ</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ברש</w:t>
        </w:r>
        <w:r w:rsidR="00A23445" w:rsidRPr="007675A9">
          <w:rPr>
            <w:rStyle w:val="Hyperlink"/>
            <w:noProof/>
            <w:rtl/>
          </w:rPr>
          <w:t>"</w:t>
        </w:r>
        <w:r w:rsidR="00A23445" w:rsidRPr="007675A9">
          <w:rPr>
            <w:rStyle w:val="Hyperlink"/>
            <w:rFonts w:hint="eastAsia"/>
            <w:noProof/>
            <w:rtl/>
          </w:rPr>
          <w:t>י</w:t>
        </w:r>
        <w:r w:rsidR="00A23445" w:rsidRPr="007675A9">
          <w:rPr>
            <w:rStyle w:val="Hyperlink"/>
            <w:noProof/>
            <w:rtl/>
          </w:rPr>
          <w:t xml:space="preserve"> </w:t>
        </w:r>
        <w:r w:rsidR="00A23445" w:rsidRPr="007675A9">
          <w:rPr>
            <w:rStyle w:val="Hyperlink"/>
            <w:rFonts w:hint="eastAsia"/>
            <w:noProof/>
            <w:rtl/>
          </w:rPr>
          <w:t>דבסמך</w:t>
        </w:r>
        <w:r w:rsidR="00A23445" w:rsidRPr="007675A9">
          <w:rPr>
            <w:rStyle w:val="Hyperlink"/>
            <w:noProof/>
            <w:rtl/>
          </w:rPr>
          <w:t xml:space="preserve"> </w:t>
        </w:r>
        <w:r w:rsidR="00A23445" w:rsidRPr="007675A9">
          <w:rPr>
            <w:rStyle w:val="Hyperlink"/>
            <w:rFonts w:hint="eastAsia"/>
            <w:noProof/>
            <w:rtl/>
          </w:rPr>
          <w:t>באיסור</w:t>
        </w:r>
        <w:r w:rsidR="00A23445" w:rsidRPr="007675A9">
          <w:rPr>
            <w:rStyle w:val="Hyperlink"/>
            <w:noProof/>
            <w:rtl/>
          </w:rPr>
          <w:t xml:space="preserve"> </w:t>
        </w:r>
        <w:r w:rsidR="00A23445" w:rsidRPr="007675A9">
          <w:rPr>
            <w:rStyle w:val="Hyperlink"/>
            <w:rFonts w:hint="eastAsia"/>
            <w:noProof/>
            <w:rtl/>
          </w:rPr>
          <w:t>ההרחקה</w:t>
        </w:r>
        <w:r w:rsidR="00A23445" w:rsidRPr="007675A9">
          <w:rPr>
            <w:rStyle w:val="Hyperlink"/>
            <w:noProof/>
            <w:rtl/>
          </w:rPr>
          <w:t xml:space="preserve"> </w:t>
        </w:r>
        <w:r w:rsidR="00A23445" w:rsidRPr="007675A9">
          <w:rPr>
            <w:rStyle w:val="Hyperlink"/>
            <w:rFonts w:hint="eastAsia"/>
            <w:noProof/>
            <w:rtl/>
          </w:rPr>
          <w:t>דאסור</w:t>
        </w:r>
        <w:r w:rsidR="00A23445" w:rsidRPr="007675A9">
          <w:rPr>
            <w:rStyle w:val="Hyperlink"/>
            <w:noProof/>
            <w:rtl/>
          </w:rPr>
          <w:t xml:space="preserve"> </w:t>
        </w:r>
        <w:r w:rsidR="00A23445" w:rsidRPr="007675A9">
          <w:rPr>
            <w:rStyle w:val="Hyperlink"/>
            <w:rFonts w:hint="eastAsia"/>
            <w:noProof/>
            <w:rtl/>
          </w:rPr>
          <w:t>לסמוך</w:t>
        </w:r>
        <w:r w:rsidR="00A23445" w:rsidRPr="007675A9">
          <w:rPr>
            <w:rStyle w:val="Hyperlink"/>
            <w:noProof/>
            <w:rtl/>
          </w:rPr>
          <w:t xml:space="preserve"> </w:t>
        </w:r>
        <w:r w:rsidR="00A23445" w:rsidRPr="007675A9">
          <w:rPr>
            <w:rStyle w:val="Hyperlink"/>
            <w:rFonts w:hint="eastAsia"/>
            <w:noProof/>
            <w:rtl/>
          </w:rPr>
          <w:t>מזיק</w:t>
        </w:r>
      </w:hyperlink>
    </w:p>
    <w:p w14:paraId="6A17E1CB" w14:textId="77777777" w:rsidR="00A23445" w:rsidRDefault="000D6C2B" w:rsidP="00A23445">
      <w:pPr>
        <w:pStyle w:val="aff2"/>
        <w:numPr>
          <w:ilvl w:val="0"/>
          <w:numId w:val="9"/>
        </w:numPr>
        <w:rPr>
          <w:rFonts w:eastAsiaTheme="minorEastAsia" w:cstheme="minorBidi"/>
          <w:sz w:val="22"/>
          <w:szCs w:val="22"/>
          <w:rtl/>
        </w:rPr>
      </w:pPr>
      <w:hyperlink w:anchor="_Toc7243914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דבסמך</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ברשות</w:t>
        </w:r>
        <w:r w:rsidR="00A23445" w:rsidRPr="007675A9">
          <w:rPr>
            <w:rStyle w:val="Hyperlink"/>
            <w:rtl/>
          </w:rPr>
          <w:t xml:space="preserve"> </w:t>
        </w:r>
        <w:r w:rsidR="00A23445" w:rsidRPr="007675A9">
          <w:rPr>
            <w:rStyle w:val="Hyperlink"/>
            <w:rFonts w:hint="eastAsia"/>
            <w:rtl/>
          </w:rPr>
          <w:t>ההרחקה</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מחמת</w:t>
        </w:r>
        <w:r w:rsidR="00A23445" w:rsidRPr="007675A9">
          <w:rPr>
            <w:rStyle w:val="Hyperlink"/>
            <w:rtl/>
          </w:rPr>
          <w:t xml:space="preserve"> </w:t>
        </w:r>
        <w:r w:rsidR="00A23445" w:rsidRPr="007675A9">
          <w:rPr>
            <w:rStyle w:val="Hyperlink"/>
            <w:rFonts w:hint="eastAsia"/>
            <w:rtl/>
          </w:rPr>
          <w:t>דאסור</w:t>
        </w:r>
        <w:r w:rsidR="00A23445" w:rsidRPr="007675A9">
          <w:rPr>
            <w:rStyle w:val="Hyperlink"/>
            <w:rtl/>
          </w:rPr>
          <w:t xml:space="preserve"> </w:t>
        </w:r>
        <w:r w:rsidR="00A23445" w:rsidRPr="007675A9">
          <w:rPr>
            <w:rStyle w:val="Hyperlink"/>
            <w:rFonts w:hint="eastAsia"/>
            <w:rtl/>
          </w:rPr>
          <w:t>לסמוך</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כשאין</w:t>
        </w:r>
        <w:r w:rsidR="00A23445" w:rsidRPr="007675A9">
          <w:rPr>
            <w:rStyle w:val="Hyperlink"/>
            <w:rtl/>
          </w:rPr>
          <w:t xml:space="preserve"> </w:t>
        </w:r>
        <w:r w:rsidR="00A23445" w:rsidRPr="007675A9">
          <w:rPr>
            <w:rStyle w:val="Hyperlink"/>
            <w:rFonts w:hint="eastAsia"/>
            <w:rtl/>
          </w:rPr>
          <w:t>ניזק</w:t>
        </w:r>
      </w:hyperlink>
    </w:p>
    <w:p w14:paraId="313E2A73" w14:textId="77777777" w:rsidR="00A23445" w:rsidRDefault="000D6C2B" w:rsidP="00A23445">
      <w:pPr>
        <w:pStyle w:val="aff4"/>
        <w:rPr>
          <w:rFonts w:eastAsiaTheme="minorEastAsia" w:cstheme="minorBidi"/>
          <w:i/>
          <w:iCs/>
          <w:noProof/>
          <w:sz w:val="22"/>
          <w:szCs w:val="22"/>
          <w:rtl/>
        </w:rPr>
      </w:pPr>
      <w:hyperlink w:anchor="_Toc7243914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הגרנ</w:t>
        </w:r>
        <w:r w:rsidR="00A23445" w:rsidRPr="007675A9">
          <w:rPr>
            <w:rStyle w:val="Hyperlink"/>
            <w:noProof/>
            <w:rtl/>
          </w:rPr>
          <w:t>"</w:t>
        </w:r>
        <w:r w:rsidR="00A23445" w:rsidRPr="007675A9">
          <w:rPr>
            <w:rStyle w:val="Hyperlink"/>
            <w:rFonts w:hint="eastAsia"/>
            <w:noProof/>
            <w:rtl/>
          </w:rPr>
          <w:t>פ</w:t>
        </w:r>
        <w:r w:rsidR="00A23445" w:rsidRPr="007675A9">
          <w:rPr>
            <w:rStyle w:val="Hyperlink"/>
            <w:noProof/>
            <w:rtl/>
          </w:rPr>
          <w:t xml:space="preserve"> </w:t>
        </w:r>
        <w:r w:rsidR="00A23445" w:rsidRPr="007675A9">
          <w:rPr>
            <w:rStyle w:val="Hyperlink"/>
            <w:rFonts w:hint="eastAsia"/>
            <w:noProof/>
            <w:rtl/>
          </w:rPr>
          <w:t>דהקו</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רבינא</w:t>
        </w:r>
        <w:r w:rsidR="00A23445" w:rsidRPr="007675A9">
          <w:rPr>
            <w:rStyle w:val="Hyperlink"/>
            <w:noProof/>
            <w:rtl/>
          </w:rPr>
          <w:t xml:space="preserve"> </w:t>
        </w:r>
        <w:r w:rsidR="00A23445" w:rsidRPr="007675A9">
          <w:rPr>
            <w:rStyle w:val="Hyperlink"/>
            <w:rFonts w:hint="eastAsia"/>
            <w:noProof/>
            <w:rtl/>
          </w:rPr>
          <w:t>דלדבריו</w:t>
        </w:r>
        <w:r w:rsidR="00A23445" w:rsidRPr="007675A9">
          <w:rPr>
            <w:rStyle w:val="Hyperlink"/>
            <w:noProof/>
            <w:rtl/>
          </w:rPr>
          <w:t xml:space="preserve"> </w:t>
        </w:r>
        <w:r w:rsidR="00A23445" w:rsidRPr="007675A9">
          <w:rPr>
            <w:rStyle w:val="Hyperlink"/>
            <w:rFonts w:hint="eastAsia"/>
            <w:noProof/>
            <w:rtl/>
          </w:rPr>
          <w:t>אף</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מחייב</w:t>
        </w:r>
        <w:r w:rsidR="00A23445" w:rsidRPr="007675A9">
          <w:rPr>
            <w:rStyle w:val="Hyperlink"/>
            <w:noProof/>
            <w:rtl/>
          </w:rPr>
          <w:t xml:space="preserve"> </w:t>
        </w:r>
        <w:r w:rsidR="00A23445" w:rsidRPr="007675A9">
          <w:rPr>
            <w:rStyle w:val="Hyperlink"/>
            <w:rFonts w:hint="eastAsia"/>
            <w:noProof/>
            <w:rtl/>
          </w:rPr>
          <w:t>הרחקה</w:t>
        </w:r>
      </w:hyperlink>
    </w:p>
    <w:p w14:paraId="38EF415D" w14:textId="77777777" w:rsidR="00A23445" w:rsidRDefault="000D6C2B" w:rsidP="00A23445">
      <w:pPr>
        <w:pStyle w:val="aff2"/>
        <w:numPr>
          <w:ilvl w:val="0"/>
          <w:numId w:val="9"/>
        </w:numPr>
        <w:rPr>
          <w:rFonts w:eastAsiaTheme="minorEastAsia" w:cstheme="minorBidi"/>
          <w:sz w:val="22"/>
          <w:szCs w:val="22"/>
          <w:rtl/>
        </w:rPr>
      </w:pPr>
      <w:hyperlink w:anchor="_Toc72439142"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נח</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ורבנן</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הדבורים</w:t>
        </w:r>
        <w:r w:rsidR="00A23445" w:rsidRPr="007675A9">
          <w:rPr>
            <w:rStyle w:val="Hyperlink"/>
            <w:rtl/>
          </w:rPr>
          <w:t xml:space="preserve"> </w:t>
        </w:r>
        <w:r w:rsidR="00A23445" w:rsidRPr="007675A9">
          <w:rPr>
            <w:rStyle w:val="Hyperlink"/>
            <w:rFonts w:hint="eastAsia"/>
            <w:rtl/>
          </w:rPr>
          <w:t>מזקי</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כיון</w:t>
        </w:r>
        <w:r w:rsidR="00A23445" w:rsidRPr="007675A9">
          <w:rPr>
            <w:rStyle w:val="Hyperlink"/>
            <w:rtl/>
          </w:rPr>
          <w:t xml:space="preserve"> </w:t>
        </w:r>
        <w:r w:rsidR="00A23445" w:rsidRPr="007675A9">
          <w:rPr>
            <w:rStyle w:val="Hyperlink"/>
            <w:rFonts w:hint="eastAsia"/>
            <w:rtl/>
          </w:rPr>
          <w:t>שהוא</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לתבוע</w:t>
        </w:r>
        <w:r w:rsidR="00A23445" w:rsidRPr="007675A9">
          <w:rPr>
            <w:rStyle w:val="Hyperlink"/>
            <w:rtl/>
          </w:rPr>
          <w:t xml:space="preserve"> </w:t>
        </w:r>
        <w:r w:rsidR="00A23445" w:rsidRPr="007675A9">
          <w:rPr>
            <w:rStyle w:val="Hyperlink"/>
            <w:rFonts w:hint="eastAsia"/>
            <w:rtl/>
          </w:rPr>
          <w:t>הרחקה</w:t>
        </w:r>
      </w:hyperlink>
    </w:p>
    <w:p w14:paraId="4DAB607B" w14:textId="77777777" w:rsidR="00A23445" w:rsidRDefault="000D6C2B" w:rsidP="00A23445">
      <w:pPr>
        <w:pStyle w:val="aff2"/>
        <w:numPr>
          <w:ilvl w:val="0"/>
          <w:numId w:val="9"/>
        </w:numPr>
        <w:rPr>
          <w:rFonts w:eastAsiaTheme="minorEastAsia" w:cstheme="minorBidi"/>
          <w:sz w:val="22"/>
          <w:szCs w:val="22"/>
          <w:rtl/>
        </w:rPr>
      </w:pPr>
      <w:hyperlink w:anchor="_Toc72439143" w:history="1">
        <w:r w:rsidR="00A23445" w:rsidRPr="007675A9">
          <w:rPr>
            <w:rStyle w:val="Hyperlink"/>
            <w:rFonts w:hint="eastAsia"/>
            <w:rtl/>
          </w:rPr>
          <w:t>תי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דהקו</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חידוש</w:t>
        </w:r>
        <w:r w:rsidR="00A23445" w:rsidRPr="007675A9">
          <w:rPr>
            <w:rStyle w:val="Hyperlink"/>
            <w:rtl/>
          </w:rPr>
          <w:t xml:space="preserve"> </w:t>
        </w:r>
        <w:r w:rsidR="00A23445" w:rsidRPr="007675A9">
          <w:rPr>
            <w:rStyle w:val="Hyperlink"/>
            <w:rFonts w:hint="eastAsia"/>
            <w:rtl/>
          </w:rPr>
          <w:t>רבינא</w:t>
        </w:r>
        <w:r w:rsidR="00A23445" w:rsidRPr="007675A9">
          <w:rPr>
            <w:rStyle w:val="Hyperlink"/>
            <w:rtl/>
          </w:rPr>
          <w:t xml:space="preserve"> </w:t>
        </w:r>
        <w:r w:rsidR="00A23445" w:rsidRPr="007675A9">
          <w:rPr>
            <w:rStyle w:val="Hyperlink"/>
            <w:rFonts w:hint="eastAsia"/>
            <w:rtl/>
          </w:rPr>
          <w:t>דההרחקה</w:t>
        </w:r>
        <w:r w:rsidR="00A23445" w:rsidRPr="007675A9">
          <w:rPr>
            <w:rStyle w:val="Hyperlink"/>
            <w:rtl/>
          </w:rPr>
          <w:t xml:space="preserve"> </w:t>
        </w:r>
        <w:r w:rsidR="00A23445" w:rsidRPr="007675A9">
          <w:rPr>
            <w:rStyle w:val="Hyperlink"/>
            <w:rFonts w:hint="eastAsia"/>
            <w:rtl/>
          </w:rPr>
          <w:t>כדי</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יזיק</w:t>
        </w:r>
        <w:r w:rsidR="00A23445" w:rsidRPr="007675A9">
          <w:rPr>
            <w:rStyle w:val="Hyperlink"/>
            <w:rtl/>
          </w:rPr>
          <w:t xml:space="preserve"> </w:t>
        </w:r>
        <w:r w:rsidR="00A23445" w:rsidRPr="007675A9">
          <w:rPr>
            <w:rStyle w:val="Hyperlink"/>
            <w:rFonts w:hint="eastAsia"/>
            <w:rtl/>
          </w:rPr>
          <w:t>דא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יכול</w:t>
        </w:r>
        <w:r w:rsidR="00A23445" w:rsidRPr="007675A9">
          <w:rPr>
            <w:rStyle w:val="Hyperlink"/>
            <w:rtl/>
          </w:rPr>
          <w:t xml:space="preserve"> </w:t>
        </w:r>
        <w:r w:rsidR="00A23445" w:rsidRPr="007675A9">
          <w:rPr>
            <w:rStyle w:val="Hyperlink"/>
            <w:rFonts w:hint="eastAsia"/>
            <w:rtl/>
          </w:rPr>
          <w:t>לתבוע</w:t>
        </w:r>
        <w:r w:rsidR="00A23445" w:rsidRPr="007675A9">
          <w:rPr>
            <w:rStyle w:val="Hyperlink"/>
            <w:rtl/>
          </w:rPr>
          <w:t xml:space="preserve"> </w:t>
        </w:r>
        <w:r w:rsidR="00A23445" w:rsidRPr="007675A9">
          <w:rPr>
            <w:rStyle w:val="Hyperlink"/>
            <w:rFonts w:hint="eastAsia"/>
            <w:rtl/>
          </w:rPr>
          <w:t>הרחקה</w:t>
        </w:r>
      </w:hyperlink>
    </w:p>
    <w:p w14:paraId="42A12467" w14:textId="77777777" w:rsidR="00A23445" w:rsidRDefault="000D6C2B" w:rsidP="00A23445">
      <w:pPr>
        <w:pStyle w:val="aff2"/>
        <w:numPr>
          <w:ilvl w:val="0"/>
          <w:numId w:val="9"/>
        </w:numPr>
        <w:rPr>
          <w:rFonts w:eastAsiaTheme="minorEastAsia" w:cstheme="minorBidi"/>
          <w:sz w:val="22"/>
          <w:szCs w:val="22"/>
          <w:rtl/>
        </w:rPr>
      </w:pPr>
      <w:hyperlink w:anchor="_Toc7243914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דזו</w:t>
        </w:r>
        <w:r w:rsidR="00A23445" w:rsidRPr="007675A9">
          <w:rPr>
            <w:rStyle w:val="Hyperlink"/>
            <w:rtl/>
          </w:rPr>
          <w:t xml:space="preserve"> </w:t>
        </w:r>
        <w:r w:rsidR="00A23445" w:rsidRPr="007675A9">
          <w:rPr>
            <w:rStyle w:val="Hyperlink"/>
            <w:rFonts w:hint="eastAsia"/>
            <w:rtl/>
          </w:rPr>
          <w:t>כוונת</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ס</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כרבנן</w:t>
        </w:r>
        <w:r w:rsidR="00A23445" w:rsidRPr="007675A9">
          <w:rPr>
            <w:rStyle w:val="Hyperlink"/>
            <w:rtl/>
          </w:rPr>
          <w:t xml:space="preserve"> </w:t>
        </w:r>
        <w:r w:rsidR="00A23445" w:rsidRPr="007675A9">
          <w:rPr>
            <w:rStyle w:val="Hyperlink"/>
            <w:rFonts w:hint="eastAsia"/>
            <w:rtl/>
          </w:rPr>
          <w:t>דאסור</w:t>
        </w:r>
        <w:r w:rsidR="00A23445" w:rsidRPr="007675A9">
          <w:rPr>
            <w:rStyle w:val="Hyperlink"/>
            <w:rtl/>
          </w:rPr>
          <w:t xml:space="preserve"> </w:t>
        </w:r>
        <w:r w:rsidR="00A23445" w:rsidRPr="007675A9">
          <w:rPr>
            <w:rStyle w:val="Hyperlink"/>
            <w:rFonts w:hint="eastAsia"/>
            <w:rtl/>
          </w:rPr>
          <w:t>להזיק</w:t>
        </w:r>
        <w:r w:rsidR="00A23445" w:rsidRPr="007675A9">
          <w:rPr>
            <w:rStyle w:val="Hyperlink"/>
            <w:rtl/>
          </w:rPr>
          <w:t xml:space="preserve"> </w:t>
        </w:r>
        <w:r w:rsidR="00A23445" w:rsidRPr="007675A9">
          <w:rPr>
            <w:rStyle w:val="Hyperlink"/>
            <w:rFonts w:hint="eastAsia"/>
            <w:rtl/>
          </w:rPr>
          <w:t>חייב</w:t>
        </w:r>
        <w:r w:rsidR="00A23445" w:rsidRPr="007675A9">
          <w:rPr>
            <w:rStyle w:val="Hyperlink"/>
            <w:rtl/>
          </w:rPr>
          <w:t xml:space="preserve"> </w:t>
        </w:r>
        <w:r w:rsidR="00A23445" w:rsidRPr="007675A9">
          <w:rPr>
            <w:rStyle w:val="Hyperlink"/>
            <w:rFonts w:hint="eastAsia"/>
            <w:rtl/>
          </w:rPr>
          <w:t>להרחיק</w:t>
        </w:r>
      </w:hyperlink>
    </w:p>
    <w:p w14:paraId="3AFE5577" w14:textId="77777777" w:rsidR="00A23445" w:rsidRDefault="000D6C2B" w:rsidP="00A23445">
      <w:pPr>
        <w:pStyle w:val="aff2"/>
        <w:numPr>
          <w:ilvl w:val="0"/>
          <w:numId w:val="9"/>
        </w:numPr>
        <w:rPr>
          <w:rFonts w:eastAsiaTheme="minorEastAsia" w:cstheme="minorBidi"/>
          <w:sz w:val="22"/>
          <w:szCs w:val="22"/>
          <w:rtl/>
        </w:rPr>
      </w:pPr>
      <w:hyperlink w:anchor="_Toc7243914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בתי</w:t>
        </w:r>
        <w:r w:rsidR="00A23445" w:rsidRPr="007675A9">
          <w:rPr>
            <w:rStyle w:val="Hyperlink"/>
            <w:rtl/>
          </w:rPr>
          <w:t xml:space="preserve">' </w:t>
        </w:r>
        <w:r w:rsidR="00A23445" w:rsidRPr="007675A9">
          <w:rPr>
            <w:rStyle w:val="Hyperlink"/>
            <w:rFonts w:hint="eastAsia"/>
            <w:rtl/>
          </w:rPr>
          <w:t>הגמ</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לר</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המזיק</w:t>
        </w:r>
        <w:r w:rsidR="00A23445" w:rsidRPr="007675A9">
          <w:rPr>
            <w:rStyle w:val="Hyperlink"/>
            <w:rtl/>
          </w:rPr>
          <w:t xml:space="preserve"> </w:t>
        </w:r>
        <w:r w:rsidR="00A23445" w:rsidRPr="007675A9">
          <w:rPr>
            <w:rStyle w:val="Hyperlink"/>
            <w:rFonts w:hint="eastAsia"/>
            <w:rtl/>
          </w:rPr>
          <w:t>מרחיק</w:t>
        </w:r>
        <w:r w:rsidR="00A23445" w:rsidRPr="007675A9">
          <w:rPr>
            <w:rStyle w:val="Hyperlink"/>
            <w:rtl/>
          </w:rPr>
          <w:t xml:space="preserve"> </w:t>
        </w:r>
        <w:r w:rsidR="00A23445" w:rsidRPr="007675A9">
          <w:rPr>
            <w:rStyle w:val="Hyperlink"/>
            <w:rFonts w:hint="eastAsia"/>
            <w:rtl/>
          </w:rPr>
          <w:t>אך</w:t>
        </w:r>
        <w:r w:rsidR="00A23445" w:rsidRPr="007675A9">
          <w:rPr>
            <w:rStyle w:val="Hyperlink"/>
            <w:rtl/>
          </w:rPr>
          <w:t xml:space="preserve"> </w:t>
        </w:r>
        <w:r w:rsidR="00A23445" w:rsidRPr="007675A9">
          <w:rPr>
            <w:rStyle w:val="Hyperlink"/>
            <w:rFonts w:hint="eastAsia"/>
            <w:rtl/>
          </w:rPr>
          <w:t>בשניהם</w:t>
        </w:r>
        <w:r w:rsidR="00A23445" w:rsidRPr="007675A9">
          <w:rPr>
            <w:rStyle w:val="Hyperlink"/>
            <w:rtl/>
          </w:rPr>
          <w:t xml:space="preserve"> </w:t>
        </w:r>
        <w:r w:rsidR="00A23445" w:rsidRPr="007675A9">
          <w:rPr>
            <w:rStyle w:val="Hyperlink"/>
            <w:rFonts w:hint="eastAsia"/>
            <w:rtl/>
          </w:rPr>
          <w:t>מזיקים</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לתבוע</w:t>
        </w:r>
        <w:r w:rsidR="00A23445" w:rsidRPr="007675A9">
          <w:rPr>
            <w:rStyle w:val="Hyperlink"/>
            <w:rtl/>
          </w:rPr>
          <w:t xml:space="preserve"> </w:t>
        </w:r>
        <w:r w:rsidR="00A23445" w:rsidRPr="007675A9">
          <w:rPr>
            <w:rStyle w:val="Hyperlink"/>
            <w:rFonts w:hint="eastAsia"/>
            <w:rtl/>
          </w:rPr>
          <w:t>הרחקה</w:t>
        </w:r>
      </w:hyperlink>
    </w:p>
    <w:p w14:paraId="4A218C19" w14:textId="77777777" w:rsidR="00A23445" w:rsidRDefault="000D6C2B" w:rsidP="00A23445">
      <w:pPr>
        <w:pStyle w:val="aff2"/>
        <w:numPr>
          <w:ilvl w:val="0"/>
          <w:numId w:val="9"/>
        </w:numPr>
        <w:rPr>
          <w:rFonts w:eastAsiaTheme="minorEastAsia" w:cstheme="minorBidi"/>
          <w:sz w:val="22"/>
          <w:szCs w:val="22"/>
          <w:rtl/>
        </w:rPr>
      </w:pPr>
      <w:hyperlink w:anchor="_Toc72439146" w:history="1">
        <w:r w:rsidR="00A23445" w:rsidRPr="007675A9">
          <w:rPr>
            <w:rStyle w:val="Hyperlink"/>
            <w:rFonts w:hint="eastAsia"/>
            <w:rtl/>
          </w:rPr>
          <w:t>קושית</w:t>
        </w:r>
        <w:r w:rsidR="00A23445" w:rsidRPr="007675A9">
          <w:rPr>
            <w:rStyle w:val="Hyperlink"/>
            <w:rtl/>
          </w:rPr>
          <w:t xml:space="preserve"> </w:t>
        </w:r>
        <w:r w:rsidR="00A23445" w:rsidRPr="007675A9">
          <w:rPr>
            <w:rStyle w:val="Hyperlink"/>
            <w:rFonts w:hint="eastAsia"/>
            <w:rtl/>
          </w:rPr>
          <w:t>הגרנ</w:t>
        </w:r>
        <w:r w:rsidR="00A23445" w:rsidRPr="007675A9">
          <w:rPr>
            <w:rStyle w:val="Hyperlink"/>
            <w:rtl/>
          </w:rPr>
          <w:t>"</w:t>
        </w:r>
        <w:r w:rsidR="00A23445" w:rsidRPr="007675A9">
          <w:rPr>
            <w:rStyle w:val="Hyperlink"/>
            <w:rFonts w:hint="eastAsia"/>
            <w:rtl/>
          </w:rPr>
          <w:t>פ</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תוס</w:t>
        </w:r>
        <w:r w:rsidR="00A23445" w:rsidRPr="007675A9">
          <w:rPr>
            <w:rStyle w:val="Hyperlink"/>
            <w:rtl/>
          </w:rPr>
          <w:t xml:space="preserve">' </w:t>
        </w:r>
        <w:r w:rsidR="00A23445" w:rsidRPr="007675A9">
          <w:rPr>
            <w:rStyle w:val="Hyperlink"/>
            <w:rFonts w:hint="eastAsia"/>
            <w:rtl/>
          </w:rPr>
          <w:t>אמאי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ביארו</w:t>
        </w:r>
        <w:r w:rsidR="00A23445" w:rsidRPr="007675A9">
          <w:rPr>
            <w:rStyle w:val="Hyperlink"/>
            <w:rtl/>
          </w:rPr>
          <w:t xml:space="preserve"> </w:t>
        </w:r>
        <w:r w:rsidR="00A23445" w:rsidRPr="007675A9">
          <w:rPr>
            <w:rStyle w:val="Hyperlink"/>
            <w:rFonts w:hint="eastAsia"/>
            <w:rtl/>
          </w:rPr>
          <w:t>ברש</w:t>
        </w:r>
        <w:r w:rsidR="00A23445" w:rsidRPr="007675A9">
          <w:rPr>
            <w:rStyle w:val="Hyperlink"/>
            <w:rtl/>
          </w:rPr>
          <w:t>"</w:t>
        </w:r>
        <w:r w:rsidR="00A23445" w:rsidRPr="007675A9">
          <w:rPr>
            <w:rStyle w:val="Hyperlink"/>
            <w:rFonts w:hint="eastAsia"/>
            <w:rtl/>
          </w:rPr>
          <w:t>י</w:t>
        </w:r>
        <w:r w:rsidR="00A23445" w:rsidRPr="007675A9">
          <w:rPr>
            <w:rStyle w:val="Hyperlink"/>
            <w:rtl/>
          </w:rPr>
          <w:t xml:space="preserve"> </w:t>
        </w:r>
        <w:r w:rsidR="00A23445" w:rsidRPr="007675A9">
          <w:rPr>
            <w:rStyle w:val="Hyperlink"/>
            <w:rFonts w:hint="eastAsia"/>
            <w:rtl/>
          </w:rPr>
          <w:t>דמזיק</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תובע</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כדביארו</w:t>
        </w:r>
        <w:r w:rsidR="00A23445" w:rsidRPr="007675A9">
          <w:rPr>
            <w:rStyle w:val="Hyperlink"/>
            <w:rtl/>
          </w:rPr>
          <w:t xml:space="preserve"> </w:t>
        </w:r>
        <w:r w:rsidR="00A23445" w:rsidRPr="007675A9">
          <w:rPr>
            <w:rStyle w:val="Hyperlink"/>
            <w:rFonts w:hint="eastAsia"/>
            <w:rtl/>
          </w:rPr>
          <w:t>בד</w:t>
        </w:r>
        <w:r w:rsidR="00A23445" w:rsidRPr="007675A9">
          <w:rPr>
            <w:rStyle w:val="Hyperlink"/>
            <w:rtl/>
          </w:rPr>
          <w:t xml:space="preserve">' </w:t>
        </w:r>
        <w:r w:rsidR="00A23445" w:rsidRPr="007675A9">
          <w:rPr>
            <w:rStyle w:val="Hyperlink"/>
            <w:rFonts w:hint="eastAsia"/>
            <w:rtl/>
          </w:rPr>
          <w:t>ר</w:t>
        </w:r>
        <w:r w:rsidR="00A23445" w:rsidRPr="007675A9">
          <w:rPr>
            <w:rStyle w:val="Hyperlink"/>
            <w:rtl/>
          </w:rPr>
          <w:t>"</w:t>
        </w:r>
        <w:r w:rsidR="00A23445" w:rsidRPr="007675A9">
          <w:rPr>
            <w:rStyle w:val="Hyperlink"/>
            <w:rFonts w:hint="eastAsia"/>
            <w:rtl/>
          </w:rPr>
          <w:t>ח</w:t>
        </w:r>
      </w:hyperlink>
    </w:p>
    <w:p w14:paraId="04087B12" w14:textId="77777777" w:rsidR="00A23445" w:rsidRDefault="000D6C2B" w:rsidP="00A23445">
      <w:pPr>
        <w:pStyle w:val="2"/>
        <w:rPr>
          <w:rFonts w:eastAsiaTheme="minorEastAsia" w:cstheme="minorBidi"/>
          <w:sz w:val="22"/>
          <w:szCs w:val="22"/>
          <w:rtl/>
        </w:rPr>
      </w:pPr>
      <w:hyperlink w:anchor="_Toc7243914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דהרחקה</w:t>
        </w:r>
        <w:r w:rsidR="00A23445" w:rsidRPr="007675A9">
          <w:rPr>
            <w:rStyle w:val="Hyperlink"/>
            <w:rtl/>
          </w:rPr>
          <w:t xml:space="preserve"> </w:t>
        </w:r>
        <w:r w:rsidR="00A23445" w:rsidRPr="007675A9">
          <w:rPr>
            <w:rStyle w:val="Hyperlink"/>
            <w:rFonts w:hint="eastAsia"/>
            <w:rtl/>
          </w:rPr>
          <w:t>מזכות</w:t>
        </w:r>
        <w:r w:rsidR="00A23445" w:rsidRPr="007675A9">
          <w:rPr>
            <w:rStyle w:val="Hyperlink"/>
            <w:rtl/>
          </w:rPr>
          <w:t xml:space="preserve"> </w:t>
        </w:r>
        <w:r w:rsidR="00A23445" w:rsidRPr="007675A9">
          <w:rPr>
            <w:rStyle w:val="Hyperlink"/>
            <w:rFonts w:hint="eastAsia"/>
            <w:rtl/>
          </w:rPr>
          <w:t>ממון</w:t>
        </w:r>
      </w:hyperlink>
    </w:p>
    <w:p w14:paraId="546608CD" w14:textId="77777777" w:rsidR="00A23445" w:rsidRDefault="000D6C2B" w:rsidP="00A23445">
      <w:pPr>
        <w:pStyle w:val="aff4"/>
        <w:rPr>
          <w:rFonts w:eastAsiaTheme="minorEastAsia" w:cstheme="minorBidi"/>
          <w:i/>
          <w:iCs/>
          <w:noProof/>
          <w:sz w:val="22"/>
          <w:szCs w:val="22"/>
          <w:rtl/>
        </w:rPr>
      </w:pPr>
      <w:hyperlink w:anchor="_Toc72439148" w:history="1">
        <w:r w:rsidR="00A23445" w:rsidRPr="007675A9">
          <w:rPr>
            <w:rStyle w:val="Hyperlink"/>
            <w:rFonts w:hint="eastAsia"/>
            <w:noProof/>
            <w:rtl/>
          </w:rPr>
          <w:t>קו</w:t>
        </w:r>
        <w:r w:rsidR="00A23445" w:rsidRPr="007675A9">
          <w:rPr>
            <w:rStyle w:val="Hyperlink"/>
            <w:noProof/>
            <w:rtl/>
          </w:rPr>
          <w:t xml:space="preserve">' </w:t>
        </w:r>
        <w:r w:rsidR="00A23445" w:rsidRPr="007675A9">
          <w:rPr>
            <w:rStyle w:val="Hyperlink"/>
            <w:rFonts w:hint="eastAsia"/>
            <w:noProof/>
            <w:rtl/>
          </w:rPr>
          <w:t>הגרא</w:t>
        </w:r>
        <w:r w:rsidR="00A23445" w:rsidRPr="007675A9">
          <w:rPr>
            <w:rStyle w:val="Hyperlink"/>
            <w:noProof/>
            <w:rtl/>
          </w:rPr>
          <w:t>"</w:t>
        </w:r>
        <w:r w:rsidR="00A23445" w:rsidRPr="007675A9">
          <w:rPr>
            <w:rStyle w:val="Hyperlink"/>
            <w:rFonts w:hint="eastAsia"/>
            <w:noProof/>
            <w:rtl/>
          </w:rPr>
          <w:t>ל</w:t>
        </w:r>
        <w:r w:rsidR="00A23445" w:rsidRPr="007675A9">
          <w:rPr>
            <w:rStyle w:val="Hyperlink"/>
            <w:noProof/>
            <w:rtl/>
          </w:rPr>
          <w:t xml:space="preserve"> </w:t>
        </w:r>
        <w:r w:rsidR="00A23445" w:rsidRPr="007675A9">
          <w:rPr>
            <w:rStyle w:val="Hyperlink"/>
            <w:rFonts w:hint="eastAsia"/>
            <w:noProof/>
            <w:rtl/>
          </w:rPr>
          <w:t>דאי</w:t>
        </w:r>
        <w:r w:rsidR="00A23445" w:rsidRPr="007675A9">
          <w:rPr>
            <w:rStyle w:val="Hyperlink"/>
            <w:noProof/>
            <w:rtl/>
          </w:rPr>
          <w:t xml:space="preserve"> </w:t>
        </w:r>
        <w:r w:rsidR="00A23445" w:rsidRPr="007675A9">
          <w:rPr>
            <w:rStyle w:val="Hyperlink"/>
            <w:rFonts w:hint="eastAsia"/>
            <w:noProof/>
            <w:rtl/>
          </w:rPr>
          <w:t>הסומך</w:t>
        </w:r>
        <w:r w:rsidR="00A23445" w:rsidRPr="007675A9">
          <w:rPr>
            <w:rStyle w:val="Hyperlink"/>
            <w:noProof/>
            <w:rtl/>
          </w:rPr>
          <w:t xml:space="preserve"> </w:t>
        </w:r>
        <w:r w:rsidR="00A23445" w:rsidRPr="007675A9">
          <w:rPr>
            <w:rStyle w:val="Hyperlink"/>
            <w:rFonts w:hint="eastAsia"/>
            <w:noProof/>
            <w:rtl/>
          </w:rPr>
          <w:t>נקרא</w:t>
        </w:r>
        <w:r w:rsidR="00A23445" w:rsidRPr="007675A9">
          <w:rPr>
            <w:rStyle w:val="Hyperlink"/>
            <w:noProof/>
            <w:rtl/>
          </w:rPr>
          <w:t xml:space="preserve"> </w:t>
        </w:r>
        <w:r w:rsidR="00A23445" w:rsidRPr="007675A9">
          <w:rPr>
            <w:rStyle w:val="Hyperlink"/>
            <w:rFonts w:hint="eastAsia"/>
            <w:noProof/>
            <w:rtl/>
          </w:rPr>
          <w:t>מזיק</w:t>
        </w:r>
        <w:r w:rsidR="00A23445" w:rsidRPr="007675A9">
          <w:rPr>
            <w:rStyle w:val="Hyperlink"/>
            <w:noProof/>
            <w:rtl/>
          </w:rPr>
          <w:t xml:space="preserve"> </w:t>
        </w:r>
        <w:r w:rsidR="00A23445" w:rsidRPr="007675A9">
          <w:rPr>
            <w:rStyle w:val="Hyperlink"/>
            <w:rFonts w:hint="eastAsia"/>
            <w:noProof/>
            <w:rtl/>
          </w:rPr>
          <w:t>אמאי</w:t>
        </w:r>
        <w:r w:rsidR="00A23445" w:rsidRPr="007675A9">
          <w:rPr>
            <w:rStyle w:val="Hyperlink"/>
            <w:noProof/>
            <w:rtl/>
          </w:rPr>
          <w:t xml:space="preserve"> </w:t>
        </w:r>
        <w:r w:rsidR="00A23445" w:rsidRPr="007675A9">
          <w:rPr>
            <w:rStyle w:val="Hyperlink"/>
            <w:rFonts w:hint="eastAsia"/>
            <w:noProof/>
            <w:rtl/>
          </w:rPr>
          <w:t>לא</w:t>
        </w:r>
        <w:r w:rsidR="00A23445" w:rsidRPr="007675A9">
          <w:rPr>
            <w:rStyle w:val="Hyperlink"/>
            <w:noProof/>
            <w:rtl/>
          </w:rPr>
          <w:t xml:space="preserve"> </w:t>
        </w:r>
        <w:r w:rsidR="00A23445" w:rsidRPr="007675A9">
          <w:rPr>
            <w:rStyle w:val="Hyperlink"/>
            <w:rFonts w:hint="eastAsia"/>
            <w:noProof/>
            <w:rtl/>
          </w:rPr>
          <w:t>מסלק</w:t>
        </w:r>
        <w:r w:rsidR="00A23445" w:rsidRPr="007675A9">
          <w:rPr>
            <w:rStyle w:val="Hyperlink"/>
            <w:noProof/>
            <w:rtl/>
          </w:rPr>
          <w:t xml:space="preserve"> </w:t>
        </w:r>
        <w:r w:rsidR="00A23445" w:rsidRPr="007675A9">
          <w:rPr>
            <w:rStyle w:val="Hyperlink"/>
            <w:rFonts w:hint="eastAsia"/>
            <w:noProof/>
            <w:rtl/>
          </w:rPr>
          <w:t>כשבא</w:t>
        </w:r>
        <w:r w:rsidR="00A23445" w:rsidRPr="007675A9">
          <w:rPr>
            <w:rStyle w:val="Hyperlink"/>
            <w:noProof/>
            <w:rtl/>
          </w:rPr>
          <w:t xml:space="preserve"> </w:t>
        </w:r>
        <w:r w:rsidR="00A23445" w:rsidRPr="007675A9">
          <w:rPr>
            <w:rStyle w:val="Hyperlink"/>
            <w:rFonts w:hint="eastAsia"/>
            <w:noProof/>
            <w:rtl/>
          </w:rPr>
          <w:t>הניזק</w:t>
        </w:r>
      </w:hyperlink>
    </w:p>
    <w:p w14:paraId="696C8134" w14:textId="77777777" w:rsidR="00A23445" w:rsidRDefault="000D6C2B" w:rsidP="00A23445">
      <w:pPr>
        <w:pStyle w:val="aff2"/>
        <w:numPr>
          <w:ilvl w:val="0"/>
          <w:numId w:val="9"/>
        </w:numPr>
        <w:rPr>
          <w:rFonts w:eastAsiaTheme="minorEastAsia" w:cstheme="minorBidi"/>
          <w:sz w:val="22"/>
          <w:szCs w:val="22"/>
          <w:rtl/>
        </w:rPr>
      </w:pPr>
      <w:hyperlink w:anchor="_Toc7243914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דסומך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עדיין</w:t>
        </w:r>
        <w:r w:rsidR="00A23445" w:rsidRPr="007675A9">
          <w:rPr>
            <w:rStyle w:val="Hyperlink"/>
            <w:rtl/>
          </w:rPr>
          <w:t xml:space="preserve"> </w:t>
        </w:r>
        <w:r w:rsidR="00A23445" w:rsidRPr="007675A9">
          <w:rPr>
            <w:rStyle w:val="Hyperlink"/>
            <w:rFonts w:hint="eastAsia"/>
            <w:rtl/>
          </w:rPr>
          <w:t>נקרא</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ולכן</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יכול</w:t>
        </w:r>
        <w:r w:rsidR="00A23445" w:rsidRPr="007675A9">
          <w:rPr>
            <w:rStyle w:val="Hyperlink"/>
            <w:rtl/>
          </w:rPr>
          <w:t xml:space="preserve"> </w:t>
        </w:r>
        <w:r w:rsidR="00A23445" w:rsidRPr="007675A9">
          <w:rPr>
            <w:rStyle w:val="Hyperlink"/>
            <w:rFonts w:hint="eastAsia"/>
            <w:rtl/>
          </w:rPr>
          <w:t>לחייב</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להרחיק</w:t>
        </w:r>
      </w:hyperlink>
    </w:p>
    <w:p w14:paraId="02A594D7" w14:textId="77777777" w:rsidR="00A23445" w:rsidRDefault="000D6C2B" w:rsidP="00A23445">
      <w:pPr>
        <w:pStyle w:val="aff2"/>
        <w:numPr>
          <w:ilvl w:val="0"/>
          <w:numId w:val="9"/>
        </w:numPr>
        <w:rPr>
          <w:rFonts w:eastAsiaTheme="minorEastAsia" w:cstheme="minorBidi"/>
          <w:sz w:val="22"/>
          <w:szCs w:val="22"/>
          <w:rtl/>
        </w:rPr>
      </w:pPr>
      <w:hyperlink w:anchor="_Toc72439150" w:history="1">
        <w:r w:rsidR="00A23445" w:rsidRPr="007675A9">
          <w:rPr>
            <w:rStyle w:val="Hyperlink"/>
            <w:rFonts w:hint="eastAsia"/>
            <w:rtl/>
          </w:rPr>
          <w:t>קו</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דאי</w:t>
        </w:r>
        <w:r w:rsidR="00A23445" w:rsidRPr="007675A9">
          <w:rPr>
            <w:rStyle w:val="Hyperlink"/>
            <w:rtl/>
          </w:rPr>
          <w:t xml:space="preserve"> </w:t>
        </w:r>
        <w:r w:rsidR="00A23445" w:rsidRPr="007675A9">
          <w:rPr>
            <w:rStyle w:val="Hyperlink"/>
            <w:rFonts w:hint="eastAsia"/>
            <w:rtl/>
          </w:rPr>
          <w:t>חשיב</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לוקח</w:t>
        </w:r>
        <w:r w:rsidR="00A23445" w:rsidRPr="007675A9">
          <w:rPr>
            <w:rStyle w:val="Hyperlink"/>
            <w:rtl/>
          </w:rPr>
          <w:t xml:space="preserve"> </w:t>
        </w:r>
        <w:r w:rsidR="00A23445" w:rsidRPr="007675A9">
          <w:rPr>
            <w:rStyle w:val="Hyperlink"/>
            <w:rFonts w:hint="eastAsia"/>
            <w:rtl/>
          </w:rPr>
          <w:t>פטור</w:t>
        </w:r>
        <w:r w:rsidR="00A23445" w:rsidRPr="007675A9">
          <w:rPr>
            <w:rStyle w:val="Hyperlink"/>
            <w:rtl/>
          </w:rPr>
          <w:t xml:space="preserve"> </w:t>
        </w:r>
        <w:r w:rsidR="00A23445" w:rsidRPr="007675A9">
          <w:rPr>
            <w:rStyle w:val="Hyperlink"/>
            <w:rFonts w:hint="eastAsia"/>
            <w:rtl/>
          </w:rPr>
          <w:t>מהרחקה</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הסומך</w:t>
        </w:r>
        <w:r w:rsidR="00A23445" w:rsidRPr="007675A9">
          <w:rPr>
            <w:rStyle w:val="Hyperlink"/>
            <w:rtl/>
          </w:rPr>
          <w:t xml:space="preserve"> </w:t>
        </w:r>
        <w:r w:rsidR="00A23445" w:rsidRPr="007675A9">
          <w:rPr>
            <w:rStyle w:val="Hyperlink"/>
            <w:rFonts w:hint="eastAsia"/>
            <w:rtl/>
          </w:rPr>
          <w:t>בהיתר</w:t>
        </w:r>
        <w:r w:rsidR="00A23445" w:rsidRPr="007675A9">
          <w:rPr>
            <w:rStyle w:val="Hyperlink"/>
            <w:rtl/>
          </w:rPr>
          <w:t xml:space="preserve"> </w:t>
        </w:r>
        <w:r w:rsidR="00A23445" w:rsidRPr="007675A9">
          <w:rPr>
            <w:rStyle w:val="Hyperlink"/>
            <w:rFonts w:hint="eastAsia"/>
            <w:rtl/>
          </w:rPr>
          <w:t>לדעת</w:t>
        </w:r>
        <w:r w:rsidR="00A23445" w:rsidRPr="007675A9">
          <w:rPr>
            <w:rStyle w:val="Hyperlink"/>
            <w:rtl/>
          </w:rPr>
          <w:t xml:space="preserve"> </w:t>
        </w:r>
        <w:r w:rsidR="00A23445" w:rsidRPr="007675A9">
          <w:rPr>
            <w:rStyle w:val="Hyperlink"/>
            <w:rFonts w:hint="eastAsia"/>
            <w:rtl/>
          </w:rPr>
          <w:t>אביי</w:t>
        </w:r>
      </w:hyperlink>
    </w:p>
    <w:p w14:paraId="254BB3A1" w14:textId="77777777" w:rsidR="00A23445" w:rsidRDefault="000D6C2B" w:rsidP="00A23445">
      <w:pPr>
        <w:pStyle w:val="aff4"/>
        <w:rPr>
          <w:rFonts w:eastAsiaTheme="minorEastAsia" w:cstheme="minorBidi"/>
          <w:i/>
          <w:iCs/>
          <w:noProof/>
          <w:sz w:val="22"/>
          <w:szCs w:val="22"/>
          <w:rtl/>
        </w:rPr>
      </w:pPr>
      <w:hyperlink w:anchor="_Toc72439151"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הגרא</w:t>
        </w:r>
        <w:r w:rsidR="00A23445" w:rsidRPr="007675A9">
          <w:rPr>
            <w:rStyle w:val="Hyperlink"/>
            <w:noProof/>
            <w:rtl/>
          </w:rPr>
          <w:t>"</w:t>
        </w:r>
        <w:r w:rsidR="00A23445" w:rsidRPr="007675A9">
          <w:rPr>
            <w:rStyle w:val="Hyperlink"/>
            <w:rFonts w:hint="eastAsia"/>
            <w:noProof/>
            <w:rtl/>
          </w:rPr>
          <w:t>ל</w:t>
        </w:r>
        <w:r w:rsidR="00A23445" w:rsidRPr="007675A9">
          <w:rPr>
            <w:rStyle w:val="Hyperlink"/>
            <w:noProof/>
            <w:rtl/>
          </w:rPr>
          <w:t xml:space="preserve"> </w:t>
        </w:r>
        <w:r w:rsidR="00A23445" w:rsidRPr="007675A9">
          <w:rPr>
            <w:rStyle w:val="Hyperlink"/>
            <w:rFonts w:hint="eastAsia"/>
            <w:noProof/>
            <w:rtl/>
          </w:rPr>
          <w:t>דהרחקת</w:t>
        </w:r>
        <w:r w:rsidR="00A23445" w:rsidRPr="007675A9">
          <w:rPr>
            <w:rStyle w:val="Hyperlink"/>
            <w:noProof/>
            <w:rtl/>
          </w:rPr>
          <w:t xml:space="preserve"> </w:t>
        </w:r>
        <w:r w:rsidR="00A23445" w:rsidRPr="007675A9">
          <w:rPr>
            <w:rStyle w:val="Hyperlink"/>
            <w:rFonts w:hint="eastAsia"/>
            <w:noProof/>
            <w:rtl/>
          </w:rPr>
          <w:t>נזיקין</w:t>
        </w:r>
        <w:r w:rsidR="00A23445" w:rsidRPr="007675A9">
          <w:rPr>
            <w:rStyle w:val="Hyperlink"/>
            <w:noProof/>
            <w:rtl/>
          </w:rPr>
          <w:t xml:space="preserve"> </w:t>
        </w:r>
        <w:r w:rsidR="00A23445" w:rsidRPr="007675A9">
          <w:rPr>
            <w:rStyle w:val="Hyperlink"/>
            <w:rFonts w:hint="eastAsia"/>
            <w:noProof/>
            <w:rtl/>
          </w:rPr>
          <w:t>היא</w:t>
        </w:r>
        <w:r w:rsidR="00A23445" w:rsidRPr="007675A9">
          <w:rPr>
            <w:rStyle w:val="Hyperlink"/>
            <w:noProof/>
            <w:rtl/>
          </w:rPr>
          <w:t xml:space="preserve"> </w:t>
        </w:r>
        <w:r w:rsidR="00A23445" w:rsidRPr="007675A9">
          <w:rPr>
            <w:rStyle w:val="Hyperlink"/>
            <w:rFonts w:hint="eastAsia"/>
            <w:noProof/>
            <w:rtl/>
          </w:rPr>
          <w:t>זכות</w:t>
        </w:r>
        <w:r w:rsidR="00A23445" w:rsidRPr="007675A9">
          <w:rPr>
            <w:rStyle w:val="Hyperlink"/>
            <w:noProof/>
            <w:rtl/>
          </w:rPr>
          <w:t xml:space="preserve"> </w:t>
        </w:r>
        <w:r w:rsidR="00A23445" w:rsidRPr="007675A9">
          <w:rPr>
            <w:rStyle w:val="Hyperlink"/>
            <w:rFonts w:hint="eastAsia"/>
            <w:noProof/>
            <w:rtl/>
          </w:rPr>
          <w:t>ממון</w:t>
        </w:r>
        <w:r w:rsidR="00A23445" w:rsidRPr="007675A9">
          <w:rPr>
            <w:rStyle w:val="Hyperlink"/>
            <w:noProof/>
            <w:rtl/>
          </w:rPr>
          <w:t xml:space="preserve"> </w:t>
        </w:r>
        <w:r w:rsidR="00A23445" w:rsidRPr="007675A9">
          <w:rPr>
            <w:rStyle w:val="Hyperlink"/>
            <w:rFonts w:hint="eastAsia"/>
            <w:noProof/>
            <w:rtl/>
          </w:rPr>
          <w:t>שיש</w:t>
        </w:r>
        <w:r w:rsidR="00A23445" w:rsidRPr="007675A9">
          <w:rPr>
            <w:rStyle w:val="Hyperlink"/>
            <w:noProof/>
            <w:rtl/>
          </w:rPr>
          <w:t xml:space="preserve"> </w:t>
        </w:r>
        <w:r w:rsidR="00A23445" w:rsidRPr="007675A9">
          <w:rPr>
            <w:rStyle w:val="Hyperlink"/>
            <w:rFonts w:hint="eastAsia"/>
            <w:noProof/>
            <w:rtl/>
          </w:rPr>
          <w:t>לניזק</w:t>
        </w:r>
        <w:r w:rsidR="00A23445" w:rsidRPr="007675A9">
          <w:rPr>
            <w:rStyle w:val="Hyperlink"/>
            <w:noProof/>
            <w:rtl/>
          </w:rPr>
          <w:t xml:space="preserve"> </w:t>
        </w:r>
        <w:r w:rsidR="00A23445" w:rsidRPr="007675A9">
          <w:rPr>
            <w:rStyle w:val="Hyperlink"/>
            <w:rFonts w:hint="eastAsia"/>
            <w:noProof/>
            <w:rtl/>
          </w:rPr>
          <w:t>על</w:t>
        </w:r>
        <w:r w:rsidR="00A23445" w:rsidRPr="007675A9">
          <w:rPr>
            <w:rStyle w:val="Hyperlink"/>
            <w:noProof/>
            <w:rtl/>
          </w:rPr>
          <w:t xml:space="preserve"> </w:t>
        </w:r>
        <w:r w:rsidR="00A23445" w:rsidRPr="007675A9">
          <w:rPr>
            <w:rStyle w:val="Hyperlink"/>
            <w:rFonts w:hint="eastAsia"/>
            <w:noProof/>
            <w:rtl/>
          </w:rPr>
          <w:t>המזיק</w:t>
        </w:r>
      </w:hyperlink>
    </w:p>
    <w:p w14:paraId="6436F1D1" w14:textId="77777777" w:rsidR="00A23445" w:rsidRDefault="000D6C2B" w:rsidP="00A23445">
      <w:pPr>
        <w:pStyle w:val="aff2"/>
        <w:numPr>
          <w:ilvl w:val="0"/>
          <w:numId w:val="9"/>
        </w:numPr>
        <w:rPr>
          <w:rFonts w:eastAsiaTheme="minorEastAsia" w:cstheme="minorBidi"/>
          <w:sz w:val="22"/>
          <w:szCs w:val="22"/>
          <w:rtl/>
        </w:rPr>
      </w:pPr>
      <w:hyperlink w:anchor="_Toc72439152"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דמוכח</w:t>
        </w:r>
        <w:r w:rsidR="00A23445" w:rsidRPr="007675A9">
          <w:rPr>
            <w:rStyle w:val="Hyperlink"/>
            <w:rtl/>
          </w:rPr>
          <w:t xml:space="preserve"> </w:t>
        </w:r>
        <w:r w:rsidR="00A23445" w:rsidRPr="007675A9">
          <w:rPr>
            <w:rStyle w:val="Hyperlink"/>
            <w:rFonts w:hint="eastAsia"/>
            <w:rtl/>
          </w:rPr>
          <w:t>בגר</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דהרחקת</w:t>
        </w:r>
        <w:r w:rsidR="00A23445" w:rsidRPr="007675A9">
          <w:rPr>
            <w:rStyle w:val="Hyperlink"/>
            <w:rtl/>
          </w:rPr>
          <w:t xml:space="preserve"> </w:t>
        </w:r>
        <w:r w:rsidR="00A23445" w:rsidRPr="007675A9">
          <w:rPr>
            <w:rStyle w:val="Hyperlink"/>
            <w:rFonts w:hint="eastAsia"/>
            <w:rtl/>
          </w:rPr>
          <w:t>נזיקין</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זכות</w:t>
        </w:r>
        <w:r w:rsidR="00A23445" w:rsidRPr="007675A9">
          <w:rPr>
            <w:rStyle w:val="Hyperlink"/>
            <w:rtl/>
          </w:rPr>
          <w:t xml:space="preserve"> </w:t>
        </w:r>
        <w:r w:rsidR="00A23445" w:rsidRPr="007675A9">
          <w:rPr>
            <w:rStyle w:val="Hyperlink"/>
            <w:rFonts w:hint="eastAsia"/>
            <w:rtl/>
          </w:rPr>
          <w:t>ממון</w:t>
        </w:r>
        <w:r w:rsidR="00A23445" w:rsidRPr="007675A9">
          <w:rPr>
            <w:rStyle w:val="Hyperlink"/>
            <w:rtl/>
          </w:rPr>
          <w:t xml:space="preserve"> </w:t>
        </w:r>
        <w:r w:rsidR="00A23445" w:rsidRPr="007675A9">
          <w:rPr>
            <w:rStyle w:val="Hyperlink"/>
            <w:rFonts w:hint="eastAsia"/>
            <w:rtl/>
          </w:rPr>
          <w:t>של</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איסור</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המזיק</w:t>
        </w:r>
      </w:hyperlink>
    </w:p>
    <w:p w14:paraId="2AE7D6F6" w14:textId="77777777" w:rsidR="00A23445" w:rsidRDefault="000D6C2B" w:rsidP="00A23445">
      <w:pPr>
        <w:pStyle w:val="aff4"/>
        <w:rPr>
          <w:rFonts w:eastAsiaTheme="minorEastAsia" w:cstheme="minorBidi"/>
          <w:i/>
          <w:iCs/>
          <w:noProof/>
          <w:sz w:val="22"/>
          <w:szCs w:val="22"/>
          <w:rtl/>
        </w:rPr>
      </w:pPr>
      <w:hyperlink w:anchor="_Toc72439153"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הגרא</w:t>
        </w:r>
        <w:r w:rsidR="00A23445" w:rsidRPr="007675A9">
          <w:rPr>
            <w:rStyle w:val="Hyperlink"/>
            <w:noProof/>
            <w:rtl/>
          </w:rPr>
          <w:t>"</w:t>
        </w:r>
        <w:r w:rsidR="00A23445" w:rsidRPr="007675A9">
          <w:rPr>
            <w:rStyle w:val="Hyperlink"/>
            <w:rFonts w:hint="eastAsia"/>
            <w:noProof/>
            <w:rtl/>
          </w:rPr>
          <w:t>ל</w:t>
        </w:r>
        <w:r w:rsidR="00A23445" w:rsidRPr="007675A9">
          <w:rPr>
            <w:rStyle w:val="Hyperlink"/>
            <w:noProof/>
            <w:rtl/>
          </w:rPr>
          <w:t xml:space="preserve"> </w:t>
        </w:r>
        <w:r w:rsidR="00A23445" w:rsidRPr="007675A9">
          <w:rPr>
            <w:rStyle w:val="Hyperlink"/>
            <w:rFonts w:hint="eastAsia"/>
            <w:noProof/>
            <w:rtl/>
          </w:rPr>
          <w:t>דנח</w:t>
        </w:r>
        <w:r w:rsidR="00A23445" w:rsidRPr="007675A9">
          <w:rPr>
            <w:rStyle w:val="Hyperlink"/>
            <w:noProof/>
            <w:rtl/>
          </w:rPr>
          <w:t xml:space="preserve">' </w:t>
        </w:r>
        <w:r w:rsidR="00A23445" w:rsidRPr="007675A9">
          <w:rPr>
            <w:rStyle w:val="Hyperlink"/>
            <w:rFonts w:hint="eastAsia"/>
            <w:noProof/>
            <w:rtl/>
          </w:rPr>
          <w:t>אביי</w:t>
        </w:r>
        <w:r w:rsidR="00A23445" w:rsidRPr="007675A9">
          <w:rPr>
            <w:rStyle w:val="Hyperlink"/>
            <w:noProof/>
            <w:rtl/>
          </w:rPr>
          <w:t xml:space="preserve"> </w:t>
        </w:r>
        <w:r w:rsidR="00A23445" w:rsidRPr="007675A9">
          <w:rPr>
            <w:rStyle w:val="Hyperlink"/>
            <w:rFonts w:hint="eastAsia"/>
            <w:noProof/>
            <w:rtl/>
          </w:rPr>
          <w:t>ורבא</w:t>
        </w:r>
        <w:r w:rsidR="00A23445" w:rsidRPr="007675A9">
          <w:rPr>
            <w:rStyle w:val="Hyperlink"/>
            <w:noProof/>
            <w:rtl/>
          </w:rPr>
          <w:t xml:space="preserve"> </w:t>
        </w:r>
        <w:r w:rsidR="00A23445" w:rsidRPr="007675A9">
          <w:rPr>
            <w:rStyle w:val="Hyperlink"/>
            <w:rFonts w:hint="eastAsia"/>
            <w:noProof/>
            <w:rtl/>
          </w:rPr>
          <w:t>אי</w:t>
        </w:r>
        <w:r w:rsidR="00A23445" w:rsidRPr="007675A9">
          <w:rPr>
            <w:rStyle w:val="Hyperlink"/>
            <w:noProof/>
            <w:rtl/>
          </w:rPr>
          <w:t xml:space="preserve"> </w:t>
        </w:r>
        <w:r w:rsidR="00A23445" w:rsidRPr="007675A9">
          <w:rPr>
            <w:rStyle w:val="Hyperlink"/>
            <w:rFonts w:hint="eastAsia"/>
            <w:noProof/>
            <w:rtl/>
          </w:rPr>
          <w:t>יש</w:t>
        </w:r>
        <w:r w:rsidR="00A23445" w:rsidRPr="007675A9">
          <w:rPr>
            <w:rStyle w:val="Hyperlink"/>
            <w:noProof/>
            <w:rtl/>
          </w:rPr>
          <w:t xml:space="preserve"> </w:t>
        </w:r>
        <w:r w:rsidR="00A23445" w:rsidRPr="007675A9">
          <w:rPr>
            <w:rStyle w:val="Hyperlink"/>
            <w:rFonts w:hint="eastAsia"/>
            <w:noProof/>
            <w:rtl/>
          </w:rPr>
          <w:t>זכות</w:t>
        </w:r>
        <w:r w:rsidR="00A23445" w:rsidRPr="007675A9">
          <w:rPr>
            <w:rStyle w:val="Hyperlink"/>
            <w:noProof/>
            <w:rtl/>
          </w:rPr>
          <w:t xml:space="preserve"> </w:t>
        </w:r>
        <w:r w:rsidR="00A23445" w:rsidRPr="007675A9">
          <w:rPr>
            <w:rStyle w:val="Hyperlink"/>
            <w:rFonts w:hint="eastAsia"/>
            <w:noProof/>
            <w:rtl/>
          </w:rPr>
          <w:t>ממון</w:t>
        </w:r>
        <w:r w:rsidR="00A23445" w:rsidRPr="007675A9">
          <w:rPr>
            <w:rStyle w:val="Hyperlink"/>
            <w:noProof/>
            <w:rtl/>
          </w:rPr>
          <w:t xml:space="preserve"> </w:t>
        </w:r>
        <w:r w:rsidR="00A23445" w:rsidRPr="007675A9">
          <w:rPr>
            <w:rStyle w:val="Hyperlink"/>
            <w:rFonts w:hint="eastAsia"/>
            <w:noProof/>
            <w:rtl/>
          </w:rPr>
          <w:t>לפני</w:t>
        </w:r>
        <w:r w:rsidR="00A23445" w:rsidRPr="007675A9">
          <w:rPr>
            <w:rStyle w:val="Hyperlink"/>
            <w:noProof/>
            <w:rtl/>
          </w:rPr>
          <w:t xml:space="preserve"> </w:t>
        </w:r>
        <w:r w:rsidR="00A23445" w:rsidRPr="007675A9">
          <w:rPr>
            <w:rStyle w:val="Hyperlink"/>
            <w:rFonts w:hint="eastAsia"/>
            <w:noProof/>
            <w:rtl/>
          </w:rPr>
          <w:t>שבא</w:t>
        </w:r>
        <w:r w:rsidR="00A23445" w:rsidRPr="007675A9">
          <w:rPr>
            <w:rStyle w:val="Hyperlink"/>
            <w:noProof/>
            <w:rtl/>
          </w:rPr>
          <w:t xml:space="preserve"> </w:t>
        </w:r>
        <w:r w:rsidR="00A23445" w:rsidRPr="007675A9">
          <w:rPr>
            <w:rStyle w:val="Hyperlink"/>
            <w:rFonts w:hint="eastAsia"/>
            <w:noProof/>
            <w:rtl/>
          </w:rPr>
          <w:t>הניזק</w:t>
        </w:r>
      </w:hyperlink>
    </w:p>
    <w:p w14:paraId="1B2E74C2" w14:textId="77777777" w:rsidR="00A23445" w:rsidRDefault="000D6C2B" w:rsidP="00A23445">
      <w:pPr>
        <w:pStyle w:val="aff2"/>
        <w:numPr>
          <w:ilvl w:val="0"/>
          <w:numId w:val="9"/>
        </w:numPr>
        <w:rPr>
          <w:rFonts w:eastAsiaTheme="minorEastAsia" w:cstheme="minorBidi"/>
          <w:sz w:val="22"/>
          <w:szCs w:val="22"/>
          <w:rtl/>
        </w:rPr>
      </w:pPr>
      <w:hyperlink w:anchor="_Toc7243915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דלרבא</w:t>
        </w:r>
        <w:r w:rsidR="00A23445" w:rsidRPr="007675A9">
          <w:rPr>
            <w:rStyle w:val="Hyperlink"/>
            <w:rtl/>
          </w:rPr>
          <w:t xml:space="preserve"> </w:t>
        </w:r>
        <w:r w:rsidR="00A23445" w:rsidRPr="007675A9">
          <w:rPr>
            <w:rStyle w:val="Hyperlink"/>
            <w:rFonts w:hint="eastAsia"/>
            <w:rtl/>
          </w:rPr>
          <w:t>נתנו</w:t>
        </w:r>
        <w:r w:rsidR="00A23445" w:rsidRPr="007675A9">
          <w:rPr>
            <w:rStyle w:val="Hyperlink"/>
            <w:rtl/>
          </w:rPr>
          <w:t xml:space="preserve"> </w:t>
        </w:r>
        <w:r w:rsidR="00A23445" w:rsidRPr="007675A9">
          <w:rPr>
            <w:rStyle w:val="Hyperlink"/>
            <w:rFonts w:hint="eastAsia"/>
            <w:rtl/>
          </w:rPr>
          <w:t>חכמים</w:t>
        </w:r>
        <w:r w:rsidR="00A23445" w:rsidRPr="007675A9">
          <w:rPr>
            <w:rStyle w:val="Hyperlink"/>
            <w:rtl/>
          </w:rPr>
          <w:t xml:space="preserve"> </w:t>
        </w:r>
        <w:r w:rsidR="00A23445" w:rsidRPr="007675A9">
          <w:rPr>
            <w:rStyle w:val="Hyperlink"/>
            <w:rFonts w:hint="eastAsia"/>
            <w:rtl/>
          </w:rPr>
          <w:t>לניזק</w:t>
        </w:r>
        <w:r w:rsidR="00A23445" w:rsidRPr="007675A9">
          <w:rPr>
            <w:rStyle w:val="Hyperlink"/>
            <w:rtl/>
          </w:rPr>
          <w:t xml:space="preserve"> </w:t>
        </w:r>
        <w:r w:rsidR="00A23445" w:rsidRPr="007675A9">
          <w:rPr>
            <w:rStyle w:val="Hyperlink"/>
            <w:rFonts w:hint="eastAsia"/>
            <w:rtl/>
          </w:rPr>
          <w:t>זכות</w:t>
        </w:r>
        <w:r w:rsidR="00A23445" w:rsidRPr="007675A9">
          <w:rPr>
            <w:rStyle w:val="Hyperlink"/>
            <w:rtl/>
          </w:rPr>
          <w:t xml:space="preserve"> </w:t>
        </w:r>
        <w:r w:rsidR="00A23445" w:rsidRPr="007675A9">
          <w:rPr>
            <w:rStyle w:val="Hyperlink"/>
            <w:rFonts w:hint="eastAsia"/>
            <w:rtl/>
          </w:rPr>
          <w:t>ממון</w:t>
        </w:r>
        <w:r w:rsidR="00A23445" w:rsidRPr="007675A9">
          <w:rPr>
            <w:rStyle w:val="Hyperlink"/>
            <w:rtl/>
          </w:rPr>
          <w:t xml:space="preserve"> </w:t>
        </w:r>
        <w:r w:rsidR="00A23445" w:rsidRPr="007675A9">
          <w:rPr>
            <w:rStyle w:val="Hyperlink"/>
            <w:rFonts w:hint="eastAsia"/>
            <w:rtl/>
          </w:rPr>
          <w:t>לחייב</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כשעדיין</w:t>
        </w:r>
        <w:r w:rsidR="00A23445" w:rsidRPr="007675A9">
          <w:rPr>
            <w:rStyle w:val="Hyperlink"/>
            <w:rtl/>
          </w:rPr>
          <w:t xml:space="preserve"> </w:t>
        </w:r>
        <w:r w:rsidR="00A23445" w:rsidRPr="007675A9">
          <w:rPr>
            <w:rStyle w:val="Hyperlink"/>
            <w:rFonts w:hint="eastAsia"/>
            <w:rtl/>
          </w:rPr>
          <w:t>אין</w:t>
        </w:r>
        <w:r w:rsidR="00A23445" w:rsidRPr="007675A9">
          <w:rPr>
            <w:rStyle w:val="Hyperlink"/>
            <w:rtl/>
          </w:rPr>
          <w:t xml:space="preserve"> </w:t>
        </w:r>
        <w:r w:rsidR="00A23445" w:rsidRPr="007675A9">
          <w:rPr>
            <w:rStyle w:val="Hyperlink"/>
            <w:rFonts w:hint="eastAsia"/>
            <w:rtl/>
          </w:rPr>
          <w:t>ניזק</w:t>
        </w:r>
        <w:r w:rsidR="00A23445" w:rsidRPr="007675A9">
          <w:rPr>
            <w:rStyle w:val="Hyperlink"/>
            <w:rtl/>
          </w:rPr>
          <w:t xml:space="preserve"> </w:t>
        </w:r>
        <w:r w:rsidR="00A23445" w:rsidRPr="007675A9">
          <w:rPr>
            <w:rStyle w:val="Hyperlink"/>
            <w:rFonts w:hint="eastAsia"/>
            <w:rtl/>
          </w:rPr>
          <w:t>לפנינו</w:t>
        </w:r>
      </w:hyperlink>
    </w:p>
    <w:p w14:paraId="604204B3" w14:textId="77777777" w:rsidR="00A23445" w:rsidRDefault="000D6C2B" w:rsidP="00A23445">
      <w:pPr>
        <w:pStyle w:val="aff2"/>
        <w:numPr>
          <w:ilvl w:val="0"/>
          <w:numId w:val="9"/>
        </w:numPr>
        <w:rPr>
          <w:rFonts w:eastAsiaTheme="minorEastAsia" w:cstheme="minorBidi"/>
          <w:sz w:val="22"/>
          <w:szCs w:val="22"/>
          <w:rtl/>
        </w:rPr>
      </w:pPr>
      <w:hyperlink w:anchor="_Toc7243915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דלרבא</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חייב</w:t>
        </w:r>
        <w:r w:rsidR="00A23445" w:rsidRPr="007675A9">
          <w:rPr>
            <w:rStyle w:val="Hyperlink"/>
            <w:rtl/>
          </w:rPr>
          <w:t xml:space="preserve"> </w:t>
        </w:r>
        <w:r w:rsidR="00A23445" w:rsidRPr="007675A9">
          <w:rPr>
            <w:rStyle w:val="Hyperlink"/>
            <w:rFonts w:hint="eastAsia"/>
            <w:rtl/>
          </w:rPr>
          <w:t>לוותר</w:t>
        </w:r>
        <w:r w:rsidR="00A23445" w:rsidRPr="007675A9">
          <w:rPr>
            <w:rStyle w:val="Hyperlink"/>
            <w:rtl/>
          </w:rPr>
          <w:t xml:space="preserve"> </w:t>
        </w:r>
        <w:r w:rsidR="00A23445" w:rsidRPr="007675A9">
          <w:rPr>
            <w:rStyle w:val="Hyperlink"/>
            <w:rFonts w:hint="eastAsia"/>
            <w:rtl/>
          </w:rPr>
          <w:t>על</w:t>
        </w:r>
        <w:r w:rsidR="00A23445" w:rsidRPr="007675A9">
          <w:rPr>
            <w:rStyle w:val="Hyperlink"/>
            <w:rtl/>
          </w:rPr>
          <w:t xml:space="preserve"> </w:t>
        </w:r>
        <w:r w:rsidR="00A23445" w:rsidRPr="007675A9">
          <w:rPr>
            <w:rStyle w:val="Hyperlink"/>
            <w:rFonts w:hint="eastAsia"/>
            <w:rtl/>
          </w:rPr>
          <w:t>זכותו</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לפני</w:t>
        </w:r>
        <w:r w:rsidR="00A23445" w:rsidRPr="007675A9">
          <w:rPr>
            <w:rStyle w:val="Hyperlink"/>
            <w:rtl/>
          </w:rPr>
          <w:t xml:space="preserve"> </w:t>
        </w:r>
        <w:r w:rsidR="00A23445" w:rsidRPr="007675A9">
          <w:rPr>
            <w:rStyle w:val="Hyperlink"/>
            <w:rFonts w:hint="eastAsia"/>
            <w:rtl/>
          </w:rPr>
          <w:t>שבא</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וטוען</w:t>
        </w:r>
        <w:r w:rsidR="00A23445" w:rsidRPr="007675A9">
          <w:rPr>
            <w:rStyle w:val="Hyperlink"/>
            <w:rtl/>
          </w:rPr>
          <w:t xml:space="preserve"> </w:t>
        </w:r>
        <w:r w:rsidR="00A23445" w:rsidRPr="007675A9">
          <w:rPr>
            <w:rStyle w:val="Hyperlink"/>
            <w:rFonts w:hint="eastAsia"/>
            <w:rtl/>
          </w:rPr>
          <w:t>דלא</w:t>
        </w:r>
        <w:r w:rsidR="00A23445" w:rsidRPr="007675A9">
          <w:rPr>
            <w:rStyle w:val="Hyperlink"/>
            <w:rtl/>
          </w:rPr>
          <w:t xml:space="preserve"> </w:t>
        </w:r>
        <w:r w:rsidR="00A23445" w:rsidRPr="007675A9">
          <w:rPr>
            <w:rStyle w:val="Hyperlink"/>
            <w:rFonts w:hint="eastAsia"/>
            <w:rtl/>
          </w:rPr>
          <w:t>יתעצם</w:t>
        </w:r>
        <w:r w:rsidR="00A23445" w:rsidRPr="007675A9">
          <w:rPr>
            <w:rStyle w:val="Hyperlink"/>
            <w:rtl/>
          </w:rPr>
          <w:t xml:space="preserve"> </w:t>
        </w:r>
        <w:r w:rsidR="00A23445" w:rsidRPr="007675A9">
          <w:rPr>
            <w:rStyle w:val="Hyperlink"/>
            <w:rFonts w:hint="eastAsia"/>
            <w:rtl/>
          </w:rPr>
          <w:t>בדין</w:t>
        </w:r>
      </w:hyperlink>
    </w:p>
    <w:p w14:paraId="5FBB3924" w14:textId="77777777" w:rsidR="00A23445" w:rsidRDefault="000D6C2B" w:rsidP="00A23445">
      <w:pPr>
        <w:pStyle w:val="aff2"/>
        <w:numPr>
          <w:ilvl w:val="0"/>
          <w:numId w:val="9"/>
        </w:numPr>
        <w:rPr>
          <w:rFonts w:eastAsiaTheme="minorEastAsia" w:cstheme="minorBidi"/>
          <w:sz w:val="22"/>
          <w:szCs w:val="22"/>
          <w:rtl/>
        </w:rPr>
      </w:pPr>
      <w:hyperlink w:anchor="_Toc72439156"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דלאביי</w:t>
        </w:r>
        <w:r w:rsidR="00A23445" w:rsidRPr="007675A9">
          <w:rPr>
            <w:rStyle w:val="Hyperlink"/>
            <w:rtl/>
          </w:rPr>
          <w:t xml:space="preserve"> </w:t>
        </w:r>
        <w:r w:rsidR="00A23445" w:rsidRPr="007675A9">
          <w:rPr>
            <w:rStyle w:val="Hyperlink"/>
            <w:rFonts w:hint="eastAsia"/>
            <w:rtl/>
          </w:rPr>
          <w:t>הזכות</w:t>
        </w:r>
        <w:r w:rsidR="00A23445" w:rsidRPr="007675A9">
          <w:rPr>
            <w:rStyle w:val="Hyperlink"/>
            <w:rtl/>
          </w:rPr>
          <w:t xml:space="preserve"> </w:t>
        </w:r>
        <w:r w:rsidR="00A23445" w:rsidRPr="007675A9">
          <w:rPr>
            <w:rStyle w:val="Hyperlink"/>
            <w:rFonts w:hint="eastAsia"/>
            <w:rtl/>
          </w:rPr>
          <w:t>ממון</w:t>
        </w:r>
        <w:r w:rsidR="00A23445" w:rsidRPr="007675A9">
          <w:rPr>
            <w:rStyle w:val="Hyperlink"/>
            <w:rtl/>
          </w:rPr>
          <w:t xml:space="preserve"> </w:t>
        </w:r>
        <w:r w:rsidR="00A23445" w:rsidRPr="007675A9">
          <w:rPr>
            <w:rStyle w:val="Hyperlink"/>
            <w:rFonts w:hint="eastAsia"/>
            <w:rtl/>
          </w:rPr>
          <w:t>שיש</w:t>
        </w:r>
        <w:r w:rsidR="00A23445" w:rsidRPr="007675A9">
          <w:rPr>
            <w:rStyle w:val="Hyperlink"/>
            <w:rtl/>
          </w:rPr>
          <w:t xml:space="preserve"> </w:t>
        </w:r>
        <w:r w:rsidR="00A23445" w:rsidRPr="007675A9">
          <w:rPr>
            <w:rStyle w:val="Hyperlink"/>
            <w:rFonts w:hint="eastAsia"/>
            <w:rtl/>
          </w:rPr>
          <w:t>לניזק</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לאחר</w:t>
        </w:r>
        <w:r w:rsidR="00A23445" w:rsidRPr="007675A9">
          <w:rPr>
            <w:rStyle w:val="Hyperlink"/>
            <w:rtl/>
          </w:rPr>
          <w:t xml:space="preserve"> </w:t>
        </w:r>
        <w:r w:rsidR="00A23445" w:rsidRPr="007675A9">
          <w:rPr>
            <w:rStyle w:val="Hyperlink"/>
            <w:rFonts w:hint="eastAsia"/>
            <w:rtl/>
          </w:rPr>
          <w:t>שבא</w:t>
        </w:r>
        <w:r w:rsidR="00A23445" w:rsidRPr="007675A9">
          <w:rPr>
            <w:rStyle w:val="Hyperlink"/>
            <w:rtl/>
          </w:rPr>
          <w:t xml:space="preserve"> </w:t>
        </w:r>
        <w:r w:rsidR="00A23445" w:rsidRPr="007675A9">
          <w:rPr>
            <w:rStyle w:val="Hyperlink"/>
            <w:rFonts w:hint="eastAsia"/>
            <w:rtl/>
          </w:rPr>
          <w:t>הניזק</w:t>
        </w:r>
        <w:r w:rsidR="00A23445" w:rsidRPr="007675A9">
          <w:rPr>
            <w:rStyle w:val="Hyperlink"/>
            <w:rtl/>
          </w:rPr>
          <w:t xml:space="preserve"> </w:t>
        </w:r>
        <w:r w:rsidR="00A23445" w:rsidRPr="007675A9">
          <w:rPr>
            <w:rStyle w:val="Hyperlink"/>
            <w:rFonts w:hint="eastAsia"/>
            <w:rtl/>
          </w:rPr>
          <w:t>ולכן</w:t>
        </w:r>
        <w:r w:rsidR="00A23445" w:rsidRPr="007675A9">
          <w:rPr>
            <w:rStyle w:val="Hyperlink"/>
            <w:rtl/>
          </w:rPr>
          <w:t xml:space="preserve"> </w:t>
        </w:r>
        <w:r w:rsidR="00A23445" w:rsidRPr="007675A9">
          <w:rPr>
            <w:rStyle w:val="Hyperlink"/>
            <w:rFonts w:hint="eastAsia"/>
            <w:rtl/>
          </w:rPr>
          <w:t>מותר</w:t>
        </w:r>
        <w:r w:rsidR="00A23445" w:rsidRPr="007675A9">
          <w:rPr>
            <w:rStyle w:val="Hyperlink"/>
            <w:rtl/>
          </w:rPr>
          <w:t xml:space="preserve"> </w:t>
        </w:r>
        <w:r w:rsidR="00A23445" w:rsidRPr="007675A9">
          <w:rPr>
            <w:rStyle w:val="Hyperlink"/>
            <w:rFonts w:hint="eastAsia"/>
            <w:rtl/>
          </w:rPr>
          <w:t>לסמוך</w:t>
        </w:r>
        <w:r w:rsidR="00A23445" w:rsidRPr="007675A9">
          <w:rPr>
            <w:rStyle w:val="Hyperlink"/>
            <w:rtl/>
          </w:rPr>
          <w:t xml:space="preserve"> </w:t>
        </w:r>
        <w:r w:rsidR="00A23445" w:rsidRPr="007675A9">
          <w:rPr>
            <w:rStyle w:val="Hyperlink"/>
            <w:rFonts w:hint="eastAsia"/>
            <w:rtl/>
          </w:rPr>
          <w:t>למיצר</w:t>
        </w:r>
      </w:hyperlink>
    </w:p>
    <w:p w14:paraId="2C8C0C6C" w14:textId="77777777" w:rsidR="00A23445" w:rsidRDefault="000D6C2B" w:rsidP="00A23445">
      <w:pPr>
        <w:pStyle w:val="aff4"/>
        <w:rPr>
          <w:rFonts w:eastAsiaTheme="minorEastAsia" w:cstheme="minorBidi"/>
          <w:i/>
          <w:iCs/>
          <w:noProof/>
          <w:sz w:val="22"/>
          <w:szCs w:val="22"/>
          <w:rtl/>
        </w:rPr>
      </w:pPr>
      <w:hyperlink w:anchor="_Toc72439157"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הגרא</w:t>
        </w:r>
        <w:r w:rsidR="00A23445" w:rsidRPr="007675A9">
          <w:rPr>
            <w:rStyle w:val="Hyperlink"/>
            <w:noProof/>
            <w:rtl/>
          </w:rPr>
          <w:t>"</w:t>
        </w:r>
        <w:r w:rsidR="00A23445" w:rsidRPr="007675A9">
          <w:rPr>
            <w:rStyle w:val="Hyperlink"/>
            <w:rFonts w:hint="eastAsia"/>
            <w:noProof/>
            <w:rtl/>
          </w:rPr>
          <w:t>ל</w:t>
        </w:r>
        <w:r w:rsidR="00A23445" w:rsidRPr="007675A9">
          <w:rPr>
            <w:rStyle w:val="Hyperlink"/>
            <w:noProof/>
            <w:rtl/>
          </w:rPr>
          <w:t xml:space="preserve"> </w:t>
        </w:r>
        <w:r w:rsidR="00A23445" w:rsidRPr="007675A9">
          <w:rPr>
            <w:rStyle w:val="Hyperlink"/>
            <w:rFonts w:hint="eastAsia"/>
            <w:noProof/>
            <w:rtl/>
          </w:rPr>
          <w:t>דלבעל</w:t>
        </w:r>
        <w:r w:rsidR="00A23445" w:rsidRPr="007675A9">
          <w:rPr>
            <w:rStyle w:val="Hyperlink"/>
            <w:noProof/>
            <w:rtl/>
          </w:rPr>
          <w:t xml:space="preserve"> </w:t>
        </w:r>
        <w:r w:rsidR="00A23445" w:rsidRPr="007675A9">
          <w:rPr>
            <w:rStyle w:val="Hyperlink"/>
            <w:rFonts w:hint="eastAsia"/>
            <w:noProof/>
            <w:rtl/>
          </w:rPr>
          <w:t>דבורים</w:t>
        </w:r>
        <w:r w:rsidR="00A23445" w:rsidRPr="007675A9">
          <w:rPr>
            <w:rStyle w:val="Hyperlink"/>
            <w:noProof/>
            <w:rtl/>
          </w:rPr>
          <w:t xml:space="preserve"> </w:t>
        </w:r>
        <w:r w:rsidR="00A23445" w:rsidRPr="007675A9">
          <w:rPr>
            <w:rStyle w:val="Hyperlink"/>
            <w:rFonts w:hint="eastAsia"/>
            <w:noProof/>
            <w:rtl/>
          </w:rPr>
          <w:t>אין</w:t>
        </w:r>
        <w:r w:rsidR="00A23445" w:rsidRPr="007675A9">
          <w:rPr>
            <w:rStyle w:val="Hyperlink"/>
            <w:noProof/>
            <w:rtl/>
          </w:rPr>
          <w:t xml:space="preserve"> </w:t>
        </w:r>
        <w:r w:rsidR="00A23445" w:rsidRPr="007675A9">
          <w:rPr>
            <w:rStyle w:val="Hyperlink"/>
            <w:rFonts w:hint="eastAsia"/>
            <w:noProof/>
            <w:rtl/>
          </w:rPr>
          <w:t>זכות</w:t>
        </w:r>
        <w:r w:rsidR="00A23445" w:rsidRPr="007675A9">
          <w:rPr>
            <w:rStyle w:val="Hyperlink"/>
            <w:noProof/>
            <w:rtl/>
          </w:rPr>
          <w:t xml:space="preserve"> </w:t>
        </w:r>
        <w:r w:rsidR="00A23445" w:rsidRPr="007675A9">
          <w:rPr>
            <w:rStyle w:val="Hyperlink"/>
            <w:rFonts w:hint="eastAsia"/>
            <w:noProof/>
            <w:rtl/>
          </w:rPr>
          <w:t>ממון</w:t>
        </w:r>
        <w:r w:rsidR="00A23445" w:rsidRPr="007675A9">
          <w:rPr>
            <w:rStyle w:val="Hyperlink"/>
            <w:noProof/>
            <w:rtl/>
          </w:rPr>
          <w:t xml:space="preserve"> </w:t>
        </w:r>
        <w:r w:rsidR="00A23445" w:rsidRPr="007675A9">
          <w:rPr>
            <w:rStyle w:val="Hyperlink"/>
            <w:rFonts w:hint="eastAsia"/>
            <w:noProof/>
            <w:rtl/>
          </w:rPr>
          <w:t>ובבור</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זכות</w:t>
        </w:r>
        <w:r w:rsidR="00A23445" w:rsidRPr="007675A9">
          <w:rPr>
            <w:rStyle w:val="Hyperlink"/>
            <w:noProof/>
            <w:rtl/>
          </w:rPr>
          <w:t xml:space="preserve"> </w:t>
        </w:r>
        <w:r w:rsidR="00A23445" w:rsidRPr="007675A9">
          <w:rPr>
            <w:rStyle w:val="Hyperlink"/>
            <w:rFonts w:hint="eastAsia"/>
            <w:noProof/>
            <w:rtl/>
          </w:rPr>
          <w:t>ממון</w:t>
        </w:r>
      </w:hyperlink>
    </w:p>
    <w:p w14:paraId="13C545C2" w14:textId="77777777" w:rsidR="00A23445" w:rsidRDefault="000D6C2B" w:rsidP="00A23445">
      <w:pPr>
        <w:pStyle w:val="aff2"/>
        <w:numPr>
          <w:ilvl w:val="0"/>
          <w:numId w:val="9"/>
        </w:numPr>
        <w:rPr>
          <w:rFonts w:eastAsiaTheme="minorEastAsia" w:cstheme="minorBidi"/>
          <w:sz w:val="22"/>
          <w:szCs w:val="22"/>
          <w:rtl/>
        </w:rPr>
      </w:pPr>
      <w:hyperlink w:anchor="_Toc7243915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דהסומך</w:t>
        </w:r>
        <w:r w:rsidR="00A23445" w:rsidRPr="007675A9">
          <w:rPr>
            <w:rStyle w:val="Hyperlink"/>
            <w:rtl/>
          </w:rPr>
          <w:t xml:space="preserve"> </w:t>
        </w:r>
        <w:r w:rsidR="00A23445" w:rsidRPr="007675A9">
          <w:rPr>
            <w:rStyle w:val="Hyperlink"/>
            <w:rFonts w:hint="eastAsia"/>
            <w:rtl/>
          </w:rPr>
          <w:t>בתחילה</w:t>
        </w:r>
        <w:r w:rsidR="00A23445" w:rsidRPr="007675A9">
          <w:rPr>
            <w:rStyle w:val="Hyperlink"/>
            <w:rtl/>
          </w:rPr>
          <w:t xml:space="preserve"> </w:t>
        </w:r>
        <w:r w:rsidR="00A23445" w:rsidRPr="007675A9">
          <w:rPr>
            <w:rStyle w:val="Hyperlink"/>
            <w:rFonts w:hint="eastAsia"/>
            <w:rtl/>
          </w:rPr>
          <w:t>עדיין</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אך</w:t>
        </w:r>
        <w:r w:rsidR="00A23445" w:rsidRPr="007675A9">
          <w:rPr>
            <w:rStyle w:val="Hyperlink"/>
            <w:rtl/>
          </w:rPr>
          <w:t xml:space="preserve"> </w:t>
        </w:r>
        <w:r w:rsidR="00A23445" w:rsidRPr="007675A9">
          <w:rPr>
            <w:rStyle w:val="Hyperlink"/>
            <w:rFonts w:hint="eastAsia"/>
            <w:rtl/>
          </w:rPr>
          <w:t>הותר</w:t>
        </w:r>
        <w:r w:rsidR="00A23445" w:rsidRPr="007675A9">
          <w:rPr>
            <w:rStyle w:val="Hyperlink"/>
            <w:rtl/>
          </w:rPr>
          <w:t xml:space="preserve"> </w:t>
        </w:r>
        <w:r w:rsidR="00A23445" w:rsidRPr="007675A9">
          <w:rPr>
            <w:rStyle w:val="Hyperlink"/>
            <w:rFonts w:hint="eastAsia"/>
            <w:rtl/>
          </w:rPr>
          <w:t>לו</w:t>
        </w:r>
        <w:r w:rsidR="00A23445" w:rsidRPr="007675A9">
          <w:rPr>
            <w:rStyle w:val="Hyperlink"/>
            <w:rtl/>
          </w:rPr>
          <w:t xml:space="preserve"> </w:t>
        </w:r>
        <w:r w:rsidR="00A23445" w:rsidRPr="007675A9">
          <w:rPr>
            <w:rStyle w:val="Hyperlink"/>
            <w:rFonts w:hint="eastAsia"/>
            <w:rtl/>
          </w:rPr>
          <w:t>כיון</w:t>
        </w:r>
        <w:r w:rsidR="00A23445" w:rsidRPr="007675A9">
          <w:rPr>
            <w:rStyle w:val="Hyperlink"/>
            <w:rtl/>
          </w:rPr>
          <w:t xml:space="preserve"> </w:t>
        </w:r>
        <w:r w:rsidR="00A23445" w:rsidRPr="007675A9">
          <w:rPr>
            <w:rStyle w:val="Hyperlink"/>
            <w:rFonts w:hint="eastAsia"/>
            <w:rtl/>
          </w:rPr>
          <w:t>שבזמן</w:t>
        </w:r>
        <w:r w:rsidR="00A23445" w:rsidRPr="007675A9">
          <w:rPr>
            <w:rStyle w:val="Hyperlink"/>
            <w:rtl/>
          </w:rPr>
          <w:t xml:space="preserve"> </w:t>
        </w:r>
        <w:r w:rsidR="00A23445" w:rsidRPr="007675A9">
          <w:rPr>
            <w:rStyle w:val="Hyperlink"/>
            <w:rFonts w:hint="eastAsia"/>
            <w:rtl/>
          </w:rPr>
          <w:t>הסמיכה</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לניזק</w:t>
        </w:r>
        <w:r w:rsidR="00A23445" w:rsidRPr="007675A9">
          <w:rPr>
            <w:rStyle w:val="Hyperlink"/>
            <w:rtl/>
          </w:rPr>
          <w:t xml:space="preserve"> </w:t>
        </w:r>
        <w:r w:rsidR="00A23445" w:rsidRPr="007675A9">
          <w:rPr>
            <w:rStyle w:val="Hyperlink"/>
            <w:rFonts w:hint="eastAsia"/>
            <w:rtl/>
          </w:rPr>
          <w:t>זכות</w:t>
        </w:r>
      </w:hyperlink>
    </w:p>
    <w:p w14:paraId="1211D1A3" w14:textId="77777777" w:rsidR="00A23445" w:rsidRDefault="000D6C2B" w:rsidP="00A23445">
      <w:pPr>
        <w:pStyle w:val="aff2"/>
        <w:numPr>
          <w:ilvl w:val="0"/>
          <w:numId w:val="9"/>
        </w:numPr>
        <w:rPr>
          <w:rFonts w:eastAsiaTheme="minorEastAsia" w:cstheme="minorBidi"/>
          <w:sz w:val="22"/>
          <w:szCs w:val="22"/>
          <w:rtl/>
        </w:rPr>
      </w:pPr>
      <w:hyperlink w:anchor="_Toc72439159"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דכל</w:t>
        </w:r>
        <w:r w:rsidR="00A23445" w:rsidRPr="007675A9">
          <w:rPr>
            <w:rStyle w:val="Hyperlink"/>
            <w:rtl/>
          </w:rPr>
          <w:t xml:space="preserve"> </w:t>
        </w:r>
        <w:r w:rsidR="00A23445" w:rsidRPr="007675A9">
          <w:rPr>
            <w:rStyle w:val="Hyperlink"/>
            <w:rFonts w:hint="eastAsia"/>
            <w:rtl/>
          </w:rPr>
          <w:t>שהניזק</w:t>
        </w:r>
        <w:r w:rsidR="00A23445" w:rsidRPr="007675A9">
          <w:rPr>
            <w:rStyle w:val="Hyperlink"/>
            <w:rtl/>
          </w:rPr>
          <w:t xml:space="preserve"> </w:t>
        </w:r>
        <w:r w:rsidR="00A23445" w:rsidRPr="007675A9">
          <w:rPr>
            <w:rStyle w:val="Hyperlink"/>
            <w:rFonts w:hint="eastAsia"/>
            <w:rtl/>
          </w:rPr>
          <w:t>נקרא</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אין</w:t>
        </w:r>
        <w:r w:rsidR="00A23445" w:rsidRPr="007675A9">
          <w:rPr>
            <w:rStyle w:val="Hyperlink"/>
            <w:rtl/>
          </w:rPr>
          <w:t xml:space="preserve"> </w:t>
        </w:r>
        <w:r w:rsidR="00A23445" w:rsidRPr="007675A9">
          <w:rPr>
            <w:rStyle w:val="Hyperlink"/>
            <w:rFonts w:hint="eastAsia"/>
            <w:rtl/>
          </w:rPr>
          <w:t>לו</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זכות</w:t>
        </w:r>
        <w:r w:rsidR="00A23445" w:rsidRPr="007675A9">
          <w:rPr>
            <w:rStyle w:val="Hyperlink"/>
            <w:rtl/>
          </w:rPr>
          <w:t xml:space="preserve"> </w:t>
        </w:r>
        <w:r w:rsidR="00A23445" w:rsidRPr="007675A9">
          <w:rPr>
            <w:rStyle w:val="Hyperlink"/>
            <w:rFonts w:hint="eastAsia"/>
            <w:rtl/>
          </w:rPr>
          <w:t>הממון</w:t>
        </w:r>
        <w:r w:rsidR="00A23445" w:rsidRPr="007675A9">
          <w:rPr>
            <w:rStyle w:val="Hyperlink"/>
            <w:rtl/>
          </w:rPr>
          <w:t xml:space="preserve"> </w:t>
        </w:r>
        <w:r w:rsidR="00A23445" w:rsidRPr="007675A9">
          <w:rPr>
            <w:rStyle w:val="Hyperlink"/>
            <w:rFonts w:hint="eastAsia"/>
            <w:rtl/>
          </w:rPr>
          <w:t>שנתנו</w:t>
        </w:r>
        <w:r w:rsidR="00A23445" w:rsidRPr="007675A9">
          <w:rPr>
            <w:rStyle w:val="Hyperlink"/>
            <w:rtl/>
          </w:rPr>
          <w:t xml:space="preserve"> </w:t>
        </w:r>
        <w:r w:rsidR="00A23445" w:rsidRPr="007675A9">
          <w:rPr>
            <w:rStyle w:val="Hyperlink"/>
            <w:rFonts w:hint="eastAsia"/>
            <w:rtl/>
          </w:rPr>
          <w:t>חכמים</w:t>
        </w:r>
        <w:r w:rsidR="00A23445" w:rsidRPr="007675A9">
          <w:rPr>
            <w:rStyle w:val="Hyperlink"/>
            <w:rtl/>
          </w:rPr>
          <w:t xml:space="preserve"> </w:t>
        </w:r>
        <w:r w:rsidR="00A23445" w:rsidRPr="007675A9">
          <w:rPr>
            <w:rStyle w:val="Hyperlink"/>
            <w:rFonts w:hint="eastAsia"/>
            <w:rtl/>
          </w:rPr>
          <w:t>לניזק</w:t>
        </w:r>
        <w:r w:rsidR="00A23445" w:rsidRPr="007675A9">
          <w:rPr>
            <w:rStyle w:val="Hyperlink"/>
            <w:rtl/>
          </w:rPr>
          <w:t xml:space="preserve"> </w:t>
        </w:r>
        <w:r w:rsidR="00A23445" w:rsidRPr="007675A9">
          <w:rPr>
            <w:rStyle w:val="Hyperlink"/>
            <w:rFonts w:hint="eastAsia"/>
            <w:rtl/>
          </w:rPr>
          <w:t>לחייב</w:t>
        </w:r>
        <w:r w:rsidR="00A23445" w:rsidRPr="007675A9">
          <w:rPr>
            <w:rStyle w:val="Hyperlink"/>
            <w:rtl/>
          </w:rPr>
          <w:t xml:space="preserve"> </w:t>
        </w:r>
        <w:r w:rsidR="00A23445" w:rsidRPr="007675A9">
          <w:rPr>
            <w:rStyle w:val="Hyperlink"/>
            <w:rFonts w:hint="eastAsia"/>
            <w:rtl/>
          </w:rPr>
          <w:t>הרחקה</w:t>
        </w:r>
      </w:hyperlink>
    </w:p>
    <w:p w14:paraId="50A4097E" w14:textId="77777777" w:rsidR="00A23445" w:rsidRDefault="000D6C2B" w:rsidP="00A23445">
      <w:pPr>
        <w:pStyle w:val="aff4"/>
        <w:rPr>
          <w:rFonts w:eastAsiaTheme="minorEastAsia" w:cstheme="minorBidi"/>
          <w:i/>
          <w:iCs/>
          <w:noProof/>
          <w:sz w:val="22"/>
          <w:szCs w:val="22"/>
          <w:rtl/>
        </w:rPr>
      </w:pPr>
      <w:hyperlink w:anchor="_Toc72439160"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הגרא</w:t>
        </w:r>
        <w:r w:rsidR="00A23445" w:rsidRPr="007675A9">
          <w:rPr>
            <w:rStyle w:val="Hyperlink"/>
            <w:noProof/>
            <w:rtl/>
          </w:rPr>
          <w:t>"</w:t>
        </w:r>
        <w:r w:rsidR="00A23445" w:rsidRPr="007675A9">
          <w:rPr>
            <w:rStyle w:val="Hyperlink"/>
            <w:rFonts w:hint="eastAsia"/>
            <w:noProof/>
            <w:rtl/>
          </w:rPr>
          <w:t>ל</w:t>
        </w:r>
        <w:r w:rsidR="00A23445" w:rsidRPr="007675A9">
          <w:rPr>
            <w:rStyle w:val="Hyperlink"/>
            <w:noProof/>
            <w:rtl/>
          </w:rPr>
          <w:t xml:space="preserve"> </w:t>
        </w:r>
        <w:r w:rsidR="00A23445" w:rsidRPr="007675A9">
          <w:rPr>
            <w:rStyle w:val="Hyperlink"/>
            <w:rFonts w:hint="eastAsia"/>
            <w:noProof/>
            <w:rtl/>
          </w:rPr>
          <w:t>דבמזיק</w:t>
        </w:r>
        <w:r w:rsidR="00A23445" w:rsidRPr="007675A9">
          <w:rPr>
            <w:rStyle w:val="Hyperlink"/>
            <w:noProof/>
            <w:rtl/>
          </w:rPr>
          <w:t xml:space="preserve"> </w:t>
        </w:r>
        <w:r w:rsidR="00A23445" w:rsidRPr="007675A9">
          <w:rPr>
            <w:rStyle w:val="Hyperlink"/>
            <w:rFonts w:hint="eastAsia"/>
            <w:noProof/>
            <w:rtl/>
          </w:rPr>
          <w:t>ממש</w:t>
        </w:r>
        <w:r w:rsidR="00A23445" w:rsidRPr="007675A9">
          <w:rPr>
            <w:rStyle w:val="Hyperlink"/>
            <w:noProof/>
            <w:rtl/>
          </w:rPr>
          <w:t xml:space="preserve"> </w:t>
        </w:r>
        <w:r w:rsidR="00A23445" w:rsidRPr="007675A9">
          <w:rPr>
            <w:rStyle w:val="Hyperlink"/>
            <w:rFonts w:hint="eastAsia"/>
            <w:noProof/>
            <w:rtl/>
          </w:rPr>
          <w:t>כבור</w:t>
        </w:r>
        <w:r w:rsidR="00A23445" w:rsidRPr="007675A9">
          <w:rPr>
            <w:rStyle w:val="Hyperlink"/>
            <w:noProof/>
            <w:rtl/>
          </w:rPr>
          <w:t xml:space="preserve"> </w:t>
        </w:r>
        <w:r w:rsidR="00A23445" w:rsidRPr="007675A9">
          <w:rPr>
            <w:rStyle w:val="Hyperlink"/>
            <w:rFonts w:hint="eastAsia"/>
            <w:noProof/>
            <w:rtl/>
          </w:rPr>
          <w:t>מחייב</w:t>
        </w:r>
        <w:r w:rsidR="00A23445" w:rsidRPr="007675A9">
          <w:rPr>
            <w:rStyle w:val="Hyperlink"/>
            <w:noProof/>
            <w:rtl/>
          </w:rPr>
          <w:t xml:space="preserve"> </w:t>
        </w:r>
        <w:r w:rsidR="00A23445" w:rsidRPr="007675A9">
          <w:rPr>
            <w:rStyle w:val="Hyperlink"/>
            <w:rFonts w:hint="eastAsia"/>
            <w:noProof/>
            <w:rtl/>
          </w:rPr>
          <w:t>הרחקה</w:t>
        </w:r>
        <w:r w:rsidR="00A23445" w:rsidRPr="007675A9">
          <w:rPr>
            <w:rStyle w:val="Hyperlink"/>
            <w:noProof/>
            <w:rtl/>
          </w:rPr>
          <w:t xml:space="preserve"> </w:t>
        </w:r>
        <w:r w:rsidR="00A23445" w:rsidRPr="007675A9">
          <w:rPr>
            <w:rStyle w:val="Hyperlink"/>
            <w:rFonts w:hint="eastAsia"/>
            <w:noProof/>
            <w:rtl/>
          </w:rPr>
          <w:t>בלא</w:t>
        </w:r>
        <w:r w:rsidR="00A23445" w:rsidRPr="007675A9">
          <w:rPr>
            <w:rStyle w:val="Hyperlink"/>
            <w:noProof/>
            <w:rtl/>
          </w:rPr>
          <w:t xml:space="preserve"> </w:t>
        </w:r>
        <w:r w:rsidR="00A23445" w:rsidRPr="007675A9">
          <w:rPr>
            <w:rStyle w:val="Hyperlink"/>
            <w:rFonts w:hint="eastAsia"/>
            <w:noProof/>
            <w:rtl/>
          </w:rPr>
          <w:t>זכות</w:t>
        </w:r>
        <w:r w:rsidR="00A23445" w:rsidRPr="007675A9">
          <w:rPr>
            <w:rStyle w:val="Hyperlink"/>
            <w:noProof/>
            <w:rtl/>
          </w:rPr>
          <w:t xml:space="preserve"> </w:t>
        </w:r>
        <w:r w:rsidR="00A23445" w:rsidRPr="007675A9">
          <w:rPr>
            <w:rStyle w:val="Hyperlink"/>
            <w:rFonts w:hint="eastAsia"/>
            <w:noProof/>
            <w:rtl/>
          </w:rPr>
          <w:t>ממון</w:t>
        </w:r>
      </w:hyperlink>
    </w:p>
    <w:p w14:paraId="400D1837" w14:textId="77777777" w:rsidR="00A23445" w:rsidRDefault="000D6C2B" w:rsidP="00A23445">
      <w:pPr>
        <w:pStyle w:val="aff2"/>
        <w:numPr>
          <w:ilvl w:val="0"/>
          <w:numId w:val="9"/>
        </w:numPr>
        <w:rPr>
          <w:rFonts w:eastAsiaTheme="minorEastAsia" w:cstheme="minorBidi"/>
          <w:sz w:val="22"/>
          <w:szCs w:val="22"/>
          <w:rtl/>
        </w:rPr>
      </w:pPr>
      <w:hyperlink w:anchor="_Toc72439161"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הגרא</w:t>
        </w:r>
        <w:r w:rsidR="00A23445" w:rsidRPr="007675A9">
          <w:rPr>
            <w:rStyle w:val="Hyperlink"/>
            <w:rtl/>
          </w:rPr>
          <w:t>"</w:t>
        </w:r>
        <w:r w:rsidR="00A23445" w:rsidRPr="007675A9">
          <w:rPr>
            <w:rStyle w:val="Hyperlink"/>
            <w:rFonts w:hint="eastAsia"/>
            <w:rtl/>
          </w:rPr>
          <w:t>ל</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דבבור</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מחייב</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מדיני</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ממש</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מחמת</w:t>
        </w:r>
        <w:r w:rsidR="00A23445" w:rsidRPr="007675A9">
          <w:rPr>
            <w:rStyle w:val="Hyperlink"/>
            <w:rtl/>
          </w:rPr>
          <w:t xml:space="preserve"> </w:t>
        </w:r>
        <w:r w:rsidR="00A23445" w:rsidRPr="007675A9">
          <w:rPr>
            <w:rStyle w:val="Hyperlink"/>
            <w:rFonts w:hint="eastAsia"/>
            <w:rtl/>
          </w:rPr>
          <w:t>זכות</w:t>
        </w:r>
        <w:r w:rsidR="00A23445" w:rsidRPr="007675A9">
          <w:rPr>
            <w:rStyle w:val="Hyperlink"/>
            <w:rtl/>
          </w:rPr>
          <w:t xml:space="preserve"> </w:t>
        </w:r>
        <w:r w:rsidR="00A23445" w:rsidRPr="007675A9">
          <w:rPr>
            <w:rStyle w:val="Hyperlink"/>
            <w:rFonts w:hint="eastAsia"/>
            <w:rtl/>
          </w:rPr>
          <w:t>ממון</w:t>
        </w:r>
        <w:r w:rsidR="00A23445" w:rsidRPr="007675A9">
          <w:rPr>
            <w:rStyle w:val="Hyperlink"/>
            <w:rtl/>
          </w:rPr>
          <w:t xml:space="preserve"> </w:t>
        </w:r>
        <w:r w:rsidR="00A23445" w:rsidRPr="007675A9">
          <w:rPr>
            <w:rStyle w:val="Hyperlink"/>
            <w:rFonts w:hint="eastAsia"/>
            <w:rtl/>
          </w:rPr>
          <w:t>דניזק</w:t>
        </w:r>
      </w:hyperlink>
    </w:p>
    <w:p w14:paraId="5166CFF8" w14:textId="77777777" w:rsidR="00A23445" w:rsidRDefault="000D6C2B" w:rsidP="00A23445">
      <w:pPr>
        <w:pStyle w:val="2"/>
        <w:rPr>
          <w:rFonts w:eastAsiaTheme="minorEastAsia" w:cstheme="minorBidi"/>
          <w:sz w:val="22"/>
          <w:szCs w:val="22"/>
          <w:rtl/>
        </w:rPr>
      </w:pPr>
      <w:hyperlink w:anchor="_Toc72439162"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האבהא</w:t>
        </w:r>
        <w:r w:rsidR="00A23445" w:rsidRPr="007675A9">
          <w:rPr>
            <w:rStyle w:val="Hyperlink"/>
            <w:rtl/>
          </w:rPr>
          <w:t>"</w:t>
        </w:r>
        <w:r w:rsidR="00A23445" w:rsidRPr="007675A9">
          <w:rPr>
            <w:rStyle w:val="Hyperlink"/>
            <w:rFonts w:hint="eastAsia"/>
            <w:rtl/>
          </w:rPr>
          <w:t>ז</w:t>
        </w:r>
        <w:r w:rsidR="00A23445" w:rsidRPr="007675A9">
          <w:rPr>
            <w:rStyle w:val="Hyperlink"/>
            <w:rtl/>
          </w:rPr>
          <w:t xml:space="preserve"> </w:t>
        </w:r>
        <w:r w:rsidR="00A23445" w:rsidRPr="007675A9">
          <w:rPr>
            <w:rStyle w:val="Hyperlink"/>
            <w:rFonts w:hint="eastAsia"/>
            <w:rtl/>
          </w:rPr>
          <w:t>דהסומך</w:t>
        </w:r>
        <w:r w:rsidR="00A23445" w:rsidRPr="007675A9">
          <w:rPr>
            <w:rStyle w:val="Hyperlink"/>
            <w:rtl/>
          </w:rPr>
          <w:t xml:space="preserve"> </w:t>
        </w:r>
        <w:r w:rsidR="00A23445" w:rsidRPr="007675A9">
          <w:rPr>
            <w:rStyle w:val="Hyperlink"/>
            <w:rFonts w:hint="eastAsia"/>
            <w:rtl/>
          </w:rPr>
          <w:t>הוחזק</w:t>
        </w:r>
        <w:r w:rsidR="00A23445" w:rsidRPr="007675A9">
          <w:rPr>
            <w:rStyle w:val="Hyperlink"/>
            <w:rtl/>
          </w:rPr>
          <w:t xml:space="preserve"> </w:t>
        </w:r>
        <w:r w:rsidR="00A23445" w:rsidRPr="007675A9">
          <w:rPr>
            <w:rStyle w:val="Hyperlink"/>
            <w:rFonts w:hint="eastAsia"/>
            <w:rtl/>
          </w:rPr>
          <w:t>בתשמיש</w:t>
        </w:r>
      </w:hyperlink>
    </w:p>
    <w:p w14:paraId="70453CB3" w14:textId="77777777" w:rsidR="00A23445" w:rsidRDefault="000D6C2B" w:rsidP="00A23445">
      <w:pPr>
        <w:pStyle w:val="aff4"/>
        <w:rPr>
          <w:rFonts w:eastAsiaTheme="minorEastAsia" w:cstheme="minorBidi"/>
          <w:i/>
          <w:iCs/>
          <w:noProof/>
          <w:sz w:val="22"/>
          <w:szCs w:val="22"/>
          <w:rtl/>
        </w:rPr>
      </w:pPr>
      <w:hyperlink w:anchor="_Toc72439163"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האבאה</w:t>
        </w:r>
        <w:r w:rsidR="00A23445" w:rsidRPr="007675A9">
          <w:rPr>
            <w:rStyle w:val="Hyperlink"/>
            <w:noProof/>
            <w:rtl/>
          </w:rPr>
          <w:t>"</w:t>
        </w:r>
        <w:r w:rsidR="00A23445" w:rsidRPr="007675A9">
          <w:rPr>
            <w:rStyle w:val="Hyperlink"/>
            <w:rFonts w:hint="eastAsia"/>
            <w:noProof/>
            <w:rtl/>
          </w:rPr>
          <w:t>ז</w:t>
        </w:r>
        <w:r w:rsidR="00A23445" w:rsidRPr="007675A9">
          <w:rPr>
            <w:rStyle w:val="Hyperlink"/>
            <w:noProof/>
            <w:rtl/>
          </w:rPr>
          <w:t xml:space="preserve"> </w:t>
        </w:r>
        <w:r w:rsidR="00A23445" w:rsidRPr="007675A9">
          <w:rPr>
            <w:rStyle w:val="Hyperlink"/>
            <w:rFonts w:hint="eastAsia"/>
            <w:noProof/>
            <w:rtl/>
          </w:rPr>
          <w:t>דכשיש</w:t>
        </w:r>
        <w:r w:rsidR="00A23445" w:rsidRPr="007675A9">
          <w:rPr>
            <w:rStyle w:val="Hyperlink"/>
            <w:noProof/>
            <w:rtl/>
          </w:rPr>
          <w:t xml:space="preserve"> </w:t>
        </w:r>
        <w:r w:rsidR="00A23445" w:rsidRPr="007675A9">
          <w:rPr>
            <w:rStyle w:val="Hyperlink"/>
            <w:rFonts w:hint="eastAsia"/>
            <w:noProof/>
            <w:rtl/>
          </w:rPr>
          <w:t>נזק</w:t>
        </w:r>
        <w:r w:rsidR="00A23445" w:rsidRPr="007675A9">
          <w:rPr>
            <w:rStyle w:val="Hyperlink"/>
            <w:noProof/>
            <w:rtl/>
          </w:rPr>
          <w:t xml:space="preserve"> </w:t>
        </w:r>
        <w:r w:rsidR="00A23445" w:rsidRPr="007675A9">
          <w:rPr>
            <w:rStyle w:val="Hyperlink"/>
            <w:rFonts w:hint="eastAsia"/>
            <w:noProof/>
            <w:rtl/>
          </w:rPr>
          <w:t>הניזק</w:t>
        </w:r>
        <w:r w:rsidR="00A23445" w:rsidRPr="007675A9">
          <w:rPr>
            <w:rStyle w:val="Hyperlink"/>
            <w:noProof/>
            <w:rtl/>
          </w:rPr>
          <w:t xml:space="preserve"> </w:t>
        </w:r>
        <w:r w:rsidR="00A23445" w:rsidRPr="007675A9">
          <w:rPr>
            <w:rStyle w:val="Hyperlink"/>
            <w:rFonts w:hint="eastAsia"/>
            <w:noProof/>
            <w:rtl/>
          </w:rPr>
          <w:t>יכול</w:t>
        </w:r>
        <w:r w:rsidR="00A23445" w:rsidRPr="007675A9">
          <w:rPr>
            <w:rStyle w:val="Hyperlink"/>
            <w:noProof/>
            <w:rtl/>
          </w:rPr>
          <w:t xml:space="preserve"> </w:t>
        </w:r>
        <w:r w:rsidR="00A23445" w:rsidRPr="007675A9">
          <w:rPr>
            <w:rStyle w:val="Hyperlink"/>
            <w:rFonts w:hint="eastAsia"/>
            <w:noProof/>
            <w:rtl/>
          </w:rPr>
          <w:t>למנוע</w:t>
        </w:r>
        <w:r w:rsidR="00A23445" w:rsidRPr="007675A9">
          <w:rPr>
            <w:rStyle w:val="Hyperlink"/>
            <w:noProof/>
            <w:rtl/>
          </w:rPr>
          <w:t xml:space="preserve"> </w:t>
        </w:r>
        <w:r w:rsidR="00A23445" w:rsidRPr="007675A9">
          <w:rPr>
            <w:rStyle w:val="Hyperlink"/>
            <w:rFonts w:hint="eastAsia"/>
            <w:noProof/>
            <w:rtl/>
          </w:rPr>
          <w:t>תשמיש</w:t>
        </w:r>
        <w:r w:rsidR="00A23445" w:rsidRPr="007675A9">
          <w:rPr>
            <w:rStyle w:val="Hyperlink"/>
            <w:noProof/>
            <w:rtl/>
          </w:rPr>
          <w:t xml:space="preserve"> </w:t>
        </w:r>
        <w:r w:rsidR="00A23445" w:rsidRPr="007675A9">
          <w:rPr>
            <w:rStyle w:val="Hyperlink"/>
            <w:rFonts w:hint="eastAsia"/>
            <w:noProof/>
            <w:rtl/>
          </w:rPr>
          <w:t>מהמזיק</w:t>
        </w:r>
      </w:hyperlink>
    </w:p>
    <w:p w14:paraId="2B36968A" w14:textId="77777777" w:rsidR="00A23445" w:rsidRDefault="000D6C2B" w:rsidP="00A23445">
      <w:pPr>
        <w:pStyle w:val="aff2"/>
        <w:numPr>
          <w:ilvl w:val="0"/>
          <w:numId w:val="9"/>
        </w:numPr>
        <w:rPr>
          <w:rFonts w:eastAsiaTheme="minorEastAsia" w:cstheme="minorBidi"/>
          <w:sz w:val="22"/>
          <w:szCs w:val="22"/>
          <w:rtl/>
        </w:rPr>
      </w:pPr>
      <w:hyperlink w:anchor="_Toc7243916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האבהא</w:t>
        </w:r>
        <w:r w:rsidR="00A23445" w:rsidRPr="007675A9">
          <w:rPr>
            <w:rStyle w:val="Hyperlink"/>
            <w:rtl/>
          </w:rPr>
          <w:t>"</w:t>
        </w:r>
        <w:r w:rsidR="00A23445" w:rsidRPr="007675A9">
          <w:rPr>
            <w:rStyle w:val="Hyperlink"/>
            <w:rFonts w:hint="eastAsia"/>
            <w:rtl/>
          </w:rPr>
          <w:t>ז</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דחיוב</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הוא</w:t>
        </w:r>
        <w:r w:rsidR="00A23445" w:rsidRPr="007675A9">
          <w:rPr>
            <w:rStyle w:val="Hyperlink"/>
            <w:rtl/>
          </w:rPr>
          <w:t xml:space="preserve"> </w:t>
        </w:r>
        <w:r w:rsidR="00A23445" w:rsidRPr="007675A9">
          <w:rPr>
            <w:rStyle w:val="Hyperlink"/>
            <w:rFonts w:hint="eastAsia"/>
            <w:rtl/>
          </w:rPr>
          <w:t>רק</w:t>
        </w:r>
        <w:r w:rsidR="00A23445" w:rsidRPr="007675A9">
          <w:rPr>
            <w:rStyle w:val="Hyperlink"/>
            <w:rtl/>
          </w:rPr>
          <w:t xml:space="preserve"> </w:t>
        </w:r>
        <w:r w:rsidR="00A23445" w:rsidRPr="007675A9">
          <w:rPr>
            <w:rStyle w:val="Hyperlink"/>
            <w:rFonts w:hint="eastAsia"/>
            <w:rtl/>
          </w:rPr>
          <w:t>בכדי</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יזיקו</w:t>
        </w:r>
        <w:r w:rsidR="00A23445" w:rsidRPr="007675A9">
          <w:rPr>
            <w:rStyle w:val="Hyperlink"/>
            <w:rtl/>
          </w:rPr>
          <w:t xml:space="preserve"> </w:t>
        </w:r>
        <w:r w:rsidR="00A23445" w:rsidRPr="007675A9">
          <w:rPr>
            <w:rStyle w:val="Hyperlink"/>
            <w:rFonts w:hint="eastAsia"/>
            <w:rtl/>
          </w:rPr>
          <w:t>ועי</w:t>
        </w:r>
        <w:r w:rsidR="00A23445" w:rsidRPr="007675A9">
          <w:rPr>
            <w:rStyle w:val="Hyperlink"/>
            <w:rtl/>
          </w:rPr>
          <w:t>"</w:t>
        </w:r>
        <w:r w:rsidR="00A23445" w:rsidRPr="007675A9">
          <w:rPr>
            <w:rStyle w:val="Hyperlink"/>
            <w:rFonts w:hint="eastAsia"/>
            <w:rtl/>
          </w:rPr>
          <w:t>ז</w:t>
        </w:r>
        <w:r w:rsidR="00A23445" w:rsidRPr="007675A9">
          <w:rPr>
            <w:rStyle w:val="Hyperlink"/>
            <w:rtl/>
          </w:rPr>
          <w:t xml:space="preserve"> </w:t>
        </w:r>
        <w:r w:rsidR="00A23445" w:rsidRPr="007675A9">
          <w:rPr>
            <w:rStyle w:val="Hyperlink"/>
            <w:rFonts w:hint="eastAsia"/>
            <w:rtl/>
          </w:rPr>
          <w:t>יכול</w:t>
        </w:r>
        <w:r w:rsidR="00A23445" w:rsidRPr="007675A9">
          <w:rPr>
            <w:rStyle w:val="Hyperlink"/>
            <w:rtl/>
          </w:rPr>
          <w:t xml:space="preserve"> </w:t>
        </w:r>
        <w:r w:rsidR="00A23445" w:rsidRPr="007675A9">
          <w:rPr>
            <w:rStyle w:val="Hyperlink"/>
            <w:rFonts w:hint="eastAsia"/>
            <w:rtl/>
          </w:rPr>
          <w:t>למנוע</w:t>
        </w:r>
        <w:r w:rsidR="00A23445" w:rsidRPr="007675A9">
          <w:rPr>
            <w:rStyle w:val="Hyperlink"/>
            <w:rtl/>
          </w:rPr>
          <w:t xml:space="preserve"> </w:t>
        </w:r>
        <w:r w:rsidR="00A23445" w:rsidRPr="007675A9">
          <w:rPr>
            <w:rStyle w:val="Hyperlink"/>
            <w:rFonts w:hint="eastAsia"/>
            <w:rtl/>
          </w:rPr>
          <w:t>מהמזיק</w:t>
        </w:r>
        <w:r w:rsidR="00A23445" w:rsidRPr="007675A9">
          <w:rPr>
            <w:rStyle w:val="Hyperlink"/>
            <w:rtl/>
          </w:rPr>
          <w:t xml:space="preserve"> </w:t>
        </w:r>
        <w:r w:rsidR="00A23445" w:rsidRPr="007675A9">
          <w:rPr>
            <w:rStyle w:val="Hyperlink"/>
            <w:rFonts w:hint="eastAsia"/>
            <w:rtl/>
          </w:rPr>
          <w:t>שימוש</w:t>
        </w:r>
      </w:hyperlink>
    </w:p>
    <w:p w14:paraId="6839FB2E" w14:textId="77777777" w:rsidR="00A23445" w:rsidRDefault="000D6C2B" w:rsidP="00A23445">
      <w:pPr>
        <w:pStyle w:val="aff2"/>
        <w:numPr>
          <w:ilvl w:val="0"/>
          <w:numId w:val="9"/>
        </w:numPr>
        <w:rPr>
          <w:rFonts w:eastAsiaTheme="minorEastAsia" w:cstheme="minorBidi"/>
          <w:sz w:val="22"/>
          <w:szCs w:val="22"/>
          <w:rtl/>
        </w:rPr>
      </w:pPr>
      <w:hyperlink w:anchor="_Toc72439165"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האבהא</w:t>
        </w:r>
        <w:r w:rsidR="00A23445" w:rsidRPr="007675A9">
          <w:rPr>
            <w:rStyle w:val="Hyperlink"/>
            <w:rtl/>
          </w:rPr>
          <w:t>"</w:t>
        </w:r>
        <w:r w:rsidR="00A23445" w:rsidRPr="007675A9">
          <w:rPr>
            <w:rStyle w:val="Hyperlink"/>
            <w:rFonts w:hint="eastAsia"/>
            <w:rtl/>
          </w:rPr>
          <w:t>ז</w:t>
        </w:r>
        <w:r w:rsidR="00A23445" w:rsidRPr="007675A9">
          <w:rPr>
            <w:rStyle w:val="Hyperlink"/>
            <w:rtl/>
          </w:rPr>
          <w:t xml:space="preserve"> </w:t>
        </w:r>
        <w:r w:rsidR="00A23445" w:rsidRPr="007675A9">
          <w:rPr>
            <w:rStyle w:val="Hyperlink"/>
            <w:rFonts w:hint="eastAsia"/>
            <w:rtl/>
          </w:rPr>
          <w:t>דכל</w:t>
        </w:r>
        <w:r w:rsidR="00A23445" w:rsidRPr="007675A9">
          <w:rPr>
            <w:rStyle w:val="Hyperlink"/>
            <w:rtl/>
          </w:rPr>
          <w:t xml:space="preserve"> </w:t>
        </w:r>
        <w:r w:rsidR="00A23445" w:rsidRPr="007675A9">
          <w:rPr>
            <w:rStyle w:val="Hyperlink"/>
            <w:rFonts w:hint="eastAsia"/>
            <w:rtl/>
          </w:rPr>
          <w:t>שאין</w:t>
        </w:r>
        <w:r w:rsidR="00A23445" w:rsidRPr="007675A9">
          <w:rPr>
            <w:rStyle w:val="Hyperlink"/>
            <w:rtl/>
          </w:rPr>
          <w:t xml:space="preserve"> </w:t>
        </w:r>
        <w:r w:rsidR="00A23445" w:rsidRPr="007675A9">
          <w:rPr>
            <w:rStyle w:val="Hyperlink"/>
            <w:rFonts w:hint="eastAsia"/>
            <w:rtl/>
          </w:rPr>
          <w:t>ניזק</w:t>
        </w:r>
        <w:r w:rsidR="00A23445" w:rsidRPr="007675A9">
          <w:rPr>
            <w:rStyle w:val="Hyperlink"/>
            <w:rtl/>
          </w:rPr>
          <w:t xml:space="preserve"> </w:t>
        </w:r>
        <w:r w:rsidR="00A23445" w:rsidRPr="007675A9">
          <w:rPr>
            <w:rStyle w:val="Hyperlink"/>
            <w:rFonts w:hint="eastAsia"/>
            <w:rtl/>
          </w:rPr>
          <w:t>אין</w:t>
        </w:r>
        <w:r w:rsidR="00A23445" w:rsidRPr="007675A9">
          <w:rPr>
            <w:rStyle w:val="Hyperlink"/>
            <w:rtl/>
          </w:rPr>
          <w:t xml:space="preserve"> </w:t>
        </w:r>
        <w:r w:rsidR="00A23445" w:rsidRPr="007675A9">
          <w:rPr>
            <w:rStyle w:val="Hyperlink"/>
            <w:rFonts w:hint="eastAsia"/>
            <w:rtl/>
          </w:rPr>
          <w:t>לשני</w:t>
        </w:r>
        <w:r w:rsidR="00A23445" w:rsidRPr="007675A9">
          <w:rPr>
            <w:rStyle w:val="Hyperlink"/>
            <w:rtl/>
          </w:rPr>
          <w:t xml:space="preserve"> </w:t>
        </w:r>
        <w:r w:rsidR="00A23445" w:rsidRPr="007675A9">
          <w:rPr>
            <w:rStyle w:val="Hyperlink"/>
            <w:rFonts w:hint="eastAsia"/>
            <w:rtl/>
          </w:rPr>
          <w:t>זכות</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את</w:t>
        </w:r>
        <w:r w:rsidR="00A23445" w:rsidRPr="007675A9">
          <w:rPr>
            <w:rStyle w:val="Hyperlink"/>
            <w:rtl/>
          </w:rPr>
          <w:t xml:space="preserve"> </w:t>
        </w:r>
        <w:r w:rsidR="00A23445" w:rsidRPr="007675A9">
          <w:rPr>
            <w:rStyle w:val="Hyperlink"/>
            <w:rFonts w:hint="eastAsia"/>
            <w:rtl/>
          </w:rPr>
          <w:t>הראשון</w:t>
        </w:r>
        <w:r w:rsidR="00A23445" w:rsidRPr="007675A9">
          <w:rPr>
            <w:rStyle w:val="Hyperlink"/>
            <w:rtl/>
          </w:rPr>
          <w:t xml:space="preserve"> </w:t>
        </w:r>
        <w:r w:rsidR="00A23445" w:rsidRPr="007675A9">
          <w:rPr>
            <w:rStyle w:val="Hyperlink"/>
            <w:rFonts w:hint="eastAsia"/>
            <w:rtl/>
          </w:rPr>
          <w:t>ולמנוע</w:t>
        </w:r>
        <w:r w:rsidR="00A23445" w:rsidRPr="007675A9">
          <w:rPr>
            <w:rStyle w:val="Hyperlink"/>
            <w:rtl/>
          </w:rPr>
          <w:t xml:space="preserve"> </w:t>
        </w:r>
        <w:r w:rsidR="00A23445" w:rsidRPr="007675A9">
          <w:rPr>
            <w:rStyle w:val="Hyperlink"/>
            <w:rFonts w:hint="eastAsia"/>
            <w:rtl/>
          </w:rPr>
          <w:t>ממנו</w:t>
        </w:r>
        <w:r w:rsidR="00A23445" w:rsidRPr="007675A9">
          <w:rPr>
            <w:rStyle w:val="Hyperlink"/>
            <w:rtl/>
          </w:rPr>
          <w:t xml:space="preserve"> </w:t>
        </w:r>
        <w:r w:rsidR="00A23445" w:rsidRPr="007675A9">
          <w:rPr>
            <w:rStyle w:val="Hyperlink"/>
            <w:rFonts w:hint="eastAsia"/>
            <w:rtl/>
          </w:rPr>
          <w:t>שימוש</w:t>
        </w:r>
        <w:r w:rsidR="00A23445" w:rsidRPr="007675A9">
          <w:rPr>
            <w:rStyle w:val="Hyperlink"/>
            <w:rtl/>
          </w:rPr>
          <w:t xml:space="preserve"> </w:t>
        </w:r>
        <w:r w:rsidR="00A23445" w:rsidRPr="007675A9">
          <w:rPr>
            <w:rStyle w:val="Hyperlink"/>
            <w:rFonts w:hint="eastAsia"/>
            <w:rtl/>
          </w:rPr>
          <w:t>ברשותו</w:t>
        </w:r>
      </w:hyperlink>
    </w:p>
    <w:p w14:paraId="136605C1" w14:textId="77777777" w:rsidR="00A23445" w:rsidRDefault="000D6C2B" w:rsidP="00A23445">
      <w:pPr>
        <w:pStyle w:val="aff4"/>
        <w:rPr>
          <w:rFonts w:eastAsiaTheme="minorEastAsia" w:cstheme="minorBidi"/>
          <w:i/>
          <w:iCs/>
          <w:noProof/>
          <w:sz w:val="22"/>
          <w:szCs w:val="22"/>
          <w:rtl/>
        </w:rPr>
      </w:pPr>
      <w:hyperlink w:anchor="_Toc72439166" w:history="1">
        <w:r w:rsidR="00A23445" w:rsidRPr="007675A9">
          <w:rPr>
            <w:rStyle w:val="Hyperlink"/>
            <w:rFonts w:hint="eastAsia"/>
            <w:noProof/>
            <w:rtl/>
          </w:rPr>
          <w:t>בי</w:t>
        </w:r>
        <w:r w:rsidR="00A23445" w:rsidRPr="007675A9">
          <w:rPr>
            <w:rStyle w:val="Hyperlink"/>
            <w:noProof/>
            <w:rtl/>
          </w:rPr>
          <w:t xml:space="preserve">' </w:t>
        </w:r>
        <w:r w:rsidR="00A23445" w:rsidRPr="007675A9">
          <w:rPr>
            <w:rStyle w:val="Hyperlink"/>
            <w:rFonts w:hint="eastAsia"/>
            <w:noProof/>
            <w:rtl/>
          </w:rPr>
          <w:t>האבהא</w:t>
        </w:r>
        <w:r w:rsidR="00A23445" w:rsidRPr="007675A9">
          <w:rPr>
            <w:rStyle w:val="Hyperlink"/>
            <w:noProof/>
            <w:rtl/>
          </w:rPr>
          <w:t>"</w:t>
        </w:r>
        <w:r w:rsidR="00A23445" w:rsidRPr="007675A9">
          <w:rPr>
            <w:rStyle w:val="Hyperlink"/>
            <w:rFonts w:hint="eastAsia"/>
            <w:noProof/>
            <w:rtl/>
          </w:rPr>
          <w:t>ז</w:t>
        </w:r>
        <w:r w:rsidR="00A23445" w:rsidRPr="007675A9">
          <w:rPr>
            <w:rStyle w:val="Hyperlink"/>
            <w:noProof/>
            <w:rtl/>
          </w:rPr>
          <w:t xml:space="preserve"> </w:t>
        </w:r>
        <w:r w:rsidR="00A23445" w:rsidRPr="007675A9">
          <w:rPr>
            <w:rStyle w:val="Hyperlink"/>
            <w:rFonts w:hint="eastAsia"/>
            <w:noProof/>
            <w:rtl/>
          </w:rPr>
          <w:t>דבסמך</w:t>
        </w:r>
        <w:r w:rsidR="00A23445" w:rsidRPr="007675A9">
          <w:rPr>
            <w:rStyle w:val="Hyperlink"/>
            <w:noProof/>
            <w:rtl/>
          </w:rPr>
          <w:t xml:space="preserve"> </w:t>
        </w:r>
        <w:r w:rsidR="00A23445" w:rsidRPr="007675A9">
          <w:rPr>
            <w:rStyle w:val="Hyperlink"/>
            <w:rFonts w:hint="eastAsia"/>
            <w:noProof/>
            <w:rtl/>
          </w:rPr>
          <w:t>הוחזק</w:t>
        </w:r>
        <w:r w:rsidR="00A23445" w:rsidRPr="007675A9">
          <w:rPr>
            <w:rStyle w:val="Hyperlink"/>
            <w:noProof/>
            <w:rtl/>
          </w:rPr>
          <w:t xml:space="preserve"> </w:t>
        </w:r>
        <w:r w:rsidR="00A23445" w:rsidRPr="007675A9">
          <w:rPr>
            <w:rStyle w:val="Hyperlink"/>
            <w:rFonts w:hint="eastAsia"/>
            <w:noProof/>
            <w:rtl/>
          </w:rPr>
          <w:t>בתשמיש</w:t>
        </w:r>
        <w:r w:rsidR="00A23445" w:rsidRPr="007675A9">
          <w:rPr>
            <w:rStyle w:val="Hyperlink"/>
            <w:noProof/>
            <w:rtl/>
          </w:rPr>
          <w:t xml:space="preserve"> </w:t>
        </w:r>
        <w:r w:rsidR="00A23445" w:rsidRPr="007675A9">
          <w:rPr>
            <w:rStyle w:val="Hyperlink"/>
            <w:rFonts w:hint="eastAsia"/>
            <w:noProof/>
            <w:rtl/>
          </w:rPr>
          <w:t>ואף</w:t>
        </w:r>
        <w:r w:rsidR="00A23445" w:rsidRPr="007675A9">
          <w:rPr>
            <w:rStyle w:val="Hyperlink"/>
            <w:noProof/>
            <w:rtl/>
          </w:rPr>
          <w:t xml:space="preserve"> </w:t>
        </w:r>
        <w:r w:rsidR="00A23445" w:rsidRPr="007675A9">
          <w:rPr>
            <w:rStyle w:val="Hyperlink"/>
            <w:rFonts w:hint="eastAsia"/>
            <w:noProof/>
            <w:rtl/>
          </w:rPr>
          <w:t>שמזיק</w:t>
        </w:r>
        <w:r w:rsidR="00A23445" w:rsidRPr="007675A9">
          <w:rPr>
            <w:rStyle w:val="Hyperlink"/>
            <w:noProof/>
            <w:rtl/>
          </w:rPr>
          <w:t xml:space="preserve"> </w:t>
        </w:r>
        <w:r w:rsidR="00A23445" w:rsidRPr="007675A9">
          <w:rPr>
            <w:rStyle w:val="Hyperlink"/>
            <w:rFonts w:hint="eastAsia"/>
            <w:noProof/>
            <w:rtl/>
          </w:rPr>
          <w:t>אינו</w:t>
        </w:r>
        <w:r w:rsidR="00A23445" w:rsidRPr="007675A9">
          <w:rPr>
            <w:rStyle w:val="Hyperlink"/>
            <w:noProof/>
            <w:rtl/>
          </w:rPr>
          <w:t xml:space="preserve"> </w:t>
        </w:r>
        <w:r w:rsidR="00A23445" w:rsidRPr="007675A9">
          <w:rPr>
            <w:rStyle w:val="Hyperlink"/>
            <w:rFonts w:hint="eastAsia"/>
            <w:noProof/>
            <w:rtl/>
          </w:rPr>
          <w:t>מרחיק</w:t>
        </w:r>
      </w:hyperlink>
    </w:p>
    <w:p w14:paraId="4BF7821F" w14:textId="77777777" w:rsidR="00A23445" w:rsidRDefault="000D6C2B" w:rsidP="00A23445">
      <w:pPr>
        <w:pStyle w:val="aff2"/>
        <w:numPr>
          <w:ilvl w:val="0"/>
          <w:numId w:val="9"/>
        </w:numPr>
        <w:rPr>
          <w:rFonts w:eastAsiaTheme="minorEastAsia" w:cstheme="minorBidi"/>
          <w:sz w:val="22"/>
          <w:szCs w:val="22"/>
          <w:rtl/>
        </w:rPr>
      </w:pPr>
      <w:hyperlink w:anchor="_Toc72439167"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האבהא</w:t>
        </w:r>
        <w:r w:rsidR="00A23445" w:rsidRPr="007675A9">
          <w:rPr>
            <w:rStyle w:val="Hyperlink"/>
            <w:rtl/>
          </w:rPr>
          <w:t>"</w:t>
        </w:r>
        <w:r w:rsidR="00A23445" w:rsidRPr="007675A9">
          <w:rPr>
            <w:rStyle w:val="Hyperlink"/>
            <w:rFonts w:hint="eastAsia"/>
            <w:rtl/>
          </w:rPr>
          <w:t>ז</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דאף</w:t>
        </w:r>
        <w:r w:rsidR="00A23445" w:rsidRPr="007675A9">
          <w:rPr>
            <w:rStyle w:val="Hyperlink"/>
            <w:rtl/>
          </w:rPr>
          <w:t xml:space="preserve"> </w:t>
        </w:r>
        <w:r w:rsidR="00A23445" w:rsidRPr="007675A9">
          <w:rPr>
            <w:rStyle w:val="Hyperlink"/>
            <w:rFonts w:hint="eastAsia"/>
            <w:rtl/>
          </w:rPr>
          <w:t>שהסומך</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מ</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כבר</w:t>
        </w:r>
        <w:r w:rsidR="00A23445" w:rsidRPr="007675A9">
          <w:rPr>
            <w:rStyle w:val="Hyperlink"/>
            <w:rtl/>
          </w:rPr>
          <w:t xml:space="preserve"> </w:t>
        </w:r>
        <w:r w:rsidR="00A23445" w:rsidRPr="007675A9">
          <w:rPr>
            <w:rStyle w:val="Hyperlink"/>
            <w:rFonts w:hint="eastAsia"/>
            <w:rtl/>
          </w:rPr>
          <w:t>הוחזק</w:t>
        </w:r>
        <w:r w:rsidR="00A23445" w:rsidRPr="007675A9">
          <w:rPr>
            <w:rStyle w:val="Hyperlink"/>
            <w:rtl/>
          </w:rPr>
          <w:t xml:space="preserve"> </w:t>
        </w:r>
        <w:r w:rsidR="00A23445" w:rsidRPr="007675A9">
          <w:rPr>
            <w:rStyle w:val="Hyperlink"/>
            <w:rFonts w:hint="eastAsia"/>
            <w:rtl/>
          </w:rPr>
          <w:t>בשימוש</w:t>
        </w:r>
        <w:r w:rsidR="00A23445" w:rsidRPr="007675A9">
          <w:rPr>
            <w:rStyle w:val="Hyperlink"/>
            <w:rtl/>
          </w:rPr>
          <w:t xml:space="preserve"> </w:t>
        </w:r>
        <w:r w:rsidR="00A23445" w:rsidRPr="007675A9">
          <w:rPr>
            <w:rStyle w:val="Hyperlink"/>
            <w:rFonts w:hint="eastAsia"/>
            <w:rtl/>
          </w:rPr>
          <w:t>זה</w:t>
        </w:r>
        <w:r w:rsidR="00A23445" w:rsidRPr="007675A9">
          <w:rPr>
            <w:rStyle w:val="Hyperlink"/>
            <w:rtl/>
          </w:rPr>
          <w:t xml:space="preserve"> </w:t>
        </w:r>
        <w:r w:rsidR="00A23445" w:rsidRPr="007675A9">
          <w:rPr>
            <w:rStyle w:val="Hyperlink"/>
            <w:rFonts w:hint="eastAsia"/>
            <w:rtl/>
          </w:rPr>
          <w:t>וא</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לחייבו</w:t>
        </w:r>
        <w:r w:rsidR="00A23445" w:rsidRPr="007675A9">
          <w:rPr>
            <w:rStyle w:val="Hyperlink"/>
            <w:rtl/>
          </w:rPr>
          <w:t xml:space="preserve"> </w:t>
        </w:r>
        <w:r w:rsidR="00A23445" w:rsidRPr="007675A9">
          <w:rPr>
            <w:rStyle w:val="Hyperlink"/>
            <w:rFonts w:hint="eastAsia"/>
            <w:rtl/>
          </w:rPr>
          <w:t>להרחיק</w:t>
        </w:r>
      </w:hyperlink>
    </w:p>
    <w:p w14:paraId="7147C443" w14:textId="77777777" w:rsidR="00A23445" w:rsidRDefault="000D6C2B" w:rsidP="00A23445">
      <w:pPr>
        <w:pStyle w:val="2"/>
        <w:rPr>
          <w:rFonts w:eastAsiaTheme="minorEastAsia" w:cstheme="minorBidi"/>
          <w:sz w:val="22"/>
          <w:szCs w:val="22"/>
          <w:rtl/>
        </w:rPr>
      </w:pPr>
      <w:hyperlink w:anchor="_Toc72439168"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הגרש</w:t>
        </w:r>
        <w:r w:rsidR="00A23445" w:rsidRPr="007675A9">
          <w:rPr>
            <w:rStyle w:val="Hyperlink"/>
            <w:rtl/>
          </w:rPr>
          <w:t>"</w:t>
        </w:r>
        <w:r w:rsidR="00A23445" w:rsidRPr="007675A9">
          <w:rPr>
            <w:rStyle w:val="Hyperlink"/>
            <w:rFonts w:hint="eastAsia"/>
            <w:rtl/>
          </w:rPr>
          <w:t>ר</w:t>
        </w:r>
        <w:r w:rsidR="00A23445" w:rsidRPr="007675A9">
          <w:rPr>
            <w:rStyle w:val="Hyperlink"/>
            <w:rtl/>
          </w:rPr>
          <w:t xml:space="preserve"> </w:t>
        </w:r>
        <w:r w:rsidR="00A23445" w:rsidRPr="007675A9">
          <w:rPr>
            <w:rStyle w:val="Hyperlink"/>
            <w:rFonts w:hint="eastAsia"/>
            <w:rtl/>
          </w:rPr>
          <w:t>בגדר</w:t>
        </w:r>
        <w:r w:rsidR="00A23445" w:rsidRPr="007675A9">
          <w:rPr>
            <w:rStyle w:val="Hyperlink"/>
            <w:rtl/>
          </w:rPr>
          <w:t xml:space="preserve"> </w:t>
        </w:r>
        <w:r w:rsidR="00A23445" w:rsidRPr="007675A9">
          <w:rPr>
            <w:rStyle w:val="Hyperlink"/>
            <w:rFonts w:hint="eastAsia"/>
            <w:rtl/>
          </w:rPr>
          <w:t>הרחקת</w:t>
        </w:r>
        <w:r w:rsidR="00A23445" w:rsidRPr="007675A9">
          <w:rPr>
            <w:rStyle w:val="Hyperlink"/>
            <w:rtl/>
          </w:rPr>
          <w:t xml:space="preserve"> </w:t>
        </w:r>
        <w:r w:rsidR="00A23445" w:rsidRPr="007675A9">
          <w:rPr>
            <w:rStyle w:val="Hyperlink"/>
            <w:rFonts w:hint="eastAsia"/>
            <w:rtl/>
          </w:rPr>
          <w:t>שכנים</w:t>
        </w:r>
        <w:r w:rsidR="00A23445" w:rsidRPr="007675A9">
          <w:rPr>
            <w:rStyle w:val="Hyperlink"/>
            <w:rtl/>
          </w:rPr>
          <w:t xml:space="preserve"> </w:t>
        </w:r>
        <w:r w:rsidR="00A23445" w:rsidRPr="007675A9">
          <w:rPr>
            <w:rStyle w:val="Hyperlink"/>
            <w:rFonts w:hint="eastAsia"/>
            <w:rtl/>
          </w:rPr>
          <w:t>לתוס</w:t>
        </w:r>
        <w:r w:rsidR="00A23445" w:rsidRPr="007675A9">
          <w:rPr>
            <w:rStyle w:val="Hyperlink"/>
            <w:rtl/>
          </w:rPr>
          <w:t>'</w:t>
        </w:r>
      </w:hyperlink>
    </w:p>
    <w:p w14:paraId="694138D8" w14:textId="77777777" w:rsidR="00A23445" w:rsidRDefault="000D6C2B" w:rsidP="00A23445">
      <w:pPr>
        <w:pStyle w:val="aff4"/>
        <w:rPr>
          <w:rFonts w:eastAsiaTheme="minorEastAsia" w:cstheme="minorBidi"/>
          <w:i/>
          <w:iCs/>
          <w:noProof/>
          <w:sz w:val="22"/>
          <w:szCs w:val="22"/>
          <w:rtl/>
        </w:rPr>
      </w:pPr>
      <w:hyperlink w:anchor="_Toc72439169" w:history="1">
        <w:r w:rsidR="00A23445" w:rsidRPr="007675A9">
          <w:rPr>
            <w:rStyle w:val="Hyperlink"/>
            <w:rFonts w:hint="eastAsia"/>
            <w:noProof/>
            <w:rtl/>
          </w:rPr>
          <w:t>דברי</w:t>
        </w:r>
        <w:r w:rsidR="00A23445" w:rsidRPr="007675A9">
          <w:rPr>
            <w:rStyle w:val="Hyperlink"/>
            <w:noProof/>
            <w:rtl/>
          </w:rPr>
          <w:t xml:space="preserve"> </w:t>
        </w:r>
        <w:r w:rsidR="00A23445" w:rsidRPr="007675A9">
          <w:rPr>
            <w:rStyle w:val="Hyperlink"/>
            <w:rFonts w:hint="eastAsia"/>
            <w:noProof/>
            <w:rtl/>
          </w:rPr>
          <w:t>הגרש</w:t>
        </w:r>
        <w:r w:rsidR="00A23445" w:rsidRPr="007675A9">
          <w:rPr>
            <w:rStyle w:val="Hyperlink"/>
            <w:noProof/>
            <w:rtl/>
          </w:rPr>
          <w:t>"</w:t>
        </w:r>
        <w:r w:rsidR="00A23445" w:rsidRPr="007675A9">
          <w:rPr>
            <w:rStyle w:val="Hyperlink"/>
            <w:rFonts w:hint="eastAsia"/>
            <w:noProof/>
            <w:rtl/>
          </w:rPr>
          <w:t>ר</w:t>
        </w:r>
        <w:r w:rsidR="00A23445" w:rsidRPr="007675A9">
          <w:rPr>
            <w:rStyle w:val="Hyperlink"/>
            <w:noProof/>
            <w:rtl/>
          </w:rPr>
          <w:t xml:space="preserve"> </w:t>
        </w:r>
        <w:r w:rsidR="00A23445" w:rsidRPr="007675A9">
          <w:rPr>
            <w:rStyle w:val="Hyperlink"/>
            <w:rFonts w:hint="eastAsia"/>
            <w:noProof/>
            <w:rtl/>
          </w:rPr>
          <w:t>דמדיני</w:t>
        </w:r>
        <w:r w:rsidR="00A23445" w:rsidRPr="007675A9">
          <w:rPr>
            <w:rStyle w:val="Hyperlink"/>
            <w:noProof/>
            <w:rtl/>
          </w:rPr>
          <w:t xml:space="preserve"> </w:t>
        </w:r>
        <w:r w:rsidR="00A23445" w:rsidRPr="007675A9">
          <w:rPr>
            <w:rStyle w:val="Hyperlink"/>
            <w:rFonts w:hint="eastAsia"/>
            <w:noProof/>
            <w:rtl/>
          </w:rPr>
          <w:t>שכנים</w:t>
        </w:r>
        <w:r w:rsidR="00A23445" w:rsidRPr="007675A9">
          <w:rPr>
            <w:rStyle w:val="Hyperlink"/>
            <w:noProof/>
            <w:rtl/>
          </w:rPr>
          <w:t xml:space="preserve"> </w:t>
        </w:r>
        <w:r w:rsidR="00A23445" w:rsidRPr="007675A9">
          <w:rPr>
            <w:rStyle w:val="Hyperlink"/>
            <w:rFonts w:hint="eastAsia"/>
            <w:noProof/>
            <w:rtl/>
          </w:rPr>
          <w:t>כשל</w:t>
        </w:r>
        <w:r w:rsidR="00A23445" w:rsidRPr="007675A9">
          <w:rPr>
            <w:rStyle w:val="Hyperlink"/>
            <w:noProof/>
            <w:rtl/>
          </w:rPr>
          <w:t>"</w:t>
        </w:r>
        <w:r w:rsidR="00A23445" w:rsidRPr="007675A9">
          <w:rPr>
            <w:rStyle w:val="Hyperlink"/>
            <w:rFonts w:hint="eastAsia"/>
            <w:noProof/>
            <w:rtl/>
          </w:rPr>
          <w:t>מ</w:t>
        </w:r>
        <w:r w:rsidR="00A23445" w:rsidRPr="007675A9">
          <w:rPr>
            <w:rStyle w:val="Hyperlink"/>
            <w:noProof/>
            <w:rtl/>
          </w:rPr>
          <w:t xml:space="preserve"> </w:t>
        </w:r>
        <w:r w:rsidR="00A23445" w:rsidRPr="007675A9">
          <w:rPr>
            <w:rStyle w:val="Hyperlink"/>
            <w:rFonts w:hint="eastAsia"/>
            <w:noProof/>
            <w:rtl/>
          </w:rPr>
          <w:t>חצי</w:t>
        </w:r>
        <w:r w:rsidR="00A23445" w:rsidRPr="007675A9">
          <w:rPr>
            <w:rStyle w:val="Hyperlink"/>
            <w:noProof/>
            <w:rtl/>
          </w:rPr>
          <w:t xml:space="preserve"> </w:t>
        </w:r>
        <w:r w:rsidR="00A23445" w:rsidRPr="007675A9">
          <w:rPr>
            <w:rStyle w:val="Hyperlink"/>
            <w:rFonts w:hint="eastAsia"/>
            <w:noProof/>
            <w:rtl/>
          </w:rPr>
          <w:t>הרחקה</w:t>
        </w:r>
        <w:r w:rsidR="00A23445" w:rsidRPr="007675A9">
          <w:rPr>
            <w:rStyle w:val="Hyperlink"/>
            <w:noProof/>
            <w:rtl/>
          </w:rPr>
          <w:t xml:space="preserve"> </w:t>
        </w:r>
        <w:r w:rsidR="00A23445" w:rsidRPr="007675A9">
          <w:rPr>
            <w:rStyle w:val="Hyperlink"/>
            <w:rFonts w:hint="eastAsia"/>
            <w:noProof/>
            <w:rtl/>
          </w:rPr>
          <w:t>א</w:t>
        </w:r>
        <w:r w:rsidR="00A23445" w:rsidRPr="007675A9">
          <w:rPr>
            <w:rStyle w:val="Hyperlink"/>
            <w:noProof/>
            <w:rtl/>
          </w:rPr>
          <w:t>"</w:t>
        </w:r>
        <w:r w:rsidR="00A23445" w:rsidRPr="007675A9">
          <w:rPr>
            <w:rStyle w:val="Hyperlink"/>
            <w:rFonts w:hint="eastAsia"/>
            <w:noProof/>
            <w:rtl/>
          </w:rPr>
          <w:t>צ</w:t>
        </w:r>
        <w:r w:rsidR="00A23445" w:rsidRPr="007675A9">
          <w:rPr>
            <w:rStyle w:val="Hyperlink"/>
            <w:noProof/>
            <w:rtl/>
          </w:rPr>
          <w:t xml:space="preserve"> </w:t>
        </w:r>
        <w:r w:rsidR="00A23445" w:rsidRPr="007675A9">
          <w:rPr>
            <w:rStyle w:val="Hyperlink"/>
            <w:rFonts w:hint="eastAsia"/>
            <w:noProof/>
            <w:rtl/>
          </w:rPr>
          <w:t>להרחיק</w:t>
        </w:r>
      </w:hyperlink>
    </w:p>
    <w:p w14:paraId="062EB613" w14:textId="77777777" w:rsidR="00A23445" w:rsidRDefault="000D6C2B" w:rsidP="00A23445">
      <w:pPr>
        <w:pStyle w:val="aff2"/>
        <w:numPr>
          <w:ilvl w:val="0"/>
          <w:numId w:val="9"/>
        </w:numPr>
        <w:rPr>
          <w:rFonts w:eastAsiaTheme="minorEastAsia" w:cstheme="minorBidi"/>
          <w:sz w:val="22"/>
          <w:szCs w:val="22"/>
          <w:rtl/>
        </w:rPr>
      </w:pPr>
      <w:hyperlink w:anchor="_Toc72439170"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הגרש</w:t>
        </w:r>
        <w:r w:rsidR="00A23445" w:rsidRPr="007675A9">
          <w:rPr>
            <w:rStyle w:val="Hyperlink"/>
            <w:rtl/>
          </w:rPr>
          <w:t>"</w:t>
        </w:r>
        <w:r w:rsidR="00A23445" w:rsidRPr="007675A9">
          <w:rPr>
            <w:rStyle w:val="Hyperlink"/>
            <w:rFonts w:hint="eastAsia"/>
            <w:rtl/>
          </w:rPr>
          <w:t>ר</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דהרחקת</w:t>
        </w:r>
        <w:r w:rsidR="00A23445" w:rsidRPr="007675A9">
          <w:rPr>
            <w:rStyle w:val="Hyperlink"/>
            <w:rtl/>
          </w:rPr>
          <w:t xml:space="preserve"> </w:t>
        </w:r>
        <w:r w:rsidR="00A23445" w:rsidRPr="007675A9">
          <w:rPr>
            <w:rStyle w:val="Hyperlink"/>
            <w:rFonts w:hint="eastAsia"/>
            <w:rtl/>
          </w:rPr>
          <w:t>נזיקין</w:t>
        </w:r>
        <w:r w:rsidR="00A23445" w:rsidRPr="007675A9">
          <w:rPr>
            <w:rStyle w:val="Hyperlink"/>
            <w:rtl/>
          </w:rPr>
          <w:t xml:space="preserve"> </w:t>
        </w:r>
        <w:r w:rsidR="00A23445" w:rsidRPr="007675A9">
          <w:rPr>
            <w:rStyle w:val="Hyperlink"/>
            <w:rFonts w:hint="eastAsia"/>
            <w:rtl/>
          </w:rPr>
          <w:t>היא</w:t>
        </w:r>
        <w:r w:rsidR="00A23445" w:rsidRPr="007675A9">
          <w:rPr>
            <w:rStyle w:val="Hyperlink"/>
            <w:rtl/>
          </w:rPr>
          <w:t xml:space="preserve"> </w:t>
        </w:r>
        <w:r w:rsidR="00A23445" w:rsidRPr="007675A9">
          <w:rPr>
            <w:rStyle w:val="Hyperlink"/>
            <w:rFonts w:hint="eastAsia"/>
            <w:rtl/>
          </w:rPr>
          <w:t>מדין</w:t>
        </w:r>
        <w:r w:rsidR="00A23445" w:rsidRPr="007675A9">
          <w:rPr>
            <w:rStyle w:val="Hyperlink"/>
            <w:rtl/>
          </w:rPr>
          <w:t xml:space="preserve"> </w:t>
        </w:r>
        <w:r w:rsidR="00A23445" w:rsidRPr="007675A9">
          <w:rPr>
            <w:rStyle w:val="Hyperlink"/>
            <w:rFonts w:hint="eastAsia"/>
            <w:rtl/>
          </w:rPr>
          <w:t>שכנים</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מדין</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ולכן</w:t>
        </w:r>
        <w:r w:rsidR="00A23445" w:rsidRPr="007675A9">
          <w:rPr>
            <w:rStyle w:val="Hyperlink"/>
            <w:rtl/>
          </w:rPr>
          <w:t xml:space="preserve"> </w:t>
        </w:r>
        <w:r w:rsidR="00A23445" w:rsidRPr="007675A9">
          <w:rPr>
            <w:rStyle w:val="Hyperlink"/>
            <w:rFonts w:hint="eastAsia"/>
            <w:rtl/>
          </w:rPr>
          <w:t>באינו</w:t>
        </w:r>
        <w:r w:rsidR="00A23445" w:rsidRPr="007675A9">
          <w:rPr>
            <w:rStyle w:val="Hyperlink"/>
            <w:rtl/>
          </w:rPr>
          <w:t xml:space="preserve"> </w:t>
        </w:r>
        <w:r w:rsidR="00A23445" w:rsidRPr="007675A9">
          <w:rPr>
            <w:rStyle w:val="Hyperlink"/>
            <w:rFonts w:hint="eastAsia"/>
            <w:rtl/>
          </w:rPr>
          <w:t>כהוגן</w:t>
        </w:r>
        <w:r w:rsidR="00A23445" w:rsidRPr="007675A9">
          <w:rPr>
            <w:rStyle w:val="Hyperlink"/>
            <w:rtl/>
          </w:rPr>
          <w:t xml:space="preserve"> </w:t>
        </w:r>
        <w:r w:rsidR="00A23445" w:rsidRPr="007675A9">
          <w:rPr>
            <w:rStyle w:val="Hyperlink"/>
            <w:rFonts w:hint="eastAsia"/>
            <w:rtl/>
          </w:rPr>
          <w:t>אינו</w:t>
        </w:r>
        <w:r w:rsidR="00A23445" w:rsidRPr="007675A9">
          <w:rPr>
            <w:rStyle w:val="Hyperlink"/>
            <w:rtl/>
          </w:rPr>
          <w:t xml:space="preserve"> </w:t>
        </w:r>
        <w:r w:rsidR="00A23445" w:rsidRPr="007675A9">
          <w:rPr>
            <w:rStyle w:val="Hyperlink"/>
            <w:rFonts w:hint="eastAsia"/>
            <w:rtl/>
          </w:rPr>
          <w:t>מרחיק</w:t>
        </w:r>
      </w:hyperlink>
    </w:p>
    <w:p w14:paraId="490BB731" w14:textId="77777777" w:rsidR="00A23445" w:rsidRDefault="000D6C2B" w:rsidP="00A23445">
      <w:pPr>
        <w:pStyle w:val="aff2"/>
        <w:numPr>
          <w:ilvl w:val="0"/>
          <w:numId w:val="9"/>
        </w:numPr>
        <w:rPr>
          <w:rFonts w:eastAsiaTheme="minorEastAsia" w:cstheme="minorBidi"/>
          <w:sz w:val="22"/>
          <w:szCs w:val="22"/>
          <w:rtl/>
        </w:rPr>
      </w:pPr>
      <w:hyperlink w:anchor="_Toc72439171" w:history="1">
        <w:r w:rsidR="00A23445" w:rsidRPr="007675A9">
          <w:rPr>
            <w:rStyle w:val="Hyperlink"/>
            <w:rFonts w:hint="eastAsia"/>
            <w:rtl/>
          </w:rPr>
          <w:t>ספק</w:t>
        </w:r>
        <w:r w:rsidR="00A23445" w:rsidRPr="007675A9">
          <w:rPr>
            <w:rStyle w:val="Hyperlink"/>
            <w:rtl/>
          </w:rPr>
          <w:t xml:space="preserve"> </w:t>
        </w:r>
        <w:r w:rsidR="00A23445" w:rsidRPr="007675A9">
          <w:rPr>
            <w:rStyle w:val="Hyperlink"/>
            <w:rFonts w:hint="eastAsia"/>
            <w:rtl/>
          </w:rPr>
          <w:t>הגרש</w:t>
        </w:r>
        <w:r w:rsidR="00A23445" w:rsidRPr="007675A9">
          <w:rPr>
            <w:rStyle w:val="Hyperlink"/>
            <w:rtl/>
          </w:rPr>
          <w:t>"</w:t>
        </w:r>
        <w:r w:rsidR="00A23445" w:rsidRPr="007675A9">
          <w:rPr>
            <w:rStyle w:val="Hyperlink"/>
            <w:rFonts w:hint="eastAsia"/>
            <w:rtl/>
          </w:rPr>
          <w:t>ר</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אי</w:t>
        </w:r>
        <w:r w:rsidR="00A23445" w:rsidRPr="007675A9">
          <w:rPr>
            <w:rStyle w:val="Hyperlink"/>
            <w:rtl/>
          </w:rPr>
          <w:t xml:space="preserve"> </w:t>
        </w:r>
        <w:r w:rsidR="00A23445" w:rsidRPr="007675A9">
          <w:rPr>
            <w:rStyle w:val="Hyperlink"/>
            <w:rFonts w:hint="eastAsia"/>
            <w:rtl/>
          </w:rPr>
          <w:t>השני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מחוייב</w:t>
        </w:r>
        <w:r w:rsidR="00A23445" w:rsidRPr="007675A9">
          <w:rPr>
            <w:rStyle w:val="Hyperlink"/>
            <w:rtl/>
          </w:rPr>
          <w:t xml:space="preserve"> </w:t>
        </w:r>
        <w:r w:rsidR="00A23445" w:rsidRPr="007675A9">
          <w:rPr>
            <w:rStyle w:val="Hyperlink"/>
            <w:rFonts w:hint="eastAsia"/>
            <w:rtl/>
          </w:rPr>
          <w:t>בהרחקה</w:t>
        </w:r>
        <w:r w:rsidR="00A23445" w:rsidRPr="007675A9">
          <w:rPr>
            <w:rStyle w:val="Hyperlink"/>
            <w:rtl/>
          </w:rPr>
          <w:t xml:space="preserve"> </w:t>
        </w:r>
        <w:r w:rsidR="00A23445" w:rsidRPr="007675A9">
          <w:rPr>
            <w:rStyle w:val="Hyperlink"/>
            <w:rFonts w:hint="eastAsia"/>
            <w:rtl/>
          </w:rPr>
          <w:t>כלל</w:t>
        </w:r>
        <w:r w:rsidR="00A23445" w:rsidRPr="007675A9">
          <w:rPr>
            <w:rStyle w:val="Hyperlink"/>
            <w:rtl/>
          </w:rPr>
          <w:t xml:space="preserve"> </w:t>
        </w:r>
        <w:r w:rsidR="00A23445" w:rsidRPr="007675A9">
          <w:rPr>
            <w:rStyle w:val="Hyperlink"/>
            <w:rFonts w:hint="eastAsia"/>
            <w:rtl/>
          </w:rPr>
          <w:t>או</w:t>
        </w:r>
        <w:r w:rsidR="00A23445" w:rsidRPr="007675A9">
          <w:rPr>
            <w:rStyle w:val="Hyperlink"/>
            <w:rtl/>
          </w:rPr>
          <w:t xml:space="preserve"> </w:t>
        </w:r>
        <w:r w:rsidR="00A23445" w:rsidRPr="007675A9">
          <w:rPr>
            <w:rStyle w:val="Hyperlink"/>
            <w:rFonts w:hint="eastAsia"/>
            <w:rtl/>
          </w:rPr>
          <w:t>דמרחיק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ואי</w:t>
        </w:r>
        <w:r w:rsidR="00A23445" w:rsidRPr="007675A9">
          <w:rPr>
            <w:rStyle w:val="Hyperlink"/>
            <w:rtl/>
          </w:rPr>
          <w:t xml:space="preserve"> </w:t>
        </w:r>
        <w:r w:rsidR="00A23445" w:rsidRPr="007675A9">
          <w:rPr>
            <w:rStyle w:val="Hyperlink"/>
            <w:rFonts w:hint="eastAsia"/>
            <w:rtl/>
          </w:rPr>
          <w:t>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מרחיק</w:t>
        </w:r>
      </w:hyperlink>
    </w:p>
    <w:p w14:paraId="617FA6CB" w14:textId="77777777" w:rsidR="00A23445" w:rsidRDefault="000D6C2B" w:rsidP="00A23445">
      <w:pPr>
        <w:pStyle w:val="aff2"/>
        <w:numPr>
          <w:ilvl w:val="0"/>
          <w:numId w:val="9"/>
        </w:numPr>
        <w:rPr>
          <w:rFonts w:eastAsiaTheme="minorEastAsia" w:cstheme="minorBidi"/>
          <w:sz w:val="22"/>
          <w:szCs w:val="22"/>
          <w:rtl/>
        </w:rPr>
      </w:pPr>
      <w:hyperlink w:anchor="_Toc72439172" w:history="1">
        <w:r w:rsidR="00A23445" w:rsidRPr="007675A9">
          <w:rPr>
            <w:rStyle w:val="Hyperlink"/>
            <w:rFonts w:hint="eastAsia"/>
            <w:rtl/>
          </w:rPr>
          <w:t>דברי</w:t>
        </w:r>
        <w:r w:rsidR="00A23445" w:rsidRPr="007675A9">
          <w:rPr>
            <w:rStyle w:val="Hyperlink"/>
            <w:rtl/>
          </w:rPr>
          <w:t xml:space="preserve"> </w:t>
        </w:r>
        <w:r w:rsidR="00A23445" w:rsidRPr="007675A9">
          <w:rPr>
            <w:rStyle w:val="Hyperlink"/>
            <w:rFonts w:hint="eastAsia"/>
            <w:rtl/>
          </w:rPr>
          <w:t>הגרש</w:t>
        </w:r>
        <w:r w:rsidR="00A23445" w:rsidRPr="007675A9">
          <w:rPr>
            <w:rStyle w:val="Hyperlink"/>
            <w:rtl/>
          </w:rPr>
          <w:t>"</w:t>
        </w:r>
        <w:r w:rsidR="00A23445" w:rsidRPr="007675A9">
          <w:rPr>
            <w:rStyle w:val="Hyperlink"/>
            <w:rFonts w:hint="eastAsia"/>
            <w:rtl/>
          </w:rPr>
          <w:t>ר</w:t>
        </w:r>
        <w:r w:rsidR="00A23445" w:rsidRPr="007675A9">
          <w:rPr>
            <w:rStyle w:val="Hyperlink"/>
            <w:rtl/>
          </w:rPr>
          <w:t xml:space="preserve"> </w:t>
        </w:r>
        <w:r w:rsidR="00A23445" w:rsidRPr="007675A9">
          <w:rPr>
            <w:rStyle w:val="Hyperlink"/>
            <w:rFonts w:hint="eastAsia"/>
            <w:rtl/>
          </w:rPr>
          <w:t>דלכ</w:t>
        </w:r>
        <w:r w:rsidR="00A23445" w:rsidRPr="007675A9">
          <w:rPr>
            <w:rStyle w:val="Hyperlink"/>
            <w:rtl/>
          </w:rPr>
          <w:t>"</w:t>
        </w:r>
        <w:r w:rsidR="00A23445" w:rsidRPr="007675A9">
          <w:rPr>
            <w:rStyle w:val="Hyperlink"/>
            <w:rFonts w:hint="eastAsia"/>
            <w:rtl/>
          </w:rPr>
          <w:t>א</w:t>
        </w:r>
        <w:r w:rsidR="00A23445" w:rsidRPr="007675A9">
          <w:rPr>
            <w:rStyle w:val="Hyperlink"/>
            <w:rtl/>
          </w:rPr>
          <w:t xml:space="preserve"> </w:t>
        </w:r>
        <w:r w:rsidR="00A23445" w:rsidRPr="007675A9">
          <w:rPr>
            <w:rStyle w:val="Hyperlink"/>
            <w:rFonts w:hint="eastAsia"/>
            <w:rtl/>
          </w:rPr>
          <w:t>יש</w:t>
        </w:r>
        <w:r w:rsidR="00A23445" w:rsidRPr="007675A9">
          <w:rPr>
            <w:rStyle w:val="Hyperlink"/>
            <w:rtl/>
          </w:rPr>
          <w:t xml:space="preserve"> </w:t>
        </w:r>
        <w:r w:rsidR="00A23445" w:rsidRPr="007675A9">
          <w:rPr>
            <w:rStyle w:val="Hyperlink"/>
            <w:rFonts w:hint="eastAsia"/>
            <w:rtl/>
          </w:rPr>
          <w:t>חיוב</w:t>
        </w:r>
        <w:r w:rsidR="00A23445" w:rsidRPr="007675A9">
          <w:rPr>
            <w:rStyle w:val="Hyperlink"/>
            <w:rtl/>
          </w:rPr>
          <w:t xml:space="preserve"> </w:t>
        </w:r>
        <w:r w:rsidR="00A23445" w:rsidRPr="007675A9">
          <w:rPr>
            <w:rStyle w:val="Hyperlink"/>
            <w:rFonts w:hint="eastAsia"/>
            <w:rtl/>
          </w:rPr>
          <w:t>שלא</w:t>
        </w:r>
        <w:r w:rsidR="00A23445" w:rsidRPr="007675A9">
          <w:rPr>
            <w:rStyle w:val="Hyperlink"/>
            <w:rtl/>
          </w:rPr>
          <w:t xml:space="preserve"> </w:t>
        </w:r>
        <w:r w:rsidR="00A23445" w:rsidRPr="007675A9">
          <w:rPr>
            <w:rStyle w:val="Hyperlink"/>
            <w:rFonts w:hint="eastAsia"/>
            <w:rtl/>
          </w:rPr>
          <w:t>להזיק</w:t>
        </w:r>
        <w:r w:rsidR="00A23445" w:rsidRPr="007675A9">
          <w:rPr>
            <w:rStyle w:val="Hyperlink"/>
            <w:rtl/>
          </w:rPr>
          <w:t xml:space="preserve"> </w:t>
        </w:r>
        <w:r w:rsidR="00A23445" w:rsidRPr="007675A9">
          <w:rPr>
            <w:rStyle w:val="Hyperlink"/>
            <w:rFonts w:hint="eastAsia"/>
            <w:rtl/>
          </w:rPr>
          <w:t>ואי</w:t>
        </w:r>
        <w:r w:rsidR="00A23445" w:rsidRPr="007675A9">
          <w:rPr>
            <w:rStyle w:val="Hyperlink"/>
            <w:rtl/>
          </w:rPr>
          <w:t xml:space="preserve"> </w:t>
        </w:r>
        <w:r w:rsidR="00A23445" w:rsidRPr="007675A9">
          <w:rPr>
            <w:rStyle w:val="Hyperlink"/>
            <w:rFonts w:hint="eastAsia"/>
            <w:rtl/>
          </w:rPr>
          <w:t>חייב</w:t>
        </w:r>
        <w:r w:rsidR="00A23445" w:rsidRPr="007675A9">
          <w:rPr>
            <w:rStyle w:val="Hyperlink"/>
            <w:rtl/>
          </w:rPr>
          <w:t xml:space="preserve"> </w:t>
        </w:r>
        <w:r w:rsidR="00A23445" w:rsidRPr="007675A9">
          <w:rPr>
            <w:rStyle w:val="Hyperlink"/>
            <w:rFonts w:hint="eastAsia"/>
            <w:rtl/>
          </w:rPr>
          <w:t>בחצי</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א</w:t>
        </w:r>
        <w:r w:rsidR="00A23445" w:rsidRPr="007675A9">
          <w:rPr>
            <w:rStyle w:val="Hyperlink"/>
            <w:rtl/>
          </w:rPr>
          <w:t>"</w:t>
        </w:r>
        <w:r w:rsidR="00A23445" w:rsidRPr="007675A9">
          <w:rPr>
            <w:rStyle w:val="Hyperlink"/>
            <w:rFonts w:hint="eastAsia"/>
            <w:rtl/>
          </w:rPr>
          <w:t>כ</w:t>
        </w:r>
        <w:r w:rsidR="00A23445" w:rsidRPr="007675A9">
          <w:rPr>
            <w:rStyle w:val="Hyperlink"/>
            <w:rtl/>
          </w:rPr>
          <w:t xml:space="preserve"> </w:t>
        </w:r>
        <w:r w:rsidR="00A23445" w:rsidRPr="007675A9">
          <w:rPr>
            <w:rStyle w:val="Hyperlink"/>
            <w:rFonts w:hint="eastAsia"/>
            <w:rtl/>
          </w:rPr>
          <w:t>לא</w:t>
        </w:r>
        <w:r w:rsidR="00A23445" w:rsidRPr="007675A9">
          <w:rPr>
            <w:rStyle w:val="Hyperlink"/>
            <w:rtl/>
          </w:rPr>
          <w:t xml:space="preserve"> </w:t>
        </w:r>
        <w:r w:rsidR="00A23445" w:rsidRPr="007675A9">
          <w:rPr>
            <w:rStyle w:val="Hyperlink"/>
            <w:rFonts w:hint="eastAsia"/>
            <w:rtl/>
          </w:rPr>
          <w:t>היה</w:t>
        </w:r>
        <w:r w:rsidR="00A23445" w:rsidRPr="007675A9">
          <w:rPr>
            <w:rStyle w:val="Hyperlink"/>
            <w:rtl/>
          </w:rPr>
          <w:t xml:space="preserve"> </w:t>
        </w:r>
        <w:r w:rsidR="00A23445" w:rsidRPr="007675A9">
          <w:rPr>
            <w:rStyle w:val="Hyperlink"/>
            <w:rFonts w:hint="eastAsia"/>
            <w:rtl/>
          </w:rPr>
          <w:t>מותר</w:t>
        </w:r>
        <w:r w:rsidR="00A23445" w:rsidRPr="007675A9">
          <w:rPr>
            <w:rStyle w:val="Hyperlink"/>
            <w:rtl/>
          </w:rPr>
          <w:t xml:space="preserve"> </w:t>
        </w:r>
        <w:r w:rsidR="00A23445" w:rsidRPr="007675A9">
          <w:rPr>
            <w:rStyle w:val="Hyperlink"/>
            <w:rFonts w:hint="eastAsia"/>
            <w:rtl/>
          </w:rPr>
          <w:t>לו</w:t>
        </w:r>
        <w:r w:rsidR="00A23445" w:rsidRPr="007675A9">
          <w:rPr>
            <w:rStyle w:val="Hyperlink"/>
            <w:rtl/>
          </w:rPr>
          <w:t xml:space="preserve"> </w:t>
        </w:r>
        <w:r w:rsidR="00A23445" w:rsidRPr="007675A9">
          <w:rPr>
            <w:rStyle w:val="Hyperlink"/>
            <w:rFonts w:hint="eastAsia"/>
            <w:rtl/>
          </w:rPr>
          <w:t>להזיק</w:t>
        </w:r>
      </w:hyperlink>
    </w:p>
    <w:p w14:paraId="792EAB56" w14:textId="77777777" w:rsidR="00A23445" w:rsidRDefault="000D6C2B" w:rsidP="00A23445">
      <w:pPr>
        <w:pStyle w:val="aff2"/>
        <w:numPr>
          <w:ilvl w:val="0"/>
          <w:numId w:val="9"/>
        </w:numPr>
        <w:rPr>
          <w:rFonts w:eastAsiaTheme="minorEastAsia" w:cstheme="minorBidi"/>
          <w:sz w:val="22"/>
          <w:szCs w:val="22"/>
          <w:rtl/>
        </w:rPr>
      </w:pPr>
      <w:hyperlink w:anchor="_Toc72439173"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הגרש</w:t>
        </w:r>
        <w:r w:rsidR="00A23445" w:rsidRPr="007675A9">
          <w:rPr>
            <w:rStyle w:val="Hyperlink"/>
            <w:rtl/>
          </w:rPr>
          <w:t>"</w:t>
        </w:r>
        <w:r w:rsidR="00A23445" w:rsidRPr="007675A9">
          <w:rPr>
            <w:rStyle w:val="Hyperlink"/>
            <w:rFonts w:hint="eastAsia"/>
            <w:rtl/>
          </w:rPr>
          <w:t>ר</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דלא</w:t>
        </w:r>
        <w:r w:rsidR="00A23445" w:rsidRPr="007675A9">
          <w:rPr>
            <w:rStyle w:val="Hyperlink"/>
            <w:rtl/>
          </w:rPr>
          <w:t xml:space="preserve"> </w:t>
        </w:r>
        <w:r w:rsidR="00A23445" w:rsidRPr="007675A9">
          <w:rPr>
            <w:rStyle w:val="Hyperlink"/>
            <w:rFonts w:hint="eastAsia"/>
            <w:rtl/>
          </w:rPr>
          <w:t>תיקנו</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בשכנים</w:t>
        </w:r>
        <w:r w:rsidR="00A23445" w:rsidRPr="007675A9">
          <w:rPr>
            <w:rStyle w:val="Hyperlink"/>
            <w:rtl/>
          </w:rPr>
          <w:t xml:space="preserve"> </w:t>
        </w:r>
        <w:r w:rsidR="00A23445" w:rsidRPr="007675A9">
          <w:rPr>
            <w:rStyle w:val="Hyperlink"/>
            <w:rFonts w:hint="eastAsia"/>
            <w:rtl/>
          </w:rPr>
          <w:t>במקום</w:t>
        </w:r>
        <w:r w:rsidR="00A23445" w:rsidRPr="007675A9">
          <w:rPr>
            <w:rStyle w:val="Hyperlink"/>
            <w:rtl/>
          </w:rPr>
          <w:t xml:space="preserve"> </w:t>
        </w:r>
        <w:r w:rsidR="00A23445" w:rsidRPr="007675A9">
          <w:rPr>
            <w:rStyle w:val="Hyperlink"/>
            <w:rFonts w:hint="eastAsia"/>
            <w:rtl/>
          </w:rPr>
          <w:t>שחייב</w:t>
        </w:r>
        <w:r w:rsidR="00A23445" w:rsidRPr="007675A9">
          <w:rPr>
            <w:rStyle w:val="Hyperlink"/>
            <w:rtl/>
          </w:rPr>
          <w:t xml:space="preserve"> </w:t>
        </w:r>
        <w:r w:rsidR="00A23445" w:rsidRPr="007675A9">
          <w:rPr>
            <w:rStyle w:val="Hyperlink"/>
            <w:rFonts w:hint="eastAsia"/>
            <w:rtl/>
          </w:rPr>
          <w:t>להרחיק</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ול</w:t>
        </w:r>
        <w:r w:rsidR="00A23445" w:rsidRPr="007675A9">
          <w:rPr>
            <w:rStyle w:val="Hyperlink"/>
            <w:rtl/>
          </w:rPr>
          <w:t>"</w:t>
        </w:r>
        <w:r w:rsidR="00A23445" w:rsidRPr="007675A9">
          <w:rPr>
            <w:rStyle w:val="Hyperlink"/>
            <w:rFonts w:hint="eastAsia"/>
            <w:rtl/>
          </w:rPr>
          <w:t>מ</w:t>
        </w:r>
        <w:r w:rsidR="00A23445" w:rsidRPr="007675A9">
          <w:rPr>
            <w:rStyle w:val="Hyperlink"/>
            <w:rtl/>
          </w:rPr>
          <w:t xml:space="preserve"> </w:t>
        </w:r>
        <w:r w:rsidR="00A23445" w:rsidRPr="007675A9">
          <w:rPr>
            <w:rStyle w:val="Hyperlink"/>
            <w:rFonts w:hint="eastAsia"/>
            <w:rtl/>
          </w:rPr>
          <w:t>חצי</w:t>
        </w:r>
        <w:r w:rsidR="00A23445" w:rsidRPr="007675A9">
          <w:rPr>
            <w:rStyle w:val="Hyperlink"/>
            <w:rtl/>
          </w:rPr>
          <w:t xml:space="preserve"> </w:t>
        </w:r>
        <w:r w:rsidR="00A23445" w:rsidRPr="007675A9">
          <w:rPr>
            <w:rStyle w:val="Hyperlink"/>
            <w:rFonts w:hint="eastAsia"/>
            <w:rtl/>
          </w:rPr>
          <w:t>ההרחקה</w:t>
        </w:r>
      </w:hyperlink>
    </w:p>
    <w:p w14:paraId="0E6FEA2C" w14:textId="77777777" w:rsidR="00A23445" w:rsidRDefault="000D6C2B" w:rsidP="00A23445">
      <w:pPr>
        <w:pStyle w:val="aff2"/>
        <w:numPr>
          <w:ilvl w:val="0"/>
          <w:numId w:val="9"/>
        </w:numPr>
        <w:rPr>
          <w:rFonts w:eastAsiaTheme="minorEastAsia" w:cstheme="minorBidi"/>
          <w:sz w:val="22"/>
          <w:szCs w:val="22"/>
          <w:rtl/>
        </w:rPr>
      </w:pPr>
      <w:hyperlink w:anchor="_Toc72439174" w:history="1">
        <w:r w:rsidR="00A23445" w:rsidRPr="007675A9">
          <w:rPr>
            <w:rStyle w:val="Hyperlink"/>
            <w:rFonts w:hint="eastAsia"/>
            <w:rtl/>
          </w:rPr>
          <w:t>בי</w:t>
        </w:r>
        <w:r w:rsidR="00A23445" w:rsidRPr="007675A9">
          <w:rPr>
            <w:rStyle w:val="Hyperlink"/>
            <w:rtl/>
          </w:rPr>
          <w:t xml:space="preserve">' </w:t>
        </w:r>
        <w:r w:rsidR="00A23445" w:rsidRPr="007675A9">
          <w:rPr>
            <w:rStyle w:val="Hyperlink"/>
            <w:rFonts w:hint="eastAsia"/>
            <w:rtl/>
          </w:rPr>
          <w:t>הגרש</w:t>
        </w:r>
        <w:r w:rsidR="00A23445" w:rsidRPr="007675A9">
          <w:rPr>
            <w:rStyle w:val="Hyperlink"/>
            <w:rtl/>
          </w:rPr>
          <w:t>"</w:t>
        </w:r>
        <w:r w:rsidR="00A23445" w:rsidRPr="007675A9">
          <w:rPr>
            <w:rStyle w:val="Hyperlink"/>
            <w:rFonts w:hint="eastAsia"/>
            <w:rtl/>
          </w:rPr>
          <w:t>ר</w:t>
        </w:r>
        <w:r w:rsidR="00A23445" w:rsidRPr="007675A9">
          <w:rPr>
            <w:rStyle w:val="Hyperlink"/>
            <w:rtl/>
          </w:rPr>
          <w:t xml:space="preserve"> </w:t>
        </w:r>
        <w:r w:rsidR="00A23445" w:rsidRPr="007675A9">
          <w:rPr>
            <w:rStyle w:val="Hyperlink"/>
            <w:rFonts w:hint="eastAsia"/>
            <w:rtl/>
          </w:rPr>
          <w:t>בתוס</w:t>
        </w:r>
        <w:r w:rsidR="00A23445" w:rsidRPr="007675A9">
          <w:rPr>
            <w:rStyle w:val="Hyperlink"/>
            <w:rtl/>
          </w:rPr>
          <w:t xml:space="preserve">' </w:t>
        </w:r>
        <w:r w:rsidR="00A23445" w:rsidRPr="007675A9">
          <w:rPr>
            <w:rStyle w:val="Hyperlink"/>
            <w:rFonts w:hint="eastAsia"/>
            <w:rtl/>
          </w:rPr>
          <w:t>דבבור</w:t>
        </w:r>
        <w:r w:rsidR="00A23445" w:rsidRPr="007675A9">
          <w:rPr>
            <w:rStyle w:val="Hyperlink"/>
            <w:rtl/>
          </w:rPr>
          <w:t xml:space="preserve"> </w:t>
        </w:r>
        <w:r w:rsidR="00A23445" w:rsidRPr="007675A9">
          <w:rPr>
            <w:rStyle w:val="Hyperlink"/>
            <w:rFonts w:hint="eastAsia"/>
            <w:rtl/>
          </w:rPr>
          <w:t>חייב</w:t>
        </w:r>
        <w:r w:rsidR="00A23445" w:rsidRPr="007675A9">
          <w:rPr>
            <w:rStyle w:val="Hyperlink"/>
            <w:rtl/>
          </w:rPr>
          <w:t xml:space="preserve"> </w:t>
        </w:r>
        <w:r w:rsidR="00A23445" w:rsidRPr="007675A9">
          <w:rPr>
            <w:rStyle w:val="Hyperlink"/>
            <w:rFonts w:hint="eastAsia"/>
            <w:rtl/>
          </w:rPr>
          <w:t>מדין</w:t>
        </w:r>
        <w:r w:rsidR="00A23445" w:rsidRPr="007675A9">
          <w:rPr>
            <w:rStyle w:val="Hyperlink"/>
            <w:rtl/>
          </w:rPr>
          <w:t xml:space="preserve"> </w:t>
        </w:r>
        <w:r w:rsidR="00A23445" w:rsidRPr="007675A9">
          <w:rPr>
            <w:rStyle w:val="Hyperlink"/>
            <w:rFonts w:hint="eastAsia"/>
            <w:rtl/>
          </w:rPr>
          <w:t>מזיק</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מדין</w:t>
        </w:r>
        <w:r w:rsidR="00A23445" w:rsidRPr="007675A9">
          <w:rPr>
            <w:rStyle w:val="Hyperlink"/>
            <w:rtl/>
          </w:rPr>
          <w:t xml:space="preserve"> </w:t>
        </w:r>
        <w:r w:rsidR="00A23445" w:rsidRPr="007675A9">
          <w:rPr>
            <w:rStyle w:val="Hyperlink"/>
            <w:rFonts w:hint="eastAsia"/>
            <w:rtl/>
          </w:rPr>
          <w:t>שכנים</w:t>
        </w:r>
        <w:r w:rsidR="00A23445" w:rsidRPr="007675A9">
          <w:rPr>
            <w:rStyle w:val="Hyperlink"/>
            <w:rtl/>
          </w:rPr>
          <w:t xml:space="preserve"> </w:t>
        </w:r>
        <w:r w:rsidR="00A23445" w:rsidRPr="007675A9">
          <w:rPr>
            <w:rStyle w:val="Hyperlink"/>
            <w:rFonts w:hint="eastAsia"/>
            <w:rtl/>
          </w:rPr>
          <w:t>ולא</w:t>
        </w:r>
        <w:r w:rsidR="00A23445" w:rsidRPr="007675A9">
          <w:rPr>
            <w:rStyle w:val="Hyperlink"/>
            <w:rtl/>
          </w:rPr>
          <w:t xml:space="preserve"> </w:t>
        </w:r>
        <w:r w:rsidR="00A23445" w:rsidRPr="007675A9">
          <w:rPr>
            <w:rStyle w:val="Hyperlink"/>
            <w:rFonts w:hint="eastAsia"/>
            <w:rtl/>
          </w:rPr>
          <w:t>נפטר</w:t>
        </w:r>
        <w:r w:rsidR="00A23445" w:rsidRPr="007675A9">
          <w:rPr>
            <w:rStyle w:val="Hyperlink"/>
            <w:rtl/>
          </w:rPr>
          <w:t xml:space="preserve"> </w:t>
        </w:r>
        <w:r w:rsidR="00A23445" w:rsidRPr="007675A9">
          <w:rPr>
            <w:rStyle w:val="Hyperlink"/>
            <w:rFonts w:hint="eastAsia"/>
            <w:rtl/>
          </w:rPr>
          <w:t>מחצי</w:t>
        </w:r>
        <w:r w:rsidR="00A23445" w:rsidRPr="007675A9">
          <w:rPr>
            <w:rStyle w:val="Hyperlink"/>
            <w:rtl/>
          </w:rPr>
          <w:t xml:space="preserve"> </w:t>
        </w:r>
        <w:r w:rsidR="00A23445" w:rsidRPr="007675A9">
          <w:rPr>
            <w:rStyle w:val="Hyperlink"/>
            <w:rFonts w:hint="eastAsia"/>
            <w:rtl/>
          </w:rPr>
          <w:t>הרחקה</w:t>
        </w:r>
        <w:r w:rsidR="00A23445" w:rsidRPr="007675A9">
          <w:rPr>
            <w:rStyle w:val="Hyperlink"/>
            <w:rtl/>
          </w:rPr>
          <w:t xml:space="preserve"> </w:t>
        </w:r>
        <w:r w:rsidR="00A23445" w:rsidRPr="007675A9">
          <w:rPr>
            <w:rStyle w:val="Hyperlink"/>
            <w:rFonts w:hint="eastAsia"/>
            <w:rtl/>
          </w:rPr>
          <w:t>אף</w:t>
        </w:r>
        <w:r w:rsidR="00A23445" w:rsidRPr="007675A9">
          <w:rPr>
            <w:rStyle w:val="Hyperlink"/>
            <w:rtl/>
          </w:rPr>
          <w:t xml:space="preserve"> </w:t>
        </w:r>
        <w:r w:rsidR="00A23445" w:rsidRPr="007675A9">
          <w:rPr>
            <w:rStyle w:val="Hyperlink"/>
            <w:rFonts w:hint="eastAsia"/>
            <w:rtl/>
          </w:rPr>
          <w:t>דל</w:t>
        </w:r>
        <w:r w:rsidR="00A23445" w:rsidRPr="007675A9">
          <w:rPr>
            <w:rStyle w:val="Hyperlink"/>
            <w:rtl/>
          </w:rPr>
          <w:t>"</w:t>
        </w:r>
        <w:r w:rsidR="00A23445" w:rsidRPr="007675A9">
          <w:rPr>
            <w:rStyle w:val="Hyperlink"/>
            <w:rFonts w:hint="eastAsia"/>
            <w:rtl/>
          </w:rPr>
          <w:t>מ</w:t>
        </w:r>
      </w:hyperlink>
    </w:p>
    <w:p w14:paraId="76774B0F" w14:textId="77777777" w:rsidR="00A23445" w:rsidRDefault="00A23445" w:rsidP="00A23445">
      <w:pPr>
        <w:pStyle w:val="2"/>
        <w:rPr>
          <w:rtl/>
        </w:rPr>
        <w:sectPr w:rsidR="00A23445" w:rsidSect="00DC277F">
          <w:headerReference w:type="even" r:id="rId81"/>
          <w:footerReference w:type="even" r:id="rId82"/>
          <w:headerReference w:type="first" r:id="rId83"/>
          <w:footerReference w:type="first" r:id="rId84"/>
          <w:type w:val="continuous"/>
          <w:pgSz w:w="11906" w:h="16838"/>
          <w:pgMar w:top="720" w:right="720" w:bottom="720" w:left="720" w:header="283" w:footer="283" w:gutter="0"/>
          <w:cols w:num="2" w:space="113"/>
          <w:titlePg/>
          <w:bidi/>
          <w:rtlGutter/>
          <w:docGrid w:linePitch="299"/>
        </w:sectPr>
      </w:pPr>
      <w:r>
        <w:rPr>
          <w:rtl/>
        </w:rPr>
        <w:fldChar w:fldCharType="end"/>
      </w:r>
    </w:p>
    <w:p w14:paraId="59877DAD" w14:textId="77777777" w:rsidR="00A23445" w:rsidRPr="00B21444" w:rsidRDefault="00A23445" w:rsidP="00A23445">
      <w:pPr>
        <w:pStyle w:val="afff0"/>
        <w:rPr>
          <w:rtl/>
        </w:rPr>
        <w:sectPr w:rsidR="00A23445" w:rsidRPr="00B21444" w:rsidSect="00962FD5">
          <w:footerReference w:type="default" r:id="rId8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DED402C" w14:textId="77777777" w:rsidR="00A23445" w:rsidRDefault="00A23445" w:rsidP="00A23445">
      <w:pPr>
        <w:pStyle w:val="afd"/>
        <w:rPr>
          <w:u w:val="single"/>
          <w:rtl/>
        </w:rPr>
      </w:pPr>
      <w:bookmarkStart w:id="1818" w:name="_Toc72438978"/>
      <w:r>
        <w:rPr>
          <w:rFonts w:hint="cs"/>
          <w:rtl/>
        </w:rPr>
        <w:t>בי' רש"י דלהו"א סמך בהיתר לא מרחיק</w:t>
      </w:r>
      <w:bookmarkEnd w:id="1818"/>
    </w:p>
    <w:p w14:paraId="51C3A828" w14:textId="77777777" w:rsidR="00A23445" w:rsidRPr="00295140" w:rsidRDefault="00A23445" w:rsidP="00A23445">
      <w:pPr>
        <w:pStyle w:val="1"/>
        <w:rPr>
          <w:rtl/>
        </w:rPr>
      </w:pPr>
      <w:bookmarkStart w:id="1819" w:name="_Toc72438979"/>
      <w:r>
        <w:rPr>
          <w:rFonts w:hint="cs"/>
          <w:rtl/>
        </w:rPr>
        <w:t>בי' רש"י בטענת בעל החרדל לבעל הדבורים דאתה כמזיק</w:t>
      </w:r>
      <w:bookmarkEnd w:id="1819"/>
    </w:p>
    <w:p w14:paraId="5A16EE02" w14:textId="77777777" w:rsidR="00A23445" w:rsidRPr="001A7F88" w:rsidRDefault="00A23445" w:rsidP="00A23445">
      <w:pPr>
        <w:pStyle w:val="a2"/>
      </w:pPr>
      <w:bookmarkStart w:id="1820" w:name="_Toc72438980"/>
      <w:r>
        <w:rPr>
          <w:rFonts w:hint="cs"/>
          <w:rtl/>
        </w:rPr>
        <w:t>ביאור רש"י בדברי ר"י דבעל החרדל טוען לבעל הדבורים דעד שתטען שאני מזיק אף אתה מזיק</w:t>
      </w:r>
      <w:bookmarkEnd w:id="1820"/>
    </w:p>
    <w:p w14:paraId="3CB596A6" w14:textId="5152144F" w:rsidR="00A23445" w:rsidRDefault="00A23445" w:rsidP="0008214F">
      <w:pPr>
        <w:pStyle w:val="a"/>
        <w:numPr>
          <w:ilvl w:val="0"/>
          <w:numId w:val="34"/>
        </w:numPr>
        <w:rPr>
          <w:rtl/>
        </w:rPr>
      </w:pPr>
      <w:bookmarkStart w:id="1821" w:name="_Ref72221956"/>
      <w:bookmarkStart w:id="1822" w:name="_Toc70863399"/>
      <w:r>
        <w:rPr>
          <w:rFonts w:hint="cs"/>
          <w:rtl/>
        </w:rPr>
        <w:t>בדברי ר"י דאמר דבעל החרדל אומר לבעל הדבורים "</w:t>
      </w:r>
      <w:r>
        <w:rPr>
          <w:rtl/>
        </w:rPr>
        <w:t>עד שאתה אומר לי הרחק חרדלך מן דבוראי</w:t>
      </w:r>
      <w:r>
        <w:rPr>
          <w:rFonts w:hint="cs"/>
          <w:rtl/>
        </w:rPr>
        <w:t>,</w:t>
      </w:r>
      <w:r>
        <w:rPr>
          <w:rtl/>
        </w:rPr>
        <w:t xml:space="preserve"> הרחק דבורך מן חרדלאי</w:t>
      </w:r>
      <w:r>
        <w:rPr>
          <w:rFonts w:hint="cs"/>
          <w:rtl/>
        </w:rPr>
        <w:t>,</w:t>
      </w:r>
      <w:r>
        <w:rPr>
          <w:rtl/>
        </w:rPr>
        <w:t xml:space="preserve"> שבאות ואוכלות לגלוגי חרדלאי</w:t>
      </w:r>
      <w:r>
        <w:rPr>
          <w:rFonts w:hint="cs"/>
          <w:rtl/>
        </w:rPr>
        <w:t xml:space="preserve">", ביאר </w:t>
      </w:r>
      <w:r w:rsidRPr="00A650A9">
        <w:rPr>
          <w:rStyle w:val="af8"/>
          <w:rFonts w:hint="cs"/>
          <w:rtl/>
        </w:rPr>
        <w:t>רש"י</w:t>
      </w:r>
      <w:r>
        <w:rPr>
          <w:rFonts w:hint="cs"/>
          <w:rtl/>
        </w:rPr>
        <w:t xml:space="preserve"> </w:t>
      </w:r>
      <w:r w:rsidRPr="0008214F">
        <w:rPr>
          <w:rStyle w:val="af6"/>
          <w:rFonts w:eastAsia="Guttman Hodes" w:hint="cs"/>
          <w:rtl/>
        </w:rPr>
        <w:t>(ד"ה עד, לקמן כה: ד"ה עד)</w:t>
      </w:r>
      <w:r>
        <w:rPr>
          <w:rFonts w:hint="cs"/>
          <w:rtl/>
        </w:rPr>
        <w:t xml:space="preserve"> דבעל החרדל טוען לבעל הדבורים, דעד שאתה טוען לי שאני המזיק, ועל המזיק להרחיק את עצמו, אני אומר לך שעליך להרחיק את דבוריך מהחרדל שלי כיון שאף אתה נקרא מזיק, ועי' במה שביאר </w:t>
      </w:r>
      <w:r w:rsidRPr="00A650A9">
        <w:rPr>
          <w:rStyle w:val="af8"/>
          <w:rFonts w:hint="cs"/>
          <w:rtl/>
        </w:rPr>
        <w:t>בחי' רבי נחום</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Ref72221970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צ)</w:t>
      </w:r>
      <w:r w:rsidRPr="0008214F">
        <w:rPr>
          <w:rStyle w:val="af6"/>
          <w:rFonts w:eastAsia="Guttman Hodes"/>
          <w:rtl/>
        </w:rPr>
        <w:fldChar w:fldCharType="end"/>
      </w:r>
      <w:r>
        <w:rPr>
          <w:rFonts w:hint="cs"/>
          <w:rtl/>
        </w:rPr>
        <w:t xml:space="preserve"> בדברי </w:t>
      </w:r>
      <w:r w:rsidRPr="00A650A9">
        <w:rPr>
          <w:rStyle w:val="af8"/>
          <w:rFonts w:hint="cs"/>
          <w:rtl/>
        </w:rPr>
        <w:t>רש"י</w:t>
      </w:r>
      <w:r>
        <w:rPr>
          <w:rFonts w:hint="cs"/>
          <w:rtl/>
        </w:rPr>
        <w:t>.</w:t>
      </w:r>
      <w:bookmarkEnd w:id="1821"/>
    </w:p>
    <w:p w14:paraId="1D612291" w14:textId="77777777" w:rsidR="00A23445" w:rsidRDefault="00A23445" w:rsidP="00A23445">
      <w:pPr>
        <w:pStyle w:val="1"/>
        <w:rPr>
          <w:rtl/>
        </w:rPr>
      </w:pPr>
      <w:bookmarkStart w:id="1823" w:name="_Toc72438981"/>
      <w:bookmarkEnd w:id="1822"/>
      <w:r>
        <w:rPr>
          <w:rFonts w:hint="cs"/>
          <w:rtl/>
        </w:rPr>
        <w:t>בי' רש"י בקו' הגמ' דלרבא האיך א' לא עיכב את השני מלסמוך</w:t>
      </w:r>
      <w:bookmarkEnd w:id="1823"/>
    </w:p>
    <w:p w14:paraId="3277DA5C" w14:textId="77777777" w:rsidR="00A23445" w:rsidRPr="00D5078F" w:rsidRDefault="00A23445" w:rsidP="00A23445">
      <w:pPr>
        <w:pStyle w:val="a2"/>
      </w:pPr>
      <w:bookmarkStart w:id="1824" w:name="_Toc71565251"/>
      <w:bookmarkStart w:id="1825" w:name="_Toc71750837"/>
      <w:bookmarkStart w:id="1826" w:name="_Toc72438982"/>
      <w:bookmarkStart w:id="1827" w:name="_Toc70863400"/>
      <w:r>
        <w:rPr>
          <w:rFonts w:hint="cs"/>
          <w:rtl/>
        </w:rPr>
        <w:t>בי' רש"י דקו' הגמ' דמוכח דאיירי בסמך בהיתר דאל"ה דהאיך אחד לא עיכב את חבירו מלסמוך</w:t>
      </w:r>
      <w:bookmarkEnd w:id="1824"/>
      <w:bookmarkEnd w:id="1825"/>
      <w:bookmarkEnd w:id="1826"/>
      <w:r>
        <w:rPr>
          <w:rFonts w:hint="cs"/>
          <w:rtl/>
        </w:rPr>
        <w:t xml:space="preserve"> </w:t>
      </w:r>
      <w:bookmarkEnd w:id="1827"/>
    </w:p>
    <w:p w14:paraId="3B00D26A" w14:textId="6679283B" w:rsidR="00A23445" w:rsidRDefault="00A23445" w:rsidP="0008214F">
      <w:pPr>
        <w:pStyle w:val="a"/>
        <w:rPr>
          <w:rtl/>
        </w:rPr>
      </w:pPr>
      <w:bookmarkStart w:id="1828" w:name="_Ref71624858"/>
      <w:r w:rsidRPr="000779B6">
        <w:rPr>
          <w:rFonts w:hint="cs"/>
          <w:rtl/>
        </w:rPr>
        <w:t>בקושית הגמ' דבחרדל ודבורים מוכח דאיירי שסמך בהיתר, ביאר</w:t>
      </w:r>
      <w:r w:rsidRPr="000779B6">
        <w:rPr>
          <w:rStyle w:val="af8"/>
          <w:rFonts w:hint="cs"/>
          <w:rtl/>
        </w:rPr>
        <w:t xml:space="preserve"> רש</w:t>
      </w:r>
      <w:r w:rsidRPr="000779B6">
        <w:rPr>
          <w:rStyle w:val="af8"/>
          <w:rtl/>
        </w:rPr>
        <w:t>"</w:t>
      </w:r>
      <w:r w:rsidRPr="000779B6">
        <w:rPr>
          <w:rStyle w:val="af8"/>
          <w:rFonts w:hint="cs"/>
          <w:rtl/>
        </w:rPr>
        <w:t>י</w:t>
      </w:r>
      <w:r w:rsidRPr="000779B6">
        <w:rPr>
          <w:rFonts w:hint="cs"/>
          <w:rtl/>
        </w:rPr>
        <w:t xml:space="preserve"> </w:t>
      </w:r>
      <w:r w:rsidRPr="00D5078F">
        <w:rPr>
          <w:rStyle w:val="af6"/>
          <w:rFonts w:eastAsia="Guttman Hodes" w:hint="cs"/>
          <w:rtl/>
        </w:rPr>
        <w:t>(ד</w:t>
      </w:r>
      <w:r w:rsidRPr="00D5078F">
        <w:rPr>
          <w:rStyle w:val="af6"/>
          <w:rFonts w:eastAsia="Guttman Hodes"/>
          <w:rtl/>
        </w:rPr>
        <w:t>"</w:t>
      </w:r>
      <w:r w:rsidRPr="00D5078F">
        <w:rPr>
          <w:rStyle w:val="af6"/>
          <w:rFonts w:eastAsia="Guttman Hodes" w:hint="cs"/>
          <w:rtl/>
        </w:rPr>
        <w:t xml:space="preserve">ה ואי) </w:t>
      </w:r>
      <w:r w:rsidRPr="000779B6">
        <w:rPr>
          <w:rFonts w:hint="cs"/>
          <w:rtl/>
        </w:rPr>
        <w:t xml:space="preserve">דכוונת הגמ' להקשות לרבא דס"ל דאף כשעדיין לא הגיע הניזק, אסור לסמוך למיצר, וס"ל לר"י דתרוויהו מזקי אהדדי, </w:t>
      </w:r>
      <w:r w:rsidRPr="000779B6">
        <w:rPr>
          <w:rStyle w:val="afa"/>
          <w:rFonts w:hint="cs"/>
          <w:rtl/>
        </w:rPr>
        <w:t xml:space="preserve">[עפ"י גי' </w:t>
      </w:r>
      <w:r w:rsidRPr="00D5078F">
        <w:rPr>
          <w:rStyle w:val="affa"/>
          <w:rFonts w:hint="cs"/>
          <w:rtl/>
        </w:rPr>
        <w:t>הרש"ש</w:t>
      </w:r>
      <w:r w:rsidRPr="000779B6">
        <w:rPr>
          <w:rStyle w:val="afa"/>
          <w:rFonts w:hint="cs"/>
          <w:rtl/>
        </w:rPr>
        <w:t>]</w:t>
      </w:r>
      <w:r>
        <w:rPr>
          <w:rStyle w:val="afa"/>
          <w:rFonts w:hint="cs"/>
          <w:rtl/>
        </w:rPr>
        <w:t>,</w:t>
      </w:r>
      <w:r>
        <w:rPr>
          <w:rFonts w:hint="cs"/>
          <w:rtl/>
        </w:rPr>
        <w:t xml:space="preserve"> </w:t>
      </w:r>
      <w:r w:rsidRPr="000779B6">
        <w:rPr>
          <w:rFonts w:hint="cs"/>
          <w:rtl/>
        </w:rPr>
        <w:t>א"כ האיך אפש"ל דסמך אחד מהם בתחילה, הא השני היה יכול לעכבו שלא לסמוך, ועי' במה שביאר</w:t>
      </w:r>
      <w:r>
        <w:rPr>
          <w:rFonts w:hint="cs"/>
          <w:rtl/>
        </w:rPr>
        <w:t>ו</w:t>
      </w:r>
      <w:r w:rsidRPr="000779B6">
        <w:rPr>
          <w:rFonts w:hint="cs"/>
          <w:rtl/>
        </w:rPr>
        <w:t xml:space="preserve"> </w:t>
      </w:r>
      <w:r w:rsidRPr="005354BB">
        <w:rPr>
          <w:rStyle w:val="af8"/>
          <w:rFonts w:hint="cs"/>
          <w:rtl/>
        </w:rPr>
        <w:t>בפני שלמה</w:t>
      </w:r>
      <w:r w:rsidRPr="000067AB">
        <w:rPr>
          <w:rStyle w:val="affa"/>
          <w:rFonts w:hint="cs"/>
          <w:rtl/>
        </w:rPr>
        <w:t xml:space="preserve"> </w:t>
      </w:r>
      <w:r w:rsidRPr="005354BB">
        <w:rPr>
          <w:rStyle w:val="af6"/>
          <w:rFonts w:eastAsia="Guttman Rashi" w:hint="cs"/>
          <w:rtl/>
        </w:rPr>
        <w:t xml:space="preserve">(עי' אות </w:t>
      </w:r>
      <w:r w:rsidRPr="005354BB">
        <w:rPr>
          <w:rStyle w:val="af6"/>
          <w:rFonts w:eastAsia="Guttman Rashi"/>
          <w:rtl/>
        </w:rPr>
        <w:fldChar w:fldCharType="begin"/>
      </w:r>
      <w:r w:rsidRPr="005354BB">
        <w:rPr>
          <w:rStyle w:val="af6"/>
          <w:rFonts w:eastAsia="Guttman Rashi"/>
          <w:rtl/>
        </w:rPr>
        <w:instrText xml:space="preserve"> </w:instrText>
      </w:r>
      <w:r w:rsidRPr="005354BB">
        <w:rPr>
          <w:rStyle w:val="af6"/>
          <w:rFonts w:eastAsia="Guttman Rashi" w:hint="cs"/>
        </w:rPr>
        <w:instrText>REF</w:instrText>
      </w:r>
      <w:r w:rsidRPr="005354BB">
        <w:rPr>
          <w:rStyle w:val="af6"/>
          <w:rFonts w:eastAsia="Guttman Rashi" w:hint="cs"/>
          <w:rtl/>
        </w:rPr>
        <w:instrText xml:space="preserve"> _</w:instrText>
      </w:r>
      <w:r w:rsidRPr="005354BB">
        <w:rPr>
          <w:rStyle w:val="af6"/>
          <w:rFonts w:eastAsia="Guttman Rashi" w:hint="cs"/>
        </w:rPr>
        <w:instrText>Ref71624665 \r \h</w:instrText>
      </w:r>
      <w:r w:rsidRPr="005354BB">
        <w:rPr>
          <w:rStyle w:val="af6"/>
          <w:rFonts w:eastAsia="Guttman Rashi"/>
          <w:rtl/>
        </w:rPr>
        <w:instrText xml:space="preserve"> </w:instrText>
      </w:r>
      <w:r w:rsidRPr="005354BB">
        <w:rPr>
          <w:rStyle w:val="af6"/>
          <w:rFonts w:eastAsia="Guttman Rashi"/>
          <w:rtl/>
        </w:rPr>
      </w:r>
      <w:r w:rsidRPr="005354BB">
        <w:rPr>
          <w:rStyle w:val="af6"/>
          <w:rFonts w:eastAsia="Guttman Rashi"/>
          <w:rtl/>
        </w:rPr>
        <w:fldChar w:fldCharType="separate"/>
      </w:r>
      <w:r w:rsidR="00AA5F53">
        <w:rPr>
          <w:rStyle w:val="af6"/>
          <w:rFonts w:eastAsia="Guttman Rashi"/>
          <w:cs/>
        </w:rPr>
        <w:t>‎</w:t>
      </w:r>
      <w:r w:rsidR="00AA5F53">
        <w:rPr>
          <w:rStyle w:val="af6"/>
          <w:rFonts w:eastAsia="Guttman Rashi"/>
          <w:rtl/>
        </w:rPr>
        <w:t>יג)</w:t>
      </w:r>
      <w:r w:rsidRPr="005354BB">
        <w:rPr>
          <w:rStyle w:val="af6"/>
          <w:rFonts w:eastAsia="Guttman Rashi"/>
          <w:rtl/>
        </w:rPr>
        <w:fldChar w:fldCharType="end"/>
      </w:r>
      <w:r>
        <w:rPr>
          <w:rStyle w:val="af6"/>
          <w:rFonts w:eastAsia="Guttman Rashi" w:hint="cs"/>
          <w:rtl/>
        </w:rPr>
        <w:t xml:space="preserve"> </w:t>
      </w:r>
      <w:r>
        <w:rPr>
          <w:rStyle w:val="af8"/>
          <w:rFonts w:hint="cs"/>
          <w:rtl/>
        </w:rPr>
        <w:t>ו</w:t>
      </w:r>
      <w:r w:rsidRPr="000779B6">
        <w:rPr>
          <w:rStyle w:val="af8"/>
          <w:rFonts w:hint="cs"/>
          <w:rtl/>
        </w:rPr>
        <w:t>בחי' רבי נחום</w:t>
      </w:r>
      <w:r w:rsidRPr="000779B6">
        <w:rPr>
          <w:rFonts w:hint="cs"/>
          <w:rtl/>
        </w:rPr>
        <w:t xml:space="preserve"> </w:t>
      </w:r>
      <w:r w:rsidRPr="000067AB">
        <w:rPr>
          <w:rStyle w:val="af6"/>
          <w:rFonts w:eastAsia="Guttman Hodes" w:hint="cs"/>
          <w:rtl/>
        </w:rPr>
        <w:t xml:space="preserve">(עי' </w:t>
      </w:r>
      <w:r w:rsidRPr="008A6323">
        <w:rPr>
          <w:rStyle w:val="af6"/>
          <w:rFonts w:eastAsia="Guttman Hodes" w:hint="cs"/>
          <w:rtl/>
        </w:rPr>
        <w:t>אות</w:t>
      </w:r>
      <w:r w:rsidRPr="00AA3345">
        <w:rPr>
          <w:rStyle w:val="af6"/>
          <w:rFonts w:eastAsia="Guttman Hodes" w:hint="cs"/>
          <w:rtl/>
        </w:rPr>
        <w:t xml:space="preserve"> </w:t>
      </w:r>
      <w:r w:rsidRPr="00AA3345">
        <w:rPr>
          <w:rStyle w:val="af6"/>
          <w:rFonts w:eastAsia="Guttman Hodes"/>
          <w:rtl/>
        </w:rPr>
        <w:fldChar w:fldCharType="begin"/>
      </w:r>
      <w:r w:rsidRPr="00AA3345">
        <w:rPr>
          <w:rStyle w:val="af6"/>
          <w:rFonts w:eastAsia="Guttman Hodes"/>
          <w:rtl/>
        </w:rPr>
        <w:instrText xml:space="preserve"> </w:instrText>
      </w:r>
      <w:r w:rsidRPr="00AA3345">
        <w:rPr>
          <w:rStyle w:val="af6"/>
          <w:rFonts w:eastAsia="Guttman Hodes" w:hint="cs"/>
        </w:rPr>
        <w:instrText>REF</w:instrText>
      </w:r>
      <w:r w:rsidRPr="00AA3345">
        <w:rPr>
          <w:rStyle w:val="af6"/>
          <w:rFonts w:eastAsia="Guttman Hodes" w:hint="cs"/>
          <w:rtl/>
        </w:rPr>
        <w:instrText xml:space="preserve"> _</w:instrText>
      </w:r>
      <w:r w:rsidRPr="00AA3345">
        <w:rPr>
          <w:rStyle w:val="af6"/>
          <w:rFonts w:eastAsia="Guttman Hodes" w:hint="cs"/>
        </w:rPr>
        <w:instrText>Ref72221985 \r \h</w:instrText>
      </w:r>
      <w:r w:rsidRPr="00AA3345">
        <w:rPr>
          <w:rStyle w:val="af6"/>
          <w:rFonts w:eastAsia="Guttman Hodes"/>
          <w:rtl/>
        </w:rPr>
        <w:instrText xml:space="preserve"> </w:instrText>
      </w:r>
      <w:r w:rsidRPr="00AA3345">
        <w:rPr>
          <w:rStyle w:val="af6"/>
          <w:rFonts w:eastAsia="Guttman Hodes"/>
          <w:rtl/>
        </w:rPr>
      </w:r>
      <w:r w:rsidRPr="00AA3345">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AA3345">
        <w:rPr>
          <w:rStyle w:val="af6"/>
          <w:rFonts w:eastAsia="Guttman Hodes"/>
          <w:rtl/>
        </w:rPr>
        <w:fldChar w:fldCharType="end"/>
      </w:r>
      <w:r w:rsidRPr="000779B6">
        <w:rPr>
          <w:rFonts w:hint="cs"/>
          <w:rtl/>
        </w:rPr>
        <w:t xml:space="preserve"> בדברי </w:t>
      </w:r>
      <w:r w:rsidRPr="000779B6">
        <w:rPr>
          <w:rStyle w:val="af8"/>
          <w:rFonts w:hint="cs"/>
          <w:rtl/>
        </w:rPr>
        <w:t>רש"י</w:t>
      </w:r>
      <w:r w:rsidRPr="000779B6">
        <w:rPr>
          <w:rFonts w:hint="cs"/>
          <w:rtl/>
        </w:rPr>
        <w:t>.</w:t>
      </w:r>
      <w:bookmarkEnd w:id="1828"/>
    </w:p>
    <w:p w14:paraId="299501EE" w14:textId="77777777" w:rsidR="00A23445" w:rsidRPr="0033528D" w:rsidRDefault="00A23445" w:rsidP="00A23445">
      <w:pPr>
        <w:pStyle w:val="afd"/>
        <w:rPr>
          <w:rtl/>
        </w:rPr>
      </w:pPr>
      <w:bookmarkStart w:id="1829" w:name="_Toc72438983"/>
      <w:r>
        <w:rPr>
          <w:rFonts w:hint="cs"/>
          <w:rtl/>
        </w:rPr>
        <w:t>בי' רש"י דלמסקנא סמך בהיתר מרחיק</w:t>
      </w:r>
      <w:bookmarkEnd w:id="1829"/>
    </w:p>
    <w:p w14:paraId="5477BDA2" w14:textId="77777777" w:rsidR="00A23445" w:rsidRPr="005354BB" w:rsidRDefault="00A23445" w:rsidP="00A23445">
      <w:pPr>
        <w:pStyle w:val="1"/>
        <w:rPr>
          <w:rtl/>
        </w:rPr>
      </w:pPr>
      <w:bookmarkStart w:id="1830" w:name="_Toc72438984"/>
      <w:r>
        <w:rPr>
          <w:rFonts w:hint="cs"/>
          <w:rtl/>
        </w:rPr>
        <w:t>בי' רש"י בתירוץ ר"פ בלוקח ובקו' הגמ' על תי' ר"פ מרבנן</w:t>
      </w:r>
      <w:r w:rsidRPr="00DC0B13">
        <w:rPr>
          <w:rFonts w:hint="cs"/>
          <w:rtl/>
        </w:rPr>
        <w:t xml:space="preserve"> </w:t>
      </w:r>
      <w:r>
        <w:rPr>
          <w:rFonts w:hint="cs"/>
          <w:rtl/>
        </w:rPr>
        <w:t>ור"י</w:t>
      </w:r>
      <w:bookmarkEnd w:id="1830"/>
    </w:p>
    <w:p w14:paraId="10B2D635" w14:textId="77777777" w:rsidR="00A23445" w:rsidRPr="00F33A18" w:rsidRDefault="00A23445" w:rsidP="00A23445">
      <w:pPr>
        <w:pStyle w:val="a2"/>
      </w:pPr>
      <w:bookmarkStart w:id="1831" w:name="_Toc72438985"/>
      <w:r>
        <w:rPr>
          <w:rFonts w:hint="cs"/>
          <w:rtl/>
        </w:rPr>
        <w:t>בי' רש"י דבלוקח איירי שזרע חרדל ומכר חצי שדהו והעמיד הלוקח דבורים בחצי השדה שקנה</w:t>
      </w:r>
      <w:bookmarkEnd w:id="1831"/>
    </w:p>
    <w:p w14:paraId="37D06760" w14:textId="4780E3F1" w:rsidR="00A23445" w:rsidRPr="005034F0" w:rsidRDefault="00A23445" w:rsidP="0008214F">
      <w:pPr>
        <w:pStyle w:val="a"/>
        <w:rPr>
          <w:rtl/>
        </w:rPr>
      </w:pPr>
      <w:bookmarkStart w:id="1832" w:name="_Ref72010140"/>
      <w:r>
        <w:rPr>
          <w:rFonts w:hint="cs"/>
          <w:rtl/>
        </w:rPr>
        <w:t xml:space="preserve">ובהא דתירץ רב פפא דאיירי בלוקח, </w:t>
      </w:r>
      <w:r w:rsidRPr="005034F0">
        <w:rPr>
          <w:rFonts w:hint="cs"/>
          <w:rtl/>
        </w:rPr>
        <w:t xml:space="preserve">ביאר </w:t>
      </w:r>
      <w:r>
        <w:rPr>
          <w:rStyle w:val="af8"/>
          <w:rFonts w:hint="cs"/>
          <w:rtl/>
        </w:rPr>
        <w:t>רש</w:t>
      </w:r>
      <w:r>
        <w:rPr>
          <w:rStyle w:val="af8"/>
          <w:rtl/>
        </w:rPr>
        <w:t>"</w:t>
      </w:r>
      <w:r>
        <w:rPr>
          <w:rStyle w:val="af8"/>
          <w:rFonts w:hint="cs"/>
          <w:rtl/>
        </w:rPr>
        <w:t>י</w:t>
      </w:r>
      <w:r w:rsidRPr="005034F0">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5034F0">
        <w:rPr>
          <w:rStyle w:val="af6"/>
          <w:rFonts w:eastAsia="Guttman Hodes" w:hint="cs"/>
          <w:rtl/>
        </w:rPr>
        <w:t>בלוקח)</w:t>
      </w:r>
      <w:r w:rsidRPr="005034F0">
        <w:rPr>
          <w:rFonts w:hint="cs"/>
          <w:rtl/>
        </w:rPr>
        <w:t xml:space="preserve"> דאיירי שאחד זרע חרדל בשדהו, ואח"כ מכר חצי שדהו לאחר והלוקח העמיד דבורים בחצי השדה שקנה</w:t>
      </w:r>
      <w:r>
        <w:rPr>
          <w:rFonts w:hint="cs"/>
          <w:rtl/>
        </w:rPr>
        <w:t xml:space="preserve">, וא"כ הראשון סמך ברשות, ועי' במה שהוסיף </w:t>
      </w:r>
      <w:r w:rsidRPr="00892C70">
        <w:rPr>
          <w:rStyle w:val="af8"/>
          <w:rFonts w:hint="cs"/>
          <w:rtl/>
        </w:rPr>
        <w:t>הרמב"ן</w:t>
      </w:r>
      <w:r>
        <w:rPr>
          <w:rFonts w:hint="cs"/>
          <w:rtl/>
        </w:rPr>
        <w:t xml:space="preserve"> </w:t>
      </w:r>
      <w:r w:rsidRPr="003803F3">
        <w:rPr>
          <w:rStyle w:val="af6"/>
          <w:rFonts w:eastAsia="Guttman Hodes" w:hint="cs"/>
          <w:rtl/>
        </w:rPr>
        <w:t xml:space="preserve">(עי' אות </w:t>
      </w:r>
      <w:r w:rsidRPr="003803F3">
        <w:rPr>
          <w:rStyle w:val="af6"/>
          <w:rFonts w:eastAsia="Guttman Hodes"/>
          <w:rtl/>
        </w:rPr>
        <w:fldChar w:fldCharType="begin"/>
      </w:r>
      <w:r w:rsidRPr="003803F3">
        <w:rPr>
          <w:rStyle w:val="af6"/>
          <w:rFonts w:eastAsia="Guttman Hodes"/>
          <w:rtl/>
        </w:rPr>
        <w:instrText xml:space="preserve"> </w:instrText>
      </w:r>
      <w:r w:rsidRPr="003803F3">
        <w:rPr>
          <w:rStyle w:val="af6"/>
          <w:rFonts w:eastAsia="Guttman Hodes" w:hint="cs"/>
        </w:rPr>
        <w:instrText>REF</w:instrText>
      </w:r>
      <w:r w:rsidRPr="003803F3">
        <w:rPr>
          <w:rStyle w:val="af6"/>
          <w:rFonts w:eastAsia="Guttman Hodes" w:hint="cs"/>
          <w:rtl/>
        </w:rPr>
        <w:instrText xml:space="preserve"> _</w:instrText>
      </w:r>
      <w:r w:rsidRPr="003803F3">
        <w:rPr>
          <w:rStyle w:val="af6"/>
          <w:rFonts w:eastAsia="Guttman Hodes" w:hint="cs"/>
        </w:rPr>
        <w:instrText>Ref72226634 \r \h</w:instrText>
      </w:r>
      <w:r w:rsidRPr="003803F3">
        <w:rPr>
          <w:rStyle w:val="af6"/>
          <w:rFonts w:eastAsia="Guttman Hodes"/>
          <w:rtl/>
        </w:rPr>
        <w:instrText xml:space="preserve"> </w:instrText>
      </w:r>
      <w:r w:rsidRPr="003803F3">
        <w:rPr>
          <w:rStyle w:val="af6"/>
          <w:rFonts w:eastAsia="Guttman Hodes"/>
          <w:rtl/>
        </w:rPr>
      </w:r>
      <w:r w:rsidRPr="003803F3">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3803F3">
        <w:rPr>
          <w:rStyle w:val="af6"/>
          <w:rFonts w:eastAsia="Guttman Hodes"/>
          <w:rtl/>
        </w:rPr>
        <w:fldChar w:fldCharType="end"/>
      </w:r>
      <w:r>
        <w:rPr>
          <w:rFonts w:hint="cs"/>
          <w:rtl/>
        </w:rPr>
        <w:t xml:space="preserve"> על דברי </w:t>
      </w:r>
      <w:r w:rsidRPr="00892C70">
        <w:rPr>
          <w:rStyle w:val="af8"/>
          <w:rFonts w:hint="cs"/>
          <w:rtl/>
        </w:rPr>
        <w:t>רש"י</w:t>
      </w:r>
      <w:r>
        <w:rPr>
          <w:rFonts w:hint="cs"/>
          <w:rtl/>
        </w:rPr>
        <w:t xml:space="preserve">, ובמה שביאר </w:t>
      </w:r>
      <w:r w:rsidRPr="00892C70">
        <w:rPr>
          <w:rStyle w:val="af8"/>
          <w:rFonts w:hint="cs"/>
          <w:rtl/>
        </w:rPr>
        <w:t>הר"ן</w:t>
      </w:r>
      <w:r>
        <w:rPr>
          <w:rFonts w:hint="cs"/>
          <w:rtl/>
        </w:rPr>
        <w:t xml:space="preserve"> </w:t>
      </w:r>
      <w:r w:rsidRPr="003803F3">
        <w:rPr>
          <w:rStyle w:val="af6"/>
          <w:rFonts w:eastAsia="Guttman Hodes" w:hint="cs"/>
          <w:rtl/>
        </w:rPr>
        <w:t xml:space="preserve">(עי' אות </w:t>
      </w:r>
      <w:r w:rsidRPr="003803F3">
        <w:rPr>
          <w:rStyle w:val="af6"/>
          <w:rFonts w:eastAsia="Guttman Hodes"/>
          <w:rtl/>
        </w:rPr>
        <w:fldChar w:fldCharType="begin"/>
      </w:r>
      <w:r w:rsidRPr="003803F3">
        <w:rPr>
          <w:rStyle w:val="af6"/>
          <w:rFonts w:eastAsia="Guttman Hodes"/>
          <w:rtl/>
        </w:rPr>
        <w:instrText xml:space="preserve"> </w:instrText>
      </w:r>
      <w:r w:rsidRPr="003803F3">
        <w:rPr>
          <w:rStyle w:val="af6"/>
          <w:rFonts w:eastAsia="Guttman Hodes" w:hint="cs"/>
        </w:rPr>
        <w:instrText>REF</w:instrText>
      </w:r>
      <w:r w:rsidRPr="003803F3">
        <w:rPr>
          <w:rStyle w:val="af6"/>
          <w:rFonts w:eastAsia="Guttman Hodes" w:hint="cs"/>
          <w:rtl/>
        </w:rPr>
        <w:instrText xml:space="preserve"> _</w:instrText>
      </w:r>
      <w:r w:rsidRPr="003803F3">
        <w:rPr>
          <w:rStyle w:val="af6"/>
          <w:rFonts w:eastAsia="Guttman Hodes" w:hint="cs"/>
        </w:rPr>
        <w:instrText>Ref72226646 \r \h</w:instrText>
      </w:r>
      <w:r w:rsidRPr="003803F3">
        <w:rPr>
          <w:rStyle w:val="af6"/>
          <w:rFonts w:eastAsia="Guttman Hodes"/>
          <w:rtl/>
        </w:rPr>
        <w:instrText xml:space="preserve"> </w:instrText>
      </w:r>
      <w:r w:rsidRPr="003803F3">
        <w:rPr>
          <w:rStyle w:val="af6"/>
          <w:rFonts w:eastAsia="Guttman Hodes"/>
          <w:rtl/>
        </w:rPr>
      </w:r>
      <w:r w:rsidRPr="003803F3">
        <w:rPr>
          <w:rStyle w:val="af6"/>
          <w:rFonts w:eastAsia="Guttman Hodes"/>
          <w:rtl/>
        </w:rPr>
        <w:fldChar w:fldCharType="separate"/>
      </w:r>
      <w:r w:rsidR="00AA5F53">
        <w:rPr>
          <w:rStyle w:val="af6"/>
          <w:rFonts w:eastAsia="Guttman Hodes"/>
          <w:cs/>
        </w:rPr>
        <w:t>‎</w:t>
      </w:r>
      <w:r w:rsidR="00AA5F53">
        <w:rPr>
          <w:rStyle w:val="af6"/>
          <w:rFonts w:eastAsia="Guttman Hodes"/>
          <w:rtl/>
        </w:rPr>
        <w:t>מא)</w:t>
      </w:r>
      <w:r w:rsidRPr="003803F3">
        <w:rPr>
          <w:rStyle w:val="af6"/>
          <w:rFonts w:eastAsia="Guttman Hodes"/>
          <w:rtl/>
        </w:rPr>
        <w:fldChar w:fldCharType="end"/>
      </w:r>
      <w:r>
        <w:rPr>
          <w:rFonts w:hint="cs"/>
          <w:rtl/>
        </w:rPr>
        <w:t xml:space="preserve"> </w:t>
      </w:r>
      <w:r w:rsidRPr="00892C70">
        <w:rPr>
          <w:rStyle w:val="af8"/>
          <w:rFonts w:hint="cs"/>
          <w:rtl/>
        </w:rPr>
        <w:t>ברש"י</w:t>
      </w:r>
      <w:bookmarkEnd w:id="1832"/>
      <w:r>
        <w:rPr>
          <w:rFonts w:hint="cs"/>
          <w:rtl/>
        </w:rPr>
        <w:t>.</w:t>
      </w:r>
    </w:p>
    <w:p w14:paraId="511AA996" w14:textId="77777777" w:rsidR="00A23445" w:rsidRPr="00E43176" w:rsidRDefault="00A23445" w:rsidP="00A23445">
      <w:pPr>
        <w:pStyle w:val="a2"/>
      </w:pPr>
      <w:bookmarkStart w:id="1833" w:name="_Toc72438986"/>
      <w:r>
        <w:rPr>
          <w:rFonts w:hint="cs"/>
          <w:rtl/>
        </w:rPr>
        <w:t>בי' רש"י דמק' הגמ' דבלוקח אמאי מרחיק לרבנן הא סמך ברשות ועוד אמאי ל"פ ר"י במשרה</w:t>
      </w:r>
      <w:bookmarkEnd w:id="1833"/>
    </w:p>
    <w:p w14:paraId="06E8C5EC" w14:textId="77777777" w:rsidR="00A23445" w:rsidRDefault="00A23445" w:rsidP="0008214F">
      <w:pPr>
        <w:pStyle w:val="a"/>
        <w:rPr>
          <w:rtl/>
        </w:rPr>
      </w:pPr>
      <w:r>
        <w:rPr>
          <w:rFonts w:hint="cs"/>
          <w:rtl/>
        </w:rPr>
        <w:t>ובקושית הגמ</w:t>
      </w:r>
      <w:r>
        <w:rPr>
          <w:rtl/>
        </w:rPr>
        <w:t>'</w:t>
      </w:r>
      <w:r>
        <w:rPr>
          <w:rFonts w:hint="cs"/>
          <w:rtl/>
        </w:rPr>
        <w:t xml:space="preserve"> דאי איירי בלוקח, א"כ מ"ט דרבנן, ביאר </w:t>
      </w:r>
      <w:r>
        <w:rPr>
          <w:rStyle w:val="af8"/>
          <w:rFonts w:hint="cs"/>
          <w:rtl/>
        </w:rPr>
        <w:t>רש</w:t>
      </w:r>
      <w:r>
        <w:rPr>
          <w:rStyle w:val="af8"/>
          <w:rtl/>
        </w:rPr>
        <w:t>"</w:t>
      </w:r>
      <w:r>
        <w:rPr>
          <w:rStyle w:val="af8"/>
          <w:rFonts w:hint="cs"/>
          <w:rtl/>
        </w:rPr>
        <w:t>י</w:t>
      </w:r>
      <w:r>
        <w:rPr>
          <w:rFonts w:hint="cs"/>
          <w:rtl/>
        </w:rPr>
        <w:t xml:space="preserve"> </w:t>
      </w:r>
      <w:r w:rsidRPr="00887A8E">
        <w:rPr>
          <w:rStyle w:val="af6"/>
          <w:rFonts w:eastAsia="Guttman Hodes" w:hint="cs"/>
          <w:rtl/>
        </w:rPr>
        <w:t>(ד</w:t>
      </w:r>
      <w:r w:rsidRPr="00887A8E">
        <w:rPr>
          <w:rStyle w:val="af6"/>
          <w:rFonts w:eastAsia="Guttman Hodes"/>
          <w:rtl/>
        </w:rPr>
        <w:t>"</w:t>
      </w:r>
      <w:r w:rsidRPr="00887A8E">
        <w:rPr>
          <w:rStyle w:val="af6"/>
          <w:rFonts w:eastAsia="Guttman Hodes" w:hint="cs"/>
          <w:rtl/>
        </w:rPr>
        <w:t>ה אמאי)</w:t>
      </w:r>
      <w:r>
        <w:rPr>
          <w:rFonts w:hint="cs"/>
          <w:rtl/>
        </w:rPr>
        <w:t xml:space="preserve"> דכוונת הגמ' להקשות דכיון דהראשון סמך ברשות א"כ א"צ להרחיק, ובקושית הגמ' מ"ט דר"י, ביאר </w:t>
      </w:r>
      <w:r w:rsidRPr="00E14927">
        <w:rPr>
          <w:rStyle w:val="af8"/>
          <w:rFonts w:hint="cs"/>
          <w:rtl/>
        </w:rPr>
        <w:t>רש"י</w:t>
      </w:r>
      <w:r>
        <w:rPr>
          <w:rFonts w:hint="cs"/>
          <w:rtl/>
        </w:rPr>
        <w:t xml:space="preserve"> </w:t>
      </w:r>
      <w:r w:rsidRPr="00887A8E">
        <w:rPr>
          <w:rStyle w:val="af6"/>
          <w:rFonts w:eastAsia="Guttman Hodes" w:hint="cs"/>
          <w:rtl/>
        </w:rPr>
        <w:t>(ד"ה ועוד)</w:t>
      </w:r>
      <w:r>
        <w:rPr>
          <w:rFonts w:hint="cs"/>
          <w:rtl/>
        </w:rPr>
        <w:t xml:space="preserve"> דאמאי פליג ר"י רק בחרדל, ואמר דמותר לסמוך כיון דתרוויהו מזקי אהדדי, הא היה לר"י לחלוק אף במשרה וירק, ולומר שא"צ להרחיק.</w:t>
      </w:r>
      <w:r>
        <w:rPr>
          <w:rtl/>
        </w:rPr>
        <w:t xml:space="preserve">  </w:t>
      </w:r>
    </w:p>
    <w:p w14:paraId="2AFDADD3" w14:textId="77777777" w:rsidR="00A23445" w:rsidRPr="001B7169" w:rsidRDefault="00A23445" w:rsidP="00A23445">
      <w:pPr>
        <w:pStyle w:val="a2"/>
        <w:rPr>
          <w:rtl/>
        </w:rPr>
      </w:pPr>
    </w:p>
    <w:p w14:paraId="61024F3E" w14:textId="77777777" w:rsidR="00A23445" w:rsidRPr="001B7169" w:rsidRDefault="00A23445" w:rsidP="00A23445">
      <w:pPr>
        <w:pStyle w:val="a2"/>
        <w:rPr>
          <w:rtl/>
        </w:rPr>
      </w:pPr>
    </w:p>
    <w:p w14:paraId="30A6E454" w14:textId="77777777" w:rsidR="00A23445" w:rsidRDefault="00A23445" w:rsidP="00A23445">
      <w:pPr>
        <w:pStyle w:val="1"/>
        <w:rPr>
          <w:rtl/>
        </w:rPr>
      </w:pPr>
      <w:bookmarkStart w:id="1834" w:name="_Toc72438987"/>
      <w:r>
        <w:rPr>
          <w:rFonts w:hint="cs"/>
          <w:rtl/>
        </w:rPr>
        <w:t>בי' רש"י ברבינא דלרבנן על המזיק להרחיק אף בסמך ברשות</w:t>
      </w:r>
      <w:bookmarkEnd w:id="1834"/>
    </w:p>
    <w:p w14:paraId="0D922616" w14:textId="77777777" w:rsidR="00A23445" w:rsidRPr="00BA2F3A" w:rsidRDefault="00A23445" w:rsidP="00A23445">
      <w:pPr>
        <w:pStyle w:val="a2"/>
      </w:pPr>
      <w:bookmarkStart w:id="1835" w:name="_Toc72438988"/>
      <w:r>
        <w:rPr>
          <w:rFonts w:hint="cs"/>
          <w:rtl/>
        </w:rPr>
        <w:t>בי' רש"י דרבינא דתי' דלרבנן על המזיק להרחיק היינו דאעפ"י דהוא לוקח וסמך ברשות מרחיק</w:t>
      </w:r>
      <w:bookmarkEnd w:id="1835"/>
    </w:p>
    <w:p w14:paraId="3ACBDCFB" w14:textId="67397C71" w:rsidR="00A23445" w:rsidRDefault="00A23445" w:rsidP="0008214F">
      <w:pPr>
        <w:pStyle w:val="a"/>
        <w:rPr>
          <w:rtl/>
        </w:rPr>
      </w:pPr>
      <w:bookmarkStart w:id="1836" w:name="_Ref71879695"/>
      <w:r>
        <w:rPr>
          <w:rFonts w:hint="cs"/>
          <w:rtl/>
        </w:rPr>
        <w:t xml:space="preserve">ובתירוץ רבינא </w:t>
      </w:r>
      <w:r w:rsidRPr="00CE0487">
        <w:rPr>
          <w:rFonts w:hint="cs"/>
          <w:rtl/>
        </w:rPr>
        <w:t xml:space="preserve">דלרבנן בחרדל על המזיק להרחיק את עצמו, </w:t>
      </w:r>
      <w:r>
        <w:rPr>
          <w:rFonts w:hint="cs"/>
          <w:rtl/>
        </w:rPr>
        <w:t>ביאר</w:t>
      </w:r>
      <w:r w:rsidRPr="00CE0487">
        <w:rPr>
          <w:rFonts w:hint="cs"/>
          <w:rtl/>
        </w:rPr>
        <w:t xml:space="preserve"> </w:t>
      </w:r>
      <w:r>
        <w:rPr>
          <w:rStyle w:val="af8"/>
          <w:rFonts w:hint="cs"/>
          <w:rtl/>
        </w:rPr>
        <w:t>רש</w:t>
      </w:r>
      <w:r>
        <w:rPr>
          <w:rStyle w:val="af8"/>
          <w:rtl/>
        </w:rPr>
        <w:t>"</w:t>
      </w:r>
      <w:r>
        <w:rPr>
          <w:rStyle w:val="af8"/>
          <w:rFonts w:hint="cs"/>
          <w:rtl/>
        </w:rPr>
        <w:t>י</w:t>
      </w:r>
      <w:r w:rsidRPr="00CE0487">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CE0487">
        <w:rPr>
          <w:rStyle w:val="af6"/>
          <w:rFonts w:eastAsia="Guttman Hodes" w:hint="cs"/>
          <w:rtl/>
        </w:rPr>
        <w:t>על המזיק)</w:t>
      </w:r>
      <w:r w:rsidRPr="00CE0487">
        <w:rPr>
          <w:rFonts w:hint="cs"/>
          <w:rtl/>
        </w:rPr>
        <w:t xml:space="preserve"> ד</w:t>
      </w:r>
      <w:r>
        <w:rPr>
          <w:rFonts w:hint="cs"/>
          <w:rtl/>
        </w:rPr>
        <w:t xml:space="preserve">ס"ל </w:t>
      </w:r>
      <w:r w:rsidRPr="00CE0487">
        <w:rPr>
          <w:rFonts w:hint="cs"/>
          <w:rtl/>
        </w:rPr>
        <w:t xml:space="preserve">לרבנן </w:t>
      </w:r>
      <w:r>
        <w:rPr>
          <w:rFonts w:hint="cs"/>
          <w:rtl/>
        </w:rPr>
        <w:t>ד</w:t>
      </w:r>
      <w:r w:rsidRPr="00CE0487">
        <w:rPr>
          <w:rFonts w:hint="cs"/>
          <w:rtl/>
        </w:rPr>
        <w:t>על המזיק להרחיק אף כשסמך ברשות</w:t>
      </w:r>
      <w:r>
        <w:rPr>
          <w:rFonts w:hint="cs"/>
          <w:rtl/>
        </w:rPr>
        <w:t xml:space="preserve">, </w:t>
      </w:r>
      <w:r w:rsidRPr="00FE7E1B">
        <w:rPr>
          <w:rStyle w:val="afa"/>
          <w:rFonts w:hint="cs"/>
          <w:rtl/>
        </w:rPr>
        <w:t xml:space="preserve">[ודלא כגירסת </w:t>
      </w:r>
      <w:r w:rsidRPr="00FE7E1B">
        <w:rPr>
          <w:rStyle w:val="affa"/>
          <w:rFonts w:hint="cs"/>
          <w:rtl/>
        </w:rPr>
        <w:t xml:space="preserve">ר"ח ור"ת </w:t>
      </w:r>
      <w:r w:rsidRPr="00804339">
        <w:rPr>
          <w:rStyle w:val="affa"/>
          <w:rtl/>
        </w:rPr>
        <w:t xml:space="preserve">בתוס' </w:t>
      </w:r>
      <w:r w:rsidRPr="00804339">
        <w:rPr>
          <w:rStyle w:val="aff6"/>
          <w:rtl/>
        </w:rPr>
        <w:t>(ד"ה וסבר, הובא בסימן ח' אות ב')</w:t>
      </w:r>
      <w:r w:rsidRPr="00804339">
        <w:rPr>
          <w:rStyle w:val="affa"/>
          <w:rtl/>
        </w:rPr>
        <w:t xml:space="preserve"> </w:t>
      </w:r>
      <w:r w:rsidRPr="00FE7E1B">
        <w:rPr>
          <w:rStyle w:val="afa"/>
          <w:rFonts w:hint="cs"/>
          <w:rtl/>
        </w:rPr>
        <w:t>דלרבינא לא איירי בלוקח]</w:t>
      </w:r>
      <w:r>
        <w:rPr>
          <w:rStyle w:val="afa"/>
          <w:rFonts w:hint="cs"/>
          <w:rtl/>
        </w:rPr>
        <w:t xml:space="preserve">, </w:t>
      </w:r>
      <w:r>
        <w:rPr>
          <w:rFonts w:hint="cs"/>
          <w:rtl/>
        </w:rPr>
        <w:t xml:space="preserve">ועי' במה שביאר </w:t>
      </w:r>
      <w:r w:rsidRPr="00A650A9">
        <w:rPr>
          <w:rStyle w:val="af8"/>
          <w:rFonts w:hint="cs"/>
          <w:rtl/>
        </w:rPr>
        <w:t>בחי' רבי נחום</w:t>
      </w:r>
      <w:r>
        <w:rPr>
          <w:rFonts w:hint="cs"/>
          <w:rtl/>
        </w:rPr>
        <w:t xml:space="preserve"> </w:t>
      </w:r>
      <w:r w:rsidRPr="000D7F6A">
        <w:rPr>
          <w:rStyle w:val="af6"/>
          <w:rFonts w:eastAsia="Guttman Hodes" w:hint="cs"/>
          <w:rtl/>
        </w:rPr>
        <w:t xml:space="preserve">(עי' אות </w:t>
      </w:r>
      <w:r w:rsidRPr="000D7F6A">
        <w:rPr>
          <w:rStyle w:val="af6"/>
          <w:rFonts w:eastAsia="Guttman Hodes"/>
          <w:rtl/>
        </w:rPr>
        <w:fldChar w:fldCharType="begin"/>
      </w:r>
      <w:r w:rsidRPr="000D7F6A">
        <w:rPr>
          <w:rStyle w:val="af6"/>
          <w:rFonts w:eastAsia="Guttman Hodes"/>
          <w:rtl/>
        </w:rPr>
        <w:instrText xml:space="preserve"> </w:instrText>
      </w:r>
      <w:r w:rsidRPr="000D7F6A">
        <w:rPr>
          <w:rStyle w:val="af6"/>
          <w:rFonts w:eastAsia="Guttman Hodes" w:hint="cs"/>
        </w:rPr>
        <w:instrText>REF</w:instrText>
      </w:r>
      <w:r w:rsidRPr="000D7F6A">
        <w:rPr>
          <w:rStyle w:val="af6"/>
          <w:rFonts w:eastAsia="Guttman Hodes" w:hint="cs"/>
          <w:rtl/>
        </w:rPr>
        <w:instrText xml:space="preserve"> _</w:instrText>
      </w:r>
      <w:r w:rsidRPr="000D7F6A">
        <w:rPr>
          <w:rStyle w:val="af6"/>
          <w:rFonts w:eastAsia="Guttman Hodes" w:hint="cs"/>
        </w:rPr>
        <w:instrText>Ref72222122 \r \h</w:instrText>
      </w:r>
      <w:r w:rsidRPr="000D7F6A">
        <w:rPr>
          <w:rStyle w:val="af6"/>
          <w:rFonts w:eastAsia="Guttman Hodes"/>
          <w:rtl/>
        </w:rPr>
        <w:instrText xml:space="preserve"> </w:instrText>
      </w:r>
      <w:r w:rsidRPr="000D7F6A">
        <w:rPr>
          <w:rStyle w:val="af6"/>
          <w:rFonts w:eastAsia="Guttman Hodes"/>
          <w:rtl/>
        </w:rPr>
      </w:r>
      <w:r w:rsidRPr="000D7F6A">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0D7F6A">
        <w:rPr>
          <w:rStyle w:val="af6"/>
          <w:rFonts w:eastAsia="Guttman Hodes"/>
          <w:rtl/>
        </w:rPr>
        <w:fldChar w:fldCharType="end"/>
      </w:r>
      <w:r>
        <w:rPr>
          <w:rFonts w:hint="cs"/>
          <w:rtl/>
        </w:rPr>
        <w:t xml:space="preserve"> בדברי </w:t>
      </w:r>
      <w:r w:rsidRPr="00A650A9">
        <w:rPr>
          <w:rStyle w:val="af8"/>
          <w:rFonts w:hint="cs"/>
          <w:rtl/>
        </w:rPr>
        <w:t>רש"י</w:t>
      </w:r>
      <w:r>
        <w:rPr>
          <w:rFonts w:hint="cs"/>
          <w:rtl/>
        </w:rPr>
        <w:t>.</w:t>
      </w:r>
      <w:bookmarkEnd w:id="1836"/>
    </w:p>
    <w:p w14:paraId="39E94B7F" w14:textId="77777777" w:rsidR="00A23445" w:rsidRPr="00455F7A" w:rsidRDefault="00A23445" w:rsidP="00A23445">
      <w:pPr>
        <w:pStyle w:val="afd"/>
        <w:rPr>
          <w:rtl/>
        </w:rPr>
      </w:pPr>
      <w:bookmarkStart w:id="1837" w:name="_Toc72438989"/>
      <w:bookmarkStart w:id="1838" w:name="_Toc70863402"/>
      <w:r>
        <w:rPr>
          <w:rFonts w:hint="cs"/>
          <w:rtl/>
        </w:rPr>
        <w:t>בי' התוס' ברש"י דקו' הגמ' לרבנן ולר"י</w:t>
      </w:r>
      <w:bookmarkEnd w:id="1837"/>
    </w:p>
    <w:p w14:paraId="46021776" w14:textId="77777777" w:rsidR="00A23445" w:rsidRPr="00441CDF" w:rsidRDefault="00A23445" w:rsidP="00A23445">
      <w:pPr>
        <w:pStyle w:val="1"/>
        <w:rPr>
          <w:rtl/>
        </w:rPr>
      </w:pPr>
      <w:bookmarkStart w:id="1839" w:name="_Toc71750827"/>
      <w:bookmarkStart w:id="1840" w:name="_Toc72438990"/>
      <w:bookmarkStart w:id="1841" w:name="_Toc70863403"/>
      <w:r>
        <w:rPr>
          <w:rFonts w:hint="cs"/>
          <w:rtl/>
        </w:rPr>
        <w:t>בי'</w:t>
      </w:r>
      <w:r w:rsidRPr="00441CDF">
        <w:rPr>
          <w:rFonts w:hint="cs"/>
          <w:rtl/>
        </w:rPr>
        <w:t xml:space="preserve"> התוס' דלאביי </w:t>
      </w:r>
      <w:bookmarkEnd w:id="1839"/>
      <w:r>
        <w:rPr>
          <w:rFonts w:hint="cs"/>
          <w:rtl/>
        </w:rPr>
        <w:t>ל"ק לרבנן דהו"א דתרוויהו מזקי והשני מרחיק</w:t>
      </w:r>
      <w:bookmarkEnd w:id="1840"/>
    </w:p>
    <w:p w14:paraId="594AD8EA" w14:textId="77777777" w:rsidR="00A23445" w:rsidRPr="003F24CD" w:rsidRDefault="00A23445" w:rsidP="00A23445">
      <w:pPr>
        <w:pStyle w:val="a2"/>
        <w:rPr>
          <w:rtl/>
        </w:rPr>
      </w:pPr>
      <w:bookmarkStart w:id="1842" w:name="_Toc72438991"/>
      <w:r>
        <w:rPr>
          <w:rFonts w:hint="cs"/>
          <w:rtl/>
        </w:rPr>
        <w:t>בי' התוס' דלאביי ל"ק מחרדל דאיירי דבעל דבורים סמך בהיתר ולרבנן על החרדל להרחיק</w:t>
      </w:r>
      <w:bookmarkEnd w:id="1841"/>
      <w:bookmarkEnd w:id="1842"/>
    </w:p>
    <w:p w14:paraId="27707B0D" w14:textId="630B4D3B" w:rsidR="00A23445" w:rsidRDefault="00A23445" w:rsidP="0008214F">
      <w:pPr>
        <w:pStyle w:val="a"/>
        <w:rPr>
          <w:rtl/>
        </w:rPr>
      </w:pPr>
      <w:bookmarkStart w:id="1843" w:name="_Toc70863404"/>
      <w:r>
        <w:rPr>
          <w:rFonts w:hint="cs"/>
          <w:rtl/>
        </w:rPr>
        <w:t xml:space="preserve">בקושית הגמ' </w:t>
      </w:r>
      <w:r w:rsidRPr="00045AA8">
        <w:rPr>
          <w:rFonts w:hint="cs"/>
          <w:rtl/>
        </w:rPr>
        <w:t xml:space="preserve">דבחרדל ודבורים מוכח דאיירי שסמך בהיתר, ביאר </w:t>
      </w:r>
      <w:r w:rsidRPr="00045AA8">
        <w:rPr>
          <w:rStyle w:val="af8"/>
          <w:rFonts w:hint="cs"/>
          <w:rtl/>
        </w:rPr>
        <w:t>ר"י ב</w:t>
      </w:r>
      <w:r>
        <w:rPr>
          <w:rStyle w:val="af8"/>
          <w:rFonts w:hint="cs"/>
          <w:rtl/>
        </w:rPr>
        <w:t>תוס</w:t>
      </w:r>
      <w:r>
        <w:rPr>
          <w:rStyle w:val="af8"/>
          <w:rtl/>
        </w:rPr>
        <w:t>'</w:t>
      </w:r>
      <w:r w:rsidRPr="00045AA8">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045AA8">
        <w:rPr>
          <w:rFonts w:hint="cs"/>
          <w:rtl/>
        </w:rPr>
        <w:t xml:space="preserve"> </w:t>
      </w:r>
      <w:r>
        <w:rPr>
          <w:rFonts w:hint="cs"/>
          <w:rtl/>
        </w:rPr>
        <w:t xml:space="preserve">בדעת </w:t>
      </w:r>
      <w:r w:rsidRPr="00B709F9">
        <w:rPr>
          <w:rStyle w:val="af8"/>
          <w:rFonts w:hint="cs"/>
          <w:rtl/>
        </w:rPr>
        <w:t>רש"י</w:t>
      </w:r>
      <w:r>
        <w:rPr>
          <w:rFonts w:hint="cs"/>
          <w:rtl/>
        </w:rPr>
        <w:t xml:space="preserve"> </w:t>
      </w:r>
      <w:r w:rsidRPr="006D7BA6">
        <w:rPr>
          <w:rStyle w:val="af6"/>
          <w:rFonts w:eastAsia="Guttman Hodes" w:hint="cs"/>
          <w:rtl/>
        </w:rPr>
        <w:t xml:space="preserve">(עי' אות </w:t>
      </w:r>
      <w:r w:rsidRPr="006D7BA6">
        <w:rPr>
          <w:rStyle w:val="af6"/>
          <w:rFonts w:eastAsia="Guttman Hodes"/>
          <w:rtl/>
        </w:rPr>
        <w:fldChar w:fldCharType="begin"/>
      </w:r>
      <w:r w:rsidRPr="006D7BA6">
        <w:rPr>
          <w:rStyle w:val="af6"/>
          <w:rFonts w:eastAsia="Guttman Hodes"/>
          <w:rtl/>
        </w:rPr>
        <w:instrText xml:space="preserve"> </w:instrText>
      </w:r>
      <w:r w:rsidRPr="006D7BA6">
        <w:rPr>
          <w:rStyle w:val="af6"/>
          <w:rFonts w:eastAsia="Guttman Hodes" w:hint="cs"/>
        </w:rPr>
        <w:instrText>REF</w:instrText>
      </w:r>
      <w:r w:rsidRPr="006D7BA6">
        <w:rPr>
          <w:rStyle w:val="af6"/>
          <w:rFonts w:eastAsia="Guttman Hodes" w:hint="cs"/>
          <w:rtl/>
        </w:rPr>
        <w:instrText xml:space="preserve"> _</w:instrText>
      </w:r>
      <w:r w:rsidRPr="006D7BA6">
        <w:rPr>
          <w:rStyle w:val="af6"/>
          <w:rFonts w:eastAsia="Guttman Hodes" w:hint="cs"/>
        </w:rPr>
        <w:instrText>Ref71624858 \r \h</w:instrText>
      </w:r>
      <w:r w:rsidRPr="006D7BA6">
        <w:rPr>
          <w:rStyle w:val="af6"/>
          <w:rFonts w:eastAsia="Guttman Hodes"/>
          <w:rtl/>
        </w:rPr>
        <w:instrText xml:space="preserve"> </w:instrText>
      </w:r>
      <w:r w:rsidRPr="006D7BA6">
        <w:rPr>
          <w:rStyle w:val="af6"/>
          <w:rFonts w:eastAsia="Guttman Hodes"/>
          <w:rtl/>
        </w:rPr>
      </w:r>
      <w:r w:rsidRPr="006D7BA6">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6D7BA6">
        <w:rPr>
          <w:rStyle w:val="af6"/>
          <w:rFonts w:eastAsia="Guttman Hodes"/>
          <w:rtl/>
        </w:rPr>
        <w:fldChar w:fldCharType="end"/>
      </w:r>
      <w:r w:rsidRPr="00F11E11">
        <w:rPr>
          <w:rStyle w:val="afa"/>
          <w:rFonts w:hint="cs"/>
          <w:rtl/>
        </w:rPr>
        <w:t xml:space="preserve"> [כ"כ </w:t>
      </w:r>
      <w:r w:rsidRPr="00F11E11">
        <w:rPr>
          <w:rStyle w:val="affa"/>
          <w:rFonts w:hint="cs"/>
          <w:rtl/>
        </w:rPr>
        <w:t>התוס</w:t>
      </w:r>
      <w:r w:rsidRPr="00F11E11">
        <w:rPr>
          <w:rStyle w:val="afa"/>
          <w:rFonts w:hint="cs"/>
          <w:rtl/>
        </w:rPr>
        <w:t xml:space="preserve">' </w:t>
      </w:r>
      <w:r w:rsidRPr="00F11E11">
        <w:rPr>
          <w:rStyle w:val="aff6"/>
          <w:rFonts w:hint="cs"/>
          <w:rtl/>
        </w:rPr>
        <w:t>(סוד"ה מכלל)</w:t>
      </w:r>
      <w:r w:rsidRPr="00F11E11">
        <w:rPr>
          <w:rStyle w:val="afa"/>
          <w:rFonts w:hint="cs"/>
          <w:rtl/>
        </w:rPr>
        <w:t xml:space="preserve"> דביאור זה הוא לדעת </w:t>
      </w:r>
      <w:r w:rsidRPr="00F11E11">
        <w:rPr>
          <w:rStyle w:val="affa"/>
          <w:rFonts w:hint="cs"/>
          <w:rtl/>
        </w:rPr>
        <w:t>רש"י</w:t>
      </w:r>
      <w:r w:rsidRPr="00F11E11">
        <w:rPr>
          <w:rStyle w:val="afa"/>
          <w:rFonts w:hint="cs"/>
          <w:rtl/>
        </w:rPr>
        <w:t xml:space="preserve">] </w:t>
      </w:r>
      <w:r w:rsidRPr="00045AA8">
        <w:rPr>
          <w:rFonts w:hint="cs"/>
          <w:rtl/>
        </w:rPr>
        <w:t xml:space="preserve">דלאביי </w:t>
      </w:r>
      <w:r>
        <w:rPr>
          <w:rFonts w:hint="cs"/>
          <w:rtl/>
        </w:rPr>
        <w:t xml:space="preserve">דס"ל דמותר לסמוך בור למיצר, </w:t>
      </w:r>
      <w:r w:rsidRPr="00045AA8">
        <w:rPr>
          <w:rFonts w:hint="cs"/>
          <w:rtl/>
        </w:rPr>
        <w:t>לא קשה דאפש"ל דאיירי שבעל</w:t>
      </w:r>
      <w:r>
        <w:rPr>
          <w:rFonts w:hint="cs"/>
          <w:rtl/>
        </w:rPr>
        <w:t xml:space="preserve"> הדבורים סמך בתחילה בהיתר, ולכן אף להו"א בגמ' דלכו"ע גם הדבורים מזיקים לחרדל, מ"מ ס"ל רבנן דעל המזיק השני שהוא בעל החרדל להרחיק את כל שיעור ההרחקה, כמו בבור שאם סמך הראשון למיצר, צריך השני להרחיק את כל הששה טפחים. </w:t>
      </w:r>
      <w:r w:rsidRPr="00124F84">
        <w:rPr>
          <w:rStyle w:val="afa"/>
          <w:rFonts w:hint="cs"/>
          <w:rtl/>
        </w:rPr>
        <w:t xml:space="preserve">[כדעת </w:t>
      </w:r>
      <w:r w:rsidRPr="00A87E56">
        <w:rPr>
          <w:rStyle w:val="affa"/>
          <w:rFonts w:hint="cs"/>
          <w:rtl/>
        </w:rPr>
        <w:t>התוס' לעיל</w:t>
      </w:r>
      <w:r>
        <w:rPr>
          <w:rStyle w:val="afa"/>
          <w:rFonts w:hint="cs"/>
          <w:rtl/>
        </w:rPr>
        <w:t xml:space="preserve"> </w:t>
      </w:r>
      <w:r w:rsidRPr="00A87E56">
        <w:rPr>
          <w:rStyle w:val="aff6"/>
          <w:rtl/>
        </w:rPr>
        <w:t>(</w:t>
      </w:r>
      <w:r w:rsidRPr="00A87E56">
        <w:rPr>
          <w:rStyle w:val="aff6"/>
          <w:rFonts w:hint="cs"/>
          <w:rtl/>
        </w:rPr>
        <w:t xml:space="preserve">יז: </w:t>
      </w:r>
      <w:r w:rsidRPr="00A87E56">
        <w:rPr>
          <w:rStyle w:val="aff6"/>
          <w:rtl/>
        </w:rPr>
        <w:t>ד"ה אביי [הב']</w:t>
      </w:r>
      <w:r w:rsidRPr="00A87E56">
        <w:rPr>
          <w:rStyle w:val="aff6"/>
          <w:rFonts w:hint="cs"/>
          <w:rtl/>
        </w:rPr>
        <w:t>, הובא בסימן ה' אות ל"ו)</w:t>
      </w:r>
      <w:r w:rsidRPr="00124F84">
        <w:rPr>
          <w:rStyle w:val="afa"/>
          <w:rFonts w:hint="cs"/>
          <w:rtl/>
        </w:rPr>
        <w:t>]</w:t>
      </w:r>
      <w:r>
        <w:rPr>
          <w:rStyle w:val="afa"/>
          <w:rFonts w:hint="cs"/>
          <w:rtl/>
        </w:rPr>
        <w:t>.</w:t>
      </w:r>
    </w:p>
    <w:p w14:paraId="212D66BC" w14:textId="77777777" w:rsidR="00A23445" w:rsidRPr="006D7BA6" w:rsidRDefault="00A23445" w:rsidP="00A23445">
      <w:pPr>
        <w:pStyle w:val="1"/>
        <w:rPr>
          <w:rtl/>
        </w:rPr>
      </w:pPr>
      <w:bookmarkStart w:id="1844" w:name="_Toc72438992"/>
      <w:r>
        <w:rPr>
          <w:rFonts w:hint="cs"/>
          <w:rtl/>
        </w:rPr>
        <w:t>בי' התוס' דלאביי ל"ק לר"י דהראשון עשה קצת לא כהוגן</w:t>
      </w:r>
      <w:bookmarkEnd w:id="1844"/>
    </w:p>
    <w:p w14:paraId="65CAF8EF" w14:textId="77777777" w:rsidR="00A23445" w:rsidRPr="007D526D" w:rsidRDefault="00A23445" w:rsidP="00A23445">
      <w:pPr>
        <w:pStyle w:val="a2"/>
      </w:pPr>
      <w:bookmarkStart w:id="1845" w:name="_Toc72438993"/>
      <w:r>
        <w:rPr>
          <w:rFonts w:hint="cs"/>
          <w:rtl/>
        </w:rPr>
        <w:t>דברי התוס' דאף לר"י לא קשה לאביי דבעל דבורים עשה קצת שלא כהוגן ומותר לחרדל לסמוך</w:t>
      </w:r>
      <w:bookmarkEnd w:id="1843"/>
      <w:bookmarkEnd w:id="1845"/>
    </w:p>
    <w:p w14:paraId="36BCE355" w14:textId="0E8E14C3" w:rsidR="00A23445" w:rsidRPr="004E239A" w:rsidRDefault="00A23445" w:rsidP="0008214F">
      <w:pPr>
        <w:pStyle w:val="a"/>
        <w:rPr>
          <w:rStyle w:val="afa"/>
          <w:rtl/>
        </w:rPr>
      </w:pPr>
      <w:bookmarkStart w:id="1846" w:name="_Ref71816673"/>
      <w:r>
        <w:rPr>
          <w:rFonts w:hint="cs"/>
          <w:rtl/>
        </w:rPr>
        <w:t>וכתב</w:t>
      </w:r>
      <w:r w:rsidRPr="006D7BA6">
        <w:rPr>
          <w:rStyle w:val="af8"/>
          <w:rFonts w:hint="cs"/>
          <w:rtl/>
        </w:rPr>
        <w:t xml:space="preserve"> </w:t>
      </w:r>
      <w:r w:rsidRPr="00045AA8">
        <w:rPr>
          <w:rStyle w:val="af8"/>
          <w:rFonts w:hint="cs"/>
          <w:rtl/>
        </w:rPr>
        <w:t>ר"י ב</w:t>
      </w:r>
      <w:r>
        <w:rPr>
          <w:rStyle w:val="af8"/>
          <w:rFonts w:hint="cs"/>
          <w:rtl/>
        </w:rPr>
        <w:t>תוס</w:t>
      </w:r>
      <w:r>
        <w:rPr>
          <w:rStyle w:val="af8"/>
          <w:rtl/>
        </w:rPr>
        <w:t>'</w:t>
      </w:r>
      <w:r w:rsidRPr="00045AA8">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045AA8">
        <w:rPr>
          <w:rFonts w:hint="cs"/>
          <w:rtl/>
        </w:rPr>
        <w:t xml:space="preserve"> </w:t>
      </w:r>
      <w:r>
        <w:rPr>
          <w:rFonts w:hint="cs"/>
          <w:rtl/>
        </w:rPr>
        <w:t xml:space="preserve">דאף לדעת ר"י לא קשה לאביי, דס"ל לר"י דכיון שהדבורים ג"כ מזיקים לחרדל, וכשסמך בעל הדבורים עשה קצת שלא כהוגן, דהא השני יכול לבא אח"כ ולזרוע חרדל בשדהו, אף שבעל החרדל לא היה יכול למנוע את בעל הדבורים מלסמוך, מ"מ כיון שבעל הדבורים עשה קצת שלא כהוגן, לכן אינו יכול למנוע גם את בעל החרדל </w:t>
      </w:r>
      <w:r w:rsidRPr="00F90DB7">
        <w:rPr>
          <w:rFonts w:hint="cs"/>
          <w:rtl/>
        </w:rPr>
        <w:t>מלסמוך</w:t>
      </w:r>
      <w:r>
        <w:rPr>
          <w:rFonts w:hint="cs"/>
          <w:rtl/>
        </w:rPr>
        <w:t xml:space="preserve">, ועי' במה שביארו </w:t>
      </w:r>
      <w:r w:rsidRPr="000C01B2">
        <w:rPr>
          <w:rStyle w:val="af8"/>
          <w:rFonts w:hint="cs"/>
          <w:rtl/>
        </w:rPr>
        <w:t>האבהא"ז</w:t>
      </w:r>
      <w:r>
        <w:rPr>
          <w:rStyle w:val="af8"/>
          <w:rFonts w:hint="cs"/>
          <w:rtl/>
        </w:rPr>
        <w:t xml:space="preserve"> </w:t>
      </w:r>
      <w:r w:rsidRPr="000C01B2">
        <w:rPr>
          <w:rStyle w:val="af6"/>
          <w:rFonts w:eastAsia="Guttman Hodes" w:hint="cs"/>
          <w:rtl/>
        </w:rPr>
        <w:t xml:space="preserve">(עי' אות </w:t>
      </w:r>
      <w:r w:rsidRPr="000C01B2">
        <w:rPr>
          <w:rStyle w:val="af6"/>
          <w:rFonts w:eastAsia="Guttman Hodes"/>
          <w:rtl/>
        </w:rPr>
        <w:fldChar w:fldCharType="begin"/>
      </w:r>
      <w:r w:rsidRPr="000C01B2">
        <w:rPr>
          <w:rStyle w:val="af6"/>
          <w:rFonts w:eastAsia="Guttman Hodes"/>
          <w:rtl/>
        </w:rPr>
        <w:instrText xml:space="preserve"> </w:instrText>
      </w:r>
      <w:r w:rsidRPr="000C01B2">
        <w:rPr>
          <w:rStyle w:val="af6"/>
          <w:rFonts w:eastAsia="Guttman Hodes" w:hint="cs"/>
        </w:rPr>
        <w:instrText>REF</w:instrText>
      </w:r>
      <w:r w:rsidRPr="000C01B2">
        <w:rPr>
          <w:rStyle w:val="af6"/>
          <w:rFonts w:eastAsia="Guttman Hodes" w:hint="cs"/>
          <w:rtl/>
        </w:rPr>
        <w:instrText xml:space="preserve"> _</w:instrText>
      </w:r>
      <w:r w:rsidRPr="000C01B2">
        <w:rPr>
          <w:rStyle w:val="af6"/>
          <w:rFonts w:eastAsia="Guttman Hodes" w:hint="cs"/>
        </w:rPr>
        <w:instrText>Ref71816626 \r \h</w:instrText>
      </w:r>
      <w:r w:rsidRPr="000C01B2">
        <w:rPr>
          <w:rStyle w:val="af6"/>
          <w:rFonts w:eastAsia="Guttman Hodes"/>
          <w:rtl/>
        </w:rPr>
        <w:instrText xml:space="preserve"> </w:instrText>
      </w:r>
      <w:r w:rsidRPr="000C01B2">
        <w:rPr>
          <w:rStyle w:val="af6"/>
          <w:rFonts w:eastAsia="Guttman Hodes"/>
          <w:rtl/>
        </w:rPr>
      </w:r>
      <w:r w:rsidRPr="000C01B2">
        <w:rPr>
          <w:rStyle w:val="af6"/>
          <w:rFonts w:eastAsia="Guttman Hodes"/>
          <w:rtl/>
        </w:rPr>
        <w:fldChar w:fldCharType="separate"/>
      </w:r>
      <w:r w:rsidR="00AA5F53">
        <w:rPr>
          <w:rStyle w:val="af6"/>
          <w:rFonts w:eastAsia="Guttman Hodes"/>
          <w:cs/>
        </w:rPr>
        <w:t>‎</w:t>
      </w:r>
      <w:r w:rsidR="00AA5F53">
        <w:rPr>
          <w:rStyle w:val="af6"/>
          <w:rFonts w:eastAsia="Guttman Hodes"/>
          <w:rtl/>
        </w:rPr>
        <w:t>קיא)</w:t>
      </w:r>
      <w:r w:rsidRPr="000C01B2">
        <w:rPr>
          <w:rStyle w:val="af6"/>
          <w:rFonts w:eastAsia="Guttman Hodes"/>
          <w:rtl/>
        </w:rPr>
        <w:fldChar w:fldCharType="end"/>
      </w:r>
      <w:r>
        <w:rPr>
          <w:rStyle w:val="af8"/>
          <w:rFonts w:hint="cs"/>
          <w:rtl/>
        </w:rPr>
        <w:t xml:space="preserve"> ובחי' רבי אריה לייב </w:t>
      </w:r>
      <w:r w:rsidRPr="004E239A">
        <w:rPr>
          <w:rStyle w:val="af6"/>
          <w:rFonts w:eastAsia="Guttman Hodes" w:hint="cs"/>
          <w:rtl/>
        </w:rPr>
        <w:t xml:space="preserve">(עי' אות </w:t>
      </w:r>
      <w:r w:rsidRPr="004E239A">
        <w:rPr>
          <w:rStyle w:val="af6"/>
          <w:rFonts w:eastAsia="Guttman Hodes"/>
          <w:rtl/>
        </w:rPr>
        <w:fldChar w:fldCharType="begin"/>
      </w:r>
      <w:r w:rsidRPr="004E239A">
        <w:rPr>
          <w:rStyle w:val="af6"/>
          <w:rFonts w:eastAsia="Guttman Hodes"/>
          <w:rtl/>
        </w:rPr>
        <w:instrText xml:space="preserve"> </w:instrText>
      </w:r>
      <w:r w:rsidRPr="004E239A">
        <w:rPr>
          <w:rStyle w:val="af6"/>
          <w:rFonts w:eastAsia="Guttman Hodes" w:hint="cs"/>
        </w:rPr>
        <w:instrText>REF</w:instrText>
      </w:r>
      <w:r w:rsidRPr="004E239A">
        <w:rPr>
          <w:rStyle w:val="af6"/>
          <w:rFonts w:eastAsia="Guttman Hodes" w:hint="cs"/>
          <w:rtl/>
        </w:rPr>
        <w:instrText xml:space="preserve"> _</w:instrText>
      </w:r>
      <w:r w:rsidRPr="004E239A">
        <w:rPr>
          <w:rStyle w:val="af6"/>
          <w:rFonts w:eastAsia="Guttman Hodes" w:hint="cs"/>
        </w:rPr>
        <w:instrText>Ref72223576 \r \h</w:instrText>
      </w:r>
      <w:r w:rsidRPr="004E239A">
        <w:rPr>
          <w:rStyle w:val="af6"/>
          <w:rFonts w:eastAsia="Guttman Hodes"/>
          <w:rtl/>
        </w:rPr>
        <w:instrText xml:space="preserve"> </w:instrText>
      </w:r>
      <w:r w:rsidRPr="004E239A">
        <w:rPr>
          <w:rStyle w:val="af6"/>
          <w:rFonts w:eastAsia="Guttman Hodes"/>
          <w:rtl/>
        </w:rPr>
      </w:r>
      <w:r w:rsidRPr="004E239A">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4E239A">
        <w:rPr>
          <w:rStyle w:val="af6"/>
          <w:rFonts w:eastAsia="Guttman Hodes"/>
          <w:rtl/>
        </w:rPr>
        <w:fldChar w:fldCharType="end"/>
      </w:r>
      <w:r w:rsidRPr="004E239A">
        <w:rPr>
          <w:rStyle w:val="af6"/>
          <w:rFonts w:eastAsia="Guttman Hodes" w:hint="cs"/>
          <w:rtl/>
        </w:rPr>
        <w:t xml:space="preserve"> </w:t>
      </w:r>
      <w:r>
        <w:rPr>
          <w:rStyle w:val="af8"/>
          <w:rFonts w:hint="cs"/>
          <w:rtl/>
        </w:rPr>
        <w:t xml:space="preserve">ובחי' רבי נחום </w:t>
      </w:r>
      <w:r w:rsidRPr="000F276C">
        <w:rPr>
          <w:rStyle w:val="af6"/>
          <w:rFonts w:eastAsia="Guttman Hodes" w:hint="cs"/>
          <w:rtl/>
        </w:rPr>
        <w:t xml:space="preserve">(עי' אות </w:t>
      </w:r>
      <w:r w:rsidRPr="000F276C">
        <w:rPr>
          <w:rStyle w:val="af6"/>
          <w:rFonts w:eastAsia="Guttman Hodes"/>
          <w:rtl/>
        </w:rPr>
        <w:fldChar w:fldCharType="begin"/>
      </w:r>
      <w:r w:rsidRPr="000F276C">
        <w:rPr>
          <w:rStyle w:val="af6"/>
          <w:rFonts w:eastAsia="Guttman Hodes"/>
          <w:rtl/>
        </w:rPr>
        <w:instrText xml:space="preserve"> </w:instrText>
      </w:r>
      <w:r w:rsidRPr="000F276C">
        <w:rPr>
          <w:rStyle w:val="af6"/>
          <w:rFonts w:eastAsia="Guttman Hodes" w:hint="cs"/>
        </w:rPr>
        <w:instrText>REF</w:instrText>
      </w:r>
      <w:r w:rsidRPr="000F276C">
        <w:rPr>
          <w:rStyle w:val="af6"/>
          <w:rFonts w:eastAsia="Guttman Hodes" w:hint="cs"/>
          <w:rtl/>
        </w:rPr>
        <w:instrText xml:space="preserve"> _</w:instrText>
      </w:r>
      <w:r w:rsidRPr="000F276C">
        <w:rPr>
          <w:rStyle w:val="af6"/>
          <w:rFonts w:eastAsia="Guttman Hodes" w:hint="cs"/>
        </w:rPr>
        <w:instrText>Ref72224727 \r \h</w:instrText>
      </w:r>
      <w:r w:rsidRPr="000F276C">
        <w:rPr>
          <w:rStyle w:val="af6"/>
          <w:rFonts w:eastAsia="Guttman Hodes"/>
          <w:rtl/>
        </w:rPr>
        <w:instrText xml:space="preserve"> </w:instrText>
      </w:r>
      <w:r w:rsidRPr="000F276C">
        <w:rPr>
          <w:rStyle w:val="af6"/>
          <w:rFonts w:eastAsia="Guttman Hodes"/>
          <w:rtl/>
        </w:rPr>
      </w:r>
      <w:r w:rsidRPr="000F276C">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0F276C">
        <w:rPr>
          <w:rStyle w:val="af6"/>
          <w:rFonts w:eastAsia="Guttman Hodes"/>
          <w:rtl/>
        </w:rPr>
        <w:fldChar w:fldCharType="end"/>
      </w:r>
      <w:r>
        <w:rPr>
          <w:rStyle w:val="af8"/>
          <w:rFonts w:hint="cs"/>
          <w:rtl/>
        </w:rPr>
        <w:t xml:space="preserve"> ובשיעורי רבי שמואל </w:t>
      </w:r>
      <w:r w:rsidRPr="000F276C">
        <w:rPr>
          <w:rStyle w:val="af6"/>
          <w:rFonts w:eastAsia="Guttman Hodes" w:hint="cs"/>
          <w:rtl/>
        </w:rPr>
        <w:t xml:space="preserve">(עי' אות </w:t>
      </w:r>
      <w:r w:rsidRPr="000F276C">
        <w:rPr>
          <w:rStyle w:val="af6"/>
          <w:rFonts w:eastAsia="Guttman Hodes"/>
          <w:rtl/>
        </w:rPr>
        <w:fldChar w:fldCharType="begin"/>
      </w:r>
      <w:r w:rsidRPr="000F276C">
        <w:rPr>
          <w:rStyle w:val="af6"/>
          <w:rFonts w:eastAsia="Guttman Hodes"/>
          <w:rtl/>
        </w:rPr>
        <w:instrText xml:space="preserve"> </w:instrText>
      </w:r>
      <w:r w:rsidRPr="000F276C">
        <w:rPr>
          <w:rStyle w:val="af6"/>
          <w:rFonts w:eastAsia="Guttman Hodes" w:hint="cs"/>
        </w:rPr>
        <w:instrText>REF</w:instrText>
      </w:r>
      <w:r w:rsidRPr="000F276C">
        <w:rPr>
          <w:rStyle w:val="af6"/>
          <w:rFonts w:eastAsia="Guttman Hodes" w:hint="cs"/>
          <w:rtl/>
        </w:rPr>
        <w:instrText xml:space="preserve"> _</w:instrText>
      </w:r>
      <w:r w:rsidRPr="000F276C">
        <w:rPr>
          <w:rStyle w:val="af6"/>
          <w:rFonts w:eastAsia="Guttman Hodes" w:hint="cs"/>
        </w:rPr>
        <w:instrText>Ref72224793 \r \h</w:instrText>
      </w:r>
      <w:r w:rsidRPr="000F276C">
        <w:rPr>
          <w:rStyle w:val="af6"/>
          <w:rFonts w:eastAsia="Guttman Hodes"/>
          <w:rtl/>
        </w:rPr>
        <w:instrText xml:space="preserve"> </w:instrText>
      </w:r>
      <w:r w:rsidRPr="000F276C">
        <w:rPr>
          <w:rStyle w:val="af6"/>
          <w:rFonts w:eastAsia="Guttman Hodes"/>
          <w:rtl/>
        </w:rPr>
      </w:r>
      <w:r w:rsidRPr="000F276C">
        <w:rPr>
          <w:rStyle w:val="af6"/>
          <w:rFonts w:eastAsia="Guttman Hodes"/>
          <w:rtl/>
        </w:rPr>
        <w:fldChar w:fldCharType="separate"/>
      </w:r>
      <w:r w:rsidR="00AA5F53">
        <w:rPr>
          <w:rStyle w:val="af6"/>
          <w:rFonts w:eastAsia="Guttman Hodes"/>
          <w:cs/>
        </w:rPr>
        <w:t>‎</w:t>
      </w:r>
      <w:r w:rsidR="00AA5F53">
        <w:rPr>
          <w:rStyle w:val="af6"/>
          <w:rFonts w:eastAsia="Guttman Hodes"/>
          <w:rtl/>
        </w:rPr>
        <w:t>קיד)</w:t>
      </w:r>
      <w:r w:rsidRPr="000F276C">
        <w:rPr>
          <w:rStyle w:val="af6"/>
          <w:rFonts w:eastAsia="Guttman Hodes"/>
          <w:rtl/>
        </w:rPr>
        <w:fldChar w:fldCharType="end"/>
      </w:r>
      <w:r w:rsidRPr="000F276C">
        <w:rPr>
          <w:rStyle w:val="af6"/>
          <w:rFonts w:eastAsia="Guttman Hodes" w:hint="cs"/>
          <w:rtl/>
        </w:rPr>
        <w:t xml:space="preserve"> </w:t>
      </w:r>
      <w:r>
        <w:rPr>
          <w:rFonts w:hint="cs"/>
          <w:rtl/>
        </w:rPr>
        <w:t xml:space="preserve">בסברת </w:t>
      </w:r>
      <w:r w:rsidRPr="000C01B2">
        <w:rPr>
          <w:rStyle w:val="af8"/>
          <w:rFonts w:hint="cs"/>
          <w:rtl/>
        </w:rPr>
        <w:t>התוס'</w:t>
      </w:r>
      <w:r>
        <w:rPr>
          <w:rFonts w:hint="cs"/>
          <w:rtl/>
        </w:rPr>
        <w:t>.</w:t>
      </w:r>
      <w:r w:rsidRPr="000C01B2">
        <w:rPr>
          <w:rStyle w:val="afa"/>
          <w:rFonts w:hint="cs"/>
          <w:rtl/>
        </w:rPr>
        <w:t xml:space="preserve"> [ועי' במ"ש </w:t>
      </w:r>
      <w:r w:rsidRPr="000C01B2">
        <w:rPr>
          <w:rStyle w:val="affa"/>
          <w:rFonts w:hint="cs"/>
          <w:rtl/>
        </w:rPr>
        <w:t>הפני שלמה</w:t>
      </w:r>
      <w:r w:rsidRPr="000C01B2">
        <w:rPr>
          <w:rStyle w:val="afa"/>
          <w:rFonts w:hint="cs"/>
          <w:rtl/>
        </w:rPr>
        <w:t xml:space="preserve"> </w:t>
      </w:r>
      <w:r w:rsidRPr="000C01B2">
        <w:rPr>
          <w:rStyle w:val="aff6"/>
          <w:rFonts w:hint="cs"/>
          <w:rtl/>
        </w:rPr>
        <w:t xml:space="preserve">(עי' אות </w:t>
      </w:r>
      <w:r w:rsidRPr="000C01B2">
        <w:rPr>
          <w:rStyle w:val="aff6"/>
          <w:rtl/>
        </w:rPr>
        <w:fldChar w:fldCharType="begin"/>
      </w:r>
      <w:r w:rsidRPr="000C01B2">
        <w:rPr>
          <w:rStyle w:val="aff6"/>
          <w:rtl/>
        </w:rPr>
        <w:instrText xml:space="preserve"> </w:instrText>
      </w:r>
      <w:r w:rsidRPr="000C01B2">
        <w:rPr>
          <w:rStyle w:val="aff6"/>
          <w:rFonts w:hint="cs"/>
        </w:rPr>
        <w:instrText>REF</w:instrText>
      </w:r>
      <w:r w:rsidRPr="000C01B2">
        <w:rPr>
          <w:rStyle w:val="aff6"/>
          <w:rFonts w:hint="cs"/>
          <w:rtl/>
        </w:rPr>
        <w:instrText xml:space="preserve"> _</w:instrText>
      </w:r>
      <w:r w:rsidRPr="000C01B2">
        <w:rPr>
          <w:rStyle w:val="aff6"/>
          <w:rFonts w:hint="cs"/>
        </w:rPr>
        <w:instrText>Ref71624665 \r \h</w:instrText>
      </w:r>
      <w:r w:rsidRPr="000C01B2">
        <w:rPr>
          <w:rStyle w:val="aff6"/>
          <w:rtl/>
        </w:rPr>
        <w:instrText xml:space="preserve"> </w:instrText>
      </w:r>
      <w:r w:rsidRPr="000C01B2">
        <w:rPr>
          <w:rStyle w:val="aff6"/>
          <w:rtl/>
        </w:rPr>
      </w:r>
      <w:r w:rsidRPr="000C01B2">
        <w:rPr>
          <w:rStyle w:val="aff6"/>
          <w:rtl/>
        </w:rPr>
        <w:fldChar w:fldCharType="separate"/>
      </w:r>
      <w:r w:rsidR="00AA5F53">
        <w:rPr>
          <w:rStyle w:val="aff6"/>
          <w:cs/>
        </w:rPr>
        <w:t>‎</w:t>
      </w:r>
      <w:r w:rsidR="00AA5F53">
        <w:rPr>
          <w:rStyle w:val="aff6"/>
          <w:rtl/>
        </w:rPr>
        <w:t>יג)</w:t>
      </w:r>
      <w:r w:rsidRPr="000C01B2">
        <w:rPr>
          <w:rStyle w:val="aff6"/>
          <w:rtl/>
        </w:rPr>
        <w:fldChar w:fldCharType="end"/>
      </w:r>
      <w:r w:rsidRPr="000C01B2">
        <w:rPr>
          <w:rStyle w:val="afa"/>
          <w:rFonts w:hint="cs"/>
          <w:rtl/>
        </w:rPr>
        <w:t xml:space="preserve"> דמשמע </w:t>
      </w:r>
      <w:r w:rsidRPr="004E239A">
        <w:rPr>
          <w:rStyle w:val="afa"/>
          <w:rFonts w:hint="cs"/>
          <w:rtl/>
        </w:rPr>
        <w:t xml:space="preserve">בדברי </w:t>
      </w:r>
      <w:r w:rsidRPr="004E239A">
        <w:rPr>
          <w:rStyle w:val="affa"/>
          <w:rFonts w:hint="cs"/>
          <w:rtl/>
        </w:rPr>
        <w:t>רש"י</w:t>
      </w:r>
      <w:r w:rsidRPr="004E239A">
        <w:rPr>
          <w:rStyle w:val="afa"/>
          <w:rFonts w:hint="cs"/>
          <w:rtl/>
        </w:rPr>
        <w:t xml:space="preserve"> דלא </w:t>
      </w:r>
      <w:r w:rsidRPr="004E239A">
        <w:rPr>
          <w:rStyle w:val="affa"/>
          <w:rFonts w:hint="cs"/>
          <w:rtl/>
        </w:rPr>
        <w:t>כתוס'</w:t>
      </w:r>
      <w:r w:rsidRPr="004E239A">
        <w:rPr>
          <w:rStyle w:val="afa"/>
          <w:rFonts w:hint="cs"/>
          <w:rtl/>
        </w:rPr>
        <w:t xml:space="preserve">, ובמה שביאר </w:t>
      </w:r>
      <w:r w:rsidRPr="004E239A">
        <w:rPr>
          <w:rStyle w:val="affa"/>
          <w:rFonts w:hint="cs"/>
          <w:rtl/>
        </w:rPr>
        <w:t>הפני שלמה</w:t>
      </w:r>
      <w:r w:rsidRPr="004E239A">
        <w:rPr>
          <w:rStyle w:val="afa"/>
          <w:rFonts w:hint="cs"/>
          <w:rtl/>
        </w:rPr>
        <w:t xml:space="preserve"> </w:t>
      </w:r>
      <w:r w:rsidRPr="004E239A">
        <w:rPr>
          <w:rStyle w:val="aff6"/>
          <w:rFonts w:hint="cs"/>
          <w:rtl/>
        </w:rPr>
        <w:t xml:space="preserve">(עי' אות </w:t>
      </w:r>
      <w:r w:rsidRPr="004E239A">
        <w:rPr>
          <w:rStyle w:val="aff6"/>
          <w:rtl/>
        </w:rPr>
        <w:fldChar w:fldCharType="begin"/>
      </w:r>
      <w:r w:rsidRPr="004E239A">
        <w:rPr>
          <w:rStyle w:val="aff6"/>
          <w:rtl/>
        </w:rPr>
        <w:instrText xml:space="preserve"> </w:instrText>
      </w:r>
      <w:r w:rsidRPr="004E239A">
        <w:rPr>
          <w:rStyle w:val="aff6"/>
          <w:rFonts w:hint="cs"/>
        </w:rPr>
        <w:instrText>REF</w:instrText>
      </w:r>
      <w:r w:rsidRPr="004E239A">
        <w:rPr>
          <w:rStyle w:val="aff6"/>
          <w:rFonts w:hint="cs"/>
          <w:rtl/>
        </w:rPr>
        <w:instrText xml:space="preserve"> _</w:instrText>
      </w:r>
      <w:r w:rsidRPr="004E239A">
        <w:rPr>
          <w:rStyle w:val="aff6"/>
          <w:rFonts w:hint="cs"/>
        </w:rPr>
        <w:instrText>Ref71624676 \r \h</w:instrText>
      </w:r>
      <w:r w:rsidRPr="004E239A">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4E239A">
        <w:rPr>
          <w:rStyle w:val="aff6"/>
          <w:rtl/>
        </w:rPr>
      </w:r>
      <w:r w:rsidRPr="004E239A">
        <w:rPr>
          <w:rStyle w:val="aff6"/>
          <w:rtl/>
        </w:rPr>
        <w:fldChar w:fldCharType="separate"/>
      </w:r>
      <w:r w:rsidR="00AA5F53">
        <w:rPr>
          <w:rStyle w:val="aff6"/>
          <w:cs/>
        </w:rPr>
        <w:t>‎</w:t>
      </w:r>
      <w:r w:rsidR="00AA5F53">
        <w:rPr>
          <w:rStyle w:val="aff6"/>
          <w:rtl/>
        </w:rPr>
        <w:t>יד)</w:t>
      </w:r>
      <w:r w:rsidRPr="004E239A">
        <w:rPr>
          <w:rStyle w:val="aff6"/>
          <w:rtl/>
        </w:rPr>
        <w:fldChar w:fldCharType="end"/>
      </w:r>
      <w:r w:rsidRPr="004E239A">
        <w:rPr>
          <w:rStyle w:val="afa"/>
          <w:rFonts w:hint="cs"/>
          <w:rtl/>
        </w:rPr>
        <w:t xml:space="preserve"> </w:t>
      </w:r>
      <w:r w:rsidRPr="004E239A">
        <w:rPr>
          <w:rStyle w:val="affa"/>
          <w:rFonts w:hint="cs"/>
          <w:rtl/>
        </w:rPr>
        <w:t>ברש"י</w:t>
      </w:r>
      <w:r w:rsidRPr="004E239A">
        <w:rPr>
          <w:rStyle w:val="afa"/>
          <w:rFonts w:hint="cs"/>
          <w:rtl/>
        </w:rPr>
        <w:t xml:space="preserve"> אמאי לא קשה לאביי, וע</w:t>
      </w:r>
      <w:r>
        <w:rPr>
          <w:rStyle w:val="afa"/>
          <w:rFonts w:hint="cs"/>
          <w:rtl/>
        </w:rPr>
        <w:t>"ע</w:t>
      </w:r>
      <w:r w:rsidRPr="004E239A">
        <w:rPr>
          <w:rStyle w:val="afa"/>
          <w:rFonts w:hint="cs"/>
          <w:rtl/>
        </w:rPr>
        <w:t xml:space="preserve"> במ"ש </w:t>
      </w:r>
      <w:r w:rsidRPr="004E239A">
        <w:rPr>
          <w:rStyle w:val="affa"/>
          <w:rFonts w:hint="cs"/>
          <w:rtl/>
        </w:rPr>
        <w:t>הדרישה</w:t>
      </w:r>
      <w:r w:rsidRPr="004E239A">
        <w:rPr>
          <w:rStyle w:val="afa"/>
          <w:rFonts w:hint="cs"/>
          <w:rtl/>
        </w:rPr>
        <w:t xml:space="preserve"> </w:t>
      </w:r>
      <w:r w:rsidRPr="004E239A">
        <w:rPr>
          <w:rStyle w:val="aff6"/>
          <w:rFonts w:hint="cs"/>
          <w:rtl/>
        </w:rPr>
        <w:t>(סי' קנ"ה סוף או' מ"ז)</w:t>
      </w:r>
      <w:r w:rsidRPr="004E239A">
        <w:rPr>
          <w:rStyle w:val="afa"/>
          <w:rFonts w:hint="cs"/>
          <w:rtl/>
        </w:rPr>
        <w:t xml:space="preserve"> דמדברי </w:t>
      </w:r>
      <w:r w:rsidRPr="004E239A">
        <w:rPr>
          <w:rStyle w:val="affa"/>
          <w:rFonts w:hint="cs"/>
          <w:rtl/>
        </w:rPr>
        <w:t>רש"י</w:t>
      </w:r>
      <w:r w:rsidRPr="004E239A">
        <w:rPr>
          <w:rStyle w:val="afa"/>
          <w:rFonts w:hint="cs"/>
          <w:rtl/>
        </w:rPr>
        <w:t xml:space="preserve"> מבואר דלא </w:t>
      </w:r>
      <w:r w:rsidRPr="004E239A">
        <w:rPr>
          <w:rStyle w:val="affa"/>
          <w:rFonts w:hint="cs"/>
          <w:rtl/>
        </w:rPr>
        <w:t>כתוס'</w:t>
      </w:r>
      <w:r w:rsidRPr="004E239A">
        <w:rPr>
          <w:rStyle w:val="afa"/>
          <w:rFonts w:hint="cs"/>
          <w:rtl/>
        </w:rPr>
        <w:t>, עיי"ש בדבריו].</w:t>
      </w:r>
      <w:bookmarkEnd w:id="1846"/>
    </w:p>
    <w:p w14:paraId="076A0D0C" w14:textId="77777777" w:rsidR="00A23445" w:rsidRDefault="00A23445" w:rsidP="00A23445">
      <w:pPr>
        <w:pStyle w:val="a2"/>
        <w:rPr>
          <w:rtl/>
        </w:rPr>
      </w:pPr>
      <w:bookmarkStart w:id="1847" w:name="_Toc70863405"/>
      <w:bookmarkStart w:id="1848" w:name="_Toc72438994"/>
      <w:r>
        <w:rPr>
          <w:rFonts w:hint="cs"/>
          <w:rtl/>
        </w:rPr>
        <w:t>בי' התוס' דבבור השני מרחיק ו"ט דהוא מרפה בידים את בור הראשון אבל בחרדל ודבורים לא</w:t>
      </w:r>
      <w:bookmarkEnd w:id="1847"/>
      <w:bookmarkEnd w:id="1848"/>
    </w:p>
    <w:p w14:paraId="0A833EAF" w14:textId="7564001B" w:rsidR="00A23445" w:rsidRDefault="00A23445" w:rsidP="0008214F">
      <w:pPr>
        <w:pStyle w:val="a"/>
        <w:rPr>
          <w:rtl/>
        </w:rPr>
      </w:pPr>
      <w:bookmarkStart w:id="1849" w:name="_Ref72008777"/>
      <w:bookmarkStart w:id="1850" w:name="_Ref72223820"/>
      <w:r>
        <w:rPr>
          <w:rFonts w:hint="cs"/>
          <w:rtl/>
        </w:rPr>
        <w:t xml:space="preserve">וכתבו </w:t>
      </w:r>
      <w:r w:rsidRPr="003D1661">
        <w:rPr>
          <w:rStyle w:val="af8"/>
          <w:rFonts w:hint="cs"/>
          <w:rtl/>
        </w:rPr>
        <w:t>ה</w:t>
      </w:r>
      <w:r>
        <w:rPr>
          <w:rStyle w:val="af8"/>
          <w:rFonts w:hint="cs"/>
          <w:rtl/>
        </w:rPr>
        <w:t>תוס</w:t>
      </w:r>
      <w:r>
        <w:rPr>
          <w:rStyle w:val="af8"/>
          <w:rtl/>
        </w:rPr>
        <w:t>'</w:t>
      </w:r>
      <w:r>
        <w:rPr>
          <w:rFonts w:hint="cs"/>
          <w:rtl/>
        </w:rPr>
        <w:t xml:space="preserve"> דחרדל ודבורים לר"י לא דמי לבור, דהשני צריך להרחיק את כל שיעור ההרחקה, </w:t>
      </w:r>
      <w:r w:rsidRPr="00124F84">
        <w:rPr>
          <w:rStyle w:val="afa"/>
          <w:rFonts w:hint="cs"/>
          <w:rtl/>
        </w:rPr>
        <w:t xml:space="preserve">[כדעת </w:t>
      </w:r>
      <w:r w:rsidRPr="00A87E56">
        <w:rPr>
          <w:rStyle w:val="affa"/>
          <w:rFonts w:hint="cs"/>
          <w:rtl/>
        </w:rPr>
        <w:t>התוס' לעיל</w:t>
      </w:r>
      <w:r>
        <w:rPr>
          <w:rStyle w:val="afa"/>
          <w:rFonts w:hint="cs"/>
          <w:rtl/>
        </w:rPr>
        <w:t xml:space="preserve"> </w:t>
      </w:r>
      <w:r w:rsidRPr="00A87E56">
        <w:rPr>
          <w:rStyle w:val="aff6"/>
          <w:rtl/>
        </w:rPr>
        <w:t>(</w:t>
      </w:r>
      <w:r w:rsidRPr="00A87E56">
        <w:rPr>
          <w:rStyle w:val="aff6"/>
          <w:rFonts w:hint="cs"/>
          <w:rtl/>
        </w:rPr>
        <w:t xml:space="preserve">יז: </w:t>
      </w:r>
      <w:r w:rsidRPr="00A87E56">
        <w:rPr>
          <w:rStyle w:val="aff6"/>
          <w:rtl/>
        </w:rPr>
        <w:t>ד"ה אביי [הב']</w:t>
      </w:r>
      <w:r w:rsidRPr="00A87E56">
        <w:rPr>
          <w:rStyle w:val="aff6"/>
          <w:rFonts w:hint="cs"/>
          <w:rtl/>
        </w:rPr>
        <w:t>, הובא בסימן ה' אות ל"ו)</w:t>
      </w:r>
      <w:r w:rsidRPr="00124F84">
        <w:rPr>
          <w:rStyle w:val="afa"/>
          <w:rFonts w:hint="cs"/>
          <w:rtl/>
        </w:rPr>
        <w:t>]</w:t>
      </w:r>
      <w:r>
        <w:rPr>
          <w:rStyle w:val="afa"/>
          <w:rFonts w:hint="cs"/>
          <w:rtl/>
        </w:rPr>
        <w:t xml:space="preserve">, </w:t>
      </w:r>
      <w:r>
        <w:rPr>
          <w:rFonts w:hint="cs"/>
          <w:rtl/>
        </w:rPr>
        <w:t xml:space="preserve">כיון דכשהשני חופר את בורו הוא מרפה בידים את בורו של הראשון, ולכן חייב להרחיק את כל השיעור, אבל בחרדל ודבורים לא, </w:t>
      </w:r>
      <w:r w:rsidRPr="0094169A">
        <w:rPr>
          <w:rStyle w:val="afa"/>
          <w:rFonts w:hint="cs"/>
          <w:rtl/>
        </w:rPr>
        <w:t>[כיון שבעל החרדל שבא לסמוך השני אינו מזיק בידים את הדבורים של הראשון, לכן אין עליו להרחיק את כל השיעור].</w:t>
      </w:r>
      <w:r>
        <w:rPr>
          <w:rFonts w:hint="cs"/>
          <w:rtl/>
        </w:rPr>
        <w:t xml:space="preserve"> </w:t>
      </w:r>
      <w:bookmarkEnd w:id="1849"/>
      <w:r>
        <w:rPr>
          <w:rFonts w:hint="cs"/>
          <w:rtl/>
        </w:rPr>
        <w:t>ועי' במ"ש</w:t>
      </w:r>
      <w:r w:rsidRPr="003459A9">
        <w:rPr>
          <w:rFonts w:hint="cs"/>
          <w:rtl/>
        </w:rPr>
        <w:t xml:space="preserve"> </w:t>
      </w:r>
      <w:r w:rsidRPr="008B1F71">
        <w:rPr>
          <w:rFonts w:hint="cs"/>
          <w:b/>
          <w:bCs/>
          <w:rtl/>
        </w:rPr>
        <w:t>הרמב"ן</w:t>
      </w:r>
      <w:r w:rsidRPr="008B1F71">
        <w:rPr>
          <w:rStyle w:val="af6"/>
          <w:rFonts w:eastAsia="Guttman Hodes" w:hint="cs"/>
          <w:rtl/>
        </w:rPr>
        <w:t xml:space="preserve"> </w:t>
      </w:r>
      <w:r w:rsidRPr="008B1F71">
        <w:rPr>
          <w:rFonts w:hint="cs"/>
          <w:b/>
          <w:bCs/>
          <w:rtl/>
        </w:rPr>
        <w:t>והרשב"א</w:t>
      </w:r>
      <w:r>
        <w:rPr>
          <w:rFonts w:hint="cs"/>
          <w:b/>
          <w:bCs/>
          <w:rtl/>
        </w:rPr>
        <w:t xml:space="preserve"> והר"ן</w:t>
      </w:r>
      <w:r w:rsidRPr="003459A9">
        <w:rPr>
          <w:rFonts w:hint="cs"/>
          <w:rtl/>
        </w:rPr>
        <w:t xml:space="preserve"> </w:t>
      </w:r>
      <w:r>
        <w:rPr>
          <w:rFonts w:ascii="Calibri" w:hAnsi="Calibri" w:cs="Guttman Rashi" w:hint="cs"/>
          <w:sz w:val="10"/>
          <w:szCs w:val="12"/>
          <w:rtl/>
        </w:rPr>
        <w:t xml:space="preserve">(עי' </w:t>
      </w:r>
      <w:r w:rsidRPr="007C585F">
        <w:rPr>
          <w:rStyle w:val="af6"/>
          <w:rFonts w:eastAsia="Guttman Hodes" w:hint="cs"/>
          <w:rtl/>
        </w:rPr>
        <w:t xml:space="preserve">אות </w:t>
      </w:r>
      <w:r w:rsidRPr="007C585F">
        <w:rPr>
          <w:rStyle w:val="af6"/>
          <w:rFonts w:eastAsia="Guttman Hodes"/>
          <w:rtl/>
        </w:rPr>
        <w:fldChar w:fldCharType="begin"/>
      </w:r>
      <w:r w:rsidRPr="007C585F">
        <w:rPr>
          <w:rStyle w:val="af6"/>
          <w:rFonts w:eastAsia="Guttman Hodes"/>
          <w:rtl/>
        </w:rPr>
        <w:instrText xml:space="preserve"> </w:instrText>
      </w:r>
      <w:r w:rsidRPr="007C585F">
        <w:rPr>
          <w:rStyle w:val="af6"/>
          <w:rFonts w:eastAsia="Guttman Hodes" w:hint="cs"/>
        </w:rPr>
        <w:instrText>REF</w:instrText>
      </w:r>
      <w:r w:rsidRPr="007C585F">
        <w:rPr>
          <w:rStyle w:val="af6"/>
          <w:rFonts w:eastAsia="Guttman Hodes" w:hint="cs"/>
          <w:rtl/>
        </w:rPr>
        <w:instrText xml:space="preserve"> _</w:instrText>
      </w:r>
      <w:r w:rsidRPr="007C585F">
        <w:rPr>
          <w:rStyle w:val="af6"/>
          <w:rFonts w:eastAsia="Guttman Hodes" w:hint="cs"/>
        </w:rPr>
        <w:instrText>Ref71056661 \r \h</w:instrText>
      </w:r>
      <w:r w:rsidRPr="007C585F">
        <w:rPr>
          <w:rStyle w:val="af6"/>
          <w:rFonts w:eastAsia="Guttman Hodes"/>
          <w:rtl/>
        </w:rPr>
        <w:instrText xml:space="preserve"> </w:instrText>
      </w:r>
      <w:r w:rsidRPr="007C585F">
        <w:rPr>
          <w:rStyle w:val="af6"/>
          <w:rFonts w:eastAsia="Guttman Hodes"/>
          <w:rtl/>
        </w:rPr>
      </w:r>
      <w:r w:rsidRPr="007C585F">
        <w:rPr>
          <w:rStyle w:val="af6"/>
          <w:rFonts w:eastAsia="Guttman Hodes"/>
          <w:rtl/>
        </w:rPr>
        <w:fldChar w:fldCharType="separate"/>
      </w:r>
      <w:r w:rsidR="00AA5F53">
        <w:rPr>
          <w:rStyle w:val="af6"/>
          <w:rFonts w:eastAsia="Guttman Hodes"/>
          <w:cs/>
        </w:rPr>
        <w:t>‎</w:t>
      </w:r>
      <w:r w:rsidR="00AA5F53">
        <w:rPr>
          <w:rStyle w:val="af6"/>
          <w:rFonts w:eastAsia="Guttman Hodes"/>
          <w:rtl/>
        </w:rPr>
        <w:t>לו)</w:t>
      </w:r>
      <w:r w:rsidRPr="007C585F">
        <w:rPr>
          <w:rStyle w:val="af6"/>
          <w:rFonts w:eastAsia="Guttman Hodes"/>
          <w:rtl/>
        </w:rPr>
        <w:fldChar w:fldCharType="end"/>
      </w:r>
      <w:r>
        <w:rPr>
          <w:rFonts w:hint="cs"/>
          <w:rtl/>
        </w:rPr>
        <w:t xml:space="preserve">, וע"ע במה שביארו </w:t>
      </w:r>
      <w:r>
        <w:rPr>
          <w:rStyle w:val="af8"/>
          <w:rFonts w:hint="cs"/>
          <w:rtl/>
        </w:rPr>
        <w:t xml:space="preserve">בחי' רבי אריה לייב </w:t>
      </w:r>
      <w:r w:rsidRPr="004E239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Ref72223883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w:t>
      </w:r>
      <w:r>
        <w:rPr>
          <w:rStyle w:val="af6"/>
          <w:rFonts w:eastAsia="Guttman Hodes"/>
          <w:rtl/>
        </w:rPr>
        <w:fldChar w:fldCharType="end"/>
      </w:r>
      <w:r w:rsidRPr="0037022D">
        <w:rPr>
          <w:rFonts w:hint="cs"/>
          <w:rtl/>
        </w:rPr>
        <w:t xml:space="preserve"> </w:t>
      </w:r>
      <w:r>
        <w:rPr>
          <w:rStyle w:val="af8"/>
          <w:rFonts w:hint="cs"/>
          <w:rtl/>
        </w:rPr>
        <w:t>ו</w:t>
      </w:r>
      <w:r w:rsidRPr="00BF23AD">
        <w:rPr>
          <w:rStyle w:val="af8"/>
          <w:rFonts w:hint="cs"/>
          <w:rtl/>
        </w:rPr>
        <w:t xml:space="preserve">בשיעורי רבי שמואל </w:t>
      </w:r>
      <w:r w:rsidRPr="000F276C">
        <w:rPr>
          <w:rStyle w:val="af6"/>
          <w:rFonts w:eastAsia="Guttman Hodes" w:hint="cs"/>
          <w:rtl/>
        </w:rPr>
        <w:t xml:space="preserve">(עי' אות </w:t>
      </w:r>
      <w:r w:rsidRPr="000F276C">
        <w:rPr>
          <w:rStyle w:val="af6"/>
          <w:rFonts w:eastAsia="Guttman Hodes"/>
          <w:rtl/>
        </w:rPr>
        <w:fldChar w:fldCharType="begin"/>
      </w:r>
      <w:r w:rsidRPr="000F276C">
        <w:rPr>
          <w:rStyle w:val="af6"/>
          <w:rFonts w:eastAsia="Guttman Hodes"/>
          <w:rtl/>
        </w:rPr>
        <w:instrText xml:space="preserve"> </w:instrText>
      </w:r>
      <w:r w:rsidRPr="000F276C">
        <w:rPr>
          <w:rStyle w:val="af6"/>
          <w:rFonts w:eastAsia="Guttman Hodes" w:hint="cs"/>
        </w:rPr>
        <w:instrText>REF</w:instrText>
      </w:r>
      <w:r w:rsidRPr="000F276C">
        <w:rPr>
          <w:rStyle w:val="af6"/>
          <w:rFonts w:eastAsia="Guttman Hodes" w:hint="cs"/>
          <w:rtl/>
        </w:rPr>
        <w:instrText xml:space="preserve"> _</w:instrText>
      </w:r>
      <w:r w:rsidRPr="000F276C">
        <w:rPr>
          <w:rStyle w:val="af6"/>
          <w:rFonts w:eastAsia="Guttman Hodes" w:hint="cs"/>
        </w:rPr>
        <w:instrText>Ref72224946 \r \h</w:instrText>
      </w:r>
      <w:r w:rsidRPr="000F276C">
        <w:rPr>
          <w:rStyle w:val="af6"/>
          <w:rFonts w:eastAsia="Guttman Hodes"/>
          <w:rtl/>
        </w:rPr>
        <w:instrText xml:space="preserve"> </w:instrText>
      </w:r>
      <w:r w:rsidRPr="000F276C">
        <w:rPr>
          <w:rStyle w:val="af6"/>
          <w:rFonts w:eastAsia="Guttman Hodes"/>
          <w:rtl/>
        </w:rPr>
      </w:r>
      <w:r w:rsidRPr="000F276C">
        <w:rPr>
          <w:rStyle w:val="af6"/>
          <w:rFonts w:eastAsia="Guttman Hodes"/>
          <w:rtl/>
        </w:rPr>
        <w:fldChar w:fldCharType="separate"/>
      </w:r>
      <w:r w:rsidR="00AA5F53">
        <w:rPr>
          <w:rStyle w:val="af6"/>
          <w:rFonts w:eastAsia="Guttman Hodes"/>
          <w:cs/>
        </w:rPr>
        <w:t>‎</w:t>
      </w:r>
      <w:r w:rsidR="00AA5F53">
        <w:rPr>
          <w:rStyle w:val="af6"/>
          <w:rFonts w:eastAsia="Guttman Hodes"/>
          <w:rtl/>
        </w:rPr>
        <w:t>קיח)</w:t>
      </w:r>
      <w:r w:rsidRPr="000F276C">
        <w:rPr>
          <w:rStyle w:val="af6"/>
          <w:rFonts w:eastAsia="Guttman Hodes"/>
          <w:rtl/>
        </w:rPr>
        <w:fldChar w:fldCharType="end"/>
      </w:r>
      <w:r>
        <w:rPr>
          <w:rFonts w:hint="cs"/>
          <w:rtl/>
        </w:rPr>
        <w:t xml:space="preserve"> בדברי </w:t>
      </w:r>
      <w:r>
        <w:rPr>
          <w:rStyle w:val="af8"/>
          <w:rFonts w:hint="cs"/>
          <w:rtl/>
        </w:rPr>
        <w:t>התוס'</w:t>
      </w:r>
      <w:r>
        <w:rPr>
          <w:rFonts w:hint="cs"/>
          <w:rtl/>
        </w:rPr>
        <w:t>.</w:t>
      </w:r>
      <w:bookmarkEnd w:id="1850"/>
    </w:p>
    <w:p w14:paraId="68087153" w14:textId="77777777" w:rsidR="00A23445" w:rsidRDefault="00A23445" w:rsidP="00A23445">
      <w:pPr>
        <w:pStyle w:val="1"/>
        <w:rPr>
          <w:rtl/>
        </w:rPr>
      </w:pPr>
      <w:bookmarkStart w:id="1851" w:name="_Toc71750838"/>
      <w:bookmarkStart w:id="1852" w:name="_Toc72438995"/>
      <w:r>
        <w:rPr>
          <w:rFonts w:hint="cs"/>
          <w:rtl/>
        </w:rPr>
        <w:lastRenderedPageBreak/>
        <w:t>בי' התוס' ברש"י</w:t>
      </w:r>
      <w:bookmarkEnd w:id="1851"/>
      <w:r>
        <w:rPr>
          <w:rFonts w:hint="cs"/>
          <w:rtl/>
        </w:rPr>
        <w:t xml:space="preserve"> דקשה לרבא דלכו"ע כ"א ירחיק חצי הרחקה</w:t>
      </w:r>
      <w:bookmarkEnd w:id="1852"/>
    </w:p>
    <w:p w14:paraId="26F06E5F" w14:textId="77777777" w:rsidR="00A23445" w:rsidRDefault="00A23445" w:rsidP="00A23445">
      <w:pPr>
        <w:pStyle w:val="a2"/>
        <w:rPr>
          <w:rtl/>
        </w:rPr>
      </w:pPr>
      <w:bookmarkStart w:id="1853" w:name="_Toc71750839"/>
      <w:bookmarkStart w:id="1854" w:name="_Toc72438996"/>
      <w:r>
        <w:rPr>
          <w:rFonts w:hint="cs"/>
          <w:rtl/>
        </w:rPr>
        <w:t>בי' התוס' דקו' הגמ' לרבא דאף אי סמך בעל דבורים לכו"ע עליו להרחיק חצי דהא סמך באיסור</w:t>
      </w:r>
      <w:bookmarkEnd w:id="1853"/>
      <w:bookmarkEnd w:id="1854"/>
    </w:p>
    <w:p w14:paraId="70C6F798" w14:textId="6F621297" w:rsidR="00A23445" w:rsidRPr="00A14311" w:rsidRDefault="00A23445" w:rsidP="0008214F">
      <w:pPr>
        <w:pStyle w:val="a"/>
        <w:rPr>
          <w:rStyle w:val="afa"/>
          <w:rtl/>
        </w:rPr>
      </w:pPr>
      <w:bookmarkStart w:id="1855" w:name="_Ref71664358"/>
      <w:r>
        <w:rPr>
          <w:rFonts w:hint="cs"/>
          <w:rtl/>
        </w:rPr>
        <w:t xml:space="preserve">וביארו </w:t>
      </w:r>
      <w:r w:rsidRPr="00780894">
        <w:rPr>
          <w:rStyle w:val="af8"/>
          <w:rFonts w:hint="cs"/>
          <w:rtl/>
        </w:rPr>
        <w:t>ה</w:t>
      </w:r>
      <w:r>
        <w:rPr>
          <w:rStyle w:val="af8"/>
          <w:rFonts w:hint="cs"/>
          <w:rtl/>
        </w:rPr>
        <w:t>תוס</w:t>
      </w:r>
      <w:r>
        <w:rPr>
          <w:rStyle w:val="af8"/>
          <w:rtl/>
        </w:rPr>
        <w:t>'</w:t>
      </w:r>
      <w:r>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045AA8">
        <w:rPr>
          <w:rFonts w:hint="cs"/>
          <w:rtl/>
        </w:rPr>
        <w:t xml:space="preserve"> </w:t>
      </w:r>
      <w:r w:rsidRPr="00F41EEB">
        <w:rPr>
          <w:rStyle w:val="afa"/>
          <w:rFonts w:hint="cs"/>
          <w:rtl/>
        </w:rPr>
        <w:t xml:space="preserve">[בדעת </w:t>
      </w:r>
      <w:r w:rsidRPr="00F41EEB">
        <w:rPr>
          <w:rStyle w:val="affa"/>
          <w:rFonts w:hint="cs"/>
          <w:rtl/>
        </w:rPr>
        <w:t>רש"י</w:t>
      </w:r>
      <w:r w:rsidRPr="00F41EEB">
        <w:rPr>
          <w:rStyle w:val="afa"/>
          <w:rFonts w:hint="cs"/>
          <w:rtl/>
        </w:rPr>
        <w:t>]</w:t>
      </w:r>
      <w:r>
        <w:rPr>
          <w:rFonts w:hint="cs"/>
          <w:rtl/>
        </w:rPr>
        <w:t xml:space="preserve"> דקושית </w:t>
      </w:r>
      <w:r w:rsidRPr="000779B6">
        <w:rPr>
          <w:rFonts w:hint="cs"/>
          <w:rtl/>
        </w:rPr>
        <w:t>הגמ' דבחרדל ודבורים מוכח דאיירי שסמך בהיתר</w:t>
      </w:r>
      <w:r>
        <w:rPr>
          <w:rFonts w:hint="cs"/>
          <w:rtl/>
        </w:rPr>
        <w:t>, היינו לדעת רבא דס"ל דהראשון אינו סומך למיצר, דכיון דבהו"א סברה הגמ' דאף לדעת רבנן החרדל והדבורים תרוויהו מזקי אהדדי, וא"כ היאך שייך לומר דלרבנן בעל החרדל מרחיק את כל ההרחקה, ולר"</w:t>
      </w:r>
      <w:r w:rsidRPr="00A14311">
        <w:rPr>
          <w:rFonts w:hint="cs"/>
          <w:rtl/>
        </w:rPr>
        <w:t xml:space="preserve">י א"צ להרחיק כלל, הא על כ"א מהם להרחיק את חצי ההרחקה, ואף אם בעל הדבורים סמך בתחילה, יכול בעל החרדל לחייבו להסתלק ולהרחיק, כיון שהוא סמך שלא כדין, דהא דתרוויהו מזקי אהדדי. </w:t>
      </w:r>
      <w:r w:rsidRPr="00A14311">
        <w:rPr>
          <w:rStyle w:val="afa"/>
          <w:rFonts w:hint="cs"/>
          <w:rtl/>
        </w:rPr>
        <w:t xml:space="preserve">[ועי' במ"ש </w:t>
      </w:r>
      <w:r w:rsidRPr="00A14311">
        <w:rPr>
          <w:rStyle w:val="affa"/>
          <w:rFonts w:hint="cs"/>
          <w:rtl/>
        </w:rPr>
        <w:t xml:space="preserve">בפני שלמה </w:t>
      </w:r>
      <w:r w:rsidRPr="00A14311">
        <w:rPr>
          <w:rStyle w:val="aff6"/>
          <w:rFonts w:hint="cs"/>
          <w:rtl/>
        </w:rPr>
        <w:t xml:space="preserve">(עי' אות </w:t>
      </w:r>
      <w:r w:rsidRPr="00A14311">
        <w:rPr>
          <w:rStyle w:val="aff6"/>
          <w:rtl/>
        </w:rPr>
        <w:fldChar w:fldCharType="begin"/>
      </w:r>
      <w:r w:rsidRPr="00A14311">
        <w:rPr>
          <w:rStyle w:val="aff6"/>
          <w:rtl/>
        </w:rPr>
        <w:instrText xml:space="preserve"> </w:instrText>
      </w:r>
      <w:r w:rsidRPr="00A14311">
        <w:rPr>
          <w:rStyle w:val="aff6"/>
          <w:rFonts w:hint="cs"/>
        </w:rPr>
        <w:instrText>REF</w:instrText>
      </w:r>
      <w:r w:rsidRPr="00A14311">
        <w:rPr>
          <w:rStyle w:val="aff6"/>
          <w:rFonts w:hint="cs"/>
          <w:rtl/>
        </w:rPr>
        <w:instrText xml:space="preserve"> _</w:instrText>
      </w:r>
      <w:r w:rsidRPr="00A14311">
        <w:rPr>
          <w:rStyle w:val="aff6"/>
          <w:rFonts w:hint="cs"/>
        </w:rPr>
        <w:instrText>Ref71624665 \r \h</w:instrText>
      </w:r>
      <w:r w:rsidRPr="00A14311">
        <w:rPr>
          <w:rStyle w:val="aff6"/>
          <w:rtl/>
        </w:rPr>
        <w:instrText xml:space="preserve">  \* </w:instrText>
      </w:r>
      <w:r w:rsidRPr="00A14311">
        <w:rPr>
          <w:rStyle w:val="aff6"/>
        </w:rPr>
        <w:instrText>MERGEFORMAT</w:instrText>
      </w:r>
      <w:r w:rsidRPr="00A14311">
        <w:rPr>
          <w:rStyle w:val="aff6"/>
          <w:rtl/>
        </w:rPr>
        <w:instrText xml:space="preserve"> </w:instrText>
      </w:r>
      <w:r w:rsidRPr="00A14311">
        <w:rPr>
          <w:rStyle w:val="aff6"/>
          <w:rtl/>
        </w:rPr>
      </w:r>
      <w:r w:rsidRPr="00A14311">
        <w:rPr>
          <w:rStyle w:val="aff6"/>
          <w:rtl/>
        </w:rPr>
        <w:fldChar w:fldCharType="separate"/>
      </w:r>
      <w:r w:rsidR="00AA5F53">
        <w:rPr>
          <w:rStyle w:val="aff6"/>
          <w:cs/>
        </w:rPr>
        <w:t>‎</w:t>
      </w:r>
      <w:r w:rsidR="00AA5F53">
        <w:rPr>
          <w:rStyle w:val="aff6"/>
          <w:rtl/>
        </w:rPr>
        <w:t>יג)</w:t>
      </w:r>
      <w:r w:rsidRPr="00A14311">
        <w:rPr>
          <w:rStyle w:val="aff6"/>
          <w:rtl/>
        </w:rPr>
        <w:fldChar w:fldCharType="end"/>
      </w:r>
      <w:r w:rsidRPr="00A14311">
        <w:rPr>
          <w:rStyle w:val="afa"/>
          <w:rFonts w:hint="cs"/>
          <w:rtl/>
        </w:rPr>
        <w:t xml:space="preserve"> </w:t>
      </w:r>
      <w:r w:rsidRPr="00A14311">
        <w:rPr>
          <w:rStyle w:val="affa"/>
          <w:rFonts w:hint="cs"/>
          <w:rtl/>
        </w:rPr>
        <w:t xml:space="preserve">ובחי' רבי נחום </w:t>
      </w:r>
      <w:r w:rsidRPr="00A14311">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Ref72221985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צא)</w:t>
      </w:r>
      <w:r>
        <w:rPr>
          <w:rStyle w:val="aff6"/>
          <w:rtl/>
        </w:rPr>
        <w:fldChar w:fldCharType="end"/>
      </w:r>
      <w:r w:rsidRPr="00A14311">
        <w:rPr>
          <w:rStyle w:val="aff6"/>
          <w:rFonts w:hint="cs"/>
          <w:rtl/>
        </w:rPr>
        <w:t xml:space="preserve"> </w:t>
      </w:r>
      <w:r>
        <w:rPr>
          <w:rStyle w:val="afa"/>
          <w:rFonts w:hint="cs"/>
          <w:rtl/>
        </w:rPr>
        <w:t>ד</w:t>
      </w:r>
      <w:r w:rsidRPr="00A14311">
        <w:rPr>
          <w:rStyle w:val="afa"/>
          <w:rFonts w:hint="cs"/>
          <w:rtl/>
        </w:rPr>
        <w:t xml:space="preserve">מדברי </w:t>
      </w:r>
      <w:r w:rsidRPr="00A14311">
        <w:rPr>
          <w:rStyle w:val="affa"/>
          <w:rFonts w:hint="cs"/>
          <w:rtl/>
        </w:rPr>
        <w:t>רש"י</w:t>
      </w:r>
      <w:r w:rsidRPr="00A14311">
        <w:rPr>
          <w:rStyle w:val="afa"/>
          <w:rFonts w:hint="cs"/>
          <w:rtl/>
        </w:rPr>
        <w:t xml:space="preserve"> </w:t>
      </w:r>
      <w:r w:rsidRPr="00A14311">
        <w:rPr>
          <w:rStyle w:val="aff6"/>
          <w:rFonts w:hint="cs"/>
          <w:rtl/>
        </w:rPr>
        <w:t xml:space="preserve">(עי' אות </w:t>
      </w:r>
      <w:r w:rsidRPr="00A14311">
        <w:rPr>
          <w:rStyle w:val="aff6"/>
          <w:rtl/>
        </w:rPr>
        <w:fldChar w:fldCharType="begin"/>
      </w:r>
      <w:r w:rsidRPr="00A14311">
        <w:rPr>
          <w:rStyle w:val="aff6"/>
          <w:rtl/>
        </w:rPr>
        <w:instrText xml:space="preserve"> </w:instrText>
      </w:r>
      <w:r w:rsidRPr="00A14311">
        <w:rPr>
          <w:rStyle w:val="aff6"/>
          <w:rFonts w:hint="cs"/>
        </w:rPr>
        <w:instrText>REF</w:instrText>
      </w:r>
      <w:r w:rsidRPr="00A14311">
        <w:rPr>
          <w:rStyle w:val="aff6"/>
          <w:rFonts w:hint="cs"/>
          <w:rtl/>
        </w:rPr>
        <w:instrText xml:space="preserve"> _</w:instrText>
      </w:r>
      <w:r w:rsidRPr="00A14311">
        <w:rPr>
          <w:rStyle w:val="aff6"/>
          <w:rFonts w:hint="cs"/>
        </w:rPr>
        <w:instrText>Ref71624858 \r \h</w:instrText>
      </w:r>
      <w:r w:rsidRPr="00A14311">
        <w:rPr>
          <w:rStyle w:val="aff6"/>
          <w:rtl/>
        </w:rPr>
        <w:instrText xml:space="preserve">  \* </w:instrText>
      </w:r>
      <w:r w:rsidRPr="00A14311">
        <w:rPr>
          <w:rStyle w:val="aff6"/>
        </w:rPr>
        <w:instrText>MERGEFORMAT</w:instrText>
      </w:r>
      <w:r w:rsidRPr="00A14311">
        <w:rPr>
          <w:rStyle w:val="aff6"/>
          <w:rtl/>
        </w:rPr>
        <w:instrText xml:space="preserve"> </w:instrText>
      </w:r>
      <w:r w:rsidRPr="00A14311">
        <w:rPr>
          <w:rStyle w:val="aff6"/>
          <w:rtl/>
        </w:rPr>
      </w:r>
      <w:r w:rsidRPr="00A14311">
        <w:rPr>
          <w:rStyle w:val="aff6"/>
          <w:rtl/>
        </w:rPr>
        <w:fldChar w:fldCharType="separate"/>
      </w:r>
      <w:r w:rsidR="00AA5F53">
        <w:rPr>
          <w:rStyle w:val="aff6"/>
          <w:cs/>
        </w:rPr>
        <w:t>‎</w:t>
      </w:r>
      <w:r w:rsidR="00AA5F53">
        <w:rPr>
          <w:rStyle w:val="aff6"/>
          <w:rtl/>
        </w:rPr>
        <w:t>ב)</w:t>
      </w:r>
      <w:r w:rsidRPr="00A14311">
        <w:rPr>
          <w:rStyle w:val="aff6"/>
          <w:rtl/>
        </w:rPr>
        <w:fldChar w:fldCharType="end"/>
      </w:r>
      <w:r w:rsidRPr="00A14311">
        <w:rPr>
          <w:rStyle w:val="afa"/>
          <w:rFonts w:hint="cs"/>
          <w:rtl/>
        </w:rPr>
        <w:t xml:space="preserve"> משמע דבכל הסוגיא ידעה הגמ' דר"י ורבנן פליגי בנזק בחרדל ודבורים, דלר"י תרוויהו מזקי אהדדי, ולרבנן דבורים לא מזקי לחרדל, ועי' בדברי </w:t>
      </w:r>
      <w:r w:rsidRPr="00A14311">
        <w:rPr>
          <w:rStyle w:val="affa"/>
          <w:rFonts w:hint="cs"/>
          <w:rtl/>
        </w:rPr>
        <w:t>הרמב"ן</w:t>
      </w:r>
      <w:r w:rsidRPr="00A14311">
        <w:rPr>
          <w:rStyle w:val="afa"/>
          <w:rFonts w:hint="cs"/>
          <w:rtl/>
        </w:rPr>
        <w:t xml:space="preserve"> </w:t>
      </w:r>
      <w:r w:rsidRPr="00A14311">
        <w:rPr>
          <w:rStyle w:val="aff6"/>
          <w:rFonts w:hint="cs"/>
          <w:rtl/>
        </w:rPr>
        <w:t xml:space="preserve">(עי' אות </w:t>
      </w:r>
      <w:r w:rsidRPr="00A14311">
        <w:rPr>
          <w:rStyle w:val="aff6"/>
          <w:rtl/>
        </w:rPr>
        <w:fldChar w:fldCharType="begin"/>
      </w:r>
      <w:r w:rsidRPr="00A14311">
        <w:rPr>
          <w:rStyle w:val="aff6"/>
          <w:rtl/>
        </w:rPr>
        <w:instrText xml:space="preserve"> </w:instrText>
      </w:r>
      <w:r w:rsidRPr="00A14311">
        <w:rPr>
          <w:rStyle w:val="aff6"/>
          <w:rFonts w:hint="cs"/>
        </w:rPr>
        <w:instrText>REF</w:instrText>
      </w:r>
      <w:r w:rsidRPr="00A14311">
        <w:rPr>
          <w:rStyle w:val="aff6"/>
          <w:rFonts w:hint="cs"/>
          <w:rtl/>
        </w:rPr>
        <w:instrText xml:space="preserve"> _</w:instrText>
      </w:r>
      <w:r w:rsidRPr="00A14311">
        <w:rPr>
          <w:rStyle w:val="aff6"/>
          <w:rFonts w:hint="cs"/>
        </w:rPr>
        <w:instrText>Ref72008567 \r \h</w:instrText>
      </w:r>
      <w:r w:rsidRPr="00A14311">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A14311">
        <w:rPr>
          <w:rStyle w:val="aff6"/>
          <w:rtl/>
        </w:rPr>
      </w:r>
      <w:r w:rsidRPr="00A14311">
        <w:rPr>
          <w:rStyle w:val="aff6"/>
          <w:rtl/>
        </w:rPr>
        <w:fldChar w:fldCharType="separate"/>
      </w:r>
      <w:r w:rsidR="00AA5F53">
        <w:rPr>
          <w:rStyle w:val="aff6"/>
          <w:cs/>
        </w:rPr>
        <w:t>‎</w:t>
      </w:r>
      <w:r w:rsidR="00AA5F53">
        <w:rPr>
          <w:rStyle w:val="aff6"/>
          <w:rtl/>
        </w:rPr>
        <w:t>לג)</w:t>
      </w:r>
      <w:r w:rsidRPr="00A14311">
        <w:rPr>
          <w:rStyle w:val="aff6"/>
          <w:rtl/>
        </w:rPr>
        <w:fldChar w:fldCharType="end"/>
      </w:r>
      <w:r w:rsidRPr="00A14311">
        <w:rPr>
          <w:rStyle w:val="affa"/>
          <w:rFonts w:hint="cs"/>
          <w:rtl/>
        </w:rPr>
        <w:t xml:space="preserve"> והר"ן</w:t>
      </w:r>
      <w:r w:rsidRPr="00A14311">
        <w:rPr>
          <w:rStyle w:val="afa"/>
          <w:rFonts w:hint="cs"/>
          <w:rtl/>
        </w:rPr>
        <w:t xml:space="preserve"> </w:t>
      </w:r>
      <w:r w:rsidRPr="00A14311">
        <w:rPr>
          <w:rStyle w:val="aff6"/>
          <w:rFonts w:hint="cs"/>
          <w:rtl/>
        </w:rPr>
        <w:t xml:space="preserve">(עי' אות </w:t>
      </w:r>
      <w:r w:rsidRPr="00A14311">
        <w:rPr>
          <w:rStyle w:val="aff6"/>
          <w:rtl/>
        </w:rPr>
        <w:fldChar w:fldCharType="begin"/>
      </w:r>
      <w:r w:rsidRPr="00A14311">
        <w:rPr>
          <w:rStyle w:val="aff6"/>
          <w:rtl/>
        </w:rPr>
        <w:instrText xml:space="preserve"> </w:instrText>
      </w:r>
      <w:r w:rsidRPr="00A14311">
        <w:rPr>
          <w:rStyle w:val="aff6"/>
          <w:rFonts w:hint="cs"/>
        </w:rPr>
        <w:instrText>REF</w:instrText>
      </w:r>
      <w:r w:rsidRPr="00A14311">
        <w:rPr>
          <w:rStyle w:val="aff6"/>
          <w:rFonts w:hint="cs"/>
          <w:rtl/>
        </w:rPr>
        <w:instrText xml:space="preserve"> _</w:instrText>
      </w:r>
      <w:r w:rsidRPr="00A14311">
        <w:rPr>
          <w:rStyle w:val="aff6"/>
          <w:rFonts w:hint="cs"/>
        </w:rPr>
        <w:instrText>Ref72008548 \r \h</w:instrText>
      </w:r>
      <w:r w:rsidRPr="00A14311">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A14311">
        <w:rPr>
          <w:rStyle w:val="aff6"/>
          <w:rtl/>
        </w:rPr>
      </w:r>
      <w:r w:rsidRPr="00A14311">
        <w:rPr>
          <w:rStyle w:val="aff6"/>
          <w:rtl/>
        </w:rPr>
        <w:fldChar w:fldCharType="separate"/>
      </w:r>
      <w:r w:rsidR="00AA5F53">
        <w:rPr>
          <w:rStyle w:val="aff6"/>
          <w:cs/>
        </w:rPr>
        <w:t>‎</w:t>
      </w:r>
      <w:r w:rsidR="00AA5F53">
        <w:rPr>
          <w:rStyle w:val="aff6"/>
          <w:rtl/>
        </w:rPr>
        <w:t>לד)</w:t>
      </w:r>
      <w:r w:rsidRPr="00A14311">
        <w:rPr>
          <w:rStyle w:val="aff6"/>
          <w:rtl/>
        </w:rPr>
        <w:fldChar w:fldCharType="end"/>
      </w:r>
      <w:r w:rsidRPr="00A14311">
        <w:rPr>
          <w:rStyle w:val="aff6"/>
          <w:rFonts w:hint="cs"/>
          <w:rtl/>
        </w:rPr>
        <w:t xml:space="preserve"> </w:t>
      </w:r>
      <w:r w:rsidRPr="00A14311">
        <w:rPr>
          <w:rStyle w:val="afa"/>
          <w:rFonts w:hint="cs"/>
          <w:rtl/>
        </w:rPr>
        <w:t xml:space="preserve">דביארו בדעת </w:t>
      </w:r>
      <w:r w:rsidRPr="00A14311">
        <w:rPr>
          <w:rStyle w:val="affa"/>
          <w:rFonts w:hint="cs"/>
          <w:rtl/>
        </w:rPr>
        <w:t>רש"י</w:t>
      </w:r>
      <w:r w:rsidRPr="00A14311">
        <w:rPr>
          <w:rStyle w:val="afa"/>
          <w:rFonts w:hint="cs"/>
          <w:rtl/>
        </w:rPr>
        <w:t xml:space="preserve"> דהקושיה היא רק מר"י ולא מרבנן].</w:t>
      </w:r>
      <w:bookmarkEnd w:id="1855"/>
    </w:p>
    <w:p w14:paraId="1C156E31" w14:textId="77777777" w:rsidR="00A23445" w:rsidRPr="005354BB" w:rsidRDefault="00A23445" w:rsidP="00A23445">
      <w:pPr>
        <w:pStyle w:val="1"/>
        <w:rPr>
          <w:rtl/>
        </w:rPr>
      </w:pPr>
      <w:bookmarkStart w:id="1856" w:name="_Toc72438997"/>
      <w:r>
        <w:rPr>
          <w:rFonts w:hint="cs"/>
          <w:rtl/>
        </w:rPr>
        <w:t>בי' המהרש"א והחזו"א בתוס' בהו"א דלרבנן דתרוויהו מזקי</w:t>
      </w:r>
      <w:bookmarkEnd w:id="1856"/>
    </w:p>
    <w:p w14:paraId="7D311DE5" w14:textId="77777777" w:rsidR="00A23445" w:rsidRPr="00322AA0" w:rsidRDefault="00A23445" w:rsidP="00A23445">
      <w:pPr>
        <w:pStyle w:val="a2"/>
        <w:rPr>
          <w:rtl/>
        </w:rPr>
      </w:pPr>
      <w:bookmarkStart w:id="1857" w:name="_Toc72438998"/>
      <w:r>
        <w:rPr>
          <w:rFonts w:hint="cs"/>
          <w:rtl/>
        </w:rPr>
        <w:t>בי' המהרש"א דמקו' הגמ' מכלל דר"י ס"ל דעל הניזק להרחיק משמע דהו"א דל"פ בנזק הדבורים</w:t>
      </w:r>
      <w:bookmarkEnd w:id="1857"/>
    </w:p>
    <w:p w14:paraId="6054E110" w14:textId="0961B983" w:rsidR="00A23445" w:rsidRDefault="00A23445" w:rsidP="0008214F">
      <w:pPr>
        <w:pStyle w:val="a"/>
        <w:rPr>
          <w:rtl/>
        </w:rPr>
      </w:pPr>
      <w:r>
        <w:rPr>
          <w:rFonts w:hint="cs"/>
          <w:rtl/>
        </w:rPr>
        <w:t xml:space="preserve">כתב </w:t>
      </w:r>
      <w:r w:rsidRPr="00322AA0">
        <w:rPr>
          <w:rStyle w:val="af8"/>
          <w:rFonts w:hint="cs"/>
          <w:rtl/>
        </w:rPr>
        <w:t xml:space="preserve">המהרש"א </w:t>
      </w:r>
      <w:r w:rsidRPr="00322AA0">
        <w:rPr>
          <w:rStyle w:val="af6"/>
          <w:rFonts w:eastAsia="Guttman Hodes" w:hint="cs"/>
          <w:rtl/>
        </w:rPr>
        <w:t>(על תוד"ה ואי)</w:t>
      </w:r>
      <w:r>
        <w:rPr>
          <w:rFonts w:hint="cs"/>
          <w:rtl/>
        </w:rPr>
        <w:t xml:space="preserve"> דמ"ש </w:t>
      </w:r>
      <w:r w:rsidRPr="00345788">
        <w:rPr>
          <w:rStyle w:val="af8"/>
          <w:rFonts w:hint="cs"/>
          <w:rtl/>
        </w:rPr>
        <w:t>הת</w:t>
      </w:r>
      <w:r w:rsidRPr="00322AA0">
        <w:rPr>
          <w:rStyle w:val="af8"/>
          <w:rFonts w:hint="cs"/>
          <w:rtl/>
        </w:rPr>
        <w:t>וס'</w:t>
      </w:r>
      <w:r>
        <w:rPr>
          <w:rFonts w:hint="cs"/>
          <w:rtl/>
        </w:rPr>
        <w:t xml:space="preserve"> </w:t>
      </w:r>
      <w:r w:rsidRPr="009204EF">
        <w:rPr>
          <w:rStyle w:val="af6"/>
          <w:rFonts w:eastAsia="Guttman Hodes" w:hint="cs"/>
          <w:rtl/>
        </w:rPr>
        <w:t xml:space="preserve">(עי' אות </w:t>
      </w:r>
      <w:r w:rsidRPr="009204EF">
        <w:rPr>
          <w:rStyle w:val="af6"/>
          <w:rFonts w:eastAsia="Guttman Hodes"/>
          <w:rtl/>
        </w:rPr>
        <w:fldChar w:fldCharType="begin"/>
      </w:r>
      <w:r w:rsidRPr="009204EF">
        <w:rPr>
          <w:rStyle w:val="af6"/>
          <w:rFonts w:eastAsia="Guttman Hodes"/>
          <w:rtl/>
        </w:rPr>
        <w:instrText xml:space="preserve"> </w:instrText>
      </w:r>
      <w:r w:rsidRPr="009204EF">
        <w:rPr>
          <w:rStyle w:val="af6"/>
          <w:rFonts w:eastAsia="Guttman Hodes" w:hint="cs"/>
        </w:rPr>
        <w:instrText>REF</w:instrText>
      </w:r>
      <w:r w:rsidRPr="009204EF">
        <w:rPr>
          <w:rStyle w:val="af6"/>
          <w:rFonts w:eastAsia="Guttman Hodes" w:hint="cs"/>
          <w:rtl/>
        </w:rPr>
        <w:instrText xml:space="preserve"> _</w:instrText>
      </w:r>
      <w:r w:rsidRPr="009204EF">
        <w:rPr>
          <w:rStyle w:val="af6"/>
          <w:rFonts w:eastAsia="Guttman Hodes" w:hint="cs"/>
        </w:rPr>
        <w:instrText>Ref71664358 \r \h</w:instrText>
      </w:r>
      <w:r w:rsidRPr="009204EF">
        <w:rPr>
          <w:rStyle w:val="af6"/>
          <w:rFonts w:eastAsia="Guttman Hodes"/>
          <w:rtl/>
        </w:rPr>
        <w:instrText xml:space="preserve"> </w:instrText>
      </w:r>
      <w:r w:rsidRPr="009204EF">
        <w:rPr>
          <w:rStyle w:val="af6"/>
          <w:rFonts w:eastAsia="Guttman Hodes"/>
          <w:rtl/>
        </w:rPr>
      </w:r>
      <w:r w:rsidRPr="009204EF">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9204EF">
        <w:rPr>
          <w:rStyle w:val="af6"/>
          <w:rFonts w:eastAsia="Guttman Hodes"/>
          <w:rtl/>
        </w:rPr>
        <w:fldChar w:fldCharType="end"/>
      </w:r>
      <w:r>
        <w:rPr>
          <w:rFonts w:hint="cs"/>
          <w:rtl/>
        </w:rPr>
        <w:t xml:space="preserve"> דלהו"א אף לרבנן תרוויהו מזקי אהדדי, כן משמע </w:t>
      </w:r>
      <w:r w:rsidRPr="00322AA0">
        <w:rPr>
          <w:rStyle w:val="af8"/>
          <w:rFonts w:hint="cs"/>
          <w:rtl/>
        </w:rPr>
        <w:t>לתוס'</w:t>
      </w:r>
      <w:r>
        <w:rPr>
          <w:rFonts w:hint="cs"/>
          <w:rtl/>
        </w:rPr>
        <w:t xml:space="preserve"> מקושית הגמ' בהמשך "מכלל דר"י סבר על הניזק להרחיק", דמשמע דרק מדברי רבינא מבואר דלרבנן הדבורים לא מזקי לחרדל, וע"ע במה שביאר בזה </w:t>
      </w:r>
      <w:r w:rsidRPr="00322AA0">
        <w:rPr>
          <w:rStyle w:val="af8"/>
          <w:rFonts w:hint="cs"/>
          <w:rtl/>
        </w:rPr>
        <w:t xml:space="preserve">החת"ס </w:t>
      </w:r>
      <w:r w:rsidRPr="00322AA0">
        <w:rPr>
          <w:rStyle w:val="af6"/>
          <w:rFonts w:eastAsia="Guttman Hodes" w:hint="cs"/>
          <w:rtl/>
        </w:rPr>
        <w:t>(ד"ה ואי)</w:t>
      </w:r>
      <w:r>
        <w:rPr>
          <w:rFonts w:hint="cs"/>
          <w:rtl/>
        </w:rPr>
        <w:t>.</w:t>
      </w:r>
    </w:p>
    <w:p w14:paraId="334AFADB" w14:textId="77777777" w:rsidR="00A23445" w:rsidRDefault="00A23445" w:rsidP="00A23445">
      <w:pPr>
        <w:pStyle w:val="a2"/>
        <w:rPr>
          <w:rtl/>
        </w:rPr>
      </w:pPr>
      <w:bookmarkStart w:id="1858" w:name="_Toc72438999"/>
      <w:r>
        <w:rPr>
          <w:rFonts w:hint="cs"/>
          <w:rtl/>
        </w:rPr>
        <w:t>בי' החזו"א דממסקנת הגמ' משמע דלהו"א ל"פ בנזק הדבורים וק' אמאי לרבנן לא מרחיק חצי</w:t>
      </w:r>
      <w:bookmarkEnd w:id="1858"/>
    </w:p>
    <w:p w14:paraId="5E866771" w14:textId="58073DE8" w:rsidR="00A23445" w:rsidRPr="00890E0E" w:rsidRDefault="00A23445" w:rsidP="0008214F">
      <w:pPr>
        <w:pStyle w:val="a"/>
        <w:rPr>
          <w:rStyle w:val="afa"/>
          <w:rtl/>
        </w:rPr>
      </w:pPr>
      <w:bookmarkStart w:id="1859" w:name="_Ref71885922"/>
      <w:r w:rsidRPr="00B6774C">
        <w:rPr>
          <w:rStyle w:val="af8"/>
          <w:rFonts w:hint="cs"/>
          <w:rtl/>
        </w:rPr>
        <w:t>וה</w:t>
      </w:r>
      <w:r w:rsidRPr="00E01B42">
        <w:rPr>
          <w:rStyle w:val="af8"/>
          <w:rFonts w:hint="cs"/>
          <w:rtl/>
        </w:rPr>
        <w:t>חזו"א</w:t>
      </w:r>
      <w:r w:rsidRPr="00E01B42">
        <w:rPr>
          <w:rStyle w:val="af6"/>
          <w:rFonts w:eastAsia="Guttman Hodes" w:hint="cs"/>
          <w:rtl/>
        </w:rPr>
        <w:t xml:space="preserve"> (ב"ב סי' י' סק"ב) </w:t>
      </w:r>
      <w:r>
        <w:rPr>
          <w:rFonts w:hint="cs"/>
          <w:rtl/>
        </w:rPr>
        <w:t xml:space="preserve">כתב דמ"ש </w:t>
      </w:r>
      <w:r w:rsidRPr="00E01B42">
        <w:rPr>
          <w:rStyle w:val="af8"/>
          <w:rFonts w:hint="cs"/>
          <w:rtl/>
        </w:rPr>
        <w:t xml:space="preserve">התוס' </w:t>
      </w:r>
      <w:r w:rsidRPr="00A66070">
        <w:rPr>
          <w:rStyle w:val="af6"/>
          <w:rFonts w:eastAsia="Guttman Hodes" w:hint="cs"/>
          <w:rtl/>
        </w:rPr>
        <w:t xml:space="preserve">(עי' אות </w:t>
      </w:r>
      <w:r w:rsidRPr="00A66070">
        <w:rPr>
          <w:rStyle w:val="af6"/>
          <w:rFonts w:eastAsia="Guttman Hodes"/>
          <w:rtl/>
        </w:rPr>
        <w:fldChar w:fldCharType="begin"/>
      </w:r>
      <w:r w:rsidRPr="00A66070">
        <w:rPr>
          <w:rStyle w:val="af6"/>
          <w:rFonts w:eastAsia="Guttman Hodes"/>
          <w:rtl/>
        </w:rPr>
        <w:instrText xml:space="preserve"> </w:instrText>
      </w:r>
      <w:r w:rsidRPr="00A66070">
        <w:rPr>
          <w:rStyle w:val="af6"/>
          <w:rFonts w:eastAsia="Guttman Hodes" w:hint="cs"/>
        </w:rPr>
        <w:instrText>REF</w:instrText>
      </w:r>
      <w:r w:rsidRPr="00A66070">
        <w:rPr>
          <w:rStyle w:val="af6"/>
          <w:rFonts w:eastAsia="Guttman Hodes" w:hint="cs"/>
          <w:rtl/>
        </w:rPr>
        <w:instrText xml:space="preserve"> _</w:instrText>
      </w:r>
      <w:r w:rsidRPr="00A66070">
        <w:rPr>
          <w:rStyle w:val="af6"/>
          <w:rFonts w:eastAsia="Guttman Hodes" w:hint="cs"/>
        </w:rPr>
        <w:instrText>Ref71664358 \r \h</w:instrText>
      </w:r>
      <w:r w:rsidRPr="00A66070">
        <w:rPr>
          <w:rStyle w:val="af6"/>
          <w:rFonts w:eastAsia="Guttman Hodes"/>
          <w:rtl/>
        </w:rPr>
        <w:instrText xml:space="preserve"> </w:instrText>
      </w:r>
      <w:r w:rsidRPr="00A66070">
        <w:rPr>
          <w:rStyle w:val="af6"/>
          <w:rFonts w:eastAsia="Guttman Hodes"/>
          <w:rtl/>
        </w:rPr>
      </w:r>
      <w:r w:rsidRPr="00A66070">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A66070">
        <w:rPr>
          <w:rStyle w:val="af6"/>
          <w:rFonts w:eastAsia="Guttman Hodes"/>
          <w:rtl/>
        </w:rPr>
        <w:fldChar w:fldCharType="end"/>
      </w:r>
      <w:r>
        <w:rPr>
          <w:rFonts w:hint="cs"/>
          <w:rtl/>
        </w:rPr>
        <w:t xml:space="preserve"> דבהו"א הבינה הגמ' דאף לרבנן תרוויהו מזקי אהדדי, כן משמע מלשון הגמ' במסקנא, דלהו"א לא ידעה הגמ' דר"י ורבנן פליגי אי הדבורים מזיקות לחרדל, וא"כ קושית הגמ' היא בין לר"י ובין לרבנן, דלרבא דאסור לסמוך בצד המיצר, א"כ אי סמך באיסור, לא מהני לו כלל, ועליו להרחיק חצי ההרחקה, </w:t>
      </w:r>
      <w:r w:rsidRPr="00E01B42">
        <w:rPr>
          <w:rStyle w:val="afa"/>
          <w:rFonts w:hint="cs"/>
          <w:rtl/>
        </w:rPr>
        <w:t>[דהא להו"א אף לרבנן תרוויהו מזקי אהדדי],</w:t>
      </w:r>
      <w:r>
        <w:rPr>
          <w:rFonts w:hint="cs"/>
          <w:rtl/>
        </w:rPr>
        <w:t xml:space="preserve"> ואילו מדברי רבנן דאמרו דמרחיקין את החרדל מהדבורים, משמע שבעל החרדל צריך להרחיק את כל ההרחקה, ולא רק חצי הרחקה.</w:t>
      </w:r>
      <w:bookmarkEnd w:id="1859"/>
      <w:r w:rsidRPr="00890E0E">
        <w:rPr>
          <w:rStyle w:val="afa"/>
          <w:rFonts w:hint="cs"/>
          <w:rtl/>
        </w:rPr>
        <w:t xml:space="preserve"> </w:t>
      </w:r>
      <w:r w:rsidRPr="00B46759">
        <w:rPr>
          <w:rStyle w:val="afa"/>
          <w:rFonts w:hint="cs"/>
          <w:rtl/>
        </w:rPr>
        <w:t>[ו</w:t>
      </w:r>
      <w:r>
        <w:rPr>
          <w:rStyle w:val="afa"/>
          <w:rFonts w:hint="cs"/>
          <w:rtl/>
        </w:rPr>
        <w:t>ע"ע במ"ש</w:t>
      </w:r>
      <w:r w:rsidRPr="00B46759">
        <w:rPr>
          <w:rStyle w:val="afa"/>
          <w:rFonts w:hint="cs"/>
          <w:rtl/>
        </w:rPr>
        <w:t xml:space="preserve"> </w:t>
      </w:r>
      <w:r w:rsidRPr="00B46759">
        <w:rPr>
          <w:rStyle w:val="affa"/>
          <w:rFonts w:hint="cs"/>
          <w:rtl/>
        </w:rPr>
        <w:t>החזו"א</w:t>
      </w:r>
      <w:r w:rsidRPr="00B46759">
        <w:rPr>
          <w:rStyle w:val="afa"/>
          <w:rFonts w:hint="cs"/>
          <w:rtl/>
        </w:rPr>
        <w:t xml:space="preserve"> </w:t>
      </w:r>
      <w:r w:rsidRPr="00890E0E">
        <w:rPr>
          <w:rStyle w:val="aff6"/>
          <w:rFonts w:hint="cs"/>
          <w:rtl/>
        </w:rPr>
        <w:t xml:space="preserve">(עי' אות </w:t>
      </w:r>
      <w:r w:rsidRPr="00890E0E">
        <w:rPr>
          <w:rStyle w:val="aff6"/>
          <w:rtl/>
        </w:rPr>
        <w:fldChar w:fldCharType="begin"/>
      </w:r>
      <w:r w:rsidRPr="00890E0E">
        <w:rPr>
          <w:rStyle w:val="aff6"/>
          <w:rtl/>
        </w:rPr>
        <w:instrText xml:space="preserve"> </w:instrText>
      </w:r>
      <w:r w:rsidRPr="00890E0E">
        <w:rPr>
          <w:rStyle w:val="aff6"/>
          <w:rFonts w:hint="cs"/>
        </w:rPr>
        <w:instrText>REF</w:instrText>
      </w:r>
      <w:r w:rsidRPr="00890E0E">
        <w:rPr>
          <w:rStyle w:val="aff6"/>
          <w:rFonts w:hint="cs"/>
          <w:rtl/>
        </w:rPr>
        <w:instrText xml:space="preserve"> _</w:instrText>
      </w:r>
      <w:r w:rsidRPr="00890E0E">
        <w:rPr>
          <w:rStyle w:val="aff6"/>
          <w:rFonts w:hint="cs"/>
        </w:rPr>
        <w:instrText>Ref71885982 \r \h</w:instrText>
      </w:r>
      <w:r w:rsidRPr="00890E0E">
        <w:rPr>
          <w:rStyle w:val="aff6"/>
          <w:rtl/>
        </w:rPr>
        <w:instrText xml:space="preserve"> </w:instrText>
      </w:r>
      <w:r w:rsidRPr="00890E0E">
        <w:rPr>
          <w:rStyle w:val="aff6"/>
          <w:rtl/>
        </w:rPr>
      </w:r>
      <w:r w:rsidRPr="00890E0E">
        <w:rPr>
          <w:rStyle w:val="aff6"/>
          <w:rtl/>
        </w:rPr>
        <w:fldChar w:fldCharType="separate"/>
      </w:r>
      <w:r w:rsidR="00AA5F53">
        <w:rPr>
          <w:rStyle w:val="aff6"/>
          <w:cs/>
        </w:rPr>
        <w:t>‎</w:t>
      </w:r>
      <w:r w:rsidR="00AA5F53">
        <w:rPr>
          <w:rStyle w:val="aff6"/>
          <w:rtl/>
        </w:rPr>
        <w:t>כו)</w:t>
      </w:r>
      <w:r w:rsidRPr="00890E0E">
        <w:rPr>
          <w:rStyle w:val="aff6"/>
          <w:rtl/>
        </w:rPr>
        <w:fldChar w:fldCharType="end"/>
      </w:r>
      <w:r>
        <w:rPr>
          <w:rFonts w:hint="cs"/>
          <w:rtl/>
        </w:rPr>
        <w:t xml:space="preserve"> </w:t>
      </w:r>
      <w:r w:rsidRPr="00890E0E">
        <w:rPr>
          <w:rStyle w:val="afa"/>
          <w:rFonts w:hint="cs"/>
          <w:rtl/>
        </w:rPr>
        <w:t>דאפש"ל דאף להו"א לרבנן הדבורים לא מזקי לחרדל].</w:t>
      </w:r>
    </w:p>
    <w:p w14:paraId="653B499E" w14:textId="77777777" w:rsidR="00A23445" w:rsidRPr="002855C1" w:rsidRDefault="00A23445" w:rsidP="00A23445">
      <w:pPr>
        <w:pStyle w:val="a2"/>
      </w:pPr>
      <w:bookmarkStart w:id="1860" w:name="_Toc72439000"/>
      <w:r>
        <w:rPr>
          <w:rFonts w:hint="cs"/>
          <w:rtl/>
        </w:rPr>
        <w:t>בי' החזו"א דמר"י קשה דאף שבעל דבורים סמך שלא כדין מ"מ אמאי לא מרחיק החרדל חצי</w:t>
      </w:r>
      <w:bookmarkEnd w:id="1860"/>
    </w:p>
    <w:p w14:paraId="2E841DFF" w14:textId="77777777" w:rsidR="00A23445" w:rsidRDefault="00A23445" w:rsidP="0008214F">
      <w:pPr>
        <w:pStyle w:val="a"/>
        <w:rPr>
          <w:rtl/>
        </w:rPr>
      </w:pPr>
      <w:r>
        <w:rPr>
          <w:rFonts w:hint="cs"/>
          <w:rtl/>
        </w:rPr>
        <w:t xml:space="preserve">וכתב </w:t>
      </w:r>
      <w:r w:rsidRPr="00E01B42">
        <w:rPr>
          <w:rStyle w:val="af8"/>
          <w:rFonts w:hint="cs"/>
          <w:rtl/>
        </w:rPr>
        <w:t>החזו"א</w:t>
      </w:r>
      <w:r w:rsidRPr="00E01B42">
        <w:rPr>
          <w:rStyle w:val="af6"/>
          <w:rFonts w:eastAsia="Guttman Hodes" w:hint="cs"/>
          <w:rtl/>
        </w:rPr>
        <w:t xml:space="preserve"> </w:t>
      </w:r>
      <w:r>
        <w:rPr>
          <w:rFonts w:hint="cs"/>
          <w:rtl/>
        </w:rPr>
        <w:t>דכן קשה לר"י דא"א לומר דר"י מתיר בחרדל, דודאי דבעל החרדל יכול לעכב את בעל הדבורים שלא יסמוך, דהא אף אי לא היו לו דבורים, לרבא דאסור לסמוך בצד המיצר, הוא יכול לכפות אותו להרחיק חצי ההרחקה, ואעפ"י דבעל הדבורים סמך שלא כדין, מ"מ אי"ז מתיר לשני לסמוך חרדל, וב"ד אומרים לבעל החרדל דכיון שבעל הדבורים תובעו להרחיק, הוא חייב להרחיק חצי ההרחקה, ואם יתבע בעל החרדל את בעל הדבורים, ב"ד יכפו גם אותו להרחיק חצי ההרחקה.</w:t>
      </w:r>
    </w:p>
    <w:p w14:paraId="1D7F932F" w14:textId="77777777" w:rsidR="00A23445" w:rsidRPr="00DE4051" w:rsidRDefault="00A23445" w:rsidP="00A23445">
      <w:pPr>
        <w:pStyle w:val="1"/>
        <w:rPr>
          <w:rtl/>
        </w:rPr>
      </w:pPr>
      <w:bookmarkStart w:id="1861" w:name="_Toc72439001"/>
      <w:r>
        <w:rPr>
          <w:rFonts w:hint="cs"/>
          <w:rtl/>
        </w:rPr>
        <w:t>דברי הפני שלמה דברש"י משמע דאף בהו"א נח' בנזק הדבורים</w:t>
      </w:r>
      <w:bookmarkEnd w:id="1861"/>
    </w:p>
    <w:p w14:paraId="423E39DB" w14:textId="77777777" w:rsidR="00A23445" w:rsidRPr="004F126C" w:rsidRDefault="00A23445" w:rsidP="00A23445">
      <w:pPr>
        <w:pStyle w:val="a2"/>
        <w:rPr>
          <w:rtl/>
        </w:rPr>
      </w:pPr>
      <w:bookmarkStart w:id="1862" w:name="_Toc72439002"/>
      <w:r>
        <w:rPr>
          <w:rFonts w:hint="cs"/>
          <w:rtl/>
        </w:rPr>
        <w:t>בי' הפני שלמה ברש"י דאף להו"א לרבנן הדבורים לר מזקי וקו' הגמ' היא רק מר"י ולא מרבנן</w:t>
      </w:r>
      <w:bookmarkEnd w:id="1862"/>
    </w:p>
    <w:p w14:paraId="683E60D8" w14:textId="4F03BDBA" w:rsidR="00A23445" w:rsidRDefault="00A23445" w:rsidP="0008214F">
      <w:pPr>
        <w:pStyle w:val="a"/>
        <w:rPr>
          <w:rtl/>
        </w:rPr>
      </w:pPr>
      <w:bookmarkStart w:id="1863" w:name="_Ref71624665"/>
      <w:r>
        <w:rPr>
          <w:rFonts w:hint="cs"/>
          <w:rtl/>
        </w:rPr>
        <w:t xml:space="preserve">אמנם </w:t>
      </w:r>
      <w:r w:rsidRPr="000066CD">
        <w:rPr>
          <w:rStyle w:val="af8"/>
          <w:rFonts w:hint="cs"/>
          <w:rtl/>
        </w:rPr>
        <w:t>הפני שלמה</w:t>
      </w:r>
      <w:r>
        <w:rPr>
          <w:rFonts w:hint="cs"/>
          <w:rtl/>
        </w:rPr>
        <w:t xml:space="preserve"> </w:t>
      </w:r>
      <w:r w:rsidRPr="00AC6914">
        <w:rPr>
          <w:rStyle w:val="af6"/>
          <w:rFonts w:eastAsia="Guttman Hodes" w:hint="cs"/>
          <w:rtl/>
        </w:rPr>
        <w:t>(על רש"י ד"ה ואי)</w:t>
      </w:r>
      <w:r>
        <w:rPr>
          <w:rFonts w:hint="cs"/>
          <w:rtl/>
        </w:rPr>
        <w:t xml:space="preserve"> כתב דמהא דכתב </w:t>
      </w:r>
      <w:r w:rsidRPr="000C375C">
        <w:rPr>
          <w:rStyle w:val="af8"/>
          <w:rFonts w:hint="cs"/>
          <w:rtl/>
        </w:rPr>
        <w:t>רש</w:t>
      </w:r>
      <w:r w:rsidRPr="000C375C">
        <w:rPr>
          <w:rStyle w:val="af8"/>
          <w:rtl/>
        </w:rPr>
        <w:t>"</w:t>
      </w:r>
      <w:r w:rsidRPr="000C375C">
        <w:rPr>
          <w:rStyle w:val="af8"/>
          <w:rFonts w:hint="cs"/>
          <w:rtl/>
        </w:rPr>
        <w:t>י</w:t>
      </w:r>
      <w:r w:rsidRPr="000C375C">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Ref71624858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ב)</w:t>
      </w:r>
      <w:r>
        <w:rPr>
          <w:rStyle w:val="af6"/>
          <w:rFonts w:eastAsia="Guttman Hodes"/>
          <w:rtl/>
        </w:rPr>
        <w:fldChar w:fldCharType="end"/>
      </w:r>
      <w:r>
        <w:rPr>
          <w:rStyle w:val="af6"/>
          <w:rFonts w:eastAsia="Guttman Hodes" w:hint="cs"/>
          <w:rtl/>
        </w:rPr>
        <w:t xml:space="preserve"> </w:t>
      </w:r>
      <w:r>
        <w:rPr>
          <w:rFonts w:hint="cs"/>
          <w:rtl/>
        </w:rPr>
        <w:t>דהגמ' מקשה</w:t>
      </w:r>
      <w:r w:rsidRPr="000C375C">
        <w:rPr>
          <w:rFonts w:hint="cs"/>
          <w:rtl/>
        </w:rPr>
        <w:t xml:space="preserve"> לרבא דס"ל בדעת ר"י </w:t>
      </w:r>
      <w:r>
        <w:rPr>
          <w:rFonts w:hint="cs"/>
          <w:rtl/>
        </w:rPr>
        <w:t>ד</w:t>
      </w:r>
      <w:r w:rsidRPr="000C375C">
        <w:rPr>
          <w:rFonts w:hint="cs"/>
          <w:rtl/>
        </w:rPr>
        <w:t>אסור ל</w:t>
      </w:r>
      <w:r>
        <w:rPr>
          <w:rFonts w:hint="cs"/>
          <w:rtl/>
        </w:rPr>
        <w:t xml:space="preserve">סמוך למיצר, </w:t>
      </w:r>
      <w:r w:rsidRPr="000C375C">
        <w:rPr>
          <w:rFonts w:hint="cs"/>
          <w:rtl/>
        </w:rPr>
        <w:t xml:space="preserve">אף כשעדיין לא הגיע הניזק, </w:t>
      </w:r>
      <w:r>
        <w:rPr>
          <w:rFonts w:hint="cs"/>
          <w:rtl/>
        </w:rPr>
        <w:t>א"כ בחרדל ודבורים ד</w:t>
      </w:r>
      <w:r w:rsidRPr="000C375C">
        <w:rPr>
          <w:rFonts w:hint="cs"/>
          <w:rtl/>
        </w:rPr>
        <w:t xml:space="preserve">תרוויהו מזקי אהדדי, האיך אפש"ל דסמך אחד מהם בתחילה, </w:t>
      </w:r>
      <w:r>
        <w:rPr>
          <w:rFonts w:hint="cs"/>
          <w:rtl/>
        </w:rPr>
        <w:t xml:space="preserve">מבואר דס"ל </w:t>
      </w:r>
      <w:r>
        <w:rPr>
          <w:rStyle w:val="af8"/>
          <w:rFonts w:hint="cs"/>
          <w:rtl/>
        </w:rPr>
        <w:t>ל</w:t>
      </w:r>
      <w:r w:rsidRPr="000066CD">
        <w:rPr>
          <w:rStyle w:val="af8"/>
          <w:rFonts w:hint="cs"/>
          <w:rtl/>
        </w:rPr>
        <w:t>רש"י</w:t>
      </w:r>
      <w:r>
        <w:rPr>
          <w:rFonts w:hint="cs"/>
          <w:rtl/>
        </w:rPr>
        <w:t xml:space="preserve"> דקושית הגמ' היא רק מר"י, ולא מרבנן, </w:t>
      </w:r>
      <w:r w:rsidRPr="00356A93">
        <w:rPr>
          <w:rStyle w:val="afa"/>
          <w:rFonts w:hint="cs"/>
          <w:rtl/>
        </w:rPr>
        <w:t xml:space="preserve">[וכמבואר </w:t>
      </w:r>
      <w:r w:rsidRPr="00356A93">
        <w:rPr>
          <w:rStyle w:val="affa"/>
          <w:rFonts w:hint="cs"/>
          <w:rtl/>
        </w:rPr>
        <w:t>ברמב"ן</w:t>
      </w:r>
      <w:r w:rsidRPr="00356A93">
        <w:rPr>
          <w:rStyle w:val="afa"/>
          <w:rFonts w:hint="cs"/>
          <w:rtl/>
        </w:rPr>
        <w:t xml:space="preserve"> </w:t>
      </w:r>
      <w:r w:rsidRPr="003803F3">
        <w:rPr>
          <w:rStyle w:val="aff6"/>
          <w:rFonts w:hint="cs"/>
          <w:rtl/>
        </w:rPr>
        <w:t xml:space="preserve">(עי' אות </w:t>
      </w:r>
      <w:r w:rsidRPr="003803F3">
        <w:rPr>
          <w:rStyle w:val="aff6"/>
          <w:rtl/>
        </w:rPr>
        <w:fldChar w:fldCharType="begin"/>
      </w:r>
      <w:r w:rsidRPr="003803F3">
        <w:rPr>
          <w:rStyle w:val="aff6"/>
          <w:rtl/>
        </w:rPr>
        <w:instrText xml:space="preserve"> </w:instrText>
      </w:r>
      <w:r w:rsidRPr="003803F3">
        <w:rPr>
          <w:rStyle w:val="aff6"/>
          <w:rFonts w:hint="cs"/>
        </w:rPr>
        <w:instrText>REF</w:instrText>
      </w:r>
      <w:r w:rsidRPr="003803F3">
        <w:rPr>
          <w:rStyle w:val="aff6"/>
          <w:rFonts w:hint="cs"/>
          <w:rtl/>
        </w:rPr>
        <w:instrText xml:space="preserve"> _</w:instrText>
      </w:r>
      <w:r w:rsidRPr="003803F3">
        <w:rPr>
          <w:rStyle w:val="aff6"/>
          <w:rFonts w:hint="cs"/>
        </w:rPr>
        <w:instrText>Ref72226735 \r \h</w:instrText>
      </w:r>
      <w:r w:rsidRPr="003803F3">
        <w:rPr>
          <w:rStyle w:val="aff6"/>
          <w:rtl/>
        </w:rPr>
        <w:instrText xml:space="preserve"> </w:instrText>
      </w:r>
      <w:r w:rsidRPr="003803F3">
        <w:rPr>
          <w:rStyle w:val="aff6"/>
          <w:rtl/>
        </w:rPr>
      </w:r>
      <w:r w:rsidRPr="003803F3">
        <w:rPr>
          <w:rStyle w:val="aff6"/>
          <w:rtl/>
        </w:rPr>
        <w:fldChar w:fldCharType="separate"/>
      </w:r>
      <w:r w:rsidR="00AA5F53">
        <w:rPr>
          <w:rStyle w:val="aff6"/>
          <w:cs/>
        </w:rPr>
        <w:t>‎</w:t>
      </w:r>
      <w:r w:rsidR="00AA5F53">
        <w:rPr>
          <w:rStyle w:val="aff6"/>
          <w:rtl/>
        </w:rPr>
        <w:t>כט)</w:t>
      </w:r>
      <w:r w:rsidRPr="003803F3">
        <w:rPr>
          <w:rStyle w:val="aff6"/>
          <w:rtl/>
        </w:rPr>
        <w:fldChar w:fldCharType="end"/>
      </w:r>
      <w:r w:rsidRPr="00356A93">
        <w:rPr>
          <w:rStyle w:val="afa"/>
          <w:rFonts w:hint="cs"/>
          <w:rtl/>
        </w:rPr>
        <w:t xml:space="preserve"> </w:t>
      </w:r>
      <w:r w:rsidRPr="00356A93">
        <w:rPr>
          <w:rStyle w:val="affa"/>
          <w:rFonts w:hint="cs"/>
          <w:rtl/>
        </w:rPr>
        <w:t>ובר"ן</w:t>
      </w:r>
      <w:r w:rsidRPr="00356A93">
        <w:rPr>
          <w:rStyle w:val="afa"/>
          <w:rFonts w:hint="cs"/>
          <w:rtl/>
        </w:rPr>
        <w:t xml:space="preserve"> </w:t>
      </w:r>
      <w:r w:rsidRPr="003803F3">
        <w:rPr>
          <w:rStyle w:val="aff6"/>
          <w:rFonts w:hint="cs"/>
          <w:rtl/>
        </w:rPr>
        <w:t xml:space="preserve">(עי' אות </w:t>
      </w:r>
      <w:r w:rsidRPr="003803F3">
        <w:rPr>
          <w:rStyle w:val="aff6"/>
          <w:rtl/>
        </w:rPr>
        <w:fldChar w:fldCharType="begin"/>
      </w:r>
      <w:r w:rsidRPr="003803F3">
        <w:rPr>
          <w:rStyle w:val="aff6"/>
          <w:rtl/>
        </w:rPr>
        <w:instrText xml:space="preserve"> </w:instrText>
      </w:r>
      <w:r w:rsidRPr="003803F3">
        <w:rPr>
          <w:rStyle w:val="aff6"/>
          <w:rFonts w:hint="cs"/>
        </w:rPr>
        <w:instrText>REF</w:instrText>
      </w:r>
      <w:r w:rsidRPr="003803F3">
        <w:rPr>
          <w:rStyle w:val="aff6"/>
          <w:rFonts w:hint="cs"/>
          <w:rtl/>
        </w:rPr>
        <w:instrText xml:space="preserve"> _</w:instrText>
      </w:r>
      <w:r w:rsidRPr="003803F3">
        <w:rPr>
          <w:rStyle w:val="aff6"/>
          <w:rFonts w:hint="cs"/>
        </w:rPr>
        <w:instrText>Ref72226746 \r \h</w:instrText>
      </w:r>
      <w:r w:rsidRPr="003803F3">
        <w:rPr>
          <w:rStyle w:val="aff6"/>
          <w:rtl/>
        </w:rPr>
        <w:instrText xml:space="preserve"> </w:instrText>
      </w:r>
      <w:r w:rsidRPr="003803F3">
        <w:rPr>
          <w:rStyle w:val="aff6"/>
          <w:rtl/>
        </w:rPr>
      </w:r>
      <w:r w:rsidRPr="003803F3">
        <w:rPr>
          <w:rStyle w:val="aff6"/>
          <w:rtl/>
        </w:rPr>
        <w:fldChar w:fldCharType="separate"/>
      </w:r>
      <w:r w:rsidR="00AA5F53">
        <w:rPr>
          <w:rStyle w:val="aff6"/>
          <w:cs/>
        </w:rPr>
        <w:t>‎</w:t>
      </w:r>
      <w:r w:rsidR="00AA5F53">
        <w:rPr>
          <w:rStyle w:val="aff6"/>
          <w:rtl/>
        </w:rPr>
        <w:t>ל)</w:t>
      </w:r>
      <w:r w:rsidRPr="003803F3">
        <w:rPr>
          <w:rStyle w:val="aff6"/>
          <w:rtl/>
        </w:rPr>
        <w:fldChar w:fldCharType="end"/>
      </w:r>
      <w:r w:rsidRPr="00356A93">
        <w:rPr>
          <w:rStyle w:val="afa"/>
          <w:rFonts w:hint="cs"/>
          <w:rtl/>
        </w:rPr>
        <w:t>],</w:t>
      </w:r>
      <w:r>
        <w:rPr>
          <w:rFonts w:hint="cs"/>
          <w:rtl/>
        </w:rPr>
        <w:t xml:space="preserve"> וביאר </w:t>
      </w:r>
      <w:r w:rsidRPr="000066CD">
        <w:rPr>
          <w:rStyle w:val="af8"/>
          <w:rFonts w:hint="cs"/>
          <w:rtl/>
        </w:rPr>
        <w:t>הפני שלמה</w:t>
      </w:r>
      <w:r>
        <w:rPr>
          <w:rFonts w:hint="cs"/>
          <w:rtl/>
        </w:rPr>
        <w:t xml:space="preserve"> </w:t>
      </w:r>
      <w:r w:rsidRPr="000066CD">
        <w:rPr>
          <w:rStyle w:val="af8"/>
          <w:rFonts w:hint="cs"/>
          <w:rtl/>
        </w:rPr>
        <w:t>דלרש"י</w:t>
      </w:r>
      <w:r>
        <w:rPr>
          <w:rFonts w:hint="cs"/>
          <w:rtl/>
        </w:rPr>
        <w:t xml:space="preserve"> אף בהו"א ידעה הגמ' דלרבנן הדבורים לא מזקי לחרדל, ולכן בעל החרדל צריך להרחיק את כל ההרחקה</w:t>
      </w:r>
      <w:r>
        <w:rPr>
          <w:rStyle w:val="af0"/>
          <w:rtl/>
        </w:rPr>
        <w:footnoteReference w:id="24"/>
      </w:r>
      <w:r w:rsidRPr="002055D3">
        <w:rPr>
          <w:rFonts w:hint="cs"/>
          <w:rtl/>
        </w:rPr>
        <w:t>.</w:t>
      </w:r>
      <w:bookmarkEnd w:id="1863"/>
    </w:p>
    <w:p w14:paraId="3C1639F3" w14:textId="77777777" w:rsidR="00A23445" w:rsidRPr="00BC5926" w:rsidRDefault="00A23445" w:rsidP="00A23445">
      <w:pPr>
        <w:pStyle w:val="a2"/>
      </w:pPr>
      <w:bookmarkStart w:id="1864" w:name="_Toc72439003"/>
      <w:r>
        <w:rPr>
          <w:rFonts w:hint="cs"/>
          <w:rtl/>
        </w:rPr>
        <w:t>בי' הפני שלמה דלרש"י לאביי לא קשה לרבנן דהדבורים לא מזקי ולר"י סומך דחצי הרחקה ל"מ</w:t>
      </w:r>
      <w:bookmarkEnd w:id="1864"/>
      <w:r>
        <w:rPr>
          <w:rFonts w:hint="cs"/>
          <w:rtl/>
        </w:rPr>
        <w:t xml:space="preserve"> </w:t>
      </w:r>
    </w:p>
    <w:p w14:paraId="3BBA064E" w14:textId="2C84C992" w:rsidR="00A23445" w:rsidRPr="000066CD" w:rsidRDefault="00A23445" w:rsidP="0008214F">
      <w:pPr>
        <w:pStyle w:val="a"/>
        <w:rPr>
          <w:rStyle w:val="afa"/>
          <w:rtl/>
        </w:rPr>
      </w:pPr>
      <w:bookmarkStart w:id="1865" w:name="_Ref71624676"/>
      <w:r>
        <w:rPr>
          <w:rFonts w:hint="cs"/>
          <w:rtl/>
        </w:rPr>
        <w:t xml:space="preserve">וכתב </w:t>
      </w:r>
      <w:r w:rsidRPr="000066CD">
        <w:rPr>
          <w:rStyle w:val="af8"/>
          <w:rFonts w:hint="cs"/>
          <w:rtl/>
        </w:rPr>
        <w:t>הפני שלמה</w:t>
      </w:r>
      <w:r>
        <w:rPr>
          <w:rFonts w:hint="cs"/>
          <w:rtl/>
        </w:rPr>
        <w:t xml:space="preserve"> דלפי"ז אף לדעת </w:t>
      </w:r>
      <w:r w:rsidRPr="008B5721">
        <w:rPr>
          <w:rStyle w:val="af8"/>
          <w:rFonts w:hint="cs"/>
          <w:rtl/>
        </w:rPr>
        <w:t xml:space="preserve">לרש"י </w:t>
      </w:r>
      <w:r>
        <w:rPr>
          <w:rFonts w:hint="cs"/>
          <w:rtl/>
        </w:rPr>
        <w:t xml:space="preserve">לא קשה לאביי מחרדל ודבורים, דלרבנן על בעל החרדל להרחיק הכל, כיון דבעל הדבורים אינו מזיק כלל, ולר"י דאף הדבורים מזיקות לחרדל, וכ"מ דזכה בעל הדבורים הוא מחמת דקדם וסמך, א"כ צריך בעל החרדל להרחיק חצי ההרחקה, אלא דכיון דלא מהני חצי ההרחקה, </w:t>
      </w:r>
      <w:r w:rsidRPr="00E74129">
        <w:rPr>
          <w:rStyle w:val="afa"/>
          <w:rFonts w:hint="cs"/>
          <w:rtl/>
        </w:rPr>
        <w:t xml:space="preserve">[כדביאר </w:t>
      </w:r>
      <w:r w:rsidRPr="00E75A0C">
        <w:rPr>
          <w:rStyle w:val="affa"/>
          <w:rFonts w:hint="cs"/>
          <w:rtl/>
        </w:rPr>
        <w:t>הרמב"ן</w:t>
      </w:r>
      <w:r w:rsidRPr="00E74129">
        <w:rPr>
          <w:rStyle w:val="afa"/>
          <w:rFonts w:hint="cs"/>
          <w:rtl/>
        </w:rPr>
        <w:t xml:space="preserve"> </w:t>
      </w:r>
      <w:r w:rsidRPr="00E75A0C">
        <w:rPr>
          <w:rStyle w:val="aff6"/>
          <w:rFonts w:hint="cs"/>
          <w:rtl/>
        </w:rPr>
        <w:t xml:space="preserve">(עי' אות </w:t>
      </w:r>
      <w:r w:rsidRPr="00E75A0C">
        <w:rPr>
          <w:rStyle w:val="aff6"/>
          <w:rtl/>
        </w:rPr>
        <w:fldChar w:fldCharType="begin"/>
      </w:r>
      <w:r w:rsidRPr="00E75A0C">
        <w:rPr>
          <w:rStyle w:val="aff6"/>
          <w:rtl/>
        </w:rPr>
        <w:instrText xml:space="preserve"> </w:instrText>
      </w:r>
      <w:r w:rsidRPr="00E75A0C">
        <w:rPr>
          <w:rStyle w:val="aff6"/>
          <w:rFonts w:hint="cs"/>
        </w:rPr>
        <w:instrText>REF</w:instrText>
      </w:r>
      <w:r w:rsidRPr="00E75A0C">
        <w:rPr>
          <w:rStyle w:val="aff6"/>
          <w:rFonts w:hint="cs"/>
          <w:rtl/>
        </w:rPr>
        <w:instrText xml:space="preserve"> _</w:instrText>
      </w:r>
      <w:r w:rsidRPr="00E75A0C">
        <w:rPr>
          <w:rStyle w:val="aff6"/>
          <w:rFonts w:hint="cs"/>
        </w:rPr>
        <w:instrText>Ref71017925 \r \h</w:instrText>
      </w:r>
      <w:r w:rsidRPr="00E75A0C">
        <w:rPr>
          <w:rStyle w:val="aff6"/>
          <w:rtl/>
        </w:rPr>
        <w:instrText xml:space="preserve"> </w:instrText>
      </w:r>
      <w:r w:rsidRPr="00E75A0C">
        <w:rPr>
          <w:rStyle w:val="aff6"/>
          <w:rtl/>
        </w:rPr>
      </w:r>
      <w:r w:rsidRPr="00E75A0C">
        <w:rPr>
          <w:rStyle w:val="aff6"/>
          <w:rtl/>
        </w:rPr>
        <w:fldChar w:fldCharType="separate"/>
      </w:r>
      <w:r w:rsidR="00AA5F53">
        <w:rPr>
          <w:rStyle w:val="aff6"/>
          <w:cs/>
        </w:rPr>
        <w:t>‎</w:t>
      </w:r>
      <w:r w:rsidR="00AA5F53">
        <w:rPr>
          <w:rStyle w:val="aff6"/>
          <w:rtl/>
        </w:rPr>
        <w:t>לז)</w:t>
      </w:r>
      <w:r w:rsidRPr="00E75A0C">
        <w:rPr>
          <w:rStyle w:val="aff6"/>
          <w:rtl/>
        </w:rPr>
        <w:fldChar w:fldCharType="end"/>
      </w:r>
      <w:r w:rsidRPr="00E74129">
        <w:rPr>
          <w:rStyle w:val="afa"/>
          <w:rFonts w:hint="cs"/>
          <w:rtl/>
        </w:rPr>
        <w:t>],</w:t>
      </w:r>
      <w:r>
        <w:rPr>
          <w:rFonts w:hint="cs"/>
          <w:rtl/>
        </w:rPr>
        <w:t xml:space="preserve"> לכן אמר ר"י דמותר אף לבעל החרדל לסמוך, אבל לדעת רבא דאסור לסמוך קשה לדעת ר"י.</w:t>
      </w:r>
      <w:bookmarkEnd w:id="1865"/>
    </w:p>
    <w:p w14:paraId="6A90AECF" w14:textId="77777777" w:rsidR="00A23445" w:rsidRPr="00B6774C" w:rsidRDefault="00A23445" w:rsidP="00A23445">
      <w:pPr>
        <w:pStyle w:val="afd"/>
        <w:rPr>
          <w:rtl/>
        </w:rPr>
      </w:pPr>
      <w:bookmarkStart w:id="1866" w:name="_Toc72439004"/>
      <w:r>
        <w:rPr>
          <w:rFonts w:hint="cs"/>
          <w:rtl/>
        </w:rPr>
        <w:t>בי' תוס' בר"פ דלרבנן סמך בהיתר מרחיק</w:t>
      </w:r>
      <w:bookmarkEnd w:id="1866"/>
    </w:p>
    <w:p w14:paraId="4B8F182F" w14:textId="77777777" w:rsidR="00A23445" w:rsidRDefault="00A23445" w:rsidP="00A23445">
      <w:pPr>
        <w:pStyle w:val="1"/>
        <w:rPr>
          <w:rtl/>
        </w:rPr>
      </w:pPr>
      <w:bookmarkStart w:id="1867" w:name="_Toc72439005"/>
      <w:r>
        <w:rPr>
          <w:rFonts w:hint="cs"/>
          <w:rtl/>
        </w:rPr>
        <w:t>בי' תוס' בר"פ דלרבנן רק החרדל מזיק ומרחיק אף דסמך בהיתר</w:t>
      </w:r>
      <w:bookmarkEnd w:id="1867"/>
    </w:p>
    <w:p w14:paraId="4B9FACDF" w14:textId="77777777" w:rsidR="00A23445" w:rsidRPr="00EA1C39" w:rsidRDefault="00A23445" w:rsidP="00A23445">
      <w:pPr>
        <w:pStyle w:val="a2"/>
        <w:rPr>
          <w:rtl/>
        </w:rPr>
      </w:pPr>
      <w:bookmarkStart w:id="1868" w:name="_Toc72439006"/>
      <w:r>
        <w:rPr>
          <w:rFonts w:hint="cs"/>
          <w:rtl/>
        </w:rPr>
        <w:t>בי' התוס' בר"פ דזרע חרדל ומכר חצי שדהו והעמיד הלוקח דבורים ולרבנן למסקנא החרדל מזיק</w:t>
      </w:r>
      <w:bookmarkEnd w:id="1868"/>
    </w:p>
    <w:p w14:paraId="47B7D322" w14:textId="7BD6C230" w:rsidR="00A23445" w:rsidRPr="00F61BC6" w:rsidRDefault="00A23445" w:rsidP="0008214F">
      <w:pPr>
        <w:pStyle w:val="a"/>
        <w:rPr>
          <w:sz w:val="10"/>
          <w:szCs w:val="14"/>
        </w:rPr>
      </w:pPr>
      <w:bookmarkStart w:id="1869" w:name="_Ref71019773"/>
      <w:r>
        <w:rPr>
          <w:rFonts w:hint="cs"/>
          <w:rtl/>
        </w:rPr>
        <w:t xml:space="preserve">ובתי' רב פפא בלוקח, ביארו </w:t>
      </w:r>
      <w:r w:rsidRPr="000138AA">
        <w:rPr>
          <w:rStyle w:val="af8"/>
          <w:rFonts w:hint="cs"/>
          <w:rtl/>
        </w:rPr>
        <w:t>התוס'</w:t>
      </w:r>
      <w:r>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045AA8">
        <w:rPr>
          <w:rFonts w:hint="cs"/>
          <w:rtl/>
        </w:rPr>
        <w:t xml:space="preserve"> </w:t>
      </w:r>
      <w:r w:rsidRPr="00003E22">
        <w:rPr>
          <w:rStyle w:val="afa"/>
          <w:rFonts w:hint="cs"/>
          <w:rtl/>
        </w:rPr>
        <w:t xml:space="preserve">[בדעת </w:t>
      </w:r>
      <w:r w:rsidRPr="00003E22">
        <w:rPr>
          <w:rStyle w:val="affa"/>
          <w:rFonts w:hint="cs"/>
          <w:rtl/>
        </w:rPr>
        <w:t>רש"י</w:t>
      </w:r>
      <w:r w:rsidRPr="00003E22">
        <w:rPr>
          <w:rStyle w:val="afa"/>
          <w:rFonts w:hint="cs"/>
          <w:rtl/>
        </w:rPr>
        <w:t>]</w:t>
      </w:r>
      <w:r>
        <w:rPr>
          <w:rFonts w:hint="cs"/>
          <w:rtl/>
        </w:rPr>
        <w:t xml:space="preserve"> דאיירי שזרע חרדל ואח"כ מכר חצי משדהו, והלוקח העמיד בחצי שקנה דבורים, ולפי דעת רבנן במסקנת הגמ' דהדבורים אינם מזיקים לחרדל, ולכן לרבנן על בעל החרדל שהוא המזיק להרחיק, אעפ"י שסמך בהיתר, </w:t>
      </w:r>
      <w:r>
        <w:rPr>
          <w:rFonts w:hint="cs"/>
          <w:sz w:val="10"/>
          <w:szCs w:val="14"/>
          <w:rtl/>
        </w:rPr>
        <w:t xml:space="preserve">[והיינו כדביארו </w:t>
      </w:r>
      <w:r w:rsidRPr="009B0CC6">
        <w:rPr>
          <w:rStyle w:val="affa"/>
          <w:rFonts w:hint="cs"/>
          <w:rtl/>
        </w:rPr>
        <w:t>התוס'</w:t>
      </w:r>
      <w:r>
        <w:rPr>
          <w:rFonts w:hint="cs"/>
          <w:sz w:val="10"/>
          <w:szCs w:val="14"/>
          <w:rtl/>
        </w:rPr>
        <w:t xml:space="preserve"> </w:t>
      </w:r>
      <w:r w:rsidRPr="009B0CC6">
        <w:rPr>
          <w:rStyle w:val="aff6"/>
          <w:rFonts w:hint="cs"/>
          <w:rtl/>
        </w:rPr>
        <w:t xml:space="preserve">(עי' אות </w:t>
      </w:r>
      <w:r w:rsidRPr="009B0CC6">
        <w:rPr>
          <w:rStyle w:val="aff6"/>
          <w:rtl/>
        </w:rPr>
        <w:fldChar w:fldCharType="begin"/>
      </w:r>
      <w:r w:rsidRPr="009B0CC6">
        <w:rPr>
          <w:rStyle w:val="aff6"/>
          <w:rtl/>
        </w:rPr>
        <w:instrText xml:space="preserve"> </w:instrText>
      </w:r>
      <w:r w:rsidRPr="009B0CC6">
        <w:rPr>
          <w:rStyle w:val="aff6"/>
          <w:rFonts w:hint="cs"/>
        </w:rPr>
        <w:instrText>REF</w:instrText>
      </w:r>
      <w:r w:rsidRPr="009B0CC6">
        <w:rPr>
          <w:rStyle w:val="aff6"/>
          <w:rFonts w:hint="cs"/>
          <w:rtl/>
        </w:rPr>
        <w:instrText xml:space="preserve"> _</w:instrText>
      </w:r>
      <w:r w:rsidRPr="009B0CC6">
        <w:rPr>
          <w:rStyle w:val="aff6"/>
          <w:rFonts w:hint="cs"/>
        </w:rPr>
        <w:instrText>Ref71664358 \r \h</w:instrText>
      </w:r>
      <w:r w:rsidRPr="009B0CC6">
        <w:rPr>
          <w:rStyle w:val="aff6"/>
          <w:rtl/>
        </w:rPr>
        <w:instrText xml:space="preserve"> </w:instrText>
      </w:r>
      <w:r w:rsidRPr="009B0CC6">
        <w:rPr>
          <w:rStyle w:val="aff6"/>
          <w:rtl/>
        </w:rPr>
      </w:r>
      <w:r w:rsidRPr="009B0CC6">
        <w:rPr>
          <w:rStyle w:val="aff6"/>
          <w:rtl/>
        </w:rPr>
        <w:fldChar w:fldCharType="separate"/>
      </w:r>
      <w:r w:rsidR="00AA5F53">
        <w:rPr>
          <w:rStyle w:val="aff6"/>
          <w:cs/>
        </w:rPr>
        <w:t>‎</w:t>
      </w:r>
      <w:r w:rsidR="00AA5F53">
        <w:rPr>
          <w:rStyle w:val="aff6"/>
          <w:rtl/>
        </w:rPr>
        <w:t>ט)</w:t>
      </w:r>
      <w:r w:rsidRPr="009B0CC6">
        <w:rPr>
          <w:rStyle w:val="aff6"/>
          <w:rtl/>
        </w:rPr>
        <w:fldChar w:fldCharType="end"/>
      </w:r>
      <w:r w:rsidRPr="009B0CC6">
        <w:rPr>
          <w:rStyle w:val="aff6"/>
          <w:rFonts w:hint="cs"/>
          <w:rtl/>
        </w:rPr>
        <w:t xml:space="preserve"> </w:t>
      </w:r>
      <w:r>
        <w:rPr>
          <w:rFonts w:hint="cs"/>
          <w:sz w:val="10"/>
          <w:szCs w:val="14"/>
          <w:rtl/>
        </w:rPr>
        <w:t>דקושית הגמ' היא אף לרבנן],</w:t>
      </w:r>
      <w:r>
        <w:rPr>
          <w:rFonts w:hint="cs"/>
          <w:rtl/>
        </w:rPr>
        <w:t xml:space="preserve"> ועי' במה שביארו </w:t>
      </w:r>
      <w:r w:rsidRPr="00E75A0C">
        <w:rPr>
          <w:rStyle w:val="af6"/>
          <w:rFonts w:eastAsia="Guttman Hodes" w:hint="cs"/>
          <w:rtl/>
        </w:rPr>
        <w:t xml:space="preserve">התוס' (עי' אות </w:t>
      </w:r>
      <w:r w:rsidRPr="00E75A0C">
        <w:rPr>
          <w:rStyle w:val="af6"/>
          <w:rFonts w:eastAsia="Guttman Hodes"/>
          <w:rtl/>
        </w:rPr>
        <w:fldChar w:fldCharType="begin"/>
      </w:r>
      <w:r w:rsidRPr="00E75A0C">
        <w:rPr>
          <w:rStyle w:val="af6"/>
          <w:rFonts w:eastAsia="Guttman Hodes"/>
          <w:rtl/>
        </w:rPr>
        <w:instrText xml:space="preserve"> </w:instrText>
      </w:r>
      <w:r w:rsidRPr="00E75A0C">
        <w:rPr>
          <w:rStyle w:val="af6"/>
          <w:rFonts w:eastAsia="Guttman Hodes" w:hint="cs"/>
        </w:rPr>
        <w:instrText>REF</w:instrText>
      </w:r>
      <w:r w:rsidRPr="00E75A0C">
        <w:rPr>
          <w:rStyle w:val="af6"/>
          <w:rFonts w:eastAsia="Guttman Hodes" w:hint="cs"/>
          <w:rtl/>
        </w:rPr>
        <w:instrText xml:space="preserve"> _</w:instrText>
      </w:r>
      <w:r w:rsidRPr="00E75A0C">
        <w:rPr>
          <w:rStyle w:val="af6"/>
          <w:rFonts w:eastAsia="Guttman Hodes" w:hint="cs"/>
        </w:rPr>
        <w:instrText>Ref72226407 \r \h</w:instrText>
      </w:r>
      <w:r w:rsidRPr="00E75A0C">
        <w:rPr>
          <w:rStyle w:val="af6"/>
          <w:rFonts w:eastAsia="Guttman Hodes"/>
          <w:rtl/>
        </w:rPr>
        <w:instrText xml:space="preserve"> </w:instrText>
      </w:r>
      <w:r w:rsidRPr="00E75A0C">
        <w:rPr>
          <w:rStyle w:val="af6"/>
          <w:rFonts w:eastAsia="Guttman Hodes"/>
          <w:rtl/>
        </w:rPr>
      </w:r>
      <w:r w:rsidRPr="00E75A0C">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sidRPr="00E75A0C">
        <w:rPr>
          <w:rStyle w:val="af6"/>
          <w:rFonts w:eastAsia="Guttman Hodes"/>
          <w:rtl/>
        </w:rPr>
        <w:fldChar w:fldCharType="end"/>
      </w:r>
      <w:r>
        <w:rPr>
          <w:rFonts w:hint="cs"/>
          <w:rtl/>
        </w:rPr>
        <w:t xml:space="preserve"> את החילוק בין אילן דא"צ לקוץ לבין חרדל ודבורים. </w:t>
      </w:r>
    </w:p>
    <w:p w14:paraId="722B9D4F" w14:textId="77777777" w:rsidR="00A23445" w:rsidRPr="00B6774C" w:rsidRDefault="00A23445" w:rsidP="00A23445">
      <w:pPr>
        <w:pStyle w:val="afd"/>
        <w:rPr>
          <w:rtl/>
        </w:rPr>
      </w:pPr>
      <w:bookmarkStart w:id="1870" w:name="_Toc72439007"/>
      <w:bookmarkEnd w:id="1869"/>
      <w:r>
        <w:rPr>
          <w:rFonts w:hint="cs"/>
          <w:rtl/>
        </w:rPr>
        <w:t>בי' תוס' בר"פ דלר"י הלוקח סמך כהוגן</w:t>
      </w:r>
      <w:bookmarkEnd w:id="1870"/>
      <w:r>
        <w:rPr>
          <w:rFonts w:hint="cs"/>
          <w:rtl/>
        </w:rPr>
        <w:t xml:space="preserve"> </w:t>
      </w:r>
    </w:p>
    <w:p w14:paraId="0E3ED75D" w14:textId="77777777" w:rsidR="00A23445" w:rsidRDefault="00A23445" w:rsidP="00A23445">
      <w:pPr>
        <w:pStyle w:val="1"/>
        <w:rPr>
          <w:rtl/>
        </w:rPr>
      </w:pPr>
      <w:bookmarkStart w:id="1871" w:name="_Toc72439008"/>
      <w:r>
        <w:rPr>
          <w:rFonts w:hint="cs"/>
          <w:rtl/>
        </w:rPr>
        <w:t>בי' תוס' דלר"י תרוויהו מזקי ובלוקח שסמך כהוגן השני מרחיק</w:t>
      </w:r>
      <w:bookmarkEnd w:id="1871"/>
    </w:p>
    <w:p w14:paraId="1BD8C169" w14:textId="77777777" w:rsidR="00A23445" w:rsidRDefault="00A23445" w:rsidP="00A23445">
      <w:pPr>
        <w:pStyle w:val="a2"/>
        <w:rPr>
          <w:rtl/>
        </w:rPr>
      </w:pPr>
      <w:bookmarkStart w:id="1872" w:name="_Toc72439009"/>
      <w:r>
        <w:rPr>
          <w:rFonts w:hint="cs"/>
          <w:rtl/>
        </w:rPr>
        <w:t>בי' התוס' בר"פ דלר"י בלוקח לא עשה כלל שלא כהוגן ותרוויהו מזקי ובעל הדבורים מרחיק הכל</w:t>
      </w:r>
      <w:bookmarkEnd w:id="1872"/>
    </w:p>
    <w:p w14:paraId="65809C94" w14:textId="77777777" w:rsidR="00A23445" w:rsidRDefault="00A23445" w:rsidP="0008214F">
      <w:pPr>
        <w:pStyle w:val="a"/>
        <w:rPr>
          <w:rtl/>
        </w:rPr>
      </w:pPr>
      <w:r>
        <w:rPr>
          <w:rFonts w:hint="cs"/>
          <w:rtl/>
        </w:rPr>
        <w:t xml:space="preserve">ובתירוץ ר"פ לדעת ר"י, ביארו </w:t>
      </w:r>
      <w:r w:rsidRPr="000138AA">
        <w:rPr>
          <w:rStyle w:val="af8"/>
          <w:rFonts w:hint="cs"/>
          <w:rtl/>
        </w:rPr>
        <w:t>התוס'</w:t>
      </w:r>
      <w:r>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045AA8">
        <w:rPr>
          <w:rFonts w:hint="cs"/>
          <w:rtl/>
        </w:rPr>
        <w:t xml:space="preserve"> </w:t>
      </w:r>
      <w:r w:rsidRPr="00003E22">
        <w:rPr>
          <w:rStyle w:val="afa"/>
          <w:rFonts w:hint="cs"/>
          <w:rtl/>
        </w:rPr>
        <w:t xml:space="preserve">[בדעת </w:t>
      </w:r>
      <w:r w:rsidRPr="00003E22">
        <w:rPr>
          <w:rStyle w:val="affa"/>
          <w:rFonts w:hint="cs"/>
          <w:rtl/>
        </w:rPr>
        <w:t>רש"י</w:t>
      </w:r>
      <w:r w:rsidRPr="00003E22">
        <w:rPr>
          <w:rStyle w:val="afa"/>
          <w:rFonts w:hint="cs"/>
          <w:rtl/>
        </w:rPr>
        <w:t>]</w:t>
      </w:r>
      <w:r>
        <w:rPr>
          <w:rFonts w:hint="cs"/>
          <w:rtl/>
        </w:rPr>
        <w:t xml:space="preserve"> דכיון דאיירי בלוקח שסמך את החרדל בהיתר, ולא עשה כלל שלא כהוגן, וס"ל לר"י דגם הדבורים מזקי לחרדל, לכן על בעל הדבורים להרחיק את כל ההרחקה.</w:t>
      </w:r>
    </w:p>
    <w:p w14:paraId="1203C5E4" w14:textId="77777777" w:rsidR="00A23445" w:rsidRPr="00BD5844" w:rsidRDefault="00A23445" w:rsidP="00A23445">
      <w:pPr>
        <w:pStyle w:val="1"/>
        <w:rPr>
          <w:rtl/>
        </w:rPr>
      </w:pPr>
      <w:bookmarkStart w:id="1873" w:name="_Toc71750852"/>
      <w:bookmarkStart w:id="1874" w:name="_Toc72439010"/>
      <w:r>
        <w:rPr>
          <w:rFonts w:hint="cs"/>
          <w:rtl/>
        </w:rPr>
        <w:lastRenderedPageBreak/>
        <w:t>דברי התוס' דבלוקח א"א להעמיד בסמך בעל דבורים תחילה</w:t>
      </w:r>
      <w:bookmarkEnd w:id="1873"/>
      <w:bookmarkEnd w:id="1874"/>
    </w:p>
    <w:p w14:paraId="35CB736D" w14:textId="77777777" w:rsidR="00A23445" w:rsidRPr="00C22D36" w:rsidRDefault="00A23445" w:rsidP="00A23445">
      <w:pPr>
        <w:pStyle w:val="a2"/>
        <w:rPr>
          <w:rtl/>
        </w:rPr>
      </w:pPr>
      <w:bookmarkStart w:id="1875" w:name="_Toc72439011"/>
      <w:r>
        <w:rPr>
          <w:rFonts w:hint="cs"/>
          <w:rtl/>
        </w:rPr>
        <w:t>בי' תוס' דא"א להעמיד בסמך דבורים תחילה ולא נח' מי המזיק דא"כ לא היה ר"י מתיר בחרדל</w:t>
      </w:r>
      <w:bookmarkEnd w:id="1875"/>
    </w:p>
    <w:p w14:paraId="5917EDE5" w14:textId="116D917C" w:rsidR="00A23445" w:rsidRDefault="00A23445" w:rsidP="0008214F">
      <w:pPr>
        <w:pStyle w:val="a"/>
        <w:rPr>
          <w:rtl/>
        </w:rPr>
      </w:pPr>
      <w:bookmarkStart w:id="1876" w:name="_Ref71711664"/>
      <w:r>
        <w:rPr>
          <w:rFonts w:hint="cs"/>
          <w:rtl/>
        </w:rPr>
        <w:t xml:space="preserve">וכתבו </w:t>
      </w:r>
      <w:r w:rsidRPr="00B709F9">
        <w:rPr>
          <w:rStyle w:val="af8"/>
          <w:rFonts w:hint="cs"/>
          <w:rtl/>
        </w:rPr>
        <w:t>התוס'</w:t>
      </w:r>
      <w:r>
        <w:rPr>
          <w:rFonts w:hint="cs"/>
          <w:rtl/>
        </w:rPr>
        <w:t xml:space="preserve"> דאין להקשות אמאי לא העמיד ר"פ כשבעל הדבורים סמך בתחילה בהיתר ואיירי בלוקח, וא"כ א"צ לדחוק דאף בסמך בהיתר ס"ל לרבנן דעל המזיק להרחיק, ולחלק בין שאר מזיקים, לבין אילן ובור שא"צ להרחיק בהם, </w:t>
      </w:r>
      <w:r w:rsidRPr="001A11D1">
        <w:rPr>
          <w:rStyle w:val="afa"/>
          <w:rFonts w:hint="cs"/>
          <w:rtl/>
        </w:rPr>
        <w:t>[כדביארו</w:t>
      </w:r>
      <w:r w:rsidRPr="001A4DC7">
        <w:rPr>
          <w:rStyle w:val="affa"/>
          <w:rFonts w:hint="cs"/>
          <w:rtl/>
        </w:rPr>
        <w:t xml:space="preserve"> התוס'</w:t>
      </w:r>
      <w:r w:rsidRPr="001A11D1">
        <w:rPr>
          <w:rStyle w:val="afa"/>
          <w:rFonts w:hint="cs"/>
          <w:rtl/>
        </w:rPr>
        <w:t xml:space="preserve"> </w:t>
      </w:r>
      <w:r w:rsidRPr="00BD68FB">
        <w:rPr>
          <w:rStyle w:val="aff6"/>
          <w:rFonts w:hint="cs"/>
          <w:rtl/>
        </w:rPr>
        <w:t xml:space="preserve">(עי' אות </w:t>
      </w:r>
      <w:r w:rsidRPr="00BD68FB">
        <w:rPr>
          <w:rStyle w:val="aff6"/>
          <w:rtl/>
        </w:rPr>
        <w:fldChar w:fldCharType="begin"/>
      </w:r>
      <w:r w:rsidRPr="00BD68FB">
        <w:rPr>
          <w:rStyle w:val="aff6"/>
          <w:rtl/>
        </w:rPr>
        <w:instrText xml:space="preserve"> </w:instrText>
      </w:r>
      <w:r w:rsidRPr="00BD68FB">
        <w:rPr>
          <w:rStyle w:val="aff6"/>
          <w:rFonts w:hint="cs"/>
        </w:rPr>
        <w:instrText>REF</w:instrText>
      </w:r>
      <w:r w:rsidRPr="00BD68FB">
        <w:rPr>
          <w:rStyle w:val="aff6"/>
          <w:rFonts w:hint="cs"/>
          <w:rtl/>
        </w:rPr>
        <w:instrText xml:space="preserve"> _</w:instrText>
      </w:r>
      <w:r w:rsidRPr="00BD68FB">
        <w:rPr>
          <w:rStyle w:val="aff6"/>
          <w:rFonts w:hint="cs"/>
        </w:rPr>
        <w:instrText>Ref72226407 \r \h</w:instrText>
      </w:r>
      <w:r w:rsidRPr="00BD68FB">
        <w:rPr>
          <w:rStyle w:val="aff6"/>
          <w:rtl/>
        </w:rPr>
        <w:instrText xml:space="preserve"> </w:instrText>
      </w:r>
      <w:r w:rsidRPr="00BD68FB">
        <w:rPr>
          <w:rStyle w:val="aff6"/>
          <w:rtl/>
        </w:rPr>
      </w:r>
      <w:r w:rsidRPr="00BD68FB">
        <w:rPr>
          <w:rStyle w:val="aff6"/>
          <w:rtl/>
        </w:rPr>
        <w:fldChar w:fldCharType="separate"/>
      </w:r>
      <w:r w:rsidR="00AA5F53">
        <w:rPr>
          <w:rStyle w:val="aff6"/>
          <w:cs/>
        </w:rPr>
        <w:t>‎</w:t>
      </w:r>
      <w:r w:rsidR="00AA5F53">
        <w:rPr>
          <w:rStyle w:val="aff6"/>
          <w:rtl/>
        </w:rPr>
        <w:t>עט)</w:t>
      </w:r>
      <w:r w:rsidRPr="00BD68FB">
        <w:rPr>
          <w:rStyle w:val="aff6"/>
          <w:rtl/>
        </w:rPr>
        <w:fldChar w:fldCharType="end"/>
      </w:r>
      <w:r w:rsidRPr="001A11D1">
        <w:rPr>
          <w:rStyle w:val="afa"/>
          <w:rFonts w:hint="cs"/>
          <w:rtl/>
        </w:rPr>
        <w:t>],</w:t>
      </w:r>
      <w:r>
        <w:rPr>
          <w:rFonts w:hint="cs"/>
          <w:rtl/>
        </w:rPr>
        <w:t xml:space="preserve"> וכן א"צ לתרץ דנחלקו ר"י ורבנן מי המזיק, דלדעת רבנן הדבורים לא מזיקים לחרדל, ולר"י רק החרדל מזיק לדבורים, כיון דלפי מה שביארו </w:t>
      </w:r>
      <w:r w:rsidRPr="00B709F9">
        <w:rPr>
          <w:rStyle w:val="af8"/>
          <w:rFonts w:hint="cs"/>
          <w:rtl/>
        </w:rPr>
        <w:t>התוס'</w:t>
      </w:r>
      <w:r w:rsidRPr="00F10070">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Ref71816673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ז)</w:t>
      </w:r>
      <w:r>
        <w:rPr>
          <w:rStyle w:val="af6"/>
          <w:rFonts w:eastAsia="Guttman Hodes"/>
          <w:rtl/>
        </w:rPr>
        <w:fldChar w:fldCharType="end"/>
      </w:r>
      <w:r w:rsidRPr="00F10070">
        <w:rPr>
          <w:rStyle w:val="af6"/>
          <w:rFonts w:eastAsia="Guttman Hodes" w:hint="cs"/>
          <w:rtl/>
        </w:rPr>
        <w:t xml:space="preserve"> </w:t>
      </w:r>
      <w:r>
        <w:rPr>
          <w:rFonts w:hint="cs"/>
          <w:rtl/>
        </w:rPr>
        <w:t>דמודה ר"י דבסמך בהיתר לגמרי ולא עשה שלא כהוגן שא"צ להרחיק, א"כ א"א להעמיד דבעל הדבורים סמך בתחילה, דהא כיון דלר"פ איירי בלוקח, ובעל הדבורים סמך בהיתר גמור, א"כ לא היה מתיר ר"י לבעל החרדל לסמוך אח"כ.</w:t>
      </w:r>
      <w:bookmarkEnd w:id="1876"/>
    </w:p>
    <w:p w14:paraId="060E471B" w14:textId="77777777" w:rsidR="00A23445" w:rsidRDefault="00A23445" w:rsidP="00A23445">
      <w:pPr>
        <w:pStyle w:val="1"/>
        <w:rPr>
          <w:rtl/>
        </w:rPr>
      </w:pPr>
      <w:bookmarkStart w:id="1877" w:name="_Toc72439012"/>
      <w:r>
        <w:rPr>
          <w:rFonts w:hint="cs"/>
          <w:rtl/>
        </w:rPr>
        <w:t>דברי התוס' דא"א לבאר בר"י דשניהם מרחיקים חצי הרחקה</w:t>
      </w:r>
      <w:bookmarkEnd w:id="1877"/>
    </w:p>
    <w:p w14:paraId="6CCA9346" w14:textId="77777777" w:rsidR="00A23445" w:rsidRPr="001C3171" w:rsidRDefault="00A23445" w:rsidP="00A23445">
      <w:pPr>
        <w:pStyle w:val="a2"/>
        <w:rPr>
          <w:rtl/>
        </w:rPr>
      </w:pPr>
      <w:bookmarkStart w:id="1878" w:name="_Toc72439013"/>
      <w:r>
        <w:rPr>
          <w:rFonts w:hint="cs"/>
          <w:rtl/>
        </w:rPr>
        <w:t>קושית תוס' דאף בלא לוקח אפש"ל דנח' אי דבורים מזקי ולר"י דמזקי כ"א מרחיק חצי הרחקה</w:t>
      </w:r>
      <w:bookmarkEnd w:id="1878"/>
    </w:p>
    <w:p w14:paraId="3280D4AC" w14:textId="77777777" w:rsidR="00A23445" w:rsidRDefault="00A23445" w:rsidP="0008214F">
      <w:pPr>
        <w:pStyle w:val="a"/>
        <w:rPr>
          <w:rtl/>
        </w:rPr>
      </w:pPr>
      <w:r>
        <w:rPr>
          <w:rFonts w:hint="cs"/>
          <w:rtl/>
        </w:rPr>
        <w:t xml:space="preserve">אך הקשו </w:t>
      </w:r>
      <w:r w:rsidRPr="00B709F9">
        <w:rPr>
          <w:rStyle w:val="af8"/>
          <w:rFonts w:hint="cs"/>
          <w:rtl/>
        </w:rPr>
        <w:t>התוס'</w:t>
      </w:r>
      <w:r>
        <w:rPr>
          <w:rFonts w:hint="cs"/>
          <w:rtl/>
        </w:rPr>
        <w:t xml:space="preserve"> דאמאי הוצרך ר"פ להעמיד את פלוגתת ר"י ורבנן בלוקח, הא אפשר להעמיד את מחלוקתם אף בלא לוקח, דלרבנן הדבורים אינם מזיקים לחרדל, ובעל החרדל הוא המזיק, ולכן עליו להרחיק את כלל ההרחקה, ולא מהני לו מה שסמך בתחילה, ולר"י כיון דגם הדבורים מזיקים לחרדל, א"כ כ"א מהם צריך להרחיק חצי מההרחקה.</w:t>
      </w:r>
    </w:p>
    <w:p w14:paraId="136BA839" w14:textId="77777777" w:rsidR="00A23445" w:rsidRDefault="00A23445" w:rsidP="00A23445">
      <w:pPr>
        <w:pStyle w:val="a2"/>
        <w:rPr>
          <w:rtl/>
        </w:rPr>
      </w:pPr>
      <w:bookmarkStart w:id="1879" w:name="_Toc72439014"/>
      <w:r>
        <w:rPr>
          <w:rFonts w:hint="cs"/>
          <w:rtl/>
        </w:rPr>
        <w:t>תי' התוס' דמלשון ר"י דמתיר בחרדל משמע היתר גמור ולא ששניהם מרחיקים חצי הרחקה</w:t>
      </w:r>
      <w:bookmarkEnd w:id="1879"/>
    </w:p>
    <w:p w14:paraId="24214F1A" w14:textId="77777777" w:rsidR="00A23445" w:rsidRDefault="00A23445" w:rsidP="0008214F">
      <w:pPr>
        <w:pStyle w:val="a"/>
        <w:rPr>
          <w:rtl/>
        </w:rPr>
      </w:pPr>
      <w:r>
        <w:rPr>
          <w:rFonts w:hint="cs"/>
          <w:rtl/>
        </w:rPr>
        <w:t xml:space="preserve">ותירצו </w:t>
      </w:r>
      <w:r w:rsidRPr="00B709F9">
        <w:rPr>
          <w:rStyle w:val="af8"/>
          <w:rFonts w:hint="cs"/>
          <w:rtl/>
        </w:rPr>
        <w:t>התוס'</w:t>
      </w:r>
      <w:r>
        <w:rPr>
          <w:rFonts w:hint="cs"/>
          <w:rtl/>
        </w:rPr>
        <w:t xml:space="preserve"> דמדברי ר"י דמתיר בחרדל, משמע שהוא מתיר לסומכו לגמרי, וא"צ להרחיק אף חצי ההרחקה.</w:t>
      </w:r>
    </w:p>
    <w:p w14:paraId="2CE45B5C" w14:textId="77777777" w:rsidR="00A23445" w:rsidRPr="00C337C0" w:rsidRDefault="00A23445" w:rsidP="00A23445">
      <w:pPr>
        <w:pStyle w:val="1"/>
        <w:rPr>
          <w:rtl/>
        </w:rPr>
      </w:pPr>
      <w:bookmarkStart w:id="1880" w:name="_Toc72439015"/>
      <w:r>
        <w:rPr>
          <w:rFonts w:hint="cs"/>
          <w:rtl/>
        </w:rPr>
        <w:t>בי' התוס' בקו' הגמ' דאי איירי בלוקח א"כ מ"ט דר"י ורבנן</w:t>
      </w:r>
      <w:bookmarkEnd w:id="1880"/>
      <w:r>
        <w:rPr>
          <w:rFonts w:hint="cs"/>
          <w:rtl/>
        </w:rPr>
        <w:t xml:space="preserve"> </w:t>
      </w:r>
    </w:p>
    <w:p w14:paraId="4F9193C4" w14:textId="77777777" w:rsidR="00A23445" w:rsidRDefault="00A23445" w:rsidP="00A23445">
      <w:pPr>
        <w:pStyle w:val="a2"/>
        <w:rPr>
          <w:rtl/>
        </w:rPr>
      </w:pPr>
      <w:bookmarkStart w:id="1881" w:name="_Toc72439016"/>
      <w:r>
        <w:rPr>
          <w:rFonts w:hint="cs"/>
          <w:rtl/>
        </w:rPr>
        <w:t>בי' התוס' בקו' הגמ' מ"ט דרבנן דבלוקח א"צ להרחיק משרה וכ"ש בחרדל דלהו"א תרוויהו מזקי</w:t>
      </w:r>
      <w:bookmarkEnd w:id="1881"/>
    </w:p>
    <w:p w14:paraId="1EDE9AA6" w14:textId="5FEDDD0F" w:rsidR="00A23445" w:rsidRDefault="00A23445" w:rsidP="0008214F">
      <w:pPr>
        <w:pStyle w:val="a"/>
        <w:rPr>
          <w:rStyle w:val="afa"/>
          <w:rtl/>
        </w:rPr>
      </w:pPr>
      <w:r>
        <w:rPr>
          <w:rFonts w:hint="cs"/>
          <w:rtl/>
        </w:rPr>
        <w:t>ובקושית הגמ' "אי בלוקח מ"ט דרבנן"</w:t>
      </w:r>
      <w:r w:rsidRPr="00045AA8">
        <w:rPr>
          <w:rFonts w:hint="cs"/>
          <w:rtl/>
        </w:rPr>
        <w:t>, ביאר</w:t>
      </w:r>
      <w:r>
        <w:rPr>
          <w:rFonts w:hint="cs"/>
          <w:rtl/>
        </w:rPr>
        <w:t>ו</w:t>
      </w:r>
      <w:r w:rsidRPr="00045AA8">
        <w:rPr>
          <w:rFonts w:hint="cs"/>
          <w:rtl/>
        </w:rPr>
        <w:t xml:space="preserve"> </w:t>
      </w:r>
      <w:r>
        <w:rPr>
          <w:rStyle w:val="af8"/>
          <w:rFonts w:hint="cs"/>
          <w:rtl/>
        </w:rPr>
        <w:t>התוס</w:t>
      </w:r>
      <w:r>
        <w:rPr>
          <w:rStyle w:val="af8"/>
          <w:rtl/>
        </w:rPr>
        <w:t>'</w:t>
      </w:r>
      <w:r w:rsidRPr="00045AA8">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Pr>
          <w:rFonts w:hint="cs"/>
          <w:rtl/>
        </w:rPr>
        <w:t xml:space="preserve"> דלתירוץ ר"פ דסמך את המשרה והכרישין</w:t>
      </w:r>
      <w:r w:rsidRPr="00147495">
        <w:rPr>
          <w:rFonts w:hint="cs"/>
          <w:rtl/>
        </w:rPr>
        <w:t xml:space="preserve"> </w:t>
      </w:r>
      <w:r>
        <w:rPr>
          <w:rFonts w:hint="cs"/>
          <w:rtl/>
        </w:rPr>
        <w:t xml:space="preserve">בהיתר, א"כ אמאי אח"כ הוא צריך להרחיק כשבאו הירק והבצלים, וכתבו </w:t>
      </w:r>
      <w:r w:rsidRPr="00B66648">
        <w:rPr>
          <w:rStyle w:val="af8"/>
          <w:rFonts w:hint="cs"/>
          <w:rtl/>
        </w:rPr>
        <w:t>התוס'</w:t>
      </w:r>
      <w:r>
        <w:rPr>
          <w:rFonts w:hint="cs"/>
          <w:rtl/>
        </w:rPr>
        <w:t xml:space="preserve"> דכ"ש דקשה בסמך בהיתר</w:t>
      </w:r>
      <w:r w:rsidRPr="006E6A54">
        <w:rPr>
          <w:rFonts w:hint="cs"/>
          <w:rtl/>
        </w:rPr>
        <w:t xml:space="preserve"> </w:t>
      </w:r>
      <w:r>
        <w:rPr>
          <w:rFonts w:hint="cs"/>
          <w:rtl/>
        </w:rPr>
        <w:t>בחרדל,</w:t>
      </w:r>
      <w:r w:rsidRPr="00147495">
        <w:rPr>
          <w:rFonts w:hint="cs"/>
          <w:rtl/>
        </w:rPr>
        <w:t xml:space="preserve"> </w:t>
      </w:r>
      <w:r>
        <w:rPr>
          <w:rFonts w:hint="cs"/>
          <w:rtl/>
        </w:rPr>
        <w:t xml:space="preserve">דאמאי צריך להרחיק מהדבורים, הא להו"א לכו"ע גם הדבורים מזקי לחרדל. </w:t>
      </w:r>
      <w:r w:rsidRPr="002368DE">
        <w:rPr>
          <w:rStyle w:val="afa"/>
          <w:rFonts w:hint="cs"/>
          <w:rtl/>
        </w:rPr>
        <w:t xml:space="preserve">[כדביארו </w:t>
      </w:r>
      <w:r w:rsidRPr="002368DE">
        <w:rPr>
          <w:rStyle w:val="affa"/>
          <w:rFonts w:hint="cs"/>
          <w:rtl/>
        </w:rPr>
        <w:t>התוס'</w:t>
      </w:r>
      <w:r w:rsidRPr="002368DE">
        <w:rPr>
          <w:rStyle w:val="afa"/>
          <w:rFonts w:hint="cs"/>
          <w:rtl/>
        </w:rPr>
        <w:t xml:space="preserve"> </w:t>
      </w:r>
      <w:r w:rsidRPr="002368DE">
        <w:rPr>
          <w:rStyle w:val="aff6"/>
          <w:rFonts w:hint="cs"/>
          <w:rtl/>
        </w:rPr>
        <w:t xml:space="preserve">(עי' אות </w:t>
      </w:r>
      <w:r w:rsidRPr="002368DE">
        <w:rPr>
          <w:rStyle w:val="aff6"/>
          <w:rtl/>
        </w:rPr>
        <w:fldChar w:fldCharType="begin"/>
      </w:r>
      <w:r w:rsidRPr="002368DE">
        <w:rPr>
          <w:rStyle w:val="aff6"/>
          <w:rtl/>
        </w:rPr>
        <w:instrText xml:space="preserve"> </w:instrText>
      </w:r>
      <w:r w:rsidRPr="002368DE">
        <w:rPr>
          <w:rStyle w:val="aff6"/>
          <w:rFonts w:hint="cs"/>
        </w:rPr>
        <w:instrText>REF</w:instrText>
      </w:r>
      <w:r w:rsidRPr="002368DE">
        <w:rPr>
          <w:rStyle w:val="aff6"/>
          <w:rFonts w:hint="cs"/>
          <w:rtl/>
        </w:rPr>
        <w:instrText xml:space="preserve"> _</w:instrText>
      </w:r>
      <w:r w:rsidRPr="002368DE">
        <w:rPr>
          <w:rStyle w:val="aff6"/>
          <w:rFonts w:hint="cs"/>
        </w:rPr>
        <w:instrText>Ref70672895 \r \h</w:instrText>
      </w:r>
      <w:r w:rsidRPr="002368DE">
        <w:rPr>
          <w:rStyle w:val="aff6"/>
          <w:rtl/>
        </w:rPr>
        <w:instrText xml:space="preserve"> </w:instrText>
      </w:r>
      <w:r w:rsidRPr="002368DE">
        <w:rPr>
          <w:rStyle w:val="aff6"/>
          <w:rtl/>
        </w:rPr>
      </w:r>
      <w:r w:rsidRPr="002368DE">
        <w:rPr>
          <w:rStyle w:val="aff6"/>
          <w:rtl/>
        </w:rPr>
        <w:fldChar w:fldCharType="separate"/>
      </w:r>
      <w:r w:rsidR="00AA5F53">
        <w:rPr>
          <w:rStyle w:val="aff6"/>
          <w:cs/>
        </w:rPr>
        <w:t>‎</w:t>
      </w:r>
      <w:r w:rsidR="00AA5F53">
        <w:rPr>
          <w:rStyle w:val="aff6"/>
          <w:rtl/>
        </w:rPr>
        <w:t>סד)</w:t>
      </w:r>
      <w:r w:rsidRPr="002368DE">
        <w:rPr>
          <w:rStyle w:val="aff6"/>
          <w:rtl/>
        </w:rPr>
        <w:fldChar w:fldCharType="end"/>
      </w:r>
      <w:r w:rsidRPr="002368DE">
        <w:rPr>
          <w:rStyle w:val="afa"/>
          <w:rFonts w:hint="cs"/>
          <w:rtl/>
        </w:rPr>
        <w:t>]</w:t>
      </w:r>
      <w:r>
        <w:rPr>
          <w:rStyle w:val="afa"/>
          <w:rFonts w:hint="cs"/>
          <w:rtl/>
        </w:rPr>
        <w:t>.</w:t>
      </w:r>
    </w:p>
    <w:p w14:paraId="5CDFA0FA" w14:textId="77777777" w:rsidR="00A23445" w:rsidRPr="00182338" w:rsidRDefault="00A23445" w:rsidP="00A23445">
      <w:pPr>
        <w:pStyle w:val="a2"/>
      </w:pPr>
      <w:bookmarkStart w:id="1882" w:name="_Toc72439017"/>
      <w:r>
        <w:rPr>
          <w:rFonts w:hint="cs"/>
          <w:rtl/>
        </w:rPr>
        <w:t>בי' התוס' בקו' הגמ' מ"ט דר"י דאי לר"פ ס"ל לר"י דבסמך בהיתר א"צ להרחיק ה"ה במשרה</w:t>
      </w:r>
      <w:bookmarkEnd w:id="1882"/>
    </w:p>
    <w:p w14:paraId="0A2F8C63" w14:textId="77777777" w:rsidR="00A23445" w:rsidRDefault="00A23445" w:rsidP="0008214F">
      <w:pPr>
        <w:pStyle w:val="a"/>
        <w:rPr>
          <w:rtl/>
        </w:rPr>
      </w:pPr>
      <w:r>
        <w:rPr>
          <w:rFonts w:hint="cs"/>
          <w:rtl/>
        </w:rPr>
        <w:t>ובקושית הגמ' "ועוד מ"ט דר"י</w:t>
      </w:r>
      <w:r w:rsidRPr="006B2EDF">
        <w:rPr>
          <w:rtl/>
        </w:rPr>
        <w:t xml:space="preserve"> </w:t>
      </w:r>
      <w:r>
        <w:rPr>
          <w:rtl/>
        </w:rPr>
        <w:t>אפילו משרה וירק</w:t>
      </w:r>
      <w:r>
        <w:rPr>
          <w:rFonts w:hint="cs"/>
          <w:rtl/>
        </w:rPr>
        <w:t>א</w:t>
      </w:r>
      <w:r>
        <w:rPr>
          <w:rtl/>
        </w:rPr>
        <w:t xml:space="preserve"> </w:t>
      </w:r>
      <w:r>
        <w:rPr>
          <w:rFonts w:hint="cs"/>
          <w:rtl/>
        </w:rPr>
        <w:t xml:space="preserve">נמי", ביארו </w:t>
      </w:r>
      <w:r w:rsidRPr="00B709F9">
        <w:rPr>
          <w:rStyle w:val="af8"/>
          <w:rFonts w:hint="cs"/>
          <w:rtl/>
        </w:rPr>
        <w:t>התוס'</w:t>
      </w:r>
      <w:r>
        <w:rPr>
          <w:rFonts w:hint="cs"/>
          <w:rtl/>
        </w:rPr>
        <w:t xml:space="preserve"> דכיון דהעמיד ר"פ דאיירי בסמך בהיתר, א"כ אמאי פליג ר"י רק בחרדל כיון שגם הדבורים מזיקים לחרדל, הא אף במשרה וירק הוא צריך לחלוק, דא"צ להרחיק כיון דסמך בהיתר, כמו דס"ל לר"י באילן ובור.</w:t>
      </w:r>
    </w:p>
    <w:p w14:paraId="5D296537" w14:textId="77777777" w:rsidR="00A23445" w:rsidRPr="00B8392F" w:rsidRDefault="00A23445" w:rsidP="00A23445">
      <w:pPr>
        <w:pStyle w:val="afd"/>
        <w:rPr>
          <w:rtl/>
        </w:rPr>
      </w:pPr>
      <w:bookmarkStart w:id="1883" w:name="_Toc72439018"/>
      <w:r>
        <w:rPr>
          <w:rFonts w:hint="cs"/>
          <w:rtl/>
        </w:rPr>
        <w:t>בי' תוס' ברבינא דאף לוקח המזיק מרחיק</w:t>
      </w:r>
      <w:bookmarkEnd w:id="1883"/>
    </w:p>
    <w:p w14:paraId="181CD21D" w14:textId="77777777" w:rsidR="00A23445" w:rsidRPr="006E7666" w:rsidRDefault="00A23445" w:rsidP="00A23445">
      <w:pPr>
        <w:pStyle w:val="1"/>
        <w:rPr>
          <w:rtl/>
        </w:rPr>
      </w:pPr>
      <w:bookmarkStart w:id="1884" w:name="_Toc72439019"/>
      <w:r>
        <w:rPr>
          <w:rFonts w:hint="cs"/>
          <w:rtl/>
        </w:rPr>
        <w:t>בי' התוס' ברבינא דאף בלוקח דסמך ברשות על המזיק להרחיק</w:t>
      </w:r>
      <w:bookmarkEnd w:id="1884"/>
    </w:p>
    <w:p w14:paraId="24B561ED" w14:textId="77777777" w:rsidR="00A23445" w:rsidRDefault="00A23445" w:rsidP="00A23445">
      <w:pPr>
        <w:pStyle w:val="a2"/>
        <w:rPr>
          <w:rtl/>
        </w:rPr>
      </w:pPr>
      <w:bookmarkStart w:id="1885" w:name="_Toc72439020"/>
      <w:r>
        <w:rPr>
          <w:rFonts w:hint="cs"/>
          <w:rtl/>
        </w:rPr>
        <w:t>בי' התוס' ברבינא דרק החרדל מזיק ובלוקח ס"ל לרבנן דאף דסמך בהיתר על המזיק להרחיק</w:t>
      </w:r>
      <w:bookmarkEnd w:id="1885"/>
    </w:p>
    <w:p w14:paraId="5D7A8E33" w14:textId="03292987" w:rsidR="00A23445" w:rsidRDefault="00A23445" w:rsidP="0008214F">
      <w:pPr>
        <w:pStyle w:val="a"/>
        <w:rPr>
          <w:rtl/>
        </w:rPr>
      </w:pPr>
      <w:bookmarkStart w:id="1886" w:name="_Ref71798243"/>
      <w:r>
        <w:rPr>
          <w:rFonts w:hint="cs"/>
          <w:rtl/>
        </w:rPr>
        <w:t xml:space="preserve">ובתירוץ רבינא, ביארו </w:t>
      </w:r>
      <w:r w:rsidRPr="00B709F9">
        <w:rPr>
          <w:rStyle w:val="af8"/>
          <w:rFonts w:hint="cs"/>
          <w:rtl/>
        </w:rPr>
        <w:t>התוס'</w:t>
      </w:r>
      <w:r>
        <w:rPr>
          <w:rFonts w:hint="cs"/>
          <w:rtl/>
        </w:rPr>
        <w:t xml:space="preserve"> </w:t>
      </w:r>
      <w:r w:rsidRPr="00003E22">
        <w:rPr>
          <w:rStyle w:val="afa"/>
          <w:rFonts w:hint="cs"/>
          <w:rtl/>
        </w:rPr>
        <w:t xml:space="preserve">[בדעת </w:t>
      </w:r>
      <w:r w:rsidRPr="00003E22">
        <w:rPr>
          <w:rStyle w:val="affa"/>
          <w:rFonts w:hint="cs"/>
          <w:rtl/>
        </w:rPr>
        <w:t>רש"י</w:t>
      </w:r>
      <w:r w:rsidRPr="00003E22">
        <w:rPr>
          <w:rStyle w:val="afa"/>
          <w:rFonts w:hint="cs"/>
          <w:rtl/>
        </w:rPr>
        <w:t>]</w:t>
      </w:r>
      <w:r>
        <w:rPr>
          <w:rFonts w:hint="cs"/>
          <w:rtl/>
        </w:rPr>
        <w:t xml:space="preserve"> דלעולם איירי בלוקח, </w:t>
      </w:r>
      <w:r w:rsidRPr="00FE7E1B">
        <w:rPr>
          <w:rStyle w:val="afa"/>
          <w:rFonts w:hint="cs"/>
          <w:rtl/>
        </w:rPr>
        <w:t xml:space="preserve">[ודלא כגירסת </w:t>
      </w:r>
      <w:r w:rsidRPr="00FE7E1B">
        <w:rPr>
          <w:rStyle w:val="affa"/>
          <w:rFonts w:hint="cs"/>
          <w:rtl/>
        </w:rPr>
        <w:t xml:space="preserve">ר"ח ור"ת </w:t>
      </w:r>
      <w:r w:rsidRPr="00804339">
        <w:rPr>
          <w:rStyle w:val="affa"/>
          <w:rtl/>
        </w:rPr>
        <w:t xml:space="preserve">בתוס' </w:t>
      </w:r>
      <w:r w:rsidRPr="00804339">
        <w:rPr>
          <w:rStyle w:val="aff6"/>
          <w:rtl/>
        </w:rPr>
        <w:t>(ד"ה וסבר, הובא בסימן ח' אות ב')</w:t>
      </w:r>
      <w:r w:rsidRPr="00804339">
        <w:rPr>
          <w:rStyle w:val="affa"/>
          <w:rtl/>
        </w:rPr>
        <w:t xml:space="preserve"> </w:t>
      </w:r>
      <w:r w:rsidRPr="00FE7E1B">
        <w:rPr>
          <w:rStyle w:val="afa"/>
          <w:rFonts w:hint="cs"/>
          <w:rtl/>
        </w:rPr>
        <w:t>דלרבינא לא איירי בלוקח],</w:t>
      </w:r>
      <w:r w:rsidRPr="004704B6">
        <w:rPr>
          <w:rFonts w:hint="cs"/>
          <w:rtl/>
        </w:rPr>
        <w:t xml:space="preserve"> </w:t>
      </w:r>
      <w:r>
        <w:rPr>
          <w:rFonts w:hint="cs"/>
          <w:rtl/>
        </w:rPr>
        <w:t xml:space="preserve">ולדעת רבנן המזיק צריך להרחיק אף בסמך בהיתר, וכיון דבעל החרדל המזיק עליו להרחיק, וכתבו </w:t>
      </w:r>
      <w:r w:rsidRPr="00FA0DCF">
        <w:rPr>
          <w:rStyle w:val="af8"/>
          <w:rFonts w:hint="cs"/>
          <w:rtl/>
        </w:rPr>
        <w:t>התוס'</w:t>
      </w:r>
      <w:r>
        <w:rPr>
          <w:rFonts w:hint="cs"/>
          <w:rtl/>
        </w:rPr>
        <w:t xml:space="preserve"> דמבואר מדברי רבינא דהדבורים לא מזקי לחרדל, ולכן חייבו רבנן את בעל החרדל להרחיק דרק הוא המזיק.</w:t>
      </w:r>
      <w:bookmarkEnd w:id="1886"/>
      <w:r w:rsidRPr="00151199">
        <w:rPr>
          <w:rStyle w:val="afa"/>
          <w:rFonts w:hint="cs"/>
          <w:rtl/>
        </w:rPr>
        <w:t xml:space="preserve"> </w:t>
      </w:r>
      <w:r w:rsidRPr="002368DE">
        <w:rPr>
          <w:rStyle w:val="afa"/>
          <w:rFonts w:hint="cs"/>
          <w:rtl/>
        </w:rPr>
        <w:t>[</w:t>
      </w:r>
      <w:r>
        <w:rPr>
          <w:rStyle w:val="afa"/>
          <w:rFonts w:hint="cs"/>
          <w:rtl/>
        </w:rPr>
        <w:t xml:space="preserve">ודלא </w:t>
      </w:r>
      <w:r w:rsidRPr="002368DE">
        <w:rPr>
          <w:rStyle w:val="afa"/>
          <w:rFonts w:hint="cs"/>
          <w:rtl/>
        </w:rPr>
        <w:t xml:space="preserve">כדביארו </w:t>
      </w:r>
      <w:r w:rsidRPr="002368DE">
        <w:rPr>
          <w:rStyle w:val="affa"/>
          <w:rFonts w:hint="cs"/>
          <w:rtl/>
        </w:rPr>
        <w:t>התוס'</w:t>
      </w:r>
      <w:r w:rsidRPr="002368DE">
        <w:rPr>
          <w:rStyle w:val="afa"/>
          <w:rFonts w:hint="cs"/>
          <w:rtl/>
        </w:rPr>
        <w:t xml:space="preserve"> </w:t>
      </w:r>
      <w:r w:rsidRPr="002368DE">
        <w:rPr>
          <w:rStyle w:val="aff6"/>
          <w:rFonts w:hint="cs"/>
          <w:rtl/>
        </w:rPr>
        <w:t xml:space="preserve">(עי' אות </w:t>
      </w:r>
      <w:r w:rsidRPr="002368DE">
        <w:rPr>
          <w:rStyle w:val="aff6"/>
          <w:rtl/>
        </w:rPr>
        <w:fldChar w:fldCharType="begin"/>
      </w:r>
      <w:r w:rsidRPr="002368DE">
        <w:rPr>
          <w:rStyle w:val="aff6"/>
          <w:rtl/>
        </w:rPr>
        <w:instrText xml:space="preserve"> </w:instrText>
      </w:r>
      <w:r w:rsidRPr="002368DE">
        <w:rPr>
          <w:rStyle w:val="aff6"/>
          <w:rFonts w:hint="cs"/>
        </w:rPr>
        <w:instrText>REF</w:instrText>
      </w:r>
      <w:r w:rsidRPr="002368DE">
        <w:rPr>
          <w:rStyle w:val="aff6"/>
          <w:rFonts w:hint="cs"/>
          <w:rtl/>
        </w:rPr>
        <w:instrText xml:space="preserve"> _</w:instrText>
      </w:r>
      <w:r w:rsidRPr="002368DE">
        <w:rPr>
          <w:rStyle w:val="aff6"/>
          <w:rFonts w:hint="cs"/>
        </w:rPr>
        <w:instrText>Ref70672895 \r \h</w:instrText>
      </w:r>
      <w:r w:rsidRPr="002368DE">
        <w:rPr>
          <w:rStyle w:val="aff6"/>
          <w:rtl/>
        </w:rPr>
        <w:instrText xml:space="preserve"> </w:instrText>
      </w:r>
      <w:r w:rsidRPr="002368DE">
        <w:rPr>
          <w:rStyle w:val="aff6"/>
          <w:rtl/>
        </w:rPr>
      </w:r>
      <w:r w:rsidRPr="002368DE">
        <w:rPr>
          <w:rStyle w:val="aff6"/>
          <w:rtl/>
        </w:rPr>
        <w:fldChar w:fldCharType="separate"/>
      </w:r>
      <w:r w:rsidR="00AA5F53">
        <w:rPr>
          <w:rStyle w:val="aff6"/>
          <w:cs/>
        </w:rPr>
        <w:t>‎</w:t>
      </w:r>
      <w:r w:rsidR="00AA5F53">
        <w:rPr>
          <w:rStyle w:val="aff6"/>
          <w:rtl/>
        </w:rPr>
        <w:t>סד)</w:t>
      </w:r>
      <w:r w:rsidRPr="002368DE">
        <w:rPr>
          <w:rStyle w:val="aff6"/>
          <w:rtl/>
        </w:rPr>
        <w:fldChar w:fldCharType="end"/>
      </w:r>
      <w:r>
        <w:rPr>
          <w:rStyle w:val="afa"/>
          <w:rFonts w:hint="cs"/>
          <w:rtl/>
        </w:rPr>
        <w:t xml:space="preserve"> בהו"א דאף לרבנן תרוויהו מזקי אהדדי</w:t>
      </w:r>
      <w:r w:rsidRPr="002368DE">
        <w:rPr>
          <w:rStyle w:val="afa"/>
          <w:rFonts w:hint="cs"/>
          <w:rtl/>
        </w:rPr>
        <w:t>]</w:t>
      </w:r>
      <w:r>
        <w:rPr>
          <w:rStyle w:val="afa"/>
          <w:rFonts w:hint="cs"/>
          <w:rtl/>
        </w:rPr>
        <w:t>.</w:t>
      </w:r>
    </w:p>
    <w:p w14:paraId="41AE10D8" w14:textId="77777777" w:rsidR="00A23445" w:rsidRDefault="00A23445" w:rsidP="00A23445">
      <w:pPr>
        <w:pStyle w:val="1"/>
        <w:rPr>
          <w:rtl/>
        </w:rPr>
      </w:pPr>
      <w:bookmarkStart w:id="1887" w:name="_Toc71750880"/>
      <w:bookmarkStart w:id="1888" w:name="_Toc72439021"/>
      <w:r>
        <w:rPr>
          <w:rFonts w:hint="cs"/>
          <w:rtl/>
        </w:rPr>
        <w:t>בי' התוס'</w:t>
      </w:r>
      <w:bookmarkEnd w:id="1887"/>
      <w:r>
        <w:rPr>
          <w:rFonts w:hint="cs"/>
          <w:rtl/>
        </w:rPr>
        <w:t xml:space="preserve"> בקו' הגמ' דלר"י אף דרק החרדל מזיק א"צ להרחיק</w:t>
      </w:r>
      <w:bookmarkEnd w:id="1888"/>
    </w:p>
    <w:p w14:paraId="4DC911E6" w14:textId="77777777" w:rsidR="00A23445" w:rsidRPr="000A458F" w:rsidRDefault="00A23445" w:rsidP="00A23445">
      <w:pPr>
        <w:pStyle w:val="a2"/>
        <w:rPr>
          <w:rtl/>
        </w:rPr>
      </w:pPr>
      <w:bookmarkStart w:id="1889" w:name="_Toc72439022"/>
      <w:r>
        <w:rPr>
          <w:rFonts w:hint="cs"/>
          <w:rtl/>
        </w:rPr>
        <w:t>בי' התוס' בקו' הגמ' על רבינא דאי הדבורים לא מזקי א"כ לר"י על הניזק להרחיק וה"ה במשרה</w:t>
      </w:r>
      <w:bookmarkEnd w:id="1889"/>
    </w:p>
    <w:p w14:paraId="35C07FD1" w14:textId="77777777" w:rsidR="00A23445" w:rsidRPr="00C15EFF" w:rsidRDefault="00A23445" w:rsidP="0008214F">
      <w:pPr>
        <w:pStyle w:val="a"/>
        <w:rPr>
          <w:rStyle w:val="afa"/>
          <w:rtl/>
        </w:rPr>
      </w:pPr>
      <w:bookmarkStart w:id="1890" w:name="_Ref72222485"/>
      <w:r w:rsidRPr="004704B6">
        <w:rPr>
          <w:rFonts w:hint="cs"/>
          <w:rtl/>
        </w:rPr>
        <w:t>בקושית הגמ'</w:t>
      </w:r>
      <w:r>
        <w:rPr>
          <w:rFonts w:hint="cs"/>
          <w:rtl/>
        </w:rPr>
        <w:t xml:space="preserve"> על רבינא מכלל דר"י סבר על הניזק, וא"כ משרה וירק נמי, ביארו </w:t>
      </w:r>
      <w:r w:rsidRPr="00FA0DCF">
        <w:rPr>
          <w:rStyle w:val="af8"/>
          <w:rFonts w:hint="cs"/>
          <w:rtl/>
        </w:rPr>
        <w:t>התוס'</w:t>
      </w:r>
      <w:r>
        <w:rPr>
          <w:rFonts w:hint="cs"/>
          <w:rtl/>
        </w:rPr>
        <w:t xml:space="preserve"> </w:t>
      </w:r>
      <w:r w:rsidRPr="004704B6">
        <w:rPr>
          <w:rStyle w:val="af6"/>
          <w:rFonts w:eastAsia="Guttman Hodes" w:hint="cs"/>
          <w:rtl/>
        </w:rPr>
        <w:t>(ד</w:t>
      </w:r>
      <w:r w:rsidRPr="004704B6">
        <w:rPr>
          <w:rStyle w:val="af6"/>
          <w:rFonts w:eastAsia="Guttman Hodes"/>
          <w:rtl/>
        </w:rPr>
        <w:t>"</w:t>
      </w:r>
      <w:r w:rsidRPr="004704B6">
        <w:rPr>
          <w:rStyle w:val="af6"/>
          <w:rFonts w:eastAsia="Guttman Hodes" w:hint="cs"/>
          <w:rtl/>
        </w:rPr>
        <w:t>ה ואי)</w:t>
      </w:r>
      <w:r w:rsidRPr="004704B6">
        <w:rPr>
          <w:rFonts w:hint="cs"/>
          <w:rtl/>
        </w:rPr>
        <w:t xml:space="preserve"> </w:t>
      </w:r>
      <w:r>
        <w:rPr>
          <w:rFonts w:hint="cs"/>
          <w:rtl/>
        </w:rPr>
        <w:t xml:space="preserve">דמבואר מדברי רבינא דהדבורים לא מזקי לחרדל, ולכן חייבו רבנן את בעל החרדל להרחיק דרק הוא המזיק, א"כ משמע דאף לר"י רק החרדל הוא המזיק, וא"כ מבואר דר"י שהתיר לבעל החרדל לסמוך אף שהוא מזיק, ס"ל דלעולם על הניזק להרחיק, א"כ אף במשרה וירק היה לר"י לחלוק, ולומר דעל הניזק להרחיק. </w:t>
      </w:r>
      <w:r w:rsidRPr="00C15EFF">
        <w:rPr>
          <w:rStyle w:val="afa"/>
          <w:rFonts w:hint="cs"/>
          <w:rtl/>
        </w:rPr>
        <w:t xml:space="preserve">[וכתבו </w:t>
      </w:r>
      <w:r w:rsidRPr="00C15EFF">
        <w:rPr>
          <w:rStyle w:val="affa"/>
          <w:rFonts w:hint="cs"/>
          <w:rtl/>
        </w:rPr>
        <w:t xml:space="preserve">התוס' </w:t>
      </w:r>
      <w:r w:rsidRPr="00C15EFF">
        <w:rPr>
          <w:rStyle w:val="afa"/>
          <w:rFonts w:hint="cs"/>
          <w:rtl/>
        </w:rPr>
        <w:t xml:space="preserve">דהגמ' הייתה יכולה להקשות דבברייתא משמע להדיא דס"ל לר"י דהדבורים גם מזקי לחרדל, כדתניא "ואוכלות לגלוגי חרדלאי", אך כתבו </w:t>
      </w:r>
      <w:r w:rsidRPr="00C15EFF">
        <w:rPr>
          <w:rStyle w:val="affa"/>
          <w:rFonts w:hint="cs"/>
          <w:rtl/>
        </w:rPr>
        <w:t>התוס'</w:t>
      </w:r>
      <w:r w:rsidRPr="00C15EFF">
        <w:rPr>
          <w:rStyle w:val="afa"/>
          <w:rFonts w:hint="cs"/>
          <w:rtl/>
        </w:rPr>
        <w:t xml:space="preserve"> דכיון שהגמ' כבר הקשתה בתחילה דמשרה וירק נמי, ניחא לגמ' להקשות כן אף על תירוץ רבינא].</w:t>
      </w:r>
      <w:bookmarkEnd w:id="1890"/>
    </w:p>
    <w:p w14:paraId="34F457E8" w14:textId="77777777" w:rsidR="00A23445" w:rsidRDefault="00A23445" w:rsidP="00A23445">
      <w:pPr>
        <w:pStyle w:val="1"/>
        <w:rPr>
          <w:rtl/>
        </w:rPr>
      </w:pPr>
      <w:bookmarkStart w:id="1891" w:name="_Toc72439023"/>
      <w:r>
        <w:rPr>
          <w:rFonts w:hint="cs"/>
          <w:rtl/>
        </w:rPr>
        <w:t>בי' החזו"א בתוס' דלמסקנא לרבינא על המזיק להרחיק</w:t>
      </w:r>
      <w:r w:rsidRPr="00EA3C31">
        <w:rPr>
          <w:rFonts w:hint="cs"/>
          <w:rtl/>
        </w:rPr>
        <w:t xml:space="preserve"> </w:t>
      </w:r>
      <w:r>
        <w:rPr>
          <w:rFonts w:hint="cs"/>
          <w:rtl/>
        </w:rPr>
        <w:t>לכו"ע</w:t>
      </w:r>
      <w:bookmarkEnd w:id="1891"/>
    </w:p>
    <w:p w14:paraId="1CDD371A" w14:textId="77777777" w:rsidR="00A23445" w:rsidRPr="00FD0627" w:rsidRDefault="00A23445" w:rsidP="00A23445">
      <w:pPr>
        <w:pStyle w:val="a2"/>
        <w:rPr>
          <w:rtl/>
        </w:rPr>
      </w:pPr>
      <w:bookmarkStart w:id="1892" w:name="_Toc72439024"/>
      <w:r>
        <w:rPr>
          <w:rFonts w:hint="cs"/>
          <w:rtl/>
        </w:rPr>
        <w:t>בי' החזו"א בתוס' דמשמע ברבינא דלכו"ע דבורים לא מזקי ותי' הגמ' דלר"י תרוויהו מזקי אהדדי</w:t>
      </w:r>
      <w:bookmarkEnd w:id="1892"/>
    </w:p>
    <w:p w14:paraId="6D978F6C" w14:textId="4CCB2078" w:rsidR="00A23445" w:rsidRPr="00C34879" w:rsidRDefault="00A23445" w:rsidP="0008214F">
      <w:pPr>
        <w:pStyle w:val="a"/>
        <w:rPr>
          <w:bCs/>
          <w:szCs w:val="12"/>
          <w:u w:val="single"/>
          <w:rtl/>
        </w:rPr>
      </w:pPr>
      <w:bookmarkStart w:id="1893" w:name="_Toc71750869"/>
      <w:r w:rsidRPr="00C34879">
        <w:rPr>
          <w:rFonts w:hint="cs"/>
          <w:rtl/>
        </w:rPr>
        <w:t xml:space="preserve">במ"ש </w:t>
      </w:r>
      <w:r w:rsidRPr="00C34879">
        <w:rPr>
          <w:rFonts w:hint="cs"/>
          <w:b/>
          <w:bCs/>
          <w:rtl/>
        </w:rPr>
        <w:t>התוס'</w:t>
      </w:r>
      <w:r w:rsidRPr="00C34879">
        <w:rPr>
          <w:rFonts w:hint="cs"/>
          <w:rtl/>
        </w:rPr>
        <w:t xml:space="preserve"> </w:t>
      </w:r>
      <w:r w:rsidRPr="00C34879">
        <w:rPr>
          <w:rFonts w:cs="Guttman Rashi" w:hint="cs"/>
          <w:sz w:val="10"/>
          <w:szCs w:val="12"/>
          <w:rtl/>
        </w:rPr>
        <w:t xml:space="preserve">(עי' אות </w:t>
      </w:r>
      <w:r w:rsidRPr="00C34879">
        <w:rPr>
          <w:rFonts w:cs="Guttman Rashi"/>
          <w:sz w:val="10"/>
          <w:szCs w:val="12"/>
          <w:rtl/>
        </w:rPr>
        <w:fldChar w:fldCharType="begin"/>
      </w:r>
      <w:r w:rsidRPr="00C34879">
        <w:rPr>
          <w:rFonts w:cs="Guttman Rashi"/>
          <w:sz w:val="10"/>
          <w:szCs w:val="12"/>
          <w:rtl/>
        </w:rPr>
        <w:instrText xml:space="preserve"> </w:instrText>
      </w:r>
      <w:r w:rsidRPr="00C34879">
        <w:rPr>
          <w:rFonts w:cs="Guttman Rashi" w:hint="cs"/>
          <w:sz w:val="10"/>
          <w:szCs w:val="12"/>
        </w:rPr>
        <w:instrText>REF</w:instrText>
      </w:r>
      <w:r w:rsidRPr="00C34879">
        <w:rPr>
          <w:rFonts w:cs="Guttman Rashi" w:hint="cs"/>
          <w:sz w:val="10"/>
          <w:szCs w:val="12"/>
          <w:rtl/>
        </w:rPr>
        <w:instrText xml:space="preserve"> _</w:instrText>
      </w:r>
      <w:r w:rsidRPr="00C34879">
        <w:rPr>
          <w:rFonts w:cs="Guttman Rashi" w:hint="cs"/>
          <w:sz w:val="10"/>
          <w:szCs w:val="12"/>
        </w:rPr>
        <w:instrText>Ref71798243 \r \h</w:instrText>
      </w:r>
      <w:r w:rsidRPr="00C34879">
        <w:rPr>
          <w:rFonts w:cs="Guttman Rashi"/>
          <w:sz w:val="10"/>
          <w:szCs w:val="12"/>
          <w:rtl/>
        </w:rPr>
        <w:instrText xml:space="preserve"> </w:instrText>
      </w:r>
      <w:r w:rsidRPr="00C34879">
        <w:rPr>
          <w:rFonts w:cs="Guttman Rashi"/>
          <w:sz w:val="10"/>
          <w:szCs w:val="12"/>
          <w:rtl/>
        </w:rPr>
      </w:r>
      <w:r w:rsidRPr="00C34879">
        <w:rPr>
          <w:rFonts w:cs="Guttman Rashi"/>
          <w:sz w:val="10"/>
          <w:szCs w:val="12"/>
          <w:rtl/>
        </w:rPr>
        <w:fldChar w:fldCharType="separate"/>
      </w:r>
      <w:r w:rsidR="00AA5F53">
        <w:rPr>
          <w:rFonts w:cs="Guttman Rashi"/>
          <w:sz w:val="10"/>
          <w:szCs w:val="12"/>
          <w:cs/>
        </w:rPr>
        <w:t>‎</w:t>
      </w:r>
      <w:r w:rsidR="00AA5F53">
        <w:rPr>
          <w:rFonts w:cs="Guttman Rashi"/>
          <w:sz w:val="10"/>
          <w:szCs w:val="12"/>
          <w:rtl/>
        </w:rPr>
        <w:t>כב)</w:t>
      </w:r>
      <w:r w:rsidRPr="00C34879">
        <w:rPr>
          <w:rFonts w:cs="Guttman Rashi"/>
          <w:sz w:val="10"/>
          <w:szCs w:val="12"/>
          <w:rtl/>
        </w:rPr>
        <w:fldChar w:fldCharType="end"/>
      </w:r>
      <w:r w:rsidRPr="00C34879">
        <w:rPr>
          <w:rFonts w:cs="Guttman Rashi" w:hint="cs"/>
          <w:sz w:val="10"/>
          <w:szCs w:val="12"/>
          <w:rtl/>
        </w:rPr>
        <w:t xml:space="preserve"> </w:t>
      </w:r>
      <w:r w:rsidRPr="00C34879">
        <w:rPr>
          <w:rFonts w:hint="cs"/>
          <w:rtl/>
        </w:rPr>
        <w:t xml:space="preserve">דאף לרבינא איירי בלוקח, ולדעת רבנן המזיק צריך להרחיק אף בסמך בהיתר, ולכן כיון דבעל החרדל המזיק עליו להרחיק, ביאר </w:t>
      </w:r>
      <w:r w:rsidRPr="00C34879">
        <w:rPr>
          <w:rFonts w:hint="cs"/>
          <w:b/>
          <w:bCs/>
          <w:rtl/>
        </w:rPr>
        <w:t>החזו"א</w:t>
      </w:r>
      <w:r w:rsidRPr="00C34879">
        <w:rPr>
          <w:rFonts w:ascii="Calibri" w:hAnsi="Calibri" w:cs="Guttman Rashi" w:hint="cs"/>
          <w:sz w:val="10"/>
          <w:szCs w:val="12"/>
          <w:rtl/>
        </w:rPr>
        <w:t xml:space="preserve"> (ב"ב סי' י' סק"ב ד"ה ומשני)</w:t>
      </w:r>
      <w:r w:rsidRPr="00C34879">
        <w:rPr>
          <w:rFonts w:hint="cs"/>
          <w:rtl/>
        </w:rPr>
        <w:t xml:space="preserve"> דכוונת </w:t>
      </w:r>
      <w:r w:rsidRPr="00C34879">
        <w:rPr>
          <w:rStyle w:val="af8"/>
          <w:rFonts w:hint="cs"/>
          <w:rtl/>
        </w:rPr>
        <w:t>התוס'</w:t>
      </w:r>
      <w:r w:rsidRPr="00C34879">
        <w:rPr>
          <w:rFonts w:hint="cs"/>
          <w:rtl/>
        </w:rPr>
        <w:t xml:space="preserve"> לומר דמדברי רבינא מבואר דהדבורים לא מזקי לחרדל, דהא אי מזקי אף בעל הדבורים היה צריך להרחיק, והבינה הגמ' דאף לדעת ר"י הדבורים לא מזקי לחרדל, ואפ"ה ס"ל לר"י דבעל החרדל א"צ להרחיק, ולכן מקשה הגמ' דא"כ משרה וירק נמי, דאם הלוקח סמך ירק, היאך הוא יכול לכפות על בעל המשרה לסלקה,</w:t>
      </w:r>
      <w:r>
        <w:rPr>
          <w:rFonts w:hint="cs"/>
          <w:rtl/>
        </w:rPr>
        <w:t xml:space="preserve"> </w:t>
      </w:r>
      <w:r w:rsidRPr="00C34879">
        <w:rPr>
          <w:rFonts w:hint="cs"/>
          <w:rtl/>
        </w:rPr>
        <w:t>ותירצה הגמ' דאף ר"י ס"ל דעל המזיק להרחיק, ור"י ורבנן נחלקו אי הדבורים מזקי לחרדל או לא.</w:t>
      </w:r>
    </w:p>
    <w:p w14:paraId="6A661E2A" w14:textId="77777777" w:rsidR="00A23445" w:rsidRPr="00C34879" w:rsidRDefault="00A23445" w:rsidP="00A23445">
      <w:pPr>
        <w:pStyle w:val="a2"/>
      </w:pPr>
      <w:bookmarkStart w:id="1894" w:name="_Toc72439025"/>
      <w:r>
        <w:rPr>
          <w:rFonts w:hint="cs"/>
          <w:rtl/>
        </w:rPr>
        <w:t>בי' החזו"א דהגמ' ביארה את דברי רבינא דלכו"ע המזיק מרחיק ונחלקו אי דבורים מזקי לחרדל</w:t>
      </w:r>
      <w:bookmarkEnd w:id="1894"/>
      <w:r>
        <w:rPr>
          <w:rFonts w:hint="cs"/>
          <w:rtl/>
        </w:rPr>
        <w:t xml:space="preserve"> </w:t>
      </w:r>
    </w:p>
    <w:p w14:paraId="6AA01BE1" w14:textId="77777777" w:rsidR="00A23445" w:rsidRDefault="00A23445" w:rsidP="0008214F">
      <w:pPr>
        <w:pStyle w:val="a"/>
        <w:rPr>
          <w:bCs/>
          <w:szCs w:val="12"/>
          <w:u w:val="single"/>
          <w:rtl/>
        </w:rPr>
      </w:pPr>
      <w:r w:rsidRPr="00C34879">
        <w:rPr>
          <w:rFonts w:hint="cs"/>
          <w:rtl/>
        </w:rPr>
        <w:t xml:space="preserve">וביאר </w:t>
      </w:r>
      <w:r w:rsidRPr="00C34879">
        <w:rPr>
          <w:rStyle w:val="af8"/>
          <w:rFonts w:hint="cs"/>
          <w:rtl/>
        </w:rPr>
        <w:t>החזו"א</w:t>
      </w:r>
      <w:r w:rsidRPr="00C34879">
        <w:rPr>
          <w:rFonts w:hint="cs"/>
          <w:rtl/>
        </w:rPr>
        <w:t xml:space="preserve"> דאין כוונת הגמ' במסקנא לחלוק על דברי רבינא, אלא לפרשם דמה שאמר רבינא דלרבנן על המזיק להרחיק, אין כוונת רבינא לומר דלר"י על הניזק להרחיק, אלא כוונת רבינא להשיב על קושית הגמ' דאי בלוקח מ"ט דרבנן, וע"ז אמר רבינא דקסברי רבנן דעל המזיק להרחיק, וה"ה דלר"י על המזיק להרחיק במשרה וירק, ונחלקו רק בדין חרדל ודבורים</w:t>
      </w:r>
      <w:r>
        <w:rPr>
          <w:rFonts w:hint="cs"/>
          <w:rtl/>
        </w:rPr>
        <w:t>,</w:t>
      </w:r>
      <w:r w:rsidRPr="00C34879">
        <w:rPr>
          <w:rFonts w:hint="cs"/>
          <w:rtl/>
        </w:rPr>
        <w:t xml:space="preserve"> אי הדבורים מזקי לחרדל.</w:t>
      </w:r>
    </w:p>
    <w:p w14:paraId="1B5A72CA" w14:textId="77777777" w:rsidR="00A23445" w:rsidRPr="007902F9" w:rsidRDefault="00A23445" w:rsidP="00A23445">
      <w:pPr>
        <w:pStyle w:val="a2"/>
        <w:rPr>
          <w:rtl/>
        </w:rPr>
      </w:pPr>
      <w:bookmarkStart w:id="1895" w:name="_Toc72439026"/>
      <w:r>
        <w:rPr>
          <w:rFonts w:hint="cs"/>
          <w:rtl/>
        </w:rPr>
        <w:t>דברי החזו"א דאפש"ל דאף להו"א לרבנן דבורים לא מזקי והגמ' האריכה בביאור לשון רבינא</w:t>
      </w:r>
      <w:bookmarkEnd w:id="1895"/>
    </w:p>
    <w:p w14:paraId="77F26002" w14:textId="564D4BD2" w:rsidR="00A23445" w:rsidRDefault="00A23445" w:rsidP="0008214F">
      <w:pPr>
        <w:pStyle w:val="a"/>
      </w:pPr>
      <w:bookmarkStart w:id="1896" w:name="_Ref71885982"/>
      <w:r>
        <w:rPr>
          <w:rFonts w:hint="cs"/>
          <w:rtl/>
        </w:rPr>
        <w:t>וכתב</w:t>
      </w:r>
      <w:r w:rsidRPr="00AB6AB9">
        <w:rPr>
          <w:rFonts w:hint="cs"/>
          <w:rtl/>
        </w:rPr>
        <w:t xml:space="preserve"> </w:t>
      </w:r>
      <w:r w:rsidRPr="00C34879">
        <w:rPr>
          <w:rFonts w:hint="cs"/>
          <w:b/>
          <w:bCs/>
          <w:rtl/>
        </w:rPr>
        <w:t>החזו"א</w:t>
      </w:r>
      <w:r w:rsidRPr="00C34879">
        <w:rPr>
          <w:rFonts w:ascii="Calibri" w:hAnsi="Calibri" w:cs="Guttman Rashi" w:hint="cs"/>
          <w:sz w:val="10"/>
          <w:szCs w:val="12"/>
          <w:rtl/>
        </w:rPr>
        <w:t xml:space="preserve"> (ב"ב סי' י' סק"ב ד"ה</w:t>
      </w:r>
      <w:r>
        <w:rPr>
          <w:rFonts w:ascii="Calibri" w:hAnsi="Calibri" w:cs="Guttman Rashi" w:hint="cs"/>
          <w:sz w:val="10"/>
          <w:szCs w:val="12"/>
          <w:rtl/>
        </w:rPr>
        <w:t xml:space="preserve"> ואפשר)</w:t>
      </w:r>
      <w:r>
        <w:rPr>
          <w:rFonts w:hint="cs"/>
          <w:rtl/>
        </w:rPr>
        <w:t xml:space="preserve"> דלפי"ז אפש"ל דאף בהו"א ידעה הגמ' דר"י ורבנן נחלקו אי הדבורים מזקי לחרדל, וכל קושית הגמ' בהו"א היא רק לר"י ולא לרבנן,</w:t>
      </w:r>
      <w:r w:rsidRPr="00592FBD">
        <w:rPr>
          <w:rFonts w:hint="cs"/>
          <w:sz w:val="10"/>
          <w:szCs w:val="14"/>
          <w:rtl/>
        </w:rPr>
        <w:t xml:space="preserve"> </w:t>
      </w:r>
      <w:r>
        <w:rPr>
          <w:rFonts w:hint="cs"/>
          <w:sz w:val="10"/>
          <w:szCs w:val="14"/>
          <w:rtl/>
        </w:rPr>
        <w:t>[</w:t>
      </w:r>
      <w:r w:rsidRPr="00592FBD">
        <w:rPr>
          <w:sz w:val="10"/>
          <w:szCs w:val="14"/>
          <w:rtl/>
        </w:rPr>
        <w:t xml:space="preserve">וכמבואר </w:t>
      </w:r>
      <w:r w:rsidRPr="00592FBD">
        <w:rPr>
          <w:rStyle w:val="affa"/>
          <w:rtl/>
        </w:rPr>
        <w:t>ברמב"ן</w:t>
      </w:r>
      <w:r w:rsidRPr="00592FBD">
        <w:rPr>
          <w:sz w:val="10"/>
          <w:szCs w:val="14"/>
          <w:rtl/>
        </w:rPr>
        <w:t xml:space="preserve"> </w:t>
      </w:r>
      <w:r w:rsidRPr="00E75A0C">
        <w:rPr>
          <w:rStyle w:val="aff6"/>
          <w:rtl/>
        </w:rPr>
        <w:t xml:space="preserve">(עי' אות </w:t>
      </w:r>
      <w:r w:rsidRPr="00E75A0C">
        <w:rPr>
          <w:rStyle w:val="aff6"/>
          <w:rtl/>
        </w:rPr>
        <w:fldChar w:fldCharType="begin"/>
      </w:r>
      <w:r w:rsidRPr="00E75A0C">
        <w:rPr>
          <w:rStyle w:val="aff6"/>
          <w:rtl/>
        </w:rPr>
        <w:instrText xml:space="preserve"> </w:instrText>
      </w:r>
      <w:r w:rsidRPr="00E75A0C">
        <w:rPr>
          <w:rStyle w:val="aff6"/>
        </w:rPr>
        <w:instrText>REF</w:instrText>
      </w:r>
      <w:r w:rsidRPr="00E75A0C">
        <w:rPr>
          <w:rStyle w:val="aff6"/>
          <w:rtl/>
        </w:rPr>
        <w:instrText xml:space="preserve"> _</w:instrText>
      </w:r>
      <w:r w:rsidRPr="00E75A0C">
        <w:rPr>
          <w:rStyle w:val="aff6"/>
        </w:rPr>
        <w:instrText>Ref72226735 \r \h</w:instrText>
      </w:r>
      <w:r w:rsidRPr="00E75A0C">
        <w:rPr>
          <w:rStyle w:val="aff6"/>
          <w:rtl/>
        </w:rPr>
        <w:instrText xml:space="preserve"> </w:instrText>
      </w:r>
      <w:r w:rsidRPr="00E75A0C">
        <w:rPr>
          <w:rStyle w:val="aff6"/>
          <w:rtl/>
        </w:rPr>
      </w:r>
      <w:r w:rsidRPr="00E75A0C">
        <w:rPr>
          <w:rStyle w:val="aff6"/>
          <w:rtl/>
        </w:rPr>
        <w:fldChar w:fldCharType="separate"/>
      </w:r>
      <w:r w:rsidR="00AA5F53">
        <w:rPr>
          <w:rStyle w:val="aff6"/>
          <w:cs/>
        </w:rPr>
        <w:t>‎</w:t>
      </w:r>
      <w:r w:rsidR="00AA5F53">
        <w:rPr>
          <w:rStyle w:val="aff6"/>
          <w:rtl/>
        </w:rPr>
        <w:t>כט)</w:t>
      </w:r>
      <w:r w:rsidRPr="00E75A0C">
        <w:rPr>
          <w:rStyle w:val="aff6"/>
          <w:rtl/>
        </w:rPr>
        <w:fldChar w:fldCharType="end"/>
      </w:r>
      <w:r w:rsidRPr="00592FBD">
        <w:rPr>
          <w:sz w:val="10"/>
          <w:szCs w:val="14"/>
          <w:rtl/>
        </w:rPr>
        <w:t xml:space="preserve"> </w:t>
      </w:r>
      <w:r>
        <w:rPr>
          <w:rFonts w:hint="cs"/>
          <w:sz w:val="10"/>
          <w:szCs w:val="14"/>
          <w:rtl/>
        </w:rPr>
        <w:t xml:space="preserve">ודלא כביאור </w:t>
      </w:r>
      <w:r w:rsidRPr="009B0CC6">
        <w:rPr>
          <w:rStyle w:val="affa"/>
          <w:rFonts w:hint="cs"/>
          <w:rtl/>
        </w:rPr>
        <w:t>התוס'</w:t>
      </w:r>
      <w:r>
        <w:rPr>
          <w:rFonts w:hint="cs"/>
          <w:sz w:val="10"/>
          <w:szCs w:val="14"/>
          <w:rtl/>
        </w:rPr>
        <w:t xml:space="preserve"> </w:t>
      </w:r>
      <w:r w:rsidRPr="009B0CC6">
        <w:rPr>
          <w:rStyle w:val="aff6"/>
          <w:rFonts w:hint="cs"/>
          <w:rtl/>
        </w:rPr>
        <w:t xml:space="preserve">(עי' אות </w:t>
      </w:r>
      <w:r w:rsidRPr="009B0CC6">
        <w:rPr>
          <w:rStyle w:val="aff6"/>
          <w:rtl/>
        </w:rPr>
        <w:fldChar w:fldCharType="begin"/>
      </w:r>
      <w:r w:rsidRPr="009B0CC6">
        <w:rPr>
          <w:rStyle w:val="aff6"/>
          <w:rtl/>
        </w:rPr>
        <w:instrText xml:space="preserve"> </w:instrText>
      </w:r>
      <w:r w:rsidRPr="009B0CC6">
        <w:rPr>
          <w:rStyle w:val="aff6"/>
          <w:rFonts w:hint="cs"/>
        </w:rPr>
        <w:instrText>REF</w:instrText>
      </w:r>
      <w:r w:rsidRPr="009B0CC6">
        <w:rPr>
          <w:rStyle w:val="aff6"/>
          <w:rFonts w:hint="cs"/>
          <w:rtl/>
        </w:rPr>
        <w:instrText xml:space="preserve"> _</w:instrText>
      </w:r>
      <w:r w:rsidRPr="009B0CC6">
        <w:rPr>
          <w:rStyle w:val="aff6"/>
          <w:rFonts w:hint="cs"/>
        </w:rPr>
        <w:instrText>Ref71664358 \r \h</w:instrText>
      </w:r>
      <w:r w:rsidRPr="009B0CC6">
        <w:rPr>
          <w:rStyle w:val="aff6"/>
          <w:rtl/>
        </w:rPr>
        <w:instrText xml:space="preserve"> </w:instrText>
      </w:r>
      <w:r w:rsidRPr="009B0CC6">
        <w:rPr>
          <w:rStyle w:val="aff6"/>
          <w:rtl/>
        </w:rPr>
      </w:r>
      <w:r w:rsidRPr="009B0CC6">
        <w:rPr>
          <w:rStyle w:val="aff6"/>
          <w:rtl/>
        </w:rPr>
        <w:fldChar w:fldCharType="separate"/>
      </w:r>
      <w:r w:rsidR="00AA5F53">
        <w:rPr>
          <w:rStyle w:val="aff6"/>
          <w:cs/>
        </w:rPr>
        <w:t>‎</w:t>
      </w:r>
      <w:r w:rsidR="00AA5F53">
        <w:rPr>
          <w:rStyle w:val="aff6"/>
          <w:rtl/>
        </w:rPr>
        <w:t>ט)</w:t>
      </w:r>
      <w:r w:rsidRPr="009B0CC6">
        <w:rPr>
          <w:rStyle w:val="aff6"/>
          <w:rtl/>
        </w:rPr>
        <w:fldChar w:fldCharType="end"/>
      </w:r>
      <w:r w:rsidRPr="009B0CC6">
        <w:rPr>
          <w:rStyle w:val="aff6"/>
          <w:rFonts w:hint="cs"/>
          <w:rtl/>
        </w:rPr>
        <w:t xml:space="preserve"> </w:t>
      </w:r>
      <w:r>
        <w:rPr>
          <w:rFonts w:hint="cs"/>
          <w:sz w:val="10"/>
          <w:szCs w:val="14"/>
          <w:rtl/>
        </w:rPr>
        <w:t>דקושית הגמ' היא אף לרבנן],</w:t>
      </w:r>
      <w:r>
        <w:rPr>
          <w:rFonts w:hint="cs"/>
          <w:rtl/>
        </w:rPr>
        <w:t xml:space="preserve"> וכן תירוץ רבינא דעל המזיק להרחיק, היינו לדעת רבנן דהדבורים לא מזקי לחרדל, כמסקנת הגמ', וכתב </w:t>
      </w:r>
      <w:r w:rsidRPr="00883EF6">
        <w:rPr>
          <w:rStyle w:val="af8"/>
          <w:rFonts w:hint="cs"/>
          <w:rtl/>
        </w:rPr>
        <w:t>החזו"א</w:t>
      </w:r>
      <w:r>
        <w:rPr>
          <w:rFonts w:hint="cs"/>
          <w:rtl/>
        </w:rPr>
        <w:t xml:space="preserve"> דהא דהגמ' האריכה להקשות ולתרץ את דברי רבינא, הוא כיון דמלשון רבינא דאמר "קסברי רבנן על המזיק להרחיק", משמע דר"י פליג ע"ז, לכן ביארה הגמ' את דבריו, אבל באמת אי"ז כוונת </w:t>
      </w:r>
      <w:r>
        <w:rPr>
          <w:rFonts w:hint="cs"/>
          <w:rtl/>
        </w:rPr>
        <w:lastRenderedPageBreak/>
        <w:t xml:space="preserve">רבינא. </w:t>
      </w:r>
      <w:r w:rsidRPr="00B46759">
        <w:rPr>
          <w:rStyle w:val="afa"/>
          <w:rFonts w:hint="cs"/>
          <w:rtl/>
        </w:rPr>
        <w:t xml:space="preserve">[וכדביאר </w:t>
      </w:r>
      <w:r w:rsidRPr="00B46759">
        <w:rPr>
          <w:rStyle w:val="affa"/>
          <w:rFonts w:hint="cs"/>
          <w:rtl/>
        </w:rPr>
        <w:t>החזו"א</w:t>
      </w:r>
      <w:r w:rsidRPr="00B46759">
        <w:rPr>
          <w:rStyle w:val="afa"/>
          <w:rFonts w:hint="cs"/>
          <w:rtl/>
        </w:rPr>
        <w:t xml:space="preserve"> </w:t>
      </w:r>
      <w:r w:rsidRPr="00890E0E">
        <w:rPr>
          <w:rStyle w:val="aff6"/>
          <w:rFonts w:hint="cs"/>
          <w:rtl/>
        </w:rPr>
        <w:t xml:space="preserve">(עי' אות </w:t>
      </w:r>
      <w:r w:rsidRPr="00890E0E">
        <w:rPr>
          <w:rStyle w:val="aff6"/>
          <w:rtl/>
        </w:rPr>
        <w:fldChar w:fldCharType="begin"/>
      </w:r>
      <w:r w:rsidRPr="00890E0E">
        <w:rPr>
          <w:rStyle w:val="aff6"/>
          <w:rtl/>
        </w:rPr>
        <w:instrText xml:space="preserve"> </w:instrText>
      </w:r>
      <w:r w:rsidRPr="00890E0E">
        <w:rPr>
          <w:rStyle w:val="aff6"/>
          <w:rFonts w:hint="cs"/>
        </w:rPr>
        <w:instrText>REF</w:instrText>
      </w:r>
      <w:r w:rsidRPr="00890E0E">
        <w:rPr>
          <w:rStyle w:val="aff6"/>
          <w:rFonts w:hint="cs"/>
          <w:rtl/>
        </w:rPr>
        <w:instrText xml:space="preserve"> _</w:instrText>
      </w:r>
      <w:r w:rsidRPr="00890E0E">
        <w:rPr>
          <w:rStyle w:val="aff6"/>
          <w:rFonts w:hint="cs"/>
        </w:rPr>
        <w:instrText>Ref71885922 \r \h</w:instrText>
      </w:r>
      <w:r w:rsidRPr="00890E0E">
        <w:rPr>
          <w:rStyle w:val="aff6"/>
          <w:rtl/>
        </w:rPr>
        <w:instrText xml:space="preserve"> </w:instrText>
      </w:r>
      <w:r w:rsidRPr="00890E0E">
        <w:rPr>
          <w:rStyle w:val="aff6"/>
          <w:rtl/>
        </w:rPr>
      </w:r>
      <w:r w:rsidRPr="00890E0E">
        <w:rPr>
          <w:rStyle w:val="aff6"/>
          <w:rtl/>
        </w:rPr>
        <w:fldChar w:fldCharType="separate"/>
      </w:r>
      <w:r w:rsidR="00AA5F53">
        <w:rPr>
          <w:rStyle w:val="aff6"/>
          <w:cs/>
        </w:rPr>
        <w:t>‎</w:t>
      </w:r>
      <w:r w:rsidR="00AA5F53">
        <w:rPr>
          <w:rStyle w:val="aff6"/>
          <w:rtl/>
        </w:rPr>
        <w:t>יא)</w:t>
      </w:r>
      <w:r w:rsidRPr="00890E0E">
        <w:rPr>
          <w:rStyle w:val="aff6"/>
          <w:rtl/>
        </w:rPr>
        <w:fldChar w:fldCharType="end"/>
      </w:r>
      <w:r w:rsidRPr="00B46759">
        <w:rPr>
          <w:rStyle w:val="afa"/>
          <w:rFonts w:hint="cs"/>
          <w:rtl/>
        </w:rPr>
        <w:t xml:space="preserve"> דמ"ש</w:t>
      </w:r>
      <w:r>
        <w:rPr>
          <w:rFonts w:hint="cs"/>
          <w:rtl/>
        </w:rPr>
        <w:t xml:space="preserve"> </w:t>
      </w:r>
      <w:r w:rsidRPr="009B0CC6">
        <w:rPr>
          <w:rStyle w:val="affa"/>
          <w:rFonts w:hint="cs"/>
          <w:rtl/>
        </w:rPr>
        <w:t>התוס'</w:t>
      </w:r>
      <w:r>
        <w:rPr>
          <w:rFonts w:hint="cs"/>
          <w:sz w:val="10"/>
          <w:szCs w:val="14"/>
          <w:rtl/>
        </w:rPr>
        <w:t xml:space="preserve"> </w:t>
      </w:r>
      <w:r w:rsidRPr="009B0CC6">
        <w:rPr>
          <w:rStyle w:val="aff6"/>
          <w:rFonts w:hint="cs"/>
          <w:rtl/>
        </w:rPr>
        <w:t xml:space="preserve">(עי' אות </w:t>
      </w:r>
      <w:r w:rsidRPr="009B0CC6">
        <w:rPr>
          <w:rStyle w:val="aff6"/>
          <w:rtl/>
        </w:rPr>
        <w:fldChar w:fldCharType="begin"/>
      </w:r>
      <w:r w:rsidRPr="009B0CC6">
        <w:rPr>
          <w:rStyle w:val="aff6"/>
          <w:rtl/>
        </w:rPr>
        <w:instrText xml:space="preserve"> </w:instrText>
      </w:r>
      <w:r w:rsidRPr="009B0CC6">
        <w:rPr>
          <w:rStyle w:val="aff6"/>
          <w:rFonts w:hint="cs"/>
        </w:rPr>
        <w:instrText>REF</w:instrText>
      </w:r>
      <w:r w:rsidRPr="009B0CC6">
        <w:rPr>
          <w:rStyle w:val="aff6"/>
          <w:rFonts w:hint="cs"/>
          <w:rtl/>
        </w:rPr>
        <w:instrText xml:space="preserve"> _</w:instrText>
      </w:r>
      <w:r w:rsidRPr="009B0CC6">
        <w:rPr>
          <w:rStyle w:val="aff6"/>
          <w:rFonts w:hint="cs"/>
        </w:rPr>
        <w:instrText>Ref71664358 \r \h</w:instrText>
      </w:r>
      <w:r w:rsidRPr="009B0CC6">
        <w:rPr>
          <w:rStyle w:val="aff6"/>
          <w:rtl/>
        </w:rPr>
        <w:instrText xml:space="preserve"> </w:instrText>
      </w:r>
      <w:r w:rsidRPr="009B0CC6">
        <w:rPr>
          <w:rStyle w:val="aff6"/>
          <w:rtl/>
        </w:rPr>
      </w:r>
      <w:r w:rsidRPr="009B0CC6">
        <w:rPr>
          <w:rStyle w:val="aff6"/>
          <w:rtl/>
        </w:rPr>
        <w:fldChar w:fldCharType="separate"/>
      </w:r>
      <w:r w:rsidR="00AA5F53">
        <w:rPr>
          <w:rStyle w:val="aff6"/>
          <w:cs/>
        </w:rPr>
        <w:t>‎</w:t>
      </w:r>
      <w:r w:rsidR="00AA5F53">
        <w:rPr>
          <w:rStyle w:val="aff6"/>
          <w:rtl/>
        </w:rPr>
        <w:t>ט)</w:t>
      </w:r>
      <w:r w:rsidRPr="009B0CC6">
        <w:rPr>
          <w:rStyle w:val="aff6"/>
          <w:rtl/>
        </w:rPr>
        <w:fldChar w:fldCharType="end"/>
      </w:r>
      <w:r w:rsidRPr="009B0CC6">
        <w:rPr>
          <w:rStyle w:val="aff6"/>
          <w:rFonts w:hint="cs"/>
          <w:rtl/>
        </w:rPr>
        <w:t xml:space="preserve"> </w:t>
      </w:r>
      <w:r>
        <w:rPr>
          <w:rFonts w:hint="cs"/>
          <w:sz w:val="10"/>
          <w:szCs w:val="14"/>
          <w:rtl/>
        </w:rPr>
        <w:t xml:space="preserve">דקושית הגמ' היא אף לרבנן, הוא מדיוק לשון הגמ' בקושיה על רבינא, והיינו דבאמת אף בהו"א הגמ' ידעה דלרבנן הדבורים לא מזקי לחרדל, אלא דביארו </w:t>
      </w:r>
      <w:r w:rsidRPr="00DF5582">
        <w:rPr>
          <w:rStyle w:val="affa"/>
          <w:rFonts w:hint="cs"/>
          <w:rtl/>
        </w:rPr>
        <w:t>התוס'</w:t>
      </w:r>
      <w:r>
        <w:rPr>
          <w:rFonts w:hint="cs"/>
          <w:sz w:val="10"/>
          <w:szCs w:val="14"/>
          <w:rtl/>
        </w:rPr>
        <w:t xml:space="preserve"> את הגמ' לפי לשון הגמ' בקושיה, שהוא על משמעות לשון רבינא].</w:t>
      </w:r>
      <w:bookmarkEnd w:id="1896"/>
    </w:p>
    <w:p w14:paraId="285A2883" w14:textId="77777777" w:rsidR="00A23445" w:rsidRPr="00E222AA" w:rsidRDefault="00A23445" w:rsidP="00A23445">
      <w:pPr>
        <w:pStyle w:val="1"/>
        <w:rPr>
          <w:rtl/>
        </w:rPr>
      </w:pPr>
      <w:bookmarkStart w:id="1897" w:name="_Toc72439027"/>
      <w:bookmarkEnd w:id="1893"/>
      <w:r>
        <w:rPr>
          <w:rFonts w:hint="cs"/>
          <w:rtl/>
        </w:rPr>
        <w:t>בי' תוס' דהקו' מאילן ובור לא שייכא הכא וקו' התוס' על רש"י</w:t>
      </w:r>
      <w:bookmarkEnd w:id="1897"/>
      <w:r>
        <w:rPr>
          <w:rFonts w:hint="cs"/>
          <w:rtl/>
        </w:rPr>
        <w:t xml:space="preserve"> </w:t>
      </w:r>
    </w:p>
    <w:p w14:paraId="25D0DFC4" w14:textId="77777777" w:rsidR="00A23445" w:rsidRPr="009E41F5" w:rsidRDefault="00A23445" w:rsidP="00A23445">
      <w:pPr>
        <w:pStyle w:val="a2"/>
        <w:rPr>
          <w:rtl/>
        </w:rPr>
      </w:pPr>
      <w:bookmarkStart w:id="1898" w:name="_Toc72439028"/>
      <w:r>
        <w:rPr>
          <w:rFonts w:hint="cs"/>
          <w:rtl/>
        </w:rPr>
        <w:t>בי' התוס' דקו' הגמ' דבאילן ובור מוכח דלר"י על הניזק להרחיק היא בדעת ר"י ולא בדין חרדל</w:t>
      </w:r>
      <w:bookmarkEnd w:id="1898"/>
    </w:p>
    <w:p w14:paraId="59252231" w14:textId="299B058D" w:rsidR="00A23445" w:rsidRDefault="00A23445" w:rsidP="0008214F">
      <w:pPr>
        <w:pStyle w:val="a"/>
        <w:rPr>
          <w:rtl/>
        </w:rPr>
      </w:pPr>
      <w:bookmarkStart w:id="1899" w:name="_Ref72179337"/>
      <w:r>
        <w:rPr>
          <w:rFonts w:hint="cs"/>
          <w:rtl/>
        </w:rPr>
        <w:t xml:space="preserve">בהא דתירצה הגמ' דלעולם לר"י על המזיק להרחיק, וס"ל דתרוויהו מזקי אהדדי, ובקושית הגמ' דא"א לומר דס"ל לר"י דעל המזיק להרחיק, דהא מתיר ר"י לסמוך אילן בור, ביארו </w:t>
      </w:r>
      <w:r w:rsidRPr="00FA0DCF">
        <w:rPr>
          <w:rStyle w:val="af8"/>
          <w:rFonts w:hint="cs"/>
          <w:rtl/>
        </w:rPr>
        <w:t>התוס'</w:t>
      </w:r>
      <w:r>
        <w:rPr>
          <w:rFonts w:hint="cs"/>
          <w:rtl/>
        </w:rPr>
        <w:t xml:space="preserve"> </w:t>
      </w:r>
      <w:r w:rsidRPr="002C2424">
        <w:rPr>
          <w:rStyle w:val="af6"/>
          <w:rFonts w:eastAsia="Guttman Hodes" w:hint="cs"/>
          <w:rtl/>
        </w:rPr>
        <w:t>(ד"ה וסבר)</w:t>
      </w:r>
      <w:r>
        <w:rPr>
          <w:rFonts w:hint="cs"/>
          <w:rtl/>
        </w:rPr>
        <w:t xml:space="preserve"> בדעת </w:t>
      </w:r>
      <w:r w:rsidRPr="00E222AA">
        <w:rPr>
          <w:rStyle w:val="af8"/>
          <w:rFonts w:hint="cs"/>
          <w:rtl/>
        </w:rPr>
        <w:t>רש"י</w:t>
      </w:r>
      <w:r>
        <w:rPr>
          <w:rFonts w:hint="cs"/>
          <w:rtl/>
        </w:rPr>
        <w:t xml:space="preserve"> דהיה לגמ' להקשות כן על המשנה לקמן </w:t>
      </w:r>
      <w:r w:rsidRPr="002C2424">
        <w:rPr>
          <w:rStyle w:val="af6"/>
          <w:rFonts w:eastAsia="Guttman Hodes" w:hint="cs"/>
          <w:rtl/>
        </w:rPr>
        <w:t>(כה.)</w:t>
      </w:r>
      <w:r>
        <w:rPr>
          <w:rFonts w:hint="cs"/>
          <w:rtl/>
        </w:rPr>
        <w:t xml:space="preserve"> בדין אילן ובור, אלא דכיון שהוצרכה הגמ' לפרש דהכא מודה ר"י דעל המזיק להרחיק, כיון דאיירי בלוקח, לכן ביארה הגמ' את כל דברי ר"י, ועי' במ"ש בזה </w:t>
      </w:r>
      <w:r w:rsidRPr="00097170">
        <w:rPr>
          <w:rStyle w:val="af8"/>
          <w:rFonts w:hint="cs"/>
          <w:rtl/>
        </w:rPr>
        <w:t>בחי' רבי נחום</w:t>
      </w:r>
      <w:r>
        <w:rPr>
          <w:rFonts w:hint="cs"/>
          <w:rtl/>
        </w:rPr>
        <w:t xml:space="preserve"> </w:t>
      </w:r>
      <w:r w:rsidRPr="00097170">
        <w:rPr>
          <w:rStyle w:val="af6"/>
          <w:rFonts w:eastAsia="Guttman Hodes" w:hint="cs"/>
          <w:rtl/>
        </w:rPr>
        <w:t>(או כ"ד)</w:t>
      </w:r>
      <w:r w:rsidRPr="00DC3F72">
        <w:rPr>
          <w:rStyle w:val="af8"/>
          <w:rFonts w:hint="cs"/>
          <w:rtl/>
        </w:rPr>
        <w:t xml:space="preserve"> </w:t>
      </w:r>
      <w:r>
        <w:rPr>
          <w:rStyle w:val="af8"/>
          <w:rFonts w:hint="cs"/>
          <w:rtl/>
        </w:rPr>
        <w:t>ו</w:t>
      </w:r>
      <w:r w:rsidRPr="00DC3F72">
        <w:rPr>
          <w:rStyle w:val="af8"/>
          <w:rFonts w:hint="cs"/>
          <w:rtl/>
        </w:rPr>
        <w:t>בשיעורי</w:t>
      </w:r>
      <w:r>
        <w:rPr>
          <w:rFonts w:hint="cs"/>
          <w:rtl/>
        </w:rPr>
        <w:t xml:space="preserve"> </w:t>
      </w:r>
      <w:r w:rsidRPr="00DC3F72">
        <w:rPr>
          <w:rStyle w:val="af8"/>
          <w:rFonts w:hint="cs"/>
          <w:rtl/>
        </w:rPr>
        <w:t>רבי</w:t>
      </w:r>
      <w:r>
        <w:rPr>
          <w:rFonts w:hint="cs"/>
          <w:rtl/>
        </w:rPr>
        <w:t xml:space="preserve"> </w:t>
      </w:r>
      <w:r w:rsidRPr="00DC3F72">
        <w:rPr>
          <w:rStyle w:val="af8"/>
          <w:rFonts w:hint="cs"/>
          <w:rtl/>
        </w:rPr>
        <w:t>שמואל</w:t>
      </w:r>
      <w:r>
        <w:rPr>
          <w:rFonts w:hint="cs"/>
          <w:rtl/>
        </w:rPr>
        <w:t xml:space="preserve"> </w:t>
      </w:r>
      <w:r w:rsidRPr="00DC3F72">
        <w:rPr>
          <w:rStyle w:val="af6"/>
          <w:rFonts w:eastAsia="Guttman Hodes" w:hint="cs"/>
          <w:rtl/>
        </w:rPr>
        <w:t xml:space="preserve">(או' </w:t>
      </w:r>
      <w:r>
        <w:rPr>
          <w:rStyle w:val="af6"/>
          <w:rFonts w:eastAsia="Guttman Hodes" w:hint="cs"/>
          <w:rtl/>
        </w:rPr>
        <w:t>ט</w:t>
      </w:r>
      <w:r w:rsidRPr="00DC3F72">
        <w:rPr>
          <w:rStyle w:val="af6"/>
          <w:rFonts w:eastAsia="Guttman Hodes" w:hint="cs"/>
          <w:rtl/>
        </w:rPr>
        <w:t>"</w:t>
      </w:r>
      <w:r>
        <w:rPr>
          <w:rStyle w:val="af6"/>
          <w:rFonts w:eastAsia="Guttman Hodes" w:hint="cs"/>
          <w:rtl/>
        </w:rPr>
        <w:t>ו</w:t>
      </w:r>
      <w:r w:rsidRPr="00DC3F72">
        <w:rPr>
          <w:rStyle w:val="af6"/>
          <w:rFonts w:eastAsia="Guttman Hodes" w:hint="cs"/>
          <w:rtl/>
        </w:rPr>
        <w:t>)</w:t>
      </w:r>
      <w:r>
        <w:rPr>
          <w:rFonts w:hint="cs"/>
          <w:rtl/>
        </w:rPr>
        <w:t xml:space="preserve">, אבל </w:t>
      </w:r>
      <w:r w:rsidRPr="007D3B0A">
        <w:rPr>
          <w:rStyle w:val="af8"/>
          <w:rFonts w:hint="cs"/>
          <w:rtl/>
        </w:rPr>
        <w:t>הריטב"א</w:t>
      </w:r>
      <w:r w:rsidRPr="00361401">
        <w:rPr>
          <w:rStyle w:val="af6"/>
          <w:rFonts w:eastAsia="Guttman Hodes" w:hint="cs"/>
          <w:rtl/>
        </w:rPr>
        <w:t xml:space="preserve"> (עי' אות </w:t>
      </w:r>
      <w:r w:rsidRPr="00361401">
        <w:rPr>
          <w:rStyle w:val="af6"/>
          <w:rFonts w:eastAsia="Guttman Hodes"/>
          <w:rtl/>
        </w:rPr>
        <w:fldChar w:fldCharType="begin"/>
      </w:r>
      <w:r w:rsidRPr="00361401">
        <w:rPr>
          <w:rStyle w:val="af6"/>
          <w:rFonts w:eastAsia="Guttman Hodes"/>
          <w:rtl/>
        </w:rPr>
        <w:instrText xml:space="preserve"> </w:instrText>
      </w:r>
      <w:r w:rsidRPr="00361401">
        <w:rPr>
          <w:rStyle w:val="af6"/>
          <w:rFonts w:eastAsia="Guttman Hodes" w:hint="cs"/>
        </w:rPr>
        <w:instrText>REF</w:instrText>
      </w:r>
      <w:r w:rsidRPr="00361401">
        <w:rPr>
          <w:rStyle w:val="af6"/>
          <w:rFonts w:eastAsia="Guttman Hodes" w:hint="cs"/>
          <w:rtl/>
        </w:rPr>
        <w:instrText xml:space="preserve"> _</w:instrText>
      </w:r>
      <w:r w:rsidRPr="00361401">
        <w:rPr>
          <w:rStyle w:val="af6"/>
          <w:rFonts w:eastAsia="Guttman Hodes" w:hint="cs"/>
        </w:rPr>
        <w:instrText>Ref72179285 \r \h</w:instrText>
      </w:r>
      <w:r w:rsidRPr="00361401">
        <w:rPr>
          <w:rStyle w:val="af6"/>
          <w:rFonts w:eastAsia="Guttman Hodes"/>
          <w:rtl/>
        </w:rPr>
        <w:instrText xml:space="preserve"> </w:instrText>
      </w:r>
      <w:r w:rsidRPr="00361401">
        <w:rPr>
          <w:rStyle w:val="af6"/>
          <w:rFonts w:eastAsia="Guttman Hodes"/>
          <w:rtl/>
        </w:rPr>
      </w:r>
      <w:r w:rsidRPr="00361401">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sidRPr="00361401">
        <w:rPr>
          <w:rStyle w:val="af6"/>
          <w:rFonts w:eastAsia="Guttman Hodes"/>
          <w:rtl/>
        </w:rPr>
        <w:fldChar w:fldCharType="end"/>
      </w:r>
      <w:r w:rsidRPr="00361401">
        <w:rPr>
          <w:rStyle w:val="af6"/>
          <w:rFonts w:eastAsia="Guttman Hodes" w:hint="cs"/>
          <w:rtl/>
        </w:rPr>
        <w:t xml:space="preserve"> </w:t>
      </w:r>
      <w:r>
        <w:rPr>
          <w:rFonts w:hint="cs"/>
          <w:rtl/>
        </w:rPr>
        <w:t>ביאר בדעת</w:t>
      </w:r>
      <w:r w:rsidRPr="007D3B0A">
        <w:rPr>
          <w:rStyle w:val="af8"/>
          <w:rFonts w:hint="cs"/>
          <w:rtl/>
        </w:rPr>
        <w:t xml:space="preserve"> רש"י </w:t>
      </w:r>
      <w:r>
        <w:rPr>
          <w:rFonts w:hint="cs"/>
          <w:rtl/>
        </w:rPr>
        <w:t>דמחמת קושיה זו חזרה בה הגמ' מההו"א בדעת ר"י ורבנן.</w:t>
      </w:r>
      <w:bookmarkEnd w:id="1899"/>
    </w:p>
    <w:p w14:paraId="009D904A" w14:textId="77777777" w:rsidR="00A23445" w:rsidRPr="0038748F" w:rsidRDefault="00A23445" w:rsidP="00A23445">
      <w:pPr>
        <w:pStyle w:val="a2"/>
        <w:rPr>
          <w:rtl/>
        </w:rPr>
      </w:pPr>
      <w:bookmarkStart w:id="1900" w:name="_Toc72439029"/>
      <w:r>
        <w:rPr>
          <w:rFonts w:hint="cs"/>
          <w:rtl/>
        </w:rPr>
        <w:t>קושיות התוס' והרא"ש על רש"י דדוחק לומר דבלוקח מרחיק ועוד דל"מ כן בקו' הגמ' ובתוספתא</w:t>
      </w:r>
      <w:bookmarkEnd w:id="1900"/>
    </w:p>
    <w:p w14:paraId="37B51C3C" w14:textId="589024D0" w:rsidR="00A23445" w:rsidRPr="00755469" w:rsidRDefault="00A23445" w:rsidP="0008214F">
      <w:pPr>
        <w:pStyle w:val="a"/>
        <w:rPr>
          <w:rStyle w:val="afa"/>
        </w:rPr>
      </w:pPr>
      <w:r>
        <w:rPr>
          <w:rFonts w:hint="cs"/>
          <w:rtl/>
        </w:rPr>
        <w:t xml:space="preserve">אך הקשו </w:t>
      </w:r>
      <w:r w:rsidRPr="00B709F9">
        <w:rPr>
          <w:rStyle w:val="af8"/>
          <w:rFonts w:hint="cs"/>
          <w:rtl/>
        </w:rPr>
        <w:t>התוס'</w:t>
      </w:r>
      <w:r>
        <w:rPr>
          <w:rFonts w:hint="cs"/>
          <w:rtl/>
        </w:rPr>
        <w:t xml:space="preserve"> </w:t>
      </w:r>
      <w:r w:rsidRPr="00755469">
        <w:rPr>
          <w:rStyle w:val="af6"/>
          <w:rFonts w:eastAsia="Guttman Hodes" w:hint="cs"/>
          <w:rtl/>
        </w:rPr>
        <w:t>(ד</w:t>
      </w:r>
      <w:r w:rsidRPr="00755469">
        <w:rPr>
          <w:rStyle w:val="af6"/>
          <w:rFonts w:eastAsia="Guttman Hodes"/>
          <w:rtl/>
        </w:rPr>
        <w:t>"</w:t>
      </w:r>
      <w:r w:rsidRPr="00755469">
        <w:rPr>
          <w:rStyle w:val="af6"/>
          <w:rFonts w:eastAsia="Guttman Hodes" w:hint="cs"/>
          <w:rtl/>
        </w:rPr>
        <w:t>ה וסבר)</w:t>
      </w:r>
      <w:r w:rsidRPr="00045AA8">
        <w:rPr>
          <w:rFonts w:hint="cs"/>
          <w:rtl/>
        </w:rPr>
        <w:t xml:space="preserve"> </w:t>
      </w:r>
      <w:r w:rsidRPr="00F41C94">
        <w:rPr>
          <w:rStyle w:val="af8"/>
          <w:rFonts w:hint="cs"/>
          <w:rtl/>
        </w:rPr>
        <w:t>והרא"ש</w:t>
      </w:r>
      <w:r>
        <w:rPr>
          <w:rFonts w:hint="cs"/>
          <w:rtl/>
        </w:rPr>
        <w:t xml:space="preserve"> </w:t>
      </w:r>
      <w:r w:rsidRPr="00755469">
        <w:rPr>
          <w:rStyle w:val="af6"/>
          <w:rFonts w:eastAsia="Guttman Hodes" w:hint="cs"/>
          <w:rtl/>
        </w:rPr>
        <w:t>(סי' ג' ד"ה ת"ש)</w:t>
      </w:r>
      <w:r>
        <w:rPr>
          <w:rFonts w:hint="cs"/>
          <w:rtl/>
        </w:rPr>
        <w:t xml:space="preserve"> על דעת </w:t>
      </w:r>
      <w:r w:rsidRPr="002D013A">
        <w:rPr>
          <w:rStyle w:val="af8"/>
          <w:rFonts w:hint="cs"/>
          <w:rtl/>
        </w:rPr>
        <w:t>רש"י</w:t>
      </w:r>
      <w:r>
        <w:rPr>
          <w:rFonts w:hint="cs"/>
          <w:rtl/>
        </w:rPr>
        <w:t xml:space="preserve"> דהוא דוחק לחלק בין לוקח אילן דא"צ לקוץ, </w:t>
      </w:r>
      <w:r w:rsidRPr="00EA301F">
        <w:rPr>
          <w:rStyle w:val="afa"/>
          <w:rFonts w:hint="cs"/>
          <w:rtl/>
        </w:rPr>
        <w:t xml:space="preserve">[כדביארו </w:t>
      </w:r>
      <w:r w:rsidRPr="00EA301F">
        <w:rPr>
          <w:rStyle w:val="affa"/>
          <w:rFonts w:hint="cs"/>
          <w:rtl/>
        </w:rPr>
        <w:t>התוס'</w:t>
      </w:r>
      <w:r w:rsidRPr="00EA301F">
        <w:rPr>
          <w:rStyle w:val="afa"/>
          <w:rFonts w:hint="cs"/>
          <w:rtl/>
        </w:rPr>
        <w:t xml:space="preserve"> </w:t>
      </w:r>
      <w:r w:rsidRPr="00EA301F">
        <w:rPr>
          <w:rStyle w:val="aff6"/>
          <w:rFonts w:hint="cs"/>
          <w:rtl/>
        </w:rPr>
        <w:t xml:space="preserve">(עי' אות </w:t>
      </w:r>
      <w:r w:rsidRPr="00EA301F">
        <w:rPr>
          <w:rStyle w:val="aff6"/>
          <w:rtl/>
        </w:rPr>
        <w:fldChar w:fldCharType="begin"/>
      </w:r>
      <w:r w:rsidRPr="00EA301F">
        <w:rPr>
          <w:rStyle w:val="aff6"/>
          <w:rtl/>
        </w:rPr>
        <w:instrText xml:space="preserve"> </w:instrText>
      </w:r>
      <w:r w:rsidRPr="00EA301F">
        <w:rPr>
          <w:rStyle w:val="aff6"/>
          <w:rFonts w:hint="cs"/>
        </w:rPr>
        <w:instrText>REF</w:instrText>
      </w:r>
      <w:r w:rsidRPr="00EA301F">
        <w:rPr>
          <w:rStyle w:val="aff6"/>
          <w:rFonts w:hint="cs"/>
          <w:rtl/>
        </w:rPr>
        <w:instrText xml:space="preserve"> _</w:instrText>
      </w:r>
      <w:r w:rsidRPr="00EA301F">
        <w:rPr>
          <w:rStyle w:val="aff6"/>
          <w:rFonts w:hint="cs"/>
        </w:rPr>
        <w:instrText>Ref72226407 \r \h</w:instrText>
      </w:r>
      <w:r w:rsidRPr="00EA301F">
        <w:rPr>
          <w:rStyle w:val="aff6"/>
          <w:rtl/>
        </w:rPr>
        <w:instrText xml:space="preserve"> </w:instrText>
      </w:r>
      <w:r w:rsidRPr="00EA301F">
        <w:rPr>
          <w:rStyle w:val="aff6"/>
          <w:rtl/>
        </w:rPr>
      </w:r>
      <w:r w:rsidRPr="00EA301F">
        <w:rPr>
          <w:rStyle w:val="aff6"/>
          <w:rtl/>
        </w:rPr>
        <w:fldChar w:fldCharType="separate"/>
      </w:r>
      <w:r w:rsidR="00AA5F53">
        <w:rPr>
          <w:rStyle w:val="aff6"/>
          <w:cs/>
        </w:rPr>
        <w:t>‎</w:t>
      </w:r>
      <w:r w:rsidR="00AA5F53">
        <w:rPr>
          <w:rStyle w:val="aff6"/>
          <w:rtl/>
        </w:rPr>
        <w:t>עט)</w:t>
      </w:r>
      <w:r w:rsidRPr="00EA301F">
        <w:rPr>
          <w:rStyle w:val="aff6"/>
          <w:rtl/>
        </w:rPr>
        <w:fldChar w:fldCharType="end"/>
      </w:r>
      <w:r w:rsidRPr="00EA301F">
        <w:rPr>
          <w:rStyle w:val="afa"/>
          <w:rFonts w:hint="cs"/>
          <w:rtl/>
        </w:rPr>
        <w:t xml:space="preserve"> דהוא הפסד מרובה], </w:t>
      </w:r>
      <w:r>
        <w:rPr>
          <w:rFonts w:hint="cs"/>
          <w:rtl/>
        </w:rPr>
        <w:t>לבין לוקח משרה שצריך להרחיק,</w:t>
      </w:r>
      <w:r w:rsidRPr="00F27E66">
        <w:rPr>
          <w:rFonts w:hint="cs"/>
          <w:rtl/>
        </w:rPr>
        <w:t xml:space="preserve"> </w:t>
      </w:r>
      <w:r>
        <w:rPr>
          <w:rFonts w:hint="cs"/>
          <w:rtl/>
        </w:rPr>
        <w:t xml:space="preserve">ועוד הקשו </w:t>
      </w:r>
      <w:r w:rsidRPr="00B709F9">
        <w:rPr>
          <w:rStyle w:val="af8"/>
          <w:rFonts w:hint="cs"/>
          <w:rtl/>
        </w:rPr>
        <w:t>התוס'</w:t>
      </w:r>
      <w:r>
        <w:rPr>
          <w:rFonts w:hint="cs"/>
          <w:rtl/>
        </w:rPr>
        <w:t xml:space="preserve"> </w:t>
      </w:r>
      <w:r w:rsidRPr="00F41C94">
        <w:rPr>
          <w:rStyle w:val="af8"/>
          <w:rFonts w:hint="cs"/>
          <w:rtl/>
        </w:rPr>
        <w:t>והרא"ש</w:t>
      </w:r>
      <w:r>
        <w:rPr>
          <w:rFonts w:hint="cs"/>
          <w:rtl/>
        </w:rPr>
        <w:t xml:space="preserve"> דאמאי הביאה הגמ' את המשנה של משרה וירק בסוף הסוגיא, אחר שהביאה משניות שהם לאחריה בפירקין, ועוד הקשו </w:t>
      </w:r>
      <w:r w:rsidRPr="006A6634">
        <w:rPr>
          <w:rStyle w:val="af8"/>
          <w:rFonts w:hint="cs"/>
          <w:rtl/>
        </w:rPr>
        <w:t>התוס'</w:t>
      </w:r>
      <w:r>
        <w:rPr>
          <w:rFonts w:hint="cs"/>
          <w:rtl/>
        </w:rPr>
        <w:t xml:space="preserve"> </w:t>
      </w:r>
      <w:r w:rsidRPr="00F41C94">
        <w:rPr>
          <w:rStyle w:val="af8"/>
          <w:rFonts w:hint="cs"/>
          <w:rtl/>
        </w:rPr>
        <w:t>והרא"ש</w:t>
      </w:r>
      <w:r>
        <w:rPr>
          <w:rFonts w:hint="cs"/>
          <w:rtl/>
        </w:rPr>
        <w:t xml:space="preserve"> דתני בתוספתא</w:t>
      </w:r>
      <w:r w:rsidRPr="00755469">
        <w:rPr>
          <w:rStyle w:val="af6"/>
          <w:rFonts w:eastAsia="Guttman Hodes" w:hint="cs"/>
          <w:rtl/>
        </w:rPr>
        <w:t xml:space="preserve"> (פ"א ה"ז) </w:t>
      </w:r>
      <w:r>
        <w:rPr>
          <w:rFonts w:hint="cs"/>
          <w:rtl/>
        </w:rPr>
        <w:t xml:space="preserve">דר"י מתיר בחרדל, דאומר לבעל הדבורים דכשם שאתה עשית בתוך שלך, כך אני עושה בתוך שלי, ומשמע בתוספתא דאיירי דבעל הדבורים סמך בתחילה, ולכן ביארו </w:t>
      </w:r>
      <w:r w:rsidRPr="00EA301F">
        <w:rPr>
          <w:rStyle w:val="af8"/>
          <w:rFonts w:hint="cs"/>
          <w:rtl/>
        </w:rPr>
        <w:t>התוס'</w:t>
      </w:r>
      <w:r>
        <w:rPr>
          <w:rFonts w:hint="cs"/>
          <w:rtl/>
        </w:rPr>
        <w:t xml:space="preserve"> </w:t>
      </w:r>
      <w:r w:rsidRPr="00F41C94">
        <w:rPr>
          <w:rStyle w:val="af8"/>
          <w:rFonts w:hint="cs"/>
          <w:rtl/>
        </w:rPr>
        <w:t>והרא"ש</w:t>
      </w:r>
      <w:r>
        <w:rPr>
          <w:rFonts w:hint="cs"/>
          <w:rtl/>
        </w:rPr>
        <w:t xml:space="preserve"> כדעת </w:t>
      </w:r>
      <w:r w:rsidRPr="00755469">
        <w:rPr>
          <w:rStyle w:val="af8"/>
          <w:rFonts w:hint="cs"/>
          <w:rtl/>
        </w:rPr>
        <w:t>ר"ת</w:t>
      </w:r>
      <w:r w:rsidRPr="00EA301F">
        <w:rPr>
          <w:rStyle w:val="af8"/>
          <w:rFonts w:hint="cs"/>
          <w:rtl/>
        </w:rPr>
        <w:t xml:space="preserve"> ור"ח</w:t>
      </w:r>
      <w:r w:rsidRPr="00755469">
        <w:rPr>
          <w:szCs w:val="22"/>
          <w:rtl/>
        </w:rPr>
        <w:t xml:space="preserve"> </w:t>
      </w:r>
      <w:r w:rsidRPr="00755469">
        <w:rPr>
          <w:rStyle w:val="af6"/>
          <w:rFonts w:eastAsia="Guttman Hodes" w:hint="cs"/>
          <w:rtl/>
        </w:rPr>
        <w:t>(</w:t>
      </w:r>
      <w:r w:rsidRPr="00755469">
        <w:rPr>
          <w:rStyle w:val="af6"/>
          <w:rFonts w:eastAsia="Guttman Hodes"/>
          <w:rtl/>
        </w:rPr>
        <w:t>הובא</w:t>
      </w:r>
      <w:r>
        <w:rPr>
          <w:rStyle w:val="af6"/>
          <w:rFonts w:eastAsia="Guttman Hodes" w:hint="cs"/>
          <w:rtl/>
        </w:rPr>
        <w:t>ו</w:t>
      </w:r>
      <w:r w:rsidRPr="00755469">
        <w:rPr>
          <w:rStyle w:val="af6"/>
          <w:rFonts w:eastAsia="Guttman Hodes"/>
          <w:rtl/>
        </w:rPr>
        <w:t xml:space="preserve"> בסימן ח' אות ב')</w:t>
      </w:r>
      <w:r w:rsidRPr="00755469">
        <w:rPr>
          <w:rFonts w:hint="cs"/>
          <w:szCs w:val="22"/>
          <w:rtl/>
        </w:rPr>
        <w:t>.</w:t>
      </w:r>
      <w:r>
        <w:rPr>
          <w:rFonts w:hint="cs"/>
          <w:rtl/>
        </w:rPr>
        <w:t xml:space="preserve"> </w:t>
      </w:r>
      <w:bookmarkStart w:id="1901" w:name="_Toc72439030"/>
    </w:p>
    <w:p w14:paraId="3A08E9DD" w14:textId="77777777" w:rsidR="00A23445" w:rsidRPr="005746E9" w:rsidRDefault="00A23445" w:rsidP="00A23445">
      <w:pPr>
        <w:pStyle w:val="afd"/>
        <w:rPr>
          <w:rtl/>
        </w:rPr>
      </w:pPr>
      <w:r>
        <w:rPr>
          <w:rFonts w:hint="cs"/>
          <w:rtl/>
        </w:rPr>
        <w:t>בי' הרמב"ן ברש"י דהקו' לר"י ולא לרבנן</w:t>
      </w:r>
      <w:bookmarkEnd w:id="1901"/>
    </w:p>
    <w:p w14:paraId="03008DD8" w14:textId="77777777" w:rsidR="00A23445" w:rsidRDefault="00A23445" w:rsidP="00A23445">
      <w:pPr>
        <w:pStyle w:val="1"/>
        <w:rPr>
          <w:rtl/>
        </w:rPr>
      </w:pPr>
      <w:bookmarkStart w:id="1902" w:name="_Toc72439031"/>
      <w:r w:rsidRPr="003A429D">
        <w:rPr>
          <w:rtl/>
        </w:rPr>
        <w:t>בי' הרמב"ן ברש"י דלאביי ל"ק דהסומך זכה רק שא"צ להסתלק</w:t>
      </w:r>
      <w:bookmarkEnd w:id="1902"/>
    </w:p>
    <w:p w14:paraId="474E40AE" w14:textId="77777777" w:rsidR="00A23445" w:rsidRDefault="00A23445" w:rsidP="00A23445">
      <w:pPr>
        <w:pStyle w:val="a2"/>
        <w:rPr>
          <w:rtl/>
        </w:rPr>
      </w:pPr>
      <w:bookmarkStart w:id="1903" w:name="_Toc72439032"/>
      <w:r>
        <w:rPr>
          <w:rFonts w:hint="cs"/>
          <w:rtl/>
        </w:rPr>
        <w:t>בי' הרמב"ן ברש"י דלאביי ל"ק דמותר לא' לסמוך וכשסומך השני א"צ להרחיק כמו הראשון</w:t>
      </w:r>
      <w:bookmarkEnd w:id="1903"/>
      <w:r>
        <w:rPr>
          <w:rFonts w:hint="cs"/>
          <w:rtl/>
        </w:rPr>
        <w:t xml:space="preserve"> </w:t>
      </w:r>
    </w:p>
    <w:p w14:paraId="2014294F" w14:textId="75513FE3" w:rsidR="00A23445" w:rsidRDefault="00A23445" w:rsidP="0008214F">
      <w:pPr>
        <w:pStyle w:val="a"/>
        <w:rPr>
          <w:rtl/>
        </w:rPr>
      </w:pPr>
      <w:bookmarkStart w:id="1904" w:name="_Ref72226735"/>
      <w:r>
        <w:rPr>
          <w:rFonts w:hint="cs"/>
          <w:rtl/>
        </w:rPr>
        <w:t xml:space="preserve">במ"ש </w:t>
      </w:r>
      <w:r w:rsidRPr="003728D0">
        <w:rPr>
          <w:rStyle w:val="af8"/>
          <w:rFonts w:hint="cs"/>
          <w:rtl/>
        </w:rPr>
        <w:t xml:space="preserve">רש"י </w:t>
      </w:r>
      <w:r w:rsidRPr="005416E1">
        <w:rPr>
          <w:rStyle w:val="af6"/>
          <w:rFonts w:eastAsia="Guttman Hodes" w:hint="cs"/>
          <w:rtl/>
        </w:rPr>
        <w:t xml:space="preserve">(עי' אות </w:t>
      </w:r>
      <w:r w:rsidRPr="005416E1">
        <w:rPr>
          <w:rStyle w:val="af6"/>
          <w:rFonts w:eastAsia="Guttman Hodes"/>
          <w:rtl/>
        </w:rPr>
        <w:fldChar w:fldCharType="begin"/>
      </w:r>
      <w:r w:rsidRPr="005416E1">
        <w:rPr>
          <w:rStyle w:val="af6"/>
          <w:rFonts w:eastAsia="Guttman Hodes"/>
          <w:rtl/>
        </w:rPr>
        <w:instrText xml:space="preserve"> </w:instrText>
      </w:r>
      <w:r w:rsidRPr="005416E1">
        <w:rPr>
          <w:rStyle w:val="af6"/>
          <w:rFonts w:eastAsia="Guttman Hodes" w:hint="cs"/>
        </w:rPr>
        <w:instrText>REF</w:instrText>
      </w:r>
      <w:r w:rsidRPr="005416E1">
        <w:rPr>
          <w:rStyle w:val="af6"/>
          <w:rFonts w:eastAsia="Guttman Hodes" w:hint="cs"/>
          <w:rtl/>
        </w:rPr>
        <w:instrText xml:space="preserve"> _</w:instrText>
      </w:r>
      <w:r w:rsidRPr="005416E1">
        <w:rPr>
          <w:rStyle w:val="af6"/>
          <w:rFonts w:eastAsia="Guttman Hodes" w:hint="cs"/>
        </w:rPr>
        <w:instrText>Ref71624858 \r \h</w:instrText>
      </w:r>
      <w:r w:rsidRPr="005416E1">
        <w:rPr>
          <w:rStyle w:val="af6"/>
          <w:rFonts w:eastAsia="Guttman Hodes"/>
          <w:rtl/>
        </w:rPr>
        <w:instrText xml:space="preserve"> </w:instrText>
      </w:r>
      <w:r w:rsidRPr="005416E1">
        <w:rPr>
          <w:rStyle w:val="af6"/>
          <w:rFonts w:eastAsia="Guttman Hodes"/>
          <w:rtl/>
        </w:rPr>
      </w:r>
      <w:r w:rsidRPr="005416E1">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5416E1">
        <w:rPr>
          <w:rStyle w:val="af6"/>
          <w:rFonts w:eastAsia="Guttman Hodes"/>
          <w:rtl/>
        </w:rPr>
        <w:fldChar w:fldCharType="end"/>
      </w:r>
      <w:r>
        <w:rPr>
          <w:rFonts w:hint="cs"/>
          <w:rtl/>
        </w:rPr>
        <w:t xml:space="preserve"> דקושית הגמ' היא לרבא, ביאר </w:t>
      </w:r>
      <w:r w:rsidRPr="003728D0">
        <w:rPr>
          <w:rStyle w:val="af8"/>
          <w:rFonts w:hint="cs"/>
          <w:rtl/>
        </w:rPr>
        <w:t xml:space="preserve">הרמב"ן </w:t>
      </w:r>
      <w:r>
        <w:rPr>
          <w:rStyle w:val="af6"/>
          <w:rFonts w:eastAsia="Guttman Hodes" w:hint="cs"/>
          <w:rtl/>
        </w:rPr>
        <w:t>(ד</w:t>
      </w:r>
      <w:r>
        <w:rPr>
          <w:rStyle w:val="af6"/>
          <w:rFonts w:eastAsia="Guttman Hodes"/>
          <w:rtl/>
        </w:rPr>
        <w:t>"</w:t>
      </w:r>
      <w:r>
        <w:rPr>
          <w:rStyle w:val="af6"/>
          <w:rFonts w:eastAsia="Guttman Hodes" w:hint="cs"/>
          <w:rtl/>
        </w:rPr>
        <w:t xml:space="preserve">ה </w:t>
      </w:r>
      <w:r w:rsidRPr="006B287B">
        <w:rPr>
          <w:rStyle w:val="af6"/>
          <w:rFonts w:eastAsia="Guttman Hodes" w:hint="cs"/>
          <w:rtl/>
        </w:rPr>
        <w:t>אי הכי)</w:t>
      </w:r>
      <w:r>
        <w:rPr>
          <w:rFonts w:hint="cs"/>
          <w:rtl/>
        </w:rPr>
        <w:t xml:space="preserve"> את דברי </w:t>
      </w:r>
      <w:r w:rsidRPr="003728D0">
        <w:rPr>
          <w:rStyle w:val="af8"/>
          <w:rFonts w:hint="cs"/>
          <w:rtl/>
        </w:rPr>
        <w:t xml:space="preserve">רש"י </w:t>
      </w:r>
      <w:r>
        <w:rPr>
          <w:rFonts w:hint="cs"/>
          <w:rtl/>
        </w:rPr>
        <w:t>דלדעת אביי דמותר לסמוך בצד המיצר, לא קשה דאף בחרדל ודבורים כשאחד מהם סמך, אין השני יכול לעכבו מלסמוך, וכשבא השני לסמוך הוא יכול לומר לראשון, דכמו שאתה סמכת ולא הרחקת מהמיצר, כך גם אני לא ירחיק, אעפ"י שאתה סמכת הראשון.</w:t>
      </w:r>
      <w:bookmarkEnd w:id="1904"/>
    </w:p>
    <w:p w14:paraId="40817ADD" w14:textId="77777777" w:rsidR="00A23445" w:rsidRPr="00726C24" w:rsidRDefault="00A23445" w:rsidP="00A23445">
      <w:pPr>
        <w:pStyle w:val="a2"/>
      </w:pPr>
      <w:bookmarkStart w:id="1905" w:name="_Toc72439033"/>
      <w:r>
        <w:rPr>
          <w:rFonts w:hint="cs"/>
          <w:rtl/>
        </w:rPr>
        <w:t>בי' הר"ן דלאביי ל"ק דלרבנן ההרחקה היא רק כשיש ניזק ולר"י דתרוויהו מזקי השני כראשון</w:t>
      </w:r>
      <w:bookmarkEnd w:id="1905"/>
    </w:p>
    <w:p w14:paraId="42534ED8" w14:textId="04B39450" w:rsidR="00A23445" w:rsidRPr="00516443" w:rsidRDefault="00A23445" w:rsidP="0008214F">
      <w:pPr>
        <w:pStyle w:val="a"/>
        <w:rPr>
          <w:rtl/>
        </w:rPr>
      </w:pPr>
      <w:bookmarkStart w:id="1906" w:name="_Ref72226746"/>
      <w:r>
        <w:rPr>
          <w:rStyle w:val="af8"/>
          <w:rFonts w:hint="cs"/>
          <w:rtl/>
        </w:rPr>
        <w:t>ו</w:t>
      </w:r>
      <w:r w:rsidRPr="003728D0">
        <w:rPr>
          <w:rStyle w:val="af8"/>
          <w:rFonts w:hint="cs"/>
          <w:rtl/>
        </w:rPr>
        <w:t>ה</w:t>
      </w:r>
      <w:r>
        <w:rPr>
          <w:rStyle w:val="af8"/>
          <w:rFonts w:hint="cs"/>
          <w:rtl/>
        </w:rPr>
        <w:t>ר</w:t>
      </w:r>
      <w:r w:rsidRPr="003728D0">
        <w:rPr>
          <w:rStyle w:val="af8"/>
          <w:rFonts w:hint="cs"/>
          <w:rtl/>
        </w:rPr>
        <w:t xml:space="preserve">"ן </w:t>
      </w:r>
      <w:r>
        <w:rPr>
          <w:rStyle w:val="af6"/>
          <w:rFonts w:eastAsia="Guttman Hodes" w:hint="cs"/>
          <w:rtl/>
        </w:rPr>
        <w:t>(ד</w:t>
      </w:r>
      <w:r>
        <w:rPr>
          <w:rStyle w:val="af6"/>
          <w:rFonts w:eastAsia="Guttman Hodes"/>
          <w:rtl/>
        </w:rPr>
        <w:t>"</w:t>
      </w:r>
      <w:r>
        <w:rPr>
          <w:rStyle w:val="af6"/>
          <w:rFonts w:eastAsia="Guttman Hodes" w:hint="cs"/>
          <w:rtl/>
        </w:rPr>
        <w:t>ה ואי לא</w:t>
      </w:r>
      <w:r w:rsidRPr="006B287B">
        <w:rPr>
          <w:rStyle w:val="af6"/>
          <w:rFonts w:eastAsia="Guttman Hodes" w:hint="cs"/>
          <w:rtl/>
        </w:rPr>
        <w:t>)</w:t>
      </w:r>
      <w:r>
        <w:rPr>
          <w:rFonts w:hint="cs"/>
          <w:rtl/>
        </w:rPr>
        <w:t xml:space="preserve"> הוסיף לבאר את דברי </w:t>
      </w:r>
      <w:r w:rsidRPr="003728D0">
        <w:rPr>
          <w:rStyle w:val="af8"/>
          <w:rFonts w:hint="cs"/>
          <w:rtl/>
        </w:rPr>
        <w:t xml:space="preserve">רש"י </w:t>
      </w:r>
      <w:r w:rsidRPr="005416E1">
        <w:rPr>
          <w:rStyle w:val="af6"/>
          <w:rFonts w:eastAsia="Guttman Hodes" w:hint="cs"/>
          <w:rtl/>
        </w:rPr>
        <w:t xml:space="preserve">(עי' אות </w:t>
      </w:r>
      <w:r w:rsidRPr="005416E1">
        <w:rPr>
          <w:rStyle w:val="af6"/>
          <w:rFonts w:eastAsia="Guttman Hodes"/>
          <w:rtl/>
        </w:rPr>
        <w:fldChar w:fldCharType="begin"/>
      </w:r>
      <w:r w:rsidRPr="005416E1">
        <w:rPr>
          <w:rStyle w:val="af6"/>
          <w:rFonts w:eastAsia="Guttman Hodes"/>
          <w:rtl/>
        </w:rPr>
        <w:instrText xml:space="preserve"> </w:instrText>
      </w:r>
      <w:r w:rsidRPr="005416E1">
        <w:rPr>
          <w:rStyle w:val="af6"/>
          <w:rFonts w:eastAsia="Guttman Hodes" w:hint="cs"/>
        </w:rPr>
        <w:instrText>REF</w:instrText>
      </w:r>
      <w:r w:rsidRPr="005416E1">
        <w:rPr>
          <w:rStyle w:val="af6"/>
          <w:rFonts w:eastAsia="Guttman Hodes" w:hint="cs"/>
          <w:rtl/>
        </w:rPr>
        <w:instrText xml:space="preserve"> _</w:instrText>
      </w:r>
      <w:r w:rsidRPr="005416E1">
        <w:rPr>
          <w:rStyle w:val="af6"/>
          <w:rFonts w:eastAsia="Guttman Hodes" w:hint="cs"/>
        </w:rPr>
        <w:instrText>Ref71624858 \r \h</w:instrText>
      </w:r>
      <w:r w:rsidRPr="005416E1">
        <w:rPr>
          <w:rStyle w:val="af6"/>
          <w:rFonts w:eastAsia="Guttman Hodes"/>
          <w:rtl/>
        </w:rPr>
        <w:instrText xml:space="preserve"> </w:instrText>
      </w:r>
      <w:r w:rsidRPr="005416E1">
        <w:rPr>
          <w:rStyle w:val="af6"/>
          <w:rFonts w:eastAsia="Guttman Hodes"/>
          <w:rtl/>
        </w:rPr>
      </w:r>
      <w:r w:rsidRPr="005416E1">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5416E1">
        <w:rPr>
          <w:rStyle w:val="af6"/>
          <w:rFonts w:eastAsia="Guttman Hodes"/>
          <w:rtl/>
        </w:rPr>
        <w:fldChar w:fldCharType="end"/>
      </w:r>
      <w:r>
        <w:rPr>
          <w:rFonts w:hint="cs"/>
          <w:rtl/>
        </w:rPr>
        <w:t xml:space="preserve"> דלדעת אביי דמותר לסמוך בצד המיצר, א"כ לרבנן חיוב ההרחקה הוא רק במקום שיש כבר ירק או בצלים או </w:t>
      </w:r>
      <w:r w:rsidRPr="00516443">
        <w:rPr>
          <w:rFonts w:hint="cs"/>
          <w:rtl/>
        </w:rPr>
        <w:t>דבורים,</w:t>
      </w:r>
      <w:r>
        <w:rPr>
          <w:rFonts w:hint="cs"/>
          <w:rtl/>
        </w:rPr>
        <w:t xml:space="preserve"> אבל כ"ז שאין ניזק מותר לסמוך, א"כ לדעת ר"י דס"ל דתרוויהו מזקי אהדדי, א"כ בעל הדבורים סמך בהיתר, ואח"כ כשבא בעל החרדל לסמוך ג"כ א"צ להרחיק, דטוען </w:t>
      </w:r>
      <w:r>
        <w:rPr>
          <w:rFonts w:hint="cs"/>
          <w:rtl/>
        </w:rPr>
        <w:t>לבעל הדבורים דהא גם אתה מזיק, וכיון שאינך מרחיק מחמת שסמכת הראשון, א"כ אף אני א"צ להרחיק.</w:t>
      </w:r>
      <w:bookmarkEnd w:id="1906"/>
    </w:p>
    <w:p w14:paraId="11049727" w14:textId="77777777" w:rsidR="00A23445" w:rsidRPr="0078092F" w:rsidRDefault="00A23445" w:rsidP="00A23445">
      <w:pPr>
        <w:pStyle w:val="a2"/>
      </w:pPr>
      <w:bookmarkStart w:id="1907" w:name="_Toc72439034"/>
      <w:r>
        <w:rPr>
          <w:rFonts w:hint="cs"/>
          <w:rtl/>
        </w:rPr>
        <w:t>דברי הרמב"ן והר"ן דכל הרווח של הראשון שסמך הוא שא"צ להרחיק אך גם השני לא מרחיק</w:t>
      </w:r>
      <w:bookmarkEnd w:id="1907"/>
    </w:p>
    <w:p w14:paraId="78276F1C" w14:textId="77777777" w:rsidR="00A23445" w:rsidRDefault="00A23445" w:rsidP="0008214F">
      <w:pPr>
        <w:pStyle w:val="a"/>
        <w:rPr>
          <w:rStyle w:val="afa"/>
          <w:rtl/>
        </w:rPr>
      </w:pPr>
      <w:r>
        <w:rPr>
          <w:rFonts w:hint="cs"/>
          <w:rtl/>
        </w:rPr>
        <w:t xml:space="preserve">וביארו </w:t>
      </w:r>
      <w:r w:rsidRPr="00B75E27">
        <w:rPr>
          <w:rStyle w:val="af8"/>
          <w:rFonts w:hint="cs"/>
          <w:rtl/>
        </w:rPr>
        <w:t>הרמב"ן</w:t>
      </w:r>
      <w:r>
        <w:rPr>
          <w:rFonts w:hint="cs"/>
          <w:rtl/>
        </w:rPr>
        <w:t xml:space="preserve"> </w:t>
      </w:r>
      <w:r>
        <w:rPr>
          <w:rStyle w:val="af8"/>
          <w:rFonts w:hint="cs"/>
          <w:rtl/>
        </w:rPr>
        <w:t>ו</w:t>
      </w:r>
      <w:r w:rsidRPr="003728D0">
        <w:rPr>
          <w:rStyle w:val="af8"/>
          <w:rFonts w:hint="cs"/>
          <w:rtl/>
        </w:rPr>
        <w:t>ה</w:t>
      </w:r>
      <w:r>
        <w:rPr>
          <w:rStyle w:val="af8"/>
          <w:rFonts w:hint="cs"/>
          <w:rtl/>
        </w:rPr>
        <w:t>ר</w:t>
      </w:r>
      <w:r w:rsidRPr="003728D0">
        <w:rPr>
          <w:rStyle w:val="af8"/>
          <w:rFonts w:hint="cs"/>
          <w:rtl/>
        </w:rPr>
        <w:t xml:space="preserve">"ן </w:t>
      </w:r>
      <w:r>
        <w:rPr>
          <w:rFonts w:hint="cs"/>
          <w:rtl/>
        </w:rPr>
        <w:t>דכל מה שהרוויח הראשון ממה שהקדים וסמך, הוא שהשני אינו יכול לחייבו להרחיק את חצי ההרחקה</w:t>
      </w:r>
      <w:bookmarkStart w:id="1908" w:name="_Ref72007791"/>
      <w:r>
        <w:rPr>
          <w:rStyle w:val="af0"/>
          <w:rtl/>
        </w:rPr>
        <w:footnoteReference w:id="25"/>
      </w:r>
      <w:bookmarkEnd w:id="1908"/>
      <w:r>
        <w:rPr>
          <w:rFonts w:hint="cs"/>
          <w:rtl/>
        </w:rPr>
        <w:t>, אבל אי"ז מועיל לראשון לחייב את השני להרחיק.</w:t>
      </w:r>
    </w:p>
    <w:p w14:paraId="1BDE6B01" w14:textId="77777777" w:rsidR="00A23445" w:rsidRPr="00066227" w:rsidRDefault="00A23445" w:rsidP="00A23445">
      <w:pPr>
        <w:pStyle w:val="a2"/>
        <w:rPr>
          <w:rtl/>
        </w:rPr>
      </w:pPr>
      <w:bookmarkStart w:id="1909" w:name="_Toc72439035"/>
      <w:bookmarkStart w:id="1910" w:name="_Toc71750840"/>
      <w:r>
        <w:rPr>
          <w:rFonts w:hint="cs"/>
          <w:rtl/>
        </w:rPr>
        <w:t>בי' רבינו יונה דלאביי ל"ק לר"י דתרוויהו מזקי ואי הראשון רוצה שירחיק אף הוא צריך להרחיק</w:t>
      </w:r>
      <w:bookmarkEnd w:id="1909"/>
    </w:p>
    <w:p w14:paraId="3EBBB325" w14:textId="77777777" w:rsidR="00A23445" w:rsidRPr="00863CAB" w:rsidRDefault="00A23445" w:rsidP="0008214F">
      <w:pPr>
        <w:pStyle w:val="a"/>
        <w:rPr>
          <w:rtl/>
        </w:rPr>
      </w:pPr>
      <w:r>
        <w:rPr>
          <w:rFonts w:hint="cs"/>
          <w:rtl/>
        </w:rPr>
        <w:t xml:space="preserve">וכעי"ז ביאר </w:t>
      </w:r>
      <w:r w:rsidRPr="00863CAB">
        <w:rPr>
          <w:rStyle w:val="af8"/>
          <w:rFonts w:hint="cs"/>
          <w:rtl/>
        </w:rPr>
        <w:t>רבינו יונה</w:t>
      </w:r>
      <w:r w:rsidRPr="00066227">
        <w:rPr>
          <w:rStyle w:val="af6"/>
          <w:rFonts w:eastAsia="Guttman Hodes" w:hint="cs"/>
          <w:rtl/>
        </w:rPr>
        <w:t xml:space="preserve"> (ד"ה ת"ש) </w:t>
      </w:r>
      <w:r>
        <w:rPr>
          <w:rFonts w:hint="cs"/>
          <w:rtl/>
        </w:rPr>
        <w:t>דלאביי דס"ל דמותר לסמוך למיצר, לא קשה, דאעפ"י שבעל הדבורים סמך בהיתר, מ"מ אינו יכול לכפות את בעל החרדל להרחיק, דהא לר"י אף הדבורים מזיקות לחרדל, וכ"מ שהותר לו לסמוך הוא כיון שעדיין לא היה לשני חרדל, וכיון שסמך בהיתר לא התירו לו להרחיק, אך מ"מ יכול בעל החרדל לומר לו שאם תרצה שארחיק, גם עליך להרחיק את הדבורים.</w:t>
      </w:r>
    </w:p>
    <w:p w14:paraId="41D46B9B" w14:textId="77777777" w:rsidR="00A23445" w:rsidRDefault="00A23445" w:rsidP="00A23445">
      <w:pPr>
        <w:pStyle w:val="1"/>
        <w:rPr>
          <w:rtl/>
        </w:rPr>
      </w:pPr>
      <w:bookmarkStart w:id="1911" w:name="_Toc72439036"/>
      <w:r>
        <w:rPr>
          <w:rFonts w:hint="cs"/>
          <w:rtl/>
        </w:rPr>
        <w:t>ביאור הרמב"ן ברש"י דקושית הגמ' לר"י ולא לרבנן</w:t>
      </w:r>
      <w:bookmarkEnd w:id="1910"/>
      <w:bookmarkEnd w:id="1911"/>
    </w:p>
    <w:p w14:paraId="0D30F8FF" w14:textId="77777777" w:rsidR="00A23445" w:rsidRPr="00A85BF7" w:rsidRDefault="00A23445" w:rsidP="00A23445">
      <w:pPr>
        <w:pStyle w:val="a2"/>
        <w:rPr>
          <w:rtl/>
        </w:rPr>
      </w:pPr>
      <w:bookmarkStart w:id="1912" w:name="_Toc72439037"/>
      <w:r>
        <w:rPr>
          <w:rFonts w:hint="cs"/>
          <w:rtl/>
        </w:rPr>
        <w:t>בי' הרמ"ן ברש"י דהקו' לרבא דהאיך ר"י מתיר לסמוך בסמך שלא ברשות הא כ"א ירחיק חצי</w:t>
      </w:r>
      <w:bookmarkEnd w:id="1912"/>
    </w:p>
    <w:p w14:paraId="2ACD0064" w14:textId="54CBBCBE" w:rsidR="00A23445" w:rsidRPr="00971691" w:rsidRDefault="00A23445" w:rsidP="0008214F">
      <w:pPr>
        <w:pStyle w:val="a"/>
        <w:rPr>
          <w:rStyle w:val="afa"/>
          <w:rtl/>
        </w:rPr>
      </w:pPr>
      <w:bookmarkStart w:id="1913" w:name="_Ref71018171"/>
      <w:bookmarkStart w:id="1914" w:name="_Ref72008567"/>
      <w:r>
        <w:rPr>
          <w:rFonts w:hint="cs"/>
          <w:rtl/>
        </w:rPr>
        <w:t xml:space="preserve">וביאר </w:t>
      </w:r>
      <w:r w:rsidRPr="00B75E27">
        <w:rPr>
          <w:rStyle w:val="af8"/>
          <w:rFonts w:hint="cs"/>
          <w:rtl/>
        </w:rPr>
        <w:t>הרמב"ן</w:t>
      </w:r>
      <w:r>
        <w:rPr>
          <w:rFonts w:hint="cs"/>
          <w:rtl/>
        </w:rPr>
        <w:t xml:space="preserve"> </w:t>
      </w:r>
      <w:r w:rsidRPr="00FA7351">
        <w:rPr>
          <w:rFonts w:ascii="Calibri" w:hAnsi="Calibri" w:cs="Guttman Rashi" w:hint="cs"/>
          <w:noProof w:val="0"/>
          <w:sz w:val="10"/>
          <w:szCs w:val="12"/>
          <w:rtl/>
        </w:rPr>
        <w:t>(ד</w:t>
      </w:r>
      <w:r w:rsidRPr="00FA7351">
        <w:rPr>
          <w:rFonts w:ascii="Calibri" w:hAnsi="Calibri" w:cs="Guttman Rashi"/>
          <w:noProof w:val="0"/>
          <w:sz w:val="10"/>
          <w:szCs w:val="12"/>
          <w:rtl/>
        </w:rPr>
        <w:t>"</w:t>
      </w:r>
      <w:r w:rsidRPr="00FA7351">
        <w:rPr>
          <w:rFonts w:ascii="Calibri" w:hAnsi="Calibri" w:cs="Guttman Rashi" w:hint="cs"/>
          <w:noProof w:val="0"/>
          <w:sz w:val="10"/>
          <w:szCs w:val="12"/>
          <w:rtl/>
        </w:rPr>
        <w:t>ה אי הכי)</w:t>
      </w:r>
      <w:r w:rsidRPr="00FA7351">
        <w:rPr>
          <w:rFonts w:asciiTheme="minorHAnsi" w:eastAsiaTheme="minorHAnsi" w:hAnsiTheme="minorHAnsi" w:cstheme="minorBidi" w:hint="cs"/>
          <w:noProof w:val="0"/>
          <w:sz w:val="22"/>
          <w:szCs w:val="22"/>
          <w:rtl/>
        </w:rPr>
        <w:t xml:space="preserve"> </w:t>
      </w:r>
      <w:r>
        <w:rPr>
          <w:rFonts w:hint="cs"/>
          <w:rtl/>
        </w:rPr>
        <w:t xml:space="preserve">בדעת </w:t>
      </w:r>
      <w:r w:rsidRPr="003728D0">
        <w:rPr>
          <w:rStyle w:val="af8"/>
          <w:rFonts w:hint="cs"/>
          <w:rtl/>
        </w:rPr>
        <w:t xml:space="preserve">רש"י </w:t>
      </w:r>
      <w:r>
        <w:rPr>
          <w:rFonts w:hint="cs"/>
          <w:rtl/>
        </w:rPr>
        <w:t>דקושית הגמ' היא רק לרבא דס"ל דאסור לסמוך בצד המיצר, וא"כ בדבורים וחרדל, אי איירי שבאו לסמוך בבת אחת, או שאחד מהם סמך שלא ברשות, א"כ היאך אפש"ל דבכה"ג מתיר ר"י לסמוך בלא הרחקה, הא פשיטא דכ"א מהם יכול לכפות את חבירו להרחיק חצי ההרחקה, ומקשה הגמ' דא"כ מוכח דלא כרבא דמותר לסמוך בצד המיצר.</w:t>
      </w:r>
      <w:bookmarkEnd w:id="1913"/>
      <w:r>
        <w:rPr>
          <w:rFonts w:hint="cs"/>
          <w:rtl/>
        </w:rPr>
        <w:t xml:space="preserve"> </w:t>
      </w:r>
      <w:r w:rsidRPr="00971691">
        <w:rPr>
          <w:rStyle w:val="afa"/>
          <w:rFonts w:hint="cs"/>
          <w:rtl/>
        </w:rPr>
        <w:t xml:space="preserve">[ועי' בדברי </w:t>
      </w:r>
      <w:r w:rsidRPr="00971691">
        <w:rPr>
          <w:rStyle w:val="affa"/>
          <w:rFonts w:hint="cs"/>
          <w:rtl/>
        </w:rPr>
        <w:t>התוס'</w:t>
      </w:r>
      <w:r w:rsidRPr="00971691">
        <w:rPr>
          <w:rStyle w:val="afa"/>
          <w:rFonts w:hint="cs"/>
          <w:rtl/>
        </w:rPr>
        <w:t xml:space="preserve"> </w:t>
      </w:r>
      <w:r w:rsidRPr="00971691">
        <w:rPr>
          <w:rStyle w:val="aff6"/>
          <w:rFonts w:hint="cs"/>
          <w:rtl/>
        </w:rPr>
        <w:t xml:space="preserve">(עי' אות </w:t>
      </w:r>
      <w:r w:rsidRPr="00971691">
        <w:rPr>
          <w:rStyle w:val="aff6"/>
          <w:rtl/>
        </w:rPr>
        <w:fldChar w:fldCharType="begin"/>
      </w:r>
      <w:r w:rsidRPr="00971691">
        <w:rPr>
          <w:rStyle w:val="aff6"/>
          <w:rtl/>
        </w:rPr>
        <w:instrText xml:space="preserve"> </w:instrText>
      </w:r>
      <w:r w:rsidRPr="00971691">
        <w:rPr>
          <w:rStyle w:val="aff6"/>
          <w:rFonts w:hint="cs"/>
        </w:rPr>
        <w:instrText>REF</w:instrText>
      </w:r>
      <w:r w:rsidRPr="00971691">
        <w:rPr>
          <w:rStyle w:val="aff6"/>
          <w:rFonts w:hint="cs"/>
          <w:rtl/>
        </w:rPr>
        <w:instrText xml:space="preserve"> _</w:instrText>
      </w:r>
      <w:r w:rsidRPr="00971691">
        <w:rPr>
          <w:rStyle w:val="aff6"/>
          <w:rFonts w:hint="cs"/>
        </w:rPr>
        <w:instrText>Ref71664358 \r \h</w:instrText>
      </w:r>
      <w:r w:rsidRPr="00971691">
        <w:rPr>
          <w:rStyle w:val="aff6"/>
          <w:rtl/>
        </w:rPr>
        <w:instrText xml:space="preserve"> </w:instrText>
      </w:r>
      <w:r w:rsidRPr="00971691">
        <w:rPr>
          <w:rStyle w:val="aff6"/>
          <w:rtl/>
        </w:rPr>
      </w:r>
      <w:r w:rsidRPr="00971691">
        <w:rPr>
          <w:rStyle w:val="aff6"/>
          <w:rtl/>
        </w:rPr>
        <w:fldChar w:fldCharType="separate"/>
      </w:r>
      <w:r w:rsidR="00AA5F53">
        <w:rPr>
          <w:rStyle w:val="aff6"/>
          <w:cs/>
        </w:rPr>
        <w:t>‎</w:t>
      </w:r>
      <w:r w:rsidR="00AA5F53">
        <w:rPr>
          <w:rStyle w:val="aff6"/>
          <w:rtl/>
        </w:rPr>
        <w:t>ט)</w:t>
      </w:r>
      <w:r w:rsidRPr="00971691">
        <w:rPr>
          <w:rStyle w:val="aff6"/>
          <w:rtl/>
        </w:rPr>
        <w:fldChar w:fldCharType="end"/>
      </w:r>
      <w:r w:rsidRPr="00971691">
        <w:rPr>
          <w:rStyle w:val="aff6"/>
          <w:rFonts w:hint="cs"/>
          <w:rtl/>
        </w:rPr>
        <w:t xml:space="preserve"> </w:t>
      </w:r>
      <w:r w:rsidRPr="00971691">
        <w:rPr>
          <w:rStyle w:val="afa"/>
          <w:rFonts w:hint="cs"/>
          <w:rtl/>
        </w:rPr>
        <w:t xml:space="preserve">דביארו בדעת </w:t>
      </w:r>
      <w:r w:rsidRPr="00971691">
        <w:rPr>
          <w:rStyle w:val="affa"/>
          <w:rFonts w:hint="cs"/>
          <w:rtl/>
        </w:rPr>
        <w:t>רש"י</w:t>
      </w:r>
      <w:r w:rsidRPr="00971691">
        <w:rPr>
          <w:rStyle w:val="afa"/>
          <w:rFonts w:hint="cs"/>
          <w:rtl/>
        </w:rPr>
        <w:t xml:space="preserve"> דהקושיה היא גם מרבנן ולא רק מר"י].</w:t>
      </w:r>
      <w:bookmarkEnd w:id="1914"/>
    </w:p>
    <w:p w14:paraId="1594C72F" w14:textId="77777777" w:rsidR="00A23445" w:rsidRPr="002B69A3" w:rsidRDefault="00A23445" w:rsidP="00A23445">
      <w:pPr>
        <w:pStyle w:val="a2"/>
        <w:rPr>
          <w:rtl/>
        </w:rPr>
      </w:pPr>
      <w:bookmarkStart w:id="1915" w:name="_Toc72439038"/>
      <w:r>
        <w:rPr>
          <w:rFonts w:hint="cs"/>
          <w:rtl/>
        </w:rPr>
        <w:t>בי' הר"ן דהקו' מדלא אמר ר"י דאסור בדבורים ומדהשיב ר"י לרבנן משמע דלכו"ע סמך בהיתר</w:t>
      </w:r>
      <w:bookmarkEnd w:id="1915"/>
    </w:p>
    <w:p w14:paraId="07AA1B29" w14:textId="5CBD9A5A" w:rsidR="00A23445" w:rsidRPr="00225C95" w:rsidRDefault="00A23445" w:rsidP="0008214F">
      <w:pPr>
        <w:pStyle w:val="a"/>
        <w:rPr>
          <w:sz w:val="10"/>
          <w:szCs w:val="14"/>
          <w:rtl/>
        </w:rPr>
      </w:pPr>
      <w:bookmarkStart w:id="1916" w:name="_Ref72008548"/>
      <w:bookmarkStart w:id="1917" w:name="_Ref72011293"/>
      <w:r>
        <w:rPr>
          <w:rFonts w:hint="cs"/>
          <w:rtl/>
        </w:rPr>
        <w:t xml:space="preserve">והוסיף </w:t>
      </w:r>
      <w:r w:rsidRPr="003728D0">
        <w:rPr>
          <w:rStyle w:val="af8"/>
          <w:rFonts w:hint="cs"/>
          <w:rtl/>
        </w:rPr>
        <w:t>ה</w:t>
      </w:r>
      <w:r>
        <w:rPr>
          <w:rStyle w:val="af8"/>
          <w:rFonts w:hint="cs"/>
          <w:rtl/>
        </w:rPr>
        <w:t>ר</w:t>
      </w:r>
      <w:r w:rsidRPr="003728D0">
        <w:rPr>
          <w:rStyle w:val="af8"/>
          <w:rFonts w:hint="cs"/>
          <w:rtl/>
        </w:rPr>
        <w:t>"ן</w:t>
      </w:r>
      <w:r>
        <w:rPr>
          <w:rStyle w:val="af8"/>
          <w:rFonts w:hint="cs"/>
          <w:rtl/>
        </w:rPr>
        <w:t xml:space="preserve"> בחי'</w:t>
      </w:r>
      <w:r w:rsidRPr="003728D0">
        <w:rPr>
          <w:rStyle w:val="af8"/>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ה ואי לא</w:t>
      </w:r>
      <w:r w:rsidRPr="006B287B">
        <w:rPr>
          <w:rStyle w:val="af6"/>
          <w:rFonts w:eastAsia="Guttman Hodes" w:hint="cs"/>
          <w:rtl/>
        </w:rPr>
        <w:t>)</w:t>
      </w:r>
      <w:r>
        <w:rPr>
          <w:rFonts w:hint="cs"/>
          <w:rtl/>
        </w:rPr>
        <w:t xml:space="preserve"> </w:t>
      </w:r>
      <w:r w:rsidRPr="00487846">
        <w:rPr>
          <w:rStyle w:val="af8"/>
          <w:rFonts w:hint="cs"/>
          <w:rtl/>
        </w:rPr>
        <w:t>ועל הרי"ף</w:t>
      </w:r>
      <w:r>
        <w:rPr>
          <w:rStyle w:val="af8"/>
          <w:rFonts w:hint="cs"/>
          <w:rtl/>
        </w:rPr>
        <w:t xml:space="preserve"> </w:t>
      </w:r>
      <w:r w:rsidRPr="00A33815">
        <w:rPr>
          <w:rFonts w:hint="cs"/>
          <w:b/>
          <w:bCs/>
          <w:rtl/>
        </w:rPr>
        <w:t>[הנדמ"ח</w:t>
      </w:r>
      <w:r>
        <w:rPr>
          <w:rFonts w:hint="cs"/>
          <w:b/>
          <w:bCs/>
          <w:rtl/>
        </w:rPr>
        <w:t>]</w:t>
      </w:r>
      <w:r>
        <w:rPr>
          <w:rFonts w:hint="cs"/>
          <w:rtl/>
        </w:rPr>
        <w:t xml:space="preserve"> </w:t>
      </w:r>
      <w:r w:rsidRPr="00487846">
        <w:rPr>
          <w:rStyle w:val="af6"/>
          <w:rFonts w:eastAsia="Guttman Hodes" w:hint="cs"/>
          <w:rtl/>
        </w:rPr>
        <w:t>(ד"ה גרסינן</w:t>
      </w:r>
      <w:r w:rsidRPr="00A33815">
        <w:rPr>
          <w:rFonts w:ascii="Calibri" w:hAnsi="Calibri" w:cs="Guttman Rashi" w:hint="cs"/>
          <w:noProof w:val="0"/>
          <w:sz w:val="10"/>
          <w:szCs w:val="12"/>
          <w:rtl/>
        </w:rPr>
        <w:t>, נד' בסוף חי' הר"ן מהדו' פרדס</w:t>
      </w:r>
      <w:r>
        <w:rPr>
          <w:rStyle w:val="af0"/>
          <w:rtl/>
        </w:rPr>
        <w:footnoteReference w:id="26"/>
      </w:r>
      <w:r w:rsidRPr="00A33815">
        <w:rPr>
          <w:rFonts w:ascii="Calibri" w:hAnsi="Calibri" w:cs="Guttman Rashi" w:hint="cs"/>
          <w:noProof w:val="0"/>
          <w:sz w:val="10"/>
          <w:szCs w:val="12"/>
          <w:rtl/>
        </w:rPr>
        <w:t>)</w:t>
      </w:r>
      <w:r>
        <w:rPr>
          <w:rFonts w:ascii="Calibri" w:hAnsi="Calibri" w:cs="Guttman Rashi" w:hint="cs"/>
          <w:noProof w:val="0"/>
          <w:sz w:val="10"/>
          <w:szCs w:val="12"/>
          <w:rtl/>
        </w:rPr>
        <w:t xml:space="preserve"> </w:t>
      </w:r>
      <w:r>
        <w:rPr>
          <w:rFonts w:hint="cs"/>
          <w:rtl/>
        </w:rPr>
        <w:t xml:space="preserve">לבאר בדעת </w:t>
      </w:r>
      <w:r w:rsidRPr="003728D0">
        <w:rPr>
          <w:rStyle w:val="af8"/>
          <w:rFonts w:hint="cs"/>
          <w:rtl/>
        </w:rPr>
        <w:t xml:space="preserve">רש"י </w:t>
      </w:r>
      <w:r>
        <w:rPr>
          <w:rFonts w:hint="cs"/>
          <w:rtl/>
        </w:rPr>
        <w:t>דלדעת ר"י ודאי דמותר לשניהם לסמוך, מדלא אמרינן דר"י מתיר בחרדל ואוסר בדבורים, ומשמע דמודה ר"י לרבנן דבעל הדבורים ג"א א"צ להרחיק</w:t>
      </w:r>
      <w:r w:rsidRPr="00F146E8">
        <w:rPr>
          <w:rFonts w:hint="cs"/>
          <w:rtl/>
        </w:rPr>
        <w:t xml:space="preserve"> </w:t>
      </w:r>
      <w:r>
        <w:rPr>
          <w:rFonts w:hint="cs"/>
          <w:rtl/>
        </w:rPr>
        <w:t xml:space="preserve">כיון שסמך בהיתר, וכדמשמע מדברי ר"י דהוא בא להשיב על דברי רבנן דס"ל לרבנן דבעל הדבורים א"צ להרחיק, ואמר ר"י דאף בעל החרדל א"צ להרחיק, ומשמע דבין לרבנן ובין לר"י בעל הדבורים א"צ להרחיק </w:t>
      </w:r>
      <w:r w:rsidRPr="009706A3">
        <w:rPr>
          <w:rFonts w:hint="cs"/>
          <w:rtl/>
        </w:rPr>
        <w:t>אעפ"י דס"ל לר"י דאף הדבורים מזיקות לחרדל, ולכן אמר ר"י דאף בעל</w:t>
      </w:r>
      <w:r>
        <w:rPr>
          <w:rFonts w:hint="cs"/>
          <w:rtl/>
        </w:rPr>
        <w:t xml:space="preserve"> החרדל יכול לומר שאינו מרחיק, ולכן יכול בעל החרדל לומר לבעל הדבורים דכמו שאתה לא הרחקת אף שאתה מזיק, גם אני א"צ להרחיק, ומוכח דמותר לבעל הדבורים לסמוך בצד המיצר ודלא כרבא.</w:t>
      </w:r>
      <w:bookmarkEnd w:id="1916"/>
      <w:r w:rsidRPr="00971691">
        <w:rPr>
          <w:rStyle w:val="afa"/>
          <w:rFonts w:hint="cs"/>
          <w:rtl/>
        </w:rPr>
        <w:t xml:space="preserve"> [ועי' בדברי </w:t>
      </w:r>
      <w:r w:rsidRPr="00971691">
        <w:rPr>
          <w:rStyle w:val="affa"/>
          <w:rFonts w:hint="cs"/>
          <w:rtl/>
        </w:rPr>
        <w:t>התוס'</w:t>
      </w:r>
      <w:r w:rsidRPr="00971691">
        <w:rPr>
          <w:rStyle w:val="afa"/>
          <w:rFonts w:hint="cs"/>
          <w:rtl/>
        </w:rPr>
        <w:t xml:space="preserve"> </w:t>
      </w:r>
      <w:r w:rsidRPr="00971691">
        <w:rPr>
          <w:rStyle w:val="aff6"/>
          <w:rFonts w:hint="cs"/>
          <w:rtl/>
        </w:rPr>
        <w:t xml:space="preserve">(עי' אות </w:t>
      </w:r>
      <w:r w:rsidRPr="00971691">
        <w:rPr>
          <w:rStyle w:val="aff6"/>
          <w:rtl/>
        </w:rPr>
        <w:fldChar w:fldCharType="begin"/>
      </w:r>
      <w:r w:rsidRPr="00971691">
        <w:rPr>
          <w:rStyle w:val="aff6"/>
          <w:rtl/>
        </w:rPr>
        <w:instrText xml:space="preserve"> </w:instrText>
      </w:r>
      <w:r w:rsidRPr="00971691">
        <w:rPr>
          <w:rStyle w:val="aff6"/>
          <w:rFonts w:hint="cs"/>
        </w:rPr>
        <w:instrText>REF</w:instrText>
      </w:r>
      <w:r w:rsidRPr="00971691">
        <w:rPr>
          <w:rStyle w:val="aff6"/>
          <w:rFonts w:hint="cs"/>
          <w:rtl/>
        </w:rPr>
        <w:instrText xml:space="preserve"> _</w:instrText>
      </w:r>
      <w:r w:rsidRPr="00971691">
        <w:rPr>
          <w:rStyle w:val="aff6"/>
          <w:rFonts w:hint="cs"/>
        </w:rPr>
        <w:instrText>Ref71664358 \r \h</w:instrText>
      </w:r>
      <w:r w:rsidRPr="00971691">
        <w:rPr>
          <w:rStyle w:val="aff6"/>
          <w:rtl/>
        </w:rPr>
        <w:instrText xml:space="preserve"> </w:instrText>
      </w:r>
      <w:r w:rsidRPr="00971691">
        <w:rPr>
          <w:rStyle w:val="aff6"/>
          <w:rtl/>
        </w:rPr>
      </w:r>
      <w:r w:rsidRPr="00971691">
        <w:rPr>
          <w:rStyle w:val="aff6"/>
          <w:rtl/>
        </w:rPr>
        <w:fldChar w:fldCharType="separate"/>
      </w:r>
      <w:r w:rsidR="00AA5F53">
        <w:rPr>
          <w:rStyle w:val="aff6"/>
          <w:cs/>
        </w:rPr>
        <w:t>‎</w:t>
      </w:r>
      <w:r w:rsidR="00AA5F53">
        <w:rPr>
          <w:rStyle w:val="aff6"/>
          <w:rtl/>
        </w:rPr>
        <w:t>ט)</w:t>
      </w:r>
      <w:r w:rsidRPr="00971691">
        <w:rPr>
          <w:rStyle w:val="aff6"/>
          <w:rtl/>
        </w:rPr>
        <w:fldChar w:fldCharType="end"/>
      </w:r>
      <w:r w:rsidRPr="00971691">
        <w:rPr>
          <w:rStyle w:val="aff6"/>
          <w:rFonts w:hint="cs"/>
          <w:rtl/>
        </w:rPr>
        <w:t xml:space="preserve"> </w:t>
      </w:r>
      <w:r w:rsidRPr="00971691">
        <w:rPr>
          <w:rStyle w:val="afa"/>
          <w:rFonts w:hint="cs"/>
          <w:rtl/>
        </w:rPr>
        <w:t xml:space="preserve">דביארו בדעת </w:t>
      </w:r>
      <w:r w:rsidRPr="00971691">
        <w:rPr>
          <w:rStyle w:val="affa"/>
          <w:rFonts w:hint="cs"/>
          <w:rtl/>
        </w:rPr>
        <w:t>רש"י</w:t>
      </w:r>
      <w:r w:rsidRPr="00971691">
        <w:rPr>
          <w:rStyle w:val="afa"/>
          <w:rFonts w:hint="cs"/>
          <w:rtl/>
        </w:rPr>
        <w:t xml:space="preserve"> דהקושיה היא גם מרבנן ולא רק מר"י].</w:t>
      </w:r>
      <w:bookmarkEnd w:id="1917"/>
    </w:p>
    <w:p w14:paraId="23E0B981" w14:textId="77777777" w:rsidR="00A23445" w:rsidRDefault="00A23445" w:rsidP="00A23445">
      <w:pPr>
        <w:pStyle w:val="a2"/>
        <w:rPr>
          <w:rtl/>
        </w:rPr>
      </w:pPr>
      <w:bookmarkStart w:id="1918" w:name="_Toc72439039"/>
      <w:r>
        <w:rPr>
          <w:rFonts w:hint="cs"/>
          <w:rtl/>
        </w:rPr>
        <w:t>בי' הרמב"ן בגי' הבעה"מ דקו' הגמ' דמלשונו של ר"י משמע דאף דסמך שלא ברשות אינו מרחיק</w:t>
      </w:r>
      <w:bookmarkEnd w:id="1918"/>
    </w:p>
    <w:p w14:paraId="7F3959E2" w14:textId="11B55707" w:rsidR="00A23445" w:rsidRPr="00C71C8D" w:rsidRDefault="00A23445" w:rsidP="0008214F">
      <w:pPr>
        <w:pStyle w:val="a"/>
        <w:rPr>
          <w:rStyle w:val="afa"/>
          <w:rtl/>
        </w:rPr>
      </w:pPr>
      <w:bookmarkStart w:id="1919" w:name="_Ref71107062"/>
      <w:r>
        <w:rPr>
          <w:rFonts w:hint="cs"/>
          <w:rtl/>
        </w:rPr>
        <w:t xml:space="preserve">והביא </w:t>
      </w:r>
      <w:r w:rsidRPr="003728D0">
        <w:rPr>
          <w:rStyle w:val="af8"/>
          <w:rFonts w:hint="cs"/>
          <w:rtl/>
        </w:rPr>
        <w:t xml:space="preserve">הרמב"ן </w:t>
      </w:r>
      <w:r>
        <w:rPr>
          <w:rFonts w:hint="cs"/>
          <w:rtl/>
        </w:rPr>
        <w:t xml:space="preserve">דיש גורסים </w:t>
      </w:r>
      <w:r w:rsidRPr="007C36F7">
        <w:rPr>
          <w:rStyle w:val="afa"/>
          <w:rFonts w:hint="cs"/>
          <w:rtl/>
        </w:rPr>
        <w:t>[</w:t>
      </w:r>
      <w:r w:rsidRPr="007C36F7">
        <w:rPr>
          <w:rStyle w:val="affa"/>
          <w:rFonts w:hint="cs"/>
          <w:rtl/>
        </w:rPr>
        <w:t>הבעה"מ</w:t>
      </w:r>
      <w:r w:rsidRPr="007C36F7">
        <w:rPr>
          <w:rStyle w:val="afa"/>
          <w:rFonts w:hint="cs"/>
          <w:rtl/>
        </w:rPr>
        <w:t xml:space="preserve"> </w:t>
      </w:r>
      <w:r w:rsidRPr="00215FE0">
        <w:rPr>
          <w:rStyle w:val="af6"/>
          <w:rFonts w:eastAsia="Guttman Hodes" w:hint="cs"/>
          <w:rtl/>
        </w:rPr>
        <w:t>(ט: מדה"ר [מהדו' עוז והדר עמ' כ"ד] ד"ה ה"ג)</w:t>
      </w:r>
      <w:r w:rsidRPr="007C36F7">
        <w:rPr>
          <w:rStyle w:val="afa"/>
          <w:rFonts w:hint="cs"/>
          <w:rtl/>
        </w:rPr>
        <w:t>]</w:t>
      </w:r>
      <w:r>
        <w:rPr>
          <w:rFonts w:hint="cs"/>
          <w:rtl/>
        </w:rPr>
        <w:t xml:space="preserve"> בקושית הגמ' ואי דלא סמיך, "למה ליה למימרא הכי", </w:t>
      </w:r>
      <w:r w:rsidRPr="007C36F7">
        <w:rPr>
          <w:rStyle w:val="afa"/>
          <w:rFonts w:hint="cs"/>
          <w:rtl/>
        </w:rPr>
        <w:t>[ולא כגי' לפנינו</w:t>
      </w:r>
      <w:r>
        <w:rPr>
          <w:rStyle w:val="afa"/>
          <w:rFonts w:hint="cs"/>
          <w:rtl/>
        </w:rPr>
        <w:t>,</w:t>
      </w:r>
      <w:r w:rsidRPr="007C36F7">
        <w:rPr>
          <w:rStyle w:val="afa"/>
          <w:rFonts w:hint="cs"/>
          <w:rtl/>
        </w:rPr>
        <w:t xml:space="preserve"> ואי דלא סמיך "היכי משכחת לה</w:t>
      </w:r>
      <w:r>
        <w:rPr>
          <w:rStyle w:val="afa"/>
          <w:rFonts w:hint="cs"/>
          <w:rtl/>
        </w:rPr>
        <w:t>"</w:t>
      </w:r>
      <w:r w:rsidRPr="007C36F7">
        <w:rPr>
          <w:rStyle w:val="afa"/>
          <w:rFonts w:hint="cs"/>
          <w:rtl/>
        </w:rPr>
        <w:t>],</w:t>
      </w:r>
      <w:r w:rsidRPr="007C36F7">
        <w:rPr>
          <w:rStyle w:val="afa"/>
          <w:rtl/>
        </w:rPr>
        <w:t xml:space="preserve"> </w:t>
      </w:r>
      <w:r>
        <w:rPr>
          <w:rFonts w:hint="cs"/>
          <w:rtl/>
        </w:rPr>
        <w:t xml:space="preserve">וכתב </w:t>
      </w:r>
      <w:r w:rsidRPr="003728D0">
        <w:rPr>
          <w:rStyle w:val="af8"/>
          <w:rFonts w:hint="cs"/>
          <w:rtl/>
        </w:rPr>
        <w:t xml:space="preserve">הרמב"ן </w:t>
      </w:r>
      <w:r>
        <w:rPr>
          <w:rFonts w:hint="cs"/>
          <w:rtl/>
        </w:rPr>
        <w:t xml:space="preserve">דאף לגירסא זו צריך לבאר כביאור </w:t>
      </w:r>
      <w:r w:rsidRPr="003728D0">
        <w:rPr>
          <w:rStyle w:val="af8"/>
          <w:rFonts w:hint="cs"/>
          <w:rtl/>
        </w:rPr>
        <w:t>הרמב"ן ברש"י</w:t>
      </w:r>
      <w:r>
        <w:rPr>
          <w:rFonts w:hint="cs"/>
          <w:rtl/>
        </w:rPr>
        <w:t xml:space="preserve"> </w:t>
      </w:r>
      <w:r w:rsidRPr="006B287B">
        <w:rPr>
          <w:rStyle w:val="af6"/>
          <w:rFonts w:eastAsia="Guttman Hodes" w:hint="cs"/>
          <w:rtl/>
        </w:rPr>
        <w:t xml:space="preserve">(עי' אות </w:t>
      </w:r>
      <w:r w:rsidRPr="006B287B">
        <w:rPr>
          <w:rStyle w:val="af6"/>
          <w:rFonts w:eastAsia="Guttman Hodes"/>
          <w:rtl/>
        </w:rPr>
        <w:fldChar w:fldCharType="begin"/>
      </w:r>
      <w:r w:rsidRPr="006B287B">
        <w:rPr>
          <w:rStyle w:val="af6"/>
          <w:rFonts w:eastAsia="Guttman Hodes"/>
          <w:rtl/>
        </w:rPr>
        <w:instrText xml:space="preserve"> </w:instrText>
      </w:r>
      <w:r w:rsidRPr="006B287B">
        <w:rPr>
          <w:rStyle w:val="af6"/>
          <w:rFonts w:eastAsia="Guttman Hodes" w:hint="cs"/>
        </w:rPr>
        <w:instrText>REF</w:instrText>
      </w:r>
      <w:r w:rsidRPr="006B287B">
        <w:rPr>
          <w:rStyle w:val="af6"/>
          <w:rFonts w:eastAsia="Guttman Hodes" w:hint="cs"/>
          <w:rtl/>
        </w:rPr>
        <w:instrText xml:space="preserve"> _</w:instrText>
      </w:r>
      <w:r w:rsidRPr="006B287B">
        <w:rPr>
          <w:rStyle w:val="af6"/>
          <w:rFonts w:eastAsia="Guttman Hodes" w:hint="cs"/>
        </w:rPr>
        <w:instrText>Ref71018171 \r \h</w:instrText>
      </w:r>
      <w:r w:rsidRPr="006B287B">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6B287B">
        <w:rPr>
          <w:rStyle w:val="af6"/>
          <w:rFonts w:eastAsia="Guttman Hodes"/>
          <w:rtl/>
        </w:rPr>
      </w:r>
      <w:r w:rsidRPr="006B287B">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6B287B">
        <w:rPr>
          <w:rStyle w:val="af6"/>
          <w:rFonts w:eastAsia="Guttman Hodes"/>
          <w:rtl/>
        </w:rPr>
        <w:fldChar w:fldCharType="end"/>
      </w:r>
      <w:r>
        <w:rPr>
          <w:rFonts w:hint="cs"/>
          <w:rtl/>
        </w:rPr>
        <w:t xml:space="preserve">, דמקשה הגמ' למה בעל החרדל אומר לבעל הדבורים עד שאתה אומר לי וכו', דמשמע דבעל הדבורים אינו יכול לכפות את בעל החרדל להרחיק, והא כיון </w:t>
      </w:r>
      <w:r>
        <w:rPr>
          <w:rFonts w:hint="cs"/>
          <w:rtl/>
        </w:rPr>
        <w:lastRenderedPageBreak/>
        <w:t>דסמך שלא ברשות ודאי שיכול לכופו להרחיק חצי ההרחקה, ומקשה הגמ' דא"כ מוכח דלא כרבא דמותר לסמוך בצד המיצר.</w:t>
      </w:r>
      <w:bookmarkEnd w:id="1919"/>
      <w:r>
        <w:rPr>
          <w:rFonts w:hint="cs"/>
          <w:rtl/>
        </w:rPr>
        <w:t xml:space="preserve"> </w:t>
      </w:r>
      <w:r w:rsidRPr="00C71C8D">
        <w:rPr>
          <w:rStyle w:val="afa"/>
          <w:rFonts w:hint="cs"/>
          <w:rtl/>
        </w:rPr>
        <w:t>[</w:t>
      </w:r>
      <w:r>
        <w:rPr>
          <w:rStyle w:val="afa"/>
          <w:rFonts w:hint="cs"/>
          <w:rtl/>
        </w:rPr>
        <w:t xml:space="preserve">ועי' במ"ש </w:t>
      </w:r>
      <w:r w:rsidRPr="001D73ED">
        <w:rPr>
          <w:rStyle w:val="affa"/>
          <w:rFonts w:hint="cs"/>
          <w:rtl/>
        </w:rPr>
        <w:t>הבעה"מ</w:t>
      </w:r>
      <w:r w:rsidRPr="00C71C8D">
        <w:rPr>
          <w:rStyle w:val="afa"/>
          <w:rFonts w:hint="cs"/>
          <w:rtl/>
        </w:rPr>
        <w:t xml:space="preserve"> </w:t>
      </w:r>
      <w:r w:rsidRPr="001D73ED">
        <w:rPr>
          <w:rStyle w:val="aff6"/>
          <w:rFonts w:hint="cs"/>
          <w:rtl/>
        </w:rPr>
        <w:t>(ט: מדה"ר [מהדו' עוז והדר עמ' כ"ד] ד"ה ה"ג, הובא בסימן ח' אות כ"א)</w:t>
      </w:r>
      <w:r>
        <w:rPr>
          <w:rStyle w:val="afa"/>
          <w:rFonts w:hint="cs"/>
          <w:rtl/>
        </w:rPr>
        <w:t xml:space="preserve"> </w:t>
      </w:r>
      <w:r w:rsidRPr="00C71C8D">
        <w:rPr>
          <w:rStyle w:val="afa"/>
          <w:rFonts w:hint="cs"/>
          <w:rtl/>
        </w:rPr>
        <w:t>בביאור גירסא זו].</w:t>
      </w:r>
    </w:p>
    <w:p w14:paraId="563A3301" w14:textId="77777777" w:rsidR="00A23445" w:rsidRDefault="00A23445" w:rsidP="00A23445">
      <w:pPr>
        <w:pStyle w:val="1"/>
        <w:rPr>
          <w:rtl/>
        </w:rPr>
      </w:pPr>
      <w:bookmarkStart w:id="1920" w:name="_Toc72439040"/>
      <w:r w:rsidRPr="002940DC">
        <w:rPr>
          <w:rtl/>
        </w:rPr>
        <w:t>בי' הרמב"ן דבבור לאביי השני מרחיק ובחרדל א"צ להרחיק</w:t>
      </w:r>
      <w:bookmarkEnd w:id="1920"/>
    </w:p>
    <w:p w14:paraId="11C3899A" w14:textId="77777777" w:rsidR="00A23445" w:rsidRDefault="00A23445" w:rsidP="00A23445">
      <w:pPr>
        <w:pStyle w:val="a2"/>
        <w:rPr>
          <w:rtl/>
        </w:rPr>
      </w:pPr>
      <w:bookmarkStart w:id="1921" w:name="_Toc72439041"/>
      <w:r>
        <w:rPr>
          <w:rFonts w:hint="cs"/>
          <w:rtl/>
        </w:rPr>
        <w:t>קו' הרמב"ן והרשב"א דאף לאביי ק' דהשני ירחיק חצי הרחקה כמו בבור וקו' הר"ן דירחיק הכל</w:t>
      </w:r>
      <w:bookmarkEnd w:id="1921"/>
    </w:p>
    <w:p w14:paraId="1582A36D" w14:textId="7398C378" w:rsidR="00A23445" w:rsidRDefault="00A23445" w:rsidP="0008214F">
      <w:pPr>
        <w:pStyle w:val="a"/>
        <w:rPr>
          <w:rtl/>
        </w:rPr>
      </w:pPr>
      <w:bookmarkStart w:id="1922" w:name="_Ref71056661"/>
      <w:r w:rsidRPr="003459A9">
        <w:rPr>
          <w:rFonts w:hint="cs"/>
          <w:rtl/>
        </w:rPr>
        <w:t>והקש</w:t>
      </w:r>
      <w:r>
        <w:rPr>
          <w:rFonts w:hint="cs"/>
          <w:rtl/>
        </w:rPr>
        <w:t>ו</w:t>
      </w:r>
      <w:r w:rsidRPr="003459A9">
        <w:rPr>
          <w:rFonts w:hint="cs"/>
          <w:rtl/>
        </w:rPr>
        <w:t xml:space="preserve"> </w:t>
      </w:r>
      <w:r w:rsidRPr="008B1F71">
        <w:rPr>
          <w:rFonts w:hint="cs"/>
          <w:b/>
          <w:bCs/>
          <w:rtl/>
        </w:rPr>
        <w:t>הרמב"ן</w:t>
      </w:r>
      <w:r w:rsidRPr="008B1F71">
        <w:rPr>
          <w:rStyle w:val="af6"/>
          <w:rFonts w:eastAsia="Guttman Hodes" w:hint="cs"/>
          <w:rtl/>
        </w:rPr>
        <w:t xml:space="preserve"> </w:t>
      </w:r>
      <w:r w:rsidRPr="008B1F71">
        <w:rPr>
          <w:rFonts w:ascii="Calibri" w:hAnsi="Calibri" w:cs="Guttman Rashi" w:hint="cs"/>
          <w:sz w:val="10"/>
          <w:szCs w:val="12"/>
          <w:rtl/>
        </w:rPr>
        <w:t>(ד</w:t>
      </w:r>
      <w:r w:rsidRPr="008B1F71">
        <w:rPr>
          <w:rFonts w:ascii="Calibri" w:hAnsi="Calibri" w:cs="Guttman Rashi"/>
          <w:sz w:val="10"/>
          <w:szCs w:val="12"/>
          <w:rtl/>
        </w:rPr>
        <w:t>"</w:t>
      </w:r>
      <w:r w:rsidRPr="008B1F71">
        <w:rPr>
          <w:rFonts w:ascii="Calibri" w:hAnsi="Calibri" w:cs="Guttman Rashi" w:hint="cs"/>
          <w:sz w:val="10"/>
          <w:szCs w:val="12"/>
          <w:rtl/>
        </w:rPr>
        <w:t xml:space="preserve">ה ואי קשיא) </w:t>
      </w:r>
      <w:r w:rsidRPr="008B1F71">
        <w:rPr>
          <w:rFonts w:hint="cs"/>
          <w:b/>
          <w:bCs/>
          <w:rtl/>
        </w:rPr>
        <w:t>והרשב"א</w:t>
      </w:r>
      <w:r w:rsidRPr="003459A9">
        <w:rPr>
          <w:rFonts w:hint="cs"/>
          <w:rtl/>
        </w:rPr>
        <w:t xml:space="preserve"> </w:t>
      </w:r>
      <w:r w:rsidRPr="008B1F71">
        <w:rPr>
          <w:rFonts w:ascii="Calibri" w:hAnsi="Calibri" w:cs="Guttman Rashi" w:hint="cs"/>
          <w:sz w:val="10"/>
          <w:szCs w:val="12"/>
          <w:rtl/>
        </w:rPr>
        <w:t xml:space="preserve">(ד"ה וא"ת) </w:t>
      </w:r>
      <w:r w:rsidRPr="003459A9">
        <w:rPr>
          <w:rFonts w:hint="cs"/>
          <w:rtl/>
        </w:rPr>
        <w:t>ד</w:t>
      </w:r>
      <w:r>
        <w:rPr>
          <w:rFonts w:hint="cs"/>
          <w:rtl/>
        </w:rPr>
        <w:t>הא ה</w:t>
      </w:r>
      <w:r w:rsidRPr="003459A9">
        <w:rPr>
          <w:rFonts w:hint="cs"/>
          <w:rtl/>
        </w:rPr>
        <w:t>אף לאביי דס"ל דמותר לסמוך בצד המיצר, ג"כ קשה מד</w:t>
      </w:r>
      <w:r>
        <w:rPr>
          <w:rFonts w:hint="cs"/>
          <w:rtl/>
        </w:rPr>
        <w:t>ברי ר"י דמתיר ב</w:t>
      </w:r>
      <w:r w:rsidRPr="003459A9">
        <w:rPr>
          <w:rFonts w:hint="cs"/>
          <w:rtl/>
        </w:rPr>
        <w:t>חרדל, דהא בבור השני צריך להרחיק ג"ט לכו"ע</w:t>
      </w:r>
      <w:r>
        <w:rPr>
          <w:rFonts w:hint="cs"/>
          <w:rtl/>
        </w:rPr>
        <w:t xml:space="preserve">, ואף בעל החרדל שסמך אחרון יצטרך להרחיק חצי ההרחקה, כמו שהיה דינו להרחיק אם לא היה הראשון סומך, </w:t>
      </w:r>
      <w:r>
        <w:rPr>
          <w:rStyle w:val="af8"/>
          <w:rFonts w:hint="cs"/>
          <w:rtl/>
        </w:rPr>
        <w:t>ו</w:t>
      </w:r>
      <w:r w:rsidRPr="003728D0">
        <w:rPr>
          <w:rStyle w:val="af8"/>
          <w:rFonts w:hint="cs"/>
          <w:rtl/>
        </w:rPr>
        <w:t>ה</w:t>
      </w:r>
      <w:r>
        <w:rPr>
          <w:rStyle w:val="af8"/>
          <w:rFonts w:hint="cs"/>
          <w:rtl/>
        </w:rPr>
        <w:t>ר</w:t>
      </w:r>
      <w:r w:rsidRPr="003728D0">
        <w:rPr>
          <w:rStyle w:val="af8"/>
          <w:rFonts w:hint="cs"/>
          <w:rtl/>
        </w:rPr>
        <w:t xml:space="preserve">"ן </w:t>
      </w:r>
      <w:r>
        <w:rPr>
          <w:rStyle w:val="af6"/>
          <w:rFonts w:eastAsia="Guttman Hodes" w:hint="cs"/>
          <w:rtl/>
        </w:rPr>
        <w:t>(</w:t>
      </w:r>
      <w:r w:rsidRPr="008B1F71">
        <w:rPr>
          <w:rStyle w:val="af6"/>
          <w:rFonts w:eastAsia="Guttman Hodes" w:hint="cs"/>
          <w:rtl/>
        </w:rPr>
        <w:t>סוד</w:t>
      </w:r>
      <w:r w:rsidRPr="008B1F71">
        <w:rPr>
          <w:rStyle w:val="af6"/>
          <w:rFonts w:eastAsia="Guttman Hodes"/>
          <w:rtl/>
        </w:rPr>
        <w:t>"</w:t>
      </w:r>
      <w:r w:rsidRPr="008B1F71">
        <w:rPr>
          <w:rStyle w:val="af6"/>
          <w:rFonts w:eastAsia="Guttman Hodes" w:hint="cs"/>
          <w:rtl/>
        </w:rPr>
        <w:t>ה ואי לא)</w:t>
      </w:r>
      <w:r>
        <w:rPr>
          <w:rFonts w:hint="cs"/>
          <w:rtl/>
        </w:rPr>
        <w:t xml:space="preserve"> הוסיף דכן קשה לדעת הסוברים דהשני מרחיק את כל ההרחקה, דאמאי הכא לר"י א"צ להרחיק, ועי' במה שביארו </w:t>
      </w:r>
      <w:r w:rsidRPr="00E42AF7">
        <w:rPr>
          <w:rStyle w:val="af8"/>
          <w:rFonts w:hint="cs"/>
          <w:rtl/>
        </w:rPr>
        <w:t>התוס'</w:t>
      </w:r>
      <w:r>
        <w:rPr>
          <w:rFonts w:hint="cs"/>
          <w:rtl/>
        </w:rPr>
        <w:t xml:space="preserve"> </w:t>
      </w:r>
      <w:r w:rsidRPr="00E42AF7">
        <w:rPr>
          <w:rStyle w:val="af6"/>
          <w:rFonts w:eastAsia="Guttman Hodes" w:hint="cs"/>
          <w:rtl/>
        </w:rPr>
        <w:t xml:space="preserve">(עי' אות </w:t>
      </w:r>
      <w:r w:rsidRPr="00E42AF7">
        <w:rPr>
          <w:rStyle w:val="af6"/>
          <w:rFonts w:eastAsia="Guttman Hodes"/>
          <w:rtl/>
        </w:rPr>
        <w:fldChar w:fldCharType="begin"/>
      </w:r>
      <w:r w:rsidRPr="00E42AF7">
        <w:rPr>
          <w:rStyle w:val="af6"/>
          <w:rFonts w:eastAsia="Guttman Hodes"/>
          <w:rtl/>
        </w:rPr>
        <w:instrText xml:space="preserve"> </w:instrText>
      </w:r>
      <w:r w:rsidRPr="00E42AF7">
        <w:rPr>
          <w:rStyle w:val="af6"/>
          <w:rFonts w:eastAsia="Guttman Hodes" w:hint="cs"/>
        </w:rPr>
        <w:instrText>REF</w:instrText>
      </w:r>
      <w:r w:rsidRPr="00E42AF7">
        <w:rPr>
          <w:rStyle w:val="af6"/>
          <w:rFonts w:eastAsia="Guttman Hodes" w:hint="cs"/>
          <w:rtl/>
        </w:rPr>
        <w:instrText xml:space="preserve"> _</w:instrText>
      </w:r>
      <w:r w:rsidRPr="00E42AF7">
        <w:rPr>
          <w:rStyle w:val="af6"/>
          <w:rFonts w:eastAsia="Guttman Hodes" w:hint="cs"/>
        </w:rPr>
        <w:instrText>Ref72008777 \r \h</w:instrText>
      </w:r>
      <w:r w:rsidRPr="00E42AF7">
        <w:rPr>
          <w:rStyle w:val="af6"/>
          <w:rFonts w:eastAsia="Guttman Hodes"/>
          <w:rtl/>
        </w:rPr>
        <w:instrText xml:space="preserve"> </w:instrText>
      </w:r>
      <w:r w:rsidRPr="00E42AF7">
        <w:rPr>
          <w:rStyle w:val="af6"/>
          <w:rFonts w:eastAsia="Guttman Hodes"/>
          <w:rtl/>
        </w:rPr>
      </w:r>
      <w:r w:rsidRPr="00E42AF7">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E42AF7">
        <w:rPr>
          <w:rStyle w:val="af6"/>
          <w:rFonts w:eastAsia="Guttman Hodes"/>
          <w:rtl/>
        </w:rPr>
        <w:fldChar w:fldCharType="end"/>
      </w:r>
      <w:r>
        <w:rPr>
          <w:rFonts w:hint="cs"/>
          <w:rtl/>
        </w:rPr>
        <w:t xml:space="preserve"> בזה.</w:t>
      </w:r>
      <w:bookmarkEnd w:id="1922"/>
    </w:p>
    <w:p w14:paraId="4FC45534" w14:textId="77777777" w:rsidR="00A23445" w:rsidRPr="002F4CD4" w:rsidRDefault="00A23445" w:rsidP="00A23445">
      <w:pPr>
        <w:pStyle w:val="a2"/>
        <w:rPr>
          <w:rtl/>
        </w:rPr>
      </w:pPr>
      <w:bookmarkStart w:id="1923" w:name="_Toc72439042"/>
      <w:r>
        <w:rPr>
          <w:rFonts w:hint="cs"/>
          <w:rtl/>
        </w:rPr>
        <w:t>תי' הרמב"ן דבבור מהני הרחקת ג"ט שלא יסתור בידים אבל בחרדל חצי הרחקה ל"מ כלל וסומך</w:t>
      </w:r>
      <w:bookmarkEnd w:id="1923"/>
    </w:p>
    <w:p w14:paraId="3A05861B" w14:textId="77777777" w:rsidR="00A23445" w:rsidRDefault="00A23445" w:rsidP="0008214F">
      <w:pPr>
        <w:pStyle w:val="a"/>
        <w:rPr>
          <w:rtl/>
        </w:rPr>
      </w:pPr>
      <w:bookmarkStart w:id="1924" w:name="_Ref71017925"/>
      <w:r>
        <w:rPr>
          <w:rFonts w:hint="cs"/>
          <w:rtl/>
        </w:rPr>
        <w:t xml:space="preserve">ותירץ </w:t>
      </w:r>
      <w:r w:rsidRPr="007A7435">
        <w:rPr>
          <w:rStyle w:val="af8"/>
          <w:rFonts w:hint="cs"/>
          <w:rtl/>
        </w:rPr>
        <w:t>הרמב"ן</w:t>
      </w:r>
      <w:r>
        <w:rPr>
          <w:rFonts w:hint="cs"/>
          <w:rtl/>
        </w:rPr>
        <w:t xml:space="preserve"> דבבור הא דצריך להרחיק ג"ט, הוא כיון דהרחקת ג"ט מהני בבור, דכל שמרחיק ג"ט מועיל שלא יסתור בידים את בורו של הראשון, ומחמת שהראשון סמך לא ירויח השני, שלא יצטרך להרחיק ג"ט, אבל בחרדל ודבורים כתב </w:t>
      </w:r>
      <w:r w:rsidRPr="007A7435">
        <w:rPr>
          <w:rStyle w:val="af8"/>
          <w:rFonts w:hint="cs"/>
          <w:rtl/>
        </w:rPr>
        <w:t>הרמב"ן</w:t>
      </w:r>
      <w:r>
        <w:rPr>
          <w:rFonts w:hint="cs"/>
          <w:rtl/>
        </w:rPr>
        <w:t xml:space="preserve"> דכיון דלא מהני חצי ההרחקה כלל, דהא הדבורים באות ואוכלות את החרדל, ולכן ס"ל לר"י דא"צ להרחיק כלל, דכל שהראשון לא הרחיק, אף השני א"צ להרחיק, דהשני אינו חייב להרחיק את כל ההרחקה, ואילו חצי ההרחקה לא מהני כלל, ועי' במה שביאר </w:t>
      </w:r>
      <w:r w:rsidRPr="004841B3">
        <w:rPr>
          <w:rStyle w:val="af8"/>
          <w:rFonts w:hint="cs"/>
          <w:rtl/>
        </w:rPr>
        <w:t>האבאה"ז</w:t>
      </w:r>
      <w:r>
        <w:rPr>
          <w:rFonts w:hint="cs"/>
          <w:rtl/>
        </w:rPr>
        <w:t xml:space="preserve"> </w:t>
      </w:r>
      <w:r w:rsidRPr="004841B3">
        <w:rPr>
          <w:rStyle w:val="af6"/>
          <w:rFonts w:eastAsia="Guttman Hodes" w:hint="cs"/>
          <w:rtl/>
        </w:rPr>
        <w:t>(שכנים פ"י ה"ה ד"ה בסוגיא דחרדל</w:t>
      </w:r>
      <w:r>
        <w:rPr>
          <w:rStyle w:val="af6"/>
          <w:rFonts w:eastAsia="Guttman Hodes" w:hint="cs"/>
          <w:rtl/>
        </w:rPr>
        <w:t>, ד"ה ומבואר</w:t>
      </w:r>
      <w:r w:rsidRPr="004841B3">
        <w:rPr>
          <w:rStyle w:val="af6"/>
          <w:rFonts w:eastAsia="Guttman Hodes" w:hint="cs"/>
          <w:rtl/>
        </w:rPr>
        <w:t xml:space="preserve">) </w:t>
      </w:r>
      <w:r>
        <w:rPr>
          <w:rFonts w:hint="cs"/>
          <w:rtl/>
        </w:rPr>
        <w:t xml:space="preserve">את דברי </w:t>
      </w:r>
      <w:r w:rsidRPr="004841B3">
        <w:rPr>
          <w:rStyle w:val="af8"/>
          <w:rFonts w:hint="cs"/>
          <w:rtl/>
        </w:rPr>
        <w:t>הרמב"ן</w:t>
      </w:r>
      <w:r>
        <w:rPr>
          <w:rFonts w:hint="cs"/>
          <w:rtl/>
        </w:rPr>
        <w:t>.</w:t>
      </w:r>
      <w:bookmarkEnd w:id="1924"/>
    </w:p>
    <w:p w14:paraId="00F687F7" w14:textId="77777777" w:rsidR="00A23445" w:rsidRPr="004B3ECA" w:rsidRDefault="00A23445" w:rsidP="00A23445">
      <w:pPr>
        <w:pStyle w:val="a2"/>
        <w:rPr>
          <w:rtl/>
        </w:rPr>
      </w:pPr>
      <w:bookmarkStart w:id="1925" w:name="_Toc72439043"/>
      <w:bookmarkStart w:id="1926" w:name="_Ref71540403"/>
      <w:r>
        <w:rPr>
          <w:rFonts w:hint="cs"/>
          <w:rtl/>
        </w:rPr>
        <w:t>קו' הרשב"א על הרמב"ן דמהא דלרבנן השני מרחיק חצי מוכח דלר"י השני צריך להרחיק הכל</w:t>
      </w:r>
      <w:bookmarkEnd w:id="1925"/>
    </w:p>
    <w:p w14:paraId="0CCAAD28" w14:textId="29C43087" w:rsidR="00A23445" w:rsidRDefault="00A23445" w:rsidP="0008214F">
      <w:pPr>
        <w:pStyle w:val="a"/>
        <w:rPr>
          <w:rtl/>
        </w:rPr>
      </w:pPr>
      <w:r>
        <w:rPr>
          <w:rFonts w:hint="cs"/>
          <w:rtl/>
        </w:rPr>
        <w:t xml:space="preserve">אך </w:t>
      </w:r>
      <w:r>
        <w:rPr>
          <w:rFonts w:hint="cs"/>
          <w:b/>
          <w:bCs/>
          <w:rtl/>
        </w:rPr>
        <w:t>הרשב"א</w:t>
      </w:r>
      <w:r w:rsidRPr="003459A9">
        <w:rPr>
          <w:rFonts w:hint="cs"/>
          <w:rtl/>
        </w:rPr>
        <w:t xml:space="preserve"> </w:t>
      </w:r>
      <w:r w:rsidRPr="003459A9">
        <w:rPr>
          <w:rFonts w:ascii="Calibri" w:hAnsi="Calibri" w:cs="Guttman Rashi" w:hint="cs"/>
          <w:sz w:val="10"/>
          <w:szCs w:val="12"/>
          <w:rtl/>
        </w:rPr>
        <w:t>(</w:t>
      </w:r>
      <w:r>
        <w:rPr>
          <w:rFonts w:ascii="Calibri" w:hAnsi="Calibri" w:cs="Guttman Rashi" w:hint="cs"/>
          <w:sz w:val="10"/>
          <w:szCs w:val="12"/>
          <w:rtl/>
        </w:rPr>
        <w:t xml:space="preserve">ד"ה וא"ת) </w:t>
      </w:r>
      <w:r>
        <w:rPr>
          <w:rFonts w:hint="cs"/>
          <w:rtl/>
        </w:rPr>
        <w:t xml:space="preserve">דחה את תירוץ </w:t>
      </w:r>
      <w:r w:rsidRPr="003459A9">
        <w:rPr>
          <w:rFonts w:hint="cs"/>
          <w:b/>
          <w:bCs/>
          <w:rtl/>
        </w:rPr>
        <w:t>הרמב"ן</w:t>
      </w:r>
      <w:r>
        <w:rPr>
          <w:rFonts w:hint="cs"/>
          <w:b/>
          <w:bCs/>
          <w:rtl/>
        </w:rPr>
        <w:t xml:space="preserve"> </w:t>
      </w:r>
      <w:r w:rsidRPr="00E13C2A">
        <w:rPr>
          <w:rStyle w:val="af6"/>
          <w:rFonts w:eastAsia="Guttman Hodes" w:hint="cs"/>
          <w:rtl/>
        </w:rPr>
        <w:t xml:space="preserve">(עי' אות </w:t>
      </w:r>
      <w:r w:rsidRPr="00E13C2A">
        <w:rPr>
          <w:rStyle w:val="af6"/>
          <w:rFonts w:eastAsia="Guttman Hodes"/>
          <w:rtl/>
        </w:rPr>
        <w:fldChar w:fldCharType="begin"/>
      </w:r>
      <w:r w:rsidRPr="00E13C2A">
        <w:rPr>
          <w:rStyle w:val="af6"/>
          <w:rFonts w:eastAsia="Guttman Hodes"/>
          <w:rtl/>
        </w:rPr>
        <w:instrText xml:space="preserve"> </w:instrText>
      </w:r>
      <w:r w:rsidRPr="00E13C2A">
        <w:rPr>
          <w:rStyle w:val="af6"/>
          <w:rFonts w:eastAsia="Guttman Hodes" w:hint="cs"/>
        </w:rPr>
        <w:instrText>REF</w:instrText>
      </w:r>
      <w:r w:rsidRPr="00E13C2A">
        <w:rPr>
          <w:rStyle w:val="af6"/>
          <w:rFonts w:eastAsia="Guttman Hodes" w:hint="cs"/>
          <w:rtl/>
        </w:rPr>
        <w:instrText xml:space="preserve"> _</w:instrText>
      </w:r>
      <w:r w:rsidRPr="00E13C2A">
        <w:rPr>
          <w:rStyle w:val="af6"/>
          <w:rFonts w:eastAsia="Guttman Hodes" w:hint="cs"/>
        </w:rPr>
        <w:instrText>Ref71017925 \r \h</w:instrText>
      </w:r>
      <w:r w:rsidRPr="00E13C2A">
        <w:rPr>
          <w:rStyle w:val="af6"/>
          <w:rFonts w:eastAsia="Guttman Hodes"/>
          <w:rtl/>
        </w:rPr>
        <w:instrText xml:space="preserve"> </w:instrText>
      </w:r>
      <w:r w:rsidRPr="00E13C2A">
        <w:rPr>
          <w:rStyle w:val="af6"/>
          <w:rFonts w:eastAsia="Guttman Hodes"/>
          <w:rtl/>
        </w:rPr>
      </w:r>
      <w:r w:rsidRPr="00E13C2A">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E13C2A">
        <w:rPr>
          <w:rStyle w:val="af6"/>
          <w:rFonts w:eastAsia="Guttman Hodes"/>
          <w:rtl/>
        </w:rPr>
        <w:fldChar w:fldCharType="end"/>
      </w:r>
      <w:r>
        <w:rPr>
          <w:rFonts w:hint="cs"/>
          <w:rtl/>
        </w:rPr>
        <w:t xml:space="preserve"> דמ"מ השני צריך להרחיק את כל ההרחקה, דאי אינו צריך להרחיק כלל לר"י, א"כ אמאי לדעת רבנן צריך בעל החרדל להרחיק חצי ההרחקה, הא לדברי </w:t>
      </w:r>
      <w:r w:rsidRPr="001103DA">
        <w:rPr>
          <w:rStyle w:val="af8"/>
          <w:rFonts w:hint="cs"/>
          <w:rtl/>
        </w:rPr>
        <w:t>הרמב"ן</w:t>
      </w:r>
      <w:r>
        <w:rPr>
          <w:rFonts w:hint="cs"/>
          <w:rtl/>
        </w:rPr>
        <w:t xml:space="preserve"> חצי ההרחקה לא מהני כלל, אלא כתב </w:t>
      </w:r>
      <w:r w:rsidRPr="001103DA">
        <w:rPr>
          <w:rStyle w:val="af8"/>
          <w:rFonts w:hint="cs"/>
          <w:rtl/>
        </w:rPr>
        <w:t>הרשב"א</w:t>
      </w:r>
      <w:r>
        <w:rPr>
          <w:rFonts w:hint="cs"/>
          <w:rtl/>
        </w:rPr>
        <w:t xml:space="preserve"> דמוכח דכל שהראשון סמך בהיתר, הוא זכה בסמיכתו לגמרי, והשני צריך להרחיק את כל ההרחקה.</w:t>
      </w:r>
    </w:p>
    <w:p w14:paraId="56618144" w14:textId="77777777" w:rsidR="00A23445" w:rsidRPr="008746B9" w:rsidRDefault="00A23445" w:rsidP="00A23445">
      <w:pPr>
        <w:pStyle w:val="a2"/>
        <w:rPr>
          <w:rtl/>
        </w:rPr>
      </w:pPr>
      <w:bookmarkStart w:id="1927" w:name="_Toc72439044"/>
      <w:r>
        <w:rPr>
          <w:rFonts w:hint="cs"/>
          <w:rtl/>
        </w:rPr>
        <w:t>התי' הב' ברמב"ן דבבור הנזק בחפירה כשאינו מזיק וסמך בהיתר אבל בחרדל עכשיו הוא מזיק</w:t>
      </w:r>
      <w:bookmarkEnd w:id="1927"/>
    </w:p>
    <w:p w14:paraId="75A8F9B6" w14:textId="4DB0D14C" w:rsidR="00A23445" w:rsidRDefault="00A23445" w:rsidP="0008214F">
      <w:pPr>
        <w:pStyle w:val="a"/>
      </w:pPr>
      <w:r>
        <w:rPr>
          <w:rFonts w:hint="cs"/>
          <w:rtl/>
        </w:rPr>
        <w:t xml:space="preserve">ועוד תירצו </w:t>
      </w:r>
      <w:r w:rsidRPr="007A7435">
        <w:rPr>
          <w:rStyle w:val="af8"/>
          <w:rFonts w:hint="cs"/>
          <w:rtl/>
        </w:rPr>
        <w:t>הרמב"ן</w:t>
      </w:r>
      <w:r>
        <w:rPr>
          <w:rFonts w:hint="cs"/>
          <w:rtl/>
        </w:rPr>
        <w:t xml:space="preserve"> </w:t>
      </w:r>
      <w:r>
        <w:rPr>
          <w:rStyle w:val="af8"/>
          <w:rFonts w:hint="cs"/>
          <w:rtl/>
        </w:rPr>
        <w:t>ו</w:t>
      </w:r>
      <w:r w:rsidRPr="003728D0">
        <w:rPr>
          <w:rStyle w:val="af8"/>
          <w:rFonts w:hint="cs"/>
          <w:rtl/>
        </w:rPr>
        <w:t>ה</w:t>
      </w:r>
      <w:r>
        <w:rPr>
          <w:rStyle w:val="af8"/>
          <w:rFonts w:hint="cs"/>
          <w:rtl/>
        </w:rPr>
        <w:t>ר</w:t>
      </w:r>
      <w:r w:rsidRPr="003728D0">
        <w:rPr>
          <w:rStyle w:val="af8"/>
          <w:rFonts w:hint="cs"/>
          <w:rtl/>
        </w:rPr>
        <w:t>"ן</w:t>
      </w:r>
      <w:r>
        <w:rPr>
          <w:rFonts w:hint="cs"/>
          <w:rtl/>
        </w:rPr>
        <w:t xml:space="preserve"> דבבור הראשון שסומך עושה את כל הנזק בשעת החפירה, ובזמן החפירה הוא סמך ברשות, ועכשיו שבא השני לחפור בור אינו מזיק כלל, ולכן השני צריך להרחיק, אבל בחרדל ודבורים, אף שבעל הדבורים סמך ראשון, מ"מ בכל שעה ושעה הוא מזיק לחרדל, ולכן ס"ל לר"י דכל שאין בעל הדבורים מרחיק, אף בעל החרדל א"צ להרחיק, וכתב </w:t>
      </w:r>
      <w:r w:rsidRPr="00117552">
        <w:rPr>
          <w:rStyle w:val="af8"/>
          <w:rFonts w:hint="cs"/>
          <w:rtl/>
        </w:rPr>
        <w:t xml:space="preserve">הר"ן </w:t>
      </w:r>
      <w:r>
        <w:rPr>
          <w:rFonts w:hint="cs"/>
          <w:rtl/>
        </w:rPr>
        <w:t xml:space="preserve">דלכן מקשה הגמ' דלדעת אביי דמותר לסמוך בצד המיצר ניחא, אבל לרבא קשיא האיך שייך לומר שסמך בהיתר. </w:t>
      </w:r>
      <w:bookmarkEnd w:id="1926"/>
      <w:r w:rsidRPr="00B35250">
        <w:rPr>
          <w:rFonts w:hint="cs"/>
          <w:sz w:val="10"/>
          <w:szCs w:val="14"/>
          <w:rtl/>
        </w:rPr>
        <w:t xml:space="preserve">[וכתב </w:t>
      </w:r>
      <w:r w:rsidRPr="00B35250">
        <w:rPr>
          <w:rFonts w:hint="cs"/>
          <w:b/>
          <w:bCs/>
          <w:sz w:val="10"/>
          <w:szCs w:val="14"/>
          <w:rtl/>
        </w:rPr>
        <w:t>בחי' רמ"ש</w:t>
      </w:r>
      <w:r w:rsidRPr="00B35250">
        <w:rPr>
          <w:rFonts w:hint="cs"/>
          <w:sz w:val="10"/>
          <w:szCs w:val="14"/>
          <w:rtl/>
        </w:rPr>
        <w:t xml:space="preserve"> </w:t>
      </w:r>
      <w:r w:rsidRPr="00237092">
        <w:rPr>
          <w:rStyle w:val="aff6"/>
          <w:rFonts w:hint="cs"/>
          <w:rtl/>
        </w:rPr>
        <w:t>(ד"ה והנה)</w:t>
      </w:r>
      <w:r w:rsidRPr="00B35250">
        <w:rPr>
          <w:rFonts w:hint="cs"/>
          <w:sz w:val="10"/>
          <w:szCs w:val="14"/>
          <w:rtl/>
        </w:rPr>
        <w:t xml:space="preserve"> </w:t>
      </w:r>
      <w:r w:rsidRPr="00B35250">
        <w:rPr>
          <w:rFonts w:hint="cs"/>
          <w:b/>
          <w:bCs/>
          <w:sz w:val="10"/>
          <w:szCs w:val="14"/>
          <w:rtl/>
        </w:rPr>
        <w:t>דהתי' הא' ברמב"ן</w:t>
      </w:r>
      <w:r w:rsidRPr="00B35250">
        <w:rPr>
          <w:rFonts w:hint="cs"/>
          <w:sz w:val="10"/>
          <w:szCs w:val="14"/>
          <w:rtl/>
        </w:rPr>
        <w:t xml:space="preserve"> </w:t>
      </w:r>
      <w:r w:rsidRPr="00237092">
        <w:rPr>
          <w:rStyle w:val="aff6"/>
          <w:rFonts w:hint="cs"/>
          <w:rtl/>
        </w:rPr>
        <w:t xml:space="preserve">(עי' אות </w:t>
      </w:r>
      <w:r w:rsidRPr="00237092">
        <w:rPr>
          <w:rStyle w:val="aff6"/>
          <w:rtl/>
        </w:rPr>
        <w:fldChar w:fldCharType="begin"/>
      </w:r>
      <w:r w:rsidRPr="00237092">
        <w:rPr>
          <w:rStyle w:val="aff6"/>
          <w:rtl/>
        </w:rPr>
        <w:instrText xml:space="preserve"> </w:instrText>
      </w:r>
      <w:r w:rsidRPr="00237092">
        <w:rPr>
          <w:rStyle w:val="aff6"/>
          <w:rFonts w:hint="cs"/>
        </w:rPr>
        <w:instrText>REF</w:instrText>
      </w:r>
      <w:r w:rsidRPr="00237092">
        <w:rPr>
          <w:rStyle w:val="aff6"/>
          <w:rFonts w:hint="cs"/>
          <w:rtl/>
        </w:rPr>
        <w:instrText xml:space="preserve"> _</w:instrText>
      </w:r>
      <w:r w:rsidRPr="00237092">
        <w:rPr>
          <w:rStyle w:val="aff6"/>
          <w:rFonts w:hint="cs"/>
        </w:rPr>
        <w:instrText>Ref71017925 \r \h</w:instrText>
      </w:r>
      <w:r w:rsidRPr="00237092">
        <w:rPr>
          <w:rStyle w:val="aff6"/>
          <w:rtl/>
        </w:rPr>
        <w:instrText xml:space="preserve"> </w:instrText>
      </w:r>
      <w:r w:rsidRPr="00237092">
        <w:rPr>
          <w:rStyle w:val="aff6"/>
          <w:rtl/>
        </w:rPr>
      </w:r>
      <w:r w:rsidRPr="00237092">
        <w:rPr>
          <w:rStyle w:val="aff6"/>
          <w:rtl/>
        </w:rPr>
        <w:fldChar w:fldCharType="separate"/>
      </w:r>
      <w:r w:rsidR="00AA5F53">
        <w:rPr>
          <w:rStyle w:val="aff6"/>
          <w:cs/>
        </w:rPr>
        <w:t>‎</w:t>
      </w:r>
      <w:r w:rsidR="00AA5F53">
        <w:rPr>
          <w:rStyle w:val="aff6"/>
          <w:rtl/>
        </w:rPr>
        <w:t>לז)</w:t>
      </w:r>
      <w:r w:rsidRPr="00237092">
        <w:rPr>
          <w:rStyle w:val="aff6"/>
          <w:rtl/>
        </w:rPr>
        <w:fldChar w:fldCharType="end"/>
      </w:r>
      <w:r w:rsidRPr="00B35250">
        <w:rPr>
          <w:rFonts w:hint="cs"/>
          <w:sz w:val="10"/>
          <w:szCs w:val="14"/>
          <w:rtl/>
        </w:rPr>
        <w:t xml:space="preserve"> הוא רק לדעת הסוברים שהשני צריך להרחיק ששה טפחים, כדעת </w:t>
      </w:r>
      <w:r w:rsidRPr="00B35250">
        <w:rPr>
          <w:rFonts w:hint="cs"/>
          <w:b/>
          <w:bCs/>
          <w:sz w:val="10"/>
          <w:szCs w:val="14"/>
          <w:rtl/>
        </w:rPr>
        <w:t>הרמב"ן לעיל</w:t>
      </w:r>
      <w:r w:rsidRPr="00B35250">
        <w:rPr>
          <w:rFonts w:hint="cs"/>
          <w:sz w:val="10"/>
          <w:szCs w:val="14"/>
          <w:rtl/>
        </w:rPr>
        <w:t xml:space="preserve"> </w:t>
      </w:r>
      <w:r w:rsidRPr="00237092">
        <w:rPr>
          <w:rStyle w:val="aff6"/>
          <w:rFonts w:hint="cs"/>
          <w:rtl/>
        </w:rPr>
        <w:t>(יז: ד"ה ומחלוקת, הובא בסימן ה' אות ל"ז)</w:t>
      </w:r>
      <w:r w:rsidRPr="00B35250">
        <w:rPr>
          <w:rFonts w:hint="cs"/>
          <w:sz w:val="10"/>
          <w:szCs w:val="14"/>
          <w:rtl/>
        </w:rPr>
        <w:t xml:space="preserve">, </w:t>
      </w:r>
      <w:r w:rsidRPr="00B35250">
        <w:rPr>
          <w:rFonts w:hint="cs"/>
          <w:b/>
          <w:bCs/>
          <w:sz w:val="10"/>
          <w:szCs w:val="14"/>
          <w:rtl/>
        </w:rPr>
        <w:t>והתי' הב' ברמב"ן</w:t>
      </w:r>
      <w:r w:rsidRPr="00B35250">
        <w:rPr>
          <w:rFonts w:hint="cs"/>
          <w:sz w:val="10"/>
          <w:szCs w:val="14"/>
          <w:rtl/>
        </w:rPr>
        <w:t xml:space="preserve"> הוא כדעת </w:t>
      </w:r>
      <w:r w:rsidRPr="00B35250">
        <w:rPr>
          <w:rFonts w:hint="cs"/>
          <w:b/>
          <w:bCs/>
          <w:sz w:val="10"/>
          <w:szCs w:val="14"/>
          <w:rtl/>
        </w:rPr>
        <w:t>הרמב"ן לעיל</w:t>
      </w:r>
      <w:r w:rsidRPr="00B35250">
        <w:rPr>
          <w:rFonts w:hint="cs"/>
          <w:sz w:val="10"/>
          <w:szCs w:val="14"/>
          <w:rtl/>
        </w:rPr>
        <w:t xml:space="preserve"> </w:t>
      </w:r>
      <w:r w:rsidRPr="00237092">
        <w:rPr>
          <w:rStyle w:val="aff6"/>
          <w:rFonts w:hint="cs"/>
          <w:rtl/>
        </w:rPr>
        <w:t>(יז. ד"ה הא)</w:t>
      </w:r>
      <w:r w:rsidRPr="00B35250">
        <w:rPr>
          <w:rFonts w:hint="cs"/>
          <w:sz w:val="10"/>
          <w:szCs w:val="14"/>
          <w:rtl/>
        </w:rPr>
        <w:t xml:space="preserve"> דהא דצריך להרחיק את הבור ג"ט, אינו מחמת המתונתא שהיא מזיקה בכל שעה, אלא רק מחמת החפירה].</w:t>
      </w:r>
    </w:p>
    <w:p w14:paraId="6E80A1C4" w14:textId="77777777" w:rsidR="00A23445" w:rsidRDefault="00A23445" w:rsidP="00A23445">
      <w:pPr>
        <w:pStyle w:val="1"/>
        <w:rPr>
          <w:rtl/>
        </w:rPr>
      </w:pPr>
      <w:bookmarkStart w:id="1928" w:name="_Toc72439045"/>
      <w:r>
        <w:rPr>
          <w:rFonts w:hint="cs"/>
          <w:rtl/>
        </w:rPr>
        <w:t xml:space="preserve">בי' הרמב"ן והר"ן ברש"י </w:t>
      </w:r>
      <w:r w:rsidRPr="00892847">
        <w:rPr>
          <w:rtl/>
        </w:rPr>
        <w:t>ברש"י בר"פ דאף בלוקח חייב להרחיק</w:t>
      </w:r>
      <w:bookmarkEnd w:id="1928"/>
    </w:p>
    <w:p w14:paraId="57CAD6B6" w14:textId="77777777" w:rsidR="00A23445" w:rsidRPr="001B29F2" w:rsidRDefault="00A23445" w:rsidP="00A23445">
      <w:pPr>
        <w:pStyle w:val="a2"/>
        <w:rPr>
          <w:rtl/>
        </w:rPr>
      </w:pPr>
      <w:bookmarkStart w:id="1929" w:name="_Toc72439046"/>
      <w:r>
        <w:rPr>
          <w:rFonts w:hint="cs"/>
          <w:rtl/>
        </w:rPr>
        <w:t>דברי הרמב"ן דבלוקח אפש"ל דזרע חרדל ומכר חצי השני או להיפך דמכר את החרדל</w:t>
      </w:r>
      <w:bookmarkEnd w:id="1929"/>
    </w:p>
    <w:p w14:paraId="1B9BDD5C" w14:textId="03F61CA5" w:rsidR="00A23445" w:rsidRDefault="00A23445" w:rsidP="0008214F">
      <w:pPr>
        <w:pStyle w:val="a"/>
        <w:rPr>
          <w:rtl/>
        </w:rPr>
      </w:pPr>
      <w:bookmarkStart w:id="1930" w:name="_Ref72226634"/>
      <w:r w:rsidRPr="00CD6961">
        <w:rPr>
          <w:rFonts w:hint="cs"/>
          <w:rtl/>
        </w:rPr>
        <w:t xml:space="preserve">ובתירוץ ר"פ דאיירי בלוקח, הביא </w:t>
      </w:r>
      <w:r w:rsidRPr="007A7435">
        <w:rPr>
          <w:rStyle w:val="af8"/>
          <w:rFonts w:hint="cs"/>
          <w:rtl/>
        </w:rPr>
        <w:t>הרמב"ן</w:t>
      </w:r>
      <w:r w:rsidRPr="00CD6961">
        <w:rPr>
          <w:rFonts w:hint="cs"/>
          <w:rtl/>
        </w:rPr>
        <w:t xml:space="preserve"> </w:t>
      </w:r>
      <w:r w:rsidRPr="00ED353E">
        <w:rPr>
          <w:rStyle w:val="af6"/>
          <w:rFonts w:eastAsia="Guttman Hodes" w:hint="cs"/>
          <w:rtl/>
        </w:rPr>
        <w:t xml:space="preserve">(ד"ה ואוקימנא) </w:t>
      </w:r>
      <w:r w:rsidRPr="00CD6961">
        <w:rPr>
          <w:rFonts w:hint="cs"/>
          <w:rtl/>
        </w:rPr>
        <w:t xml:space="preserve">דברי </w:t>
      </w:r>
      <w:r w:rsidRPr="00F11320">
        <w:rPr>
          <w:rStyle w:val="af8"/>
          <w:rFonts w:hint="cs"/>
          <w:rtl/>
        </w:rPr>
        <w:t>רש"י</w:t>
      </w:r>
      <w:r w:rsidRPr="00CD6961">
        <w:rPr>
          <w:rFonts w:hint="cs"/>
          <w:rtl/>
        </w:rPr>
        <w:t xml:space="preserve"> </w:t>
      </w:r>
      <w:r w:rsidRPr="00C9565D">
        <w:rPr>
          <w:rStyle w:val="af6"/>
          <w:rFonts w:eastAsia="Guttman Hodes" w:hint="cs"/>
          <w:rtl/>
        </w:rPr>
        <w:t xml:space="preserve">(עי' אות </w:t>
      </w:r>
      <w:r w:rsidRPr="00C9565D">
        <w:rPr>
          <w:rStyle w:val="af6"/>
          <w:rFonts w:eastAsia="Guttman Hodes"/>
          <w:rtl/>
        </w:rPr>
        <w:fldChar w:fldCharType="begin"/>
      </w:r>
      <w:r w:rsidRPr="00C9565D">
        <w:rPr>
          <w:rStyle w:val="af6"/>
          <w:rFonts w:eastAsia="Guttman Hodes"/>
          <w:rtl/>
        </w:rPr>
        <w:instrText xml:space="preserve"> </w:instrText>
      </w:r>
      <w:r w:rsidRPr="00C9565D">
        <w:rPr>
          <w:rStyle w:val="af6"/>
          <w:rFonts w:eastAsia="Guttman Hodes" w:hint="cs"/>
        </w:rPr>
        <w:instrText>REF</w:instrText>
      </w:r>
      <w:r w:rsidRPr="00C9565D">
        <w:rPr>
          <w:rStyle w:val="af6"/>
          <w:rFonts w:eastAsia="Guttman Hodes" w:hint="cs"/>
          <w:rtl/>
        </w:rPr>
        <w:instrText xml:space="preserve"> _</w:instrText>
      </w:r>
      <w:r w:rsidRPr="00C9565D">
        <w:rPr>
          <w:rStyle w:val="af6"/>
          <w:rFonts w:eastAsia="Guttman Hodes" w:hint="cs"/>
        </w:rPr>
        <w:instrText>Ref72010140 \r \h</w:instrText>
      </w:r>
      <w:r w:rsidRPr="00C9565D">
        <w:rPr>
          <w:rStyle w:val="af6"/>
          <w:rFonts w:eastAsia="Guttman Hodes"/>
          <w:rtl/>
        </w:rPr>
        <w:instrText xml:space="preserve"> </w:instrText>
      </w:r>
      <w:r w:rsidRPr="00C9565D">
        <w:rPr>
          <w:rStyle w:val="af6"/>
          <w:rFonts w:eastAsia="Guttman Hodes"/>
          <w:rtl/>
        </w:rPr>
      </w:r>
      <w:r w:rsidRPr="00C9565D">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C9565D">
        <w:rPr>
          <w:rStyle w:val="af6"/>
          <w:rFonts w:eastAsia="Guttman Hodes"/>
          <w:rtl/>
        </w:rPr>
        <w:fldChar w:fldCharType="end"/>
      </w:r>
      <w:r w:rsidRPr="00CD6961">
        <w:rPr>
          <w:rFonts w:hint="cs"/>
          <w:rtl/>
        </w:rPr>
        <w:t xml:space="preserve"> דביאר דאיירי שזרע חרדל בתוך שלו, ומכר את חצי שדהו, </w:t>
      </w:r>
      <w:r w:rsidRPr="00CD6961">
        <w:rPr>
          <w:rFonts w:hint="cs"/>
          <w:rtl/>
        </w:rPr>
        <w:t xml:space="preserve">והלוקח העמיד בו דברים, והוסיף </w:t>
      </w:r>
      <w:r w:rsidRPr="00F11320">
        <w:rPr>
          <w:rStyle w:val="af8"/>
          <w:rFonts w:hint="cs"/>
          <w:rtl/>
        </w:rPr>
        <w:t>הרמב"ן</w:t>
      </w:r>
      <w:r w:rsidRPr="00CD6961">
        <w:rPr>
          <w:rFonts w:hint="cs"/>
          <w:rtl/>
        </w:rPr>
        <w:t xml:space="preserve"> דאפש"ל דאיירי דמכר את חצי השדה שזרוע בו חרדל, ואח"כ העמיד המוכר דבורים בחצי השדה שבידו</w:t>
      </w:r>
      <w:r>
        <w:rPr>
          <w:rFonts w:hint="cs"/>
          <w:rtl/>
        </w:rPr>
        <w:t>.</w:t>
      </w:r>
      <w:bookmarkEnd w:id="1930"/>
    </w:p>
    <w:p w14:paraId="4587D2B6" w14:textId="77777777" w:rsidR="00A23445" w:rsidRPr="00C0283A" w:rsidRDefault="00A23445" w:rsidP="00A23445">
      <w:pPr>
        <w:pStyle w:val="a2"/>
        <w:rPr>
          <w:rtl/>
        </w:rPr>
      </w:pPr>
      <w:bookmarkStart w:id="1931" w:name="_Toc72439047"/>
      <w:r>
        <w:rPr>
          <w:rFonts w:hint="cs"/>
          <w:rtl/>
        </w:rPr>
        <w:t>בי' הר"ן ברש"י דבלוקח לרבנן אף בסמך ברשות המוכר מרחיק ור"י מודה במשרה ופליג בחרדל</w:t>
      </w:r>
      <w:bookmarkEnd w:id="1931"/>
    </w:p>
    <w:p w14:paraId="06AB641E" w14:textId="387AF32A" w:rsidR="00A23445" w:rsidRDefault="00A23445" w:rsidP="0008214F">
      <w:pPr>
        <w:pStyle w:val="a"/>
        <w:rPr>
          <w:rtl/>
        </w:rPr>
      </w:pPr>
      <w:bookmarkStart w:id="1932" w:name="_Ref72226646"/>
      <w:r w:rsidRPr="00161A8D">
        <w:rPr>
          <w:rStyle w:val="af8"/>
          <w:rFonts w:hint="cs"/>
          <w:rtl/>
        </w:rPr>
        <w:t>והר"ן</w:t>
      </w:r>
      <w:r>
        <w:rPr>
          <w:rFonts w:hint="cs"/>
          <w:rtl/>
        </w:rPr>
        <w:t xml:space="preserve"> </w:t>
      </w:r>
      <w:r w:rsidRPr="00161A8D">
        <w:rPr>
          <w:rStyle w:val="af6"/>
          <w:rFonts w:eastAsia="Guttman Hodes" w:hint="cs"/>
          <w:rtl/>
        </w:rPr>
        <w:t>(ד"ה ואוקמא)</w:t>
      </w:r>
      <w:r>
        <w:rPr>
          <w:rFonts w:hint="cs"/>
          <w:rtl/>
        </w:rPr>
        <w:t xml:space="preserve"> ביאר את דברי </w:t>
      </w:r>
      <w:r w:rsidRPr="00161A8D">
        <w:rPr>
          <w:rStyle w:val="af8"/>
          <w:rFonts w:hint="cs"/>
          <w:rtl/>
        </w:rPr>
        <w:t>רש"י</w:t>
      </w:r>
      <w:r>
        <w:rPr>
          <w:rFonts w:hint="cs"/>
          <w:rtl/>
        </w:rPr>
        <w:t xml:space="preserve"> </w:t>
      </w:r>
      <w:r w:rsidRPr="00C9565D">
        <w:rPr>
          <w:rStyle w:val="af6"/>
          <w:rFonts w:eastAsia="Guttman Hodes" w:hint="cs"/>
          <w:rtl/>
        </w:rPr>
        <w:t xml:space="preserve">(עי' אות </w:t>
      </w:r>
      <w:r w:rsidRPr="00C9565D">
        <w:rPr>
          <w:rStyle w:val="af6"/>
          <w:rFonts w:eastAsia="Guttman Hodes"/>
          <w:rtl/>
        </w:rPr>
        <w:fldChar w:fldCharType="begin"/>
      </w:r>
      <w:r w:rsidRPr="00C9565D">
        <w:rPr>
          <w:rStyle w:val="af6"/>
          <w:rFonts w:eastAsia="Guttman Hodes"/>
          <w:rtl/>
        </w:rPr>
        <w:instrText xml:space="preserve"> </w:instrText>
      </w:r>
      <w:r w:rsidRPr="00C9565D">
        <w:rPr>
          <w:rStyle w:val="af6"/>
          <w:rFonts w:eastAsia="Guttman Hodes" w:hint="cs"/>
        </w:rPr>
        <w:instrText>REF</w:instrText>
      </w:r>
      <w:r w:rsidRPr="00C9565D">
        <w:rPr>
          <w:rStyle w:val="af6"/>
          <w:rFonts w:eastAsia="Guttman Hodes" w:hint="cs"/>
          <w:rtl/>
        </w:rPr>
        <w:instrText xml:space="preserve"> _</w:instrText>
      </w:r>
      <w:r w:rsidRPr="00C9565D">
        <w:rPr>
          <w:rStyle w:val="af6"/>
          <w:rFonts w:eastAsia="Guttman Hodes" w:hint="cs"/>
        </w:rPr>
        <w:instrText>Ref72010140 \r \h</w:instrText>
      </w:r>
      <w:r w:rsidRPr="00C9565D">
        <w:rPr>
          <w:rStyle w:val="af6"/>
          <w:rFonts w:eastAsia="Guttman Hodes"/>
          <w:rtl/>
        </w:rPr>
        <w:instrText xml:space="preserve"> </w:instrText>
      </w:r>
      <w:r w:rsidRPr="00C9565D">
        <w:rPr>
          <w:rStyle w:val="af6"/>
          <w:rFonts w:eastAsia="Guttman Hodes"/>
          <w:rtl/>
        </w:rPr>
      </w:r>
      <w:r w:rsidRPr="00C9565D">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C9565D">
        <w:rPr>
          <w:rStyle w:val="af6"/>
          <w:rFonts w:eastAsia="Guttman Hodes"/>
          <w:rtl/>
        </w:rPr>
        <w:fldChar w:fldCharType="end"/>
      </w:r>
      <w:r w:rsidRPr="00CD6961">
        <w:rPr>
          <w:rFonts w:hint="cs"/>
          <w:rtl/>
        </w:rPr>
        <w:t xml:space="preserve"> </w:t>
      </w:r>
      <w:r>
        <w:rPr>
          <w:rFonts w:hint="cs"/>
          <w:rtl/>
        </w:rPr>
        <w:t xml:space="preserve">דבלוקח ס"ל לרבנן דאעפ"י שהמוכר עשה ברשות את המשרה והחרדל, מ"מ כשבא הלוקח להעמיד בחצי השדה שקנה ירק או דבורים, צריך המוכר להרחיק, וכתב </w:t>
      </w:r>
      <w:r w:rsidRPr="00161A8D">
        <w:rPr>
          <w:rStyle w:val="af8"/>
          <w:rFonts w:hint="cs"/>
          <w:rtl/>
        </w:rPr>
        <w:t>הר"ן</w:t>
      </w:r>
      <w:r>
        <w:rPr>
          <w:rFonts w:hint="cs"/>
          <w:rtl/>
        </w:rPr>
        <w:t xml:space="preserve"> דר"י מודה לרבנן במשרה וירק דהמוכר צריך להרחיק, ופליג על רבנן בדבורים וחרדל דאין המוכר צריך להרחיק את החרדל.</w:t>
      </w:r>
      <w:bookmarkEnd w:id="1932"/>
    </w:p>
    <w:p w14:paraId="782C77C3" w14:textId="77777777" w:rsidR="00A23445" w:rsidRDefault="00A23445" w:rsidP="00A23445">
      <w:pPr>
        <w:pStyle w:val="1"/>
        <w:rPr>
          <w:rtl/>
        </w:rPr>
      </w:pPr>
      <w:bookmarkStart w:id="1933" w:name="_Toc71750860"/>
      <w:bookmarkStart w:id="1934" w:name="_Toc72439048"/>
      <w:r>
        <w:rPr>
          <w:rFonts w:hint="cs"/>
          <w:rtl/>
        </w:rPr>
        <w:t>בי' הרמב"ן דקושיות הגמ' על תי' ר"פ היא רק מר"י ולא מרבנן</w:t>
      </w:r>
      <w:bookmarkEnd w:id="1933"/>
      <w:bookmarkEnd w:id="1934"/>
    </w:p>
    <w:p w14:paraId="5CFB5BC4" w14:textId="77777777" w:rsidR="00A23445" w:rsidRPr="004B7169" w:rsidRDefault="00A23445" w:rsidP="00A23445">
      <w:pPr>
        <w:pStyle w:val="a2"/>
        <w:rPr>
          <w:rtl/>
        </w:rPr>
      </w:pPr>
      <w:bookmarkStart w:id="1935" w:name="_Toc72439049"/>
      <w:r>
        <w:rPr>
          <w:rFonts w:hint="cs"/>
          <w:rtl/>
        </w:rPr>
        <w:t>בי' הר"ן בגי' הרמב"ן דבעשה המוכר בתוך בשלו קו' הגמ' דאמאי צריך המוכר להרחיק</w:t>
      </w:r>
      <w:bookmarkEnd w:id="1935"/>
    </w:p>
    <w:p w14:paraId="31FC45A5" w14:textId="77777777" w:rsidR="00A23445" w:rsidRDefault="00A23445" w:rsidP="0008214F">
      <w:pPr>
        <w:pStyle w:val="a"/>
        <w:rPr>
          <w:rtl/>
        </w:rPr>
      </w:pPr>
      <w:r w:rsidRPr="00CD6961">
        <w:rPr>
          <w:rFonts w:hint="cs"/>
          <w:rtl/>
        </w:rPr>
        <w:t xml:space="preserve">בקושית הגמ' </w:t>
      </w:r>
      <w:r>
        <w:rPr>
          <w:rFonts w:hint="cs"/>
          <w:rtl/>
        </w:rPr>
        <w:t xml:space="preserve">גרס </w:t>
      </w:r>
      <w:r w:rsidRPr="00ED353E">
        <w:rPr>
          <w:rStyle w:val="af8"/>
          <w:rFonts w:hint="cs"/>
          <w:rtl/>
        </w:rPr>
        <w:t>הרמב"ן</w:t>
      </w:r>
      <w:r>
        <w:rPr>
          <w:rStyle w:val="af6"/>
          <w:rFonts w:eastAsia="Guttman Hodes" w:hint="cs"/>
          <w:rtl/>
        </w:rPr>
        <w:t xml:space="preserve"> </w:t>
      </w:r>
      <w:r w:rsidRPr="006B287B">
        <w:rPr>
          <w:rStyle w:val="af6"/>
          <w:rFonts w:eastAsia="Guttman Hodes" w:hint="cs"/>
          <w:rtl/>
        </w:rPr>
        <w:t>(ד"ה ואוקימנא)</w:t>
      </w:r>
      <w:r w:rsidRPr="00CD6961">
        <w:rPr>
          <w:rFonts w:hint="cs"/>
          <w:rtl/>
        </w:rPr>
        <w:t xml:space="preserve"> </w:t>
      </w:r>
      <w:r w:rsidRPr="00D91AD0">
        <w:rPr>
          <w:rtl/>
        </w:rPr>
        <w:t xml:space="preserve">"אי בלוקח כי איכא ירק אמאי מרחיק", </w:t>
      </w:r>
      <w:r w:rsidRPr="00574B5B">
        <w:rPr>
          <w:rStyle w:val="afa"/>
          <w:rFonts w:hint="cs"/>
          <w:rtl/>
        </w:rPr>
        <w:t>[</w:t>
      </w:r>
      <w:r>
        <w:rPr>
          <w:rStyle w:val="afa"/>
          <w:rFonts w:hint="cs"/>
          <w:rtl/>
        </w:rPr>
        <w:t>ו</w:t>
      </w:r>
      <w:r w:rsidRPr="00574B5B">
        <w:rPr>
          <w:rStyle w:val="afa"/>
          <w:rFonts w:hint="cs"/>
          <w:rtl/>
        </w:rPr>
        <w:t>כ</w:t>
      </w:r>
      <w:r>
        <w:rPr>
          <w:rStyle w:val="afa"/>
          <w:rFonts w:hint="cs"/>
          <w:rtl/>
        </w:rPr>
        <w:t xml:space="preserve">ן היא </w:t>
      </w:r>
      <w:r w:rsidRPr="00574B5B">
        <w:rPr>
          <w:rStyle w:val="afa"/>
          <w:rFonts w:hint="cs"/>
          <w:rtl/>
        </w:rPr>
        <w:t>גי'</w:t>
      </w:r>
      <w:r w:rsidRPr="00D67216">
        <w:rPr>
          <w:rStyle w:val="affa"/>
          <w:rFonts w:hint="cs"/>
          <w:rtl/>
        </w:rPr>
        <w:t xml:space="preserve"> הבעה"מ </w:t>
      </w:r>
      <w:r w:rsidRPr="000B391F">
        <w:rPr>
          <w:rStyle w:val="aff6"/>
          <w:rFonts w:hint="cs"/>
          <w:rtl/>
        </w:rPr>
        <w:t>(ט: מדה"ר [מהדו' עוז והדר עמ' כ"ד] ד"ה ה"ג)</w:t>
      </w:r>
      <w:r>
        <w:rPr>
          <w:rtl/>
        </w:rPr>
        <w:t xml:space="preserve"> </w:t>
      </w:r>
      <w:r w:rsidRPr="00707BD0">
        <w:rPr>
          <w:rStyle w:val="affa"/>
          <w:rFonts w:hint="cs"/>
          <w:rtl/>
        </w:rPr>
        <w:t>והר"ן</w:t>
      </w:r>
      <w:r>
        <w:rPr>
          <w:rStyle w:val="afa"/>
          <w:rFonts w:hint="cs"/>
          <w:rtl/>
        </w:rPr>
        <w:t xml:space="preserve">, </w:t>
      </w:r>
      <w:r w:rsidRPr="00574B5B">
        <w:rPr>
          <w:rStyle w:val="afa"/>
          <w:rFonts w:hint="cs"/>
          <w:rtl/>
        </w:rPr>
        <w:t>ודלא כגי' לפנינו "אי בלוקח מ"ט דרבנן"],</w:t>
      </w:r>
      <w:r>
        <w:rPr>
          <w:rStyle w:val="afa"/>
          <w:rFonts w:hint="cs"/>
          <w:rtl/>
        </w:rPr>
        <w:t xml:space="preserve"> </w:t>
      </w:r>
      <w:r>
        <w:rPr>
          <w:rFonts w:hint="cs"/>
          <w:rtl/>
        </w:rPr>
        <w:t xml:space="preserve">וביאר </w:t>
      </w:r>
      <w:r>
        <w:rPr>
          <w:b/>
          <w:bCs/>
          <w:rtl/>
        </w:rPr>
        <w:t>הר"ן</w:t>
      </w:r>
      <w:r>
        <w:rPr>
          <w:rStyle w:val="af6"/>
          <w:rFonts w:eastAsia="Guttman Hodes" w:hint="cs"/>
          <w:rtl/>
        </w:rPr>
        <w:t xml:space="preserve"> </w:t>
      </w:r>
      <w:r w:rsidRPr="00707BD0">
        <w:rPr>
          <w:rStyle w:val="af6"/>
          <w:rFonts w:eastAsia="Guttman Hodes" w:hint="cs"/>
          <w:rtl/>
        </w:rPr>
        <w:t>(ד"ה ופרכינן)</w:t>
      </w:r>
      <w:r w:rsidRPr="00707BD0">
        <w:rPr>
          <w:rStyle w:val="af6"/>
          <w:rFonts w:eastAsia="Guttman Hodes"/>
          <w:rtl/>
        </w:rPr>
        <w:t xml:space="preserve"> </w:t>
      </w:r>
      <w:r>
        <w:rPr>
          <w:rFonts w:hint="cs"/>
          <w:rtl/>
        </w:rPr>
        <w:t xml:space="preserve">דכיון דהמוכר עשה משרה בתוך שלו, </w:t>
      </w:r>
      <w:r w:rsidRPr="00907B24">
        <w:rPr>
          <w:rStyle w:val="afa"/>
          <w:rFonts w:hint="cs"/>
          <w:rtl/>
        </w:rPr>
        <w:t>[ולא סמכה בצד המיצר כלל],</w:t>
      </w:r>
      <w:r>
        <w:rPr>
          <w:rFonts w:hint="cs"/>
          <w:rtl/>
        </w:rPr>
        <w:t xml:space="preserve"> א"כ אמאי כשבא אח"כ הלוקח לעשות ירק, יצטרך המוכר להרחיק.</w:t>
      </w:r>
    </w:p>
    <w:p w14:paraId="3608A3CF" w14:textId="77777777" w:rsidR="00A23445" w:rsidRPr="0048198C" w:rsidRDefault="00A23445" w:rsidP="00A23445">
      <w:pPr>
        <w:pStyle w:val="a2"/>
      </w:pPr>
      <w:bookmarkStart w:id="1936" w:name="_Toc72439050"/>
      <w:r>
        <w:rPr>
          <w:rFonts w:hint="cs"/>
          <w:rtl/>
        </w:rPr>
        <w:t>בי' הרמב"ן בקו' הגמ' אי מהני לוקח לר"י דסמך בהיתר א"כ אף במשרה לא ירחיקו שניהם</w:t>
      </w:r>
      <w:bookmarkEnd w:id="1936"/>
    </w:p>
    <w:p w14:paraId="04810003" w14:textId="336D0D03" w:rsidR="00A23445" w:rsidRDefault="00A23445" w:rsidP="0008214F">
      <w:pPr>
        <w:pStyle w:val="a"/>
        <w:rPr>
          <w:rStyle w:val="afa"/>
          <w:rtl/>
        </w:rPr>
      </w:pPr>
      <w:bookmarkStart w:id="1937" w:name="_Ref72226938"/>
      <w:r>
        <w:rPr>
          <w:rFonts w:hint="cs"/>
          <w:rtl/>
        </w:rPr>
        <w:t>ובקושית הגמ' "</w:t>
      </w:r>
      <w:r w:rsidRPr="00CD6961">
        <w:rPr>
          <w:rFonts w:hint="cs"/>
          <w:rtl/>
        </w:rPr>
        <w:t>ועוד מ"ט דר"י אפי' משרה וירק נמי</w:t>
      </w:r>
      <w:r>
        <w:rPr>
          <w:rFonts w:hint="cs"/>
          <w:rtl/>
        </w:rPr>
        <w:t>"</w:t>
      </w:r>
      <w:r w:rsidRPr="00CD6961">
        <w:rPr>
          <w:rFonts w:hint="cs"/>
          <w:rtl/>
        </w:rPr>
        <w:t xml:space="preserve">, ביאר </w:t>
      </w:r>
      <w:r w:rsidRPr="00ED353E">
        <w:rPr>
          <w:rStyle w:val="af8"/>
          <w:rFonts w:hint="cs"/>
          <w:rtl/>
        </w:rPr>
        <w:t>הרמב"ן</w:t>
      </w:r>
      <w:r>
        <w:rPr>
          <w:rStyle w:val="af6"/>
          <w:rFonts w:eastAsia="Guttman Hodes" w:hint="cs"/>
          <w:rtl/>
        </w:rPr>
        <w:t xml:space="preserve"> </w:t>
      </w:r>
      <w:r w:rsidRPr="006B287B">
        <w:rPr>
          <w:rStyle w:val="af6"/>
          <w:rFonts w:eastAsia="Guttman Hodes" w:hint="cs"/>
          <w:rtl/>
        </w:rPr>
        <w:t>(ד"ה ואוקימנא)</w:t>
      </w:r>
      <w:r>
        <w:rPr>
          <w:rFonts w:hint="cs"/>
          <w:rtl/>
        </w:rPr>
        <w:t xml:space="preserve"> </w:t>
      </w:r>
      <w:r w:rsidRPr="00CD6961">
        <w:rPr>
          <w:rFonts w:hint="cs"/>
          <w:rtl/>
        </w:rPr>
        <w:t>דאף אי נימא דלרבנן לא מועיל המקח בכדי שלא יצטרך להרחיק, מ"מ ל</w:t>
      </w:r>
      <w:r>
        <w:rPr>
          <w:rFonts w:hint="cs"/>
          <w:rtl/>
        </w:rPr>
        <w:t xml:space="preserve">דעת </w:t>
      </w:r>
      <w:r w:rsidRPr="00CD6961">
        <w:rPr>
          <w:rFonts w:hint="cs"/>
          <w:rtl/>
        </w:rPr>
        <w:t xml:space="preserve">ר"י </w:t>
      </w:r>
      <w:r>
        <w:rPr>
          <w:rFonts w:hint="cs"/>
          <w:rtl/>
        </w:rPr>
        <w:t>ד</w:t>
      </w:r>
      <w:r w:rsidRPr="00CD6961">
        <w:rPr>
          <w:rFonts w:hint="cs"/>
          <w:rtl/>
        </w:rPr>
        <w:t>מתיר בחרדל,</w:t>
      </w:r>
      <w:r>
        <w:rPr>
          <w:rFonts w:hint="cs"/>
          <w:rtl/>
        </w:rPr>
        <w:t xml:space="preserve"> ואינו יכול לכפות את בעל החרדל להרחיק חצי ההרחקה, כיון שהוא לוקח, ולכן אף בעל הדבורים א"צ להרחיק, </w:t>
      </w:r>
      <w:r w:rsidRPr="00B54F81">
        <w:rPr>
          <w:rStyle w:val="afa"/>
          <w:rFonts w:hint="cs"/>
          <w:rtl/>
        </w:rPr>
        <w:t xml:space="preserve">[כדביאר </w:t>
      </w:r>
      <w:r w:rsidRPr="00B54F81">
        <w:rPr>
          <w:rStyle w:val="affa"/>
          <w:rFonts w:hint="cs"/>
          <w:rtl/>
        </w:rPr>
        <w:t>הרמב"ן</w:t>
      </w:r>
      <w:r w:rsidRPr="00B54F81">
        <w:rPr>
          <w:rStyle w:val="afa"/>
          <w:rFonts w:hint="cs"/>
          <w:rtl/>
        </w:rPr>
        <w:t xml:space="preserve"> </w:t>
      </w:r>
      <w:r w:rsidRPr="00B54F81">
        <w:rPr>
          <w:rStyle w:val="aff6"/>
          <w:rFonts w:hint="cs"/>
          <w:rtl/>
        </w:rPr>
        <w:t xml:space="preserve">(עי' אות </w:t>
      </w:r>
      <w:r w:rsidRPr="00B54F81">
        <w:rPr>
          <w:rStyle w:val="aff6"/>
          <w:rtl/>
        </w:rPr>
        <w:fldChar w:fldCharType="begin"/>
      </w:r>
      <w:r w:rsidRPr="00B54F81">
        <w:rPr>
          <w:rStyle w:val="aff6"/>
          <w:rtl/>
        </w:rPr>
        <w:instrText xml:space="preserve"> </w:instrText>
      </w:r>
      <w:r w:rsidRPr="00B54F81">
        <w:rPr>
          <w:rStyle w:val="aff6"/>
          <w:rFonts w:hint="cs"/>
        </w:rPr>
        <w:instrText>REF</w:instrText>
      </w:r>
      <w:r w:rsidRPr="00B54F81">
        <w:rPr>
          <w:rStyle w:val="aff6"/>
          <w:rFonts w:hint="cs"/>
          <w:rtl/>
        </w:rPr>
        <w:instrText xml:space="preserve"> _</w:instrText>
      </w:r>
      <w:r w:rsidRPr="00B54F81">
        <w:rPr>
          <w:rStyle w:val="aff6"/>
          <w:rFonts w:hint="cs"/>
        </w:rPr>
        <w:instrText>Ref71017925 \r \h</w:instrText>
      </w:r>
      <w:r w:rsidRPr="00B54F81">
        <w:rPr>
          <w:rStyle w:val="aff6"/>
          <w:rtl/>
        </w:rPr>
        <w:instrText xml:space="preserve"> </w:instrText>
      </w:r>
      <w:r w:rsidRPr="00B54F81">
        <w:rPr>
          <w:rStyle w:val="aff6"/>
          <w:rtl/>
        </w:rPr>
      </w:r>
      <w:r w:rsidRPr="00B54F81">
        <w:rPr>
          <w:rStyle w:val="aff6"/>
          <w:rtl/>
        </w:rPr>
        <w:fldChar w:fldCharType="separate"/>
      </w:r>
      <w:r w:rsidR="00AA5F53">
        <w:rPr>
          <w:rStyle w:val="aff6"/>
          <w:cs/>
        </w:rPr>
        <w:t>‎</w:t>
      </w:r>
      <w:r w:rsidR="00AA5F53">
        <w:rPr>
          <w:rStyle w:val="aff6"/>
          <w:rtl/>
        </w:rPr>
        <w:t>לז)</w:t>
      </w:r>
      <w:r w:rsidRPr="00B54F81">
        <w:rPr>
          <w:rStyle w:val="aff6"/>
          <w:rtl/>
        </w:rPr>
        <w:fldChar w:fldCharType="end"/>
      </w:r>
      <w:r w:rsidRPr="00B54F81">
        <w:rPr>
          <w:rStyle w:val="afa"/>
          <w:rFonts w:hint="cs"/>
          <w:rtl/>
        </w:rPr>
        <w:t xml:space="preserve"> דחצי ההרחקה לא מהני כלל],</w:t>
      </w:r>
      <w:r>
        <w:rPr>
          <w:rFonts w:hint="cs"/>
          <w:rtl/>
        </w:rPr>
        <w:t xml:space="preserve"> מוכח דמועיל לו מה שהוא לוקח, וא"כ אפילו משרה וירק נמי, דיועיל לו מה שהוא לוקח ושניהם לא ירחיקו כלל.</w:t>
      </w:r>
      <w:bookmarkEnd w:id="1937"/>
    </w:p>
    <w:p w14:paraId="63EA3553" w14:textId="77777777" w:rsidR="00A23445" w:rsidRPr="00D3440C" w:rsidRDefault="00A23445" w:rsidP="00A23445">
      <w:pPr>
        <w:pStyle w:val="a2"/>
        <w:rPr>
          <w:rtl/>
        </w:rPr>
      </w:pPr>
      <w:bookmarkStart w:id="1938" w:name="_Toc72439051"/>
      <w:r>
        <w:rPr>
          <w:rFonts w:hint="cs"/>
          <w:rtl/>
        </w:rPr>
        <w:t>בי' הר"ן דאי לרבנן אין כח המוכר יפה בעשה בשלו ולר"י כיון דעשה בשלו מהני ה"ה במשרה</w:t>
      </w:r>
      <w:bookmarkEnd w:id="1938"/>
    </w:p>
    <w:p w14:paraId="2B0CA0DF" w14:textId="7FB03FAE" w:rsidR="00A23445" w:rsidRDefault="00A23445" w:rsidP="0008214F">
      <w:pPr>
        <w:pStyle w:val="a"/>
        <w:rPr>
          <w:rtl/>
        </w:rPr>
      </w:pPr>
      <w:r w:rsidRPr="00F213E9">
        <w:rPr>
          <w:rStyle w:val="af8"/>
          <w:rFonts w:hint="cs"/>
          <w:rtl/>
        </w:rPr>
        <w:t>ו</w:t>
      </w:r>
      <w:r w:rsidRPr="00F213E9">
        <w:rPr>
          <w:rStyle w:val="af8"/>
          <w:rtl/>
        </w:rPr>
        <w:t>הר"ן</w:t>
      </w:r>
      <w:r>
        <w:rPr>
          <w:rFonts w:ascii="Calibri" w:hAnsi="Calibri" w:cs="Guttman Rashi" w:hint="cs"/>
          <w:sz w:val="10"/>
          <w:szCs w:val="12"/>
          <w:rtl/>
        </w:rPr>
        <w:t xml:space="preserve"> </w:t>
      </w:r>
      <w:r>
        <w:rPr>
          <w:rFonts w:hint="cs"/>
          <w:rtl/>
        </w:rPr>
        <w:t>הוסיף לבאר את קושית הגמ' "</w:t>
      </w:r>
      <w:r w:rsidRPr="00CD6961">
        <w:rPr>
          <w:rFonts w:hint="cs"/>
          <w:rtl/>
        </w:rPr>
        <w:t>ועוד מ"ט דר"י אפי' משרה וירק נמי</w:t>
      </w:r>
      <w:r>
        <w:rPr>
          <w:rFonts w:hint="cs"/>
          <w:rtl/>
        </w:rPr>
        <w:t>"</w:t>
      </w:r>
      <w:r w:rsidRPr="00CD6961">
        <w:rPr>
          <w:rFonts w:hint="cs"/>
          <w:rtl/>
        </w:rPr>
        <w:t xml:space="preserve">, </w:t>
      </w:r>
      <w:r>
        <w:rPr>
          <w:rtl/>
        </w:rPr>
        <w:t>דאף אי נימא דלרבנן אעפ</w:t>
      </w:r>
      <w:r>
        <w:rPr>
          <w:rFonts w:hint="cs"/>
          <w:rtl/>
        </w:rPr>
        <w:t>"</w:t>
      </w:r>
      <w:r>
        <w:rPr>
          <w:rtl/>
        </w:rPr>
        <w:t xml:space="preserve">י דהמוכר עשה בתוך שלו, </w:t>
      </w:r>
      <w:r>
        <w:rPr>
          <w:rStyle w:val="afa"/>
          <w:rtl/>
        </w:rPr>
        <w:t>[ולא סמכה בצד המיצר כלל],</w:t>
      </w:r>
      <w:r>
        <w:rPr>
          <w:rtl/>
        </w:rPr>
        <w:t xml:space="preserve"> מ</w:t>
      </w:r>
      <w:r>
        <w:rPr>
          <w:rFonts w:hint="cs"/>
          <w:rtl/>
        </w:rPr>
        <w:t>"</w:t>
      </w:r>
      <w:r>
        <w:rPr>
          <w:rtl/>
        </w:rPr>
        <w:t>מ אין יפה כח המוכר בזה, ולא מועיל המקח בכדי שלא יצטרך להרחיק, כיון שעכשיו הוא מזיק את הלוקח,</w:t>
      </w:r>
      <w:r>
        <w:rPr>
          <w:rFonts w:hint="cs"/>
          <w:rtl/>
        </w:rPr>
        <w:t xml:space="preserve"> מ"מ לדעת ר"י א"א </w:t>
      </w:r>
      <w:r w:rsidRPr="002C4687">
        <w:rPr>
          <w:rFonts w:hint="cs"/>
          <w:rtl/>
        </w:rPr>
        <w:t xml:space="preserve">לומר כן, דהא כיון דר"י מתיר בחרדל אעפ"י שעכשיו הוא מזיק, א"כ מוכח דס"ל לר"י דכל שעושה בתוך שלו מהני שא"צ להרחיק אח"כ, </w:t>
      </w:r>
      <w:r w:rsidRPr="00EE422A">
        <w:rPr>
          <w:rStyle w:val="afa"/>
          <w:rFonts w:hint="cs"/>
          <w:rtl/>
        </w:rPr>
        <w:t>[כשמכר חצי שדהו ובא הלוקח לסמוך דבר שניזק],</w:t>
      </w:r>
      <w:r w:rsidRPr="002C4687">
        <w:rPr>
          <w:rFonts w:hint="cs"/>
          <w:rtl/>
        </w:rPr>
        <w:t xml:space="preserve"> וא"כ</w:t>
      </w:r>
      <w:r>
        <w:rPr>
          <w:rFonts w:hint="cs"/>
          <w:rtl/>
        </w:rPr>
        <w:t xml:space="preserve"> אף בעל הדבורים א"צ להרחיק, </w:t>
      </w:r>
      <w:r w:rsidRPr="00EE422A">
        <w:rPr>
          <w:rStyle w:val="afa"/>
          <w:rFonts w:hint="cs"/>
          <w:rtl/>
        </w:rPr>
        <w:t xml:space="preserve">[כדביאר </w:t>
      </w:r>
      <w:r w:rsidRPr="00D67216">
        <w:rPr>
          <w:rStyle w:val="affa"/>
          <w:rFonts w:hint="cs"/>
          <w:rtl/>
        </w:rPr>
        <w:t>הר"ן</w:t>
      </w:r>
      <w:r w:rsidRPr="00EE422A">
        <w:rPr>
          <w:rStyle w:val="afa"/>
          <w:rFonts w:hint="cs"/>
          <w:rtl/>
        </w:rPr>
        <w:t xml:space="preserve"> </w:t>
      </w:r>
      <w:r w:rsidRPr="00D67216">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Ref72011293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לד)</w:t>
      </w:r>
      <w:r>
        <w:rPr>
          <w:rStyle w:val="aff6"/>
          <w:rtl/>
        </w:rPr>
        <w:fldChar w:fldCharType="end"/>
      </w:r>
      <w:r>
        <w:rPr>
          <w:rStyle w:val="aff6"/>
          <w:rFonts w:hint="cs"/>
          <w:rtl/>
        </w:rPr>
        <w:t xml:space="preserve"> </w:t>
      </w:r>
      <w:r w:rsidRPr="00EE422A">
        <w:rPr>
          <w:rStyle w:val="afa"/>
          <w:rFonts w:hint="cs"/>
          <w:rtl/>
        </w:rPr>
        <w:t xml:space="preserve">דכיון ששניהם מזיקים כל שאחד אינו מרחיק, אף השני א"צ להרחיק], </w:t>
      </w:r>
      <w:r>
        <w:rPr>
          <w:rFonts w:hint="cs"/>
          <w:rtl/>
        </w:rPr>
        <w:t>וא"כ כיון דבחרדל ס"ל לר"י דיפה כחו של מוכר דכיון שעשה ברשות א"צ להרחיק, א"כ אף במשרה וירק א"צ המוכר להרחיק את המשרה, ואמאי מודה ר"י לרבנן במשרה וירק.</w:t>
      </w:r>
    </w:p>
    <w:p w14:paraId="1E845E2F" w14:textId="77777777" w:rsidR="00A23445" w:rsidRPr="00D67216" w:rsidRDefault="00A23445" w:rsidP="00A23445">
      <w:pPr>
        <w:pStyle w:val="1"/>
        <w:rPr>
          <w:rtl/>
        </w:rPr>
      </w:pPr>
      <w:bookmarkStart w:id="1939" w:name="_Toc72439052"/>
      <w:r>
        <w:rPr>
          <w:rFonts w:hint="cs"/>
          <w:rtl/>
        </w:rPr>
        <w:t>בי' הרמב"ן בגי' הבעה"מ דהגמ' מקשה ג' קושיות על ר"פ</w:t>
      </w:r>
      <w:bookmarkEnd w:id="1939"/>
    </w:p>
    <w:p w14:paraId="571DFC60" w14:textId="77777777" w:rsidR="00A23445" w:rsidRPr="001C22BE" w:rsidRDefault="00A23445" w:rsidP="00A23445">
      <w:pPr>
        <w:pStyle w:val="a2"/>
        <w:rPr>
          <w:rtl/>
        </w:rPr>
      </w:pPr>
      <w:bookmarkStart w:id="1940" w:name="_Toc72439053"/>
      <w:r>
        <w:rPr>
          <w:rFonts w:hint="cs"/>
          <w:rtl/>
        </w:rPr>
        <w:t>גי' הבעה"מ והר"י מגאש דיש ג' קו' א' בלוקח אמאי מרחיק בירק ב' מ"ט דר"י ג' משרה וירק נמי</w:t>
      </w:r>
      <w:bookmarkEnd w:id="1940"/>
    </w:p>
    <w:p w14:paraId="3467DDC5" w14:textId="77777777" w:rsidR="00A23445" w:rsidRDefault="00A23445" w:rsidP="0008214F">
      <w:pPr>
        <w:pStyle w:val="a"/>
        <w:rPr>
          <w:rtl/>
        </w:rPr>
      </w:pPr>
      <w:r>
        <w:rPr>
          <w:rFonts w:hint="cs"/>
          <w:rtl/>
        </w:rPr>
        <w:t xml:space="preserve">ועי' בדברי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כ"ד] ד"ה</w:t>
      </w:r>
      <w:r>
        <w:rPr>
          <w:rStyle w:val="af6"/>
          <w:rFonts w:eastAsia="Guttman Hodes" w:hint="cs"/>
          <w:rtl/>
        </w:rPr>
        <w:t xml:space="preserve"> ופירוק זה)</w:t>
      </w:r>
      <w:r w:rsidRPr="00215FE0">
        <w:rPr>
          <w:rStyle w:val="af6"/>
          <w:rFonts w:eastAsia="Guttman Hodes" w:hint="cs"/>
          <w:rtl/>
        </w:rPr>
        <w:t xml:space="preserve"> </w:t>
      </w:r>
      <w:r>
        <w:rPr>
          <w:rFonts w:hint="cs"/>
          <w:rtl/>
        </w:rPr>
        <w:t>דגרס "</w:t>
      </w:r>
      <w:r w:rsidRPr="00D91AD0">
        <w:rPr>
          <w:rtl/>
        </w:rPr>
        <w:t>אי בלוקח כי איכא ירק אמאי מרחיק</w:t>
      </w:r>
      <w:r>
        <w:rPr>
          <w:rFonts w:hint="cs"/>
          <w:rtl/>
        </w:rPr>
        <w:t>,</w:t>
      </w:r>
      <w:r>
        <w:rPr>
          <w:rtl/>
        </w:rPr>
        <w:t xml:space="preserve"> ועוד מ"ט דר' יוסי</w:t>
      </w:r>
      <w:r>
        <w:rPr>
          <w:rFonts w:hint="cs"/>
          <w:rtl/>
        </w:rPr>
        <w:t xml:space="preserve">, ועוד אפי' משרה וירק נמי", והיינו דהגמ' מקשה ג' קושיות על ר"פ, וכן מבואר בדברי </w:t>
      </w:r>
      <w:r w:rsidRPr="000C7FDA">
        <w:rPr>
          <w:rStyle w:val="af8"/>
          <w:rFonts w:hint="cs"/>
          <w:rtl/>
        </w:rPr>
        <w:t>הר"י מגאש</w:t>
      </w:r>
      <w:r>
        <w:rPr>
          <w:rFonts w:hint="cs"/>
          <w:rtl/>
        </w:rPr>
        <w:t xml:space="preserve"> </w:t>
      </w:r>
      <w:r w:rsidRPr="000C7FDA">
        <w:rPr>
          <w:rStyle w:val="af6"/>
          <w:rFonts w:eastAsia="Guttman Hodes" w:hint="cs"/>
          <w:rtl/>
        </w:rPr>
        <w:t>(ד"ה ואקשינן)</w:t>
      </w:r>
      <w:r>
        <w:rPr>
          <w:rFonts w:hint="cs"/>
          <w:rtl/>
        </w:rPr>
        <w:t>.</w:t>
      </w:r>
    </w:p>
    <w:p w14:paraId="0FB3A1D1" w14:textId="77777777" w:rsidR="00A23445" w:rsidRPr="001B7169" w:rsidRDefault="00A23445" w:rsidP="00A23445">
      <w:pPr>
        <w:pStyle w:val="a2"/>
        <w:rPr>
          <w:rtl/>
        </w:rPr>
      </w:pPr>
    </w:p>
    <w:p w14:paraId="79537AD5" w14:textId="77777777" w:rsidR="00A23445" w:rsidRDefault="00A23445" w:rsidP="00A23445">
      <w:pPr>
        <w:pStyle w:val="a2"/>
        <w:rPr>
          <w:rtl/>
        </w:rPr>
      </w:pPr>
      <w:bookmarkStart w:id="1941" w:name="_Toc72439054"/>
      <w:r>
        <w:rPr>
          <w:rFonts w:hint="cs"/>
          <w:rtl/>
        </w:rPr>
        <w:lastRenderedPageBreak/>
        <w:t>בי' הרמב"ן דלגי' זו כוונת הגמ' להק' דבלוקח היה לר"י להרחיק את הדבורים שהוא השני</w:t>
      </w:r>
      <w:bookmarkEnd w:id="1941"/>
    </w:p>
    <w:p w14:paraId="129C2828" w14:textId="24FC9E28" w:rsidR="00A23445" w:rsidRDefault="00A23445" w:rsidP="0008214F">
      <w:pPr>
        <w:pStyle w:val="a"/>
        <w:rPr>
          <w:rtl/>
        </w:rPr>
      </w:pPr>
      <w:r>
        <w:rPr>
          <w:rFonts w:hint="cs"/>
          <w:rtl/>
        </w:rPr>
        <w:t xml:space="preserve">וביאר </w:t>
      </w:r>
      <w:r w:rsidRPr="007A7435">
        <w:rPr>
          <w:rStyle w:val="af8"/>
          <w:rFonts w:hint="cs"/>
          <w:rtl/>
        </w:rPr>
        <w:t>הרמב"ן</w:t>
      </w:r>
      <w:r>
        <w:rPr>
          <w:rFonts w:hint="cs"/>
          <w:rtl/>
        </w:rPr>
        <w:t xml:space="preserve"> </w:t>
      </w:r>
      <w:r w:rsidRPr="002C2424">
        <w:rPr>
          <w:rStyle w:val="af6"/>
          <w:rFonts w:eastAsia="Guttman Hodes" w:hint="cs"/>
          <w:rtl/>
        </w:rPr>
        <w:t>(ד"ה ואוקימנא)</w:t>
      </w:r>
      <w:r w:rsidRPr="00CD6961">
        <w:rPr>
          <w:rFonts w:hint="cs"/>
          <w:rtl/>
        </w:rPr>
        <w:t xml:space="preserve"> </w:t>
      </w:r>
      <w:r>
        <w:rPr>
          <w:rFonts w:hint="cs"/>
          <w:rtl/>
        </w:rPr>
        <w:t xml:space="preserve">דלגירסא זו כוונת הגמ' להקשות כיון דאיירי בלוקח א"כ אמאי ר"י מתיר בין בחרדל ובין בדבורים, הא היה ר"י צריך להתיר לבעל החרדל שסמך בהיתר, ולחייב את בעל הדבורים להרחיק את כל ההרחקה, </w:t>
      </w:r>
      <w:r>
        <w:rPr>
          <w:rFonts w:hint="cs"/>
          <w:b/>
          <w:bCs/>
          <w:rtl/>
        </w:rPr>
        <w:t>ו</w:t>
      </w:r>
      <w:r>
        <w:rPr>
          <w:b/>
          <w:bCs/>
          <w:rtl/>
        </w:rPr>
        <w:t>הר"ן</w:t>
      </w:r>
      <w:r>
        <w:rPr>
          <w:rFonts w:ascii="Calibri" w:hAnsi="Calibri" w:cs="Guttman Rashi" w:hint="cs"/>
          <w:sz w:val="10"/>
          <w:szCs w:val="12"/>
          <w:rtl/>
        </w:rPr>
        <w:t xml:space="preserve"> (ד"ה ופרכינן)</w:t>
      </w:r>
      <w:r>
        <w:rPr>
          <w:rtl/>
        </w:rPr>
        <w:t xml:space="preserve"> </w:t>
      </w:r>
      <w:r>
        <w:rPr>
          <w:rFonts w:hint="cs"/>
          <w:rtl/>
        </w:rPr>
        <w:t xml:space="preserve">הוסיף לבאר דמדלא אמר ר"י דהוא מתיר בחרדל ואוסר בדבורים, משמע מדבריו שהוא מתיר בין לבעל החרדל, ובין לבעל הדבורים, וא"כ קשה דבשלמא בעל החרדל א"צ להרחיק כיון דסמך ברשות, אבל בעל הדבורים אמאי א"צ להרחיק, וכתב </w:t>
      </w:r>
      <w:r w:rsidRPr="00ED353E">
        <w:rPr>
          <w:rStyle w:val="af8"/>
          <w:rFonts w:hint="cs"/>
          <w:rtl/>
        </w:rPr>
        <w:t>הרמב"ן</w:t>
      </w:r>
      <w:r>
        <w:rPr>
          <w:rFonts w:hint="cs"/>
          <w:rtl/>
        </w:rPr>
        <w:t xml:space="preserve"> דאעפ"י דביאר </w:t>
      </w:r>
      <w:r w:rsidRPr="007A7435">
        <w:rPr>
          <w:rStyle w:val="af8"/>
          <w:rFonts w:hint="cs"/>
          <w:rtl/>
        </w:rPr>
        <w:t>הרמב"ן</w:t>
      </w:r>
      <w:r>
        <w:rPr>
          <w:rFonts w:hint="cs"/>
          <w:rtl/>
        </w:rPr>
        <w:t xml:space="preserve"> </w:t>
      </w:r>
      <w:r w:rsidRPr="002C2424">
        <w:rPr>
          <w:rStyle w:val="af6"/>
          <w:rFonts w:eastAsia="Guttman Hodes" w:hint="cs"/>
          <w:rtl/>
        </w:rPr>
        <w:t xml:space="preserve">(עי' אות </w:t>
      </w:r>
      <w:r w:rsidRPr="002C2424">
        <w:rPr>
          <w:rStyle w:val="af6"/>
          <w:rFonts w:eastAsia="Guttman Hodes"/>
          <w:rtl/>
        </w:rPr>
        <w:fldChar w:fldCharType="begin"/>
      </w:r>
      <w:r w:rsidRPr="002C2424">
        <w:rPr>
          <w:rStyle w:val="af6"/>
          <w:rFonts w:eastAsia="Guttman Hodes"/>
          <w:rtl/>
        </w:rPr>
        <w:instrText xml:space="preserve"> </w:instrText>
      </w:r>
      <w:r w:rsidRPr="002C2424">
        <w:rPr>
          <w:rStyle w:val="af6"/>
          <w:rFonts w:eastAsia="Guttman Hodes" w:hint="cs"/>
        </w:rPr>
        <w:instrText>REF</w:instrText>
      </w:r>
      <w:r w:rsidRPr="002C2424">
        <w:rPr>
          <w:rStyle w:val="af6"/>
          <w:rFonts w:eastAsia="Guttman Hodes" w:hint="cs"/>
          <w:rtl/>
        </w:rPr>
        <w:instrText xml:space="preserve"> _</w:instrText>
      </w:r>
      <w:r w:rsidRPr="002C2424">
        <w:rPr>
          <w:rStyle w:val="af6"/>
          <w:rFonts w:eastAsia="Guttman Hodes" w:hint="cs"/>
        </w:rPr>
        <w:instrText>Ref71017925 \r \h</w:instrText>
      </w:r>
      <w:r w:rsidRPr="002C2424">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2C2424">
        <w:rPr>
          <w:rStyle w:val="af6"/>
          <w:rFonts w:eastAsia="Guttman Hodes"/>
          <w:rtl/>
        </w:rPr>
      </w:r>
      <w:r w:rsidRPr="002C2424">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2C2424">
        <w:rPr>
          <w:rStyle w:val="af6"/>
          <w:rFonts w:eastAsia="Guttman Hodes"/>
          <w:rtl/>
        </w:rPr>
        <w:fldChar w:fldCharType="end"/>
      </w:r>
      <w:r>
        <w:rPr>
          <w:rFonts w:hint="cs"/>
          <w:rtl/>
        </w:rPr>
        <w:t xml:space="preserve"> דכל שאחד מהם סמך ראשון, כיון שהראשון לא הרחיק אף השני א"צ להרחיק, זהו דוקא כשסמך הראשון למיצר, דאם הראשון היה רוצה לסמוך עכשיו, היה השני יכול לחייבו להרחיק, ולכן אף שהקדים וסמך לא מהני לו הקדמתו לחייב את השני להרחיק את כל ההרחקה, אבל בלוקח השני צריך להרחיק הכל.</w:t>
      </w:r>
    </w:p>
    <w:p w14:paraId="0BBD33DE" w14:textId="77777777" w:rsidR="00A23445" w:rsidRPr="00C774E1" w:rsidRDefault="00A23445" w:rsidP="00A23445">
      <w:pPr>
        <w:pStyle w:val="a2"/>
        <w:rPr>
          <w:rtl/>
        </w:rPr>
      </w:pPr>
      <w:bookmarkStart w:id="1942" w:name="_Toc72439055"/>
      <w:r>
        <w:rPr>
          <w:rFonts w:hint="cs"/>
          <w:rtl/>
        </w:rPr>
        <w:t>דברי הר"ן דבמוכר שעשה בשלו השני מרחיק הכל ול"ד לסמך בהיתר דזכה רק שא"צ להרחיק</w:t>
      </w:r>
      <w:bookmarkEnd w:id="1942"/>
    </w:p>
    <w:p w14:paraId="747B7B00" w14:textId="77777777" w:rsidR="00A23445" w:rsidRDefault="00A23445" w:rsidP="0008214F">
      <w:pPr>
        <w:pStyle w:val="a"/>
        <w:rPr>
          <w:rtl/>
        </w:rPr>
      </w:pPr>
      <w:r>
        <w:rPr>
          <w:rFonts w:hint="cs"/>
          <w:rtl/>
        </w:rPr>
        <w:t xml:space="preserve">וכתב </w:t>
      </w:r>
      <w:r w:rsidRPr="00493D80">
        <w:rPr>
          <w:rStyle w:val="af8"/>
          <w:rFonts w:hint="cs"/>
          <w:rtl/>
        </w:rPr>
        <w:t>הר"ן</w:t>
      </w:r>
      <w:r>
        <w:rPr>
          <w:rFonts w:hint="cs"/>
          <w:rtl/>
        </w:rPr>
        <w:t xml:space="preserve"> דא"א לומר דדמי לדברי אביי דמתיר לסמוך בצד המיצר, ומהני לו קדימתו רק שא"צ להרחיק, אך מ"מ כיון שאינו מרחיק גם השני א"צ להרחיק, דהא בסומך בצד המיצר כל הזכות שיש לראשון הוא רק מחמת שהוא הקדים, ואם השני היה רוצה לעכב עליו מתחילה היה יכול לחייבו להרחיק חצי ההרחקה, ולכן אין הראשון יכול לכפות את השני להרחיק כשהוא בא לסמוך אח"כ, אבל כשהמוכר עשה בתוך שלו, מדינא הוא צריך לזכות בכל הזכות של הסמיכה, ולחייב את השני להרחיק.</w:t>
      </w:r>
    </w:p>
    <w:p w14:paraId="402AA769" w14:textId="77777777" w:rsidR="00A23445" w:rsidRDefault="00A23445" w:rsidP="00A23445">
      <w:pPr>
        <w:pStyle w:val="a2"/>
        <w:rPr>
          <w:rtl/>
        </w:rPr>
      </w:pPr>
      <w:bookmarkStart w:id="1943" w:name="_Toc72439056"/>
      <w:r>
        <w:rPr>
          <w:rFonts w:hint="cs"/>
          <w:rtl/>
        </w:rPr>
        <w:t>בי' הרמב"ן דבקו' הב' כוונת הגמ' להק' אמאי לא אמר ר"י בפשיטות דלוקח א"צ להרחיק</w:t>
      </w:r>
      <w:bookmarkEnd w:id="1943"/>
    </w:p>
    <w:p w14:paraId="3F653D16" w14:textId="248F72E9" w:rsidR="00A23445" w:rsidRDefault="00A23445" w:rsidP="0008214F">
      <w:pPr>
        <w:pStyle w:val="a"/>
        <w:rPr>
          <w:rtl/>
        </w:rPr>
      </w:pPr>
      <w:r>
        <w:rPr>
          <w:rFonts w:hint="cs"/>
          <w:rtl/>
        </w:rPr>
        <w:t xml:space="preserve">וכתב </w:t>
      </w:r>
      <w:r w:rsidRPr="000138AA">
        <w:rPr>
          <w:rStyle w:val="af8"/>
          <w:rFonts w:hint="cs"/>
          <w:rtl/>
        </w:rPr>
        <w:t>הרמב"ן</w:t>
      </w:r>
      <w:r>
        <w:rPr>
          <w:rFonts w:hint="cs"/>
          <w:rtl/>
        </w:rPr>
        <w:t xml:space="preserve"> דלפי גירסא זו מה שהוסיפה הגמ' להקשות "ועוד מ"ט דר"י" כוונת הגמ' לומר דאי איריי בלוקח שסמך חרדל לדבורים, א"כ אמאי אמר ר"י דא"צ להרחיק כיון דאומר לו עד שאתה אומר לי וכו', הא היה לר"י לומר דא"צ להרחיק כיון שהוא לוקח, ועוד דאף במשרה וירק צריך ר"י להתיר, כדביאר </w:t>
      </w:r>
      <w:r w:rsidRPr="000138AA">
        <w:rPr>
          <w:rStyle w:val="af8"/>
          <w:rFonts w:hint="cs"/>
          <w:rtl/>
        </w:rPr>
        <w:t>הרמב"ן</w:t>
      </w:r>
      <w:r>
        <w:rPr>
          <w:rFonts w:hint="cs"/>
          <w:rtl/>
        </w:rPr>
        <w:t xml:space="preserve"> </w:t>
      </w:r>
      <w:r w:rsidRPr="00ED353E">
        <w:rPr>
          <w:rStyle w:val="af6"/>
          <w:rFonts w:eastAsia="Guttman Hodes" w:hint="cs"/>
          <w:rtl/>
        </w:rPr>
        <w:t xml:space="preserve">(עי' </w:t>
      </w:r>
      <w:r w:rsidRPr="00E75A0C">
        <w:rPr>
          <w:rStyle w:val="af6"/>
          <w:rFonts w:eastAsia="Guttman Hodes" w:hint="cs"/>
          <w:rtl/>
        </w:rPr>
        <w:t xml:space="preserve">אות </w:t>
      </w:r>
      <w:r w:rsidRPr="00E75A0C">
        <w:rPr>
          <w:rStyle w:val="af6"/>
          <w:rFonts w:eastAsia="Guttman Hodes"/>
          <w:rtl/>
        </w:rPr>
        <w:fldChar w:fldCharType="begin"/>
      </w:r>
      <w:r w:rsidRPr="00E75A0C">
        <w:rPr>
          <w:rStyle w:val="af6"/>
          <w:rFonts w:eastAsia="Guttman Hodes"/>
          <w:rtl/>
        </w:rPr>
        <w:instrText xml:space="preserve"> </w:instrText>
      </w:r>
      <w:r w:rsidRPr="00E75A0C">
        <w:rPr>
          <w:rStyle w:val="af6"/>
          <w:rFonts w:eastAsia="Guttman Hodes" w:hint="cs"/>
        </w:rPr>
        <w:instrText>REF</w:instrText>
      </w:r>
      <w:r w:rsidRPr="00E75A0C">
        <w:rPr>
          <w:rStyle w:val="af6"/>
          <w:rFonts w:eastAsia="Guttman Hodes" w:hint="cs"/>
          <w:rtl/>
        </w:rPr>
        <w:instrText xml:space="preserve"> _</w:instrText>
      </w:r>
      <w:r w:rsidRPr="00E75A0C">
        <w:rPr>
          <w:rStyle w:val="af6"/>
          <w:rFonts w:eastAsia="Guttman Hodes" w:hint="cs"/>
        </w:rPr>
        <w:instrText>Ref72226938 \r \h</w:instrText>
      </w:r>
      <w:r w:rsidRPr="00E75A0C">
        <w:rPr>
          <w:rStyle w:val="af6"/>
          <w:rFonts w:eastAsia="Guttman Hodes"/>
          <w:rtl/>
        </w:rPr>
        <w:instrText xml:space="preserve"> </w:instrText>
      </w:r>
      <w:r w:rsidRPr="00E75A0C">
        <w:rPr>
          <w:rStyle w:val="af6"/>
          <w:rFonts w:eastAsia="Guttman Hodes"/>
          <w:rtl/>
        </w:rPr>
      </w:r>
      <w:r w:rsidRPr="00E75A0C">
        <w:rPr>
          <w:rStyle w:val="af6"/>
          <w:rFonts w:eastAsia="Guttman Hodes"/>
          <w:rtl/>
        </w:rPr>
        <w:fldChar w:fldCharType="separate"/>
      </w:r>
      <w:r w:rsidR="00AA5F53">
        <w:rPr>
          <w:rStyle w:val="af6"/>
          <w:rFonts w:eastAsia="Guttman Hodes"/>
          <w:cs/>
        </w:rPr>
        <w:t>‎</w:t>
      </w:r>
      <w:r w:rsidR="00AA5F53">
        <w:rPr>
          <w:rStyle w:val="af6"/>
          <w:rFonts w:eastAsia="Guttman Hodes"/>
          <w:rtl/>
        </w:rPr>
        <w:t>מג)</w:t>
      </w:r>
      <w:r w:rsidRPr="00E75A0C">
        <w:rPr>
          <w:rStyle w:val="af6"/>
          <w:rFonts w:eastAsia="Guttman Hodes"/>
          <w:rtl/>
        </w:rPr>
        <w:fldChar w:fldCharType="end"/>
      </w:r>
      <w:r>
        <w:rPr>
          <w:rFonts w:hint="cs"/>
          <w:rtl/>
        </w:rPr>
        <w:t>.</w:t>
      </w:r>
    </w:p>
    <w:p w14:paraId="29E55BF2" w14:textId="77777777" w:rsidR="00A23445" w:rsidRPr="005746E9" w:rsidRDefault="00A23445" w:rsidP="00A23445">
      <w:pPr>
        <w:pStyle w:val="afd"/>
        <w:rPr>
          <w:rtl/>
        </w:rPr>
      </w:pPr>
      <w:bookmarkStart w:id="1944" w:name="_Toc72439057"/>
      <w:r>
        <w:rPr>
          <w:rFonts w:hint="cs"/>
          <w:rtl/>
        </w:rPr>
        <w:t>בי' הרמב"ן ברש"י דלהו"א איירי בלוקח</w:t>
      </w:r>
      <w:bookmarkEnd w:id="1944"/>
    </w:p>
    <w:p w14:paraId="5F051C6B" w14:textId="77777777" w:rsidR="00A23445" w:rsidRDefault="00A23445" w:rsidP="00A23445">
      <w:pPr>
        <w:pStyle w:val="1"/>
        <w:rPr>
          <w:rtl/>
        </w:rPr>
      </w:pPr>
      <w:bookmarkStart w:id="1945" w:name="_Toc72439058"/>
      <w:r>
        <w:rPr>
          <w:rFonts w:hint="cs"/>
          <w:rtl/>
        </w:rPr>
        <w:t>בי' הרמב"ן ברש"י דאף רבינא איירי בלוקח ואפ"ה המזיק מרחיק</w:t>
      </w:r>
      <w:bookmarkEnd w:id="1945"/>
    </w:p>
    <w:p w14:paraId="622015FA" w14:textId="77777777" w:rsidR="00A23445" w:rsidRPr="00CE5065" w:rsidRDefault="00A23445" w:rsidP="00A23445">
      <w:pPr>
        <w:pStyle w:val="a2"/>
        <w:rPr>
          <w:rtl/>
        </w:rPr>
      </w:pPr>
      <w:bookmarkStart w:id="1946" w:name="_Toc72439059"/>
      <w:r>
        <w:rPr>
          <w:rFonts w:hint="cs"/>
          <w:rtl/>
        </w:rPr>
        <w:t>בי' הרמב"ן דלרבינא איירי בלוקח ואף דסמך ברשות על המזיק להרחיק וכ"מ בחלק מהגי' ברי"ף</w:t>
      </w:r>
      <w:bookmarkEnd w:id="1946"/>
    </w:p>
    <w:p w14:paraId="03F80140" w14:textId="77777777" w:rsidR="00A23445" w:rsidRDefault="00A23445" w:rsidP="0008214F">
      <w:pPr>
        <w:pStyle w:val="a"/>
        <w:rPr>
          <w:rtl/>
        </w:rPr>
      </w:pPr>
      <w:bookmarkStart w:id="1947" w:name="_Ref72058240"/>
      <w:r>
        <w:rPr>
          <w:rFonts w:hint="cs"/>
          <w:rtl/>
        </w:rPr>
        <w:t xml:space="preserve">בתירוץ רבינא, כתב </w:t>
      </w:r>
      <w:r w:rsidRPr="007A7435">
        <w:rPr>
          <w:rStyle w:val="af8"/>
          <w:rFonts w:hint="cs"/>
          <w:rtl/>
        </w:rPr>
        <w:t>הרמב"ן</w:t>
      </w:r>
      <w:r>
        <w:rPr>
          <w:rFonts w:hint="cs"/>
          <w:rtl/>
        </w:rPr>
        <w:t xml:space="preserve"> </w:t>
      </w:r>
      <w:r w:rsidRPr="006B287B">
        <w:rPr>
          <w:rStyle w:val="af6"/>
          <w:rFonts w:eastAsia="Guttman Hodes" w:hint="cs"/>
          <w:rtl/>
        </w:rPr>
        <w:t>(ד"ה ה"ג)</w:t>
      </w:r>
      <w:r>
        <w:rPr>
          <w:rFonts w:hint="cs"/>
          <w:rtl/>
        </w:rPr>
        <w:t xml:space="preserve"> דאף לתירוץ רבינא איירי בלוקח, ואעפ"י דסמך ברשות, מ"מ ס"ל לרבנן דעל המזיק להרחיק את עצמו, וכתב </w:t>
      </w:r>
      <w:r w:rsidRPr="007A7435">
        <w:rPr>
          <w:rStyle w:val="af8"/>
          <w:rFonts w:hint="cs"/>
          <w:rtl/>
        </w:rPr>
        <w:t>הרמב"ן</w:t>
      </w:r>
      <w:r>
        <w:rPr>
          <w:rFonts w:hint="cs"/>
          <w:rtl/>
        </w:rPr>
        <w:t xml:space="preserve"> דכן מבואר בחלק מהגירסאות </w:t>
      </w:r>
      <w:r w:rsidRPr="007A7435">
        <w:rPr>
          <w:rStyle w:val="af8"/>
          <w:rFonts w:hint="cs"/>
          <w:rtl/>
        </w:rPr>
        <w:t>ברי"ף</w:t>
      </w:r>
      <w:r>
        <w:rPr>
          <w:rFonts w:hint="cs"/>
          <w:rtl/>
        </w:rPr>
        <w:t xml:space="preserve"> </w:t>
      </w:r>
      <w:r w:rsidRPr="00D53968">
        <w:rPr>
          <w:rStyle w:val="af6"/>
          <w:rFonts w:eastAsia="Guttman Hodes" w:hint="cs"/>
          <w:rtl/>
        </w:rPr>
        <w:t>(ט: מדה"ר)</w:t>
      </w:r>
      <w:r>
        <w:rPr>
          <w:rFonts w:hint="cs"/>
          <w:rtl/>
        </w:rPr>
        <w:t xml:space="preserve"> שהעמיד את תירוץ רבינא בלוקח.</w:t>
      </w:r>
      <w:bookmarkEnd w:id="1947"/>
    </w:p>
    <w:p w14:paraId="5C54972A" w14:textId="77777777" w:rsidR="00A23445" w:rsidRPr="00723E34" w:rsidRDefault="00A23445" w:rsidP="00A23445">
      <w:pPr>
        <w:pStyle w:val="a2"/>
        <w:rPr>
          <w:rtl/>
        </w:rPr>
      </w:pPr>
      <w:bookmarkStart w:id="1948" w:name="_Toc72439060"/>
      <w:r>
        <w:rPr>
          <w:rFonts w:hint="cs"/>
          <w:rtl/>
        </w:rPr>
        <w:t>דברי הרשב"א והריטב"א והר"ן דרש"י לא גרס "אלא" אמר רבינא ובא לתרץ את ר"פ ולא פליגי</w:t>
      </w:r>
      <w:bookmarkEnd w:id="1948"/>
    </w:p>
    <w:p w14:paraId="343818D3" w14:textId="371DB91D" w:rsidR="00A23445" w:rsidRDefault="00A23445" w:rsidP="0008214F">
      <w:pPr>
        <w:pStyle w:val="a"/>
        <w:rPr>
          <w:rtl/>
        </w:rPr>
      </w:pPr>
      <w:bookmarkStart w:id="1949" w:name="_Toc71750868"/>
      <w:r>
        <w:rPr>
          <w:rFonts w:hint="cs"/>
          <w:rtl/>
        </w:rPr>
        <w:t xml:space="preserve">וכ"כ </w:t>
      </w:r>
      <w:r w:rsidRPr="00132F8D">
        <w:rPr>
          <w:rStyle w:val="af8"/>
          <w:rFonts w:hint="cs"/>
          <w:rtl/>
        </w:rPr>
        <w:t>הרשב"א</w:t>
      </w:r>
      <w:r>
        <w:rPr>
          <w:rFonts w:hint="cs"/>
          <w:rtl/>
        </w:rPr>
        <w:t xml:space="preserve"> </w:t>
      </w:r>
      <w:r w:rsidRPr="00C564B0">
        <w:rPr>
          <w:rStyle w:val="af6"/>
          <w:rFonts w:eastAsia="Guttman Hodes" w:hint="cs"/>
          <w:rtl/>
        </w:rPr>
        <w:t>(ד"ה ה"ג)</w:t>
      </w:r>
      <w:r>
        <w:rPr>
          <w:rFonts w:hint="cs"/>
          <w:rtl/>
        </w:rPr>
        <w:t xml:space="preserve"> דגירסת </w:t>
      </w:r>
      <w:r w:rsidRPr="00132F8D">
        <w:rPr>
          <w:rStyle w:val="af8"/>
          <w:rFonts w:hint="cs"/>
          <w:rtl/>
        </w:rPr>
        <w:t>הגאונים</w:t>
      </w:r>
      <w:r>
        <w:rPr>
          <w:rFonts w:hint="cs"/>
          <w:rtl/>
        </w:rPr>
        <w:t xml:space="preserve"> היא אמר רבינא וכו', ולא גרסינן "אלא", וכתב </w:t>
      </w:r>
      <w:r w:rsidRPr="00132F8D">
        <w:rPr>
          <w:rStyle w:val="af8"/>
          <w:rFonts w:hint="cs"/>
          <w:rtl/>
        </w:rPr>
        <w:t>הרשב"א</w:t>
      </w:r>
      <w:r>
        <w:rPr>
          <w:rFonts w:hint="cs"/>
          <w:rtl/>
        </w:rPr>
        <w:t xml:space="preserve"> דכן נראה דגרס</w:t>
      </w:r>
      <w:r w:rsidRPr="00132F8D">
        <w:rPr>
          <w:rStyle w:val="af8"/>
          <w:rFonts w:hint="cs"/>
          <w:rtl/>
        </w:rPr>
        <w:t xml:space="preserve"> רש"י</w:t>
      </w:r>
      <w:r>
        <w:rPr>
          <w:rFonts w:hint="cs"/>
          <w:rtl/>
        </w:rPr>
        <w:t xml:space="preserve"> </w:t>
      </w:r>
      <w:r w:rsidRPr="00EA5B65">
        <w:rPr>
          <w:rStyle w:val="af6"/>
          <w:rFonts w:eastAsia="Guttman Hodes" w:hint="cs"/>
          <w:rtl/>
        </w:rPr>
        <w:t xml:space="preserve">(עי' אות </w:t>
      </w:r>
      <w:r w:rsidRPr="00EA5B65">
        <w:rPr>
          <w:rStyle w:val="af6"/>
          <w:rFonts w:eastAsia="Guttman Hodes"/>
          <w:rtl/>
        </w:rPr>
        <w:fldChar w:fldCharType="begin"/>
      </w:r>
      <w:r w:rsidRPr="00EA5B65">
        <w:rPr>
          <w:rStyle w:val="af6"/>
          <w:rFonts w:eastAsia="Guttman Hodes"/>
          <w:rtl/>
        </w:rPr>
        <w:instrText xml:space="preserve"> </w:instrText>
      </w:r>
      <w:r w:rsidRPr="00EA5B65">
        <w:rPr>
          <w:rStyle w:val="af6"/>
          <w:rFonts w:eastAsia="Guttman Hodes" w:hint="cs"/>
        </w:rPr>
        <w:instrText>REF</w:instrText>
      </w:r>
      <w:r w:rsidRPr="00EA5B65">
        <w:rPr>
          <w:rStyle w:val="af6"/>
          <w:rFonts w:eastAsia="Guttman Hodes" w:hint="cs"/>
          <w:rtl/>
        </w:rPr>
        <w:instrText xml:space="preserve"> _</w:instrText>
      </w:r>
      <w:r w:rsidRPr="00EA5B65">
        <w:rPr>
          <w:rStyle w:val="af6"/>
          <w:rFonts w:eastAsia="Guttman Hodes" w:hint="cs"/>
        </w:rPr>
        <w:instrText>Ref71879695 \r \h</w:instrText>
      </w:r>
      <w:r w:rsidRPr="00EA5B65">
        <w:rPr>
          <w:rStyle w:val="af6"/>
          <w:rFonts w:eastAsia="Guttman Hodes"/>
          <w:rtl/>
        </w:rPr>
        <w:instrText xml:space="preserve"> </w:instrText>
      </w:r>
      <w:r w:rsidRPr="00EA5B65">
        <w:rPr>
          <w:rStyle w:val="af6"/>
          <w:rFonts w:eastAsia="Guttman Hodes"/>
          <w:rtl/>
        </w:rPr>
      </w:r>
      <w:r w:rsidRPr="00EA5B65">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EA5B65">
        <w:rPr>
          <w:rStyle w:val="af6"/>
          <w:rFonts w:eastAsia="Guttman Hodes"/>
          <w:rtl/>
        </w:rPr>
        <w:fldChar w:fldCharType="end"/>
      </w:r>
      <w:r>
        <w:rPr>
          <w:rFonts w:hint="cs"/>
          <w:rtl/>
        </w:rPr>
        <w:t>, וכ"כ</w:t>
      </w:r>
      <w:r w:rsidRPr="00605EC1">
        <w:rPr>
          <w:rStyle w:val="af8"/>
          <w:rFonts w:hint="cs"/>
          <w:rtl/>
        </w:rPr>
        <w:t xml:space="preserve"> </w:t>
      </w:r>
      <w:r w:rsidRPr="00B3454C">
        <w:rPr>
          <w:rStyle w:val="af8"/>
          <w:rFonts w:hint="cs"/>
          <w:rtl/>
        </w:rPr>
        <w:t>הריטב"א</w:t>
      </w:r>
      <w:r>
        <w:rPr>
          <w:rFonts w:hint="cs"/>
          <w:rtl/>
        </w:rPr>
        <w:t xml:space="preserve"> </w:t>
      </w:r>
      <w:r w:rsidRPr="00C564B0">
        <w:rPr>
          <w:rStyle w:val="af6"/>
          <w:rFonts w:eastAsia="Guttman Hodes" w:hint="cs"/>
          <w:rtl/>
        </w:rPr>
        <w:t>(ד"ה גירסת רש"י)</w:t>
      </w:r>
      <w:r>
        <w:rPr>
          <w:rFonts w:hint="cs"/>
          <w:rtl/>
        </w:rPr>
        <w:t xml:space="preserve"> </w:t>
      </w:r>
      <w:r w:rsidRPr="00E32735">
        <w:rPr>
          <w:rStyle w:val="af8"/>
          <w:rFonts w:hint="cs"/>
          <w:rtl/>
        </w:rPr>
        <w:t>והר"ן</w:t>
      </w:r>
      <w:r>
        <w:rPr>
          <w:rFonts w:hint="cs"/>
          <w:rtl/>
        </w:rPr>
        <w:t xml:space="preserve"> </w:t>
      </w:r>
      <w:r w:rsidRPr="00C564B0">
        <w:rPr>
          <w:rStyle w:val="af6"/>
          <w:rFonts w:eastAsia="Guttman Hodes" w:hint="cs"/>
          <w:rtl/>
        </w:rPr>
        <w:t>(ד"ה ופרקינן)</w:t>
      </w:r>
      <w:r>
        <w:rPr>
          <w:rFonts w:hint="cs"/>
          <w:rtl/>
        </w:rPr>
        <w:t xml:space="preserve"> </w:t>
      </w:r>
      <w:r>
        <w:rPr>
          <w:rStyle w:val="af8"/>
          <w:rFonts w:hint="cs"/>
          <w:rtl/>
        </w:rPr>
        <w:t>דל</w:t>
      </w:r>
      <w:r w:rsidRPr="00E32735">
        <w:rPr>
          <w:rStyle w:val="af8"/>
          <w:rFonts w:hint="cs"/>
          <w:rtl/>
        </w:rPr>
        <w:t>רש"י</w:t>
      </w:r>
      <w:r>
        <w:rPr>
          <w:rFonts w:hint="cs"/>
          <w:rtl/>
        </w:rPr>
        <w:t xml:space="preserve"> ל"ג "אלא" אמר רבינא, וביאר </w:t>
      </w:r>
      <w:r w:rsidRPr="00D47535">
        <w:rPr>
          <w:rStyle w:val="af8"/>
          <w:rFonts w:hint="cs"/>
          <w:rtl/>
        </w:rPr>
        <w:t>הר"ן</w:t>
      </w:r>
      <w:r>
        <w:rPr>
          <w:rFonts w:hint="cs"/>
          <w:rtl/>
        </w:rPr>
        <w:t xml:space="preserve"> דרבינא בא לבאר את תירוץ ר"פ דאיירי בלוקח, ולא בא לחלוק עליו, וכתב </w:t>
      </w:r>
      <w:r w:rsidRPr="00E32735">
        <w:rPr>
          <w:rStyle w:val="af8"/>
          <w:rFonts w:hint="cs"/>
          <w:rtl/>
        </w:rPr>
        <w:t>הר"ן</w:t>
      </w:r>
      <w:r>
        <w:rPr>
          <w:rFonts w:hint="cs"/>
          <w:rtl/>
        </w:rPr>
        <w:t xml:space="preserve"> דכן מבואר בדברי </w:t>
      </w:r>
      <w:r w:rsidRPr="00E32735">
        <w:rPr>
          <w:rStyle w:val="af8"/>
          <w:rFonts w:hint="cs"/>
          <w:rtl/>
        </w:rPr>
        <w:t>הרי"ף</w:t>
      </w:r>
      <w:r>
        <w:rPr>
          <w:rFonts w:hint="cs"/>
          <w:rtl/>
        </w:rPr>
        <w:t xml:space="preserve"> </w:t>
      </w:r>
      <w:r w:rsidRPr="00D53968">
        <w:rPr>
          <w:rStyle w:val="af6"/>
          <w:rFonts w:eastAsia="Guttman Hodes" w:hint="cs"/>
          <w:rtl/>
        </w:rPr>
        <w:t>(ט: מדה"ר)</w:t>
      </w:r>
      <w:r>
        <w:rPr>
          <w:rFonts w:hint="cs"/>
          <w:rtl/>
        </w:rPr>
        <w:t xml:space="preserve"> דהעמיד את מסקנת הסוגיא בלוקח.</w:t>
      </w:r>
    </w:p>
    <w:p w14:paraId="671D2613" w14:textId="77777777" w:rsidR="00A23445" w:rsidRPr="00A25F8C" w:rsidRDefault="00A23445" w:rsidP="00A23445">
      <w:pPr>
        <w:pStyle w:val="a2"/>
        <w:rPr>
          <w:rtl/>
        </w:rPr>
      </w:pPr>
      <w:bookmarkStart w:id="1950" w:name="_Toc72439061"/>
      <w:r>
        <w:rPr>
          <w:rFonts w:hint="cs"/>
          <w:rtl/>
        </w:rPr>
        <w:t>בי' הר"ן דרבינא תי' דאף בלוקח על המזיק להרחיק כל שהוא מזיק אך לפני שבא הניזק סומך</w:t>
      </w:r>
      <w:bookmarkEnd w:id="1950"/>
    </w:p>
    <w:p w14:paraId="644A956B" w14:textId="77777777" w:rsidR="00A23445" w:rsidRDefault="00A23445" w:rsidP="0008214F">
      <w:pPr>
        <w:pStyle w:val="a"/>
        <w:rPr>
          <w:rtl/>
        </w:rPr>
      </w:pPr>
      <w:r>
        <w:rPr>
          <w:rFonts w:hint="cs"/>
          <w:rtl/>
        </w:rPr>
        <w:t xml:space="preserve">וביאר </w:t>
      </w:r>
      <w:r w:rsidRPr="00E32735">
        <w:rPr>
          <w:rStyle w:val="af8"/>
          <w:rFonts w:hint="cs"/>
          <w:rtl/>
        </w:rPr>
        <w:t>הר"ן</w:t>
      </w:r>
      <w:r>
        <w:rPr>
          <w:rFonts w:hint="cs"/>
          <w:rtl/>
        </w:rPr>
        <w:t xml:space="preserve"> דרבינא תירץ דאיירי בלוקח ואעפ"י שהמוכר סמך ברשות גמורה, מ"מ ס"ל לרבנן דלעולם על המזיק להרחיק כל שהוא </w:t>
      </w:r>
      <w:r>
        <w:rPr>
          <w:rFonts w:hint="cs"/>
          <w:rtl/>
        </w:rPr>
        <w:t>מזיק, ולכן כשבא הלוקח להעמיד ירק או דבורים בשדהו על המזיק להרחיק, אבל לפני שבא הניזק, אין המוכר צריך להרחיק, כיון שסמך ברשות.</w:t>
      </w:r>
    </w:p>
    <w:p w14:paraId="1C532701" w14:textId="77777777" w:rsidR="00A23445" w:rsidRPr="00DE469A" w:rsidRDefault="00A23445" w:rsidP="00A23445">
      <w:pPr>
        <w:pStyle w:val="a2"/>
        <w:rPr>
          <w:rtl/>
        </w:rPr>
      </w:pPr>
      <w:bookmarkStart w:id="1951" w:name="_Toc72439062"/>
      <w:r>
        <w:rPr>
          <w:rFonts w:hint="cs"/>
          <w:rtl/>
        </w:rPr>
        <w:t>דברי הריב"ש דלרש"י למסקנא לרבנן ל"מ סמך ברשות לרבנן ומרחיק וה"ה לר"י בגירי דיליה</w:t>
      </w:r>
      <w:bookmarkEnd w:id="1951"/>
    </w:p>
    <w:p w14:paraId="3D0C11E1" w14:textId="3D94B555" w:rsidR="00A23445" w:rsidRDefault="00A23445" w:rsidP="0008214F">
      <w:pPr>
        <w:pStyle w:val="a"/>
        <w:rPr>
          <w:rtl/>
        </w:rPr>
      </w:pPr>
      <w:r>
        <w:rPr>
          <w:rFonts w:hint="cs"/>
          <w:rtl/>
        </w:rPr>
        <w:t xml:space="preserve">וכ"כ </w:t>
      </w:r>
      <w:r w:rsidRPr="009E5B2D">
        <w:rPr>
          <w:rStyle w:val="af8"/>
          <w:rFonts w:hint="cs"/>
          <w:rtl/>
        </w:rPr>
        <w:t>הריב"ש</w:t>
      </w:r>
      <w:r>
        <w:rPr>
          <w:rFonts w:hint="cs"/>
          <w:rtl/>
        </w:rPr>
        <w:t xml:space="preserve"> </w:t>
      </w:r>
      <w:r w:rsidRPr="00B2558C">
        <w:rPr>
          <w:rStyle w:val="af6"/>
          <w:rFonts w:eastAsia="Guttman Hodes" w:hint="cs"/>
          <w:rtl/>
        </w:rPr>
        <w:t>(סי' שכ"ב ד"ה והרמב"ם)</w:t>
      </w:r>
      <w:r>
        <w:rPr>
          <w:rFonts w:hint="cs"/>
          <w:rtl/>
        </w:rPr>
        <w:t xml:space="preserve"> דלדעת </w:t>
      </w:r>
      <w:r w:rsidRPr="00942BB8">
        <w:rPr>
          <w:rStyle w:val="af8"/>
          <w:rFonts w:hint="cs"/>
          <w:rtl/>
        </w:rPr>
        <w:t>רש"י</w:t>
      </w:r>
      <w:r>
        <w:rPr>
          <w:rFonts w:hint="cs"/>
          <w:rtl/>
        </w:rPr>
        <w:t xml:space="preserve"> </w:t>
      </w:r>
      <w:r w:rsidRPr="00EA5B65">
        <w:rPr>
          <w:rStyle w:val="af6"/>
          <w:rFonts w:eastAsia="Guttman Hodes" w:hint="cs"/>
          <w:rtl/>
        </w:rPr>
        <w:t xml:space="preserve">(עי' אות </w:t>
      </w:r>
      <w:r w:rsidRPr="00EA5B65">
        <w:rPr>
          <w:rStyle w:val="af6"/>
          <w:rFonts w:eastAsia="Guttman Hodes"/>
          <w:rtl/>
        </w:rPr>
        <w:fldChar w:fldCharType="begin"/>
      </w:r>
      <w:r w:rsidRPr="00EA5B65">
        <w:rPr>
          <w:rStyle w:val="af6"/>
          <w:rFonts w:eastAsia="Guttman Hodes"/>
          <w:rtl/>
        </w:rPr>
        <w:instrText xml:space="preserve"> </w:instrText>
      </w:r>
      <w:r w:rsidRPr="00EA5B65">
        <w:rPr>
          <w:rStyle w:val="af6"/>
          <w:rFonts w:eastAsia="Guttman Hodes" w:hint="cs"/>
        </w:rPr>
        <w:instrText>REF</w:instrText>
      </w:r>
      <w:r w:rsidRPr="00EA5B65">
        <w:rPr>
          <w:rStyle w:val="af6"/>
          <w:rFonts w:eastAsia="Guttman Hodes" w:hint="cs"/>
          <w:rtl/>
        </w:rPr>
        <w:instrText xml:space="preserve"> _</w:instrText>
      </w:r>
      <w:r w:rsidRPr="00EA5B65">
        <w:rPr>
          <w:rStyle w:val="af6"/>
          <w:rFonts w:eastAsia="Guttman Hodes" w:hint="cs"/>
        </w:rPr>
        <w:instrText>Ref71879695 \r \h</w:instrText>
      </w:r>
      <w:r w:rsidRPr="00EA5B65">
        <w:rPr>
          <w:rStyle w:val="af6"/>
          <w:rFonts w:eastAsia="Guttman Hodes"/>
          <w:rtl/>
        </w:rPr>
        <w:instrText xml:space="preserve"> </w:instrText>
      </w:r>
      <w:r w:rsidRPr="00EA5B65">
        <w:rPr>
          <w:rStyle w:val="af6"/>
          <w:rFonts w:eastAsia="Guttman Hodes"/>
          <w:rtl/>
        </w:rPr>
      </w:r>
      <w:r w:rsidRPr="00EA5B65">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EA5B65">
        <w:rPr>
          <w:rStyle w:val="af6"/>
          <w:rFonts w:eastAsia="Guttman Hodes"/>
          <w:rtl/>
        </w:rPr>
        <w:fldChar w:fldCharType="end"/>
      </w:r>
      <w:r>
        <w:rPr>
          <w:rFonts w:hint="cs"/>
          <w:rtl/>
        </w:rPr>
        <w:t xml:space="preserve"> דלא גרסינן "אלא" אמר רבינא, רבינא לא בא לדחות את תירוץ ר"פ, ואף לדבריו איירי בלוקח, וכ"מ דבא רבינא לתרץ הוא את קושית הגמ' על ר"פ, וביאר רבינא דלרבנן על המזיק להרחיק את עצמו אף בלוקח שסמך ברשות, וא"כ ס"ל </w:t>
      </w:r>
      <w:r w:rsidRPr="00942BB8">
        <w:rPr>
          <w:rStyle w:val="af8"/>
          <w:rFonts w:hint="cs"/>
          <w:rtl/>
        </w:rPr>
        <w:t>לרש"י</w:t>
      </w:r>
      <w:r>
        <w:rPr>
          <w:rFonts w:hint="cs"/>
          <w:rtl/>
        </w:rPr>
        <w:t xml:space="preserve"> דלמסקנא לרבנן לא מהני דסמך ברשות ועל המזיק להרחיק, כל שיש שם ניזק, וכתב </w:t>
      </w:r>
      <w:r w:rsidRPr="00942BB8">
        <w:rPr>
          <w:rStyle w:val="af8"/>
          <w:rFonts w:hint="cs"/>
          <w:rtl/>
        </w:rPr>
        <w:t>הריב"ש</w:t>
      </w:r>
      <w:r>
        <w:rPr>
          <w:rFonts w:hint="cs"/>
          <w:rtl/>
        </w:rPr>
        <w:t xml:space="preserve"> דה"ה לדעת ר"י בגירי דיליה, דאף בסמך ברשות צריך להרחיק </w:t>
      </w:r>
      <w:r w:rsidRPr="00942BB8">
        <w:rPr>
          <w:rStyle w:val="af8"/>
          <w:rFonts w:hint="cs"/>
          <w:rtl/>
        </w:rPr>
        <w:t>לרש"י</w:t>
      </w:r>
      <w:r>
        <w:rPr>
          <w:rFonts w:hint="cs"/>
          <w:rtl/>
        </w:rPr>
        <w:t>.</w:t>
      </w:r>
      <w:r>
        <w:rPr>
          <w:rtl/>
        </w:rPr>
        <w:t xml:space="preserve">  </w:t>
      </w:r>
    </w:p>
    <w:p w14:paraId="1316A747" w14:textId="77777777" w:rsidR="00A23445" w:rsidRDefault="00A23445" w:rsidP="00A23445">
      <w:pPr>
        <w:pStyle w:val="1"/>
        <w:rPr>
          <w:rtl/>
        </w:rPr>
      </w:pPr>
      <w:bookmarkStart w:id="1952" w:name="_Toc72439063"/>
      <w:r>
        <w:rPr>
          <w:rFonts w:hint="cs"/>
          <w:rtl/>
        </w:rPr>
        <w:t>בי' הרמב"ן דלרש"י ל"ג טעמא דאיכא ירק</w:t>
      </w:r>
      <w:bookmarkEnd w:id="1949"/>
      <w:r>
        <w:rPr>
          <w:rFonts w:hint="cs"/>
          <w:rtl/>
        </w:rPr>
        <w:t xml:space="preserve"> הא ליכא ירק סמיך</w:t>
      </w:r>
      <w:bookmarkEnd w:id="1952"/>
    </w:p>
    <w:p w14:paraId="671C0DA8" w14:textId="77777777" w:rsidR="00A23445" w:rsidRPr="00E214AD" w:rsidRDefault="00A23445" w:rsidP="00A23445">
      <w:pPr>
        <w:pStyle w:val="a2"/>
        <w:rPr>
          <w:rtl/>
        </w:rPr>
      </w:pPr>
      <w:bookmarkStart w:id="1953" w:name="_Toc72439064"/>
      <w:r>
        <w:rPr>
          <w:rFonts w:hint="cs"/>
          <w:rtl/>
        </w:rPr>
        <w:t>דברי הרמב"ן והר"ן דהגי' כרש"י דעל המזיק להרחיק ול"ג טעמא דאיכא ירק הא ליכא ירק סמיך</w:t>
      </w:r>
      <w:bookmarkEnd w:id="1953"/>
    </w:p>
    <w:p w14:paraId="3A44CF15" w14:textId="6B3E007E" w:rsidR="00A23445" w:rsidRDefault="00A23445" w:rsidP="0008214F">
      <w:pPr>
        <w:pStyle w:val="a"/>
        <w:rPr>
          <w:rtl/>
        </w:rPr>
      </w:pPr>
      <w:r>
        <w:rPr>
          <w:rFonts w:hint="cs"/>
          <w:rtl/>
        </w:rPr>
        <w:t xml:space="preserve">וכתבו </w:t>
      </w:r>
      <w:r w:rsidRPr="007A7435">
        <w:rPr>
          <w:rStyle w:val="af8"/>
          <w:rFonts w:hint="cs"/>
          <w:rtl/>
        </w:rPr>
        <w:t>הרמב"ן</w:t>
      </w:r>
      <w:r>
        <w:rPr>
          <w:rFonts w:hint="cs"/>
          <w:rtl/>
        </w:rPr>
        <w:t xml:space="preserve"> </w:t>
      </w:r>
      <w:r w:rsidRPr="009430B5">
        <w:rPr>
          <w:rStyle w:val="af6"/>
          <w:rFonts w:eastAsia="Guttman Hodes" w:hint="cs"/>
          <w:rtl/>
        </w:rPr>
        <w:t>(ד"ה ה"ג)</w:t>
      </w:r>
      <w:r>
        <w:rPr>
          <w:rFonts w:hint="cs"/>
          <w:rtl/>
        </w:rPr>
        <w:t xml:space="preserve"> </w:t>
      </w:r>
      <w:r>
        <w:rPr>
          <w:rStyle w:val="af8"/>
          <w:rFonts w:hint="cs"/>
          <w:rtl/>
        </w:rPr>
        <w:t>ו</w:t>
      </w:r>
      <w:r w:rsidRPr="00E32735">
        <w:rPr>
          <w:rStyle w:val="af8"/>
          <w:rFonts w:hint="cs"/>
          <w:rtl/>
        </w:rPr>
        <w:t>הר"ן</w:t>
      </w:r>
      <w:r>
        <w:rPr>
          <w:rFonts w:hint="cs"/>
          <w:rtl/>
        </w:rPr>
        <w:t xml:space="preserve"> </w:t>
      </w:r>
      <w:r w:rsidRPr="009430B5">
        <w:rPr>
          <w:rStyle w:val="af6"/>
          <w:rFonts w:eastAsia="Guttman Hodes" w:hint="cs"/>
          <w:rtl/>
        </w:rPr>
        <w:t>(ד"ה ופרקינן)</w:t>
      </w:r>
      <w:r>
        <w:rPr>
          <w:rFonts w:hint="cs"/>
          <w:rtl/>
        </w:rPr>
        <w:t xml:space="preserve"> דהגירסא היא כגירסת </w:t>
      </w:r>
      <w:r w:rsidRPr="007A7435">
        <w:rPr>
          <w:rStyle w:val="af8"/>
          <w:rFonts w:hint="cs"/>
          <w:rtl/>
        </w:rPr>
        <w:t>רש"י</w:t>
      </w:r>
      <w:r>
        <w:rPr>
          <w:rFonts w:hint="cs"/>
          <w:rtl/>
        </w:rPr>
        <w:t xml:space="preserve"> </w:t>
      </w:r>
      <w:r w:rsidRPr="007710CE">
        <w:rPr>
          <w:rStyle w:val="af6"/>
          <w:rFonts w:eastAsia="Guttman Hodes" w:hint="cs"/>
          <w:rtl/>
        </w:rPr>
        <w:t xml:space="preserve">(עי' אות </w:t>
      </w:r>
      <w:r w:rsidRPr="007710CE">
        <w:rPr>
          <w:rStyle w:val="af6"/>
          <w:rFonts w:eastAsia="Guttman Hodes"/>
          <w:rtl/>
        </w:rPr>
        <w:fldChar w:fldCharType="begin"/>
      </w:r>
      <w:r w:rsidRPr="007710CE">
        <w:rPr>
          <w:rStyle w:val="af6"/>
          <w:rFonts w:eastAsia="Guttman Hodes"/>
          <w:rtl/>
        </w:rPr>
        <w:instrText xml:space="preserve"> </w:instrText>
      </w:r>
      <w:r w:rsidRPr="007710CE">
        <w:rPr>
          <w:rStyle w:val="af6"/>
          <w:rFonts w:eastAsia="Guttman Hodes" w:hint="cs"/>
        </w:rPr>
        <w:instrText>REF</w:instrText>
      </w:r>
      <w:r w:rsidRPr="007710CE">
        <w:rPr>
          <w:rStyle w:val="af6"/>
          <w:rFonts w:eastAsia="Guttman Hodes" w:hint="cs"/>
          <w:rtl/>
        </w:rPr>
        <w:instrText xml:space="preserve"> _</w:instrText>
      </w:r>
      <w:r w:rsidRPr="007710CE">
        <w:rPr>
          <w:rStyle w:val="af6"/>
          <w:rFonts w:eastAsia="Guttman Hodes" w:hint="cs"/>
        </w:rPr>
        <w:instrText>Ref71879695 \r \h</w:instrText>
      </w:r>
      <w:r w:rsidRPr="007710CE">
        <w:rPr>
          <w:rStyle w:val="af6"/>
          <w:rFonts w:eastAsia="Guttman Hodes"/>
          <w:rtl/>
        </w:rPr>
        <w:instrText xml:space="preserve"> </w:instrText>
      </w:r>
      <w:r w:rsidRPr="007710CE">
        <w:rPr>
          <w:rStyle w:val="af6"/>
          <w:rFonts w:eastAsia="Guttman Hodes"/>
          <w:rtl/>
        </w:rPr>
      </w:r>
      <w:r w:rsidRPr="007710CE">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7710CE">
        <w:rPr>
          <w:rStyle w:val="af6"/>
          <w:rFonts w:eastAsia="Guttman Hodes"/>
          <w:rtl/>
        </w:rPr>
        <w:fldChar w:fldCharType="end"/>
      </w:r>
      <w:r>
        <w:rPr>
          <w:rFonts w:hint="cs"/>
          <w:rtl/>
        </w:rPr>
        <w:t xml:space="preserve"> "אמר רבינא</w:t>
      </w:r>
      <w:r w:rsidRPr="00231A53">
        <w:rPr>
          <w:rtl/>
        </w:rPr>
        <w:t xml:space="preserve"> </w:t>
      </w:r>
      <w:r>
        <w:rPr>
          <w:rtl/>
        </w:rPr>
        <w:t>קסברי רבנן על המזיק להרחיק את עצמו</w:t>
      </w:r>
      <w:r>
        <w:rPr>
          <w:rFonts w:hint="cs"/>
          <w:rtl/>
        </w:rPr>
        <w:t xml:space="preserve">", ולא גרסינן "טעמא דאיכא ירק, הא ליכא ירק סמיך", </w:t>
      </w:r>
      <w:r w:rsidRPr="00ED353E">
        <w:rPr>
          <w:rStyle w:val="afa"/>
          <w:rFonts w:hint="cs"/>
          <w:rtl/>
        </w:rPr>
        <w:t xml:space="preserve">[כגי' </w:t>
      </w:r>
      <w:r w:rsidRPr="00ED353E">
        <w:rPr>
          <w:rStyle w:val="affa"/>
          <w:rFonts w:hint="cs"/>
          <w:rtl/>
        </w:rPr>
        <w:t>הר"י מגאש</w:t>
      </w:r>
      <w:r w:rsidRPr="00ED353E">
        <w:rPr>
          <w:rStyle w:val="afa"/>
          <w:rFonts w:hint="cs"/>
          <w:rtl/>
        </w:rPr>
        <w:t xml:space="preserve"> </w:t>
      </w:r>
      <w:r w:rsidRPr="005D499C">
        <w:rPr>
          <w:rStyle w:val="aff6"/>
          <w:rFonts w:hint="cs"/>
          <w:rtl/>
        </w:rPr>
        <w:t>(ד"ה ואיבטיל, הובא בסימן ח' אות ע"ב)</w:t>
      </w:r>
      <w:r>
        <w:rPr>
          <w:rStyle w:val="afa"/>
          <w:rFonts w:hint="cs"/>
          <w:rtl/>
        </w:rPr>
        <w:t>].</w:t>
      </w:r>
      <w:r w:rsidRPr="00FE7E1B">
        <w:rPr>
          <w:rStyle w:val="afa"/>
          <w:rFonts w:hint="cs"/>
          <w:rtl/>
        </w:rPr>
        <w:t xml:space="preserve"> </w:t>
      </w:r>
      <w:r w:rsidRPr="00ED353E">
        <w:rPr>
          <w:rStyle w:val="afa"/>
          <w:rFonts w:hint="cs"/>
          <w:rtl/>
        </w:rPr>
        <w:t xml:space="preserve"> </w:t>
      </w:r>
    </w:p>
    <w:p w14:paraId="7CC9256D" w14:textId="77777777" w:rsidR="00A23445" w:rsidRPr="002538F1" w:rsidRDefault="00A23445" w:rsidP="00A23445">
      <w:pPr>
        <w:pStyle w:val="a2"/>
        <w:rPr>
          <w:rtl/>
        </w:rPr>
      </w:pPr>
      <w:bookmarkStart w:id="1954" w:name="_Toc72439065"/>
      <w:r>
        <w:rPr>
          <w:rFonts w:hint="cs"/>
          <w:rtl/>
        </w:rPr>
        <w:t>בי' הרמב"ן בגי' "טעמא דאיכא ירק" איירי בסמך משרה ברשותו ואחר שסמך הלוקח ירק מרחיק</w:t>
      </w:r>
      <w:bookmarkEnd w:id="1954"/>
      <w:r>
        <w:rPr>
          <w:rFonts w:hint="cs"/>
          <w:rtl/>
        </w:rPr>
        <w:t xml:space="preserve"> </w:t>
      </w:r>
    </w:p>
    <w:p w14:paraId="4BADCDC5" w14:textId="77777777" w:rsidR="00A23445" w:rsidRDefault="00A23445" w:rsidP="0008214F">
      <w:pPr>
        <w:pStyle w:val="a"/>
        <w:rPr>
          <w:rtl/>
        </w:rPr>
      </w:pPr>
      <w:r>
        <w:rPr>
          <w:rFonts w:hint="cs"/>
          <w:rtl/>
        </w:rPr>
        <w:t xml:space="preserve">וכתב </w:t>
      </w:r>
      <w:r w:rsidRPr="007A7435">
        <w:rPr>
          <w:rStyle w:val="af8"/>
          <w:rFonts w:hint="cs"/>
          <w:rtl/>
        </w:rPr>
        <w:t>הרמב"ן</w:t>
      </w:r>
      <w:r>
        <w:rPr>
          <w:rFonts w:hint="cs"/>
          <w:rtl/>
        </w:rPr>
        <w:t xml:space="preserve"> דאף לפי הגירסא "טעמא דאיכא ירק, הא ליכא ירק סמיך", </w:t>
      </w:r>
      <w:r w:rsidRPr="00ED353E">
        <w:rPr>
          <w:rStyle w:val="afa"/>
          <w:rFonts w:hint="cs"/>
          <w:rtl/>
        </w:rPr>
        <w:t xml:space="preserve">[כגי' </w:t>
      </w:r>
      <w:r w:rsidRPr="00ED353E">
        <w:rPr>
          <w:rStyle w:val="affa"/>
          <w:rFonts w:hint="cs"/>
          <w:rtl/>
        </w:rPr>
        <w:t>הר"י מגאש</w:t>
      </w:r>
      <w:r w:rsidRPr="00ED353E">
        <w:rPr>
          <w:rStyle w:val="afa"/>
          <w:rFonts w:hint="cs"/>
          <w:rtl/>
        </w:rPr>
        <w:t xml:space="preserve"> </w:t>
      </w:r>
      <w:r w:rsidRPr="005D499C">
        <w:rPr>
          <w:rStyle w:val="aff6"/>
          <w:rFonts w:hint="cs"/>
          <w:rtl/>
        </w:rPr>
        <w:t>(ד"ה ואיבטיל, הובא בסימן ח' אות ע"ב)</w:t>
      </w:r>
      <w:r>
        <w:rPr>
          <w:rStyle w:val="afa"/>
          <w:rFonts w:hint="cs"/>
          <w:rtl/>
        </w:rPr>
        <w:t xml:space="preserve">], </w:t>
      </w:r>
      <w:r>
        <w:rPr>
          <w:rFonts w:hint="cs"/>
          <w:rtl/>
        </w:rPr>
        <w:t>אפשר לבאר דאיירי בלוקח שסמך משרה ברשותו, ומ"מ ס"ל לרבנן דכל שיש ללוקח ירק הוא צריך להרחיק, דעל המזיק להרחיק את עצמו אף בסמך ברשות, אבל כשאין לשני ירק, אינו יכול לומר שהוא רוצה לזרוע ירק למחר, ותרחיק את המשרה שלך, דרק אחר שזרע ירק והוא מזיקו יכול לכפו להרחיק, אבל כ"ז שהשני לא זרע ירק אינו יכול לחייבו להרחיק את המשרה, כיון שהוא לוקח.</w:t>
      </w:r>
    </w:p>
    <w:p w14:paraId="65BBCC1D" w14:textId="77777777" w:rsidR="00A23445" w:rsidRPr="00094341" w:rsidRDefault="00A23445" w:rsidP="00A23445">
      <w:pPr>
        <w:pStyle w:val="a2"/>
      </w:pPr>
      <w:bookmarkStart w:id="1955" w:name="_Toc72439066"/>
      <w:r>
        <w:rPr>
          <w:rFonts w:hint="cs"/>
          <w:rtl/>
        </w:rPr>
        <w:t>בי' הר"ן דלרש"י א"א לגרוס "טעמא דאיכא ירק" דעושה בתוך שלו ואף אם היה ירק היה מותר</w:t>
      </w:r>
      <w:bookmarkEnd w:id="1955"/>
    </w:p>
    <w:p w14:paraId="709274A9" w14:textId="77777777" w:rsidR="00A23445" w:rsidRDefault="00A23445" w:rsidP="0008214F">
      <w:pPr>
        <w:pStyle w:val="a"/>
        <w:rPr>
          <w:rtl/>
        </w:rPr>
      </w:pPr>
      <w:r>
        <w:rPr>
          <w:rFonts w:hint="cs"/>
          <w:rtl/>
        </w:rPr>
        <w:t xml:space="preserve">וכ"כ </w:t>
      </w:r>
      <w:r w:rsidRPr="00E32735">
        <w:rPr>
          <w:rStyle w:val="af8"/>
          <w:rFonts w:hint="cs"/>
          <w:rtl/>
        </w:rPr>
        <w:t>הר"ן</w:t>
      </w:r>
      <w:r>
        <w:rPr>
          <w:rFonts w:hint="cs"/>
          <w:rtl/>
        </w:rPr>
        <w:t xml:space="preserve"> </w:t>
      </w:r>
      <w:r w:rsidRPr="00E32735">
        <w:rPr>
          <w:rStyle w:val="af6"/>
          <w:rFonts w:eastAsia="Guttman Hodes" w:hint="cs"/>
          <w:rtl/>
        </w:rPr>
        <w:t>(ד"ה ופרקינן)</w:t>
      </w:r>
      <w:r>
        <w:rPr>
          <w:rFonts w:hint="cs"/>
          <w:rtl/>
        </w:rPr>
        <w:t xml:space="preserve"> דלפי גירסת </w:t>
      </w:r>
      <w:r w:rsidRPr="00E32735">
        <w:rPr>
          <w:rStyle w:val="af8"/>
          <w:rFonts w:hint="cs"/>
          <w:rtl/>
        </w:rPr>
        <w:t>רש"י</w:t>
      </w:r>
      <w:r>
        <w:rPr>
          <w:rFonts w:hint="cs"/>
          <w:rtl/>
        </w:rPr>
        <w:t xml:space="preserve"> לא גרסינן "וטעמא דאיכא ירק, הא ליכא ירק סמיך", </w:t>
      </w:r>
      <w:r w:rsidRPr="00ED353E">
        <w:rPr>
          <w:rStyle w:val="afa"/>
          <w:rFonts w:hint="cs"/>
          <w:rtl/>
        </w:rPr>
        <w:t xml:space="preserve">[כגי' </w:t>
      </w:r>
      <w:r w:rsidRPr="00ED353E">
        <w:rPr>
          <w:rStyle w:val="affa"/>
          <w:rFonts w:hint="cs"/>
          <w:rtl/>
        </w:rPr>
        <w:t>הר"י מגאש</w:t>
      </w:r>
      <w:r w:rsidRPr="00ED353E">
        <w:rPr>
          <w:rStyle w:val="afa"/>
          <w:rFonts w:hint="cs"/>
          <w:rtl/>
        </w:rPr>
        <w:t xml:space="preserve"> </w:t>
      </w:r>
      <w:r w:rsidRPr="005D499C">
        <w:rPr>
          <w:rStyle w:val="aff6"/>
          <w:rFonts w:hint="cs"/>
          <w:rtl/>
        </w:rPr>
        <w:t>(ד"ה ואיבטיל, הובא בסימן ח' אות ע"ב)</w:t>
      </w:r>
      <w:r>
        <w:rPr>
          <w:rStyle w:val="afa"/>
          <w:rFonts w:hint="cs"/>
          <w:rtl/>
        </w:rPr>
        <w:t>],</w:t>
      </w:r>
      <w:r>
        <w:rPr>
          <w:rFonts w:hint="cs"/>
          <w:rtl/>
        </w:rPr>
        <w:t xml:space="preserve"> דאי"ז שייך כלל לגי' </w:t>
      </w:r>
      <w:r w:rsidRPr="00E32735">
        <w:rPr>
          <w:rStyle w:val="af8"/>
          <w:rFonts w:hint="cs"/>
          <w:rtl/>
        </w:rPr>
        <w:t>רש"י</w:t>
      </w:r>
      <w:r>
        <w:rPr>
          <w:rFonts w:hint="cs"/>
          <w:rtl/>
        </w:rPr>
        <w:t xml:space="preserve"> דאיירי בלוקח, דהא בתחילה לא איירי בסמך בצד המיצר, אלא עשה הכל בתוך שלו, ואף אם היה לו ירק היה מותר לו, וכתב </w:t>
      </w:r>
      <w:r w:rsidRPr="00E32735">
        <w:rPr>
          <w:rStyle w:val="af8"/>
          <w:rFonts w:hint="cs"/>
          <w:rtl/>
        </w:rPr>
        <w:t>הר"ן</w:t>
      </w:r>
      <w:r>
        <w:rPr>
          <w:rFonts w:hint="cs"/>
          <w:rtl/>
        </w:rPr>
        <w:t xml:space="preserve"> דאי גרסינן כן צ"ל דלשון "סמיך" הוא לאו דוקא, וכוונת הגמ' לומר שא"צ להרחיק, עד שיבא הניזק, דמהני לו מה שסמך בתחילה בהיתר גמור.</w:t>
      </w:r>
    </w:p>
    <w:p w14:paraId="3D926876" w14:textId="77777777" w:rsidR="00A23445" w:rsidRPr="00A25F8C" w:rsidRDefault="00A23445" w:rsidP="00A23445">
      <w:pPr>
        <w:pStyle w:val="a2"/>
        <w:rPr>
          <w:rtl/>
        </w:rPr>
      </w:pPr>
      <w:bookmarkStart w:id="1956" w:name="_Toc72439067"/>
      <w:r>
        <w:rPr>
          <w:rFonts w:hint="cs"/>
          <w:rtl/>
        </w:rPr>
        <w:t>בי' רבינו יונה בגי' "טעמא דאיכא ירק" דכל שהיה ירק ומשרה בזמן המקח עליו להרחיק</w:t>
      </w:r>
      <w:bookmarkEnd w:id="1956"/>
    </w:p>
    <w:p w14:paraId="34BE5474" w14:textId="274BCEA4" w:rsidR="00A23445" w:rsidRDefault="00A23445" w:rsidP="0008214F">
      <w:pPr>
        <w:pStyle w:val="a"/>
        <w:rPr>
          <w:rtl/>
        </w:rPr>
      </w:pPr>
      <w:bookmarkStart w:id="1957" w:name="_Ref71714065"/>
      <w:bookmarkStart w:id="1958" w:name="_Toc71565268"/>
      <w:r>
        <w:rPr>
          <w:rStyle w:val="af8"/>
          <w:rFonts w:hint="cs"/>
          <w:rtl/>
        </w:rPr>
        <w:t>ו</w:t>
      </w:r>
      <w:r w:rsidRPr="007A68B4">
        <w:rPr>
          <w:rStyle w:val="af8"/>
          <w:rFonts w:hint="cs"/>
          <w:rtl/>
        </w:rPr>
        <w:t>רבינו יונה</w:t>
      </w:r>
      <w:r w:rsidRPr="007A68B4">
        <w:rPr>
          <w:rStyle w:val="af6"/>
          <w:rFonts w:eastAsia="Guttman Hodes" w:hint="cs"/>
          <w:rtl/>
        </w:rPr>
        <w:t xml:space="preserve"> (ד"ה</w:t>
      </w:r>
      <w:r>
        <w:rPr>
          <w:rStyle w:val="af6"/>
          <w:rFonts w:eastAsia="Guttman Hodes" w:hint="cs"/>
          <w:rtl/>
        </w:rPr>
        <w:t xml:space="preserve"> טעמא)</w:t>
      </w:r>
      <w:r w:rsidRPr="007A68B4">
        <w:rPr>
          <w:rStyle w:val="af6"/>
          <w:rFonts w:eastAsia="Guttman Hodes" w:hint="cs"/>
          <w:rtl/>
        </w:rPr>
        <w:t xml:space="preserve"> </w:t>
      </w:r>
      <w:r>
        <w:rPr>
          <w:rFonts w:hint="cs"/>
          <w:rtl/>
        </w:rPr>
        <w:t xml:space="preserve">הקשה על הגירסא ברבינא "טעמא דאיכא ירק, הא ליכא ירק סמיך", דהוא לשון מיותר, וביאר </w:t>
      </w:r>
      <w:r w:rsidRPr="007A68B4">
        <w:rPr>
          <w:rStyle w:val="af8"/>
          <w:rFonts w:hint="cs"/>
          <w:rtl/>
        </w:rPr>
        <w:t>רבינו יונה</w:t>
      </w:r>
      <w:r w:rsidRPr="007A68B4">
        <w:rPr>
          <w:rStyle w:val="af6"/>
          <w:rFonts w:eastAsia="Guttman Hodes" w:hint="cs"/>
          <w:rtl/>
        </w:rPr>
        <w:t xml:space="preserve"> </w:t>
      </w:r>
      <w:r>
        <w:rPr>
          <w:rFonts w:hint="cs"/>
          <w:rtl/>
        </w:rPr>
        <w:t>דכוונת רבינא לומר דכיון שהיה למוכר ירק בזמן שהלוקח קנה ממנו את המשרה,</w:t>
      </w:r>
      <w:r w:rsidRPr="00C74921">
        <w:rPr>
          <w:rStyle w:val="afa"/>
          <w:rFonts w:hint="cs"/>
          <w:rtl/>
        </w:rPr>
        <w:t xml:space="preserve"> </w:t>
      </w:r>
      <w:r w:rsidRPr="009B3819">
        <w:rPr>
          <w:rStyle w:val="afa"/>
          <w:rFonts w:hint="cs"/>
          <w:rtl/>
        </w:rPr>
        <w:t xml:space="preserve">[כדביאר </w:t>
      </w:r>
      <w:r w:rsidRPr="009B3819">
        <w:rPr>
          <w:rStyle w:val="affa"/>
          <w:rFonts w:hint="cs"/>
          <w:rtl/>
        </w:rPr>
        <w:t>רבינו יונה</w:t>
      </w:r>
      <w:r>
        <w:rPr>
          <w:rStyle w:val="affa"/>
          <w:rFonts w:hint="cs"/>
          <w:rtl/>
        </w:rPr>
        <w:t xml:space="preserve"> </w:t>
      </w:r>
      <w:r w:rsidRPr="008B387B">
        <w:rPr>
          <w:rFonts w:ascii="Calibri" w:hAnsi="Calibri" w:cs="Guttman Rashi" w:hint="cs"/>
          <w:sz w:val="10"/>
          <w:szCs w:val="12"/>
          <w:rtl/>
        </w:rPr>
        <w:t>(ד"ה אמר ר"פ</w:t>
      </w:r>
      <w:r>
        <w:rPr>
          <w:rFonts w:ascii="Calibri" w:hAnsi="Calibri" w:cs="Guttman Rashi" w:hint="cs"/>
          <w:sz w:val="10"/>
          <w:szCs w:val="12"/>
          <w:rtl/>
        </w:rPr>
        <w:t>, הובא בסימן ז' אות ע"ד)</w:t>
      </w:r>
      <w:r w:rsidRPr="009B3819">
        <w:rPr>
          <w:rStyle w:val="afa"/>
          <w:rFonts w:hint="cs"/>
          <w:rtl/>
        </w:rPr>
        <w:t>],</w:t>
      </w:r>
      <w:r>
        <w:rPr>
          <w:rFonts w:hint="cs"/>
          <w:rtl/>
        </w:rPr>
        <w:t xml:space="preserve"> לכן על בעל המשרה להרחיק, אבל אם בשעת המקח לא היה שם ירק, יכול להניח את המשרה שלו, אעפ"י שהשני רוצה אח"כ לעשות ירק בשדהו, דדמי לאילן דא"צ לקוץ, </w:t>
      </w:r>
      <w:r w:rsidRPr="00A25F8C">
        <w:rPr>
          <w:rStyle w:val="afa"/>
          <w:rFonts w:hint="cs"/>
          <w:rtl/>
        </w:rPr>
        <w:t xml:space="preserve">[כדביאר </w:t>
      </w:r>
      <w:r w:rsidRPr="00A25F8C">
        <w:rPr>
          <w:rStyle w:val="affa"/>
          <w:rFonts w:hint="cs"/>
          <w:rtl/>
        </w:rPr>
        <w:t>רבינו יונה</w:t>
      </w:r>
      <w:r w:rsidRPr="00A25F8C">
        <w:rPr>
          <w:rStyle w:val="afa"/>
          <w:rFonts w:hint="cs"/>
          <w:rtl/>
        </w:rPr>
        <w:t xml:space="preserve"> </w:t>
      </w:r>
      <w:r w:rsidRPr="003B540F">
        <w:rPr>
          <w:rStyle w:val="aff6"/>
          <w:rFonts w:hint="cs"/>
          <w:rtl/>
        </w:rPr>
        <w:t xml:space="preserve">(עי' אות </w:t>
      </w:r>
      <w:r w:rsidRPr="003B540F">
        <w:rPr>
          <w:rStyle w:val="aff6"/>
          <w:rtl/>
        </w:rPr>
        <w:fldChar w:fldCharType="begin"/>
      </w:r>
      <w:r w:rsidRPr="003B540F">
        <w:rPr>
          <w:rStyle w:val="aff6"/>
          <w:rtl/>
        </w:rPr>
        <w:instrText xml:space="preserve"> </w:instrText>
      </w:r>
      <w:r w:rsidRPr="003B540F">
        <w:rPr>
          <w:rStyle w:val="aff6"/>
          <w:rFonts w:hint="cs"/>
        </w:rPr>
        <w:instrText>REF</w:instrText>
      </w:r>
      <w:r w:rsidRPr="003B540F">
        <w:rPr>
          <w:rStyle w:val="aff6"/>
          <w:rFonts w:hint="cs"/>
          <w:rtl/>
        </w:rPr>
        <w:instrText xml:space="preserve"> _</w:instrText>
      </w:r>
      <w:r w:rsidRPr="003B540F">
        <w:rPr>
          <w:rStyle w:val="aff6"/>
          <w:rFonts w:hint="cs"/>
        </w:rPr>
        <w:instrText>Ref71714077 \r \h</w:instrText>
      </w:r>
      <w:r w:rsidRPr="003B540F">
        <w:rPr>
          <w:rStyle w:val="aff6"/>
          <w:rtl/>
        </w:rPr>
        <w:instrText xml:space="preserve"> </w:instrText>
      </w:r>
      <w:r w:rsidRPr="003B540F">
        <w:rPr>
          <w:rStyle w:val="aff6"/>
          <w:rtl/>
        </w:rPr>
      </w:r>
      <w:r w:rsidRPr="003B540F">
        <w:rPr>
          <w:rStyle w:val="aff6"/>
          <w:rtl/>
        </w:rPr>
        <w:fldChar w:fldCharType="separate"/>
      </w:r>
      <w:r w:rsidR="00AA5F53">
        <w:rPr>
          <w:rStyle w:val="aff6"/>
          <w:cs/>
        </w:rPr>
        <w:t>‎</w:t>
      </w:r>
      <w:r w:rsidR="00AA5F53">
        <w:rPr>
          <w:rStyle w:val="aff6"/>
          <w:rtl/>
        </w:rPr>
        <w:t>פג)</w:t>
      </w:r>
      <w:r w:rsidRPr="003B540F">
        <w:rPr>
          <w:rStyle w:val="aff6"/>
          <w:rtl/>
        </w:rPr>
        <w:fldChar w:fldCharType="end"/>
      </w:r>
      <w:r w:rsidRPr="00A25F8C">
        <w:rPr>
          <w:rStyle w:val="afa"/>
          <w:rFonts w:hint="cs"/>
          <w:rtl/>
        </w:rPr>
        <w:t xml:space="preserve"> דבשעת המקח לא היה שם בור], </w:t>
      </w:r>
      <w:r>
        <w:rPr>
          <w:rFonts w:hint="cs"/>
          <w:rtl/>
        </w:rPr>
        <w:t xml:space="preserve">וכתב </w:t>
      </w:r>
      <w:r w:rsidRPr="00193930">
        <w:rPr>
          <w:rStyle w:val="af8"/>
          <w:rFonts w:hint="cs"/>
          <w:rtl/>
        </w:rPr>
        <w:t>רבינו יונה</w:t>
      </w:r>
      <w:r>
        <w:rPr>
          <w:rFonts w:hint="cs"/>
          <w:rtl/>
        </w:rPr>
        <w:t xml:space="preserve"> דבכל הסוגיא כל שמותר לו לסמוך א"צ לסלק אח"כ אף כשיסמוך לו השני דבר שניזק.</w:t>
      </w:r>
      <w:bookmarkEnd w:id="1957"/>
    </w:p>
    <w:p w14:paraId="04BABAF7" w14:textId="77777777" w:rsidR="00A23445" w:rsidRPr="001B7169" w:rsidRDefault="00A23445" w:rsidP="00A23445">
      <w:pPr>
        <w:pStyle w:val="a2"/>
        <w:rPr>
          <w:rtl/>
        </w:rPr>
      </w:pPr>
    </w:p>
    <w:p w14:paraId="0AA33A86" w14:textId="77777777" w:rsidR="00A23445" w:rsidRDefault="00A23445" w:rsidP="00A23445">
      <w:pPr>
        <w:pStyle w:val="1"/>
        <w:rPr>
          <w:rtl/>
        </w:rPr>
      </w:pPr>
      <w:bookmarkStart w:id="1959" w:name="_Toc72439068"/>
      <w:bookmarkEnd w:id="1958"/>
      <w:r>
        <w:rPr>
          <w:rFonts w:hint="cs"/>
          <w:rtl/>
        </w:rPr>
        <w:lastRenderedPageBreak/>
        <w:t>בי' הרמב"ן בקו' הגמ' דלר"י על הניזק להרחיק</w:t>
      </w:r>
      <w:bookmarkEnd w:id="1959"/>
    </w:p>
    <w:p w14:paraId="3308E146" w14:textId="77777777" w:rsidR="00A23445" w:rsidRDefault="00A23445" w:rsidP="00A23445">
      <w:pPr>
        <w:pStyle w:val="a2"/>
        <w:rPr>
          <w:rtl/>
        </w:rPr>
      </w:pPr>
      <w:bookmarkStart w:id="1960" w:name="_Toc72439069"/>
      <w:r>
        <w:rPr>
          <w:rFonts w:hint="cs"/>
          <w:rtl/>
        </w:rPr>
        <w:t>בי' הרמב"ן דקו' הגמ' על רבינא דלר"י על הניזק להרחיק היינו כיון דהמזיק לוקח אינו מרחיק</w:t>
      </w:r>
      <w:bookmarkEnd w:id="1960"/>
    </w:p>
    <w:p w14:paraId="76B715EA" w14:textId="77777777" w:rsidR="00A23445" w:rsidRDefault="00A23445" w:rsidP="0008214F">
      <w:pPr>
        <w:pStyle w:val="a"/>
        <w:rPr>
          <w:rtl/>
        </w:rPr>
      </w:pPr>
      <w:r>
        <w:rPr>
          <w:rFonts w:hint="cs"/>
          <w:rtl/>
        </w:rPr>
        <w:t xml:space="preserve">ובקושית הגמ' על רבינא דאמר דקסברי רבנן דעל המזיק להרחיק, "מכלל דר"י סבר על הניזק להרחיק את עצמו", ביאר </w:t>
      </w:r>
      <w:r w:rsidRPr="000138AA">
        <w:rPr>
          <w:rStyle w:val="af8"/>
          <w:rFonts w:hint="cs"/>
          <w:rtl/>
        </w:rPr>
        <w:t>הרמב"ן</w:t>
      </w:r>
      <w:r>
        <w:rPr>
          <w:rFonts w:hint="cs"/>
          <w:rtl/>
        </w:rPr>
        <w:t xml:space="preserve"> </w:t>
      </w:r>
      <w:r w:rsidRPr="002C2424">
        <w:rPr>
          <w:rStyle w:val="af6"/>
          <w:rFonts w:eastAsia="Guttman Hodes" w:hint="cs"/>
          <w:rtl/>
        </w:rPr>
        <w:t>(ד"ה ואקשינן)</w:t>
      </w:r>
      <w:r>
        <w:rPr>
          <w:rFonts w:hint="cs"/>
          <w:rtl/>
        </w:rPr>
        <w:t xml:space="preserve"> דכיון שהמזיק הוא לוקח, לכן על הניזק להרחיק את עצמו.</w:t>
      </w:r>
    </w:p>
    <w:p w14:paraId="68D0A9E4" w14:textId="77777777" w:rsidR="00A23445" w:rsidRDefault="00A23445" w:rsidP="00A23445">
      <w:pPr>
        <w:pStyle w:val="a2"/>
        <w:rPr>
          <w:rtl/>
        </w:rPr>
      </w:pPr>
      <w:bookmarkStart w:id="1961" w:name="_Toc72439070"/>
      <w:r>
        <w:rPr>
          <w:rFonts w:hint="cs"/>
          <w:rtl/>
        </w:rPr>
        <w:t>בי' הרמב"ן דלר"י לעולם הניזק מרחיק מדלא אמר בלוקח דכ"א ירחיק חצי או שהשני מרחיק</w:t>
      </w:r>
      <w:bookmarkEnd w:id="1961"/>
    </w:p>
    <w:p w14:paraId="281281A5" w14:textId="356E96D9" w:rsidR="00A23445" w:rsidRDefault="00A23445" w:rsidP="0008214F">
      <w:pPr>
        <w:pStyle w:val="a"/>
      </w:pPr>
      <w:r>
        <w:rPr>
          <w:rFonts w:hint="cs"/>
          <w:rtl/>
        </w:rPr>
        <w:t xml:space="preserve">ועוד ביאר </w:t>
      </w:r>
      <w:r w:rsidRPr="000138AA">
        <w:rPr>
          <w:rStyle w:val="af8"/>
          <w:rFonts w:hint="cs"/>
          <w:rtl/>
        </w:rPr>
        <w:t>הרמב"ן</w:t>
      </w:r>
      <w:r>
        <w:rPr>
          <w:rFonts w:hint="cs"/>
          <w:rtl/>
        </w:rPr>
        <w:t xml:space="preserve"> דאף אי לא איירי בלוקח, כוונת הגמ' להקשות דמבואר דס"ל לר"י על הניזק להרחיק, דהא אי ס"ל לר"י דעל המזיק להרחיק, כדעת רבנן, א"כ הכא בלוקח היה לר"י לומר דכ"א מהם ירחיק חצי מההרחקה, כיון דתרוויהו מזקי אהדדי, ואעפ"י שבעל החרדל סמך ברשות, דהרי לדעת רבנן המזיק צריך להרחיק אף בסמך ברשות, </w:t>
      </w:r>
      <w:r w:rsidRPr="00ED353E">
        <w:rPr>
          <w:rStyle w:val="afa"/>
          <w:rFonts w:hint="cs"/>
          <w:rtl/>
        </w:rPr>
        <w:t xml:space="preserve">[כדביאר </w:t>
      </w:r>
      <w:r w:rsidRPr="00ED353E">
        <w:rPr>
          <w:rStyle w:val="affa"/>
          <w:rFonts w:hint="cs"/>
          <w:rtl/>
        </w:rPr>
        <w:t>הרמב"ן</w:t>
      </w:r>
      <w:r w:rsidRPr="00ED353E">
        <w:rPr>
          <w:rStyle w:val="afa"/>
          <w:rFonts w:hint="cs"/>
          <w:rtl/>
        </w:rPr>
        <w:t xml:space="preserve"> </w:t>
      </w:r>
      <w:r w:rsidRPr="0063361C">
        <w:rPr>
          <w:rStyle w:val="aff6"/>
          <w:rFonts w:hint="cs"/>
          <w:rtl/>
        </w:rPr>
        <w:t xml:space="preserve">(עי' אות </w:t>
      </w:r>
      <w:r w:rsidRPr="0063361C">
        <w:rPr>
          <w:rStyle w:val="aff6"/>
          <w:rtl/>
        </w:rPr>
        <w:fldChar w:fldCharType="begin"/>
      </w:r>
      <w:r w:rsidRPr="0063361C">
        <w:rPr>
          <w:rStyle w:val="aff6"/>
          <w:rtl/>
        </w:rPr>
        <w:instrText xml:space="preserve"> </w:instrText>
      </w:r>
      <w:r w:rsidRPr="0063361C">
        <w:rPr>
          <w:rStyle w:val="aff6"/>
          <w:rFonts w:hint="cs"/>
        </w:rPr>
        <w:instrText>REF</w:instrText>
      </w:r>
      <w:r w:rsidRPr="0063361C">
        <w:rPr>
          <w:rStyle w:val="aff6"/>
          <w:rFonts w:hint="cs"/>
          <w:rtl/>
        </w:rPr>
        <w:instrText xml:space="preserve"> _</w:instrText>
      </w:r>
      <w:r w:rsidRPr="0063361C">
        <w:rPr>
          <w:rStyle w:val="aff6"/>
          <w:rFonts w:hint="cs"/>
        </w:rPr>
        <w:instrText>Ref72058240 \r \h</w:instrText>
      </w:r>
      <w:r w:rsidRPr="0063361C">
        <w:rPr>
          <w:rStyle w:val="aff6"/>
          <w:rtl/>
        </w:rPr>
        <w:instrText xml:space="preserve"> </w:instrText>
      </w:r>
      <w:r w:rsidRPr="0063361C">
        <w:rPr>
          <w:rStyle w:val="aff6"/>
          <w:rtl/>
        </w:rPr>
      </w:r>
      <w:r w:rsidRPr="0063361C">
        <w:rPr>
          <w:rStyle w:val="aff6"/>
          <w:rtl/>
        </w:rPr>
        <w:fldChar w:fldCharType="separate"/>
      </w:r>
      <w:r w:rsidR="00AA5F53">
        <w:rPr>
          <w:rStyle w:val="aff6"/>
          <w:cs/>
        </w:rPr>
        <w:t>‎</w:t>
      </w:r>
      <w:r w:rsidR="00AA5F53">
        <w:rPr>
          <w:rStyle w:val="aff6"/>
          <w:rtl/>
        </w:rPr>
        <w:t>מט)</w:t>
      </w:r>
      <w:r w:rsidRPr="0063361C">
        <w:rPr>
          <w:rStyle w:val="aff6"/>
          <w:rtl/>
        </w:rPr>
        <w:fldChar w:fldCharType="end"/>
      </w:r>
      <w:r w:rsidRPr="00ED353E">
        <w:rPr>
          <w:rStyle w:val="afa"/>
          <w:rFonts w:hint="cs"/>
          <w:rtl/>
        </w:rPr>
        <w:t>],</w:t>
      </w:r>
      <w:r>
        <w:rPr>
          <w:rFonts w:hint="cs"/>
          <w:rtl/>
        </w:rPr>
        <w:t xml:space="preserve"> ואי פליג ר"י על רבנן וס"ל דבסמך ברשות א"צ להרחיק, א"כ השני צריך להרחיק את כל להרחקה, וכתב </w:t>
      </w:r>
      <w:r w:rsidRPr="000138AA">
        <w:rPr>
          <w:rStyle w:val="af8"/>
          <w:rFonts w:hint="cs"/>
          <w:rtl/>
        </w:rPr>
        <w:t>הרמב"ן</w:t>
      </w:r>
      <w:r>
        <w:rPr>
          <w:rFonts w:hint="cs"/>
          <w:rtl/>
        </w:rPr>
        <w:t xml:space="preserve"> דמזה הוכיחה הגמ' דאף במקום שאינו לוקח, ס"ל לר"י דעל הניזק להרחיק את עצמו, ומקשה הגמ' דאי ס"ל דעל הניזק להרחיק, א"כ משרה וירק נמי, וכ"כ </w:t>
      </w:r>
      <w:r w:rsidRPr="00B00589">
        <w:rPr>
          <w:rStyle w:val="af8"/>
          <w:rFonts w:hint="cs"/>
          <w:rtl/>
        </w:rPr>
        <w:t>הר"ן</w:t>
      </w:r>
      <w:r>
        <w:rPr>
          <w:rFonts w:hint="cs"/>
          <w:rtl/>
        </w:rPr>
        <w:t xml:space="preserve"> </w:t>
      </w:r>
      <w:r w:rsidRPr="00952B00">
        <w:rPr>
          <w:rStyle w:val="af6"/>
          <w:rFonts w:eastAsia="Guttman Hodes" w:hint="cs"/>
          <w:rtl/>
        </w:rPr>
        <w:t>(ד"ה ואקשינן)</w:t>
      </w:r>
      <w:r>
        <w:rPr>
          <w:rFonts w:hint="cs"/>
          <w:rtl/>
        </w:rPr>
        <w:t xml:space="preserve"> והוסיף דמדאמר ר"י דאין אחד מהם צריך להרחיק, </w:t>
      </w:r>
      <w:r w:rsidRPr="00B00589">
        <w:rPr>
          <w:rStyle w:val="afa"/>
          <w:rFonts w:hint="cs"/>
          <w:rtl/>
        </w:rPr>
        <w:t xml:space="preserve">[כדהוכיח </w:t>
      </w:r>
      <w:r w:rsidRPr="00B00589">
        <w:rPr>
          <w:rStyle w:val="affa"/>
          <w:rFonts w:hint="cs"/>
          <w:rtl/>
        </w:rPr>
        <w:t>הר"ן</w:t>
      </w:r>
      <w:r w:rsidRPr="00B00589">
        <w:rPr>
          <w:rStyle w:val="afa"/>
          <w:rFonts w:hint="cs"/>
          <w:rtl/>
        </w:rPr>
        <w:t xml:space="preserve"> </w:t>
      </w:r>
      <w:r w:rsidRPr="00B00589">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Ref72011293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לד)</w:t>
      </w:r>
      <w:r>
        <w:rPr>
          <w:rStyle w:val="aff6"/>
          <w:rtl/>
        </w:rPr>
        <w:fldChar w:fldCharType="end"/>
      </w:r>
      <w:r w:rsidRPr="00B00589">
        <w:rPr>
          <w:rStyle w:val="aff6"/>
          <w:rFonts w:hint="cs"/>
          <w:rtl/>
        </w:rPr>
        <w:t xml:space="preserve"> </w:t>
      </w:r>
      <w:r w:rsidRPr="00B00589">
        <w:rPr>
          <w:rStyle w:val="afa"/>
          <w:rFonts w:hint="cs"/>
          <w:rtl/>
        </w:rPr>
        <w:t xml:space="preserve">מלשון ר"י דלא אמר דמתיר בחרדל ואוסר בדבורים], </w:t>
      </w:r>
      <w:r>
        <w:rPr>
          <w:rFonts w:hint="cs"/>
          <w:rtl/>
        </w:rPr>
        <w:t>מוכח דס"ל דעל הניזק להרחיק, ומקשה הגמ' דא"כ משרה וירק נמי.</w:t>
      </w:r>
    </w:p>
    <w:p w14:paraId="69046D68" w14:textId="77777777" w:rsidR="00A23445" w:rsidRDefault="00A23445" w:rsidP="00A23445">
      <w:pPr>
        <w:pStyle w:val="1"/>
        <w:rPr>
          <w:rtl/>
        </w:rPr>
      </w:pPr>
      <w:bookmarkStart w:id="1962" w:name="_Toc72439071"/>
      <w:r>
        <w:rPr>
          <w:rFonts w:hint="cs"/>
          <w:rtl/>
        </w:rPr>
        <w:t>בי' הרמב"ן בתי' דלר"י המזיק מרחיק ובאינו מרחיק השני סומך</w:t>
      </w:r>
      <w:bookmarkEnd w:id="1962"/>
    </w:p>
    <w:p w14:paraId="69E62025" w14:textId="77777777" w:rsidR="00A23445" w:rsidRPr="00C95496" w:rsidRDefault="00A23445" w:rsidP="00A23445">
      <w:pPr>
        <w:pStyle w:val="a2"/>
        <w:rPr>
          <w:rtl/>
        </w:rPr>
      </w:pPr>
      <w:bookmarkStart w:id="1963" w:name="_Toc72439072"/>
      <w:r>
        <w:rPr>
          <w:rFonts w:hint="cs"/>
          <w:rtl/>
        </w:rPr>
        <w:t>בי' הרמב"ן בתי' הגמ' דלר"י רק בעל הדבורים כופה את החרדל להרחיק ואם אינו מרחיק סומך</w:t>
      </w:r>
      <w:bookmarkEnd w:id="1963"/>
    </w:p>
    <w:p w14:paraId="3C6C24D3" w14:textId="77777777" w:rsidR="00A23445" w:rsidRDefault="00A23445" w:rsidP="0008214F">
      <w:pPr>
        <w:pStyle w:val="a"/>
        <w:rPr>
          <w:rtl/>
        </w:rPr>
      </w:pPr>
      <w:bookmarkStart w:id="1964" w:name="_Ref72227210"/>
      <w:r>
        <w:rPr>
          <w:rFonts w:hint="cs"/>
          <w:rtl/>
        </w:rPr>
        <w:t xml:space="preserve">ובתירוץ הגמ' דס"ל לר"י דעל המזיק להרחיק, כתב </w:t>
      </w:r>
      <w:r w:rsidRPr="000138AA">
        <w:rPr>
          <w:rStyle w:val="af8"/>
          <w:rFonts w:hint="cs"/>
          <w:rtl/>
        </w:rPr>
        <w:t>הרמב"ן</w:t>
      </w:r>
      <w:r>
        <w:rPr>
          <w:rFonts w:hint="cs"/>
          <w:rtl/>
        </w:rPr>
        <w:t xml:space="preserve"> </w:t>
      </w:r>
      <w:r w:rsidRPr="002C2424">
        <w:rPr>
          <w:rStyle w:val="af6"/>
          <w:rFonts w:eastAsia="Guttman Hodes" w:hint="cs"/>
          <w:rtl/>
        </w:rPr>
        <w:t>(ד"ה ואקשינן)</w:t>
      </w:r>
      <w:r>
        <w:rPr>
          <w:rFonts w:hint="cs"/>
          <w:rtl/>
        </w:rPr>
        <w:t xml:space="preserve"> דאמר ר"י לרבנן דדוקא במשרה וירק אפש"ל דעל המזיק להרחיק, אבל בחרדל ודבורים דתרוויהו מזקי אהדדי, וביאר </w:t>
      </w:r>
      <w:r w:rsidRPr="00B00589">
        <w:rPr>
          <w:rStyle w:val="af8"/>
          <w:rFonts w:hint="cs"/>
          <w:rtl/>
        </w:rPr>
        <w:t>הרמב"ן</w:t>
      </w:r>
      <w:r>
        <w:rPr>
          <w:rFonts w:hint="cs"/>
          <w:rtl/>
        </w:rPr>
        <w:t xml:space="preserve"> דלפי"ז אין כוונת ר"י להתיר סמיכה בכל האופנים בחרדל, אלא כוונת ר"י לומר דבעל הדבורים יכול לכפות את בעל החרדל להרחיק גם הוא חצי מההרחקה, ולכן אם אינו מהרחיק, מתיר ר"י לבעל הדבורים לסמוך.</w:t>
      </w:r>
      <w:bookmarkEnd w:id="1964"/>
    </w:p>
    <w:p w14:paraId="1BCD9662" w14:textId="77777777" w:rsidR="00A23445" w:rsidRPr="00F719B2" w:rsidRDefault="00A23445" w:rsidP="00A23445">
      <w:pPr>
        <w:pStyle w:val="a2"/>
        <w:rPr>
          <w:rtl/>
        </w:rPr>
      </w:pPr>
      <w:bookmarkStart w:id="1965" w:name="_Toc72439073"/>
      <w:r>
        <w:rPr>
          <w:rFonts w:hint="cs"/>
          <w:rtl/>
        </w:rPr>
        <w:t>בי' הר"ן דפליג ר"י רק בחרדל והא דאמר דמתיר בחרדל היינו שא"צ להרחיק יותר מהדבורים</w:t>
      </w:r>
      <w:bookmarkEnd w:id="1965"/>
    </w:p>
    <w:p w14:paraId="390EFE60" w14:textId="77777777" w:rsidR="00A23445" w:rsidRDefault="00A23445" w:rsidP="0008214F">
      <w:pPr>
        <w:pStyle w:val="a"/>
        <w:rPr>
          <w:rtl/>
        </w:rPr>
      </w:pPr>
      <w:bookmarkStart w:id="1966" w:name="_Ref72058451"/>
      <w:r w:rsidRPr="00B00589">
        <w:rPr>
          <w:rStyle w:val="af8"/>
          <w:rFonts w:hint="cs"/>
          <w:rtl/>
        </w:rPr>
        <w:t>והר"ן</w:t>
      </w:r>
      <w:r>
        <w:rPr>
          <w:rFonts w:hint="cs"/>
          <w:rtl/>
        </w:rPr>
        <w:t xml:space="preserve"> </w:t>
      </w:r>
      <w:r w:rsidRPr="00B00589">
        <w:rPr>
          <w:rStyle w:val="af6"/>
          <w:rFonts w:eastAsia="Guttman Hodes" w:hint="cs"/>
          <w:rtl/>
        </w:rPr>
        <w:t>(ד"ה ואקשינן)</w:t>
      </w:r>
      <w:r>
        <w:rPr>
          <w:rFonts w:hint="cs"/>
          <w:rtl/>
        </w:rPr>
        <w:t xml:space="preserve"> הוסיף לבאר דאף לר"י על המזיק להרחיק, ולכן מודה ר"י לרבנן דבמשרה וירק צריך להרחיק, ודוקא בחרדל ודבורים פליג ר"י כיון דתרוויהו מזקי אהדדי, וכתב </w:t>
      </w:r>
      <w:r w:rsidRPr="004F0A21">
        <w:rPr>
          <w:rStyle w:val="af8"/>
          <w:rFonts w:hint="cs"/>
          <w:rtl/>
        </w:rPr>
        <w:t>הר"ן</w:t>
      </w:r>
      <w:r>
        <w:rPr>
          <w:rFonts w:hint="cs"/>
          <w:rtl/>
        </w:rPr>
        <w:t xml:space="preserve"> דהא דאמרינן דר"י מתיר בחרדל, הוא לאו דוקא אלא דכיון ששניהם המזיקים כ"א צריך להרחיק חצי ההרחקה, והא אמרינן דר"י מתיר בחרדל, היינו דבעל החרדל אינו חייב להרחיק יותר מבעל הדבורים, וכמו שבעל הדבורים כופה את בעל החרדל להרחיק, כך בעל החרדל כופה את בעל הדבורים להרחיק.</w:t>
      </w:r>
      <w:bookmarkEnd w:id="1966"/>
    </w:p>
    <w:p w14:paraId="0F417B60" w14:textId="77777777" w:rsidR="00A23445" w:rsidRPr="00644784" w:rsidRDefault="00A23445" w:rsidP="00A23445">
      <w:pPr>
        <w:pStyle w:val="afd"/>
        <w:rPr>
          <w:rtl/>
        </w:rPr>
      </w:pPr>
      <w:bookmarkStart w:id="1967" w:name="_Toc72439074"/>
      <w:r>
        <w:rPr>
          <w:rFonts w:hint="cs"/>
          <w:rtl/>
        </w:rPr>
        <w:t>בי' הרמב"ן ברש"י דלמסקנא אינו לוקח</w:t>
      </w:r>
      <w:bookmarkEnd w:id="1967"/>
    </w:p>
    <w:p w14:paraId="5E26C4D3" w14:textId="77777777" w:rsidR="00A23445" w:rsidRPr="003D7EA4" w:rsidRDefault="00A23445" w:rsidP="00A23445">
      <w:pPr>
        <w:pStyle w:val="1"/>
        <w:rPr>
          <w:rtl/>
        </w:rPr>
      </w:pPr>
      <w:bookmarkStart w:id="1968" w:name="_Toc72439075"/>
      <w:r>
        <w:rPr>
          <w:rFonts w:hint="cs"/>
          <w:rtl/>
        </w:rPr>
        <w:t>קו' הרמב"ן והר"ן דלמסקנא א"צ להעמיד את דברי ר"י בלוקח</w:t>
      </w:r>
      <w:bookmarkEnd w:id="1968"/>
    </w:p>
    <w:p w14:paraId="1059C047" w14:textId="77777777" w:rsidR="00A23445" w:rsidRPr="000E7AA0" w:rsidRDefault="00A23445" w:rsidP="00A23445">
      <w:pPr>
        <w:pStyle w:val="a2"/>
        <w:rPr>
          <w:rtl/>
        </w:rPr>
      </w:pPr>
      <w:bookmarkStart w:id="1969" w:name="_Toc72439076"/>
      <w:r>
        <w:rPr>
          <w:rFonts w:hint="cs"/>
          <w:rtl/>
        </w:rPr>
        <w:t>קו' הרמב"ן דבמסקנא א"צ להעמיד בלוקח ולר"י כל שאחד סמך ואינו מרחיק מותר לשני לסמוך</w:t>
      </w:r>
      <w:bookmarkEnd w:id="1969"/>
    </w:p>
    <w:p w14:paraId="5E320D4D" w14:textId="37083C9A" w:rsidR="00A23445" w:rsidRDefault="00A23445" w:rsidP="0008214F">
      <w:pPr>
        <w:pStyle w:val="a"/>
        <w:rPr>
          <w:rtl/>
        </w:rPr>
      </w:pPr>
      <w:r>
        <w:rPr>
          <w:rFonts w:hint="cs"/>
          <w:rtl/>
        </w:rPr>
        <w:t xml:space="preserve">אך הקשה </w:t>
      </w:r>
      <w:r w:rsidRPr="000138AA">
        <w:rPr>
          <w:rStyle w:val="af8"/>
          <w:rFonts w:hint="cs"/>
          <w:rtl/>
        </w:rPr>
        <w:t>הרמב"ן</w:t>
      </w:r>
      <w:r>
        <w:rPr>
          <w:rFonts w:hint="cs"/>
          <w:rtl/>
        </w:rPr>
        <w:t xml:space="preserve"> </w:t>
      </w:r>
      <w:r w:rsidRPr="002C2424">
        <w:rPr>
          <w:rStyle w:val="af6"/>
          <w:rFonts w:eastAsia="Guttman Hodes" w:hint="cs"/>
          <w:rtl/>
        </w:rPr>
        <w:t>(ד"ה וקשה)</w:t>
      </w:r>
      <w:r>
        <w:rPr>
          <w:rFonts w:hint="cs"/>
          <w:rtl/>
        </w:rPr>
        <w:t xml:space="preserve"> על ביאורו </w:t>
      </w:r>
      <w:r w:rsidRPr="00313991">
        <w:rPr>
          <w:rStyle w:val="afa"/>
          <w:rFonts w:hint="cs"/>
          <w:rtl/>
        </w:rPr>
        <w:t xml:space="preserve">[בדעת </w:t>
      </w:r>
      <w:r w:rsidRPr="00313991">
        <w:rPr>
          <w:rStyle w:val="affa"/>
          <w:rFonts w:hint="cs"/>
          <w:rtl/>
        </w:rPr>
        <w:t>רש"י</w:t>
      </w:r>
      <w:r w:rsidRPr="00313991">
        <w:rPr>
          <w:rStyle w:val="afa"/>
          <w:rFonts w:hint="cs"/>
          <w:rtl/>
        </w:rPr>
        <w:t>]</w:t>
      </w:r>
      <w:r>
        <w:rPr>
          <w:rFonts w:hint="cs"/>
          <w:rtl/>
        </w:rPr>
        <w:t xml:space="preserve"> </w:t>
      </w:r>
      <w:r w:rsidRPr="00313991">
        <w:rPr>
          <w:rStyle w:val="af6"/>
          <w:rFonts w:eastAsia="Guttman Hodes" w:hint="cs"/>
          <w:rtl/>
        </w:rPr>
        <w:t xml:space="preserve">(עי' אות </w:t>
      </w:r>
      <w:r w:rsidRPr="00313991">
        <w:rPr>
          <w:rStyle w:val="af6"/>
          <w:rFonts w:eastAsia="Guttman Hodes"/>
          <w:rtl/>
        </w:rPr>
        <w:fldChar w:fldCharType="begin"/>
      </w:r>
      <w:r w:rsidRPr="00313991">
        <w:rPr>
          <w:rStyle w:val="af6"/>
          <w:rFonts w:eastAsia="Guttman Hodes"/>
          <w:rtl/>
        </w:rPr>
        <w:instrText xml:space="preserve"> </w:instrText>
      </w:r>
      <w:r w:rsidRPr="00313991">
        <w:rPr>
          <w:rStyle w:val="af6"/>
          <w:rFonts w:eastAsia="Guttman Hodes" w:hint="cs"/>
        </w:rPr>
        <w:instrText>REF</w:instrText>
      </w:r>
      <w:r w:rsidRPr="00313991">
        <w:rPr>
          <w:rStyle w:val="af6"/>
          <w:rFonts w:eastAsia="Guttman Hodes" w:hint="cs"/>
          <w:rtl/>
        </w:rPr>
        <w:instrText xml:space="preserve"> _</w:instrText>
      </w:r>
      <w:r w:rsidRPr="00313991">
        <w:rPr>
          <w:rStyle w:val="af6"/>
          <w:rFonts w:eastAsia="Guttman Hodes" w:hint="cs"/>
        </w:rPr>
        <w:instrText>Ref72058240 \r \h</w:instrText>
      </w:r>
      <w:r w:rsidRPr="00313991">
        <w:rPr>
          <w:rStyle w:val="af6"/>
          <w:rFonts w:eastAsia="Guttman Hodes"/>
          <w:rtl/>
        </w:rPr>
        <w:instrText xml:space="preserve"> </w:instrText>
      </w:r>
      <w:r w:rsidRPr="00313991">
        <w:rPr>
          <w:rStyle w:val="af6"/>
          <w:rFonts w:eastAsia="Guttman Hodes"/>
          <w:rtl/>
        </w:rPr>
      </w:r>
      <w:r w:rsidRPr="00313991">
        <w:rPr>
          <w:rStyle w:val="af6"/>
          <w:rFonts w:eastAsia="Guttman Hodes"/>
          <w:rtl/>
        </w:rPr>
        <w:fldChar w:fldCharType="separate"/>
      </w:r>
      <w:r w:rsidR="00AA5F53">
        <w:rPr>
          <w:rStyle w:val="af6"/>
          <w:rFonts w:eastAsia="Guttman Hodes"/>
          <w:cs/>
        </w:rPr>
        <w:t>‎</w:t>
      </w:r>
      <w:r w:rsidR="00AA5F53">
        <w:rPr>
          <w:rStyle w:val="af6"/>
          <w:rFonts w:eastAsia="Guttman Hodes"/>
          <w:rtl/>
        </w:rPr>
        <w:t>מט)</w:t>
      </w:r>
      <w:r w:rsidRPr="00313991">
        <w:rPr>
          <w:rStyle w:val="af6"/>
          <w:rFonts w:eastAsia="Guttman Hodes"/>
          <w:rtl/>
        </w:rPr>
        <w:fldChar w:fldCharType="end"/>
      </w:r>
      <w:r>
        <w:rPr>
          <w:rFonts w:hint="cs"/>
          <w:rtl/>
        </w:rPr>
        <w:t xml:space="preserve"> דרבינא איירי בלוקח, דאמאי הוצרכה הגמ' במסקנא להעמיד בלוקח, הא אפשר להעמיד כמו שהבינה הגמ' בקושיה, דאיירי בבא לסמוך בצד </w:t>
      </w:r>
      <w:r>
        <w:rPr>
          <w:rFonts w:hint="cs"/>
          <w:rtl/>
        </w:rPr>
        <w:t xml:space="preserve">המיצר, והא דהתיר ר"י היינו דס"ל דלאחד מותר לסמוך, אם חבירו אינו מרחיק כמותו, וכעי"ז הקשה </w:t>
      </w:r>
      <w:r w:rsidRPr="003052EC">
        <w:rPr>
          <w:rStyle w:val="af8"/>
          <w:rFonts w:hint="cs"/>
          <w:rtl/>
        </w:rPr>
        <w:t xml:space="preserve">הגרעק"א בקונ' במילי דנזיקין </w:t>
      </w:r>
      <w:r w:rsidRPr="003052EC">
        <w:rPr>
          <w:rStyle w:val="af6"/>
          <w:rFonts w:eastAsia="Guttman Hodes" w:hint="cs"/>
          <w:rtl/>
        </w:rPr>
        <w:t xml:space="preserve">(נד' לקמן כ: ד"ה תו קשה לי, שו"ת מהדו"ק קנ"א) </w:t>
      </w:r>
      <w:r>
        <w:rPr>
          <w:rFonts w:hint="cs"/>
          <w:rtl/>
        </w:rPr>
        <w:t xml:space="preserve">על </w:t>
      </w:r>
      <w:r w:rsidRPr="003052EC">
        <w:rPr>
          <w:rStyle w:val="af8"/>
          <w:rFonts w:hint="cs"/>
          <w:rtl/>
        </w:rPr>
        <w:t>רש"י</w:t>
      </w:r>
      <w:r>
        <w:rPr>
          <w:rFonts w:hint="cs"/>
          <w:rtl/>
        </w:rPr>
        <w:t>.</w:t>
      </w:r>
    </w:p>
    <w:p w14:paraId="413534F0" w14:textId="77777777" w:rsidR="00A23445" w:rsidRPr="00253703" w:rsidRDefault="00A23445" w:rsidP="00A23445">
      <w:pPr>
        <w:pStyle w:val="a2"/>
        <w:rPr>
          <w:rtl/>
        </w:rPr>
      </w:pPr>
      <w:bookmarkStart w:id="1970" w:name="_Toc72439077"/>
      <w:r>
        <w:rPr>
          <w:rFonts w:hint="cs"/>
          <w:rtl/>
        </w:rPr>
        <w:t>קו' הר"ן דהא למסקנא הא דר"י מתיר הוא ל"ד וא"כ אפש"ל דאי סמך הראשון אף השני סומך</w:t>
      </w:r>
      <w:bookmarkEnd w:id="1970"/>
    </w:p>
    <w:p w14:paraId="313CBF98" w14:textId="56189482" w:rsidR="00A23445" w:rsidRDefault="00A23445" w:rsidP="0008214F">
      <w:pPr>
        <w:pStyle w:val="a"/>
        <w:rPr>
          <w:rtl/>
        </w:rPr>
      </w:pPr>
      <w:r w:rsidRPr="00253703">
        <w:rPr>
          <w:rFonts w:hint="cs"/>
          <w:b/>
          <w:bCs/>
          <w:rtl/>
        </w:rPr>
        <w:t>והר"ן</w:t>
      </w:r>
      <w:r w:rsidRPr="00253703">
        <w:rPr>
          <w:rFonts w:ascii="Calibri" w:eastAsia="Calibri" w:hAnsi="Calibri" w:cs="Arial" w:hint="cs"/>
          <w:noProof w:val="0"/>
          <w:sz w:val="22"/>
          <w:szCs w:val="22"/>
          <w:rtl/>
        </w:rPr>
        <w:t xml:space="preserve"> </w:t>
      </w:r>
      <w:r w:rsidRPr="00253703">
        <w:rPr>
          <w:rFonts w:ascii="Calibri" w:hAnsi="Calibri" w:cs="Guttman Rashi" w:hint="cs"/>
          <w:noProof w:val="0"/>
          <w:sz w:val="10"/>
          <w:szCs w:val="12"/>
          <w:rtl/>
        </w:rPr>
        <w:t>(ד"ה ואקשינן)</w:t>
      </w:r>
      <w:r w:rsidRPr="00253703">
        <w:rPr>
          <w:rFonts w:ascii="Calibri" w:eastAsia="Calibri" w:hAnsi="Calibri" w:cs="Arial" w:hint="cs"/>
          <w:noProof w:val="0"/>
          <w:sz w:val="22"/>
          <w:szCs w:val="22"/>
          <w:rtl/>
        </w:rPr>
        <w:t xml:space="preserve"> </w:t>
      </w:r>
      <w:r w:rsidRPr="00253703">
        <w:rPr>
          <w:rFonts w:hint="cs"/>
          <w:rtl/>
        </w:rPr>
        <w:t>הוסיף ל</w:t>
      </w:r>
      <w:r>
        <w:rPr>
          <w:rFonts w:hint="cs"/>
          <w:rtl/>
        </w:rPr>
        <w:t>הקשות</w:t>
      </w:r>
      <w:r w:rsidRPr="00253703">
        <w:rPr>
          <w:rFonts w:ascii="Calibri" w:eastAsia="Calibri" w:hAnsi="Calibri" w:cs="Arial" w:hint="cs"/>
          <w:noProof w:val="0"/>
          <w:sz w:val="22"/>
          <w:szCs w:val="22"/>
          <w:rtl/>
        </w:rPr>
        <w:t xml:space="preserve"> </w:t>
      </w:r>
      <w:r>
        <w:rPr>
          <w:rFonts w:hint="cs"/>
          <w:rtl/>
        </w:rPr>
        <w:t xml:space="preserve">דמה שהקשתה הגמ' בתחילת הסוגיא, דלרבא דאסור לסמוך היאך אפשר לומר דר"י מתיר בשניהם, הא היה לו לחייב הרחקה בשניהם, הא כיון דלמסקנא הא דאמרינן דמתיר ר"י הוא לאו דוקא. </w:t>
      </w:r>
      <w:r w:rsidRPr="00682ACE">
        <w:rPr>
          <w:rStyle w:val="afa"/>
          <w:rFonts w:hint="cs"/>
          <w:rtl/>
        </w:rPr>
        <w:t xml:space="preserve">[כדביאר </w:t>
      </w:r>
      <w:r w:rsidRPr="00682ACE">
        <w:rPr>
          <w:rStyle w:val="affa"/>
          <w:rFonts w:hint="cs"/>
          <w:rtl/>
        </w:rPr>
        <w:t>הר"ן</w:t>
      </w:r>
      <w:r w:rsidRPr="00682ACE">
        <w:rPr>
          <w:rStyle w:val="afa"/>
          <w:rFonts w:hint="cs"/>
          <w:rtl/>
        </w:rPr>
        <w:t xml:space="preserve"> </w:t>
      </w:r>
      <w:r w:rsidRPr="00D53968">
        <w:rPr>
          <w:rStyle w:val="aff6"/>
          <w:rFonts w:hint="cs"/>
          <w:rtl/>
        </w:rPr>
        <w:t xml:space="preserve">(עי' אות </w:t>
      </w:r>
      <w:r w:rsidRPr="00D53968">
        <w:rPr>
          <w:rStyle w:val="aff6"/>
          <w:rtl/>
        </w:rPr>
        <w:fldChar w:fldCharType="begin"/>
      </w:r>
      <w:r w:rsidRPr="00D53968">
        <w:rPr>
          <w:rStyle w:val="aff6"/>
          <w:rtl/>
        </w:rPr>
        <w:instrText xml:space="preserve"> </w:instrText>
      </w:r>
      <w:r w:rsidRPr="00D53968">
        <w:rPr>
          <w:rStyle w:val="aff6"/>
          <w:rFonts w:hint="cs"/>
        </w:rPr>
        <w:instrText>REF</w:instrText>
      </w:r>
      <w:r w:rsidRPr="00D53968">
        <w:rPr>
          <w:rStyle w:val="aff6"/>
          <w:rFonts w:hint="cs"/>
          <w:rtl/>
        </w:rPr>
        <w:instrText xml:space="preserve"> _</w:instrText>
      </w:r>
      <w:r w:rsidRPr="00D53968">
        <w:rPr>
          <w:rStyle w:val="aff6"/>
          <w:rFonts w:hint="cs"/>
        </w:rPr>
        <w:instrText>Ref72058451 \r \h</w:instrText>
      </w:r>
      <w:r w:rsidRPr="00D53968">
        <w:rPr>
          <w:rStyle w:val="aff6"/>
          <w:rtl/>
        </w:rPr>
        <w:instrText xml:space="preserve"> </w:instrText>
      </w:r>
      <w:r w:rsidRPr="00D53968">
        <w:rPr>
          <w:rStyle w:val="aff6"/>
          <w:rtl/>
        </w:rPr>
      </w:r>
      <w:r w:rsidRPr="00D53968">
        <w:rPr>
          <w:rStyle w:val="aff6"/>
          <w:rtl/>
        </w:rPr>
        <w:fldChar w:fldCharType="separate"/>
      </w:r>
      <w:r w:rsidR="00AA5F53">
        <w:rPr>
          <w:rStyle w:val="aff6"/>
          <w:cs/>
        </w:rPr>
        <w:t>‎</w:t>
      </w:r>
      <w:r w:rsidR="00AA5F53">
        <w:rPr>
          <w:rStyle w:val="aff6"/>
          <w:rtl/>
        </w:rPr>
        <w:t>ס)</w:t>
      </w:r>
      <w:r w:rsidRPr="00D53968">
        <w:rPr>
          <w:rStyle w:val="aff6"/>
          <w:rtl/>
        </w:rPr>
        <w:fldChar w:fldCharType="end"/>
      </w:r>
      <w:r w:rsidRPr="00682ACE">
        <w:rPr>
          <w:rStyle w:val="afa"/>
          <w:rFonts w:hint="cs"/>
          <w:rtl/>
        </w:rPr>
        <w:t xml:space="preserve"> דכוונת ר"י לומר דבעל החרדל אינו חייב להרחיק יותר מבעל הדבורים, וכמו שבעל הדבורים כופה את בעל החרדל להרחיק, כך בעל החרדל כופה את בעל הדבורים להרחיק].</w:t>
      </w:r>
      <w:r>
        <w:rPr>
          <w:rtl/>
        </w:rPr>
        <w:t xml:space="preserve">  </w:t>
      </w:r>
    </w:p>
    <w:p w14:paraId="028EECFC" w14:textId="77777777" w:rsidR="00A23445" w:rsidRDefault="00A23445" w:rsidP="00A23445">
      <w:pPr>
        <w:pStyle w:val="1"/>
        <w:rPr>
          <w:rtl/>
        </w:rPr>
      </w:pPr>
      <w:bookmarkStart w:id="1971" w:name="_Toc72439078"/>
      <w:r>
        <w:rPr>
          <w:rFonts w:hint="cs"/>
          <w:rtl/>
        </w:rPr>
        <w:t>בי' הרמב"ן והר"ן דלרש"י למסקנא לא איירי בלוקח ודלא כרי"ף</w:t>
      </w:r>
      <w:bookmarkEnd w:id="1971"/>
    </w:p>
    <w:p w14:paraId="40262CF4" w14:textId="77777777" w:rsidR="00A23445" w:rsidRPr="005D17EE" w:rsidRDefault="00A23445" w:rsidP="00A23445">
      <w:pPr>
        <w:pStyle w:val="a2"/>
        <w:rPr>
          <w:rtl/>
        </w:rPr>
      </w:pPr>
      <w:bookmarkStart w:id="1972" w:name="_Toc72439079"/>
      <w:r>
        <w:rPr>
          <w:rFonts w:hint="cs"/>
          <w:rtl/>
        </w:rPr>
        <w:t>בי' הרמב"ן דלא איירי בלוקח ולר"י בעלמא המזיק מרחיק ואמר ר"י דאו ירחיקו שניהם או יסמוך</w:t>
      </w:r>
      <w:bookmarkEnd w:id="1972"/>
    </w:p>
    <w:p w14:paraId="13976955" w14:textId="77777777" w:rsidR="00A23445" w:rsidRDefault="00A23445" w:rsidP="0008214F">
      <w:pPr>
        <w:pStyle w:val="a"/>
        <w:rPr>
          <w:rtl/>
        </w:rPr>
      </w:pPr>
      <w:bookmarkStart w:id="1973" w:name="_Ref72066930"/>
      <w:r>
        <w:rPr>
          <w:rFonts w:hint="cs"/>
          <w:rtl/>
        </w:rPr>
        <w:t xml:space="preserve">אלא ביאר </w:t>
      </w:r>
      <w:r w:rsidRPr="000138AA">
        <w:rPr>
          <w:rStyle w:val="af8"/>
          <w:rFonts w:hint="cs"/>
          <w:rtl/>
        </w:rPr>
        <w:t>הרמב"ן</w:t>
      </w:r>
      <w:r>
        <w:rPr>
          <w:rFonts w:hint="cs"/>
          <w:rtl/>
        </w:rPr>
        <w:t xml:space="preserve"> </w:t>
      </w:r>
      <w:r w:rsidRPr="002C2424">
        <w:rPr>
          <w:rStyle w:val="af6"/>
          <w:rFonts w:eastAsia="Guttman Hodes" w:hint="cs"/>
          <w:rtl/>
        </w:rPr>
        <w:t>(ד"ה וקשה)</w:t>
      </w:r>
      <w:r>
        <w:rPr>
          <w:rFonts w:hint="cs"/>
          <w:rtl/>
        </w:rPr>
        <w:t xml:space="preserve"> דבתירוץ הגמ' לא איירי בלוקח, וס"ל לר"י בעלמא דעל המזיק להרחיק את עצמו, אך לא מחמת דמותר לסמוך בצד המיצר, כמו שהבינה הגמ' בהו"א, אלא דר"י אינו מתיר לגמרי לסמוך, ואמר לרבנן דאו שירחיקו שניהם, או שלא ירחיקו כלל, אך כתב </w:t>
      </w:r>
      <w:r w:rsidRPr="000138AA">
        <w:rPr>
          <w:rStyle w:val="af8"/>
          <w:rFonts w:hint="cs"/>
          <w:rtl/>
        </w:rPr>
        <w:t>הרמב"ן</w:t>
      </w:r>
      <w:r>
        <w:rPr>
          <w:rFonts w:hint="cs"/>
          <w:rtl/>
        </w:rPr>
        <w:t xml:space="preserve"> דלפי"ז קשה הא דכתב </w:t>
      </w:r>
      <w:r w:rsidRPr="000138AA">
        <w:rPr>
          <w:rStyle w:val="af8"/>
          <w:rFonts w:hint="cs"/>
          <w:rtl/>
        </w:rPr>
        <w:t>הרי"ף</w:t>
      </w:r>
      <w:r>
        <w:rPr>
          <w:rFonts w:hint="cs"/>
          <w:rtl/>
        </w:rPr>
        <w:t xml:space="preserve"> </w:t>
      </w:r>
      <w:r w:rsidRPr="00D53968">
        <w:rPr>
          <w:rStyle w:val="af6"/>
          <w:rFonts w:eastAsia="Guttman Hodes" w:hint="cs"/>
          <w:rtl/>
        </w:rPr>
        <w:t>(ט: מדה"ר)</w:t>
      </w:r>
      <w:r>
        <w:rPr>
          <w:rFonts w:hint="cs"/>
          <w:rtl/>
        </w:rPr>
        <w:t xml:space="preserve"> דהמשנה איירי בלוקח, וכדתירץ רבינא דהוא בתרא, וציין </w:t>
      </w:r>
      <w:r w:rsidRPr="002C2424">
        <w:rPr>
          <w:rStyle w:val="af8"/>
          <w:rFonts w:hint="cs"/>
          <w:rtl/>
        </w:rPr>
        <w:t>הרמב"ן</w:t>
      </w:r>
      <w:r>
        <w:rPr>
          <w:rFonts w:hint="cs"/>
          <w:rtl/>
        </w:rPr>
        <w:t xml:space="preserve"> למה שביאר </w:t>
      </w:r>
      <w:r w:rsidRPr="000138AA">
        <w:rPr>
          <w:rStyle w:val="af8"/>
          <w:rFonts w:hint="cs"/>
          <w:rtl/>
        </w:rPr>
        <w:t>במלחמות</w:t>
      </w:r>
      <w:r>
        <w:rPr>
          <w:rFonts w:hint="cs"/>
          <w:rtl/>
        </w:rPr>
        <w:t xml:space="preserve"> </w:t>
      </w:r>
      <w:r w:rsidRPr="001C48F7">
        <w:rPr>
          <w:rStyle w:val="af6"/>
          <w:rFonts w:eastAsia="Guttman Hodes" w:hint="cs"/>
          <w:rtl/>
        </w:rPr>
        <w:t>(ט: מדה"ר ד"ה עוד כתב, [מהדו' עוז והדר עמ' כ"ה סוד"ה ויש כאן], הובא בסימן ז' אות ט"ו)</w:t>
      </w:r>
      <w:r w:rsidRPr="00364BC3">
        <w:rPr>
          <w:rFonts w:hint="cs"/>
          <w:rtl/>
        </w:rPr>
        <w:t xml:space="preserve"> </w:t>
      </w:r>
      <w:r>
        <w:rPr>
          <w:rFonts w:hint="cs"/>
          <w:rtl/>
        </w:rPr>
        <w:t xml:space="preserve">בדעת </w:t>
      </w:r>
      <w:r w:rsidRPr="00F11E11">
        <w:rPr>
          <w:rStyle w:val="af8"/>
          <w:rFonts w:hint="cs"/>
          <w:rtl/>
        </w:rPr>
        <w:t>הרי"ף</w:t>
      </w:r>
      <w:r>
        <w:rPr>
          <w:rFonts w:hint="cs"/>
          <w:rtl/>
        </w:rPr>
        <w:t xml:space="preserve">, וכתב </w:t>
      </w:r>
      <w:r w:rsidRPr="000138AA">
        <w:rPr>
          <w:rStyle w:val="af8"/>
          <w:rFonts w:hint="cs"/>
          <w:rtl/>
        </w:rPr>
        <w:t>הרמב"ן</w:t>
      </w:r>
      <w:r>
        <w:rPr>
          <w:rFonts w:hint="cs"/>
          <w:rtl/>
        </w:rPr>
        <w:t xml:space="preserve"> שיש עוד ביאורים בסוגיין, וגם מה מה שביאר </w:t>
      </w:r>
      <w:r>
        <w:rPr>
          <w:rStyle w:val="af8"/>
          <w:rFonts w:hint="cs"/>
          <w:rtl/>
        </w:rPr>
        <w:t xml:space="preserve">הרמב"ן </w:t>
      </w:r>
      <w:r w:rsidRPr="000138AA">
        <w:rPr>
          <w:rStyle w:val="af8"/>
          <w:rFonts w:hint="cs"/>
          <w:rtl/>
        </w:rPr>
        <w:t>בחי'</w:t>
      </w:r>
      <w:r>
        <w:rPr>
          <w:rFonts w:hint="cs"/>
          <w:rtl/>
        </w:rPr>
        <w:t xml:space="preserve"> </w:t>
      </w:r>
      <w:r w:rsidRPr="00FF24A9">
        <w:rPr>
          <w:rStyle w:val="afa"/>
          <w:rFonts w:hint="cs"/>
          <w:rtl/>
        </w:rPr>
        <w:t xml:space="preserve">[בדעת </w:t>
      </w:r>
      <w:r w:rsidRPr="001C48F7">
        <w:rPr>
          <w:rStyle w:val="affa"/>
          <w:rFonts w:hint="cs"/>
          <w:rtl/>
        </w:rPr>
        <w:t>רש"י</w:t>
      </w:r>
      <w:r w:rsidRPr="00FF24A9">
        <w:rPr>
          <w:rStyle w:val="afa"/>
          <w:rFonts w:hint="cs"/>
          <w:rtl/>
        </w:rPr>
        <w:t>]</w:t>
      </w:r>
      <w:r>
        <w:rPr>
          <w:rFonts w:hint="cs"/>
          <w:rtl/>
        </w:rPr>
        <w:t xml:space="preserve"> הוא עולה בקושי ובדוחק.</w:t>
      </w:r>
      <w:bookmarkEnd w:id="1973"/>
    </w:p>
    <w:p w14:paraId="32B0A072" w14:textId="77777777" w:rsidR="00A23445" w:rsidRPr="00F8115D" w:rsidRDefault="00A23445" w:rsidP="00A23445">
      <w:pPr>
        <w:pStyle w:val="a2"/>
        <w:rPr>
          <w:rtl/>
        </w:rPr>
      </w:pPr>
      <w:bookmarkStart w:id="1974" w:name="_Toc72439080"/>
      <w:r>
        <w:rPr>
          <w:rFonts w:hint="cs"/>
          <w:rtl/>
        </w:rPr>
        <w:t>דברי הר"ן דלמסקנא רש"י ס"ל דא"צ להעמיד בלוקח</w:t>
      </w:r>
      <w:r w:rsidRPr="00644784">
        <w:rPr>
          <w:rFonts w:hint="cs"/>
          <w:rtl/>
        </w:rPr>
        <w:t xml:space="preserve"> </w:t>
      </w:r>
      <w:r>
        <w:rPr>
          <w:rFonts w:hint="cs"/>
          <w:rtl/>
        </w:rPr>
        <w:t>ופליג על הרי"ף דפסק כרבינא ובלוקח</w:t>
      </w:r>
      <w:bookmarkEnd w:id="1974"/>
    </w:p>
    <w:p w14:paraId="3D080297" w14:textId="77777777" w:rsidR="00A23445" w:rsidRPr="009E4B1A" w:rsidRDefault="00A23445" w:rsidP="0008214F">
      <w:pPr>
        <w:pStyle w:val="a"/>
        <w:rPr>
          <w:sz w:val="10"/>
          <w:szCs w:val="14"/>
          <w:rtl/>
        </w:rPr>
      </w:pPr>
      <w:bookmarkStart w:id="1975" w:name="_Ref72066939"/>
      <w:r>
        <w:rPr>
          <w:rFonts w:hint="cs"/>
          <w:rtl/>
        </w:rPr>
        <w:t xml:space="preserve">וכתב </w:t>
      </w:r>
      <w:r w:rsidRPr="00B00589">
        <w:rPr>
          <w:rStyle w:val="af8"/>
          <w:rFonts w:hint="cs"/>
          <w:rtl/>
        </w:rPr>
        <w:t>הר"ן</w:t>
      </w:r>
      <w:r>
        <w:rPr>
          <w:rFonts w:hint="cs"/>
          <w:rtl/>
        </w:rPr>
        <w:t xml:space="preserve"> </w:t>
      </w:r>
      <w:r w:rsidRPr="00B00589">
        <w:rPr>
          <w:rStyle w:val="af6"/>
          <w:rFonts w:eastAsia="Guttman Hodes" w:hint="cs"/>
          <w:rtl/>
        </w:rPr>
        <w:t>(ד"ה ואקשינן)</w:t>
      </w:r>
      <w:r>
        <w:rPr>
          <w:rFonts w:hint="cs"/>
          <w:rtl/>
        </w:rPr>
        <w:t xml:space="preserve"> דא"כ לדעת </w:t>
      </w:r>
      <w:r w:rsidRPr="00B70E21">
        <w:rPr>
          <w:rStyle w:val="af8"/>
          <w:rFonts w:hint="cs"/>
          <w:rtl/>
        </w:rPr>
        <w:t>רש"י</w:t>
      </w:r>
      <w:r>
        <w:rPr>
          <w:rFonts w:hint="cs"/>
          <w:rtl/>
        </w:rPr>
        <w:t xml:space="preserve"> למסקנא א"צ להעמיד בלוקח, ודלא </w:t>
      </w:r>
      <w:r w:rsidRPr="00B70E21">
        <w:rPr>
          <w:rStyle w:val="af8"/>
          <w:rFonts w:hint="cs"/>
          <w:rtl/>
        </w:rPr>
        <w:t>כהרי"ף</w:t>
      </w:r>
      <w:r w:rsidRPr="00644784">
        <w:rPr>
          <w:rStyle w:val="af6"/>
          <w:rFonts w:eastAsia="Guttman Hodes" w:hint="cs"/>
          <w:rtl/>
        </w:rPr>
        <w:t xml:space="preserve"> </w:t>
      </w:r>
      <w:r w:rsidRPr="00644784">
        <w:rPr>
          <w:rStyle w:val="af6"/>
          <w:rFonts w:eastAsiaTheme="minorHAnsi" w:hint="cs"/>
          <w:rtl/>
        </w:rPr>
        <w:t>(ט: מדה"ר)</w:t>
      </w:r>
      <w:r w:rsidRPr="00644784">
        <w:rPr>
          <w:rStyle w:val="af6"/>
          <w:rFonts w:eastAsia="Guttman Hodes"/>
          <w:rtl/>
        </w:rPr>
        <w:t xml:space="preserve"> </w:t>
      </w:r>
      <w:r>
        <w:rPr>
          <w:rFonts w:hint="cs"/>
          <w:rtl/>
        </w:rPr>
        <w:t>דכתב דקיי"ל כרבינא דהוא בתרא ואיירי בלוקח</w:t>
      </w:r>
      <w:bookmarkEnd w:id="1975"/>
      <w:r>
        <w:rPr>
          <w:rFonts w:hint="cs"/>
          <w:rtl/>
        </w:rPr>
        <w:t>.</w:t>
      </w:r>
    </w:p>
    <w:p w14:paraId="77583823" w14:textId="77777777" w:rsidR="00A23445" w:rsidRDefault="00A23445" w:rsidP="00A23445">
      <w:pPr>
        <w:pStyle w:val="afd"/>
        <w:rPr>
          <w:rtl/>
        </w:rPr>
      </w:pPr>
      <w:bookmarkStart w:id="1976" w:name="_Toc71750866"/>
      <w:bookmarkStart w:id="1977" w:name="_Toc72439081"/>
      <w:r>
        <w:rPr>
          <w:rFonts w:hint="cs"/>
          <w:rtl/>
        </w:rPr>
        <w:t>בי' רב"י ברש"י</w:t>
      </w:r>
      <w:bookmarkEnd w:id="1976"/>
      <w:r>
        <w:rPr>
          <w:rFonts w:hint="cs"/>
          <w:rtl/>
        </w:rPr>
        <w:t xml:space="preserve"> דמוכר ע"מ שיסלק הנזק</w:t>
      </w:r>
      <w:bookmarkEnd w:id="1977"/>
    </w:p>
    <w:p w14:paraId="0E6E9C64" w14:textId="77777777" w:rsidR="00A23445" w:rsidRDefault="00A23445" w:rsidP="00A23445">
      <w:pPr>
        <w:pStyle w:val="1"/>
        <w:rPr>
          <w:rtl/>
        </w:rPr>
      </w:pPr>
      <w:bookmarkStart w:id="1978" w:name="_Toc72439082"/>
      <w:r>
        <w:rPr>
          <w:rFonts w:hint="cs"/>
          <w:rtl/>
        </w:rPr>
        <w:t>בי' רבינו יונה והרשב"א ברש"י דהמכירה היא ע"ד לסלק הנזק</w:t>
      </w:r>
      <w:bookmarkEnd w:id="1978"/>
      <w:r>
        <w:rPr>
          <w:rFonts w:hint="cs"/>
          <w:rtl/>
        </w:rPr>
        <w:t xml:space="preserve"> </w:t>
      </w:r>
    </w:p>
    <w:p w14:paraId="44725D9A" w14:textId="77777777" w:rsidR="00A23445" w:rsidRDefault="00A23445" w:rsidP="00A23445">
      <w:pPr>
        <w:pStyle w:val="a2"/>
        <w:rPr>
          <w:rtl/>
        </w:rPr>
      </w:pPr>
      <w:bookmarkStart w:id="1979" w:name="_Toc72439083"/>
      <w:r>
        <w:rPr>
          <w:rFonts w:hint="cs"/>
          <w:rtl/>
        </w:rPr>
        <w:t>בי' רבינו יונה דלרבינא המוכר עשה משרה ומסתמא מכר ע"ד שהלוקח יסלקה דהא הוא מזיק</w:t>
      </w:r>
      <w:bookmarkEnd w:id="1979"/>
    </w:p>
    <w:p w14:paraId="727DBC67" w14:textId="6C447B1F" w:rsidR="00A23445" w:rsidRPr="00EC50A0" w:rsidRDefault="00A23445" w:rsidP="0008214F">
      <w:pPr>
        <w:pStyle w:val="a"/>
        <w:rPr>
          <w:rtl/>
        </w:rPr>
      </w:pPr>
      <w:r w:rsidRPr="00EC50A0">
        <w:rPr>
          <w:rFonts w:hint="cs"/>
          <w:rtl/>
        </w:rPr>
        <w:t xml:space="preserve">כתב </w:t>
      </w:r>
      <w:r w:rsidRPr="00EC50A0">
        <w:rPr>
          <w:rFonts w:hint="cs"/>
          <w:b/>
          <w:bCs/>
          <w:rtl/>
        </w:rPr>
        <w:t>הרשב"א</w:t>
      </w:r>
      <w:r w:rsidRPr="00EC50A0">
        <w:rPr>
          <w:rFonts w:hint="cs"/>
          <w:rtl/>
        </w:rPr>
        <w:t xml:space="preserve"> </w:t>
      </w:r>
      <w:r w:rsidRPr="00EC50A0">
        <w:rPr>
          <w:rStyle w:val="af6"/>
          <w:rFonts w:eastAsia="Guttman Hodes" w:hint="cs"/>
          <w:rtl/>
        </w:rPr>
        <w:t>(ד"ה ה"ג)</w:t>
      </w:r>
      <w:r w:rsidRPr="00EC50A0">
        <w:rPr>
          <w:rFonts w:hint="cs"/>
          <w:rtl/>
        </w:rPr>
        <w:t xml:space="preserve"> דגירסת </w:t>
      </w:r>
      <w:r w:rsidRPr="00EC50A0">
        <w:rPr>
          <w:rFonts w:hint="cs"/>
          <w:b/>
          <w:bCs/>
          <w:rtl/>
        </w:rPr>
        <w:t>הגאונים</w:t>
      </w:r>
      <w:r w:rsidRPr="00EC50A0">
        <w:rPr>
          <w:rFonts w:hint="cs"/>
          <w:rtl/>
        </w:rPr>
        <w:t xml:space="preserve"> היא אמר רבינא וכו', ולא גרסינן "אלא", וכן גרס </w:t>
      </w:r>
      <w:r w:rsidRPr="00EC50A0">
        <w:rPr>
          <w:rFonts w:hint="cs"/>
          <w:b/>
          <w:bCs/>
          <w:rtl/>
        </w:rPr>
        <w:t>רבינו יונה</w:t>
      </w:r>
      <w:r w:rsidRPr="00EC50A0">
        <w:rPr>
          <w:rFonts w:hint="cs"/>
          <w:rtl/>
        </w:rPr>
        <w:t xml:space="preserve"> </w:t>
      </w:r>
      <w:r w:rsidRPr="00EC50A0">
        <w:rPr>
          <w:rStyle w:val="af6"/>
          <w:rFonts w:eastAsia="Guttman Hodes" w:hint="cs"/>
          <w:rtl/>
        </w:rPr>
        <w:t>(ד"ה ה"ג)</w:t>
      </w:r>
      <w:r w:rsidRPr="00EC50A0">
        <w:rPr>
          <w:rFonts w:hint="cs"/>
          <w:rtl/>
        </w:rPr>
        <w:t xml:space="preserve">, וכתבו </w:t>
      </w:r>
      <w:r w:rsidRPr="00EC50A0">
        <w:rPr>
          <w:b/>
          <w:bCs/>
          <w:rtl/>
        </w:rPr>
        <w:t xml:space="preserve">רבינו יונה </w:t>
      </w:r>
      <w:r w:rsidRPr="00EC50A0">
        <w:rPr>
          <w:rFonts w:hint="cs"/>
          <w:b/>
          <w:bCs/>
          <w:rtl/>
        </w:rPr>
        <w:t>והרשב"א</w:t>
      </w:r>
      <w:r w:rsidRPr="00EC50A0">
        <w:rPr>
          <w:rFonts w:hint="cs"/>
          <w:rtl/>
        </w:rPr>
        <w:t xml:space="preserve"> דכן נראה דגרס</w:t>
      </w:r>
      <w:r w:rsidRPr="00EC50A0">
        <w:rPr>
          <w:rFonts w:hint="cs"/>
          <w:b/>
          <w:bCs/>
          <w:rtl/>
        </w:rPr>
        <w:t xml:space="preserve"> רש"י</w:t>
      </w:r>
      <w:r w:rsidRPr="00EC50A0">
        <w:rPr>
          <w:rFonts w:hint="cs"/>
          <w:rtl/>
        </w:rPr>
        <w:t xml:space="preserve"> </w:t>
      </w:r>
      <w:r w:rsidRPr="00EA5B65">
        <w:rPr>
          <w:rStyle w:val="af6"/>
          <w:rFonts w:eastAsia="Guttman Hodes" w:hint="cs"/>
          <w:rtl/>
        </w:rPr>
        <w:t xml:space="preserve">(עי' אות </w:t>
      </w:r>
      <w:r w:rsidRPr="00EA5B65">
        <w:rPr>
          <w:rStyle w:val="af6"/>
          <w:rFonts w:eastAsia="Guttman Hodes"/>
          <w:rtl/>
        </w:rPr>
        <w:fldChar w:fldCharType="begin"/>
      </w:r>
      <w:r w:rsidRPr="00EA5B65">
        <w:rPr>
          <w:rStyle w:val="af6"/>
          <w:rFonts w:eastAsia="Guttman Hodes"/>
          <w:rtl/>
        </w:rPr>
        <w:instrText xml:space="preserve"> </w:instrText>
      </w:r>
      <w:r w:rsidRPr="00EA5B65">
        <w:rPr>
          <w:rStyle w:val="af6"/>
          <w:rFonts w:eastAsia="Guttman Hodes" w:hint="cs"/>
        </w:rPr>
        <w:instrText>REF</w:instrText>
      </w:r>
      <w:r w:rsidRPr="00EA5B65">
        <w:rPr>
          <w:rStyle w:val="af6"/>
          <w:rFonts w:eastAsia="Guttman Hodes" w:hint="cs"/>
          <w:rtl/>
        </w:rPr>
        <w:instrText xml:space="preserve"> _</w:instrText>
      </w:r>
      <w:r w:rsidRPr="00EA5B65">
        <w:rPr>
          <w:rStyle w:val="af6"/>
          <w:rFonts w:eastAsia="Guttman Hodes" w:hint="cs"/>
        </w:rPr>
        <w:instrText>Ref71879695 \r \h</w:instrText>
      </w:r>
      <w:r w:rsidRPr="00EA5B65">
        <w:rPr>
          <w:rStyle w:val="af6"/>
          <w:rFonts w:eastAsia="Guttman Hodes"/>
          <w:rtl/>
        </w:rPr>
        <w:instrText xml:space="preserve"> </w:instrText>
      </w:r>
      <w:r w:rsidRPr="00EA5B65">
        <w:rPr>
          <w:rStyle w:val="af6"/>
          <w:rFonts w:eastAsia="Guttman Hodes"/>
          <w:rtl/>
        </w:rPr>
      </w:r>
      <w:r w:rsidRPr="00EA5B65">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EA5B65">
        <w:rPr>
          <w:rStyle w:val="af6"/>
          <w:rFonts w:eastAsia="Guttman Hodes"/>
          <w:rtl/>
        </w:rPr>
        <w:fldChar w:fldCharType="end"/>
      </w:r>
      <w:r>
        <w:rPr>
          <w:rFonts w:hint="cs"/>
          <w:rtl/>
        </w:rPr>
        <w:t xml:space="preserve">, </w:t>
      </w:r>
      <w:r w:rsidRPr="00EC50A0">
        <w:rPr>
          <w:rFonts w:hint="cs"/>
          <w:rtl/>
        </w:rPr>
        <w:t xml:space="preserve">וביאר </w:t>
      </w:r>
      <w:r w:rsidRPr="00EC50A0">
        <w:rPr>
          <w:rFonts w:hint="cs"/>
          <w:b/>
          <w:bCs/>
          <w:rtl/>
        </w:rPr>
        <w:t>רבינו יונה</w:t>
      </w:r>
      <w:r w:rsidRPr="00EC50A0">
        <w:rPr>
          <w:rFonts w:hint="cs"/>
          <w:rtl/>
        </w:rPr>
        <w:t xml:space="preserve"> דאף לרבינא איירי בלוקח, ואעפ"י דהמשרה נעשית ברשות, דהיה לו שדה עם משרה ברשותו ומכרה ללוקח, מ"מ הלוקח חייב לסלק את המשרה, כיון שהוא מזיק, ואמרינן דמסתמא מכר לו על דעת שיסלק את המזיק, ולכן אם מכר לו ירק ושייר לעצמו משרה, על המוכר להרחיק כיון שהוא המזיק</w:t>
      </w:r>
      <w:r>
        <w:rPr>
          <w:rFonts w:hint="cs"/>
          <w:rtl/>
        </w:rPr>
        <w:t xml:space="preserve">, וכ"כ </w:t>
      </w:r>
      <w:r w:rsidRPr="009E5B2D">
        <w:rPr>
          <w:rStyle w:val="af8"/>
          <w:rFonts w:hint="cs"/>
          <w:rtl/>
        </w:rPr>
        <w:t>הריב"ש</w:t>
      </w:r>
      <w:r>
        <w:rPr>
          <w:rFonts w:hint="cs"/>
          <w:rtl/>
        </w:rPr>
        <w:t xml:space="preserve"> </w:t>
      </w:r>
      <w:r w:rsidRPr="00B2558C">
        <w:rPr>
          <w:rStyle w:val="af6"/>
          <w:rFonts w:eastAsia="Guttman Hodes" w:hint="cs"/>
          <w:rtl/>
        </w:rPr>
        <w:t xml:space="preserve">(סי' שכ"ב ד"ה </w:t>
      </w:r>
      <w:r>
        <w:rPr>
          <w:rStyle w:val="af6"/>
          <w:rFonts w:eastAsia="Guttman Hodes" w:hint="cs"/>
          <w:rtl/>
        </w:rPr>
        <w:t>עם כל זה</w:t>
      </w:r>
      <w:r w:rsidRPr="00B2558C">
        <w:rPr>
          <w:rStyle w:val="af6"/>
          <w:rFonts w:eastAsia="Guttman Hodes" w:hint="cs"/>
          <w:rtl/>
        </w:rPr>
        <w:t>)</w:t>
      </w:r>
      <w:r>
        <w:rPr>
          <w:rFonts w:hint="cs"/>
          <w:rtl/>
        </w:rPr>
        <w:t xml:space="preserve"> בדעת </w:t>
      </w:r>
      <w:r w:rsidRPr="00942BB8">
        <w:rPr>
          <w:rStyle w:val="af8"/>
          <w:rFonts w:hint="cs"/>
          <w:rtl/>
        </w:rPr>
        <w:t>רש"י</w:t>
      </w:r>
      <w:r w:rsidRPr="00EC50A0">
        <w:rPr>
          <w:rFonts w:hint="cs"/>
          <w:rtl/>
        </w:rPr>
        <w:t>.</w:t>
      </w:r>
    </w:p>
    <w:p w14:paraId="5CB1A4FE" w14:textId="77777777" w:rsidR="00A23445" w:rsidRPr="00EC50A0" w:rsidRDefault="00A23445" w:rsidP="00A23445">
      <w:pPr>
        <w:pStyle w:val="a2"/>
        <w:rPr>
          <w:noProof/>
          <w:rtl/>
        </w:rPr>
      </w:pPr>
      <w:bookmarkStart w:id="1980" w:name="_Toc72439084"/>
      <w:r>
        <w:rPr>
          <w:rFonts w:hint="cs"/>
          <w:noProof/>
          <w:rtl/>
        </w:rPr>
        <w:t>בי' הרשב"א ברש"י דכשהיו משרה או חרדל בזמן מקח מכר ע"מ לסלק דאין אדם מוכר נזיקיו</w:t>
      </w:r>
      <w:bookmarkEnd w:id="1980"/>
    </w:p>
    <w:p w14:paraId="26137B91" w14:textId="77777777" w:rsidR="00A23445" w:rsidRPr="00EC50A0" w:rsidRDefault="00A23445" w:rsidP="0008214F">
      <w:pPr>
        <w:pStyle w:val="a"/>
        <w:rPr>
          <w:rtl/>
        </w:rPr>
      </w:pPr>
      <w:r w:rsidRPr="00EC50A0">
        <w:rPr>
          <w:rFonts w:hint="cs"/>
          <w:rtl/>
        </w:rPr>
        <w:t xml:space="preserve">וכעי"ז ביאר </w:t>
      </w:r>
      <w:r w:rsidRPr="00EC50A0">
        <w:rPr>
          <w:rFonts w:hint="cs"/>
          <w:b/>
          <w:bCs/>
          <w:rtl/>
        </w:rPr>
        <w:t>הרשב"א</w:t>
      </w:r>
      <w:r w:rsidRPr="00EC50A0">
        <w:rPr>
          <w:rFonts w:hint="cs"/>
          <w:rtl/>
        </w:rPr>
        <w:t xml:space="preserve"> את דעת </w:t>
      </w:r>
      <w:r w:rsidRPr="00EC50A0">
        <w:rPr>
          <w:rFonts w:hint="cs"/>
          <w:b/>
          <w:bCs/>
          <w:rtl/>
        </w:rPr>
        <w:t>רש"י</w:t>
      </w:r>
      <w:r w:rsidRPr="00EC50A0">
        <w:rPr>
          <w:rFonts w:hint="cs"/>
          <w:rtl/>
        </w:rPr>
        <w:t xml:space="preserve"> דרבינא לא בא לחלוק על ר"פ, אלא בא לתרץ את דבריו, דלעולם איירי בלוקח, וס"ל לרבנן דעל המזיק להרחיק אף כשסמך ברשות גמורה, דכיון שהדבורים או הירק היו שם בזמן המקח, וידע הלוקח שהמשרה או החרדל מזיקים להם, א"כ חשיב שהמוכר מכר לו על דעת שיסלקם משם, דהא אין אדם מוכר את נזקיו, ואם אין הלוקח רוצה להרחיקם עליו להתנות </w:t>
      </w:r>
      <w:r w:rsidRPr="00EC50A0">
        <w:rPr>
          <w:rFonts w:hint="cs"/>
          <w:rtl/>
        </w:rPr>
        <w:lastRenderedPageBreak/>
        <w:t xml:space="preserve">כן בפירוש, וכתב </w:t>
      </w:r>
      <w:r w:rsidRPr="00EC50A0">
        <w:rPr>
          <w:rFonts w:hint="cs"/>
          <w:b/>
          <w:bCs/>
          <w:rtl/>
        </w:rPr>
        <w:t>הרשב"א</w:t>
      </w:r>
      <w:r w:rsidRPr="00EC50A0">
        <w:rPr>
          <w:rFonts w:hint="cs"/>
          <w:rtl/>
        </w:rPr>
        <w:t xml:space="preserve"> דה"ה אם מכר את השדה עם הדבורים ושייר לעצמו את החרדל, דאמרינן דמכר כן על דעת שהוא יסלקם משם, כיון שאין אדם סובל נזיקין, ועל המזיק להרחיק את עצמו.</w:t>
      </w:r>
    </w:p>
    <w:p w14:paraId="5478349A" w14:textId="77777777" w:rsidR="00A23445" w:rsidRDefault="00A23445" w:rsidP="00A23445">
      <w:pPr>
        <w:pStyle w:val="a2"/>
        <w:rPr>
          <w:rtl/>
        </w:rPr>
      </w:pPr>
      <w:bookmarkStart w:id="1981" w:name="_Toc72439085"/>
      <w:r>
        <w:rPr>
          <w:rFonts w:hint="cs"/>
          <w:rtl/>
        </w:rPr>
        <w:t>בי' הרשב"א דאפשר להק' על רבינא לרבנן להו"א דמזקי אהדדי אך ניחא להק' על עיקר דבריו</w:t>
      </w:r>
      <w:bookmarkEnd w:id="1981"/>
    </w:p>
    <w:p w14:paraId="2286EA5D" w14:textId="77777777" w:rsidR="00A23445" w:rsidRDefault="00A23445" w:rsidP="0008214F">
      <w:pPr>
        <w:pStyle w:val="a"/>
        <w:rPr>
          <w:rtl/>
        </w:rPr>
      </w:pPr>
      <w:r>
        <w:rPr>
          <w:rFonts w:hint="cs"/>
          <w:rtl/>
        </w:rPr>
        <w:t xml:space="preserve">וכתב </w:t>
      </w:r>
      <w:r w:rsidRPr="00132F8D">
        <w:rPr>
          <w:rStyle w:val="af8"/>
          <w:rFonts w:hint="cs"/>
          <w:rtl/>
        </w:rPr>
        <w:t>הרשב"א</w:t>
      </w:r>
      <w:r>
        <w:rPr>
          <w:rFonts w:hint="cs"/>
          <w:rtl/>
        </w:rPr>
        <w:t xml:space="preserve"> דלפי"ז הייתה הגמ' יכולה להקשות לדעת רבנן, דאמאי אמרו דמרחיקין את החרדל, הוא היה להם לומר דמרחיקין חרדל ודבורים אחד מהשני, כיון דהגמ' בהו"א סברה דתרוויהו מזקי אהדדי, וכתב </w:t>
      </w:r>
      <w:r w:rsidRPr="00132F8D">
        <w:rPr>
          <w:rStyle w:val="af8"/>
          <w:rFonts w:hint="cs"/>
          <w:rtl/>
        </w:rPr>
        <w:t>הרשב"א</w:t>
      </w:r>
      <w:r>
        <w:rPr>
          <w:rFonts w:hint="cs"/>
          <w:rtl/>
        </w:rPr>
        <w:t xml:space="preserve"> דהגמ' רצתה בתחילה להקשות על עיקר התירוץ של רבינא, ומתוך התירוץ על קושיה זו, ממילא התברר דלרבנן הדבורים אינם מזיקות לחרדל.</w:t>
      </w:r>
    </w:p>
    <w:p w14:paraId="2CD9B346" w14:textId="77777777" w:rsidR="00A23445" w:rsidRPr="00DA0259" w:rsidRDefault="00A23445" w:rsidP="00A23445">
      <w:pPr>
        <w:pStyle w:val="1"/>
        <w:rPr>
          <w:rtl/>
        </w:rPr>
      </w:pPr>
      <w:bookmarkStart w:id="1982" w:name="_Toc72439086"/>
      <w:r>
        <w:rPr>
          <w:rFonts w:hint="cs"/>
          <w:rtl/>
        </w:rPr>
        <w:t>בי' הרשב"א ברש"י בקושית ובתירוץ הגמ' על דברי רבינא</w:t>
      </w:r>
      <w:bookmarkEnd w:id="1982"/>
    </w:p>
    <w:p w14:paraId="36BF54D4" w14:textId="77777777" w:rsidR="00A23445" w:rsidRPr="009701BF" w:rsidRDefault="00A23445" w:rsidP="00A23445">
      <w:pPr>
        <w:pStyle w:val="a2"/>
        <w:rPr>
          <w:rtl/>
        </w:rPr>
      </w:pPr>
      <w:bookmarkStart w:id="1983" w:name="_Toc72439087"/>
      <w:r>
        <w:rPr>
          <w:rFonts w:hint="cs"/>
          <w:rtl/>
        </w:rPr>
        <w:t>בי' הרשב"א ברש"י דמק' הגמ' על רבינא דמלשונו משמע דר"י פליג וס"ל דעל המזיק להרחיק</w:t>
      </w:r>
      <w:bookmarkEnd w:id="1983"/>
    </w:p>
    <w:p w14:paraId="65261F08" w14:textId="63CFF407" w:rsidR="00A23445" w:rsidRDefault="00A23445" w:rsidP="0008214F">
      <w:pPr>
        <w:pStyle w:val="a"/>
        <w:rPr>
          <w:rtl/>
        </w:rPr>
      </w:pPr>
      <w:r>
        <w:rPr>
          <w:rFonts w:hint="cs"/>
          <w:rtl/>
        </w:rPr>
        <w:t xml:space="preserve">ובקושית הגמ' "מכלל דר"י סבר על הניזק להרחיק", ביאר </w:t>
      </w:r>
      <w:r w:rsidRPr="00132F8D">
        <w:rPr>
          <w:rStyle w:val="af8"/>
          <w:rFonts w:hint="cs"/>
          <w:rtl/>
        </w:rPr>
        <w:t>הרשב"א</w:t>
      </w:r>
      <w:r>
        <w:rPr>
          <w:rFonts w:hint="cs"/>
          <w:rtl/>
        </w:rPr>
        <w:t xml:space="preserve"> </w:t>
      </w:r>
      <w:r w:rsidRPr="00B70E21">
        <w:rPr>
          <w:rStyle w:val="af6"/>
          <w:rFonts w:eastAsia="Guttman Hodes" w:hint="cs"/>
          <w:rtl/>
        </w:rPr>
        <w:t>(ד"ה מכלל)</w:t>
      </w:r>
      <w:r>
        <w:rPr>
          <w:rFonts w:hint="cs"/>
          <w:rtl/>
        </w:rPr>
        <w:t xml:space="preserve"> לפי גירסת </w:t>
      </w:r>
      <w:r w:rsidRPr="00132F8D">
        <w:rPr>
          <w:rStyle w:val="af8"/>
          <w:rFonts w:hint="cs"/>
          <w:rtl/>
        </w:rPr>
        <w:t>הגאונים</w:t>
      </w:r>
      <w:r>
        <w:rPr>
          <w:rFonts w:hint="cs"/>
          <w:rtl/>
        </w:rPr>
        <w:t xml:space="preserve"> [</w:t>
      </w:r>
      <w:r w:rsidRPr="00132F8D">
        <w:rPr>
          <w:rStyle w:val="af8"/>
          <w:rFonts w:hint="cs"/>
          <w:rtl/>
        </w:rPr>
        <w:t>ורש"י</w:t>
      </w:r>
      <w:r>
        <w:rPr>
          <w:rFonts w:hint="cs"/>
          <w:rtl/>
        </w:rPr>
        <w:t xml:space="preserve">] </w:t>
      </w:r>
      <w:r w:rsidRPr="00EA5B65">
        <w:rPr>
          <w:rStyle w:val="af6"/>
          <w:rFonts w:eastAsia="Guttman Hodes" w:hint="cs"/>
          <w:rtl/>
        </w:rPr>
        <w:t xml:space="preserve">(עי' אות </w:t>
      </w:r>
      <w:r w:rsidRPr="00EA5B65">
        <w:rPr>
          <w:rStyle w:val="af6"/>
          <w:rFonts w:eastAsia="Guttman Hodes"/>
          <w:rtl/>
        </w:rPr>
        <w:fldChar w:fldCharType="begin"/>
      </w:r>
      <w:r w:rsidRPr="00EA5B65">
        <w:rPr>
          <w:rStyle w:val="af6"/>
          <w:rFonts w:eastAsia="Guttman Hodes"/>
          <w:rtl/>
        </w:rPr>
        <w:instrText xml:space="preserve"> </w:instrText>
      </w:r>
      <w:r w:rsidRPr="00EA5B65">
        <w:rPr>
          <w:rStyle w:val="af6"/>
          <w:rFonts w:eastAsia="Guttman Hodes" w:hint="cs"/>
        </w:rPr>
        <w:instrText>REF</w:instrText>
      </w:r>
      <w:r w:rsidRPr="00EA5B65">
        <w:rPr>
          <w:rStyle w:val="af6"/>
          <w:rFonts w:eastAsia="Guttman Hodes" w:hint="cs"/>
          <w:rtl/>
        </w:rPr>
        <w:instrText xml:space="preserve"> _</w:instrText>
      </w:r>
      <w:r w:rsidRPr="00EA5B65">
        <w:rPr>
          <w:rStyle w:val="af6"/>
          <w:rFonts w:eastAsia="Guttman Hodes" w:hint="cs"/>
        </w:rPr>
        <w:instrText>Ref71879695 \r \h</w:instrText>
      </w:r>
      <w:r w:rsidRPr="00EA5B65">
        <w:rPr>
          <w:rStyle w:val="af6"/>
          <w:rFonts w:eastAsia="Guttman Hodes"/>
          <w:rtl/>
        </w:rPr>
        <w:instrText xml:space="preserve"> </w:instrText>
      </w:r>
      <w:r w:rsidRPr="00EA5B65">
        <w:rPr>
          <w:rStyle w:val="af6"/>
          <w:rFonts w:eastAsia="Guttman Hodes"/>
          <w:rtl/>
        </w:rPr>
      </w:r>
      <w:r w:rsidRPr="00EA5B65">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EA5B65">
        <w:rPr>
          <w:rStyle w:val="af6"/>
          <w:rFonts w:eastAsia="Guttman Hodes"/>
          <w:rtl/>
        </w:rPr>
        <w:fldChar w:fldCharType="end"/>
      </w:r>
      <w:r>
        <w:rPr>
          <w:rFonts w:hint="cs"/>
          <w:rtl/>
        </w:rPr>
        <w:t xml:space="preserve"> דלא גרסינן "אלא" אמר רבינא, דכוונת הגמ' להקשות על לשון רבינא דאמר דלרבנן על המזיק להרחיק, וא"כ לר"י על הניזק להרחיק, ואמאי לא פליג ר"י במשרה וירק </w:t>
      </w:r>
    </w:p>
    <w:p w14:paraId="028163D5" w14:textId="77777777" w:rsidR="00A23445" w:rsidRPr="00BF6B6A" w:rsidRDefault="00A23445" w:rsidP="00A23445">
      <w:pPr>
        <w:pStyle w:val="a2"/>
      </w:pPr>
      <w:bookmarkStart w:id="1984" w:name="_Toc72439088"/>
      <w:r>
        <w:rPr>
          <w:rFonts w:hint="cs"/>
          <w:rtl/>
        </w:rPr>
        <w:t>קו' הרשב"א על רש"י דבתי' הגמ' דלדבריהם דרבנן קאמר היה לר"י לומר דעל שניהם להרחיק</w:t>
      </w:r>
      <w:bookmarkEnd w:id="1984"/>
    </w:p>
    <w:p w14:paraId="38DF8166" w14:textId="77777777" w:rsidR="00A23445" w:rsidRDefault="00A23445" w:rsidP="0008214F">
      <w:pPr>
        <w:pStyle w:val="a"/>
        <w:rPr>
          <w:rtl/>
        </w:rPr>
      </w:pPr>
      <w:r>
        <w:rPr>
          <w:rFonts w:hint="cs"/>
          <w:rtl/>
        </w:rPr>
        <w:t xml:space="preserve">ובתירוץ הגמ' דר"י ס"ל דעל הניזק להרחיק, ולדבריהם דרבנן קאמר, דאף לדעת רבנן בחרדל ודבורים דתרוויהו מזקי אהדדי א"צ להרחיק, הקשה </w:t>
      </w:r>
      <w:r w:rsidRPr="00132F8D">
        <w:rPr>
          <w:rStyle w:val="af8"/>
          <w:rFonts w:hint="cs"/>
          <w:rtl/>
        </w:rPr>
        <w:t>הרשב"א</w:t>
      </w:r>
      <w:r>
        <w:rPr>
          <w:rFonts w:hint="cs"/>
          <w:rtl/>
        </w:rPr>
        <w:t xml:space="preserve"> דא"כ האיך אמרינן דר"י מתיר בחרדל, הא אי כוונתו דלרבנן צריך להתיר בחרדל כיון דתרוויהו מזקי אהדדי, א"כ היה לו לומר דשניהם צריכים להרחיק.</w:t>
      </w:r>
    </w:p>
    <w:p w14:paraId="71740789" w14:textId="77777777" w:rsidR="00A23445" w:rsidRPr="001B35D3" w:rsidRDefault="00A23445" w:rsidP="00A23445">
      <w:pPr>
        <w:pStyle w:val="a2"/>
      </w:pPr>
      <w:bookmarkStart w:id="1985" w:name="_Toc72439089"/>
      <w:r>
        <w:rPr>
          <w:rFonts w:hint="cs"/>
          <w:rtl/>
        </w:rPr>
        <w:t>תי' הרשב"א דר"י השיב לרבנן דא"צ לעקור חרדלו ולהפסידו אם הוא מסכים להפסד דבורים</w:t>
      </w:r>
      <w:bookmarkEnd w:id="1985"/>
    </w:p>
    <w:p w14:paraId="0B520FAE" w14:textId="77777777" w:rsidR="00A23445" w:rsidRDefault="00A23445" w:rsidP="0008214F">
      <w:pPr>
        <w:pStyle w:val="a"/>
        <w:rPr>
          <w:rtl/>
        </w:rPr>
      </w:pPr>
      <w:r>
        <w:rPr>
          <w:rFonts w:hint="cs"/>
          <w:rtl/>
        </w:rPr>
        <w:t xml:space="preserve">ותירץ </w:t>
      </w:r>
      <w:r w:rsidRPr="00B3454C">
        <w:rPr>
          <w:rStyle w:val="af8"/>
          <w:rFonts w:hint="cs"/>
          <w:rtl/>
        </w:rPr>
        <w:t>הרשב"א</w:t>
      </w:r>
      <w:r>
        <w:rPr>
          <w:rFonts w:hint="cs"/>
          <w:rtl/>
        </w:rPr>
        <w:t xml:space="preserve"> דעל דברי רבנן דאמרו דבעל החרדל צריך להרחיק, אמר ר"י דאם בעל החרדל אינו רוצה לעקור את חרדלו ולהרחיק דהוא הפסד מרובה, והוא מוכן לסבול את נזק הדבורים, וטוען שאעפ"י שהוא גם מזיק לדבורים מ"מ אינו חייב להרחיק, כיון שגם הם מזיקים לו, ואמר ר"י דבכה"ד שומעים לטענת בעל החרדל, וכתב </w:t>
      </w:r>
      <w:r w:rsidRPr="00B3454C">
        <w:rPr>
          <w:rStyle w:val="af8"/>
          <w:rFonts w:hint="cs"/>
          <w:rtl/>
        </w:rPr>
        <w:t>הרשב"א</w:t>
      </w:r>
      <w:r>
        <w:rPr>
          <w:rFonts w:hint="cs"/>
          <w:rtl/>
        </w:rPr>
        <w:t xml:space="preserve"> דלפי מה שאמר ר"י לדבריהם דרבנן, ה"ה דיכול בעל החרדל לכוף את בעל הדבורים להרחיק חצי ההרחקה, וכתב </w:t>
      </w:r>
      <w:r w:rsidRPr="000D6885">
        <w:rPr>
          <w:rStyle w:val="af8"/>
          <w:rFonts w:hint="cs"/>
          <w:rtl/>
        </w:rPr>
        <w:t>הרשב"א</w:t>
      </w:r>
      <w:r>
        <w:rPr>
          <w:rFonts w:hint="cs"/>
          <w:rtl/>
        </w:rPr>
        <w:t xml:space="preserve"> דרבנן השיבו לר"י דהדבורים אינם מזיקות לחרדל.</w:t>
      </w:r>
    </w:p>
    <w:p w14:paraId="663031E4" w14:textId="77777777" w:rsidR="00A23445" w:rsidRPr="00F5523B" w:rsidRDefault="00A23445" w:rsidP="00A23445">
      <w:pPr>
        <w:pStyle w:val="afd"/>
        <w:rPr>
          <w:rtl/>
        </w:rPr>
      </w:pPr>
      <w:bookmarkStart w:id="1986" w:name="_Toc72439090"/>
      <w:r>
        <w:rPr>
          <w:rFonts w:hint="cs"/>
          <w:rtl/>
        </w:rPr>
        <w:t>בי' הריטב"א ברש"י דההו"א דל"פ בג"ד</w:t>
      </w:r>
      <w:bookmarkEnd w:id="1986"/>
    </w:p>
    <w:p w14:paraId="61F6F40F" w14:textId="77777777" w:rsidR="00A23445" w:rsidRDefault="00A23445" w:rsidP="00A23445">
      <w:pPr>
        <w:pStyle w:val="1"/>
        <w:rPr>
          <w:rtl/>
        </w:rPr>
      </w:pPr>
      <w:bookmarkStart w:id="1987" w:name="_Toc72439091"/>
      <w:r>
        <w:rPr>
          <w:rFonts w:hint="cs"/>
          <w:rtl/>
        </w:rPr>
        <w:t>בי' הריטב"א ברש"י דאף לוקח מרחיק דאינו מוכר שיזיקוהו</w:t>
      </w:r>
      <w:bookmarkEnd w:id="1987"/>
    </w:p>
    <w:p w14:paraId="59FDC36E" w14:textId="77777777" w:rsidR="00A23445" w:rsidRDefault="00A23445" w:rsidP="00A23445">
      <w:pPr>
        <w:pStyle w:val="a2"/>
        <w:rPr>
          <w:rtl/>
        </w:rPr>
      </w:pPr>
      <w:bookmarkStart w:id="1988" w:name="_Toc72439092"/>
      <w:r>
        <w:rPr>
          <w:rFonts w:hint="cs"/>
          <w:rtl/>
        </w:rPr>
        <w:t>בי' הריטב"א ברש"י דהלוקח שקנה את המזיק מרחיק דאין אדם מוכר ע"מ שיזיקוהו לגמרי</w:t>
      </w:r>
      <w:bookmarkEnd w:id="1988"/>
    </w:p>
    <w:p w14:paraId="773F46F2" w14:textId="74AD559E" w:rsidR="00A23445" w:rsidRDefault="00A23445" w:rsidP="0008214F">
      <w:pPr>
        <w:pStyle w:val="a"/>
        <w:rPr>
          <w:rtl/>
        </w:rPr>
      </w:pPr>
      <w:r>
        <w:rPr>
          <w:rFonts w:hint="cs"/>
          <w:rtl/>
        </w:rPr>
        <w:t xml:space="preserve">ובתירוץ רבינא כתב </w:t>
      </w:r>
      <w:r w:rsidRPr="00B3454C">
        <w:rPr>
          <w:rStyle w:val="af8"/>
          <w:rFonts w:hint="cs"/>
          <w:rtl/>
        </w:rPr>
        <w:t>הריטב"א</w:t>
      </w:r>
      <w:r>
        <w:rPr>
          <w:rFonts w:hint="cs"/>
          <w:rtl/>
        </w:rPr>
        <w:t xml:space="preserve"> </w:t>
      </w:r>
      <w:r w:rsidRPr="00B70E21">
        <w:rPr>
          <w:rStyle w:val="af6"/>
          <w:rFonts w:eastAsia="Guttman Hodes" w:hint="cs"/>
          <w:rtl/>
        </w:rPr>
        <w:t>(ד"ה גירסת רש"י)</w:t>
      </w:r>
      <w:r>
        <w:rPr>
          <w:rFonts w:hint="cs"/>
          <w:rtl/>
        </w:rPr>
        <w:t xml:space="preserve"> </w:t>
      </w:r>
      <w:r w:rsidRPr="00D31B62">
        <w:rPr>
          <w:rStyle w:val="af8"/>
          <w:rFonts w:hint="cs"/>
          <w:rtl/>
        </w:rPr>
        <w:t>דרש"י</w:t>
      </w:r>
      <w:r>
        <w:rPr>
          <w:rFonts w:hint="cs"/>
          <w:rtl/>
        </w:rPr>
        <w:t xml:space="preserve"> </w:t>
      </w:r>
      <w:r w:rsidRPr="00EA5B65">
        <w:rPr>
          <w:rStyle w:val="af6"/>
          <w:rFonts w:eastAsia="Guttman Hodes" w:hint="cs"/>
          <w:rtl/>
        </w:rPr>
        <w:t xml:space="preserve">(עי' אות </w:t>
      </w:r>
      <w:r w:rsidRPr="00EA5B65">
        <w:rPr>
          <w:rStyle w:val="af6"/>
          <w:rFonts w:eastAsia="Guttman Hodes"/>
          <w:rtl/>
        </w:rPr>
        <w:fldChar w:fldCharType="begin"/>
      </w:r>
      <w:r w:rsidRPr="00EA5B65">
        <w:rPr>
          <w:rStyle w:val="af6"/>
          <w:rFonts w:eastAsia="Guttman Hodes"/>
          <w:rtl/>
        </w:rPr>
        <w:instrText xml:space="preserve"> </w:instrText>
      </w:r>
      <w:r w:rsidRPr="00EA5B65">
        <w:rPr>
          <w:rStyle w:val="af6"/>
          <w:rFonts w:eastAsia="Guttman Hodes" w:hint="cs"/>
        </w:rPr>
        <w:instrText>REF</w:instrText>
      </w:r>
      <w:r w:rsidRPr="00EA5B65">
        <w:rPr>
          <w:rStyle w:val="af6"/>
          <w:rFonts w:eastAsia="Guttman Hodes" w:hint="cs"/>
          <w:rtl/>
        </w:rPr>
        <w:instrText xml:space="preserve"> _</w:instrText>
      </w:r>
      <w:r w:rsidRPr="00EA5B65">
        <w:rPr>
          <w:rStyle w:val="af6"/>
          <w:rFonts w:eastAsia="Guttman Hodes" w:hint="cs"/>
        </w:rPr>
        <w:instrText>Ref71879695 \r \h</w:instrText>
      </w:r>
      <w:r w:rsidRPr="00EA5B65">
        <w:rPr>
          <w:rStyle w:val="af6"/>
          <w:rFonts w:eastAsia="Guttman Hodes"/>
          <w:rtl/>
        </w:rPr>
        <w:instrText xml:space="preserve"> </w:instrText>
      </w:r>
      <w:r w:rsidRPr="00EA5B65">
        <w:rPr>
          <w:rStyle w:val="af6"/>
          <w:rFonts w:eastAsia="Guttman Hodes"/>
          <w:rtl/>
        </w:rPr>
      </w:r>
      <w:r w:rsidRPr="00EA5B65">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EA5B65">
        <w:rPr>
          <w:rStyle w:val="af6"/>
          <w:rFonts w:eastAsia="Guttman Hodes"/>
          <w:rtl/>
        </w:rPr>
        <w:fldChar w:fldCharType="end"/>
      </w:r>
      <w:r>
        <w:rPr>
          <w:rFonts w:hint="cs"/>
          <w:rtl/>
        </w:rPr>
        <w:t xml:space="preserve"> גרס "אמר רבינא קסברי רבנן על המזיק להרחיק את עצמו", </w:t>
      </w:r>
      <w:r w:rsidRPr="00B70E21">
        <w:rPr>
          <w:rStyle w:val="afa"/>
          <w:rFonts w:hint="cs"/>
          <w:rtl/>
        </w:rPr>
        <w:t xml:space="preserve">[לא גרס "אלא" אמר רבינא, וכגירסת </w:t>
      </w:r>
      <w:r>
        <w:rPr>
          <w:rStyle w:val="affa"/>
          <w:rtl/>
        </w:rPr>
        <w:t xml:space="preserve">ר"ח ור"ת בתוס' </w:t>
      </w:r>
      <w:r w:rsidRPr="00D02857">
        <w:rPr>
          <w:rStyle w:val="aff6"/>
          <w:rtl/>
        </w:rPr>
        <w:t>(ד"ה וסבר, הובא בסימן ח' אות ב')</w:t>
      </w:r>
      <w:r>
        <w:rPr>
          <w:rStyle w:val="afa"/>
          <w:rtl/>
        </w:rPr>
        <w:t>]</w:t>
      </w:r>
      <w:r w:rsidRPr="00B70E21">
        <w:rPr>
          <w:rStyle w:val="afa"/>
          <w:rFonts w:hint="cs"/>
          <w:rtl/>
        </w:rPr>
        <w:t xml:space="preserve">, </w:t>
      </w:r>
      <w:r>
        <w:rPr>
          <w:rFonts w:hint="cs"/>
          <w:rtl/>
        </w:rPr>
        <w:t xml:space="preserve">וביאר </w:t>
      </w:r>
      <w:r w:rsidRPr="00B3454C">
        <w:rPr>
          <w:rStyle w:val="af8"/>
          <w:rFonts w:hint="cs"/>
          <w:rtl/>
        </w:rPr>
        <w:t>הריטב"א</w:t>
      </w:r>
      <w:r>
        <w:rPr>
          <w:rFonts w:hint="cs"/>
          <w:rtl/>
        </w:rPr>
        <w:t xml:space="preserve"> בדעת </w:t>
      </w:r>
      <w:r w:rsidRPr="00B3454C">
        <w:rPr>
          <w:rStyle w:val="af8"/>
          <w:rFonts w:hint="cs"/>
          <w:rtl/>
        </w:rPr>
        <w:t>רש"י</w:t>
      </w:r>
      <w:r>
        <w:rPr>
          <w:rFonts w:hint="cs"/>
          <w:rtl/>
        </w:rPr>
        <w:t xml:space="preserve"> דלרבינא אף שהלוקח קנה את הדבר המזיק, מ"מ על המזיק להרחיק את עצמו, כיון דאין אדם שמוכר בכדי שיזיקו אתו לגמרי, ומקשה הגמ' דא"כ ר"י ס"ל דעל הניזק להרחיק, כיון שהמזיק הוא לוקח, ולכן ס"ל לר"י דאין איסור לבעל הדבורים לסמוך אעפ"י שהוא נחשב ג"כ למזיק, אלא דמקשה הגמ' דמ"מ אמאי במשרה וירק לא פליג ר"י דא"צ להרחיק.</w:t>
      </w:r>
    </w:p>
    <w:p w14:paraId="5191B902" w14:textId="77777777" w:rsidR="00A23445" w:rsidRPr="00F5523B" w:rsidRDefault="00A23445" w:rsidP="00A23445">
      <w:pPr>
        <w:pStyle w:val="1"/>
        <w:rPr>
          <w:rtl/>
        </w:rPr>
      </w:pPr>
      <w:bookmarkStart w:id="1989" w:name="_Toc72439093"/>
      <w:r>
        <w:rPr>
          <w:rFonts w:hint="cs"/>
          <w:rtl/>
        </w:rPr>
        <w:t>בי' הריטב"א ברש"י בתי' דלר"י המזיק מרחיק אף כשאינו ג"ד</w:t>
      </w:r>
      <w:bookmarkEnd w:id="1989"/>
    </w:p>
    <w:p w14:paraId="5E736EBF" w14:textId="77777777" w:rsidR="00A23445" w:rsidRDefault="00A23445" w:rsidP="00A23445">
      <w:pPr>
        <w:pStyle w:val="a2"/>
        <w:rPr>
          <w:rtl/>
        </w:rPr>
      </w:pPr>
      <w:bookmarkStart w:id="1990" w:name="_Toc72439094"/>
      <w:r>
        <w:rPr>
          <w:rFonts w:hint="cs"/>
          <w:rtl/>
        </w:rPr>
        <w:t>בי' הריטב"א ברש"י דלתי' הגמ' לר"י המזיק מרחיק אף בלוקח ואף במשרה דאינו ג"ד מרחיק</w:t>
      </w:r>
      <w:bookmarkEnd w:id="1990"/>
    </w:p>
    <w:p w14:paraId="0D6C7A3E" w14:textId="42241F7C" w:rsidR="00A23445" w:rsidRDefault="00A23445" w:rsidP="0008214F">
      <w:pPr>
        <w:pStyle w:val="a"/>
        <w:rPr>
          <w:rtl/>
        </w:rPr>
      </w:pPr>
      <w:r>
        <w:rPr>
          <w:rFonts w:hint="cs"/>
          <w:rtl/>
        </w:rPr>
        <w:t xml:space="preserve">ובתירוץ הגמ' דר"י ס"ל דעל המזיק להרחיק, ביאר </w:t>
      </w:r>
      <w:r w:rsidRPr="00B3454C">
        <w:rPr>
          <w:rStyle w:val="af8"/>
          <w:rFonts w:hint="cs"/>
          <w:rtl/>
        </w:rPr>
        <w:t>הריטב"א</w:t>
      </w:r>
      <w:r>
        <w:rPr>
          <w:rFonts w:hint="cs"/>
          <w:rtl/>
        </w:rPr>
        <w:t xml:space="preserve"> </w:t>
      </w:r>
      <w:r w:rsidRPr="00B70E21">
        <w:rPr>
          <w:rStyle w:val="af6"/>
          <w:rFonts w:eastAsia="Guttman Hodes" w:hint="cs"/>
          <w:rtl/>
        </w:rPr>
        <w:t>(ד"ה אלא)</w:t>
      </w:r>
      <w:r>
        <w:rPr>
          <w:rFonts w:hint="cs"/>
          <w:rtl/>
        </w:rPr>
        <w:t xml:space="preserve"> בדעת </w:t>
      </w:r>
      <w:r w:rsidRPr="00B3454C">
        <w:rPr>
          <w:rStyle w:val="af8"/>
          <w:rFonts w:hint="cs"/>
          <w:rtl/>
        </w:rPr>
        <w:t>רש"י</w:t>
      </w:r>
      <w:r>
        <w:rPr>
          <w:rFonts w:hint="cs"/>
          <w:rtl/>
        </w:rPr>
        <w:t xml:space="preserve"> דס"ל לר"י לעולם על המזיק להרחיק את עצמו, אף בלוקח, ואף בדבר שאינו גירי דיליה כמשרה וירק, וביאר </w:t>
      </w:r>
      <w:r w:rsidRPr="00B3454C">
        <w:rPr>
          <w:rStyle w:val="af8"/>
          <w:rFonts w:hint="cs"/>
          <w:rtl/>
        </w:rPr>
        <w:t>הריטב"א</w:t>
      </w:r>
      <w:r>
        <w:rPr>
          <w:rFonts w:hint="cs"/>
          <w:rtl/>
        </w:rPr>
        <w:t xml:space="preserve"> דהא דתנן דר"י מתיר בחרדל, אין כוונת המשנה לומר דהוא אוסר בדבורים, אלא דס"ל לר"י דתרוויהו מזקי אהדדי, ושניהם חייבים להרחיק, ואמר ר"י דבעל החרדל אומר לבעל הדבורים דעד שאתה אומר לי להרחיק, עליך להרחיק שלא תזיקיני, וכ"כ </w:t>
      </w:r>
      <w:r w:rsidRPr="00166E47">
        <w:rPr>
          <w:rStyle w:val="af8"/>
          <w:rFonts w:hint="cs"/>
          <w:rtl/>
        </w:rPr>
        <w:t>הרמב"ן</w:t>
      </w:r>
      <w:r>
        <w:rPr>
          <w:rFonts w:hint="cs"/>
          <w:rtl/>
        </w:rPr>
        <w:t xml:space="preserve"> </w:t>
      </w:r>
      <w:r w:rsidRPr="0063361C">
        <w:rPr>
          <w:rStyle w:val="af6"/>
          <w:rFonts w:eastAsia="Guttman Hodes" w:hint="cs"/>
          <w:rtl/>
        </w:rPr>
        <w:t xml:space="preserve">(עי' אות </w:t>
      </w:r>
      <w:r w:rsidRPr="0063361C">
        <w:rPr>
          <w:rStyle w:val="af6"/>
          <w:rFonts w:eastAsia="Guttman Hodes"/>
          <w:rtl/>
        </w:rPr>
        <w:fldChar w:fldCharType="begin"/>
      </w:r>
      <w:r w:rsidRPr="0063361C">
        <w:rPr>
          <w:rStyle w:val="af6"/>
          <w:rFonts w:eastAsia="Guttman Hodes"/>
          <w:rtl/>
        </w:rPr>
        <w:instrText xml:space="preserve"> </w:instrText>
      </w:r>
      <w:r w:rsidRPr="0063361C">
        <w:rPr>
          <w:rStyle w:val="af6"/>
          <w:rFonts w:eastAsia="Guttman Hodes" w:hint="cs"/>
        </w:rPr>
        <w:instrText>REF</w:instrText>
      </w:r>
      <w:r w:rsidRPr="0063361C">
        <w:rPr>
          <w:rStyle w:val="af6"/>
          <w:rFonts w:eastAsia="Guttman Hodes" w:hint="cs"/>
          <w:rtl/>
        </w:rPr>
        <w:instrText xml:space="preserve"> _</w:instrText>
      </w:r>
      <w:r w:rsidRPr="0063361C">
        <w:rPr>
          <w:rStyle w:val="af6"/>
          <w:rFonts w:eastAsia="Guttman Hodes" w:hint="cs"/>
        </w:rPr>
        <w:instrText>Ref72227210 \r \h</w:instrText>
      </w:r>
      <w:r w:rsidRPr="0063361C">
        <w:rPr>
          <w:rStyle w:val="af6"/>
          <w:rFonts w:eastAsia="Guttman Hodes"/>
          <w:rtl/>
        </w:rPr>
        <w:instrText xml:space="preserve"> </w:instrText>
      </w:r>
      <w:r w:rsidRPr="0063361C">
        <w:rPr>
          <w:rStyle w:val="af6"/>
          <w:rFonts w:eastAsia="Guttman Hodes"/>
          <w:rtl/>
        </w:rPr>
      </w:r>
      <w:r w:rsidRPr="0063361C">
        <w:rPr>
          <w:rStyle w:val="af6"/>
          <w:rFonts w:eastAsia="Guttman Hodes"/>
          <w:rtl/>
        </w:rPr>
        <w:fldChar w:fldCharType="separate"/>
      </w:r>
      <w:r w:rsidR="00AA5F53">
        <w:rPr>
          <w:rStyle w:val="af6"/>
          <w:rFonts w:eastAsia="Guttman Hodes"/>
          <w:cs/>
        </w:rPr>
        <w:t>‎</w:t>
      </w:r>
      <w:r w:rsidR="00AA5F53">
        <w:rPr>
          <w:rStyle w:val="af6"/>
          <w:rFonts w:eastAsia="Guttman Hodes"/>
          <w:rtl/>
        </w:rPr>
        <w:t>נט)</w:t>
      </w:r>
      <w:r w:rsidRPr="0063361C">
        <w:rPr>
          <w:rStyle w:val="af6"/>
          <w:rFonts w:eastAsia="Guttman Hodes"/>
          <w:rtl/>
        </w:rPr>
        <w:fldChar w:fldCharType="end"/>
      </w:r>
      <w:r>
        <w:rPr>
          <w:rFonts w:hint="cs"/>
          <w:rtl/>
        </w:rPr>
        <w:t xml:space="preserve"> </w:t>
      </w:r>
      <w:r w:rsidRPr="00166E47">
        <w:rPr>
          <w:rStyle w:val="af8"/>
          <w:rFonts w:hint="cs"/>
          <w:rtl/>
        </w:rPr>
        <w:t>והר"ן</w:t>
      </w:r>
      <w:r>
        <w:rPr>
          <w:rFonts w:hint="cs"/>
          <w:rtl/>
        </w:rPr>
        <w:t xml:space="preserve"> </w:t>
      </w:r>
      <w:r w:rsidRPr="0063361C">
        <w:rPr>
          <w:rStyle w:val="af6"/>
          <w:rFonts w:eastAsia="Guttman Hodes" w:hint="cs"/>
          <w:rtl/>
        </w:rPr>
        <w:t xml:space="preserve">(עי' אות </w:t>
      </w:r>
      <w:r w:rsidRPr="0063361C">
        <w:rPr>
          <w:rStyle w:val="af6"/>
          <w:rFonts w:eastAsia="Guttman Hodes"/>
          <w:rtl/>
        </w:rPr>
        <w:fldChar w:fldCharType="begin"/>
      </w:r>
      <w:r w:rsidRPr="0063361C">
        <w:rPr>
          <w:rStyle w:val="af6"/>
          <w:rFonts w:eastAsia="Guttman Hodes"/>
          <w:rtl/>
        </w:rPr>
        <w:instrText xml:space="preserve"> </w:instrText>
      </w:r>
      <w:r w:rsidRPr="0063361C">
        <w:rPr>
          <w:rStyle w:val="af6"/>
          <w:rFonts w:eastAsia="Guttman Hodes" w:hint="cs"/>
        </w:rPr>
        <w:instrText>REF</w:instrText>
      </w:r>
      <w:r w:rsidRPr="0063361C">
        <w:rPr>
          <w:rStyle w:val="af6"/>
          <w:rFonts w:eastAsia="Guttman Hodes" w:hint="cs"/>
          <w:rtl/>
        </w:rPr>
        <w:instrText xml:space="preserve"> _</w:instrText>
      </w:r>
      <w:r w:rsidRPr="0063361C">
        <w:rPr>
          <w:rStyle w:val="af6"/>
          <w:rFonts w:eastAsia="Guttman Hodes" w:hint="cs"/>
        </w:rPr>
        <w:instrText>Ref72058451 \r \h</w:instrText>
      </w:r>
      <w:r w:rsidRPr="0063361C">
        <w:rPr>
          <w:rStyle w:val="af6"/>
          <w:rFonts w:eastAsia="Guttman Hodes"/>
          <w:rtl/>
        </w:rPr>
        <w:instrText xml:space="preserve"> </w:instrText>
      </w:r>
      <w:r w:rsidRPr="0063361C">
        <w:rPr>
          <w:rStyle w:val="af6"/>
          <w:rFonts w:eastAsia="Guttman Hodes"/>
          <w:rtl/>
        </w:rPr>
      </w:r>
      <w:r w:rsidRPr="0063361C">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63361C">
        <w:rPr>
          <w:rStyle w:val="af6"/>
          <w:rFonts w:eastAsia="Guttman Hodes"/>
          <w:rtl/>
        </w:rPr>
        <w:fldChar w:fldCharType="end"/>
      </w:r>
      <w:r>
        <w:rPr>
          <w:rFonts w:hint="cs"/>
          <w:rtl/>
        </w:rPr>
        <w:t>.</w:t>
      </w:r>
    </w:p>
    <w:p w14:paraId="159A62BC" w14:textId="77777777" w:rsidR="00A23445" w:rsidRPr="00177BC4" w:rsidRDefault="00A23445" w:rsidP="00A23445">
      <w:pPr>
        <w:pStyle w:val="1"/>
        <w:rPr>
          <w:rtl/>
        </w:rPr>
      </w:pPr>
      <w:bookmarkStart w:id="1991" w:name="_Toc72439095"/>
      <w:r>
        <w:rPr>
          <w:rFonts w:hint="cs"/>
          <w:rtl/>
        </w:rPr>
        <w:t>בי' הריטב"א ברבנן דחרדל ל"ח מזיק דהו"ל לדבורים לא לאכול</w:t>
      </w:r>
      <w:bookmarkEnd w:id="1991"/>
    </w:p>
    <w:p w14:paraId="5ECA8157" w14:textId="77777777" w:rsidR="00A23445" w:rsidRPr="00674B3D" w:rsidRDefault="00A23445" w:rsidP="00A23445">
      <w:pPr>
        <w:pStyle w:val="a2"/>
      </w:pPr>
      <w:bookmarkStart w:id="1992" w:name="_Toc72439096"/>
      <w:r>
        <w:rPr>
          <w:rFonts w:hint="cs"/>
          <w:rtl/>
        </w:rPr>
        <w:t>בי' הריטב"א ברש"י דלתי' הגמ' לרבנן החרדל לא חשיב מזיק לדבורים דהו"ל שלא לאוכלו</w:t>
      </w:r>
      <w:bookmarkEnd w:id="1992"/>
    </w:p>
    <w:p w14:paraId="19D0C58B" w14:textId="77777777" w:rsidR="00A23445" w:rsidRPr="00C93EDD" w:rsidRDefault="00A23445" w:rsidP="0008214F">
      <w:pPr>
        <w:pStyle w:val="a"/>
        <w:rPr>
          <w:rStyle w:val="afa"/>
          <w:rtl/>
        </w:rPr>
      </w:pPr>
      <w:r>
        <w:rPr>
          <w:rFonts w:hint="cs"/>
          <w:rtl/>
        </w:rPr>
        <w:t xml:space="preserve">וכתב </w:t>
      </w:r>
      <w:r w:rsidRPr="00CA274A">
        <w:rPr>
          <w:rStyle w:val="af8"/>
          <w:rFonts w:hint="cs"/>
          <w:rtl/>
        </w:rPr>
        <w:t>הריטב"א</w:t>
      </w:r>
      <w:r>
        <w:rPr>
          <w:rFonts w:hint="cs"/>
          <w:rtl/>
        </w:rPr>
        <w:t xml:space="preserve"> דלפי תירוץ הגמ' לא ס"ל לר"י דאמרינן דאין החרדל מזיק את הדבורים דהו"ל שלא לאכול, כיון שא"א להרחיקם ודרכן בכך. </w:t>
      </w:r>
      <w:r w:rsidRPr="00C93EDD">
        <w:rPr>
          <w:rStyle w:val="afa"/>
          <w:rFonts w:hint="cs"/>
          <w:rtl/>
        </w:rPr>
        <w:t xml:space="preserve">[ודלא כדביאר </w:t>
      </w:r>
      <w:r w:rsidRPr="00C93EDD">
        <w:rPr>
          <w:rStyle w:val="affa"/>
          <w:rFonts w:hint="cs"/>
          <w:rtl/>
        </w:rPr>
        <w:t>הריטב"א</w:t>
      </w:r>
      <w:r w:rsidRPr="00C93EDD">
        <w:rPr>
          <w:rStyle w:val="afa"/>
          <w:rFonts w:hint="cs"/>
          <w:rtl/>
        </w:rPr>
        <w:t xml:space="preserve"> </w:t>
      </w:r>
      <w:r w:rsidRPr="00C93EDD">
        <w:rPr>
          <w:rStyle w:val="aff6"/>
          <w:rFonts w:hint="cs"/>
          <w:rtl/>
        </w:rPr>
        <w:t>(ד"ה ותני עלה)</w:t>
      </w:r>
      <w:r w:rsidRPr="00C93EDD">
        <w:rPr>
          <w:rStyle w:val="afa"/>
          <w:rFonts w:hint="cs"/>
          <w:rtl/>
        </w:rPr>
        <w:t xml:space="preserve"> בהו"א דלר"י אמרינן דעל בעל הדבורים להרחיקן שלא יאכלו, ומשמע דביאר </w:t>
      </w:r>
      <w:r w:rsidRPr="00C93EDD">
        <w:rPr>
          <w:rStyle w:val="affa"/>
          <w:rFonts w:hint="cs"/>
          <w:rtl/>
        </w:rPr>
        <w:t>הריטב"א</w:t>
      </w:r>
      <w:r w:rsidRPr="00C93EDD">
        <w:rPr>
          <w:rStyle w:val="afa"/>
          <w:rFonts w:hint="cs"/>
          <w:rtl/>
        </w:rPr>
        <w:t xml:space="preserve"> בדעת </w:t>
      </w:r>
      <w:r w:rsidRPr="00C93EDD">
        <w:rPr>
          <w:rStyle w:val="affa"/>
          <w:rFonts w:hint="cs"/>
          <w:rtl/>
        </w:rPr>
        <w:t>רש"י</w:t>
      </w:r>
      <w:r w:rsidRPr="00C93EDD">
        <w:rPr>
          <w:rStyle w:val="afa"/>
          <w:rFonts w:hint="cs"/>
          <w:rtl/>
        </w:rPr>
        <w:t>, דלר"י אף דהחרדל מזיק לדבורים, מ"מ אין החרדל נחשב למזיק, דהו"ל לדבורים שלא יאכלו].</w:t>
      </w:r>
    </w:p>
    <w:p w14:paraId="79371E4A" w14:textId="77777777" w:rsidR="00A23445" w:rsidRDefault="00A23445" w:rsidP="00A23445">
      <w:pPr>
        <w:pStyle w:val="1"/>
        <w:rPr>
          <w:rtl/>
        </w:rPr>
      </w:pPr>
      <w:bookmarkStart w:id="1993" w:name="_Toc72439097"/>
      <w:r>
        <w:rPr>
          <w:rFonts w:hint="cs"/>
          <w:rtl/>
        </w:rPr>
        <w:t>בי' הריטב"א ברש"י דמאילן ובור מוכח דבאינו ג"ד סומך</w:t>
      </w:r>
      <w:bookmarkEnd w:id="1993"/>
    </w:p>
    <w:p w14:paraId="5291F0F2" w14:textId="77777777" w:rsidR="00A23445" w:rsidRPr="00E034C5" w:rsidRDefault="00A23445" w:rsidP="00A23445">
      <w:pPr>
        <w:pStyle w:val="a2"/>
        <w:rPr>
          <w:rtl/>
        </w:rPr>
      </w:pPr>
      <w:bookmarkStart w:id="1994" w:name="_Toc72439098"/>
      <w:r>
        <w:rPr>
          <w:rFonts w:hint="cs"/>
          <w:rtl/>
        </w:rPr>
        <w:t>בי' הריטב"א דמק' הגמ' דא"א לומר דלר"י המזיק מרחיק אף שאינו ג"ד דהא מתיר באילן ובור</w:t>
      </w:r>
      <w:bookmarkEnd w:id="1994"/>
    </w:p>
    <w:p w14:paraId="43D55BB1" w14:textId="5CB3E609" w:rsidR="00A23445" w:rsidRPr="00361401" w:rsidRDefault="00A23445" w:rsidP="0008214F">
      <w:pPr>
        <w:pStyle w:val="a"/>
        <w:rPr>
          <w:rStyle w:val="afa"/>
          <w:rtl/>
        </w:rPr>
      </w:pPr>
      <w:bookmarkStart w:id="1995" w:name="_Ref72179285"/>
      <w:r>
        <w:rPr>
          <w:rFonts w:hint="cs"/>
          <w:rtl/>
        </w:rPr>
        <w:t xml:space="preserve">ובקושית הגמ' דא"א לומר דס"ל לר"י דעל המזיק להרחיק את עצמו, ביאר </w:t>
      </w:r>
      <w:r w:rsidRPr="00B70E21">
        <w:rPr>
          <w:rStyle w:val="af8"/>
          <w:rFonts w:hint="cs"/>
          <w:rtl/>
        </w:rPr>
        <w:t>הריטב"א</w:t>
      </w:r>
      <w:r>
        <w:rPr>
          <w:rFonts w:hint="cs"/>
          <w:rtl/>
        </w:rPr>
        <w:t xml:space="preserve"> </w:t>
      </w:r>
      <w:r w:rsidRPr="00B70E21">
        <w:rPr>
          <w:rStyle w:val="af6"/>
          <w:rFonts w:eastAsia="Guttman Hodes" w:hint="cs"/>
          <w:rtl/>
        </w:rPr>
        <w:t xml:space="preserve">(ד"ה הדר) </w:t>
      </w:r>
      <w:r>
        <w:rPr>
          <w:rFonts w:hint="cs"/>
          <w:rtl/>
        </w:rPr>
        <w:t xml:space="preserve">בדעת </w:t>
      </w:r>
      <w:r w:rsidRPr="00B70E21">
        <w:rPr>
          <w:rStyle w:val="af8"/>
          <w:rFonts w:hint="cs"/>
          <w:rtl/>
        </w:rPr>
        <w:t>רש"י</w:t>
      </w:r>
      <w:r>
        <w:rPr>
          <w:rFonts w:hint="cs"/>
          <w:rtl/>
        </w:rPr>
        <w:t xml:space="preserve"> דא"א לומר דס"ל דעל המזיק להרחיק אף בלוקח, ואף בדבר שאינו גירי דיליה, דהא באילן ובור אמר ר"י לקמן </w:t>
      </w:r>
      <w:r w:rsidRPr="00B70E21">
        <w:rPr>
          <w:rStyle w:val="af6"/>
          <w:rFonts w:eastAsia="Guttman Hodes" w:hint="cs"/>
          <w:rtl/>
        </w:rPr>
        <w:t>(כה:)</w:t>
      </w:r>
      <w:r>
        <w:rPr>
          <w:rFonts w:hint="cs"/>
          <w:rtl/>
        </w:rPr>
        <w:t xml:space="preserve"> דזה חופר בתוך שלו וזה נוטע בתוך שלו, וכתב </w:t>
      </w:r>
      <w:r w:rsidRPr="00132F8D">
        <w:rPr>
          <w:rStyle w:val="af8"/>
          <w:rFonts w:hint="cs"/>
          <w:rtl/>
        </w:rPr>
        <w:t>הריטב"א</w:t>
      </w:r>
      <w:r>
        <w:rPr>
          <w:rFonts w:hint="cs"/>
          <w:rtl/>
        </w:rPr>
        <w:t xml:space="preserve"> דתירצה הגמ' דלעולם ס"ל לר"י דבדבר שאינו גירי דיליה על הניזק להרחיק, ואף במשרה וירק פליג ר"י, והא דאמר ר"י את דבריו רק בחרדל ודבורים, לדבריהם דרבנן קאמר, דאמר ר"י לרבנן דלדבריו אף בבמשרה וירק א"צ להרחיק, כמו שא"צ להרחיק חרדל מדבורים דאינו גירי דיליה, ואעפ"י דבעל הדבורים סמך ברשות, אלא לדברי רבנן דס"ל דאף כשאינו גירי דיליה צריך להרחיק, א"כ בחרדל ודבורים דתרוויהו מזקי אהדדי, א"כ אף לרבנן א"צ להרחיק.</w:t>
      </w:r>
      <w:bookmarkEnd w:id="1995"/>
      <w:r>
        <w:rPr>
          <w:rFonts w:hint="cs"/>
          <w:rtl/>
        </w:rPr>
        <w:t xml:space="preserve"> </w:t>
      </w:r>
      <w:r w:rsidRPr="00361401">
        <w:rPr>
          <w:rStyle w:val="afa"/>
          <w:rFonts w:hint="cs"/>
          <w:rtl/>
        </w:rPr>
        <w:t xml:space="preserve">[ועי' במ"ש </w:t>
      </w:r>
      <w:r w:rsidRPr="00361401">
        <w:rPr>
          <w:rStyle w:val="affa"/>
          <w:rFonts w:hint="cs"/>
          <w:rtl/>
        </w:rPr>
        <w:t>התוס'</w:t>
      </w:r>
      <w:r w:rsidRPr="00361401">
        <w:rPr>
          <w:rStyle w:val="afa"/>
          <w:rFonts w:hint="cs"/>
          <w:rtl/>
        </w:rPr>
        <w:t xml:space="preserve"> </w:t>
      </w:r>
      <w:r w:rsidRPr="00361401">
        <w:rPr>
          <w:rStyle w:val="aff6"/>
          <w:rFonts w:hint="cs"/>
          <w:rtl/>
        </w:rPr>
        <w:t xml:space="preserve">(עי' אות </w:t>
      </w:r>
      <w:r w:rsidRPr="00361401">
        <w:rPr>
          <w:rStyle w:val="aff6"/>
          <w:rtl/>
        </w:rPr>
        <w:fldChar w:fldCharType="begin"/>
      </w:r>
      <w:r w:rsidRPr="00361401">
        <w:rPr>
          <w:rStyle w:val="aff6"/>
          <w:rtl/>
        </w:rPr>
        <w:instrText xml:space="preserve"> </w:instrText>
      </w:r>
      <w:r w:rsidRPr="00361401">
        <w:rPr>
          <w:rStyle w:val="aff6"/>
          <w:rFonts w:hint="cs"/>
        </w:rPr>
        <w:instrText>REF</w:instrText>
      </w:r>
      <w:r w:rsidRPr="00361401">
        <w:rPr>
          <w:rStyle w:val="aff6"/>
          <w:rFonts w:hint="cs"/>
          <w:rtl/>
        </w:rPr>
        <w:instrText xml:space="preserve"> _</w:instrText>
      </w:r>
      <w:r w:rsidRPr="00361401">
        <w:rPr>
          <w:rStyle w:val="aff6"/>
          <w:rFonts w:hint="cs"/>
        </w:rPr>
        <w:instrText>Ref72179337 \r \h</w:instrText>
      </w:r>
      <w:r w:rsidRPr="00361401">
        <w:rPr>
          <w:rStyle w:val="aff6"/>
          <w:rtl/>
        </w:rPr>
        <w:instrText xml:space="preserve"> </w:instrText>
      </w:r>
      <w:r w:rsidRPr="00361401">
        <w:rPr>
          <w:rStyle w:val="aff6"/>
          <w:rtl/>
        </w:rPr>
      </w:r>
      <w:r w:rsidRPr="00361401">
        <w:rPr>
          <w:rStyle w:val="aff6"/>
          <w:rtl/>
        </w:rPr>
        <w:fldChar w:fldCharType="separate"/>
      </w:r>
      <w:r w:rsidR="00AA5F53">
        <w:rPr>
          <w:rStyle w:val="aff6"/>
          <w:cs/>
        </w:rPr>
        <w:t>‎</w:t>
      </w:r>
      <w:r w:rsidR="00AA5F53">
        <w:rPr>
          <w:rStyle w:val="aff6"/>
          <w:rtl/>
        </w:rPr>
        <w:t>כז)</w:t>
      </w:r>
      <w:r w:rsidRPr="00361401">
        <w:rPr>
          <w:rStyle w:val="aff6"/>
          <w:rtl/>
        </w:rPr>
        <w:fldChar w:fldCharType="end"/>
      </w:r>
      <w:r w:rsidRPr="00361401">
        <w:rPr>
          <w:rStyle w:val="afa"/>
          <w:rFonts w:hint="cs"/>
          <w:rtl/>
        </w:rPr>
        <w:t xml:space="preserve"> דקושית הגמ' מאילן ובור לא שייכא לסוגיין].</w:t>
      </w:r>
    </w:p>
    <w:p w14:paraId="6B2B5EBA" w14:textId="77777777" w:rsidR="00A23445" w:rsidRPr="00125393" w:rsidRDefault="00A23445" w:rsidP="00A23445">
      <w:pPr>
        <w:pStyle w:val="1"/>
        <w:rPr>
          <w:rtl/>
        </w:rPr>
      </w:pPr>
      <w:bookmarkStart w:id="1996" w:name="_Toc72439099"/>
      <w:r>
        <w:rPr>
          <w:rFonts w:hint="cs"/>
          <w:rtl/>
        </w:rPr>
        <w:t>בי' הריטב"א בתי' דחרדל ומשרה ל"ה ג"ד ודבורים ג"ד ומרחיק</w:t>
      </w:r>
      <w:bookmarkEnd w:id="1996"/>
    </w:p>
    <w:p w14:paraId="79DE0612" w14:textId="77777777" w:rsidR="00A23445" w:rsidRPr="004D4C7B" w:rsidRDefault="00A23445" w:rsidP="00A23445">
      <w:pPr>
        <w:pStyle w:val="a2"/>
        <w:rPr>
          <w:rtl/>
        </w:rPr>
      </w:pPr>
      <w:bookmarkStart w:id="1997" w:name="_Toc72439100"/>
      <w:r>
        <w:rPr>
          <w:rFonts w:hint="cs"/>
          <w:rtl/>
        </w:rPr>
        <w:t>בי' הריטב"א בתי' הגמ' דר"י מתיר לרבנן אך לר"י חרדל ומשרה ל"ה ג"ד והדבורים ג"ד ומרחיק</w:t>
      </w:r>
      <w:bookmarkEnd w:id="1997"/>
    </w:p>
    <w:p w14:paraId="559BCE28" w14:textId="77777777" w:rsidR="00A23445" w:rsidRDefault="00A23445" w:rsidP="0008214F">
      <w:pPr>
        <w:pStyle w:val="a"/>
        <w:rPr>
          <w:rtl/>
        </w:rPr>
      </w:pPr>
      <w:r>
        <w:rPr>
          <w:rFonts w:hint="cs"/>
          <w:rtl/>
        </w:rPr>
        <w:t xml:space="preserve">וביאר </w:t>
      </w:r>
      <w:r w:rsidRPr="00B3454C">
        <w:rPr>
          <w:rStyle w:val="af8"/>
          <w:rFonts w:hint="cs"/>
          <w:rtl/>
        </w:rPr>
        <w:t>הריטב"א</w:t>
      </w:r>
      <w:r>
        <w:rPr>
          <w:rFonts w:hint="cs"/>
          <w:rtl/>
        </w:rPr>
        <w:t xml:space="preserve"> בדעת </w:t>
      </w:r>
      <w:r w:rsidRPr="00B3454C">
        <w:rPr>
          <w:rStyle w:val="af8"/>
          <w:rFonts w:hint="cs"/>
          <w:rtl/>
        </w:rPr>
        <w:t>רש"י</w:t>
      </w:r>
      <w:r>
        <w:rPr>
          <w:rFonts w:hint="cs"/>
          <w:rtl/>
        </w:rPr>
        <w:t xml:space="preserve"> דהא דר"י מתיר בחרדל היינו לדעת רבנן, אבל לדעת ר"י חרדל ומשרה א"צ להרחיק, כיון שאינם גירי דיליה, אבל בעל הדבורים צריך להרחיק, דחשיב גירי דיליה, וכתב </w:t>
      </w:r>
      <w:r w:rsidRPr="00B3454C">
        <w:rPr>
          <w:rStyle w:val="af8"/>
          <w:rFonts w:hint="cs"/>
          <w:rtl/>
        </w:rPr>
        <w:t>הריטב"א</w:t>
      </w:r>
      <w:r>
        <w:rPr>
          <w:rFonts w:hint="cs"/>
          <w:rtl/>
        </w:rPr>
        <w:t xml:space="preserve"> דרבנן השיבו לר"י דהדבורים אינם מזיקות לחרדל, ורק החרדל מזיק להם, ולכן אין על בעל הדבורים להרחיק.</w:t>
      </w:r>
    </w:p>
    <w:p w14:paraId="5540CAD8" w14:textId="77777777" w:rsidR="00A23445" w:rsidRPr="001B7169" w:rsidRDefault="00A23445" w:rsidP="00A23445">
      <w:pPr>
        <w:pStyle w:val="a2"/>
        <w:rPr>
          <w:rtl/>
        </w:rPr>
      </w:pPr>
    </w:p>
    <w:p w14:paraId="31B2930A" w14:textId="77777777" w:rsidR="00A23445" w:rsidRPr="00AE2988" w:rsidRDefault="00A23445" w:rsidP="00A23445">
      <w:pPr>
        <w:pStyle w:val="1"/>
        <w:rPr>
          <w:rtl/>
        </w:rPr>
      </w:pPr>
      <w:bookmarkStart w:id="1998" w:name="_Toc72439101"/>
      <w:r>
        <w:rPr>
          <w:rFonts w:hint="cs"/>
          <w:rtl/>
        </w:rPr>
        <w:lastRenderedPageBreak/>
        <w:t>דחיית הריטב"א לדעת רש"י דאף לוקח מרחיק אף שאינו ג"ד</w:t>
      </w:r>
      <w:bookmarkEnd w:id="1998"/>
      <w:r>
        <w:rPr>
          <w:rFonts w:hint="cs"/>
          <w:rtl/>
        </w:rPr>
        <w:t xml:space="preserve"> </w:t>
      </w:r>
    </w:p>
    <w:p w14:paraId="2ABFC6EB" w14:textId="77777777" w:rsidR="00A23445" w:rsidRPr="00FD652A" w:rsidRDefault="00A23445" w:rsidP="00A23445">
      <w:pPr>
        <w:pStyle w:val="a2"/>
      </w:pPr>
      <w:bookmarkStart w:id="1999" w:name="_Toc72439102"/>
      <w:bookmarkEnd w:id="1838"/>
      <w:r>
        <w:rPr>
          <w:rFonts w:hint="cs"/>
          <w:rtl/>
        </w:rPr>
        <w:t>דברי הריטב"א דלרש"י צ"ל דלמסקנא אף בלוקח מרחיק ואפ"ה באילן ובור בלוקח א"צ להרחיק</w:t>
      </w:r>
      <w:bookmarkEnd w:id="1999"/>
    </w:p>
    <w:p w14:paraId="1A3EE882" w14:textId="1F18360D" w:rsidR="00A23445" w:rsidRDefault="00A23445" w:rsidP="0008214F">
      <w:pPr>
        <w:pStyle w:val="a"/>
        <w:rPr>
          <w:sz w:val="10"/>
          <w:szCs w:val="14"/>
          <w:rtl/>
        </w:rPr>
      </w:pPr>
      <w:bookmarkStart w:id="2000" w:name="_Ref72066983"/>
      <w:r>
        <w:rPr>
          <w:rFonts w:hint="cs"/>
          <w:rtl/>
        </w:rPr>
        <w:t xml:space="preserve">וכתב </w:t>
      </w:r>
      <w:r w:rsidRPr="00B3454C">
        <w:rPr>
          <w:rStyle w:val="af8"/>
          <w:rFonts w:hint="cs"/>
          <w:rtl/>
        </w:rPr>
        <w:t>הריטב"א</w:t>
      </w:r>
      <w:r>
        <w:rPr>
          <w:rFonts w:hint="cs"/>
          <w:rtl/>
        </w:rPr>
        <w:t xml:space="preserve"> </w:t>
      </w:r>
      <w:r w:rsidRPr="00B70E21">
        <w:rPr>
          <w:rStyle w:val="af6"/>
          <w:rFonts w:eastAsia="Guttman Hodes" w:hint="cs"/>
          <w:rtl/>
        </w:rPr>
        <w:t>(ד"ה ומ"מ)</w:t>
      </w:r>
      <w:r>
        <w:rPr>
          <w:rFonts w:hint="cs"/>
          <w:rtl/>
        </w:rPr>
        <w:t xml:space="preserve"> דא"כ צ"ל דהא דאמר ר"פ בגמ' לעיל </w:t>
      </w:r>
      <w:r w:rsidRPr="00445BD8">
        <w:rPr>
          <w:rStyle w:val="af6"/>
          <w:rFonts w:eastAsia="Guttman Hodes" w:hint="cs"/>
          <w:rtl/>
        </w:rPr>
        <w:t>(ע"א)</w:t>
      </w:r>
      <w:r>
        <w:rPr>
          <w:rFonts w:hint="cs"/>
          <w:rtl/>
        </w:rPr>
        <w:t xml:space="preserve"> דאף באילן ובור א"צ לקוץ כיון דאיירי בלוקח, כוונת הגמ' לומר דכיון דהעמיד ר"פ בחרדל ודבורים בלוקח, כ"ש באילן ובור, ואעפ"י דבחרדל ודבורים לא נשאר למסקנא דאינו מרחיק כיון דאיירי בלוקח, דבין לר"י ובין לרבנן לא מהני מה שסמך בהיתר, מ"מ באילן ובור אפשר להעמיד כן, וכדביאר </w:t>
      </w:r>
      <w:r w:rsidRPr="00AE2988">
        <w:rPr>
          <w:rStyle w:val="af8"/>
          <w:rFonts w:hint="cs"/>
          <w:rtl/>
        </w:rPr>
        <w:t>הריטב"א</w:t>
      </w:r>
      <w:r>
        <w:rPr>
          <w:rFonts w:hint="cs"/>
          <w:rtl/>
        </w:rPr>
        <w:t xml:space="preserve"> </w:t>
      </w:r>
      <w:r w:rsidRPr="00AE2988">
        <w:rPr>
          <w:rStyle w:val="af6"/>
          <w:rFonts w:eastAsia="Guttman Hodes" w:hint="cs"/>
          <w:rtl/>
        </w:rPr>
        <w:t xml:space="preserve">(עי' אות </w:t>
      </w:r>
      <w:r w:rsidRPr="00AE2988">
        <w:rPr>
          <w:rStyle w:val="af6"/>
          <w:rFonts w:eastAsia="Guttman Hodes"/>
          <w:rtl/>
        </w:rPr>
        <w:fldChar w:fldCharType="begin"/>
      </w:r>
      <w:r w:rsidRPr="00AE2988">
        <w:rPr>
          <w:rStyle w:val="af6"/>
          <w:rFonts w:eastAsia="Guttman Hodes"/>
          <w:rtl/>
        </w:rPr>
        <w:instrText xml:space="preserve"> </w:instrText>
      </w:r>
      <w:r w:rsidRPr="00AE2988">
        <w:rPr>
          <w:rStyle w:val="af6"/>
          <w:rFonts w:eastAsia="Guttman Hodes" w:hint="cs"/>
        </w:rPr>
        <w:instrText>REF</w:instrText>
      </w:r>
      <w:r w:rsidRPr="00AE2988">
        <w:rPr>
          <w:rStyle w:val="af6"/>
          <w:rFonts w:eastAsia="Guttman Hodes" w:hint="cs"/>
          <w:rtl/>
        </w:rPr>
        <w:instrText xml:space="preserve"> _</w:instrText>
      </w:r>
      <w:r w:rsidRPr="00AE2988">
        <w:rPr>
          <w:rStyle w:val="af6"/>
          <w:rFonts w:eastAsia="Guttman Hodes" w:hint="cs"/>
        </w:rPr>
        <w:instrText>Ref72067277 \r \h</w:instrText>
      </w:r>
      <w:r w:rsidRPr="00AE2988">
        <w:rPr>
          <w:rStyle w:val="af6"/>
          <w:rFonts w:eastAsia="Guttman Hodes"/>
          <w:rtl/>
        </w:rPr>
        <w:instrText xml:space="preserve"> </w:instrText>
      </w:r>
      <w:r w:rsidRPr="00AE2988">
        <w:rPr>
          <w:rStyle w:val="af6"/>
          <w:rFonts w:eastAsia="Guttman Hodes"/>
          <w:rtl/>
        </w:rPr>
      </w:r>
      <w:r w:rsidRPr="00AE2988">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AE2988">
        <w:rPr>
          <w:rStyle w:val="af6"/>
          <w:rFonts w:eastAsia="Guttman Hodes"/>
          <w:rtl/>
        </w:rPr>
        <w:fldChar w:fldCharType="end"/>
      </w:r>
      <w:r>
        <w:rPr>
          <w:rFonts w:hint="cs"/>
          <w:rtl/>
        </w:rPr>
        <w:t xml:space="preserve"> את החילוק בין אילן קדם דלא יקוץ לחרדל דצריך להרחיק.</w:t>
      </w:r>
      <w:r>
        <w:rPr>
          <w:rFonts w:hint="cs"/>
          <w:sz w:val="10"/>
          <w:szCs w:val="14"/>
          <w:rtl/>
        </w:rPr>
        <w:t xml:space="preserve"> </w:t>
      </w:r>
      <w:bookmarkEnd w:id="2000"/>
    </w:p>
    <w:p w14:paraId="7A6A9379" w14:textId="77777777" w:rsidR="00A23445" w:rsidRPr="009C66C6" w:rsidRDefault="00A23445" w:rsidP="00A23445">
      <w:pPr>
        <w:pStyle w:val="a2"/>
      </w:pPr>
      <w:bookmarkStart w:id="2001" w:name="_Toc72439103"/>
      <w:r>
        <w:rPr>
          <w:rFonts w:hint="cs"/>
          <w:rtl/>
        </w:rPr>
        <w:t>דחיית הריטב"א דלא מסתבר דל"מ סמיכה בהיתר בלוקח אף כשאינו ג"ד ומוכח דלא כרש"י</w:t>
      </w:r>
      <w:bookmarkEnd w:id="2001"/>
    </w:p>
    <w:p w14:paraId="65A87766" w14:textId="77777777" w:rsidR="00A23445" w:rsidRPr="00D02857" w:rsidRDefault="00A23445" w:rsidP="0008214F">
      <w:pPr>
        <w:pStyle w:val="a"/>
        <w:rPr>
          <w:rStyle w:val="afa"/>
        </w:rPr>
      </w:pPr>
      <w:bookmarkStart w:id="2002" w:name="_Ref72067007"/>
      <w:r>
        <w:rPr>
          <w:rFonts w:hint="cs"/>
          <w:rtl/>
        </w:rPr>
        <w:t xml:space="preserve">אך דחה </w:t>
      </w:r>
      <w:r w:rsidRPr="00EF6C9F">
        <w:rPr>
          <w:rStyle w:val="af8"/>
          <w:rFonts w:hint="cs"/>
          <w:rtl/>
        </w:rPr>
        <w:t>הריטב"א</w:t>
      </w:r>
      <w:r>
        <w:rPr>
          <w:rFonts w:hint="cs"/>
          <w:rtl/>
        </w:rPr>
        <w:t xml:space="preserve"> את ביאור </w:t>
      </w:r>
      <w:r w:rsidRPr="009C66C6">
        <w:rPr>
          <w:rStyle w:val="af8"/>
          <w:rFonts w:hint="cs"/>
          <w:rtl/>
        </w:rPr>
        <w:t>רש"י</w:t>
      </w:r>
      <w:r>
        <w:rPr>
          <w:rFonts w:hint="cs"/>
          <w:rtl/>
        </w:rPr>
        <w:t xml:space="preserve"> דאי"ז מסתבר לומר דלא תועיל סמיכה בהיתר בלוקח אף בדבר שאינו גירי דיליה, ולכן כתב </w:t>
      </w:r>
      <w:r w:rsidRPr="00B3454C">
        <w:rPr>
          <w:rStyle w:val="af8"/>
          <w:rFonts w:hint="cs"/>
          <w:rtl/>
        </w:rPr>
        <w:t>הריטב"א</w:t>
      </w:r>
      <w:r>
        <w:rPr>
          <w:rFonts w:hint="cs"/>
          <w:rtl/>
        </w:rPr>
        <w:t xml:space="preserve"> דמוכח כגירסת </w:t>
      </w:r>
      <w:r w:rsidRPr="00B3454C">
        <w:rPr>
          <w:rStyle w:val="af8"/>
          <w:rFonts w:hint="cs"/>
          <w:rtl/>
        </w:rPr>
        <w:t>ר"ח ור"</w:t>
      </w:r>
      <w:r w:rsidRPr="00D02857">
        <w:rPr>
          <w:rStyle w:val="af8"/>
          <w:rFonts w:hint="cs"/>
          <w:rtl/>
        </w:rPr>
        <w:t xml:space="preserve">ת </w:t>
      </w:r>
      <w:r w:rsidRPr="00D02857">
        <w:rPr>
          <w:rFonts w:hint="cs"/>
          <w:rtl/>
        </w:rPr>
        <w:t>[</w:t>
      </w:r>
      <w:r w:rsidRPr="00D02857">
        <w:rPr>
          <w:rStyle w:val="af8"/>
          <w:rtl/>
        </w:rPr>
        <w:t>בתוס'</w:t>
      </w:r>
      <w:r>
        <w:rPr>
          <w:rStyle w:val="affa"/>
          <w:rtl/>
        </w:rPr>
        <w:t xml:space="preserve"> </w:t>
      </w:r>
      <w:r w:rsidRPr="00D02857">
        <w:rPr>
          <w:rStyle w:val="af6"/>
          <w:rFonts w:eastAsia="Guttman Hodes"/>
          <w:rtl/>
        </w:rPr>
        <w:t>(ד"ה וסבר, הובא בסימן ח' אות ב')</w:t>
      </w:r>
      <w:r w:rsidRPr="00D02857">
        <w:rPr>
          <w:rFonts w:hint="cs"/>
          <w:rtl/>
        </w:rPr>
        <w:t xml:space="preserve">] </w:t>
      </w:r>
      <w:r>
        <w:rPr>
          <w:rFonts w:hint="cs"/>
          <w:rtl/>
        </w:rPr>
        <w:t xml:space="preserve">דלרבינא לא איירי בלוקח. </w:t>
      </w:r>
      <w:bookmarkStart w:id="2003" w:name="_Toc72439104"/>
      <w:bookmarkEnd w:id="2002"/>
    </w:p>
    <w:p w14:paraId="0AF97A5F" w14:textId="77777777" w:rsidR="00A23445" w:rsidRDefault="00A23445" w:rsidP="00A23445">
      <w:pPr>
        <w:pStyle w:val="afd"/>
        <w:rPr>
          <w:rtl/>
        </w:rPr>
      </w:pPr>
      <w:r>
        <w:rPr>
          <w:rFonts w:hint="cs"/>
          <w:rtl/>
        </w:rPr>
        <w:t>בהא דבחרדל שקדם מרחיק ובאילן לא</w:t>
      </w:r>
      <w:bookmarkEnd w:id="2003"/>
    </w:p>
    <w:p w14:paraId="1FD83AB9" w14:textId="77777777" w:rsidR="00A23445" w:rsidRPr="00E14A3C" w:rsidRDefault="00A23445" w:rsidP="00A23445">
      <w:pPr>
        <w:pStyle w:val="1"/>
        <w:rPr>
          <w:rtl/>
        </w:rPr>
      </w:pPr>
      <w:bookmarkStart w:id="2004" w:name="_Toc71750870"/>
      <w:bookmarkStart w:id="2005" w:name="_Toc72439105"/>
      <w:r>
        <w:rPr>
          <w:rFonts w:hint="cs"/>
          <w:rtl/>
        </w:rPr>
        <w:t xml:space="preserve">קו' </w:t>
      </w:r>
      <w:bookmarkEnd w:id="2004"/>
      <w:r>
        <w:rPr>
          <w:rFonts w:hint="cs"/>
          <w:rtl/>
        </w:rPr>
        <w:t>הראשונים דאמאי לוקח חרדל מרחיק ובאילן שקדם לא יקוץ</w:t>
      </w:r>
      <w:bookmarkEnd w:id="2005"/>
    </w:p>
    <w:p w14:paraId="45518520" w14:textId="77777777" w:rsidR="00A23445" w:rsidRPr="00ED353E" w:rsidRDefault="00A23445" w:rsidP="00A23445">
      <w:pPr>
        <w:pStyle w:val="a2"/>
        <w:rPr>
          <w:rtl/>
        </w:rPr>
      </w:pPr>
      <w:bookmarkStart w:id="2006" w:name="_Toc72439106"/>
      <w:r>
        <w:rPr>
          <w:rFonts w:hint="cs"/>
          <w:rtl/>
        </w:rPr>
        <w:t>קו' הרמב"ן ורבינו יונה והרשב"א והריטב"א דמ"ש חרדל בלוקח דמרחיק מאילן שקדם דלא יקוץ</w:t>
      </w:r>
      <w:bookmarkEnd w:id="2006"/>
    </w:p>
    <w:p w14:paraId="636D061F" w14:textId="77777777" w:rsidR="00A23445" w:rsidRDefault="00A23445" w:rsidP="0008214F">
      <w:pPr>
        <w:pStyle w:val="a"/>
        <w:rPr>
          <w:rtl/>
        </w:rPr>
      </w:pPr>
      <w:bookmarkStart w:id="2007" w:name="_Ref71019796"/>
      <w:r>
        <w:rPr>
          <w:rFonts w:hint="cs"/>
          <w:rtl/>
        </w:rPr>
        <w:t xml:space="preserve">הקשו </w:t>
      </w:r>
      <w:r w:rsidRPr="007A7435">
        <w:rPr>
          <w:rStyle w:val="af8"/>
          <w:rFonts w:hint="cs"/>
          <w:rtl/>
        </w:rPr>
        <w:t>הרמב"ן</w:t>
      </w:r>
      <w:r>
        <w:rPr>
          <w:rStyle w:val="af8"/>
          <w:rFonts w:hint="cs"/>
          <w:rtl/>
        </w:rPr>
        <w:t xml:space="preserve"> </w:t>
      </w:r>
      <w:r>
        <w:rPr>
          <w:rStyle w:val="af6"/>
          <w:rFonts w:eastAsia="Guttman Hodes" w:hint="cs"/>
          <w:rtl/>
        </w:rPr>
        <w:t>(</w:t>
      </w:r>
      <w:r w:rsidRPr="00ED353E">
        <w:rPr>
          <w:rStyle w:val="af6"/>
          <w:rFonts w:eastAsia="Guttman Hodes" w:hint="cs"/>
          <w:rtl/>
        </w:rPr>
        <w:t>ד"ה ואיכא)</w:t>
      </w:r>
      <w:r>
        <w:rPr>
          <w:rFonts w:hint="cs"/>
          <w:rtl/>
        </w:rPr>
        <w:t xml:space="preserve"> </w:t>
      </w:r>
      <w:r>
        <w:rPr>
          <w:rStyle w:val="af8"/>
          <w:rFonts w:hint="cs"/>
          <w:rtl/>
        </w:rPr>
        <w:t>ורבינו יונה</w:t>
      </w:r>
      <w:r w:rsidRPr="007A7435">
        <w:rPr>
          <w:rStyle w:val="af8"/>
          <w:rFonts w:hint="cs"/>
          <w:rtl/>
        </w:rPr>
        <w:t xml:space="preserve"> </w:t>
      </w:r>
      <w:r w:rsidRPr="00ED353E">
        <w:rPr>
          <w:rStyle w:val="af6"/>
          <w:rFonts w:eastAsia="Guttman Hodes" w:hint="cs"/>
          <w:rtl/>
        </w:rPr>
        <w:t>(</w:t>
      </w:r>
      <w:r>
        <w:rPr>
          <w:rStyle w:val="af6"/>
          <w:rFonts w:eastAsia="Guttman Hodes" w:hint="cs"/>
          <w:rtl/>
        </w:rPr>
        <w:t xml:space="preserve">ד"ה ה"ג) </w:t>
      </w:r>
      <w:r>
        <w:rPr>
          <w:rStyle w:val="af8"/>
          <w:rFonts w:hint="cs"/>
          <w:rtl/>
        </w:rPr>
        <w:t>ו</w:t>
      </w:r>
      <w:r w:rsidRPr="00132F8D">
        <w:rPr>
          <w:rStyle w:val="af8"/>
          <w:rFonts w:hint="cs"/>
          <w:rtl/>
        </w:rPr>
        <w:t>הרשב"א</w:t>
      </w:r>
      <w:r w:rsidRPr="005B54B6">
        <w:rPr>
          <w:rFonts w:hint="cs"/>
          <w:rtl/>
        </w:rPr>
        <w:t xml:space="preserve"> </w:t>
      </w:r>
      <w:r w:rsidRPr="00ED353E">
        <w:rPr>
          <w:rStyle w:val="af6"/>
          <w:rFonts w:eastAsia="Guttman Hodes" w:hint="cs"/>
          <w:rtl/>
        </w:rPr>
        <w:t>(</w:t>
      </w:r>
      <w:r>
        <w:rPr>
          <w:rStyle w:val="af6"/>
          <w:rFonts w:eastAsia="Guttman Hodes" w:hint="cs"/>
          <w:rtl/>
        </w:rPr>
        <w:t xml:space="preserve">ד"ה ה"ג) </w:t>
      </w:r>
      <w:r>
        <w:rPr>
          <w:rStyle w:val="af8"/>
          <w:rFonts w:hint="cs"/>
          <w:rtl/>
        </w:rPr>
        <w:t>ו</w:t>
      </w:r>
      <w:r w:rsidRPr="00B3454C">
        <w:rPr>
          <w:rStyle w:val="af8"/>
          <w:rFonts w:hint="cs"/>
          <w:rtl/>
        </w:rPr>
        <w:t>הריטב"א</w:t>
      </w:r>
      <w:r>
        <w:rPr>
          <w:rFonts w:hint="cs"/>
          <w:rtl/>
        </w:rPr>
        <w:t xml:space="preserve"> </w:t>
      </w:r>
      <w:r w:rsidRPr="00B70E21">
        <w:rPr>
          <w:rStyle w:val="af6"/>
          <w:rFonts w:eastAsia="Guttman Hodes" w:hint="cs"/>
          <w:rtl/>
        </w:rPr>
        <w:t>(ד"ה ומ"מ)</w:t>
      </w:r>
      <w:r>
        <w:rPr>
          <w:rFonts w:hint="cs"/>
          <w:rtl/>
        </w:rPr>
        <w:t xml:space="preserve"> על תירוץ ר"פ דאיירי בלוקח, דהאיך אפש"ל דלרבנן לוקח צריך להרחיק, </w:t>
      </w:r>
      <w:r w:rsidRPr="005B54B6">
        <w:rPr>
          <w:rFonts w:hint="cs"/>
          <w:rtl/>
        </w:rPr>
        <w:t xml:space="preserve">דעל המזיק להרחיק את עצמו, לרבנן </w:t>
      </w:r>
      <w:r>
        <w:rPr>
          <w:rFonts w:hint="cs"/>
          <w:rtl/>
        </w:rPr>
        <w:t>ד</w:t>
      </w:r>
      <w:r w:rsidRPr="005B54B6">
        <w:rPr>
          <w:rFonts w:hint="cs"/>
          <w:rtl/>
        </w:rPr>
        <w:t xml:space="preserve">מ"ש לוקח </w:t>
      </w:r>
      <w:r>
        <w:rPr>
          <w:rFonts w:hint="cs"/>
          <w:rtl/>
        </w:rPr>
        <w:t>אחד מה</w:t>
      </w:r>
      <w:r w:rsidRPr="005B54B6">
        <w:rPr>
          <w:rFonts w:hint="cs"/>
          <w:rtl/>
        </w:rPr>
        <w:t>מזיק</w:t>
      </w:r>
      <w:r>
        <w:rPr>
          <w:rFonts w:hint="cs"/>
          <w:rtl/>
        </w:rPr>
        <w:t>ים כמשרה או חרדל דעליו להרחיק,</w:t>
      </w:r>
      <w:r w:rsidRPr="005B54B6">
        <w:rPr>
          <w:rFonts w:hint="cs"/>
          <w:rtl/>
        </w:rPr>
        <w:t xml:space="preserve"> מלוקח אילן </w:t>
      </w:r>
      <w:r>
        <w:rPr>
          <w:rFonts w:hint="cs"/>
          <w:rtl/>
        </w:rPr>
        <w:t xml:space="preserve">דתנן לקמן </w:t>
      </w:r>
      <w:r w:rsidRPr="006B287B">
        <w:rPr>
          <w:rStyle w:val="af6"/>
          <w:rFonts w:eastAsia="Guttman Hodes" w:hint="cs"/>
          <w:rtl/>
        </w:rPr>
        <w:t>(כה:)</w:t>
      </w:r>
      <w:r>
        <w:rPr>
          <w:rFonts w:hint="cs"/>
          <w:rtl/>
        </w:rPr>
        <w:t xml:space="preserve"> דאם האילן קדם לא יקוץ, והעמידה הגמ' </w:t>
      </w:r>
      <w:r w:rsidRPr="006B287B">
        <w:rPr>
          <w:rStyle w:val="af6"/>
          <w:rFonts w:eastAsia="Guttman Hodes" w:hint="cs"/>
          <w:rtl/>
        </w:rPr>
        <w:t>(יח.)</w:t>
      </w:r>
      <w:r>
        <w:rPr>
          <w:rFonts w:hint="cs"/>
          <w:rtl/>
        </w:rPr>
        <w:t xml:space="preserve"> דאיירי בלוקח, </w:t>
      </w:r>
      <w:bookmarkEnd w:id="2007"/>
      <w:r>
        <w:rPr>
          <w:rFonts w:hint="cs"/>
          <w:rtl/>
        </w:rPr>
        <w:t>ו</w:t>
      </w:r>
      <w:r w:rsidRPr="005B54B6">
        <w:rPr>
          <w:rFonts w:hint="cs"/>
          <w:rtl/>
        </w:rPr>
        <w:t>מוכח דאף דהאילן מזיק לבור, מ"מ כיון שהוא נעשה ברשות גמורה אינו צריך להרחיק</w:t>
      </w:r>
      <w:r>
        <w:rPr>
          <w:rFonts w:hint="cs"/>
          <w:rtl/>
        </w:rPr>
        <w:t xml:space="preserve"> </w:t>
      </w:r>
      <w:r w:rsidRPr="005B54B6">
        <w:rPr>
          <w:rFonts w:hint="cs"/>
          <w:rtl/>
        </w:rPr>
        <w:t>כלל</w:t>
      </w:r>
      <w:r>
        <w:rPr>
          <w:rFonts w:hint="cs"/>
          <w:rtl/>
        </w:rPr>
        <w:t>.</w:t>
      </w:r>
    </w:p>
    <w:p w14:paraId="6890C9DF" w14:textId="77777777" w:rsidR="00A23445" w:rsidRPr="005B3073" w:rsidRDefault="00A23445" w:rsidP="00A23445">
      <w:pPr>
        <w:pStyle w:val="1"/>
        <w:rPr>
          <w:rtl/>
        </w:rPr>
      </w:pPr>
      <w:bookmarkStart w:id="2008" w:name="_Toc72439107"/>
      <w:r>
        <w:rPr>
          <w:rFonts w:hint="cs"/>
          <w:rtl/>
        </w:rPr>
        <w:t>תי' התוס' והרמב"ן דבאילן הוא הפסד מרובה ולכן א"צ לקוץ</w:t>
      </w:r>
      <w:bookmarkEnd w:id="2008"/>
    </w:p>
    <w:p w14:paraId="159D5E75" w14:textId="77777777" w:rsidR="00A23445" w:rsidRDefault="00A23445" w:rsidP="00A23445">
      <w:pPr>
        <w:pStyle w:val="a2"/>
        <w:rPr>
          <w:rtl/>
        </w:rPr>
      </w:pPr>
      <w:bookmarkStart w:id="2009" w:name="_Toc72439108"/>
      <w:r>
        <w:rPr>
          <w:rFonts w:hint="cs"/>
          <w:rtl/>
        </w:rPr>
        <w:t>תי' התוס' והרמב"ן דבאילן יש הפסד מרובה וא"צ לקצוץ אבל במשרה וחרדל אינו הפסד ומרחיק</w:t>
      </w:r>
      <w:bookmarkEnd w:id="2009"/>
    </w:p>
    <w:p w14:paraId="513D7E4D" w14:textId="77777777" w:rsidR="00A23445" w:rsidRDefault="00A23445" w:rsidP="0008214F">
      <w:pPr>
        <w:pStyle w:val="a"/>
        <w:rPr>
          <w:rStyle w:val="afa"/>
          <w:rtl/>
        </w:rPr>
      </w:pPr>
      <w:bookmarkStart w:id="2010" w:name="_Ref72226407"/>
      <w:r>
        <w:rPr>
          <w:rFonts w:hint="cs"/>
          <w:rtl/>
        </w:rPr>
        <w:t xml:space="preserve">וכתבו </w:t>
      </w:r>
      <w:r w:rsidRPr="000138AA">
        <w:rPr>
          <w:rStyle w:val="af8"/>
          <w:rFonts w:hint="cs"/>
          <w:rtl/>
        </w:rPr>
        <w:t>התוס'</w:t>
      </w:r>
      <w:r>
        <w:rPr>
          <w:rFonts w:hint="cs"/>
          <w:rtl/>
        </w:rPr>
        <w:t xml:space="preserve"> </w:t>
      </w:r>
      <w:r w:rsidRPr="0056465A">
        <w:rPr>
          <w:rStyle w:val="af6"/>
          <w:rFonts w:eastAsia="Guttman Hodes" w:hint="cs"/>
          <w:rtl/>
        </w:rPr>
        <w:t>(ד</w:t>
      </w:r>
      <w:r w:rsidRPr="0056465A">
        <w:rPr>
          <w:rStyle w:val="af6"/>
          <w:rFonts w:eastAsia="Guttman Hodes"/>
          <w:rtl/>
        </w:rPr>
        <w:t>"</w:t>
      </w:r>
      <w:r w:rsidRPr="0056465A">
        <w:rPr>
          <w:rStyle w:val="af6"/>
          <w:rFonts w:eastAsia="Guttman Hodes" w:hint="cs"/>
          <w:rtl/>
        </w:rPr>
        <w:t>ה ואי)</w:t>
      </w:r>
      <w:r w:rsidRPr="00045AA8">
        <w:rPr>
          <w:rFonts w:hint="cs"/>
          <w:rtl/>
        </w:rPr>
        <w:t xml:space="preserve"> </w:t>
      </w:r>
      <w:r>
        <w:rPr>
          <w:rFonts w:hint="cs"/>
          <w:rtl/>
        </w:rPr>
        <w:t xml:space="preserve">דאעפ"י דבאילן אמרינן בגמ' דאם האילן קדם דסמך בהיתר א"צ לקוצצו, זהו דוקא באילן שיש בו הפסד מרובה, כיון שהוא עשוי לעמוד שנים רבות, אבל במשרה וכרישין וחרדל שאין בהם הפסד מרובה, כתבו </w:t>
      </w:r>
      <w:r w:rsidRPr="000138AA">
        <w:rPr>
          <w:rStyle w:val="af8"/>
          <w:rFonts w:hint="cs"/>
          <w:rtl/>
        </w:rPr>
        <w:t>התוס'</w:t>
      </w:r>
      <w:r>
        <w:rPr>
          <w:rFonts w:hint="cs"/>
          <w:rtl/>
        </w:rPr>
        <w:t xml:space="preserve"> דאף בסמך בהיתר צריך המזיק </w:t>
      </w:r>
      <w:r w:rsidRPr="00BD5844">
        <w:rPr>
          <w:rFonts w:hint="cs"/>
          <w:rtl/>
        </w:rPr>
        <w:t>להרחיק לרבנן</w:t>
      </w:r>
      <w:r>
        <w:rPr>
          <w:rFonts w:hint="cs"/>
          <w:rtl/>
        </w:rPr>
        <w:t xml:space="preserve">, וכן תירץ </w:t>
      </w:r>
      <w:r w:rsidRPr="007A7435">
        <w:rPr>
          <w:rStyle w:val="af8"/>
          <w:rFonts w:hint="cs"/>
          <w:rtl/>
        </w:rPr>
        <w:t>הרמב"ן</w:t>
      </w:r>
      <w:r>
        <w:rPr>
          <w:rFonts w:hint="cs"/>
          <w:rtl/>
        </w:rPr>
        <w:t xml:space="preserve"> דא"א לדמות את דיני ההרחקות זה לזה, דבאילן כיון שהשורשים גדלים רק לאחר הרבה זמן, והוא הזיקא דלא שכיח, חששו רבנן להפסד מרובה של בעל האילן, דלא יתכן שהמוכר יצטרך לקצוץ את כל האילנות שבשדהו, כיון שיש לשכנו בור.</w:t>
      </w:r>
      <w:bookmarkEnd w:id="2010"/>
      <w:r w:rsidRPr="00887388">
        <w:rPr>
          <w:rStyle w:val="afa"/>
          <w:rFonts w:hint="cs"/>
          <w:rtl/>
        </w:rPr>
        <w:t xml:space="preserve"> </w:t>
      </w:r>
    </w:p>
    <w:p w14:paraId="3F233AF8" w14:textId="77777777" w:rsidR="00A23445" w:rsidRPr="005B3073" w:rsidRDefault="00A23445" w:rsidP="00A23445">
      <w:pPr>
        <w:pStyle w:val="1"/>
        <w:rPr>
          <w:rtl/>
        </w:rPr>
      </w:pPr>
      <w:bookmarkStart w:id="2011" w:name="_Toc72439109"/>
      <w:r>
        <w:rPr>
          <w:rFonts w:hint="cs"/>
          <w:rtl/>
        </w:rPr>
        <w:t>בי' הרמב"ן ברש"י דאילן מזיק רק לאח"ז מרובה ולכן לא קוצץ</w:t>
      </w:r>
      <w:bookmarkEnd w:id="2011"/>
    </w:p>
    <w:p w14:paraId="459A249E" w14:textId="77777777" w:rsidR="00A23445" w:rsidRPr="006D555F" w:rsidRDefault="00A23445" w:rsidP="00A23445">
      <w:pPr>
        <w:pStyle w:val="a2"/>
        <w:rPr>
          <w:rtl/>
        </w:rPr>
      </w:pPr>
      <w:bookmarkStart w:id="2012" w:name="_Toc72439110"/>
      <w:r>
        <w:rPr>
          <w:rFonts w:hint="cs"/>
          <w:rtl/>
        </w:rPr>
        <w:t>בי' הרמב"ן ברש"י דאילן אינו מזיק מיד ולכן לא קוצץ וקו' הרמב"ן דאמאי בסמוך לעיר קוצץ</w:t>
      </w:r>
      <w:bookmarkEnd w:id="2012"/>
    </w:p>
    <w:p w14:paraId="457BAA26" w14:textId="77777777" w:rsidR="00A23445" w:rsidRDefault="00A23445" w:rsidP="0008214F">
      <w:pPr>
        <w:pStyle w:val="a"/>
        <w:rPr>
          <w:sz w:val="10"/>
          <w:szCs w:val="14"/>
          <w:rtl/>
        </w:rPr>
      </w:pPr>
      <w:bookmarkStart w:id="2013" w:name="_Ref72227270"/>
      <w:r>
        <w:rPr>
          <w:rFonts w:hint="cs"/>
          <w:rtl/>
        </w:rPr>
        <w:t xml:space="preserve">והביא </w:t>
      </w:r>
      <w:r w:rsidRPr="007A7435">
        <w:rPr>
          <w:rStyle w:val="af8"/>
          <w:rFonts w:hint="cs"/>
          <w:rtl/>
        </w:rPr>
        <w:t>הרמב"ן</w:t>
      </w:r>
      <w:r>
        <w:rPr>
          <w:rFonts w:hint="cs"/>
          <w:rtl/>
        </w:rPr>
        <w:t xml:space="preserve"> את דברי </w:t>
      </w:r>
      <w:r w:rsidRPr="007A7435">
        <w:rPr>
          <w:rStyle w:val="af8"/>
          <w:rFonts w:hint="cs"/>
          <w:rtl/>
        </w:rPr>
        <w:t>רש"י לקמן</w:t>
      </w:r>
      <w:r>
        <w:rPr>
          <w:rFonts w:hint="cs"/>
          <w:rtl/>
        </w:rPr>
        <w:t xml:space="preserve"> </w:t>
      </w:r>
      <w:r w:rsidRPr="00F51A9E">
        <w:rPr>
          <w:rStyle w:val="af6"/>
          <w:rFonts w:eastAsia="Guttman Hodes" w:hint="cs"/>
          <w:rtl/>
        </w:rPr>
        <w:t>(כה: ד"ה ונותן)</w:t>
      </w:r>
      <w:r>
        <w:rPr>
          <w:rFonts w:hint="cs"/>
          <w:rtl/>
        </w:rPr>
        <w:t xml:space="preserve"> דביאר דבאילן כיון שנטע ברשות, דאינו מזיק לשני עד לאחר הרבה זמן, לכן לא חייבוהו רבנן לקצוץ כשאין השני נותן לו דמים, מחמת נזק של יחיד, וכתב </w:t>
      </w:r>
      <w:r w:rsidRPr="007A7435">
        <w:rPr>
          <w:rStyle w:val="af8"/>
          <w:rFonts w:hint="cs"/>
          <w:rtl/>
        </w:rPr>
        <w:t>הרמב"ן</w:t>
      </w:r>
      <w:r>
        <w:rPr>
          <w:rFonts w:hint="cs"/>
          <w:rtl/>
        </w:rPr>
        <w:t xml:space="preserve"> דלפי"ז אפש"ל דס"ל לרבנן דאף לוקח צריך להרחיק, אלא דבאילן תנן תקנתא שאם קדם האילן לא יקוץ, ואי"ז דומה לשאר </w:t>
      </w:r>
      <w:r>
        <w:rPr>
          <w:rFonts w:hint="cs"/>
          <w:rtl/>
        </w:rPr>
        <w:t xml:space="preserve">ההרחקות, אך הקשה </w:t>
      </w:r>
      <w:r w:rsidRPr="007A7435">
        <w:rPr>
          <w:rStyle w:val="af8"/>
          <w:rFonts w:hint="cs"/>
          <w:rtl/>
        </w:rPr>
        <w:t>הרמב"ן</w:t>
      </w:r>
      <w:r>
        <w:rPr>
          <w:rFonts w:hint="cs"/>
          <w:rtl/>
        </w:rPr>
        <w:t xml:space="preserve"> דהא הגמ' לקמן </w:t>
      </w:r>
      <w:r w:rsidRPr="00F51A9E">
        <w:rPr>
          <w:rStyle w:val="af6"/>
          <w:rFonts w:eastAsia="Guttman Hodes" w:hint="cs"/>
          <w:rtl/>
        </w:rPr>
        <w:t>(כד:)</w:t>
      </w:r>
      <w:r>
        <w:rPr>
          <w:rFonts w:hint="cs"/>
          <w:rtl/>
        </w:rPr>
        <w:t xml:space="preserve"> מקשה מ"ש מאילן הסמוך לעיר, דקוצץ ואינו נותן דמים, ולדברי </w:t>
      </w:r>
      <w:r w:rsidRPr="00ED353E">
        <w:rPr>
          <w:rStyle w:val="af8"/>
          <w:rFonts w:hint="cs"/>
          <w:rtl/>
        </w:rPr>
        <w:t>רש"י</w:t>
      </w:r>
      <w:r>
        <w:rPr>
          <w:rFonts w:hint="cs"/>
          <w:rtl/>
        </w:rPr>
        <w:t xml:space="preserve"> לא דמי הנזק של אילן לבור, שהוא לאחר זמן מרובה, לנזק של אילן לעיר, שמיד בשעת הנטיעה, הוא מזיק את נוי העיר.</w:t>
      </w:r>
      <w:bookmarkEnd w:id="2013"/>
    </w:p>
    <w:p w14:paraId="343B4B19" w14:textId="77777777" w:rsidR="00A23445" w:rsidRPr="005B3073" w:rsidRDefault="00A23445" w:rsidP="00A23445">
      <w:pPr>
        <w:pStyle w:val="1"/>
        <w:rPr>
          <w:rtl/>
        </w:rPr>
      </w:pPr>
      <w:bookmarkStart w:id="2014" w:name="_Toc72439111"/>
      <w:r>
        <w:rPr>
          <w:rFonts w:hint="cs"/>
          <w:rtl/>
        </w:rPr>
        <w:t>בי' הרמב"ן דבאילן הקילו שלא לקוץ כיון שהוא ישוב העולם</w:t>
      </w:r>
      <w:bookmarkEnd w:id="2014"/>
    </w:p>
    <w:p w14:paraId="61BCC902" w14:textId="77777777" w:rsidR="00A23445" w:rsidRPr="00F51A9E" w:rsidRDefault="00A23445" w:rsidP="00A23445">
      <w:pPr>
        <w:pStyle w:val="a2"/>
      </w:pPr>
      <w:bookmarkStart w:id="2015" w:name="_Toc72439112"/>
      <w:r>
        <w:rPr>
          <w:rFonts w:hint="cs"/>
          <w:rtl/>
        </w:rPr>
        <w:t>תי' הרמב"ן והר"ן דישוב העולם באילנות ולכן הקילו רבנן דא"צ לקצוץ כשקדם האילן</w:t>
      </w:r>
      <w:bookmarkEnd w:id="2015"/>
    </w:p>
    <w:p w14:paraId="22784425" w14:textId="77777777" w:rsidR="00A23445" w:rsidRDefault="00A23445" w:rsidP="0008214F">
      <w:pPr>
        <w:pStyle w:val="a"/>
        <w:rPr>
          <w:rStyle w:val="afa"/>
          <w:rtl/>
        </w:rPr>
      </w:pPr>
      <w:bookmarkStart w:id="2016" w:name="_Ref72227280"/>
      <w:r>
        <w:rPr>
          <w:rFonts w:hint="cs"/>
          <w:rtl/>
        </w:rPr>
        <w:t xml:space="preserve">אלא ביאר </w:t>
      </w:r>
      <w:r w:rsidRPr="000138AA">
        <w:rPr>
          <w:rStyle w:val="af8"/>
          <w:rFonts w:hint="cs"/>
          <w:rtl/>
        </w:rPr>
        <w:t>הרמב"ן</w:t>
      </w:r>
      <w:r>
        <w:rPr>
          <w:rFonts w:hint="cs"/>
          <w:rtl/>
        </w:rPr>
        <w:t xml:space="preserve"> דהא דבאילן לא חייבוהו רבנן לקצוץ, הוא כדאיתא בירושלמי </w:t>
      </w:r>
      <w:r w:rsidRPr="00F51A9E">
        <w:rPr>
          <w:rStyle w:val="af6"/>
          <w:rFonts w:eastAsia="Guttman Hodes" w:hint="cs"/>
          <w:rtl/>
        </w:rPr>
        <w:t>(פ"ב ה"י, ז.)</w:t>
      </w:r>
      <w:r>
        <w:rPr>
          <w:rFonts w:hint="cs"/>
          <w:rtl/>
        </w:rPr>
        <w:t xml:space="preserve"> דישוב העולם באילנות, ולכן הקילו רבנן באילן, וכתב </w:t>
      </w:r>
      <w:r w:rsidRPr="000138AA">
        <w:rPr>
          <w:rStyle w:val="af8"/>
          <w:rFonts w:hint="cs"/>
          <w:rtl/>
        </w:rPr>
        <w:t>הרמב"ן</w:t>
      </w:r>
      <w:r>
        <w:rPr>
          <w:rFonts w:hint="cs"/>
          <w:rtl/>
        </w:rPr>
        <w:t xml:space="preserve"> דלפי"ז מבוארת קושית הגמ' לקמן </w:t>
      </w:r>
      <w:r w:rsidRPr="00F51A9E">
        <w:rPr>
          <w:rStyle w:val="af6"/>
          <w:rFonts w:eastAsia="Guttman Hodes" w:hint="cs"/>
          <w:rtl/>
        </w:rPr>
        <w:t>(כד:)</w:t>
      </w:r>
      <w:r>
        <w:rPr>
          <w:rFonts w:hint="cs"/>
          <w:rtl/>
        </w:rPr>
        <w:t xml:space="preserve"> על סמיכת אילן לעיר, וכ"כ </w:t>
      </w:r>
      <w:r w:rsidRPr="00F51A9E">
        <w:rPr>
          <w:rStyle w:val="af8"/>
          <w:rFonts w:hint="cs"/>
          <w:rtl/>
        </w:rPr>
        <w:t xml:space="preserve">הר"ן </w:t>
      </w:r>
      <w:r w:rsidRPr="00F51A9E">
        <w:rPr>
          <w:rStyle w:val="af6"/>
          <w:rFonts w:eastAsia="Guttman Hodes" w:hint="cs"/>
          <w:rtl/>
        </w:rPr>
        <w:t>(סוד"ה ופרקינן)</w:t>
      </w:r>
      <w:r>
        <w:rPr>
          <w:rFonts w:hint="cs"/>
          <w:rtl/>
        </w:rPr>
        <w:t xml:space="preserve"> דבאילן הקילו כיון דישוב העולם באילנות, שלא יצטרך לקצוץ ולהרחיק, כדאיתא בירושלמי.</w:t>
      </w:r>
      <w:bookmarkEnd w:id="2016"/>
      <w:r w:rsidRPr="00887388">
        <w:rPr>
          <w:rStyle w:val="afa"/>
          <w:rFonts w:hint="cs"/>
          <w:rtl/>
        </w:rPr>
        <w:t xml:space="preserve"> </w:t>
      </w:r>
      <w:r>
        <w:rPr>
          <w:rStyle w:val="afa"/>
          <w:rtl/>
        </w:rPr>
        <w:t xml:space="preserve">  </w:t>
      </w:r>
    </w:p>
    <w:p w14:paraId="7ADB00ED" w14:textId="77777777" w:rsidR="00A23445" w:rsidRPr="00A3695C" w:rsidRDefault="00A23445" w:rsidP="00A23445">
      <w:pPr>
        <w:pStyle w:val="a2"/>
      </w:pPr>
      <w:bookmarkStart w:id="2017" w:name="_Toc72439113"/>
      <w:r>
        <w:rPr>
          <w:rFonts w:hint="cs"/>
          <w:rtl/>
        </w:rPr>
        <w:t>הוכחת התוס' והרמב"ן מהא דבאילן נותן דמים דהוא הפסד מרובה וכ"כ הר"ן דהוא ישוב העולם</w:t>
      </w:r>
      <w:bookmarkEnd w:id="2017"/>
    </w:p>
    <w:p w14:paraId="3EBF7ADC" w14:textId="77777777" w:rsidR="00A23445" w:rsidRDefault="00A23445" w:rsidP="0008214F">
      <w:pPr>
        <w:pStyle w:val="a"/>
        <w:rPr>
          <w:rStyle w:val="afa"/>
          <w:rtl/>
        </w:rPr>
      </w:pPr>
      <w:bookmarkStart w:id="2018" w:name="_Ref72066220"/>
      <w:r w:rsidRPr="00A3695C">
        <w:rPr>
          <w:rFonts w:hint="cs"/>
          <w:rtl/>
        </w:rPr>
        <w:t xml:space="preserve">וכתבו </w:t>
      </w:r>
      <w:r w:rsidRPr="000138AA">
        <w:rPr>
          <w:rStyle w:val="af8"/>
          <w:rFonts w:hint="cs"/>
          <w:rtl/>
        </w:rPr>
        <w:t>התוס'</w:t>
      </w:r>
      <w:r>
        <w:rPr>
          <w:rFonts w:hint="cs"/>
          <w:rtl/>
        </w:rPr>
        <w:t xml:space="preserve"> </w:t>
      </w:r>
      <w:r w:rsidRPr="0056465A">
        <w:rPr>
          <w:rStyle w:val="af6"/>
          <w:rFonts w:eastAsia="Guttman Hodes" w:hint="cs"/>
          <w:rtl/>
        </w:rPr>
        <w:t>(ד</w:t>
      </w:r>
      <w:r w:rsidRPr="0056465A">
        <w:rPr>
          <w:rStyle w:val="af6"/>
          <w:rFonts w:eastAsia="Guttman Hodes"/>
          <w:rtl/>
        </w:rPr>
        <w:t>"</w:t>
      </w:r>
      <w:r w:rsidRPr="0056465A">
        <w:rPr>
          <w:rStyle w:val="af6"/>
          <w:rFonts w:eastAsia="Guttman Hodes" w:hint="cs"/>
          <w:rtl/>
        </w:rPr>
        <w:t>ה ואי)</w:t>
      </w:r>
      <w:r w:rsidRPr="00045AA8">
        <w:rPr>
          <w:rFonts w:hint="cs"/>
          <w:rtl/>
        </w:rPr>
        <w:t xml:space="preserve"> </w:t>
      </w:r>
      <w:r>
        <w:rPr>
          <w:rStyle w:val="af8"/>
          <w:rFonts w:hint="cs"/>
          <w:rtl/>
        </w:rPr>
        <w:t>ו</w:t>
      </w:r>
      <w:r w:rsidRPr="007A7435">
        <w:rPr>
          <w:rStyle w:val="af8"/>
          <w:rFonts w:hint="cs"/>
          <w:rtl/>
        </w:rPr>
        <w:t>הרמב"ן</w:t>
      </w:r>
      <w:r>
        <w:rPr>
          <w:rStyle w:val="af8"/>
          <w:rFonts w:hint="cs"/>
          <w:rtl/>
        </w:rPr>
        <w:t xml:space="preserve"> </w:t>
      </w:r>
      <w:r>
        <w:rPr>
          <w:rStyle w:val="af6"/>
          <w:rFonts w:eastAsia="Guttman Hodes" w:hint="cs"/>
          <w:rtl/>
        </w:rPr>
        <w:t>(</w:t>
      </w:r>
      <w:r w:rsidRPr="00ED353E">
        <w:rPr>
          <w:rStyle w:val="af6"/>
          <w:rFonts w:eastAsia="Guttman Hodes" w:hint="cs"/>
          <w:rtl/>
        </w:rPr>
        <w:t>ד"ה ואיכא)</w:t>
      </w:r>
      <w:r>
        <w:rPr>
          <w:rFonts w:hint="cs"/>
          <w:rtl/>
        </w:rPr>
        <w:t xml:space="preserve"> </w:t>
      </w:r>
      <w:r>
        <w:rPr>
          <w:rStyle w:val="af8"/>
          <w:rFonts w:hint="cs"/>
          <w:rtl/>
        </w:rPr>
        <w:t>ו</w:t>
      </w:r>
      <w:r w:rsidRPr="00132F8D">
        <w:rPr>
          <w:rStyle w:val="af8"/>
          <w:rFonts w:hint="cs"/>
          <w:rtl/>
        </w:rPr>
        <w:t>הרשב"א</w:t>
      </w:r>
      <w:r w:rsidRPr="005B54B6">
        <w:rPr>
          <w:rFonts w:hint="cs"/>
          <w:rtl/>
        </w:rPr>
        <w:t xml:space="preserve"> </w:t>
      </w:r>
      <w:r w:rsidRPr="00ED353E">
        <w:rPr>
          <w:rStyle w:val="af6"/>
          <w:rFonts w:eastAsia="Guttman Hodes" w:hint="cs"/>
          <w:rtl/>
        </w:rPr>
        <w:t>(</w:t>
      </w:r>
      <w:r>
        <w:rPr>
          <w:rStyle w:val="af6"/>
          <w:rFonts w:eastAsia="Guttman Hodes" w:hint="cs"/>
          <w:rtl/>
        </w:rPr>
        <w:t xml:space="preserve">ד"ה ה"ג) </w:t>
      </w:r>
      <w:r w:rsidRPr="00A3695C">
        <w:rPr>
          <w:rFonts w:hint="cs"/>
          <w:rtl/>
        </w:rPr>
        <w:t xml:space="preserve">דמוכח דבאילן הוא הפסד מרובה, מהא דאמרינן דאם הבור קדם לאילן, קוצץ ונותן דמים, ואילו בשאר המזיקים לא נראה שהניזק צריך לשלם למזיק שמרחיק, ומוכח דבאילן יש הפסד מרובה, ולכן בסמך בהיתר אין המזיק צריך להרחיק, וכ"כ </w:t>
      </w:r>
      <w:r w:rsidRPr="00A3695C">
        <w:rPr>
          <w:rStyle w:val="af8"/>
          <w:rFonts w:hint="cs"/>
          <w:rtl/>
        </w:rPr>
        <w:t xml:space="preserve">הר"ן </w:t>
      </w:r>
      <w:r w:rsidRPr="00A3695C">
        <w:rPr>
          <w:rFonts w:hint="cs"/>
          <w:rtl/>
        </w:rPr>
        <w:t>להוכיח את תירוצו דבאילן אינו מרחיק מחמת ישוב העולם.</w:t>
      </w:r>
      <w:bookmarkEnd w:id="2018"/>
    </w:p>
    <w:p w14:paraId="52D92003" w14:textId="77777777" w:rsidR="00A23445" w:rsidRPr="001C5B4F" w:rsidRDefault="00A23445" w:rsidP="00A23445">
      <w:pPr>
        <w:pStyle w:val="1"/>
        <w:rPr>
          <w:rtl/>
        </w:rPr>
      </w:pPr>
      <w:bookmarkStart w:id="2019" w:name="_Toc72439114"/>
      <w:r>
        <w:rPr>
          <w:rFonts w:hint="cs"/>
          <w:rtl/>
        </w:rPr>
        <w:t>תי' רבינו יונה והרשב"א דבאילן לא היה בור בשעת המקח</w:t>
      </w:r>
      <w:bookmarkEnd w:id="2019"/>
    </w:p>
    <w:p w14:paraId="6EAE07FA" w14:textId="77777777" w:rsidR="00A23445" w:rsidRPr="002538F1" w:rsidRDefault="00A23445" w:rsidP="00A23445">
      <w:pPr>
        <w:pStyle w:val="a2"/>
        <w:rPr>
          <w:rtl/>
        </w:rPr>
      </w:pPr>
      <w:bookmarkStart w:id="2020" w:name="_Toc72439115"/>
      <w:r>
        <w:rPr>
          <w:rFonts w:hint="cs"/>
          <w:rtl/>
        </w:rPr>
        <w:t>תי' רבינו יונה דבאילן שלא היה בור בזמן המקח מכר ע"מ לקיים אבל ירק ודבורים היו במקח</w:t>
      </w:r>
      <w:bookmarkEnd w:id="2020"/>
    </w:p>
    <w:p w14:paraId="2574E973" w14:textId="34E1B10A" w:rsidR="00A23445" w:rsidRDefault="00A23445" w:rsidP="0008214F">
      <w:pPr>
        <w:pStyle w:val="a"/>
        <w:rPr>
          <w:rtl/>
        </w:rPr>
      </w:pPr>
      <w:bookmarkStart w:id="2021" w:name="_Ref71714077"/>
      <w:r>
        <w:rPr>
          <w:rStyle w:val="af8"/>
          <w:rFonts w:hint="cs"/>
          <w:rtl/>
        </w:rPr>
        <w:t>ו</w:t>
      </w:r>
      <w:r w:rsidRPr="007A68B4">
        <w:rPr>
          <w:rStyle w:val="af8"/>
          <w:rFonts w:hint="cs"/>
          <w:rtl/>
        </w:rPr>
        <w:t>רבינו יונה</w:t>
      </w:r>
      <w:r w:rsidRPr="007A68B4">
        <w:rPr>
          <w:rStyle w:val="af6"/>
          <w:rFonts w:eastAsia="Guttman Hodes" w:hint="cs"/>
          <w:rtl/>
        </w:rPr>
        <w:t xml:space="preserve"> (ד"ה ה"ג)</w:t>
      </w:r>
      <w:r>
        <w:rPr>
          <w:rFonts w:hint="cs"/>
          <w:rtl/>
        </w:rPr>
        <w:t xml:space="preserve"> תירץ דבאילן כיון שבשעת המכירה לא היה בשדה הסמוכה בור, א"כ מכרו ע"מ שיקיימו לעולם, דהא נטעו ברשות ולא היה מזיק בשעת המכירה, ולכן כשרוצה הלוקח לחפור בור עליו להרחיק, אבל במשרה וחרדל, איירי שבשעת המכירה כבר היו בשדה הסמוכה דבורים או ירק, </w:t>
      </w:r>
      <w:r w:rsidRPr="009B3819">
        <w:rPr>
          <w:rStyle w:val="afa"/>
          <w:rFonts w:hint="cs"/>
          <w:rtl/>
        </w:rPr>
        <w:t xml:space="preserve">[כדביאר </w:t>
      </w:r>
      <w:r w:rsidRPr="00153BD0">
        <w:rPr>
          <w:rStyle w:val="affa"/>
          <w:rtl/>
        </w:rPr>
        <w:t xml:space="preserve">רבינו יונה </w:t>
      </w:r>
      <w:r w:rsidRPr="008B387B">
        <w:rPr>
          <w:rFonts w:ascii="Calibri" w:hAnsi="Calibri" w:cs="Guttman Rashi" w:hint="cs"/>
          <w:sz w:val="10"/>
          <w:szCs w:val="12"/>
          <w:rtl/>
        </w:rPr>
        <w:t>(ד"ה אמר ר"פ</w:t>
      </w:r>
      <w:r>
        <w:rPr>
          <w:rFonts w:ascii="Calibri" w:hAnsi="Calibri" w:cs="Guttman Rashi" w:hint="cs"/>
          <w:sz w:val="10"/>
          <w:szCs w:val="12"/>
          <w:rtl/>
        </w:rPr>
        <w:t>, הובא בסימן ז' אות ע"ד)</w:t>
      </w:r>
      <w:r w:rsidRPr="00153BD0">
        <w:rPr>
          <w:rStyle w:val="affa"/>
          <w:rFonts w:hint="cs"/>
          <w:rtl/>
        </w:rPr>
        <w:t>]</w:t>
      </w:r>
      <w:r w:rsidRPr="009B3819">
        <w:rPr>
          <w:rStyle w:val="afa"/>
          <w:rFonts w:hint="cs"/>
          <w:rtl/>
        </w:rPr>
        <w:t>,</w:t>
      </w:r>
      <w:r>
        <w:rPr>
          <w:rFonts w:hint="cs"/>
          <w:rtl/>
        </w:rPr>
        <w:t xml:space="preserve"> ולכן כיון שבעל המשרה והחרדל הוא מזקי בשעת המקח, הוא מחוייב להרחיק, וכתב </w:t>
      </w:r>
      <w:r w:rsidRPr="009B3819">
        <w:rPr>
          <w:rStyle w:val="af8"/>
          <w:rFonts w:hint="cs"/>
          <w:rtl/>
        </w:rPr>
        <w:t>רבינו יונה</w:t>
      </w:r>
      <w:r>
        <w:rPr>
          <w:rFonts w:hint="cs"/>
          <w:rtl/>
        </w:rPr>
        <w:t xml:space="preserve"> דזו כוונת רבינא דאמר על המזיק להרחיק את עצמו.</w:t>
      </w:r>
      <w:r w:rsidRPr="003B540F">
        <w:rPr>
          <w:rFonts w:hint="cs"/>
          <w:rtl/>
        </w:rPr>
        <w:t xml:space="preserve"> </w:t>
      </w:r>
      <w:r w:rsidRPr="009B3819">
        <w:rPr>
          <w:rStyle w:val="afa"/>
          <w:rFonts w:hint="cs"/>
          <w:rtl/>
        </w:rPr>
        <w:t>[</w:t>
      </w:r>
      <w:r>
        <w:rPr>
          <w:rStyle w:val="afa"/>
          <w:rFonts w:hint="cs"/>
          <w:rtl/>
        </w:rPr>
        <w:t>וע"ע במה ש</w:t>
      </w:r>
      <w:r w:rsidRPr="009B3819">
        <w:rPr>
          <w:rStyle w:val="afa"/>
          <w:rFonts w:hint="cs"/>
          <w:rtl/>
        </w:rPr>
        <w:t xml:space="preserve">ביאר </w:t>
      </w:r>
      <w:r w:rsidRPr="009B3819">
        <w:rPr>
          <w:rStyle w:val="affa"/>
          <w:rFonts w:hint="cs"/>
          <w:rtl/>
        </w:rPr>
        <w:t>רבינו יונה</w:t>
      </w:r>
      <w:r w:rsidRPr="009B3819">
        <w:rPr>
          <w:rStyle w:val="afa"/>
          <w:rFonts w:hint="cs"/>
          <w:rtl/>
        </w:rPr>
        <w:t xml:space="preserve"> </w:t>
      </w:r>
      <w:r w:rsidRPr="003B540F">
        <w:rPr>
          <w:rStyle w:val="aff6"/>
          <w:rFonts w:hint="cs"/>
          <w:rtl/>
        </w:rPr>
        <w:t xml:space="preserve">(עי' אות </w:t>
      </w:r>
      <w:r w:rsidRPr="003B540F">
        <w:rPr>
          <w:rStyle w:val="aff6"/>
          <w:rtl/>
        </w:rPr>
        <w:fldChar w:fldCharType="begin"/>
      </w:r>
      <w:r w:rsidRPr="003B540F">
        <w:rPr>
          <w:rStyle w:val="aff6"/>
          <w:rtl/>
        </w:rPr>
        <w:instrText xml:space="preserve"> </w:instrText>
      </w:r>
      <w:r w:rsidRPr="003B540F">
        <w:rPr>
          <w:rStyle w:val="aff6"/>
          <w:rFonts w:hint="cs"/>
        </w:rPr>
        <w:instrText>REF</w:instrText>
      </w:r>
      <w:r w:rsidRPr="003B540F">
        <w:rPr>
          <w:rStyle w:val="aff6"/>
          <w:rFonts w:hint="cs"/>
          <w:rtl/>
        </w:rPr>
        <w:instrText xml:space="preserve"> _</w:instrText>
      </w:r>
      <w:r w:rsidRPr="003B540F">
        <w:rPr>
          <w:rStyle w:val="aff6"/>
          <w:rFonts w:hint="cs"/>
        </w:rPr>
        <w:instrText>Ref71714065 \r \h</w:instrText>
      </w:r>
      <w:r w:rsidRPr="003B540F">
        <w:rPr>
          <w:rStyle w:val="aff6"/>
          <w:rtl/>
        </w:rPr>
        <w:instrText xml:space="preserve"> </w:instrText>
      </w:r>
      <w:r w:rsidRPr="003B540F">
        <w:rPr>
          <w:rStyle w:val="aff6"/>
          <w:rtl/>
        </w:rPr>
      </w:r>
      <w:r w:rsidRPr="003B540F">
        <w:rPr>
          <w:rStyle w:val="aff6"/>
          <w:rtl/>
        </w:rPr>
        <w:fldChar w:fldCharType="separate"/>
      </w:r>
      <w:r w:rsidR="00AA5F53">
        <w:rPr>
          <w:rStyle w:val="aff6"/>
          <w:cs/>
        </w:rPr>
        <w:t>‎</w:t>
      </w:r>
      <w:r w:rsidR="00AA5F53">
        <w:rPr>
          <w:rStyle w:val="aff6"/>
          <w:rtl/>
        </w:rPr>
        <w:t>נו)</w:t>
      </w:r>
      <w:r w:rsidRPr="003B540F">
        <w:rPr>
          <w:rStyle w:val="aff6"/>
          <w:rtl/>
        </w:rPr>
        <w:fldChar w:fldCharType="end"/>
      </w:r>
      <w:r w:rsidRPr="009B3819">
        <w:rPr>
          <w:rStyle w:val="afa"/>
          <w:rFonts w:hint="cs"/>
          <w:rtl/>
        </w:rPr>
        <w:t xml:space="preserve"> </w:t>
      </w:r>
      <w:r>
        <w:rPr>
          <w:rStyle w:val="afa"/>
          <w:rFonts w:hint="cs"/>
          <w:rtl/>
        </w:rPr>
        <w:t>לפי"ז את הגירסא ברבינא</w:t>
      </w:r>
      <w:r w:rsidRPr="009B3819">
        <w:rPr>
          <w:rStyle w:val="afa"/>
          <w:rFonts w:hint="cs"/>
          <w:rtl/>
        </w:rPr>
        <w:t>]</w:t>
      </w:r>
      <w:r>
        <w:rPr>
          <w:rStyle w:val="afa"/>
          <w:rFonts w:hint="cs"/>
          <w:rtl/>
        </w:rPr>
        <w:t>.</w:t>
      </w:r>
      <w:bookmarkEnd w:id="2021"/>
    </w:p>
    <w:p w14:paraId="112C9C59" w14:textId="77777777" w:rsidR="00A23445" w:rsidRDefault="00A23445" w:rsidP="00A23445">
      <w:pPr>
        <w:pStyle w:val="a2"/>
        <w:rPr>
          <w:rtl/>
        </w:rPr>
      </w:pPr>
      <w:bookmarkStart w:id="2022" w:name="_Toc72439116"/>
      <w:r>
        <w:rPr>
          <w:rFonts w:hint="cs"/>
          <w:rtl/>
        </w:rPr>
        <w:t>תי' הרשב"א דבבור לא הו"ל לאסוקי אדעתיה ולהתנות אבל בחרדל כל שלא התנה מרחיק</w:t>
      </w:r>
      <w:bookmarkEnd w:id="2022"/>
    </w:p>
    <w:p w14:paraId="7776C551" w14:textId="77777777" w:rsidR="00A23445" w:rsidRPr="00AC7C7C" w:rsidRDefault="00A23445" w:rsidP="0008214F">
      <w:pPr>
        <w:pStyle w:val="a"/>
        <w:rPr>
          <w:rtl/>
        </w:rPr>
      </w:pPr>
      <w:r w:rsidRPr="005B54B6">
        <w:rPr>
          <w:rFonts w:hint="cs"/>
          <w:rtl/>
        </w:rPr>
        <w:t>ו</w:t>
      </w:r>
      <w:r>
        <w:rPr>
          <w:rFonts w:hint="cs"/>
          <w:rtl/>
        </w:rPr>
        <w:t xml:space="preserve">כעי"ז </w:t>
      </w:r>
      <w:r w:rsidRPr="005B54B6">
        <w:rPr>
          <w:rFonts w:hint="cs"/>
          <w:rtl/>
        </w:rPr>
        <w:t xml:space="preserve">תירץ </w:t>
      </w:r>
      <w:r w:rsidRPr="00132F8D">
        <w:rPr>
          <w:rStyle w:val="af8"/>
          <w:rFonts w:hint="cs"/>
          <w:rtl/>
        </w:rPr>
        <w:t>הרשב"א</w:t>
      </w:r>
      <w:r w:rsidRPr="005B54B6">
        <w:rPr>
          <w:rFonts w:hint="cs"/>
          <w:rtl/>
        </w:rPr>
        <w:t xml:space="preserve"> </w:t>
      </w:r>
      <w:r w:rsidRPr="00ED353E">
        <w:rPr>
          <w:rStyle w:val="af6"/>
          <w:rFonts w:eastAsia="Guttman Hodes" w:hint="cs"/>
          <w:rtl/>
        </w:rPr>
        <w:t>(</w:t>
      </w:r>
      <w:r>
        <w:rPr>
          <w:rStyle w:val="af6"/>
          <w:rFonts w:eastAsia="Guttman Hodes" w:hint="cs"/>
          <w:rtl/>
        </w:rPr>
        <w:t xml:space="preserve">ד"ה ה"ג) </w:t>
      </w:r>
      <w:r w:rsidRPr="005B54B6">
        <w:rPr>
          <w:rFonts w:hint="cs"/>
          <w:rtl/>
        </w:rPr>
        <w:t>דשאני אילן ובור דבשעה שמכר את האילן לא היה בור, ולא היה לו ל</w:t>
      </w:r>
      <w:r>
        <w:rPr>
          <w:rFonts w:hint="cs"/>
          <w:rtl/>
        </w:rPr>
        <w:t>אסוקי אדעתיה שיחפור הלוקח בור, ולא היה לו ל</w:t>
      </w:r>
      <w:r w:rsidRPr="005B54B6">
        <w:rPr>
          <w:rFonts w:hint="cs"/>
          <w:rtl/>
        </w:rPr>
        <w:t>התנות</w:t>
      </w:r>
      <w:r>
        <w:rPr>
          <w:rFonts w:hint="cs"/>
          <w:rtl/>
        </w:rPr>
        <w:t>, משא"כ הכא דכיון שהדבורים או הירק היו שם בזמן המקח, היה לו לאסוקי אדעתיה שהניזק יתבע ממנו להרחיק, והיה לו להתנות.</w:t>
      </w:r>
    </w:p>
    <w:p w14:paraId="227C9D1A" w14:textId="77777777" w:rsidR="00A23445" w:rsidRDefault="00A23445" w:rsidP="00A23445">
      <w:pPr>
        <w:pStyle w:val="1"/>
        <w:rPr>
          <w:rtl/>
        </w:rPr>
      </w:pPr>
      <w:bookmarkStart w:id="2023" w:name="_Toc72439117"/>
      <w:r>
        <w:rPr>
          <w:rFonts w:hint="cs"/>
          <w:rtl/>
        </w:rPr>
        <w:t>תי' הריטב"א דהאילן עצמו לא מזיק וסגי שיקוץ את השורשים</w:t>
      </w:r>
      <w:bookmarkEnd w:id="2023"/>
    </w:p>
    <w:p w14:paraId="21A3BED8" w14:textId="77777777" w:rsidR="00A23445" w:rsidRPr="001C5B4F" w:rsidRDefault="00A23445" w:rsidP="00A23445">
      <w:pPr>
        <w:pStyle w:val="a2"/>
      </w:pPr>
      <w:bookmarkStart w:id="2024" w:name="_Toc72439118"/>
      <w:r>
        <w:rPr>
          <w:rFonts w:hint="cs"/>
          <w:rtl/>
        </w:rPr>
        <w:t>תי' הריטב"א דהאילן אינו מזיק ומחמת השורשים שיבואו לאח"ז א"צ לקוץ וסגי שיקוץ שורשים</w:t>
      </w:r>
      <w:bookmarkEnd w:id="2024"/>
    </w:p>
    <w:p w14:paraId="21DD3A7D" w14:textId="43906A87" w:rsidR="00A23445" w:rsidRPr="006059E9" w:rsidRDefault="00A23445" w:rsidP="0008214F">
      <w:pPr>
        <w:pStyle w:val="a"/>
        <w:rPr>
          <w:rStyle w:val="afa"/>
          <w:rtl/>
        </w:rPr>
      </w:pPr>
      <w:bookmarkStart w:id="2025" w:name="_Ref72067277"/>
      <w:r w:rsidRPr="001C5B4F">
        <w:rPr>
          <w:rStyle w:val="af8"/>
          <w:rFonts w:hint="cs"/>
          <w:rtl/>
        </w:rPr>
        <w:t>והר</w:t>
      </w:r>
      <w:r w:rsidRPr="00B3454C">
        <w:rPr>
          <w:rStyle w:val="af8"/>
          <w:rFonts w:hint="cs"/>
          <w:rtl/>
        </w:rPr>
        <w:t>יטב"א</w:t>
      </w:r>
      <w:r>
        <w:rPr>
          <w:rFonts w:hint="cs"/>
          <w:rtl/>
        </w:rPr>
        <w:t xml:space="preserve"> </w:t>
      </w:r>
      <w:r w:rsidRPr="00B70E21">
        <w:rPr>
          <w:rStyle w:val="af6"/>
          <w:rFonts w:eastAsia="Guttman Hodes" w:hint="cs"/>
          <w:rtl/>
        </w:rPr>
        <w:t>(ד"ה ומ"מ)</w:t>
      </w:r>
      <w:r>
        <w:rPr>
          <w:rFonts w:hint="cs"/>
          <w:rtl/>
        </w:rPr>
        <w:t xml:space="preserve"> תירץ דדוקא באילן ובור מהני סמיכתו כיון שהאילן עצמו אינו מזיק, ורק השורשים שיבואו לאח"ז הם המזיקים, ומחמת השורשים שיבואו אח"כ א"צ לקצוץ את האילן, וסגי במה שיקצוץ את השורשים בכל שנה, ולזה מהני מה שהוא לוקח, וכתב </w:t>
      </w:r>
      <w:r w:rsidRPr="00B3454C">
        <w:rPr>
          <w:rStyle w:val="af8"/>
          <w:rFonts w:hint="cs"/>
          <w:rtl/>
        </w:rPr>
        <w:t>הריטב"א</w:t>
      </w:r>
      <w:r>
        <w:rPr>
          <w:rFonts w:hint="cs"/>
          <w:rtl/>
        </w:rPr>
        <w:t xml:space="preserve"> דכן מבואר במתני' לקמן </w:t>
      </w:r>
      <w:r w:rsidRPr="00B70E21">
        <w:rPr>
          <w:rStyle w:val="af6"/>
          <w:rFonts w:eastAsia="Guttman Hodes" w:hint="cs"/>
          <w:rtl/>
        </w:rPr>
        <w:t>(כה:)</w:t>
      </w:r>
      <w:r>
        <w:rPr>
          <w:rFonts w:hint="cs"/>
          <w:rtl/>
        </w:rPr>
        <w:t xml:space="preserve"> דכשקדם הבור קוצץ ונותן דמים, ומוכח דבאילן קדם מהני דלא יקוץ. </w:t>
      </w:r>
      <w:r w:rsidRPr="006059E9">
        <w:rPr>
          <w:rStyle w:val="afa"/>
          <w:rFonts w:hint="cs"/>
          <w:rtl/>
        </w:rPr>
        <w:t xml:space="preserve">[וכן הוכיחו </w:t>
      </w:r>
      <w:r w:rsidRPr="006059E9">
        <w:rPr>
          <w:rStyle w:val="affa"/>
          <w:rFonts w:hint="cs"/>
          <w:rtl/>
        </w:rPr>
        <w:t>התוס' והרמב"ן</w:t>
      </w:r>
      <w:r w:rsidRPr="006059E9">
        <w:rPr>
          <w:rStyle w:val="afa"/>
          <w:rFonts w:hint="cs"/>
          <w:rtl/>
        </w:rPr>
        <w:t xml:space="preserve"> </w:t>
      </w:r>
      <w:r w:rsidRPr="006059E9">
        <w:rPr>
          <w:rStyle w:val="aff6"/>
          <w:rFonts w:hint="cs"/>
          <w:rtl/>
        </w:rPr>
        <w:t xml:space="preserve">(עי' אות </w:t>
      </w:r>
      <w:r w:rsidRPr="006059E9">
        <w:rPr>
          <w:rStyle w:val="aff6"/>
          <w:rtl/>
        </w:rPr>
        <w:fldChar w:fldCharType="begin"/>
      </w:r>
      <w:r w:rsidRPr="006059E9">
        <w:rPr>
          <w:rStyle w:val="aff6"/>
          <w:rtl/>
        </w:rPr>
        <w:instrText xml:space="preserve"> </w:instrText>
      </w:r>
      <w:r w:rsidRPr="006059E9">
        <w:rPr>
          <w:rStyle w:val="aff6"/>
          <w:rFonts w:hint="cs"/>
        </w:rPr>
        <w:instrText>REF</w:instrText>
      </w:r>
      <w:r w:rsidRPr="006059E9">
        <w:rPr>
          <w:rStyle w:val="aff6"/>
          <w:rFonts w:hint="cs"/>
          <w:rtl/>
        </w:rPr>
        <w:instrText xml:space="preserve"> _</w:instrText>
      </w:r>
      <w:r w:rsidRPr="006059E9">
        <w:rPr>
          <w:rStyle w:val="aff6"/>
          <w:rFonts w:hint="cs"/>
        </w:rPr>
        <w:instrText>Ref72066220 \r \h</w:instrText>
      </w:r>
      <w:r w:rsidRPr="006059E9">
        <w:rPr>
          <w:rStyle w:val="aff6"/>
          <w:rtl/>
        </w:rPr>
        <w:instrText xml:space="preserve"> </w:instrText>
      </w:r>
      <w:r w:rsidRPr="006059E9">
        <w:rPr>
          <w:rStyle w:val="aff6"/>
          <w:rtl/>
        </w:rPr>
      </w:r>
      <w:r w:rsidRPr="006059E9">
        <w:rPr>
          <w:rStyle w:val="aff6"/>
          <w:rtl/>
        </w:rPr>
        <w:fldChar w:fldCharType="separate"/>
      </w:r>
      <w:r w:rsidR="00AA5F53">
        <w:rPr>
          <w:rStyle w:val="aff6"/>
          <w:cs/>
        </w:rPr>
        <w:t>‎</w:t>
      </w:r>
      <w:r w:rsidR="00AA5F53">
        <w:rPr>
          <w:rStyle w:val="aff6"/>
          <w:rtl/>
        </w:rPr>
        <w:t>פב)</w:t>
      </w:r>
      <w:r w:rsidRPr="006059E9">
        <w:rPr>
          <w:rStyle w:val="aff6"/>
          <w:rtl/>
        </w:rPr>
        <w:fldChar w:fldCharType="end"/>
      </w:r>
      <w:r w:rsidRPr="006059E9">
        <w:rPr>
          <w:rStyle w:val="afa"/>
          <w:rFonts w:hint="cs"/>
          <w:rtl/>
        </w:rPr>
        <w:t>].</w:t>
      </w:r>
      <w:bookmarkEnd w:id="2025"/>
    </w:p>
    <w:p w14:paraId="3F1994F8" w14:textId="77777777" w:rsidR="00A23445" w:rsidRDefault="00A23445" w:rsidP="00A23445">
      <w:pPr>
        <w:pStyle w:val="afd"/>
        <w:rPr>
          <w:rtl/>
        </w:rPr>
      </w:pPr>
      <w:bookmarkStart w:id="2026" w:name="_Toc72439119"/>
      <w:r>
        <w:rPr>
          <w:rFonts w:hint="cs"/>
          <w:rtl/>
        </w:rPr>
        <w:lastRenderedPageBreak/>
        <w:t>ביאור הקצוה"ח ברש"י ותוס'</w:t>
      </w:r>
      <w:bookmarkEnd w:id="2026"/>
    </w:p>
    <w:p w14:paraId="5374B37A" w14:textId="77777777" w:rsidR="00A23445" w:rsidRDefault="00A23445" w:rsidP="00A23445">
      <w:pPr>
        <w:pStyle w:val="1"/>
        <w:rPr>
          <w:rtl/>
        </w:rPr>
      </w:pPr>
      <w:bookmarkStart w:id="2027" w:name="_Toc70863408"/>
      <w:bookmarkStart w:id="2028" w:name="_Toc72439120"/>
      <w:r>
        <w:rPr>
          <w:rFonts w:hint="cs"/>
          <w:rtl/>
        </w:rPr>
        <w:t>קו' הקצוה"ח דבשאר מזיקים ל"מ סמך בהיתר ואמאי בבור סומך</w:t>
      </w:r>
      <w:bookmarkEnd w:id="2027"/>
      <w:bookmarkEnd w:id="2028"/>
    </w:p>
    <w:p w14:paraId="3F1630CD" w14:textId="77777777" w:rsidR="00A23445" w:rsidRPr="00FE766A" w:rsidRDefault="00A23445" w:rsidP="00A23445">
      <w:pPr>
        <w:pStyle w:val="a2"/>
      </w:pPr>
      <w:bookmarkStart w:id="2029" w:name="_Toc70863409"/>
      <w:bookmarkStart w:id="2030" w:name="_Toc72439121"/>
      <w:r>
        <w:rPr>
          <w:rFonts w:hint="cs"/>
          <w:rtl/>
        </w:rPr>
        <w:t>דברי הקצוה"ח דמבו' ברש"י ותוס' דבסמך בהיתר על השני להרחיק את כל ההרחקה</w:t>
      </w:r>
      <w:bookmarkEnd w:id="2029"/>
      <w:bookmarkEnd w:id="2030"/>
    </w:p>
    <w:p w14:paraId="515B0E60" w14:textId="7213F3B5" w:rsidR="00A23445" w:rsidRDefault="00A23445" w:rsidP="0008214F">
      <w:pPr>
        <w:pStyle w:val="a"/>
        <w:rPr>
          <w:rStyle w:val="afa"/>
          <w:rtl/>
        </w:rPr>
      </w:pPr>
      <w:r>
        <w:rPr>
          <w:rFonts w:hint="cs"/>
          <w:rtl/>
        </w:rPr>
        <w:t xml:space="preserve">כתב </w:t>
      </w:r>
      <w:r w:rsidRPr="00DF53C1">
        <w:rPr>
          <w:rStyle w:val="af8"/>
          <w:rFonts w:hint="cs"/>
          <w:rtl/>
        </w:rPr>
        <w:t>הקצוה"ח</w:t>
      </w:r>
      <w:r>
        <w:rPr>
          <w:rFonts w:hint="cs"/>
          <w:rtl/>
        </w:rPr>
        <w:t xml:space="preserve"> </w:t>
      </w:r>
      <w:r w:rsidRPr="005F0380">
        <w:rPr>
          <w:rStyle w:val="af6"/>
          <w:rFonts w:eastAsia="Guttman Hodes" w:hint="cs"/>
          <w:rtl/>
        </w:rPr>
        <w:t>(סי' קנ"ה סקי"א ד"ה והמתבאר)</w:t>
      </w:r>
      <w:r>
        <w:rPr>
          <w:rFonts w:hint="cs"/>
          <w:rtl/>
        </w:rPr>
        <w:t xml:space="preserve"> דמדברי </w:t>
      </w:r>
      <w:r w:rsidRPr="00DF53C1">
        <w:rPr>
          <w:rStyle w:val="af8"/>
          <w:rFonts w:hint="cs"/>
          <w:rtl/>
        </w:rPr>
        <w:t xml:space="preserve">רש"י </w:t>
      </w:r>
      <w:r w:rsidRPr="005F0380">
        <w:rPr>
          <w:rStyle w:val="af6"/>
          <w:rFonts w:eastAsia="Guttman Hodes" w:hint="cs"/>
          <w:rtl/>
        </w:rPr>
        <w:t xml:space="preserve">(עי' אות </w:t>
      </w:r>
      <w:r w:rsidRPr="005F0380">
        <w:rPr>
          <w:rStyle w:val="af6"/>
          <w:rFonts w:eastAsia="Guttman Hodes"/>
          <w:rtl/>
        </w:rPr>
        <w:fldChar w:fldCharType="begin"/>
      </w:r>
      <w:r w:rsidRPr="005F0380">
        <w:rPr>
          <w:rStyle w:val="af6"/>
          <w:rFonts w:eastAsia="Guttman Hodes"/>
          <w:rtl/>
        </w:rPr>
        <w:instrText xml:space="preserve"> </w:instrText>
      </w:r>
      <w:r w:rsidRPr="005F0380">
        <w:rPr>
          <w:rStyle w:val="af6"/>
          <w:rFonts w:eastAsia="Guttman Hodes" w:hint="cs"/>
        </w:rPr>
        <w:instrText>REF</w:instrText>
      </w:r>
      <w:r w:rsidRPr="005F0380">
        <w:rPr>
          <w:rStyle w:val="af6"/>
          <w:rFonts w:eastAsia="Guttman Hodes" w:hint="cs"/>
          <w:rtl/>
        </w:rPr>
        <w:instrText xml:space="preserve"> _</w:instrText>
      </w:r>
      <w:r w:rsidRPr="005F0380">
        <w:rPr>
          <w:rStyle w:val="af6"/>
          <w:rFonts w:eastAsia="Guttman Hodes" w:hint="cs"/>
        </w:rPr>
        <w:instrText>Ref71879695 \r \h</w:instrText>
      </w:r>
      <w:r w:rsidRPr="005F0380">
        <w:rPr>
          <w:rStyle w:val="af6"/>
          <w:rFonts w:eastAsia="Guttman Hodes"/>
          <w:rtl/>
        </w:rPr>
        <w:instrText xml:space="preserve"> </w:instrText>
      </w:r>
      <w:r w:rsidRPr="005F0380">
        <w:rPr>
          <w:rStyle w:val="af6"/>
          <w:rFonts w:eastAsia="Guttman Hodes"/>
          <w:rtl/>
        </w:rPr>
      </w:r>
      <w:r w:rsidRPr="005F0380">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5F0380">
        <w:rPr>
          <w:rStyle w:val="af6"/>
          <w:rFonts w:eastAsia="Guttman Hodes"/>
          <w:rtl/>
        </w:rPr>
        <w:fldChar w:fldCharType="end"/>
      </w:r>
      <w:r w:rsidRPr="005F0380">
        <w:rPr>
          <w:rStyle w:val="af6"/>
          <w:rFonts w:eastAsia="Guttman Hodes" w:hint="cs"/>
          <w:rtl/>
        </w:rPr>
        <w:t xml:space="preserve"> </w:t>
      </w:r>
      <w:r w:rsidRPr="00DF53C1">
        <w:rPr>
          <w:rStyle w:val="af8"/>
          <w:rFonts w:hint="cs"/>
          <w:rtl/>
        </w:rPr>
        <w:t xml:space="preserve">ותוס' </w:t>
      </w:r>
      <w:r w:rsidRPr="005F0380">
        <w:rPr>
          <w:rStyle w:val="af6"/>
          <w:rFonts w:eastAsia="Guttman Hodes" w:hint="cs"/>
          <w:rtl/>
        </w:rPr>
        <w:t xml:space="preserve">(עי' אות </w:t>
      </w:r>
      <w:r w:rsidRPr="005F0380">
        <w:rPr>
          <w:rStyle w:val="af6"/>
          <w:rFonts w:eastAsia="Guttman Hodes"/>
          <w:rtl/>
        </w:rPr>
        <w:fldChar w:fldCharType="begin"/>
      </w:r>
      <w:r w:rsidRPr="005F0380">
        <w:rPr>
          <w:rStyle w:val="af6"/>
          <w:rFonts w:eastAsia="Guttman Hodes"/>
          <w:rtl/>
        </w:rPr>
        <w:instrText xml:space="preserve"> </w:instrText>
      </w:r>
      <w:r w:rsidRPr="005F0380">
        <w:rPr>
          <w:rStyle w:val="af6"/>
          <w:rFonts w:eastAsia="Guttman Hodes" w:hint="cs"/>
        </w:rPr>
        <w:instrText>REF</w:instrText>
      </w:r>
      <w:r w:rsidRPr="005F0380">
        <w:rPr>
          <w:rStyle w:val="af6"/>
          <w:rFonts w:eastAsia="Guttman Hodes" w:hint="cs"/>
          <w:rtl/>
        </w:rPr>
        <w:instrText xml:space="preserve"> _</w:instrText>
      </w:r>
      <w:r w:rsidRPr="005F0380">
        <w:rPr>
          <w:rStyle w:val="af6"/>
          <w:rFonts w:eastAsia="Guttman Hodes" w:hint="cs"/>
        </w:rPr>
        <w:instrText>Ref71798243 \r \h</w:instrText>
      </w:r>
      <w:r w:rsidRPr="005F0380">
        <w:rPr>
          <w:rStyle w:val="af6"/>
          <w:rFonts w:eastAsia="Guttman Hodes"/>
          <w:rtl/>
        </w:rPr>
        <w:instrText xml:space="preserve"> </w:instrText>
      </w:r>
      <w:r w:rsidRPr="005F0380">
        <w:rPr>
          <w:rStyle w:val="af6"/>
          <w:rFonts w:eastAsia="Guttman Hodes"/>
          <w:rtl/>
        </w:rPr>
      </w:r>
      <w:r w:rsidRPr="005F0380">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F0380">
        <w:rPr>
          <w:rStyle w:val="af6"/>
          <w:rFonts w:eastAsia="Guttman Hodes"/>
          <w:rtl/>
        </w:rPr>
        <w:fldChar w:fldCharType="end"/>
      </w:r>
      <w:r>
        <w:rPr>
          <w:rFonts w:hint="cs"/>
          <w:rtl/>
        </w:rPr>
        <w:t xml:space="preserve"> מבואר דכל שהראשון סמך בהיתר, השני צריך להרחיק את כל שיעור ההרחקה, ו</w:t>
      </w:r>
      <w:r w:rsidRPr="00EC43C7">
        <w:rPr>
          <w:rFonts w:hint="cs"/>
          <w:rtl/>
        </w:rPr>
        <w:t xml:space="preserve">כתב </w:t>
      </w:r>
      <w:r w:rsidRPr="000B21A2">
        <w:rPr>
          <w:rStyle w:val="af8"/>
          <w:rFonts w:hint="cs"/>
          <w:rtl/>
        </w:rPr>
        <w:t>הקצוה"ח</w:t>
      </w:r>
      <w:r w:rsidRPr="00EC43C7">
        <w:rPr>
          <w:rFonts w:hint="cs"/>
          <w:rtl/>
        </w:rPr>
        <w:t xml:space="preserve"> דאף לדעת </w:t>
      </w:r>
      <w:r w:rsidRPr="000B21A2">
        <w:rPr>
          <w:rStyle w:val="af8"/>
          <w:rFonts w:hint="cs"/>
          <w:rtl/>
        </w:rPr>
        <w:t>הראשונים</w:t>
      </w:r>
      <w:r w:rsidRPr="00EC43C7">
        <w:rPr>
          <w:rFonts w:hint="cs"/>
          <w:rtl/>
        </w:rPr>
        <w:t xml:space="preserve"> </w:t>
      </w:r>
      <w:r w:rsidRPr="000B21A2">
        <w:rPr>
          <w:rStyle w:val="afa"/>
          <w:rFonts w:hint="cs"/>
          <w:rtl/>
        </w:rPr>
        <w:t>[</w:t>
      </w:r>
      <w:r w:rsidRPr="006B287B">
        <w:rPr>
          <w:rStyle w:val="affa"/>
          <w:rFonts w:hint="cs"/>
          <w:rtl/>
        </w:rPr>
        <w:t>הי"מ</w:t>
      </w:r>
      <w:r w:rsidRPr="00E37A31">
        <w:rPr>
          <w:rStyle w:val="afa"/>
          <w:rFonts w:hint="cs"/>
          <w:rtl/>
        </w:rPr>
        <w:t xml:space="preserve"> </w:t>
      </w:r>
      <w:r>
        <w:rPr>
          <w:rStyle w:val="affa"/>
          <w:rFonts w:hint="cs"/>
          <w:rtl/>
        </w:rPr>
        <w:t>ב</w:t>
      </w:r>
      <w:r w:rsidRPr="006B287B">
        <w:rPr>
          <w:rStyle w:val="affa"/>
          <w:rFonts w:hint="cs"/>
          <w:rtl/>
        </w:rPr>
        <w:t>רמב"ן לעיל</w:t>
      </w:r>
      <w:r w:rsidRPr="006B287B">
        <w:rPr>
          <w:rStyle w:val="aff6"/>
          <w:rFonts w:hint="cs"/>
          <w:rtl/>
        </w:rPr>
        <w:t xml:space="preserve"> </w:t>
      </w:r>
      <w:r w:rsidRPr="000B21A2">
        <w:rPr>
          <w:rStyle w:val="aff6"/>
          <w:rFonts w:hint="cs"/>
          <w:rtl/>
        </w:rPr>
        <w:t>(יז: ד"ה ומחלוקת, הובא בסימן ה' אות ל"ד)</w:t>
      </w:r>
      <w:r w:rsidRPr="000B21A2">
        <w:rPr>
          <w:rStyle w:val="afa"/>
          <w:rFonts w:hint="cs"/>
          <w:rtl/>
        </w:rPr>
        <w:t xml:space="preserve">] </w:t>
      </w:r>
      <w:r w:rsidRPr="00EC43C7">
        <w:rPr>
          <w:rFonts w:hint="cs"/>
          <w:rtl/>
        </w:rPr>
        <w:t>דס"ל דהשני צריך להרחיק רק ג"ט, והראשון מרויח רק במה שסמך בתחילה, א"כ בדבורים וחרדל לפי הה</w:t>
      </w:r>
      <w:r>
        <w:rPr>
          <w:rFonts w:hint="cs"/>
          <w:rtl/>
        </w:rPr>
        <w:t xml:space="preserve">ו"א דלכו"ע תרוויהו מזקי אהדדי, </w:t>
      </w:r>
      <w:r w:rsidRPr="00535DCA">
        <w:rPr>
          <w:rStyle w:val="afa"/>
          <w:rFonts w:hint="cs"/>
          <w:rtl/>
        </w:rPr>
        <w:t xml:space="preserve">[כדביארו </w:t>
      </w:r>
      <w:r w:rsidRPr="00535DCA">
        <w:rPr>
          <w:rStyle w:val="affa"/>
          <w:rFonts w:hint="cs"/>
          <w:rtl/>
        </w:rPr>
        <w:t>התוס'</w:t>
      </w:r>
      <w:r w:rsidRPr="00535DCA">
        <w:rPr>
          <w:rStyle w:val="afa"/>
          <w:rFonts w:hint="cs"/>
          <w:rtl/>
        </w:rPr>
        <w:t xml:space="preserve"> </w:t>
      </w:r>
      <w:r w:rsidRPr="00535DCA">
        <w:rPr>
          <w:rStyle w:val="aff6"/>
          <w:rFonts w:hint="cs"/>
          <w:rtl/>
        </w:rPr>
        <w:t xml:space="preserve">(עי' אות </w:t>
      </w:r>
      <w:r w:rsidRPr="00535DCA">
        <w:rPr>
          <w:rStyle w:val="aff6"/>
          <w:rtl/>
        </w:rPr>
        <w:fldChar w:fldCharType="begin"/>
      </w:r>
      <w:r w:rsidRPr="00535DCA">
        <w:rPr>
          <w:rStyle w:val="aff6"/>
          <w:rtl/>
        </w:rPr>
        <w:instrText xml:space="preserve"> </w:instrText>
      </w:r>
      <w:r w:rsidRPr="00535DCA">
        <w:rPr>
          <w:rStyle w:val="aff6"/>
          <w:rFonts w:hint="cs"/>
        </w:rPr>
        <w:instrText>REF</w:instrText>
      </w:r>
      <w:r w:rsidRPr="00535DCA">
        <w:rPr>
          <w:rStyle w:val="aff6"/>
          <w:rFonts w:hint="cs"/>
          <w:rtl/>
        </w:rPr>
        <w:instrText xml:space="preserve"> _</w:instrText>
      </w:r>
      <w:r w:rsidRPr="00535DCA">
        <w:rPr>
          <w:rStyle w:val="aff6"/>
          <w:rFonts w:hint="cs"/>
        </w:rPr>
        <w:instrText>Ref70672895 \r \h</w:instrText>
      </w:r>
      <w:r w:rsidRPr="00535DCA">
        <w:rPr>
          <w:rStyle w:val="aff6"/>
          <w:rtl/>
        </w:rPr>
        <w:instrText xml:space="preserve"> </w:instrText>
      </w:r>
      <w:r w:rsidRPr="00535DCA">
        <w:rPr>
          <w:rStyle w:val="aff6"/>
          <w:rtl/>
        </w:rPr>
      </w:r>
      <w:r w:rsidRPr="00535DCA">
        <w:rPr>
          <w:rStyle w:val="aff6"/>
          <w:rtl/>
        </w:rPr>
        <w:fldChar w:fldCharType="separate"/>
      </w:r>
      <w:r w:rsidR="00AA5F53">
        <w:rPr>
          <w:rStyle w:val="aff6"/>
          <w:cs/>
        </w:rPr>
        <w:t>‎</w:t>
      </w:r>
      <w:r w:rsidR="00AA5F53">
        <w:rPr>
          <w:rStyle w:val="aff6"/>
          <w:rtl/>
        </w:rPr>
        <w:t>סד)</w:t>
      </w:r>
      <w:r w:rsidRPr="00535DCA">
        <w:rPr>
          <w:rStyle w:val="aff6"/>
          <w:rtl/>
        </w:rPr>
        <w:fldChar w:fldCharType="end"/>
      </w:r>
      <w:r w:rsidRPr="00535DCA">
        <w:rPr>
          <w:rStyle w:val="afa"/>
          <w:rFonts w:hint="cs"/>
          <w:rtl/>
        </w:rPr>
        <w:t xml:space="preserve">], </w:t>
      </w:r>
      <w:r w:rsidRPr="00EC43C7">
        <w:rPr>
          <w:rFonts w:hint="cs"/>
          <w:rtl/>
        </w:rPr>
        <w:t xml:space="preserve">צ"ל דהא דס"ל לרבנן דעל בעל החרדל להרחיק היינו חצי ההרחקה, ולר"י דמותר לסמוך לגמרי, הביא </w:t>
      </w:r>
      <w:r w:rsidRPr="000B21A2">
        <w:rPr>
          <w:rStyle w:val="af8"/>
          <w:rFonts w:hint="cs"/>
          <w:rtl/>
        </w:rPr>
        <w:t>הקצוה"ח</w:t>
      </w:r>
      <w:r w:rsidRPr="00EC43C7">
        <w:rPr>
          <w:rFonts w:hint="cs"/>
          <w:rtl/>
        </w:rPr>
        <w:t xml:space="preserve"> את דברי </w:t>
      </w:r>
      <w:r w:rsidRPr="000B21A2">
        <w:rPr>
          <w:rStyle w:val="af8"/>
          <w:rFonts w:hint="cs"/>
          <w:rtl/>
        </w:rPr>
        <w:t>הרמב"ן</w:t>
      </w:r>
      <w:r w:rsidRPr="00EC43C7">
        <w:rPr>
          <w:rFonts w:hint="cs"/>
          <w:rtl/>
        </w:rPr>
        <w:t xml:space="preserve"> </w:t>
      </w:r>
      <w:r w:rsidRPr="005F0380">
        <w:rPr>
          <w:rStyle w:val="af6"/>
          <w:rFonts w:eastAsia="Guttman Hodes" w:hint="cs"/>
          <w:rtl/>
        </w:rPr>
        <w:t xml:space="preserve">(עי' אות </w:t>
      </w:r>
      <w:r w:rsidRPr="005F0380">
        <w:rPr>
          <w:rStyle w:val="af6"/>
          <w:rFonts w:eastAsia="Guttman Hodes"/>
          <w:rtl/>
        </w:rPr>
        <w:fldChar w:fldCharType="begin"/>
      </w:r>
      <w:r w:rsidRPr="005F0380">
        <w:rPr>
          <w:rStyle w:val="af6"/>
          <w:rFonts w:eastAsia="Guttman Hodes"/>
          <w:rtl/>
        </w:rPr>
        <w:instrText xml:space="preserve"> </w:instrText>
      </w:r>
      <w:r w:rsidRPr="005F0380">
        <w:rPr>
          <w:rStyle w:val="af6"/>
          <w:rFonts w:eastAsia="Guttman Hodes" w:hint="cs"/>
        </w:rPr>
        <w:instrText>REF</w:instrText>
      </w:r>
      <w:r w:rsidRPr="005F0380">
        <w:rPr>
          <w:rStyle w:val="af6"/>
          <w:rFonts w:eastAsia="Guttman Hodes" w:hint="cs"/>
          <w:rtl/>
        </w:rPr>
        <w:instrText xml:space="preserve"> _</w:instrText>
      </w:r>
      <w:r w:rsidRPr="005F0380">
        <w:rPr>
          <w:rStyle w:val="af6"/>
          <w:rFonts w:eastAsia="Guttman Hodes" w:hint="cs"/>
        </w:rPr>
        <w:instrText>Ref71017925 \r \h</w:instrText>
      </w:r>
      <w:r w:rsidRPr="005F0380">
        <w:rPr>
          <w:rStyle w:val="af6"/>
          <w:rFonts w:eastAsia="Guttman Hodes"/>
          <w:rtl/>
        </w:rPr>
        <w:instrText xml:space="preserve"> </w:instrText>
      </w:r>
      <w:r w:rsidRPr="005F0380">
        <w:rPr>
          <w:rStyle w:val="af6"/>
          <w:rFonts w:eastAsia="Guttman Hodes"/>
          <w:rtl/>
        </w:rPr>
      </w:r>
      <w:r w:rsidRPr="005F0380">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5F0380">
        <w:rPr>
          <w:rStyle w:val="af6"/>
          <w:rFonts w:eastAsia="Guttman Hodes"/>
          <w:rtl/>
        </w:rPr>
        <w:fldChar w:fldCharType="end"/>
      </w:r>
      <w:r>
        <w:rPr>
          <w:rFonts w:hint="cs"/>
          <w:rtl/>
        </w:rPr>
        <w:t xml:space="preserve"> </w:t>
      </w:r>
      <w:r w:rsidRPr="00EC43C7">
        <w:rPr>
          <w:rFonts w:hint="cs"/>
          <w:rtl/>
        </w:rPr>
        <w:t xml:space="preserve">דביאר דכיון שהם מזיקים אחד לשני, הוא חייב רק בחצי ההרחקה, וכתב </w:t>
      </w:r>
      <w:r w:rsidRPr="000B21A2">
        <w:rPr>
          <w:rStyle w:val="af8"/>
          <w:rFonts w:hint="cs"/>
          <w:rtl/>
        </w:rPr>
        <w:t>הרמב"ן</w:t>
      </w:r>
      <w:r w:rsidRPr="00EC43C7">
        <w:rPr>
          <w:rFonts w:hint="cs"/>
          <w:rtl/>
        </w:rPr>
        <w:t xml:space="preserve"> דכיון דחצי ההרחקה לא מהני כלום, ס"ל לר"י דממילא מותר לסמוך</w:t>
      </w:r>
      <w:r>
        <w:rPr>
          <w:rFonts w:hint="cs"/>
          <w:rtl/>
        </w:rPr>
        <w:t>.</w:t>
      </w:r>
    </w:p>
    <w:p w14:paraId="2D4353EA" w14:textId="77777777" w:rsidR="00A23445" w:rsidRPr="0054188C" w:rsidRDefault="00A23445" w:rsidP="00A23445">
      <w:pPr>
        <w:pStyle w:val="a2"/>
        <w:rPr>
          <w:rtl/>
        </w:rPr>
      </w:pPr>
      <w:bookmarkStart w:id="2031" w:name="_Toc70863410"/>
      <w:bookmarkStart w:id="2032" w:name="_Toc72439122"/>
      <w:r>
        <w:rPr>
          <w:rFonts w:hint="cs"/>
          <w:rtl/>
        </w:rPr>
        <w:t>קו' הקצוה"ח דאמאי לאביי בבור ולרבא באוצר מותר לסמוך וא"צ להרחיק ואילו בלוקח מרחיק</w:t>
      </w:r>
      <w:bookmarkEnd w:id="2031"/>
      <w:bookmarkEnd w:id="2032"/>
    </w:p>
    <w:p w14:paraId="0AF70616" w14:textId="4E48D904" w:rsidR="00A23445" w:rsidRDefault="00A23445" w:rsidP="0008214F">
      <w:pPr>
        <w:pStyle w:val="a"/>
        <w:rPr>
          <w:rtl/>
        </w:rPr>
      </w:pPr>
      <w:r w:rsidRPr="0094169A">
        <w:rPr>
          <w:rFonts w:hint="cs"/>
          <w:rtl/>
        </w:rPr>
        <w:t>אך</w:t>
      </w:r>
      <w:r>
        <w:rPr>
          <w:rFonts w:hint="cs"/>
          <w:rtl/>
        </w:rPr>
        <w:t xml:space="preserve"> הקשה </w:t>
      </w:r>
      <w:r w:rsidRPr="00DF53C1">
        <w:rPr>
          <w:rStyle w:val="af8"/>
          <w:rFonts w:hint="cs"/>
          <w:rtl/>
        </w:rPr>
        <w:t>הקצוה"ח</w:t>
      </w:r>
      <w:r>
        <w:rPr>
          <w:rFonts w:hint="cs"/>
          <w:rtl/>
        </w:rPr>
        <w:t xml:space="preserve"> דלדעת </w:t>
      </w:r>
      <w:r w:rsidRPr="00DF53C1">
        <w:rPr>
          <w:rStyle w:val="af8"/>
          <w:rFonts w:hint="cs"/>
          <w:rtl/>
        </w:rPr>
        <w:t xml:space="preserve">רש"י </w:t>
      </w:r>
      <w:r w:rsidRPr="0054188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Ref71879695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 xml:space="preserve">דבכל המזיקים לא מהני סמך בהיתר, </w:t>
      </w:r>
      <w:r>
        <w:rPr>
          <w:rStyle w:val="afa"/>
          <w:rtl/>
        </w:rPr>
        <w:t xml:space="preserve">[חוץ מאילן מחמת הפסד מרובה לדעת </w:t>
      </w:r>
      <w:r>
        <w:rPr>
          <w:rStyle w:val="affa"/>
          <w:rtl/>
        </w:rPr>
        <w:t>רש"י</w:t>
      </w:r>
      <w:r>
        <w:rPr>
          <w:rStyle w:val="afa"/>
          <w:rtl/>
        </w:rPr>
        <w:t xml:space="preserve"> </w:t>
      </w:r>
      <w:r w:rsidRPr="00C56DAC">
        <w:rPr>
          <w:rStyle w:val="aff6"/>
          <w:rtl/>
        </w:rPr>
        <w:t xml:space="preserve">(עי' אות </w:t>
      </w:r>
      <w:r w:rsidRPr="00C56DAC">
        <w:rPr>
          <w:rStyle w:val="aff6"/>
          <w:rtl/>
        </w:rPr>
        <w:fldChar w:fldCharType="begin"/>
      </w:r>
      <w:r w:rsidRPr="00C56DAC">
        <w:rPr>
          <w:rStyle w:val="aff6"/>
          <w:rtl/>
        </w:rPr>
        <w:instrText xml:space="preserve"> </w:instrText>
      </w:r>
      <w:r w:rsidRPr="00C56DAC">
        <w:rPr>
          <w:rStyle w:val="aff6"/>
        </w:rPr>
        <w:instrText>REF</w:instrText>
      </w:r>
      <w:r w:rsidRPr="00C56DAC">
        <w:rPr>
          <w:rStyle w:val="aff6"/>
          <w:rtl/>
        </w:rPr>
        <w:instrText xml:space="preserve"> _</w:instrText>
      </w:r>
      <w:r w:rsidRPr="00C56DAC">
        <w:rPr>
          <w:rStyle w:val="aff6"/>
        </w:rPr>
        <w:instrText>Ref72227270 \r \h</w:instrText>
      </w:r>
      <w:r w:rsidRPr="00C56DAC">
        <w:rPr>
          <w:rStyle w:val="aff6"/>
          <w:rtl/>
        </w:rPr>
        <w:instrText xml:space="preserve"> </w:instrText>
      </w:r>
      <w:r w:rsidRPr="00C56DAC">
        <w:rPr>
          <w:rStyle w:val="aff6"/>
          <w:rtl/>
        </w:rPr>
      </w:r>
      <w:r w:rsidRPr="00C56DAC">
        <w:rPr>
          <w:rStyle w:val="aff6"/>
          <w:rtl/>
        </w:rPr>
        <w:fldChar w:fldCharType="separate"/>
      </w:r>
      <w:r w:rsidR="00AA5F53">
        <w:rPr>
          <w:rStyle w:val="aff6"/>
          <w:cs/>
        </w:rPr>
        <w:t>‎</w:t>
      </w:r>
      <w:r w:rsidR="00AA5F53">
        <w:rPr>
          <w:rStyle w:val="aff6"/>
          <w:rtl/>
        </w:rPr>
        <w:t>פ)</w:t>
      </w:r>
      <w:r w:rsidRPr="00C56DAC">
        <w:rPr>
          <w:rStyle w:val="aff6"/>
          <w:rtl/>
        </w:rPr>
        <w:fldChar w:fldCharType="end"/>
      </w:r>
      <w:r>
        <w:rPr>
          <w:rStyle w:val="afa"/>
          <w:rtl/>
        </w:rPr>
        <w:t xml:space="preserve"> או ישוב א"י לדעת </w:t>
      </w:r>
      <w:r>
        <w:rPr>
          <w:rStyle w:val="affa"/>
          <w:rtl/>
        </w:rPr>
        <w:t>הרמב"ן</w:t>
      </w:r>
      <w:r>
        <w:rPr>
          <w:rStyle w:val="afa"/>
          <w:rtl/>
        </w:rPr>
        <w:t xml:space="preserve"> </w:t>
      </w:r>
      <w:r w:rsidRPr="00C56DAC">
        <w:rPr>
          <w:rStyle w:val="aff6"/>
          <w:rtl/>
        </w:rPr>
        <w:t xml:space="preserve">(עי' אות </w:t>
      </w:r>
      <w:r w:rsidRPr="00C56DAC">
        <w:rPr>
          <w:rStyle w:val="aff6"/>
          <w:rtl/>
        </w:rPr>
        <w:fldChar w:fldCharType="begin"/>
      </w:r>
      <w:r w:rsidRPr="00C56DAC">
        <w:rPr>
          <w:rStyle w:val="aff6"/>
          <w:rtl/>
        </w:rPr>
        <w:instrText xml:space="preserve"> </w:instrText>
      </w:r>
      <w:r w:rsidRPr="00C56DAC">
        <w:rPr>
          <w:rStyle w:val="aff6"/>
        </w:rPr>
        <w:instrText>REF</w:instrText>
      </w:r>
      <w:r w:rsidRPr="00C56DAC">
        <w:rPr>
          <w:rStyle w:val="aff6"/>
          <w:rtl/>
        </w:rPr>
        <w:instrText xml:space="preserve"> _</w:instrText>
      </w:r>
      <w:r w:rsidRPr="00C56DAC">
        <w:rPr>
          <w:rStyle w:val="aff6"/>
        </w:rPr>
        <w:instrText>Ref72227280 \r \h</w:instrText>
      </w:r>
      <w:r w:rsidRPr="00C56DAC">
        <w:rPr>
          <w:rStyle w:val="aff6"/>
          <w:rtl/>
        </w:rPr>
        <w:instrText xml:space="preserve"> </w:instrText>
      </w:r>
      <w:r w:rsidRPr="00C56DAC">
        <w:rPr>
          <w:rStyle w:val="aff6"/>
          <w:rtl/>
        </w:rPr>
      </w:r>
      <w:r w:rsidRPr="00C56DAC">
        <w:rPr>
          <w:rStyle w:val="aff6"/>
          <w:rtl/>
        </w:rPr>
        <w:fldChar w:fldCharType="separate"/>
      </w:r>
      <w:r w:rsidR="00AA5F53">
        <w:rPr>
          <w:rStyle w:val="aff6"/>
          <w:cs/>
        </w:rPr>
        <w:t>‎</w:t>
      </w:r>
      <w:r w:rsidR="00AA5F53">
        <w:rPr>
          <w:rStyle w:val="aff6"/>
          <w:rtl/>
        </w:rPr>
        <w:t>פא)</w:t>
      </w:r>
      <w:r w:rsidRPr="00C56DAC">
        <w:rPr>
          <w:rStyle w:val="aff6"/>
          <w:rtl/>
        </w:rPr>
        <w:fldChar w:fldCharType="end"/>
      </w:r>
      <w:r>
        <w:rPr>
          <w:rStyle w:val="afa"/>
          <w:rtl/>
        </w:rPr>
        <w:t>],</w:t>
      </w:r>
      <w:r>
        <w:rPr>
          <w:rtl/>
        </w:rPr>
        <w:t xml:space="preserve"> </w:t>
      </w:r>
      <w:r>
        <w:rPr>
          <w:rFonts w:hint="cs"/>
          <w:rtl/>
        </w:rPr>
        <w:t xml:space="preserve">ואילו בבור לאביי מותר לסמוך למיצר, ואף כשבא השני לחפור בור, אין הראשון צריך להרחיק, ומוכח דמהני לו מה שסמך בתחילה בהיתר, וכן לרבא בגמ' לקמן </w:t>
      </w:r>
      <w:r w:rsidRPr="0094169A">
        <w:rPr>
          <w:rStyle w:val="af6"/>
          <w:rFonts w:eastAsia="Guttman Hodes" w:hint="cs"/>
          <w:rtl/>
        </w:rPr>
        <w:t>(כ:)</w:t>
      </w:r>
      <w:r>
        <w:rPr>
          <w:rFonts w:hint="cs"/>
          <w:rtl/>
        </w:rPr>
        <w:t xml:space="preserve"> בקדמה חנות ורפת בקר לאוצר, דא"צ להרחיק כשבעל העליה עשה אוצר, ומוכח דמהני כשסמך בהיתר וא"צ להרחיק, ואילו בלוקח שסמך בהיתר לגמרי, אמרינן דחייב המזיק להסתלק כשבא הניזק אח"כ.</w:t>
      </w:r>
    </w:p>
    <w:p w14:paraId="41B137CF" w14:textId="77777777" w:rsidR="00A23445" w:rsidRPr="00085B1D" w:rsidRDefault="00A23445" w:rsidP="00A23445">
      <w:pPr>
        <w:pStyle w:val="1"/>
        <w:rPr>
          <w:rtl/>
        </w:rPr>
      </w:pPr>
      <w:bookmarkStart w:id="2033" w:name="_Toc70863411"/>
      <w:bookmarkStart w:id="2034" w:name="_Toc72439123"/>
      <w:r>
        <w:rPr>
          <w:rFonts w:hint="cs"/>
          <w:rtl/>
        </w:rPr>
        <w:t xml:space="preserve">בי' הקצוה"ח </w:t>
      </w:r>
      <w:bookmarkEnd w:id="2033"/>
      <w:r>
        <w:rPr>
          <w:rFonts w:hint="cs"/>
          <w:rtl/>
        </w:rPr>
        <w:t>בפלו' אביי ורבא בסמיכה בבור לדעת רש"י ותוס'</w:t>
      </w:r>
      <w:bookmarkEnd w:id="2034"/>
    </w:p>
    <w:p w14:paraId="46B6D46B" w14:textId="77777777" w:rsidR="00A23445" w:rsidRDefault="00A23445" w:rsidP="00A23445">
      <w:pPr>
        <w:pStyle w:val="a2"/>
        <w:rPr>
          <w:rtl/>
        </w:rPr>
      </w:pPr>
      <w:bookmarkStart w:id="2035" w:name="_Toc70863412"/>
      <w:bookmarkStart w:id="2036" w:name="_Toc72439124"/>
      <w:r>
        <w:rPr>
          <w:rFonts w:hint="cs"/>
          <w:rtl/>
        </w:rPr>
        <w:t>בי' הקצוה"ח דלאביי בבור סומך לא מדין סמך בהיתר אלא דאין ניזק וכשבא הניזק עליו להרחיק</w:t>
      </w:r>
      <w:bookmarkEnd w:id="2035"/>
      <w:bookmarkEnd w:id="2036"/>
      <w:r>
        <w:rPr>
          <w:rFonts w:hint="cs"/>
          <w:rtl/>
        </w:rPr>
        <w:t xml:space="preserve"> </w:t>
      </w:r>
    </w:p>
    <w:p w14:paraId="6EFFED00" w14:textId="6BC536A6" w:rsidR="00A23445" w:rsidRDefault="00A23445" w:rsidP="0008214F">
      <w:pPr>
        <w:pStyle w:val="a"/>
        <w:rPr>
          <w:rtl/>
        </w:rPr>
      </w:pPr>
      <w:r>
        <w:rPr>
          <w:rFonts w:hint="cs"/>
          <w:rtl/>
        </w:rPr>
        <w:t xml:space="preserve">ותירץ </w:t>
      </w:r>
      <w:r w:rsidRPr="00DF53C1">
        <w:rPr>
          <w:rStyle w:val="af8"/>
          <w:rFonts w:hint="cs"/>
          <w:rtl/>
        </w:rPr>
        <w:t>הקצוה"ח</w:t>
      </w:r>
      <w:r>
        <w:rPr>
          <w:rFonts w:hint="cs"/>
          <w:rtl/>
        </w:rPr>
        <w:t xml:space="preserve"> </w:t>
      </w:r>
      <w:r w:rsidRPr="00284796">
        <w:rPr>
          <w:rStyle w:val="af6"/>
          <w:rFonts w:eastAsia="Guttman Hodes" w:hint="cs"/>
          <w:rtl/>
        </w:rPr>
        <w:t xml:space="preserve">(סי' קנ"ה סקי"א ד"ה ונראה) </w:t>
      </w:r>
      <w:r>
        <w:rPr>
          <w:rFonts w:hint="cs"/>
          <w:rtl/>
        </w:rPr>
        <w:t xml:space="preserve">דהא דס"ל לאביי דבסמך הראשון בור למיצר, השני א"צ להרחיק, אינו כיון שהראשון סמך בהיתר, דסמיכה בהיתר מהני רק באילן, </w:t>
      </w:r>
      <w:r>
        <w:rPr>
          <w:rStyle w:val="afa"/>
          <w:rtl/>
        </w:rPr>
        <w:t xml:space="preserve">[מחמת הפסד מרובה לדעת </w:t>
      </w:r>
      <w:r>
        <w:rPr>
          <w:rStyle w:val="affa"/>
          <w:rtl/>
        </w:rPr>
        <w:t>רש"י</w:t>
      </w:r>
      <w:r>
        <w:rPr>
          <w:rStyle w:val="afa"/>
          <w:rtl/>
        </w:rPr>
        <w:t xml:space="preserve"> </w:t>
      </w:r>
      <w:r w:rsidRPr="00C56DAC">
        <w:rPr>
          <w:rStyle w:val="aff6"/>
          <w:rtl/>
        </w:rPr>
        <w:t xml:space="preserve">(עי' אות </w:t>
      </w:r>
      <w:r w:rsidRPr="00C56DAC">
        <w:rPr>
          <w:rStyle w:val="aff6"/>
          <w:rtl/>
        </w:rPr>
        <w:fldChar w:fldCharType="begin"/>
      </w:r>
      <w:r w:rsidRPr="00C56DAC">
        <w:rPr>
          <w:rStyle w:val="aff6"/>
          <w:rtl/>
        </w:rPr>
        <w:instrText xml:space="preserve"> </w:instrText>
      </w:r>
      <w:r w:rsidRPr="00C56DAC">
        <w:rPr>
          <w:rStyle w:val="aff6"/>
        </w:rPr>
        <w:instrText>REF</w:instrText>
      </w:r>
      <w:r w:rsidRPr="00C56DAC">
        <w:rPr>
          <w:rStyle w:val="aff6"/>
          <w:rtl/>
        </w:rPr>
        <w:instrText xml:space="preserve"> _</w:instrText>
      </w:r>
      <w:r w:rsidRPr="00C56DAC">
        <w:rPr>
          <w:rStyle w:val="aff6"/>
        </w:rPr>
        <w:instrText>Ref72227270 \r \h</w:instrText>
      </w:r>
      <w:r w:rsidRPr="00C56DAC">
        <w:rPr>
          <w:rStyle w:val="aff6"/>
          <w:rtl/>
        </w:rPr>
        <w:instrText xml:space="preserve"> </w:instrText>
      </w:r>
      <w:r w:rsidRPr="00C56DAC">
        <w:rPr>
          <w:rStyle w:val="aff6"/>
          <w:rtl/>
        </w:rPr>
      </w:r>
      <w:r w:rsidRPr="00C56DAC">
        <w:rPr>
          <w:rStyle w:val="aff6"/>
          <w:rtl/>
        </w:rPr>
        <w:fldChar w:fldCharType="separate"/>
      </w:r>
      <w:r w:rsidR="00AA5F53">
        <w:rPr>
          <w:rStyle w:val="aff6"/>
          <w:cs/>
        </w:rPr>
        <w:t>‎</w:t>
      </w:r>
      <w:r w:rsidR="00AA5F53">
        <w:rPr>
          <w:rStyle w:val="aff6"/>
          <w:rtl/>
        </w:rPr>
        <w:t>פ)</w:t>
      </w:r>
      <w:r w:rsidRPr="00C56DAC">
        <w:rPr>
          <w:rStyle w:val="aff6"/>
          <w:rtl/>
        </w:rPr>
        <w:fldChar w:fldCharType="end"/>
      </w:r>
      <w:r>
        <w:rPr>
          <w:rStyle w:val="afa"/>
          <w:rtl/>
        </w:rPr>
        <w:t xml:space="preserve"> או ישוב א"י לדעת </w:t>
      </w:r>
      <w:r>
        <w:rPr>
          <w:rStyle w:val="affa"/>
          <w:rtl/>
        </w:rPr>
        <w:t>הרמב"ן</w:t>
      </w:r>
      <w:r>
        <w:rPr>
          <w:rStyle w:val="afa"/>
          <w:rtl/>
        </w:rPr>
        <w:t xml:space="preserve"> </w:t>
      </w:r>
      <w:r w:rsidRPr="00C56DAC">
        <w:rPr>
          <w:rStyle w:val="aff6"/>
          <w:rtl/>
        </w:rPr>
        <w:t xml:space="preserve">(עי' אות </w:t>
      </w:r>
      <w:r w:rsidRPr="00C56DAC">
        <w:rPr>
          <w:rStyle w:val="aff6"/>
          <w:rtl/>
        </w:rPr>
        <w:fldChar w:fldCharType="begin"/>
      </w:r>
      <w:r w:rsidRPr="00C56DAC">
        <w:rPr>
          <w:rStyle w:val="aff6"/>
          <w:rtl/>
        </w:rPr>
        <w:instrText xml:space="preserve"> </w:instrText>
      </w:r>
      <w:r w:rsidRPr="00C56DAC">
        <w:rPr>
          <w:rStyle w:val="aff6"/>
        </w:rPr>
        <w:instrText>REF</w:instrText>
      </w:r>
      <w:r w:rsidRPr="00C56DAC">
        <w:rPr>
          <w:rStyle w:val="aff6"/>
          <w:rtl/>
        </w:rPr>
        <w:instrText xml:space="preserve"> _</w:instrText>
      </w:r>
      <w:r w:rsidRPr="00C56DAC">
        <w:rPr>
          <w:rStyle w:val="aff6"/>
        </w:rPr>
        <w:instrText>Ref72227280 \r \h</w:instrText>
      </w:r>
      <w:r w:rsidRPr="00C56DAC">
        <w:rPr>
          <w:rStyle w:val="aff6"/>
          <w:rtl/>
        </w:rPr>
        <w:instrText xml:space="preserve"> </w:instrText>
      </w:r>
      <w:r w:rsidRPr="00C56DAC">
        <w:rPr>
          <w:rStyle w:val="aff6"/>
          <w:rtl/>
        </w:rPr>
      </w:r>
      <w:r w:rsidRPr="00C56DAC">
        <w:rPr>
          <w:rStyle w:val="aff6"/>
          <w:rtl/>
        </w:rPr>
        <w:fldChar w:fldCharType="separate"/>
      </w:r>
      <w:r w:rsidR="00AA5F53">
        <w:rPr>
          <w:rStyle w:val="aff6"/>
          <w:cs/>
        </w:rPr>
        <w:t>‎</w:t>
      </w:r>
      <w:r w:rsidR="00AA5F53">
        <w:rPr>
          <w:rStyle w:val="aff6"/>
          <w:rtl/>
        </w:rPr>
        <w:t>פא)</w:t>
      </w:r>
      <w:r w:rsidRPr="00C56DAC">
        <w:rPr>
          <w:rStyle w:val="aff6"/>
          <w:rtl/>
        </w:rPr>
        <w:fldChar w:fldCharType="end"/>
      </w:r>
      <w:r>
        <w:rPr>
          <w:rStyle w:val="afa"/>
          <w:rtl/>
        </w:rPr>
        <w:t>],</w:t>
      </w:r>
      <w:r>
        <w:rPr>
          <w:rtl/>
        </w:rPr>
        <w:t xml:space="preserve"> </w:t>
      </w:r>
      <w:r>
        <w:rPr>
          <w:rFonts w:hint="cs"/>
          <w:rtl/>
        </w:rPr>
        <w:t xml:space="preserve">אלא דס"ל לאביי דכל חיוב ההרחקה של המזיק, הוא במקום שהניזק כבר נמצא, דבכה"ג עליו להרחיק בכדי שלא יזיק, אבל לפני שבא הניזק לכאן, אין לראשון שם מזיק כלל, ולכן מותר לו לסמוך, וכשאח"כ בא הניזק וסומך לו בור, אין חיוב למזיק להרחיק, ורק הניזק צריך להרחיק את עצמו, ועי' במ"ש </w:t>
      </w:r>
      <w:r w:rsidRPr="00EA56E0">
        <w:rPr>
          <w:rStyle w:val="af8"/>
          <w:rFonts w:hint="cs"/>
          <w:rtl/>
        </w:rPr>
        <w:t>בשיעורי רבי שמואל</w:t>
      </w:r>
      <w:r>
        <w:rPr>
          <w:rFonts w:hint="cs"/>
          <w:rtl/>
        </w:rPr>
        <w:t xml:space="preserve"> </w:t>
      </w:r>
      <w:r w:rsidRPr="00EA56E0">
        <w:rPr>
          <w:rStyle w:val="af8"/>
          <w:rFonts w:hint="cs"/>
          <w:rtl/>
        </w:rPr>
        <w:t>בבי' הא'</w:t>
      </w:r>
      <w:r>
        <w:rPr>
          <w:rStyle w:val="af6"/>
          <w:rFonts w:eastAsia="Guttman Hodes" w:hint="cs"/>
          <w:rtl/>
        </w:rPr>
        <w:t xml:space="preserve"> </w:t>
      </w:r>
      <w:r w:rsidRPr="003803F3">
        <w:rPr>
          <w:rStyle w:val="af6"/>
          <w:rFonts w:eastAsia="Guttman Hodes"/>
          <w:rtl/>
        </w:rPr>
        <w:t>(או' ה' ד"ה גמ'</w:t>
      </w:r>
      <w:r>
        <w:rPr>
          <w:rStyle w:val="af6"/>
          <w:rFonts w:eastAsia="Guttman Hodes" w:hint="cs"/>
          <w:rtl/>
        </w:rPr>
        <w:t xml:space="preserve">, הובא בסימן ה' אות פ"ב) </w:t>
      </w:r>
      <w:r>
        <w:rPr>
          <w:rStyle w:val="af8"/>
          <w:rFonts w:hint="cs"/>
          <w:rtl/>
        </w:rPr>
        <w:t>וב</w:t>
      </w:r>
      <w:r w:rsidRPr="00EA56E0">
        <w:rPr>
          <w:rStyle w:val="af8"/>
          <w:rtl/>
        </w:rPr>
        <w:t>בי</w:t>
      </w:r>
      <w:r>
        <w:rPr>
          <w:rStyle w:val="af8"/>
          <w:rFonts w:hint="cs"/>
          <w:rtl/>
        </w:rPr>
        <w:t>'</w:t>
      </w:r>
      <w:r w:rsidRPr="00EA56E0">
        <w:rPr>
          <w:rStyle w:val="af8"/>
          <w:rtl/>
        </w:rPr>
        <w:t xml:space="preserve"> הב'</w:t>
      </w:r>
      <w:r w:rsidRPr="00792CBF">
        <w:rPr>
          <w:rtl/>
        </w:rPr>
        <w:t xml:space="preserve"> </w:t>
      </w:r>
      <w:r w:rsidRPr="00EA56E0">
        <w:rPr>
          <w:rStyle w:val="af6"/>
          <w:rFonts w:eastAsia="Guttman Hodes" w:hint="cs"/>
          <w:rtl/>
        </w:rPr>
        <w:t>(או' ה' ד"ה ועוי"ל</w:t>
      </w:r>
      <w:r>
        <w:rPr>
          <w:rStyle w:val="af6"/>
          <w:rFonts w:eastAsia="Guttman Hodes" w:hint="cs"/>
          <w:rtl/>
        </w:rPr>
        <w:t>, הובא בסימן ה' אות פ"ד)</w:t>
      </w:r>
      <w:r>
        <w:rPr>
          <w:rFonts w:hint="cs"/>
          <w:rtl/>
        </w:rPr>
        <w:t xml:space="preserve"> </w:t>
      </w:r>
      <w:r w:rsidRPr="009830AB">
        <w:rPr>
          <w:rStyle w:val="af8"/>
          <w:rFonts w:hint="cs"/>
          <w:rtl/>
        </w:rPr>
        <w:t>ובחי' רבי נחום</w:t>
      </w:r>
      <w:r>
        <w:rPr>
          <w:rFonts w:hint="cs"/>
          <w:rtl/>
        </w:rPr>
        <w:t xml:space="preserve"> </w:t>
      </w:r>
      <w:r w:rsidRPr="00D92DC5">
        <w:rPr>
          <w:rStyle w:val="af6"/>
          <w:rFonts w:eastAsia="Guttman Hodes" w:hint="cs"/>
          <w:rtl/>
        </w:rPr>
        <w:t>(או' י"ב ד"ה והנה</w:t>
      </w:r>
      <w:r>
        <w:rPr>
          <w:rStyle w:val="af6"/>
          <w:rFonts w:eastAsia="Guttman Hodes" w:hint="cs"/>
          <w:rtl/>
        </w:rPr>
        <w:t xml:space="preserve">, הובא בסימן ה' אות קי"א) </w:t>
      </w:r>
      <w:r>
        <w:rPr>
          <w:rFonts w:hint="cs"/>
          <w:rtl/>
        </w:rPr>
        <w:t xml:space="preserve">בדברי </w:t>
      </w:r>
      <w:r w:rsidRPr="00DF53C1">
        <w:rPr>
          <w:rStyle w:val="af8"/>
          <w:rFonts w:hint="cs"/>
          <w:rtl/>
        </w:rPr>
        <w:t>הקצוה"ח</w:t>
      </w:r>
      <w:r>
        <w:rPr>
          <w:rFonts w:hint="cs"/>
          <w:rtl/>
        </w:rPr>
        <w:t>.</w:t>
      </w:r>
    </w:p>
    <w:p w14:paraId="6B341AEC" w14:textId="77777777" w:rsidR="00A23445" w:rsidRPr="00BB0365" w:rsidRDefault="00A23445" w:rsidP="00A23445">
      <w:pPr>
        <w:pStyle w:val="a2"/>
      </w:pPr>
      <w:bookmarkStart w:id="2037" w:name="_Toc70863414"/>
      <w:bookmarkStart w:id="2038" w:name="_Toc72439125"/>
      <w:r>
        <w:rPr>
          <w:rFonts w:hint="cs"/>
          <w:rtl/>
        </w:rPr>
        <w:t>בי' הקצוה"ח ברבא דאף כשלא בא הניזק אין סומך שלא יזיק אח"כ ובסמך באיסור עליו להרחיק</w:t>
      </w:r>
      <w:bookmarkEnd w:id="2037"/>
      <w:bookmarkEnd w:id="2038"/>
    </w:p>
    <w:p w14:paraId="48F9CEBD" w14:textId="77777777" w:rsidR="00A23445" w:rsidRPr="008C40F9" w:rsidRDefault="00A23445" w:rsidP="0008214F">
      <w:pPr>
        <w:pStyle w:val="a"/>
        <w:rPr>
          <w:rtl/>
        </w:rPr>
      </w:pPr>
      <w:r>
        <w:rPr>
          <w:rFonts w:hint="cs"/>
          <w:rtl/>
        </w:rPr>
        <w:t xml:space="preserve">ובדעת רבא ביאר </w:t>
      </w:r>
      <w:r w:rsidRPr="00DF53C1">
        <w:rPr>
          <w:rStyle w:val="af8"/>
          <w:rFonts w:hint="cs"/>
          <w:rtl/>
        </w:rPr>
        <w:t>הקצוה"ח</w:t>
      </w:r>
      <w:r>
        <w:rPr>
          <w:rFonts w:hint="cs"/>
          <w:rtl/>
        </w:rPr>
        <w:t xml:space="preserve"> </w:t>
      </w:r>
      <w:r w:rsidRPr="00284796">
        <w:rPr>
          <w:rStyle w:val="af6"/>
          <w:rFonts w:eastAsia="Guttman Hodes" w:hint="cs"/>
          <w:rtl/>
        </w:rPr>
        <w:t xml:space="preserve">(סי' קנ"ה סקי"א ד"ה ונראה) </w:t>
      </w:r>
      <w:r>
        <w:rPr>
          <w:rFonts w:hint="cs"/>
          <w:rtl/>
        </w:rPr>
        <w:t xml:space="preserve">דס"ל דבסמיכת בור למיצר אף כשעדיין לא בא הניזק, מ"מ אסור לו לסמוך כדי שלא יזיק אח"כ, וא"כ אם קדם וסמך לא מהני לו מה שסמך בתחילה, ולכן המזיק צריך להרחיק, אף באופן שהניזק בא אח"כ, וכתב </w:t>
      </w:r>
      <w:r w:rsidRPr="00FD7879">
        <w:rPr>
          <w:rStyle w:val="af8"/>
          <w:rFonts w:hint="cs"/>
          <w:rtl/>
        </w:rPr>
        <w:t>הקצוה"ח</w:t>
      </w:r>
      <w:r>
        <w:rPr>
          <w:rFonts w:hint="cs"/>
          <w:rtl/>
        </w:rPr>
        <w:t xml:space="preserve"> דלרבא קדם וסמך מהני, רק באופן שסמך בהיתר, כאילן ובור לרבנן, </w:t>
      </w:r>
      <w:r w:rsidRPr="00BD38DE">
        <w:rPr>
          <w:rStyle w:val="afa"/>
          <w:rFonts w:hint="cs"/>
          <w:rtl/>
        </w:rPr>
        <w:t xml:space="preserve">[וכתב </w:t>
      </w:r>
      <w:r w:rsidRPr="00BD38DE">
        <w:rPr>
          <w:rStyle w:val="affa"/>
          <w:rFonts w:hint="cs"/>
          <w:rtl/>
        </w:rPr>
        <w:t xml:space="preserve">הקצוה"ח </w:t>
      </w:r>
      <w:r w:rsidRPr="00BD38DE">
        <w:rPr>
          <w:rStyle w:val="afa"/>
          <w:rFonts w:hint="cs"/>
          <w:rtl/>
        </w:rPr>
        <w:t>דהא דברפת שקדמה לאוצר מהני הקדימה אף לרבא, הוא כיון דס"ל לרבא דדירה שאני, שא"א לאסור לו לדור בביתו, כמו דס"ל לאביי בשאר המזיקין כשקדם וסמך]</w:t>
      </w:r>
      <w:r>
        <w:rPr>
          <w:rStyle w:val="afa"/>
          <w:rFonts w:hint="cs"/>
          <w:rtl/>
        </w:rPr>
        <w:t xml:space="preserve">, </w:t>
      </w:r>
      <w:r>
        <w:rPr>
          <w:rFonts w:hint="cs"/>
          <w:rtl/>
        </w:rPr>
        <w:t xml:space="preserve">וע"ע במה שביאר </w:t>
      </w:r>
      <w:r w:rsidRPr="00DF53C1">
        <w:rPr>
          <w:rStyle w:val="af8"/>
          <w:rFonts w:hint="cs"/>
          <w:rtl/>
        </w:rPr>
        <w:t>הקצוה"ח</w:t>
      </w:r>
      <w:r>
        <w:rPr>
          <w:rFonts w:hint="cs"/>
          <w:rtl/>
        </w:rPr>
        <w:t xml:space="preserve"> </w:t>
      </w:r>
      <w:r w:rsidRPr="00284796">
        <w:rPr>
          <w:rStyle w:val="af6"/>
          <w:rFonts w:eastAsia="Guttman Hodes" w:hint="cs"/>
          <w:rtl/>
        </w:rPr>
        <w:t>(סי' קנ"ה סקי"א ד"ה אמנם</w:t>
      </w:r>
      <w:r>
        <w:rPr>
          <w:rStyle w:val="af6"/>
          <w:rFonts w:eastAsia="Guttman Hodes" w:hint="cs"/>
          <w:rtl/>
        </w:rPr>
        <w:t>, הובא בסימן ה' אות ע"א)</w:t>
      </w:r>
      <w:r w:rsidRPr="00354D0D">
        <w:rPr>
          <w:rStyle w:val="af6"/>
          <w:rFonts w:eastAsia="Guttman Hodes" w:hint="cs"/>
          <w:rtl/>
        </w:rPr>
        <w:t xml:space="preserve"> </w:t>
      </w:r>
      <w:r>
        <w:rPr>
          <w:rFonts w:hint="cs"/>
          <w:rtl/>
        </w:rPr>
        <w:t xml:space="preserve">בפלוגתת אביי ורבא בסמיכת בור למיצר, ועיי"ש במה שביאר </w:t>
      </w:r>
      <w:r w:rsidRPr="001A39D7">
        <w:rPr>
          <w:rStyle w:val="af8"/>
          <w:rFonts w:hint="cs"/>
          <w:rtl/>
        </w:rPr>
        <w:t>הקצוה"ח</w:t>
      </w:r>
      <w:r w:rsidRPr="001A39D7">
        <w:rPr>
          <w:rStyle w:val="af6"/>
          <w:rFonts w:eastAsia="Guttman Hodes" w:hint="cs"/>
          <w:rtl/>
        </w:rPr>
        <w:t xml:space="preserve"> (הובא בסימן </w:t>
      </w:r>
      <w:r>
        <w:rPr>
          <w:rStyle w:val="af6"/>
          <w:rFonts w:eastAsia="Guttman Hodes" w:hint="cs"/>
          <w:rtl/>
        </w:rPr>
        <w:t>ה' אות ע"ד</w:t>
      </w:r>
      <w:r w:rsidRPr="001A39D7">
        <w:rPr>
          <w:rStyle w:val="af6"/>
          <w:rFonts w:eastAsia="Guttman Hodes" w:hint="cs"/>
          <w:rtl/>
        </w:rPr>
        <w:t xml:space="preserve">) </w:t>
      </w:r>
      <w:r>
        <w:rPr>
          <w:rFonts w:hint="cs"/>
          <w:rtl/>
        </w:rPr>
        <w:t xml:space="preserve">בפלוגתת אביי ורבא בסמיכת בור למיצר, ועי' במ"ש </w:t>
      </w:r>
      <w:r>
        <w:rPr>
          <w:rFonts w:hint="cs"/>
          <w:b/>
          <w:bCs/>
          <w:rtl/>
        </w:rPr>
        <w:t>ב</w:t>
      </w:r>
      <w:r w:rsidRPr="00FB6D42">
        <w:rPr>
          <w:rFonts w:hint="cs"/>
          <w:b/>
          <w:bCs/>
          <w:rtl/>
        </w:rPr>
        <w:t>חזו"א</w:t>
      </w:r>
      <w:r w:rsidRPr="00FB6D42">
        <w:rPr>
          <w:rFonts w:ascii="Calibri" w:eastAsia="Calibri" w:hAnsi="Calibri" w:cs="Arial" w:hint="cs"/>
          <w:noProof w:val="0"/>
          <w:sz w:val="22"/>
          <w:szCs w:val="22"/>
          <w:rtl/>
        </w:rPr>
        <w:t xml:space="preserve"> </w:t>
      </w:r>
      <w:r w:rsidRPr="00FB6D42">
        <w:rPr>
          <w:rFonts w:ascii="Calibri" w:hAnsi="Calibri" w:cs="Guttman Rashi" w:hint="cs"/>
          <w:noProof w:val="0"/>
          <w:sz w:val="10"/>
          <w:szCs w:val="12"/>
          <w:rtl/>
        </w:rPr>
        <w:t xml:space="preserve">(ב"ב </w:t>
      </w:r>
      <w:r w:rsidRPr="00FB6D42">
        <w:rPr>
          <w:rStyle w:val="af6"/>
          <w:rFonts w:eastAsia="Guttman Hodes" w:hint="cs"/>
          <w:rtl/>
        </w:rPr>
        <w:t>סי' י"ג סק"ב)</w:t>
      </w:r>
      <w:r>
        <w:rPr>
          <w:rStyle w:val="af6"/>
          <w:rFonts w:eastAsia="Guttman Hodes" w:hint="cs"/>
          <w:rtl/>
        </w:rPr>
        <w:t xml:space="preserve"> </w:t>
      </w:r>
      <w:r w:rsidRPr="00F74B65">
        <w:rPr>
          <w:rStyle w:val="af8"/>
          <w:rFonts w:hint="cs"/>
          <w:rtl/>
        </w:rPr>
        <w:t>ובחי' רמ"ש</w:t>
      </w:r>
      <w:r>
        <w:rPr>
          <w:rStyle w:val="af6"/>
          <w:rFonts w:eastAsia="Guttman Hodes" w:hint="cs"/>
          <w:rtl/>
        </w:rPr>
        <w:t xml:space="preserve"> </w:t>
      </w:r>
      <w:r w:rsidRPr="0037209C">
        <w:rPr>
          <w:rStyle w:val="af6"/>
          <w:rFonts w:eastAsia="Guttman Hodes" w:hint="cs"/>
          <w:rtl/>
        </w:rPr>
        <w:t xml:space="preserve">(ד"ה </w:t>
      </w:r>
      <w:r w:rsidRPr="0037209C">
        <w:rPr>
          <w:rStyle w:val="af6"/>
          <w:rFonts w:eastAsia="Guttman Hodes"/>
          <w:rtl/>
        </w:rPr>
        <w:t>ולדעת הקצוה"ח</w:t>
      </w:r>
      <w:r w:rsidRPr="0037209C">
        <w:rPr>
          <w:rStyle w:val="af6"/>
          <w:rFonts w:eastAsia="Guttman Hodes" w:hint="cs"/>
          <w:rtl/>
        </w:rPr>
        <w:t>)</w:t>
      </w:r>
      <w:r w:rsidRPr="0037209C">
        <w:rPr>
          <w:rFonts w:hint="cs"/>
          <w:rtl/>
        </w:rPr>
        <w:t xml:space="preserve"> </w:t>
      </w:r>
      <w:r w:rsidRPr="0037209C">
        <w:rPr>
          <w:rStyle w:val="af8"/>
          <w:rFonts w:hint="cs"/>
          <w:rtl/>
        </w:rPr>
        <w:t>ובאבאה"ז</w:t>
      </w:r>
      <w:r w:rsidRPr="0037209C">
        <w:rPr>
          <w:rFonts w:hint="cs"/>
          <w:rtl/>
        </w:rPr>
        <w:t xml:space="preserve"> </w:t>
      </w:r>
      <w:r w:rsidRPr="0037209C">
        <w:rPr>
          <w:rStyle w:val="af6"/>
          <w:rFonts w:eastAsia="Guttman Hodes" w:hint="cs"/>
          <w:rtl/>
        </w:rPr>
        <w:t xml:space="preserve">(שכנים פ"י ה"ה ד"ה </w:t>
      </w:r>
      <w:r w:rsidRPr="0037209C">
        <w:rPr>
          <w:rStyle w:val="af6"/>
          <w:rFonts w:eastAsia="Guttman Hodes"/>
          <w:rtl/>
        </w:rPr>
        <w:t>הקצוה"ח</w:t>
      </w:r>
      <w:r w:rsidRPr="0037209C">
        <w:rPr>
          <w:rStyle w:val="af6"/>
          <w:rFonts w:eastAsia="Guttman Hodes" w:hint="cs"/>
          <w:rtl/>
        </w:rPr>
        <w:t>)</w:t>
      </w:r>
      <w:r w:rsidRPr="0037209C">
        <w:rPr>
          <w:rFonts w:hint="cs"/>
          <w:rtl/>
        </w:rPr>
        <w:t xml:space="preserve"> על</w:t>
      </w:r>
      <w:r>
        <w:rPr>
          <w:rFonts w:hint="cs"/>
          <w:rtl/>
        </w:rPr>
        <w:t xml:space="preserve"> דברי </w:t>
      </w:r>
      <w:r w:rsidRPr="0037209C">
        <w:rPr>
          <w:rStyle w:val="af8"/>
          <w:rFonts w:hint="cs"/>
          <w:rtl/>
        </w:rPr>
        <w:t>הקצוה"ח</w:t>
      </w:r>
      <w:r>
        <w:rPr>
          <w:rFonts w:hint="cs"/>
          <w:rtl/>
        </w:rPr>
        <w:t>.</w:t>
      </w:r>
    </w:p>
    <w:p w14:paraId="327CFE01" w14:textId="77777777" w:rsidR="00A23445" w:rsidRPr="0018519E" w:rsidRDefault="00A23445" w:rsidP="0008214F">
      <w:pPr>
        <w:pStyle w:val="a"/>
        <w:rPr>
          <w:rtl/>
        </w:rPr>
        <w:sectPr w:rsidR="00A23445" w:rsidRPr="0018519E" w:rsidSect="005049E2">
          <w:footerReference w:type="default" r:id="rId86"/>
          <w:type w:val="continuous"/>
          <w:pgSz w:w="11906" w:h="16838"/>
          <w:pgMar w:top="720" w:right="720" w:bottom="720" w:left="720" w:header="283" w:footer="283" w:gutter="0"/>
          <w:cols w:num="2" w:space="567"/>
          <w:titlePg/>
          <w:bidi/>
          <w:rtlGutter/>
          <w:docGrid w:linePitch="299"/>
        </w:sectPr>
      </w:pPr>
    </w:p>
    <w:p w14:paraId="002941F0" w14:textId="77777777" w:rsidR="00A23445" w:rsidRDefault="00A23445" w:rsidP="0008214F">
      <w:pPr>
        <w:pStyle w:val="a"/>
        <w:numPr>
          <w:ilvl w:val="0"/>
          <w:numId w:val="0"/>
        </w:numPr>
        <w:rPr>
          <w:rtl/>
        </w:rPr>
      </w:pPr>
      <w:r>
        <w:rPr>
          <w:rtl/>
        </w:rPr>
        <w:t xml:space="preserve"> </w:t>
      </w:r>
    </w:p>
    <w:p w14:paraId="49D331EF" w14:textId="77777777" w:rsidR="00A23445" w:rsidRPr="00E40AD9" w:rsidRDefault="00A23445" w:rsidP="0008214F">
      <w:pPr>
        <w:pStyle w:val="a"/>
        <w:rPr>
          <w:rtl/>
        </w:rPr>
        <w:sectPr w:rsidR="00A23445" w:rsidRPr="00E40AD9" w:rsidSect="005049E2">
          <w:type w:val="continuous"/>
          <w:pgSz w:w="11906" w:h="16838"/>
          <w:pgMar w:top="720" w:right="720" w:bottom="720" w:left="720" w:header="283" w:footer="283" w:gutter="0"/>
          <w:cols w:num="2" w:space="567"/>
          <w:titlePg/>
          <w:bidi/>
          <w:rtlGutter/>
          <w:docGrid w:linePitch="299"/>
        </w:sectPr>
      </w:pPr>
    </w:p>
    <w:p w14:paraId="462F7BF0" w14:textId="77777777" w:rsidR="00A23445" w:rsidRPr="00D47CE7" w:rsidRDefault="00AA5F53" w:rsidP="00A2344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794FBC8">
          <v:shape id="_x0000_i1030" type="#_x0000_t75" style="width:404.55pt;height:6.8pt" o:hrpct="0" o:hralign="center" o:hr="t">
            <v:imagedata r:id="rId34" o:title="BD14845_"/>
          </v:shape>
        </w:pict>
      </w:r>
      <w:r w:rsidR="00A23445" w:rsidRPr="00D47CE7">
        <w:rPr>
          <w:rFonts w:ascii="Guttman Hodes" w:eastAsia="Guttman Hodes" w:hAnsi="Guttman Hodes" w:cs="Guttman Hodes" w:hint="cs"/>
          <w:noProof/>
          <w:sz w:val="18"/>
          <w:szCs w:val="18"/>
          <w:rtl/>
        </w:rPr>
        <w:t xml:space="preserve"> </w:t>
      </w:r>
    </w:p>
    <w:p w14:paraId="26B26D72" w14:textId="77777777" w:rsidR="00A23445" w:rsidRPr="0081356D" w:rsidRDefault="00A23445" w:rsidP="00A23445">
      <w:pPr>
        <w:pStyle w:val="afd"/>
        <w:rPr>
          <w:rtl/>
        </w:rPr>
        <w:sectPr w:rsidR="00A23445" w:rsidRPr="0081356D" w:rsidSect="00361B2E">
          <w:pgSz w:w="11906" w:h="16838"/>
          <w:pgMar w:top="720" w:right="720" w:bottom="720" w:left="720" w:header="283" w:footer="283" w:gutter="0"/>
          <w:cols w:space="567"/>
          <w:bidi/>
          <w:rtlGutter/>
          <w:docGrid w:linePitch="299"/>
        </w:sectPr>
      </w:pPr>
      <w:bookmarkStart w:id="2039" w:name="_Toc72439126"/>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039"/>
    </w:p>
    <w:p w14:paraId="261D7E4A" w14:textId="77777777" w:rsidR="00A23445" w:rsidRDefault="00A23445" w:rsidP="00A23445">
      <w:pPr>
        <w:pStyle w:val="afd"/>
        <w:rPr>
          <w:rtl/>
        </w:rPr>
      </w:pPr>
      <w:bookmarkStart w:id="2040" w:name="_Toc72439127"/>
      <w:r>
        <w:rPr>
          <w:rFonts w:hint="cs"/>
          <w:rtl/>
        </w:rPr>
        <w:t>בי' הגרנ"פ דמזיק א"י לתבוע הרחקה</w:t>
      </w:r>
      <w:bookmarkEnd w:id="2040"/>
    </w:p>
    <w:p w14:paraId="5482A87C" w14:textId="77777777" w:rsidR="00A23445" w:rsidRDefault="00A23445" w:rsidP="00A23445">
      <w:pPr>
        <w:pStyle w:val="1"/>
        <w:rPr>
          <w:rtl/>
        </w:rPr>
      </w:pPr>
      <w:bookmarkStart w:id="2041" w:name="_Toc72439128"/>
      <w:r>
        <w:rPr>
          <w:rFonts w:hint="cs"/>
          <w:rtl/>
        </w:rPr>
        <w:t>בי' הגרנ"פ ברש"י דכשהניזק הוא גם מזיק א"י לתבוע הרחקה</w:t>
      </w:r>
      <w:bookmarkEnd w:id="2041"/>
    </w:p>
    <w:p w14:paraId="33868174" w14:textId="77777777" w:rsidR="00A23445" w:rsidRDefault="00A23445" w:rsidP="00A23445">
      <w:pPr>
        <w:pStyle w:val="a2"/>
        <w:rPr>
          <w:rtl/>
        </w:rPr>
      </w:pPr>
      <w:bookmarkStart w:id="2042" w:name="_Toc72439129"/>
      <w:r>
        <w:rPr>
          <w:rFonts w:hint="cs"/>
          <w:rtl/>
        </w:rPr>
        <w:t>בי' הגרנ"פ ברש"י דחיוב הרחקה הוא רק כשהשני ניזק ולא מזיק אבל מזיק א"י לתבוע הרחקה</w:t>
      </w:r>
      <w:bookmarkEnd w:id="2042"/>
    </w:p>
    <w:p w14:paraId="4A2101E7" w14:textId="38B1809C" w:rsidR="00A23445" w:rsidRPr="00336A12" w:rsidRDefault="00A23445" w:rsidP="0008214F">
      <w:pPr>
        <w:pStyle w:val="a"/>
        <w:rPr>
          <w:rStyle w:val="afa"/>
        </w:rPr>
      </w:pPr>
      <w:bookmarkStart w:id="2043" w:name="_Ref72221970"/>
      <w:r>
        <w:rPr>
          <w:rFonts w:hint="cs"/>
          <w:rtl/>
        </w:rPr>
        <w:t xml:space="preserve">במה שביאר </w:t>
      </w:r>
      <w:r w:rsidRPr="009A1DA2">
        <w:rPr>
          <w:rStyle w:val="af8"/>
          <w:rFonts w:hint="cs"/>
          <w:rtl/>
        </w:rPr>
        <w:t>רש"י</w:t>
      </w:r>
      <w:r>
        <w:rPr>
          <w:rFonts w:hint="cs"/>
          <w:rtl/>
        </w:rPr>
        <w:t xml:space="preserve"> </w:t>
      </w:r>
      <w:r w:rsidRPr="00AA3345">
        <w:rPr>
          <w:rStyle w:val="af6"/>
          <w:rFonts w:eastAsia="Guttman Hodes" w:hint="cs"/>
          <w:rtl/>
        </w:rPr>
        <w:t xml:space="preserve">(עי' אות </w:t>
      </w:r>
      <w:r w:rsidRPr="00AA3345">
        <w:rPr>
          <w:rStyle w:val="af6"/>
          <w:rFonts w:eastAsia="Guttman Hodes"/>
          <w:rtl/>
        </w:rPr>
        <w:fldChar w:fldCharType="begin"/>
      </w:r>
      <w:r w:rsidRPr="00AA3345">
        <w:rPr>
          <w:rStyle w:val="af6"/>
          <w:rFonts w:eastAsia="Guttman Hodes"/>
          <w:rtl/>
        </w:rPr>
        <w:instrText xml:space="preserve"> </w:instrText>
      </w:r>
      <w:r w:rsidRPr="00AA3345">
        <w:rPr>
          <w:rStyle w:val="af6"/>
          <w:rFonts w:eastAsia="Guttman Hodes" w:hint="cs"/>
        </w:rPr>
        <w:instrText>REF</w:instrText>
      </w:r>
      <w:r w:rsidRPr="00AA3345">
        <w:rPr>
          <w:rStyle w:val="af6"/>
          <w:rFonts w:eastAsia="Guttman Hodes" w:hint="cs"/>
          <w:rtl/>
        </w:rPr>
        <w:instrText xml:space="preserve"> _</w:instrText>
      </w:r>
      <w:r w:rsidRPr="00AA3345">
        <w:rPr>
          <w:rStyle w:val="af6"/>
          <w:rFonts w:eastAsia="Guttman Hodes" w:hint="cs"/>
        </w:rPr>
        <w:instrText>Ref72221956 \r \h</w:instrText>
      </w:r>
      <w:r w:rsidRPr="00AA3345">
        <w:rPr>
          <w:rStyle w:val="af6"/>
          <w:rFonts w:eastAsia="Guttman Hodes"/>
          <w:rtl/>
        </w:rPr>
        <w:instrText xml:space="preserve"> </w:instrText>
      </w:r>
      <w:r w:rsidRPr="00AA3345">
        <w:rPr>
          <w:rStyle w:val="af6"/>
          <w:rFonts w:eastAsia="Guttman Hodes"/>
          <w:rtl/>
        </w:rPr>
      </w:r>
      <w:r w:rsidRPr="00AA3345">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AA3345">
        <w:rPr>
          <w:rStyle w:val="af6"/>
          <w:rFonts w:eastAsia="Guttman Hodes"/>
          <w:rtl/>
        </w:rPr>
        <w:fldChar w:fldCharType="end"/>
      </w:r>
      <w:r>
        <w:rPr>
          <w:rFonts w:hint="cs"/>
          <w:rtl/>
        </w:rPr>
        <w:t xml:space="preserve"> את דברי ר"י, דבעל החרדל טוען לבעל הדבורים, דעד שאתה טוען לי שאני המזיק, ועל המזיק להרחיק את עצמו, אני אומר לך שאתה נקרא מזיק, כתב </w:t>
      </w:r>
      <w:r w:rsidRPr="009830AB">
        <w:rPr>
          <w:rStyle w:val="af8"/>
          <w:rFonts w:hint="cs"/>
          <w:rtl/>
        </w:rPr>
        <w:t>בחי' רבי נחום</w:t>
      </w:r>
      <w:r w:rsidRPr="00336A12">
        <w:rPr>
          <w:rStyle w:val="af6"/>
          <w:rFonts w:eastAsia="Guttman Hodes" w:hint="cs"/>
          <w:rtl/>
        </w:rPr>
        <w:t xml:space="preserve"> (או' כ"א ד"ה גמ') </w:t>
      </w:r>
      <w:r>
        <w:rPr>
          <w:rFonts w:hint="cs"/>
          <w:rtl/>
        </w:rPr>
        <w:t xml:space="preserve">דביאר </w:t>
      </w:r>
      <w:r w:rsidRPr="009A1DA2">
        <w:rPr>
          <w:rStyle w:val="af8"/>
          <w:rFonts w:hint="cs"/>
          <w:rtl/>
        </w:rPr>
        <w:t>רש"י</w:t>
      </w:r>
      <w:r>
        <w:rPr>
          <w:rFonts w:hint="cs"/>
          <w:rtl/>
        </w:rPr>
        <w:t xml:space="preserve"> דר"י ס"ל דכ"מ דעל המזיק להרחיק את עצמו, היינו דוקא במקום שהשני רק ניזק ולא מזיק, אבל בחרדל ודבורים, שאף בעל הדבורים הוא מזיק, א"כ אין על בעל החרדל את החיוב של המזיק להרחיק את עצמו, דכיון שהשני מזיק אינו יכול לתבוע הרחקה, והביא </w:t>
      </w:r>
      <w:r w:rsidRPr="009830AB">
        <w:rPr>
          <w:rStyle w:val="af8"/>
          <w:rFonts w:hint="cs"/>
          <w:rtl/>
        </w:rPr>
        <w:t>בחי' רבי נחום</w:t>
      </w:r>
      <w:r>
        <w:rPr>
          <w:rFonts w:hint="cs"/>
          <w:rtl/>
        </w:rPr>
        <w:t xml:space="preserve"> </w:t>
      </w:r>
      <w:r w:rsidRPr="009A1DA2">
        <w:rPr>
          <w:rStyle w:val="af8"/>
          <w:rFonts w:hint="cs"/>
          <w:rtl/>
        </w:rPr>
        <w:t>דהתוס'</w:t>
      </w:r>
      <w:r>
        <w:rPr>
          <w:rFonts w:hint="cs"/>
          <w:rtl/>
        </w:rPr>
        <w:t xml:space="preserve"> </w:t>
      </w:r>
      <w:r w:rsidRPr="003803F3">
        <w:rPr>
          <w:rStyle w:val="af6"/>
          <w:rFonts w:eastAsia="Guttman Hodes" w:hint="cs"/>
          <w:rtl/>
        </w:rPr>
        <w:t xml:space="preserve">(עי' אות </w:t>
      </w:r>
      <w:r w:rsidRPr="003803F3">
        <w:rPr>
          <w:rStyle w:val="af6"/>
          <w:rFonts w:eastAsia="Guttman Hodes"/>
          <w:rtl/>
        </w:rPr>
        <w:fldChar w:fldCharType="begin"/>
      </w:r>
      <w:r w:rsidRPr="003803F3">
        <w:rPr>
          <w:rStyle w:val="af6"/>
          <w:rFonts w:eastAsia="Guttman Hodes"/>
          <w:rtl/>
        </w:rPr>
        <w:instrText xml:space="preserve"> </w:instrText>
      </w:r>
      <w:r w:rsidRPr="003803F3">
        <w:rPr>
          <w:rStyle w:val="af6"/>
          <w:rFonts w:eastAsia="Guttman Hodes" w:hint="cs"/>
        </w:rPr>
        <w:instrText>REF</w:instrText>
      </w:r>
      <w:r w:rsidRPr="003803F3">
        <w:rPr>
          <w:rStyle w:val="af6"/>
          <w:rFonts w:eastAsia="Guttman Hodes" w:hint="cs"/>
          <w:rtl/>
        </w:rPr>
        <w:instrText xml:space="preserve"> _</w:instrText>
      </w:r>
      <w:r w:rsidRPr="003803F3">
        <w:rPr>
          <w:rStyle w:val="af6"/>
          <w:rFonts w:eastAsia="Guttman Hodes" w:hint="cs"/>
        </w:rPr>
        <w:instrText>Ref71816673 \r \h</w:instrText>
      </w:r>
      <w:r w:rsidRPr="003803F3">
        <w:rPr>
          <w:rStyle w:val="af6"/>
          <w:rFonts w:eastAsia="Guttman Hodes"/>
          <w:rtl/>
        </w:rPr>
        <w:instrText xml:space="preserve"> </w:instrText>
      </w:r>
      <w:r w:rsidRPr="003803F3">
        <w:rPr>
          <w:rStyle w:val="af6"/>
          <w:rFonts w:eastAsia="Guttman Hodes"/>
          <w:rtl/>
        </w:rPr>
      </w:r>
      <w:r w:rsidRPr="003803F3">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3803F3">
        <w:rPr>
          <w:rStyle w:val="af6"/>
          <w:rFonts w:eastAsia="Guttman Hodes"/>
          <w:rtl/>
        </w:rPr>
        <w:fldChar w:fldCharType="end"/>
      </w:r>
      <w:r>
        <w:rPr>
          <w:rFonts w:hint="cs"/>
          <w:rtl/>
        </w:rPr>
        <w:t xml:space="preserve"> ביארו </w:t>
      </w:r>
      <w:r w:rsidRPr="009A1DA2">
        <w:rPr>
          <w:rStyle w:val="afa"/>
          <w:rFonts w:hint="cs"/>
          <w:rtl/>
        </w:rPr>
        <w:t xml:space="preserve">[בדעת </w:t>
      </w:r>
      <w:r w:rsidRPr="009A1DA2">
        <w:rPr>
          <w:rStyle w:val="affa"/>
          <w:rFonts w:hint="cs"/>
          <w:rtl/>
        </w:rPr>
        <w:t>רש"י</w:t>
      </w:r>
      <w:r w:rsidRPr="009A1DA2">
        <w:rPr>
          <w:rStyle w:val="afa"/>
          <w:rFonts w:hint="cs"/>
          <w:rtl/>
        </w:rPr>
        <w:t>]</w:t>
      </w:r>
      <w:r>
        <w:rPr>
          <w:rFonts w:hint="cs"/>
          <w:rtl/>
        </w:rPr>
        <w:t xml:space="preserve"> דסברת ר"י היא דהראשון עשה קצת שלא כהוגן, ולכן מותר לשני ג"כ לסמוך, אך כתב </w:t>
      </w:r>
      <w:r w:rsidRPr="009830AB">
        <w:rPr>
          <w:rStyle w:val="af8"/>
          <w:rFonts w:hint="cs"/>
          <w:rtl/>
        </w:rPr>
        <w:t>בחי' רבי נחום</w:t>
      </w:r>
      <w:r>
        <w:rPr>
          <w:rFonts w:hint="cs"/>
          <w:rtl/>
        </w:rPr>
        <w:t xml:space="preserve"> דבדברי </w:t>
      </w:r>
      <w:r w:rsidRPr="008346A0">
        <w:rPr>
          <w:rStyle w:val="af8"/>
          <w:rFonts w:hint="cs"/>
          <w:rtl/>
        </w:rPr>
        <w:t>רש"י</w:t>
      </w:r>
      <w:r>
        <w:rPr>
          <w:rFonts w:hint="cs"/>
          <w:rtl/>
        </w:rPr>
        <w:t xml:space="preserve"> משמע כביאורו. </w:t>
      </w:r>
      <w:r w:rsidRPr="00336A12">
        <w:rPr>
          <w:rStyle w:val="afa"/>
          <w:rFonts w:hint="cs"/>
          <w:rtl/>
        </w:rPr>
        <w:t xml:space="preserve">[וע"ע במ"ש </w:t>
      </w:r>
      <w:r w:rsidRPr="00336A12">
        <w:rPr>
          <w:rStyle w:val="affa"/>
          <w:rFonts w:hint="cs"/>
          <w:rtl/>
        </w:rPr>
        <w:t>בחי' רבי נחום</w:t>
      </w:r>
      <w:r w:rsidRPr="00336A12">
        <w:rPr>
          <w:rStyle w:val="afa"/>
          <w:rFonts w:hint="cs"/>
          <w:rtl/>
        </w:rPr>
        <w:t xml:space="preserve"> </w:t>
      </w:r>
      <w:r w:rsidRPr="00336A12">
        <w:rPr>
          <w:rStyle w:val="aff6"/>
          <w:rFonts w:hint="cs"/>
          <w:rtl/>
        </w:rPr>
        <w:t>(או' כ"ו)</w:t>
      </w:r>
      <w:r w:rsidRPr="00336A12">
        <w:rPr>
          <w:rStyle w:val="afa"/>
          <w:rFonts w:hint="cs"/>
          <w:rtl/>
        </w:rPr>
        <w:t>].</w:t>
      </w:r>
      <w:bookmarkEnd w:id="2043"/>
    </w:p>
    <w:p w14:paraId="6F52CEAF" w14:textId="77777777" w:rsidR="00A23445" w:rsidRDefault="00A23445" w:rsidP="00A23445">
      <w:pPr>
        <w:pStyle w:val="1"/>
        <w:rPr>
          <w:rtl/>
        </w:rPr>
      </w:pPr>
      <w:bookmarkStart w:id="2044" w:name="_Toc72439130"/>
      <w:r>
        <w:rPr>
          <w:rFonts w:hint="cs"/>
          <w:rtl/>
        </w:rPr>
        <w:t>בי' הגרנ"פ ברש"י דאף להו"א פליגי בדבורים ול"ק לאביי מר"י</w:t>
      </w:r>
      <w:bookmarkEnd w:id="2044"/>
    </w:p>
    <w:p w14:paraId="56D0129F" w14:textId="77777777" w:rsidR="00A23445" w:rsidRPr="00900899" w:rsidRDefault="00A23445" w:rsidP="00A23445">
      <w:pPr>
        <w:pStyle w:val="a2"/>
        <w:rPr>
          <w:rtl/>
        </w:rPr>
      </w:pPr>
      <w:bookmarkStart w:id="2045" w:name="_Toc72439131"/>
      <w:r>
        <w:rPr>
          <w:rFonts w:hint="cs"/>
          <w:rtl/>
        </w:rPr>
        <w:t>דברי הגרנ"פ דמשמע ברש"י דאף בהו"א הגמ' ידעה דר"י ורבנן פליגי אי דבורים מזיק לחרדל</w:t>
      </w:r>
      <w:bookmarkEnd w:id="2045"/>
    </w:p>
    <w:p w14:paraId="07675221" w14:textId="2CB7A112" w:rsidR="00A23445" w:rsidRDefault="00A23445" w:rsidP="0008214F">
      <w:pPr>
        <w:pStyle w:val="a"/>
        <w:rPr>
          <w:rtl/>
        </w:rPr>
      </w:pPr>
      <w:bookmarkStart w:id="2046" w:name="_Ref72221985"/>
      <w:r>
        <w:rPr>
          <w:rFonts w:hint="cs"/>
          <w:rtl/>
        </w:rPr>
        <w:t xml:space="preserve">במ"ש </w:t>
      </w:r>
      <w:r>
        <w:rPr>
          <w:rStyle w:val="af8"/>
          <w:rFonts w:hint="cs"/>
          <w:rtl/>
        </w:rPr>
        <w:t>רש</w:t>
      </w:r>
      <w:r>
        <w:rPr>
          <w:rStyle w:val="af8"/>
          <w:rtl/>
        </w:rPr>
        <w:t>"</w:t>
      </w:r>
      <w:r>
        <w:rPr>
          <w:rStyle w:val="af8"/>
          <w:rFonts w:hint="cs"/>
          <w:rtl/>
        </w:rPr>
        <w:t>י</w:t>
      </w:r>
      <w:r w:rsidRPr="00CE0487">
        <w:rPr>
          <w:rFonts w:hint="cs"/>
          <w:rtl/>
        </w:rPr>
        <w:t xml:space="preserve"> </w:t>
      </w:r>
      <w:r>
        <w:rPr>
          <w:rStyle w:val="af6"/>
          <w:rFonts w:eastAsia="Guttman Hodes" w:hint="cs"/>
          <w:rtl/>
        </w:rPr>
        <w:t>(</w:t>
      </w:r>
      <w:r w:rsidRPr="00FD2694">
        <w:rPr>
          <w:rStyle w:val="af6"/>
          <w:rFonts w:eastAsia="Guttman Hodes" w:hint="cs"/>
          <w:rtl/>
        </w:rPr>
        <w:t xml:space="preserve">עי' </w:t>
      </w:r>
      <w:r w:rsidRPr="00AA3345">
        <w:rPr>
          <w:rStyle w:val="af6"/>
          <w:rFonts w:eastAsia="Guttman Hodes" w:hint="cs"/>
          <w:rtl/>
        </w:rPr>
        <w:t xml:space="preserve">אות </w:t>
      </w:r>
      <w:r w:rsidRPr="00AA3345">
        <w:rPr>
          <w:rStyle w:val="af6"/>
          <w:rFonts w:eastAsia="Guttman Hodes"/>
          <w:rtl/>
        </w:rPr>
        <w:fldChar w:fldCharType="begin"/>
      </w:r>
      <w:r w:rsidRPr="00AA3345">
        <w:rPr>
          <w:rStyle w:val="af6"/>
          <w:rFonts w:eastAsia="Guttman Hodes"/>
          <w:rtl/>
        </w:rPr>
        <w:instrText xml:space="preserve"> </w:instrText>
      </w:r>
      <w:r w:rsidRPr="00AA3345">
        <w:rPr>
          <w:rStyle w:val="af6"/>
          <w:rFonts w:eastAsia="Guttman Hodes" w:hint="cs"/>
        </w:rPr>
        <w:instrText>REF</w:instrText>
      </w:r>
      <w:r w:rsidRPr="00AA3345">
        <w:rPr>
          <w:rStyle w:val="af6"/>
          <w:rFonts w:eastAsia="Guttman Hodes" w:hint="cs"/>
          <w:rtl/>
        </w:rPr>
        <w:instrText xml:space="preserve"> _</w:instrText>
      </w:r>
      <w:r w:rsidRPr="00AA3345">
        <w:rPr>
          <w:rStyle w:val="af6"/>
          <w:rFonts w:eastAsia="Guttman Hodes" w:hint="cs"/>
        </w:rPr>
        <w:instrText>Ref71624858 \r \h</w:instrText>
      </w:r>
      <w:r w:rsidRPr="00AA3345">
        <w:rPr>
          <w:rStyle w:val="af6"/>
          <w:rFonts w:eastAsia="Guttman Hodes"/>
          <w:rtl/>
        </w:rPr>
        <w:instrText xml:space="preserve"> </w:instrText>
      </w:r>
      <w:r w:rsidRPr="00AA3345">
        <w:rPr>
          <w:rStyle w:val="af6"/>
          <w:rFonts w:eastAsia="Guttman Hodes"/>
          <w:rtl/>
        </w:rPr>
      </w:r>
      <w:r w:rsidRPr="00AA3345">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AA3345">
        <w:rPr>
          <w:rStyle w:val="af6"/>
          <w:rFonts w:eastAsia="Guttman Hodes"/>
          <w:rtl/>
        </w:rPr>
        <w:fldChar w:fldCharType="end"/>
      </w:r>
      <w:r>
        <w:rPr>
          <w:rFonts w:hint="cs"/>
          <w:rtl/>
        </w:rPr>
        <w:t xml:space="preserve"> [לגי' </w:t>
      </w:r>
      <w:r w:rsidRPr="009A1DA2">
        <w:rPr>
          <w:rStyle w:val="af8"/>
          <w:rFonts w:hint="cs"/>
          <w:rtl/>
        </w:rPr>
        <w:t>הרש"ש</w:t>
      </w:r>
      <w:r>
        <w:rPr>
          <w:rFonts w:hint="cs"/>
          <w:rtl/>
        </w:rPr>
        <w:t>]</w:t>
      </w:r>
      <w:r>
        <w:rPr>
          <w:rStyle w:val="af6"/>
          <w:rFonts w:eastAsia="Guttman Hodes" w:hint="cs"/>
          <w:rtl/>
        </w:rPr>
        <w:t xml:space="preserve"> </w:t>
      </w:r>
      <w:r>
        <w:rPr>
          <w:rFonts w:hint="cs"/>
          <w:rtl/>
        </w:rPr>
        <w:t xml:space="preserve">דכוונת הגמ' להקשות לרבא דס"ל דאף כשעדיין לא הגיע הניזק, אסור לסמוך למיצר, וס"ל לר"י דתרוויהו מזקי אהדדי, א"כ האיך אפש"ל דסמך אחד מהם בתחילה, הא השני היה יכול לעכבו שלא לסמוך, כתב </w:t>
      </w:r>
      <w:r w:rsidRPr="009830AB">
        <w:rPr>
          <w:rStyle w:val="af8"/>
          <w:rFonts w:hint="cs"/>
          <w:rtl/>
        </w:rPr>
        <w:t>בחי' רבי נחום</w:t>
      </w:r>
      <w:r>
        <w:rPr>
          <w:rFonts w:hint="cs"/>
          <w:rtl/>
        </w:rPr>
        <w:t xml:space="preserve"> </w:t>
      </w:r>
      <w:r w:rsidRPr="009A1DA2">
        <w:rPr>
          <w:rStyle w:val="af6"/>
          <w:rFonts w:eastAsia="Guttman Hodes" w:hint="cs"/>
          <w:rtl/>
        </w:rPr>
        <w:t xml:space="preserve">(או' כ"א ד"ה ואי) </w:t>
      </w:r>
      <w:r>
        <w:rPr>
          <w:rFonts w:hint="cs"/>
          <w:rtl/>
        </w:rPr>
        <w:t xml:space="preserve">דמשמע מדברי </w:t>
      </w:r>
      <w:r w:rsidRPr="00F764A7">
        <w:rPr>
          <w:rStyle w:val="af8"/>
          <w:rFonts w:hint="cs"/>
          <w:rtl/>
        </w:rPr>
        <w:t>רש"י</w:t>
      </w:r>
      <w:r>
        <w:rPr>
          <w:rFonts w:hint="cs"/>
          <w:rtl/>
        </w:rPr>
        <w:t xml:space="preserve"> דבכל הסוגיא ידעה הגמ' דר"י ורבנן פליגי בנזק בחרדל ודבורים, דלר"י תרוויהו מזקי אהדדי, ולרבנן דבורים לא מזקי לחרדל, ולכן כתב </w:t>
      </w:r>
      <w:r w:rsidRPr="009A1DA2">
        <w:rPr>
          <w:rStyle w:val="af8"/>
          <w:rFonts w:hint="cs"/>
          <w:rtl/>
        </w:rPr>
        <w:t>רש"י</w:t>
      </w:r>
      <w:r>
        <w:rPr>
          <w:rFonts w:hint="cs"/>
          <w:rtl/>
        </w:rPr>
        <w:t xml:space="preserve"> דס"ל לר"י דשניהם המזיקים, ודלא כביאור</w:t>
      </w:r>
      <w:r w:rsidRPr="007D3B0A">
        <w:rPr>
          <w:rStyle w:val="af8"/>
          <w:rFonts w:hint="cs"/>
          <w:rtl/>
        </w:rPr>
        <w:t xml:space="preserve"> התוס'</w:t>
      </w:r>
      <w:r>
        <w:rPr>
          <w:rFonts w:hint="cs"/>
          <w:rtl/>
        </w:rPr>
        <w:t xml:space="preserve"> </w:t>
      </w:r>
      <w:r w:rsidRPr="000D7F6A">
        <w:rPr>
          <w:rStyle w:val="af6"/>
          <w:rFonts w:eastAsia="Guttman Hodes" w:hint="cs"/>
          <w:rtl/>
        </w:rPr>
        <w:t xml:space="preserve">(עי' אות </w:t>
      </w:r>
      <w:r w:rsidRPr="000D7F6A">
        <w:rPr>
          <w:rStyle w:val="af6"/>
          <w:rFonts w:eastAsia="Guttman Hodes"/>
          <w:rtl/>
        </w:rPr>
        <w:fldChar w:fldCharType="begin"/>
      </w:r>
      <w:r w:rsidRPr="000D7F6A">
        <w:rPr>
          <w:rStyle w:val="af6"/>
          <w:rFonts w:eastAsia="Guttman Hodes"/>
          <w:rtl/>
        </w:rPr>
        <w:instrText xml:space="preserve"> </w:instrText>
      </w:r>
      <w:r w:rsidRPr="000D7F6A">
        <w:rPr>
          <w:rStyle w:val="af6"/>
          <w:rFonts w:eastAsia="Guttman Hodes" w:hint="cs"/>
        </w:rPr>
        <w:instrText>REF</w:instrText>
      </w:r>
      <w:r w:rsidRPr="000D7F6A">
        <w:rPr>
          <w:rStyle w:val="af6"/>
          <w:rFonts w:eastAsia="Guttman Hodes" w:hint="cs"/>
          <w:rtl/>
        </w:rPr>
        <w:instrText xml:space="preserve"> _</w:instrText>
      </w:r>
      <w:r w:rsidRPr="000D7F6A">
        <w:rPr>
          <w:rStyle w:val="af6"/>
          <w:rFonts w:eastAsia="Guttman Hodes" w:hint="cs"/>
        </w:rPr>
        <w:instrText>Ref70672895 \r \h</w:instrText>
      </w:r>
      <w:r w:rsidRPr="000D7F6A">
        <w:rPr>
          <w:rStyle w:val="af6"/>
          <w:rFonts w:eastAsia="Guttman Hodes"/>
          <w:rtl/>
        </w:rPr>
        <w:instrText xml:space="preserve"> </w:instrText>
      </w:r>
      <w:r w:rsidRPr="000D7F6A">
        <w:rPr>
          <w:rStyle w:val="af6"/>
          <w:rFonts w:eastAsia="Guttman Hodes"/>
          <w:rtl/>
        </w:rPr>
      </w:r>
      <w:r w:rsidRPr="000D7F6A">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0D7F6A">
        <w:rPr>
          <w:rStyle w:val="af6"/>
          <w:rFonts w:eastAsia="Guttman Hodes"/>
          <w:rtl/>
        </w:rPr>
        <w:fldChar w:fldCharType="end"/>
      </w:r>
      <w:r>
        <w:rPr>
          <w:rFonts w:hint="cs"/>
          <w:rtl/>
        </w:rPr>
        <w:t xml:space="preserve"> בדעת </w:t>
      </w:r>
      <w:r w:rsidRPr="007D3B0A">
        <w:rPr>
          <w:rStyle w:val="af8"/>
          <w:rFonts w:hint="cs"/>
          <w:rtl/>
        </w:rPr>
        <w:t>רש"י</w:t>
      </w:r>
      <w:r>
        <w:rPr>
          <w:rFonts w:hint="cs"/>
          <w:rtl/>
        </w:rPr>
        <w:t>.</w:t>
      </w:r>
      <w:bookmarkEnd w:id="2046"/>
    </w:p>
    <w:p w14:paraId="21C672D7" w14:textId="77777777" w:rsidR="00A23445" w:rsidRDefault="00A23445" w:rsidP="00A23445">
      <w:pPr>
        <w:pStyle w:val="a2"/>
        <w:rPr>
          <w:rtl/>
        </w:rPr>
      </w:pPr>
      <w:bookmarkStart w:id="2047" w:name="_Toc72439132"/>
      <w:r>
        <w:rPr>
          <w:rFonts w:hint="cs"/>
          <w:rtl/>
        </w:rPr>
        <w:t>בי' הגרנ"פ ברש"י דלאביי ל"ק לר"י דכיון שהדבורים מזקי א"י לתבוע הרחקה אף בסמך בהיתר</w:t>
      </w:r>
      <w:bookmarkEnd w:id="2047"/>
    </w:p>
    <w:p w14:paraId="55305415" w14:textId="77777777" w:rsidR="00A23445" w:rsidRDefault="00A23445" w:rsidP="0008214F">
      <w:pPr>
        <w:pStyle w:val="a"/>
        <w:rPr>
          <w:rtl/>
        </w:rPr>
      </w:pPr>
      <w:r>
        <w:rPr>
          <w:rFonts w:hint="cs"/>
          <w:rtl/>
        </w:rPr>
        <w:t xml:space="preserve">וכתב </w:t>
      </w:r>
      <w:r w:rsidRPr="009830AB">
        <w:rPr>
          <w:rStyle w:val="af8"/>
          <w:rFonts w:hint="cs"/>
          <w:rtl/>
        </w:rPr>
        <w:t>בחי' רבי נחום</w:t>
      </w:r>
      <w:r>
        <w:rPr>
          <w:rFonts w:hint="cs"/>
          <w:rtl/>
        </w:rPr>
        <w:t xml:space="preserve"> דלפי"ז כוונת הגמ' לומר דלאביי לא קשה דאפש"ל דלר"י אף שבעל הדבורים ג"כ מזיק לחרדל, מ"מ איירי שסמך בתחילה לפני שזרע השני חרדל, ולכן ס"ל לר"י דכיון שבעל הדבורים סמך, אף בעל החרדל א"צ להרחיק, דכיון שאף בעל הדבורים מזיק, אינו יכול לתבוע מבעל החרדל להרחיק, ואעפ"י שבעל הדבורים סמך בהיתר, מ"מ כיון שהוא גם מזיק אינו יכול לתבוע הרחקה.</w:t>
      </w:r>
      <w:r>
        <w:rPr>
          <w:rtl/>
        </w:rPr>
        <w:t xml:space="preserve"> </w:t>
      </w:r>
    </w:p>
    <w:p w14:paraId="3A168963" w14:textId="77777777" w:rsidR="00A23445" w:rsidRPr="006F00C4" w:rsidRDefault="00A23445" w:rsidP="00A23445">
      <w:pPr>
        <w:pStyle w:val="a2"/>
        <w:rPr>
          <w:rtl/>
        </w:rPr>
      </w:pPr>
    </w:p>
    <w:p w14:paraId="0DA17A0D" w14:textId="77777777" w:rsidR="00A23445" w:rsidRPr="006F00C4" w:rsidRDefault="00A23445" w:rsidP="00A23445">
      <w:pPr>
        <w:pStyle w:val="a2"/>
        <w:rPr>
          <w:rtl/>
        </w:rPr>
      </w:pPr>
    </w:p>
    <w:p w14:paraId="06D40B75" w14:textId="77777777" w:rsidR="00A23445" w:rsidRPr="006F00C4" w:rsidRDefault="00A23445" w:rsidP="00A23445">
      <w:pPr>
        <w:pStyle w:val="a2"/>
        <w:rPr>
          <w:rtl/>
        </w:rPr>
      </w:pPr>
    </w:p>
    <w:p w14:paraId="0FC84CF7" w14:textId="77777777" w:rsidR="00A23445" w:rsidRPr="001B7169" w:rsidRDefault="00A23445" w:rsidP="00A23445">
      <w:pPr>
        <w:pStyle w:val="a2"/>
        <w:rPr>
          <w:rtl/>
        </w:rPr>
      </w:pPr>
    </w:p>
    <w:p w14:paraId="123D61D2" w14:textId="77777777" w:rsidR="00A23445" w:rsidRPr="001B7169" w:rsidRDefault="00A23445" w:rsidP="00A23445">
      <w:pPr>
        <w:pStyle w:val="a2"/>
        <w:rPr>
          <w:rtl/>
        </w:rPr>
      </w:pPr>
    </w:p>
    <w:p w14:paraId="57DE70B5" w14:textId="77777777" w:rsidR="00A23445" w:rsidRPr="00EB3B00" w:rsidRDefault="00A23445" w:rsidP="00A23445">
      <w:pPr>
        <w:pStyle w:val="afd"/>
        <w:rPr>
          <w:rtl/>
        </w:rPr>
      </w:pPr>
      <w:bookmarkStart w:id="2048" w:name="_Toc72439133"/>
      <w:r>
        <w:rPr>
          <w:rFonts w:hint="cs"/>
          <w:rtl/>
        </w:rPr>
        <w:t>בי' הגרנ"פ דיש ב' מחייבים בהרחקה</w:t>
      </w:r>
      <w:bookmarkEnd w:id="2048"/>
    </w:p>
    <w:p w14:paraId="0B96AB2C" w14:textId="77777777" w:rsidR="00A23445" w:rsidRDefault="00A23445" w:rsidP="00A23445">
      <w:pPr>
        <w:pStyle w:val="1"/>
        <w:rPr>
          <w:rtl/>
        </w:rPr>
      </w:pPr>
      <w:bookmarkStart w:id="2049" w:name="_Toc72439134"/>
      <w:r>
        <w:rPr>
          <w:rFonts w:hint="cs"/>
          <w:rtl/>
        </w:rPr>
        <w:t>קו' הגרנ"פ דלרש"י עיקר תי' רבינא דמתיר לסמוך ברשות חסר</w:t>
      </w:r>
      <w:bookmarkEnd w:id="2049"/>
    </w:p>
    <w:p w14:paraId="2E315B2D" w14:textId="77777777" w:rsidR="00A23445" w:rsidRPr="000C63A5" w:rsidRDefault="00A23445" w:rsidP="00A23445">
      <w:pPr>
        <w:pStyle w:val="a2"/>
        <w:rPr>
          <w:rtl/>
        </w:rPr>
      </w:pPr>
      <w:bookmarkStart w:id="2050" w:name="_Toc72439135"/>
      <w:r>
        <w:rPr>
          <w:rFonts w:hint="cs"/>
          <w:rtl/>
        </w:rPr>
        <w:t>קו' הגרנ"פ דלרש"י עיקר תי' רבינא חסר מהספר דעיקר התי' הוא דמזיק מרחיק בסמך ברשות</w:t>
      </w:r>
      <w:bookmarkEnd w:id="2050"/>
      <w:r>
        <w:rPr>
          <w:rFonts w:hint="cs"/>
          <w:rtl/>
        </w:rPr>
        <w:t xml:space="preserve"> </w:t>
      </w:r>
    </w:p>
    <w:p w14:paraId="36839CEC" w14:textId="67F0D7AE" w:rsidR="00A23445" w:rsidRDefault="00A23445" w:rsidP="0008214F">
      <w:pPr>
        <w:pStyle w:val="a"/>
        <w:rPr>
          <w:rtl/>
        </w:rPr>
      </w:pPr>
      <w:bookmarkStart w:id="2051" w:name="_Ref72222122"/>
      <w:r>
        <w:rPr>
          <w:rFonts w:hint="cs"/>
          <w:rtl/>
        </w:rPr>
        <w:t>במה שביאר</w:t>
      </w:r>
      <w:r w:rsidRPr="00CE0487">
        <w:rPr>
          <w:rFonts w:hint="cs"/>
          <w:rtl/>
        </w:rPr>
        <w:t xml:space="preserve"> </w:t>
      </w:r>
      <w:r>
        <w:rPr>
          <w:rStyle w:val="af8"/>
          <w:rFonts w:hint="cs"/>
          <w:rtl/>
        </w:rPr>
        <w:t>רש</w:t>
      </w:r>
      <w:r>
        <w:rPr>
          <w:rStyle w:val="af8"/>
          <w:rtl/>
        </w:rPr>
        <w:t>"</w:t>
      </w:r>
      <w:r>
        <w:rPr>
          <w:rStyle w:val="af8"/>
          <w:rFonts w:hint="cs"/>
          <w:rtl/>
        </w:rPr>
        <w:t>י</w:t>
      </w:r>
      <w:r w:rsidRPr="00CE0487">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Ref71879695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 xml:space="preserve">בתירוץ רבינא </w:t>
      </w:r>
      <w:r w:rsidRPr="00CE0487">
        <w:rPr>
          <w:rFonts w:hint="cs"/>
          <w:rtl/>
        </w:rPr>
        <w:t>דלרבנן על המזיק להרחיק אף כשסמך ברשות</w:t>
      </w:r>
      <w:r>
        <w:rPr>
          <w:rFonts w:hint="cs"/>
          <w:rtl/>
        </w:rPr>
        <w:t xml:space="preserve">, הקשה </w:t>
      </w:r>
      <w:r w:rsidRPr="009830AB">
        <w:rPr>
          <w:rStyle w:val="af8"/>
          <w:rFonts w:hint="cs"/>
          <w:rtl/>
        </w:rPr>
        <w:t>בחי' רבי נחום</w:t>
      </w:r>
      <w:r>
        <w:rPr>
          <w:rFonts w:hint="cs"/>
          <w:rtl/>
        </w:rPr>
        <w:t xml:space="preserve"> </w:t>
      </w:r>
      <w:r w:rsidRPr="009A1DA2">
        <w:rPr>
          <w:rStyle w:val="af6"/>
          <w:rFonts w:eastAsia="Guttman Hodes" w:hint="cs"/>
          <w:rtl/>
        </w:rPr>
        <w:t>(או' כ"ב ד"ה גמ')</w:t>
      </w:r>
      <w:r>
        <w:rPr>
          <w:rFonts w:hint="cs"/>
          <w:rtl/>
        </w:rPr>
        <w:t xml:space="preserve"> דלביאור </w:t>
      </w:r>
      <w:r w:rsidRPr="00A15B4E">
        <w:rPr>
          <w:rStyle w:val="af8"/>
          <w:rFonts w:hint="cs"/>
          <w:rtl/>
        </w:rPr>
        <w:t>רש"י</w:t>
      </w:r>
      <w:r>
        <w:rPr>
          <w:rFonts w:hint="cs"/>
          <w:rtl/>
        </w:rPr>
        <w:t xml:space="preserve"> דכוונת רבינא לומר דאף כשסמך ברשות, מ"מ על המזיק להרחיק, א"כ עיקר התירוץ חסר בדברי רבינא, דהא עיקר קושית הגמ' על ר"פ, היא דבסמך ברשות אין המזיק צריך להרחיק, והיה לרבינא לומר בפירוש דאף שסמך ברשות חייב להרחיק.</w:t>
      </w:r>
      <w:bookmarkEnd w:id="2051"/>
    </w:p>
    <w:p w14:paraId="7227DFD3" w14:textId="77777777" w:rsidR="00A23445" w:rsidRDefault="00A23445" w:rsidP="00A23445">
      <w:pPr>
        <w:pStyle w:val="1"/>
        <w:rPr>
          <w:rtl/>
        </w:rPr>
      </w:pPr>
      <w:bookmarkStart w:id="2052" w:name="_Toc72439136"/>
      <w:r>
        <w:rPr>
          <w:rFonts w:hint="cs"/>
          <w:rtl/>
        </w:rPr>
        <w:t>בי' הגרנ"פ ברש"י דרבינא חידש דהרחקה היא כיון דאסור להזיק</w:t>
      </w:r>
      <w:bookmarkEnd w:id="2052"/>
    </w:p>
    <w:p w14:paraId="7EC29689" w14:textId="77777777" w:rsidR="00A23445" w:rsidRDefault="00A23445" w:rsidP="00A23445">
      <w:pPr>
        <w:pStyle w:val="a2"/>
        <w:rPr>
          <w:rtl/>
        </w:rPr>
      </w:pPr>
      <w:bookmarkStart w:id="2053" w:name="_Toc72439137"/>
      <w:r>
        <w:rPr>
          <w:rFonts w:hint="cs"/>
          <w:rtl/>
        </w:rPr>
        <w:t>בי' הגרנ"פ ברש"י דלהו"א הרחקת נזיקין היא דאסור לסמוך מזיק ולרבינא כיון דאסור להזיק</w:t>
      </w:r>
      <w:bookmarkEnd w:id="2053"/>
    </w:p>
    <w:p w14:paraId="0A1613C3" w14:textId="77777777" w:rsidR="00A23445" w:rsidRDefault="00A23445" w:rsidP="0008214F">
      <w:pPr>
        <w:pStyle w:val="a"/>
        <w:rPr>
          <w:rtl/>
        </w:rPr>
      </w:pPr>
      <w:bookmarkStart w:id="2054" w:name="_Ref72222567"/>
      <w:r>
        <w:rPr>
          <w:rFonts w:hint="cs"/>
          <w:rtl/>
        </w:rPr>
        <w:t xml:space="preserve">וביאר </w:t>
      </w:r>
      <w:r w:rsidRPr="009830AB">
        <w:rPr>
          <w:rStyle w:val="af8"/>
          <w:rFonts w:hint="cs"/>
          <w:rtl/>
        </w:rPr>
        <w:t>בחי' רבי נחום</w:t>
      </w:r>
      <w:r>
        <w:rPr>
          <w:rFonts w:hint="cs"/>
          <w:rtl/>
        </w:rPr>
        <w:t xml:space="preserve"> </w:t>
      </w:r>
      <w:r w:rsidRPr="009A1DA2">
        <w:rPr>
          <w:rStyle w:val="af6"/>
          <w:rFonts w:eastAsia="Guttman Hodes" w:hint="cs"/>
          <w:rtl/>
        </w:rPr>
        <w:t>(או' כ"ב ד"ה גמ')</w:t>
      </w:r>
      <w:r>
        <w:rPr>
          <w:rFonts w:hint="cs"/>
          <w:rtl/>
        </w:rPr>
        <w:t xml:space="preserve"> דבהו</w:t>
      </w:r>
      <w:r w:rsidRPr="007B700C">
        <w:rPr>
          <w:rFonts w:hint="cs"/>
          <w:rtl/>
        </w:rPr>
        <w:t>"</w:t>
      </w:r>
      <w:r>
        <w:rPr>
          <w:rFonts w:hint="cs"/>
          <w:rtl/>
        </w:rPr>
        <w:t xml:space="preserve">א הבינה הגמ' דחיוב הרחקת נזיקין לדעת רבנן, הוא מחמת דאסור לסמוך מזיק לחבירו, וכדכתב </w:t>
      </w:r>
      <w:r w:rsidRPr="009A1DA2">
        <w:rPr>
          <w:rStyle w:val="af8"/>
          <w:rFonts w:hint="cs"/>
          <w:rtl/>
        </w:rPr>
        <w:t xml:space="preserve">רש"י לעיל </w:t>
      </w:r>
      <w:r w:rsidRPr="009A1DA2">
        <w:rPr>
          <w:rStyle w:val="af6"/>
          <w:rFonts w:eastAsia="Guttman Hodes" w:hint="cs"/>
          <w:rtl/>
        </w:rPr>
        <w:t xml:space="preserve">(יז: ד"ה אפי', הובא בסימן ה' אות ו') </w:t>
      </w:r>
      <w:r>
        <w:rPr>
          <w:rFonts w:hint="cs"/>
          <w:rtl/>
        </w:rPr>
        <w:t>דמדברי רבנן מבואר דאדם צריך לכנוס לתוך רשותו, בכדי שלא יזיק את חבירו, ולכן הוקשה לגמ' דכשסמך ברשות א</w:t>
      </w:r>
      <w:r w:rsidRPr="007B700C">
        <w:rPr>
          <w:rFonts w:hint="cs"/>
          <w:rtl/>
        </w:rPr>
        <w:t>"</w:t>
      </w:r>
      <w:r>
        <w:rPr>
          <w:rFonts w:hint="cs"/>
          <w:rtl/>
        </w:rPr>
        <w:t xml:space="preserve">א לחייבו להרחיק, דכל חיוב הרחקת נזיקין הוא רק באיסור הסמיכה, וכתב </w:t>
      </w:r>
      <w:r w:rsidRPr="009830AB">
        <w:rPr>
          <w:rStyle w:val="af8"/>
          <w:rFonts w:hint="cs"/>
          <w:rtl/>
        </w:rPr>
        <w:t>בחי' רבי נחום</w:t>
      </w:r>
      <w:r>
        <w:rPr>
          <w:rFonts w:hint="cs"/>
          <w:rtl/>
        </w:rPr>
        <w:t xml:space="preserve"> דרבינא חידש דס</w:t>
      </w:r>
      <w:r w:rsidRPr="007B700C">
        <w:rPr>
          <w:rFonts w:hint="cs"/>
          <w:rtl/>
        </w:rPr>
        <w:t>"</w:t>
      </w:r>
      <w:r>
        <w:rPr>
          <w:rFonts w:hint="cs"/>
          <w:rtl/>
        </w:rPr>
        <w:t>ל לרבנן דעל המזיק להרחיק את עצמו, לא רק מחמת שאסור לסמוך, אלא דאסור לו להזיק, וכל שהוא מזיק יש לו חיוב הרחקה, וממילא אף שסמך ברשות, מ</w:t>
      </w:r>
      <w:r w:rsidRPr="007B700C">
        <w:rPr>
          <w:rFonts w:hint="cs"/>
          <w:rtl/>
        </w:rPr>
        <w:t>"</w:t>
      </w:r>
      <w:r>
        <w:rPr>
          <w:rFonts w:hint="cs"/>
          <w:rtl/>
        </w:rPr>
        <w:t>מ הוא חייב להרחיק כדי שלא יזיק עכשיו.</w:t>
      </w:r>
      <w:bookmarkEnd w:id="2054"/>
    </w:p>
    <w:p w14:paraId="0C00DB69" w14:textId="77777777" w:rsidR="00A23445" w:rsidRDefault="00A23445" w:rsidP="00A23445">
      <w:pPr>
        <w:pStyle w:val="a2"/>
        <w:rPr>
          <w:rtl/>
        </w:rPr>
      </w:pPr>
      <w:bookmarkStart w:id="2055" w:name="_Toc72439138"/>
      <w:r>
        <w:rPr>
          <w:rFonts w:hint="cs"/>
          <w:rtl/>
        </w:rPr>
        <w:t>בי' הגרנ"פ ברש"י אף דל"מ סמיכה ברשות אינו מרחיק כשאין הניזק דההרחקה רק כדי שלא יזיק</w:t>
      </w:r>
      <w:bookmarkEnd w:id="2055"/>
    </w:p>
    <w:p w14:paraId="17EE0E22" w14:textId="77777777" w:rsidR="00A23445" w:rsidRDefault="00A23445" w:rsidP="0008214F">
      <w:pPr>
        <w:pStyle w:val="a"/>
        <w:rPr>
          <w:rtl/>
        </w:rPr>
      </w:pPr>
      <w:bookmarkStart w:id="2056" w:name="_Ref72180920"/>
      <w:r>
        <w:rPr>
          <w:rFonts w:hint="cs"/>
          <w:rtl/>
        </w:rPr>
        <w:t xml:space="preserve">וכתב </w:t>
      </w:r>
      <w:r w:rsidRPr="009830AB">
        <w:rPr>
          <w:rStyle w:val="af8"/>
          <w:rFonts w:hint="cs"/>
          <w:rtl/>
        </w:rPr>
        <w:t>בחי' רבי נחום</w:t>
      </w:r>
      <w:r>
        <w:rPr>
          <w:rFonts w:hint="cs"/>
          <w:rtl/>
        </w:rPr>
        <w:t xml:space="preserve"> </w:t>
      </w:r>
      <w:r w:rsidRPr="00E14DED">
        <w:rPr>
          <w:rStyle w:val="af6"/>
          <w:rFonts w:eastAsia="Guttman Hodes" w:hint="cs"/>
          <w:rtl/>
        </w:rPr>
        <w:t xml:space="preserve">(או' כ"ב ד"ה ובזה) </w:t>
      </w:r>
      <w:r>
        <w:rPr>
          <w:rFonts w:hint="cs"/>
          <w:rtl/>
        </w:rPr>
        <w:t>דלפי"ז מבואר אמאי לדעת</w:t>
      </w:r>
      <w:r w:rsidRPr="003B2735">
        <w:rPr>
          <w:rFonts w:hint="cs"/>
          <w:rtl/>
        </w:rPr>
        <w:t xml:space="preserve"> </w:t>
      </w:r>
      <w:r w:rsidRPr="003B2735">
        <w:rPr>
          <w:rStyle w:val="af8"/>
          <w:rFonts w:hint="cs"/>
          <w:rtl/>
        </w:rPr>
        <w:t>רש"י</w:t>
      </w:r>
      <w:r w:rsidRPr="003B2735">
        <w:rPr>
          <w:rFonts w:hint="cs"/>
          <w:rtl/>
        </w:rPr>
        <w:t xml:space="preserve"> </w:t>
      </w:r>
      <w:r>
        <w:rPr>
          <w:rFonts w:hint="cs"/>
          <w:rtl/>
        </w:rPr>
        <w:t xml:space="preserve">דאף דלרבא ל"מ סמיכה ברשות, מ"מ בלוקח מהני שא"צ להרחיק כ"ז שאין מזיק, וביאר </w:t>
      </w:r>
      <w:r w:rsidRPr="009830AB">
        <w:rPr>
          <w:rStyle w:val="af8"/>
          <w:rFonts w:hint="cs"/>
          <w:rtl/>
        </w:rPr>
        <w:t>בחי' רבי נחום</w:t>
      </w:r>
      <w:r>
        <w:rPr>
          <w:rFonts w:hint="cs"/>
          <w:rtl/>
        </w:rPr>
        <w:t xml:space="preserve"> דבלוקח שסמך ברשות, א"כ מחמת סמיכתו אין לו חיוב הרחקה, וכל חיובו הוא רק בכדי שלא יזיק את חבירו, ולכן כ"ז שעדיין לא בא הניזק, מודה רבא דבסמך ברשות א"צ להרחיק.</w:t>
      </w:r>
    </w:p>
    <w:p w14:paraId="22A0F0AA" w14:textId="77777777" w:rsidR="00A23445" w:rsidRPr="00EB3B00" w:rsidRDefault="00A23445" w:rsidP="00A23445">
      <w:pPr>
        <w:pStyle w:val="1"/>
        <w:rPr>
          <w:rtl/>
        </w:rPr>
      </w:pPr>
      <w:bookmarkStart w:id="2057" w:name="_Toc72439139"/>
      <w:r>
        <w:rPr>
          <w:rFonts w:hint="cs"/>
          <w:rtl/>
        </w:rPr>
        <w:t>בי' הגרנ"פ ברש"י דבסמך באיסור ההרחקה דאסור לסמוך מזיק</w:t>
      </w:r>
      <w:bookmarkEnd w:id="2057"/>
    </w:p>
    <w:p w14:paraId="133D7A16" w14:textId="77777777" w:rsidR="00A23445" w:rsidRPr="00C35A38" w:rsidRDefault="00A23445" w:rsidP="00A23445">
      <w:pPr>
        <w:pStyle w:val="a2"/>
      </w:pPr>
      <w:bookmarkStart w:id="2058" w:name="_Toc72439140"/>
      <w:r>
        <w:rPr>
          <w:rFonts w:hint="cs"/>
          <w:rtl/>
        </w:rPr>
        <w:t>בי' הגרנ"פ ברש"י דבסמך שלא ברשות ההרחקה היא מחמת דאסור לסמוך מזיק אף כשאין ניזק</w:t>
      </w:r>
      <w:bookmarkEnd w:id="2058"/>
    </w:p>
    <w:p w14:paraId="388146AE" w14:textId="77777777" w:rsidR="00A23445" w:rsidRDefault="00A23445" w:rsidP="0008214F">
      <w:pPr>
        <w:pStyle w:val="a"/>
        <w:rPr>
          <w:rtl/>
        </w:rPr>
      </w:pPr>
      <w:r>
        <w:rPr>
          <w:rFonts w:hint="cs"/>
          <w:rtl/>
        </w:rPr>
        <w:t>אבל</w:t>
      </w:r>
      <w:r w:rsidRPr="00C35A38">
        <w:rPr>
          <w:rFonts w:hint="cs"/>
          <w:rtl/>
        </w:rPr>
        <w:t xml:space="preserve"> </w:t>
      </w:r>
      <w:r>
        <w:rPr>
          <w:rFonts w:hint="cs"/>
          <w:rtl/>
        </w:rPr>
        <w:t xml:space="preserve">במקום שלא סמך ברשות, ביאר </w:t>
      </w:r>
      <w:r w:rsidRPr="009830AB">
        <w:rPr>
          <w:rStyle w:val="af8"/>
          <w:rFonts w:hint="cs"/>
          <w:rtl/>
        </w:rPr>
        <w:t>בחי' רבי נחום</w:t>
      </w:r>
      <w:r>
        <w:rPr>
          <w:rFonts w:hint="cs"/>
          <w:rtl/>
        </w:rPr>
        <w:t xml:space="preserve"> </w:t>
      </w:r>
      <w:r w:rsidRPr="00E14DED">
        <w:rPr>
          <w:rStyle w:val="af6"/>
          <w:rFonts w:eastAsia="Guttman Hodes" w:hint="cs"/>
          <w:rtl/>
        </w:rPr>
        <w:t xml:space="preserve">(או' כ"ב ד"ה ובזה) </w:t>
      </w:r>
      <w:r>
        <w:rPr>
          <w:rFonts w:hint="cs"/>
          <w:rtl/>
        </w:rPr>
        <w:t>דס"ל</w:t>
      </w:r>
      <w:r w:rsidRPr="003B2735">
        <w:rPr>
          <w:rFonts w:hint="cs"/>
          <w:rtl/>
        </w:rPr>
        <w:t xml:space="preserve"> </w:t>
      </w:r>
      <w:r w:rsidRPr="00C35A38">
        <w:rPr>
          <w:rStyle w:val="af8"/>
          <w:rFonts w:hint="cs"/>
          <w:rtl/>
        </w:rPr>
        <w:t>לרש</w:t>
      </w:r>
      <w:r w:rsidRPr="003B2735">
        <w:rPr>
          <w:rStyle w:val="af8"/>
          <w:rFonts w:hint="cs"/>
          <w:rtl/>
        </w:rPr>
        <w:t>"י</w:t>
      </w:r>
      <w:r w:rsidRPr="003B2735">
        <w:rPr>
          <w:rFonts w:hint="cs"/>
          <w:rtl/>
        </w:rPr>
        <w:t xml:space="preserve"> </w:t>
      </w:r>
      <w:r>
        <w:rPr>
          <w:rFonts w:hint="cs"/>
          <w:rtl/>
        </w:rPr>
        <w:t>דבכה"ג חיוב ההרחקה הוא מחמת דאסור לסמוך מזיק לחבירו, וא"כ אף כשאין מזיק עליו להרחיק.</w:t>
      </w:r>
      <w:bookmarkEnd w:id="2056"/>
      <w:r>
        <w:rPr>
          <w:rFonts w:hint="cs"/>
          <w:rtl/>
        </w:rPr>
        <w:t xml:space="preserve"> </w:t>
      </w:r>
      <w:r>
        <w:rPr>
          <w:rtl/>
        </w:rPr>
        <w:t xml:space="preserve"> </w:t>
      </w:r>
    </w:p>
    <w:p w14:paraId="52814CE3" w14:textId="77777777" w:rsidR="00A23445" w:rsidRPr="006F00C4" w:rsidRDefault="00A23445" w:rsidP="00A23445">
      <w:pPr>
        <w:pStyle w:val="a2"/>
        <w:rPr>
          <w:rtl/>
        </w:rPr>
      </w:pPr>
    </w:p>
    <w:p w14:paraId="456F8BD6" w14:textId="77777777" w:rsidR="00A23445" w:rsidRDefault="00A23445" w:rsidP="00A23445">
      <w:pPr>
        <w:pStyle w:val="1"/>
        <w:rPr>
          <w:rtl/>
        </w:rPr>
      </w:pPr>
      <w:bookmarkStart w:id="2059" w:name="_Toc72439141"/>
      <w:r>
        <w:rPr>
          <w:rFonts w:hint="cs"/>
          <w:rtl/>
        </w:rPr>
        <w:lastRenderedPageBreak/>
        <w:t>בי' הגרנ"פ דהקו' על רבינא דלדבריו אף מזיק מחייב הרחקה</w:t>
      </w:r>
      <w:bookmarkEnd w:id="2059"/>
    </w:p>
    <w:p w14:paraId="635475BE" w14:textId="77777777" w:rsidR="00A23445" w:rsidRPr="005D55A7" w:rsidRDefault="00A23445" w:rsidP="00A23445">
      <w:pPr>
        <w:pStyle w:val="a2"/>
        <w:rPr>
          <w:rtl/>
        </w:rPr>
      </w:pPr>
      <w:bookmarkStart w:id="2060" w:name="_Toc72439142"/>
      <w:r>
        <w:rPr>
          <w:rFonts w:hint="cs"/>
          <w:rtl/>
        </w:rPr>
        <w:t>קו' הגרנ"פ דאי נח' ר"י ורבנן אי הדבורים מזקי א"כ לר"י כיון שהוא מזיק א"י לתבוע הרחקה</w:t>
      </w:r>
      <w:bookmarkEnd w:id="2060"/>
    </w:p>
    <w:p w14:paraId="3A35F488" w14:textId="74E4EC6D" w:rsidR="00A23445" w:rsidRDefault="00A23445" w:rsidP="0008214F">
      <w:pPr>
        <w:pStyle w:val="a"/>
        <w:rPr>
          <w:rtl/>
        </w:rPr>
      </w:pPr>
      <w:r>
        <w:rPr>
          <w:rFonts w:hint="cs"/>
          <w:rtl/>
        </w:rPr>
        <w:t xml:space="preserve">בקושית הגמ' "מכלל דר"י סבר על הניזק להרחיק", הקשה </w:t>
      </w:r>
      <w:r w:rsidRPr="009830AB">
        <w:rPr>
          <w:rStyle w:val="af8"/>
          <w:rFonts w:hint="cs"/>
          <w:rtl/>
        </w:rPr>
        <w:t>בחי' רבי נחום</w:t>
      </w:r>
      <w:r>
        <w:rPr>
          <w:rFonts w:hint="cs"/>
          <w:rtl/>
        </w:rPr>
        <w:t xml:space="preserve"> </w:t>
      </w:r>
      <w:r w:rsidRPr="009830AB">
        <w:rPr>
          <w:rStyle w:val="af6"/>
          <w:rFonts w:eastAsia="Guttman Hodes" w:hint="cs"/>
          <w:rtl/>
        </w:rPr>
        <w:t xml:space="preserve">(או' כ"ב ד"ה גמ') </w:t>
      </w:r>
      <w:r>
        <w:rPr>
          <w:rFonts w:hint="cs"/>
          <w:rtl/>
        </w:rPr>
        <w:t xml:space="preserve">לדעת </w:t>
      </w:r>
      <w:r w:rsidRPr="009830AB">
        <w:rPr>
          <w:rStyle w:val="af8"/>
          <w:rFonts w:hint="cs"/>
          <w:rtl/>
        </w:rPr>
        <w:t xml:space="preserve">רש"י </w:t>
      </w:r>
      <w:r>
        <w:rPr>
          <w:rFonts w:hint="cs"/>
          <w:rtl/>
        </w:rPr>
        <w:t xml:space="preserve">דהא בתחילת הסוגיא ביארה הגמ' דדעת ר"י דכל שהניזק הוא גם מזיק, אינו יכול לתבוע הרחקה, </w:t>
      </w:r>
      <w:r w:rsidRPr="00FA4F46">
        <w:rPr>
          <w:rStyle w:val="afa"/>
          <w:rFonts w:hint="cs"/>
          <w:rtl/>
        </w:rPr>
        <w:t xml:space="preserve">[כדביאר </w:t>
      </w:r>
      <w:r w:rsidRPr="00FA4F46">
        <w:rPr>
          <w:rStyle w:val="affa"/>
          <w:rFonts w:hint="cs"/>
          <w:rtl/>
        </w:rPr>
        <w:t>בחי' רבי נחום</w:t>
      </w:r>
      <w:r w:rsidRPr="00FA4F46">
        <w:rPr>
          <w:rStyle w:val="afa"/>
          <w:rFonts w:hint="cs"/>
          <w:rtl/>
        </w:rPr>
        <w:t xml:space="preserve"> </w:t>
      </w:r>
      <w:r w:rsidRPr="00EB3B00">
        <w:rPr>
          <w:rStyle w:val="aff6"/>
          <w:rFonts w:hint="cs"/>
          <w:rtl/>
        </w:rPr>
        <w:t xml:space="preserve">(עי' אות </w:t>
      </w:r>
      <w:r w:rsidRPr="00EB3B00">
        <w:rPr>
          <w:rStyle w:val="aff6"/>
          <w:rtl/>
        </w:rPr>
        <w:fldChar w:fldCharType="begin"/>
      </w:r>
      <w:r w:rsidRPr="00EB3B00">
        <w:rPr>
          <w:rStyle w:val="aff6"/>
          <w:rtl/>
        </w:rPr>
        <w:instrText xml:space="preserve"> </w:instrText>
      </w:r>
      <w:r w:rsidRPr="00EB3B00">
        <w:rPr>
          <w:rStyle w:val="aff6"/>
          <w:rFonts w:hint="cs"/>
        </w:rPr>
        <w:instrText>REF</w:instrText>
      </w:r>
      <w:r w:rsidRPr="00EB3B00">
        <w:rPr>
          <w:rStyle w:val="aff6"/>
          <w:rFonts w:hint="cs"/>
          <w:rtl/>
        </w:rPr>
        <w:instrText xml:space="preserve"> _</w:instrText>
      </w:r>
      <w:r w:rsidRPr="00EB3B00">
        <w:rPr>
          <w:rStyle w:val="aff6"/>
          <w:rFonts w:hint="cs"/>
        </w:rPr>
        <w:instrText>Ref72221970 \r \h</w:instrText>
      </w:r>
      <w:r w:rsidRPr="00EB3B00">
        <w:rPr>
          <w:rStyle w:val="aff6"/>
          <w:rtl/>
        </w:rPr>
        <w:instrText xml:space="preserve"> </w:instrText>
      </w:r>
      <w:r w:rsidRPr="00EB3B00">
        <w:rPr>
          <w:rStyle w:val="aff6"/>
          <w:rtl/>
        </w:rPr>
      </w:r>
      <w:r w:rsidRPr="00EB3B00">
        <w:rPr>
          <w:rStyle w:val="aff6"/>
          <w:rtl/>
        </w:rPr>
        <w:fldChar w:fldCharType="separate"/>
      </w:r>
      <w:r w:rsidR="00AA5F53">
        <w:rPr>
          <w:rStyle w:val="aff6"/>
          <w:cs/>
        </w:rPr>
        <w:t>‎</w:t>
      </w:r>
      <w:r w:rsidR="00AA5F53">
        <w:rPr>
          <w:rStyle w:val="aff6"/>
          <w:rtl/>
        </w:rPr>
        <w:t>צ)</w:t>
      </w:r>
      <w:r w:rsidRPr="00EB3B00">
        <w:rPr>
          <w:rStyle w:val="aff6"/>
          <w:rtl/>
        </w:rPr>
        <w:fldChar w:fldCharType="end"/>
      </w:r>
      <w:r w:rsidRPr="00FA4F46">
        <w:rPr>
          <w:rStyle w:val="afa"/>
          <w:rFonts w:hint="cs"/>
          <w:rtl/>
        </w:rPr>
        <w:t xml:space="preserve"> בדעת </w:t>
      </w:r>
      <w:r w:rsidRPr="00FA4F46">
        <w:rPr>
          <w:rStyle w:val="affa"/>
          <w:rFonts w:hint="cs"/>
          <w:rtl/>
        </w:rPr>
        <w:t>רש"י</w:t>
      </w:r>
      <w:r w:rsidRPr="00FA4F46">
        <w:rPr>
          <w:rStyle w:val="afa"/>
          <w:rFonts w:hint="cs"/>
          <w:rtl/>
        </w:rPr>
        <w:t>],</w:t>
      </w:r>
      <w:r>
        <w:rPr>
          <w:rFonts w:hint="cs"/>
          <w:rtl/>
        </w:rPr>
        <w:t xml:space="preserve"> והביא </w:t>
      </w:r>
      <w:r w:rsidRPr="009830AB">
        <w:rPr>
          <w:rStyle w:val="af8"/>
          <w:rFonts w:hint="cs"/>
          <w:rtl/>
        </w:rPr>
        <w:t>בחי' רבי נחום</w:t>
      </w:r>
      <w:r>
        <w:rPr>
          <w:rFonts w:hint="cs"/>
          <w:rtl/>
        </w:rPr>
        <w:t xml:space="preserve"> את דברי </w:t>
      </w:r>
      <w:r w:rsidRPr="00EB3B00">
        <w:rPr>
          <w:rStyle w:val="af8"/>
          <w:rFonts w:hint="cs"/>
          <w:rtl/>
        </w:rPr>
        <w:t>התוס'</w:t>
      </w:r>
      <w:r>
        <w:rPr>
          <w:rFonts w:hint="cs"/>
          <w:rtl/>
        </w:rPr>
        <w:t xml:space="preserve"> </w:t>
      </w:r>
      <w:r w:rsidRPr="00EB3B00">
        <w:rPr>
          <w:rStyle w:val="af6"/>
          <w:rFonts w:eastAsia="Guttman Hodes" w:hint="cs"/>
          <w:rtl/>
        </w:rPr>
        <w:t xml:space="preserve">(עי' אות </w:t>
      </w:r>
      <w:r w:rsidRPr="00EB3B00">
        <w:rPr>
          <w:rStyle w:val="af6"/>
          <w:rFonts w:eastAsia="Guttman Hodes"/>
          <w:rtl/>
        </w:rPr>
        <w:fldChar w:fldCharType="begin"/>
      </w:r>
      <w:r w:rsidRPr="00EB3B00">
        <w:rPr>
          <w:rStyle w:val="af6"/>
          <w:rFonts w:eastAsia="Guttman Hodes"/>
          <w:rtl/>
        </w:rPr>
        <w:instrText xml:space="preserve"> </w:instrText>
      </w:r>
      <w:r w:rsidRPr="00EB3B00">
        <w:rPr>
          <w:rStyle w:val="af6"/>
          <w:rFonts w:eastAsia="Guttman Hodes" w:hint="cs"/>
        </w:rPr>
        <w:instrText>REF</w:instrText>
      </w:r>
      <w:r w:rsidRPr="00EB3B00">
        <w:rPr>
          <w:rStyle w:val="af6"/>
          <w:rFonts w:eastAsia="Guttman Hodes" w:hint="cs"/>
          <w:rtl/>
        </w:rPr>
        <w:instrText xml:space="preserve"> _</w:instrText>
      </w:r>
      <w:r w:rsidRPr="00EB3B00">
        <w:rPr>
          <w:rStyle w:val="af6"/>
          <w:rFonts w:eastAsia="Guttman Hodes" w:hint="cs"/>
        </w:rPr>
        <w:instrText>Ref72222485 \r \h</w:instrText>
      </w:r>
      <w:r w:rsidRPr="00EB3B00">
        <w:rPr>
          <w:rStyle w:val="af6"/>
          <w:rFonts w:eastAsia="Guttman Hodes"/>
          <w:rtl/>
        </w:rPr>
        <w:instrText xml:space="preserve"> </w:instrText>
      </w:r>
      <w:r w:rsidRPr="00EB3B00">
        <w:rPr>
          <w:rStyle w:val="af6"/>
          <w:rFonts w:eastAsia="Guttman Hodes"/>
          <w:rtl/>
        </w:rPr>
      </w:r>
      <w:r w:rsidRPr="00EB3B00">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EB3B00">
        <w:rPr>
          <w:rStyle w:val="af6"/>
          <w:rFonts w:eastAsia="Guttman Hodes"/>
          <w:rtl/>
        </w:rPr>
        <w:fldChar w:fldCharType="end"/>
      </w:r>
      <w:r>
        <w:rPr>
          <w:rFonts w:hint="cs"/>
          <w:rtl/>
        </w:rPr>
        <w:t xml:space="preserve"> דדביארו את קושית הגמ', לפי ביאורם דבהו"א הבינה הגמ' דבין לר"י ובין לרבנן הדבורים אינם מזיקות לחרדל, ולכן מקשה הגמ' דמ"ט דר"י דהתיר לבעל החרדל לסמוך, אך לפי מה שביאר </w:t>
      </w:r>
      <w:r w:rsidRPr="009830AB">
        <w:rPr>
          <w:rStyle w:val="af8"/>
          <w:rFonts w:hint="cs"/>
          <w:rtl/>
        </w:rPr>
        <w:t>בחי' רבי נחום</w:t>
      </w:r>
      <w:r>
        <w:rPr>
          <w:rFonts w:hint="cs"/>
          <w:rtl/>
        </w:rPr>
        <w:t xml:space="preserve"> </w:t>
      </w:r>
      <w:r w:rsidRPr="00EB3B00">
        <w:rPr>
          <w:rStyle w:val="af6"/>
          <w:rFonts w:eastAsia="Guttman Hodes" w:hint="cs"/>
          <w:rtl/>
        </w:rPr>
        <w:t xml:space="preserve">(עי' אות </w:t>
      </w:r>
      <w:r w:rsidRPr="00EB3B00">
        <w:rPr>
          <w:rStyle w:val="af6"/>
          <w:rFonts w:eastAsia="Guttman Hodes"/>
          <w:rtl/>
        </w:rPr>
        <w:fldChar w:fldCharType="begin"/>
      </w:r>
      <w:r w:rsidRPr="00EB3B00">
        <w:rPr>
          <w:rStyle w:val="af6"/>
          <w:rFonts w:eastAsia="Guttman Hodes"/>
          <w:rtl/>
        </w:rPr>
        <w:instrText xml:space="preserve"> </w:instrText>
      </w:r>
      <w:r w:rsidRPr="00EB3B00">
        <w:rPr>
          <w:rStyle w:val="af6"/>
          <w:rFonts w:eastAsia="Guttman Hodes" w:hint="cs"/>
        </w:rPr>
        <w:instrText>REF</w:instrText>
      </w:r>
      <w:r w:rsidRPr="00EB3B00">
        <w:rPr>
          <w:rStyle w:val="af6"/>
          <w:rFonts w:eastAsia="Guttman Hodes" w:hint="cs"/>
          <w:rtl/>
        </w:rPr>
        <w:instrText xml:space="preserve"> _</w:instrText>
      </w:r>
      <w:r w:rsidRPr="00EB3B00">
        <w:rPr>
          <w:rStyle w:val="af6"/>
          <w:rFonts w:eastAsia="Guttman Hodes" w:hint="cs"/>
        </w:rPr>
        <w:instrText>Ref72221985 \r \h</w:instrText>
      </w:r>
      <w:r w:rsidRPr="00EB3B00">
        <w:rPr>
          <w:rStyle w:val="af6"/>
          <w:rFonts w:eastAsia="Guttman Hodes"/>
          <w:rtl/>
        </w:rPr>
        <w:instrText xml:space="preserve"> </w:instrText>
      </w:r>
      <w:r w:rsidRPr="00EB3B00">
        <w:rPr>
          <w:rStyle w:val="af6"/>
          <w:rFonts w:eastAsia="Guttman Hodes"/>
          <w:rtl/>
        </w:rPr>
      </w:r>
      <w:r w:rsidRPr="00EB3B00">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EB3B00">
        <w:rPr>
          <w:rStyle w:val="af6"/>
          <w:rFonts w:eastAsia="Guttman Hodes"/>
          <w:rtl/>
        </w:rPr>
        <w:fldChar w:fldCharType="end"/>
      </w:r>
      <w:r>
        <w:rPr>
          <w:rFonts w:hint="cs"/>
          <w:rtl/>
        </w:rPr>
        <w:t xml:space="preserve"> דמדברי </w:t>
      </w:r>
      <w:r w:rsidRPr="009830AB">
        <w:rPr>
          <w:rStyle w:val="af8"/>
          <w:rFonts w:hint="cs"/>
          <w:rtl/>
        </w:rPr>
        <w:t>רש"י</w:t>
      </w:r>
      <w:r>
        <w:rPr>
          <w:rFonts w:hint="cs"/>
          <w:rtl/>
        </w:rPr>
        <w:t xml:space="preserve"> משמע דאף בהו"א ידעה הגמ' דר"י ורבנן פליגי אי גם הדבורים מזיקות לחרדל,</w:t>
      </w:r>
      <w:r w:rsidRPr="007E07A8">
        <w:rPr>
          <w:rStyle w:val="afa"/>
          <w:rFonts w:hint="cs"/>
          <w:rtl/>
        </w:rPr>
        <w:t xml:space="preserve"> </w:t>
      </w:r>
      <w:r w:rsidRPr="00CC6C3B">
        <w:rPr>
          <w:rStyle w:val="afa"/>
          <w:rFonts w:hint="cs"/>
          <w:rtl/>
        </w:rPr>
        <w:t xml:space="preserve">[ודלא כביאור </w:t>
      </w:r>
      <w:r w:rsidRPr="00EB3B00">
        <w:rPr>
          <w:rStyle w:val="affa"/>
          <w:rFonts w:hint="cs"/>
          <w:rtl/>
        </w:rPr>
        <w:t>התוס'</w:t>
      </w:r>
      <w:r w:rsidRPr="00CC6C3B">
        <w:rPr>
          <w:rStyle w:val="afa"/>
          <w:rFonts w:hint="cs"/>
          <w:rtl/>
        </w:rPr>
        <w:t xml:space="preserve"> </w:t>
      </w:r>
      <w:r w:rsidRPr="00EB3B00">
        <w:rPr>
          <w:rStyle w:val="aff6"/>
          <w:rFonts w:hint="cs"/>
          <w:rtl/>
        </w:rPr>
        <w:t xml:space="preserve">(עי' אות </w:t>
      </w:r>
      <w:r w:rsidRPr="00EB3B00">
        <w:rPr>
          <w:rStyle w:val="aff6"/>
          <w:rtl/>
        </w:rPr>
        <w:fldChar w:fldCharType="begin"/>
      </w:r>
      <w:r w:rsidRPr="00EB3B00">
        <w:rPr>
          <w:rStyle w:val="aff6"/>
          <w:rtl/>
        </w:rPr>
        <w:instrText xml:space="preserve"> </w:instrText>
      </w:r>
      <w:r w:rsidRPr="00EB3B00">
        <w:rPr>
          <w:rStyle w:val="aff6"/>
          <w:rFonts w:hint="cs"/>
        </w:rPr>
        <w:instrText>REF</w:instrText>
      </w:r>
      <w:r w:rsidRPr="00EB3B00">
        <w:rPr>
          <w:rStyle w:val="aff6"/>
          <w:rFonts w:hint="cs"/>
          <w:rtl/>
        </w:rPr>
        <w:instrText xml:space="preserve"> _</w:instrText>
      </w:r>
      <w:r w:rsidRPr="00EB3B00">
        <w:rPr>
          <w:rStyle w:val="aff6"/>
          <w:rFonts w:hint="cs"/>
        </w:rPr>
        <w:instrText>Ref70672895 \r \h</w:instrText>
      </w:r>
      <w:r w:rsidRPr="00EB3B00">
        <w:rPr>
          <w:rStyle w:val="aff6"/>
          <w:rtl/>
        </w:rPr>
        <w:instrText xml:space="preserve"> </w:instrText>
      </w:r>
      <w:r w:rsidRPr="00EB3B00">
        <w:rPr>
          <w:rStyle w:val="aff6"/>
          <w:rtl/>
        </w:rPr>
      </w:r>
      <w:r w:rsidRPr="00EB3B00">
        <w:rPr>
          <w:rStyle w:val="aff6"/>
          <w:rtl/>
        </w:rPr>
        <w:fldChar w:fldCharType="separate"/>
      </w:r>
      <w:r w:rsidR="00AA5F53">
        <w:rPr>
          <w:rStyle w:val="aff6"/>
          <w:cs/>
        </w:rPr>
        <w:t>‎</w:t>
      </w:r>
      <w:r w:rsidR="00AA5F53">
        <w:rPr>
          <w:rStyle w:val="aff6"/>
          <w:rtl/>
        </w:rPr>
        <w:t>סד)</w:t>
      </w:r>
      <w:r w:rsidRPr="00EB3B00">
        <w:rPr>
          <w:rStyle w:val="aff6"/>
          <w:rtl/>
        </w:rPr>
        <w:fldChar w:fldCharType="end"/>
      </w:r>
      <w:r>
        <w:rPr>
          <w:rFonts w:hint="cs"/>
          <w:rtl/>
        </w:rPr>
        <w:t xml:space="preserve"> </w:t>
      </w:r>
      <w:r w:rsidRPr="00FA4F46">
        <w:rPr>
          <w:rStyle w:val="afa"/>
          <w:rFonts w:hint="cs"/>
          <w:rtl/>
        </w:rPr>
        <w:t xml:space="preserve">בדעת </w:t>
      </w:r>
      <w:r w:rsidRPr="00FA4F46">
        <w:rPr>
          <w:rStyle w:val="affa"/>
          <w:rFonts w:hint="cs"/>
          <w:rtl/>
        </w:rPr>
        <w:t>רש"י</w:t>
      </w:r>
      <w:r w:rsidRPr="00FA4F46">
        <w:rPr>
          <w:rStyle w:val="afa"/>
          <w:rFonts w:hint="cs"/>
          <w:rtl/>
        </w:rPr>
        <w:t>],</w:t>
      </w:r>
      <w:r>
        <w:rPr>
          <w:rFonts w:hint="cs"/>
          <w:rtl/>
        </w:rPr>
        <w:t xml:space="preserve"> הקשה </w:t>
      </w:r>
      <w:r w:rsidRPr="009830AB">
        <w:rPr>
          <w:rStyle w:val="af8"/>
          <w:rFonts w:hint="cs"/>
          <w:rtl/>
        </w:rPr>
        <w:t>בחי' רבי נחום</w:t>
      </w:r>
      <w:r>
        <w:rPr>
          <w:rFonts w:hint="cs"/>
          <w:rtl/>
        </w:rPr>
        <w:t xml:space="preserve"> דא"כ לדעת </w:t>
      </w:r>
      <w:r w:rsidRPr="00240B63">
        <w:rPr>
          <w:rStyle w:val="af8"/>
          <w:rFonts w:hint="cs"/>
          <w:rtl/>
        </w:rPr>
        <w:t>רש"י</w:t>
      </w:r>
      <w:r>
        <w:rPr>
          <w:rFonts w:hint="cs"/>
          <w:rtl/>
        </w:rPr>
        <w:t xml:space="preserve"> צ"ב מהי קושית הגמ'.</w:t>
      </w:r>
    </w:p>
    <w:p w14:paraId="42F2DE92" w14:textId="77777777" w:rsidR="00A23445" w:rsidRDefault="00A23445" w:rsidP="00A23445">
      <w:pPr>
        <w:pStyle w:val="a2"/>
        <w:rPr>
          <w:rtl/>
        </w:rPr>
      </w:pPr>
      <w:bookmarkStart w:id="2061" w:name="_Toc72439143"/>
      <w:r>
        <w:rPr>
          <w:rFonts w:hint="cs"/>
          <w:rtl/>
        </w:rPr>
        <w:t>תי' הגרנ"פ דהקו' על חידוש רבינא דההרחקה כדי שלא יזיק דא"כ אף מזיק יכול לתבוע הרחקה</w:t>
      </w:r>
      <w:bookmarkEnd w:id="2061"/>
    </w:p>
    <w:p w14:paraId="7A5166B8" w14:textId="2D033BE0" w:rsidR="00A23445" w:rsidRDefault="00A23445" w:rsidP="0008214F">
      <w:pPr>
        <w:pStyle w:val="a"/>
        <w:rPr>
          <w:rtl/>
        </w:rPr>
      </w:pPr>
      <w:r>
        <w:rPr>
          <w:rFonts w:hint="cs"/>
          <w:rtl/>
        </w:rPr>
        <w:t xml:space="preserve">וביאר </w:t>
      </w:r>
      <w:r w:rsidRPr="009830AB">
        <w:rPr>
          <w:rStyle w:val="af8"/>
          <w:rFonts w:hint="cs"/>
          <w:rtl/>
        </w:rPr>
        <w:t>בחי' רבי נחום</w:t>
      </w:r>
      <w:r>
        <w:rPr>
          <w:rFonts w:hint="cs"/>
          <w:rtl/>
        </w:rPr>
        <w:t xml:space="preserve"> דלפי ביאורו </w:t>
      </w:r>
      <w:r w:rsidRPr="00913556">
        <w:rPr>
          <w:rStyle w:val="af6"/>
          <w:rFonts w:eastAsia="Guttman Hodes" w:hint="cs"/>
          <w:rtl/>
        </w:rPr>
        <w:t xml:space="preserve">(עי' אות </w:t>
      </w:r>
      <w:r w:rsidRPr="00913556">
        <w:rPr>
          <w:rStyle w:val="af6"/>
          <w:rFonts w:eastAsia="Guttman Hodes"/>
          <w:rtl/>
        </w:rPr>
        <w:fldChar w:fldCharType="begin"/>
      </w:r>
      <w:r w:rsidRPr="00913556">
        <w:rPr>
          <w:rStyle w:val="af6"/>
          <w:rFonts w:eastAsia="Guttman Hodes"/>
          <w:rtl/>
        </w:rPr>
        <w:instrText xml:space="preserve"> </w:instrText>
      </w:r>
      <w:r w:rsidRPr="00913556">
        <w:rPr>
          <w:rStyle w:val="af6"/>
          <w:rFonts w:eastAsia="Guttman Hodes" w:hint="cs"/>
        </w:rPr>
        <w:instrText>REF</w:instrText>
      </w:r>
      <w:r w:rsidRPr="00913556">
        <w:rPr>
          <w:rStyle w:val="af6"/>
          <w:rFonts w:eastAsia="Guttman Hodes" w:hint="cs"/>
          <w:rtl/>
        </w:rPr>
        <w:instrText xml:space="preserve"> _</w:instrText>
      </w:r>
      <w:r w:rsidRPr="00913556">
        <w:rPr>
          <w:rStyle w:val="af6"/>
          <w:rFonts w:eastAsia="Guttman Hodes" w:hint="cs"/>
        </w:rPr>
        <w:instrText>Ref72222567 \r \h</w:instrText>
      </w:r>
      <w:r w:rsidRPr="00913556">
        <w:rPr>
          <w:rStyle w:val="af6"/>
          <w:rFonts w:eastAsia="Guttman Hodes"/>
          <w:rtl/>
        </w:rPr>
        <w:instrText xml:space="preserve"> </w:instrText>
      </w:r>
      <w:r w:rsidRPr="00913556">
        <w:rPr>
          <w:rStyle w:val="af6"/>
          <w:rFonts w:eastAsia="Guttman Hodes"/>
          <w:rtl/>
        </w:rPr>
      </w:r>
      <w:r w:rsidRPr="00913556">
        <w:rPr>
          <w:rStyle w:val="af6"/>
          <w:rFonts w:eastAsia="Guttman Hodes"/>
          <w:rtl/>
        </w:rPr>
        <w:fldChar w:fldCharType="separate"/>
      </w:r>
      <w:r w:rsidR="00AA5F53">
        <w:rPr>
          <w:rStyle w:val="af6"/>
          <w:rFonts w:eastAsia="Guttman Hodes"/>
          <w:cs/>
        </w:rPr>
        <w:t>‎</w:t>
      </w:r>
      <w:r w:rsidR="00AA5F53">
        <w:rPr>
          <w:rStyle w:val="af6"/>
          <w:rFonts w:eastAsia="Guttman Hodes"/>
          <w:rtl/>
        </w:rPr>
        <w:t>צד)</w:t>
      </w:r>
      <w:r w:rsidRPr="00913556">
        <w:rPr>
          <w:rStyle w:val="af6"/>
          <w:rFonts w:eastAsia="Guttman Hodes"/>
          <w:rtl/>
        </w:rPr>
        <w:fldChar w:fldCharType="end"/>
      </w:r>
      <w:r>
        <w:rPr>
          <w:rFonts w:hint="cs"/>
          <w:rtl/>
        </w:rPr>
        <w:t xml:space="preserve"> </w:t>
      </w:r>
      <w:r w:rsidRPr="00240B63">
        <w:rPr>
          <w:rStyle w:val="af8"/>
          <w:rFonts w:hint="cs"/>
          <w:rtl/>
        </w:rPr>
        <w:t>דלרש"י</w:t>
      </w:r>
      <w:r>
        <w:rPr>
          <w:rFonts w:hint="cs"/>
          <w:rtl/>
        </w:rPr>
        <w:t xml:space="preserve"> רבינא חידש דלדעת רבנן חיוב ההרחקה אינו רק מחמת דאסור לסמוך, אלא גם בכדי שלא יזיק, אף בסמך ברשות, א"כ על חידוש זה מקשה הגמ' דבשלמא אי חיוב ההרחקה לרבנן הוא מחמת דאסור לסמוך מזיק, א"כ מבואר טעמיה דר"י, דס"ל דכל שהראשון ג"כ מזיק א"כ כיון שהראשון סמך, אין חיוב על השני להרחיק, דהא אף לראשון אסור לסמוך, אבל לתירוץ רבינא דס"ל לרבנן דחיוב ההרחקה הוא כיון דאסור להזיק, א"כ מקשה הגמ' דמ"ט דר"י דס"ל דכל שהשני ג"כ מזיק אינו יכול לתבוע הרחקה, הא מ"מ כיון שהוא מזיק עליו להרחיק, וכי מפני שהשני ג"כ מזיק לו יהיה מותר גם לו להזיק.</w:t>
      </w:r>
    </w:p>
    <w:p w14:paraId="1FDE9F53" w14:textId="77777777" w:rsidR="00A23445" w:rsidRDefault="00A23445" w:rsidP="00A23445">
      <w:pPr>
        <w:pStyle w:val="a2"/>
        <w:rPr>
          <w:rtl/>
        </w:rPr>
      </w:pPr>
      <w:bookmarkStart w:id="2062" w:name="_Toc72439144"/>
      <w:r>
        <w:rPr>
          <w:rFonts w:hint="cs"/>
          <w:rtl/>
        </w:rPr>
        <w:t>בי' הגרנ"פ דזו כוונת הגמ' דלר"י על הניזק להרחיק דאי ס"ל כרבנן דאסור להזיק חייב להרחיק</w:t>
      </w:r>
      <w:bookmarkEnd w:id="2062"/>
    </w:p>
    <w:p w14:paraId="3A92FE02" w14:textId="77777777" w:rsidR="00A23445" w:rsidRDefault="00A23445" w:rsidP="0008214F">
      <w:pPr>
        <w:pStyle w:val="a"/>
        <w:rPr>
          <w:rtl/>
        </w:rPr>
      </w:pPr>
      <w:r>
        <w:rPr>
          <w:rFonts w:hint="cs"/>
          <w:rtl/>
        </w:rPr>
        <w:t xml:space="preserve">וכתב </w:t>
      </w:r>
      <w:r w:rsidRPr="009830AB">
        <w:rPr>
          <w:rStyle w:val="af8"/>
          <w:rFonts w:hint="cs"/>
          <w:rtl/>
        </w:rPr>
        <w:t>בחי' רבי נחום</w:t>
      </w:r>
      <w:r>
        <w:rPr>
          <w:rFonts w:hint="cs"/>
          <w:rtl/>
        </w:rPr>
        <w:t xml:space="preserve"> דזה הביאור בקושית הגמ' דמכלל דר"י סבר על הניזק להרחיק, דהיינו דא"א לומר דר"י ס"ל כרבנן דעל המזיק להרחיק כיון דאסור לו להזיק, דא"כ אף כשהשני מזיקו עדיין אסור לו להזיק, ומוכח דס"ל לר"י דעל הניזק להרחיק.</w:t>
      </w:r>
    </w:p>
    <w:p w14:paraId="342757D0" w14:textId="77777777" w:rsidR="00A23445" w:rsidRDefault="00A23445" w:rsidP="00A23445">
      <w:pPr>
        <w:pStyle w:val="a2"/>
        <w:rPr>
          <w:rtl/>
        </w:rPr>
      </w:pPr>
      <w:bookmarkStart w:id="2063" w:name="_Toc72439145"/>
      <w:r>
        <w:rPr>
          <w:rFonts w:hint="cs"/>
          <w:rtl/>
        </w:rPr>
        <w:t>בי' הגרנ"פ בתי' הגמ' דאף לר"י המזיק מרחיק אך בשניהם מזיקים א"א לתבוע הרחקה</w:t>
      </w:r>
      <w:bookmarkEnd w:id="2063"/>
    </w:p>
    <w:p w14:paraId="64608C2B" w14:textId="77777777" w:rsidR="00A23445" w:rsidRPr="003B6BA0" w:rsidRDefault="00A23445" w:rsidP="0008214F">
      <w:pPr>
        <w:pStyle w:val="a"/>
        <w:rPr>
          <w:rtl/>
        </w:rPr>
      </w:pPr>
      <w:r>
        <w:rPr>
          <w:rFonts w:hint="cs"/>
          <w:rtl/>
        </w:rPr>
        <w:t xml:space="preserve">וכתב </w:t>
      </w:r>
      <w:r w:rsidRPr="009830AB">
        <w:rPr>
          <w:rStyle w:val="af8"/>
          <w:rFonts w:hint="cs"/>
          <w:rtl/>
        </w:rPr>
        <w:t>בחי' רבי נחום</w:t>
      </w:r>
      <w:r>
        <w:rPr>
          <w:rFonts w:hint="cs"/>
          <w:rtl/>
        </w:rPr>
        <w:t xml:space="preserve"> דלפי"ז תירצה הגמ' דאף לדעת ר"י על המזיק להרחיק, אלא דכיון דתרוויהו מזקי אהדדי, אין לשניהם חיוב הרחקה, דאף שאסור להזיק גם בסמך ברשות, מ"מ כיון ששניהם מזיקים אינם יכולים לתבוע הרחקה.</w:t>
      </w:r>
    </w:p>
    <w:p w14:paraId="66EE4401" w14:textId="77777777" w:rsidR="00A23445" w:rsidRPr="00AD74CA" w:rsidRDefault="00A23445" w:rsidP="00A23445">
      <w:pPr>
        <w:pStyle w:val="a2"/>
        <w:rPr>
          <w:rtl/>
        </w:rPr>
      </w:pPr>
      <w:bookmarkStart w:id="2064" w:name="_Toc72439146"/>
      <w:r>
        <w:rPr>
          <w:rFonts w:hint="cs"/>
          <w:rtl/>
        </w:rPr>
        <w:t>קושית הגרנ"פ על תוס' אמאי לא ביארו ברש"י דמזיק אינו תובע הרחקה כדביארו בד' ר"ח</w:t>
      </w:r>
      <w:bookmarkEnd w:id="2064"/>
    </w:p>
    <w:p w14:paraId="5DB3DA44" w14:textId="1E22DF33" w:rsidR="00A23445" w:rsidRDefault="00A23445" w:rsidP="0008214F">
      <w:pPr>
        <w:pStyle w:val="a"/>
        <w:rPr>
          <w:rtl/>
        </w:rPr>
      </w:pPr>
      <w:bookmarkStart w:id="2065" w:name="_Ref72224727"/>
      <w:r>
        <w:rPr>
          <w:rFonts w:hint="cs"/>
          <w:rtl/>
        </w:rPr>
        <w:t xml:space="preserve">במ"ש </w:t>
      </w:r>
      <w:r w:rsidRPr="003D1661">
        <w:rPr>
          <w:rStyle w:val="af8"/>
          <w:rFonts w:hint="cs"/>
          <w:rtl/>
        </w:rPr>
        <w:t>ה</w:t>
      </w:r>
      <w:r>
        <w:rPr>
          <w:rStyle w:val="af8"/>
          <w:rFonts w:hint="cs"/>
          <w:rtl/>
        </w:rPr>
        <w:t>תוס</w:t>
      </w:r>
      <w:r>
        <w:rPr>
          <w:rStyle w:val="af8"/>
          <w:rtl/>
        </w:rPr>
        <w:t>'</w:t>
      </w:r>
      <w:r>
        <w:rPr>
          <w:rFonts w:hint="cs"/>
          <w:rtl/>
        </w:rPr>
        <w:t xml:space="preserve"> </w:t>
      </w:r>
      <w:r w:rsidRPr="009B0952">
        <w:rPr>
          <w:rStyle w:val="af6"/>
          <w:rFonts w:eastAsia="Guttman Hodes" w:hint="cs"/>
          <w:rtl/>
        </w:rPr>
        <w:t xml:space="preserve">(עי' אות </w:t>
      </w:r>
      <w:r w:rsidRPr="009B0952">
        <w:rPr>
          <w:rStyle w:val="af6"/>
          <w:rFonts w:eastAsia="Guttman Hodes"/>
          <w:rtl/>
        </w:rPr>
        <w:fldChar w:fldCharType="begin"/>
      </w:r>
      <w:r w:rsidRPr="009B0952">
        <w:rPr>
          <w:rStyle w:val="af6"/>
          <w:rFonts w:eastAsia="Guttman Hodes"/>
          <w:rtl/>
        </w:rPr>
        <w:instrText xml:space="preserve"> </w:instrText>
      </w:r>
      <w:r w:rsidRPr="009B0952">
        <w:rPr>
          <w:rStyle w:val="af6"/>
          <w:rFonts w:eastAsia="Guttman Hodes" w:hint="cs"/>
        </w:rPr>
        <w:instrText>REF</w:instrText>
      </w:r>
      <w:r w:rsidRPr="009B0952">
        <w:rPr>
          <w:rStyle w:val="af6"/>
          <w:rFonts w:eastAsia="Guttman Hodes" w:hint="cs"/>
          <w:rtl/>
        </w:rPr>
        <w:instrText xml:space="preserve"> _</w:instrText>
      </w:r>
      <w:r w:rsidRPr="009B0952">
        <w:rPr>
          <w:rStyle w:val="af6"/>
          <w:rFonts w:eastAsia="Guttman Hodes" w:hint="cs"/>
        </w:rPr>
        <w:instrText>Ref71816673 \r \h</w:instrText>
      </w:r>
      <w:r w:rsidRPr="009B0952">
        <w:rPr>
          <w:rStyle w:val="af6"/>
          <w:rFonts w:eastAsia="Guttman Hodes"/>
          <w:rtl/>
        </w:rPr>
        <w:instrText xml:space="preserve"> </w:instrText>
      </w:r>
      <w:r w:rsidRPr="009B0952">
        <w:rPr>
          <w:rStyle w:val="af6"/>
          <w:rFonts w:eastAsia="Guttman Hodes"/>
          <w:rtl/>
        </w:rPr>
      </w:r>
      <w:r w:rsidRPr="009B0952">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9B0952">
        <w:rPr>
          <w:rStyle w:val="af6"/>
          <w:rFonts w:eastAsia="Guttman Hodes"/>
          <w:rtl/>
        </w:rPr>
        <w:fldChar w:fldCharType="end"/>
      </w:r>
      <w:r>
        <w:rPr>
          <w:rFonts w:hint="cs"/>
          <w:rtl/>
        </w:rPr>
        <w:t xml:space="preserve"> בדעת </w:t>
      </w:r>
      <w:r w:rsidRPr="00D24DAD">
        <w:rPr>
          <w:rStyle w:val="af8"/>
          <w:rFonts w:hint="cs"/>
          <w:rtl/>
        </w:rPr>
        <w:t>רש"י</w:t>
      </w:r>
      <w:r>
        <w:rPr>
          <w:rFonts w:hint="cs"/>
          <w:rtl/>
        </w:rPr>
        <w:t xml:space="preserve"> דלאביי</w:t>
      </w:r>
      <w:r w:rsidRPr="009B0952">
        <w:rPr>
          <w:rFonts w:hint="cs"/>
          <w:rtl/>
        </w:rPr>
        <w:t xml:space="preserve"> </w:t>
      </w:r>
      <w:r>
        <w:rPr>
          <w:rFonts w:hint="cs"/>
          <w:rtl/>
        </w:rPr>
        <w:t xml:space="preserve">לא קשה, דס"ל לר"י דכיון שהדבורים ג"כ מזקי לחרדל, וכשסמך בעל הדבורים עשה קצת שלא כהוגן, דהא השני יכול לבא אח"כ ולזרוע חרדל בשדהו, לכן אינו יכול למנוע גם את בעל החרדל </w:t>
      </w:r>
      <w:r w:rsidRPr="00F90DB7">
        <w:rPr>
          <w:rFonts w:hint="cs"/>
          <w:rtl/>
        </w:rPr>
        <w:t>מלסמוך,</w:t>
      </w:r>
      <w:r>
        <w:rPr>
          <w:rFonts w:hint="cs"/>
          <w:rtl/>
        </w:rPr>
        <w:t xml:space="preserve"> הקשה </w:t>
      </w:r>
      <w:r w:rsidRPr="00D24DAD">
        <w:rPr>
          <w:rStyle w:val="af8"/>
          <w:rFonts w:hint="cs"/>
          <w:rtl/>
        </w:rPr>
        <w:t>בחי' רבי נחום</w:t>
      </w:r>
      <w:r>
        <w:rPr>
          <w:rFonts w:hint="cs"/>
          <w:rtl/>
        </w:rPr>
        <w:t xml:space="preserve"> </w:t>
      </w:r>
      <w:r w:rsidRPr="00D24DAD">
        <w:rPr>
          <w:rStyle w:val="af6"/>
          <w:rFonts w:eastAsia="Guttman Hodes" w:hint="cs"/>
          <w:rtl/>
        </w:rPr>
        <w:t>(או' כ"ד ד"ה ודעת)</w:t>
      </w:r>
      <w:r>
        <w:rPr>
          <w:rFonts w:hint="cs"/>
          <w:rtl/>
        </w:rPr>
        <w:t xml:space="preserve"> דמשמע דכוונת </w:t>
      </w:r>
      <w:r w:rsidRPr="00D24DAD">
        <w:rPr>
          <w:rStyle w:val="af8"/>
          <w:rFonts w:hint="cs"/>
          <w:rtl/>
        </w:rPr>
        <w:t>התוס'</w:t>
      </w:r>
      <w:r>
        <w:rPr>
          <w:rFonts w:hint="cs"/>
          <w:rtl/>
        </w:rPr>
        <w:t xml:space="preserve"> לומר דכיון שהראשון סמך קצת שלא כהוגן לכן אין לו זכות לתבוע הרחקה מהשני, והא בדעת </w:t>
      </w:r>
      <w:r w:rsidRPr="00D24DAD">
        <w:rPr>
          <w:rStyle w:val="af8"/>
          <w:rFonts w:hint="cs"/>
          <w:rtl/>
        </w:rPr>
        <w:t>הר"ח</w:t>
      </w:r>
      <w:r>
        <w:rPr>
          <w:rFonts w:hint="cs"/>
          <w:rtl/>
        </w:rPr>
        <w:t xml:space="preserve"> ביארו </w:t>
      </w:r>
      <w:r w:rsidRPr="00D24DAD">
        <w:rPr>
          <w:rStyle w:val="af8"/>
          <w:rFonts w:hint="cs"/>
          <w:rtl/>
        </w:rPr>
        <w:t>התוס'</w:t>
      </w:r>
      <w:r>
        <w:rPr>
          <w:rFonts w:hint="cs"/>
          <w:rtl/>
        </w:rPr>
        <w:t xml:space="preserve"> </w:t>
      </w:r>
      <w:r w:rsidRPr="00D24DAD">
        <w:rPr>
          <w:rStyle w:val="af6"/>
          <w:rFonts w:eastAsia="Guttman Hodes" w:hint="cs"/>
          <w:rtl/>
        </w:rPr>
        <w:t>(ד"ה מכלל)</w:t>
      </w:r>
      <w:r>
        <w:rPr>
          <w:rFonts w:hint="cs"/>
          <w:rtl/>
        </w:rPr>
        <w:t xml:space="preserve"> דכל שהוא מזיק לכן אינו יכול לתבוע הרחקה, וא"כ כשעשה שלא כהוגן הוא מזיק, ואמאי לא ביארו </w:t>
      </w:r>
      <w:r w:rsidRPr="00D24DAD">
        <w:rPr>
          <w:rStyle w:val="af8"/>
          <w:rFonts w:hint="cs"/>
          <w:rtl/>
        </w:rPr>
        <w:t>התוס'</w:t>
      </w:r>
      <w:r>
        <w:rPr>
          <w:rFonts w:hint="cs"/>
          <w:rtl/>
        </w:rPr>
        <w:t xml:space="preserve"> אף בדעת </w:t>
      </w:r>
      <w:r w:rsidRPr="00D24DAD">
        <w:rPr>
          <w:rStyle w:val="af8"/>
          <w:rFonts w:hint="cs"/>
          <w:rtl/>
        </w:rPr>
        <w:t>רש"י</w:t>
      </w:r>
      <w:r>
        <w:rPr>
          <w:rFonts w:hint="cs"/>
          <w:rtl/>
        </w:rPr>
        <w:t xml:space="preserve"> דחשיב כמזיק ולכן אינו יכול לתבוע הרחקה.</w:t>
      </w:r>
      <w:bookmarkEnd w:id="2065"/>
      <w:r>
        <w:rPr>
          <w:rtl/>
        </w:rPr>
        <w:t xml:space="preserve">  </w:t>
      </w:r>
    </w:p>
    <w:p w14:paraId="57C93EDD" w14:textId="77777777" w:rsidR="00A23445" w:rsidRPr="006F00C4" w:rsidRDefault="00A23445" w:rsidP="00A23445">
      <w:pPr>
        <w:pStyle w:val="a2"/>
        <w:rPr>
          <w:rtl/>
        </w:rPr>
      </w:pPr>
    </w:p>
    <w:p w14:paraId="5E7D8E28" w14:textId="77777777" w:rsidR="00A23445" w:rsidRPr="006F00C4" w:rsidRDefault="00A23445" w:rsidP="00A23445">
      <w:pPr>
        <w:pStyle w:val="a2"/>
        <w:rPr>
          <w:rtl/>
        </w:rPr>
      </w:pPr>
    </w:p>
    <w:p w14:paraId="11C387A0" w14:textId="77777777" w:rsidR="00A23445" w:rsidRPr="006F00C4" w:rsidRDefault="00A23445" w:rsidP="00A23445">
      <w:pPr>
        <w:pStyle w:val="a2"/>
        <w:rPr>
          <w:rtl/>
        </w:rPr>
      </w:pPr>
    </w:p>
    <w:p w14:paraId="1536B89B" w14:textId="77777777" w:rsidR="00A23445" w:rsidRDefault="00A23445" w:rsidP="00A23445">
      <w:pPr>
        <w:pStyle w:val="afd"/>
        <w:rPr>
          <w:rtl/>
        </w:rPr>
      </w:pPr>
      <w:bookmarkStart w:id="2066" w:name="_Toc72439147"/>
      <w:r>
        <w:rPr>
          <w:rFonts w:hint="cs"/>
          <w:rtl/>
        </w:rPr>
        <w:t>בי' הגרא"ל בתוס' דהרחקה מזכות ממון</w:t>
      </w:r>
      <w:bookmarkEnd w:id="2066"/>
    </w:p>
    <w:p w14:paraId="6F54BD9D" w14:textId="77777777" w:rsidR="00A23445" w:rsidRDefault="00A23445" w:rsidP="00A23445">
      <w:pPr>
        <w:pStyle w:val="1"/>
        <w:rPr>
          <w:rtl/>
        </w:rPr>
      </w:pPr>
      <w:bookmarkStart w:id="2067" w:name="_Toc72439148"/>
      <w:r>
        <w:rPr>
          <w:rFonts w:hint="cs"/>
          <w:rtl/>
        </w:rPr>
        <w:t>קו' הגרא"ל דאי הסומך נקרא מזיק אמאי לא מסלק כשבא הניזק</w:t>
      </w:r>
      <w:bookmarkEnd w:id="2067"/>
    </w:p>
    <w:p w14:paraId="20FB2FCA" w14:textId="77777777" w:rsidR="00A23445" w:rsidRDefault="00A23445" w:rsidP="00A23445">
      <w:pPr>
        <w:pStyle w:val="a2"/>
        <w:rPr>
          <w:rtl/>
        </w:rPr>
      </w:pPr>
      <w:bookmarkStart w:id="2068" w:name="_Toc72439149"/>
      <w:r>
        <w:rPr>
          <w:rFonts w:hint="cs"/>
          <w:rtl/>
        </w:rPr>
        <w:t>בי' הגרא"ל בתוס' דסומך בהיתר עדיין נקרא מזיק ולכן אינו יכול לחייב את השני להרחיק</w:t>
      </w:r>
      <w:bookmarkEnd w:id="2068"/>
    </w:p>
    <w:p w14:paraId="5F6526AE" w14:textId="3A44FC81" w:rsidR="00A23445" w:rsidRDefault="00A23445" w:rsidP="0008214F">
      <w:pPr>
        <w:pStyle w:val="a"/>
        <w:rPr>
          <w:sz w:val="10"/>
          <w:szCs w:val="14"/>
          <w:rtl/>
        </w:rPr>
      </w:pPr>
      <w:r>
        <w:rPr>
          <w:rFonts w:hint="cs"/>
          <w:rtl/>
        </w:rPr>
        <w:t xml:space="preserve">במ"ש </w:t>
      </w:r>
      <w:r>
        <w:rPr>
          <w:rStyle w:val="af8"/>
          <w:rFonts w:eastAsia="Guttman Adii-Light"/>
          <w:rtl/>
        </w:rPr>
        <w:t>התוס'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Ref71816673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AA5F53">
        <w:rPr>
          <w:rStyle w:val="af6"/>
          <w:rFonts w:eastAsia="Guttman Hodes" w:hint="eastAsia"/>
          <w:cs/>
        </w:rPr>
        <w:t>‎</w:t>
      </w:r>
      <w:r w:rsidR="00AA5F53">
        <w:rPr>
          <w:rStyle w:val="af6"/>
          <w:rFonts w:eastAsia="Guttman Hodes" w:hint="eastAsia"/>
          <w:rtl/>
        </w:rPr>
        <w:t>ז</w:t>
      </w:r>
      <w:r w:rsidR="00AA5F53">
        <w:rPr>
          <w:rStyle w:val="af6"/>
          <w:rFonts w:eastAsia="Guttman Hodes"/>
          <w:rtl/>
        </w:rPr>
        <w:t>)</w:t>
      </w:r>
      <w:r>
        <w:rPr>
          <w:rStyle w:val="af6"/>
          <w:rFonts w:eastAsia="Guttman Hodes" w:hint="cs"/>
          <w:rtl/>
        </w:rPr>
        <w:fldChar w:fldCharType="end"/>
      </w:r>
      <w:r>
        <w:rPr>
          <w:rFonts w:hint="cs"/>
          <w:rtl/>
        </w:rPr>
        <w:t xml:space="preserve"> דלאביי לא קשה, דס"ל לר"י דכיון שהדבורים ג"כ מזקי לחרדל, וכשסמך בעל הדבורים עשה קצת שלא כהוגן, דהא השני יכול לבא אח"כ ולזרוע חרדל בשדהו, לכן אינו יכול למנוע גם את בעל החרדל מלסמוך, כתב </w:t>
      </w:r>
      <w:r w:rsidRPr="00A4440F">
        <w:rPr>
          <w:rStyle w:val="af8"/>
          <w:rFonts w:hint="cs"/>
          <w:rtl/>
        </w:rPr>
        <w:t>בחי' רבי אריה לייב</w:t>
      </w:r>
      <w:r>
        <w:rPr>
          <w:rFonts w:hint="cs"/>
          <w:rtl/>
        </w:rPr>
        <w:t xml:space="preserve"> </w:t>
      </w:r>
      <w:r w:rsidRPr="00A4440F">
        <w:rPr>
          <w:rStyle w:val="af6"/>
          <w:rFonts w:eastAsia="Guttman Hodes" w:hint="cs"/>
          <w:rtl/>
        </w:rPr>
        <w:t>(ח"א סי' צ"ו או' ב' ד"ה והנה</w:t>
      </w:r>
      <w:r>
        <w:rPr>
          <w:rStyle w:val="af6"/>
          <w:rFonts w:eastAsia="Guttman Hodes" w:hint="cs"/>
          <w:rtl/>
        </w:rPr>
        <w:t xml:space="preserve"> בעיקר</w:t>
      </w:r>
      <w:r w:rsidRPr="00A4440F">
        <w:rPr>
          <w:rStyle w:val="af6"/>
          <w:rFonts w:eastAsia="Guttman Hodes" w:hint="cs"/>
          <w:rtl/>
        </w:rPr>
        <w:t>)</w:t>
      </w:r>
      <w:r>
        <w:rPr>
          <w:rFonts w:hint="cs"/>
          <w:rtl/>
        </w:rPr>
        <w:t xml:space="preserve"> דאעפ"י דהראשון סמך בהיתר מ"מ הוא עדיין נקרא מזיק, ולכן אף שנפטר מהרחקה, מ"מ אינו יכול לחייב את השני להרחיק.</w:t>
      </w:r>
    </w:p>
    <w:p w14:paraId="4689DA4C" w14:textId="77777777" w:rsidR="00A23445" w:rsidRPr="00C446D4" w:rsidRDefault="00A23445" w:rsidP="00A23445">
      <w:pPr>
        <w:pStyle w:val="a2"/>
      </w:pPr>
      <w:bookmarkStart w:id="2069" w:name="_Toc72439150"/>
      <w:r>
        <w:rPr>
          <w:rFonts w:hint="cs"/>
          <w:rtl/>
        </w:rPr>
        <w:t>קו' הגרא"ל דאי חשיב מזיק רק לוקח פטור מהרחקה ולא הסומך בהיתר לדעת אביי</w:t>
      </w:r>
      <w:bookmarkEnd w:id="2069"/>
    </w:p>
    <w:p w14:paraId="31885D78" w14:textId="6BAF21EB" w:rsidR="00A23445" w:rsidRPr="00C446D4" w:rsidRDefault="00A23445" w:rsidP="0008214F">
      <w:pPr>
        <w:pStyle w:val="a"/>
        <w:rPr>
          <w:sz w:val="10"/>
          <w:szCs w:val="14"/>
          <w:rtl/>
        </w:rPr>
      </w:pPr>
      <w:r>
        <w:rPr>
          <w:rFonts w:hint="cs"/>
          <w:rtl/>
        </w:rPr>
        <w:t xml:space="preserve">אך הקשה </w:t>
      </w:r>
      <w:r w:rsidRPr="00A77B1E">
        <w:rPr>
          <w:rStyle w:val="af8"/>
          <w:rFonts w:hint="cs"/>
          <w:rtl/>
        </w:rPr>
        <w:t>בחי' רבי אריה לייב</w:t>
      </w:r>
      <w:r>
        <w:rPr>
          <w:rFonts w:hint="cs"/>
          <w:rtl/>
        </w:rPr>
        <w:t xml:space="preserve"> דאי הסומך בהיתר חשיב מזיק, א"כ כ"מ דשייך לומר שהוא נפטר מהרחקה, זהו רק בלוקח דסמך בהיתר לגמרי, אבל בסמך בהיתר לאביי כשעדיין אין ניזק, אמאי הוא נפטר מהחיוב שלו להרחיק חצי ההרחקה</w:t>
      </w:r>
      <w:r w:rsidRPr="00A77B1E">
        <w:rPr>
          <w:rStyle w:val="afa"/>
          <w:rFonts w:hint="cs"/>
          <w:rtl/>
        </w:rPr>
        <w:t xml:space="preserve">. [וכתב </w:t>
      </w:r>
      <w:r w:rsidRPr="00A77B1E">
        <w:rPr>
          <w:rStyle w:val="affa"/>
          <w:rFonts w:hint="cs"/>
          <w:rtl/>
        </w:rPr>
        <w:t>בחי' רבי אריה לייב</w:t>
      </w:r>
      <w:r w:rsidRPr="00A77B1E">
        <w:rPr>
          <w:rStyle w:val="afa"/>
          <w:rFonts w:hint="cs"/>
          <w:rtl/>
        </w:rPr>
        <w:t xml:space="preserve"> דאעפ"י דכתב </w:t>
      </w:r>
      <w:r w:rsidRPr="00A77B1E">
        <w:rPr>
          <w:rStyle w:val="affa"/>
          <w:rFonts w:hint="cs"/>
          <w:rtl/>
        </w:rPr>
        <w:t>הרמב"ן</w:t>
      </w:r>
      <w:r w:rsidRPr="00A77B1E">
        <w:rPr>
          <w:rStyle w:val="afa"/>
          <w:rFonts w:hint="cs"/>
          <w:rtl/>
        </w:rPr>
        <w:t xml:space="preserve"> </w:t>
      </w:r>
      <w:r w:rsidRPr="00C446D4">
        <w:rPr>
          <w:rStyle w:val="aff6"/>
          <w:rFonts w:hint="cs"/>
          <w:rtl/>
        </w:rPr>
        <w:t xml:space="preserve">(עי' אות </w:t>
      </w:r>
      <w:r w:rsidRPr="00C446D4">
        <w:rPr>
          <w:rStyle w:val="aff6"/>
          <w:rtl/>
        </w:rPr>
        <w:fldChar w:fldCharType="begin"/>
      </w:r>
      <w:r w:rsidRPr="00C446D4">
        <w:rPr>
          <w:rStyle w:val="aff6"/>
          <w:rtl/>
        </w:rPr>
        <w:instrText xml:space="preserve"> </w:instrText>
      </w:r>
      <w:r w:rsidRPr="00C446D4">
        <w:rPr>
          <w:rStyle w:val="aff6"/>
          <w:rFonts w:hint="cs"/>
        </w:rPr>
        <w:instrText>REF</w:instrText>
      </w:r>
      <w:r w:rsidRPr="00C446D4">
        <w:rPr>
          <w:rStyle w:val="aff6"/>
          <w:rFonts w:hint="cs"/>
          <w:rtl/>
        </w:rPr>
        <w:instrText xml:space="preserve"> _</w:instrText>
      </w:r>
      <w:r w:rsidRPr="00C446D4">
        <w:rPr>
          <w:rStyle w:val="aff6"/>
          <w:rFonts w:hint="cs"/>
        </w:rPr>
        <w:instrText>Ref71017925 \r \h</w:instrText>
      </w:r>
      <w:r w:rsidRPr="00C446D4">
        <w:rPr>
          <w:rStyle w:val="aff6"/>
          <w:rtl/>
        </w:rPr>
        <w:instrText xml:space="preserve"> </w:instrText>
      </w:r>
      <w:r w:rsidRPr="00C446D4">
        <w:rPr>
          <w:rStyle w:val="aff6"/>
          <w:rtl/>
        </w:rPr>
      </w:r>
      <w:r w:rsidRPr="00C446D4">
        <w:rPr>
          <w:rStyle w:val="aff6"/>
          <w:rtl/>
        </w:rPr>
        <w:fldChar w:fldCharType="separate"/>
      </w:r>
      <w:r w:rsidR="00AA5F53">
        <w:rPr>
          <w:rStyle w:val="aff6"/>
          <w:cs/>
        </w:rPr>
        <w:t>‎</w:t>
      </w:r>
      <w:r w:rsidR="00AA5F53">
        <w:rPr>
          <w:rStyle w:val="aff6"/>
          <w:rtl/>
        </w:rPr>
        <w:t>לז)</w:t>
      </w:r>
      <w:r w:rsidRPr="00C446D4">
        <w:rPr>
          <w:rStyle w:val="aff6"/>
          <w:rtl/>
        </w:rPr>
        <w:fldChar w:fldCharType="end"/>
      </w:r>
      <w:r w:rsidRPr="00A77B1E">
        <w:rPr>
          <w:rStyle w:val="afa"/>
          <w:rFonts w:hint="cs"/>
          <w:rtl/>
        </w:rPr>
        <w:t xml:space="preserve"> דחצי ההרחקה לא מהני כלל, מ"מ מבואר בדברי </w:t>
      </w:r>
      <w:r w:rsidRPr="00A77B1E">
        <w:rPr>
          <w:rStyle w:val="affa"/>
          <w:rFonts w:hint="cs"/>
          <w:rtl/>
        </w:rPr>
        <w:t>הרמב"ן</w:t>
      </w:r>
      <w:r w:rsidRPr="00A77B1E">
        <w:rPr>
          <w:rStyle w:val="afa"/>
          <w:rFonts w:hint="cs"/>
          <w:rtl/>
        </w:rPr>
        <w:t xml:space="preserve"> בסוף דבריו כדברי </w:t>
      </w:r>
      <w:r w:rsidRPr="00A77B1E">
        <w:rPr>
          <w:rStyle w:val="affa"/>
          <w:rFonts w:hint="cs"/>
          <w:rtl/>
        </w:rPr>
        <w:t>התוס'</w:t>
      </w:r>
      <w:r w:rsidRPr="00A77B1E">
        <w:rPr>
          <w:rStyle w:val="afa"/>
          <w:rFonts w:hint="cs"/>
          <w:rtl/>
        </w:rPr>
        <w:t xml:space="preserve"> דהוא פטור מעיקר חיוב ההרחקה].</w:t>
      </w:r>
    </w:p>
    <w:p w14:paraId="57767F7C" w14:textId="77777777" w:rsidR="00A23445" w:rsidRDefault="00A23445" w:rsidP="00A23445">
      <w:pPr>
        <w:pStyle w:val="1"/>
        <w:rPr>
          <w:rtl/>
        </w:rPr>
      </w:pPr>
      <w:bookmarkStart w:id="2070" w:name="_Toc72439151"/>
      <w:r>
        <w:rPr>
          <w:rFonts w:hint="cs"/>
          <w:rtl/>
        </w:rPr>
        <w:t>בי' הגרא"ל דהרחקת נזיקין היא זכות ממון שיש לניזק על המזיק</w:t>
      </w:r>
      <w:bookmarkEnd w:id="2070"/>
    </w:p>
    <w:p w14:paraId="7805AF68" w14:textId="77777777" w:rsidR="00A23445" w:rsidRPr="00C446D4" w:rsidRDefault="00A23445" w:rsidP="00A23445">
      <w:pPr>
        <w:pStyle w:val="a2"/>
      </w:pPr>
      <w:bookmarkStart w:id="2071" w:name="_Toc72439152"/>
      <w:r>
        <w:rPr>
          <w:rFonts w:hint="cs"/>
          <w:rtl/>
        </w:rPr>
        <w:t>דברי הגרא"ל דמוכח בגר"א דהרחקת נזיקין היא זכות ממון של הניזק ולא רק איסור על המזיק</w:t>
      </w:r>
      <w:bookmarkEnd w:id="2071"/>
    </w:p>
    <w:p w14:paraId="0D271030" w14:textId="77777777" w:rsidR="00A23445" w:rsidRDefault="00A23445" w:rsidP="0008214F">
      <w:pPr>
        <w:pStyle w:val="a"/>
        <w:rPr>
          <w:rtl/>
        </w:rPr>
      </w:pPr>
      <w:r>
        <w:rPr>
          <w:rFonts w:hint="cs"/>
          <w:rtl/>
        </w:rPr>
        <w:t xml:space="preserve">וכתב </w:t>
      </w:r>
      <w:r w:rsidRPr="00A4440F">
        <w:rPr>
          <w:rStyle w:val="af8"/>
          <w:rFonts w:hint="cs"/>
          <w:rtl/>
        </w:rPr>
        <w:t>בחי' רבי אריה לייב</w:t>
      </w:r>
      <w:r>
        <w:rPr>
          <w:rFonts w:hint="cs"/>
          <w:rtl/>
        </w:rPr>
        <w:t xml:space="preserve"> </w:t>
      </w:r>
      <w:r w:rsidRPr="00C3492B">
        <w:rPr>
          <w:rStyle w:val="af6"/>
          <w:rFonts w:eastAsia="Guttman Hodes" w:hint="cs"/>
          <w:rtl/>
        </w:rPr>
        <w:t xml:space="preserve">(ח"א סי' צ"ו או' </w:t>
      </w:r>
      <w:r>
        <w:rPr>
          <w:rStyle w:val="af6"/>
          <w:rFonts w:eastAsia="Guttman Hodes" w:hint="cs"/>
          <w:rtl/>
        </w:rPr>
        <w:t>ג</w:t>
      </w:r>
      <w:r w:rsidRPr="00C3492B">
        <w:rPr>
          <w:rStyle w:val="af6"/>
          <w:rFonts w:eastAsia="Guttman Hodes" w:hint="cs"/>
          <w:rtl/>
        </w:rPr>
        <w:t>' ד"ה</w:t>
      </w:r>
      <w:r>
        <w:rPr>
          <w:rStyle w:val="af6"/>
          <w:rFonts w:eastAsia="Guttman Hodes" w:hint="cs"/>
          <w:rtl/>
        </w:rPr>
        <w:t xml:space="preserve"> והנה בעיקר)</w:t>
      </w:r>
      <w:r>
        <w:rPr>
          <w:rFonts w:hint="cs"/>
          <w:rtl/>
        </w:rPr>
        <w:t xml:space="preserve"> דיש לחקור בעיקר דין הרחקת נזיקין, אי הוא רק איסור על המזיק, או שיש לניזק גם זכות ממון על חבירו דלא יזיק אותו, ועיי"ש במה שביאר </w:t>
      </w:r>
      <w:r w:rsidRPr="00A4440F">
        <w:rPr>
          <w:rStyle w:val="af8"/>
          <w:rFonts w:hint="cs"/>
          <w:rtl/>
        </w:rPr>
        <w:t>בחי' רבי אריה לייב</w:t>
      </w:r>
      <w:r>
        <w:rPr>
          <w:rFonts w:hint="cs"/>
          <w:rtl/>
        </w:rPr>
        <w:t xml:space="preserve"> דמדברי </w:t>
      </w:r>
      <w:r w:rsidRPr="00046EEC">
        <w:rPr>
          <w:rFonts w:hint="cs"/>
          <w:b/>
          <w:bCs/>
          <w:rtl/>
        </w:rPr>
        <w:t>הגר"א</w:t>
      </w:r>
      <w:r w:rsidRPr="00046EEC">
        <w:rPr>
          <w:rFonts w:ascii="Calibri" w:eastAsia="Calibri" w:hAnsi="Calibri" w:cs="Arial" w:hint="cs"/>
          <w:noProof w:val="0"/>
          <w:sz w:val="22"/>
          <w:szCs w:val="22"/>
          <w:rtl/>
        </w:rPr>
        <w:t xml:space="preserve"> </w:t>
      </w:r>
      <w:r w:rsidRPr="00046EEC">
        <w:rPr>
          <w:rFonts w:ascii="Calibri" w:hAnsi="Calibri" w:cs="Guttman Rashi" w:hint="cs"/>
          <w:noProof w:val="0"/>
          <w:sz w:val="10"/>
          <w:szCs w:val="12"/>
          <w:rtl/>
        </w:rPr>
        <w:t>(סי' קנ"ה סק"ח</w:t>
      </w:r>
      <w:r>
        <w:rPr>
          <w:rFonts w:ascii="Calibri" w:hAnsi="Calibri" w:cs="Guttman Rashi" w:hint="cs"/>
          <w:noProof w:val="0"/>
          <w:sz w:val="10"/>
          <w:szCs w:val="12"/>
          <w:rtl/>
        </w:rPr>
        <w:t>, הובא בסימן ב' אות מ"ד)</w:t>
      </w:r>
      <w:r w:rsidRPr="00046EEC">
        <w:rPr>
          <w:rFonts w:ascii="Calibri" w:eastAsia="Calibri" w:hAnsi="Calibri" w:cs="Arial" w:hint="cs"/>
          <w:noProof w:val="0"/>
          <w:sz w:val="22"/>
          <w:szCs w:val="22"/>
          <w:rtl/>
        </w:rPr>
        <w:t xml:space="preserve"> </w:t>
      </w:r>
      <w:r>
        <w:rPr>
          <w:rFonts w:hint="cs"/>
          <w:rtl/>
        </w:rPr>
        <w:t xml:space="preserve">בביאור פלוגתת </w:t>
      </w:r>
      <w:r w:rsidRPr="00C55468">
        <w:rPr>
          <w:rFonts w:hint="cs"/>
          <w:b/>
          <w:bCs/>
          <w:rtl/>
        </w:rPr>
        <w:t>הרא"ש</w:t>
      </w:r>
      <w:r w:rsidRPr="00C55468">
        <w:rPr>
          <w:rFonts w:ascii="Calibri" w:eastAsia="Calibri" w:hAnsi="Calibri" w:cs="Arial" w:hint="cs"/>
          <w:noProof w:val="0"/>
          <w:sz w:val="22"/>
          <w:szCs w:val="22"/>
          <w:rtl/>
        </w:rPr>
        <w:t xml:space="preserve"> </w:t>
      </w:r>
      <w:r w:rsidRPr="00C55468">
        <w:rPr>
          <w:rFonts w:ascii="Calibri" w:hAnsi="Calibri" w:cs="Guttman Rashi" w:hint="cs"/>
          <w:noProof w:val="0"/>
          <w:sz w:val="10"/>
          <w:szCs w:val="12"/>
          <w:rtl/>
        </w:rPr>
        <w:t>(סי' ו'</w:t>
      </w:r>
      <w:r>
        <w:rPr>
          <w:rFonts w:ascii="Calibri" w:hAnsi="Calibri" w:cs="Guttman Rashi" w:hint="cs"/>
          <w:noProof w:val="0"/>
          <w:sz w:val="10"/>
          <w:szCs w:val="12"/>
          <w:rtl/>
        </w:rPr>
        <w:t>)</w:t>
      </w:r>
      <w:r w:rsidRPr="00C55468">
        <w:rPr>
          <w:rFonts w:ascii="Calibri" w:hAnsi="Calibri" w:cs="Guttman Rashi" w:hint="cs"/>
          <w:noProof w:val="0"/>
          <w:sz w:val="10"/>
          <w:szCs w:val="12"/>
          <w:rtl/>
        </w:rPr>
        <w:t xml:space="preserve"> </w:t>
      </w:r>
      <w:r>
        <w:rPr>
          <w:rFonts w:hint="cs"/>
          <w:b/>
          <w:bCs/>
          <w:rtl/>
        </w:rPr>
        <w:t>ו</w:t>
      </w:r>
      <w:r w:rsidRPr="00C55468">
        <w:rPr>
          <w:rFonts w:hint="cs"/>
          <w:b/>
          <w:bCs/>
          <w:rtl/>
        </w:rPr>
        <w:t>הרמב"ם</w:t>
      </w:r>
      <w:r w:rsidRPr="00C55468">
        <w:rPr>
          <w:rFonts w:ascii="Calibri" w:eastAsia="Calibri" w:hAnsi="Calibri" w:cs="Arial" w:hint="cs"/>
          <w:noProof w:val="0"/>
          <w:sz w:val="22"/>
          <w:szCs w:val="22"/>
          <w:rtl/>
        </w:rPr>
        <w:t xml:space="preserve"> </w:t>
      </w:r>
      <w:r w:rsidRPr="00C55468">
        <w:rPr>
          <w:rFonts w:ascii="Calibri" w:hAnsi="Calibri" w:cs="Guttman Rashi" w:hint="cs"/>
          <w:noProof w:val="0"/>
          <w:sz w:val="10"/>
          <w:szCs w:val="12"/>
          <w:rtl/>
        </w:rPr>
        <w:t>(שכנים פ"ט הי"ג</w:t>
      </w:r>
      <w:r>
        <w:rPr>
          <w:rFonts w:ascii="Calibri" w:hAnsi="Calibri" w:cs="Guttman Rashi" w:hint="cs"/>
          <w:noProof w:val="0"/>
          <w:sz w:val="10"/>
          <w:szCs w:val="12"/>
          <w:rtl/>
        </w:rPr>
        <w:t>)</w:t>
      </w:r>
      <w:r>
        <w:rPr>
          <w:rFonts w:hint="cs"/>
          <w:rtl/>
        </w:rPr>
        <w:t>, בספק הרחקת נזיקין, מבואר דהרחקת נזיקין היא זכות ממון שיש לניזק, עיי"ש בדבריו.</w:t>
      </w:r>
    </w:p>
    <w:p w14:paraId="2EA4A807" w14:textId="77777777" w:rsidR="00A23445" w:rsidRDefault="00A23445" w:rsidP="00A23445">
      <w:pPr>
        <w:pStyle w:val="1"/>
        <w:rPr>
          <w:rtl/>
        </w:rPr>
      </w:pPr>
      <w:bookmarkStart w:id="2072" w:name="_Toc72439153"/>
      <w:r>
        <w:rPr>
          <w:rFonts w:hint="cs"/>
          <w:rtl/>
        </w:rPr>
        <w:t>בי' הגרא"ל דנח' אביי ורבא אי יש זכות ממון לפני שבא הניזק</w:t>
      </w:r>
      <w:bookmarkEnd w:id="2072"/>
    </w:p>
    <w:p w14:paraId="7DCEDCEC" w14:textId="77777777" w:rsidR="00A23445" w:rsidRPr="00B1537E" w:rsidRDefault="00A23445" w:rsidP="00A23445">
      <w:pPr>
        <w:pStyle w:val="a2"/>
        <w:rPr>
          <w:rtl/>
        </w:rPr>
      </w:pPr>
      <w:bookmarkStart w:id="2073" w:name="_Toc72439154"/>
      <w:r>
        <w:rPr>
          <w:rFonts w:hint="cs"/>
          <w:rtl/>
        </w:rPr>
        <w:t>בי' הגרא"ל דלרבא נתנו חכמים לניזק זכות ממון לחייב הרחקה אף כשעדיין אין ניזק לפנינו</w:t>
      </w:r>
      <w:bookmarkEnd w:id="2073"/>
    </w:p>
    <w:p w14:paraId="03FE3569" w14:textId="77777777" w:rsidR="00A23445" w:rsidRDefault="00A23445" w:rsidP="0008214F">
      <w:pPr>
        <w:pStyle w:val="a"/>
        <w:rPr>
          <w:rtl/>
        </w:rPr>
      </w:pPr>
      <w:r>
        <w:rPr>
          <w:rFonts w:hint="cs"/>
          <w:rtl/>
        </w:rPr>
        <w:t xml:space="preserve">וע"ע במה שביאר </w:t>
      </w:r>
      <w:r w:rsidRPr="00A4440F">
        <w:rPr>
          <w:rStyle w:val="af8"/>
          <w:rFonts w:hint="cs"/>
          <w:rtl/>
        </w:rPr>
        <w:t>בחי' רבי אריה לייב</w:t>
      </w:r>
      <w:r>
        <w:rPr>
          <w:rFonts w:hint="cs"/>
          <w:rtl/>
        </w:rPr>
        <w:t xml:space="preserve"> </w:t>
      </w:r>
      <w:r w:rsidRPr="00C3492B">
        <w:rPr>
          <w:rStyle w:val="af6"/>
          <w:rFonts w:eastAsia="Guttman Hodes" w:hint="cs"/>
          <w:rtl/>
        </w:rPr>
        <w:t xml:space="preserve">(ח"א סי' צ"ו או' </w:t>
      </w:r>
      <w:r>
        <w:rPr>
          <w:rStyle w:val="af6"/>
          <w:rFonts w:eastAsia="Guttman Hodes" w:hint="cs"/>
          <w:rtl/>
        </w:rPr>
        <w:t>ג</w:t>
      </w:r>
      <w:r w:rsidRPr="00C3492B">
        <w:rPr>
          <w:rStyle w:val="af6"/>
          <w:rFonts w:eastAsia="Guttman Hodes" w:hint="cs"/>
          <w:rtl/>
        </w:rPr>
        <w:t>' ד"ה</w:t>
      </w:r>
      <w:r>
        <w:rPr>
          <w:rStyle w:val="af6"/>
          <w:rFonts w:eastAsia="Guttman Hodes" w:hint="cs"/>
          <w:rtl/>
        </w:rPr>
        <w:t xml:space="preserve"> והנה בפלוגתא) </w:t>
      </w:r>
      <w:r>
        <w:rPr>
          <w:rFonts w:hint="cs"/>
          <w:rtl/>
        </w:rPr>
        <w:t>דאביי ורבא פליגי בגדר הזכות שנתנו חכמים לניזק לחייב את חבירו להרחיק בתוך שלו, דלרבא זכות ההרחקה היא אף לפני שהגיע הדבר הניזק.</w:t>
      </w:r>
    </w:p>
    <w:p w14:paraId="4A53B15F" w14:textId="77777777" w:rsidR="00A23445" w:rsidRPr="00B1537E" w:rsidRDefault="00A23445" w:rsidP="00A23445">
      <w:pPr>
        <w:pStyle w:val="a2"/>
      </w:pPr>
      <w:bookmarkStart w:id="2074" w:name="_Toc72439155"/>
      <w:r>
        <w:rPr>
          <w:rFonts w:hint="cs"/>
          <w:rtl/>
        </w:rPr>
        <w:t>בי' הגרא"ל דלרבא השני אינו חייב לוותר על זכותו אף לפני שבא הניזק וטוען דלא יתעצם בדין</w:t>
      </w:r>
      <w:bookmarkEnd w:id="2074"/>
    </w:p>
    <w:p w14:paraId="07C85425" w14:textId="77777777" w:rsidR="00A23445" w:rsidRDefault="00A23445" w:rsidP="0008214F">
      <w:pPr>
        <w:pStyle w:val="a"/>
        <w:rPr>
          <w:rtl/>
        </w:rPr>
      </w:pPr>
      <w:r>
        <w:rPr>
          <w:rFonts w:hint="cs"/>
          <w:rtl/>
        </w:rPr>
        <w:t xml:space="preserve">וכתב </w:t>
      </w:r>
      <w:r w:rsidRPr="00A4440F">
        <w:rPr>
          <w:rStyle w:val="af8"/>
          <w:rFonts w:hint="cs"/>
          <w:rtl/>
        </w:rPr>
        <w:t>בחי' רבי אריה לייב</w:t>
      </w:r>
      <w:r>
        <w:rPr>
          <w:rFonts w:hint="cs"/>
          <w:rtl/>
        </w:rPr>
        <w:t xml:space="preserve"> דכיון דלרבא יש לו זכות ממונית, אין השני חייב לוותר על זכותו אעפ"י שעכשיו אינו ניזק, ואומר לו המזיק שיסלק אח"כ כשיגיע הניזק, דכיון שזו זכות הממון שלו יכול לומר דאינו רוצה אח"כ להתעצם עמו בדין.</w:t>
      </w:r>
    </w:p>
    <w:p w14:paraId="2B50BF9F" w14:textId="77777777" w:rsidR="00A23445" w:rsidRPr="00B1537E" w:rsidRDefault="00A23445" w:rsidP="00A23445">
      <w:pPr>
        <w:pStyle w:val="a2"/>
      </w:pPr>
      <w:bookmarkStart w:id="2075" w:name="_Toc72439156"/>
      <w:r w:rsidRPr="00B1537E">
        <w:rPr>
          <w:rtl/>
        </w:rPr>
        <w:t xml:space="preserve">בי' הגרא"ל דלאביי הזכות </w:t>
      </w:r>
      <w:r>
        <w:rPr>
          <w:rFonts w:hint="cs"/>
          <w:rtl/>
        </w:rPr>
        <w:t xml:space="preserve">ממון </w:t>
      </w:r>
      <w:r w:rsidRPr="00B1537E">
        <w:rPr>
          <w:rtl/>
        </w:rPr>
        <w:t>ש</w:t>
      </w:r>
      <w:r>
        <w:rPr>
          <w:rtl/>
        </w:rPr>
        <w:t xml:space="preserve">יש לניזק היא רק לאחר שבא הניזק </w:t>
      </w:r>
      <w:r>
        <w:rPr>
          <w:rFonts w:hint="cs"/>
          <w:rtl/>
        </w:rPr>
        <w:t>ולכן מותר לסמוך למיצר</w:t>
      </w:r>
      <w:bookmarkEnd w:id="2075"/>
    </w:p>
    <w:p w14:paraId="53D408BB" w14:textId="77777777" w:rsidR="00A23445" w:rsidRDefault="00A23445" w:rsidP="0008214F">
      <w:pPr>
        <w:pStyle w:val="a"/>
        <w:rPr>
          <w:rtl/>
        </w:rPr>
      </w:pPr>
      <w:r>
        <w:rPr>
          <w:rFonts w:hint="cs"/>
          <w:rtl/>
        </w:rPr>
        <w:t xml:space="preserve">וכתב </w:t>
      </w:r>
      <w:r w:rsidRPr="00A4440F">
        <w:rPr>
          <w:rStyle w:val="af8"/>
          <w:rFonts w:hint="cs"/>
          <w:rtl/>
        </w:rPr>
        <w:t>בחי' רבי אריה לייב</w:t>
      </w:r>
      <w:r>
        <w:rPr>
          <w:rFonts w:hint="cs"/>
          <w:rtl/>
        </w:rPr>
        <w:t xml:space="preserve"> דאביי ס"ל דזכות הממון שנתנו חכמים לניזק לחייב הרחקה, היא רק בזמן שיש כבר את הדבר הניזק, אבל לפני כן אין לו כל זכות, ולכן מותר לראשון לסמוך.</w:t>
      </w:r>
    </w:p>
    <w:p w14:paraId="085FE333" w14:textId="77777777" w:rsidR="00A23445" w:rsidRPr="0037022D" w:rsidRDefault="00A23445" w:rsidP="00A23445">
      <w:pPr>
        <w:pStyle w:val="1"/>
        <w:rPr>
          <w:rtl/>
        </w:rPr>
      </w:pPr>
      <w:bookmarkStart w:id="2076" w:name="_Toc72439157"/>
      <w:r>
        <w:rPr>
          <w:rFonts w:hint="cs"/>
          <w:rtl/>
        </w:rPr>
        <w:lastRenderedPageBreak/>
        <w:t>בי' הגרא"ל דלבעל דבורים אין זכות ממון ובבור א"צ זכות ממון</w:t>
      </w:r>
      <w:bookmarkEnd w:id="2076"/>
    </w:p>
    <w:p w14:paraId="619BD944" w14:textId="77777777" w:rsidR="00A23445" w:rsidRPr="003A0083" w:rsidRDefault="00A23445" w:rsidP="00A23445">
      <w:pPr>
        <w:pStyle w:val="a2"/>
      </w:pPr>
      <w:bookmarkStart w:id="2077" w:name="_Toc72439158"/>
      <w:r>
        <w:rPr>
          <w:rFonts w:hint="cs"/>
          <w:rtl/>
        </w:rPr>
        <w:t>בי' הגרא"ל דהסומך בתחילה עדיין מזיק אך הותר לו כיון שבזמן הסמיכה לא היה לניזק זכות</w:t>
      </w:r>
      <w:bookmarkEnd w:id="2077"/>
    </w:p>
    <w:p w14:paraId="32EAF952" w14:textId="18673754" w:rsidR="00A23445" w:rsidRDefault="00A23445" w:rsidP="0008214F">
      <w:pPr>
        <w:pStyle w:val="a"/>
        <w:rPr>
          <w:rtl/>
        </w:rPr>
      </w:pPr>
      <w:bookmarkStart w:id="2078" w:name="_Ref72223576"/>
      <w:r>
        <w:rPr>
          <w:rFonts w:hint="cs"/>
          <w:rtl/>
        </w:rPr>
        <w:t xml:space="preserve">ולפי"ז ביאר </w:t>
      </w:r>
      <w:r w:rsidRPr="00A4440F">
        <w:rPr>
          <w:rStyle w:val="af8"/>
          <w:rFonts w:hint="cs"/>
          <w:rtl/>
        </w:rPr>
        <w:t>בחי' רבי אריה לייב</w:t>
      </w:r>
      <w:r>
        <w:rPr>
          <w:rFonts w:hint="cs"/>
          <w:rtl/>
        </w:rPr>
        <w:t xml:space="preserve"> </w:t>
      </w:r>
      <w:r w:rsidRPr="00C3492B">
        <w:rPr>
          <w:rStyle w:val="af6"/>
          <w:rFonts w:eastAsia="Guttman Hodes" w:hint="cs"/>
          <w:rtl/>
        </w:rPr>
        <w:t xml:space="preserve">(ח"א סי' צ"ו או' </w:t>
      </w:r>
      <w:r>
        <w:rPr>
          <w:rStyle w:val="af6"/>
          <w:rFonts w:eastAsia="Guttman Hodes" w:hint="cs"/>
          <w:rtl/>
        </w:rPr>
        <w:t>ד</w:t>
      </w:r>
      <w:r w:rsidRPr="00C3492B">
        <w:rPr>
          <w:rStyle w:val="af6"/>
          <w:rFonts w:eastAsia="Guttman Hodes" w:hint="cs"/>
          <w:rtl/>
        </w:rPr>
        <w:t>' ד"ה</w:t>
      </w:r>
      <w:r>
        <w:rPr>
          <w:rStyle w:val="af6"/>
          <w:rFonts w:eastAsia="Guttman Hodes" w:hint="cs"/>
          <w:rtl/>
        </w:rPr>
        <w:t xml:space="preserve"> ומעתה)</w:t>
      </w:r>
      <w:r>
        <w:rPr>
          <w:rFonts w:hint="cs"/>
          <w:rtl/>
        </w:rPr>
        <w:t xml:space="preserve"> את דברי </w:t>
      </w:r>
      <w:r w:rsidRPr="00A77B1E">
        <w:rPr>
          <w:rStyle w:val="af8"/>
          <w:rFonts w:hint="cs"/>
          <w:rtl/>
        </w:rPr>
        <w:t>התוס'</w:t>
      </w:r>
      <w:r>
        <w:rPr>
          <w:rFonts w:hint="cs"/>
          <w:rtl/>
        </w:rPr>
        <w:t xml:space="preserve"> </w:t>
      </w:r>
      <w:r w:rsidRPr="004E239A">
        <w:rPr>
          <w:rStyle w:val="af6"/>
          <w:rFonts w:eastAsia="Guttman Hodes" w:hint="cs"/>
          <w:rtl/>
        </w:rPr>
        <w:t xml:space="preserve">(עי' אות </w:t>
      </w:r>
      <w:r w:rsidRPr="004E239A">
        <w:rPr>
          <w:rStyle w:val="af6"/>
          <w:rFonts w:eastAsia="Guttman Hodes"/>
          <w:rtl/>
        </w:rPr>
        <w:fldChar w:fldCharType="begin"/>
      </w:r>
      <w:r w:rsidRPr="004E239A">
        <w:rPr>
          <w:rStyle w:val="af6"/>
          <w:rFonts w:eastAsia="Guttman Hodes"/>
          <w:rtl/>
        </w:rPr>
        <w:instrText xml:space="preserve"> </w:instrText>
      </w:r>
      <w:r w:rsidRPr="004E239A">
        <w:rPr>
          <w:rStyle w:val="af6"/>
          <w:rFonts w:eastAsia="Guttman Hodes" w:hint="cs"/>
        </w:rPr>
        <w:instrText>REF</w:instrText>
      </w:r>
      <w:r w:rsidRPr="004E239A">
        <w:rPr>
          <w:rStyle w:val="af6"/>
          <w:rFonts w:eastAsia="Guttman Hodes" w:hint="cs"/>
          <w:rtl/>
        </w:rPr>
        <w:instrText xml:space="preserve"> _</w:instrText>
      </w:r>
      <w:r w:rsidRPr="004E239A">
        <w:rPr>
          <w:rStyle w:val="af6"/>
          <w:rFonts w:eastAsia="Guttman Hodes" w:hint="cs"/>
        </w:rPr>
        <w:instrText>Ref71816673 \r \h</w:instrText>
      </w:r>
      <w:r w:rsidRPr="004E239A">
        <w:rPr>
          <w:rStyle w:val="af6"/>
          <w:rFonts w:eastAsia="Guttman Hodes"/>
          <w:rtl/>
        </w:rPr>
        <w:instrText xml:space="preserve"> </w:instrText>
      </w:r>
      <w:r w:rsidRPr="004E239A">
        <w:rPr>
          <w:rStyle w:val="af6"/>
          <w:rFonts w:eastAsia="Guttman Hodes"/>
          <w:rtl/>
        </w:rPr>
      </w:r>
      <w:r w:rsidRPr="004E239A">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4E239A">
        <w:rPr>
          <w:rStyle w:val="af6"/>
          <w:rFonts w:eastAsia="Guttman Hodes"/>
          <w:rtl/>
        </w:rPr>
        <w:fldChar w:fldCharType="end"/>
      </w:r>
      <w:r>
        <w:rPr>
          <w:rFonts w:hint="cs"/>
          <w:rtl/>
        </w:rPr>
        <w:t xml:space="preserve"> דלר"י דתרוויהו מזקי אהדדי, א"כ אף שהראשון סמך בהיתר, מ"מ כיון שעשה שלא כהוגן אינו יכול לחייב את השני להרחיק, וכתב </w:t>
      </w:r>
      <w:r w:rsidRPr="00A4440F">
        <w:rPr>
          <w:rStyle w:val="af8"/>
          <w:rFonts w:hint="cs"/>
          <w:rtl/>
        </w:rPr>
        <w:t>בחי' רבי אריה לייב</w:t>
      </w:r>
      <w:r>
        <w:rPr>
          <w:rFonts w:hint="cs"/>
          <w:rtl/>
        </w:rPr>
        <w:t xml:space="preserve"> דכיון דלדעת אביי דמותר לסמוך בהיתר, א"כ זכות הממון של הניזק לחייב הרחקה היא רק לאחר שיש כבר את הדבר הניזק, א"כ אף שבזמן שסמך בעל הדבורים לא היה לבעל החרדל זכות ממון לחייבו הרחקה, ולכן הותר לו לסמוך בתחילה, מ"מ עדיין בעל הדבורים נקרא מזיק.</w:t>
      </w:r>
    </w:p>
    <w:p w14:paraId="7B6B7CAD" w14:textId="77777777" w:rsidR="00A23445" w:rsidRPr="00615280" w:rsidRDefault="00A23445" w:rsidP="00A23445">
      <w:pPr>
        <w:pStyle w:val="a2"/>
      </w:pPr>
      <w:bookmarkStart w:id="2079" w:name="_Toc72439159"/>
      <w:r>
        <w:rPr>
          <w:rFonts w:hint="cs"/>
          <w:rtl/>
        </w:rPr>
        <w:t>בי' הגרא"ל דכל שהניזק נקרא מזיק אין לו את זכות הממון שנתנו חכמים לניזק לחייב הרחקה</w:t>
      </w:r>
      <w:bookmarkEnd w:id="2079"/>
    </w:p>
    <w:p w14:paraId="659AFA66" w14:textId="77777777" w:rsidR="00A23445" w:rsidRDefault="00A23445" w:rsidP="0008214F">
      <w:pPr>
        <w:pStyle w:val="a"/>
        <w:rPr>
          <w:rtl/>
        </w:rPr>
      </w:pPr>
      <w:r>
        <w:rPr>
          <w:rFonts w:hint="cs"/>
          <w:rtl/>
        </w:rPr>
        <w:t xml:space="preserve">וביאר </w:t>
      </w:r>
      <w:r w:rsidRPr="00A4440F">
        <w:rPr>
          <w:rStyle w:val="af8"/>
          <w:rFonts w:hint="cs"/>
          <w:rtl/>
        </w:rPr>
        <w:t>בחי' רבי אריה לייב</w:t>
      </w:r>
      <w:r>
        <w:rPr>
          <w:rFonts w:hint="cs"/>
          <w:rtl/>
        </w:rPr>
        <w:t xml:space="preserve"> דכיון דתרוויהו מזקי אהדדי, וכיון דהוא גם מזיק וגם ניזק, ס"ל לר"י דכיון שהוא מזיק אינו נקרא ניזק כלל, וא"כ אין לו כל זכות ממון לחייב את בעל החרדל להרחיק בתוך שלו.</w:t>
      </w:r>
      <w:bookmarkEnd w:id="2078"/>
    </w:p>
    <w:p w14:paraId="0584F725" w14:textId="77777777" w:rsidR="00A23445" w:rsidRPr="0037022D" w:rsidRDefault="00A23445" w:rsidP="00A23445">
      <w:pPr>
        <w:pStyle w:val="1"/>
        <w:rPr>
          <w:rtl/>
        </w:rPr>
      </w:pPr>
      <w:bookmarkStart w:id="2080" w:name="_Toc72439160"/>
      <w:r>
        <w:rPr>
          <w:rFonts w:hint="cs"/>
          <w:rtl/>
        </w:rPr>
        <w:t>בי' הגרא"ל דבמזיק ממש כבור מחייב הרחקה בלא זכות ממון</w:t>
      </w:r>
      <w:bookmarkEnd w:id="2080"/>
    </w:p>
    <w:p w14:paraId="590A02FB" w14:textId="77777777" w:rsidR="00A23445" w:rsidRDefault="00A23445" w:rsidP="00A23445">
      <w:pPr>
        <w:pStyle w:val="a2"/>
        <w:rPr>
          <w:rtl/>
        </w:rPr>
      </w:pPr>
      <w:bookmarkStart w:id="2081" w:name="_Toc72439161"/>
      <w:r>
        <w:rPr>
          <w:rFonts w:hint="cs"/>
          <w:rtl/>
        </w:rPr>
        <w:t>בי' הגרא"ל בתוס' דבבור השני מחייב הרחקה מדיני מזיק ממש ולא מחמת זכות ממון דניזק</w:t>
      </w:r>
      <w:bookmarkEnd w:id="2081"/>
    </w:p>
    <w:p w14:paraId="70214E64" w14:textId="1E6F8150" w:rsidR="00A23445" w:rsidRDefault="00A23445" w:rsidP="0008214F">
      <w:pPr>
        <w:pStyle w:val="a"/>
        <w:rPr>
          <w:rtl/>
        </w:rPr>
      </w:pPr>
      <w:bookmarkStart w:id="2082" w:name="_Ref72223883"/>
      <w:r>
        <w:rPr>
          <w:rFonts w:hint="cs"/>
          <w:rtl/>
        </w:rPr>
        <w:t xml:space="preserve">וכתב </w:t>
      </w:r>
      <w:r w:rsidRPr="00A4440F">
        <w:rPr>
          <w:rStyle w:val="af8"/>
          <w:rFonts w:hint="cs"/>
          <w:rtl/>
        </w:rPr>
        <w:t>בחי' רבי אריה לייב</w:t>
      </w:r>
      <w:r>
        <w:rPr>
          <w:rFonts w:hint="cs"/>
          <w:rtl/>
        </w:rPr>
        <w:t xml:space="preserve"> דזהו הביאור במה שחילקו </w:t>
      </w:r>
      <w:r w:rsidRPr="00F47638">
        <w:rPr>
          <w:rStyle w:val="af8"/>
          <w:rFonts w:hint="cs"/>
          <w:rtl/>
        </w:rPr>
        <w:t>התוס'</w:t>
      </w:r>
      <w:r>
        <w:rPr>
          <w:rFonts w:hint="cs"/>
          <w:rtl/>
        </w:rPr>
        <w:t xml:space="preserve"> </w:t>
      </w:r>
      <w:r w:rsidRPr="0037022D">
        <w:rPr>
          <w:rStyle w:val="af6"/>
          <w:rFonts w:eastAsia="Guttman Hodes" w:hint="cs"/>
          <w:rtl/>
        </w:rPr>
        <w:t xml:space="preserve">(עי' אות </w:t>
      </w:r>
      <w:r w:rsidRPr="0037022D">
        <w:rPr>
          <w:rStyle w:val="af6"/>
          <w:rFonts w:eastAsia="Guttman Hodes"/>
          <w:rtl/>
        </w:rPr>
        <w:fldChar w:fldCharType="begin"/>
      </w:r>
      <w:r w:rsidRPr="0037022D">
        <w:rPr>
          <w:rStyle w:val="af6"/>
          <w:rFonts w:eastAsia="Guttman Hodes"/>
          <w:rtl/>
        </w:rPr>
        <w:instrText xml:space="preserve"> </w:instrText>
      </w:r>
      <w:r w:rsidRPr="0037022D">
        <w:rPr>
          <w:rStyle w:val="af6"/>
          <w:rFonts w:eastAsia="Guttman Hodes" w:hint="cs"/>
        </w:rPr>
        <w:instrText>REF</w:instrText>
      </w:r>
      <w:r w:rsidRPr="0037022D">
        <w:rPr>
          <w:rStyle w:val="af6"/>
          <w:rFonts w:eastAsia="Guttman Hodes" w:hint="cs"/>
          <w:rtl/>
        </w:rPr>
        <w:instrText xml:space="preserve"> _</w:instrText>
      </w:r>
      <w:r w:rsidRPr="0037022D">
        <w:rPr>
          <w:rStyle w:val="af6"/>
          <w:rFonts w:eastAsia="Guttman Hodes" w:hint="cs"/>
        </w:rPr>
        <w:instrText>Ref72223820 \r \h</w:instrText>
      </w:r>
      <w:r w:rsidRPr="0037022D">
        <w:rPr>
          <w:rStyle w:val="af6"/>
          <w:rFonts w:eastAsia="Guttman Hodes"/>
          <w:rtl/>
        </w:rPr>
        <w:instrText xml:space="preserve"> </w:instrText>
      </w:r>
      <w:r w:rsidRPr="0037022D">
        <w:rPr>
          <w:rStyle w:val="af6"/>
          <w:rFonts w:eastAsia="Guttman Hodes"/>
          <w:rtl/>
        </w:rPr>
      </w:r>
      <w:r w:rsidRPr="0037022D">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37022D">
        <w:rPr>
          <w:rStyle w:val="af6"/>
          <w:rFonts w:eastAsia="Guttman Hodes"/>
          <w:rtl/>
        </w:rPr>
        <w:fldChar w:fldCharType="end"/>
      </w:r>
      <w:r>
        <w:rPr>
          <w:rFonts w:hint="cs"/>
          <w:rtl/>
        </w:rPr>
        <w:t xml:space="preserve"> בין חרדל ודבורים דא"צ להרחיק אף חצי ההרחקה, לבין בור דהוא מזיק בידים, דכיון דתרוויהו מזקי אהדדי, א"כ כל שבעל הדבורים לא הרחיק חצי ההרחקה, הוא חשיב כמזיק, ואין לו את הזכות הרחקה שיש לניזק, אבל בבור שיש לו חיוב הרחקה מדיני מזיק ממש, ולא רק מחמת זכות הממון בדיני הרחקת נזיקין, א"כ כל שהראשון סמך בהיתר, השני נקרא מזיק, וכל סברת </w:t>
      </w:r>
      <w:r w:rsidRPr="00F47638">
        <w:rPr>
          <w:rStyle w:val="af8"/>
          <w:rFonts w:hint="cs"/>
          <w:rtl/>
        </w:rPr>
        <w:t>התוס'</w:t>
      </w:r>
      <w:r>
        <w:rPr>
          <w:rFonts w:hint="cs"/>
          <w:rtl/>
        </w:rPr>
        <w:t xml:space="preserve"> דבסמך שלא כהוגן אין השני חייב להרחיק, מהני רק לענין זכות ממון דהרחקת נזיקין, ולא לעיקר דין מזיק.</w:t>
      </w:r>
      <w:bookmarkEnd w:id="2082"/>
    </w:p>
    <w:p w14:paraId="48C95228" w14:textId="77777777" w:rsidR="00A23445" w:rsidRDefault="00A23445" w:rsidP="00A23445">
      <w:pPr>
        <w:pStyle w:val="afd"/>
        <w:rPr>
          <w:rtl/>
        </w:rPr>
      </w:pPr>
      <w:bookmarkStart w:id="2083" w:name="_Toc72439162"/>
      <w:r>
        <w:rPr>
          <w:rFonts w:hint="cs"/>
          <w:rtl/>
        </w:rPr>
        <w:t>בי' האבהא"ז דהסומך הוחזק בתשמיש</w:t>
      </w:r>
      <w:bookmarkEnd w:id="2083"/>
    </w:p>
    <w:p w14:paraId="6E619DDF" w14:textId="77777777" w:rsidR="00A23445" w:rsidRPr="00A14311" w:rsidRDefault="00A23445" w:rsidP="00A23445">
      <w:pPr>
        <w:pStyle w:val="1"/>
        <w:rPr>
          <w:rtl/>
        </w:rPr>
      </w:pPr>
      <w:bookmarkStart w:id="2084" w:name="_Toc72439163"/>
      <w:r>
        <w:rPr>
          <w:rFonts w:hint="cs"/>
          <w:rtl/>
        </w:rPr>
        <w:t>בי' האבאה"ז דכשיש נזק הניזק יכול למנוע תשמיש מהמזיק</w:t>
      </w:r>
      <w:bookmarkEnd w:id="2084"/>
    </w:p>
    <w:p w14:paraId="31F26FF2" w14:textId="77777777" w:rsidR="00A23445" w:rsidRDefault="00A23445" w:rsidP="00A23445">
      <w:pPr>
        <w:pStyle w:val="a2"/>
        <w:rPr>
          <w:rtl/>
        </w:rPr>
      </w:pPr>
      <w:bookmarkStart w:id="2085" w:name="_Toc72439164"/>
      <w:r>
        <w:rPr>
          <w:rFonts w:hint="cs"/>
          <w:rtl/>
        </w:rPr>
        <w:t>בי' האבהא"ז בתוס' דחיוב הרחקה הוא רק בכדי שלא יזיקו ועי"ז יכול למנוע מהמזיק שימוש</w:t>
      </w:r>
      <w:bookmarkEnd w:id="2085"/>
    </w:p>
    <w:p w14:paraId="3CBD5B2D" w14:textId="158C8717" w:rsidR="00A23445" w:rsidRDefault="00A23445" w:rsidP="0008214F">
      <w:pPr>
        <w:pStyle w:val="a"/>
        <w:rPr>
          <w:rtl/>
        </w:rPr>
      </w:pPr>
      <w:bookmarkStart w:id="2086" w:name="_Ref71816626"/>
      <w:r>
        <w:rPr>
          <w:rFonts w:hint="cs"/>
          <w:rtl/>
        </w:rPr>
        <w:t xml:space="preserve">במ"ש </w:t>
      </w:r>
      <w:r w:rsidRPr="003D1661">
        <w:rPr>
          <w:rStyle w:val="af8"/>
          <w:rFonts w:hint="cs"/>
          <w:rtl/>
        </w:rPr>
        <w:t>ה</w:t>
      </w:r>
      <w:r>
        <w:rPr>
          <w:rStyle w:val="af8"/>
          <w:rFonts w:hint="cs"/>
          <w:rtl/>
        </w:rPr>
        <w:t>תוס</w:t>
      </w:r>
      <w:r>
        <w:rPr>
          <w:rStyle w:val="af8"/>
          <w:rtl/>
        </w:rPr>
        <w:t>'</w:t>
      </w:r>
      <w:r>
        <w:rPr>
          <w:rFonts w:hint="cs"/>
          <w:rtl/>
        </w:rPr>
        <w:t xml:space="preserve"> </w:t>
      </w:r>
      <w:r w:rsidRPr="000C01B2">
        <w:rPr>
          <w:rStyle w:val="af6"/>
          <w:rFonts w:eastAsia="Guttman Hodes" w:hint="cs"/>
          <w:rtl/>
        </w:rPr>
        <w:t xml:space="preserve">(עי' אות </w:t>
      </w:r>
      <w:r w:rsidRPr="000C01B2">
        <w:rPr>
          <w:rStyle w:val="af6"/>
          <w:rFonts w:eastAsia="Guttman Hodes"/>
          <w:rtl/>
        </w:rPr>
        <w:fldChar w:fldCharType="begin"/>
      </w:r>
      <w:r w:rsidRPr="000C01B2">
        <w:rPr>
          <w:rStyle w:val="af6"/>
          <w:rFonts w:eastAsia="Guttman Hodes"/>
          <w:rtl/>
        </w:rPr>
        <w:instrText xml:space="preserve"> </w:instrText>
      </w:r>
      <w:r w:rsidRPr="000C01B2">
        <w:rPr>
          <w:rStyle w:val="af6"/>
          <w:rFonts w:eastAsia="Guttman Hodes" w:hint="cs"/>
        </w:rPr>
        <w:instrText>REF</w:instrText>
      </w:r>
      <w:r w:rsidRPr="000C01B2">
        <w:rPr>
          <w:rStyle w:val="af6"/>
          <w:rFonts w:eastAsia="Guttman Hodes" w:hint="cs"/>
          <w:rtl/>
        </w:rPr>
        <w:instrText xml:space="preserve"> _</w:instrText>
      </w:r>
      <w:r w:rsidRPr="000C01B2">
        <w:rPr>
          <w:rStyle w:val="af6"/>
          <w:rFonts w:eastAsia="Guttman Hodes" w:hint="cs"/>
        </w:rPr>
        <w:instrText>Ref71816673 \r \h</w:instrText>
      </w:r>
      <w:r w:rsidRPr="000C01B2">
        <w:rPr>
          <w:rStyle w:val="af6"/>
          <w:rFonts w:eastAsia="Guttman Hodes"/>
          <w:rtl/>
        </w:rPr>
        <w:instrText xml:space="preserve"> </w:instrText>
      </w:r>
      <w:r w:rsidRPr="000C01B2">
        <w:rPr>
          <w:rStyle w:val="af6"/>
          <w:rFonts w:eastAsia="Guttman Hodes"/>
          <w:rtl/>
        </w:rPr>
      </w:r>
      <w:r w:rsidRPr="000C01B2">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0C01B2">
        <w:rPr>
          <w:rStyle w:val="af6"/>
          <w:rFonts w:eastAsia="Guttman Hodes"/>
          <w:rtl/>
        </w:rPr>
        <w:fldChar w:fldCharType="end"/>
      </w:r>
      <w:r>
        <w:rPr>
          <w:rFonts w:hint="cs"/>
          <w:rtl/>
        </w:rPr>
        <w:t xml:space="preserve"> דלאביי</w:t>
      </w:r>
      <w:r w:rsidRPr="009B0952">
        <w:rPr>
          <w:rFonts w:hint="cs"/>
          <w:rtl/>
        </w:rPr>
        <w:t xml:space="preserve"> </w:t>
      </w:r>
      <w:r>
        <w:rPr>
          <w:rFonts w:hint="cs"/>
          <w:rtl/>
        </w:rPr>
        <w:t xml:space="preserve">לא קשה, דס"ל לר"י דכיון שהדבורים ג"כ מזקי לחרדל, וכשסמך בעל הדבורים עשה קצת שלא כהוגן, דהא השני יכול לבא אח"כ ולזרוע חרדל בשדהו, לכן אינו יכול למנוע גם את בעל החרדל </w:t>
      </w:r>
      <w:r w:rsidRPr="00F90DB7">
        <w:rPr>
          <w:rFonts w:hint="cs"/>
          <w:rtl/>
        </w:rPr>
        <w:t xml:space="preserve">מלסמוך, </w:t>
      </w:r>
      <w:r>
        <w:rPr>
          <w:rFonts w:hint="cs"/>
          <w:rtl/>
        </w:rPr>
        <w:t xml:space="preserve">ביאר </w:t>
      </w:r>
      <w:r w:rsidRPr="006A64A8">
        <w:rPr>
          <w:rStyle w:val="af8"/>
          <w:rFonts w:hint="cs"/>
          <w:rtl/>
        </w:rPr>
        <w:t>האבאה"ז</w:t>
      </w:r>
      <w:r>
        <w:rPr>
          <w:rFonts w:hint="cs"/>
          <w:rtl/>
        </w:rPr>
        <w:t xml:space="preserve"> </w:t>
      </w:r>
      <w:r w:rsidRPr="000C01B2">
        <w:rPr>
          <w:rStyle w:val="af6"/>
          <w:rFonts w:eastAsia="Guttman Hodes" w:hint="cs"/>
          <w:rtl/>
        </w:rPr>
        <w:t>(שכנים פ"י ה"ה ד"ה ונ"ל)</w:t>
      </w:r>
      <w:r>
        <w:rPr>
          <w:rFonts w:hint="cs"/>
          <w:rtl/>
        </w:rPr>
        <w:t xml:space="preserve"> דכוונת </w:t>
      </w:r>
      <w:r w:rsidRPr="006A64A8">
        <w:rPr>
          <w:rStyle w:val="af8"/>
          <w:rFonts w:hint="cs"/>
          <w:rtl/>
        </w:rPr>
        <w:t>התוס'</w:t>
      </w:r>
      <w:r>
        <w:rPr>
          <w:rFonts w:hint="cs"/>
          <w:rtl/>
        </w:rPr>
        <w:t xml:space="preserve"> לומר דאעפ"י דסמך בהיתר כשעדיין לא בא הניזק, מ"מ עכשיו הוא מזיק, וא"כ הוא צריך להרחיק, ומהא דא"צ להרחיק, מוכח דכל חיוב ההרחקה, הוא בזמן הסמיכה דהניזק יכול לומר למזיק שירחיק כדי שלא יזיק אותו, אעפ"י דע"י ההרחקה הוא מונע ממנו את השימוש ברשותו.</w:t>
      </w:r>
    </w:p>
    <w:p w14:paraId="475F9308" w14:textId="77777777" w:rsidR="00A23445" w:rsidRPr="006F00C4" w:rsidRDefault="00A23445" w:rsidP="00A23445">
      <w:pPr>
        <w:pStyle w:val="a2"/>
        <w:rPr>
          <w:rtl/>
        </w:rPr>
      </w:pPr>
    </w:p>
    <w:p w14:paraId="389870E6" w14:textId="77777777" w:rsidR="00A23445" w:rsidRPr="006F00C4" w:rsidRDefault="00A23445" w:rsidP="00A23445">
      <w:pPr>
        <w:pStyle w:val="a2"/>
        <w:rPr>
          <w:rtl/>
        </w:rPr>
      </w:pPr>
    </w:p>
    <w:p w14:paraId="4B2FFCF9" w14:textId="77777777" w:rsidR="00A23445" w:rsidRPr="006F00C4" w:rsidRDefault="00A23445" w:rsidP="00A23445">
      <w:pPr>
        <w:pStyle w:val="a2"/>
        <w:rPr>
          <w:rtl/>
        </w:rPr>
      </w:pPr>
    </w:p>
    <w:p w14:paraId="0B08B8FF" w14:textId="77777777" w:rsidR="00A23445" w:rsidRPr="006F00C4" w:rsidRDefault="00A23445" w:rsidP="00A23445">
      <w:pPr>
        <w:pStyle w:val="a2"/>
        <w:rPr>
          <w:rtl/>
        </w:rPr>
      </w:pPr>
    </w:p>
    <w:p w14:paraId="68ADCEA0" w14:textId="77777777" w:rsidR="00A23445" w:rsidRPr="00AD74CA" w:rsidRDefault="00A23445" w:rsidP="00A23445">
      <w:pPr>
        <w:pStyle w:val="a2"/>
      </w:pPr>
      <w:bookmarkStart w:id="2087" w:name="_Toc72439165"/>
      <w:r>
        <w:rPr>
          <w:rFonts w:hint="cs"/>
          <w:rtl/>
        </w:rPr>
        <w:t>בי' האבהא"ז דכל שאין ניזק אין לשני זכות להרחיק את הראשון ולמנוע ממנו שימוש ברשותו</w:t>
      </w:r>
      <w:bookmarkEnd w:id="2087"/>
    </w:p>
    <w:p w14:paraId="6EDCAE9B" w14:textId="77777777" w:rsidR="00A23445" w:rsidRDefault="00A23445" w:rsidP="0008214F">
      <w:pPr>
        <w:pStyle w:val="a"/>
        <w:rPr>
          <w:rtl/>
        </w:rPr>
      </w:pPr>
      <w:r>
        <w:rPr>
          <w:rFonts w:hint="cs"/>
          <w:rtl/>
        </w:rPr>
        <w:t xml:space="preserve">וכתב </w:t>
      </w:r>
      <w:r w:rsidRPr="000C01B2">
        <w:rPr>
          <w:rStyle w:val="af8"/>
          <w:rFonts w:hint="cs"/>
          <w:rtl/>
        </w:rPr>
        <w:t xml:space="preserve">האבהא"ז </w:t>
      </w:r>
      <w:r>
        <w:rPr>
          <w:rFonts w:hint="cs"/>
          <w:rtl/>
        </w:rPr>
        <w:t xml:space="preserve">דכ"ז שעדיין אין ניזק, ס"ל </w:t>
      </w:r>
      <w:r w:rsidRPr="00AD74CA">
        <w:rPr>
          <w:rStyle w:val="af8"/>
          <w:rFonts w:hint="cs"/>
          <w:rtl/>
        </w:rPr>
        <w:t xml:space="preserve">להתוס' </w:t>
      </w:r>
      <w:r>
        <w:rPr>
          <w:rFonts w:hint="cs"/>
          <w:rtl/>
        </w:rPr>
        <w:t xml:space="preserve">דאין השני יכול לחייב את הראשון להרחיק, ולמנוע ממנו את השימוש ברשותו. </w:t>
      </w:r>
      <w:r w:rsidRPr="00760494">
        <w:rPr>
          <w:rStyle w:val="afa"/>
          <w:rFonts w:hint="cs"/>
          <w:rtl/>
        </w:rPr>
        <w:t>[וכ</w:t>
      </w:r>
      <w:r>
        <w:rPr>
          <w:rStyle w:val="afa"/>
          <w:rFonts w:hint="cs"/>
          <w:rtl/>
        </w:rPr>
        <w:t xml:space="preserve">תב </w:t>
      </w:r>
      <w:r w:rsidRPr="006A64A8">
        <w:rPr>
          <w:rStyle w:val="affa"/>
          <w:rFonts w:hint="cs"/>
          <w:rtl/>
        </w:rPr>
        <w:t>האבהא"ז</w:t>
      </w:r>
      <w:r>
        <w:rPr>
          <w:rStyle w:val="afa"/>
          <w:rFonts w:hint="cs"/>
          <w:rtl/>
        </w:rPr>
        <w:t xml:space="preserve"> דכן מבואר במ"ש</w:t>
      </w:r>
      <w:r w:rsidRPr="00760494">
        <w:rPr>
          <w:rStyle w:val="afa"/>
          <w:rFonts w:hint="cs"/>
          <w:rtl/>
        </w:rPr>
        <w:t xml:space="preserve"> </w:t>
      </w:r>
      <w:r w:rsidRPr="006A64A8">
        <w:rPr>
          <w:rStyle w:val="affa"/>
          <w:rFonts w:hint="cs"/>
          <w:rtl/>
        </w:rPr>
        <w:t>התוס' לעיל</w:t>
      </w:r>
      <w:r w:rsidRPr="00760494">
        <w:rPr>
          <w:rStyle w:val="afa"/>
          <w:rFonts w:hint="cs"/>
          <w:rtl/>
        </w:rPr>
        <w:t xml:space="preserve"> </w:t>
      </w:r>
      <w:r w:rsidRPr="006A64A8">
        <w:rPr>
          <w:rStyle w:val="aff6"/>
          <w:rFonts w:hint="cs"/>
          <w:rtl/>
        </w:rPr>
        <w:t>(יז: ד"ה אביי [הא'], הובא בסימן ה' אות ס')</w:t>
      </w:r>
      <w:r w:rsidRPr="00760494">
        <w:rPr>
          <w:rStyle w:val="afa"/>
          <w:rFonts w:hint="cs"/>
          <w:rtl/>
        </w:rPr>
        <w:t xml:space="preserve"> דבסומך בור למיצר אעפ"י שאח"כ השני יצטרך להרחיק את אילנו, מ"מ אינו מזיק את השני כלל, כיון שהחיוב על השני להרחיק את האילן מהבור, אינו מחמת שהבור מזיק לאילן, אלא דבעל האילן צריך להרחיק בכדי שהוא לא יזיק לבור]</w:t>
      </w:r>
      <w:r>
        <w:rPr>
          <w:rStyle w:val="afa"/>
          <w:rFonts w:hint="cs"/>
          <w:rtl/>
        </w:rPr>
        <w:t>.</w:t>
      </w:r>
      <w:bookmarkEnd w:id="2086"/>
    </w:p>
    <w:p w14:paraId="23237263" w14:textId="77777777" w:rsidR="00A23445" w:rsidRPr="00AD74CA" w:rsidRDefault="00A23445" w:rsidP="00A23445">
      <w:pPr>
        <w:pStyle w:val="1"/>
        <w:rPr>
          <w:rtl/>
        </w:rPr>
      </w:pPr>
      <w:bookmarkStart w:id="2088" w:name="_Toc72439166"/>
      <w:r>
        <w:rPr>
          <w:rFonts w:hint="cs"/>
          <w:rtl/>
        </w:rPr>
        <w:t>בי' האבהא"ז דבסמך הוחזק בתשמיש ואף שמזיק אינו מרחיק</w:t>
      </w:r>
      <w:bookmarkEnd w:id="2088"/>
    </w:p>
    <w:p w14:paraId="21E80008" w14:textId="77777777" w:rsidR="00A23445" w:rsidRPr="00F05528" w:rsidRDefault="00A23445" w:rsidP="00A23445">
      <w:pPr>
        <w:pStyle w:val="a2"/>
      </w:pPr>
      <w:bookmarkStart w:id="2089" w:name="_Toc72439167"/>
      <w:r>
        <w:rPr>
          <w:rFonts w:hint="cs"/>
          <w:rtl/>
        </w:rPr>
        <w:t>בי' האבהא"ז בתוס' דאף שהסומך מזיק מ"מ כבר הוחזק בשימוש זה וא"א לחייבו להרחיק</w:t>
      </w:r>
      <w:bookmarkEnd w:id="2089"/>
    </w:p>
    <w:p w14:paraId="5C55F1FF" w14:textId="77777777" w:rsidR="00A23445" w:rsidRDefault="00A23445" w:rsidP="0008214F">
      <w:pPr>
        <w:pStyle w:val="a"/>
        <w:rPr>
          <w:rtl/>
        </w:rPr>
      </w:pPr>
      <w:r>
        <w:rPr>
          <w:rFonts w:hint="cs"/>
          <w:rtl/>
        </w:rPr>
        <w:t xml:space="preserve">וכתב </w:t>
      </w:r>
      <w:r w:rsidRPr="000C01B2">
        <w:rPr>
          <w:rStyle w:val="af8"/>
          <w:rFonts w:hint="cs"/>
          <w:rtl/>
        </w:rPr>
        <w:t xml:space="preserve">האבהא"ז </w:t>
      </w:r>
      <w:r>
        <w:rPr>
          <w:rFonts w:hint="cs"/>
          <w:rtl/>
        </w:rPr>
        <w:t xml:space="preserve">דא"כ אחר שהראשון סמך בהיתר, והוחזק בתשמיש הזה ברשותו, אין השני יכול לחייבו להרחיק, וא"כ הוא נחשב למזיק אלא דאינו חייב להרחיק, וזו כוונת </w:t>
      </w:r>
      <w:r w:rsidRPr="000C01B2">
        <w:rPr>
          <w:rStyle w:val="af8"/>
          <w:rFonts w:hint="cs"/>
          <w:rtl/>
        </w:rPr>
        <w:t xml:space="preserve">התוס' </w:t>
      </w:r>
      <w:r>
        <w:rPr>
          <w:rFonts w:hint="cs"/>
          <w:rtl/>
        </w:rPr>
        <w:t>דכל מה שהוא זכה בתשמיש ע"י שסמך בתחילה, הוא במה שא"צ להרחיק, אך אינו יכול לומר לשני שהוא ירחיק, דהא הראשון נקרא מזיק לגבי השדה של השני, ורק לניזק יש זכות תשמיש ולא למזיק, ולכן מחמת שסמך בהיתר מהני לו רק שא"צ להרחיק, אך אינו יכול לחייב את השני להרחיק.</w:t>
      </w:r>
    </w:p>
    <w:p w14:paraId="68319B3A" w14:textId="77777777" w:rsidR="00A23445" w:rsidRDefault="00A23445" w:rsidP="00A23445">
      <w:pPr>
        <w:pStyle w:val="afd"/>
        <w:rPr>
          <w:rtl/>
        </w:rPr>
      </w:pPr>
      <w:bookmarkStart w:id="2090" w:name="_Toc72439168"/>
      <w:r>
        <w:rPr>
          <w:rFonts w:hint="cs"/>
          <w:rtl/>
        </w:rPr>
        <w:t>בי' הגרש"ר בגדר הרחקת שכנים לתוס'</w:t>
      </w:r>
      <w:bookmarkEnd w:id="2090"/>
    </w:p>
    <w:p w14:paraId="521CE6DF" w14:textId="77777777" w:rsidR="00A23445" w:rsidRDefault="00A23445" w:rsidP="00A23445">
      <w:pPr>
        <w:pStyle w:val="1"/>
        <w:rPr>
          <w:rtl/>
        </w:rPr>
      </w:pPr>
      <w:bookmarkStart w:id="2091" w:name="_Toc72439169"/>
      <w:r>
        <w:rPr>
          <w:rFonts w:hint="cs"/>
          <w:rtl/>
        </w:rPr>
        <w:t>דברי הגרש"ר דמדיני שכנים כשל"מ חצי הרחקה א"צ להרחיק</w:t>
      </w:r>
      <w:bookmarkEnd w:id="2091"/>
    </w:p>
    <w:p w14:paraId="39D1DAF2" w14:textId="77777777" w:rsidR="00A23445" w:rsidRDefault="00A23445" w:rsidP="00A23445">
      <w:pPr>
        <w:pStyle w:val="a2"/>
        <w:rPr>
          <w:rtl/>
        </w:rPr>
      </w:pPr>
      <w:bookmarkStart w:id="2092" w:name="_Toc72439170"/>
      <w:r>
        <w:rPr>
          <w:rFonts w:hint="cs"/>
          <w:rtl/>
        </w:rPr>
        <w:t>בי' הגרש"ר בתוס' דהרחקת נזיקין היא מדין שכנים ולא מדין מזיק ולכן באינו כהוגן אינו מרחיק</w:t>
      </w:r>
      <w:bookmarkEnd w:id="2092"/>
    </w:p>
    <w:p w14:paraId="42C938E6" w14:textId="3ECDA3EA" w:rsidR="00A23445" w:rsidRDefault="00A23445" w:rsidP="0008214F">
      <w:pPr>
        <w:pStyle w:val="a"/>
        <w:rPr>
          <w:rtl/>
        </w:rPr>
      </w:pPr>
      <w:bookmarkStart w:id="2093" w:name="_Ref72224793"/>
      <w:r>
        <w:rPr>
          <w:rFonts w:hint="cs"/>
          <w:rtl/>
        </w:rPr>
        <w:t xml:space="preserve">במ"ש </w:t>
      </w:r>
      <w:r>
        <w:rPr>
          <w:rStyle w:val="af8"/>
          <w:rtl/>
        </w:rPr>
        <w:t>התוס'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Ref71816673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AA5F53">
        <w:rPr>
          <w:rStyle w:val="af6"/>
          <w:rFonts w:eastAsia="Guttman Hodes" w:hint="eastAsia"/>
          <w:cs/>
        </w:rPr>
        <w:t>‎</w:t>
      </w:r>
      <w:r w:rsidR="00AA5F53">
        <w:rPr>
          <w:rStyle w:val="af6"/>
          <w:rFonts w:eastAsia="Guttman Hodes" w:hint="eastAsia"/>
          <w:rtl/>
        </w:rPr>
        <w:t>ז</w:t>
      </w:r>
      <w:r w:rsidR="00AA5F53">
        <w:rPr>
          <w:rStyle w:val="af6"/>
          <w:rFonts w:eastAsia="Guttman Hodes"/>
          <w:rtl/>
        </w:rPr>
        <w:t>)</w:t>
      </w:r>
      <w:r>
        <w:rPr>
          <w:rStyle w:val="af6"/>
          <w:rFonts w:eastAsia="Guttman Hodes" w:hint="cs"/>
          <w:rtl/>
        </w:rPr>
        <w:fldChar w:fldCharType="end"/>
      </w:r>
      <w:r>
        <w:rPr>
          <w:rFonts w:hint="cs"/>
          <w:rtl/>
        </w:rPr>
        <w:t xml:space="preserve"> בדעת </w:t>
      </w:r>
      <w:r w:rsidRPr="00886132">
        <w:rPr>
          <w:rStyle w:val="af8"/>
          <w:rFonts w:hint="cs"/>
          <w:rtl/>
        </w:rPr>
        <w:t>רש"י</w:t>
      </w:r>
      <w:r>
        <w:rPr>
          <w:rFonts w:hint="cs"/>
          <w:rtl/>
        </w:rPr>
        <w:t xml:space="preserve"> דלאביי לא קשה, דס"ל לר"י דכיון שהדבורים ג"כ מזקי לחרדל, וכשסמך בעל הדבורים עשה קצת שלא כהוגן, דהא השני יכול לבא אח"כ ולזרוע חרדל בשדהו, לכן אינו יכול למנוע גם את בעל החרדל מלסמוך, כתב </w:t>
      </w:r>
      <w:r w:rsidRPr="00DC3F72">
        <w:rPr>
          <w:rStyle w:val="af8"/>
          <w:rFonts w:hint="cs"/>
          <w:rtl/>
        </w:rPr>
        <w:t>בשיעורי</w:t>
      </w:r>
      <w:r>
        <w:rPr>
          <w:rFonts w:hint="cs"/>
          <w:rtl/>
        </w:rPr>
        <w:t xml:space="preserve"> </w:t>
      </w:r>
      <w:r w:rsidRPr="00DC3F72">
        <w:rPr>
          <w:rStyle w:val="af8"/>
          <w:rFonts w:hint="cs"/>
          <w:rtl/>
        </w:rPr>
        <w:t>רבי</w:t>
      </w:r>
      <w:r>
        <w:rPr>
          <w:rFonts w:hint="cs"/>
          <w:rtl/>
        </w:rPr>
        <w:t xml:space="preserve"> </w:t>
      </w:r>
      <w:r w:rsidRPr="00DC3F72">
        <w:rPr>
          <w:rStyle w:val="af8"/>
          <w:rFonts w:hint="cs"/>
          <w:rtl/>
        </w:rPr>
        <w:t>שמואל</w:t>
      </w:r>
      <w:r>
        <w:rPr>
          <w:rFonts w:hint="cs"/>
          <w:rtl/>
        </w:rPr>
        <w:t xml:space="preserve"> </w:t>
      </w:r>
      <w:r w:rsidRPr="00DC3F72">
        <w:rPr>
          <w:rStyle w:val="af6"/>
          <w:rFonts w:eastAsia="Guttman Hodes" w:hint="cs"/>
          <w:rtl/>
        </w:rPr>
        <w:t>(או' י"ד)</w:t>
      </w:r>
      <w:r>
        <w:rPr>
          <w:rFonts w:hint="cs"/>
          <w:rtl/>
        </w:rPr>
        <w:t xml:space="preserve"> דמבואר מדברי </w:t>
      </w:r>
      <w:r w:rsidRPr="00DC3F72">
        <w:rPr>
          <w:rStyle w:val="af8"/>
          <w:rFonts w:hint="cs"/>
          <w:rtl/>
        </w:rPr>
        <w:t>תוס'</w:t>
      </w:r>
      <w:r>
        <w:rPr>
          <w:rFonts w:hint="cs"/>
          <w:rtl/>
        </w:rPr>
        <w:t xml:space="preserve"> דדין הרחקת נזיקין אינו מחמת דחשיב כמזיק, ואינו מחמת איסור מזיק, דהא אי הוא מזיק, א"כ אף שהראשון עשה שלא כהוגן, מ"מ אין כל היתר לשני להזיק ג"כ, אלא כתב </w:t>
      </w:r>
      <w:r w:rsidRPr="00DC3F72">
        <w:rPr>
          <w:rStyle w:val="af8"/>
          <w:rFonts w:hint="cs"/>
          <w:rtl/>
        </w:rPr>
        <w:t>בשיעורי רבי שמואל</w:t>
      </w:r>
      <w:r>
        <w:rPr>
          <w:rFonts w:hint="cs"/>
          <w:rtl/>
        </w:rPr>
        <w:t xml:space="preserve"> דמבואר מדברי </w:t>
      </w:r>
      <w:r w:rsidRPr="00DC3F72">
        <w:rPr>
          <w:rStyle w:val="af8"/>
          <w:rFonts w:hint="cs"/>
          <w:rtl/>
        </w:rPr>
        <w:t>התוס'</w:t>
      </w:r>
      <w:r>
        <w:rPr>
          <w:rFonts w:hint="cs"/>
          <w:rtl/>
        </w:rPr>
        <w:t xml:space="preserve"> דדין הרחקת נזיקין הוא תקנת חכמים מדיני שכנים, ולכן כל שהראשון עשה קצת שלא כהוגן אינו יכול לתבוע מהשני להרחיק.</w:t>
      </w:r>
      <w:bookmarkEnd w:id="2093"/>
    </w:p>
    <w:p w14:paraId="3C98B83B" w14:textId="77777777" w:rsidR="00A23445" w:rsidRDefault="00A23445" w:rsidP="00A23445">
      <w:pPr>
        <w:pStyle w:val="a2"/>
        <w:rPr>
          <w:rtl/>
        </w:rPr>
      </w:pPr>
      <w:bookmarkStart w:id="2094" w:name="_Toc72439171"/>
      <w:r>
        <w:rPr>
          <w:rFonts w:hint="cs"/>
          <w:rtl/>
        </w:rPr>
        <w:t>ספק הגרש"ר בתוס' אי השני לא מחוייב בהרחקה כלל או דמרחיק חצי ואי ל"מ חצי לא מרחיק</w:t>
      </w:r>
      <w:bookmarkEnd w:id="2094"/>
    </w:p>
    <w:p w14:paraId="49E07FC2" w14:textId="77777777" w:rsidR="00A23445" w:rsidRDefault="00A23445" w:rsidP="0008214F">
      <w:pPr>
        <w:pStyle w:val="a"/>
        <w:rPr>
          <w:rtl/>
        </w:rPr>
      </w:pPr>
      <w:r>
        <w:rPr>
          <w:rFonts w:hint="cs"/>
          <w:rtl/>
        </w:rPr>
        <w:t xml:space="preserve">וכתב </w:t>
      </w:r>
      <w:r w:rsidRPr="00DC3F72">
        <w:rPr>
          <w:rStyle w:val="af8"/>
          <w:rFonts w:hint="cs"/>
          <w:rtl/>
        </w:rPr>
        <w:t>בשיעורי</w:t>
      </w:r>
      <w:r>
        <w:rPr>
          <w:rFonts w:hint="cs"/>
          <w:rtl/>
        </w:rPr>
        <w:t xml:space="preserve"> רבי </w:t>
      </w:r>
      <w:r w:rsidRPr="00DC3F72">
        <w:rPr>
          <w:rStyle w:val="af8"/>
          <w:rFonts w:hint="cs"/>
          <w:rtl/>
        </w:rPr>
        <w:t>שמואל</w:t>
      </w:r>
      <w:r>
        <w:rPr>
          <w:rFonts w:hint="cs"/>
          <w:rtl/>
        </w:rPr>
        <w:t xml:space="preserve"> דיל"ע בדברי </w:t>
      </w:r>
      <w:r w:rsidRPr="00DC3F72">
        <w:rPr>
          <w:rStyle w:val="af8"/>
          <w:rFonts w:hint="cs"/>
          <w:rtl/>
        </w:rPr>
        <w:t>התוס'</w:t>
      </w:r>
      <w:r>
        <w:rPr>
          <w:rFonts w:hint="cs"/>
          <w:rtl/>
        </w:rPr>
        <w:t xml:space="preserve"> מה מותר לשני לעשות כיון שהראשון עשה שלא כהוגן, אי אין לו חיוב הרחקה כלל, ולכן מותר לו לכתחילה לסמוך, או דהשני א"צ רק להרחיק את כל ההרחקה, דא"צ להרחיק חצי ההרחקה במקום הראשון, וכיון שאם ירחיק רק את חצי ההרחקה שלו, לא מהני כלל, ממילא מותר לסמוך לגמרי.</w:t>
      </w:r>
    </w:p>
    <w:p w14:paraId="44920487" w14:textId="77777777" w:rsidR="00A23445" w:rsidRPr="00DC3F72" w:rsidRDefault="00A23445" w:rsidP="00A23445">
      <w:pPr>
        <w:pStyle w:val="a2"/>
        <w:rPr>
          <w:rtl/>
        </w:rPr>
      </w:pPr>
      <w:bookmarkStart w:id="2095" w:name="_Toc72439172"/>
      <w:r>
        <w:rPr>
          <w:rFonts w:hint="cs"/>
          <w:rtl/>
        </w:rPr>
        <w:t>דברי הגרש"ר דלכ"א יש חיוב שלא להזיק ואי חייב בחצי הרחקה א"כ לא היה מותר לו להזיק</w:t>
      </w:r>
      <w:bookmarkEnd w:id="2095"/>
    </w:p>
    <w:p w14:paraId="30C47AB9" w14:textId="77777777" w:rsidR="00A23445" w:rsidRDefault="00A23445" w:rsidP="0008214F">
      <w:pPr>
        <w:pStyle w:val="a"/>
        <w:rPr>
          <w:rtl/>
        </w:rPr>
      </w:pPr>
      <w:r>
        <w:rPr>
          <w:rFonts w:hint="cs"/>
          <w:rtl/>
        </w:rPr>
        <w:t xml:space="preserve">וכתב </w:t>
      </w:r>
      <w:r w:rsidRPr="00DC3F72">
        <w:rPr>
          <w:rStyle w:val="af8"/>
          <w:rFonts w:hint="cs"/>
          <w:rtl/>
        </w:rPr>
        <w:t>בשיעורי רבי שמואל</w:t>
      </w:r>
      <w:r>
        <w:rPr>
          <w:rFonts w:hint="cs"/>
          <w:rtl/>
        </w:rPr>
        <w:t xml:space="preserve"> דמסברא אין לכ"א חיוב להרחיק חצי הרחקה, אלא דלכ"א יש חיוב שלא יזיק לחבירו, וממילא יש לכ"א חיוב להרחיק חצי, וא"כ א"א לומר דכל שנפטר מחצי ההרחקה של הראשון, ממילא א"צ להרחיק כלל, דהא אי יש לו חיוב להרחיק חצי הרחקה, א"כ הוא מחויב שלא יזיק לחבירו.</w:t>
      </w:r>
    </w:p>
    <w:p w14:paraId="7CA4D036" w14:textId="77777777" w:rsidR="00A23445" w:rsidRPr="006F00C4" w:rsidRDefault="00A23445" w:rsidP="00A23445">
      <w:pPr>
        <w:pStyle w:val="a2"/>
        <w:rPr>
          <w:rtl/>
        </w:rPr>
      </w:pPr>
    </w:p>
    <w:p w14:paraId="59D4B2FC" w14:textId="77777777" w:rsidR="00A23445" w:rsidRPr="00F26917" w:rsidRDefault="00A23445" w:rsidP="00A23445">
      <w:pPr>
        <w:pStyle w:val="a2"/>
        <w:rPr>
          <w:rtl/>
        </w:rPr>
      </w:pPr>
      <w:bookmarkStart w:id="2096" w:name="_Toc72439173"/>
      <w:r>
        <w:rPr>
          <w:rFonts w:hint="cs"/>
          <w:rtl/>
        </w:rPr>
        <w:lastRenderedPageBreak/>
        <w:t>בי' הגרש"ר בתוס' דלא תיקנו הרחקה בשכנים במקום שחייב להרחיק חצי ול"מ חצי ההרחקה</w:t>
      </w:r>
      <w:bookmarkEnd w:id="2096"/>
    </w:p>
    <w:p w14:paraId="4FE341B1" w14:textId="77777777" w:rsidR="00A23445" w:rsidRDefault="00A23445" w:rsidP="0008214F">
      <w:pPr>
        <w:pStyle w:val="a"/>
        <w:rPr>
          <w:rtl/>
        </w:rPr>
      </w:pPr>
      <w:r>
        <w:rPr>
          <w:rFonts w:hint="cs"/>
          <w:rtl/>
        </w:rPr>
        <w:t xml:space="preserve">וביאר </w:t>
      </w:r>
      <w:r w:rsidRPr="00BF23AD">
        <w:rPr>
          <w:rStyle w:val="af8"/>
          <w:rFonts w:hint="cs"/>
          <w:rtl/>
        </w:rPr>
        <w:t xml:space="preserve">בשיעורי רבי שמואל </w:t>
      </w:r>
      <w:r>
        <w:rPr>
          <w:rFonts w:hint="cs"/>
          <w:rtl/>
        </w:rPr>
        <w:t xml:space="preserve">דכיון דמבואר מדברי </w:t>
      </w:r>
      <w:r w:rsidRPr="00BF23AD">
        <w:rPr>
          <w:rStyle w:val="af8"/>
          <w:rFonts w:hint="cs"/>
          <w:rtl/>
        </w:rPr>
        <w:t>התוס'</w:t>
      </w:r>
      <w:r>
        <w:rPr>
          <w:rFonts w:hint="cs"/>
          <w:rtl/>
        </w:rPr>
        <w:t xml:space="preserve"> דהרחקת נזיקין היא תקנת חכמים, א"כ כל התקנה היא שכ"א ירחיק חצי הרחקה, וממילא כל שלא מהני חצי ההרחקה כלל אין לו כל חיוב הרחקה מדיני שכנים.</w:t>
      </w:r>
    </w:p>
    <w:p w14:paraId="5C5BFC77" w14:textId="77777777" w:rsidR="00A23445" w:rsidRPr="006F00C4" w:rsidRDefault="00A23445" w:rsidP="00A23445">
      <w:pPr>
        <w:pStyle w:val="a2"/>
        <w:rPr>
          <w:rtl/>
        </w:rPr>
      </w:pPr>
    </w:p>
    <w:p w14:paraId="4FF140EA" w14:textId="77777777" w:rsidR="00A23445" w:rsidRPr="00BC0D63" w:rsidRDefault="00A23445" w:rsidP="00A23445">
      <w:pPr>
        <w:pStyle w:val="a2"/>
        <w:rPr>
          <w:rtl/>
        </w:rPr>
      </w:pPr>
      <w:bookmarkStart w:id="2097" w:name="_Toc72439174"/>
      <w:r>
        <w:rPr>
          <w:rFonts w:hint="cs"/>
          <w:rtl/>
        </w:rPr>
        <w:t>בי' הגרש"ר בתוס' דבבור חייב מדין מזיק ולא מדין שכנים ולא נפטר מחצי הרחקה אף דל"מ</w:t>
      </w:r>
      <w:bookmarkEnd w:id="2097"/>
    </w:p>
    <w:p w14:paraId="7554291F" w14:textId="566DCFE2" w:rsidR="00A23445" w:rsidRDefault="00A23445" w:rsidP="0008214F">
      <w:pPr>
        <w:pStyle w:val="a"/>
        <w:rPr>
          <w:rtl/>
        </w:rPr>
      </w:pPr>
      <w:bookmarkStart w:id="2098" w:name="_Ref72224946"/>
      <w:r>
        <w:rPr>
          <w:rFonts w:hint="cs"/>
          <w:rtl/>
        </w:rPr>
        <w:t xml:space="preserve">וכתב </w:t>
      </w:r>
      <w:r w:rsidRPr="00BF23AD">
        <w:rPr>
          <w:rStyle w:val="af8"/>
          <w:rFonts w:hint="cs"/>
          <w:rtl/>
        </w:rPr>
        <w:t xml:space="preserve">בשיעורי רבי שמואל </w:t>
      </w:r>
      <w:r>
        <w:rPr>
          <w:rFonts w:hint="cs"/>
          <w:rtl/>
        </w:rPr>
        <w:t xml:space="preserve">דבזה מבוארים דברי </w:t>
      </w:r>
      <w:r w:rsidRPr="00BF23AD">
        <w:rPr>
          <w:rStyle w:val="af8"/>
          <w:rFonts w:hint="cs"/>
          <w:rtl/>
        </w:rPr>
        <w:t xml:space="preserve">התוס' </w:t>
      </w:r>
      <w:r w:rsidRPr="000F276C">
        <w:rPr>
          <w:rStyle w:val="af6"/>
          <w:rFonts w:eastAsia="Guttman Hodes" w:hint="cs"/>
          <w:rtl/>
        </w:rPr>
        <w:t xml:space="preserve">(עי' אות </w:t>
      </w:r>
      <w:r w:rsidRPr="000F276C">
        <w:rPr>
          <w:rStyle w:val="af6"/>
          <w:rFonts w:eastAsia="Guttman Hodes"/>
          <w:rtl/>
        </w:rPr>
        <w:fldChar w:fldCharType="begin"/>
      </w:r>
      <w:r w:rsidRPr="000F276C">
        <w:rPr>
          <w:rStyle w:val="af6"/>
          <w:rFonts w:eastAsia="Guttman Hodes"/>
          <w:rtl/>
        </w:rPr>
        <w:instrText xml:space="preserve"> </w:instrText>
      </w:r>
      <w:r w:rsidRPr="000F276C">
        <w:rPr>
          <w:rStyle w:val="af6"/>
          <w:rFonts w:eastAsia="Guttman Hodes" w:hint="cs"/>
        </w:rPr>
        <w:instrText>REF</w:instrText>
      </w:r>
      <w:r w:rsidRPr="000F276C">
        <w:rPr>
          <w:rStyle w:val="af6"/>
          <w:rFonts w:eastAsia="Guttman Hodes" w:hint="cs"/>
          <w:rtl/>
        </w:rPr>
        <w:instrText xml:space="preserve"> _</w:instrText>
      </w:r>
      <w:r w:rsidRPr="000F276C">
        <w:rPr>
          <w:rStyle w:val="af6"/>
          <w:rFonts w:eastAsia="Guttman Hodes" w:hint="cs"/>
        </w:rPr>
        <w:instrText>Ref72223820 \r \h</w:instrText>
      </w:r>
      <w:r w:rsidRPr="000F276C">
        <w:rPr>
          <w:rStyle w:val="af6"/>
          <w:rFonts w:eastAsia="Guttman Hodes"/>
          <w:rtl/>
        </w:rPr>
        <w:instrText xml:space="preserve"> </w:instrText>
      </w:r>
      <w:r w:rsidRPr="000F276C">
        <w:rPr>
          <w:rStyle w:val="af6"/>
          <w:rFonts w:eastAsia="Guttman Hodes"/>
          <w:rtl/>
        </w:rPr>
      </w:r>
      <w:r w:rsidRPr="000F276C">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0F276C">
        <w:rPr>
          <w:rStyle w:val="af6"/>
          <w:rFonts w:eastAsia="Guttman Hodes"/>
          <w:rtl/>
        </w:rPr>
        <w:fldChar w:fldCharType="end"/>
      </w:r>
      <w:r>
        <w:rPr>
          <w:rFonts w:hint="cs"/>
          <w:rtl/>
        </w:rPr>
        <w:t xml:space="preserve"> דכתבו דבבור צריך להרחיק חצי ההרחקה כיון שהוא מזיק בידים, דבמזיק חיובו אינו מדיני שכנים אלא כדי שלא יזיק, ולכן לא שייך בכה"ג לומר דכל שנפטר מחצי ההרחקה נפטר מכולה, דהוא עדיין מחויב שלא להזיק, וע"ע במ"ש בזה </w:t>
      </w:r>
      <w:r w:rsidRPr="00DC3F72">
        <w:rPr>
          <w:rStyle w:val="af8"/>
          <w:rFonts w:hint="cs"/>
          <w:rtl/>
        </w:rPr>
        <w:t>בשיעורי</w:t>
      </w:r>
      <w:r>
        <w:rPr>
          <w:rFonts w:hint="cs"/>
          <w:rtl/>
        </w:rPr>
        <w:t xml:space="preserve"> </w:t>
      </w:r>
      <w:r w:rsidRPr="00DC3F72">
        <w:rPr>
          <w:rStyle w:val="af8"/>
          <w:rFonts w:hint="cs"/>
          <w:rtl/>
        </w:rPr>
        <w:t>רבי</w:t>
      </w:r>
      <w:r>
        <w:rPr>
          <w:rFonts w:hint="cs"/>
          <w:rtl/>
        </w:rPr>
        <w:t xml:space="preserve"> </w:t>
      </w:r>
      <w:r w:rsidRPr="00DC3F72">
        <w:rPr>
          <w:rStyle w:val="af8"/>
          <w:rFonts w:hint="cs"/>
          <w:rtl/>
        </w:rPr>
        <w:t>שמואל</w:t>
      </w:r>
      <w:r>
        <w:rPr>
          <w:rStyle w:val="af8"/>
          <w:rFonts w:hint="cs"/>
          <w:rtl/>
        </w:rPr>
        <w:t xml:space="preserve"> לקמן</w:t>
      </w:r>
      <w:r>
        <w:rPr>
          <w:rFonts w:hint="cs"/>
          <w:rtl/>
        </w:rPr>
        <w:t xml:space="preserve"> </w:t>
      </w:r>
      <w:r w:rsidRPr="00DC3F72">
        <w:rPr>
          <w:rStyle w:val="af6"/>
          <w:rFonts w:eastAsia="Guttman Hodes" w:hint="cs"/>
          <w:rtl/>
        </w:rPr>
        <w:t>(</w:t>
      </w:r>
      <w:r>
        <w:rPr>
          <w:rStyle w:val="af6"/>
          <w:rFonts w:eastAsia="Guttman Hodes" w:hint="cs"/>
          <w:rtl/>
        </w:rPr>
        <w:t xml:space="preserve">יט. </w:t>
      </w:r>
      <w:r w:rsidRPr="00DC3F72">
        <w:rPr>
          <w:rStyle w:val="af6"/>
          <w:rFonts w:eastAsia="Guttman Hodes" w:hint="cs"/>
          <w:rtl/>
        </w:rPr>
        <w:t>או' י"</w:t>
      </w:r>
      <w:r>
        <w:rPr>
          <w:rStyle w:val="af6"/>
          <w:rFonts w:eastAsia="Guttman Hodes" w:hint="cs"/>
          <w:rtl/>
        </w:rPr>
        <w:t>ט</w:t>
      </w:r>
      <w:r w:rsidRPr="00DC3F72">
        <w:rPr>
          <w:rStyle w:val="af6"/>
          <w:rFonts w:eastAsia="Guttman Hodes" w:hint="cs"/>
          <w:rtl/>
        </w:rPr>
        <w:t>)</w:t>
      </w:r>
      <w:r>
        <w:rPr>
          <w:rFonts w:hint="cs"/>
          <w:rtl/>
        </w:rPr>
        <w:t>.</w:t>
      </w:r>
      <w:bookmarkEnd w:id="2098"/>
    </w:p>
    <w:p w14:paraId="38BA7B7B" w14:textId="77777777" w:rsidR="00E01ECB" w:rsidRDefault="00E01ECB" w:rsidP="0008214F">
      <w:pPr>
        <w:pStyle w:val="a"/>
        <w:rPr>
          <w:rtl/>
        </w:rPr>
        <w:sectPr w:rsidR="00E01ECB" w:rsidSect="005049E2">
          <w:footerReference w:type="default" r:id="rId87"/>
          <w:type w:val="continuous"/>
          <w:pgSz w:w="11906" w:h="16838"/>
          <w:pgMar w:top="720" w:right="720" w:bottom="720" w:left="720" w:header="283" w:footer="283" w:gutter="0"/>
          <w:cols w:num="2" w:space="567"/>
          <w:titlePg/>
          <w:bidi/>
          <w:rtlGutter/>
          <w:docGrid w:linePitch="299"/>
        </w:sectPr>
      </w:pPr>
    </w:p>
    <w:p w14:paraId="651FE2D7" w14:textId="77777777" w:rsidR="00A23445" w:rsidRPr="00782811" w:rsidRDefault="00A23445" w:rsidP="0008214F">
      <w:pPr>
        <w:pStyle w:val="a"/>
        <w:rPr>
          <w:rtl/>
        </w:rPr>
        <w:sectPr w:rsidR="00A23445" w:rsidRPr="00782811" w:rsidSect="005049E2">
          <w:type w:val="continuous"/>
          <w:pgSz w:w="11906" w:h="16838"/>
          <w:pgMar w:top="720" w:right="720" w:bottom="720" w:left="720" w:header="283" w:footer="283" w:gutter="0"/>
          <w:cols w:num="2" w:space="567"/>
          <w:titlePg/>
          <w:bidi/>
          <w:rtlGutter/>
          <w:docGrid w:linePitch="299"/>
        </w:sectPr>
      </w:pPr>
    </w:p>
    <w:p w14:paraId="134E450C" w14:textId="77777777" w:rsidR="00E01ECB" w:rsidRPr="00290B6C" w:rsidRDefault="00E01ECB" w:rsidP="00E01ECB">
      <w:pPr>
        <w:pStyle w:val="afc"/>
        <w:rPr>
          <w:rtl/>
        </w:rPr>
      </w:pPr>
      <w:bookmarkStart w:id="2099" w:name="_Toc77856360"/>
      <w:r w:rsidRPr="00290B6C">
        <w:rPr>
          <w:rFonts w:hint="cs"/>
          <w:rtl/>
        </w:rPr>
        <w:lastRenderedPageBreak/>
        <w:t xml:space="preserve">סימן </w:t>
      </w:r>
      <w:r>
        <w:rPr>
          <w:rFonts w:hint="cs"/>
          <w:rtl/>
        </w:rPr>
        <w:t>ז'</w:t>
      </w:r>
      <w:bookmarkEnd w:id="2099"/>
    </w:p>
    <w:p w14:paraId="3CBBA943" w14:textId="77777777" w:rsidR="00E01ECB" w:rsidRDefault="00E01ECB" w:rsidP="00E01ECB">
      <w:pPr>
        <w:pStyle w:val="afc"/>
        <w:rPr>
          <w:rtl/>
        </w:rPr>
      </w:pPr>
      <w:bookmarkStart w:id="2100" w:name="_Toc77856361"/>
      <w:r>
        <w:rPr>
          <w:rFonts w:hint="cs"/>
          <w:rtl/>
        </w:rPr>
        <w:t>סוגיא דחרדל (ב')</w:t>
      </w:r>
      <w:bookmarkEnd w:id="2100"/>
    </w:p>
    <w:p w14:paraId="06594942" w14:textId="77777777" w:rsidR="00E01ECB" w:rsidRPr="00290B6C" w:rsidRDefault="00E01ECB" w:rsidP="00E01ECB">
      <w:pPr>
        <w:pStyle w:val="afc"/>
        <w:rPr>
          <w:rtl/>
        </w:rPr>
      </w:pPr>
      <w:bookmarkStart w:id="2101" w:name="_Toc77856362"/>
      <w:r>
        <w:rPr>
          <w:rFonts w:hint="cs"/>
          <w:rtl/>
        </w:rPr>
        <w:t>ביאור הרמב"ן ברי"ף וד' רבינו יונה והרשב"א והריטב"א דרבינא איירי בלוקח</w:t>
      </w:r>
      <w:bookmarkEnd w:id="2101"/>
    </w:p>
    <w:p w14:paraId="2A5C1B41" w14:textId="77777777" w:rsidR="00E01ECB" w:rsidRDefault="00E01ECB" w:rsidP="00E01ECB">
      <w:pPr>
        <w:pStyle w:val="aff4"/>
        <w:rPr>
          <w:rtl/>
        </w:rPr>
        <w:sectPr w:rsidR="00E01ECB" w:rsidSect="00E01ECB">
          <w:headerReference w:type="even" r:id="rId88"/>
          <w:headerReference w:type="default" r:id="rId89"/>
          <w:footerReference w:type="even" r:id="rId90"/>
          <w:headerReference w:type="first" r:id="rId91"/>
          <w:footerReference w:type="first" r:id="rId92"/>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2A8E61E2" w14:textId="77777777" w:rsidR="00E01ECB" w:rsidRDefault="00E01ECB" w:rsidP="00E01ECB">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3461530" w:history="1">
        <w:r w:rsidRPr="00405740">
          <w:rPr>
            <w:rStyle w:val="Hyperlink"/>
            <w:rtl/>
          </w:rPr>
          <w:t>קו' הרמב"ן דלרש"י למסקנא א"צ לוקח</w:t>
        </w:r>
      </w:hyperlink>
    </w:p>
    <w:p w14:paraId="334DE9B4" w14:textId="77777777" w:rsidR="00E01ECB" w:rsidRDefault="000D6C2B" w:rsidP="00E01ECB">
      <w:pPr>
        <w:pStyle w:val="aff4"/>
        <w:rPr>
          <w:rFonts w:eastAsiaTheme="minorEastAsia" w:cstheme="minorBidi"/>
          <w:i/>
          <w:iCs/>
          <w:noProof/>
          <w:sz w:val="22"/>
          <w:szCs w:val="22"/>
          <w:rtl/>
        </w:rPr>
      </w:pPr>
      <w:hyperlink w:anchor="_Toc73461531" w:history="1">
        <w:r w:rsidR="00E01ECB" w:rsidRPr="00405740">
          <w:rPr>
            <w:rStyle w:val="Hyperlink"/>
            <w:noProof/>
            <w:rtl/>
          </w:rPr>
          <w:t>קושית הרמב"ן על רש"י דלמסקנא א"צ להעמיד בלוקח</w:t>
        </w:r>
      </w:hyperlink>
    </w:p>
    <w:p w14:paraId="4F0B669F" w14:textId="77777777" w:rsidR="00E01ECB" w:rsidRPr="00180326" w:rsidRDefault="000D6C2B" w:rsidP="00180326">
      <w:pPr>
        <w:pStyle w:val="TOC5"/>
        <w:numPr>
          <w:ilvl w:val="0"/>
          <w:numId w:val="35"/>
        </w:numPr>
        <w:rPr>
          <w:rFonts w:eastAsiaTheme="minorEastAsia" w:cstheme="minorBidi"/>
          <w:sz w:val="22"/>
          <w:szCs w:val="22"/>
          <w:rtl/>
        </w:rPr>
      </w:pPr>
      <w:hyperlink w:anchor="_Toc73461532" w:history="1">
        <w:r w:rsidR="00E01ECB" w:rsidRPr="00E01ECB">
          <w:rPr>
            <w:rStyle w:val="aff3"/>
            <w:rtl/>
          </w:rPr>
          <w:t>קו' הרמב"ן על רש"י דבמסקנא א"צ להעמיד בלוקח ולר"י כל שא' סמך ולא מרחיק השני סומ</w:t>
        </w:r>
        <w:r w:rsidR="00E01ECB">
          <w:rPr>
            <w:rStyle w:val="aff3"/>
            <w:rFonts w:hint="cs"/>
            <w:rtl/>
          </w:rPr>
          <w:t>ך</w:t>
        </w:r>
      </w:hyperlink>
    </w:p>
    <w:p w14:paraId="036CBF80" w14:textId="77777777" w:rsidR="00E01ECB" w:rsidRDefault="000D6C2B" w:rsidP="00E01ECB">
      <w:pPr>
        <w:pStyle w:val="aff2"/>
        <w:numPr>
          <w:ilvl w:val="0"/>
          <w:numId w:val="9"/>
        </w:numPr>
        <w:rPr>
          <w:rFonts w:eastAsiaTheme="minorEastAsia" w:cstheme="minorBidi"/>
          <w:sz w:val="22"/>
          <w:szCs w:val="22"/>
          <w:rtl/>
        </w:rPr>
      </w:pPr>
      <w:hyperlink w:anchor="_Toc73461533" w:history="1">
        <w:r w:rsidR="00E01ECB" w:rsidRPr="00405740">
          <w:rPr>
            <w:rStyle w:val="Hyperlink"/>
            <w:rtl/>
          </w:rPr>
          <w:t>בי' הרמב"ן ברש"י דבמסקנא אינו לוקח ולר"י המזיק מרחיק והכא שניהם סומכים או מרחיקים</w:t>
        </w:r>
      </w:hyperlink>
    </w:p>
    <w:p w14:paraId="7DFB4DE4" w14:textId="77777777" w:rsidR="00E01ECB" w:rsidRDefault="000D6C2B" w:rsidP="00E01ECB">
      <w:pPr>
        <w:pStyle w:val="2"/>
        <w:rPr>
          <w:rFonts w:eastAsiaTheme="minorEastAsia" w:cstheme="minorBidi"/>
          <w:sz w:val="22"/>
          <w:szCs w:val="22"/>
          <w:rtl/>
        </w:rPr>
      </w:pPr>
      <w:hyperlink w:anchor="_Toc73461534" w:history="1">
        <w:r w:rsidR="00E01ECB" w:rsidRPr="00405740">
          <w:rPr>
            <w:rStyle w:val="Hyperlink"/>
            <w:rtl/>
          </w:rPr>
          <w:t>בי' הרמב"ן ברי"ף דלמסקנא איירי בלוקח</w:t>
        </w:r>
      </w:hyperlink>
    </w:p>
    <w:p w14:paraId="2CE80D1B" w14:textId="77777777" w:rsidR="00E01ECB" w:rsidRDefault="000D6C2B" w:rsidP="00E01ECB">
      <w:pPr>
        <w:pStyle w:val="aff4"/>
        <w:rPr>
          <w:rFonts w:eastAsiaTheme="minorEastAsia" w:cstheme="minorBidi"/>
          <w:i/>
          <w:iCs/>
          <w:noProof/>
          <w:sz w:val="22"/>
          <w:szCs w:val="22"/>
          <w:rtl/>
        </w:rPr>
      </w:pPr>
      <w:hyperlink w:anchor="_Toc73461535" w:history="1">
        <w:r w:rsidR="00E01ECB" w:rsidRPr="00405740">
          <w:rPr>
            <w:rStyle w:val="Hyperlink"/>
            <w:noProof/>
            <w:rtl/>
          </w:rPr>
          <w:t>דברי הרמב"ן דברי"ף מבואר דלמסקנא המזיק מרחיק אף בלוקח</w:t>
        </w:r>
      </w:hyperlink>
    </w:p>
    <w:p w14:paraId="5D4B803A" w14:textId="77777777" w:rsidR="00E01ECB" w:rsidRDefault="000D6C2B" w:rsidP="00E01ECB">
      <w:pPr>
        <w:pStyle w:val="aff2"/>
        <w:numPr>
          <w:ilvl w:val="0"/>
          <w:numId w:val="9"/>
        </w:numPr>
        <w:rPr>
          <w:rFonts w:eastAsiaTheme="minorEastAsia" w:cstheme="minorBidi"/>
          <w:sz w:val="22"/>
          <w:szCs w:val="22"/>
          <w:rtl/>
        </w:rPr>
      </w:pPr>
      <w:hyperlink w:anchor="_Toc73461536" w:history="1">
        <w:r w:rsidR="00E01ECB" w:rsidRPr="00405740">
          <w:rPr>
            <w:rStyle w:val="Hyperlink"/>
            <w:rtl/>
          </w:rPr>
          <w:t>דברי הרמב"ן דברי"ף מפורש דאיירי בלוקח וקיי"ל כרבינא דהוא בתראה והעמיד בלוקח</w:t>
        </w:r>
      </w:hyperlink>
    </w:p>
    <w:p w14:paraId="34830C7C" w14:textId="77777777" w:rsidR="00E01ECB" w:rsidRDefault="000D6C2B" w:rsidP="00E01ECB">
      <w:pPr>
        <w:pStyle w:val="aff2"/>
        <w:numPr>
          <w:ilvl w:val="0"/>
          <w:numId w:val="9"/>
        </w:numPr>
        <w:rPr>
          <w:rFonts w:eastAsiaTheme="minorEastAsia" w:cstheme="minorBidi"/>
          <w:sz w:val="22"/>
          <w:szCs w:val="22"/>
          <w:rtl/>
        </w:rPr>
      </w:pPr>
      <w:hyperlink w:anchor="_Toc73461537" w:history="1">
        <w:r w:rsidR="00E01ECB" w:rsidRPr="00405740">
          <w:rPr>
            <w:rStyle w:val="Hyperlink"/>
            <w:rtl/>
          </w:rPr>
          <w:t>דברי הרמב"ן דגי' כי"ק של הרי"ף דלמסקנא איירי בלוקח ואף שהמזיק לוקח עליו להרחיק</w:t>
        </w:r>
      </w:hyperlink>
    </w:p>
    <w:p w14:paraId="2282BB9A" w14:textId="77777777" w:rsidR="00E01ECB" w:rsidRDefault="000D6C2B" w:rsidP="00E01ECB">
      <w:pPr>
        <w:pStyle w:val="aff2"/>
        <w:numPr>
          <w:ilvl w:val="0"/>
          <w:numId w:val="9"/>
        </w:numPr>
        <w:rPr>
          <w:rFonts w:eastAsiaTheme="minorEastAsia" w:cstheme="minorBidi"/>
          <w:sz w:val="22"/>
          <w:szCs w:val="22"/>
          <w:rtl/>
        </w:rPr>
      </w:pPr>
      <w:hyperlink w:anchor="_Toc73461538" w:history="1">
        <w:r w:rsidR="00E01ECB" w:rsidRPr="00405740">
          <w:rPr>
            <w:rStyle w:val="Hyperlink"/>
            <w:rtl/>
          </w:rPr>
          <w:t>בי' הרמב"ן ברי"ף דלר"י טוען בעל החרדל דהדבורים באות לגבולו ומזיקות אותו ואת עצמם</w:t>
        </w:r>
      </w:hyperlink>
    </w:p>
    <w:p w14:paraId="0C63D286" w14:textId="77777777" w:rsidR="00E01ECB" w:rsidRDefault="000D6C2B" w:rsidP="00E01ECB">
      <w:pPr>
        <w:pStyle w:val="aff4"/>
        <w:rPr>
          <w:rFonts w:eastAsiaTheme="minorEastAsia" w:cstheme="minorBidi"/>
          <w:i/>
          <w:iCs/>
          <w:noProof/>
          <w:sz w:val="22"/>
          <w:szCs w:val="22"/>
          <w:rtl/>
        </w:rPr>
      </w:pPr>
      <w:hyperlink w:anchor="_Toc73461539" w:history="1">
        <w:r w:rsidR="00E01ECB" w:rsidRPr="00405740">
          <w:rPr>
            <w:rStyle w:val="Hyperlink"/>
            <w:noProof/>
            <w:rtl/>
          </w:rPr>
          <w:t>בי' הרמב"ן ברי"ף דמדלא אסר ר"י בדבורים מוכח דסמך בהיתר</w:t>
        </w:r>
      </w:hyperlink>
    </w:p>
    <w:p w14:paraId="6C900E68" w14:textId="77777777" w:rsidR="00E01ECB" w:rsidRDefault="000D6C2B" w:rsidP="00E01ECB">
      <w:pPr>
        <w:pStyle w:val="aff2"/>
        <w:numPr>
          <w:ilvl w:val="0"/>
          <w:numId w:val="9"/>
        </w:numPr>
        <w:rPr>
          <w:rFonts w:eastAsiaTheme="minorEastAsia" w:cstheme="minorBidi"/>
          <w:sz w:val="22"/>
          <w:szCs w:val="22"/>
          <w:rtl/>
        </w:rPr>
      </w:pPr>
      <w:hyperlink w:anchor="_Toc73461540" w:history="1">
        <w:r w:rsidR="00E01ECB" w:rsidRPr="00405740">
          <w:rPr>
            <w:rStyle w:val="Hyperlink"/>
            <w:rtl/>
          </w:rPr>
          <w:t>בי' הרמב"ן ברי"ף בקו' לרבא דלר"י דהדבורים באות לחרדל אי לא סמך בתחילה היה לו לאסור</w:t>
        </w:r>
      </w:hyperlink>
    </w:p>
    <w:p w14:paraId="6D85A0AB" w14:textId="77777777" w:rsidR="00E01ECB" w:rsidRDefault="000D6C2B" w:rsidP="00E01ECB">
      <w:pPr>
        <w:pStyle w:val="aff2"/>
        <w:numPr>
          <w:ilvl w:val="0"/>
          <w:numId w:val="9"/>
        </w:numPr>
        <w:rPr>
          <w:rFonts w:eastAsiaTheme="minorEastAsia" w:cstheme="minorBidi"/>
          <w:sz w:val="22"/>
          <w:szCs w:val="22"/>
          <w:rtl/>
        </w:rPr>
      </w:pPr>
      <w:hyperlink w:anchor="_Toc73461541" w:history="1">
        <w:r w:rsidR="00E01ECB" w:rsidRPr="00405740">
          <w:rPr>
            <w:rStyle w:val="Hyperlink"/>
            <w:rtl/>
          </w:rPr>
          <w:t>בי' הרמב"ן ברי"ף דאי סמך דבורים תחילה אפש"ל דאף שהדבורים באות לחרדל א"צ להרחיק</w:t>
        </w:r>
      </w:hyperlink>
    </w:p>
    <w:p w14:paraId="3A71A7BF" w14:textId="77777777" w:rsidR="00E01ECB" w:rsidRDefault="000D6C2B" w:rsidP="00E01ECB">
      <w:pPr>
        <w:pStyle w:val="2"/>
        <w:rPr>
          <w:rFonts w:eastAsiaTheme="minorEastAsia" w:cstheme="minorBidi"/>
          <w:sz w:val="22"/>
          <w:szCs w:val="22"/>
          <w:rtl/>
        </w:rPr>
      </w:pPr>
      <w:hyperlink w:anchor="_Toc73461542" w:history="1">
        <w:r w:rsidR="00E01ECB" w:rsidRPr="00405740">
          <w:rPr>
            <w:rStyle w:val="Hyperlink"/>
            <w:rtl/>
          </w:rPr>
          <w:t>בי' הרמב"ן ברי"ף דלר"פ מכר לב' בנ"א</w:t>
        </w:r>
      </w:hyperlink>
    </w:p>
    <w:p w14:paraId="353D2C52" w14:textId="77777777" w:rsidR="00E01ECB" w:rsidRDefault="000D6C2B" w:rsidP="00E01ECB">
      <w:pPr>
        <w:pStyle w:val="aff4"/>
        <w:rPr>
          <w:rFonts w:eastAsiaTheme="minorEastAsia" w:cstheme="minorBidi"/>
          <w:i/>
          <w:iCs/>
          <w:noProof/>
          <w:sz w:val="22"/>
          <w:szCs w:val="22"/>
          <w:rtl/>
        </w:rPr>
      </w:pPr>
      <w:hyperlink w:anchor="_Toc73461543" w:history="1">
        <w:r w:rsidR="00E01ECB" w:rsidRPr="00405740">
          <w:rPr>
            <w:rStyle w:val="Hyperlink"/>
            <w:noProof/>
            <w:rtl/>
          </w:rPr>
          <w:t>בי' הרמב"ן ברי"ף בר"פ דבהיה הניזק בשעת מקח א"צ להרחיק</w:t>
        </w:r>
      </w:hyperlink>
    </w:p>
    <w:p w14:paraId="06DA08C7" w14:textId="77777777" w:rsidR="00E01ECB" w:rsidRDefault="000D6C2B" w:rsidP="00E01ECB">
      <w:pPr>
        <w:pStyle w:val="aff2"/>
        <w:numPr>
          <w:ilvl w:val="0"/>
          <w:numId w:val="9"/>
        </w:numPr>
        <w:rPr>
          <w:rFonts w:eastAsiaTheme="minorEastAsia" w:cstheme="minorBidi"/>
          <w:sz w:val="22"/>
          <w:szCs w:val="22"/>
          <w:rtl/>
        </w:rPr>
      </w:pPr>
      <w:hyperlink w:anchor="_Toc73461544" w:history="1">
        <w:r w:rsidR="00E01ECB" w:rsidRPr="00405740">
          <w:rPr>
            <w:rStyle w:val="Hyperlink"/>
            <w:rtl/>
          </w:rPr>
          <w:t>בי' הרמב"ן ברי"ף בר"פ דא"צ להרחיק בלוקח משרה וחרדל רק באופן שהניזק כבר היה במכר</w:t>
        </w:r>
      </w:hyperlink>
    </w:p>
    <w:p w14:paraId="758F7C9A" w14:textId="77777777" w:rsidR="00E01ECB" w:rsidRDefault="000D6C2B" w:rsidP="00E01ECB">
      <w:pPr>
        <w:pStyle w:val="aff2"/>
        <w:numPr>
          <w:ilvl w:val="0"/>
          <w:numId w:val="9"/>
        </w:numPr>
        <w:rPr>
          <w:rFonts w:eastAsiaTheme="minorEastAsia" w:cstheme="minorBidi"/>
          <w:sz w:val="22"/>
          <w:szCs w:val="22"/>
          <w:rtl/>
        </w:rPr>
      </w:pPr>
      <w:hyperlink w:anchor="_Toc73461545" w:history="1">
        <w:r w:rsidR="00E01ECB" w:rsidRPr="00405740">
          <w:rPr>
            <w:rStyle w:val="Hyperlink"/>
            <w:rtl/>
          </w:rPr>
          <w:t>בי' הרמב"ן ברי"ף דבמתני' איירי שמכר חרדל ודבורים לב' בנ"א ובכה"ג אף לוקח מרחיק</w:t>
        </w:r>
      </w:hyperlink>
    </w:p>
    <w:p w14:paraId="1CAC16A2" w14:textId="77777777" w:rsidR="00E01ECB" w:rsidRDefault="000D6C2B" w:rsidP="00E01ECB">
      <w:pPr>
        <w:pStyle w:val="aff4"/>
        <w:rPr>
          <w:rFonts w:eastAsiaTheme="minorEastAsia" w:cstheme="minorBidi"/>
          <w:i/>
          <w:iCs/>
          <w:noProof/>
          <w:sz w:val="22"/>
          <w:szCs w:val="22"/>
          <w:rtl/>
        </w:rPr>
      </w:pPr>
      <w:hyperlink w:anchor="_Toc73461546" w:history="1">
        <w:r w:rsidR="00E01ECB" w:rsidRPr="00405740">
          <w:rPr>
            <w:rStyle w:val="Hyperlink"/>
            <w:noProof/>
            <w:rtl/>
          </w:rPr>
          <w:t>בי' הרמב"ן ברי"ף דבלא היה ניזק במקח מהני המקח ולא מרחיק</w:t>
        </w:r>
      </w:hyperlink>
    </w:p>
    <w:p w14:paraId="10ED13E7" w14:textId="77777777" w:rsidR="00E01ECB" w:rsidRDefault="000D6C2B" w:rsidP="00E01ECB">
      <w:pPr>
        <w:pStyle w:val="aff2"/>
        <w:numPr>
          <w:ilvl w:val="0"/>
          <w:numId w:val="9"/>
        </w:numPr>
        <w:rPr>
          <w:rFonts w:eastAsiaTheme="minorEastAsia" w:cstheme="minorBidi"/>
          <w:sz w:val="22"/>
          <w:szCs w:val="22"/>
          <w:rtl/>
        </w:rPr>
      </w:pPr>
      <w:hyperlink w:anchor="_Toc73461547" w:history="1">
        <w:r w:rsidR="00E01ECB" w:rsidRPr="00405740">
          <w:rPr>
            <w:rStyle w:val="Hyperlink"/>
            <w:rtl/>
          </w:rPr>
          <w:t>בי' הרמב"ן ברי"ף דאי בזמן המקח היה רק את המזיק ואח"כ בא הניזק מהני המקח וא"צ להרחיק</w:t>
        </w:r>
      </w:hyperlink>
    </w:p>
    <w:p w14:paraId="72215098" w14:textId="77777777" w:rsidR="00E01ECB" w:rsidRDefault="000D6C2B" w:rsidP="00E01ECB">
      <w:pPr>
        <w:pStyle w:val="aff4"/>
        <w:rPr>
          <w:rFonts w:eastAsiaTheme="minorEastAsia" w:cstheme="minorBidi"/>
          <w:i/>
          <w:iCs/>
          <w:noProof/>
          <w:sz w:val="22"/>
          <w:szCs w:val="22"/>
          <w:rtl/>
        </w:rPr>
      </w:pPr>
      <w:hyperlink w:anchor="_Toc73461548" w:history="1">
        <w:r w:rsidR="00E01ECB" w:rsidRPr="00405740">
          <w:rPr>
            <w:rStyle w:val="Hyperlink"/>
            <w:noProof/>
            <w:rtl/>
          </w:rPr>
          <w:t>בי' הרמב"ן ברי"ף דהקו' על ר"פ אמאי מהני סמיכה דלוקח</w:t>
        </w:r>
      </w:hyperlink>
    </w:p>
    <w:p w14:paraId="031DC298" w14:textId="77777777" w:rsidR="00E01ECB" w:rsidRDefault="000D6C2B" w:rsidP="00E01ECB">
      <w:pPr>
        <w:pStyle w:val="aff2"/>
        <w:numPr>
          <w:ilvl w:val="0"/>
          <w:numId w:val="9"/>
        </w:numPr>
        <w:rPr>
          <w:rFonts w:eastAsiaTheme="minorEastAsia" w:cstheme="minorBidi"/>
          <w:sz w:val="22"/>
          <w:szCs w:val="22"/>
          <w:rtl/>
        </w:rPr>
      </w:pPr>
      <w:hyperlink w:anchor="_Toc73461549" w:history="1">
        <w:r w:rsidR="00E01ECB" w:rsidRPr="00405740">
          <w:rPr>
            <w:rStyle w:val="Hyperlink"/>
            <w:rtl/>
          </w:rPr>
          <w:t>בי' הרמב"ן בקו' על ר"פ דאי מהני מקח כשהיה הניזק אמאי ל"מ המקח אף כשלא היה הניזק</w:t>
        </w:r>
      </w:hyperlink>
    </w:p>
    <w:p w14:paraId="27BEFFEF" w14:textId="77777777" w:rsidR="00E01ECB" w:rsidRDefault="000D6C2B" w:rsidP="00E01ECB">
      <w:pPr>
        <w:pStyle w:val="aff2"/>
        <w:numPr>
          <w:ilvl w:val="0"/>
          <w:numId w:val="9"/>
        </w:numPr>
        <w:rPr>
          <w:rFonts w:eastAsiaTheme="minorEastAsia" w:cstheme="minorBidi"/>
          <w:sz w:val="22"/>
          <w:szCs w:val="22"/>
          <w:rtl/>
        </w:rPr>
      </w:pPr>
      <w:hyperlink w:anchor="_Toc73461550" w:history="1">
        <w:r w:rsidR="00E01ECB" w:rsidRPr="00405740">
          <w:rPr>
            <w:rStyle w:val="Hyperlink"/>
            <w:rtl/>
          </w:rPr>
          <w:t>בי' הרמב"ן בקו' על ר"פ לר"י דאי בחרדל מהני מקח אף כשהיו שניהם במקח אמאי ל"מ במשרה</w:t>
        </w:r>
      </w:hyperlink>
    </w:p>
    <w:p w14:paraId="656D4EF0" w14:textId="77777777" w:rsidR="00E01ECB" w:rsidRDefault="000D6C2B" w:rsidP="00E01ECB">
      <w:pPr>
        <w:pStyle w:val="aff2"/>
        <w:numPr>
          <w:ilvl w:val="0"/>
          <w:numId w:val="9"/>
        </w:numPr>
        <w:rPr>
          <w:rFonts w:eastAsiaTheme="minorEastAsia" w:cstheme="minorBidi"/>
          <w:sz w:val="22"/>
          <w:szCs w:val="22"/>
          <w:rtl/>
        </w:rPr>
      </w:pPr>
      <w:hyperlink w:anchor="_Toc73461551" w:history="1">
        <w:r w:rsidR="00E01ECB" w:rsidRPr="00405740">
          <w:rPr>
            <w:rStyle w:val="Hyperlink"/>
            <w:rtl/>
          </w:rPr>
          <w:t>בי' הרמב"ן בג' דיש ג' קו' לר"פ דבלוקח חרדל אמאי התיר ר"י בחרדל ולא אסר לדבורים לסמוך</w:t>
        </w:r>
      </w:hyperlink>
    </w:p>
    <w:p w14:paraId="2D7A393C" w14:textId="77777777" w:rsidR="00E01ECB" w:rsidRDefault="000D6C2B" w:rsidP="00E01ECB">
      <w:pPr>
        <w:pStyle w:val="2"/>
        <w:rPr>
          <w:rFonts w:eastAsiaTheme="minorEastAsia" w:cstheme="minorBidi"/>
          <w:sz w:val="22"/>
          <w:szCs w:val="22"/>
          <w:rtl/>
        </w:rPr>
      </w:pPr>
      <w:hyperlink w:anchor="_Toc73461552" w:history="1">
        <w:r w:rsidR="00E01ECB" w:rsidRPr="00405740">
          <w:rPr>
            <w:rStyle w:val="Hyperlink"/>
            <w:rtl/>
          </w:rPr>
          <w:t>בי' הרמב"ן ברי"ף ברבינא דלוקח מרחיק</w:t>
        </w:r>
      </w:hyperlink>
    </w:p>
    <w:p w14:paraId="44F289CA" w14:textId="77777777" w:rsidR="00E01ECB" w:rsidRDefault="000D6C2B" w:rsidP="00E01ECB">
      <w:pPr>
        <w:pStyle w:val="aff4"/>
        <w:rPr>
          <w:rFonts w:eastAsiaTheme="minorEastAsia" w:cstheme="minorBidi"/>
          <w:i/>
          <w:iCs/>
          <w:noProof/>
          <w:sz w:val="22"/>
          <w:szCs w:val="22"/>
          <w:rtl/>
        </w:rPr>
      </w:pPr>
      <w:hyperlink w:anchor="_Toc73461553" w:history="1">
        <w:r w:rsidR="00E01ECB" w:rsidRPr="00405740">
          <w:rPr>
            <w:rStyle w:val="Hyperlink"/>
            <w:noProof/>
            <w:rtl/>
          </w:rPr>
          <w:t>בי' הרמב"ן ברי"ף דלרבינא לרבנן המזיק מרחיק אף בלוקח</w:t>
        </w:r>
      </w:hyperlink>
    </w:p>
    <w:p w14:paraId="279CDFCE" w14:textId="77777777" w:rsidR="00E01ECB" w:rsidRDefault="000D6C2B" w:rsidP="00E01ECB">
      <w:pPr>
        <w:pStyle w:val="aff2"/>
        <w:numPr>
          <w:ilvl w:val="0"/>
          <w:numId w:val="9"/>
        </w:numPr>
        <w:rPr>
          <w:rFonts w:eastAsiaTheme="minorEastAsia" w:cstheme="minorBidi"/>
          <w:sz w:val="22"/>
          <w:szCs w:val="22"/>
          <w:rtl/>
        </w:rPr>
      </w:pPr>
      <w:hyperlink w:anchor="_Toc73461554" w:history="1">
        <w:r w:rsidR="00E01ECB" w:rsidRPr="00405740">
          <w:rPr>
            <w:rStyle w:val="Hyperlink"/>
            <w:rtl/>
          </w:rPr>
          <w:t>דברי הרמב"ן דגי' כי"ק של הרי"ף דלמסקנא איירי בלוקח ולרבנן אף שהמזיק לוקח עליו להרחיק</w:t>
        </w:r>
      </w:hyperlink>
    </w:p>
    <w:p w14:paraId="48429802" w14:textId="77777777" w:rsidR="00E01ECB" w:rsidRDefault="000D6C2B" w:rsidP="00E01ECB">
      <w:pPr>
        <w:pStyle w:val="aff4"/>
        <w:rPr>
          <w:rFonts w:eastAsiaTheme="minorEastAsia" w:cstheme="minorBidi"/>
          <w:i/>
          <w:iCs/>
          <w:noProof/>
          <w:sz w:val="22"/>
          <w:szCs w:val="22"/>
          <w:rtl/>
        </w:rPr>
      </w:pPr>
      <w:hyperlink w:anchor="_Toc73461555" w:history="1">
        <w:r w:rsidR="00E01ECB" w:rsidRPr="00405740">
          <w:rPr>
            <w:rStyle w:val="Hyperlink"/>
            <w:noProof/>
            <w:rtl/>
          </w:rPr>
          <w:t>בי' הרמב"ן ברי"ף דבהיה נזק מיד במקח חשיב כסומכים בב"א</w:t>
        </w:r>
      </w:hyperlink>
    </w:p>
    <w:p w14:paraId="3DCE6B14" w14:textId="77777777" w:rsidR="00E01ECB" w:rsidRDefault="000D6C2B" w:rsidP="00E01ECB">
      <w:pPr>
        <w:pStyle w:val="aff2"/>
        <w:numPr>
          <w:ilvl w:val="0"/>
          <w:numId w:val="9"/>
        </w:numPr>
        <w:rPr>
          <w:rFonts w:eastAsiaTheme="minorEastAsia" w:cstheme="minorBidi"/>
          <w:sz w:val="22"/>
          <w:szCs w:val="22"/>
          <w:rtl/>
        </w:rPr>
      </w:pPr>
      <w:hyperlink w:anchor="_Toc73461556" w:history="1">
        <w:r w:rsidR="00E01ECB" w:rsidRPr="00405740">
          <w:rPr>
            <w:rStyle w:val="Hyperlink"/>
            <w:rtl/>
          </w:rPr>
          <w:t>בי' הרמב"ן ברי"ף דבהיה הניזק במקח ומיד הוא ניזק ממנו אף בלוקח חשיב סומך בב"א ומרחיק</w:t>
        </w:r>
      </w:hyperlink>
    </w:p>
    <w:p w14:paraId="32EEBCC0" w14:textId="77777777" w:rsidR="00E01ECB" w:rsidRDefault="000D6C2B" w:rsidP="00E01ECB">
      <w:pPr>
        <w:pStyle w:val="aff4"/>
        <w:rPr>
          <w:rFonts w:eastAsiaTheme="minorEastAsia" w:cstheme="minorBidi"/>
          <w:i/>
          <w:iCs/>
          <w:noProof/>
          <w:sz w:val="22"/>
          <w:szCs w:val="22"/>
          <w:rtl/>
        </w:rPr>
      </w:pPr>
      <w:hyperlink w:anchor="_Toc73461557" w:history="1">
        <w:r w:rsidR="00E01ECB" w:rsidRPr="00405740">
          <w:rPr>
            <w:rStyle w:val="Hyperlink"/>
            <w:noProof/>
            <w:rtl/>
          </w:rPr>
          <w:t>בי' הרמב"ן דלהרי"ף מתני' דאילן היא כמתני' דמשרה ולק"מ</w:t>
        </w:r>
      </w:hyperlink>
    </w:p>
    <w:p w14:paraId="0BCBED77" w14:textId="77777777" w:rsidR="00E01ECB" w:rsidRDefault="000D6C2B" w:rsidP="00E01ECB">
      <w:pPr>
        <w:pStyle w:val="aff2"/>
        <w:numPr>
          <w:ilvl w:val="0"/>
          <w:numId w:val="9"/>
        </w:numPr>
        <w:rPr>
          <w:rFonts w:eastAsiaTheme="minorEastAsia" w:cstheme="minorBidi"/>
          <w:sz w:val="22"/>
          <w:szCs w:val="22"/>
          <w:rtl/>
        </w:rPr>
      </w:pPr>
      <w:hyperlink w:anchor="_Toc73461558" w:history="1">
        <w:r w:rsidR="00E01ECB" w:rsidRPr="00405740">
          <w:rPr>
            <w:rStyle w:val="Hyperlink"/>
            <w:rtl/>
          </w:rPr>
          <w:t>קו' הרמב"ן דהאיך אפש"ל דל"מ סמיכה בלוקח דמ"ש חרדל דמרחיק מאילן שקדם דלא יקוץ</w:t>
        </w:r>
      </w:hyperlink>
    </w:p>
    <w:p w14:paraId="2961AE4C" w14:textId="77777777" w:rsidR="00E01ECB" w:rsidRDefault="000D6C2B" w:rsidP="00E01ECB">
      <w:pPr>
        <w:pStyle w:val="aff2"/>
        <w:numPr>
          <w:ilvl w:val="0"/>
          <w:numId w:val="9"/>
        </w:numPr>
        <w:rPr>
          <w:rFonts w:eastAsiaTheme="minorEastAsia" w:cstheme="minorBidi"/>
          <w:sz w:val="22"/>
          <w:szCs w:val="22"/>
          <w:rtl/>
        </w:rPr>
      </w:pPr>
      <w:hyperlink w:anchor="_Toc73461559" w:history="1">
        <w:r w:rsidR="00E01ECB" w:rsidRPr="00405740">
          <w:rPr>
            <w:rStyle w:val="Hyperlink"/>
            <w:rtl/>
          </w:rPr>
          <w:t>תי' הרמב"ן ברי"ף דבין במשרה ובין באילן בהיה ניזק במקח מרחיק המזיק ובלא היה לא מרחיק</w:t>
        </w:r>
      </w:hyperlink>
    </w:p>
    <w:p w14:paraId="236858B3" w14:textId="77777777" w:rsidR="00E01ECB" w:rsidRDefault="000D6C2B" w:rsidP="00E01ECB">
      <w:pPr>
        <w:pStyle w:val="aff4"/>
        <w:rPr>
          <w:rFonts w:eastAsiaTheme="minorEastAsia" w:cstheme="minorBidi"/>
          <w:i/>
          <w:iCs/>
          <w:noProof/>
          <w:sz w:val="22"/>
          <w:szCs w:val="22"/>
          <w:rtl/>
        </w:rPr>
      </w:pPr>
      <w:hyperlink w:anchor="_Toc73461560" w:history="1">
        <w:r w:rsidR="00E01ECB" w:rsidRPr="00405740">
          <w:rPr>
            <w:rStyle w:val="Hyperlink"/>
            <w:noProof/>
            <w:rtl/>
          </w:rPr>
          <w:t>בי' הרמב"ן ברי"ף דקו' הגמ' היא על משמעות דברי רבינא</w:t>
        </w:r>
      </w:hyperlink>
    </w:p>
    <w:p w14:paraId="751FA29E" w14:textId="77777777" w:rsidR="00E01ECB" w:rsidRDefault="000D6C2B" w:rsidP="00E01ECB">
      <w:pPr>
        <w:pStyle w:val="aff2"/>
        <w:numPr>
          <w:ilvl w:val="0"/>
          <w:numId w:val="9"/>
        </w:numPr>
        <w:rPr>
          <w:rFonts w:eastAsiaTheme="minorEastAsia" w:cstheme="minorBidi"/>
          <w:sz w:val="22"/>
          <w:szCs w:val="22"/>
          <w:rtl/>
        </w:rPr>
      </w:pPr>
      <w:hyperlink w:anchor="_Toc73461561" w:history="1">
        <w:r w:rsidR="00E01ECB" w:rsidRPr="00405740">
          <w:rPr>
            <w:rStyle w:val="Hyperlink"/>
            <w:rtl/>
          </w:rPr>
          <w:t>בי' הרמב"ן ברי"ף בקו' על רבינא דמשמע מדברי רבינא דלר"י הניזק מרחיק וא"כ ה"ה במשרה</w:t>
        </w:r>
      </w:hyperlink>
    </w:p>
    <w:p w14:paraId="59AE6E33" w14:textId="77777777" w:rsidR="00E01ECB" w:rsidRDefault="000D6C2B" w:rsidP="00E01ECB">
      <w:pPr>
        <w:pStyle w:val="aff2"/>
        <w:numPr>
          <w:ilvl w:val="0"/>
          <w:numId w:val="9"/>
        </w:numPr>
        <w:rPr>
          <w:rFonts w:eastAsiaTheme="minorEastAsia" w:cstheme="minorBidi"/>
          <w:sz w:val="22"/>
          <w:szCs w:val="22"/>
          <w:rtl/>
        </w:rPr>
      </w:pPr>
      <w:hyperlink w:anchor="_Toc73461562" w:history="1">
        <w:r w:rsidR="00E01ECB" w:rsidRPr="00405740">
          <w:rPr>
            <w:rStyle w:val="Hyperlink"/>
            <w:rtl/>
          </w:rPr>
          <w:t>בי' הרמב"ן ברי"ף דאין קו' הגמ' מדהתיר ר"י בחרדל דאפש"ל דהתיר בחרדל אף שאינו לוקח</w:t>
        </w:r>
      </w:hyperlink>
    </w:p>
    <w:p w14:paraId="13C67C76" w14:textId="77777777" w:rsidR="00E01ECB" w:rsidRDefault="000D6C2B" w:rsidP="00E01ECB">
      <w:pPr>
        <w:pStyle w:val="2"/>
        <w:rPr>
          <w:rFonts w:eastAsiaTheme="minorEastAsia" w:cstheme="minorBidi"/>
          <w:sz w:val="22"/>
          <w:szCs w:val="22"/>
          <w:rtl/>
        </w:rPr>
      </w:pPr>
      <w:hyperlink w:anchor="_Toc73461563" w:history="1">
        <w:r w:rsidR="00E01ECB" w:rsidRPr="00405740">
          <w:rPr>
            <w:rStyle w:val="Hyperlink"/>
            <w:rtl/>
          </w:rPr>
          <w:t>בי' הרמב"ן בתי' ברבינא דשניהם ירחיקו</w:t>
        </w:r>
      </w:hyperlink>
    </w:p>
    <w:p w14:paraId="40A17DDA" w14:textId="77777777" w:rsidR="00E01ECB" w:rsidRDefault="000D6C2B" w:rsidP="00E01ECB">
      <w:pPr>
        <w:pStyle w:val="aff4"/>
        <w:rPr>
          <w:rFonts w:eastAsiaTheme="minorEastAsia" w:cstheme="minorBidi"/>
          <w:i/>
          <w:iCs/>
          <w:noProof/>
          <w:sz w:val="22"/>
          <w:szCs w:val="22"/>
          <w:rtl/>
        </w:rPr>
      </w:pPr>
      <w:hyperlink w:anchor="_Toc73461564" w:history="1">
        <w:r w:rsidR="00E01ECB" w:rsidRPr="00405740">
          <w:rPr>
            <w:rStyle w:val="Hyperlink"/>
            <w:noProof/>
            <w:rtl/>
          </w:rPr>
          <w:t>בי' הרמב"ן ברי"ף בתי' הגמ' דלר"י תרוויהו מזקי והדבורים גורם</w:t>
        </w:r>
      </w:hyperlink>
    </w:p>
    <w:p w14:paraId="0E65FCE0" w14:textId="77777777" w:rsidR="00E01ECB" w:rsidRDefault="000D6C2B" w:rsidP="00E01ECB">
      <w:pPr>
        <w:pStyle w:val="aff2"/>
        <w:numPr>
          <w:ilvl w:val="0"/>
          <w:numId w:val="9"/>
        </w:numPr>
        <w:rPr>
          <w:rFonts w:eastAsiaTheme="minorEastAsia" w:cstheme="minorBidi"/>
          <w:sz w:val="22"/>
          <w:szCs w:val="22"/>
          <w:rtl/>
        </w:rPr>
      </w:pPr>
      <w:hyperlink w:anchor="_Toc73461565" w:history="1">
        <w:r w:rsidR="00E01ECB" w:rsidRPr="00405740">
          <w:rPr>
            <w:rStyle w:val="Hyperlink"/>
            <w:rtl/>
          </w:rPr>
          <w:t>בי' הרמב"ן ברי"ף בתי' דר"י מודה דהמזיק מרחיק אף בלוקח ולא ס"ל דבעל הדבורים המזיק</w:t>
        </w:r>
      </w:hyperlink>
    </w:p>
    <w:p w14:paraId="79A2C755" w14:textId="77777777" w:rsidR="00E01ECB" w:rsidRDefault="000D6C2B" w:rsidP="00E01ECB">
      <w:pPr>
        <w:pStyle w:val="aff2"/>
        <w:numPr>
          <w:ilvl w:val="0"/>
          <w:numId w:val="9"/>
        </w:numPr>
        <w:rPr>
          <w:rFonts w:eastAsiaTheme="minorEastAsia" w:cstheme="minorBidi"/>
          <w:sz w:val="22"/>
          <w:szCs w:val="22"/>
          <w:rtl/>
        </w:rPr>
      </w:pPr>
      <w:hyperlink w:anchor="_Toc73461566" w:history="1">
        <w:r w:rsidR="00E01ECB" w:rsidRPr="00405740">
          <w:rPr>
            <w:rStyle w:val="Hyperlink"/>
            <w:rtl/>
          </w:rPr>
          <w:t>בי' הרמב"ן ברי"ף דלמסקנא לר"י תרוויהו מזקי וכופין זה את זה להרחיק חצי הרחקה</w:t>
        </w:r>
      </w:hyperlink>
    </w:p>
    <w:p w14:paraId="74C5FD4A" w14:textId="77777777" w:rsidR="00E01ECB" w:rsidRDefault="000D6C2B" w:rsidP="00E01ECB">
      <w:pPr>
        <w:pStyle w:val="aff2"/>
        <w:numPr>
          <w:ilvl w:val="0"/>
          <w:numId w:val="9"/>
        </w:numPr>
        <w:rPr>
          <w:rFonts w:eastAsiaTheme="minorEastAsia" w:cstheme="minorBidi"/>
          <w:sz w:val="22"/>
          <w:szCs w:val="22"/>
          <w:rtl/>
        </w:rPr>
      </w:pPr>
      <w:hyperlink w:anchor="_Toc73461567" w:history="1">
        <w:r w:rsidR="00E01ECB" w:rsidRPr="00405740">
          <w:rPr>
            <w:rStyle w:val="Hyperlink"/>
            <w:rtl/>
          </w:rPr>
          <w:t>בי' הרמב"ן ברי"ף דר"י אמר לרבנן דכיון דהדבורים גורם הנזק אי אינו מרחיק אין החרדל מרחיק</w:t>
        </w:r>
      </w:hyperlink>
    </w:p>
    <w:p w14:paraId="6A92F1FF" w14:textId="77777777" w:rsidR="00E01ECB" w:rsidRDefault="000D6C2B" w:rsidP="00E01ECB">
      <w:pPr>
        <w:pStyle w:val="aff2"/>
        <w:numPr>
          <w:ilvl w:val="0"/>
          <w:numId w:val="9"/>
        </w:numPr>
        <w:rPr>
          <w:rFonts w:eastAsiaTheme="minorEastAsia" w:cstheme="minorBidi"/>
          <w:sz w:val="22"/>
          <w:szCs w:val="22"/>
          <w:rtl/>
        </w:rPr>
      </w:pPr>
      <w:hyperlink w:anchor="_Toc73461568" w:history="1">
        <w:r w:rsidR="00E01ECB" w:rsidRPr="00405740">
          <w:rPr>
            <w:rStyle w:val="Hyperlink"/>
            <w:rtl/>
          </w:rPr>
          <w:t>בי' הרמב"ן דבלוקח התיר ר"י לחרדל ובלא לוקח מרחיק דהשני יכול להמלך לעשות דבורים</w:t>
        </w:r>
      </w:hyperlink>
    </w:p>
    <w:p w14:paraId="225AB60E" w14:textId="77777777" w:rsidR="00E01ECB" w:rsidRDefault="000D6C2B" w:rsidP="00E01ECB">
      <w:pPr>
        <w:pStyle w:val="2"/>
        <w:rPr>
          <w:rFonts w:eastAsiaTheme="minorEastAsia" w:cstheme="minorBidi"/>
          <w:sz w:val="22"/>
          <w:szCs w:val="22"/>
          <w:rtl/>
        </w:rPr>
      </w:pPr>
      <w:hyperlink w:anchor="_Toc73461569" w:history="1">
        <w:r w:rsidR="00E01ECB" w:rsidRPr="00405740">
          <w:rPr>
            <w:rStyle w:val="Hyperlink"/>
            <w:rtl/>
          </w:rPr>
          <w:t>ד' הי"מ ברי"ף דבמשרה לר"י ל"מ המקח</w:t>
        </w:r>
      </w:hyperlink>
    </w:p>
    <w:p w14:paraId="0D06F894" w14:textId="77777777" w:rsidR="00E01ECB" w:rsidRDefault="000D6C2B" w:rsidP="00E01ECB">
      <w:pPr>
        <w:pStyle w:val="aff4"/>
        <w:rPr>
          <w:rFonts w:eastAsiaTheme="minorEastAsia" w:cstheme="minorBidi"/>
          <w:i/>
          <w:iCs/>
          <w:noProof/>
          <w:sz w:val="22"/>
          <w:szCs w:val="22"/>
          <w:rtl/>
        </w:rPr>
      </w:pPr>
      <w:hyperlink w:anchor="_Toc73461570" w:history="1">
        <w:r w:rsidR="00E01ECB" w:rsidRPr="00405740">
          <w:rPr>
            <w:rStyle w:val="Hyperlink"/>
            <w:noProof/>
            <w:rtl/>
          </w:rPr>
          <w:t>בי' הי"מ ברמב"ן דמודה ר"י במשרה ופליג בחרדל דתרווהו מזקי</w:t>
        </w:r>
      </w:hyperlink>
    </w:p>
    <w:p w14:paraId="5F7AEFCC" w14:textId="77777777" w:rsidR="00E01ECB" w:rsidRDefault="000D6C2B" w:rsidP="00E01ECB">
      <w:pPr>
        <w:pStyle w:val="aff2"/>
        <w:numPr>
          <w:ilvl w:val="0"/>
          <w:numId w:val="9"/>
        </w:numPr>
        <w:rPr>
          <w:rFonts w:eastAsiaTheme="minorEastAsia" w:cstheme="minorBidi"/>
          <w:sz w:val="22"/>
          <w:szCs w:val="22"/>
          <w:rtl/>
        </w:rPr>
      </w:pPr>
      <w:hyperlink w:anchor="_Toc73461571" w:history="1">
        <w:r w:rsidR="00E01ECB" w:rsidRPr="00405740">
          <w:rPr>
            <w:rStyle w:val="Hyperlink"/>
            <w:rtl/>
          </w:rPr>
          <w:t>בי' הי"מ ברמב"ן בד' הרי"ף דמודה ר"י לרבנן דבמשרה ל"מ המקח ועל המזיק להרחיק</w:t>
        </w:r>
      </w:hyperlink>
    </w:p>
    <w:p w14:paraId="0A4E617E" w14:textId="77777777" w:rsidR="00E01ECB" w:rsidRDefault="000D6C2B" w:rsidP="00E01ECB">
      <w:pPr>
        <w:pStyle w:val="aff2"/>
        <w:numPr>
          <w:ilvl w:val="0"/>
          <w:numId w:val="9"/>
        </w:numPr>
        <w:rPr>
          <w:rFonts w:eastAsiaTheme="minorEastAsia" w:cstheme="minorBidi"/>
          <w:sz w:val="22"/>
          <w:szCs w:val="22"/>
          <w:rtl/>
        </w:rPr>
      </w:pPr>
      <w:hyperlink w:anchor="_Toc73461572" w:history="1">
        <w:r w:rsidR="00E01ECB" w:rsidRPr="00405740">
          <w:rPr>
            <w:rStyle w:val="Hyperlink"/>
            <w:rtl/>
          </w:rPr>
          <w:t>בי' הי"מ ברמב"ן בד הרי"ף דבתרוויהו מזקי ושניהם לוקחים מהני המקח ושניהם לא מרחיקים</w:t>
        </w:r>
      </w:hyperlink>
    </w:p>
    <w:p w14:paraId="7BFEE654" w14:textId="77777777" w:rsidR="00E01ECB" w:rsidRDefault="000D6C2B" w:rsidP="00E01ECB">
      <w:pPr>
        <w:pStyle w:val="aff2"/>
        <w:numPr>
          <w:ilvl w:val="0"/>
          <w:numId w:val="9"/>
        </w:numPr>
        <w:rPr>
          <w:rFonts w:eastAsiaTheme="minorEastAsia" w:cstheme="minorBidi"/>
          <w:sz w:val="22"/>
          <w:szCs w:val="22"/>
          <w:rtl/>
        </w:rPr>
      </w:pPr>
      <w:hyperlink w:anchor="_Toc73461573" w:history="1">
        <w:r w:rsidR="00E01ECB" w:rsidRPr="00405740">
          <w:rPr>
            <w:rStyle w:val="Hyperlink"/>
            <w:rtl/>
          </w:rPr>
          <w:t>דברי הרמב"ן דאף די"ג כן ברי"ף מ"מ בגמ' משמע דר"י לא התיר לשניהם ואמר לדבריהם דרבנן</w:t>
        </w:r>
      </w:hyperlink>
    </w:p>
    <w:p w14:paraId="7CD71042" w14:textId="77777777" w:rsidR="00E01ECB" w:rsidRDefault="000D6C2B" w:rsidP="00E01ECB">
      <w:pPr>
        <w:pStyle w:val="aff4"/>
        <w:rPr>
          <w:rFonts w:eastAsiaTheme="minorEastAsia" w:cstheme="minorBidi"/>
          <w:i/>
          <w:iCs/>
          <w:noProof/>
          <w:sz w:val="22"/>
          <w:szCs w:val="22"/>
          <w:rtl/>
        </w:rPr>
      </w:pPr>
      <w:hyperlink w:anchor="_Toc73461574" w:history="1">
        <w:r w:rsidR="00E01ECB" w:rsidRPr="00405740">
          <w:rPr>
            <w:rStyle w:val="Hyperlink"/>
            <w:noProof/>
            <w:rtl/>
          </w:rPr>
          <w:t>ד' הרמב"ן דלמסקנא אף שאינו לוקח לא מרחיק במשרה וחרדל</w:t>
        </w:r>
      </w:hyperlink>
    </w:p>
    <w:p w14:paraId="6197BBF8" w14:textId="77777777" w:rsidR="00E01ECB" w:rsidRDefault="000D6C2B" w:rsidP="00E01ECB">
      <w:pPr>
        <w:pStyle w:val="aff2"/>
        <w:numPr>
          <w:ilvl w:val="0"/>
          <w:numId w:val="9"/>
        </w:numPr>
        <w:rPr>
          <w:rFonts w:eastAsiaTheme="minorEastAsia" w:cstheme="minorBidi"/>
          <w:sz w:val="22"/>
          <w:szCs w:val="22"/>
          <w:rtl/>
        </w:rPr>
      </w:pPr>
      <w:hyperlink w:anchor="_Toc73461575" w:history="1">
        <w:r w:rsidR="00E01ECB" w:rsidRPr="00405740">
          <w:rPr>
            <w:rStyle w:val="Hyperlink"/>
            <w:rtl/>
          </w:rPr>
          <w:t>בי' הרמב"ן ברי"ף דלמסקנא לר"י במשרה א"צ להרחיק אף בלא לוקח וכ"ש בחרדל ודבורים</w:t>
        </w:r>
      </w:hyperlink>
    </w:p>
    <w:p w14:paraId="15130D03" w14:textId="77777777" w:rsidR="00E01ECB" w:rsidRDefault="000D6C2B" w:rsidP="00E01ECB">
      <w:pPr>
        <w:pStyle w:val="2"/>
        <w:rPr>
          <w:rFonts w:eastAsiaTheme="minorEastAsia" w:cstheme="minorBidi"/>
          <w:sz w:val="22"/>
          <w:szCs w:val="22"/>
          <w:rtl/>
        </w:rPr>
      </w:pPr>
      <w:hyperlink w:anchor="_Toc73461576" w:history="1">
        <w:r w:rsidR="00E01ECB" w:rsidRPr="00405740">
          <w:rPr>
            <w:rStyle w:val="Hyperlink"/>
            <w:rtl/>
          </w:rPr>
          <w:t>ד' הרמב"ן דלמסקנא חרדל ל"ה ג"ד</w:t>
        </w:r>
      </w:hyperlink>
    </w:p>
    <w:p w14:paraId="16E6DF7E" w14:textId="77777777" w:rsidR="00E01ECB" w:rsidRDefault="000D6C2B" w:rsidP="00E01ECB">
      <w:pPr>
        <w:pStyle w:val="aff4"/>
        <w:rPr>
          <w:rFonts w:eastAsiaTheme="minorEastAsia" w:cstheme="minorBidi"/>
          <w:i/>
          <w:iCs/>
          <w:noProof/>
          <w:sz w:val="22"/>
          <w:szCs w:val="22"/>
          <w:rtl/>
        </w:rPr>
      </w:pPr>
      <w:hyperlink w:anchor="_Toc73461577" w:history="1">
        <w:r w:rsidR="00E01ECB" w:rsidRPr="00405740">
          <w:rPr>
            <w:rStyle w:val="Hyperlink"/>
            <w:noProof/>
            <w:rtl/>
          </w:rPr>
          <w:t>בי' הרמב"ן דלר"י ודאי דבורים הוי מזיק בג"ד וחייב להרחיק</w:t>
        </w:r>
      </w:hyperlink>
    </w:p>
    <w:p w14:paraId="3218AF7A" w14:textId="77777777" w:rsidR="00E01ECB" w:rsidRDefault="000D6C2B" w:rsidP="00E01ECB">
      <w:pPr>
        <w:pStyle w:val="aff2"/>
        <w:numPr>
          <w:ilvl w:val="0"/>
          <w:numId w:val="9"/>
        </w:numPr>
        <w:rPr>
          <w:rFonts w:eastAsiaTheme="minorEastAsia" w:cstheme="minorBidi"/>
          <w:sz w:val="22"/>
          <w:szCs w:val="22"/>
          <w:rtl/>
        </w:rPr>
      </w:pPr>
      <w:hyperlink w:anchor="_Toc73461578" w:history="1">
        <w:r w:rsidR="00E01ECB" w:rsidRPr="00405740">
          <w:rPr>
            <w:rStyle w:val="Hyperlink"/>
            <w:rtl/>
          </w:rPr>
          <w:t>דברי הרמב"ן דקיי"ל כרבנן דדבורים לא מזקי דאי מזקי מוכח דמודה ר"י דעל הדבורים להרחיק</w:t>
        </w:r>
      </w:hyperlink>
    </w:p>
    <w:p w14:paraId="7810B8D4" w14:textId="77777777" w:rsidR="00E01ECB" w:rsidRDefault="000D6C2B" w:rsidP="00E01ECB">
      <w:pPr>
        <w:pStyle w:val="aff2"/>
        <w:numPr>
          <w:ilvl w:val="0"/>
          <w:numId w:val="9"/>
        </w:numPr>
        <w:rPr>
          <w:rFonts w:eastAsiaTheme="minorEastAsia" w:cstheme="minorBidi"/>
          <w:sz w:val="22"/>
          <w:szCs w:val="22"/>
          <w:rtl/>
        </w:rPr>
      </w:pPr>
      <w:hyperlink w:anchor="_Toc73461579" w:history="1">
        <w:r w:rsidR="00E01ECB" w:rsidRPr="00405740">
          <w:rPr>
            <w:rStyle w:val="Hyperlink"/>
            <w:rtl/>
          </w:rPr>
          <w:t>דברי הרמב"ן דקנין דבורים דרבנן ומסלק כיון דשכיח נזק דאי הם שלו מדאו' חייב מדין שן</w:t>
        </w:r>
      </w:hyperlink>
    </w:p>
    <w:p w14:paraId="348F913B" w14:textId="77777777" w:rsidR="00E01ECB" w:rsidRDefault="000D6C2B" w:rsidP="00E01ECB">
      <w:pPr>
        <w:pStyle w:val="aff4"/>
        <w:rPr>
          <w:rFonts w:eastAsiaTheme="minorEastAsia" w:cstheme="minorBidi"/>
          <w:i/>
          <w:iCs/>
          <w:noProof/>
          <w:sz w:val="22"/>
          <w:szCs w:val="22"/>
          <w:rtl/>
        </w:rPr>
      </w:pPr>
      <w:hyperlink w:anchor="_Toc73461580" w:history="1">
        <w:r w:rsidR="00E01ECB" w:rsidRPr="00405740">
          <w:rPr>
            <w:rStyle w:val="Hyperlink"/>
            <w:noProof/>
            <w:rtl/>
          </w:rPr>
          <w:t>בי' הרמב"ן ברי"ף דלמסקנא לר"י הדבורים מזיק וחרדל ל"ה ג"ד</w:t>
        </w:r>
      </w:hyperlink>
    </w:p>
    <w:p w14:paraId="02C353C9" w14:textId="77777777" w:rsidR="00E01ECB" w:rsidRDefault="000D6C2B" w:rsidP="00E01ECB">
      <w:pPr>
        <w:pStyle w:val="aff2"/>
        <w:numPr>
          <w:ilvl w:val="0"/>
          <w:numId w:val="9"/>
        </w:numPr>
        <w:rPr>
          <w:rFonts w:eastAsiaTheme="minorEastAsia" w:cstheme="minorBidi"/>
          <w:sz w:val="22"/>
          <w:szCs w:val="22"/>
          <w:rtl/>
        </w:rPr>
      </w:pPr>
      <w:hyperlink w:anchor="_Toc73461581" w:history="1">
        <w:r w:rsidR="00E01ECB" w:rsidRPr="00405740">
          <w:rPr>
            <w:rStyle w:val="Hyperlink"/>
            <w:rtl/>
          </w:rPr>
          <w:t>בי' הרמב"ן ברי"ף דהדבורים המזיק אך חרדל ל"ה ג"ד ואינו מזיק ולרבנן אמר ר"י דתרוויהו מזקי</w:t>
        </w:r>
      </w:hyperlink>
    </w:p>
    <w:p w14:paraId="1A720736" w14:textId="77777777" w:rsidR="00E01ECB" w:rsidRDefault="000D6C2B" w:rsidP="00E01ECB">
      <w:pPr>
        <w:pStyle w:val="aff4"/>
        <w:rPr>
          <w:rFonts w:eastAsiaTheme="minorEastAsia" w:cstheme="minorBidi"/>
          <w:i/>
          <w:iCs/>
          <w:noProof/>
          <w:sz w:val="22"/>
          <w:szCs w:val="22"/>
          <w:rtl/>
        </w:rPr>
      </w:pPr>
      <w:hyperlink w:anchor="_Toc73461582" w:history="1">
        <w:r w:rsidR="00E01ECB" w:rsidRPr="00405740">
          <w:rPr>
            <w:rStyle w:val="Hyperlink"/>
            <w:noProof/>
            <w:rtl/>
          </w:rPr>
          <w:t>קו' הרשב"א דהדבורים נכנסות לרשות החרדל ולא חשיב מזיק</w:t>
        </w:r>
      </w:hyperlink>
    </w:p>
    <w:p w14:paraId="238B5725" w14:textId="77777777" w:rsidR="00E01ECB" w:rsidRDefault="000D6C2B" w:rsidP="00E01ECB">
      <w:pPr>
        <w:pStyle w:val="aff2"/>
        <w:numPr>
          <w:ilvl w:val="0"/>
          <w:numId w:val="9"/>
        </w:numPr>
        <w:rPr>
          <w:rFonts w:eastAsiaTheme="minorEastAsia" w:cstheme="minorBidi"/>
          <w:sz w:val="22"/>
          <w:szCs w:val="22"/>
          <w:rtl/>
        </w:rPr>
      </w:pPr>
      <w:hyperlink w:anchor="_Toc73461583" w:history="1">
        <w:r w:rsidR="00E01ECB" w:rsidRPr="00405740">
          <w:rPr>
            <w:rStyle w:val="Hyperlink"/>
            <w:rtl/>
          </w:rPr>
          <w:t>קו' הרשב"א דהדבורים נכנסות לרשות החרדל והוי כשור ניזק ברשות מזיק ועל הדבורים להרחיק</w:t>
        </w:r>
      </w:hyperlink>
    </w:p>
    <w:p w14:paraId="339AFD96" w14:textId="77777777" w:rsidR="00E01ECB" w:rsidRDefault="000D6C2B" w:rsidP="00E01ECB">
      <w:pPr>
        <w:pStyle w:val="aff2"/>
        <w:numPr>
          <w:ilvl w:val="0"/>
          <w:numId w:val="9"/>
        </w:numPr>
        <w:rPr>
          <w:rFonts w:eastAsiaTheme="minorEastAsia" w:cstheme="minorBidi"/>
          <w:sz w:val="22"/>
          <w:szCs w:val="22"/>
          <w:rtl/>
        </w:rPr>
      </w:pPr>
      <w:hyperlink w:anchor="_Toc73461584" w:history="1">
        <w:r w:rsidR="00E01ECB" w:rsidRPr="00405740">
          <w:rPr>
            <w:rStyle w:val="Hyperlink"/>
            <w:rtl/>
          </w:rPr>
          <w:t>דברי הרשב"א דלר"י אפש"ל דעל הדבורים להרחיק דהם כג"ד ור"י אמר לדבריהם דרבנן</w:t>
        </w:r>
      </w:hyperlink>
    </w:p>
    <w:p w14:paraId="5BFF207C" w14:textId="77777777" w:rsidR="00E01ECB" w:rsidRDefault="000D6C2B" w:rsidP="00E01ECB">
      <w:pPr>
        <w:pStyle w:val="aff2"/>
        <w:numPr>
          <w:ilvl w:val="0"/>
          <w:numId w:val="9"/>
        </w:numPr>
        <w:rPr>
          <w:rFonts w:eastAsiaTheme="minorEastAsia" w:cstheme="minorBidi"/>
          <w:sz w:val="22"/>
          <w:szCs w:val="22"/>
          <w:rtl/>
        </w:rPr>
      </w:pPr>
      <w:hyperlink w:anchor="_Toc73461585" w:history="1">
        <w:r w:rsidR="00E01ECB" w:rsidRPr="00405740">
          <w:rPr>
            <w:rStyle w:val="Hyperlink"/>
            <w:rtl/>
          </w:rPr>
          <w:t>קו' הרשב"א לרבנן אמאי בעל החרדל מרחיק ודוחק לומר דהחרדל מזיק ממקומו דא"כ ל"פ ר"י</w:t>
        </w:r>
      </w:hyperlink>
    </w:p>
    <w:p w14:paraId="658E0957" w14:textId="77777777" w:rsidR="00E01ECB" w:rsidRDefault="000D6C2B" w:rsidP="00E01ECB">
      <w:pPr>
        <w:pStyle w:val="aff4"/>
        <w:rPr>
          <w:rFonts w:eastAsiaTheme="minorEastAsia" w:cstheme="minorBidi"/>
          <w:i/>
          <w:iCs/>
          <w:noProof/>
          <w:sz w:val="22"/>
          <w:szCs w:val="22"/>
          <w:rtl/>
        </w:rPr>
      </w:pPr>
      <w:hyperlink w:anchor="_Toc73461586" w:history="1">
        <w:r w:rsidR="00E01ECB" w:rsidRPr="00405740">
          <w:rPr>
            <w:rStyle w:val="Hyperlink"/>
            <w:noProof/>
            <w:rtl/>
          </w:rPr>
          <w:t>בי' המאירי דהחרדל א"צ להרחיק כיון שגם הוא ניזק במקצת</w:t>
        </w:r>
      </w:hyperlink>
    </w:p>
    <w:p w14:paraId="150935B6" w14:textId="77777777" w:rsidR="00E01ECB" w:rsidRDefault="000D6C2B" w:rsidP="00E01ECB">
      <w:pPr>
        <w:pStyle w:val="aff2"/>
        <w:numPr>
          <w:ilvl w:val="0"/>
          <w:numId w:val="9"/>
        </w:numPr>
        <w:rPr>
          <w:rFonts w:eastAsiaTheme="minorEastAsia" w:cstheme="minorBidi"/>
          <w:sz w:val="22"/>
          <w:szCs w:val="22"/>
          <w:rtl/>
        </w:rPr>
      </w:pPr>
      <w:hyperlink w:anchor="_Toc73461587" w:history="1">
        <w:r w:rsidR="00E01ECB" w:rsidRPr="00405740">
          <w:rPr>
            <w:rStyle w:val="Hyperlink"/>
            <w:rtl/>
          </w:rPr>
          <w:t>ביאור המאירי בדברי ר"י דבג"ד וא' מזיק גדול והשני קטן אין המזיק השני מרחיק בלא הראשון</w:t>
        </w:r>
      </w:hyperlink>
    </w:p>
    <w:p w14:paraId="1D5E3833" w14:textId="77777777" w:rsidR="00E01ECB" w:rsidRDefault="000D6C2B" w:rsidP="00E01ECB">
      <w:pPr>
        <w:pStyle w:val="2"/>
        <w:rPr>
          <w:rFonts w:eastAsiaTheme="minorEastAsia" w:cstheme="minorBidi"/>
          <w:sz w:val="22"/>
          <w:szCs w:val="22"/>
          <w:rtl/>
        </w:rPr>
      </w:pPr>
      <w:hyperlink w:anchor="_Toc73461588" w:history="1">
        <w:r w:rsidR="00E01ECB" w:rsidRPr="00405740">
          <w:rPr>
            <w:rStyle w:val="Hyperlink"/>
            <w:rtl/>
          </w:rPr>
          <w:t>בי' הקצוה"ח ברמב"ן דמוכר בעין יפה</w:t>
        </w:r>
      </w:hyperlink>
    </w:p>
    <w:p w14:paraId="429EAF07" w14:textId="77777777" w:rsidR="00E01ECB" w:rsidRDefault="000D6C2B" w:rsidP="00E01ECB">
      <w:pPr>
        <w:pStyle w:val="aff4"/>
        <w:rPr>
          <w:rFonts w:eastAsiaTheme="minorEastAsia" w:cstheme="minorBidi"/>
          <w:i/>
          <w:iCs/>
          <w:noProof/>
          <w:sz w:val="22"/>
          <w:szCs w:val="22"/>
          <w:rtl/>
        </w:rPr>
      </w:pPr>
      <w:hyperlink w:anchor="_Toc73461589" w:history="1">
        <w:r w:rsidR="00E01ECB" w:rsidRPr="00405740">
          <w:rPr>
            <w:rStyle w:val="Hyperlink"/>
            <w:noProof/>
            <w:rtl/>
          </w:rPr>
          <w:t>בי' הקצוה"ח ברמב"ן דרק בסמכו שניהם מהני סמיכה בהיתר</w:t>
        </w:r>
      </w:hyperlink>
    </w:p>
    <w:p w14:paraId="5CAD89B7" w14:textId="77777777" w:rsidR="00E01ECB" w:rsidRDefault="000D6C2B" w:rsidP="00E01ECB">
      <w:pPr>
        <w:pStyle w:val="aff2"/>
        <w:numPr>
          <w:ilvl w:val="0"/>
          <w:numId w:val="9"/>
        </w:numPr>
        <w:rPr>
          <w:rFonts w:eastAsiaTheme="minorEastAsia" w:cstheme="minorBidi"/>
          <w:sz w:val="22"/>
          <w:szCs w:val="22"/>
          <w:rtl/>
        </w:rPr>
      </w:pPr>
      <w:hyperlink w:anchor="_Toc73461590" w:history="1">
        <w:r w:rsidR="00E01ECB" w:rsidRPr="00405740">
          <w:rPr>
            <w:rStyle w:val="Hyperlink"/>
            <w:rtl/>
          </w:rPr>
          <w:t>בי' הקצוה"ח ברמב"ן דרק בלוקחים ששניהם סמכו ברשות ל"מ סמיכה בהיתר והמזיק מרחיק</w:t>
        </w:r>
      </w:hyperlink>
    </w:p>
    <w:p w14:paraId="08891A16" w14:textId="77777777" w:rsidR="00E01ECB" w:rsidRDefault="000D6C2B" w:rsidP="00E01ECB">
      <w:pPr>
        <w:pStyle w:val="aff2"/>
        <w:numPr>
          <w:ilvl w:val="0"/>
          <w:numId w:val="9"/>
        </w:numPr>
        <w:rPr>
          <w:rFonts w:eastAsiaTheme="minorEastAsia" w:cstheme="minorBidi"/>
          <w:sz w:val="22"/>
          <w:szCs w:val="22"/>
          <w:rtl/>
        </w:rPr>
      </w:pPr>
      <w:hyperlink w:anchor="_Toc73461591" w:history="1">
        <w:r w:rsidR="00E01ECB" w:rsidRPr="00405740">
          <w:rPr>
            <w:rStyle w:val="Hyperlink"/>
            <w:rtl/>
          </w:rPr>
          <w:t>בי' הקצוה"ח ברמב"ן דמוכר בעין יפה והמוכר מסלק ובלוקח מזיק הוא ספק אי מוכר בעין יפה</w:t>
        </w:r>
      </w:hyperlink>
    </w:p>
    <w:p w14:paraId="0EBA60FD" w14:textId="77777777" w:rsidR="00E01ECB" w:rsidRDefault="000D6C2B" w:rsidP="00E01ECB">
      <w:pPr>
        <w:pStyle w:val="2"/>
        <w:rPr>
          <w:rFonts w:eastAsiaTheme="minorEastAsia" w:cstheme="minorBidi"/>
          <w:sz w:val="22"/>
          <w:szCs w:val="22"/>
          <w:rtl/>
        </w:rPr>
      </w:pPr>
      <w:hyperlink w:anchor="_Toc73461592" w:history="1">
        <w:r w:rsidR="00E01ECB" w:rsidRPr="00405740">
          <w:rPr>
            <w:rStyle w:val="Hyperlink"/>
            <w:rtl/>
          </w:rPr>
          <w:t>בי' הריטב"א דהדבורים גורמים את הנזק</w:t>
        </w:r>
      </w:hyperlink>
    </w:p>
    <w:p w14:paraId="1F2776B8" w14:textId="77777777" w:rsidR="00E01ECB" w:rsidRDefault="000D6C2B" w:rsidP="00E01ECB">
      <w:pPr>
        <w:pStyle w:val="aff4"/>
        <w:rPr>
          <w:rFonts w:eastAsiaTheme="minorEastAsia" w:cstheme="minorBidi"/>
          <w:i/>
          <w:iCs/>
          <w:noProof/>
          <w:sz w:val="22"/>
          <w:szCs w:val="22"/>
          <w:rtl/>
        </w:rPr>
      </w:pPr>
      <w:hyperlink w:anchor="_Toc73461593" w:history="1">
        <w:r w:rsidR="00E01ECB" w:rsidRPr="00405740">
          <w:rPr>
            <w:rStyle w:val="Hyperlink"/>
            <w:noProof/>
            <w:rtl/>
          </w:rPr>
          <w:t>בי' הריטב"א בר"י דהדבורים עיקר המזיק דהו"ל לא לאכול</w:t>
        </w:r>
      </w:hyperlink>
    </w:p>
    <w:p w14:paraId="48023C26" w14:textId="77777777" w:rsidR="00E01ECB" w:rsidRDefault="000D6C2B" w:rsidP="00E01ECB">
      <w:pPr>
        <w:pStyle w:val="aff2"/>
        <w:numPr>
          <w:ilvl w:val="0"/>
          <w:numId w:val="9"/>
        </w:numPr>
        <w:rPr>
          <w:rFonts w:eastAsiaTheme="minorEastAsia" w:cstheme="minorBidi"/>
          <w:sz w:val="22"/>
          <w:szCs w:val="22"/>
          <w:rtl/>
        </w:rPr>
      </w:pPr>
      <w:hyperlink w:anchor="_Toc73461594" w:history="1">
        <w:r w:rsidR="00E01ECB" w:rsidRPr="00405740">
          <w:rPr>
            <w:rStyle w:val="Hyperlink"/>
            <w:rtl/>
          </w:rPr>
          <w:t>דברי הריטב"א דמבואר בדברי ר"י דעל הדבורים להרחיק יותר דהם ג"ד ובאות לרשות החרדל</w:t>
        </w:r>
      </w:hyperlink>
    </w:p>
    <w:p w14:paraId="18CA4657" w14:textId="77777777" w:rsidR="00E01ECB" w:rsidRDefault="000D6C2B" w:rsidP="00E01ECB">
      <w:pPr>
        <w:pStyle w:val="aff2"/>
        <w:numPr>
          <w:ilvl w:val="0"/>
          <w:numId w:val="9"/>
        </w:numPr>
        <w:rPr>
          <w:rFonts w:eastAsiaTheme="minorEastAsia" w:cstheme="minorBidi"/>
          <w:sz w:val="22"/>
          <w:szCs w:val="22"/>
          <w:rtl/>
        </w:rPr>
      </w:pPr>
      <w:hyperlink w:anchor="_Toc73461595" w:history="1">
        <w:r w:rsidR="00E01ECB" w:rsidRPr="00405740">
          <w:rPr>
            <w:rStyle w:val="Hyperlink"/>
            <w:rtl/>
          </w:rPr>
          <w:t>בי' הריטב"א דדבורים הם תולדה דשן ולר"י החרדל לא מזיק בעצמו והו"ל לדבורים שלא לאכול</w:t>
        </w:r>
      </w:hyperlink>
    </w:p>
    <w:p w14:paraId="22F9247D" w14:textId="77777777" w:rsidR="00E01ECB" w:rsidRDefault="000D6C2B" w:rsidP="00E01ECB">
      <w:pPr>
        <w:pStyle w:val="aff2"/>
        <w:numPr>
          <w:ilvl w:val="0"/>
          <w:numId w:val="9"/>
        </w:numPr>
        <w:rPr>
          <w:rFonts w:eastAsiaTheme="minorEastAsia" w:cstheme="minorBidi"/>
          <w:sz w:val="22"/>
          <w:szCs w:val="22"/>
          <w:rtl/>
        </w:rPr>
      </w:pPr>
      <w:hyperlink w:anchor="_Toc73461596" w:history="1">
        <w:r w:rsidR="00E01ECB" w:rsidRPr="00405740">
          <w:rPr>
            <w:rStyle w:val="Hyperlink"/>
            <w:rtl/>
          </w:rPr>
          <w:t>דברי הריטב"א דמ"מ דמדר"י לא אסר בדבורים משמע דהחרדל אינו כופה את הדבורים להרחיק</w:t>
        </w:r>
      </w:hyperlink>
    </w:p>
    <w:p w14:paraId="4AF9A1AE" w14:textId="77777777" w:rsidR="00E01ECB" w:rsidRDefault="000D6C2B" w:rsidP="00E01ECB">
      <w:pPr>
        <w:pStyle w:val="2"/>
        <w:rPr>
          <w:rFonts w:eastAsiaTheme="minorEastAsia" w:cstheme="minorBidi"/>
          <w:sz w:val="22"/>
          <w:szCs w:val="22"/>
          <w:rtl/>
        </w:rPr>
      </w:pPr>
      <w:hyperlink w:anchor="_Toc73461597" w:history="1">
        <w:r w:rsidR="00E01ECB" w:rsidRPr="00405740">
          <w:rPr>
            <w:rStyle w:val="Hyperlink"/>
            <w:rtl/>
          </w:rPr>
          <w:t>בי' הריטב"א דר"י ורבנן נח' בזכות שסמך</w:t>
        </w:r>
      </w:hyperlink>
    </w:p>
    <w:p w14:paraId="65BC7AFB" w14:textId="77777777" w:rsidR="00E01ECB" w:rsidRDefault="000D6C2B" w:rsidP="00E01ECB">
      <w:pPr>
        <w:pStyle w:val="aff4"/>
        <w:rPr>
          <w:rFonts w:eastAsiaTheme="minorEastAsia" w:cstheme="minorBidi"/>
          <w:i/>
          <w:iCs/>
          <w:noProof/>
          <w:sz w:val="22"/>
          <w:szCs w:val="22"/>
          <w:rtl/>
        </w:rPr>
      </w:pPr>
      <w:hyperlink w:anchor="_Toc73461598" w:history="1">
        <w:r w:rsidR="00E01ECB" w:rsidRPr="00405740">
          <w:rPr>
            <w:rStyle w:val="Hyperlink"/>
            <w:noProof/>
            <w:rtl/>
          </w:rPr>
          <w:t>בי' הריטב"א באביי דלרבנן הדבורים זכה אף להרחיק חרדל</w:t>
        </w:r>
      </w:hyperlink>
    </w:p>
    <w:p w14:paraId="0AC6E92C" w14:textId="77777777" w:rsidR="00E01ECB" w:rsidRDefault="000D6C2B" w:rsidP="00E01ECB">
      <w:pPr>
        <w:pStyle w:val="aff2"/>
        <w:numPr>
          <w:ilvl w:val="0"/>
          <w:numId w:val="9"/>
        </w:numPr>
        <w:rPr>
          <w:rFonts w:eastAsiaTheme="minorEastAsia" w:cstheme="minorBidi"/>
          <w:sz w:val="22"/>
          <w:szCs w:val="22"/>
          <w:rtl/>
        </w:rPr>
      </w:pPr>
      <w:hyperlink w:anchor="_Toc73461599" w:history="1">
        <w:r w:rsidR="00E01ECB" w:rsidRPr="00405740">
          <w:rPr>
            <w:rStyle w:val="Hyperlink"/>
            <w:rtl/>
          </w:rPr>
          <w:t>בי' הריטב"א דלאביי ל"ק לרבנן דהסומך זכה לגמרי ויש לו זכות לחייב את החרדל להרחיק</w:t>
        </w:r>
      </w:hyperlink>
    </w:p>
    <w:p w14:paraId="0BEBE560" w14:textId="77777777" w:rsidR="00E01ECB" w:rsidRDefault="000D6C2B" w:rsidP="00E01ECB">
      <w:pPr>
        <w:pStyle w:val="aff4"/>
        <w:rPr>
          <w:rFonts w:eastAsiaTheme="minorEastAsia" w:cstheme="minorBidi"/>
          <w:i/>
          <w:iCs/>
          <w:noProof/>
          <w:sz w:val="22"/>
          <w:szCs w:val="22"/>
          <w:rtl/>
        </w:rPr>
      </w:pPr>
      <w:hyperlink w:anchor="_Toc73461600" w:history="1">
        <w:r w:rsidR="00E01ECB" w:rsidRPr="00405740">
          <w:rPr>
            <w:rStyle w:val="Hyperlink"/>
            <w:noProof/>
            <w:rtl/>
          </w:rPr>
          <w:t>בי' הריטב"א באביי דלר"י בעל הדבורים זכה שא"צ להרחיק</w:t>
        </w:r>
      </w:hyperlink>
    </w:p>
    <w:p w14:paraId="73CB43AD" w14:textId="77777777" w:rsidR="00E01ECB" w:rsidRDefault="000D6C2B" w:rsidP="00E01ECB">
      <w:pPr>
        <w:pStyle w:val="aff2"/>
        <w:numPr>
          <w:ilvl w:val="0"/>
          <w:numId w:val="9"/>
        </w:numPr>
        <w:rPr>
          <w:rFonts w:eastAsiaTheme="minorEastAsia" w:cstheme="minorBidi"/>
          <w:sz w:val="22"/>
          <w:szCs w:val="22"/>
          <w:rtl/>
        </w:rPr>
      </w:pPr>
      <w:hyperlink w:anchor="_Toc73461601" w:history="1">
        <w:r w:rsidR="00E01ECB" w:rsidRPr="00405740">
          <w:rPr>
            <w:rStyle w:val="Hyperlink"/>
            <w:rtl/>
          </w:rPr>
          <w:t>בי' הריטב"א דלאביי ל"ק לר"י דהדבורים סמך בתחילה וזכה בסמיכתו שא"צ להרחיק אף בג"ד</w:t>
        </w:r>
      </w:hyperlink>
    </w:p>
    <w:p w14:paraId="57F03FB4" w14:textId="77777777" w:rsidR="00E01ECB" w:rsidRDefault="000D6C2B" w:rsidP="00E01ECB">
      <w:pPr>
        <w:pStyle w:val="aff4"/>
        <w:rPr>
          <w:rFonts w:eastAsiaTheme="minorEastAsia" w:cstheme="minorBidi"/>
          <w:i/>
          <w:iCs/>
          <w:noProof/>
          <w:sz w:val="22"/>
          <w:szCs w:val="22"/>
          <w:rtl/>
        </w:rPr>
      </w:pPr>
      <w:hyperlink w:anchor="_Toc73461602" w:history="1">
        <w:r w:rsidR="00E01ECB" w:rsidRPr="00405740">
          <w:rPr>
            <w:rStyle w:val="Hyperlink"/>
            <w:noProof/>
            <w:rtl/>
          </w:rPr>
          <w:t>בי' הריטב"א דהדבורים גורמות לנזק ול"ד לבור דהשני מרחיק</w:t>
        </w:r>
      </w:hyperlink>
    </w:p>
    <w:p w14:paraId="36C8BFF9" w14:textId="77777777" w:rsidR="00E01ECB" w:rsidRDefault="000D6C2B" w:rsidP="00E01ECB">
      <w:pPr>
        <w:pStyle w:val="aff2"/>
        <w:numPr>
          <w:ilvl w:val="0"/>
          <w:numId w:val="9"/>
        </w:numPr>
        <w:rPr>
          <w:rFonts w:eastAsiaTheme="minorEastAsia" w:cstheme="minorBidi"/>
          <w:sz w:val="22"/>
          <w:szCs w:val="22"/>
          <w:rtl/>
        </w:rPr>
      </w:pPr>
      <w:hyperlink w:anchor="_Toc73461603" w:history="1">
        <w:r w:rsidR="00E01ECB" w:rsidRPr="00405740">
          <w:rPr>
            <w:rStyle w:val="Hyperlink"/>
            <w:rtl/>
          </w:rPr>
          <w:t>דברי הריטב"א דלר"י אף דהדבורים סמך מ"מ כיון דגוף החרדל לא מזיק ל"ד לבור דהשני מרחיק</w:t>
        </w:r>
      </w:hyperlink>
    </w:p>
    <w:p w14:paraId="4E79764B" w14:textId="77777777" w:rsidR="00E01ECB" w:rsidRDefault="000D6C2B" w:rsidP="00E01ECB">
      <w:pPr>
        <w:pStyle w:val="aff4"/>
        <w:rPr>
          <w:rFonts w:eastAsiaTheme="minorEastAsia" w:cstheme="minorBidi"/>
          <w:i/>
          <w:iCs/>
          <w:noProof/>
          <w:sz w:val="22"/>
          <w:szCs w:val="22"/>
          <w:rtl/>
        </w:rPr>
      </w:pPr>
      <w:hyperlink w:anchor="_Toc73461604" w:history="1">
        <w:r w:rsidR="00E01ECB" w:rsidRPr="00405740">
          <w:rPr>
            <w:rStyle w:val="Hyperlink"/>
            <w:noProof/>
            <w:rtl/>
          </w:rPr>
          <w:t>בי' הריטב"א דהקושיה לרבא דהיה לר"י לחייב דבורים להרחיק</w:t>
        </w:r>
      </w:hyperlink>
    </w:p>
    <w:p w14:paraId="24BBF5FC" w14:textId="77777777" w:rsidR="00E01ECB" w:rsidRDefault="000D6C2B" w:rsidP="00E01ECB">
      <w:pPr>
        <w:pStyle w:val="aff2"/>
        <w:numPr>
          <w:ilvl w:val="0"/>
          <w:numId w:val="9"/>
        </w:numPr>
        <w:rPr>
          <w:rFonts w:eastAsiaTheme="minorEastAsia" w:cstheme="minorBidi"/>
          <w:sz w:val="22"/>
          <w:szCs w:val="22"/>
          <w:rtl/>
        </w:rPr>
      </w:pPr>
      <w:hyperlink w:anchor="_Toc73461605" w:history="1">
        <w:r w:rsidR="00E01ECB" w:rsidRPr="00405740">
          <w:rPr>
            <w:rStyle w:val="Hyperlink"/>
            <w:rtl/>
          </w:rPr>
          <w:t>בי' הריטב"א דהקו' לרבא מדברי ר"י דאי אסור לסמוך על הדבורים להרחיק או דשניהם ירחיקו</w:t>
        </w:r>
      </w:hyperlink>
    </w:p>
    <w:p w14:paraId="59D89D1C" w14:textId="77777777" w:rsidR="00E01ECB" w:rsidRDefault="000D6C2B" w:rsidP="00E01ECB">
      <w:pPr>
        <w:pStyle w:val="2"/>
        <w:rPr>
          <w:rFonts w:eastAsiaTheme="minorEastAsia" w:cstheme="minorBidi"/>
          <w:sz w:val="22"/>
          <w:szCs w:val="22"/>
          <w:rtl/>
        </w:rPr>
      </w:pPr>
      <w:hyperlink w:anchor="_Toc73461606" w:history="1">
        <w:r w:rsidR="00E01ECB" w:rsidRPr="00405740">
          <w:rPr>
            <w:rStyle w:val="Hyperlink"/>
            <w:rtl/>
          </w:rPr>
          <w:t>בי' הריטב"א בר"פ דר"י ורבנן נח' מי גרם</w:t>
        </w:r>
      </w:hyperlink>
    </w:p>
    <w:p w14:paraId="66102FD5" w14:textId="77777777" w:rsidR="00E01ECB" w:rsidRDefault="000D6C2B" w:rsidP="00E01ECB">
      <w:pPr>
        <w:pStyle w:val="aff4"/>
        <w:rPr>
          <w:rFonts w:eastAsiaTheme="minorEastAsia" w:cstheme="minorBidi"/>
          <w:i/>
          <w:iCs/>
          <w:noProof/>
          <w:sz w:val="22"/>
          <w:szCs w:val="22"/>
          <w:rtl/>
        </w:rPr>
      </w:pPr>
      <w:hyperlink w:anchor="_Toc73461607" w:history="1">
        <w:r w:rsidR="00E01ECB" w:rsidRPr="00405740">
          <w:rPr>
            <w:rStyle w:val="Hyperlink"/>
            <w:noProof/>
            <w:rtl/>
          </w:rPr>
          <w:t>בי' הריטב"א בר"פ דסמך חרדל ודבורים ברשותו ומכר דבורים</w:t>
        </w:r>
      </w:hyperlink>
    </w:p>
    <w:p w14:paraId="1607F777" w14:textId="77777777" w:rsidR="00E01ECB" w:rsidRDefault="000D6C2B" w:rsidP="00E01ECB">
      <w:pPr>
        <w:pStyle w:val="aff2"/>
        <w:numPr>
          <w:ilvl w:val="0"/>
          <w:numId w:val="9"/>
        </w:numPr>
        <w:rPr>
          <w:rFonts w:eastAsiaTheme="minorEastAsia" w:cstheme="minorBidi"/>
          <w:sz w:val="22"/>
          <w:szCs w:val="22"/>
          <w:rtl/>
        </w:rPr>
      </w:pPr>
      <w:hyperlink w:anchor="_Toc73461608" w:history="1">
        <w:r w:rsidR="00E01ECB" w:rsidRPr="00405740">
          <w:rPr>
            <w:rStyle w:val="Hyperlink"/>
            <w:rtl/>
          </w:rPr>
          <w:t>בי' הריטב"א דלוקח היינו שסמך בשלו חרדל ודבורים ומכר דבורים ותובעו הלוקח להרחיק חרדל</w:t>
        </w:r>
      </w:hyperlink>
    </w:p>
    <w:p w14:paraId="4AAD5816" w14:textId="77777777" w:rsidR="00E01ECB" w:rsidRDefault="000D6C2B" w:rsidP="00E01ECB">
      <w:pPr>
        <w:pStyle w:val="aff4"/>
        <w:rPr>
          <w:rFonts w:eastAsiaTheme="minorEastAsia" w:cstheme="minorBidi"/>
          <w:i/>
          <w:iCs/>
          <w:noProof/>
          <w:sz w:val="22"/>
          <w:szCs w:val="22"/>
          <w:rtl/>
        </w:rPr>
      </w:pPr>
      <w:hyperlink w:anchor="_Toc73461609" w:history="1">
        <w:r w:rsidR="00E01ECB" w:rsidRPr="00405740">
          <w:rPr>
            <w:rStyle w:val="Hyperlink"/>
            <w:noProof/>
            <w:rtl/>
          </w:rPr>
          <w:t>בי' הריטב"א בר"פ דנח' אי הדבורים דלוקח גורמות לנזק</w:t>
        </w:r>
      </w:hyperlink>
    </w:p>
    <w:p w14:paraId="7719253F" w14:textId="77777777" w:rsidR="00E01ECB" w:rsidRDefault="000D6C2B" w:rsidP="00E01ECB">
      <w:pPr>
        <w:pStyle w:val="aff2"/>
        <w:numPr>
          <w:ilvl w:val="0"/>
          <w:numId w:val="9"/>
        </w:numPr>
        <w:rPr>
          <w:rFonts w:eastAsiaTheme="minorEastAsia" w:cstheme="minorBidi"/>
          <w:sz w:val="22"/>
          <w:szCs w:val="22"/>
          <w:rtl/>
        </w:rPr>
      </w:pPr>
      <w:hyperlink w:anchor="_Toc73461610" w:history="1">
        <w:r w:rsidR="00E01ECB" w:rsidRPr="00405740">
          <w:rPr>
            <w:rStyle w:val="Hyperlink"/>
            <w:rtl/>
          </w:rPr>
          <w:t>בי' הריטב"א דלר"י החרדל א"צ להרחיק כיון דהדבורים גורמות לנזק שבאות לרשות חרדל</w:t>
        </w:r>
      </w:hyperlink>
    </w:p>
    <w:p w14:paraId="1AB6D940" w14:textId="77777777" w:rsidR="00E01ECB" w:rsidRDefault="000D6C2B" w:rsidP="00E01ECB">
      <w:pPr>
        <w:pStyle w:val="aff2"/>
        <w:numPr>
          <w:ilvl w:val="0"/>
          <w:numId w:val="9"/>
        </w:numPr>
        <w:rPr>
          <w:rFonts w:eastAsiaTheme="minorEastAsia" w:cstheme="minorBidi"/>
          <w:sz w:val="22"/>
          <w:szCs w:val="22"/>
          <w:rtl/>
        </w:rPr>
      </w:pPr>
      <w:hyperlink w:anchor="_Toc73461611" w:history="1">
        <w:r w:rsidR="00E01ECB" w:rsidRPr="00405740">
          <w:rPr>
            <w:rStyle w:val="Hyperlink"/>
            <w:rtl/>
          </w:rPr>
          <w:t>בי' הריטב"א ברבנן דהחרדל מרחיק כיון שא"א לשמור דבורים ולא אמרינן דהו"ל שלא לאכול</w:t>
        </w:r>
      </w:hyperlink>
    </w:p>
    <w:p w14:paraId="73B92D5C" w14:textId="77777777" w:rsidR="00E01ECB" w:rsidRDefault="000D6C2B" w:rsidP="00E01ECB">
      <w:pPr>
        <w:pStyle w:val="2"/>
        <w:rPr>
          <w:rFonts w:eastAsiaTheme="minorEastAsia" w:cstheme="minorBidi"/>
          <w:sz w:val="22"/>
          <w:szCs w:val="22"/>
          <w:rtl/>
        </w:rPr>
      </w:pPr>
      <w:hyperlink w:anchor="_Toc73461612" w:history="1">
        <w:r w:rsidR="00E01ECB" w:rsidRPr="00405740">
          <w:rPr>
            <w:rStyle w:val="Hyperlink"/>
            <w:rtl/>
          </w:rPr>
          <w:t>בי' הריטב"א דק' דלוקח לעולם לא ירחיק</w:t>
        </w:r>
      </w:hyperlink>
    </w:p>
    <w:p w14:paraId="220E1CB5" w14:textId="77777777" w:rsidR="00E01ECB" w:rsidRDefault="000D6C2B" w:rsidP="00E01ECB">
      <w:pPr>
        <w:pStyle w:val="aff4"/>
        <w:rPr>
          <w:rFonts w:eastAsiaTheme="minorEastAsia" w:cstheme="minorBidi"/>
          <w:i/>
          <w:iCs/>
          <w:noProof/>
          <w:sz w:val="22"/>
          <w:szCs w:val="22"/>
          <w:rtl/>
        </w:rPr>
      </w:pPr>
      <w:hyperlink w:anchor="_Toc73461613" w:history="1">
        <w:r w:rsidR="00E01ECB" w:rsidRPr="00405740">
          <w:rPr>
            <w:rStyle w:val="Hyperlink"/>
            <w:noProof/>
            <w:rtl/>
          </w:rPr>
          <w:t>בי' הריטב"א בקו' על ר"פ דלרבנן איירי במכר את המזיק</w:t>
        </w:r>
      </w:hyperlink>
    </w:p>
    <w:p w14:paraId="12701004" w14:textId="77777777" w:rsidR="00E01ECB" w:rsidRDefault="000D6C2B" w:rsidP="00E01ECB">
      <w:pPr>
        <w:pStyle w:val="aff2"/>
        <w:numPr>
          <w:ilvl w:val="0"/>
          <w:numId w:val="9"/>
        </w:numPr>
        <w:rPr>
          <w:rFonts w:eastAsiaTheme="minorEastAsia" w:cstheme="minorBidi"/>
          <w:sz w:val="22"/>
          <w:szCs w:val="22"/>
          <w:rtl/>
        </w:rPr>
      </w:pPr>
      <w:hyperlink w:anchor="_Toc73461614" w:history="1">
        <w:r w:rsidR="00E01ECB" w:rsidRPr="00405740">
          <w:rPr>
            <w:rStyle w:val="Hyperlink"/>
            <w:rtl/>
          </w:rPr>
          <w:t>בי' הריטב"א בקו' על ר"פ דכמו בדבורים דמכר מזיק אף במשרה מכר מזיק ואמאי הלוקח מרחיק</w:t>
        </w:r>
      </w:hyperlink>
    </w:p>
    <w:p w14:paraId="70232F22" w14:textId="77777777" w:rsidR="00E01ECB" w:rsidRDefault="000D6C2B" w:rsidP="00E01ECB">
      <w:pPr>
        <w:pStyle w:val="aff2"/>
        <w:numPr>
          <w:ilvl w:val="0"/>
          <w:numId w:val="9"/>
        </w:numPr>
        <w:rPr>
          <w:rFonts w:eastAsiaTheme="minorEastAsia" w:cstheme="minorBidi"/>
          <w:sz w:val="22"/>
          <w:szCs w:val="22"/>
          <w:rtl/>
        </w:rPr>
      </w:pPr>
      <w:hyperlink w:anchor="_Toc73461615" w:history="1">
        <w:r w:rsidR="00E01ECB" w:rsidRPr="00405740">
          <w:rPr>
            <w:rStyle w:val="Hyperlink"/>
            <w:rtl/>
          </w:rPr>
          <w:t>בי' הריטב"א בקו' על ר"פ דלר"י אמאי ל"פ במשרה דא"צ להרחיק כמו בחרדל ודבורים</w:t>
        </w:r>
      </w:hyperlink>
    </w:p>
    <w:p w14:paraId="10D428B6" w14:textId="77777777" w:rsidR="00E01ECB" w:rsidRDefault="000D6C2B" w:rsidP="00E01ECB">
      <w:pPr>
        <w:pStyle w:val="aff4"/>
        <w:rPr>
          <w:rFonts w:eastAsiaTheme="minorEastAsia" w:cstheme="minorBidi"/>
          <w:i/>
          <w:iCs/>
          <w:noProof/>
          <w:sz w:val="22"/>
          <w:szCs w:val="22"/>
          <w:rtl/>
        </w:rPr>
      </w:pPr>
      <w:hyperlink w:anchor="_Toc73461616" w:history="1">
        <w:r w:rsidR="00E01ECB" w:rsidRPr="00405740">
          <w:rPr>
            <w:rStyle w:val="Hyperlink"/>
            <w:noProof/>
            <w:rtl/>
          </w:rPr>
          <w:t>בי' הריטב"א דלוקח דבורים ע"מ לקיים עדיף מסמך בהיתר</w:t>
        </w:r>
      </w:hyperlink>
    </w:p>
    <w:p w14:paraId="362A7D3F" w14:textId="77777777" w:rsidR="00E01ECB" w:rsidRDefault="000D6C2B" w:rsidP="00E01ECB">
      <w:pPr>
        <w:pStyle w:val="aff2"/>
        <w:numPr>
          <w:ilvl w:val="0"/>
          <w:numId w:val="9"/>
        </w:numPr>
        <w:rPr>
          <w:rFonts w:eastAsiaTheme="minorEastAsia" w:cstheme="minorBidi"/>
          <w:sz w:val="22"/>
          <w:szCs w:val="22"/>
          <w:rtl/>
        </w:rPr>
      </w:pPr>
      <w:hyperlink w:anchor="_Toc73461617" w:history="1">
        <w:r w:rsidR="00E01ECB" w:rsidRPr="00405740">
          <w:rPr>
            <w:rStyle w:val="Hyperlink"/>
            <w:rtl/>
          </w:rPr>
          <w:t>בי' הריטב"א בגי' דק' ג' קו' על ר"פ דמוכר דבורים חשיב שמתנה ע"מ לקיימם ולר"י ירחיק חרדל</w:t>
        </w:r>
      </w:hyperlink>
    </w:p>
    <w:p w14:paraId="1713BD65" w14:textId="77777777" w:rsidR="00E01ECB" w:rsidRDefault="000D6C2B" w:rsidP="00E01ECB">
      <w:pPr>
        <w:pStyle w:val="aff2"/>
        <w:numPr>
          <w:ilvl w:val="0"/>
          <w:numId w:val="9"/>
        </w:numPr>
        <w:rPr>
          <w:rFonts w:eastAsiaTheme="minorEastAsia" w:cstheme="minorBidi"/>
          <w:sz w:val="22"/>
          <w:szCs w:val="22"/>
          <w:rtl/>
        </w:rPr>
      </w:pPr>
      <w:hyperlink w:anchor="_Toc73461618" w:history="1">
        <w:r w:rsidR="00E01ECB" w:rsidRPr="00405740">
          <w:rPr>
            <w:rStyle w:val="Hyperlink"/>
            <w:rtl/>
          </w:rPr>
          <w:t>דברי הריטב"א דלוקח שקנה דבורים ע"מ לקיימם עדיף מסמך דבורים בתחילה וזכה בסמיכתו</w:t>
        </w:r>
      </w:hyperlink>
    </w:p>
    <w:p w14:paraId="6B55878F" w14:textId="77777777" w:rsidR="00E01ECB" w:rsidRDefault="000D6C2B" w:rsidP="00E01ECB">
      <w:pPr>
        <w:pStyle w:val="2"/>
        <w:rPr>
          <w:rFonts w:eastAsiaTheme="minorEastAsia" w:cstheme="minorBidi"/>
          <w:sz w:val="22"/>
          <w:szCs w:val="22"/>
          <w:rtl/>
        </w:rPr>
      </w:pPr>
      <w:hyperlink w:anchor="_Toc73461619" w:history="1">
        <w:r w:rsidR="00E01ECB" w:rsidRPr="00405740">
          <w:rPr>
            <w:rStyle w:val="Hyperlink"/>
            <w:rtl/>
          </w:rPr>
          <w:t>בי' הריטב"א ברבינא דאינו מוכר שיזיקהו</w:t>
        </w:r>
      </w:hyperlink>
    </w:p>
    <w:p w14:paraId="4B3E57CF" w14:textId="77777777" w:rsidR="00E01ECB" w:rsidRDefault="000D6C2B" w:rsidP="00E01ECB">
      <w:pPr>
        <w:pStyle w:val="aff4"/>
        <w:rPr>
          <w:rFonts w:eastAsiaTheme="minorEastAsia" w:cstheme="minorBidi"/>
          <w:i/>
          <w:iCs/>
          <w:noProof/>
          <w:sz w:val="22"/>
          <w:szCs w:val="22"/>
          <w:rtl/>
        </w:rPr>
      </w:pPr>
      <w:hyperlink w:anchor="_Toc73461620" w:history="1">
        <w:r w:rsidR="00E01ECB" w:rsidRPr="00405740">
          <w:rPr>
            <w:rStyle w:val="Hyperlink"/>
            <w:noProof/>
            <w:rtl/>
          </w:rPr>
          <w:t>בי' הריטב"א ברש"י דלרבינא לוקח מרחיק דאינו מוכר שיזיקוהו</w:t>
        </w:r>
      </w:hyperlink>
    </w:p>
    <w:p w14:paraId="31BB788A" w14:textId="77777777" w:rsidR="00E01ECB" w:rsidRDefault="000D6C2B" w:rsidP="00E01ECB">
      <w:pPr>
        <w:pStyle w:val="aff2"/>
        <w:numPr>
          <w:ilvl w:val="0"/>
          <w:numId w:val="9"/>
        </w:numPr>
        <w:rPr>
          <w:rFonts w:eastAsiaTheme="minorEastAsia" w:cstheme="minorBidi"/>
          <w:sz w:val="22"/>
          <w:szCs w:val="22"/>
          <w:rtl/>
        </w:rPr>
      </w:pPr>
      <w:hyperlink w:anchor="_Toc73461621" w:history="1">
        <w:r w:rsidR="00E01ECB" w:rsidRPr="00405740">
          <w:rPr>
            <w:rStyle w:val="Hyperlink"/>
            <w:rtl/>
          </w:rPr>
          <w:t>בי' הריטב"א ברש"י דהלוקח שקנה את המזיק מרחיק דאין אדם מוכר ע"מ שיזיקוהו לגמרי</w:t>
        </w:r>
      </w:hyperlink>
    </w:p>
    <w:p w14:paraId="000C25E5" w14:textId="77777777" w:rsidR="00E01ECB" w:rsidRDefault="000D6C2B" w:rsidP="00E01ECB">
      <w:pPr>
        <w:pStyle w:val="2"/>
        <w:rPr>
          <w:rFonts w:eastAsiaTheme="minorEastAsia" w:cstheme="minorBidi"/>
          <w:sz w:val="22"/>
          <w:szCs w:val="22"/>
          <w:rtl/>
        </w:rPr>
      </w:pPr>
      <w:hyperlink w:anchor="_Toc73461622" w:history="1">
        <w:r w:rsidR="00E01ECB" w:rsidRPr="00405740">
          <w:rPr>
            <w:rStyle w:val="Hyperlink"/>
            <w:rtl/>
          </w:rPr>
          <w:t>בי' הריטב"א בתי' דלר"י החרדל מזיק</w:t>
        </w:r>
      </w:hyperlink>
    </w:p>
    <w:p w14:paraId="6D167AE9" w14:textId="77777777" w:rsidR="00E01ECB" w:rsidRDefault="000D6C2B" w:rsidP="00E01ECB">
      <w:pPr>
        <w:pStyle w:val="aff4"/>
        <w:rPr>
          <w:rFonts w:eastAsiaTheme="minorEastAsia" w:cstheme="minorBidi"/>
          <w:i/>
          <w:iCs/>
          <w:noProof/>
          <w:sz w:val="22"/>
          <w:szCs w:val="22"/>
          <w:rtl/>
        </w:rPr>
      </w:pPr>
      <w:hyperlink w:anchor="_Toc73461623" w:history="1">
        <w:r w:rsidR="00E01ECB" w:rsidRPr="00405740">
          <w:rPr>
            <w:rStyle w:val="Hyperlink"/>
            <w:noProof/>
            <w:rtl/>
          </w:rPr>
          <w:t>בי' הריטב"א ברש"י בתי' דלר"י המזיק מרחיק אף כשאינו ג"ד</w:t>
        </w:r>
      </w:hyperlink>
    </w:p>
    <w:p w14:paraId="127629BF" w14:textId="77777777" w:rsidR="00E01ECB" w:rsidRDefault="000D6C2B" w:rsidP="00E01ECB">
      <w:pPr>
        <w:pStyle w:val="aff2"/>
        <w:numPr>
          <w:ilvl w:val="0"/>
          <w:numId w:val="9"/>
        </w:numPr>
        <w:rPr>
          <w:rFonts w:eastAsiaTheme="minorEastAsia" w:cstheme="minorBidi"/>
          <w:sz w:val="22"/>
          <w:szCs w:val="22"/>
          <w:rtl/>
        </w:rPr>
      </w:pPr>
      <w:hyperlink w:anchor="_Toc73461624" w:history="1">
        <w:r w:rsidR="00E01ECB" w:rsidRPr="00405740">
          <w:rPr>
            <w:rStyle w:val="Hyperlink"/>
            <w:rtl/>
          </w:rPr>
          <w:t>בי' הריטב"א ברש"י דלתי' הגמ' לר"י המזיק מרחיק אף בלוקח ואף במשרה דאינו ג"ד מרחיק</w:t>
        </w:r>
      </w:hyperlink>
    </w:p>
    <w:p w14:paraId="5A2C3144" w14:textId="77777777" w:rsidR="00E01ECB" w:rsidRDefault="000D6C2B" w:rsidP="00E01ECB">
      <w:pPr>
        <w:pStyle w:val="aff4"/>
        <w:rPr>
          <w:rFonts w:eastAsiaTheme="minorEastAsia" w:cstheme="minorBidi"/>
          <w:i/>
          <w:iCs/>
          <w:noProof/>
          <w:sz w:val="22"/>
          <w:szCs w:val="22"/>
          <w:rtl/>
        </w:rPr>
      </w:pPr>
      <w:hyperlink w:anchor="_Toc73461625" w:history="1">
        <w:r w:rsidR="00E01ECB" w:rsidRPr="00405740">
          <w:rPr>
            <w:rStyle w:val="Hyperlink"/>
            <w:noProof/>
            <w:rtl/>
          </w:rPr>
          <w:t>בי' הריטב"א דלמסקנא לר"י החרדל מזיק דא"א לשמור דבורים</w:t>
        </w:r>
      </w:hyperlink>
    </w:p>
    <w:p w14:paraId="6C6AF656" w14:textId="77777777" w:rsidR="00E01ECB" w:rsidRDefault="000D6C2B" w:rsidP="00E01ECB">
      <w:pPr>
        <w:pStyle w:val="aff2"/>
        <w:numPr>
          <w:ilvl w:val="0"/>
          <w:numId w:val="9"/>
        </w:numPr>
        <w:rPr>
          <w:rFonts w:eastAsiaTheme="minorEastAsia" w:cstheme="minorBidi"/>
          <w:sz w:val="22"/>
          <w:szCs w:val="22"/>
          <w:rtl/>
        </w:rPr>
      </w:pPr>
      <w:hyperlink w:anchor="_Toc73461626" w:history="1">
        <w:r w:rsidR="00E01ECB" w:rsidRPr="00405740">
          <w:rPr>
            <w:rStyle w:val="Hyperlink"/>
            <w:rtl/>
          </w:rPr>
          <w:t>בי' הריטב"א ברש"י דלתי' הגמ' לרבנן החרדל לא חשיב מזיק לדבורים דהו"ל שלא לאוכלו</w:t>
        </w:r>
      </w:hyperlink>
    </w:p>
    <w:p w14:paraId="5E792C03" w14:textId="77777777" w:rsidR="00E01ECB" w:rsidRDefault="000D6C2B" w:rsidP="00E01ECB">
      <w:pPr>
        <w:pStyle w:val="2"/>
        <w:rPr>
          <w:rFonts w:eastAsiaTheme="minorEastAsia" w:cstheme="minorBidi"/>
          <w:sz w:val="22"/>
          <w:szCs w:val="22"/>
          <w:rtl/>
        </w:rPr>
      </w:pPr>
      <w:hyperlink w:anchor="_Toc73461627" w:history="1">
        <w:r w:rsidR="00E01ECB" w:rsidRPr="00405740">
          <w:rPr>
            <w:rStyle w:val="Hyperlink"/>
            <w:rtl/>
          </w:rPr>
          <w:t>בי' הריטב"א דבלא ג"ד לר"י ניזק מרחיק</w:t>
        </w:r>
      </w:hyperlink>
    </w:p>
    <w:p w14:paraId="699A6925" w14:textId="77777777" w:rsidR="00E01ECB" w:rsidRDefault="000D6C2B" w:rsidP="00E01ECB">
      <w:pPr>
        <w:pStyle w:val="aff4"/>
        <w:rPr>
          <w:rFonts w:eastAsiaTheme="minorEastAsia" w:cstheme="minorBidi"/>
          <w:i/>
          <w:iCs/>
          <w:noProof/>
          <w:sz w:val="22"/>
          <w:szCs w:val="22"/>
          <w:rtl/>
        </w:rPr>
      </w:pPr>
      <w:hyperlink w:anchor="_Toc73461628" w:history="1">
        <w:r w:rsidR="00E01ECB" w:rsidRPr="00405740">
          <w:rPr>
            <w:rStyle w:val="Hyperlink"/>
            <w:noProof/>
            <w:rtl/>
          </w:rPr>
          <w:t>בי' הריטב"א ברש"י דמאילן ובור מוכח דבאינו ג"ד סומך</w:t>
        </w:r>
      </w:hyperlink>
    </w:p>
    <w:p w14:paraId="63C0AC85" w14:textId="77777777" w:rsidR="00E01ECB" w:rsidRDefault="000D6C2B" w:rsidP="00E01ECB">
      <w:pPr>
        <w:pStyle w:val="aff2"/>
        <w:numPr>
          <w:ilvl w:val="0"/>
          <w:numId w:val="9"/>
        </w:numPr>
        <w:rPr>
          <w:rFonts w:eastAsiaTheme="minorEastAsia" w:cstheme="minorBidi"/>
          <w:sz w:val="22"/>
          <w:szCs w:val="22"/>
          <w:rtl/>
        </w:rPr>
      </w:pPr>
      <w:hyperlink w:anchor="_Toc73461629" w:history="1">
        <w:r w:rsidR="00E01ECB" w:rsidRPr="00405740">
          <w:rPr>
            <w:rStyle w:val="Hyperlink"/>
            <w:rtl/>
          </w:rPr>
          <w:t>בי' הריטב"א דמק' הגמ' דא"א לומר דלר"י המזיק מרחיק אף שאינו ג"ד דהא מתיר באילן ובור</w:t>
        </w:r>
      </w:hyperlink>
    </w:p>
    <w:p w14:paraId="71A762B9" w14:textId="77777777" w:rsidR="00E01ECB" w:rsidRDefault="000D6C2B" w:rsidP="00E01ECB">
      <w:pPr>
        <w:pStyle w:val="aff2"/>
        <w:numPr>
          <w:ilvl w:val="0"/>
          <w:numId w:val="9"/>
        </w:numPr>
        <w:rPr>
          <w:rFonts w:eastAsiaTheme="minorEastAsia" w:cstheme="minorBidi"/>
          <w:sz w:val="22"/>
          <w:szCs w:val="22"/>
          <w:rtl/>
        </w:rPr>
      </w:pPr>
      <w:hyperlink w:anchor="_Toc73461630" w:history="1">
        <w:r w:rsidR="00E01ECB" w:rsidRPr="00405740">
          <w:rPr>
            <w:rStyle w:val="Hyperlink"/>
            <w:rtl/>
          </w:rPr>
          <w:t>בי' הריטב"א דלר"י באינו ג"ד הניזק מרחיק ופליג אף במשרה וירק דא"צ להרחיק דאינו ג"ד</w:t>
        </w:r>
      </w:hyperlink>
    </w:p>
    <w:p w14:paraId="3D834F70" w14:textId="77777777" w:rsidR="00E01ECB" w:rsidRDefault="000D6C2B" w:rsidP="00E01ECB">
      <w:pPr>
        <w:pStyle w:val="aff2"/>
        <w:numPr>
          <w:ilvl w:val="0"/>
          <w:numId w:val="9"/>
        </w:numPr>
        <w:rPr>
          <w:rFonts w:eastAsiaTheme="minorEastAsia" w:cstheme="minorBidi"/>
          <w:sz w:val="22"/>
          <w:szCs w:val="22"/>
          <w:rtl/>
        </w:rPr>
      </w:pPr>
      <w:hyperlink w:anchor="_Toc73461631" w:history="1">
        <w:r w:rsidR="00E01ECB" w:rsidRPr="00405740">
          <w:rPr>
            <w:rStyle w:val="Hyperlink"/>
            <w:rtl/>
          </w:rPr>
          <w:t>בי' הריטב"א דאמר ר"י לרבנן דלדבריכם דאף באינו ג"ד מרחיק בתרוויהו מזקי א"צ להרחיק</w:t>
        </w:r>
      </w:hyperlink>
    </w:p>
    <w:p w14:paraId="718B5BD1" w14:textId="77777777" w:rsidR="00E01ECB" w:rsidRDefault="000D6C2B" w:rsidP="00E01ECB">
      <w:pPr>
        <w:pStyle w:val="2"/>
        <w:rPr>
          <w:rFonts w:eastAsiaTheme="minorEastAsia" w:cstheme="minorBidi"/>
          <w:sz w:val="22"/>
          <w:szCs w:val="22"/>
          <w:rtl/>
        </w:rPr>
      </w:pPr>
      <w:hyperlink w:anchor="_Toc73461632" w:history="1">
        <w:r w:rsidR="00E01ECB" w:rsidRPr="00405740">
          <w:rPr>
            <w:rStyle w:val="Hyperlink"/>
            <w:rtl/>
          </w:rPr>
          <w:t>בי' הריטב"א דדבורים ג"ד ומרחיק לר"י</w:t>
        </w:r>
      </w:hyperlink>
    </w:p>
    <w:p w14:paraId="0A4E62DB" w14:textId="77777777" w:rsidR="00E01ECB" w:rsidRDefault="000D6C2B" w:rsidP="00E01ECB">
      <w:pPr>
        <w:pStyle w:val="aff4"/>
        <w:rPr>
          <w:rFonts w:eastAsiaTheme="minorEastAsia" w:cstheme="minorBidi"/>
          <w:i/>
          <w:iCs/>
          <w:noProof/>
          <w:sz w:val="22"/>
          <w:szCs w:val="22"/>
          <w:rtl/>
        </w:rPr>
      </w:pPr>
      <w:hyperlink w:anchor="_Toc73461633" w:history="1">
        <w:r w:rsidR="00E01ECB" w:rsidRPr="00405740">
          <w:rPr>
            <w:rStyle w:val="Hyperlink"/>
            <w:noProof/>
            <w:rtl/>
          </w:rPr>
          <w:t>בי' הריטב"א דלר"י חרדל ומשרה ל"ה ג"ד ודבורים ג"ד ומרחיק</w:t>
        </w:r>
      </w:hyperlink>
    </w:p>
    <w:p w14:paraId="7C331DD5" w14:textId="77777777" w:rsidR="00E01ECB" w:rsidRDefault="000D6C2B" w:rsidP="00E01ECB">
      <w:pPr>
        <w:pStyle w:val="aff2"/>
        <w:numPr>
          <w:ilvl w:val="0"/>
          <w:numId w:val="9"/>
        </w:numPr>
        <w:rPr>
          <w:rFonts w:eastAsiaTheme="minorEastAsia" w:cstheme="minorBidi"/>
          <w:sz w:val="22"/>
          <w:szCs w:val="22"/>
          <w:rtl/>
        </w:rPr>
      </w:pPr>
      <w:hyperlink w:anchor="_Toc73461634" w:history="1">
        <w:r w:rsidR="00E01ECB" w:rsidRPr="00405740">
          <w:rPr>
            <w:rStyle w:val="Hyperlink"/>
            <w:rtl/>
          </w:rPr>
          <w:t>בי' הריטב"א בתי' הגמ' דר"י מתיר לרבנן אך לר"י חרדל ומשרה ל"ה ג"ד והדבורים ג"ד ומרחיק</w:t>
        </w:r>
      </w:hyperlink>
    </w:p>
    <w:p w14:paraId="500C7003" w14:textId="77777777" w:rsidR="00E01ECB" w:rsidRDefault="000D6C2B" w:rsidP="00E01ECB">
      <w:pPr>
        <w:pStyle w:val="aff4"/>
        <w:rPr>
          <w:rFonts w:eastAsiaTheme="minorEastAsia" w:cstheme="minorBidi"/>
          <w:i/>
          <w:iCs/>
          <w:noProof/>
          <w:sz w:val="22"/>
          <w:szCs w:val="22"/>
          <w:rtl/>
        </w:rPr>
      </w:pPr>
      <w:hyperlink w:anchor="_Toc73461635" w:history="1">
        <w:r w:rsidR="00E01ECB" w:rsidRPr="00405740">
          <w:rPr>
            <w:rStyle w:val="Hyperlink"/>
            <w:noProof/>
            <w:rtl/>
          </w:rPr>
          <w:t>בי' הריטב"א דהאילן עצמו לא מזיק וסגי שיקוץ את השורשים</w:t>
        </w:r>
      </w:hyperlink>
    </w:p>
    <w:p w14:paraId="0831F1D8" w14:textId="77777777" w:rsidR="00E01ECB" w:rsidRDefault="000D6C2B" w:rsidP="00E01ECB">
      <w:pPr>
        <w:pStyle w:val="aff2"/>
        <w:numPr>
          <w:ilvl w:val="0"/>
          <w:numId w:val="9"/>
        </w:numPr>
        <w:rPr>
          <w:rFonts w:eastAsiaTheme="minorEastAsia" w:cstheme="minorBidi"/>
          <w:sz w:val="22"/>
          <w:szCs w:val="22"/>
          <w:rtl/>
        </w:rPr>
      </w:pPr>
      <w:hyperlink w:anchor="_Toc73461636" w:history="1">
        <w:r w:rsidR="00E01ECB" w:rsidRPr="00405740">
          <w:rPr>
            <w:rStyle w:val="Hyperlink"/>
            <w:rtl/>
          </w:rPr>
          <w:t>קו' הריטב"א דהאיך אפש"ל דל"מ סמיכה בלוקח דמ"ש חרדל דמרחיק מאילן שקדם דלא יקוץ</w:t>
        </w:r>
      </w:hyperlink>
    </w:p>
    <w:p w14:paraId="7F179B45" w14:textId="77777777" w:rsidR="00E01ECB" w:rsidRDefault="000D6C2B" w:rsidP="00E01ECB">
      <w:pPr>
        <w:pStyle w:val="aff2"/>
        <w:numPr>
          <w:ilvl w:val="0"/>
          <w:numId w:val="9"/>
        </w:numPr>
        <w:rPr>
          <w:rFonts w:eastAsiaTheme="minorEastAsia" w:cstheme="minorBidi"/>
          <w:sz w:val="22"/>
          <w:szCs w:val="22"/>
          <w:rtl/>
        </w:rPr>
      </w:pPr>
      <w:hyperlink w:anchor="_Toc73461637" w:history="1">
        <w:r w:rsidR="00E01ECB" w:rsidRPr="00405740">
          <w:rPr>
            <w:rStyle w:val="Hyperlink"/>
            <w:rtl/>
          </w:rPr>
          <w:t>תי' הריטב"א דהאילן אינו מזיק ומחמת השורשים שיבואו לאח"ז א"צ לקוץ וסגי שיקוץ שורשים</w:t>
        </w:r>
      </w:hyperlink>
    </w:p>
    <w:p w14:paraId="47ACA1EC" w14:textId="77777777" w:rsidR="00E01ECB" w:rsidRDefault="000D6C2B" w:rsidP="00E01ECB">
      <w:pPr>
        <w:pStyle w:val="2"/>
        <w:rPr>
          <w:rFonts w:eastAsiaTheme="minorEastAsia" w:cstheme="minorBidi"/>
          <w:sz w:val="22"/>
          <w:szCs w:val="22"/>
          <w:rtl/>
        </w:rPr>
      </w:pPr>
      <w:hyperlink w:anchor="_Toc73461638" w:history="1">
        <w:r w:rsidR="00E01ECB" w:rsidRPr="00405740">
          <w:rPr>
            <w:rStyle w:val="Hyperlink"/>
            <w:rtl/>
          </w:rPr>
          <w:t>דחיית הריטב"א לרש"י דלוקח לא מרחיק</w:t>
        </w:r>
      </w:hyperlink>
    </w:p>
    <w:p w14:paraId="44CCBE50" w14:textId="77777777" w:rsidR="00E01ECB" w:rsidRDefault="000D6C2B" w:rsidP="00E01ECB">
      <w:pPr>
        <w:pStyle w:val="aff4"/>
        <w:rPr>
          <w:rFonts w:eastAsiaTheme="minorEastAsia" w:cstheme="minorBidi"/>
          <w:i/>
          <w:iCs/>
          <w:noProof/>
          <w:sz w:val="22"/>
          <w:szCs w:val="22"/>
          <w:rtl/>
        </w:rPr>
      </w:pPr>
      <w:hyperlink w:anchor="_Toc73461639" w:history="1">
        <w:r w:rsidR="00E01ECB" w:rsidRPr="00405740">
          <w:rPr>
            <w:rStyle w:val="Hyperlink"/>
            <w:noProof/>
            <w:rtl/>
          </w:rPr>
          <w:t>דחיית הריטב"א לדעת רש"י דאף לוקח מרחיק אף שאינו ג"ד</w:t>
        </w:r>
      </w:hyperlink>
    </w:p>
    <w:p w14:paraId="7DADEC42" w14:textId="77777777" w:rsidR="00E01ECB" w:rsidRDefault="000D6C2B" w:rsidP="00E01ECB">
      <w:pPr>
        <w:pStyle w:val="aff2"/>
        <w:numPr>
          <w:ilvl w:val="0"/>
          <w:numId w:val="9"/>
        </w:numPr>
        <w:rPr>
          <w:rFonts w:eastAsiaTheme="minorEastAsia" w:cstheme="minorBidi"/>
          <w:sz w:val="22"/>
          <w:szCs w:val="22"/>
          <w:rtl/>
        </w:rPr>
      </w:pPr>
      <w:hyperlink w:anchor="_Toc73461640" w:history="1">
        <w:r w:rsidR="00E01ECB" w:rsidRPr="00405740">
          <w:rPr>
            <w:rStyle w:val="Hyperlink"/>
            <w:rtl/>
          </w:rPr>
          <w:t>דברי הריטב"א דלרש"י צ"ל דלמסקנא אף בלוקח מרחיק ואפ"ה באילן ובור בלוקח א"צ להרחיק</w:t>
        </w:r>
      </w:hyperlink>
    </w:p>
    <w:p w14:paraId="144DA115" w14:textId="77777777" w:rsidR="00E01ECB" w:rsidRDefault="000D6C2B" w:rsidP="00E01ECB">
      <w:pPr>
        <w:pStyle w:val="aff2"/>
        <w:numPr>
          <w:ilvl w:val="0"/>
          <w:numId w:val="9"/>
        </w:numPr>
        <w:rPr>
          <w:rFonts w:eastAsiaTheme="minorEastAsia" w:cstheme="minorBidi"/>
          <w:sz w:val="22"/>
          <w:szCs w:val="22"/>
          <w:rtl/>
        </w:rPr>
      </w:pPr>
      <w:hyperlink w:anchor="_Toc73461641" w:history="1">
        <w:r w:rsidR="00E01ECB" w:rsidRPr="00405740">
          <w:rPr>
            <w:rStyle w:val="Hyperlink"/>
            <w:rtl/>
          </w:rPr>
          <w:t>דחיית הריטב"א דלא מסתבר דל"מ סמיכה בהיתר בלוקח אף כשאינו ג"ד ומוכח דלא כרש"י</w:t>
        </w:r>
      </w:hyperlink>
    </w:p>
    <w:p w14:paraId="012954E9" w14:textId="77777777" w:rsidR="00E01ECB" w:rsidRDefault="000D6C2B" w:rsidP="00E01ECB">
      <w:pPr>
        <w:pStyle w:val="2"/>
        <w:rPr>
          <w:rFonts w:eastAsiaTheme="minorEastAsia" w:cstheme="minorBidi"/>
          <w:sz w:val="22"/>
          <w:szCs w:val="22"/>
          <w:rtl/>
        </w:rPr>
      </w:pPr>
      <w:hyperlink w:anchor="_Toc73461642" w:history="1">
        <w:r w:rsidR="00E01ECB" w:rsidRPr="00405740">
          <w:rPr>
            <w:rStyle w:val="Hyperlink"/>
            <w:rtl/>
          </w:rPr>
          <w:t>בי' רבינו יונה באביי סמיכת החרדל ל"מ</w:t>
        </w:r>
      </w:hyperlink>
    </w:p>
    <w:p w14:paraId="29AB1D8D" w14:textId="77777777" w:rsidR="00E01ECB" w:rsidRDefault="000D6C2B" w:rsidP="00E01ECB">
      <w:pPr>
        <w:pStyle w:val="aff4"/>
        <w:rPr>
          <w:rFonts w:eastAsiaTheme="minorEastAsia" w:cstheme="minorBidi"/>
          <w:i/>
          <w:iCs/>
          <w:noProof/>
          <w:sz w:val="22"/>
          <w:szCs w:val="22"/>
          <w:rtl/>
        </w:rPr>
      </w:pPr>
      <w:hyperlink w:anchor="_Toc73461643" w:history="1">
        <w:r w:rsidR="00E01ECB" w:rsidRPr="00405740">
          <w:rPr>
            <w:rStyle w:val="Hyperlink"/>
            <w:noProof/>
            <w:rtl/>
          </w:rPr>
          <w:t>בי' רבינו יונה דלאביי ל"ק דטוען לבעל דבורים שאף הוא ירחיק</w:t>
        </w:r>
      </w:hyperlink>
    </w:p>
    <w:p w14:paraId="249978D3" w14:textId="77777777" w:rsidR="00E01ECB" w:rsidRDefault="000D6C2B" w:rsidP="00E01ECB">
      <w:pPr>
        <w:pStyle w:val="aff2"/>
        <w:numPr>
          <w:ilvl w:val="0"/>
          <w:numId w:val="9"/>
        </w:numPr>
        <w:rPr>
          <w:rFonts w:eastAsiaTheme="minorEastAsia" w:cstheme="minorBidi"/>
          <w:sz w:val="22"/>
          <w:szCs w:val="22"/>
          <w:rtl/>
        </w:rPr>
      </w:pPr>
      <w:hyperlink w:anchor="_Toc73461644" w:history="1">
        <w:r w:rsidR="00E01ECB" w:rsidRPr="00405740">
          <w:rPr>
            <w:rStyle w:val="Hyperlink"/>
            <w:rtl/>
          </w:rPr>
          <w:t>בי' רבינו יונה דלאביי ל"ק לר"י דתרוויהו מזקי ואי הראשון רוצה שירחיק אף הוא צריך להרחיק</w:t>
        </w:r>
      </w:hyperlink>
    </w:p>
    <w:p w14:paraId="2EBD0A63" w14:textId="77777777" w:rsidR="00E01ECB" w:rsidRDefault="000D6C2B" w:rsidP="00E01ECB">
      <w:pPr>
        <w:pStyle w:val="aff4"/>
        <w:rPr>
          <w:rFonts w:eastAsiaTheme="minorEastAsia" w:cstheme="minorBidi"/>
          <w:i/>
          <w:iCs/>
          <w:noProof/>
          <w:sz w:val="22"/>
          <w:szCs w:val="22"/>
          <w:rtl/>
        </w:rPr>
      </w:pPr>
      <w:hyperlink w:anchor="_Toc73461645" w:history="1">
        <w:r w:rsidR="00E01ECB" w:rsidRPr="00405740">
          <w:rPr>
            <w:rStyle w:val="Hyperlink"/>
            <w:noProof/>
            <w:rtl/>
          </w:rPr>
          <w:t>בי' רבינו יונה דלאביי רק בבור שא"א להרחיקו א"צ לסלק אח"כ</w:t>
        </w:r>
      </w:hyperlink>
    </w:p>
    <w:p w14:paraId="25443DFD" w14:textId="77777777" w:rsidR="00E01ECB" w:rsidRDefault="000D6C2B" w:rsidP="00E01ECB">
      <w:pPr>
        <w:pStyle w:val="aff2"/>
        <w:numPr>
          <w:ilvl w:val="0"/>
          <w:numId w:val="9"/>
        </w:numPr>
        <w:rPr>
          <w:rFonts w:eastAsiaTheme="minorEastAsia" w:cstheme="minorBidi"/>
          <w:sz w:val="22"/>
          <w:szCs w:val="22"/>
          <w:rtl/>
        </w:rPr>
      </w:pPr>
      <w:hyperlink w:anchor="_Toc73461646" w:history="1">
        <w:r w:rsidR="00E01ECB" w:rsidRPr="00405740">
          <w:rPr>
            <w:rStyle w:val="Hyperlink"/>
            <w:rtl/>
          </w:rPr>
          <w:t>קו' רבינו יונה והרשב"א דאף לאביי בבור השני צריך להרחיק ואמאי בעל החרדל א"צ להרחיק</w:t>
        </w:r>
      </w:hyperlink>
    </w:p>
    <w:p w14:paraId="460ACFB7" w14:textId="77777777" w:rsidR="00E01ECB" w:rsidRDefault="000D6C2B" w:rsidP="00E01ECB">
      <w:pPr>
        <w:pStyle w:val="aff2"/>
        <w:numPr>
          <w:ilvl w:val="0"/>
          <w:numId w:val="9"/>
        </w:numPr>
        <w:rPr>
          <w:rFonts w:eastAsiaTheme="minorEastAsia" w:cstheme="minorBidi"/>
          <w:sz w:val="22"/>
          <w:szCs w:val="22"/>
          <w:rtl/>
        </w:rPr>
      </w:pPr>
      <w:hyperlink w:anchor="_Toc73461647" w:history="1">
        <w:r w:rsidR="00E01ECB" w:rsidRPr="00405740">
          <w:rPr>
            <w:rStyle w:val="Hyperlink"/>
            <w:rtl/>
          </w:rPr>
          <w:t>תי' רבינו יונה דבבור לאחר שחפר א"א להרחיק אבל בעל חרדל טוען שאפשר להרחיק דבורים</w:t>
        </w:r>
      </w:hyperlink>
    </w:p>
    <w:p w14:paraId="27CF758A" w14:textId="77777777" w:rsidR="00E01ECB" w:rsidRDefault="000D6C2B" w:rsidP="00E01ECB">
      <w:pPr>
        <w:pStyle w:val="aff2"/>
        <w:numPr>
          <w:ilvl w:val="0"/>
          <w:numId w:val="9"/>
        </w:numPr>
        <w:rPr>
          <w:rFonts w:eastAsiaTheme="minorEastAsia" w:cstheme="minorBidi"/>
          <w:sz w:val="22"/>
          <w:szCs w:val="22"/>
          <w:rtl/>
        </w:rPr>
      </w:pPr>
      <w:hyperlink w:anchor="_Toc73461648" w:history="1">
        <w:r w:rsidR="00E01ECB" w:rsidRPr="00405740">
          <w:rPr>
            <w:rStyle w:val="Hyperlink"/>
            <w:rtl/>
          </w:rPr>
          <w:t>תי' הרשב"א דבבור שהוא קבוע זוכה בסמיכתו אבל בחרדל שאי"ז הפסד מרובה צריך להרחיק</w:t>
        </w:r>
      </w:hyperlink>
    </w:p>
    <w:p w14:paraId="5CDCE707" w14:textId="77777777" w:rsidR="00E01ECB" w:rsidRDefault="000D6C2B" w:rsidP="00E01ECB">
      <w:pPr>
        <w:pStyle w:val="2"/>
        <w:rPr>
          <w:rFonts w:eastAsiaTheme="minorEastAsia" w:cstheme="minorBidi"/>
          <w:sz w:val="22"/>
          <w:szCs w:val="22"/>
          <w:rtl/>
        </w:rPr>
      </w:pPr>
      <w:hyperlink w:anchor="_Toc73461649" w:history="1">
        <w:r w:rsidR="00E01ECB" w:rsidRPr="00405740">
          <w:rPr>
            <w:rStyle w:val="Hyperlink"/>
            <w:rtl/>
          </w:rPr>
          <w:t>בי' רבינו יונה דהקו' לרבא מלשון ר"י</w:t>
        </w:r>
      </w:hyperlink>
    </w:p>
    <w:p w14:paraId="2197E4B7" w14:textId="77777777" w:rsidR="00E01ECB" w:rsidRDefault="000D6C2B" w:rsidP="00E01ECB">
      <w:pPr>
        <w:pStyle w:val="aff4"/>
        <w:rPr>
          <w:rFonts w:eastAsiaTheme="minorEastAsia" w:cstheme="minorBidi"/>
          <w:i/>
          <w:iCs/>
          <w:noProof/>
          <w:sz w:val="22"/>
          <w:szCs w:val="22"/>
          <w:rtl/>
        </w:rPr>
      </w:pPr>
      <w:hyperlink w:anchor="_Toc73461650" w:history="1">
        <w:r w:rsidR="00E01ECB" w:rsidRPr="00405740">
          <w:rPr>
            <w:rStyle w:val="Hyperlink"/>
            <w:noProof/>
            <w:rtl/>
          </w:rPr>
          <w:t>בי' רבינו יונה דק' לרבא דמשמע שהם סמוכים ושניהם ירחיקו</w:t>
        </w:r>
      </w:hyperlink>
    </w:p>
    <w:p w14:paraId="5B2E0CE8" w14:textId="77777777" w:rsidR="00E01ECB" w:rsidRDefault="000D6C2B" w:rsidP="00E01ECB">
      <w:pPr>
        <w:pStyle w:val="aff2"/>
        <w:numPr>
          <w:ilvl w:val="0"/>
          <w:numId w:val="9"/>
        </w:numPr>
        <w:rPr>
          <w:rFonts w:eastAsiaTheme="minorEastAsia" w:cstheme="minorBidi"/>
          <w:sz w:val="22"/>
          <w:szCs w:val="22"/>
          <w:rtl/>
        </w:rPr>
      </w:pPr>
      <w:hyperlink w:anchor="_Toc73461651" w:history="1">
        <w:r w:rsidR="00E01ECB" w:rsidRPr="00405740">
          <w:rPr>
            <w:rStyle w:val="Hyperlink"/>
            <w:rtl/>
          </w:rPr>
          <w:t>בי' רבינו יונה דהקו' על רבא דמלשון ר"י מבואר דאיירי שהדבורים והחרדל סמוכים כבר</w:t>
        </w:r>
      </w:hyperlink>
    </w:p>
    <w:p w14:paraId="10B2049D" w14:textId="77777777" w:rsidR="00E01ECB" w:rsidRDefault="000D6C2B" w:rsidP="00E01ECB">
      <w:pPr>
        <w:pStyle w:val="aff2"/>
        <w:numPr>
          <w:ilvl w:val="0"/>
          <w:numId w:val="9"/>
        </w:numPr>
        <w:rPr>
          <w:rFonts w:eastAsiaTheme="minorEastAsia" w:cstheme="minorBidi"/>
          <w:sz w:val="22"/>
          <w:szCs w:val="22"/>
          <w:rtl/>
        </w:rPr>
      </w:pPr>
      <w:hyperlink w:anchor="_Toc73461652" w:history="1">
        <w:r w:rsidR="00E01ECB" w:rsidRPr="00405740">
          <w:rPr>
            <w:rStyle w:val="Hyperlink"/>
            <w:rtl/>
          </w:rPr>
          <w:t>בי' רבינו יונה דכן קשה אמאי ר"י מתיר בחרדל הא כיון דסמך דבורים באיסור עליו להרחיק</w:t>
        </w:r>
      </w:hyperlink>
    </w:p>
    <w:p w14:paraId="1867B6D5" w14:textId="77777777" w:rsidR="00E01ECB" w:rsidRDefault="000D6C2B" w:rsidP="00E01ECB">
      <w:pPr>
        <w:pStyle w:val="aff4"/>
        <w:rPr>
          <w:rFonts w:eastAsiaTheme="minorEastAsia" w:cstheme="minorBidi"/>
          <w:i/>
          <w:iCs/>
          <w:noProof/>
          <w:sz w:val="22"/>
          <w:szCs w:val="22"/>
          <w:rtl/>
        </w:rPr>
      </w:pPr>
      <w:hyperlink w:anchor="_Toc73461653" w:history="1">
        <w:r w:rsidR="00E01ECB" w:rsidRPr="00405740">
          <w:rPr>
            <w:rStyle w:val="Hyperlink"/>
            <w:noProof/>
            <w:rtl/>
          </w:rPr>
          <w:t>בי' הרשב"א דק' לרבא דאינם סומכים בב"א ושניהם ירחיקו</w:t>
        </w:r>
      </w:hyperlink>
    </w:p>
    <w:p w14:paraId="5DDDBAE8" w14:textId="77777777" w:rsidR="00E01ECB" w:rsidRDefault="000D6C2B" w:rsidP="00E01ECB">
      <w:pPr>
        <w:pStyle w:val="aff2"/>
        <w:numPr>
          <w:ilvl w:val="0"/>
          <w:numId w:val="9"/>
        </w:numPr>
        <w:rPr>
          <w:rFonts w:eastAsiaTheme="minorEastAsia" w:cstheme="minorBidi"/>
          <w:sz w:val="22"/>
          <w:szCs w:val="22"/>
          <w:rtl/>
        </w:rPr>
      </w:pPr>
      <w:hyperlink w:anchor="_Toc73461654" w:history="1">
        <w:r w:rsidR="00E01ECB" w:rsidRPr="00405740">
          <w:rPr>
            <w:rStyle w:val="Hyperlink"/>
            <w:rtl/>
          </w:rPr>
          <w:t>בי' הרשב"א דמדלא אמר ר"י דאסור לשניהם מוכח דלא באו לסמוך בב"א ובעל דבורים סמך</w:t>
        </w:r>
      </w:hyperlink>
    </w:p>
    <w:p w14:paraId="1E583298" w14:textId="77777777" w:rsidR="00E01ECB" w:rsidRDefault="000D6C2B" w:rsidP="00E01ECB">
      <w:pPr>
        <w:pStyle w:val="aff2"/>
        <w:numPr>
          <w:ilvl w:val="0"/>
          <w:numId w:val="9"/>
        </w:numPr>
        <w:rPr>
          <w:rFonts w:eastAsiaTheme="minorEastAsia" w:cstheme="minorBidi"/>
          <w:sz w:val="22"/>
          <w:szCs w:val="22"/>
          <w:rtl/>
        </w:rPr>
      </w:pPr>
      <w:hyperlink w:anchor="_Toc73461655" w:history="1">
        <w:r w:rsidR="00E01ECB" w:rsidRPr="00405740">
          <w:rPr>
            <w:rStyle w:val="Hyperlink"/>
            <w:rtl/>
          </w:rPr>
          <w:t>בי' הרשב"א דק' לרבא דכיון דסמך שלא ברשות אמאי אין יכול בעל חרדל לכופו להרחיק</w:t>
        </w:r>
      </w:hyperlink>
    </w:p>
    <w:p w14:paraId="3899C2AB" w14:textId="77777777" w:rsidR="00E01ECB" w:rsidRDefault="000D6C2B" w:rsidP="00E01ECB">
      <w:pPr>
        <w:pStyle w:val="2"/>
        <w:rPr>
          <w:rFonts w:eastAsiaTheme="minorEastAsia" w:cstheme="minorBidi"/>
          <w:sz w:val="22"/>
          <w:szCs w:val="22"/>
          <w:rtl/>
        </w:rPr>
      </w:pPr>
      <w:hyperlink w:anchor="_Toc73461656" w:history="1">
        <w:r w:rsidR="00E01ECB" w:rsidRPr="00405740">
          <w:rPr>
            <w:rStyle w:val="Hyperlink"/>
            <w:rtl/>
          </w:rPr>
          <w:t>בי' הרשב"א דעיקר הקו' לרבא מרבנן</w:t>
        </w:r>
      </w:hyperlink>
    </w:p>
    <w:p w14:paraId="7DCDDE9A" w14:textId="77777777" w:rsidR="00E01ECB" w:rsidRDefault="000D6C2B" w:rsidP="00E01ECB">
      <w:pPr>
        <w:pStyle w:val="aff4"/>
        <w:rPr>
          <w:rFonts w:eastAsiaTheme="minorEastAsia" w:cstheme="minorBidi"/>
          <w:i/>
          <w:iCs/>
          <w:noProof/>
          <w:sz w:val="22"/>
          <w:szCs w:val="22"/>
          <w:rtl/>
        </w:rPr>
      </w:pPr>
      <w:hyperlink w:anchor="_Toc73461657" w:history="1">
        <w:r w:rsidR="00E01ECB" w:rsidRPr="00405740">
          <w:rPr>
            <w:rStyle w:val="Hyperlink"/>
            <w:noProof/>
            <w:rtl/>
          </w:rPr>
          <w:t>ב' הבי' ברשב"א דק' דעיקר הקו' לרבא היא מרבנן ולא מר"י</w:t>
        </w:r>
      </w:hyperlink>
    </w:p>
    <w:p w14:paraId="5DE1BAE5" w14:textId="77777777" w:rsidR="00E01ECB" w:rsidRDefault="000D6C2B" w:rsidP="00E01ECB">
      <w:pPr>
        <w:pStyle w:val="aff2"/>
        <w:numPr>
          <w:ilvl w:val="0"/>
          <w:numId w:val="9"/>
        </w:numPr>
        <w:rPr>
          <w:rFonts w:eastAsiaTheme="minorEastAsia" w:cstheme="minorBidi"/>
          <w:sz w:val="22"/>
          <w:szCs w:val="22"/>
          <w:rtl/>
        </w:rPr>
      </w:pPr>
      <w:hyperlink w:anchor="_Toc73461658" w:history="1">
        <w:r w:rsidR="00E01ECB" w:rsidRPr="00405740">
          <w:rPr>
            <w:rStyle w:val="Hyperlink"/>
            <w:rtl/>
          </w:rPr>
          <w:t>קו' הרשב"א דרבא אסר לסמוך לר"י רק בבור דהוי ג"ד וא"כ ל"ק על רבא מדברי ר"י בחרדל</w:t>
        </w:r>
      </w:hyperlink>
    </w:p>
    <w:p w14:paraId="37CBD442" w14:textId="77777777" w:rsidR="00E01ECB" w:rsidRDefault="000D6C2B" w:rsidP="00E01ECB">
      <w:pPr>
        <w:pStyle w:val="aff2"/>
        <w:numPr>
          <w:ilvl w:val="0"/>
          <w:numId w:val="9"/>
        </w:numPr>
        <w:rPr>
          <w:rFonts w:eastAsiaTheme="minorEastAsia" w:cstheme="minorBidi"/>
          <w:sz w:val="22"/>
          <w:szCs w:val="22"/>
          <w:rtl/>
        </w:rPr>
      </w:pPr>
      <w:hyperlink w:anchor="_Toc73461659" w:history="1">
        <w:r w:rsidR="00E01ECB" w:rsidRPr="00405740">
          <w:rPr>
            <w:rStyle w:val="Hyperlink"/>
            <w:rtl/>
          </w:rPr>
          <w:t>תי' הרשב"א דלאביי ק' נח' ר"י ורבנן בדין סמך ברשות אך לרבא ק' במה נח' ועיקר הקו' מרבנן</w:t>
        </w:r>
      </w:hyperlink>
    </w:p>
    <w:p w14:paraId="219AC57D" w14:textId="77777777" w:rsidR="00E01ECB" w:rsidRDefault="000D6C2B" w:rsidP="00E01ECB">
      <w:pPr>
        <w:pStyle w:val="aff2"/>
        <w:numPr>
          <w:ilvl w:val="0"/>
          <w:numId w:val="9"/>
        </w:numPr>
        <w:rPr>
          <w:rFonts w:eastAsiaTheme="minorEastAsia" w:cstheme="minorBidi"/>
          <w:sz w:val="22"/>
          <w:szCs w:val="22"/>
          <w:rtl/>
        </w:rPr>
      </w:pPr>
      <w:hyperlink w:anchor="_Toc73461660" w:history="1">
        <w:r w:rsidR="00E01ECB" w:rsidRPr="00405740">
          <w:rPr>
            <w:rStyle w:val="Hyperlink"/>
            <w:rtl/>
          </w:rPr>
          <w:t>הבי' הב' ברשב"א דהקו' היא מרבנן והוכיחה הגמ' מר"י דתרוויהו מזקי ולהו"א ה"ה לרבנן</w:t>
        </w:r>
      </w:hyperlink>
    </w:p>
    <w:p w14:paraId="49971A43" w14:textId="77777777" w:rsidR="00E01ECB" w:rsidRDefault="000D6C2B" w:rsidP="00E01ECB">
      <w:pPr>
        <w:pStyle w:val="aff2"/>
        <w:numPr>
          <w:ilvl w:val="0"/>
          <w:numId w:val="9"/>
        </w:numPr>
        <w:rPr>
          <w:rFonts w:eastAsiaTheme="minorEastAsia" w:cstheme="minorBidi"/>
          <w:sz w:val="22"/>
          <w:szCs w:val="22"/>
          <w:rtl/>
        </w:rPr>
      </w:pPr>
      <w:hyperlink w:anchor="_Toc73461661" w:history="1">
        <w:r w:rsidR="00E01ECB" w:rsidRPr="00405740">
          <w:rPr>
            <w:rStyle w:val="Hyperlink"/>
            <w:rtl/>
          </w:rPr>
          <w:t>דברי הרשב"א דעוד הוכיחה הגמ' מלשון ר"י דהדבורים סמך והקו' לרבא מרבנן דהיאך סמך</w:t>
        </w:r>
      </w:hyperlink>
    </w:p>
    <w:p w14:paraId="44D74B9D" w14:textId="77777777" w:rsidR="00E01ECB" w:rsidRDefault="000D6C2B" w:rsidP="00E01ECB">
      <w:pPr>
        <w:pStyle w:val="2"/>
        <w:rPr>
          <w:rFonts w:eastAsiaTheme="minorEastAsia" w:cstheme="minorBidi"/>
          <w:sz w:val="22"/>
          <w:szCs w:val="22"/>
          <w:rtl/>
        </w:rPr>
      </w:pPr>
      <w:hyperlink w:anchor="_Toc73461662" w:history="1">
        <w:r w:rsidR="00E01ECB" w:rsidRPr="00405740">
          <w:rPr>
            <w:rStyle w:val="Hyperlink"/>
            <w:rtl/>
          </w:rPr>
          <w:t>בי' רבינו יונה והרשב"א דמכר לב' בנ"א</w:t>
        </w:r>
      </w:hyperlink>
    </w:p>
    <w:p w14:paraId="127CA69F" w14:textId="77777777" w:rsidR="00E01ECB" w:rsidRDefault="000D6C2B" w:rsidP="00E01ECB">
      <w:pPr>
        <w:pStyle w:val="aff4"/>
        <w:rPr>
          <w:rFonts w:eastAsiaTheme="minorEastAsia" w:cstheme="minorBidi"/>
          <w:i/>
          <w:iCs/>
          <w:noProof/>
          <w:sz w:val="22"/>
          <w:szCs w:val="22"/>
          <w:rtl/>
        </w:rPr>
      </w:pPr>
      <w:hyperlink w:anchor="_Toc73461663" w:history="1">
        <w:r w:rsidR="00E01ECB" w:rsidRPr="00405740">
          <w:rPr>
            <w:rStyle w:val="Hyperlink"/>
            <w:noProof/>
            <w:rtl/>
          </w:rPr>
          <w:t>בי' רבינו יונה והרשב"א בר"פ דמכר חרדל ודבורים לב' בנ"א</w:t>
        </w:r>
      </w:hyperlink>
    </w:p>
    <w:p w14:paraId="5310DA68" w14:textId="77777777" w:rsidR="00E01ECB" w:rsidRDefault="000D6C2B" w:rsidP="00E01ECB">
      <w:pPr>
        <w:pStyle w:val="aff2"/>
        <w:numPr>
          <w:ilvl w:val="0"/>
          <w:numId w:val="9"/>
        </w:numPr>
        <w:rPr>
          <w:rFonts w:eastAsiaTheme="minorEastAsia" w:cstheme="minorBidi"/>
          <w:sz w:val="22"/>
          <w:szCs w:val="22"/>
          <w:rtl/>
        </w:rPr>
      </w:pPr>
      <w:hyperlink w:anchor="_Toc73461664" w:history="1">
        <w:r w:rsidR="00E01ECB" w:rsidRPr="00405740">
          <w:rPr>
            <w:rStyle w:val="Hyperlink"/>
            <w:rtl/>
          </w:rPr>
          <w:t>בי' רבינו יונה והרשב"א דבלוקח היו למוכר חרדל ודבורים ומכר שניהם לב' בנ"א או מכר חרדל</w:t>
        </w:r>
      </w:hyperlink>
    </w:p>
    <w:p w14:paraId="4897ADE9" w14:textId="77777777" w:rsidR="00E01ECB" w:rsidRDefault="000D6C2B" w:rsidP="00E01ECB">
      <w:pPr>
        <w:pStyle w:val="aff2"/>
        <w:numPr>
          <w:ilvl w:val="0"/>
          <w:numId w:val="9"/>
        </w:numPr>
        <w:rPr>
          <w:rFonts w:eastAsiaTheme="minorEastAsia" w:cstheme="minorBidi"/>
          <w:sz w:val="22"/>
          <w:szCs w:val="22"/>
          <w:rtl/>
        </w:rPr>
      </w:pPr>
      <w:hyperlink w:anchor="_Toc73461665" w:history="1">
        <w:r w:rsidR="00E01ECB" w:rsidRPr="00405740">
          <w:rPr>
            <w:rStyle w:val="Hyperlink"/>
            <w:rtl/>
          </w:rPr>
          <w:t>בי' רבינו יונה דכיון ששניהם נסמכו ברשות המוכר ס"ל לר"י דזה עומד בשלו וזה עומד בשלו</w:t>
        </w:r>
      </w:hyperlink>
    </w:p>
    <w:p w14:paraId="7DF78D38" w14:textId="77777777" w:rsidR="00E01ECB" w:rsidRDefault="000D6C2B" w:rsidP="00E01ECB">
      <w:pPr>
        <w:pStyle w:val="aff4"/>
        <w:rPr>
          <w:rFonts w:eastAsiaTheme="minorEastAsia" w:cstheme="minorBidi"/>
          <w:i/>
          <w:iCs/>
          <w:noProof/>
          <w:sz w:val="22"/>
          <w:szCs w:val="22"/>
          <w:rtl/>
        </w:rPr>
      </w:pPr>
      <w:hyperlink w:anchor="_Toc73461666" w:history="1">
        <w:r w:rsidR="00E01ECB" w:rsidRPr="00405740">
          <w:rPr>
            <w:rStyle w:val="Hyperlink"/>
            <w:noProof/>
            <w:rtl/>
          </w:rPr>
          <w:t>קו' רבינו יונה והרשב"א דאפשר להעמיד בסמך דבורים בהיתר</w:t>
        </w:r>
      </w:hyperlink>
    </w:p>
    <w:p w14:paraId="1CF1ABC9" w14:textId="77777777" w:rsidR="00E01ECB" w:rsidRDefault="000D6C2B" w:rsidP="00E01ECB">
      <w:pPr>
        <w:pStyle w:val="aff2"/>
        <w:numPr>
          <w:ilvl w:val="0"/>
          <w:numId w:val="9"/>
        </w:numPr>
        <w:rPr>
          <w:rFonts w:eastAsiaTheme="minorEastAsia" w:cstheme="minorBidi"/>
          <w:sz w:val="22"/>
          <w:szCs w:val="22"/>
          <w:rtl/>
        </w:rPr>
      </w:pPr>
      <w:hyperlink w:anchor="_Toc73461667" w:history="1">
        <w:r w:rsidR="00E01ECB" w:rsidRPr="00405740">
          <w:rPr>
            <w:rStyle w:val="Hyperlink"/>
            <w:rtl/>
          </w:rPr>
          <w:t>דברי רבינו יונה דמקו' הגמ' דמשרה וירק נמי מוכח דלא סמך דבורים ומכרם ורוצה לזרוע חרדל</w:t>
        </w:r>
      </w:hyperlink>
    </w:p>
    <w:p w14:paraId="7E57FD08" w14:textId="77777777" w:rsidR="00E01ECB" w:rsidRDefault="000D6C2B" w:rsidP="00E01ECB">
      <w:pPr>
        <w:pStyle w:val="aff2"/>
        <w:numPr>
          <w:ilvl w:val="0"/>
          <w:numId w:val="9"/>
        </w:numPr>
        <w:rPr>
          <w:rFonts w:eastAsiaTheme="minorEastAsia" w:cstheme="minorBidi"/>
          <w:sz w:val="22"/>
          <w:szCs w:val="22"/>
          <w:rtl/>
        </w:rPr>
      </w:pPr>
      <w:hyperlink w:anchor="_Toc73461668" w:history="1">
        <w:r w:rsidR="00E01ECB" w:rsidRPr="00405740">
          <w:rPr>
            <w:rStyle w:val="Hyperlink"/>
            <w:rtl/>
          </w:rPr>
          <w:t>קו' רבינו יונה דנעמיד בסמך דבורים ומכרם וכיון דתרוויהו מזקי מותר בחרדל ול"ק ממשרה וירק</w:t>
        </w:r>
      </w:hyperlink>
    </w:p>
    <w:p w14:paraId="109312E5" w14:textId="77777777" w:rsidR="00E01ECB" w:rsidRDefault="000D6C2B" w:rsidP="00E01ECB">
      <w:pPr>
        <w:pStyle w:val="aff4"/>
        <w:rPr>
          <w:rFonts w:eastAsiaTheme="minorEastAsia" w:cstheme="minorBidi"/>
          <w:i/>
          <w:iCs/>
          <w:noProof/>
          <w:sz w:val="22"/>
          <w:szCs w:val="22"/>
          <w:rtl/>
        </w:rPr>
      </w:pPr>
      <w:hyperlink w:anchor="_Toc73461669" w:history="1">
        <w:r w:rsidR="00E01ECB" w:rsidRPr="00405740">
          <w:rPr>
            <w:rStyle w:val="Hyperlink"/>
            <w:noProof/>
            <w:rtl/>
          </w:rPr>
          <w:t>בי' רבינו יונה והרשב"א דבלוקח שקנה רק דבורים מודה ר"י</w:t>
        </w:r>
      </w:hyperlink>
    </w:p>
    <w:p w14:paraId="75489FBF" w14:textId="77777777" w:rsidR="00E01ECB" w:rsidRDefault="000D6C2B" w:rsidP="00E01ECB">
      <w:pPr>
        <w:pStyle w:val="aff2"/>
        <w:numPr>
          <w:ilvl w:val="0"/>
          <w:numId w:val="9"/>
        </w:numPr>
        <w:rPr>
          <w:rFonts w:eastAsiaTheme="minorEastAsia" w:cstheme="minorBidi"/>
          <w:sz w:val="22"/>
          <w:szCs w:val="22"/>
          <w:rtl/>
        </w:rPr>
      </w:pPr>
      <w:hyperlink w:anchor="_Toc73461670" w:history="1">
        <w:r w:rsidR="00E01ECB" w:rsidRPr="00405740">
          <w:rPr>
            <w:rStyle w:val="Hyperlink"/>
            <w:rtl/>
          </w:rPr>
          <w:t>תי' רבינו יונה דאי המוכר סמך דבורים בתוך שלו לא היה ר"י מתיר ללוקח לסמוך לו חרדל</w:t>
        </w:r>
      </w:hyperlink>
    </w:p>
    <w:p w14:paraId="7E256A4E" w14:textId="77777777" w:rsidR="00E01ECB" w:rsidRDefault="000D6C2B" w:rsidP="00E01ECB">
      <w:pPr>
        <w:pStyle w:val="aff2"/>
        <w:numPr>
          <w:ilvl w:val="0"/>
          <w:numId w:val="9"/>
        </w:numPr>
        <w:rPr>
          <w:rFonts w:eastAsiaTheme="minorEastAsia" w:cstheme="minorBidi"/>
          <w:sz w:val="22"/>
          <w:szCs w:val="22"/>
          <w:rtl/>
        </w:rPr>
      </w:pPr>
      <w:hyperlink w:anchor="_Toc73461671" w:history="1">
        <w:r w:rsidR="00E01ECB" w:rsidRPr="00405740">
          <w:rPr>
            <w:rStyle w:val="Hyperlink"/>
            <w:rtl/>
          </w:rPr>
          <w:t>דברי רבינו יונה דלאביי דסמך בהיתר בצד המיצר אינו רשות גמורה ולכן מתיר ר"י לסמוך חרדל</w:t>
        </w:r>
      </w:hyperlink>
    </w:p>
    <w:p w14:paraId="7C6C1F5A" w14:textId="77777777" w:rsidR="00E01ECB" w:rsidRDefault="000D6C2B" w:rsidP="00E01ECB">
      <w:pPr>
        <w:pStyle w:val="aff2"/>
        <w:numPr>
          <w:ilvl w:val="0"/>
          <w:numId w:val="9"/>
        </w:numPr>
        <w:rPr>
          <w:rFonts w:eastAsiaTheme="minorEastAsia" w:cstheme="minorBidi"/>
          <w:sz w:val="22"/>
          <w:szCs w:val="22"/>
          <w:rtl/>
        </w:rPr>
      </w:pPr>
      <w:hyperlink w:anchor="_Toc73461672" w:history="1">
        <w:r w:rsidR="00E01ECB" w:rsidRPr="00405740">
          <w:rPr>
            <w:rStyle w:val="Hyperlink"/>
            <w:rtl/>
          </w:rPr>
          <w:t>בי' הרשב"א דבלוקח א' שקנה דבורים לא היה מתיר ר"י דכיון שסמך בתוך שלו השני מזיק גמור</w:t>
        </w:r>
      </w:hyperlink>
    </w:p>
    <w:p w14:paraId="5AFBCAFC" w14:textId="77777777" w:rsidR="00E01ECB" w:rsidRDefault="000D6C2B" w:rsidP="00E01ECB">
      <w:pPr>
        <w:pStyle w:val="aff4"/>
        <w:rPr>
          <w:rFonts w:eastAsiaTheme="minorEastAsia" w:cstheme="minorBidi"/>
          <w:i/>
          <w:iCs/>
          <w:noProof/>
          <w:sz w:val="22"/>
          <w:szCs w:val="22"/>
          <w:rtl/>
        </w:rPr>
      </w:pPr>
      <w:hyperlink w:anchor="_Toc73461673" w:history="1">
        <w:r w:rsidR="00E01ECB" w:rsidRPr="00405740">
          <w:rPr>
            <w:rStyle w:val="Hyperlink"/>
            <w:noProof/>
            <w:rtl/>
          </w:rPr>
          <w:t>בי' הרשב"א דאפש"ל דמק' הגמ' גם על לוקח שקנה רק דבורים</w:t>
        </w:r>
      </w:hyperlink>
    </w:p>
    <w:p w14:paraId="08A7192A" w14:textId="77777777" w:rsidR="00E01ECB" w:rsidRDefault="000D6C2B" w:rsidP="00E01ECB">
      <w:pPr>
        <w:pStyle w:val="aff2"/>
        <w:numPr>
          <w:ilvl w:val="0"/>
          <w:numId w:val="9"/>
        </w:numPr>
        <w:rPr>
          <w:rFonts w:eastAsiaTheme="minorEastAsia" w:cstheme="minorBidi"/>
          <w:sz w:val="22"/>
          <w:szCs w:val="22"/>
          <w:rtl/>
        </w:rPr>
      </w:pPr>
      <w:hyperlink w:anchor="_Toc73461674" w:history="1">
        <w:r w:rsidR="00E01ECB" w:rsidRPr="00405740">
          <w:rPr>
            <w:rStyle w:val="Hyperlink"/>
            <w:rtl/>
          </w:rPr>
          <w:t>דברי הרשב"א דאפש"ל דקו' הגמ' גם בלוקח אחד אמאי לרבנן בעל הדבורים א"צ להרחיק</w:t>
        </w:r>
      </w:hyperlink>
    </w:p>
    <w:p w14:paraId="0D7D1E27" w14:textId="77777777" w:rsidR="00E01ECB" w:rsidRDefault="000D6C2B" w:rsidP="00E01ECB">
      <w:pPr>
        <w:pStyle w:val="aff2"/>
        <w:numPr>
          <w:ilvl w:val="0"/>
          <w:numId w:val="9"/>
        </w:numPr>
        <w:rPr>
          <w:rFonts w:eastAsiaTheme="minorEastAsia" w:cstheme="minorBidi"/>
          <w:sz w:val="22"/>
          <w:szCs w:val="22"/>
          <w:rtl/>
        </w:rPr>
      </w:pPr>
      <w:hyperlink w:anchor="_Toc73461675" w:history="1">
        <w:r w:rsidR="00E01ECB" w:rsidRPr="00405740">
          <w:rPr>
            <w:rStyle w:val="Hyperlink"/>
            <w:rtl/>
          </w:rPr>
          <w:t>בי' הרשב"א בגי' דגם לרבנן ק' דאפי' משרה וירק נמי דאף במשרה שרק הוא מזיק לא ירחיק</w:t>
        </w:r>
      </w:hyperlink>
    </w:p>
    <w:p w14:paraId="13FA72FF" w14:textId="77777777" w:rsidR="00E01ECB" w:rsidRDefault="000D6C2B" w:rsidP="00E01ECB">
      <w:pPr>
        <w:pStyle w:val="2"/>
        <w:rPr>
          <w:rFonts w:eastAsiaTheme="minorEastAsia" w:cstheme="minorBidi"/>
          <w:sz w:val="22"/>
          <w:szCs w:val="22"/>
          <w:rtl/>
        </w:rPr>
      </w:pPr>
      <w:hyperlink w:anchor="_Toc73461676" w:history="1">
        <w:r w:rsidR="00E01ECB" w:rsidRPr="00405740">
          <w:rPr>
            <w:rStyle w:val="Hyperlink"/>
            <w:rtl/>
          </w:rPr>
          <w:t>בי' רבינו יונה והרשב"א דמכר ע"מ לסלק</w:t>
        </w:r>
      </w:hyperlink>
    </w:p>
    <w:p w14:paraId="0A1A564A" w14:textId="77777777" w:rsidR="00E01ECB" w:rsidRDefault="000D6C2B" w:rsidP="00E01ECB">
      <w:pPr>
        <w:pStyle w:val="aff4"/>
        <w:rPr>
          <w:rFonts w:eastAsiaTheme="minorEastAsia" w:cstheme="minorBidi"/>
          <w:i/>
          <w:iCs/>
          <w:noProof/>
          <w:sz w:val="22"/>
          <w:szCs w:val="22"/>
          <w:rtl/>
        </w:rPr>
      </w:pPr>
      <w:hyperlink w:anchor="_Toc73461677" w:history="1">
        <w:r w:rsidR="00E01ECB" w:rsidRPr="00405740">
          <w:rPr>
            <w:rStyle w:val="Hyperlink"/>
            <w:noProof/>
            <w:rtl/>
          </w:rPr>
          <w:t>בי' רבינו יונה והרשב"א ברבינא דהמכירה היא ע"ד לסלק הנזק</w:t>
        </w:r>
      </w:hyperlink>
    </w:p>
    <w:p w14:paraId="2F6D0A75" w14:textId="77777777" w:rsidR="00E01ECB" w:rsidRDefault="000D6C2B" w:rsidP="00E01ECB">
      <w:pPr>
        <w:pStyle w:val="aff2"/>
        <w:numPr>
          <w:ilvl w:val="0"/>
          <w:numId w:val="9"/>
        </w:numPr>
        <w:rPr>
          <w:rFonts w:eastAsiaTheme="minorEastAsia" w:cstheme="minorBidi"/>
          <w:sz w:val="22"/>
          <w:szCs w:val="22"/>
          <w:rtl/>
        </w:rPr>
      </w:pPr>
      <w:hyperlink w:anchor="_Toc73461678" w:history="1">
        <w:r w:rsidR="00E01ECB" w:rsidRPr="00405740">
          <w:rPr>
            <w:rStyle w:val="Hyperlink"/>
            <w:rtl/>
          </w:rPr>
          <w:t>בי' רבינו יונה דלרבינא המוכר עשה משרה ומסתמא מכר ע"ד שהלוקח יסלקה דהא הוא מזיק</w:t>
        </w:r>
      </w:hyperlink>
    </w:p>
    <w:p w14:paraId="0536FF7A" w14:textId="77777777" w:rsidR="00E01ECB" w:rsidRDefault="000D6C2B" w:rsidP="00E01ECB">
      <w:pPr>
        <w:pStyle w:val="aff2"/>
        <w:numPr>
          <w:ilvl w:val="0"/>
          <w:numId w:val="9"/>
        </w:numPr>
        <w:rPr>
          <w:rFonts w:eastAsiaTheme="minorEastAsia" w:cstheme="minorBidi"/>
          <w:sz w:val="22"/>
          <w:szCs w:val="22"/>
          <w:rtl/>
        </w:rPr>
      </w:pPr>
      <w:hyperlink w:anchor="_Toc73461679" w:history="1">
        <w:r w:rsidR="00E01ECB" w:rsidRPr="00405740">
          <w:rPr>
            <w:rStyle w:val="Hyperlink"/>
            <w:rtl/>
          </w:rPr>
          <w:t>בי' הרשב"א ברש"י דכשהיו משרה או חרדל בזמן מקח מכר ע"מ לסלק דאין אדם מוכר נזיקיו</w:t>
        </w:r>
      </w:hyperlink>
    </w:p>
    <w:p w14:paraId="29F39E0C" w14:textId="77777777" w:rsidR="00E01ECB" w:rsidRDefault="000D6C2B" w:rsidP="00E01ECB">
      <w:pPr>
        <w:pStyle w:val="aff2"/>
        <w:numPr>
          <w:ilvl w:val="0"/>
          <w:numId w:val="9"/>
        </w:numPr>
        <w:rPr>
          <w:rFonts w:eastAsiaTheme="minorEastAsia" w:cstheme="minorBidi"/>
          <w:sz w:val="22"/>
          <w:szCs w:val="22"/>
          <w:rtl/>
        </w:rPr>
      </w:pPr>
      <w:hyperlink w:anchor="_Toc73461680" w:history="1">
        <w:r w:rsidR="00E01ECB" w:rsidRPr="00405740">
          <w:rPr>
            <w:rStyle w:val="Hyperlink"/>
            <w:rtl/>
          </w:rPr>
          <w:t>בי' הרשב"א דאפשר להק' על רבינא לרבנן להו"א דמזקי אהדדי אך ניחא להק' על עיקר דבריו</w:t>
        </w:r>
      </w:hyperlink>
    </w:p>
    <w:p w14:paraId="02030B14" w14:textId="77777777" w:rsidR="00E01ECB" w:rsidRDefault="000D6C2B" w:rsidP="00E01ECB">
      <w:pPr>
        <w:pStyle w:val="2"/>
        <w:rPr>
          <w:rFonts w:eastAsiaTheme="minorEastAsia" w:cstheme="minorBidi"/>
          <w:sz w:val="22"/>
          <w:szCs w:val="22"/>
          <w:rtl/>
        </w:rPr>
      </w:pPr>
      <w:hyperlink w:anchor="_Toc73461681" w:history="1">
        <w:r w:rsidR="00E01ECB" w:rsidRPr="00405740">
          <w:rPr>
            <w:rStyle w:val="Hyperlink"/>
            <w:rtl/>
          </w:rPr>
          <w:t>בי' רבינו יונה דבסמך א' מכר ע"מ לקיים</w:t>
        </w:r>
      </w:hyperlink>
    </w:p>
    <w:p w14:paraId="49CCB424" w14:textId="77777777" w:rsidR="00E01ECB" w:rsidRDefault="000D6C2B" w:rsidP="00E01ECB">
      <w:pPr>
        <w:pStyle w:val="aff4"/>
        <w:rPr>
          <w:rFonts w:eastAsiaTheme="minorEastAsia" w:cstheme="minorBidi"/>
          <w:i/>
          <w:iCs/>
          <w:noProof/>
          <w:sz w:val="22"/>
          <w:szCs w:val="22"/>
          <w:rtl/>
        </w:rPr>
      </w:pPr>
      <w:hyperlink w:anchor="_Toc73461682" w:history="1">
        <w:r w:rsidR="00E01ECB" w:rsidRPr="00405740">
          <w:rPr>
            <w:rStyle w:val="Hyperlink"/>
            <w:noProof/>
            <w:rtl/>
          </w:rPr>
          <w:t>בי' רבינו יונה דבאילן לא היה בור במקח והכא שניהם היו במקח</w:t>
        </w:r>
      </w:hyperlink>
    </w:p>
    <w:p w14:paraId="4D27938F" w14:textId="77777777" w:rsidR="00E01ECB" w:rsidRDefault="000D6C2B" w:rsidP="00E01ECB">
      <w:pPr>
        <w:pStyle w:val="aff2"/>
        <w:numPr>
          <w:ilvl w:val="0"/>
          <w:numId w:val="9"/>
        </w:numPr>
        <w:rPr>
          <w:rFonts w:eastAsiaTheme="minorEastAsia" w:cstheme="minorBidi"/>
          <w:sz w:val="22"/>
          <w:szCs w:val="22"/>
          <w:rtl/>
        </w:rPr>
      </w:pPr>
      <w:hyperlink w:anchor="_Toc73461683" w:history="1">
        <w:r w:rsidR="00E01ECB" w:rsidRPr="00405740">
          <w:rPr>
            <w:rStyle w:val="Hyperlink"/>
            <w:rtl/>
          </w:rPr>
          <w:t>קו' רבינו יונה והרשב"א דמ"ש סמך חרדל בלוקח דמרחיק מאילן שקדם דא"צ לקוץ בלוקח</w:t>
        </w:r>
      </w:hyperlink>
    </w:p>
    <w:p w14:paraId="0254B490" w14:textId="77777777" w:rsidR="00E01ECB" w:rsidRDefault="000D6C2B" w:rsidP="00E01ECB">
      <w:pPr>
        <w:pStyle w:val="aff2"/>
        <w:numPr>
          <w:ilvl w:val="0"/>
          <w:numId w:val="9"/>
        </w:numPr>
        <w:rPr>
          <w:rFonts w:eastAsiaTheme="minorEastAsia" w:cstheme="minorBidi"/>
          <w:sz w:val="22"/>
          <w:szCs w:val="22"/>
          <w:rtl/>
        </w:rPr>
      </w:pPr>
      <w:hyperlink w:anchor="_Toc73461684" w:history="1">
        <w:r w:rsidR="00E01ECB" w:rsidRPr="00405740">
          <w:rPr>
            <w:rStyle w:val="Hyperlink"/>
            <w:rtl/>
          </w:rPr>
          <w:t>תי' רבינו יונה דבאילן רק המזיק היה במכירה מכר ע"מ לקיים והכא ששניהם היו מכר ע"מ לסלק</w:t>
        </w:r>
      </w:hyperlink>
    </w:p>
    <w:p w14:paraId="069FA31A" w14:textId="77777777" w:rsidR="00E01ECB" w:rsidRDefault="000D6C2B" w:rsidP="00E01ECB">
      <w:pPr>
        <w:pStyle w:val="aff2"/>
        <w:numPr>
          <w:ilvl w:val="0"/>
          <w:numId w:val="9"/>
        </w:numPr>
        <w:rPr>
          <w:rFonts w:eastAsiaTheme="minorEastAsia" w:cstheme="minorBidi"/>
          <w:sz w:val="22"/>
          <w:szCs w:val="22"/>
          <w:rtl/>
        </w:rPr>
      </w:pPr>
      <w:hyperlink w:anchor="_Toc73461685" w:history="1">
        <w:r w:rsidR="00E01ECB" w:rsidRPr="00405740">
          <w:rPr>
            <w:rStyle w:val="Hyperlink"/>
            <w:rtl/>
          </w:rPr>
          <w:t>תי' הרשב"א דבאילן לא בור וא"צ להתנות אבל בחרדל ודבורים כל שלא התנה חייב להרחיק</w:t>
        </w:r>
      </w:hyperlink>
    </w:p>
    <w:p w14:paraId="3540C50F" w14:textId="77777777" w:rsidR="00E01ECB" w:rsidRDefault="000D6C2B" w:rsidP="00E01ECB">
      <w:pPr>
        <w:pStyle w:val="aff2"/>
        <w:numPr>
          <w:ilvl w:val="0"/>
          <w:numId w:val="9"/>
        </w:numPr>
        <w:rPr>
          <w:rFonts w:eastAsiaTheme="minorEastAsia" w:cstheme="minorBidi"/>
          <w:sz w:val="22"/>
          <w:szCs w:val="22"/>
          <w:rtl/>
        </w:rPr>
      </w:pPr>
      <w:hyperlink w:anchor="_Toc73461686" w:history="1">
        <w:r w:rsidR="00E01ECB" w:rsidRPr="00405740">
          <w:rPr>
            <w:rStyle w:val="Hyperlink"/>
            <w:rtl/>
          </w:rPr>
          <w:t>בי' רבינו יונה בגי' דטעמא דאיכא ירק דאי לא היה ירק המשרה היא כאילן שא"צ להרחיק</w:t>
        </w:r>
      </w:hyperlink>
    </w:p>
    <w:p w14:paraId="10D4AC28" w14:textId="77777777" w:rsidR="00E01ECB" w:rsidRDefault="000D6C2B" w:rsidP="00E01ECB">
      <w:pPr>
        <w:pStyle w:val="2"/>
        <w:rPr>
          <w:rFonts w:eastAsiaTheme="minorEastAsia" w:cstheme="minorBidi"/>
          <w:sz w:val="22"/>
          <w:szCs w:val="22"/>
          <w:rtl/>
        </w:rPr>
      </w:pPr>
      <w:hyperlink w:anchor="_Toc73461687" w:history="1">
        <w:r w:rsidR="00E01ECB" w:rsidRPr="00405740">
          <w:rPr>
            <w:rStyle w:val="Hyperlink"/>
            <w:rtl/>
          </w:rPr>
          <w:t>בי' רבינו יונה דסמך ב' ומכר א' לא מסלק</w:t>
        </w:r>
      </w:hyperlink>
    </w:p>
    <w:p w14:paraId="49DD2B59" w14:textId="77777777" w:rsidR="00E01ECB" w:rsidRDefault="000D6C2B" w:rsidP="00E01ECB">
      <w:pPr>
        <w:pStyle w:val="aff4"/>
        <w:rPr>
          <w:rFonts w:eastAsiaTheme="minorEastAsia" w:cstheme="minorBidi"/>
          <w:i/>
          <w:iCs/>
          <w:noProof/>
          <w:sz w:val="22"/>
          <w:szCs w:val="22"/>
          <w:rtl/>
        </w:rPr>
      </w:pPr>
      <w:hyperlink w:anchor="_Toc73461688" w:history="1">
        <w:r w:rsidR="00E01ECB" w:rsidRPr="00405740">
          <w:rPr>
            <w:rStyle w:val="Hyperlink"/>
            <w:noProof/>
            <w:rtl/>
          </w:rPr>
          <w:t>בי' רבינו יונה והרשב"א דמק' הגמ' דמשמע דלר"י הניזק מרחיק</w:t>
        </w:r>
      </w:hyperlink>
    </w:p>
    <w:p w14:paraId="44D4C8FD" w14:textId="77777777" w:rsidR="00E01ECB" w:rsidRDefault="000D6C2B" w:rsidP="00E01ECB">
      <w:pPr>
        <w:pStyle w:val="aff2"/>
        <w:numPr>
          <w:ilvl w:val="0"/>
          <w:numId w:val="9"/>
        </w:numPr>
        <w:rPr>
          <w:rFonts w:eastAsiaTheme="minorEastAsia" w:cstheme="minorBidi"/>
          <w:sz w:val="22"/>
          <w:szCs w:val="22"/>
          <w:rtl/>
        </w:rPr>
      </w:pPr>
      <w:hyperlink w:anchor="_Toc73461689" w:history="1">
        <w:r w:rsidR="00E01ECB" w:rsidRPr="00405740">
          <w:rPr>
            <w:rStyle w:val="Hyperlink"/>
            <w:rtl/>
          </w:rPr>
          <w:t>בי' רבינו יונה והרשב"א בקו' על רבינא דמלשונו משמע דר"י פליג וס"ל דעל המזיק להרחיק</w:t>
        </w:r>
      </w:hyperlink>
    </w:p>
    <w:p w14:paraId="322F775D" w14:textId="77777777" w:rsidR="00E01ECB" w:rsidRDefault="000D6C2B" w:rsidP="00E01ECB">
      <w:pPr>
        <w:pStyle w:val="aff4"/>
        <w:rPr>
          <w:rFonts w:eastAsiaTheme="minorEastAsia" w:cstheme="minorBidi"/>
          <w:i/>
          <w:iCs/>
          <w:noProof/>
          <w:sz w:val="22"/>
          <w:szCs w:val="22"/>
          <w:rtl/>
        </w:rPr>
      </w:pPr>
      <w:hyperlink w:anchor="_Toc73461690" w:history="1">
        <w:r w:rsidR="00E01ECB" w:rsidRPr="00405740">
          <w:rPr>
            <w:rStyle w:val="Hyperlink"/>
            <w:noProof/>
            <w:rtl/>
          </w:rPr>
          <w:t>בי' רבינו יונה דבתרוויהו מזקי ומכר א' הוא ע"מ ששניהם יקיימו</w:t>
        </w:r>
      </w:hyperlink>
    </w:p>
    <w:p w14:paraId="62030260" w14:textId="77777777" w:rsidR="00E01ECB" w:rsidRDefault="000D6C2B" w:rsidP="00E01ECB">
      <w:pPr>
        <w:pStyle w:val="aff2"/>
        <w:numPr>
          <w:ilvl w:val="0"/>
          <w:numId w:val="9"/>
        </w:numPr>
        <w:rPr>
          <w:rFonts w:eastAsiaTheme="minorEastAsia" w:cstheme="minorBidi"/>
          <w:sz w:val="22"/>
          <w:szCs w:val="22"/>
          <w:rtl/>
        </w:rPr>
      </w:pPr>
      <w:hyperlink w:anchor="_Toc73461691" w:history="1">
        <w:r w:rsidR="00E01ECB" w:rsidRPr="00405740">
          <w:rPr>
            <w:rStyle w:val="Hyperlink"/>
            <w:rtl/>
          </w:rPr>
          <w:t>בי' רבינו יונה בתי' הגמ' דלר"י על המזיק להרחיק במשרה שרק היא מזיקה מכר ע"מ לסלק</w:t>
        </w:r>
      </w:hyperlink>
    </w:p>
    <w:p w14:paraId="287F03AE" w14:textId="77777777" w:rsidR="00E01ECB" w:rsidRDefault="000D6C2B" w:rsidP="00E01ECB">
      <w:pPr>
        <w:pStyle w:val="aff2"/>
        <w:numPr>
          <w:ilvl w:val="0"/>
          <w:numId w:val="9"/>
        </w:numPr>
        <w:rPr>
          <w:rFonts w:eastAsiaTheme="minorEastAsia" w:cstheme="minorBidi"/>
          <w:sz w:val="22"/>
          <w:szCs w:val="22"/>
          <w:rtl/>
        </w:rPr>
      </w:pPr>
      <w:hyperlink w:anchor="_Toc73461692" w:history="1">
        <w:r w:rsidR="00E01ECB" w:rsidRPr="00405740">
          <w:rPr>
            <w:rStyle w:val="Hyperlink"/>
            <w:rtl/>
          </w:rPr>
          <w:t>בי' רבינו יונה דלר"י דתרוויהו מזקי כשמכר א' מהם הוא ע"מ לקיימו דאף המוכר מקיים מזיק</w:t>
        </w:r>
      </w:hyperlink>
    </w:p>
    <w:p w14:paraId="2BBCE5C8" w14:textId="77777777" w:rsidR="00E01ECB" w:rsidRDefault="000D6C2B" w:rsidP="00E01ECB">
      <w:pPr>
        <w:pStyle w:val="aff4"/>
        <w:rPr>
          <w:rFonts w:eastAsiaTheme="minorEastAsia" w:cstheme="minorBidi"/>
          <w:i/>
          <w:iCs/>
          <w:noProof/>
          <w:sz w:val="22"/>
          <w:szCs w:val="22"/>
          <w:rtl/>
        </w:rPr>
      </w:pPr>
      <w:hyperlink w:anchor="_Toc73461693" w:history="1">
        <w:r w:rsidR="00E01ECB" w:rsidRPr="00405740">
          <w:rPr>
            <w:rStyle w:val="Hyperlink"/>
            <w:noProof/>
            <w:rtl/>
          </w:rPr>
          <w:t>בי' רבינו יונה בתוספתא דבלוקח מותר לזרוע חרדל כל שנה</w:t>
        </w:r>
      </w:hyperlink>
    </w:p>
    <w:p w14:paraId="08C7ECA5" w14:textId="77777777" w:rsidR="00E01ECB" w:rsidRDefault="000D6C2B" w:rsidP="00E01ECB">
      <w:pPr>
        <w:pStyle w:val="aff2"/>
        <w:numPr>
          <w:ilvl w:val="0"/>
          <w:numId w:val="9"/>
        </w:numPr>
        <w:rPr>
          <w:rFonts w:eastAsiaTheme="minorEastAsia" w:cstheme="minorBidi"/>
          <w:sz w:val="22"/>
          <w:szCs w:val="22"/>
          <w:rtl/>
        </w:rPr>
      </w:pPr>
      <w:hyperlink w:anchor="_Toc73461694" w:history="1">
        <w:r w:rsidR="00E01ECB" w:rsidRPr="00405740">
          <w:rPr>
            <w:rStyle w:val="Hyperlink"/>
            <w:rtl/>
          </w:rPr>
          <w:t>קו' רבינו יונה בשם רבינו יעקב דמשמע בתוספתא דעכשיו רוצה לזרוע חרדל ולא איירי בלוקח</w:t>
        </w:r>
      </w:hyperlink>
    </w:p>
    <w:p w14:paraId="78CE3840" w14:textId="77777777" w:rsidR="00E01ECB" w:rsidRDefault="000D6C2B" w:rsidP="00E01ECB">
      <w:pPr>
        <w:pStyle w:val="aff2"/>
        <w:numPr>
          <w:ilvl w:val="0"/>
          <w:numId w:val="9"/>
        </w:numPr>
        <w:rPr>
          <w:rFonts w:eastAsiaTheme="minorEastAsia" w:cstheme="minorBidi"/>
          <w:sz w:val="22"/>
          <w:szCs w:val="22"/>
          <w:rtl/>
        </w:rPr>
      </w:pPr>
      <w:hyperlink w:anchor="_Toc73461695" w:history="1">
        <w:r w:rsidR="00E01ECB" w:rsidRPr="00405740">
          <w:rPr>
            <w:rStyle w:val="Hyperlink"/>
            <w:rtl/>
          </w:rPr>
          <w:t>תי' רבינו יונה דכיון שבשעת המקח היה החרדל זרוע תני בתוספתא דמותר לזרוע חרדל כל שנה</w:t>
        </w:r>
      </w:hyperlink>
    </w:p>
    <w:p w14:paraId="1A50E5F0" w14:textId="77777777" w:rsidR="00E01ECB" w:rsidRDefault="000D6C2B" w:rsidP="00E01ECB">
      <w:pPr>
        <w:pStyle w:val="2"/>
        <w:rPr>
          <w:rFonts w:eastAsiaTheme="minorEastAsia" w:cstheme="minorBidi"/>
          <w:sz w:val="22"/>
          <w:szCs w:val="22"/>
          <w:rtl/>
        </w:rPr>
      </w:pPr>
      <w:hyperlink w:anchor="_Toc73461696" w:history="1">
        <w:r w:rsidR="00E01ECB" w:rsidRPr="00405740">
          <w:rPr>
            <w:rStyle w:val="Hyperlink"/>
            <w:rtl/>
          </w:rPr>
          <w:t>בי' הרשב"א דא"צ לעקור חרדל ולהפסיד</w:t>
        </w:r>
      </w:hyperlink>
    </w:p>
    <w:p w14:paraId="2C91F73D" w14:textId="77777777" w:rsidR="00E01ECB" w:rsidRDefault="000D6C2B" w:rsidP="00E01ECB">
      <w:pPr>
        <w:pStyle w:val="aff4"/>
        <w:rPr>
          <w:rFonts w:eastAsiaTheme="minorEastAsia" w:cstheme="minorBidi"/>
          <w:i/>
          <w:iCs/>
          <w:noProof/>
          <w:sz w:val="22"/>
          <w:szCs w:val="22"/>
          <w:rtl/>
        </w:rPr>
      </w:pPr>
      <w:hyperlink w:anchor="_Toc73461697" w:history="1">
        <w:r w:rsidR="00E01ECB" w:rsidRPr="00405740">
          <w:rPr>
            <w:rStyle w:val="Hyperlink"/>
            <w:noProof/>
            <w:rtl/>
          </w:rPr>
          <w:t>בי' הרשב"א דאמר ר"י דלד' רבנן א"צ לעקור חרדלו ולהפסיד</w:t>
        </w:r>
      </w:hyperlink>
    </w:p>
    <w:p w14:paraId="76C6AAD6" w14:textId="77777777" w:rsidR="00E01ECB" w:rsidRDefault="000D6C2B" w:rsidP="00E01ECB">
      <w:pPr>
        <w:pStyle w:val="aff2"/>
        <w:numPr>
          <w:ilvl w:val="0"/>
          <w:numId w:val="9"/>
        </w:numPr>
        <w:rPr>
          <w:rFonts w:eastAsiaTheme="minorEastAsia" w:cstheme="minorBidi"/>
          <w:sz w:val="22"/>
          <w:szCs w:val="22"/>
          <w:rtl/>
        </w:rPr>
      </w:pPr>
      <w:hyperlink w:anchor="_Toc73461698" w:history="1">
        <w:r w:rsidR="00E01ECB" w:rsidRPr="00405740">
          <w:rPr>
            <w:rStyle w:val="Hyperlink"/>
            <w:rtl/>
          </w:rPr>
          <w:t>קו' הרשב"א על רש"י דבתי' הגמ' דלדבריהם דרבנן קאמר היה לר"י לומר דעל שניהם להרחיק</w:t>
        </w:r>
      </w:hyperlink>
    </w:p>
    <w:p w14:paraId="3E94BF1D" w14:textId="77777777" w:rsidR="00E01ECB" w:rsidRDefault="000D6C2B" w:rsidP="00E01ECB">
      <w:pPr>
        <w:pStyle w:val="aff2"/>
        <w:numPr>
          <w:ilvl w:val="0"/>
          <w:numId w:val="9"/>
        </w:numPr>
        <w:rPr>
          <w:rFonts w:eastAsiaTheme="minorEastAsia" w:cstheme="minorBidi"/>
          <w:sz w:val="22"/>
          <w:szCs w:val="22"/>
          <w:rtl/>
        </w:rPr>
      </w:pPr>
      <w:hyperlink w:anchor="_Toc73461699" w:history="1">
        <w:r w:rsidR="00E01ECB" w:rsidRPr="00405740">
          <w:rPr>
            <w:rStyle w:val="Hyperlink"/>
            <w:rtl/>
          </w:rPr>
          <w:t>תי' הרשב"א דר"י השיב לרבנן דא"צ לעקור חרדלו ולהפסידו אם הוא מסכים להפסד דבורים</w:t>
        </w:r>
      </w:hyperlink>
    </w:p>
    <w:p w14:paraId="6B74A09C" w14:textId="77777777" w:rsidR="00E01ECB" w:rsidRDefault="000D6C2B" w:rsidP="00E01ECB">
      <w:pPr>
        <w:pStyle w:val="2"/>
        <w:rPr>
          <w:rFonts w:eastAsiaTheme="minorEastAsia" w:cstheme="minorBidi"/>
          <w:sz w:val="22"/>
          <w:szCs w:val="22"/>
          <w:rtl/>
        </w:rPr>
      </w:pPr>
      <w:hyperlink w:anchor="_Toc73461700" w:history="1">
        <w:r w:rsidR="00E01ECB" w:rsidRPr="00405740">
          <w:rPr>
            <w:rStyle w:val="Hyperlink"/>
            <w:rtl/>
          </w:rPr>
          <w:t>ד' רבינו יונה דלמסקנא אין נ"מ מלוקח</w:t>
        </w:r>
      </w:hyperlink>
    </w:p>
    <w:p w14:paraId="74428225" w14:textId="77777777" w:rsidR="00E01ECB" w:rsidRDefault="000D6C2B" w:rsidP="00E01ECB">
      <w:pPr>
        <w:pStyle w:val="aff4"/>
        <w:rPr>
          <w:rFonts w:eastAsiaTheme="minorEastAsia" w:cstheme="minorBidi"/>
          <w:i/>
          <w:iCs/>
          <w:noProof/>
          <w:sz w:val="22"/>
          <w:szCs w:val="22"/>
          <w:rtl/>
        </w:rPr>
      </w:pPr>
      <w:hyperlink w:anchor="_Toc73461701" w:history="1">
        <w:r w:rsidR="00E01ECB" w:rsidRPr="00405740">
          <w:rPr>
            <w:rStyle w:val="Hyperlink"/>
            <w:noProof/>
            <w:rtl/>
          </w:rPr>
          <w:t>בי' רבינו יונה דלרבנן למסקנא אף לוקח מרחיק דמכר ע"מ לסלק</w:t>
        </w:r>
      </w:hyperlink>
    </w:p>
    <w:p w14:paraId="3687C0D9" w14:textId="77777777" w:rsidR="00E01ECB" w:rsidRDefault="000D6C2B" w:rsidP="00E01ECB">
      <w:pPr>
        <w:pStyle w:val="aff2"/>
        <w:numPr>
          <w:ilvl w:val="0"/>
          <w:numId w:val="9"/>
        </w:numPr>
        <w:rPr>
          <w:rFonts w:eastAsiaTheme="minorEastAsia" w:cstheme="minorBidi"/>
          <w:sz w:val="22"/>
          <w:szCs w:val="22"/>
          <w:rtl/>
        </w:rPr>
      </w:pPr>
      <w:hyperlink w:anchor="_Toc73461702" w:history="1">
        <w:r w:rsidR="00E01ECB" w:rsidRPr="00405740">
          <w:rPr>
            <w:rStyle w:val="Hyperlink"/>
            <w:rtl/>
          </w:rPr>
          <w:t>בי' רבינו יונה דלמסקנא לרבנן בסמכו שניהם במקח המזיק מרחיק בין בלוקח מזיק ובין במוכר</w:t>
        </w:r>
      </w:hyperlink>
    </w:p>
    <w:p w14:paraId="10FE24F8" w14:textId="77777777" w:rsidR="00E01ECB" w:rsidRDefault="000D6C2B" w:rsidP="00E01ECB">
      <w:pPr>
        <w:pStyle w:val="aff4"/>
        <w:rPr>
          <w:rFonts w:eastAsiaTheme="minorEastAsia" w:cstheme="minorBidi"/>
          <w:i/>
          <w:iCs/>
          <w:noProof/>
          <w:sz w:val="22"/>
          <w:szCs w:val="22"/>
          <w:rtl/>
        </w:rPr>
      </w:pPr>
      <w:hyperlink w:anchor="_Toc73461703" w:history="1">
        <w:r w:rsidR="00E01ECB" w:rsidRPr="00405740">
          <w:rPr>
            <w:rStyle w:val="Hyperlink"/>
            <w:noProof/>
            <w:rtl/>
          </w:rPr>
          <w:t>בי' רבינו יונה דלר"י על הניזק להרחיק אף שהמזיק אינו לוקח</w:t>
        </w:r>
      </w:hyperlink>
    </w:p>
    <w:p w14:paraId="00DCF34C" w14:textId="77777777" w:rsidR="00E01ECB" w:rsidRDefault="000D6C2B" w:rsidP="00E01ECB">
      <w:pPr>
        <w:pStyle w:val="aff2"/>
        <w:numPr>
          <w:ilvl w:val="0"/>
          <w:numId w:val="9"/>
        </w:numPr>
        <w:rPr>
          <w:rFonts w:eastAsiaTheme="minorEastAsia" w:cstheme="minorBidi"/>
          <w:sz w:val="22"/>
          <w:szCs w:val="22"/>
          <w:rtl/>
        </w:rPr>
      </w:pPr>
      <w:hyperlink w:anchor="_Toc73461704" w:history="1">
        <w:r w:rsidR="00E01ECB" w:rsidRPr="00405740">
          <w:rPr>
            <w:rStyle w:val="Hyperlink"/>
            <w:rtl/>
          </w:rPr>
          <w:t>בי' רבינו יונה דלמסקנא לר"י הניזק מרחיק אף אי המזיק אינו לוקח כדס"ל לר"י באילן ובור</w:t>
        </w:r>
      </w:hyperlink>
    </w:p>
    <w:p w14:paraId="376E5CBD" w14:textId="77777777" w:rsidR="00E01ECB" w:rsidRDefault="000D6C2B" w:rsidP="00E01ECB">
      <w:pPr>
        <w:pStyle w:val="2"/>
        <w:rPr>
          <w:rFonts w:eastAsiaTheme="minorEastAsia" w:cstheme="minorBidi"/>
          <w:sz w:val="22"/>
          <w:szCs w:val="22"/>
          <w:rtl/>
        </w:rPr>
      </w:pPr>
      <w:hyperlink w:anchor="_Toc73461705" w:history="1">
        <w:r w:rsidR="00E01ECB" w:rsidRPr="00405740">
          <w:rPr>
            <w:rStyle w:val="Hyperlink"/>
            <w:rtl/>
          </w:rPr>
          <w:t>~~~~~~~ ביאורי ראשי הישיבות ~~~~~~~</w:t>
        </w:r>
      </w:hyperlink>
    </w:p>
    <w:p w14:paraId="1FE885FF" w14:textId="77777777" w:rsidR="00E01ECB" w:rsidRDefault="000D6C2B" w:rsidP="00E01ECB">
      <w:pPr>
        <w:pStyle w:val="2"/>
        <w:rPr>
          <w:rFonts w:eastAsiaTheme="minorEastAsia" w:cstheme="minorBidi"/>
          <w:sz w:val="22"/>
          <w:szCs w:val="22"/>
          <w:rtl/>
        </w:rPr>
      </w:pPr>
      <w:hyperlink w:anchor="_Toc73461706" w:history="1">
        <w:r w:rsidR="00E01ECB" w:rsidRPr="00405740">
          <w:rPr>
            <w:rStyle w:val="Hyperlink"/>
            <w:rtl/>
          </w:rPr>
          <w:t>בד' הרמב"ן דבלוקח שניהם סמכו בהיתר</w:t>
        </w:r>
      </w:hyperlink>
    </w:p>
    <w:p w14:paraId="36694395" w14:textId="77777777" w:rsidR="00E01ECB" w:rsidRDefault="000D6C2B" w:rsidP="00E01ECB">
      <w:pPr>
        <w:pStyle w:val="aff4"/>
        <w:rPr>
          <w:rFonts w:eastAsiaTheme="minorEastAsia" w:cstheme="minorBidi"/>
          <w:i/>
          <w:iCs/>
          <w:noProof/>
          <w:sz w:val="22"/>
          <w:szCs w:val="22"/>
          <w:rtl/>
        </w:rPr>
      </w:pPr>
      <w:hyperlink w:anchor="_Toc73461707" w:history="1">
        <w:r w:rsidR="00E01ECB" w:rsidRPr="00405740">
          <w:rPr>
            <w:rStyle w:val="Hyperlink"/>
            <w:noProof/>
            <w:rtl/>
          </w:rPr>
          <w:t>קו' הגרא"ל על הרמב"ן דאמאי לרי"ף למסקנא איירי בלוקח</w:t>
        </w:r>
      </w:hyperlink>
    </w:p>
    <w:p w14:paraId="7F526A97" w14:textId="77777777" w:rsidR="00E01ECB" w:rsidRDefault="000D6C2B" w:rsidP="00E01ECB">
      <w:pPr>
        <w:pStyle w:val="aff2"/>
        <w:numPr>
          <w:ilvl w:val="0"/>
          <w:numId w:val="9"/>
        </w:numPr>
        <w:rPr>
          <w:rFonts w:eastAsiaTheme="minorEastAsia" w:cstheme="minorBidi"/>
          <w:sz w:val="22"/>
          <w:szCs w:val="22"/>
          <w:rtl/>
        </w:rPr>
      </w:pPr>
      <w:hyperlink w:anchor="_Toc73461708" w:history="1">
        <w:r w:rsidR="00E01ECB" w:rsidRPr="00405740">
          <w:rPr>
            <w:rStyle w:val="Hyperlink"/>
            <w:rtl/>
          </w:rPr>
          <w:t>בי' הגרא"ל ברמב"ן דהיתר לוקח מהני רקבסמך בתחילה בלי ניזק אבל כשיש ניזק ל"מ לוקח</w:t>
        </w:r>
      </w:hyperlink>
    </w:p>
    <w:p w14:paraId="17D01D4B" w14:textId="77777777" w:rsidR="00E01ECB" w:rsidRDefault="000D6C2B" w:rsidP="00E01ECB">
      <w:pPr>
        <w:pStyle w:val="aff2"/>
        <w:numPr>
          <w:ilvl w:val="0"/>
          <w:numId w:val="9"/>
        </w:numPr>
        <w:rPr>
          <w:rFonts w:eastAsiaTheme="minorEastAsia" w:cstheme="minorBidi"/>
          <w:sz w:val="22"/>
          <w:szCs w:val="22"/>
          <w:rtl/>
        </w:rPr>
      </w:pPr>
      <w:hyperlink w:anchor="_Toc73461709" w:history="1">
        <w:r w:rsidR="00E01ECB" w:rsidRPr="00405740">
          <w:rPr>
            <w:rStyle w:val="Hyperlink"/>
            <w:rtl/>
          </w:rPr>
          <w:t>קושית הגרא"ל על הרמב"ן דאמאי למסקנא להרי"ף צריך להעמיד בלוקח הא לרש"י א"צ לוקח</w:t>
        </w:r>
      </w:hyperlink>
    </w:p>
    <w:p w14:paraId="2600723B" w14:textId="77777777" w:rsidR="00E01ECB" w:rsidRDefault="000D6C2B" w:rsidP="00E01ECB">
      <w:pPr>
        <w:pStyle w:val="aff4"/>
        <w:rPr>
          <w:rFonts w:eastAsiaTheme="minorEastAsia" w:cstheme="minorBidi"/>
          <w:i/>
          <w:iCs/>
          <w:noProof/>
          <w:sz w:val="22"/>
          <w:szCs w:val="22"/>
          <w:rtl/>
        </w:rPr>
      </w:pPr>
      <w:hyperlink w:anchor="_Toc73461710" w:history="1">
        <w:r w:rsidR="00E01ECB" w:rsidRPr="00405740">
          <w:rPr>
            <w:rStyle w:val="Hyperlink"/>
            <w:noProof/>
            <w:rtl/>
          </w:rPr>
          <w:t>בי' הגרא"ל דמוכח בר"י דאיירי ששניהם סמכו בהיתר דלוקח</w:t>
        </w:r>
      </w:hyperlink>
    </w:p>
    <w:p w14:paraId="7A2B0CCF" w14:textId="77777777" w:rsidR="00E01ECB" w:rsidRDefault="000D6C2B" w:rsidP="00E01ECB">
      <w:pPr>
        <w:pStyle w:val="aff2"/>
        <w:numPr>
          <w:ilvl w:val="0"/>
          <w:numId w:val="9"/>
        </w:numPr>
        <w:rPr>
          <w:rFonts w:eastAsiaTheme="minorEastAsia" w:cstheme="minorBidi"/>
          <w:sz w:val="22"/>
          <w:szCs w:val="22"/>
          <w:rtl/>
        </w:rPr>
      </w:pPr>
      <w:hyperlink w:anchor="_Toc73461711" w:history="1">
        <w:r w:rsidR="00E01ECB" w:rsidRPr="00405740">
          <w:rPr>
            <w:rStyle w:val="Hyperlink"/>
            <w:rtl/>
          </w:rPr>
          <w:t>בי' הגרא"ל ברמב"ן דאי אסור לסמוך א"א לומר את סברת ר"י דאי סמך דבורים מותר לחרדל</w:t>
        </w:r>
      </w:hyperlink>
    </w:p>
    <w:p w14:paraId="6097570F" w14:textId="77777777" w:rsidR="00E01ECB" w:rsidRDefault="000D6C2B" w:rsidP="00E01ECB">
      <w:pPr>
        <w:pStyle w:val="aff2"/>
        <w:numPr>
          <w:ilvl w:val="0"/>
          <w:numId w:val="9"/>
        </w:numPr>
        <w:rPr>
          <w:rFonts w:eastAsiaTheme="minorEastAsia" w:cstheme="minorBidi"/>
          <w:sz w:val="22"/>
          <w:szCs w:val="22"/>
          <w:rtl/>
        </w:rPr>
      </w:pPr>
      <w:hyperlink w:anchor="_Toc73461712" w:history="1">
        <w:r w:rsidR="00E01ECB" w:rsidRPr="00405740">
          <w:rPr>
            <w:rStyle w:val="Hyperlink"/>
            <w:rtl/>
          </w:rPr>
          <w:t>בי' הגרא"ל ברמב"ן דמוכח מסברת ר"י דסמך בהיתר ואיירי שבמקח היה רק המזיק ולא הניזק</w:t>
        </w:r>
      </w:hyperlink>
    </w:p>
    <w:p w14:paraId="28F3D003" w14:textId="77777777" w:rsidR="00E01ECB" w:rsidRDefault="000D6C2B" w:rsidP="00E01ECB">
      <w:pPr>
        <w:pStyle w:val="aff2"/>
        <w:numPr>
          <w:ilvl w:val="0"/>
          <w:numId w:val="9"/>
        </w:numPr>
        <w:rPr>
          <w:rFonts w:eastAsiaTheme="minorEastAsia" w:cstheme="minorBidi"/>
          <w:sz w:val="22"/>
          <w:szCs w:val="22"/>
          <w:rtl/>
        </w:rPr>
      </w:pPr>
      <w:hyperlink w:anchor="_Toc73461713" w:history="1">
        <w:r w:rsidR="00E01ECB" w:rsidRPr="00405740">
          <w:rPr>
            <w:rStyle w:val="Hyperlink"/>
            <w:rtl/>
          </w:rPr>
          <w:t>בי' הגרא"ל ברמב"ן דבהיו שניהם במקח חיוב הרחקת החרדל הוא מחמת סמיכת הדבורים</w:t>
        </w:r>
      </w:hyperlink>
    </w:p>
    <w:p w14:paraId="2C7FDCB5" w14:textId="77777777" w:rsidR="00E01ECB" w:rsidRDefault="000D6C2B" w:rsidP="00E01ECB">
      <w:pPr>
        <w:pStyle w:val="aff2"/>
        <w:numPr>
          <w:ilvl w:val="0"/>
          <w:numId w:val="9"/>
        </w:numPr>
        <w:rPr>
          <w:rFonts w:eastAsiaTheme="minorEastAsia" w:cstheme="minorBidi"/>
          <w:sz w:val="22"/>
          <w:szCs w:val="22"/>
          <w:rtl/>
        </w:rPr>
      </w:pPr>
      <w:hyperlink w:anchor="_Toc73461714" w:history="1">
        <w:r w:rsidR="00E01ECB" w:rsidRPr="00405740">
          <w:rPr>
            <w:rStyle w:val="Hyperlink"/>
            <w:rtl/>
          </w:rPr>
          <w:t>בי' הגרא"ל דרק בסמך דבורים בהיתר זכה בסמיכתו והחרדל חייב להרחיק ולא בסמך באיסור</w:t>
        </w:r>
      </w:hyperlink>
    </w:p>
    <w:p w14:paraId="4042C885" w14:textId="77777777" w:rsidR="00E01ECB" w:rsidRDefault="000D6C2B" w:rsidP="00E01ECB">
      <w:pPr>
        <w:pStyle w:val="aff4"/>
        <w:rPr>
          <w:rFonts w:eastAsiaTheme="minorEastAsia" w:cstheme="minorBidi"/>
          <w:i/>
          <w:iCs/>
          <w:noProof/>
          <w:sz w:val="22"/>
          <w:szCs w:val="22"/>
          <w:rtl/>
        </w:rPr>
      </w:pPr>
      <w:hyperlink w:anchor="_Toc73461715" w:history="1">
        <w:r w:rsidR="00E01ECB" w:rsidRPr="00405740">
          <w:rPr>
            <w:rStyle w:val="Hyperlink"/>
            <w:noProof/>
            <w:rtl/>
          </w:rPr>
          <w:t>בי' הגרא"ל דהדבורים מזקי וסמיכתם לא מחייבת הרחקה</w:t>
        </w:r>
      </w:hyperlink>
    </w:p>
    <w:p w14:paraId="5D137C11" w14:textId="77777777" w:rsidR="00E01ECB" w:rsidRDefault="000D6C2B" w:rsidP="00E01ECB">
      <w:pPr>
        <w:pStyle w:val="aff2"/>
        <w:numPr>
          <w:ilvl w:val="0"/>
          <w:numId w:val="9"/>
        </w:numPr>
        <w:rPr>
          <w:rFonts w:eastAsiaTheme="minorEastAsia" w:cstheme="minorBidi"/>
          <w:sz w:val="22"/>
          <w:szCs w:val="22"/>
          <w:rtl/>
        </w:rPr>
      </w:pPr>
      <w:hyperlink w:anchor="_Toc73461716" w:history="1">
        <w:r w:rsidR="00E01ECB" w:rsidRPr="00405740">
          <w:rPr>
            <w:rStyle w:val="Hyperlink"/>
            <w:rtl/>
          </w:rPr>
          <w:t>בי' הגרא"ל דלר"י דתרוויהו מזקי אף דסמך דבורים בהיתר כיון שהוא מזיק לא זכה בסמיכתו</w:t>
        </w:r>
      </w:hyperlink>
    </w:p>
    <w:p w14:paraId="4F8B8BA4" w14:textId="77777777" w:rsidR="00E01ECB" w:rsidRDefault="000D6C2B" w:rsidP="00E01ECB">
      <w:pPr>
        <w:pStyle w:val="aff2"/>
        <w:numPr>
          <w:ilvl w:val="0"/>
          <w:numId w:val="9"/>
        </w:numPr>
        <w:rPr>
          <w:rFonts w:eastAsiaTheme="minorEastAsia" w:cstheme="minorBidi"/>
          <w:sz w:val="22"/>
          <w:szCs w:val="22"/>
          <w:rtl/>
        </w:rPr>
      </w:pPr>
      <w:hyperlink w:anchor="_Toc73461717" w:history="1">
        <w:r w:rsidR="00E01ECB" w:rsidRPr="00405740">
          <w:rPr>
            <w:rStyle w:val="Hyperlink"/>
            <w:rtl/>
          </w:rPr>
          <w:t>בי' הגרא"ל דבסמכו שניהם במקח סמיכת הדבורים מחייבת הרחקה אך כיון שהוא מזיק לא זכה</w:t>
        </w:r>
      </w:hyperlink>
    </w:p>
    <w:p w14:paraId="3778E8E5" w14:textId="77777777" w:rsidR="00E01ECB" w:rsidRDefault="000D6C2B" w:rsidP="00E01ECB">
      <w:pPr>
        <w:pStyle w:val="aff2"/>
        <w:numPr>
          <w:ilvl w:val="0"/>
          <w:numId w:val="9"/>
        </w:numPr>
        <w:rPr>
          <w:rFonts w:eastAsiaTheme="minorEastAsia" w:cstheme="minorBidi"/>
          <w:sz w:val="22"/>
          <w:szCs w:val="22"/>
          <w:rtl/>
        </w:rPr>
      </w:pPr>
      <w:hyperlink w:anchor="_Toc73461718" w:history="1">
        <w:r w:rsidR="00E01ECB" w:rsidRPr="00405740">
          <w:rPr>
            <w:rStyle w:val="Hyperlink"/>
            <w:rtl/>
          </w:rPr>
          <w:t>ביאור הגרא"ל בדברי ר"י דכיון דהדבורים מזיק ואפ"ה סמך ממילא אין לחרדל כל חיוב הרחקה</w:t>
        </w:r>
      </w:hyperlink>
    </w:p>
    <w:p w14:paraId="348B7C9F" w14:textId="77777777" w:rsidR="00E01ECB" w:rsidRDefault="000D6C2B" w:rsidP="00E01ECB">
      <w:pPr>
        <w:pStyle w:val="aff4"/>
        <w:rPr>
          <w:rFonts w:eastAsiaTheme="minorEastAsia" w:cstheme="minorBidi"/>
          <w:i/>
          <w:iCs/>
          <w:noProof/>
          <w:sz w:val="22"/>
          <w:szCs w:val="22"/>
          <w:rtl/>
        </w:rPr>
      </w:pPr>
      <w:hyperlink w:anchor="_Toc73461719" w:history="1">
        <w:r w:rsidR="00E01ECB" w:rsidRPr="00405740">
          <w:rPr>
            <w:rStyle w:val="Hyperlink"/>
            <w:noProof/>
            <w:rtl/>
          </w:rPr>
          <w:t>בי' המשנת ר"א ברמב"ן וברבינו יונה דלוקח היינו במכר לב'</w:t>
        </w:r>
      </w:hyperlink>
    </w:p>
    <w:p w14:paraId="6638BB06" w14:textId="77777777" w:rsidR="00E01ECB" w:rsidRDefault="000D6C2B" w:rsidP="00E01ECB">
      <w:pPr>
        <w:pStyle w:val="aff2"/>
        <w:numPr>
          <w:ilvl w:val="0"/>
          <w:numId w:val="9"/>
        </w:numPr>
        <w:rPr>
          <w:rFonts w:eastAsiaTheme="minorEastAsia" w:cstheme="minorBidi"/>
          <w:sz w:val="22"/>
          <w:szCs w:val="22"/>
          <w:rtl/>
        </w:rPr>
      </w:pPr>
      <w:hyperlink w:anchor="_Toc73461720" w:history="1">
        <w:r w:rsidR="00E01ECB" w:rsidRPr="00405740">
          <w:rPr>
            <w:rStyle w:val="Hyperlink"/>
            <w:rtl/>
          </w:rPr>
          <w:t>בי' המשנת ר"א דהרחקה הוא רק כשהיה בסמיכה חיוב שכנים ובלא"ה זכה בסמיכתו לעולם</w:t>
        </w:r>
      </w:hyperlink>
    </w:p>
    <w:p w14:paraId="296BB829" w14:textId="77777777" w:rsidR="00E01ECB" w:rsidRDefault="000D6C2B" w:rsidP="00E01ECB">
      <w:pPr>
        <w:pStyle w:val="aff2"/>
        <w:numPr>
          <w:ilvl w:val="0"/>
          <w:numId w:val="9"/>
        </w:numPr>
        <w:rPr>
          <w:rFonts w:eastAsiaTheme="minorEastAsia" w:cstheme="minorBidi"/>
          <w:sz w:val="22"/>
          <w:szCs w:val="22"/>
          <w:rtl/>
        </w:rPr>
      </w:pPr>
      <w:hyperlink w:anchor="_Toc73461721" w:history="1">
        <w:r w:rsidR="00E01ECB" w:rsidRPr="00405740">
          <w:rPr>
            <w:rStyle w:val="Hyperlink"/>
            <w:rtl/>
          </w:rPr>
          <w:t>בי' המשנת ר"א ברמב"ן וברבינו יונה דבהיה רק מזיק במקח לא היה דין שכנים וזכה בסמיכתו</w:t>
        </w:r>
      </w:hyperlink>
    </w:p>
    <w:p w14:paraId="2484D4B6" w14:textId="77777777" w:rsidR="00E01ECB" w:rsidRDefault="000D6C2B" w:rsidP="00E01ECB">
      <w:pPr>
        <w:pStyle w:val="aff2"/>
        <w:numPr>
          <w:ilvl w:val="0"/>
          <w:numId w:val="9"/>
        </w:numPr>
        <w:rPr>
          <w:rFonts w:eastAsiaTheme="minorEastAsia" w:cstheme="minorBidi"/>
          <w:sz w:val="22"/>
          <w:szCs w:val="22"/>
          <w:rtl/>
        </w:rPr>
      </w:pPr>
      <w:hyperlink w:anchor="_Toc73461722" w:history="1">
        <w:r w:rsidR="00E01ECB" w:rsidRPr="00405740">
          <w:rPr>
            <w:rStyle w:val="Hyperlink"/>
            <w:rtl/>
          </w:rPr>
          <w:t>בי' המשנת ר"א דבהיה גם הניזק במקח חלו דיני שכנים בזמן המקח ולא זכה אף שסמך קודם</w:t>
        </w:r>
      </w:hyperlink>
    </w:p>
    <w:p w14:paraId="16E11F77" w14:textId="77777777" w:rsidR="00E01ECB" w:rsidRDefault="000D6C2B" w:rsidP="00E01ECB">
      <w:pPr>
        <w:pStyle w:val="aff2"/>
        <w:numPr>
          <w:ilvl w:val="0"/>
          <w:numId w:val="9"/>
        </w:numPr>
        <w:rPr>
          <w:rFonts w:eastAsiaTheme="minorEastAsia" w:cstheme="minorBidi"/>
          <w:sz w:val="22"/>
          <w:szCs w:val="22"/>
          <w:rtl/>
        </w:rPr>
      </w:pPr>
      <w:hyperlink w:anchor="_Toc73461723" w:history="1">
        <w:r w:rsidR="00E01ECB" w:rsidRPr="00405740">
          <w:rPr>
            <w:rStyle w:val="Hyperlink"/>
            <w:rtl/>
          </w:rPr>
          <w:t>בי' המשנת ר"א דבהיה רק המזיק במקח כשחלו דיני שכנים זכה בתשמיש ואין לו שם מזיק</w:t>
        </w:r>
      </w:hyperlink>
    </w:p>
    <w:p w14:paraId="5580C76F" w14:textId="77777777" w:rsidR="00E01ECB" w:rsidRDefault="00E01ECB" w:rsidP="00E01ECB">
      <w:pPr>
        <w:pStyle w:val="2"/>
        <w:rPr>
          <w:rtl/>
        </w:rPr>
        <w:sectPr w:rsidR="00E01ECB" w:rsidSect="00DC277F">
          <w:headerReference w:type="even" r:id="rId93"/>
          <w:footerReference w:type="even" r:id="rId94"/>
          <w:headerReference w:type="first" r:id="rId95"/>
          <w:footerReference w:type="first" r:id="rId96"/>
          <w:type w:val="continuous"/>
          <w:pgSz w:w="11906" w:h="16838"/>
          <w:pgMar w:top="720" w:right="720" w:bottom="720" w:left="720" w:header="283" w:footer="283" w:gutter="0"/>
          <w:cols w:num="2" w:space="113"/>
          <w:titlePg/>
          <w:bidi/>
          <w:rtlGutter/>
          <w:docGrid w:linePitch="299"/>
        </w:sectPr>
      </w:pPr>
      <w:r>
        <w:rPr>
          <w:rtl/>
        </w:rPr>
        <w:fldChar w:fldCharType="end"/>
      </w:r>
    </w:p>
    <w:p w14:paraId="486FD7CC" w14:textId="77777777" w:rsidR="00E01ECB" w:rsidRPr="00B21444" w:rsidRDefault="00E01ECB" w:rsidP="00E01ECB">
      <w:pPr>
        <w:pStyle w:val="afff0"/>
        <w:rPr>
          <w:rtl/>
        </w:rPr>
        <w:sectPr w:rsidR="00E01ECB" w:rsidRPr="00B21444" w:rsidSect="00962FD5">
          <w:footerReference w:type="default" r:id="rId97"/>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5B68B39" w14:textId="77777777" w:rsidR="00E01ECB" w:rsidRDefault="00E01ECB" w:rsidP="00E01ECB">
      <w:pPr>
        <w:pStyle w:val="afd"/>
        <w:rPr>
          <w:rtl/>
        </w:rPr>
      </w:pPr>
      <w:bookmarkStart w:id="2102" w:name="_Toc73461530"/>
      <w:r>
        <w:rPr>
          <w:rFonts w:hint="cs"/>
          <w:rtl/>
        </w:rPr>
        <w:t>קו' הרמב"ן דלרש"י למסקנא א"צ לוקח</w:t>
      </w:r>
      <w:bookmarkEnd w:id="2102"/>
    </w:p>
    <w:p w14:paraId="4707C294" w14:textId="77777777" w:rsidR="00E01ECB" w:rsidRPr="00013C10" w:rsidRDefault="00E01ECB" w:rsidP="00E01ECB">
      <w:pPr>
        <w:pStyle w:val="1"/>
        <w:rPr>
          <w:rtl/>
        </w:rPr>
      </w:pPr>
      <w:bookmarkStart w:id="2103" w:name="_Toc73461531"/>
      <w:r>
        <w:rPr>
          <w:rFonts w:hint="cs"/>
          <w:rtl/>
        </w:rPr>
        <w:t>קושית הרמב"ן על רש"י דלמסקנא א"צ להעמיד בלוקח</w:t>
      </w:r>
      <w:bookmarkEnd w:id="2103"/>
    </w:p>
    <w:p w14:paraId="0FC07C70" w14:textId="77777777" w:rsidR="00E01ECB" w:rsidRPr="000E7AA0" w:rsidRDefault="00E01ECB" w:rsidP="00E01ECB">
      <w:pPr>
        <w:pStyle w:val="a2"/>
        <w:rPr>
          <w:rtl/>
        </w:rPr>
      </w:pPr>
      <w:bookmarkStart w:id="2104" w:name="_Toc72311456"/>
      <w:bookmarkStart w:id="2105" w:name="_Toc73461532"/>
      <w:r>
        <w:rPr>
          <w:rFonts w:hint="cs"/>
          <w:rtl/>
        </w:rPr>
        <w:t>קו' הרמב"ן על רש"י דבמסקנא א"צ להעמיד בלוקח ולר"י כל שא' סמך ולא מרחיק השני סומך</w:t>
      </w:r>
      <w:bookmarkEnd w:id="2104"/>
      <w:bookmarkEnd w:id="2105"/>
    </w:p>
    <w:p w14:paraId="667291E7" w14:textId="77777777" w:rsidR="00E01ECB" w:rsidRDefault="00E01ECB" w:rsidP="0008214F">
      <w:pPr>
        <w:pStyle w:val="a"/>
        <w:numPr>
          <w:ilvl w:val="0"/>
          <w:numId w:val="36"/>
        </w:numPr>
        <w:rPr>
          <w:rtl/>
        </w:rPr>
      </w:pPr>
      <w:r>
        <w:rPr>
          <w:rFonts w:hint="cs"/>
          <w:rtl/>
        </w:rPr>
        <w:t xml:space="preserve">עי' במה שהאריך </w:t>
      </w:r>
      <w:r w:rsidRPr="000138AA">
        <w:rPr>
          <w:rStyle w:val="af8"/>
          <w:rFonts w:hint="cs"/>
          <w:rtl/>
        </w:rPr>
        <w:t>הרמב</w:t>
      </w:r>
      <w:r w:rsidRPr="00381473">
        <w:rPr>
          <w:rStyle w:val="af8"/>
          <w:rFonts w:hint="cs"/>
          <w:rtl/>
        </w:rPr>
        <w:t>"ן בחי'</w:t>
      </w:r>
      <w:r>
        <w:rPr>
          <w:rFonts w:hint="cs"/>
          <w:rtl/>
        </w:rPr>
        <w:t xml:space="preserve"> </w:t>
      </w:r>
      <w:r w:rsidRPr="0008214F">
        <w:rPr>
          <w:rStyle w:val="af6"/>
          <w:rFonts w:eastAsia="Guttman Hodes" w:hint="cs"/>
          <w:rtl/>
        </w:rPr>
        <w:t>(ד</w:t>
      </w:r>
      <w:r w:rsidRPr="0008214F">
        <w:rPr>
          <w:rStyle w:val="af6"/>
          <w:rFonts w:eastAsia="Guttman Hodes"/>
          <w:rtl/>
        </w:rPr>
        <w:t>"</w:t>
      </w:r>
      <w:r w:rsidRPr="0008214F">
        <w:rPr>
          <w:rStyle w:val="af6"/>
          <w:rFonts w:eastAsia="Guttman Hodes" w:hint="cs"/>
          <w:rtl/>
        </w:rPr>
        <w:t>ה אי הכי, הובא בסימן ו' אות כ"ח)</w:t>
      </w:r>
      <w:r>
        <w:rPr>
          <w:rFonts w:hint="cs"/>
          <w:rtl/>
        </w:rPr>
        <w:t xml:space="preserve"> לבאר את דעת </w:t>
      </w:r>
      <w:r w:rsidRPr="00381473">
        <w:rPr>
          <w:rStyle w:val="af8"/>
          <w:rFonts w:hint="cs"/>
          <w:rtl/>
        </w:rPr>
        <w:t>רש"י</w:t>
      </w:r>
      <w:r w:rsidRPr="009F4218">
        <w:rPr>
          <w:rFonts w:hint="cs"/>
          <w:rtl/>
        </w:rPr>
        <w:t xml:space="preserve"> </w:t>
      </w:r>
      <w:r>
        <w:rPr>
          <w:rFonts w:hint="cs"/>
          <w:rtl/>
        </w:rPr>
        <w:t xml:space="preserve">דרבינא איירי בלוקח, ובסו"ד הקשה </w:t>
      </w:r>
      <w:r w:rsidRPr="000138AA">
        <w:rPr>
          <w:rStyle w:val="af8"/>
          <w:rFonts w:hint="cs"/>
          <w:rtl/>
        </w:rPr>
        <w:t>הרמב"ן</w:t>
      </w:r>
      <w:r>
        <w:rPr>
          <w:rFonts w:hint="cs"/>
          <w:rtl/>
        </w:rPr>
        <w:t xml:space="preserve"> </w:t>
      </w:r>
      <w:r w:rsidRPr="0008214F">
        <w:rPr>
          <w:rStyle w:val="af6"/>
          <w:rFonts w:eastAsia="Guttman Hodes" w:hint="cs"/>
          <w:rtl/>
        </w:rPr>
        <w:t>(ד"ה וקשה, הובא בסימן ו' אות ס')</w:t>
      </w:r>
      <w:r>
        <w:rPr>
          <w:rFonts w:hint="cs"/>
          <w:rtl/>
        </w:rPr>
        <w:t xml:space="preserve"> על </w:t>
      </w:r>
      <w:r w:rsidRPr="00351B8A">
        <w:rPr>
          <w:rStyle w:val="af8"/>
          <w:rFonts w:hint="cs"/>
          <w:rtl/>
        </w:rPr>
        <w:t>רש"י</w:t>
      </w:r>
      <w:r>
        <w:rPr>
          <w:rFonts w:hint="cs"/>
          <w:rtl/>
        </w:rPr>
        <w:t xml:space="preserve"> דכיון דרבינא איירי בלוקח, א"כ אמאי הוצרכה הגמ' במסקנא להעמיד בלוקח, הא אפשר להעמיד כמו שהבינה הגמ' בקושיה, דאיירי בבא לסמוך בצד המיצר, והא דהתיר ר"י היינו דס"ל דלאחד מותר לסמוך, אם חבירו אינו מרחיק כמותו.</w:t>
      </w:r>
    </w:p>
    <w:p w14:paraId="5454341E" w14:textId="77777777" w:rsidR="00E01ECB" w:rsidRPr="005D17EE" w:rsidRDefault="00E01ECB" w:rsidP="00E01ECB">
      <w:pPr>
        <w:pStyle w:val="a2"/>
        <w:rPr>
          <w:rtl/>
        </w:rPr>
      </w:pPr>
      <w:bookmarkStart w:id="2106" w:name="_Toc72311459"/>
      <w:bookmarkStart w:id="2107" w:name="_Toc73461533"/>
      <w:r>
        <w:rPr>
          <w:rFonts w:hint="cs"/>
          <w:rtl/>
        </w:rPr>
        <w:t xml:space="preserve">בי' הרמב"ן ברש"י דבמסקנא אינו לוקח ולר"י המזיק מרחיק </w:t>
      </w:r>
      <w:bookmarkEnd w:id="2106"/>
      <w:r>
        <w:rPr>
          <w:rFonts w:hint="cs"/>
          <w:rtl/>
        </w:rPr>
        <w:t>והכא שניהם סומכים או מרחיקים</w:t>
      </w:r>
      <w:bookmarkEnd w:id="2107"/>
    </w:p>
    <w:p w14:paraId="3D603DA3" w14:textId="77777777" w:rsidR="00E01ECB" w:rsidRDefault="00E01ECB" w:rsidP="0008214F">
      <w:pPr>
        <w:pStyle w:val="a"/>
        <w:rPr>
          <w:rtl/>
        </w:rPr>
      </w:pPr>
      <w:r>
        <w:rPr>
          <w:rFonts w:hint="cs"/>
          <w:rtl/>
        </w:rPr>
        <w:t xml:space="preserve">וביאר </w:t>
      </w:r>
      <w:r w:rsidRPr="000138AA">
        <w:rPr>
          <w:rStyle w:val="af8"/>
          <w:rFonts w:hint="cs"/>
          <w:rtl/>
        </w:rPr>
        <w:t>הרמב"ן</w:t>
      </w:r>
      <w:r>
        <w:rPr>
          <w:rStyle w:val="af8"/>
          <w:rFonts w:hint="cs"/>
          <w:rtl/>
        </w:rPr>
        <w:t xml:space="preserve"> בחי'</w:t>
      </w:r>
      <w:r>
        <w:rPr>
          <w:rFonts w:hint="cs"/>
          <w:rtl/>
        </w:rPr>
        <w:t xml:space="preserve"> </w:t>
      </w:r>
      <w:r w:rsidRPr="00313991">
        <w:rPr>
          <w:rStyle w:val="afa"/>
          <w:rFonts w:hint="cs"/>
          <w:rtl/>
        </w:rPr>
        <w:t xml:space="preserve">[בדעת </w:t>
      </w:r>
      <w:r w:rsidRPr="00313991">
        <w:rPr>
          <w:rStyle w:val="affa"/>
          <w:rFonts w:hint="cs"/>
          <w:rtl/>
        </w:rPr>
        <w:t>רש"י</w:t>
      </w:r>
      <w:r w:rsidRPr="00313991">
        <w:rPr>
          <w:rStyle w:val="afa"/>
          <w:rFonts w:hint="cs"/>
          <w:rtl/>
        </w:rPr>
        <w:t>]</w:t>
      </w:r>
      <w:r>
        <w:rPr>
          <w:rFonts w:hint="cs"/>
          <w:rtl/>
        </w:rPr>
        <w:t xml:space="preserve"> דבתירוץ הגמ' לא איירי בלוקח, וס"ל לר"י בעלמא דעל המזיק להרחיק את עצמו, אך לא מחמת דמותר לסמוך בצד המיצר, כמו שהבינה הגמ' בהו"א, אלא דר"י אינו מתיר לגמרי לסמוך, ואמר לרבנן דאו שירחיקו שניהם, או שלא ירחיקו כלל.</w:t>
      </w:r>
    </w:p>
    <w:p w14:paraId="30296EC8" w14:textId="77777777" w:rsidR="00E01ECB" w:rsidRPr="00AB17D1" w:rsidRDefault="00E01ECB" w:rsidP="00E01ECB">
      <w:pPr>
        <w:pStyle w:val="afd"/>
        <w:rPr>
          <w:rtl/>
        </w:rPr>
      </w:pPr>
      <w:bookmarkStart w:id="2108" w:name="_Toc73461534"/>
      <w:r>
        <w:rPr>
          <w:rFonts w:hint="cs"/>
          <w:rtl/>
        </w:rPr>
        <w:t>בי' הרמב"ן ברי"ף דלמסקנא איירי בלוקח</w:t>
      </w:r>
      <w:bookmarkEnd w:id="2108"/>
    </w:p>
    <w:p w14:paraId="408BBCF5" w14:textId="77777777" w:rsidR="00E01ECB" w:rsidRPr="00D03014" w:rsidRDefault="00E01ECB" w:rsidP="00E01ECB">
      <w:pPr>
        <w:pStyle w:val="1"/>
        <w:rPr>
          <w:rtl/>
        </w:rPr>
      </w:pPr>
      <w:bookmarkStart w:id="2109" w:name="_Toc73461535"/>
      <w:r>
        <w:rPr>
          <w:rFonts w:hint="cs"/>
          <w:rtl/>
        </w:rPr>
        <w:t>דברי הרמב"ן דברי"ף מבואר דלמסקנא המזיק מרחיק אף בלוקח</w:t>
      </w:r>
      <w:bookmarkEnd w:id="2109"/>
      <w:r>
        <w:rPr>
          <w:rFonts w:hint="cs"/>
          <w:rtl/>
        </w:rPr>
        <w:t xml:space="preserve"> </w:t>
      </w:r>
    </w:p>
    <w:p w14:paraId="4BDCD5B9" w14:textId="77777777" w:rsidR="00E01ECB" w:rsidRPr="00807FB0" w:rsidRDefault="00E01ECB" w:rsidP="00E01ECB">
      <w:pPr>
        <w:pStyle w:val="a2"/>
      </w:pPr>
      <w:bookmarkStart w:id="2110" w:name="_Toc73461536"/>
      <w:r>
        <w:rPr>
          <w:rFonts w:hint="cs"/>
          <w:rtl/>
        </w:rPr>
        <w:t>דברי הרמב"ן דברי"ף מפורש דאיירי בלוקח וקיי"ל כרבינא דהוא בתראה והעמיד בלוקח</w:t>
      </w:r>
      <w:bookmarkEnd w:id="2110"/>
    </w:p>
    <w:p w14:paraId="7200086C" w14:textId="31426ADE" w:rsidR="00E01ECB" w:rsidRDefault="00E01ECB" w:rsidP="0008214F">
      <w:pPr>
        <w:pStyle w:val="a"/>
        <w:rPr>
          <w:rtl/>
        </w:rPr>
      </w:pPr>
      <w:bookmarkStart w:id="2111" w:name="_Ref72701201"/>
      <w:r>
        <w:rPr>
          <w:rFonts w:hint="cs"/>
          <w:rtl/>
        </w:rPr>
        <w:t xml:space="preserve">אך כתב </w:t>
      </w:r>
      <w:r w:rsidRPr="000138AA">
        <w:rPr>
          <w:rStyle w:val="af8"/>
          <w:rFonts w:hint="cs"/>
          <w:rtl/>
        </w:rPr>
        <w:t>הרמב"ן</w:t>
      </w:r>
      <w:r>
        <w:rPr>
          <w:rStyle w:val="af8"/>
          <w:rFonts w:hint="cs"/>
          <w:rtl/>
        </w:rPr>
        <w:t xml:space="preserve"> בחי'</w:t>
      </w:r>
      <w:r>
        <w:rPr>
          <w:rFonts w:hint="cs"/>
          <w:rtl/>
        </w:rPr>
        <w:t xml:space="preserve"> </w:t>
      </w:r>
      <w:r w:rsidRPr="002C2424">
        <w:rPr>
          <w:rStyle w:val="af6"/>
          <w:rFonts w:eastAsia="Guttman Hodes" w:hint="cs"/>
          <w:rtl/>
        </w:rPr>
        <w:t>(ד"ה וקשה</w:t>
      </w:r>
      <w:r>
        <w:rPr>
          <w:rStyle w:val="af6"/>
          <w:rFonts w:eastAsia="Guttman Hodes" w:hint="cs"/>
          <w:rtl/>
        </w:rPr>
        <w:t>)</w:t>
      </w:r>
      <w:r>
        <w:rPr>
          <w:rFonts w:hint="cs"/>
          <w:rtl/>
        </w:rPr>
        <w:t xml:space="preserve"> דלפי"ז קשה הא דכתב </w:t>
      </w:r>
      <w:r w:rsidRPr="000138AA">
        <w:rPr>
          <w:rStyle w:val="af8"/>
          <w:rFonts w:hint="cs"/>
          <w:rtl/>
        </w:rPr>
        <w:t>הרי"ף</w:t>
      </w:r>
      <w:r>
        <w:rPr>
          <w:rFonts w:hint="cs"/>
          <w:rtl/>
        </w:rPr>
        <w:t xml:space="preserve"> </w:t>
      </w:r>
      <w:r w:rsidRPr="009E03B6">
        <w:rPr>
          <w:rStyle w:val="af6"/>
          <w:rFonts w:eastAsia="Guttman Hodes" w:hint="cs"/>
          <w:rtl/>
        </w:rPr>
        <w:t>(יג: מדה"ר, מהדו' עוז והדר עמ' ל"ה)</w:t>
      </w:r>
      <w:r>
        <w:rPr>
          <w:rFonts w:hint="cs"/>
          <w:rtl/>
        </w:rPr>
        <w:t xml:space="preserve"> דהמשנה איירי בלוקח, וקיי"ל כדתירץ רבינא דהוא בתרא, וציין </w:t>
      </w:r>
      <w:r w:rsidRPr="002C2424">
        <w:rPr>
          <w:rStyle w:val="af8"/>
          <w:rFonts w:hint="cs"/>
          <w:rtl/>
        </w:rPr>
        <w:t>הרמב"ן</w:t>
      </w:r>
      <w:r>
        <w:rPr>
          <w:rFonts w:hint="cs"/>
          <w:rtl/>
        </w:rPr>
        <w:t xml:space="preserve"> למה שביאר </w:t>
      </w:r>
      <w:r w:rsidRPr="000138AA">
        <w:rPr>
          <w:rStyle w:val="af8"/>
          <w:rFonts w:hint="cs"/>
          <w:rtl/>
        </w:rPr>
        <w:t>במלחמות</w:t>
      </w:r>
      <w:r>
        <w:rPr>
          <w:rFonts w:hint="cs"/>
          <w:rtl/>
        </w:rPr>
        <w:t xml:space="preserve"> </w:t>
      </w:r>
      <w:r w:rsidRPr="00B42AC0">
        <w:rPr>
          <w:rStyle w:val="af6"/>
          <w:rFonts w:eastAsia="Guttman Hodes" w:hint="cs"/>
          <w:rtl/>
        </w:rPr>
        <w:t xml:space="preserve">(עי' אות </w:t>
      </w:r>
      <w:r w:rsidRPr="00B42AC0">
        <w:rPr>
          <w:rStyle w:val="af6"/>
          <w:rFonts w:eastAsia="Guttman Hodes"/>
          <w:rtl/>
        </w:rPr>
        <w:fldChar w:fldCharType="begin"/>
      </w:r>
      <w:r w:rsidRPr="00B42AC0">
        <w:rPr>
          <w:rStyle w:val="af6"/>
          <w:rFonts w:eastAsia="Guttman Hodes"/>
          <w:rtl/>
        </w:rPr>
        <w:instrText xml:space="preserve"> </w:instrText>
      </w:r>
      <w:r w:rsidRPr="00B42AC0">
        <w:rPr>
          <w:rStyle w:val="af6"/>
          <w:rFonts w:eastAsia="Guttman Hodes" w:hint="cs"/>
        </w:rPr>
        <w:instrText>REF</w:instrText>
      </w:r>
      <w:r w:rsidRPr="00B42AC0">
        <w:rPr>
          <w:rStyle w:val="af6"/>
          <w:rFonts w:eastAsia="Guttman Hodes" w:hint="cs"/>
          <w:rtl/>
        </w:rPr>
        <w:instrText xml:space="preserve"> _</w:instrText>
      </w:r>
      <w:r w:rsidRPr="00B42AC0">
        <w:rPr>
          <w:rStyle w:val="af6"/>
          <w:rFonts w:eastAsia="Guttman Hodes" w:hint="cs"/>
        </w:rPr>
        <w:instrText>Ref72701466 \r \h</w:instrText>
      </w:r>
      <w:r w:rsidRPr="00B42AC0">
        <w:rPr>
          <w:rStyle w:val="af6"/>
          <w:rFonts w:eastAsia="Guttman Hodes"/>
          <w:rtl/>
        </w:rPr>
        <w:instrText xml:space="preserve"> </w:instrText>
      </w:r>
      <w:r w:rsidRPr="00B42AC0">
        <w:rPr>
          <w:rStyle w:val="af6"/>
          <w:rFonts w:eastAsia="Guttman Hodes"/>
          <w:rtl/>
        </w:rPr>
      </w:r>
      <w:r w:rsidRPr="00B42AC0">
        <w:rPr>
          <w:rStyle w:val="af6"/>
          <w:rFonts w:eastAsia="Guttman Hodes"/>
          <w:rtl/>
        </w:rPr>
        <w:fldChar w:fldCharType="separate"/>
      </w:r>
      <w:r w:rsidR="00AA5F53">
        <w:rPr>
          <w:rStyle w:val="af6"/>
          <w:rFonts w:eastAsia="Guttman Hodes"/>
          <w:cs/>
        </w:rPr>
        <w:t>‎</w:t>
      </w:r>
      <w:r w:rsidR="00AA5F53">
        <w:rPr>
          <w:rStyle w:val="af6"/>
          <w:rFonts w:eastAsia="Guttman Hodes"/>
          <w:rtl/>
        </w:rPr>
        <w:t>ה)</w:t>
      </w:r>
      <w:r w:rsidRPr="00B42AC0">
        <w:rPr>
          <w:rStyle w:val="af6"/>
          <w:rFonts w:eastAsia="Guttman Hodes"/>
          <w:rtl/>
        </w:rPr>
        <w:fldChar w:fldCharType="end"/>
      </w:r>
      <w:r>
        <w:rPr>
          <w:rStyle w:val="afa"/>
          <w:rFonts w:hint="cs"/>
          <w:rtl/>
        </w:rPr>
        <w:t xml:space="preserve"> </w:t>
      </w:r>
      <w:r>
        <w:rPr>
          <w:rFonts w:hint="cs"/>
          <w:rtl/>
        </w:rPr>
        <w:t xml:space="preserve">בדעת </w:t>
      </w:r>
      <w:r w:rsidRPr="00F11E11">
        <w:rPr>
          <w:rStyle w:val="af8"/>
          <w:rFonts w:hint="cs"/>
          <w:rtl/>
        </w:rPr>
        <w:t>הרי"ף</w:t>
      </w:r>
      <w:r>
        <w:rPr>
          <w:rFonts w:hint="cs"/>
          <w:rtl/>
        </w:rPr>
        <w:t xml:space="preserve">, וכתב </w:t>
      </w:r>
      <w:r w:rsidRPr="000138AA">
        <w:rPr>
          <w:rStyle w:val="af8"/>
          <w:rFonts w:hint="cs"/>
          <w:rtl/>
        </w:rPr>
        <w:t>הרמב</w:t>
      </w:r>
      <w:r w:rsidRPr="00013C10">
        <w:rPr>
          <w:rStyle w:val="af8"/>
          <w:rFonts w:hint="cs"/>
          <w:rtl/>
        </w:rPr>
        <w:t>"ן בחי'</w:t>
      </w:r>
      <w:r>
        <w:rPr>
          <w:rFonts w:hint="cs"/>
          <w:rtl/>
        </w:rPr>
        <w:t xml:space="preserve"> שיש עוד ביאורים בסוגיין, וגם מה שביאר </w:t>
      </w:r>
      <w:r>
        <w:rPr>
          <w:rStyle w:val="af8"/>
          <w:rFonts w:hint="cs"/>
          <w:rtl/>
        </w:rPr>
        <w:t xml:space="preserve">הרמב"ן </w:t>
      </w:r>
      <w:r w:rsidRPr="000138AA">
        <w:rPr>
          <w:rStyle w:val="af8"/>
          <w:rFonts w:hint="cs"/>
          <w:rtl/>
        </w:rPr>
        <w:t>בחי'</w:t>
      </w:r>
      <w:r>
        <w:rPr>
          <w:rFonts w:hint="cs"/>
          <w:rtl/>
        </w:rPr>
        <w:t xml:space="preserve"> </w:t>
      </w:r>
      <w:r w:rsidRPr="00FF24A9">
        <w:rPr>
          <w:rStyle w:val="afa"/>
          <w:rFonts w:hint="cs"/>
          <w:rtl/>
        </w:rPr>
        <w:t xml:space="preserve">[בדעת </w:t>
      </w:r>
      <w:r w:rsidRPr="0011340B">
        <w:rPr>
          <w:rStyle w:val="affa"/>
          <w:rFonts w:hint="cs"/>
          <w:rtl/>
        </w:rPr>
        <w:t>רש"י</w:t>
      </w:r>
      <w:r w:rsidRPr="00FF24A9">
        <w:rPr>
          <w:rStyle w:val="afa"/>
          <w:rFonts w:hint="cs"/>
          <w:rtl/>
        </w:rPr>
        <w:t>]</w:t>
      </w:r>
      <w:r>
        <w:rPr>
          <w:rFonts w:hint="cs"/>
          <w:rtl/>
        </w:rPr>
        <w:t xml:space="preserve"> הוא עולה בקושי ובדוחק.</w:t>
      </w:r>
      <w:bookmarkEnd w:id="2111"/>
    </w:p>
    <w:p w14:paraId="06501EDC" w14:textId="77777777" w:rsidR="00E01ECB" w:rsidRDefault="00E01ECB" w:rsidP="00E01ECB">
      <w:pPr>
        <w:pStyle w:val="a2"/>
        <w:rPr>
          <w:rtl/>
        </w:rPr>
      </w:pPr>
      <w:bookmarkStart w:id="2112" w:name="_Toc73461537"/>
      <w:r>
        <w:rPr>
          <w:rFonts w:hint="cs"/>
          <w:rtl/>
        </w:rPr>
        <w:t>דברי הרמב"ן דגי' כי"ק של הרי"ף דלמסקנא איירי בלוקח ואף שהמזיק לוקח עליו להרחיק</w:t>
      </w:r>
      <w:bookmarkEnd w:id="2112"/>
    </w:p>
    <w:p w14:paraId="4ABC88B5" w14:textId="77777777" w:rsidR="00E01ECB" w:rsidRDefault="00E01ECB" w:rsidP="0008214F">
      <w:pPr>
        <w:pStyle w:val="a"/>
        <w:rPr>
          <w:rtl/>
        </w:rPr>
      </w:pPr>
      <w:r>
        <w:rPr>
          <w:rFonts w:hint="cs"/>
          <w:rtl/>
        </w:rPr>
        <w:t xml:space="preserve">וכ"כ </w:t>
      </w:r>
      <w:r w:rsidRPr="00681166">
        <w:rPr>
          <w:rStyle w:val="af8"/>
          <w:rFonts w:hint="cs"/>
          <w:rtl/>
        </w:rPr>
        <w:t xml:space="preserve">הרמב"ן במלחמות </w:t>
      </w:r>
      <w:r w:rsidRPr="00245BAF">
        <w:rPr>
          <w:rStyle w:val="af6"/>
          <w:rFonts w:eastAsia="Guttman Hodes" w:hint="cs"/>
          <w:rtl/>
        </w:rPr>
        <w:t xml:space="preserve">(ט: מדה"ר ד"ה עוד כתב, [מהדו' עוז והדר עמ' כ"ה ד"ה </w:t>
      </w:r>
      <w:r w:rsidRPr="00245BAF">
        <w:rPr>
          <w:rStyle w:val="af6"/>
          <w:rFonts w:eastAsia="Guttman Hodes"/>
          <w:rtl/>
        </w:rPr>
        <w:t>ו</w:t>
      </w:r>
      <w:r w:rsidRPr="00245BAF">
        <w:rPr>
          <w:rStyle w:val="af6"/>
          <w:rFonts w:eastAsia="Guttman Hodes" w:hint="cs"/>
          <w:rtl/>
        </w:rPr>
        <w:t>פי' השמועה])</w:t>
      </w:r>
      <w:r>
        <w:rPr>
          <w:rFonts w:hint="cs"/>
          <w:rtl/>
        </w:rPr>
        <w:t xml:space="preserve"> שיש כמה גירסאות בדברי </w:t>
      </w:r>
      <w:r w:rsidRPr="0036493F">
        <w:rPr>
          <w:rStyle w:val="af8"/>
          <w:rFonts w:hint="cs"/>
          <w:rtl/>
        </w:rPr>
        <w:t>הרי"ף</w:t>
      </w:r>
      <w:r>
        <w:rPr>
          <w:rFonts w:hint="cs"/>
          <w:rtl/>
        </w:rPr>
        <w:t xml:space="preserve"> </w:t>
      </w:r>
      <w:r w:rsidRPr="009E03B6">
        <w:rPr>
          <w:rStyle w:val="af6"/>
          <w:rFonts w:eastAsia="Guttman Hodes" w:hint="cs"/>
          <w:rtl/>
        </w:rPr>
        <w:t>(יג: מדה"ר, מהדו' עוז והדר עמ' ל"ה)</w:t>
      </w:r>
      <w:r>
        <w:rPr>
          <w:rFonts w:hint="cs"/>
          <w:rtl/>
        </w:rPr>
        <w:t xml:space="preserve"> אי מעמיד למסקנא בלוקח, אך הגירסא בכי"ק של </w:t>
      </w:r>
      <w:r w:rsidRPr="0036493F">
        <w:rPr>
          <w:rStyle w:val="af8"/>
          <w:rFonts w:hint="cs"/>
          <w:rtl/>
        </w:rPr>
        <w:t>הרי"ף</w:t>
      </w:r>
      <w:r>
        <w:rPr>
          <w:rFonts w:hint="cs"/>
          <w:rtl/>
        </w:rPr>
        <w:t xml:space="preserve"> היא דאיירי בלוקח, וכתב</w:t>
      </w:r>
      <w:r w:rsidRPr="00867CFE">
        <w:rPr>
          <w:rStyle w:val="af8"/>
          <w:rFonts w:hint="cs"/>
          <w:rtl/>
        </w:rPr>
        <w:t xml:space="preserve"> </w:t>
      </w:r>
      <w:r w:rsidRPr="00364BC3">
        <w:rPr>
          <w:rStyle w:val="af8"/>
          <w:rFonts w:hint="cs"/>
          <w:rtl/>
        </w:rPr>
        <w:t xml:space="preserve">הרמב"ן במלחמות </w:t>
      </w:r>
      <w:r w:rsidRPr="00245BAF">
        <w:rPr>
          <w:rStyle w:val="af6"/>
          <w:rFonts w:eastAsia="Guttman Hodes" w:hint="cs"/>
          <w:rtl/>
        </w:rPr>
        <w:t>(ט: מדה"ר ד"ה עוד כתב, [מהדו' עוז והדר עמ' כ"ה ד"ה ולמאן])</w:t>
      </w:r>
      <w:r w:rsidRPr="00364BC3">
        <w:rPr>
          <w:rFonts w:hint="cs"/>
          <w:rtl/>
        </w:rPr>
        <w:t xml:space="preserve"> </w:t>
      </w:r>
      <w:r>
        <w:rPr>
          <w:rFonts w:hint="cs"/>
          <w:rtl/>
        </w:rPr>
        <w:t>דל</w:t>
      </w:r>
      <w:r w:rsidRPr="00364BC3">
        <w:rPr>
          <w:rFonts w:hint="cs"/>
          <w:rtl/>
        </w:rPr>
        <w:t xml:space="preserve">דעת </w:t>
      </w:r>
      <w:r w:rsidRPr="00A22D9F">
        <w:rPr>
          <w:rStyle w:val="af8"/>
          <w:rFonts w:hint="cs"/>
          <w:rtl/>
        </w:rPr>
        <w:t>הרי"ף</w:t>
      </w:r>
      <w:r>
        <w:rPr>
          <w:rFonts w:hint="cs"/>
          <w:rtl/>
        </w:rPr>
        <w:t xml:space="preserve"> רבינא דאמר דקסברי רבנן על המזיק להרחיק את עצמו, כוונתו לומר דס"ל לרבנן דעל המזיק להרחיק, אעפ"י שהמזיק הוא לוקח.</w:t>
      </w:r>
    </w:p>
    <w:p w14:paraId="3DD556BB" w14:textId="77777777" w:rsidR="00E01ECB" w:rsidRPr="00CE4593" w:rsidRDefault="00E01ECB" w:rsidP="00E01ECB">
      <w:pPr>
        <w:pStyle w:val="a2"/>
        <w:rPr>
          <w:rtl/>
        </w:rPr>
      </w:pPr>
      <w:bookmarkStart w:id="2113" w:name="_Toc73461538"/>
      <w:r>
        <w:rPr>
          <w:rFonts w:hint="cs"/>
          <w:rtl/>
        </w:rPr>
        <w:t>בי' הרמב"ן ברי"ף דלר"י טוען בעל החרדל דהדבורים באות לגבולו ומזיקות אותו ואת עצמם</w:t>
      </w:r>
      <w:bookmarkEnd w:id="2113"/>
    </w:p>
    <w:p w14:paraId="3C6D08A5" w14:textId="1C2F2A71" w:rsidR="00E01ECB" w:rsidRPr="002910E6" w:rsidRDefault="00E01ECB" w:rsidP="0008214F">
      <w:pPr>
        <w:pStyle w:val="a"/>
        <w:rPr>
          <w:rStyle w:val="afa"/>
          <w:rtl/>
        </w:rPr>
      </w:pPr>
      <w:bookmarkStart w:id="2114" w:name="_Ref72354643"/>
      <w:bookmarkStart w:id="2115" w:name="_Ref72701466"/>
      <w:r>
        <w:rPr>
          <w:rFonts w:hint="cs"/>
          <w:rtl/>
        </w:rPr>
        <w:t xml:space="preserve">וביאר </w:t>
      </w:r>
      <w:r w:rsidRPr="00681166">
        <w:rPr>
          <w:rStyle w:val="af8"/>
          <w:rFonts w:hint="cs"/>
          <w:rtl/>
        </w:rPr>
        <w:t xml:space="preserve">הרמב"ן במלחמות </w:t>
      </w:r>
      <w:r w:rsidRPr="00681166">
        <w:rPr>
          <w:rStyle w:val="af6"/>
          <w:rFonts w:eastAsia="Guttman Hodes" w:hint="cs"/>
          <w:rtl/>
        </w:rPr>
        <w:t xml:space="preserve">(ט: מדה"ר ד"ה עוד כתב, </w:t>
      </w:r>
      <w:r>
        <w:rPr>
          <w:rStyle w:val="af6"/>
          <w:rFonts w:eastAsia="Guttman Hodes" w:hint="cs"/>
          <w:rtl/>
        </w:rPr>
        <w:t>[</w:t>
      </w:r>
      <w:r w:rsidRPr="00681166">
        <w:rPr>
          <w:rStyle w:val="af6"/>
          <w:rFonts w:eastAsia="Guttman Hodes" w:hint="cs"/>
          <w:rtl/>
        </w:rPr>
        <w:t xml:space="preserve">מהדו' עוז והדר עמ' כ"ה ד"ה </w:t>
      </w:r>
      <w:r>
        <w:rPr>
          <w:rStyle w:val="af6"/>
          <w:rFonts w:eastAsia="Guttman Hodes" w:hint="cs"/>
          <w:rtl/>
        </w:rPr>
        <w:t>וכך הוא]</w:t>
      </w:r>
      <w:r w:rsidRPr="00681166">
        <w:rPr>
          <w:rStyle w:val="af6"/>
          <w:rFonts w:eastAsia="Guttman Hodes" w:hint="cs"/>
          <w:rtl/>
        </w:rPr>
        <w:t>)</w:t>
      </w:r>
      <w:r>
        <w:rPr>
          <w:rFonts w:hint="cs"/>
          <w:rtl/>
        </w:rPr>
        <w:t xml:space="preserve"> בדעת </w:t>
      </w:r>
      <w:r w:rsidRPr="00137583">
        <w:rPr>
          <w:rStyle w:val="af8"/>
          <w:rFonts w:hint="cs"/>
          <w:rtl/>
        </w:rPr>
        <w:t xml:space="preserve">הרי"ף </w:t>
      </w:r>
      <w:r w:rsidRPr="00BB1679">
        <w:rPr>
          <w:rStyle w:val="afa"/>
          <w:rFonts w:hint="cs"/>
          <w:rtl/>
        </w:rPr>
        <w:t>[</w:t>
      </w:r>
      <w:r w:rsidRPr="00BB1679">
        <w:rPr>
          <w:rStyle w:val="affa"/>
          <w:rFonts w:hint="cs"/>
          <w:rtl/>
        </w:rPr>
        <w:t>והרמב"ן בחי'</w:t>
      </w:r>
      <w:r w:rsidRPr="00BB1679">
        <w:rPr>
          <w:rStyle w:val="afa"/>
          <w:rFonts w:hint="cs"/>
          <w:rtl/>
        </w:rPr>
        <w:t xml:space="preserve"> </w:t>
      </w:r>
      <w:r w:rsidRPr="00BB1679">
        <w:rPr>
          <w:rStyle w:val="aff6"/>
          <w:rFonts w:hint="cs"/>
          <w:rtl/>
        </w:rPr>
        <w:t>(ד"ה ולפי)</w:t>
      </w:r>
      <w:r w:rsidRPr="00BB1679">
        <w:rPr>
          <w:rStyle w:val="afa"/>
          <w:rFonts w:hint="cs"/>
          <w:rtl/>
        </w:rPr>
        <w:t xml:space="preserve"> בדעת </w:t>
      </w:r>
      <w:r w:rsidRPr="00BB1679">
        <w:rPr>
          <w:rStyle w:val="affa"/>
          <w:rFonts w:hint="cs"/>
          <w:rtl/>
        </w:rPr>
        <w:t>הר"י מגאש</w:t>
      </w:r>
      <w:r w:rsidRPr="00BB1679">
        <w:rPr>
          <w:rStyle w:val="afa"/>
          <w:rFonts w:hint="cs"/>
          <w:rtl/>
        </w:rPr>
        <w:t xml:space="preserve">] </w:t>
      </w:r>
      <w:r>
        <w:rPr>
          <w:rFonts w:hint="cs"/>
          <w:rtl/>
        </w:rPr>
        <w:t>דהא דאמר ר"י דבעל החרדל אומר לבעל הדבורים "</w:t>
      </w:r>
      <w:r>
        <w:rPr>
          <w:rtl/>
        </w:rPr>
        <w:t>עד שאתה אומר לי הרחק חרדלך מן דבוראי הרחק דבורך מן חרדלאי שבאות ואוכלות לגלוגי חרדלאי</w:t>
      </w:r>
      <w:r>
        <w:rPr>
          <w:rFonts w:hint="cs"/>
          <w:rtl/>
        </w:rPr>
        <w:t xml:space="preserve">", </w:t>
      </w:r>
      <w:r>
        <w:rPr>
          <w:rFonts w:hint="cs"/>
          <w:rtl/>
        </w:rPr>
        <w:t>היינו דטוען בעל החרדל לבעל הדבורים דעליך להרחיק, כיון שהדבורים באות בגבולי ואוכלות את החרדל ומזיקות אותי, ואעפ"י שאף אתה ניזק מהחרדל, מ"מ אתה הבאת על עצמך את הנזק, דהיה לדבורים שלא לאכול,</w:t>
      </w:r>
      <w:r w:rsidRPr="00F9562A">
        <w:rPr>
          <w:rFonts w:hint="cs"/>
          <w:rtl/>
        </w:rPr>
        <w:t xml:space="preserve"> </w:t>
      </w:r>
      <w:bookmarkEnd w:id="2114"/>
      <w:r>
        <w:rPr>
          <w:rFonts w:hint="cs"/>
          <w:rtl/>
        </w:rPr>
        <w:t xml:space="preserve">וכ"כ </w:t>
      </w:r>
      <w:r w:rsidRPr="00F9562A">
        <w:rPr>
          <w:rStyle w:val="af8"/>
          <w:rFonts w:hint="cs"/>
          <w:rtl/>
        </w:rPr>
        <w:t>הריטב"א</w:t>
      </w:r>
      <w:r>
        <w:rPr>
          <w:rFonts w:hint="cs"/>
          <w:rtl/>
        </w:rPr>
        <w:t xml:space="preserve"> </w:t>
      </w:r>
      <w:r w:rsidRPr="00111382">
        <w:rPr>
          <w:rStyle w:val="af6"/>
          <w:rFonts w:eastAsia="Guttman Hodes" w:hint="cs"/>
          <w:rtl/>
        </w:rPr>
        <w:t xml:space="preserve">(עי' אות </w:t>
      </w:r>
      <w:r w:rsidRPr="00111382">
        <w:rPr>
          <w:rStyle w:val="af6"/>
          <w:rFonts w:eastAsia="Guttman Hodes"/>
          <w:rtl/>
        </w:rPr>
        <w:fldChar w:fldCharType="begin"/>
      </w:r>
      <w:r w:rsidRPr="00111382">
        <w:rPr>
          <w:rStyle w:val="af6"/>
          <w:rFonts w:eastAsia="Guttman Hodes"/>
          <w:rtl/>
        </w:rPr>
        <w:instrText xml:space="preserve"> </w:instrText>
      </w:r>
      <w:r w:rsidRPr="00111382">
        <w:rPr>
          <w:rStyle w:val="af6"/>
          <w:rFonts w:eastAsia="Guttman Hodes" w:hint="cs"/>
        </w:rPr>
        <w:instrText>REF</w:instrText>
      </w:r>
      <w:r w:rsidRPr="00111382">
        <w:rPr>
          <w:rStyle w:val="af6"/>
          <w:rFonts w:eastAsia="Guttman Hodes" w:hint="cs"/>
          <w:rtl/>
        </w:rPr>
        <w:instrText xml:space="preserve"> _</w:instrText>
      </w:r>
      <w:r w:rsidRPr="00111382">
        <w:rPr>
          <w:rStyle w:val="af6"/>
          <w:rFonts w:eastAsia="Guttman Hodes" w:hint="cs"/>
        </w:rPr>
        <w:instrText>Ref72730376 \r \h</w:instrText>
      </w:r>
      <w:r w:rsidRPr="00111382">
        <w:rPr>
          <w:rStyle w:val="af6"/>
          <w:rFonts w:eastAsia="Guttman Hodes"/>
          <w:rtl/>
        </w:rPr>
        <w:instrText xml:space="preserve"> </w:instrText>
      </w:r>
      <w:r w:rsidRPr="00111382">
        <w:rPr>
          <w:rStyle w:val="af6"/>
          <w:rFonts w:eastAsia="Guttman Hodes"/>
          <w:rtl/>
        </w:rPr>
      </w:r>
      <w:r w:rsidRPr="00111382">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111382">
        <w:rPr>
          <w:rStyle w:val="af6"/>
          <w:rFonts w:eastAsia="Guttman Hodes"/>
          <w:rtl/>
        </w:rPr>
        <w:fldChar w:fldCharType="end"/>
      </w:r>
      <w:r>
        <w:rPr>
          <w:rFonts w:hint="cs"/>
          <w:rtl/>
        </w:rPr>
        <w:t>.</w:t>
      </w:r>
      <w:bookmarkEnd w:id="2115"/>
      <w:r w:rsidRPr="00111382">
        <w:rPr>
          <w:rStyle w:val="afa"/>
          <w:rFonts w:hint="cs"/>
          <w:rtl/>
        </w:rPr>
        <w:t xml:space="preserve"> </w:t>
      </w:r>
      <w:r w:rsidRPr="002910E6">
        <w:rPr>
          <w:rStyle w:val="afa"/>
          <w:rFonts w:hint="cs"/>
          <w:rtl/>
        </w:rPr>
        <w:t xml:space="preserve">[ועי' במ"ש </w:t>
      </w:r>
      <w:r w:rsidRPr="002910E6">
        <w:rPr>
          <w:rStyle w:val="affa"/>
          <w:rFonts w:hint="cs"/>
          <w:rtl/>
        </w:rPr>
        <w:t>הרמב"ן</w:t>
      </w:r>
      <w:r>
        <w:rPr>
          <w:rStyle w:val="affa"/>
          <w:rFonts w:hint="cs"/>
          <w:rtl/>
        </w:rPr>
        <w:t xml:space="preserve"> בחי'</w:t>
      </w:r>
      <w:r w:rsidRPr="002910E6">
        <w:rPr>
          <w:rStyle w:val="afa"/>
          <w:rFonts w:hint="cs"/>
          <w:rtl/>
        </w:rPr>
        <w:t xml:space="preserve"> </w:t>
      </w:r>
      <w:r w:rsidRPr="00051BFC">
        <w:rPr>
          <w:rStyle w:val="aff6"/>
          <w:rFonts w:hint="cs"/>
          <w:rtl/>
        </w:rPr>
        <w:t xml:space="preserve">(עי' אות </w:t>
      </w:r>
      <w:r w:rsidRPr="00051BFC">
        <w:rPr>
          <w:rStyle w:val="aff6"/>
          <w:rtl/>
        </w:rPr>
        <w:fldChar w:fldCharType="begin"/>
      </w:r>
      <w:r w:rsidRPr="00051BFC">
        <w:rPr>
          <w:rStyle w:val="aff6"/>
          <w:rtl/>
        </w:rPr>
        <w:instrText xml:space="preserve"> </w:instrText>
      </w:r>
      <w:r w:rsidRPr="00051BFC">
        <w:rPr>
          <w:rStyle w:val="aff6"/>
          <w:rFonts w:hint="cs"/>
        </w:rPr>
        <w:instrText>REF</w:instrText>
      </w:r>
      <w:r w:rsidRPr="00051BFC">
        <w:rPr>
          <w:rStyle w:val="aff6"/>
          <w:rFonts w:hint="cs"/>
          <w:rtl/>
        </w:rPr>
        <w:instrText xml:space="preserve"> _</w:instrText>
      </w:r>
      <w:r w:rsidRPr="00051BFC">
        <w:rPr>
          <w:rStyle w:val="aff6"/>
          <w:rFonts w:hint="cs"/>
        </w:rPr>
        <w:instrText>Ref72730417 \r \h</w:instrText>
      </w:r>
      <w:r w:rsidRPr="00051BFC">
        <w:rPr>
          <w:rStyle w:val="aff6"/>
          <w:rtl/>
        </w:rPr>
        <w:instrText xml:space="preserve"> </w:instrText>
      </w:r>
      <w:r w:rsidRPr="00051BFC">
        <w:rPr>
          <w:rStyle w:val="aff6"/>
          <w:rtl/>
        </w:rPr>
      </w:r>
      <w:r w:rsidRPr="00051BFC">
        <w:rPr>
          <w:rStyle w:val="aff6"/>
          <w:rtl/>
        </w:rPr>
        <w:fldChar w:fldCharType="separate"/>
      </w:r>
      <w:r w:rsidR="00AA5F53">
        <w:rPr>
          <w:rStyle w:val="aff6"/>
          <w:cs/>
        </w:rPr>
        <w:t>‎</w:t>
      </w:r>
      <w:r w:rsidR="00AA5F53">
        <w:rPr>
          <w:rStyle w:val="aff6"/>
          <w:rtl/>
        </w:rPr>
        <w:t>כב)</w:t>
      </w:r>
      <w:r w:rsidRPr="00051BFC">
        <w:rPr>
          <w:rStyle w:val="aff6"/>
          <w:rtl/>
        </w:rPr>
        <w:fldChar w:fldCharType="end"/>
      </w:r>
      <w:r w:rsidRPr="002910E6">
        <w:rPr>
          <w:rStyle w:val="afa"/>
          <w:rFonts w:hint="cs"/>
          <w:rtl/>
        </w:rPr>
        <w:t xml:space="preserve"> </w:t>
      </w:r>
      <w:r>
        <w:rPr>
          <w:rStyle w:val="afa"/>
          <w:rFonts w:hint="cs"/>
          <w:rtl/>
        </w:rPr>
        <w:t>בביאור דברי ר"י ל</w:t>
      </w:r>
      <w:r w:rsidRPr="002910E6">
        <w:rPr>
          <w:rStyle w:val="afa"/>
          <w:rFonts w:hint="cs"/>
          <w:rtl/>
        </w:rPr>
        <w:t>מסקנא]</w:t>
      </w:r>
      <w:r>
        <w:rPr>
          <w:rStyle w:val="afa"/>
          <w:rFonts w:hint="cs"/>
          <w:rtl/>
        </w:rPr>
        <w:t>.</w:t>
      </w:r>
      <w:r w:rsidRPr="00F9562A">
        <w:rPr>
          <w:rFonts w:hint="cs"/>
          <w:rtl/>
        </w:rPr>
        <w:t xml:space="preserve"> </w:t>
      </w:r>
      <w:r>
        <w:rPr>
          <w:rStyle w:val="afa"/>
          <w:rFonts w:hint="cs"/>
          <w:rtl/>
        </w:rPr>
        <w:t xml:space="preserve"> </w:t>
      </w:r>
    </w:p>
    <w:p w14:paraId="3DF16B12" w14:textId="77777777" w:rsidR="00E01ECB" w:rsidRDefault="00E01ECB" w:rsidP="00E01ECB">
      <w:pPr>
        <w:pStyle w:val="1"/>
        <w:rPr>
          <w:rtl/>
        </w:rPr>
      </w:pPr>
      <w:bookmarkStart w:id="2116" w:name="_Toc73461539"/>
      <w:bookmarkStart w:id="2117" w:name="_Toc72429459"/>
      <w:bookmarkStart w:id="2118" w:name="_Toc72432011"/>
      <w:r>
        <w:rPr>
          <w:rFonts w:hint="cs"/>
          <w:rtl/>
        </w:rPr>
        <w:t>בי' הרמב"ן ברי"ף דמדלא אסר ר"י בדבורים מוכח דסמך בהיתר</w:t>
      </w:r>
      <w:bookmarkEnd w:id="2116"/>
    </w:p>
    <w:p w14:paraId="71A5762A" w14:textId="77777777" w:rsidR="00E01ECB" w:rsidRDefault="00E01ECB" w:rsidP="00E01ECB">
      <w:pPr>
        <w:pStyle w:val="a2"/>
        <w:rPr>
          <w:rtl/>
        </w:rPr>
      </w:pPr>
      <w:bookmarkStart w:id="2119" w:name="_Toc73461540"/>
      <w:bookmarkEnd w:id="2117"/>
      <w:bookmarkEnd w:id="2118"/>
      <w:r>
        <w:rPr>
          <w:rFonts w:hint="cs"/>
          <w:rtl/>
        </w:rPr>
        <w:t>בי' הרמב"ן ברי"ף בקו' לרבא דלר"י דהדבורים באות לחרדל אי לא סמך בתחילה היה לו לאסור</w:t>
      </w:r>
      <w:bookmarkEnd w:id="2119"/>
    </w:p>
    <w:p w14:paraId="73B32749" w14:textId="77777777" w:rsidR="00E01ECB" w:rsidRDefault="00E01ECB" w:rsidP="0008214F">
      <w:pPr>
        <w:pStyle w:val="a"/>
        <w:rPr>
          <w:rStyle w:val="afa"/>
        </w:rPr>
      </w:pPr>
      <w:r>
        <w:rPr>
          <w:rFonts w:hint="cs"/>
          <w:rtl/>
        </w:rPr>
        <w:t>וב</w:t>
      </w:r>
      <w:r>
        <w:rPr>
          <w:rtl/>
        </w:rPr>
        <w:t>קושית הגמ' דבחרדל ודבורים מוכח דאיירי שסמך בהיתר,</w:t>
      </w:r>
      <w:r>
        <w:rPr>
          <w:rFonts w:hint="cs"/>
          <w:rtl/>
        </w:rPr>
        <w:t xml:space="preserve"> ביאר </w:t>
      </w:r>
      <w:r w:rsidRPr="00681166">
        <w:rPr>
          <w:rStyle w:val="af8"/>
          <w:rFonts w:hint="cs"/>
          <w:rtl/>
        </w:rPr>
        <w:t xml:space="preserve">הרמב"ן במלחמות </w:t>
      </w:r>
      <w:r w:rsidRPr="00681166">
        <w:rPr>
          <w:rStyle w:val="af6"/>
          <w:rFonts w:eastAsia="Guttman Hodes" w:hint="cs"/>
          <w:rtl/>
        </w:rPr>
        <w:t xml:space="preserve">(ט: מדה"ר ד"ה עוד כתב, </w:t>
      </w:r>
      <w:r>
        <w:rPr>
          <w:rStyle w:val="af6"/>
          <w:rFonts w:eastAsia="Guttman Hodes" w:hint="cs"/>
          <w:rtl/>
        </w:rPr>
        <w:t>[</w:t>
      </w:r>
      <w:r w:rsidRPr="00681166">
        <w:rPr>
          <w:rStyle w:val="af6"/>
          <w:rFonts w:eastAsia="Guttman Hodes" w:hint="cs"/>
          <w:rtl/>
        </w:rPr>
        <w:t xml:space="preserve">מהדו' עוז והדר עמ' כ"ה ד"ה </w:t>
      </w:r>
      <w:r>
        <w:rPr>
          <w:rStyle w:val="af6"/>
          <w:rFonts w:eastAsia="Guttman Hodes" w:hint="cs"/>
          <w:rtl/>
        </w:rPr>
        <w:t>וכך הוא]</w:t>
      </w:r>
      <w:r w:rsidRPr="00681166">
        <w:rPr>
          <w:rStyle w:val="af6"/>
          <w:rFonts w:eastAsia="Guttman Hodes" w:hint="cs"/>
          <w:rtl/>
        </w:rPr>
        <w:t>)</w:t>
      </w:r>
      <w:r>
        <w:rPr>
          <w:rFonts w:hint="cs"/>
          <w:rtl/>
        </w:rPr>
        <w:t xml:space="preserve"> בדעת </w:t>
      </w:r>
      <w:r w:rsidRPr="00137583">
        <w:rPr>
          <w:rStyle w:val="af8"/>
          <w:rFonts w:hint="cs"/>
          <w:rtl/>
        </w:rPr>
        <w:t>הרי"ף</w:t>
      </w:r>
      <w:r>
        <w:rPr>
          <w:rFonts w:hint="cs"/>
          <w:rtl/>
        </w:rPr>
        <w:t xml:space="preserve"> </w:t>
      </w:r>
      <w:r>
        <w:rPr>
          <w:rStyle w:val="afa"/>
          <w:rtl/>
        </w:rPr>
        <w:t>[</w:t>
      </w:r>
      <w:r>
        <w:rPr>
          <w:rStyle w:val="affa"/>
          <w:rtl/>
        </w:rPr>
        <w:t>והרמב"ן בחי'</w:t>
      </w:r>
      <w:r>
        <w:rPr>
          <w:rStyle w:val="afa"/>
          <w:rtl/>
        </w:rPr>
        <w:t xml:space="preserve"> </w:t>
      </w:r>
      <w:r>
        <w:rPr>
          <w:rStyle w:val="aff6"/>
          <w:rtl/>
        </w:rPr>
        <w:t>(ד"ה ולפי)</w:t>
      </w:r>
      <w:r>
        <w:rPr>
          <w:rStyle w:val="afa"/>
          <w:rtl/>
        </w:rPr>
        <w:t xml:space="preserve"> בדעת </w:t>
      </w:r>
      <w:r>
        <w:rPr>
          <w:rStyle w:val="affa"/>
          <w:rtl/>
        </w:rPr>
        <w:t>הר"י מגאש</w:t>
      </w:r>
      <w:r>
        <w:rPr>
          <w:rStyle w:val="afa"/>
          <w:rtl/>
        </w:rPr>
        <w:t xml:space="preserve">] </w:t>
      </w:r>
      <w:r>
        <w:rPr>
          <w:rFonts w:hint="cs"/>
          <w:rtl/>
        </w:rPr>
        <w:t xml:space="preserve">דכוונת הגמ' להקשות דמוכח מר"י דאיירי דבעל הדבורים סמך בתחילה, דאי לא סמך האיך התיר ר"י לבעל החרדל לסמוך, הא אדרבה לפי סברת ר"י צריך לאסור על בעל הדבורים לסמוך. </w:t>
      </w:r>
      <w:r w:rsidRPr="002A31C4">
        <w:rPr>
          <w:rStyle w:val="afa"/>
          <w:rFonts w:hint="cs"/>
          <w:rtl/>
        </w:rPr>
        <w:t>[דבעל הדבורים מזיק ולא ניזק, דהיה לדבורים שלא לאכול]</w:t>
      </w:r>
      <w:r>
        <w:rPr>
          <w:rStyle w:val="afa"/>
          <w:rFonts w:hint="cs"/>
          <w:rtl/>
        </w:rPr>
        <w:t>.</w:t>
      </w:r>
    </w:p>
    <w:p w14:paraId="3AF70971" w14:textId="77777777" w:rsidR="00E01ECB" w:rsidRPr="006A6E54" w:rsidRDefault="00E01ECB" w:rsidP="00E01ECB">
      <w:pPr>
        <w:pStyle w:val="a2"/>
      </w:pPr>
      <w:bookmarkStart w:id="2120" w:name="_Toc73461541"/>
      <w:r>
        <w:rPr>
          <w:rFonts w:hint="cs"/>
          <w:rtl/>
        </w:rPr>
        <w:t>בי' הרמב"ן ברי"ף דאי סמך דבורים תחילה אפש"ל דאף שהדבורים באות לחרדל א"צ להרחיק</w:t>
      </w:r>
      <w:bookmarkEnd w:id="2120"/>
    </w:p>
    <w:p w14:paraId="3231F983" w14:textId="77777777" w:rsidR="00E01ECB" w:rsidRPr="007D6525" w:rsidRDefault="00E01ECB" w:rsidP="0008214F">
      <w:pPr>
        <w:pStyle w:val="a"/>
        <w:rPr>
          <w:rStyle w:val="afa"/>
          <w:rtl/>
        </w:rPr>
      </w:pPr>
      <w:r>
        <w:rPr>
          <w:rFonts w:hint="cs"/>
          <w:rtl/>
        </w:rPr>
        <w:t xml:space="preserve">וכתב </w:t>
      </w:r>
      <w:r w:rsidRPr="00681166">
        <w:rPr>
          <w:rStyle w:val="af8"/>
          <w:rFonts w:hint="cs"/>
          <w:rtl/>
        </w:rPr>
        <w:t xml:space="preserve">הרמב"ן במלחמות </w:t>
      </w:r>
      <w:r>
        <w:rPr>
          <w:rFonts w:hint="cs"/>
          <w:rtl/>
        </w:rPr>
        <w:t xml:space="preserve">בדעת </w:t>
      </w:r>
      <w:r w:rsidRPr="00137583">
        <w:rPr>
          <w:rStyle w:val="af8"/>
          <w:rFonts w:hint="cs"/>
          <w:rtl/>
        </w:rPr>
        <w:t>הרי"ף</w:t>
      </w:r>
      <w:r>
        <w:rPr>
          <w:rFonts w:hint="cs"/>
          <w:rtl/>
        </w:rPr>
        <w:t xml:space="preserve"> </w:t>
      </w:r>
      <w:r>
        <w:rPr>
          <w:rStyle w:val="afa"/>
          <w:rtl/>
        </w:rPr>
        <w:t>[</w:t>
      </w:r>
      <w:r>
        <w:rPr>
          <w:rStyle w:val="affa"/>
          <w:rtl/>
        </w:rPr>
        <w:t>והרמב"ן בחי'</w:t>
      </w:r>
      <w:r>
        <w:rPr>
          <w:rStyle w:val="afa"/>
          <w:rtl/>
        </w:rPr>
        <w:t xml:space="preserve"> בדעת </w:t>
      </w:r>
      <w:r>
        <w:rPr>
          <w:rStyle w:val="affa"/>
          <w:rtl/>
        </w:rPr>
        <w:t>הר"י מגאש</w:t>
      </w:r>
      <w:r>
        <w:rPr>
          <w:rStyle w:val="afa"/>
          <w:rtl/>
        </w:rPr>
        <w:t xml:space="preserve">] </w:t>
      </w:r>
      <w:r>
        <w:rPr>
          <w:rFonts w:hint="cs"/>
          <w:rtl/>
        </w:rPr>
        <w:t xml:space="preserve">דרק אי איירי דסמך בעל הדבורים בתחילה אפש"ל דר"י אינו מחייבו להרחיק, דכיון שכבר סמך אינו מרחיק, אבל אי איירי במתני' דלא סמך את הדבורים, כדעת רבא דאוסר לסמוך, א"כ קשה האיך שייך לבאר את ר"י, וכתב </w:t>
      </w:r>
      <w:r w:rsidRPr="00137583">
        <w:rPr>
          <w:rStyle w:val="af8"/>
          <w:rFonts w:hint="cs"/>
          <w:rtl/>
        </w:rPr>
        <w:t>הרמב"ן</w:t>
      </w:r>
      <w:r>
        <w:rPr>
          <w:rFonts w:hint="cs"/>
          <w:rtl/>
        </w:rPr>
        <w:t xml:space="preserve"> דאף אי גרסינן בקושית הגמ' ואי דלא סמיך, "למה ליה למימרא הכי", </w:t>
      </w:r>
      <w:r w:rsidRPr="007C36F7">
        <w:rPr>
          <w:rStyle w:val="afa"/>
          <w:rFonts w:hint="cs"/>
          <w:rtl/>
        </w:rPr>
        <w:t>[</w:t>
      </w:r>
      <w:r>
        <w:rPr>
          <w:rStyle w:val="afa"/>
          <w:rFonts w:hint="cs"/>
          <w:rtl/>
        </w:rPr>
        <w:t xml:space="preserve">כגי' </w:t>
      </w:r>
      <w:r w:rsidRPr="007C36F7">
        <w:rPr>
          <w:rStyle w:val="affa"/>
          <w:rFonts w:hint="cs"/>
          <w:rtl/>
        </w:rPr>
        <w:t>הבעה"מ</w:t>
      </w:r>
      <w:r w:rsidRPr="007C36F7">
        <w:rPr>
          <w:rStyle w:val="afa"/>
          <w:rFonts w:hint="cs"/>
          <w:rtl/>
        </w:rPr>
        <w:t xml:space="preserve"> </w:t>
      </w:r>
      <w:r w:rsidRPr="00215FE0">
        <w:rPr>
          <w:rStyle w:val="af6"/>
          <w:rFonts w:eastAsia="Guttman Hodes" w:hint="cs"/>
          <w:rtl/>
        </w:rPr>
        <w:t>(ט: מדה"ר [מהדו' עוז והדר עמ' כ"ד] ד"ה ה"ג)</w:t>
      </w:r>
      <w:r>
        <w:rPr>
          <w:rStyle w:val="afa"/>
          <w:rFonts w:hint="cs"/>
          <w:rtl/>
        </w:rPr>
        <w:t xml:space="preserve">, </w:t>
      </w:r>
      <w:r w:rsidRPr="007C36F7">
        <w:rPr>
          <w:rStyle w:val="afa"/>
          <w:rFonts w:hint="cs"/>
          <w:rtl/>
        </w:rPr>
        <w:t>ולא כגי' לפנינו</w:t>
      </w:r>
      <w:r>
        <w:rPr>
          <w:rStyle w:val="afa"/>
          <w:rFonts w:hint="cs"/>
          <w:rtl/>
        </w:rPr>
        <w:t>,</w:t>
      </w:r>
      <w:r w:rsidRPr="007C36F7">
        <w:rPr>
          <w:rStyle w:val="afa"/>
          <w:rFonts w:hint="cs"/>
          <w:rtl/>
        </w:rPr>
        <w:t xml:space="preserve"> ואי דלא סמיך "היכי משכחת לה</w:t>
      </w:r>
      <w:r>
        <w:rPr>
          <w:rStyle w:val="afa"/>
          <w:rFonts w:hint="cs"/>
          <w:rtl/>
        </w:rPr>
        <w:t>"</w:t>
      </w:r>
      <w:r w:rsidRPr="007C36F7">
        <w:rPr>
          <w:rStyle w:val="afa"/>
          <w:rFonts w:hint="cs"/>
          <w:rtl/>
        </w:rPr>
        <w:t>],</w:t>
      </w:r>
      <w:r>
        <w:rPr>
          <w:rFonts w:hint="cs"/>
          <w:rtl/>
        </w:rPr>
        <w:t xml:space="preserve"> ג"כ אפשר לבאר כן</w:t>
      </w:r>
      <w:r>
        <w:rPr>
          <w:rStyle w:val="af0"/>
          <w:rtl/>
        </w:rPr>
        <w:footnoteReference w:id="27"/>
      </w:r>
      <w:r>
        <w:rPr>
          <w:rFonts w:hint="cs"/>
          <w:rtl/>
        </w:rPr>
        <w:t>.</w:t>
      </w:r>
    </w:p>
    <w:p w14:paraId="423DD8AD" w14:textId="77777777" w:rsidR="00E01ECB" w:rsidRPr="00AB17D1" w:rsidRDefault="00E01ECB" w:rsidP="00E01ECB">
      <w:pPr>
        <w:pStyle w:val="afd"/>
        <w:rPr>
          <w:rtl/>
        </w:rPr>
      </w:pPr>
      <w:bookmarkStart w:id="2121" w:name="_Toc73461542"/>
      <w:r>
        <w:rPr>
          <w:rFonts w:hint="cs"/>
          <w:rtl/>
        </w:rPr>
        <w:t>בי' הרמב"ן ברי"ף דלר"פ מכר לב' בנ"א</w:t>
      </w:r>
      <w:bookmarkEnd w:id="2121"/>
    </w:p>
    <w:p w14:paraId="59AE46A1" w14:textId="77777777" w:rsidR="00E01ECB" w:rsidRDefault="00E01ECB" w:rsidP="00E01ECB">
      <w:pPr>
        <w:pStyle w:val="1"/>
        <w:rPr>
          <w:rtl/>
        </w:rPr>
      </w:pPr>
      <w:bookmarkStart w:id="2122" w:name="_Toc73461543"/>
      <w:r>
        <w:rPr>
          <w:rFonts w:hint="cs"/>
          <w:rtl/>
        </w:rPr>
        <w:t>בי' הרמב"ן ברי"ף בר"פ דבהיה הניזק בשעת מקח א"צ להרחיק</w:t>
      </w:r>
      <w:bookmarkEnd w:id="2122"/>
    </w:p>
    <w:p w14:paraId="0DD869E7" w14:textId="77777777" w:rsidR="00E01ECB" w:rsidRDefault="00E01ECB" w:rsidP="00E01ECB">
      <w:pPr>
        <w:pStyle w:val="a2"/>
        <w:rPr>
          <w:rtl/>
        </w:rPr>
      </w:pPr>
      <w:bookmarkStart w:id="2123" w:name="_Toc73461544"/>
      <w:r>
        <w:rPr>
          <w:rFonts w:hint="cs"/>
          <w:rtl/>
        </w:rPr>
        <w:t>בי' הרמב"ן ברי"ף בר"פ דא"צ להרחיק בלוקח משרה וחרדל רק באופן שהניזק כבר היה במכר</w:t>
      </w:r>
      <w:bookmarkEnd w:id="2123"/>
    </w:p>
    <w:p w14:paraId="42638D79" w14:textId="77777777" w:rsidR="00E01ECB" w:rsidRDefault="00E01ECB" w:rsidP="0008214F">
      <w:pPr>
        <w:pStyle w:val="a"/>
        <w:rPr>
          <w:rtl/>
        </w:rPr>
      </w:pPr>
      <w:bookmarkStart w:id="2124" w:name="_Ref72732657"/>
      <w:bookmarkStart w:id="2125" w:name="_Ref72404043"/>
      <w:r w:rsidRPr="00364BC3">
        <w:rPr>
          <w:rFonts w:hint="cs"/>
          <w:rtl/>
        </w:rPr>
        <w:t xml:space="preserve">ובתי' ר"פ דאיירי בלוקח, ביאר </w:t>
      </w:r>
      <w:r w:rsidRPr="0036493F">
        <w:rPr>
          <w:rStyle w:val="af8"/>
          <w:rFonts w:hint="cs"/>
          <w:rtl/>
        </w:rPr>
        <w:t>הרמב</w:t>
      </w:r>
      <w:r w:rsidRPr="00364BC3">
        <w:rPr>
          <w:rStyle w:val="af8"/>
          <w:rFonts w:hint="cs"/>
          <w:rtl/>
        </w:rPr>
        <w:t xml:space="preserve">"ן במלחמות </w:t>
      </w:r>
      <w:r w:rsidRPr="00364BC3">
        <w:rPr>
          <w:rStyle w:val="af6"/>
          <w:rFonts w:eastAsia="Guttman Hodes" w:hint="cs"/>
          <w:rtl/>
        </w:rPr>
        <w:t>(ט: מדה"ר ד"ה עוד כתב, [מהדו' עוז והדר עמ' כ"ה ד"ה ומפרקינן])</w:t>
      </w:r>
      <w:r w:rsidRPr="00364BC3">
        <w:rPr>
          <w:rFonts w:hint="cs"/>
          <w:rtl/>
        </w:rPr>
        <w:t xml:space="preserve"> </w:t>
      </w:r>
      <w:r>
        <w:rPr>
          <w:rFonts w:hint="cs"/>
          <w:rtl/>
        </w:rPr>
        <w:t xml:space="preserve">בדעת </w:t>
      </w:r>
      <w:r w:rsidRPr="00137583">
        <w:rPr>
          <w:rStyle w:val="af8"/>
          <w:rFonts w:hint="cs"/>
          <w:rtl/>
        </w:rPr>
        <w:t>הרי"ף</w:t>
      </w:r>
      <w:r>
        <w:rPr>
          <w:rFonts w:hint="cs"/>
          <w:rtl/>
        </w:rPr>
        <w:t xml:space="preserve"> </w:t>
      </w:r>
      <w:r>
        <w:rPr>
          <w:rStyle w:val="afa"/>
          <w:rtl/>
        </w:rPr>
        <w:t>[</w:t>
      </w:r>
      <w:r>
        <w:rPr>
          <w:rStyle w:val="affa"/>
          <w:rtl/>
        </w:rPr>
        <w:t>והרמב"ן בחי'</w:t>
      </w:r>
      <w:r>
        <w:rPr>
          <w:rStyle w:val="afa"/>
          <w:rtl/>
        </w:rPr>
        <w:t xml:space="preserve"> </w:t>
      </w:r>
      <w:r>
        <w:rPr>
          <w:rStyle w:val="aff6"/>
          <w:rtl/>
        </w:rPr>
        <w:t xml:space="preserve">(ד"ה </w:t>
      </w:r>
      <w:r w:rsidRPr="00895610">
        <w:rPr>
          <w:rStyle w:val="aff6"/>
          <w:rtl/>
        </w:rPr>
        <w:t>ומפרקינן אלא אמר)</w:t>
      </w:r>
      <w:r>
        <w:rPr>
          <w:rStyle w:val="afa"/>
          <w:rtl/>
        </w:rPr>
        <w:t xml:space="preserve"> בדעת </w:t>
      </w:r>
      <w:r>
        <w:rPr>
          <w:rStyle w:val="affa"/>
          <w:rtl/>
        </w:rPr>
        <w:t>הר"י מגאש</w:t>
      </w:r>
      <w:r>
        <w:rPr>
          <w:rStyle w:val="afa"/>
          <w:rtl/>
        </w:rPr>
        <w:t xml:space="preserve">] </w:t>
      </w:r>
      <w:r w:rsidRPr="00364BC3">
        <w:rPr>
          <w:rFonts w:hint="cs"/>
          <w:rtl/>
        </w:rPr>
        <w:t>דכוונת ר"פ לומר דהא דתנן במתני' דצריך להרחיק משרה מירק וחרדל מדבורים</w:t>
      </w:r>
      <w:r>
        <w:rPr>
          <w:rFonts w:hint="cs"/>
          <w:rtl/>
        </w:rPr>
        <w:t>,</w:t>
      </w:r>
      <w:r w:rsidRPr="00364BC3">
        <w:rPr>
          <w:rFonts w:hint="cs"/>
          <w:rtl/>
        </w:rPr>
        <w:t xml:space="preserve"> היינו דוקא במקום שהניזק כבר </w:t>
      </w:r>
      <w:r>
        <w:rPr>
          <w:rFonts w:hint="cs"/>
          <w:rtl/>
        </w:rPr>
        <w:t>היה בזמן המקח.</w:t>
      </w:r>
      <w:bookmarkEnd w:id="2124"/>
    </w:p>
    <w:p w14:paraId="00372A89" w14:textId="77777777" w:rsidR="00E01ECB" w:rsidRPr="001D1B1B" w:rsidRDefault="00E01ECB" w:rsidP="00E01ECB">
      <w:pPr>
        <w:pStyle w:val="a2"/>
      </w:pPr>
      <w:bookmarkStart w:id="2126" w:name="_Toc73461545"/>
      <w:r>
        <w:rPr>
          <w:rFonts w:hint="cs"/>
          <w:rtl/>
        </w:rPr>
        <w:t>בי' הרמב"ן ברי"ף דבמתני' איירי שמכר חרדל ודבורים לב' בנ"א ובכה"ג אף לוקח מרחיק</w:t>
      </w:r>
      <w:bookmarkEnd w:id="2126"/>
    </w:p>
    <w:p w14:paraId="5F67797F" w14:textId="02F00980" w:rsidR="00E01ECB" w:rsidRDefault="00E01ECB" w:rsidP="0008214F">
      <w:pPr>
        <w:pStyle w:val="a"/>
      </w:pPr>
      <w:bookmarkStart w:id="2127" w:name="_Ref72701384"/>
      <w:r>
        <w:rPr>
          <w:rFonts w:hint="cs"/>
          <w:rtl/>
        </w:rPr>
        <w:t>וביאר</w:t>
      </w:r>
      <w:r w:rsidRPr="00364BC3">
        <w:rPr>
          <w:rFonts w:hint="cs"/>
          <w:rtl/>
        </w:rPr>
        <w:t xml:space="preserve"> </w:t>
      </w:r>
      <w:r w:rsidRPr="0036493F">
        <w:rPr>
          <w:rStyle w:val="af8"/>
          <w:rFonts w:hint="cs"/>
          <w:rtl/>
        </w:rPr>
        <w:t>הרמב</w:t>
      </w:r>
      <w:r w:rsidRPr="00364BC3">
        <w:rPr>
          <w:rStyle w:val="af8"/>
          <w:rFonts w:hint="cs"/>
          <w:rtl/>
        </w:rPr>
        <w:t xml:space="preserve">"ן במלחמות </w:t>
      </w:r>
      <w:r>
        <w:rPr>
          <w:rFonts w:hint="cs"/>
          <w:rtl/>
        </w:rPr>
        <w:t xml:space="preserve">בדעת </w:t>
      </w:r>
      <w:r w:rsidRPr="00137583">
        <w:rPr>
          <w:rStyle w:val="af8"/>
          <w:rFonts w:hint="cs"/>
          <w:rtl/>
        </w:rPr>
        <w:t>הרי"ף</w:t>
      </w:r>
      <w:r>
        <w:rPr>
          <w:rFonts w:hint="cs"/>
          <w:rtl/>
        </w:rPr>
        <w:t xml:space="preserve"> </w:t>
      </w:r>
      <w:r>
        <w:rPr>
          <w:rStyle w:val="afa"/>
          <w:rtl/>
        </w:rPr>
        <w:t>[</w:t>
      </w:r>
      <w:r>
        <w:rPr>
          <w:rStyle w:val="affa"/>
          <w:rtl/>
        </w:rPr>
        <w:t>והרמב"ן בחי'</w:t>
      </w:r>
      <w:r>
        <w:rPr>
          <w:rStyle w:val="afa"/>
          <w:rtl/>
        </w:rPr>
        <w:t xml:space="preserve"> בדעת </w:t>
      </w:r>
      <w:r>
        <w:rPr>
          <w:rStyle w:val="affa"/>
          <w:rtl/>
        </w:rPr>
        <w:t>הר"י מגאש</w:t>
      </w:r>
      <w:r>
        <w:rPr>
          <w:rStyle w:val="afa"/>
          <w:rtl/>
        </w:rPr>
        <w:t xml:space="preserve">] </w:t>
      </w:r>
      <w:r>
        <w:rPr>
          <w:rFonts w:hint="cs"/>
          <w:rtl/>
        </w:rPr>
        <w:t>דר"פ דהעמיד</w:t>
      </w:r>
      <w:r w:rsidRPr="00364BC3">
        <w:rPr>
          <w:rFonts w:hint="cs"/>
          <w:rtl/>
        </w:rPr>
        <w:t xml:space="preserve"> </w:t>
      </w:r>
      <w:r>
        <w:rPr>
          <w:rFonts w:hint="cs"/>
          <w:rtl/>
        </w:rPr>
        <w:t>ב</w:t>
      </w:r>
      <w:r w:rsidRPr="00364BC3">
        <w:rPr>
          <w:rFonts w:hint="cs"/>
          <w:rtl/>
        </w:rPr>
        <w:t xml:space="preserve">מתני' </w:t>
      </w:r>
      <w:r>
        <w:rPr>
          <w:rFonts w:hint="cs"/>
          <w:rtl/>
        </w:rPr>
        <w:t xml:space="preserve">בלוקח, היינו באופן שהמוכר סמך ברשותו משרה לירק, או חרדל לדבורים, ומכרם </w:t>
      </w:r>
      <w:r w:rsidRPr="00364BC3">
        <w:rPr>
          <w:rFonts w:hint="cs"/>
          <w:rtl/>
        </w:rPr>
        <w:t xml:space="preserve">לב' בנ"א, לאחד משרה </w:t>
      </w:r>
      <w:r>
        <w:rPr>
          <w:rFonts w:hint="cs"/>
          <w:rtl/>
        </w:rPr>
        <w:t xml:space="preserve">או </w:t>
      </w:r>
      <w:r w:rsidRPr="00364BC3">
        <w:rPr>
          <w:rFonts w:hint="cs"/>
          <w:rtl/>
        </w:rPr>
        <w:t>חרדל ולשני</w:t>
      </w:r>
      <w:r>
        <w:rPr>
          <w:rFonts w:hint="cs"/>
          <w:rtl/>
        </w:rPr>
        <w:t xml:space="preserve"> ירק</w:t>
      </w:r>
      <w:r w:rsidRPr="00364BC3">
        <w:rPr>
          <w:rFonts w:hint="cs"/>
          <w:rtl/>
        </w:rPr>
        <w:t xml:space="preserve"> או דבורים</w:t>
      </w:r>
      <w:r>
        <w:rPr>
          <w:rFonts w:hint="cs"/>
          <w:rtl/>
        </w:rPr>
        <w:t xml:space="preserve">, </w:t>
      </w:r>
      <w:r w:rsidRPr="00C000E7">
        <w:rPr>
          <w:rStyle w:val="afa"/>
          <w:rFonts w:hint="cs"/>
          <w:rtl/>
        </w:rPr>
        <w:t>[ובכה"ג ס"ל לרבנן דאעפ"י שהוא לוקח צריך להרחיק, כיון שהניזק כבר נמצא, ולר"י בחרדל מהני לו מה שהוא לוקח דא"צ להרחיק]</w:t>
      </w:r>
      <w:r>
        <w:rPr>
          <w:rStyle w:val="afa"/>
          <w:rFonts w:hint="cs"/>
          <w:rtl/>
        </w:rPr>
        <w:t>,</w:t>
      </w:r>
      <w:r>
        <w:rPr>
          <w:rFonts w:hint="cs"/>
          <w:rtl/>
        </w:rPr>
        <w:t xml:space="preserve"> ועי' במה שביארו </w:t>
      </w:r>
      <w:r>
        <w:rPr>
          <w:rStyle w:val="af8"/>
          <w:rFonts w:hint="cs"/>
          <w:rtl/>
        </w:rPr>
        <w:t>ב</w:t>
      </w:r>
      <w:r w:rsidRPr="00754FED">
        <w:rPr>
          <w:rStyle w:val="af8"/>
          <w:rFonts w:hint="cs"/>
          <w:rtl/>
        </w:rPr>
        <w:t>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Ref72404091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Pr>
          <w:rStyle w:val="af6"/>
          <w:rFonts w:eastAsia="Guttman Hodes"/>
          <w:rtl/>
        </w:rPr>
        <w:fldChar w:fldCharType="end"/>
      </w:r>
      <w:r>
        <w:rPr>
          <w:rStyle w:val="af6"/>
          <w:rFonts w:eastAsia="Guttman Hodes" w:hint="cs"/>
          <w:rtl/>
        </w:rPr>
        <w:t xml:space="preserve"> </w:t>
      </w:r>
      <w:r w:rsidRPr="00A770A1">
        <w:rPr>
          <w:rStyle w:val="af8"/>
          <w:rFonts w:hint="cs"/>
          <w:rtl/>
        </w:rPr>
        <w:t>ובחי</w:t>
      </w:r>
      <w:r>
        <w:rPr>
          <w:rStyle w:val="af8"/>
          <w:rFonts w:hint="cs"/>
          <w:rtl/>
        </w:rPr>
        <w:t>'</w:t>
      </w:r>
      <w:r w:rsidRPr="00A770A1">
        <w:rPr>
          <w:rStyle w:val="af8"/>
          <w:rFonts w:hint="cs"/>
          <w:rtl/>
        </w:rPr>
        <w:t xml:space="preserve"> הגרא"ל</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Ref72732779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Pr>
          <w:rStyle w:val="af6"/>
          <w:rFonts w:eastAsia="Guttman Hodes"/>
          <w:rtl/>
        </w:rPr>
        <w:fldChar w:fldCharType="end"/>
      </w:r>
      <w:r>
        <w:rPr>
          <w:rStyle w:val="af6"/>
          <w:rFonts w:eastAsia="Guttman Hodes" w:hint="cs"/>
          <w:rtl/>
        </w:rPr>
        <w:t xml:space="preserve"> </w:t>
      </w:r>
      <w:r w:rsidRPr="00A770A1">
        <w:rPr>
          <w:rStyle w:val="af8"/>
          <w:rFonts w:hint="cs"/>
          <w:rtl/>
        </w:rPr>
        <w:t>ובמשנת ר"א</w:t>
      </w:r>
      <w:r w:rsidRPr="00A770A1">
        <w:rPr>
          <w:rStyle w:val="af6"/>
          <w:rFonts w:eastAsia="Guttman Hodes" w:hint="cs"/>
          <w:rtl/>
        </w:rPr>
        <w:t xml:space="preserve"> (עי' אות </w:t>
      </w:r>
      <w:r w:rsidRPr="00A770A1">
        <w:rPr>
          <w:rStyle w:val="af6"/>
          <w:rFonts w:eastAsia="Guttman Hodes"/>
          <w:rtl/>
        </w:rPr>
        <w:fldChar w:fldCharType="begin"/>
      </w:r>
      <w:r w:rsidRPr="00A770A1">
        <w:rPr>
          <w:rStyle w:val="af6"/>
          <w:rFonts w:eastAsia="Guttman Hodes"/>
          <w:rtl/>
        </w:rPr>
        <w:instrText xml:space="preserve"> </w:instrText>
      </w:r>
      <w:r w:rsidRPr="00A770A1">
        <w:rPr>
          <w:rStyle w:val="af6"/>
          <w:rFonts w:eastAsia="Guttman Hodes" w:hint="cs"/>
        </w:rPr>
        <w:instrText>REF</w:instrText>
      </w:r>
      <w:r w:rsidRPr="00A770A1">
        <w:rPr>
          <w:rStyle w:val="af6"/>
          <w:rFonts w:eastAsia="Guttman Hodes" w:hint="cs"/>
          <w:rtl/>
        </w:rPr>
        <w:instrText xml:space="preserve"> _</w:instrText>
      </w:r>
      <w:r w:rsidRPr="00A770A1">
        <w:rPr>
          <w:rStyle w:val="af6"/>
          <w:rFonts w:eastAsia="Guttman Hodes" w:hint="cs"/>
        </w:rPr>
        <w:instrText>Ref72732699 \r \h</w:instrText>
      </w:r>
      <w:r w:rsidRPr="00A770A1">
        <w:rPr>
          <w:rStyle w:val="af6"/>
          <w:rFonts w:eastAsia="Guttman Hodes"/>
          <w:rtl/>
        </w:rPr>
        <w:instrText xml:space="preserve"> </w:instrText>
      </w:r>
      <w:r w:rsidRPr="00A770A1">
        <w:rPr>
          <w:rStyle w:val="af6"/>
          <w:rFonts w:eastAsia="Guttman Hodes"/>
          <w:rtl/>
        </w:rPr>
      </w:r>
      <w:r w:rsidRPr="00A770A1">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A770A1">
        <w:rPr>
          <w:rStyle w:val="af6"/>
          <w:rFonts w:eastAsia="Guttman Hodes"/>
          <w:rtl/>
        </w:rPr>
        <w:fldChar w:fldCharType="end"/>
      </w:r>
      <w:r w:rsidRPr="00A770A1">
        <w:rPr>
          <w:rStyle w:val="af6"/>
          <w:rFonts w:eastAsia="Guttman Hodes" w:hint="cs"/>
          <w:rtl/>
        </w:rPr>
        <w:t xml:space="preserve"> </w:t>
      </w:r>
      <w:r>
        <w:rPr>
          <w:rFonts w:hint="cs"/>
          <w:rtl/>
        </w:rPr>
        <w:t xml:space="preserve">בדברי </w:t>
      </w:r>
      <w:r w:rsidRPr="00754FED">
        <w:rPr>
          <w:rStyle w:val="af8"/>
          <w:rFonts w:hint="cs"/>
          <w:rtl/>
        </w:rPr>
        <w:t>הרמב"ן</w:t>
      </w:r>
      <w:r>
        <w:rPr>
          <w:rFonts w:hint="cs"/>
          <w:rtl/>
        </w:rPr>
        <w:t>.</w:t>
      </w:r>
      <w:bookmarkEnd w:id="2127"/>
    </w:p>
    <w:p w14:paraId="1FACF207" w14:textId="77777777" w:rsidR="00E01ECB" w:rsidRDefault="00E01ECB" w:rsidP="00E01ECB">
      <w:pPr>
        <w:pStyle w:val="1"/>
        <w:rPr>
          <w:rtl/>
        </w:rPr>
      </w:pPr>
      <w:bookmarkStart w:id="2128" w:name="_Toc73461546"/>
      <w:r>
        <w:rPr>
          <w:rFonts w:hint="cs"/>
          <w:rtl/>
        </w:rPr>
        <w:lastRenderedPageBreak/>
        <w:t>בי' הרמב"ן ברי"ף דבלא היה ניזק במקח מהני המקח ולא מרחיק</w:t>
      </w:r>
      <w:bookmarkEnd w:id="2128"/>
    </w:p>
    <w:p w14:paraId="48CDC631" w14:textId="77777777" w:rsidR="00E01ECB" w:rsidRPr="001D744F" w:rsidRDefault="00E01ECB" w:rsidP="00E01ECB">
      <w:pPr>
        <w:pStyle w:val="a2"/>
      </w:pPr>
      <w:bookmarkStart w:id="2129" w:name="_Toc73461547"/>
      <w:r>
        <w:rPr>
          <w:rFonts w:hint="cs"/>
          <w:rtl/>
        </w:rPr>
        <w:t>בי' הרמב"ן ברי"ף דאי בזמן המקח היה רק את המזיק ואח"כ בא הניזק מהני המקח וא"צ להרחיק</w:t>
      </w:r>
      <w:bookmarkEnd w:id="2129"/>
    </w:p>
    <w:p w14:paraId="193922DD" w14:textId="2C389CF6" w:rsidR="00E01ECB" w:rsidRPr="00364BC3" w:rsidRDefault="00E01ECB" w:rsidP="0008214F">
      <w:pPr>
        <w:pStyle w:val="a"/>
        <w:rPr>
          <w:rtl/>
        </w:rPr>
      </w:pPr>
      <w:r w:rsidRPr="00364BC3">
        <w:rPr>
          <w:rFonts w:hint="cs"/>
          <w:rtl/>
        </w:rPr>
        <w:t>א</w:t>
      </w:r>
      <w:r>
        <w:rPr>
          <w:rFonts w:hint="cs"/>
          <w:rtl/>
        </w:rPr>
        <w:t xml:space="preserve">ך כתב </w:t>
      </w:r>
      <w:r w:rsidRPr="0036493F">
        <w:rPr>
          <w:rStyle w:val="af8"/>
          <w:rFonts w:hint="cs"/>
          <w:rtl/>
        </w:rPr>
        <w:t>הרמב</w:t>
      </w:r>
      <w:r w:rsidRPr="00364BC3">
        <w:rPr>
          <w:rStyle w:val="af8"/>
          <w:rFonts w:hint="cs"/>
          <w:rtl/>
        </w:rPr>
        <w:t xml:space="preserve">"ן במלחמות </w:t>
      </w:r>
      <w:r w:rsidRPr="00364BC3">
        <w:rPr>
          <w:rStyle w:val="af6"/>
          <w:rFonts w:eastAsia="Guttman Hodes" w:hint="cs"/>
          <w:rtl/>
        </w:rPr>
        <w:t>(ט: מדה"ר ד"ה עוד כתב, [מהדו' עוז והדר עמ' כ"ה ד"ה ומפרקינן])</w:t>
      </w:r>
      <w:r w:rsidRPr="00364BC3">
        <w:rPr>
          <w:rFonts w:hint="cs"/>
          <w:rtl/>
        </w:rPr>
        <w:t xml:space="preserve"> </w:t>
      </w:r>
      <w:r>
        <w:rPr>
          <w:rFonts w:hint="cs"/>
          <w:rtl/>
        </w:rPr>
        <w:t xml:space="preserve">בדעת </w:t>
      </w:r>
      <w:r w:rsidRPr="00137583">
        <w:rPr>
          <w:rStyle w:val="af8"/>
          <w:rFonts w:hint="cs"/>
          <w:rtl/>
        </w:rPr>
        <w:t>הרי"ף</w:t>
      </w:r>
      <w:r>
        <w:rPr>
          <w:rFonts w:hint="cs"/>
          <w:rtl/>
        </w:rPr>
        <w:t xml:space="preserve"> </w:t>
      </w:r>
      <w:r>
        <w:rPr>
          <w:rStyle w:val="afa"/>
          <w:rtl/>
        </w:rPr>
        <w:t>[</w:t>
      </w:r>
      <w:r>
        <w:rPr>
          <w:rStyle w:val="affa"/>
          <w:rtl/>
        </w:rPr>
        <w:t>והרמב"ן בחי'</w:t>
      </w:r>
      <w:r>
        <w:rPr>
          <w:rStyle w:val="afa"/>
          <w:rtl/>
        </w:rPr>
        <w:t xml:space="preserve"> </w:t>
      </w:r>
      <w:r>
        <w:rPr>
          <w:rStyle w:val="aff6"/>
          <w:rtl/>
        </w:rPr>
        <w:t xml:space="preserve">(ד"ה </w:t>
      </w:r>
      <w:r w:rsidRPr="00895610">
        <w:rPr>
          <w:rStyle w:val="aff6"/>
          <w:rtl/>
        </w:rPr>
        <w:t>ומפרקינן אלא אמר)</w:t>
      </w:r>
      <w:r>
        <w:rPr>
          <w:rStyle w:val="afa"/>
          <w:rtl/>
        </w:rPr>
        <w:t xml:space="preserve"> בדעת </w:t>
      </w:r>
      <w:r>
        <w:rPr>
          <w:rStyle w:val="affa"/>
          <w:rtl/>
        </w:rPr>
        <w:t>הר"י מגאש</w:t>
      </w:r>
      <w:r>
        <w:rPr>
          <w:rStyle w:val="afa"/>
          <w:rtl/>
        </w:rPr>
        <w:t xml:space="preserve">] </w:t>
      </w:r>
      <w:r>
        <w:rPr>
          <w:rFonts w:hint="cs"/>
          <w:rtl/>
        </w:rPr>
        <w:t xml:space="preserve">דבאופן שבזמן המקח </w:t>
      </w:r>
      <w:r w:rsidRPr="00364BC3">
        <w:rPr>
          <w:rFonts w:hint="cs"/>
          <w:rtl/>
        </w:rPr>
        <w:t>עדיין אין דבורים או ירק</w:t>
      </w:r>
      <w:r>
        <w:rPr>
          <w:rFonts w:hint="cs"/>
          <w:rtl/>
        </w:rPr>
        <w:t>,</w:t>
      </w:r>
      <w:r w:rsidRPr="00364BC3">
        <w:rPr>
          <w:rFonts w:hint="cs"/>
          <w:rtl/>
        </w:rPr>
        <w:t xml:space="preserve"> </w:t>
      </w:r>
      <w:r>
        <w:rPr>
          <w:rFonts w:hint="cs"/>
          <w:rtl/>
        </w:rPr>
        <w:t xml:space="preserve">ורק לאחר המקח סמך דבורים או ירק, אף לר"פ </w:t>
      </w:r>
      <w:r w:rsidRPr="00364BC3">
        <w:rPr>
          <w:rFonts w:hint="cs"/>
          <w:rtl/>
        </w:rPr>
        <w:t>א"צ להרחיק את החרדל או המשרה</w:t>
      </w:r>
      <w:r>
        <w:rPr>
          <w:rFonts w:hint="cs"/>
          <w:rtl/>
        </w:rPr>
        <w:t>,</w:t>
      </w:r>
      <w:r w:rsidRPr="00425B1E">
        <w:rPr>
          <w:rStyle w:val="afa"/>
          <w:rFonts w:hint="cs"/>
          <w:rtl/>
        </w:rPr>
        <w:t xml:space="preserve"> </w:t>
      </w:r>
      <w:r>
        <w:rPr>
          <w:rFonts w:hint="cs"/>
          <w:rtl/>
        </w:rPr>
        <w:t>וביאר</w:t>
      </w:r>
      <w:r w:rsidRPr="00364BC3">
        <w:rPr>
          <w:rFonts w:hint="cs"/>
          <w:rtl/>
        </w:rPr>
        <w:t xml:space="preserve"> </w:t>
      </w:r>
      <w:r w:rsidRPr="0036493F">
        <w:rPr>
          <w:rStyle w:val="af8"/>
          <w:rFonts w:hint="cs"/>
          <w:rtl/>
        </w:rPr>
        <w:t>הרמב</w:t>
      </w:r>
      <w:r w:rsidRPr="00364BC3">
        <w:rPr>
          <w:rStyle w:val="af8"/>
          <w:rFonts w:hint="cs"/>
          <w:rtl/>
        </w:rPr>
        <w:t xml:space="preserve">"ן </w:t>
      </w:r>
      <w:r>
        <w:rPr>
          <w:rFonts w:hint="cs"/>
          <w:rtl/>
        </w:rPr>
        <w:t xml:space="preserve">דהא דא"צ להרחיק, </w:t>
      </w:r>
      <w:r w:rsidRPr="00364BC3">
        <w:rPr>
          <w:rFonts w:hint="cs"/>
          <w:rtl/>
        </w:rPr>
        <w:t xml:space="preserve">אינו מחמת דמותר לסמוך בצד המיצר כאביי, אלא </w:t>
      </w:r>
      <w:r>
        <w:rPr>
          <w:rFonts w:hint="cs"/>
          <w:rtl/>
        </w:rPr>
        <w:t>דבכה"ג מהני המקח למזיק דא"צ להרחיק, ד</w:t>
      </w:r>
      <w:r w:rsidRPr="00364BC3">
        <w:rPr>
          <w:rFonts w:hint="cs"/>
          <w:rtl/>
        </w:rPr>
        <w:t>כ"ז שאין ירק או דבורים</w:t>
      </w:r>
      <w:r>
        <w:rPr>
          <w:rFonts w:hint="cs"/>
          <w:rtl/>
        </w:rPr>
        <w:t>, כיון שהוא לוקח מהני לו המקח, ד</w:t>
      </w:r>
      <w:r w:rsidRPr="00364BC3">
        <w:rPr>
          <w:rFonts w:hint="cs"/>
          <w:rtl/>
        </w:rPr>
        <w:t>אי</w:t>
      </w:r>
      <w:r>
        <w:rPr>
          <w:rFonts w:hint="cs"/>
          <w:rtl/>
        </w:rPr>
        <w:t xml:space="preserve">ן בעל הירק או הדבורים </w:t>
      </w:r>
      <w:r w:rsidRPr="00364BC3">
        <w:rPr>
          <w:rFonts w:hint="cs"/>
          <w:rtl/>
        </w:rPr>
        <w:t xml:space="preserve">יכול לחייב את בעל המשרה או החרדל להרחיק, </w:t>
      </w:r>
      <w:r w:rsidRPr="00C000E7">
        <w:rPr>
          <w:rStyle w:val="afa"/>
          <w:rFonts w:hint="cs"/>
          <w:rtl/>
        </w:rPr>
        <w:t>[אף לדעת רבנן],</w:t>
      </w:r>
      <w:r w:rsidRPr="00364BC3">
        <w:rPr>
          <w:rFonts w:hint="cs"/>
          <w:rtl/>
        </w:rPr>
        <w:t xml:space="preserve"> ואינו יכול ל</w:t>
      </w:r>
      <w:r>
        <w:rPr>
          <w:rFonts w:hint="cs"/>
          <w:rtl/>
        </w:rPr>
        <w:t xml:space="preserve">ומר דעליו </w:t>
      </w:r>
      <w:r w:rsidRPr="00364BC3">
        <w:rPr>
          <w:rFonts w:hint="cs"/>
          <w:rtl/>
        </w:rPr>
        <w:t>להרחיק</w:t>
      </w:r>
      <w:r>
        <w:rPr>
          <w:rFonts w:hint="cs"/>
          <w:rtl/>
        </w:rPr>
        <w:t>, כיון</w:t>
      </w:r>
      <w:r w:rsidRPr="00364BC3">
        <w:rPr>
          <w:rFonts w:hint="cs"/>
          <w:rtl/>
        </w:rPr>
        <w:t xml:space="preserve"> דאולי אח"כ ימלך ויעשה ירק או דבורים</w:t>
      </w:r>
      <w:r>
        <w:rPr>
          <w:rFonts w:hint="cs"/>
          <w:rtl/>
        </w:rPr>
        <w:t>,</w:t>
      </w:r>
      <w:r w:rsidRPr="00A770A1">
        <w:rPr>
          <w:rFonts w:hint="cs"/>
          <w:rtl/>
        </w:rPr>
        <w:t xml:space="preserve"> </w:t>
      </w:r>
      <w:r>
        <w:rPr>
          <w:rFonts w:hint="cs"/>
          <w:rtl/>
        </w:rPr>
        <w:t xml:space="preserve">ועי' במה שביארו </w:t>
      </w:r>
      <w:r>
        <w:rPr>
          <w:rStyle w:val="af8"/>
          <w:rFonts w:hint="cs"/>
          <w:rtl/>
        </w:rPr>
        <w:t>ב</w:t>
      </w:r>
      <w:r w:rsidRPr="00754FED">
        <w:rPr>
          <w:rStyle w:val="af8"/>
          <w:rFonts w:hint="cs"/>
          <w:rtl/>
        </w:rPr>
        <w:t>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Ref72404091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Pr>
          <w:rStyle w:val="af6"/>
          <w:rFonts w:eastAsia="Guttman Hodes"/>
          <w:rtl/>
        </w:rPr>
        <w:fldChar w:fldCharType="end"/>
      </w:r>
      <w:r>
        <w:rPr>
          <w:rStyle w:val="af6"/>
          <w:rFonts w:eastAsia="Guttman Hodes" w:hint="cs"/>
          <w:rtl/>
        </w:rPr>
        <w:t xml:space="preserve"> </w:t>
      </w:r>
      <w:r w:rsidRPr="00A770A1">
        <w:rPr>
          <w:rStyle w:val="af8"/>
          <w:rFonts w:hint="cs"/>
          <w:rtl/>
        </w:rPr>
        <w:t>ובחי</w:t>
      </w:r>
      <w:r>
        <w:rPr>
          <w:rStyle w:val="af8"/>
          <w:rFonts w:hint="cs"/>
          <w:rtl/>
        </w:rPr>
        <w:t>'</w:t>
      </w:r>
      <w:r w:rsidRPr="00A770A1">
        <w:rPr>
          <w:rStyle w:val="af8"/>
          <w:rFonts w:hint="cs"/>
          <w:rtl/>
        </w:rPr>
        <w:t xml:space="preserve"> הגרא"ל</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Ref72732779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Pr>
          <w:rStyle w:val="af6"/>
          <w:rFonts w:eastAsia="Guttman Hodes"/>
          <w:rtl/>
        </w:rPr>
        <w:fldChar w:fldCharType="end"/>
      </w:r>
      <w:r>
        <w:rPr>
          <w:rStyle w:val="af6"/>
          <w:rFonts w:eastAsia="Guttman Hodes" w:hint="cs"/>
          <w:rtl/>
        </w:rPr>
        <w:t xml:space="preserve"> </w:t>
      </w:r>
      <w:r w:rsidRPr="00A770A1">
        <w:rPr>
          <w:rStyle w:val="af8"/>
          <w:rFonts w:hint="cs"/>
          <w:rtl/>
        </w:rPr>
        <w:t>ובמשנת ר"א</w:t>
      </w:r>
      <w:r w:rsidRPr="00A770A1">
        <w:rPr>
          <w:rStyle w:val="af6"/>
          <w:rFonts w:eastAsia="Guttman Hodes" w:hint="cs"/>
          <w:rtl/>
        </w:rPr>
        <w:t xml:space="preserve"> (עי' אות </w:t>
      </w:r>
      <w:r w:rsidRPr="00A770A1">
        <w:rPr>
          <w:rStyle w:val="af6"/>
          <w:rFonts w:eastAsia="Guttman Hodes"/>
          <w:rtl/>
        </w:rPr>
        <w:fldChar w:fldCharType="begin"/>
      </w:r>
      <w:r w:rsidRPr="00A770A1">
        <w:rPr>
          <w:rStyle w:val="af6"/>
          <w:rFonts w:eastAsia="Guttman Hodes"/>
          <w:rtl/>
        </w:rPr>
        <w:instrText xml:space="preserve"> </w:instrText>
      </w:r>
      <w:r w:rsidRPr="00A770A1">
        <w:rPr>
          <w:rStyle w:val="af6"/>
          <w:rFonts w:eastAsia="Guttman Hodes" w:hint="cs"/>
        </w:rPr>
        <w:instrText>REF</w:instrText>
      </w:r>
      <w:r w:rsidRPr="00A770A1">
        <w:rPr>
          <w:rStyle w:val="af6"/>
          <w:rFonts w:eastAsia="Guttman Hodes" w:hint="cs"/>
          <w:rtl/>
        </w:rPr>
        <w:instrText xml:space="preserve"> _</w:instrText>
      </w:r>
      <w:r w:rsidRPr="00A770A1">
        <w:rPr>
          <w:rStyle w:val="af6"/>
          <w:rFonts w:eastAsia="Guttman Hodes" w:hint="cs"/>
        </w:rPr>
        <w:instrText>Ref72732699 \r \h</w:instrText>
      </w:r>
      <w:r w:rsidRPr="00A770A1">
        <w:rPr>
          <w:rStyle w:val="af6"/>
          <w:rFonts w:eastAsia="Guttman Hodes"/>
          <w:rtl/>
        </w:rPr>
        <w:instrText xml:space="preserve"> </w:instrText>
      </w:r>
      <w:r w:rsidRPr="00A770A1">
        <w:rPr>
          <w:rStyle w:val="af6"/>
          <w:rFonts w:eastAsia="Guttman Hodes"/>
          <w:rtl/>
        </w:rPr>
      </w:r>
      <w:r w:rsidRPr="00A770A1">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A770A1">
        <w:rPr>
          <w:rStyle w:val="af6"/>
          <w:rFonts w:eastAsia="Guttman Hodes"/>
          <w:rtl/>
        </w:rPr>
        <w:fldChar w:fldCharType="end"/>
      </w:r>
      <w:r w:rsidRPr="00A770A1">
        <w:rPr>
          <w:rStyle w:val="af6"/>
          <w:rFonts w:eastAsia="Guttman Hodes" w:hint="cs"/>
          <w:rtl/>
        </w:rPr>
        <w:t xml:space="preserve"> </w:t>
      </w:r>
      <w:r>
        <w:rPr>
          <w:rFonts w:hint="cs"/>
          <w:rtl/>
        </w:rPr>
        <w:t xml:space="preserve">בדברי </w:t>
      </w:r>
      <w:r w:rsidRPr="00754FED">
        <w:rPr>
          <w:rStyle w:val="af8"/>
          <w:rFonts w:hint="cs"/>
          <w:rtl/>
        </w:rPr>
        <w:t>הרמב"ן</w:t>
      </w:r>
      <w:r w:rsidRPr="00364BC3">
        <w:rPr>
          <w:rFonts w:hint="cs"/>
          <w:rtl/>
        </w:rPr>
        <w:t>.</w:t>
      </w:r>
      <w:bookmarkEnd w:id="2125"/>
    </w:p>
    <w:p w14:paraId="3FFB42B0" w14:textId="77777777" w:rsidR="00E01ECB" w:rsidRDefault="00E01ECB" w:rsidP="00E01ECB">
      <w:pPr>
        <w:pStyle w:val="1"/>
        <w:rPr>
          <w:rtl/>
        </w:rPr>
      </w:pPr>
      <w:bookmarkStart w:id="2130" w:name="_Toc73461548"/>
      <w:r>
        <w:rPr>
          <w:rFonts w:hint="cs"/>
          <w:rtl/>
        </w:rPr>
        <w:t>בי' הרמב"ן ברי"ף דהקו' על ר"פ אמאי מהני סמיכה דלוקח</w:t>
      </w:r>
      <w:bookmarkEnd w:id="2130"/>
    </w:p>
    <w:p w14:paraId="253A41F1" w14:textId="77777777" w:rsidR="00E01ECB" w:rsidRPr="00FC1A83" w:rsidRDefault="00E01ECB" w:rsidP="00E01ECB">
      <w:pPr>
        <w:pStyle w:val="a2"/>
        <w:rPr>
          <w:rtl/>
        </w:rPr>
      </w:pPr>
      <w:bookmarkStart w:id="2131" w:name="_Toc73461549"/>
      <w:r>
        <w:rPr>
          <w:rFonts w:hint="cs"/>
          <w:rtl/>
        </w:rPr>
        <w:t>בי' הרמב"ן בקו' על ר"פ דאי מהני מקח כשהיה הניזק אמאי ל"מ המקח אף כשלא היה הניזק</w:t>
      </w:r>
      <w:bookmarkEnd w:id="2131"/>
      <w:r>
        <w:rPr>
          <w:rFonts w:hint="cs"/>
          <w:rtl/>
        </w:rPr>
        <w:t xml:space="preserve"> </w:t>
      </w:r>
    </w:p>
    <w:p w14:paraId="47007286" w14:textId="41E49CD8" w:rsidR="00E01ECB" w:rsidRDefault="00E01ECB" w:rsidP="0008214F">
      <w:pPr>
        <w:pStyle w:val="a"/>
        <w:rPr>
          <w:rtl/>
        </w:rPr>
      </w:pPr>
      <w:bookmarkStart w:id="2132" w:name="_Ref72730593"/>
      <w:r>
        <w:rPr>
          <w:rFonts w:hint="cs"/>
          <w:rtl/>
        </w:rPr>
        <w:t>ו</w:t>
      </w:r>
      <w:r w:rsidRPr="00CD6961">
        <w:rPr>
          <w:rFonts w:hint="cs"/>
          <w:rtl/>
        </w:rPr>
        <w:t xml:space="preserve">בקושית הגמ' </w:t>
      </w:r>
      <w:r>
        <w:rPr>
          <w:rFonts w:hint="cs"/>
          <w:rtl/>
        </w:rPr>
        <w:t xml:space="preserve">על ר"פ גרס </w:t>
      </w:r>
      <w:r w:rsidRPr="00ED353E">
        <w:rPr>
          <w:rStyle w:val="af8"/>
          <w:rFonts w:hint="cs"/>
          <w:rtl/>
        </w:rPr>
        <w:t>הרמב"ן</w:t>
      </w:r>
      <w:r>
        <w:rPr>
          <w:rStyle w:val="af8"/>
          <w:rFonts w:hint="cs"/>
          <w:rtl/>
        </w:rPr>
        <w:t xml:space="preserve"> בחי'</w:t>
      </w:r>
      <w:r>
        <w:rPr>
          <w:rFonts w:hint="cs"/>
          <w:rtl/>
        </w:rPr>
        <w:t xml:space="preserve"> </w:t>
      </w:r>
      <w:r w:rsidRPr="0074173D">
        <w:rPr>
          <w:rStyle w:val="af6"/>
          <w:rFonts w:eastAsia="Guttman Hodes" w:hint="cs"/>
          <w:rtl/>
        </w:rPr>
        <w:t>(ד"ה ואוקימנא)</w:t>
      </w:r>
      <w:r w:rsidRPr="00CD6961">
        <w:rPr>
          <w:rFonts w:hint="cs"/>
          <w:rtl/>
        </w:rPr>
        <w:t xml:space="preserve"> </w:t>
      </w:r>
      <w:r w:rsidRPr="00D91AD0">
        <w:rPr>
          <w:rtl/>
        </w:rPr>
        <w:t xml:space="preserve">"אי בלוקח כי איכא ירק אמאי מרחיק", </w:t>
      </w:r>
      <w:r w:rsidRPr="00A37C87">
        <w:rPr>
          <w:rStyle w:val="afa"/>
          <w:rFonts w:hint="cs"/>
          <w:rtl/>
        </w:rPr>
        <w:t xml:space="preserve">[וכן היא גי' </w:t>
      </w:r>
      <w:r w:rsidRPr="00A37C87">
        <w:rPr>
          <w:rStyle w:val="affa"/>
          <w:rFonts w:hint="cs"/>
          <w:rtl/>
        </w:rPr>
        <w:t>הבעה"מ</w:t>
      </w:r>
      <w:r w:rsidRPr="00A37C87">
        <w:rPr>
          <w:rStyle w:val="afa"/>
          <w:rFonts w:hint="cs"/>
          <w:rtl/>
        </w:rPr>
        <w:t xml:space="preserve"> </w:t>
      </w:r>
      <w:r w:rsidRPr="0075635F">
        <w:rPr>
          <w:rStyle w:val="aff6"/>
          <w:rFonts w:hint="cs"/>
          <w:rtl/>
        </w:rPr>
        <w:t>(ט: מדה"ר [מהדו' עוז והדר עמ' כ"ד] ד"ה ה"ג)</w:t>
      </w:r>
      <w:r w:rsidRPr="0075635F">
        <w:rPr>
          <w:rStyle w:val="aff6"/>
          <w:rtl/>
        </w:rPr>
        <w:t xml:space="preserve"> </w:t>
      </w:r>
      <w:r w:rsidRPr="00E01922">
        <w:rPr>
          <w:rStyle w:val="affa"/>
          <w:rFonts w:hint="cs"/>
          <w:rtl/>
        </w:rPr>
        <w:t xml:space="preserve">והריטב"א </w:t>
      </w:r>
      <w:r w:rsidRPr="00051BFC">
        <w:rPr>
          <w:rStyle w:val="aff6"/>
          <w:rFonts w:hint="cs"/>
          <w:rtl/>
        </w:rPr>
        <w:t xml:space="preserve">(עי' אות </w:t>
      </w:r>
      <w:r w:rsidRPr="00051BFC">
        <w:rPr>
          <w:rStyle w:val="aff6"/>
          <w:rtl/>
        </w:rPr>
        <w:fldChar w:fldCharType="begin"/>
      </w:r>
      <w:r w:rsidRPr="00051BFC">
        <w:rPr>
          <w:rStyle w:val="aff6"/>
          <w:rtl/>
        </w:rPr>
        <w:instrText xml:space="preserve"> </w:instrText>
      </w:r>
      <w:r w:rsidRPr="00051BFC">
        <w:rPr>
          <w:rStyle w:val="aff6"/>
          <w:rFonts w:hint="cs"/>
        </w:rPr>
        <w:instrText>REF</w:instrText>
      </w:r>
      <w:r w:rsidRPr="00051BFC">
        <w:rPr>
          <w:rStyle w:val="aff6"/>
          <w:rFonts w:hint="cs"/>
          <w:rtl/>
        </w:rPr>
        <w:instrText xml:space="preserve"> _</w:instrText>
      </w:r>
      <w:r w:rsidRPr="00051BFC">
        <w:rPr>
          <w:rStyle w:val="aff6"/>
          <w:rFonts w:hint="cs"/>
        </w:rPr>
        <w:instrText>Ref72730577 \r \h</w:instrText>
      </w:r>
      <w:r w:rsidRPr="00051BFC">
        <w:rPr>
          <w:rStyle w:val="aff6"/>
          <w:rtl/>
        </w:rPr>
        <w:instrText xml:space="preserve"> </w:instrText>
      </w:r>
      <w:r w:rsidRPr="00051BFC">
        <w:rPr>
          <w:rStyle w:val="aff6"/>
          <w:rtl/>
        </w:rPr>
      </w:r>
      <w:r w:rsidRPr="00051BFC">
        <w:rPr>
          <w:rStyle w:val="aff6"/>
          <w:rtl/>
        </w:rPr>
        <w:fldChar w:fldCharType="separate"/>
      </w:r>
      <w:r w:rsidR="00AA5F53">
        <w:rPr>
          <w:rStyle w:val="aff6"/>
          <w:cs/>
        </w:rPr>
        <w:t>‎</w:t>
      </w:r>
      <w:r w:rsidR="00AA5F53">
        <w:rPr>
          <w:rStyle w:val="aff6"/>
          <w:rtl/>
        </w:rPr>
        <w:t>מז)</w:t>
      </w:r>
      <w:r w:rsidRPr="00051BFC">
        <w:rPr>
          <w:rStyle w:val="aff6"/>
          <w:rtl/>
        </w:rPr>
        <w:fldChar w:fldCharType="end"/>
      </w:r>
      <w:r w:rsidRPr="00A37C87">
        <w:rPr>
          <w:rStyle w:val="afa"/>
          <w:rFonts w:hint="cs"/>
          <w:rtl/>
        </w:rPr>
        <w:t xml:space="preserve">, </w:t>
      </w:r>
      <w:r w:rsidRPr="008B5443">
        <w:rPr>
          <w:rStyle w:val="afa"/>
          <w:rtl/>
        </w:rPr>
        <w:t xml:space="preserve">וכן מבואר בדברי </w:t>
      </w:r>
      <w:r w:rsidRPr="008B5443">
        <w:rPr>
          <w:rStyle w:val="affa"/>
          <w:rtl/>
        </w:rPr>
        <w:t>הר"י מגאש</w:t>
      </w:r>
      <w:r w:rsidRPr="008B5443">
        <w:rPr>
          <w:rStyle w:val="afa"/>
          <w:rtl/>
        </w:rPr>
        <w:t xml:space="preserve"> </w:t>
      </w:r>
      <w:r w:rsidRPr="008B5443">
        <w:rPr>
          <w:rStyle w:val="aff6"/>
          <w:rtl/>
        </w:rPr>
        <w:t>(ד"ה ואקשינן)</w:t>
      </w:r>
      <w:r>
        <w:rPr>
          <w:rStyle w:val="afa"/>
          <w:rFonts w:hint="cs"/>
          <w:rtl/>
        </w:rPr>
        <w:t xml:space="preserve">, </w:t>
      </w:r>
      <w:r w:rsidRPr="00A37C87">
        <w:rPr>
          <w:rStyle w:val="afa"/>
          <w:rFonts w:hint="cs"/>
          <w:rtl/>
        </w:rPr>
        <w:t xml:space="preserve">ודלא כגי' לפנינו "אי בלוקח מ"ט דרבנן"], </w:t>
      </w:r>
      <w:r>
        <w:rPr>
          <w:rFonts w:hint="cs"/>
          <w:rtl/>
        </w:rPr>
        <w:t xml:space="preserve">וביאר </w:t>
      </w:r>
      <w:r w:rsidRPr="00364BC3">
        <w:rPr>
          <w:rStyle w:val="af8"/>
          <w:rFonts w:hint="cs"/>
          <w:rtl/>
        </w:rPr>
        <w:t xml:space="preserve">הרמב"ן במלחמות </w:t>
      </w:r>
      <w:r w:rsidRPr="00364BC3">
        <w:rPr>
          <w:rStyle w:val="af6"/>
          <w:rFonts w:eastAsia="Guttman Hodes" w:hint="cs"/>
          <w:rtl/>
        </w:rPr>
        <w:t>(ט: מדה"ר ד"ה עוד כתב, [מהדו' עוז והדר עמ' כ"ה ד"ה ומפרקינן])</w:t>
      </w:r>
      <w:r w:rsidRPr="00364BC3">
        <w:rPr>
          <w:rFonts w:hint="cs"/>
          <w:rtl/>
        </w:rPr>
        <w:t xml:space="preserve"> בדעת </w:t>
      </w:r>
      <w:r w:rsidRPr="00137583">
        <w:rPr>
          <w:rStyle w:val="af8"/>
          <w:rFonts w:hint="cs"/>
          <w:rtl/>
        </w:rPr>
        <w:t>הרי"ף</w:t>
      </w:r>
      <w:r w:rsidRPr="00364BC3">
        <w:rPr>
          <w:rFonts w:hint="cs"/>
          <w:rtl/>
        </w:rPr>
        <w:t xml:space="preserve"> </w:t>
      </w:r>
      <w:r>
        <w:rPr>
          <w:rStyle w:val="afa"/>
          <w:rtl/>
        </w:rPr>
        <w:t>[</w:t>
      </w:r>
      <w:r>
        <w:rPr>
          <w:rStyle w:val="affa"/>
          <w:rtl/>
        </w:rPr>
        <w:t>והרמב"ן בחי'</w:t>
      </w:r>
      <w:r>
        <w:rPr>
          <w:rStyle w:val="afa"/>
          <w:rtl/>
        </w:rPr>
        <w:t xml:space="preserve"> </w:t>
      </w:r>
      <w:r>
        <w:rPr>
          <w:rStyle w:val="aff6"/>
          <w:rtl/>
        </w:rPr>
        <w:t xml:space="preserve">(ד"ה </w:t>
      </w:r>
      <w:r w:rsidRPr="00895610">
        <w:rPr>
          <w:rStyle w:val="aff6"/>
          <w:rtl/>
        </w:rPr>
        <w:t>ומפרקינן אלא אמר)</w:t>
      </w:r>
      <w:r>
        <w:rPr>
          <w:rStyle w:val="afa"/>
          <w:rtl/>
        </w:rPr>
        <w:t xml:space="preserve"> בדעת </w:t>
      </w:r>
      <w:r>
        <w:rPr>
          <w:rStyle w:val="affa"/>
          <w:rtl/>
        </w:rPr>
        <w:t>הר"י מגאש</w:t>
      </w:r>
      <w:r>
        <w:rPr>
          <w:rStyle w:val="afa"/>
          <w:rtl/>
        </w:rPr>
        <w:t xml:space="preserve">] </w:t>
      </w:r>
      <w:r>
        <w:rPr>
          <w:rFonts w:hint="cs"/>
          <w:rtl/>
        </w:rPr>
        <w:t>דכוונת הגמ' להקשות דאי איירי בלוקח וכ"ז שעדיין לא סמך השני ירק, מהני לו המקח שא"צ להרחיק, א"כ אף כשיש ירק א"צ להרחיק.</w:t>
      </w:r>
      <w:bookmarkEnd w:id="2132"/>
    </w:p>
    <w:p w14:paraId="77364C74" w14:textId="77777777" w:rsidR="00E01ECB" w:rsidRPr="00117898" w:rsidRDefault="00E01ECB" w:rsidP="00E01ECB">
      <w:pPr>
        <w:pStyle w:val="a2"/>
      </w:pPr>
      <w:bookmarkStart w:id="2133" w:name="_Toc73461550"/>
      <w:r>
        <w:rPr>
          <w:rFonts w:hint="cs"/>
          <w:rtl/>
        </w:rPr>
        <w:t>בי' הרמב"ן בקו' על ר"פ לר"י דאי בחרדל מהני מקח אף כשהיו שניהם במקח אמאי ל"מ במשרה</w:t>
      </w:r>
      <w:bookmarkEnd w:id="2133"/>
    </w:p>
    <w:p w14:paraId="791FECCE" w14:textId="77777777" w:rsidR="00E01ECB" w:rsidRDefault="00E01ECB" w:rsidP="0008214F">
      <w:pPr>
        <w:pStyle w:val="a"/>
        <w:rPr>
          <w:rtl/>
        </w:rPr>
      </w:pPr>
      <w:r>
        <w:rPr>
          <w:rFonts w:hint="cs"/>
          <w:rtl/>
        </w:rPr>
        <w:t xml:space="preserve">ובקושית הגמ' "ועוד מ"ט דר"י אפילו משרה וירק נמי, ביאר </w:t>
      </w:r>
      <w:r w:rsidRPr="00364BC3">
        <w:rPr>
          <w:rStyle w:val="af8"/>
          <w:rFonts w:hint="cs"/>
          <w:rtl/>
        </w:rPr>
        <w:t xml:space="preserve">במלחמות </w:t>
      </w:r>
      <w:r>
        <w:rPr>
          <w:rFonts w:hint="cs"/>
          <w:rtl/>
        </w:rPr>
        <w:t xml:space="preserve">בדעת </w:t>
      </w:r>
      <w:r w:rsidRPr="00137583">
        <w:rPr>
          <w:rStyle w:val="af8"/>
          <w:rFonts w:hint="cs"/>
          <w:rtl/>
        </w:rPr>
        <w:t>הרי"ף</w:t>
      </w:r>
      <w:r>
        <w:rPr>
          <w:rFonts w:hint="cs"/>
          <w:rtl/>
        </w:rPr>
        <w:t xml:space="preserve"> </w:t>
      </w:r>
      <w:r>
        <w:rPr>
          <w:rStyle w:val="afa"/>
          <w:rtl/>
        </w:rPr>
        <w:t>[</w:t>
      </w:r>
      <w:r>
        <w:rPr>
          <w:rStyle w:val="affa"/>
          <w:rtl/>
        </w:rPr>
        <w:t>והרמב"ן בחי'</w:t>
      </w:r>
      <w:r>
        <w:rPr>
          <w:rStyle w:val="afa"/>
          <w:rtl/>
        </w:rPr>
        <w:t xml:space="preserve"> בדעת </w:t>
      </w:r>
      <w:r>
        <w:rPr>
          <w:rStyle w:val="affa"/>
          <w:rtl/>
        </w:rPr>
        <w:t>הר"י מגאש</w:t>
      </w:r>
      <w:r>
        <w:rPr>
          <w:rStyle w:val="afa"/>
          <w:rtl/>
        </w:rPr>
        <w:t xml:space="preserve">] </w:t>
      </w:r>
      <w:r>
        <w:rPr>
          <w:rFonts w:hint="cs"/>
          <w:rtl/>
        </w:rPr>
        <w:t>דכוונת הגמ' להקשות דאי לר"י מהני לו המקח, שא"צ להרחיק בחרדל ודבורים, שא"צ להרחיק אף לאחר שבעל החרדל סמך, א"כ אף במשרה וירק א"צ להרחיק.</w:t>
      </w:r>
    </w:p>
    <w:p w14:paraId="58CCA5FA" w14:textId="77777777" w:rsidR="00E01ECB" w:rsidRPr="00D33D46" w:rsidRDefault="00E01ECB" w:rsidP="00E01ECB">
      <w:pPr>
        <w:pStyle w:val="a2"/>
        <w:rPr>
          <w:rtl/>
        </w:rPr>
      </w:pPr>
      <w:bookmarkStart w:id="2134" w:name="_Toc73461551"/>
      <w:r>
        <w:rPr>
          <w:rFonts w:hint="cs"/>
          <w:rtl/>
        </w:rPr>
        <w:t>בי' הרמב"ן בג' דיש ג' קו' לר"פ דבלוקח חרדל אמאי התיר ר"י בחרדל ולא אסר לדבורים לסמוך</w:t>
      </w:r>
      <w:bookmarkEnd w:id="2134"/>
      <w:r>
        <w:rPr>
          <w:rFonts w:hint="cs"/>
          <w:rtl/>
        </w:rPr>
        <w:t xml:space="preserve"> </w:t>
      </w:r>
    </w:p>
    <w:p w14:paraId="3E084D80" w14:textId="77777777" w:rsidR="00E01ECB" w:rsidRDefault="00E01ECB" w:rsidP="0008214F">
      <w:pPr>
        <w:pStyle w:val="a"/>
        <w:rPr>
          <w:rtl/>
        </w:rPr>
      </w:pPr>
      <w:bookmarkStart w:id="2135" w:name="_Ref72701421"/>
      <w:r>
        <w:rPr>
          <w:rFonts w:hint="cs"/>
          <w:rtl/>
        </w:rPr>
        <w:t xml:space="preserve">והביא </w:t>
      </w:r>
      <w:r w:rsidRPr="00364BC3">
        <w:rPr>
          <w:rStyle w:val="af8"/>
          <w:rFonts w:hint="cs"/>
          <w:rtl/>
        </w:rPr>
        <w:t xml:space="preserve">הרמב"ן במלחמות </w:t>
      </w:r>
      <w:r w:rsidRPr="00364BC3">
        <w:rPr>
          <w:rStyle w:val="af6"/>
          <w:rFonts w:eastAsia="Guttman Hodes" w:hint="cs"/>
          <w:rtl/>
        </w:rPr>
        <w:t xml:space="preserve">(ט: מדה"ר ד"ה עוד כתב, [מהדו' עוז והדר עמ' כ"ה ד"ה </w:t>
      </w:r>
      <w:r>
        <w:rPr>
          <w:rStyle w:val="af6"/>
          <w:rFonts w:eastAsia="Guttman Hodes" w:hint="cs"/>
          <w:rtl/>
        </w:rPr>
        <w:t>ולמאן</w:t>
      </w:r>
      <w:r w:rsidRPr="00364BC3">
        <w:rPr>
          <w:rStyle w:val="af6"/>
          <w:rFonts w:eastAsia="Guttman Hodes" w:hint="cs"/>
          <w:rtl/>
        </w:rPr>
        <w:t>])</w:t>
      </w:r>
      <w:r w:rsidRPr="00364BC3">
        <w:rPr>
          <w:rFonts w:hint="cs"/>
          <w:rtl/>
        </w:rPr>
        <w:t xml:space="preserve"> </w:t>
      </w:r>
      <w:r>
        <w:rPr>
          <w:rFonts w:hint="cs"/>
          <w:rtl/>
        </w:rPr>
        <w:t xml:space="preserve">דיש גורסין </w:t>
      </w:r>
      <w:r w:rsidRPr="00677849">
        <w:rPr>
          <w:rStyle w:val="afa"/>
          <w:rFonts w:hint="cs"/>
          <w:rtl/>
        </w:rPr>
        <w:t>[</w:t>
      </w:r>
      <w:r w:rsidRPr="00677849">
        <w:rPr>
          <w:rStyle w:val="affa"/>
          <w:rFonts w:hint="cs"/>
          <w:rtl/>
        </w:rPr>
        <w:t>הבעה"מ</w:t>
      </w:r>
      <w:r w:rsidRPr="00677849">
        <w:rPr>
          <w:rStyle w:val="afa"/>
          <w:rFonts w:hint="cs"/>
          <w:rtl/>
        </w:rPr>
        <w:t xml:space="preserve"> </w:t>
      </w:r>
      <w:r w:rsidRPr="00677849">
        <w:rPr>
          <w:rStyle w:val="aff6"/>
          <w:rFonts w:hint="cs"/>
          <w:rtl/>
        </w:rPr>
        <w:t>(ט: מדה"ר [מהדו' עוז והדר עמ' כ"ד] ד"ה ופירוק זה</w:t>
      </w:r>
      <w:r>
        <w:rPr>
          <w:rStyle w:val="aff6"/>
          <w:rFonts w:hint="cs"/>
          <w:rtl/>
        </w:rPr>
        <w:t>)</w:t>
      </w:r>
      <w:r w:rsidRPr="00677849">
        <w:rPr>
          <w:rStyle w:val="afa"/>
          <w:rFonts w:hint="cs"/>
          <w:rtl/>
        </w:rPr>
        <w:t xml:space="preserve">] </w:t>
      </w:r>
      <w:r>
        <w:rPr>
          <w:rFonts w:hint="cs"/>
          <w:rtl/>
        </w:rPr>
        <w:t>"</w:t>
      </w:r>
      <w:r>
        <w:rPr>
          <w:rtl/>
        </w:rPr>
        <w:t>ועוד מ"ט דר' יוסי</w:t>
      </w:r>
      <w:r>
        <w:rPr>
          <w:rFonts w:hint="cs"/>
          <w:rtl/>
        </w:rPr>
        <w:t xml:space="preserve">, ועוד אפי' משרה וירק נמי", והיינו דהגמ' מקשה ג' קושיות על ר"פ, וביאר </w:t>
      </w:r>
      <w:r w:rsidRPr="00364BC3">
        <w:rPr>
          <w:rStyle w:val="af8"/>
          <w:rFonts w:hint="cs"/>
          <w:rtl/>
        </w:rPr>
        <w:t xml:space="preserve">הרמב"ן במלחמות </w:t>
      </w:r>
      <w:r>
        <w:rPr>
          <w:rFonts w:hint="cs"/>
          <w:rtl/>
        </w:rPr>
        <w:t xml:space="preserve">בדעת </w:t>
      </w:r>
      <w:r w:rsidRPr="007D6525">
        <w:rPr>
          <w:rStyle w:val="af8"/>
          <w:rFonts w:hint="cs"/>
          <w:rtl/>
        </w:rPr>
        <w:t>הרי"ף</w:t>
      </w:r>
      <w:r>
        <w:rPr>
          <w:rFonts w:hint="cs"/>
          <w:rtl/>
        </w:rPr>
        <w:t xml:space="preserve"> דלפי גירסא זו כוונת הגמ' </w:t>
      </w:r>
      <w:r w:rsidRPr="008F246D">
        <w:rPr>
          <w:rFonts w:hint="cs"/>
          <w:rtl/>
        </w:rPr>
        <w:t>להקשות</w:t>
      </w:r>
      <w:r>
        <w:rPr>
          <w:rFonts w:hint="cs"/>
          <w:rtl/>
        </w:rPr>
        <w:t xml:space="preserve"> "ועוד מ"ט דר"י", דאמאי לא אסר ר"י לבעל הדבורים לסמוך, כיון דבעל החרדל הוא לוקח, והוצרך ר"י לומר דהוא מתיר בחרדל מפני שבאות ואוכלות בשלו, ומקשה הגמ' "ועוד</w:t>
      </w:r>
      <w:r w:rsidRPr="00FE7FD5">
        <w:rPr>
          <w:rFonts w:hint="cs"/>
          <w:rtl/>
        </w:rPr>
        <w:t xml:space="preserve"> </w:t>
      </w:r>
      <w:r>
        <w:rPr>
          <w:rFonts w:hint="cs"/>
          <w:rtl/>
        </w:rPr>
        <w:t>אפי' משרה וירק נמי", דכיון דאיירי בלוקח, א"כ היה לר"י להתיר אף במשרה וירק.</w:t>
      </w:r>
      <w:r w:rsidRPr="0005528C">
        <w:rPr>
          <w:rStyle w:val="afa"/>
          <w:rFonts w:hint="cs"/>
          <w:rtl/>
        </w:rPr>
        <w:t xml:space="preserve"> [ועי' במה שביאר </w:t>
      </w:r>
      <w:r w:rsidRPr="007D6525">
        <w:rPr>
          <w:rStyle w:val="affa"/>
          <w:rFonts w:hint="cs"/>
          <w:rtl/>
        </w:rPr>
        <w:t xml:space="preserve">הרמב"ן בחי' </w:t>
      </w:r>
      <w:r w:rsidRPr="007D6525">
        <w:rPr>
          <w:rStyle w:val="aff6"/>
          <w:rFonts w:hint="cs"/>
          <w:rtl/>
        </w:rPr>
        <w:t>(ד"ה ואוקימנא, הובא בסימן ו' אות מ"ה)</w:t>
      </w:r>
      <w:r w:rsidRPr="0005528C">
        <w:rPr>
          <w:rStyle w:val="afa"/>
          <w:rFonts w:hint="cs"/>
          <w:rtl/>
        </w:rPr>
        <w:t xml:space="preserve"> בגירסא זו לדעת </w:t>
      </w:r>
      <w:r w:rsidRPr="007D6525">
        <w:rPr>
          <w:rStyle w:val="affa"/>
          <w:rFonts w:hint="cs"/>
          <w:rtl/>
        </w:rPr>
        <w:t>רש"י</w:t>
      </w:r>
      <w:r w:rsidRPr="0005528C">
        <w:rPr>
          <w:rStyle w:val="afa"/>
          <w:rFonts w:hint="cs"/>
          <w:rtl/>
        </w:rPr>
        <w:t>].</w:t>
      </w:r>
      <w:bookmarkEnd w:id="2135"/>
    </w:p>
    <w:p w14:paraId="5F91EDA2" w14:textId="77777777" w:rsidR="00E01ECB" w:rsidRPr="00AA4924" w:rsidRDefault="00E01ECB" w:rsidP="00E01ECB">
      <w:pPr>
        <w:pStyle w:val="a2"/>
        <w:rPr>
          <w:rtl/>
        </w:rPr>
      </w:pPr>
    </w:p>
    <w:p w14:paraId="7C563A49" w14:textId="77777777" w:rsidR="00E01ECB" w:rsidRPr="00AA4924" w:rsidRDefault="00E01ECB" w:rsidP="00E01ECB">
      <w:pPr>
        <w:pStyle w:val="a2"/>
        <w:rPr>
          <w:rtl/>
        </w:rPr>
      </w:pPr>
    </w:p>
    <w:p w14:paraId="13070BF1" w14:textId="77777777" w:rsidR="00E01ECB" w:rsidRPr="00AA4924" w:rsidRDefault="00E01ECB" w:rsidP="00E01ECB">
      <w:pPr>
        <w:pStyle w:val="a2"/>
        <w:rPr>
          <w:rtl/>
        </w:rPr>
      </w:pPr>
    </w:p>
    <w:p w14:paraId="1061D520" w14:textId="77777777" w:rsidR="00E01ECB" w:rsidRDefault="00E01ECB" w:rsidP="00E01ECB">
      <w:pPr>
        <w:pStyle w:val="afd"/>
        <w:rPr>
          <w:rtl/>
        </w:rPr>
      </w:pPr>
      <w:bookmarkStart w:id="2136" w:name="_Toc73461552"/>
      <w:r>
        <w:rPr>
          <w:rFonts w:hint="cs"/>
          <w:rtl/>
        </w:rPr>
        <w:t>בי' הרמב"ן ברי"ף ברבינא דלוקח מרחיק</w:t>
      </w:r>
      <w:bookmarkEnd w:id="2136"/>
    </w:p>
    <w:p w14:paraId="1439E56C" w14:textId="77777777" w:rsidR="00E01ECB" w:rsidRPr="00D03014" w:rsidRDefault="00E01ECB" w:rsidP="00E01ECB">
      <w:pPr>
        <w:pStyle w:val="1"/>
        <w:rPr>
          <w:rtl/>
        </w:rPr>
      </w:pPr>
      <w:bookmarkStart w:id="2137" w:name="_Toc73461553"/>
      <w:r>
        <w:rPr>
          <w:rFonts w:hint="cs"/>
          <w:rtl/>
        </w:rPr>
        <w:t>בי' הרמב"ן ברי"ף דלרבינא לרבנן המזיק מרחיק אף בלוקח</w:t>
      </w:r>
      <w:bookmarkEnd w:id="2137"/>
      <w:r>
        <w:rPr>
          <w:rFonts w:hint="cs"/>
          <w:rtl/>
        </w:rPr>
        <w:t xml:space="preserve"> </w:t>
      </w:r>
    </w:p>
    <w:p w14:paraId="0C232DF0" w14:textId="77777777" w:rsidR="00E01ECB" w:rsidRDefault="00E01ECB" w:rsidP="00E01ECB">
      <w:pPr>
        <w:pStyle w:val="a2"/>
        <w:rPr>
          <w:rtl/>
        </w:rPr>
      </w:pPr>
      <w:bookmarkStart w:id="2138" w:name="_Toc73461554"/>
      <w:r>
        <w:rPr>
          <w:rFonts w:hint="cs"/>
          <w:rtl/>
        </w:rPr>
        <w:t>דברי הרמב"ן דגי' כי"ק של הרי"ף דלמסקנא איירי בלוקח ולרבנן אף שהמזיק לוקח עליו להרחיק</w:t>
      </w:r>
      <w:bookmarkEnd w:id="2138"/>
    </w:p>
    <w:p w14:paraId="3CA61187" w14:textId="77777777" w:rsidR="00E01ECB" w:rsidRDefault="00E01ECB" w:rsidP="0008214F">
      <w:pPr>
        <w:pStyle w:val="a"/>
        <w:rPr>
          <w:rtl/>
        </w:rPr>
      </w:pPr>
      <w:r>
        <w:rPr>
          <w:rFonts w:hint="cs"/>
          <w:rtl/>
        </w:rPr>
        <w:t xml:space="preserve">וכתב </w:t>
      </w:r>
      <w:r w:rsidRPr="00681166">
        <w:rPr>
          <w:rStyle w:val="af8"/>
          <w:rFonts w:hint="cs"/>
          <w:rtl/>
        </w:rPr>
        <w:t xml:space="preserve">הרמב"ן במלחמות </w:t>
      </w:r>
      <w:r w:rsidRPr="00245BAF">
        <w:rPr>
          <w:rStyle w:val="af6"/>
          <w:rFonts w:eastAsia="Guttman Hodes" w:hint="cs"/>
          <w:rtl/>
        </w:rPr>
        <w:t xml:space="preserve">(ט: מדה"ר ד"ה עוד כתב, [מהדו' עוז והדר עמ' כ"ה ד"ה </w:t>
      </w:r>
      <w:r w:rsidRPr="00245BAF">
        <w:rPr>
          <w:rStyle w:val="af6"/>
          <w:rFonts w:eastAsia="Guttman Hodes"/>
          <w:rtl/>
        </w:rPr>
        <w:t>ו</w:t>
      </w:r>
      <w:r w:rsidRPr="00245BAF">
        <w:rPr>
          <w:rStyle w:val="af6"/>
          <w:rFonts w:eastAsia="Guttman Hodes" w:hint="cs"/>
          <w:rtl/>
        </w:rPr>
        <w:t>פי' השמועה])</w:t>
      </w:r>
      <w:r>
        <w:rPr>
          <w:rFonts w:hint="cs"/>
          <w:rtl/>
        </w:rPr>
        <w:t xml:space="preserve"> שיש כמה גירסאות בדברי </w:t>
      </w:r>
      <w:r w:rsidRPr="0036493F">
        <w:rPr>
          <w:rStyle w:val="af8"/>
          <w:rFonts w:hint="cs"/>
          <w:rtl/>
        </w:rPr>
        <w:t>הרי"ף</w:t>
      </w:r>
      <w:r>
        <w:rPr>
          <w:rFonts w:hint="cs"/>
          <w:rtl/>
        </w:rPr>
        <w:t xml:space="preserve"> </w:t>
      </w:r>
      <w:r w:rsidRPr="009E03B6">
        <w:rPr>
          <w:rStyle w:val="af6"/>
          <w:rFonts w:eastAsia="Guttman Hodes" w:hint="cs"/>
          <w:rtl/>
        </w:rPr>
        <w:t>(יג: מדה"ר, מהדו' עוז והדר עמ' ל"ה)</w:t>
      </w:r>
      <w:r>
        <w:rPr>
          <w:rFonts w:hint="cs"/>
          <w:rtl/>
        </w:rPr>
        <w:t xml:space="preserve">  אי מעמיד למסקנא בלוקח, אך הגירסא בכי"ק של </w:t>
      </w:r>
      <w:r w:rsidRPr="0036493F">
        <w:rPr>
          <w:rStyle w:val="af8"/>
          <w:rFonts w:hint="cs"/>
          <w:rtl/>
        </w:rPr>
        <w:t>הרי"ף</w:t>
      </w:r>
      <w:r>
        <w:rPr>
          <w:rFonts w:hint="cs"/>
          <w:rtl/>
        </w:rPr>
        <w:t xml:space="preserve"> היא דאיירי בלוקח, וכתב</w:t>
      </w:r>
      <w:r w:rsidRPr="00867CFE">
        <w:rPr>
          <w:rStyle w:val="af8"/>
          <w:rFonts w:hint="cs"/>
          <w:rtl/>
        </w:rPr>
        <w:t xml:space="preserve"> </w:t>
      </w:r>
      <w:r w:rsidRPr="00364BC3">
        <w:rPr>
          <w:rStyle w:val="af8"/>
          <w:rFonts w:hint="cs"/>
          <w:rtl/>
        </w:rPr>
        <w:t xml:space="preserve">הרמב"ן במלחמות </w:t>
      </w:r>
      <w:r w:rsidRPr="00245BAF">
        <w:rPr>
          <w:rStyle w:val="af6"/>
          <w:rFonts w:eastAsia="Guttman Hodes" w:hint="cs"/>
          <w:rtl/>
        </w:rPr>
        <w:t>(ט: מדה"ר ד"ה עוד כתב, [מהדו' עוז והדר עמ' כ"ה ד"ה ולמאן])</w:t>
      </w:r>
      <w:r w:rsidRPr="00364BC3">
        <w:rPr>
          <w:rFonts w:hint="cs"/>
          <w:rtl/>
        </w:rPr>
        <w:t xml:space="preserve"> </w:t>
      </w:r>
      <w:r>
        <w:rPr>
          <w:rFonts w:hint="cs"/>
          <w:rtl/>
        </w:rPr>
        <w:t>דל</w:t>
      </w:r>
      <w:r w:rsidRPr="00364BC3">
        <w:rPr>
          <w:rFonts w:hint="cs"/>
          <w:rtl/>
        </w:rPr>
        <w:t xml:space="preserve">דעת </w:t>
      </w:r>
      <w:r w:rsidRPr="00A22D9F">
        <w:rPr>
          <w:rStyle w:val="af8"/>
          <w:rFonts w:hint="cs"/>
          <w:rtl/>
        </w:rPr>
        <w:t>הרי"ף</w:t>
      </w:r>
      <w:r>
        <w:rPr>
          <w:rFonts w:hint="cs"/>
          <w:rtl/>
        </w:rPr>
        <w:t xml:space="preserve"> רבינא דאמר דקסברי רבנן על המזיק להרחיק את עצמו, כוונתו לומר דס"ל לרבנן דעל המזיק להרחיק, אעפ"י שהמזיק הוא לוקח. </w:t>
      </w:r>
    </w:p>
    <w:p w14:paraId="49FB2A81" w14:textId="77777777" w:rsidR="00E01ECB" w:rsidRPr="0067245F" w:rsidRDefault="00E01ECB" w:rsidP="00E01ECB">
      <w:pPr>
        <w:pStyle w:val="1"/>
        <w:rPr>
          <w:rtl/>
        </w:rPr>
      </w:pPr>
      <w:bookmarkStart w:id="2139" w:name="_Toc73461555"/>
      <w:r>
        <w:rPr>
          <w:rFonts w:hint="cs"/>
          <w:rtl/>
        </w:rPr>
        <w:t>בי' הרמב"ן ברי"ף דבהיה נזק מיד במקח חשיב כסומכים בב"א</w:t>
      </w:r>
      <w:bookmarkEnd w:id="2139"/>
    </w:p>
    <w:p w14:paraId="439A7520" w14:textId="77777777" w:rsidR="00E01ECB" w:rsidRDefault="00E01ECB" w:rsidP="00E01ECB">
      <w:pPr>
        <w:pStyle w:val="a2"/>
        <w:rPr>
          <w:rtl/>
        </w:rPr>
      </w:pPr>
      <w:bookmarkStart w:id="2140" w:name="_Toc73461556"/>
      <w:r>
        <w:rPr>
          <w:rFonts w:hint="cs"/>
          <w:rtl/>
        </w:rPr>
        <w:t>בי' הרמב"ן ברי"ף דבהיה הניזק במקח ומיד הוא ניזק ממנו אף בלוקח חשיב סומך בב"א ומרחיק</w:t>
      </w:r>
      <w:bookmarkEnd w:id="2140"/>
    </w:p>
    <w:p w14:paraId="178C136F" w14:textId="1874FCE4" w:rsidR="00E01ECB" w:rsidRPr="00C2586D" w:rsidRDefault="00E01ECB" w:rsidP="0008214F">
      <w:pPr>
        <w:pStyle w:val="a"/>
        <w:rPr>
          <w:rtl/>
        </w:rPr>
      </w:pPr>
      <w:bookmarkStart w:id="2141" w:name="_Ref72483190"/>
      <w:r>
        <w:rPr>
          <w:rFonts w:hint="cs"/>
          <w:rtl/>
        </w:rPr>
        <w:t xml:space="preserve">וביאר </w:t>
      </w:r>
      <w:r w:rsidRPr="00364BC3">
        <w:rPr>
          <w:rStyle w:val="af8"/>
          <w:rFonts w:hint="cs"/>
          <w:rtl/>
        </w:rPr>
        <w:t xml:space="preserve">הרמב"ן במלחמות </w:t>
      </w:r>
      <w:r w:rsidRPr="00364BC3">
        <w:rPr>
          <w:rStyle w:val="af6"/>
          <w:rFonts w:eastAsia="Guttman Hodes" w:hint="cs"/>
          <w:rtl/>
        </w:rPr>
        <w:t xml:space="preserve">(ט: מדה"ר ד"ה עוד כתב, [מהדו' עוז והדר עמ' כ"ה </w:t>
      </w:r>
      <w:r>
        <w:rPr>
          <w:rStyle w:val="af6"/>
          <w:rFonts w:eastAsia="Guttman Hodes" w:hint="cs"/>
          <w:rtl/>
        </w:rPr>
        <w:t>סו</w:t>
      </w:r>
      <w:r w:rsidRPr="00364BC3">
        <w:rPr>
          <w:rStyle w:val="af6"/>
          <w:rFonts w:eastAsia="Guttman Hodes" w:hint="cs"/>
          <w:rtl/>
        </w:rPr>
        <w:t xml:space="preserve">ד"ה </w:t>
      </w:r>
      <w:r>
        <w:rPr>
          <w:rStyle w:val="af6"/>
          <w:rFonts w:eastAsia="Guttman Hodes" w:hint="cs"/>
          <w:rtl/>
        </w:rPr>
        <w:t>ויש כאן]</w:t>
      </w:r>
      <w:r w:rsidRPr="00364BC3">
        <w:rPr>
          <w:rStyle w:val="af6"/>
          <w:rFonts w:eastAsia="Guttman Hodes" w:hint="cs"/>
          <w:rtl/>
        </w:rPr>
        <w:t>)</w:t>
      </w:r>
      <w:r w:rsidRPr="00364BC3">
        <w:rPr>
          <w:rFonts w:hint="cs"/>
          <w:rtl/>
        </w:rPr>
        <w:t xml:space="preserve"> </w:t>
      </w:r>
      <w:r>
        <w:rPr>
          <w:rFonts w:hint="cs"/>
          <w:rtl/>
        </w:rPr>
        <w:t xml:space="preserve">בדעת </w:t>
      </w:r>
      <w:r w:rsidRPr="00A22D9F">
        <w:rPr>
          <w:rStyle w:val="af8"/>
          <w:rFonts w:hint="cs"/>
          <w:rtl/>
        </w:rPr>
        <w:t>הרי"ף</w:t>
      </w:r>
      <w:r>
        <w:rPr>
          <w:rFonts w:hint="cs"/>
          <w:rtl/>
        </w:rPr>
        <w:t xml:space="preserve"> דהא דלרבנן המזיק מרחיק אעפ"י שהוא לוקח, הוא כיון שמיד בזמן המקח </w:t>
      </w:r>
      <w:r w:rsidRPr="00C2586D">
        <w:rPr>
          <w:rFonts w:hint="cs"/>
          <w:rtl/>
        </w:rPr>
        <w:t xml:space="preserve">השני ניזק ממנו, ולכן אף שסמך ברשות, חשיב שהם באים לסמוך בב"א, ולכן חייב להרחיק, דאין אחד מהם יכול להזיק לחבירו, ועי' במה שביאר </w:t>
      </w:r>
      <w:r w:rsidRPr="00C2586D">
        <w:rPr>
          <w:rStyle w:val="af8"/>
          <w:rFonts w:hint="cs"/>
          <w:rtl/>
        </w:rPr>
        <w:t>בחי' רבי אריה לייב</w:t>
      </w:r>
      <w:r w:rsidRPr="00C2586D">
        <w:rPr>
          <w:rFonts w:hint="cs"/>
          <w:rtl/>
        </w:rPr>
        <w:t xml:space="preserve"> </w:t>
      </w:r>
      <w:r w:rsidRPr="00C2586D">
        <w:rPr>
          <w:rStyle w:val="af6"/>
          <w:rFonts w:eastAsia="Guttman Hodes" w:hint="cs"/>
          <w:rtl/>
        </w:rPr>
        <w:t xml:space="preserve">(עי' אות </w:t>
      </w:r>
      <w:r w:rsidRPr="00C2586D">
        <w:rPr>
          <w:rStyle w:val="af6"/>
          <w:rFonts w:eastAsia="Guttman Hodes"/>
          <w:rtl/>
        </w:rPr>
        <w:fldChar w:fldCharType="begin"/>
      </w:r>
      <w:r w:rsidRPr="00C2586D">
        <w:rPr>
          <w:rStyle w:val="af6"/>
          <w:rFonts w:eastAsia="Guttman Hodes"/>
          <w:rtl/>
        </w:rPr>
        <w:instrText xml:space="preserve"> </w:instrText>
      </w:r>
      <w:r w:rsidRPr="00C2586D">
        <w:rPr>
          <w:rStyle w:val="af6"/>
          <w:rFonts w:eastAsia="Guttman Hodes" w:hint="cs"/>
        </w:rPr>
        <w:instrText>REF</w:instrText>
      </w:r>
      <w:r w:rsidRPr="00C2586D">
        <w:rPr>
          <w:rStyle w:val="af6"/>
          <w:rFonts w:eastAsia="Guttman Hodes" w:hint="cs"/>
          <w:rtl/>
        </w:rPr>
        <w:instrText xml:space="preserve"> _</w:instrText>
      </w:r>
      <w:r w:rsidRPr="00C2586D">
        <w:rPr>
          <w:rStyle w:val="af6"/>
          <w:rFonts w:eastAsia="Guttman Hodes" w:hint="cs"/>
        </w:rPr>
        <w:instrText>Ref72483173 \r \h</w:instrText>
      </w:r>
      <w:r w:rsidRPr="00C2586D">
        <w:rPr>
          <w:rStyle w:val="af6"/>
          <w:rFonts w:eastAsia="Guttman Hodes"/>
          <w:rtl/>
        </w:rPr>
        <w:instrText xml:space="preserve">  \* </w:instrText>
      </w:r>
      <w:r w:rsidRPr="00C2586D">
        <w:rPr>
          <w:rStyle w:val="af6"/>
          <w:rFonts w:eastAsia="Guttman Hodes"/>
        </w:rPr>
        <w:instrText>MERGEFORMAT</w:instrText>
      </w:r>
      <w:r w:rsidRPr="00C2586D">
        <w:rPr>
          <w:rStyle w:val="af6"/>
          <w:rFonts w:eastAsia="Guttman Hodes"/>
          <w:rtl/>
        </w:rPr>
        <w:instrText xml:space="preserve"> </w:instrText>
      </w:r>
      <w:r w:rsidRPr="00C2586D">
        <w:rPr>
          <w:rStyle w:val="af6"/>
          <w:rFonts w:eastAsia="Guttman Hodes"/>
          <w:rtl/>
        </w:rPr>
      </w:r>
      <w:r w:rsidRPr="00C2586D">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sidRPr="00C2586D">
        <w:rPr>
          <w:rStyle w:val="af6"/>
          <w:rFonts w:eastAsia="Guttman Hodes"/>
          <w:rtl/>
        </w:rPr>
        <w:fldChar w:fldCharType="end"/>
      </w:r>
      <w:r w:rsidRPr="00C2586D">
        <w:rPr>
          <w:rFonts w:hint="cs"/>
          <w:rtl/>
        </w:rPr>
        <w:t xml:space="preserve"> בדברי </w:t>
      </w:r>
      <w:r w:rsidRPr="00C2586D">
        <w:rPr>
          <w:rStyle w:val="af8"/>
          <w:rFonts w:hint="cs"/>
          <w:rtl/>
        </w:rPr>
        <w:t>הרמב"ן</w:t>
      </w:r>
      <w:r w:rsidRPr="00C2586D">
        <w:rPr>
          <w:rFonts w:hint="cs"/>
          <w:rtl/>
        </w:rPr>
        <w:t>.</w:t>
      </w:r>
      <w:bookmarkEnd w:id="2141"/>
    </w:p>
    <w:p w14:paraId="73D255C0" w14:textId="77777777" w:rsidR="00E01ECB" w:rsidRPr="00E14A3C" w:rsidRDefault="00E01ECB" w:rsidP="00E01ECB">
      <w:pPr>
        <w:pStyle w:val="1"/>
        <w:rPr>
          <w:rtl/>
        </w:rPr>
      </w:pPr>
      <w:bookmarkStart w:id="2142" w:name="_Toc73461557"/>
      <w:r>
        <w:rPr>
          <w:rFonts w:hint="cs"/>
          <w:rtl/>
        </w:rPr>
        <w:t>בי' הרמב"ן דלהרי"ף מתני' דאילן היא כמתני' דמשרה ולק"מ</w:t>
      </w:r>
      <w:bookmarkEnd w:id="2142"/>
    </w:p>
    <w:p w14:paraId="67308B14" w14:textId="77777777" w:rsidR="00E01ECB" w:rsidRPr="00ED353E" w:rsidRDefault="00E01ECB" w:rsidP="00E01ECB">
      <w:pPr>
        <w:pStyle w:val="a2"/>
        <w:rPr>
          <w:rtl/>
        </w:rPr>
      </w:pPr>
      <w:bookmarkStart w:id="2143" w:name="_Toc73461558"/>
      <w:r>
        <w:rPr>
          <w:rFonts w:hint="cs"/>
          <w:rtl/>
        </w:rPr>
        <w:t>קו' הרמב"ן דהאיך אפש"ל דל"מ סמיכה בלוקח דמ"ש חרדל דמרחיק מאילן שקדם דלא יקוץ</w:t>
      </w:r>
      <w:bookmarkEnd w:id="2143"/>
    </w:p>
    <w:p w14:paraId="4C54607F" w14:textId="2F57EAEC" w:rsidR="00E01ECB" w:rsidRDefault="00E01ECB" w:rsidP="0008214F">
      <w:pPr>
        <w:pStyle w:val="a"/>
        <w:rPr>
          <w:rtl/>
        </w:rPr>
      </w:pPr>
      <w:bookmarkStart w:id="2144" w:name="_Ref72700623"/>
      <w:r>
        <w:rPr>
          <w:rFonts w:hint="cs"/>
          <w:rtl/>
        </w:rPr>
        <w:t>אך הקשה</w:t>
      </w:r>
      <w:r w:rsidRPr="00867CFE">
        <w:rPr>
          <w:rStyle w:val="af8"/>
          <w:rFonts w:hint="cs"/>
          <w:rtl/>
        </w:rPr>
        <w:t xml:space="preserve"> </w:t>
      </w:r>
      <w:r w:rsidRPr="00364BC3">
        <w:rPr>
          <w:rStyle w:val="af8"/>
          <w:rFonts w:hint="cs"/>
          <w:rtl/>
        </w:rPr>
        <w:t xml:space="preserve">הרמב"ן במלחמות </w:t>
      </w:r>
      <w:r w:rsidRPr="00446D6B">
        <w:rPr>
          <w:rStyle w:val="af6"/>
          <w:rFonts w:eastAsia="Guttman Hodes" w:hint="cs"/>
          <w:rtl/>
        </w:rPr>
        <w:t>(ט: מדה"ר ד"ה עוד כתב, [מהדו' עוז והדר עמ' כ"ה ד"ה ויש כאן])</w:t>
      </w:r>
      <w:r w:rsidRPr="00364BC3">
        <w:rPr>
          <w:rFonts w:hint="cs"/>
          <w:rtl/>
        </w:rPr>
        <w:t xml:space="preserve"> </w:t>
      </w:r>
      <w:r>
        <w:rPr>
          <w:rFonts w:hint="cs"/>
          <w:rtl/>
        </w:rPr>
        <w:t xml:space="preserve">על </w:t>
      </w:r>
      <w:r w:rsidRPr="00E22120">
        <w:rPr>
          <w:rStyle w:val="af8"/>
          <w:rFonts w:hint="cs"/>
          <w:rtl/>
        </w:rPr>
        <w:t>הרי"ף</w:t>
      </w:r>
      <w:r>
        <w:rPr>
          <w:rFonts w:hint="cs"/>
          <w:rtl/>
        </w:rPr>
        <w:t xml:space="preserve"> דהאיך אפש"ל דלרבנן המזיק צריך להרחיק עצמו אעפ"י שהוא לוקח, והא מ"ש</w:t>
      </w:r>
      <w:r w:rsidRPr="00DE4568">
        <w:rPr>
          <w:rFonts w:hint="cs"/>
          <w:rtl/>
        </w:rPr>
        <w:t xml:space="preserve"> </w:t>
      </w:r>
      <w:r w:rsidRPr="005B54B6">
        <w:rPr>
          <w:rFonts w:hint="cs"/>
          <w:rtl/>
        </w:rPr>
        <w:t xml:space="preserve">מלוקח אילן </w:t>
      </w:r>
      <w:r>
        <w:rPr>
          <w:rFonts w:hint="cs"/>
          <w:rtl/>
        </w:rPr>
        <w:t xml:space="preserve">דתנן לקמן </w:t>
      </w:r>
      <w:r w:rsidRPr="00446D6B">
        <w:rPr>
          <w:rStyle w:val="af6"/>
          <w:rFonts w:eastAsia="Guttman Hodes" w:hint="cs"/>
          <w:rtl/>
        </w:rPr>
        <w:t>(כה:)</w:t>
      </w:r>
      <w:r>
        <w:rPr>
          <w:rFonts w:hint="cs"/>
          <w:rtl/>
        </w:rPr>
        <w:t xml:space="preserve"> דאם האילן קדם לא יקוץ,</w:t>
      </w:r>
      <w:r w:rsidRPr="00212BFF">
        <w:rPr>
          <w:rFonts w:hint="cs"/>
          <w:rtl/>
        </w:rPr>
        <w:t xml:space="preserve"> </w:t>
      </w:r>
      <w:r>
        <w:rPr>
          <w:rFonts w:hint="cs"/>
          <w:rtl/>
        </w:rPr>
        <w:t xml:space="preserve">והעמידה הגמ' </w:t>
      </w:r>
      <w:r w:rsidRPr="00446D6B">
        <w:rPr>
          <w:rStyle w:val="af6"/>
          <w:rFonts w:eastAsia="Guttman Hodes" w:hint="cs"/>
          <w:rtl/>
        </w:rPr>
        <w:t>(יח.)</w:t>
      </w:r>
      <w:r>
        <w:rPr>
          <w:rFonts w:hint="cs"/>
          <w:rtl/>
        </w:rPr>
        <w:t xml:space="preserve"> דאיירי בלוקח, ועי' במ"ש בזה </w:t>
      </w:r>
      <w:r w:rsidRPr="000138AA">
        <w:rPr>
          <w:rStyle w:val="af8"/>
          <w:rFonts w:hint="cs"/>
          <w:rtl/>
        </w:rPr>
        <w:t>התוס'</w:t>
      </w:r>
      <w:r>
        <w:rPr>
          <w:rFonts w:hint="cs"/>
          <w:rtl/>
        </w:rPr>
        <w:t xml:space="preserve"> </w:t>
      </w:r>
      <w:r w:rsidRPr="00446D6B">
        <w:rPr>
          <w:rStyle w:val="af6"/>
          <w:rFonts w:eastAsia="Guttman Hodes" w:hint="cs"/>
          <w:rtl/>
        </w:rPr>
        <w:t>(ד</w:t>
      </w:r>
      <w:r w:rsidRPr="00446D6B">
        <w:rPr>
          <w:rStyle w:val="af6"/>
          <w:rFonts w:eastAsia="Guttman Hodes"/>
          <w:rtl/>
        </w:rPr>
        <w:t>"</w:t>
      </w:r>
      <w:r w:rsidRPr="00446D6B">
        <w:rPr>
          <w:rStyle w:val="af6"/>
          <w:rFonts w:eastAsia="Guttman Hodes" w:hint="cs"/>
          <w:rtl/>
        </w:rPr>
        <w:t>ה ואי)</w:t>
      </w:r>
      <w:r w:rsidRPr="00045AA8">
        <w:rPr>
          <w:rFonts w:hint="cs"/>
          <w:rtl/>
        </w:rPr>
        <w:t xml:space="preserve"> </w:t>
      </w:r>
      <w:r w:rsidRPr="00446D6B">
        <w:rPr>
          <w:rStyle w:val="af8"/>
          <w:rFonts w:eastAsiaTheme="majorEastAsia"/>
          <w:rtl/>
        </w:rPr>
        <w:t>והרמב"ן</w:t>
      </w:r>
      <w:r w:rsidRPr="00446D6B">
        <w:rPr>
          <w:rStyle w:val="af8"/>
          <w:rFonts w:eastAsiaTheme="majorEastAsia" w:hint="cs"/>
          <w:rtl/>
        </w:rPr>
        <w:t xml:space="preserve"> בחי'</w:t>
      </w:r>
      <w:r w:rsidRPr="007D6525">
        <w:rPr>
          <w:rStyle w:val="aff6"/>
          <w:rFonts w:hint="cs"/>
          <w:rtl/>
        </w:rPr>
        <w:t xml:space="preserve"> </w:t>
      </w:r>
      <w:r w:rsidRPr="00C05C7D">
        <w:rPr>
          <w:rFonts w:hint="cs"/>
          <w:rtl/>
        </w:rPr>
        <w:t>בדעת</w:t>
      </w:r>
      <w:r>
        <w:rPr>
          <w:rStyle w:val="af8"/>
          <w:rFonts w:hint="cs"/>
          <w:rtl/>
        </w:rPr>
        <w:t xml:space="preserve"> רש"י</w:t>
      </w:r>
      <w:r w:rsidRPr="00C83EE7">
        <w:rPr>
          <w:rStyle w:val="af8"/>
          <w:rFonts w:hint="cs"/>
          <w:rtl/>
        </w:rPr>
        <w:t xml:space="preserve"> </w:t>
      </w:r>
      <w:r w:rsidRPr="00446D6B">
        <w:rPr>
          <w:rStyle w:val="af6"/>
          <w:rFonts w:eastAsiaTheme="majorEastAsia"/>
          <w:rtl/>
        </w:rPr>
        <w:t xml:space="preserve"> </w:t>
      </w:r>
      <w:r w:rsidRPr="00446D6B">
        <w:rPr>
          <w:rStyle w:val="af6"/>
          <w:rFonts w:eastAsia="Guttman Hodes" w:hint="cs"/>
          <w:rtl/>
        </w:rPr>
        <w:t>(ד"ה ואיכא</w:t>
      </w:r>
      <w:r w:rsidRPr="00446D6B">
        <w:rPr>
          <w:rStyle w:val="af6"/>
          <w:rFonts w:eastAsia="Guttman Rashi" w:hint="cs"/>
          <w:rtl/>
        </w:rPr>
        <w:t>, הובא בסימן ו' אות ע"ח)</w:t>
      </w:r>
      <w:r w:rsidRPr="00446D6B">
        <w:rPr>
          <w:rStyle w:val="af8"/>
          <w:rFonts w:eastAsiaTheme="majorEastAsia"/>
          <w:rtl/>
        </w:rPr>
        <w:t xml:space="preserve"> </w:t>
      </w:r>
      <w:r w:rsidRPr="00446D6B">
        <w:rPr>
          <w:rStyle w:val="af8"/>
          <w:rFonts w:eastAsiaTheme="majorEastAsia" w:hint="cs"/>
          <w:rtl/>
        </w:rPr>
        <w:t>ו</w:t>
      </w:r>
      <w:r w:rsidRPr="00446D6B">
        <w:rPr>
          <w:rStyle w:val="af8"/>
          <w:rFonts w:eastAsiaTheme="majorEastAsia"/>
          <w:rtl/>
        </w:rPr>
        <w:t>רבינו יונה</w:t>
      </w:r>
      <w:r w:rsidRPr="00446D6B">
        <w:rPr>
          <w:rStyle w:val="af6"/>
          <w:rFonts w:eastAsia="Guttman Hodes" w:hint="cs"/>
          <w:rtl/>
        </w:rPr>
        <w:t xml:space="preserve"> (עי' אות </w:t>
      </w:r>
      <w:r w:rsidRPr="00446D6B">
        <w:rPr>
          <w:rStyle w:val="af6"/>
          <w:rFonts w:eastAsia="Guttman Hodes"/>
          <w:rtl/>
        </w:rPr>
        <w:fldChar w:fldCharType="begin"/>
      </w:r>
      <w:r w:rsidRPr="00446D6B">
        <w:rPr>
          <w:rStyle w:val="af6"/>
          <w:rFonts w:eastAsia="Guttman Hodes"/>
          <w:rtl/>
        </w:rPr>
        <w:instrText xml:space="preserve"> </w:instrText>
      </w:r>
      <w:r w:rsidRPr="00446D6B">
        <w:rPr>
          <w:rStyle w:val="af6"/>
          <w:rFonts w:eastAsia="Guttman Hodes" w:hint="cs"/>
        </w:rPr>
        <w:instrText>REF</w:instrText>
      </w:r>
      <w:r w:rsidRPr="00446D6B">
        <w:rPr>
          <w:rStyle w:val="af6"/>
          <w:rFonts w:eastAsia="Guttman Hodes" w:hint="cs"/>
          <w:rtl/>
        </w:rPr>
        <w:instrText xml:space="preserve"> _</w:instrText>
      </w:r>
      <w:r w:rsidRPr="00446D6B">
        <w:rPr>
          <w:rStyle w:val="af6"/>
          <w:rFonts w:eastAsia="Guttman Hodes" w:hint="cs"/>
        </w:rPr>
        <w:instrText>Ref71019796 \r \h</w:instrText>
      </w:r>
      <w:r w:rsidRPr="00446D6B">
        <w:rPr>
          <w:rStyle w:val="af6"/>
          <w:rFonts w:eastAsia="Guttman Hodes"/>
          <w:rtl/>
        </w:rPr>
        <w:instrText xml:space="preserve"> </w:instrText>
      </w:r>
      <w:r w:rsidRPr="00446D6B">
        <w:rPr>
          <w:rStyle w:val="af6"/>
          <w:rFonts w:eastAsia="Guttman Hodes"/>
          <w:rtl/>
        </w:rPr>
      </w:r>
      <w:r w:rsidRPr="00446D6B">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446D6B">
        <w:rPr>
          <w:rStyle w:val="af6"/>
          <w:rFonts w:eastAsia="Guttman Hodes"/>
          <w:rtl/>
        </w:rPr>
        <w:fldChar w:fldCharType="end"/>
      </w:r>
      <w:r w:rsidRPr="00446D6B">
        <w:rPr>
          <w:rStyle w:val="af6"/>
          <w:rFonts w:eastAsia="Guttman Hodes" w:hint="cs"/>
          <w:rtl/>
        </w:rPr>
        <w:t xml:space="preserve"> </w:t>
      </w:r>
      <w:r>
        <w:rPr>
          <w:rStyle w:val="af8"/>
          <w:rFonts w:hint="cs"/>
          <w:rtl/>
        </w:rPr>
        <w:t>ו</w:t>
      </w:r>
      <w:r w:rsidRPr="00B3454C">
        <w:rPr>
          <w:rStyle w:val="af8"/>
          <w:rFonts w:hint="cs"/>
          <w:rtl/>
        </w:rPr>
        <w:t>הריטב"א</w:t>
      </w:r>
      <w:r>
        <w:rPr>
          <w:rFonts w:hint="cs"/>
          <w:rtl/>
        </w:rPr>
        <w:t xml:space="preserve"> </w:t>
      </w:r>
      <w:r w:rsidRPr="00446D6B">
        <w:rPr>
          <w:rStyle w:val="af6"/>
          <w:rFonts w:eastAsia="Guttman Hodes" w:hint="cs"/>
          <w:rtl/>
        </w:rPr>
        <w:t xml:space="preserve">(עי' אות </w:t>
      </w:r>
      <w:r w:rsidRPr="00446D6B">
        <w:rPr>
          <w:rStyle w:val="af6"/>
          <w:rFonts w:eastAsia="Guttman Hodes"/>
          <w:rtl/>
        </w:rPr>
        <w:fldChar w:fldCharType="begin"/>
      </w:r>
      <w:r w:rsidRPr="00446D6B">
        <w:rPr>
          <w:rStyle w:val="af6"/>
          <w:rFonts w:eastAsia="Guttman Hodes"/>
          <w:rtl/>
        </w:rPr>
        <w:instrText xml:space="preserve"> </w:instrText>
      </w:r>
      <w:r w:rsidRPr="00446D6B">
        <w:rPr>
          <w:rStyle w:val="af6"/>
          <w:rFonts w:eastAsia="Guttman Hodes" w:hint="cs"/>
        </w:rPr>
        <w:instrText>REF</w:instrText>
      </w:r>
      <w:r w:rsidRPr="00446D6B">
        <w:rPr>
          <w:rStyle w:val="af6"/>
          <w:rFonts w:eastAsia="Guttman Hodes" w:hint="cs"/>
          <w:rtl/>
        </w:rPr>
        <w:instrText xml:space="preserve"> _</w:instrText>
      </w:r>
      <w:r w:rsidRPr="00446D6B">
        <w:rPr>
          <w:rStyle w:val="af6"/>
          <w:rFonts w:eastAsia="Guttman Hodes" w:hint="cs"/>
        </w:rPr>
        <w:instrText>Ref72067277 \r \h</w:instrText>
      </w:r>
      <w:r w:rsidRPr="00446D6B">
        <w:rPr>
          <w:rStyle w:val="af6"/>
          <w:rFonts w:eastAsia="Guttman Hodes"/>
          <w:rtl/>
        </w:rPr>
        <w:instrText xml:space="preserve"> </w:instrText>
      </w:r>
      <w:r w:rsidRPr="00446D6B">
        <w:rPr>
          <w:rStyle w:val="af6"/>
          <w:rFonts w:eastAsia="Guttman Hodes"/>
          <w:rtl/>
        </w:rPr>
      </w:r>
      <w:r w:rsidRPr="00446D6B">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446D6B">
        <w:rPr>
          <w:rStyle w:val="af6"/>
          <w:rFonts w:eastAsia="Guttman Hodes"/>
          <w:rtl/>
        </w:rPr>
        <w:fldChar w:fldCharType="end"/>
      </w:r>
      <w:r>
        <w:rPr>
          <w:rFonts w:hint="cs"/>
          <w:rtl/>
        </w:rPr>
        <w:t>.</w:t>
      </w:r>
      <w:bookmarkEnd w:id="2144"/>
    </w:p>
    <w:p w14:paraId="5C06C6FF" w14:textId="77777777" w:rsidR="00E01ECB" w:rsidRPr="00446D6B" w:rsidRDefault="00E01ECB" w:rsidP="00E01ECB">
      <w:pPr>
        <w:pStyle w:val="a2"/>
        <w:rPr>
          <w:rtl/>
        </w:rPr>
      </w:pPr>
      <w:bookmarkStart w:id="2145" w:name="_Toc73461559"/>
      <w:r>
        <w:rPr>
          <w:rFonts w:hint="cs"/>
          <w:rtl/>
        </w:rPr>
        <w:t>תי' הרמב"ן ברי"ף דבין במשרה ובין באילן בהיה ניזק במקח מרחיק המזיק ובלא היה לא מרחיק</w:t>
      </w:r>
      <w:bookmarkEnd w:id="2145"/>
    </w:p>
    <w:p w14:paraId="0B0CFCD5" w14:textId="37CEDF32" w:rsidR="00E01ECB" w:rsidRPr="00245BAF" w:rsidRDefault="00E01ECB" w:rsidP="0008214F">
      <w:pPr>
        <w:pStyle w:val="a"/>
        <w:rPr>
          <w:rStyle w:val="aff8"/>
          <w:rtl/>
        </w:rPr>
      </w:pPr>
      <w:bookmarkStart w:id="2146" w:name="_Ref72404294"/>
      <w:r w:rsidRPr="00245BAF">
        <w:rPr>
          <w:rFonts w:hint="cs"/>
          <w:rtl/>
        </w:rPr>
        <w:t xml:space="preserve">ותירץ </w:t>
      </w:r>
      <w:r w:rsidRPr="00A22D9F">
        <w:rPr>
          <w:rStyle w:val="af8"/>
          <w:rFonts w:hint="cs"/>
          <w:rtl/>
        </w:rPr>
        <w:t>הרמב"ן במלחמות</w:t>
      </w:r>
      <w:r w:rsidRPr="00245BAF">
        <w:rPr>
          <w:rFonts w:hint="cs"/>
          <w:rtl/>
        </w:rPr>
        <w:t xml:space="preserve"> בדעת </w:t>
      </w:r>
      <w:r w:rsidRPr="00A22D9F">
        <w:rPr>
          <w:rStyle w:val="af8"/>
          <w:rFonts w:hint="cs"/>
          <w:rtl/>
        </w:rPr>
        <w:t>הרי"ף</w:t>
      </w:r>
      <w:r w:rsidRPr="00245BAF">
        <w:rPr>
          <w:rFonts w:hint="cs"/>
          <w:rtl/>
        </w:rPr>
        <w:t xml:space="preserve"> דהדין במשנה בחרדל והדין במשנה באילן, הוא אותו הדין, דבאילן תנן דהאילן קדם, והיינו דהלוקח קנה אילן בזמן שעדיין לא היה לשני בור, וה"ה בלוקח משרה ואח"כ רוצה השני לעשות ירק, דאין בעל המשרה צריך להרחיק</w:t>
      </w:r>
      <w:r>
        <w:rPr>
          <w:rStyle w:val="af0"/>
          <w:rtl/>
        </w:rPr>
        <w:footnoteReference w:id="28"/>
      </w:r>
      <w:r w:rsidRPr="00245BAF">
        <w:rPr>
          <w:rFonts w:hint="cs"/>
          <w:rtl/>
        </w:rPr>
        <w:t xml:space="preserve">, וכתב </w:t>
      </w:r>
      <w:r w:rsidRPr="00A22D9F">
        <w:rPr>
          <w:rStyle w:val="af8"/>
          <w:rFonts w:hint="cs"/>
          <w:rtl/>
        </w:rPr>
        <w:t>הרמב"ן</w:t>
      </w:r>
      <w:r w:rsidRPr="00245BAF">
        <w:rPr>
          <w:rFonts w:hint="cs"/>
          <w:rtl/>
        </w:rPr>
        <w:t xml:space="preserve"> דזהו התירוץ על קושית הגמ' </w:t>
      </w:r>
      <w:r w:rsidRPr="007D6525">
        <w:rPr>
          <w:rStyle w:val="af6"/>
          <w:rFonts w:eastAsia="Guttman Hodes" w:hint="cs"/>
          <w:rtl/>
        </w:rPr>
        <w:t>(ע"א)</w:t>
      </w:r>
      <w:r w:rsidRPr="00245BAF">
        <w:rPr>
          <w:rFonts w:hint="cs"/>
          <w:rtl/>
        </w:rPr>
        <w:t xml:space="preserve"> בתחילת הסוגיא דמשמע במתני' דבליכא ירק סמיך, דכ"ז שהשני לא סמך ירק מותר לסמוך את החרדל, והא דתנן במתני' דמרחיקין את המשרה מהירק, היינו באופן שהיה כבר ירק בזמן המקח, כגון שמכר לב' בנ"א, ואחד קנה משרה ואחר קנה ירק, וכן במוכר ירק ושייר משרה לפניו, דבכה"ג צריך להרחיק, והוסיף </w:t>
      </w:r>
      <w:r w:rsidRPr="00A22D9F">
        <w:rPr>
          <w:rStyle w:val="af8"/>
          <w:rFonts w:hint="cs"/>
          <w:rtl/>
        </w:rPr>
        <w:t>הרמב"ן במלחמות</w:t>
      </w:r>
      <w:r w:rsidRPr="00245BAF">
        <w:rPr>
          <w:rFonts w:hint="cs"/>
          <w:rtl/>
        </w:rPr>
        <w:t xml:space="preserve"> דאפש"ל דאף באופן שמכר משרה ושייר ירק לפניו, דג"כ הלוקח צריך להרחיק</w:t>
      </w:r>
      <w:r>
        <w:rPr>
          <w:rFonts w:hint="cs"/>
          <w:rtl/>
        </w:rPr>
        <w:t xml:space="preserve">, ועי' במה שביאר </w:t>
      </w:r>
      <w:r w:rsidRPr="00754FED">
        <w:rPr>
          <w:rStyle w:val="af8"/>
          <w:rFonts w:hint="cs"/>
          <w:rtl/>
        </w:rPr>
        <w:t>הקצוה"ח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Ref72404091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754FED">
        <w:rPr>
          <w:rStyle w:val="af8"/>
          <w:rFonts w:hint="cs"/>
          <w:rtl/>
        </w:rPr>
        <w:t>הרמב"ן</w:t>
      </w:r>
      <w:r w:rsidRPr="00245BAF">
        <w:rPr>
          <w:rFonts w:hint="cs"/>
          <w:rtl/>
        </w:rPr>
        <w:t>.</w:t>
      </w:r>
      <w:bookmarkEnd w:id="2146"/>
    </w:p>
    <w:p w14:paraId="0C4C22D7" w14:textId="77777777" w:rsidR="00E01ECB" w:rsidRDefault="00E01ECB" w:rsidP="00E01ECB">
      <w:pPr>
        <w:pStyle w:val="1"/>
        <w:rPr>
          <w:rtl/>
        </w:rPr>
      </w:pPr>
      <w:bookmarkStart w:id="2147" w:name="_Toc73461560"/>
      <w:r>
        <w:rPr>
          <w:rFonts w:hint="cs"/>
          <w:rtl/>
        </w:rPr>
        <w:lastRenderedPageBreak/>
        <w:t>בי' הרמב"ן ברי"ף דקו' הגמ' היא על משמעות דברי רבינא</w:t>
      </w:r>
      <w:bookmarkEnd w:id="2147"/>
      <w:r>
        <w:rPr>
          <w:rFonts w:hint="cs"/>
          <w:rtl/>
        </w:rPr>
        <w:t xml:space="preserve"> </w:t>
      </w:r>
    </w:p>
    <w:p w14:paraId="5FE15311" w14:textId="77777777" w:rsidR="00E01ECB" w:rsidRPr="002E21BF" w:rsidRDefault="00E01ECB" w:rsidP="00E01ECB">
      <w:pPr>
        <w:pStyle w:val="a2"/>
        <w:rPr>
          <w:rtl/>
        </w:rPr>
      </w:pPr>
      <w:bookmarkStart w:id="2148" w:name="_Toc73461561"/>
      <w:r>
        <w:rPr>
          <w:rFonts w:hint="cs"/>
          <w:rtl/>
        </w:rPr>
        <w:t>בי' הרמב"ן ברי"ף בקו' על רבינא דמשמע מדברי רבינא דלר"י הניזק מרחיק וא"כ ה"ה במשרה</w:t>
      </w:r>
      <w:bookmarkEnd w:id="2148"/>
    </w:p>
    <w:p w14:paraId="623C9F85" w14:textId="77777777" w:rsidR="00E01ECB" w:rsidRDefault="00E01ECB" w:rsidP="0008214F">
      <w:pPr>
        <w:pStyle w:val="a"/>
        <w:rPr>
          <w:rtl/>
        </w:rPr>
      </w:pPr>
      <w:r>
        <w:rPr>
          <w:rFonts w:hint="cs"/>
          <w:rtl/>
        </w:rPr>
        <w:t xml:space="preserve">ובקושית הגמ' על רבינא דאמר דקסברי רבנן דעל המזיק להרחיק, "מכלל דר"י סבר על הניזק להרחיק את עצמו", ביאר </w:t>
      </w:r>
      <w:r w:rsidRPr="00744E11">
        <w:rPr>
          <w:rStyle w:val="af8"/>
          <w:rFonts w:hint="cs"/>
          <w:rtl/>
        </w:rPr>
        <w:t>הרמב"ן במלחמות</w:t>
      </w:r>
      <w:r>
        <w:rPr>
          <w:rFonts w:hint="cs"/>
          <w:rtl/>
        </w:rPr>
        <w:t xml:space="preserve"> </w:t>
      </w:r>
      <w:r w:rsidRPr="00145612">
        <w:rPr>
          <w:rStyle w:val="af6"/>
          <w:rFonts w:eastAsia="Guttman Hodes" w:hint="cs"/>
          <w:rtl/>
        </w:rPr>
        <w:t>(ט: מדה"ר ד"ה עוד כתב, [מהדו' עוז והדר עמ' כ"ה ד"ה והדרינן])</w:t>
      </w:r>
      <w:r>
        <w:rPr>
          <w:rFonts w:hint="cs"/>
          <w:rtl/>
        </w:rPr>
        <w:t xml:space="preserve"> בדעת </w:t>
      </w:r>
      <w:r w:rsidRPr="00744E11">
        <w:rPr>
          <w:rStyle w:val="af8"/>
          <w:rFonts w:hint="cs"/>
          <w:rtl/>
        </w:rPr>
        <w:t>הרי"ף</w:t>
      </w:r>
      <w:r>
        <w:rPr>
          <w:rFonts w:hint="cs"/>
          <w:rtl/>
        </w:rPr>
        <w:t xml:space="preserve"> דמדברי רבינא מבואר דלר"י ס"ל דעל הניזק להרחיק, ולכן אמר ר"י דא"צ להרחיק את הדבורים, כיון דאיירי בלוקח, וא"כ אפילו משרה וירק נמי לא ירחיק כיון שהוא לוקח.</w:t>
      </w:r>
    </w:p>
    <w:p w14:paraId="4AC0A42E" w14:textId="77777777" w:rsidR="00E01ECB" w:rsidRPr="007D1B05" w:rsidRDefault="00E01ECB" w:rsidP="00E01ECB">
      <w:pPr>
        <w:pStyle w:val="a2"/>
      </w:pPr>
      <w:bookmarkStart w:id="2149" w:name="_Toc73461562"/>
      <w:r>
        <w:rPr>
          <w:rFonts w:hint="cs"/>
          <w:rtl/>
        </w:rPr>
        <w:t>בי' הרמב"ן ברי"ף דאין קו' הגמ' מדהתיר ר"י בחרדל דאפש"ל דהתיר בחרדל אף שאינו לוקח</w:t>
      </w:r>
      <w:bookmarkEnd w:id="2149"/>
    </w:p>
    <w:p w14:paraId="5B676402" w14:textId="4625B727" w:rsidR="00E01ECB" w:rsidRDefault="00E01ECB" w:rsidP="0008214F">
      <w:pPr>
        <w:pStyle w:val="a"/>
        <w:rPr>
          <w:rtl/>
        </w:rPr>
      </w:pPr>
      <w:r>
        <w:rPr>
          <w:rFonts w:hint="cs"/>
          <w:rtl/>
        </w:rPr>
        <w:t xml:space="preserve">אך כתב </w:t>
      </w:r>
      <w:r w:rsidRPr="00744E11">
        <w:rPr>
          <w:rStyle w:val="af8"/>
          <w:rFonts w:hint="cs"/>
          <w:rtl/>
        </w:rPr>
        <w:t>הרמב"ן במלחמות</w:t>
      </w:r>
      <w:r>
        <w:rPr>
          <w:rFonts w:hint="cs"/>
          <w:rtl/>
        </w:rPr>
        <w:t xml:space="preserve"> בדעת </w:t>
      </w:r>
      <w:r w:rsidRPr="00744E11">
        <w:rPr>
          <w:rStyle w:val="af8"/>
          <w:rFonts w:hint="cs"/>
          <w:rtl/>
        </w:rPr>
        <w:t>הרי"ף</w:t>
      </w:r>
      <w:r>
        <w:rPr>
          <w:rFonts w:hint="cs"/>
          <w:rtl/>
        </w:rPr>
        <w:t xml:space="preserve"> דמהא דהתיר ר"י לסמוך את החרדל</w:t>
      </w:r>
      <w:r w:rsidRPr="00CA09FA">
        <w:rPr>
          <w:rFonts w:hint="cs"/>
          <w:rtl/>
        </w:rPr>
        <w:t xml:space="preserve"> </w:t>
      </w:r>
      <w:r>
        <w:rPr>
          <w:rFonts w:hint="cs"/>
          <w:rtl/>
        </w:rPr>
        <w:t xml:space="preserve">לא קשה, כיון שאפשר לבאר דלכן אמר ר"י מפני שבאות ואוכלות וכו', והיינו דבעל החרדל א"צ להרחיק אף שאינו לוקח, </w:t>
      </w:r>
      <w:r w:rsidRPr="002E21BF">
        <w:rPr>
          <w:rStyle w:val="afa"/>
          <w:rFonts w:hint="cs"/>
          <w:rtl/>
        </w:rPr>
        <w:t xml:space="preserve">[והיינו כדביאר </w:t>
      </w:r>
      <w:r w:rsidRPr="007D6525">
        <w:rPr>
          <w:rStyle w:val="affa"/>
          <w:rFonts w:hint="cs"/>
          <w:rtl/>
        </w:rPr>
        <w:t>הרמב"ן</w:t>
      </w:r>
      <w:r w:rsidRPr="002E21BF">
        <w:rPr>
          <w:rStyle w:val="afa"/>
          <w:rFonts w:hint="cs"/>
          <w:rtl/>
        </w:rPr>
        <w:t xml:space="preserve"> </w:t>
      </w:r>
      <w:r w:rsidRPr="007D6525">
        <w:rPr>
          <w:rStyle w:val="aff6"/>
          <w:rFonts w:hint="cs"/>
          <w:rtl/>
        </w:rPr>
        <w:t xml:space="preserve">(עי' אות </w:t>
      </w:r>
      <w:r w:rsidRPr="007D6525">
        <w:rPr>
          <w:rStyle w:val="aff6"/>
          <w:rtl/>
        </w:rPr>
        <w:fldChar w:fldCharType="begin"/>
      </w:r>
      <w:r w:rsidRPr="007D6525">
        <w:rPr>
          <w:rStyle w:val="aff6"/>
          <w:rtl/>
        </w:rPr>
        <w:instrText xml:space="preserve"> </w:instrText>
      </w:r>
      <w:r w:rsidRPr="007D6525">
        <w:rPr>
          <w:rStyle w:val="aff6"/>
          <w:rFonts w:hint="cs"/>
        </w:rPr>
        <w:instrText>REF</w:instrText>
      </w:r>
      <w:r w:rsidRPr="007D6525">
        <w:rPr>
          <w:rStyle w:val="aff6"/>
          <w:rFonts w:hint="cs"/>
          <w:rtl/>
        </w:rPr>
        <w:instrText xml:space="preserve"> _</w:instrText>
      </w:r>
      <w:r w:rsidRPr="007D6525">
        <w:rPr>
          <w:rStyle w:val="aff6"/>
          <w:rFonts w:hint="cs"/>
        </w:rPr>
        <w:instrText>Ref72354643 \r \h</w:instrText>
      </w:r>
      <w:r w:rsidRPr="007D6525">
        <w:rPr>
          <w:rStyle w:val="aff6"/>
          <w:rtl/>
        </w:rPr>
        <w:instrText xml:space="preserve"> </w:instrText>
      </w:r>
      <w:r w:rsidRPr="007D6525">
        <w:rPr>
          <w:rStyle w:val="aff6"/>
          <w:rtl/>
        </w:rPr>
      </w:r>
      <w:r w:rsidRPr="007D6525">
        <w:rPr>
          <w:rStyle w:val="aff6"/>
          <w:rtl/>
        </w:rPr>
        <w:fldChar w:fldCharType="separate"/>
      </w:r>
      <w:r w:rsidR="00AA5F53">
        <w:rPr>
          <w:rStyle w:val="aff6"/>
          <w:cs/>
        </w:rPr>
        <w:t>‎</w:t>
      </w:r>
      <w:r w:rsidR="00AA5F53">
        <w:rPr>
          <w:rStyle w:val="aff6"/>
          <w:rtl/>
        </w:rPr>
        <w:t>ה)</w:t>
      </w:r>
      <w:r w:rsidRPr="007D6525">
        <w:rPr>
          <w:rStyle w:val="aff6"/>
          <w:rtl/>
        </w:rPr>
        <w:fldChar w:fldCharType="end"/>
      </w:r>
      <w:r w:rsidRPr="002E21BF">
        <w:rPr>
          <w:rStyle w:val="afa"/>
          <w:rFonts w:hint="cs"/>
          <w:rtl/>
        </w:rPr>
        <w:t xml:space="preserve"> ד</w:t>
      </w:r>
      <w:r>
        <w:rPr>
          <w:rStyle w:val="afa"/>
          <w:rFonts w:hint="cs"/>
          <w:rtl/>
        </w:rPr>
        <w:t>כוונת ר"י לומר ד</w:t>
      </w:r>
      <w:r w:rsidRPr="002E21BF">
        <w:rPr>
          <w:rStyle w:val="afa"/>
          <w:rFonts w:hint="cs"/>
          <w:rtl/>
        </w:rPr>
        <w:t>טוען בעל החרדל לבעל הדבורים דעליך להרחיק, כיון שהדבורים באות בגבולי ואוכלות את החרדל ומזיקות אותי, ואעפ"י שאף אתה ניזק מהחרדל, מ"מ אתה הבאת על עצמך את הנזק, דהיה לדבורים שלא לאכול]</w:t>
      </w:r>
      <w:r>
        <w:rPr>
          <w:rStyle w:val="afa"/>
          <w:rFonts w:hint="cs"/>
          <w:rtl/>
        </w:rPr>
        <w:t xml:space="preserve">, </w:t>
      </w:r>
      <w:r>
        <w:rPr>
          <w:rFonts w:hint="cs"/>
          <w:rtl/>
        </w:rPr>
        <w:t xml:space="preserve">וכתב </w:t>
      </w:r>
      <w:r w:rsidRPr="00364BC3">
        <w:rPr>
          <w:rStyle w:val="af8"/>
          <w:rFonts w:hint="cs"/>
          <w:rtl/>
        </w:rPr>
        <w:t xml:space="preserve">הרמב"ן במלחמות </w:t>
      </w:r>
      <w:r>
        <w:rPr>
          <w:rFonts w:hint="cs"/>
          <w:rtl/>
        </w:rPr>
        <w:t xml:space="preserve">דאעפ"י דלפי הגירסא שהביא </w:t>
      </w:r>
      <w:r w:rsidRPr="001844BD">
        <w:rPr>
          <w:rStyle w:val="af8"/>
          <w:rFonts w:hint="cs"/>
          <w:rtl/>
        </w:rPr>
        <w:t>הרמב"ן</w:t>
      </w:r>
      <w:r>
        <w:rPr>
          <w:rFonts w:hint="cs"/>
          <w:rtl/>
        </w:rPr>
        <w:t xml:space="preserve"> </w:t>
      </w:r>
      <w:r w:rsidRPr="00037CB0">
        <w:rPr>
          <w:rStyle w:val="af6"/>
          <w:rFonts w:eastAsia="Guttman Hodes" w:hint="cs"/>
          <w:rtl/>
        </w:rPr>
        <w:t xml:space="preserve">(עי' אות </w:t>
      </w:r>
      <w:r w:rsidRPr="00037CB0">
        <w:rPr>
          <w:rStyle w:val="af6"/>
          <w:rFonts w:eastAsia="Guttman Hodes"/>
          <w:rtl/>
        </w:rPr>
        <w:fldChar w:fldCharType="begin"/>
      </w:r>
      <w:r w:rsidRPr="00037CB0">
        <w:rPr>
          <w:rStyle w:val="af6"/>
          <w:rFonts w:eastAsia="Guttman Hodes"/>
          <w:rtl/>
        </w:rPr>
        <w:instrText xml:space="preserve"> </w:instrText>
      </w:r>
      <w:r w:rsidRPr="00037CB0">
        <w:rPr>
          <w:rStyle w:val="af6"/>
          <w:rFonts w:eastAsia="Guttman Hodes" w:hint="cs"/>
        </w:rPr>
        <w:instrText>REF</w:instrText>
      </w:r>
      <w:r w:rsidRPr="00037CB0">
        <w:rPr>
          <w:rStyle w:val="af6"/>
          <w:rFonts w:eastAsia="Guttman Hodes" w:hint="cs"/>
          <w:rtl/>
        </w:rPr>
        <w:instrText xml:space="preserve"> _</w:instrText>
      </w:r>
      <w:r w:rsidRPr="00037CB0">
        <w:rPr>
          <w:rStyle w:val="af6"/>
          <w:rFonts w:eastAsia="Guttman Hodes" w:hint="cs"/>
        </w:rPr>
        <w:instrText>Ref72701421 \r \h</w:instrText>
      </w:r>
      <w:r w:rsidRPr="00037CB0">
        <w:rPr>
          <w:rStyle w:val="af6"/>
          <w:rFonts w:eastAsia="Guttman Hodes"/>
          <w:rtl/>
        </w:rPr>
        <w:instrText xml:space="preserve"> </w:instrText>
      </w:r>
      <w:r w:rsidRPr="00037CB0">
        <w:rPr>
          <w:rStyle w:val="af6"/>
          <w:rFonts w:eastAsia="Guttman Hodes"/>
          <w:rtl/>
        </w:rPr>
      </w:r>
      <w:r w:rsidRPr="00037CB0">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037CB0">
        <w:rPr>
          <w:rStyle w:val="af6"/>
          <w:rFonts w:eastAsia="Guttman Hodes"/>
          <w:rtl/>
        </w:rPr>
        <w:fldChar w:fldCharType="end"/>
      </w:r>
      <w:r>
        <w:rPr>
          <w:rFonts w:hint="cs"/>
          <w:rtl/>
        </w:rPr>
        <w:t xml:space="preserve"> דהגמ' מקשה ג' קושיות על ר"פ, כבר הקשתה הגמ' קושיה זו על ר"פ, מ"מ חוזרת הגמ' ומקשה כן גם על רבינא.</w:t>
      </w:r>
    </w:p>
    <w:p w14:paraId="28747EC3" w14:textId="77777777" w:rsidR="00E01ECB" w:rsidRPr="00F551ED" w:rsidRDefault="00E01ECB" w:rsidP="00E01ECB">
      <w:pPr>
        <w:pStyle w:val="afd"/>
        <w:rPr>
          <w:rtl/>
        </w:rPr>
      </w:pPr>
      <w:bookmarkStart w:id="2150" w:name="_Toc73461563"/>
      <w:r>
        <w:rPr>
          <w:rFonts w:hint="cs"/>
          <w:rtl/>
        </w:rPr>
        <w:t>בי' הרמב"ן בתי' ברבינא דשניהם ירחיקו</w:t>
      </w:r>
      <w:bookmarkEnd w:id="2150"/>
    </w:p>
    <w:p w14:paraId="182FD71C" w14:textId="77777777" w:rsidR="00E01ECB" w:rsidRDefault="00E01ECB" w:rsidP="00E01ECB">
      <w:pPr>
        <w:pStyle w:val="1"/>
        <w:rPr>
          <w:rtl/>
        </w:rPr>
      </w:pPr>
      <w:bookmarkStart w:id="2151" w:name="_Toc73461564"/>
      <w:r>
        <w:rPr>
          <w:rFonts w:hint="cs"/>
          <w:rtl/>
        </w:rPr>
        <w:t>בי' הרמב"ן ברי"ף בתי' הגמ' דלר"י תרוויהו מזקי והדבורים גורם</w:t>
      </w:r>
      <w:bookmarkEnd w:id="2151"/>
      <w:r>
        <w:rPr>
          <w:rFonts w:hint="cs"/>
          <w:rtl/>
        </w:rPr>
        <w:t xml:space="preserve"> </w:t>
      </w:r>
    </w:p>
    <w:p w14:paraId="7E5BFF98" w14:textId="77777777" w:rsidR="00E01ECB" w:rsidRPr="00677335" w:rsidRDefault="00E01ECB" w:rsidP="00E01ECB">
      <w:pPr>
        <w:pStyle w:val="a2"/>
        <w:rPr>
          <w:rtl/>
        </w:rPr>
      </w:pPr>
      <w:bookmarkStart w:id="2152" w:name="_Toc73461565"/>
      <w:r>
        <w:rPr>
          <w:rFonts w:hint="cs"/>
          <w:rtl/>
        </w:rPr>
        <w:t>בי' הרמב"ן ברי"ף בתי' דר"י מודה דהמזיק מרחיק אף בלוקח ולא ס"ל דבעל הדבורים המזיק</w:t>
      </w:r>
      <w:bookmarkEnd w:id="2152"/>
    </w:p>
    <w:p w14:paraId="2A6973CA" w14:textId="2E8AD9EA" w:rsidR="00E01ECB" w:rsidRDefault="00E01ECB" w:rsidP="0008214F">
      <w:pPr>
        <w:pStyle w:val="a"/>
        <w:rPr>
          <w:sz w:val="10"/>
          <w:szCs w:val="14"/>
          <w:rtl/>
        </w:rPr>
      </w:pPr>
      <w:bookmarkStart w:id="2153" w:name="_Ref72401153"/>
      <w:r>
        <w:rPr>
          <w:rFonts w:hint="cs"/>
          <w:rtl/>
        </w:rPr>
        <w:t>ובתי' הגמ' דס"ל לר"י דעל המזיק להרחיק,</w:t>
      </w:r>
      <w:r w:rsidRPr="00F548AB">
        <w:rPr>
          <w:rFonts w:hint="cs"/>
          <w:rtl/>
        </w:rPr>
        <w:t xml:space="preserve"> </w:t>
      </w:r>
      <w:r>
        <w:rPr>
          <w:rFonts w:hint="cs"/>
          <w:rtl/>
        </w:rPr>
        <w:t xml:space="preserve">ביאר </w:t>
      </w:r>
      <w:r w:rsidRPr="00744E11">
        <w:rPr>
          <w:rStyle w:val="af8"/>
          <w:rFonts w:hint="cs"/>
          <w:rtl/>
        </w:rPr>
        <w:t>הרמב"ן במלחמות</w:t>
      </w:r>
      <w:r>
        <w:rPr>
          <w:rFonts w:hint="cs"/>
          <w:rtl/>
        </w:rPr>
        <w:t xml:space="preserve"> </w:t>
      </w:r>
      <w:r w:rsidRPr="00677335">
        <w:rPr>
          <w:rStyle w:val="af6"/>
          <w:rFonts w:eastAsia="Guttman Hodes" w:hint="cs"/>
          <w:rtl/>
        </w:rPr>
        <w:t>(ט: מדה"ר ד"ה עוד כתב, [מהדו' עוז והדר עמ' כ"ו ד"ה ומפרקינן])</w:t>
      </w:r>
      <w:r w:rsidRPr="00BA7A53">
        <w:rPr>
          <w:rFonts w:hint="cs"/>
          <w:rtl/>
        </w:rPr>
        <w:t xml:space="preserve"> </w:t>
      </w:r>
      <w:r>
        <w:rPr>
          <w:rFonts w:hint="cs"/>
          <w:rtl/>
        </w:rPr>
        <w:t xml:space="preserve">בדעת </w:t>
      </w:r>
      <w:r w:rsidRPr="00744E11">
        <w:rPr>
          <w:rStyle w:val="af8"/>
          <w:rFonts w:hint="cs"/>
          <w:rtl/>
        </w:rPr>
        <w:t>הרי"ף</w:t>
      </w:r>
      <w:r>
        <w:rPr>
          <w:rFonts w:hint="cs"/>
          <w:rtl/>
        </w:rPr>
        <w:t xml:space="preserve"> דכוונת הגמ' לתרץ דאף לר"י על המזיק להרחיק אף בלוקח, כמו דס"ל לרבנן, אלא דדוחה הגמ' את ההו"א בדברי ר"י דרק בעל הדבורים הוא המזיק, כיון שהוא בא בתחומו של בעל החרדל. </w:t>
      </w:r>
      <w:r w:rsidRPr="007D6525">
        <w:rPr>
          <w:rStyle w:val="afa"/>
          <w:rFonts w:hint="cs"/>
          <w:rtl/>
        </w:rPr>
        <w:t>[</w:t>
      </w:r>
      <w:r>
        <w:rPr>
          <w:rStyle w:val="afa"/>
          <w:rFonts w:hint="cs"/>
          <w:rtl/>
        </w:rPr>
        <w:t xml:space="preserve">וחזרה בה הגמ' מההו"א דבעל הדבורים הוא המזיק, </w:t>
      </w:r>
      <w:r w:rsidRPr="007D6525">
        <w:rPr>
          <w:rStyle w:val="afa"/>
          <w:rFonts w:hint="cs"/>
          <w:rtl/>
        </w:rPr>
        <w:t xml:space="preserve">כדביאר </w:t>
      </w:r>
      <w:r w:rsidRPr="007D6525">
        <w:rPr>
          <w:rStyle w:val="affa"/>
          <w:rFonts w:hint="cs"/>
          <w:rtl/>
        </w:rPr>
        <w:t>הרמב"ן</w:t>
      </w:r>
      <w:r w:rsidRPr="007D6525">
        <w:rPr>
          <w:rStyle w:val="afa"/>
          <w:rFonts w:hint="cs"/>
          <w:rtl/>
        </w:rPr>
        <w:t xml:space="preserve"> </w:t>
      </w:r>
      <w:r w:rsidRPr="00037CB0">
        <w:rPr>
          <w:rStyle w:val="aff6"/>
          <w:rFonts w:hint="cs"/>
          <w:rtl/>
        </w:rPr>
        <w:t xml:space="preserve">(עי' אות </w:t>
      </w:r>
      <w:r w:rsidRPr="00037CB0">
        <w:rPr>
          <w:rStyle w:val="aff6"/>
          <w:rtl/>
        </w:rPr>
        <w:fldChar w:fldCharType="begin"/>
      </w:r>
      <w:r w:rsidRPr="00037CB0">
        <w:rPr>
          <w:rStyle w:val="aff6"/>
          <w:rtl/>
        </w:rPr>
        <w:instrText xml:space="preserve"> </w:instrText>
      </w:r>
      <w:r w:rsidRPr="00037CB0">
        <w:rPr>
          <w:rStyle w:val="aff6"/>
          <w:rFonts w:hint="cs"/>
        </w:rPr>
        <w:instrText>REF</w:instrText>
      </w:r>
      <w:r w:rsidRPr="00037CB0">
        <w:rPr>
          <w:rStyle w:val="aff6"/>
          <w:rFonts w:hint="cs"/>
          <w:rtl/>
        </w:rPr>
        <w:instrText xml:space="preserve"> _</w:instrText>
      </w:r>
      <w:r w:rsidRPr="00037CB0">
        <w:rPr>
          <w:rStyle w:val="aff6"/>
          <w:rFonts w:hint="cs"/>
        </w:rPr>
        <w:instrText>Ref72701466 \r \h</w:instrText>
      </w:r>
      <w:r w:rsidRPr="00037CB0">
        <w:rPr>
          <w:rStyle w:val="aff6"/>
          <w:rtl/>
        </w:rPr>
        <w:instrText xml:space="preserve"> </w:instrText>
      </w:r>
      <w:r w:rsidRPr="00037CB0">
        <w:rPr>
          <w:rStyle w:val="aff6"/>
          <w:rtl/>
        </w:rPr>
      </w:r>
      <w:r w:rsidRPr="00037CB0">
        <w:rPr>
          <w:rStyle w:val="aff6"/>
          <w:rtl/>
        </w:rPr>
        <w:fldChar w:fldCharType="separate"/>
      </w:r>
      <w:r w:rsidR="00AA5F53">
        <w:rPr>
          <w:rStyle w:val="aff6"/>
          <w:cs/>
        </w:rPr>
        <w:t>‎</w:t>
      </w:r>
      <w:r w:rsidR="00AA5F53">
        <w:rPr>
          <w:rStyle w:val="aff6"/>
          <w:rtl/>
        </w:rPr>
        <w:t>ה)</w:t>
      </w:r>
      <w:r w:rsidRPr="00037CB0">
        <w:rPr>
          <w:rStyle w:val="aff6"/>
          <w:rtl/>
        </w:rPr>
        <w:fldChar w:fldCharType="end"/>
      </w:r>
      <w:r w:rsidRPr="007D6525">
        <w:rPr>
          <w:rStyle w:val="afa"/>
          <w:rFonts w:hint="cs"/>
          <w:rtl/>
        </w:rPr>
        <w:t xml:space="preserve"> בדברי ר"י </w:t>
      </w:r>
      <w:r>
        <w:rPr>
          <w:rStyle w:val="afa"/>
          <w:rFonts w:hint="cs"/>
          <w:rtl/>
        </w:rPr>
        <w:t>בתחילת הסוגיא</w:t>
      </w:r>
      <w:r w:rsidRPr="007D6525">
        <w:rPr>
          <w:rStyle w:val="afa"/>
          <w:rFonts w:hint="cs"/>
          <w:rtl/>
        </w:rPr>
        <w:t>]</w:t>
      </w:r>
      <w:r>
        <w:rPr>
          <w:rStyle w:val="afa"/>
          <w:rFonts w:hint="cs"/>
          <w:rtl/>
        </w:rPr>
        <w:t>.</w:t>
      </w:r>
    </w:p>
    <w:p w14:paraId="2A8BD2BE" w14:textId="77777777" w:rsidR="00E01ECB" w:rsidRPr="007C33D5" w:rsidRDefault="00E01ECB" w:rsidP="00E01ECB">
      <w:pPr>
        <w:pStyle w:val="a2"/>
      </w:pPr>
      <w:bookmarkStart w:id="2154" w:name="_Toc73461566"/>
      <w:r>
        <w:rPr>
          <w:rFonts w:hint="cs"/>
          <w:rtl/>
        </w:rPr>
        <w:t>בי' הרמב"ן ברי"ף דלמסקנא לר"י תרוויהו מזקי וכופין זה את זה להרחיק חצי הרחקה</w:t>
      </w:r>
      <w:bookmarkEnd w:id="2154"/>
    </w:p>
    <w:p w14:paraId="51208C01" w14:textId="77777777" w:rsidR="00E01ECB" w:rsidRDefault="00E01ECB" w:rsidP="0008214F">
      <w:pPr>
        <w:pStyle w:val="a"/>
        <w:rPr>
          <w:sz w:val="10"/>
          <w:szCs w:val="14"/>
          <w:rtl/>
        </w:rPr>
      </w:pPr>
      <w:bookmarkStart w:id="2155" w:name="_Ref72727940"/>
      <w:r>
        <w:rPr>
          <w:rFonts w:hint="cs"/>
          <w:rtl/>
        </w:rPr>
        <w:t xml:space="preserve">אלא ביאר </w:t>
      </w:r>
      <w:r w:rsidRPr="00744E11">
        <w:rPr>
          <w:rStyle w:val="af8"/>
          <w:rFonts w:hint="cs"/>
          <w:rtl/>
        </w:rPr>
        <w:t>הרמב"ן במלחמות</w:t>
      </w:r>
      <w:r>
        <w:rPr>
          <w:rFonts w:hint="cs"/>
          <w:rtl/>
        </w:rPr>
        <w:t xml:space="preserve"> בדעת </w:t>
      </w:r>
      <w:r w:rsidRPr="00744E11">
        <w:rPr>
          <w:rStyle w:val="af8"/>
          <w:rFonts w:hint="cs"/>
          <w:rtl/>
        </w:rPr>
        <w:t>הרי"ף</w:t>
      </w:r>
      <w:r>
        <w:rPr>
          <w:rFonts w:hint="cs"/>
          <w:rtl/>
        </w:rPr>
        <w:t xml:space="preserve"> דס"ל לר"י דתרוויהו מזקי אהדדי, ושניהם כופין זה את זה להרחיק חצי ההרחקה.</w:t>
      </w:r>
      <w:bookmarkEnd w:id="2155"/>
    </w:p>
    <w:p w14:paraId="68A7D90E" w14:textId="77777777" w:rsidR="00E01ECB" w:rsidRPr="00F25FC8" w:rsidRDefault="00E01ECB" w:rsidP="00E01ECB">
      <w:pPr>
        <w:pStyle w:val="a2"/>
      </w:pPr>
      <w:bookmarkStart w:id="2156" w:name="_Toc73461567"/>
      <w:r>
        <w:rPr>
          <w:rFonts w:hint="cs"/>
          <w:rtl/>
        </w:rPr>
        <w:t>בי' הרמב"ן ברי"ף דר"י אמר לרבנן דכיון דהדבורים גורם הנזק אי אינו מרחיק אין החרדל מרחיק</w:t>
      </w:r>
      <w:bookmarkEnd w:id="2156"/>
    </w:p>
    <w:p w14:paraId="0A3ECDFF" w14:textId="77777777" w:rsidR="00E01ECB" w:rsidRDefault="00E01ECB" w:rsidP="0008214F">
      <w:pPr>
        <w:pStyle w:val="a"/>
        <w:rPr>
          <w:rStyle w:val="afa"/>
          <w:rtl/>
        </w:rPr>
      </w:pPr>
      <w:bookmarkStart w:id="2157" w:name="_Ref72730417"/>
      <w:r>
        <w:rPr>
          <w:rFonts w:hint="cs"/>
          <w:rtl/>
        </w:rPr>
        <w:t xml:space="preserve">והא דאמר ר"י דבעל החרדל אומר לבעל הדבורים </w:t>
      </w:r>
      <w:r>
        <w:rPr>
          <w:rtl/>
        </w:rPr>
        <w:t>עד שאתה אומר לי</w:t>
      </w:r>
      <w:r>
        <w:rPr>
          <w:rFonts w:hint="cs"/>
          <w:rtl/>
        </w:rPr>
        <w:t xml:space="preserve"> וכו', ביאר </w:t>
      </w:r>
      <w:r w:rsidRPr="00744E11">
        <w:rPr>
          <w:rStyle w:val="af8"/>
          <w:rFonts w:hint="cs"/>
          <w:rtl/>
        </w:rPr>
        <w:t>הרמב"ן במלחמות</w:t>
      </w:r>
      <w:r>
        <w:rPr>
          <w:rFonts w:hint="cs"/>
          <w:rtl/>
        </w:rPr>
        <w:t xml:space="preserve"> בדעת </w:t>
      </w:r>
      <w:r w:rsidRPr="00744E11">
        <w:rPr>
          <w:rStyle w:val="af8"/>
          <w:rFonts w:hint="cs"/>
          <w:rtl/>
        </w:rPr>
        <w:t>הרי"ף</w:t>
      </w:r>
      <w:r>
        <w:rPr>
          <w:rFonts w:hint="cs"/>
          <w:rtl/>
        </w:rPr>
        <w:t xml:space="preserve"> דר"י לא אמר כן בדעת עצמו דמעיקר הדין הוא מתיר לבעל החרדל לסמוך, דהשיב ר"י לדברי רבנן דס"ל דבעל הדבורים א"צ להרחיק, דא"כ אף בעל החרדל א"צ להרחיק, דהא בעל הדבורים הוא הגורם הגדול לנזק, כיון שהדבורים באות ואוכלות בתוך רשותו של בעל החרדל. </w:t>
      </w:r>
      <w:r w:rsidRPr="00366E5F">
        <w:rPr>
          <w:rStyle w:val="afa"/>
          <w:rFonts w:hint="cs"/>
          <w:rtl/>
        </w:rPr>
        <w:t xml:space="preserve">[וכן ביאר </w:t>
      </w:r>
      <w:r w:rsidRPr="00677335">
        <w:rPr>
          <w:rStyle w:val="affa"/>
          <w:rFonts w:hint="cs"/>
          <w:rtl/>
        </w:rPr>
        <w:t>הרמב"ן בחי'</w:t>
      </w:r>
      <w:r w:rsidRPr="00366E5F">
        <w:rPr>
          <w:rStyle w:val="afa"/>
          <w:rFonts w:hint="cs"/>
          <w:rtl/>
        </w:rPr>
        <w:t xml:space="preserve"> </w:t>
      </w:r>
      <w:r w:rsidRPr="009B4106">
        <w:rPr>
          <w:rStyle w:val="aff6"/>
          <w:rFonts w:hint="cs"/>
          <w:rtl/>
        </w:rPr>
        <w:t>(ד"ה ומפרקינן אלא לעולם</w:t>
      </w:r>
      <w:r>
        <w:rPr>
          <w:rStyle w:val="aff6"/>
          <w:rFonts w:hint="cs"/>
          <w:rtl/>
        </w:rPr>
        <w:t>, הובא בסימן ח' אות צ"ב)</w:t>
      </w:r>
      <w:r>
        <w:rPr>
          <w:rFonts w:hint="cs"/>
          <w:rtl/>
        </w:rPr>
        <w:t xml:space="preserve"> </w:t>
      </w:r>
      <w:r w:rsidRPr="00366E5F">
        <w:rPr>
          <w:rStyle w:val="afa"/>
          <w:rFonts w:hint="cs"/>
          <w:rtl/>
        </w:rPr>
        <w:t xml:space="preserve">בדעת </w:t>
      </w:r>
      <w:r w:rsidRPr="00677335">
        <w:rPr>
          <w:rStyle w:val="affa"/>
          <w:rFonts w:hint="cs"/>
          <w:rtl/>
        </w:rPr>
        <w:t>הר"י מגאש</w:t>
      </w:r>
      <w:r w:rsidRPr="00366E5F">
        <w:rPr>
          <w:rStyle w:val="afa"/>
          <w:rFonts w:hint="cs"/>
          <w:rtl/>
        </w:rPr>
        <w:t xml:space="preserve">, אלא </w:t>
      </w:r>
      <w:r w:rsidRPr="00677335">
        <w:rPr>
          <w:rStyle w:val="affa"/>
          <w:rFonts w:hint="cs"/>
          <w:rtl/>
        </w:rPr>
        <w:t>דלר"י מגאש</w:t>
      </w:r>
      <w:r w:rsidRPr="00366E5F">
        <w:rPr>
          <w:rStyle w:val="afa"/>
          <w:rFonts w:hint="cs"/>
          <w:rtl/>
        </w:rPr>
        <w:t xml:space="preserve"> לא איירי בלוקח, ועיקר תירוץ רבינא דעל המזיק להרחיק רק כשנעשה למזיק, </w:t>
      </w:r>
      <w:r w:rsidRPr="00677335">
        <w:rPr>
          <w:rStyle w:val="affa"/>
          <w:rFonts w:hint="cs"/>
          <w:rtl/>
        </w:rPr>
        <w:t>ולרי"ף</w:t>
      </w:r>
      <w:r w:rsidRPr="00366E5F">
        <w:rPr>
          <w:rStyle w:val="afa"/>
          <w:rFonts w:hint="cs"/>
          <w:rtl/>
        </w:rPr>
        <w:t xml:space="preserve"> רבינא איירי בלוקח ועיקר תירוץ רבינא דאף בלוקח על המזיק להרחיק].</w:t>
      </w:r>
      <w:bookmarkEnd w:id="2153"/>
      <w:bookmarkEnd w:id="2157"/>
    </w:p>
    <w:p w14:paraId="2671764C" w14:textId="77777777" w:rsidR="00E01ECB" w:rsidRPr="002B5133" w:rsidRDefault="00E01ECB" w:rsidP="00E01ECB">
      <w:pPr>
        <w:pStyle w:val="a2"/>
        <w:rPr>
          <w:rtl/>
        </w:rPr>
      </w:pPr>
    </w:p>
    <w:p w14:paraId="69D40019" w14:textId="77777777" w:rsidR="00E01ECB" w:rsidRPr="00B46B0E" w:rsidRDefault="00E01ECB" w:rsidP="00E01ECB">
      <w:pPr>
        <w:pStyle w:val="a2"/>
        <w:rPr>
          <w:rtl/>
        </w:rPr>
      </w:pPr>
    </w:p>
    <w:p w14:paraId="0514ABA8" w14:textId="77777777" w:rsidR="00E01ECB" w:rsidRDefault="00E01ECB" w:rsidP="00E01ECB">
      <w:pPr>
        <w:pStyle w:val="a2"/>
        <w:rPr>
          <w:rtl/>
        </w:rPr>
      </w:pPr>
      <w:bookmarkStart w:id="2158" w:name="_Toc73461568"/>
      <w:r>
        <w:rPr>
          <w:rFonts w:hint="cs"/>
          <w:rtl/>
        </w:rPr>
        <w:t>בי' הרמב"ן דבלוקח התיר ר"י לחרדל ובלא לוקח מרחיק דהשני יכול להמלך לעשות דבורים</w:t>
      </w:r>
      <w:bookmarkEnd w:id="2158"/>
    </w:p>
    <w:p w14:paraId="050A0714" w14:textId="77777777" w:rsidR="00E01ECB" w:rsidRDefault="00E01ECB" w:rsidP="0008214F">
      <w:pPr>
        <w:pStyle w:val="a"/>
        <w:rPr>
          <w:rtl/>
        </w:rPr>
      </w:pPr>
      <w:r>
        <w:rPr>
          <w:rFonts w:hint="cs"/>
          <w:rtl/>
        </w:rPr>
        <w:t>וכתב</w:t>
      </w:r>
      <w:r w:rsidRPr="000E41EC">
        <w:rPr>
          <w:rFonts w:hint="cs"/>
          <w:rtl/>
        </w:rPr>
        <w:t xml:space="preserve"> </w:t>
      </w:r>
      <w:r w:rsidRPr="00744E11">
        <w:rPr>
          <w:rStyle w:val="af8"/>
          <w:rFonts w:hint="cs"/>
          <w:rtl/>
        </w:rPr>
        <w:t>הרמב"ן במלחמות</w:t>
      </w:r>
      <w:r>
        <w:rPr>
          <w:rFonts w:hint="cs"/>
          <w:rtl/>
        </w:rPr>
        <w:t xml:space="preserve"> </w:t>
      </w:r>
      <w:r w:rsidRPr="00145612">
        <w:rPr>
          <w:rStyle w:val="af6"/>
          <w:rFonts w:eastAsia="Guttman Hodes" w:hint="cs"/>
          <w:rtl/>
        </w:rPr>
        <w:t>(ט: מדה"ר ד"ה עוד כתב, [מהדו' עוז והדר עמ' כ"ה ד"ה והדרינן])</w:t>
      </w:r>
      <w:r>
        <w:rPr>
          <w:rFonts w:hint="cs"/>
          <w:rtl/>
        </w:rPr>
        <w:t xml:space="preserve"> בדעת </w:t>
      </w:r>
      <w:r w:rsidRPr="00744E11">
        <w:rPr>
          <w:rStyle w:val="af8"/>
          <w:rFonts w:hint="cs"/>
          <w:rtl/>
        </w:rPr>
        <w:t>הרי"ף</w:t>
      </w:r>
      <w:r>
        <w:rPr>
          <w:rFonts w:hint="cs"/>
          <w:rtl/>
        </w:rPr>
        <w:t xml:space="preserve"> דלמסקנא במתני' איירי בלוקח וכדתירצו ר"פ ורבינא, ואי לא איירי בלוקח לא היה ר"י מתיר לבעל החרדל לסמוך בתחילה, אלא הוא חייב להרחיק חצי ההרחקה, דיכול השני לומר לו שאם ימלך ויעשה דבורים גם הוא ירחיק חצי כדינו.</w:t>
      </w:r>
    </w:p>
    <w:p w14:paraId="6CBE42D6" w14:textId="77777777" w:rsidR="00E01ECB" w:rsidRDefault="00E01ECB" w:rsidP="00E01ECB">
      <w:pPr>
        <w:pStyle w:val="afd"/>
        <w:rPr>
          <w:rtl/>
        </w:rPr>
      </w:pPr>
      <w:bookmarkStart w:id="2159" w:name="_Toc73461569"/>
      <w:r>
        <w:rPr>
          <w:rFonts w:hint="cs"/>
          <w:rtl/>
        </w:rPr>
        <w:t>ד' הי"מ ברי"ף דבמשרה לר"י ל"מ המקח</w:t>
      </w:r>
      <w:bookmarkEnd w:id="2159"/>
    </w:p>
    <w:p w14:paraId="5A16EAE6" w14:textId="77777777" w:rsidR="00E01ECB" w:rsidRPr="00F26C25" w:rsidRDefault="00E01ECB" w:rsidP="00E01ECB">
      <w:pPr>
        <w:pStyle w:val="1"/>
        <w:rPr>
          <w:rtl/>
        </w:rPr>
      </w:pPr>
      <w:bookmarkStart w:id="2160" w:name="_Toc73461570"/>
      <w:r>
        <w:rPr>
          <w:rFonts w:hint="cs"/>
          <w:rtl/>
        </w:rPr>
        <w:t>בי' הי"מ ברמב"ן דמודה ר"י במשרה ופליג בחרדל דתרווהו מזקי</w:t>
      </w:r>
      <w:bookmarkEnd w:id="2160"/>
    </w:p>
    <w:p w14:paraId="3C3E6DC5" w14:textId="77777777" w:rsidR="00E01ECB" w:rsidRPr="00C231D2" w:rsidRDefault="00E01ECB" w:rsidP="00E01ECB">
      <w:pPr>
        <w:pStyle w:val="a2"/>
        <w:rPr>
          <w:rtl/>
        </w:rPr>
      </w:pPr>
      <w:bookmarkStart w:id="2161" w:name="_Toc73461571"/>
      <w:r>
        <w:rPr>
          <w:rFonts w:hint="cs"/>
          <w:rtl/>
        </w:rPr>
        <w:t>בי' הי"מ ברמב"ן בד' הרי"ף דמודה ר"י לרבנן דבמשרה ל"מ המקח ועל המזיק להרחיק</w:t>
      </w:r>
      <w:bookmarkEnd w:id="2161"/>
    </w:p>
    <w:p w14:paraId="4205EDD7" w14:textId="77777777" w:rsidR="00E01ECB" w:rsidRDefault="00E01ECB" w:rsidP="0008214F">
      <w:pPr>
        <w:pStyle w:val="a"/>
        <w:rPr>
          <w:rtl/>
        </w:rPr>
      </w:pPr>
      <w:r>
        <w:rPr>
          <w:rFonts w:hint="cs"/>
          <w:rtl/>
        </w:rPr>
        <w:t xml:space="preserve">והביא </w:t>
      </w:r>
      <w:r w:rsidRPr="00744E11">
        <w:rPr>
          <w:rStyle w:val="af8"/>
          <w:rFonts w:hint="cs"/>
          <w:rtl/>
        </w:rPr>
        <w:t>הרמב"ן במלחמות</w:t>
      </w:r>
      <w:r>
        <w:rPr>
          <w:rFonts w:hint="cs"/>
          <w:rtl/>
        </w:rPr>
        <w:t xml:space="preserve"> </w:t>
      </w:r>
      <w:r w:rsidRPr="00145612">
        <w:rPr>
          <w:rStyle w:val="af6"/>
          <w:rFonts w:eastAsia="Guttman Hodes" w:hint="cs"/>
          <w:rtl/>
        </w:rPr>
        <w:t>(ט: מדה"ר ד"ה עוד כתב, [מהדו' עוז והדר עמ' כ"</w:t>
      </w:r>
      <w:r>
        <w:rPr>
          <w:rStyle w:val="af6"/>
          <w:rFonts w:eastAsia="Guttman Hodes" w:hint="cs"/>
          <w:rtl/>
        </w:rPr>
        <w:t>ו</w:t>
      </w:r>
      <w:r w:rsidRPr="00145612">
        <w:rPr>
          <w:rStyle w:val="af6"/>
          <w:rFonts w:eastAsia="Guttman Hodes" w:hint="cs"/>
          <w:rtl/>
        </w:rPr>
        <w:t xml:space="preserve"> ד"ה </w:t>
      </w:r>
      <w:r>
        <w:rPr>
          <w:rStyle w:val="af6"/>
          <w:rFonts w:eastAsia="Guttman Hodes" w:hint="cs"/>
          <w:rtl/>
        </w:rPr>
        <w:t>עני</w:t>
      </w:r>
      <w:r w:rsidRPr="00145612">
        <w:rPr>
          <w:rStyle w:val="af6"/>
          <w:rFonts w:eastAsia="Guttman Hodes" w:hint="cs"/>
          <w:rtl/>
        </w:rPr>
        <w:t>ן])</w:t>
      </w:r>
      <w:r>
        <w:rPr>
          <w:rFonts w:hint="cs"/>
          <w:rtl/>
        </w:rPr>
        <w:t xml:space="preserve"> בשם </w:t>
      </w:r>
      <w:r w:rsidRPr="00A20B0D">
        <w:rPr>
          <w:rStyle w:val="af8"/>
          <w:rFonts w:hint="cs"/>
          <w:rtl/>
        </w:rPr>
        <w:t>י"מ</w:t>
      </w:r>
      <w:r>
        <w:rPr>
          <w:rFonts w:hint="cs"/>
          <w:rtl/>
        </w:rPr>
        <w:t xml:space="preserve"> דביארו בדעת </w:t>
      </w:r>
      <w:r w:rsidRPr="00744E11">
        <w:rPr>
          <w:rStyle w:val="af8"/>
          <w:rFonts w:hint="cs"/>
          <w:rtl/>
        </w:rPr>
        <w:t>הרי"ף</w:t>
      </w:r>
      <w:r>
        <w:rPr>
          <w:rFonts w:hint="cs"/>
          <w:rtl/>
        </w:rPr>
        <w:t xml:space="preserve"> דהא דאמרינן במסקנת סוגיין, דה"ק ר"י לרבנן תינח וכו', כוונת ר"י לומר דבמשרה וירק לא מהני לו מקחו, ומודה ר"י לרבנן דבמשרה הוא צריך להרחיק כיון שרק בעל המשרה הוא המזיק.</w:t>
      </w:r>
    </w:p>
    <w:p w14:paraId="788231AF" w14:textId="77777777" w:rsidR="00E01ECB" w:rsidRPr="00154E67" w:rsidRDefault="00E01ECB" w:rsidP="00E01ECB">
      <w:pPr>
        <w:pStyle w:val="a2"/>
      </w:pPr>
      <w:bookmarkStart w:id="2162" w:name="_Toc73461572"/>
      <w:r>
        <w:rPr>
          <w:rFonts w:hint="cs"/>
          <w:rtl/>
        </w:rPr>
        <w:t>בי' הי"מ ברמב"ן בד הרי"ף דבתרוויהו מזקי ושניהם לוקחים מהני המקח ושניהם לא מרחיקים</w:t>
      </w:r>
      <w:bookmarkEnd w:id="2162"/>
    </w:p>
    <w:p w14:paraId="35B90BF3" w14:textId="09A51AE0" w:rsidR="00E01ECB" w:rsidRDefault="00E01ECB" w:rsidP="0008214F">
      <w:pPr>
        <w:pStyle w:val="a"/>
        <w:rPr>
          <w:rtl/>
        </w:rPr>
      </w:pPr>
      <w:r>
        <w:rPr>
          <w:rFonts w:hint="cs"/>
          <w:rtl/>
        </w:rPr>
        <w:t xml:space="preserve">אבל בחרדל ודבורים, ביארו </w:t>
      </w:r>
      <w:r w:rsidRPr="00154E67">
        <w:rPr>
          <w:rStyle w:val="af8"/>
          <w:rFonts w:hint="cs"/>
          <w:rtl/>
        </w:rPr>
        <w:t>ה</w:t>
      </w:r>
      <w:r w:rsidRPr="00A20B0D">
        <w:rPr>
          <w:rStyle w:val="af8"/>
          <w:rFonts w:hint="cs"/>
          <w:rtl/>
        </w:rPr>
        <w:t>י"מ</w:t>
      </w:r>
      <w:r>
        <w:rPr>
          <w:rStyle w:val="af8"/>
          <w:rFonts w:hint="cs"/>
          <w:rtl/>
        </w:rPr>
        <w:t xml:space="preserve"> ברמב"ן</w:t>
      </w:r>
      <w:r>
        <w:rPr>
          <w:rFonts w:hint="cs"/>
          <w:rtl/>
        </w:rPr>
        <w:t xml:space="preserve"> בדעת </w:t>
      </w:r>
      <w:r w:rsidRPr="00744E11">
        <w:rPr>
          <w:rStyle w:val="af8"/>
          <w:rFonts w:hint="cs"/>
          <w:rtl/>
        </w:rPr>
        <w:t>הרי"ף</w:t>
      </w:r>
      <w:r>
        <w:rPr>
          <w:rFonts w:hint="cs"/>
          <w:rtl/>
        </w:rPr>
        <w:t xml:space="preserve"> דפליג ר"י על רבנן, דכיון דתרוויהו מזקי אהדדי, לכן חיוב ההרחקה הוא על שניהם, אלא דכיון ששניהם הם לוקחים, </w:t>
      </w:r>
      <w:r w:rsidRPr="007D1B05">
        <w:rPr>
          <w:rStyle w:val="afa"/>
          <w:rFonts w:hint="cs"/>
          <w:rtl/>
        </w:rPr>
        <w:t xml:space="preserve">[כדביאר </w:t>
      </w:r>
      <w:r w:rsidRPr="007D1B05">
        <w:rPr>
          <w:rStyle w:val="affa"/>
          <w:rFonts w:hint="cs"/>
          <w:rtl/>
        </w:rPr>
        <w:t>הרמב"ן</w:t>
      </w:r>
      <w:r w:rsidRPr="007D1B05">
        <w:rPr>
          <w:rStyle w:val="afa"/>
          <w:rFonts w:hint="cs"/>
          <w:rtl/>
        </w:rPr>
        <w:t xml:space="preserve"> </w:t>
      </w:r>
      <w:r w:rsidRPr="007D1B05">
        <w:rPr>
          <w:rStyle w:val="aff6"/>
          <w:rFonts w:hint="cs"/>
          <w:rtl/>
        </w:rPr>
        <w:t xml:space="preserve">(עי' אות </w:t>
      </w:r>
      <w:r w:rsidRPr="007D1B05">
        <w:rPr>
          <w:rStyle w:val="aff6"/>
          <w:rtl/>
        </w:rPr>
        <w:fldChar w:fldCharType="begin"/>
      </w:r>
      <w:r w:rsidRPr="007D1B05">
        <w:rPr>
          <w:rStyle w:val="aff6"/>
          <w:rtl/>
        </w:rPr>
        <w:instrText xml:space="preserve"> </w:instrText>
      </w:r>
      <w:r w:rsidRPr="007D1B05">
        <w:rPr>
          <w:rStyle w:val="aff6"/>
          <w:rFonts w:hint="cs"/>
        </w:rPr>
        <w:instrText>REF</w:instrText>
      </w:r>
      <w:r w:rsidRPr="007D1B05">
        <w:rPr>
          <w:rStyle w:val="aff6"/>
          <w:rFonts w:hint="cs"/>
          <w:rtl/>
        </w:rPr>
        <w:instrText xml:space="preserve"> _</w:instrText>
      </w:r>
      <w:r w:rsidRPr="007D1B05">
        <w:rPr>
          <w:rStyle w:val="aff6"/>
          <w:rFonts w:hint="cs"/>
        </w:rPr>
        <w:instrText>Ref72701384 \r \h</w:instrText>
      </w:r>
      <w:r w:rsidRPr="007D1B05">
        <w:rPr>
          <w:rStyle w:val="aff6"/>
          <w:rtl/>
        </w:rPr>
        <w:instrText xml:space="preserve"> </w:instrText>
      </w:r>
      <w:r w:rsidRPr="007D1B05">
        <w:rPr>
          <w:rStyle w:val="aff6"/>
          <w:rtl/>
        </w:rPr>
      </w:r>
      <w:r w:rsidRPr="007D1B05">
        <w:rPr>
          <w:rStyle w:val="aff6"/>
          <w:rtl/>
        </w:rPr>
        <w:fldChar w:fldCharType="separate"/>
      </w:r>
      <w:r w:rsidR="00AA5F53">
        <w:rPr>
          <w:rStyle w:val="aff6"/>
          <w:cs/>
        </w:rPr>
        <w:t>‎</w:t>
      </w:r>
      <w:r w:rsidR="00AA5F53">
        <w:rPr>
          <w:rStyle w:val="aff6"/>
          <w:rtl/>
        </w:rPr>
        <w:t>ט)</w:t>
      </w:r>
      <w:r w:rsidRPr="007D1B05">
        <w:rPr>
          <w:rStyle w:val="aff6"/>
          <w:rtl/>
        </w:rPr>
        <w:fldChar w:fldCharType="end"/>
      </w:r>
      <w:r w:rsidRPr="007D1B05">
        <w:rPr>
          <w:rStyle w:val="afa"/>
          <w:rFonts w:hint="cs"/>
          <w:rtl/>
        </w:rPr>
        <w:t xml:space="preserve"> דאיירי באדם אחד שמכר חרדל ודבורים לב' בנ"א],</w:t>
      </w:r>
      <w:r>
        <w:rPr>
          <w:rFonts w:hint="cs"/>
          <w:rtl/>
        </w:rPr>
        <w:t xml:space="preserve"> אין אחד מהם צריך להרחיק, דלכל הדברים דינם כלקוחות דמהני להם המקח, ואין אחד מהם יכול לתבוע מהשני כלום </w:t>
      </w:r>
    </w:p>
    <w:p w14:paraId="170C290B" w14:textId="77777777" w:rsidR="00E01ECB" w:rsidRPr="005C1C72" w:rsidRDefault="00E01ECB" w:rsidP="00E01ECB">
      <w:pPr>
        <w:pStyle w:val="a2"/>
        <w:rPr>
          <w:rtl/>
        </w:rPr>
      </w:pPr>
      <w:bookmarkStart w:id="2163" w:name="_Toc73461573"/>
      <w:r>
        <w:rPr>
          <w:rFonts w:hint="cs"/>
          <w:rtl/>
        </w:rPr>
        <w:t>דברי הרמב"ן דאף די"ג כן ברי"ף מ"מ בגמ' משמע דר"י לא התיר לשניהם ואמר לדבריהם דרבנן</w:t>
      </w:r>
      <w:bookmarkEnd w:id="2163"/>
    </w:p>
    <w:p w14:paraId="488F5493" w14:textId="3432AE87" w:rsidR="00E01ECB" w:rsidRDefault="00E01ECB" w:rsidP="0008214F">
      <w:pPr>
        <w:pStyle w:val="a"/>
        <w:rPr>
          <w:rtl/>
        </w:rPr>
      </w:pPr>
      <w:r>
        <w:rPr>
          <w:rFonts w:hint="cs"/>
          <w:rtl/>
        </w:rPr>
        <w:t xml:space="preserve">אך דחה </w:t>
      </w:r>
      <w:r w:rsidRPr="007D1B05">
        <w:rPr>
          <w:rStyle w:val="af8"/>
          <w:rFonts w:hint="cs"/>
          <w:rtl/>
        </w:rPr>
        <w:t>הרמב"ן</w:t>
      </w:r>
      <w:r>
        <w:rPr>
          <w:rFonts w:hint="cs"/>
          <w:rtl/>
        </w:rPr>
        <w:t xml:space="preserve"> </w:t>
      </w:r>
      <w:r w:rsidRPr="007D1B05">
        <w:rPr>
          <w:rStyle w:val="af8"/>
          <w:rFonts w:hint="cs"/>
          <w:rtl/>
        </w:rPr>
        <w:t>במלחמות</w:t>
      </w:r>
      <w:r>
        <w:rPr>
          <w:rFonts w:hint="cs"/>
          <w:rtl/>
        </w:rPr>
        <w:t xml:space="preserve"> דאעפ"י דלפי חלק מהגירסאות משמע כן בדברי </w:t>
      </w:r>
      <w:r w:rsidRPr="007D1B05">
        <w:rPr>
          <w:rStyle w:val="af8"/>
          <w:rFonts w:hint="cs"/>
          <w:rtl/>
        </w:rPr>
        <w:t>הרי"ף</w:t>
      </w:r>
      <w:r>
        <w:rPr>
          <w:rFonts w:hint="cs"/>
          <w:rtl/>
        </w:rPr>
        <w:t xml:space="preserve">, מ"מ לשון הגמ' משמע כדביאר </w:t>
      </w:r>
      <w:r w:rsidRPr="00400E24">
        <w:rPr>
          <w:rStyle w:val="af8"/>
          <w:rFonts w:hint="cs"/>
          <w:rtl/>
        </w:rPr>
        <w:t>הרמב"ן</w:t>
      </w:r>
      <w:r>
        <w:rPr>
          <w:rFonts w:hint="cs"/>
          <w:rtl/>
        </w:rPr>
        <w:t xml:space="preserve"> </w:t>
      </w:r>
      <w:r w:rsidRPr="00922A40">
        <w:rPr>
          <w:rStyle w:val="af6"/>
          <w:rFonts w:eastAsia="Guttman Hodes" w:hint="cs"/>
          <w:rtl/>
        </w:rPr>
        <w:t xml:space="preserve">(עי' אות </w:t>
      </w:r>
      <w:r w:rsidRPr="00922A40">
        <w:rPr>
          <w:rStyle w:val="af6"/>
          <w:rFonts w:eastAsia="Guttman Hodes"/>
          <w:rtl/>
        </w:rPr>
        <w:fldChar w:fldCharType="begin"/>
      </w:r>
      <w:r w:rsidRPr="00922A40">
        <w:rPr>
          <w:rStyle w:val="af6"/>
          <w:rFonts w:eastAsia="Guttman Hodes"/>
          <w:rtl/>
        </w:rPr>
        <w:instrText xml:space="preserve"> </w:instrText>
      </w:r>
      <w:r w:rsidRPr="00922A40">
        <w:rPr>
          <w:rStyle w:val="af6"/>
          <w:rFonts w:eastAsia="Guttman Hodes" w:hint="cs"/>
        </w:rPr>
        <w:instrText>REF</w:instrText>
      </w:r>
      <w:r w:rsidRPr="00922A40">
        <w:rPr>
          <w:rStyle w:val="af6"/>
          <w:rFonts w:eastAsia="Guttman Hodes" w:hint="cs"/>
          <w:rtl/>
        </w:rPr>
        <w:instrText xml:space="preserve"> _</w:instrText>
      </w:r>
      <w:r w:rsidRPr="00922A40">
        <w:rPr>
          <w:rStyle w:val="af6"/>
          <w:rFonts w:eastAsia="Guttman Hodes" w:hint="cs"/>
        </w:rPr>
        <w:instrText>Ref72727940 \r \h</w:instrText>
      </w:r>
      <w:r w:rsidRPr="00922A40">
        <w:rPr>
          <w:rStyle w:val="af6"/>
          <w:rFonts w:eastAsia="Guttman Hodes"/>
          <w:rtl/>
        </w:rPr>
        <w:instrText xml:space="preserve"> </w:instrText>
      </w:r>
      <w:r w:rsidRPr="00922A40">
        <w:rPr>
          <w:rStyle w:val="af6"/>
          <w:rFonts w:eastAsia="Guttman Hodes"/>
          <w:rtl/>
        </w:rPr>
      </w:r>
      <w:r w:rsidRPr="00922A40">
        <w:rPr>
          <w:rStyle w:val="af6"/>
          <w:rFonts w:eastAsia="Guttman Hodes"/>
          <w:rtl/>
        </w:rPr>
        <w:fldChar w:fldCharType="separate"/>
      </w:r>
      <w:r w:rsidR="00AA5F53">
        <w:rPr>
          <w:rStyle w:val="af6"/>
          <w:rFonts w:eastAsia="Guttman Hodes"/>
          <w:cs/>
        </w:rPr>
        <w:t>‎</w:t>
      </w:r>
      <w:r w:rsidR="00AA5F53">
        <w:rPr>
          <w:rStyle w:val="af6"/>
          <w:rFonts w:eastAsia="Guttman Hodes"/>
          <w:rtl/>
        </w:rPr>
        <w:t>כא)</w:t>
      </w:r>
      <w:r w:rsidRPr="00922A40">
        <w:rPr>
          <w:rStyle w:val="af6"/>
          <w:rFonts w:eastAsia="Guttman Hodes"/>
          <w:rtl/>
        </w:rPr>
        <w:fldChar w:fldCharType="end"/>
      </w:r>
      <w:r>
        <w:rPr>
          <w:rFonts w:hint="cs"/>
          <w:rtl/>
        </w:rPr>
        <w:t xml:space="preserve"> ולא כביאור </w:t>
      </w:r>
      <w:r w:rsidRPr="00400E24">
        <w:rPr>
          <w:rStyle w:val="af8"/>
          <w:rFonts w:hint="cs"/>
          <w:rtl/>
        </w:rPr>
        <w:t>הי"מ</w:t>
      </w:r>
      <w:r>
        <w:rPr>
          <w:rFonts w:hint="cs"/>
          <w:rtl/>
        </w:rPr>
        <w:t>, דהא דאמר ר"י תינח וכו' משמע דר"י אינו מתיר לגמרי לסמוך, אלא הקשה ר"י לרבנן דלדבריכם אמאי בחרדל צריך להרחיק הא תרוויהו מזקי אהדדי.</w:t>
      </w:r>
    </w:p>
    <w:p w14:paraId="3DAC737A" w14:textId="77777777" w:rsidR="00E01ECB" w:rsidRPr="00916501" w:rsidRDefault="00E01ECB" w:rsidP="00E01ECB">
      <w:pPr>
        <w:pStyle w:val="1"/>
        <w:rPr>
          <w:rtl/>
        </w:rPr>
      </w:pPr>
      <w:bookmarkStart w:id="2164" w:name="_Toc73461574"/>
      <w:r>
        <w:rPr>
          <w:rFonts w:hint="cs"/>
          <w:rtl/>
        </w:rPr>
        <w:t>ד' הרמב"ן דלמסקנא אף שאינו לוקח לא מרחיק במשרה וחרדל</w:t>
      </w:r>
      <w:bookmarkEnd w:id="2164"/>
    </w:p>
    <w:p w14:paraId="1BD6F4A0" w14:textId="77777777" w:rsidR="00E01ECB" w:rsidRPr="002D21CE" w:rsidRDefault="00E01ECB" w:rsidP="00E01ECB">
      <w:pPr>
        <w:pStyle w:val="a2"/>
      </w:pPr>
      <w:bookmarkStart w:id="2165" w:name="_Toc73461575"/>
      <w:r>
        <w:rPr>
          <w:rFonts w:hint="cs"/>
          <w:rtl/>
        </w:rPr>
        <w:t>בי' הרמב"ן ברי"ף דלמסקנא לר"י במשרה א"צ להרחיק אף בלא לוקח וכ"ש בחרדל ודבורים</w:t>
      </w:r>
      <w:bookmarkEnd w:id="2165"/>
    </w:p>
    <w:p w14:paraId="207367C8" w14:textId="77777777" w:rsidR="00E01ECB" w:rsidRDefault="00E01ECB" w:rsidP="0008214F">
      <w:pPr>
        <w:pStyle w:val="a"/>
        <w:rPr>
          <w:rtl/>
        </w:rPr>
      </w:pPr>
      <w:r>
        <w:rPr>
          <w:rFonts w:hint="cs"/>
          <w:rtl/>
        </w:rPr>
        <w:t xml:space="preserve">וכתב </w:t>
      </w:r>
      <w:r w:rsidRPr="00744E11">
        <w:rPr>
          <w:rStyle w:val="af8"/>
          <w:rFonts w:hint="cs"/>
          <w:rtl/>
        </w:rPr>
        <w:t>הרמב"ן במלחמות</w:t>
      </w:r>
      <w:r>
        <w:rPr>
          <w:rFonts w:hint="cs"/>
          <w:rtl/>
        </w:rPr>
        <w:t xml:space="preserve"> </w:t>
      </w:r>
      <w:r w:rsidRPr="00145612">
        <w:rPr>
          <w:rStyle w:val="af6"/>
          <w:rFonts w:eastAsia="Guttman Hodes" w:hint="cs"/>
          <w:rtl/>
        </w:rPr>
        <w:t>(ט: מדה"ר ד"ה עוד כתב, [מהדו' עוז והדר עמ' כ"</w:t>
      </w:r>
      <w:r>
        <w:rPr>
          <w:rStyle w:val="af6"/>
          <w:rFonts w:eastAsia="Guttman Hodes" w:hint="cs"/>
          <w:rtl/>
        </w:rPr>
        <w:t>ו</w:t>
      </w:r>
      <w:r w:rsidRPr="00145612">
        <w:rPr>
          <w:rStyle w:val="af6"/>
          <w:rFonts w:eastAsia="Guttman Hodes" w:hint="cs"/>
          <w:rtl/>
        </w:rPr>
        <w:t xml:space="preserve"> ד"ה </w:t>
      </w:r>
      <w:r>
        <w:rPr>
          <w:rStyle w:val="af6"/>
          <w:rFonts w:eastAsia="Guttman Hodes" w:hint="cs"/>
          <w:rtl/>
        </w:rPr>
        <w:t>והדר</w:t>
      </w:r>
      <w:r w:rsidRPr="00145612">
        <w:rPr>
          <w:rStyle w:val="af6"/>
          <w:rFonts w:eastAsia="Guttman Hodes" w:hint="cs"/>
          <w:rtl/>
        </w:rPr>
        <w:t>])</w:t>
      </w:r>
      <w:r>
        <w:rPr>
          <w:rFonts w:hint="cs"/>
          <w:rtl/>
        </w:rPr>
        <w:t xml:space="preserve"> דמסקנת הגמ' דר"י עצמו ס"ל דבמשרה וירק א"צ להרחיק, אף כשאינו לוקח, וכ"ש בחרדל ודבורים, ורבנן השיבו לר"י דדבורים לא מזקי לחרדל, ולכן ס"ל דאף בחרדל צריך להרחיק כמו במשרה.</w:t>
      </w:r>
    </w:p>
    <w:p w14:paraId="06612C57" w14:textId="77777777" w:rsidR="00E01ECB" w:rsidRPr="00A43C78" w:rsidRDefault="00E01ECB" w:rsidP="00E01ECB">
      <w:pPr>
        <w:pStyle w:val="afd"/>
        <w:rPr>
          <w:rtl/>
        </w:rPr>
      </w:pPr>
      <w:bookmarkStart w:id="2166" w:name="_Toc73461576"/>
      <w:r>
        <w:rPr>
          <w:rFonts w:hint="cs"/>
          <w:rtl/>
        </w:rPr>
        <w:t>ד' הרמב"ן דלמסקנא חרדל ל"ה ג"ד</w:t>
      </w:r>
      <w:bookmarkEnd w:id="2166"/>
    </w:p>
    <w:p w14:paraId="58EEC06C" w14:textId="77777777" w:rsidR="00E01ECB" w:rsidRDefault="00E01ECB" w:rsidP="00E01ECB">
      <w:pPr>
        <w:pStyle w:val="1"/>
        <w:rPr>
          <w:rtl/>
        </w:rPr>
      </w:pPr>
      <w:bookmarkStart w:id="2167" w:name="_Toc73461577"/>
      <w:r>
        <w:rPr>
          <w:rFonts w:hint="cs"/>
          <w:rtl/>
        </w:rPr>
        <w:t>בי' הרמב"ן דלר"י ודאי דבורים הוי מזיק בג"ד וחייב להרחיק</w:t>
      </w:r>
      <w:bookmarkEnd w:id="2167"/>
    </w:p>
    <w:p w14:paraId="5A58DFA0" w14:textId="77777777" w:rsidR="00E01ECB" w:rsidRDefault="00E01ECB" w:rsidP="00E01ECB">
      <w:pPr>
        <w:pStyle w:val="a2"/>
        <w:rPr>
          <w:rtl/>
        </w:rPr>
      </w:pPr>
      <w:bookmarkStart w:id="2168" w:name="_Toc73461578"/>
      <w:r>
        <w:rPr>
          <w:rFonts w:hint="cs"/>
          <w:rtl/>
        </w:rPr>
        <w:t>דברי הרמב"ן דקיי"ל כרבנן דדבורים לא מזקי דאי מזקי מוכח דמודה ר"י דעל הדבורים להרחיק</w:t>
      </w:r>
      <w:bookmarkEnd w:id="2168"/>
    </w:p>
    <w:p w14:paraId="1E87E8A6" w14:textId="405386A2" w:rsidR="00E01ECB" w:rsidRPr="00EF4D33" w:rsidRDefault="00E01ECB" w:rsidP="0008214F">
      <w:pPr>
        <w:pStyle w:val="a"/>
        <w:rPr>
          <w:rStyle w:val="afa"/>
          <w:rtl/>
        </w:rPr>
      </w:pPr>
      <w:bookmarkStart w:id="2169" w:name="_Ref73461725"/>
      <w:r>
        <w:rPr>
          <w:rFonts w:hint="cs"/>
          <w:rtl/>
        </w:rPr>
        <w:t>וכתב</w:t>
      </w:r>
      <w:r w:rsidRPr="00E11331">
        <w:rPr>
          <w:rStyle w:val="af8"/>
          <w:rFonts w:hint="cs"/>
          <w:rtl/>
        </w:rPr>
        <w:t xml:space="preserve"> </w:t>
      </w:r>
      <w:r w:rsidRPr="00744E11">
        <w:rPr>
          <w:rStyle w:val="af8"/>
          <w:rFonts w:hint="cs"/>
          <w:rtl/>
        </w:rPr>
        <w:t>הרמב"ן במלחמות</w:t>
      </w:r>
      <w:r>
        <w:rPr>
          <w:rFonts w:hint="cs"/>
          <w:rtl/>
        </w:rPr>
        <w:t xml:space="preserve"> </w:t>
      </w:r>
      <w:r w:rsidRPr="00C97024">
        <w:rPr>
          <w:rStyle w:val="af6"/>
          <w:rFonts w:eastAsia="Guttman Hodes" w:hint="cs"/>
          <w:rtl/>
        </w:rPr>
        <w:t>(ט: מדה"ר ד"ה עוד כתב, [מהדו' עוז והדר עמ' כ"ו ד"ה ומסתברא])</w:t>
      </w:r>
      <w:r w:rsidRPr="00C40008">
        <w:rPr>
          <w:rStyle w:val="afa"/>
          <w:rFonts w:hint="cs"/>
          <w:rtl/>
        </w:rPr>
        <w:t xml:space="preserve"> </w:t>
      </w:r>
      <w:r>
        <w:rPr>
          <w:rFonts w:hint="cs"/>
          <w:rtl/>
        </w:rPr>
        <w:t xml:space="preserve">בדעת </w:t>
      </w:r>
      <w:r w:rsidRPr="00744E11">
        <w:rPr>
          <w:rStyle w:val="af8"/>
          <w:rFonts w:hint="cs"/>
          <w:rtl/>
        </w:rPr>
        <w:t>הרי"ף</w:t>
      </w:r>
      <w:r>
        <w:rPr>
          <w:rFonts w:hint="cs"/>
          <w:rtl/>
        </w:rPr>
        <w:t xml:space="preserve"> דלהלכה מסתבר לומר דקיי"ל בזה כרבנן דדבורים לא מזקי לחרדל, דהא אי הדבורים מזקי לחרדל, א"כ היה חייב להרחיק את הדבורים, כדתנן לקמן </w:t>
      </w:r>
      <w:r w:rsidRPr="00C97024">
        <w:rPr>
          <w:rStyle w:val="af6"/>
          <w:rFonts w:eastAsia="Guttman Hodes" w:hint="cs"/>
          <w:rtl/>
        </w:rPr>
        <w:t>(כג.)</w:t>
      </w:r>
      <w:r w:rsidRPr="00C40008">
        <w:rPr>
          <w:rStyle w:val="afa"/>
          <w:rFonts w:hint="cs"/>
          <w:rtl/>
        </w:rPr>
        <w:t xml:space="preserve"> </w:t>
      </w:r>
      <w:r>
        <w:rPr>
          <w:rFonts w:hint="cs"/>
          <w:rtl/>
        </w:rPr>
        <w:t xml:space="preserve">דמרחיקין את השובך </w:t>
      </w:r>
      <w:r>
        <w:rPr>
          <w:rFonts w:hint="cs"/>
          <w:rtl/>
        </w:rPr>
        <w:lastRenderedPageBreak/>
        <w:t>מהעיר, ולא יעשה אדם שובך בתוך שלו, והא קיי"ל כמתני' דשובך, דהא לא פליג עלה ר"י,</w:t>
      </w:r>
      <w:r w:rsidRPr="00C40008">
        <w:rPr>
          <w:rFonts w:hint="cs"/>
          <w:rtl/>
        </w:rPr>
        <w:t xml:space="preserve"> </w:t>
      </w:r>
      <w:r>
        <w:rPr>
          <w:rFonts w:hint="cs"/>
          <w:rtl/>
        </w:rPr>
        <w:t xml:space="preserve">ואין כל חילוק בין דבורים לבין יונים, והביא </w:t>
      </w:r>
      <w:r w:rsidRPr="00202E18">
        <w:rPr>
          <w:rStyle w:val="af8"/>
          <w:rFonts w:hint="cs"/>
          <w:rtl/>
        </w:rPr>
        <w:t>הרמב"ן</w:t>
      </w:r>
      <w:r w:rsidRPr="00C40008">
        <w:rPr>
          <w:rStyle w:val="af8"/>
          <w:rFonts w:hint="cs"/>
          <w:rtl/>
        </w:rPr>
        <w:t xml:space="preserve"> </w:t>
      </w:r>
      <w:r w:rsidRPr="00744E11">
        <w:rPr>
          <w:rStyle w:val="af8"/>
          <w:rFonts w:hint="cs"/>
          <w:rtl/>
        </w:rPr>
        <w:t>במלחמות</w:t>
      </w:r>
      <w:r>
        <w:rPr>
          <w:rFonts w:hint="cs"/>
          <w:rtl/>
        </w:rPr>
        <w:t xml:space="preserve"> דכן תני </w:t>
      </w:r>
      <w:r w:rsidRPr="0044090B">
        <w:rPr>
          <w:rFonts w:hint="cs"/>
          <w:rtl/>
        </w:rPr>
        <w:t>בתוספתא</w:t>
      </w:r>
      <w:r w:rsidRPr="00C97024">
        <w:rPr>
          <w:rStyle w:val="af6"/>
          <w:rFonts w:eastAsia="Guttman Hodes" w:hint="cs"/>
          <w:rtl/>
        </w:rPr>
        <w:t xml:space="preserve"> (פ"א ה"ז)</w:t>
      </w:r>
      <w:r w:rsidRPr="00E5386F">
        <w:rPr>
          <w:rStyle w:val="afa"/>
          <w:rFonts w:hint="cs"/>
          <w:rtl/>
        </w:rPr>
        <w:t xml:space="preserve"> </w:t>
      </w:r>
      <w:r w:rsidRPr="0044090B">
        <w:rPr>
          <w:rFonts w:hint="cs"/>
          <w:rtl/>
        </w:rPr>
        <w:t xml:space="preserve">דר"י מתיר בחרדל, דאומר לבעל הדבורים דכשם שאתה עשית בתוך שלך, כך אני עושה בתוך שלי, </w:t>
      </w:r>
      <w:r>
        <w:rPr>
          <w:rFonts w:hint="cs"/>
          <w:rtl/>
        </w:rPr>
        <w:t xml:space="preserve">וביאר </w:t>
      </w:r>
      <w:r w:rsidRPr="00037CB0">
        <w:rPr>
          <w:rStyle w:val="af8"/>
          <w:rFonts w:hint="cs"/>
          <w:rtl/>
        </w:rPr>
        <w:t>הרמב"ן</w:t>
      </w:r>
      <w:r>
        <w:rPr>
          <w:rFonts w:hint="cs"/>
          <w:rtl/>
        </w:rPr>
        <w:t xml:space="preserve"> דכוונת ר"י בתוספתא דבעל החרדל אומר לבעל הדבורים שאף אתה מזיק, ועוד אמר ר"י בתוספתא דמרחיקין את הדבורים מהעיר חמישים אמה, כדי שלא ינשכו בנ"א, וכתב </w:t>
      </w:r>
      <w:r w:rsidRPr="00202E18">
        <w:rPr>
          <w:rStyle w:val="af8"/>
          <w:rFonts w:hint="cs"/>
          <w:rtl/>
        </w:rPr>
        <w:t>הרמב"ן</w:t>
      </w:r>
      <w:r>
        <w:rPr>
          <w:rFonts w:hint="cs"/>
          <w:rtl/>
        </w:rPr>
        <w:t xml:space="preserve"> דמוכח מהתוספתא דמודה ר"י בדבורים דעל המזיק להרחיק, את עצמו, </w:t>
      </w:r>
      <w:r w:rsidRPr="00C2603D">
        <w:rPr>
          <w:rStyle w:val="afa"/>
          <w:rFonts w:hint="cs"/>
          <w:rtl/>
        </w:rPr>
        <w:t xml:space="preserve">[וכתב </w:t>
      </w:r>
      <w:r w:rsidRPr="00C2603D">
        <w:rPr>
          <w:rStyle w:val="affa"/>
          <w:rFonts w:hint="cs"/>
          <w:rtl/>
        </w:rPr>
        <w:t>הרמב"ן</w:t>
      </w:r>
      <w:r w:rsidRPr="00C2603D">
        <w:rPr>
          <w:rStyle w:val="afa"/>
          <w:rFonts w:hint="cs"/>
          <w:rtl/>
        </w:rPr>
        <w:t xml:space="preserve"> דא"א לומר דמודה ר"י רק בהרחקת דבורים מהעיר שהוא נזק של רבים, ולא בדבורים מחרדל שהוא נזק של יחיד, כדמוכח בגמ' לקמן </w:t>
      </w:r>
      <w:r w:rsidRPr="00C2603D">
        <w:rPr>
          <w:rStyle w:val="aff6"/>
          <w:rFonts w:hint="cs"/>
          <w:rtl/>
        </w:rPr>
        <w:t>(כו.)</w:t>
      </w:r>
      <w:r w:rsidRPr="00C2603D">
        <w:rPr>
          <w:rStyle w:val="afa"/>
          <w:rFonts w:hint="cs"/>
          <w:rtl/>
        </w:rPr>
        <w:t xml:space="preserve"> לענין רקתא דאין חילוק בין נזק של יחיד לנזק של רבים לר"י]</w:t>
      </w:r>
      <w:r>
        <w:rPr>
          <w:rStyle w:val="afa"/>
          <w:rFonts w:hint="cs"/>
          <w:rtl/>
        </w:rPr>
        <w:t xml:space="preserve">, </w:t>
      </w:r>
      <w:r w:rsidRPr="00C97024">
        <w:rPr>
          <w:rFonts w:hint="cs"/>
          <w:rtl/>
        </w:rPr>
        <w:t xml:space="preserve">ועי' במ"ש בזה </w:t>
      </w:r>
      <w:r w:rsidRPr="007C33D5">
        <w:rPr>
          <w:rStyle w:val="af8"/>
          <w:rFonts w:hint="cs"/>
          <w:rtl/>
        </w:rPr>
        <w:t xml:space="preserve">הרמב"ן בחי' </w:t>
      </w:r>
      <w:r w:rsidRPr="00E378F9">
        <w:rPr>
          <w:rStyle w:val="af6"/>
          <w:rFonts w:eastAsia="Guttman Hodes" w:hint="cs"/>
          <w:rtl/>
        </w:rPr>
        <w:t>(ד"ה ואקשינן</w:t>
      </w:r>
      <w:r>
        <w:rPr>
          <w:rStyle w:val="af6"/>
          <w:rFonts w:eastAsia="Guttman Hodes" w:hint="cs"/>
          <w:rtl/>
        </w:rPr>
        <w:t>, הובא בסימן ח' אות פ"ז)</w:t>
      </w:r>
      <w:r w:rsidRPr="00E378F9">
        <w:rPr>
          <w:rStyle w:val="af6"/>
          <w:rFonts w:eastAsia="Guttman Hodes" w:hint="cs"/>
          <w:rtl/>
        </w:rPr>
        <w:t xml:space="preserve"> </w:t>
      </w:r>
      <w:r w:rsidRPr="00C97024">
        <w:rPr>
          <w:rFonts w:hint="cs"/>
          <w:rtl/>
        </w:rPr>
        <w:t xml:space="preserve">בדעת </w:t>
      </w:r>
      <w:r w:rsidRPr="007C33D5">
        <w:rPr>
          <w:rStyle w:val="af8"/>
          <w:rFonts w:hint="cs"/>
          <w:rtl/>
        </w:rPr>
        <w:t>הר"י</w:t>
      </w:r>
      <w:r>
        <w:rPr>
          <w:rStyle w:val="af8"/>
          <w:rFonts w:hint="cs"/>
          <w:rtl/>
        </w:rPr>
        <w:t xml:space="preserve"> מגאש</w:t>
      </w:r>
      <w:r>
        <w:rPr>
          <w:rFonts w:hint="cs"/>
          <w:rtl/>
        </w:rPr>
        <w:t>,</w:t>
      </w:r>
      <w:r w:rsidRPr="00623B5D">
        <w:rPr>
          <w:rFonts w:hint="cs"/>
          <w:rtl/>
        </w:rPr>
        <w:t xml:space="preserve"> </w:t>
      </w:r>
      <w:r>
        <w:rPr>
          <w:rFonts w:hint="cs"/>
          <w:rtl/>
        </w:rPr>
        <w:t xml:space="preserve">וע"ע במה שהקשה </w:t>
      </w:r>
      <w:r w:rsidRPr="00030130">
        <w:rPr>
          <w:rStyle w:val="af8"/>
          <w:rFonts w:hint="cs"/>
          <w:rtl/>
        </w:rPr>
        <w:t xml:space="preserve">הרשב"א </w:t>
      </w:r>
      <w:r w:rsidRPr="00030130">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Ref73461954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Pr>
          <w:rStyle w:val="af6"/>
          <w:rFonts w:eastAsia="Guttman Hodes"/>
          <w:rtl/>
        </w:rPr>
        <w:fldChar w:fldCharType="end"/>
      </w:r>
      <w:r w:rsidRPr="00C97024">
        <w:rPr>
          <w:rFonts w:hint="cs"/>
          <w:rtl/>
        </w:rPr>
        <w:t>.</w:t>
      </w:r>
      <w:r>
        <w:rPr>
          <w:rFonts w:hint="cs"/>
          <w:rtl/>
        </w:rPr>
        <w:t xml:space="preserve"> </w:t>
      </w:r>
      <w:bookmarkEnd w:id="2169"/>
    </w:p>
    <w:p w14:paraId="5EF4F4E1" w14:textId="77777777" w:rsidR="00E01ECB" w:rsidRDefault="00E01ECB" w:rsidP="00E01ECB">
      <w:pPr>
        <w:pStyle w:val="a2"/>
        <w:rPr>
          <w:rtl/>
        </w:rPr>
      </w:pPr>
      <w:bookmarkStart w:id="2170" w:name="_Toc73461579"/>
      <w:r>
        <w:rPr>
          <w:rFonts w:hint="cs"/>
          <w:rtl/>
        </w:rPr>
        <w:t>דברי הרמב"ן דקנין דבורים דרבנן ומסלק כיון דשכיח נזק דאי הם שלו מדאו' חייב מדין שן</w:t>
      </w:r>
      <w:bookmarkEnd w:id="2170"/>
    </w:p>
    <w:p w14:paraId="76634E00" w14:textId="21339EF9" w:rsidR="00E01ECB" w:rsidRDefault="00E01ECB" w:rsidP="0008214F">
      <w:pPr>
        <w:pStyle w:val="a"/>
        <w:rPr>
          <w:rtl/>
        </w:rPr>
      </w:pPr>
      <w:bookmarkStart w:id="2171" w:name="_Ref72730776"/>
      <w:r>
        <w:rPr>
          <w:rFonts w:hint="cs"/>
          <w:rtl/>
        </w:rPr>
        <w:t>והוסיף</w:t>
      </w:r>
      <w:r w:rsidRPr="006E507E">
        <w:rPr>
          <w:rStyle w:val="af8"/>
          <w:rFonts w:hint="cs"/>
          <w:rtl/>
        </w:rPr>
        <w:t xml:space="preserve"> </w:t>
      </w:r>
      <w:r w:rsidRPr="00744E11">
        <w:rPr>
          <w:rStyle w:val="af8"/>
          <w:rFonts w:hint="cs"/>
          <w:rtl/>
        </w:rPr>
        <w:t>הרמב"ן במלחמות</w:t>
      </w:r>
      <w:r>
        <w:rPr>
          <w:rFonts w:hint="cs"/>
          <w:rtl/>
        </w:rPr>
        <w:t xml:space="preserve"> </w:t>
      </w:r>
      <w:r w:rsidRPr="00C97024">
        <w:rPr>
          <w:rStyle w:val="af6"/>
          <w:rFonts w:eastAsia="Guttman Hodes" w:hint="cs"/>
          <w:rtl/>
        </w:rPr>
        <w:t>(ט: מדה"ר ד"ה עוד כתב, [מהדו' עוז והדר עמ' כ"ו ד"ה ומסתברא])</w:t>
      </w:r>
      <w:r w:rsidRPr="00C40008">
        <w:rPr>
          <w:rStyle w:val="afa"/>
          <w:rFonts w:hint="cs"/>
          <w:rtl/>
        </w:rPr>
        <w:t xml:space="preserve"> </w:t>
      </w:r>
      <w:r>
        <w:rPr>
          <w:rFonts w:hint="cs"/>
          <w:rtl/>
        </w:rPr>
        <w:t xml:space="preserve">בדעת </w:t>
      </w:r>
      <w:r w:rsidRPr="00744E11">
        <w:rPr>
          <w:rStyle w:val="af8"/>
          <w:rFonts w:hint="cs"/>
          <w:rtl/>
        </w:rPr>
        <w:t>הרי"ף</w:t>
      </w:r>
      <w:r>
        <w:rPr>
          <w:rFonts w:hint="cs"/>
          <w:rtl/>
        </w:rPr>
        <w:t xml:space="preserve"> דקנין דבורים אינו מדאו', אלא מפני דרכי שלום, דהא אי הדבורים הם שלו מדאו', א"כ הוא בכלל המזיק של שן דחייבתו תורה בתשלומין, אלא דמ"מ כיון דשכיח ההיזק של הדבורים, לכן צריך לסלקם, וה"ה בשובך. [אמנם </w:t>
      </w:r>
      <w:r w:rsidRPr="00BC6F52">
        <w:rPr>
          <w:rStyle w:val="af8"/>
          <w:rFonts w:hint="cs"/>
          <w:rtl/>
        </w:rPr>
        <w:t>בריטב"א</w:t>
      </w:r>
      <w:r>
        <w:rPr>
          <w:rFonts w:hint="cs"/>
          <w:rtl/>
        </w:rPr>
        <w:t xml:space="preserve"> </w:t>
      </w:r>
      <w:r w:rsidRPr="00C57DF3">
        <w:rPr>
          <w:rStyle w:val="af6"/>
          <w:rFonts w:eastAsia="Guttman Hodes" w:hint="cs"/>
          <w:rtl/>
        </w:rPr>
        <w:t xml:space="preserve">(עי' אות </w:t>
      </w:r>
      <w:r w:rsidRPr="00C57DF3">
        <w:rPr>
          <w:rStyle w:val="af6"/>
          <w:rFonts w:eastAsia="Guttman Hodes"/>
          <w:rtl/>
        </w:rPr>
        <w:fldChar w:fldCharType="begin"/>
      </w:r>
      <w:r w:rsidRPr="00C57DF3">
        <w:rPr>
          <w:rStyle w:val="af6"/>
          <w:rFonts w:eastAsia="Guttman Hodes"/>
          <w:rtl/>
        </w:rPr>
        <w:instrText xml:space="preserve"> </w:instrText>
      </w:r>
      <w:r w:rsidRPr="00C57DF3">
        <w:rPr>
          <w:rStyle w:val="af6"/>
          <w:rFonts w:eastAsia="Guttman Hodes" w:hint="cs"/>
        </w:rPr>
        <w:instrText>REF</w:instrText>
      </w:r>
      <w:r w:rsidRPr="00C57DF3">
        <w:rPr>
          <w:rStyle w:val="af6"/>
          <w:rFonts w:eastAsia="Guttman Hodes" w:hint="cs"/>
          <w:rtl/>
        </w:rPr>
        <w:instrText xml:space="preserve"> _</w:instrText>
      </w:r>
      <w:r w:rsidRPr="00C57DF3">
        <w:rPr>
          <w:rStyle w:val="af6"/>
          <w:rFonts w:eastAsia="Guttman Hodes" w:hint="cs"/>
        </w:rPr>
        <w:instrText>Ref72730699 \r \h</w:instrText>
      </w:r>
      <w:r w:rsidRPr="00C57DF3">
        <w:rPr>
          <w:rStyle w:val="af6"/>
          <w:rFonts w:eastAsia="Guttman Hodes"/>
          <w:rtl/>
        </w:rPr>
        <w:instrText xml:space="preserve"> </w:instrText>
      </w:r>
      <w:r w:rsidRPr="00C57DF3">
        <w:rPr>
          <w:rStyle w:val="af6"/>
          <w:rFonts w:eastAsia="Guttman Hodes"/>
          <w:rtl/>
        </w:rPr>
      </w:r>
      <w:r w:rsidRPr="00C57DF3">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C57DF3">
        <w:rPr>
          <w:rStyle w:val="af6"/>
          <w:rFonts w:eastAsia="Guttman Hodes"/>
          <w:rtl/>
        </w:rPr>
        <w:fldChar w:fldCharType="end"/>
      </w:r>
      <w:r w:rsidRPr="00C57DF3">
        <w:rPr>
          <w:rStyle w:val="af6"/>
          <w:rFonts w:eastAsia="Guttman Hodes" w:hint="cs"/>
          <w:rtl/>
        </w:rPr>
        <w:t xml:space="preserve"> </w:t>
      </w:r>
      <w:r>
        <w:rPr>
          <w:rFonts w:hint="cs"/>
          <w:rtl/>
        </w:rPr>
        <w:t>כתב דחייב על הדבורים מדין מזיק דשן].</w:t>
      </w:r>
      <w:bookmarkEnd w:id="2171"/>
    </w:p>
    <w:p w14:paraId="5AB45647" w14:textId="77777777" w:rsidR="00E01ECB" w:rsidRPr="001D74A3" w:rsidRDefault="00E01ECB" w:rsidP="00E01ECB">
      <w:pPr>
        <w:pStyle w:val="1"/>
        <w:rPr>
          <w:rtl/>
        </w:rPr>
      </w:pPr>
      <w:bookmarkStart w:id="2172" w:name="_Toc73461580"/>
      <w:r>
        <w:rPr>
          <w:rFonts w:hint="cs"/>
          <w:rtl/>
        </w:rPr>
        <w:t>בי' הרמב"ן ברי"ף דלמסקנא לר"י הדבורים מזיק וחרדל ל"ה ג"ד</w:t>
      </w:r>
      <w:bookmarkEnd w:id="2172"/>
    </w:p>
    <w:p w14:paraId="535EBA6F" w14:textId="77777777" w:rsidR="00E01ECB" w:rsidRDefault="00E01ECB" w:rsidP="00E01ECB">
      <w:pPr>
        <w:pStyle w:val="a2"/>
        <w:rPr>
          <w:rtl/>
        </w:rPr>
      </w:pPr>
      <w:bookmarkStart w:id="2173" w:name="_Toc73461581"/>
      <w:r>
        <w:rPr>
          <w:rFonts w:hint="cs"/>
          <w:rtl/>
        </w:rPr>
        <w:t>בי' הרמב"ן ברי"ף דהדבורים המזיק אך חרדל ל"ה ג"ד ואינו מזיק ולרבנן אמר ר"י דתרוויהו מזקי</w:t>
      </w:r>
      <w:bookmarkEnd w:id="2173"/>
    </w:p>
    <w:p w14:paraId="74230997" w14:textId="77777777" w:rsidR="00E01ECB" w:rsidRPr="00933979" w:rsidRDefault="00E01ECB" w:rsidP="0008214F">
      <w:pPr>
        <w:pStyle w:val="a"/>
        <w:rPr>
          <w:rtl/>
        </w:rPr>
      </w:pPr>
      <w:bookmarkStart w:id="2174" w:name="_Ref73460731"/>
      <w:r>
        <w:rPr>
          <w:rFonts w:hint="cs"/>
          <w:rtl/>
        </w:rPr>
        <w:t xml:space="preserve">וכתב </w:t>
      </w:r>
      <w:r w:rsidRPr="00744E11">
        <w:rPr>
          <w:rStyle w:val="af8"/>
          <w:rFonts w:hint="cs"/>
          <w:rtl/>
        </w:rPr>
        <w:t>הרמב"ן במלחמות</w:t>
      </w:r>
      <w:r>
        <w:rPr>
          <w:rFonts w:hint="cs"/>
          <w:rtl/>
        </w:rPr>
        <w:t xml:space="preserve"> </w:t>
      </w:r>
      <w:r w:rsidRPr="00C97024">
        <w:rPr>
          <w:rStyle w:val="af6"/>
          <w:rFonts w:eastAsia="Guttman Hodes" w:hint="cs"/>
          <w:rtl/>
        </w:rPr>
        <w:t>(ט: מדה"ר ד"ה עוד כתב, [מהדו' עוז והדר עמ' כ"ו ד"ה ו</w:t>
      </w:r>
      <w:r>
        <w:rPr>
          <w:rStyle w:val="af6"/>
          <w:rFonts w:eastAsia="Guttman Hodes" w:hint="cs"/>
          <w:rtl/>
        </w:rPr>
        <w:t>שמעינן</w:t>
      </w:r>
      <w:r w:rsidRPr="00C97024">
        <w:rPr>
          <w:rStyle w:val="af6"/>
          <w:rFonts w:eastAsia="Guttman Hodes" w:hint="cs"/>
          <w:rtl/>
        </w:rPr>
        <w:t>])</w:t>
      </w:r>
      <w:r w:rsidRPr="00C40008">
        <w:rPr>
          <w:rStyle w:val="afa"/>
          <w:rFonts w:hint="cs"/>
          <w:rtl/>
        </w:rPr>
        <w:t xml:space="preserve"> </w:t>
      </w:r>
      <w:r>
        <w:rPr>
          <w:rFonts w:hint="cs"/>
          <w:rtl/>
        </w:rPr>
        <w:t xml:space="preserve">בדעת </w:t>
      </w:r>
      <w:r w:rsidRPr="00744E11">
        <w:rPr>
          <w:rStyle w:val="af8"/>
          <w:rFonts w:hint="cs"/>
          <w:rtl/>
        </w:rPr>
        <w:t>הרי"ף</w:t>
      </w:r>
      <w:r>
        <w:rPr>
          <w:rFonts w:hint="cs"/>
          <w:rtl/>
        </w:rPr>
        <w:t xml:space="preserve"> דא"כ מבואר דלדעת ר"י בעל הדבורים נקרא המזיק, ובעל החרדל לא נקרא המזיק, כיון דחרדל לא הוי גירי דיליה, ולכן ס"ל לר"י דאף בלוקח בעל הדבורים צריך להרחיק, והא דאמר ר"י לרבנן דאף בעל החרדל צריך להרחיק, היינו דאמר כן לדעת רבנן דס"ל דאף במקום שאינו גירי דיליה צריך להרחיק, דתרוויהו מזקי אהדדי, וא"כ שניהם צריכים להרחיק, דהרי לדעת רבנן כל גרמא בנזיקין אסור, וא"כ היה לכם לומר דאו ששניהם ירחיקו או ששניהם </w:t>
      </w:r>
      <w:r w:rsidRPr="00933979">
        <w:rPr>
          <w:rFonts w:hint="cs"/>
          <w:rtl/>
        </w:rPr>
        <w:t>יסמכו</w:t>
      </w:r>
      <w:r>
        <w:rPr>
          <w:rFonts w:hint="cs"/>
          <w:rtl/>
        </w:rPr>
        <w:t>, ועיי"ש במה שהוסיף</w:t>
      </w:r>
      <w:r w:rsidRPr="00933979">
        <w:rPr>
          <w:rFonts w:hint="cs"/>
          <w:rtl/>
        </w:rPr>
        <w:t xml:space="preserve"> </w:t>
      </w:r>
      <w:r w:rsidRPr="00744E11">
        <w:rPr>
          <w:rStyle w:val="af8"/>
          <w:rFonts w:hint="cs"/>
          <w:rtl/>
        </w:rPr>
        <w:t>הרמב"ן במלחמות</w:t>
      </w:r>
      <w:r w:rsidRPr="00933979">
        <w:rPr>
          <w:rFonts w:hint="cs"/>
          <w:rtl/>
        </w:rPr>
        <w:t xml:space="preserve"> </w:t>
      </w:r>
      <w:r>
        <w:rPr>
          <w:rFonts w:hint="cs"/>
          <w:rtl/>
        </w:rPr>
        <w:t xml:space="preserve">לבאר </w:t>
      </w:r>
      <w:r w:rsidRPr="00933979">
        <w:rPr>
          <w:rFonts w:hint="cs"/>
          <w:rtl/>
        </w:rPr>
        <w:t xml:space="preserve">בנוסחאות </w:t>
      </w:r>
      <w:r w:rsidRPr="00933979">
        <w:rPr>
          <w:rStyle w:val="af8"/>
          <w:rFonts w:hint="cs"/>
          <w:rtl/>
        </w:rPr>
        <w:t>הרי"ף</w:t>
      </w:r>
      <w:r>
        <w:rPr>
          <w:rFonts w:hint="cs"/>
          <w:rtl/>
        </w:rPr>
        <w:t>.</w:t>
      </w:r>
      <w:bookmarkEnd w:id="2174"/>
    </w:p>
    <w:p w14:paraId="7F33DAD1" w14:textId="77777777" w:rsidR="00E01ECB" w:rsidRPr="005B07CE" w:rsidRDefault="00E01ECB" w:rsidP="00E01ECB">
      <w:pPr>
        <w:pStyle w:val="1"/>
        <w:rPr>
          <w:rtl/>
        </w:rPr>
      </w:pPr>
      <w:bookmarkStart w:id="2175" w:name="_Toc73461301"/>
      <w:bookmarkStart w:id="2176" w:name="_Toc73461582"/>
      <w:r>
        <w:rPr>
          <w:rFonts w:hint="cs"/>
          <w:rtl/>
        </w:rPr>
        <w:t>קו' הרשב"א דהדבורים נכנסות לרשות החרדל ולא חשיב מזיק</w:t>
      </w:r>
      <w:bookmarkEnd w:id="2175"/>
      <w:bookmarkEnd w:id="2176"/>
    </w:p>
    <w:p w14:paraId="035E7299" w14:textId="77777777" w:rsidR="00E01ECB" w:rsidRDefault="00E01ECB" w:rsidP="00E01ECB">
      <w:pPr>
        <w:pStyle w:val="a2"/>
        <w:rPr>
          <w:rtl/>
        </w:rPr>
      </w:pPr>
      <w:bookmarkStart w:id="2177" w:name="_Toc73461302"/>
      <w:bookmarkStart w:id="2178" w:name="_Toc73461583"/>
      <w:r>
        <w:rPr>
          <w:rFonts w:hint="cs"/>
          <w:rtl/>
        </w:rPr>
        <w:t>קו' הרשב"א דהדבורים נכנסות לרשות החרדל והוי כשור ניזק ברשות מזיק ועל הדבורים להרחיק</w:t>
      </w:r>
      <w:bookmarkEnd w:id="2177"/>
      <w:bookmarkEnd w:id="2178"/>
    </w:p>
    <w:p w14:paraId="595F15FF" w14:textId="6159A4DB" w:rsidR="00E01ECB" w:rsidRDefault="00E01ECB" w:rsidP="0008214F">
      <w:pPr>
        <w:pStyle w:val="a"/>
        <w:rPr>
          <w:rtl/>
        </w:rPr>
      </w:pPr>
      <w:bookmarkStart w:id="2179" w:name="_Ref73461954"/>
      <w:r>
        <w:rPr>
          <w:rFonts w:hint="cs"/>
          <w:rtl/>
        </w:rPr>
        <w:t xml:space="preserve">ועי' במה שהקשה </w:t>
      </w:r>
      <w:r w:rsidRPr="00410874">
        <w:rPr>
          <w:rStyle w:val="af8"/>
          <w:rFonts w:hint="cs"/>
          <w:rtl/>
        </w:rPr>
        <w:t>הרשב"א</w:t>
      </w:r>
      <w:r>
        <w:rPr>
          <w:rFonts w:hint="cs"/>
          <w:rtl/>
        </w:rPr>
        <w:t xml:space="preserve"> </w:t>
      </w:r>
      <w:r w:rsidRPr="005B07CE">
        <w:rPr>
          <w:rStyle w:val="af6"/>
          <w:rFonts w:eastAsia="Guttman Hodes" w:hint="cs"/>
          <w:rtl/>
        </w:rPr>
        <w:t>(ד"ה ועל עיקר)</w:t>
      </w:r>
      <w:r>
        <w:rPr>
          <w:rFonts w:hint="cs"/>
          <w:rtl/>
        </w:rPr>
        <w:t xml:space="preserve"> בסוף הסוגיא על עיקר חיוב ההרחקה של חרדל מדבורים, דאמאי בעל החרדל צריך להרחיק, והא כיון דהחרדל אינו נכנס לרשותו של בעל הדבורים, והדבורים נכנסים לשדה החרדל, והם אוכלות אותו ועי"ז יש להם נזק, דא"כ יכול בעל החרדל לומר לבעל הדבורים תורך ברשותי מאי בעי, וכתב </w:t>
      </w:r>
      <w:r w:rsidRPr="00B03DFC">
        <w:rPr>
          <w:rStyle w:val="af8"/>
          <w:rFonts w:hint="cs"/>
          <w:rtl/>
        </w:rPr>
        <w:t>הרשב"א</w:t>
      </w:r>
      <w:r>
        <w:rPr>
          <w:rFonts w:hint="cs"/>
          <w:rtl/>
        </w:rPr>
        <w:t xml:space="preserve"> דאעפ"י דלדעת ר"י דהדבורים מזקי לחרדל, אפ"ה בעל הדבורים פטור מלשלם לבעל החרדל על הנזק, כיון שא"א לשומרם, עדיין קשה דאמאי בעל החרדל צריך להרחיק, הא אדרבה על בעל הדבורים להרחיק לדעת ר"י דהם מזקי לחרדל,</w:t>
      </w:r>
      <w:r w:rsidRPr="00DB23F3">
        <w:rPr>
          <w:rFonts w:hint="cs"/>
          <w:rtl/>
        </w:rPr>
        <w:t xml:space="preserve"> </w:t>
      </w:r>
      <w:r>
        <w:rPr>
          <w:rFonts w:hint="cs"/>
          <w:rtl/>
        </w:rPr>
        <w:t xml:space="preserve">כדתנן לקמן </w:t>
      </w:r>
      <w:r w:rsidRPr="00C97024">
        <w:rPr>
          <w:rStyle w:val="af6"/>
          <w:rFonts w:eastAsia="Guttman Hodes" w:hint="cs"/>
          <w:rtl/>
        </w:rPr>
        <w:t>(כג.)</w:t>
      </w:r>
      <w:r w:rsidRPr="00C40008">
        <w:rPr>
          <w:rStyle w:val="afa"/>
          <w:rFonts w:hint="cs"/>
          <w:rtl/>
        </w:rPr>
        <w:t xml:space="preserve"> </w:t>
      </w:r>
      <w:r>
        <w:rPr>
          <w:rFonts w:hint="cs"/>
          <w:rtl/>
        </w:rPr>
        <w:t xml:space="preserve">דמרחיקין את השובך מהעיר חמישים אמה, וכן צריך להרחיק שובכו משדה חבירו, ומשמע דמודה ר"י למתני' דשובך, ועי' במ"ש </w:t>
      </w:r>
      <w:r w:rsidRPr="00067EE2">
        <w:rPr>
          <w:rStyle w:val="af8"/>
          <w:rFonts w:hint="cs"/>
          <w:rtl/>
        </w:rPr>
        <w:t>הרמב"ן</w:t>
      </w:r>
      <w:r>
        <w:rPr>
          <w:rFonts w:hint="cs"/>
          <w:rtl/>
        </w:rPr>
        <w:t xml:space="preserve"> </w:t>
      </w:r>
      <w:r w:rsidRPr="002C1B85">
        <w:rPr>
          <w:rStyle w:val="af6"/>
          <w:rFonts w:eastAsia="Guttman Hodes" w:hint="cs"/>
          <w:rtl/>
        </w:rPr>
        <w:t xml:space="preserve">(עי' אות </w:t>
      </w:r>
      <w:r w:rsidRPr="002C1B85">
        <w:rPr>
          <w:rStyle w:val="af6"/>
          <w:rFonts w:eastAsia="Guttman Hodes"/>
          <w:rtl/>
        </w:rPr>
        <w:fldChar w:fldCharType="begin"/>
      </w:r>
      <w:r w:rsidRPr="002C1B85">
        <w:rPr>
          <w:rStyle w:val="af6"/>
          <w:rFonts w:eastAsia="Guttman Hodes"/>
          <w:rtl/>
        </w:rPr>
        <w:instrText xml:space="preserve"> </w:instrText>
      </w:r>
      <w:r w:rsidRPr="002C1B85">
        <w:rPr>
          <w:rStyle w:val="af6"/>
          <w:rFonts w:eastAsia="Guttman Hodes" w:hint="cs"/>
        </w:rPr>
        <w:instrText>REF</w:instrText>
      </w:r>
      <w:r w:rsidRPr="002C1B85">
        <w:rPr>
          <w:rStyle w:val="af6"/>
          <w:rFonts w:eastAsia="Guttman Hodes" w:hint="cs"/>
          <w:rtl/>
        </w:rPr>
        <w:instrText xml:space="preserve"> _</w:instrText>
      </w:r>
      <w:r w:rsidRPr="002C1B85">
        <w:rPr>
          <w:rStyle w:val="af6"/>
          <w:rFonts w:eastAsia="Guttman Hodes" w:hint="cs"/>
        </w:rPr>
        <w:instrText>Ref73461725 \r \h</w:instrText>
      </w:r>
      <w:r w:rsidRPr="002C1B85">
        <w:rPr>
          <w:rStyle w:val="af6"/>
          <w:rFonts w:eastAsia="Guttman Hodes"/>
          <w:rtl/>
        </w:rPr>
        <w:instrText xml:space="preserve"> </w:instrText>
      </w:r>
      <w:r w:rsidRPr="002C1B85">
        <w:rPr>
          <w:rStyle w:val="af6"/>
          <w:rFonts w:eastAsia="Guttman Hodes"/>
          <w:rtl/>
        </w:rPr>
      </w:r>
      <w:r w:rsidRPr="002C1B85">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2C1B85">
        <w:rPr>
          <w:rStyle w:val="af6"/>
          <w:rFonts w:eastAsia="Guttman Hodes"/>
          <w:rtl/>
        </w:rPr>
        <w:fldChar w:fldCharType="end"/>
      </w:r>
      <w:r>
        <w:rPr>
          <w:rFonts w:hint="cs"/>
          <w:rtl/>
        </w:rPr>
        <w:t xml:space="preserve">, </w:t>
      </w:r>
      <w:r w:rsidRPr="002C1B85">
        <w:rPr>
          <w:rFonts w:hint="cs"/>
          <w:rtl/>
        </w:rPr>
        <w:t>וע"ע במ"ש</w:t>
      </w:r>
      <w:r>
        <w:rPr>
          <w:rStyle w:val="af8"/>
          <w:rFonts w:hint="cs"/>
          <w:rtl/>
        </w:rPr>
        <w:t xml:space="preserve"> </w:t>
      </w:r>
      <w:r w:rsidRPr="00067EE2">
        <w:rPr>
          <w:rStyle w:val="af8"/>
          <w:rFonts w:hint="cs"/>
          <w:rtl/>
        </w:rPr>
        <w:t>הריטב"א</w:t>
      </w:r>
      <w:r>
        <w:rPr>
          <w:rFonts w:hint="cs"/>
          <w:rtl/>
        </w:rPr>
        <w:t xml:space="preserve"> </w:t>
      </w:r>
      <w:r w:rsidRPr="002C1B85">
        <w:rPr>
          <w:rStyle w:val="af6"/>
          <w:rFonts w:eastAsia="Guttman Hodes" w:hint="cs"/>
          <w:rtl/>
        </w:rPr>
        <w:t xml:space="preserve">(עי' אות </w:t>
      </w:r>
      <w:r w:rsidRPr="002C1B85">
        <w:rPr>
          <w:rStyle w:val="af6"/>
          <w:rFonts w:eastAsia="Guttman Hodes"/>
          <w:rtl/>
        </w:rPr>
        <w:fldChar w:fldCharType="begin"/>
      </w:r>
      <w:r w:rsidRPr="002C1B85">
        <w:rPr>
          <w:rStyle w:val="af6"/>
          <w:rFonts w:eastAsia="Guttman Hodes"/>
          <w:rtl/>
        </w:rPr>
        <w:instrText xml:space="preserve"> </w:instrText>
      </w:r>
      <w:r w:rsidRPr="002C1B85">
        <w:rPr>
          <w:rStyle w:val="af6"/>
          <w:rFonts w:eastAsia="Guttman Hodes" w:hint="cs"/>
        </w:rPr>
        <w:instrText>REF</w:instrText>
      </w:r>
      <w:r w:rsidRPr="002C1B85">
        <w:rPr>
          <w:rStyle w:val="af6"/>
          <w:rFonts w:eastAsia="Guttman Hodes" w:hint="cs"/>
          <w:rtl/>
        </w:rPr>
        <w:instrText xml:space="preserve"> _</w:instrText>
      </w:r>
      <w:r w:rsidRPr="002C1B85">
        <w:rPr>
          <w:rStyle w:val="af6"/>
          <w:rFonts w:eastAsia="Guttman Hodes" w:hint="cs"/>
        </w:rPr>
        <w:instrText>Ref72730376 \r \h</w:instrText>
      </w:r>
      <w:r w:rsidRPr="002C1B85">
        <w:rPr>
          <w:rStyle w:val="af6"/>
          <w:rFonts w:eastAsia="Guttman Hodes"/>
          <w:rtl/>
        </w:rPr>
        <w:instrText xml:space="preserve"> </w:instrText>
      </w:r>
      <w:r w:rsidRPr="002C1B85">
        <w:rPr>
          <w:rStyle w:val="af6"/>
          <w:rFonts w:eastAsia="Guttman Hodes"/>
          <w:rtl/>
        </w:rPr>
      </w:r>
      <w:r w:rsidRPr="002C1B85">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2C1B85">
        <w:rPr>
          <w:rStyle w:val="af6"/>
          <w:rFonts w:eastAsia="Guttman Hodes"/>
          <w:rtl/>
        </w:rPr>
        <w:fldChar w:fldCharType="end"/>
      </w:r>
      <w:r>
        <w:rPr>
          <w:rFonts w:hint="cs"/>
          <w:rtl/>
        </w:rPr>
        <w:t xml:space="preserve"> בקושית הגמ' </w:t>
      </w:r>
      <w:r>
        <w:rPr>
          <w:rFonts w:hint="cs"/>
          <w:rtl/>
        </w:rPr>
        <w:t xml:space="preserve">לרבא, ובמה שביאר בזה </w:t>
      </w:r>
      <w:r w:rsidRPr="002C1B85">
        <w:rPr>
          <w:rStyle w:val="af8"/>
          <w:rFonts w:hint="cs"/>
          <w:rtl/>
        </w:rPr>
        <w:t>הריטב"א</w:t>
      </w:r>
      <w:r>
        <w:rPr>
          <w:rFonts w:hint="cs"/>
          <w:rtl/>
        </w:rPr>
        <w:t xml:space="preserve"> </w:t>
      </w:r>
      <w:r w:rsidRPr="002C1B85">
        <w:rPr>
          <w:rStyle w:val="af6"/>
          <w:rFonts w:eastAsia="Guttman Hodes" w:hint="cs"/>
          <w:rtl/>
        </w:rPr>
        <w:t xml:space="preserve">(עי' אות </w:t>
      </w:r>
      <w:r w:rsidRPr="002C1B85">
        <w:rPr>
          <w:rStyle w:val="af6"/>
          <w:rFonts w:eastAsia="Guttman Hodes"/>
          <w:rtl/>
        </w:rPr>
        <w:fldChar w:fldCharType="begin"/>
      </w:r>
      <w:r w:rsidRPr="002C1B85">
        <w:rPr>
          <w:rStyle w:val="af6"/>
          <w:rFonts w:eastAsia="Guttman Hodes"/>
          <w:rtl/>
        </w:rPr>
        <w:instrText xml:space="preserve"> </w:instrText>
      </w:r>
      <w:r w:rsidRPr="002C1B85">
        <w:rPr>
          <w:rStyle w:val="af6"/>
          <w:rFonts w:eastAsia="Guttman Hodes" w:hint="cs"/>
        </w:rPr>
        <w:instrText>REF</w:instrText>
      </w:r>
      <w:r w:rsidRPr="002C1B85">
        <w:rPr>
          <w:rStyle w:val="af6"/>
          <w:rFonts w:eastAsia="Guttman Hodes" w:hint="cs"/>
          <w:rtl/>
        </w:rPr>
        <w:instrText xml:space="preserve"> _</w:instrText>
      </w:r>
      <w:r w:rsidRPr="002C1B85">
        <w:rPr>
          <w:rStyle w:val="af6"/>
          <w:rFonts w:eastAsia="Guttman Hodes" w:hint="cs"/>
        </w:rPr>
        <w:instrText>Ref72688051 \r \h</w:instrText>
      </w:r>
      <w:r w:rsidRPr="002C1B85">
        <w:rPr>
          <w:rStyle w:val="af6"/>
          <w:rFonts w:eastAsia="Guttman Hodes"/>
          <w:rtl/>
        </w:rPr>
        <w:instrText xml:space="preserve"> </w:instrText>
      </w:r>
      <w:r w:rsidRPr="002C1B85">
        <w:rPr>
          <w:rStyle w:val="af6"/>
          <w:rFonts w:eastAsia="Guttman Hodes"/>
          <w:rtl/>
        </w:rPr>
      </w:r>
      <w:r w:rsidRPr="002C1B85">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2C1B85">
        <w:rPr>
          <w:rStyle w:val="af6"/>
          <w:rFonts w:eastAsia="Guttman Hodes"/>
          <w:rtl/>
        </w:rPr>
        <w:fldChar w:fldCharType="end"/>
      </w:r>
      <w:r w:rsidRPr="002C1B85">
        <w:rPr>
          <w:rStyle w:val="af6"/>
          <w:rFonts w:eastAsia="Guttman Hodes" w:hint="cs"/>
          <w:rtl/>
        </w:rPr>
        <w:t xml:space="preserve"> </w:t>
      </w:r>
      <w:r>
        <w:rPr>
          <w:rFonts w:hint="cs"/>
          <w:rtl/>
        </w:rPr>
        <w:t xml:space="preserve">בתירוץ ר"פ, ובמה שביאר </w:t>
      </w:r>
      <w:r w:rsidRPr="002C1B85">
        <w:rPr>
          <w:rStyle w:val="af8"/>
          <w:rFonts w:hint="cs"/>
          <w:rtl/>
        </w:rPr>
        <w:t>הריטב"א</w:t>
      </w:r>
      <w:r>
        <w:rPr>
          <w:rFonts w:hint="cs"/>
          <w:rtl/>
        </w:rPr>
        <w:t xml:space="preserve"> </w:t>
      </w:r>
      <w:r w:rsidRPr="002C1B85">
        <w:rPr>
          <w:rStyle w:val="af6"/>
          <w:rFonts w:eastAsia="Guttman Hodes" w:hint="cs"/>
          <w:rtl/>
        </w:rPr>
        <w:t xml:space="preserve">(עי' אות </w:t>
      </w:r>
      <w:r w:rsidRPr="002C1B85">
        <w:rPr>
          <w:rStyle w:val="af6"/>
          <w:rFonts w:eastAsia="Guttman Hodes"/>
          <w:rtl/>
        </w:rPr>
        <w:fldChar w:fldCharType="begin"/>
      </w:r>
      <w:r w:rsidRPr="002C1B85">
        <w:rPr>
          <w:rStyle w:val="af6"/>
          <w:rFonts w:eastAsia="Guttman Hodes"/>
          <w:rtl/>
        </w:rPr>
        <w:instrText xml:space="preserve"> </w:instrText>
      </w:r>
      <w:r w:rsidRPr="002C1B85">
        <w:rPr>
          <w:rStyle w:val="af6"/>
          <w:rFonts w:eastAsia="Guttman Hodes" w:hint="cs"/>
        </w:rPr>
        <w:instrText>REF</w:instrText>
      </w:r>
      <w:r w:rsidRPr="002C1B85">
        <w:rPr>
          <w:rStyle w:val="af6"/>
          <w:rFonts w:eastAsia="Guttman Hodes" w:hint="cs"/>
          <w:rtl/>
        </w:rPr>
        <w:instrText xml:space="preserve"> _</w:instrText>
      </w:r>
      <w:r w:rsidRPr="002C1B85">
        <w:rPr>
          <w:rStyle w:val="af6"/>
          <w:rFonts w:eastAsia="Guttman Hodes" w:hint="cs"/>
        </w:rPr>
        <w:instrText>Ref72688120 \r \h</w:instrText>
      </w:r>
      <w:r w:rsidRPr="002C1B85">
        <w:rPr>
          <w:rStyle w:val="af6"/>
          <w:rFonts w:eastAsia="Guttman Hodes"/>
          <w:rtl/>
        </w:rPr>
        <w:instrText xml:space="preserve"> </w:instrText>
      </w:r>
      <w:r w:rsidRPr="002C1B85">
        <w:rPr>
          <w:rStyle w:val="af6"/>
          <w:rFonts w:eastAsia="Guttman Hodes"/>
          <w:rtl/>
        </w:rPr>
      </w:r>
      <w:r w:rsidRPr="002C1B85">
        <w:rPr>
          <w:rStyle w:val="af6"/>
          <w:rFonts w:eastAsia="Guttman Hodes"/>
          <w:rtl/>
        </w:rPr>
        <w:fldChar w:fldCharType="separate"/>
      </w:r>
      <w:r w:rsidR="00AA5F53">
        <w:rPr>
          <w:rStyle w:val="af6"/>
          <w:rFonts w:eastAsia="Guttman Hodes"/>
          <w:cs/>
        </w:rPr>
        <w:t>‎</w:t>
      </w:r>
      <w:r w:rsidR="00AA5F53">
        <w:rPr>
          <w:rStyle w:val="af6"/>
          <w:rFonts w:eastAsia="Guttman Hodes"/>
          <w:rtl/>
        </w:rPr>
        <w:t>נג)</w:t>
      </w:r>
      <w:r w:rsidRPr="002C1B85">
        <w:rPr>
          <w:rStyle w:val="af6"/>
          <w:rFonts w:eastAsia="Guttman Hodes"/>
          <w:rtl/>
        </w:rPr>
        <w:fldChar w:fldCharType="end"/>
      </w:r>
      <w:r>
        <w:rPr>
          <w:rFonts w:hint="cs"/>
          <w:rtl/>
        </w:rPr>
        <w:t xml:space="preserve"> למסקנא דלר"י הדבורים לא חשיבי כמזיק.</w:t>
      </w:r>
      <w:bookmarkEnd w:id="2179"/>
    </w:p>
    <w:p w14:paraId="2FDBBD3E" w14:textId="77777777" w:rsidR="00E01ECB" w:rsidRDefault="00E01ECB" w:rsidP="00E01ECB">
      <w:pPr>
        <w:pStyle w:val="a2"/>
        <w:rPr>
          <w:rtl/>
        </w:rPr>
      </w:pPr>
      <w:bookmarkStart w:id="2180" w:name="_Toc73461303"/>
      <w:bookmarkStart w:id="2181" w:name="_Toc73461584"/>
      <w:r>
        <w:rPr>
          <w:rFonts w:hint="cs"/>
          <w:rtl/>
        </w:rPr>
        <w:t>דברי הרשב"א דלר"י אפש"ל דעל הדבורים להרחיק דהם כג"ד ור"י אמר לדבריהם דרבנן</w:t>
      </w:r>
      <w:bookmarkEnd w:id="2180"/>
      <w:bookmarkEnd w:id="2181"/>
    </w:p>
    <w:p w14:paraId="1BF7B2B1" w14:textId="2F8A860C" w:rsidR="00E01ECB" w:rsidRDefault="00E01ECB" w:rsidP="0008214F">
      <w:pPr>
        <w:pStyle w:val="a"/>
        <w:rPr>
          <w:rtl/>
        </w:rPr>
      </w:pPr>
      <w:bookmarkStart w:id="2182" w:name="_Ref73461869"/>
      <w:r>
        <w:rPr>
          <w:rFonts w:hint="cs"/>
          <w:rtl/>
        </w:rPr>
        <w:t xml:space="preserve">וכתב </w:t>
      </w:r>
      <w:r w:rsidRPr="00410874">
        <w:rPr>
          <w:rStyle w:val="af8"/>
          <w:rFonts w:hint="cs"/>
          <w:rtl/>
        </w:rPr>
        <w:t>הרשב"א</w:t>
      </w:r>
      <w:r>
        <w:rPr>
          <w:rFonts w:hint="cs"/>
          <w:rtl/>
        </w:rPr>
        <w:t xml:space="preserve"> דאפש"ל דלדעת ר"י באמת בעל הדבורים צריך להרחיק, </w:t>
      </w:r>
      <w:r w:rsidRPr="00535B29">
        <w:rPr>
          <w:rFonts w:hint="cs"/>
          <w:rtl/>
        </w:rPr>
        <w:t xml:space="preserve">דכן תני בתוספתא </w:t>
      </w:r>
      <w:r w:rsidRPr="00E24F36">
        <w:rPr>
          <w:rStyle w:val="af6"/>
          <w:rFonts w:eastAsia="Guttman Hodes" w:hint="cs"/>
          <w:rtl/>
        </w:rPr>
        <w:t xml:space="preserve">(פ"א ה"ז) </w:t>
      </w:r>
      <w:r w:rsidRPr="00535B29">
        <w:rPr>
          <w:rFonts w:hint="cs"/>
          <w:rtl/>
        </w:rPr>
        <w:t xml:space="preserve">דאמר ר"י דמרחיקין את הדבורים מהעיר חמישים אמה, כדי שלא ינשכו בנ"א, </w:t>
      </w:r>
      <w:r>
        <w:rPr>
          <w:rFonts w:hint="cs"/>
          <w:rtl/>
        </w:rPr>
        <w:t xml:space="preserve">ור"א אמר דהמגדל דבורים הוא כמגדל כלבים, והביא </w:t>
      </w:r>
      <w:r w:rsidRPr="00410874">
        <w:rPr>
          <w:rStyle w:val="af8"/>
          <w:rFonts w:hint="cs"/>
          <w:rtl/>
        </w:rPr>
        <w:t>הרשב"א</w:t>
      </w:r>
      <w:r>
        <w:rPr>
          <w:rFonts w:hint="cs"/>
          <w:rtl/>
        </w:rPr>
        <w:t xml:space="preserve"> דכ"כ </w:t>
      </w:r>
      <w:r w:rsidRPr="00410874">
        <w:rPr>
          <w:rStyle w:val="af8"/>
          <w:rFonts w:hint="cs"/>
          <w:rtl/>
        </w:rPr>
        <w:t>הרמב"ן</w:t>
      </w:r>
      <w:r>
        <w:rPr>
          <w:rFonts w:hint="cs"/>
          <w:rtl/>
        </w:rPr>
        <w:t xml:space="preserve"> </w:t>
      </w:r>
      <w:r w:rsidRPr="005B07CE">
        <w:rPr>
          <w:rStyle w:val="af6"/>
          <w:rFonts w:eastAsia="Guttman Hodes" w:hint="cs"/>
          <w:rtl/>
        </w:rPr>
        <w:t xml:space="preserve">(עי' אות </w:t>
      </w:r>
      <w:r w:rsidRPr="005B07CE">
        <w:rPr>
          <w:rStyle w:val="af6"/>
          <w:rFonts w:eastAsia="Guttman Hodes"/>
          <w:rtl/>
        </w:rPr>
        <w:fldChar w:fldCharType="begin"/>
      </w:r>
      <w:r w:rsidRPr="005B07CE">
        <w:rPr>
          <w:rStyle w:val="af6"/>
          <w:rFonts w:eastAsia="Guttman Hodes"/>
          <w:rtl/>
        </w:rPr>
        <w:instrText xml:space="preserve"> </w:instrText>
      </w:r>
      <w:r w:rsidRPr="005B07CE">
        <w:rPr>
          <w:rStyle w:val="af6"/>
          <w:rFonts w:eastAsia="Guttman Hodes" w:hint="cs"/>
        </w:rPr>
        <w:instrText>REF</w:instrText>
      </w:r>
      <w:r w:rsidRPr="005B07CE">
        <w:rPr>
          <w:rStyle w:val="af6"/>
          <w:rFonts w:eastAsia="Guttman Hodes" w:hint="cs"/>
          <w:rtl/>
        </w:rPr>
        <w:instrText xml:space="preserve"> _</w:instrText>
      </w:r>
      <w:r w:rsidRPr="005B07CE">
        <w:rPr>
          <w:rStyle w:val="af6"/>
          <w:rFonts w:eastAsia="Guttman Hodes" w:hint="cs"/>
        </w:rPr>
        <w:instrText>Ref73460731 \r \h</w:instrText>
      </w:r>
      <w:r w:rsidRPr="005B07CE">
        <w:rPr>
          <w:rStyle w:val="af6"/>
          <w:rFonts w:eastAsia="Guttman Hodes"/>
          <w:rtl/>
        </w:rPr>
        <w:instrText xml:space="preserve"> </w:instrText>
      </w:r>
      <w:r w:rsidRPr="005B07CE">
        <w:rPr>
          <w:rStyle w:val="af6"/>
          <w:rFonts w:eastAsia="Guttman Hodes"/>
          <w:rtl/>
        </w:rPr>
      </w:r>
      <w:r w:rsidRPr="005B07CE">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5B07CE">
        <w:rPr>
          <w:rStyle w:val="af6"/>
          <w:rFonts w:eastAsia="Guttman Hodes"/>
          <w:rtl/>
        </w:rPr>
        <w:fldChar w:fldCharType="end"/>
      </w:r>
      <w:r>
        <w:rPr>
          <w:rFonts w:hint="cs"/>
          <w:rtl/>
        </w:rPr>
        <w:t xml:space="preserve">, וכתב </w:t>
      </w:r>
      <w:r w:rsidRPr="00410874">
        <w:rPr>
          <w:rStyle w:val="af8"/>
          <w:rFonts w:hint="cs"/>
          <w:rtl/>
        </w:rPr>
        <w:t>הרשב"א</w:t>
      </w:r>
      <w:r>
        <w:rPr>
          <w:rFonts w:hint="cs"/>
          <w:rtl/>
        </w:rPr>
        <w:t xml:space="preserve"> דא"כ צ"ל דהא דאמרינן דר"י מתיר בחרדל היינו לדבריהם דרבנן, אבל ר"י עצמו ס"ל דבעל הדבורים צריך להרחיק, כיון שהם גירי דיליה, אבל בעל החרדל א"צ להרחיק דעל הניזק להרחיק את עצמו, ועי' במ"ש </w:t>
      </w:r>
      <w:r w:rsidRPr="00067EE2">
        <w:rPr>
          <w:rStyle w:val="af8"/>
          <w:rFonts w:hint="cs"/>
          <w:rtl/>
        </w:rPr>
        <w:t>הריטב"א</w:t>
      </w:r>
      <w:r>
        <w:rPr>
          <w:rFonts w:hint="cs"/>
          <w:rtl/>
        </w:rPr>
        <w:t xml:space="preserve"> </w:t>
      </w:r>
      <w:r w:rsidRPr="002C1B85">
        <w:rPr>
          <w:rStyle w:val="af6"/>
          <w:rFonts w:eastAsia="Guttman Hodes" w:hint="cs"/>
          <w:rtl/>
        </w:rPr>
        <w:t xml:space="preserve">(עי' אות </w:t>
      </w:r>
      <w:r w:rsidRPr="002C1B85">
        <w:rPr>
          <w:rStyle w:val="af6"/>
          <w:rFonts w:eastAsia="Guttman Hodes"/>
          <w:rtl/>
        </w:rPr>
        <w:fldChar w:fldCharType="begin"/>
      </w:r>
      <w:r w:rsidRPr="002C1B85">
        <w:rPr>
          <w:rStyle w:val="af6"/>
          <w:rFonts w:eastAsia="Guttman Hodes"/>
          <w:rtl/>
        </w:rPr>
        <w:instrText xml:space="preserve"> </w:instrText>
      </w:r>
      <w:r w:rsidRPr="002C1B85">
        <w:rPr>
          <w:rStyle w:val="af6"/>
          <w:rFonts w:eastAsia="Guttman Hodes" w:hint="cs"/>
        </w:rPr>
        <w:instrText>REF</w:instrText>
      </w:r>
      <w:r w:rsidRPr="002C1B85">
        <w:rPr>
          <w:rStyle w:val="af6"/>
          <w:rFonts w:eastAsia="Guttman Hodes" w:hint="cs"/>
          <w:rtl/>
        </w:rPr>
        <w:instrText xml:space="preserve"> _</w:instrText>
      </w:r>
      <w:r w:rsidRPr="002C1B85">
        <w:rPr>
          <w:rStyle w:val="af6"/>
          <w:rFonts w:eastAsia="Guttman Hodes" w:hint="cs"/>
        </w:rPr>
        <w:instrText>Ref72688120 \r \h</w:instrText>
      </w:r>
      <w:r w:rsidRPr="002C1B85">
        <w:rPr>
          <w:rStyle w:val="af6"/>
          <w:rFonts w:eastAsia="Guttman Hodes"/>
          <w:rtl/>
        </w:rPr>
        <w:instrText xml:space="preserve"> </w:instrText>
      </w:r>
      <w:r w:rsidRPr="002C1B85">
        <w:rPr>
          <w:rStyle w:val="af6"/>
          <w:rFonts w:eastAsia="Guttman Hodes"/>
          <w:rtl/>
        </w:rPr>
      </w:r>
      <w:r w:rsidRPr="002C1B85">
        <w:rPr>
          <w:rStyle w:val="af6"/>
          <w:rFonts w:eastAsia="Guttman Hodes"/>
          <w:rtl/>
        </w:rPr>
        <w:fldChar w:fldCharType="separate"/>
      </w:r>
      <w:r w:rsidR="00AA5F53">
        <w:rPr>
          <w:rStyle w:val="af6"/>
          <w:rFonts w:eastAsia="Guttman Hodes"/>
          <w:cs/>
        </w:rPr>
        <w:t>‎</w:t>
      </w:r>
      <w:r w:rsidR="00AA5F53">
        <w:rPr>
          <w:rStyle w:val="af6"/>
          <w:rFonts w:eastAsia="Guttman Hodes"/>
          <w:rtl/>
        </w:rPr>
        <w:t>נג)</w:t>
      </w:r>
      <w:r w:rsidRPr="002C1B85">
        <w:rPr>
          <w:rStyle w:val="af6"/>
          <w:rFonts w:eastAsia="Guttman Hodes"/>
          <w:rtl/>
        </w:rPr>
        <w:fldChar w:fldCharType="end"/>
      </w:r>
      <w:r>
        <w:rPr>
          <w:rFonts w:hint="cs"/>
          <w:rtl/>
        </w:rPr>
        <w:t>.</w:t>
      </w:r>
      <w:bookmarkEnd w:id="2182"/>
    </w:p>
    <w:p w14:paraId="088EE880" w14:textId="77777777" w:rsidR="00E01ECB" w:rsidRPr="00042EEE" w:rsidRDefault="00E01ECB" w:rsidP="00E01ECB">
      <w:pPr>
        <w:pStyle w:val="a2"/>
        <w:rPr>
          <w:rtl/>
        </w:rPr>
      </w:pPr>
      <w:bookmarkStart w:id="2183" w:name="_Toc73461304"/>
      <w:bookmarkStart w:id="2184" w:name="_Toc73461585"/>
      <w:r>
        <w:rPr>
          <w:rFonts w:hint="cs"/>
          <w:rtl/>
        </w:rPr>
        <w:t>קו' הרשב"א לרבנן אמאי בעל החרדל מרחיק ודוחק לומר דהחרדל מזיק ממקומו דא"כ ל"פ ר"י</w:t>
      </w:r>
      <w:bookmarkEnd w:id="2183"/>
      <w:bookmarkEnd w:id="2184"/>
    </w:p>
    <w:p w14:paraId="6D7A32D1" w14:textId="77777777" w:rsidR="00E01ECB" w:rsidRPr="00210F9A" w:rsidRDefault="00E01ECB" w:rsidP="0008214F">
      <w:pPr>
        <w:pStyle w:val="a"/>
        <w:rPr>
          <w:rtl/>
        </w:rPr>
      </w:pPr>
      <w:r>
        <w:rPr>
          <w:rFonts w:hint="cs"/>
          <w:rtl/>
        </w:rPr>
        <w:t xml:space="preserve">אך כתב </w:t>
      </w:r>
      <w:r w:rsidRPr="00410874">
        <w:rPr>
          <w:rStyle w:val="af8"/>
          <w:rFonts w:hint="cs"/>
          <w:rtl/>
        </w:rPr>
        <w:t>הרשב"א</w:t>
      </w:r>
      <w:r>
        <w:rPr>
          <w:rFonts w:hint="cs"/>
          <w:rtl/>
        </w:rPr>
        <w:t xml:space="preserve"> דעדיין קשה לדעת רבנן, דכיון דס"ל לרבנן דעל המזיק להרחיק, א"כ אמאי בעל החרדל מרחיק, הא אינו מזיק, דאעפ"י שיש לנזק דבורים ע"י החרדל מ"מ הוא כשורו של ניזק ברשות המזיק, והניח </w:t>
      </w:r>
      <w:r w:rsidRPr="00410874">
        <w:rPr>
          <w:rStyle w:val="af8"/>
          <w:rFonts w:hint="cs"/>
          <w:rtl/>
        </w:rPr>
        <w:t>הרשב"א</w:t>
      </w:r>
      <w:r>
        <w:rPr>
          <w:rFonts w:hint="cs"/>
          <w:rtl/>
        </w:rPr>
        <w:t xml:space="preserve"> בצ"ע, וכתב </w:t>
      </w:r>
      <w:r w:rsidRPr="00410874">
        <w:rPr>
          <w:rStyle w:val="af8"/>
          <w:rFonts w:hint="cs"/>
          <w:rtl/>
        </w:rPr>
        <w:t>הרשב"א</w:t>
      </w:r>
      <w:r>
        <w:rPr>
          <w:rFonts w:hint="cs"/>
          <w:rtl/>
        </w:rPr>
        <w:t xml:space="preserve"> דצריך לדחוק ולומר דהריח של החרדל מזיק ממקומו לדבורים, אך דחה </w:t>
      </w:r>
      <w:r w:rsidRPr="00410874">
        <w:rPr>
          <w:rStyle w:val="af8"/>
          <w:rFonts w:hint="cs"/>
          <w:rtl/>
        </w:rPr>
        <w:t>הרשב"א</w:t>
      </w:r>
      <w:r>
        <w:rPr>
          <w:rFonts w:hint="cs"/>
          <w:rtl/>
        </w:rPr>
        <w:t xml:space="preserve"> דא"כ הוא גירי דיליה, ואמאי פליג ר"י בחרדל, הא מודה ר"י בגירי דיליה.</w:t>
      </w:r>
    </w:p>
    <w:p w14:paraId="03FC5E3C" w14:textId="77777777" w:rsidR="00E01ECB" w:rsidRDefault="00E01ECB" w:rsidP="00E01ECB">
      <w:pPr>
        <w:pStyle w:val="1"/>
        <w:rPr>
          <w:rtl/>
        </w:rPr>
      </w:pPr>
      <w:bookmarkStart w:id="2185" w:name="_Toc73461586"/>
      <w:r>
        <w:rPr>
          <w:rFonts w:hint="cs"/>
          <w:rtl/>
        </w:rPr>
        <w:t>בי' המאירי דהחרדל א"צ להרחיק כיון שגם הוא ניזק במקצת</w:t>
      </w:r>
      <w:bookmarkEnd w:id="2185"/>
    </w:p>
    <w:p w14:paraId="03B7E344" w14:textId="77777777" w:rsidR="00E01ECB" w:rsidRPr="008524D4" w:rsidRDefault="00E01ECB" w:rsidP="00E01ECB">
      <w:pPr>
        <w:pStyle w:val="a2"/>
        <w:rPr>
          <w:rtl/>
        </w:rPr>
      </w:pPr>
      <w:bookmarkStart w:id="2186" w:name="_Toc73461587"/>
      <w:r>
        <w:rPr>
          <w:rFonts w:hint="cs"/>
          <w:rtl/>
        </w:rPr>
        <w:t>ביאור המאירי בדברי ר"י דבג"ד וא' מזיק גדול והשני קטן אין המזיק השני מרחיק בלא הראשון</w:t>
      </w:r>
      <w:bookmarkEnd w:id="2186"/>
    </w:p>
    <w:p w14:paraId="40965569" w14:textId="77777777" w:rsidR="00E01ECB" w:rsidRDefault="00E01ECB" w:rsidP="0008214F">
      <w:pPr>
        <w:pStyle w:val="a"/>
        <w:rPr>
          <w:rtl/>
        </w:rPr>
      </w:pPr>
      <w:r>
        <w:rPr>
          <w:rFonts w:hint="cs"/>
          <w:rtl/>
        </w:rPr>
        <w:t xml:space="preserve">כתב </w:t>
      </w:r>
      <w:r w:rsidRPr="000B6864">
        <w:rPr>
          <w:rStyle w:val="af8"/>
          <w:rFonts w:hint="cs"/>
          <w:rtl/>
        </w:rPr>
        <w:t xml:space="preserve">המאירי </w:t>
      </w:r>
      <w:r w:rsidRPr="000B6864">
        <w:rPr>
          <w:rStyle w:val="af6"/>
          <w:rFonts w:eastAsia="Guttman Hodes" w:hint="cs"/>
          <w:rtl/>
        </w:rPr>
        <w:t xml:space="preserve">(ד"ה יראה) </w:t>
      </w:r>
      <w:r>
        <w:rPr>
          <w:rFonts w:hint="cs"/>
          <w:rtl/>
        </w:rPr>
        <w:t xml:space="preserve">דמבואר מסוגיין דכל ששניהם עושים מעשה כ"א בתוך שלו, ומאותו המעשה נעשה נזק בגרי דיליה לחבירו מאותו דבר לאותו דבר, </w:t>
      </w:r>
      <w:r w:rsidRPr="000B6864">
        <w:rPr>
          <w:rStyle w:val="afa"/>
          <w:rFonts w:hint="cs"/>
          <w:rtl/>
        </w:rPr>
        <w:t>[היינו דהדבורים</w:t>
      </w:r>
      <w:r>
        <w:rPr>
          <w:rStyle w:val="afa"/>
          <w:rFonts w:hint="cs"/>
          <w:rtl/>
        </w:rPr>
        <w:t xml:space="preserve"> מזקי</w:t>
      </w:r>
      <w:r w:rsidRPr="000B6864">
        <w:rPr>
          <w:rStyle w:val="afa"/>
          <w:rFonts w:hint="cs"/>
          <w:rtl/>
        </w:rPr>
        <w:t xml:space="preserve"> את החרדל, והחרדל מזיק לדבורים, ולא שכ"א מזיק לשני בדבר אחר],</w:t>
      </w:r>
      <w:r>
        <w:rPr>
          <w:rFonts w:hint="cs"/>
          <w:rtl/>
        </w:rPr>
        <w:t xml:space="preserve"> דאעפ"י שהנזק של אחד מהם גדול יותר מהנזק של השני, מ"מ אין אחד יכול לכוף את חבירו להרחיק, דאומר לו כיון שאף אתה מזיק אותי באותו דבר, א"כ עליך לסבול את הנזק שלי ג"כ, אך כתב </w:t>
      </w:r>
      <w:r w:rsidRPr="000B6864">
        <w:rPr>
          <w:rStyle w:val="af8"/>
          <w:rFonts w:hint="cs"/>
          <w:rtl/>
        </w:rPr>
        <w:t xml:space="preserve">המאירי </w:t>
      </w:r>
      <w:r>
        <w:rPr>
          <w:rFonts w:hint="cs"/>
          <w:rtl/>
        </w:rPr>
        <w:t xml:space="preserve">דאם הראשון מזיק, ואילו הנזק שהשני מזיק לראשון אינו נזק ממש, או שאף שמפסיד מ"מ ההפסד חוזק, דבכה"ג הראשון חייב להרחיק הכל, וכתב </w:t>
      </w:r>
      <w:r w:rsidRPr="000B6864">
        <w:rPr>
          <w:rStyle w:val="af8"/>
          <w:rFonts w:hint="cs"/>
          <w:rtl/>
        </w:rPr>
        <w:t xml:space="preserve">המאירי </w:t>
      </w:r>
      <w:r>
        <w:rPr>
          <w:rFonts w:hint="cs"/>
          <w:rtl/>
        </w:rPr>
        <w:t>דאם באו לסמוך בתחילה כ"א צריך להרחיק חצי ההרחקה, אבל אם אחד מזיק את חבירו בדבר אחד, והשני מזיקו בדבר אחר, אין הנתבע יכול לומר דלא ירחיקו שניהם, אלא נזקקין לתובע וחייב הנתבע להרחיק, ואף הנתבע יכול לחייב את התובע להרחיק.</w:t>
      </w:r>
    </w:p>
    <w:p w14:paraId="62576F57" w14:textId="77777777" w:rsidR="00E01ECB" w:rsidRDefault="00E01ECB" w:rsidP="00E01ECB">
      <w:pPr>
        <w:pStyle w:val="afd"/>
        <w:rPr>
          <w:rtl/>
        </w:rPr>
      </w:pPr>
      <w:bookmarkStart w:id="2187" w:name="_Toc73461588"/>
      <w:r>
        <w:rPr>
          <w:rFonts w:hint="cs"/>
          <w:rtl/>
        </w:rPr>
        <w:t>בי' הקצוה"ח ברמב"ן דמוכר בעין יפה</w:t>
      </w:r>
      <w:bookmarkEnd w:id="2187"/>
    </w:p>
    <w:p w14:paraId="4F574069" w14:textId="77777777" w:rsidR="00E01ECB" w:rsidRDefault="00E01ECB" w:rsidP="00E01ECB">
      <w:pPr>
        <w:pStyle w:val="1"/>
        <w:rPr>
          <w:rtl/>
        </w:rPr>
      </w:pPr>
      <w:bookmarkStart w:id="2188" w:name="_Toc73461589"/>
      <w:r>
        <w:rPr>
          <w:rFonts w:hint="cs"/>
          <w:rtl/>
        </w:rPr>
        <w:t>בי' הקצוה"ח ברמב"ן דרק בסמכו שניהם מהני סמיכה בהיתר</w:t>
      </w:r>
      <w:bookmarkEnd w:id="2188"/>
    </w:p>
    <w:p w14:paraId="614ED3E2" w14:textId="77777777" w:rsidR="00E01ECB" w:rsidRPr="00703B9D" w:rsidRDefault="00E01ECB" w:rsidP="00E01ECB">
      <w:pPr>
        <w:pStyle w:val="a2"/>
        <w:rPr>
          <w:rtl/>
        </w:rPr>
      </w:pPr>
      <w:bookmarkStart w:id="2189" w:name="_Toc73461590"/>
      <w:r>
        <w:rPr>
          <w:rFonts w:hint="cs"/>
          <w:rtl/>
        </w:rPr>
        <w:t>בי' הקצוה"ח ברמב"ן דרק בלוקחים ששניהם סמכו ברשות ל"מ סמיכה בהיתר והמזיק מרחיק</w:t>
      </w:r>
      <w:bookmarkEnd w:id="2189"/>
    </w:p>
    <w:p w14:paraId="282379D7" w14:textId="2D3DAB67" w:rsidR="00E01ECB" w:rsidRDefault="00E01ECB" w:rsidP="0008214F">
      <w:pPr>
        <w:pStyle w:val="a"/>
        <w:rPr>
          <w:rtl/>
        </w:rPr>
      </w:pPr>
      <w:bookmarkStart w:id="2190" w:name="_Ref72404091"/>
      <w:r>
        <w:rPr>
          <w:rFonts w:hint="cs"/>
          <w:rtl/>
        </w:rPr>
        <w:t xml:space="preserve">במה שביאר </w:t>
      </w:r>
      <w:r w:rsidRPr="00754FED">
        <w:rPr>
          <w:rStyle w:val="af8"/>
          <w:rFonts w:hint="cs"/>
          <w:rtl/>
        </w:rPr>
        <w:t>הרמב"ן בחי' ובמלחמות</w:t>
      </w:r>
      <w:r>
        <w:rPr>
          <w:rFonts w:hint="cs"/>
          <w:rtl/>
        </w:rPr>
        <w:t xml:space="preserve"> </w:t>
      </w:r>
      <w:r w:rsidRPr="00754FED">
        <w:rPr>
          <w:rStyle w:val="af6"/>
          <w:rFonts w:eastAsia="Guttman Hodes" w:hint="cs"/>
          <w:rtl/>
        </w:rPr>
        <w:t xml:space="preserve">(עי' אות </w:t>
      </w:r>
      <w:r w:rsidRPr="00754FED">
        <w:rPr>
          <w:rStyle w:val="af6"/>
          <w:rFonts w:eastAsia="Guttman Hodes"/>
          <w:rtl/>
        </w:rPr>
        <w:fldChar w:fldCharType="begin"/>
      </w:r>
      <w:r w:rsidRPr="00754FED">
        <w:rPr>
          <w:rStyle w:val="af6"/>
          <w:rFonts w:eastAsia="Guttman Hodes"/>
          <w:rtl/>
        </w:rPr>
        <w:instrText xml:space="preserve"> </w:instrText>
      </w:r>
      <w:r w:rsidRPr="00754FED">
        <w:rPr>
          <w:rStyle w:val="af6"/>
          <w:rFonts w:eastAsia="Guttman Hodes" w:hint="cs"/>
        </w:rPr>
        <w:instrText>REF</w:instrText>
      </w:r>
      <w:r w:rsidRPr="00754FED">
        <w:rPr>
          <w:rStyle w:val="af6"/>
          <w:rFonts w:eastAsia="Guttman Hodes" w:hint="cs"/>
          <w:rtl/>
        </w:rPr>
        <w:instrText xml:space="preserve"> _</w:instrText>
      </w:r>
      <w:r w:rsidRPr="00754FED">
        <w:rPr>
          <w:rStyle w:val="af6"/>
          <w:rFonts w:eastAsia="Guttman Hodes" w:hint="cs"/>
        </w:rPr>
        <w:instrText>Ref72404043 \r \h</w:instrText>
      </w:r>
      <w:r w:rsidRPr="00754FED">
        <w:rPr>
          <w:rStyle w:val="af6"/>
          <w:rFonts w:eastAsia="Guttman Hodes"/>
          <w:rtl/>
        </w:rPr>
        <w:instrText xml:space="preserve"> </w:instrText>
      </w:r>
      <w:r w:rsidRPr="00754FED">
        <w:rPr>
          <w:rStyle w:val="af6"/>
          <w:rFonts w:eastAsia="Guttman Hodes"/>
          <w:rtl/>
        </w:rPr>
      </w:r>
      <w:r w:rsidRPr="00754FED">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754FED">
        <w:rPr>
          <w:rStyle w:val="af6"/>
          <w:rFonts w:eastAsia="Guttman Hodes"/>
          <w:rtl/>
        </w:rPr>
        <w:fldChar w:fldCharType="end"/>
      </w:r>
      <w:r>
        <w:rPr>
          <w:rFonts w:hint="cs"/>
          <w:rtl/>
        </w:rPr>
        <w:t xml:space="preserve"> בדעת </w:t>
      </w:r>
      <w:r w:rsidRPr="00754FED">
        <w:rPr>
          <w:rStyle w:val="af8"/>
          <w:rFonts w:hint="cs"/>
          <w:rtl/>
        </w:rPr>
        <w:t>הר"י מגאש והרי"ף</w:t>
      </w:r>
      <w:r>
        <w:rPr>
          <w:rFonts w:hint="cs"/>
          <w:rtl/>
        </w:rPr>
        <w:t xml:space="preserve"> דבלוקח איירי שמכר חרדל ודבורים לב' בנ"א, כתב </w:t>
      </w:r>
      <w:r w:rsidRPr="00754FED">
        <w:rPr>
          <w:rStyle w:val="af8"/>
          <w:rFonts w:hint="cs"/>
          <w:rtl/>
        </w:rPr>
        <w:t>הקצוה"ח</w:t>
      </w:r>
      <w:r>
        <w:rPr>
          <w:rFonts w:hint="cs"/>
          <w:rtl/>
        </w:rPr>
        <w:t xml:space="preserve"> </w:t>
      </w:r>
      <w:r w:rsidRPr="00754FED">
        <w:rPr>
          <w:rStyle w:val="af6"/>
          <w:rFonts w:eastAsia="Guttman Hodes" w:hint="cs"/>
          <w:rtl/>
        </w:rPr>
        <w:t>(סי' קנ"ה סקי"ג ד"ה והמתבאר)</w:t>
      </w:r>
      <w:r>
        <w:rPr>
          <w:rFonts w:hint="cs"/>
          <w:rtl/>
        </w:rPr>
        <w:t xml:space="preserve"> דמבואר מדברי </w:t>
      </w:r>
      <w:r w:rsidRPr="00754FED">
        <w:rPr>
          <w:rStyle w:val="af8"/>
          <w:rFonts w:hint="cs"/>
          <w:rtl/>
        </w:rPr>
        <w:t>הרמב"ן</w:t>
      </w:r>
      <w:r>
        <w:rPr>
          <w:rFonts w:hint="cs"/>
          <w:rtl/>
        </w:rPr>
        <w:t xml:space="preserve"> דבכל הנזיקין מהני סמיכה בהיתר, ואין המזיק צריך להרחיק, ורק במקום שגם המזיק וגם הניזק היו בהיתר, דשניהם לוקחים שקנו אחד משרה ואחד ירק, דכיון ששניהם היו ברשות לכן על המזיק להרחיק, וכדביאר </w:t>
      </w:r>
      <w:r w:rsidRPr="00A22D9F">
        <w:rPr>
          <w:rStyle w:val="af8"/>
          <w:rFonts w:hint="cs"/>
          <w:rtl/>
        </w:rPr>
        <w:t>הרמב"ן במלחמות</w:t>
      </w:r>
      <w:r w:rsidRPr="00245BAF">
        <w:rPr>
          <w:rFonts w:hint="cs"/>
          <w:rtl/>
        </w:rPr>
        <w:t xml:space="preserve"> </w:t>
      </w:r>
      <w:r w:rsidRPr="00C903B7">
        <w:rPr>
          <w:rStyle w:val="af6"/>
          <w:rFonts w:eastAsia="Guttman Hodes" w:hint="cs"/>
          <w:rtl/>
        </w:rPr>
        <w:t xml:space="preserve">(עי' אות </w:t>
      </w:r>
      <w:r w:rsidRPr="00C903B7">
        <w:rPr>
          <w:rStyle w:val="af6"/>
          <w:rFonts w:eastAsia="Guttman Hodes"/>
          <w:rtl/>
        </w:rPr>
        <w:fldChar w:fldCharType="begin"/>
      </w:r>
      <w:r w:rsidRPr="00C903B7">
        <w:rPr>
          <w:rStyle w:val="af6"/>
          <w:rFonts w:eastAsia="Guttman Hodes"/>
          <w:rtl/>
        </w:rPr>
        <w:instrText xml:space="preserve"> </w:instrText>
      </w:r>
      <w:r w:rsidRPr="00C903B7">
        <w:rPr>
          <w:rStyle w:val="af6"/>
          <w:rFonts w:eastAsia="Guttman Hodes" w:hint="cs"/>
        </w:rPr>
        <w:instrText>REF</w:instrText>
      </w:r>
      <w:r w:rsidRPr="00C903B7">
        <w:rPr>
          <w:rStyle w:val="af6"/>
          <w:rFonts w:eastAsia="Guttman Hodes" w:hint="cs"/>
          <w:rtl/>
        </w:rPr>
        <w:instrText xml:space="preserve"> _</w:instrText>
      </w:r>
      <w:r w:rsidRPr="00C903B7">
        <w:rPr>
          <w:rStyle w:val="af6"/>
          <w:rFonts w:eastAsia="Guttman Hodes" w:hint="cs"/>
        </w:rPr>
        <w:instrText>Ref72404294 \r \h</w:instrText>
      </w:r>
      <w:r w:rsidRPr="00C903B7">
        <w:rPr>
          <w:rStyle w:val="af6"/>
          <w:rFonts w:eastAsia="Guttman Hodes"/>
          <w:rtl/>
        </w:rPr>
        <w:instrText xml:space="preserve"> </w:instrText>
      </w:r>
      <w:r w:rsidRPr="00C903B7">
        <w:rPr>
          <w:rStyle w:val="af6"/>
          <w:rFonts w:eastAsia="Guttman Hodes"/>
          <w:rtl/>
        </w:rPr>
      </w:r>
      <w:r w:rsidRPr="00C903B7">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C903B7">
        <w:rPr>
          <w:rStyle w:val="af6"/>
          <w:rFonts w:eastAsia="Guttman Hodes"/>
          <w:rtl/>
        </w:rPr>
        <w:fldChar w:fldCharType="end"/>
      </w:r>
      <w:r>
        <w:rPr>
          <w:rFonts w:hint="cs"/>
          <w:rtl/>
        </w:rPr>
        <w:t xml:space="preserve"> </w:t>
      </w:r>
      <w:r w:rsidRPr="00245BAF">
        <w:rPr>
          <w:rFonts w:hint="cs"/>
          <w:rtl/>
        </w:rPr>
        <w:t xml:space="preserve">בדעת </w:t>
      </w:r>
      <w:r w:rsidRPr="00A22D9F">
        <w:rPr>
          <w:rStyle w:val="af8"/>
          <w:rFonts w:hint="cs"/>
          <w:rtl/>
        </w:rPr>
        <w:t>הרי"ף</w:t>
      </w:r>
      <w:r w:rsidRPr="00245BAF">
        <w:rPr>
          <w:rFonts w:hint="cs"/>
          <w:rtl/>
        </w:rPr>
        <w:t xml:space="preserve"> דהדין בחרדל </w:t>
      </w:r>
      <w:r>
        <w:rPr>
          <w:rFonts w:hint="cs"/>
          <w:rtl/>
        </w:rPr>
        <w:t>הוא אותו הדין</w:t>
      </w:r>
      <w:r w:rsidRPr="00245BAF">
        <w:rPr>
          <w:rFonts w:hint="cs"/>
          <w:rtl/>
        </w:rPr>
        <w:t xml:space="preserve"> באילן</w:t>
      </w:r>
      <w:r>
        <w:rPr>
          <w:rFonts w:hint="cs"/>
          <w:rtl/>
        </w:rPr>
        <w:t>.</w:t>
      </w:r>
      <w:bookmarkEnd w:id="2190"/>
    </w:p>
    <w:p w14:paraId="740606CB" w14:textId="77777777" w:rsidR="00E01ECB" w:rsidRDefault="00E01ECB" w:rsidP="00E01ECB">
      <w:pPr>
        <w:pStyle w:val="a2"/>
        <w:rPr>
          <w:rtl/>
        </w:rPr>
      </w:pPr>
      <w:bookmarkStart w:id="2191" w:name="_Toc73461591"/>
      <w:r>
        <w:rPr>
          <w:rFonts w:hint="cs"/>
          <w:rtl/>
        </w:rPr>
        <w:lastRenderedPageBreak/>
        <w:t>בי' הקצוה"ח ברמב"ן דמוכר בעין יפה והמוכר מסלק ובלוקח מזיק הוא ספק אי מוכר בעין יפה</w:t>
      </w:r>
      <w:bookmarkEnd w:id="2191"/>
    </w:p>
    <w:p w14:paraId="263F83D9" w14:textId="44B5ED80" w:rsidR="00E01ECB" w:rsidRDefault="00E01ECB" w:rsidP="0008214F">
      <w:pPr>
        <w:pStyle w:val="a"/>
        <w:rPr>
          <w:rtl/>
        </w:rPr>
      </w:pPr>
      <w:r w:rsidRPr="00EE70E5">
        <w:rPr>
          <w:rFonts w:hint="cs"/>
          <w:rtl/>
        </w:rPr>
        <w:t xml:space="preserve">ובמ"ש </w:t>
      </w:r>
      <w:r w:rsidRPr="00EE70E5">
        <w:rPr>
          <w:rStyle w:val="af8"/>
          <w:rFonts w:hint="cs"/>
          <w:rtl/>
        </w:rPr>
        <w:t>הרמב"ן במלחמות</w:t>
      </w:r>
      <w:r w:rsidRPr="00EE70E5">
        <w:rPr>
          <w:rFonts w:hint="cs"/>
          <w:rtl/>
        </w:rPr>
        <w:t xml:space="preserve"> </w:t>
      </w:r>
      <w:r w:rsidRPr="009F539A">
        <w:rPr>
          <w:rStyle w:val="af6"/>
          <w:rFonts w:eastAsia="Guttman Hodes" w:hint="cs"/>
          <w:rtl/>
        </w:rPr>
        <w:t xml:space="preserve">(עי' אות </w:t>
      </w:r>
      <w:r w:rsidRPr="009F539A">
        <w:rPr>
          <w:rStyle w:val="af6"/>
          <w:rFonts w:eastAsia="Guttman Hodes"/>
          <w:rtl/>
        </w:rPr>
        <w:fldChar w:fldCharType="begin"/>
      </w:r>
      <w:r w:rsidRPr="009F539A">
        <w:rPr>
          <w:rStyle w:val="af6"/>
          <w:rFonts w:eastAsia="Guttman Hodes"/>
          <w:rtl/>
        </w:rPr>
        <w:instrText xml:space="preserve"> </w:instrText>
      </w:r>
      <w:r w:rsidRPr="009F539A">
        <w:rPr>
          <w:rStyle w:val="af6"/>
          <w:rFonts w:eastAsia="Guttman Hodes" w:hint="cs"/>
        </w:rPr>
        <w:instrText>REF</w:instrText>
      </w:r>
      <w:r w:rsidRPr="009F539A">
        <w:rPr>
          <w:rStyle w:val="af6"/>
          <w:rFonts w:eastAsia="Guttman Hodes" w:hint="cs"/>
          <w:rtl/>
        </w:rPr>
        <w:instrText xml:space="preserve"> _</w:instrText>
      </w:r>
      <w:r w:rsidRPr="009F539A">
        <w:rPr>
          <w:rStyle w:val="af6"/>
          <w:rFonts w:eastAsia="Guttman Hodes" w:hint="cs"/>
        </w:rPr>
        <w:instrText>Ref72404294 \r \h</w:instrText>
      </w:r>
      <w:r w:rsidRPr="009F539A">
        <w:rPr>
          <w:rStyle w:val="af6"/>
          <w:rFonts w:eastAsia="Guttman Hodes"/>
          <w:rtl/>
        </w:rPr>
        <w:instrText xml:space="preserve">  \* </w:instrText>
      </w:r>
      <w:r w:rsidRPr="009F539A">
        <w:rPr>
          <w:rStyle w:val="af6"/>
          <w:rFonts w:eastAsia="Guttman Hodes"/>
        </w:rPr>
        <w:instrText>MERGEFORMAT</w:instrText>
      </w:r>
      <w:r w:rsidRPr="009F539A">
        <w:rPr>
          <w:rStyle w:val="af6"/>
          <w:rFonts w:eastAsia="Guttman Hodes"/>
          <w:rtl/>
        </w:rPr>
        <w:instrText xml:space="preserve"> </w:instrText>
      </w:r>
      <w:r w:rsidRPr="009F539A">
        <w:rPr>
          <w:rStyle w:val="af6"/>
          <w:rFonts w:eastAsia="Guttman Hodes"/>
          <w:rtl/>
        </w:rPr>
      </w:r>
      <w:r w:rsidRPr="009F539A">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9F539A">
        <w:rPr>
          <w:rStyle w:val="af6"/>
          <w:rFonts w:eastAsia="Guttman Hodes"/>
          <w:rtl/>
        </w:rPr>
        <w:fldChar w:fldCharType="end"/>
      </w:r>
      <w:r w:rsidRPr="00EE70E5">
        <w:rPr>
          <w:rFonts w:hint="cs"/>
          <w:rtl/>
        </w:rPr>
        <w:t xml:space="preserve"> בדעת </w:t>
      </w:r>
      <w:r w:rsidRPr="00EE70E5">
        <w:rPr>
          <w:rStyle w:val="af8"/>
          <w:rFonts w:hint="cs"/>
          <w:rtl/>
        </w:rPr>
        <w:t>הרי"ף</w:t>
      </w:r>
      <w:r w:rsidRPr="00EE70E5">
        <w:rPr>
          <w:rFonts w:hint="cs"/>
          <w:rtl/>
        </w:rPr>
        <w:t xml:space="preserve"> דבלוקח איירי באופן שמכר לב' בנ"א, ואחד קנה משרה ואחר קנה ירק, וכן במוכר ירק ושייר משרה לפניו, דבכה"ג צריך להרחיק, ביאר</w:t>
      </w:r>
      <w:r w:rsidRPr="00EE70E5">
        <w:rPr>
          <w:rStyle w:val="af8"/>
          <w:rFonts w:hint="cs"/>
          <w:rtl/>
        </w:rPr>
        <w:t xml:space="preserve"> הקצוה"ח</w:t>
      </w:r>
      <w:r w:rsidRPr="00EE70E5">
        <w:rPr>
          <w:rFonts w:hint="cs"/>
          <w:rtl/>
        </w:rPr>
        <w:t xml:space="preserve"> </w:t>
      </w:r>
      <w:r w:rsidRPr="009F539A">
        <w:rPr>
          <w:rStyle w:val="af6"/>
          <w:rFonts w:eastAsia="Guttman Hodes" w:hint="cs"/>
          <w:rtl/>
        </w:rPr>
        <w:t>(סי' קנ"ה סקי"ג ד"ה וע"ש)</w:t>
      </w:r>
      <w:r w:rsidRPr="00EE70E5">
        <w:rPr>
          <w:rFonts w:hint="cs"/>
          <w:rtl/>
        </w:rPr>
        <w:t xml:space="preserve"> דהא דצריך להרחיק, הוא כיון</w:t>
      </w:r>
      <w:r>
        <w:rPr>
          <w:rFonts w:hint="cs"/>
          <w:rtl/>
        </w:rPr>
        <w:t xml:space="preserve"> דקיי"ל בגמ' לקמן </w:t>
      </w:r>
      <w:r w:rsidRPr="009F539A">
        <w:rPr>
          <w:rStyle w:val="af6"/>
          <w:rFonts w:eastAsia="Guttman Hodes" w:hint="cs"/>
          <w:rtl/>
        </w:rPr>
        <w:t>(סד:)</w:t>
      </w:r>
      <w:r>
        <w:rPr>
          <w:rFonts w:hint="cs"/>
          <w:rtl/>
        </w:rPr>
        <w:t xml:space="preserve"> דהמוכר בעין יפה מוכר, </w:t>
      </w:r>
      <w:r w:rsidRPr="00245BAF">
        <w:rPr>
          <w:rFonts w:hint="cs"/>
          <w:rtl/>
        </w:rPr>
        <w:t>ו</w:t>
      </w:r>
      <w:r>
        <w:rPr>
          <w:rFonts w:hint="cs"/>
          <w:rtl/>
        </w:rPr>
        <w:t>במה ש</w:t>
      </w:r>
      <w:r w:rsidRPr="00245BAF">
        <w:rPr>
          <w:rFonts w:hint="cs"/>
          <w:rtl/>
        </w:rPr>
        <w:t xml:space="preserve">הוסיף </w:t>
      </w:r>
      <w:r w:rsidRPr="00A22D9F">
        <w:rPr>
          <w:rStyle w:val="af8"/>
          <w:rFonts w:hint="cs"/>
          <w:rtl/>
        </w:rPr>
        <w:t>הרמב"ן במלחמות</w:t>
      </w:r>
      <w:r w:rsidRPr="00245BAF">
        <w:rPr>
          <w:rFonts w:hint="cs"/>
          <w:rtl/>
        </w:rPr>
        <w:t xml:space="preserve"> דאפש"ל דאף באופן שמכר משרה ושייר ירק לפניו, דג"כ הלוקח צריך להרחיק</w:t>
      </w:r>
      <w:r>
        <w:rPr>
          <w:rFonts w:hint="cs"/>
          <w:rtl/>
        </w:rPr>
        <w:t>, ביאר</w:t>
      </w:r>
      <w:r w:rsidRPr="00EF06D6">
        <w:rPr>
          <w:rStyle w:val="af8"/>
          <w:rFonts w:hint="cs"/>
          <w:rtl/>
        </w:rPr>
        <w:t xml:space="preserve"> </w:t>
      </w:r>
      <w:r w:rsidRPr="00754FED">
        <w:rPr>
          <w:rStyle w:val="af8"/>
          <w:rFonts w:hint="cs"/>
          <w:rtl/>
        </w:rPr>
        <w:t>הקצוה"ח</w:t>
      </w:r>
      <w:r>
        <w:rPr>
          <w:rFonts w:hint="cs"/>
          <w:rtl/>
        </w:rPr>
        <w:t xml:space="preserve"> דמספקא ליה </w:t>
      </w:r>
      <w:r w:rsidRPr="00A872E4">
        <w:rPr>
          <w:rStyle w:val="af8"/>
          <w:rFonts w:hint="cs"/>
          <w:rtl/>
        </w:rPr>
        <w:t>לרמב"ן</w:t>
      </w:r>
      <w:r>
        <w:rPr>
          <w:rFonts w:hint="cs"/>
          <w:rtl/>
        </w:rPr>
        <w:t xml:space="preserve"> אי בכה"ג צריך להרחיק, דכיון דהמוכר בעין יפה מוכר, א"כ אפש"ל דבמכר משרה ושייר ירק לפניו, אין הלוקח צריך להרחיק, אעפ"י שהמשרה מזיקה לירק, דהא הוא מוכר בעין יפה, והביא </w:t>
      </w:r>
      <w:r w:rsidRPr="00E22CCB">
        <w:rPr>
          <w:rStyle w:val="af8"/>
          <w:rFonts w:hint="cs"/>
          <w:rtl/>
        </w:rPr>
        <w:t xml:space="preserve">הקצוה"ח </w:t>
      </w:r>
      <w:r>
        <w:rPr>
          <w:rFonts w:hint="cs"/>
          <w:rtl/>
        </w:rPr>
        <w:t xml:space="preserve">את דברי </w:t>
      </w:r>
      <w:r w:rsidRPr="00E22CCB">
        <w:rPr>
          <w:rStyle w:val="af8"/>
          <w:rFonts w:hint="cs"/>
          <w:rtl/>
        </w:rPr>
        <w:t xml:space="preserve">רבינו ירוחם </w:t>
      </w:r>
      <w:r w:rsidRPr="009F539A">
        <w:rPr>
          <w:rStyle w:val="af6"/>
          <w:rFonts w:eastAsia="Guttman Hodes" w:hint="cs"/>
          <w:rtl/>
        </w:rPr>
        <w:t>(מישרים נתיב ל"א ח"ו סוף עמ' קא.)</w:t>
      </w:r>
      <w:r>
        <w:rPr>
          <w:rFonts w:hint="cs"/>
          <w:rtl/>
        </w:rPr>
        <w:t xml:space="preserve"> דמבואר מדבריו דאף בכה"ג מוכר בעין יפה, וא"כ א"צ הלוקח לסלק את המשרה, ועי' במה שתירץ לפי"ז </w:t>
      </w:r>
      <w:r w:rsidRPr="003304C5">
        <w:rPr>
          <w:rStyle w:val="af8"/>
          <w:rFonts w:hint="cs"/>
          <w:rtl/>
        </w:rPr>
        <w:t xml:space="preserve">הקצוה"ח </w:t>
      </w:r>
      <w:r>
        <w:rPr>
          <w:rFonts w:hint="cs"/>
          <w:rtl/>
        </w:rPr>
        <w:t xml:space="preserve">את קושית </w:t>
      </w:r>
      <w:r w:rsidRPr="003304C5">
        <w:rPr>
          <w:rStyle w:val="af8"/>
          <w:rFonts w:hint="cs"/>
          <w:rtl/>
        </w:rPr>
        <w:t>התוס'</w:t>
      </w:r>
      <w:r>
        <w:rPr>
          <w:rFonts w:hint="cs"/>
          <w:rtl/>
        </w:rPr>
        <w:t xml:space="preserve"> </w:t>
      </w:r>
      <w:r w:rsidRPr="009F539A">
        <w:rPr>
          <w:rStyle w:val="af6"/>
          <w:rFonts w:eastAsia="Guttman Hodes" w:hint="cs"/>
          <w:rtl/>
        </w:rPr>
        <w:t>(ד"ה וסבר)</w:t>
      </w:r>
      <w:r>
        <w:rPr>
          <w:rFonts w:hint="cs"/>
          <w:rtl/>
        </w:rPr>
        <w:t xml:space="preserve"> על ביאור </w:t>
      </w:r>
      <w:r w:rsidRPr="003304C5">
        <w:rPr>
          <w:rStyle w:val="af8"/>
          <w:rFonts w:hint="cs"/>
          <w:rtl/>
        </w:rPr>
        <w:t xml:space="preserve">ר"ח </w:t>
      </w:r>
      <w:r>
        <w:rPr>
          <w:rFonts w:hint="cs"/>
          <w:rtl/>
        </w:rPr>
        <w:t xml:space="preserve">מדין לוקח באילן, ובמ"ש בזה </w:t>
      </w:r>
      <w:r w:rsidRPr="00DD66A3">
        <w:rPr>
          <w:rStyle w:val="af8"/>
          <w:rFonts w:hint="cs"/>
          <w:rtl/>
        </w:rPr>
        <w:t>האבהא"ז</w:t>
      </w:r>
      <w:r>
        <w:rPr>
          <w:rFonts w:hint="cs"/>
          <w:rtl/>
        </w:rPr>
        <w:t xml:space="preserve"> </w:t>
      </w:r>
      <w:r w:rsidRPr="00DD66A3">
        <w:rPr>
          <w:rStyle w:val="af6"/>
          <w:rFonts w:eastAsia="Guttman Hodes" w:hint="cs"/>
          <w:rtl/>
        </w:rPr>
        <w:t>(שכנים</w:t>
      </w:r>
      <w:r w:rsidRPr="00DD66A3">
        <w:rPr>
          <w:rStyle w:val="af6"/>
          <w:rFonts w:eastAsia="Guttman Hodes"/>
          <w:rtl/>
        </w:rPr>
        <w:t xml:space="preserve"> </w:t>
      </w:r>
      <w:r w:rsidRPr="00DD66A3">
        <w:rPr>
          <w:rStyle w:val="af6"/>
          <w:rFonts w:eastAsia="Guttman Hodes" w:hint="cs"/>
          <w:rtl/>
        </w:rPr>
        <w:t>פ"י</w:t>
      </w:r>
      <w:r w:rsidRPr="00DD66A3">
        <w:rPr>
          <w:rStyle w:val="af6"/>
          <w:rFonts w:eastAsia="Guttman Hodes"/>
          <w:rtl/>
        </w:rPr>
        <w:t xml:space="preserve"> </w:t>
      </w:r>
      <w:r w:rsidRPr="00DD66A3">
        <w:rPr>
          <w:rStyle w:val="af6"/>
          <w:rFonts w:eastAsia="Guttman Hodes" w:hint="cs"/>
          <w:rtl/>
        </w:rPr>
        <w:t>ה"ה</w:t>
      </w:r>
      <w:r w:rsidRPr="00DD66A3">
        <w:rPr>
          <w:rStyle w:val="af6"/>
          <w:rFonts w:eastAsia="Guttman Hodes"/>
          <w:rtl/>
        </w:rPr>
        <w:t xml:space="preserve"> </w:t>
      </w:r>
      <w:r w:rsidRPr="00DD66A3">
        <w:rPr>
          <w:rStyle w:val="af6"/>
          <w:rFonts w:eastAsia="Guttman Hodes" w:hint="cs"/>
          <w:rtl/>
        </w:rPr>
        <w:t>ד"ה הרמב</w:t>
      </w:r>
      <w:r w:rsidRPr="00DD66A3">
        <w:rPr>
          <w:rStyle w:val="af6"/>
          <w:rFonts w:eastAsia="Guttman Hodes"/>
          <w:rtl/>
        </w:rPr>
        <w:t>"</w:t>
      </w:r>
      <w:r w:rsidRPr="00DD66A3">
        <w:rPr>
          <w:rStyle w:val="af6"/>
          <w:rFonts w:eastAsia="Guttman Hodes" w:hint="cs"/>
          <w:rtl/>
        </w:rPr>
        <w:t>ן</w:t>
      </w:r>
      <w:r w:rsidRPr="00DD66A3">
        <w:rPr>
          <w:rStyle w:val="af6"/>
          <w:rFonts w:eastAsia="Guttman Hodes"/>
          <w:rtl/>
        </w:rPr>
        <w:t xml:space="preserve"> </w:t>
      </w:r>
      <w:r w:rsidRPr="00DD66A3">
        <w:rPr>
          <w:rStyle w:val="af6"/>
          <w:rFonts w:eastAsia="Guttman Hodes" w:hint="cs"/>
          <w:rtl/>
        </w:rPr>
        <w:t>במלחמות)</w:t>
      </w:r>
      <w:r>
        <w:rPr>
          <w:rFonts w:hint="cs"/>
          <w:rtl/>
        </w:rPr>
        <w:t>.</w:t>
      </w:r>
    </w:p>
    <w:p w14:paraId="6DB1D719" w14:textId="77777777" w:rsidR="00E01ECB" w:rsidRDefault="00E01ECB" w:rsidP="00E01ECB">
      <w:pPr>
        <w:pStyle w:val="afd"/>
        <w:rPr>
          <w:rtl/>
        </w:rPr>
      </w:pPr>
      <w:bookmarkStart w:id="2192" w:name="_Toc73461592"/>
      <w:r>
        <w:rPr>
          <w:rFonts w:hint="cs"/>
          <w:rtl/>
        </w:rPr>
        <w:t>בי' הריטב"א דהדבורים גורמים את הנזק</w:t>
      </w:r>
      <w:bookmarkEnd w:id="2192"/>
      <w:r>
        <w:rPr>
          <w:rFonts w:hint="cs"/>
          <w:rtl/>
        </w:rPr>
        <w:t xml:space="preserve"> </w:t>
      </w:r>
    </w:p>
    <w:p w14:paraId="5A95CDEB" w14:textId="77777777" w:rsidR="00E01ECB" w:rsidRDefault="00E01ECB" w:rsidP="00E01ECB">
      <w:pPr>
        <w:pStyle w:val="1"/>
        <w:rPr>
          <w:rtl/>
        </w:rPr>
      </w:pPr>
      <w:bookmarkStart w:id="2193" w:name="_Toc73461593"/>
      <w:r>
        <w:rPr>
          <w:rFonts w:hint="cs"/>
          <w:rtl/>
        </w:rPr>
        <w:t>בי' הריטב"א בר"י דהדבורים</w:t>
      </w:r>
      <w:r w:rsidRPr="00E02449">
        <w:rPr>
          <w:rFonts w:hint="cs"/>
          <w:rtl/>
        </w:rPr>
        <w:t xml:space="preserve"> </w:t>
      </w:r>
      <w:r>
        <w:rPr>
          <w:rFonts w:hint="cs"/>
          <w:rtl/>
        </w:rPr>
        <w:t>עיקר המזיק דהו"ל לא לאכול</w:t>
      </w:r>
      <w:bookmarkEnd w:id="2193"/>
    </w:p>
    <w:p w14:paraId="4009A9AE" w14:textId="77777777" w:rsidR="00E01ECB" w:rsidRPr="009002A9" w:rsidRDefault="00E01ECB" w:rsidP="00E01ECB">
      <w:pPr>
        <w:pStyle w:val="a2"/>
        <w:rPr>
          <w:rtl/>
        </w:rPr>
      </w:pPr>
      <w:bookmarkStart w:id="2194" w:name="_Toc73461594"/>
      <w:r>
        <w:rPr>
          <w:rFonts w:hint="cs"/>
          <w:rtl/>
        </w:rPr>
        <w:t>דברי הריטב"א דמבואר בדברי ר"י דעל הדבורים להרחיק יותר דהם ג"ד ובאות לרשות החרדל</w:t>
      </w:r>
      <w:bookmarkEnd w:id="2194"/>
    </w:p>
    <w:p w14:paraId="4DBF54F9" w14:textId="48FA98AF" w:rsidR="00E01ECB" w:rsidRDefault="00E01ECB" w:rsidP="0008214F">
      <w:pPr>
        <w:pStyle w:val="a"/>
        <w:rPr>
          <w:rtl/>
        </w:rPr>
      </w:pPr>
      <w:bookmarkStart w:id="2195" w:name="_Ref72730376"/>
      <w:r>
        <w:rPr>
          <w:rFonts w:hint="cs"/>
          <w:rtl/>
        </w:rPr>
        <w:t>בדברי ר"י דאמר בקושית הגמ' דמהא דאמר ר"י דבעל החרדל אומר לבעל הדבורים "</w:t>
      </w:r>
      <w:r>
        <w:rPr>
          <w:rtl/>
        </w:rPr>
        <w:t>עד שאתה אומר לי הרחק חרדלך מן דבוראי הרחק דבורך מן חרדלאי שבאות ואוכלות לגלוגי חרדלאי</w:t>
      </w:r>
      <w:r>
        <w:rPr>
          <w:rFonts w:hint="cs"/>
          <w:rtl/>
        </w:rPr>
        <w:t xml:space="preserve">", </w:t>
      </w:r>
      <w:r w:rsidRPr="00045AA8">
        <w:rPr>
          <w:rFonts w:hint="cs"/>
          <w:rtl/>
        </w:rPr>
        <w:t xml:space="preserve">מוכח דבחרדל ודבורים איירי שסמך בהיתר, </w:t>
      </w:r>
      <w:r>
        <w:rPr>
          <w:rFonts w:hint="cs"/>
          <w:rtl/>
        </w:rPr>
        <w:t xml:space="preserve">ביאר </w:t>
      </w:r>
      <w:r>
        <w:rPr>
          <w:rStyle w:val="af8"/>
          <w:rFonts w:hint="cs"/>
          <w:rtl/>
        </w:rPr>
        <w:t>הריטב"א</w:t>
      </w:r>
      <w:r>
        <w:rPr>
          <w:rFonts w:hint="cs"/>
          <w:rtl/>
        </w:rPr>
        <w:t xml:space="preserve"> </w:t>
      </w:r>
      <w:r w:rsidRPr="00A650A9">
        <w:rPr>
          <w:rStyle w:val="af6"/>
          <w:rFonts w:eastAsia="Guttman Hodes" w:hint="cs"/>
          <w:rtl/>
        </w:rPr>
        <w:t xml:space="preserve">(ד"ה </w:t>
      </w:r>
      <w:r>
        <w:rPr>
          <w:rStyle w:val="af6"/>
          <w:rFonts w:eastAsia="Guttman Hodes" w:hint="cs"/>
          <w:rtl/>
        </w:rPr>
        <w:t>ותני)</w:t>
      </w:r>
      <w:r>
        <w:rPr>
          <w:rFonts w:hint="cs"/>
          <w:rtl/>
        </w:rPr>
        <w:t xml:space="preserve"> דמוכח מהמשנה דאף הדבורים מזקי לחרדל, ולא רק שהם גם מזיקים אלא על הדבורים להרחיק יותר מאשר החרדל, כיון דהדבורים הם גירי דיליה, והם באות לתוך רשותו של בעל החרדל,</w:t>
      </w:r>
      <w:r w:rsidRPr="00623B5D">
        <w:rPr>
          <w:rFonts w:hint="cs"/>
          <w:rtl/>
        </w:rPr>
        <w:t xml:space="preserve"> </w:t>
      </w:r>
      <w:r>
        <w:rPr>
          <w:rFonts w:hint="cs"/>
          <w:rtl/>
        </w:rPr>
        <w:t xml:space="preserve">ועי' במה שהקשה </w:t>
      </w:r>
      <w:r w:rsidRPr="00030130">
        <w:rPr>
          <w:rStyle w:val="af8"/>
          <w:rFonts w:hint="cs"/>
          <w:rtl/>
        </w:rPr>
        <w:t xml:space="preserve">הרשב"א </w:t>
      </w:r>
      <w:r w:rsidRPr="00030130">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Ref73461954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Pr>
          <w:rStyle w:val="af6"/>
          <w:rFonts w:eastAsia="Guttman Hodes"/>
          <w:rtl/>
        </w:rPr>
        <w:fldChar w:fldCharType="end"/>
      </w:r>
      <w:r>
        <w:rPr>
          <w:rFonts w:hint="cs"/>
          <w:rtl/>
        </w:rPr>
        <w:t>.</w:t>
      </w:r>
      <w:bookmarkEnd w:id="2195"/>
    </w:p>
    <w:p w14:paraId="402BA95A" w14:textId="77777777" w:rsidR="00E01ECB" w:rsidRPr="00E861F6" w:rsidRDefault="00E01ECB" w:rsidP="00E01ECB">
      <w:pPr>
        <w:pStyle w:val="a2"/>
      </w:pPr>
      <w:bookmarkStart w:id="2196" w:name="_Toc73461595"/>
      <w:r>
        <w:rPr>
          <w:rFonts w:hint="cs"/>
          <w:rtl/>
        </w:rPr>
        <w:t>בי' הריטב"א דדבורים הם תולדה דשן ולר"י החרדל לא מזיק בעצמו והו"ל לדבורים שלא לאכול</w:t>
      </w:r>
      <w:bookmarkEnd w:id="2196"/>
    </w:p>
    <w:p w14:paraId="660CB3D1" w14:textId="4B35E9DE" w:rsidR="00E01ECB" w:rsidRDefault="00E01ECB" w:rsidP="0008214F">
      <w:pPr>
        <w:pStyle w:val="a"/>
        <w:rPr>
          <w:rtl/>
        </w:rPr>
      </w:pPr>
      <w:bookmarkStart w:id="2197" w:name="_Ref72730699"/>
      <w:r>
        <w:rPr>
          <w:rFonts w:hint="cs"/>
          <w:rtl/>
        </w:rPr>
        <w:t xml:space="preserve">וכתב </w:t>
      </w:r>
      <w:r w:rsidRPr="00E861F6">
        <w:rPr>
          <w:rStyle w:val="af8"/>
          <w:rFonts w:hint="cs"/>
          <w:rtl/>
        </w:rPr>
        <w:t>הריטב"א</w:t>
      </w:r>
      <w:r>
        <w:rPr>
          <w:rFonts w:hint="cs"/>
          <w:rtl/>
        </w:rPr>
        <w:t xml:space="preserve"> דהדבורים הם תולדה דשן, והיה לו לשומרם, כיון דר"י פליג על דברי רבנן בסוף הסוגיא דאמרו דהדבורים לא מזקי לחרדל, "דאי בטרפא הדר פארי", אבל החרדל אינו מזיק לדבורים כ"ז שאינם באות לחרדל ואוכלות אותו, וא"כ היה לדבורים שלא לאכול את החרדל. [אבל </w:t>
      </w:r>
      <w:r w:rsidRPr="00744E11">
        <w:rPr>
          <w:rStyle w:val="af8"/>
          <w:rFonts w:hint="cs"/>
          <w:rtl/>
        </w:rPr>
        <w:t xml:space="preserve">הרמב"ן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Ref72730776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Pr>
          <w:rStyle w:val="af6"/>
          <w:rFonts w:eastAsia="Guttman Hodes"/>
          <w:rtl/>
        </w:rPr>
        <w:fldChar w:fldCharType="end"/>
      </w:r>
      <w:r>
        <w:rPr>
          <w:rStyle w:val="af6"/>
          <w:rFonts w:eastAsia="Guttman Hodes" w:hint="cs"/>
          <w:rtl/>
        </w:rPr>
        <w:t xml:space="preserve"> </w:t>
      </w:r>
      <w:r>
        <w:rPr>
          <w:rFonts w:hint="cs"/>
          <w:rtl/>
        </w:rPr>
        <w:t>כתב דקנין דבורים אינו מדאו', אלא מפני דרכי שלום, ולכן אינם בכלל המזיק של שן].</w:t>
      </w:r>
      <w:bookmarkEnd w:id="2197"/>
    </w:p>
    <w:p w14:paraId="105B35C4" w14:textId="77777777" w:rsidR="00E01ECB" w:rsidRDefault="00E01ECB" w:rsidP="00E01ECB">
      <w:pPr>
        <w:pStyle w:val="a2"/>
        <w:rPr>
          <w:rtl/>
        </w:rPr>
      </w:pPr>
      <w:bookmarkStart w:id="2198" w:name="_Toc73461596"/>
      <w:r>
        <w:rPr>
          <w:rFonts w:hint="cs"/>
          <w:rtl/>
        </w:rPr>
        <w:t>דברי הריטב"א דמ"מ דמדר"י לא אסר בדבורים משמע דהחרדל אינו כופה את הדבורים להרחיק</w:t>
      </w:r>
      <w:bookmarkEnd w:id="2198"/>
      <w:r>
        <w:rPr>
          <w:rFonts w:hint="cs"/>
          <w:rtl/>
        </w:rPr>
        <w:t xml:space="preserve"> </w:t>
      </w:r>
    </w:p>
    <w:p w14:paraId="162A55B4" w14:textId="77777777" w:rsidR="00E01ECB" w:rsidRDefault="00E01ECB" w:rsidP="0008214F">
      <w:pPr>
        <w:pStyle w:val="a"/>
        <w:rPr>
          <w:rtl/>
        </w:rPr>
      </w:pPr>
      <w:r>
        <w:rPr>
          <w:rFonts w:hint="cs"/>
          <w:rtl/>
        </w:rPr>
        <w:t xml:space="preserve">אך כתב </w:t>
      </w:r>
      <w:r w:rsidRPr="006B4595">
        <w:rPr>
          <w:rStyle w:val="af8"/>
          <w:rFonts w:hint="cs"/>
          <w:rtl/>
        </w:rPr>
        <w:t>הריטב"א</w:t>
      </w:r>
      <w:r>
        <w:rPr>
          <w:rFonts w:hint="cs"/>
          <w:rtl/>
        </w:rPr>
        <w:t xml:space="preserve"> דמ"מ מהא דאמר ר"י דעד שאתה אומר לי וכו', משמע דבעל החרדל אינו יכול לכפות את בעל הדבורים להרחיק, ומהא דאמרינן דר"י מתיר בחרדל, ולא אמרינן שהוא אוסר בדבורים, וכן לא אמר ר"י דעל בעל הדבורים להרחיק, או שירחיקו שניהם.</w:t>
      </w:r>
    </w:p>
    <w:p w14:paraId="7126A863" w14:textId="77777777" w:rsidR="00E01ECB" w:rsidRPr="00B46B0E" w:rsidRDefault="00E01ECB" w:rsidP="00E01ECB">
      <w:pPr>
        <w:pStyle w:val="a2"/>
        <w:rPr>
          <w:rtl/>
        </w:rPr>
      </w:pPr>
    </w:p>
    <w:p w14:paraId="7316E189" w14:textId="77777777" w:rsidR="00E01ECB" w:rsidRPr="00B46B0E" w:rsidRDefault="00E01ECB" w:rsidP="00E01ECB">
      <w:pPr>
        <w:pStyle w:val="a2"/>
        <w:rPr>
          <w:rtl/>
        </w:rPr>
      </w:pPr>
    </w:p>
    <w:p w14:paraId="4FD74379" w14:textId="77777777" w:rsidR="00E01ECB" w:rsidRPr="00B46B0E" w:rsidRDefault="00E01ECB" w:rsidP="00E01ECB">
      <w:pPr>
        <w:pStyle w:val="a2"/>
        <w:rPr>
          <w:rtl/>
        </w:rPr>
      </w:pPr>
    </w:p>
    <w:p w14:paraId="104458CB" w14:textId="77777777" w:rsidR="00E01ECB" w:rsidRPr="00B46B0E" w:rsidRDefault="00E01ECB" w:rsidP="00E01ECB">
      <w:pPr>
        <w:pStyle w:val="a2"/>
        <w:rPr>
          <w:rtl/>
        </w:rPr>
      </w:pPr>
    </w:p>
    <w:p w14:paraId="290F2370" w14:textId="77777777" w:rsidR="00E01ECB" w:rsidRPr="00B46B0E" w:rsidRDefault="00E01ECB" w:rsidP="00E01ECB">
      <w:pPr>
        <w:pStyle w:val="a2"/>
        <w:rPr>
          <w:rtl/>
        </w:rPr>
      </w:pPr>
    </w:p>
    <w:p w14:paraId="44CF424C" w14:textId="77777777" w:rsidR="00E01ECB" w:rsidRDefault="00E01ECB" w:rsidP="00E01ECB">
      <w:pPr>
        <w:pStyle w:val="afd"/>
        <w:rPr>
          <w:rtl/>
        </w:rPr>
      </w:pPr>
      <w:bookmarkStart w:id="2199" w:name="_Toc73461597"/>
      <w:r>
        <w:rPr>
          <w:rFonts w:hint="cs"/>
          <w:rtl/>
        </w:rPr>
        <w:t>בי' הריטב"א דר"י ורבנן נח' בזכות שסמך</w:t>
      </w:r>
      <w:bookmarkEnd w:id="2199"/>
    </w:p>
    <w:p w14:paraId="5E2F49CE" w14:textId="77777777" w:rsidR="00E01ECB" w:rsidRPr="00E51408" w:rsidRDefault="00E01ECB" w:rsidP="00E01ECB">
      <w:pPr>
        <w:pStyle w:val="1"/>
        <w:rPr>
          <w:rtl/>
        </w:rPr>
      </w:pPr>
      <w:bookmarkStart w:id="2200" w:name="_Toc73461598"/>
      <w:r>
        <w:rPr>
          <w:rFonts w:hint="cs"/>
          <w:rtl/>
        </w:rPr>
        <w:t>בי' הריטב"א באביי דלרבנן הדבורים זכה אף להרחיק חרדל</w:t>
      </w:r>
      <w:bookmarkEnd w:id="2200"/>
    </w:p>
    <w:p w14:paraId="572F48C3" w14:textId="77777777" w:rsidR="00E01ECB" w:rsidRPr="00AF30BB" w:rsidRDefault="00E01ECB" w:rsidP="00E01ECB">
      <w:pPr>
        <w:pStyle w:val="a2"/>
        <w:rPr>
          <w:rtl/>
        </w:rPr>
      </w:pPr>
      <w:bookmarkStart w:id="2201" w:name="_Toc73461599"/>
      <w:r>
        <w:rPr>
          <w:rFonts w:hint="cs"/>
          <w:rtl/>
        </w:rPr>
        <w:t>בי' הריטב"א דלאביי ל"ק לרבנן דהסומך זכה לגמרי ויש לו זכות לחייב את החרדל להרחיק</w:t>
      </w:r>
      <w:bookmarkEnd w:id="2201"/>
      <w:r>
        <w:rPr>
          <w:rFonts w:hint="cs"/>
          <w:rtl/>
        </w:rPr>
        <w:t xml:space="preserve"> </w:t>
      </w:r>
    </w:p>
    <w:p w14:paraId="4C075461" w14:textId="77777777" w:rsidR="00E01ECB" w:rsidRDefault="00E01ECB" w:rsidP="0008214F">
      <w:pPr>
        <w:pStyle w:val="a"/>
        <w:rPr>
          <w:rtl/>
        </w:rPr>
      </w:pPr>
      <w:r>
        <w:rPr>
          <w:rFonts w:hint="cs"/>
          <w:rtl/>
        </w:rPr>
        <w:t xml:space="preserve">כתב </w:t>
      </w:r>
      <w:r w:rsidRPr="006B4595">
        <w:rPr>
          <w:rStyle w:val="af8"/>
          <w:rFonts w:hint="cs"/>
          <w:rtl/>
        </w:rPr>
        <w:t>הריטב"א</w:t>
      </w:r>
      <w:r>
        <w:rPr>
          <w:rFonts w:hint="cs"/>
          <w:rtl/>
        </w:rPr>
        <w:t xml:space="preserve"> </w:t>
      </w:r>
      <w:r w:rsidRPr="00A650A9">
        <w:rPr>
          <w:rStyle w:val="af6"/>
          <w:rFonts w:eastAsia="Guttman Hodes" w:hint="cs"/>
          <w:rtl/>
        </w:rPr>
        <w:t xml:space="preserve">(ד"ה </w:t>
      </w:r>
      <w:r>
        <w:rPr>
          <w:rStyle w:val="af6"/>
          <w:rFonts w:eastAsia="Guttman Hodes" w:hint="cs"/>
          <w:rtl/>
        </w:rPr>
        <w:t>ותני)</w:t>
      </w:r>
      <w:r>
        <w:rPr>
          <w:rFonts w:hint="cs"/>
          <w:rtl/>
        </w:rPr>
        <w:t xml:space="preserve"> דלאביי לא קשה לדעת רבנן דמותר לסמוך בצד המיצר, וכל שסמך זכה בסמיכתו, וא"כ אפשר להעמיד דבעל הדבורים סמך בתחילה, וזכה בסמיכתו לגמרי, שהוא יכול אף לחייב את בעל החרדל להרחיק, כמו בבור דהראשון מחייב את השני להרחיק את כל ההרחקה, כדי שלא יזיק אותו, </w:t>
      </w:r>
      <w:r w:rsidRPr="00CC494A">
        <w:rPr>
          <w:rStyle w:val="afa"/>
          <w:rFonts w:hint="cs"/>
          <w:rtl/>
        </w:rPr>
        <w:t xml:space="preserve">[כדעת </w:t>
      </w:r>
      <w:r w:rsidRPr="00841A91">
        <w:rPr>
          <w:rStyle w:val="affa"/>
          <w:rFonts w:hint="cs"/>
          <w:rtl/>
        </w:rPr>
        <w:t>הריטב"א לעיל</w:t>
      </w:r>
      <w:r w:rsidRPr="00CC494A">
        <w:rPr>
          <w:rStyle w:val="afa"/>
          <w:rFonts w:hint="cs"/>
          <w:rtl/>
        </w:rPr>
        <w:t xml:space="preserve"> </w:t>
      </w:r>
      <w:r w:rsidRPr="00841A91">
        <w:rPr>
          <w:rStyle w:val="aff6"/>
          <w:rFonts w:hint="cs"/>
          <w:rtl/>
        </w:rPr>
        <w:t>(יז: ד"ה אתמר, הובא בסימן ה' אות ל"ט</w:t>
      </w:r>
      <w:r>
        <w:rPr>
          <w:rStyle w:val="aff6"/>
          <w:rFonts w:hint="cs"/>
          <w:rtl/>
        </w:rPr>
        <w:t>)</w:t>
      </w:r>
      <w:r w:rsidRPr="00CC494A">
        <w:rPr>
          <w:rStyle w:val="afa"/>
          <w:rFonts w:hint="cs"/>
          <w:rtl/>
        </w:rPr>
        <w:t>],</w:t>
      </w:r>
      <w:r>
        <w:rPr>
          <w:rStyle w:val="afa"/>
          <w:rFonts w:hint="cs"/>
          <w:rtl/>
        </w:rPr>
        <w:t xml:space="preserve"> </w:t>
      </w:r>
      <w:r w:rsidRPr="00CC494A">
        <w:rPr>
          <w:rFonts w:hint="cs"/>
          <w:rtl/>
        </w:rPr>
        <w:t>ולכן אמרינן</w:t>
      </w:r>
      <w:r>
        <w:rPr>
          <w:rFonts w:hint="cs"/>
          <w:rtl/>
        </w:rPr>
        <w:t xml:space="preserve"> במתני' לקמן </w:t>
      </w:r>
      <w:r w:rsidRPr="000A753B">
        <w:rPr>
          <w:rStyle w:val="af6"/>
          <w:rFonts w:eastAsia="Guttman Hodes" w:hint="cs"/>
          <w:rtl/>
        </w:rPr>
        <w:t>(כה.)</w:t>
      </w:r>
      <w:r>
        <w:rPr>
          <w:rFonts w:hint="cs"/>
          <w:rtl/>
        </w:rPr>
        <w:t xml:space="preserve"> דכמו דמרחיקין משרה מירק, כך מרחיקין חרדל מדבורים, כיון דהירק והדבורים סמכו בתחילה.</w:t>
      </w:r>
    </w:p>
    <w:p w14:paraId="503CEA86" w14:textId="77777777" w:rsidR="00E01ECB" w:rsidRDefault="00E01ECB" w:rsidP="00E01ECB">
      <w:pPr>
        <w:pStyle w:val="1"/>
        <w:rPr>
          <w:rtl/>
        </w:rPr>
      </w:pPr>
      <w:bookmarkStart w:id="2202" w:name="_Toc73461600"/>
      <w:r>
        <w:rPr>
          <w:rFonts w:hint="cs"/>
          <w:rtl/>
        </w:rPr>
        <w:t>בי' הריטב"א באביי דלר"י בעל הדבורים זכה שא"צ להרחיק</w:t>
      </w:r>
      <w:bookmarkEnd w:id="2202"/>
      <w:r>
        <w:rPr>
          <w:rFonts w:hint="cs"/>
          <w:rtl/>
        </w:rPr>
        <w:t xml:space="preserve"> </w:t>
      </w:r>
    </w:p>
    <w:p w14:paraId="4BFDF5FD" w14:textId="77777777" w:rsidR="00E01ECB" w:rsidRPr="009002A9" w:rsidRDefault="00E01ECB" w:rsidP="00E01ECB">
      <w:pPr>
        <w:pStyle w:val="a2"/>
        <w:rPr>
          <w:rtl/>
        </w:rPr>
      </w:pPr>
      <w:bookmarkStart w:id="2203" w:name="_Toc73461601"/>
      <w:r>
        <w:rPr>
          <w:rFonts w:hint="cs"/>
          <w:rtl/>
        </w:rPr>
        <w:t>בי' הריטב"א דלאביי ל"ק לר"י דהדבורים סמך בתחילה וזכה בסמיכתו שא"צ להרחיק אף בג"ד</w:t>
      </w:r>
      <w:bookmarkEnd w:id="2203"/>
    </w:p>
    <w:p w14:paraId="68D2C68C" w14:textId="77777777" w:rsidR="00E01ECB" w:rsidRDefault="00E01ECB" w:rsidP="0008214F">
      <w:pPr>
        <w:pStyle w:val="a"/>
        <w:rPr>
          <w:rtl/>
        </w:rPr>
      </w:pPr>
      <w:r>
        <w:rPr>
          <w:rFonts w:hint="cs"/>
          <w:rtl/>
        </w:rPr>
        <w:t xml:space="preserve">וביאר </w:t>
      </w:r>
      <w:r>
        <w:rPr>
          <w:rStyle w:val="af8"/>
          <w:rFonts w:hint="cs"/>
          <w:rtl/>
        </w:rPr>
        <w:t>הריטב"א</w:t>
      </w:r>
      <w:r>
        <w:rPr>
          <w:rFonts w:hint="cs"/>
          <w:rtl/>
        </w:rPr>
        <w:t xml:space="preserve"> </w:t>
      </w:r>
      <w:r w:rsidRPr="00A650A9">
        <w:rPr>
          <w:rStyle w:val="af6"/>
          <w:rFonts w:eastAsia="Guttman Hodes" w:hint="cs"/>
          <w:rtl/>
        </w:rPr>
        <w:t xml:space="preserve">(ד"ה </w:t>
      </w:r>
      <w:r>
        <w:rPr>
          <w:rStyle w:val="af6"/>
          <w:rFonts w:eastAsia="Guttman Hodes" w:hint="cs"/>
          <w:rtl/>
        </w:rPr>
        <w:t>ותני)</w:t>
      </w:r>
      <w:r>
        <w:rPr>
          <w:rFonts w:hint="cs"/>
          <w:rtl/>
        </w:rPr>
        <w:t xml:space="preserve"> דלאביי לא קשה לדעת ר"י דכיון דמותר לסמוך בצד המיצר,</w:t>
      </w:r>
      <w:r w:rsidRPr="00214DAE">
        <w:rPr>
          <w:rFonts w:hint="cs"/>
          <w:rtl/>
        </w:rPr>
        <w:t xml:space="preserve"> </w:t>
      </w:r>
      <w:r>
        <w:rPr>
          <w:rFonts w:hint="cs"/>
          <w:rtl/>
        </w:rPr>
        <w:t>ואף בגירי דיליה מותר לסמוך</w:t>
      </w:r>
      <w:r w:rsidRPr="001C2468">
        <w:rPr>
          <w:rFonts w:hint="cs"/>
          <w:rtl/>
        </w:rPr>
        <w:t xml:space="preserve"> </w:t>
      </w:r>
      <w:r>
        <w:rPr>
          <w:rFonts w:hint="cs"/>
          <w:rtl/>
        </w:rPr>
        <w:t>לר"י, וכל שסמך זכה בסמיכתו, א"כ אפשר להעמיד דבעל הדבורים סמך בתחילה, ולכן בעל הדבורים א"צ להרחיק, דלכו"ע זכה בעל הדבורים בסמיכתו שא"צ להרחיק.</w:t>
      </w:r>
    </w:p>
    <w:p w14:paraId="7917C851" w14:textId="77777777" w:rsidR="00E01ECB" w:rsidRPr="002053F8" w:rsidRDefault="00E01ECB" w:rsidP="00E01ECB">
      <w:pPr>
        <w:pStyle w:val="1"/>
        <w:rPr>
          <w:rtl/>
        </w:rPr>
      </w:pPr>
      <w:bookmarkStart w:id="2204" w:name="_Toc73461602"/>
      <w:r>
        <w:rPr>
          <w:rFonts w:hint="cs"/>
          <w:rtl/>
        </w:rPr>
        <w:t>בי' הריטב"א דהדבורים גורמות לנזק ול"ד לבור דהשני מרחיק</w:t>
      </w:r>
      <w:bookmarkEnd w:id="2204"/>
    </w:p>
    <w:p w14:paraId="206CB501" w14:textId="77777777" w:rsidR="00E01ECB" w:rsidRPr="00AF30BB" w:rsidRDefault="00E01ECB" w:rsidP="00E01ECB">
      <w:pPr>
        <w:pStyle w:val="a2"/>
        <w:rPr>
          <w:rtl/>
        </w:rPr>
      </w:pPr>
      <w:bookmarkStart w:id="2205" w:name="_Toc73461603"/>
      <w:r>
        <w:rPr>
          <w:rFonts w:hint="cs"/>
          <w:rtl/>
        </w:rPr>
        <w:t>דברי הריטב"א דלר"י אף דהדבורים סמך מ"מ כיון דגוף החרדל לא מזיק ל"ד לבור דהשני מרחיק</w:t>
      </w:r>
      <w:bookmarkEnd w:id="2205"/>
    </w:p>
    <w:p w14:paraId="0568984C" w14:textId="77777777" w:rsidR="00E01ECB" w:rsidRDefault="00E01ECB" w:rsidP="0008214F">
      <w:pPr>
        <w:pStyle w:val="a"/>
      </w:pPr>
      <w:bookmarkStart w:id="2206" w:name="_Ref72730489"/>
      <w:r>
        <w:rPr>
          <w:rFonts w:hint="cs"/>
          <w:rtl/>
        </w:rPr>
        <w:t xml:space="preserve">וביאר </w:t>
      </w:r>
      <w:r>
        <w:rPr>
          <w:rStyle w:val="af8"/>
          <w:rFonts w:hint="cs"/>
          <w:rtl/>
        </w:rPr>
        <w:t>הריטב"א</w:t>
      </w:r>
      <w:r>
        <w:rPr>
          <w:rFonts w:hint="cs"/>
          <w:rtl/>
        </w:rPr>
        <w:t xml:space="preserve"> </w:t>
      </w:r>
      <w:r w:rsidRPr="00A650A9">
        <w:rPr>
          <w:rStyle w:val="af6"/>
          <w:rFonts w:eastAsia="Guttman Hodes" w:hint="cs"/>
          <w:rtl/>
        </w:rPr>
        <w:t xml:space="preserve">(ד"ה </w:t>
      </w:r>
      <w:r>
        <w:rPr>
          <w:rStyle w:val="af6"/>
          <w:rFonts w:eastAsia="Guttman Hodes" w:hint="cs"/>
          <w:rtl/>
        </w:rPr>
        <w:t>ותני)</w:t>
      </w:r>
      <w:r>
        <w:rPr>
          <w:rFonts w:hint="cs"/>
          <w:rtl/>
        </w:rPr>
        <w:t xml:space="preserve"> דהא דס"ל לר"י דאף דבעל הדבורים זכה בסמיכתו, שאין בעל החרדל יכול לכופו להרחיק, מ"מ אינו יכול לחייב את בעל החרדל להרחיק, אעפ"י דבבור הראשון זכה בסמיכתו לחייב את השני להרחיק את כל ההרחקה, </w:t>
      </w:r>
      <w:r w:rsidRPr="00CC494A">
        <w:rPr>
          <w:rStyle w:val="afa"/>
          <w:rFonts w:hint="cs"/>
          <w:rtl/>
        </w:rPr>
        <w:t xml:space="preserve">[כדעת </w:t>
      </w:r>
      <w:r w:rsidRPr="00841A91">
        <w:rPr>
          <w:rStyle w:val="affa"/>
          <w:rFonts w:hint="cs"/>
          <w:rtl/>
        </w:rPr>
        <w:t>הריטב"א לעיל</w:t>
      </w:r>
      <w:r w:rsidRPr="00CC494A">
        <w:rPr>
          <w:rStyle w:val="afa"/>
          <w:rFonts w:hint="cs"/>
          <w:rtl/>
        </w:rPr>
        <w:t xml:space="preserve"> </w:t>
      </w:r>
      <w:r w:rsidRPr="00841A91">
        <w:rPr>
          <w:rStyle w:val="aff6"/>
          <w:rFonts w:hint="cs"/>
          <w:rtl/>
        </w:rPr>
        <w:t>(יז: ד"ה אתמר, הובא בסימן ה' אות ל"ט</w:t>
      </w:r>
      <w:r>
        <w:rPr>
          <w:rStyle w:val="aff6"/>
          <w:rFonts w:hint="cs"/>
          <w:rtl/>
        </w:rPr>
        <w:t>)</w:t>
      </w:r>
      <w:r w:rsidRPr="00CC494A">
        <w:rPr>
          <w:rStyle w:val="afa"/>
          <w:rFonts w:hint="cs"/>
          <w:rtl/>
        </w:rPr>
        <w:t>],</w:t>
      </w:r>
      <w:r>
        <w:rPr>
          <w:rStyle w:val="afa"/>
          <w:rFonts w:hint="cs"/>
          <w:rtl/>
        </w:rPr>
        <w:t xml:space="preserve"> </w:t>
      </w:r>
      <w:r>
        <w:rPr>
          <w:rFonts w:hint="cs"/>
          <w:rtl/>
        </w:rPr>
        <w:t>הוא כיון דבחרדל ודבורים, אין גוף החרדל מזיק לדבורים, ורק מחמת שהם באות ואוכלות אות החרדל עי"ז יש להם נזק, ולכן אין בעל הדבורים יכול לכופו להרחיק, אבל בבור דאם השני אינו מרחיק את כל ההרחקה, הוא הורס את הכותל והבור של הראשון ממש, ולכן זוכה הראשון לחייב את השני להרחיק.</w:t>
      </w:r>
      <w:bookmarkEnd w:id="2206"/>
    </w:p>
    <w:p w14:paraId="18A7402D" w14:textId="77777777" w:rsidR="00E01ECB" w:rsidRDefault="00E01ECB" w:rsidP="00E01ECB">
      <w:pPr>
        <w:pStyle w:val="1"/>
        <w:rPr>
          <w:rtl/>
        </w:rPr>
      </w:pPr>
      <w:bookmarkStart w:id="2207" w:name="_Toc73461604"/>
      <w:r>
        <w:rPr>
          <w:rFonts w:hint="cs"/>
          <w:rtl/>
        </w:rPr>
        <w:t>בי' הריטב"א דהקושיה לרבא דהיה לר"י לחייב דבורים להרחיק</w:t>
      </w:r>
      <w:bookmarkEnd w:id="2207"/>
    </w:p>
    <w:p w14:paraId="6355CA66" w14:textId="77777777" w:rsidR="00E01ECB" w:rsidRDefault="00E01ECB" w:rsidP="00E01ECB">
      <w:pPr>
        <w:pStyle w:val="a2"/>
        <w:rPr>
          <w:rtl/>
        </w:rPr>
      </w:pPr>
      <w:bookmarkStart w:id="2208" w:name="_Toc73461605"/>
      <w:r>
        <w:rPr>
          <w:rFonts w:hint="cs"/>
          <w:rtl/>
        </w:rPr>
        <w:t>בי' הריטב"א דהקו' לרבא מדברי ר"י דאי אסור לסמוך על הדבורים להרחיק או דשניהם ירחיקו</w:t>
      </w:r>
      <w:bookmarkEnd w:id="2208"/>
    </w:p>
    <w:p w14:paraId="6D4292E7" w14:textId="77777777" w:rsidR="00E01ECB" w:rsidRDefault="00E01ECB" w:rsidP="0008214F">
      <w:pPr>
        <w:pStyle w:val="a"/>
        <w:rPr>
          <w:rtl/>
        </w:rPr>
      </w:pPr>
      <w:r>
        <w:rPr>
          <w:rFonts w:hint="cs"/>
          <w:rtl/>
        </w:rPr>
        <w:t xml:space="preserve">וכתב </w:t>
      </w:r>
      <w:r>
        <w:rPr>
          <w:rStyle w:val="af8"/>
          <w:rFonts w:hint="cs"/>
          <w:rtl/>
        </w:rPr>
        <w:t>הריטב"א</w:t>
      </w:r>
      <w:r>
        <w:rPr>
          <w:rFonts w:hint="cs"/>
          <w:rtl/>
        </w:rPr>
        <w:t xml:space="preserve"> </w:t>
      </w:r>
      <w:r w:rsidRPr="00A650A9">
        <w:rPr>
          <w:rStyle w:val="af6"/>
          <w:rFonts w:eastAsia="Guttman Hodes" w:hint="cs"/>
          <w:rtl/>
        </w:rPr>
        <w:t>(</w:t>
      </w:r>
      <w:r>
        <w:rPr>
          <w:rStyle w:val="af6"/>
          <w:rFonts w:eastAsia="Guttman Hodes" w:hint="cs"/>
          <w:rtl/>
        </w:rPr>
        <w:t>סו</w:t>
      </w:r>
      <w:r w:rsidRPr="00A650A9">
        <w:rPr>
          <w:rStyle w:val="af6"/>
          <w:rFonts w:eastAsia="Guttman Hodes" w:hint="cs"/>
          <w:rtl/>
        </w:rPr>
        <w:t xml:space="preserve">ד"ה </w:t>
      </w:r>
      <w:r>
        <w:rPr>
          <w:rStyle w:val="af6"/>
          <w:rFonts w:eastAsia="Guttman Hodes" w:hint="cs"/>
          <w:rtl/>
        </w:rPr>
        <w:t>ותני)</w:t>
      </w:r>
      <w:r>
        <w:rPr>
          <w:rFonts w:hint="cs"/>
          <w:rtl/>
        </w:rPr>
        <w:t xml:space="preserve"> דלדעת רבא דאסור לסמוך בצד המיצר, א"כ מקשה הגמ' אמאי לא אמר ר"י דעל בעל הדבורים להרחיק, או דעל שניהם להרחיק, כיון דס"ל דתרוויהו מזקי אהדדי.</w:t>
      </w:r>
    </w:p>
    <w:p w14:paraId="2E0A9EAE" w14:textId="77777777" w:rsidR="00E01ECB" w:rsidRPr="00B46B0E" w:rsidRDefault="00E01ECB" w:rsidP="00E01ECB">
      <w:pPr>
        <w:pStyle w:val="a2"/>
        <w:rPr>
          <w:rtl/>
        </w:rPr>
      </w:pPr>
    </w:p>
    <w:p w14:paraId="68764F4D" w14:textId="77777777" w:rsidR="00E01ECB" w:rsidRPr="00B46B0E" w:rsidRDefault="00E01ECB" w:rsidP="00E01ECB">
      <w:pPr>
        <w:pStyle w:val="a2"/>
        <w:rPr>
          <w:rtl/>
        </w:rPr>
      </w:pPr>
    </w:p>
    <w:p w14:paraId="1DCD31DD" w14:textId="77777777" w:rsidR="00E01ECB" w:rsidRPr="00B46B0E" w:rsidRDefault="00E01ECB" w:rsidP="00E01ECB">
      <w:pPr>
        <w:pStyle w:val="a2"/>
        <w:rPr>
          <w:rtl/>
        </w:rPr>
      </w:pPr>
    </w:p>
    <w:p w14:paraId="63FEAC8C" w14:textId="77777777" w:rsidR="00E01ECB" w:rsidRPr="00B46B0E" w:rsidRDefault="00E01ECB" w:rsidP="00E01ECB">
      <w:pPr>
        <w:pStyle w:val="a2"/>
        <w:rPr>
          <w:rtl/>
        </w:rPr>
      </w:pPr>
    </w:p>
    <w:p w14:paraId="3C2E58B7" w14:textId="77777777" w:rsidR="00E01ECB" w:rsidRDefault="00E01ECB" w:rsidP="00E01ECB">
      <w:pPr>
        <w:pStyle w:val="afd"/>
        <w:rPr>
          <w:rtl/>
        </w:rPr>
      </w:pPr>
      <w:bookmarkStart w:id="2209" w:name="_Toc73461606"/>
      <w:r>
        <w:rPr>
          <w:rFonts w:hint="cs"/>
          <w:rtl/>
        </w:rPr>
        <w:lastRenderedPageBreak/>
        <w:t>בי' הריטב"א בר"פ דר"י ורבנן נח' מי גרם</w:t>
      </w:r>
      <w:bookmarkEnd w:id="2209"/>
      <w:r>
        <w:rPr>
          <w:rFonts w:hint="cs"/>
          <w:rtl/>
        </w:rPr>
        <w:t xml:space="preserve"> </w:t>
      </w:r>
    </w:p>
    <w:p w14:paraId="590E46DC" w14:textId="77777777" w:rsidR="00E01ECB" w:rsidRDefault="00E01ECB" w:rsidP="00E01ECB">
      <w:pPr>
        <w:pStyle w:val="1"/>
        <w:rPr>
          <w:rtl/>
        </w:rPr>
      </w:pPr>
      <w:bookmarkStart w:id="2210" w:name="_Toc73461607"/>
      <w:r>
        <w:rPr>
          <w:rFonts w:hint="cs"/>
          <w:rtl/>
        </w:rPr>
        <w:t>בי' הריטב"א בר"פ דסמך חרדל ודבורים ברשותו ומכר דבורים</w:t>
      </w:r>
      <w:bookmarkEnd w:id="2210"/>
    </w:p>
    <w:p w14:paraId="13C152B9" w14:textId="77777777" w:rsidR="00E01ECB" w:rsidRPr="00A55977" w:rsidRDefault="00E01ECB" w:rsidP="00E01ECB">
      <w:pPr>
        <w:pStyle w:val="a2"/>
        <w:rPr>
          <w:rtl/>
        </w:rPr>
      </w:pPr>
      <w:bookmarkStart w:id="2211" w:name="_Toc73461608"/>
      <w:r>
        <w:rPr>
          <w:rFonts w:hint="cs"/>
          <w:rtl/>
        </w:rPr>
        <w:t>בי' הריטב"א דלוקח היינו שסמך בשלו חרדל ודבורים ומכר דבורים ותובעו הלוקח להרחיק חרדל</w:t>
      </w:r>
      <w:bookmarkEnd w:id="2211"/>
    </w:p>
    <w:p w14:paraId="7A8F2CCA" w14:textId="77777777" w:rsidR="00E01ECB" w:rsidRDefault="00E01ECB" w:rsidP="0008214F">
      <w:pPr>
        <w:pStyle w:val="a"/>
        <w:rPr>
          <w:sz w:val="10"/>
          <w:szCs w:val="14"/>
          <w:rtl/>
        </w:rPr>
      </w:pPr>
      <w:r>
        <w:rPr>
          <w:rFonts w:hint="cs"/>
          <w:rtl/>
        </w:rPr>
        <w:t xml:space="preserve">ובתירוץ ר"פ דאיירי בלוקח, ביאר </w:t>
      </w:r>
      <w:r w:rsidRPr="006B4595">
        <w:rPr>
          <w:rStyle w:val="af8"/>
          <w:rFonts w:hint="cs"/>
          <w:rtl/>
        </w:rPr>
        <w:t>הריטב"א</w:t>
      </w:r>
      <w:r>
        <w:rPr>
          <w:rFonts w:hint="cs"/>
          <w:rtl/>
        </w:rPr>
        <w:t xml:space="preserve"> </w:t>
      </w:r>
      <w:r w:rsidRPr="000A753B">
        <w:rPr>
          <w:rStyle w:val="af6"/>
          <w:rFonts w:eastAsia="Guttman Hodes" w:hint="cs"/>
          <w:rtl/>
        </w:rPr>
        <w:t>(ד"ה ופרקינן)</w:t>
      </w:r>
      <w:r>
        <w:rPr>
          <w:rFonts w:hint="cs"/>
          <w:rtl/>
        </w:rPr>
        <w:t xml:space="preserve"> דלעולם אסור לסמוך בצד המיצר כדעת רבא, והא דאמרינן דר"י מתיר בחרדל, הוא כיון דאיירי באדם שסמך בתוך שלו חרדל ודבורים, ומכר את הדבורים שמזיקים, ושייר את החרדל לעצמו, והלוקח תובע מהמוכר לסלק את החרדל מפני הדבורים שקנה ממנו.</w:t>
      </w:r>
    </w:p>
    <w:p w14:paraId="61B63A51" w14:textId="77777777" w:rsidR="00E01ECB" w:rsidRDefault="00E01ECB" w:rsidP="00E01ECB">
      <w:pPr>
        <w:pStyle w:val="1"/>
        <w:rPr>
          <w:rtl/>
        </w:rPr>
      </w:pPr>
      <w:bookmarkStart w:id="2212" w:name="_Toc73461609"/>
      <w:r>
        <w:rPr>
          <w:rFonts w:hint="cs"/>
          <w:rtl/>
        </w:rPr>
        <w:t>בי' הריטב"א בר"פ דנח' אי הדבורים דלוקח גורמות לנזק</w:t>
      </w:r>
      <w:bookmarkEnd w:id="2212"/>
    </w:p>
    <w:p w14:paraId="26E815DC" w14:textId="77777777" w:rsidR="00E01ECB" w:rsidRPr="00A02E2F" w:rsidRDefault="00E01ECB" w:rsidP="00E01ECB">
      <w:pPr>
        <w:pStyle w:val="a2"/>
      </w:pPr>
      <w:bookmarkStart w:id="2213" w:name="_Toc73461610"/>
      <w:r>
        <w:rPr>
          <w:rFonts w:hint="cs"/>
          <w:rtl/>
        </w:rPr>
        <w:t>בי' הריטב"א דלר"י החרדל א"צ להרחיק כיון דהדבורים גורמות לנזק שבאות לרשות חרדל</w:t>
      </w:r>
      <w:bookmarkEnd w:id="2213"/>
    </w:p>
    <w:p w14:paraId="309B69FF" w14:textId="77777777" w:rsidR="00E01ECB" w:rsidRDefault="00E01ECB" w:rsidP="0008214F">
      <w:pPr>
        <w:pStyle w:val="a"/>
        <w:rPr>
          <w:sz w:val="10"/>
          <w:szCs w:val="14"/>
          <w:rtl/>
        </w:rPr>
      </w:pPr>
      <w:bookmarkStart w:id="2214" w:name="_Ref72688051"/>
      <w:r>
        <w:rPr>
          <w:rFonts w:hint="cs"/>
          <w:rtl/>
        </w:rPr>
        <w:t xml:space="preserve">וכתב </w:t>
      </w:r>
      <w:r w:rsidRPr="006B4595">
        <w:rPr>
          <w:rStyle w:val="af8"/>
          <w:rFonts w:hint="cs"/>
          <w:rtl/>
        </w:rPr>
        <w:t>הריטב"א</w:t>
      </w:r>
      <w:r>
        <w:rPr>
          <w:rFonts w:hint="cs"/>
          <w:rtl/>
        </w:rPr>
        <w:t xml:space="preserve"> דלר"י משיב בעל החרדל שהוא המוכר, ללוקח בעל הדבורים דעד שאתה אומר לי להרחיק, עליך להרחיק כיון שהדבורים באותו לרשותי ועי"ז יש להם נזק.</w:t>
      </w:r>
      <w:bookmarkEnd w:id="2214"/>
      <w:r>
        <w:rPr>
          <w:rFonts w:hint="cs"/>
          <w:sz w:val="10"/>
          <w:szCs w:val="14"/>
          <w:rtl/>
        </w:rPr>
        <w:t xml:space="preserve"> </w:t>
      </w:r>
    </w:p>
    <w:p w14:paraId="553E23A4" w14:textId="77777777" w:rsidR="00E01ECB" w:rsidRPr="00A02E2F" w:rsidRDefault="00E01ECB" w:rsidP="00E01ECB">
      <w:pPr>
        <w:pStyle w:val="a2"/>
      </w:pPr>
      <w:bookmarkStart w:id="2215" w:name="_Toc73461611"/>
      <w:r>
        <w:rPr>
          <w:rFonts w:hint="cs"/>
          <w:rtl/>
        </w:rPr>
        <w:t>בי' הריטב"א ברבנן דהחרדל מרחיק כיון שא"א לשמור דבורים ולא אמרינן דהו"ל שלא לאכול</w:t>
      </w:r>
      <w:bookmarkEnd w:id="2215"/>
    </w:p>
    <w:p w14:paraId="4BEA39C5" w14:textId="73462B45" w:rsidR="00E01ECB" w:rsidRDefault="00E01ECB" w:rsidP="0008214F">
      <w:pPr>
        <w:pStyle w:val="a"/>
        <w:rPr>
          <w:rStyle w:val="afa"/>
          <w:rtl/>
        </w:rPr>
      </w:pPr>
      <w:bookmarkStart w:id="2216" w:name="_Ref72688041"/>
      <w:r>
        <w:rPr>
          <w:rFonts w:hint="cs"/>
          <w:rtl/>
        </w:rPr>
        <w:t xml:space="preserve">וכתב </w:t>
      </w:r>
      <w:r w:rsidRPr="006B4595">
        <w:rPr>
          <w:rStyle w:val="af8"/>
          <w:rFonts w:hint="cs"/>
          <w:rtl/>
        </w:rPr>
        <w:t>הריטב"א</w:t>
      </w:r>
      <w:r>
        <w:rPr>
          <w:rFonts w:hint="cs"/>
          <w:rtl/>
        </w:rPr>
        <w:t xml:space="preserve"> דרבנן ס"ל דעל בעל החרדל שהוא המוכר להרחיק, דלא אמרינן בדבורים דהו"ל שלא לאכול, כיון שא"א לשמור את הדבורים,</w:t>
      </w:r>
      <w:r w:rsidRPr="00030130">
        <w:rPr>
          <w:rFonts w:hint="cs"/>
          <w:rtl/>
        </w:rPr>
        <w:t xml:space="preserve"> </w:t>
      </w:r>
      <w:r w:rsidRPr="000A753B">
        <w:rPr>
          <w:rStyle w:val="afa"/>
          <w:rFonts w:hint="cs"/>
          <w:rtl/>
        </w:rPr>
        <w:t xml:space="preserve">[ויש גירסאות </w:t>
      </w:r>
      <w:r w:rsidRPr="000A753B">
        <w:rPr>
          <w:rStyle w:val="affa"/>
          <w:rFonts w:hint="cs"/>
          <w:rtl/>
        </w:rPr>
        <w:t>בריטב"א</w:t>
      </w:r>
      <w:r w:rsidRPr="000A753B">
        <w:rPr>
          <w:rStyle w:val="afa"/>
          <w:rFonts w:hint="cs"/>
          <w:rtl/>
        </w:rPr>
        <w:t xml:space="preserve"> דא"א להרחיקם</w:t>
      </w:r>
      <w:r>
        <w:rPr>
          <w:rStyle w:val="afa"/>
          <w:rFonts w:hint="cs"/>
          <w:rtl/>
        </w:rPr>
        <w:t xml:space="preserve">, </w:t>
      </w:r>
      <w:r>
        <w:rPr>
          <w:rFonts w:hint="cs"/>
          <w:sz w:val="10"/>
          <w:szCs w:val="14"/>
          <w:rtl/>
        </w:rPr>
        <w:t xml:space="preserve">ועי' במה שביאר </w:t>
      </w:r>
      <w:r w:rsidRPr="009C2D57">
        <w:rPr>
          <w:rStyle w:val="affa"/>
          <w:rFonts w:hint="cs"/>
          <w:rtl/>
        </w:rPr>
        <w:t>הריטב"א</w:t>
      </w:r>
      <w:r>
        <w:rPr>
          <w:rFonts w:hint="cs"/>
          <w:sz w:val="10"/>
          <w:szCs w:val="14"/>
          <w:rtl/>
        </w:rPr>
        <w:t xml:space="preserve"> </w:t>
      </w:r>
      <w:r w:rsidRPr="009C2D57">
        <w:rPr>
          <w:rStyle w:val="aff6"/>
          <w:rFonts w:hint="cs"/>
          <w:rtl/>
        </w:rPr>
        <w:t xml:space="preserve">(עי' אות </w:t>
      </w:r>
      <w:r w:rsidRPr="009C2D57">
        <w:rPr>
          <w:rStyle w:val="aff6"/>
          <w:rtl/>
        </w:rPr>
        <w:fldChar w:fldCharType="begin"/>
      </w:r>
      <w:r w:rsidRPr="009C2D57">
        <w:rPr>
          <w:rStyle w:val="aff6"/>
          <w:rtl/>
        </w:rPr>
        <w:instrText xml:space="preserve"> </w:instrText>
      </w:r>
      <w:r w:rsidRPr="009C2D57">
        <w:rPr>
          <w:rStyle w:val="aff6"/>
          <w:rFonts w:hint="cs"/>
        </w:rPr>
        <w:instrText>REF</w:instrText>
      </w:r>
      <w:r w:rsidRPr="009C2D57">
        <w:rPr>
          <w:rStyle w:val="aff6"/>
          <w:rFonts w:hint="cs"/>
          <w:rtl/>
        </w:rPr>
        <w:instrText xml:space="preserve"> _</w:instrText>
      </w:r>
      <w:r w:rsidRPr="009C2D57">
        <w:rPr>
          <w:rStyle w:val="aff6"/>
          <w:rFonts w:hint="cs"/>
        </w:rPr>
        <w:instrText>Ref72688120 \r \h</w:instrText>
      </w:r>
      <w:r w:rsidRPr="009C2D57">
        <w:rPr>
          <w:rStyle w:val="aff6"/>
          <w:rtl/>
        </w:rPr>
        <w:instrText xml:space="preserve"> </w:instrText>
      </w:r>
      <w:r w:rsidRPr="009C2D57">
        <w:rPr>
          <w:rStyle w:val="aff6"/>
          <w:rtl/>
        </w:rPr>
      </w:r>
      <w:r w:rsidRPr="009C2D57">
        <w:rPr>
          <w:rStyle w:val="aff6"/>
          <w:rtl/>
        </w:rPr>
        <w:fldChar w:fldCharType="separate"/>
      </w:r>
      <w:r w:rsidR="00AA5F53">
        <w:rPr>
          <w:rStyle w:val="aff6"/>
          <w:cs/>
        </w:rPr>
        <w:t>‎</w:t>
      </w:r>
      <w:r w:rsidR="00AA5F53">
        <w:rPr>
          <w:rStyle w:val="aff6"/>
          <w:rtl/>
        </w:rPr>
        <w:t>נג)</w:t>
      </w:r>
      <w:r w:rsidRPr="009C2D57">
        <w:rPr>
          <w:rStyle w:val="aff6"/>
          <w:rtl/>
        </w:rPr>
        <w:fldChar w:fldCharType="end"/>
      </w:r>
      <w:r>
        <w:rPr>
          <w:rFonts w:hint="cs"/>
          <w:sz w:val="10"/>
          <w:szCs w:val="14"/>
          <w:rtl/>
        </w:rPr>
        <w:t xml:space="preserve"> דלמסקנא מודה ר"י לרבנן דלא אמרינן הו"ל שלא לאכול</w:t>
      </w:r>
      <w:r w:rsidRPr="000A753B">
        <w:rPr>
          <w:rStyle w:val="afa"/>
          <w:rFonts w:hint="cs"/>
          <w:rtl/>
        </w:rPr>
        <w:t>]</w:t>
      </w:r>
      <w:bookmarkEnd w:id="2216"/>
      <w:r>
        <w:rPr>
          <w:rStyle w:val="afa"/>
          <w:rFonts w:hint="cs"/>
          <w:rtl/>
        </w:rPr>
        <w:t>,</w:t>
      </w:r>
      <w:r w:rsidRPr="00030130">
        <w:rPr>
          <w:rFonts w:hint="cs"/>
          <w:rtl/>
        </w:rPr>
        <w:t xml:space="preserve"> </w:t>
      </w:r>
      <w:r>
        <w:rPr>
          <w:rFonts w:hint="cs"/>
          <w:rtl/>
        </w:rPr>
        <w:t xml:space="preserve">ועי' במ"ש </w:t>
      </w:r>
      <w:r w:rsidRPr="00030130">
        <w:rPr>
          <w:rStyle w:val="af8"/>
          <w:rFonts w:hint="cs"/>
          <w:rtl/>
        </w:rPr>
        <w:t xml:space="preserve">הרשב"א </w:t>
      </w:r>
      <w:r w:rsidRPr="00030130">
        <w:rPr>
          <w:rStyle w:val="af6"/>
          <w:rFonts w:eastAsia="Guttman Hodes" w:hint="cs"/>
          <w:rtl/>
        </w:rPr>
        <w:t xml:space="preserve">(עי' אות </w:t>
      </w:r>
      <w:r w:rsidRPr="00030130">
        <w:rPr>
          <w:rStyle w:val="af6"/>
          <w:rFonts w:eastAsia="Guttman Hodes"/>
          <w:rtl/>
        </w:rPr>
        <w:fldChar w:fldCharType="begin"/>
      </w:r>
      <w:r w:rsidRPr="00030130">
        <w:rPr>
          <w:rStyle w:val="af6"/>
          <w:rFonts w:eastAsia="Guttman Hodes"/>
          <w:rtl/>
        </w:rPr>
        <w:instrText xml:space="preserve"> </w:instrText>
      </w:r>
      <w:r w:rsidRPr="00030130">
        <w:rPr>
          <w:rStyle w:val="af6"/>
          <w:rFonts w:eastAsia="Guttman Hodes" w:hint="cs"/>
        </w:rPr>
        <w:instrText>REF</w:instrText>
      </w:r>
      <w:r w:rsidRPr="00030130">
        <w:rPr>
          <w:rStyle w:val="af6"/>
          <w:rFonts w:eastAsia="Guttman Hodes" w:hint="cs"/>
          <w:rtl/>
        </w:rPr>
        <w:instrText xml:space="preserve"> _</w:instrText>
      </w:r>
      <w:r w:rsidRPr="00030130">
        <w:rPr>
          <w:rStyle w:val="af6"/>
          <w:rFonts w:eastAsia="Guttman Hodes" w:hint="cs"/>
        </w:rPr>
        <w:instrText>Ref73461869 \r \h</w:instrText>
      </w:r>
      <w:r w:rsidRPr="00030130">
        <w:rPr>
          <w:rStyle w:val="af6"/>
          <w:rFonts w:eastAsia="Guttman Hodes"/>
          <w:rtl/>
        </w:rPr>
        <w:instrText xml:space="preserve"> </w:instrText>
      </w:r>
      <w:r w:rsidRPr="00030130">
        <w:rPr>
          <w:rStyle w:val="af6"/>
          <w:rFonts w:eastAsia="Guttman Hodes"/>
          <w:rtl/>
        </w:rPr>
      </w:r>
      <w:r w:rsidRPr="00030130">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030130">
        <w:rPr>
          <w:rStyle w:val="af6"/>
          <w:rFonts w:eastAsia="Guttman Hodes"/>
          <w:rtl/>
        </w:rPr>
        <w:fldChar w:fldCharType="end"/>
      </w:r>
      <w:r>
        <w:rPr>
          <w:rFonts w:hint="cs"/>
          <w:rtl/>
        </w:rPr>
        <w:t>.</w:t>
      </w:r>
    </w:p>
    <w:p w14:paraId="73B729AF" w14:textId="77777777" w:rsidR="00E01ECB" w:rsidRPr="007D38E8" w:rsidRDefault="00E01ECB" w:rsidP="00E01ECB">
      <w:pPr>
        <w:pStyle w:val="afd"/>
        <w:rPr>
          <w:rtl/>
        </w:rPr>
      </w:pPr>
      <w:bookmarkStart w:id="2217" w:name="_Toc73461612"/>
      <w:r>
        <w:rPr>
          <w:rFonts w:hint="cs"/>
          <w:rtl/>
        </w:rPr>
        <w:t>בי' הריטב"א דק' דלוקח לעולם לא ירחיק</w:t>
      </w:r>
      <w:bookmarkEnd w:id="2217"/>
    </w:p>
    <w:p w14:paraId="54C706B9" w14:textId="77777777" w:rsidR="00E01ECB" w:rsidRDefault="00E01ECB" w:rsidP="00E01ECB">
      <w:pPr>
        <w:pStyle w:val="1"/>
        <w:rPr>
          <w:rtl/>
        </w:rPr>
      </w:pPr>
      <w:bookmarkStart w:id="2218" w:name="_Toc73461613"/>
      <w:r>
        <w:rPr>
          <w:rFonts w:hint="cs"/>
          <w:rtl/>
        </w:rPr>
        <w:t>בי' הריטב"א בקו' על ר"פ דלרבנן איירי במכר את המזיק</w:t>
      </w:r>
      <w:bookmarkEnd w:id="2218"/>
    </w:p>
    <w:p w14:paraId="7259D3A0" w14:textId="77777777" w:rsidR="00E01ECB" w:rsidRDefault="00E01ECB" w:rsidP="00E01ECB">
      <w:pPr>
        <w:pStyle w:val="a2"/>
        <w:rPr>
          <w:rtl/>
        </w:rPr>
      </w:pPr>
      <w:bookmarkStart w:id="2219" w:name="_Toc73461614"/>
      <w:r>
        <w:rPr>
          <w:rFonts w:hint="cs"/>
          <w:rtl/>
        </w:rPr>
        <w:t>בי' הריטב"א בקו' על ר"פ דכמו בדבורים דמכר מזיק אף במשרה מכר מזיק ואמאי הלוקח מרחיק</w:t>
      </w:r>
      <w:bookmarkEnd w:id="2219"/>
    </w:p>
    <w:p w14:paraId="7B189AF5" w14:textId="6C07D1BF" w:rsidR="00E01ECB" w:rsidRPr="000A753B" w:rsidRDefault="00E01ECB" w:rsidP="0008214F">
      <w:pPr>
        <w:pStyle w:val="a"/>
        <w:rPr>
          <w:rStyle w:val="afa"/>
          <w:rtl/>
        </w:rPr>
      </w:pPr>
      <w:bookmarkStart w:id="2220" w:name="_Ref72730577"/>
      <w:r>
        <w:rPr>
          <w:rFonts w:hint="cs"/>
          <w:rtl/>
        </w:rPr>
        <w:t xml:space="preserve">ובקושית הגמ' על ר"פ גרס </w:t>
      </w:r>
      <w:r w:rsidRPr="006B4595">
        <w:rPr>
          <w:rStyle w:val="af8"/>
          <w:rFonts w:hint="cs"/>
          <w:rtl/>
        </w:rPr>
        <w:t>הריטב"א</w:t>
      </w:r>
      <w:r>
        <w:rPr>
          <w:rFonts w:hint="cs"/>
          <w:rtl/>
        </w:rPr>
        <w:t xml:space="preserve"> </w:t>
      </w:r>
      <w:r w:rsidRPr="000A753B">
        <w:rPr>
          <w:rStyle w:val="af6"/>
          <w:rFonts w:eastAsia="Guttman Hodes" w:hint="cs"/>
          <w:rtl/>
        </w:rPr>
        <w:t>(ד"ה ופרכינן)</w:t>
      </w:r>
      <w:r>
        <w:rPr>
          <w:rFonts w:hint="cs"/>
          <w:rtl/>
        </w:rPr>
        <w:t xml:space="preserve"> "</w:t>
      </w:r>
      <w:r>
        <w:rPr>
          <w:rtl/>
        </w:rPr>
        <w:t>אי בלוקח כי איכא ירק אמאי מרחיק</w:t>
      </w:r>
      <w:r>
        <w:rPr>
          <w:rFonts w:hint="cs"/>
          <w:rtl/>
        </w:rPr>
        <w:t xml:space="preserve">", </w:t>
      </w:r>
      <w:r w:rsidRPr="00574B5B">
        <w:rPr>
          <w:rStyle w:val="afa"/>
          <w:rFonts w:hint="cs"/>
          <w:rtl/>
        </w:rPr>
        <w:t>[</w:t>
      </w:r>
      <w:r>
        <w:rPr>
          <w:rStyle w:val="afa"/>
          <w:rFonts w:hint="cs"/>
          <w:rtl/>
        </w:rPr>
        <w:t>ו</w:t>
      </w:r>
      <w:r w:rsidRPr="00574B5B">
        <w:rPr>
          <w:rStyle w:val="afa"/>
          <w:rFonts w:hint="cs"/>
          <w:rtl/>
        </w:rPr>
        <w:t>כ</w:t>
      </w:r>
      <w:r>
        <w:rPr>
          <w:rStyle w:val="afa"/>
          <w:rFonts w:hint="cs"/>
          <w:rtl/>
        </w:rPr>
        <w:t xml:space="preserve">ן היא </w:t>
      </w:r>
      <w:r w:rsidRPr="00574B5B">
        <w:rPr>
          <w:rStyle w:val="afa"/>
          <w:rFonts w:hint="cs"/>
          <w:rtl/>
        </w:rPr>
        <w:t>גי'</w:t>
      </w:r>
      <w:r w:rsidRPr="00D67216">
        <w:rPr>
          <w:rStyle w:val="affa"/>
          <w:rFonts w:hint="cs"/>
          <w:rtl/>
        </w:rPr>
        <w:t xml:space="preserve"> ה</w:t>
      </w:r>
      <w:r>
        <w:rPr>
          <w:rStyle w:val="affa"/>
          <w:rFonts w:hint="cs"/>
          <w:rtl/>
        </w:rPr>
        <w:t xml:space="preserve">רמב"ן </w:t>
      </w:r>
      <w:r w:rsidRPr="00051BFC">
        <w:rPr>
          <w:rStyle w:val="aff6"/>
          <w:rFonts w:hint="cs"/>
          <w:rtl/>
        </w:rPr>
        <w:t xml:space="preserve">(עי' אות </w:t>
      </w:r>
      <w:r w:rsidRPr="00051BFC">
        <w:rPr>
          <w:rStyle w:val="aff6"/>
          <w:rtl/>
        </w:rPr>
        <w:fldChar w:fldCharType="begin"/>
      </w:r>
      <w:r w:rsidRPr="00051BFC">
        <w:rPr>
          <w:rStyle w:val="aff6"/>
          <w:rtl/>
        </w:rPr>
        <w:instrText xml:space="preserve"> </w:instrText>
      </w:r>
      <w:r w:rsidRPr="00051BFC">
        <w:rPr>
          <w:rStyle w:val="aff6"/>
          <w:rFonts w:hint="cs"/>
        </w:rPr>
        <w:instrText>REF</w:instrText>
      </w:r>
      <w:r w:rsidRPr="00051BFC">
        <w:rPr>
          <w:rStyle w:val="aff6"/>
          <w:rFonts w:hint="cs"/>
          <w:rtl/>
        </w:rPr>
        <w:instrText xml:space="preserve"> _</w:instrText>
      </w:r>
      <w:r w:rsidRPr="00051BFC">
        <w:rPr>
          <w:rStyle w:val="aff6"/>
          <w:rFonts w:hint="cs"/>
        </w:rPr>
        <w:instrText>Ref72730593 \r \h</w:instrText>
      </w:r>
      <w:r w:rsidRPr="00051BFC">
        <w:rPr>
          <w:rStyle w:val="aff6"/>
          <w:rtl/>
        </w:rPr>
        <w:instrText xml:space="preserve"> </w:instrText>
      </w:r>
      <w:r w:rsidRPr="00051BFC">
        <w:rPr>
          <w:rStyle w:val="aff6"/>
          <w:rtl/>
        </w:rPr>
      </w:r>
      <w:r w:rsidRPr="00051BFC">
        <w:rPr>
          <w:rStyle w:val="aff6"/>
          <w:rtl/>
        </w:rPr>
        <w:fldChar w:fldCharType="separate"/>
      </w:r>
      <w:r w:rsidR="00AA5F53">
        <w:rPr>
          <w:rStyle w:val="aff6"/>
          <w:cs/>
        </w:rPr>
        <w:t>‎</w:t>
      </w:r>
      <w:r w:rsidR="00AA5F53">
        <w:rPr>
          <w:rStyle w:val="aff6"/>
          <w:rtl/>
        </w:rPr>
        <w:t>יא)</w:t>
      </w:r>
      <w:r w:rsidRPr="00051BFC">
        <w:rPr>
          <w:rStyle w:val="aff6"/>
          <w:rtl/>
        </w:rPr>
        <w:fldChar w:fldCharType="end"/>
      </w:r>
      <w:r>
        <w:rPr>
          <w:rStyle w:val="affa"/>
          <w:rFonts w:hint="cs"/>
          <w:rtl/>
        </w:rPr>
        <w:t xml:space="preserve"> וה</w:t>
      </w:r>
      <w:r w:rsidRPr="00D67216">
        <w:rPr>
          <w:rStyle w:val="affa"/>
          <w:rFonts w:hint="cs"/>
          <w:rtl/>
        </w:rPr>
        <w:t xml:space="preserve">בעה"מ </w:t>
      </w:r>
      <w:r w:rsidRPr="008B5443">
        <w:rPr>
          <w:rStyle w:val="aff6"/>
          <w:rFonts w:hint="cs"/>
          <w:rtl/>
        </w:rPr>
        <w:t>(ט: מדה"ר [מהדו' עוז והדר עמ' כ"ד] ד"ה ופירוק זה)</w:t>
      </w:r>
      <w:r w:rsidRPr="008B5443">
        <w:rPr>
          <w:rStyle w:val="afa"/>
          <w:rtl/>
        </w:rPr>
        <w:t xml:space="preserve">, וכן מבואר בדברי </w:t>
      </w:r>
      <w:r w:rsidRPr="008B5443">
        <w:rPr>
          <w:rStyle w:val="affa"/>
          <w:rtl/>
        </w:rPr>
        <w:t>הר"י מגאש</w:t>
      </w:r>
      <w:r w:rsidRPr="008B5443">
        <w:rPr>
          <w:rStyle w:val="afa"/>
          <w:rtl/>
        </w:rPr>
        <w:t xml:space="preserve"> </w:t>
      </w:r>
      <w:r w:rsidRPr="008B5443">
        <w:rPr>
          <w:rStyle w:val="aff6"/>
          <w:rtl/>
        </w:rPr>
        <w:t>(ד"ה ואקשינן)</w:t>
      </w:r>
      <w:r>
        <w:rPr>
          <w:rStyle w:val="afa"/>
          <w:rFonts w:hint="cs"/>
          <w:rtl/>
        </w:rPr>
        <w:t xml:space="preserve">, </w:t>
      </w:r>
      <w:r w:rsidRPr="00574B5B">
        <w:rPr>
          <w:rStyle w:val="afa"/>
          <w:rFonts w:hint="cs"/>
          <w:rtl/>
        </w:rPr>
        <w:t>ודלא כגי' לפנינו "אי בלוקח מ"ט דרבנן"],</w:t>
      </w:r>
      <w:r>
        <w:rPr>
          <w:rStyle w:val="afa"/>
          <w:rFonts w:hint="cs"/>
          <w:rtl/>
        </w:rPr>
        <w:t xml:space="preserve"> </w:t>
      </w:r>
      <w:r>
        <w:rPr>
          <w:rFonts w:hint="cs"/>
          <w:rtl/>
        </w:rPr>
        <w:t xml:space="preserve">וביאר </w:t>
      </w:r>
      <w:r w:rsidRPr="006B4595">
        <w:rPr>
          <w:rStyle w:val="af8"/>
          <w:rFonts w:hint="cs"/>
          <w:rtl/>
        </w:rPr>
        <w:t xml:space="preserve">הריטב"א </w:t>
      </w:r>
      <w:r>
        <w:rPr>
          <w:rFonts w:hint="cs"/>
          <w:rtl/>
        </w:rPr>
        <w:t>דכיון דביאר ר"פ דהסיפא דחרדל ודבורים איירי בלוקח שהוא קנה את הדבורים,</w:t>
      </w:r>
      <w:r w:rsidRPr="000A753B">
        <w:rPr>
          <w:rStyle w:val="afa"/>
          <w:rFonts w:hint="cs"/>
          <w:rtl/>
        </w:rPr>
        <w:t xml:space="preserve"> [שהם הדבר המזיק], </w:t>
      </w:r>
      <w:r>
        <w:rPr>
          <w:rFonts w:hint="cs"/>
          <w:rtl/>
        </w:rPr>
        <w:t xml:space="preserve">א"כ אף ברישא דמשרה וירק איירי, דהלוקח קנה את הדבר המזיק, וא"כ אמאי ס"ל לרבנן דעל בעל המשרה להרחיק. </w:t>
      </w:r>
      <w:r w:rsidRPr="000A753B">
        <w:rPr>
          <w:rStyle w:val="afa"/>
          <w:rFonts w:hint="cs"/>
          <w:rtl/>
        </w:rPr>
        <w:t xml:space="preserve">[הא ברישא ס"ל לרבנן דעל המוכר להרחיק, כדביאר </w:t>
      </w:r>
      <w:r w:rsidRPr="000A753B">
        <w:rPr>
          <w:rStyle w:val="affa"/>
          <w:rFonts w:hint="cs"/>
          <w:rtl/>
        </w:rPr>
        <w:t>הריטב"א</w:t>
      </w:r>
      <w:r w:rsidRPr="000A753B">
        <w:rPr>
          <w:rStyle w:val="afa"/>
          <w:rFonts w:hint="cs"/>
          <w:rtl/>
        </w:rPr>
        <w:t xml:space="preserve"> </w:t>
      </w:r>
      <w:r w:rsidRPr="000A753B">
        <w:rPr>
          <w:rStyle w:val="aff6"/>
          <w:rFonts w:hint="cs"/>
          <w:rtl/>
        </w:rPr>
        <w:t xml:space="preserve">(עי' אות </w:t>
      </w:r>
      <w:r w:rsidRPr="000A753B">
        <w:rPr>
          <w:rStyle w:val="aff6"/>
          <w:rtl/>
        </w:rPr>
        <w:fldChar w:fldCharType="begin"/>
      </w:r>
      <w:r w:rsidRPr="000A753B">
        <w:rPr>
          <w:rStyle w:val="aff6"/>
          <w:rtl/>
        </w:rPr>
        <w:instrText xml:space="preserve"> </w:instrText>
      </w:r>
      <w:r w:rsidRPr="000A753B">
        <w:rPr>
          <w:rStyle w:val="aff6"/>
          <w:rFonts w:hint="cs"/>
        </w:rPr>
        <w:instrText>REF</w:instrText>
      </w:r>
      <w:r w:rsidRPr="000A753B">
        <w:rPr>
          <w:rStyle w:val="aff6"/>
          <w:rFonts w:hint="cs"/>
          <w:rtl/>
        </w:rPr>
        <w:instrText xml:space="preserve"> _</w:instrText>
      </w:r>
      <w:r w:rsidRPr="000A753B">
        <w:rPr>
          <w:rStyle w:val="aff6"/>
          <w:rFonts w:hint="cs"/>
        </w:rPr>
        <w:instrText>Ref72431339 \r \h</w:instrText>
      </w:r>
      <w:r w:rsidRPr="000A753B">
        <w:rPr>
          <w:rStyle w:val="aff6"/>
          <w:rtl/>
        </w:rPr>
        <w:instrText xml:space="preserve"> </w:instrText>
      </w:r>
      <w:r w:rsidRPr="000A753B">
        <w:rPr>
          <w:rStyle w:val="aff6"/>
          <w:rtl/>
        </w:rPr>
      </w:r>
      <w:r w:rsidRPr="000A753B">
        <w:rPr>
          <w:rStyle w:val="aff6"/>
          <w:rtl/>
        </w:rPr>
        <w:fldChar w:fldCharType="separate"/>
      </w:r>
      <w:r w:rsidR="00AA5F53">
        <w:rPr>
          <w:rStyle w:val="aff6"/>
          <w:cs/>
        </w:rPr>
        <w:t>‎</w:t>
      </w:r>
      <w:r w:rsidR="00AA5F53">
        <w:rPr>
          <w:rStyle w:val="aff6"/>
          <w:rtl/>
        </w:rPr>
        <w:t>מט)</w:t>
      </w:r>
      <w:r w:rsidRPr="000A753B">
        <w:rPr>
          <w:rStyle w:val="aff6"/>
          <w:rtl/>
        </w:rPr>
        <w:fldChar w:fldCharType="end"/>
      </w:r>
      <w:r w:rsidRPr="000A753B">
        <w:rPr>
          <w:rStyle w:val="afa"/>
          <w:rFonts w:hint="cs"/>
          <w:rtl/>
        </w:rPr>
        <w:t xml:space="preserve"> דמכרם על מנת לקיימם].</w:t>
      </w:r>
      <w:bookmarkEnd w:id="2220"/>
    </w:p>
    <w:p w14:paraId="79FD9054" w14:textId="77777777" w:rsidR="00E01ECB" w:rsidRDefault="00E01ECB" w:rsidP="00E01ECB">
      <w:pPr>
        <w:pStyle w:val="a2"/>
        <w:rPr>
          <w:rtl/>
        </w:rPr>
      </w:pPr>
      <w:bookmarkStart w:id="2221" w:name="_Toc73461615"/>
      <w:r>
        <w:rPr>
          <w:rFonts w:hint="cs"/>
          <w:rtl/>
        </w:rPr>
        <w:t>בי' הריטב"א בקו' על ר"פ דלר"י אמאי ל"פ במשרה דא"צ להרחיק כמו בחרדל ודבורים</w:t>
      </w:r>
      <w:bookmarkEnd w:id="2221"/>
    </w:p>
    <w:p w14:paraId="0F96D2F1" w14:textId="77777777" w:rsidR="00E01ECB" w:rsidRDefault="00E01ECB" w:rsidP="0008214F">
      <w:pPr>
        <w:pStyle w:val="a"/>
        <w:rPr>
          <w:rtl/>
        </w:rPr>
      </w:pPr>
      <w:r>
        <w:rPr>
          <w:rFonts w:hint="cs"/>
          <w:rtl/>
        </w:rPr>
        <w:t xml:space="preserve">ובקושית הגמ' על ר"פ "ועוד מ"ט דר"י אפילו משרה וירק נמי", ביאר </w:t>
      </w:r>
      <w:r w:rsidRPr="006B4595">
        <w:rPr>
          <w:rStyle w:val="af8"/>
          <w:rFonts w:hint="cs"/>
          <w:rtl/>
        </w:rPr>
        <w:t>הריטב"א</w:t>
      </w:r>
      <w:r>
        <w:rPr>
          <w:rFonts w:hint="cs"/>
          <w:rtl/>
        </w:rPr>
        <w:t xml:space="preserve"> </w:t>
      </w:r>
      <w:r w:rsidRPr="000A753B">
        <w:rPr>
          <w:rStyle w:val="af6"/>
          <w:rFonts w:eastAsia="Guttman Hodes" w:hint="cs"/>
          <w:rtl/>
        </w:rPr>
        <w:t>(ד"ה ועוד)</w:t>
      </w:r>
      <w:r>
        <w:rPr>
          <w:rFonts w:hint="cs"/>
          <w:rtl/>
        </w:rPr>
        <w:t xml:space="preserve"> דאמאי מודה ר"י במשרה וירק, הא אי איירי בלוקח, </w:t>
      </w:r>
      <w:r w:rsidRPr="007D38E8">
        <w:rPr>
          <w:rStyle w:val="afa"/>
          <w:rFonts w:hint="cs"/>
          <w:rtl/>
        </w:rPr>
        <w:t>[דהלוקח קנה את המשרה שהוא הדבר המזיק, כמו ברישא דקנה את הדבורים שהם הגורמות לנזק],</w:t>
      </w:r>
      <w:r>
        <w:rPr>
          <w:rFonts w:hint="cs"/>
          <w:rtl/>
        </w:rPr>
        <w:t xml:space="preserve"> א"כ היה לר"י לחלוק ולומר שא"צ להרחיק את המשרה.</w:t>
      </w:r>
    </w:p>
    <w:p w14:paraId="282714BC" w14:textId="77777777" w:rsidR="00E01ECB" w:rsidRPr="00B46B0E" w:rsidRDefault="00E01ECB" w:rsidP="00E01ECB">
      <w:pPr>
        <w:pStyle w:val="a2"/>
        <w:rPr>
          <w:rtl/>
        </w:rPr>
      </w:pPr>
    </w:p>
    <w:p w14:paraId="7E533813" w14:textId="77777777" w:rsidR="00E01ECB" w:rsidRPr="003526ED" w:rsidRDefault="00E01ECB" w:rsidP="00E01ECB">
      <w:pPr>
        <w:pStyle w:val="1"/>
        <w:rPr>
          <w:rtl/>
        </w:rPr>
      </w:pPr>
      <w:bookmarkStart w:id="2222" w:name="_Toc73461616"/>
      <w:r>
        <w:rPr>
          <w:rFonts w:hint="cs"/>
          <w:rtl/>
        </w:rPr>
        <w:t>בי' הריטב"א דלוקח דבורים ע"מ לקיים עדיף מסמך בהיתר</w:t>
      </w:r>
      <w:bookmarkEnd w:id="2222"/>
    </w:p>
    <w:p w14:paraId="599B318E" w14:textId="77777777" w:rsidR="00E01ECB" w:rsidRPr="00057E8C" w:rsidRDefault="00E01ECB" w:rsidP="00E01ECB">
      <w:pPr>
        <w:pStyle w:val="a2"/>
        <w:rPr>
          <w:rtl/>
        </w:rPr>
      </w:pPr>
      <w:bookmarkStart w:id="2223" w:name="_Toc73461617"/>
      <w:r>
        <w:rPr>
          <w:rFonts w:hint="cs"/>
          <w:rtl/>
        </w:rPr>
        <w:t>בי' הריטב"א בגי' דק' ג' קו' על ר"פ דמוכר דבורים חשיב שמתנה ע"מ לקיימם ולר"י ירחיק חרדל</w:t>
      </w:r>
      <w:bookmarkEnd w:id="2223"/>
    </w:p>
    <w:p w14:paraId="31C8E9C8" w14:textId="77777777" w:rsidR="00E01ECB" w:rsidRDefault="00E01ECB" w:rsidP="0008214F">
      <w:pPr>
        <w:pStyle w:val="a"/>
        <w:rPr>
          <w:rtl/>
        </w:rPr>
      </w:pPr>
      <w:bookmarkStart w:id="2224" w:name="_Ref72431339"/>
      <w:r>
        <w:rPr>
          <w:rFonts w:hint="cs"/>
          <w:rtl/>
        </w:rPr>
        <w:t xml:space="preserve">והביא </w:t>
      </w:r>
      <w:r w:rsidRPr="006B4595">
        <w:rPr>
          <w:rStyle w:val="af8"/>
          <w:rFonts w:hint="cs"/>
          <w:rtl/>
        </w:rPr>
        <w:t>הריטב"א</w:t>
      </w:r>
      <w:r>
        <w:rPr>
          <w:rFonts w:hint="cs"/>
          <w:rtl/>
        </w:rPr>
        <w:t xml:space="preserve"> דיש גורסין </w:t>
      </w:r>
      <w:r w:rsidRPr="000A753B">
        <w:rPr>
          <w:rStyle w:val="afa"/>
          <w:rFonts w:hint="cs"/>
          <w:rtl/>
        </w:rPr>
        <w:t>[</w:t>
      </w:r>
      <w:r w:rsidRPr="000A753B">
        <w:rPr>
          <w:rStyle w:val="affa"/>
          <w:rFonts w:hint="cs"/>
          <w:rtl/>
        </w:rPr>
        <w:t>הבעה"מ</w:t>
      </w:r>
      <w:r w:rsidRPr="000A753B">
        <w:rPr>
          <w:rStyle w:val="afa"/>
          <w:rFonts w:hint="cs"/>
          <w:rtl/>
        </w:rPr>
        <w:t xml:space="preserve"> </w:t>
      </w:r>
      <w:r w:rsidRPr="008B5443">
        <w:rPr>
          <w:rStyle w:val="aff6"/>
          <w:rFonts w:hint="cs"/>
          <w:rtl/>
        </w:rPr>
        <w:t>(ט: מדה"ר [מהדו' עוז והדר עמ' כ"ד] ד"ה ופירוק זה)</w:t>
      </w:r>
      <w:r w:rsidRPr="008B5443">
        <w:rPr>
          <w:rStyle w:val="afa"/>
          <w:rtl/>
        </w:rPr>
        <w:t xml:space="preserve">, וכן מבואר בדברי </w:t>
      </w:r>
      <w:r w:rsidRPr="008B5443">
        <w:rPr>
          <w:rStyle w:val="affa"/>
          <w:rtl/>
        </w:rPr>
        <w:t>הר"י מגאש</w:t>
      </w:r>
      <w:r w:rsidRPr="008B5443">
        <w:rPr>
          <w:rStyle w:val="afa"/>
          <w:rtl/>
        </w:rPr>
        <w:t xml:space="preserve"> </w:t>
      </w:r>
      <w:r w:rsidRPr="008B5443">
        <w:rPr>
          <w:rStyle w:val="aff6"/>
          <w:rtl/>
        </w:rPr>
        <w:t>(ד"ה ואקשינן)</w:t>
      </w:r>
      <w:r w:rsidRPr="000A753B">
        <w:rPr>
          <w:rStyle w:val="afa"/>
          <w:rFonts w:hint="cs"/>
          <w:rtl/>
        </w:rPr>
        <w:t>]</w:t>
      </w:r>
      <w:r>
        <w:rPr>
          <w:rFonts w:hint="cs"/>
          <w:rtl/>
        </w:rPr>
        <w:t xml:space="preserve"> "</w:t>
      </w:r>
      <w:r>
        <w:rPr>
          <w:rtl/>
        </w:rPr>
        <w:t>ועוד מ"ט דר' יוסי</w:t>
      </w:r>
      <w:r>
        <w:rPr>
          <w:rFonts w:hint="cs"/>
          <w:rtl/>
        </w:rPr>
        <w:t xml:space="preserve">, ועוד אפי' משרה וירק נמי", והיינו דהגמ' מקשה ג' קושיות על ר"פ, וביאר </w:t>
      </w:r>
      <w:r w:rsidRPr="006B4595">
        <w:rPr>
          <w:rStyle w:val="af8"/>
          <w:rFonts w:hint="cs"/>
          <w:rtl/>
        </w:rPr>
        <w:t>הריטב"א</w:t>
      </w:r>
      <w:r>
        <w:rPr>
          <w:rFonts w:hint="cs"/>
          <w:rtl/>
        </w:rPr>
        <w:t xml:space="preserve"> דכוונת הגמ' להקשות מ"ט דר"י דהתיר בחרדל, הא כיון שמכר לו המוכר את הדבורים, אמרינן דמכרם לו ע"מ שיקיימם ברשותו, וחשיב שפירש להדיא במכירה שהוא ע"מ לקיימם, וכיון שא"א לקיימם בלא שיסלק המוכר את חרדלו, וא"כ המוכר חייב להרחיק את החרדל.</w:t>
      </w:r>
    </w:p>
    <w:p w14:paraId="03BD654B" w14:textId="77777777" w:rsidR="00E01ECB" w:rsidRPr="00550F34" w:rsidRDefault="00E01ECB" w:rsidP="00E01ECB">
      <w:pPr>
        <w:pStyle w:val="a2"/>
      </w:pPr>
      <w:bookmarkStart w:id="2225" w:name="_Toc73461618"/>
      <w:r>
        <w:rPr>
          <w:rFonts w:hint="cs"/>
          <w:rtl/>
        </w:rPr>
        <w:t>דברי הריטב"א דלוקח שקנה דבורים ע"מ לקיימם עדיף מסמך דבורים בתחילה וזכה בסמיכתו</w:t>
      </w:r>
      <w:bookmarkEnd w:id="2225"/>
    </w:p>
    <w:p w14:paraId="13E3943D" w14:textId="77777777" w:rsidR="00E01ECB" w:rsidRDefault="00E01ECB" w:rsidP="0008214F">
      <w:pPr>
        <w:pStyle w:val="a"/>
        <w:rPr>
          <w:rtl/>
        </w:rPr>
      </w:pPr>
      <w:r>
        <w:rPr>
          <w:rFonts w:hint="cs"/>
          <w:rtl/>
        </w:rPr>
        <w:t xml:space="preserve">וכתב </w:t>
      </w:r>
      <w:r w:rsidRPr="006B4595">
        <w:rPr>
          <w:rStyle w:val="af8"/>
          <w:rFonts w:hint="cs"/>
          <w:rtl/>
        </w:rPr>
        <w:t>הריטב"א</w:t>
      </w:r>
      <w:r>
        <w:rPr>
          <w:rFonts w:hint="cs"/>
          <w:rtl/>
        </w:rPr>
        <w:t xml:space="preserve"> דבשלמא לקושית הגמ' דבעל דבורים סמך הראשון וטוען שהוא זכה במה שקדם וסמך, אינו יכול לטעון כ"כ על בעל החרדל, כמו בלוקח דמכר ע"מ לקיים את דבורים, וכתב </w:t>
      </w:r>
      <w:r w:rsidRPr="006B4595">
        <w:rPr>
          <w:rStyle w:val="af8"/>
          <w:rFonts w:hint="cs"/>
          <w:rtl/>
        </w:rPr>
        <w:t>הריטב"א</w:t>
      </w:r>
      <w:r>
        <w:rPr>
          <w:rFonts w:hint="cs"/>
          <w:rtl/>
        </w:rPr>
        <w:t xml:space="preserve"> דהוסיפה הגמ' להקשות, ועוד אמאי לא פליג ר"י גם במשרה וירק, דא"צ להרחיק.</w:t>
      </w:r>
      <w:bookmarkEnd w:id="2224"/>
    </w:p>
    <w:p w14:paraId="1CBA9F29" w14:textId="77777777" w:rsidR="00E01ECB" w:rsidRDefault="00E01ECB" w:rsidP="00E01ECB">
      <w:pPr>
        <w:pStyle w:val="afd"/>
        <w:rPr>
          <w:rtl/>
        </w:rPr>
      </w:pPr>
      <w:bookmarkStart w:id="2226" w:name="_Toc73461619"/>
      <w:bookmarkStart w:id="2227" w:name="_Toc72311471"/>
      <w:r>
        <w:rPr>
          <w:rFonts w:hint="cs"/>
          <w:rtl/>
        </w:rPr>
        <w:t>בי' הריטב"א ברבינא דאינו מוכר שיזיקהו</w:t>
      </w:r>
      <w:bookmarkEnd w:id="2226"/>
    </w:p>
    <w:p w14:paraId="3E78A7CF" w14:textId="77777777" w:rsidR="00E01ECB" w:rsidRDefault="00E01ECB" w:rsidP="00E01ECB">
      <w:pPr>
        <w:pStyle w:val="1"/>
        <w:rPr>
          <w:rtl/>
        </w:rPr>
      </w:pPr>
      <w:bookmarkStart w:id="2228" w:name="_Toc73461620"/>
      <w:r>
        <w:rPr>
          <w:rFonts w:hint="cs"/>
          <w:rtl/>
        </w:rPr>
        <w:t>בי' הריטב"א ברש"י דלרבינא לוקח מרחיק דאינו מוכר שיזיקוהו</w:t>
      </w:r>
      <w:bookmarkEnd w:id="2227"/>
      <w:bookmarkEnd w:id="2228"/>
    </w:p>
    <w:p w14:paraId="35CA87B7" w14:textId="77777777" w:rsidR="00E01ECB" w:rsidRDefault="00E01ECB" w:rsidP="00E01ECB">
      <w:pPr>
        <w:pStyle w:val="a2"/>
        <w:rPr>
          <w:rtl/>
        </w:rPr>
      </w:pPr>
      <w:bookmarkStart w:id="2229" w:name="_Toc72311472"/>
      <w:bookmarkStart w:id="2230" w:name="_Toc73461621"/>
      <w:r>
        <w:rPr>
          <w:rFonts w:hint="cs"/>
          <w:rtl/>
        </w:rPr>
        <w:t>בי' הריטב"א ברש"י דהלוקח שקנה את המזיק מרחיק דאין אדם מוכר ע"מ שיזיקוהו לגמרי</w:t>
      </w:r>
      <w:bookmarkEnd w:id="2229"/>
      <w:bookmarkEnd w:id="2230"/>
    </w:p>
    <w:p w14:paraId="35C55751" w14:textId="77777777" w:rsidR="00E01ECB" w:rsidRDefault="00E01ECB" w:rsidP="0008214F">
      <w:pPr>
        <w:pStyle w:val="a"/>
        <w:rPr>
          <w:rtl/>
        </w:rPr>
      </w:pPr>
      <w:r>
        <w:rPr>
          <w:rFonts w:hint="cs"/>
          <w:rtl/>
        </w:rPr>
        <w:t xml:space="preserve">כתב </w:t>
      </w:r>
      <w:r w:rsidRPr="00B3454C">
        <w:rPr>
          <w:rStyle w:val="af8"/>
          <w:rFonts w:hint="cs"/>
          <w:rtl/>
        </w:rPr>
        <w:t>הריטב"א</w:t>
      </w:r>
      <w:r>
        <w:rPr>
          <w:rFonts w:hint="cs"/>
          <w:rtl/>
        </w:rPr>
        <w:t xml:space="preserve"> </w:t>
      </w:r>
      <w:r w:rsidRPr="00B70E21">
        <w:rPr>
          <w:rStyle w:val="af6"/>
          <w:rFonts w:eastAsia="Guttman Hodes" w:hint="cs"/>
          <w:rtl/>
        </w:rPr>
        <w:t>(ד"ה גירסת רש"י)</w:t>
      </w:r>
      <w:r>
        <w:rPr>
          <w:rFonts w:hint="cs"/>
          <w:rtl/>
        </w:rPr>
        <w:t xml:space="preserve"> </w:t>
      </w:r>
      <w:r w:rsidRPr="00D31B62">
        <w:rPr>
          <w:rStyle w:val="af8"/>
          <w:rFonts w:hint="cs"/>
          <w:rtl/>
        </w:rPr>
        <w:t>דרש"י</w:t>
      </w:r>
      <w:r>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CE0487">
        <w:rPr>
          <w:rStyle w:val="af6"/>
          <w:rFonts w:eastAsia="Guttman Hodes" w:hint="cs"/>
          <w:rtl/>
        </w:rPr>
        <w:t>על המזיק</w:t>
      </w:r>
      <w:r>
        <w:rPr>
          <w:rStyle w:val="af6"/>
          <w:rFonts w:eastAsia="Guttman Hodes" w:hint="cs"/>
          <w:rtl/>
        </w:rPr>
        <w:t>, הובא בסימן ו' אות ה')</w:t>
      </w:r>
      <w:r w:rsidRPr="00CE0487">
        <w:rPr>
          <w:rFonts w:hint="cs"/>
          <w:rtl/>
        </w:rPr>
        <w:t xml:space="preserve"> </w:t>
      </w:r>
      <w:r>
        <w:rPr>
          <w:rFonts w:hint="cs"/>
          <w:rtl/>
        </w:rPr>
        <w:t xml:space="preserve">גרס "אמר רבינא קסברי רבנן על המזיק להרחיק את עצמו", </w:t>
      </w:r>
      <w:r w:rsidRPr="00B70E21">
        <w:rPr>
          <w:rStyle w:val="afa"/>
          <w:rFonts w:hint="cs"/>
          <w:rtl/>
        </w:rPr>
        <w:t xml:space="preserve">[לא גרס "אלא" אמר רבינא, וכגירסת </w:t>
      </w:r>
      <w:r w:rsidRPr="00B70E21">
        <w:rPr>
          <w:rStyle w:val="affa"/>
          <w:rFonts w:hint="cs"/>
          <w:rtl/>
        </w:rPr>
        <w:t>ר"ח והבעה"מ</w:t>
      </w:r>
      <w:r>
        <w:rPr>
          <w:rStyle w:val="afa"/>
          <w:rtl/>
        </w:rPr>
        <w:t>]</w:t>
      </w:r>
      <w:r w:rsidRPr="00B70E21">
        <w:rPr>
          <w:rStyle w:val="afa"/>
          <w:rFonts w:hint="cs"/>
          <w:rtl/>
        </w:rPr>
        <w:t xml:space="preserve">, </w:t>
      </w:r>
      <w:r>
        <w:rPr>
          <w:rFonts w:hint="cs"/>
          <w:rtl/>
        </w:rPr>
        <w:t xml:space="preserve">וביאר </w:t>
      </w:r>
      <w:r w:rsidRPr="00B3454C">
        <w:rPr>
          <w:rStyle w:val="af8"/>
          <w:rFonts w:hint="cs"/>
          <w:rtl/>
        </w:rPr>
        <w:t>הריטב"א</w:t>
      </w:r>
      <w:r>
        <w:rPr>
          <w:rFonts w:hint="cs"/>
          <w:rtl/>
        </w:rPr>
        <w:t xml:space="preserve"> בדעת </w:t>
      </w:r>
      <w:r w:rsidRPr="00B3454C">
        <w:rPr>
          <w:rStyle w:val="af8"/>
          <w:rFonts w:hint="cs"/>
          <w:rtl/>
        </w:rPr>
        <w:t>רש"י</w:t>
      </w:r>
      <w:r>
        <w:rPr>
          <w:rFonts w:hint="cs"/>
          <w:rtl/>
        </w:rPr>
        <w:t xml:space="preserve"> דלרבינא אף שהלוקח קנה את הדבר המזיק, מ"מ על המזיק להרחיק את עצמו, כיון דאין אדם שמוכר בכדי שיזיקו אתו לגמרי, ומקשה הגמ' דא"כ ר"י ס"ל דעל הניזק להרחיק, כיון שהמזיק הוא לוקח, ולכן ס"ל לר"י דאין איסור לבעל הדבורים לסמוך אעפ"י שהוא נחשב ג"כ למזיק, אלא דמקשה הגמ' דמ"מ אמאי במשרה וירק לא פליג ר"י דא"צ להרחיק.</w:t>
      </w:r>
    </w:p>
    <w:p w14:paraId="6EB37E1D" w14:textId="77777777" w:rsidR="00E01ECB" w:rsidRPr="00310D3A" w:rsidRDefault="00E01ECB" w:rsidP="00E01ECB">
      <w:pPr>
        <w:pStyle w:val="afd"/>
        <w:rPr>
          <w:rtl/>
        </w:rPr>
      </w:pPr>
      <w:bookmarkStart w:id="2231" w:name="_Toc73461622"/>
      <w:r>
        <w:rPr>
          <w:rFonts w:hint="cs"/>
          <w:rtl/>
        </w:rPr>
        <w:t>בי' הריטב"א בתי' דלר"י החרדל מזיק</w:t>
      </w:r>
      <w:bookmarkEnd w:id="2231"/>
    </w:p>
    <w:p w14:paraId="76FA0782" w14:textId="77777777" w:rsidR="00E01ECB" w:rsidRPr="00F5523B" w:rsidRDefault="00E01ECB" w:rsidP="00E01ECB">
      <w:pPr>
        <w:pStyle w:val="1"/>
        <w:rPr>
          <w:rtl/>
        </w:rPr>
      </w:pPr>
      <w:bookmarkStart w:id="2232" w:name="_Toc72311473"/>
      <w:bookmarkStart w:id="2233" w:name="_Toc73461623"/>
      <w:r>
        <w:rPr>
          <w:rFonts w:hint="cs"/>
          <w:rtl/>
        </w:rPr>
        <w:t>בי' הריטב"א ברש"י בתי' דלר"י המזיק מרחיק אף כשאינו ג"ד</w:t>
      </w:r>
      <w:bookmarkEnd w:id="2232"/>
      <w:bookmarkEnd w:id="2233"/>
    </w:p>
    <w:p w14:paraId="70FEF27F" w14:textId="77777777" w:rsidR="00E01ECB" w:rsidRDefault="00E01ECB" w:rsidP="00E01ECB">
      <w:pPr>
        <w:pStyle w:val="a2"/>
        <w:rPr>
          <w:rtl/>
        </w:rPr>
      </w:pPr>
      <w:bookmarkStart w:id="2234" w:name="_Toc72311474"/>
      <w:bookmarkStart w:id="2235" w:name="_Toc73461624"/>
      <w:r>
        <w:rPr>
          <w:rFonts w:hint="cs"/>
          <w:rtl/>
        </w:rPr>
        <w:t>בי' הריטב"א ברש"י דלתי' הגמ' לר"י המזיק מרחיק אף בלוקח ואף במשרה דאינו ג"ד מרחיק</w:t>
      </w:r>
      <w:bookmarkEnd w:id="2234"/>
      <w:bookmarkEnd w:id="2235"/>
    </w:p>
    <w:p w14:paraId="7FA9DE1B" w14:textId="77777777" w:rsidR="00E01ECB" w:rsidRDefault="00E01ECB" w:rsidP="0008214F">
      <w:pPr>
        <w:pStyle w:val="a"/>
        <w:rPr>
          <w:rtl/>
        </w:rPr>
      </w:pPr>
      <w:r>
        <w:rPr>
          <w:rFonts w:hint="cs"/>
          <w:rtl/>
        </w:rPr>
        <w:t xml:space="preserve">ובתירוץ הגמ' דר"י ס"ל דעל המזיק להרחיק, ביאר </w:t>
      </w:r>
      <w:r w:rsidRPr="00B3454C">
        <w:rPr>
          <w:rStyle w:val="af8"/>
          <w:rFonts w:hint="cs"/>
          <w:rtl/>
        </w:rPr>
        <w:t>הריטב"א</w:t>
      </w:r>
      <w:r>
        <w:rPr>
          <w:rFonts w:hint="cs"/>
          <w:rtl/>
        </w:rPr>
        <w:t xml:space="preserve"> </w:t>
      </w:r>
      <w:r w:rsidRPr="00B70E21">
        <w:rPr>
          <w:rStyle w:val="af6"/>
          <w:rFonts w:eastAsia="Guttman Hodes" w:hint="cs"/>
          <w:rtl/>
        </w:rPr>
        <w:t>(ד"ה אלא)</w:t>
      </w:r>
      <w:r>
        <w:rPr>
          <w:rFonts w:hint="cs"/>
          <w:rtl/>
        </w:rPr>
        <w:t xml:space="preserve"> בדעת </w:t>
      </w:r>
      <w:r w:rsidRPr="00B3454C">
        <w:rPr>
          <w:rStyle w:val="af8"/>
          <w:rFonts w:hint="cs"/>
          <w:rtl/>
        </w:rPr>
        <w:t>רש"י</w:t>
      </w:r>
      <w:r>
        <w:rPr>
          <w:rFonts w:hint="cs"/>
          <w:rtl/>
        </w:rPr>
        <w:t xml:space="preserve"> דס"ל לר"י לעולם על המזיק להרחיק את עצמו, אף בלוקח, ואף בדבר שאינו גירי דיליה כמשרה וירק, וביאר </w:t>
      </w:r>
      <w:r w:rsidRPr="00B3454C">
        <w:rPr>
          <w:rStyle w:val="af8"/>
          <w:rFonts w:hint="cs"/>
          <w:rtl/>
        </w:rPr>
        <w:t>הריטב"א</w:t>
      </w:r>
      <w:r>
        <w:rPr>
          <w:rFonts w:hint="cs"/>
          <w:rtl/>
        </w:rPr>
        <w:t xml:space="preserve"> דהא דתנן דר"י מתיר בחרדל, אין כוונת המשנה לומר דהוא אוסר בדבורים, אלא דס"ל לר"י דתרוויהו מזקי אהדדי, ושניהם חייבים להרחיק, ואמר ר"י דבעל החרדל אומר לבעל הדבורים דעד שאתה אומר לי להרחיק, עליך להרחיק שלא תזיקיני, וכ"כ </w:t>
      </w:r>
      <w:r w:rsidRPr="00166E47">
        <w:rPr>
          <w:rStyle w:val="af8"/>
          <w:rFonts w:hint="cs"/>
          <w:rtl/>
        </w:rPr>
        <w:t>הרמב"ן</w:t>
      </w:r>
      <w:r>
        <w:rPr>
          <w:rStyle w:val="af6"/>
          <w:rFonts w:eastAsia="Guttman Hodes" w:hint="cs"/>
          <w:rtl/>
        </w:rPr>
        <w:t xml:space="preserve"> </w:t>
      </w:r>
      <w:r w:rsidRPr="00822F47">
        <w:rPr>
          <w:rStyle w:val="af6"/>
          <w:rFonts w:eastAsia="Guttman Hodes" w:hint="cs"/>
          <w:rtl/>
        </w:rPr>
        <w:t xml:space="preserve">(ד"ה ואקשינן, הובא בסימן ו' אות נ"ט) </w:t>
      </w:r>
      <w:r w:rsidRPr="00166E47">
        <w:rPr>
          <w:rStyle w:val="af8"/>
          <w:rFonts w:hint="cs"/>
          <w:rtl/>
        </w:rPr>
        <w:t>והר"ן</w:t>
      </w:r>
      <w:r>
        <w:rPr>
          <w:rFonts w:hint="cs"/>
          <w:rtl/>
        </w:rPr>
        <w:t xml:space="preserve"> </w:t>
      </w:r>
      <w:r w:rsidRPr="00822F47">
        <w:rPr>
          <w:rStyle w:val="af6"/>
          <w:rFonts w:eastAsia="Guttman Hodes" w:hint="cs"/>
          <w:rtl/>
        </w:rPr>
        <w:t xml:space="preserve">(ד"ה ואקשינן, הובא בסימן ו' אות </w:t>
      </w:r>
      <w:r>
        <w:rPr>
          <w:rStyle w:val="af6"/>
          <w:rFonts w:eastAsia="Guttman Hodes" w:hint="cs"/>
          <w:rtl/>
        </w:rPr>
        <w:t>ס'</w:t>
      </w:r>
      <w:r w:rsidRPr="00822F47">
        <w:rPr>
          <w:rStyle w:val="af6"/>
          <w:rFonts w:eastAsia="Guttman Hodes" w:hint="cs"/>
          <w:rtl/>
        </w:rPr>
        <w:t>)</w:t>
      </w:r>
      <w:r>
        <w:rPr>
          <w:rFonts w:hint="cs"/>
          <w:rtl/>
        </w:rPr>
        <w:t>.</w:t>
      </w:r>
    </w:p>
    <w:p w14:paraId="32BAA845" w14:textId="77777777" w:rsidR="00E01ECB" w:rsidRPr="00177BC4" w:rsidRDefault="00E01ECB" w:rsidP="00E01ECB">
      <w:pPr>
        <w:pStyle w:val="1"/>
        <w:rPr>
          <w:rtl/>
        </w:rPr>
      </w:pPr>
      <w:bookmarkStart w:id="2236" w:name="_Toc72311475"/>
      <w:bookmarkStart w:id="2237" w:name="_Toc73461625"/>
      <w:r>
        <w:rPr>
          <w:rFonts w:hint="cs"/>
          <w:rtl/>
        </w:rPr>
        <w:lastRenderedPageBreak/>
        <w:t xml:space="preserve">בי' הריטב"א </w:t>
      </w:r>
      <w:bookmarkEnd w:id="2236"/>
      <w:r>
        <w:rPr>
          <w:rFonts w:hint="cs"/>
          <w:rtl/>
        </w:rPr>
        <w:t>דלמסקנא לר"י החרדל מזיק דא"א לשמור דבורים</w:t>
      </w:r>
      <w:bookmarkEnd w:id="2237"/>
    </w:p>
    <w:p w14:paraId="3DD63FA6" w14:textId="77777777" w:rsidR="00E01ECB" w:rsidRPr="00674B3D" w:rsidRDefault="00E01ECB" w:rsidP="00E01ECB">
      <w:pPr>
        <w:pStyle w:val="a2"/>
      </w:pPr>
      <w:bookmarkStart w:id="2238" w:name="_Toc72311476"/>
      <w:bookmarkStart w:id="2239" w:name="_Toc73461626"/>
      <w:r>
        <w:rPr>
          <w:rFonts w:hint="cs"/>
          <w:rtl/>
        </w:rPr>
        <w:t>בי' הריטב"א ברש"י דלתי' הגמ' לרבנן החרדל לא חשיב מזיק לדבורים דהו"ל שלא לאוכלו</w:t>
      </w:r>
      <w:bookmarkEnd w:id="2238"/>
      <w:bookmarkEnd w:id="2239"/>
    </w:p>
    <w:p w14:paraId="5F54A250" w14:textId="2CE7B30E" w:rsidR="00E01ECB" w:rsidRPr="002F7D62" w:rsidRDefault="00E01ECB" w:rsidP="0008214F">
      <w:pPr>
        <w:pStyle w:val="a"/>
        <w:rPr>
          <w:rStyle w:val="afa"/>
          <w:rtl/>
        </w:rPr>
      </w:pPr>
      <w:bookmarkStart w:id="2240" w:name="_Ref72688120"/>
      <w:r w:rsidRPr="002F7D62">
        <w:rPr>
          <w:rFonts w:hint="cs"/>
          <w:rtl/>
        </w:rPr>
        <w:t xml:space="preserve">וכתב </w:t>
      </w:r>
      <w:r w:rsidRPr="002F7D62">
        <w:rPr>
          <w:rStyle w:val="af8"/>
          <w:rFonts w:hint="cs"/>
          <w:rtl/>
        </w:rPr>
        <w:t>הריטב"א</w:t>
      </w:r>
      <w:r w:rsidRPr="002F7D62">
        <w:rPr>
          <w:rFonts w:hint="cs"/>
          <w:rtl/>
        </w:rPr>
        <w:t xml:space="preserve"> דלפי תירוץ הגמ' לא ס"ל לר"י דאמרינן דאין החרדל מזיק את הדבורים דהו"ל שלא לאכול, כיון שא"א </w:t>
      </w:r>
      <w:r>
        <w:rPr>
          <w:rFonts w:hint="cs"/>
          <w:rtl/>
        </w:rPr>
        <w:t>לשמור את הדבורים,</w:t>
      </w:r>
      <w:r w:rsidRPr="002F7D62">
        <w:rPr>
          <w:rFonts w:hint="cs"/>
          <w:rtl/>
        </w:rPr>
        <w:t xml:space="preserve"> </w:t>
      </w:r>
      <w:r w:rsidRPr="000A753B">
        <w:rPr>
          <w:rStyle w:val="afa"/>
          <w:rFonts w:hint="cs"/>
          <w:rtl/>
        </w:rPr>
        <w:t xml:space="preserve">[ויש גירסאות </w:t>
      </w:r>
      <w:r w:rsidRPr="000A753B">
        <w:rPr>
          <w:rStyle w:val="affa"/>
          <w:rFonts w:hint="cs"/>
          <w:rtl/>
        </w:rPr>
        <w:t>בריטב"א</w:t>
      </w:r>
      <w:r w:rsidRPr="000A753B">
        <w:rPr>
          <w:rStyle w:val="afa"/>
          <w:rFonts w:hint="cs"/>
          <w:rtl/>
        </w:rPr>
        <w:t xml:space="preserve"> דא"א להרחיקם]</w:t>
      </w:r>
      <w:r>
        <w:rPr>
          <w:rStyle w:val="afa"/>
          <w:rFonts w:hint="cs"/>
          <w:rtl/>
        </w:rPr>
        <w:t>,</w:t>
      </w:r>
      <w:r w:rsidRPr="002F7D62">
        <w:rPr>
          <w:rFonts w:hint="cs"/>
          <w:rtl/>
        </w:rPr>
        <w:t xml:space="preserve"> ודרכן בכך</w:t>
      </w:r>
      <w:r>
        <w:rPr>
          <w:rFonts w:hint="cs"/>
          <w:rtl/>
        </w:rPr>
        <w:t xml:space="preserve">, </w:t>
      </w:r>
      <w:r w:rsidRPr="002F7D62">
        <w:rPr>
          <w:rStyle w:val="afa"/>
          <w:rFonts w:hint="cs"/>
          <w:rtl/>
        </w:rPr>
        <w:t>[</w:t>
      </w:r>
      <w:r>
        <w:rPr>
          <w:rStyle w:val="afa"/>
          <w:rFonts w:hint="cs"/>
          <w:rtl/>
        </w:rPr>
        <w:t xml:space="preserve">והיינו </w:t>
      </w:r>
      <w:r w:rsidRPr="002F7D62">
        <w:rPr>
          <w:rStyle w:val="afa"/>
          <w:rFonts w:hint="cs"/>
          <w:rtl/>
        </w:rPr>
        <w:t xml:space="preserve">כדביאר </w:t>
      </w:r>
      <w:r w:rsidRPr="002F7D62">
        <w:rPr>
          <w:rStyle w:val="affa"/>
          <w:rFonts w:hint="cs"/>
          <w:rtl/>
        </w:rPr>
        <w:t>הריטב"א</w:t>
      </w:r>
      <w:r w:rsidRPr="002F7D62">
        <w:rPr>
          <w:rStyle w:val="afa"/>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Ref72688041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מו)</w:t>
      </w:r>
      <w:r>
        <w:rPr>
          <w:rStyle w:val="aff6"/>
          <w:rtl/>
        </w:rPr>
        <w:fldChar w:fldCharType="end"/>
      </w:r>
      <w:r>
        <w:rPr>
          <w:rStyle w:val="aff6"/>
          <w:rFonts w:hint="cs"/>
          <w:rtl/>
        </w:rPr>
        <w:t xml:space="preserve"> </w:t>
      </w:r>
      <w:r w:rsidRPr="002F7D62">
        <w:rPr>
          <w:rStyle w:val="afa"/>
          <w:rFonts w:hint="cs"/>
          <w:rtl/>
        </w:rPr>
        <w:t xml:space="preserve"> בהו"א </w:t>
      </w:r>
      <w:r>
        <w:rPr>
          <w:rStyle w:val="afa"/>
          <w:rFonts w:hint="cs"/>
          <w:rtl/>
        </w:rPr>
        <w:t xml:space="preserve">בדעת רבנן, </w:t>
      </w:r>
      <w:r w:rsidRPr="002F7D62">
        <w:rPr>
          <w:rStyle w:val="afa"/>
          <w:rFonts w:hint="cs"/>
          <w:rtl/>
        </w:rPr>
        <w:t xml:space="preserve">ודלא כדביאר </w:t>
      </w:r>
      <w:r w:rsidRPr="002F7D62">
        <w:rPr>
          <w:rStyle w:val="affa"/>
          <w:rFonts w:hint="cs"/>
          <w:rtl/>
        </w:rPr>
        <w:t>הריטב"א</w:t>
      </w:r>
      <w:r w:rsidRPr="002F7D62">
        <w:rPr>
          <w:rStyle w:val="afa"/>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Ref72688051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מה)</w:t>
      </w:r>
      <w:r>
        <w:rPr>
          <w:rStyle w:val="aff6"/>
          <w:rtl/>
        </w:rPr>
        <w:fldChar w:fldCharType="end"/>
      </w:r>
      <w:r w:rsidRPr="002F7D62">
        <w:rPr>
          <w:rStyle w:val="afa"/>
          <w:rFonts w:hint="cs"/>
          <w:rtl/>
        </w:rPr>
        <w:t xml:space="preserve"> בהו"א דלר"י אמרינן דעל בעל הדבורים להרחיקן שלא יאכלו]</w:t>
      </w:r>
      <w:bookmarkEnd w:id="2240"/>
      <w:r>
        <w:rPr>
          <w:rStyle w:val="afa"/>
          <w:rFonts w:hint="cs"/>
          <w:rtl/>
        </w:rPr>
        <w:t>,</w:t>
      </w:r>
      <w:r w:rsidRPr="00030130">
        <w:rPr>
          <w:rFonts w:hint="cs"/>
          <w:rtl/>
        </w:rPr>
        <w:t xml:space="preserve"> </w:t>
      </w:r>
      <w:r>
        <w:rPr>
          <w:rFonts w:hint="cs"/>
          <w:rtl/>
        </w:rPr>
        <w:t xml:space="preserve">ועי' במ"ש </w:t>
      </w:r>
      <w:r w:rsidRPr="00030130">
        <w:rPr>
          <w:rStyle w:val="af8"/>
          <w:rFonts w:hint="cs"/>
          <w:rtl/>
        </w:rPr>
        <w:t xml:space="preserve">הרשב"א </w:t>
      </w:r>
      <w:r w:rsidRPr="00030130">
        <w:rPr>
          <w:rStyle w:val="af6"/>
          <w:rFonts w:eastAsia="Guttman Hodes" w:hint="cs"/>
          <w:rtl/>
        </w:rPr>
        <w:t xml:space="preserve">(עי' אות </w:t>
      </w:r>
      <w:r w:rsidRPr="00030130">
        <w:rPr>
          <w:rStyle w:val="af6"/>
          <w:rFonts w:eastAsia="Guttman Hodes"/>
          <w:rtl/>
        </w:rPr>
        <w:fldChar w:fldCharType="begin"/>
      </w:r>
      <w:r w:rsidRPr="00030130">
        <w:rPr>
          <w:rStyle w:val="af6"/>
          <w:rFonts w:eastAsia="Guttman Hodes"/>
          <w:rtl/>
        </w:rPr>
        <w:instrText xml:space="preserve"> </w:instrText>
      </w:r>
      <w:r w:rsidRPr="00030130">
        <w:rPr>
          <w:rStyle w:val="af6"/>
          <w:rFonts w:eastAsia="Guttman Hodes" w:hint="cs"/>
        </w:rPr>
        <w:instrText>REF</w:instrText>
      </w:r>
      <w:r w:rsidRPr="00030130">
        <w:rPr>
          <w:rStyle w:val="af6"/>
          <w:rFonts w:eastAsia="Guttman Hodes" w:hint="cs"/>
          <w:rtl/>
        </w:rPr>
        <w:instrText xml:space="preserve"> _</w:instrText>
      </w:r>
      <w:r w:rsidRPr="00030130">
        <w:rPr>
          <w:rStyle w:val="af6"/>
          <w:rFonts w:eastAsia="Guttman Hodes" w:hint="cs"/>
        </w:rPr>
        <w:instrText>Ref73461869 \r \h</w:instrText>
      </w:r>
      <w:r w:rsidRPr="00030130">
        <w:rPr>
          <w:rStyle w:val="af6"/>
          <w:rFonts w:eastAsia="Guttman Hodes"/>
          <w:rtl/>
        </w:rPr>
        <w:instrText xml:space="preserve"> </w:instrText>
      </w:r>
      <w:r w:rsidRPr="00030130">
        <w:rPr>
          <w:rStyle w:val="af6"/>
          <w:rFonts w:eastAsia="Guttman Hodes"/>
          <w:rtl/>
        </w:rPr>
      </w:r>
      <w:r w:rsidRPr="00030130">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030130">
        <w:rPr>
          <w:rStyle w:val="af6"/>
          <w:rFonts w:eastAsia="Guttman Hodes"/>
          <w:rtl/>
        </w:rPr>
        <w:fldChar w:fldCharType="end"/>
      </w:r>
      <w:r>
        <w:rPr>
          <w:rFonts w:hint="cs"/>
          <w:rtl/>
        </w:rPr>
        <w:t>.</w:t>
      </w:r>
    </w:p>
    <w:p w14:paraId="4CE3BD30" w14:textId="77777777" w:rsidR="00E01ECB" w:rsidRDefault="00E01ECB" w:rsidP="00E01ECB">
      <w:pPr>
        <w:pStyle w:val="afd"/>
        <w:rPr>
          <w:rtl/>
        </w:rPr>
      </w:pPr>
      <w:bookmarkStart w:id="2241" w:name="_Toc73461627"/>
      <w:bookmarkStart w:id="2242" w:name="_Toc72311477"/>
      <w:r>
        <w:rPr>
          <w:rFonts w:hint="cs"/>
          <w:rtl/>
        </w:rPr>
        <w:t>בי' הריטב"א דבלא ג"ד לר"י ניזק מרחיק</w:t>
      </w:r>
      <w:bookmarkEnd w:id="2241"/>
      <w:r>
        <w:rPr>
          <w:rFonts w:hint="cs"/>
          <w:rtl/>
        </w:rPr>
        <w:t xml:space="preserve"> </w:t>
      </w:r>
    </w:p>
    <w:p w14:paraId="57DDCA61" w14:textId="77777777" w:rsidR="00E01ECB" w:rsidRDefault="00E01ECB" w:rsidP="00E01ECB">
      <w:pPr>
        <w:pStyle w:val="1"/>
        <w:rPr>
          <w:rtl/>
        </w:rPr>
      </w:pPr>
      <w:bookmarkStart w:id="2243" w:name="_Toc73461628"/>
      <w:r>
        <w:rPr>
          <w:rFonts w:hint="cs"/>
          <w:rtl/>
        </w:rPr>
        <w:t>בי' הריטב"א ברש"י דמאילן ובור מוכח דבאינו ג"ד סומך</w:t>
      </w:r>
      <w:bookmarkEnd w:id="2242"/>
      <w:bookmarkEnd w:id="2243"/>
    </w:p>
    <w:p w14:paraId="72A9D350" w14:textId="77777777" w:rsidR="00E01ECB" w:rsidRPr="00E034C5" w:rsidRDefault="00E01ECB" w:rsidP="00E01ECB">
      <w:pPr>
        <w:pStyle w:val="a2"/>
        <w:rPr>
          <w:rtl/>
        </w:rPr>
      </w:pPr>
      <w:bookmarkStart w:id="2244" w:name="_Toc72311478"/>
      <w:bookmarkStart w:id="2245" w:name="_Toc73461629"/>
      <w:r>
        <w:rPr>
          <w:rFonts w:hint="cs"/>
          <w:rtl/>
        </w:rPr>
        <w:t>בי' הריטב"א דמק' הגמ' דא"א לומר דלר"י המזיק מרחיק אף שאינו ג"ד דהא מתיר באילן ובור</w:t>
      </w:r>
      <w:bookmarkEnd w:id="2244"/>
      <w:bookmarkEnd w:id="2245"/>
    </w:p>
    <w:p w14:paraId="781C895D" w14:textId="77777777" w:rsidR="00E01ECB" w:rsidRDefault="00E01ECB" w:rsidP="0008214F">
      <w:pPr>
        <w:pStyle w:val="a"/>
        <w:rPr>
          <w:sz w:val="10"/>
          <w:szCs w:val="14"/>
          <w:rtl/>
        </w:rPr>
      </w:pPr>
      <w:bookmarkStart w:id="2246" w:name="_Ref72682790"/>
      <w:r>
        <w:rPr>
          <w:rFonts w:hint="cs"/>
          <w:rtl/>
        </w:rPr>
        <w:t xml:space="preserve">ובקושית הגמ' דא"א לומר דס"ל לר"י דעל המזיק להרחיק את עצמו, ביאר </w:t>
      </w:r>
      <w:r w:rsidRPr="00B70E21">
        <w:rPr>
          <w:rStyle w:val="af8"/>
          <w:rFonts w:hint="cs"/>
          <w:rtl/>
        </w:rPr>
        <w:t>הריטב"א</w:t>
      </w:r>
      <w:r>
        <w:rPr>
          <w:rFonts w:hint="cs"/>
          <w:rtl/>
        </w:rPr>
        <w:t xml:space="preserve"> </w:t>
      </w:r>
      <w:r w:rsidRPr="00B70E21">
        <w:rPr>
          <w:rStyle w:val="af6"/>
          <w:rFonts w:eastAsia="Guttman Hodes" w:hint="cs"/>
          <w:rtl/>
        </w:rPr>
        <w:t xml:space="preserve">(ד"ה הדר) </w:t>
      </w:r>
      <w:r>
        <w:rPr>
          <w:rFonts w:hint="cs"/>
          <w:rtl/>
        </w:rPr>
        <w:t xml:space="preserve">בדעת </w:t>
      </w:r>
      <w:r w:rsidRPr="00B70E21">
        <w:rPr>
          <w:rStyle w:val="af8"/>
          <w:rFonts w:hint="cs"/>
          <w:rtl/>
        </w:rPr>
        <w:t>רש"י</w:t>
      </w:r>
      <w:r>
        <w:rPr>
          <w:rFonts w:hint="cs"/>
          <w:rtl/>
        </w:rPr>
        <w:t xml:space="preserve"> דא"א לומר דס"ל דעל המזיק להרחיק אף בלוקח, ואף בדבר שאינו גירי דיליה, דהא באילן ובור אמר ר"י לקמן </w:t>
      </w:r>
      <w:r w:rsidRPr="00B70E21">
        <w:rPr>
          <w:rStyle w:val="af6"/>
          <w:rFonts w:eastAsia="Guttman Hodes" w:hint="cs"/>
          <w:rtl/>
        </w:rPr>
        <w:t>(כה:)</w:t>
      </w:r>
      <w:r>
        <w:rPr>
          <w:rFonts w:hint="cs"/>
          <w:rtl/>
        </w:rPr>
        <w:t xml:space="preserve"> דזה חופר בתוך שלו וזה נוטע בתוך שלו.</w:t>
      </w:r>
      <w:bookmarkEnd w:id="2246"/>
    </w:p>
    <w:p w14:paraId="79CEA4CD" w14:textId="77777777" w:rsidR="00E01ECB" w:rsidRPr="00DF7E65" w:rsidRDefault="00E01ECB" w:rsidP="00E01ECB">
      <w:pPr>
        <w:pStyle w:val="a2"/>
      </w:pPr>
      <w:bookmarkStart w:id="2247" w:name="_Toc73461630"/>
      <w:r>
        <w:rPr>
          <w:rFonts w:hint="cs"/>
          <w:rtl/>
        </w:rPr>
        <w:t>בי' הריטב"א דלר"י באינו ג"ד הניזק מרחיק ופליג אף במשרה וירק דא"צ להרחיק דאינו ג"ד</w:t>
      </w:r>
      <w:bookmarkEnd w:id="2247"/>
    </w:p>
    <w:p w14:paraId="07953B98" w14:textId="77777777" w:rsidR="00E01ECB" w:rsidRDefault="00E01ECB" w:rsidP="0008214F">
      <w:pPr>
        <w:pStyle w:val="a"/>
        <w:rPr>
          <w:rtl/>
        </w:rPr>
      </w:pPr>
      <w:r>
        <w:rPr>
          <w:rFonts w:hint="cs"/>
          <w:rtl/>
        </w:rPr>
        <w:t xml:space="preserve">וכתב </w:t>
      </w:r>
      <w:r w:rsidRPr="00132F8D">
        <w:rPr>
          <w:rStyle w:val="af8"/>
          <w:rFonts w:hint="cs"/>
          <w:rtl/>
        </w:rPr>
        <w:t>הריטב"א</w:t>
      </w:r>
      <w:r>
        <w:rPr>
          <w:rFonts w:hint="cs"/>
          <w:rtl/>
        </w:rPr>
        <w:t xml:space="preserve"> דתירצה הגמ' דלעולם ס"ל לר"י דבדבר שאינו גירי דיליה על הניזק להרחיק, ואף במשרה וירק פליג ר"י, דהמזיק א"צ להרחיק כיון דאינו גירי דיליה.</w:t>
      </w:r>
    </w:p>
    <w:p w14:paraId="031BF816" w14:textId="77777777" w:rsidR="00E01ECB" w:rsidRPr="00B94730" w:rsidRDefault="00E01ECB" w:rsidP="00E01ECB">
      <w:pPr>
        <w:pStyle w:val="a2"/>
      </w:pPr>
      <w:bookmarkStart w:id="2248" w:name="_Toc73461631"/>
      <w:r>
        <w:rPr>
          <w:rFonts w:hint="cs"/>
          <w:rtl/>
        </w:rPr>
        <w:t>בי' הריטב"א דאמר ר"י לרבנן דלדבריכם דאף באינו ג"ד מרחיק בתרוויהו מזקי א"צ להרחיק</w:t>
      </w:r>
      <w:bookmarkEnd w:id="2248"/>
    </w:p>
    <w:p w14:paraId="63090A81" w14:textId="77777777" w:rsidR="00E01ECB" w:rsidRDefault="00E01ECB" w:rsidP="0008214F">
      <w:pPr>
        <w:pStyle w:val="a"/>
        <w:rPr>
          <w:rStyle w:val="afa"/>
          <w:rtl/>
        </w:rPr>
      </w:pPr>
      <w:r>
        <w:rPr>
          <w:rFonts w:hint="cs"/>
          <w:rtl/>
        </w:rPr>
        <w:t xml:space="preserve">וביאר </w:t>
      </w:r>
      <w:r w:rsidRPr="00132F8D">
        <w:rPr>
          <w:rStyle w:val="af8"/>
          <w:rFonts w:hint="cs"/>
          <w:rtl/>
        </w:rPr>
        <w:t>הריטב"א</w:t>
      </w:r>
      <w:r>
        <w:rPr>
          <w:rFonts w:hint="cs"/>
          <w:rtl/>
        </w:rPr>
        <w:t xml:space="preserve"> דהא דאמר ר"י את דבריו רק בחרדל ודבורים, לדבריהם דרבנן קאמר, דאמר ר"י לרבנן דלדבריו אף במשרה וירק א"צ להרחיק, כמו שא"צ להרחיק חרדל מדבורים דאינו גירי דיליה, ואעפ"י דבעל הדבורים סמך ברשות, אלא לדברי רבנן דס"ל דאף כשאינו גירי דיליה צריך להרחיק, א"כ בחרדל ודבורים דתרוויהו מזקי אהדדי, א"כ אף לרבנן א"צ להרחיק. </w:t>
      </w:r>
      <w:r w:rsidRPr="00361401">
        <w:rPr>
          <w:rStyle w:val="afa"/>
          <w:rFonts w:hint="cs"/>
          <w:rtl/>
        </w:rPr>
        <w:t xml:space="preserve">[ועי' במ"ש </w:t>
      </w:r>
      <w:r w:rsidRPr="00361401">
        <w:rPr>
          <w:rStyle w:val="affa"/>
          <w:rFonts w:hint="cs"/>
          <w:rtl/>
        </w:rPr>
        <w:t>התוס'</w:t>
      </w:r>
      <w:r w:rsidRPr="00361401">
        <w:rPr>
          <w:rStyle w:val="afa"/>
          <w:rFonts w:hint="cs"/>
          <w:rtl/>
        </w:rPr>
        <w:t xml:space="preserve"> </w:t>
      </w:r>
      <w:r w:rsidRPr="002D5A1D">
        <w:rPr>
          <w:rStyle w:val="aff6"/>
          <w:rFonts w:hint="cs"/>
          <w:rtl/>
        </w:rPr>
        <w:t>(ד"ה וסבר, הובא בסימן ה'' אות</w:t>
      </w:r>
      <w:r>
        <w:rPr>
          <w:rStyle w:val="aff6"/>
          <w:rFonts w:hint="cs"/>
          <w:rtl/>
        </w:rPr>
        <w:t xml:space="preserve"> כ"ד)</w:t>
      </w:r>
      <w:r w:rsidRPr="00361401">
        <w:rPr>
          <w:rStyle w:val="afa"/>
          <w:rFonts w:hint="cs"/>
          <w:rtl/>
        </w:rPr>
        <w:t xml:space="preserve"> דקושית הגמ' מאילן ובור לא שייכא לסוגיין].</w:t>
      </w:r>
    </w:p>
    <w:p w14:paraId="6CE4DEA4" w14:textId="77777777" w:rsidR="00E01ECB" w:rsidRPr="00A24483" w:rsidRDefault="00E01ECB" w:rsidP="00E01ECB">
      <w:pPr>
        <w:pStyle w:val="afd"/>
        <w:rPr>
          <w:rtl/>
        </w:rPr>
      </w:pPr>
      <w:bookmarkStart w:id="2249" w:name="_Toc73461632"/>
      <w:r>
        <w:rPr>
          <w:rFonts w:hint="cs"/>
          <w:rtl/>
        </w:rPr>
        <w:t>בי' הריטב"א דדבורים ג"ד ומרחיק לר"י</w:t>
      </w:r>
      <w:bookmarkEnd w:id="2249"/>
    </w:p>
    <w:p w14:paraId="233E1A03" w14:textId="77777777" w:rsidR="00E01ECB" w:rsidRPr="00125393" w:rsidRDefault="00E01ECB" w:rsidP="00E01ECB">
      <w:pPr>
        <w:pStyle w:val="1"/>
        <w:rPr>
          <w:rtl/>
        </w:rPr>
      </w:pPr>
      <w:bookmarkStart w:id="2250" w:name="_Toc72311479"/>
      <w:bookmarkStart w:id="2251" w:name="_Toc73461633"/>
      <w:r>
        <w:rPr>
          <w:rFonts w:hint="cs"/>
          <w:rtl/>
        </w:rPr>
        <w:t>בי' הריטב"א דלר"י חרדל ומשרה ל"ה ג"ד ודבורים ג"ד ומרחיק</w:t>
      </w:r>
      <w:bookmarkEnd w:id="2250"/>
      <w:bookmarkEnd w:id="2251"/>
    </w:p>
    <w:p w14:paraId="2078B63D" w14:textId="77777777" w:rsidR="00E01ECB" w:rsidRPr="004D4C7B" w:rsidRDefault="00E01ECB" w:rsidP="00E01ECB">
      <w:pPr>
        <w:pStyle w:val="a2"/>
        <w:rPr>
          <w:rtl/>
        </w:rPr>
      </w:pPr>
      <w:bookmarkStart w:id="2252" w:name="_Toc72311480"/>
      <w:bookmarkStart w:id="2253" w:name="_Toc73461634"/>
      <w:r>
        <w:rPr>
          <w:rFonts w:hint="cs"/>
          <w:rtl/>
        </w:rPr>
        <w:t>בי' הריטב"א בתי' הגמ' דר"י מתיר לרבנן אך לר"י חרדל ומשרה ל"ה ג"ד והדבורים ג"ד ומרחיק</w:t>
      </w:r>
      <w:bookmarkEnd w:id="2252"/>
      <w:bookmarkEnd w:id="2253"/>
    </w:p>
    <w:p w14:paraId="51F41122" w14:textId="77777777" w:rsidR="00E01ECB" w:rsidRDefault="00E01ECB" w:rsidP="0008214F">
      <w:pPr>
        <w:pStyle w:val="a"/>
        <w:rPr>
          <w:rtl/>
        </w:rPr>
      </w:pPr>
      <w:r>
        <w:rPr>
          <w:rFonts w:hint="cs"/>
          <w:rtl/>
        </w:rPr>
        <w:t xml:space="preserve">וביאר </w:t>
      </w:r>
      <w:r w:rsidRPr="00B3454C">
        <w:rPr>
          <w:rStyle w:val="af8"/>
          <w:rFonts w:hint="cs"/>
          <w:rtl/>
        </w:rPr>
        <w:t>הריטב"א</w:t>
      </w:r>
      <w:r>
        <w:rPr>
          <w:rFonts w:hint="cs"/>
          <w:rtl/>
        </w:rPr>
        <w:t xml:space="preserve"> </w:t>
      </w:r>
      <w:r w:rsidRPr="00B70E21">
        <w:rPr>
          <w:rStyle w:val="af6"/>
          <w:rFonts w:eastAsia="Guttman Hodes" w:hint="cs"/>
          <w:rtl/>
        </w:rPr>
        <w:t xml:space="preserve">(ד"ה הדר) </w:t>
      </w:r>
      <w:r>
        <w:rPr>
          <w:rFonts w:hint="cs"/>
          <w:rtl/>
        </w:rPr>
        <w:t xml:space="preserve">בדעת </w:t>
      </w:r>
      <w:r w:rsidRPr="00B3454C">
        <w:rPr>
          <w:rStyle w:val="af8"/>
          <w:rFonts w:hint="cs"/>
          <w:rtl/>
        </w:rPr>
        <w:t>רש"י</w:t>
      </w:r>
      <w:r>
        <w:rPr>
          <w:rFonts w:hint="cs"/>
          <w:rtl/>
        </w:rPr>
        <w:t xml:space="preserve"> דהא דר"י מתיר בחרדל היינו לדעת רבנן, אבל לדעת ר"י חרדל ומשרה א"צ להרחיק, כיון שאינם גירי דיליה, אבל בעל הדבורים צריך להרחיק, דחשיב גירי דיליה, וכתב </w:t>
      </w:r>
      <w:r w:rsidRPr="00B3454C">
        <w:rPr>
          <w:rStyle w:val="af8"/>
          <w:rFonts w:hint="cs"/>
          <w:rtl/>
        </w:rPr>
        <w:t>הריטב"א</w:t>
      </w:r>
      <w:r>
        <w:rPr>
          <w:rFonts w:hint="cs"/>
          <w:rtl/>
        </w:rPr>
        <w:t xml:space="preserve"> דרבנן השיבו לר"י דהדבורים לא מזקי לחרדל, ורק החרדל מזיק להם, ולכן אין על בעל הדבורים להרחיק.</w:t>
      </w:r>
    </w:p>
    <w:p w14:paraId="1B42306D" w14:textId="77777777" w:rsidR="00E01ECB" w:rsidRDefault="00E01ECB" w:rsidP="00E01ECB">
      <w:pPr>
        <w:pStyle w:val="1"/>
        <w:rPr>
          <w:rtl/>
        </w:rPr>
      </w:pPr>
      <w:bookmarkStart w:id="2254" w:name="_Toc73461635"/>
      <w:bookmarkStart w:id="2255" w:name="_Toc72311486"/>
      <w:bookmarkStart w:id="2256" w:name="_Toc72311497"/>
      <w:bookmarkStart w:id="2257" w:name="_Toc72311481"/>
      <w:r>
        <w:rPr>
          <w:rFonts w:hint="cs"/>
          <w:rtl/>
        </w:rPr>
        <w:t>בי' הריטב"א דהאילן עצמו לא מזיק וסגי שיקוץ את השורשים</w:t>
      </w:r>
      <w:bookmarkEnd w:id="2254"/>
    </w:p>
    <w:p w14:paraId="55488EBA" w14:textId="77777777" w:rsidR="00E01ECB" w:rsidRPr="00ED353E" w:rsidRDefault="00E01ECB" w:rsidP="00E01ECB">
      <w:pPr>
        <w:pStyle w:val="a2"/>
        <w:rPr>
          <w:rtl/>
        </w:rPr>
      </w:pPr>
      <w:bookmarkStart w:id="2258" w:name="_Toc73461636"/>
      <w:r>
        <w:rPr>
          <w:rFonts w:hint="cs"/>
          <w:rtl/>
        </w:rPr>
        <w:t>קו' הריטב"א דהאיך אפש"ל דל"מ סמיכה בלוקח דמ"ש חרדל דמרחיק מאילן שקדם דלא יקוץ</w:t>
      </w:r>
      <w:bookmarkEnd w:id="2255"/>
      <w:bookmarkEnd w:id="2258"/>
    </w:p>
    <w:p w14:paraId="5B985A33" w14:textId="77777777" w:rsidR="00E01ECB" w:rsidRDefault="00E01ECB" w:rsidP="0008214F">
      <w:pPr>
        <w:pStyle w:val="a"/>
        <w:rPr>
          <w:rtl/>
        </w:rPr>
      </w:pPr>
      <w:r>
        <w:rPr>
          <w:rFonts w:hint="cs"/>
          <w:rtl/>
        </w:rPr>
        <w:t xml:space="preserve">אך הקשה </w:t>
      </w:r>
      <w:r w:rsidRPr="00B3454C">
        <w:rPr>
          <w:rStyle w:val="af8"/>
          <w:rFonts w:hint="cs"/>
          <w:rtl/>
        </w:rPr>
        <w:t>הריטב"א</w:t>
      </w:r>
      <w:r>
        <w:rPr>
          <w:rFonts w:hint="cs"/>
          <w:rtl/>
        </w:rPr>
        <w:t xml:space="preserve"> </w:t>
      </w:r>
      <w:r w:rsidRPr="00B70E21">
        <w:rPr>
          <w:rStyle w:val="af6"/>
          <w:rFonts w:eastAsia="Guttman Hodes" w:hint="cs"/>
          <w:rtl/>
        </w:rPr>
        <w:t>(ד"ה ומ"מ)</w:t>
      </w:r>
      <w:r>
        <w:rPr>
          <w:rFonts w:hint="cs"/>
          <w:rtl/>
        </w:rPr>
        <w:t xml:space="preserve"> על </w:t>
      </w:r>
      <w:r w:rsidRPr="00DC17AB">
        <w:rPr>
          <w:rStyle w:val="af8"/>
          <w:rFonts w:hint="cs"/>
          <w:rtl/>
        </w:rPr>
        <w:t>רש"י</w:t>
      </w:r>
      <w:r>
        <w:rPr>
          <w:rFonts w:hint="cs"/>
          <w:rtl/>
        </w:rPr>
        <w:t xml:space="preserve"> דהאיך אפש"ל דלרבנן ור"י, לא מהני סמיכה בלוקח, והא באילן ובור, תנן לקמן </w:t>
      </w:r>
      <w:r w:rsidRPr="006B287B">
        <w:rPr>
          <w:rStyle w:val="af6"/>
          <w:rFonts w:eastAsia="Guttman Hodes" w:hint="cs"/>
          <w:rtl/>
        </w:rPr>
        <w:t>(כה:)</w:t>
      </w:r>
      <w:r>
        <w:rPr>
          <w:rFonts w:hint="cs"/>
          <w:rtl/>
        </w:rPr>
        <w:t xml:space="preserve"> דאם </w:t>
      </w:r>
      <w:r>
        <w:rPr>
          <w:rFonts w:hint="cs"/>
          <w:rtl/>
        </w:rPr>
        <w:t xml:space="preserve">האילן קדם לא יקוץ, והעמיד ר"פ </w:t>
      </w:r>
      <w:r w:rsidRPr="00DC17AB">
        <w:rPr>
          <w:rStyle w:val="af6"/>
          <w:rFonts w:eastAsia="Guttman Hodes" w:hint="cs"/>
          <w:rtl/>
        </w:rPr>
        <w:t>(בע"א)</w:t>
      </w:r>
      <w:r>
        <w:rPr>
          <w:rFonts w:hint="cs"/>
          <w:rtl/>
        </w:rPr>
        <w:t xml:space="preserve"> דלרבא אינו סומך כיון דאיירי בלוקח, שזכה במקחו שא"צ לקצוץ את האילן.</w:t>
      </w:r>
    </w:p>
    <w:p w14:paraId="7EC92E31" w14:textId="77777777" w:rsidR="00E01ECB" w:rsidRPr="001C5B4F" w:rsidRDefault="00E01ECB" w:rsidP="00E01ECB">
      <w:pPr>
        <w:pStyle w:val="a2"/>
      </w:pPr>
      <w:bookmarkStart w:id="2259" w:name="_Toc72311498"/>
      <w:bookmarkStart w:id="2260" w:name="_Toc73461637"/>
      <w:bookmarkEnd w:id="2256"/>
      <w:r>
        <w:rPr>
          <w:rFonts w:hint="cs"/>
          <w:rtl/>
        </w:rPr>
        <w:t>תי' הריטב"א דהאילן אינו מזיק ומחמת השורשים שיבואו לאח"ז א"צ לקוץ וסגי שיקוץ שורשים</w:t>
      </w:r>
      <w:bookmarkEnd w:id="2259"/>
      <w:bookmarkEnd w:id="2260"/>
    </w:p>
    <w:p w14:paraId="06FDFB93" w14:textId="37C2D782" w:rsidR="00E01ECB" w:rsidRDefault="00E01ECB" w:rsidP="0008214F">
      <w:pPr>
        <w:pStyle w:val="a"/>
        <w:rPr>
          <w:rStyle w:val="afa"/>
          <w:rtl/>
        </w:rPr>
      </w:pPr>
      <w:r>
        <w:rPr>
          <w:rFonts w:hint="cs"/>
          <w:rtl/>
        </w:rPr>
        <w:t xml:space="preserve">ותירץ </w:t>
      </w:r>
      <w:r w:rsidRPr="001C5B4F">
        <w:rPr>
          <w:rStyle w:val="af8"/>
          <w:rFonts w:hint="cs"/>
          <w:rtl/>
        </w:rPr>
        <w:t>הר</w:t>
      </w:r>
      <w:r w:rsidRPr="00B3454C">
        <w:rPr>
          <w:rStyle w:val="af8"/>
          <w:rFonts w:hint="cs"/>
          <w:rtl/>
        </w:rPr>
        <w:t>יטב"א</w:t>
      </w:r>
      <w:r>
        <w:rPr>
          <w:rFonts w:hint="cs"/>
          <w:rtl/>
        </w:rPr>
        <w:t xml:space="preserve"> </w:t>
      </w:r>
      <w:r w:rsidRPr="00B70E21">
        <w:rPr>
          <w:rStyle w:val="af6"/>
          <w:rFonts w:eastAsia="Guttman Hodes" w:hint="cs"/>
          <w:rtl/>
        </w:rPr>
        <w:t>(ד"ה ומ"מ)</w:t>
      </w:r>
      <w:r>
        <w:rPr>
          <w:rFonts w:hint="cs"/>
          <w:rtl/>
        </w:rPr>
        <w:t xml:space="preserve"> דדוקא באילן ובור מהני סמיכתו כיון שהאילן עצמו אינו מזיק, ורק השורשים שיבואו לאח"ז הם המזיקים, ומחמת השורשים שיבואו אח"כ א"צ לקצוץ את האילן, וסגי במה שיקצוץ את השורשים בכל שנה, ולזה מהני מה שהוא לוקח, וכתב </w:t>
      </w:r>
      <w:r w:rsidRPr="00B3454C">
        <w:rPr>
          <w:rStyle w:val="af8"/>
          <w:rFonts w:hint="cs"/>
          <w:rtl/>
        </w:rPr>
        <w:t>הריטב"א</w:t>
      </w:r>
      <w:r>
        <w:rPr>
          <w:rFonts w:hint="cs"/>
          <w:rtl/>
        </w:rPr>
        <w:t xml:space="preserve"> דכן מבואר במתני' לקמן </w:t>
      </w:r>
      <w:r w:rsidRPr="00B70E21">
        <w:rPr>
          <w:rStyle w:val="af6"/>
          <w:rFonts w:eastAsia="Guttman Hodes" w:hint="cs"/>
          <w:rtl/>
        </w:rPr>
        <w:t>(כה:)</w:t>
      </w:r>
      <w:r>
        <w:rPr>
          <w:rFonts w:hint="cs"/>
          <w:rtl/>
        </w:rPr>
        <w:t xml:space="preserve"> דכשקדם הבור קוצץ ונותן דמים, ומוכח דבאילן קדם מהני דלא יקוץ,</w:t>
      </w:r>
      <w:r w:rsidRPr="00FE5B6F">
        <w:rPr>
          <w:rStyle w:val="afa"/>
          <w:rFonts w:hint="cs"/>
          <w:rtl/>
        </w:rPr>
        <w:t xml:space="preserve"> </w:t>
      </w:r>
      <w:r w:rsidRPr="006059E9">
        <w:rPr>
          <w:rStyle w:val="afa"/>
          <w:rFonts w:hint="cs"/>
          <w:rtl/>
        </w:rPr>
        <w:t xml:space="preserve">[וכן הוכיחו </w:t>
      </w:r>
      <w:r w:rsidRPr="006059E9">
        <w:rPr>
          <w:rStyle w:val="affa"/>
          <w:rFonts w:hint="cs"/>
          <w:rtl/>
        </w:rPr>
        <w:t>התוס' והרמב"ן</w:t>
      </w:r>
      <w:r w:rsidRPr="006059E9">
        <w:rPr>
          <w:rStyle w:val="afa"/>
          <w:rFonts w:hint="cs"/>
          <w:rtl/>
        </w:rPr>
        <w:t xml:space="preserve"> </w:t>
      </w:r>
      <w:r>
        <w:rPr>
          <w:rStyle w:val="aff6"/>
          <w:rFonts w:hint="cs"/>
          <w:rtl/>
        </w:rPr>
        <w:t>(הובאו בסימן ו' אות פ"א)</w:t>
      </w:r>
      <w:r>
        <w:rPr>
          <w:rStyle w:val="afa"/>
          <w:rFonts w:hint="cs"/>
          <w:rtl/>
        </w:rPr>
        <w:t>],</w:t>
      </w:r>
      <w:r>
        <w:rPr>
          <w:rFonts w:hint="cs"/>
          <w:rtl/>
        </w:rPr>
        <w:t xml:space="preserve"> ועי' במ"ש בזה </w:t>
      </w:r>
      <w:r w:rsidRPr="000138AA">
        <w:rPr>
          <w:rStyle w:val="af8"/>
          <w:rFonts w:hint="cs"/>
          <w:rtl/>
        </w:rPr>
        <w:t>התוס'</w:t>
      </w:r>
      <w:r>
        <w:rPr>
          <w:rFonts w:hint="cs"/>
          <w:rtl/>
        </w:rPr>
        <w:t xml:space="preserve"> </w:t>
      </w:r>
      <w:r w:rsidRPr="0056465A">
        <w:rPr>
          <w:rStyle w:val="af6"/>
          <w:rFonts w:eastAsia="Guttman Hodes" w:hint="cs"/>
          <w:rtl/>
        </w:rPr>
        <w:t>(ד</w:t>
      </w:r>
      <w:r w:rsidRPr="0056465A">
        <w:rPr>
          <w:rStyle w:val="af6"/>
          <w:rFonts w:eastAsia="Guttman Hodes"/>
          <w:rtl/>
        </w:rPr>
        <w:t>"</w:t>
      </w:r>
      <w:r w:rsidRPr="0056465A">
        <w:rPr>
          <w:rStyle w:val="af6"/>
          <w:rFonts w:eastAsia="Guttman Hodes" w:hint="cs"/>
          <w:rtl/>
        </w:rPr>
        <w:t>ה ואי)</w:t>
      </w:r>
      <w:r w:rsidRPr="00045AA8">
        <w:rPr>
          <w:rFonts w:hint="cs"/>
          <w:rtl/>
        </w:rPr>
        <w:t xml:space="preserve"> </w:t>
      </w:r>
      <w:r>
        <w:rPr>
          <w:rStyle w:val="af8"/>
          <w:rFonts w:eastAsiaTheme="majorEastAsia"/>
          <w:rtl/>
        </w:rPr>
        <w:t xml:space="preserve">והרמב"ן </w:t>
      </w:r>
      <w:r w:rsidRPr="00C83EE7">
        <w:rPr>
          <w:rStyle w:val="af6"/>
          <w:rFonts w:eastAsia="Guttman Hodes" w:hint="cs"/>
          <w:rtl/>
        </w:rPr>
        <w:t>(ד"ה ואיכא)</w:t>
      </w:r>
      <w:r w:rsidRPr="00C83EE7">
        <w:rPr>
          <w:rStyle w:val="af8"/>
          <w:rFonts w:hint="cs"/>
          <w:rtl/>
        </w:rPr>
        <w:t xml:space="preserve"> </w:t>
      </w:r>
      <w:r>
        <w:rPr>
          <w:rStyle w:val="af8"/>
          <w:rFonts w:hint="cs"/>
          <w:rtl/>
        </w:rPr>
        <w:t xml:space="preserve">ורבינו יונה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Ref71714077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Pr>
          <w:rStyle w:val="af6"/>
          <w:rFonts w:eastAsia="Guttman Hodes"/>
          <w:rtl/>
        </w:rPr>
        <w:fldChar w:fldCharType="end"/>
      </w:r>
      <w:r>
        <w:rPr>
          <w:rStyle w:val="af6"/>
          <w:rFonts w:eastAsia="Guttman Hodes" w:hint="cs"/>
          <w:rtl/>
        </w:rPr>
        <w:t xml:space="preserve"> </w:t>
      </w:r>
      <w:r>
        <w:rPr>
          <w:rStyle w:val="af8"/>
          <w:rFonts w:hint="cs"/>
          <w:rtl/>
        </w:rPr>
        <w:t>והרשב"א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Ref72688707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Pr>
          <w:rStyle w:val="af6"/>
          <w:rFonts w:eastAsia="Guttman Hodes"/>
          <w:rtl/>
        </w:rPr>
        <w:fldChar w:fldCharType="end"/>
      </w:r>
      <w:r>
        <w:rPr>
          <w:rFonts w:hint="cs"/>
          <w:rtl/>
        </w:rPr>
        <w:t xml:space="preserve">. </w:t>
      </w:r>
    </w:p>
    <w:p w14:paraId="58A8EDEC" w14:textId="77777777" w:rsidR="00E01ECB" w:rsidRPr="00FE5B6F" w:rsidRDefault="00E01ECB" w:rsidP="00E01ECB">
      <w:pPr>
        <w:pStyle w:val="afd"/>
        <w:rPr>
          <w:rtl/>
        </w:rPr>
      </w:pPr>
      <w:bookmarkStart w:id="2261" w:name="_Toc73461638"/>
      <w:r>
        <w:rPr>
          <w:rFonts w:hint="cs"/>
          <w:rtl/>
        </w:rPr>
        <w:t>דחיית הריטב"א לרש"י דלוקח לא מרחיק</w:t>
      </w:r>
      <w:bookmarkEnd w:id="2261"/>
    </w:p>
    <w:p w14:paraId="63BC676D" w14:textId="77777777" w:rsidR="00E01ECB" w:rsidRPr="00AE2988" w:rsidRDefault="00E01ECB" w:rsidP="00E01ECB">
      <w:pPr>
        <w:pStyle w:val="1"/>
        <w:rPr>
          <w:rtl/>
        </w:rPr>
      </w:pPr>
      <w:bookmarkStart w:id="2262" w:name="_Toc73461639"/>
      <w:r>
        <w:rPr>
          <w:rFonts w:hint="cs"/>
          <w:rtl/>
        </w:rPr>
        <w:t>דחיית הריטב"א לדעת רש"י דאף לוקח מרחיק אף שאינו ג"ד</w:t>
      </w:r>
      <w:bookmarkEnd w:id="2257"/>
      <w:bookmarkEnd w:id="2262"/>
      <w:r>
        <w:rPr>
          <w:rFonts w:hint="cs"/>
          <w:rtl/>
        </w:rPr>
        <w:t xml:space="preserve"> </w:t>
      </w:r>
    </w:p>
    <w:p w14:paraId="4DD8A1A1" w14:textId="77777777" w:rsidR="00E01ECB" w:rsidRPr="00FD652A" w:rsidRDefault="00E01ECB" w:rsidP="00E01ECB">
      <w:pPr>
        <w:pStyle w:val="a2"/>
      </w:pPr>
      <w:bookmarkStart w:id="2263" w:name="_Toc72311482"/>
      <w:bookmarkStart w:id="2264" w:name="_Toc73461640"/>
      <w:r>
        <w:rPr>
          <w:rFonts w:hint="cs"/>
          <w:rtl/>
        </w:rPr>
        <w:t>דברי הריטב"א דלרש"י צ"ל דלמסקנא אף בלוקח מרחיק ואפ"ה באילן ובור בלוקח א"צ להרחיק</w:t>
      </w:r>
      <w:bookmarkEnd w:id="2263"/>
      <w:bookmarkEnd w:id="2264"/>
    </w:p>
    <w:p w14:paraId="0ABD7FF3" w14:textId="4919F0C4" w:rsidR="00E01ECB" w:rsidRDefault="00E01ECB" w:rsidP="0008214F">
      <w:pPr>
        <w:pStyle w:val="a"/>
        <w:rPr>
          <w:sz w:val="10"/>
          <w:szCs w:val="14"/>
          <w:rtl/>
        </w:rPr>
      </w:pPr>
      <w:r>
        <w:rPr>
          <w:rFonts w:hint="cs"/>
          <w:rtl/>
        </w:rPr>
        <w:t xml:space="preserve">וכתב </w:t>
      </w:r>
      <w:r w:rsidRPr="00B3454C">
        <w:rPr>
          <w:rStyle w:val="af8"/>
          <w:rFonts w:hint="cs"/>
          <w:rtl/>
        </w:rPr>
        <w:t>הריטב"א</w:t>
      </w:r>
      <w:r>
        <w:rPr>
          <w:rFonts w:hint="cs"/>
          <w:rtl/>
        </w:rPr>
        <w:t xml:space="preserve"> </w:t>
      </w:r>
      <w:r w:rsidRPr="00B70E21">
        <w:rPr>
          <w:rStyle w:val="af6"/>
          <w:rFonts w:eastAsia="Guttman Hodes" w:hint="cs"/>
          <w:rtl/>
        </w:rPr>
        <w:t>(ד"ה ומ"מ)</w:t>
      </w:r>
      <w:r>
        <w:rPr>
          <w:rFonts w:hint="cs"/>
          <w:rtl/>
        </w:rPr>
        <w:t xml:space="preserve"> דא"כ צ"ל דהא דאמר ר"פ בגמ' לעיל </w:t>
      </w:r>
      <w:r w:rsidRPr="00445BD8">
        <w:rPr>
          <w:rStyle w:val="af6"/>
          <w:rFonts w:eastAsia="Guttman Hodes" w:hint="cs"/>
          <w:rtl/>
        </w:rPr>
        <w:t>(ע"א)</w:t>
      </w:r>
      <w:r>
        <w:rPr>
          <w:rFonts w:hint="cs"/>
          <w:rtl/>
        </w:rPr>
        <w:t xml:space="preserve"> דאף באילן ובור א"צ לקוץ כיון דאיירי בלוקח, כוונת הגמ' לומר דכיון דהעמיד ר"פ בחרדל ודבורים בלוקח, כ"ש באילן ובור, ואעפ"י דבחרדל ודבורים לא נשאר למסקנא דאינו מרחיק כיון דאיירי בלוקח, דבין לר"י ובין לרבנן לא מהני מה שסמך בהיתר, מ"מ באילן ובור אפשר להעמיד כן, וכדביאר </w:t>
      </w:r>
      <w:r w:rsidRPr="00AE2988">
        <w:rPr>
          <w:rStyle w:val="af8"/>
          <w:rFonts w:hint="cs"/>
          <w:rtl/>
        </w:rPr>
        <w:t>הריטב"א</w:t>
      </w:r>
      <w:r>
        <w:rPr>
          <w:rFonts w:hint="cs"/>
          <w:rtl/>
        </w:rPr>
        <w:t xml:space="preserve"> </w:t>
      </w:r>
      <w:r w:rsidRPr="00AE2988">
        <w:rPr>
          <w:rStyle w:val="af6"/>
          <w:rFonts w:eastAsia="Guttman Hodes" w:hint="cs"/>
          <w:rtl/>
        </w:rPr>
        <w:t xml:space="preserve">(עי' אות </w:t>
      </w:r>
      <w:r w:rsidRPr="00AE2988">
        <w:rPr>
          <w:rStyle w:val="af6"/>
          <w:rFonts w:eastAsia="Guttman Hodes"/>
          <w:rtl/>
        </w:rPr>
        <w:fldChar w:fldCharType="begin"/>
      </w:r>
      <w:r w:rsidRPr="00AE2988">
        <w:rPr>
          <w:rStyle w:val="af6"/>
          <w:rFonts w:eastAsia="Guttman Hodes"/>
          <w:rtl/>
        </w:rPr>
        <w:instrText xml:space="preserve"> </w:instrText>
      </w:r>
      <w:r w:rsidRPr="00AE2988">
        <w:rPr>
          <w:rStyle w:val="af6"/>
          <w:rFonts w:eastAsia="Guttman Hodes" w:hint="cs"/>
        </w:rPr>
        <w:instrText>REF</w:instrText>
      </w:r>
      <w:r w:rsidRPr="00AE2988">
        <w:rPr>
          <w:rStyle w:val="af6"/>
          <w:rFonts w:eastAsia="Guttman Hodes" w:hint="cs"/>
          <w:rtl/>
        </w:rPr>
        <w:instrText xml:space="preserve"> _</w:instrText>
      </w:r>
      <w:r w:rsidRPr="00AE2988">
        <w:rPr>
          <w:rStyle w:val="af6"/>
          <w:rFonts w:eastAsia="Guttman Hodes" w:hint="cs"/>
        </w:rPr>
        <w:instrText>Ref72067277 \r \h</w:instrText>
      </w:r>
      <w:r w:rsidRPr="00AE2988">
        <w:rPr>
          <w:rStyle w:val="af6"/>
          <w:rFonts w:eastAsia="Guttman Hodes"/>
          <w:rtl/>
        </w:rPr>
        <w:instrText xml:space="preserve"> </w:instrText>
      </w:r>
      <w:r w:rsidRPr="00AE2988">
        <w:rPr>
          <w:rStyle w:val="af6"/>
          <w:rFonts w:eastAsia="Guttman Hodes"/>
          <w:rtl/>
        </w:rPr>
      </w:r>
      <w:r w:rsidRPr="00AE2988">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AE2988">
        <w:rPr>
          <w:rStyle w:val="af6"/>
          <w:rFonts w:eastAsia="Guttman Hodes"/>
          <w:rtl/>
        </w:rPr>
        <w:fldChar w:fldCharType="end"/>
      </w:r>
      <w:r>
        <w:rPr>
          <w:rFonts w:hint="cs"/>
          <w:rtl/>
        </w:rPr>
        <w:t xml:space="preserve"> את החילוק בין אילן קדם דלא יקוץ לחרדל דצריך להרחיק.</w:t>
      </w:r>
      <w:r>
        <w:rPr>
          <w:rFonts w:hint="cs"/>
          <w:sz w:val="10"/>
          <w:szCs w:val="14"/>
          <w:rtl/>
        </w:rPr>
        <w:t xml:space="preserve"> </w:t>
      </w:r>
    </w:p>
    <w:p w14:paraId="22E23451" w14:textId="77777777" w:rsidR="00E01ECB" w:rsidRPr="009C66C6" w:rsidRDefault="00E01ECB" w:rsidP="00E01ECB">
      <w:pPr>
        <w:pStyle w:val="a2"/>
      </w:pPr>
      <w:bookmarkStart w:id="2265" w:name="_Toc72311483"/>
      <w:bookmarkStart w:id="2266" w:name="_Toc73461641"/>
      <w:r>
        <w:rPr>
          <w:rFonts w:hint="cs"/>
          <w:rtl/>
        </w:rPr>
        <w:t>דחיית הריטב"א דלא מסתבר דל"מ סמיכה בהיתר בלוקח אף כשאינו ג"ד ומוכח דלא כרש"י</w:t>
      </w:r>
      <w:bookmarkEnd w:id="2265"/>
      <w:bookmarkEnd w:id="2266"/>
    </w:p>
    <w:p w14:paraId="5AFDD340" w14:textId="77777777" w:rsidR="00E01ECB" w:rsidRPr="00A5748A" w:rsidRDefault="00E01ECB" w:rsidP="0008214F">
      <w:pPr>
        <w:pStyle w:val="a"/>
        <w:rPr>
          <w:rStyle w:val="afa"/>
          <w:rtl/>
        </w:rPr>
      </w:pPr>
      <w:r>
        <w:rPr>
          <w:rFonts w:hint="cs"/>
          <w:rtl/>
        </w:rPr>
        <w:t xml:space="preserve">אך דחה </w:t>
      </w:r>
      <w:r w:rsidRPr="00EF6C9F">
        <w:rPr>
          <w:rStyle w:val="af8"/>
          <w:rFonts w:hint="cs"/>
          <w:rtl/>
        </w:rPr>
        <w:t>הריטב"א</w:t>
      </w:r>
      <w:r>
        <w:rPr>
          <w:rFonts w:hint="cs"/>
          <w:rtl/>
        </w:rPr>
        <w:t xml:space="preserve"> את ביאור </w:t>
      </w:r>
      <w:r w:rsidRPr="009C66C6">
        <w:rPr>
          <w:rStyle w:val="af8"/>
          <w:rFonts w:hint="cs"/>
          <w:rtl/>
        </w:rPr>
        <w:t>רש"י</w:t>
      </w:r>
      <w:r>
        <w:rPr>
          <w:rFonts w:hint="cs"/>
          <w:rtl/>
        </w:rPr>
        <w:t xml:space="preserve"> דאי"ז מסתבר לומר דלא תועיל סמיכה בהיתר בלוקח אף בדבר שאינו גירי דיליה, ולכן כתב </w:t>
      </w:r>
      <w:r w:rsidRPr="00B3454C">
        <w:rPr>
          <w:rStyle w:val="af8"/>
          <w:rFonts w:hint="cs"/>
          <w:rtl/>
        </w:rPr>
        <w:t>הריטב"א</w:t>
      </w:r>
      <w:r>
        <w:rPr>
          <w:rFonts w:hint="cs"/>
          <w:rtl/>
        </w:rPr>
        <w:t xml:space="preserve"> דמוכח כגירסת </w:t>
      </w:r>
      <w:r w:rsidRPr="00B3454C">
        <w:rPr>
          <w:rStyle w:val="af8"/>
          <w:rFonts w:hint="cs"/>
          <w:rtl/>
        </w:rPr>
        <w:t>ר"ח ור"</w:t>
      </w:r>
      <w:r>
        <w:rPr>
          <w:rStyle w:val="af8"/>
          <w:rFonts w:hint="cs"/>
          <w:rtl/>
        </w:rPr>
        <w:t>י</w:t>
      </w:r>
      <w:r>
        <w:rPr>
          <w:rFonts w:hint="cs"/>
          <w:rtl/>
        </w:rPr>
        <w:t xml:space="preserve"> [</w:t>
      </w:r>
      <w:r>
        <w:rPr>
          <w:rStyle w:val="af8"/>
          <w:rFonts w:hint="cs"/>
          <w:rtl/>
        </w:rPr>
        <w:t>ב</w:t>
      </w:r>
      <w:r w:rsidRPr="00B709F9">
        <w:rPr>
          <w:rStyle w:val="af8"/>
          <w:rFonts w:hint="cs"/>
          <w:rtl/>
        </w:rPr>
        <w:t>תוס'</w:t>
      </w:r>
      <w:r>
        <w:rPr>
          <w:rFonts w:hint="cs"/>
          <w:rtl/>
        </w:rPr>
        <w:t xml:space="preserve"> </w:t>
      </w:r>
      <w:r>
        <w:rPr>
          <w:rStyle w:val="af6"/>
          <w:rFonts w:eastAsia="Guttman Hodes" w:hint="cs"/>
          <w:rtl/>
        </w:rPr>
        <w:t>(ד"ה וסבר, הובא בסימן ח' אות ב')</w:t>
      </w:r>
      <w:r>
        <w:rPr>
          <w:rFonts w:hint="cs"/>
          <w:rtl/>
        </w:rPr>
        <w:t>] דלרבינא לא איירי בלוקח.</w:t>
      </w:r>
    </w:p>
    <w:p w14:paraId="569E378F" w14:textId="77777777" w:rsidR="00E01ECB" w:rsidRDefault="00E01ECB" w:rsidP="00E01ECB">
      <w:pPr>
        <w:pStyle w:val="afd"/>
        <w:rPr>
          <w:rtl/>
        </w:rPr>
      </w:pPr>
      <w:bookmarkStart w:id="2267" w:name="_Toc73461642"/>
      <w:r>
        <w:rPr>
          <w:rFonts w:hint="cs"/>
          <w:rtl/>
        </w:rPr>
        <w:t>בי' רבינו יונה באביי סמיכת החרדל ל"מ</w:t>
      </w:r>
      <w:bookmarkEnd w:id="2267"/>
      <w:r>
        <w:rPr>
          <w:rFonts w:hint="cs"/>
          <w:rtl/>
        </w:rPr>
        <w:t xml:space="preserve"> </w:t>
      </w:r>
    </w:p>
    <w:p w14:paraId="0EC645B7" w14:textId="77777777" w:rsidR="00E01ECB" w:rsidRDefault="00E01ECB" w:rsidP="00E01ECB">
      <w:pPr>
        <w:pStyle w:val="1"/>
        <w:rPr>
          <w:rtl/>
        </w:rPr>
      </w:pPr>
      <w:bookmarkStart w:id="2268" w:name="_Toc73461643"/>
      <w:r>
        <w:rPr>
          <w:rFonts w:hint="cs"/>
          <w:rtl/>
        </w:rPr>
        <w:t xml:space="preserve">בי' רבינו יונה </w:t>
      </w:r>
      <w:r w:rsidRPr="001861BF">
        <w:rPr>
          <w:rtl/>
        </w:rPr>
        <w:t xml:space="preserve">דלאביי </w:t>
      </w:r>
      <w:r>
        <w:rPr>
          <w:rFonts w:hint="cs"/>
          <w:rtl/>
        </w:rPr>
        <w:t>ל"ק דטוען לבעל דבורים שאף הוא ירחיק</w:t>
      </w:r>
      <w:bookmarkEnd w:id="2268"/>
    </w:p>
    <w:p w14:paraId="676D2C02" w14:textId="77777777" w:rsidR="00E01ECB" w:rsidRDefault="00E01ECB" w:rsidP="00E01ECB">
      <w:pPr>
        <w:pStyle w:val="a2"/>
      </w:pPr>
      <w:bookmarkStart w:id="2269" w:name="_Toc73461644"/>
      <w:r w:rsidRPr="00C37A35">
        <w:rPr>
          <w:rtl/>
        </w:rPr>
        <w:t>בי' רבינו יונה דלאביי ל"ק לר"י דתרוויהו מזקי ואי הראשון רוצה שירחיק אף הוא צריך להרחיק</w:t>
      </w:r>
      <w:bookmarkEnd w:id="2269"/>
    </w:p>
    <w:p w14:paraId="623E4136" w14:textId="77777777" w:rsidR="00E01ECB" w:rsidRDefault="00E01ECB" w:rsidP="0008214F">
      <w:pPr>
        <w:pStyle w:val="a"/>
        <w:rPr>
          <w:rtl/>
        </w:rPr>
      </w:pPr>
      <w:bookmarkStart w:id="2270" w:name="_Ref72316825"/>
      <w:r>
        <w:rPr>
          <w:rFonts w:hint="cs"/>
          <w:rtl/>
        </w:rPr>
        <w:t xml:space="preserve">בקושית הגמ' </w:t>
      </w:r>
      <w:r w:rsidRPr="00045AA8">
        <w:rPr>
          <w:rFonts w:hint="cs"/>
          <w:rtl/>
        </w:rPr>
        <w:t xml:space="preserve">דבחרדל ודבורים מוכח דאיירי שסמך בהיתר, </w:t>
      </w:r>
      <w:r>
        <w:rPr>
          <w:rFonts w:hint="cs"/>
          <w:rtl/>
        </w:rPr>
        <w:t xml:space="preserve">ביאר </w:t>
      </w:r>
      <w:r w:rsidRPr="00863CAB">
        <w:rPr>
          <w:rStyle w:val="af8"/>
          <w:rFonts w:hint="cs"/>
          <w:rtl/>
        </w:rPr>
        <w:t>רבינו יונה</w:t>
      </w:r>
      <w:r w:rsidRPr="00066227">
        <w:rPr>
          <w:rStyle w:val="af6"/>
          <w:rFonts w:eastAsia="Guttman Hodes" w:hint="cs"/>
          <w:rtl/>
        </w:rPr>
        <w:t xml:space="preserve"> (ד"ה ת"ש) </w:t>
      </w:r>
      <w:r>
        <w:rPr>
          <w:rFonts w:hint="cs"/>
          <w:rtl/>
        </w:rPr>
        <w:t xml:space="preserve">דלאביי דס"ל דמותר לסמוך למיצר, לא קשה, דאעפ"י שבעל הדבורים סמך בהיתר, מ"מ אינו יכול לכפות את בעל החרדל להרחיק, דהא לר"י אף הדבורים מזקי לחרדל, וכ"מ שהותר לו לסמוך הוא כיון שעדיין לא היה לשני חרדל, וכיון שסמך בהיתר לא התירו לו להרחיק, אך מ"מ יכול בעל החרדל לומר לו שאם תרצה שארחיק, גם עליך להרחיק את הדבורים, וכעי"ז ביארו </w:t>
      </w:r>
      <w:r w:rsidRPr="003728D0">
        <w:rPr>
          <w:rStyle w:val="af8"/>
          <w:rFonts w:hint="cs"/>
          <w:rtl/>
        </w:rPr>
        <w:t xml:space="preserve">הרמב"ן </w:t>
      </w:r>
      <w:r w:rsidRPr="003F7EA1">
        <w:rPr>
          <w:rStyle w:val="af6"/>
          <w:rFonts w:eastAsia="Guttman Hodes" w:hint="cs"/>
          <w:rtl/>
        </w:rPr>
        <w:t>(ד</w:t>
      </w:r>
      <w:r w:rsidRPr="003F7EA1">
        <w:rPr>
          <w:rStyle w:val="af6"/>
          <w:rFonts w:eastAsia="Guttman Hodes"/>
          <w:rtl/>
        </w:rPr>
        <w:t>"</w:t>
      </w:r>
      <w:r w:rsidRPr="003F7EA1">
        <w:rPr>
          <w:rStyle w:val="af6"/>
          <w:rFonts w:eastAsia="Guttman Hodes" w:hint="cs"/>
          <w:rtl/>
        </w:rPr>
        <w:t>ה אי הכי</w:t>
      </w:r>
      <w:r>
        <w:rPr>
          <w:rStyle w:val="af6"/>
          <w:rFonts w:eastAsia="Guttman Hodes" w:hint="cs"/>
          <w:rtl/>
        </w:rPr>
        <w:t>, הובא בסימן ו' אות כ"ח)</w:t>
      </w:r>
      <w:r w:rsidRPr="00DC7EF2">
        <w:rPr>
          <w:rStyle w:val="af8"/>
          <w:rFonts w:hint="cs"/>
          <w:rtl/>
        </w:rPr>
        <w:t xml:space="preserve"> </w:t>
      </w:r>
      <w:r>
        <w:rPr>
          <w:rStyle w:val="af8"/>
          <w:rFonts w:hint="cs"/>
          <w:rtl/>
        </w:rPr>
        <w:t>ו</w:t>
      </w:r>
      <w:r w:rsidRPr="003728D0">
        <w:rPr>
          <w:rStyle w:val="af8"/>
          <w:rFonts w:hint="cs"/>
          <w:rtl/>
        </w:rPr>
        <w:t>ה</w:t>
      </w:r>
      <w:r>
        <w:rPr>
          <w:rStyle w:val="af8"/>
          <w:rFonts w:hint="cs"/>
          <w:rtl/>
        </w:rPr>
        <w:t>ר</w:t>
      </w:r>
      <w:r w:rsidRPr="003728D0">
        <w:rPr>
          <w:rStyle w:val="af8"/>
          <w:rFonts w:hint="cs"/>
          <w:rtl/>
        </w:rPr>
        <w:t xml:space="preserve">"ן </w:t>
      </w:r>
      <w:r w:rsidRPr="00252A13">
        <w:rPr>
          <w:rStyle w:val="af6"/>
          <w:rFonts w:eastAsia="Guttman Hodes" w:hint="cs"/>
          <w:rtl/>
        </w:rPr>
        <w:t>(ד</w:t>
      </w:r>
      <w:r w:rsidRPr="00252A13">
        <w:rPr>
          <w:rStyle w:val="af6"/>
          <w:rFonts w:eastAsia="Guttman Hodes"/>
          <w:rtl/>
        </w:rPr>
        <w:t>"</w:t>
      </w:r>
      <w:r w:rsidRPr="00252A13">
        <w:rPr>
          <w:rStyle w:val="af6"/>
          <w:rFonts w:eastAsia="Guttman Hodes" w:hint="cs"/>
          <w:rtl/>
        </w:rPr>
        <w:t>ה ואי לא, הובא בסימן ו' אות כ"ט)</w:t>
      </w:r>
      <w:r>
        <w:rPr>
          <w:rFonts w:hint="cs"/>
          <w:rtl/>
        </w:rPr>
        <w:t xml:space="preserve"> בדעת </w:t>
      </w:r>
      <w:r w:rsidRPr="003728D0">
        <w:rPr>
          <w:rStyle w:val="af8"/>
          <w:rFonts w:hint="cs"/>
          <w:rtl/>
        </w:rPr>
        <w:t>רש"י</w:t>
      </w:r>
      <w:r>
        <w:rPr>
          <w:rFonts w:hint="cs"/>
          <w:rtl/>
        </w:rPr>
        <w:t>.</w:t>
      </w:r>
      <w:bookmarkEnd w:id="2270"/>
    </w:p>
    <w:p w14:paraId="09589175" w14:textId="77777777" w:rsidR="00E01ECB" w:rsidRPr="00B46B0E" w:rsidRDefault="00E01ECB" w:rsidP="00E01ECB">
      <w:pPr>
        <w:pStyle w:val="a2"/>
        <w:rPr>
          <w:rtl/>
        </w:rPr>
      </w:pPr>
    </w:p>
    <w:p w14:paraId="25D0EB01" w14:textId="77777777" w:rsidR="00E01ECB" w:rsidRDefault="00E01ECB" w:rsidP="00E01ECB">
      <w:pPr>
        <w:pStyle w:val="1"/>
        <w:rPr>
          <w:rtl/>
        </w:rPr>
      </w:pPr>
      <w:bookmarkStart w:id="2271" w:name="_Toc73461645"/>
      <w:r>
        <w:rPr>
          <w:rFonts w:hint="cs"/>
          <w:rtl/>
        </w:rPr>
        <w:lastRenderedPageBreak/>
        <w:t>בי' רבינו יונה דלאביי</w:t>
      </w:r>
      <w:r w:rsidRPr="00CD6256">
        <w:rPr>
          <w:rFonts w:hint="cs"/>
          <w:rtl/>
        </w:rPr>
        <w:t xml:space="preserve"> </w:t>
      </w:r>
      <w:r>
        <w:rPr>
          <w:rFonts w:hint="cs"/>
          <w:rtl/>
        </w:rPr>
        <w:t>רק בבור שא"א להרחיקו א"צ לסלק אח"כ</w:t>
      </w:r>
      <w:bookmarkEnd w:id="2271"/>
    </w:p>
    <w:p w14:paraId="5AD4535D" w14:textId="77777777" w:rsidR="00E01ECB" w:rsidRPr="00B7506F" w:rsidRDefault="00E01ECB" w:rsidP="00E01ECB">
      <w:pPr>
        <w:pStyle w:val="a2"/>
        <w:rPr>
          <w:rtl/>
        </w:rPr>
      </w:pPr>
      <w:bookmarkStart w:id="2272" w:name="_Toc73461646"/>
      <w:r>
        <w:rPr>
          <w:rFonts w:hint="cs"/>
          <w:rtl/>
        </w:rPr>
        <w:t>קו' רבינו יונה והרשב"א דאף לאביי בבור השני צריך להרחיק ואמאי בעל החרדל א"צ להרחיק</w:t>
      </w:r>
      <w:bookmarkEnd w:id="2272"/>
    </w:p>
    <w:p w14:paraId="1E8EF400" w14:textId="77777777" w:rsidR="00E01ECB" w:rsidRPr="003459A9" w:rsidRDefault="00E01ECB" w:rsidP="0008214F">
      <w:pPr>
        <w:pStyle w:val="a"/>
        <w:rPr>
          <w:rtl/>
        </w:rPr>
      </w:pPr>
      <w:r>
        <w:rPr>
          <w:rFonts w:hint="cs"/>
          <w:rtl/>
        </w:rPr>
        <w:t>והקשה</w:t>
      </w:r>
      <w:r w:rsidRPr="00863CAB">
        <w:rPr>
          <w:rStyle w:val="af8"/>
          <w:rFonts w:hint="cs"/>
          <w:rtl/>
        </w:rPr>
        <w:t xml:space="preserve"> רבינו יונה</w:t>
      </w:r>
      <w:r>
        <w:rPr>
          <w:rFonts w:hint="cs"/>
          <w:rtl/>
        </w:rPr>
        <w:t xml:space="preserve"> </w:t>
      </w:r>
      <w:r w:rsidRPr="00863CAB">
        <w:rPr>
          <w:rStyle w:val="af6"/>
          <w:rFonts w:eastAsia="Guttman Hodes" w:hint="cs"/>
          <w:rtl/>
        </w:rPr>
        <w:t>(ד"ה ת"ש)</w:t>
      </w:r>
      <w:r>
        <w:rPr>
          <w:rFonts w:hint="cs"/>
          <w:rtl/>
        </w:rPr>
        <w:t xml:space="preserve"> דבגמ' לעיל </w:t>
      </w:r>
      <w:r w:rsidRPr="00B77301">
        <w:rPr>
          <w:rStyle w:val="af6"/>
          <w:rFonts w:eastAsia="Guttman Hodes" w:hint="cs"/>
          <w:rtl/>
        </w:rPr>
        <w:t>(יז:)</w:t>
      </w:r>
      <w:r>
        <w:rPr>
          <w:rFonts w:hint="cs"/>
          <w:rtl/>
        </w:rPr>
        <w:t xml:space="preserve"> מוכח דלאביי בבור כל שסמך הראשון השני צריך להרחיק, מדאמרינן דאי מכותל בורו שנינו קשיא לאביי, ומשמע דאי לא תנן מכותל בורו, לא קשה לדעת אביי אמאי השני צריך להרחיק, </w:t>
      </w:r>
      <w:r w:rsidRPr="00A61D4A">
        <w:rPr>
          <w:rFonts w:hint="cs"/>
          <w:rtl/>
        </w:rPr>
        <w:t>ו</w:t>
      </w:r>
      <w:r>
        <w:rPr>
          <w:rFonts w:hint="cs"/>
          <w:rtl/>
        </w:rPr>
        <w:t>כן הקשה</w:t>
      </w:r>
      <w:r w:rsidRPr="00A61D4A">
        <w:rPr>
          <w:rFonts w:hint="cs"/>
          <w:rtl/>
        </w:rPr>
        <w:t xml:space="preserve"> </w:t>
      </w:r>
      <w:r w:rsidRPr="00A61D4A">
        <w:rPr>
          <w:rFonts w:hint="cs"/>
          <w:b/>
          <w:bCs/>
          <w:rtl/>
        </w:rPr>
        <w:t>הרשב"א</w:t>
      </w:r>
      <w:r w:rsidRPr="00A61D4A">
        <w:rPr>
          <w:rFonts w:hint="cs"/>
          <w:rtl/>
        </w:rPr>
        <w:t xml:space="preserve"> </w:t>
      </w:r>
      <w:r w:rsidRPr="00A61D4A">
        <w:rPr>
          <w:rFonts w:ascii="Calibri" w:hAnsi="Calibri" w:cs="Guttman Rashi" w:hint="cs"/>
          <w:sz w:val="10"/>
          <w:szCs w:val="12"/>
          <w:rtl/>
        </w:rPr>
        <w:t xml:space="preserve">(ד"ה וא"ת) </w:t>
      </w:r>
      <w:r w:rsidRPr="00A61D4A">
        <w:rPr>
          <w:rFonts w:hint="cs"/>
          <w:rtl/>
        </w:rPr>
        <w:t>דאף לאביי דס"ל דמותר לסמוך בצד המיצר, ג"כ קשה מדברי ר"י דמתיר</w:t>
      </w:r>
      <w:r>
        <w:rPr>
          <w:rFonts w:hint="cs"/>
          <w:rtl/>
        </w:rPr>
        <w:t xml:space="preserve"> ב</w:t>
      </w:r>
      <w:r w:rsidRPr="003459A9">
        <w:rPr>
          <w:rFonts w:hint="cs"/>
          <w:rtl/>
        </w:rPr>
        <w:t>חרדל, דהא בבור השני צריך להרחיק ג"ט לכו"ע</w:t>
      </w:r>
      <w:r>
        <w:rPr>
          <w:rFonts w:hint="cs"/>
          <w:rtl/>
        </w:rPr>
        <w:t xml:space="preserve">, וא"כ אף בעל החרדל שסמך אחרון יצטרך להרחיק חצי ההרחקה, כמו שהיה דינו להרחיק אם לא היה הראשון סומך, ועי' במה שביארו </w:t>
      </w:r>
      <w:r w:rsidRPr="00E42AF7">
        <w:rPr>
          <w:rStyle w:val="af8"/>
          <w:rFonts w:hint="cs"/>
          <w:rtl/>
        </w:rPr>
        <w:t>התוס'</w:t>
      </w:r>
      <w:r>
        <w:rPr>
          <w:rFonts w:hint="cs"/>
          <w:rtl/>
        </w:rPr>
        <w:t xml:space="preserve"> </w:t>
      </w:r>
      <w:r w:rsidRPr="0035678D">
        <w:rPr>
          <w:rStyle w:val="af6"/>
          <w:rFonts w:eastAsia="Guttman Hodes" w:hint="cs"/>
          <w:rtl/>
        </w:rPr>
        <w:t>(ד</w:t>
      </w:r>
      <w:r w:rsidRPr="0035678D">
        <w:rPr>
          <w:rStyle w:val="af6"/>
          <w:rFonts w:eastAsia="Guttman Hodes"/>
          <w:rtl/>
        </w:rPr>
        <w:t>"</w:t>
      </w:r>
      <w:r w:rsidRPr="0035678D">
        <w:rPr>
          <w:rStyle w:val="af6"/>
          <w:rFonts w:eastAsia="Guttman Hodes" w:hint="cs"/>
          <w:rtl/>
        </w:rPr>
        <w:t>ה ואי, הובא בסימן ו</w:t>
      </w:r>
      <w:r>
        <w:rPr>
          <w:rStyle w:val="af6"/>
          <w:rFonts w:eastAsia="Guttman Hodes" w:hint="cs"/>
          <w:rtl/>
        </w:rPr>
        <w:t>' אות ח'</w:t>
      </w:r>
      <w:r w:rsidRPr="0035678D">
        <w:rPr>
          <w:rStyle w:val="af6"/>
          <w:rFonts w:eastAsia="Guttman Hodes" w:hint="cs"/>
          <w:rtl/>
        </w:rPr>
        <w:t xml:space="preserve">) </w:t>
      </w:r>
      <w:r w:rsidRPr="008B1F71">
        <w:rPr>
          <w:rFonts w:hint="cs"/>
          <w:b/>
          <w:bCs/>
          <w:rtl/>
        </w:rPr>
        <w:t>הרמב"ן</w:t>
      </w:r>
      <w:r w:rsidRPr="008B1F71">
        <w:rPr>
          <w:rStyle w:val="af6"/>
          <w:rFonts w:eastAsia="Guttman Hodes" w:hint="cs"/>
          <w:rtl/>
        </w:rPr>
        <w:t xml:space="preserve"> </w:t>
      </w:r>
      <w:r w:rsidRPr="008B1F71">
        <w:rPr>
          <w:rFonts w:ascii="Calibri" w:hAnsi="Calibri" w:cs="Guttman Rashi" w:hint="cs"/>
          <w:sz w:val="10"/>
          <w:szCs w:val="12"/>
          <w:rtl/>
        </w:rPr>
        <w:t>(ד</w:t>
      </w:r>
      <w:r w:rsidRPr="008B1F71">
        <w:rPr>
          <w:rFonts w:ascii="Calibri" w:hAnsi="Calibri" w:cs="Guttman Rashi"/>
          <w:sz w:val="10"/>
          <w:szCs w:val="12"/>
          <w:rtl/>
        </w:rPr>
        <w:t>"</w:t>
      </w:r>
      <w:r w:rsidRPr="008B1F71">
        <w:rPr>
          <w:rFonts w:ascii="Calibri" w:hAnsi="Calibri" w:cs="Guttman Rashi" w:hint="cs"/>
          <w:sz w:val="10"/>
          <w:szCs w:val="12"/>
          <w:rtl/>
        </w:rPr>
        <w:t xml:space="preserve">ה ואי קשיא) </w:t>
      </w:r>
      <w:r>
        <w:rPr>
          <w:rStyle w:val="af8"/>
          <w:rFonts w:hint="cs"/>
          <w:rtl/>
        </w:rPr>
        <w:t>ו</w:t>
      </w:r>
      <w:r w:rsidRPr="003728D0">
        <w:rPr>
          <w:rStyle w:val="af8"/>
          <w:rFonts w:hint="cs"/>
          <w:rtl/>
        </w:rPr>
        <w:t>ה</w:t>
      </w:r>
      <w:r>
        <w:rPr>
          <w:rStyle w:val="af8"/>
          <w:rFonts w:hint="cs"/>
          <w:rtl/>
        </w:rPr>
        <w:t>ר</w:t>
      </w:r>
      <w:r w:rsidRPr="003728D0">
        <w:rPr>
          <w:rStyle w:val="af8"/>
          <w:rFonts w:hint="cs"/>
          <w:rtl/>
        </w:rPr>
        <w:t xml:space="preserve">"ן </w:t>
      </w:r>
      <w:r w:rsidRPr="0035678D">
        <w:rPr>
          <w:rStyle w:val="af6"/>
          <w:rFonts w:eastAsia="Guttman Hodes" w:hint="cs"/>
          <w:rtl/>
        </w:rPr>
        <w:t>(סוד</w:t>
      </w:r>
      <w:r w:rsidRPr="0035678D">
        <w:rPr>
          <w:rStyle w:val="af6"/>
          <w:rFonts w:eastAsia="Guttman Hodes"/>
          <w:rtl/>
        </w:rPr>
        <w:t>"</w:t>
      </w:r>
      <w:r w:rsidRPr="0035678D">
        <w:rPr>
          <w:rStyle w:val="af6"/>
          <w:rFonts w:eastAsia="Guttman Hodes" w:hint="cs"/>
          <w:rtl/>
        </w:rPr>
        <w:t xml:space="preserve">ה ואי לא, הובאו בסימן ו' אות ל"ה) </w:t>
      </w:r>
      <w:r>
        <w:rPr>
          <w:rFonts w:hint="cs"/>
          <w:rtl/>
        </w:rPr>
        <w:t>בזה</w:t>
      </w:r>
      <w:r w:rsidRPr="003459A9">
        <w:rPr>
          <w:rFonts w:hint="cs"/>
          <w:rtl/>
        </w:rPr>
        <w:t>.</w:t>
      </w:r>
    </w:p>
    <w:p w14:paraId="6D3355FA" w14:textId="77777777" w:rsidR="00E01ECB" w:rsidRPr="00F45A18" w:rsidRDefault="00E01ECB" w:rsidP="00E01ECB">
      <w:pPr>
        <w:pStyle w:val="a2"/>
        <w:rPr>
          <w:rtl/>
        </w:rPr>
      </w:pPr>
      <w:bookmarkStart w:id="2273" w:name="_Toc73461647"/>
      <w:r>
        <w:rPr>
          <w:rFonts w:hint="cs"/>
          <w:rtl/>
        </w:rPr>
        <w:t>תי' רבינו יונה דבבור לאחר שחפר א"א להרחיק אבל בעל חרדל טוען שאפשר להרחיק דבורים</w:t>
      </w:r>
      <w:bookmarkEnd w:id="2273"/>
    </w:p>
    <w:p w14:paraId="65763794" w14:textId="77777777" w:rsidR="00E01ECB" w:rsidRDefault="00E01ECB" w:rsidP="0008214F">
      <w:pPr>
        <w:pStyle w:val="a"/>
        <w:rPr>
          <w:rtl/>
        </w:rPr>
      </w:pPr>
      <w:r>
        <w:rPr>
          <w:rFonts w:hint="cs"/>
          <w:rtl/>
        </w:rPr>
        <w:t xml:space="preserve">ותירץ </w:t>
      </w:r>
      <w:r w:rsidRPr="00B77301">
        <w:rPr>
          <w:rStyle w:val="af8"/>
          <w:rFonts w:hint="cs"/>
          <w:rtl/>
        </w:rPr>
        <w:t>רבינו יונה</w:t>
      </w:r>
      <w:r>
        <w:rPr>
          <w:rFonts w:hint="cs"/>
          <w:rtl/>
        </w:rPr>
        <w:t xml:space="preserve"> דבבור שאחר שחפרו אינו יכול להרחיקו, לכן כל שסמך ברשות, צריך השני להרחיק כדי שלא יקלקל את בורו של הראשון, אבל בדבורים שאפשר להרחיקן, יכול בעל החרדל לומר לבעל הדבורים שאם הוא רוצה שירחיק, אף הוא צריך להרחיק.</w:t>
      </w:r>
    </w:p>
    <w:p w14:paraId="033F0801" w14:textId="77777777" w:rsidR="00E01ECB" w:rsidRDefault="00E01ECB" w:rsidP="00E01ECB">
      <w:pPr>
        <w:pStyle w:val="a2"/>
        <w:rPr>
          <w:rtl/>
        </w:rPr>
      </w:pPr>
      <w:bookmarkStart w:id="2274" w:name="_Toc73461648"/>
      <w:r>
        <w:rPr>
          <w:rFonts w:hint="cs"/>
          <w:rtl/>
        </w:rPr>
        <w:t>תי' הרשב"א דבבור שהוא קבוע זוכה בסמיכתו אבל בחרדל שאי"ז הפסד מרובה צריך להרחיק</w:t>
      </w:r>
      <w:bookmarkEnd w:id="2274"/>
    </w:p>
    <w:p w14:paraId="2422BCAC" w14:textId="595D1D2F" w:rsidR="00E01ECB" w:rsidRDefault="00E01ECB" w:rsidP="0008214F">
      <w:pPr>
        <w:pStyle w:val="a"/>
        <w:rPr>
          <w:rtl/>
        </w:rPr>
      </w:pPr>
      <w:r>
        <w:rPr>
          <w:rFonts w:hint="cs"/>
          <w:rtl/>
        </w:rPr>
        <w:t>וכעי"ז תירץ</w:t>
      </w:r>
      <w:r w:rsidRPr="000A19DB">
        <w:rPr>
          <w:rFonts w:hint="cs"/>
          <w:rtl/>
        </w:rPr>
        <w:t xml:space="preserve"> </w:t>
      </w:r>
      <w:r>
        <w:rPr>
          <w:rFonts w:hint="cs"/>
          <w:b/>
          <w:bCs/>
          <w:rtl/>
        </w:rPr>
        <w:t>הרשב"א</w:t>
      </w:r>
      <w:r w:rsidRPr="003459A9">
        <w:rPr>
          <w:rFonts w:hint="cs"/>
          <w:rtl/>
        </w:rPr>
        <w:t xml:space="preserve"> </w:t>
      </w:r>
      <w:r w:rsidRPr="003459A9">
        <w:rPr>
          <w:rFonts w:ascii="Calibri" w:hAnsi="Calibri" w:cs="Guttman Rashi" w:hint="cs"/>
          <w:sz w:val="10"/>
          <w:szCs w:val="12"/>
          <w:rtl/>
        </w:rPr>
        <w:t>(</w:t>
      </w:r>
      <w:r>
        <w:rPr>
          <w:rFonts w:ascii="Calibri" w:hAnsi="Calibri" w:cs="Guttman Rashi" w:hint="cs"/>
          <w:sz w:val="10"/>
          <w:szCs w:val="12"/>
          <w:rtl/>
        </w:rPr>
        <w:t xml:space="preserve">ד"ה וא"ת) </w:t>
      </w:r>
      <w:r>
        <w:rPr>
          <w:rFonts w:hint="cs"/>
          <w:rtl/>
        </w:rPr>
        <w:t xml:space="preserve">דבור כיון שהוא דבר קבוע, וא"א להרחיקו לכן כל שסמך ברשות זכה בסמיכתו, וצריך השני לכנוס תוך שלו כשיעור הרחקת ב' בורות, כדי שלא יזיק לראשון, וכתב </w:t>
      </w:r>
      <w:r w:rsidRPr="00881113">
        <w:rPr>
          <w:rStyle w:val="af8"/>
          <w:rFonts w:hint="cs"/>
          <w:rtl/>
        </w:rPr>
        <w:t>הרשב"א</w:t>
      </w:r>
      <w:r>
        <w:rPr>
          <w:rFonts w:hint="cs"/>
          <w:rtl/>
        </w:rPr>
        <w:t xml:space="preserve"> דלדעת רבנן ה"ה בחרדל ודבורים, דהשני צריך להרחיק הכל, אחר שהראשון זכה בסמיכתו, אבל לדעת ר"י אעפ"י שהראשון סמך בהיתר, כיון שבשעת הסמיכה לא היה הנזק מצוי, מ"מ כיון שאין הפסד בהרחקת הדבורים, ואפשר לטלטלן בלי הפסד מרובה, לכן אם אין בעל הדבורים רוצה להרחיק, אף בעל החרדל א"צ להרחיק כלל, וע"ע במ"ש </w:t>
      </w:r>
      <w:r w:rsidRPr="007755EC">
        <w:rPr>
          <w:rStyle w:val="af8"/>
          <w:rFonts w:hint="cs"/>
          <w:rtl/>
        </w:rPr>
        <w:t xml:space="preserve">הרשב"א </w:t>
      </w:r>
      <w:r w:rsidRPr="007755EC">
        <w:rPr>
          <w:rStyle w:val="af6"/>
          <w:rFonts w:eastAsia="Guttman Hodes" w:hint="cs"/>
          <w:rtl/>
        </w:rPr>
        <w:t xml:space="preserve">(עי' אות </w:t>
      </w:r>
      <w:r w:rsidRPr="007755EC">
        <w:rPr>
          <w:rStyle w:val="af6"/>
          <w:rFonts w:eastAsia="Guttman Hodes"/>
          <w:rtl/>
        </w:rPr>
        <w:fldChar w:fldCharType="begin"/>
      </w:r>
      <w:r w:rsidRPr="007755EC">
        <w:rPr>
          <w:rStyle w:val="af6"/>
          <w:rFonts w:eastAsia="Guttman Hodes"/>
          <w:rtl/>
        </w:rPr>
        <w:instrText xml:space="preserve"> </w:instrText>
      </w:r>
      <w:r w:rsidRPr="007755EC">
        <w:rPr>
          <w:rStyle w:val="af6"/>
          <w:rFonts w:eastAsia="Guttman Hodes" w:hint="cs"/>
        </w:rPr>
        <w:instrText>REF</w:instrText>
      </w:r>
      <w:r w:rsidRPr="007755EC">
        <w:rPr>
          <w:rStyle w:val="af6"/>
          <w:rFonts w:eastAsia="Guttman Hodes" w:hint="cs"/>
          <w:rtl/>
        </w:rPr>
        <w:instrText xml:space="preserve"> _</w:instrText>
      </w:r>
      <w:r w:rsidRPr="007755EC">
        <w:rPr>
          <w:rStyle w:val="af6"/>
          <w:rFonts w:eastAsia="Guttman Hodes" w:hint="cs"/>
        </w:rPr>
        <w:instrText>Ref72315242 \r \h</w:instrText>
      </w:r>
      <w:r w:rsidRPr="007755EC">
        <w:rPr>
          <w:rStyle w:val="af6"/>
          <w:rFonts w:eastAsia="Guttman Hodes"/>
          <w:rtl/>
        </w:rPr>
        <w:instrText xml:space="preserve"> </w:instrText>
      </w:r>
      <w:r w:rsidRPr="007755EC">
        <w:rPr>
          <w:rStyle w:val="af6"/>
          <w:rFonts w:eastAsia="Guttman Hodes"/>
          <w:rtl/>
        </w:rPr>
      </w:r>
      <w:r w:rsidRPr="007755EC">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7755EC">
        <w:rPr>
          <w:rStyle w:val="af6"/>
          <w:rFonts w:eastAsia="Guttman Hodes"/>
          <w:rtl/>
        </w:rPr>
        <w:fldChar w:fldCharType="end"/>
      </w:r>
      <w:r>
        <w:rPr>
          <w:rFonts w:hint="cs"/>
          <w:rtl/>
        </w:rPr>
        <w:t xml:space="preserve"> דלאביי מבואר במאי פליגי ר"י ורבנן.</w:t>
      </w:r>
    </w:p>
    <w:p w14:paraId="63ACCFB4" w14:textId="77777777" w:rsidR="00E01ECB" w:rsidRDefault="00E01ECB" w:rsidP="00E01ECB">
      <w:pPr>
        <w:pStyle w:val="afd"/>
        <w:rPr>
          <w:rtl/>
        </w:rPr>
      </w:pPr>
      <w:bookmarkStart w:id="2275" w:name="_Toc73461649"/>
      <w:bookmarkStart w:id="2276" w:name="_Toc71750841"/>
      <w:r>
        <w:rPr>
          <w:rFonts w:hint="cs"/>
          <w:rtl/>
        </w:rPr>
        <w:t>בי' רבינו יונה דהקו' לרבא מלשון ר"י</w:t>
      </w:r>
      <w:bookmarkEnd w:id="2275"/>
    </w:p>
    <w:p w14:paraId="77A9063A" w14:textId="77777777" w:rsidR="00E01ECB" w:rsidRDefault="00E01ECB" w:rsidP="00E01ECB">
      <w:pPr>
        <w:pStyle w:val="1"/>
        <w:rPr>
          <w:rtl/>
        </w:rPr>
      </w:pPr>
      <w:bookmarkStart w:id="2277" w:name="_Toc73461650"/>
      <w:r>
        <w:rPr>
          <w:rFonts w:hint="cs"/>
          <w:rtl/>
        </w:rPr>
        <w:t>בי' רבינו יונה</w:t>
      </w:r>
      <w:bookmarkEnd w:id="2276"/>
      <w:r>
        <w:rPr>
          <w:rFonts w:hint="cs"/>
          <w:rtl/>
        </w:rPr>
        <w:t xml:space="preserve"> דק' לרבא דמשמע שהם סמוכים ושניהם ירחיקו</w:t>
      </w:r>
      <w:bookmarkEnd w:id="2277"/>
    </w:p>
    <w:p w14:paraId="2A60D71B" w14:textId="77777777" w:rsidR="00E01ECB" w:rsidRPr="000019CF" w:rsidRDefault="00E01ECB" w:rsidP="00E01ECB">
      <w:pPr>
        <w:pStyle w:val="a2"/>
        <w:rPr>
          <w:rtl/>
        </w:rPr>
      </w:pPr>
      <w:bookmarkStart w:id="2278" w:name="_Toc73461651"/>
      <w:r>
        <w:rPr>
          <w:rFonts w:hint="cs"/>
          <w:rtl/>
        </w:rPr>
        <w:t>בי' רבינו יונה דהקו' על רבא דמלשון ר"י מבואר דאיירי שהדבורים והחרדל סמוכים כבר</w:t>
      </w:r>
      <w:bookmarkEnd w:id="2278"/>
    </w:p>
    <w:p w14:paraId="60290059" w14:textId="77777777" w:rsidR="00E01ECB" w:rsidRDefault="00E01ECB" w:rsidP="0008214F">
      <w:pPr>
        <w:pStyle w:val="a"/>
        <w:rPr>
          <w:rtl/>
        </w:rPr>
      </w:pPr>
      <w:r>
        <w:rPr>
          <w:rFonts w:hint="cs"/>
          <w:rtl/>
        </w:rPr>
        <w:t xml:space="preserve">בקושית הגמ' על רבא דאוסר לסמוך בצד המיצר, </w:t>
      </w:r>
      <w:r w:rsidRPr="00045AA8">
        <w:rPr>
          <w:rFonts w:hint="cs"/>
          <w:rtl/>
        </w:rPr>
        <w:t>ד</w:t>
      </w:r>
      <w:r>
        <w:rPr>
          <w:rFonts w:hint="cs"/>
          <w:rtl/>
        </w:rPr>
        <w:t xml:space="preserve">הא </w:t>
      </w:r>
      <w:r w:rsidRPr="00045AA8">
        <w:rPr>
          <w:rFonts w:hint="cs"/>
          <w:rtl/>
        </w:rPr>
        <w:t xml:space="preserve">בחרדל ודבורים מוכח דאיירי שסמך בהיתר, </w:t>
      </w:r>
      <w:r>
        <w:rPr>
          <w:rFonts w:hint="cs"/>
          <w:rtl/>
        </w:rPr>
        <w:t xml:space="preserve">ביאר </w:t>
      </w:r>
      <w:r w:rsidRPr="00863CAB">
        <w:rPr>
          <w:rStyle w:val="af8"/>
          <w:rFonts w:hint="cs"/>
          <w:rtl/>
        </w:rPr>
        <w:t>רבינו יונה</w:t>
      </w:r>
      <w:r>
        <w:rPr>
          <w:rFonts w:hint="cs"/>
          <w:rtl/>
        </w:rPr>
        <w:t xml:space="preserve"> </w:t>
      </w:r>
      <w:r w:rsidRPr="00863CAB">
        <w:rPr>
          <w:rStyle w:val="af6"/>
          <w:rFonts w:eastAsia="Guttman Hodes" w:hint="cs"/>
          <w:rtl/>
        </w:rPr>
        <w:t>(ד"ה ת"ש)</w:t>
      </w:r>
      <w:r>
        <w:rPr>
          <w:rFonts w:hint="cs"/>
          <w:rtl/>
        </w:rPr>
        <w:t xml:space="preserve"> דמדאמר ר"י שבאות ואוכלות וכו' משמע דאיירי שכבר סמך את הדבורים לחרדל, </w:t>
      </w:r>
      <w:r w:rsidRPr="0050598B">
        <w:rPr>
          <w:rStyle w:val="afa"/>
          <w:rFonts w:hint="cs"/>
          <w:rtl/>
        </w:rPr>
        <w:t xml:space="preserve">[וכ"כ </w:t>
      </w:r>
      <w:r w:rsidRPr="0050598B">
        <w:rPr>
          <w:rStyle w:val="affa"/>
          <w:rFonts w:hint="cs"/>
          <w:rtl/>
        </w:rPr>
        <w:t>הבעה"מ</w:t>
      </w:r>
      <w:r w:rsidRPr="0050598B">
        <w:rPr>
          <w:rStyle w:val="afa"/>
          <w:rFonts w:hint="cs"/>
          <w:rtl/>
        </w:rPr>
        <w:t xml:space="preserve"> </w:t>
      </w:r>
      <w:r w:rsidRPr="00C57DF3">
        <w:rPr>
          <w:rStyle w:val="aff6"/>
          <w:rFonts w:hint="cs"/>
          <w:rtl/>
        </w:rPr>
        <w:t>(ט: מדה"ר [מהדו' עוז והדר עמ' כ"ד] ד"ה ה"ג</w:t>
      </w:r>
      <w:r>
        <w:rPr>
          <w:rStyle w:val="aff6"/>
          <w:rFonts w:hint="cs"/>
          <w:rtl/>
        </w:rPr>
        <w:t>)</w:t>
      </w:r>
      <w:r w:rsidRPr="0050598B">
        <w:rPr>
          <w:rStyle w:val="afa"/>
          <w:rFonts w:hint="cs"/>
          <w:rtl/>
        </w:rPr>
        <w:t xml:space="preserve">], </w:t>
      </w:r>
      <w:r>
        <w:rPr>
          <w:rFonts w:hint="cs"/>
          <w:rtl/>
        </w:rPr>
        <w:t>וכיון דס"ל לר"י דאף הדבורים מזקי לחרדל,</w:t>
      </w:r>
      <w:r w:rsidRPr="0050598B">
        <w:rPr>
          <w:rStyle w:val="afa"/>
          <w:rFonts w:hint="cs"/>
          <w:rtl/>
        </w:rPr>
        <w:t xml:space="preserve"> </w:t>
      </w:r>
      <w:r>
        <w:rPr>
          <w:rFonts w:hint="cs"/>
          <w:rtl/>
        </w:rPr>
        <w:t>א"כ קשה דלרבא דאוסר לסמוך, היה לר"י לחלוק על על דברי רבנן, ולומר שצריך להרחיק דבורים מחרדל וחרדל מדבורים.</w:t>
      </w:r>
    </w:p>
    <w:p w14:paraId="1FFF327F" w14:textId="77777777" w:rsidR="00E01ECB" w:rsidRPr="002E11C8" w:rsidRDefault="00E01ECB" w:rsidP="00E01ECB">
      <w:pPr>
        <w:pStyle w:val="a2"/>
      </w:pPr>
      <w:bookmarkStart w:id="2279" w:name="_Toc73461652"/>
      <w:r>
        <w:rPr>
          <w:rFonts w:hint="cs"/>
          <w:rtl/>
        </w:rPr>
        <w:t>בי' רבינו יונה דכן קשה אמאי ר"י מתיר בחרדל הא כיון דסמך דבורים באיסור עליו להרחיק</w:t>
      </w:r>
      <w:bookmarkEnd w:id="2279"/>
    </w:p>
    <w:p w14:paraId="1C40F5A6" w14:textId="77777777" w:rsidR="00E01ECB" w:rsidRDefault="00E01ECB" w:rsidP="0008214F">
      <w:pPr>
        <w:pStyle w:val="a"/>
        <w:rPr>
          <w:rtl/>
        </w:rPr>
      </w:pPr>
      <w:r>
        <w:rPr>
          <w:rFonts w:hint="cs"/>
          <w:rtl/>
        </w:rPr>
        <w:t xml:space="preserve">והוסיף </w:t>
      </w:r>
      <w:r w:rsidRPr="00863CAB">
        <w:rPr>
          <w:rStyle w:val="af8"/>
          <w:rFonts w:hint="cs"/>
          <w:rtl/>
        </w:rPr>
        <w:t>רבינו יונה</w:t>
      </w:r>
      <w:r>
        <w:rPr>
          <w:rFonts w:hint="cs"/>
          <w:rtl/>
        </w:rPr>
        <w:t xml:space="preserve"> דעוד קשה האיך מתיר ר"י בחרדל, הא כיון דלרבא היה אסור לבעל הדבורים לסמוך ועליו להרחיק, א"כ אף בעל החרדל ירחיק.</w:t>
      </w:r>
    </w:p>
    <w:p w14:paraId="031CAE09" w14:textId="77777777" w:rsidR="00E01ECB" w:rsidRPr="00B46B0E" w:rsidRDefault="00E01ECB" w:rsidP="00E01ECB">
      <w:pPr>
        <w:pStyle w:val="a2"/>
        <w:rPr>
          <w:rtl/>
        </w:rPr>
      </w:pPr>
    </w:p>
    <w:p w14:paraId="7E4D42BE" w14:textId="77777777" w:rsidR="00E01ECB" w:rsidRDefault="00E01ECB" w:rsidP="00E01ECB">
      <w:pPr>
        <w:pStyle w:val="1"/>
        <w:rPr>
          <w:rtl/>
        </w:rPr>
      </w:pPr>
      <w:bookmarkStart w:id="2280" w:name="_Toc71750842"/>
      <w:bookmarkStart w:id="2281" w:name="_Toc73461653"/>
      <w:r>
        <w:rPr>
          <w:rFonts w:hint="cs"/>
          <w:rtl/>
        </w:rPr>
        <w:t>בי' הרשב"א</w:t>
      </w:r>
      <w:bookmarkEnd w:id="2280"/>
      <w:r>
        <w:rPr>
          <w:rFonts w:hint="cs"/>
          <w:rtl/>
        </w:rPr>
        <w:t xml:space="preserve"> דק' לרבא דאינם סומכים בב"א ושניהם ירחיקו</w:t>
      </w:r>
      <w:bookmarkEnd w:id="2281"/>
    </w:p>
    <w:p w14:paraId="75066B0F" w14:textId="77777777" w:rsidR="00E01ECB" w:rsidRPr="00680D6E" w:rsidRDefault="00E01ECB" w:rsidP="00E01ECB">
      <w:pPr>
        <w:pStyle w:val="a2"/>
        <w:rPr>
          <w:rtl/>
        </w:rPr>
      </w:pPr>
      <w:bookmarkStart w:id="2282" w:name="_Toc73461654"/>
      <w:r>
        <w:rPr>
          <w:rFonts w:hint="cs"/>
          <w:rtl/>
        </w:rPr>
        <w:t>בי' הרשב"א דמדלא אמר ר"י דאסור לשניהם מוכח דלא באו לסמוך בב"א ובעל דבורים סמך</w:t>
      </w:r>
      <w:bookmarkEnd w:id="2282"/>
    </w:p>
    <w:p w14:paraId="12460EEB" w14:textId="77777777" w:rsidR="00E01ECB" w:rsidRDefault="00E01ECB" w:rsidP="0008214F">
      <w:pPr>
        <w:pStyle w:val="a"/>
        <w:rPr>
          <w:rtl/>
        </w:rPr>
      </w:pPr>
      <w:r>
        <w:rPr>
          <w:rFonts w:hint="cs"/>
          <w:rtl/>
        </w:rPr>
        <w:t xml:space="preserve">וכן ביאר </w:t>
      </w:r>
      <w:r w:rsidRPr="00680D6E">
        <w:rPr>
          <w:rStyle w:val="af8"/>
          <w:rFonts w:hint="cs"/>
          <w:rtl/>
        </w:rPr>
        <w:t>הרשב"א</w:t>
      </w:r>
      <w:r>
        <w:rPr>
          <w:rFonts w:hint="cs"/>
          <w:rtl/>
        </w:rPr>
        <w:t xml:space="preserve"> </w:t>
      </w:r>
      <w:r w:rsidRPr="00680D6E">
        <w:rPr>
          <w:rStyle w:val="af6"/>
          <w:rFonts w:eastAsia="Guttman Hodes" w:hint="cs"/>
          <w:rtl/>
        </w:rPr>
        <w:t xml:space="preserve">(ד"ה אי הכי) </w:t>
      </w:r>
      <w:r>
        <w:rPr>
          <w:rFonts w:hint="cs"/>
          <w:rtl/>
        </w:rPr>
        <w:t>דמהא דאמרינן ר"י מתיר בחרדל, ולא אמרינן דר"י אוסר בשניהם, א"כ מוכח דלא איירי דבאו לסמוך בב"א, דהא כיון דס"ל לר"י דתרוויהו מזקי אהדדי, אי באו בב"א כ"א צריך להרחיק חצי ההרחקה, והיה לר"י לומר דבשניהם אסור, או דזה וזה מרחיק, ומדלא אמר ר"י כן, מוכח דאיירי דבעל הדבורים סמך בתחילה למיצר, ועכשיו שבעל החרדל רוצה לסמוך, הוא צריך להרחיק את כל ההרחקה כדי שלא יזיק לבעל הדבורים.</w:t>
      </w:r>
    </w:p>
    <w:p w14:paraId="24B71993" w14:textId="77777777" w:rsidR="00E01ECB" w:rsidRPr="00680D6E" w:rsidRDefault="00E01ECB" w:rsidP="00E01ECB">
      <w:pPr>
        <w:pStyle w:val="a2"/>
      </w:pPr>
      <w:bookmarkStart w:id="2283" w:name="_Toc73461655"/>
      <w:r>
        <w:rPr>
          <w:rFonts w:hint="cs"/>
          <w:rtl/>
        </w:rPr>
        <w:t>בי' הרשב"א דק' לרבא דכיון דסמך שלא ברשות אמאי אין יכול בעל חרדל לכופו להרחיק</w:t>
      </w:r>
      <w:bookmarkEnd w:id="2283"/>
    </w:p>
    <w:p w14:paraId="1F5CEBD4" w14:textId="77777777" w:rsidR="00E01ECB" w:rsidRDefault="00E01ECB" w:rsidP="0008214F">
      <w:pPr>
        <w:pStyle w:val="a"/>
        <w:rPr>
          <w:rtl/>
        </w:rPr>
      </w:pPr>
      <w:bookmarkStart w:id="2284" w:name="_Ref72317915"/>
      <w:r>
        <w:rPr>
          <w:rFonts w:hint="cs"/>
          <w:rtl/>
        </w:rPr>
        <w:t xml:space="preserve">וביאר </w:t>
      </w:r>
      <w:r w:rsidRPr="00680D6E">
        <w:rPr>
          <w:rStyle w:val="af8"/>
          <w:rFonts w:hint="cs"/>
          <w:rtl/>
        </w:rPr>
        <w:t>הרשב"א</w:t>
      </w:r>
      <w:r>
        <w:rPr>
          <w:rFonts w:hint="cs"/>
          <w:rtl/>
        </w:rPr>
        <w:t xml:space="preserve"> דמקשה הגמ' דלרבא דאסור לסמוך בצד המיצר, האיך אפש"ל דבעל הדבורים סמך, הא אי סמך שלא ברשות, א"כ בעל החרדל יכול לכופו להרחיק חצי ההרחקה, ומהא דאמרינן דר"י מתיר בחרדל, וכן מהא דאמר ר"י מפני שיכול לומר לו וכו', משמע דבעל החרדל אינו יכול לכפות את בעל הדבורים להרחיק כלל, כיון שהוא קדם וסמך, וכ"מ דבעל החרדל יכול לטעון לבעל הדבורים, דכ"מ מה דמהני לך מה שסמכת שאיני יכול לכפות אותך להרחיק, אך אינך יכול לכפות אותי להרחיק יותר ממך, אא"כ גם אתה תרחיק חצי ההרחקה, וא"כ מוכח דאיירי בסמך בהיתר ודלא כרבא.</w:t>
      </w:r>
      <w:bookmarkEnd w:id="2284"/>
    </w:p>
    <w:p w14:paraId="4ACFEC2C" w14:textId="77777777" w:rsidR="00E01ECB" w:rsidRDefault="00E01ECB" w:rsidP="00E01ECB">
      <w:pPr>
        <w:pStyle w:val="afd"/>
        <w:rPr>
          <w:rtl/>
        </w:rPr>
      </w:pPr>
      <w:bookmarkStart w:id="2285" w:name="_Toc73461656"/>
      <w:r>
        <w:rPr>
          <w:rFonts w:hint="cs"/>
          <w:rtl/>
        </w:rPr>
        <w:t>בי' הרשב"א דעיקר הקו' לרבא מרבנן</w:t>
      </w:r>
      <w:bookmarkEnd w:id="2285"/>
    </w:p>
    <w:p w14:paraId="25A42AC1" w14:textId="77777777" w:rsidR="00E01ECB" w:rsidRDefault="00E01ECB" w:rsidP="00E01ECB">
      <w:pPr>
        <w:pStyle w:val="1"/>
        <w:rPr>
          <w:rtl/>
        </w:rPr>
      </w:pPr>
      <w:bookmarkStart w:id="2286" w:name="_Toc73461657"/>
      <w:r>
        <w:rPr>
          <w:rFonts w:hint="cs"/>
          <w:rtl/>
        </w:rPr>
        <w:t>ב' הבי' ברשב"א דק' דעיקר הקו' לרבא היא מרבנן ולא מר"י</w:t>
      </w:r>
      <w:bookmarkEnd w:id="2286"/>
    </w:p>
    <w:p w14:paraId="2608EEA1" w14:textId="77777777" w:rsidR="00E01ECB" w:rsidRPr="007726A8" w:rsidRDefault="00E01ECB" w:rsidP="00E01ECB">
      <w:pPr>
        <w:pStyle w:val="a2"/>
        <w:rPr>
          <w:rtl/>
        </w:rPr>
      </w:pPr>
      <w:bookmarkStart w:id="2287" w:name="_Toc73461658"/>
      <w:r>
        <w:rPr>
          <w:rFonts w:hint="cs"/>
          <w:rtl/>
        </w:rPr>
        <w:t>קו' הרשב"א דרבא אסר לסמוך לר"י רק בבור דהוי ג"ד וא"כ ל"ק על רבא מדברי ר"י בחרדל</w:t>
      </w:r>
      <w:bookmarkEnd w:id="2287"/>
    </w:p>
    <w:p w14:paraId="3FB75906" w14:textId="77777777" w:rsidR="00E01ECB" w:rsidRDefault="00E01ECB" w:rsidP="0008214F">
      <w:pPr>
        <w:pStyle w:val="a"/>
        <w:rPr>
          <w:rtl/>
        </w:rPr>
      </w:pPr>
      <w:r>
        <w:rPr>
          <w:rFonts w:hint="cs"/>
          <w:rtl/>
        </w:rPr>
        <w:t>והקשה</w:t>
      </w:r>
      <w:r w:rsidRPr="00781210">
        <w:rPr>
          <w:rFonts w:hint="cs"/>
          <w:b/>
          <w:bCs/>
          <w:rtl/>
        </w:rPr>
        <w:t xml:space="preserve"> הרשב"א</w:t>
      </w:r>
      <w:r w:rsidRPr="00781210">
        <w:rPr>
          <w:rFonts w:ascii="Calibri" w:eastAsia="Calibri" w:hAnsi="Calibri" w:cs="Arial" w:hint="cs"/>
          <w:noProof w:val="0"/>
          <w:sz w:val="22"/>
          <w:szCs w:val="22"/>
          <w:rtl/>
        </w:rPr>
        <w:t xml:space="preserve"> </w:t>
      </w:r>
      <w:r w:rsidRPr="00781210">
        <w:rPr>
          <w:rFonts w:ascii="Calibri" w:eastAsia="Calibri" w:hAnsi="Calibri" w:cs="Guttman Rashi" w:hint="cs"/>
          <w:noProof w:val="0"/>
          <w:sz w:val="10"/>
          <w:szCs w:val="12"/>
          <w:rtl/>
        </w:rPr>
        <w:t xml:space="preserve">(ד"ה </w:t>
      </w:r>
      <w:r>
        <w:rPr>
          <w:rFonts w:ascii="Calibri" w:eastAsia="Calibri" w:hAnsi="Calibri" w:cs="Guttman Rashi" w:hint="cs"/>
          <w:noProof w:val="0"/>
          <w:sz w:val="10"/>
          <w:szCs w:val="12"/>
          <w:rtl/>
        </w:rPr>
        <w:t>ואיכא למידק</w:t>
      </w:r>
      <w:r w:rsidRPr="00781210">
        <w:rPr>
          <w:rFonts w:ascii="Calibri" w:eastAsia="Calibri" w:hAnsi="Calibri" w:cs="Guttman Rashi" w:hint="cs"/>
          <w:noProof w:val="0"/>
          <w:sz w:val="10"/>
          <w:szCs w:val="12"/>
          <w:rtl/>
        </w:rPr>
        <w:t xml:space="preserve">) </w:t>
      </w:r>
      <w:r>
        <w:rPr>
          <w:rFonts w:hint="cs"/>
          <w:rtl/>
        </w:rPr>
        <w:t xml:space="preserve">דהיאך אפשר להקשות לרבא מר"י, הא אמר רבא לעיל </w:t>
      </w:r>
      <w:r w:rsidRPr="00342C7B">
        <w:rPr>
          <w:rStyle w:val="af6"/>
          <w:rFonts w:eastAsia="Guttman Hodes" w:hint="cs"/>
          <w:rtl/>
        </w:rPr>
        <w:t>(יז:)</w:t>
      </w:r>
      <w:r>
        <w:rPr>
          <w:rFonts w:hint="cs"/>
          <w:rtl/>
        </w:rPr>
        <w:t xml:space="preserve"> דלר"י אסור לסמוך רק בבור, דהוי גירי דיליה, מחמת סברת "כל מרא ומרא דקא מחית קא מרפית לה לארעי", אבל בשאר הנזיקין מודה רבא דלר"י מותר לסמוך, וכל הקושיות שהקשתה הגמ' לעיל הם מרבנן ולא מר"י, וא"כ היאך מקשה הגמ' על רבא מר"י בחרדל.</w:t>
      </w:r>
    </w:p>
    <w:p w14:paraId="77DF2068" w14:textId="77777777" w:rsidR="00E01ECB" w:rsidRDefault="00E01ECB" w:rsidP="00E01ECB">
      <w:pPr>
        <w:pStyle w:val="a2"/>
        <w:rPr>
          <w:rtl/>
        </w:rPr>
      </w:pPr>
      <w:bookmarkStart w:id="2288" w:name="_Toc73461659"/>
      <w:r>
        <w:rPr>
          <w:rFonts w:hint="cs"/>
          <w:rtl/>
        </w:rPr>
        <w:t>תי' הרשב"א דלאביי ק' נח' ר"י ורבנן בדין סמך ברשות אך לרבא ק' במה נח' ועיקר הקו' מרבנן</w:t>
      </w:r>
      <w:bookmarkEnd w:id="2288"/>
      <w:r>
        <w:rPr>
          <w:rFonts w:hint="cs"/>
          <w:rtl/>
        </w:rPr>
        <w:t xml:space="preserve"> </w:t>
      </w:r>
    </w:p>
    <w:p w14:paraId="45EB1ED5" w14:textId="77777777" w:rsidR="00E01ECB" w:rsidRDefault="00E01ECB" w:rsidP="0008214F">
      <w:pPr>
        <w:pStyle w:val="a"/>
        <w:rPr>
          <w:rtl/>
        </w:rPr>
      </w:pPr>
      <w:bookmarkStart w:id="2289" w:name="_Ref72315242"/>
      <w:r>
        <w:rPr>
          <w:rFonts w:hint="cs"/>
          <w:rtl/>
        </w:rPr>
        <w:t xml:space="preserve">ותירץ </w:t>
      </w:r>
      <w:r w:rsidRPr="007726A8">
        <w:rPr>
          <w:rStyle w:val="af8"/>
          <w:rFonts w:hint="cs"/>
          <w:rtl/>
        </w:rPr>
        <w:t>הרשב"א</w:t>
      </w:r>
      <w:r>
        <w:rPr>
          <w:rFonts w:hint="cs"/>
          <w:rtl/>
        </w:rPr>
        <w:t xml:space="preserve"> דכוונת הגמ' להקשות דלאביי לא קשה, דכיון דמותר לכו"ע לסמוך בצד המיצר, א"כ אפשר לבאר את פלוגתת ר"י ורבנן, דלרבנן כיון דהראשון סמך ברשות, לכן השני צריך להרחיק את כלל ההרחקה, אף בחרדל ודבורים, ור"י ס"ל דאף בסמך ברשות יכול השני לומר לראשון דכ"מ דמהני לו סמיכתו, שאינו צריך להרחיק אח"כ אעפ"י שגם הדבורים מזקי לחרדל, אך לא מהני לך לחייב אותי להרחיק, אבל לרבא דאסור לסמוך בצד המיצר, א"כ קשה במאי פליגי ר"י ורבנן, וכתב </w:t>
      </w:r>
      <w:r w:rsidRPr="007726A8">
        <w:rPr>
          <w:rStyle w:val="af8"/>
          <w:rFonts w:hint="cs"/>
          <w:rtl/>
        </w:rPr>
        <w:t>הרשב"א</w:t>
      </w:r>
      <w:r>
        <w:rPr>
          <w:rFonts w:hint="cs"/>
          <w:rtl/>
        </w:rPr>
        <w:t xml:space="preserve"> דא"כ עיקר הקושיה היא מרבנן ולא מר"י.</w:t>
      </w:r>
      <w:bookmarkEnd w:id="2289"/>
    </w:p>
    <w:p w14:paraId="680A9E54" w14:textId="77777777" w:rsidR="00E01ECB" w:rsidRDefault="00E01ECB" w:rsidP="00E01ECB">
      <w:pPr>
        <w:pStyle w:val="a2"/>
        <w:rPr>
          <w:rtl/>
        </w:rPr>
      </w:pPr>
      <w:bookmarkStart w:id="2290" w:name="_Toc73461660"/>
      <w:r>
        <w:rPr>
          <w:rFonts w:hint="cs"/>
          <w:rtl/>
        </w:rPr>
        <w:t>הבי' הב' ברשב"א דהקו' היא מרבנן והוכיחה הגמ' מר"י דתרוויהו מזקי ולהו"א ה"ה לרבנן</w:t>
      </w:r>
      <w:bookmarkEnd w:id="2290"/>
    </w:p>
    <w:p w14:paraId="7A68EB42" w14:textId="77777777" w:rsidR="00E01ECB" w:rsidRDefault="00E01ECB" w:rsidP="0008214F">
      <w:pPr>
        <w:pStyle w:val="a"/>
        <w:rPr>
          <w:rtl/>
        </w:rPr>
      </w:pPr>
      <w:bookmarkStart w:id="2291" w:name="_Ref72731000"/>
      <w:r>
        <w:rPr>
          <w:rFonts w:hint="cs"/>
          <w:rtl/>
        </w:rPr>
        <w:t xml:space="preserve">ועוד ביאר </w:t>
      </w:r>
      <w:r w:rsidRPr="00E00CEE">
        <w:rPr>
          <w:rStyle w:val="af8"/>
          <w:rFonts w:hint="cs"/>
          <w:rtl/>
        </w:rPr>
        <w:t>הרשב"א</w:t>
      </w:r>
      <w:r w:rsidRPr="00E00CEE">
        <w:rPr>
          <w:rStyle w:val="af6"/>
          <w:rFonts w:eastAsia="Guttman Hodes" w:hint="cs"/>
          <w:rtl/>
        </w:rPr>
        <w:t xml:space="preserve"> (ד"ה עוד נראה) </w:t>
      </w:r>
      <w:r>
        <w:rPr>
          <w:rFonts w:hint="cs"/>
          <w:rtl/>
        </w:rPr>
        <w:t xml:space="preserve">דקושית הגמ' היא מרבנן, והא דהגמ' הביאה את ר"י כיון דמדברי ר"י מבואר דאף הדבורים מזקי לחרדל, וההו"א בקושית הגמ' היא דרבנן לא פליגי על ר"י בזה, ואף לרבנן תרוויהו מזקי אהדדי. </w:t>
      </w:r>
      <w:r w:rsidRPr="00E00CEE">
        <w:rPr>
          <w:rStyle w:val="afa"/>
          <w:rFonts w:hint="cs"/>
          <w:rtl/>
        </w:rPr>
        <w:t xml:space="preserve">[וכ"כ </w:t>
      </w:r>
      <w:r w:rsidRPr="00E00CEE">
        <w:rPr>
          <w:rStyle w:val="affa"/>
          <w:rFonts w:hint="cs"/>
          <w:rtl/>
        </w:rPr>
        <w:t>התוס'</w:t>
      </w:r>
      <w:r w:rsidRPr="00E00CEE">
        <w:rPr>
          <w:rStyle w:val="afa"/>
          <w:rFonts w:hint="cs"/>
          <w:rtl/>
        </w:rPr>
        <w:t xml:space="preserve"> </w:t>
      </w:r>
      <w:r w:rsidRPr="00FF24C0">
        <w:rPr>
          <w:rStyle w:val="aff6"/>
          <w:rFonts w:hint="cs"/>
          <w:rtl/>
        </w:rPr>
        <w:t>(ד"ה ואי, הובא בסימן ו' אות ו')</w:t>
      </w:r>
      <w:r w:rsidRPr="00E00CEE">
        <w:rPr>
          <w:rStyle w:val="afa"/>
          <w:rFonts w:hint="cs"/>
          <w:rtl/>
        </w:rPr>
        <w:t>]</w:t>
      </w:r>
      <w:r>
        <w:rPr>
          <w:rStyle w:val="afa"/>
          <w:rFonts w:hint="cs"/>
          <w:rtl/>
        </w:rPr>
        <w:t>.</w:t>
      </w:r>
      <w:bookmarkEnd w:id="2291"/>
    </w:p>
    <w:p w14:paraId="26162EA7" w14:textId="77777777" w:rsidR="00E01ECB" w:rsidRPr="00B46B0E" w:rsidRDefault="00E01ECB" w:rsidP="00E01ECB">
      <w:pPr>
        <w:pStyle w:val="a2"/>
        <w:rPr>
          <w:rtl/>
        </w:rPr>
      </w:pPr>
    </w:p>
    <w:p w14:paraId="3C0870E5" w14:textId="77777777" w:rsidR="00E01ECB" w:rsidRPr="002A4FAE" w:rsidRDefault="00E01ECB" w:rsidP="00E01ECB">
      <w:pPr>
        <w:pStyle w:val="a2"/>
      </w:pPr>
      <w:bookmarkStart w:id="2292" w:name="_Toc73461661"/>
      <w:r>
        <w:rPr>
          <w:rFonts w:hint="cs"/>
          <w:rtl/>
        </w:rPr>
        <w:lastRenderedPageBreak/>
        <w:t xml:space="preserve">דברי הרשב"א דעוד </w:t>
      </w:r>
      <w:r w:rsidRPr="002A4FAE">
        <w:rPr>
          <w:rtl/>
        </w:rPr>
        <w:t>הוכיחה הגמ' מ</w:t>
      </w:r>
      <w:r>
        <w:rPr>
          <w:rFonts w:hint="cs"/>
          <w:rtl/>
        </w:rPr>
        <w:t xml:space="preserve">לשון </w:t>
      </w:r>
      <w:r w:rsidRPr="002A4FAE">
        <w:rPr>
          <w:rtl/>
        </w:rPr>
        <w:t>ר"י</w:t>
      </w:r>
      <w:r>
        <w:rPr>
          <w:rFonts w:hint="cs"/>
          <w:rtl/>
        </w:rPr>
        <w:t xml:space="preserve"> דהדבורים סמך והקו' לרבא מרבנן דהיאך סמך</w:t>
      </w:r>
      <w:bookmarkEnd w:id="2292"/>
      <w:r>
        <w:rPr>
          <w:rFonts w:hint="cs"/>
          <w:rtl/>
        </w:rPr>
        <w:t xml:space="preserve"> </w:t>
      </w:r>
    </w:p>
    <w:p w14:paraId="2ADFCBD2" w14:textId="77777777" w:rsidR="00E01ECB" w:rsidRPr="00E00CEE" w:rsidRDefault="00E01ECB" w:rsidP="0008214F">
      <w:pPr>
        <w:pStyle w:val="a"/>
        <w:rPr>
          <w:rtl/>
        </w:rPr>
      </w:pPr>
      <w:r>
        <w:rPr>
          <w:rFonts w:hint="cs"/>
          <w:rtl/>
        </w:rPr>
        <w:t xml:space="preserve">וכתב </w:t>
      </w:r>
      <w:r w:rsidRPr="00E00CEE">
        <w:rPr>
          <w:rStyle w:val="af8"/>
          <w:rFonts w:hint="cs"/>
          <w:rtl/>
        </w:rPr>
        <w:t>הרשב"א</w:t>
      </w:r>
      <w:r>
        <w:rPr>
          <w:rFonts w:hint="cs"/>
          <w:rtl/>
        </w:rPr>
        <w:t xml:space="preserve"> דעוד מבואר מדברי ר"י, דאיירי שבעל הדבורים קדם וסמך, ולא סמכו שניהם בב"א, מהא דאמרינן דר"י מתיר בחרדל, ולא אמרינן דר"י אוסר בשניהם, ומזה מקשה הגמ' לדעת רבנן דהא דמרחיקין את החרדל מהדבורים איירי כשקדם בעל הדבורים וסמך, וא"כ מוכח דאף לרבנן מותר לראשון לסמוך אף בדבר שהוא מזיק, כל שבשעת הסמיכה עדיין לא בא הניזק, וקשה לרבא דאוסר לסמוך בצד המיצר.</w:t>
      </w:r>
    </w:p>
    <w:p w14:paraId="669B0DD4" w14:textId="77777777" w:rsidR="00E01ECB" w:rsidRDefault="00E01ECB" w:rsidP="00E01ECB">
      <w:pPr>
        <w:pStyle w:val="afd"/>
        <w:rPr>
          <w:rtl/>
        </w:rPr>
      </w:pPr>
      <w:bookmarkStart w:id="2293" w:name="_Toc71750854"/>
      <w:bookmarkStart w:id="2294" w:name="_Toc73461662"/>
      <w:r>
        <w:rPr>
          <w:rFonts w:hint="cs"/>
          <w:rtl/>
        </w:rPr>
        <w:t>בי' רבינו יונה והרשב"א</w:t>
      </w:r>
      <w:bookmarkEnd w:id="2293"/>
      <w:r>
        <w:rPr>
          <w:rFonts w:hint="cs"/>
          <w:rtl/>
        </w:rPr>
        <w:t xml:space="preserve"> דמכר לב' בנ"א</w:t>
      </w:r>
      <w:bookmarkEnd w:id="2294"/>
    </w:p>
    <w:p w14:paraId="656E7659" w14:textId="77777777" w:rsidR="00E01ECB" w:rsidRPr="007E652A" w:rsidRDefault="00E01ECB" w:rsidP="00E01ECB">
      <w:pPr>
        <w:pStyle w:val="1"/>
        <w:rPr>
          <w:rtl/>
        </w:rPr>
      </w:pPr>
      <w:bookmarkStart w:id="2295" w:name="_Toc73461663"/>
      <w:r>
        <w:rPr>
          <w:rFonts w:hint="cs"/>
          <w:rtl/>
        </w:rPr>
        <w:t>בי' רבינו יונה והרשב"א בר"פ דמכר חרדל ודבורים לב' בנ"א</w:t>
      </w:r>
      <w:bookmarkEnd w:id="2295"/>
    </w:p>
    <w:p w14:paraId="59BF2998" w14:textId="77777777" w:rsidR="00E01ECB" w:rsidRPr="009D5AF5" w:rsidRDefault="00E01ECB" w:rsidP="00E01ECB">
      <w:pPr>
        <w:pStyle w:val="a2"/>
        <w:rPr>
          <w:rtl/>
        </w:rPr>
      </w:pPr>
      <w:bookmarkStart w:id="2296" w:name="_Toc73461664"/>
      <w:r>
        <w:rPr>
          <w:rFonts w:hint="cs"/>
          <w:rtl/>
        </w:rPr>
        <w:t>בי' רבינו יונה והרשב"א דבלוקח היו למוכר חרדל ודבורים ומכר שניהם לב' בנ"א</w:t>
      </w:r>
      <w:r w:rsidRPr="007E652A">
        <w:rPr>
          <w:rFonts w:hint="cs"/>
          <w:rtl/>
        </w:rPr>
        <w:t xml:space="preserve"> </w:t>
      </w:r>
      <w:r>
        <w:rPr>
          <w:rFonts w:hint="cs"/>
          <w:rtl/>
        </w:rPr>
        <w:t>או מכר חרדל</w:t>
      </w:r>
      <w:bookmarkEnd w:id="2296"/>
    </w:p>
    <w:p w14:paraId="15AB9053" w14:textId="77777777" w:rsidR="00E01ECB" w:rsidRDefault="00E01ECB" w:rsidP="0008214F">
      <w:pPr>
        <w:pStyle w:val="a"/>
        <w:rPr>
          <w:rtl/>
        </w:rPr>
      </w:pPr>
      <w:bookmarkStart w:id="2297" w:name="_Ref72732864"/>
      <w:r w:rsidRPr="00CD6961">
        <w:rPr>
          <w:rFonts w:hint="cs"/>
          <w:rtl/>
        </w:rPr>
        <w:t xml:space="preserve">ובתירוץ ר"פ דאיירי בלוקח, </w:t>
      </w:r>
      <w:r w:rsidRPr="008B387B">
        <w:rPr>
          <w:rFonts w:hint="cs"/>
          <w:rtl/>
        </w:rPr>
        <w:t>ביאר</w:t>
      </w:r>
      <w:r>
        <w:rPr>
          <w:rFonts w:hint="cs"/>
          <w:rtl/>
        </w:rPr>
        <w:t>ו</w:t>
      </w:r>
      <w:r w:rsidRPr="008B387B">
        <w:rPr>
          <w:rFonts w:hint="cs"/>
          <w:rtl/>
        </w:rPr>
        <w:t xml:space="preserve"> </w:t>
      </w:r>
      <w:r w:rsidRPr="008B387B">
        <w:rPr>
          <w:rFonts w:hint="cs"/>
          <w:b/>
          <w:bCs/>
          <w:rtl/>
        </w:rPr>
        <w:t>רבינו יונה</w:t>
      </w:r>
      <w:r w:rsidRPr="008B387B">
        <w:rPr>
          <w:rFonts w:hint="cs"/>
          <w:rtl/>
        </w:rPr>
        <w:t xml:space="preserve"> </w:t>
      </w:r>
      <w:r w:rsidRPr="008B387B">
        <w:rPr>
          <w:rFonts w:ascii="Calibri" w:hAnsi="Calibri" w:cs="Guttman Rashi" w:hint="cs"/>
          <w:sz w:val="10"/>
          <w:szCs w:val="12"/>
          <w:rtl/>
        </w:rPr>
        <w:t>(ד"ה אמר ר"פ)</w:t>
      </w:r>
      <w:r w:rsidRPr="008B387B">
        <w:rPr>
          <w:rFonts w:hint="cs"/>
          <w:rtl/>
        </w:rPr>
        <w:t xml:space="preserve"> </w:t>
      </w:r>
      <w:r w:rsidRPr="008B387B">
        <w:rPr>
          <w:rStyle w:val="af8"/>
          <w:rFonts w:hint="cs"/>
          <w:rtl/>
        </w:rPr>
        <w:t>והרשב"א</w:t>
      </w:r>
      <w:r>
        <w:rPr>
          <w:rFonts w:hint="cs"/>
          <w:rtl/>
        </w:rPr>
        <w:t xml:space="preserve"> </w:t>
      </w:r>
      <w:r w:rsidRPr="008B387B">
        <w:rPr>
          <w:rStyle w:val="af6"/>
          <w:rFonts w:eastAsia="Guttman Hodes" w:hint="cs"/>
          <w:rtl/>
        </w:rPr>
        <w:t>(ד"ה ופירקה)</w:t>
      </w:r>
      <w:r>
        <w:rPr>
          <w:rFonts w:hint="cs"/>
          <w:rtl/>
        </w:rPr>
        <w:t xml:space="preserve"> </w:t>
      </w:r>
      <w:r w:rsidRPr="008B387B">
        <w:rPr>
          <w:rFonts w:hint="cs"/>
          <w:rtl/>
        </w:rPr>
        <w:t>דבלוקח איירי שהיו לאחד ב' שדות סמוכות שהיו בהם חרדל ודבורים, ומכרן לב' בנ"א</w:t>
      </w:r>
      <w:r>
        <w:rPr>
          <w:rFonts w:hint="cs"/>
          <w:rtl/>
        </w:rPr>
        <w:t>,</w:t>
      </w:r>
      <w:r w:rsidRPr="007E652A">
        <w:rPr>
          <w:rFonts w:hint="cs"/>
          <w:rtl/>
        </w:rPr>
        <w:t xml:space="preserve"> </w:t>
      </w:r>
      <w:r>
        <w:rPr>
          <w:rFonts w:hint="cs"/>
          <w:rtl/>
        </w:rPr>
        <w:t xml:space="preserve">וה"ה במשרה וירק, והוסיף </w:t>
      </w:r>
      <w:r w:rsidRPr="007E652A">
        <w:rPr>
          <w:rStyle w:val="af8"/>
          <w:rFonts w:hint="cs"/>
          <w:rtl/>
        </w:rPr>
        <w:t>רבינו יונה</w:t>
      </w:r>
      <w:r>
        <w:rPr>
          <w:rFonts w:hint="cs"/>
          <w:rtl/>
        </w:rPr>
        <w:t xml:space="preserve"> דכן אפשר לבאר </w:t>
      </w:r>
      <w:r w:rsidRPr="008B387B">
        <w:rPr>
          <w:rFonts w:hint="cs"/>
          <w:rtl/>
        </w:rPr>
        <w:t>שמכר את החרדל</w:t>
      </w:r>
      <w:r>
        <w:rPr>
          <w:rFonts w:hint="cs"/>
          <w:rtl/>
        </w:rPr>
        <w:t>,</w:t>
      </w:r>
      <w:r w:rsidRPr="008B387B">
        <w:rPr>
          <w:rFonts w:hint="cs"/>
          <w:rtl/>
        </w:rPr>
        <w:t xml:space="preserve"> ושייר</w:t>
      </w:r>
      <w:r>
        <w:rPr>
          <w:rFonts w:hint="cs"/>
          <w:rtl/>
        </w:rPr>
        <w:t xml:space="preserve"> לעצמו</w:t>
      </w:r>
      <w:r w:rsidRPr="008B387B">
        <w:rPr>
          <w:rFonts w:hint="cs"/>
          <w:rtl/>
        </w:rPr>
        <w:t xml:space="preserve"> את הדבורים, </w:t>
      </w:r>
      <w:r w:rsidRPr="00CB3E48">
        <w:rPr>
          <w:rFonts w:hint="cs"/>
          <w:rtl/>
        </w:rPr>
        <w:t>ו</w:t>
      </w:r>
      <w:r>
        <w:rPr>
          <w:rFonts w:hint="cs"/>
          <w:rtl/>
        </w:rPr>
        <w:t>כתב</w:t>
      </w:r>
      <w:r>
        <w:rPr>
          <w:rStyle w:val="af8"/>
          <w:rFonts w:hint="cs"/>
          <w:rtl/>
        </w:rPr>
        <w:t xml:space="preserve"> </w:t>
      </w:r>
      <w:r w:rsidRPr="00127F82">
        <w:rPr>
          <w:rStyle w:val="af8"/>
          <w:rFonts w:hint="cs"/>
          <w:rtl/>
        </w:rPr>
        <w:t>הרשב"א</w:t>
      </w:r>
      <w:r w:rsidRPr="00CB3E48">
        <w:rPr>
          <w:rFonts w:hint="cs"/>
          <w:rtl/>
        </w:rPr>
        <w:t xml:space="preserve"> </w:t>
      </w:r>
      <w:r>
        <w:rPr>
          <w:rFonts w:hint="cs"/>
          <w:rtl/>
        </w:rPr>
        <w:t>דכוונת ר"פ לתרץ דבלוקח אף לרבא שייך שהראשון סמך בהיתר גמור.</w:t>
      </w:r>
      <w:bookmarkEnd w:id="2297"/>
    </w:p>
    <w:p w14:paraId="71CC8D67" w14:textId="77777777" w:rsidR="00E01ECB" w:rsidRPr="00805CEE" w:rsidRDefault="00E01ECB" w:rsidP="00E01ECB">
      <w:pPr>
        <w:pStyle w:val="a2"/>
      </w:pPr>
      <w:bookmarkStart w:id="2298" w:name="_Toc73461665"/>
      <w:r>
        <w:rPr>
          <w:rFonts w:hint="cs"/>
          <w:rtl/>
        </w:rPr>
        <w:t>בי' רבינו יונה דכיון ששניהם נסמכו ברשות המוכר ס"ל לר"י דזה עומד בשלו וזה עומד בשלו</w:t>
      </w:r>
      <w:bookmarkEnd w:id="2298"/>
    </w:p>
    <w:p w14:paraId="4F598CAC" w14:textId="732DB701" w:rsidR="00E01ECB" w:rsidRDefault="00E01ECB" w:rsidP="0008214F">
      <w:pPr>
        <w:pStyle w:val="a"/>
        <w:rPr>
          <w:rtl/>
        </w:rPr>
      </w:pPr>
      <w:r w:rsidRPr="008B387B">
        <w:rPr>
          <w:rFonts w:hint="cs"/>
          <w:rtl/>
        </w:rPr>
        <w:t>ו</w:t>
      </w:r>
      <w:r>
        <w:rPr>
          <w:rFonts w:hint="cs"/>
          <w:rtl/>
        </w:rPr>
        <w:t>ביאר</w:t>
      </w:r>
      <w:r w:rsidRPr="008B387B">
        <w:rPr>
          <w:rFonts w:hint="cs"/>
          <w:rtl/>
        </w:rPr>
        <w:t xml:space="preserve"> </w:t>
      </w:r>
      <w:r w:rsidRPr="008B387B">
        <w:rPr>
          <w:rFonts w:hint="cs"/>
          <w:b/>
          <w:bCs/>
          <w:rtl/>
        </w:rPr>
        <w:t xml:space="preserve">רבינו יונה </w:t>
      </w:r>
      <w:r w:rsidRPr="008B387B">
        <w:rPr>
          <w:rFonts w:hint="cs"/>
          <w:rtl/>
        </w:rPr>
        <w:t>דכיון ששניהם נסמכו ברשות, לכן ס"ל לר"י דא"צ להרחיק, דזה עומד בשלו וזה עומד בשלו</w:t>
      </w:r>
      <w:r>
        <w:rPr>
          <w:rFonts w:hint="cs"/>
          <w:rtl/>
        </w:rPr>
        <w:t>,</w:t>
      </w:r>
      <w:r w:rsidRPr="00C73031">
        <w:rPr>
          <w:rFonts w:hint="cs"/>
          <w:rtl/>
        </w:rPr>
        <w:t xml:space="preserve"> </w:t>
      </w:r>
      <w:r>
        <w:rPr>
          <w:rFonts w:hint="cs"/>
          <w:rtl/>
        </w:rPr>
        <w:t xml:space="preserve">ועי' במה שביאר </w:t>
      </w:r>
      <w:r w:rsidRPr="00A770A1">
        <w:rPr>
          <w:rStyle w:val="af8"/>
          <w:rFonts w:hint="cs"/>
          <w:rtl/>
        </w:rPr>
        <w:t>במשנת ר"א</w:t>
      </w:r>
      <w:r w:rsidRPr="00A770A1">
        <w:rPr>
          <w:rStyle w:val="af6"/>
          <w:rFonts w:eastAsia="Guttman Hodes" w:hint="cs"/>
          <w:rtl/>
        </w:rPr>
        <w:t xml:space="preserve"> (עי' אות </w:t>
      </w:r>
      <w:r w:rsidRPr="00A770A1">
        <w:rPr>
          <w:rStyle w:val="af6"/>
          <w:rFonts w:eastAsia="Guttman Hodes"/>
          <w:rtl/>
        </w:rPr>
        <w:fldChar w:fldCharType="begin"/>
      </w:r>
      <w:r w:rsidRPr="00A770A1">
        <w:rPr>
          <w:rStyle w:val="af6"/>
          <w:rFonts w:eastAsia="Guttman Hodes"/>
          <w:rtl/>
        </w:rPr>
        <w:instrText xml:space="preserve"> </w:instrText>
      </w:r>
      <w:r w:rsidRPr="00A770A1">
        <w:rPr>
          <w:rStyle w:val="af6"/>
          <w:rFonts w:eastAsia="Guttman Hodes" w:hint="cs"/>
        </w:rPr>
        <w:instrText>REF</w:instrText>
      </w:r>
      <w:r w:rsidRPr="00A770A1">
        <w:rPr>
          <w:rStyle w:val="af6"/>
          <w:rFonts w:eastAsia="Guttman Hodes" w:hint="cs"/>
          <w:rtl/>
        </w:rPr>
        <w:instrText xml:space="preserve"> _</w:instrText>
      </w:r>
      <w:r w:rsidRPr="00A770A1">
        <w:rPr>
          <w:rStyle w:val="af6"/>
          <w:rFonts w:eastAsia="Guttman Hodes" w:hint="cs"/>
        </w:rPr>
        <w:instrText>Ref72732699 \r \h</w:instrText>
      </w:r>
      <w:r w:rsidRPr="00A770A1">
        <w:rPr>
          <w:rStyle w:val="af6"/>
          <w:rFonts w:eastAsia="Guttman Hodes"/>
          <w:rtl/>
        </w:rPr>
        <w:instrText xml:space="preserve"> </w:instrText>
      </w:r>
      <w:r w:rsidRPr="00A770A1">
        <w:rPr>
          <w:rStyle w:val="af6"/>
          <w:rFonts w:eastAsia="Guttman Hodes"/>
          <w:rtl/>
        </w:rPr>
      </w:r>
      <w:r w:rsidRPr="00A770A1">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A770A1">
        <w:rPr>
          <w:rStyle w:val="af6"/>
          <w:rFonts w:eastAsia="Guttman Hodes"/>
          <w:rtl/>
        </w:rPr>
        <w:fldChar w:fldCharType="end"/>
      </w:r>
      <w:r w:rsidRPr="00A770A1">
        <w:rPr>
          <w:rStyle w:val="af6"/>
          <w:rFonts w:eastAsia="Guttman Hodes" w:hint="cs"/>
          <w:rtl/>
        </w:rPr>
        <w:t xml:space="preserve"> </w:t>
      </w:r>
      <w:r>
        <w:rPr>
          <w:rFonts w:hint="cs"/>
          <w:rtl/>
        </w:rPr>
        <w:t xml:space="preserve">בדברי </w:t>
      </w:r>
      <w:r>
        <w:rPr>
          <w:rStyle w:val="af8"/>
          <w:rFonts w:hint="cs"/>
          <w:rtl/>
        </w:rPr>
        <w:t>רבינו יונה</w:t>
      </w:r>
      <w:r w:rsidRPr="008B387B">
        <w:rPr>
          <w:rFonts w:hint="cs"/>
          <w:rtl/>
        </w:rPr>
        <w:t>.</w:t>
      </w:r>
    </w:p>
    <w:p w14:paraId="39767DD3" w14:textId="77777777" w:rsidR="00E01ECB" w:rsidRPr="004571CE" w:rsidRDefault="00E01ECB" w:rsidP="00E01ECB">
      <w:pPr>
        <w:pStyle w:val="1"/>
        <w:rPr>
          <w:rtl/>
        </w:rPr>
      </w:pPr>
      <w:bookmarkStart w:id="2299" w:name="_Toc73461666"/>
      <w:r>
        <w:rPr>
          <w:rFonts w:hint="cs"/>
          <w:rtl/>
        </w:rPr>
        <w:t>קו' רבינו יונה והרשב"א דאפשר להעמיד בסמך דבורים בהיתר</w:t>
      </w:r>
      <w:bookmarkEnd w:id="2299"/>
    </w:p>
    <w:p w14:paraId="11C5CB3E" w14:textId="77777777" w:rsidR="00E01ECB" w:rsidRDefault="00E01ECB" w:rsidP="00E01ECB">
      <w:pPr>
        <w:pStyle w:val="a2"/>
      </w:pPr>
      <w:bookmarkStart w:id="2300" w:name="_Toc73461667"/>
      <w:r>
        <w:rPr>
          <w:rFonts w:hint="cs"/>
          <w:rtl/>
        </w:rPr>
        <w:t>דברי רבינו יונה דמקו' הגמ' דמשרה וירק נמי מוכח דלא סמך דבורים ומכרם ורוצה לזרוע חרדל</w:t>
      </w:r>
      <w:bookmarkEnd w:id="2300"/>
    </w:p>
    <w:p w14:paraId="6C12B6DA" w14:textId="19313926" w:rsidR="00E01ECB" w:rsidRDefault="00E01ECB" w:rsidP="0008214F">
      <w:pPr>
        <w:pStyle w:val="a"/>
        <w:rPr>
          <w:rtl/>
        </w:rPr>
      </w:pPr>
      <w:r w:rsidRPr="00E63112">
        <w:rPr>
          <w:rFonts w:hint="cs"/>
          <w:rtl/>
        </w:rPr>
        <w:t xml:space="preserve">וכתב </w:t>
      </w:r>
      <w:r w:rsidRPr="00AD1D9C">
        <w:rPr>
          <w:rStyle w:val="af8"/>
          <w:rFonts w:hint="cs"/>
          <w:rtl/>
        </w:rPr>
        <w:t>רבינו יונה</w:t>
      </w:r>
      <w:r w:rsidRPr="00E63112">
        <w:rPr>
          <w:rFonts w:hint="cs"/>
          <w:rtl/>
        </w:rPr>
        <w:t xml:space="preserve"> </w:t>
      </w:r>
      <w:r w:rsidRPr="008B387B">
        <w:rPr>
          <w:rFonts w:ascii="Calibri" w:hAnsi="Calibri" w:cs="Guttman Rashi" w:hint="cs"/>
          <w:sz w:val="10"/>
          <w:szCs w:val="12"/>
          <w:rtl/>
        </w:rPr>
        <w:t>(ד"ה אמר ר"פ)</w:t>
      </w:r>
      <w:r w:rsidRPr="008B387B">
        <w:rPr>
          <w:rFonts w:hint="cs"/>
          <w:rtl/>
        </w:rPr>
        <w:t xml:space="preserve"> </w:t>
      </w:r>
      <w:r w:rsidRPr="00E63112">
        <w:rPr>
          <w:rFonts w:hint="cs"/>
          <w:rtl/>
        </w:rPr>
        <w:t xml:space="preserve">דמהא דמקשה הגמ' </w:t>
      </w:r>
      <w:r>
        <w:rPr>
          <w:rFonts w:hint="cs"/>
          <w:rtl/>
        </w:rPr>
        <w:t>"</w:t>
      </w:r>
      <w:r w:rsidRPr="00E63112">
        <w:rPr>
          <w:rFonts w:hint="cs"/>
          <w:rtl/>
        </w:rPr>
        <w:t>אי בלוקח מ"ט דרבנן אפילו משרה וירק נמי</w:t>
      </w:r>
      <w:r>
        <w:rPr>
          <w:rFonts w:hint="cs"/>
          <w:rtl/>
        </w:rPr>
        <w:t>"</w:t>
      </w:r>
      <w:r w:rsidRPr="00E63112">
        <w:rPr>
          <w:rFonts w:hint="cs"/>
          <w:rtl/>
        </w:rPr>
        <w:t>, מוכח דא"א לפרש ד</w:t>
      </w:r>
      <w:r>
        <w:rPr>
          <w:rFonts w:hint="cs"/>
          <w:rtl/>
        </w:rPr>
        <w:t>איירי ב</w:t>
      </w:r>
      <w:r w:rsidRPr="00E63112">
        <w:rPr>
          <w:rFonts w:hint="cs"/>
          <w:rtl/>
        </w:rPr>
        <w:t xml:space="preserve">סמך </w:t>
      </w:r>
      <w:r>
        <w:rPr>
          <w:rFonts w:hint="cs"/>
          <w:rtl/>
        </w:rPr>
        <w:t xml:space="preserve">המוכר </w:t>
      </w:r>
      <w:r w:rsidRPr="00E63112">
        <w:rPr>
          <w:rFonts w:hint="cs"/>
          <w:rtl/>
        </w:rPr>
        <w:t>את הדבורים ברשותו</w:t>
      </w:r>
      <w:r w:rsidRPr="00CC48F5">
        <w:rPr>
          <w:rFonts w:hint="cs"/>
          <w:rtl/>
        </w:rPr>
        <w:t xml:space="preserve"> </w:t>
      </w:r>
      <w:r w:rsidRPr="00E63112">
        <w:rPr>
          <w:rFonts w:hint="cs"/>
          <w:rtl/>
        </w:rPr>
        <w:t>בהיתר, ו</w:t>
      </w:r>
      <w:r>
        <w:rPr>
          <w:rFonts w:hint="cs"/>
          <w:rtl/>
        </w:rPr>
        <w:t xml:space="preserve">אח"כ </w:t>
      </w:r>
      <w:r w:rsidRPr="00E63112">
        <w:rPr>
          <w:rFonts w:hint="cs"/>
          <w:rtl/>
        </w:rPr>
        <w:t xml:space="preserve">מכר את השדה עם הדבורים ללוקח, ושייר לעצמו שדה סמוכה לה, ואח"כ רוצה המוכר לסמוך חרדל, דלר"י מותר דכיון שבעל הדבורים א"צ להרחיק דסמך בהיתר, אף בעל החרדל א"צ להרחיק, דהא תרוויהו מזקי אהדדי, </w:t>
      </w:r>
      <w:r w:rsidRPr="00AD1D9C">
        <w:rPr>
          <w:rStyle w:val="afa"/>
          <w:rFonts w:hint="cs"/>
          <w:rtl/>
        </w:rPr>
        <w:t xml:space="preserve">[וכדביאר </w:t>
      </w:r>
      <w:r w:rsidRPr="00AD1D9C">
        <w:rPr>
          <w:rStyle w:val="affa"/>
          <w:rFonts w:hint="cs"/>
          <w:rtl/>
        </w:rPr>
        <w:t>רבינו יונה</w:t>
      </w:r>
      <w:r w:rsidRPr="00AD1D9C">
        <w:rPr>
          <w:rStyle w:val="afa"/>
          <w:rFonts w:hint="cs"/>
          <w:rtl/>
        </w:rPr>
        <w:t xml:space="preserve"> </w:t>
      </w:r>
      <w:r w:rsidRPr="00482FCE">
        <w:rPr>
          <w:rStyle w:val="aff6"/>
          <w:rFonts w:hint="cs"/>
          <w:rtl/>
        </w:rPr>
        <w:t xml:space="preserve">(עי' אות </w:t>
      </w:r>
      <w:r w:rsidRPr="00482FCE">
        <w:rPr>
          <w:rStyle w:val="aff6"/>
          <w:rtl/>
        </w:rPr>
        <w:fldChar w:fldCharType="begin"/>
      </w:r>
      <w:r w:rsidRPr="00482FCE">
        <w:rPr>
          <w:rStyle w:val="aff6"/>
          <w:rtl/>
        </w:rPr>
        <w:instrText xml:space="preserve"> </w:instrText>
      </w:r>
      <w:r w:rsidRPr="00482FCE">
        <w:rPr>
          <w:rStyle w:val="aff6"/>
          <w:rFonts w:hint="cs"/>
        </w:rPr>
        <w:instrText>REF</w:instrText>
      </w:r>
      <w:r w:rsidRPr="00482FCE">
        <w:rPr>
          <w:rStyle w:val="aff6"/>
          <w:rFonts w:hint="cs"/>
          <w:rtl/>
        </w:rPr>
        <w:instrText xml:space="preserve"> _</w:instrText>
      </w:r>
      <w:r w:rsidRPr="00482FCE">
        <w:rPr>
          <w:rStyle w:val="aff6"/>
          <w:rFonts w:hint="cs"/>
        </w:rPr>
        <w:instrText>Ref72316825 \r \h</w:instrText>
      </w:r>
      <w:r w:rsidRPr="00482FCE">
        <w:rPr>
          <w:rStyle w:val="aff6"/>
          <w:rtl/>
        </w:rPr>
        <w:instrText xml:space="preserve"> </w:instrText>
      </w:r>
      <w:r w:rsidRPr="00482FCE">
        <w:rPr>
          <w:rStyle w:val="aff6"/>
          <w:rtl/>
        </w:rPr>
      </w:r>
      <w:r w:rsidRPr="00482FCE">
        <w:rPr>
          <w:rStyle w:val="aff6"/>
          <w:rtl/>
        </w:rPr>
        <w:fldChar w:fldCharType="separate"/>
      </w:r>
      <w:r w:rsidR="00AA5F53">
        <w:rPr>
          <w:rStyle w:val="aff6"/>
          <w:cs/>
        </w:rPr>
        <w:t>‎</w:t>
      </w:r>
      <w:r w:rsidR="00AA5F53">
        <w:rPr>
          <w:rStyle w:val="aff6"/>
          <w:rtl/>
        </w:rPr>
        <w:t>סב)</w:t>
      </w:r>
      <w:r w:rsidRPr="00482FCE">
        <w:rPr>
          <w:rStyle w:val="aff6"/>
          <w:rtl/>
        </w:rPr>
        <w:fldChar w:fldCharType="end"/>
      </w:r>
      <w:r w:rsidRPr="00AD1D9C">
        <w:rPr>
          <w:rStyle w:val="afa"/>
          <w:rFonts w:hint="cs"/>
          <w:rtl/>
        </w:rPr>
        <w:t xml:space="preserve"> בדעת אביי], </w:t>
      </w:r>
      <w:r w:rsidRPr="00E63112">
        <w:rPr>
          <w:rFonts w:hint="cs"/>
          <w:rtl/>
        </w:rPr>
        <w:t>ו</w:t>
      </w:r>
      <w:r>
        <w:rPr>
          <w:rFonts w:hint="cs"/>
          <w:rtl/>
        </w:rPr>
        <w:t>ביאר</w:t>
      </w:r>
      <w:r w:rsidRPr="00E63112">
        <w:rPr>
          <w:rFonts w:hint="cs"/>
          <w:rtl/>
        </w:rPr>
        <w:t xml:space="preserve"> </w:t>
      </w:r>
      <w:r w:rsidRPr="00AD1D9C">
        <w:rPr>
          <w:rStyle w:val="af8"/>
          <w:rFonts w:hint="cs"/>
          <w:rtl/>
        </w:rPr>
        <w:t>רבינו יונה</w:t>
      </w:r>
      <w:r w:rsidRPr="00E63112">
        <w:rPr>
          <w:rFonts w:hint="cs"/>
          <w:rtl/>
        </w:rPr>
        <w:t xml:space="preserve"> דהא אי איירי שקנה דבורים והמוכר רוצה לזרוע חרדל בשדה ששייר לעצמו, א"כ </w:t>
      </w:r>
      <w:r>
        <w:rPr>
          <w:rFonts w:hint="cs"/>
          <w:rtl/>
        </w:rPr>
        <w:t xml:space="preserve">מה מקשה הגמ', הא </w:t>
      </w:r>
      <w:r w:rsidRPr="00E63112">
        <w:rPr>
          <w:rFonts w:hint="cs"/>
          <w:rtl/>
        </w:rPr>
        <w:t xml:space="preserve">במשרה וירק איירי שקנה שדה עם ירק, והמוכר רוצה לעשות משרה בשדה ששייר לעצמו, א"כ המשרה לא נעשית ברשות, </w:t>
      </w:r>
      <w:r w:rsidRPr="00AD1D9C">
        <w:rPr>
          <w:rStyle w:val="afa"/>
          <w:rFonts w:hint="cs"/>
          <w:rtl/>
        </w:rPr>
        <w:t xml:space="preserve">[דהירק אינו מזיק כדבורים], </w:t>
      </w:r>
      <w:r>
        <w:rPr>
          <w:rFonts w:hint="cs"/>
          <w:rtl/>
        </w:rPr>
        <w:t>וא"א להקשות</w:t>
      </w:r>
      <w:r w:rsidRPr="00E63112">
        <w:rPr>
          <w:rFonts w:hint="cs"/>
          <w:rtl/>
        </w:rPr>
        <w:t xml:space="preserve"> דמשרה וירק נמי.</w:t>
      </w:r>
    </w:p>
    <w:p w14:paraId="24FDC547" w14:textId="77777777" w:rsidR="00E01ECB" w:rsidRPr="00AD1D9C" w:rsidRDefault="00E01ECB" w:rsidP="00E01ECB">
      <w:pPr>
        <w:pStyle w:val="a2"/>
        <w:rPr>
          <w:rtl/>
        </w:rPr>
      </w:pPr>
      <w:bookmarkStart w:id="2301" w:name="_Toc73461668"/>
      <w:r>
        <w:rPr>
          <w:rFonts w:hint="cs"/>
          <w:rtl/>
        </w:rPr>
        <w:t>קו' רבינו יונה דנעמיד בסמך דבורים ומכרם וכיון דתרוויהו מזקי מותר בחרדל ול"ק ממשרה וירק</w:t>
      </w:r>
      <w:bookmarkEnd w:id="2301"/>
    </w:p>
    <w:p w14:paraId="368606D7" w14:textId="77777777" w:rsidR="00E01ECB" w:rsidRDefault="00E01ECB" w:rsidP="0008214F">
      <w:pPr>
        <w:pStyle w:val="a"/>
        <w:rPr>
          <w:rtl/>
        </w:rPr>
      </w:pPr>
      <w:r>
        <w:rPr>
          <w:rFonts w:hint="cs"/>
          <w:rtl/>
        </w:rPr>
        <w:t xml:space="preserve">אך הקשו </w:t>
      </w:r>
      <w:r w:rsidRPr="00CD070F">
        <w:rPr>
          <w:rStyle w:val="af8"/>
          <w:rFonts w:hint="cs"/>
          <w:rtl/>
        </w:rPr>
        <w:t xml:space="preserve">רבינו יונה </w:t>
      </w:r>
      <w:r w:rsidRPr="008B387B">
        <w:rPr>
          <w:rFonts w:ascii="Calibri" w:hAnsi="Calibri" w:cs="Guttman Rashi" w:hint="cs"/>
          <w:sz w:val="10"/>
          <w:szCs w:val="12"/>
          <w:rtl/>
        </w:rPr>
        <w:t>(ד"ה אמר ר"פ)</w:t>
      </w:r>
      <w:r w:rsidRPr="008B387B">
        <w:rPr>
          <w:rFonts w:hint="cs"/>
          <w:rtl/>
        </w:rPr>
        <w:t xml:space="preserve"> </w:t>
      </w:r>
      <w:r>
        <w:rPr>
          <w:rStyle w:val="af8"/>
          <w:rFonts w:hint="cs"/>
          <w:rtl/>
        </w:rPr>
        <w:t>ו</w:t>
      </w:r>
      <w:r w:rsidRPr="008B387B">
        <w:rPr>
          <w:rStyle w:val="af8"/>
          <w:rFonts w:hint="cs"/>
          <w:rtl/>
        </w:rPr>
        <w:t>הרשב"א</w:t>
      </w:r>
      <w:r>
        <w:rPr>
          <w:rFonts w:hint="cs"/>
          <w:rtl/>
        </w:rPr>
        <w:t xml:space="preserve"> </w:t>
      </w:r>
      <w:r w:rsidRPr="008B387B">
        <w:rPr>
          <w:rStyle w:val="af6"/>
          <w:rFonts w:eastAsia="Guttman Hodes" w:hint="cs"/>
          <w:rtl/>
        </w:rPr>
        <w:t>(ד"ה ופירקה)</w:t>
      </w:r>
      <w:r>
        <w:rPr>
          <w:rFonts w:hint="cs"/>
          <w:rtl/>
        </w:rPr>
        <w:t xml:space="preserve"> דאמאי לא העמידה הגמ' כן, ד</w:t>
      </w:r>
      <w:r w:rsidRPr="00E63112">
        <w:rPr>
          <w:rFonts w:hint="cs"/>
          <w:rtl/>
        </w:rPr>
        <w:t xml:space="preserve">סמך </w:t>
      </w:r>
      <w:r>
        <w:rPr>
          <w:rFonts w:hint="cs"/>
          <w:rtl/>
        </w:rPr>
        <w:t xml:space="preserve">המוכר </w:t>
      </w:r>
      <w:r w:rsidRPr="00E63112">
        <w:rPr>
          <w:rFonts w:hint="cs"/>
          <w:rtl/>
        </w:rPr>
        <w:t>את הדבורים ברשותו</w:t>
      </w:r>
      <w:r w:rsidRPr="00CC48F5">
        <w:rPr>
          <w:rFonts w:hint="cs"/>
          <w:rtl/>
        </w:rPr>
        <w:t xml:space="preserve"> </w:t>
      </w:r>
      <w:r w:rsidRPr="00E63112">
        <w:rPr>
          <w:rFonts w:hint="cs"/>
          <w:rtl/>
        </w:rPr>
        <w:t>בהיתר, ו</w:t>
      </w:r>
      <w:r>
        <w:rPr>
          <w:rFonts w:hint="cs"/>
          <w:rtl/>
        </w:rPr>
        <w:t xml:space="preserve">אח"כ </w:t>
      </w:r>
      <w:r w:rsidRPr="00E63112">
        <w:rPr>
          <w:rFonts w:hint="cs"/>
          <w:rtl/>
        </w:rPr>
        <w:t>מכר את השדה עם הדבורים ללוקח, ושייר לעצמו שדה סמוכה לה, ואח"כ רוצה המוכר לסמוך חרדל,</w:t>
      </w:r>
      <w:r>
        <w:rPr>
          <w:rFonts w:hint="cs"/>
          <w:rtl/>
        </w:rPr>
        <w:t xml:space="preserve"> וא"כ לא קשה ממשרה וירק, ד</w:t>
      </w:r>
      <w:r w:rsidRPr="00E63112">
        <w:rPr>
          <w:rFonts w:hint="cs"/>
          <w:rtl/>
        </w:rPr>
        <w:t xml:space="preserve">איירי שסמך </w:t>
      </w:r>
      <w:r>
        <w:rPr>
          <w:rFonts w:hint="cs"/>
          <w:rtl/>
        </w:rPr>
        <w:t>ירק</w:t>
      </w:r>
      <w:r w:rsidRPr="00E63112">
        <w:rPr>
          <w:rFonts w:hint="cs"/>
          <w:rtl/>
        </w:rPr>
        <w:t xml:space="preserve"> ברשותו, ומכר את השדה עם </w:t>
      </w:r>
      <w:r>
        <w:rPr>
          <w:rFonts w:hint="cs"/>
          <w:rtl/>
        </w:rPr>
        <w:t>הירק</w:t>
      </w:r>
      <w:r w:rsidRPr="00E63112">
        <w:rPr>
          <w:rFonts w:hint="cs"/>
          <w:rtl/>
        </w:rPr>
        <w:t xml:space="preserve"> ללוקח, ושייר לעצמו שדה סמוכה לה, ואח"כ רוצה המוכר לסמוך </w:t>
      </w:r>
      <w:r>
        <w:rPr>
          <w:rFonts w:hint="cs"/>
          <w:rtl/>
        </w:rPr>
        <w:t>משרה</w:t>
      </w:r>
      <w:r w:rsidRPr="00E63112">
        <w:rPr>
          <w:rFonts w:hint="cs"/>
          <w:rtl/>
        </w:rPr>
        <w:t>,</w:t>
      </w:r>
      <w:r>
        <w:rPr>
          <w:rFonts w:hint="cs"/>
          <w:rtl/>
        </w:rPr>
        <w:t xml:space="preserve"> ולכן לכו"ע על בעל המשרה להרחיק, והוסיף </w:t>
      </w:r>
      <w:r w:rsidRPr="00C91A0E">
        <w:rPr>
          <w:rStyle w:val="af8"/>
          <w:rFonts w:hint="cs"/>
          <w:rtl/>
        </w:rPr>
        <w:t>הרשב"א</w:t>
      </w:r>
      <w:r>
        <w:rPr>
          <w:rFonts w:hint="cs"/>
          <w:rtl/>
        </w:rPr>
        <w:t xml:space="preserve"> דא"כ מבואר אמאי ס"ל לרבנן בעל החרדל וכן בעל המשרה צריכים להרחיק</w:t>
      </w:r>
      <w:r>
        <w:rPr>
          <w:rStyle w:val="afa"/>
          <w:rFonts w:hint="cs"/>
          <w:rtl/>
        </w:rPr>
        <w:t xml:space="preserve"> </w:t>
      </w:r>
      <w:r w:rsidRPr="00CD070F">
        <w:rPr>
          <w:rStyle w:val="afa"/>
          <w:rFonts w:hint="cs"/>
          <w:rtl/>
        </w:rPr>
        <w:t>[</w:t>
      </w:r>
      <w:r>
        <w:rPr>
          <w:rStyle w:val="afa"/>
          <w:rFonts w:hint="cs"/>
          <w:rtl/>
        </w:rPr>
        <w:t>ועי' במ"ש</w:t>
      </w:r>
      <w:r w:rsidRPr="00CD070F">
        <w:rPr>
          <w:rStyle w:val="afa"/>
          <w:rFonts w:hint="cs"/>
          <w:rtl/>
        </w:rPr>
        <w:t xml:space="preserve"> </w:t>
      </w:r>
      <w:r w:rsidRPr="00CD070F">
        <w:rPr>
          <w:rStyle w:val="affa"/>
          <w:rFonts w:hint="cs"/>
          <w:rtl/>
        </w:rPr>
        <w:t>התוס'</w:t>
      </w:r>
      <w:r>
        <w:rPr>
          <w:rStyle w:val="affa"/>
          <w:rFonts w:hint="cs"/>
          <w:rtl/>
        </w:rPr>
        <w:t xml:space="preserve"> </w:t>
      </w:r>
      <w:r w:rsidRPr="00FF24C0">
        <w:rPr>
          <w:rStyle w:val="aff6"/>
          <w:rFonts w:hint="cs"/>
          <w:rtl/>
        </w:rPr>
        <w:t>(ד"ה ואי, הובא בסימן ו' אות</w:t>
      </w:r>
      <w:r>
        <w:rPr>
          <w:rStyle w:val="aff6"/>
          <w:rFonts w:hint="cs"/>
          <w:rtl/>
        </w:rPr>
        <w:t xml:space="preserve"> י"ז)</w:t>
      </w:r>
      <w:r>
        <w:rPr>
          <w:rStyle w:val="afa"/>
          <w:rFonts w:hint="cs"/>
          <w:rtl/>
        </w:rPr>
        <w:t xml:space="preserve"> דא"א לומר דסמך בעל דבורים תחילה]</w:t>
      </w:r>
      <w:r w:rsidRPr="00776A5B">
        <w:rPr>
          <w:rStyle w:val="afa"/>
          <w:rFonts w:hint="cs"/>
          <w:rtl/>
        </w:rPr>
        <w:t>.</w:t>
      </w:r>
    </w:p>
    <w:p w14:paraId="4EC13BF9" w14:textId="77777777" w:rsidR="00E01ECB" w:rsidRPr="0088445A" w:rsidRDefault="00E01ECB" w:rsidP="00E01ECB">
      <w:pPr>
        <w:pStyle w:val="1"/>
        <w:rPr>
          <w:rtl/>
        </w:rPr>
      </w:pPr>
      <w:bookmarkStart w:id="2302" w:name="_Toc73461669"/>
      <w:r>
        <w:rPr>
          <w:rFonts w:hint="cs"/>
          <w:rtl/>
        </w:rPr>
        <w:t>בי' רבינו יונה והרשב"א דבלוקח שקנה רק דבורים מודה ר"י</w:t>
      </w:r>
      <w:bookmarkEnd w:id="2302"/>
    </w:p>
    <w:p w14:paraId="66269F70" w14:textId="77777777" w:rsidR="00E01ECB" w:rsidRDefault="00E01ECB" w:rsidP="00E01ECB">
      <w:pPr>
        <w:pStyle w:val="a2"/>
      </w:pPr>
      <w:bookmarkStart w:id="2303" w:name="_Toc73461670"/>
      <w:r>
        <w:rPr>
          <w:rFonts w:hint="cs"/>
          <w:rtl/>
        </w:rPr>
        <w:t>תי' רבינו יונה דאי המוכר סמך דבורים בתוך שלו לא היה ר"י מתיר ללוקח לסמוך לו חרדל</w:t>
      </w:r>
      <w:bookmarkEnd w:id="2303"/>
      <w:r>
        <w:rPr>
          <w:rFonts w:hint="cs"/>
          <w:rtl/>
        </w:rPr>
        <w:t xml:space="preserve"> </w:t>
      </w:r>
    </w:p>
    <w:p w14:paraId="72BF7FAC" w14:textId="77777777" w:rsidR="00E01ECB" w:rsidRDefault="00E01ECB" w:rsidP="0008214F">
      <w:pPr>
        <w:pStyle w:val="a"/>
        <w:rPr>
          <w:rtl/>
        </w:rPr>
      </w:pPr>
      <w:r>
        <w:rPr>
          <w:rFonts w:hint="cs"/>
          <w:rtl/>
        </w:rPr>
        <w:t xml:space="preserve">ותירץ </w:t>
      </w:r>
      <w:r w:rsidRPr="00CD070F">
        <w:rPr>
          <w:rStyle w:val="af8"/>
          <w:rFonts w:hint="cs"/>
          <w:rtl/>
        </w:rPr>
        <w:t xml:space="preserve">רבינו יונה </w:t>
      </w:r>
      <w:r w:rsidRPr="008B387B">
        <w:rPr>
          <w:rFonts w:ascii="Calibri" w:hAnsi="Calibri" w:cs="Guttman Rashi" w:hint="cs"/>
          <w:sz w:val="10"/>
          <w:szCs w:val="12"/>
          <w:rtl/>
        </w:rPr>
        <w:t>(ד"ה אמר ר"פ)</w:t>
      </w:r>
      <w:r w:rsidRPr="008B387B">
        <w:rPr>
          <w:rFonts w:hint="cs"/>
          <w:rtl/>
        </w:rPr>
        <w:t xml:space="preserve"> </w:t>
      </w:r>
      <w:r>
        <w:rPr>
          <w:rFonts w:hint="cs"/>
          <w:rtl/>
        </w:rPr>
        <w:t>דאי איירי דהראשון סמך ירק או דבורים, א"כ לא היה ר"י מתיר בחרדל, כיון שבעל הדבורים סמך ברשות גמורה, דב' השדות היו שלו, ולכן כל שמכר את שדה הדבורים לאחר, אסור לסמוך חרדל לדבורים.</w:t>
      </w:r>
    </w:p>
    <w:p w14:paraId="3791F095" w14:textId="77777777" w:rsidR="00E01ECB" w:rsidRPr="00FA0C44" w:rsidRDefault="00E01ECB" w:rsidP="00E01ECB">
      <w:pPr>
        <w:pStyle w:val="a2"/>
      </w:pPr>
      <w:bookmarkStart w:id="2304" w:name="_Toc73461671"/>
      <w:r>
        <w:rPr>
          <w:rFonts w:hint="cs"/>
          <w:rtl/>
        </w:rPr>
        <w:t>דברי רבינו יונה דלאביי דסמך בהיתר בצד המיצר אינו רשות גמורה ולכן מתיר ר"י לסמוך חרדל</w:t>
      </w:r>
      <w:bookmarkEnd w:id="2304"/>
    </w:p>
    <w:p w14:paraId="74C74AC9" w14:textId="538196AE" w:rsidR="00E01ECB" w:rsidRPr="00462869" w:rsidRDefault="00E01ECB" w:rsidP="0008214F">
      <w:pPr>
        <w:pStyle w:val="a"/>
        <w:rPr>
          <w:rStyle w:val="afa"/>
        </w:rPr>
      </w:pPr>
      <w:r>
        <w:rPr>
          <w:rFonts w:hint="cs"/>
          <w:rtl/>
        </w:rPr>
        <w:t xml:space="preserve">וכתב </w:t>
      </w:r>
      <w:r w:rsidRPr="00CD070F">
        <w:rPr>
          <w:rStyle w:val="af8"/>
          <w:rFonts w:hint="cs"/>
          <w:rtl/>
        </w:rPr>
        <w:t xml:space="preserve">רבינו יונה </w:t>
      </w:r>
      <w:r>
        <w:rPr>
          <w:rFonts w:hint="cs"/>
          <w:rtl/>
        </w:rPr>
        <w:t xml:space="preserve">דלא דמי למה שביאר </w:t>
      </w:r>
      <w:r w:rsidRPr="00462869">
        <w:rPr>
          <w:rStyle w:val="af6"/>
          <w:rFonts w:eastAsia="Guttman Hodes" w:hint="cs"/>
          <w:rtl/>
        </w:rPr>
        <w:t xml:space="preserve">(עי' אות </w:t>
      </w:r>
      <w:r w:rsidRPr="00462869">
        <w:rPr>
          <w:rStyle w:val="af6"/>
          <w:rFonts w:eastAsia="Guttman Hodes"/>
          <w:rtl/>
        </w:rPr>
        <w:fldChar w:fldCharType="begin"/>
      </w:r>
      <w:r w:rsidRPr="00462869">
        <w:rPr>
          <w:rStyle w:val="af6"/>
          <w:rFonts w:eastAsia="Guttman Hodes"/>
          <w:rtl/>
        </w:rPr>
        <w:instrText xml:space="preserve"> </w:instrText>
      </w:r>
      <w:r w:rsidRPr="00462869">
        <w:rPr>
          <w:rStyle w:val="af6"/>
          <w:rFonts w:eastAsia="Guttman Hodes" w:hint="cs"/>
        </w:rPr>
        <w:instrText>REF</w:instrText>
      </w:r>
      <w:r w:rsidRPr="00462869">
        <w:rPr>
          <w:rStyle w:val="af6"/>
          <w:rFonts w:eastAsia="Guttman Hodes" w:hint="cs"/>
          <w:rtl/>
        </w:rPr>
        <w:instrText xml:space="preserve"> _</w:instrText>
      </w:r>
      <w:r w:rsidRPr="00462869">
        <w:rPr>
          <w:rStyle w:val="af6"/>
          <w:rFonts w:eastAsia="Guttman Hodes" w:hint="cs"/>
        </w:rPr>
        <w:instrText>Ref72316825 \r \h</w:instrText>
      </w:r>
      <w:r w:rsidRPr="00462869">
        <w:rPr>
          <w:rStyle w:val="af6"/>
          <w:rFonts w:eastAsia="Guttman Hodes"/>
          <w:rtl/>
        </w:rPr>
        <w:instrText xml:space="preserve"> </w:instrText>
      </w:r>
      <w:r w:rsidRPr="00462869">
        <w:rPr>
          <w:rStyle w:val="af6"/>
          <w:rFonts w:eastAsia="Guttman Hodes"/>
          <w:rtl/>
        </w:rPr>
      </w:r>
      <w:r w:rsidRPr="00462869">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462869">
        <w:rPr>
          <w:rStyle w:val="af6"/>
          <w:rFonts w:eastAsia="Guttman Hodes"/>
          <w:rtl/>
        </w:rPr>
        <w:fldChar w:fldCharType="end"/>
      </w:r>
      <w:r>
        <w:rPr>
          <w:rFonts w:hint="cs"/>
          <w:rtl/>
        </w:rPr>
        <w:t xml:space="preserve"> בדעת אביי, דבסמך בעל הדבורים ברשות, כל שאינו רוצה להרחיק, אינו יכול חייב את בעל החרדל להרחיק, לר"י דתרוויהו מזקי אהדדי, כיון דבאביי לא איירי שסמך ברשות גמורה, והתירו לו לסמוך רק כיון שבשעת הסמיכה אינו מזיק את שדה חבירו. </w:t>
      </w:r>
      <w:r w:rsidRPr="00462869">
        <w:rPr>
          <w:rStyle w:val="afa"/>
          <w:rFonts w:hint="cs"/>
          <w:rtl/>
        </w:rPr>
        <w:t xml:space="preserve">[וכעי"ז כתבו </w:t>
      </w:r>
      <w:r w:rsidRPr="00462869">
        <w:rPr>
          <w:rStyle w:val="affa"/>
          <w:rFonts w:hint="cs"/>
          <w:rtl/>
        </w:rPr>
        <w:t>התוס'</w:t>
      </w:r>
      <w:r w:rsidRPr="00462869">
        <w:rPr>
          <w:rStyle w:val="afa"/>
          <w:rFonts w:hint="cs"/>
          <w:rtl/>
        </w:rPr>
        <w:t xml:space="preserve"> </w:t>
      </w:r>
      <w:r w:rsidRPr="00462869">
        <w:rPr>
          <w:rStyle w:val="aff6"/>
          <w:rFonts w:hint="cs"/>
          <w:rtl/>
        </w:rPr>
        <w:t>(ד"ה ואי</w:t>
      </w:r>
      <w:r>
        <w:rPr>
          <w:rStyle w:val="aff6"/>
          <w:rFonts w:hint="cs"/>
          <w:rtl/>
        </w:rPr>
        <w:t>, הובא בסימן ו</w:t>
      </w:r>
      <w:r w:rsidRPr="00462869">
        <w:rPr>
          <w:rStyle w:val="aff6"/>
          <w:rFonts w:hint="cs"/>
          <w:rtl/>
        </w:rPr>
        <w:t xml:space="preserve">' אות </w:t>
      </w:r>
      <w:r>
        <w:rPr>
          <w:rStyle w:val="aff6"/>
          <w:rFonts w:hint="cs"/>
          <w:rtl/>
        </w:rPr>
        <w:t>ז'</w:t>
      </w:r>
      <w:r w:rsidRPr="00462869">
        <w:rPr>
          <w:rStyle w:val="aff6"/>
          <w:rFonts w:hint="cs"/>
          <w:rtl/>
        </w:rPr>
        <w:t xml:space="preserve">) </w:t>
      </w:r>
      <w:r w:rsidRPr="00462869">
        <w:rPr>
          <w:rStyle w:val="afa"/>
          <w:rFonts w:hint="cs"/>
          <w:rtl/>
        </w:rPr>
        <w:t>דבעל הדבורים עשה קצת שלא כהוגן].</w:t>
      </w:r>
    </w:p>
    <w:p w14:paraId="1C8CE5E0" w14:textId="77777777" w:rsidR="00E01ECB" w:rsidRPr="00D53A2E" w:rsidRDefault="00E01ECB" w:rsidP="00E01ECB">
      <w:pPr>
        <w:pStyle w:val="a2"/>
        <w:rPr>
          <w:rtl/>
        </w:rPr>
      </w:pPr>
      <w:bookmarkStart w:id="2305" w:name="_Toc73461672"/>
      <w:r>
        <w:rPr>
          <w:rFonts w:hint="cs"/>
          <w:rtl/>
        </w:rPr>
        <w:t>בי' הרשב"א דבלוקח א' שקנה דבורים לא היה מתיר ר"י דכיון שסמך בתוך שלו השני מזיק גמור</w:t>
      </w:r>
      <w:bookmarkEnd w:id="2305"/>
    </w:p>
    <w:p w14:paraId="645B88BB" w14:textId="647C134D" w:rsidR="00E01ECB" w:rsidRDefault="00E01ECB" w:rsidP="0008214F">
      <w:pPr>
        <w:pStyle w:val="a"/>
        <w:rPr>
          <w:rtl/>
        </w:rPr>
      </w:pPr>
      <w:r>
        <w:rPr>
          <w:rFonts w:hint="cs"/>
          <w:rtl/>
        </w:rPr>
        <w:t>וכן תירץ</w:t>
      </w:r>
      <w:r w:rsidRPr="004009A2">
        <w:rPr>
          <w:rStyle w:val="af8"/>
          <w:rFonts w:hint="cs"/>
          <w:rtl/>
        </w:rPr>
        <w:t xml:space="preserve"> הרשב"א </w:t>
      </w:r>
      <w:r>
        <w:rPr>
          <w:rFonts w:hint="cs"/>
          <w:rtl/>
        </w:rPr>
        <w:t xml:space="preserve">דמוכח דאיירי בב' בנ"א שלקחו חרדל ודבורים, דהא אי איירי בלוקח אחד, שקנה רק את הדבורים לא היה ר"י אומר דהמוכר שבא לסמוך חרדל, יכול לומר לו עד שאתה אומר וכו', כיון שסמיכת הדבורים הייתה בהיתר גמור, וכתב </w:t>
      </w:r>
      <w:r w:rsidRPr="00552BD3">
        <w:rPr>
          <w:rStyle w:val="af8"/>
          <w:rFonts w:hint="cs"/>
          <w:rtl/>
        </w:rPr>
        <w:t>הרשב"א</w:t>
      </w:r>
      <w:r>
        <w:rPr>
          <w:rFonts w:hint="cs"/>
          <w:rtl/>
        </w:rPr>
        <w:t xml:space="preserve"> דלא דמי למה שביאר </w:t>
      </w:r>
      <w:r w:rsidRPr="002F5365">
        <w:rPr>
          <w:rStyle w:val="af6"/>
          <w:rFonts w:eastAsia="Guttman Hodes" w:hint="cs"/>
          <w:rtl/>
        </w:rPr>
        <w:t xml:space="preserve">(עי' אות </w:t>
      </w:r>
      <w:r w:rsidRPr="002F5365">
        <w:rPr>
          <w:rStyle w:val="af6"/>
          <w:rFonts w:eastAsia="Guttman Hodes"/>
          <w:rtl/>
        </w:rPr>
        <w:fldChar w:fldCharType="begin"/>
      </w:r>
      <w:r w:rsidRPr="002F5365">
        <w:rPr>
          <w:rStyle w:val="af6"/>
          <w:rFonts w:eastAsia="Guttman Hodes"/>
          <w:rtl/>
        </w:rPr>
        <w:instrText xml:space="preserve"> </w:instrText>
      </w:r>
      <w:r w:rsidRPr="002F5365">
        <w:rPr>
          <w:rStyle w:val="af6"/>
          <w:rFonts w:eastAsia="Guttman Hodes" w:hint="cs"/>
        </w:rPr>
        <w:instrText>REF</w:instrText>
      </w:r>
      <w:r w:rsidRPr="002F5365">
        <w:rPr>
          <w:rStyle w:val="af6"/>
          <w:rFonts w:eastAsia="Guttman Hodes" w:hint="cs"/>
          <w:rtl/>
        </w:rPr>
        <w:instrText xml:space="preserve"> _</w:instrText>
      </w:r>
      <w:r w:rsidRPr="002F5365">
        <w:rPr>
          <w:rStyle w:val="af6"/>
          <w:rFonts w:eastAsia="Guttman Hodes" w:hint="cs"/>
        </w:rPr>
        <w:instrText>Ref72317915 \r \h</w:instrText>
      </w:r>
      <w:r w:rsidRPr="002F5365">
        <w:rPr>
          <w:rStyle w:val="af6"/>
          <w:rFonts w:eastAsia="Guttman Hodes"/>
          <w:rtl/>
        </w:rPr>
        <w:instrText xml:space="preserve"> </w:instrText>
      </w:r>
      <w:r w:rsidRPr="002F5365">
        <w:rPr>
          <w:rStyle w:val="af6"/>
          <w:rFonts w:eastAsia="Guttman Hodes"/>
          <w:rtl/>
        </w:rPr>
      </w:r>
      <w:r w:rsidRPr="002F5365">
        <w:rPr>
          <w:rStyle w:val="af6"/>
          <w:rFonts w:eastAsia="Guttman Hodes"/>
          <w:rtl/>
        </w:rPr>
        <w:fldChar w:fldCharType="separate"/>
      </w:r>
      <w:r w:rsidR="00AA5F53">
        <w:rPr>
          <w:rStyle w:val="af6"/>
          <w:rFonts w:eastAsia="Guttman Hodes"/>
          <w:cs/>
        </w:rPr>
        <w:t>‎</w:t>
      </w:r>
      <w:r w:rsidR="00AA5F53">
        <w:rPr>
          <w:rStyle w:val="af6"/>
          <w:rFonts w:eastAsia="Guttman Hodes"/>
          <w:rtl/>
        </w:rPr>
        <w:t>סט)</w:t>
      </w:r>
      <w:r w:rsidRPr="002F5365">
        <w:rPr>
          <w:rStyle w:val="af6"/>
          <w:rFonts w:eastAsia="Guttman Hodes"/>
          <w:rtl/>
        </w:rPr>
        <w:fldChar w:fldCharType="end"/>
      </w:r>
      <w:r>
        <w:rPr>
          <w:rStyle w:val="af6"/>
          <w:rFonts w:eastAsia="Guttman Hodes" w:hint="cs"/>
          <w:rtl/>
        </w:rPr>
        <w:t xml:space="preserve"> </w:t>
      </w:r>
      <w:r>
        <w:rPr>
          <w:rFonts w:hint="cs"/>
          <w:rtl/>
        </w:rPr>
        <w:t xml:space="preserve">דאי סמך בעל הדבורים בהיתר, הוא יכול לטעון כן לבעל החרדל, כיון דבסמך בהיתר טוען בעל החרדל דאם הייתי בא לסמוך עמך בב"א, היה על שנינו להרחיק כ"א חצי ההרחקה, וא"כ דייך במה שלא הרחקת ע"י שקדמת וסמכת, ואינך יכול לחייב אף אותי להרחיק, אבל בסמך דבורים בתוך שלו, שהוא סמיכה בהיתר גמור, ואינה סמיכה רק מחמת שקדם וסמך, א"כ אח"כ כשמכר את הדבורים ובא המוכר לסמוך לו, הוא מזיק גמור ועליו להרחיק את החרדל, אלא כתב </w:t>
      </w:r>
      <w:r w:rsidRPr="002F5365">
        <w:rPr>
          <w:rStyle w:val="af8"/>
          <w:rFonts w:hint="cs"/>
          <w:rtl/>
        </w:rPr>
        <w:t>הרשב"א</w:t>
      </w:r>
      <w:r>
        <w:rPr>
          <w:rFonts w:hint="cs"/>
          <w:rtl/>
        </w:rPr>
        <w:t xml:space="preserve"> דמוכח דאיירי בב' בנ"א שקנו חרדל ודבורים.</w:t>
      </w:r>
    </w:p>
    <w:p w14:paraId="26995D47" w14:textId="77777777" w:rsidR="00E01ECB" w:rsidRPr="00712F6D" w:rsidRDefault="00E01ECB" w:rsidP="00E01ECB">
      <w:pPr>
        <w:pStyle w:val="1"/>
        <w:rPr>
          <w:rtl/>
        </w:rPr>
      </w:pPr>
      <w:bookmarkStart w:id="2306" w:name="_Toc73461673"/>
      <w:r>
        <w:rPr>
          <w:rFonts w:hint="cs"/>
          <w:rtl/>
        </w:rPr>
        <w:t>בי' הרשב"א דאפש"ל דמק' הגמ' גם על לוקח שקנה רק דבורים</w:t>
      </w:r>
      <w:bookmarkEnd w:id="2306"/>
    </w:p>
    <w:p w14:paraId="649C437C" w14:textId="77777777" w:rsidR="00E01ECB" w:rsidRPr="00F77604" w:rsidRDefault="00E01ECB" w:rsidP="00E01ECB">
      <w:pPr>
        <w:pStyle w:val="a2"/>
        <w:rPr>
          <w:rtl/>
        </w:rPr>
      </w:pPr>
      <w:bookmarkStart w:id="2307" w:name="_Toc73461674"/>
      <w:r>
        <w:rPr>
          <w:rFonts w:hint="cs"/>
          <w:rtl/>
        </w:rPr>
        <w:t>דברי הרשב"א דאפש"ל דקו' הגמ' גם בלוקח אחד אמאי לרבנן בעל הדבורים א"צ להרחיק</w:t>
      </w:r>
      <w:bookmarkEnd w:id="2307"/>
    </w:p>
    <w:p w14:paraId="59D5CBF4" w14:textId="77777777" w:rsidR="00E01ECB" w:rsidRDefault="00E01ECB" w:rsidP="0008214F">
      <w:pPr>
        <w:pStyle w:val="a"/>
        <w:rPr>
          <w:rtl/>
        </w:rPr>
      </w:pPr>
      <w:r w:rsidRPr="00677B42">
        <w:rPr>
          <w:rFonts w:hint="cs"/>
          <w:rtl/>
        </w:rPr>
        <w:t xml:space="preserve">אך כתב </w:t>
      </w:r>
      <w:r w:rsidRPr="009D3687">
        <w:rPr>
          <w:rStyle w:val="af8"/>
          <w:rFonts w:hint="cs"/>
          <w:rtl/>
        </w:rPr>
        <w:t>הרשב"א</w:t>
      </w:r>
      <w:r w:rsidRPr="00677B42">
        <w:rPr>
          <w:rFonts w:hint="cs"/>
          <w:rtl/>
        </w:rPr>
        <w:t xml:space="preserve"> דאפש"ל דקושית הגמ' "מ"ט דרבנן אפילו משרה וירק נמי", היא בין בלוקח אחד, ובין במכר לב' בנ"א, </w:t>
      </w:r>
      <w:r>
        <w:rPr>
          <w:rFonts w:hint="cs"/>
          <w:rtl/>
        </w:rPr>
        <w:t xml:space="preserve">ואי איירי בלוקח אחד </w:t>
      </w:r>
      <w:r w:rsidRPr="00677B42">
        <w:rPr>
          <w:rFonts w:hint="cs"/>
          <w:rtl/>
        </w:rPr>
        <w:t xml:space="preserve">כוונת הגמ' להקשות </w:t>
      </w:r>
      <w:r>
        <w:rPr>
          <w:rFonts w:hint="cs"/>
          <w:rtl/>
        </w:rPr>
        <w:t>דמ"ש לוקח משרה שהוא המזיק דצריך להרחיק, מלוקח דבורים שהם המזיקים לחרדל, דס"ל לרבנן דבעל הדבורים א"צ להרחיק, ועוד מ"ט דר"י במשרה וירק דמודה ר"י שצריך להרחיק את המשרה והרי היא נסמכה ברשות גמורה.</w:t>
      </w:r>
    </w:p>
    <w:p w14:paraId="79FE3CA8" w14:textId="77777777" w:rsidR="00E01ECB" w:rsidRDefault="00E01ECB" w:rsidP="00E01ECB">
      <w:pPr>
        <w:pStyle w:val="a2"/>
        <w:rPr>
          <w:rtl/>
        </w:rPr>
      </w:pPr>
      <w:bookmarkStart w:id="2308" w:name="_Toc73461675"/>
      <w:r>
        <w:rPr>
          <w:rFonts w:hint="cs"/>
          <w:rtl/>
        </w:rPr>
        <w:t>בי' הרשב"א בגי' דגם לרבנן ק' דאפי' משרה וירק נמי דאף במשרה שרק הוא מזיק לא ירחיק</w:t>
      </w:r>
      <w:bookmarkEnd w:id="2308"/>
    </w:p>
    <w:p w14:paraId="296A0440" w14:textId="3F53F1EA" w:rsidR="00E01ECB" w:rsidRDefault="00E01ECB" w:rsidP="0008214F">
      <w:pPr>
        <w:pStyle w:val="a"/>
        <w:rPr>
          <w:rtl/>
        </w:rPr>
      </w:pPr>
      <w:r>
        <w:rPr>
          <w:rFonts w:hint="cs"/>
          <w:rtl/>
        </w:rPr>
        <w:t xml:space="preserve">והביא </w:t>
      </w:r>
      <w:r w:rsidRPr="008B387B">
        <w:rPr>
          <w:rStyle w:val="af8"/>
          <w:rFonts w:hint="cs"/>
          <w:rtl/>
        </w:rPr>
        <w:t>הרשב"א</w:t>
      </w:r>
      <w:r>
        <w:rPr>
          <w:rFonts w:hint="cs"/>
          <w:rtl/>
        </w:rPr>
        <w:t xml:space="preserve"> </w:t>
      </w:r>
      <w:r w:rsidRPr="008B387B">
        <w:rPr>
          <w:rStyle w:val="af6"/>
          <w:rFonts w:eastAsia="Guttman Hodes" w:hint="cs"/>
          <w:rtl/>
        </w:rPr>
        <w:t>(ד"ה ופירקה)</w:t>
      </w:r>
      <w:r>
        <w:rPr>
          <w:rFonts w:hint="cs"/>
          <w:rtl/>
        </w:rPr>
        <w:t xml:space="preserve"> שיש גורסים בקושית הגמ' "אי בלוקח מ"ט דרבנן "אפילו משרה וירק נמי",</w:t>
      </w:r>
      <w:r w:rsidRPr="00894221">
        <w:rPr>
          <w:rFonts w:hint="cs"/>
          <w:rtl/>
        </w:rPr>
        <w:t xml:space="preserve"> </w:t>
      </w:r>
      <w:r>
        <w:rPr>
          <w:rFonts w:hint="cs"/>
          <w:rtl/>
        </w:rPr>
        <w:t>ועוד מ"ט דר"י</w:t>
      </w:r>
      <w:r w:rsidRPr="00894221">
        <w:rPr>
          <w:rFonts w:hint="cs"/>
          <w:rtl/>
        </w:rPr>
        <w:t xml:space="preserve"> </w:t>
      </w:r>
      <w:r>
        <w:rPr>
          <w:rFonts w:hint="cs"/>
          <w:rtl/>
        </w:rPr>
        <w:t xml:space="preserve">אפילו משרה וירק נמי", [ולא כגי' דלפנינו דרק על ר"י מקשה הגמ' "אפילו משרה וירק נמי"], וביאר </w:t>
      </w:r>
      <w:r w:rsidRPr="00C43A77">
        <w:rPr>
          <w:rStyle w:val="af8"/>
          <w:rFonts w:hint="cs"/>
          <w:rtl/>
        </w:rPr>
        <w:t>הרשב"א</w:t>
      </w:r>
      <w:r>
        <w:rPr>
          <w:rFonts w:hint="cs"/>
          <w:rtl/>
        </w:rPr>
        <w:t xml:space="preserve"> דאי איירי דהדבורים והחרדל נסמכו בהיתר, א"כ קשה אמאי לרבנן בעל החרדל צריך להרחיק, ואף במשרה וירק דרק בעל המשרה המזיק, אמאי צריך להרחיק הא סמך בהיתר גמור, </w:t>
      </w:r>
      <w:r w:rsidRPr="00F77604">
        <w:rPr>
          <w:rStyle w:val="afa"/>
          <w:rFonts w:hint="cs"/>
          <w:rtl/>
        </w:rPr>
        <w:t xml:space="preserve">[ובחרדל ודבורים </w:t>
      </w:r>
      <w:r w:rsidRPr="00F77604">
        <w:rPr>
          <w:rStyle w:val="affa"/>
          <w:rFonts w:hint="cs"/>
          <w:rtl/>
        </w:rPr>
        <w:t>לביאור הב' ברשב"א</w:t>
      </w:r>
      <w:r w:rsidRPr="00D662F3">
        <w:rPr>
          <w:rStyle w:val="aff6"/>
          <w:rFonts w:hint="cs"/>
          <w:rtl/>
        </w:rPr>
        <w:t xml:space="preserve"> (עי' אות </w:t>
      </w:r>
      <w:r w:rsidRPr="00D662F3">
        <w:rPr>
          <w:rStyle w:val="aff6"/>
          <w:rtl/>
        </w:rPr>
        <w:fldChar w:fldCharType="begin"/>
      </w:r>
      <w:r w:rsidRPr="00D662F3">
        <w:rPr>
          <w:rStyle w:val="aff6"/>
          <w:rtl/>
        </w:rPr>
        <w:instrText xml:space="preserve"> </w:instrText>
      </w:r>
      <w:r w:rsidRPr="00D662F3">
        <w:rPr>
          <w:rStyle w:val="aff6"/>
          <w:rFonts w:hint="cs"/>
        </w:rPr>
        <w:instrText>REF</w:instrText>
      </w:r>
      <w:r w:rsidRPr="00D662F3">
        <w:rPr>
          <w:rStyle w:val="aff6"/>
          <w:rFonts w:hint="cs"/>
          <w:rtl/>
        </w:rPr>
        <w:instrText xml:space="preserve"> _</w:instrText>
      </w:r>
      <w:r w:rsidRPr="00D662F3">
        <w:rPr>
          <w:rStyle w:val="aff6"/>
          <w:rFonts w:hint="cs"/>
        </w:rPr>
        <w:instrText>Ref72731000 \r \h</w:instrText>
      </w:r>
      <w:r w:rsidRPr="00D662F3">
        <w:rPr>
          <w:rStyle w:val="aff6"/>
          <w:rtl/>
        </w:rPr>
        <w:instrText xml:space="preserve"> </w:instrText>
      </w:r>
      <w:r w:rsidRPr="00D662F3">
        <w:rPr>
          <w:rStyle w:val="aff6"/>
          <w:rtl/>
        </w:rPr>
      </w:r>
      <w:r w:rsidRPr="00D662F3">
        <w:rPr>
          <w:rStyle w:val="aff6"/>
          <w:rtl/>
        </w:rPr>
        <w:fldChar w:fldCharType="separate"/>
      </w:r>
      <w:r w:rsidR="00AA5F53">
        <w:rPr>
          <w:rStyle w:val="aff6"/>
          <w:cs/>
        </w:rPr>
        <w:t>‎</w:t>
      </w:r>
      <w:r w:rsidR="00AA5F53">
        <w:rPr>
          <w:rStyle w:val="aff6"/>
          <w:rtl/>
        </w:rPr>
        <w:t>עב)</w:t>
      </w:r>
      <w:r w:rsidRPr="00D662F3">
        <w:rPr>
          <w:rStyle w:val="aff6"/>
          <w:rtl/>
        </w:rPr>
        <w:fldChar w:fldCharType="end"/>
      </w:r>
      <w:r w:rsidRPr="00D662F3">
        <w:rPr>
          <w:rStyle w:val="aff6"/>
          <w:rFonts w:hint="cs"/>
          <w:rtl/>
        </w:rPr>
        <w:t xml:space="preserve"> </w:t>
      </w:r>
      <w:r w:rsidRPr="00F77604">
        <w:rPr>
          <w:rStyle w:val="afa"/>
          <w:rFonts w:hint="cs"/>
          <w:rtl/>
        </w:rPr>
        <w:t>הו"א דאף לרבנן תרוויהו מזקי אהדדי],</w:t>
      </w:r>
      <w:r>
        <w:rPr>
          <w:rFonts w:hint="cs"/>
          <w:rtl/>
        </w:rPr>
        <w:t xml:space="preserve"> ובקושית הגמ' "ועוד מ"ט דר"י</w:t>
      </w:r>
      <w:r w:rsidRPr="00894221">
        <w:rPr>
          <w:rFonts w:hint="cs"/>
          <w:rtl/>
        </w:rPr>
        <w:t xml:space="preserve"> </w:t>
      </w:r>
      <w:r>
        <w:rPr>
          <w:rFonts w:hint="cs"/>
          <w:rtl/>
        </w:rPr>
        <w:t xml:space="preserve">אפילו משרה וירק נמי" ביאר הרשב"א דכמו דר"י מתיר בחרדל </w:t>
      </w:r>
      <w:r w:rsidRPr="00F77604">
        <w:rPr>
          <w:rStyle w:val="afa"/>
          <w:rFonts w:hint="cs"/>
          <w:rtl/>
        </w:rPr>
        <w:t>[כיון שסמך בהיתר]</w:t>
      </w:r>
      <w:r>
        <w:rPr>
          <w:rFonts w:hint="cs"/>
          <w:rtl/>
        </w:rPr>
        <w:t xml:space="preserve"> הוא צריך להתיר אף במשרה וירק.</w:t>
      </w:r>
    </w:p>
    <w:p w14:paraId="6331D19B" w14:textId="77777777" w:rsidR="00E01ECB" w:rsidRDefault="00E01ECB" w:rsidP="00E01ECB">
      <w:pPr>
        <w:pStyle w:val="afd"/>
        <w:rPr>
          <w:rtl/>
        </w:rPr>
      </w:pPr>
      <w:bookmarkStart w:id="2309" w:name="_Toc73461676"/>
      <w:r>
        <w:rPr>
          <w:rFonts w:hint="cs"/>
          <w:rtl/>
        </w:rPr>
        <w:lastRenderedPageBreak/>
        <w:t>בי' רבינו יונה והרשב"א דמכר ע"מ לסלק</w:t>
      </w:r>
      <w:bookmarkEnd w:id="2309"/>
    </w:p>
    <w:p w14:paraId="094316A8" w14:textId="77777777" w:rsidR="00E01ECB" w:rsidRDefault="00E01ECB" w:rsidP="00E01ECB">
      <w:pPr>
        <w:pStyle w:val="1"/>
        <w:rPr>
          <w:rtl/>
        </w:rPr>
      </w:pPr>
      <w:bookmarkStart w:id="2310" w:name="_Toc73461677"/>
      <w:r>
        <w:rPr>
          <w:rFonts w:hint="cs"/>
          <w:rtl/>
        </w:rPr>
        <w:t>בי' רבינו יונה והרשב"א ברבינא דהמכירה היא ע"ד לסלק הנזק</w:t>
      </w:r>
      <w:bookmarkEnd w:id="2310"/>
      <w:r>
        <w:rPr>
          <w:rFonts w:hint="cs"/>
          <w:rtl/>
        </w:rPr>
        <w:t xml:space="preserve"> </w:t>
      </w:r>
    </w:p>
    <w:p w14:paraId="6DC8DB5C" w14:textId="77777777" w:rsidR="00E01ECB" w:rsidRDefault="00E01ECB" w:rsidP="00E01ECB">
      <w:pPr>
        <w:pStyle w:val="a2"/>
        <w:rPr>
          <w:rtl/>
        </w:rPr>
      </w:pPr>
      <w:bookmarkStart w:id="2311" w:name="_Toc73461678"/>
      <w:r>
        <w:rPr>
          <w:rFonts w:hint="cs"/>
          <w:rtl/>
        </w:rPr>
        <w:t>בי' רבינו יונה דלרבינא המוכר עשה משרה ומסתמא מכר ע"ד שהלוקח יסלקה דהא הוא מזיק</w:t>
      </w:r>
      <w:bookmarkEnd w:id="2311"/>
    </w:p>
    <w:p w14:paraId="4D943854" w14:textId="77777777" w:rsidR="00E01ECB" w:rsidRPr="00EC50A0" w:rsidRDefault="00E01ECB" w:rsidP="0008214F">
      <w:pPr>
        <w:pStyle w:val="a"/>
        <w:rPr>
          <w:rtl/>
        </w:rPr>
      </w:pPr>
      <w:bookmarkStart w:id="2312" w:name="_Ref72663678"/>
      <w:r w:rsidRPr="00EC50A0">
        <w:rPr>
          <w:rFonts w:hint="cs"/>
          <w:rtl/>
        </w:rPr>
        <w:t xml:space="preserve">כתב </w:t>
      </w:r>
      <w:r w:rsidRPr="00EC50A0">
        <w:rPr>
          <w:rFonts w:hint="cs"/>
          <w:b/>
          <w:bCs/>
          <w:rtl/>
        </w:rPr>
        <w:t>הרשב"א</w:t>
      </w:r>
      <w:r w:rsidRPr="00EC50A0">
        <w:rPr>
          <w:rFonts w:hint="cs"/>
          <w:rtl/>
        </w:rPr>
        <w:t xml:space="preserve"> </w:t>
      </w:r>
      <w:r w:rsidRPr="00EC50A0">
        <w:rPr>
          <w:rStyle w:val="af6"/>
          <w:rFonts w:eastAsia="Guttman Hodes" w:hint="cs"/>
          <w:rtl/>
        </w:rPr>
        <w:t>(ד"ה ה"ג)</w:t>
      </w:r>
      <w:r w:rsidRPr="00EC50A0">
        <w:rPr>
          <w:rFonts w:hint="cs"/>
          <w:rtl/>
        </w:rPr>
        <w:t xml:space="preserve"> דגירסת </w:t>
      </w:r>
      <w:r w:rsidRPr="00EC50A0">
        <w:rPr>
          <w:rFonts w:hint="cs"/>
          <w:b/>
          <w:bCs/>
          <w:rtl/>
        </w:rPr>
        <w:t>הגאונים</w:t>
      </w:r>
      <w:r w:rsidRPr="00EC50A0">
        <w:rPr>
          <w:rFonts w:hint="cs"/>
          <w:rtl/>
        </w:rPr>
        <w:t xml:space="preserve"> היא אמר רבינא וכו', ולא גרסינן "אלא", וכן גרס </w:t>
      </w:r>
      <w:r w:rsidRPr="00EC50A0">
        <w:rPr>
          <w:rFonts w:hint="cs"/>
          <w:b/>
          <w:bCs/>
          <w:rtl/>
        </w:rPr>
        <w:t>רבינו יונה</w:t>
      </w:r>
      <w:r w:rsidRPr="00EC50A0">
        <w:rPr>
          <w:rFonts w:hint="cs"/>
          <w:rtl/>
        </w:rPr>
        <w:t xml:space="preserve"> </w:t>
      </w:r>
      <w:r w:rsidRPr="00EC50A0">
        <w:rPr>
          <w:rStyle w:val="af6"/>
          <w:rFonts w:eastAsia="Guttman Hodes" w:hint="cs"/>
          <w:rtl/>
        </w:rPr>
        <w:t>(ד"ה ה"ג)</w:t>
      </w:r>
      <w:r w:rsidRPr="00EC50A0">
        <w:rPr>
          <w:rFonts w:hint="cs"/>
          <w:rtl/>
        </w:rPr>
        <w:t xml:space="preserve">, וכתבו </w:t>
      </w:r>
      <w:r w:rsidRPr="00EC50A0">
        <w:rPr>
          <w:b/>
          <w:bCs/>
          <w:rtl/>
        </w:rPr>
        <w:t xml:space="preserve">רבינו יונה </w:t>
      </w:r>
      <w:r w:rsidRPr="00EC50A0">
        <w:rPr>
          <w:rFonts w:hint="cs"/>
          <w:b/>
          <w:bCs/>
          <w:rtl/>
        </w:rPr>
        <w:t>והרשב"א</w:t>
      </w:r>
      <w:r w:rsidRPr="00EC50A0">
        <w:rPr>
          <w:rFonts w:hint="cs"/>
          <w:rtl/>
        </w:rPr>
        <w:t xml:space="preserve"> דכן נראה דגרס</w:t>
      </w:r>
      <w:r w:rsidRPr="00EC50A0">
        <w:rPr>
          <w:rFonts w:hint="cs"/>
          <w:b/>
          <w:bCs/>
          <w:rtl/>
        </w:rPr>
        <w:t xml:space="preserve"> רש"י</w:t>
      </w:r>
      <w:r w:rsidRPr="00EC50A0">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CE0487">
        <w:rPr>
          <w:rStyle w:val="af6"/>
          <w:rFonts w:eastAsia="Guttman Hodes" w:hint="cs"/>
          <w:rtl/>
        </w:rPr>
        <w:t>על המזיק</w:t>
      </w:r>
      <w:r>
        <w:rPr>
          <w:rStyle w:val="af6"/>
          <w:rFonts w:eastAsia="Guttman Hodes" w:hint="cs"/>
          <w:rtl/>
        </w:rPr>
        <w:t>, הובא בסימן ו' אות ה')</w:t>
      </w:r>
      <w:r>
        <w:rPr>
          <w:rFonts w:hint="cs"/>
          <w:rtl/>
        </w:rPr>
        <w:t xml:space="preserve">, </w:t>
      </w:r>
      <w:r w:rsidRPr="00EC50A0">
        <w:rPr>
          <w:rFonts w:hint="cs"/>
          <w:rtl/>
        </w:rPr>
        <w:t xml:space="preserve">וביאר </w:t>
      </w:r>
      <w:r w:rsidRPr="00EC50A0">
        <w:rPr>
          <w:rFonts w:hint="cs"/>
          <w:b/>
          <w:bCs/>
          <w:rtl/>
        </w:rPr>
        <w:t>רבינו יונה</w:t>
      </w:r>
      <w:r w:rsidRPr="00EC50A0">
        <w:rPr>
          <w:rFonts w:hint="cs"/>
          <w:rtl/>
        </w:rPr>
        <w:t xml:space="preserve"> דאף לרבינא איירי בלוקח, ואעפ"י דהמשרה נעשית ברשות, דהיה לו שדה עם משרה ברשותו ומכרה ללוקח, מ"מ הלוקח חייב לסלק את המשרה, כיון שהוא מזיק, ואמרינן דמסתמא מכר לו על דעת שיסלק את המזיק, ולכן אם מכר לו ירק ושייר לעצמו משרה, על המוכר להרחיק כיון שהוא המזיק</w:t>
      </w:r>
      <w:r>
        <w:rPr>
          <w:rFonts w:hint="cs"/>
          <w:rtl/>
        </w:rPr>
        <w:t xml:space="preserve">, וכ"כ </w:t>
      </w:r>
      <w:r w:rsidRPr="009E5B2D">
        <w:rPr>
          <w:rStyle w:val="af8"/>
          <w:rFonts w:hint="cs"/>
          <w:rtl/>
        </w:rPr>
        <w:t>הריב"ש</w:t>
      </w:r>
      <w:r>
        <w:rPr>
          <w:rFonts w:hint="cs"/>
          <w:rtl/>
        </w:rPr>
        <w:t xml:space="preserve"> </w:t>
      </w:r>
      <w:r w:rsidRPr="00B2558C">
        <w:rPr>
          <w:rStyle w:val="af6"/>
          <w:rFonts w:eastAsia="Guttman Hodes" w:hint="cs"/>
          <w:rtl/>
        </w:rPr>
        <w:t xml:space="preserve">(סי' שכ"ב ד"ה </w:t>
      </w:r>
      <w:r>
        <w:rPr>
          <w:rStyle w:val="af6"/>
          <w:rFonts w:eastAsia="Guttman Hodes" w:hint="cs"/>
          <w:rtl/>
        </w:rPr>
        <w:t>עם כל זה</w:t>
      </w:r>
      <w:r w:rsidRPr="00B2558C">
        <w:rPr>
          <w:rStyle w:val="af6"/>
          <w:rFonts w:eastAsia="Guttman Hodes" w:hint="cs"/>
          <w:rtl/>
        </w:rPr>
        <w:t>)</w:t>
      </w:r>
      <w:r>
        <w:rPr>
          <w:rFonts w:hint="cs"/>
          <w:rtl/>
        </w:rPr>
        <w:t xml:space="preserve"> בדעת </w:t>
      </w:r>
      <w:r w:rsidRPr="00942BB8">
        <w:rPr>
          <w:rStyle w:val="af8"/>
          <w:rFonts w:hint="cs"/>
          <w:rtl/>
        </w:rPr>
        <w:t>רש"י</w:t>
      </w:r>
      <w:r w:rsidRPr="00EC50A0">
        <w:rPr>
          <w:rFonts w:hint="cs"/>
          <w:rtl/>
        </w:rPr>
        <w:t>.</w:t>
      </w:r>
      <w:bookmarkEnd w:id="2312"/>
    </w:p>
    <w:p w14:paraId="4A41DB89" w14:textId="77777777" w:rsidR="00E01ECB" w:rsidRPr="00EC50A0" w:rsidRDefault="00E01ECB" w:rsidP="00E01ECB">
      <w:pPr>
        <w:pStyle w:val="a2"/>
        <w:rPr>
          <w:noProof/>
          <w:rtl/>
        </w:rPr>
      </w:pPr>
      <w:bookmarkStart w:id="2313" w:name="_Toc73461679"/>
      <w:r>
        <w:rPr>
          <w:rFonts w:hint="cs"/>
          <w:noProof/>
          <w:rtl/>
        </w:rPr>
        <w:t>בי' הרשב"א ברש"י דכשהיו משרה או חרדל בזמן מקח מכר ע"מ לסלק דאין אדם מוכר נזיקיו</w:t>
      </w:r>
      <w:bookmarkEnd w:id="2313"/>
    </w:p>
    <w:p w14:paraId="5B8FFB9F" w14:textId="77777777" w:rsidR="00E01ECB" w:rsidRPr="00EC50A0" w:rsidRDefault="00E01ECB" w:rsidP="0008214F">
      <w:pPr>
        <w:pStyle w:val="a"/>
        <w:rPr>
          <w:rtl/>
        </w:rPr>
      </w:pPr>
      <w:r w:rsidRPr="00EC50A0">
        <w:rPr>
          <w:rFonts w:hint="cs"/>
          <w:rtl/>
        </w:rPr>
        <w:t xml:space="preserve">וכעי"ז ביאר </w:t>
      </w:r>
      <w:r w:rsidRPr="00EC50A0">
        <w:rPr>
          <w:rFonts w:hint="cs"/>
          <w:b/>
          <w:bCs/>
          <w:rtl/>
        </w:rPr>
        <w:t>הרשב"א</w:t>
      </w:r>
      <w:r w:rsidRPr="00EC50A0">
        <w:rPr>
          <w:rFonts w:hint="cs"/>
          <w:rtl/>
        </w:rPr>
        <w:t xml:space="preserve"> את דעת </w:t>
      </w:r>
      <w:r w:rsidRPr="00EC50A0">
        <w:rPr>
          <w:rFonts w:hint="cs"/>
          <w:b/>
          <w:bCs/>
          <w:rtl/>
        </w:rPr>
        <w:t>רש"י</w:t>
      </w:r>
      <w:r w:rsidRPr="00EC50A0">
        <w:rPr>
          <w:rFonts w:hint="cs"/>
          <w:rtl/>
        </w:rPr>
        <w:t xml:space="preserve"> דרבינא לא בא לחלוק על ר"פ, אלא בא לתרץ את דבריו, דלעולם איירי בלוקח, וס"ל לרבנן דעל המזיק להרחיק אף כשסמך ברשות גמורה, דכיון שהדבורים או הירק היו שם בזמן המקח, וידע הלוקח שהמשרה או החרדל מזיקים להם, א"כ חשיב שהמוכר מכר לו על דעת שיסלקם משם, דהא אין אדם מוכר את נזקיו, ואם אין הלוקח רוצה להרחיקם עליו להתנות כן בפירוש, וכתב </w:t>
      </w:r>
      <w:r w:rsidRPr="00EC50A0">
        <w:rPr>
          <w:rFonts w:hint="cs"/>
          <w:b/>
          <w:bCs/>
          <w:rtl/>
        </w:rPr>
        <w:t>הרשב"א</w:t>
      </w:r>
      <w:r w:rsidRPr="00EC50A0">
        <w:rPr>
          <w:rFonts w:hint="cs"/>
          <w:rtl/>
        </w:rPr>
        <w:t xml:space="preserve"> דה"ה אם מכר את השדה עם הדבורים ושייר לעצמו את החרדל, דאמרינן דמכר כן על דעת שהוא יסלקם משם, כיון שאין אדם סובל נזיקין, ועל המזיק להרחיק את עצמו.</w:t>
      </w:r>
    </w:p>
    <w:p w14:paraId="3DB4EF55" w14:textId="77777777" w:rsidR="00E01ECB" w:rsidRDefault="00E01ECB" w:rsidP="00E01ECB">
      <w:pPr>
        <w:pStyle w:val="a2"/>
        <w:rPr>
          <w:rtl/>
        </w:rPr>
      </w:pPr>
      <w:bookmarkStart w:id="2314" w:name="_Toc73461680"/>
      <w:r w:rsidRPr="002E3505">
        <w:rPr>
          <w:rtl/>
        </w:rPr>
        <w:t>בי' הרשב"א דאפשר להק' על רבינא לרבנן להו"א דמזקי אהדדי אך ניחא להק' על עיקר דבריו</w:t>
      </w:r>
      <w:bookmarkEnd w:id="2314"/>
    </w:p>
    <w:p w14:paraId="614E7149" w14:textId="77777777" w:rsidR="00E01ECB" w:rsidRDefault="00E01ECB" w:rsidP="0008214F">
      <w:pPr>
        <w:pStyle w:val="a"/>
        <w:rPr>
          <w:rtl/>
        </w:rPr>
      </w:pPr>
      <w:r>
        <w:rPr>
          <w:rFonts w:hint="cs"/>
          <w:rtl/>
        </w:rPr>
        <w:t xml:space="preserve">וכתב </w:t>
      </w:r>
      <w:r w:rsidRPr="00132F8D">
        <w:rPr>
          <w:rStyle w:val="af8"/>
          <w:rFonts w:hint="cs"/>
          <w:rtl/>
        </w:rPr>
        <w:t>הרשב"א</w:t>
      </w:r>
      <w:r>
        <w:rPr>
          <w:rFonts w:hint="cs"/>
          <w:rtl/>
        </w:rPr>
        <w:t xml:space="preserve"> דלפי"ז הייתה הגמ' יכולה להקשות לדעת רבנן, דאמאי אמרו דמרחיקין את החרדל, הוא היה להם לומר דמרחיקין חרדל ודבורים אחד מהשני, כיון דהגמ' בהו"א סברה דתרוויהו מזקי אהדדי, וכתב </w:t>
      </w:r>
      <w:r w:rsidRPr="00132F8D">
        <w:rPr>
          <w:rStyle w:val="af8"/>
          <w:rFonts w:hint="cs"/>
          <w:rtl/>
        </w:rPr>
        <w:t>הרשב"א</w:t>
      </w:r>
      <w:r>
        <w:rPr>
          <w:rFonts w:hint="cs"/>
          <w:rtl/>
        </w:rPr>
        <w:t xml:space="preserve"> דהגמ' רצתה בתחילה להקשות על עיקר התירוץ של רבינא, ומתוך התירוץ על קושיה זו, ממילא התברר דלרבנן הדבורים לא מזקי לחרדל.</w:t>
      </w:r>
    </w:p>
    <w:p w14:paraId="195CDC75" w14:textId="77777777" w:rsidR="00E01ECB" w:rsidRDefault="00E01ECB" w:rsidP="00E01ECB">
      <w:pPr>
        <w:pStyle w:val="afd"/>
        <w:rPr>
          <w:rtl/>
        </w:rPr>
      </w:pPr>
      <w:bookmarkStart w:id="2315" w:name="_Toc73461681"/>
      <w:r>
        <w:rPr>
          <w:rFonts w:hint="cs"/>
          <w:rtl/>
        </w:rPr>
        <w:t>בי' רבינו יונה דבסמך א' מכר ע"מ לקיים</w:t>
      </w:r>
      <w:bookmarkEnd w:id="2315"/>
    </w:p>
    <w:p w14:paraId="1A822D4D" w14:textId="77777777" w:rsidR="00E01ECB" w:rsidRDefault="00E01ECB" w:rsidP="00E01ECB">
      <w:pPr>
        <w:pStyle w:val="1"/>
        <w:rPr>
          <w:rtl/>
        </w:rPr>
      </w:pPr>
      <w:bookmarkStart w:id="2316" w:name="_Toc73461682"/>
      <w:r>
        <w:rPr>
          <w:rFonts w:hint="cs"/>
          <w:rtl/>
        </w:rPr>
        <w:t>בי' רבינו יונה דבאילן לא היה בור במקח והכא שניהם היו במקח</w:t>
      </w:r>
      <w:bookmarkEnd w:id="2316"/>
    </w:p>
    <w:p w14:paraId="0F10B0AD" w14:textId="77777777" w:rsidR="00E01ECB" w:rsidRPr="001F164B" w:rsidRDefault="00E01ECB" w:rsidP="00E01ECB">
      <w:pPr>
        <w:pStyle w:val="a2"/>
        <w:rPr>
          <w:rtl/>
        </w:rPr>
      </w:pPr>
      <w:bookmarkStart w:id="2317" w:name="_Toc73461683"/>
      <w:r>
        <w:rPr>
          <w:rFonts w:hint="cs"/>
          <w:rtl/>
        </w:rPr>
        <w:t>קו' רבינו יונה והרשב"א דמ"ש סמך חרדל בלוקח דמרחיק מאילן שקדם דא"צ לקוץ בלוקח</w:t>
      </w:r>
      <w:bookmarkEnd w:id="2317"/>
    </w:p>
    <w:p w14:paraId="0E569E30" w14:textId="234FE2EF" w:rsidR="00E01ECB" w:rsidRDefault="00E01ECB" w:rsidP="0008214F">
      <w:pPr>
        <w:pStyle w:val="a"/>
        <w:rPr>
          <w:rtl/>
        </w:rPr>
      </w:pPr>
      <w:r>
        <w:rPr>
          <w:rFonts w:hint="cs"/>
          <w:rtl/>
        </w:rPr>
        <w:t xml:space="preserve">הקשה </w:t>
      </w:r>
      <w:r>
        <w:rPr>
          <w:rStyle w:val="af8"/>
          <w:rFonts w:eastAsiaTheme="majorEastAsia"/>
          <w:rtl/>
        </w:rPr>
        <w:t xml:space="preserve">רבינו יונה </w:t>
      </w:r>
      <w:r w:rsidRPr="00C83EE7">
        <w:rPr>
          <w:rStyle w:val="af6"/>
          <w:rFonts w:eastAsia="Guttman Hodes" w:hint="cs"/>
          <w:rtl/>
        </w:rPr>
        <w:t>(ד"ה ה"ג)</w:t>
      </w:r>
      <w:r>
        <w:rPr>
          <w:rFonts w:hint="cs"/>
          <w:rtl/>
        </w:rPr>
        <w:t xml:space="preserve"> על תירוץ ר"פ דאיירי בלוקח, דהאיך אפש"ל דלרבנן לוקח צריך להרחיק, והא תנן לקמן </w:t>
      </w:r>
      <w:r w:rsidRPr="00C83EE7">
        <w:rPr>
          <w:rStyle w:val="af6"/>
          <w:rFonts w:eastAsia="Guttman Hodes" w:hint="cs"/>
          <w:rtl/>
        </w:rPr>
        <w:t>(כה:)</w:t>
      </w:r>
      <w:r>
        <w:rPr>
          <w:rFonts w:hint="cs"/>
          <w:rtl/>
        </w:rPr>
        <w:t xml:space="preserve"> דאם האילן קדם לא יקוץ, והעמידה הגמ' </w:t>
      </w:r>
      <w:r w:rsidRPr="00C83EE7">
        <w:rPr>
          <w:rStyle w:val="af6"/>
          <w:rFonts w:eastAsia="Guttman Hodes" w:hint="cs"/>
          <w:rtl/>
        </w:rPr>
        <w:t>(יח.)</w:t>
      </w:r>
      <w:r>
        <w:rPr>
          <w:rFonts w:hint="cs"/>
          <w:rtl/>
        </w:rPr>
        <w:t xml:space="preserve"> דאיירי בלוקח, ומ"ש סמך ברשות משרה או חרדל מסומך אילן,</w:t>
      </w:r>
      <w:r w:rsidRPr="001F164B">
        <w:rPr>
          <w:rFonts w:hint="cs"/>
          <w:rtl/>
        </w:rPr>
        <w:t xml:space="preserve"> </w:t>
      </w:r>
      <w:r w:rsidRPr="005B54B6">
        <w:rPr>
          <w:rFonts w:hint="cs"/>
          <w:rtl/>
        </w:rPr>
        <w:t>ו</w:t>
      </w:r>
      <w:r>
        <w:rPr>
          <w:rFonts w:hint="cs"/>
          <w:rtl/>
        </w:rPr>
        <w:t xml:space="preserve">כן </w:t>
      </w:r>
      <w:r w:rsidRPr="005B54B6">
        <w:rPr>
          <w:rFonts w:hint="cs"/>
          <w:rtl/>
        </w:rPr>
        <w:t xml:space="preserve">הקשה </w:t>
      </w:r>
      <w:r w:rsidRPr="00132F8D">
        <w:rPr>
          <w:rStyle w:val="af8"/>
          <w:rFonts w:hint="cs"/>
          <w:rtl/>
        </w:rPr>
        <w:t>הרשב"א</w:t>
      </w:r>
      <w:r w:rsidRPr="005B54B6">
        <w:rPr>
          <w:rFonts w:hint="cs"/>
          <w:rtl/>
        </w:rPr>
        <w:t xml:space="preserve"> </w:t>
      </w:r>
      <w:r w:rsidRPr="00ED353E">
        <w:rPr>
          <w:rStyle w:val="af6"/>
          <w:rFonts w:eastAsia="Guttman Hodes" w:hint="cs"/>
          <w:rtl/>
        </w:rPr>
        <w:t>(</w:t>
      </w:r>
      <w:r>
        <w:rPr>
          <w:rStyle w:val="af6"/>
          <w:rFonts w:eastAsia="Guttman Hodes" w:hint="cs"/>
          <w:rtl/>
        </w:rPr>
        <w:t xml:space="preserve">ד"ה ה"ג) </w:t>
      </w:r>
      <w:r w:rsidRPr="005B54B6">
        <w:rPr>
          <w:rFonts w:hint="cs"/>
          <w:rtl/>
        </w:rPr>
        <w:t xml:space="preserve">לדעת </w:t>
      </w:r>
      <w:r w:rsidRPr="00132F8D">
        <w:rPr>
          <w:rStyle w:val="af8"/>
          <w:rFonts w:hint="cs"/>
          <w:rtl/>
        </w:rPr>
        <w:t>רש"י</w:t>
      </w:r>
      <w:r w:rsidRPr="005B54B6">
        <w:rPr>
          <w:rFonts w:hint="cs"/>
          <w:rtl/>
        </w:rPr>
        <w:t xml:space="preserve"> דאף לרבנן דעל המזיק להרחיק את עצמו, מ"ש לוקח </w:t>
      </w:r>
      <w:r>
        <w:rPr>
          <w:rFonts w:hint="cs"/>
          <w:rtl/>
        </w:rPr>
        <w:t>אחד מה</w:t>
      </w:r>
      <w:r w:rsidRPr="005B54B6">
        <w:rPr>
          <w:rFonts w:hint="cs"/>
          <w:rtl/>
        </w:rPr>
        <w:t>מזיק</w:t>
      </w:r>
      <w:r>
        <w:rPr>
          <w:rFonts w:hint="cs"/>
          <w:rtl/>
        </w:rPr>
        <w:t>ים דעליו להרחיק</w:t>
      </w:r>
      <w:r w:rsidRPr="005B54B6">
        <w:rPr>
          <w:rFonts w:hint="cs"/>
          <w:rtl/>
        </w:rPr>
        <w:t xml:space="preserve"> מלוקח אילן דאמרינן בגמ' לעיל </w:t>
      </w:r>
      <w:r>
        <w:rPr>
          <w:rStyle w:val="af6"/>
          <w:rFonts w:eastAsia="Guttman Hodes" w:hint="cs"/>
          <w:rtl/>
        </w:rPr>
        <w:t>(ע"א)</w:t>
      </w:r>
      <w:r w:rsidRPr="005B54B6">
        <w:rPr>
          <w:rFonts w:hint="cs"/>
          <w:rtl/>
        </w:rPr>
        <w:t xml:space="preserve"> דבלוקח אם האילן קדם לא יקוץ, ומוכח דאף דהאילן מזיק לבור, מ"מ כיון שהוא נעשה ברשות גמורה אינו צריך להרחיק</w:t>
      </w:r>
      <w:r>
        <w:rPr>
          <w:rFonts w:hint="cs"/>
          <w:rtl/>
        </w:rPr>
        <w:t xml:space="preserve"> </w:t>
      </w:r>
      <w:r w:rsidRPr="005B54B6">
        <w:rPr>
          <w:rFonts w:hint="cs"/>
          <w:rtl/>
        </w:rPr>
        <w:t>כלל</w:t>
      </w:r>
      <w:r>
        <w:rPr>
          <w:rFonts w:hint="cs"/>
          <w:rtl/>
        </w:rPr>
        <w:t xml:space="preserve">, ועי' במ"ש בזה </w:t>
      </w:r>
      <w:r w:rsidRPr="000138AA">
        <w:rPr>
          <w:rStyle w:val="af8"/>
          <w:rFonts w:hint="cs"/>
          <w:rtl/>
        </w:rPr>
        <w:t>התוס'</w:t>
      </w:r>
      <w:r>
        <w:rPr>
          <w:rFonts w:hint="cs"/>
          <w:rtl/>
        </w:rPr>
        <w:t xml:space="preserve"> </w:t>
      </w:r>
      <w:r w:rsidRPr="0056465A">
        <w:rPr>
          <w:rStyle w:val="af6"/>
          <w:rFonts w:eastAsia="Guttman Hodes" w:hint="cs"/>
          <w:rtl/>
        </w:rPr>
        <w:t>(ד</w:t>
      </w:r>
      <w:r w:rsidRPr="0056465A">
        <w:rPr>
          <w:rStyle w:val="af6"/>
          <w:rFonts w:eastAsia="Guttman Hodes"/>
          <w:rtl/>
        </w:rPr>
        <w:t>"</w:t>
      </w:r>
      <w:r w:rsidRPr="0056465A">
        <w:rPr>
          <w:rStyle w:val="af6"/>
          <w:rFonts w:eastAsia="Guttman Hodes" w:hint="cs"/>
          <w:rtl/>
        </w:rPr>
        <w:t>ה ואי)</w:t>
      </w:r>
      <w:r w:rsidRPr="00045AA8">
        <w:rPr>
          <w:rFonts w:hint="cs"/>
          <w:rtl/>
        </w:rPr>
        <w:t xml:space="preserve"> </w:t>
      </w:r>
      <w:r>
        <w:rPr>
          <w:rStyle w:val="af8"/>
          <w:rFonts w:eastAsiaTheme="majorEastAsia"/>
          <w:rtl/>
        </w:rPr>
        <w:t>והרמב"ן</w:t>
      </w:r>
      <w:r>
        <w:rPr>
          <w:rStyle w:val="af8"/>
          <w:rFonts w:eastAsiaTheme="majorEastAsia" w:hint="cs"/>
          <w:rtl/>
        </w:rPr>
        <w:t xml:space="preserve"> בחי'</w:t>
      </w:r>
      <w:r w:rsidRPr="007D6525">
        <w:rPr>
          <w:rStyle w:val="aff6"/>
          <w:rFonts w:hint="cs"/>
          <w:rtl/>
        </w:rPr>
        <w:t xml:space="preserve"> </w:t>
      </w:r>
      <w:r w:rsidRPr="00C05C7D">
        <w:rPr>
          <w:rFonts w:hint="cs"/>
          <w:rtl/>
        </w:rPr>
        <w:t>בדעת</w:t>
      </w:r>
      <w:r>
        <w:rPr>
          <w:rStyle w:val="af8"/>
          <w:rFonts w:hint="cs"/>
          <w:rtl/>
        </w:rPr>
        <w:t xml:space="preserve"> רש"י</w:t>
      </w:r>
      <w:r w:rsidRPr="00C83EE7">
        <w:rPr>
          <w:rStyle w:val="af8"/>
          <w:rFonts w:hint="cs"/>
          <w:rtl/>
        </w:rPr>
        <w:t xml:space="preserve"> </w:t>
      </w:r>
      <w:r w:rsidRPr="005227F3">
        <w:rPr>
          <w:rStyle w:val="af6"/>
          <w:rFonts w:eastAsiaTheme="majorEastAsia"/>
          <w:rtl/>
        </w:rPr>
        <w:t xml:space="preserve"> </w:t>
      </w:r>
      <w:r w:rsidRPr="005227F3">
        <w:rPr>
          <w:rStyle w:val="af6"/>
          <w:rFonts w:eastAsia="Guttman Hodes" w:hint="cs"/>
          <w:rtl/>
        </w:rPr>
        <w:t>(ד"ה ואיכא</w:t>
      </w:r>
      <w:r w:rsidRPr="005227F3">
        <w:rPr>
          <w:rStyle w:val="af6"/>
          <w:rFonts w:eastAsia="Guttman Rashi" w:hint="cs"/>
          <w:rtl/>
        </w:rPr>
        <w:t>, הובא בסימן ו' אות ע"ח</w:t>
      </w:r>
      <w:r>
        <w:rPr>
          <w:rStyle w:val="af6"/>
          <w:rFonts w:eastAsia="Guttman Rashi" w:hint="cs"/>
          <w:rtl/>
        </w:rPr>
        <w:t>)</w:t>
      </w:r>
      <w:r>
        <w:rPr>
          <w:rStyle w:val="af8"/>
          <w:rFonts w:eastAsiaTheme="majorEastAsia"/>
          <w:rtl/>
        </w:rPr>
        <w:t xml:space="preserve"> והרמב"ן</w:t>
      </w:r>
      <w:r>
        <w:rPr>
          <w:rStyle w:val="af8"/>
          <w:rFonts w:eastAsiaTheme="majorEastAsia" w:hint="cs"/>
          <w:rtl/>
        </w:rPr>
        <w:t xml:space="preserve"> במלחמות</w:t>
      </w:r>
      <w:r>
        <w:rPr>
          <w:rStyle w:val="af8"/>
          <w:rFonts w:eastAsiaTheme="majorEastAsia"/>
          <w:rtl/>
        </w:rPr>
        <w:t xml:space="preserve"> </w:t>
      </w:r>
      <w:r w:rsidRPr="00C05C7D">
        <w:rPr>
          <w:rFonts w:hint="cs"/>
          <w:rtl/>
        </w:rPr>
        <w:t>בדעת</w:t>
      </w:r>
      <w:r>
        <w:rPr>
          <w:rStyle w:val="af8"/>
          <w:rFonts w:hint="cs"/>
          <w:rtl/>
        </w:rPr>
        <w:t xml:space="preserve"> הרי"ף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Ref72700623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Pr>
          <w:rStyle w:val="af6"/>
          <w:rFonts w:eastAsia="Guttman Hodes"/>
          <w:rtl/>
        </w:rPr>
        <w:fldChar w:fldCharType="end"/>
      </w:r>
      <w:r>
        <w:rPr>
          <w:rStyle w:val="af6"/>
          <w:rFonts w:eastAsia="Guttman Hodes" w:hint="cs"/>
          <w:rtl/>
        </w:rPr>
        <w:t xml:space="preserve"> </w:t>
      </w:r>
      <w:r>
        <w:rPr>
          <w:rStyle w:val="af8"/>
          <w:rFonts w:hint="cs"/>
          <w:rtl/>
        </w:rPr>
        <w:t>ו</w:t>
      </w:r>
      <w:r w:rsidRPr="00B3454C">
        <w:rPr>
          <w:rStyle w:val="af8"/>
          <w:rFonts w:hint="cs"/>
          <w:rtl/>
        </w:rPr>
        <w:t>הריטב"א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Ref72067277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Pr>
          <w:rStyle w:val="af6"/>
          <w:rFonts w:eastAsia="Guttman Hodes"/>
          <w:rtl/>
        </w:rPr>
        <w:fldChar w:fldCharType="end"/>
      </w:r>
      <w:r>
        <w:rPr>
          <w:rFonts w:hint="cs"/>
          <w:rtl/>
        </w:rPr>
        <w:t>.</w:t>
      </w:r>
    </w:p>
    <w:p w14:paraId="2BFF59E7" w14:textId="77777777" w:rsidR="00E01ECB" w:rsidRPr="00B46B0E" w:rsidRDefault="00E01ECB" w:rsidP="00E01ECB">
      <w:pPr>
        <w:pStyle w:val="a2"/>
      </w:pPr>
    </w:p>
    <w:p w14:paraId="7E28AAD0" w14:textId="77777777" w:rsidR="00E01ECB" w:rsidRPr="00136E24" w:rsidRDefault="00E01ECB" w:rsidP="00E01ECB">
      <w:pPr>
        <w:pStyle w:val="a2"/>
        <w:rPr>
          <w:rtl/>
        </w:rPr>
      </w:pPr>
      <w:bookmarkStart w:id="2318" w:name="_Toc73461684"/>
      <w:r>
        <w:rPr>
          <w:rFonts w:hint="cs"/>
          <w:rtl/>
        </w:rPr>
        <w:t>תי' רבינו יונה דבאילן רק המזיק היה במכירה מכר ע"מ לקיים והכא ששניהם היו מכר ע"מ לסלק</w:t>
      </w:r>
      <w:bookmarkEnd w:id="2318"/>
    </w:p>
    <w:p w14:paraId="792DDABB" w14:textId="0C96A136" w:rsidR="00E01ECB" w:rsidRDefault="00E01ECB" w:rsidP="0008214F">
      <w:pPr>
        <w:pStyle w:val="a"/>
        <w:rPr>
          <w:rtl/>
        </w:rPr>
      </w:pPr>
      <w:r>
        <w:rPr>
          <w:rFonts w:hint="cs"/>
          <w:rtl/>
        </w:rPr>
        <w:t xml:space="preserve">ותירץ </w:t>
      </w:r>
      <w:r>
        <w:rPr>
          <w:rStyle w:val="af8"/>
          <w:rFonts w:eastAsiaTheme="majorEastAsia"/>
          <w:rtl/>
        </w:rPr>
        <w:t>רבינו יונה</w:t>
      </w:r>
      <w:r>
        <w:rPr>
          <w:rStyle w:val="af6"/>
          <w:rFonts w:eastAsia="Guttman Hodes" w:hint="cs"/>
          <w:rtl/>
        </w:rPr>
        <w:t xml:space="preserve"> </w:t>
      </w:r>
      <w:r>
        <w:rPr>
          <w:rFonts w:hint="cs"/>
          <w:rtl/>
        </w:rPr>
        <w:t xml:space="preserve">דבאילן כיון שבשעת המכירה לא היה בשדה הסמוכה בור, א"כ מכרו ע"מ שיקיימו לעולם, דהא נטעו ברשות ולא היה מזיק בשעת המכירה, ולכן כשרוצה הלוקח לחפור בור עליו להרחיק, אבל במשרה וחרדל, איירי שבשעת המכירה כבר היו בשדה הסמוכה דבורים או ירק, </w:t>
      </w:r>
      <w:r w:rsidRPr="009B3819">
        <w:rPr>
          <w:rStyle w:val="afa"/>
          <w:rFonts w:hint="cs"/>
          <w:rtl/>
        </w:rPr>
        <w:t xml:space="preserve">[כדביאר </w:t>
      </w:r>
      <w:r w:rsidRPr="009B3819">
        <w:rPr>
          <w:rStyle w:val="affa"/>
          <w:rFonts w:hint="cs"/>
          <w:rtl/>
        </w:rPr>
        <w:t>רבינו יונה</w:t>
      </w:r>
      <w:r w:rsidRPr="009B3819">
        <w:rPr>
          <w:rStyle w:val="afa"/>
          <w:rFonts w:hint="cs"/>
          <w:rtl/>
        </w:rPr>
        <w:t xml:space="preserve"> </w:t>
      </w:r>
      <w:r w:rsidRPr="00AC2EB9">
        <w:rPr>
          <w:rStyle w:val="aff6"/>
          <w:rFonts w:hint="cs"/>
          <w:rtl/>
        </w:rPr>
        <w:t xml:space="preserve">(עי' אות </w:t>
      </w:r>
      <w:r w:rsidRPr="00AC2EB9">
        <w:rPr>
          <w:rStyle w:val="aff6"/>
          <w:rtl/>
        </w:rPr>
        <w:fldChar w:fldCharType="begin"/>
      </w:r>
      <w:r w:rsidRPr="00AC2EB9">
        <w:rPr>
          <w:rStyle w:val="aff6"/>
          <w:rtl/>
        </w:rPr>
        <w:instrText xml:space="preserve"> </w:instrText>
      </w:r>
      <w:r w:rsidRPr="00AC2EB9">
        <w:rPr>
          <w:rStyle w:val="aff6"/>
          <w:rFonts w:hint="cs"/>
        </w:rPr>
        <w:instrText>REF</w:instrText>
      </w:r>
      <w:r w:rsidRPr="00AC2EB9">
        <w:rPr>
          <w:rStyle w:val="aff6"/>
          <w:rFonts w:hint="cs"/>
          <w:rtl/>
        </w:rPr>
        <w:instrText xml:space="preserve"> _</w:instrText>
      </w:r>
      <w:r w:rsidRPr="00AC2EB9">
        <w:rPr>
          <w:rStyle w:val="aff6"/>
          <w:rFonts w:hint="cs"/>
        </w:rPr>
        <w:instrText>Ref72663678 \r \h</w:instrText>
      </w:r>
      <w:r w:rsidRPr="00AC2EB9">
        <w:rPr>
          <w:rStyle w:val="aff6"/>
          <w:rtl/>
        </w:rPr>
        <w:instrText xml:space="preserve"> </w:instrText>
      </w:r>
      <w:r w:rsidRPr="00AC2EB9">
        <w:rPr>
          <w:rStyle w:val="aff6"/>
          <w:rtl/>
        </w:rPr>
      </w:r>
      <w:r w:rsidRPr="00AC2EB9">
        <w:rPr>
          <w:rStyle w:val="aff6"/>
          <w:rtl/>
        </w:rPr>
        <w:fldChar w:fldCharType="separate"/>
      </w:r>
      <w:r w:rsidR="00AA5F53">
        <w:rPr>
          <w:rStyle w:val="aff6"/>
          <w:cs/>
        </w:rPr>
        <w:t>‎</w:t>
      </w:r>
      <w:r w:rsidR="00AA5F53">
        <w:rPr>
          <w:rStyle w:val="aff6"/>
          <w:rtl/>
        </w:rPr>
        <w:t>פג)</w:t>
      </w:r>
      <w:r w:rsidRPr="00AC2EB9">
        <w:rPr>
          <w:rStyle w:val="aff6"/>
          <w:rtl/>
        </w:rPr>
        <w:fldChar w:fldCharType="end"/>
      </w:r>
      <w:r w:rsidRPr="009B3819">
        <w:rPr>
          <w:rStyle w:val="afa"/>
          <w:rFonts w:hint="cs"/>
          <w:rtl/>
        </w:rPr>
        <w:t>],</w:t>
      </w:r>
      <w:r>
        <w:rPr>
          <w:rFonts w:hint="cs"/>
          <w:rtl/>
        </w:rPr>
        <w:t xml:space="preserve"> ולכן כיון שבעל המשרה והחרדל הוא מזקי בשעת המקח, הוא מחוייב להרחיק, וכתב </w:t>
      </w:r>
      <w:r w:rsidRPr="009B3819">
        <w:rPr>
          <w:rStyle w:val="af8"/>
          <w:rFonts w:hint="cs"/>
          <w:rtl/>
        </w:rPr>
        <w:t>רבינו יונה</w:t>
      </w:r>
      <w:r>
        <w:rPr>
          <w:rFonts w:hint="cs"/>
          <w:rtl/>
        </w:rPr>
        <w:t xml:space="preserve"> דזו כוונת רבינא דאמר על המזיק להרחיק את עצמו.</w:t>
      </w:r>
      <w:r w:rsidRPr="003B540F">
        <w:rPr>
          <w:rFonts w:hint="cs"/>
          <w:rtl/>
        </w:rPr>
        <w:t xml:space="preserve"> </w:t>
      </w:r>
      <w:r w:rsidRPr="009B3819">
        <w:rPr>
          <w:rStyle w:val="afa"/>
          <w:rFonts w:hint="cs"/>
          <w:rtl/>
        </w:rPr>
        <w:t>[</w:t>
      </w:r>
      <w:r>
        <w:rPr>
          <w:rStyle w:val="afa"/>
          <w:rFonts w:hint="cs"/>
          <w:rtl/>
        </w:rPr>
        <w:t>וע"ע במה ש</w:t>
      </w:r>
      <w:r w:rsidRPr="009B3819">
        <w:rPr>
          <w:rStyle w:val="afa"/>
          <w:rFonts w:hint="cs"/>
          <w:rtl/>
        </w:rPr>
        <w:t xml:space="preserve">ביאר </w:t>
      </w:r>
      <w:r w:rsidRPr="009B3819">
        <w:rPr>
          <w:rStyle w:val="affa"/>
          <w:rFonts w:hint="cs"/>
          <w:rtl/>
        </w:rPr>
        <w:t>רבינו יונה</w:t>
      </w:r>
      <w:r w:rsidRPr="009B3819">
        <w:rPr>
          <w:rStyle w:val="afa"/>
          <w:rFonts w:hint="cs"/>
          <w:rtl/>
        </w:rPr>
        <w:t xml:space="preserve"> </w:t>
      </w:r>
      <w:r w:rsidRPr="003B540F">
        <w:rPr>
          <w:rStyle w:val="aff6"/>
          <w:rFonts w:hint="cs"/>
          <w:rtl/>
        </w:rPr>
        <w:t xml:space="preserve">(עי' אות </w:t>
      </w:r>
      <w:r w:rsidRPr="003B540F">
        <w:rPr>
          <w:rStyle w:val="aff6"/>
          <w:rtl/>
        </w:rPr>
        <w:fldChar w:fldCharType="begin"/>
      </w:r>
      <w:r w:rsidRPr="003B540F">
        <w:rPr>
          <w:rStyle w:val="aff6"/>
          <w:rtl/>
        </w:rPr>
        <w:instrText xml:space="preserve"> </w:instrText>
      </w:r>
      <w:r w:rsidRPr="003B540F">
        <w:rPr>
          <w:rStyle w:val="aff6"/>
          <w:rFonts w:hint="cs"/>
        </w:rPr>
        <w:instrText>REF</w:instrText>
      </w:r>
      <w:r w:rsidRPr="003B540F">
        <w:rPr>
          <w:rStyle w:val="aff6"/>
          <w:rFonts w:hint="cs"/>
          <w:rtl/>
        </w:rPr>
        <w:instrText xml:space="preserve"> _</w:instrText>
      </w:r>
      <w:r w:rsidRPr="003B540F">
        <w:rPr>
          <w:rStyle w:val="aff6"/>
          <w:rFonts w:hint="cs"/>
        </w:rPr>
        <w:instrText>Ref71714065 \r \h</w:instrText>
      </w:r>
      <w:r w:rsidRPr="003B540F">
        <w:rPr>
          <w:rStyle w:val="aff6"/>
          <w:rtl/>
        </w:rPr>
        <w:instrText xml:space="preserve"> </w:instrText>
      </w:r>
      <w:r w:rsidRPr="003B540F">
        <w:rPr>
          <w:rStyle w:val="aff6"/>
          <w:rtl/>
        </w:rPr>
      </w:r>
      <w:r w:rsidRPr="003B540F">
        <w:rPr>
          <w:rStyle w:val="aff6"/>
          <w:rtl/>
        </w:rPr>
        <w:fldChar w:fldCharType="separate"/>
      </w:r>
      <w:r w:rsidR="00AA5F53">
        <w:rPr>
          <w:rStyle w:val="aff6"/>
          <w:cs/>
        </w:rPr>
        <w:t>‎</w:t>
      </w:r>
      <w:r w:rsidR="00AA5F53">
        <w:rPr>
          <w:rStyle w:val="aff6"/>
          <w:rtl/>
        </w:rPr>
        <w:t>נו)</w:t>
      </w:r>
      <w:r w:rsidRPr="003B540F">
        <w:rPr>
          <w:rStyle w:val="aff6"/>
          <w:rtl/>
        </w:rPr>
        <w:fldChar w:fldCharType="end"/>
      </w:r>
      <w:r w:rsidRPr="009B3819">
        <w:rPr>
          <w:rStyle w:val="afa"/>
          <w:rFonts w:hint="cs"/>
          <w:rtl/>
        </w:rPr>
        <w:t xml:space="preserve"> </w:t>
      </w:r>
      <w:r>
        <w:rPr>
          <w:rStyle w:val="afa"/>
          <w:rFonts w:hint="cs"/>
          <w:rtl/>
        </w:rPr>
        <w:t>לפי"ז את הגירסא ברבינא</w:t>
      </w:r>
      <w:r w:rsidRPr="009B3819">
        <w:rPr>
          <w:rStyle w:val="afa"/>
          <w:rFonts w:hint="cs"/>
          <w:rtl/>
        </w:rPr>
        <w:t>]</w:t>
      </w:r>
      <w:r>
        <w:rPr>
          <w:rStyle w:val="afa"/>
          <w:rFonts w:hint="cs"/>
          <w:rtl/>
        </w:rPr>
        <w:t>.</w:t>
      </w:r>
    </w:p>
    <w:p w14:paraId="6F2D2ACC" w14:textId="77777777" w:rsidR="00E01ECB" w:rsidRDefault="00E01ECB" w:rsidP="00E01ECB">
      <w:pPr>
        <w:pStyle w:val="a2"/>
        <w:rPr>
          <w:rtl/>
        </w:rPr>
      </w:pPr>
      <w:bookmarkStart w:id="2319" w:name="_Toc73461685"/>
      <w:r>
        <w:rPr>
          <w:rFonts w:hint="cs"/>
          <w:rtl/>
        </w:rPr>
        <w:t>תי' הרשב"א דבאילן לא בור וא"צ להתנות אבל בחרדל ודבורים כל שלא התנה חייב להרחיק</w:t>
      </w:r>
      <w:bookmarkEnd w:id="2319"/>
    </w:p>
    <w:p w14:paraId="32CFBF7C" w14:textId="77777777" w:rsidR="00E01ECB" w:rsidRPr="00AC7C7C" w:rsidRDefault="00E01ECB" w:rsidP="0008214F">
      <w:pPr>
        <w:pStyle w:val="a"/>
        <w:rPr>
          <w:rtl/>
        </w:rPr>
      </w:pPr>
      <w:bookmarkStart w:id="2320" w:name="_Ref72688707"/>
      <w:r>
        <w:rPr>
          <w:rFonts w:hint="cs"/>
          <w:rtl/>
        </w:rPr>
        <w:t xml:space="preserve">וכן </w:t>
      </w:r>
      <w:r w:rsidRPr="005B54B6">
        <w:rPr>
          <w:rFonts w:hint="cs"/>
          <w:rtl/>
        </w:rPr>
        <w:t>תירץ</w:t>
      </w:r>
      <w:r>
        <w:rPr>
          <w:rFonts w:hint="cs"/>
          <w:rtl/>
        </w:rPr>
        <w:t xml:space="preserve"> </w:t>
      </w:r>
      <w:r w:rsidRPr="00132F8D">
        <w:rPr>
          <w:rStyle w:val="af8"/>
          <w:rFonts w:hint="cs"/>
          <w:rtl/>
        </w:rPr>
        <w:t>הרשב"א</w:t>
      </w:r>
      <w:r w:rsidRPr="005B54B6">
        <w:rPr>
          <w:rFonts w:hint="cs"/>
          <w:rtl/>
        </w:rPr>
        <w:t xml:space="preserve"> דשאני אילן ובור דבשעה שמכר את האילן לא היה בור, ולא היה לו ל</w:t>
      </w:r>
      <w:r>
        <w:rPr>
          <w:rFonts w:hint="cs"/>
          <w:rtl/>
        </w:rPr>
        <w:t>אסוקי אדעתיה שיחפור הלוקח בור, ולא היה לו ל</w:t>
      </w:r>
      <w:r w:rsidRPr="005B54B6">
        <w:rPr>
          <w:rFonts w:hint="cs"/>
          <w:rtl/>
        </w:rPr>
        <w:t>התנות</w:t>
      </w:r>
      <w:r>
        <w:rPr>
          <w:rFonts w:hint="cs"/>
          <w:rtl/>
        </w:rPr>
        <w:t>, משא"כ הכא דכיון שהדבורים או הירק היו שם בזמן המקח, היה לו לאסוקי אדעתיה שהניזק יתבע ממנו להרחיק, והיה לו להתנות.</w:t>
      </w:r>
      <w:bookmarkEnd w:id="2320"/>
    </w:p>
    <w:p w14:paraId="66F1B6C3" w14:textId="77777777" w:rsidR="00E01ECB" w:rsidRPr="00A25F8C" w:rsidRDefault="00E01ECB" w:rsidP="00E01ECB">
      <w:pPr>
        <w:pStyle w:val="a2"/>
        <w:rPr>
          <w:rtl/>
        </w:rPr>
      </w:pPr>
      <w:bookmarkStart w:id="2321" w:name="_Toc73461686"/>
      <w:r>
        <w:rPr>
          <w:rFonts w:hint="cs"/>
          <w:rtl/>
        </w:rPr>
        <w:t>בי' רבינו יונה בגי' דטעמא דאיכא ירק דאי לא היה ירק המשרה היא כאילן שא"צ להרחיק</w:t>
      </w:r>
      <w:bookmarkEnd w:id="2321"/>
    </w:p>
    <w:p w14:paraId="61FD31F3" w14:textId="50F33189" w:rsidR="00E01ECB" w:rsidRDefault="00E01ECB" w:rsidP="0008214F">
      <w:pPr>
        <w:pStyle w:val="a"/>
        <w:rPr>
          <w:rtl/>
        </w:rPr>
      </w:pPr>
      <w:r>
        <w:rPr>
          <w:rFonts w:hint="cs"/>
          <w:rtl/>
        </w:rPr>
        <w:t xml:space="preserve">הביא </w:t>
      </w:r>
      <w:r w:rsidRPr="007A68B4">
        <w:rPr>
          <w:rStyle w:val="af8"/>
          <w:rFonts w:hint="cs"/>
          <w:rtl/>
        </w:rPr>
        <w:t>רבינו יונה</w:t>
      </w:r>
      <w:r w:rsidRPr="007A68B4">
        <w:rPr>
          <w:rStyle w:val="af6"/>
          <w:rFonts w:eastAsia="Guttman Hodes" w:hint="cs"/>
          <w:rtl/>
        </w:rPr>
        <w:t xml:space="preserve"> (ד"ה</w:t>
      </w:r>
      <w:r>
        <w:rPr>
          <w:rStyle w:val="af6"/>
          <w:rFonts w:eastAsia="Guttman Hodes" w:hint="cs"/>
          <w:rtl/>
        </w:rPr>
        <w:t xml:space="preserve"> טעמא)</w:t>
      </w:r>
      <w:r w:rsidRPr="007A68B4">
        <w:rPr>
          <w:rStyle w:val="af6"/>
          <w:rFonts w:eastAsia="Guttman Hodes" w:hint="cs"/>
          <w:rtl/>
        </w:rPr>
        <w:t xml:space="preserve"> </w:t>
      </w:r>
      <w:r>
        <w:rPr>
          <w:rFonts w:hint="cs"/>
          <w:rtl/>
        </w:rPr>
        <w:t xml:space="preserve">שיש גורסים ברבינא "טעמא דאיכא ירק, הא ליכא ירק סמיך", </w:t>
      </w:r>
      <w:r w:rsidRPr="00ED6781">
        <w:rPr>
          <w:rStyle w:val="afa"/>
          <w:rFonts w:hint="cs"/>
          <w:rtl/>
        </w:rPr>
        <w:t>[</w:t>
      </w:r>
      <w:r>
        <w:rPr>
          <w:rStyle w:val="afa"/>
          <w:rFonts w:hint="cs"/>
          <w:rtl/>
        </w:rPr>
        <w:t>גי'</w:t>
      </w:r>
      <w:r>
        <w:rPr>
          <w:rFonts w:hint="cs"/>
          <w:rtl/>
        </w:rPr>
        <w:t xml:space="preserve"> </w:t>
      </w:r>
      <w:r>
        <w:rPr>
          <w:rStyle w:val="affa"/>
          <w:rtl/>
        </w:rPr>
        <w:t>הרמב"ן</w:t>
      </w:r>
      <w:r>
        <w:rPr>
          <w:rStyle w:val="affa"/>
          <w:rFonts w:hint="cs"/>
          <w:rtl/>
        </w:rPr>
        <w:t xml:space="preserve"> בחי'</w:t>
      </w:r>
      <w:r>
        <w:rPr>
          <w:rStyle w:val="afa"/>
          <w:rtl/>
        </w:rPr>
        <w:t xml:space="preserve"> </w:t>
      </w:r>
      <w:r w:rsidRPr="002910E6">
        <w:rPr>
          <w:rStyle w:val="af6"/>
          <w:rFonts w:eastAsia="Guttman Hodes" w:hint="cs"/>
          <w:rtl/>
        </w:rPr>
        <w:t>(ד"ה ויש)</w:t>
      </w:r>
      <w:r>
        <w:rPr>
          <w:rFonts w:hint="cs"/>
          <w:rtl/>
        </w:rPr>
        <w:t xml:space="preserve"> </w:t>
      </w:r>
      <w:r>
        <w:rPr>
          <w:rStyle w:val="afa"/>
          <w:rtl/>
        </w:rPr>
        <w:t xml:space="preserve">בשם </w:t>
      </w:r>
      <w:r>
        <w:rPr>
          <w:rStyle w:val="affa"/>
          <w:rtl/>
        </w:rPr>
        <w:t>הר"י מגאש</w:t>
      </w:r>
      <w:r>
        <w:rPr>
          <w:rStyle w:val="afa"/>
          <w:rtl/>
        </w:rPr>
        <w:t>,</w:t>
      </w:r>
      <w:r>
        <w:rPr>
          <w:rStyle w:val="afa"/>
          <w:rFonts w:hint="cs"/>
          <w:rtl/>
        </w:rPr>
        <w:t xml:space="preserve"> </w:t>
      </w:r>
      <w:r>
        <w:rPr>
          <w:rStyle w:val="afa"/>
          <w:rtl/>
        </w:rPr>
        <w:t xml:space="preserve">וכן משמע דגרס </w:t>
      </w:r>
      <w:r>
        <w:rPr>
          <w:rStyle w:val="affa"/>
          <w:rtl/>
        </w:rPr>
        <w:t>הבעה"מ</w:t>
      </w:r>
      <w:r>
        <w:rPr>
          <w:rStyle w:val="afa"/>
          <w:rtl/>
        </w:rPr>
        <w:t xml:space="preserve"> </w:t>
      </w:r>
      <w:r w:rsidRPr="00FC3315">
        <w:rPr>
          <w:rStyle w:val="af6"/>
          <w:rFonts w:eastAsia="Guttman Hodes" w:hint="cs"/>
          <w:rtl/>
        </w:rPr>
        <w:t>(ט: מדה"ר [מהדו' עוז והדר עמ' כ"ה] ד"ה אלא אמר)</w:t>
      </w:r>
      <w:r>
        <w:rPr>
          <w:rStyle w:val="afa"/>
          <w:rFonts w:hint="cs"/>
          <w:rtl/>
        </w:rPr>
        <w:t>],</w:t>
      </w:r>
      <w:r w:rsidRPr="00ED6781">
        <w:rPr>
          <w:rFonts w:hint="cs"/>
          <w:rtl/>
        </w:rPr>
        <w:t xml:space="preserve"> </w:t>
      </w:r>
      <w:r>
        <w:rPr>
          <w:rFonts w:hint="cs"/>
          <w:rtl/>
        </w:rPr>
        <w:t xml:space="preserve">והקשה </w:t>
      </w:r>
      <w:r w:rsidRPr="007A68B4">
        <w:rPr>
          <w:rStyle w:val="af8"/>
          <w:rFonts w:hint="cs"/>
          <w:rtl/>
        </w:rPr>
        <w:t>רבינו יונה</w:t>
      </w:r>
      <w:r w:rsidRPr="007A68B4">
        <w:rPr>
          <w:rStyle w:val="af6"/>
          <w:rFonts w:eastAsia="Guttman Hodes" w:hint="cs"/>
          <w:rtl/>
        </w:rPr>
        <w:t xml:space="preserve"> </w:t>
      </w:r>
      <w:r>
        <w:rPr>
          <w:rFonts w:hint="cs"/>
          <w:rtl/>
        </w:rPr>
        <w:t xml:space="preserve">דהוא לשון מיותר, וביאר </w:t>
      </w:r>
      <w:r w:rsidRPr="00145612">
        <w:rPr>
          <w:rStyle w:val="af8"/>
          <w:rFonts w:hint="cs"/>
          <w:rtl/>
        </w:rPr>
        <w:t>רבינו יונה</w:t>
      </w:r>
      <w:r>
        <w:rPr>
          <w:rFonts w:hint="cs"/>
          <w:rtl/>
        </w:rPr>
        <w:t xml:space="preserve"> דכוונת רבינא לומר דכיון שהיה למוכר ירק בזמן שהלוקח קנה ממנו את המשרה,</w:t>
      </w:r>
      <w:r w:rsidRPr="00C74921">
        <w:rPr>
          <w:rStyle w:val="afa"/>
          <w:rFonts w:hint="cs"/>
          <w:rtl/>
        </w:rPr>
        <w:t xml:space="preserve"> </w:t>
      </w:r>
      <w:r w:rsidRPr="009B3819">
        <w:rPr>
          <w:rStyle w:val="afa"/>
          <w:rFonts w:hint="cs"/>
          <w:rtl/>
        </w:rPr>
        <w:t xml:space="preserve">[כדביאר </w:t>
      </w:r>
      <w:r w:rsidRPr="009B3819">
        <w:rPr>
          <w:rStyle w:val="affa"/>
          <w:rFonts w:hint="cs"/>
          <w:rtl/>
        </w:rPr>
        <w:t>רבינו יונה</w:t>
      </w:r>
      <w:r w:rsidRPr="009B3819">
        <w:rPr>
          <w:rStyle w:val="afa"/>
          <w:rFonts w:hint="cs"/>
          <w:rtl/>
        </w:rPr>
        <w:t xml:space="preserve"> </w:t>
      </w:r>
      <w:r w:rsidRPr="007114E2">
        <w:rPr>
          <w:rStyle w:val="aff6"/>
          <w:rFonts w:hint="cs"/>
          <w:rtl/>
        </w:rPr>
        <w:t xml:space="preserve">(עי' אות </w:t>
      </w:r>
      <w:r w:rsidRPr="007114E2">
        <w:rPr>
          <w:rStyle w:val="aff6"/>
          <w:rtl/>
        </w:rPr>
        <w:fldChar w:fldCharType="begin"/>
      </w:r>
      <w:r w:rsidRPr="007114E2">
        <w:rPr>
          <w:rStyle w:val="aff6"/>
          <w:rtl/>
        </w:rPr>
        <w:instrText xml:space="preserve"> </w:instrText>
      </w:r>
      <w:r w:rsidRPr="007114E2">
        <w:rPr>
          <w:rStyle w:val="aff6"/>
          <w:rFonts w:hint="cs"/>
        </w:rPr>
        <w:instrText>REF</w:instrText>
      </w:r>
      <w:r w:rsidRPr="007114E2">
        <w:rPr>
          <w:rStyle w:val="aff6"/>
          <w:rFonts w:hint="cs"/>
          <w:rtl/>
        </w:rPr>
        <w:instrText xml:space="preserve"> _</w:instrText>
      </w:r>
      <w:r w:rsidRPr="007114E2">
        <w:rPr>
          <w:rStyle w:val="aff6"/>
          <w:rFonts w:hint="cs"/>
        </w:rPr>
        <w:instrText>Ref72663678 \r \h</w:instrText>
      </w:r>
      <w:r w:rsidRPr="007114E2">
        <w:rPr>
          <w:rStyle w:val="aff6"/>
          <w:rtl/>
        </w:rPr>
        <w:instrText xml:space="preserve"> </w:instrText>
      </w:r>
      <w:r w:rsidRPr="007114E2">
        <w:rPr>
          <w:rStyle w:val="aff6"/>
          <w:rtl/>
        </w:rPr>
      </w:r>
      <w:r w:rsidRPr="007114E2">
        <w:rPr>
          <w:rStyle w:val="aff6"/>
          <w:rtl/>
        </w:rPr>
        <w:fldChar w:fldCharType="separate"/>
      </w:r>
      <w:r w:rsidR="00AA5F53">
        <w:rPr>
          <w:rStyle w:val="aff6"/>
          <w:cs/>
        </w:rPr>
        <w:t>‎</w:t>
      </w:r>
      <w:r w:rsidR="00AA5F53">
        <w:rPr>
          <w:rStyle w:val="aff6"/>
          <w:rtl/>
        </w:rPr>
        <w:t>פג)</w:t>
      </w:r>
      <w:r w:rsidRPr="007114E2">
        <w:rPr>
          <w:rStyle w:val="aff6"/>
          <w:rtl/>
        </w:rPr>
        <w:fldChar w:fldCharType="end"/>
      </w:r>
      <w:r w:rsidRPr="009B3819">
        <w:rPr>
          <w:rStyle w:val="afa"/>
          <w:rFonts w:hint="cs"/>
          <w:rtl/>
        </w:rPr>
        <w:t>],</w:t>
      </w:r>
      <w:r>
        <w:rPr>
          <w:rFonts w:hint="cs"/>
          <w:rtl/>
        </w:rPr>
        <w:t xml:space="preserve"> לכן על בעל המשרה להרחיק, אבל אם בשעת המקח לא היה שם ירק, יכול להניח את המשרה שלו, אעפ"י שהשני רוצה אח"כ לעשות ירק בשדהו, דדמי לאילן דא"צ לקוץ, </w:t>
      </w:r>
      <w:r w:rsidRPr="00A25F8C">
        <w:rPr>
          <w:rStyle w:val="afa"/>
          <w:rFonts w:hint="cs"/>
          <w:rtl/>
        </w:rPr>
        <w:t xml:space="preserve">[כדביאר </w:t>
      </w:r>
      <w:r w:rsidRPr="00A25F8C">
        <w:rPr>
          <w:rStyle w:val="affa"/>
          <w:rFonts w:hint="cs"/>
          <w:rtl/>
        </w:rPr>
        <w:t>רבינו יונה</w:t>
      </w:r>
      <w:r w:rsidRPr="00A25F8C">
        <w:rPr>
          <w:rStyle w:val="afa"/>
          <w:rFonts w:hint="cs"/>
          <w:rtl/>
        </w:rPr>
        <w:t xml:space="preserve"> </w:t>
      </w:r>
      <w:r w:rsidRPr="003B540F">
        <w:rPr>
          <w:rStyle w:val="aff6"/>
          <w:rFonts w:hint="cs"/>
          <w:rtl/>
        </w:rPr>
        <w:t xml:space="preserve">(עי' אות </w:t>
      </w:r>
      <w:r w:rsidRPr="003B540F">
        <w:rPr>
          <w:rStyle w:val="aff6"/>
          <w:rtl/>
        </w:rPr>
        <w:fldChar w:fldCharType="begin"/>
      </w:r>
      <w:r w:rsidRPr="003B540F">
        <w:rPr>
          <w:rStyle w:val="aff6"/>
          <w:rtl/>
        </w:rPr>
        <w:instrText xml:space="preserve"> </w:instrText>
      </w:r>
      <w:r w:rsidRPr="003B540F">
        <w:rPr>
          <w:rStyle w:val="aff6"/>
          <w:rFonts w:hint="cs"/>
        </w:rPr>
        <w:instrText>REF</w:instrText>
      </w:r>
      <w:r w:rsidRPr="003B540F">
        <w:rPr>
          <w:rStyle w:val="aff6"/>
          <w:rFonts w:hint="cs"/>
          <w:rtl/>
        </w:rPr>
        <w:instrText xml:space="preserve"> _</w:instrText>
      </w:r>
      <w:r w:rsidRPr="003B540F">
        <w:rPr>
          <w:rStyle w:val="aff6"/>
          <w:rFonts w:hint="cs"/>
        </w:rPr>
        <w:instrText>Ref71714077 \r \h</w:instrText>
      </w:r>
      <w:r w:rsidRPr="003B540F">
        <w:rPr>
          <w:rStyle w:val="aff6"/>
          <w:rtl/>
        </w:rPr>
        <w:instrText xml:space="preserve"> </w:instrText>
      </w:r>
      <w:r w:rsidRPr="003B540F">
        <w:rPr>
          <w:rStyle w:val="aff6"/>
          <w:rtl/>
        </w:rPr>
      </w:r>
      <w:r w:rsidRPr="003B540F">
        <w:rPr>
          <w:rStyle w:val="aff6"/>
          <w:rtl/>
        </w:rPr>
        <w:fldChar w:fldCharType="separate"/>
      </w:r>
      <w:r w:rsidR="00AA5F53">
        <w:rPr>
          <w:rStyle w:val="aff6"/>
          <w:cs/>
        </w:rPr>
        <w:t>‎</w:t>
      </w:r>
      <w:r w:rsidR="00AA5F53">
        <w:rPr>
          <w:rStyle w:val="aff6"/>
          <w:rtl/>
        </w:rPr>
        <w:t>פג)</w:t>
      </w:r>
      <w:r w:rsidRPr="003B540F">
        <w:rPr>
          <w:rStyle w:val="aff6"/>
          <w:rtl/>
        </w:rPr>
        <w:fldChar w:fldCharType="end"/>
      </w:r>
      <w:r w:rsidRPr="00A25F8C">
        <w:rPr>
          <w:rStyle w:val="afa"/>
          <w:rFonts w:hint="cs"/>
          <w:rtl/>
        </w:rPr>
        <w:t xml:space="preserve"> דבשעת המקח לא היה שם בור], </w:t>
      </w:r>
      <w:r>
        <w:rPr>
          <w:rFonts w:hint="cs"/>
          <w:rtl/>
        </w:rPr>
        <w:t xml:space="preserve">וכתב </w:t>
      </w:r>
      <w:r w:rsidRPr="00193930">
        <w:rPr>
          <w:rStyle w:val="af8"/>
          <w:rFonts w:hint="cs"/>
          <w:rtl/>
        </w:rPr>
        <w:t>רבינו יונה</w:t>
      </w:r>
      <w:r>
        <w:rPr>
          <w:rFonts w:hint="cs"/>
          <w:rtl/>
        </w:rPr>
        <w:t xml:space="preserve"> דבכל הסוגיא כל שמותר לו לסמוך א"צ לסלק אח"כ אף כשיסמוך לו השני דבר שניזק.</w:t>
      </w:r>
    </w:p>
    <w:p w14:paraId="497232AF" w14:textId="77777777" w:rsidR="00E01ECB" w:rsidRDefault="00E01ECB" w:rsidP="00E01ECB">
      <w:pPr>
        <w:pStyle w:val="afd"/>
        <w:rPr>
          <w:rtl/>
        </w:rPr>
      </w:pPr>
      <w:bookmarkStart w:id="2322" w:name="_Toc73461687"/>
      <w:r>
        <w:rPr>
          <w:rFonts w:hint="cs"/>
          <w:rtl/>
        </w:rPr>
        <w:t>בי' רבינו יונה דסמך ב' ומכר א' לא מסלק</w:t>
      </w:r>
      <w:bookmarkEnd w:id="2322"/>
    </w:p>
    <w:p w14:paraId="3D0F43A2" w14:textId="77777777" w:rsidR="00E01ECB" w:rsidRDefault="00E01ECB" w:rsidP="00E01ECB">
      <w:pPr>
        <w:pStyle w:val="1"/>
        <w:rPr>
          <w:rtl/>
        </w:rPr>
      </w:pPr>
      <w:bookmarkStart w:id="2323" w:name="_Toc73461688"/>
      <w:r>
        <w:rPr>
          <w:rFonts w:hint="cs"/>
          <w:rtl/>
        </w:rPr>
        <w:t>בי' רבינו יונה והרשב"א דמק' הגמ' דמשמע דלר"י הניזק מרחיק</w:t>
      </w:r>
      <w:bookmarkEnd w:id="2323"/>
    </w:p>
    <w:p w14:paraId="0DA27273" w14:textId="77777777" w:rsidR="00E01ECB" w:rsidRPr="009701BF" w:rsidRDefault="00E01ECB" w:rsidP="00E01ECB">
      <w:pPr>
        <w:pStyle w:val="a2"/>
        <w:rPr>
          <w:rtl/>
        </w:rPr>
      </w:pPr>
      <w:bookmarkStart w:id="2324" w:name="_Toc73461689"/>
      <w:r>
        <w:rPr>
          <w:rFonts w:hint="cs"/>
          <w:rtl/>
        </w:rPr>
        <w:t>בי' רבינו יונה והרשב"א בקו' על רבינא דמלשונו משמע דר"י פליג וס"ל דעל המזיק להרחיק</w:t>
      </w:r>
      <w:bookmarkEnd w:id="2324"/>
    </w:p>
    <w:p w14:paraId="2C0D5C07" w14:textId="77777777" w:rsidR="00E01ECB" w:rsidRDefault="00E01ECB" w:rsidP="0008214F">
      <w:pPr>
        <w:pStyle w:val="a"/>
        <w:rPr>
          <w:rtl/>
        </w:rPr>
      </w:pPr>
      <w:r>
        <w:rPr>
          <w:rFonts w:hint="cs"/>
          <w:rtl/>
        </w:rPr>
        <w:t xml:space="preserve">ובקושית הגמ' על רבינא "מכלל דר"י סבר על הניזק להרחיק", ביאר </w:t>
      </w:r>
      <w:r w:rsidRPr="00F21308">
        <w:rPr>
          <w:rStyle w:val="af8"/>
          <w:rFonts w:hint="cs"/>
          <w:rtl/>
        </w:rPr>
        <w:t>רבינו יונה</w:t>
      </w:r>
      <w:r>
        <w:rPr>
          <w:rFonts w:hint="cs"/>
          <w:rtl/>
        </w:rPr>
        <w:t xml:space="preserve"> </w:t>
      </w:r>
      <w:r w:rsidRPr="00F21308">
        <w:rPr>
          <w:rStyle w:val="af6"/>
          <w:rFonts w:eastAsia="Guttman Hodes" w:hint="cs"/>
          <w:rtl/>
        </w:rPr>
        <w:t xml:space="preserve">(ד"ה מכלל) </w:t>
      </w:r>
      <w:r>
        <w:rPr>
          <w:rFonts w:hint="cs"/>
          <w:rtl/>
        </w:rPr>
        <w:t xml:space="preserve">דמהא דאמר רבינא קסברי רבנן דעל הניזק להרחיק, ולא אמר דזהו הטעם שצריך להרחיק משרה מירק, א"כ משמע דלר"י על הניזק להרחיק, וכן ביאר </w:t>
      </w:r>
      <w:r w:rsidRPr="00132F8D">
        <w:rPr>
          <w:rStyle w:val="af8"/>
          <w:rFonts w:hint="cs"/>
          <w:rtl/>
        </w:rPr>
        <w:t>הרשב"א</w:t>
      </w:r>
      <w:r>
        <w:rPr>
          <w:rFonts w:hint="cs"/>
          <w:rtl/>
        </w:rPr>
        <w:t xml:space="preserve"> </w:t>
      </w:r>
      <w:r w:rsidRPr="00B70E21">
        <w:rPr>
          <w:rStyle w:val="af6"/>
          <w:rFonts w:eastAsia="Guttman Hodes" w:hint="cs"/>
          <w:rtl/>
        </w:rPr>
        <w:t>(ד"ה מכלל)</w:t>
      </w:r>
      <w:r>
        <w:rPr>
          <w:rFonts w:hint="cs"/>
          <w:rtl/>
        </w:rPr>
        <w:t xml:space="preserve"> דכוונת הגמ' להקשות על לשון רבינא דאמר דלרבנן על המזיק להרחיק, וא"כ לר"י על הניזק להרחיק, וכתבו רבינו יונה  והרשב"א דא"כ קשה דבמשרה וירק אמאי לא אמר ר"י דעל הניזק להרחיק.</w:t>
      </w:r>
    </w:p>
    <w:p w14:paraId="17903F81" w14:textId="77777777" w:rsidR="00E01ECB" w:rsidRDefault="00E01ECB" w:rsidP="00E01ECB">
      <w:pPr>
        <w:pStyle w:val="1"/>
        <w:rPr>
          <w:rtl/>
        </w:rPr>
      </w:pPr>
      <w:bookmarkStart w:id="2325" w:name="_Toc71750892"/>
      <w:bookmarkStart w:id="2326" w:name="_Toc73461690"/>
      <w:r>
        <w:rPr>
          <w:rFonts w:hint="cs"/>
          <w:rtl/>
        </w:rPr>
        <w:t>בי' רבינו יונה</w:t>
      </w:r>
      <w:bookmarkEnd w:id="2325"/>
      <w:r>
        <w:rPr>
          <w:rFonts w:hint="cs"/>
          <w:rtl/>
        </w:rPr>
        <w:t xml:space="preserve"> דבתרוויהו מזקי ומכר א' הוא ע"מ ששניהם יקיימו</w:t>
      </w:r>
      <w:bookmarkEnd w:id="2326"/>
    </w:p>
    <w:p w14:paraId="13E0EBDE" w14:textId="77777777" w:rsidR="00E01ECB" w:rsidRDefault="00E01ECB" w:rsidP="00E01ECB">
      <w:pPr>
        <w:pStyle w:val="a2"/>
        <w:rPr>
          <w:rtl/>
        </w:rPr>
      </w:pPr>
      <w:bookmarkStart w:id="2327" w:name="_Toc73461691"/>
      <w:r>
        <w:rPr>
          <w:rFonts w:hint="cs"/>
          <w:rtl/>
        </w:rPr>
        <w:t>בי' רבינו יונה בתי' הגמ' דלר"י על המזיק להרחיק במשרה שרק היא מזיקה מכר ע"מ לסלק</w:t>
      </w:r>
      <w:bookmarkEnd w:id="2327"/>
      <w:r>
        <w:rPr>
          <w:rFonts w:hint="cs"/>
          <w:rtl/>
        </w:rPr>
        <w:t xml:space="preserve"> </w:t>
      </w:r>
    </w:p>
    <w:p w14:paraId="36C5595F" w14:textId="77777777" w:rsidR="00E01ECB" w:rsidRDefault="00E01ECB" w:rsidP="0008214F">
      <w:pPr>
        <w:pStyle w:val="a"/>
        <w:rPr>
          <w:rtl/>
        </w:rPr>
      </w:pPr>
      <w:r>
        <w:rPr>
          <w:rFonts w:hint="cs"/>
          <w:rtl/>
        </w:rPr>
        <w:t xml:space="preserve">ובתירוץ הגמ' דלעולם ר"י ס"ל דעל המזיק להרחיק את עצמו, ביאר </w:t>
      </w:r>
      <w:r w:rsidRPr="007F43E0">
        <w:rPr>
          <w:rStyle w:val="af8"/>
          <w:rFonts w:hint="cs"/>
          <w:rtl/>
        </w:rPr>
        <w:t>רבינו</w:t>
      </w:r>
      <w:r>
        <w:rPr>
          <w:rFonts w:hint="cs"/>
          <w:rtl/>
        </w:rPr>
        <w:t xml:space="preserve"> </w:t>
      </w:r>
      <w:r w:rsidRPr="007F43E0">
        <w:rPr>
          <w:rStyle w:val="af8"/>
          <w:rFonts w:hint="cs"/>
          <w:rtl/>
        </w:rPr>
        <w:t>יונה</w:t>
      </w:r>
      <w:r w:rsidRPr="007F43E0">
        <w:rPr>
          <w:rStyle w:val="af6"/>
          <w:rFonts w:eastAsia="Guttman Hodes" w:hint="cs"/>
          <w:rtl/>
        </w:rPr>
        <w:t xml:space="preserve"> (ד"ה אלא לעולם) </w:t>
      </w:r>
      <w:r>
        <w:rPr>
          <w:rFonts w:hint="cs"/>
          <w:rtl/>
        </w:rPr>
        <w:t>דכוונת הגמ' לתרץ את הקושיה השניה, דמ"ט דר"י דחילק בין משרה וירק לחרדל ודבורים, דבמשרה וירק ס"ל דצריך להרחיק, ובחרדל ודבורים הוא מתיר, וביארה הגמ' דאמר ר"י לרבנן דבמשרה וירק מרחיק כיון שרק המשרה מזיקה לירק.</w:t>
      </w:r>
    </w:p>
    <w:p w14:paraId="4C02746B" w14:textId="77777777" w:rsidR="00E01ECB" w:rsidRPr="00A84AF5" w:rsidRDefault="00E01ECB" w:rsidP="00E01ECB">
      <w:pPr>
        <w:pStyle w:val="a2"/>
      </w:pPr>
      <w:bookmarkStart w:id="2328" w:name="_Toc73461692"/>
      <w:r>
        <w:rPr>
          <w:rFonts w:hint="cs"/>
          <w:rtl/>
        </w:rPr>
        <w:lastRenderedPageBreak/>
        <w:t>בי' רבינו יונה דלר"י דתרוויהו מזקי כשמכר א' מהם הוא ע"מ לקיימו דאף המוכר מקיים מזיק</w:t>
      </w:r>
      <w:bookmarkEnd w:id="2328"/>
    </w:p>
    <w:p w14:paraId="1538FDB9" w14:textId="1589542C" w:rsidR="00E01ECB" w:rsidRDefault="00E01ECB" w:rsidP="0008214F">
      <w:pPr>
        <w:pStyle w:val="a"/>
        <w:rPr>
          <w:rtl/>
        </w:rPr>
      </w:pPr>
      <w:r>
        <w:rPr>
          <w:rFonts w:hint="cs"/>
          <w:rtl/>
        </w:rPr>
        <w:t xml:space="preserve">אבל בחרדל ודבורים דס"ל לר"י דתרוויהו מזקי אהדדי, ביאר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דכיון ששניהם מזיקים, א"כ כשמכר אחד מהם ללוקח, מסתמא מכרו ע"מ לקיימו</w:t>
      </w:r>
      <w:r w:rsidRPr="006B6564">
        <w:rPr>
          <w:rStyle w:val="afa"/>
          <w:rFonts w:hint="cs"/>
          <w:rtl/>
        </w:rPr>
        <w:t xml:space="preserve">, [כדביאר </w:t>
      </w:r>
      <w:r w:rsidRPr="006B6564">
        <w:rPr>
          <w:rStyle w:val="affa"/>
          <w:rFonts w:hint="cs"/>
          <w:rtl/>
        </w:rPr>
        <w:t>רבינו יונה</w:t>
      </w:r>
      <w:r w:rsidRPr="006B6564">
        <w:rPr>
          <w:rStyle w:val="afa"/>
          <w:rFonts w:hint="cs"/>
          <w:rtl/>
        </w:rPr>
        <w:t xml:space="preserve"> </w:t>
      </w:r>
      <w:r w:rsidRPr="00B93347">
        <w:rPr>
          <w:rStyle w:val="aff6"/>
          <w:rFonts w:hint="cs"/>
          <w:rtl/>
        </w:rPr>
        <w:t xml:space="preserve">(עי' אות </w:t>
      </w:r>
      <w:r w:rsidRPr="00B93347">
        <w:rPr>
          <w:rStyle w:val="aff6"/>
          <w:rtl/>
        </w:rPr>
        <w:fldChar w:fldCharType="begin"/>
      </w:r>
      <w:r w:rsidRPr="00B93347">
        <w:rPr>
          <w:rStyle w:val="aff6"/>
          <w:rtl/>
        </w:rPr>
        <w:instrText xml:space="preserve"> </w:instrText>
      </w:r>
      <w:r w:rsidRPr="00B93347">
        <w:rPr>
          <w:rStyle w:val="aff6"/>
          <w:rFonts w:hint="cs"/>
        </w:rPr>
        <w:instrText>REF</w:instrText>
      </w:r>
      <w:r w:rsidRPr="00B93347">
        <w:rPr>
          <w:rStyle w:val="aff6"/>
          <w:rFonts w:hint="cs"/>
          <w:rtl/>
        </w:rPr>
        <w:instrText xml:space="preserve"> _</w:instrText>
      </w:r>
      <w:r w:rsidRPr="00B93347">
        <w:rPr>
          <w:rStyle w:val="aff6"/>
          <w:rFonts w:hint="cs"/>
        </w:rPr>
        <w:instrText>Ref72663678 \r \h</w:instrText>
      </w:r>
      <w:r w:rsidRPr="00B93347">
        <w:rPr>
          <w:rStyle w:val="aff6"/>
          <w:rtl/>
        </w:rPr>
        <w:instrText xml:space="preserve"> </w:instrText>
      </w:r>
      <w:r w:rsidRPr="00B93347">
        <w:rPr>
          <w:rStyle w:val="aff6"/>
          <w:rtl/>
        </w:rPr>
      </w:r>
      <w:r w:rsidRPr="00B93347">
        <w:rPr>
          <w:rStyle w:val="aff6"/>
          <w:rtl/>
        </w:rPr>
        <w:fldChar w:fldCharType="separate"/>
      </w:r>
      <w:r w:rsidR="00AA5F53">
        <w:rPr>
          <w:rStyle w:val="aff6"/>
          <w:cs/>
        </w:rPr>
        <w:t>‎</w:t>
      </w:r>
      <w:r w:rsidR="00AA5F53">
        <w:rPr>
          <w:rStyle w:val="aff6"/>
          <w:rtl/>
        </w:rPr>
        <w:t>פג)</w:t>
      </w:r>
      <w:r w:rsidRPr="00B93347">
        <w:rPr>
          <w:rStyle w:val="aff6"/>
          <w:rtl/>
        </w:rPr>
        <w:fldChar w:fldCharType="end"/>
      </w:r>
      <w:r w:rsidRPr="006B6564">
        <w:rPr>
          <w:rStyle w:val="afa"/>
          <w:rFonts w:hint="cs"/>
          <w:rtl/>
        </w:rPr>
        <w:t xml:space="preserve"> דבלוקח איירי שיש כבר חרדל ודבורים סמוכים, ואינו מוכר ע"מ לקיים את המזיק], </w:t>
      </w:r>
      <w:r>
        <w:rPr>
          <w:rFonts w:hint="cs"/>
          <w:rtl/>
        </w:rPr>
        <w:t xml:space="preserve">דהא כיון שאף המוכר עצמו מקיים דבר שמזיק לחבירו, ובדעת רבנן דבעל החרדל מרחיק, ביאר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דכיון דס"ל דהבורים לא מזקי לחרדל, א"כ רק החרדל הוא המזיק, ומכרו ע"מ לסלק את המזיק, כמו במשרה וירק, וכתב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דזהו הביאור לפי דרכו של </w:t>
      </w:r>
      <w:r w:rsidRPr="00EC50A0">
        <w:rPr>
          <w:rFonts w:hint="cs"/>
          <w:b/>
          <w:bCs/>
          <w:rtl/>
        </w:rPr>
        <w:t>רש"י</w:t>
      </w:r>
      <w:r w:rsidRPr="00EC50A0">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CE0487">
        <w:rPr>
          <w:rStyle w:val="af6"/>
          <w:rFonts w:eastAsia="Guttman Hodes" w:hint="cs"/>
          <w:rtl/>
        </w:rPr>
        <w:t>על המזיק</w:t>
      </w:r>
      <w:r>
        <w:rPr>
          <w:rStyle w:val="af6"/>
          <w:rFonts w:eastAsia="Guttman Hodes" w:hint="cs"/>
          <w:rtl/>
        </w:rPr>
        <w:t>, הובא בסימן ו' אות ה')</w:t>
      </w:r>
      <w:r>
        <w:rPr>
          <w:rFonts w:hint="cs"/>
          <w:rtl/>
        </w:rPr>
        <w:t>, דביאר דרבינא העמיד את המסקנא בלוקח.</w:t>
      </w:r>
    </w:p>
    <w:p w14:paraId="466A554F" w14:textId="77777777" w:rsidR="00E01ECB" w:rsidRPr="003C01CB" w:rsidRDefault="00E01ECB" w:rsidP="00E01ECB">
      <w:pPr>
        <w:pStyle w:val="1"/>
        <w:rPr>
          <w:rtl/>
        </w:rPr>
      </w:pPr>
      <w:bookmarkStart w:id="2329" w:name="_Toc73461693"/>
      <w:r>
        <w:rPr>
          <w:rFonts w:hint="cs"/>
          <w:rtl/>
        </w:rPr>
        <w:t>בי' רבינו יונה בתוספתא דבלוקח מותר לזרוע חרדל כל שנה</w:t>
      </w:r>
      <w:bookmarkEnd w:id="2329"/>
    </w:p>
    <w:p w14:paraId="78578CE4" w14:textId="77777777" w:rsidR="00E01ECB" w:rsidRPr="00EF5E73" w:rsidRDefault="00E01ECB" w:rsidP="00E01ECB">
      <w:pPr>
        <w:pStyle w:val="a2"/>
        <w:rPr>
          <w:rtl/>
        </w:rPr>
      </w:pPr>
      <w:bookmarkStart w:id="2330" w:name="_Toc73461694"/>
      <w:r>
        <w:rPr>
          <w:rFonts w:hint="cs"/>
          <w:rtl/>
        </w:rPr>
        <w:t>קו' רבינו יונה בשם רבינו יעקב דמשמע בתוספתא דעכשיו רוצה לזרוע חרדל ולא איירי בלוקח</w:t>
      </w:r>
      <w:bookmarkEnd w:id="2330"/>
      <w:r>
        <w:rPr>
          <w:rFonts w:hint="cs"/>
          <w:rtl/>
        </w:rPr>
        <w:t xml:space="preserve"> </w:t>
      </w:r>
    </w:p>
    <w:p w14:paraId="51C4F4D2" w14:textId="77777777" w:rsidR="00E01ECB" w:rsidRDefault="00E01ECB" w:rsidP="0008214F">
      <w:pPr>
        <w:pStyle w:val="a"/>
        <w:rPr>
          <w:rtl/>
        </w:rPr>
      </w:pPr>
      <w:r>
        <w:rPr>
          <w:rFonts w:hint="cs"/>
          <w:rtl/>
        </w:rPr>
        <w:t xml:space="preserve">והביא רבינו </w:t>
      </w:r>
      <w:r w:rsidRPr="007F43E0">
        <w:rPr>
          <w:rStyle w:val="af8"/>
          <w:rFonts w:hint="cs"/>
          <w:rtl/>
        </w:rPr>
        <w:t>יונה</w:t>
      </w:r>
      <w:r>
        <w:rPr>
          <w:rFonts w:hint="cs"/>
          <w:rtl/>
        </w:rPr>
        <w:t xml:space="preserve"> בשם </w:t>
      </w:r>
      <w:r w:rsidRPr="00C96FCF">
        <w:rPr>
          <w:rStyle w:val="af8"/>
          <w:rFonts w:hint="cs"/>
          <w:rtl/>
        </w:rPr>
        <w:t>רבינו יעקב</w:t>
      </w:r>
      <w:r w:rsidRPr="00C96FCF">
        <w:rPr>
          <w:rStyle w:val="afa"/>
          <w:rFonts w:hint="cs"/>
          <w:rtl/>
        </w:rPr>
        <w:t xml:space="preserve"> [עי' </w:t>
      </w:r>
      <w:r w:rsidRPr="004057EC">
        <w:rPr>
          <w:rStyle w:val="affa"/>
          <w:rFonts w:hint="cs"/>
          <w:rtl/>
        </w:rPr>
        <w:t>בתוס'</w:t>
      </w:r>
      <w:r w:rsidRPr="00C96FCF">
        <w:rPr>
          <w:rStyle w:val="afa"/>
          <w:rFonts w:hint="cs"/>
          <w:rtl/>
        </w:rPr>
        <w:t xml:space="preserve"> </w:t>
      </w:r>
      <w:r w:rsidRPr="00B93347">
        <w:rPr>
          <w:rStyle w:val="aff6"/>
          <w:rFonts w:hint="cs"/>
          <w:rtl/>
        </w:rPr>
        <w:t>(ד</w:t>
      </w:r>
      <w:r w:rsidRPr="00B93347">
        <w:rPr>
          <w:rStyle w:val="aff6"/>
          <w:rtl/>
        </w:rPr>
        <w:t>"</w:t>
      </w:r>
      <w:r w:rsidRPr="00B93347">
        <w:rPr>
          <w:rStyle w:val="aff6"/>
          <w:rFonts w:hint="cs"/>
          <w:rtl/>
        </w:rPr>
        <w:t>ה וסבר, הובא בסימן ו' אות כ"ח)</w:t>
      </w:r>
      <w:r w:rsidRPr="00C96FCF">
        <w:rPr>
          <w:rStyle w:val="afa"/>
          <w:rFonts w:hint="cs"/>
          <w:rtl/>
        </w:rPr>
        <w:t xml:space="preserve">] </w:t>
      </w:r>
      <w:r>
        <w:rPr>
          <w:rFonts w:hint="cs"/>
          <w:rtl/>
        </w:rPr>
        <w:t xml:space="preserve">דהקשה מהא </w:t>
      </w:r>
      <w:r w:rsidRPr="0044090B">
        <w:rPr>
          <w:rFonts w:hint="cs"/>
          <w:rtl/>
        </w:rPr>
        <w:t>דתני בתוספתא</w:t>
      </w:r>
      <w:r w:rsidRPr="0044090B">
        <w:rPr>
          <w:rFonts w:ascii="Calibri" w:hAnsi="Calibri" w:cs="Guttman Rashi" w:hint="cs"/>
          <w:sz w:val="10"/>
          <w:rtl/>
        </w:rPr>
        <w:t xml:space="preserve"> </w:t>
      </w:r>
      <w:r w:rsidRPr="00E5386F">
        <w:rPr>
          <w:rStyle w:val="af6"/>
          <w:rFonts w:eastAsia="Guttman Hodes" w:hint="cs"/>
          <w:rtl/>
        </w:rPr>
        <w:t xml:space="preserve">(פ"א ה"ז) </w:t>
      </w:r>
      <w:r w:rsidRPr="0044090B">
        <w:rPr>
          <w:rFonts w:hint="cs"/>
          <w:rtl/>
        </w:rPr>
        <w:t>דר"י מתיר בחרדל, דאומר לבעל הדבורים דכשם שאתה עשית בתוך שלך, כך אני עושה בתוך שלי, ו</w:t>
      </w:r>
      <w:r>
        <w:rPr>
          <w:rFonts w:hint="cs"/>
          <w:rtl/>
        </w:rPr>
        <w:t xml:space="preserve">כתב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ד</w:t>
      </w:r>
      <w:r w:rsidRPr="0044090B">
        <w:rPr>
          <w:rFonts w:hint="cs"/>
          <w:rtl/>
        </w:rPr>
        <w:t xml:space="preserve">משמע בתוספתא דאיירי </w:t>
      </w:r>
      <w:r>
        <w:rPr>
          <w:rFonts w:hint="cs"/>
          <w:rtl/>
        </w:rPr>
        <w:t>שבעל החרדל רוצה עכשיו לזרוע חרדל, ולא איירי שכבר היה החרדל סמוך לדבורים, וכן משמע דסתם הרחקת משרה מירק וחרדל מדבורים איריי באופן שבא עכשיו לסמוך משרה וחרדל.</w:t>
      </w:r>
    </w:p>
    <w:p w14:paraId="0BF10F02" w14:textId="77777777" w:rsidR="00E01ECB" w:rsidRDefault="00E01ECB" w:rsidP="00E01ECB">
      <w:pPr>
        <w:pStyle w:val="a2"/>
        <w:rPr>
          <w:rtl/>
        </w:rPr>
      </w:pPr>
      <w:bookmarkStart w:id="2331" w:name="_Toc73461695"/>
      <w:r>
        <w:rPr>
          <w:rFonts w:hint="cs"/>
          <w:rtl/>
        </w:rPr>
        <w:t>תי' רבינו יונה דכיון שבשעת המקח היה החרדל זרוע תני בתוספתא דמותר לזרוע חרדל כל שנה</w:t>
      </w:r>
      <w:bookmarkEnd w:id="2331"/>
    </w:p>
    <w:p w14:paraId="39D976BA" w14:textId="77777777" w:rsidR="00E01ECB" w:rsidRDefault="00E01ECB" w:rsidP="0008214F">
      <w:pPr>
        <w:pStyle w:val="a"/>
        <w:rPr>
          <w:rtl/>
        </w:rPr>
      </w:pPr>
      <w:bookmarkStart w:id="2332" w:name="_Ref71734841"/>
      <w:r>
        <w:rPr>
          <w:rFonts w:hint="cs"/>
          <w:rtl/>
        </w:rPr>
        <w:t xml:space="preserve">ותירץ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דבאמת איירי באופן שבשעת המקח כבר סמך המוכר את החרדל לדבורים, ואמרינן דמסתמא מכר על מנת לקיים את הדבורים, כיון שגם הדבורים של מוכר מזקי לחרדל, ולכן מתיר ר"י לזרוע חרדל בכל שנה ושנה, ואף לאחר שתלש את החרדל שהיה בשעת המקח, מותר ללוקח לזרוע חרדל סמוך לדבורים, וע"ז אמר ר"י בתוספתא </w:t>
      </w:r>
      <w:r w:rsidRPr="0044090B">
        <w:rPr>
          <w:rFonts w:hint="cs"/>
          <w:rtl/>
        </w:rPr>
        <w:t>דאומר לבעל הדבורים דכשם שאתה עשית בתוך שלך, כך אני עושה בתוך שלי</w:t>
      </w:r>
      <w:r>
        <w:rPr>
          <w:rFonts w:hint="cs"/>
          <w:rtl/>
        </w:rPr>
        <w:t>.</w:t>
      </w:r>
      <w:bookmarkEnd w:id="2332"/>
    </w:p>
    <w:p w14:paraId="66AC7D7B" w14:textId="77777777" w:rsidR="00E01ECB" w:rsidRPr="00C6622E" w:rsidRDefault="00E01ECB" w:rsidP="00E01ECB">
      <w:pPr>
        <w:pStyle w:val="afd"/>
        <w:rPr>
          <w:rtl/>
        </w:rPr>
      </w:pPr>
      <w:bookmarkStart w:id="2333" w:name="_Toc73461696"/>
      <w:r>
        <w:rPr>
          <w:rFonts w:hint="cs"/>
          <w:rtl/>
        </w:rPr>
        <w:t>בי' הרשב"א דא"צ לעקור חרדל ולהפסיד</w:t>
      </w:r>
      <w:bookmarkEnd w:id="2333"/>
    </w:p>
    <w:p w14:paraId="0256D591" w14:textId="77777777" w:rsidR="00E01ECB" w:rsidRPr="00BC3BCA" w:rsidRDefault="00E01ECB" w:rsidP="00E01ECB">
      <w:pPr>
        <w:pStyle w:val="1"/>
        <w:rPr>
          <w:rtl/>
        </w:rPr>
      </w:pPr>
      <w:bookmarkStart w:id="2334" w:name="_Toc73461697"/>
      <w:bookmarkStart w:id="2335" w:name="_Toc71750896"/>
      <w:r>
        <w:rPr>
          <w:rFonts w:hint="cs"/>
          <w:rtl/>
        </w:rPr>
        <w:t>בי' הרשב</w:t>
      </w:r>
      <w:r w:rsidRPr="00BC3BCA">
        <w:rPr>
          <w:rFonts w:hint="cs"/>
          <w:rtl/>
        </w:rPr>
        <w:t>"א דאמר ר"י דל</w:t>
      </w:r>
      <w:r>
        <w:rPr>
          <w:rFonts w:hint="cs"/>
          <w:rtl/>
        </w:rPr>
        <w:t xml:space="preserve">ד' </w:t>
      </w:r>
      <w:r w:rsidRPr="00BC3BCA">
        <w:rPr>
          <w:rFonts w:hint="cs"/>
          <w:rtl/>
        </w:rPr>
        <w:t>רבנן א"צ לעקור חרדלו ולהפסיד</w:t>
      </w:r>
      <w:bookmarkEnd w:id="2334"/>
    </w:p>
    <w:p w14:paraId="584BD525" w14:textId="77777777" w:rsidR="00E01ECB" w:rsidRPr="00BF6B6A" w:rsidRDefault="00E01ECB" w:rsidP="00E01ECB">
      <w:pPr>
        <w:pStyle w:val="a2"/>
      </w:pPr>
      <w:bookmarkStart w:id="2336" w:name="_Toc73461698"/>
      <w:r w:rsidRPr="00BC3BCA">
        <w:rPr>
          <w:rFonts w:hint="cs"/>
          <w:rtl/>
        </w:rPr>
        <w:t>קו' הרשב"א על ר</w:t>
      </w:r>
      <w:r>
        <w:rPr>
          <w:rFonts w:hint="cs"/>
          <w:rtl/>
        </w:rPr>
        <w:t>ש"י דבתי' הגמ' דלדבריהם דרבנן קאמר היה לר"י לומר דעל שניהם להרחיק</w:t>
      </w:r>
      <w:bookmarkEnd w:id="2336"/>
    </w:p>
    <w:p w14:paraId="703CD27E" w14:textId="77777777" w:rsidR="00E01ECB" w:rsidRDefault="00E01ECB" w:rsidP="0008214F">
      <w:pPr>
        <w:pStyle w:val="a"/>
        <w:rPr>
          <w:rtl/>
        </w:rPr>
      </w:pPr>
      <w:r>
        <w:rPr>
          <w:rFonts w:hint="cs"/>
          <w:rtl/>
        </w:rPr>
        <w:t xml:space="preserve">ובמסקנת הגמ' דר"י ס"ל דעל הניזק להרחיק, ולדבריהם דרבנן קאמר, דאף לדעת רבנן בחרדל ודבורים דתרוויהו מזקי אהדדי א"צ להרחיק, הקשה </w:t>
      </w:r>
      <w:r w:rsidRPr="00132F8D">
        <w:rPr>
          <w:rStyle w:val="af8"/>
          <w:rFonts w:hint="cs"/>
          <w:rtl/>
        </w:rPr>
        <w:t>הרשב"א</w:t>
      </w:r>
      <w:r>
        <w:rPr>
          <w:rFonts w:hint="cs"/>
          <w:rtl/>
        </w:rPr>
        <w:t xml:space="preserve"> </w:t>
      </w:r>
      <w:r w:rsidRPr="00B70E21">
        <w:rPr>
          <w:rStyle w:val="af6"/>
          <w:rFonts w:eastAsia="Guttman Hodes" w:hint="cs"/>
          <w:rtl/>
        </w:rPr>
        <w:t>(ד"ה מכלל)</w:t>
      </w:r>
      <w:r>
        <w:rPr>
          <w:rFonts w:hint="cs"/>
          <w:rtl/>
        </w:rPr>
        <w:t xml:space="preserve"> דא"כ האיך אמרינן דר"י מתיר </w:t>
      </w:r>
      <w:r>
        <w:rPr>
          <w:rFonts w:hint="cs"/>
          <w:rtl/>
        </w:rPr>
        <w:t>בחרדל, הא אי כוונתו דלרבנן צריך להתיר בחרדל כיון דתרוויהו מזקי אהדדי, א"כ היה לו לומר דשניהם צריכים להרחיק.</w:t>
      </w:r>
    </w:p>
    <w:p w14:paraId="68642BC0" w14:textId="77777777" w:rsidR="00E01ECB" w:rsidRPr="001B35D3" w:rsidRDefault="00E01ECB" w:rsidP="00E01ECB">
      <w:pPr>
        <w:pStyle w:val="a2"/>
      </w:pPr>
      <w:bookmarkStart w:id="2337" w:name="_Toc73461699"/>
      <w:r>
        <w:rPr>
          <w:rFonts w:hint="cs"/>
          <w:rtl/>
        </w:rPr>
        <w:t>תי' הרשב"א דר"י השיב לרבנן דא"צ לעקור חרדלו ולהפסידו אם הוא מסכים להפסד דבורים</w:t>
      </w:r>
      <w:bookmarkEnd w:id="2337"/>
    </w:p>
    <w:p w14:paraId="65EF47E1" w14:textId="05DA70D6" w:rsidR="00E01ECB" w:rsidRPr="00B46B0E" w:rsidRDefault="00E01ECB" w:rsidP="0008214F">
      <w:pPr>
        <w:pStyle w:val="a"/>
        <w:rPr>
          <w:sz w:val="10"/>
          <w:szCs w:val="14"/>
          <w:rtl/>
        </w:rPr>
      </w:pPr>
      <w:r>
        <w:rPr>
          <w:rFonts w:hint="cs"/>
          <w:rtl/>
        </w:rPr>
        <w:t xml:space="preserve">ותירץ </w:t>
      </w:r>
      <w:r w:rsidRPr="00B3454C">
        <w:rPr>
          <w:rStyle w:val="af8"/>
          <w:rFonts w:hint="cs"/>
          <w:rtl/>
        </w:rPr>
        <w:t>הרשב"א</w:t>
      </w:r>
      <w:r>
        <w:rPr>
          <w:rFonts w:hint="cs"/>
          <w:rtl/>
        </w:rPr>
        <w:t xml:space="preserve"> דעל דברי רבנן דאמרו דבעל החרדל צריך להרחיק, אמר ר"י דאם בעל החרדל אינו רוצה לעקור את חרדלו ולהרחיק דהוא הפסד מרובה, והוא מוכן לסבול את נזק הדבורים, וטוען שאעפ"י שהוא גם מזיק לדבורים מ"מ אינו חייב להרחיק, כיון שגם הם מזיקים לו, ואמר ר"י דבכה"ג שומעים לטענת בעל החרדל, וכתב </w:t>
      </w:r>
      <w:r w:rsidRPr="00B3454C">
        <w:rPr>
          <w:rStyle w:val="af8"/>
          <w:rFonts w:hint="cs"/>
          <w:rtl/>
        </w:rPr>
        <w:t>הרשב"א</w:t>
      </w:r>
      <w:r>
        <w:rPr>
          <w:rFonts w:hint="cs"/>
          <w:rtl/>
        </w:rPr>
        <w:t xml:space="preserve"> דלפי מה שאמר ר"י לדבריהם דרבנן, ה"ה דיכול בעל החרדל לכוף את בעל הדבורים להרחיק חצי ההרחקה, וכתב </w:t>
      </w:r>
      <w:r w:rsidRPr="000D6885">
        <w:rPr>
          <w:rStyle w:val="af8"/>
          <w:rFonts w:hint="cs"/>
          <w:rtl/>
        </w:rPr>
        <w:t>הרשב"א</w:t>
      </w:r>
      <w:r>
        <w:rPr>
          <w:rFonts w:hint="cs"/>
          <w:rtl/>
        </w:rPr>
        <w:t xml:space="preserve"> דרבנן השיבו לר"י דהדבורים אינם מזיקות לחרדל,</w:t>
      </w:r>
      <w:r w:rsidRPr="00B46B0E">
        <w:rPr>
          <w:rFonts w:hint="cs"/>
          <w:rtl/>
        </w:rPr>
        <w:t xml:space="preserve"> </w:t>
      </w:r>
      <w:r>
        <w:rPr>
          <w:rFonts w:hint="cs"/>
          <w:rtl/>
        </w:rPr>
        <w:t xml:space="preserve">וע"ע במה שהקשה </w:t>
      </w:r>
      <w:r w:rsidRPr="00030130">
        <w:rPr>
          <w:rStyle w:val="af8"/>
          <w:rFonts w:hint="cs"/>
          <w:rtl/>
        </w:rPr>
        <w:t xml:space="preserve">הרשב"א </w:t>
      </w:r>
      <w:r w:rsidRPr="00030130">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Ref73461954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Pr>
          <w:rStyle w:val="af6"/>
          <w:rFonts w:eastAsia="Guttman Hodes"/>
          <w:rtl/>
        </w:rPr>
        <w:fldChar w:fldCharType="end"/>
      </w:r>
      <w:r>
        <w:rPr>
          <w:rFonts w:hint="cs"/>
          <w:rtl/>
        </w:rPr>
        <w:t xml:space="preserve"> על עיקר חיוב ההרחקה של בעל החרדל, ובמה שביאר </w:t>
      </w:r>
      <w:r w:rsidRPr="00B46B0E">
        <w:rPr>
          <w:rStyle w:val="af8"/>
          <w:rFonts w:hint="cs"/>
          <w:rtl/>
        </w:rPr>
        <w:t>הרשב"א</w:t>
      </w:r>
      <w:r>
        <w:rPr>
          <w:rFonts w:hint="cs"/>
          <w:rtl/>
        </w:rPr>
        <w:t xml:space="preserve"> </w:t>
      </w:r>
      <w:r w:rsidRPr="00B46B0E">
        <w:rPr>
          <w:rStyle w:val="af6"/>
          <w:rFonts w:eastAsia="Guttman Hodes" w:hint="cs"/>
          <w:rtl/>
        </w:rPr>
        <w:t xml:space="preserve">(עי' אות </w:t>
      </w:r>
      <w:r w:rsidRPr="00B46B0E">
        <w:rPr>
          <w:rStyle w:val="af6"/>
          <w:rFonts w:eastAsia="Guttman Hodes"/>
          <w:rtl/>
        </w:rPr>
        <w:fldChar w:fldCharType="begin"/>
      </w:r>
      <w:r w:rsidRPr="00B46B0E">
        <w:rPr>
          <w:rStyle w:val="af6"/>
          <w:rFonts w:eastAsia="Guttman Hodes"/>
          <w:rtl/>
        </w:rPr>
        <w:instrText xml:space="preserve"> </w:instrText>
      </w:r>
      <w:r w:rsidRPr="00B46B0E">
        <w:rPr>
          <w:rStyle w:val="af6"/>
          <w:rFonts w:eastAsia="Guttman Hodes" w:hint="cs"/>
        </w:rPr>
        <w:instrText>REF</w:instrText>
      </w:r>
      <w:r w:rsidRPr="00B46B0E">
        <w:rPr>
          <w:rStyle w:val="af6"/>
          <w:rFonts w:eastAsia="Guttman Hodes" w:hint="cs"/>
          <w:rtl/>
        </w:rPr>
        <w:instrText xml:space="preserve"> _</w:instrText>
      </w:r>
      <w:r w:rsidRPr="00B46B0E">
        <w:rPr>
          <w:rStyle w:val="af6"/>
          <w:rFonts w:eastAsia="Guttman Hodes" w:hint="cs"/>
        </w:rPr>
        <w:instrText>Ref73461869 \r \h</w:instrText>
      </w:r>
      <w:r w:rsidRPr="00B46B0E">
        <w:rPr>
          <w:rStyle w:val="af6"/>
          <w:rFonts w:eastAsia="Guttman Hodes"/>
          <w:rtl/>
        </w:rPr>
        <w:instrText xml:space="preserve"> </w:instrText>
      </w:r>
      <w:r w:rsidRPr="00B46B0E">
        <w:rPr>
          <w:rStyle w:val="af6"/>
          <w:rFonts w:eastAsia="Guttman Hodes"/>
          <w:rtl/>
        </w:rPr>
      </w:r>
      <w:r w:rsidRPr="00B46B0E">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B46B0E">
        <w:rPr>
          <w:rStyle w:val="af6"/>
          <w:rFonts w:eastAsia="Guttman Hodes"/>
          <w:rtl/>
        </w:rPr>
        <w:fldChar w:fldCharType="end"/>
      </w:r>
      <w:r>
        <w:rPr>
          <w:rFonts w:hint="cs"/>
          <w:rtl/>
        </w:rPr>
        <w:t xml:space="preserve"> בדעת ר"י למסקנא, דבעל הדבורים צריך להרחיק</w:t>
      </w:r>
      <w:r w:rsidRPr="00C97024">
        <w:rPr>
          <w:rFonts w:hint="cs"/>
          <w:rtl/>
        </w:rPr>
        <w:t>.</w:t>
      </w:r>
      <w:r>
        <w:rPr>
          <w:rFonts w:hint="cs"/>
          <w:rtl/>
        </w:rPr>
        <w:t xml:space="preserve"> </w:t>
      </w:r>
    </w:p>
    <w:p w14:paraId="27A5687E" w14:textId="77777777" w:rsidR="00E01ECB" w:rsidRDefault="00E01ECB" w:rsidP="00E01ECB">
      <w:pPr>
        <w:pStyle w:val="afd"/>
        <w:rPr>
          <w:rtl/>
        </w:rPr>
      </w:pPr>
      <w:bookmarkStart w:id="2338" w:name="_Toc73461700"/>
      <w:r>
        <w:rPr>
          <w:rFonts w:hint="cs"/>
          <w:rtl/>
        </w:rPr>
        <w:t>ד' רבינו יונה דלמסקנא אין נ"מ מלוקח</w:t>
      </w:r>
      <w:bookmarkEnd w:id="2338"/>
    </w:p>
    <w:p w14:paraId="0FA676E1" w14:textId="77777777" w:rsidR="00E01ECB" w:rsidRDefault="00E01ECB" w:rsidP="00E01ECB">
      <w:pPr>
        <w:pStyle w:val="1"/>
        <w:rPr>
          <w:rtl/>
        </w:rPr>
      </w:pPr>
      <w:bookmarkStart w:id="2339" w:name="_Toc73461701"/>
      <w:r>
        <w:rPr>
          <w:rFonts w:hint="cs"/>
          <w:rtl/>
        </w:rPr>
        <w:t>בי' רבינו יונה דלרבנן למסקנא</w:t>
      </w:r>
      <w:bookmarkEnd w:id="2335"/>
      <w:r>
        <w:rPr>
          <w:rFonts w:hint="cs"/>
          <w:rtl/>
        </w:rPr>
        <w:t xml:space="preserve"> אף לוקח מרחיק דמכר ע"מ לסלק</w:t>
      </w:r>
      <w:bookmarkEnd w:id="2339"/>
    </w:p>
    <w:p w14:paraId="002B45B2" w14:textId="77777777" w:rsidR="00E01ECB" w:rsidRPr="000C5F0A" w:rsidRDefault="00E01ECB" w:rsidP="00E01ECB">
      <w:pPr>
        <w:pStyle w:val="a2"/>
        <w:rPr>
          <w:rtl/>
        </w:rPr>
      </w:pPr>
      <w:bookmarkStart w:id="2340" w:name="_Toc73461702"/>
      <w:r>
        <w:rPr>
          <w:rFonts w:hint="cs"/>
          <w:rtl/>
        </w:rPr>
        <w:t>בי' רבינו יונה דלמסקנא לרבנן בסמכו שניהם במקח המזיק מרחיק בין בלוקח מזיק ובין במוכר</w:t>
      </w:r>
      <w:bookmarkEnd w:id="2340"/>
      <w:r>
        <w:rPr>
          <w:rFonts w:hint="cs"/>
          <w:rtl/>
        </w:rPr>
        <w:t xml:space="preserve"> </w:t>
      </w:r>
    </w:p>
    <w:p w14:paraId="171D7ABC" w14:textId="77777777" w:rsidR="00E01ECB" w:rsidRDefault="00E01ECB" w:rsidP="0008214F">
      <w:pPr>
        <w:pStyle w:val="a"/>
        <w:rPr>
          <w:rtl/>
        </w:rPr>
      </w:pPr>
      <w:r>
        <w:rPr>
          <w:rFonts w:hint="cs"/>
          <w:rtl/>
        </w:rPr>
        <w:t xml:space="preserve">כתב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w:t>
      </w:r>
      <w:r w:rsidRPr="0074173D">
        <w:rPr>
          <w:rStyle w:val="af6"/>
          <w:rFonts w:eastAsia="Guttman Hodes" w:hint="cs"/>
          <w:rtl/>
        </w:rPr>
        <w:t>(ד"ה ולענין פסקא)</w:t>
      </w:r>
      <w:r>
        <w:rPr>
          <w:rFonts w:hint="cs"/>
          <w:rtl/>
        </w:rPr>
        <w:t xml:space="preserve"> דלמסקנא לרבנן על המזיק להרחיק אף בלוקח, אעפ"י שסמך ברשות דהמוכר סמך את המזיק בתחילה בסמוך לשדה ששייר המוכר לעצמו, מ"מ צריך הלוקח להרחיק, דכיון שמצוי שם דבר שניזק, ובזמן המקח היה כבר הדבר המזיק, א"כ אמרינן דמכר על דעת שהלוקח יסלק את הנזק, וכתב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דה"ה להיפך כשהמוכר שייר לעצמו את השדה עם הדבר המזיק, ומכר ללוקח את השדה הסמוכה לה, דעל המוכר להרחיק את הנזק.</w:t>
      </w:r>
    </w:p>
    <w:p w14:paraId="60FA3332" w14:textId="77777777" w:rsidR="00E01ECB" w:rsidRPr="00A515AA" w:rsidRDefault="00E01ECB" w:rsidP="00E01ECB">
      <w:pPr>
        <w:pStyle w:val="1"/>
        <w:rPr>
          <w:rtl/>
        </w:rPr>
      </w:pPr>
      <w:bookmarkStart w:id="2341" w:name="_Toc73461703"/>
      <w:r>
        <w:rPr>
          <w:rFonts w:hint="cs"/>
          <w:rtl/>
        </w:rPr>
        <w:t>בי' רבינו יונה דלר"י על הניזק להרחיק אף שהמזיק אינו לוקח</w:t>
      </w:r>
      <w:bookmarkEnd w:id="2341"/>
    </w:p>
    <w:p w14:paraId="798AF682" w14:textId="77777777" w:rsidR="00E01ECB" w:rsidRDefault="00E01ECB" w:rsidP="00E01ECB">
      <w:pPr>
        <w:pStyle w:val="a2"/>
        <w:rPr>
          <w:rtl/>
        </w:rPr>
      </w:pPr>
      <w:bookmarkStart w:id="2342" w:name="_Toc73461704"/>
      <w:r>
        <w:rPr>
          <w:rFonts w:hint="cs"/>
          <w:rtl/>
        </w:rPr>
        <w:t>בי' רבינו יונה דלמסקנא לר"י הניזק מרחיק אף אי המזיק אינו לוקח כדס"ל לר"י באילן ובור</w:t>
      </w:r>
      <w:bookmarkEnd w:id="2342"/>
      <w:r>
        <w:rPr>
          <w:rFonts w:hint="cs"/>
          <w:rtl/>
        </w:rPr>
        <w:t xml:space="preserve"> </w:t>
      </w:r>
    </w:p>
    <w:p w14:paraId="631FDA7A" w14:textId="0BA38436" w:rsidR="00E01ECB" w:rsidRDefault="00E01ECB" w:rsidP="0008214F">
      <w:pPr>
        <w:pStyle w:val="a"/>
        <w:rPr>
          <w:sz w:val="10"/>
          <w:szCs w:val="14"/>
          <w:rtl/>
        </w:rPr>
      </w:pPr>
      <w:r>
        <w:rPr>
          <w:rFonts w:hint="cs"/>
          <w:rtl/>
        </w:rPr>
        <w:t xml:space="preserve">ובדעת ר"י כתב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w:t>
      </w:r>
      <w:r w:rsidRPr="001841B7">
        <w:rPr>
          <w:rStyle w:val="af6"/>
          <w:rFonts w:eastAsia="Guttman Hodes" w:hint="cs"/>
          <w:rtl/>
        </w:rPr>
        <w:t>(ד"ה ולענין פסקא)</w:t>
      </w:r>
      <w:r>
        <w:rPr>
          <w:rFonts w:hint="cs"/>
          <w:rtl/>
        </w:rPr>
        <w:t xml:space="preserve"> דלמסקנא לר"י על הניזק להרחיק, אף באופן שהמזיק אינו לוקח כלל, ולא קנה מאחר כלום, ולכן ס"ל לר"י דא"צ להרחיק משרה מירק ואילן מבור, דזה נוטע בתוך שלו, וזה חופר בתוך שלו. </w:t>
      </w:r>
      <w:r w:rsidRPr="00361401">
        <w:rPr>
          <w:rStyle w:val="afa"/>
          <w:rFonts w:hint="cs"/>
          <w:rtl/>
        </w:rPr>
        <w:t xml:space="preserve">[ועי' במ"ש </w:t>
      </w:r>
      <w:r w:rsidRPr="00361401">
        <w:rPr>
          <w:rStyle w:val="affa"/>
          <w:rFonts w:hint="cs"/>
          <w:rtl/>
        </w:rPr>
        <w:t>התוס'</w:t>
      </w:r>
      <w:r w:rsidRPr="00361401">
        <w:rPr>
          <w:rStyle w:val="afa"/>
          <w:rFonts w:hint="cs"/>
          <w:rtl/>
        </w:rPr>
        <w:t xml:space="preserve"> </w:t>
      </w:r>
      <w:r>
        <w:rPr>
          <w:rStyle w:val="aff6"/>
          <w:rFonts w:hint="cs"/>
          <w:rtl/>
        </w:rPr>
        <w:t>(ד"ה וסבר, הובא בסימן ו' אות כ"ז)</w:t>
      </w:r>
      <w:r>
        <w:rPr>
          <w:rStyle w:val="afa"/>
          <w:rFonts w:hint="cs"/>
          <w:rtl/>
        </w:rPr>
        <w:t xml:space="preserve"> </w:t>
      </w:r>
      <w:r w:rsidRPr="00361401">
        <w:rPr>
          <w:rStyle w:val="afa"/>
          <w:rFonts w:hint="cs"/>
          <w:rtl/>
        </w:rPr>
        <w:t>דקושית הגמ' מאילן ובור לא שייכא לסוגיין</w:t>
      </w:r>
      <w:r>
        <w:rPr>
          <w:rStyle w:val="afa"/>
          <w:rFonts w:hint="cs"/>
          <w:rtl/>
        </w:rPr>
        <w:t xml:space="preserve">, ולביאור </w:t>
      </w:r>
      <w:r w:rsidRPr="001841B7">
        <w:rPr>
          <w:rStyle w:val="affa"/>
          <w:rFonts w:hint="cs"/>
          <w:rtl/>
        </w:rPr>
        <w:t>רבינו יונה</w:t>
      </w:r>
      <w:r>
        <w:rPr>
          <w:rStyle w:val="afa"/>
          <w:rFonts w:hint="cs"/>
          <w:rtl/>
        </w:rPr>
        <w:t xml:space="preserve"> זהו מסקנת הגמ',</w:t>
      </w:r>
      <w:r w:rsidRPr="008524D4">
        <w:rPr>
          <w:rtl/>
        </w:rPr>
        <w:t xml:space="preserve"> </w:t>
      </w:r>
      <w:r>
        <w:rPr>
          <w:rStyle w:val="afa"/>
          <w:rFonts w:hint="cs"/>
          <w:rtl/>
        </w:rPr>
        <w:t>ועי' במ"ש</w:t>
      </w:r>
      <w:r w:rsidRPr="008524D4">
        <w:rPr>
          <w:rStyle w:val="afa"/>
          <w:rtl/>
        </w:rPr>
        <w:t xml:space="preserve"> </w:t>
      </w:r>
      <w:r w:rsidRPr="008524D4">
        <w:rPr>
          <w:rStyle w:val="affa"/>
          <w:rtl/>
        </w:rPr>
        <w:t>הריטב"א</w:t>
      </w:r>
      <w:r w:rsidRPr="008524D4">
        <w:rPr>
          <w:rStyle w:val="afa"/>
          <w:rtl/>
        </w:rPr>
        <w:t xml:space="preserve"> </w:t>
      </w:r>
      <w:r w:rsidRPr="008524D4">
        <w:rPr>
          <w:rStyle w:val="aff6"/>
          <w:rtl/>
        </w:rPr>
        <w:t xml:space="preserve">(עי' אות </w:t>
      </w:r>
      <w:r w:rsidRPr="008524D4">
        <w:rPr>
          <w:rStyle w:val="aff6"/>
          <w:cs/>
        </w:rPr>
        <w:t>‎</w:t>
      </w:r>
      <w:r w:rsidRPr="008524D4">
        <w:rPr>
          <w:rStyle w:val="aff6"/>
          <w:rtl/>
        </w:rPr>
        <w:fldChar w:fldCharType="begin"/>
      </w:r>
      <w:r w:rsidRPr="008524D4">
        <w:rPr>
          <w:rStyle w:val="aff6"/>
          <w:rtl/>
        </w:rPr>
        <w:instrText xml:space="preserve"> </w:instrText>
      </w:r>
      <w:r w:rsidRPr="008524D4">
        <w:rPr>
          <w:rStyle w:val="aff6"/>
        </w:rPr>
        <w:instrText>REF</w:instrText>
      </w:r>
      <w:r w:rsidRPr="008524D4">
        <w:rPr>
          <w:rStyle w:val="aff6"/>
          <w:rtl/>
        </w:rPr>
        <w:instrText xml:space="preserve"> _</w:instrText>
      </w:r>
      <w:r w:rsidRPr="008524D4">
        <w:rPr>
          <w:rStyle w:val="aff6"/>
        </w:rPr>
        <w:instrText>Ref72682790 \r \h</w:instrText>
      </w:r>
      <w:r w:rsidRPr="008524D4">
        <w:rPr>
          <w:rStyle w:val="aff6"/>
          <w:rtl/>
        </w:rPr>
        <w:instrText xml:space="preserve"> </w:instrText>
      </w:r>
      <w:r w:rsidRPr="008524D4">
        <w:rPr>
          <w:rStyle w:val="aff6"/>
          <w:rtl/>
        </w:rPr>
      </w:r>
      <w:r w:rsidRPr="008524D4">
        <w:rPr>
          <w:rStyle w:val="aff6"/>
          <w:rtl/>
        </w:rPr>
        <w:fldChar w:fldCharType="separate"/>
      </w:r>
      <w:r w:rsidR="00AA5F53">
        <w:rPr>
          <w:rStyle w:val="aff6"/>
          <w:cs/>
        </w:rPr>
        <w:t>‎</w:t>
      </w:r>
      <w:r w:rsidR="00AA5F53">
        <w:rPr>
          <w:rStyle w:val="aff6"/>
          <w:rtl/>
        </w:rPr>
        <w:t>נד)</w:t>
      </w:r>
      <w:r w:rsidRPr="008524D4">
        <w:rPr>
          <w:rStyle w:val="aff6"/>
          <w:rtl/>
        </w:rPr>
        <w:fldChar w:fldCharType="end"/>
      </w:r>
      <w:r w:rsidRPr="008524D4">
        <w:rPr>
          <w:rStyle w:val="aff6"/>
          <w:rtl/>
        </w:rPr>
        <w:t xml:space="preserve"> </w:t>
      </w:r>
      <w:r w:rsidRPr="008524D4">
        <w:rPr>
          <w:rStyle w:val="afa"/>
          <w:rtl/>
        </w:rPr>
        <w:t>דמחמת קושיה זו חזרה בה הגמ' מההו"א בדעת ר"י ורבנן</w:t>
      </w:r>
      <w:r w:rsidRPr="00361401">
        <w:rPr>
          <w:rStyle w:val="afa"/>
          <w:rFonts w:hint="cs"/>
          <w:rtl/>
        </w:rPr>
        <w:t>].</w:t>
      </w:r>
    </w:p>
    <w:p w14:paraId="580D60E5" w14:textId="77777777" w:rsidR="00E01ECB" w:rsidRPr="00AC38F5" w:rsidRDefault="00E01ECB" w:rsidP="00E01ECB">
      <w:pPr>
        <w:pStyle w:val="a2"/>
        <w:jc w:val="both"/>
        <w:rPr>
          <w:rtl/>
        </w:rPr>
        <w:sectPr w:rsidR="00E01ECB" w:rsidRPr="00AC38F5" w:rsidSect="005049E2">
          <w:footerReference w:type="default" r:id="rId98"/>
          <w:type w:val="continuous"/>
          <w:pgSz w:w="11906" w:h="16838"/>
          <w:pgMar w:top="720" w:right="720" w:bottom="720" w:left="720" w:header="283" w:footer="283" w:gutter="0"/>
          <w:cols w:num="2" w:space="567"/>
          <w:titlePg/>
          <w:bidi/>
          <w:rtlGutter/>
          <w:docGrid w:linePitch="299"/>
        </w:sectPr>
      </w:pPr>
    </w:p>
    <w:p w14:paraId="144B2495" w14:textId="77777777" w:rsidR="00E01ECB" w:rsidRDefault="00E01ECB" w:rsidP="00E01ECB">
      <w:pPr>
        <w:tabs>
          <w:tab w:val="left" w:pos="1163"/>
        </w:tabs>
        <w:spacing w:after="120" w:line="240" w:lineRule="auto"/>
        <w:ind w:left="0"/>
        <w:rPr>
          <w:rFonts w:ascii="Guttman Hodes" w:eastAsia="Guttman Hodes" w:hAnsi="Guttman Hodes" w:cs="Guttman Hodes"/>
          <w:noProof/>
          <w:sz w:val="18"/>
          <w:szCs w:val="18"/>
        </w:rPr>
      </w:pPr>
    </w:p>
    <w:p w14:paraId="21C7377B" w14:textId="77777777" w:rsidR="00E01ECB" w:rsidRPr="009E3E9D" w:rsidRDefault="00E01ECB" w:rsidP="00E01ECB">
      <w:pPr>
        <w:rPr>
          <w:rFonts w:ascii="Guttman Hodes" w:eastAsia="Guttman Hodes" w:hAnsi="Guttman Hodes" w:cs="Guttman Hodes"/>
          <w:sz w:val="18"/>
          <w:szCs w:val="18"/>
        </w:rPr>
        <w:sectPr w:rsidR="00E01ECB" w:rsidRPr="009E3E9D" w:rsidSect="00AE06CB">
          <w:type w:val="continuous"/>
          <w:pgSz w:w="11906" w:h="16838"/>
          <w:pgMar w:top="720" w:right="720" w:bottom="720" w:left="720" w:header="283" w:footer="283" w:gutter="0"/>
          <w:cols w:space="567"/>
          <w:bidi/>
          <w:rtlGutter/>
          <w:docGrid w:linePitch="299"/>
        </w:sectPr>
      </w:pPr>
    </w:p>
    <w:p w14:paraId="72A82ADE" w14:textId="77777777" w:rsidR="00E01ECB" w:rsidRPr="00D47CE7" w:rsidRDefault="00AA5F53" w:rsidP="00E01ECB">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698BE88B">
          <v:shape id="_x0000_i1031" type="#_x0000_t75" style="width:404.55pt;height:6.8pt" o:hrpct="0" o:hralign="center" o:hr="t">
            <v:imagedata r:id="rId34" o:title="BD14845_"/>
          </v:shape>
        </w:pict>
      </w:r>
      <w:r w:rsidR="00E01ECB" w:rsidRPr="00D47CE7">
        <w:rPr>
          <w:rFonts w:ascii="Guttman Hodes" w:eastAsia="Guttman Hodes" w:hAnsi="Guttman Hodes" w:cs="Guttman Hodes" w:hint="cs"/>
          <w:noProof/>
          <w:sz w:val="18"/>
          <w:szCs w:val="18"/>
          <w:rtl/>
        </w:rPr>
        <w:t xml:space="preserve"> </w:t>
      </w:r>
    </w:p>
    <w:p w14:paraId="388187E7" w14:textId="77777777" w:rsidR="00E01ECB" w:rsidRPr="0081356D" w:rsidRDefault="00E01ECB" w:rsidP="00E01ECB">
      <w:pPr>
        <w:pStyle w:val="afd"/>
        <w:rPr>
          <w:rtl/>
        </w:rPr>
        <w:sectPr w:rsidR="00E01ECB" w:rsidRPr="0081356D" w:rsidSect="00361B2E">
          <w:pgSz w:w="11906" w:h="16838"/>
          <w:pgMar w:top="720" w:right="720" w:bottom="720" w:left="720" w:header="283" w:footer="283" w:gutter="0"/>
          <w:cols w:space="567"/>
          <w:bidi/>
          <w:rtlGutter/>
          <w:docGrid w:linePitch="299"/>
        </w:sectPr>
      </w:pPr>
      <w:bookmarkStart w:id="2343" w:name="_Toc73461705"/>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343"/>
    </w:p>
    <w:p w14:paraId="5C476921" w14:textId="77777777" w:rsidR="00E01ECB" w:rsidRDefault="00E01ECB" w:rsidP="00E01ECB">
      <w:pPr>
        <w:pStyle w:val="afd"/>
        <w:rPr>
          <w:rtl/>
        </w:rPr>
      </w:pPr>
      <w:bookmarkStart w:id="2344" w:name="_Toc73461706"/>
      <w:r>
        <w:rPr>
          <w:rFonts w:hint="cs"/>
          <w:rtl/>
        </w:rPr>
        <w:t>בד' הרמב"ן דבלוקח שניהם סמכו בהיתר</w:t>
      </w:r>
      <w:bookmarkEnd w:id="2344"/>
    </w:p>
    <w:p w14:paraId="3A990A61" w14:textId="77777777" w:rsidR="00E01ECB" w:rsidRDefault="00E01ECB" w:rsidP="00E01ECB">
      <w:pPr>
        <w:pStyle w:val="1"/>
        <w:rPr>
          <w:rtl/>
        </w:rPr>
      </w:pPr>
      <w:bookmarkStart w:id="2345" w:name="_Toc73461707"/>
      <w:r>
        <w:rPr>
          <w:rFonts w:hint="cs"/>
          <w:rtl/>
        </w:rPr>
        <w:t>קו' הגרא"ל על הרמב"ן דאמאי לרי"ף למסקנא איירי בלוקח</w:t>
      </w:r>
      <w:bookmarkEnd w:id="2345"/>
    </w:p>
    <w:p w14:paraId="1C2FFA97" w14:textId="77777777" w:rsidR="00E01ECB" w:rsidRPr="00C029C4" w:rsidRDefault="00E01ECB" w:rsidP="00E01ECB">
      <w:pPr>
        <w:pStyle w:val="a2"/>
        <w:rPr>
          <w:rtl/>
        </w:rPr>
      </w:pPr>
      <w:bookmarkStart w:id="2346" w:name="_Toc73461708"/>
      <w:r>
        <w:rPr>
          <w:rFonts w:hint="cs"/>
          <w:rtl/>
        </w:rPr>
        <w:t>בי' הגרא"ל ברמב"ן דהיתר לוקח מהני רקבסמך בתחילה בלי ניזק אבל כשיש ניזק ל"מ לוקח</w:t>
      </w:r>
      <w:bookmarkEnd w:id="2346"/>
    </w:p>
    <w:p w14:paraId="77AD340A" w14:textId="005700F8" w:rsidR="00E01ECB" w:rsidRDefault="00E01ECB" w:rsidP="0008214F">
      <w:pPr>
        <w:pStyle w:val="a"/>
        <w:rPr>
          <w:rtl/>
        </w:rPr>
      </w:pPr>
      <w:bookmarkStart w:id="2347" w:name="_Ref72732779"/>
      <w:bookmarkStart w:id="2348" w:name="_Ref72483173"/>
      <w:r w:rsidRPr="00605E4C">
        <w:rPr>
          <w:rFonts w:hint="cs"/>
          <w:rtl/>
        </w:rPr>
        <w:t>במ"ש</w:t>
      </w:r>
      <w:r w:rsidRPr="00605E4C">
        <w:rPr>
          <w:rStyle w:val="af8"/>
          <w:rFonts w:hint="cs"/>
          <w:rtl/>
        </w:rPr>
        <w:t xml:space="preserve"> הרמב"ן במלחמות</w:t>
      </w:r>
      <w:r w:rsidRPr="00605E4C">
        <w:rPr>
          <w:rStyle w:val="af6"/>
          <w:rFonts w:eastAsia="Guttman Hodes" w:hint="cs"/>
          <w:rtl/>
        </w:rPr>
        <w:t xml:space="preserve"> (עי' אות </w:t>
      </w:r>
      <w:r w:rsidRPr="00605E4C">
        <w:rPr>
          <w:rStyle w:val="af6"/>
          <w:rFonts w:eastAsia="Guttman Hodes"/>
          <w:rtl/>
        </w:rPr>
        <w:fldChar w:fldCharType="begin"/>
      </w:r>
      <w:r w:rsidRPr="00605E4C">
        <w:rPr>
          <w:rStyle w:val="af6"/>
          <w:rFonts w:eastAsia="Guttman Hodes"/>
          <w:rtl/>
        </w:rPr>
        <w:instrText xml:space="preserve"> </w:instrText>
      </w:r>
      <w:r w:rsidRPr="00605E4C">
        <w:rPr>
          <w:rStyle w:val="af6"/>
          <w:rFonts w:eastAsia="Guttman Hodes" w:hint="cs"/>
        </w:rPr>
        <w:instrText>REF</w:instrText>
      </w:r>
      <w:r w:rsidRPr="00605E4C">
        <w:rPr>
          <w:rStyle w:val="af6"/>
          <w:rFonts w:eastAsia="Guttman Hodes" w:hint="cs"/>
          <w:rtl/>
        </w:rPr>
        <w:instrText xml:space="preserve"> _</w:instrText>
      </w:r>
      <w:r w:rsidRPr="00605E4C">
        <w:rPr>
          <w:rStyle w:val="af6"/>
          <w:rFonts w:eastAsia="Guttman Hodes" w:hint="cs"/>
        </w:rPr>
        <w:instrText>Ref72483190 \r \h</w:instrText>
      </w:r>
      <w:r w:rsidRPr="00605E4C">
        <w:rPr>
          <w:rStyle w:val="af6"/>
          <w:rFonts w:eastAsia="Guttman Hodes"/>
          <w:rtl/>
        </w:rPr>
        <w:instrText xml:space="preserve">  \* </w:instrText>
      </w:r>
      <w:r w:rsidRPr="00605E4C">
        <w:rPr>
          <w:rStyle w:val="af6"/>
          <w:rFonts w:eastAsia="Guttman Hodes"/>
        </w:rPr>
        <w:instrText>MERGEFORMAT</w:instrText>
      </w:r>
      <w:r w:rsidRPr="00605E4C">
        <w:rPr>
          <w:rStyle w:val="af6"/>
          <w:rFonts w:eastAsia="Guttman Hodes"/>
          <w:rtl/>
        </w:rPr>
        <w:instrText xml:space="preserve"> </w:instrText>
      </w:r>
      <w:r w:rsidRPr="00605E4C">
        <w:rPr>
          <w:rStyle w:val="af6"/>
          <w:rFonts w:eastAsia="Guttman Hodes"/>
          <w:rtl/>
        </w:rPr>
      </w:r>
      <w:r w:rsidRPr="00605E4C">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605E4C">
        <w:rPr>
          <w:rStyle w:val="af6"/>
          <w:rFonts w:eastAsia="Guttman Hodes"/>
          <w:rtl/>
        </w:rPr>
        <w:fldChar w:fldCharType="end"/>
      </w:r>
      <w:r w:rsidRPr="00605E4C">
        <w:rPr>
          <w:rStyle w:val="af6"/>
          <w:rFonts w:eastAsia="Guttman Hodes" w:hint="cs"/>
          <w:rtl/>
        </w:rPr>
        <w:t xml:space="preserve"> </w:t>
      </w:r>
      <w:r w:rsidRPr="00605E4C">
        <w:rPr>
          <w:rFonts w:hint="cs"/>
          <w:rtl/>
        </w:rPr>
        <w:t xml:space="preserve">בדעת </w:t>
      </w:r>
      <w:r w:rsidRPr="00605E4C">
        <w:rPr>
          <w:rStyle w:val="af8"/>
          <w:rFonts w:hint="cs"/>
          <w:rtl/>
        </w:rPr>
        <w:t>הרי</w:t>
      </w:r>
      <w:r w:rsidRPr="00587B4E">
        <w:rPr>
          <w:rStyle w:val="af8"/>
          <w:rFonts w:hint="cs"/>
          <w:rtl/>
        </w:rPr>
        <w:t>"ף</w:t>
      </w:r>
      <w:r w:rsidRPr="00364BC3">
        <w:rPr>
          <w:rFonts w:hint="cs"/>
          <w:rtl/>
        </w:rPr>
        <w:t xml:space="preserve"> ד</w:t>
      </w:r>
      <w:r>
        <w:rPr>
          <w:rFonts w:hint="cs"/>
          <w:rtl/>
        </w:rPr>
        <w:t>הא דבלוקח למסקנא א"צ להרחיק, הוא כיון דמיד בזמן המקח השני ניזק ממנו, דאיירי כשמכר לב' בנ"א לאחד חרדל ולאחד דבורים, ולכן לא מהני מה שסמך ברשות, ורק</w:t>
      </w:r>
      <w:r w:rsidRPr="00364BC3">
        <w:rPr>
          <w:rFonts w:hint="cs"/>
          <w:rtl/>
        </w:rPr>
        <w:t xml:space="preserve"> כשעדיין </w:t>
      </w:r>
      <w:r>
        <w:rPr>
          <w:rFonts w:hint="cs"/>
          <w:rtl/>
        </w:rPr>
        <w:t>לא בא הניזק</w:t>
      </w:r>
      <w:r w:rsidRPr="00364BC3">
        <w:rPr>
          <w:rFonts w:hint="cs"/>
          <w:rtl/>
        </w:rPr>
        <w:t xml:space="preserve"> א"צ להרחיק</w:t>
      </w:r>
      <w:r>
        <w:rPr>
          <w:rFonts w:hint="cs"/>
          <w:rtl/>
        </w:rPr>
        <w:t>,</w:t>
      </w:r>
      <w:r w:rsidRPr="00364BC3">
        <w:rPr>
          <w:rFonts w:hint="cs"/>
          <w:rtl/>
        </w:rPr>
        <w:t xml:space="preserve"> </w:t>
      </w:r>
      <w:r>
        <w:rPr>
          <w:rFonts w:hint="cs"/>
          <w:rtl/>
        </w:rPr>
        <w:t xml:space="preserve">דמהני לו המקח, כתב </w:t>
      </w:r>
      <w:r w:rsidRPr="00A4440F">
        <w:rPr>
          <w:rStyle w:val="af8"/>
          <w:rFonts w:hint="cs"/>
          <w:rtl/>
        </w:rPr>
        <w:t>בחי' רבי אריה לייב</w:t>
      </w:r>
      <w:r>
        <w:rPr>
          <w:rFonts w:hint="cs"/>
          <w:rtl/>
        </w:rPr>
        <w:t xml:space="preserve"> </w:t>
      </w:r>
      <w:r w:rsidRPr="00A64B4D">
        <w:rPr>
          <w:rStyle w:val="af6"/>
          <w:rFonts w:eastAsia="Guttman Hodes" w:hint="cs"/>
          <w:rtl/>
        </w:rPr>
        <w:t>(ח"א סי' צ"ו או' ב' ד"ה והנה במסקנת)</w:t>
      </w:r>
      <w:r w:rsidRPr="00570AC2">
        <w:rPr>
          <w:rStyle w:val="af8"/>
          <w:rFonts w:hint="cs"/>
          <w:rtl/>
        </w:rPr>
        <w:t xml:space="preserve"> </w:t>
      </w:r>
      <w:r>
        <w:rPr>
          <w:rFonts w:hint="cs"/>
          <w:rtl/>
        </w:rPr>
        <w:t xml:space="preserve">דמבואר </w:t>
      </w:r>
      <w:r w:rsidRPr="00DF79E3">
        <w:rPr>
          <w:rStyle w:val="af8"/>
          <w:rFonts w:hint="cs"/>
          <w:rtl/>
        </w:rPr>
        <w:t>ברמב"ן</w:t>
      </w:r>
      <w:r>
        <w:rPr>
          <w:rFonts w:hint="cs"/>
          <w:rtl/>
        </w:rPr>
        <w:t xml:space="preserve"> דכל ההיתר דלוקח, מהני לו רק על מה שסמך בתחילה, אבל במקום שגם המזיק וגם הניזק נמצאים כבר, לא מהני לו ההיתר דלוקח, וחייב להרחיק.</w:t>
      </w:r>
      <w:bookmarkEnd w:id="2347"/>
    </w:p>
    <w:p w14:paraId="4AB264E2" w14:textId="77777777" w:rsidR="00E01ECB" w:rsidRPr="00081553" w:rsidRDefault="00E01ECB" w:rsidP="00E01ECB">
      <w:pPr>
        <w:pStyle w:val="a2"/>
      </w:pPr>
      <w:bookmarkStart w:id="2349" w:name="_Toc73461709"/>
      <w:r>
        <w:rPr>
          <w:rFonts w:hint="cs"/>
          <w:rtl/>
        </w:rPr>
        <w:t>קושית הגרא"ל על הרמב"ן דאמאי למסקנא להרי"ף צריך להעמיד בלוקח הא לרש"י א"צ לוקח</w:t>
      </w:r>
      <w:bookmarkEnd w:id="2349"/>
    </w:p>
    <w:p w14:paraId="38D518AE" w14:textId="77777777" w:rsidR="00E01ECB" w:rsidRDefault="00E01ECB" w:rsidP="0008214F">
      <w:pPr>
        <w:pStyle w:val="a"/>
        <w:rPr>
          <w:rtl/>
        </w:rPr>
      </w:pPr>
      <w:r>
        <w:rPr>
          <w:rFonts w:hint="cs"/>
          <w:rtl/>
        </w:rPr>
        <w:t>אך הקשה</w:t>
      </w:r>
      <w:r w:rsidRPr="00362116">
        <w:rPr>
          <w:rStyle w:val="af8"/>
          <w:rFonts w:hint="cs"/>
          <w:rtl/>
        </w:rPr>
        <w:t xml:space="preserve"> </w:t>
      </w:r>
      <w:r w:rsidRPr="00A4440F">
        <w:rPr>
          <w:rStyle w:val="af8"/>
          <w:rFonts w:hint="cs"/>
          <w:rtl/>
        </w:rPr>
        <w:t>בחי' רבי אריה לייב</w:t>
      </w:r>
      <w:r>
        <w:rPr>
          <w:rFonts w:hint="cs"/>
          <w:rtl/>
        </w:rPr>
        <w:t xml:space="preserve"> על </w:t>
      </w:r>
      <w:r w:rsidRPr="006A75C2">
        <w:rPr>
          <w:rStyle w:val="af8"/>
          <w:rFonts w:hint="cs"/>
          <w:rtl/>
        </w:rPr>
        <w:t>הרמב"ן</w:t>
      </w:r>
      <w:r>
        <w:rPr>
          <w:rFonts w:hint="cs"/>
          <w:rtl/>
        </w:rPr>
        <w:t xml:space="preserve"> בדעת </w:t>
      </w:r>
      <w:r w:rsidRPr="006A75C2">
        <w:rPr>
          <w:rStyle w:val="af8"/>
          <w:rFonts w:hint="cs"/>
          <w:rtl/>
        </w:rPr>
        <w:t>הרי"ף</w:t>
      </w:r>
      <w:r>
        <w:rPr>
          <w:rFonts w:hint="cs"/>
          <w:rtl/>
        </w:rPr>
        <w:t xml:space="preserve"> דא"כ אמאי הוצרכה הגמ' להעמיד בלוקח, וכתב </w:t>
      </w:r>
      <w:r w:rsidRPr="00A4440F">
        <w:rPr>
          <w:rStyle w:val="af8"/>
          <w:rFonts w:hint="cs"/>
          <w:rtl/>
        </w:rPr>
        <w:t>בחי' רבי אריה לייב</w:t>
      </w:r>
      <w:r>
        <w:rPr>
          <w:rFonts w:hint="cs"/>
          <w:rtl/>
        </w:rPr>
        <w:t xml:space="preserve"> דבאמת </w:t>
      </w:r>
      <w:r w:rsidRPr="00DF79E3">
        <w:rPr>
          <w:rStyle w:val="af8"/>
          <w:rFonts w:hint="cs"/>
          <w:rtl/>
        </w:rPr>
        <w:t>הרמב"ן בחי'</w:t>
      </w:r>
      <w:r>
        <w:rPr>
          <w:rFonts w:hint="cs"/>
          <w:rtl/>
        </w:rPr>
        <w:t xml:space="preserve"> </w:t>
      </w:r>
      <w:r w:rsidRPr="00A64B4D">
        <w:rPr>
          <w:rStyle w:val="af6"/>
          <w:rFonts w:eastAsia="Guttman Hodes" w:hint="cs"/>
          <w:rtl/>
        </w:rPr>
        <w:t xml:space="preserve">(ד"ה וקשה, הובא בסימן ו' אות ס"א) </w:t>
      </w:r>
      <w:r w:rsidRPr="00AC3254">
        <w:rPr>
          <w:rStyle w:val="afa"/>
          <w:rFonts w:hint="cs"/>
          <w:rtl/>
        </w:rPr>
        <w:t xml:space="preserve">[בדעת </w:t>
      </w:r>
      <w:r w:rsidRPr="00AC3254">
        <w:rPr>
          <w:rStyle w:val="affa"/>
          <w:rFonts w:hint="cs"/>
          <w:rtl/>
        </w:rPr>
        <w:t>רש"י</w:t>
      </w:r>
      <w:r w:rsidRPr="008C5DAD">
        <w:rPr>
          <w:rStyle w:val="af6"/>
          <w:rFonts w:eastAsia="Guttman Hodes" w:hint="cs"/>
          <w:rtl/>
        </w:rPr>
        <w:t>]</w:t>
      </w:r>
      <w:r w:rsidRPr="00AC3254">
        <w:rPr>
          <w:rStyle w:val="afa"/>
          <w:rFonts w:hint="cs"/>
          <w:rtl/>
        </w:rPr>
        <w:t xml:space="preserve"> </w:t>
      </w:r>
      <w:r>
        <w:rPr>
          <w:rFonts w:hint="cs"/>
          <w:rtl/>
        </w:rPr>
        <w:t xml:space="preserve">כתב דלמסקנא א"צ להעמיד בלוקח, אבל </w:t>
      </w:r>
      <w:r w:rsidRPr="00DF79E3">
        <w:rPr>
          <w:rStyle w:val="af8"/>
          <w:rFonts w:hint="cs"/>
          <w:rtl/>
        </w:rPr>
        <w:t>ברמב"ן במלחמות</w:t>
      </w:r>
      <w:r>
        <w:rPr>
          <w:rFonts w:hint="cs"/>
          <w:rtl/>
        </w:rPr>
        <w:t xml:space="preserve"> מבואר דאף למסקנא צ"ל כן. </w:t>
      </w:r>
      <w:r w:rsidRPr="00A64B4D">
        <w:rPr>
          <w:rStyle w:val="afa"/>
          <w:rFonts w:hint="cs"/>
          <w:rtl/>
        </w:rPr>
        <w:t xml:space="preserve">[וכן מפורש </w:t>
      </w:r>
      <w:r w:rsidRPr="00A64B4D">
        <w:rPr>
          <w:rStyle w:val="affa"/>
          <w:rFonts w:hint="cs"/>
          <w:rtl/>
        </w:rPr>
        <w:t>ברמב"ן בחי'</w:t>
      </w:r>
      <w:r w:rsidRPr="00A64B4D">
        <w:rPr>
          <w:rStyle w:val="afa"/>
          <w:rFonts w:hint="cs"/>
          <w:rtl/>
        </w:rPr>
        <w:t xml:space="preserve"> </w:t>
      </w:r>
      <w:r w:rsidRPr="00A64B4D">
        <w:rPr>
          <w:rStyle w:val="aff6"/>
          <w:rFonts w:hint="cs"/>
          <w:rtl/>
        </w:rPr>
        <w:t>(ד"ה וקשה, הובא בסימן ו' אות ס"ג)</w:t>
      </w:r>
      <w:r w:rsidRPr="00A64B4D">
        <w:rPr>
          <w:rStyle w:val="afa"/>
          <w:rFonts w:hint="cs"/>
          <w:rtl/>
        </w:rPr>
        <w:t xml:space="preserve"> ד</w:t>
      </w:r>
      <w:r>
        <w:rPr>
          <w:rStyle w:val="afa"/>
          <w:rFonts w:hint="cs"/>
          <w:rtl/>
        </w:rPr>
        <w:t xml:space="preserve">רק לדעת </w:t>
      </w:r>
      <w:r w:rsidRPr="00A64B4D">
        <w:rPr>
          <w:rStyle w:val="affa"/>
          <w:rFonts w:hint="cs"/>
          <w:rtl/>
        </w:rPr>
        <w:t>רש"י</w:t>
      </w:r>
      <w:r>
        <w:rPr>
          <w:rStyle w:val="afa"/>
          <w:rFonts w:hint="cs"/>
          <w:rtl/>
        </w:rPr>
        <w:t xml:space="preserve"> </w:t>
      </w:r>
      <w:r w:rsidRPr="00A64B4D">
        <w:rPr>
          <w:rStyle w:val="afa"/>
          <w:rFonts w:hint="cs"/>
          <w:rtl/>
        </w:rPr>
        <w:t>למסקנא</w:t>
      </w:r>
      <w:r>
        <w:rPr>
          <w:rStyle w:val="afa"/>
          <w:rFonts w:hint="cs"/>
          <w:rtl/>
        </w:rPr>
        <w:t xml:space="preserve"> לא איירי בלוקח, אבל </w:t>
      </w:r>
      <w:r w:rsidRPr="00A64B4D">
        <w:rPr>
          <w:rStyle w:val="afa"/>
          <w:rFonts w:hint="cs"/>
          <w:rtl/>
        </w:rPr>
        <w:t xml:space="preserve">לדעת </w:t>
      </w:r>
      <w:r w:rsidRPr="00A64B4D">
        <w:rPr>
          <w:rStyle w:val="affa"/>
          <w:rFonts w:hint="cs"/>
          <w:rtl/>
        </w:rPr>
        <w:t>הרי"ף</w:t>
      </w:r>
      <w:r w:rsidRPr="00A64B4D">
        <w:rPr>
          <w:rStyle w:val="afa"/>
          <w:rFonts w:hint="cs"/>
          <w:rtl/>
        </w:rPr>
        <w:t xml:space="preserve"> איירי בלוקח].</w:t>
      </w:r>
      <w:bookmarkEnd w:id="2348"/>
    </w:p>
    <w:p w14:paraId="6220983C" w14:textId="77777777" w:rsidR="00E01ECB" w:rsidRPr="00F96737" w:rsidRDefault="00E01ECB" w:rsidP="00E01ECB">
      <w:pPr>
        <w:pStyle w:val="1"/>
        <w:rPr>
          <w:rtl/>
        </w:rPr>
      </w:pPr>
      <w:bookmarkStart w:id="2350" w:name="_Toc73461710"/>
      <w:r>
        <w:rPr>
          <w:rFonts w:hint="cs"/>
          <w:rtl/>
        </w:rPr>
        <w:t>בי' הגרא"ל דמוכח בר"י דאיירי ששניהם סמכו בהיתר דלוקח</w:t>
      </w:r>
      <w:bookmarkEnd w:id="2350"/>
    </w:p>
    <w:p w14:paraId="177D2B83" w14:textId="77777777" w:rsidR="00E01ECB" w:rsidRDefault="00E01ECB" w:rsidP="00E01ECB">
      <w:pPr>
        <w:pStyle w:val="a2"/>
      </w:pPr>
      <w:bookmarkStart w:id="2351" w:name="_Toc73461711"/>
      <w:r>
        <w:rPr>
          <w:rFonts w:hint="cs"/>
          <w:rtl/>
        </w:rPr>
        <w:t>בי' הגרא"ל ברמב"ן דאי אסור לסמוך א"א לומר את סברת ר"י דאי סמך דבורים מותר לחרדל</w:t>
      </w:r>
      <w:bookmarkEnd w:id="2351"/>
    </w:p>
    <w:p w14:paraId="37FB01C7" w14:textId="77777777" w:rsidR="00E01ECB" w:rsidRDefault="00E01ECB" w:rsidP="0008214F">
      <w:pPr>
        <w:pStyle w:val="a"/>
        <w:rPr>
          <w:rtl/>
        </w:rPr>
      </w:pPr>
      <w:r>
        <w:rPr>
          <w:rFonts w:hint="cs"/>
          <w:rtl/>
        </w:rPr>
        <w:t xml:space="preserve">וביאר </w:t>
      </w:r>
      <w:r w:rsidRPr="00A4440F">
        <w:rPr>
          <w:rStyle w:val="af8"/>
          <w:rFonts w:hint="cs"/>
          <w:rtl/>
        </w:rPr>
        <w:t>בחי' רבי אריה לייב</w:t>
      </w:r>
      <w:r>
        <w:rPr>
          <w:rFonts w:hint="cs"/>
          <w:rtl/>
        </w:rPr>
        <w:t xml:space="preserve"> </w:t>
      </w:r>
      <w:r w:rsidRPr="00C3492B">
        <w:rPr>
          <w:rStyle w:val="af6"/>
          <w:rFonts w:eastAsia="Guttman Hodes" w:hint="cs"/>
          <w:rtl/>
        </w:rPr>
        <w:t xml:space="preserve">(ח"א סי' צ"ו או' </w:t>
      </w:r>
      <w:r>
        <w:rPr>
          <w:rStyle w:val="af6"/>
          <w:rFonts w:eastAsia="Guttman Hodes" w:hint="cs"/>
          <w:rtl/>
        </w:rPr>
        <w:t>ה</w:t>
      </w:r>
      <w:r w:rsidRPr="00C3492B">
        <w:rPr>
          <w:rStyle w:val="af6"/>
          <w:rFonts w:eastAsia="Guttman Hodes" w:hint="cs"/>
          <w:rtl/>
        </w:rPr>
        <w:t>' ד"ה</w:t>
      </w:r>
      <w:r>
        <w:rPr>
          <w:rStyle w:val="af6"/>
          <w:rFonts w:eastAsia="Guttman Hodes" w:hint="cs"/>
          <w:rtl/>
        </w:rPr>
        <w:t xml:space="preserve"> ועפ"ד)</w:t>
      </w:r>
      <w:r>
        <w:rPr>
          <w:rFonts w:hint="cs"/>
          <w:rtl/>
        </w:rPr>
        <w:t xml:space="preserve"> את דברי </w:t>
      </w:r>
      <w:r w:rsidRPr="00B60214">
        <w:rPr>
          <w:rStyle w:val="af8"/>
          <w:rFonts w:hint="cs"/>
          <w:rtl/>
        </w:rPr>
        <w:t>הרמב"ן</w:t>
      </w:r>
      <w:r>
        <w:rPr>
          <w:rFonts w:hint="cs"/>
          <w:rtl/>
        </w:rPr>
        <w:t xml:space="preserve"> בדעת </w:t>
      </w:r>
      <w:r w:rsidRPr="00B60214">
        <w:rPr>
          <w:rStyle w:val="af8"/>
          <w:rFonts w:hint="cs"/>
          <w:rtl/>
        </w:rPr>
        <w:t>הרי"ף</w:t>
      </w:r>
      <w:r>
        <w:rPr>
          <w:rFonts w:hint="cs"/>
          <w:rtl/>
        </w:rPr>
        <w:t xml:space="preserve"> </w:t>
      </w:r>
      <w:r w:rsidRPr="00B17DDB">
        <w:rPr>
          <w:rStyle w:val="af8"/>
          <w:rFonts w:hint="cs"/>
          <w:rtl/>
        </w:rPr>
        <w:t>והר"י מגאש</w:t>
      </w:r>
      <w:r>
        <w:rPr>
          <w:rFonts w:hint="cs"/>
          <w:rtl/>
        </w:rPr>
        <w:t xml:space="preserve"> דלדעת רבא דאסור לסמוך בצד המיצר, קשה דהיאך שייך לומר את סברת ר"י דכיון דבעל הדבורים סמך לכן גם לבעל החרדל מותר לסמוך, דהא אעפ"י שבעל הדברים סמך באיסור, מ"מ אי"ז מתיר כלל לבעל החרדל לסמוך באיסור, דהא האיסור סמיכה של בעל החרדל, הוא איסור מצד עצמו, דאסור לו לסמוך בצד המיצר, בין אם בעל הדבורים ג"כ סמך ובין אם לא סמך, ומה שבעל הדבורים עשה איסור לא מתיר לבעל החרדל לעשות איסור.</w:t>
      </w:r>
    </w:p>
    <w:p w14:paraId="33800A2F" w14:textId="77777777" w:rsidR="00E01ECB" w:rsidRPr="000E2637" w:rsidRDefault="00E01ECB" w:rsidP="00E01ECB">
      <w:pPr>
        <w:pStyle w:val="a2"/>
        <w:rPr>
          <w:rtl/>
        </w:rPr>
      </w:pPr>
      <w:bookmarkStart w:id="2352" w:name="_Toc73461712"/>
      <w:r>
        <w:rPr>
          <w:rFonts w:hint="cs"/>
          <w:rtl/>
        </w:rPr>
        <w:t>בי' הגרא"ל ברמב"ן דמוכח מסברת ר"י דסמך בהיתר ואיירי שבמקח היה רק המזיק ולא הניזק</w:t>
      </w:r>
      <w:bookmarkEnd w:id="2352"/>
    </w:p>
    <w:p w14:paraId="52136D36" w14:textId="5F465103" w:rsidR="00E01ECB" w:rsidRDefault="00E01ECB" w:rsidP="0008214F">
      <w:pPr>
        <w:pStyle w:val="a"/>
        <w:rPr>
          <w:rtl/>
        </w:rPr>
      </w:pPr>
      <w:r>
        <w:rPr>
          <w:rFonts w:hint="cs"/>
          <w:rtl/>
        </w:rPr>
        <w:t xml:space="preserve">אלא כתב </w:t>
      </w:r>
      <w:r w:rsidRPr="00A4440F">
        <w:rPr>
          <w:rStyle w:val="af8"/>
          <w:rFonts w:hint="cs"/>
          <w:rtl/>
        </w:rPr>
        <w:t>בחי' רבי אריה לייב</w:t>
      </w:r>
      <w:r>
        <w:rPr>
          <w:rFonts w:hint="cs"/>
          <w:rtl/>
        </w:rPr>
        <w:t xml:space="preserve"> דמוכח דאיירי באופן שהיה מותר לבעל החרדל לסמוך, דהיינו דבעל החרדל הוא לוקח שסמך בהיתר, וא"כ באופן שבשעת המקח היה רק בעל החרדל, ועדיין לא סמך בעל הדבורים</w:t>
      </w:r>
      <w:r w:rsidRPr="00B049FE">
        <w:rPr>
          <w:rFonts w:hint="cs"/>
          <w:rtl/>
        </w:rPr>
        <w:t xml:space="preserve"> </w:t>
      </w:r>
      <w:r>
        <w:rPr>
          <w:rFonts w:hint="cs"/>
          <w:rtl/>
        </w:rPr>
        <w:t xml:space="preserve">א"צ להרחיק, כדכתב </w:t>
      </w:r>
      <w:r w:rsidRPr="00B73B16">
        <w:rPr>
          <w:rStyle w:val="af8"/>
          <w:rFonts w:hint="cs"/>
          <w:rtl/>
        </w:rPr>
        <w:t>הרמב"ן</w:t>
      </w:r>
      <w:r>
        <w:rPr>
          <w:rFonts w:hint="cs"/>
          <w:rtl/>
        </w:rPr>
        <w:t xml:space="preserve"> </w:t>
      </w:r>
      <w:r>
        <w:rPr>
          <w:rStyle w:val="af8"/>
          <w:rFonts w:hint="cs"/>
          <w:rtl/>
        </w:rPr>
        <w:t>במלחמות</w:t>
      </w:r>
      <w:r w:rsidRPr="00C029C4">
        <w:rPr>
          <w:rStyle w:val="af6"/>
          <w:rFonts w:eastAsia="Guttman Hodes" w:hint="cs"/>
          <w:rtl/>
        </w:rPr>
        <w:t xml:space="preserve"> (עי' אות </w:t>
      </w:r>
      <w:r w:rsidRPr="00C029C4">
        <w:rPr>
          <w:rStyle w:val="af6"/>
          <w:rFonts w:eastAsia="Guttman Hodes"/>
          <w:rtl/>
        </w:rPr>
        <w:fldChar w:fldCharType="begin"/>
      </w:r>
      <w:r w:rsidRPr="00C029C4">
        <w:rPr>
          <w:rStyle w:val="af6"/>
          <w:rFonts w:eastAsia="Guttman Hodes"/>
          <w:rtl/>
        </w:rPr>
        <w:instrText xml:space="preserve"> </w:instrText>
      </w:r>
      <w:r w:rsidRPr="00C029C4">
        <w:rPr>
          <w:rStyle w:val="af6"/>
          <w:rFonts w:eastAsia="Guttman Hodes" w:hint="cs"/>
        </w:rPr>
        <w:instrText>REF</w:instrText>
      </w:r>
      <w:r w:rsidRPr="00C029C4">
        <w:rPr>
          <w:rStyle w:val="af6"/>
          <w:rFonts w:eastAsia="Guttman Hodes" w:hint="cs"/>
          <w:rtl/>
        </w:rPr>
        <w:instrText xml:space="preserve"> _</w:instrText>
      </w:r>
      <w:r w:rsidRPr="00C029C4">
        <w:rPr>
          <w:rStyle w:val="af6"/>
          <w:rFonts w:eastAsia="Guttman Hodes" w:hint="cs"/>
        </w:rPr>
        <w:instrText>Ref72483190 \r \h</w:instrText>
      </w:r>
      <w:r w:rsidRPr="00C029C4">
        <w:rPr>
          <w:rStyle w:val="af6"/>
          <w:rFonts w:eastAsia="Guttman Hodes"/>
          <w:rtl/>
        </w:rPr>
        <w:instrText xml:space="preserve"> </w:instrText>
      </w:r>
      <w:r w:rsidRPr="00C029C4">
        <w:rPr>
          <w:rStyle w:val="af6"/>
          <w:rFonts w:eastAsia="Guttman Hodes"/>
          <w:rtl/>
        </w:rPr>
      </w:r>
      <w:r w:rsidRPr="00C029C4">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C029C4">
        <w:rPr>
          <w:rStyle w:val="af6"/>
          <w:rFonts w:eastAsia="Guttman Hodes"/>
          <w:rtl/>
        </w:rPr>
        <w:fldChar w:fldCharType="end"/>
      </w:r>
      <w:r w:rsidRPr="00C029C4">
        <w:rPr>
          <w:rStyle w:val="af6"/>
          <w:rFonts w:eastAsia="Guttman Hodes" w:hint="cs"/>
          <w:rtl/>
        </w:rPr>
        <w:t xml:space="preserve"> </w:t>
      </w:r>
      <w:r>
        <w:rPr>
          <w:rFonts w:hint="cs"/>
          <w:rtl/>
        </w:rPr>
        <w:t xml:space="preserve">בדעת </w:t>
      </w:r>
      <w:r w:rsidRPr="00B73B16">
        <w:rPr>
          <w:rStyle w:val="af8"/>
          <w:rFonts w:hint="cs"/>
          <w:rtl/>
        </w:rPr>
        <w:t>הרי"ף</w:t>
      </w:r>
      <w:r>
        <w:rPr>
          <w:rFonts w:hint="cs"/>
          <w:rtl/>
        </w:rPr>
        <w:t>.</w:t>
      </w:r>
    </w:p>
    <w:p w14:paraId="4E519D0A" w14:textId="77777777" w:rsidR="00E01ECB" w:rsidRPr="00290EF4" w:rsidRDefault="00E01ECB" w:rsidP="00E01ECB">
      <w:pPr>
        <w:pStyle w:val="a2"/>
      </w:pPr>
      <w:bookmarkStart w:id="2353" w:name="_Toc73461713"/>
      <w:r>
        <w:rPr>
          <w:rFonts w:hint="cs"/>
          <w:rtl/>
        </w:rPr>
        <w:t>בי' הגרא"ל ברמב"ן דבהיו שניהם במקח חיוב הרחקת החרדל הוא מחמת סמיכת הדבורים</w:t>
      </w:r>
      <w:bookmarkEnd w:id="2353"/>
    </w:p>
    <w:p w14:paraId="2C025C1B" w14:textId="77777777" w:rsidR="00E01ECB" w:rsidRDefault="00E01ECB" w:rsidP="0008214F">
      <w:pPr>
        <w:pStyle w:val="a"/>
        <w:rPr>
          <w:rtl/>
        </w:rPr>
      </w:pPr>
      <w:r>
        <w:rPr>
          <w:rFonts w:hint="cs"/>
          <w:rtl/>
        </w:rPr>
        <w:t xml:space="preserve">אבל באופן שמכר לב' בנ"א דהחרדל והדבורים היו בשעת המקח, ביאר </w:t>
      </w:r>
      <w:r w:rsidRPr="00A4440F">
        <w:rPr>
          <w:rStyle w:val="af8"/>
          <w:rFonts w:hint="cs"/>
          <w:rtl/>
        </w:rPr>
        <w:t>בחי' רבי אריה לייב</w:t>
      </w:r>
      <w:r>
        <w:rPr>
          <w:rFonts w:hint="cs"/>
          <w:rtl/>
        </w:rPr>
        <w:t xml:space="preserve"> דאין לבעל החרדל חיוב הרחקה מצד עצמו, וכל החיוב הרחקה שיש לבעל החרדל הוא מחמת הסמיכה של בעל הדבורים. </w:t>
      </w:r>
      <w:r w:rsidRPr="00710449">
        <w:rPr>
          <w:rStyle w:val="afa"/>
          <w:rFonts w:hint="cs"/>
          <w:rtl/>
        </w:rPr>
        <w:t xml:space="preserve">[ולכן לרבנן דהדבורים לא מזקי לחרדל, בעל </w:t>
      </w:r>
      <w:r w:rsidRPr="00710449">
        <w:rPr>
          <w:rStyle w:val="afa"/>
          <w:rFonts w:hint="cs"/>
          <w:rtl/>
        </w:rPr>
        <w:t>הדבורים נמצא בהיתר גמור, וכיון שמותר לו לסמוך יש לו זכות ממון לחייב את בעל החרדל שהוא המזיק להרחיק]</w:t>
      </w:r>
      <w:r>
        <w:rPr>
          <w:rStyle w:val="afa"/>
          <w:rFonts w:hint="cs"/>
          <w:rtl/>
        </w:rPr>
        <w:t>.</w:t>
      </w:r>
    </w:p>
    <w:p w14:paraId="7194389E" w14:textId="77777777" w:rsidR="00E01ECB" w:rsidRPr="00276AFB" w:rsidRDefault="00E01ECB" w:rsidP="00E01ECB">
      <w:pPr>
        <w:pStyle w:val="a2"/>
      </w:pPr>
      <w:bookmarkStart w:id="2354" w:name="_Toc73461714"/>
      <w:r>
        <w:rPr>
          <w:rFonts w:hint="cs"/>
          <w:rtl/>
        </w:rPr>
        <w:t>בי' הגרא"ל דרק בסמך דבורים בהיתר זכה בסמיכתו והחרדל חייב להרחיק ולא בסמך באיסור</w:t>
      </w:r>
      <w:bookmarkEnd w:id="2354"/>
    </w:p>
    <w:p w14:paraId="5E4D0A2B" w14:textId="77777777" w:rsidR="00E01ECB" w:rsidRDefault="00E01ECB" w:rsidP="0008214F">
      <w:pPr>
        <w:pStyle w:val="a"/>
        <w:rPr>
          <w:rtl/>
        </w:rPr>
      </w:pPr>
      <w:r>
        <w:rPr>
          <w:rFonts w:hint="cs"/>
          <w:rtl/>
        </w:rPr>
        <w:t xml:space="preserve">אך כתב </w:t>
      </w:r>
      <w:r w:rsidRPr="00A4440F">
        <w:rPr>
          <w:rStyle w:val="af8"/>
          <w:rFonts w:hint="cs"/>
          <w:rtl/>
        </w:rPr>
        <w:t>בחי' רבי אריה לייב</w:t>
      </w:r>
      <w:r>
        <w:rPr>
          <w:rFonts w:hint="cs"/>
          <w:rtl/>
        </w:rPr>
        <w:t xml:space="preserve"> דכל מה שהסמיכה של בעל הדבורים יכולה לחייב את בעל החרדל להרחיק, הוא רק בסמיכה בהיתר, אבל אם סמך באיסור, הסמיכה באיסור אינה נותנת זכות לסומך לחייב את השני להרחיק, והסמיכה של הדבורים היא כמאן דליתא.</w:t>
      </w:r>
    </w:p>
    <w:p w14:paraId="4C8C0EBA" w14:textId="77777777" w:rsidR="00E01ECB" w:rsidRPr="006A75C2" w:rsidRDefault="00E01ECB" w:rsidP="00E01ECB">
      <w:pPr>
        <w:pStyle w:val="1"/>
      </w:pPr>
      <w:bookmarkStart w:id="2355" w:name="_Toc73461715"/>
      <w:r>
        <w:rPr>
          <w:rFonts w:hint="cs"/>
          <w:rtl/>
        </w:rPr>
        <w:t>בי' הגרא"ל דהדבורים מזקי וסמיכתם לא מחייבת הרחקה</w:t>
      </w:r>
      <w:bookmarkEnd w:id="2355"/>
    </w:p>
    <w:p w14:paraId="341DE01F" w14:textId="77777777" w:rsidR="00E01ECB" w:rsidRPr="00B2674D" w:rsidRDefault="00E01ECB" w:rsidP="00E01ECB">
      <w:pPr>
        <w:pStyle w:val="a2"/>
      </w:pPr>
      <w:bookmarkStart w:id="2356" w:name="_Toc73461716"/>
      <w:r>
        <w:rPr>
          <w:rFonts w:hint="cs"/>
          <w:rtl/>
        </w:rPr>
        <w:t>בי' הגרא"ל דלר"י דתרוויהו מזקי אף דסמך דבורים בהיתר כיון שהוא מזיק לא זכה בסמיכתו</w:t>
      </w:r>
      <w:bookmarkEnd w:id="2356"/>
    </w:p>
    <w:p w14:paraId="792BC3F9" w14:textId="77777777" w:rsidR="00E01ECB" w:rsidRDefault="00E01ECB" w:rsidP="0008214F">
      <w:pPr>
        <w:pStyle w:val="a"/>
        <w:rPr>
          <w:rtl/>
        </w:rPr>
      </w:pPr>
      <w:r>
        <w:rPr>
          <w:rFonts w:hint="cs"/>
          <w:rtl/>
        </w:rPr>
        <w:t xml:space="preserve">וכתב </w:t>
      </w:r>
      <w:r w:rsidRPr="00A4440F">
        <w:rPr>
          <w:rStyle w:val="af8"/>
          <w:rFonts w:hint="cs"/>
          <w:rtl/>
        </w:rPr>
        <w:t>בחי' רבי אריה לייב</w:t>
      </w:r>
      <w:r>
        <w:rPr>
          <w:rFonts w:hint="cs"/>
          <w:rtl/>
        </w:rPr>
        <w:t xml:space="preserve"> דלדעת ר"י דהדבורים מזקי לחרדל, יכול בעל החרדל לומר לבעל הדבורים דכיון שגם אתה מזיק אותי, א"כ גם לך יש חיוב הרחקה, והסמיכה שלך היא כמו סמיכה באיסור, ואין לך כל זכות לחייב אותי להרחיק מכח הסמיכה שלך.</w:t>
      </w:r>
    </w:p>
    <w:p w14:paraId="1F0A28EF" w14:textId="77777777" w:rsidR="00E01ECB" w:rsidRPr="000C2E31" w:rsidRDefault="00E01ECB" w:rsidP="00E01ECB">
      <w:pPr>
        <w:pStyle w:val="a2"/>
        <w:rPr>
          <w:rtl/>
        </w:rPr>
      </w:pPr>
      <w:bookmarkStart w:id="2357" w:name="_Toc73461717"/>
      <w:r>
        <w:rPr>
          <w:rFonts w:hint="cs"/>
          <w:rtl/>
        </w:rPr>
        <w:t>בי' הגרא"ל דבסמכו שניהם במקח סמיכת הדבורים מחייבת הרחקה אך כיון שהוא מזיק לא זכה</w:t>
      </w:r>
      <w:bookmarkEnd w:id="2357"/>
    </w:p>
    <w:p w14:paraId="63D12DDE" w14:textId="77777777" w:rsidR="00E01ECB" w:rsidRDefault="00E01ECB" w:rsidP="0008214F">
      <w:pPr>
        <w:pStyle w:val="a"/>
        <w:rPr>
          <w:rtl/>
        </w:rPr>
      </w:pPr>
      <w:r>
        <w:rPr>
          <w:rFonts w:hint="cs"/>
          <w:rtl/>
        </w:rPr>
        <w:t xml:space="preserve">וכתב </w:t>
      </w:r>
      <w:r w:rsidRPr="00A4440F">
        <w:rPr>
          <w:rStyle w:val="af8"/>
          <w:rFonts w:hint="cs"/>
          <w:rtl/>
        </w:rPr>
        <w:t>בחי' רבי אריה לייב</w:t>
      </w:r>
      <w:r>
        <w:rPr>
          <w:rFonts w:hint="cs"/>
          <w:rtl/>
        </w:rPr>
        <w:t xml:space="preserve"> דכיון דביאר</w:t>
      </w:r>
      <w:r w:rsidRPr="007059FA">
        <w:rPr>
          <w:rStyle w:val="af8"/>
          <w:rFonts w:hint="cs"/>
          <w:rtl/>
        </w:rPr>
        <w:t xml:space="preserve"> </w:t>
      </w:r>
      <w:r w:rsidRPr="006A75C2">
        <w:rPr>
          <w:rStyle w:val="af8"/>
          <w:rFonts w:hint="cs"/>
          <w:rtl/>
        </w:rPr>
        <w:t>הרמב"ן</w:t>
      </w:r>
      <w:r>
        <w:rPr>
          <w:rFonts w:hint="cs"/>
          <w:rtl/>
        </w:rPr>
        <w:t xml:space="preserve"> בדעת </w:t>
      </w:r>
      <w:r w:rsidRPr="006A75C2">
        <w:rPr>
          <w:rStyle w:val="af8"/>
          <w:rFonts w:hint="cs"/>
          <w:rtl/>
        </w:rPr>
        <w:t>הרי"ף</w:t>
      </w:r>
      <w:r>
        <w:rPr>
          <w:rFonts w:hint="cs"/>
          <w:rtl/>
        </w:rPr>
        <w:t xml:space="preserve">, דאיירי באופן שגם החרדל וגם הדבורים היו בשעת המקח, א"כ לולי הסמיכה של בעל הדבורים לא היה בעל החרדל מחוייב בהרחקה, </w:t>
      </w:r>
      <w:r w:rsidRPr="00876F0A">
        <w:rPr>
          <w:rStyle w:val="afa"/>
          <w:rFonts w:hint="cs"/>
          <w:rtl/>
        </w:rPr>
        <w:t>[דהא אי בשעת המקח היה רק בעל החרדל היה מותר לו לסמוך, כיון דסמך בהיתר],</w:t>
      </w:r>
      <w:r>
        <w:rPr>
          <w:rFonts w:hint="cs"/>
          <w:rtl/>
        </w:rPr>
        <w:t xml:space="preserve"> וכל מה שיש לו חיוב הרחקה הוא כיון דבעל הדבורים סמך, אלא דכיון שגם בעל הדבורים מחוייב בהרחקה אין לו זכות לחייב את בעל החרדל להרחיק.</w:t>
      </w:r>
    </w:p>
    <w:p w14:paraId="6AD97DB4" w14:textId="77777777" w:rsidR="00E01ECB" w:rsidRPr="007059FA" w:rsidRDefault="00E01ECB" w:rsidP="00E01ECB">
      <w:pPr>
        <w:pStyle w:val="a2"/>
      </w:pPr>
      <w:bookmarkStart w:id="2358" w:name="_Toc73461718"/>
      <w:r>
        <w:rPr>
          <w:rFonts w:hint="cs"/>
          <w:rtl/>
        </w:rPr>
        <w:t>ביאור הגרא"ל בדברי ר"י דכיון דהדבורים מזיק ואפ"ה סמך ממילא אין לחרדל כל חיוב הרחקה</w:t>
      </w:r>
      <w:bookmarkEnd w:id="2358"/>
    </w:p>
    <w:p w14:paraId="34B85D59" w14:textId="0F49F165" w:rsidR="00E01ECB" w:rsidRDefault="00E01ECB" w:rsidP="0008214F">
      <w:pPr>
        <w:pStyle w:val="a"/>
      </w:pPr>
      <w:r>
        <w:rPr>
          <w:rFonts w:hint="cs"/>
          <w:rtl/>
        </w:rPr>
        <w:t xml:space="preserve">ולפי"ז ביאר </w:t>
      </w:r>
      <w:r w:rsidRPr="00A4440F">
        <w:rPr>
          <w:rStyle w:val="af8"/>
          <w:rFonts w:hint="cs"/>
          <w:rtl/>
        </w:rPr>
        <w:t>בחי' רבי אריה לייב</w:t>
      </w:r>
      <w:r>
        <w:rPr>
          <w:rFonts w:hint="cs"/>
          <w:rtl/>
        </w:rPr>
        <w:t xml:space="preserve"> את דברי ר"י, דבעל החרדל אומר לבעל הדבורים, דכיון דגם אתה מזיק, וסמיכתך היא כסמיכה באיסור, והסמיכה היא כמאן דליתא, א"כ</w:t>
      </w:r>
      <w:r w:rsidRPr="0032368A">
        <w:rPr>
          <w:rFonts w:hint="cs"/>
          <w:rtl/>
        </w:rPr>
        <w:t xml:space="preserve"> </w:t>
      </w:r>
      <w:r>
        <w:rPr>
          <w:rFonts w:hint="cs"/>
          <w:rtl/>
        </w:rPr>
        <w:t>נחשב שבעל הדבורים לא סמך כלל, וחשיב שבשעת המקח היה רק בעל החרדל, דאעפ"י שבאמת היו שם גם דבורים, מ"מ כיון שהם מזקי לחרדל סמיכתם היא באיסור וכמאן דליתא, וכיון דחשיב שבשעת המקח היה רק בעל החרדל, ממילא הוא סמיכה בהיתר גמור,</w:t>
      </w:r>
      <w:r w:rsidRPr="004B4ACE">
        <w:rPr>
          <w:rStyle w:val="afa"/>
          <w:rFonts w:hint="cs"/>
          <w:rtl/>
        </w:rPr>
        <w:t xml:space="preserve"> </w:t>
      </w:r>
      <w:r>
        <w:rPr>
          <w:rFonts w:hint="cs"/>
          <w:rtl/>
        </w:rPr>
        <w:t xml:space="preserve">כדביאר </w:t>
      </w:r>
      <w:r w:rsidRPr="00B73B16">
        <w:rPr>
          <w:rStyle w:val="af8"/>
          <w:rFonts w:hint="cs"/>
          <w:rtl/>
        </w:rPr>
        <w:t>הרמב"ן</w:t>
      </w:r>
      <w:r>
        <w:rPr>
          <w:rFonts w:hint="cs"/>
          <w:rtl/>
        </w:rPr>
        <w:t xml:space="preserve"> </w:t>
      </w:r>
      <w:r>
        <w:rPr>
          <w:rStyle w:val="af8"/>
          <w:rFonts w:hint="cs"/>
          <w:rtl/>
        </w:rPr>
        <w:t>במלחמות</w:t>
      </w:r>
      <w:r w:rsidRPr="00C029C4">
        <w:rPr>
          <w:rStyle w:val="af6"/>
          <w:rFonts w:eastAsia="Guttman Hodes" w:hint="cs"/>
          <w:rtl/>
        </w:rPr>
        <w:t xml:space="preserve"> (עי' אות </w:t>
      </w:r>
      <w:r w:rsidRPr="00C029C4">
        <w:rPr>
          <w:rStyle w:val="af6"/>
          <w:rFonts w:eastAsia="Guttman Hodes"/>
          <w:rtl/>
        </w:rPr>
        <w:fldChar w:fldCharType="begin"/>
      </w:r>
      <w:r w:rsidRPr="00C029C4">
        <w:rPr>
          <w:rStyle w:val="af6"/>
          <w:rFonts w:eastAsia="Guttman Hodes"/>
          <w:rtl/>
        </w:rPr>
        <w:instrText xml:space="preserve"> </w:instrText>
      </w:r>
      <w:r w:rsidRPr="00C029C4">
        <w:rPr>
          <w:rStyle w:val="af6"/>
          <w:rFonts w:eastAsia="Guttman Hodes" w:hint="cs"/>
        </w:rPr>
        <w:instrText>REF</w:instrText>
      </w:r>
      <w:r w:rsidRPr="00C029C4">
        <w:rPr>
          <w:rStyle w:val="af6"/>
          <w:rFonts w:eastAsia="Guttman Hodes" w:hint="cs"/>
          <w:rtl/>
        </w:rPr>
        <w:instrText xml:space="preserve"> _</w:instrText>
      </w:r>
      <w:r w:rsidRPr="00C029C4">
        <w:rPr>
          <w:rStyle w:val="af6"/>
          <w:rFonts w:eastAsia="Guttman Hodes" w:hint="cs"/>
        </w:rPr>
        <w:instrText>Ref72483190 \r \h</w:instrText>
      </w:r>
      <w:r w:rsidRPr="00C029C4">
        <w:rPr>
          <w:rStyle w:val="af6"/>
          <w:rFonts w:eastAsia="Guttman Hodes"/>
          <w:rtl/>
        </w:rPr>
        <w:instrText xml:space="preserve"> </w:instrText>
      </w:r>
      <w:r w:rsidRPr="00C029C4">
        <w:rPr>
          <w:rStyle w:val="af6"/>
          <w:rFonts w:eastAsia="Guttman Hodes"/>
          <w:rtl/>
        </w:rPr>
      </w:r>
      <w:r w:rsidRPr="00C029C4">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C029C4">
        <w:rPr>
          <w:rStyle w:val="af6"/>
          <w:rFonts w:eastAsia="Guttman Hodes"/>
          <w:rtl/>
        </w:rPr>
        <w:fldChar w:fldCharType="end"/>
      </w:r>
      <w:r w:rsidRPr="00C029C4">
        <w:rPr>
          <w:rStyle w:val="af6"/>
          <w:rFonts w:eastAsia="Guttman Hodes" w:hint="cs"/>
          <w:rtl/>
        </w:rPr>
        <w:t xml:space="preserve"> </w:t>
      </w:r>
      <w:r>
        <w:rPr>
          <w:rFonts w:hint="cs"/>
          <w:rtl/>
        </w:rPr>
        <w:t xml:space="preserve">בדעת </w:t>
      </w:r>
      <w:r w:rsidRPr="00B73B16">
        <w:rPr>
          <w:rStyle w:val="af8"/>
          <w:rFonts w:hint="cs"/>
          <w:rtl/>
        </w:rPr>
        <w:t>הרי"ף</w:t>
      </w:r>
      <w:r>
        <w:rPr>
          <w:rFonts w:hint="cs"/>
          <w:rtl/>
        </w:rPr>
        <w:t>,</w:t>
      </w:r>
      <w:r w:rsidRPr="00876F0A">
        <w:rPr>
          <w:rStyle w:val="afa"/>
          <w:rFonts w:hint="cs"/>
          <w:rtl/>
        </w:rPr>
        <w:t xml:space="preserve"> [דהא אי בשעת המקח היה רק בעל החרדל היה מותר לו לסמוך, כיון דסמך בהיתר],</w:t>
      </w:r>
      <w:r>
        <w:rPr>
          <w:rFonts w:hint="cs"/>
          <w:rtl/>
        </w:rPr>
        <w:t xml:space="preserve"> וכתב </w:t>
      </w:r>
      <w:r w:rsidRPr="00A4440F">
        <w:rPr>
          <w:rStyle w:val="af8"/>
          <w:rFonts w:hint="cs"/>
          <w:rtl/>
        </w:rPr>
        <w:t>בחי' רבי אריה לייב</w:t>
      </w:r>
      <w:r>
        <w:rPr>
          <w:rFonts w:hint="cs"/>
          <w:rtl/>
        </w:rPr>
        <w:t xml:space="preserve"> לכן ס"ל לר"י דמדינא מותר לבעל החרדל לסמוך, ואין לו כל חיוב הרחקה.</w:t>
      </w:r>
    </w:p>
    <w:p w14:paraId="1FE1FC05" w14:textId="77777777" w:rsidR="00E01ECB" w:rsidRPr="00C029C4" w:rsidRDefault="00E01ECB" w:rsidP="00E01ECB">
      <w:pPr>
        <w:pStyle w:val="1"/>
        <w:rPr>
          <w:rtl/>
        </w:rPr>
      </w:pPr>
      <w:bookmarkStart w:id="2359" w:name="_Toc73461719"/>
      <w:r>
        <w:rPr>
          <w:rFonts w:hint="cs"/>
          <w:rtl/>
        </w:rPr>
        <w:t>בי' המשנת ר"א ברמב"ן וברבינו יונה דלוקח היינו במכר לב'</w:t>
      </w:r>
      <w:bookmarkEnd w:id="2359"/>
    </w:p>
    <w:p w14:paraId="3B8E19BE" w14:textId="77777777" w:rsidR="00E01ECB" w:rsidRDefault="00E01ECB" w:rsidP="00E01ECB">
      <w:pPr>
        <w:pStyle w:val="a2"/>
        <w:rPr>
          <w:rtl/>
        </w:rPr>
      </w:pPr>
      <w:bookmarkStart w:id="2360" w:name="_Toc73461720"/>
      <w:r>
        <w:rPr>
          <w:rFonts w:hint="cs"/>
          <w:rtl/>
        </w:rPr>
        <w:t>בי' המשנת ר"א דהרחקה הוא רק כשהיה בסמיכה חיוב שכנים ובלא"ה זכה בסמיכתו לעולם</w:t>
      </w:r>
      <w:bookmarkEnd w:id="2360"/>
    </w:p>
    <w:p w14:paraId="557E6444" w14:textId="7293C853" w:rsidR="00E01ECB" w:rsidRDefault="00E01ECB" w:rsidP="0008214F">
      <w:pPr>
        <w:pStyle w:val="a"/>
        <w:rPr>
          <w:rtl/>
        </w:rPr>
      </w:pPr>
      <w:bookmarkStart w:id="2361" w:name="_Ref72732699"/>
      <w:r>
        <w:rPr>
          <w:rFonts w:hint="cs"/>
          <w:rtl/>
        </w:rPr>
        <w:t xml:space="preserve">במ"ש </w:t>
      </w:r>
      <w:r w:rsidRPr="00AB6A57">
        <w:rPr>
          <w:rStyle w:val="af8"/>
          <w:rFonts w:hint="cs"/>
          <w:rtl/>
        </w:rPr>
        <w:t>הרמב"ן</w:t>
      </w:r>
      <w:r>
        <w:rPr>
          <w:rFonts w:hint="cs"/>
          <w:rtl/>
        </w:rPr>
        <w:t xml:space="preserve"> </w:t>
      </w:r>
      <w:r w:rsidRPr="00A770A1">
        <w:rPr>
          <w:rStyle w:val="af6"/>
          <w:rFonts w:eastAsia="Guttman Hodes" w:hint="cs"/>
          <w:rtl/>
        </w:rPr>
        <w:t xml:space="preserve">(עי' אות </w:t>
      </w:r>
      <w:r w:rsidRPr="00A770A1">
        <w:rPr>
          <w:rStyle w:val="af6"/>
          <w:rFonts w:eastAsia="Guttman Hodes"/>
          <w:rtl/>
        </w:rPr>
        <w:fldChar w:fldCharType="begin"/>
      </w:r>
      <w:r w:rsidRPr="00A770A1">
        <w:rPr>
          <w:rStyle w:val="af6"/>
          <w:rFonts w:eastAsia="Guttman Hodes"/>
          <w:rtl/>
        </w:rPr>
        <w:instrText xml:space="preserve"> </w:instrText>
      </w:r>
      <w:r w:rsidRPr="00A770A1">
        <w:rPr>
          <w:rStyle w:val="af6"/>
          <w:rFonts w:eastAsia="Guttman Hodes" w:hint="cs"/>
        </w:rPr>
        <w:instrText>REF</w:instrText>
      </w:r>
      <w:r w:rsidRPr="00A770A1">
        <w:rPr>
          <w:rStyle w:val="af6"/>
          <w:rFonts w:eastAsia="Guttman Hodes" w:hint="cs"/>
          <w:rtl/>
        </w:rPr>
        <w:instrText xml:space="preserve"> _</w:instrText>
      </w:r>
      <w:r w:rsidRPr="00A770A1">
        <w:rPr>
          <w:rStyle w:val="af6"/>
          <w:rFonts w:eastAsia="Guttman Hodes" w:hint="cs"/>
        </w:rPr>
        <w:instrText>Ref72732657 \r \h</w:instrText>
      </w:r>
      <w:r w:rsidRPr="00A770A1">
        <w:rPr>
          <w:rStyle w:val="af6"/>
          <w:rFonts w:eastAsia="Guttman Hodes"/>
          <w:rtl/>
        </w:rPr>
        <w:instrText xml:space="preserve"> </w:instrText>
      </w:r>
      <w:r w:rsidRPr="00A770A1">
        <w:rPr>
          <w:rStyle w:val="af6"/>
          <w:rFonts w:eastAsia="Guttman Hodes"/>
          <w:rtl/>
        </w:rPr>
      </w:r>
      <w:r w:rsidRPr="00A770A1">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A770A1">
        <w:rPr>
          <w:rStyle w:val="af6"/>
          <w:rFonts w:eastAsia="Guttman Hodes"/>
          <w:rtl/>
        </w:rPr>
        <w:fldChar w:fldCharType="end"/>
      </w:r>
      <w:r w:rsidRPr="00A770A1">
        <w:rPr>
          <w:rStyle w:val="af6"/>
          <w:rFonts w:eastAsia="Guttman Hodes" w:hint="cs"/>
          <w:rtl/>
        </w:rPr>
        <w:t xml:space="preserve"> </w:t>
      </w:r>
      <w:r w:rsidRPr="001D41F3">
        <w:rPr>
          <w:rFonts w:hint="cs"/>
          <w:rtl/>
        </w:rPr>
        <w:t xml:space="preserve">בדעת </w:t>
      </w:r>
      <w:r w:rsidRPr="001D41F3">
        <w:rPr>
          <w:rStyle w:val="af8"/>
          <w:rFonts w:hint="cs"/>
          <w:rtl/>
        </w:rPr>
        <w:t xml:space="preserve">הרי"ף </w:t>
      </w:r>
      <w:r w:rsidRPr="00A770A1">
        <w:rPr>
          <w:rFonts w:hint="cs"/>
          <w:rtl/>
        </w:rPr>
        <w:t>ובמ"ש</w:t>
      </w:r>
      <w:r>
        <w:rPr>
          <w:rStyle w:val="af8"/>
          <w:rFonts w:hint="cs"/>
          <w:rtl/>
        </w:rPr>
        <w:t xml:space="preserve"> </w:t>
      </w:r>
      <w:r w:rsidRPr="001D41F3">
        <w:rPr>
          <w:rStyle w:val="af8"/>
          <w:rFonts w:hint="cs"/>
          <w:rtl/>
        </w:rPr>
        <w:t>רבינו יונה והרשב"א</w:t>
      </w:r>
      <w:r w:rsidRPr="001D41F3">
        <w:rPr>
          <w:rFonts w:hint="cs"/>
          <w:rtl/>
        </w:rPr>
        <w:t xml:space="preserve"> </w:t>
      </w:r>
      <w:r w:rsidRPr="00A770A1">
        <w:rPr>
          <w:rStyle w:val="af6"/>
          <w:rFonts w:eastAsia="Guttman Hodes" w:hint="cs"/>
          <w:rtl/>
        </w:rPr>
        <w:t xml:space="preserve">(עי' אות </w:t>
      </w:r>
      <w:r w:rsidRPr="00A770A1">
        <w:rPr>
          <w:rStyle w:val="af6"/>
          <w:rFonts w:eastAsia="Guttman Hodes"/>
          <w:rtl/>
        </w:rPr>
        <w:fldChar w:fldCharType="begin"/>
      </w:r>
      <w:r w:rsidRPr="00A770A1">
        <w:rPr>
          <w:rStyle w:val="af6"/>
          <w:rFonts w:eastAsia="Guttman Hodes"/>
          <w:rtl/>
        </w:rPr>
        <w:instrText xml:space="preserve"> </w:instrText>
      </w:r>
      <w:r w:rsidRPr="00A770A1">
        <w:rPr>
          <w:rStyle w:val="af6"/>
          <w:rFonts w:eastAsia="Guttman Hodes" w:hint="cs"/>
        </w:rPr>
        <w:instrText>REF</w:instrText>
      </w:r>
      <w:r w:rsidRPr="00A770A1">
        <w:rPr>
          <w:rStyle w:val="af6"/>
          <w:rFonts w:eastAsia="Guttman Hodes" w:hint="cs"/>
          <w:rtl/>
        </w:rPr>
        <w:instrText xml:space="preserve"> _</w:instrText>
      </w:r>
      <w:r w:rsidRPr="00A770A1">
        <w:rPr>
          <w:rStyle w:val="af6"/>
          <w:rFonts w:eastAsia="Guttman Hodes" w:hint="cs"/>
        </w:rPr>
        <w:instrText>Ref72732864 \r \h</w:instrText>
      </w:r>
      <w:r w:rsidRPr="00A770A1">
        <w:rPr>
          <w:rStyle w:val="af6"/>
          <w:rFonts w:eastAsia="Guttman Hodes"/>
          <w:rtl/>
        </w:rPr>
        <w:instrText xml:space="preserve"> </w:instrText>
      </w:r>
      <w:r w:rsidRPr="00A770A1">
        <w:rPr>
          <w:rStyle w:val="af6"/>
          <w:rFonts w:eastAsia="Guttman Hodes"/>
          <w:rtl/>
        </w:rPr>
      </w:r>
      <w:r w:rsidRPr="00A770A1">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sidRPr="00A770A1">
        <w:rPr>
          <w:rStyle w:val="af6"/>
          <w:rFonts w:eastAsia="Guttman Hodes"/>
          <w:rtl/>
        </w:rPr>
        <w:fldChar w:fldCharType="end"/>
      </w:r>
      <w:r w:rsidRPr="00A770A1">
        <w:rPr>
          <w:rStyle w:val="af6"/>
          <w:rFonts w:eastAsia="Guttman Hodes" w:hint="cs"/>
          <w:rtl/>
        </w:rPr>
        <w:t xml:space="preserve"> </w:t>
      </w:r>
      <w:r w:rsidRPr="001D41F3">
        <w:rPr>
          <w:rFonts w:hint="cs"/>
          <w:rtl/>
        </w:rPr>
        <w:t xml:space="preserve">דהא דמהני סמיכה בהיתר בלוקח, הוא דוקא באופן שמכר לב' בנ"א והדבר הניזק לא היה בשעת המקח, ואח"כ בא הלוקח לסמוך את הדבר הניזק, אבל במקום שבשעת המקח כבר היו הדבר הניזק והדבר המזיק, דבכה"ג על המזיק להרחיק, יעוי' במה שביאר </w:t>
      </w:r>
      <w:r w:rsidRPr="001D41F3">
        <w:rPr>
          <w:rStyle w:val="af8"/>
          <w:rFonts w:hint="cs"/>
          <w:rtl/>
        </w:rPr>
        <w:t>המשנת ר"א</w:t>
      </w:r>
      <w:r w:rsidRPr="001D41F3">
        <w:rPr>
          <w:rFonts w:hint="cs"/>
          <w:rtl/>
        </w:rPr>
        <w:t xml:space="preserve"> </w:t>
      </w:r>
      <w:r w:rsidRPr="001D41F3">
        <w:rPr>
          <w:rStyle w:val="af6"/>
          <w:rFonts w:eastAsia="Guttman Hodes" w:hint="cs"/>
          <w:rtl/>
        </w:rPr>
        <w:t>(הל'</w:t>
      </w:r>
      <w:r>
        <w:rPr>
          <w:rStyle w:val="af6"/>
          <w:rFonts w:eastAsia="Guttman Hodes" w:hint="cs"/>
          <w:rtl/>
        </w:rPr>
        <w:t xml:space="preserve"> </w:t>
      </w:r>
      <w:r w:rsidRPr="00DE60DB">
        <w:rPr>
          <w:rStyle w:val="af6"/>
          <w:rFonts w:eastAsia="Guttman Hodes" w:hint="cs"/>
          <w:rtl/>
        </w:rPr>
        <w:t>שכנים</w:t>
      </w:r>
      <w:r w:rsidRPr="00116F86">
        <w:rPr>
          <w:rStyle w:val="af6"/>
          <w:rFonts w:eastAsia="Guttman Hodes" w:hint="cs"/>
          <w:rtl/>
        </w:rPr>
        <w:t xml:space="preserve"> עמ' ע"ט</w:t>
      </w:r>
      <w:r>
        <w:rPr>
          <w:rStyle w:val="af6"/>
          <w:rFonts w:eastAsia="Guttman Hodes" w:hint="cs"/>
          <w:rtl/>
        </w:rPr>
        <w:t xml:space="preserve"> [מהדו' חד' ב"ב סי' י"ב] ענף א' סק"ד</w:t>
      </w:r>
      <w:r w:rsidRPr="00116F86">
        <w:rPr>
          <w:rStyle w:val="af6"/>
          <w:rFonts w:eastAsia="Guttman Hodes" w:hint="cs"/>
          <w:rtl/>
        </w:rPr>
        <w:t xml:space="preserve"> ד"ה ובשלמא</w:t>
      </w:r>
      <w:r w:rsidRPr="003402E1">
        <w:rPr>
          <w:rStyle w:val="af6"/>
          <w:rFonts w:eastAsia="Guttman Hodes" w:hint="cs"/>
          <w:rtl/>
        </w:rPr>
        <w:t>,</w:t>
      </w:r>
      <w:r w:rsidRPr="00282D1E">
        <w:rPr>
          <w:rStyle w:val="afa"/>
          <w:rFonts w:hint="cs"/>
          <w:rtl/>
        </w:rPr>
        <w:t xml:space="preserve"> </w:t>
      </w:r>
      <w:r w:rsidRPr="00116F86">
        <w:rPr>
          <w:rStyle w:val="af6"/>
          <w:rFonts w:eastAsia="Guttman Hodes" w:hint="cs"/>
          <w:rtl/>
        </w:rPr>
        <w:t xml:space="preserve">עמ' </w:t>
      </w:r>
      <w:r w:rsidRPr="00E45B89">
        <w:rPr>
          <w:rStyle w:val="af6"/>
          <w:rFonts w:eastAsia="Guttman Hodes" w:hint="cs"/>
          <w:rtl/>
        </w:rPr>
        <w:t xml:space="preserve">פ' </w:t>
      </w:r>
      <w:r>
        <w:rPr>
          <w:rStyle w:val="af6"/>
          <w:rFonts w:eastAsia="Guttman Hodes" w:hint="cs"/>
          <w:rtl/>
        </w:rPr>
        <w:t xml:space="preserve">[מהדו' חד' </w:t>
      </w:r>
      <w:r>
        <w:rPr>
          <w:rStyle w:val="af6"/>
          <w:rFonts w:eastAsia="Guttman Hodes" w:hint="cs"/>
          <w:rtl/>
        </w:rPr>
        <w:lastRenderedPageBreak/>
        <w:t>סי' י"ב] ענף א' סק"ו</w:t>
      </w:r>
      <w:r w:rsidRPr="00E45B89">
        <w:rPr>
          <w:rStyle w:val="af6"/>
          <w:rFonts w:eastAsia="Guttman Hodes" w:hint="cs"/>
          <w:rtl/>
        </w:rPr>
        <w:t xml:space="preserve"> </w:t>
      </w:r>
      <w:r>
        <w:rPr>
          <w:rStyle w:val="af6"/>
          <w:rFonts w:eastAsia="Guttman Hodes" w:hint="cs"/>
          <w:rtl/>
        </w:rPr>
        <w:t xml:space="preserve">ד"ה </w:t>
      </w:r>
      <w:r w:rsidRPr="00E45B89">
        <w:rPr>
          <w:rStyle w:val="af6"/>
          <w:rFonts w:eastAsia="Guttman Hodes" w:hint="cs"/>
          <w:rtl/>
        </w:rPr>
        <w:t xml:space="preserve">ולפי, </w:t>
      </w:r>
      <w:r w:rsidRPr="00116F86">
        <w:rPr>
          <w:rStyle w:val="af6"/>
          <w:rFonts w:eastAsia="Guttman Hodes" w:hint="cs"/>
          <w:rtl/>
        </w:rPr>
        <w:t xml:space="preserve">עמ' </w:t>
      </w:r>
      <w:r>
        <w:rPr>
          <w:rStyle w:val="af6"/>
          <w:rFonts w:eastAsia="Guttman Hodes" w:hint="cs"/>
          <w:rtl/>
        </w:rPr>
        <w:t>פ"ג [מהדו' חד' סי' י"ב] ענף א' סק"</w:t>
      </w:r>
      <w:r w:rsidRPr="00E45B89">
        <w:rPr>
          <w:rStyle w:val="af6"/>
          <w:rFonts w:eastAsia="Guttman Hodes" w:hint="cs"/>
          <w:rtl/>
        </w:rPr>
        <w:t>ט ד"ה והשתא</w:t>
      </w:r>
      <w:r>
        <w:rPr>
          <w:rStyle w:val="af6"/>
          <w:rFonts w:eastAsia="Guttman Hodes" w:hint="cs"/>
          <w:rtl/>
        </w:rPr>
        <w:t>, הובא בסימן ה' אות קי"ד)</w:t>
      </w:r>
      <w:r>
        <w:rPr>
          <w:rFonts w:hint="cs"/>
          <w:rtl/>
        </w:rPr>
        <w:t xml:space="preserve"> דחיוב ההרחקה על המזיק הוא רק מדיני שכנים, ורק שבשעת הסמיכה היה לו חיוב הרחקה מדיני שכנים, הוא חייב להרחיק, אבל באופן שבשעת הסמיכה לא היה לו דין שכנים, ממילא לא חל עליו חיוב הרחקה, והוא זכה בתשמיש הזה, וכיון שזכה בתשמיש אין לו כל דין מזיק, ואף לאחר שיבא הניזק לא יתחייב להרחיק, כיון שאינו מזיק.</w:t>
      </w:r>
      <w:bookmarkEnd w:id="2361"/>
    </w:p>
    <w:p w14:paraId="6CD9612A" w14:textId="77777777" w:rsidR="00E01ECB" w:rsidRPr="00590608" w:rsidRDefault="00E01ECB" w:rsidP="00E01ECB">
      <w:pPr>
        <w:pStyle w:val="a2"/>
        <w:rPr>
          <w:rtl/>
        </w:rPr>
      </w:pPr>
      <w:bookmarkStart w:id="2362" w:name="_Toc73461721"/>
      <w:r>
        <w:rPr>
          <w:rFonts w:hint="cs"/>
          <w:rtl/>
        </w:rPr>
        <w:t>בי' המשנת ר"א ברמב"ן וברבינו יונה דבהיה רק מזיק במקח לא היה דין שכנים וזכה בסמיכתו</w:t>
      </w:r>
      <w:bookmarkEnd w:id="2362"/>
    </w:p>
    <w:p w14:paraId="6A7167A4" w14:textId="77777777" w:rsidR="00E01ECB" w:rsidRDefault="00E01ECB" w:rsidP="0008214F">
      <w:pPr>
        <w:pStyle w:val="a"/>
        <w:rPr>
          <w:rtl/>
        </w:rPr>
      </w:pPr>
      <w:r>
        <w:rPr>
          <w:rFonts w:hint="cs"/>
          <w:rtl/>
        </w:rPr>
        <w:t xml:space="preserve"> ולפי"ז ביאר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3C6768">
        <w:rPr>
          <w:rFonts w:ascii="Calibri" w:hAnsi="Calibri" w:cs="Guttman Rashi" w:hint="cs"/>
          <w:noProof w:val="0"/>
          <w:sz w:val="10"/>
          <w:szCs w:val="12"/>
          <w:rtl/>
        </w:rPr>
        <w:t>(</w:t>
      </w:r>
      <w:r>
        <w:rPr>
          <w:rStyle w:val="af6"/>
          <w:rFonts w:eastAsia="Guttman Hodes" w:hint="cs"/>
          <w:rtl/>
        </w:rPr>
        <w:t xml:space="preserve">הל' </w:t>
      </w:r>
      <w:r w:rsidRPr="00DE60DB">
        <w:rPr>
          <w:rStyle w:val="af6"/>
          <w:rFonts w:eastAsia="Guttman Hodes" w:hint="cs"/>
          <w:rtl/>
        </w:rPr>
        <w:t>שכנים</w:t>
      </w:r>
      <w:r w:rsidRPr="00116F86">
        <w:rPr>
          <w:rStyle w:val="af6"/>
          <w:rFonts w:eastAsia="Guttman Hodes" w:hint="cs"/>
          <w:rtl/>
        </w:rPr>
        <w:t xml:space="preserve"> עמ' </w:t>
      </w:r>
      <w:r>
        <w:rPr>
          <w:rStyle w:val="af6"/>
          <w:rFonts w:eastAsia="Guttman Hodes" w:hint="cs"/>
          <w:rtl/>
        </w:rPr>
        <w:t>פ"א</w:t>
      </w:r>
      <w:r w:rsidRPr="00E45B89">
        <w:rPr>
          <w:rStyle w:val="af6"/>
          <w:rFonts w:eastAsia="Guttman Hodes" w:hint="cs"/>
          <w:rtl/>
        </w:rPr>
        <w:t xml:space="preserve"> </w:t>
      </w:r>
      <w:r>
        <w:rPr>
          <w:rStyle w:val="af6"/>
          <w:rFonts w:eastAsia="Guttman Hodes" w:hint="cs"/>
          <w:rtl/>
        </w:rPr>
        <w:t>[מהדו' חד' ב"ב סי' י"ב] ענף א' סק"ז</w:t>
      </w:r>
      <w:r w:rsidRPr="00E45B89">
        <w:rPr>
          <w:rStyle w:val="af6"/>
          <w:rFonts w:eastAsia="Guttman Hodes" w:hint="cs"/>
          <w:rtl/>
        </w:rPr>
        <w:t xml:space="preserve"> </w:t>
      </w:r>
      <w:r>
        <w:rPr>
          <w:rStyle w:val="af6"/>
          <w:rFonts w:eastAsia="Guttman Hodes" w:hint="cs"/>
          <w:rtl/>
        </w:rPr>
        <w:t xml:space="preserve">ד"ה </w:t>
      </w:r>
      <w:r w:rsidRPr="003C6768">
        <w:rPr>
          <w:rFonts w:ascii="Calibri" w:hAnsi="Calibri" w:cs="Guttman Rashi" w:hint="cs"/>
          <w:noProof w:val="0"/>
          <w:sz w:val="10"/>
          <w:szCs w:val="12"/>
          <w:rtl/>
        </w:rPr>
        <w:t>ונראה בהסבר</w:t>
      </w:r>
      <w:r>
        <w:rPr>
          <w:rFonts w:ascii="Calibri" w:hAnsi="Calibri" w:cs="Guttman Rashi" w:hint="cs"/>
          <w:noProof w:val="0"/>
          <w:sz w:val="10"/>
          <w:szCs w:val="12"/>
          <w:rtl/>
        </w:rPr>
        <w:t xml:space="preserve">) </w:t>
      </w:r>
      <w:r>
        <w:rPr>
          <w:rFonts w:hint="cs"/>
          <w:rtl/>
        </w:rPr>
        <w:t xml:space="preserve">את דברי </w:t>
      </w:r>
      <w:r w:rsidRPr="00AB049C">
        <w:rPr>
          <w:rStyle w:val="af8"/>
          <w:rFonts w:hint="cs"/>
          <w:rtl/>
        </w:rPr>
        <w:t xml:space="preserve">הרמב"ן ורבינו יונה </w:t>
      </w:r>
      <w:r>
        <w:rPr>
          <w:rFonts w:hint="cs"/>
          <w:rtl/>
        </w:rPr>
        <w:t>דכל ההיתר דלוקח מהני רק כיון שבזמן סמיכת הדבר המזיק לא היה לו כל חיוב מדיני שכנים, ולכן לא היה למזיק כל חיוב להרחיק את עצמו, וממילא זכה בסמיכתו.</w:t>
      </w:r>
    </w:p>
    <w:p w14:paraId="1BA1E143" w14:textId="77777777" w:rsidR="00E01ECB" w:rsidRPr="00ED01F1" w:rsidRDefault="00E01ECB" w:rsidP="00E01ECB">
      <w:pPr>
        <w:pStyle w:val="a2"/>
        <w:rPr>
          <w:rtl/>
        </w:rPr>
      </w:pPr>
    </w:p>
    <w:p w14:paraId="2C4B8349" w14:textId="77777777" w:rsidR="00E01ECB" w:rsidRPr="001C1F3B" w:rsidRDefault="00E01ECB" w:rsidP="00E01ECB">
      <w:pPr>
        <w:pStyle w:val="a2"/>
      </w:pPr>
      <w:bookmarkStart w:id="2363" w:name="_Toc73461722"/>
      <w:r>
        <w:rPr>
          <w:rFonts w:hint="cs"/>
          <w:rtl/>
        </w:rPr>
        <w:t>בי' המשנת ר"א דבהיה גם הניזק במקח חלו דיני שכנים בזמן המקח ולא זכה אף שסמך קודם</w:t>
      </w:r>
      <w:bookmarkEnd w:id="2363"/>
    </w:p>
    <w:p w14:paraId="67F846FB" w14:textId="77777777" w:rsidR="00E01ECB" w:rsidRDefault="00E01ECB" w:rsidP="0008214F">
      <w:pPr>
        <w:pStyle w:val="a"/>
        <w:rPr>
          <w:rtl/>
        </w:rPr>
      </w:pPr>
      <w:r>
        <w:rPr>
          <w:rFonts w:hint="cs"/>
          <w:rtl/>
        </w:rPr>
        <w:t xml:space="preserve">אבל באופן שבשעת המקח היה גם את הדבר המזיק וגם את הדבר הניזק, כתב </w:t>
      </w:r>
      <w:r w:rsidRPr="00E73A49">
        <w:rPr>
          <w:rStyle w:val="af8"/>
          <w:rFonts w:hint="cs"/>
          <w:rtl/>
        </w:rPr>
        <w:t xml:space="preserve">המשנת ר"א </w:t>
      </w:r>
      <w:r>
        <w:rPr>
          <w:rFonts w:hint="cs"/>
          <w:rtl/>
        </w:rPr>
        <w:t xml:space="preserve">דס"ל </w:t>
      </w:r>
      <w:r w:rsidRPr="00AB049C">
        <w:rPr>
          <w:rStyle w:val="af8"/>
          <w:rFonts w:hint="cs"/>
          <w:rtl/>
        </w:rPr>
        <w:t>לרמב"ן ולרבינו יונה</w:t>
      </w:r>
      <w:r>
        <w:rPr>
          <w:rFonts w:hint="cs"/>
          <w:rtl/>
        </w:rPr>
        <w:t xml:space="preserve"> דא"א לומר דהוא זכה בתשמיש בשעת המקח, כיון דבזמן המקח כשחלו עליו דיני שכנים, דכיון שמכר לב' בנ"א ונעשו שכנים, באותו הזמן מתחדשים לכ"א הזכות שיש לו על שכינו, ומיד חל חיוב על המזיק להרחיק, ולכן אעפ"י שהמזיק כבר היה באותו מקום לפני המקח, מ"מ לפני המקח לא חלו עליו כל דיני שכנים, והוא לא זכה בתשמיש זה, ובשעת המקח התחייב בהרחקה.</w:t>
      </w:r>
    </w:p>
    <w:p w14:paraId="3AC8059E" w14:textId="77777777" w:rsidR="00E01ECB" w:rsidRDefault="00E01ECB" w:rsidP="00E01ECB">
      <w:pPr>
        <w:pStyle w:val="a2"/>
        <w:rPr>
          <w:rtl/>
        </w:rPr>
      </w:pPr>
      <w:bookmarkStart w:id="2364" w:name="_Toc73461723"/>
      <w:r>
        <w:rPr>
          <w:rFonts w:hint="cs"/>
          <w:rtl/>
        </w:rPr>
        <w:t>בי' המשנת ר"א דבהיה רק המזיק במקח כשחלו דיני שכנים זכה בתשמיש ואין לו שם מזיק</w:t>
      </w:r>
      <w:bookmarkEnd w:id="2364"/>
    </w:p>
    <w:p w14:paraId="268C5099" w14:textId="77777777" w:rsidR="00614213" w:rsidRDefault="00E01ECB" w:rsidP="0008214F">
      <w:pPr>
        <w:pStyle w:val="a"/>
        <w:rPr>
          <w:rtl/>
        </w:rPr>
        <w:sectPr w:rsidR="00614213" w:rsidSect="005049E2">
          <w:footerReference w:type="default" r:id="rId99"/>
          <w:type w:val="continuous"/>
          <w:pgSz w:w="11906" w:h="16838"/>
          <w:pgMar w:top="720" w:right="720" w:bottom="720" w:left="720" w:header="283" w:footer="283" w:gutter="0"/>
          <w:cols w:num="2" w:space="567"/>
          <w:titlePg/>
          <w:bidi/>
          <w:rtlGutter/>
          <w:docGrid w:linePitch="299"/>
        </w:sectPr>
      </w:pPr>
      <w:r>
        <w:rPr>
          <w:rFonts w:hint="cs"/>
          <w:rtl/>
        </w:rPr>
        <w:t xml:space="preserve">אבל באופן שבשעת המקח היה רק את הדבר המזיק, ואף לאחר המקח עדיין לא סמך הניזק, ביאר </w:t>
      </w:r>
      <w:r w:rsidRPr="00E73A49">
        <w:rPr>
          <w:rStyle w:val="af8"/>
          <w:rFonts w:hint="cs"/>
          <w:rtl/>
        </w:rPr>
        <w:t xml:space="preserve">המשנת ר"א </w:t>
      </w:r>
      <w:r>
        <w:rPr>
          <w:rFonts w:hint="cs"/>
          <w:rtl/>
        </w:rPr>
        <w:t>דבשעת המקח כשחלו עליהם דיני שכנים, זכה המזיק בתשמיש זה, ואין לו שם של מזיק, ולכן אף כשסמך הניזק אח"כ א"צ להרחיק.</w:t>
      </w:r>
    </w:p>
    <w:p w14:paraId="6FFCBB05" w14:textId="77777777" w:rsidR="00E01ECB" w:rsidRDefault="00E01ECB" w:rsidP="0008214F">
      <w:pPr>
        <w:pStyle w:val="a"/>
        <w:rPr>
          <w:rtl/>
        </w:rPr>
        <w:sectPr w:rsidR="00E01ECB" w:rsidSect="005049E2">
          <w:type w:val="continuous"/>
          <w:pgSz w:w="11906" w:h="16838"/>
          <w:pgMar w:top="720" w:right="720" w:bottom="720" w:left="720" w:header="283" w:footer="283" w:gutter="0"/>
          <w:cols w:num="2" w:space="567"/>
          <w:titlePg/>
          <w:bidi/>
          <w:rtlGutter/>
          <w:docGrid w:linePitch="299"/>
        </w:sectPr>
      </w:pPr>
    </w:p>
    <w:p w14:paraId="4D9FACEC" w14:textId="77777777" w:rsidR="000F0DFF" w:rsidRPr="00290B6C" w:rsidRDefault="000F0DFF" w:rsidP="000F0DFF">
      <w:pPr>
        <w:pStyle w:val="afc"/>
        <w:rPr>
          <w:rtl/>
        </w:rPr>
      </w:pPr>
      <w:bookmarkStart w:id="2365" w:name="_Toc77856363"/>
      <w:r w:rsidRPr="00290B6C">
        <w:rPr>
          <w:rFonts w:hint="cs"/>
          <w:rtl/>
        </w:rPr>
        <w:lastRenderedPageBreak/>
        <w:t xml:space="preserve">סימן </w:t>
      </w:r>
      <w:r>
        <w:rPr>
          <w:rFonts w:hint="cs"/>
          <w:rtl/>
        </w:rPr>
        <w:t>ח'</w:t>
      </w:r>
      <w:bookmarkEnd w:id="2365"/>
    </w:p>
    <w:p w14:paraId="01B9A830" w14:textId="77777777" w:rsidR="000F0DFF" w:rsidRDefault="000F0DFF" w:rsidP="000F0DFF">
      <w:pPr>
        <w:pStyle w:val="afc"/>
        <w:rPr>
          <w:rtl/>
        </w:rPr>
      </w:pPr>
      <w:bookmarkStart w:id="2366" w:name="_Toc77856364"/>
      <w:r>
        <w:rPr>
          <w:rFonts w:hint="cs"/>
          <w:rtl/>
        </w:rPr>
        <w:t>סוגיא דחרדל (ג')</w:t>
      </w:r>
      <w:bookmarkEnd w:id="2366"/>
    </w:p>
    <w:p w14:paraId="4A75F3BB" w14:textId="77777777" w:rsidR="000F0DFF" w:rsidRPr="00290B6C" w:rsidRDefault="000F0DFF" w:rsidP="000F0DFF">
      <w:pPr>
        <w:pStyle w:val="afc"/>
        <w:rPr>
          <w:rtl/>
        </w:rPr>
      </w:pPr>
      <w:bookmarkStart w:id="2367" w:name="_Toc77856365"/>
      <w:r>
        <w:rPr>
          <w:rFonts w:hint="cs"/>
          <w:rtl/>
        </w:rPr>
        <w:t>ביאורי ר"ח ור"ת והר"י מגאש דרבינא לא איירי בלוקח ובטענת התעצמות</w:t>
      </w:r>
      <w:bookmarkEnd w:id="2367"/>
    </w:p>
    <w:p w14:paraId="2A1432EA" w14:textId="77777777" w:rsidR="000F0DFF" w:rsidRDefault="000F0DFF" w:rsidP="000F0DFF">
      <w:pPr>
        <w:pStyle w:val="aff4"/>
        <w:rPr>
          <w:rtl/>
        </w:rPr>
        <w:sectPr w:rsidR="000F0DFF" w:rsidSect="005F4186">
          <w:headerReference w:type="default" r:id="rId100"/>
          <w:headerReference w:type="first" r:id="rId101"/>
          <w:footerReference w:type="first" r:id="rId102"/>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63F20DA7" w14:textId="77777777" w:rsidR="000F0DFF" w:rsidRDefault="000F0DFF" w:rsidP="000F0DFF">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3006092" w:history="1">
        <w:r w:rsidRPr="006859FC">
          <w:rPr>
            <w:rStyle w:val="Hyperlink"/>
            <w:rtl/>
          </w:rPr>
          <w:t>ד' ר"ח ור"ת דרבינא לא איירי בלוקח</w:t>
        </w:r>
      </w:hyperlink>
    </w:p>
    <w:p w14:paraId="5802A6EB" w14:textId="77777777" w:rsidR="000F0DFF" w:rsidRDefault="000D6C2B" w:rsidP="000F0DFF">
      <w:pPr>
        <w:pStyle w:val="aff4"/>
        <w:rPr>
          <w:rFonts w:eastAsiaTheme="minorEastAsia" w:cstheme="minorBidi"/>
          <w:i/>
          <w:iCs/>
          <w:noProof/>
          <w:sz w:val="22"/>
          <w:szCs w:val="22"/>
          <w:rtl/>
        </w:rPr>
      </w:pPr>
      <w:hyperlink w:anchor="_Toc73006093" w:history="1">
        <w:r w:rsidR="000F0DFF" w:rsidRPr="006859FC">
          <w:rPr>
            <w:rStyle w:val="Hyperlink"/>
            <w:noProof/>
            <w:rtl/>
          </w:rPr>
          <w:t>קו' התוס' על ביאור רש"י דרבינא איירי בלוקח והמזיק מרחיק</w:t>
        </w:r>
      </w:hyperlink>
    </w:p>
    <w:p w14:paraId="78CA6ABF" w14:textId="77777777" w:rsidR="005F4186" w:rsidRPr="00180326" w:rsidRDefault="000D6C2B" w:rsidP="00180326">
      <w:pPr>
        <w:pStyle w:val="TOC5"/>
        <w:numPr>
          <w:ilvl w:val="0"/>
          <w:numId w:val="37"/>
        </w:numPr>
        <w:rPr>
          <w:rFonts w:eastAsiaTheme="minorEastAsia" w:cstheme="minorBidi"/>
          <w:sz w:val="22"/>
          <w:szCs w:val="22"/>
          <w:rtl/>
        </w:rPr>
      </w:pPr>
      <w:hyperlink w:anchor="_Toc73006094" w:history="1">
        <w:r w:rsidR="005F4186" w:rsidRPr="005F4186">
          <w:rPr>
            <w:rStyle w:val="aff3"/>
            <w:rtl/>
          </w:rPr>
          <w:t>קושיות התוס' והרא"ש על רש"י דדוחק לומר דבלוקח מרחיק ועוד דל"מ כן בקו' הגמ' ובתוספת</w:t>
        </w:r>
        <w:r w:rsidR="005F4186">
          <w:rPr>
            <w:rStyle w:val="aff3"/>
            <w:rFonts w:hint="cs"/>
            <w:rtl/>
          </w:rPr>
          <w:t>א</w:t>
        </w:r>
      </w:hyperlink>
    </w:p>
    <w:p w14:paraId="086E1860" w14:textId="77777777" w:rsidR="000F0DFF" w:rsidRDefault="000D6C2B" w:rsidP="000F0DFF">
      <w:pPr>
        <w:pStyle w:val="aff4"/>
        <w:rPr>
          <w:rFonts w:eastAsiaTheme="minorEastAsia" w:cstheme="minorBidi"/>
          <w:i/>
          <w:iCs/>
          <w:noProof/>
          <w:sz w:val="22"/>
          <w:szCs w:val="22"/>
          <w:rtl/>
        </w:rPr>
      </w:pPr>
      <w:hyperlink w:anchor="_Toc73006095" w:history="1">
        <w:r w:rsidR="000F0DFF" w:rsidRPr="006859FC">
          <w:rPr>
            <w:rStyle w:val="Hyperlink"/>
            <w:noProof/>
            <w:rtl/>
          </w:rPr>
          <w:t>ביאור התוס' דלרבינא אינו לוקח וחזרה הגמ' מכל התי' לעיל</w:t>
        </w:r>
      </w:hyperlink>
    </w:p>
    <w:p w14:paraId="02A9DF70" w14:textId="77777777" w:rsidR="000F0DFF" w:rsidRDefault="000D6C2B" w:rsidP="000F0DFF">
      <w:pPr>
        <w:pStyle w:val="aff2"/>
        <w:numPr>
          <w:ilvl w:val="0"/>
          <w:numId w:val="9"/>
        </w:numPr>
        <w:rPr>
          <w:rFonts w:eastAsiaTheme="minorEastAsia" w:cstheme="minorBidi"/>
          <w:sz w:val="22"/>
          <w:szCs w:val="22"/>
          <w:rtl/>
        </w:rPr>
      </w:pPr>
      <w:hyperlink w:anchor="_Toc73006096" w:history="1">
        <w:r w:rsidR="000F0DFF" w:rsidRPr="006859FC">
          <w:rPr>
            <w:rStyle w:val="Hyperlink"/>
            <w:rtl/>
          </w:rPr>
          <w:t>דברי ר"ח ור"ת והבעה"מ והר"י מגאש דגרסי' "אלא" אמר רבינא קסברי רבנן על המזיק להרחיק</w:t>
        </w:r>
      </w:hyperlink>
    </w:p>
    <w:p w14:paraId="49ED86E1" w14:textId="77777777" w:rsidR="000F0DFF" w:rsidRDefault="000D6C2B" w:rsidP="000F0DFF">
      <w:pPr>
        <w:pStyle w:val="aff4"/>
        <w:rPr>
          <w:rFonts w:eastAsiaTheme="minorEastAsia" w:cstheme="minorBidi"/>
          <w:i/>
          <w:iCs/>
          <w:noProof/>
          <w:sz w:val="22"/>
          <w:szCs w:val="22"/>
          <w:rtl/>
        </w:rPr>
      </w:pPr>
      <w:hyperlink w:anchor="_Toc73006097" w:history="1">
        <w:r w:rsidR="000F0DFF" w:rsidRPr="006859FC">
          <w:rPr>
            <w:rStyle w:val="Hyperlink"/>
            <w:noProof/>
            <w:rtl/>
          </w:rPr>
          <w:t>בי' התוס' דרבא מודה לאביי בכל הנזיקין ורק בבור אינו סומך</w:t>
        </w:r>
      </w:hyperlink>
    </w:p>
    <w:p w14:paraId="385C529D" w14:textId="77777777" w:rsidR="000F0DFF" w:rsidRDefault="000D6C2B" w:rsidP="000F0DFF">
      <w:pPr>
        <w:pStyle w:val="aff2"/>
        <w:numPr>
          <w:ilvl w:val="0"/>
          <w:numId w:val="9"/>
        </w:numPr>
        <w:rPr>
          <w:rFonts w:eastAsiaTheme="minorEastAsia" w:cstheme="minorBidi"/>
          <w:sz w:val="22"/>
          <w:szCs w:val="22"/>
          <w:rtl/>
        </w:rPr>
      </w:pPr>
      <w:hyperlink w:anchor="_Toc73006098" w:history="1">
        <w:r w:rsidR="000F0DFF" w:rsidRPr="006859FC">
          <w:rPr>
            <w:rStyle w:val="Hyperlink"/>
            <w:rtl/>
          </w:rPr>
          <w:t>בי' התוס' בר"ח ור"ת דלרבינא נדחו כל התי' ולא איירי בלוקח ומודה רבא דכשאין ניזק סומך</w:t>
        </w:r>
      </w:hyperlink>
    </w:p>
    <w:p w14:paraId="48DA1897" w14:textId="77777777" w:rsidR="000F0DFF" w:rsidRDefault="000D6C2B" w:rsidP="000F0DFF">
      <w:pPr>
        <w:pStyle w:val="aff2"/>
        <w:numPr>
          <w:ilvl w:val="0"/>
          <w:numId w:val="9"/>
        </w:numPr>
        <w:rPr>
          <w:rFonts w:eastAsiaTheme="minorEastAsia" w:cstheme="minorBidi"/>
          <w:sz w:val="22"/>
          <w:szCs w:val="22"/>
          <w:rtl/>
        </w:rPr>
      </w:pPr>
      <w:hyperlink w:anchor="_Toc73006099" w:history="1">
        <w:r w:rsidR="000F0DFF" w:rsidRPr="006859FC">
          <w:rPr>
            <w:rStyle w:val="Hyperlink"/>
            <w:rtl/>
          </w:rPr>
          <w:t>בי' התוס' בר"ח ור"ת דבבור אסור לסמוך לרבא דמחמת ריפוי הקרקע הוא מזיק לפני שבא הניזק</w:t>
        </w:r>
      </w:hyperlink>
    </w:p>
    <w:p w14:paraId="71EE449A" w14:textId="77777777" w:rsidR="000F0DFF" w:rsidRDefault="000D6C2B" w:rsidP="000F0DFF">
      <w:pPr>
        <w:pStyle w:val="aff4"/>
        <w:rPr>
          <w:rFonts w:eastAsiaTheme="minorEastAsia" w:cstheme="minorBidi"/>
          <w:i/>
          <w:iCs/>
          <w:noProof/>
          <w:sz w:val="22"/>
          <w:szCs w:val="22"/>
          <w:rtl/>
        </w:rPr>
      </w:pPr>
      <w:hyperlink w:anchor="_Toc73006100" w:history="1">
        <w:r w:rsidR="000F0DFF" w:rsidRPr="006859FC">
          <w:rPr>
            <w:rStyle w:val="Hyperlink"/>
            <w:noProof/>
            <w:rtl/>
          </w:rPr>
          <w:t>בי' תוס' דבלא לוקח סמך דבורים שלא כהוגן ומתיר ר"י בחרדל</w:t>
        </w:r>
      </w:hyperlink>
    </w:p>
    <w:p w14:paraId="5CCAA96D" w14:textId="77777777" w:rsidR="000F0DFF" w:rsidRDefault="000D6C2B" w:rsidP="000F0DFF">
      <w:pPr>
        <w:pStyle w:val="aff2"/>
        <w:numPr>
          <w:ilvl w:val="0"/>
          <w:numId w:val="9"/>
        </w:numPr>
        <w:rPr>
          <w:rFonts w:eastAsiaTheme="minorEastAsia" w:cstheme="minorBidi"/>
          <w:sz w:val="22"/>
          <w:szCs w:val="22"/>
          <w:rtl/>
        </w:rPr>
      </w:pPr>
      <w:hyperlink w:anchor="_Toc73006101" w:history="1">
        <w:r w:rsidR="000F0DFF" w:rsidRPr="006859FC">
          <w:rPr>
            <w:rStyle w:val="Hyperlink"/>
            <w:rtl/>
          </w:rPr>
          <w:t>בי' תוס' בר"ח ור"ת דסמך דבורים אך כיון דלר"י הם מזקי הוא קצת שלא כהוגן ואף חרדל סומך</w:t>
        </w:r>
      </w:hyperlink>
    </w:p>
    <w:p w14:paraId="65D2A093" w14:textId="77777777" w:rsidR="000F0DFF" w:rsidRDefault="000D6C2B" w:rsidP="000F0DFF">
      <w:pPr>
        <w:pStyle w:val="aff2"/>
        <w:numPr>
          <w:ilvl w:val="0"/>
          <w:numId w:val="9"/>
        </w:numPr>
        <w:rPr>
          <w:rFonts w:eastAsiaTheme="minorEastAsia" w:cstheme="minorBidi"/>
          <w:sz w:val="22"/>
          <w:szCs w:val="22"/>
          <w:rtl/>
        </w:rPr>
      </w:pPr>
      <w:hyperlink w:anchor="_Toc73006102" w:history="1">
        <w:r w:rsidR="000F0DFF" w:rsidRPr="006859FC">
          <w:rPr>
            <w:rStyle w:val="Hyperlink"/>
            <w:rtl/>
          </w:rPr>
          <w:t>בי' התוס' בר"ח ור"ת דלרבינא לא איירי בלוקח דהא בלוקח לא היה מתיר ר"י דהא סמך כהוגן</w:t>
        </w:r>
      </w:hyperlink>
    </w:p>
    <w:p w14:paraId="5C670968" w14:textId="77777777" w:rsidR="000F0DFF" w:rsidRDefault="000D6C2B" w:rsidP="000F0DFF">
      <w:pPr>
        <w:pStyle w:val="aff4"/>
        <w:rPr>
          <w:rFonts w:eastAsiaTheme="minorEastAsia" w:cstheme="minorBidi"/>
          <w:i/>
          <w:iCs/>
          <w:noProof/>
          <w:sz w:val="22"/>
          <w:szCs w:val="22"/>
          <w:rtl/>
        </w:rPr>
      </w:pPr>
      <w:hyperlink w:anchor="_Toc73006103" w:history="1">
        <w:r w:rsidR="000F0DFF" w:rsidRPr="006859FC">
          <w:rPr>
            <w:rStyle w:val="Hyperlink"/>
            <w:noProof/>
            <w:rtl/>
          </w:rPr>
          <w:t>תי' התוס' דלר"ח ור"ת ל"ק הקושיות שהקשו תוס' על רש"י</w:t>
        </w:r>
      </w:hyperlink>
    </w:p>
    <w:p w14:paraId="77E0CB18" w14:textId="77777777" w:rsidR="000F0DFF" w:rsidRDefault="000D6C2B" w:rsidP="000F0DFF">
      <w:pPr>
        <w:pStyle w:val="aff2"/>
        <w:numPr>
          <w:ilvl w:val="0"/>
          <w:numId w:val="9"/>
        </w:numPr>
        <w:rPr>
          <w:rFonts w:eastAsiaTheme="minorEastAsia" w:cstheme="minorBidi"/>
          <w:sz w:val="22"/>
          <w:szCs w:val="22"/>
          <w:rtl/>
        </w:rPr>
      </w:pPr>
      <w:hyperlink w:anchor="_Toc73006104" w:history="1">
        <w:r w:rsidR="000F0DFF" w:rsidRPr="006859FC">
          <w:rPr>
            <w:rStyle w:val="Hyperlink"/>
            <w:rtl/>
          </w:rPr>
          <w:t>תי' התוס' דהא דמקשה הגמ' מחרדל בסוף הוא כיון דהוא המסקנא ובתוספתא סמך תחילה</w:t>
        </w:r>
      </w:hyperlink>
    </w:p>
    <w:p w14:paraId="05DC62A4" w14:textId="77777777" w:rsidR="000F0DFF" w:rsidRDefault="000D6C2B" w:rsidP="000F0DFF">
      <w:pPr>
        <w:pStyle w:val="aff2"/>
        <w:numPr>
          <w:ilvl w:val="0"/>
          <w:numId w:val="9"/>
        </w:numPr>
        <w:rPr>
          <w:rFonts w:eastAsiaTheme="minorEastAsia" w:cstheme="minorBidi"/>
          <w:sz w:val="22"/>
          <w:szCs w:val="22"/>
          <w:rtl/>
        </w:rPr>
      </w:pPr>
      <w:hyperlink w:anchor="_Toc73006105" w:history="1">
        <w:r w:rsidR="000F0DFF" w:rsidRPr="006859FC">
          <w:rPr>
            <w:rStyle w:val="Hyperlink"/>
            <w:rtl/>
          </w:rPr>
          <w:t>דברי הרשב"א דבתוספתא מוכח דעכשיו בא לסמוך ירק וחרדל ולא איירי בלוקח דסמך כבר</w:t>
        </w:r>
      </w:hyperlink>
    </w:p>
    <w:p w14:paraId="72C0D80F" w14:textId="77777777" w:rsidR="000F0DFF" w:rsidRDefault="000D6C2B" w:rsidP="000F0DFF">
      <w:pPr>
        <w:pStyle w:val="aff4"/>
        <w:rPr>
          <w:rFonts w:eastAsiaTheme="minorEastAsia" w:cstheme="minorBidi"/>
          <w:i/>
          <w:iCs/>
          <w:noProof/>
          <w:sz w:val="22"/>
          <w:szCs w:val="22"/>
          <w:rtl/>
        </w:rPr>
      </w:pPr>
      <w:hyperlink w:anchor="_Toc73006106" w:history="1">
        <w:r w:rsidR="000F0DFF" w:rsidRPr="006859FC">
          <w:rPr>
            <w:rStyle w:val="Hyperlink"/>
            <w:noProof/>
            <w:rtl/>
          </w:rPr>
          <w:t>בי' תוס' דלר"ח ור"ת א"צ לחלק בין לוקח בחרדל ללוקח באילן</w:t>
        </w:r>
      </w:hyperlink>
    </w:p>
    <w:p w14:paraId="6B2DB746" w14:textId="77777777" w:rsidR="000F0DFF" w:rsidRDefault="000D6C2B" w:rsidP="000F0DFF">
      <w:pPr>
        <w:pStyle w:val="aff2"/>
        <w:numPr>
          <w:ilvl w:val="0"/>
          <w:numId w:val="9"/>
        </w:numPr>
        <w:rPr>
          <w:rFonts w:eastAsiaTheme="minorEastAsia" w:cstheme="minorBidi"/>
          <w:sz w:val="22"/>
          <w:szCs w:val="22"/>
          <w:rtl/>
        </w:rPr>
      </w:pPr>
      <w:hyperlink w:anchor="_Toc73006107" w:history="1">
        <w:r w:rsidR="000F0DFF" w:rsidRPr="006859FC">
          <w:rPr>
            <w:rStyle w:val="Hyperlink"/>
            <w:rtl/>
          </w:rPr>
          <w:t>דברי התוס' דבלוקח משרה א"א לבאר כר"ח בלוקח אילן דטענינן ליה דא"כ אמאי מרחיק</w:t>
        </w:r>
      </w:hyperlink>
    </w:p>
    <w:p w14:paraId="53DCF423" w14:textId="77777777" w:rsidR="000F0DFF" w:rsidRDefault="000D6C2B" w:rsidP="000F0DFF">
      <w:pPr>
        <w:pStyle w:val="aff2"/>
        <w:numPr>
          <w:ilvl w:val="0"/>
          <w:numId w:val="9"/>
        </w:numPr>
        <w:rPr>
          <w:rFonts w:eastAsiaTheme="minorEastAsia" w:cstheme="minorBidi"/>
          <w:sz w:val="22"/>
          <w:szCs w:val="22"/>
          <w:rtl/>
        </w:rPr>
      </w:pPr>
      <w:hyperlink w:anchor="_Toc73006108" w:history="1">
        <w:r w:rsidR="000F0DFF" w:rsidRPr="006859FC">
          <w:rPr>
            <w:rStyle w:val="Hyperlink"/>
            <w:rtl/>
          </w:rPr>
          <w:t>קו' התוס' דלר"י צריך לחלק בין לוקח אילן ללוקח משרה ולר"ח ור"ת דלא איירי בלוקח לק"מ</w:t>
        </w:r>
      </w:hyperlink>
    </w:p>
    <w:p w14:paraId="5E8EB85B" w14:textId="77777777" w:rsidR="000F0DFF" w:rsidRDefault="000D6C2B" w:rsidP="000F0DFF">
      <w:pPr>
        <w:pStyle w:val="aff4"/>
        <w:rPr>
          <w:rFonts w:eastAsiaTheme="minorEastAsia" w:cstheme="minorBidi"/>
          <w:i/>
          <w:iCs/>
          <w:noProof/>
          <w:sz w:val="22"/>
          <w:szCs w:val="22"/>
          <w:rtl/>
        </w:rPr>
      </w:pPr>
      <w:hyperlink w:anchor="_Toc73006109" w:history="1">
        <w:r w:rsidR="000F0DFF" w:rsidRPr="006859FC">
          <w:rPr>
            <w:rStyle w:val="Hyperlink"/>
            <w:noProof/>
            <w:rtl/>
          </w:rPr>
          <w:t>בי' תוס' בר"ח ור"ת דבקו' על רבינא הו"א דלרבנן תרוויהו מזקי</w:t>
        </w:r>
      </w:hyperlink>
    </w:p>
    <w:p w14:paraId="24436C81" w14:textId="77777777" w:rsidR="000F0DFF" w:rsidRDefault="000D6C2B" w:rsidP="000F0DFF">
      <w:pPr>
        <w:pStyle w:val="aff2"/>
        <w:numPr>
          <w:ilvl w:val="0"/>
          <w:numId w:val="9"/>
        </w:numPr>
        <w:rPr>
          <w:rFonts w:eastAsiaTheme="minorEastAsia" w:cstheme="minorBidi"/>
          <w:sz w:val="22"/>
          <w:szCs w:val="22"/>
          <w:rtl/>
        </w:rPr>
      </w:pPr>
      <w:hyperlink w:anchor="_Toc73006110" w:history="1">
        <w:r w:rsidR="000F0DFF" w:rsidRPr="006859FC">
          <w:rPr>
            <w:rStyle w:val="Hyperlink"/>
            <w:rtl/>
          </w:rPr>
          <w:t>קו' התוס' דלר"ח ור"ת ל"ק על רבינא מ"ט דר"י דאפשר לבאר כדביארו התוס' בדעת אביי</w:t>
        </w:r>
      </w:hyperlink>
    </w:p>
    <w:p w14:paraId="49A6447D" w14:textId="77777777" w:rsidR="000F0DFF" w:rsidRDefault="000D6C2B" w:rsidP="000F0DFF">
      <w:pPr>
        <w:pStyle w:val="aff2"/>
        <w:numPr>
          <w:ilvl w:val="0"/>
          <w:numId w:val="9"/>
        </w:numPr>
        <w:rPr>
          <w:rFonts w:eastAsiaTheme="minorEastAsia" w:cstheme="minorBidi"/>
          <w:sz w:val="22"/>
          <w:szCs w:val="22"/>
          <w:rtl/>
        </w:rPr>
      </w:pPr>
      <w:hyperlink w:anchor="_Toc73006111" w:history="1">
        <w:r w:rsidR="000F0DFF" w:rsidRPr="006859FC">
          <w:rPr>
            <w:rStyle w:val="Hyperlink"/>
            <w:rtl/>
          </w:rPr>
          <w:t>בי' תוס' דבקו' לרבינא הו"א דדבורים נמי מזקי לחרדל ובריש הסוגיא ידעה הגמ' את המסקנא</w:t>
        </w:r>
      </w:hyperlink>
    </w:p>
    <w:p w14:paraId="0A9E4F06" w14:textId="77777777" w:rsidR="000F0DFF" w:rsidRDefault="000D6C2B" w:rsidP="000F0DFF">
      <w:pPr>
        <w:pStyle w:val="aff2"/>
        <w:numPr>
          <w:ilvl w:val="0"/>
          <w:numId w:val="9"/>
        </w:numPr>
        <w:rPr>
          <w:rFonts w:eastAsiaTheme="minorEastAsia" w:cstheme="minorBidi"/>
          <w:sz w:val="22"/>
          <w:szCs w:val="22"/>
          <w:rtl/>
        </w:rPr>
      </w:pPr>
      <w:hyperlink w:anchor="_Toc73006112" w:history="1">
        <w:r w:rsidR="000F0DFF" w:rsidRPr="006859FC">
          <w:rPr>
            <w:rStyle w:val="Hyperlink"/>
            <w:rtl/>
          </w:rPr>
          <w:t>בי' התוס' דהקו' על רבינא דמרבנן מוכח לר"י על ה</w:t>
        </w:r>
        <w:r w:rsidR="000F0DFF">
          <w:rPr>
            <w:rStyle w:val="Hyperlink"/>
            <w:rFonts w:hint="cs"/>
            <w:rtl/>
          </w:rPr>
          <w:t>ני</w:t>
        </w:r>
        <w:r w:rsidR="000F0DFF" w:rsidRPr="006859FC">
          <w:rPr>
            <w:rStyle w:val="Hyperlink"/>
            <w:rtl/>
          </w:rPr>
          <w:t>זק להרחיק וא"כ ה"ה במשרה וירק</w:t>
        </w:r>
      </w:hyperlink>
    </w:p>
    <w:p w14:paraId="764A43F6" w14:textId="77777777" w:rsidR="000F0DFF" w:rsidRDefault="000D6C2B" w:rsidP="000F0DFF">
      <w:pPr>
        <w:pStyle w:val="aff4"/>
        <w:rPr>
          <w:rFonts w:eastAsiaTheme="minorEastAsia" w:cstheme="minorBidi"/>
          <w:i/>
          <w:iCs/>
          <w:noProof/>
          <w:sz w:val="22"/>
          <w:szCs w:val="22"/>
          <w:rtl/>
        </w:rPr>
      </w:pPr>
      <w:hyperlink w:anchor="_Toc73006113" w:history="1">
        <w:r w:rsidR="000F0DFF" w:rsidRPr="006859FC">
          <w:rPr>
            <w:rStyle w:val="Hyperlink"/>
            <w:noProof/>
            <w:rtl/>
          </w:rPr>
          <w:t>בי' תוס' בר"ח ור"ת בתי' הגמ' דבתרוויהו מזקי מודו רבנן לר"י</w:t>
        </w:r>
      </w:hyperlink>
    </w:p>
    <w:p w14:paraId="1A1E29B5" w14:textId="77777777" w:rsidR="000F0DFF" w:rsidRDefault="000D6C2B" w:rsidP="000F0DFF">
      <w:pPr>
        <w:pStyle w:val="aff2"/>
        <w:numPr>
          <w:ilvl w:val="0"/>
          <w:numId w:val="9"/>
        </w:numPr>
        <w:rPr>
          <w:rFonts w:eastAsiaTheme="minorEastAsia" w:cstheme="minorBidi"/>
          <w:sz w:val="22"/>
          <w:szCs w:val="22"/>
          <w:rtl/>
        </w:rPr>
      </w:pPr>
      <w:hyperlink w:anchor="_Toc73006114" w:history="1">
        <w:r w:rsidR="000F0DFF" w:rsidRPr="006859FC">
          <w:rPr>
            <w:rStyle w:val="Hyperlink"/>
            <w:rtl/>
          </w:rPr>
          <w:t>בי' התוס' בתי' דלר"י על הניזק להרחיק דבתרוויהו מזקי לכו"ע השני סומך ולרבנן רק חרדל מזיק</w:t>
        </w:r>
      </w:hyperlink>
    </w:p>
    <w:p w14:paraId="1232C99E" w14:textId="77777777" w:rsidR="000F0DFF" w:rsidRDefault="000D6C2B" w:rsidP="000F0DFF">
      <w:pPr>
        <w:pStyle w:val="aff4"/>
        <w:rPr>
          <w:rFonts w:eastAsiaTheme="minorEastAsia" w:cstheme="minorBidi"/>
          <w:i/>
          <w:iCs/>
          <w:noProof/>
          <w:sz w:val="22"/>
          <w:szCs w:val="22"/>
          <w:rtl/>
        </w:rPr>
      </w:pPr>
      <w:hyperlink w:anchor="_Toc73006115" w:history="1">
        <w:r w:rsidR="000F0DFF" w:rsidRPr="006859FC">
          <w:rPr>
            <w:rStyle w:val="Hyperlink"/>
            <w:noProof/>
            <w:rtl/>
          </w:rPr>
          <w:t>בי' התוס' בר"ח ור"ת אמאי לא קשה לאביי בתחילת הסוגיא</w:t>
        </w:r>
      </w:hyperlink>
    </w:p>
    <w:p w14:paraId="416D631A" w14:textId="77777777" w:rsidR="000F0DFF" w:rsidRDefault="000D6C2B" w:rsidP="000F0DFF">
      <w:pPr>
        <w:pStyle w:val="aff2"/>
        <w:numPr>
          <w:ilvl w:val="0"/>
          <w:numId w:val="9"/>
        </w:numPr>
        <w:rPr>
          <w:rFonts w:eastAsiaTheme="minorEastAsia" w:cstheme="minorBidi"/>
          <w:sz w:val="22"/>
          <w:szCs w:val="22"/>
          <w:rtl/>
        </w:rPr>
      </w:pPr>
      <w:hyperlink w:anchor="_Toc73006116" w:history="1">
        <w:r w:rsidR="000F0DFF" w:rsidRPr="006859FC">
          <w:rPr>
            <w:rStyle w:val="Hyperlink"/>
            <w:rtl/>
          </w:rPr>
          <w:t>בי' התוס' בר"ח ור"ת דלאביי ל"ק לרבנן דאף להו"א רק דבורים מזקי וסמך בהיתר גמור</w:t>
        </w:r>
      </w:hyperlink>
    </w:p>
    <w:p w14:paraId="1C7FB8D6" w14:textId="77777777" w:rsidR="000F0DFF" w:rsidRDefault="000D6C2B" w:rsidP="000F0DFF">
      <w:pPr>
        <w:pStyle w:val="aff2"/>
        <w:numPr>
          <w:ilvl w:val="0"/>
          <w:numId w:val="9"/>
        </w:numPr>
        <w:rPr>
          <w:rFonts w:eastAsiaTheme="minorEastAsia" w:cstheme="minorBidi"/>
          <w:sz w:val="22"/>
          <w:szCs w:val="22"/>
          <w:rtl/>
        </w:rPr>
      </w:pPr>
      <w:hyperlink w:anchor="_Toc73006117" w:history="1">
        <w:r w:rsidR="000F0DFF" w:rsidRPr="006859FC">
          <w:rPr>
            <w:rStyle w:val="Hyperlink"/>
            <w:rtl/>
          </w:rPr>
          <w:t>בי' תוס' בר"ח ור"ת דלאביי ל"ק לר"י דתרוויהו מזקי ודבורים סמך שלא כהוגן ואין חרדל מרחיק</w:t>
        </w:r>
      </w:hyperlink>
    </w:p>
    <w:p w14:paraId="6AE29BCB" w14:textId="77777777" w:rsidR="000F0DFF" w:rsidRDefault="000D6C2B" w:rsidP="000F0DFF">
      <w:pPr>
        <w:pStyle w:val="aff4"/>
        <w:rPr>
          <w:rFonts w:eastAsiaTheme="minorEastAsia" w:cstheme="minorBidi"/>
          <w:i/>
          <w:iCs/>
          <w:noProof/>
          <w:sz w:val="22"/>
          <w:szCs w:val="22"/>
          <w:rtl/>
        </w:rPr>
      </w:pPr>
      <w:hyperlink w:anchor="_Toc73006118" w:history="1">
        <w:r w:rsidR="000F0DFF" w:rsidRPr="006859FC">
          <w:rPr>
            <w:rStyle w:val="Hyperlink"/>
            <w:noProof/>
            <w:rtl/>
          </w:rPr>
          <w:t>ד' ר"ת בספר הישר דמודה רבא דמהני סמיכה בהיתר בכל נזיקין</w:t>
        </w:r>
      </w:hyperlink>
    </w:p>
    <w:p w14:paraId="127FA17A" w14:textId="77777777" w:rsidR="000F0DFF" w:rsidRDefault="000D6C2B" w:rsidP="000F0DFF">
      <w:pPr>
        <w:pStyle w:val="aff2"/>
        <w:numPr>
          <w:ilvl w:val="0"/>
          <w:numId w:val="9"/>
        </w:numPr>
        <w:rPr>
          <w:rFonts w:eastAsiaTheme="minorEastAsia" w:cstheme="minorBidi"/>
          <w:sz w:val="22"/>
          <w:szCs w:val="22"/>
          <w:rtl/>
        </w:rPr>
      </w:pPr>
      <w:hyperlink w:anchor="_Toc73006119" w:history="1">
        <w:r w:rsidR="000F0DFF" w:rsidRPr="006859FC">
          <w:rPr>
            <w:rStyle w:val="Hyperlink"/>
            <w:rtl/>
          </w:rPr>
          <w:t>דברי ר"ת בספר הישר דלרבינא מודה רבא בכל הנזיקין ופליג רק בבור וקיי"ל כרבא וכר"י בג"ד</w:t>
        </w:r>
      </w:hyperlink>
    </w:p>
    <w:p w14:paraId="456279FF" w14:textId="77777777" w:rsidR="000F0DFF" w:rsidRDefault="000D6C2B" w:rsidP="000F0DFF">
      <w:pPr>
        <w:pStyle w:val="aff2"/>
        <w:numPr>
          <w:ilvl w:val="0"/>
          <w:numId w:val="9"/>
        </w:numPr>
        <w:rPr>
          <w:rFonts w:eastAsiaTheme="minorEastAsia" w:cstheme="minorBidi"/>
          <w:sz w:val="22"/>
          <w:szCs w:val="22"/>
          <w:rtl/>
        </w:rPr>
      </w:pPr>
      <w:hyperlink w:anchor="_Toc73006120" w:history="1">
        <w:r w:rsidR="000F0DFF" w:rsidRPr="006859FC">
          <w:rPr>
            <w:rStyle w:val="Hyperlink"/>
            <w:rtl/>
          </w:rPr>
          <w:t>ביאור ר"ת בספר הישר דבכל הנזיקין סומך והשני מרחיק לרבנן ולר"י רק בג"ד השני מרחיק</w:t>
        </w:r>
      </w:hyperlink>
    </w:p>
    <w:p w14:paraId="6DEEF9B6" w14:textId="77777777" w:rsidR="000F0DFF" w:rsidRDefault="000D6C2B" w:rsidP="000F0DFF">
      <w:pPr>
        <w:pStyle w:val="aff2"/>
        <w:numPr>
          <w:ilvl w:val="0"/>
          <w:numId w:val="9"/>
        </w:numPr>
        <w:rPr>
          <w:rFonts w:eastAsiaTheme="minorEastAsia" w:cstheme="minorBidi"/>
          <w:sz w:val="22"/>
          <w:szCs w:val="22"/>
          <w:rtl/>
        </w:rPr>
      </w:pPr>
      <w:hyperlink w:anchor="_Toc73006121" w:history="1">
        <w:r w:rsidR="000F0DFF" w:rsidRPr="006859FC">
          <w:rPr>
            <w:rStyle w:val="Hyperlink"/>
            <w:rtl/>
          </w:rPr>
          <w:t>הוכחת ר"ת בספר הישר דלרבנן מהני סמיכה בהיתר דא"א להפסיד את הסומך בהיתר דירחיק</w:t>
        </w:r>
      </w:hyperlink>
    </w:p>
    <w:p w14:paraId="03EE9F4D" w14:textId="77777777" w:rsidR="000F0DFF" w:rsidRDefault="000D6C2B" w:rsidP="000F0DFF">
      <w:pPr>
        <w:pStyle w:val="2"/>
        <w:rPr>
          <w:rFonts w:eastAsiaTheme="minorEastAsia" w:cstheme="minorBidi"/>
          <w:sz w:val="22"/>
          <w:szCs w:val="22"/>
          <w:rtl/>
        </w:rPr>
      </w:pPr>
      <w:hyperlink w:anchor="_Toc73006122" w:history="1">
        <w:r w:rsidR="000F0DFF" w:rsidRPr="006859FC">
          <w:rPr>
            <w:rStyle w:val="Hyperlink"/>
            <w:rtl/>
          </w:rPr>
          <w:t>בי' הבעה"מ בסוגיין לפי דעת ר"ח</w:t>
        </w:r>
      </w:hyperlink>
    </w:p>
    <w:p w14:paraId="7461FAE7" w14:textId="77777777" w:rsidR="000F0DFF" w:rsidRDefault="000D6C2B" w:rsidP="000F0DFF">
      <w:pPr>
        <w:pStyle w:val="aff4"/>
        <w:rPr>
          <w:rFonts w:eastAsiaTheme="minorEastAsia" w:cstheme="minorBidi"/>
          <w:i/>
          <w:iCs/>
          <w:noProof/>
          <w:sz w:val="22"/>
          <w:szCs w:val="22"/>
          <w:rtl/>
        </w:rPr>
      </w:pPr>
      <w:hyperlink w:anchor="_Toc73006123" w:history="1">
        <w:r w:rsidR="000F0DFF" w:rsidRPr="006859FC">
          <w:rPr>
            <w:rStyle w:val="Hyperlink"/>
            <w:noProof/>
            <w:rtl/>
          </w:rPr>
          <w:t>בי' הבעה"מ בקו' לרבא דמלשון ר"י מוכח דסמך בהיתר</w:t>
        </w:r>
      </w:hyperlink>
    </w:p>
    <w:p w14:paraId="6DE35704" w14:textId="77777777" w:rsidR="000F0DFF" w:rsidRDefault="000D6C2B" w:rsidP="000F0DFF">
      <w:pPr>
        <w:pStyle w:val="aff2"/>
        <w:numPr>
          <w:ilvl w:val="0"/>
          <w:numId w:val="9"/>
        </w:numPr>
        <w:rPr>
          <w:rFonts w:eastAsiaTheme="minorEastAsia" w:cstheme="minorBidi"/>
          <w:sz w:val="22"/>
          <w:szCs w:val="22"/>
          <w:rtl/>
        </w:rPr>
      </w:pPr>
      <w:hyperlink w:anchor="_Toc73006124" w:history="1">
        <w:r w:rsidR="000F0DFF" w:rsidRPr="006859FC">
          <w:rPr>
            <w:rStyle w:val="Hyperlink"/>
            <w:rtl/>
          </w:rPr>
          <w:t>בי' הבעה"מ כר"ח ור"ת דגרסי' "אלא" אמר רבינא וחזרה הגמ' לגמ' מתי' ר"פ דאיירי בלוקח</w:t>
        </w:r>
      </w:hyperlink>
    </w:p>
    <w:p w14:paraId="458E3242" w14:textId="77777777" w:rsidR="000F0DFF" w:rsidRDefault="000D6C2B" w:rsidP="000F0DFF">
      <w:pPr>
        <w:pStyle w:val="aff2"/>
        <w:numPr>
          <w:ilvl w:val="0"/>
          <w:numId w:val="9"/>
        </w:numPr>
        <w:rPr>
          <w:rFonts w:eastAsiaTheme="minorEastAsia" w:cstheme="minorBidi"/>
          <w:sz w:val="22"/>
          <w:szCs w:val="22"/>
          <w:rtl/>
        </w:rPr>
      </w:pPr>
      <w:hyperlink w:anchor="_Toc73006125" w:history="1">
        <w:r w:rsidR="000F0DFF" w:rsidRPr="006859FC">
          <w:rPr>
            <w:rStyle w:val="Hyperlink"/>
            <w:rtl/>
          </w:rPr>
          <w:t>גי' הבעה"מ בקו' על רבא "ל"ל למימרא הכי" דמלשון ר"י דבאות ואוכלות משמע דכבר סמך</w:t>
        </w:r>
      </w:hyperlink>
    </w:p>
    <w:p w14:paraId="7B2AE6EA" w14:textId="77777777" w:rsidR="000F0DFF" w:rsidRDefault="000D6C2B" w:rsidP="000F0DFF">
      <w:pPr>
        <w:pStyle w:val="aff4"/>
        <w:rPr>
          <w:rFonts w:eastAsiaTheme="minorEastAsia" w:cstheme="minorBidi"/>
          <w:i/>
          <w:iCs/>
          <w:noProof/>
          <w:sz w:val="22"/>
          <w:szCs w:val="22"/>
          <w:rtl/>
        </w:rPr>
      </w:pPr>
      <w:hyperlink w:anchor="_Toc73006126" w:history="1">
        <w:r w:rsidR="000F0DFF" w:rsidRPr="006859FC">
          <w:rPr>
            <w:rStyle w:val="Hyperlink"/>
            <w:noProof/>
            <w:rtl/>
          </w:rPr>
          <w:t>בי' הבעה"מ בר"פ דר"י מתיר רק כשהיו שניהם סמוכים במקח</w:t>
        </w:r>
      </w:hyperlink>
    </w:p>
    <w:p w14:paraId="37E99026" w14:textId="77777777" w:rsidR="000F0DFF" w:rsidRDefault="000D6C2B" w:rsidP="000F0DFF">
      <w:pPr>
        <w:pStyle w:val="aff2"/>
        <w:numPr>
          <w:ilvl w:val="0"/>
          <w:numId w:val="9"/>
        </w:numPr>
        <w:rPr>
          <w:rFonts w:eastAsiaTheme="minorEastAsia" w:cstheme="minorBidi"/>
          <w:sz w:val="22"/>
          <w:szCs w:val="22"/>
          <w:rtl/>
        </w:rPr>
      </w:pPr>
      <w:hyperlink w:anchor="_Toc73006127" w:history="1">
        <w:r w:rsidR="000F0DFF" w:rsidRPr="006859FC">
          <w:rPr>
            <w:rStyle w:val="Hyperlink"/>
            <w:rtl/>
          </w:rPr>
          <w:t>בי' הבעה"מ בר"פ דר"י מתיר לחרדל לסמוך רק כשהחרדל והדבורים כבר סמוכים בשעת המקח</w:t>
        </w:r>
      </w:hyperlink>
    </w:p>
    <w:p w14:paraId="164BE670" w14:textId="77777777" w:rsidR="000F0DFF" w:rsidRDefault="000D6C2B" w:rsidP="000F0DFF">
      <w:pPr>
        <w:pStyle w:val="aff4"/>
        <w:rPr>
          <w:rFonts w:eastAsiaTheme="minorEastAsia" w:cstheme="minorBidi"/>
          <w:i/>
          <w:iCs/>
          <w:noProof/>
          <w:sz w:val="22"/>
          <w:szCs w:val="22"/>
          <w:rtl/>
        </w:rPr>
      </w:pPr>
      <w:hyperlink w:anchor="_Toc73006128" w:history="1">
        <w:r w:rsidR="000F0DFF" w:rsidRPr="006859FC">
          <w:rPr>
            <w:rStyle w:val="Hyperlink"/>
            <w:noProof/>
            <w:rtl/>
          </w:rPr>
          <w:t>דחיית הרמב"ן והראב"ד דל"מ בר"י דהיו סמוכים מעיקרא</w:t>
        </w:r>
      </w:hyperlink>
    </w:p>
    <w:p w14:paraId="78D407FD" w14:textId="77777777" w:rsidR="000F0DFF" w:rsidRDefault="000D6C2B" w:rsidP="000F0DFF">
      <w:pPr>
        <w:pStyle w:val="aff2"/>
        <w:numPr>
          <w:ilvl w:val="0"/>
          <w:numId w:val="9"/>
        </w:numPr>
        <w:rPr>
          <w:rFonts w:eastAsiaTheme="minorEastAsia" w:cstheme="minorBidi"/>
          <w:sz w:val="22"/>
          <w:szCs w:val="22"/>
          <w:rtl/>
        </w:rPr>
      </w:pPr>
      <w:hyperlink w:anchor="_Toc73006129" w:history="1">
        <w:r w:rsidR="000F0DFF" w:rsidRPr="006859FC">
          <w:rPr>
            <w:rStyle w:val="Hyperlink"/>
            <w:rtl/>
          </w:rPr>
          <w:t>דחיית הרמב"ן דר"י מתיר בחרדל בין לפני שסמך דבורים ובין אחר שסמך ואין כל ראיה מלשונו</w:t>
        </w:r>
      </w:hyperlink>
    </w:p>
    <w:p w14:paraId="794362AD" w14:textId="77777777" w:rsidR="000F0DFF" w:rsidRDefault="000D6C2B" w:rsidP="000F0DFF">
      <w:pPr>
        <w:pStyle w:val="aff2"/>
        <w:numPr>
          <w:ilvl w:val="0"/>
          <w:numId w:val="9"/>
        </w:numPr>
        <w:rPr>
          <w:rFonts w:eastAsiaTheme="minorEastAsia" w:cstheme="minorBidi"/>
          <w:sz w:val="22"/>
          <w:szCs w:val="22"/>
          <w:rtl/>
        </w:rPr>
      </w:pPr>
      <w:hyperlink w:anchor="_Toc73006130" w:history="1">
        <w:r w:rsidR="000F0DFF" w:rsidRPr="006859FC">
          <w:rPr>
            <w:rStyle w:val="Hyperlink"/>
            <w:rtl/>
          </w:rPr>
          <w:t>קו' הרמב"ן והראב"ד דלבי' הבעה"מ ל"ק מעיקר דינא דר"י ואמאי דחק ר"פ להעמיד בלוקח</w:t>
        </w:r>
      </w:hyperlink>
    </w:p>
    <w:p w14:paraId="292D8B19" w14:textId="77777777" w:rsidR="000F0DFF" w:rsidRDefault="000D6C2B" w:rsidP="000F0DFF">
      <w:pPr>
        <w:pStyle w:val="aff2"/>
        <w:numPr>
          <w:ilvl w:val="0"/>
          <w:numId w:val="9"/>
        </w:numPr>
        <w:rPr>
          <w:rFonts w:eastAsiaTheme="minorEastAsia" w:cstheme="minorBidi"/>
          <w:sz w:val="22"/>
          <w:szCs w:val="22"/>
          <w:rtl/>
        </w:rPr>
      </w:pPr>
      <w:hyperlink w:anchor="_Toc73006131" w:history="1">
        <w:r w:rsidR="000F0DFF" w:rsidRPr="006859FC">
          <w:rPr>
            <w:rStyle w:val="Hyperlink"/>
            <w:rtl/>
          </w:rPr>
          <w:t>קו' הראב"ד על הבעה"מ דלק"מ בר"י דביאר דבתרוויהו מזקי כל שסמך א' מהם מותר גם לשני</w:t>
        </w:r>
      </w:hyperlink>
    </w:p>
    <w:p w14:paraId="533E087C" w14:textId="77777777" w:rsidR="000F0DFF" w:rsidRDefault="000D6C2B" w:rsidP="000F0DFF">
      <w:pPr>
        <w:pStyle w:val="aff4"/>
        <w:rPr>
          <w:rFonts w:eastAsiaTheme="minorEastAsia" w:cstheme="minorBidi"/>
          <w:i/>
          <w:iCs/>
          <w:noProof/>
          <w:sz w:val="22"/>
          <w:szCs w:val="22"/>
          <w:rtl/>
        </w:rPr>
      </w:pPr>
      <w:hyperlink w:anchor="_Toc73006132" w:history="1">
        <w:r w:rsidR="000F0DFF" w:rsidRPr="006859FC">
          <w:rPr>
            <w:rStyle w:val="Hyperlink"/>
            <w:noProof/>
            <w:rtl/>
          </w:rPr>
          <w:t>בי' הבעה"מ דהגמ' מק' ג' קו' על ר"פ דתי' דהיו סמוכים במקח</w:t>
        </w:r>
      </w:hyperlink>
    </w:p>
    <w:p w14:paraId="0DD8650D" w14:textId="77777777" w:rsidR="000F0DFF" w:rsidRDefault="000D6C2B" w:rsidP="000F0DFF">
      <w:pPr>
        <w:pStyle w:val="aff2"/>
        <w:numPr>
          <w:ilvl w:val="0"/>
          <w:numId w:val="9"/>
        </w:numPr>
        <w:rPr>
          <w:rFonts w:eastAsiaTheme="minorEastAsia" w:cstheme="minorBidi"/>
          <w:sz w:val="22"/>
          <w:szCs w:val="22"/>
          <w:rtl/>
        </w:rPr>
      </w:pPr>
      <w:hyperlink w:anchor="_Toc73006133" w:history="1">
        <w:r w:rsidR="000F0DFF" w:rsidRPr="006859FC">
          <w:rPr>
            <w:rStyle w:val="Hyperlink"/>
            <w:rtl/>
          </w:rPr>
          <w:t>בי' הבעה"מ בקו' על ר"פ דאי בחרדל ודבורים איירי בסמוכים ה"ה במשרה וירק ואמאי מרחיק</w:t>
        </w:r>
      </w:hyperlink>
    </w:p>
    <w:p w14:paraId="41A95BB2" w14:textId="77777777" w:rsidR="000F0DFF" w:rsidRDefault="000D6C2B" w:rsidP="000F0DFF">
      <w:pPr>
        <w:pStyle w:val="aff2"/>
        <w:numPr>
          <w:ilvl w:val="0"/>
          <w:numId w:val="9"/>
        </w:numPr>
        <w:rPr>
          <w:rFonts w:eastAsiaTheme="minorEastAsia" w:cstheme="minorBidi"/>
          <w:sz w:val="22"/>
          <w:szCs w:val="22"/>
          <w:rtl/>
        </w:rPr>
      </w:pPr>
      <w:hyperlink w:anchor="_Toc73006134" w:history="1">
        <w:r w:rsidR="000F0DFF" w:rsidRPr="006859FC">
          <w:rPr>
            <w:rStyle w:val="Hyperlink"/>
            <w:rtl/>
          </w:rPr>
          <w:t>בי' הבעה"מ דעו"ק על ר"פ אמאי לא אמר ר"י דאיירי בלוקח ועוד אמאי ל"פ ר"י במשרה וירק</w:t>
        </w:r>
      </w:hyperlink>
    </w:p>
    <w:p w14:paraId="192F8971" w14:textId="77777777" w:rsidR="000F0DFF" w:rsidRDefault="000D6C2B" w:rsidP="000F0DFF">
      <w:pPr>
        <w:pStyle w:val="aff4"/>
        <w:rPr>
          <w:rFonts w:eastAsiaTheme="minorEastAsia" w:cstheme="minorBidi"/>
          <w:i/>
          <w:iCs/>
          <w:noProof/>
          <w:sz w:val="22"/>
          <w:szCs w:val="22"/>
          <w:rtl/>
        </w:rPr>
      </w:pPr>
      <w:hyperlink w:anchor="_Toc73006135" w:history="1">
        <w:r w:rsidR="000F0DFF" w:rsidRPr="006859FC">
          <w:rPr>
            <w:rStyle w:val="Hyperlink"/>
            <w:noProof/>
            <w:rtl/>
          </w:rPr>
          <w:t>בי' הבעה"מ ברבינא דכשאין ניזק מזומן לא חשיב מזיק וסומך</w:t>
        </w:r>
      </w:hyperlink>
    </w:p>
    <w:p w14:paraId="4FB87C5B" w14:textId="77777777" w:rsidR="000F0DFF" w:rsidRDefault="000D6C2B" w:rsidP="000F0DFF">
      <w:pPr>
        <w:pStyle w:val="aff2"/>
        <w:numPr>
          <w:ilvl w:val="0"/>
          <w:numId w:val="9"/>
        </w:numPr>
        <w:rPr>
          <w:rFonts w:eastAsiaTheme="minorEastAsia" w:cstheme="minorBidi"/>
          <w:sz w:val="22"/>
          <w:szCs w:val="22"/>
          <w:rtl/>
        </w:rPr>
      </w:pPr>
      <w:hyperlink w:anchor="_Toc73006136" w:history="1">
        <w:r w:rsidR="000F0DFF" w:rsidRPr="006859FC">
          <w:rPr>
            <w:rStyle w:val="Hyperlink"/>
            <w:rtl/>
          </w:rPr>
          <w:t>בי' הבעה"מ ברבינא דרק מזיק מרחיק אבל כשבסמיכה אין ניזק מזומן לא חשיב מזיק וסומך</w:t>
        </w:r>
      </w:hyperlink>
    </w:p>
    <w:p w14:paraId="738793C2" w14:textId="77777777" w:rsidR="000F0DFF" w:rsidRDefault="000D6C2B" w:rsidP="000F0DFF">
      <w:pPr>
        <w:pStyle w:val="aff2"/>
        <w:numPr>
          <w:ilvl w:val="0"/>
          <w:numId w:val="9"/>
        </w:numPr>
        <w:rPr>
          <w:rFonts w:eastAsiaTheme="minorEastAsia" w:cstheme="minorBidi"/>
          <w:sz w:val="22"/>
          <w:szCs w:val="22"/>
          <w:rtl/>
        </w:rPr>
      </w:pPr>
      <w:hyperlink w:anchor="_Toc73006137" w:history="1">
        <w:r w:rsidR="000F0DFF" w:rsidRPr="006859FC">
          <w:rPr>
            <w:rStyle w:val="Hyperlink"/>
            <w:rtl/>
          </w:rPr>
          <w:t>בי' הבעה"מ דבמשרה סומך כשאין ירק ונדחו כל התי' לעיל ומותר לסמוך ורבא אסר רק בבור</w:t>
        </w:r>
      </w:hyperlink>
    </w:p>
    <w:p w14:paraId="333C7E7A" w14:textId="77777777" w:rsidR="000F0DFF" w:rsidRDefault="000D6C2B" w:rsidP="000F0DFF">
      <w:pPr>
        <w:pStyle w:val="aff4"/>
        <w:rPr>
          <w:rFonts w:eastAsiaTheme="minorEastAsia" w:cstheme="minorBidi"/>
          <w:i/>
          <w:iCs/>
          <w:noProof/>
          <w:sz w:val="22"/>
          <w:szCs w:val="22"/>
          <w:rtl/>
        </w:rPr>
      </w:pPr>
      <w:hyperlink w:anchor="_Toc73006138" w:history="1">
        <w:r w:rsidR="000F0DFF" w:rsidRPr="006859FC">
          <w:rPr>
            <w:rStyle w:val="Hyperlink"/>
            <w:noProof/>
            <w:rtl/>
          </w:rPr>
          <w:t>דחיית הראב"ד דהסומך ועי"ז מונע שימוש בשלו הוא מזיק גדול</w:t>
        </w:r>
      </w:hyperlink>
    </w:p>
    <w:p w14:paraId="32CCD1AF" w14:textId="77777777" w:rsidR="000F0DFF" w:rsidRDefault="000D6C2B" w:rsidP="000F0DFF">
      <w:pPr>
        <w:pStyle w:val="aff2"/>
        <w:numPr>
          <w:ilvl w:val="0"/>
          <w:numId w:val="9"/>
        </w:numPr>
        <w:rPr>
          <w:rFonts w:eastAsiaTheme="minorEastAsia" w:cstheme="minorBidi"/>
          <w:sz w:val="22"/>
          <w:szCs w:val="22"/>
          <w:rtl/>
        </w:rPr>
      </w:pPr>
      <w:hyperlink w:anchor="_Toc73006139" w:history="1">
        <w:r w:rsidR="000F0DFF" w:rsidRPr="006859FC">
          <w:rPr>
            <w:rStyle w:val="Hyperlink"/>
            <w:rtl/>
          </w:rPr>
          <w:t>דחיית הראב"ד דאף שאין ניזק מזומן כל שמזמין נזק להבא ומונע ממנו שימוש הוא מזיק גדול</w:t>
        </w:r>
      </w:hyperlink>
    </w:p>
    <w:p w14:paraId="7694E55C" w14:textId="77777777" w:rsidR="000F0DFF" w:rsidRDefault="000D6C2B" w:rsidP="000F0DFF">
      <w:pPr>
        <w:pStyle w:val="aff2"/>
        <w:numPr>
          <w:ilvl w:val="0"/>
          <w:numId w:val="9"/>
        </w:numPr>
        <w:rPr>
          <w:rFonts w:eastAsiaTheme="minorEastAsia" w:cstheme="minorBidi"/>
          <w:sz w:val="22"/>
          <w:szCs w:val="22"/>
          <w:rtl/>
        </w:rPr>
      </w:pPr>
      <w:hyperlink w:anchor="_Toc73006140" w:history="1">
        <w:r w:rsidR="000F0DFF" w:rsidRPr="006859FC">
          <w:rPr>
            <w:rStyle w:val="Hyperlink"/>
            <w:rtl/>
          </w:rPr>
          <w:t>קו' הראב"ד דלבעה"מ היה לרבינא לומר דלרבנן מרחיק רק כשיש דבורים ורבא אסר רק בבור</w:t>
        </w:r>
      </w:hyperlink>
    </w:p>
    <w:p w14:paraId="493002DE" w14:textId="77777777" w:rsidR="000F0DFF" w:rsidRDefault="000D6C2B" w:rsidP="000F0DFF">
      <w:pPr>
        <w:pStyle w:val="aff4"/>
        <w:rPr>
          <w:rFonts w:eastAsiaTheme="minorEastAsia" w:cstheme="minorBidi"/>
          <w:i/>
          <w:iCs/>
          <w:noProof/>
          <w:sz w:val="22"/>
          <w:szCs w:val="22"/>
          <w:rtl/>
        </w:rPr>
      </w:pPr>
      <w:hyperlink w:anchor="_Toc73006141" w:history="1">
        <w:r w:rsidR="000F0DFF" w:rsidRPr="006859FC">
          <w:rPr>
            <w:rStyle w:val="Hyperlink"/>
            <w:noProof/>
            <w:rtl/>
          </w:rPr>
          <w:t>קושיות הרמב"ן על הבעה"מ דל"מ דרבינא בא להקל בד' רבנן</w:t>
        </w:r>
      </w:hyperlink>
    </w:p>
    <w:p w14:paraId="51EACFA5" w14:textId="77777777" w:rsidR="000F0DFF" w:rsidRDefault="000D6C2B" w:rsidP="000F0DFF">
      <w:pPr>
        <w:pStyle w:val="aff2"/>
        <w:numPr>
          <w:ilvl w:val="0"/>
          <w:numId w:val="9"/>
        </w:numPr>
        <w:rPr>
          <w:rFonts w:eastAsiaTheme="minorEastAsia" w:cstheme="minorBidi"/>
          <w:sz w:val="22"/>
          <w:szCs w:val="22"/>
          <w:rtl/>
        </w:rPr>
      </w:pPr>
      <w:hyperlink w:anchor="_Toc73006142" w:history="1">
        <w:r w:rsidR="000F0DFF" w:rsidRPr="006859FC">
          <w:rPr>
            <w:rStyle w:val="Hyperlink"/>
            <w:rtl/>
          </w:rPr>
          <w:t>דחיית הרמב"ן דל"מ ברבינא דכשאין ניזק מזומן אינו מזיק אלא להיפך דרבנן מחייבים להרחיק</w:t>
        </w:r>
      </w:hyperlink>
    </w:p>
    <w:p w14:paraId="382CD458" w14:textId="77777777" w:rsidR="000F0DFF" w:rsidRDefault="000D6C2B" w:rsidP="000F0DFF">
      <w:pPr>
        <w:pStyle w:val="aff2"/>
        <w:numPr>
          <w:ilvl w:val="0"/>
          <w:numId w:val="9"/>
        </w:numPr>
        <w:rPr>
          <w:rFonts w:eastAsiaTheme="minorEastAsia" w:cstheme="minorBidi"/>
          <w:sz w:val="22"/>
          <w:szCs w:val="22"/>
          <w:rtl/>
        </w:rPr>
      </w:pPr>
      <w:hyperlink w:anchor="_Toc73006143" w:history="1">
        <w:r w:rsidR="000F0DFF" w:rsidRPr="006859FC">
          <w:rPr>
            <w:rStyle w:val="Hyperlink"/>
            <w:rtl/>
          </w:rPr>
          <w:t>קו' הרמב"ן דאי רבינא אמר דלרבנן סומך כשאין ניזק מזומן א"כ לר"י אף בכה"ג חשיב למזיק</w:t>
        </w:r>
      </w:hyperlink>
    </w:p>
    <w:p w14:paraId="2ADB00EC" w14:textId="77777777" w:rsidR="000F0DFF" w:rsidRDefault="000D6C2B" w:rsidP="000F0DFF">
      <w:pPr>
        <w:pStyle w:val="aff2"/>
        <w:numPr>
          <w:ilvl w:val="0"/>
          <w:numId w:val="9"/>
        </w:numPr>
        <w:rPr>
          <w:rFonts w:eastAsiaTheme="minorEastAsia" w:cstheme="minorBidi"/>
          <w:sz w:val="22"/>
          <w:szCs w:val="22"/>
          <w:rtl/>
        </w:rPr>
      </w:pPr>
      <w:hyperlink w:anchor="_Toc73006144" w:history="1">
        <w:r w:rsidR="000F0DFF" w:rsidRPr="006859FC">
          <w:rPr>
            <w:rStyle w:val="Hyperlink"/>
            <w:rtl/>
          </w:rPr>
          <w:t>קו' הרמב"ן דבדברי רבינא "דקסברי רבנן" ובקו' על רבינא ל"מ כלל כבי' הבעה"מ ברבינא</w:t>
        </w:r>
      </w:hyperlink>
    </w:p>
    <w:p w14:paraId="2EBF261E" w14:textId="77777777" w:rsidR="000F0DFF" w:rsidRDefault="000D6C2B" w:rsidP="000F0DFF">
      <w:pPr>
        <w:pStyle w:val="aff4"/>
        <w:rPr>
          <w:rFonts w:eastAsiaTheme="minorEastAsia" w:cstheme="minorBidi"/>
          <w:i/>
          <w:iCs/>
          <w:noProof/>
          <w:sz w:val="22"/>
          <w:szCs w:val="22"/>
          <w:rtl/>
        </w:rPr>
      </w:pPr>
      <w:hyperlink w:anchor="_Toc73006145" w:history="1">
        <w:r w:rsidR="000F0DFF" w:rsidRPr="006859FC">
          <w:rPr>
            <w:rStyle w:val="Hyperlink"/>
            <w:noProof/>
            <w:rtl/>
          </w:rPr>
          <w:t>בי' הקצוה"ח בר"ת ובבעה"מ דלרבינא כל שהוא מזיק אינו סומך</w:t>
        </w:r>
      </w:hyperlink>
    </w:p>
    <w:p w14:paraId="76261234" w14:textId="77777777" w:rsidR="000F0DFF" w:rsidRDefault="000D6C2B" w:rsidP="000F0DFF">
      <w:pPr>
        <w:pStyle w:val="aff2"/>
        <w:numPr>
          <w:ilvl w:val="0"/>
          <w:numId w:val="9"/>
        </w:numPr>
        <w:rPr>
          <w:rFonts w:eastAsiaTheme="minorEastAsia" w:cstheme="minorBidi"/>
          <w:sz w:val="22"/>
          <w:szCs w:val="22"/>
          <w:rtl/>
        </w:rPr>
      </w:pPr>
      <w:hyperlink w:anchor="_Toc73006146" w:history="1">
        <w:r w:rsidR="000F0DFF" w:rsidRPr="006859FC">
          <w:rPr>
            <w:rStyle w:val="Hyperlink"/>
            <w:rtl/>
          </w:rPr>
          <w:t>תי' הקצוה"ח דכל קו' הגמ' לרבא הם לד' רבנן דהא לר"י כתבו תוס' דרק בבור אסור לסמוך</w:t>
        </w:r>
      </w:hyperlink>
    </w:p>
    <w:p w14:paraId="2D9555C5" w14:textId="77777777" w:rsidR="000F0DFF" w:rsidRDefault="000D6C2B" w:rsidP="000F0DFF">
      <w:pPr>
        <w:pStyle w:val="aff2"/>
        <w:numPr>
          <w:ilvl w:val="0"/>
          <w:numId w:val="9"/>
        </w:numPr>
        <w:rPr>
          <w:rFonts w:eastAsiaTheme="minorEastAsia" w:cstheme="minorBidi"/>
          <w:sz w:val="22"/>
          <w:szCs w:val="22"/>
          <w:rtl/>
        </w:rPr>
      </w:pPr>
      <w:hyperlink w:anchor="_Toc73006147" w:history="1">
        <w:r w:rsidR="000F0DFF" w:rsidRPr="006859FC">
          <w:rPr>
            <w:rStyle w:val="Hyperlink"/>
            <w:rtl/>
          </w:rPr>
          <w:t>בי' הקצוה"ח בר"ת ובבעה"מ דההו"א דלרבנן אסור לסמוך בכל הנזיקין אף בלא ריפוי הקרקע</w:t>
        </w:r>
      </w:hyperlink>
    </w:p>
    <w:p w14:paraId="55082A3A" w14:textId="77777777" w:rsidR="000F0DFF" w:rsidRDefault="000D6C2B" w:rsidP="000F0DFF">
      <w:pPr>
        <w:pStyle w:val="aff2"/>
        <w:numPr>
          <w:ilvl w:val="0"/>
          <w:numId w:val="9"/>
        </w:numPr>
        <w:rPr>
          <w:rFonts w:eastAsiaTheme="minorEastAsia" w:cstheme="minorBidi"/>
          <w:sz w:val="22"/>
          <w:szCs w:val="22"/>
          <w:rtl/>
        </w:rPr>
      </w:pPr>
      <w:hyperlink w:anchor="_Toc73006148" w:history="1">
        <w:r w:rsidR="000F0DFF" w:rsidRPr="006859FC">
          <w:rPr>
            <w:rStyle w:val="Hyperlink"/>
            <w:rtl/>
          </w:rPr>
          <w:t>בי' הקצוה"ח בר"ת ובבעה"מ דתי' רבינא דלרבנן אסור למזיק לסמוך וכשיש ניזק לעולם הוי מזיק</w:t>
        </w:r>
      </w:hyperlink>
    </w:p>
    <w:p w14:paraId="3548CDBC" w14:textId="77777777" w:rsidR="000F0DFF" w:rsidRDefault="000D6C2B" w:rsidP="000F0DFF">
      <w:pPr>
        <w:pStyle w:val="aff2"/>
        <w:numPr>
          <w:ilvl w:val="0"/>
          <w:numId w:val="9"/>
        </w:numPr>
        <w:rPr>
          <w:rFonts w:eastAsiaTheme="minorEastAsia" w:cstheme="minorBidi"/>
          <w:sz w:val="22"/>
          <w:szCs w:val="22"/>
          <w:rtl/>
        </w:rPr>
      </w:pPr>
      <w:hyperlink w:anchor="_Toc73006149" w:history="1">
        <w:r w:rsidR="000F0DFF" w:rsidRPr="006859FC">
          <w:rPr>
            <w:rStyle w:val="Hyperlink"/>
            <w:rtl/>
          </w:rPr>
          <w:t>תי' הקצוה"ח דקו' הגמ' אינה על עצם דברי רבא דאיירי בבור אלא על דעת רבנן בשאר נזיקין</w:t>
        </w:r>
      </w:hyperlink>
    </w:p>
    <w:p w14:paraId="450976E5" w14:textId="77777777" w:rsidR="000F0DFF" w:rsidRDefault="000D6C2B" w:rsidP="000F0DFF">
      <w:pPr>
        <w:pStyle w:val="aff2"/>
        <w:numPr>
          <w:ilvl w:val="0"/>
          <w:numId w:val="9"/>
        </w:numPr>
        <w:rPr>
          <w:rFonts w:eastAsiaTheme="minorEastAsia" w:cstheme="minorBidi"/>
          <w:sz w:val="22"/>
          <w:szCs w:val="22"/>
          <w:rtl/>
        </w:rPr>
      </w:pPr>
      <w:hyperlink w:anchor="_Toc73006150" w:history="1">
        <w:r w:rsidR="000F0DFF" w:rsidRPr="006859FC">
          <w:rPr>
            <w:rStyle w:val="Hyperlink"/>
            <w:rtl/>
          </w:rPr>
          <w:t>דברי הקצוה"ח דמה שהק' הרמב"ן על הבעה"מ דל"ק על רבינא יותר מההו"א כבר תי' התוס'</w:t>
        </w:r>
      </w:hyperlink>
    </w:p>
    <w:p w14:paraId="1723019E" w14:textId="77777777" w:rsidR="000F0DFF" w:rsidRDefault="000D6C2B" w:rsidP="000F0DFF">
      <w:pPr>
        <w:pStyle w:val="aff4"/>
        <w:rPr>
          <w:rFonts w:eastAsiaTheme="minorEastAsia" w:cstheme="minorBidi"/>
          <w:i/>
          <w:iCs/>
          <w:noProof/>
          <w:sz w:val="22"/>
          <w:szCs w:val="22"/>
          <w:rtl/>
        </w:rPr>
      </w:pPr>
      <w:hyperlink w:anchor="_Toc73006151" w:history="1">
        <w:r w:rsidR="000F0DFF" w:rsidRPr="006859FC">
          <w:rPr>
            <w:rStyle w:val="Hyperlink"/>
            <w:noProof/>
            <w:rtl/>
          </w:rPr>
          <w:t>בי' ר"ת והבעה"מ דבמזקי אהדדי לא שכיח ולא גזרו הרחקה</w:t>
        </w:r>
      </w:hyperlink>
    </w:p>
    <w:p w14:paraId="3501B662" w14:textId="77777777" w:rsidR="000F0DFF" w:rsidRDefault="000D6C2B" w:rsidP="000F0DFF">
      <w:pPr>
        <w:pStyle w:val="aff2"/>
        <w:numPr>
          <w:ilvl w:val="0"/>
          <w:numId w:val="9"/>
        </w:numPr>
        <w:rPr>
          <w:rFonts w:eastAsiaTheme="minorEastAsia" w:cstheme="minorBidi"/>
          <w:sz w:val="22"/>
          <w:szCs w:val="22"/>
          <w:rtl/>
        </w:rPr>
      </w:pPr>
      <w:hyperlink w:anchor="_Toc73006152" w:history="1">
        <w:r w:rsidR="000F0DFF" w:rsidRPr="006859FC">
          <w:rPr>
            <w:rStyle w:val="Hyperlink"/>
            <w:rtl/>
          </w:rPr>
          <w:t>בי' הבעה"מ בקו' על רבינא דאי לרבנן בניזק מצוי חשיב מזיק לר"י הניזק מרחיק וה"ה במשרה</w:t>
        </w:r>
      </w:hyperlink>
    </w:p>
    <w:p w14:paraId="1DBE98FB" w14:textId="77777777" w:rsidR="000F0DFF" w:rsidRDefault="000D6C2B" w:rsidP="000F0DFF">
      <w:pPr>
        <w:pStyle w:val="aff2"/>
        <w:numPr>
          <w:ilvl w:val="0"/>
          <w:numId w:val="9"/>
        </w:numPr>
        <w:rPr>
          <w:rFonts w:eastAsiaTheme="minorEastAsia" w:cstheme="minorBidi"/>
          <w:sz w:val="22"/>
          <w:szCs w:val="22"/>
          <w:rtl/>
        </w:rPr>
      </w:pPr>
      <w:hyperlink w:anchor="_Toc73006153" w:history="1">
        <w:r w:rsidR="000F0DFF" w:rsidRPr="006859FC">
          <w:rPr>
            <w:rStyle w:val="Hyperlink"/>
            <w:rtl/>
          </w:rPr>
          <w:t>דברי הבעה"מ דבמקום ששניהם ניזוקים הוא מילתא דלא שכיח ולא גזרו להחמיר הרחקה בזה</w:t>
        </w:r>
      </w:hyperlink>
    </w:p>
    <w:p w14:paraId="33FFA4AF" w14:textId="77777777" w:rsidR="000F0DFF" w:rsidRDefault="000D6C2B" w:rsidP="000F0DFF">
      <w:pPr>
        <w:pStyle w:val="aff2"/>
        <w:numPr>
          <w:ilvl w:val="0"/>
          <w:numId w:val="9"/>
        </w:numPr>
        <w:rPr>
          <w:rFonts w:eastAsiaTheme="minorEastAsia" w:cstheme="minorBidi"/>
          <w:sz w:val="22"/>
          <w:szCs w:val="22"/>
          <w:rtl/>
        </w:rPr>
      </w:pPr>
      <w:hyperlink w:anchor="_Toc73006154" w:history="1">
        <w:r w:rsidR="000F0DFF" w:rsidRPr="006859FC">
          <w:rPr>
            <w:rStyle w:val="Hyperlink"/>
            <w:rtl/>
          </w:rPr>
          <w:t>דברי ר"ת דתיקנו הרחקה במקום שיש לחוש שאחד יזיק לחבירו אבל בשניהם ניזוקים א"צ לתקן</w:t>
        </w:r>
      </w:hyperlink>
    </w:p>
    <w:p w14:paraId="715D9CB2" w14:textId="77777777" w:rsidR="000F0DFF" w:rsidRDefault="000D6C2B" w:rsidP="000F0DFF">
      <w:pPr>
        <w:pStyle w:val="aff2"/>
        <w:numPr>
          <w:ilvl w:val="0"/>
          <w:numId w:val="9"/>
        </w:numPr>
        <w:rPr>
          <w:rFonts w:eastAsiaTheme="minorEastAsia" w:cstheme="minorBidi"/>
          <w:sz w:val="22"/>
          <w:szCs w:val="22"/>
          <w:rtl/>
        </w:rPr>
      </w:pPr>
      <w:hyperlink w:anchor="_Toc73006155" w:history="1">
        <w:r w:rsidR="000F0DFF" w:rsidRPr="006859FC">
          <w:rPr>
            <w:rStyle w:val="Hyperlink"/>
            <w:rtl/>
          </w:rPr>
          <w:t>דחיית הרמב"ן דהרחקת נזיקין אינה גזירה כמו באיסורים דאפש"ל דבלא שכיחא לא תיקנו</w:t>
        </w:r>
      </w:hyperlink>
    </w:p>
    <w:p w14:paraId="2F5151AD" w14:textId="77777777" w:rsidR="000F0DFF" w:rsidRDefault="000D6C2B" w:rsidP="000F0DFF">
      <w:pPr>
        <w:pStyle w:val="aff4"/>
        <w:rPr>
          <w:rFonts w:eastAsiaTheme="minorEastAsia" w:cstheme="minorBidi"/>
          <w:i/>
          <w:iCs/>
          <w:noProof/>
          <w:sz w:val="22"/>
          <w:szCs w:val="22"/>
          <w:rtl/>
        </w:rPr>
      </w:pPr>
      <w:hyperlink w:anchor="_Toc73006156" w:history="1">
        <w:r w:rsidR="000F0DFF" w:rsidRPr="006859FC">
          <w:rPr>
            <w:rStyle w:val="Hyperlink"/>
            <w:noProof/>
            <w:rtl/>
          </w:rPr>
          <w:t>בי' הבעה"מ דלמסקנא נדחה תי' רבינא ולר"י על הניזק להרחיק</w:t>
        </w:r>
      </w:hyperlink>
    </w:p>
    <w:p w14:paraId="5DB71ACF" w14:textId="77777777" w:rsidR="000F0DFF" w:rsidRDefault="000D6C2B" w:rsidP="000F0DFF">
      <w:pPr>
        <w:pStyle w:val="aff2"/>
        <w:numPr>
          <w:ilvl w:val="0"/>
          <w:numId w:val="9"/>
        </w:numPr>
        <w:rPr>
          <w:rFonts w:eastAsiaTheme="minorEastAsia" w:cstheme="minorBidi"/>
          <w:sz w:val="22"/>
          <w:szCs w:val="22"/>
          <w:rtl/>
        </w:rPr>
      </w:pPr>
      <w:hyperlink w:anchor="_Toc73006157" w:history="1">
        <w:r w:rsidR="000F0DFF" w:rsidRPr="006859FC">
          <w:rPr>
            <w:rStyle w:val="Hyperlink"/>
            <w:rtl/>
          </w:rPr>
          <w:t>דברי הבעה"מ דלמסקנא נדחה תי' רבינא ולר"י על הניזק להרחיק ואמר ר"י לדבריהם דרבנן</w:t>
        </w:r>
      </w:hyperlink>
    </w:p>
    <w:p w14:paraId="548C638B" w14:textId="77777777" w:rsidR="000F0DFF" w:rsidRDefault="000D6C2B" w:rsidP="000F0DFF">
      <w:pPr>
        <w:pStyle w:val="2"/>
        <w:rPr>
          <w:rFonts w:eastAsiaTheme="minorEastAsia" w:cstheme="minorBidi"/>
          <w:sz w:val="22"/>
          <w:szCs w:val="22"/>
          <w:rtl/>
        </w:rPr>
      </w:pPr>
      <w:hyperlink w:anchor="_Toc73006158" w:history="1">
        <w:r w:rsidR="000F0DFF" w:rsidRPr="006859FC">
          <w:rPr>
            <w:rStyle w:val="Hyperlink"/>
            <w:rtl/>
          </w:rPr>
          <w:t>בי' הריטב"א בר"ת בדין הרחקה בג"ד</w:t>
        </w:r>
      </w:hyperlink>
    </w:p>
    <w:p w14:paraId="28D3BE5D" w14:textId="77777777" w:rsidR="000F0DFF" w:rsidRDefault="000D6C2B" w:rsidP="000F0DFF">
      <w:pPr>
        <w:pStyle w:val="aff4"/>
        <w:rPr>
          <w:rFonts w:eastAsiaTheme="minorEastAsia" w:cstheme="minorBidi"/>
          <w:i/>
          <w:iCs/>
          <w:noProof/>
          <w:sz w:val="22"/>
          <w:szCs w:val="22"/>
          <w:rtl/>
        </w:rPr>
      </w:pPr>
      <w:hyperlink w:anchor="_Toc73006159" w:history="1">
        <w:r w:rsidR="000F0DFF" w:rsidRPr="006859FC">
          <w:rPr>
            <w:rStyle w:val="Hyperlink"/>
            <w:noProof/>
            <w:rtl/>
          </w:rPr>
          <w:t>בי' הריטב"א בר"ח דרק כשאינו ג"ד סומך לרבינא כשאין ניזק</w:t>
        </w:r>
      </w:hyperlink>
    </w:p>
    <w:p w14:paraId="5E3ABAB8" w14:textId="77777777" w:rsidR="000F0DFF" w:rsidRDefault="000D6C2B" w:rsidP="000F0DFF">
      <w:pPr>
        <w:pStyle w:val="aff2"/>
        <w:numPr>
          <w:ilvl w:val="0"/>
          <w:numId w:val="9"/>
        </w:numPr>
        <w:rPr>
          <w:rFonts w:eastAsiaTheme="minorEastAsia" w:cstheme="minorBidi"/>
          <w:sz w:val="22"/>
          <w:szCs w:val="22"/>
          <w:rtl/>
        </w:rPr>
      </w:pPr>
      <w:hyperlink w:anchor="_Toc73006160" w:history="1">
        <w:r w:rsidR="000F0DFF" w:rsidRPr="006859FC">
          <w:rPr>
            <w:rStyle w:val="Hyperlink"/>
            <w:rtl/>
          </w:rPr>
          <w:t>בי' הריטב"א בר"ח ור"ת ור"י דרק בדבר שאינו ג"ד מותר לסמוך לרבינא כל שאין ניזק</w:t>
        </w:r>
      </w:hyperlink>
    </w:p>
    <w:p w14:paraId="0E1A02E2" w14:textId="77777777" w:rsidR="000F0DFF" w:rsidRDefault="000D6C2B" w:rsidP="000F0DFF">
      <w:pPr>
        <w:pStyle w:val="aff2"/>
        <w:numPr>
          <w:ilvl w:val="0"/>
          <w:numId w:val="9"/>
        </w:numPr>
        <w:rPr>
          <w:rFonts w:eastAsiaTheme="minorEastAsia" w:cstheme="minorBidi"/>
          <w:sz w:val="22"/>
          <w:szCs w:val="22"/>
          <w:rtl/>
        </w:rPr>
      </w:pPr>
      <w:hyperlink w:anchor="_Toc73006161" w:history="1">
        <w:r w:rsidR="000F0DFF" w:rsidRPr="006859FC">
          <w:rPr>
            <w:rStyle w:val="Hyperlink"/>
            <w:rtl/>
          </w:rPr>
          <w:t>בי' הריטב"א בקו' על רבינא דמשמע מדבריו דלר"י אף בג"ד א"צ להרחיק ולכן מתיר בדבורים</w:t>
        </w:r>
      </w:hyperlink>
    </w:p>
    <w:p w14:paraId="16ED4A02" w14:textId="77777777" w:rsidR="000F0DFF" w:rsidRDefault="000D6C2B" w:rsidP="000F0DFF">
      <w:pPr>
        <w:pStyle w:val="aff2"/>
        <w:numPr>
          <w:ilvl w:val="0"/>
          <w:numId w:val="9"/>
        </w:numPr>
        <w:rPr>
          <w:rFonts w:eastAsiaTheme="minorEastAsia" w:cstheme="minorBidi"/>
          <w:sz w:val="22"/>
          <w:szCs w:val="22"/>
          <w:rtl/>
        </w:rPr>
      </w:pPr>
      <w:hyperlink w:anchor="_Toc73006162" w:history="1">
        <w:r w:rsidR="000F0DFF" w:rsidRPr="006859FC">
          <w:rPr>
            <w:rStyle w:val="Hyperlink"/>
            <w:rtl/>
          </w:rPr>
          <w:t>בי' הריטב"א בתי' לרבינא דלר"י המזיק מרחיק ולא התיר בדבורים אלא על שניהם להרחיק</w:t>
        </w:r>
      </w:hyperlink>
    </w:p>
    <w:p w14:paraId="283CE128" w14:textId="77777777" w:rsidR="000F0DFF" w:rsidRDefault="000D6C2B" w:rsidP="000F0DFF">
      <w:pPr>
        <w:pStyle w:val="aff4"/>
        <w:rPr>
          <w:rFonts w:eastAsiaTheme="minorEastAsia" w:cstheme="minorBidi"/>
          <w:i/>
          <w:iCs/>
          <w:noProof/>
          <w:sz w:val="22"/>
          <w:szCs w:val="22"/>
          <w:rtl/>
        </w:rPr>
      </w:pPr>
      <w:hyperlink w:anchor="_Toc73006163" w:history="1">
        <w:r w:rsidR="000F0DFF" w:rsidRPr="006859FC">
          <w:rPr>
            <w:rStyle w:val="Hyperlink"/>
            <w:noProof/>
            <w:rtl/>
          </w:rPr>
          <w:t>בי' הריטב"א בר"ח דלמסקנא כשאינו ג"ד לר"י הניזק מרחיק</w:t>
        </w:r>
      </w:hyperlink>
    </w:p>
    <w:p w14:paraId="42967860" w14:textId="77777777" w:rsidR="000F0DFF" w:rsidRDefault="000D6C2B" w:rsidP="000F0DFF">
      <w:pPr>
        <w:pStyle w:val="aff2"/>
        <w:numPr>
          <w:ilvl w:val="0"/>
          <w:numId w:val="9"/>
        </w:numPr>
        <w:rPr>
          <w:rFonts w:eastAsiaTheme="minorEastAsia" w:cstheme="minorBidi"/>
          <w:sz w:val="22"/>
          <w:szCs w:val="22"/>
          <w:rtl/>
        </w:rPr>
      </w:pPr>
      <w:hyperlink w:anchor="_Toc73006164" w:history="1">
        <w:r w:rsidR="000F0DFF" w:rsidRPr="006859FC">
          <w:rPr>
            <w:rStyle w:val="Hyperlink"/>
            <w:rtl/>
          </w:rPr>
          <w:t>בי' הריטב"א במסקנא דמאילן ובור מוכח דכשאינו ג"ד הניזק מרחיק ור"י אמר לדבריהם דרבנן</w:t>
        </w:r>
      </w:hyperlink>
    </w:p>
    <w:p w14:paraId="2194C13C" w14:textId="77777777" w:rsidR="000F0DFF" w:rsidRDefault="000D6C2B" w:rsidP="000F0DFF">
      <w:pPr>
        <w:pStyle w:val="aff2"/>
        <w:numPr>
          <w:ilvl w:val="0"/>
          <w:numId w:val="9"/>
        </w:numPr>
        <w:rPr>
          <w:rFonts w:eastAsiaTheme="minorEastAsia" w:cstheme="minorBidi"/>
          <w:sz w:val="22"/>
          <w:szCs w:val="22"/>
          <w:rtl/>
        </w:rPr>
      </w:pPr>
      <w:hyperlink w:anchor="_Toc73006165" w:history="1">
        <w:r w:rsidR="000F0DFF" w:rsidRPr="006859FC">
          <w:rPr>
            <w:rStyle w:val="Hyperlink"/>
            <w:rtl/>
          </w:rPr>
          <w:t>דברי הריטב"א דקיי"ל כרבנן דדבורים לא מזקי וכר"י במשרה דא"צ להרחיק וכרבא בבור</w:t>
        </w:r>
      </w:hyperlink>
    </w:p>
    <w:p w14:paraId="62C5E3C6" w14:textId="77777777" w:rsidR="000F0DFF" w:rsidRDefault="000D6C2B" w:rsidP="000F0DFF">
      <w:pPr>
        <w:pStyle w:val="2"/>
        <w:rPr>
          <w:rFonts w:eastAsiaTheme="minorEastAsia" w:cstheme="minorBidi"/>
          <w:sz w:val="22"/>
          <w:szCs w:val="22"/>
          <w:rtl/>
        </w:rPr>
      </w:pPr>
      <w:hyperlink w:anchor="_Toc73006166" w:history="1">
        <w:r w:rsidR="000F0DFF" w:rsidRPr="006859FC">
          <w:rPr>
            <w:rStyle w:val="Hyperlink"/>
            <w:rtl/>
          </w:rPr>
          <w:t>פלוגתת הראשונים בביאור דברי ר"ח</w:t>
        </w:r>
      </w:hyperlink>
    </w:p>
    <w:p w14:paraId="5CC01FFC" w14:textId="77777777" w:rsidR="000F0DFF" w:rsidRDefault="000D6C2B" w:rsidP="000F0DFF">
      <w:pPr>
        <w:pStyle w:val="aff4"/>
        <w:rPr>
          <w:rFonts w:eastAsiaTheme="minorEastAsia" w:cstheme="minorBidi"/>
          <w:i/>
          <w:iCs/>
          <w:noProof/>
          <w:sz w:val="22"/>
          <w:szCs w:val="22"/>
          <w:rtl/>
        </w:rPr>
      </w:pPr>
      <w:hyperlink w:anchor="_Toc73006167" w:history="1">
        <w:r w:rsidR="000F0DFF" w:rsidRPr="006859FC">
          <w:rPr>
            <w:rStyle w:val="Hyperlink"/>
            <w:noProof/>
            <w:rtl/>
          </w:rPr>
          <w:t>דברי ר"ת בספר הישר והבעה"מ והעיטור דר"ח ס"ל כר"ת</w:t>
        </w:r>
      </w:hyperlink>
    </w:p>
    <w:p w14:paraId="5197E674" w14:textId="77777777" w:rsidR="000F0DFF" w:rsidRDefault="000D6C2B" w:rsidP="000F0DFF">
      <w:pPr>
        <w:pStyle w:val="aff2"/>
        <w:numPr>
          <w:ilvl w:val="0"/>
          <w:numId w:val="9"/>
        </w:numPr>
        <w:rPr>
          <w:rFonts w:eastAsiaTheme="minorEastAsia" w:cstheme="minorBidi"/>
          <w:sz w:val="22"/>
          <w:szCs w:val="22"/>
          <w:rtl/>
        </w:rPr>
      </w:pPr>
      <w:hyperlink w:anchor="_Toc73006168" w:history="1">
        <w:r w:rsidR="000F0DFF" w:rsidRPr="006859FC">
          <w:rPr>
            <w:rStyle w:val="Hyperlink"/>
            <w:rtl/>
          </w:rPr>
          <w:t>דברי ר"ת בספר הישר דמדכתב ר"ח דנדחו תירוצי הגמ' משמע כדביאר דמהני סמיכה בהיתר</w:t>
        </w:r>
      </w:hyperlink>
    </w:p>
    <w:p w14:paraId="4B70DD29" w14:textId="77777777" w:rsidR="000F0DFF" w:rsidRDefault="000D6C2B" w:rsidP="000F0DFF">
      <w:pPr>
        <w:pStyle w:val="aff2"/>
        <w:numPr>
          <w:ilvl w:val="0"/>
          <w:numId w:val="9"/>
        </w:numPr>
        <w:rPr>
          <w:rFonts w:eastAsiaTheme="minorEastAsia" w:cstheme="minorBidi"/>
          <w:sz w:val="22"/>
          <w:szCs w:val="22"/>
          <w:rtl/>
        </w:rPr>
      </w:pPr>
      <w:hyperlink w:anchor="_Toc73006169" w:history="1">
        <w:r w:rsidR="000F0DFF" w:rsidRPr="006859FC">
          <w:rPr>
            <w:rStyle w:val="Hyperlink"/>
            <w:rtl/>
          </w:rPr>
          <w:t>דברי ר"ת דמוכח דסמיכה בהיתר מהני וא"צ להרחיק מהא דלא מקשה הגמ' וקמא היכי סמיך</w:t>
        </w:r>
      </w:hyperlink>
    </w:p>
    <w:p w14:paraId="43E152C0" w14:textId="77777777" w:rsidR="000F0DFF" w:rsidRDefault="000D6C2B" w:rsidP="000F0DFF">
      <w:pPr>
        <w:pStyle w:val="aff2"/>
        <w:numPr>
          <w:ilvl w:val="0"/>
          <w:numId w:val="9"/>
        </w:numPr>
        <w:rPr>
          <w:rFonts w:eastAsiaTheme="minorEastAsia" w:cstheme="minorBidi"/>
          <w:sz w:val="22"/>
          <w:szCs w:val="22"/>
          <w:rtl/>
        </w:rPr>
      </w:pPr>
      <w:hyperlink w:anchor="_Toc73006170" w:history="1">
        <w:r w:rsidR="000F0DFF" w:rsidRPr="006859FC">
          <w:rPr>
            <w:rStyle w:val="Hyperlink"/>
            <w:rtl/>
          </w:rPr>
          <w:t>דברי הבעה"מ דמבו' בר"ח דגרסי' אלא ולא איירי בלוקח אך בדבורים קיי"ל כר"י ודלא כר"ח</w:t>
        </w:r>
      </w:hyperlink>
    </w:p>
    <w:p w14:paraId="363055F5" w14:textId="77777777" w:rsidR="000F0DFF" w:rsidRDefault="000D6C2B" w:rsidP="000F0DFF">
      <w:pPr>
        <w:pStyle w:val="aff4"/>
        <w:rPr>
          <w:rFonts w:eastAsiaTheme="minorEastAsia" w:cstheme="minorBidi"/>
          <w:i/>
          <w:iCs/>
          <w:noProof/>
          <w:sz w:val="22"/>
          <w:szCs w:val="22"/>
          <w:rtl/>
        </w:rPr>
      </w:pPr>
      <w:hyperlink w:anchor="_Toc73006171" w:history="1">
        <w:r w:rsidR="000F0DFF" w:rsidRPr="006859FC">
          <w:rPr>
            <w:rStyle w:val="Hyperlink"/>
            <w:noProof/>
            <w:rtl/>
          </w:rPr>
          <w:t>דעת הראב"ד דבג"ד לר"י אסור לסמוך אף כשאין ניזק</w:t>
        </w:r>
      </w:hyperlink>
    </w:p>
    <w:p w14:paraId="775E7968" w14:textId="77777777" w:rsidR="000F0DFF" w:rsidRDefault="000D6C2B" w:rsidP="000F0DFF">
      <w:pPr>
        <w:pStyle w:val="aff2"/>
        <w:numPr>
          <w:ilvl w:val="0"/>
          <w:numId w:val="9"/>
        </w:numPr>
        <w:rPr>
          <w:rFonts w:eastAsiaTheme="minorEastAsia" w:cstheme="minorBidi"/>
          <w:sz w:val="22"/>
          <w:szCs w:val="22"/>
          <w:rtl/>
        </w:rPr>
      </w:pPr>
      <w:hyperlink w:anchor="_Toc73006172" w:history="1">
        <w:r w:rsidR="000F0DFF" w:rsidRPr="006859FC">
          <w:rPr>
            <w:rStyle w:val="Hyperlink"/>
            <w:rtl/>
          </w:rPr>
          <w:t>דברי הראב"ד דלהלכה קיי"ל כר"ח דרק בבור אינו סומך ולא כתב ר"ח דלא קיי"ל כר"י בדבורים</w:t>
        </w:r>
      </w:hyperlink>
    </w:p>
    <w:p w14:paraId="7E649013" w14:textId="77777777" w:rsidR="000F0DFF" w:rsidRDefault="000D6C2B" w:rsidP="000F0DFF">
      <w:pPr>
        <w:pStyle w:val="aff2"/>
        <w:numPr>
          <w:ilvl w:val="0"/>
          <w:numId w:val="9"/>
        </w:numPr>
        <w:rPr>
          <w:rFonts w:eastAsiaTheme="minorEastAsia" w:cstheme="minorBidi"/>
          <w:sz w:val="22"/>
          <w:szCs w:val="22"/>
          <w:rtl/>
        </w:rPr>
      </w:pPr>
      <w:hyperlink w:anchor="_Toc73006173" w:history="1">
        <w:r w:rsidR="000F0DFF" w:rsidRPr="006859FC">
          <w:rPr>
            <w:rStyle w:val="Hyperlink"/>
            <w:rtl/>
          </w:rPr>
          <w:t>בי' הראב"ד דרבא תי' בד' רבנן דאוסרים אף שהמזיק דשורשים ועלים דחרדל אינם לפנינו</w:t>
        </w:r>
      </w:hyperlink>
    </w:p>
    <w:p w14:paraId="72F82E7F" w14:textId="77777777" w:rsidR="000F0DFF" w:rsidRDefault="000D6C2B" w:rsidP="000F0DFF">
      <w:pPr>
        <w:pStyle w:val="aff2"/>
        <w:numPr>
          <w:ilvl w:val="0"/>
          <w:numId w:val="9"/>
        </w:numPr>
        <w:rPr>
          <w:rFonts w:eastAsiaTheme="minorEastAsia" w:cstheme="minorBidi"/>
          <w:sz w:val="22"/>
          <w:szCs w:val="22"/>
          <w:rtl/>
        </w:rPr>
      </w:pPr>
      <w:hyperlink w:anchor="_Toc73006174" w:history="1">
        <w:r w:rsidR="000F0DFF" w:rsidRPr="006859FC">
          <w:rPr>
            <w:rStyle w:val="Hyperlink"/>
            <w:rtl/>
          </w:rPr>
          <w:t>בי' הראב"ד דלר"י אסור לסמוך לרבא אף כשאין ניזק דהא אח"כ יהיה ג"ד חוץ מאילן וחרדל</w:t>
        </w:r>
      </w:hyperlink>
    </w:p>
    <w:p w14:paraId="361CB93F" w14:textId="77777777" w:rsidR="000F0DFF" w:rsidRDefault="000D6C2B" w:rsidP="000F0DFF">
      <w:pPr>
        <w:pStyle w:val="aff4"/>
        <w:rPr>
          <w:rFonts w:eastAsiaTheme="minorEastAsia" w:cstheme="minorBidi"/>
          <w:i/>
          <w:iCs/>
          <w:noProof/>
          <w:sz w:val="22"/>
          <w:szCs w:val="22"/>
          <w:rtl/>
        </w:rPr>
      </w:pPr>
      <w:hyperlink w:anchor="_Toc73006175" w:history="1">
        <w:r w:rsidR="000F0DFF" w:rsidRPr="006859FC">
          <w:rPr>
            <w:rStyle w:val="Hyperlink"/>
            <w:noProof/>
            <w:rtl/>
          </w:rPr>
          <w:t>דחיית הרמב"ן דר"ח לא גרס "אלא" ופסק ר"ח כרבא רק בבור</w:t>
        </w:r>
      </w:hyperlink>
    </w:p>
    <w:p w14:paraId="06FB6A26" w14:textId="77777777" w:rsidR="000F0DFF" w:rsidRDefault="000D6C2B" w:rsidP="000F0DFF">
      <w:pPr>
        <w:pStyle w:val="aff2"/>
        <w:numPr>
          <w:ilvl w:val="0"/>
          <w:numId w:val="9"/>
        </w:numPr>
        <w:rPr>
          <w:rFonts w:eastAsiaTheme="minorEastAsia" w:cstheme="minorBidi"/>
          <w:sz w:val="22"/>
          <w:szCs w:val="22"/>
          <w:rtl/>
        </w:rPr>
      </w:pPr>
      <w:hyperlink w:anchor="_Toc73006176" w:history="1">
        <w:r w:rsidR="000F0DFF" w:rsidRPr="006859FC">
          <w:rPr>
            <w:rStyle w:val="Hyperlink"/>
            <w:rtl/>
          </w:rPr>
          <w:t>דחיית הרמב"ן דביאור הבעה"מ דלרבינא לא איירי בלוקח ונדחו התי' דלעיל אינו ביאור ברור</w:t>
        </w:r>
      </w:hyperlink>
    </w:p>
    <w:p w14:paraId="7623F97C" w14:textId="77777777" w:rsidR="000F0DFF" w:rsidRDefault="000D6C2B" w:rsidP="000F0DFF">
      <w:pPr>
        <w:pStyle w:val="aff2"/>
        <w:numPr>
          <w:ilvl w:val="0"/>
          <w:numId w:val="9"/>
        </w:numPr>
        <w:rPr>
          <w:rFonts w:eastAsiaTheme="minorEastAsia" w:cstheme="minorBidi"/>
          <w:sz w:val="22"/>
          <w:szCs w:val="22"/>
          <w:rtl/>
        </w:rPr>
      </w:pPr>
      <w:hyperlink w:anchor="_Toc73006177" w:history="1">
        <w:r w:rsidR="000F0DFF" w:rsidRPr="006859FC">
          <w:rPr>
            <w:rStyle w:val="Hyperlink"/>
            <w:rtl/>
          </w:rPr>
          <w:t>בי' הרמב"ן דאין כוונת ר"ח דנדחו כל תי' רבא דא"כ ודאי דקיי"ל כרבא בכל נזיקין ולא רק בבור</w:t>
        </w:r>
      </w:hyperlink>
    </w:p>
    <w:p w14:paraId="5D270767" w14:textId="77777777" w:rsidR="000F0DFF" w:rsidRDefault="000D6C2B" w:rsidP="000F0DFF">
      <w:pPr>
        <w:pStyle w:val="aff2"/>
        <w:numPr>
          <w:ilvl w:val="0"/>
          <w:numId w:val="9"/>
        </w:numPr>
        <w:rPr>
          <w:rFonts w:eastAsiaTheme="minorEastAsia" w:cstheme="minorBidi"/>
          <w:sz w:val="22"/>
          <w:szCs w:val="22"/>
          <w:rtl/>
        </w:rPr>
      </w:pPr>
      <w:hyperlink w:anchor="_Toc73006178" w:history="1">
        <w:r w:rsidR="000F0DFF" w:rsidRPr="006859FC">
          <w:rPr>
            <w:rStyle w:val="Hyperlink"/>
            <w:rtl/>
          </w:rPr>
          <w:t>בי' הרמב"ן בר"ח דל"ג אלא ולא סמכינן להלכה על תי' רבא ורק בבור קיי"ל כרבא ולא כאביי</w:t>
        </w:r>
      </w:hyperlink>
    </w:p>
    <w:p w14:paraId="3D53CFE9" w14:textId="77777777" w:rsidR="000F0DFF" w:rsidRDefault="000D6C2B" w:rsidP="000F0DFF">
      <w:pPr>
        <w:pStyle w:val="aff4"/>
        <w:rPr>
          <w:rFonts w:eastAsiaTheme="minorEastAsia" w:cstheme="minorBidi"/>
          <w:i/>
          <w:iCs/>
          <w:noProof/>
          <w:sz w:val="22"/>
          <w:szCs w:val="22"/>
          <w:rtl/>
        </w:rPr>
      </w:pPr>
      <w:hyperlink w:anchor="_Toc73006179" w:history="1">
        <w:r w:rsidR="000F0DFF" w:rsidRPr="006859FC">
          <w:rPr>
            <w:rStyle w:val="Hyperlink"/>
            <w:noProof/>
            <w:rtl/>
          </w:rPr>
          <w:t>בי' רבינו יונה דר"ח פסק כרבא רק בבור ולא בשאר נזיקין</w:t>
        </w:r>
      </w:hyperlink>
    </w:p>
    <w:p w14:paraId="535C0126" w14:textId="77777777" w:rsidR="000F0DFF" w:rsidRDefault="000D6C2B" w:rsidP="000F0DFF">
      <w:pPr>
        <w:pStyle w:val="aff2"/>
        <w:numPr>
          <w:ilvl w:val="0"/>
          <w:numId w:val="9"/>
        </w:numPr>
        <w:rPr>
          <w:rFonts w:eastAsiaTheme="minorEastAsia" w:cstheme="minorBidi"/>
          <w:sz w:val="22"/>
          <w:szCs w:val="22"/>
          <w:rtl/>
        </w:rPr>
      </w:pPr>
      <w:hyperlink w:anchor="_Toc73006180" w:history="1">
        <w:r w:rsidR="000F0DFF" w:rsidRPr="006859FC">
          <w:rPr>
            <w:rStyle w:val="Hyperlink"/>
            <w:rtl/>
          </w:rPr>
          <w:t>דברי רבינו יונה בשם ר"ח דבבור קיי"ל כרבא אבל בשאר נזיקין מותר לסמוך כשאין ניזק</w:t>
        </w:r>
      </w:hyperlink>
    </w:p>
    <w:p w14:paraId="0BA4F10A" w14:textId="77777777" w:rsidR="000F0DFF" w:rsidRDefault="000D6C2B" w:rsidP="000F0DFF">
      <w:pPr>
        <w:pStyle w:val="aff2"/>
        <w:numPr>
          <w:ilvl w:val="0"/>
          <w:numId w:val="9"/>
        </w:numPr>
        <w:rPr>
          <w:rFonts w:eastAsiaTheme="minorEastAsia" w:cstheme="minorBidi"/>
          <w:sz w:val="22"/>
          <w:szCs w:val="22"/>
          <w:rtl/>
        </w:rPr>
      </w:pPr>
      <w:hyperlink w:anchor="_Toc73006181" w:history="1">
        <w:r w:rsidR="000F0DFF" w:rsidRPr="006859FC">
          <w:rPr>
            <w:rStyle w:val="Hyperlink"/>
            <w:rtl/>
          </w:rPr>
          <w:t>דברי רבינו יונה דמוכח כר"ח דהא כשסומך בשעה שאין ניזק אינו מזיק וכשבא הניזק כלו מעשיו</w:t>
        </w:r>
      </w:hyperlink>
    </w:p>
    <w:p w14:paraId="51BFC521" w14:textId="77777777" w:rsidR="000F0DFF" w:rsidRDefault="000D6C2B" w:rsidP="000F0DFF">
      <w:pPr>
        <w:pStyle w:val="aff2"/>
        <w:numPr>
          <w:ilvl w:val="0"/>
          <w:numId w:val="9"/>
        </w:numPr>
        <w:rPr>
          <w:rFonts w:eastAsiaTheme="minorEastAsia" w:cstheme="minorBidi"/>
          <w:sz w:val="22"/>
          <w:szCs w:val="22"/>
          <w:rtl/>
        </w:rPr>
      </w:pPr>
      <w:hyperlink w:anchor="_Toc73006182" w:history="1">
        <w:r w:rsidR="000F0DFF" w:rsidRPr="006859FC">
          <w:rPr>
            <w:rStyle w:val="Hyperlink"/>
            <w:rtl/>
          </w:rPr>
          <w:t>דברי רבינו יונה דלרבנן דאוסרים בבור לפני שגדלו השורשים המזיקים אסור לסמוך בכל נזיקין</w:t>
        </w:r>
      </w:hyperlink>
    </w:p>
    <w:p w14:paraId="44FA5B2E" w14:textId="77777777" w:rsidR="000F0DFF" w:rsidRDefault="000D6C2B" w:rsidP="000F0DFF">
      <w:pPr>
        <w:pStyle w:val="aff2"/>
        <w:numPr>
          <w:ilvl w:val="0"/>
          <w:numId w:val="9"/>
        </w:numPr>
        <w:rPr>
          <w:rFonts w:eastAsiaTheme="minorEastAsia" w:cstheme="minorBidi"/>
          <w:sz w:val="22"/>
          <w:szCs w:val="22"/>
          <w:rtl/>
        </w:rPr>
      </w:pPr>
      <w:hyperlink w:anchor="_Toc73006183" w:history="1">
        <w:r w:rsidR="000F0DFF" w:rsidRPr="006859FC">
          <w:rPr>
            <w:rStyle w:val="Hyperlink"/>
            <w:rtl/>
          </w:rPr>
          <w:t>קושית הרשב"א על בי' רבינו יונה בר"ח דא"כ קיי"ל כאביי ולא כרבא ומוכח כבי' הבעה"מ בר"ח</w:t>
        </w:r>
      </w:hyperlink>
    </w:p>
    <w:p w14:paraId="5388C588" w14:textId="77777777" w:rsidR="000F0DFF" w:rsidRDefault="000D6C2B" w:rsidP="000F0DFF">
      <w:pPr>
        <w:pStyle w:val="2"/>
        <w:rPr>
          <w:rFonts w:eastAsiaTheme="minorEastAsia" w:cstheme="minorBidi"/>
          <w:sz w:val="22"/>
          <w:szCs w:val="22"/>
          <w:rtl/>
        </w:rPr>
      </w:pPr>
      <w:hyperlink w:anchor="_Toc73006184" w:history="1">
        <w:r w:rsidR="000F0DFF" w:rsidRPr="006859FC">
          <w:rPr>
            <w:rStyle w:val="Hyperlink"/>
            <w:rtl/>
          </w:rPr>
          <w:t>ד</w:t>
        </w:r>
        <w:r w:rsidR="000F0DFF">
          <w:rPr>
            <w:rStyle w:val="Hyperlink"/>
            <w:rFonts w:hint="cs"/>
            <w:rtl/>
          </w:rPr>
          <w:t>'</w:t>
        </w:r>
        <w:r w:rsidR="000F0DFF" w:rsidRPr="006859FC">
          <w:rPr>
            <w:rStyle w:val="Hyperlink"/>
            <w:rtl/>
          </w:rPr>
          <w:t xml:space="preserve"> הר"י מגא</w:t>
        </w:r>
        <w:r w:rsidR="000F0DFF">
          <w:rPr>
            <w:rStyle w:val="Hyperlink"/>
            <w:rFonts w:hint="cs"/>
            <w:rtl/>
          </w:rPr>
          <w:t>ש</w:t>
        </w:r>
        <w:r w:rsidR="000F0DFF" w:rsidRPr="0085767F">
          <w:rPr>
            <w:rFonts w:hint="cs"/>
            <w:rtl/>
          </w:rPr>
          <w:t xml:space="preserve"> </w:t>
        </w:r>
        <w:r w:rsidR="000F0DFF">
          <w:rPr>
            <w:rFonts w:hint="cs"/>
            <w:rtl/>
          </w:rPr>
          <w:t>דאף לאביי מרחיק אח"כ</w:t>
        </w:r>
      </w:hyperlink>
    </w:p>
    <w:p w14:paraId="410ED9BC" w14:textId="77777777" w:rsidR="000F0DFF" w:rsidRDefault="000D6C2B" w:rsidP="000F0DFF">
      <w:pPr>
        <w:pStyle w:val="aff4"/>
        <w:rPr>
          <w:rFonts w:eastAsiaTheme="minorEastAsia" w:cstheme="minorBidi"/>
          <w:i/>
          <w:iCs/>
          <w:noProof/>
          <w:sz w:val="22"/>
          <w:szCs w:val="22"/>
          <w:rtl/>
        </w:rPr>
      </w:pPr>
      <w:hyperlink w:anchor="_Toc73006185" w:history="1">
        <w:r w:rsidR="000F0DFF" w:rsidRPr="006859FC">
          <w:rPr>
            <w:rStyle w:val="Hyperlink"/>
            <w:noProof/>
            <w:rtl/>
          </w:rPr>
          <w:t>בי' הר"י מגאש דלאביי בסמך א' השני מרחיק לרבנן ולר"י</w:t>
        </w:r>
      </w:hyperlink>
    </w:p>
    <w:p w14:paraId="71C3C747" w14:textId="77777777" w:rsidR="000F0DFF" w:rsidRDefault="000D6C2B" w:rsidP="000F0DFF">
      <w:pPr>
        <w:pStyle w:val="aff2"/>
        <w:numPr>
          <w:ilvl w:val="0"/>
          <w:numId w:val="9"/>
        </w:numPr>
        <w:rPr>
          <w:rFonts w:eastAsiaTheme="minorEastAsia" w:cstheme="minorBidi"/>
          <w:sz w:val="22"/>
          <w:szCs w:val="22"/>
          <w:rtl/>
        </w:rPr>
      </w:pPr>
      <w:hyperlink w:anchor="_Toc73006186" w:history="1">
        <w:r w:rsidR="000F0DFF" w:rsidRPr="006859FC">
          <w:rPr>
            <w:rStyle w:val="Hyperlink"/>
            <w:rtl/>
          </w:rPr>
          <w:t>בי' הר"י מגאש דלאביי ל"ק לרבנן דהא דבורים לא מזקי ואחר שסמך דבורים החרדל מרחיק</w:t>
        </w:r>
      </w:hyperlink>
    </w:p>
    <w:p w14:paraId="7EC0E1A8" w14:textId="77777777" w:rsidR="000F0DFF" w:rsidRDefault="000D6C2B" w:rsidP="000F0DFF">
      <w:pPr>
        <w:pStyle w:val="aff2"/>
        <w:numPr>
          <w:ilvl w:val="0"/>
          <w:numId w:val="9"/>
        </w:numPr>
        <w:rPr>
          <w:rFonts w:eastAsiaTheme="minorEastAsia" w:cstheme="minorBidi"/>
          <w:sz w:val="22"/>
          <w:szCs w:val="22"/>
          <w:rtl/>
        </w:rPr>
      </w:pPr>
      <w:hyperlink w:anchor="_Toc73006187" w:history="1">
        <w:r w:rsidR="000F0DFF" w:rsidRPr="006859FC">
          <w:rPr>
            <w:rStyle w:val="Hyperlink"/>
            <w:rtl/>
          </w:rPr>
          <w:t>בי' הר"י מגאש דלאביי ל"ק לר"י דתרוויהו מזקי והראשון שסמך אינו מרחיק דעל השני להרחיק</w:t>
        </w:r>
      </w:hyperlink>
    </w:p>
    <w:p w14:paraId="489DD567" w14:textId="77777777" w:rsidR="000F0DFF" w:rsidRDefault="000D6C2B" w:rsidP="000F0DFF">
      <w:pPr>
        <w:pStyle w:val="aff4"/>
        <w:rPr>
          <w:rFonts w:eastAsiaTheme="minorEastAsia" w:cstheme="minorBidi"/>
          <w:i/>
          <w:iCs/>
          <w:noProof/>
          <w:sz w:val="22"/>
          <w:szCs w:val="22"/>
          <w:rtl/>
        </w:rPr>
      </w:pPr>
      <w:hyperlink w:anchor="_Toc73006188" w:history="1">
        <w:r w:rsidR="000F0DFF" w:rsidRPr="006859FC">
          <w:rPr>
            <w:rStyle w:val="Hyperlink"/>
            <w:noProof/>
            <w:rtl/>
          </w:rPr>
          <w:t>בי' הר"י מגאש בקו' לרבא דלר"י אסור לשניהם לסמוך בתחילה</w:t>
        </w:r>
      </w:hyperlink>
    </w:p>
    <w:p w14:paraId="6A10B57E" w14:textId="77777777" w:rsidR="000F0DFF" w:rsidRDefault="000D6C2B" w:rsidP="000F0DFF">
      <w:pPr>
        <w:pStyle w:val="aff2"/>
        <w:numPr>
          <w:ilvl w:val="0"/>
          <w:numId w:val="9"/>
        </w:numPr>
        <w:rPr>
          <w:rFonts w:eastAsiaTheme="minorEastAsia" w:cstheme="minorBidi"/>
          <w:sz w:val="22"/>
          <w:szCs w:val="22"/>
          <w:rtl/>
        </w:rPr>
      </w:pPr>
      <w:hyperlink w:anchor="_Toc73006189" w:history="1">
        <w:r w:rsidR="000F0DFF" w:rsidRPr="006859FC">
          <w:rPr>
            <w:rStyle w:val="Hyperlink"/>
            <w:rtl/>
          </w:rPr>
          <w:t>בי' הר"י מגאש בקו' לרבא דלר"י דתרוויהו מזקי לרבא אסור לשניהם לסמוך והיאך סמך בהיתר</w:t>
        </w:r>
      </w:hyperlink>
    </w:p>
    <w:p w14:paraId="1E0FA440" w14:textId="77777777" w:rsidR="000F0DFF" w:rsidRDefault="000D6C2B" w:rsidP="000F0DFF">
      <w:pPr>
        <w:pStyle w:val="aff4"/>
        <w:rPr>
          <w:rFonts w:eastAsiaTheme="minorEastAsia" w:cstheme="minorBidi"/>
          <w:i/>
          <w:iCs/>
          <w:noProof/>
          <w:sz w:val="22"/>
          <w:szCs w:val="22"/>
          <w:rtl/>
        </w:rPr>
      </w:pPr>
      <w:hyperlink w:anchor="_Toc73006190" w:history="1">
        <w:r w:rsidR="000F0DFF" w:rsidRPr="006859FC">
          <w:rPr>
            <w:rStyle w:val="Hyperlink"/>
            <w:noProof/>
            <w:rtl/>
          </w:rPr>
          <w:t>בי' הר"י מגאש בר"פ דמכר חצי שדה וכשנמדדה החרדל במיצר</w:t>
        </w:r>
      </w:hyperlink>
    </w:p>
    <w:p w14:paraId="591D004B" w14:textId="77777777" w:rsidR="000F0DFF" w:rsidRDefault="000D6C2B" w:rsidP="000F0DFF">
      <w:pPr>
        <w:pStyle w:val="aff2"/>
        <w:numPr>
          <w:ilvl w:val="0"/>
          <w:numId w:val="9"/>
        </w:numPr>
        <w:rPr>
          <w:rFonts w:eastAsiaTheme="minorEastAsia" w:cstheme="minorBidi"/>
          <w:sz w:val="22"/>
          <w:szCs w:val="22"/>
          <w:rtl/>
        </w:rPr>
      </w:pPr>
      <w:hyperlink w:anchor="_Toc73006191" w:history="1">
        <w:r w:rsidR="000F0DFF" w:rsidRPr="006859FC">
          <w:rPr>
            <w:rStyle w:val="Hyperlink"/>
            <w:rtl/>
          </w:rPr>
          <w:t>בי' הר"י מגאש בר"פ דלוקח היינו בזרוע חרדל בשדה ומכר חצי וכשנמדד נמצא חרדל במיצר</w:t>
        </w:r>
      </w:hyperlink>
    </w:p>
    <w:p w14:paraId="48A11D4E" w14:textId="77777777" w:rsidR="000F0DFF" w:rsidRDefault="000D6C2B" w:rsidP="000F0DFF">
      <w:pPr>
        <w:pStyle w:val="aff2"/>
        <w:numPr>
          <w:ilvl w:val="0"/>
          <w:numId w:val="9"/>
        </w:numPr>
        <w:rPr>
          <w:rFonts w:eastAsiaTheme="minorEastAsia" w:cstheme="minorBidi"/>
          <w:sz w:val="22"/>
          <w:szCs w:val="22"/>
          <w:rtl/>
        </w:rPr>
      </w:pPr>
      <w:hyperlink w:anchor="_Toc73006192" w:history="1">
        <w:r w:rsidR="000F0DFF" w:rsidRPr="006859FC">
          <w:rPr>
            <w:rStyle w:val="Hyperlink"/>
            <w:rtl/>
          </w:rPr>
          <w:t>בי' הר"י מגאש בר"פ דבב' שדות של ב' בנ"א אסור לסמוך משרה או חרדל ולר"י אף דבורים</w:t>
        </w:r>
      </w:hyperlink>
    </w:p>
    <w:p w14:paraId="67EE0DEE" w14:textId="77777777" w:rsidR="000F0DFF" w:rsidRDefault="000D6C2B" w:rsidP="000F0DFF">
      <w:pPr>
        <w:pStyle w:val="aff4"/>
        <w:rPr>
          <w:rFonts w:eastAsiaTheme="minorEastAsia" w:cstheme="minorBidi"/>
          <w:i/>
          <w:iCs/>
          <w:noProof/>
          <w:sz w:val="22"/>
          <w:szCs w:val="22"/>
          <w:rtl/>
        </w:rPr>
      </w:pPr>
      <w:hyperlink w:anchor="_Toc73006193" w:history="1">
        <w:r w:rsidR="000F0DFF" w:rsidRPr="006859FC">
          <w:rPr>
            <w:rStyle w:val="Hyperlink"/>
            <w:noProof/>
            <w:rtl/>
          </w:rPr>
          <w:t>גי' הר"י מגאש דיש ג' קו' לר"פ מרבנן ומר"י דאמאי ל"מ לוקח</w:t>
        </w:r>
      </w:hyperlink>
    </w:p>
    <w:p w14:paraId="32994013" w14:textId="77777777" w:rsidR="000F0DFF" w:rsidRDefault="000D6C2B" w:rsidP="000F0DFF">
      <w:pPr>
        <w:pStyle w:val="aff2"/>
        <w:numPr>
          <w:ilvl w:val="0"/>
          <w:numId w:val="9"/>
        </w:numPr>
        <w:rPr>
          <w:rFonts w:eastAsiaTheme="minorEastAsia" w:cstheme="minorBidi"/>
          <w:sz w:val="22"/>
          <w:szCs w:val="22"/>
          <w:rtl/>
        </w:rPr>
      </w:pPr>
      <w:hyperlink w:anchor="_Toc73006194" w:history="1">
        <w:r w:rsidR="000F0DFF" w:rsidRPr="006859FC">
          <w:rPr>
            <w:rStyle w:val="Hyperlink"/>
            <w:rtl/>
          </w:rPr>
          <w:t>בי' הר"י מגאש בקו' על ר"פ מרבנן דאף המשרה הייתה ברשות מוכר ואמאי מרחיק במשרה</w:t>
        </w:r>
      </w:hyperlink>
    </w:p>
    <w:p w14:paraId="3C3BDFDC" w14:textId="77777777" w:rsidR="000F0DFF" w:rsidRDefault="000D6C2B" w:rsidP="000F0DFF">
      <w:pPr>
        <w:pStyle w:val="aff2"/>
        <w:numPr>
          <w:ilvl w:val="0"/>
          <w:numId w:val="9"/>
        </w:numPr>
        <w:rPr>
          <w:rFonts w:eastAsiaTheme="minorEastAsia" w:cstheme="minorBidi"/>
          <w:sz w:val="22"/>
          <w:szCs w:val="22"/>
          <w:rtl/>
        </w:rPr>
      </w:pPr>
      <w:hyperlink w:anchor="_Toc73006195" w:history="1">
        <w:r w:rsidR="000F0DFF" w:rsidRPr="006859FC">
          <w:rPr>
            <w:rStyle w:val="Hyperlink"/>
            <w:rtl/>
          </w:rPr>
          <w:t>בי' הר"י מגאש בקו' לר"פ מר"י דמשמע דאי החרדל רק מזיק מרחיק אעפ"י שהיה ברשות מוכר</w:t>
        </w:r>
      </w:hyperlink>
    </w:p>
    <w:p w14:paraId="6007D549" w14:textId="77777777" w:rsidR="000F0DFF" w:rsidRDefault="000D6C2B" w:rsidP="000F0DFF">
      <w:pPr>
        <w:pStyle w:val="aff2"/>
        <w:numPr>
          <w:ilvl w:val="0"/>
          <w:numId w:val="9"/>
        </w:numPr>
        <w:rPr>
          <w:rFonts w:eastAsiaTheme="minorEastAsia" w:cstheme="minorBidi"/>
          <w:sz w:val="22"/>
          <w:szCs w:val="22"/>
          <w:rtl/>
        </w:rPr>
      </w:pPr>
      <w:hyperlink w:anchor="_Toc73006196" w:history="1">
        <w:r w:rsidR="000F0DFF" w:rsidRPr="006859FC">
          <w:rPr>
            <w:rStyle w:val="Hyperlink"/>
            <w:rtl/>
          </w:rPr>
          <w:t>בי' הר"י מגאש דעו"ק לר"פ מר"י דאי בלוקח פליג ר"י בחרדל אמאי לא פליג גם במשרה</w:t>
        </w:r>
      </w:hyperlink>
    </w:p>
    <w:p w14:paraId="278E2D9C" w14:textId="77777777" w:rsidR="000F0DFF" w:rsidRDefault="000D6C2B" w:rsidP="000F0DFF">
      <w:pPr>
        <w:pStyle w:val="aff4"/>
        <w:rPr>
          <w:rFonts w:eastAsiaTheme="minorEastAsia" w:cstheme="minorBidi"/>
          <w:i/>
          <w:iCs/>
          <w:noProof/>
          <w:sz w:val="22"/>
          <w:szCs w:val="22"/>
          <w:rtl/>
        </w:rPr>
      </w:pPr>
      <w:hyperlink w:anchor="_Toc73006197" w:history="1">
        <w:r w:rsidR="000F0DFF" w:rsidRPr="006859FC">
          <w:rPr>
            <w:rStyle w:val="Hyperlink"/>
            <w:noProof/>
            <w:rtl/>
          </w:rPr>
          <w:t>בי' הר"י מגאש דתי' ר"פ נדחה לגמרי והדק"ל דא"א לומר כרבא</w:t>
        </w:r>
      </w:hyperlink>
    </w:p>
    <w:p w14:paraId="14787638" w14:textId="77777777" w:rsidR="000F0DFF" w:rsidRDefault="000D6C2B" w:rsidP="000F0DFF">
      <w:pPr>
        <w:pStyle w:val="aff2"/>
        <w:numPr>
          <w:ilvl w:val="0"/>
          <w:numId w:val="9"/>
        </w:numPr>
        <w:rPr>
          <w:rFonts w:eastAsiaTheme="minorEastAsia" w:cstheme="minorBidi"/>
          <w:sz w:val="22"/>
          <w:szCs w:val="22"/>
          <w:rtl/>
        </w:rPr>
      </w:pPr>
      <w:hyperlink w:anchor="_Toc73006198" w:history="1">
        <w:r w:rsidR="000F0DFF" w:rsidRPr="006859FC">
          <w:rPr>
            <w:rStyle w:val="Hyperlink"/>
            <w:rtl/>
          </w:rPr>
          <w:t>בי' הר"י מגאש דמחמת הקו' על ר"פ נדחה ר"פ לגמרי והדק"ל על רבא דמשמע דסמך בהיתר</w:t>
        </w:r>
      </w:hyperlink>
    </w:p>
    <w:p w14:paraId="6C5BECD3" w14:textId="77777777" w:rsidR="000F0DFF" w:rsidRDefault="000D6C2B" w:rsidP="000F0DFF">
      <w:pPr>
        <w:pStyle w:val="2"/>
        <w:rPr>
          <w:rFonts w:eastAsiaTheme="minorEastAsia" w:cstheme="minorBidi"/>
          <w:sz w:val="22"/>
          <w:szCs w:val="22"/>
          <w:rtl/>
        </w:rPr>
      </w:pPr>
      <w:hyperlink w:anchor="_Toc73006199" w:history="1">
        <w:r w:rsidR="000F0DFF" w:rsidRPr="006859FC">
          <w:rPr>
            <w:rStyle w:val="Hyperlink"/>
            <w:rtl/>
          </w:rPr>
          <w:t>ד' הר"י מגאש דרק כשבא הניזק מרחיק</w:t>
        </w:r>
      </w:hyperlink>
    </w:p>
    <w:p w14:paraId="1D995A7C" w14:textId="77777777" w:rsidR="000F0DFF" w:rsidRDefault="000D6C2B" w:rsidP="000F0DFF">
      <w:pPr>
        <w:pStyle w:val="aff4"/>
        <w:rPr>
          <w:rFonts w:eastAsiaTheme="minorEastAsia" w:cstheme="minorBidi"/>
          <w:i/>
          <w:iCs/>
          <w:noProof/>
          <w:sz w:val="22"/>
          <w:szCs w:val="22"/>
          <w:rtl/>
        </w:rPr>
      </w:pPr>
      <w:hyperlink w:anchor="_Toc73006200" w:history="1">
        <w:r w:rsidR="000F0DFF" w:rsidRPr="006859FC">
          <w:rPr>
            <w:rStyle w:val="Hyperlink"/>
            <w:noProof/>
            <w:rtl/>
          </w:rPr>
          <w:t>בי' הר"י מגאש ברבינא דכשאין ניזק סומך וכשיבא ניזק ירחיק</w:t>
        </w:r>
      </w:hyperlink>
    </w:p>
    <w:p w14:paraId="1F30F607" w14:textId="77777777" w:rsidR="000F0DFF" w:rsidRDefault="000D6C2B" w:rsidP="000F0DFF">
      <w:pPr>
        <w:pStyle w:val="aff2"/>
        <w:numPr>
          <w:ilvl w:val="0"/>
          <w:numId w:val="9"/>
        </w:numPr>
        <w:rPr>
          <w:rFonts w:eastAsiaTheme="minorEastAsia" w:cstheme="minorBidi"/>
          <w:sz w:val="22"/>
          <w:szCs w:val="22"/>
          <w:rtl/>
        </w:rPr>
      </w:pPr>
      <w:hyperlink w:anchor="_Toc73006201" w:history="1">
        <w:r w:rsidR="000F0DFF" w:rsidRPr="006859FC">
          <w:rPr>
            <w:rStyle w:val="Hyperlink"/>
            <w:rtl/>
          </w:rPr>
          <w:t>בי' הר"י מגאש ברבינא דלא איירי בלוקח והמזיק מרחיק רק אחר שיבא הניזק ולא כשאין ניזק</w:t>
        </w:r>
      </w:hyperlink>
    </w:p>
    <w:p w14:paraId="345B401D" w14:textId="77777777" w:rsidR="000F0DFF" w:rsidRDefault="000D6C2B" w:rsidP="000F0DFF">
      <w:pPr>
        <w:pStyle w:val="aff2"/>
        <w:numPr>
          <w:ilvl w:val="0"/>
          <w:numId w:val="9"/>
        </w:numPr>
        <w:rPr>
          <w:rFonts w:eastAsiaTheme="minorEastAsia" w:cstheme="minorBidi"/>
          <w:sz w:val="22"/>
          <w:szCs w:val="22"/>
          <w:rtl/>
        </w:rPr>
      </w:pPr>
      <w:hyperlink w:anchor="_Toc73006202" w:history="1">
        <w:r w:rsidR="000F0DFF" w:rsidRPr="006859FC">
          <w:rPr>
            <w:rStyle w:val="Hyperlink"/>
            <w:rtl/>
          </w:rPr>
          <w:t>דברי הר"י מגאש דכשאין ניזק אינו חייב להרחיק דהא לאחר שיסמוך ירחיק ולא יהיה לשני נזק</w:t>
        </w:r>
      </w:hyperlink>
    </w:p>
    <w:p w14:paraId="2BB75CA6" w14:textId="77777777" w:rsidR="000F0DFF" w:rsidRDefault="000D6C2B" w:rsidP="000F0DFF">
      <w:pPr>
        <w:pStyle w:val="aff4"/>
        <w:rPr>
          <w:rFonts w:eastAsiaTheme="minorEastAsia" w:cstheme="minorBidi"/>
          <w:i/>
          <w:iCs/>
          <w:noProof/>
          <w:sz w:val="22"/>
          <w:szCs w:val="22"/>
          <w:rtl/>
        </w:rPr>
      </w:pPr>
      <w:hyperlink w:anchor="_Toc73006203" w:history="1">
        <w:r w:rsidR="000F0DFF" w:rsidRPr="006859FC">
          <w:rPr>
            <w:rStyle w:val="Hyperlink"/>
            <w:noProof/>
            <w:rtl/>
          </w:rPr>
          <w:t>בי' הר"י מגאש ברבינא דלר"י רק בתרוויהו מזקי לא מרחיק</w:t>
        </w:r>
      </w:hyperlink>
    </w:p>
    <w:p w14:paraId="346A040D" w14:textId="77777777" w:rsidR="000F0DFF" w:rsidRDefault="000D6C2B" w:rsidP="000F0DFF">
      <w:pPr>
        <w:pStyle w:val="aff2"/>
        <w:numPr>
          <w:ilvl w:val="0"/>
          <w:numId w:val="9"/>
        </w:numPr>
        <w:rPr>
          <w:rFonts w:eastAsiaTheme="minorEastAsia" w:cstheme="minorBidi"/>
          <w:sz w:val="22"/>
          <w:szCs w:val="22"/>
          <w:rtl/>
        </w:rPr>
      </w:pPr>
      <w:hyperlink w:anchor="_Toc73006204" w:history="1">
        <w:r w:rsidR="000F0DFF" w:rsidRPr="006859FC">
          <w:rPr>
            <w:rStyle w:val="Hyperlink"/>
            <w:rtl/>
          </w:rPr>
          <w:t>בי' הר"י מגאש ברבינא דלר"י בסמך חרדל תחילה לא מרחיק דתרוויהו מזקי אבל משרה מרחיק</w:t>
        </w:r>
      </w:hyperlink>
    </w:p>
    <w:p w14:paraId="622A45F4" w14:textId="77777777" w:rsidR="000F0DFF" w:rsidRDefault="000D6C2B" w:rsidP="000F0DFF">
      <w:pPr>
        <w:pStyle w:val="aff4"/>
        <w:rPr>
          <w:rFonts w:eastAsiaTheme="minorEastAsia" w:cstheme="minorBidi"/>
          <w:i/>
          <w:iCs/>
          <w:noProof/>
          <w:sz w:val="22"/>
          <w:szCs w:val="22"/>
          <w:rtl/>
        </w:rPr>
      </w:pPr>
      <w:hyperlink w:anchor="_Toc73006205" w:history="1">
        <w:r w:rsidR="000F0DFF" w:rsidRPr="006859FC">
          <w:rPr>
            <w:rStyle w:val="Hyperlink"/>
            <w:noProof/>
            <w:rtl/>
          </w:rPr>
          <w:t>בי' הר"י מגאש דלמסקנא לר"י אף במשרה דא' מזיק לא מרחיק</w:t>
        </w:r>
      </w:hyperlink>
    </w:p>
    <w:p w14:paraId="0ACA9CAD" w14:textId="77777777" w:rsidR="000F0DFF" w:rsidRDefault="000D6C2B" w:rsidP="000F0DFF">
      <w:pPr>
        <w:pStyle w:val="aff2"/>
        <w:numPr>
          <w:ilvl w:val="0"/>
          <w:numId w:val="9"/>
        </w:numPr>
        <w:rPr>
          <w:rFonts w:eastAsiaTheme="minorEastAsia" w:cstheme="minorBidi"/>
          <w:sz w:val="22"/>
          <w:szCs w:val="22"/>
          <w:rtl/>
        </w:rPr>
      </w:pPr>
      <w:hyperlink w:anchor="_Toc73006206" w:history="1">
        <w:r w:rsidR="000F0DFF" w:rsidRPr="006859FC">
          <w:rPr>
            <w:rStyle w:val="Hyperlink"/>
            <w:rtl/>
          </w:rPr>
          <w:t>בי' הר"י מגאש דלמסקנא לר"י אף במשרה לא מרחיק כשיבא הניזק וחילק בחרדל לד' דרבנן</w:t>
        </w:r>
      </w:hyperlink>
    </w:p>
    <w:p w14:paraId="19E95611" w14:textId="77777777" w:rsidR="000F0DFF" w:rsidRDefault="000D6C2B" w:rsidP="000F0DFF">
      <w:pPr>
        <w:pStyle w:val="2"/>
        <w:rPr>
          <w:rFonts w:eastAsiaTheme="minorEastAsia" w:cstheme="minorBidi"/>
          <w:sz w:val="22"/>
          <w:szCs w:val="22"/>
          <w:rtl/>
        </w:rPr>
      </w:pPr>
      <w:hyperlink w:anchor="_Toc73006207" w:history="1">
        <w:r w:rsidR="000F0DFF" w:rsidRPr="006859FC">
          <w:rPr>
            <w:rStyle w:val="Hyperlink"/>
            <w:rtl/>
          </w:rPr>
          <w:t>ד' הר"י מגאש דל"מ טענת התעצמות</w:t>
        </w:r>
      </w:hyperlink>
    </w:p>
    <w:p w14:paraId="27978D03" w14:textId="77777777" w:rsidR="000F0DFF" w:rsidRDefault="000D6C2B" w:rsidP="000F0DFF">
      <w:pPr>
        <w:pStyle w:val="aff4"/>
        <w:rPr>
          <w:rFonts w:eastAsiaTheme="minorEastAsia" w:cstheme="minorBidi"/>
          <w:i/>
          <w:iCs/>
          <w:noProof/>
          <w:sz w:val="22"/>
          <w:szCs w:val="22"/>
          <w:rtl/>
        </w:rPr>
      </w:pPr>
      <w:hyperlink w:anchor="_Toc73006208" w:history="1">
        <w:r w:rsidR="000F0DFF" w:rsidRPr="006859FC">
          <w:rPr>
            <w:rStyle w:val="Hyperlink"/>
            <w:noProof/>
            <w:rtl/>
          </w:rPr>
          <w:t>בי' הר"ן בר"י מגאש דלא מרחיק עכשיו שמא יסמוך ניזק למחר</w:t>
        </w:r>
      </w:hyperlink>
    </w:p>
    <w:p w14:paraId="7C0986D3" w14:textId="77777777" w:rsidR="000F0DFF" w:rsidRDefault="000D6C2B" w:rsidP="000F0DFF">
      <w:pPr>
        <w:pStyle w:val="aff2"/>
        <w:numPr>
          <w:ilvl w:val="0"/>
          <w:numId w:val="9"/>
        </w:numPr>
        <w:rPr>
          <w:rFonts w:eastAsiaTheme="minorEastAsia" w:cstheme="minorBidi"/>
          <w:sz w:val="22"/>
          <w:szCs w:val="22"/>
          <w:rtl/>
        </w:rPr>
      </w:pPr>
      <w:hyperlink w:anchor="_Toc73006209" w:history="1">
        <w:r w:rsidR="000F0DFF" w:rsidRPr="006859FC">
          <w:rPr>
            <w:rStyle w:val="Hyperlink"/>
            <w:rtl/>
          </w:rPr>
          <w:t>בי' הר"ן דלדעת הר"י מגאש לפני שבא הניזק סומך ואינו יכול לטעון דלא רוצה להתעצם בדין</w:t>
        </w:r>
      </w:hyperlink>
    </w:p>
    <w:p w14:paraId="14864B95" w14:textId="77777777" w:rsidR="000F0DFF" w:rsidRDefault="000D6C2B" w:rsidP="000F0DFF">
      <w:pPr>
        <w:pStyle w:val="2"/>
        <w:rPr>
          <w:rFonts w:eastAsiaTheme="minorEastAsia" w:cstheme="minorBidi"/>
          <w:sz w:val="22"/>
          <w:szCs w:val="22"/>
          <w:rtl/>
        </w:rPr>
      </w:pPr>
      <w:hyperlink w:anchor="_Toc73006210" w:history="1">
        <w:r w:rsidR="000F0DFF" w:rsidRPr="006859FC">
          <w:rPr>
            <w:rStyle w:val="Hyperlink"/>
            <w:rtl/>
          </w:rPr>
          <w:t>ד' הראב"ד ורש"י דמהני טענת התעצמות</w:t>
        </w:r>
      </w:hyperlink>
    </w:p>
    <w:p w14:paraId="7F0E6193" w14:textId="77777777" w:rsidR="000F0DFF" w:rsidRDefault="000D6C2B" w:rsidP="000F0DFF">
      <w:pPr>
        <w:pStyle w:val="aff4"/>
        <w:rPr>
          <w:rFonts w:eastAsiaTheme="minorEastAsia" w:cstheme="minorBidi"/>
          <w:i/>
          <w:iCs/>
          <w:noProof/>
          <w:sz w:val="22"/>
          <w:szCs w:val="22"/>
          <w:rtl/>
        </w:rPr>
      </w:pPr>
      <w:hyperlink w:anchor="_Toc73006211" w:history="1">
        <w:r w:rsidR="000F0DFF" w:rsidRPr="006859FC">
          <w:rPr>
            <w:rStyle w:val="Hyperlink"/>
            <w:noProof/>
            <w:rtl/>
          </w:rPr>
          <w:t>בי' הר"ן בראב"ד דיכול הניזק לטעון שאינו רוצה להתעצם בדין</w:t>
        </w:r>
      </w:hyperlink>
    </w:p>
    <w:p w14:paraId="65C24B6C" w14:textId="77777777" w:rsidR="000F0DFF" w:rsidRDefault="000D6C2B" w:rsidP="000F0DFF">
      <w:pPr>
        <w:pStyle w:val="aff2"/>
        <w:numPr>
          <w:ilvl w:val="0"/>
          <w:numId w:val="9"/>
        </w:numPr>
        <w:rPr>
          <w:rFonts w:eastAsiaTheme="minorEastAsia" w:cstheme="minorBidi"/>
          <w:sz w:val="22"/>
          <w:szCs w:val="22"/>
          <w:rtl/>
        </w:rPr>
      </w:pPr>
      <w:hyperlink w:anchor="_Toc73006212" w:history="1">
        <w:r w:rsidR="000F0DFF" w:rsidRPr="006859FC">
          <w:rPr>
            <w:rStyle w:val="Hyperlink"/>
            <w:rtl/>
          </w:rPr>
          <w:t>בי' הר"ן ברש"י ובראב"ד דכשאין ניזק יכול לעכב מזיק מלסמוך דאינו רוצה להתעצם אח"כ בדין</w:t>
        </w:r>
      </w:hyperlink>
    </w:p>
    <w:p w14:paraId="69D4545C" w14:textId="77777777" w:rsidR="000F0DFF" w:rsidRDefault="000D6C2B" w:rsidP="000F0DFF">
      <w:pPr>
        <w:pStyle w:val="2"/>
        <w:rPr>
          <w:rFonts w:eastAsiaTheme="minorEastAsia" w:cstheme="minorBidi"/>
          <w:sz w:val="22"/>
          <w:szCs w:val="22"/>
          <w:rtl/>
        </w:rPr>
      </w:pPr>
      <w:hyperlink w:anchor="_Toc73006213" w:history="1">
        <w:r w:rsidR="000F0DFF" w:rsidRPr="006859FC">
          <w:rPr>
            <w:rStyle w:val="Hyperlink"/>
            <w:rtl/>
          </w:rPr>
          <w:t>בי' ריב"ש בר"י מגאש דלוקח לא מרחיק</w:t>
        </w:r>
      </w:hyperlink>
    </w:p>
    <w:p w14:paraId="11B53D5E" w14:textId="77777777" w:rsidR="000F0DFF" w:rsidRDefault="000D6C2B" w:rsidP="000F0DFF">
      <w:pPr>
        <w:pStyle w:val="aff4"/>
        <w:rPr>
          <w:rFonts w:eastAsiaTheme="minorEastAsia" w:cstheme="minorBidi"/>
          <w:i/>
          <w:iCs/>
          <w:noProof/>
          <w:sz w:val="22"/>
          <w:szCs w:val="22"/>
          <w:rtl/>
        </w:rPr>
      </w:pPr>
      <w:hyperlink w:anchor="_Toc73006214" w:history="1">
        <w:r w:rsidR="000F0DFF" w:rsidRPr="006859FC">
          <w:rPr>
            <w:rStyle w:val="Hyperlink"/>
            <w:noProof/>
            <w:rtl/>
          </w:rPr>
          <w:t>בי' הריב"ש בר"י מגאש דבלוקח א"צ להרחיק אח"כ אף בג"ד</w:t>
        </w:r>
      </w:hyperlink>
    </w:p>
    <w:p w14:paraId="710000DC" w14:textId="77777777" w:rsidR="000F0DFF" w:rsidRDefault="000D6C2B" w:rsidP="000F0DFF">
      <w:pPr>
        <w:pStyle w:val="aff2"/>
        <w:numPr>
          <w:ilvl w:val="0"/>
          <w:numId w:val="9"/>
        </w:numPr>
        <w:rPr>
          <w:rFonts w:eastAsiaTheme="minorEastAsia" w:cstheme="minorBidi"/>
          <w:sz w:val="22"/>
          <w:szCs w:val="22"/>
          <w:rtl/>
        </w:rPr>
      </w:pPr>
      <w:hyperlink w:anchor="_Toc73006215" w:history="1">
        <w:r w:rsidR="000F0DFF" w:rsidRPr="006859FC">
          <w:rPr>
            <w:rStyle w:val="Hyperlink"/>
            <w:rtl/>
          </w:rPr>
          <w:t>בי' הריב"ש בר"י מגאש דתי' ר"פ נדחה רק בביאור מתני' אך להלכה קיי"ל דלוקח א"צ להרחיק</w:t>
        </w:r>
      </w:hyperlink>
    </w:p>
    <w:p w14:paraId="282DDD3A" w14:textId="77777777" w:rsidR="000F0DFF" w:rsidRDefault="000D6C2B" w:rsidP="000F0DFF">
      <w:pPr>
        <w:pStyle w:val="aff2"/>
        <w:numPr>
          <w:ilvl w:val="0"/>
          <w:numId w:val="9"/>
        </w:numPr>
        <w:rPr>
          <w:rFonts w:eastAsiaTheme="minorEastAsia" w:cstheme="minorBidi"/>
          <w:sz w:val="22"/>
          <w:szCs w:val="22"/>
          <w:rtl/>
        </w:rPr>
      </w:pPr>
      <w:hyperlink w:anchor="_Toc73006216" w:history="1">
        <w:r w:rsidR="000F0DFF" w:rsidRPr="006859FC">
          <w:rPr>
            <w:rStyle w:val="Hyperlink"/>
            <w:rtl/>
          </w:rPr>
          <w:t>בי' הריב"ש בר"י מגאש דרבינא ביאר במתני' דלא איירי בלוקח ולכן כשבא הניזק מרחיק</w:t>
        </w:r>
      </w:hyperlink>
    </w:p>
    <w:p w14:paraId="028CC3BB" w14:textId="77777777" w:rsidR="000F0DFF" w:rsidRDefault="000D6C2B" w:rsidP="000F0DFF">
      <w:pPr>
        <w:pStyle w:val="2"/>
        <w:rPr>
          <w:rFonts w:eastAsiaTheme="minorEastAsia" w:cstheme="minorBidi"/>
          <w:sz w:val="22"/>
          <w:szCs w:val="22"/>
          <w:rtl/>
        </w:rPr>
      </w:pPr>
      <w:hyperlink w:anchor="_Toc73006217" w:history="1">
        <w:r w:rsidR="000F0DFF" w:rsidRPr="006859FC">
          <w:rPr>
            <w:rStyle w:val="Hyperlink"/>
            <w:rtl/>
          </w:rPr>
          <w:t>בי' הרמב"ן בר"י מגאש דאינו לוקח</w:t>
        </w:r>
      </w:hyperlink>
    </w:p>
    <w:p w14:paraId="6D3D7F40" w14:textId="77777777" w:rsidR="000F0DFF" w:rsidRDefault="000D6C2B" w:rsidP="000F0DFF">
      <w:pPr>
        <w:pStyle w:val="aff4"/>
        <w:rPr>
          <w:rFonts w:eastAsiaTheme="minorEastAsia" w:cstheme="minorBidi"/>
          <w:i/>
          <w:iCs/>
          <w:noProof/>
          <w:sz w:val="22"/>
          <w:szCs w:val="22"/>
          <w:rtl/>
        </w:rPr>
      </w:pPr>
      <w:hyperlink w:anchor="_Toc73006218" w:history="1">
        <w:r w:rsidR="000F0DFF" w:rsidRPr="006859FC">
          <w:rPr>
            <w:rStyle w:val="Hyperlink"/>
            <w:noProof/>
            <w:rtl/>
          </w:rPr>
          <w:t>בי' הרמב"ן בר"י מגאש דלרבינא אינו לוקח וכשאין ניזק סומך</w:t>
        </w:r>
      </w:hyperlink>
    </w:p>
    <w:p w14:paraId="6B479B6F" w14:textId="77777777" w:rsidR="000F0DFF" w:rsidRDefault="000D6C2B" w:rsidP="000F0DFF">
      <w:pPr>
        <w:pStyle w:val="aff2"/>
        <w:numPr>
          <w:ilvl w:val="0"/>
          <w:numId w:val="9"/>
        </w:numPr>
        <w:rPr>
          <w:rFonts w:eastAsiaTheme="minorEastAsia" w:cstheme="minorBidi"/>
          <w:sz w:val="22"/>
          <w:szCs w:val="22"/>
          <w:rtl/>
        </w:rPr>
      </w:pPr>
      <w:hyperlink w:anchor="_Toc73006219" w:history="1">
        <w:r w:rsidR="000F0DFF" w:rsidRPr="006859FC">
          <w:rPr>
            <w:rStyle w:val="Hyperlink"/>
            <w:rtl/>
          </w:rPr>
          <w:t>דברי הרמב"ן בשם הר"י מגאש דלרבינא כל שעדיין לא בא הניזק סומך ואח"כ המזיק מרחיק</w:t>
        </w:r>
      </w:hyperlink>
    </w:p>
    <w:p w14:paraId="3522D25B" w14:textId="77777777" w:rsidR="000F0DFF" w:rsidRDefault="000D6C2B" w:rsidP="000F0DFF">
      <w:pPr>
        <w:pStyle w:val="aff2"/>
        <w:numPr>
          <w:ilvl w:val="0"/>
          <w:numId w:val="9"/>
        </w:numPr>
        <w:rPr>
          <w:rFonts w:eastAsiaTheme="minorEastAsia" w:cstheme="minorBidi"/>
          <w:sz w:val="22"/>
          <w:szCs w:val="22"/>
          <w:rtl/>
        </w:rPr>
      </w:pPr>
      <w:hyperlink w:anchor="_Toc73006220" w:history="1">
        <w:r w:rsidR="000F0DFF" w:rsidRPr="006859FC">
          <w:rPr>
            <w:rStyle w:val="Hyperlink"/>
            <w:rtl/>
          </w:rPr>
          <w:t>דברי הרמב"ן בשם הר"י מגאש דלרבינא לא איירי בלוקח ועי' במה שביאר בסוגיין להר"י מגאש</w:t>
        </w:r>
      </w:hyperlink>
    </w:p>
    <w:p w14:paraId="13ECCF98" w14:textId="77777777" w:rsidR="000F0DFF" w:rsidRDefault="000D6C2B" w:rsidP="000F0DFF">
      <w:pPr>
        <w:pStyle w:val="aff4"/>
        <w:rPr>
          <w:rFonts w:eastAsiaTheme="minorEastAsia" w:cstheme="minorBidi"/>
          <w:i/>
          <w:iCs/>
          <w:noProof/>
          <w:sz w:val="22"/>
          <w:szCs w:val="22"/>
          <w:rtl/>
        </w:rPr>
      </w:pPr>
      <w:hyperlink w:anchor="_Toc73006221" w:history="1">
        <w:r w:rsidR="000F0DFF" w:rsidRPr="006859FC">
          <w:rPr>
            <w:rStyle w:val="Hyperlink"/>
            <w:noProof/>
            <w:rtl/>
          </w:rPr>
          <w:t>בי' הרמב"ן בר"י מגאש ברבינא דבכל הנזיקין סומך כשאין ניזק</w:t>
        </w:r>
      </w:hyperlink>
    </w:p>
    <w:p w14:paraId="7EE4A839" w14:textId="77777777" w:rsidR="000F0DFF" w:rsidRDefault="000D6C2B" w:rsidP="000F0DFF">
      <w:pPr>
        <w:pStyle w:val="aff2"/>
        <w:numPr>
          <w:ilvl w:val="0"/>
          <w:numId w:val="9"/>
        </w:numPr>
        <w:rPr>
          <w:rFonts w:eastAsiaTheme="minorEastAsia" w:cstheme="minorBidi"/>
          <w:sz w:val="22"/>
          <w:szCs w:val="22"/>
          <w:rtl/>
        </w:rPr>
      </w:pPr>
      <w:hyperlink w:anchor="_Toc73006222" w:history="1">
        <w:r w:rsidR="000F0DFF" w:rsidRPr="006859FC">
          <w:rPr>
            <w:rStyle w:val="Hyperlink"/>
            <w:rtl/>
          </w:rPr>
          <w:t>בי' הרמב"ן בר"י מגאש דלרבינא לא איירי בלוקח אלא דלרבנן כשאין ניזק סומך ואח"כ מרחיק</w:t>
        </w:r>
      </w:hyperlink>
    </w:p>
    <w:p w14:paraId="251680C7" w14:textId="77777777" w:rsidR="000F0DFF" w:rsidRDefault="000D6C2B" w:rsidP="000F0DFF">
      <w:pPr>
        <w:pStyle w:val="aff2"/>
        <w:numPr>
          <w:ilvl w:val="0"/>
          <w:numId w:val="9"/>
        </w:numPr>
        <w:rPr>
          <w:rFonts w:eastAsiaTheme="minorEastAsia" w:cstheme="minorBidi"/>
          <w:sz w:val="22"/>
          <w:szCs w:val="22"/>
          <w:rtl/>
        </w:rPr>
      </w:pPr>
      <w:hyperlink w:anchor="_Toc73006223" w:history="1">
        <w:r w:rsidR="000F0DFF" w:rsidRPr="006859FC">
          <w:rPr>
            <w:rStyle w:val="Hyperlink"/>
            <w:rtl/>
          </w:rPr>
          <w:t>בי' הרמב"ן בר"י מגאש דחזרה הגמ' מכל התי' לרבא ובכל נזיקין סומך חוץ מבור דמזיק עכשיו</w:t>
        </w:r>
      </w:hyperlink>
    </w:p>
    <w:p w14:paraId="6B5725B0" w14:textId="77777777" w:rsidR="000F0DFF" w:rsidRDefault="000D6C2B" w:rsidP="000F0DFF">
      <w:pPr>
        <w:pStyle w:val="aff4"/>
        <w:rPr>
          <w:rFonts w:eastAsiaTheme="minorEastAsia" w:cstheme="minorBidi"/>
          <w:i/>
          <w:iCs/>
          <w:noProof/>
          <w:sz w:val="22"/>
          <w:szCs w:val="22"/>
          <w:rtl/>
        </w:rPr>
      </w:pPr>
      <w:hyperlink w:anchor="_Toc73006224" w:history="1">
        <w:r w:rsidR="000F0DFF" w:rsidRPr="006859FC">
          <w:rPr>
            <w:rStyle w:val="Hyperlink"/>
            <w:noProof/>
            <w:rtl/>
          </w:rPr>
          <w:t>בי' החזו"א דלרבא סומך ולא זוכה בסמיכתו ובחרדל זוכה</w:t>
        </w:r>
      </w:hyperlink>
    </w:p>
    <w:p w14:paraId="094DB126" w14:textId="77777777" w:rsidR="000F0DFF" w:rsidRDefault="000D6C2B" w:rsidP="000F0DFF">
      <w:pPr>
        <w:pStyle w:val="aff2"/>
        <w:numPr>
          <w:ilvl w:val="0"/>
          <w:numId w:val="9"/>
        </w:numPr>
        <w:rPr>
          <w:rFonts w:eastAsiaTheme="minorEastAsia" w:cstheme="minorBidi"/>
          <w:sz w:val="22"/>
          <w:szCs w:val="22"/>
          <w:rtl/>
        </w:rPr>
      </w:pPr>
      <w:hyperlink w:anchor="_Toc73006225" w:history="1">
        <w:r w:rsidR="000F0DFF" w:rsidRPr="006859FC">
          <w:rPr>
            <w:rStyle w:val="Hyperlink"/>
            <w:rtl/>
          </w:rPr>
          <w:t>בי' החזו"א ברמב"ן דלרבינא כוונת רבא לומר דלא זכה בסמיכתו אך אף לרבא מותר לסמוך</w:t>
        </w:r>
      </w:hyperlink>
    </w:p>
    <w:p w14:paraId="0491BAFA" w14:textId="77777777" w:rsidR="000F0DFF" w:rsidRDefault="000D6C2B" w:rsidP="000F0DFF">
      <w:pPr>
        <w:pStyle w:val="aff2"/>
        <w:numPr>
          <w:ilvl w:val="0"/>
          <w:numId w:val="9"/>
        </w:numPr>
        <w:rPr>
          <w:rFonts w:eastAsiaTheme="minorEastAsia" w:cstheme="minorBidi"/>
          <w:sz w:val="22"/>
          <w:szCs w:val="22"/>
          <w:rtl/>
        </w:rPr>
      </w:pPr>
      <w:hyperlink w:anchor="_Toc73006226" w:history="1">
        <w:r w:rsidR="000F0DFF" w:rsidRPr="006859FC">
          <w:rPr>
            <w:rStyle w:val="Hyperlink"/>
            <w:rtl/>
          </w:rPr>
          <w:t>בי' החזו"א ברמב"ן דלרבינא בחרדל דתרוויהו מזקי זכה הראשון בסמיכתו והשני מרחיק הכל</w:t>
        </w:r>
      </w:hyperlink>
    </w:p>
    <w:p w14:paraId="65BEB6D3" w14:textId="77777777" w:rsidR="000F0DFF" w:rsidRDefault="000D6C2B" w:rsidP="000F0DFF">
      <w:pPr>
        <w:pStyle w:val="aff4"/>
        <w:rPr>
          <w:rFonts w:eastAsiaTheme="minorEastAsia" w:cstheme="minorBidi"/>
          <w:i/>
          <w:iCs/>
          <w:noProof/>
          <w:sz w:val="22"/>
          <w:szCs w:val="22"/>
          <w:rtl/>
        </w:rPr>
      </w:pPr>
      <w:hyperlink w:anchor="_Toc73006227" w:history="1">
        <w:r w:rsidR="000F0DFF" w:rsidRPr="006859FC">
          <w:rPr>
            <w:rStyle w:val="Hyperlink"/>
            <w:noProof/>
            <w:rtl/>
          </w:rPr>
          <w:t>בי' הרמב"ן בר"י מגאש דק' לרבינא דלר"י אף בב"א ניזק מרחיק</w:t>
        </w:r>
      </w:hyperlink>
    </w:p>
    <w:p w14:paraId="6078AAB8" w14:textId="77777777" w:rsidR="000F0DFF" w:rsidRDefault="000D6C2B" w:rsidP="000F0DFF">
      <w:pPr>
        <w:pStyle w:val="aff2"/>
        <w:numPr>
          <w:ilvl w:val="0"/>
          <w:numId w:val="9"/>
        </w:numPr>
        <w:rPr>
          <w:rFonts w:eastAsiaTheme="minorEastAsia" w:cstheme="minorBidi"/>
          <w:sz w:val="22"/>
          <w:szCs w:val="22"/>
          <w:rtl/>
        </w:rPr>
      </w:pPr>
      <w:hyperlink w:anchor="_Toc73006228" w:history="1">
        <w:r w:rsidR="000F0DFF" w:rsidRPr="006859FC">
          <w:rPr>
            <w:rStyle w:val="Hyperlink"/>
            <w:rtl/>
          </w:rPr>
          <w:t>בי' הרמב"ן בר"י מגאש בקו' לרבינא דמדלא אסר ר"י לסמוך מוכח דאף בב"א לר"י הניזק מרחיק</w:t>
        </w:r>
      </w:hyperlink>
    </w:p>
    <w:p w14:paraId="103A4E88" w14:textId="77777777" w:rsidR="000F0DFF" w:rsidRDefault="000D6C2B" w:rsidP="000F0DFF">
      <w:pPr>
        <w:pStyle w:val="aff4"/>
        <w:rPr>
          <w:rFonts w:eastAsiaTheme="minorEastAsia" w:cstheme="minorBidi"/>
          <w:i/>
          <w:iCs/>
          <w:noProof/>
          <w:sz w:val="22"/>
          <w:szCs w:val="22"/>
          <w:rtl/>
        </w:rPr>
      </w:pPr>
      <w:hyperlink w:anchor="_Toc73006229" w:history="1">
        <w:r w:rsidR="000F0DFF" w:rsidRPr="006859FC">
          <w:rPr>
            <w:rStyle w:val="Hyperlink"/>
            <w:noProof/>
            <w:rtl/>
          </w:rPr>
          <w:t>דברי הרמב"ן דאפשר להק' לרבינא דהא מודה ר"י בג"ד</w:t>
        </w:r>
      </w:hyperlink>
    </w:p>
    <w:p w14:paraId="27E36A49" w14:textId="77777777" w:rsidR="000F0DFF" w:rsidRDefault="000D6C2B" w:rsidP="000F0DFF">
      <w:pPr>
        <w:pStyle w:val="aff2"/>
        <w:numPr>
          <w:ilvl w:val="0"/>
          <w:numId w:val="9"/>
        </w:numPr>
        <w:rPr>
          <w:rFonts w:eastAsiaTheme="minorEastAsia" w:cstheme="minorBidi"/>
          <w:sz w:val="22"/>
          <w:szCs w:val="22"/>
          <w:rtl/>
        </w:rPr>
      </w:pPr>
      <w:hyperlink w:anchor="_Toc73006230" w:history="1">
        <w:r w:rsidR="000F0DFF" w:rsidRPr="006859FC">
          <w:rPr>
            <w:rStyle w:val="Hyperlink"/>
            <w:rtl/>
          </w:rPr>
          <w:t>קושית הרמב"ן על הר"י מגאש דהיה לגמ' להק' דמודה ר"י בג"ד כדמוכח בשובך ובתוספתא</w:t>
        </w:r>
      </w:hyperlink>
    </w:p>
    <w:p w14:paraId="5A7132CF" w14:textId="77777777" w:rsidR="000F0DFF" w:rsidRDefault="000D6C2B" w:rsidP="000F0DFF">
      <w:pPr>
        <w:pStyle w:val="aff2"/>
        <w:numPr>
          <w:ilvl w:val="0"/>
          <w:numId w:val="9"/>
        </w:numPr>
        <w:rPr>
          <w:rFonts w:eastAsiaTheme="minorEastAsia" w:cstheme="minorBidi"/>
          <w:sz w:val="22"/>
          <w:szCs w:val="22"/>
          <w:rtl/>
        </w:rPr>
      </w:pPr>
      <w:hyperlink w:anchor="_Toc73006231" w:history="1">
        <w:r w:rsidR="000F0DFF" w:rsidRPr="006859FC">
          <w:rPr>
            <w:rStyle w:val="Hyperlink"/>
            <w:rtl/>
          </w:rPr>
          <w:t>תי' הרמב"ן דאף דאפשר להק' מדין ג"ד עדיפא לגמ' להק' מדברי ר"י מיניה וביה והדק"ל</w:t>
        </w:r>
      </w:hyperlink>
    </w:p>
    <w:p w14:paraId="43B70332" w14:textId="77777777" w:rsidR="000F0DFF" w:rsidRDefault="000D6C2B" w:rsidP="000F0DFF">
      <w:pPr>
        <w:pStyle w:val="aff4"/>
        <w:rPr>
          <w:rFonts w:eastAsiaTheme="minorEastAsia" w:cstheme="minorBidi"/>
          <w:i/>
          <w:iCs/>
          <w:noProof/>
          <w:sz w:val="22"/>
          <w:szCs w:val="22"/>
          <w:rtl/>
        </w:rPr>
      </w:pPr>
      <w:hyperlink w:anchor="_Toc73006232" w:history="1">
        <w:r w:rsidR="000F0DFF" w:rsidRPr="006859FC">
          <w:rPr>
            <w:rStyle w:val="Hyperlink"/>
            <w:noProof/>
            <w:rtl/>
          </w:rPr>
          <w:t>בי' הרמב"ן בר"י מגאש בתי' הגמ' דלר"י על המזיק להרחיק</w:t>
        </w:r>
      </w:hyperlink>
    </w:p>
    <w:p w14:paraId="5F026064" w14:textId="77777777" w:rsidR="000F0DFF" w:rsidRDefault="000D6C2B" w:rsidP="000F0DFF">
      <w:pPr>
        <w:pStyle w:val="aff2"/>
        <w:numPr>
          <w:ilvl w:val="0"/>
          <w:numId w:val="9"/>
        </w:numPr>
        <w:rPr>
          <w:rFonts w:eastAsiaTheme="minorEastAsia" w:cstheme="minorBidi"/>
          <w:sz w:val="22"/>
          <w:szCs w:val="22"/>
          <w:rtl/>
        </w:rPr>
      </w:pPr>
      <w:hyperlink w:anchor="_Toc73006233" w:history="1">
        <w:r w:rsidR="000F0DFF" w:rsidRPr="006859FC">
          <w:rPr>
            <w:rStyle w:val="Hyperlink"/>
            <w:rtl/>
          </w:rPr>
          <w:t>בי' הרמב"ן בר"י מגאש דאף לר"י המזיק מרחיק אלא דכיון דתרוויהו מזקי כ"א מרחיק חצי</w:t>
        </w:r>
      </w:hyperlink>
    </w:p>
    <w:p w14:paraId="7938C440" w14:textId="77777777" w:rsidR="000F0DFF" w:rsidRDefault="000D6C2B" w:rsidP="000F0DFF">
      <w:pPr>
        <w:pStyle w:val="aff2"/>
        <w:numPr>
          <w:ilvl w:val="0"/>
          <w:numId w:val="9"/>
        </w:numPr>
        <w:rPr>
          <w:rFonts w:eastAsiaTheme="minorEastAsia" w:cstheme="minorBidi"/>
          <w:sz w:val="22"/>
          <w:szCs w:val="22"/>
          <w:rtl/>
        </w:rPr>
      </w:pPr>
      <w:hyperlink w:anchor="_Toc73006234" w:history="1">
        <w:r w:rsidR="000F0DFF" w:rsidRPr="006859FC">
          <w:rPr>
            <w:rStyle w:val="Hyperlink"/>
            <w:rtl/>
          </w:rPr>
          <w:t>בי' הרמב"ן בר"י מגאש דר"י אמר השיב לרבנן דאף החרדל לא ירחיק אך ס"ל דשניהם מרחיקים</w:t>
        </w:r>
      </w:hyperlink>
    </w:p>
    <w:p w14:paraId="11CDC8FC" w14:textId="77777777" w:rsidR="000F0DFF" w:rsidRDefault="000D6C2B" w:rsidP="000F0DFF">
      <w:pPr>
        <w:pStyle w:val="aff2"/>
        <w:numPr>
          <w:ilvl w:val="0"/>
          <w:numId w:val="9"/>
        </w:numPr>
        <w:rPr>
          <w:rFonts w:eastAsiaTheme="minorEastAsia" w:cstheme="minorBidi"/>
          <w:sz w:val="22"/>
          <w:szCs w:val="22"/>
          <w:rtl/>
        </w:rPr>
      </w:pPr>
      <w:hyperlink w:anchor="_Toc73006235" w:history="1">
        <w:r w:rsidR="000F0DFF" w:rsidRPr="006859FC">
          <w:rPr>
            <w:rStyle w:val="Hyperlink"/>
            <w:rtl/>
          </w:rPr>
          <w:t>בי' הרמב"ן בר"י מגאש דהדבורים גורם לעיקר הנזק אך מוכח בגמ' דלד' ר"י שניהם מרחיקים</w:t>
        </w:r>
      </w:hyperlink>
    </w:p>
    <w:p w14:paraId="1EA4173C" w14:textId="77777777" w:rsidR="000F0DFF" w:rsidRDefault="000D6C2B" w:rsidP="000F0DFF">
      <w:pPr>
        <w:pStyle w:val="aff4"/>
        <w:rPr>
          <w:rFonts w:eastAsiaTheme="minorEastAsia" w:cstheme="minorBidi"/>
          <w:i/>
          <w:iCs/>
          <w:noProof/>
          <w:sz w:val="22"/>
          <w:szCs w:val="22"/>
          <w:rtl/>
        </w:rPr>
      </w:pPr>
      <w:hyperlink w:anchor="_Toc73006236" w:history="1">
        <w:r w:rsidR="000F0DFF" w:rsidRPr="006859FC">
          <w:rPr>
            <w:rStyle w:val="Hyperlink"/>
            <w:noProof/>
            <w:rtl/>
          </w:rPr>
          <w:t>בי' הרמב"ן בר"י מגאש דלמסקנא לר"י אף במשרה לא מרחיק</w:t>
        </w:r>
      </w:hyperlink>
    </w:p>
    <w:p w14:paraId="181C084E" w14:textId="77777777" w:rsidR="000F0DFF" w:rsidRDefault="000D6C2B" w:rsidP="000F0DFF">
      <w:pPr>
        <w:pStyle w:val="aff2"/>
        <w:numPr>
          <w:ilvl w:val="0"/>
          <w:numId w:val="9"/>
        </w:numPr>
        <w:rPr>
          <w:rFonts w:eastAsiaTheme="minorEastAsia" w:cstheme="minorBidi"/>
          <w:sz w:val="22"/>
          <w:szCs w:val="22"/>
          <w:rtl/>
        </w:rPr>
      </w:pPr>
      <w:hyperlink w:anchor="_Toc73006237" w:history="1">
        <w:r w:rsidR="000F0DFF" w:rsidRPr="006859FC">
          <w:rPr>
            <w:rStyle w:val="Hyperlink"/>
            <w:rtl/>
          </w:rPr>
          <w:t>בי' הרמב"ן בר"י מגאש דלמסקנא לר"י אף במשרה א"צ להרחיק וכ"ש בחרדל ואמר לד' רבנן</w:t>
        </w:r>
      </w:hyperlink>
    </w:p>
    <w:p w14:paraId="067751F6" w14:textId="77777777" w:rsidR="000F0DFF" w:rsidRDefault="000D6C2B" w:rsidP="000F0DFF">
      <w:pPr>
        <w:pStyle w:val="aff2"/>
        <w:numPr>
          <w:ilvl w:val="0"/>
          <w:numId w:val="9"/>
        </w:numPr>
        <w:rPr>
          <w:rFonts w:eastAsiaTheme="minorEastAsia" w:cstheme="minorBidi"/>
          <w:sz w:val="22"/>
          <w:szCs w:val="22"/>
          <w:rtl/>
        </w:rPr>
      </w:pPr>
      <w:hyperlink w:anchor="_Toc73006238" w:history="1">
        <w:r w:rsidR="000F0DFF" w:rsidRPr="006859FC">
          <w:rPr>
            <w:rStyle w:val="Hyperlink"/>
            <w:rtl/>
          </w:rPr>
          <w:t>בי' הרמב"ן בר"י מגאש דתי' רבינא לא נדחה ונשאר תירוצו על כל הקו' לרבא דמותר לסמוך</w:t>
        </w:r>
      </w:hyperlink>
    </w:p>
    <w:p w14:paraId="2A8FF1A2" w14:textId="77777777" w:rsidR="000F0DFF" w:rsidRDefault="000D6C2B" w:rsidP="000F0DFF">
      <w:pPr>
        <w:pStyle w:val="aff4"/>
        <w:rPr>
          <w:rFonts w:eastAsiaTheme="minorEastAsia" w:cstheme="minorBidi"/>
          <w:i/>
          <w:iCs/>
          <w:noProof/>
          <w:sz w:val="22"/>
          <w:szCs w:val="22"/>
          <w:rtl/>
        </w:rPr>
      </w:pPr>
      <w:hyperlink w:anchor="_Toc73006239" w:history="1">
        <w:r w:rsidR="000F0DFF" w:rsidRPr="006859FC">
          <w:rPr>
            <w:rStyle w:val="Hyperlink"/>
            <w:noProof/>
            <w:rtl/>
          </w:rPr>
          <w:t>בי' החזו"א ברמב"ן דלכו"ע בתרוויהו מזקי כופין זא"ז להרחיק</w:t>
        </w:r>
      </w:hyperlink>
    </w:p>
    <w:p w14:paraId="6F358E38" w14:textId="77777777" w:rsidR="000F0DFF" w:rsidRDefault="000D6C2B" w:rsidP="000F0DFF">
      <w:pPr>
        <w:pStyle w:val="aff2"/>
        <w:numPr>
          <w:ilvl w:val="0"/>
          <w:numId w:val="9"/>
        </w:numPr>
        <w:rPr>
          <w:rFonts w:eastAsiaTheme="minorEastAsia" w:cstheme="minorBidi"/>
          <w:sz w:val="22"/>
          <w:szCs w:val="22"/>
          <w:rtl/>
        </w:rPr>
      </w:pPr>
      <w:hyperlink w:anchor="_Toc73006240" w:history="1">
        <w:r w:rsidR="000F0DFF" w:rsidRPr="006859FC">
          <w:rPr>
            <w:rStyle w:val="Hyperlink"/>
            <w:rtl/>
          </w:rPr>
          <w:t>בי' החזו"א ברמב"ן בתי' הגמ' דלר"י תרוויהו מזקי וכופין זא"ז להרחיק ורבנן מודו לעיקר הסברא</w:t>
        </w:r>
      </w:hyperlink>
    </w:p>
    <w:p w14:paraId="749DE749" w14:textId="77777777" w:rsidR="000F0DFF" w:rsidRDefault="000D6C2B" w:rsidP="000F0DFF">
      <w:pPr>
        <w:pStyle w:val="aff2"/>
        <w:numPr>
          <w:ilvl w:val="0"/>
          <w:numId w:val="9"/>
        </w:numPr>
        <w:rPr>
          <w:rFonts w:eastAsiaTheme="minorEastAsia" w:cstheme="minorBidi"/>
          <w:sz w:val="22"/>
          <w:szCs w:val="22"/>
          <w:rtl/>
        </w:rPr>
      </w:pPr>
      <w:hyperlink w:anchor="_Toc73006241" w:history="1">
        <w:r w:rsidR="000F0DFF" w:rsidRPr="006859FC">
          <w:rPr>
            <w:rStyle w:val="Hyperlink"/>
            <w:rtl/>
          </w:rPr>
          <w:t>בי' החזו"א דכוונת רבינא "קסברי רבנן" דמדברי ר"י ברבנן מוכח דבתרוויהו מזקי כופין זא"ז</w:t>
        </w:r>
      </w:hyperlink>
    </w:p>
    <w:p w14:paraId="68BEDFEA" w14:textId="77777777" w:rsidR="000F0DFF" w:rsidRDefault="000D6C2B" w:rsidP="000F0DFF">
      <w:pPr>
        <w:pStyle w:val="aff4"/>
        <w:rPr>
          <w:rFonts w:eastAsiaTheme="minorEastAsia" w:cstheme="minorBidi"/>
          <w:i/>
          <w:iCs/>
          <w:noProof/>
          <w:sz w:val="22"/>
          <w:szCs w:val="22"/>
          <w:rtl/>
        </w:rPr>
      </w:pPr>
      <w:hyperlink w:anchor="_Toc73006242" w:history="1">
        <w:r w:rsidR="000F0DFF" w:rsidRPr="006859FC">
          <w:rPr>
            <w:rStyle w:val="Hyperlink"/>
            <w:noProof/>
            <w:rtl/>
          </w:rPr>
          <w:t>בי' החזו"א דבסמך בהיתר נח' הרמב"ן ותוס' אי אח"כ מרחיק</w:t>
        </w:r>
      </w:hyperlink>
    </w:p>
    <w:p w14:paraId="7DA112B5" w14:textId="77777777" w:rsidR="000F0DFF" w:rsidRDefault="000D6C2B" w:rsidP="000F0DFF">
      <w:pPr>
        <w:pStyle w:val="aff2"/>
        <w:numPr>
          <w:ilvl w:val="0"/>
          <w:numId w:val="9"/>
        </w:numPr>
        <w:rPr>
          <w:rFonts w:eastAsiaTheme="minorEastAsia" w:cstheme="minorBidi"/>
          <w:sz w:val="22"/>
          <w:szCs w:val="22"/>
          <w:rtl/>
        </w:rPr>
      </w:pPr>
      <w:hyperlink w:anchor="_Toc73006243" w:history="1">
        <w:r w:rsidR="000F0DFF" w:rsidRPr="006859FC">
          <w:rPr>
            <w:rStyle w:val="Hyperlink"/>
            <w:rtl/>
          </w:rPr>
          <w:t>דברי החזו"א דלרמב"ן מותר לסמוך מזיק ואח"כ מרחיק ולתוס' כל שסמך בהיתר לא מרחיק</w:t>
        </w:r>
      </w:hyperlink>
    </w:p>
    <w:p w14:paraId="2757AFE1" w14:textId="77777777" w:rsidR="000F0DFF" w:rsidRDefault="000D6C2B" w:rsidP="000F0DFF">
      <w:pPr>
        <w:pStyle w:val="2"/>
        <w:rPr>
          <w:rFonts w:eastAsiaTheme="minorEastAsia" w:cstheme="minorBidi"/>
          <w:sz w:val="22"/>
          <w:szCs w:val="22"/>
          <w:rtl/>
        </w:rPr>
      </w:pPr>
      <w:hyperlink w:anchor="_Toc73006244" w:history="1">
        <w:r w:rsidR="000F0DFF" w:rsidRPr="006859FC">
          <w:rPr>
            <w:rStyle w:val="Hyperlink"/>
            <w:rtl/>
          </w:rPr>
          <w:t>בי' הגרעק"א בראשונים בסמיכה בהיתר</w:t>
        </w:r>
      </w:hyperlink>
    </w:p>
    <w:p w14:paraId="6A03039B" w14:textId="77777777" w:rsidR="000F0DFF" w:rsidRDefault="000D6C2B" w:rsidP="000F0DFF">
      <w:pPr>
        <w:pStyle w:val="aff4"/>
        <w:rPr>
          <w:rFonts w:eastAsiaTheme="minorEastAsia" w:cstheme="minorBidi"/>
          <w:i/>
          <w:iCs/>
          <w:noProof/>
          <w:sz w:val="22"/>
          <w:szCs w:val="22"/>
          <w:rtl/>
        </w:rPr>
      </w:pPr>
      <w:hyperlink w:anchor="_Toc73006245" w:history="1">
        <w:r w:rsidR="000F0DFF" w:rsidRPr="006859FC">
          <w:rPr>
            <w:rStyle w:val="Hyperlink"/>
            <w:noProof/>
            <w:rtl/>
          </w:rPr>
          <w:t>בי' הגרעק"א בר"ח ור"ת דבסמך בהיתר א"צ להרחיק אח"כ</w:t>
        </w:r>
      </w:hyperlink>
    </w:p>
    <w:p w14:paraId="10AE4C58" w14:textId="77777777" w:rsidR="000F0DFF" w:rsidRDefault="000D6C2B" w:rsidP="000F0DFF">
      <w:pPr>
        <w:pStyle w:val="aff2"/>
        <w:numPr>
          <w:ilvl w:val="0"/>
          <w:numId w:val="9"/>
        </w:numPr>
        <w:rPr>
          <w:rFonts w:eastAsiaTheme="minorEastAsia" w:cstheme="minorBidi"/>
          <w:sz w:val="22"/>
          <w:szCs w:val="22"/>
          <w:rtl/>
        </w:rPr>
      </w:pPr>
      <w:hyperlink w:anchor="_Toc73006246" w:history="1">
        <w:r w:rsidR="000F0DFF" w:rsidRPr="006859FC">
          <w:rPr>
            <w:rStyle w:val="Hyperlink"/>
            <w:rtl/>
          </w:rPr>
          <w:t>דברי הגרעק"א דלדעת ר"ח ור"ת בתוס' כל שסמך לפני שבנה הניזק כותל א"צ להרחיק אח"כ</w:t>
        </w:r>
      </w:hyperlink>
    </w:p>
    <w:p w14:paraId="09B38930" w14:textId="77777777" w:rsidR="000F0DFF" w:rsidRDefault="000D6C2B" w:rsidP="000F0DFF">
      <w:pPr>
        <w:pStyle w:val="aff2"/>
        <w:numPr>
          <w:ilvl w:val="0"/>
          <w:numId w:val="9"/>
        </w:numPr>
        <w:rPr>
          <w:rFonts w:eastAsiaTheme="minorEastAsia" w:cstheme="minorBidi"/>
          <w:sz w:val="22"/>
          <w:szCs w:val="22"/>
          <w:rtl/>
        </w:rPr>
      </w:pPr>
      <w:hyperlink w:anchor="_Toc73006247" w:history="1">
        <w:r w:rsidR="000F0DFF" w:rsidRPr="006859FC">
          <w:rPr>
            <w:rStyle w:val="Hyperlink"/>
            <w:rtl/>
          </w:rPr>
          <w:t>הוכחת הגרעק"א דאח"כ א"צ להרחיק מהא דבעל דבורים לא מרחיק כשסמך חרדל לרבנן ולר"י</w:t>
        </w:r>
      </w:hyperlink>
    </w:p>
    <w:p w14:paraId="47A2B946" w14:textId="77777777" w:rsidR="000F0DFF" w:rsidRDefault="000D6C2B" w:rsidP="000F0DFF">
      <w:pPr>
        <w:pStyle w:val="aff2"/>
        <w:numPr>
          <w:ilvl w:val="0"/>
          <w:numId w:val="9"/>
        </w:numPr>
        <w:rPr>
          <w:rFonts w:eastAsiaTheme="minorEastAsia" w:cstheme="minorBidi"/>
          <w:sz w:val="22"/>
          <w:szCs w:val="22"/>
          <w:rtl/>
        </w:rPr>
      </w:pPr>
      <w:hyperlink w:anchor="_Toc73006248" w:history="1">
        <w:r w:rsidR="000F0DFF" w:rsidRPr="006859FC">
          <w:rPr>
            <w:rStyle w:val="Hyperlink"/>
            <w:rtl/>
          </w:rPr>
          <w:t>דברי הגרעק"א דאפש"ל דרק לר"י דתרוויהו מזקי אין החרדל מחייב את הראשון להרחיק</w:t>
        </w:r>
      </w:hyperlink>
    </w:p>
    <w:p w14:paraId="48AA8D2B" w14:textId="77777777" w:rsidR="000F0DFF" w:rsidRDefault="000D6C2B" w:rsidP="000F0DFF">
      <w:pPr>
        <w:pStyle w:val="aff2"/>
        <w:numPr>
          <w:ilvl w:val="0"/>
          <w:numId w:val="9"/>
        </w:numPr>
        <w:rPr>
          <w:rFonts w:eastAsiaTheme="minorEastAsia" w:cstheme="minorBidi"/>
          <w:sz w:val="22"/>
          <w:szCs w:val="22"/>
          <w:rtl/>
        </w:rPr>
      </w:pPr>
      <w:hyperlink w:anchor="_Toc73006249" w:history="1">
        <w:r w:rsidR="000F0DFF" w:rsidRPr="006859FC">
          <w:rPr>
            <w:rStyle w:val="Hyperlink"/>
            <w:rtl/>
          </w:rPr>
          <w:t>דחיית הגרעק"א דבלוקח אין לראשון שם מזיק אבל בסמך בהיתר הוא מזיק ואפ"ה א"צ להרחיק</w:t>
        </w:r>
      </w:hyperlink>
    </w:p>
    <w:p w14:paraId="51F68330" w14:textId="77777777" w:rsidR="000F0DFF" w:rsidRDefault="000D6C2B" w:rsidP="000F0DFF">
      <w:pPr>
        <w:pStyle w:val="aff2"/>
        <w:numPr>
          <w:ilvl w:val="0"/>
          <w:numId w:val="9"/>
        </w:numPr>
        <w:rPr>
          <w:rFonts w:eastAsiaTheme="minorEastAsia" w:cstheme="minorBidi"/>
          <w:sz w:val="22"/>
          <w:szCs w:val="22"/>
          <w:rtl/>
        </w:rPr>
      </w:pPr>
      <w:hyperlink w:anchor="_Toc73006250" w:history="1">
        <w:r w:rsidR="000F0DFF" w:rsidRPr="006859FC">
          <w:rPr>
            <w:rStyle w:val="Hyperlink"/>
            <w:rtl/>
          </w:rPr>
          <w:t>הוכחת הגרעק"א מתוס' דמהני סמיכה בהיתר דרבא מודה לאביי דבאילן קדם אינו מרחיק</w:t>
        </w:r>
      </w:hyperlink>
    </w:p>
    <w:p w14:paraId="791396BC" w14:textId="77777777" w:rsidR="000F0DFF" w:rsidRDefault="000D6C2B" w:rsidP="000F0DFF">
      <w:pPr>
        <w:pStyle w:val="aff4"/>
        <w:rPr>
          <w:rFonts w:eastAsiaTheme="minorEastAsia" w:cstheme="minorBidi"/>
          <w:i/>
          <w:iCs/>
          <w:noProof/>
          <w:sz w:val="22"/>
          <w:szCs w:val="22"/>
          <w:rtl/>
        </w:rPr>
      </w:pPr>
      <w:hyperlink w:anchor="_Toc73006251" w:history="1">
        <w:r w:rsidR="000F0DFF" w:rsidRPr="006859FC">
          <w:rPr>
            <w:rStyle w:val="Hyperlink"/>
            <w:noProof/>
            <w:rtl/>
          </w:rPr>
          <w:t>בי' הגרעק"א ברש"י דקיי"ל כר"י דאח"כ ל"ה ג"ד ולא מרחיק</w:t>
        </w:r>
      </w:hyperlink>
    </w:p>
    <w:p w14:paraId="7F8AA361" w14:textId="77777777" w:rsidR="000F0DFF" w:rsidRDefault="000D6C2B" w:rsidP="000F0DFF">
      <w:pPr>
        <w:pStyle w:val="aff2"/>
        <w:numPr>
          <w:ilvl w:val="0"/>
          <w:numId w:val="9"/>
        </w:numPr>
        <w:rPr>
          <w:rFonts w:eastAsiaTheme="minorEastAsia" w:cstheme="minorBidi"/>
          <w:sz w:val="22"/>
          <w:szCs w:val="22"/>
          <w:rtl/>
        </w:rPr>
      </w:pPr>
      <w:hyperlink w:anchor="_Toc73006252" w:history="1">
        <w:r w:rsidR="000F0DFF" w:rsidRPr="006859FC">
          <w:rPr>
            <w:rStyle w:val="Hyperlink"/>
            <w:rtl/>
          </w:rPr>
          <w:t>בי' הגרעק"א דאף לרש"י ור"י בתוס' הלוקח מרחיק לרבנן אבל לר"י בסמך בהיתר אי"ז ג"ד</w:t>
        </w:r>
      </w:hyperlink>
    </w:p>
    <w:p w14:paraId="04AAAE76" w14:textId="77777777" w:rsidR="000F0DFF" w:rsidRDefault="000D6C2B" w:rsidP="000F0DFF">
      <w:pPr>
        <w:pStyle w:val="aff2"/>
        <w:numPr>
          <w:ilvl w:val="0"/>
          <w:numId w:val="9"/>
        </w:numPr>
        <w:rPr>
          <w:rFonts w:eastAsiaTheme="minorEastAsia" w:cstheme="minorBidi"/>
          <w:sz w:val="22"/>
          <w:szCs w:val="22"/>
          <w:rtl/>
        </w:rPr>
      </w:pPr>
      <w:hyperlink w:anchor="_Toc73006253" w:history="1">
        <w:r w:rsidR="000F0DFF" w:rsidRPr="006859FC">
          <w:rPr>
            <w:rStyle w:val="Hyperlink"/>
            <w:rtl/>
          </w:rPr>
          <w:t>דברי הטור בד' רש"י והרי"ף דאסור לסמוך לפני שבא הניזק שמא יתעצל לסלק כשיבא הניזק</w:t>
        </w:r>
      </w:hyperlink>
    </w:p>
    <w:p w14:paraId="22F39FD6" w14:textId="77777777" w:rsidR="000F0DFF" w:rsidRDefault="000D6C2B" w:rsidP="000F0DFF">
      <w:pPr>
        <w:pStyle w:val="aff2"/>
        <w:numPr>
          <w:ilvl w:val="0"/>
          <w:numId w:val="9"/>
        </w:numPr>
        <w:rPr>
          <w:rFonts w:eastAsiaTheme="minorEastAsia" w:cstheme="minorBidi"/>
          <w:sz w:val="22"/>
          <w:szCs w:val="22"/>
          <w:rtl/>
        </w:rPr>
      </w:pPr>
      <w:hyperlink w:anchor="_Toc73006254" w:history="1">
        <w:r w:rsidR="000F0DFF" w:rsidRPr="006859FC">
          <w:rPr>
            <w:rStyle w:val="Hyperlink"/>
            <w:rtl/>
          </w:rPr>
          <w:t>דברי הגרעק"א דאפש"ל דלרש"י ולרי"ף קיי"ל כר"י דכשסמך בהיתר אח"כ ל"ה ג"ד ואינו מרחיק</w:t>
        </w:r>
      </w:hyperlink>
    </w:p>
    <w:p w14:paraId="7747ACB4" w14:textId="77777777" w:rsidR="000F0DFF" w:rsidRDefault="000D6C2B" w:rsidP="000F0DFF">
      <w:pPr>
        <w:pStyle w:val="aff4"/>
        <w:rPr>
          <w:rFonts w:eastAsiaTheme="minorEastAsia" w:cstheme="minorBidi"/>
          <w:i/>
          <w:iCs/>
          <w:noProof/>
          <w:sz w:val="22"/>
          <w:szCs w:val="22"/>
          <w:rtl/>
        </w:rPr>
      </w:pPr>
      <w:hyperlink w:anchor="_Toc73006255" w:history="1">
        <w:r w:rsidR="000F0DFF" w:rsidRPr="006859FC">
          <w:rPr>
            <w:rStyle w:val="Hyperlink"/>
            <w:noProof/>
            <w:rtl/>
          </w:rPr>
          <w:t>בי' הגרעק"א ברמב"ן וברא"ש ובטור דלעולם הוי ג"ד ומרחיק</w:t>
        </w:r>
      </w:hyperlink>
    </w:p>
    <w:p w14:paraId="13B97F09" w14:textId="77777777" w:rsidR="000F0DFF" w:rsidRDefault="000D6C2B" w:rsidP="000F0DFF">
      <w:pPr>
        <w:pStyle w:val="aff2"/>
        <w:numPr>
          <w:ilvl w:val="0"/>
          <w:numId w:val="9"/>
        </w:numPr>
        <w:rPr>
          <w:rFonts w:eastAsiaTheme="minorEastAsia" w:cstheme="minorBidi"/>
          <w:sz w:val="22"/>
          <w:szCs w:val="22"/>
          <w:rtl/>
        </w:rPr>
      </w:pPr>
      <w:hyperlink w:anchor="_Toc73006256" w:history="1">
        <w:r w:rsidR="000F0DFF" w:rsidRPr="006859FC">
          <w:rPr>
            <w:rStyle w:val="Hyperlink"/>
            <w:rtl/>
          </w:rPr>
          <w:t>בי' הגרעק"א בטור וברמב"ן וברא"ש דכל שבשעת הסמיכה הוי ג"ד לעולם חשיב ג"ד ומרחיק</w:t>
        </w:r>
      </w:hyperlink>
    </w:p>
    <w:p w14:paraId="4E4B49AB" w14:textId="77777777" w:rsidR="000F0DFF" w:rsidRDefault="000D6C2B" w:rsidP="000F0DFF">
      <w:pPr>
        <w:pStyle w:val="2"/>
        <w:rPr>
          <w:rFonts w:eastAsiaTheme="minorEastAsia" w:cstheme="minorBidi"/>
          <w:sz w:val="22"/>
          <w:szCs w:val="22"/>
          <w:rtl/>
        </w:rPr>
      </w:pPr>
      <w:hyperlink w:anchor="_Toc73006257" w:history="1">
        <w:r w:rsidR="000F0DFF" w:rsidRPr="006859FC">
          <w:rPr>
            <w:rStyle w:val="Hyperlink"/>
            <w:rtl/>
          </w:rPr>
          <w:t>~~~~~~~ ביאורי ראשי הישיבות ~~~~~~~</w:t>
        </w:r>
      </w:hyperlink>
    </w:p>
    <w:p w14:paraId="39561750" w14:textId="77777777" w:rsidR="000F0DFF" w:rsidRDefault="000D6C2B" w:rsidP="000F0DFF">
      <w:pPr>
        <w:pStyle w:val="2"/>
        <w:rPr>
          <w:rFonts w:eastAsiaTheme="minorEastAsia" w:cstheme="minorBidi"/>
          <w:sz w:val="22"/>
          <w:szCs w:val="22"/>
          <w:rtl/>
        </w:rPr>
      </w:pPr>
      <w:hyperlink w:anchor="_Toc73006258" w:history="1">
        <w:r w:rsidR="000F0DFF" w:rsidRPr="006859FC">
          <w:rPr>
            <w:rStyle w:val="Hyperlink"/>
            <w:rtl/>
          </w:rPr>
          <w:t>בבי' הרמב"ן בר"י מגאש דאח"כ מרחיק</w:t>
        </w:r>
      </w:hyperlink>
    </w:p>
    <w:p w14:paraId="36C92B02" w14:textId="77777777" w:rsidR="000F0DFF" w:rsidRDefault="000D6C2B" w:rsidP="000F0DFF">
      <w:pPr>
        <w:pStyle w:val="aff4"/>
        <w:rPr>
          <w:rFonts w:eastAsiaTheme="minorEastAsia" w:cstheme="minorBidi"/>
          <w:i/>
          <w:iCs/>
          <w:noProof/>
          <w:sz w:val="22"/>
          <w:szCs w:val="22"/>
          <w:rtl/>
        </w:rPr>
      </w:pPr>
      <w:hyperlink w:anchor="_Toc73006259" w:history="1">
        <w:r w:rsidR="000F0DFF" w:rsidRPr="006859FC">
          <w:rPr>
            <w:rStyle w:val="Hyperlink"/>
            <w:noProof/>
            <w:rtl/>
          </w:rPr>
          <w:t>בי' הגרא"ל בר"י מגאש דזכות ההרחקה מתחדשת כשיש ניזק</w:t>
        </w:r>
      </w:hyperlink>
    </w:p>
    <w:p w14:paraId="5E83C87C" w14:textId="77777777" w:rsidR="000F0DFF" w:rsidRDefault="000D6C2B" w:rsidP="000F0DFF">
      <w:pPr>
        <w:pStyle w:val="aff2"/>
        <w:numPr>
          <w:ilvl w:val="0"/>
          <w:numId w:val="9"/>
        </w:numPr>
        <w:rPr>
          <w:rFonts w:eastAsiaTheme="minorEastAsia" w:cstheme="minorBidi"/>
          <w:sz w:val="22"/>
          <w:szCs w:val="22"/>
          <w:rtl/>
        </w:rPr>
      </w:pPr>
      <w:hyperlink w:anchor="_Toc73006260" w:history="1">
        <w:r w:rsidR="000F0DFF" w:rsidRPr="006859FC">
          <w:rPr>
            <w:rStyle w:val="Hyperlink"/>
            <w:rtl/>
          </w:rPr>
          <w:t>קו' הגרא"ל על ביאור הרמב"ן בר"י מגאש דאמאי בתחילה לא תי' הגמ' דלא איירי בלוקח</w:t>
        </w:r>
      </w:hyperlink>
    </w:p>
    <w:p w14:paraId="00AF384F" w14:textId="77777777" w:rsidR="000F0DFF" w:rsidRDefault="000D6C2B" w:rsidP="000F0DFF">
      <w:pPr>
        <w:pStyle w:val="aff2"/>
        <w:numPr>
          <w:ilvl w:val="0"/>
          <w:numId w:val="9"/>
        </w:numPr>
        <w:rPr>
          <w:rFonts w:eastAsiaTheme="minorEastAsia" w:cstheme="minorBidi"/>
          <w:sz w:val="22"/>
          <w:szCs w:val="22"/>
          <w:rtl/>
        </w:rPr>
      </w:pPr>
      <w:hyperlink w:anchor="_Toc73006261" w:history="1">
        <w:r w:rsidR="000F0DFF" w:rsidRPr="006859FC">
          <w:rPr>
            <w:rStyle w:val="Hyperlink"/>
            <w:rtl/>
          </w:rPr>
          <w:t>בי' הגרא"ל דלרבא אף שאינו ניזק יש זכות ממון לחייב ההרחקה ולאביי רק אחר שבא הניזק</w:t>
        </w:r>
      </w:hyperlink>
    </w:p>
    <w:p w14:paraId="5D0FDA75" w14:textId="77777777" w:rsidR="000F0DFF" w:rsidRDefault="000D6C2B" w:rsidP="000F0DFF">
      <w:pPr>
        <w:pStyle w:val="aff2"/>
        <w:numPr>
          <w:ilvl w:val="0"/>
          <w:numId w:val="9"/>
        </w:numPr>
        <w:rPr>
          <w:rFonts w:eastAsiaTheme="minorEastAsia" w:cstheme="minorBidi"/>
          <w:sz w:val="22"/>
          <w:szCs w:val="22"/>
          <w:rtl/>
        </w:rPr>
      </w:pPr>
      <w:hyperlink w:anchor="_Toc73006262" w:history="1">
        <w:r w:rsidR="000F0DFF" w:rsidRPr="006859FC">
          <w:rPr>
            <w:rStyle w:val="Hyperlink"/>
            <w:rtl/>
          </w:rPr>
          <w:t>בי' הגרא"ל בר"י מגאש דלרבינא אף לרבא זכות ההרחקה היא אחר שיש ניזק ול"מ סמך בהיתר</w:t>
        </w:r>
      </w:hyperlink>
    </w:p>
    <w:p w14:paraId="443C9757" w14:textId="77777777" w:rsidR="000F0DFF" w:rsidRDefault="000D6C2B" w:rsidP="000F0DFF">
      <w:pPr>
        <w:pStyle w:val="aff4"/>
        <w:rPr>
          <w:rFonts w:eastAsiaTheme="minorEastAsia" w:cstheme="minorBidi"/>
          <w:i/>
          <w:iCs/>
          <w:noProof/>
          <w:sz w:val="22"/>
          <w:szCs w:val="22"/>
          <w:rtl/>
        </w:rPr>
      </w:pPr>
      <w:hyperlink w:anchor="_Toc73006263" w:history="1">
        <w:r w:rsidR="000F0DFF" w:rsidRPr="006859FC">
          <w:rPr>
            <w:rStyle w:val="Hyperlink"/>
            <w:noProof/>
            <w:rtl/>
          </w:rPr>
          <w:t>בי' המשנת ר"א דסמך בהיתר אינו מזיק אך הוי ממונו המזיק</w:t>
        </w:r>
      </w:hyperlink>
    </w:p>
    <w:p w14:paraId="6386CBEE" w14:textId="77777777" w:rsidR="000F0DFF" w:rsidRDefault="000D6C2B" w:rsidP="000F0DFF">
      <w:pPr>
        <w:pStyle w:val="aff2"/>
        <w:numPr>
          <w:ilvl w:val="0"/>
          <w:numId w:val="9"/>
        </w:numPr>
        <w:rPr>
          <w:rFonts w:eastAsiaTheme="minorEastAsia" w:cstheme="minorBidi"/>
          <w:sz w:val="22"/>
          <w:szCs w:val="22"/>
          <w:rtl/>
        </w:rPr>
      </w:pPr>
      <w:hyperlink w:anchor="_Toc73006264" w:history="1">
        <w:r w:rsidR="000F0DFF" w:rsidRPr="006859FC">
          <w:rPr>
            <w:rStyle w:val="Hyperlink"/>
            <w:rtl/>
          </w:rPr>
          <w:t>בי' המשנת ר"א בר"י מגאש דלהו"א סמך בהיתר לעולם אינו מזיק אך אסור לסמוך שמא יתעצם</w:t>
        </w:r>
      </w:hyperlink>
    </w:p>
    <w:p w14:paraId="454A55CF" w14:textId="77777777" w:rsidR="000F0DFF" w:rsidRDefault="000D6C2B" w:rsidP="000F0DFF">
      <w:pPr>
        <w:pStyle w:val="aff2"/>
        <w:numPr>
          <w:ilvl w:val="0"/>
          <w:numId w:val="9"/>
        </w:numPr>
        <w:rPr>
          <w:rFonts w:eastAsiaTheme="minorEastAsia" w:cstheme="minorBidi"/>
          <w:sz w:val="22"/>
          <w:szCs w:val="22"/>
          <w:rtl/>
        </w:rPr>
      </w:pPr>
      <w:hyperlink w:anchor="_Toc73006265" w:history="1">
        <w:r w:rsidR="000F0DFF" w:rsidRPr="006859FC">
          <w:rPr>
            <w:rStyle w:val="Hyperlink"/>
            <w:rtl/>
          </w:rPr>
          <w:t>בי' המשנת ר"א דלרבינא בסמך בהיתר אינו מזיק אך כשבא הניזק מרחיק מדין ממונו המזיק</w:t>
        </w:r>
      </w:hyperlink>
    </w:p>
    <w:p w14:paraId="4FCAB2B3" w14:textId="77777777" w:rsidR="000F0DFF" w:rsidRDefault="000D6C2B" w:rsidP="000F0DFF">
      <w:pPr>
        <w:pStyle w:val="aff2"/>
        <w:numPr>
          <w:ilvl w:val="0"/>
          <w:numId w:val="9"/>
        </w:numPr>
        <w:rPr>
          <w:rFonts w:eastAsiaTheme="minorEastAsia" w:cstheme="minorBidi"/>
          <w:sz w:val="22"/>
          <w:szCs w:val="22"/>
          <w:rtl/>
        </w:rPr>
      </w:pPr>
      <w:hyperlink w:anchor="_Toc73006266" w:history="1">
        <w:r w:rsidR="000F0DFF" w:rsidRPr="006859FC">
          <w:rPr>
            <w:rStyle w:val="Hyperlink"/>
            <w:rtl/>
          </w:rPr>
          <w:t>קו' המשנת ר"א דלר"י מגאש דלוקח ירחיק מדין ממונו המזיק ובמה נח' בבור ובשאר נזיקין</w:t>
        </w:r>
      </w:hyperlink>
    </w:p>
    <w:p w14:paraId="2E366853" w14:textId="77777777" w:rsidR="000F0DFF" w:rsidRDefault="000D6C2B" w:rsidP="000F0DFF">
      <w:pPr>
        <w:pStyle w:val="aff2"/>
        <w:numPr>
          <w:ilvl w:val="0"/>
          <w:numId w:val="9"/>
        </w:numPr>
        <w:rPr>
          <w:rFonts w:eastAsiaTheme="minorEastAsia" w:cstheme="minorBidi"/>
          <w:sz w:val="22"/>
          <w:szCs w:val="22"/>
          <w:rtl/>
        </w:rPr>
      </w:pPr>
      <w:hyperlink w:anchor="_Toc73006267" w:history="1">
        <w:r w:rsidR="000F0DFF" w:rsidRPr="006859FC">
          <w:rPr>
            <w:rStyle w:val="Hyperlink"/>
            <w:rtl/>
          </w:rPr>
          <w:t>בי' המשנת ר"א דלוקח זכה בתשמיש של המזיק אבל בסמך בהיתר כבר חלו עליו דיני שכנים</w:t>
        </w:r>
      </w:hyperlink>
    </w:p>
    <w:p w14:paraId="784D162F" w14:textId="77777777" w:rsidR="000F0DFF" w:rsidRDefault="000D6C2B" w:rsidP="000F0DFF">
      <w:pPr>
        <w:pStyle w:val="aff2"/>
        <w:numPr>
          <w:ilvl w:val="0"/>
          <w:numId w:val="9"/>
        </w:numPr>
        <w:rPr>
          <w:rFonts w:eastAsiaTheme="minorEastAsia" w:cstheme="minorBidi"/>
          <w:sz w:val="22"/>
          <w:szCs w:val="22"/>
          <w:rtl/>
        </w:rPr>
      </w:pPr>
      <w:hyperlink w:anchor="_Toc73006268" w:history="1">
        <w:r w:rsidR="000F0DFF" w:rsidRPr="006859FC">
          <w:rPr>
            <w:rStyle w:val="Hyperlink"/>
            <w:rtl/>
          </w:rPr>
          <w:t>בי' המשנת ר"א דלאביי זכות ההרחקה היא רק אחר שיש ניזק ולרבא כל שהם שכנים חלה זכות</w:t>
        </w:r>
      </w:hyperlink>
    </w:p>
    <w:p w14:paraId="405907B4" w14:textId="77777777" w:rsidR="000F0DFF" w:rsidRDefault="000D6C2B" w:rsidP="000F0DFF">
      <w:pPr>
        <w:pStyle w:val="aff4"/>
        <w:rPr>
          <w:rFonts w:eastAsiaTheme="minorEastAsia" w:cstheme="minorBidi"/>
          <w:i/>
          <w:iCs/>
          <w:noProof/>
          <w:sz w:val="22"/>
          <w:szCs w:val="22"/>
          <w:rtl/>
        </w:rPr>
      </w:pPr>
      <w:hyperlink w:anchor="_Toc73006269" w:history="1">
        <w:r w:rsidR="000F0DFF" w:rsidRPr="006859FC">
          <w:rPr>
            <w:rStyle w:val="Hyperlink"/>
            <w:noProof/>
            <w:rtl/>
          </w:rPr>
          <w:t>בי' האבי עזרי ברמב"ן דנח' אביי ורבא בהרחקה בלא שם מזיק</w:t>
        </w:r>
      </w:hyperlink>
    </w:p>
    <w:p w14:paraId="32895D55" w14:textId="77777777" w:rsidR="000F0DFF" w:rsidRDefault="000D6C2B" w:rsidP="000F0DFF">
      <w:pPr>
        <w:pStyle w:val="aff2"/>
        <w:numPr>
          <w:ilvl w:val="0"/>
          <w:numId w:val="9"/>
        </w:numPr>
        <w:rPr>
          <w:rFonts w:eastAsiaTheme="minorEastAsia" w:cstheme="minorBidi"/>
          <w:sz w:val="22"/>
          <w:szCs w:val="22"/>
          <w:rtl/>
        </w:rPr>
      </w:pPr>
      <w:hyperlink w:anchor="_Toc73006270" w:history="1">
        <w:r w:rsidR="000F0DFF" w:rsidRPr="006859FC">
          <w:rPr>
            <w:rStyle w:val="Hyperlink"/>
            <w:rtl/>
          </w:rPr>
          <w:t>בי' האבי עזרי דלר"י מגאש לפנינו אף לאביי מרחיק כשבא הניזק ולרמב"ן בר"י מגאש רק לרבא</w:t>
        </w:r>
      </w:hyperlink>
    </w:p>
    <w:p w14:paraId="5ACE50A8" w14:textId="77777777" w:rsidR="000F0DFF" w:rsidRDefault="000D6C2B" w:rsidP="000F0DFF">
      <w:pPr>
        <w:pStyle w:val="aff2"/>
        <w:numPr>
          <w:ilvl w:val="0"/>
          <w:numId w:val="9"/>
        </w:numPr>
        <w:rPr>
          <w:rFonts w:eastAsiaTheme="minorEastAsia" w:cstheme="minorBidi"/>
          <w:sz w:val="22"/>
          <w:szCs w:val="22"/>
          <w:rtl/>
        </w:rPr>
      </w:pPr>
      <w:hyperlink w:anchor="_Toc73006271" w:history="1">
        <w:r w:rsidR="000F0DFF" w:rsidRPr="006859FC">
          <w:rPr>
            <w:rStyle w:val="Hyperlink"/>
            <w:rtl/>
          </w:rPr>
          <w:t>בי' האבי עזרי דבסומך לפני שבא הניזק לרבא חשיב כמזיק ולאביי אינו מזיק ומהני קדימתו</w:t>
        </w:r>
      </w:hyperlink>
    </w:p>
    <w:p w14:paraId="37F92183" w14:textId="77777777" w:rsidR="000F0DFF" w:rsidRDefault="000D6C2B" w:rsidP="000F0DFF">
      <w:pPr>
        <w:pStyle w:val="aff2"/>
        <w:numPr>
          <w:ilvl w:val="0"/>
          <w:numId w:val="9"/>
        </w:numPr>
        <w:rPr>
          <w:rFonts w:eastAsiaTheme="minorEastAsia" w:cstheme="minorBidi"/>
          <w:sz w:val="22"/>
          <w:szCs w:val="22"/>
          <w:rtl/>
        </w:rPr>
      </w:pPr>
      <w:hyperlink w:anchor="_Toc73006272" w:history="1">
        <w:r w:rsidR="000F0DFF" w:rsidRPr="006859FC">
          <w:rPr>
            <w:rStyle w:val="Hyperlink"/>
            <w:rtl/>
          </w:rPr>
          <w:t>בי' האבי עזרי ברמב"ן דאביי ורבא פליגי בחיוב הרחקה ובזכות קדימה כשאין לו שם מזיק</w:t>
        </w:r>
      </w:hyperlink>
    </w:p>
    <w:p w14:paraId="6B876851" w14:textId="77777777" w:rsidR="000F0DFF" w:rsidRDefault="000D6C2B" w:rsidP="000F0DFF">
      <w:pPr>
        <w:pStyle w:val="2"/>
        <w:rPr>
          <w:rFonts w:eastAsiaTheme="minorEastAsia" w:cstheme="minorBidi"/>
          <w:sz w:val="22"/>
          <w:szCs w:val="22"/>
          <w:rtl/>
        </w:rPr>
      </w:pPr>
      <w:hyperlink w:anchor="_Toc73006273" w:history="1">
        <w:r w:rsidR="000F0DFF" w:rsidRPr="006859FC">
          <w:rPr>
            <w:rStyle w:val="Hyperlink"/>
            <w:rtl/>
          </w:rPr>
          <w:t>בד' הר"י מגאש דאף לאביי מרחיק אח"כ</w:t>
        </w:r>
      </w:hyperlink>
    </w:p>
    <w:p w14:paraId="44B9E170" w14:textId="77777777" w:rsidR="000F0DFF" w:rsidRDefault="000D6C2B" w:rsidP="000F0DFF">
      <w:pPr>
        <w:pStyle w:val="aff4"/>
        <w:rPr>
          <w:rFonts w:eastAsiaTheme="minorEastAsia" w:cstheme="minorBidi"/>
          <w:i/>
          <w:iCs/>
          <w:noProof/>
          <w:sz w:val="22"/>
          <w:szCs w:val="22"/>
          <w:rtl/>
        </w:rPr>
      </w:pPr>
      <w:hyperlink w:anchor="_Toc73006274" w:history="1">
        <w:r w:rsidR="000F0DFF" w:rsidRPr="006859FC">
          <w:rPr>
            <w:rStyle w:val="Hyperlink"/>
            <w:noProof/>
            <w:rtl/>
          </w:rPr>
          <w:t>בי' הגרנ"פ בר"י מגאש דלמסקנא נח' אביי ורבא בטעם ההרחקה</w:t>
        </w:r>
      </w:hyperlink>
    </w:p>
    <w:p w14:paraId="2A0A62D3" w14:textId="77777777" w:rsidR="000F0DFF" w:rsidRDefault="000D6C2B" w:rsidP="000F0DFF">
      <w:pPr>
        <w:pStyle w:val="aff2"/>
        <w:numPr>
          <w:ilvl w:val="0"/>
          <w:numId w:val="9"/>
        </w:numPr>
        <w:rPr>
          <w:rFonts w:eastAsiaTheme="minorEastAsia" w:cstheme="minorBidi"/>
          <w:sz w:val="22"/>
          <w:szCs w:val="22"/>
          <w:rtl/>
        </w:rPr>
      </w:pPr>
      <w:hyperlink w:anchor="_Toc73006275" w:history="1">
        <w:r w:rsidR="000F0DFF" w:rsidRPr="006859FC">
          <w:rPr>
            <w:rStyle w:val="Hyperlink"/>
            <w:rtl/>
          </w:rPr>
          <w:t>בי' הגרנ"פ בר"י מגאש דאף לאביי מתחדש חיוב הרחקה וכשגם השני מזיק לא מתחדש החיוב</w:t>
        </w:r>
      </w:hyperlink>
    </w:p>
    <w:p w14:paraId="6B7E0A06" w14:textId="77777777" w:rsidR="000F0DFF" w:rsidRDefault="000D6C2B" w:rsidP="000F0DFF">
      <w:pPr>
        <w:pStyle w:val="aff2"/>
        <w:numPr>
          <w:ilvl w:val="0"/>
          <w:numId w:val="9"/>
        </w:numPr>
        <w:rPr>
          <w:rFonts w:eastAsiaTheme="minorEastAsia" w:cstheme="minorBidi"/>
          <w:sz w:val="22"/>
          <w:szCs w:val="22"/>
          <w:rtl/>
        </w:rPr>
      </w:pPr>
      <w:hyperlink w:anchor="_Toc73006276" w:history="1">
        <w:r w:rsidR="000F0DFF" w:rsidRPr="006859FC">
          <w:rPr>
            <w:rStyle w:val="Hyperlink"/>
            <w:rtl/>
          </w:rPr>
          <w:t>בי' הגרנ"פ בר"י מגאש דלרבינא מאביי במסקנא מוכח דאף לרבא לא חיישינן לשמא יתעצל</w:t>
        </w:r>
      </w:hyperlink>
    </w:p>
    <w:p w14:paraId="5D536C0F" w14:textId="77777777" w:rsidR="000F0DFF" w:rsidRDefault="000D6C2B" w:rsidP="000F0DFF">
      <w:pPr>
        <w:pStyle w:val="aff2"/>
        <w:numPr>
          <w:ilvl w:val="0"/>
          <w:numId w:val="9"/>
        </w:numPr>
        <w:rPr>
          <w:rFonts w:eastAsiaTheme="minorEastAsia" w:cstheme="minorBidi"/>
          <w:sz w:val="22"/>
          <w:szCs w:val="22"/>
          <w:rtl/>
        </w:rPr>
      </w:pPr>
      <w:hyperlink w:anchor="_Toc73006277" w:history="1">
        <w:r w:rsidR="000F0DFF" w:rsidRPr="006859FC">
          <w:rPr>
            <w:rStyle w:val="Hyperlink"/>
            <w:rtl/>
          </w:rPr>
          <w:t>בי' הגרנ"פ בר"י מגאש דאף לאביי מתחדש חיוב אבל בבור שגם השני מזיק לא מתחדש</w:t>
        </w:r>
      </w:hyperlink>
    </w:p>
    <w:p w14:paraId="64655A3B" w14:textId="77777777" w:rsidR="000F0DFF" w:rsidRDefault="000D6C2B" w:rsidP="000F0DFF">
      <w:pPr>
        <w:pStyle w:val="aff2"/>
        <w:numPr>
          <w:ilvl w:val="0"/>
          <w:numId w:val="9"/>
        </w:numPr>
        <w:rPr>
          <w:rFonts w:eastAsiaTheme="minorEastAsia" w:cstheme="minorBidi"/>
          <w:sz w:val="22"/>
          <w:szCs w:val="22"/>
          <w:rtl/>
        </w:rPr>
      </w:pPr>
      <w:hyperlink w:anchor="_Toc73006278" w:history="1">
        <w:r w:rsidR="000F0DFF" w:rsidRPr="006859FC">
          <w:rPr>
            <w:rStyle w:val="Hyperlink"/>
            <w:rtl/>
          </w:rPr>
          <w:t>בי' הגרנ"פ בר"י מגאש דלרבא להו"א מרחיק שמא יתעצל ולמסקנא אין חיוב הרחקה כלל</w:t>
        </w:r>
      </w:hyperlink>
    </w:p>
    <w:p w14:paraId="1F438105" w14:textId="77777777" w:rsidR="000F0DFF" w:rsidRDefault="000D6C2B" w:rsidP="000F0DFF">
      <w:pPr>
        <w:pStyle w:val="aff2"/>
        <w:numPr>
          <w:ilvl w:val="0"/>
          <w:numId w:val="9"/>
        </w:numPr>
        <w:rPr>
          <w:rFonts w:eastAsiaTheme="minorEastAsia" w:cstheme="minorBidi"/>
          <w:sz w:val="22"/>
          <w:szCs w:val="22"/>
          <w:rtl/>
        </w:rPr>
      </w:pPr>
      <w:hyperlink w:anchor="_Toc73006279" w:history="1">
        <w:r w:rsidR="000F0DFF" w:rsidRPr="006859FC">
          <w:rPr>
            <w:rStyle w:val="Hyperlink"/>
            <w:rtl/>
          </w:rPr>
          <w:t>בי' הגרנ"פ בר"י מגאש דרבא לא מודה לאביי דלרבינא כ"ז שאינו מזיק אין לו חיוב הרחקה</w:t>
        </w:r>
      </w:hyperlink>
    </w:p>
    <w:p w14:paraId="7BB972C1" w14:textId="77777777" w:rsidR="000F0DFF" w:rsidRDefault="000D6C2B" w:rsidP="000F0DFF">
      <w:pPr>
        <w:pStyle w:val="2"/>
        <w:rPr>
          <w:rFonts w:eastAsiaTheme="minorEastAsia" w:cstheme="minorBidi"/>
          <w:sz w:val="22"/>
          <w:szCs w:val="22"/>
          <w:rtl/>
        </w:rPr>
      </w:pPr>
      <w:hyperlink w:anchor="_Toc73006280" w:history="1">
        <w:r w:rsidR="000F0DFF" w:rsidRPr="006859FC">
          <w:rPr>
            <w:rStyle w:val="Hyperlink"/>
            <w:rtl/>
          </w:rPr>
          <w:t>בי' הגרנ"פ בר"ח דנח' בטעם ההרחקה</w:t>
        </w:r>
      </w:hyperlink>
    </w:p>
    <w:p w14:paraId="1474636E" w14:textId="77777777" w:rsidR="000F0DFF" w:rsidRDefault="000D6C2B" w:rsidP="000F0DFF">
      <w:pPr>
        <w:pStyle w:val="aff4"/>
        <w:rPr>
          <w:rFonts w:eastAsiaTheme="minorEastAsia" w:cstheme="minorBidi"/>
          <w:i/>
          <w:iCs/>
          <w:noProof/>
          <w:sz w:val="22"/>
          <w:szCs w:val="22"/>
          <w:rtl/>
        </w:rPr>
      </w:pPr>
      <w:hyperlink w:anchor="_Toc73006281" w:history="1">
        <w:r w:rsidR="000F0DFF" w:rsidRPr="006859FC">
          <w:rPr>
            <w:rStyle w:val="Hyperlink"/>
            <w:noProof/>
            <w:rtl/>
          </w:rPr>
          <w:t>בי' הגרנ"פ בר"ח דאביי ורבא נח' בהרחקה בלא שם מזיק</w:t>
        </w:r>
      </w:hyperlink>
    </w:p>
    <w:p w14:paraId="50173C9D" w14:textId="77777777" w:rsidR="000F0DFF" w:rsidRDefault="000D6C2B" w:rsidP="000F0DFF">
      <w:pPr>
        <w:pStyle w:val="aff2"/>
        <w:numPr>
          <w:ilvl w:val="0"/>
          <w:numId w:val="9"/>
        </w:numPr>
        <w:rPr>
          <w:rFonts w:eastAsiaTheme="minorEastAsia" w:cstheme="minorBidi"/>
          <w:sz w:val="22"/>
          <w:szCs w:val="22"/>
          <w:rtl/>
        </w:rPr>
      </w:pPr>
      <w:hyperlink w:anchor="_Toc73006282" w:history="1">
        <w:r w:rsidR="000F0DFF" w:rsidRPr="006859FC">
          <w:rPr>
            <w:rStyle w:val="Hyperlink"/>
            <w:rtl/>
          </w:rPr>
          <w:t>קושית הגרנ"פ על תוס' אמאי לא ביארו ברש"י דמזיק אינו תובע הרחקה כדביארו בד' ר"ח</w:t>
        </w:r>
      </w:hyperlink>
    </w:p>
    <w:p w14:paraId="267D4215" w14:textId="77777777" w:rsidR="000F0DFF" w:rsidRDefault="000D6C2B" w:rsidP="000F0DFF">
      <w:pPr>
        <w:pStyle w:val="aff2"/>
        <w:numPr>
          <w:ilvl w:val="0"/>
          <w:numId w:val="9"/>
        </w:numPr>
        <w:rPr>
          <w:rFonts w:eastAsiaTheme="minorEastAsia" w:cstheme="minorBidi"/>
          <w:sz w:val="22"/>
          <w:szCs w:val="22"/>
          <w:rtl/>
        </w:rPr>
      </w:pPr>
      <w:hyperlink w:anchor="_Toc73006283" w:history="1">
        <w:r w:rsidR="000F0DFF" w:rsidRPr="006859FC">
          <w:rPr>
            <w:rStyle w:val="Hyperlink"/>
            <w:rtl/>
          </w:rPr>
          <w:t>קו' הגרנ"פ דאמאי לא בי' תוס' בר"ח דלמסקנא רבא מודה לאביי דבשאר נזיקין מותר לסמוך</w:t>
        </w:r>
      </w:hyperlink>
    </w:p>
    <w:p w14:paraId="2E5CDA73" w14:textId="77777777" w:rsidR="000F0DFF" w:rsidRDefault="000D6C2B" w:rsidP="000F0DFF">
      <w:pPr>
        <w:pStyle w:val="aff2"/>
        <w:numPr>
          <w:ilvl w:val="0"/>
          <w:numId w:val="9"/>
        </w:numPr>
        <w:rPr>
          <w:rFonts w:eastAsiaTheme="minorEastAsia" w:cstheme="minorBidi"/>
          <w:sz w:val="22"/>
          <w:szCs w:val="22"/>
          <w:rtl/>
        </w:rPr>
      </w:pPr>
      <w:hyperlink w:anchor="_Toc73006284" w:history="1">
        <w:r w:rsidR="000F0DFF" w:rsidRPr="006859FC">
          <w:rPr>
            <w:rStyle w:val="Hyperlink"/>
            <w:rtl/>
          </w:rPr>
          <w:t>בי' הגרנ"פ דלמסקנא רבא לא מודה לסברת אביי אלא דכיון שאין לו שם מזיק אינו מרחיק</w:t>
        </w:r>
      </w:hyperlink>
    </w:p>
    <w:p w14:paraId="3B3537CF" w14:textId="77777777" w:rsidR="000F0DFF" w:rsidRDefault="000D6C2B" w:rsidP="000F0DFF">
      <w:pPr>
        <w:pStyle w:val="aff2"/>
        <w:numPr>
          <w:ilvl w:val="0"/>
          <w:numId w:val="9"/>
        </w:numPr>
        <w:rPr>
          <w:rFonts w:eastAsiaTheme="minorEastAsia" w:cstheme="minorBidi"/>
          <w:sz w:val="22"/>
          <w:szCs w:val="22"/>
          <w:rtl/>
        </w:rPr>
        <w:sectPr w:rsidR="000F0DFF" w:rsidSect="00DC277F">
          <w:headerReference w:type="even" r:id="rId103"/>
          <w:footerReference w:type="even" r:id="rId104"/>
          <w:footerReference w:type="default" r:id="rId105"/>
          <w:headerReference w:type="first" r:id="rId106"/>
          <w:footerReference w:type="first" r:id="rId107"/>
          <w:type w:val="continuous"/>
          <w:pgSz w:w="11906" w:h="16838"/>
          <w:pgMar w:top="720" w:right="720" w:bottom="720" w:left="720" w:header="283" w:footer="283" w:gutter="0"/>
          <w:cols w:num="2" w:space="113"/>
          <w:titlePg/>
          <w:bidi/>
          <w:rtlGutter/>
          <w:docGrid w:linePitch="299"/>
        </w:sectPr>
      </w:pPr>
      <w:hyperlink w:anchor="_Toc73006285" w:history="1">
        <w:r w:rsidR="000F0DFF" w:rsidRPr="006859FC">
          <w:rPr>
            <w:rStyle w:val="Hyperlink"/>
            <w:rtl/>
          </w:rPr>
          <w:t>בי' הגרנ"פ דלדעת ר"ח אביי ורבא נח' בבור ובשאר נזיקין אי סומך כשאין לו שם מזיק</w:t>
        </w:r>
      </w:hyperlink>
    </w:p>
    <w:p w14:paraId="03AAC55D" w14:textId="77777777" w:rsidR="000F0DFF" w:rsidRDefault="000F0DFF" w:rsidP="000F0DFF">
      <w:pPr>
        <w:pStyle w:val="aff2"/>
        <w:rPr>
          <w:rFonts w:eastAsiaTheme="minorEastAsia" w:cstheme="minorBidi"/>
          <w:sz w:val="22"/>
          <w:szCs w:val="22"/>
          <w:rtl/>
        </w:rPr>
      </w:pPr>
    </w:p>
    <w:p w14:paraId="49622700" w14:textId="77777777" w:rsidR="000F0DFF" w:rsidRDefault="000F0DFF" w:rsidP="000F0DFF">
      <w:pPr>
        <w:pStyle w:val="2"/>
        <w:rPr>
          <w:rtl/>
        </w:rPr>
        <w:sectPr w:rsidR="000F0DFF"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557EF6E7" w14:textId="77777777" w:rsidR="000F0DFF" w:rsidRPr="00B21444" w:rsidRDefault="000F0DFF" w:rsidP="000F0DFF">
      <w:pPr>
        <w:pStyle w:val="afff0"/>
        <w:rPr>
          <w:rtl/>
        </w:rPr>
        <w:sectPr w:rsidR="000F0DFF" w:rsidRPr="00B21444" w:rsidSect="00962FD5">
          <w:footerReference w:type="default" r:id="rId108"/>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2D2D5D6" w14:textId="77777777" w:rsidR="000F0DFF" w:rsidRDefault="000F0DFF" w:rsidP="000F0DFF">
      <w:pPr>
        <w:pStyle w:val="afd"/>
        <w:rPr>
          <w:rtl/>
        </w:rPr>
      </w:pPr>
      <w:bookmarkStart w:id="2368" w:name="_Toc72429492"/>
      <w:bookmarkStart w:id="2369" w:name="_Toc73006092"/>
      <w:r>
        <w:rPr>
          <w:rFonts w:hint="cs"/>
          <w:rtl/>
        </w:rPr>
        <w:t>ד' ר"ח ור"ת</w:t>
      </w:r>
      <w:bookmarkEnd w:id="2368"/>
      <w:r>
        <w:rPr>
          <w:rFonts w:hint="cs"/>
          <w:rtl/>
        </w:rPr>
        <w:t xml:space="preserve"> דרבינא לא איירי בלוקח</w:t>
      </w:r>
      <w:bookmarkEnd w:id="2369"/>
    </w:p>
    <w:p w14:paraId="6D622504" w14:textId="77777777" w:rsidR="000F0DFF" w:rsidRPr="009902AA" w:rsidRDefault="000F0DFF" w:rsidP="000F0DFF">
      <w:pPr>
        <w:pStyle w:val="1"/>
        <w:rPr>
          <w:rtl/>
        </w:rPr>
      </w:pPr>
      <w:bookmarkStart w:id="2370" w:name="_Toc73006093"/>
      <w:r>
        <w:rPr>
          <w:rFonts w:hint="cs"/>
          <w:rtl/>
        </w:rPr>
        <w:t>קו' התוס' על ביאור רש"י דרבינא איירי בלוקח והמזיק מרחיק</w:t>
      </w:r>
      <w:bookmarkEnd w:id="2370"/>
    </w:p>
    <w:p w14:paraId="69330616" w14:textId="77777777" w:rsidR="000F0DFF" w:rsidRPr="0038748F" w:rsidRDefault="000F0DFF" w:rsidP="000F0DFF">
      <w:pPr>
        <w:pStyle w:val="a2"/>
        <w:rPr>
          <w:rtl/>
        </w:rPr>
      </w:pPr>
      <w:bookmarkStart w:id="2371" w:name="_Toc73006094"/>
      <w:bookmarkStart w:id="2372" w:name="_Toc71128152"/>
      <w:bookmarkStart w:id="2373" w:name="_Toc72429493"/>
      <w:r>
        <w:rPr>
          <w:rFonts w:hint="cs"/>
          <w:rtl/>
        </w:rPr>
        <w:t>קושיות התוס' והרא"ש על רש"י דדוחק לומר דבלוקח מרחיק ועוד דל"מ כן בקו' הגמ' ובתוספתא</w:t>
      </w:r>
      <w:bookmarkEnd w:id="2371"/>
    </w:p>
    <w:p w14:paraId="657D5FAB" w14:textId="77777777" w:rsidR="000F0DFF" w:rsidRDefault="000F0DFF" w:rsidP="0008214F">
      <w:pPr>
        <w:pStyle w:val="a"/>
        <w:numPr>
          <w:ilvl w:val="0"/>
          <w:numId w:val="38"/>
        </w:numPr>
        <w:rPr>
          <w:rtl/>
        </w:rPr>
      </w:pPr>
      <w:bookmarkStart w:id="2374" w:name="_Ref72783464"/>
      <w:r>
        <w:rPr>
          <w:rFonts w:hint="cs"/>
          <w:rtl/>
        </w:rPr>
        <w:t xml:space="preserve">עי' במה שהאריכו </w:t>
      </w:r>
      <w:r w:rsidRPr="00D824DE">
        <w:rPr>
          <w:rStyle w:val="af8"/>
          <w:rFonts w:hint="cs"/>
          <w:rtl/>
        </w:rPr>
        <w:t xml:space="preserve">התוס' </w:t>
      </w:r>
      <w:r w:rsidRPr="0008214F">
        <w:rPr>
          <w:rStyle w:val="af6"/>
          <w:rFonts w:eastAsia="Guttman Hodes" w:hint="cs"/>
          <w:rtl/>
        </w:rPr>
        <w:t>(ד"ה ואי, הובא בסימן ו' אות ו')</w:t>
      </w:r>
      <w:r>
        <w:rPr>
          <w:rFonts w:hint="cs"/>
          <w:rtl/>
        </w:rPr>
        <w:t xml:space="preserve"> בביאור דעת </w:t>
      </w:r>
      <w:r w:rsidRPr="00381473">
        <w:rPr>
          <w:rStyle w:val="af8"/>
          <w:rFonts w:hint="cs"/>
          <w:rtl/>
        </w:rPr>
        <w:t>רש"י</w:t>
      </w:r>
      <w:r w:rsidRPr="009F4218">
        <w:rPr>
          <w:rFonts w:hint="cs"/>
          <w:rtl/>
        </w:rPr>
        <w:t xml:space="preserve"> </w:t>
      </w:r>
      <w:r>
        <w:rPr>
          <w:rFonts w:hint="cs"/>
          <w:rtl/>
        </w:rPr>
        <w:t xml:space="preserve">דרבינא איירי בלוקח, אך הקשו </w:t>
      </w:r>
      <w:r w:rsidRPr="00B709F9">
        <w:rPr>
          <w:rStyle w:val="af8"/>
          <w:rFonts w:hint="cs"/>
          <w:rtl/>
        </w:rPr>
        <w:t>התוס'</w:t>
      </w:r>
      <w:r>
        <w:rPr>
          <w:rFonts w:hint="cs"/>
          <w:rtl/>
        </w:rPr>
        <w:t xml:space="preserve"> </w:t>
      </w:r>
      <w:r w:rsidRPr="0008214F">
        <w:rPr>
          <w:rStyle w:val="af6"/>
          <w:rFonts w:eastAsia="Guttman Hodes" w:hint="cs"/>
          <w:rtl/>
        </w:rPr>
        <w:t>(ד</w:t>
      </w:r>
      <w:r w:rsidRPr="0008214F">
        <w:rPr>
          <w:rStyle w:val="af6"/>
          <w:rFonts w:eastAsia="Guttman Hodes"/>
          <w:rtl/>
        </w:rPr>
        <w:t>"</w:t>
      </w:r>
      <w:r w:rsidRPr="0008214F">
        <w:rPr>
          <w:rStyle w:val="af6"/>
          <w:rFonts w:eastAsia="Guttman Hodes" w:hint="cs"/>
          <w:rtl/>
        </w:rPr>
        <w:t>ה וסבר)</w:t>
      </w:r>
      <w:r w:rsidRPr="00045AA8">
        <w:rPr>
          <w:rFonts w:hint="cs"/>
          <w:rtl/>
        </w:rPr>
        <w:t xml:space="preserve"> </w:t>
      </w:r>
      <w:r w:rsidRPr="00F41C94">
        <w:rPr>
          <w:rStyle w:val="af8"/>
          <w:rFonts w:hint="cs"/>
          <w:rtl/>
        </w:rPr>
        <w:t>והרא"ש</w:t>
      </w:r>
      <w:r>
        <w:rPr>
          <w:rFonts w:hint="cs"/>
          <w:rtl/>
        </w:rPr>
        <w:t xml:space="preserve"> </w:t>
      </w:r>
      <w:r w:rsidRPr="0008214F">
        <w:rPr>
          <w:rStyle w:val="af6"/>
          <w:rFonts w:eastAsia="Guttman Hodes" w:hint="cs"/>
          <w:rtl/>
        </w:rPr>
        <w:t>(סי' ג' ד"ה ת"ש)</w:t>
      </w:r>
      <w:r>
        <w:rPr>
          <w:rFonts w:hint="cs"/>
          <w:rtl/>
        </w:rPr>
        <w:t xml:space="preserve"> על דעת </w:t>
      </w:r>
      <w:r w:rsidRPr="002D013A">
        <w:rPr>
          <w:rStyle w:val="af8"/>
          <w:rFonts w:hint="cs"/>
          <w:rtl/>
        </w:rPr>
        <w:t>רש"י</w:t>
      </w:r>
      <w:r>
        <w:rPr>
          <w:rFonts w:hint="cs"/>
          <w:rtl/>
        </w:rPr>
        <w:t xml:space="preserve"> דהוא דוחק לחלק בין לוקח אילן דא"צ לקוץ, </w:t>
      </w:r>
      <w:r w:rsidRPr="00EA301F">
        <w:rPr>
          <w:rStyle w:val="afa"/>
          <w:rFonts w:hint="cs"/>
          <w:rtl/>
        </w:rPr>
        <w:t xml:space="preserve">[כדביארו </w:t>
      </w:r>
      <w:r w:rsidRPr="00EA301F">
        <w:rPr>
          <w:rStyle w:val="affa"/>
          <w:rFonts w:hint="cs"/>
          <w:rtl/>
        </w:rPr>
        <w:t>התוס'</w:t>
      </w:r>
      <w:r w:rsidRPr="00EA301F">
        <w:rPr>
          <w:rStyle w:val="afa"/>
          <w:rFonts w:hint="cs"/>
          <w:rtl/>
        </w:rPr>
        <w:t xml:space="preserve"> </w:t>
      </w:r>
      <w:r w:rsidRPr="0008214F">
        <w:rPr>
          <w:rStyle w:val="af6"/>
          <w:rFonts w:eastAsia="Guttman Hodes" w:hint="cs"/>
          <w:rtl/>
        </w:rPr>
        <w:t>(ד"ה ואי, הובא בסימן ו' אות ע"ט)</w:t>
      </w:r>
      <w:r>
        <w:rPr>
          <w:rFonts w:hint="cs"/>
          <w:rtl/>
        </w:rPr>
        <w:t xml:space="preserve"> </w:t>
      </w:r>
      <w:r w:rsidRPr="00EA301F">
        <w:rPr>
          <w:rStyle w:val="afa"/>
          <w:rFonts w:hint="cs"/>
          <w:rtl/>
        </w:rPr>
        <w:t xml:space="preserve"> דהוא הפסד מרובה], </w:t>
      </w:r>
      <w:r>
        <w:rPr>
          <w:rFonts w:hint="cs"/>
          <w:rtl/>
        </w:rPr>
        <w:t>לבין לוקח משרה שצריך להרחיק,</w:t>
      </w:r>
      <w:r w:rsidRPr="00F27E66">
        <w:rPr>
          <w:rFonts w:hint="cs"/>
          <w:rtl/>
        </w:rPr>
        <w:t xml:space="preserve"> </w:t>
      </w:r>
      <w:r>
        <w:rPr>
          <w:rFonts w:hint="cs"/>
          <w:rtl/>
        </w:rPr>
        <w:t xml:space="preserve">ועוד הקשו </w:t>
      </w:r>
      <w:r w:rsidRPr="00B709F9">
        <w:rPr>
          <w:rStyle w:val="af8"/>
          <w:rFonts w:hint="cs"/>
          <w:rtl/>
        </w:rPr>
        <w:t>התוס'</w:t>
      </w:r>
      <w:r>
        <w:rPr>
          <w:rFonts w:hint="cs"/>
          <w:rtl/>
        </w:rPr>
        <w:t xml:space="preserve"> </w:t>
      </w:r>
      <w:r w:rsidRPr="00F41C94">
        <w:rPr>
          <w:rStyle w:val="af8"/>
          <w:rFonts w:hint="cs"/>
          <w:rtl/>
        </w:rPr>
        <w:t>והרא"ש</w:t>
      </w:r>
      <w:r>
        <w:rPr>
          <w:rFonts w:hint="cs"/>
          <w:rtl/>
        </w:rPr>
        <w:t xml:space="preserve"> על דעת </w:t>
      </w:r>
      <w:r w:rsidRPr="002D013A">
        <w:rPr>
          <w:rStyle w:val="af8"/>
          <w:rFonts w:hint="cs"/>
          <w:rtl/>
        </w:rPr>
        <w:t>רש"י</w:t>
      </w:r>
      <w:r>
        <w:rPr>
          <w:rFonts w:hint="cs"/>
          <w:rtl/>
        </w:rPr>
        <w:t xml:space="preserve"> דאמאי הביאה הגמ' את המשנה של משרה וירק בסוף הסוגיא, אחר שהביאה משניות שהם לאחריה בפירקין, ועוד הקשו </w:t>
      </w:r>
      <w:r w:rsidRPr="006A6634">
        <w:rPr>
          <w:rStyle w:val="af8"/>
          <w:rFonts w:hint="cs"/>
          <w:rtl/>
        </w:rPr>
        <w:t>התוס'</w:t>
      </w:r>
      <w:r>
        <w:rPr>
          <w:rFonts w:hint="cs"/>
          <w:rtl/>
        </w:rPr>
        <w:t xml:space="preserve"> </w:t>
      </w:r>
      <w:r w:rsidRPr="00F41C94">
        <w:rPr>
          <w:rStyle w:val="af8"/>
          <w:rFonts w:hint="cs"/>
          <w:rtl/>
        </w:rPr>
        <w:t>והרא"ש</w:t>
      </w:r>
      <w:r>
        <w:rPr>
          <w:rFonts w:hint="cs"/>
          <w:rtl/>
        </w:rPr>
        <w:t xml:space="preserve"> על דעת </w:t>
      </w:r>
      <w:r w:rsidRPr="002D013A">
        <w:rPr>
          <w:rStyle w:val="af8"/>
          <w:rFonts w:hint="cs"/>
          <w:rtl/>
        </w:rPr>
        <w:t>רש"י</w:t>
      </w:r>
      <w:r>
        <w:rPr>
          <w:rFonts w:hint="cs"/>
          <w:rtl/>
        </w:rPr>
        <w:t xml:space="preserve"> דתני בתוספתא</w:t>
      </w:r>
      <w:r w:rsidRPr="0008214F">
        <w:rPr>
          <w:rStyle w:val="af6"/>
          <w:rFonts w:eastAsia="Guttman Hodes" w:hint="cs"/>
          <w:rtl/>
        </w:rPr>
        <w:t xml:space="preserve"> (פ"א ה"ז) </w:t>
      </w:r>
      <w:r>
        <w:rPr>
          <w:rFonts w:hint="cs"/>
          <w:rtl/>
        </w:rPr>
        <w:t>דר"י מתיר בחרדל, דאומר לבעל הדבורים דכשם שאתה עשית בתוך שלך, כך אני עושה בתוך שלי, ומשמע בתוספתא דאיירי דבעל הדבורים סמך בתחילה.</w:t>
      </w:r>
      <w:bookmarkEnd w:id="2374"/>
    </w:p>
    <w:p w14:paraId="15CC0F9F" w14:textId="77777777" w:rsidR="000F0DFF" w:rsidRDefault="000F0DFF" w:rsidP="000F0DFF">
      <w:pPr>
        <w:pStyle w:val="1"/>
        <w:rPr>
          <w:rtl/>
        </w:rPr>
      </w:pPr>
      <w:bookmarkStart w:id="2375" w:name="_Toc73006095"/>
      <w:r>
        <w:rPr>
          <w:rFonts w:hint="cs"/>
          <w:rtl/>
        </w:rPr>
        <w:t>ביאור התוס' דלרבינא אינו לוקח וחזרה הגמ' מכל התי' לעיל</w:t>
      </w:r>
      <w:bookmarkEnd w:id="2372"/>
      <w:bookmarkEnd w:id="2373"/>
      <w:bookmarkEnd w:id="2375"/>
    </w:p>
    <w:p w14:paraId="507FFAD6" w14:textId="77777777" w:rsidR="000F0DFF" w:rsidRDefault="000F0DFF" w:rsidP="000F0DFF">
      <w:pPr>
        <w:pStyle w:val="a2"/>
        <w:rPr>
          <w:rtl/>
        </w:rPr>
      </w:pPr>
      <w:bookmarkStart w:id="2376" w:name="_Toc73006096"/>
      <w:r>
        <w:rPr>
          <w:rFonts w:hint="cs"/>
          <w:rtl/>
        </w:rPr>
        <w:t>דברי ר"ח ור"ת והבעה"מ והר"י מגאש דגרסי' "אלא" אמר רבינא קסברי רבנן על המזיק להרחיק</w:t>
      </w:r>
      <w:bookmarkEnd w:id="2376"/>
    </w:p>
    <w:p w14:paraId="58C6C6CC" w14:textId="3D93F727" w:rsidR="000F0DFF" w:rsidRDefault="000F0DFF" w:rsidP="0008214F">
      <w:pPr>
        <w:pStyle w:val="a"/>
        <w:rPr>
          <w:rtl/>
        </w:rPr>
      </w:pPr>
      <w:bookmarkStart w:id="2377" w:name="_Ref72835331"/>
      <w:r>
        <w:rPr>
          <w:rFonts w:hint="cs"/>
          <w:rtl/>
        </w:rPr>
        <w:t xml:space="preserve">אלא ביארו </w:t>
      </w:r>
      <w:r w:rsidRPr="00B709F9">
        <w:rPr>
          <w:rStyle w:val="af8"/>
          <w:rFonts w:hint="cs"/>
          <w:rtl/>
        </w:rPr>
        <w:t>התוס'</w:t>
      </w:r>
      <w:r>
        <w:rPr>
          <w:rFonts w:hint="cs"/>
          <w:rtl/>
        </w:rPr>
        <w:t xml:space="preserve"> </w:t>
      </w:r>
      <w:r>
        <w:rPr>
          <w:rStyle w:val="af6"/>
          <w:rFonts w:eastAsia="Guttman Hodes" w:hint="cs"/>
          <w:rtl/>
        </w:rPr>
        <w:t>(ד"ה וסבר</w:t>
      </w:r>
      <w:r w:rsidRPr="002C2424">
        <w:rPr>
          <w:rStyle w:val="af6"/>
          <w:rFonts w:eastAsia="Guttman Hodes" w:hint="cs"/>
          <w:rtl/>
        </w:rPr>
        <w:t>)</w:t>
      </w:r>
      <w:r>
        <w:rPr>
          <w:rFonts w:hint="cs"/>
          <w:rtl/>
        </w:rPr>
        <w:t xml:space="preserve"> </w:t>
      </w:r>
      <w:r w:rsidRPr="00F41C94">
        <w:rPr>
          <w:rStyle w:val="af8"/>
          <w:rFonts w:hint="cs"/>
          <w:rtl/>
        </w:rPr>
        <w:t>והרא"ש</w:t>
      </w:r>
      <w:r>
        <w:rPr>
          <w:rFonts w:hint="cs"/>
          <w:rtl/>
        </w:rPr>
        <w:t xml:space="preserve"> </w:t>
      </w:r>
      <w:r w:rsidRPr="00F41C94">
        <w:rPr>
          <w:rStyle w:val="af6"/>
          <w:rFonts w:eastAsia="Guttman Hodes" w:hint="cs"/>
          <w:rtl/>
        </w:rPr>
        <w:t>(סי' ג' ד"ה ת"ש)</w:t>
      </w:r>
      <w:r>
        <w:rPr>
          <w:rFonts w:hint="cs"/>
          <w:rtl/>
        </w:rPr>
        <w:t xml:space="preserve"> בשם </w:t>
      </w:r>
      <w:r w:rsidRPr="00B709F9">
        <w:rPr>
          <w:rStyle w:val="af8"/>
          <w:rFonts w:hint="cs"/>
          <w:rtl/>
        </w:rPr>
        <w:t xml:space="preserve">ר"ת </w:t>
      </w:r>
      <w:r w:rsidRPr="009F76A5">
        <w:rPr>
          <w:rStyle w:val="af6"/>
          <w:rFonts w:eastAsia="Guttman Hodes" w:hint="cs"/>
          <w:rtl/>
        </w:rPr>
        <w:t xml:space="preserve">(עי' אות </w:t>
      </w:r>
      <w:r w:rsidRPr="009F76A5">
        <w:rPr>
          <w:rStyle w:val="af6"/>
          <w:rFonts w:eastAsia="Guttman Hodes"/>
          <w:rtl/>
        </w:rPr>
        <w:fldChar w:fldCharType="begin"/>
      </w:r>
      <w:r w:rsidRPr="009F76A5">
        <w:rPr>
          <w:rStyle w:val="af6"/>
          <w:rFonts w:eastAsia="Guttman Hodes"/>
          <w:rtl/>
        </w:rPr>
        <w:instrText xml:space="preserve"> </w:instrText>
      </w:r>
      <w:r w:rsidRPr="009F76A5">
        <w:rPr>
          <w:rStyle w:val="af6"/>
          <w:rFonts w:eastAsia="Guttman Hodes" w:hint="cs"/>
        </w:rPr>
        <w:instrText>REF</w:instrText>
      </w:r>
      <w:r w:rsidRPr="009F76A5">
        <w:rPr>
          <w:rStyle w:val="af6"/>
          <w:rFonts w:eastAsia="Guttman Hodes" w:hint="cs"/>
          <w:rtl/>
        </w:rPr>
        <w:instrText xml:space="preserve"> _</w:instrText>
      </w:r>
      <w:r w:rsidRPr="009F76A5">
        <w:rPr>
          <w:rStyle w:val="af6"/>
          <w:rFonts w:eastAsia="Guttman Hodes" w:hint="cs"/>
        </w:rPr>
        <w:instrText>Ref72770748 \r \h</w:instrText>
      </w:r>
      <w:r w:rsidRPr="009F76A5">
        <w:rPr>
          <w:rStyle w:val="af6"/>
          <w:rFonts w:eastAsia="Guttman Hodes"/>
          <w:rtl/>
        </w:rPr>
        <w:instrText xml:space="preserve"> </w:instrText>
      </w:r>
      <w:r w:rsidRPr="009F76A5">
        <w:rPr>
          <w:rStyle w:val="af6"/>
          <w:rFonts w:eastAsia="Guttman Hodes"/>
          <w:rtl/>
        </w:rPr>
      </w:r>
      <w:r w:rsidRPr="009F76A5">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9F76A5">
        <w:rPr>
          <w:rStyle w:val="af6"/>
          <w:rFonts w:eastAsia="Guttman Hodes"/>
          <w:rtl/>
        </w:rPr>
        <w:fldChar w:fldCharType="end"/>
      </w:r>
      <w:r>
        <w:rPr>
          <w:rStyle w:val="af8"/>
          <w:rFonts w:hint="cs"/>
          <w:rtl/>
        </w:rPr>
        <w:t xml:space="preserve"> </w:t>
      </w:r>
      <w:r w:rsidRPr="00B709F9">
        <w:rPr>
          <w:rStyle w:val="af8"/>
          <w:rFonts w:hint="cs"/>
          <w:rtl/>
        </w:rPr>
        <w:t>ור"ח</w:t>
      </w:r>
      <w:r>
        <w:rPr>
          <w:rFonts w:hint="cs"/>
          <w:rtl/>
        </w:rPr>
        <w:t xml:space="preserve"> </w:t>
      </w:r>
      <w:r w:rsidRPr="009F76A5">
        <w:rPr>
          <w:rStyle w:val="af6"/>
          <w:rFonts w:eastAsia="Guttman Hodes" w:hint="cs"/>
          <w:rtl/>
        </w:rPr>
        <w:t xml:space="preserve">(עי' אות </w:t>
      </w:r>
      <w:r w:rsidRPr="009F76A5">
        <w:rPr>
          <w:rStyle w:val="af6"/>
          <w:rFonts w:eastAsia="Guttman Hodes"/>
          <w:rtl/>
        </w:rPr>
        <w:fldChar w:fldCharType="begin"/>
      </w:r>
      <w:r w:rsidRPr="009F76A5">
        <w:rPr>
          <w:rStyle w:val="af6"/>
          <w:rFonts w:eastAsia="Guttman Hodes"/>
          <w:rtl/>
        </w:rPr>
        <w:instrText xml:space="preserve"> </w:instrText>
      </w:r>
      <w:r w:rsidRPr="009F76A5">
        <w:rPr>
          <w:rStyle w:val="af6"/>
          <w:rFonts w:eastAsia="Guttman Hodes" w:hint="cs"/>
        </w:rPr>
        <w:instrText>REF</w:instrText>
      </w:r>
      <w:r w:rsidRPr="009F76A5">
        <w:rPr>
          <w:rStyle w:val="af6"/>
          <w:rFonts w:eastAsia="Guttman Hodes" w:hint="cs"/>
          <w:rtl/>
        </w:rPr>
        <w:instrText xml:space="preserve"> _</w:instrText>
      </w:r>
      <w:r w:rsidRPr="009F76A5">
        <w:rPr>
          <w:rStyle w:val="af6"/>
          <w:rFonts w:eastAsia="Guttman Hodes" w:hint="cs"/>
        </w:rPr>
        <w:instrText>Ref72770759 \r \h</w:instrText>
      </w:r>
      <w:r w:rsidRPr="009F76A5">
        <w:rPr>
          <w:rStyle w:val="af6"/>
          <w:rFonts w:eastAsia="Guttman Hodes"/>
          <w:rtl/>
        </w:rPr>
        <w:instrText xml:space="preserve"> </w:instrText>
      </w:r>
      <w:r w:rsidRPr="009F76A5">
        <w:rPr>
          <w:rStyle w:val="af6"/>
          <w:rFonts w:eastAsia="Guttman Hodes"/>
          <w:rtl/>
        </w:rPr>
      </w:r>
      <w:r w:rsidRPr="009F76A5">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9F76A5">
        <w:rPr>
          <w:rStyle w:val="af6"/>
          <w:rFonts w:eastAsia="Guttman Hodes"/>
          <w:rtl/>
        </w:rPr>
        <w:fldChar w:fldCharType="end"/>
      </w:r>
      <w:r w:rsidRPr="009F76A5">
        <w:rPr>
          <w:rStyle w:val="af6"/>
          <w:rFonts w:eastAsia="Guttman Hodes" w:hint="cs"/>
          <w:rtl/>
        </w:rPr>
        <w:t xml:space="preserve"> </w:t>
      </w:r>
      <w:r w:rsidRPr="005D140A">
        <w:rPr>
          <w:rFonts w:hint="cs"/>
          <w:rtl/>
        </w:rPr>
        <w:t>דבדברי</w:t>
      </w:r>
      <w:r>
        <w:rPr>
          <w:rFonts w:hint="cs"/>
          <w:rtl/>
        </w:rPr>
        <w:t xml:space="preserve"> רבינא גרסינן "אלא" אמר רבינא קסברי רבנן על המזיק להרחיק את עצמו,</w:t>
      </w:r>
      <w:r w:rsidRPr="00575CB4">
        <w:rPr>
          <w:rFonts w:hint="cs"/>
          <w:rtl/>
        </w:rPr>
        <w:t xml:space="preserve"> </w:t>
      </w:r>
      <w:r>
        <w:rPr>
          <w:rFonts w:hint="cs"/>
          <w:rtl/>
        </w:rPr>
        <w:t xml:space="preserve">וכ"כ </w:t>
      </w:r>
      <w:r w:rsidRPr="0037213A">
        <w:rPr>
          <w:rStyle w:val="af8"/>
          <w:rFonts w:hint="cs"/>
          <w:rtl/>
        </w:rPr>
        <w:t>ר"ת בספר הישר</w:t>
      </w:r>
      <w:r>
        <w:rPr>
          <w:rFonts w:hint="cs"/>
          <w:rtl/>
        </w:rPr>
        <w:t xml:space="preserve"> </w:t>
      </w:r>
      <w:r w:rsidRPr="00B204F9">
        <w:rPr>
          <w:rStyle w:val="af6"/>
          <w:rFonts w:eastAsia="Guttman Hodes" w:hint="cs"/>
          <w:rtl/>
        </w:rPr>
        <w:t xml:space="preserve">(חי' סי' </w:t>
      </w:r>
      <w:r w:rsidRPr="00B204F9">
        <w:rPr>
          <w:rStyle w:val="af6"/>
          <w:rFonts w:eastAsia="Guttman Hodes"/>
          <w:rtl/>
        </w:rPr>
        <w:t>תרט</w:t>
      </w:r>
      <w:r>
        <w:rPr>
          <w:rStyle w:val="af6"/>
          <w:rFonts w:eastAsia="Guttman Hodes" w:hint="cs"/>
          <w:rtl/>
        </w:rPr>
        <w:t>"</w:t>
      </w:r>
      <w:r w:rsidRPr="00B204F9">
        <w:rPr>
          <w:rStyle w:val="af6"/>
          <w:rFonts w:eastAsia="Guttman Hodes"/>
          <w:rtl/>
        </w:rPr>
        <w:t>ז</w:t>
      </w:r>
      <w:r w:rsidRPr="00B204F9">
        <w:rPr>
          <w:rStyle w:val="af6"/>
          <w:rFonts w:eastAsia="Guttman Hodes" w:hint="cs"/>
          <w:rtl/>
        </w:rPr>
        <w:t>, הועתק בקובץ שיטות קמאי ב"ב ח"א עמ' תמ"ב)</w:t>
      </w:r>
      <w:r>
        <w:rPr>
          <w:rFonts w:hint="cs"/>
          <w:rtl/>
        </w:rPr>
        <w:t xml:space="preserve"> וכן גרסו </w:t>
      </w:r>
      <w:r w:rsidRPr="00215FE0">
        <w:rPr>
          <w:rStyle w:val="af8"/>
          <w:rFonts w:hint="cs"/>
          <w:rtl/>
        </w:rPr>
        <w:t>הבעה"מ</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Ref72854119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w:t>
      </w:r>
      <w:r>
        <w:rPr>
          <w:rStyle w:val="af6"/>
          <w:rFonts w:eastAsia="Guttman Hodes"/>
          <w:rtl/>
        </w:rPr>
        <w:fldChar w:fldCharType="end"/>
      </w:r>
      <w:r>
        <w:rPr>
          <w:rStyle w:val="af6"/>
          <w:rFonts w:eastAsia="Guttman Hodes" w:hint="cs"/>
          <w:rtl/>
        </w:rPr>
        <w:t xml:space="preserve"> </w:t>
      </w:r>
      <w:r w:rsidRPr="008D6255">
        <w:rPr>
          <w:rStyle w:val="af8"/>
          <w:rFonts w:hint="cs"/>
          <w:rtl/>
        </w:rPr>
        <w:t>והרמב"ן</w:t>
      </w:r>
      <w:r>
        <w:rPr>
          <w:rFonts w:hint="cs"/>
          <w:rtl/>
        </w:rPr>
        <w:t xml:space="preserve"> </w:t>
      </w:r>
      <w:r w:rsidRPr="00BE084C">
        <w:rPr>
          <w:rStyle w:val="af6"/>
          <w:rFonts w:eastAsia="Guttman Hodes" w:hint="cs"/>
          <w:rtl/>
        </w:rPr>
        <w:t xml:space="preserve">(עי' אות </w:t>
      </w:r>
      <w:r w:rsidRPr="00BE084C">
        <w:rPr>
          <w:rStyle w:val="af6"/>
          <w:rFonts w:eastAsia="Guttman Hodes"/>
          <w:rtl/>
        </w:rPr>
        <w:fldChar w:fldCharType="begin"/>
      </w:r>
      <w:r w:rsidRPr="00BE084C">
        <w:rPr>
          <w:rStyle w:val="af6"/>
          <w:rFonts w:eastAsia="Guttman Hodes"/>
          <w:rtl/>
        </w:rPr>
        <w:instrText xml:space="preserve"> </w:instrText>
      </w:r>
      <w:r w:rsidRPr="00BE084C">
        <w:rPr>
          <w:rStyle w:val="af6"/>
          <w:rFonts w:eastAsia="Guttman Hodes" w:hint="cs"/>
        </w:rPr>
        <w:instrText>REF</w:instrText>
      </w:r>
      <w:r w:rsidRPr="00BE084C">
        <w:rPr>
          <w:rStyle w:val="af6"/>
          <w:rFonts w:eastAsia="Guttman Hodes" w:hint="cs"/>
          <w:rtl/>
        </w:rPr>
        <w:instrText xml:space="preserve"> _</w:instrText>
      </w:r>
      <w:r w:rsidRPr="00BE084C">
        <w:rPr>
          <w:rStyle w:val="af6"/>
          <w:rFonts w:eastAsia="Guttman Hodes" w:hint="cs"/>
        </w:rPr>
        <w:instrText>Ref72965604 \r \h</w:instrText>
      </w:r>
      <w:r w:rsidRPr="00BE084C">
        <w:rPr>
          <w:rStyle w:val="af6"/>
          <w:rFonts w:eastAsia="Guttman Hodes"/>
          <w:rtl/>
        </w:rPr>
        <w:instrText xml:space="preserve"> </w:instrText>
      </w:r>
      <w:r w:rsidRPr="00BE084C">
        <w:rPr>
          <w:rStyle w:val="af6"/>
          <w:rFonts w:eastAsia="Guttman Hodes"/>
          <w:rtl/>
        </w:rPr>
      </w:r>
      <w:r w:rsidRPr="00BE084C">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BE084C">
        <w:rPr>
          <w:rStyle w:val="af6"/>
          <w:rFonts w:eastAsia="Guttman Hodes"/>
          <w:rtl/>
        </w:rPr>
        <w:fldChar w:fldCharType="end"/>
      </w:r>
      <w:r>
        <w:rPr>
          <w:rFonts w:hint="cs"/>
          <w:rtl/>
        </w:rPr>
        <w:t xml:space="preserve"> בשם </w:t>
      </w:r>
      <w:r w:rsidRPr="008D6255">
        <w:rPr>
          <w:rStyle w:val="af8"/>
          <w:rFonts w:hint="cs"/>
          <w:rtl/>
        </w:rPr>
        <w:t>הר"י מגאש</w:t>
      </w:r>
      <w:r>
        <w:rPr>
          <w:rFonts w:hint="cs"/>
          <w:rtl/>
        </w:rPr>
        <w:t xml:space="preserve"> </w:t>
      </w:r>
      <w:r w:rsidRPr="00291E22">
        <w:rPr>
          <w:rStyle w:val="af6"/>
          <w:rFonts w:eastAsia="Guttman Hodes" w:hint="cs"/>
          <w:rtl/>
        </w:rPr>
        <w:t xml:space="preserve">(עי' אות </w:t>
      </w:r>
      <w:r w:rsidRPr="00291E22">
        <w:rPr>
          <w:rStyle w:val="af6"/>
          <w:rFonts w:eastAsia="Guttman Hodes"/>
          <w:rtl/>
        </w:rPr>
        <w:fldChar w:fldCharType="begin"/>
      </w:r>
      <w:r w:rsidRPr="00291E22">
        <w:rPr>
          <w:rStyle w:val="af6"/>
          <w:rFonts w:eastAsia="Guttman Hodes"/>
          <w:rtl/>
        </w:rPr>
        <w:instrText xml:space="preserve"> </w:instrText>
      </w:r>
      <w:r w:rsidRPr="00291E22">
        <w:rPr>
          <w:rStyle w:val="af6"/>
          <w:rFonts w:eastAsia="Guttman Hodes" w:hint="cs"/>
        </w:rPr>
        <w:instrText>REF</w:instrText>
      </w:r>
      <w:r w:rsidRPr="00291E22">
        <w:rPr>
          <w:rStyle w:val="af6"/>
          <w:rFonts w:eastAsia="Guttman Hodes" w:hint="cs"/>
          <w:rtl/>
        </w:rPr>
        <w:instrText xml:space="preserve"> _</w:instrText>
      </w:r>
      <w:r w:rsidRPr="00291E22">
        <w:rPr>
          <w:rStyle w:val="af6"/>
          <w:rFonts w:eastAsia="Guttman Hodes" w:hint="cs"/>
        </w:rPr>
        <w:instrText>Ref72921902 \r \h</w:instrText>
      </w:r>
      <w:r w:rsidRPr="00291E22">
        <w:rPr>
          <w:rStyle w:val="af6"/>
          <w:rFonts w:eastAsia="Guttman Hodes"/>
          <w:rtl/>
        </w:rPr>
        <w:instrText xml:space="preserve"> </w:instrText>
      </w:r>
      <w:r w:rsidRPr="00291E22">
        <w:rPr>
          <w:rStyle w:val="af6"/>
          <w:rFonts w:eastAsia="Guttman Hodes"/>
          <w:rtl/>
        </w:rPr>
      </w:r>
      <w:r w:rsidRPr="00291E22">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291E22">
        <w:rPr>
          <w:rStyle w:val="af6"/>
          <w:rFonts w:eastAsia="Guttman Hodes"/>
          <w:rtl/>
        </w:rPr>
        <w:fldChar w:fldCharType="end"/>
      </w:r>
      <w:r>
        <w:rPr>
          <w:rFonts w:hint="cs"/>
          <w:rtl/>
        </w:rPr>
        <w:t>.</w:t>
      </w:r>
      <w:bookmarkEnd w:id="2377"/>
      <w:r>
        <w:rPr>
          <w:rFonts w:hint="cs"/>
          <w:rtl/>
        </w:rPr>
        <w:t xml:space="preserve"> </w:t>
      </w:r>
    </w:p>
    <w:p w14:paraId="5CC55EE4" w14:textId="77777777" w:rsidR="000F0DFF" w:rsidRDefault="000F0DFF" w:rsidP="000F0DFF">
      <w:pPr>
        <w:pStyle w:val="1"/>
        <w:rPr>
          <w:rtl/>
        </w:rPr>
      </w:pPr>
      <w:bookmarkStart w:id="2378" w:name="_Toc73006097"/>
      <w:r>
        <w:rPr>
          <w:rFonts w:hint="cs"/>
          <w:rtl/>
        </w:rPr>
        <w:t>בי' התוס' דרבא מודה לאביי בכל הנזיקין ורק בבור אינו סומך</w:t>
      </w:r>
      <w:bookmarkEnd w:id="2378"/>
    </w:p>
    <w:p w14:paraId="1AD6486B" w14:textId="77777777" w:rsidR="000F0DFF" w:rsidRPr="00B20E69" w:rsidRDefault="000F0DFF" w:rsidP="000F0DFF">
      <w:pPr>
        <w:pStyle w:val="a2"/>
      </w:pPr>
      <w:bookmarkStart w:id="2379" w:name="_Toc73006098"/>
      <w:r>
        <w:rPr>
          <w:rFonts w:hint="cs"/>
          <w:rtl/>
        </w:rPr>
        <w:t>בי' התוס' בר"ח ור"ת דלרבינא נדחו כל התי' ולא איירי בלוקח ומודה רבא דכשאין ניזק סומך</w:t>
      </w:r>
      <w:bookmarkEnd w:id="2379"/>
    </w:p>
    <w:p w14:paraId="29A4E074" w14:textId="34FB7C68" w:rsidR="000F0DFF" w:rsidRDefault="000F0DFF" w:rsidP="0008214F">
      <w:pPr>
        <w:pStyle w:val="a"/>
        <w:rPr>
          <w:rtl/>
        </w:rPr>
      </w:pPr>
      <w:bookmarkStart w:id="2380" w:name="_Ref72856131"/>
      <w:r>
        <w:rPr>
          <w:rFonts w:hint="cs"/>
          <w:rtl/>
        </w:rPr>
        <w:t xml:space="preserve">וביארו </w:t>
      </w:r>
      <w:r w:rsidRPr="00B709F9">
        <w:rPr>
          <w:rStyle w:val="af8"/>
          <w:rFonts w:hint="cs"/>
          <w:rtl/>
        </w:rPr>
        <w:t>התוס'</w:t>
      </w:r>
      <w:r>
        <w:rPr>
          <w:rFonts w:hint="cs"/>
          <w:rtl/>
        </w:rPr>
        <w:t xml:space="preserve"> </w:t>
      </w:r>
      <w:r>
        <w:rPr>
          <w:rStyle w:val="af6"/>
          <w:rFonts w:eastAsia="Guttman Hodes" w:hint="cs"/>
          <w:rtl/>
        </w:rPr>
        <w:t>(ד"ה וסבר</w:t>
      </w:r>
      <w:r w:rsidRPr="002C2424">
        <w:rPr>
          <w:rStyle w:val="af6"/>
          <w:rFonts w:eastAsia="Guttman Hodes" w:hint="cs"/>
          <w:rtl/>
        </w:rPr>
        <w:t>)</w:t>
      </w:r>
      <w:r>
        <w:rPr>
          <w:rFonts w:hint="cs"/>
          <w:rtl/>
        </w:rPr>
        <w:t xml:space="preserve"> </w:t>
      </w:r>
      <w:r w:rsidRPr="00F41C94">
        <w:rPr>
          <w:rStyle w:val="af8"/>
          <w:rFonts w:hint="cs"/>
          <w:rtl/>
        </w:rPr>
        <w:t>והרא"ש</w:t>
      </w:r>
      <w:r>
        <w:rPr>
          <w:rFonts w:hint="cs"/>
          <w:rtl/>
        </w:rPr>
        <w:t xml:space="preserve"> </w:t>
      </w:r>
      <w:r w:rsidRPr="00F41C94">
        <w:rPr>
          <w:rStyle w:val="af6"/>
          <w:rFonts w:eastAsia="Guttman Hodes" w:hint="cs"/>
          <w:rtl/>
        </w:rPr>
        <w:t>(סי' ג' ד"ה ת"ש)</w:t>
      </w:r>
      <w:r>
        <w:rPr>
          <w:rFonts w:hint="cs"/>
          <w:rtl/>
        </w:rPr>
        <w:t xml:space="preserve"> בדעת </w:t>
      </w:r>
      <w:r w:rsidRPr="00B709F9">
        <w:rPr>
          <w:rStyle w:val="af8"/>
          <w:rFonts w:hint="cs"/>
          <w:rtl/>
        </w:rPr>
        <w:t>ר"ח ור"ת</w:t>
      </w:r>
      <w:r>
        <w:rPr>
          <w:rFonts w:hint="cs"/>
          <w:rtl/>
        </w:rPr>
        <w:t xml:space="preserve"> דבתירוץ רבינא חזרה הגמ' מכל התירוצים שתירצה הגמ' בקושיות על רבא, ובחרדל ודבורים לא איירי בלוקח, וביאר רבינא דרבא מודה דמותר לסמוך כ"ז שעדיין אין לניזק כותל או ירק, והא דאמר רבינא דס"ל לרבנן דעל המזיק להרחיק את עצמו, היינו דהוא מזיק רק כשכבר יש ניזק, אבל כ"ז שעדיין לא סמך הניזק לא חשיב הראשון מזיק, ולכן מודה רבא לאביי דמותר לסמוך אף לדעת רבנן, כ"ז שאין ניזק</w:t>
      </w:r>
      <w:r>
        <w:rPr>
          <w:rStyle w:val="af0"/>
          <w:rtl/>
        </w:rPr>
        <w:footnoteReference w:id="29"/>
      </w:r>
      <w:r>
        <w:rPr>
          <w:rFonts w:hint="cs"/>
          <w:rtl/>
        </w:rPr>
        <w:t xml:space="preserve">, ועי' במה שהאריך </w:t>
      </w:r>
      <w:r w:rsidRPr="00215FE0">
        <w:rPr>
          <w:rStyle w:val="af8"/>
          <w:rFonts w:hint="cs"/>
          <w:rtl/>
        </w:rPr>
        <w:t>הבעה"מ</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Ref72854119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w:t>
      </w:r>
      <w:r>
        <w:rPr>
          <w:rStyle w:val="af6"/>
          <w:rFonts w:eastAsia="Guttman Hodes"/>
          <w:rtl/>
        </w:rPr>
        <w:fldChar w:fldCharType="end"/>
      </w:r>
      <w:r>
        <w:rPr>
          <w:rFonts w:hint="cs"/>
          <w:rtl/>
        </w:rPr>
        <w:t xml:space="preserve"> לבאר לפי ביאור זה את כל הסוגיא, וע"ע במ"ש </w:t>
      </w:r>
      <w:r w:rsidRPr="00451E1D">
        <w:rPr>
          <w:rStyle w:val="af8"/>
          <w:rFonts w:hint="cs"/>
          <w:rtl/>
        </w:rPr>
        <w:t>הגרעק"א</w:t>
      </w:r>
      <w:r>
        <w:rPr>
          <w:rFonts w:hint="cs"/>
          <w:rtl/>
        </w:rPr>
        <w:t xml:space="preserve"> </w:t>
      </w:r>
      <w:r w:rsidRPr="00E3530A">
        <w:rPr>
          <w:rStyle w:val="af6"/>
          <w:rFonts w:eastAsia="Guttman Hodes" w:hint="cs"/>
          <w:rtl/>
        </w:rPr>
        <w:t xml:space="preserve">(עי' אות </w:t>
      </w:r>
      <w:r w:rsidRPr="00E3530A">
        <w:rPr>
          <w:rStyle w:val="af6"/>
          <w:rFonts w:eastAsia="Guttman Hodes"/>
          <w:rtl/>
        </w:rPr>
        <w:fldChar w:fldCharType="begin"/>
      </w:r>
      <w:r w:rsidRPr="00E3530A">
        <w:rPr>
          <w:rStyle w:val="af6"/>
          <w:rFonts w:eastAsia="Guttman Hodes"/>
          <w:rtl/>
        </w:rPr>
        <w:instrText xml:space="preserve"> </w:instrText>
      </w:r>
      <w:r w:rsidRPr="00E3530A">
        <w:rPr>
          <w:rStyle w:val="af6"/>
          <w:rFonts w:eastAsia="Guttman Hodes" w:hint="cs"/>
        </w:rPr>
        <w:instrText>REF</w:instrText>
      </w:r>
      <w:r w:rsidRPr="00E3530A">
        <w:rPr>
          <w:rStyle w:val="af6"/>
          <w:rFonts w:eastAsia="Guttman Hodes" w:hint="cs"/>
          <w:rtl/>
        </w:rPr>
        <w:instrText xml:space="preserve"> _</w:instrText>
      </w:r>
      <w:r w:rsidRPr="00E3530A">
        <w:rPr>
          <w:rStyle w:val="af6"/>
          <w:rFonts w:eastAsia="Guttman Hodes" w:hint="cs"/>
        </w:rPr>
        <w:instrText>Ref73006516 \r \h</w:instrText>
      </w:r>
      <w:r w:rsidRPr="00E3530A">
        <w:rPr>
          <w:rStyle w:val="af6"/>
          <w:rFonts w:eastAsia="Guttman Hodes"/>
          <w:rtl/>
        </w:rPr>
        <w:instrText xml:space="preserve"> </w:instrText>
      </w:r>
      <w:r w:rsidRPr="00E3530A">
        <w:rPr>
          <w:rStyle w:val="af6"/>
          <w:rFonts w:eastAsia="Guttman Hodes"/>
          <w:rtl/>
        </w:rPr>
      </w:r>
      <w:r w:rsidRPr="00E3530A">
        <w:rPr>
          <w:rStyle w:val="af6"/>
          <w:rFonts w:eastAsia="Guttman Hodes"/>
          <w:rtl/>
        </w:rPr>
        <w:fldChar w:fldCharType="separate"/>
      </w:r>
      <w:r w:rsidR="00AA5F53">
        <w:rPr>
          <w:rStyle w:val="af6"/>
          <w:rFonts w:eastAsia="Guttman Hodes"/>
          <w:cs/>
        </w:rPr>
        <w:t>‎</w:t>
      </w:r>
      <w:r w:rsidR="00AA5F53">
        <w:rPr>
          <w:rStyle w:val="af6"/>
          <w:rFonts w:eastAsia="Guttman Hodes"/>
          <w:rtl/>
        </w:rPr>
        <w:t>צז)</w:t>
      </w:r>
      <w:r w:rsidRPr="00E3530A">
        <w:rPr>
          <w:rStyle w:val="af6"/>
          <w:rFonts w:eastAsia="Guttman Hodes"/>
          <w:rtl/>
        </w:rPr>
        <w:fldChar w:fldCharType="end"/>
      </w:r>
      <w:r>
        <w:rPr>
          <w:rFonts w:hint="cs"/>
          <w:rtl/>
        </w:rPr>
        <w:t>.</w:t>
      </w:r>
      <w:bookmarkEnd w:id="2380"/>
    </w:p>
    <w:p w14:paraId="354382BB" w14:textId="77777777" w:rsidR="000F0DFF" w:rsidRPr="00B67E7B" w:rsidRDefault="000F0DFF" w:rsidP="000F0DFF">
      <w:pPr>
        <w:pStyle w:val="a2"/>
        <w:rPr>
          <w:rtl/>
        </w:rPr>
      </w:pPr>
      <w:bookmarkStart w:id="2381" w:name="_Toc73006099"/>
      <w:r>
        <w:rPr>
          <w:rFonts w:hint="cs"/>
          <w:rtl/>
        </w:rPr>
        <w:t>בי' התוס' בר"ח ור"ת דבבור אסור לסמוך לרבא דמחמת ריפוי הקרקע הוא מזיק לפני שבא הניזק</w:t>
      </w:r>
      <w:bookmarkEnd w:id="2381"/>
      <w:r>
        <w:rPr>
          <w:rFonts w:hint="cs"/>
          <w:rtl/>
        </w:rPr>
        <w:t xml:space="preserve"> </w:t>
      </w:r>
    </w:p>
    <w:p w14:paraId="79FB096F" w14:textId="2658EE87" w:rsidR="000F0DFF" w:rsidRDefault="000F0DFF" w:rsidP="0008214F">
      <w:pPr>
        <w:pStyle w:val="a"/>
        <w:rPr>
          <w:rtl/>
        </w:rPr>
      </w:pPr>
      <w:bookmarkStart w:id="2382" w:name="_Ref72959181"/>
      <w:r>
        <w:rPr>
          <w:rFonts w:hint="cs"/>
          <w:rtl/>
        </w:rPr>
        <w:t xml:space="preserve">וביארו </w:t>
      </w:r>
      <w:r w:rsidRPr="004D665C">
        <w:rPr>
          <w:rStyle w:val="af8"/>
          <w:rFonts w:hint="cs"/>
          <w:rtl/>
        </w:rPr>
        <w:t>התוס'</w:t>
      </w:r>
      <w:r>
        <w:rPr>
          <w:rStyle w:val="af8"/>
          <w:rFonts w:hint="cs"/>
          <w:rtl/>
        </w:rPr>
        <w:t xml:space="preserve"> </w:t>
      </w:r>
      <w:r>
        <w:rPr>
          <w:rStyle w:val="af6"/>
          <w:rFonts w:eastAsia="Guttman Hodes" w:hint="cs"/>
          <w:rtl/>
        </w:rPr>
        <w:t>(ד"ה וסבר</w:t>
      </w:r>
      <w:r w:rsidRPr="002C2424">
        <w:rPr>
          <w:rStyle w:val="af6"/>
          <w:rFonts w:eastAsia="Guttman Hodes" w:hint="cs"/>
          <w:rtl/>
        </w:rPr>
        <w:t>)</w:t>
      </w:r>
      <w:r>
        <w:rPr>
          <w:rFonts w:hint="cs"/>
          <w:rtl/>
        </w:rPr>
        <w:t xml:space="preserve"> </w:t>
      </w:r>
      <w:r w:rsidRPr="00F41C94">
        <w:rPr>
          <w:rStyle w:val="af8"/>
          <w:rFonts w:hint="cs"/>
          <w:rtl/>
        </w:rPr>
        <w:t>והרא"ש</w:t>
      </w:r>
      <w:r>
        <w:rPr>
          <w:rFonts w:hint="cs"/>
          <w:rtl/>
        </w:rPr>
        <w:t xml:space="preserve"> </w:t>
      </w:r>
      <w:r w:rsidRPr="00F41C94">
        <w:rPr>
          <w:rStyle w:val="af6"/>
          <w:rFonts w:eastAsia="Guttman Hodes" w:hint="cs"/>
          <w:rtl/>
        </w:rPr>
        <w:t>(סי' ג' ד"ה ת"ש)</w:t>
      </w:r>
      <w:r>
        <w:rPr>
          <w:rFonts w:hint="cs"/>
          <w:rtl/>
        </w:rPr>
        <w:t xml:space="preserve"> בדעת </w:t>
      </w:r>
      <w:r w:rsidRPr="00B709F9">
        <w:rPr>
          <w:rStyle w:val="af8"/>
          <w:rFonts w:hint="cs"/>
          <w:rtl/>
        </w:rPr>
        <w:t>ר"ח ור"ת</w:t>
      </w:r>
      <w:r>
        <w:rPr>
          <w:rFonts w:hint="cs"/>
          <w:rtl/>
        </w:rPr>
        <w:t xml:space="preserve"> דהא דבבור ס"ל לרבא דאסור לסמוך, היינו רק בבור דאף כשעדיין אין לשני בור, נחשב הסומך למזיק, מחמת סברת "כל מרא ומרא דקא מחית קא מרפית לה לארעי", והוסיף </w:t>
      </w:r>
      <w:r>
        <w:rPr>
          <w:rStyle w:val="af8"/>
          <w:rFonts w:hint="cs"/>
          <w:rtl/>
        </w:rPr>
        <w:t>הרא"ש</w:t>
      </w:r>
      <w:r>
        <w:rPr>
          <w:rFonts w:hint="cs"/>
          <w:rtl/>
        </w:rPr>
        <w:t xml:space="preserve"> דהא דרבא אמר את </w:t>
      </w:r>
      <w:r>
        <w:rPr>
          <w:rFonts w:hint="cs"/>
          <w:rtl/>
        </w:rPr>
        <w:t xml:space="preserve">סברת "כל מרא ומרא דקא מחית קא מרפית לה לארעי", לדעת ר"י הוא לאו דוקא לר"י אלא אף לרבנן אסור לסמוך רק מחמת סברא זו, וכוונת רבא לומר דאף ר"י מודה דמחמת סברא זו אסור לסמוך בבור, וה"ה לרבנן בבור, אבל בשאר נזיקין מותר לסמוך בין לר"י ובין לרבנן, ועי' במה שביאר </w:t>
      </w:r>
      <w:r w:rsidRPr="003A4696">
        <w:rPr>
          <w:rStyle w:val="af8"/>
          <w:rFonts w:hint="cs"/>
          <w:rtl/>
        </w:rPr>
        <w:t>הקצוה"ח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Ref72856757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Pr>
          <w:rStyle w:val="af6"/>
          <w:rFonts w:eastAsia="Guttman Hodes"/>
          <w:rtl/>
        </w:rPr>
        <w:fldChar w:fldCharType="end"/>
      </w:r>
      <w:r>
        <w:rPr>
          <w:rStyle w:val="af6"/>
          <w:rFonts w:eastAsia="Guttman Hodes" w:hint="cs"/>
          <w:rtl/>
        </w:rPr>
        <w:t xml:space="preserve"> </w:t>
      </w:r>
      <w:r w:rsidRPr="002524AC">
        <w:rPr>
          <w:rFonts w:hint="cs"/>
          <w:rtl/>
        </w:rPr>
        <w:t>בדברי</w:t>
      </w:r>
      <w:r>
        <w:rPr>
          <w:rStyle w:val="af6"/>
          <w:rFonts w:eastAsia="Guttman Hodes" w:hint="cs"/>
          <w:rtl/>
        </w:rPr>
        <w:t xml:space="preserve"> </w:t>
      </w:r>
      <w:r>
        <w:rPr>
          <w:rStyle w:val="af8"/>
          <w:rFonts w:hint="cs"/>
          <w:rtl/>
        </w:rPr>
        <w:t>ר"ת</w:t>
      </w:r>
      <w:r>
        <w:rPr>
          <w:rFonts w:hint="cs"/>
          <w:rtl/>
        </w:rPr>
        <w:t>.</w:t>
      </w:r>
      <w:bookmarkEnd w:id="2382"/>
    </w:p>
    <w:p w14:paraId="2EA5EECC" w14:textId="77777777" w:rsidR="000F0DFF" w:rsidRPr="007B4EF7" w:rsidRDefault="000F0DFF" w:rsidP="000F0DFF">
      <w:pPr>
        <w:pStyle w:val="1"/>
        <w:rPr>
          <w:rtl/>
        </w:rPr>
      </w:pPr>
      <w:bookmarkStart w:id="2383" w:name="_Toc73006100"/>
      <w:r>
        <w:rPr>
          <w:rFonts w:hint="cs"/>
          <w:rtl/>
        </w:rPr>
        <w:t>בי' תוס' דבלא לוקח סמך דבורים שלא כהוגן ומתיר ר"י בחרדל</w:t>
      </w:r>
      <w:bookmarkEnd w:id="2383"/>
    </w:p>
    <w:p w14:paraId="2EC6CB2C" w14:textId="77777777" w:rsidR="000F0DFF" w:rsidRPr="000F078E" w:rsidRDefault="000F0DFF" w:rsidP="000F0DFF">
      <w:pPr>
        <w:pStyle w:val="a2"/>
      </w:pPr>
      <w:bookmarkStart w:id="2384" w:name="_Toc73006101"/>
      <w:r>
        <w:rPr>
          <w:rFonts w:hint="cs"/>
          <w:rtl/>
        </w:rPr>
        <w:t>בי' תוס' בר"ח ור"ת דסמך דבורים אך כיון דלר"י הם מזקי הוא קצת שלא כהוגן ואף חרדל סומך</w:t>
      </w:r>
      <w:bookmarkEnd w:id="2384"/>
    </w:p>
    <w:p w14:paraId="1B6D2044" w14:textId="77777777" w:rsidR="000F0DFF" w:rsidRDefault="000F0DFF" w:rsidP="0008214F">
      <w:pPr>
        <w:pStyle w:val="a"/>
        <w:rPr>
          <w:rtl/>
        </w:rPr>
      </w:pPr>
      <w:r>
        <w:rPr>
          <w:rFonts w:hint="cs"/>
          <w:rtl/>
        </w:rPr>
        <w:t xml:space="preserve">וביארו </w:t>
      </w:r>
      <w:r w:rsidRPr="004D665C">
        <w:rPr>
          <w:rStyle w:val="af8"/>
          <w:rFonts w:hint="cs"/>
          <w:rtl/>
        </w:rPr>
        <w:t>התוס'</w:t>
      </w:r>
      <w:r>
        <w:rPr>
          <w:rStyle w:val="af8"/>
          <w:rFonts w:hint="cs"/>
          <w:rtl/>
        </w:rPr>
        <w:t xml:space="preserve"> והרא"ש</w:t>
      </w:r>
      <w:r w:rsidRPr="004D665C">
        <w:rPr>
          <w:rStyle w:val="af8"/>
          <w:rFonts w:hint="cs"/>
          <w:rtl/>
        </w:rPr>
        <w:t xml:space="preserve"> </w:t>
      </w:r>
      <w:r>
        <w:rPr>
          <w:rFonts w:hint="cs"/>
          <w:rtl/>
        </w:rPr>
        <w:t xml:space="preserve">בדעת </w:t>
      </w:r>
      <w:r w:rsidRPr="00B709F9">
        <w:rPr>
          <w:rStyle w:val="af8"/>
          <w:rFonts w:hint="cs"/>
          <w:rtl/>
        </w:rPr>
        <w:t>ר"ח ור"ת</w:t>
      </w:r>
      <w:r>
        <w:rPr>
          <w:rFonts w:hint="cs"/>
          <w:rtl/>
        </w:rPr>
        <w:t xml:space="preserve"> דכוונת רבינא לתרץ דכיון דס"ל לרבא דאף לרבנן מותר לסמוך, א"כ שפיר אפשר לבאר את פלוגתת ר"י ורבנן, כמו דביארו </w:t>
      </w:r>
      <w:r w:rsidRPr="00D824DE">
        <w:rPr>
          <w:rStyle w:val="af8"/>
          <w:rFonts w:hint="cs"/>
          <w:rtl/>
        </w:rPr>
        <w:t xml:space="preserve">התוס' </w:t>
      </w:r>
      <w:r>
        <w:rPr>
          <w:rStyle w:val="af6"/>
          <w:rFonts w:eastAsia="Guttman Hodes" w:hint="cs"/>
          <w:rtl/>
        </w:rPr>
        <w:t>(ריש ד"ה ואי</w:t>
      </w:r>
      <w:r w:rsidRPr="00D824DE">
        <w:rPr>
          <w:rStyle w:val="af6"/>
          <w:rFonts w:eastAsia="Guttman Hodes" w:hint="cs"/>
          <w:rtl/>
        </w:rPr>
        <w:t>)</w:t>
      </w:r>
      <w:r>
        <w:rPr>
          <w:rFonts w:hint="cs"/>
          <w:rtl/>
        </w:rPr>
        <w:t xml:space="preserve"> </w:t>
      </w:r>
      <w:r>
        <w:rPr>
          <w:rStyle w:val="afa"/>
          <w:rFonts w:hint="cs"/>
          <w:rtl/>
        </w:rPr>
        <w:t>[ב</w:t>
      </w:r>
      <w:r w:rsidRPr="00F11E11">
        <w:rPr>
          <w:rStyle w:val="afa"/>
          <w:rFonts w:hint="cs"/>
          <w:rtl/>
        </w:rPr>
        <w:t xml:space="preserve">דעת </w:t>
      </w:r>
      <w:r w:rsidRPr="00F11E11">
        <w:rPr>
          <w:rStyle w:val="affa"/>
          <w:rFonts w:hint="cs"/>
          <w:rtl/>
        </w:rPr>
        <w:t>רש"י</w:t>
      </w:r>
      <w:r w:rsidRPr="00F11E11">
        <w:rPr>
          <w:rStyle w:val="afa"/>
          <w:rFonts w:hint="cs"/>
          <w:rtl/>
        </w:rPr>
        <w:t>]</w:t>
      </w:r>
      <w:r>
        <w:rPr>
          <w:rStyle w:val="afa"/>
          <w:rFonts w:hint="cs"/>
          <w:rtl/>
        </w:rPr>
        <w:t>,</w:t>
      </w:r>
      <w:r w:rsidRPr="00F11E11">
        <w:rPr>
          <w:rStyle w:val="afa"/>
          <w:rFonts w:hint="cs"/>
          <w:rtl/>
        </w:rPr>
        <w:t xml:space="preserve"> </w:t>
      </w:r>
      <w:r>
        <w:rPr>
          <w:rFonts w:hint="cs"/>
          <w:rtl/>
        </w:rPr>
        <w:t>בדעת אביי ד</w:t>
      </w:r>
      <w:r w:rsidRPr="00045AA8">
        <w:rPr>
          <w:rFonts w:hint="cs"/>
          <w:rtl/>
        </w:rPr>
        <w:t xml:space="preserve">לא קשה </w:t>
      </w:r>
      <w:r>
        <w:rPr>
          <w:rFonts w:hint="cs"/>
          <w:rtl/>
        </w:rPr>
        <w:t xml:space="preserve">לו מחרדל ודבורים, וה"ה לרבא לתירוץ רבינא </w:t>
      </w:r>
      <w:r w:rsidRPr="00045AA8">
        <w:rPr>
          <w:rFonts w:hint="cs"/>
          <w:rtl/>
        </w:rPr>
        <w:t>ד</w:t>
      </w:r>
      <w:r>
        <w:rPr>
          <w:rFonts w:hint="cs"/>
          <w:rtl/>
        </w:rPr>
        <w:t xml:space="preserve">כיון דלא איירי בלוקח, א"כ </w:t>
      </w:r>
      <w:r w:rsidRPr="00045AA8">
        <w:rPr>
          <w:rFonts w:hint="cs"/>
          <w:rtl/>
        </w:rPr>
        <w:t>אפש"ל דאיירי שבעל</w:t>
      </w:r>
      <w:r>
        <w:rPr>
          <w:rFonts w:hint="cs"/>
          <w:rtl/>
        </w:rPr>
        <w:t xml:space="preserve"> הדבורים סמך בתחילה בהיתר, ולדעת ר"י דס"ל לר"י דתרוויהו מזקי אהדדי, כשסמך בעל הדבורים עשה קצת שלא כהוגן, דהא השני יכול לבא אח"כ ולזרוע חרדל בשדהו, ואף שבעל החרדל לא היה יכול למנוע את בעל הדבורים מלסמוך, מ"מ כיון שבעל הדבורים עשה קצת שלא כהוגן, לכן אינו יכול למנוע גם את בעל החרדל </w:t>
      </w:r>
      <w:r w:rsidRPr="00AA2D1E">
        <w:rPr>
          <w:rFonts w:hint="cs"/>
          <w:rtl/>
        </w:rPr>
        <w:t>מלסמוך.</w:t>
      </w:r>
    </w:p>
    <w:p w14:paraId="447B9CE8" w14:textId="77777777" w:rsidR="000F0DFF" w:rsidRPr="00CB4ACC" w:rsidRDefault="000F0DFF" w:rsidP="000F0DFF">
      <w:pPr>
        <w:pStyle w:val="a2"/>
        <w:rPr>
          <w:rtl/>
        </w:rPr>
      </w:pPr>
      <w:bookmarkStart w:id="2385" w:name="_Toc73006102"/>
      <w:r>
        <w:rPr>
          <w:rFonts w:hint="cs"/>
          <w:rtl/>
        </w:rPr>
        <w:t>בי' התוס' בר"ח ור"ת דלרבינא לא איירי בלוקח דהא בלוקח לא היה מתיר ר"י דהא סמך כהוגן</w:t>
      </w:r>
      <w:bookmarkEnd w:id="2385"/>
    </w:p>
    <w:p w14:paraId="553F3FB4" w14:textId="77777777" w:rsidR="000F0DFF" w:rsidRDefault="000F0DFF" w:rsidP="0008214F">
      <w:pPr>
        <w:pStyle w:val="a"/>
        <w:rPr>
          <w:rtl/>
        </w:rPr>
      </w:pPr>
      <w:bookmarkStart w:id="2386" w:name="_Ref73006568"/>
      <w:r>
        <w:rPr>
          <w:rFonts w:hint="cs"/>
          <w:rtl/>
        </w:rPr>
        <w:t xml:space="preserve">וביארו </w:t>
      </w:r>
      <w:r w:rsidRPr="00CB4ACC">
        <w:rPr>
          <w:rStyle w:val="af8"/>
          <w:rFonts w:hint="cs"/>
          <w:rtl/>
        </w:rPr>
        <w:t>התוס'</w:t>
      </w:r>
      <w:r w:rsidRPr="00CB4ACC">
        <w:rPr>
          <w:rFonts w:hint="cs"/>
          <w:rtl/>
        </w:rPr>
        <w:t xml:space="preserve"> </w:t>
      </w:r>
      <w:r>
        <w:rPr>
          <w:rFonts w:hint="cs"/>
          <w:rtl/>
        </w:rPr>
        <w:t>בשם</w:t>
      </w:r>
      <w:r w:rsidRPr="00CB4ACC">
        <w:rPr>
          <w:rFonts w:hint="cs"/>
          <w:rtl/>
        </w:rPr>
        <w:t xml:space="preserve"> </w:t>
      </w:r>
      <w:r w:rsidRPr="00CB4ACC">
        <w:rPr>
          <w:rStyle w:val="af8"/>
          <w:rFonts w:hint="cs"/>
          <w:rtl/>
        </w:rPr>
        <w:t>ר"ח</w:t>
      </w:r>
      <w:r w:rsidRPr="00FA0DCF">
        <w:rPr>
          <w:rStyle w:val="af8"/>
          <w:rFonts w:hint="cs"/>
          <w:rtl/>
        </w:rPr>
        <w:t xml:space="preserve"> ור"ת</w:t>
      </w:r>
      <w:r>
        <w:rPr>
          <w:rFonts w:hint="cs"/>
          <w:rtl/>
        </w:rPr>
        <w:t xml:space="preserve"> דלכן בתירוץ רבינא חזרה בה הגמ' דלא איירי בלוקח, דהא אי איריי בלוקח ובעל הדבורים סמך בתחילה, א"כ הוא לא עשה קצת שלא כהוגן, ובכה"ג לא היה מתיר ר"י לבעל החרדל לסמוך, דכל שבעל דברים סמך בהיתר גמור לא התיר ר"י לסמוך, ורק בסמך בהיתר שאינו לוקח דעשה קצת שלא כהוגן, ס"ל לר"י דמותר לבעל החרדל לסמוך.</w:t>
      </w:r>
      <w:bookmarkEnd w:id="2386"/>
    </w:p>
    <w:p w14:paraId="767BCAE8" w14:textId="77777777" w:rsidR="000F0DFF" w:rsidRPr="00847B24" w:rsidRDefault="000F0DFF" w:rsidP="000F0DFF">
      <w:pPr>
        <w:pStyle w:val="1"/>
        <w:rPr>
          <w:rtl/>
        </w:rPr>
      </w:pPr>
      <w:bookmarkStart w:id="2387" w:name="_Toc73006103"/>
      <w:r>
        <w:rPr>
          <w:rFonts w:hint="cs"/>
          <w:rtl/>
        </w:rPr>
        <w:t>תי' התוס' דלר"ח ור"ת ל"ק הקושיות שהקשו תוס' על רש"י</w:t>
      </w:r>
      <w:bookmarkEnd w:id="2387"/>
      <w:r>
        <w:rPr>
          <w:rFonts w:hint="cs"/>
          <w:rtl/>
        </w:rPr>
        <w:t xml:space="preserve"> </w:t>
      </w:r>
    </w:p>
    <w:p w14:paraId="0624236A" w14:textId="77777777" w:rsidR="000F0DFF" w:rsidRPr="006618DC" w:rsidRDefault="000F0DFF" w:rsidP="000F0DFF">
      <w:pPr>
        <w:pStyle w:val="a2"/>
        <w:rPr>
          <w:rtl/>
        </w:rPr>
      </w:pPr>
      <w:bookmarkStart w:id="2388" w:name="_Toc73006104"/>
      <w:r>
        <w:rPr>
          <w:rFonts w:hint="cs"/>
          <w:rtl/>
        </w:rPr>
        <w:t>תי' התוס' דהא דמקשה הגמ' מחרדל בסוף הוא כיון דהוא המסקנא ובתוספתא סמך תחילה</w:t>
      </w:r>
      <w:bookmarkEnd w:id="2388"/>
    </w:p>
    <w:p w14:paraId="336F5A2C" w14:textId="4A47F100" w:rsidR="000F0DFF" w:rsidRDefault="000F0DFF" w:rsidP="0008214F">
      <w:pPr>
        <w:pStyle w:val="a"/>
        <w:rPr>
          <w:rtl/>
        </w:rPr>
      </w:pPr>
      <w:bookmarkStart w:id="2389" w:name="_Ref73006638"/>
      <w:r>
        <w:rPr>
          <w:rFonts w:hint="cs"/>
          <w:rtl/>
        </w:rPr>
        <w:t>וכתבו</w:t>
      </w:r>
      <w:r w:rsidRPr="00135BB7">
        <w:rPr>
          <w:rFonts w:hint="cs"/>
          <w:rtl/>
        </w:rPr>
        <w:t xml:space="preserve"> </w:t>
      </w:r>
      <w:r w:rsidRPr="00B709F9">
        <w:rPr>
          <w:rStyle w:val="af8"/>
          <w:rFonts w:hint="cs"/>
          <w:rtl/>
        </w:rPr>
        <w:t>התוס'</w:t>
      </w:r>
      <w:r>
        <w:rPr>
          <w:rFonts w:hint="cs"/>
          <w:rtl/>
        </w:rPr>
        <w:t xml:space="preserve"> </w:t>
      </w:r>
      <w:r>
        <w:rPr>
          <w:rStyle w:val="af6"/>
          <w:rFonts w:eastAsia="Guttman Hodes" w:hint="cs"/>
          <w:rtl/>
        </w:rPr>
        <w:t>(ד"ה וסבר</w:t>
      </w:r>
      <w:r w:rsidRPr="002C2424">
        <w:rPr>
          <w:rStyle w:val="af6"/>
          <w:rFonts w:eastAsia="Guttman Hodes" w:hint="cs"/>
          <w:rtl/>
        </w:rPr>
        <w:t>)</w:t>
      </w:r>
      <w:r>
        <w:rPr>
          <w:rFonts w:hint="cs"/>
          <w:rtl/>
        </w:rPr>
        <w:t xml:space="preserve"> </w:t>
      </w:r>
      <w:r w:rsidRPr="00F41C94">
        <w:rPr>
          <w:rStyle w:val="af8"/>
          <w:rFonts w:hint="cs"/>
          <w:rtl/>
        </w:rPr>
        <w:t>והרא"ש</w:t>
      </w:r>
      <w:r>
        <w:rPr>
          <w:rFonts w:hint="cs"/>
          <w:rtl/>
        </w:rPr>
        <w:t xml:space="preserve"> </w:t>
      </w:r>
      <w:r w:rsidRPr="00F41C94">
        <w:rPr>
          <w:rStyle w:val="af6"/>
          <w:rFonts w:eastAsia="Guttman Hodes" w:hint="cs"/>
          <w:rtl/>
        </w:rPr>
        <w:t>(סי' ג' ד"ה ת"ש)</w:t>
      </w:r>
      <w:r>
        <w:rPr>
          <w:rFonts w:hint="cs"/>
          <w:rtl/>
        </w:rPr>
        <w:t xml:space="preserve"> דלפי"ז מיושבת קושיתם </w:t>
      </w:r>
      <w:r w:rsidRPr="00847B24">
        <w:rPr>
          <w:rStyle w:val="af6"/>
          <w:rFonts w:eastAsia="Guttman Hodes" w:hint="cs"/>
          <w:rtl/>
        </w:rPr>
        <w:t xml:space="preserve">(עי' אות </w:t>
      </w:r>
      <w:r w:rsidRPr="00847B24">
        <w:rPr>
          <w:rStyle w:val="af6"/>
          <w:rFonts w:eastAsia="Guttman Hodes"/>
          <w:rtl/>
        </w:rPr>
        <w:fldChar w:fldCharType="begin"/>
      </w:r>
      <w:r w:rsidRPr="00847B24">
        <w:rPr>
          <w:rStyle w:val="af6"/>
          <w:rFonts w:eastAsia="Guttman Hodes"/>
          <w:rtl/>
        </w:rPr>
        <w:instrText xml:space="preserve"> </w:instrText>
      </w:r>
      <w:r w:rsidRPr="00847B24">
        <w:rPr>
          <w:rStyle w:val="af6"/>
          <w:rFonts w:eastAsia="Guttman Hodes" w:hint="cs"/>
        </w:rPr>
        <w:instrText>REF</w:instrText>
      </w:r>
      <w:r w:rsidRPr="00847B24">
        <w:rPr>
          <w:rStyle w:val="af6"/>
          <w:rFonts w:eastAsia="Guttman Hodes" w:hint="cs"/>
          <w:rtl/>
        </w:rPr>
        <w:instrText xml:space="preserve"> _</w:instrText>
      </w:r>
      <w:r w:rsidRPr="00847B24">
        <w:rPr>
          <w:rStyle w:val="af6"/>
          <w:rFonts w:eastAsia="Guttman Hodes" w:hint="cs"/>
        </w:rPr>
        <w:instrText>Ref72783464 \r \h</w:instrText>
      </w:r>
      <w:r w:rsidRPr="00847B24">
        <w:rPr>
          <w:rStyle w:val="af6"/>
          <w:rFonts w:eastAsia="Guttman Hodes"/>
          <w:rtl/>
        </w:rPr>
        <w:instrText xml:space="preserve"> </w:instrText>
      </w:r>
      <w:r w:rsidRPr="00847B24">
        <w:rPr>
          <w:rStyle w:val="af6"/>
          <w:rFonts w:eastAsia="Guttman Hodes"/>
          <w:rtl/>
        </w:rPr>
      </w:r>
      <w:r w:rsidRPr="00847B24">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847B24">
        <w:rPr>
          <w:rStyle w:val="af6"/>
          <w:rFonts w:eastAsia="Guttman Hodes"/>
          <w:rtl/>
        </w:rPr>
        <w:fldChar w:fldCharType="end"/>
      </w:r>
      <w:r w:rsidRPr="00847B24">
        <w:rPr>
          <w:rStyle w:val="af6"/>
          <w:rFonts w:eastAsia="Guttman Hodes" w:hint="cs"/>
          <w:rtl/>
        </w:rPr>
        <w:t xml:space="preserve"> </w:t>
      </w:r>
      <w:r>
        <w:rPr>
          <w:rFonts w:hint="cs"/>
          <w:rtl/>
        </w:rPr>
        <w:t xml:space="preserve">על ביאור </w:t>
      </w:r>
      <w:r w:rsidRPr="00FA0DCF">
        <w:rPr>
          <w:rStyle w:val="af8"/>
          <w:rFonts w:hint="cs"/>
          <w:rtl/>
        </w:rPr>
        <w:t>ר</w:t>
      </w:r>
      <w:r>
        <w:rPr>
          <w:rStyle w:val="af8"/>
          <w:rFonts w:hint="cs"/>
          <w:rtl/>
        </w:rPr>
        <w:t>ש"י</w:t>
      </w:r>
      <w:r w:rsidRPr="00FA0DCF">
        <w:rPr>
          <w:rStyle w:val="af8"/>
          <w:rFonts w:hint="cs"/>
          <w:rtl/>
        </w:rPr>
        <w:t xml:space="preserve"> </w:t>
      </w:r>
      <w:r>
        <w:rPr>
          <w:rFonts w:hint="cs"/>
          <w:rtl/>
        </w:rPr>
        <w:t xml:space="preserve">דאמאי הביאה הגמ' את המשנה דמשרה וירק בסוף הסוגיא, כיון דמחמת קושיה זו חזרה בה הגמ' מכל התירוצים שתירצה בתחילה, והוסיף </w:t>
      </w:r>
      <w:r w:rsidRPr="006E07EC">
        <w:rPr>
          <w:rStyle w:val="af8"/>
          <w:rFonts w:hint="cs"/>
          <w:rtl/>
        </w:rPr>
        <w:t>הרא"ש</w:t>
      </w:r>
      <w:r>
        <w:rPr>
          <w:rFonts w:hint="cs"/>
          <w:rtl/>
        </w:rPr>
        <w:t xml:space="preserve"> דרבא חזר בו והודה לאביי דבשאר הנזיקין מותר לסמוך, כ"ז שעדיין לא בא הניזק, חוץ מבור, וכתבו </w:t>
      </w:r>
      <w:r w:rsidRPr="00FA0DCF">
        <w:rPr>
          <w:rStyle w:val="af8"/>
          <w:rFonts w:hint="cs"/>
          <w:rtl/>
        </w:rPr>
        <w:t>התוס'</w:t>
      </w:r>
      <w:r>
        <w:rPr>
          <w:rFonts w:hint="cs"/>
          <w:rtl/>
        </w:rPr>
        <w:t xml:space="preserve"> דכן מיושבת קושיתם</w:t>
      </w:r>
      <w:r w:rsidRPr="00847B24">
        <w:rPr>
          <w:rStyle w:val="af6"/>
          <w:rFonts w:eastAsia="Guttman Hodes" w:hint="cs"/>
          <w:rtl/>
        </w:rPr>
        <w:t xml:space="preserve"> (עי' אות </w:t>
      </w:r>
      <w:r w:rsidRPr="00847B24">
        <w:rPr>
          <w:rStyle w:val="af6"/>
          <w:rFonts w:eastAsia="Guttman Hodes"/>
          <w:rtl/>
        </w:rPr>
        <w:fldChar w:fldCharType="begin"/>
      </w:r>
      <w:r w:rsidRPr="00847B24">
        <w:rPr>
          <w:rStyle w:val="af6"/>
          <w:rFonts w:eastAsia="Guttman Hodes"/>
          <w:rtl/>
        </w:rPr>
        <w:instrText xml:space="preserve"> </w:instrText>
      </w:r>
      <w:r w:rsidRPr="00847B24">
        <w:rPr>
          <w:rStyle w:val="af6"/>
          <w:rFonts w:eastAsia="Guttman Hodes" w:hint="cs"/>
        </w:rPr>
        <w:instrText>REF</w:instrText>
      </w:r>
      <w:r w:rsidRPr="00847B24">
        <w:rPr>
          <w:rStyle w:val="af6"/>
          <w:rFonts w:eastAsia="Guttman Hodes" w:hint="cs"/>
          <w:rtl/>
        </w:rPr>
        <w:instrText xml:space="preserve"> _</w:instrText>
      </w:r>
      <w:r w:rsidRPr="00847B24">
        <w:rPr>
          <w:rStyle w:val="af6"/>
          <w:rFonts w:eastAsia="Guttman Hodes" w:hint="cs"/>
        </w:rPr>
        <w:instrText>Ref72783464 \r \h</w:instrText>
      </w:r>
      <w:r w:rsidRPr="00847B24">
        <w:rPr>
          <w:rStyle w:val="af6"/>
          <w:rFonts w:eastAsia="Guttman Hodes"/>
          <w:rtl/>
        </w:rPr>
        <w:instrText xml:space="preserve"> </w:instrText>
      </w:r>
      <w:r w:rsidRPr="00847B24">
        <w:rPr>
          <w:rStyle w:val="af6"/>
          <w:rFonts w:eastAsia="Guttman Hodes"/>
          <w:rtl/>
        </w:rPr>
      </w:r>
      <w:r w:rsidRPr="00847B24">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847B24">
        <w:rPr>
          <w:rStyle w:val="af6"/>
          <w:rFonts w:eastAsia="Guttman Hodes"/>
          <w:rtl/>
        </w:rPr>
        <w:fldChar w:fldCharType="end"/>
      </w:r>
      <w:r w:rsidRPr="00847B24">
        <w:rPr>
          <w:rStyle w:val="af6"/>
          <w:rFonts w:eastAsia="Guttman Hodes" w:hint="cs"/>
          <w:rtl/>
        </w:rPr>
        <w:t xml:space="preserve"> </w:t>
      </w:r>
      <w:r>
        <w:rPr>
          <w:rFonts w:hint="cs"/>
          <w:rtl/>
        </w:rPr>
        <w:t>מהתוספתא דלמסקנת הגמ' איירי שבעל הדבורים סמך בתחילה כדתניא בתוספתא.</w:t>
      </w:r>
      <w:bookmarkEnd w:id="2389"/>
    </w:p>
    <w:p w14:paraId="51E31A75" w14:textId="77777777" w:rsidR="000F0DFF" w:rsidRPr="00BC2356" w:rsidRDefault="000F0DFF" w:rsidP="000F0DFF">
      <w:pPr>
        <w:pStyle w:val="a2"/>
        <w:rPr>
          <w:rtl/>
        </w:rPr>
      </w:pPr>
      <w:bookmarkStart w:id="2390" w:name="_Toc73006105"/>
      <w:r>
        <w:rPr>
          <w:rFonts w:hint="cs"/>
          <w:rtl/>
        </w:rPr>
        <w:t>דברי הרשב"א דבתוספתא מוכח דעכשיו בא לסמוך ירק וחרדל ולא איירי בלוקח דסמך כבר</w:t>
      </w:r>
      <w:bookmarkEnd w:id="2390"/>
    </w:p>
    <w:p w14:paraId="107AD77E" w14:textId="77777777" w:rsidR="000F0DFF" w:rsidRDefault="000F0DFF" w:rsidP="0008214F">
      <w:pPr>
        <w:pStyle w:val="a"/>
        <w:rPr>
          <w:rtl/>
        </w:rPr>
      </w:pPr>
      <w:r>
        <w:rPr>
          <w:rFonts w:hint="cs"/>
          <w:rtl/>
        </w:rPr>
        <w:t xml:space="preserve">והוסיף </w:t>
      </w:r>
      <w:r w:rsidRPr="00BC2356">
        <w:rPr>
          <w:rStyle w:val="af8"/>
          <w:rFonts w:hint="cs"/>
          <w:rtl/>
        </w:rPr>
        <w:t>הרשב"א</w:t>
      </w:r>
      <w:r>
        <w:rPr>
          <w:rFonts w:hint="cs"/>
          <w:rtl/>
        </w:rPr>
        <w:t xml:space="preserve"> </w:t>
      </w:r>
      <w:r w:rsidRPr="00BC2356">
        <w:rPr>
          <w:rStyle w:val="af6"/>
          <w:rFonts w:eastAsia="Guttman Hodes" w:hint="cs"/>
          <w:rtl/>
        </w:rPr>
        <w:t>(ד"ה אבל במקצת)</w:t>
      </w:r>
      <w:r>
        <w:rPr>
          <w:rFonts w:hint="cs"/>
          <w:rtl/>
        </w:rPr>
        <w:t xml:space="preserve"> </w:t>
      </w:r>
      <w:r w:rsidRPr="00BC2356">
        <w:rPr>
          <w:rStyle w:val="af8"/>
          <w:rFonts w:hint="cs"/>
          <w:rtl/>
        </w:rPr>
        <w:t>דר"ת</w:t>
      </w:r>
      <w:r>
        <w:rPr>
          <w:rFonts w:hint="cs"/>
          <w:rtl/>
        </w:rPr>
        <w:t xml:space="preserve"> הוכיח מהתוספתא דר"י לא איירי בלוקח, אלא דאיירי שעכשיו הוא בא לסמוך חרדל לדבורים, ולכן אמר ר"י </w:t>
      </w:r>
      <w:r>
        <w:rPr>
          <w:rtl/>
        </w:rPr>
        <w:t>כדרך שעשית בתוך שלך אף אני עשיתי בתוך שלי</w:t>
      </w:r>
      <w:r>
        <w:rPr>
          <w:rFonts w:hint="cs"/>
          <w:rtl/>
        </w:rPr>
        <w:t xml:space="preserve">, והוסיף </w:t>
      </w:r>
      <w:r w:rsidRPr="00BC2356">
        <w:rPr>
          <w:rStyle w:val="af8"/>
          <w:rFonts w:hint="cs"/>
          <w:rtl/>
        </w:rPr>
        <w:t>הרשב"א</w:t>
      </w:r>
      <w:r>
        <w:rPr>
          <w:rFonts w:hint="cs"/>
          <w:rtl/>
        </w:rPr>
        <w:t xml:space="preserve"> דכן משמע ממתני' דתנן בסתמא דמרחיקין משרה </w:t>
      </w:r>
      <w:r>
        <w:rPr>
          <w:rFonts w:hint="cs"/>
          <w:rtl/>
        </w:rPr>
        <w:lastRenderedPageBreak/>
        <w:t>מירק וחרדל ודבורים, ומשמע דעכשיו בא לסמוך, ולא איירי שכבר סמך.</w:t>
      </w:r>
      <w:r w:rsidRPr="00BC2356">
        <w:rPr>
          <w:rStyle w:val="afa"/>
          <w:rFonts w:hint="cs"/>
          <w:rtl/>
        </w:rPr>
        <w:t xml:space="preserve"> [היינו לביאור </w:t>
      </w:r>
      <w:r w:rsidRPr="00BC2356">
        <w:rPr>
          <w:rStyle w:val="affa"/>
          <w:rFonts w:hint="cs"/>
          <w:rtl/>
        </w:rPr>
        <w:t xml:space="preserve">הרשב"א </w:t>
      </w:r>
      <w:r w:rsidRPr="00BC2356">
        <w:rPr>
          <w:rStyle w:val="aff6"/>
          <w:rFonts w:hint="cs"/>
          <w:rtl/>
        </w:rPr>
        <w:t>(ד"ה ופירקה הובא בסימן ז' אות ע')</w:t>
      </w:r>
      <w:r w:rsidRPr="00BC2356">
        <w:rPr>
          <w:rStyle w:val="afa"/>
          <w:rFonts w:hint="cs"/>
          <w:rtl/>
        </w:rPr>
        <w:t xml:space="preserve"> דלוקח איירי דהמוכר סמך בתוך שלו חרדל ודבורים ומכרם לב' בנ"א</w:t>
      </w:r>
      <w:r>
        <w:rPr>
          <w:rStyle w:val="afa"/>
          <w:rFonts w:hint="cs"/>
          <w:rtl/>
        </w:rPr>
        <w:t>, ולא איירי בלוקח שקנה משרה, ועכשיו בא לסמוך ירק</w:t>
      </w:r>
      <w:r w:rsidRPr="00BC2356">
        <w:rPr>
          <w:rStyle w:val="afa"/>
          <w:rFonts w:hint="cs"/>
          <w:rtl/>
        </w:rPr>
        <w:t>]</w:t>
      </w:r>
      <w:r>
        <w:rPr>
          <w:rStyle w:val="afa"/>
          <w:rFonts w:hint="cs"/>
          <w:rtl/>
        </w:rPr>
        <w:t>.</w:t>
      </w:r>
    </w:p>
    <w:p w14:paraId="53A9C035" w14:textId="77777777" w:rsidR="000F0DFF" w:rsidRPr="00084DE6" w:rsidRDefault="000F0DFF" w:rsidP="000F0DFF">
      <w:pPr>
        <w:pStyle w:val="1"/>
        <w:rPr>
          <w:rtl/>
        </w:rPr>
      </w:pPr>
      <w:bookmarkStart w:id="2391" w:name="_Toc73006106"/>
      <w:r>
        <w:rPr>
          <w:rFonts w:hint="cs"/>
          <w:rtl/>
        </w:rPr>
        <w:t>בי'</w:t>
      </w:r>
      <w:r w:rsidRPr="00B76D80">
        <w:rPr>
          <w:rFonts w:hint="cs"/>
          <w:rtl/>
        </w:rPr>
        <w:t xml:space="preserve"> תוס' </w:t>
      </w:r>
      <w:r>
        <w:rPr>
          <w:rFonts w:hint="cs"/>
          <w:rtl/>
        </w:rPr>
        <w:t>דלר"ח ור"ת א"צ לחלק בין</w:t>
      </w:r>
      <w:r w:rsidRPr="00B76D80">
        <w:rPr>
          <w:rFonts w:hint="cs"/>
          <w:rtl/>
        </w:rPr>
        <w:t xml:space="preserve"> </w:t>
      </w:r>
      <w:r>
        <w:rPr>
          <w:rFonts w:hint="cs"/>
          <w:rtl/>
        </w:rPr>
        <w:t>לוקח בחרדל ל</w:t>
      </w:r>
      <w:r w:rsidRPr="00B76D80">
        <w:rPr>
          <w:rFonts w:hint="cs"/>
          <w:rtl/>
        </w:rPr>
        <w:t>לוקח באילן</w:t>
      </w:r>
      <w:bookmarkEnd w:id="2391"/>
    </w:p>
    <w:p w14:paraId="323F9D60" w14:textId="77777777" w:rsidR="000F0DFF" w:rsidRPr="007C4DC5" w:rsidRDefault="000F0DFF" w:rsidP="000F0DFF">
      <w:pPr>
        <w:pStyle w:val="a2"/>
        <w:rPr>
          <w:rtl/>
        </w:rPr>
      </w:pPr>
      <w:bookmarkStart w:id="2392" w:name="_Toc73006107"/>
      <w:r>
        <w:rPr>
          <w:rFonts w:hint="cs"/>
          <w:rtl/>
        </w:rPr>
        <w:t>דברי התוס' דבלוקח משרה א"א לבאר כר"ח בלוקח אילן דטענינן ליה דא"כ אמאי מרחיק</w:t>
      </w:r>
      <w:bookmarkEnd w:id="2392"/>
    </w:p>
    <w:p w14:paraId="4D8549D6" w14:textId="77777777" w:rsidR="000F0DFF" w:rsidRPr="00DE626A" w:rsidRDefault="000F0DFF" w:rsidP="0008214F">
      <w:pPr>
        <w:pStyle w:val="a"/>
        <w:rPr>
          <w:rtl/>
        </w:rPr>
      </w:pPr>
      <w:r w:rsidRPr="00B85769">
        <w:rPr>
          <w:rFonts w:hint="cs"/>
          <w:rtl/>
        </w:rPr>
        <w:t xml:space="preserve">ועי' במה שהקשו </w:t>
      </w:r>
      <w:r w:rsidRPr="00B85769">
        <w:rPr>
          <w:rStyle w:val="af8"/>
          <w:rFonts w:hint="cs"/>
          <w:rtl/>
        </w:rPr>
        <w:t>התוס'</w:t>
      </w:r>
      <w:r w:rsidRPr="00B85769">
        <w:rPr>
          <w:rFonts w:hint="cs"/>
          <w:rtl/>
        </w:rPr>
        <w:t xml:space="preserve"> </w:t>
      </w:r>
      <w:r w:rsidRPr="00AF3A6E">
        <w:rPr>
          <w:rStyle w:val="af6"/>
          <w:rFonts w:eastAsia="Guttman Hodes" w:hint="cs"/>
          <w:rtl/>
        </w:rPr>
        <w:t>(ד</w:t>
      </w:r>
      <w:r w:rsidRPr="00AF3A6E">
        <w:rPr>
          <w:rStyle w:val="af6"/>
          <w:rFonts w:eastAsia="Guttman Hodes"/>
          <w:rtl/>
        </w:rPr>
        <w:t>"</w:t>
      </w:r>
      <w:r w:rsidRPr="00AF3A6E">
        <w:rPr>
          <w:rStyle w:val="af6"/>
          <w:rFonts w:eastAsia="Guttman Hodes" w:hint="cs"/>
          <w:rtl/>
        </w:rPr>
        <w:t>ה וסבר)</w:t>
      </w:r>
      <w:r>
        <w:rPr>
          <w:rFonts w:hint="cs"/>
          <w:rtl/>
        </w:rPr>
        <w:t xml:space="preserve"> על ביאור </w:t>
      </w:r>
      <w:r w:rsidRPr="00886176">
        <w:rPr>
          <w:rStyle w:val="af8"/>
          <w:rFonts w:hint="cs"/>
          <w:rtl/>
        </w:rPr>
        <w:t>ר"י בתוס'</w:t>
      </w:r>
      <w:r>
        <w:rPr>
          <w:rFonts w:hint="cs"/>
          <w:rtl/>
        </w:rPr>
        <w:t xml:space="preserve"> בדעת </w:t>
      </w:r>
      <w:r w:rsidRPr="00886176">
        <w:rPr>
          <w:rStyle w:val="af8"/>
          <w:rFonts w:hint="cs"/>
          <w:rtl/>
        </w:rPr>
        <w:t>רש"י</w:t>
      </w:r>
      <w:r>
        <w:rPr>
          <w:rFonts w:hint="cs"/>
          <w:rtl/>
        </w:rPr>
        <w:t xml:space="preserve"> </w:t>
      </w:r>
      <w:r w:rsidRPr="00B85769">
        <w:rPr>
          <w:rFonts w:hint="cs"/>
          <w:rtl/>
        </w:rPr>
        <w:t xml:space="preserve"> </w:t>
      </w:r>
      <w:r w:rsidRPr="00644527">
        <w:rPr>
          <w:rFonts w:hint="cs"/>
          <w:rtl/>
        </w:rPr>
        <w:t xml:space="preserve">דהא </w:t>
      </w:r>
      <w:r>
        <w:rPr>
          <w:rFonts w:hint="cs"/>
          <w:rtl/>
        </w:rPr>
        <w:t xml:space="preserve">בתירוץ הגמ' </w:t>
      </w:r>
      <w:r w:rsidRPr="00AF3A6E">
        <w:rPr>
          <w:rStyle w:val="af6"/>
          <w:rFonts w:eastAsia="Guttman Hodes" w:hint="cs"/>
          <w:rtl/>
        </w:rPr>
        <w:t>(ע"א)</w:t>
      </w:r>
      <w:r>
        <w:rPr>
          <w:rFonts w:hint="cs"/>
          <w:rtl/>
        </w:rPr>
        <w:t xml:space="preserve"> ד</w:t>
      </w:r>
      <w:r w:rsidRPr="00B85769">
        <w:rPr>
          <w:rFonts w:hint="cs"/>
          <w:rtl/>
        </w:rPr>
        <w:t>באילן ובור</w:t>
      </w:r>
      <w:r>
        <w:rPr>
          <w:rFonts w:hint="cs"/>
          <w:rtl/>
        </w:rPr>
        <w:t xml:space="preserve"> איירי בלוקח, ביארו </w:t>
      </w:r>
      <w:r w:rsidRPr="0084058D">
        <w:rPr>
          <w:rStyle w:val="af8"/>
          <w:rFonts w:hint="cs"/>
          <w:rtl/>
        </w:rPr>
        <w:t>התוס'</w:t>
      </w:r>
      <w:r>
        <w:rPr>
          <w:rFonts w:hint="cs"/>
          <w:rtl/>
        </w:rPr>
        <w:t xml:space="preserve"> </w:t>
      </w:r>
      <w:r w:rsidRPr="00AF3A6E">
        <w:rPr>
          <w:rStyle w:val="af6"/>
          <w:rFonts w:eastAsia="Guttman Hodes" w:hint="cs"/>
          <w:rtl/>
        </w:rPr>
        <w:t>(יח. ד</w:t>
      </w:r>
      <w:r w:rsidRPr="00AF3A6E">
        <w:rPr>
          <w:rStyle w:val="af6"/>
          <w:rFonts w:eastAsia="Guttman Hodes"/>
          <w:rtl/>
        </w:rPr>
        <w:t>"</w:t>
      </w:r>
      <w:r w:rsidRPr="00AF3A6E">
        <w:rPr>
          <w:rStyle w:val="af6"/>
          <w:rFonts w:eastAsia="Guttman Hodes" w:hint="cs"/>
          <w:rtl/>
        </w:rPr>
        <w:t xml:space="preserve">ה הכא) </w:t>
      </w:r>
      <w:r>
        <w:rPr>
          <w:rFonts w:hint="cs"/>
          <w:rtl/>
        </w:rPr>
        <w:t xml:space="preserve">בשם </w:t>
      </w:r>
      <w:r w:rsidRPr="00705A2F">
        <w:rPr>
          <w:rStyle w:val="afa"/>
          <w:rFonts w:hint="cs"/>
          <w:rtl/>
        </w:rPr>
        <w:t>(ר"ת)</w:t>
      </w:r>
      <w:r w:rsidRPr="00B85769">
        <w:rPr>
          <w:rStyle w:val="af8"/>
          <w:rFonts w:hint="cs"/>
          <w:rtl/>
        </w:rPr>
        <w:t xml:space="preserve"> ר"ח</w:t>
      </w:r>
      <w:r w:rsidRPr="00B85769">
        <w:rPr>
          <w:rFonts w:hint="cs"/>
          <w:rtl/>
        </w:rPr>
        <w:t xml:space="preserve"> </w:t>
      </w:r>
      <w:r w:rsidRPr="00C33B49">
        <w:rPr>
          <w:rStyle w:val="afa"/>
          <w:rFonts w:hint="cs"/>
          <w:rtl/>
        </w:rPr>
        <w:t>[ל</w:t>
      </w:r>
      <w:r>
        <w:rPr>
          <w:rStyle w:val="afa"/>
          <w:rFonts w:hint="cs"/>
          <w:rtl/>
        </w:rPr>
        <w:t>גי</w:t>
      </w:r>
      <w:r w:rsidRPr="00C33B49">
        <w:rPr>
          <w:rStyle w:val="afa"/>
          <w:rFonts w:hint="cs"/>
          <w:rtl/>
        </w:rPr>
        <w:t xml:space="preserve">' </w:t>
      </w:r>
      <w:r w:rsidRPr="00C33B49">
        <w:rPr>
          <w:rStyle w:val="affa"/>
          <w:rFonts w:hint="cs"/>
          <w:rtl/>
        </w:rPr>
        <w:t>הרש"ש</w:t>
      </w:r>
      <w:r w:rsidRPr="00C33B49">
        <w:rPr>
          <w:rStyle w:val="afa"/>
          <w:rFonts w:hint="cs"/>
          <w:rtl/>
        </w:rPr>
        <w:t>]</w:t>
      </w:r>
      <w:r w:rsidRPr="00B85769">
        <w:rPr>
          <w:rFonts w:hint="cs"/>
          <w:rtl/>
        </w:rPr>
        <w:t xml:space="preserve"> </w:t>
      </w:r>
      <w:r>
        <w:rPr>
          <w:rFonts w:hint="cs"/>
          <w:rtl/>
        </w:rPr>
        <w:t>דלוקח היינו שקנה מאחר את האילן שסמוך לבורו של חבירו, וכיון שהוא לוקח טענינן לו שסמך ברשות, והקשו התוס' דהא ב</w:t>
      </w:r>
      <w:r w:rsidRPr="00B85769">
        <w:rPr>
          <w:rFonts w:hint="cs"/>
          <w:rtl/>
        </w:rPr>
        <w:t xml:space="preserve">לוקח משרה וירק, א"א לבאר </w:t>
      </w:r>
      <w:r>
        <w:rPr>
          <w:rFonts w:hint="cs"/>
          <w:rtl/>
        </w:rPr>
        <w:t>כן,</w:t>
      </w:r>
      <w:r w:rsidRPr="00B85769">
        <w:rPr>
          <w:rFonts w:hint="cs"/>
          <w:rtl/>
        </w:rPr>
        <w:t xml:space="preserve"> דהא אי איירי באדם שקנה משרה, וטוענים ללוקח דהסמיכה של המוכר הייתה בהיתר, א"כ אמאי צריך הלוקח להרחיק את המשרה אחר שבא הירק, הא טענינן ללוקח דהמוכר קנה </w:t>
      </w:r>
      <w:r>
        <w:rPr>
          <w:rFonts w:hint="cs"/>
          <w:rtl/>
        </w:rPr>
        <w:t>את זכות הסמיכה,</w:t>
      </w:r>
      <w:r w:rsidRPr="00B85769">
        <w:rPr>
          <w:rFonts w:hint="cs"/>
          <w:rtl/>
        </w:rPr>
        <w:t xml:space="preserve"> דמותר לו לסמוך לו משרה</w:t>
      </w:r>
      <w:r>
        <w:rPr>
          <w:rFonts w:hint="cs"/>
          <w:rtl/>
        </w:rPr>
        <w:t>.</w:t>
      </w:r>
      <w:r w:rsidRPr="00E60E88">
        <w:rPr>
          <w:rStyle w:val="afa"/>
          <w:rFonts w:hint="cs"/>
          <w:rtl/>
        </w:rPr>
        <w:t xml:space="preserve"> </w:t>
      </w:r>
      <w:r w:rsidRPr="00DE626A">
        <w:rPr>
          <w:rFonts w:hint="cs"/>
          <w:rtl/>
        </w:rPr>
        <w:t>[ועי'</w:t>
      </w:r>
      <w:r>
        <w:rPr>
          <w:rFonts w:hint="cs"/>
          <w:rtl/>
        </w:rPr>
        <w:t xml:space="preserve"> במה שהאריך </w:t>
      </w:r>
      <w:r w:rsidRPr="00EE70E5">
        <w:rPr>
          <w:rStyle w:val="af8"/>
          <w:rFonts w:hint="cs"/>
          <w:rtl/>
        </w:rPr>
        <w:t>הקצוה"ח</w:t>
      </w:r>
      <w:r w:rsidRPr="00EE70E5">
        <w:rPr>
          <w:rFonts w:hint="cs"/>
          <w:rtl/>
        </w:rPr>
        <w:t xml:space="preserve"> </w:t>
      </w:r>
      <w:r w:rsidRPr="009F539A">
        <w:rPr>
          <w:rStyle w:val="af6"/>
          <w:rFonts w:eastAsia="Guttman Hodes" w:hint="cs"/>
          <w:rtl/>
        </w:rPr>
        <w:t>(סי' קנ"ה סקי"</w:t>
      </w:r>
      <w:r>
        <w:rPr>
          <w:rStyle w:val="af6"/>
          <w:rFonts w:eastAsia="Guttman Hodes" w:hint="cs"/>
          <w:rtl/>
        </w:rPr>
        <w:t>ד)</w:t>
      </w:r>
      <w:r w:rsidRPr="009F539A">
        <w:rPr>
          <w:rStyle w:val="af6"/>
          <w:rFonts w:eastAsia="Guttman Hodes" w:hint="cs"/>
          <w:rtl/>
        </w:rPr>
        <w:t xml:space="preserve"> </w:t>
      </w:r>
      <w:r>
        <w:rPr>
          <w:rFonts w:hint="cs"/>
          <w:rtl/>
        </w:rPr>
        <w:t>לב</w:t>
      </w:r>
      <w:r w:rsidRPr="00EE70E5">
        <w:rPr>
          <w:rFonts w:hint="cs"/>
          <w:rtl/>
        </w:rPr>
        <w:t>אר</w:t>
      </w:r>
      <w:r w:rsidRPr="00EE70E5">
        <w:rPr>
          <w:rStyle w:val="af8"/>
          <w:rFonts w:hint="cs"/>
          <w:rtl/>
        </w:rPr>
        <w:t xml:space="preserve"> </w:t>
      </w:r>
      <w:r w:rsidRPr="00DE626A">
        <w:rPr>
          <w:rFonts w:hint="cs"/>
          <w:rtl/>
        </w:rPr>
        <w:t xml:space="preserve">בדעת </w:t>
      </w:r>
      <w:r w:rsidRPr="00DE626A">
        <w:rPr>
          <w:rStyle w:val="af8"/>
          <w:rFonts w:hint="cs"/>
          <w:rtl/>
        </w:rPr>
        <w:t>ר"ח</w:t>
      </w:r>
      <w:r w:rsidRPr="00DE626A">
        <w:rPr>
          <w:rFonts w:hint="cs"/>
          <w:rtl/>
        </w:rPr>
        <w:t>,</w:t>
      </w:r>
      <w:r>
        <w:rPr>
          <w:rStyle w:val="af6"/>
          <w:rFonts w:eastAsia="Guttman Hodes" w:hint="cs"/>
          <w:rtl/>
        </w:rPr>
        <w:t xml:space="preserve"> </w:t>
      </w:r>
      <w:r>
        <w:rPr>
          <w:rFonts w:hint="cs"/>
          <w:rtl/>
        </w:rPr>
        <w:t>וע"ע במ"ש</w:t>
      </w:r>
      <w:r w:rsidRPr="00DE626A">
        <w:rPr>
          <w:rFonts w:hint="cs"/>
          <w:rtl/>
        </w:rPr>
        <w:t xml:space="preserve"> </w:t>
      </w:r>
      <w:r w:rsidRPr="00DE626A">
        <w:rPr>
          <w:rStyle w:val="af8"/>
          <w:rFonts w:hint="cs"/>
          <w:rtl/>
        </w:rPr>
        <w:t>האבי עזרי בקונ' הרחקת נזיקין</w:t>
      </w:r>
      <w:r w:rsidRPr="00DE626A">
        <w:rPr>
          <w:rFonts w:hint="cs"/>
          <w:rtl/>
        </w:rPr>
        <w:t xml:space="preserve"> </w:t>
      </w:r>
      <w:r w:rsidRPr="00DE626A">
        <w:rPr>
          <w:rStyle w:val="af6"/>
          <w:rFonts w:eastAsia="Guttman Rashi" w:hint="cs"/>
          <w:rtl/>
        </w:rPr>
        <w:t>(או' כ"ב ד"ה והנה התוס')</w:t>
      </w:r>
      <w:r w:rsidRPr="00DE626A">
        <w:rPr>
          <w:rFonts w:hint="cs"/>
          <w:rtl/>
        </w:rPr>
        <w:t xml:space="preserve"> דנראה לבאר ביאור חדש בדעת </w:t>
      </w:r>
      <w:r w:rsidRPr="00DE626A">
        <w:rPr>
          <w:rStyle w:val="af8"/>
          <w:rFonts w:hint="cs"/>
          <w:rtl/>
        </w:rPr>
        <w:t>ר"ח</w:t>
      </w:r>
      <w:r w:rsidRPr="00DE626A">
        <w:rPr>
          <w:rFonts w:hint="cs"/>
          <w:rtl/>
        </w:rPr>
        <w:t xml:space="preserve">, דאף במשרה וירק תירוץ ר"פ בלוקח הוא בדין טענינן]. </w:t>
      </w:r>
    </w:p>
    <w:p w14:paraId="0D6E680B" w14:textId="77777777" w:rsidR="000F0DFF" w:rsidRPr="00B15B37" w:rsidRDefault="000F0DFF" w:rsidP="000F0DFF">
      <w:pPr>
        <w:pStyle w:val="a2"/>
      </w:pPr>
      <w:bookmarkStart w:id="2393" w:name="_Toc73006108"/>
      <w:r>
        <w:rPr>
          <w:rFonts w:hint="cs"/>
          <w:rtl/>
        </w:rPr>
        <w:t>קו' התוס' דלר"י צריך לחלק בין לוקח אילן ללוקח משרה ולר"ח ור"ת דלא איירי בלוקח לק"מ</w:t>
      </w:r>
      <w:bookmarkEnd w:id="2393"/>
    </w:p>
    <w:p w14:paraId="5F9A248B" w14:textId="77777777" w:rsidR="000F0DFF" w:rsidRDefault="000F0DFF" w:rsidP="0008214F">
      <w:pPr>
        <w:pStyle w:val="a"/>
        <w:rPr>
          <w:rtl/>
        </w:rPr>
      </w:pPr>
      <w:r>
        <w:rPr>
          <w:rFonts w:hint="cs"/>
          <w:rtl/>
        </w:rPr>
        <w:t>ו</w:t>
      </w:r>
      <w:r w:rsidRPr="00B85769">
        <w:rPr>
          <w:rFonts w:hint="cs"/>
          <w:rtl/>
        </w:rPr>
        <w:t xml:space="preserve">כתבו </w:t>
      </w:r>
      <w:r w:rsidRPr="00B85769">
        <w:rPr>
          <w:rStyle w:val="af8"/>
          <w:rFonts w:hint="cs"/>
          <w:rtl/>
        </w:rPr>
        <w:t>התוס'</w:t>
      </w:r>
      <w:r w:rsidRPr="00B85769">
        <w:rPr>
          <w:rFonts w:hint="cs"/>
          <w:rtl/>
        </w:rPr>
        <w:t xml:space="preserve"> </w:t>
      </w:r>
      <w:r>
        <w:rPr>
          <w:rFonts w:hint="cs"/>
          <w:rtl/>
        </w:rPr>
        <w:t xml:space="preserve">דלביאור </w:t>
      </w:r>
      <w:r w:rsidRPr="00886176">
        <w:rPr>
          <w:rStyle w:val="af8"/>
          <w:rFonts w:hint="cs"/>
          <w:rtl/>
        </w:rPr>
        <w:t>ר"י בתוס'</w:t>
      </w:r>
      <w:r>
        <w:rPr>
          <w:rFonts w:hint="cs"/>
          <w:rtl/>
        </w:rPr>
        <w:t xml:space="preserve"> בדעת </w:t>
      </w:r>
      <w:r w:rsidRPr="00886176">
        <w:rPr>
          <w:rStyle w:val="af8"/>
          <w:rFonts w:hint="cs"/>
          <w:rtl/>
        </w:rPr>
        <w:t>רש"י</w:t>
      </w:r>
      <w:r>
        <w:rPr>
          <w:rFonts w:hint="cs"/>
          <w:rtl/>
        </w:rPr>
        <w:t xml:space="preserve"> </w:t>
      </w:r>
      <w:r w:rsidRPr="00B85769">
        <w:rPr>
          <w:rFonts w:hint="cs"/>
          <w:rtl/>
        </w:rPr>
        <w:t xml:space="preserve"> דלוקח </w:t>
      </w:r>
      <w:r>
        <w:rPr>
          <w:rFonts w:hint="cs"/>
          <w:rtl/>
        </w:rPr>
        <w:t>במשרה וירק,</w:t>
      </w:r>
      <w:r w:rsidRPr="00B85769">
        <w:rPr>
          <w:rFonts w:hint="cs"/>
          <w:rtl/>
        </w:rPr>
        <w:t xml:space="preserve"> אף </w:t>
      </w:r>
      <w:r w:rsidRPr="00A909FF">
        <w:rPr>
          <w:rStyle w:val="afa"/>
          <w:rFonts w:hint="cs"/>
          <w:rtl/>
        </w:rPr>
        <w:t>(לר"ת)</w:t>
      </w:r>
      <w:r w:rsidRPr="00B85769">
        <w:rPr>
          <w:rFonts w:hint="cs"/>
          <w:rtl/>
        </w:rPr>
        <w:t xml:space="preserve"> </w:t>
      </w:r>
      <w:r w:rsidRPr="00B85769">
        <w:rPr>
          <w:rStyle w:val="af8"/>
          <w:rFonts w:hint="cs"/>
          <w:rtl/>
        </w:rPr>
        <w:t>לר"ח</w:t>
      </w:r>
      <w:r w:rsidRPr="00B85769">
        <w:rPr>
          <w:rFonts w:hint="cs"/>
          <w:rtl/>
        </w:rPr>
        <w:t xml:space="preserve"> צריך לבאר כדביאר </w:t>
      </w:r>
      <w:r w:rsidRPr="003728D0">
        <w:rPr>
          <w:rStyle w:val="af8"/>
          <w:rFonts w:hint="cs"/>
          <w:rtl/>
        </w:rPr>
        <w:t xml:space="preserve">רש"י </w:t>
      </w:r>
      <w:r w:rsidRPr="00E10489">
        <w:rPr>
          <w:rStyle w:val="af6"/>
          <w:rFonts w:eastAsia="Guttman Hodes" w:hint="cs"/>
          <w:rtl/>
        </w:rPr>
        <w:t>(יח. ד</w:t>
      </w:r>
      <w:r w:rsidRPr="00E10489">
        <w:rPr>
          <w:rStyle w:val="af6"/>
          <w:rFonts w:eastAsia="Guttman Hodes"/>
          <w:rtl/>
        </w:rPr>
        <w:t>"</w:t>
      </w:r>
      <w:r w:rsidRPr="00E10489">
        <w:rPr>
          <w:rStyle w:val="af6"/>
          <w:rFonts w:eastAsia="Guttman Hodes" w:hint="cs"/>
          <w:rtl/>
        </w:rPr>
        <w:t>ה הכא)</w:t>
      </w:r>
      <w:r>
        <w:rPr>
          <w:rFonts w:hint="cs"/>
          <w:rtl/>
        </w:rPr>
        <w:t xml:space="preserve"> </w:t>
      </w:r>
      <w:r w:rsidRPr="00B85769">
        <w:rPr>
          <w:rFonts w:hint="cs"/>
          <w:rtl/>
        </w:rPr>
        <w:t xml:space="preserve">או כביאור </w:t>
      </w:r>
      <w:r w:rsidRPr="003728D0">
        <w:rPr>
          <w:rStyle w:val="af8"/>
          <w:rFonts w:hint="cs"/>
          <w:rtl/>
        </w:rPr>
        <w:t xml:space="preserve">ריב"ם בתוס' </w:t>
      </w:r>
      <w:r w:rsidRPr="00E10489">
        <w:rPr>
          <w:rStyle w:val="af6"/>
          <w:rFonts w:eastAsia="Guttman Hodes" w:hint="cs"/>
          <w:rtl/>
        </w:rPr>
        <w:t>(יח. ד</w:t>
      </w:r>
      <w:r w:rsidRPr="00E10489">
        <w:rPr>
          <w:rStyle w:val="af6"/>
          <w:rFonts w:eastAsia="Guttman Hodes"/>
          <w:rtl/>
        </w:rPr>
        <w:t>"</w:t>
      </w:r>
      <w:r w:rsidRPr="00E10489">
        <w:rPr>
          <w:rStyle w:val="af6"/>
          <w:rFonts w:eastAsia="Guttman Hodes" w:hint="cs"/>
          <w:rtl/>
        </w:rPr>
        <w:t xml:space="preserve">ה הכא) </w:t>
      </w:r>
      <w:r w:rsidRPr="00B85769">
        <w:rPr>
          <w:rFonts w:hint="cs"/>
          <w:rtl/>
        </w:rPr>
        <w:t>דאיירי שהיה לו אילן או בור בשדהו, ומכר חצי השדה לאחר שעשה בו אילן או בור</w:t>
      </w:r>
      <w:r>
        <w:rPr>
          <w:rFonts w:hint="cs"/>
          <w:rtl/>
        </w:rPr>
        <w:t xml:space="preserve">, אך הקשו </w:t>
      </w:r>
      <w:r w:rsidRPr="00B709F9">
        <w:rPr>
          <w:rStyle w:val="af8"/>
          <w:rFonts w:hint="cs"/>
          <w:rtl/>
        </w:rPr>
        <w:t>התוס'</w:t>
      </w:r>
      <w:r>
        <w:rPr>
          <w:rFonts w:hint="cs"/>
          <w:rtl/>
        </w:rPr>
        <w:t xml:space="preserve"> דאמאי הוצרך </w:t>
      </w:r>
      <w:r w:rsidRPr="00A909FF">
        <w:rPr>
          <w:rStyle w:val="afa"/>
          <w:rFonts w:hint="cs"/>
          <w:rtl/>
        </w:rPr>
        <w:t>(ר"ת)</w:t>
      </w:r>
      <w:r w:rsidRPr="00B85769">
        <w:rPr>
          <w:rFonts w:hint="cs"/>
          <w:rtl/>
        </w:rPr>
        <w:t xml:space="preserve"> </w:t>
      </w:r>
      <w:r w:rsidRPr="00B709F9">
        <w:rPr>
          <w:rStyle w:val="af8"/>
          <w:rFonts w:hint="cs"/>
          <w:rtl/>
        </w:rPr>
        <w:t>ר"ח</w:t>
      </w:r>
      <w:r>
        <w:rPr>
          <w:rFonts w:hint="cs"/>
          <w:rtl/>
        </w:rPr>
        <w:t xml:space="preserve"> לדחוק ולחלק בין הלוקח באילן ובור ללוקח במשרה וירק, וכתבו </w:t>
      </w:r>
      <w:r w:rsidRPr="00FA0DCF">
        <w:rPr>
          <w:rStyle w:val="af8"/>
          <w:rFonts w:hint="cs"/>
          <w:rtl/>
        </w:rPr>
        <w:t>התוס'</w:t>
      </w:r>
      <w:r>
        <w:rPr>
          <w:rFonts w:hint="cs"/>
          <w:rtl/>
        </w:rPr>
        <w:t xml:space="preserve"> דלפי ביאור </w:t>
      </w:r>
      <w:r w:rsidRPr="005F660C">
        <w:rPr>
          <w:rStyle w:val="af8"/>
          <w:rFonts w:hint="cs"/>
          <w:rtl/>
        </w:rPr>
        <w:t>ר"ח ור"ת</w:t>
      </w:r>
      <w:r>
        <w:rPr>
          <w:rFonts w:hint="cs"/>
          <w:rtl/>
        </w:rPr>
        <w:t xml:space="preserve"> לא קשה מידי, דהא למסקנא לא איירי בלוקח כלל, ועי' </w:t>
      </w:r>
      <w:r w:rsidRPr="00DE626A">
        <w:rPr>
          <w:rFonts w:hint="cs"/>
          <w:rtl/>
        </w:rPr>
        <w:t>במ</w:t>
      </w:r>
      <w:r>
        <w:rPr>
          <w:rFonts w:hint="cs"/>
          <w:rtl/>
        </w:rPr>
        <w:t xml:space="preserve">ה שתירץ </w:t>
      </w:r>
      <w:r w:rsidRPr="00C818EB">
        <w:rPr>
          <w:rStyle w:val="af8"/>
          <w:rFonts w:hint="cs"/>
          <w:rtl/>
        </w:rPr>
        <w:t xml:space="preserve">בחי' הגר"ח על הש"ס </w:t>
      </w:r>
      <w:r w:rsidRPr="00C818EB">
        <w:rPr>
          <w:rStyle w:val="af6"/>
          <w:rFonts w:eastAsia="Guttman Hodes" w:hint="cs"/>
          <w:rtl/>
        </w:rPr>
        <w:t>(מהדו' מישור ד"ה ו</w:t>
      </w:r>
      <w:r w:rsidRPr="00C818EB">
        <w:rPr>
          <w:rStyle w:val="af6"/>
          <w:rFonts w:eastAsia="Guttman Hodes"/>
          <w:rtl/>
        </w:rPr>
        <w:t>בזה מתורץ</w:t>
      </w:r>
      <w:r w:rsidRPr="00C818EB">
        <w:rPr>
          <w:rStyle w:val="af6"/>
          <w:rFonts w:eastAsia="Guttman Hodes" w:hint="cs"/>
          <w:rtl/>
        </w:rPr>
        <w:t>)</w:t>
      </w:r>
      <w:r>
        <w:rPr>
          <w:rFonts w:hint="cs"/>
          <w:rtl/>
        </w:rPr>
        <w:t xml:space="preserve"> את קושית </w:t>
      </w:r>
      <w:r w:rsidRPr="00C818EB">
        <w:rPr>
          <w:rStyle w:val="af8"/>
          <w:rFonts w:hint="cs"/>
          <w:rtl/>
        </w:rPr>
        <w:t xml:space="preserve">התוס' </w:t>
      </w:r>
      <w:r>
        <w:rPr>
          <w:rFonts w:hint="cs"/>
          <w:rtl/>
        </w:rPr>
        <w:t xml:space="preserve">על </w:t>
      </w:r>
      <w:r w:rsidRPr="00C818EB">
        <w:rPr>
          <w:rStyle w:val="af8"/>
          <w:rFonts w:hint="cs"/>
          <w:rtl/>
        </w:rPr>
        <w:t>ר"ח</w:t>
      </w:r>
      <w:r>
        <w:rPr>
          <w:rFonts w:hint="cs"/>
          <w:rtl/>
        </w:rPr>
        <w:t xml:space="preserve">, ובמ"ש </w:t>
      </w:r>
      <w:r w:rsidRPr="00942465">
        <w:rPr>
          <w:rStyle w:val="af8"/>
          <w:rtl/>
        </w:rPr>
        <w:t>האבאה"ז</w:t>
      </w:r>
      <w:r w:rsidRPr="00942465">
        <w:rPr>
          <w:rtl/>
        </w:rPr>
        <w:t xml:space="preserve"> </w:t>
      </w:r>
      <w:r w:rsidRPr="00942465">
        <w:rPr>
          <w:rStyle w:val="af6"/>
          <w:rFonts w:eastAsia="Guttman Hodes"/>
          <w:rtl/>
        </w:rPr>
        <w:t>(שכנים פ"י ה"ה ד"ה הר"ח מפרש)</w:t>
      </w:r>
      <w:r w:rsidRPr="00942465">
        <w:rPr>
          <w:rFonts w:hint="cs"/>
          <w:rtl/>
        </w:rPr>
        <w:t>.</w:t>
      </w:r>
    </w:p>
    <w:p w14:paraId="3778CB54" w14:textId="77777777" w:rsidR="000F0DFF" w:rsidRDefault="000F0DFF" w:rsidP="000F0DFF">
      <w:pPr>
        <w:pStyle w:val="1"/>
        <w:rPr>
          <w:rtl/>
        </w:rPr>
      </w:pPr>
      <w:bookmarkStart w:id="2394" w:name="_Toc71128155"/>
      <w:bookmarkStart w:id="2395" w:name="_Toc72429496"/>
      <w:bookmarkStart w:id="2396" w:name="_Toc73006109"/>
      <w:r>
        <w:rPr>
          <w:rFonts w:hint="cs"/>
          <w:rtl/>
        </w:rPr>
        <w:t xml:space="preserve">בי' תוס' בר"ח ור"ת דבקו' </w:t>
      </w:r>
      <w:bookmarkEnd w:id="2394"/>
      <w:bookmarkEnd w:id="2395"/>
      <w:r>
        <w:rPr>
          <w:rFonts w:hint="cs"/>
          <w:rtl/>
        </w:rPr>
        <w:t>על רבינא הו"א דלרבנן תרוויהו מזקי</w:t>
      </w:r>
      <w:bookmarkEnd w:id="2396"/>
    </w:p>
    <w:p w14:paraId="301D1F65" w14:textId="77777777" w:rsidR="000F0DFF" w:rsidRDefault="000F0DFF" w:rsidP="000F0DFF">
      <w:pPr>
        <w:pStyle w:val="a2"/>
        <w:rPr>
          <w:rtl/>
        </w:rPr>
      </w:pPr>
      <w:bookmarkStart w:id="2397" w:name="_Toc73006110"/>
      <w:r>
        <w:rPr>
          <w:rFonts w:hint="cs"/>
          <w:rtl/>
        </w:rPr>
        <w:t>קו' התוס' דלר"ח ור"ת ל"ק על רבינא מ"ט דר"י דאפשר לבאר כדביארו התוס' בדעת אביי</w:t>
      </w:r>
      <w:bookmarkEnd w:id="2397"/>
    </w:p>
    <w:p w14:paraId="684A4346" w14:textId="77777777" w:rsidR="000F0DFF" w:rsidRDefault="000F0DFF" w:rsidP="0008214F">
      <w:pPr>
        <w:pStyle w:val="a"/>
        <w:rPr>
          <w:rtl/>
        </w:rPr>
      </w:pPr>
      <w:r>
        <w:rPr>
          <w:rFonts w:hint="cs"/>
          <w:rtl/>
        </w:rPr>
        <w:t>ובקושית הגמ' "</w:t>
      </w:r>
      <w:r>
        <w:rPr>
          <w:rtl/>
        </w:rPr>
        <w:t xml:space="preserve">מכלל דסבר רבי יוסי על הניזק להרחיק </w:t>
      </w:r>
      <w:r>
        <w:rPr>
          <w:rFonts w:hint="cs"/>
          <w:rtl/>
        </w:rPr>
        <w:t xml:space="preserve">את עצמו", הקשו </w:t>
      </w:r>
      <w:r w:rsidRPr="00FA0DCF">
        <w:rPr>
          <w:rStyle w:val="af8"/>
          <w:rFonts w:hint="cs"/>
          <w:rtl/>
        </w:rPr>
        <w:t>התוס'</w:t>
      </w:r>
      <w:r>
        <w:rPr>
          <w:rFonts w:hint="cs"/>
          <w:rtl/>
        </w:rPr>
        <w:t xml:space="preserve"> </w:t>
      </w:r>
      <w:r w:rsidRPr="002C2424">
        <w:rPr>
          <w:rStyle w:val="af6"/>
          <w:rFonts w:eastAsia="Guttman Hodes" w:hint="cs"/>
          <w:rtl/>
        </w:rPr>
        <w:t>(ד"ה מכלל)</w:t>
      </w:r>
      <w:r>
        <w:rPr>
          <w:rFonts w:hint="cs"/>
          <w:rtl/>
        </w:rPr>
        <w:t xml:space="preserve"> על לביאור </w:t>
      </w:r>
      <w:r w:rsidRPr="00FA0DCF">
        <w:rPr>
          <w:rStyle w:val="af8"/>
          <w:rFonts w:hint="cs"/>
          <w:rtl/>
        </w:rPr>
        <w:t>ר"ח ור"ת</w:t>
      </w:r>
      <w:r>
        <w:rPr>
          <w:rFonts w:hint="cs"/>
          <w:rtl/>
        </w:rPr>
        <w:t xml:space="preserve"> דכמו דבהו"א בגמ' לא קשה לאביי, א"כ אף למסקנא א"א להקשות </w:t>
      </w:r>
      <w:r w:rsidRPr="00D824DE">
        <w:rPr>
          <w:rStyle w:val="afa"/>
          <w:rFonts w:hint="cs"/>
          <w:rtl/>
        </w:rPr>
        <w:t xml:space="preserve">[אף לדעת רבא] </w:t>
      </w:r>
      <w:r>
        <w:rPr>
          <w:rFonts w:hint="cs"/>
          <w:rtl/>
        </w:rPr>
        <w:t>מה הביאור בדברי ר"י דאי ס"ל לר"י דעל הניזק להרחיק א"כ משרה וירק נמי</w:t>
      </w:r>
      <w:r>
        <w:rPr>
          <w:rStyle w:val="af0"/>
          <w:rtl/>
        </w:rPr>
        <w:footnoteReference w:id="30"/>
      </w:r>
      <w:r>
        <w:rPr>
          <w:rFonts w:hint="cs"/>
          <w:rtl/>
        </w:rPr>
        <w:t xml:space="preserve">, וביאר </w:t>
      </w:r>
      <w:r w:rsidRPr="00FA0DCF">
        <w:rPr>
          <w:rStyle w:val="af8"/>
          <w:rFonts w:hint="cs"/>
          <w:rtl/>
        </w:rPr>
        <w:t>המהר"ם</w:t>
      </w:r>
      <w:r>
        <w:rPr>
          <w:rFonts w:hint="cs"/>
          <w:rtl/>
        </w:rPr>
        <w:t xml:space="preserve"> </w:t>
      </w:r>
      <w:r w:rsidRPr="002C2424">
        <w:rPr>
          <w:rStyle w:val="af6"/>
          <w:rFonts w:eastAsia="Guttman Hodes" w:hint="cs"/>
          <w:rtl/>
        </w:rPr>
        <w:t>(סוד"ה שמעתתא)</w:t>
      </w:r>
      <w:r>
        <w:rPr>
          <w:rFonts w:hint="cs"/>
          <w:rtl/>
        </w:rPr>
        <w:t xml:space="preserve"> דכוונת </w:t>
      </w:r>
      <w:r w:rsidRPr="00FA0DCF">
        <w:rPr>
          <w:rStyle w:val="af8"/>
          <w:rFonts w:hint="cs"/>
          <w:rtl/>
        </w:rPr>
        <w:t>התוס'</w:t>
      </w:r>
      <w:r>
        <w:rPr>
          <w:rFonts w:hint="cs"/>
          <w:rtl/>
        </w:rPr>
        <w:t xml:space="preserve"> להקשות דכיון דלביאור </w:t>
      </w:r>
      <w:r w:rsidRPr="00FA0DCF">
        <w:rPr>
          <w:rStyle w:val="af8"/>
          <w:rFonts w:hint="cs"/>
          <w:rtl/>
        </w:rPr>
        <w:t>ר"ח ור"ת</w:t>
      </w:r>
      <w:r>
        <w:rPr>
          <w:rFonts w:hint="cs"/>
          <w:rtl/>
        </w:rPr>
        <w:t xml:space="preserve"> בתירוץ רבינא חזרה בה הגמ' מכל התירוצים לעיל, ואביי ורבא</w:t>
      </w:r>
      <w:r w:rsidRPr="002B0C3C">
        <w:rPr>
          <w:rFonts w:hint="cs"/>
          <w:rtl/>
        </w:rPr>
        <w:t xml:space="preserve"> </w:t>
      </w:r>
      <w:r>
        <w:rPr>
          <w:rFonts w:hint="cs"/>
          <w:rtl/>
        </w:rPr>
        <w:t>נחלקו רק בסמיכת בור, ולא בשאר המזיקים, א"כ אף לרבא לא קשה במה נחלקו ר"י ורבנן</w:t>
      </w:r>
      <w:r w:rsidRPr="009163BF">
        <w:rPr>
          <w:rFonts w:hint="cs"/>
          <w:rtl/>
        </w:rPr>
        <w:t xml:space="preserve"> </w:t>
      </w:r>
      <w:r>
        <w:rPr>
          <w:rFonts w:hint="cs"/>
          <w:rtl/>
        </w:rPr>
        <w:t xml:space="preserve">בחרדל, כמו שביארו </w:t>
      </w:r>
      <w:r w:rsidRPr="00AA7BB4">
        <w:rPr>
          <w:rStyle w:val="af8"/>
          <w:rFonts w:hint="cs"/>
          <w:rtl/>
        </w:rPr>
        <w:t>התוס'</w:t>
      </w:r>
      <w:r>
        <w:rPr>
          <w:rFonts w:hint="cs"/>
          <w:rtl/>
        </w:rPr>
        <w:t xml:space="preserve"> דלא קשה לאביי, ומה מקשה הגמ' אחר תירוץ רבינא מה הביאור בדברי ר"י.</w:t>
      </w:r>
    </w:p>
    <w:p w14:paraId="0403CF9E" w14:textId="77777777" w:rsidR="005F4186" w:rsidRPr="005F4186" w:rsidRDefault="005F4186" w:rsidP="005F4186">
      <w:pPr>
        <w:pStyle w:val="a2"/>
        <w:rPr>
          <w:rtl/>
        </w:rPr>
      </w:pPr>
    </w:p>
    <w:p w14:paraId="21408531" w14:textId="77777777" w:rsidR="005F4186" w:rsidRPr="005F4186" w:rsidRDefault="005F4186" w:rsidP="005F4186">
      <w:pPr>
        <w:pStyle w:val="a2"/>
        <w:rPr>
          <w:rtl/>
        </w:rPr>
      </w:pPr>
    </w:p>
    <w:p w14:paraId="43426365" w14:textId="77777777" w:rsidR="000F0DFF" w:rsidRPr="00405A92" w:rsidRDefault="000F0DFF" w:rsidP="000F0DFF">
      <w:pPr>
        <w:pStyle w:val="a2"/>
        <w:rPr>
          <w:rtl/>
        </w:rPr>
      </w:pPr>
      <w:bookmarkStart w:id="2398" w:name="_Toc73006111"/>
      <w:r>
        <w:rPr>
          <w:rFonts w:hint="cs"/>
          <w:rtl/>
        </w:rPr>
        <w:t>בי' תוס' דבקו' לרבינא הו"א דדבורים נמי מזקי לחרדל ובריש הסוגיא ידעה הגמ' את המסקנא</w:t>
      </w:r>
      <w:bookmarkEnd w:id="2398"/>
      <w:r>
        <w:rPr>
          <w:rFonts w:hint="cs"/>
          <w:rtl/>
        </w:rPr>
        <w:t xml:space="preserve"> </w:t>
      </w:r>
    </w:p>
    <w:p w14:paraId="64EBF52D" w14:textId="77777777" w:rsidR="000F0DFF" w:rsidRDefault="000F0DFF" w:rsidP="0008214F">
      <w:pPr>
        <w:pStyle w:val="a"/>
        <w:rPr>
          <w:sz w:val="10"/>
          <w:szCs w:val="14"/>
          <w:rtl/>
        </w:rPr>
      </w:pPr>
      <w:bookmarkStart w:id="2399" w:name="_Ref72856683"/>
      <w:r>
        <w:rPr>
          <w:rFonts w:hint="cs"/>
          <w:rtl/>
        </w:rPr>
        <w:t xml:space="preserve">אלא כתבו </w:t>
      </w:r>
      <w:r w:rsidRPr="002A30CF">
        <w:rPr>
          <w:rStyle w:val="af8"/>
          <w:rFonts w:hint="cs"/>
          <w:rtl/>
        </w:rPr>
        <w:t>התוס'</w:t>
      </w:r>
      <w:r>
        <w:rPr>
          <w:rFonts w:hint="cs"/>
          <w:rtl/>
        </w:rPr>
        <w:t xml:space="preserve"> </w:t>
      </w:r>
      <w:r w:rsidRPr="002C2424">
        <w:rPr>
          <w:rStyle w:val="af6"/>
          <w:rFonts w:eastAsia="Guttman Hodes" w:hint="cs"/>
          <w:rtl/>
        </w:rPr>
        <w:t xml:space="preserve">(ד"ה מכלל) </w:t>
      </w:r>
      <w:r>
        <w:rPr>
          <w:rFonts w:hint="cs"/>
          <w:rtl/>
        </w:rPr>
        <w:t xml:space="preserve">דלביאור </w:t>
      </w:r>
      <w:r w:rsidRPr="002A30CF">
        <w:rPr>
          <w:rStyle w:val="af8"/>
          <w:rFonts w:hint="cs"/>
          <w:rtl/>
        </w:rPr>
        <w:t>ר"ח ור"ת</w:t>
      </w:r>
      <w:r>
        <w:rPr>
          <w:rFonts w:hint="cs"/>
          <w:rtl/>
        </w:rPr>
        <w:t xml:space="preserve"> צריך לבאר דהמקשה שהקשה קושיה זו על מסקנת הגמ', אינו אותו מקשה שהקשה בתחילת הסוגיא, וביארו </w:t>
      </w:r>
      <w:r w:rsidRPr="002A30CF">
        <w:rPr>
          <w:rStyle w:val="af8"/>
          <w:rFonts w:hint="cs"/>
          <w:rtl/>
        </w:rPr>
        <w:t>התוס'</w:t>
      </w:r>
      <w:r>
        <w:rPr>
          <w:rFonts w:hint="cs"/>
          <w:rtl/>
        </w:rPr>
        <w:t xml:space="preserve"> דהמקשה הראשון ידע את מסקנת הגמ' דלרבנן דבורים לא מזקי לחרדל, ורק המקשה השני לא ידע שזו המסקנא.</w:t>
      </w:r>
      <w:bookmarkEnd w:id="2399"/>
    </w:p>
    <w:p w14:paraId="4B29B73C" w14:textId="77777777" w:rsidR="000F0DFF" w:rsidRPr="00F82452" w:rsidRDefault="000F0DFF" w:rsidP="000F0DFF">
      <w:pPr>
        <w:pStyle w:val="a2"/>
      </w:pPr>
      <w:bookmarkStart w:id="2400" w:name="_Toc73006112"/>
      <w:r>
        <w:rPr>
          <w:rFonts w:hint="cs"/>
          <w:rtl/>
        </w:rPr>
        <w:t>בי' התוס' דהקו' על רבינא דמרבנן מוכח לר"י על הניזק להרחיק וא"כ ה"ה במשרה וירק</w:t>
      </w:r>
      <w:bookmarkEnd w:id="2400"/>
    </w:p>
    <w:p w14:paraId="1A674441" w14:textId="77777777" w:rsidR="000F0DFF" w:rsidRPr="000668A1" w:rsidRDefault="000F0DFF" w:rsidP="0008214F">
      <w:pPr>
        <w:pStyle w:val="a"/>
        <w:rPr>
          <w:rStyle w:val="afa"/>
          <w:rtl/>
        </w:rPr>
      </w:pPr>
      <w:r>
        <w:rPr>
          <w:rFonts w:hint="cs"/>
          <w:rtl/>
        </w:rPr>
        <w:t xml:space="preserve">וביארו </w:t>
      </w:r>
      <w:r w:rsidRPr="002A30CF">
        <w:rPr>
          <w:rStyle w:val="af8"/>
          <w:rFonts w:hint="cs"/>
          <w:rtl/>
        </w:rPr>
        <w:t>התוס'</w:t>
      </w:r>
      <w:r>
        <w:rPr>
          <w:rFonts w:hint="cs"/>
          <w:rtl/>
        </w:rPr>
        <w:t xml:space="preserve"> דלפי"ז כוונת הגמ' להקשות מרבנן לר"י, דכיון דלדעת רבנן רק בעל החרדל צריך להרחיק, ומבואר דאעפ"י דלהו"א גם הדבורים מזיקים לחרדל, מ"מ ס"ל לרבנן דבעל הדבורים חשיב לניזק ולא למזיק, דכיון שסמך בהיתר</w:t>
      </w:r>
      <w:r w:rsidRPr="00287FFC">
        <w:rPr>
          <w:rFonts w:hint="cs"/>
          <w:rtl/>
        </w:rPr>
        <w:t xml:space="preserve"> </w:t>
      </w:r>
      <w:r>
        <w:rPr>
          <w:rFonts w:hint="cs"/>
          <w:rtl/>
        </w:rPr>
        <w:t>אינו נחשב למזיק, א"כ אף לר"י בעל הדבורים חשיב ניזק</w:t>
      </w:r>
      <w:r w:rsidRPr="003637FD">
        <w:rPr>
          <w:rFonts w:hint="cs"/>
          <w:rtl/>
        </w:rPr>
        <w:t xml:space="preserve"> </w:t>
      </w:r>
      <w:r>
        <w:rPr>
          <w:rFonts w:hint="cs"/>
          <w:rtl/>
        </w:rPr>
        <w:t xml:space="preserve">ולא למזיק, ומהא דאפ"ה ס"ל לר"י דמותר לסמוך, הוכיחה הגמ' דס"ל לר"י דעל הניזק להרחיק את עצמו, ולכן מקשה הגמ' דא"כ אף במשרה וירק על הניזק להרחיק לר"י, </w:t>
      </w:r>
      <w:r w:rsidRPr="000668A1">
        <w:rPr>
          <w:rStyle w:val="afa"/>
          <w:rFonts w:hint="cs"/>
          <w:rtl/>
        </w:rPr>
        <w:t xml:space="preserve">[וכתבו </w:t>
      </w:r>
      <w:r w:rsidRPr="00D824DE">
        <w:rPr>
          <w:rStyle w:val="affa"/>
          <w:rFonts w:hint="cs"/>
          <w:rtl/>
        </w:rPr>
        <w:t xml:space="preserve">התוס' </w:t>
      </w:r>
      <w:r w:rsidRPr="000668A1">
        <w:rPr>
          <w:rStyle w:val="afa"/>
          <w:rFonts w:hint="cs"/>
          <w:rtl/>
        </w:rPr>
        <w:t xml:space="preserve">דאעפ"י דאפש"ל דר"י ורבנן נחלקו, אי בעל הדבורים חשיב לניזק או למזיק, דלדעת רבנן כיון שסמך בהיתר הוא רק ניזק, ולר"י כיון שעשה קצת שלא כהוגן חשיב כמזיק, ולכן ס"ל לר"י דמותר לבעל החרדל לסמוך, אך דחו </w:t>
      </w:r>
      <w:r w:rsidRPr="00F82452">
        <w:rPr>
          <w:rStyle w:val="affa"/>
          <w:rFonts w:hint="cs"/>
          <w:rtl/>
        </w:rPr>
        <w:t xml:space="preserve">התוס' </w:t>
      </w:r>
      <w:r w:rsidRPr="000668A1">
        <w:rPr>
          <w:rStyle w:val="afa"/>
          <w:rFonts w:hint="cs"/>
          <w:rtl/>
        </w:rPr>
        <w:t>דאין כל סברא לומר דבסברא זו פליגי ר"י ורבנן]</w:t>
      </w:r>
      <w:r>
        <w:rPr>
          <w:rStyle w:val="afa"/>
          <w:rFonts w:hint="cs"/>
          <w:rtl/>
        </w:rPr>
        <w:t>,</w:t>
      </w:r>
      <w:r w:rsidRPr="00C20C04">
        <w:rPr>
          <w:rFonts w:hint="cs"/>
          <w:rtl/>
        </w:rPr>
        <w:t xml:space="preserve"> </w:t>
      </w:r>
      <w:r>
        <w:rPr>
          <w:rFonts w:hint="cs"/>
          <w:rtl/>
        </w:rPr>
        <w:t xml:space="preserve">ועי' במה שביאר </w:t>
      </w:r>
      <w:r w:rsidRPr="00E01B42">
        <w:rPr>
          <w:rStyle w:val="af8"/>
          <w:rFonts w:hint="cs"/>
          <w:rtl/>
        </w:rPr>
        <w:t>החזו"א</w:t>
      </w:r>
      <w:r w:rsidRPr="00E01B42">
        <w:rPr>
          <w:rStyle w:val="af6"/>
          <w:rFonts w:eastAsia="Guttman Hodes" w:hint="cs"/>
          <w:rtl/>
        </w:rPr>
        <w:t xml:space="preserve"> (ב"ב סי' י' סק"</w:t>
      </w:r>
      <w:r>
        <w:rPr>
          <w:rStyle w:val="af6"/>
          <w:rFonts w:eastAsia="Guttman Hodes" w:hint="cs"/>
          <w:rtl/>
        </w:rPr>
        <w:t>ג</w:t>
      </w:r>
      <w:r w:rsidRPr="00E01B42">
        <w:rPr>
          <w:rStyle w:val="af6"/>
          <w:rFonts w:eastAsia="Guttman Hodes" w:hint="cs"/>
          <w:rtl/>
        </w:rPr>
        <w:t>)</w:t>
      </w:r>
      <w:r w:rsidRPr="00446327">
        <w:rPr>
          <w:rFonts w:hint="cs"/>
          <w:rtl/>
        </w:rPr>
        <w:t xml:space="preserve"> </w:t>
      </w:r>
      <w:r>
        <w:rPr>
          <w:rFonts w:hint="cs"/>
          <w:rtl/>
        </w:rPr>
        <w:t xml:space="preserve">בדברי </w:t>
      </w:r>
      <w:r w:rsidRPr="00E01B42">
        <w:rPr>
          <w:rStyle w:val="af8"/>
          <w:rFonts w:hint="cs"/>
          <w:rtl/>
        </w:rPr>
        <w:t>התוס'</w:t>
      </w:r>
      <w:r>
        <w:rPr>
          <w:rFonts w:hint="cs"/>
          <w:rtl/>
        </w:rPr>
        <w:t>.</w:t>
      </w:r>
    </w:p>
    <w:p w14:paraId="06B221B9" w14:textId="77777777" w:rsidR="000F0DFF" w:rsidRPr="000668A1" w:rsidRDefault="000F0DFF" w:rsidP="000F0DFF">
      <w:pPr>
        <w:pStyle w:val="1"/>
        <w:rPr>
          <w:rtl/>
        </w:rPr>
      </w:pPr>
      <w:bookmarkStart w:id="2401" w:name="_Toc71128156"/>
      <w:bookmarkStart w:id="2402" w:name="_Toc72429497"/>
      <w:bookmarkStart w:id="2403" w:name="_Toc73006113"/>
      <w:r>
        <w:rPr>
          <w:rFonts w:hint="cs"/>
          <w:rtl/>
        </w:rPr>
        <w:t xml:space="preserve">בי' תוס' בר"ח ור"ת בתי' הגמ' </w:t>
      </w:r>
      <w:bookmarkEnd w:id="2401"/>
      <w:bookmarkEnd w:id="2402"/>
      <w:r>
        <w:rPr>
          <w:rFonts w:hint="cs"/>
          <w:rtl/>
        </w:rPr>
        <w:t>דבתרוויהו מזקי מודו רבנן לר"י</w:t>
      </w:r>
      <w:bookmarkEnd w:id="2403"/>
    </w:p>
    <w:p w14:paraId="7AC45AD8" w14:textId="77777777" w:rsidR="000F0DFF" w:rsidRDefault="000F0DFF" w:rsidP="000F0DFF">
      <w:pPr>
        <w:pStyle w:val="a2"/>
        <w:rPr>
          <w:rtl/>
        </w:rPr>
      </w:pPr>
      <w:bookmarkStart w:id="2404" w:name="_Toc73006114"/>
      <w:r>
        <w:rPr>
          <w:rFonts w:hint="cs"/>
          <w:rtl/>
        </w:rPr>
        <w:t>בי' התוס' בתי' דלר"י על הניזק להרחיק דבתרוויהו מזקי לכו"ע השני סומך ולרבנן רק חרדל מזיק</w:t>
      </w:r>
      <w:bookmarkEnd w:id="2404"/>
    </w:p>
    <w:p w14:paraId="59DE09DA" w14:textId="77777777" w:rsidR="000F0DFF" w:rsidRDefault="000F0DFF" w:rsidP="0008214F">
      <w:pPr>
        <w:pStyle w:val="a"/>
        <w:rPr>
          <w:rtl/>
        </w:rPr>
      </w:pPr>
      <w:r>
        <w:rPr>
          <w:rFonts w:hint="cs"/>
          <w:rtl/>
        </w:rPr>
        <w:t xml:space="preserve">ובתי' הגמ' דס"ל לר"י דעל הניזק להרחיק, ביארו </w:t>
      </w:r>
      <w:r w:rsidRPr="002A30CF">
        <w:rPr>
          <w:rStyle w:val="af8"/>
          <w:rFonts w:hint="cs"/>
          <w:rtl/>
        </w:rPr>
        <w:t>התוס'</w:t>
      </w:r>
      <w:r>
        <w:rPr>
          <w:rFonts w:hint="cs"/>
          <w:rtl/>
        </w:rPr>
        <w:t xml:space="preserve"> </w:t>
      </w:r>
      <w:r w:rsidRPr="002C2424">
        <w:rPr>
          <w:rStyle w:val="af6"/>
          <w:rFonts w:eastAsia="Guttman Hodes" w:hint="cs"/>
          <w:rtl/>
        </w:rPr>
        <w:t>(ד"ה מכלל)</w:t>
      </w:r>
      <w:r>
        <w:rPr>
          <w:rFonts w:hint="cs"/>
          <w:rtl/>
        </w:rPr>
        <w:t xml:space="preserve"> בדעת </w:t>
      </w:r>
      <w:r w:rsidRPr="002A30CF">
        <w:rPr>
          <w:rStyle w:val="af8"/>
          <w:rFonts w:hint="cs"/>
          <w:rtl/>
        </w:rPr>
        <w:t>ר"ח ור"ת</w:t>
      </w:r>
      <w:r>
        <w:rPr>
          <w:rFonts w:hint="cs"/>
          <w:rtl/>
        </w:rPr>
        <w:t xml:space="preserve"> דס"ל לר"י דבעל הדבורים חשיב למזיק ולא רק לניזק, כיון דס"ל לר"י דאף הדבורים מזקי לחרדל, ולכן חשיב שאף בעל הדבורים עשה קצת שלא כהוגן במה שסמך, ולכן ס"ל לר"י דבעל החרדל אינו חייב להרחיק, וכתבו </w:t>
      </w:r>
      <w:r w:rsidRPr="002A30CF">
        <w:rPr>
          <w:rStyle w:val="af8"/>
          <w:rFonts w:hint="cs"/>
          <w:rtl/>
        </w:rPr>
        <w:t>התוס'</w:t>
      </w:r>
      <w:r>
        <w:rPr>
          <w:rFonts w:hint="cs"/>
          <w:rtl/>
        </w:rPr>
        <w:t xml:space="preserve"> דאף רבנן מודו לסברת ר"י דאי הדבורים מזקי לחרדל חשיב שעשה שלא כהוגן, אלא דבזה גופא פליגי רבנן על ר"י, דס"ל דהדבורים לא מזקי לחרדל, ולכן חשיב שבעל הדבורים סמך בהיתר גמור, ולכן לרבנן על בעל החרדל להרחיק,</w:t>
      </w:r>
      <w:r w:rsidRPr="005D673C">
        <w:rPr>
          <w:rFonts w:hint="cs"/>
          <w:rtl/>
        </w:rPr>
        <w:t xml:space="preserve"> </w:t>
      </w:r>
      <w:r>
        <w:rPr>
          <w:rFonts w:hint="cs"/>
          <w:rtl/>
        </w:rPr>
        <w:t xml:space="preserve">ועי' במה שביאר </w:t>
      </w:r>
      <w:r w:rsidRPr="00E01B42">
        <w:rPr>
          <w:rStyle w:val="af8"/>
          <w:rFonts w:hint="cs"/>
          <w:rtl/>
        </w:rPr>
        <w:t>החזו"א</w:t>
      </w:r>
      <w:r w:rsidRPr="00E01B42">
        <w:rPr>
          <w:rStyle w:val="af6"/>
          <w:rFonts w:eastAsia="Guttman Hodes" w:hint="cs"/>
          <w:rtl/>
        </w:rPr>
        <w:t xml:space="preserve"> (ב"ב סי' י' סק"</w:t>
      </w:r>
      <w:r>
        <w:rPr>
          <w:rStyle w:val="af6"/>
          <w:rFonts w:eastAsia="Guttman Hodes" w:hint="cs"/>
          <w:rtl/>
        </w:rPr>
        <w:t>ג</w:t>
      </w:r>
      <w:r w:rsidRPr="00E01B42">
        <w:rPr>
          <w:rStyle w:val="af6"/>
          <w:rFonts w:eastAsia="Guttman Hodes" w:hint="cs"/>
          <w:rtl/>
        </w:rPr>
        <w:t>)</w:t>
      </w:r>
      <w:r w:rsidRPr="00446327">
        <w:rPr>
          <w:rFonts w:hint="cs"/>
          <w:rtl/>
        </w:rPr>
        <w:t xml:space="preserve"> </w:t>
      </w:r>
      <w:r>
        <w:rPr>
          <w:rFonts w:hint="cs"/>
          <w:rtl/>
        </w:rPr>
        <w:t xml:space="preserve">בדברי </w:t>
      </w:r>
      <w:r w:rsidRPr="00E01B42">
        <w:rPr>
          <w:rStyle w:val="af8"/>
          <w:rFonts w:hint="cs"/>
          <w:rtl/>
        </w:rPr>
        <w:t>התוס'</w:t>
      </w:r>
      <w:r>
        <w:rPr>
          <w:rFonts w:hint="cs"/>
          <w:rtl/>
        </w:rPr>
        <w:t>.</w:t>
      </w:r>
    </w:p>
    <w:p w14:paraId="362CD3ED" w14:textId="77777777" w:rsidR="000F0DFF" w:rsidRDefault="000F0DFF" w:rsidP="000F0DFF">
      <w:pPr>
        <w:pStyle w:val="1"/>
        <w:rPr>
          <w:rtl/>
        </w:rPr>
      </w:pPr>
      <w:bookmarkStart w:id="2405" w:name="_Toc71128157"/>
      <w:bookmarkStart w:id="2406" w:name="_Toc72429500"/>
      <w:bookmarkStart w:id="2407" w:name="_Toc73006115"/>
      <w:bookmarkStart w:id="2408" w:name="_Toc72429498"/>
      <w:r>
        <w:rPr>
          <w:rFonts w:hint="cs"/>
          <w:rtl/>
        </w:rPr>
        <w:t>בי' התוס' בר"ח ור"ת אמאי לא קשה לאביי בתחילת הסוגיא</w:t>
      </w:r>
      <w:bookmarkEnd w:id="2405"/>
      <w:bookmarkEnd w:id="2406"/>
      <w:bookmarkEnd w:id="2407"/>
    </w:p>
    <w:p w14:paraId="70CAFBDE" w14:textId="77777777" w:rsidR="000F0DFF" w:rsidRDefault="000F0DFF" w:rsidP="000F0DFF">
      <w:pPr>
        <w:pStyle w:val="a2"/>
        <w:rPr>
          <w:rtl/>
        </w:rPr>
      </w:pPr>
      <w:bookmarkStart w:id="2409" w:name="_Toc73006116"/>
      <w:r>
        <w:rPr>
          <w:rFonts w:hint="cs"/>
          <w:rtl/>
        </w:rPr>
        <w:t>בי' התוס' בר"ח ור"ת דלאביי ל"ק לרבנן דאף להו"א רק דבורים מזקי וסמך בהיתר גמור</w:t>
      </w:r>
      <w:bookmarkEnd w:id="2409"/>
      <w:r>
        <w:rPr>
          <w:rFonts w:hint="cs"/>
          <w:rtl/>
        </w:rPr>
        <w:t xml:space="preserve"> </w:t>
      </w:r>
    </w:p>
    <w:p w14:paraId="362D6C82" w14:textId="77777777" w:rsidR="000F0DFF" w:rsidRDefault="000F0DFF" w:rsidP="0008214F">
      <w:pPr>
        <w:pStyle w:val="a"/>
        <w:rPr>
          <w:rtl/>
        </w:rPr>
      </w:pPr>
      <w:bookmarkStart w:id="2410" w:name="_Ref72958325"/>
      <w:r>
        <w:rPr>
          <w:rFonts w:hint="cs"/>
          <w:rtl/>
        </w:rPr>
        <w:t xml:space="preserve">וכתבו </w:t>
      </w:r>
      <w:r w:rsidRPr="00FA0DCF">
        <w:rPr>
          <w:rStyle w:val="af8"/>
          <w:rFonts w:hint="cs"/>
          <w:rtl/>
        </w:rPr>
        <w:t>התוס'</w:t>
      </w:r>
      <w:r>
        <w:rPr>
          <w:rFonts w:hint="cs"/>
          <w:rtl/>
        </w:rPr>
        <w:t xml:space="preserve"> </w:t>
      </w:r>
      <w:r w:rsidRPr="002C2424">
        <w:rPr>
          <w:rStyle w:val="af6"/>
          <w:rFonts w:eastAsia="Guttman Hodes" w:hint="cs"/>
          <w:rtl/>
        </w:rPr>
        <w:t>(ד"ה מכלל)</w:t>
      </w:r>
      <w:r>
        <w:rPr>
          <w:rFonts w:hint="cs"/>
          <w:rtl/>
        </w:rPr>
        <w:t xml:space="preserve"> דלדעת </w:t>
      </w:r>
      <w:r w:rsidRPr="00FA0DCF">
        <w:rPr>
          <w:rStyle w:val="af8"/>
          <w:rFonts w:hint="cs"/>
          <w:rtl/>
        </w:rPr>
        <w:t>ר"ח ור"ת</w:t>
      </w:r>
      <w:r>
        <w:rPr>
          <w:rFonts w:hint="cs"/>
          <w:rtl/>
        </w:rPr>
        <w:t xml:space="preserve"> כן צריך לבאר את קושית הגמ' על רבא בתחילת הסוגיא, דבחרדל ודבורים מוכח דאיירי בסמך בהיתר, דהא דהגמ' לא מקשה לדעת אביי, הוא כיון דבקושית הגמ' בתחילת הסוגיא ידעה הגמ' את המסקנא, דלרבנן דבורים לא מזקי לחרדל, ולר"י תרוויהו מזקי אהדדי, וא"כ לדעת אביי דמותר לראשון לסמוך, א"כ לרבנן דבעל הדבורים אינו מזיק כלל, ולכן חשיב שבעל הדבורים סמך בהיתר גמור, ולכן לרבנן על בעל החרדל להרחיק, </w:t>
      </w:r>
      <w:r w:rsidRPr="00E01940">
        <w:rPr>
          <w:rStyle w:val="afa"/>
          <w:rFonts w:hint="cs"/>
          <w:rtl/>
        </w:rPr>
        <w:t xml:space="preserve">[וכתבו </w:t>
      </w:r>
      <w:r w:rsidRPr="00E01940">
        <w:rPr>
          <w:rStyle w:val="affa"/>
          <w:rFonts w:hint="cs"/>
          <w:rtl/>
        </w:rPr>
        <w:t>התוס'</w:t>
      </w:r>
      <w:r w:rsidRPr="00E01940">
        <w:rPr>
          <w:rStyle w:val="afa"/>
          <w:rFonts w:hint="cs"/>
          <w:rtl/>
        </w:rPr>
        <w:t xml:space="preserve"> דלדעת </w:t>
      </w:r>
      <w:r w:rsidRPr="00E01940">
        <w:rPr>
          <w:rStyle w:val="affa"/>
          <w:rFonts w:hint="cs"/>
          <w:rtl/>
        </w:rPr>
        <w:t>ר"ח ור"ת</w:t>
      </w:r>
      <w:r w:rsidRPr="00E01940">
        <w:rPr>
          <w:rStyle w:val="afa"/>
          <w:rFonts w:hint="cs"/>
          <w:rtl/>
        </w:rPr>
        <w:t xml:space="preserve"> א"א לבאר בקושית הגמ' בתחילה, כמו שביארו </w:t>
      </w:r>
      <w:r w:rsidRPr="00E01940">
        <w:rPr>
          <w:rStyle w:val="affa"/>
          <w:rFonts w:hint="cs"/>
          <w:rtl/>
        </w:rPr>
        <w:t>התוס'</w:t>
      </w:r>
      <w:r w:rsidRPr="00E01940">
        <w:rPr>
          <w:rStyle w:val="afa"/>
          <w:rFonts w:hint="cs"/>
          <w:rtl/>
        </w:rPr>
        <w:t xml:space="preserve"> </w:t>
      </w:r>
      <w:r w:rsidRPr="00E01940">
        <w:rPr>
          <w:rStyle w:val="aff6"/>
          <w:rFonts w:hint="cs"/>
          <w:rtl/>
        </w:rPr>
        <w:t xml:space="preserve">(ריש ד"ה ואי) </w:t>
      </w:r>
      <w:r w:rsidRPr="00E01940">
        <w:rPr>
          <w:rStyle w:val="afa"/>
          <w:rFonts w:hint="cs"/>
          <w:rtl/>
        </w:rPr>
        <w:t xml:space="preserve">בדעת </w:t>
      </w:r>
      <w:r w:rsidRPr="00E01940">
        <w:rPr>
          <w:rStyle w:val="affa"/>
          <w:rFonts w:hint="cs"/>
          <w:rtl/>
        </w:rPr>
        <w:t>רש"י</w:t>
      </w:r>
      <w:r w:rsidRPr="00E01940">
        <w:rPr>
          <w:rStyle w:val="afa"/>
          <w:rFonts w:hint="cs"/>
          <w:rtl/>
        </w:rPr>
        <w:t xml:space="preserve"> דלאביי לא קשה דלרבנן אף שהדבורים מזקי לחרדל, מ"מ כיון דסמך בהיתר חשיבי הדבורים כמו ירק שא"צ להרחיק].</w:t>
      </w:r>
      <w:bookmarkEnd w:id="2410"/>
    </w:p>
    <w:p w14:paraId="07A8909F" w14:textId="77777777" w:rsidR="000F0DFF" w:rsidRPr="006A6915" w:rsidRDefault="000F0DFF" w:rsidP="000F0DFF">
      <w:pPr>
        <w:pStyle w:val="a2"/>
      </w:pPr>
      <w:bookmarkStart w:id="2411" w:name="_Toc73006117"/>
      <w:r>
        <w:rPr>
          <w:rFonts w:hint="cs"/>
          <w:rtl/>
        </w:rPr>
        <w:lastRenderedPageBreak/>
        <w:t>בי' תוס' בר"ח ור"ת דלאביי ל"ק לר"י דתרוויהו מזקי ודבורים סמך שלא כהוגן ואין חרדל מרחיק</w:t>
      </w:r>
      <w:bookmarkEnd w:id="2411"/>
    </w:p>
    <w:p w14:paraId="68C0CB9F" w14:textId="77777777" w:rsidR="000F0DFF" w:rsidRPr="00B32D71" w:rsidRDefault="000F0DFF" w:rsidP="0008214F">
      <w:pPr>
        <w:pStyle w:val="a"/>
        <w:rPr>
          <w:rtl/>
        </w:rPr>
      </w:pPr>
      <w:r>
        <w:rPr>
          <w:rFonts w:hint="cs"/>
          <w:rtl/>
        </w:rPr>
        <w:t xml:space="preserve">ובדעת ר"י דאף הדבורים מזקי לחרדל, ביארו </w:t>
      </w:r>
      <w:r w:rsidRPr="00FA0DCF">
        <w:rPr>
          <w:rStyle w:val="af8"/>
          <w:rFonts w:hint="cs"/>
          <w:rtl/>
        </w:rPr>
        <w:t>התוס'</w:t>
      </w:r>
      <w:r>
        <w:rPr>
          <w:rFonts w:hint="cs"/>
          <w:rtl/>
        </w:rPr>
        <w:t xml:space="preserve"> דלדעת </w:t>
      </w:r>
      <w:r w:rsidRPr="00FA0DCF">
        <w:rPr>
          <w:rStyle w:val="af8"/>
          <w:rFonts w:hint="cs"/>
          <w:rtl/>
        </w:rPr>
        <w:t>ר"ח ור"ת</w:t>
      </w:r>
      <w:r>
        <w:rPr>
          <w:rFonts w:hint="cs"/>
          <w:rtl/>
        </w:rPr>
        <w:t xml:space="preserve"> דלא קשה לאביי, כיון דבעל הדבורים חשיב גם למזיק ולא רק לניזק, ובעל הדבורים עשה קצת שלא כהוגן במה שסמך, ולכן ס"ל לר"י דבעל החרדל אינו חייב להרחיק.</w:t>
      </w:r>
    </w:p>
    <w:p w14:paraId="475084E1" w14:textId="77777777" w:rsidR="000F0DFF" w:rsidRPr="00D100AD" w:rsidRDefault="000F0DFF" w:rsidP="000F0DFF">
      <w:pPr>
        <w:pStyle w:val="1"/>
        <w:rPr>
          <w:rtl/>
        </w:rPr>
      </w:pPr>
      <w:bookmarkStart w:id="2412" w:name="_Toc73006118"/>
      <w:r>
        <w:rPr>
          <w:rFonts w:hint="cs"/>
          <w:rtl/>
        </w:rPr>
        <w:t>ד' ר"ת בספר הישר דמודה רבא דמהני סמיכה בהיתר בכל נזיקין</w:t>
      </w:r>
      <w:bookmarkEnd w:id="2412"/>
    </w:p>
    <w:p w14:paraId="770677B6" w14:textId="77777777" w:rsidR="000F0DFF" w:rsidRPr="004D665C" w:rsidRDefault="000F0DFF" w:rsidP="000F0DFF">
      <w:pPr>
        <w:pStyle w:val="a2"/>
        <w:rPr>
          <w:rtl/>
        </w:rPr>
      </w:pPr>
      <w:bookmarkStart w:id="2413" w:name="_Toc73006119"/>
      <w:r>
        <w:rPr>
          <w:rFonts w:hint="cs"/>
          <w:rtl/>
        </w:rPr>
        <w:t>דברי ר"ת בספר הישר דלרבינא מודה רבא בכל הנזיקין ופליג רק בבור וקיי"ל כרבא וכר"י בג"ד</w:t>
      </w:r>
      <w:bookmarkEnd w:id="2413"/>
    </w:p>
    <w:p w14:paraId="4E2B885D" w14:textId="15FE31B4" w:rsidR="000F0DFF" w:rsidRDefault="000F0DFF" w:rsidP="0008214F">
      <w:pPr>
        <w:pStyle w:val="a"/>
        <w:rPr>
          <w:rtl/>
        </w:rPr>
      </w:pPr>
      <w:bookmarkStart w:id="2414" w:name="_Ref72770748"/>
      <w:r>
        <w:rPr>
          <w:rFonts w:hint="cs"/>
          <w:rtl/>
        </w:rPr>
        <w:t xml:space="preserve">כתב </w:t>
      </w:r>
      <w:r w:rsidRPr="0037213A">
        <w:rPr>
          <w:rStyle w:val="af8"/>
          <w:rFonts w:hint="cs"/>
          <w:rtl/>
        </w:rPr>
        <w:t>ר"ת בספר הישר</w:t>
      </w:r>
      <w:r>
        <w:rPr>
          <w:rFonts w:hint="cs"/>
          <w:rtl/>
        </w:rPr>
        <w:t xml:space="preserve"> </w:t>
      </w:r>
      <w:r w:rsidRPr="00B204F9">
        <w:rPr>
          <w:rStyle w:val="af6"/>
          <w:rFonts w:eastAsia="Guttman Hodes" w:hint="cs"/>
          <w:rtl/>
        </w:rPr>
        <w:t xml:space="preserve">(חי' סי' </w:t>
      </w:r>
      <w:r w:rsidRPr="00B204F9">
        <w:rPr>
          <w:rStyle w:val="af6"/>
          <w:rFonts w:eastAsia="Guttman Hodes"/>
          <w:rtl/>
        </w:rPr>
        <w:t>תרט</w:t>
      </w:r>
      <w:r>
        <w:rPr>
          <w:rStyle w:val="af6"/>
          <w:rFonts w:eastAsia="Guttman Hodes" w:hint="cs"/>
          <w:rtl/>
        </w:rPr>
        <w:t>"</w:t>
      </w:r>
      <w:r w:rsidRPr="00B204F9">
        <w:rPr>
          <w:rStyle w:val="af6"/>
          <w:rFonts w:eastAsia="Guttman Hodes"/>
          <w:rtl/>
        </w:rPr>
        <w:t>ז</w:t>
      </w:r>
      <w:r w:rsidRPr="00B204F9">
        <w:rPr>
          <w:rStyle w:val="af6"/>
          <w:rFonts w:eastAsia="Guttman Hodes" w:hint="cs"/>
          <w:rtl/>
        </w:rPr>
        <w:t>, הועתק בקובץ שיטות קמאי ב"ב ח"א עמ' תמ"ב)</w:t>
      </w:r>
      <w:r>
        <w:rPr>
          <w:rFonts w:hint="cs"/>
          <w:rtl/>
        </w:rPr>
        <w:t xml:space="preserve"> דבתירוץ רבינא חזרה הגמ' מכל התירוצים שתירצה הגמ' בקושיות על רבא, </w:t>
      </w:r>
      <w:r w:rsidRPr="00FC35C6">
        <w:rPr>
          <w:rStyle w:val="afa"/>
          <w:rFonts w:hint="cs"/>
          <w:rtl/>
        </w:rPr>
        <w:t xml:space="preserve">[כדהביאו </w:t>
      </w:r>
      <w:r w:rsidRPr="00FC35C6">
        <w:rPr>
          <w:rStyle w:val="affa"/>
          <w:rFonts w:hint="cs"/>
          <w:rtl/>
        </w:rPr>
        <w:t>התוס'</w:t>
      </w:r>
      <w:r w:rsidRPr="00FC35C6">
        <w:rPr>
          <w:rStyle w:val="afa"/>
          <w:rFonts w:hint="cs"/>
          <w:rtl/>
        </w:rPr>
        <w:t xml:space="preserve"> </w:t>
      </w:r>
      <w:r w:rsidRPr="00FC35C6">
        <w:rPr>
          <w:rStyle w:val="aff6"/>
          <w:rFonts w:hint="cs"/>
          <w:rtl/>
        </w:rPr>
        <w:t xml:space="preserve">(עי' אות </w:t>
      </w:r>
      <w:r w:rsidRPr="00FC35C6">
        <w:rPr>
          <w:rStyle w:val="aff6"/>
          <w:rtl/>
        </w:rPr>
        <w:fldChar w:fldCharType="begin"/>
      </w:r>
      <w:r w:rsidRPr="00FC35C6">
        <w:rPr>
          <w:rStyle w:val="aff6"/>
          <w:rtl/>
        </w:rPr>
        <w:instrText xml:space="preserve"> </w:instrText>
      </w:r>
      <w:r w:rsidRPr="00FC35C6">
        <w:rPr>
          <w:rStyle w:val="aff6"/>
          <w:rFonts w:hint="cs"/>
        </w:rPr>
        <w:instrText>REF</w:instrText>
      </w:r>
      <w:r w:rsidRPr="00FC35C6">
        <w:rPr>
          <w:rStyle w:val="aff6"/>
          <w:rFonts w:hint="cs"/>
          <w:rtl/>
        </w:rPr>
        <w:instrText xml:space="preserve"> _</w:instrText>
      </w:r>
      <w:r w:rsidRPr="00FC35C6">
        <w:rPr>
          <w:rStyle w:val="aff6"/>
          <w:rFonts w:hint="cs"/>
        </w:rPr>
        <w:instrText>Ref72835331 \r \h</w:instrText>
      </w:r>
      <w:r w:rsidRPr="00FC35C6">
        <w:rPr>
          <w:rStyle w:val="aff6"/>
          <w:rtl/>
        </w:rPr>
        <w:instrText xml:space="preserve"> </w:instrText>
      </w:r>
      <w:r w:rsidRPr="00FC35C6">
        <w:rPr>
          <w:rStyle w:val="aff6"/>
          <w:rtl/>
        </w:rPr>
      </w:r>
      <w:r w:rsidRPr="00FC35C6">
        <w:rPr>
          <w:rStyle w:val="aff6"/>
          <w:rtl/>
        </w:rPr>
        <w:fldChar w:fldCharType="separate"/>
      </w:r>
      <w:r w:rsidR="00AA5F53">
        <w:rPr>
          <w:rStyle w:val="aff6"/>
          <w:cs/>
        </w:rPr>
        <w:t>‎</w:t>
      </w:r>
      <w:r w:rsidR="00AA5F53">
        <w:rPr>
          <w:rStyle w:val="aff6"/>
          <w:rtl/>
        </w:rPr>
        <w:t>ב)</w:t>
      </w:r>
      <w:r w:rsidRPr="00FC35C6">
        <w:rPr>
          <w:rStyle w:val="aff6"/>
          <w:rtl/>
        </w:rPr>
        <w:fldChar w:fldCharType="end"/>
      </w:r>
      <w:r w:rsidRPr="00FC35C6">
        <w:rPr>
          <w:rStyle w:val="afa"/>
          <w:rFonts w:hint="cs"/>
          <w:rtl/>
        </w:rPr>
        <w:t xml:space="preserve"> בשם </w:t>
      </w:r>
      <w:r w:rsidRPr="00FC35C6">
        <w:rPr>
          <w:rStyle w:val="affa"/>
          <w:rFonts w:hint="cs"/>
          <w:rtl/>
        </w:rPr>
        <w:t>ר"ת</w:t>
      </w:r>
      <w:r w:rsidRPr="00FC35C6">
        <w:rPr>
          <w:rStyle w:val="afa"/>
          <w:rFonts w:hint="cs"/>
          <w:rtl/>
        </w:rPr>
        <w:t>],</w:t>
      </w:r>
      <w:r>
        <w:rPr>
          <w:rFonts w:hint="cs"/>
          <w:rtl/>
        </w:rPr>
        <w:t xml:space="preserve"> </w:t>
      </w:r>
      <w:r w:rsidRPr="00705C0B">
        <w:rPr>
          <w:rFonts w:hint="cs"/>
          <w:rtl/>
        </w:rPr>
        <w:t xml:space="preserve">וביאר רבינא דבכל הנזיקין לכו"ע מותר לסמוך </w:t>
      </w:r>
      <w:r>
        <w:rPr>
          <w:rFonts w:hint="cs"/>
          <w:rtl/>
        </w:rPr>
        <w:t>ב</w:t>
      </w:r>
      <w:r w:rsidRPr="00705C0B">
        <w:rPr>
          <w:rFonts w:hint="cs"/>
          <w:rtl/>
        </w:rPr>
        <w:t>צד המיצר, חוץ מבור דפליגי אביי ורבא אי מותר לסמוך, מחמת סברת "כל מרא ומרא דקא מחית קא מרפית לה לארעי", דהוי גירי דיליה</w:t>
      </w:r>
      <w:r>
        <w:rPr>
          <w:rFonts w:hint="cs"/>
          <w:rtl/>
        </w:rPr>
        <w:t>,</w:t>
      </w:r>
      <w:r w:rsidRPr="00FD6141">
        <w:rPr>
          <w:rFonts w:hint="cs"/>
          <w:rtl/>
        </w:rPr>
        <w:t xml:space="preserve"> </w:t>
      </w:r>
      <w:r w:rsidRPr="00705C0B">
        <w:rPr>
          <w:rFonts w:hint="cs"/>
          <w:rtl/>
        </w:rPr>
        <w:t xml:space="preserve">וכתב </w:t>
      </w:r>
      <w:r w:rsidRPr="00705C0B">
        <w:rPr>
          <w:rStyle w:val="af8"/>
          <w:rFonts w:hint="cs"/>
          <w:rtl/>
        </w:rPr>
        <w:t>ר"ת בספר הישר</w:t>
      </w:r>
      <w:r w:rsidRPr="00705C0B">
        <w:rPr>
          <w:rFonts w:hint="cs"/>
          <w:rtl/>
        </w:rPr>
        <w:t xml:space="preserve"> </w:t>
      </w:r>
      <w:r>
        <w:rPr>
          <w:rFonts w:hint="cs"/>
          <w:rtl/>
        </w:rPr>
        <w:t>דקיי"ל כר"י בגירי דיליה, וכרבא דאוסר לסמוך בבור, דהוא טעם אחד, וזו מסקנת הגמ'.</w:t>
      </w:r>
      <w:bookmarkEnd w:id="2414"/>
    </w:p>
    <w:p w14:paraId="771B2C60" w14:textId="77777777" w:rsidR="000F0DFF" w:rsidRPr="00C7160B" w:rsidRDefault="000F0DFF" w:rsidP="000F0DFF">
      <w:pPr>
        <w:pStyle w:val="a2"/>
      </w:pPr>
      <w:bookmarkStart w:id="2415" w:name="_Toc73006120"/>
      <w:r>
        <w:rPr>
          <w:rFonts w:hint="cs"/>
          <w:rtl/>
        </w:rPr>
        <w:t>ביאור ר"ת בספר הישר דבכל הנזיקין סומך והשני מרחיק לרבנן ולר"י רק בג"ד השני מרחיק</w:t>
      </w:r>
      <w:bookmarkEnd w:id="2415"/>
      <w:r>
        <w:rPr>
          <w:rFonts w:hint="cs"/>
          <w:rtl/>
        </w:rPr>
        <w:t xml:space="preserve"> </w:t>
      </w:r>
    </w:p>
    <w:p w14:paraId="688261D9" w14:textId="77777777" w:rsidR="000F0DFF" w:rsidRDefault="000F0DFF" w:rsidP="0008214F">
      <w:pPr>
        <w:pStyle w:val="a"/>
        <w:rPr>
          <w:rtl/>
        </w:rPr>
      </w:pPr>
      <w:r w:rsidRPr="00705C0B">
        <w:rPr>
          <w:rFonts w:hint="cs"/>
          <w:rtl/>
        </w:rPr>
        <w:t xml:space="preserve">וכתב </w:t>
      </w:r>
      <w:r w:rsidRPr="00705C0B">
        <w:rPr>
          <w:rStyle w:val="af8"/>
          <w:rFonts w:hint="cs"/>
          <w:rtl/>
        </w:rPr>
        <w:t>ר"ת בספר הישר</w:t>
      </w:r>
      <w:r w:rsidRPr="004A6B48">
        <w:rPr>
          <w:rFonts w:hint="cs"/>
          <w:rtl/>
        </w:rPr>
        <w:t xml:space="preserve"> </w:t>
      </w:r>
      <w:r>
        <w:rPr>
          <w:rFonts w:hint="cs"/>
          <w:rtl/>
        </w:rPr>
        <w:t xml:space="preserve">דבכל הנזיקין לר"י השני צריך להרחיק, בגירי דיליה, וכן אם השני ניזק עליו להרחיק אם ירצה, ולרבנן כל שהשני מזיק עליו להרחיק. </w:t>
      </w:r>
      <w:r w:rsidRPr="00FF1656">
        <w:rPr>
          <w:rStyle w:val="afa"/>
          <w:rFonts w:hint="cs"/>
          <w:rtl/>
        </w:rPr>
        <w:t>[אף בגירי דיליה].</w:t>
      </w:r>
    </w:p>
    <w:p w14:paraId="6CF0AF26" w14:textId="77777777" w:rsidR="000F0DFF" w:rsidRDefault="000F0DFF" w:rsidP="000F0DFF">
      <w:pPr>
        <w:pStyle w:val="a2"/>
        <w:rPr>
          <w:rtl/>
        </w:rPr>
      </w:pPr>
      <w:bookmarkStart w:id="2416" w:name="_Toc73006121"/>
      <w:r>
        <w:rPr>
          <w:rFonts w:hint="cs"/>
          <w:rtl/>
        </w:rPr>
        <w:t>הוכחת ר"ת בספר הישר דלרבנן מהני סמיכה בהיתר דא"א להפסיד את הסומך בהיתר דירחיק</w:t>
      </w:r>
      <w:bookmarkEnd w:id="2416"/>
    </w:p>
    <w:p w14:paraId="687C4588" w14:textId="77777777" w:rsidR="000F0DFF" w:rsidRDefault="000F0DFF" w:rsidP="0008214F">
      <w:pPr>
        <w:pStyle w:val="a"/>
        <w:rPr>
          <w:rtl/>
        </w:rPr>
      </w:pPr>
      <w:r>
        <w:rPr>
          <w:rFonts w:hint="cs"/>
          <w:rtl/>
        </w:rPr>
        <w:t xml:space="preserve">וכתב </w:t>
      </w:r>
      <w:r w:rsidRPr="0037213A">
        <w:rPr>
          <w:rStyle w:val="af8"/>
          <w:rFonts w:hint="cs"/>
          <w:rtl/>
        </w:rPr>
        <w:t>ר"ת בספר הישר</w:t>
      </w:r>
      <w:r w:rsidRPr="00705C0B">
        <w:rPr>
          <w:rFonts w:hint="cs"/>
          <w:rtl/>
        </w:rPr>
        <w:t xml:space="preserve"> </w:t>
      </w:r>
      <w:r>
        <w:rPr>
          <w:rFonts w:hint="cs"/>
          <w:rtl/>
        </w:rPr>
        <w:t>דבשאר הנזיקין מותר לסמוך והסומך זכה דע"מ כן הנחיל יהושע את הארץ, וכתב</w:t>
      </w:r>
      <w:r w:rsidRPr="00FF1656">
        <w:rPr>
          <w:rStyle w:val="af8"/>
          <w:rFonts w:hint="cs"/>
          <w:rtl/>
        </w:rPr>
        <w:t xml:space="preserve"> </w:t>
      </w:r>
      <w:r w:rsidRPr="0037213A">
        <w:rPr>
          <w:rStyle w:val="af8"/>
          <w:rFonts w:hint="cs"/>
          <w:rtl/>
        </w:rPr>
        <w:t>ר"ת בספר הישר</w:t>
      </w:r>
      <w:r>
        <w:rPr>
          <w:rFonts w:hint="cs"/>
          <w:rtl/>
        </w:rPr>
        <w:t xml:space="preserve"> דמוכח דלרבנן מהני סמיכה בהיתר, דהא אי לרבנן לא מהני סמיכה בהיתר, א"כ כיון דס"ל לרבנן דעל המזיק להרחיק את עצמו, א"כ הפסדת ארעא דישראל, דא"כ הסומך משרה וכרישין וחרדל, ואח"כ בא הניזק, עליו להרחיק, אלא מוכח </w:t>
      </w:r>
      <w:r w:rsidRPr="000D484F">
        <w:rPr>
          <w:rFonts w:hint="cs"/>
          <w:rtl/>
        </w:rPr>
        <w:t>דלרבנן כל שסמך בהיתר א"צ להרחיק.</w:t>
      </w:r>
    </w:p>
    <w:p w14:paraId="02844EA6" w14:textId="77777777" w:rsidR="000F0DFF" w:rsidRDefault="000F0DFF" w:rsidP="000F0DFF">
      <w:pPr>
        <w:pStyle w:val="afd"/>
        <w:rPr>
          <w:rtl/>
        </w:rPr>
      </w:pPr>
      <w:bookmarkStart w:id="2417" w:name="_Toc71128158"/>
      <w:bookmarkStart w:id="2418" w:name="_Toc72429501"/>
      <w:bookmarkStart w:id="2419" w:name="_Toc73006122"/>
      <w:bookmarkEnd w:id="2408"/>
      <w:r>
        <w:rPr>
          <w:rFonts w:hint="cs"/>
          <w:rtl/>
        </w:rPr>
        <w:t>בי' הבעה"מ</w:t>
      </w:r>
      <w:bookmarkEnd w:id="2417"/>
      <w:bookmarkEnd w:id="2418"/>
      <w:r>
        <w:rPr>
          <w:rFonts w:hint="cs"/>
          <w:rtl/>
        </w:rPr>
        <w:t xml:space="preserve"> בסוגיין לפי דעת ר"ח</w:t>
      </w:r>
      <w:bookmarkEnd w:id="2419"/>
      <w:r>
        <w:rPr>
          <w:rFonts w:hint="cs"/>
          <w:rtl/>
        </w:rPr>
        <w:t xml:space="preserve"> </w:t>
      </w:r>
    </w:p>
    <w:p w14:paraId="28C9DA6C" w14:textId="77777777" w:rsidR="000F0DFF" w:rsidRDefault="000F0DFF" w:rsidP="000F0DFF">
      <w:pPr>
        <w:pStyle w:val="1"/>
        <w:rPr>
          <w:rtl/>
        </w:rPr>
      </w:pPr>
      <w:bookmarkStart w:id="2420" w:name="_Toc71128160"/>
      <w:bookmarkStart w:id="2421" w:name="_Toc72429503"/>
      <w:bookmarkStart w:id="2422" w:name="_Toc73006123"/>
      <w:bookmarkStart w:id="2423" w:name="_Toc71128159"/>
      <w:bookmarkStart w:id="2424" w:name="_Toc72429502"/>
      <w:r>
        <w:rPr>
          <w:rFonts w:hint="cs"/>
          <w:rtl/>
        </w:rPr>
        <w:t>בי' הבעה"מ בקו' לרבא דמלשון ר"י מוכח דסמך בהיתר</w:t>
      </w:r>
      <w:bookmarkEnd w:id="2420"/>
      <w:bookmarkEnd w:id="2421"/>
      <w:bookmarkEnd w:id="2422"/>
    </w:p>
    <w:p w14:paraId="62CD29D7" w14:textId="77777777" w:rsidR="000F0DFF" w:rsidRPr="005D08AD" w:rsidRDefault="000F0DFF" w:rsidP="000F0DFF">
      <w:pPr>
        <w:pStyle w:val="a2"/>
        <w:rPr>
          <w:rtl/>
        </w:rPr>
      </w:pPr>
      <w:bookmarkStart w:id="2425" w:name="_Toc73006124"/>
      <w:bookmarkEnd w:id="2423"/>
      <w:bookmarkEnd w:id="2424"/>
      <w:r>
        <w:rPr>
          <w:rFonts w:hint="cs"/>
          <w:rtl/>
        </w:rPr>
        <w:t>בי' הבעה"מ כר"ח ור"ת דגרסי' "אלא" אמר רבינא וחזרה הגמ' לגמ' מתי' ר"פ דאיירי בלוקח</w:t>
      </w:r>
      <w:bookmarkEnd w:id="2425"/>
    </w:p>
    <w:p w14:paraId="73CB0E52" w14:textId="16DFD67F" w:rsidR="000F0DFF" w:rsidRDefault="000F0DFF" w:rsidP="0008214F">
      <w:pPr>
        <w:pStyle w:val="a"/>
        <w:rPr>
          <w:rtl/>
        </w:rPr>
      </w:pPr>
      <w:bookmarkStart w:id="2426" w:name="_Ref72854119"/>
      <w:r>
        <w:rPr>
          <w:rFonts w:hint="cs"/>
          <w:rtl/>
        </w:rPr>
        <w:t>עי' בדברי</w:t>
      </w:r>
      <w:r>
        <w:rPr>
          <w:rStyle w:val="af8"/>
          <w:rFonts w:hint="cs"/>
          <w:rtl/>
        </w:rPr>
        <w:t xml:space="preserve">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כ"ד] ד"ה ה"ג)</w:t>
      </w:r>
      <w:r>
        <w:rPr>
          <w:rFonts w:hint="cs"/>
          <w:rtl/>
        </w:rPr>
        <w:t xml:space="preserve"> דביאר כדברי </w:t>
      </w:r>
      <w:r w:rsidRPr="00E01940">
        <w:rPr>
          <w:rStyle w:val="af8"/>
          <w:rFonts w:hint="cs"/>
          <w:rtl/>
        </w:rPr>
        <w:t>התוס'</w:t>
      </w:r>
      <w:r>
        <w:rPr>
          <w:rFonts w:hint="cs"/>
          <w:rtl/>
        </w:rPr>
        <w:t xml:space="preserve"> </w:t>
      </w:r>
      <w:r w:rsidRPr="00AD6B7F">
        <w:rPr>
          <w:rStyle w:val="af6"/>
          <w:rFonts w:eastAsia="Guttman Hodes" w:hint="cs"/>
          <w:rtl/>
        </w:rPr>
        <w:t xml:space="preserve">(עי' אות </w:t>
      </w:r>
      <w:r w:rsidRPr="00AD6B7F">
        <w:rPr>
          <w:rStyle w:val="af6"/>
          <w:rFonts w:eastAsia="Guttman Hodes"/>
          <w:rtl/>
        </w:rPr>
        <w:fldChar w:fldCharType="begin"/>
      </w:r>
      <w:r w:rsidRPr="00AD6B7F">
        <w:rPr>
          <w:rStyle w:val="af6"/>
          <w:rFonts w:eastAsia="Guttman Hodes"/>
          <w:rtl/>
        </w:rPr>
        <w:instrText xml:space="preserve"> </w:instrText>
      </w:r>
      <w:r w:rsidRPr="00AD6B7F">
        <w:rPr>
          <w:rStyle w:val="af6"/>
          <w:rFonts w:eastAsia="Guttman Hodes" w:hint="cs"/>
        </w:rPr>
        <w:instrText>REF</w:instrText>
      </w:r>
      <w:r w:rsidRPr="00AD6B7F">
        <w:rPr>
          <w:rStyle w:val="af6"/>
          <w:rFonts w:eastAsia="Guttman Hodes" w:hint="cs"/>
          <w:rtl/>
        </w:rPr>
        <w:instrText xml:space="preserve"> _</w:instrText>
      </w:r>
      <w:r w:rsidRPr="00AD6B7F">
        <w:rPr>
          <w:rStyle w:val="af6"/>
          <w:rFonts w:eastAsia="Guttman Hodes" w:hint="cs"/>
        </w:rPr>
        <w:instrText>Ref72835331 \r \h</w:instrText>
      </w:r>
      <w:r w:rsidRPr="00AD6B7F">
        <w:rPr>
          <w:rStyle w:val="af6"/>
          <w:rFonts w:eastAsia="Guttman Hodes"/>
          <w:rtl/>
        </w:rPr>
        <w:instrText xml:space="preserve"> </w:instrText>
      </w:r>
      <w:r w:rsidRPr="00AD6B7F">
        <w:rPr>
          <w:rStyle w:val="af6"/>
          <w:rFonts w:eastAsia="Guttman Hodes"/>
          <w:rtl/>
        </w:rPr>
      </w:r>
      <w:r w:rsidRPr="00AD6B7F">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AD6B7F">
        <w:rPr>
          <w:rStyle w:val="af6"/>
          <w:rFonts w:eastAsia="Guttman Hodes"/>
          <w:rtl/>
        </w:rPr>
        <w:fldChar w:fldCharType="end"/>
      </w:r>
      <w:r>
        <w:rPr>
          <w:rFonts w:hint="cs"/>
          <w:rtl/>
        </w:rPr>
        <w:t xml:space="preserve"> בשם </w:t>
      </w:r>
      <w:r w:rsidRPr="00E01940">
        <w:rPr>
          <w:rStyle w:val="af8"/>
          <w:rFonts w:hint="cs"/>
          <w:rtl/>
        </w:rPr>
        <w:t xml:space="preserve">ר"ח ור"ת </w:t>
      </w:r>
      <w:r>
        <w:rPr>
          <w:rFonts w:hint="cs"/>
          <w:rtl/>
        </w:rPr>
        <w:t xml:space="preserve">דבדברי רבינא גרסינן "אלא", וביאר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ד"ה</w:t>
      </w:r>
      <w:r>
        <w:rPr>
          <w:rStyle w:val="af6"/>
          <w:rFonts w:eastAsia="Guttman Hodes" w:hint="cs"/>
          <w:rtl/>
        </w:rPr>
        <w:t xml:space="preserve"> אבל) </w:t>
      </w:r>
      <w:r>
        <w:rPr>
          <w:rFonts w:hint="cs"/>
          <w:rtl/>
        </w:rPr>
        <w:t>דא"כ חזרה בה הגמ' לגמרי מתירוץ ר"פ דאיירי בלוקח.</w:t>
      </w:r>
      <w:bookmarkEnd w:id="2426"/>
    </w:p>
    <w:p w14:paraId="4FF14B3C" w14:textId="77777777" w:rsidR="000F0DFF" w:rsidRPr="005D08AD" w:rsidRDefault="000F0DFF" w:rsidP="000F0DFF">
      <w:pPr>
        <w:pStyle w:val="a2"/>
        <w:rPr>
          <w:rtl/>
        </w:rPr>
      </w:pPr>
      <w:bookmarkStart w:id="2427" w:name="_Toc73006125"/>
      <w:r>
        <w:rPr>
          <w:rFonts w:hint="cs"/>
          <w:rtl/>
        </w:rPr>
        <w:t>גי' הבעה"מ בקו' על רבא "ל"ל למימרא הכי" דמלשון ר"י דבאות ואוכלות משמע דכבר סמך</w:t>
      </w:r>
      <w:bookmarkEnd w:id="2427"/>
    </w:p>
    <w:p w14:paraId="76E028EA" w14:textId="77777777" w:rsidR="000F0DFF" w:rsidRDefault="000F0DFF" w:rsidP="0008214F">
      <w:pPr>
        <w:pStyle w:val="a"/>
        <w:rPr>
          <w:rStyle w:val="af8"/>
          <w:rtl/>
        </w:rPr>
      </w:pPr>
      <w:bookmarkStart w:id="2428" w:name="_Ref71106912"/>
      <w:bookmarkStart w:id="2429" w:name="_Ref72854996"/>
      <w:r>
        <w:rPr>
          <w:rFonts w:hint="cs"/>
          <w:rtl/>
        </w:rPr>
        <w:t xml:space="preserve">ולפי"ז כתב </w:t>
      </w:r>
      <w:r w:rsidRPr="007466F0">
        <w:rPr>
          <w:rStyle w:val="af8"/>
          <w:rFonts w:hint="cs"/>
          <w:rtl/>
        </w:rPr>
        <w:t>הבעה"מ</w:t>
      </w:r>
      <w:r>
        <w:rPr>
          <w:rFonts w:hint="cs"/>
          <w:rtl/>
        </w:rPr>
        <w:t xml:space="preserve"> </w:t>
      </w:r>
      <w:r w:rsidRPr="00E8676B">
        <w:rPr>
          <w:rStyle w:val="af6"/>
          <w:rFonts w:eastAsia="Guttman Hodes" w:hint="cs"/>
          <w:rtl/>
        </w:rPr>
        <w:t>(ט: מדה"ר [מהדו' עוז והדר עמ' כ"ד] ד"ה ה"ג)</w:t>
      </w:r>
      <w:r>
        <w:rPr>
          <w:rFonts w:hint="cs"/>
          <w:rtl/>
        </w:rPr>
        <w:t xml:space="preserve"> דבקושית הגמ' בתחילת הסוגיא דהגירסא היא </w:t>
      </w:r>
      <w:r w:rsidRPr="0045101D">
        <w:rPr>
          <w:rtl/>
        </w:rPr>
        <w:t xml:space="preserve">ואי לא סמיך </w:t>
      </w:r>
      <w:r>
        <w:rPr>
          <w:rFonts w:hint="cs"/>
          <w:rtl/>
        </w:rPr>
        <w:t>"</w:t>
      </w:r>
      <w:r w:rsidRPr="0045101D">
        <w:rPr>
          <w:rtl/>
        </w:rPr>
        <w:t>למה ליה למימרא הכי</w:t>
      </w:r>
      <w:r>
        <w:rPr>
          <w:rFonts w:hint="cs"/>
          <w:rtl/>
        </w:rPr>
        <w:t xml:space="preserve">", </w:t>
      </w:r>
      <w:r w:rsidRPr="007C36F7">
        <w:rPr>
          <w:rStyle w:val="afa"/>
          <w:rFonts w:hint="cs"/>
          <w:rtl/>
        </w:rPr>
        <w:t>[ולא כגי' לפנינו</w:t>
      </w:r>
      <w:r>
        <w:rPr>
          <w:rStyle w:val="afa"/>
          <w:rFonts w:hint="cs"/>
          <w:rtl/>
        </w:rPr>
        <w:t>,</w:t>
      </w:r>
      <w:r w:rsidRPr="007C36F7">
        <w:rPr>
          <w:rStyle w:val="afa"/>
          <w:rFonts w:hint="cs"/>
          <w:rtl/>
        </w:rPr>
        <w:t xml:space="preserve"> ואי דלא סמיך "היכי משכחת לה</w:t>
      </w:r>
      <w:r>
        <w:rPr>
          <w:rStyle w:val="afa"/>
          <w:rFonts w:hint="cs"/>
          <w:rtl/>
        </w:rPr>
        <w:t>"</w:t>
      </w:r>
      <w:r w:rsidRPr="007C36F7">
        <w:rPr>
          <w:rStyle w:val="afa"/>
          <w:rFonts w:hint="cs"/>
          <w:rtl/>
        </w:rPr>
        <w:t>],</w:t>
      </w:r>
      <w:r w:rsidRPr="007C36F7">
        <w:rPr>
          <w:rStyle w:val="afa"/>
          <w:rtl/>
        </w:rPr>
        <w:t xml:space="preserve"> </w:t>
      </w:r>
      <w:r w:rsidRPr="005B72C3">
        <w:rPr>
          <w:rFonts w:hint="cs"/>
          <w:rtl/>
        </w:rPr>
        <w:t xml:space="preserve">וביאר </w:t>
      </w:r>
      <w:r w:rsidRPr="007466F0">
        <w:rPr>
          <w:rStyle w:val="af8"/>
          <w:rFonts w:hint="cs"/>
          <w:rtl/>
        </w:rPr>
        <w:t>הבעה"מ</w:t>
      </w:r>
      <w:r>
        <w:rPr>
          <w:rFonts w:hint="cs"/>
          <w:rtl/>
        </w:rPr>
        <w:t xml:space="preserve"> דכוונת הגמ' להקשות על מה שתירצה לדעת רבא דבמשרה וירק אסור לסמוך, דהא מדברי ר"י בחרדל דאמר "</w:t>
      </w:r>
      <w:r>
        <w:rPr>
          <w:rtl/>
        </w:rPr>
        <w:t>שבאות ואוכלות לגלוגי חרדלאי</w:t>
      </w:r>
      <w:r>
        <w:rPr>
          <w:rFonts w:hint="cs"/>
          <w:rtl/>
        </w:rPr>
        <w:t xml:space="preserve">", משמע שעכשיו הדבורים </w:t>
      </w:r>
      <w:r>
        <w:rPr>
          <w:rtl/>
        </w:rPr>
        <w:t xml:space="preserve">אוכלות </w:t>
      </w:r>
      <w:r>
        <w:rPr>
          <w:rFonts w:hint="cs"/>
          <w:rtl/>
        </w:rPr>
        <w:t>את החרדל, והיינו דכבר סמך את הדבורים לחרדל, ואי איירי דלא סמיך בתחילה, היה לר"י לומר דלמחר הם באות ו</w:t>
      </w:r>
      <w:r>
        <w:rPr>
          <w:rtl/>
        </w:rPr>
        <w:t xml:space="preserve">אוכלות לגלוגי </w:t>
      </w:r>
      <w:r>
        <w:rPr>
          <w:rtl/>
        </w:rPr>
        <w:t>חרדלאי</w:t>
      </w:r>
      <w:r>
        <w:rPr>
          <w:rFonts w:hint="cs"/>
          <w:rtl/>
        </w:rPr>
        <w:t xml:space="preserve">". </w:t>
      </w:r>
      <w:r w:rsidRPr="00E8676B">
        <w:rPr>
          <w:rStyle w:val="afa"/>
          <w:rFonts w:hint="cs"/>
          <w:rtl/>
        </w:rPr>
        <w:t xml:space="preserve">[ועי' במ"ש </w:t>
      </w:r>
      <w:r w:rsidRPr="00E8676B">
        <w:rPr>
          <w:rStyle w:val="affa"/>
          <w:rFonts w:hint="cs"/>
          <w:rtl/>
        </w:rPr>
        <w:t>הרמב"ן בחי'</w:t>
      </w:r>
      <w:r w:rsidRPr="00E8676B">
        <w:rPr>
          <w:rStyle w:val="afa"/>
          <w:rFonts w:hint="cs"/>
          <w:rtl/>
        </w:rPr>
        <w:t xml:space="preserve"> </w:t>
      </w:r>
      <w:r w:rsidRPr="00E8676B">
        <w:rPr>
          <w:rStyle w:val="aff6"/>
          <w:rFonts w:hint="cs"/>
          <w:rtl/>
        </w:rPr>
        <w:t>(ד</w:t>
      </w:r>
      <w:r w:rsidRPr="00E8676B">
        <w:rPr>
          <w:rStyle w:val="aff6"/>
          <w:rtl/>
        </w:rPr>
        <w:t>"</w:t>
      </w:r>
      <w:r w:rsidRPr="00E8676B">
        <w:rPr>
          <w:rStyle w:val="aff6"/>
          <w:rFonts w:hint="cs"/>
          <w:rtl/>
        </w:rPr>
        <w:t>ה אי הכי, הובא בסימן ו' אות ל"ה)</w:t>
      </w:r>
      <w:r w:rsidRPr="00E8676B">
        <w:rPr>
          <w:rStyle w:val="afa"/>
          <w:rFonts w:hint="cs"/>
          <w:rtl/>
        </w:rPr>
        <w:t xml:space="preserve"> דאף לגירסת </w:t>
      </w:r>
      <w:r w:rsidRPr="00E8676B">
        <w:rPr>
          <w:rStyle w:val="affa"/>
          <w:rFonts w:hint="cs"/>
          <w:rtl/>
        </w:rPr>
        <w:t>הבעה"מ</w:t>
      </w:r>
      <w:r w:rsidRPr="00E8676B">
        <w:rPr>
          <w:rStyle w:val="afa"/>
          <w:rFonts w:hint="cs"/>
          <w:rtl/>
        </w:rPr>
        <w:t xml:space="preserve">, אפשר לבאר כביאור </w:t>
      </w:r>
      <w:r w:rsidRPr="00E8676B">
        <w:rPr>
          <w:rStyle w:val="affa"/>
          <w:rFonts w:hint="cs"/>
          <w:rtl/>
        </w:rPr>
        <w:t>הרמב"ן ברש"י</w:t>
      </w:r>
      <w:bookmarkEnd w:id="2428"/>
      <w:r w:rsidRPr="00E8676B">
        <w:rPr>
          <w:rStyle w:val="afa"/>
          <w:rFonts w:hint="cs"/>
          <w:rtl/>
        </w:rPr>
        <w:t>].</w:t>
      </w:r>
      <w:bookmarkEnd w:id="2429"/>
    </w:p>
    <w:p w14:paraId="108E9D56" w14:textId="77777777" w:rsidR="000F0DFF" w:rsidRPr="005D08AD" w:rsidRDefault="000F0DFF" w:rsidP="000F0DFF">
      <w:pPr>
        <w:pStyle w:val="1"/>
        <w:rPr>
          <w:rtl/>
        </w:rPr>
      </w:pPr>
      <w:bookmarkStart w:id="2430" w:name="_Toc71128161"/>
      <w:bookmarkStart w:id="2431" w:name="_Toc72429504"/>
      <w:bookmarkStart w:id="2432" w:name="_Toc73006126"/>
      <w:r>
        <w:rPr>
          <w:rFonts w:hint="cs"/>
          <w:rtl/>
        </w:rPr>
        <w:t xml:space="preserve">בי' הבעה"מ בר"פ </w:t>
      </w:r>
      <w:bookmarkEnd w:id="2430"/>
      <w:bookmarkEnd w:id="2431"/>
      <w:r>
        <w:rPr>
          <w:rFonts w:hint="cs"/>
          <w:rtl/>
        </w:rPr>
        <w:t>דר"י מתיר רק כשהיו שניהם סמוכים במקח</w:t>
      </w:r>
      <w:bookmarkEnd w:id="2432"/>
    </w:p>
    <w:p w14:paraId="4A369753" w14:textId="77777777" w:rsidR="000F0DFF" w:rsidRDefault="000F0DFF" w:rsidP="000F0DFF">
      <w:pPr>
        <w:pStyle w:val="a2"/>
        <w:rPr>
          <w:rtl/>
        </w:rPr>
      </w:pPr>
      <w:bookmarkStart w:id="2433" w:name="_Toc73006127"/>
      <w:r>
        <w:rPr>
          <w:rFonts w:hint="cs"/>
          <w:rtl/>
        </w:rPr>
        <w:t>בי' הבעה"מ בר"פ דר"י מתיר לחרדל לסמוך רק כשהחרדל והדבורים כבר סמוכים בשעת המקח</w:t>
      </w:r>
      <w:bookmarkEnd w:id="2433"/>
      <w:r>
        <w:rPr>
          <w:rFonts w:hint="cs"/>
          <w:rtl/>
        </w:rPr>
        <w:t xml:space="preserve"> </w:t>
      </w:r>
    </w:p>
    <w:p w14:paraId="2B583600" w14:textId="77777777" w:rsidR="000F0DFF" w:rsidRDefault="000F0DFF" w:rsidP="0008214F">
      <w:pPr>
        <w:pStyle w:val="a"/>
        <w:rPr>
          <w:rtl/>
        </w:rPr>
      </w:pPr>
      <w:bookmarkStart w:id="2434" w:name="_Ref71110804"/>
      <w:r>
        <w:rPr>
          <w:rFonts w:hint="cs"/>
          <w:rtl/>
        </w:rPr>
        <w:t xml:space="preserve">ובתירוץ ר"פ דאיירי בלוקח, ביאר </w:t>
      </w:r>
      <w:r w:rsidRPr="004F254D">
        <w:rPr>
          <w:rStyle w:val="af8"/>
          <w:rFonts w:hint="cs"/>
          <w:rtl/>
        </w:rPr>
        <w:t>הבעה"מ</w:t>
      </w:r>
      <w:r>
        <w:rPr>
          <w:rFonts w:hint="cs"/>
          <w:rtl/>
        </w:rPr>
        <w:t xml:space="preserve"> </w:t>
      </w:r>
      <w:r w:rsidRPr="00EA1659">
        <w:rPr>
          <w:rStyle w:val="af6"/>
          <w:rFonts w:eastAsia="Guttman Hodes" w:hint="cs"/>
          <w:rtl/>
        </w:rPr>
        <w:t>(ט: מדה"ר [מהדו' עוז והדר עמ' כ"ד] ד"ה ה"ג)</w:t>
      </w:r>
      <w:r>
        <w:rPr>
          <w:rFonts w:hint="cs"/>
          <w:rtl/>
        </w:rPr>
        <w:t xml:space="preserve"> דכ"מ שהתיר ר"י לבעל החרדל לסמוך, היינו דוקא באופן שלמוכר היו חרדל ודבורים סמוכים זה לזה, ומכר את החרדל ללוקח, ושייר לעצמו את הדבורים, או שמכר ללוקח אחד את הדבורים, וללוקח אחר מכר את החרדל, דכיון שגם החרדל וגם הדבורים נמצאים בסמיכות בשעת המקח, לכן ס"ל לר"י דמותר לבעל החרדל לסמוך</w:t>
      </w:r>
      <w:bookmarkEnd w:id="2434"/>
      <w:r>
        <w:rPr>
          <w:rFonts w:hint="cs"/>
          <w:rtl/>
        </w:rPr>
        <w:t xml:space="preserve">, אך כתב </w:t>
      </w:r>
      <w:r w:rsidRPr="004F254D">
        <w:rPr>
          <w:rStyle w:val="af8"/>
          <w:rFonts w:hint="cs"/>
          <w:rtl/>
        </w:rPr>
        <w:t>הבהע"מ</w:t>
      </w:r>
      <w:r>
        <w:rPr>
          <w:rFonts w:hint="cs"/>
          <w:rtl/>
        </w:rPr>
        <w:t xml:space="preserve"> דבכל אופן אחר שבשעת המקח לא היו החרדל והדבורים בסמיכות, לדעת רבא מודה ר"י דאסור לסמוך את החרדל או את המשרה למיצר, אעפ"י שעדיין אין לשני דבורים או ירק, </w:t>
      </w:r>
      <w:bookmarkStart w:id="2435" w:name="_Ref71055501"/>
      <w:r>
        <w:rPr>
          <w:rFonts w:hint="cs"/>
          <w:rtl/>
        </w:rPr>
        <w:t xml:space="preserve">וכתב </w:t>
      </w:r>
      <w:r w:rsidRPr="004F254D">
        <w:rPr>
          <w:rStyle w:val="af8"/>
          <w:rFonts w:hint="cs"/>
          <w:rtl/>
        </w:rPr>
        <w:t>הבעה"מ</w:t>
      </w:r>
      <w:r>
        <w:rPr>
          <w:rFonts w:hint="cs"/>
          <w:rtl/>
        </w:rPr>
        <w:t xml:space="preserve"> דזו כוונת ר"י במה שהוסיף "שבאות ואוכלות לגלוגי חרדלאי", דכוונת ר"י לומר דכל ההיתר הוא רק באופן ש</w:t>
      </w:r>
      <w:r>
        <w:rPr>
          <w:rtl/>
        </w:rPr>
        <w:t xml:space="preserve">החרדל והדבורים נמצאים </w:t>
      </w:r>
      <w:r>
        <w:rPr>
          <w:rFonts w:hint="cs"/>
          <w:rtl/>
        </w:rPr>
        <w:t xml:space="preserve">כבר </w:t>
      </w:r>
      <w:r>
        <w:rPr>
          <w:rtl/>
        </w:rPr>
        <w:t>בסמיכות</w:t>
      </w:r>
      <w:r>
        <w:rPr>
          <w:rFonts w:hint="cs"/>
          <w:rtl/>
        </w:rPr>
        <w:t>, דאיירי בלוקח.</w:t>
      </w:r>
      <w:bookmarkEnd w:id="2435"/>
    </w:p>
    <w:p w14:paraId="721C7896" w14:textId="77777777" w:rsidR="000F0DFF" w:rsidRDefault="000F0DFF" w:rsidP="000F0DFF">
      <w:pPr>
        <w:pStyle w:val="1"/>
        <w:rPr>
          <w:rtl/>
        </w:rPr>
      </w:pPr>
      <w:bookmarkStart w:id="2436" w:name="_Toc73006128"/>
      <w:r>
        <w:rPr>
          <w:rFonts w:hint="cs"/>
          <w:rtl/>
        </w:rPr>
        <w:t>דחיית הרמב"ן והראב"ד דל"מ בר"י דהיו סמוכים מעיקרא</w:t>
      </w:r>
      <w:bookmarkEnd w:id="2436"/>
    </w:p>
    <w:p w14:paraId="494B037C" w14:textId="77777777" w:rsidR="000F0DFF" w:rsidRPr="00E8676B" w:rsidRDefault="000F0DFF" w:rsidP="000F0DFF">
      <w:pPr>
        <w:pStyle w:val="a2"/>
        <w:rPr>
          <w:rtl/>
        </w:rPr>
      </w:pPr>
      <w:bookmarkStart w:id="2437" w:name="_Toc73006129"/>
      <w:r>
        <w:rPr>
          <w:rFonts w:hint="cs"/>
          <w:rtl/>
        </w:rPr>
        <w:t>דחיית הרמב"ן דר"י מתיר בחרדל בין לפני שסמך דבורים ובין אחר שסמך ואין כל ראיה מלשונו</w:t>
      </w:r>
      <w:bookmarkEnd w:id="2437"/>
    </w:p>
    <w:p w14:paraId="5DD18296" w14:textId="5987EF54" w:rsidR="000F0DFF" w:rsidRDefault="000F0DFF" w:rsidP="0008214F">
      <w:pPr>
        <w:pStyle w:val="a"/>
        <w:rPr>
          <w:rtl/>
        </w:rPr>
      </w:pPr>
      <w:r>
        <w:rPr>
          <w:rFonts w:hint="cs"/>
          <w:rtl/>
        </w:rPr>
        <w:t>ודחה</w:t>
      </w:r>
      <w:r w:rsidRPr="00A8707D">
        <w:rPr>
          <w:rStyle w:val="af8"/>
          <w:rFonts w:hint="cs"/>
          <w:rtl/>
        </w:rPr>
        <w:t xml:space="preserve"> הרמב"ן במלחמות</w:t>
      </w:r>
      <w:r>
        <w:rPr>
          <w:rFonts w:hint="cs"/>
          <w:rtl/>
        </w:rPr>
        <w:t xml:space="preserve"> </w:t>
      </w:r>
      <w:r w:rsidRPr="00215FE0">
        <w:rPr>
          <w:rStyle w:val="af6"/>
          <w:rFonts w:eastAsia="Guttman Hodes" w:hint="cs"/>
          <w:rtl/>
        </w:rPr>
        <w:t xml:space="preserve">(ט: מדה"ר [מהדו' עוז והדר עמ' כ"ד] ד"ה </w:t>
      </w:r>
      <w:r>
        <w:rPr>
          <w:rStyle w:val="af6"/>
          <w:rFonts w:eastAsia="Guttman Hodes" w:hint="cs"/>
          <w:rtl/>
        </w:rPr>
        <w:t>אמר הכותב</w:t>
      </w:r>
      <w:r w:rsidRPr="00215FE0">
        <w:rPr>
          <w:rStyle w:val="af6"/>
          <w:rFonts w:eastAsia="Guttman Hodes" w:hint="cs"/>
          <w:rtl/>
        </w:rPr>
        <w:t>)</w:t>
      </w:r>
      <w:r>
        <w:rPr>
          <w:rFonts w:hint="cs"/>
          <w:rtl/>
        </w:rPr>
        <w:t xml:space="preserve"> דר"י מתיר לבעל החרדל לסמוך אף כשסמך בעל הדבורים ראשון, והוסיף </w:t>
      </w:r>
      <w:r w:rsidRPr="00A8707D">
        <w:rPr>
          <w:rStyle w:val="af8"/>
          <w:rFonts w:hint="cs"/>
          <w:rtl/>
        </w:rPr>
        <w:t>הרמב"ן</w:t>
      </w:r>
      <w:r>
        <w:rPr>
          <w:rFonts w:hint="cs"/>
          <w:rtl/>
        </w:rPr>
        <w:t xml:space="preserve"> דאף אי נימא דבדברי רבנן במשרה וירק איירי אף באופן שלא היה ירק, ואפ"ה אסרו רבנן לסמוך, מ"מ בחרדל ודבורים משמע דאיירי בכל ענין, בין אם היו דבורים בתחילה ובין אם לא היו, ובמ"ש </w:t>
      </w:r>
      <w:r w:rsidRPr="00A8707D">
        <w:rPr>
          <w:rStyle w:val="af8"/>
          <w:rFonts w:hint="cs"/>
          <w:rtl/>
        </w:rPr>
        <w:t>הבעה"מ</w:t>
      </w:r>
      <w:r>
        <w:rPr>
          <w:rFonts w:hint="cs"/>
          <w:rtl/>
        </w:rPr>
        <w:t xml:space="preserve"> </w:t>
      </w:r>
      <w:r w:rsidRPr="009973D3">
        <w:rPr>
          <w:rStyle w:val="af6"/>
          <w:rFonts w:eastAsia="Guttman Hodes" w:hint="cs"/>
          <w:rtl/>
        </w:rPr>
        <w:t xml:space="preserve">(עי' אות </w:t>
      </w:r>
      <w:r w:rsidRPr="009973D3">
        <w:rPr>
          <w:rStyle w:val="af6"/>
          <w:rFonts w:eastAsia="Guttman Hodes"/>
          <w:rtl/>
        </w:rPr>
        <w:fldChar w:fldCharType="begin"/>
      </w:r>
      <w:r w:rsidRPr="009973D3">
        <w:rPr>
          <w:rStyle w:val="af6"/>
          <w:rFonts w:eastAsia="Guttman Hodes"/>
          <w:rtl/>
        </w:rPr>
        <w:instrText xml:space="preserve"> </w:instrText>
      </w:r>
      <w:r w:rsidRPr="009973D3">
        <w:rPr>
          <w:rStyle w:val="af6"/>
          <w:rFonts w:eastAsia="Guttman Hodes" w:hint="cs"/>
        </w:rPr>
        <w:instrText>REF</w:instrText>
      </w:r>
      <w:r w:rsidRPr="009973D3">
        <w:rPr>
          <w:rStyle w:val="af6"/>
          <w:rFonts w:eastAsia="Guttman Hodes" w:hint="cs"/>
          <w:rtl/>
        </w:rPr>
        <w:instrText xml:space="preserve"> _</w:instrText>
      </w:r>
      <w:r w:rsidRPr="009973D3">
        <w:rPr>
          <w:rStyle w:val="af6"/>
          <w:rFonts w:eastAsia="Guttman Hodes" w:hint="cs"/>
        </w:rPr>
        <w:instrText>Ref72854996 \r \h</w:instrText>
      </w:r>
      <w:r w:rsidRPr="009973D3">
        <w:rPr>
          <w:rStyle w:val="af6"/>
          <w:rFonts w:eastAsia="Guttman Hodes"/>
          <w:rtl/>
        </w:rPr>
        <w:instrText xml:space="preserve"> </w:instrText>
      </w:r>
      <w:r w:rsidRPr="009973D3">
        <w:rPr>
          <w:rStyle w:val="af6"/>
          <w:rFonts w:eastAsia="Guttman Hodes"/>
          <w:rtl/>
        </w:rPr>
      </w:r>
      <w:r w:rsidRPr="009973D3">
        <w:rPr>
          <w:rStyle w:val="af6"/>
          <w:rFonts w:eastAsia="Guttman Hodes"/>
          <w:rtl/>
        </w:rPr>
        <w:fldChar w:fldCharType="separate"/>
      </w:r>
      <w:r w:rsidR="00AA5F53">
        <w:rPr>
          <w:rStyle w:val="af6"/>
          <w:rFonts w:eastAsia="Guttman Hodes"/>
          <w:cs/>
        </w:rPr>
        <w:t>‎</w:t>
      </w:r>
      <w:r w:rsidR="00AA5F53">
        <w:rPr>
          <w:rStyle w:val="af6"/>
          <w:rFonts w:eastAsia="Guttman Hodes"/>
          <w:rtl/>
        </w:rPr>
        <w:t>כא)</w:t>
      </w:r>
      <w:r w:rsidRPr="009973D3">
        <w:rPr>
          <w:rStyle w:val="af6"/>
          <w:rFonts w:eastAsia="Guttman Hodes"/>
          <w:rtl/>
        </w:rPr>
        <w:fldChar w:fldCharType="end"/>
      </w:r>
      <w:r>
        <w:rPr>
          <w:rFonts w:hint="cs"/>
          <w:rtl/>
        </w:rPr>
        <w:t xml:space="preserve"> דמלשון ר"י משמע שיש כבר דבורים שאוכלות את החרדל, דחה </w:t>
      </w:r>
      <w:r w:rsidRPr="00A8707D">
        <w:rPr>
          <w:rStyle w:val="af8"/>
          <w:rFonts w:hint="cs"/>
          <w:rtl/>
        </w:rPr>
        <w:t>הרמב"ן</w:t>
      </w:r>
      <w:r>
        <w:rPr>
          <w:rFonts w:hint="cs"/>
          <w:rtl/>
        </w:rPr>
        <w:t xml:space="preserve"> דאי"ז משמע כלל מלשונו, ואם היה ר"י אומר כלשון שכתב </w:t>
      </w:r>
      <w:r w:rsidRPr="00A8707D">
        <w:rPr>
          <w:rStyle w:val="af8"/>
          <w:rFonts w:hint="cs"/>
          <w:rtl/>
        </w:rPr>
        <w:t>הבעה"מ</w:t>
      </w:r>
      <w:r>
        <w:rPr>
          <w:rFonts w:hint="cs"/>
          <w:rtl/>
        </w:rPr>
        <w:t xml:space="preserve"> דלמחר באות ואוכלות, הוא לשון משובש, עיי"ש בדבריו, וכעי"ז הקשה </w:t>
      </w:r>
      <w:r w:rsidRPr="00430CED">
        <w:rPr>
          <w:rStyle w:val="af8"/>
          <w:rFonts w:hint="cs"/>
          <w:rtl/>
        </w:rPr>
        <w:t>הראב"ד</w:t>
      </w:r>
      <w:r>
        <w:rPr>
          <w:rStyle w:val="af8"/>
          <w:rFonts w:hint="cs"/>
          <w:rtl/>
        </w:rPr>
        <w:t xml:space="preserve"> בהשג' על הבעה"מ</w:t>
      </w:r>
      <w:r>
        <w:rPr>
          <w:rStyle w:val="af6"/>
          <w:rFonts w:eastAsia="Guttman Hodes" w:hint="cs"/>
          <w:rtl/>
        </w:rPr>
        <w:t xml:space="preserve"> (</w:t>
      </w:r>
      <w:r w:rsidRPr="00430CED">
        <w:rPr>
          <w:rStyle w:val="af6"/>
          <w:rFonts w:eastAsia="Guttman Hodes" w:hint="cs"/>
          <w:rtl/>
        </w:rPr>
        <w:t>מהדו' עוז והדר עמ' כ"ד או' א' ד"ה אמר אברהם</w:t>
      </w:r>
      <w:r>
        <w:rPr>
          <w:rStyle w:val="af6"/>
          <w:rFonts w:eastAsia="Guttman Hodes" w:hint="cs"/>
          <w:rtl/>
        </w:rPr>
        <w:t xml:space="preserve"> כמה</w:t>
      </w:r>
      <w:r w:rsidRPr="00430CED">
        <w:rPr>
          <w:rStyle w:val="af6"/>
          <w:rFonts w:eastAsia="Guttman Hodes" w:hint="cs"/>
          <w:rtl/>
        </w:rPr>
        <w:t>)</w:t>
      </w:r>
      <w:r>
        <w:rPr>
          <w:rFonts w:hint="cs"/>
          <w:rtl/>
        </w:rPr>
        <w:t xml:space="preserve"> דאי"ז משמעות לשון ר"י כלל.</w:t>
      </w:r>
    </w:p>
    <w:p w14:paraId="498BACD4" w14:textId="77777777" w:rsidR="000F0DFF" w:rsidRPr="00B50870" w:rsidRDefault="000F0DFF" w:rsidP="000F0DFF">
      <w:pPr>
        <w:pStyle w:val="a2"/>
        <w:rPr>
          <w:rtl/>
        </w:rPr>
      </w:pPr>
      <w:bookmarkStart w:id="2438" w:name="_Toc73006130"/>
      <w:r>
        <w:rPr>
          <w:rFonts w:hint="cs"/>
          <w:rtl/>
        </w:rPr>
        <w:t>קו' הרמב"ן והראב"ד דלבי' הבעה"מ ל"ק מעיקר דינא דר"י ואמאי דחק ר"פ להעמיד בלוקח</w:t>
      </w:r>
      <w:bookmarkEnd w:id="2438"/>
    </w:p>
    <w:p w14:paraId="0E720FEB" w14:textId="77777777" w:rsidR="000F0DFF" w:rsidRDefault="000F0DFF" w:rsidP="0008214F">
      <w:pPr>
        <w:pStyle w:val="a"/>
        <w:rPr>
          <w:rtl/>
        </w:rPr>
      </w:pPr>
      <w:r>
        <w:rPr>
          <w:rFonts w:hint="cs"/>
          <w:rtl/>
        </w:rPr>
        <w:t xml:space="preserve">והוסיפו </w:t>
      </w:r>
      <w:r w:rsidRPr="00A8707D">
        <w:rPr>
          <w:rStyle w:val="af8"/>
          <w:rFonts w:hint="cs"/>
          <w:rtl/>
        </w:rPr>
        <w:t>הרמב"ן במלח</w:t>
      </w:r>
      <w:r w:rsidRPr="00430CED">
        <w:rPr>
          <w:rStyle w:val="af8"/>
          <w:rFonts w:hint="cs"/>
          <w:rtl/>
        </w:rPr>
        <w:t xml:space="preserve">מות והראב"ד </w:t>
      </w:r>
      <w:r>
        <w:rPr>
          <w:rStyle w:val="af8"/>
          <w:rFonts w:hint="cs"/>
          <w:rtl/>
        </w:rPr>
        <w:t>בהשג' על הבעה"מ</w:t>
      </w:r>
      <w:r>
        <w:rPr>
          <w:rFonts w:hint="cs"/>
          <w:rtl/>
        </w:rPr>
        <w:t xml:space="preserve"> להקשות דלדברי </w:t>
      </w:r>
      <w:r w:rsidRPr="00A8707D">
        <w:rPr>
          <w:rStyle w:val="af8"/>
          <w:rFonts w:hint="cs"/>
          <w:rtl/>
        </w:rPr>
        <w:t>הבעה"מ</w:t>
      </w:r>
      <w:r>
        <w:rPr>
          <w:rFonts w:hint="cs"/>
          <w:rtl/>
        </w:rPr>
        <w:t xml:space="preserve"> לא הוקשה לגמ' על עיקר דינא דר"י, אלא רק לשון הברייתא קשה, והיאך מחמת דקדוק בלשון הברייתא פירש ר"פ את דברי ר"י בלוקח, שאי"ז משמע בלשון הברייתא כלל.</w:t>
      </w:r>
    </w:p>
    <w:p w14:paraId="48D9681D" w14:textId="77777777" w:rsidR="000F0DFF" w:rsidRPr="001D421C" w:rsidRDefault="000F0DFF" w:rsidP="000F0DFF">
      <w:pPr>
        <w:pStyle w:val="a2"/>
        <w:rPr>
          <w:rtl/>
        </w:rPr>
      </w:pPr>
      <w:bookmarkStart w:id="2439" w:name="_Toc73006131"/>
      <w:r>
        <w:rPr>
          <w:rFonts w:hint="cs"/>
          <w:rtl/>
        </w:rPr>
        <w:t>קו' הראב"ד על הבעה"מ דלק"מ בר"י דביאר דבתרוויהו מזקי כל שסמך א' מהם מותר גם לשני</w:t>
      </w:r>
      <w:bookmarkEnd w:id="2439"/>
    </w:p>
    <w:p w14:paraId="577BEDC9" w14:textId="33FA56A7" w:rsidR="000F0DFF" w:rsidRDefault="000F0DFF" w:rsidP="0008214F">
      <w:pPr>
        <w:pStyle w:val="a"/>
        <w:rPr>
          <w:rtl/>
        </w:rPr>
      </w:pPr>
      <w:r>
        <w:rPr>
          <w:rFonts w:hint="cs"/>
          <w:rtl/>
        </w:rPr>
        <w:t xml:space="preserve">ועוד הקשה </w:t>
      </w:r>
      <w:r w:rsidRPr="00430CED">
        <w:rPr>
          <w:rStyle w:val="af8"/>
          <w:rFonts w:hint="cs"/>
          <w:rtl/>
        </w:rPr>
        <w:t xml:space="preserve">הראב"ד </w:t>
      </w:r>
      <w:r>
        <w:rPr>
          <w:rStyle w:val="af8"/>
          <w:rtl/>
        </w:rPr>
        <w:t>בהשג' על הבעה"מ</w:t>
      </w:r>
      <w:r w:rsidRPr="00430CED">
        <w:rPr>
          <w:rStyle w:val="af6"/>
          <w:rFonts w:eastAsia="Guttman Hodes" w:hint="cs"/>
          <w:rtl/>
        </w:rPr>
        <w:t xml:space="preserve"> (מהדו' עוז והדר עמ' כ"ד או' </w:t>
      </w:r>
      <w:r>
        <w:rPr>
          <w:rStyle w:val="af6"/>
          <w:rFonts w:eastAsia="Guttman Hodes" w:hint="cs"/>
          <w:rtl/>
        </w:rPr>
        <w:t xml:space="preserve">ב' </w:t>
      </w:r>
      <w:r w:rsidRPr="00430CED">
        <w:rPr>
          <w:rStyle w:val="af6"/>
          <w:rFonts w:eastAsia="Guttman Hodes" w:hint="cs"/>
          <w:rtl/>
        </w:rPr>
        <w:t>ד"ה אמר אברהם</w:t>
      </w:r>
      <w:r>
        <w:rPr>
          <w:rStyle w:val="af6"/>
          <w:rFonts w:eastAsia="Guttman Hodes" w:hint="cs"/>
          <w:rtl/>
        </w:rPr>
        <w:t xml:space="preserve"> ומה</w:t>
      </w:r>
      <w:r w:rsidRPr="00430CED">
        <w:rPr>
          <w:rStyle w:val="af6"/>
          <w:rFonts w:eastAsia="Guttman Hodes" w:hint="cs"/>
          <w:rtl/>
        </w:rPr>
        <w:t>)</w:t>
      </w:r>
      <w:r>
        <w:rPr>
          <w:rFonts w:hint="cs"/>
          <w:rtl/>
        </w:rPr>
        <w:t xml:space="preserve"> על ביאור </w:t>
      </w:r>
      <w:r w:rsidRPr="001D421C">
        <w:rPr>
          <w:rStyle w:val="af8"/>
          <w:rFonts w:hint="cs"/>
          <w:rtl/>
        </w:rPr>
        <w:t>הבעה"מ</w:t>
      </w:r>
      <w:r>
        <w:rPr>
          <w:rStyle w:val="af8"/>
          <w:rFonts w:hint="cs"/>
          <w:rtl/>
        </w:rPr>
        <w:t xml:space="preserve"> </w:t>
      </w:r>
      <w:r w:rsidRPr="001D421C">
        <w:rPr>
          <w:rStyle w:val="af6"/>
          <w:rFonts w:eastAsia="Guttman Hodes" w:hint="cs"/>
          <w:rtl/>
        </w:rPr>
        <w:t xml:space="preserve">(עי' אות </w:t>
      </w:r>
      <w:r w:rsidRPr="001D421C">
        <w:rPr>
          <w:rStyle w:val="af6"/>
          <w:rFonts w:eastAsia="Guttman Hodes"/>
          <w:rtl/>
        </w:rPr>
        <w:fldChar w:fldCharType="begin"/>
      </w:r>
      <w:r w:rsidRPr="001D421C">
        <w:rPr>
          <w:rStyle w:val="af6"/>
          <w:rFonts w:eastAsia="Guttman Hodes"/>
          <w:rtl/>
        </w:rPr>
        <w:instrText xml:space="preserve"> </w:instrText>
      </w:r>
      <w:r w:rsidRPr="001D421C">
        <w:rPr>
          <w:rStyle w:val="af6"/>
          <w:rFonts w:eastAsia="Guttman Hodes" w:hint="cs"/>
        </w:rPr>
        <w:instrText>REF</w:instrText>
      </w:r>
      <w:r w:rsidRPr="001D421C">
        <w:rPr>
          <w:rStyle w:val="af6"/>
          <w:rFonts w:eastAsia="Guttman Hodes" w:hint="cs"/>
          <w:rtl/>
        </w:rPr>
        <w:instrText xml:space="preserve"> _</w:instrText>
      </w:r>
      <w:r w:rsidRPr="001D421C">
        <w:rPr>
          <w:rStyle w:val="af6"/>
          <w:rFonts w:eastAsia="Guttman Hodes" w:hint="cs"/>
        </w:rPr>
        <w:instrText>Ref71110804 \r \h</w:instrText>
      </w:r>
      <w:r w:rsidRPr="001D421C">
        <w:rPr>
          <w:rStyle w:val="af6"/>
          <w:rFonts w:eastAsia="Guttman Hodes"/>
          <w:rtl/>
        </w:rPr>
        <w:instrText xml:space="preserve"> </w:instrText>
      </w:r>
      <w:r w:rsidRPr="001D421C">
        <w:rPr>
          <w:rStyle w:val="af6"/>
          <w:rFonts w:eastAsia="Guttman Hodes"/>
          <w:rtl/>
        </w:rPr>
      </w:r>
      <w:r w:rsidRPr="001D421C">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1D421C">
        <w:rPr>
          <w:rStyle w:val="af6"/>
          <w:rFonts w:eastAsia="Guttman Hodes"/>
          <w:rtl/>
        </w:rPr>
        <w:fldChar w:fldCharType="end"/>
      </w:r>
      <w:r>
        <w:rPr>
          <w:rFonts w:hint="cs"/>
          <w:rtl/>
        </w:rPr>
        <w:t>, דמה הוקשה לר"פ בדברי ר"י שהוצרך להעמיד את דבריו בלוקח, וע"ז מקשה הגמ' דמ"ט דרבנן, הא ר"י ביאר את דבריו דתרוויהו מזקי אהדדי, ואין לחייב רק את בעל החרדל להרחיק, ואם אין בעל הדבורים מרחיק אף בעל החרדל לא ירחיק.</w:t>
      </w:r>
    </w:p>
    <w:p w14:paraId="485E1C46" w14:textId="77777777" w:rsidR="005F4186" w:rsidRPr="005F4186" w:rsidRDefault="005F4186" w:rsidP="005F4186">
      <w:pPr>
        <w:pStyle w:val="a2"/>
        <w:rPr>
          <w:rtl/>
        </w:rPr>
      </w:pPr>
    </w:p>
    <w:p w14:paraId="5D6F849E" w14:textId="77777777" w:rsidR="005F4186" w:rsidRPr="005F4186" w:rsidRDefault="005F4186" w:rsidP="005F4186">
      <w:pPr>
        <w:pStyle w:val="a2"/>
        <w:rPr>
          <w:rtl/>
        </w:rPr>
      </w:pPr>
    </w:p>
    <w:p w14:paraId="1A3F7D6A" w14:textId="77777777" w:rsidR="000F0DFF" w:rsidRDefault="000F0DFF" w:rsidP="000F0DFF">
      <w:pPr>
        <w:pStyle w:val="1"/>
        <w:rPr>
          <w:rtl/>
        </w:rPr>
      </w:pPr>
      <w:bookmarkStart w:id="2440" w:name="_Toc71128162"/>
      <w:bookmarkStart w:id="2441" w:name="_Toc72429505"/>
      <w:bookmarkStart w:id="2442" w:name="_Toc73006132"/>
      <w:r>
        <w:rPr>
          <w:rFonts w:hint="cs"/>
          <w:rtl/>
        </w:rPr>
        <w:lastRenderedPageBreak/>
        <w:t xml:space="preserve">בי' הבעה"מ דהגמ' מק' ג' קו' על ר"פ </w:t>
      </w:r>
      <w:bookmarkEnd w:id="2440"/>
      <w:bookmarkEnd w:id="2441"/>
      <w:r>
        <w:rPr>
          <w:rFonts w:hint="cs"/>
          <w:rtl/>
        </w:rPr>
        <w:t>דתי' דהיו סמוכים במקח</w:t>
      </w:r>
      <w:bookmarkEnd w:id="2442"/>
    </w:p>
    <w:p w14:paraId="10BB0116" w14:textId="77777777" w:rsidR="000F0DFF" w:rsidRPr="001C22BE" w:rsidRDefault="000F0DFF" w:rsidP="000F0DFF">
      <w:pPr>
        <w:pStyle w:val="a2"/>
        <w:rPr>
          <w:rtl/>
        </w:rPr>
      </w:pPr>
      <w:bookmarkStart w:id="2443" w:name="_Toc73006133"/>
      <w:r>
        <w:rPr>
          <w:rFonts w:hint="cs"/>
          <w:rtl/>
        </w:rPr>
        <w:t>בי' הבעה"מ בקו' על ר"פ דאי בחרדל ודבורים איירי בסמוכים ה"ה במשרה וירק ואמאי מרחיק</w:t>
      </w:r>
      <w:bookmarkEnd w:id="2443"/>
      <w:r>
        <w:rPr>
          <w:rFonts w:hint="cs"/>
          <w:rtl/>
        </w:rPr>
        <w:t xml:space="preserve"> </w:t>
      </w:r>
    </w:p>
    <w:p w14:paraId="71255798" w14:textId="5F2EB56D" w:rsidR="000F0DFF" w:rsidRDefault="000F0DFF" w:rsidP="0008214F">
      <w:pPr>
        <w:pStyle w:val="a"/>
        <w:rPr>
          <w:rtl/>
        </w:rPr>
      </w:pPr>
      <w:bookmarkStart w:id="2444" w:name="_Ref72872523"/>
      <w:r>
        <w:rPr>
          <w:rFonts w:hint="cs"/>
          <w:rtl/>
        </w:rPr>
        <w:t>ו</w:t>
      </w:r>
      <w:r w:rsidRPr="0067474C">
        <w:rPr>
          <w:rFonts w:hint="cs"/>
          <w:rtl/>
        </w:rPr>
        <w:t>בקושי</w:t>
      </w:r>
      <w:r>
        <w:rPr>
          <w:rFonts w:hint="cs"/>
          <w:rtl/>
        </w:rPr>
        <w:t>ו</w:t>
      </w:r>
      <w:r w:rsidRPr="0067474C">
        <w:rPr>
          <w:rFonts w:hint="cs"/>
          <w:rtl/>
        </w:rPr>
        <w:t xml:space="preserve">ת הגמ' </w:t>
      </w:r>
      <w:r>
        <w:rPr>
          <w:rFonts w:hint="cs"/>
          <w:rtl/>
        </w:rPr>
        <w:t xml:space="preserve">על ר"פ </w:t>
      </w:r>
      <w:r w:rsidRPr="000A56FD">
        <w:rPr>
          <w:rFonts w:hint="cs"/>
          <w:rtl/>
        </w:rPr>
        <w:t>גרס</w:t>
      </w:r>
      <w:r w:rsidRPr="000A56FD">
        <w:rPr>
          <w:rStyle w:val="af8"/>
          <w:rFonts w:hint="cs"/>
          <w:rtl/>
        </w:rPr>
        <w:t xml:space="preserve"> הבעה"מ</w:t>
      </w:r>
      <w:r w:rsidRPr="000A56FD">
        <w:rPr>
          <w:rFonts w:hint="cs"/>
          <w:rtl/>
        </w:rPr>
        <w:t xml:space="preserve"> </w:t>
      </w:r>
      <w:r w:rsidRPr="00FA60F6">
        <w:rPr>
          <w:rStyle w:val="af6"/>
          <w:rFonts w:eastAsia="Guttman Hodes" w:hint="cs"/>
          <w:rtl/>
        </w:rPr>
        <w:t xml:space="preserve">(ט: מדה"ר [מהדו' עוז והדר עמ' כ"ד] ד"ה ופירוק זה) </w:t>
      </w:r>
      <w:r w:rsidRPr="000A56FD">
        <w:rPr>
          <w:rFonts w:hint="cs"/>
          <w:rtl/>
        </w:rPr>
        <w:t>"</w:t>
      </w:r>
      <w:r w:rsidRPr="000A56FD">
        <w:rPr>
          <w:rtl/>
        </w:rPr>
        <w:t>אי בלוקח כי איכא ירק אמאי מרחיק</w:t>
      </w:r>
      <w:r w:rsidRPr="000A56FD">
        <w:rPr>
          <w:rFonts w:hint="cs"/>
          <w:rtl/>
        </w:rPr>
        <w:t>,</w:t>
      </w:r>
      <w:r w:rsidRPr="000A56FD">
        <w:rPr>
          <w:rtl/>
        </w:rPr>
        <w:t xml:space="preserve"> ועוד מ"ט דר' יוסי</w:t>
      </w:r>
      <w:r w:rsidRPr="000A56FD">
        <w:rPr>
          <w:rFonts w:hint="cs"/>
          <w:rtl/>
        </w:rPr>
        <w:t xml:space="preserve">, ועוד אפי' משרה וירק נמי", והיינו דהגמ' מקשה ג' קושיות על ר"פ, </w:t>
      </w:r>
      <w:r>
        <w:rPr>
          <w:rFonts w:hint="cs"/>
          <w:rtl/>
        </w:rPr>
        <w:t xml:space="preserve">וכן גרס </w:t>
      </w:r>
      <w:r w:rsidRPr="00127CC3">
        <w:rPr>
          <w:rStyle w:val="af8"/>
          <w:rFonts w:hint="cs"/>
          <w:rtl/>
        </w:rPr>
        <w:t>הרמב"ן</w:t>
      </w:r>
      <w:r>
        <w:rPr>
          <w:rFonts w:hint="cs"/>
          <w:rtl/>
        </w:rPr>
        <w:t xml:space="preserve"> </w:t>
      </w:r>
      <w:r>
        <w:rPr>
          <w:rStyle w:val="af8"/>
          <w:rFonts w:hint="cs"/>
          <w:rtl/>
        </w:rPr>
        <w:t>בחי'</w:t>
      </w:r>
      <w:r>
        <w:rPr>
          <w:rFonts w:hint="cs"/>
          <w:rtl/>
        </w:rPr>
        <w:t xml:space="preserve"> </w:t>
      </w:r>
      <w:r w:rsidRPr="0074173D">
        <w:rPr>
          <w:rStyle w:val="af6"/>
          <w:rFonts w:eastAsia="Guttman Hodes" w:hint="cs"/>
          <w:rtl/>
        </w:rPr>
        <w:t>(ד"ה ואוקימנא)</w:t>
      </w:r>
      <w:r>
        <w:rPr>
          <w:rFonts w:hint="cs"/>
          <w:rtl/>
        </w:rPr>
        <w:t xml:space="preserve">, </w:t>
      </w:r>
      <w:r w:rsidRPr="000A56FD">
        <w:rPr>
          <w:rFonts w:hint="cs"/>
          <w:rtl/>
        </w:rPr>
        <w:t xml:space="preserve">וכן מבואר בדברי </w:t>
      </w:r>
      <w:r w:rsidRPr="000A56FD">
        <w:rPr>
          <w:rStyle w:val="af8"/>
          <w:rFonts w:hint="cs"/>
          <w:rtl/>
        </w:rPr>
        <w:t>הר"י מגאש</w:t>
      </w:r>
      <w:r w:rsidRPr="000A56FD">
        <w:rPr>
          <w:rFonts w:hint="cs"/>
          <w:rtl/>
        </w:rPr>
        <w:t xml:space="preserve"> </w:t>
      </w:r>
      <w:r w:rsidRPr="00FA60F6">
        <w:rPr>
          <w:rStyle w:val="af6"/>
          <w:rFonts w:eastAsia="Guttman Hodes" w:hint="cs"/>
          <w:rtl/>
        </w:rPr>
        <w:t xml:space="preserve"> </w:t>
      </w:r>
      <w:r w:rsidRPr="00127CC3">
        <w:rPr>
          <w:rStyle w:val="af6"/>
          <w:rFonts w:eastAsia="Guttman Rashi" w:hint="cs"/>
          <w:rtl/>
        </w:rPr>
        <w:t xml:space="preserve">(עי' אות </w:t>
      </w:r>
      <w:r w:rsidRPr="00127CC3">
        <w:rPr>
          <w:rStyle w:val="af6"/>
          <w:rFonts w:eastAsia="Guttman Rashi"/>
          <w:rtl/>
        </w:rPr>
        <w:fldChar w:fldCharType="begin"/>
      </w:r>
      <w:r w:rsidRPr="00127CC3">
        <w:rPr>
          <w:rStyle w:val="af6"/>
          <w:rFonts w:eastAsia="Guttman Hodes"/>
          <w:rtl/>
        </w:rPr>
        <w:instrText xml:space="preserve"> </w:instrText>
      </w:r>
      <w:r w:rsidRPr="00127CC3">
        <w:rPr>
          <w:rStyle w:val="af6"/>
          <w:rFonts w:eastAsia="Guttman Hodes" w:hint="cs"/>
        </w:rPr>
        <w:instrText>REF</w:instrText>
      </w:r>
      <w:r w:rsidRPr="00127CC3">
        <w:rPr>
          <w:rStyle w:val="af6"/>
          <w:rFonts w:eastAsia="Guttman Hodes" w:hint="cs"/>
          <w:rtl/>
        </w:rPr>
        <w:instrText xml:space="preserve"> _</w:instrText>
      </w:r>
      <w:r w:rsidRPr="00127CC3">
        <w:rPr>
          <w:rStyle w:val="af6"/>
          <w:rFonts w:eastAsia="Guttman Hodes" w:hint="cs"/>
        </w:rPr>
        <w:instrText>Ref72922821 \r \h</w:instrText>
      </w:r>
      <w:r w:rsidRPr="00127CC3">
        <w:rPr>
          <w:rStyle w:val="af6"/>
          <w:rFonts w:eastAsia="Guttman Hodes"/>
          <w:rtl/>
        </w:rPr>
        <w:instrText xml:space="preserve"> </w:instrText>
      </w:r>
      <w:r w:rsidRPr="00127CC3">
        <w:rPr>
          <w:rStyle w:val="af6"/>
          <w:rFonts w:eastAsia="Guttman Rashi"/>
          <w:rtl/>
        </w:rPr>
      </w:r>
      <w:r w:rsidRPr="00127CC3">
        <w:rPr>
          <w:rStyle w:val="af6"/>
          <w:rFonts w:eastAsia="Guttman Rashi"/>
          <w:rtl/>
        </w:rPr>
        <w:fldChar w:fldCharType="separate"/>
      </w:r>
      <w:r w:rsidR="00AA5F53">
        <w:rPr>
          <w:rStyle w:val="af6"/>
          <w:rFonts w:eastAsia="Guttman Hodes"/>
          <w:cs/>
        </w:rPr>
        <w:t>‎</w:t>
      </w:r>
      <w:r w:rsidR="00AA5F53">
        <w:rPr>
          <w:rStyle w:val="af6"/>
          <w:rFonts w:eastAsia="Guttman Hodes"/>
          <w:rtl/>
        </w:rPr>
        <w:t>סח)</w:t>
      </w:r>
      <w:r w:rsidRPr="00127CC3">
        <w:rPr>
          <w:rStyle w:val="af6"/>
          <w:rFonts w:eastAsia="Guttman Rashi"/>
          <w:rtl/>
        </w:rPr>
        <w:fldChar w:fldCharType="end"/>
      </w:r>
      <w:r w:rsidRPr="0067474C">
        <w:rPr>
          <w:rFonts w:hint="cs"/>
          <w:rtl/>
        </w:rPr>
        <w:t xml:space="preserve">, </w:t>
      </w:r>
      <w:r>
        <w:rPr>
          <w:rFonts w:hint="cs"/>
          <w:rtl/>
        </w:rPr>
        <w:t>ו</w:t>
      </w:r>
      <w:r w:rsidRPr="0067474C">
        <w:rPr>
          <w:rFonts w:hint="cs"/>
          <w:rtl/>
        </w:rPr>
        <w:t xml:space="preserve">ביאר </w:t>
      </w:r>
      <w:r w:rsidRPr="00215FE0">
        <w:rPr>
          <w:rStyle w:val="af8"/>
          <w:rFonts w:hint="cs"/>
          <w:rtl/>
        </w:rPr>
        <w:t>הבעה"מ</w:t>
      </w:r>
      <w:r>
        <w:rPr>
          <w:rFonts w:hint="cs"/>
          <w:rtl/>
        </w:rPr>
        <w:t xml:space="preserve"> </w:t>
      </w:r>
      <w:r w:rsidRPr="0067474C">
        <w:rPr>
          <w:rFonts w:hint="cs"/>
          <w:rtl/>
        </w:rPr>
        <w:t>ד</w:t>
      </w:r>
      <w:r>
        <w:rPr>
          <w:rFonts w:hint="cs"/>
          <w:rtl/>
        </w:rPr>
        <w:t>כוונת הגמ' להקשות ד</w:t>
      </w:r>
      <w:r w:rsidRPr="0067474C">
        <w:rPr>
          <w:rFonts w:hint="cs"/>
          <w:rtl/>
        </w:rPr>
        <w:t>אי בחרדל ודבורים איירי בלוקח ש</w:t>
      </w:r>
      <w:r w:rsidRPr="0067474C">
        <w:rPr>
          <w:rtl/>
        </w:rPr>
        <w:t xml:space="preserve">החרדל והדבורים נמצאים </w:t>
      </w:r>
      <w:r w:rsidRPr="0067474C">
        <w:rPr>
          <w:rFonts w:hint="cs"/>
          <w:rtl/>
        </w:rPr>
        <w:t xml:space="preserve">כבר </w:t>
      </w:r>
      <w:r w:rsidRPr="0067474C">
        <w:rPr>
          <w:rtl/>
        </w:rPr>
        <w:t>בסמיכות</w:t>
      </w:r>
      <w:r w:rsidRPr="0067474C">
        <w:rPr>
          <w:rFonts w:hint="cs"/>
          <w:rtl/>
        </w:rPr>
        <w:t xml:space="preserve">, א"כ אף במשרה וירק איירי כן, ואמאי </w:t>
      </w:r>
      <w:r>
        <w:rPr>
          <w:rFonts w:hint="cs"/>
          <w:rtl/>
        </w:rPr>
        <w:t xml:space="preserve">תנן ברישא דמתני' דבמשרה וירק </w:t>
      </w:r>
      <w:r w:rsidRPr="0067474C">
        <w:rPr>
          <w:rFonts w:hint="cs"/>
          <w:rtl/>
        </w:rPr>
        <w:t>צריך להרחיק</w:t>
      </w:r>
      <w:r>
        <w:rPr>
          <w:rFonts w:hint="cs"/>
          <w:rtl/>
        </w:rPr>
        <w:t>.</w:t>
      </w:r>
      <w:bookmarkEnd w:id="2444"/>
    </w:p>
    <w:p w14:paraId="409E61AC" w14:textId="77777777" w:rsidR="000F0DFF" w:rsidRPr="00FA60F6" w:rsidRDefault="000F0DFF" w:rsidP="000F0DFF">
      <w:pPr>
        <w:pStyle w:val="a2"/>
      </w:pPr>
      <w:bookmarkStart w:id="2445" w:name="_Toc73006134"/>
      <w:r>
        <w:rPr>
          <w:rFonts w:hint="cs"/>
          <w:rtl/>
        </w:rPr>
        <w:t>בי' הבעה"מ דעו"ק על ר"פ אמאי לא אמר ר"י דאיירי בלוקח ועוד אמאי ל"פ ר"י במשרה וירק</w:t>
      </w:r>
      <w:bookmarkEnd w:id="2445"/>
    </w:p>
    <w:p w14:paraId="1715DC47" w14:textId="0FD8BE01" w:rsidR="000F0DFF" w:rsidRDefault="000F0DFF" w:rsidP="0008214F">
      <w:pPr>
        <w:pStyle w:val="a"/>
        <w:rPr>
          <w:rtl/>
        </w:rPr>
      </w:pPr>
      <w:bookmarkStart w:id="2446" w:name="_Ref73006288"/>
      <w:r w:rsidRPr="0067474C">
        <w:rPr>
          <w:rFonts w:hint="cs"/>
          <w:rtl/>
        </w:rPr>
        <w:t>ובקושית הגמ'</w:t>
      </w:r>
      <w:r w:rsidRPr="0067474C">
        <w:rPr>
          <w:rtl/>
        </w:rPr>
        <w:t xml:space="preserve"> </w:t>
      </w:r>
      <w:r>
        <w:rPr>
          <w:rFonts w:hint="cs"/>
          <w:rtl/>
        </w:rPr>
        <w:t>"</w:t>
      </w:r>
      <w:r w:rsidRPr="0067474C">
        <w:rPr>
          <w:rFonts w:hint="cs"/>
          <w:rtl/>
        </w:rPr>
        <w:t>ועוד מ"ט דר"י</w:t>
      </w:r>
      <w:r>
        <w:rPr>
          <w:rFonts w:hint="cs"/>
          <w:rtl/>
        </w:rPr>
        <w:t>"</w:t>
      </w:r>
      <w:r w:rsidRPr="0067474C">
        <w:rPr>
          <w:rFonts w:hint="cs"/>
          <w:rtl/>
        </w:rPr>
        <w:t>,</w:t>
      </w:r>
      <w:r>
        <w:rPr>
          <w:rFonts w:hint="cs"/>
          <w:rtl/>
        </w:rPr>
        <w:t xml:space="preserve"> ביאר </w:t>
      </w:r>
      <w:r w:rsidRPr="00D41EA3">
        <w:rPr>
          <w:rStyle w:val="af8"/>
          <w:rFonts w:hint="cs"/>
          <w:rtl/>
        </w:rPr>
        <w:t>הבעה"מ</w:t>
      </w:r>
      <w:r>
        <w:rPr>
          <w:rFonts w:hint="cs"/>
          <w:rtl/>
        </w:rPr>
        <w:t xml:space="preserve"> דכוונת הגמ' להקשות דאמאי הוצרך ר"י לומר "שבאות ואוכלות לגלוגי חרדלאי", </w:t>
      </w:r>
      <w:r w:rsidRPr="002E538A">
        <w:rPr>
          <w:rStyle w:val="afa"/>
          <w:rFonts w:hint="cs"/>
          <w:rtl/>
        </w:rPr>
        <w:t xml:space="preserve">[וכדביאר </w:t>
      </w:r>
      <w:r w:rsidRPr="002E538A">
        <w:rPr>
          <w:rStyle w:val="affa"/>
          <w:rFonts w:hint="cs"/>
          <w:rtl/>
        </w:rPr>
        <w:t>הבעה"מ</w:t>
      </w:r>
      <w:r w:rsidRPr="002E538A">
        <w:rPr>
          <w:rStyle w:val="afa"/>
          <w:rFonts w:hint="cs"/>
          <w:rtl/>
        </w:rPr>
        <w:t xml:space="preserve"> </w:t>
      </w:r>
      <w:r w:rsidRPr="002E538A">
        <w:rPr>
          <w:rStyle w:val="aff6"/>
          <w:rFonts w:hint="cs"/>
          <w:rtl/>
        </w:rPr>
        <w:t xml:space="preserve">(עי' אות </w:t>
      </w:r>
      <w:r w:rsidRPr="002E538A">
        <w:rPr>
          <w:rStyle w:val="aff6"/>
          <w:rtl/>
        </w:rPr>
        <w:fldChar w:fldCharType="begin"/>
      </w:r>
      <w:r w:rsidRPr="002E538A">
        <w:rPr>
          <w:rStyle w:val="aff6"/>
          <w:rtl/>
        </w:rPr>
        <w:instrText xml:space="preserve"> </w:instrText>
      </w:r>
      <w:r w:rsidRPr="002E538A">
        <w:rPr>
          <w:rStyle w:val="aff6"/>
          <w:rFonts w:hint="cs"/>
        </w:rPr>
        <w:instrText>REF</w:instrText>
      </w:r>
      <w:r w:rsidRPr="002E538A">
        <w:rPr>
          <w:rStyle w:val="aff6"/>
          <w:rFonts w:hint="cs"/>
          <w:rtl/>
        </w:rPr>
        <w:instrText xml:space="preserve"> _</w:instrText>
      </w:r>
      <w:r w:rsidRPr="002E538A">
        <w:rPr>
          <w:rStyle w:val="aff6"/>
          <w:rFonts w:hint="cs"/>
        </w:rPr>
        <w:instrText>Ref71055501 \r \h</w:instrText>
      </w:r>
      <w:r w:rsidRPr="002E538A">
        <w:rPr>
          <w:rStyle w:val="aff6"/>
          <w:rtl/>
        </w:rPr>
        <w:instrText xml:space="preserve"> </w:instrText>
      </w:r>
      <w:r w:rsidRPr="002E538A">
        <w:rPr>
          <w:rStyle w:val="aff6"/>
          <w:rtl/>
        </w:rPr>
      </w:r>
      <w:r w:rsidRPr="002E538A">
        <w:rPr>
          <w:rStyle w:val="aff6"/>
          <w:rtl/>
        </w:rPr>
        <w:fldChar w:fldCharType="separate"/>
      </w:r>
      <w:r w:rsidR="00AA5F53">
        <w:rPr>
          <w:rStyle w:val="aff6"/>
          <w:cs/>
        </w:rPr>
        <w:t>‎</w:t>
      </w:r>
      <w:r w:rsidR="00AA5F53">
        <w:rPr>
          <w:rStyle w:val="aff6"/>
          <w:rtl/>
        </w:rPr>
        <w:t>כב)</w:t>
      </w:r>
      <w:r w:rsidRPr="002E538A">
        <w:rPr>
          <w:rStyle w:val="aff6"/>
          <w:rtl/>
        </w:rPr>
        <w:fldChar w:fldCharType="end"/>
      </w:r>
      <w:r w:rsidRPr="002E538A">
        <w:rPr>
          <w:rStyle w:val="afa"/>
          <w:rFonts w:hint="cs"/>
          <w:rtl/>
        </w:rPr>
        <w:t xml:space="preserve"> דכוונת ר"י לומר דכל ההיתר הוא רק באופן ש</w:t>
      </w:r>
      <w:r w:rsidRPr="002E538A">
        <w:rPr>
          <w:rStyle w:val="afa"/>
          <w:rtl/>
        </w:rPr>
        <w:t xml:space="preserve">החרדל והדבורים נמצאים </w:t>
      </w:r>
      <w:r w:rsidRPr="002E538A">
        <w:rPr>
          <w:rStyle w:val="afa"/>
          <w:rFonts w:hint="cs"/>
          <w:rtl/>
        </w:rPr>
        <w:t xml:space="preserve">כבר </w:t>
      </w:r>
      <w:r w:rsidRPr="002E538A">
        <w:rPr>
          <w:rStyle w:val="afa"/>
          <w:rtl/>
        </w:rPr>
        <w:t>בסמיכות</w:t>
      </w:r>
      <w:r w:rsidRPr="002E538A">
        <w:rPr>
          <w:rStyle w:val="afa"/>
          <w:rFonts w:hint="cs"/>
          <w:rtl/>
        </w:rPr>
        <w:t>, דאיירי בלוקח],</w:t>
      </w:r>
      <w:r>
        <w:rPr>
          <w:rFonts w:hint="cs"/>
          <w:rtl/>
        </w:rPr>
        <w:t xml:space="preserve"> הא היה ר"י יכול לומר בפשיטות דאיירי בלוקח, </w:t>
      </w:r>
      <w:r w:rsidRPr="0067474C">
        <w:rPr>
          <w:rFonts w:hint="cs"/>
          <w:rtl/>
        </w:rPr>
        <w:t>ובקושית הגמ'</w:t>
      </w:r>
      <w:r w:rsidRPr="0067474C">
        <w:rPr>
          <w:rtl/>
        </w:rPr>
        <w:t xml:space="preserve"> </w:t>
      </w:r>
      <w:r>
        <w:rPr>
          <w:rFonts w:hint="cs"/>
          <w:rtl/>
        </w:rPr>
        <w:t>"</w:t>
      </w:r>
      <w:r w:rsidRPr="0067474C">
        <w:rPr>
          <w:rFonts w:hint="cs"/>
          <w:rtl/>
        </w:rPr>
        <w:t>ועוד אפי' משרה וירק נמי</w:t>
      </w:r>
      <w:r>
        <w:rPr>
          <w:rFonts w:hint="cs"/>
          <w:rtl/>
        </w:rPr>
        <w:t xml:space="preserve">" ביאר </w:t>
      </w:r>
      <w:r w:rsidRPr="002A69FA">
        <w:rPr>
          <w:rStyle w:val="af8"/>
          <w:rFonts w:hint="cs"/>
          <w:rtl/>
        </w:rPr>
        <w:t>הבעה"מ</w:t>
      </w:r>
      <w:r>
        <w:rPr>
          <w:rFonts w:hint="cs"/>
          <w:rtl/>
        </w:rPr>
        <w:t xml:space="preserve"> דכוונת הגמ' להקשות דאי איירי בלוקח אמאי פליג ר"י רק בסיפא דמתני' בחרדל ודבורים, ולא פליג כבר ברישא במשרה וירק.</w:t>
      </w:r>
      <w:bookmarkEnd w:id="2446"/>
    </w:p>
    <w:p w14:paraId="3CB04CA3" w14:textId="77777777" w:rsidR="000F0DFF" w:rsidRDefault="000F0DFF" w:rsidP="000F0DFF">
      <w:pPr>
        <w:pStyle w:val="1"/>
        <w:rPr>
          <w:rtl/>
        </w:rPr>
      </w:pPr>
      <w:bookmarkStart w:id="2447" w:name="_Toc71128163"/>
      <w:bookmarkStart w:id="2448" w:name="_Toc72429506"/>
      <w:bookmarkStart w:id="2449" w:name="_Toc73006135"/>
      <w:r>
        <w:rPr>
          <w:rFonts w:hint="cs"/>
          <w:rtl/>
        </w:rPr>
        <w:t>בי' הבעה"מ ברבינא</w:t>
      </w:r>
      <w:bookmarkEnd w:id="2447"/>
      <w:bookmarkEnd w:id="2448"/>
      <w:r>
        <w:rPr>
          <w:rFonts w:hint="cs"/>
          <w:rtl/>
        </w:rPr>
        <w:t xml:space="preserve"> דכשאין ניזק מזומן לא חשיב מזיק וסומך</w:t>
      </w:r>
      <w:bookmarkEnd w:id="2449"/>
    </w:p>
    <w:p w14:paraId="5278CF92" w14:textId="77777777" w:rsidR="000F0DFF" w:rsidRDefault="000F0DFF" w:rsidP="000F0DFF">
      <w:pPr>
        <w:pStyle w:val="a2"/>
        <w:rPr>
          <w:rtl/>
        </w:rPr>
      </w:pPr>
      <w:bookmarkStart w:id="2450" w:name="_Toc73006136"/>
      <w:r>
        <w:rPr>
          <w:rFonts w:hint="cs"/>
          <w:rtl/>
        </w:rPr>
        <w:t>בי' הבעה"מ ברבינא דרק מזיק מרחיק אבל כשבסמיכה אין ניזק מזומן לא חשיב מזיק וסומך</w:t>
      </w:r>
      <w:bookmarkEnd w:id="2450"/>
      <w:r>
        <w:rPr>
          <w:rFonts w:hint="cs"/>
          <w:rtl/>
        </w:rPr>
        <w:t xml:space="preserve"> </w:t>
      </w:r>
    </w:p>
    <w:p w14:paraId="7FC00361" w14:textId="1B4BD620" w:rsidR="000F0DFF" w:rsidRDefault="000F0DFF" w:rsidP="0008214F">
      <w:pPr>
        <w:pStyle w:val="a"/>
        <w:rPr>
          <w:rtl/>
        </w:rPr>
      </w:pPr>
      <w:bookmarkStart w:id="2451" w:name="_Ref72856095"/>
      <w:bookmarkStart w:id="2452" w:name="_Ref71109657"/>
      <w:r>
        <w:rPr>
          <w:rFonts w:hint="cs"/>
          <w:rtl/>
        </w:rPr>
        <w:t xml:space="preserve">ובתירוץ רבינא כתב </w:t>
      </w:r>
      <w:r w:rsidRPr="00215FE0">
        <w:rPr>
          <w:rStyle w:val="af8"/>
          <w:rFonts w:hint="cs"/>
          <w:rtl/>
        </w:rPr>
        <w:t>הבעה"מ</w:t>
      </w:r>
      <w:r>
        <w:rPr>
          <w:rFonts w:hint="cs"/>
          <w:rtl/>
        </w:rPr>
        <w:t xml:space="preserve"> </w:t>
      </w:r>
      <w:r w:rsidRPr="00FC3315">
        <w:rPr>
          <w:rStyle w:val="af6"/>
          <w:rFonts w:eastAsia="Guttman Hodes" w:hint="cs"/>
          <w:rtl/>
        </w:rPr>
        <w:t xml:space="preserve">(ט: מדה"ר [מהדו' עוז והדר עמ' כ"ה] ד"ה אלא אמר) </w:t>
      </w:r>
      <w:r>
        <w:rPr>
          <w:rFonts w:hint="cs"/>
          <w:rtl/>
        </w:rPr>
        <w:t xml:space="preserve">דבדברי רבינא גרסינן "אלא" אמר רבינא קסברי רבנן על המזיק להרחיק את עצמו, </w:t>
      </w:r>
      <w:r w:rsidRPr="00F81CFD">
        <w:rPr>
          <w:rStyle w:val="afa"/>
          <w:rFonts w:hint="cs"/>
          <w:rtl/>
        </w:rPr>
        <w:t>[כד</w:t>
      </w:r>
      <w:r>
        <w:rPr>
          <w:rStyle w:val="afa"/>
          <w:rFonts w:hint="cs"/>
          <w:rtl/>
        </w:rPr>
        <w:t>כתבו</w:t>
      </w:r>
      <w:r w:rsidRPr="00F81CFD">
        <w:rPr>
          <w:rStyle w:val="afa"/>
          <w:rFonts w:hint="cs"/>
          <w:rtl/>
        </w:rPr>
        <w:t xml:space="preserve"> </w:t>
      </w:r>
      <w:r w:rsidRPr="00F81CFD">
        <w:rPr>
          <w:rStyle w:val="affa"/>
          <w:rFonts w:hint="cs"/>
          <w:rtl/>
        </w:rPr>
        <w:t>התוס'</w:t>
      </w:r>
      <w:r w:rsidRPr="00F81CFD">
        <w:rPr>
          <w:rStyle w:val="afa"/>
          <w:rFonts w:hint="cs"/>
          <w:rtl/>
        </w:rPr>
        <w:t xml:space="preserve"> </w:t>
      </w:r>
      <w:r w:rsidRPr="00F81CFD">
        <w:rPr>
          <w:rStyle w:val="aff6"/>
          <w:rFonts w:hint="cs"/>
          <w:rtl/>
        </w:rPr>
        <w:t xml:space="preserve">(עי' אות </w:t>
      </w:r>
      <w:r w:rsidRPr="00F81CFD">
        <w:rPr>
          <w:rStyle w:val="aff6"/>
          <w:rtl/>
        </w:rPr>
        <w:fldChar w:fldCharType="begin"/>
      </w:r>
      <w:r w:rsidRPr="00F81CFD">
        <w:rPr>
          <w:rStyle w:val="aff6"/>
          <w:rtl/>
        </w:rPr>
        <w:instrText xml:space="preserve"> </w:instrText>
      </w:r>
      <w:r w:rsidRPr="00F81CFD">
        <w:rPr>
          <w:rStyle w:val="aff6"/>
          <w:rFonts w:hint="cs"/>
        </w:rPr>
        <w:instrText>REF</w:instrText>
      </w:r>
      <w:r w:rsidRPr="00F81CFD">
        <w:rPr>
          <w:rStyle w:val="aff6"/>
          <w:rFonts w:hint="cs"/>
          <w:rtl/>
        </w:rPr>
        <w:instrText xml:space="preserve"> _</w:instrText>
      </w:r>
      <w:r w:rsidRPr="00F81CFD">
        <w:rPr>
          <w:rStyle w:val="aff6"/>
          <w:rFonts w:hint="cs"/>
        </w:rPr>
        <w:instrText>Ref72835331 \r \h</w:instrText>
      </w:r>
      <w:r w:rsidRPr="00F81CFD">
        <w:rPr>
          <w:rStyle w:val="aff6"/>
          <w:rtl/>
        </w:rPr>
        <w:instrText xml:space="preserve"> </w:instrText>
      </w:r>
      <w:r w:rsidRPr="00F81CFD">
        <w:rPr>
          <w:rStyle w:val="aff6"/>
          <w:rtl/>
        </w:rPr>
      </w:r>
      <w:r w:rsidRPr="00F81CFD">
        <w:rPr>
          <w:rStyle w:val="aff6"/>
          <w:rtl/>
        </w:rPr>
        <w:fldChar w:fldCharType="separate"/>
      </w:r>
      <w:r w:rsidR="00AA5F53">
        <w:rPr>
          <w:rStyle w:val="aff6"/>
          <w:cs/>
        </w:rPr>
        <w:t>‎</w:t>
      </w:r>
      <w:r w:rsidR="00AA5F53">
        <w:rPr>
          <w:rStyle w:val="aff6"/>
          <w:rtl/>
        </w:rPr>
        <w:t>ב)</w:t>
      </w:r>
      <w:r w:rsidRPr="00F81CFD">
        <w:rPr>
          <w:rStyle w:val="aff6"/>
          <w:rtl/>
        </w:rPr>
        <w:fldChar w:fldCharType="end"/>
      </w:r>
      <w:r w:rsidRPr="00F81CFD">
        <w:rPr>
          <w:rStyle w:val="afa"/>
          <w:rFonts w:hint="cs"/>
          <w:rtl/>
        </w:rPr>
        <w:t xml:space="preserve"> בשם </w:t>
      </w:r>
      <w:r w:rsidRPr="00F81CFD">
        <w:rPr>
          <w:rStyle w:val="affa"/>
          <w:rFonts w:hint="cs"/>
          <w:rtl/>
        </w:rPr>
        <w:t>ר"ח ור"ת</w:t>
      </w:r>
      <w:r w:rsidRPr="00F81CFD">
        <w:rPr>
          <w:rStyle w:val="afa"/>
          <w:rFonts w:hint="cs"/>
          <w:rtl/>
        </w:rPr>
        <w:t>],</w:t>
      </w:r>
      <w:r>
        <w:rPr>
          <w:rFonts w:hint="cs"/>
          <w:rtl/>
        </w:rPr>
        <w:t xml:space="preserve"> וביאר </w:t>
      </w:r>
      <w:r w:rsidRPr="004F254D">
        <w:rPr>
          <w:rStyle w:val="af8"/>
          <w:rFonts w:hint="cs"/>
          <w:rtl/>
        </w:rPr>
        <w:t>הבעה"מ</w:t>
      </w:r>
      <w:r>
        <w:rPr>
          <w:rFonts w:hint="cs"/>
          <w:rtl/>
        </w:rPr>
        <w:t xml:space="preserve"> דכוונת רבינא לומר דכ"ז שאין ניזק שמזומן מעכשיו להנזק ממה שסמך, הסומך אינו נקרא מזיק, וס"ל לרבנן דמותר לסמוך, ורק במקום שעכשיו יש כבר ניזק, והסומך נחשב למזיק, רק בכה"ג ס"ל לרבנן דעל המזיק להרחיק את עצמו. </w:t>
      </w:r>
      <w:r w:rsidRPr="00FC3315">
        <w:rPr>
          <w:rStyle w:val="afa"/>
          <w:rFonts w:hint="cs"/>
          <w:rtl/>
        </w:rPr>
        <w:t xml:space="preserve">[והיינו דגרס </w:t>
      </w:r>
      <w:r w:rsidRPr="004D5275">
        <w:rPr>
          <w:rStyle w:val="affa"/>
          <w:rFonts w:hint="cs"/>
          <w:rtl/>
        </w:rPr>
        <w:t>הבעה"מ</w:t>
      </w:r>
      <w:r w:rsidRPr="00FC3315">
        <w:rPr>
          <w:rStyle w:val="afa"/>
          <w:rFonts w:hint="cs"/>
          <w:rtl/>
        </w:rPr>
        <w:t xml:space="preserve"> </w:t>
      </w:r>
      <w:r>
        <w:rPr>
          <w:rStyle w:val="afa"/>
          <w:rtl/>
        </w:rPr>
        <w:t>"אלא</w:t>
      </w:r>
      <w:r w:rsidRPr="004D5275">
        <w:rPr>
          <w:rStyle w:val="afa"/>
          <w:rtl/>
        </w:rPr>
        <w:t xml:space="preserve"> אמר רבינא </w:t>
      </w:r>
      <w:r>
        <w:rPr>
          <w:rStyle w:val="afa"/>
          <w:rFonts w:hint="cs"/>
          <w:rtl/>
        </w:rPr>
        <w:t>וכו' ו</w:t>
      </w:r>
      <w:r w:rsidRPr="00FC3315">
        <w:rPr>
          <w:rStyle w:val="afa"/>
          <w:rtl/>
        </w:rPr>
        <w:t>טעמא דאיכא ירק הא ליכא ירק סמיך</w:t>
      </w:r>
      <w:r w:rsidRPr="00883EFA">
        <w:rPr>
          <w:rStyle w:val="afa"/>
          <w:rFonts w:hint="cs"/>
          <w:rtl/>
        </w:rPr>
        <w:t>" וכן הביא</w:t>
      </w:r>
      <w:r w:rsidRPr="00883EFA">
        <w:rPr>
          <w:rStyle w:val="affa"/>
          <w:rFonts w:hint="cs"/>
          <w:rtl/>
        </w:rPr>
        <w:t xml:space="preserve"> </w:t>
      </w:r>
      <w:r w:rsidRPr="002910E6">
        <w:rPr>
          <w:rStyle w:val="affa"/>
          <w:rFonts w:hint="cs"/>
          <w:rtl/>
        </w:rPr>
        <w:t>הרמב"ן</w:t>
      </w:r>
      <w:r>
        <w:rPr>
          <w:rStyle w:val="afa"/>
          <w:rFonts w:hint="cs"/>
          <w:rtl/>
        </w:rPr>
        <w:t xml:space="preserve"> </w:t>
      </w:r>
      <w:r w:rsidRPr="00883EFA">
        <w:rPr>
          <w:rStyle w:val="aff6"/>
          <w:rFonts w:hint="cs"/>
          <w:rtl/>
        </w:rPr>
        <w:t xml:space="preserve">(עי' אות </w:t>
      </w:r>
      <w:r w:rsidRPr="00883EFA">
        <w:rPr>
          <w:rStyle w:val="aff6"/>
          <w:rtl/>
        </w:rPr>
        <w:fldChar w:fldCharType="begin"/>
      </w:r>
      <w:r w:rsidRPr="00883EFA">
        <w:rPr>
          <w:rStyle w:val="aff6"/>
          <w:rtl/>
        </w:rPr>
        <w:instrText xml:space="preserve"> </w:instrText>
      </w:r>
      <w:r w:rsidRPr="00883EFA">
        <w:rPr>
          <w:rStyle w:val="aff6"/>
          <w:rFonts w:hint="cs"/>
        </w:rPr>
        <w:instrText>REF</w:instrText>
      </w:r>
      <w:r w:rsidRPr="00883EFA">
        <w:rPr>
          <w:rStyle w:val="aff6"/>
          <w:rFonts w:hint="cs"/>
          <w:rtl/>
        </w:rPr>
        <w:instrText xml:space="preserve"> _</w:instrText>
      </w:r>
      <w:r w:rsidRPr="00883EFA">
        <w:rPr>
          <w:rStyle w:val="aff6"/>
          <w:rFonts w:hint="cs"/>
        </w:rPr>
        <w:instrText>Ref72423213 \r \h</w:instrText>
      </w:r>
      <w:r w:rsidRPr="00883EFA">
        <w:rPr>
          <w:rStyle w:val="aff6"/>
          <w:rtl/>
        </w:rPr>
        <w:instrText xml:space="preserve"> </w:instrText>
      </w:r>
      <w:r w:rsidRPr="00883EFA">
        <w:rPr>
          <w:rStyle w:val="aff6"/>
          <w:rtl/>
        </w:rPr>
      </w:r>
      <w:r w:rsidRPr="00883EFA">
        <w:rPr>
          <w:rStyle w:val="aff6"/>
          <w:rtl/>
        </w:rPr>
        <w:fldChar w:fldCharType="separate"/>
      </w:r>
      <w:r w:rsidR="00AA5F53">
        <w:rPr>
          <w:rStyle w:val="aff6"/>
          <w:cs/>
        </w:rPr>
        <w:t>‎</w:t>
      </w:r>
      <w:r w:rsidR="00AA5F53">
        <w:rPr>
          <w:rStyle w:val="aff6"/>
          <w:rtl/>
        </w:rPr>
        <w:t>פ)</w:t>
      </w:r>
      <w:r w:rsidRPr="00883EFA">
        <w:rPr>
          <w:rStyle w:val="aff6"/>
          <w:rtl/>
        </w:rPr>
        <w:fldChar w:fldCharType="end"/>
      </w:r>
      <w:r>
        <w:rPr>
          <w:rStyle w:val="afa"/>
          <w:rFonts w:hint="cs"/>
          <w:rtl/>
        </w:rPr>
        <w:t xml:space="preserve"> בשם </w:t>
      </w:r>
      <w:r w:rsidRPr="002910E6">
        <w:rPr>
          <w:rStyle w:val="affa"/>
          <w:rFonts w:hint="cs"/>
          <w:rtl/>
        </w:rPr>
        <w:t>הר"י מגאש</w:t>
      </w:r>
      <w:r>
        <w:rPr>
          <w:rStyle w:val="afa"/>
          <w:rFonts w:hint="cs"/>
          <w:rtl/>
        </w:rPr>
        <w:t xml:space="preserve"> דגרס כן</w:t>
      </w:r>
      <w:r w:rsidRPr="00FC3315">
        <w:rPr>
          <w:rStyle w:val="afa"/>
          <w:rFonts w:hint="cs"/>
          <w:rtl/>
        </w:rPr>
        <w:t>]</w:t>
      </w:r>
      <w:r>
        <w:rPr>
          <w:rStyle w:val="afa"/>
          <w:rFonts w:hint="cs"/>
          <w:rtl/>
        </w:rPr>
        <w:t>.</w:t>
      </w:r>
      <w:bookmarkEnd w:id="2451"/>
    </w:p>
    <w:p w14:paraId="044E9D4C" w14:textId="77777777" w:rsidR="000F0DFF" w:rsidRPr="005629FD" w:rsidRDefault="000F0DFF" w:rsidP="000F0DFF">
      <w:pPr>
        <w:pStyle w:val="a2"/>
      </w:pPr>
      <w:bookmarkStart w:id="2453" w:name="_Toc73006137"/>
      <w:r>
        <w:rPr>
          <w:rFonts w:hint="cs"/>
          <w:rtl/>
        </w:rPr>
        <w:t>בי' הבעה"מ דבמשרה סומך כשאין ירק ונדחו כל התי' לעיל ומותר לסמוך</w:t>
      </w:r>
      <w:r w:rsidRPr="00C46EB2">
        <w:rPr>
          <w:rFonts w:hint="cs"/>
          <w:rtl/>
        </w:rPr>
        <w:t xml:space="preserve"> </w:t>
      </w:r>
      <w:r>
        <w:rPr>
          <w:rFonts w:hint="cs"/>
          <w:rtl/>
        </w:rPr>
        <w:t>ורבא אסר רק בבור</w:t>
      </w:r>
      <w:bookmarkEnd w:id="2453"/>
    </w:p>
    <w:p w14:paraId="56F5263A" w14:textId="0F52E357" w:rsidR="000F0DFF" w:rsidRDefault="000F0DFF" w:rsidP="0008214F">
      <w:pPr>
        <w:pStyle w:val="a"/>
        <w:rPr>
          <w:rtl/>
        </w:rPr>
      </w:pPr>
      <w:r>
        <w:rPr>
          <w:rFonts w:hint="cs"/>
          <w:rtl/>
        </w:rPr>
        <w:t xml:space="preserve">וכתב </w:t>
      </w:r>
      <w:r w:rsidRPr="004F254D">
        <w:rPr>
          <w:rStyle w:val="af8"/>
          <w:rFonts w:hint="cs"/>
          <w:rtl/>
        </w:rPr>
        <w:t>הבעה"מ</w:t>
      </w:r>
      <w:r>
        <w:rPr>
          <w:rFonts w:hint="cs"/>
          <w:rtl/>
        </w:rPr>
        <w:t xml:space="preserve"> דבתירוץ רבינא חזרה בה הגמ' ממה שתירצה דבמשרה וירק אסור לסמוך אף כשאין ירק, אלא לעולם כ"ז שאין ירק לניזק, מותר לבעל המשרה לסמוך, וביאר </w:t>
      </w:r>
      <w:r w:rsidRPr="004F254D">
        <w:rPr>
          <w:rStyle w:val="af8"/>
          <w:rFonts w:hint="cs"/>
          <w:rtl/>
        </w:rPr>
        <w:t>הבעה"מ</w:t>
      </w:r>
      <w:r>
        <w:rPr>
          <w:rFonts w:hint="cs"/>
          <w:rtl/>
        </w:rPr>
        <w:t xml:space="preserve"> דמ"מ לא קשה על רבא דאוסר לסמוך בור בצד המיצר, כיון דבבור הניזק מזומן מעכשיו להנזק מסמיכת הבור למיצר, מחמת סברת "כל מרא ומרא דקא מחית קא מרפית לה לארעי", ובכה"ג ס"ל לרבנן דעל המזיק להרחיק את עצמו</w:t>
      </w:r>
      <w:bookmarkEnd w:id="2452"/>
      <w:r>
        <w:rPr>
          <w:rFonts w:hint="cs"/>
          <w:rtl/>
        </w:rPr>
        <w:t xml:space="preserve">, וכתב </w:t>
      </w:r>
      <w:r w:rsidRPr="004F254D">
        <w:rPr>
          <w:rStyle w:val="af8"/>
          <w:rFonts w:hint="cs"/>
          <w:rtl/>
        </w:rPr>
        <w:t>הבעה"מ</w:t>
      </w:r>
      <w:r>
        <w:rPr>
          <w:rFonts w:hint="cs"/>
          <w:rtl/>
        </w:rPr>
        <w:t xml:space="preserve"> דקייל כתירוץ אביי, </w:t>
      </w:r>
      <w:r w:rsidRPr="002C3F7C">
        <w:rPr>
          <w:rStyle w:val="afa"/>
          <w:rFonts w:hint="cs"/>
          <w:rtl/>
        </w:rPr>
        <w:t>[צ"ל רבינא],</w:t>
      </w:r>
      <w:r>
        <w:rPr>
          <w:rFonts w:hint="cs"/>
          <w:rtl/>
        </w:rPr>
        <w:t xml:space="preserve"> ונדחו כל תירוצי הגמ' לעיל </w:t>
      </w:r>
      <w:r w:rsidRPr="009F6C74">
        <w:rPr>
          <w:rStyle w:val="af6"/>
          <w:rFonts w:eastAsia="Guttman Hodes" w:hint="cs"/>
          <w:rtl/>
        </w:rPr>
        <w:t>(יח.)</w:t>
      </w:r>
      <w:r>
        <w:rPr>
          <w:rFonts w:hint="cs"/>
          <w:rtl/>
        </w:rPr>
        <w:t xml:space="preserve">, וקיי"ל דבכל הנזיקין מותר לסמוך כשהניזק אינו מצוי לקבל את הנזק, </w:t>
      </w:r>
      <w:r w:rsidRPr="002C3F7C">
        <w:rPr>
          <w:rStyle w:val="afa"/>
          <w:rFonts w:hint="cs"/>
          <w:rtl/>
        </w:rPr>
        <w:t xml:space="preserve">[ועיי"ש במה שתירץ </w:t>
      </w:r>
      <w:r w:rsidRPr="009F57E1">
        <w:rPr>
          <w:rStyle w:val="affa"/>
          <w:rFonts w:hint="cs"/>
          <w:rtl/>
        </w:rPr>
        <w:t>הבעה"מ</w:t>
      </w:r>
      <w:r w:rsidRPr="002C3F7C">
        <w:rPr>
          <w:rStyle w:val="afa"/>
          <w:rFonts w:hint="cs"/>
          <w:rtl/>
        </w:rPr>
        <w:t xml:space="preserve"> את דיוק הגמ' ממתני' דרפת], </w:t>
      </w:r>
      <w:r>
        <w:rPr>
          <w:rFonts w:hint="cs"/>
          <w:rtl/>
        </w:rPr>
        <w:t xml:space="preserve">ובבור כתב </w:t>
      </w:r>
      <w:r w:rsidRPr="004F254D">
        <w:rPr>
          <w:rStyle w:val="af8"/>
          <w:rFonts w:hint="cs"/>
          <w:rtl/>
        </w:rPr>
        <w:t>הבעה"מ</w:t>
      </w:r>
      <w:r>
        <w:rPr>
          <w:rFonts w:hint="cs"/>
          <w:rtl/>
        </w:rPr>
        <w:t xml:space="preserve"> דקיי"ל כרבא דאסור לסמוך, כיון שהניזק מצוי מעכשיו, ועי' במה שביאר </w:t>
      </w:r>
      <w:r w:rsidRPr="003A4696">
        <w:rPr>
          <w:rStyle w:val="af8"/>
          <w:rFonts w:hint="cs"/>
          <w:rtl/>
        </w:rPr>
        <w:t>הקצוה"ח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Ref72856757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Pr>
          <w:rStyle w:val="af6"/>
          <w:rFonts w:eastAsia="Guttman Hodes"/>
          <w:rtl/>
        </w:rPr>
        <w:fldChar w:fldCharType="end"/>
      </w:r>
      <w:r>
        <w:rPr>
          <w:rStyle w:val="af6"/>
          <w:rFonts w:eastAsia="Guttman Hodes" w:hint="cs"/>
          <w:rtl/>
        </w:rPr>
        <w:t xml:space="preserve"> </w:t>
      </w:r>
      <w:r w:rsidRPr="002524AC">
        <w:rPr>
          <w:rFonts w:hint="cs"/>
          <w:rtl/>
        </w:rPr>
        <w:t>בדברי</w:t>
      </w:r>
      <w:r>
        <w:rPr>
          <w:rStyle w:val="af6"/>
          <w:rFonts w:eastAsia="Guttman Hodes" w:hint="cs"/>
          <w:rtl/>
        </w:rPr>
        <w:t xml:space="preserve"> </w:t>
      </w:r>
      <w:r w:rsidRPr="002524AC">
        <w:rPr>
          <w:rStyle w:val="af8"/>
          <w:rFonts w:hint="cs"/>
          <w:rtl/>
        </w:rPr>
        <w:t>הבעה"מ</w:t>
      </w:r>
      <w:r>
        <w:rPr>
          <w:rFonts w:hint="cs"/>
          <w:rtl/>
        </w:rPr>
        <w:t>.</w:t>
      </w:r>
    </w:p>
    <w:p w14:paraId="15C87310" w14:textId="77777777" w:rsidR="005F4186" w:rsidRPr="005F4186" w:rsidRDefault="005F4186" w:rsidP="005F4186">
      <w:pPr>
        <w:pStyle w:val="a2"/>
        <w:rPr>
          <w:rtl/>
        </w:rPr>
      </w:pPr>
    </w:p>
    <w:p w14:paraId="45F2E72E" w14:textId="77777777" w:rsidR="000F0DFF" w:rsidRPr="00C46EB2" w:rsidRDefault="000F0DFF" w:rsidP="000F0DFF">
      <w:pPr>
        <w:pStyle w:val="1"/>
        <w:rPr>
          <w:rtl/>
        </w:rPr>
      </w:pPr>
      <w:bookmarkStart w:id="2454" w:name="_Toc73006138"/>
      <w:r>
        <w:rPr>
          <w:rFonts w:hint="cs"/>
          <w:rtl/>
        </w:rPr>
        <w:t>דחיית הראב"ד דהסומך ועי"ז מונע שימוש בשלו הוא מזיק גדול</w:t>
      </w:r>
      <w:bookmarkEnd w:id="2454"/>
    </w:p>
    <w:p w14:paraId="129BBCA9" w14:textId="77777777" w:rsidR="000F0DFF" w:rsidRPr="000C1532" w:rsidRDefault="000F0DFF" w:rsidP="000F0DFF">
      <w:pPr>
        <w:pStyle w:val="a2"/>
        <w:rPr>
          <w:rtl/>
        </w:rPr>
      </w:pPr>
      <w:bookmarkStart w:id="2455" w:name="_Toc73006139"/>
      <w:r>
        <w:rPr>
          <w:rFonts w:hint="cs"/>
          <w:rtl/>
        </w:rPr>
        <w:t>דחיית הראב"ד דאף שאין ניזק מזומן כל שמזמין נזק להבא ומונע ממנו שימוש הוא מזיק גדול</w:t>
      </w:r>
      <w:bookmarkEnd w:id="2455"/>
    </w:p>
    <w:p w14:paraId="7BA156EA" w14:textId="5CFA719A" w:rsidR="000F0DFF" w:rsidRDefault="000F0DFF" w:rsidP="0008214F">
      <w:pPr>
        <w:pStyle w:val="a"/>
        <w:rPr>
          <w:rtl/>
        </w:rPr>
      </w:pPr>
      <w:bookmarkStart w:id="2456" w:name="_Ref72918275"/>
      <w:r>
        <w:rPr>
          <w:rFonts w:hint="cs"/>
          <w:rtl/>
        </w:rPr>
        <w:t xml:space="preserve">ודחה </w:t>
      </w:r>
      <w:r w:rsidRPr="00430CED">
        <w:rPr>
          <w:rStyle w:val="af8"/>
          <w:rFonts w:hint="cs"/>
          <w:rtl/>
        </w:rPr>
        <w:t xml:space="preserve">הראב"ד </w:t>
      </w:r>
      <w:r>
        <w:rPr>
          <w:rStyle w:val="af8"/>
          <w:rtl/>
        </w:rPr>
        <w:t>בהשג' על הבעה"מ</w:t>
      </w:r>
      <w:r w:rsidRPr="00430CED">
        <w:rPr>
          <w:rStyle w:val="af6"/>
          <w:rFonts w:eastAsia="Guttman Hodes" w:hint="cs"/>
          <w:rtl/>
        </w:rPr>
        <w:t xml:space="preserve"> (מהדו' עוז והדר עמ' כ"</w:t>
      </w:r>
      <w:r>
        <w:rPr>
          <w:rStyle w:val="af6"/>
          <w:rFonts w:eastAsia="Guttman Hodes" w:hint="cs"/>
          <w:rtl/>
        </w:rPr>
        <w:t>ה</w:t>
      </w:r>
      <w:r w:rsidRPr="00430CED">
        <w:rPr>
          <w:rStyle w:val="af6"/>
          <w:rFonts w:eastAsia="Guttman Hodes" w:hint="cs"/>
          <w:rtl/>
        </w:rPr>
        <w:t xml:space="preserve"> או' </w:t>
      </w:r>
      <w:r>
        <w:rPr>
          <w:rStyle w:val="af6"/>
          <w:rFonts w:eastAsia="Guttman Hodes" w:hint="cs"/>
          <w:rtl/>
        </w:rPr>
        <w:t xml:space="preserve">א' </w:t>
      </w:r>
      <w:r w:rsidRPr="00430CED">
        <w:rPr>
          <w:rStyle w:val="af6"/>
          <w:rFonts w:eastAsia="Guttman Hodes" w:hint="cs"/>
          <w:rtl/>
        </w:rPr>
        <w:t>ד"ה אמר אברהם</w:t>
      </w:r>
      <w:r>
        <w:rPr>
          <w:rStyle w:val="af6"/>
          <w:rFonts w:eastAsia="Guttman Hodes" w:hint="cs"/>
          <w:rtl/>
        </w:rPr>
        <w:t xml:space="preserve"> זה</w:t>
      </w:r>
      <w:r w:rsidRPr="00430CED">
        <w:rPr>
          <w:rStyle w:val="af6"/>
          <w:rFonts w:eastAsia="Guttman Hodes" w:hint="cs"/>
          <w:rtl/>
        </w:rPr>
        <w:t>)</w:t>
      </w:r>
      <w:r w:rsidRPr="000E6672">
        <w:rPr>
          <w:rStyle w:val="af6"/>
          <w:rFonts w:eastAsia="Guttman Hodes" w:hint="cs"/>
          <w:rtl/>
        </w:rPr>
        <w:t xml:space="preserve"> </w:t>
      </w:r>
      <w:r>
        <w:rPr>
          <w:rFonts w:hint="cs"/>
          <w:rtl/>
        </w:rPr>
        <w:t xml:space="preserve">את דברי </w:t>
      </w:r>
      <w:r w:rsidRPr="001D421C">
        <w:rPr>
          <w:rStyle w:val="af8"/>
          <w:rFonts w:hint="cs"/>
          <w:rtl/>
        </w:rPr>
        <w:t>הבעה"מ</w:t>
      </w:r>
      <w:r>
        <w:rPr>
          <w:rStyle w:val="af8"/>
          <w:rFonts w:hint="cs"/>
          <w:rtl/>
        </w:rPr>
        <w:t xml:space="preserve"> </w:t>
      </w:r>
      <w:r w:rsidRPr="00AF6BD5">
        <w:rPr>
          <w:rStyle w:val="af6"/>
          <w:rFonts w:eastAsia="Guttman Hodes" w:hint="cs"/>
          <w:rtl/>
        </w:rPr>
        <w:t xml:space="preserve">(עי' </w:t>
      </w:r>
      <w:r w:rsidRPr="00260A0F">
        <w:rPr>
          <w:rStyle w:val="af6"/>
          <w:rFonts w:eastAsia="Guttman Hodes" w:hint="cs"/>
          <w:rtl/>
        </w:rPr>
        <w:t xml:space="preserve">אות </w:t>
      </w:r>
      <w:r w:rsidRPr="00260A0F">
        <w:rPr>
          <w:rStyle w:val="af6"/>
          <w:rFonts w:eastAsia="Guttman Hodes"/>
          <w:rtl/>
        </w:rPr>
        <w:fldChar w:fldCharType="begin"/>
      </w:r>
      <w:r w:rsidRPr="00260A0F">
        <w:rPr>
          <w:rStyle w:val="af6"/>
          <w:rFonts w:eastAsia="Guttman Hodes"/>
          <w:rtl/>
        </w:rPr>
        <w:instrText xml:space="preserve"> </w:instrText>
      </w:r>
      <w:r w:rsidRPr="00260A0F">
        <w:rPr>
          <w:rStyle w:val="af6"/>
          <w:rFonts w:eastAsia="Guttman Hodes" w:hint="cs"/>
        </w:rPr>
        <w:instrText>REF</w:instrText>
      </w:r>
      <w:r w:rsidRPr="00260A0F">
        <w:rPr>
          <w:rStyle w:val="af6"/>
          <w:rFonts w:eastAsia="Guttman Hodes" w:hint="cs"/>
          <w:rtl/>
        </w:rPr>
        <w:instrText xml:space="preserve"> _</w:instrText>
      </w:r>
      <w:r w:rsidRPr="00260A0F">
        <w:rPr>
          <w:rStyle w:val="af6"/>
          <w:rFonts w:eastAsia="Guttman Hodes" w:hint="cs"/>
        </w:rPr>
        <w:instrText>Ref71109657 \r \h</w:instrText>
      </w:r>
      <w:r w:rsidRPr="00260A0F">
        <w:rPr>
          <w:rStyle w:val="af6"/>
          <w:rFonts w:eastAsia="Guttman Hodes"/>
          <w:rtl/>
        </w:rPr>
        <w:instrText xml:space="preserve"> </w:instrText>
      </w:r>
      <w:r w:rsidRPr="00260A0F">
        <w:rPr>
          <w:rStyle w:val="af6"/>
          <w:rFonts w:eastAsia="Guttman Hodes"/>
          <w:rtl/>
        </w:rPr>
      </w:r>
      <w:r w:rsidRPr="00260A0F">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260A0F">
        <w:rPr>
          <w:rStyle w:val="af6"/>
          <w:rFonts w:eastAsia="Guttman Hodes"/>
          <w:rtl/>
        </w:rPr>
        <w:fldChar w:fldCharType="end"/>
      </w:r>
      <w:r>
        <w:rPr>
          <w:rFonts w:hint="cs"/>
          <w:rtl/>
        </w:rPr>
        <w:t xml:space="preserve"> דא"א לומר דכ"ז שאין ניזק שמזומן להנזק אינו נקרא מזיק, דהא כל מי שמזמין נזק לחבירו שיזיקו להבא, ועי"ז הוא מונע מקום בתוך רשותו להשתמש בו לחפציו, הוא מזיק גדול.</w:t>
      </w:r>
      <w:bookmarkEnd w:id="2456"/>
    </w:p>
    <w:p w14:paraId="77903FB2" w14:textId="77777777" w:rsidR="000F0DFF" w:rsidRPr="00352065" w:rsidRDefault="000F0DFF" w:rsidP="000F0DFF">
      <w:pPr>
        <w:pStyle w:val="a2"/>
      </w:pPr>
      <w:bookmarkStart w:id="2457" w:name="_Toc73006140"/>
      <w:r>
        <w:rPr>
          <w:rFonts w:hint="cs"/>
          <w:rtl/>
        </w:rPr>
        <w:t>קו' הראב"ד דלבעה"מ היה לרבינא לומר דלרבנן מרחיק רק כשיש דבורים ורבא אסר רק בבור</w:t>
      </w:r>
      <w:bookmarkEnd w:id="2457"/>
    </w:p>
    <w:p w14:paraId="73E8970F" w14:textId="77777777" w:rsidR="000F0DFF" w:rsidRDefault="000F0DFF" w:rsidP="0008214F">
      <w:pPr>
        <w:pStyle w:val="a"/>
        <w:rPr>
          <w:rtl/>
        </w:rPr>
      </w:pPr>
      <w:r>
        <w:rPr>
          <w:rFonts w:hint="cs"/>
          <w:rtl/>
        </w:rPr>
        <w:t xml:space="preserve">ועוד הקשה </w:t>
      </w:r>
      <w:r w:rsidRPr="00CB7D51">
        <w:rPr>
          <w:rStyle w:val="af8"/>
          <w:rFonts w:hint="cs"/>
          <w:rtl/>
        </w:rPr>
        <w:t>הראב"ד</w:t>
      </w:r>
      <w:r>
        <w:rPr>
          <w:rFonts w:hint="cs"/>
          <w:rtl/>
        </w:rPr>
        <w:t xml:space="preserve"> דלא היה לרבינא לומר דעל המזיק להרחיק, אלא לומר דכל מה שחייבו רבנן הרחקה הוא רק במקום שכבר יש דבורים, וכתב </w:t>
      </w:r>
      <w:r w:rsidRPr="00CB7D51">
        <w:rPr>
          <w:rStyle w:val="af8"/>
          <w:rFonts w:hint="cs"/>
          <w:rtl/>
        </w:rPr>
        <w:t>הראב"ד</w:t>
      </w:r>
      <w:r>
        <w:rPr>
          <w:rFonts w:hint="cs"/>
          <w:rtl/>
        </w:rPr>
        <w:t xml:space="preserve"> דרבא לא אמר דבשאר ההרחקות אסור לסמוך, ורק בבור ס"ל דאסור לסמוך, וא"כ לא קשה כלל על ר"י.</w:t>
      </w:r>
    </w:p>
    <w:p w14:paraId="3CF7FCFB" w14:textId="77777777" w:rsidR="000F0DFF" w:rsidRPr="00300B1E" w:rsidRDefault="000F0DFF" w:rsidP="000F0DFF">
      <w:pPr>
        <w:pStyle w:val="1"/>
        <w:rPr>
          <w:rtl/>
        </w:rPr>
      </w:pPr>
      <w:bookmarkStart w:id="2458" w:name="_Toc73006141"/>
      <w:r>
        <w:rPr>
          <w:rFonts w:hint="cs"/>
          <w:rtl/>
        </w:rPr>
        <w:t>קושיות הרמב"ן על הבעה"מ דל"מ דרבינא בא להקל בד' רבנן</w:t>
      </w:r>
      <w:bookmarkEnd w:id="2458"/>
      <w:r>
        <w:rPr>
          <w:rFonts w:hint="cs"/>
          <w:rtl/>
        </w:rPr>
        <w:t xml:space="preserve"> </w:t>
      </w:r>
    </w:p>
    <w:p w14:paraId="10B0FDA2" w14:textId="77777777" w:rsidR="000F0DFF" w:rsidRPr="00260A0F" w:rsidRDefault="000F0DFF" w:rsidP="000F0DFF">
      <w:pPr>
        <w:pStyle w:val="a2"/>
        <w:rPr>
          <w:rtl/>
        </w:rPr>
      </w:pPr>
      <w:bookmarkStart w:id="2459" w:name="_Toc73006142"/>
      <w:r>
        <w:rPr>
          <w:rFonts w:hint="cs"/>
          <w:rtl/>
        </w:rPr>
        <w:t>דחיית הרמב"ן דל"מ ברבינא דכשאין ניזק מזומן אינו מזיק אלא להיפך דרבנן מחייבים להרחיק</w:t>
      </w:r>
      <w:bookmarkEnd w:id="2459"/>
    </w:p>
    <w:p w14:paraId="70FED829" w14:textId="01140718" w:rsidR="000F0DFF" w:rsidRDefault="000F0DFF" w:rsidP="0008214F">
      <w:pPr>
        <w:pStyle w:val="a"/>
      </w:pPr>
      <w:r w:rsidRPr="00A8707D">
        <w:rPr>
          <w:rStyle w:val="af8"/>
          <w:rFonts w:hint="cs"/>
          <w:rtl/>
        </w:rPr>
        <w:t>והרמב"ן במלחמות</w:t>
      </w:r>
      <w:r>
        <w:rPr>
          <w:rFonts w:hint="cs"/>
          <w:rtl/>
        </w:rPr>
        <w:t xml:space="preserve"> </w:t>
      </w:r>
      <w:r w:rsidRPr="00215FE0">
        <w:rPr>
          <w:rStyle w:val="af6"/>
          <w:rFonts w:eastAsia="Guttman Hodes" w:hint="cs"/>
          <w:rtl/>
        </w:rPr>
        <w:t xml:space="preserve">(ט: מדה"ר [מהדו' עוז והדר עמ' כ"ד] ד"ה </w:t>
      </w:r>
      <w:r>
        <w:rPr>
          <w:rStyle w:val="af6"/>
          <w:rFonts w:eastAsia="Guttman Hodes" w:hint="cs"/>
          <w:rtl/>
        </w:rPr>
        <w:t>עוד כתב</w:t>
      </w:r>
      <w:r w:rsidRPr="00215FE0">
        <w:rPr>
          <w:rStyle w:val="af6"/>
          <w:rFonts w:eastAsia="Guttman Hodes" w:hint="cs"/>
          <w:rtl/>
        </w:rPr>
        <w:t>)</w:t>
      </w:r>
      <w:r>
        <w:rPr>
          <w:rFonts w:hint="cs"/>
          <w:rtl/>
        </w:rPr>
        <w:t xml:space="preserve"> דחה את דברי</w:t>
      </w:r>
      <w:r w:rsidRPr="009462DC">
        <w:rPr>
          <w:rFonts w:hint="cs"/>
          <w:rtl/>
        </w:rPr>
        <w:t xml:space="preserve"> </w:t>
      </w:r>
      <w:r w:rsidRPr="007466F0">
        <w:rPr>
          <w:rStyle w:val="af8"/>
          <w:rFonts w:hint="cs"/>
          <w:rtl/>
        </w:rPr>
        <w:t>הבעה"מ</w:t>
      </w:r>
      <w:r>
        <w:rPr>
          <w:rFonts w:hint="cs"/>
          <w:rtl/>
        </w:rPr>
        <w:t xml:space="preserve"> </w:t>
      </w:r>
      <w:r w:rsidRPr="00AF6BD5">
        <w:rPr>
          <w:rStyle w:val="af6"/>
          <w:rFonts w:eastAsia="Guttman Hodes" w:hint="cs"/>
          <w:rtl/>
        </w:rPr>
        <w:t xml:space="preserve">(עי' </w:t>
      </w:r>
      <w:r w:rsidRPr="00260A0F">
        <w:rPr>
          <w:rStyle w:val="af6"/>
          <w:rFonts w:eastAsia="Guttman Hodes" w:hint="cs"/>
          <w:rtl/>
        </w:rPr>
        <w:t xml:space="preserve">אות </w:t>
      </w:r>
      <w:r w:rsidRPr="00260A0F">
        <w:rPr>
          <w:rStyle w:val="af6"/>
          <w:rFonts w:eastAsia="Guttman Hodes"/>
          <w:rtl/>
        </w:rPr>
        <w:fldChar w:fldCharType="begin"/>
      </w:r>
      <w:r w:rsidRPr="00260A0F">
        <w:rPr>
          <w:rStyle w:val="af6"/>
          <w:rFonts w:eastAsia="Guttman Hodes"/>
          <w:rtl/>
        </w:rPr>
        <w:instrText xml:space="preserve"> </w:instrText>
      </w:r>
      <w:r w:rsidRPr="00260A0F">
        <w:rPr>
          <w:rStyle w:val="af6"/>
          <w:rFonts w:eastAsia="Guttman Hodes" w:hint="cs"/>
        </w:rPr>
        <w:instrText>REF</w:instrText>
      </w:r>
      <w:r w:rsidRPr="00260A0F">
        <w:rPr>
          <w:rStyle w:val="af6"/>
          <w:rFonts w:eastAsia="Guttman Hodes" w:hint="cs"/>
          <w:rtl/>
        </w:rPr>
        <w:instrText xml:space="preserve"> _</w:instrText>
      </w:r>
      <w:r w:rsidRPr="00260A0F">
        <w:rPr>
          <w:rStyle w:val="af6"/>
          <w:rFonts w:eastAsia="Guttman Hodes" w:hint="cs"/>
        </w:rPr>
        <w:instrText>Ref71109657 \r \h</w:instrText>
      </w:r>
      <w:r w:rsidRPr="00260A0F">
        <w:rPr>
          <w:rStyle w:val="af6"/>
          <w:rFonts w:eastAsia="Guttman Hodes"/>
          <w:rtl/>
        </w:rPr>
        <w:instrText xml:space="preserve"> </w:instrText>
      </w:r>
      <w:r w:rsidRPr="00260A0F">
        <w:rPr>
          <w:rStyle w:val="af6"/>
          <w:rFonts w:eastAsia="Guttman Hodes"/>
          <w:rtl/>
        </w:rPr>
      </w:r>
      <w:r w:rsidRPr="00260A0F">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260A0F">
        <w:rPr>
          <w:rStyle w:val="af6"/>
          <w:rFonts w:eastAsia="Guttman Hodes"/>
          <w:rtl/>
        </w:rPr>
        <w:fldChar w:fldCharType="end"/>
      </w:r>
      <w:r>
        <w:rPr>
          <w:rFonts w:hint="cs"/>
          <w:rtl/>
        </w:rPr>
        <w:t xml:space="preserve"> דלשון תירוץ רבינא דעל המזיק להרחיק את עצמו, לא משמע כלל דכ"ז שאין ניזק שמזומן להנזק אינו נקרא מזיק, אלא להיפך משמע דחכמים באו להוסיף חיוב בהרחקה, ולא למעט כביאור </w:t>
      </w:r>
      <w:r w:rsidRPr="005F5F41">
        <w:rPr>
          <w:rStyle w:val="af8"/>
          <w:rFonts w:hint="cs"/>
          <w:rtl/>
        </w:rPr>
        <w:t>הבעה"מ</w:t>
      </w:r>
      <w:r>
        <w:rPr>
          <w:rFonts w:hint="cs"/>
          <w:rtl/>
        </w:rPr>
        <w:t>.</w:t>
      </w:r>
    </w:p>
    <w:p w14:paraId="7BB79274" w14:textId="77777777" w:rsidR="000F0DFF" w:rsidRPr="003E5235" w:rsidRDefault="000F0DFF" w:rsidP="000F0DFF">
      <w:pPr>
        <w:pStyle w:val="a2"/>
      </w:pPr>
      <w:bookmarkStart w:id="2460" w:name="_Toc73006143"/>
      <w:r>
        <w:rPr>
          <w:rFonts w:hint="cs"/>
          <w:rtl/>
        </w:rPr>
        <w:t>קו' הרמב"ן דאי רבינא אמר דלרבנן סומך כשאין ניזק מזומן א"כ לר"י אף בכה"ג חשיב למזיק</w:t>
      </w:r>
      <w:bookmarkEnd w:id="2460"/>
    </w:p>
    <w:p w14:paraId="4C7A6C31" w14:textId="77777777" w:rsidR="000F0DFF" w:rsidRDefault="000F0DFF" w:rsidP="0008214F">
      <w:pPr>
        <w:pStyle w:val="a"/>
        <w:rPr>
          <w:rtl/>
        </w:rPr>
      </w:pPr>
      <w:r>
        <w:rPr>
          <w:rFonts w:hint="cs"/>
          <w:rtl/>
        </w:rPr>
        <w:t xml:space="preserve">ועוד הקשה </w:t>
      </w:r>
      <w:r w:rsidRPr="00A8707D">
        <w:rPr>
          <w:rStyle w:val="af8"/>
          <w:rFonts w:hint="cs"/>
          <w:rtl/>
        </w:rPr>
        <w:t>הרמב"ן במלחמות</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xml:space="preserve">] ד"ה </w:t>
      </w:r>
      <w:r>
        <w:rPr>
          <w:rStyle w:val="af6"/>
          <w:rFonts w:eastAsia="Guttman Hodes" w:hint="cs"/>
          <w:rtl/>
        </w:rPr>
        <w:t xml:space="preserve">ועוד כיון) </w:t>
      </w:r>
      <w:r>
        <w:rPr>
          <w:rFonts w:hint="cs"/>
          <w:rtl/>
        </w:rPr>
        <w:t>דאי רבינא בא לומר דלרבנן חשיב מזיק רק כשיש ניזק מזומן, א"כ ר"י דפליג ס"ל דאף כשאין ניזק מזומן חשיב מזיק.</w:t>
      </w:r>
    </w:p>
    <w:p w14:paraId="0F957DFA" w14:textId="77777777" w:rsidR="000F0DFF" w:rsidRPr="005F5F41" w:rsidRDefault="000F0DFF" w:rsidP="000F0DFF">
      <w:pPr>
        <w:pStyle w:val="a2"/>
      </w:pPr>
      <w:bookmarkStart w:id="2461" w:name="_Toc73006144"/>
      <w:r>
        <w:rPr>
          <w:rFonts w:hint="cs"/>
          <w:rtl/>
        </w:rPr>
        <w:t>קו' הרמב"ן דבדברי רבינא "דקסברי רבנן" ובקו' על רבינא ל"מ כלל כבי' הבעה"מ ברבינא</w:t>
      </w:r>
      <w:bookmarkEnd w:id="2461"/>
    </w:p>
    <w:p w14:paraId="750EA20E" w14:textId="77777777" w:rsidR="000F0DFF" w:rsidRDefault="000F0DFF" w:rsidP="0008214F">
      <w:pPr>
        <w:pStyle w:val="a"/>
        <w:rPr>
          <w:rtl/>
        </w:rPr>
      </w:pPr>
      <w:bookmarkStart w:id="2462" w:name="_Ref72856082"/>
      <w:r>
        <w:rPr>
          <w:rFonts w:hint="cs"/>
          <w:rtl/>
        </w:rPr>
        <w:t xml:space="preserve">ועוד הקשה </w:t>
      </w:r>
      <w:r w:rsidRPr="00A8707D">
        <w:rPr>
          <w:rStyle w:val="af8"/>
          <w:rFonts w:hint="cs"/>
          <w:rtl/>
        </w:rPr>
        <w:t>הרמב"ן במלחמות</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xml:space="preserve">] ד"ה </w:t>
      </w:r>
      <w:r>
        <w:rPr>
          <w:rStyle w:val="af6"/>
          <w:rFonts w:eastAsia="Guttman Hodes" w:hint="cs"/>
          <w:rtl/>
        </w:rPr>
        <w:t xml:space="preserve">ועוד מאי) </w:t>
      </w:r>
      <w:r>
        <w:rPr>
          <w:rFonts w:hint="cs"/>
          <w:rtl/>
        </w:rPr>
        <w:t xml:space="preserve">דלדברי </w:t>
      </w:r>
      <w:r w:rsidRPr="005F5F41">
        <w:rPr>
          <w:rStyle w:val="af8"/>
          <w:rFonts w:hint="cs"/>
          <w:rtl/>
        </w:rPr>
        <w:t>הבעה"מ</w:t>
      </w:r>
      <w:r>
        <w:rPr>
          <w:rFonts w:hint="cs"/>
          <w:rtl/>
        </w:rPr>
        <w:t xml:space="preserve"> רבינא תירץ את דעת רבא ולא שינה כלל בדעת רבנן, וא"כ אמאי אמר רבינא "קסברי רבנן", היה היה לו לומר "קסבר רבא", ועוד הקשה </w:t>
      </w:r>
      <w:r w:rsidRPr="005F5F41">
        <w:rPr>
          <w:rStyle w:val="af8"/>
          <w:rFonts w:hint="cs"/>
          <w:rtl/>
        </w:rPr>
        <w:t>הרמב"ן</w:t>
      </w:r>
      <w:r>
        <w:rPr>
          <w:rFonts w:hint="cs"/>
          <w:rtl/>
        </w:rPr>
        <w:t xml:space="preserve"> דא"כ מה מקשה הגמ' דא"כ ס"ל לר"י דעל הניזק להרחיק, הא לתירוץ רבינא לא קשה יותר ממה שתירצה הגמ' בתחילה דמותר לסמוך בצד המיצר, וכתב </w:t>
      </w:r>
      <w:r w:rsidRPr="005F5F41">
        <w:rPr>
          <w:rStyle w:val="af8"/>
          <w:rFonts w:hint="cs"/>
          <w:rtl/>
        </w:rPr>
        <w:t>הרמב"ן</w:t>
      </w:r>
      <w:r>
        <w:rPr>
          <w:rFonts w:hint="cs"/>
          <w:rtl/>
        </w:rPr>
        <w:t xml:space="preserve"> דא"א לומר דקושית הגמ' היא דמשמע מדברי רבינא דאמר "קסברי רבנן", דר"י פליג על רבנן בזה, ועוד הקשה </w:t>
      </w:r>
      <w:r w:rsidRPr="005F5F41">
        <w:rPr>
          <w:rStyle w:val="af8"/>
          <w:rFonts w:hint="cs"/>
          <w:rtl/>
        </w:rPr>
        <w:t>הרמב"ן</w:t>
      </w:r>
      <w:r>
        <w:rPr>
          <w:rFonts w:hint="cs"/>
          <w:rtl/>
        </w:rPr>
        <w:t xml:space="preserve"> דאמאי בתירוץ הגמ' דאמרינן דר"י ס"ל דעל המזיק להרחיק, הוסיפה הגמ' את דברי ר"י דאמר לרבנן דתרוויהו מזקי אהדדי, הא כיון דנדחה תירוץ רבינא, א"כ אין כל קושיה בדברי ר"י.</w:t>
      </w:r>
      <w:bookmarkEnd w:id="2462"/>
    </w:p>
    <w:p w14:paraId="4D6BE2CE" w14:textId="77777777" w:rsidR="000F0DFF" w:rsidRDefault="000F0DFF" w:rsidP="000F0DFF">
      <w:pPr>
        <w:pStyle w:val="1"/>
        <w:rPr>
          <w:rtl/>
        </w:rPr>
      </w:pPr>
      <w:bookmarkStart w:id="2463" w:name="_Toc71128164"/>
      <w:bookmarkStart w:id="2464" w:name="_Toc72429507"/>
      <w:bookmarkStart w:id="2465" w:name="_Toc73006145"/>
      <w:r>
        <w:rPr>
          <w:rFonts w:hint="cs"/>
          <w:rtl/>
        </w:rPr>
        <w:t>ב</w:t>
      </w:r>
      <w:r w:rsidRPr="00576A13">
        <w:rPr>
          <w:rFonts w:hint="cs"/>
          <w:rtl/>
        </w:rPr>
        <w:t xml:space="preserve">י' הקצוה"ח </w:t>
      </w:r>
      <w:bookmarkEnd w:id="2463"/>
      <w:bookmarkEnd w:id="2464"/>
      <w:r>
        <w:rPr>
          <w:rFonts w:hint="cs"/>
          <w:rtl/>
        </w:rPr>
        <w:t>בר"ת ובבעה"מ דלרבינא כל שהוא מזיק אינו סומך</w:t>
      </w:r>
      <w:bookmarkEnd w:id="2465"/>
      <w:r>
        <w:rPr>
          <w:rFonts w:hint="cs"/>
          <w:rtl/>
        </w:rPr>
        <w:t xml:space="preserve"> </w:t>
      </w:r>
    </w:p>
    <w:p w14:paraId="3EE8CC15" w14:textId="77777777" w:rsidR="000F0DFF" w:rsidRPr="00741471" w:rsidRDefault="000F0DFF" w:rsidP="000F0DFF">
      <w:pPr>
        <w:pStyle w:val="a2"/>
        <w:rPr>
          <w:rtl/>
        </w:rPr>
      </w:pPr>
      <w:bookmarkStart w:id="2466" w:name="_Toc73006146"/>
      <w:r>
        <w:rPr>
          <w:rFonts w:hint="cs"/>
          <w:rtl/>
        </w:rPr>
        <w:t>תי' הקצוה"ח דכל קו' הגמ' לרבא הם לד' רבנן דהא לר"י כתבו תוס' דרק בבור אסור לסמוך</w:t>
      </w:r>
      <w:bookmarkEnd w:id="2466"/>
    </w:p>
    <w:p w14:paraId="03EA13E7" w14:textId="1EE2FF37" w:rsidR="000F0DFF" w:rsidRDefault="000F0DFF" w:rsidP="0008214F">
      <w:pPr>
        <w:pStyle w:val="a"/>
        <w:rPr>
          <w:rtl/>
        </w:rPr>
      </w:pPr>
      <w:bookmarkStart w:id="2467" w:name="_Ref72856757"/>
      <w:r>
        <w:rPr>
          <w:rFonts w:hint="cs"/>
          <w:rtl/>
        </w:rPr>
        <w:t xml:space="preserve">במה שהקשה </w:t>
      </w:r>
      <w:r w:rsidRPr="005C4DF8">
        <w:rPr>
          <w:rStyle w:val="af8"/>
          <w:rFonts w:hint="cs"/>
          <w:rtl/>
        </w:rPr>
        <w:t>הרמב"ן במלחמות</w:t>
      </w:r>
      <w:r>
        <w:rPr>
          <w:rFonts w:hint="cs"/>
          <w:rtl/>
        </w:rPr>
        <w:t xml:space="preserve"> </w:t>
      </w:r>
      <w:r w:rsidRPr="00BF52E8">
        <w:rPr>
          <w:rStyle w:val="af6"/>
          <w:rFonts w:eastAsia="Guttman Hodes" w:hint="cs"/>
          <w:rtl/>
        </w:rPr>
        <w:t xml:space="preserve">(עי' אות </w:t>
      </w:r>
      <w:r w:rsidRPr="00BF52E8">
        <w:rPr>
          <w:rStyle w:val="af6"/>
          <w:rFonts w:eastAsia="Guttman Hodes"/>
          <w:rtl/>
        </w:rPr>
        <w:fldChar w:fldCharType="begin"/>
      </w:r>
      <w:r w:rsidRPr="00BF52E8">
        <w:rPr>
          <w:rStyle w:val="af6"/>
          <w:rFonts w:eastAsia="Guttman Hodes"/>
          <w:rtl/>
        </w:rPr>
        <w:instrText xml:space="preserve"> </w:instrText>
      </w:r>
      <w:r w:rsidRPr="00BF52E8">
        <w:rPr>
          <w:rStyle w:val="af6"/>
          <w:rFonts w:eastAsia="Guttman Hodes" w:hint="cs"/>
        </w:rPr>
        <w:instrText>REF</w:instrText>
      </w:r>
      <w:r w:rsidRPr="00BF52E8">
        <w:rPr>
          <w:rStyle w:val="af6"/>
          <w:rFonts w:eastAsia="Guttman Hodes" w:hint="cs"/>
          <w:rtl/>
        </w:rPr>
        <w:instrText xml:space="preserve"> _</w:instrText>
      </w:r>
      <w:r w:rsidRPr="00BF52E8">
        <w:rPr>
          <w:rStyle w:val="af6"/>
          <w:rFonts w:eastAsia="Guttman Hodes" w:hint="cs"/>
        </w:rPr>
        <w:instrText>Ref72856082 \r \h</w:instrText>
      </w:r>
      <w:r w:rsidRPr="00BF52E8">
        <w:rPr>
          <w:rStyle w:val="af6"/>
          <w:rFonts w:eastAsia="Guttman Hodes"/>
          <w:rtl/>
        </w:rPr>
        <w:instrText xml:space="preserve"> </w:instrText>
      </w:r>
      <w:r w:rsidRPr="00BF52E8">
        <w:rPr>
          <w:rStyle w:val="af6"/>
          <w:rFonts w:eastAsia="Guttman Hodes"/>
          <w:rtl/>
        </w:rPr>
      </w:r>
      <w:r w:rsidRPr="00BF52E8">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BF52E8">
        <w:rPr>
          <w:rStyle w:val="af6"/>
          <w:rFonts w:eastAsia="Guttman Hodes"/>
          <w:rtl/>
        </w:rPr>
        <w:fldChar w:fldCharType="end"/>
      </w:r>
      <w:r>
        <w:rPr>
          <w:rFonts w:hint="cs"/>
          <w:rtl/>
        </w:rPr>
        <w:t xml:space="preserve"> על דעת </w:t>
      </w:r>
      <w:r w:rsidRPr="005C4DF8">
        <w:rPr>
          <w:rStyle w:val="af8"/>
          <w:rFonts w:hint="cs"/>
          <w:rtl/>
        </w:rPr>
        <w:t>ר"ת</w:t>
      </w:r>
      <w:r>
        <w:rPr>
          <w:rFonts w:hint="cs"/>
          <w:rtl/>
        </w:rPr>
        <w:t xml:space="preserve"> </w:t>
      </w:r>
      <w:r w:rsidRPr="00BF52E8">
        <w:rPr>
          <w:rStyle w:val="af6"/>
          <w:rFonts w:eastAsia="Guttman Hodes" w:hint="cs"/>
          <w:rtl/>
        </w:rPr>
        <w:t xml:space="preserve">(עי' אות </w:t>
      </w:r>
      <w:r w:rsidRPr="00BF52E8">
        <w:rPr>
          <w:rStyle w:val="af6"/>
          <w:rFonts w:eastAsia="Guttman Hodes"/>
          <w:rtl/>
        </w:rPr>
        <w:fldChar w:fldCharType="begin"/>
      </w:r>
      <w:r w:rsidRPr="00BF52E8">
        <w:rPr>
          <w:rStyle w:val="af6"/>
          <w:rFonts w:eastAsia="Guttman Hodes"/>
          <w:rtl/>
        </w:rPr>
        <w:instrText xml:space="preserve"> </w:instrText>
      </w:r>
      <w:r w:rsidRPr="00BF52E8">
        <w:rPr>
          <w:rStyle w:val="af6"/>
          <w:rFonts w:eastAsia="Guttman Hodes" w:hint="cs"/>
        </w:rPr>
        <w:instrText>REF</w:instrText>
      </w:r>
      <w:r w:rsidRPr="00BF52E8">
        <w:rPr>
          <w:rStyle w:val="af6"/>
          <w:rFonts w:eastAsia="Guttman Hodes" w:hint="cs"/>
          <w:rtl/>
        </w:rPr>
        <w:instrText xml:space="preserve"> _</w:instrText>
      </w:r>
      <w:r w:rsidRPr="00BF52E8">
        <w:rPr>
          <w:rStyle w:val="af6"/>
          <w:rFonts w:eastAsia="Guttman Hodes" w:hint="cs"/>
        </w:rPr>
        <w:instrText>Ref72856131 \r \h</w:instrText>
      </w:r>
      <w:r w:rsidRPr="00BF52E8">
        <w:rPr>
          <w:rStyle w:val="af6"/>
          <w:rFonts w:eastAsia="Guttman Hodes"/>
          <w:rtl/>
        </w:rPr>
        <w:instrText xml:space="preserve"> </w:instrText>
      </w:r>
      <w:r w:rsidRPr="00BF52E8">
        <w:rPr>
          <w:rStyle w:val="af6"/>
          <w:rFonts w:eastAsia="Guttman Hodes"/>
          <w:rtl/>
        </w:rPr>
      </w:r>
      <w:r w:rsidRPr="00BF52E8">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BF52E8">
        <w:rPr>
          <w:rStyle w:val="af6"/>
          <w:rFonts w:eastAsia="Guttman Hodes"/>
          <w:rtl/>
        </w:rPr>
        <w:fldChar w:fldCharType="end"/>
      </w:r>
      <w:r>
        <w:rPr>
          <w:rFonts w:hint="cs"/>
          <w:rtl/>
        </w:rPr>
        <w:t xml:space="preserve"> </w:t>
      </w:r>
      <w:r w:rsidRPr="005C4DF8">
        <w:rPr>
          <w:rStyle w:val="af8"/>
          <w:rFonts w:hint="cs"/>
          <w:rtl/>
        </w:rPr>
        <w:t>והבעה"מ</w:t>
      </w:r>
      <w:r>
        <w:rPr>
          <w:rFonts w:hint="cs"/>
          <w:rtl/>
        </w:rPr>
        <w:t xml:space="preserve"> </w:t>
      </w:r>
      <w:r w:rsidRPr="00BF52E8">
        <w:rPr>
          <w:rStyle w:val="af6"/>
          <w:rFonts w:eastAsia="Guttman Hodes" w:hint="cs"/>
          <w:rtl/>
        </w:rPr>
        <w:t xml:space="preserve">(עי' אות </w:t>
      </w:r>
      <w:r w:rsidRPr="00BF52E8">
        <w:rPr>
          <w:rStyle w:val="af6"/>
          <w:rFonts w:eastAsia="Guttman Hodes"/>
          <w:rtl/>
        </w:rPr>
        <w:fldChar w:fldCharType="begin"/>
      </w:r>
      <w:r w:rsidRPr="00BF52E8">
        <w:rPr>
          <w:rStyle w:val="af6"/>
          <w:rFonts w:eastAsia="Guttman Hodes"/>
          <w:rtl/>
        </w:rPr>
        <w:instrText xml:space="preserve"> </w:instrText>
      </w:r>
      <w:r w:rsidRPr="00BF52E8">
        <w:rPr>
          <w:rStyle w:val="af6"/>
          <w:rFonts w:eastAsia="Guttman Hodes" w:hint="cs"/>
        </w:rPr>
        <w:instrText>REF</w:instrText>
      </w:r>
      <w:r w:rsidRPr="00BF52E8">
        <w:rPr>
          <w:rStyle w:val="af6"/>
          <w:rFonts w:eastAsia="Guttman Hodes" w:hint="cs"/>
          <w:rtl/>
        </w:rPr>
        <w:instrText xml:space="preserve"> _</w:instrText>
      </w:r>
      <w:r w:rsidRPr="00BF52E8">
        <w:rPr>
          <w:rStyle w:val="af6"/>
          <w:rFonts w:eastAsia="Guttman Hodes" w:hint="cs"/>
        </w:rPr>
        <w:instrText>Ref72856095 \r \h</w:instrText>
      </w:r>
      <w:r w:rsidRPr="00BF52E8">
        <w:rPr>
          <w:rStyle w:val="af6"/>
          <w:rFonts w:eastAsia="Guttman Hodes"/>
          <w:rtl/>
        </w:rPr>
        <w:instrText xml:space="preserve"> </w:instrText>
      </w:r>
      <w:r w:rsidRPr="00BF52E8">
        <w:rPr>
          <w:rStyle w:val="af6"/>
          <w:rFonts w:eastAsia="Guttman Hodes"/>
          <w:rtl/>
        </w:rPr>
      </w:r>
      <w:r w:rsidRPr="00BF52E8">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BF52E8">
        <w:rPr>
          <w:rStyle w:val="af6"/>
          <w:rFonts w:eastAsia="Guttman Hodes"/>
          <w:rtl/>
        </w:rPr>
        <w:fldChar w:fldCharType="end"/>
      </w:r>
      <w:r w:rsidRPr="00BF52E8">
        <w:rPr>
          <w:rStyle w:val="af6"/>
          <w:rFonts w:eastAsia="Guttman Hodes" w:hint="cs"/>
          <w:rtl/>
        </w:rPr>
        <w:t xml:space="preserve"> </w:t>
      </w:r>
      <w:r>
        <w:rPr>
          <w:rFonts w:hint="cs"/>
          <w:rtl/>
        </w:rPr>
        <w:t xml:space="preserve">דלדבריהם רבינא תירץ את דעת רבא ולא שינה כלל בדעת רבנן, וא"כ אמאי אמר רבינא "קסברי רבנן", היה היה לו לומר "קסבר רבא", תירץ </w:t>
      </w:r>
      <w:r w:rsidRPr="003A4696">
        <w:rPr>
          <w:rStyle w:val="af8"/>
          <w:rFonts w:hint="cs"/>
          <w:rtl/>
        </w:rPr>
        <w:t>הקצוה"ח</w:t>
      </w:r>
      <w:r>
        <w:rPr>
          <w:rFonts w:hint="cs"/>
          <w:rtl/>
        </w:rPr>
        <w:t xml:space="preserve"> </w:t>
      </w:r>
      <w:r w:rsidRPr="005C4DF8">
        <w:rPr>
          <w:rStyle w:val="af6"/>
          <w:rFonts w:eastAsia="Guttman Hodes" w:hint="cs"/>
          <w:rtl/>
        </w:rPr>
        <w:t xml:space="preserve">(סי' קנ"ה סקי"ב ד"ה ונראה ליישב) </w:t>
      </w:r>
      <w:r>
        <w:rPr>
          <w:rFonts w:hint="cs"/>
          <w:rtl/>
        </w:rPr>
        <w:t xml:space="preserve">דהא כתבו </w:t>
      </w:r>
      <w:r w:rsidRPr="00E97216">
        <w:rPr>
          <w:rStyle w:val="af8"/>
          <w:rFonts w:hint="cs"/>
          <w:rtl/>
        </w:rPr>
        <w:t>התוס'</w:t>
      </w:r>
      <w:r>
        <w:rPr>
          <w:rStyle w:val="af8"/>
          <w:rFonts w:hint="cs"/>
          <w:rtl/>
        </w:rPr>
        <w:t xml:space="preserve"> לעיל</w:t>
      </w:r>
      <w:r w:rsidRPr="00E97216">
        <w:rPr>
          <w:rStyle w:val="af8"/>
          <w:rFonts w:hint="cs"/>
          <w:rtl/>
        </w:rPr>
        <w:t xml:space="preserve"> </w:t>
      </w:r>
      <w:r w:rsidRPr="0062420F">
        <w:rPr>
          <w:rStyle w:val="af6"/>
          <w:rFonts w:eastAsia="Guttman Hodes" w:hint="cs"/>
          <w:rtl/>
        </w:rPr>
        <w:t>(יז: סוד"ה מרחיקין, הובא בסימן ה' אות ח')</w:t>
      </w:r>
      <w:r w:rsidRPr="00E97216">
        <w:rPr>
          <w:rFonts w:hint="cs"/>
          <w:rtl/>
        </w:rPr>
        <w:t xml:space="preserve"> </w:t>
      </w:r>
      <w:r w:rsidRPr="0062420F">
        <w:rPr>
          <w:rStyle w:val="af8"/>
          <w:rFonts w:hint="cs"/>
          <w:rtl/>
        </w:rPr>
        <w:t>וה</w:t>
      </w:r>
      <w:r w:rsidRPr="00E97216">
        <w:rPr>
          <w:rStyle w:val="af8"/>
          <w:rFonts w:hint="cs"/>
          <w:rtl/>
        </w:rPr>
        <w:t>נימוק"י</w:t>
      </w:r>
      <w:r w:rsidRPr="00E97216">
        <w:rPr>
          <w:rStyle w:val="af6"/>
          <w:rFonts w:eastAsia="Guttman Hodes" w:hint="cs"/>
          <w:rtl/>
        </w:rPr>
        <w:t xml:space="preserve"> (ט: מדה"ר ד"ה אביי בתו"ד)</w:t>
      </w:r>
      <w:r>
        <w:rPr>
          <w:rFonts w:hint="cs"/>
          <w:rtl/>
        </w:rPr>
        <w:t xml:space="preserve"> דהא דאמר רבא דאינו סומך כיון מחמת סברת "כל מרא ומרא דקא מחית קא מרפית לה לארעי", היינו לדעת ר"י, והא דמקשה הגמ' </w:t>
      </w:r>
      <w:r>
        <w:rPr>
          <w:rFonts w:hint="cs"/>
          <w:rtl/>
        </w:rPr>
        <w:lastRenderedPageBreak/>
        <w:t xml:space="preserve">דאמאי אסור לסמוך בשאר הנזיקין היינו לדעת רבנן, וכתב </w:t>
      </w:r>
      <w:r w:rsidRPr="003A4696">
        <w:rPr>
          <w:rStyle w:val="af8"/>
          <w:rFonts w:hint="cs"/>
          <w:rtl/>
        </w:rPr>
        <w:t>הקצוה"ח</w:t>
      </w:r>
      <w:r>
        <w:rPr>
          <w:rFonts w:hint="cs"/>
          <w:rtl/>
        </w:rPr>
        <w:t xml:space="preserve"> דלפי"ז מבואר דתירוץ רבינא הוא על קושיות הגמ' לדעת רבנן, דקסברי רבנן דעל המזיק להרחיק.</w:t>
      </w:r>
      <w:bookmarkEnd w:id="2467"/>
    </w:p>
    <w:p w14:paraId="460A4954" w14:textId="77777777" w:rsidR="000F0DFF" w:rsidRPr="00366C96" w:rsidRDefault="000F0DFF" w:rsidP="000F0DFF">
      <w:pPr>
        <w:pStyle w:val="a2"/>
        <w:rPr>
          <w:rtl/>
        </w:rPr>
      </w:pPr>
      <w:bookmarkStart w:id="2468" w:name="_Toc73006147"/>
      <w:r>
        <w:rPr>
          <w:rFonts w:hint="cs"/>
          <w:rtl/>
        </w:rPr>
        <w:t>בי' הקצוה"ח בר"ת ובבעה"מ דההו"א דלרבנן אסור לסמוך בכל הנזיקין אף בלא ריפוי הקרקע</w:t>
      </w:r>
      <w:bookmarkEnd w:id="2468"/>
    </w:p>
    <w:p w14:paraId="13ABEF23" w14:textId="77777777" w:rsidR="000F0DFF" w:rsidRDefault="000F0DFF" w:rsidP="0008214F">
      <w:pPr>
        <w:pStyle w:val="a"/>
        <w:rPr>
          <w:rtl/>
        </w:rPr>
      </w:pPr>
      <w:r>
        <w:rPr>
          <w:rFonts w:hint="cs"/>
          <w:rtl/>
        </w:rPr>
        <w:t xml:space="preserve">וביאר </w:t>
      </w:r>
      <w:r w:rsidRPr="003A4696">
        <w:rPr>
          <w:rStyle w:val="af8"/>
          <w:rFonts w:hint="cs"/>
          <w:rtl/>
        </w:rPr>
        <w:t>הקצוה"ח</w:t>
      </w:r>
      <w:r>
        <w:rPr>
          <w:rFonts w:hint="cs"/>
          <w:rtl/>
        </w:rPr>
        <w:t xml:space="preserve"> בדעת </w:t>
      </w:r>
      <w:r w:rsidRPr="005C4DF8">
        <w:rPr>
          <w:rStyle w:val="af8"/>
          <w:rFonts w:hint="cs"/>
          <w:rtl/>
        </w:rPr>
        <w:t>ר"ת</w:t>
      </w:r>
      <w:r>
        <w:rPr>
          <w:rFonts w:hint="cs"/>
          <w:rtl/>
        </w:rPr>
        <w:t xml:space="preserve"> </w:t>
      </w:r>
      <w:r w:rsidRPr="005C4DF8">
        <w:rPr>
          <w:rStyle w:val="af8"/>
          <w:rFonts w:hint="cs"/>
          <w:rtl/>
        </w:rPr>
        <w:t>והבעה"מ</w:t>
      </w:r>
      <w:r>
        <w:rPr>
          <w:rFonts w:hint="cs"/>
          <w:rtl/>
        </w:rPr>
        <w:t xml:space="preserve"> דבקושיות הגמ' הו"א דלרבנן בכל הנזיקין אסור לסמוך אף במקום שאין את סברת "כל מרא ומרא דקא מחית קא מרפית לה לארעי".</w:t>
      </w:r>
    </w:p>
    <w:p w14:paraId="4601E077" w14:textId="77777777" w:rsidR="000F0DFF" w:rsidRPr="006A5C22" w:rsidRDefault="000F0DFF" w:rsidP="000F0DFF">
      <w:pPr>
        <w:pStyle w:val="a2"/>
      </w:pPr>
      <w:bookmarkStart w:id="2469" w:name="_Toc73006148"/>
      <w:r>
        <w:rPr>
          <w:rFonts w:hint="cs"/>
          <w:rtl/>
        </w:rPr>
        <w:t>בי' הקצוה"ח בר"ת ובבעה"מ דתי' רבינא דלרבנן אסור למזיק לסמוך וכשיש ניזק לעולם הוי מזיק</w:t>
      </w:r>
      <w:bookmarkEnd w:id="2469"/>
    </w:p>
    <w:p w14:paraId="510D0B66" w14:textId="77777777" w:rsidR="000F0DFF" w:rsidRDefault="000F0DFF" w:rsidP="0008214F">
      <w:pPr>
        <w:pStyle w:val="a"/>
        <w:rPr>
          <w:rtl/>
        </w:rPr>
      </w:pPr>
      <w:r>
        <w:rPr>
          <w:rFonts w:hint="cs"/>
          <w:rtl/>
        </w:rPr>
        <w:t xml:space="preserve">ובתירוץ רבינא ביאר </w:t>
      </w:r>
      <w:r w:rsidRPr="003A4696">
        <w:rPr>
          <w:rStyle w:val="af8"/>
          <w:rFonts w:hint="cs"/>
          <w:rtl/>
        </w:rPr>
        <w:t>הקצוה"ח</w:t>
      </w:r>
      <w:r>
        <w:rPr>
          <w:rFonts w:hint="cs"/>
          <w:rtl/>
        </w:rPr>
        <w:t xml:space="preserve"> בדעת </w:t>
      </w:r>
      <w:r w:rsidRPr="005C4DF8">
        <w:rPr>
          <w:rStyle w:val="af8"/>
          <w:rFonts w:hint="cs"/>
          <w:rtl/>
        </w:rPr>
        <w:t>ר"ת</w:t>
      </w:r>
      <w:r>
        <w:rPr>
          <w:rFonts w:hint="cs"/>
          <w:rtl/>
        </w:rPr>
        <w:t xml:space="preserve"> </w:t>
      </w:r>
      <w:r w:rsidRPr="005C4DF8">
        <w:rPr>
          <w:rStyle w:val="af8"/>
          <w:rFonts w:hint="cs"/>
          <w:rtl/>
        </w:rPr>
        <w:t>והבעה"מ</w:t>
      </w:r>
      <w:r>
        <w:rPr>
          <w:rFonts w:hint="cs"/>
          <w:rtl/>
        </w:rPr>
        <w:t xml:space="preserve"> דלרבנן כ"מ דאסור לסמוך הוא כיון דס"ל לרבנן דעל המזיק להרחיק, דהיינו רק בזמן שעכשיו הוא מזיק, אבל במקום שאין ניזק מזומן אף לרבנן מותר לסמוך, דלא שייכא בכה"ג סברת "כל מרא ומרא דקא מחית קא מרפית לה לארעי".</w:t>
      </w:r>
    </w:p>
    <w:p w14:paraId="7C7B1D8B" w14:textId="77777777" w:rsidR="000F0DFF" w:rsidRPr="000132B7" w:rsidRDefault="000F0DFF" w:rsidP="000F0DFF">
      <w:pPr>
        <w:pStyle w:val="a2"/>
      </w:pPr>
      <w:bookmarkStart w:id="2470" w:name="_Toc73006149"/>
      <w:r>
        <w:rPr>
          <w:rFonts w:hint="cs"/>
          <w:rtl/>
        </w:rPr>
        <w:t>תי' הקצוה"ח דקו' הגמ' אינה על עצם דברי רבא דאיירי בבור אלא על דעת רבנן בשאר נזיקין</w:t>
      </w:r>
      <w:bookmarkEnd w:id="2470"/>
    </w:p>
    <w:p w14:paraId="1A29675E" w14:textId="341B82A2" w:rsidR="000F0DFF" w:rsidRDefault="000F0DFF" w:rsidP="0008214F">
      <w:pPr>
        <w:pStyle w:val="a"/>
        <w:rPr>
          <w:rtl/>
        </w:rPr>
      </w:pPr>
      <w:r>
        <w:rPr>
          <w:rFonts w:hint="cs"/>
          <w:rtl/>
        </w:rPr>
        <w:t xml:space="preserve">ובמה שהקשה </w:t>
      </w:r>
      <w:r w:rsidRPr="005C4DF8">
        <w:rPr>
          <w:rStyle w:val="af8"/>
          <w:rFonts w:hint="cs"/>
          <w:rtl/>
        </w:rPr>
        <w:t>הרמב"ן במלחמות</w:t>
      </w:r>
      <w:r>
        <w:rPr>
          <w:rFonts w:hint="cs"/>
          <w:rtl/>
        </w:rPr>
        <w:t xml:space="preserve"> </w:t>
      </w:r>
      <w:r w:rsidRPr="00BF52E8">
        <w:rPr>
          <w:rStyle w:val="af6"/>
          <w:rFonts w:eastAsia="Guttman Hodes" w:hint="cs"/>
          <w:rtl/>
        </w:rPr>
        <w:t xml:space="preserve">(עי' אות </w:t>
      </w:r>
      <w:r w:rsidRPr="00BF52E8">
        <w:rPr>
          <w:rStyle w:val="af6"/>
          <w:rFonts w:eastAsia="Guttman Hodes"/>
          <w:rtl/>
        </w:rPr>
        <w:fldChar w:fldCharType="begin"/>
      </w:r>
      <w:r w:rsidRPr="00BF52E8">
        <w:rPr>
          <w:rStyle w:val="af6"/>
          <w:rFonts w:eastAsia="Guttman Hodes"/>
          <w:rtl/>
        </w:rPr>
        <w:instrText xml:space="preserve"> </w:instrText>
      </w:r>
      <w:r w:rsidRPr="00BF52E8">
        <w:rPr>
          <w:rStyle w:val="af6"/>
          <w:rFonts w:eastAsia="Guttman Hodes" w:hint="cs"/>
        </w:rPr>
        <w:instrText>REF</w:instrText>
      </w:r>
      <w:r w:rsidRPr="00BF52E8">
        <w:rPr>
          <w:rStyle w:val="af6"/>
          <w:rFonts w:eastAsia="Guttman Hodes" w:hint="cs"/>
          <w:rtl/>
        </w:rPr>
        <w:instrText xml:space="preserve"> _</w:instrText>
      </w:r>
      <w:r w:rsidRPr="00BF52E8">
        <w:rPr>
          <w:rStyle w:val="af6"/>
          <w:rFonts w:eastAsia="Guttman Hodes" w:hint="cs"/>
        </w:rPr>
        <w:instrText>Ref72856082 \r \h</w:instrText>
      </w:r>
      <w:r w:rsidRPr="00BF52E8">
        <w:rPr>
          <w:rStyle w:val="af6"/>
          <w:rFonts w:eastAsia="Guttman Hodes"/>
          <w:rtl/>
        </w:rPr>
        <w:instrText xml:space="preserve"> </w:instrText>
      </w:r>
      <w:r w:rsidRPr="00BF52E8">
        <w:rPr>
          <w:rStyle w:val="af6"/>
          <w:rFonts w:eastAsia="Guttman Hodes"/>
          <w:rtl/>
        </w:rPr>
      </w:r>
      <w:r w:rsidRPr="00BF52E8">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BF52E8">
        <w:rPr>
          <w:rStyle w:val="af6"/>
          <w:rFonts w:eastAsia="Guttman Hodes"/>
          <w:rtl/>
        </w:rPr>
        <w:fldChar w:fldCharType="end"/>
      </w:r>
      <w:r>
        <w:rPr>
          <w:rFonts w:hint="cs"/>
          <w:rtl/>
        </w:rPr>
        <w:t xml:space="preserve"> דאמאי אמר רבינא "קסברי רבנן", הא לביאור </w:t>
      </w:r>
      <w:r w:rsidRPr="005C4DF8">
        <w:rPr>
          <w:rStyle w:val="af8"/>
          <w:rFonts w:hint="cs"/>
          <w:rtl/>
        </w:rPr>
        <w:t>ר"ת</w:t>
      </w:r>
      <w:r>
        <w:rPr>
          <w:rFonts w:hint="cs"/>
          <w:rtl/>
        </w:rPr>
        <w:t xml:space="preserve"> </w:t>
      </w:r>
      <w:r w:rsidRPr="005C4DF8">
        <w:rPr>
          <w:rStyle w:val="af8"/>
          <w:rFonts w:hint="cs"/>
          <w:rtl/>
        </w:rPr>
        <w:t>והבעה"מ</w:t>
      </w:r>
      <w:r>
        <w:rPr>
          <w:rFonts w:hint="cs"/>
          <w:rtl/>
        </w:rPr>
        <w:t xml:space="preserve"> היה לו לומר "קסבר רבא", ביאר </w:t>
      </w:r>
      <w:r w:rsidRPr="003A4696">
        <w:rPr>
          <w:rStyle w:val="af8"/>
          <w:rFonts w:hint="cs"/>
          <w:rtl/>
        </w:rPr>
        <w:t>הקצוה"ח</w:t>
      </w:r>
      <w:r>
        <w:rPr>
          <w:rFonts w:hint="cs"/>
          <w:rtl/>
        </w:rPr>
        <w:t xml:space="preserve"> על עצם דברי רבא לא קשה כלל, דהא אמר רבא רק דבבור אינו סומך, ורק לדעת רבנן אסור לסמוך אף בשאר הנזיקין, כדביארו </w:t>
      </w:r>
      <w:r w:rsidRPr="00E97216">
        <w:rPr>
          <w:rStyle w:val="af8"/>
          <w:rFonts w:hint="cs"/>
          <w:rtl/>
        </w:rPr>
        <w:t>התוס'</w:t>
      </w:r>
      <w:r>
        <w:rPr>
          <w:rStyle w:val="af8"/>
          <w:rFonts w:hint="cs"/>
          <w:rtl/>
        </w:rPr>
        <w:t xml:space="preserve"> לעיל</w:t>
      </w:r>
      <w:r w:rsidRPr="00E97216">
        <w:rPr>
          <w:rStyle w:val="af8"/>
          <w:rFonts w:hint="cs"/>
          <w:rtl/>
        </w:rPr>
        <w:t xml:space="preserve"> </w:t>
      </w:r>
      <w:r w:rsidRPr="0062420F">
        <w:rPr>
          <w:rStyle w:val="af6"/>
          <w:rFonts w:eastAsia="Guttman Hodes" w:hint="cs"/>
          <w:rtl/>
        </w:rPr>
        <w:t>(יז: סוד"ה מרחיקין, הובא בסימן ה' אות ח')</w:t>
      </w:r>
      <w:r>
        <w:rPr>
          <w:rFonts w:hint="cs"/>
          <w:rtl/>
        </w:rPr>
        <w:t>,</w:t>
      </w:r>
      <w:r w:rsidRPr="00E97216">
        <w:rPr>
          <w:rFonts w:hint="cs"/>
          <w:rtl/>
        </w:rPr>
        <w:t xml:space="preserve"> </w:t>
      </w:r>
      <w:r>
        <w:rPr>
          <w:rFonts w:hint="cs"/>
          <w:rtl/>
        </w:rPr>
        <w:t>ולכן בפשטות א"א להקשות על רבא משאר הנזיקין, ולכן אמר רבינא "קסברי רבנן" ולא אמר "קסבר רבא".</w:t>
      </w:r>
    </w:p>
    <w:p w14:paraId="416F3D04" w14:textId="77777777" w:rsidR="000F0DFF" w:rsidRDefault="000F0DFF" w:rsidP="000F0DFF">
      <w:pPr>
        <w:pStyle w:val="a2"/>
        <w:rPr>
          <w:rtl/>
        </w:rPr>
      </w:pPr>
      <w:bookmarkStart w:id="2471" w:name="_Toc73006150"/>
      <w:r>
        <w:rPr>
          <w:rFonts w:hint="cs"/>
          <w:rtl/>
        </w:rPr>
        <w:t>דברי הקצוה"ח דמה שהק' הרמב"ן על הבעה"מ דל"ק על רבינא יותר מההו"א כבר תי' התוס'</w:t>
      </w:r>
      <w:bookmarkEnd w:id="2471"/>
    </w:p>
    <w:p w14:paraId="6384A14F" w14:textId="55700EBC" w:rsidR="000F0DFF" w:rsidRPr="00506FD2" w:rsidRDefault="000F0DFF" w:rsidP="0008214F">
      <w:pPr>
        <w:pStyle w:val="a"/>
        <w:rPr>
          <w:rtl/>
        </w:rPr>
      </w:pPr>
      <w:r>
        <w:rPr>
          <w:rFonts w:hint="cs"/>
          <w:rtl/>
        </w:rPr>
        <w:t xml:space="preserve">ובמה שהקשה </w:t>
      </w:r>
      <w:r w:rsidRPr="005C4DF8">
        <w:rPr>
          <w:rStyle w:val="af8"/>
          <w:rFonts w:hint="cs"/>
          <w:rtl/>
        </w:rPr>
        <w:t>הרמב"ן במלחמות</w:t>
      </w:r>
      <w:r>
        <w:rPr>
          <w:rFonts w:hint="cs"/>
          <w:rtl/>
        </w:rPr>
        <w:t xml:space="preserve"> </w:t>
      </w:r>
      <w:r w:rsidRPr="00BF52E8">
        <w:rPr>
          <w:rStyle w:val="af6"/>
          <w:rFonts w:eastAsia="Guttman Hodes" w:hint="cs"/>
          <w:rtl/>
        </w:rPr>
        <w:t xml:space="preserve">(עי' אות </w:t>
      </w:r>
      <w:r w:rsidRPr="00BF52E8">
        <w:rPr>
          <w:rStyle w:val="af6"/>
          <w:rFonts w:eastAsia="Guttman Hodes"/>
          <w:rtl/>
        </w:rPr>
        <w:fldChar w:fldCharType="begin"/>
      </w:r>
      <w:r w:rsidRPr="00BF52E8">
        <w:rPr>
          <w:rStyle w:val="af6"/>
          <w:rFonts w:eastAsia="Guttman Hodes"/>
          <w:rtl/>
        </w:rPr>
        <w:instrText xml:space="preserve"> </w:instrText>
      </w:r>
      <w:r w:rsidRPr="00BF52E8">
        <w:rPr>
          <w:rStyle w:val="af6"/>
          <w:rFonts w:eastAsia="Guttman Hodes" w:hint="cs"/>
        </w:rPr>
        <w:instrText>REF</w:instrText>
      </w:r>
      <w:r w:rsidRPr="00BF52E8">
        <w:rPr>
          <w:rStyle w:val="af6"/>
          <w:rFonts w:eastAsia="Guttman Hodes" w:hint="cs"/>
          <w:rtl/>
        </w:rPr>
        <w:instrText xml:space="preserve"> _</w:instrText>
      </w:r>
      <w:r w:rsidRPr="00BF52E8">
        <w:rPr>
          <w:rStyle w:val="af6"/>
          <w:rFonts w:eastAsia="Guttman Hodes" w:hint="cs"/>
        </w:rPr>
        <w:instrText>Ref72856082 \r \h</w:instrText>
      </w:r>
      <w:r w:rsidRPr="00BF52E8">
        <w:rPr>
          <w:rStyle w:val="af6"/>
          <w:rFonts w:eastAsia="Guttman Hodes"/>
          <w:rtl/>
        </w:rPr>
        <w:instrText xml:space="preserve"> </w:instrText>
      </w:r>
      <w:r w:rsidRPr="00BF52E8">
        <w:rPr>
          <w:rStyle w:val="af6"/>
          <w:rFonts w:eastAsia="Guttman Hodes"/>
          <w:rtl/>
        </w:rPr>
      </w:r>
      <w:r w:rsidRPr="00BF52E8">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BF52E8">
        <w:rPr>
          <w:rStyle w:val="af6"/>
          <w:rFonts w:eastAsia="Guttman Hodes"/>
          <w:rtl/>
        </w:rPr>
        <w:fldChar w:fldCharType="end"/>
      </w:r>
      <w:r>
        <w:rPr>
          <w:rFonts w:hint="cs"/>
          <w:rtl/>
        </w:rPr>
        <w:t xml:space="preserve"> על דעת </w:t>
      </w:r>
      <w:r w:rsidRPr="005C4DF8">
        <w:rPr>
          <w:rStyle w:val="af8"/>
          <w:rFonts w:hint="cs"/>
          <w:rtl/>
        </w:rPr>
        <w:t>ר"ת</w:t>
      </w:r>
      <w:r>
        <w:rPr>
          <w:rFonts w:hint="cs"/>
          <w:rtl/>
        </w:rPr>
        <w:t xml:space="preserve"> </w:t>
      </w:r>
      <w:r w:rsidRPr="005C4DF8">
        <w:rPr>
          <w:rStyle w:val="af8"/>
          <w:rFonts w:hint="cs"/>
          <w:rtl/>
        </w:rPr>
        <w:t>והבעה"מ</w:t>
      </w:r>
      <w:r>
        <w:rPr>
          <w:rFonts w:hint="cs"/>
          <w:rtl/>
        </w:rPr>
        <w:t xml:space="preserve"> דלדבריהם מה מקשה הגמ' דא"כ ס"ל לר"י דעל הניזק להרחיק, הא לתירוץ רבינא לא קשה יותר ממה שתירצה הגמ' בתחילה דמותר לסמוך בצד המיצר, כתב </w:t>
      </w:r>
      <w:r w:rsidRPr="003A4696">
        <w:rPr>
          <w:rStyle w:val="af8"/>
          <w:rFonts w:hint="cs"/>
          <w:rtl/>
        </w:rPr>
        <w:t>הקצוה"ח</w:t>
      </w:r>
      <w:r>
        <w:rPr>
          <w:rFonts w:hint="cs"/>
          <w:rtl/>
        </w:rPr>
        <w:t xml:space="preserve"> </w:t>
      </w:r>
      <w:r w:rsidRPr="005C4DF8">
        <w:rPr>
          <w:rStyle w:val="af6"/>
          <w:rFonts w:eastAsia="Guttman Hodes" w:hint="cs"/>
          <w:rtl/>
        </w:rPr>
        <w:t>(סי' קנ"ה סוס"ק י"ב)</w:t>
      </w:r>
      <w:r w:rsidRPr="005C4DF8">
        <w:rPr>
          <w:rStyle w:val="af8"/>
          <w:rFonts w:hint="cs"/>
          <w:rtl/>
        </w:rPr>
        <w:t xml:space="preserve"> דהתוס'</w:t>
      </w:r>
      <w:r>
        <w:rPr>
          <w:rFonts w:hint="cs"/>
          <w:rtl/>
        </w:rPr>
        <w:t xml:space="preserve"> </w:t>
      </w:r>
      <w:r w:rsidRPr="0027082E">
        <w:rPr>
          <w:rStyle w:val="af6"/>
          <w:rFonts w:eastAsia="Guttman Hodes" w:hint="cs"/>
          <w:rtl/>
        </w:rPr>
        <w:t xml:space="preserve">(עי' אות </w:t>
      </w:r>
      <w:r w:rsidRPr="0027082E">
        <w:rPr>
          <w:rStyle w:val="af6"/>
          <w:rFonts w:eastAsia="Guttman Hodes"/>
          <w:rtl/>
        </w:rPr>
        <w:fldChar w:fldCharType="begin"/>
      </w:r>
      <w:r w:rsidRPr="0027082E">
        <w:rPr>
          <w:rStyle w:val="af6"/>
          <w:rFonts w:eastAsia="Guttman Hodes"/>
          <w:rtl/>
        </w:rPr>
        <w:instrText xml:space="preserve"> </w:instrText>
      </w:r>
      <w:r w:rsidRPr="0027082E">
        <w:rPr>
          <w:rStyle w:val="af6"/>
          <w:rFonts w:eastAsia="Guttman Hodes" w:hint="cs"/>
        </w:rPr>
        <w:instrText>REF</w:instrText>
      </w:r>
      <w:r w:rsidRPr="0027082E">
        <w:rPr>
          <w:rStyle w:val="af6"/>
          <w:rFonts w:eastAsia="Guttman Hodes" w:hint="cs"/>
          <w:rtl/>
        </w:rPr>
        <w:instrText xml:space="preserve"> _</w:instrText>
      </w:r>
      <w:r w:rsidRPr="0027082E">
        <w:rPr>
          <w:rStyle w:val="af6"/>
          <w:rFonts w:eastAsia="Guttman Hodes" w:hint="cs"/>
        </w:rPr>
        <w:instrText>Ref72856683 \r \h</w:instrText>
      </w:r>
      <w:r w:rsidRPr="0027082E">
        <w:rPr>
          <w:rStyle w:val="af6"/>
          <w:rFonts w:eastAsia="Guttman Hodes"/>
          <w:rtl/>
        </w:rPr>
        <w:instrText xml:space="preserve"> </w:instrText>
      </w:r>
      <w:r w:rsidRPr="0027082E">
        <w:rPr>
          <w:rStyle w:val="af6"/>
          <w:rFonts w:eastAsia="Guttman Hodes"/>
          <w:rtl/>
        </w:rPr>
      </w:r>
      <w:r w:rsidRPr="0027082E">
        <w:rPr>
          <w:rStyle w:val="af6"/>
          <w:rFonts w:eastAsia="Guttman Hodes"/>
          <w:rtl/>
        </w:rPr>
        <w:fldChar w:fldCharType="separate"/>
      </w:r>
      <w:r w:rsidR="00AA5F53">
        <w:rPr>
          <w:rStyle w:val="af6"/>
          <w:rFonts w:eastAsia="Guttman Hodes"/>
          <w:cs/>
        </w:rPr>
        <w:t>‎</w:t>
      </w:r>
      <w:r w:rsidR="00AA5F53">
        <w:rPr>
          <w:rStyle w:val="af6"/>
          <w:rFonts w:eastAsia="Guttman Hodes"/>
          <w:rtl/>
        </w:rPr>
        <w:t>יב)</w:t>
      </w:r>
      <w:r w:rsidRPr="0027082E">
        <w:rPr>
          <w:rStyle w:val="af6"/>
          <w:rFonts w:eastAsia="Guttman Hodes"/>
          <w:rtl/>
        </w:rPr>
        <w:fldChar w:fldCharType="end"/>
      </w:r>
      <w:r>
        <w:rPr>
          <w:rFonts w:hint="cs"/>
          <w:rtl/>
        </w:rPr>
        <w:t xml:space="preserve"> כבר תירצו על קושית </w:t>
      </w:r>
      <w:r w:rsidRPr="0027082E">
        <w:rPr>
          <w:rStyle w:val="af8"/>
          <w:rFonts w:hint="cs"/>
          <w:rtl/>
        </w:rPr>
        <w:t>הרמב"ן</w:t>
      </w:r>
      <w:r>
        <w:rPr>
          <w:rFonts w:hint="cs"/>
          <w:rtl/>
        </w:rPr>
        <w:t>, דהמקשה בתחילת הגמ' הוא מקשה אחר.</w:t>
      </w:r>
    </w:p>
    <w:p w14:paraId="722D5240" w14:textId="77777777" w:rsidR="000F0DFF" w:rsidRDefault="000F0DFF" w:rsidP="000F0DFF">
      <w:pPr>
        <w:pStyle w:val="1"/>
        <w:rPr>
          <w:rtl/>
        </w:rPr>
      </w:pPr>
      <w:bookmarkStart w:id="2472" w:name="_Toc71128165"/>
      <w:bookmarkStart w:id="2473" w:name="_Toc72429508"/>
      <w:bookmarkStart w:id="2474" w:name="_Toc73006151"/>
      <w:r>
        <w:rPr>
          <w:rFonts w:hint="cs"/>
          <w:rtl/>
        </w:rPr>
        <w:t>בי' ר"ת והבעה"מ דבמזקי אהדדי</w:t>
      </w:r>
      <w:bookmarkEnd w:id="2472"/>
      <w:bookmarkEnd w:id="2473"/>
      <w:r>
        <w:rPr>
          <w:rFonts w:hint="cs"/>
          <w:rtl/>
        </w:rPr>
        <w:t xml:space="preserve"> לא שכיח ולא גזרו הרחקה</w:t>
      </w:r>
      <w:bookmarkEnd w:id="2474"/>
    </w:p>
    <w:p w14:paraId="4FB9596F" w14:textId="77777777" w:rsidR="000F0DFF" w:rsidRDefault="000F0DFF" w:rsidP="000F0DFF">
      <w:pPr>
        <w:pStyle w:val="a2"/>
        <w:rPr>
          <w:rtl/>
        </w:rPr>
      </w:pPr>
      <w:bookmarkStart w:id="2475" w:name="_Toc73006152"/>
      <w:r>
        <w:rPr>
          <w:rFonts w:hint="cs"/>
          <w:rtl/>
        </w:rPr>
        <w:t>בי' הבעה"מ בקו' על רבינא דאי לרבנן בניזק מצוי חשיב מזיק לר"י הניזק מרחיק וה"ה במשרה</w:t>
      </w:r>
      <w:bookmarkEnd w:id="2475"/>
    </w:p>
    <w:p w14:paraId="14A8DEA7" w14:textId="77777777" w:rsidR="000F0DFF" w:rsidRDefault="000F0DFF" w:rsidP="0008214F">
      <w:pPr>
        <w:pStyle w:val="a"/>
        <w:rPr>
          <w:rtl/>
        </w:rPr>
      </w:pPr>
      <w:r>
        <w:rPr>
          <w:rFonts w:hint="cs"/>
          <w:rtl/>
        </w:rPr>
        <w:t xml:space="preserve">ובקושית הגמ' על רבינא "מכלל דר"י סבר על הניזק להרחיק", ביאר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ד"ה</w:t>
      </w:r>
      <w:r>
        <w:rPr>
          <w:rStyle w:val="af6"/>
          <w:rFonts w:eastAsia="Guttman Hodes" w:hint="cs"/>
          <w:rtl/>
        </w:rPr>
        <w:t xml:space="preserve"> ודיוקא)</w:t>
      </w:r>
      <w:r>
        <w:rPr>
          <w:rFonts w:hint="cs"/>
          <w:rtl/>
        </w:rPr>
        <w:t xml:space="preserve"> דכיון דביאר רבינא דהא דלרבנן במשרה וירק על המזיק להרחיק את עצמו, הוא כיון שהניזק כבר מצוי חשיב כמזיק, א"כ ר"י דפליג ס"ל דעל הניזק להרחיק את עצמו, ולכן ס"ל לר"י דמותר לסמוך בחרדל ודבורים, ומקשה הגמ' דא"כ אף במשרה וירק היה לר"י להתיר לסמוך.</w:t>
      </w:r>
    </w:p>
    <w:p w14:paraId="2D7272A7" w14:textId="77777777" w:rsidR="000F0DFF" w:rsidRPr="00F160E9" w:rsidRDefault="000F0DFF" w:rsidP="000F0DFF">
      <w:pPr>
        <w:pStyle w:val="a2"/>
      </w:pPr>
      <w:bookmarkStart w:id="2476" w:name="_Toc69599575"/>
      <w:bookmarkStart w:id="2477" w:name="_Toc71128166"/>
      <w:bookmarkStart w:id="2478" w:name="_Toc72429509"/>
      <w:bookmarkStart w:id="2479" w:name="_Toc73006153"/>
      <w:r>
        <w:rPr>
          <w:rFonts w:hint="cs"/>
          <w:rtl/>
        </w:rPr>
        <w:t>דברי הבעה"מ דבמקום ששניהם ניזוקים הוא מילתא דלא שכיח ולא גזרו להחמיר הרחקה בזה</w:t>
      </w:r>
      <w:bookmarkEnd w:id="2476"/>
      <w:bookmarkEnd w:id="2477"/>
      <w:bookmarkEnd w:id="2478"/>
      <w:bookmarkEnd w:id="2479"/>
    </w:p>
    <w:p w14:paraId="1AA53D2C" w14:textId="77777777" w:rsidR="000F0DFF" w:rsidRDefault="000F0DFF" w:rsidP="0008214F">
      <w:pPr>
        <w:pStyle w:val="a"/>
        <w:rPr>
          <w:rtl/>
        </w:rPr>
      </w:pPr>
      <w:bookmarkStart w:id="2480" w:name="_Ref71110094"/>
      <w:r>
        <w:rPr>
          <w:rFonts w:hint="cs"/>
          <w:rtl/>
        </w:rPr>
        <w:t xml:space="preserve">וכתב </w:t>
      </w:r>
      <w:r w:rsidRPr="00681166">
        <w:rPr>
          <w:rStyle w:val="af8"/>
          <w:rFonts w:hint="cs"/>
          <w:rtl/>
        </w:rPr>
        <w:t xml:space="preserve">הבעה"מ </w:t>
      </w:r>
      <w:r>
        <w:rPr>
          <w:rFonts w:hint="cs"/>
          <w:rtl/>
        </w:rPr>
        <w:t>דדחתה הגמ' דס"ל לר"י דעל המזיק להרחיק, ודבורים וחרדל מזקי אהדדי, וכיון ששניהם מזיקים אחד לשני, הוא מילתא דלא שכיחא, ולא גזרו בה, ולא החמירו להצריכם להרחיק אחד מהשני.</w:t>
      </w:r>
      <w:bookmarkEnd w:id="2480"/>
    </w:p>
    <w:p w14:paraId="502885EB" w14:textId="77777777" w:rsidR="000F0DFF" w:rsidRPr="00F160E9" w:rsidRDefault="000F0DFF" w:rsidP="000F0DFF">
      <w:pPr>
        <w:pStyle w:val="a2"/>
        <w:rPr>
          <w:rtl/>
        </w:rPr>
      </w:pPr>
      <w:bookmarkStart w:id="2481" w:name="_Toc69599574"/>
      <w:bookmarkStart w:id="2482" w:name="_Toc71128167"/>
      <w:bookmarkStart w:id="2483" w:name="_Toc72429510"/>
      <w:bookmarkStart w:id="2484" w:name="_Toc73006154"/>
      <w:bookmarkStart w:id="2485" w:name="_Toc69599576"/>
      <w:r>
        <w:rPr>
          <w:rFonts w:hint="cs"/>
          <w:rtl/>
        </w:rPr>
        <w:t>דברי ר"ת דתיקנו הרחקה במקום שיש לחוש שאחד יזיק לחבירו אבל בשניהם ניזוקים א"צ לתקן</w:t>
      </w:r>
      <w:bookmarkEnd w:id="2481"/>
      <w:bookmarkEnd w:id="2482"/>
      <w:bookmarkEnd w:id="2483"/>
      <w:bookmarkEnd w:id="2484"/>
    </w:p>
    <w:p w14:paraId="3DA66668" w14:textId="77777777" w:rsidR="000F0DFF" w:rsidRPr="00681166" w:rsidRDefault="000F0DFF" w:rsidP="0008214F">
      <w:pPr>
        <w:pStyle w:val="a"/>
        <w:rPr>
          <w:rStyle w:val="afa"/>
          <w:rtl/>
        </w:rPr>
      </w:pPr>
      <w:r>
        <w:rPr>
          <w:rFonts w:hint="cs"/>
          <w:rtl/>
        </w:rPr>
        <w:t xml:space="preserve">וכעי"ז כתב </w:t>
      </w:r>
      <w:r w:rsidRPr="00681166">
        <w:rPr>
          <w:rStyle w:val="af8"/>
          <w:rFonts w:hint="cs"/>
          <w:rtl/>
        </w:rPr>
        <w:t>ר"ת בספר הישר</w:t>
      </w:r>
      <w:r>
        <w:rPr>
          <w:rFonts w:hint="cs"/>
          <w:rtl/>
        </w:rPr>
        <w:t xml:space="preserve"> </w:t>
      </w:r>
      <w:r w:rsidRPr="00681166">
        <w:rPr>
          <w:rStyle w:val="af6"/>
          <w:rFonts w:eastAsia="Guttman Hodes" w:hint="cs"/>
          <w:rtl/>
        </w:rPr>
        <w:t>(חי' סי</w:t>
      </w:r>
      <w:r>
        <w:rPr>
          <w:rStyle w:val="af6"/>
          <w:rFonts w:eastAsia="Guttman Hodes" w:hint="cs"/>
          <w:rtl/>
        </w:rPr>
        <w:t>'</w:t>
      </w:r>
      <w:r w:rsidRPr="00681166">
        <w:rPr>
          <w:rStyle w:val="af6"/>
          <w:rFonts w:eastAsia="Guttman Hodes" w:hint="cs"/>
          <w:rtl/>
        </w:rPr>
        <w:t xml:space="preserve"> תרט"ז, הועתק בקובץ שיטות קמאי ב"ב ח"א עמ' תמ"ג) </w:t>
      </w:r>
      <w:r>
        <w:rPr>
          <w:rFonts w:hint="cs"/>
          <w:rtl/>
        </w:rPr>
        <w:t xml:space="preserve">דבמשרה וירק שאחד מזיק, והשני אינו מזיק, הוא תקנתא מעלייתא לחייבו להרחיק, כיון דהוא מילתא דשכיחא שאדם סומך לחבירו, ואינו חושש להפסידו, אבל בחרדל ודבורים ששניהם מזיקים אחד לשני, הוא מילתא דלא שכיחא שהם סומכים אחד לצד </w:t>
      </w:r>
      <w:r>
        <w:rPr>
          <w:rFonts w:hint="cs"/>
          <w:rtl/>
        </w:rPr>
        <w:t xml:space="preserve">השני, דכ"א מהם חושש על ההפסד שלו, וא"כ אין כל סברא לתקן הרחקה בכה"ג, והוסיף </w:t>
      </w:r>
      <w:r w:rsidRPr="00681166">
        <w:rPr>
          <w:rStyle w:val="af8"/>
          <w:rFonts w:hint="cs"/>
          <w:rtl/>
        </w:rPr>
        <w:t>ר"ת בספר הישר</w:t>
      </w:r>
      <w:r>
        <w:rPr>
          <w:rFonts w:hint="cs"/>
          <w:rtl/>
        </w:rPr>
        <w:t xml:space="preserve"> דאעפ"י שמותר לאדם לחבול בעצמו ואסור לו להזיק לחבירו, מ"מ רבנן אינם צריכים לתקן תקנה בכה"ג, כיון ששניהם מזיקים אחד לשני.</w:t>
      </w:r>
    </w:p>
    <w:p w14:paraId="33B37C0C" w14:textId="77777777" w:rsidR="000F0DFF" w:rsidRDefault="000F0DFF" w:rsidP="000F0DFF">
      <w:pPr>
        <w:pStyle w:val="a2"/>
        <w:rPr>
          <w:rtl/>
        </w:rPr>
      </w:pPr>
      <w:bookmarkStart w:id="2486" w:name="_Toc71128168"/>
      <w:bookmarkStart w:id="2487" w:name="_Toc72429511"/>
      <w:bookmarkStart w:id="2488" w:name="_Toc73006155"/>
      <w:r>
        <w:rPr>
          <w:rFonts w:hint="cs"/>
          <w:rtl/>
        </w:rPr>
        <w:t>דחיית הרמב"ן דהרחקת נזיקין אינה גזירה כמו באיסורים דאפש"ל דבלא שכיחא לא תיקנו</w:t>
      </w:r>
      <w:bookmarkEnd w:id="2485"/>
      <w:bookmarkEnd w:id="2486"/>
      <w:bookmarkEnd w:id="2487"/>
      <w:bookmarkEnd w:id="2488"/>
    </w:p>
    <w:p w14:paraId="07AAB127" w14:textId="518A383F" w:rsidR="000F0DFF" w:rsidRDefault="000F0DFF" w:rsidP="0008214F">
      <w:pPr>
        <w:pStyle w:val="a"/>
        <w:rPr>
          <w:rtl/>
        </w:rPr>
      </w:pPr>
      <w:r>
        <w:rPr>
          <w:rFonts w:hint="cs"/>
          <w:rtl/>
        </w:rPr>
        <w:t xml:space="preserve">ודחה </w:t>
      </w:r>
      <w:r w:rsidRPr="00681166">
        <w:rPr>
          <w:rStyle w:val="af8"/>
          <w:rFonts w:hint="cs"/>
          <w:rtl/>
        </w:rPr>
        <w:t xml:space="preserve">הרמב"ן במלחמות </w:t>
      </w:r>
      <w:r w:rsidRPr="00681166">
        <w:rPr>
          <w:rStyle w:val="af6"/>
          <w:rFonts w:eastAsia="Guttman Hodes" w:hint="cs"/>
          <w:rtl/>
        </w:rPr>
        <w:t xml:space="preserve">(ט: מדה"ר ד"ה עוד כתב, </w:t>
      </w:r>
      <w:r>
        <w:rPr>
          <w:rStyle w:val="af6"/>
          <w:rFonts w:eastAsia="Guttman Hodes" w:hint="cs"/>
          <w:rtl/>
        </w:rPr>
        <w:t>[</w:t>
      </w:r>
      <w:r w:rsidRPr="00681166">
        <w:rPr>
          <w:rStyle w:val="af6"/>
          <w:rFonts w:eastAsia="Guttman Hodes" w:hint="cs"/>
          <w:rtl/>
        </w:rPr>
        <w:t xml:space="preserve">מהדו' עוז והדר עמ' כ"ה ד"ה </w:t>
      </w:r>
      <w:r w:rsidRPr="00681166">
        <w:rPr>
          <w:rStyle w:val="af6"/>
          <w:rFonts w:eastAsia="Guttman Hodes"/>
          <w:rtl/>
        </w:rPr>
        <w:t>והטעם</w:t>
      </w:r>
      <w:r>
        <w:rPr>
          <w:rStyle w:val="af6"/>
          <w:rFonts w:eastAsia="Guttman Hodes" w:hint="cs"/>
          <w:rtl/>
        </w:rPr>
        <w:t>]</w:t>
      </w:r>
      <w:r w:rsidRPr="00681166">
        <w:rPr>
          <w:rStyle w:val="af6"/>
          <w:rFonts w:eastAsia="Guttman Hodes" w:hint="cs"/>
          <w:rtl/>
        </w:rPr>
        <w:t>)</w:t>
      </w:r>
      <w:r>
        <w:rPr>
          <w:rFonts w:hint="cs"/>
          <w:rtl/>
        </w:rPr>
        <w:t xml:space="preserve"> את דברי </w:t>
      </w:r>
      <w:r w:rsidRPr="00681166">
        <w:rPr>
          <w:rStyle w:val="af8"/>
          <w:rFonts w:hint="cs"/>
          <w:rtl/>
        </w:rPr>
        <w:t>הבעה"מ</w:t>
      </w:r>
      <w:r>
        <w:rPr>
          <w:rFonts w:hint="cs"/>
          <w:rtl/>
        </w:rPr>
        <w:t xml:space="preserve"> </w:t>
      </w:r>
      <w:r w:rsidRPr="00C816F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Ref71110094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מא)</w:t>
      </w:r>
      <w:r>
        <w:rPr>
          <w:rStyle w:val="af6"/>
          <w:rFonts w:eastAsia="Guttman Hodes"/>
          <w:rtl/>
        </w:rPr>
        <w:fldChar w:fldCharType="end"/>
      </w:r>
      <w:r w:rsidRPr="00C816F2">
        <w:rPr>
          <w:rStyle w:val="af6"/>
          <w:rFonts w:eastAsia="Guttman Hodes" w:hint="cs"/>
          <w:rtl/>
        </w:rPr>
        <w:t xml:space="preserve"> </w:t>
      </w:r>
      <w:r>
        <w:rPr>
          <w:rFonts w:hint="cs"/>
          <w:rtl/>
        </w:rPr>
        <w:t xml:space="preserve">דההרחקה אינה גזירה שאמרו חכמים להחמיר באיסורים, דאפש"ל דלא שכיחא ולא תיקנו בה, והוסיף </w:t>
      </w:r>
      <w:r w:rsidRPr="00681166">
        <w:rPr>
          <w:rStyle w:val="af8"/>
          <w:rFonts w:hint="cs"/>
          <w:rtl/>
        </w:rPr>
        <w:t>הרמב"ן</w:t>
      </w:r>
      <w:r>
        <w:rPr>
          <w:rFonts w:hint="cs"/>
          <w:rtl/>
        </w:rPr>
        <w:t xml:space="preserve"> דאף בבורות ובשורשים ששניהם מזיקין הם צריכים להרחיק.</w:t>
      </w:r>
    </w:p>
    <w:p w14:paraId="3A5AE203" w14:textId="77777777" w:rsidR="000F0DFF" w:rsidRPr="00F7792C" w:rsidRDefault="000F0DFF" w:rsidP="000F0DFF">
      <w:pPr>
        <w:pStyle w:val="1"/>
        <w:rPr>
          <w:rtl/>
        </w:rPr>
      </w:pPr>
      <w:bookmarkStart w:id="2489" w:name="_Toc71128169"/>
      <w:bookmarkStart w:id="2490" w:name="_Toc72429512"/>
      <w:bookmarkStart w:id="2491" w:name="_Toc73006156"/>
      <w:r>
        <w:rPr>
          <w:rFonts w:hint="cs"/>
          <w:rtl/>
        </w:rPr>
        <w:t xml:space="preserve">בי' הבעה"מ </w:t>
      </w:r>
      <w:bookmarkEnd w:id="2489"/>
      <w:bookmarkEnd w:id="2490"/>
      <w:r>
        <w:rPr>
          <w:rFonts w:hint="cs"/>
          <w:rtl/>
        </w:rPr>
        <w:t>דלמסקנא נדחה תי' רבינא ולר"י על הניזק להרחיק</w:t>
      </w:r>
      <w:bookmarkEnd w:id="2491"/>
    </w:p>
    <w:p w14:paraId="4B9D5372" w14:textId="77777777" w:rsidR="000F0DFF" w:rsidRPr="00150AA5" w:rsidRDefault="000F0DFF" w:rsidP="000F0DFF">
      <w:pPr>
        <w:pStyle w:val="a2"/>
        <w:rPr>
          <w:rtl/>
        </w:rPr>
      </w:pPr>
      <w:bookmarkStart w:id="2492" w:name="_Toc73006157"/>
      <w:r>
        <w:rPr>
          <w:rFonts w:hint="cs"/>
          <w:rtl/>
        </w:rPr>
        <w:t>דברי הבעה"מ דלמסקנא נדחה תי' רבינא ולר"י על הניזק להרחיק ואמר ר"י לדבריהם דרבנן</w:t>
      </w:r>
      <w:bookmarkEnd w:id="2492"/>
    </w:p>
    <w:p w14:paraId="6D972BC1" w14:textId="1D4626C6" w:rsidR="000F0DFF" w:rsidRDefault="000F0DFF" w:rsidP="0008214F">
      <w:pPr>
        <w:pStyle w:val="a"/>
        <w:rPr>
          <w:rtl/>
        </w:rPr>
      </w:pPr>
      <w:r>
        <w:rPr>
          <w:rFonts w:hint="cs"/>
          <w:rtl/>
        </w:rPr>
        <w:t xml:space="preserve">אך כתב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ד"ה</w:t>
      </w:r>
      <w:r>
        <w:rPr>
          <w:rStyle w:val="af6"/>
          <w:rFonts w:eastAsia="Guttman Hodes" w:hint="cs"/>
          <w:rtl/>
        </w:rPr>
        <w:t xml:space="preserve"> ובמסקנא)</w:t>
      </w:r>
      <w:r>
        <w:rPr>
          <w:rFonts w:hint="cs"/>
          <w:rtl/>
        </w:rPr>
        <w:t xml:space="preserve"> דלמסקנת הגמ' נדחה גם התירוץ על רבינא, וחזרה הגמ' לתירוץ הראשון, דס"ל לר"י דעל הניזק להרחיק את עצמו, והא דאמר ר"י לרבנן דדבורים וחרדל מזקי אהדדי, לדבריהם דרבנן אמר כן, וכתב </w:t>
      </w:r>
      <w:r w:rsidRPr="00215FE0">
        <w:rPr>
          <w:rStyle w:val="af8"/>
          <w:rFonts w:hint="cs"/>
          <w:rtl/>
        </w:rPr>
        <w:t>הבעה"מ</w:t>
      </w:r>
      <w:r>
        <w:rPr>
          <w:rFonts w:hint="cs"/>
          <w:rtl/>
        </w:rPr>
        <w:t xml:space="preserve"> דכיון דקיי"ל כר"י א"כ בין במשרה וירק ובין בחרדל ודבורים, א"צ להרחיק, ועי' במ"ש </w:t>
      </w:r>
      <w:r w:rsidRPr="00D85FD2">
        <w:rPr>
          <w:rStyle w:val="af8"/>
          <w:rFonts w:hint="cs"/>
          <w:rtl/>
        </w:rPr>
        <w:t>הבעה"מ</w:t>
      </w:r>
      <w:r>
        <w:rPr>
          <w:rFonts w:hint="cs"/>
          <w:rtl/>
        </w:rPr>
        <w:t xml:space="preserve"> </w:t>
      </w:r>
      <w:r w:rsidRPr="004C3C9B">
        <w:rPr>
          <w:rStyle w:val="af6"/>
          <w:rFonts w:eastAsia="Guttman Hodes" w:hint="cs"/>
          <w:rtl/>
        </w:rPr>
        <w:t xml:space="preserve">(עי' אות </w:t>
      </w:r>
      <w:r w:rsidRPr="004C3C9B">
        <w:rPr>
          <w:rStyle w:val="af6"/>
          <w:rFonts w:eastAsia="Guttman Hodes"/>
          <w:rtl/>
        </w:rPr>
        <w:fldChar w:fldCharType="begin"/>
      </w:r>
      <w:r w:rsidRPr="004C3C9B">
        <w:rPr>
          <w:rStyle w:val="af6"/>
          <w:rFonts w:eastAsia="Guttman Hodes"/>
          <w:rtl/>
        </w:rPr>
        <w:instrText xml:space="preserve"> </w:instrText>
      </w:r>
      <w:r w:rsidRPr="004C3C9B">
        <w:rPr>
          <w:rStyle w:val="af6"/>
          <w:rFonts w:eastAsia="Guttman Hodes" w:hint="cs"/>
        </w:rPr>
        <w:instrText>REF</w:instrText>
      </w:r>
      <w:r w:rsidRPr="004C3C9B">
        <w:rPr>
          <w:rStyle w:val="af6"/>
          <w:rFonts w:eastAsia="Guttman Hodes" w:hint="cs"/>
          <w:rtl/>
        </w:rPr>
        <w:instrText xml:space="preserve"> _</w:instrText>
      </w:r>
      <w:r w:rsidRPr="004C3C9B">
        <w:rPr>
          <w:rStyle w:val="af6"/>
          <w:rFonts w:eastAsia="Guttman Hodes" w:hint="cs"/>
        </w:rPr>
        <w:instrText>Ref72858889 \r \h</w:instrText>
      </w:r>
      <w:r w:rsidRPr="004C3C9B">
        <w:rPr>
          <w:rStyle w:val="af6"/>
          <w:rFonts w:eastAsia="Guttman Hodes"/>
          <w:rtl/>
        </w:rPr>
        <w:instrText xml:space="preserve"> </w:instrText>
      </w:r>
      <w:r w:rsidRPr="004C3C9B">
        <w:rPr>
          <w:rStyle w:val="af6"/>
          <w:rFonts w:eastAsia="Guttman Hodes"/>
          <w:rtl/>
        </w:rPr>
      </w:r>
      <w:r w:rsidRPr="004C3C9B">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4C3C9B">
        <w:rPr>
          <w:rStyle w:val="af6"/>
          <w:rFonts w:eastAsia="Guttman Hodes"/>
          <w:rtl/>
        </w:rPr>
        <w:fldChar w:fldCharType="end"/>
      </w:r>
      <w:r>
        <w:rPr>
          <w:rFonts w:hint="cs"/>
          <w:rtl/>
        </w:rPr>
        <w:t xml:space="preserve"> בדברי </w:t>
      </w:r>
      <w:r w:rsidRPr="00D85FD2">
        <w:rPr>
          <w:rStyle w:val="af8"/>
          <w:rFonts w:hint="cs"/>
          <w:rtl/>
        </w:rPr>
        <w:t>ר"ח והרי"ף</w:t>
      </w:r>
      <w:r>
        <w:rPr>
          <w:rFonts w:hint="cs"/>
          <w:rtl/>
        </w:rPr>
        <w:t>.</w:t>
      </w:r>
    </w:p>
    <w:p w14:paraId="5B76882B" w14:textId="77777777" w:rsidR="000F0DFF" w:rsidRDefault="000F0DFF" w:rsidP="000F0DFF">
      <w:pPr>
        <w:pStyle w:val="afd"/>
        <w:rPr>
          <w:rtl/>
        </w:rPr>
      </w:pPr>
      <w:bookmarkStart w:id="2493" w:name="_Toc73006158"/>
      <w:bookmarkStart w:id="2494" w:name="_Toc72429446"/>
      <w:r>
        <w:rPr>
          <w:rFonts w:hint="cs"/>
          <w:rtl/>
        </w:rPr>
        <w:t>בי' הריטב"א בר"ת בדין הרחקה בג"ד</w:t>
      </w:r>
      <w:bookmarkEnd w:id="2493"/>
    </w:p>
    <w:p w14:paraId="6D52B99A" w14:textId="77777777" w:rsidR="000F0DFF" w:rsidRDefault="000F0DFF" w:rsidP="000F0DFF">
      <w:pPr>
        <w:pStyle w:val="1"/>
        <w:rPr>
          <w:rtl/>
        </w:rPr>
      </w:pPr>
      <w:bookmarkStart w:id="2495" w:name="_Toc73006159"/>
      <w:r>
        <w:rPr>
          <w:rFonts w:hint="cs"/>
          <w:rtl/>
        </w:rPr>
        <w:t>בי' הריטב"א בר"ח דרק כשאינו ג"ד סומך לרבינא כשאין ניזק</w:t>
      </w:r>
      <w:bookmarkEnd w:id="2495"/>
    </w:p>
    <w:p w14:paraId="19A73CF0" w14:textId="77777777" w:rsidR="000F0DFF" w:rsidRPr="00F03EEB" w:rsidRDefault="000F0DFF" w:rsidP="000F0DFF">
      <w:pPr>
        <w:pStyle w:val="a2"/>
        <w:rPr>
          <w:rtl/>
        </w:rPr>
      </w:pPr>
      <w:bookmarkStart w:id="2496" w:name="_Toc73006160"/>
      <w:r>
        <w:rPr>
          <w:rFonts w:hint="cs"/>
          <w:rtl/>
        </w:rPr>
        <w:t>בי' הריטב"א בר"ח ור"ת ור"י דרק בדבר שאינו ג"ד מותר לסמוך לרבינא כל שאין ניזק</w:t>
      </w:r>
      <w:bookmarkEnd w:id="2496"/>
    </w:p>
    <w:p w14:paraId="3FD97D8F" w14:textId="67BC1269" w:rsidR="000F0DFF" w:rsidRDefault="000F0DFF" w:rsidP="0008214F">
      <w:pPr>
        <w:pStyle w:val="a"/>
        <w:rPr>
          <w:rtl/>
        </w:rPr>
      </w:pPr>
      <w:bookmarkStart w:id="2497" w:name="_Ref72431262"/>
      <w:r w:rsidRPr="006B4595">
        <w:rPr>
          <w:rStyle w:val="af8"/>
          <w:rFonts w:hint="cs"/>
          <w:rtl/>
        </w:rPr>
        <w:t>והריטב"א</w:t>
      </w:r>
      <w:r>
        <w:rPr>
          <w:rFonts w:hint="cs"/>
          <w:rtl/>
        </w:rPr>
        <w:t xml:space="preserve"> </w:t>
      </w:r>
      <w:r w:rsidRPr="00492A6C">
        <w:rPr>
          <w:rStyle w:val="af6"/>
          <w:rFonts w:eastAsia="Guttman Hodes" w:hint="cs"/>
          <w:rtl/>
        </w:rPr>
        <w:t>(ד"ה והנכון)</w:t>
      </w:r>
      <w:r>
        <w:rPr>
          <w:rFonts w:hint="cs"/>
          <w:rtl/>
        </w:rPr>
        <w:t xml:space="preserve"> הביא את גירסת </w:t>
      </w:r>
      <w:r w:rsidRPr="006B4595">
        <w:rPr>
          <w:rStyle w:val="af8"/>
          <w:rFonts w:hint="cs"/>
          <w:rtl/>
        </w:rPr>
        <w:t>הגאונים ור"ח ור"ת</w:t>
      </w:r>
      <w:r>
        <w:rPr>
          <w:rFonts w:hint="cs"/>
          <w:rtl/>
        </w:rPr>
        <w:t xml:space="preserve"> </w:t>
      </w:r>
      <w:r w:rsidRPr="006B4595">
        <w:rPr>
          <w:rStyle w:val="af8"/>
          <w:rFonts w:hint="cs"/>
          <w:rtl/>
        </w:rPr>
        <w:t>ור"י</w:t>
      </w:r>
      <w:r>
        <w:rPr>
          <w:rFonts w:hint="cs"/>
          <w:rtl/>
        </w:rPr>
        <w:t xml:space="preserve">, דגרסי "אלא" אמר רבינא, וביאר </w:t>
      </w:r>
      <w:r w:rsidRPr="006B4595">
        <w:rPr>
          <w:rStyle w:val="af8"/>
          <w:rFonts w:hint="cs"/>
          <w:rtl/>
        </w:rPr>
        <w:t>הריטב"א</w:t>
      </w:r>
      <w:r>
        <w:rPr>
          <w:rFonts w:hint="cs"/>
          <w:rtl/>
        </w:rPr>
        <w:t xml:space="preserve"> בדעת </w:t>
      </w:r>
      <w:r w:rsidRPr="00492A6C">
        <w:rPr>
          <w:rStyle w:val="af8"/>
          <w:rFonts w:hint="cs"/>
          <w:rtl/>
        </w:rPr>
        <w:t>ר"ח ור"י</w:t>
      </w:r>
      <w:r>
        <w:rPr>
          <w:rStyle w:val="af8"/>
          <w:rFonts w:hint="cs"/>
          <w:rtl/>
        </w:rPr>
        <w:t xml:space="preserve"> </w:t>
      </w:r>
      <w:r w:rsidRPr="00BF52E8">
        <w:rPr>
          <w:rStyle w:val="af6"/>
          <w:rFonts w:eastAsia="Guttman Hodes" w:hint="cs"/>
          <w:rtl/>
        </w:rPr>
        <w:t xml:space="preserve">(עי' אות </w:t>
      </w:r>
      <w:r w:rsidRPr="00BF52E8">
        <w:rPr>
          <w:rStyle w:val="af6"/>
          <w:rFonts w:eastAsia="Guttman Hodes"/>
          <w:rtl/>
        </w:rPr>
        <w:fldChar w:fldCharType="begin"/>
      </w:r>
      <w:r w:rsidRPr="00BF52E8">
        <w:rPr>
          <w:rStyle w:val="af6"/>
          <w:rFonts w:eastAsia="Guttman Hodes"/>
          <w:rtl/>
        </w:rPr>
        <w:instrText xml:space="preserve"> </w:instrText>
      </w:r>
      <w:r w:rsidRPr="00BF52E8">
        <w:rPr>
          <w:rStyle w:val="af6"/>
          <w:rFonts w:eastAsia="Guttman Hodes" w:hint="cs"/>
        </w:rPr>
        <w:instrText>REF</w:instrText>
      </w:r>
      <w:r w:rsidRPr="00BF52E8">
        <w:rPr>
          <w:rStyle w:val="af6"/>
          <w:rFonts w:eastAsia="Guttman Hodes" w:hint="cs"/>
          <w:rtl/>
        </w:rPr>
        <w:instrText xml:space="preserve"> _</w:instrText>
      </w:r>
      <w:r w:rsidRPr="00BF52E8">
        <w:rPr>
          <w:rStyle w:val="af6"/>
          <w:rFonts w:eastAsia="Guttman Hodes" w:hint="cs"/>
        </w:rPr>
        <w:instrText>Ref72856131 \r \h</w:instrText>
      </w:r>
      <w:r w:rsidRPr="00BF52E8">
        <w:rPr>
          <w:rStyle w:val="af6"/>
          <w:rFonts w:eastAsia="Guttman Hodes"/>
          <w:rtl/>
        </w:rPr>
        <w:instrText xml:space="preserve"> </w:instrText>
      </w:r>
      <w:r w:rsidRPr="00BF52E8">
        <w:rPr>
          <w:rStyle w:val="af6"/>
          <w:rFonts w:eastAsia="Guttman Hodes"/>
          <w:rtl/>
        </w:rPr>
      </w:r>
      <w:r w:rsidRPr="00BF52E8">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BF52E8">
        <w:rPr>
          <w:rStyle w:val="af6"/>
          <w:rFonts w:eastAsia="Guttman Hodes"/>
          <w:rtl/>
        </w:rPr>
        <w:fldChar w:fldCharType="end"/>
      </w:r>
      <w:r>
        <w:rPr>
          <w:rFonts w:hint="cs"/>
          <w:rtl/>
        </w:rPr>
        <w:t xml:space="preserve"> דהגמ' חוזרת ברבינא לתרץ את הקושיה דלעיל, ולא איירי בלוקח כר"פ, וכשאין ירק מותר לסמוך, אלא דמ"מ לא קשה לדעת רבא דאסר לסמוך בצד המיצר, כיון דרבנן ס"ל דעל המזיק להרחיק את עצמו, בזמן שהוא מזיק, אבל כ"ז שאינו מזיק מותר לסמוך בדבר שאינו גירי דיליה.</w:t>
      </w:r>
      <w:bookmarkEnd w:id="2497"/>
    </w:p>
    <w:p w14:paraId="15B29D89" w14:textId="77777777" w:rsidR="000F0DFF" w:rsidRDefault="000F0DFF" w:rsidP="000F0DFF">
      <w:pPr>
        <w:pStyle w:val="a2"/>
        <w:rPr>
          <w:rtl/>
        </w:rPr>
      </w:pPr>
      <w:bookmarkStart w:id="2498" w:name="_Toc73006161"/>
      <w:r>
        <w:rPr>
          <w:rFonts w:hint="cs"/>
          <w:rtl/>
        </w:rPr>
        <w:t>בי' הריטב"א בקו' על רבינא דמשמע מדבריו דלר"י אף בג"ד א"צ להרחיק ולכן מתיר בדבורים</w:t>
      </w:r>
      <w:bookmarkEnd w:id="2498"/>
    </w:p>
    <w:p w14:paraId="0052484C" w14:textId="77777777" w:rsidR="000F0DFF" w:rsidRDefault="000F0DFF" w:rsidP="0008214F">
      <w:pPr>
        <w:pStyle w:val="a"/>
        <w:rPr>
          <w:rtl/>
        </w:rPr>
      </w:pPr>
      <w:r>
        <w:rPr>
          <w:rFonts w:hint="cs"/>
          <w:rtl/>
        </w:rPr>
        <w:t xml:space="preserve">ובקושית הגמ' על רבינא, "מכלל דר"י סבר על הניזק להרחיק", ביאר </w:t>
      </w:r>
      <w:r w:rsidRPr="00492A6C">
        <w:rPr>
          <w:rStyle w:val="af8"/>
          <w:rFonts w:hint="cs"/>
          <w:rtl/>
        </w:rPr>
        <w:t>הריטב"א</w:t>
      </w:r>
      <w:r>
        <w:rPr>
          <w:rFonts w:hint="cs"/>
          <w:rtl/>
        </w:rPr>
        <w:t xml:space="preserve"> </w:t>
      </w:r>
      <w:r w:rsidRPr="00492A6C">
        <w:rPr>
          <w:rStyle w:val="af6"/>
          <w:rFonts w:eastAsia="Guttman Hodes" w:hint="cs"/>
          <w:rtl/>
        </w:rPr>
        <w:t>(ד"ה והנכון)</w:t>
      </w:r>
      <w:r>
        <w:rPr>
          <w:rFonts w:hint="cs"/>
          <w:rtl/>
        </w:rPr>
        <w:t xml:space="preserve"> בדעת </w:t>
      </w:r>
      <w:r w:rsidRPr="00492A6C">
        <w:rPr>
          <w:rStyle w:val="af8"/>
          <w:rFonts w:hint="cs"/>
          <w:rtl/>
        </w:rPr>
        <w:t>ר"ח ור"י</w:t>
      </w:r>
      <w:r>
        <w:rPr>
          <w:rFonts w:hint="cs"/>
          <w:rtl/>
        </w:rPr>
        <w:t xml:space="preserve"> דמשמע דלדברי רבינא אף בדבר דהוא גירי דיליה ס"ל לר"י דא"צ להרחיק, ולכן לא אסר ר"י לבעל הדבורים לסמוך אעפ"י שהם מזקי לחרדל, א"כ אף במשרה וירק היה  לר"י לומר שאין בעל המשרה צריך להרחיק.</w:t>
      </w:r>
      <w:r w:rsidRPr="005D304D">
        <w:rPr>
          <w:rStyle w:val="afa"/>
          <w:rFonts w:hint="cs"/>
          <w:rtl/>
        </w:rPr>
        <w:t xml:space="preserve"> </w:t>
      </w:r>
      <w:r w:rsidRPr="00492A6C">
        <w:rPr>
          <w:rStyle w:val="afa"/>
          <w:rFonts w:hint="cs"/>
          <w:rtl/>
        </w:rPr>
        <w:t xml:space="preserve">[והיינו כדביאר </w:t>
      </w:r>
      <w:r w:rsidRPr="00492A6C">
        <w:rPr>
          <w:rStyle w:val="affa"/>
          <w:rFonts w:hint="cs"/>
          <w:rtl/>
        </w:rPr>
        <w:t>הריטב"א</w:t>
      </w:r>
      <w:r w:rsidRPr="00492A6C">
        <w:rPr>
          <w:rStyle w:val="afa"/>
          <w:rFonts w:hint="cs"/>
          <w:rtl/>
        </w:rPr>
        <w:t xml:space="preserve"> </w:t>
      </w:r>
      <w:r w:rsidRPr="00492A6C">
        <w:rPr>
          <w:rStyle w:val="aff6"/>
          <w:rFonts w:hint="cs"/>
          <w:rtl/>
        </w:rPr>
        <w:t xml:space="preserve">(ד"ה </w:t>
      </w:r>
      <w:r>
        <w:rPr>
          <w:rStyle w:val="aff6"/>
          <w:rFonts w:hint="cs"/>
          <w:rtl/>
        </w:rPr>
        <w:t>ותני</w:t>
      </w:r>
      <w:r w:rsidRPr="00FA6E53">
        <w:rPr>
          <w:rStyle w:val="aff6"/>
          <w:rFonts w:hint="cs"/>
          <w:rtl/>
        </w:rPr>
        <w:t>, הובא בסימן ה' אות</w:t>
      </w:r>
      <w:r>
        <w:rPr>
          <w:rStyle w:val="aff6"/>
          <w:rFonts w:hint="cs"/>
          <w:rtl/>
        </w:rPr>
        <w:t xml:space="preserve"> ל"ג</w:t>
      </w:r>
      <w:r w:rsidRPr="00492A6C">
        <w:rPr>
          <w:rStyle w:val="aff6"/>
          <w:rFonts w:hint="cs"/>
          <w:rtl/>
        </w:rPr>
        <w:t>)</w:t>
      </w:r>
      <w:r w:rsidRPr="00492A6C">
        <w:rPr>
          <w:rStyle w:val="afa"/>
          <w:rFonts w:hint="cs"/>
          <w:rtl/>
        </w:rPr>
        <w:t xml:space="preserve"> בדעת </w:t>
      </w:r>
      <w:r w:rsidRPr="00492A6C">
        <w:rPr>
          <w:rStyle w:val="affa"/>
          <w:rFonts w:hint="cs"/>
          <w:rtl/>
        </w:rPr>
        <w:t>רש"י</w:t>
      </w:r>
      <w:r w:rsidRPr="00492A6C">
        <w:rPr>
          <w:rStyle w:val="afa"/>
          <w:rFonts w:hint="cs"/>
          <w:rtl/>
        </w:rPr>
        <w:t xml:space="preserve"> </w:t>
      </w:r>
      <w:r>
        <w:rPr>
          <w:rStyle w:val="afa"/>
          <w:rFonts w:hint="cs"/>
          <w:rtl/>
        </w:rPr>
        <w:t>ד</w:t>
      </w:r>
      <w:r w:rsidRPr="00206C5C">
        <w:rPr>
          <w:rStyle w:val="afa"/>
          <w:rtl/>
        </w:rPr>
        <w:t>הדבורים מזקי לחרדל</w:t>
      </w:r>
      <w:r>
        <w:rPr>
          <w:rStyle w:val="afa"/>
          <w:rFonts w:hint="cs"/>
          <w:rtl/>
        </w:rPr>
        <w:t xml:space="preserve"> ועליהם</w:t>
      </w:r>
      <w:r w:rsidRPr="00206C5C">
        <w:rPr>
          <w:rStyle w:val="afa"/>
          <w:rtl/>
        </w:rPr>
        <w:t xml:space="preserve"> להרחיק יותר מאשר החרדל, </w:t>
      </w:r>
      <w:r>
        <w:rPr>
          <w:rStyle w:val="afa"/>
          <w:rFonts w:hint="cs"/>
          <w:rtl/>
        </w:rPr>
        <w:t>ד</w:t>
      </w:r>
      <w:r w:rsidRPr="00206C5C">
        <w:rPr>
          <w:rStyle w:val="afa"/>
          <w:rtl/>
        </w:rPr>
        <w:t>הם גירי דיליה, והם באות לתוך רשותו של בעל החרדל</w:t>
      </w:r>
      <w:r>
        <w:rPr>
          <w:rStyle w:val="afa"/>
          <w:rFonts w:hint="cs"/>
          <w:rtl/>
        </w:rPr>
        <w:t>, והם גורמות לנזק, וביאר הריטב"א בדעת ר"ח ור"ת דמשמע ברבינא דאעפ"י דהדבורים הם גירי דילי, מ"מ משמע בריבינא דר"י מתיר לסמוך את הדבורים</w:t>
      </w:r>
      <w:r w:rsidRPr="00492A6C">
        <w:rPr>
          <w:rStyle w:val="afa"/>
          <w:rFonts w:hint="cs"/>
          <w:rtl/>
        </w:rPr>
        <w:t>].</w:t>
      </w:r>
    </w:p>
    <w:p w14:paraId="6FAC2F93" w14:textId="77777777" w:rsidR="000F0DFF" w:rsidRDefault="000F0DFF" w:rsidP="000F0DFF">
      <w:pPr>
        <w:pStyle w:val="a2"/>
        <w:rPr>
          <w:rtl/>
        </w:rPr>
      </w:pPr>
      <w:bookmarkStart w:id="2499" w:name="_Toc73006162"/>
      <w:r>
        <w:rPr>
          <w:rFonts w:hint="cs"/>
          <w:rtl/>
        </w:rPr>
        <w:t>בי' הריטב"א בתי' לרבינא דלר"י המזיק מרחיק ולא התיר בדבורים אלא על שניהם להרחיק</w:t>
      </w:r>
      <w:bookmarkEnd w:id="2499"/>
      <w:r>
        <w:rPr>
          <w:rFonts w:hint="cs"/>
          <w:rtl/>
        </w:rPr>
        <w:t xml:space="preserve"> </w:t>
      </w:r>
    </w:p>
    <w:p w14:paraId="3BA9FB70" w14:textId="77777777" w:rsidR="000F0DFF" w:rsidRDefault="000F0DFF" w:rsidP="0008214F">
      <w:pPr>
        <w:pStyle w:val="a"/>
        <w:rPr>
          <w:rtl/>
        </w:rPr>
      </w:pPr>
      <w:r>
        <w:rPr>
          <w:rFonts w:hint="cs"/>
          <w:rtl/>
        </w:rPr>
        <w:t xml:space="preserve">ובתי' הגמ' דלר"י על המזיק להרחיק, ביאר </w:t>
      </w:r>
      <w:r w:rsidRPr="00492A6C">
        <w:rPr>
          <w:rStyle w:val="af8"/>
          <w:rFonts w:hint="cs"/>
          <w:rtl/>
        </w:rPr>
        <w:t>הריטב"א</w:t>
      </w:r>
      <w:r>
        <w:rPr>
          <w:rFonts w:hint="cs"/>
          <w:rtl/>
        </w:rPr>
        <w:t xml:space="preserve"> </w:t>
      </w:r>
      <w:r w:rsidRPr="00492A6C">
        <w:rPr>
          <w:rStyle w:val="af6"/>
          <w:rFonts w:eastAsia="Guttman Hodes" w:hint="cs"/>
          <w:rtl/>
        </w:rPr>
        <w:t>(ד"ה והנכון)</w:t>
      </w:r>
      <w:r>
        <w:rPr>
          <w:rFonts w:hint="cs"/>
          <w:rtl/>
        </w:rPr>
        <w:t xml:space="preserve"> בדעת </w:t>
      </w:r>
      <w:r w:rsidRPr="00492A6C">
        <w:rPr>
          <w:rStyle w:val="af8"/>
          <w:rFonts w:hint="cs"/>
          <w:rtl/>
        </w:rPr>
        <w:t>ר"ח ור"י</w:t>
      </w:r>
      <w:r>
        <w:rPr>
          <w:rFonts w:hint="cs"/>
          <w:rtl/>
        </w:rPr>
        <w:t xml:space="preserve"> דבכל ההרחקות ס"ל לר"י דהמזיק צריך להרחיק, </w:t>
      </w:r>
      <w:r w:rsidRPr="00492A6C">
        <w:rPr>
          <w:rStyle w:val="afa"/>
          <w:rFonts w:hint="cs"/>
          <w:rtl/>
        </w:rPr>
        <w:t>[בגירי דיליה]</w:t>
      </w:r>
      <w:r>
        <w:rPr>
          <w:rFonts w:hint="cs"/>
          <w:rtl/>
        </w:rPr>
        <w:t xml:space="preserve">, אלא דאמר ר"י דכמו שצריך להרחיק משרה מירק, כך צריך להרחיק את החרדל והדבורים זה מזה, והא דאמרינן ר"י מתיר </w:t>
      </w:r>
      <w:r>
        <w:rPr>
          <w:rFonts w:hint="cs"/>
          <w:rtl/>
        </w:rPr>
        <w:lastRenderedPageBreak/>
        <w:t>בחרדל, היינו דהוא מתיר דבורים בחרדל.</w:t>
      </w:r>
      <w:r w:rsidRPr="00492A6C">
        <w:rPr>
          <w:rStyle w:val="afa"/>
          <w:rFonts w:hint="cs"/>
          <w:rtl/>
        </w:rPr>
        <w:t xml:space="preserve"> [והיינו כדביאר </w:t>
      </w:r>
      <w:r w:rsidRPr="00492A6C">
        <w:rPr>
          <w:rStyle w:val="affa"/>
          <w:rFonts w:hint="cs"/>
          <w:rtl/>
        </w:rPr>
        <w:t>הריטב"א</w:t>
      </w:r>
      <w:r w:rsidRPr="00492A6C">
        <w:rPr>
          <w:rStyle w:val="afa"/>
          <w:rFonts w:hint="cs"/>
          <w:rtl/>
        </w:rPr>
        <w:t xml:space="preserve"> </w:t>
      </w:r>
      <w:r w:rsidRPr="00492A6C">
        <w:rPr>
          <w:rStyle w:val="aff6"/>
          <w:rFonts w:hint="cs"/>
          <w:rtl/>
        </w:rPr>
        <w:t>(ד"ה אלא</w:t>
      </w:r>
      <w:r w:rsidRPr="00FA6E53">
        <w:rPr>
          <w:rStyle w:val="aff6"/>
          <w:rFonts w:hint="cs"/>
          <w:rtl/>
        </w:rPr>
        <w:t>, הובא בסימן ה' אות</w:t>
      </w:r>
      <w:r>
        <w:rPr>
          <w:rStyle w:val="aff6"/>
          <w:rFonts w:hint="cs"/>
          <w:rtl/>
        </w:rPr>
        <w:t xml:space="preserve"> מ"ח</w:t>
      </w:r>
      <w:r w:rsidRPr="00492A6C">
        <w:rPr>
          <w:rStyle w:val="aff6"/>
          <w:rFonts w:hint="cs"/>
          <w:rtl/>
        </w:rPr>
        <w:t>)</w:t>
      </w:r>
      <w:r w:rsidRPr="00492A6C">
        <w:rPr>
          <w:rStyle w:val="afa"/>
          <w:rFonts w:hint="cs"/>
          <w:rtl/>
        </w:rPr>
        <w:t xml:space="preserve"> בדעת </w:t>
      </w:r>
      <w:r w:rsidRPr="00492A6C">
        <w:rPr>
          <w:rStyle w:val="affa"/>
          <w:rFonts w:hint="cs"/>
          <w:rtl/>
        </w:rPr>
        <w:t>רש"י</w:t>
      </w:r>
      <w:r w:rsidRPr="00492A6C">
        <w:rPr>
          <w:rStyle w:val="afa"/>
          <w:rFonts w:hint="cs"/>
          <w:rtl/>
        </w:rPr>
        <w:t xml:space="preserve"> דלתירוץ זה הא דתנן דר"י מתיר בחרדל, אין כוונת המשנה לומר דהוא אוסר בדבורים, אלא דס"ל לר"י דתרוויהו מזקי אהדדי, ושניהם חייבים להרחיק, ואמר ר"י דבעל החרדל אומר לבעל הדבורים דעד שאתה אומר לי להרחיק, עליך להרחיק שלא תיזקיני].</w:t>
      </w:r>
    </w:p>
    <w:p w14:paraId="031FC23F" w14:textId="77777777" w:rsidR="000F0DFF" w:rsidRDefault="000F0DFF" w:rsidP="000F0DFF">
      <w:pPr>
        <w:pStyle w:val="1"/>
        <w:rPr>
          <w:rtl/>
        </w:rPr>
      </w:pPr>
      <w:bookmarkStart w:id="2500" w:name="_Toc73006163"/>
      <w:r>
        <w:rPr>
          <w:rFonts w:hint="cs"/>
          <w:rtl/>
        </w:rPr>
        <w:t>בי' הריטב"א בר"ח דלמסקנא כשאינו ג"ד לר"י הניזק מרחיק</w:t>
      </w:r>
      <w:bookmarkEnd w:id="2500"/>
    </w:p>
    <w:p w14:paraId="746B9418" w14:textId="77777777" w:rsidR="000F0DFF" w:rsidRPr="00D31BC9" w:rsidRDefault="000F0DFF" w:rsidP="000F0DFF">
      <w:pPr>
        <w:pStyle w:val="a2"/>
        <w:rPr>
          <w:rtl/>
        </w:rPr>
      </w:pPr>
      <w:bookmarkStart w:id="2501" w:name="_Toc73006164"/>
      <w:r>
        <w:rPr>
          <w:rFonts w:hint="cs"/>
          <w:rtl/>
        </w:rPr>
        <w:t>בי' הריטב"א במסקנא דמאילן ובור מוכח דכשאינו ג"ד הניזק מרחיק ור"י אמר לדבריהם דרבנן</w:t>
      </w:r>
      <w:bookmarkEnd w:id="2501"/>
    </w:p>
    <w:p w14:paraId="5E1D592D" w14:textId="77777777" w:rsidR="000F0DFF" w:rsidRPr="00734740" w:rsidRDefault="000F0DFF" w:rsidP="0008214F">
      <w:pPr>
        <w:pStyle w:val="a"/>
        <w:rPr>
          <w:rtl/>
        </w:rPr>
      </w:pPr>
      <w:r>
        <w:rPr>
          <w:rFonts w:hint="cs"/>
          <w:rtl/>
        </w:rPr>
        <w:t xml:space="preserve">וכתב </w:t>
      </w:r>
      <w:r w:rsidRPr="00492A6C">
        <w:rPr>
          <w:rStyle w:val="af8"/>
          <w:rFonts w:hint="cs"/>
          <w:rtl/>
        </w:rPr>
        <w:t>הריטב"א</w:t>
      </w:r>
      <w:r>
        <w:rPr>
          <w:rFonts w:hint="cs"/>
          <w:rtl/>
        </w:rPr>
        <w:t xml:space="preserve"> </w:t>
      </w:r>
      <w:r w:rsidRPr="00492A6C">
        <w:rPr>
          <w:rStyle w:val="af6"/>
          <w:rFonts w:eastAsia="Guttman Hodes" w:hint="cs"/>
          <w:rtl/>
        </w:rPr>
        <w:t>(ד"ה והנכון)</w:t>
      </w:r>
      <w:r>
        <w:rPr>
          <w:rFonts w:hint="cs"/>
          <w:rtl/>
        </w:rPr>
        <w:t xml:space="preserve"> בדעת </w:t>
      </w:r>
      <w:r w:rsidRPr="00492A6C">
        <w:rPr>
          <w:rStyle w:val="af8"/>
          <w:rFonts w:hint="cs"/>
          <w:rtl/>
        </w:rPr>
        <w:t>ר"ח ור"י</w:t>
      </w:r>
      <w:r>
        <w:rPr>
          <w:rFonts w:hint="cs"/>
          <w:rtl/>
        </w:rPr>
        <w:t xml:space="preserve"> דמקשה הגמ' על תירוץ זה דא"א לומר דס"ל לר"י דעל המזיק להרחיק את עצמו, דהא באילן ובור אמר ר"י לקמן </w:t>
      </w:r>
      <w:r w:rsidRPr="00B70E21">
        <w:rPr>
          <w:rStyle w:val="af6"/>
          <w:rFonts w:eastAsia="Guttman Hodes" w:hint="cs"/>
          <w:rtl/>
        </w:rPr>
        <w:t>(כה:)</w:t>
      </w:r>
      <w:r>
        <w:rPr>
          <w:rFonts w:hint="cs"/>
          <w:rtl/>
        </w:rPr>
        <w:t xml:space="preserve"> דזה חופר בתוך שלו וזה נוטע בתוך שלו,</w:t>
      </w:r>
      <w:r w:rsidRPr="005E7D3B">
        <w:rPr>
          <w:rFonts w:hint="cs"/>
          <w:rtl/>
        </w:rPr>
        <w:t xml:space="preserve"> </w:t>
      </w:r>
      <w:r>
        <w:rPr>
          <w:rFonts w:hint="cs"/>
          <w:rtl/>
        </w:rPr>
        <w:t xml:space="preserve">וכתב </w:t>
      </w:r>
      <w:r w:rsidRPr="00132F8D">
        <w:rPr>
          <w:rStyle w:val="af8"/>
          <w:rFonts w:hint="cs"/>
          <w:rtl/>
        </w:rPr>
        <w:t>הריטב"א</w:t>
      </w:r>
      <w:r>
        <w:rPr>
          <w:rFonts w:hint="cs"/>
          <w:rtl/>
        </w:rPr>
        <w:t xml:space="preserve"> דתירצה הגמ' דלעולם ס"ל לר"י דבדבר שאינו גירי דיליה על הניזק להרחיק, </w:t>
      </w:r>
      <w:r w:rsidRPr="00492A6C">
        <w:rPr>
          <w:rStyle w:val="afa"/>
          <w:rFonts w:hint="cs"/>
          <w:rtl/>
        </w:rPr>
        <w:t>[ואף במשרה וירק פליג ר"י],</w:t>
      </w:r>
      <w:r>
        <w:rPr>
          <w:rFonts w:hint="cs"/>
          <w:rtl/>
        </w:rPr>
        <w:t xml:space="preserve"> והא דאמר ר"י את דבריו רק בחרדל ודבורים, לדבריהם דרבנן קאמר, דאמר ר"י לרבנן דלדבריו אף במשרה וירק א"צ להרחיק, כמו שא"צ להרחיק חרדל מדבורים דאינו גירי דיליה,  אבל את הדבורים צריך להרחיק כיון דהוא גירי דיליה, ורבנן ס"ל דהדבורים לא מזקי לחרדל. </w:t>
      </w:r>
      <w:r w:rsidRPr="00492A6C">
        <w:rPr>
          <w:rStyle w:val="afa"/>
          <w:rFonts w:hint="cs"/>
          <w:rtl/>
        </w:rPr>
        <w:t xml:space="preserve">[וכן ביאר </w:t>
      </w:r>
      <w:r w:rsidRPr="00492A6C">
        <w:rPr>
          <w:rStyle w:val="affa"/>
          <w:rFonts w:hint="cs"/>
          <w:rtl/>
        </w:rPr>
        <w:t>הריטב"א</w:t>
      </w:r>
      <w:r w:rsidRPr="00492A6C">
        <w:rPr>
          <w:rStyle w:val="afa"/>
          <w:rFonts w:hint="cs"/>
          <w:rtl/>
        </w:rPr>
        <w:t xml:space="preserve"> </w:t>
      </w:r>
      <w:r w:rsidRPr="00FA6E53">
        <w:rPr>
          <w:rStyle w:val="aff6"/>
          <w:rFonts w:hint="cs"/>
          <w:rtl/>
        </w:rPr>
        <w:t>(ד"ה הדר, הובא בסימן ה' אות נ')</w:t>
      </w:r>
      <w:r w:rsidRPr="00492A6C">
        <w:rPr>
          <w:rStyle w:val="afa"/>
          <w:rFonts w:hint="cs"/>
          <w:rtl/>
        </w:rPr>
        <w:t xml:space="preserve"> בדעת </w:t>
      </w:r>
      <w:r w:rsidRPr="00492A6C">
        <w:rPr>
          <w:rStyle w:val="affa"/>
          <w:rFonts w:hint="cs"/>
          <w:rtl/>
        </w:rPr>
        <w:t>רש"י</w:t>
      </w:r>
      <w:r w:rsidRPr="00492A6C">
        <w:rPr>
          <w:rStyle w:val="afa"/>
          <w:rFonts w:hint="cs"/>
          <w:rtl/>
        </w:rPr>
        <w:t>].</w:t>
      </w:r>
    </w:p>
    <w:p w14:paraId="26F2F8E1" w14:textId="77777777" w:rsidR="000F0DFF" w:rsidRDefault="000F0DFF" w:rsidP="000F0DFF">
      <w:pPr>
        <w:pStyle w:val="a2"/>
        <w:rPr>
          <w:rtl/>
        </w:rPr>
      </w:pPr>
      <w:bookmarkStart w:id="2502" w:name="_Toc73006165"/>
      <w:r>
        <w:rPr>
          <w:rFonts w:hint="cs"/>
          <w:rtl/>
        </w:rPr>
        <w:t>דברי הריטב"א דקיי"ל כרבנן דדבורים לא מזקי וכר"י במשרה דא"צ להרחיק וכרבא בבור</w:t>
      </w:r>
      <w:bookmarkEnd w:id="2502"/>
    </w:p>
    <w:p w14:paraId="524287EF" w14:textId="77777777" w:rsidR="000F0DFF" w:rsidRDefault="000F0DFF" w:rsidP="0008214F">
      <w:pPr>
        <w:pStyle w:val="a"/>
        <w:rPr>
          <w:rtl/>
        </w:rPr>
      </w:pPr>
      <w:r>
        <w:rPr>
          <w:rFonts w:hint="cs"/>
          <w:rtl/>
        </w:rPr>
        <w:t xml:space="preserve">וכתב </w:t>
      </w:r>
      <w:r w:rsidRPr="00492A6C">
        <w:rPr>
          <w:rStyle w:val="af8"/>
          <w:rFonts w:hint="cs"/>
          <w:rtl/>
        </w:rPr>
        <w:t>הריטב"א</w:t>
      </w:r>
      <w:r>
        <w:rPr>
          <w:rFonts w:hint="cs"/>
          <w:rtl/>
        </w:rPr>
        <w:t xml:space="preserve"> </w:t>
      </w:r>
      <w:r>
        <w:rPr>
          <w:rStyle w:val="af6"/>
          <w:rFonts w:eastAsia="Guttman Hodes" w:hint="cs"/>
          <w:rtl/>
        </w:rPr>
        <w:t>(ד"ה</w:t>
      </w:r>
      <w:r w:rsidRPr="00492A6C">
        <w:rPr>
          <w:rStyle w:val="af6"/>
          <w:rFonts w:eastAsia="Guttman Hodes" w:hint="cs"/>
          <w:rtl/>
        </w:rPr>
        <w:t xml:space="preserve"> וקיי"ל)</w:t>
      </w:r>
      <w:r>
        <w:rPr>
          <w:rFonts w:hint="cs"/>
          <w:rtl/>
        </w:rPr>
        <w:t xml:space="preserve"> בדעת </w:t>
      </w:r>
      <w:r w:rsidRPr="00492A6C">
        <w:rPr>
          <w:rStyle w:val="af8"/>
          <w:rFonts w:hint="cs"/>
          <w:rtl/>
        </w:rPr>
        <w:t>ר"ח ור"י</w:t>
      </w:r>
      <w:r>
        <w:rPr>
          <w:rFonts w:hint="cs"/>
          <w:rtl/>
        </w:rPr>
        <w:t xml:space="preserve"> דקיי"ל כרבנן דהדבורים לא מזקי לחרדל, וקיי"ל כר"י דא"צ להרחיק את המשרה מהירק, כיון שאינו גירי דיליה, דבזה קיי"ל בגמ' לקמן </w:t>
      </w:r>
      <w:r w:rsidRPr="00492A6C">
        <w:rPr>
          <w:rStyle w:val="af6"/>
          <w:rFonts w:eastAsia="Guttman Hodes" w:hint="cs"/>
          <w:rtl/>
        </w:rPr>
        <w:t>(כה:)</w:t>
      </w:r>
      <w:r>
        <w:rPr>
          <w:rFonts w:hint="cs"/>
          <w:rtl/>
        </w:rPr>
        <w:t xml:space="preserve"> כר"י, ובבא לסמוך בצד המיצר, כתב </w:t>
      </w:r>
      <w:r w:rsidRPr="00691488">
        <w:rPr>
          <w:rStyle w:val="af8"/>
          <w:rFonts w:hint="cs"/>
          <w:rtl/>
        </w:rPr>
        <w:t>הריטב"א</w:t>
      </w:r>
      <w:r>
        <w:rPr>
          <w:rFonts w:hint="cs"/>
          <w:rtl/>
        </w:rPr>
        <w:t xml:space="preserve"> דקיי"ל כרבא, וכדהעמיד רבינא דבדבר שמזיק מעכשיו כמו בור שהוא מרפה את הקרקע, אסור לסמוך כלל, ובשאר ההרחקות מותר לסמוך עד שיבוא הניזק, ואחר שבא הניזק צריך להרחיק.</w:t>
      </w:r>
    </w:p>
    <w:p w14:paraId="5D65BE81" w14:textId="77777777" w:rsidR="000F0DFF" w:rsidRDefault="000F0DFF" w:rsidP="000F0DFF">
      <w:pPr>
        <w:pStyle w:val="afd"/>
        <w:rPr>
          <w:rtl/>
        </w:rPr>
      </w:pPr>
      <w:bookmarkStart w:id="2503" w:name="_Toc73006166"/>
      <w:r>
        <w:rPr>
          <w:rFonts w:hint="cs"/>
          <w:rtl/>
        </w:rPr>
        <w:t>פלוגתת הראשונים בביאור דברי ר"ח</w:t>
      </w:r>
      <w:bookmarkEnd w:id="2503"/>
    </w:p>
    <w:p w14:paraId="234A3D2C" w14:textId="77777777" w:rsidR="000F0DFF" w:rsidRPr="00AB37BC" w:rsidRDefault="000F0DFF" w:rsidP="000F0DFF">
      <w:pPr>
        <w:pStyle w:val="1"/>
        <w:rPr>
          <w:rtl/>
        </w:rPr>
      </w:pPr>
      <w:bookmarkStart w:id="2504" w:name="_Toc73006167"/>
      <w:r>
        <w:rPr>
          <w:rFonts w:hint="cs"/>
          <w:rtl/>
        </w:rPr>
        <w:t>דברי ר"ת בספר הישר והבעה"מ והעיטור דר"ח ס"ל כר"ת</w:t>
      </w:r>
      <w:bookmarkEnd w:id="2504"/>
    </w:p>
    <w:p w14:paraId="72198072" w14:textId="77777777" w:rsidR="000F0DFF" w:rsidRPr="000D484F" w:rsidRDefault="000F0DFF" w:rsidP="000F0DFF">
      <w:pPr>
        <w:pStyle w:val="a2"/>
        <w:rPr>
          <w:rtl/>
        </w:rPr>
      </w:pPr>
      <w:bookmarkStart w:id="2505" w:name="_Toc73006168"/>
      <w:r>
        <w:rPr>
          <w:rFonts w:hint="cs"/>
          <w:rtl/>
        </w:rPr>
        <w:t>דברי ר"ת בספר הישר דמדכתב ר"ח דנדחו תירוצי הגמ' משמע כדביאר דמהני סמיכה בהיתר</w:t>
      </w:r>
      <w:bookmarkEnd w:id="2505"/>
    </w:p>
    <w:p w14:paraId="57618FD9" w14:textId="70F0E6D0" w:rsidR="000F0DFF" w:rsidRDefault="000F0DFF" w:rsidP="0008214F">
      <w:pPr>
        <w:pStyle w:val="a"/>
        <w:rPr>
          <w:rtl/>
        </w:rPr>
      </w:pPr>
      <w:bookmarkStart w:id="2506" w:name="_Ref72770759"/>
      <w:r w:rsidRPr="000D484F">
        <w:rPr>
          <w:rFonts w:hint="cs"/>
          <w:rtl/>
        </w:rPr>
        <w:t xml:space="preserve">הביא </w:t>
      </w:r>
      <w:r w:rsidRPr="000D484F">
        <w:rPr>
          <w:rStyle w:val="af8"/>
          <w:rFonts w:hint="cs"/>
          <w:rtl/>
        </w:rPr>
        <w:t>ר"ת בספר הישר</w:t>
      </w:r>
      <w:r w:rsidRPr="000D484F">
        <w:rPr>
          <w:rFonts w:hint="cs"/>
          <w:rtl/>
        </w:rPr>
        <w:t xml:space="preserve"> </w:t>
      </w:r>
      <w:r w:rsidRPr="00920BAE">
        <w:rPr>
          <w:rStyle w:val="af6"/>
          <w:rFonts w:eastAsia="Guttman Hodes" w:hint="cs"/>
          <w:rtl/>
        </w:rPr>
        <w:t>(חי' סי' תרט"ז, הועתק בקובץ שיטות קמאי ב"ב ח"א עמ' תמ"ג)</w:t>
      </w:r>
      <w:r w:rsidRPr="000D484F">
        <w:rPr>
          <w:rFonts w:hint="cs"/>
          <w:rtl/>
        </w:rPr>
        <w:t xml:space="preserve"> בשם </w:t>
      </w:r>
      <w:r w:rsidRPr="000D484F">
        <w:rPr>
          <w:rStyle w:val="af8"/>
          <w:rFonts w:hint="cs"/>
          <w:rtl/>
        </w:rPr>
        <w:t>ר"ח</w:t>
      </w:r>
      <w:r w:rsidRPr="000D484F">
        <w:rPr>
          <w:rFonts w:hint="cs"/>
          <w:rtl/>
        </w:rPr>
        <w:t xml:space="preserve"> דכתב בסוף הסוגיא, דכל התירוצים שתירצה הגמ' ליתנהו, וכתב </w:t>
      </w:r>
      <w:r w:rsidRPr="000D484F">
        <w:rPr>
          <w:rStyle w:val="af8"/>
          <w:rFonts w:hint="cs"/>
          <w:rtl/>
        </w:rPr>
        <w:t>ר"ת בספר הישר</w:t>
      </w:r>
      <w:r w:rsidRPr="000D484F">
        <w:rPr>
          <w:rFonts w:hint="cs"/>
          <w:rtl/>
        </w:rPr>
        <w:t xml:space="preserve"> דמוכח דגם </w:t>
      </w:r>
      <w:r w:rsidRPr="008C7006">
        <w:rPr>
          <w:rStyle w:val="af8"/>
          <w:rFonts w:hint="cs"/>
          <w:rtl/>
        </w:rPr>
        <w:t>ר"ח</w:t>
      </w:r>
      <w:r w:rsidRPr="000D484F">
        <w:rPr>
          <w:rFonts w:hint="cs"/>
          <w:rtl/>
        </w:rPr>
        <w:t xml:space="preserve"> ס"ל כביאורו </w:t>
      </w:r>
      <w:r w:rsidRPr="00920BAE">
        <w:rPr>
          <w:rStyle w:val="af6"/>
          <w:rFonts w:eastAsia="Guttman Hodes" w:hint="cs"/>
          <w:rtl/>
        </w:rPr>
        <w:t xml:space="preserve">(עי' אות </w:t>
      </w:r>
      <w:r w:rsidRPr="00920BAE">
        <w:rPr>
          <w:rStyle w:val="af6"/>
          <w:rFonts w:eastAsia="Guttman Hodes"/>
          <w:rtl/>
        </w:rPr>
        <w:fldChar w:fldCharType="begin"/>
      </w:r>
      <w:r w:rsidRPr="00920BAE">
        <w:rPr>
          <w:rStyle w:val="af6"/>
          <w:rFonts w:eastAsia="Guttman Hodes"/>
          <w:rtl/>
        </w:rPr>
        <w:instrText xml:space="preserve"> </w:instrText>
      </w:r>
      <w:r w:rsidRPr="00920BAE">
        <w:rPr>
          <w:rStyle w:val="af6"/>
          <w:rFonts w:eastAsia="Guttman Hodes" w:hint="cs"/>
        </w:rPr>
        <w:instrText>REF</w:instrText>
      </w:r>
      <w:r w:rsidRPr="00920BAE">
        <w:rPr>
          <w:rStyle w:val="af6"/>
          <w:rFonts w:eastAsia="Guttman Hodes" w:hint="cs"/>
          <w:rtl/>
        </w:rPr>
        <w:instrText xml:space="preserve"> _</w:instrText>
      </w:r>
      <w:r w:rsidRPr="00920BAE">
        <w:rPr>
          <w:rStyle w:val="af6"/>
          <w:rFonts w:eastAsia="Guttman Hodes" w:hint="cs"/>
        </w:rPr>
        <w:instrText>Ref72770748 \r \h</w:instrText>
      </w:r>
      <w:r w:rsidRPr="00920BAE">
        <w:rPr>
          <w:rStyle w:val="af6"/>
          <w:rFonts w:eastAsia="Guttman Hodes"/>
          <w:rtl/>
        </w:rPr>
        <w:instrText xml:space="preserve"> </w:instrText>
      </w:r>
      <w:r w:rsidRPr="00920BAE">
        <w:rPr>
          <w:rStyle w:val="af6"/>
          <w:rFonts w:eastAsia="Guttman Hodes"/>
          <w:rtl/>
        </w:rPr>
      </w:r>
      <w:r w:rsidRPr="00920BAE">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920BAE">
        <w:rPr>
          <w:rStyle w:val="af6"/>
          <w:rFonts w:eastAsia="Guttman Hodes"/>
          <w:rtl/>
        </w:rPr>
        <w:fldChar w:fldCharType="end"/>
      </w:r>
      <w:r w:rsidRPr="000D484F">
        <w:rPr>
          <w:rFonts w:hint="cs"/>
          <w:rtl/>
        </w:rPr>
        <w:t xml:space="preserve"> דגרס "אלא" אמר רבינא, וכל התירוצים של הגמ' בלוקח נדחו, </w:t>
      </w:r>
      <w:r>
        <w:rPr>
          <w:rFonts w:hint="cs"/>
          <w:rtl/>
        </w:rPr>
        <w:t xml:space="preserve">וכ"כ </w:t>
      </w:r>
      <w:r w:rsidRPr="00120A18">
        <w:rPr>
          <w:rStyle w:val="af8"/>
          <w:rFonts w:hint="cs"/>
          <w:rtl/>
        </w:rPr>
        <w:t>התוס'</w:t>
      </w:r>
      <w:r>
        <w:rPr>
          <w:rFonts w:hint="cs"/>
          <w:rtl/>
        </w:rPr>
        <w:t xml:space="preserve"> </w:t>
      </w:r>
      <w:r w:rsidRPr="00920BAE">
        <w:rPr>
          <w:rStyle w:val="af6"/>
          <w:rFonts w:eastAsia="Guttman Hodes" w:hint="cs"/>
          <w:rtl/>
        </w:rPr>
        <w:t xml:space="preserve">(עי' אות </w:t>
      </w:r>
      <w:r w:rsidRPr="00920BAE">
        <w:rPr>
          <w:rStyle w:val="af6"/>
          <w:rFonts w:eastAsia="Guttman Hodes"/>
          <w:rtl/>
        </w:rPr>
        <w:fldChar w:fldCharType="begin"/>
      </w:r>
      <w:r w:rsidRPr="00920BAE">
        <w:rPr>
          <w:rStyle w:val="af6"/>
          <w:rFonts w:eastAsia="Guttman Hodes"/>
          <w:rtl/>
        </w:rPr>
        <w:instrText xml:space="preserve"> </w:instrText>
      </w:r>
      <w:r w:rsidRPr="00920BAE">
        <w:rPr>
          <w:rStyle w:val="af6"/>
          <w:rFonts w:eastAsia="Guttman Hodes" w:hint="cs"/>
        </w:rPr>
        <w:instrText>REF</w:instrText>
      </w:r>
      <w:r w:rsidRPr="00920BAE">
        <w:rPr>
          <w:rStyle w:val="af6"/>
          <w:rFonts w:eastAsia="Guttman Hodes" w:hint="cs"/>
          <w:rtl/>
        </w:rPr>
        <w:instrText xml:space="preserve"> _</w:instrText>
      </w:r>
      <w:r w:rsidRPr="00920BAE">
        <w:rPr>
          <w:rStyle w:val="af6"/>
          <w:rFonts w:eastAsia="Guttman Hodes" w:hint="cs"/>
        </w:rPr>
        <w:instrText>Ref72835331 \r \h</w:instrText>
      </w:r>
      <w:r w:rsidRPr="00920BAE">
        <w:rPr>
          <w:rStyle w:val="af6"/>
          <w:rFonts w:eastAsia="Guttman Hodes"/>
          <w:rtl/>
        </w:rPr>
        <w:instrText xml:space="preserve"> </w:instrText>
      </w:r>
      <w:r w:rsidRPr="00920BAE">
        <w:rPr>
          <w:rStyle w:val="af6"/>
          <w:rFonts w:eastAsia="Guttman Hodes"/>
          <w:rtl/>
        </w:rPr>
      </w:r>
      <w:r w:rsidRPr="00920BAE">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920BAE">
        <w:rPr>
          <w:rStyle w:val="af6"/>
          <w:rFonts w:eastAsia="Guttman Hodes"/>
          <w:rtl/>
        </w:rPr>
        <w:fldChar w:fldCharType="end"/>
      </w:r>
      <w:r>
        <w:rPr>
          <w:rFonts w:hint="cs"/>
          <w:rtl/>
        </w:rPr>
        <w:t xml:space="preserve"> בשם </w:t>
      </w:r>
      <w:r w:rsidRPr="00120A18">
        <w:rPr>
          <w:rStyle w:val="af8"/>
          <w:rFonts w:hint="cs"/>
          <w:rtl/>
        </w:rPr>
        <w:t>ר"ח</w:t>
      </w:r>
      <w:r>
        <w:rPr>
          <w:rFonts w:hint="cs"/>
          <w:rtl/>
        </w:rPr>
        <w:t>.</w:t>
      </w:r>
    </w:p>
    <w:p w14:paraId="54D84A2D" w14:textId="77777777" w:rsidR="000F0DFF" w:rsidRPr="00920BAE" w:rsidRDefault="000F0DFF" w:rsidP="000F0DFF">
      <w:pPr>
        <w:pStyle w:val="a2"/>
      </w:pPr>
      <w:bookmarkStart w:id="2507" w:name="_Toc73006169"/>
      <w:r>
        <w:rPr>
          <w:rFonts w:hint="cs"/>
          <w:rtl/>
        </w:rPr>
        <w:t>דברי ר"ת דמוכח דסמיכה בהיתר מהני וא"צ להרחיק מהא דלא מקשה הגמ' וקמא היכי סמיך</w:t>
      </w:r>
      <w:bookmarkEnd w:id="2507"/>
    </w:p>
    <w:p w14:paraId="08A29218" w14:textId="77777777" w:rsidR="000F0DFF" w:rsidRDefault="000F0DFF" w:rsidP="0008214F">
      <w:pPr>
        <w:pStyle w:val="a"/>
        <w:rPr>
          <w:rtl/>
        </w:rPr>
      </w:pPr>
      <w:r>
        <w:rPr>
          <w:rFonts w:hint="cs"/>
          <w:rtl/>
        </w:rPr>
        <w:t xml:space="preserve">וכתב </w:t>
      </w:r>
      <w:r w:rsidRPr="00681166">
        <w:rPr>
          <w:rStyle w:val="af8"/>
          <w:rFonts w:hint="cs"/>
          <w:rtl/>
        </w:rPr>
        <w:t>ר"ת בספר הישר</w:t>
      </w:r>
      <w:r>
        <w:rPr>
          <w:rFonts w:hint="cs"/>
          <w:rtl/>
        </w:rPr>
        <w:t xml:space="preserve"> דכן מוכח מהא דרק בדין דוושא מקשה הגמ' לקמן </w:t>
      </w:r>
      <w:r w:rsidRPr="00920BAE">
        <w:rPr>
          <w:rStyle w:val="af6"/>
          <w:rFonts w:eastAsia="Guttman Hodes" w:hint="cs"/>
          <w:rtl/>
        </w:rPr>
        <w:t>(כב.)</w:t>
      </w:r>
      <w:r>
        <w:rPr>
          <w:rFonts w:hint="cs"/>
          <w:rtl/>
        </w:rPr>
        <w:t xml:space="preserve"> וקמא היכי סמיך, אבל בכל הפרק הגמ' לא מקשה כן, ומוכח דכל שהראשון סמך הוא זכה בסמיכתו, ועיי"ש במה שביאר </w:t>
      </w:r>
      <w:r w:rsidRPr="00920BAE">
        <w:rPr>
          <w:rStyle w:val="af8"/>
          <w:rFonts w:hint="cs"/>
          <w:rtl/>
        </w:rPr>
        <w:t>ר"ת</w:t>
      </w:r>
      <w:r>
        <w:rPr>
          <w:rFonts w:hint="cs"/>
          <w:rtl/>
        </w:rPr>
        <w:t xml:space="preserve"> בקושית הגמ' בדוושא.</w:t>
      </w:r>
    </w:p>
    <w:p w14:paraId="5FCB4BDA" w14:textId="77777777" w:rsidR="000F0DFF" w:rsidRPr="00487ACE" w:rsidRDefault="000F0DFF" w:rsidP="000F0DFF">
      <w:pPr>
        <w:pStyle w:val="a2"/>
        <w:rPr>
          <w:rtl/>
        </w:rPr>
      </w:pPr>
      <w:bookmarkStart w:id="2508" w:name="_Toc73006170"/>
      <w:r>
        <w:rPr>
          <w:rFonts w:hint="cs"/>
          <w:rtl/>
        </w:rPr>
        <w:t>דברי הבעה"מ דמבו' בר"ח דגרסי' אלא ולא איירי בלוקח אך בדבורים קיי"ל כר"י ודלא כר"ח</w:t>
      </w:r>
      <w:bookmarkEnd w:id="2508"/>
    </w:p>
    <w:p w14:paraId="1529DFB0" w14:textId="77777777" w:rsidR="000F0DFF" w:rsidRDefault="000F0DFF" w:rsidP="0008214F">
      <w:pPr>
        <w:pStyle w:val="a"/>
        <w:rPr>
          <w:rtl/>
        </w:rPr>
      </w:pPr>
      <w:bookmarkStart w:id="2509" w:name="_Ref72858889"/>
      <w:r>
        <w:rPr>
          <w:rFonts w:hint="cs"/>
          <w:rtl/>
        </w:rPr>
        <w:t xml:space="preserve">כתב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ד"ה</w:t>
      </w:r>
      <w:r>
        <w:rPr>
          <w:rStyle w:val="af6"/>
          <w:rFonts w:eastAsia="Guttman Hodes" w:hint="cs"/>
          <w:rtl/>
        </w:rPr>
        <w:t xml:space="preserve"> ובמסקנא)</w:t>
      </w:r>
      <w:r>
        <w:rPr>
          <w:rFonts w:hint="cs"/>
          <w:rtl/>
        </w:rPr>
        <w:t xml:space="preserve"> דקיי"ל כר"י ובין במשרה וירק ובין בחרדל ודבורים, א"צ להרחיק אך הביא </w:t>
      </w:r>
      <w:r w:rsidRPr="00215FE0">
        <w:rPr>
          <w:rStyle w:val="af8"/>
          <w:rFonts w:hint="cs"/>
          <w:rtl/>
        </w:rPr>
        <w:t>הבעה"מ</w:t>
      </w:r>
      <w:r>
        <w:rPr>
          <w:rFonts w:hint="cs"/>
          <w:rtl/>
        </w:rPr>
        <w:t xml:space="preserve"> את דברי </w:t>
      </w:r>
      <w:r w:rsidRPr="004F254D">
        <w:rPr>
          <w:rStyle w:val="af8"/>
          <w:rFonts w:hint="cs"/>
          <w:rtl/>
        </w:rPr>
        <w:t>הרי"ף</w:t>
      </w:r>
      <w:r>
        <w:rPr>
          <w:rFonts w:hint="cs"/>
          <w:rtl/>
        </w:rPr>
        <w:t xml:space="preserve"> </w:t>
      </w:r>
      <w:r w:rsidRPr="00835C10">
        <w:rPr>
          <w:rStyle w:val="af6"/>
          <w:rFonts w:eastAsia="Guttman Hodes" w:hint="cs"/>
          <w:rtl/>
        </w:rPr>
        <w:t>(יג: מדה"ר)</w:t>
      </w:r>
      <w:r>
        <w:rPr>
          <w:rFonts w:hint="cs"/>
          <w:rtl/>
        </w:rPr>
        <w:t xml:space="preserve"> דכתב דמתני' איירי בלוקח, ודחה </w:t>
      </w:r>
      <w:r w:rsidRPr="00215FE0">
        <w:rPr>
          <w:rStyle w:val="af8"/>
          <w:rFonts w:hint="cs"/>
          <w:rtl/>
        </w:rPr>
        <w:t>הבעה"מ</w:t>
      </w:r>
      <w:r>
        <w:rPr>
          <w:rFonts w:hint="cs"/>
          <w:rtl/>
        </w:rPr>
        <w:t xml:space="preserve"> </w:t>
      </w:r>
      <w:r w:rsidRPr="00215FE0">
        <w:rPr>
          <w:rStyle w:val="af6"/>
          <w:rFonts w:eastAsia="Guttman Hodes" w:hint="cs"/>
          <w:rtl/>
        </w:rPr>
        <w:t>(ט: מדה"ר [מהדו' עוז והדר עמ' כ"</w:t>
      </w:r>
      <w:r>
        <w:rPr>
          <w:rStyle w:val="af6"/>
          <w:rFonts w:eastAsia="Guttman Hodes" w:hint="cs"/>
          <w:rtl/>
        </w:rPr>
        <w:t>ה</w:t>
      </w:r>
      <w:r w:rsidRPr="00215FE0">
        <w:rPr>
          <w:rStyle w:val="af6"/>
          <w:rFonts w:eastAsia="Guttman Hodes" w:hint="cs"/>
          <w:rtl/>
        </w:rPr>
        <w:t>] ד"ה</w:t>
      </w:r>
      <w:r>
        <w:rPr>
          <w:rStyle w:val="af6"/>
          <w:rFonts w:eastAsia="Guttman Hodes" w:hint="cs"/>
          <w:rtl/>
        </w:rPr>
        <w:t xml:space="preserve"> אבל) </w:t>
      </w:r>
      <w:r>
        <w:rPr>
          <w:rFonts w:hint="cs"/>
          <w:rtl/>
        </w:rPr>
        <w:t xml:space="preserve">דמתני' איירי בין בלוקח ובין בכל אדם, דהא כיון דגרסינן "אלא" אמר רבינא, א"כ מבואר דחזרה בה הגמ' </w:t>
      </w:r>
      <w:r>
        <w:rPr>
          <w:rFonts w:hint="cs"/>
          <w:rtl/>
        </w:rPr>
        <w:t xml:space="preserve">לגמרי מתירוץ ר"פ דאיירי בלוקח, וכן בתירוץ רבינא נדחו כל תירוצי הגמ' לעיל </w:t>
      </w:r>
      <w:r w:rsidRPr="001D421C">
        <w:rPr>
          <w:rStyle w:val="af6"/>
          <w:rFonts w:eastAsia="Guttman Hodes" w:hint="cs"/>
          <w:rtl/>
        </w:rPr>
        <w:t>(יח.)</w:t>
      </w:r>
      <w:r>
        <w:rPr>
          <w:rFonts w:hint="cs"/>
          <w:rtl/>
        </w:rPr>
        <w:t xml:space="preserve"> לדעת רבא, וכתב </w:t>
      </w:r>
      <w:r w:rsidRPr="004F254D">
        <w:rPr>
          <w:rStyle w:val="af8"/>
          <w:rFonts w:hint="cs"/>
          <w:rtl/>
        </w:rPr>
        <w:t>הבעה"מ</w:t>
      </w:r>
      <w:r>
        <w:rPr>
          <w:rFonts w:hint="cs"/>
          <w:rtl/>
        </w:rPr>
        <w:t xml:space="preserve"> דכן משמע בדברי </w:t>
      </w:r>
      <w:r w:rsidRPr="004F254D">
        <w:rPr>
          <w:rStyle w:val="af8"/>
          <w:rFonts w:hint="cs"/>
          <w:rtl/>
        </w:rPr>
        <w:t>ר"ח</w:t>
      </w:r>
      <w:r>
        <w:rPr>
          <w:rFonts w:hint="cs"/>
          <w:rtl/>
        </w:rPr>
        <w:t xml:space="preserve"> דכתב דכל תירוצי הגמ' לרבא נדחו, אך בבור קיי"ל כרבא, </w:t>
      </w:r>
      <w:r w:rsidRPr="00AE6C14">
        <w:rPr>
          <w:rStyle w:val="afa"/>
          <w:rFonts w:hint="cs"/>
          <w:rtl/>
        </w:rPr>
        <w:t xml:space="preserve">[וכ"כ </w:t>
      </w:r>
      <w:r w:rsidRPr="00AE6C14">
        <w:rPr>
          <w:rStyle w:val="affa"/>
          <w:rFonts w:hint="cs"/>
          <w:rtl/>
        </w:rPr>
        <w:t>העיטור</w:t>
      </w:r>
      <w:r w:rsidRPr="00AE6C14">
        <w:rPr>
          <w:rStyle w:val="afa"/>
          <w:rFonts w:hint="cs"/>
          <w:rtl/>
        </w:rPr>
        <w:t xml:space="preserve"> </w:t>
      </w:r>
      <w:r w:rsidRPr="00AE6C14">
        <w:rPr>
          <w:rStyle w:val="aff6"/>
          <w:rFonts w:hint="cs"/>
          <w:rtl/>
        </w:rPr>
        <w:t>(או' מ' (מודעה) [מחאה] דף נד., הועתק בקובץ שיטות קמאי ב"ב ח"א עמ' תנ"ב)</w:t>
      </w:r>
      <w:r w:rsidRPr="00AE6C14">
        <w:rPr>
          <w:rStyle w:val="afa"/>
          <w:rFonts w:hint="cs"/>
          <w:rtl/>
        </w:rPr>
        <w:t xml:space="preserve"> בשם </w:t>
      </w:r>
      <w:r w:rsidRPr="00AE6C14">
        <w:rPr>
          <w:rStyle w:val="affa"/>
          <w:rFonts w:hint="cs"/>
          <w:rtl/>
        </w:rPr>
        <w:t>ר"ח</w:t>
      </w:r>
      <w:r w:rsidRPr="00AE6C14">
        <w:rPr>
          <w:rStyle w:val="afa"/>
          <w:rFonts w:hint="cs"/>
          <w:rtl/>
        </w:rPr>
        <w:t xml:space="preserve">, ועיי"ש במה שהאריך </w:t>
      </w:r>
      <w:r w:rsidRPr="00AE6C14">
        <w:rPr>
          <w:rStyle w:val="affa"/>
          <w:rFonts w:hint="cs"/>
          <w:rtl/>
        </w:rPr>
        <w:t>העיטור</w:t>
      </w:r>
      <w:r w:rsidRPr="00AE6C14">
        <w:rPr>
          <w:rStyle w:val="afa"/>
          <w:rFonts w:hint="cs"/>
          <w:rtl/>
        </w:rPr>
        <w:t xml:space="preserve"> ב</w:t>
      </w:r>
      <w:r>
        <w:rPr>
          <w:rStyle w:val="afa"/>
          <w:rFonts w:hint="cs"/>
          <w:rtl/>
        </w:rPr>
        <w:t xml:space="preserve">ביאור </w:t>
      </w:r>
      <w:r w:rsidRPr="00AE6C14">
        <w:rPr>
          <w:rStyle w:val="afa"/>
          <w:rFonts w:hint="cs"/>
          <w:rtl/>
        </w:rPr>
        <w:t xml:space="preserve">דברי </w:t>
      </w:r>
      <w:r w:rsidRPr="00AE6C14">
        <w:rPr>
          <w:rStyle w:val="affa"/>
          <w:rFonts w:hint="cs"/>
          <w:rtl/>
        </w:rPr>
        <w:t>ר"ח</w:t>
      </w:r>
      <w:r w:rsidRPr="00AE6C14">
        <w:rPr>
          <w:rStyle w:val="afa"/>
          <w:rFonts w:hint="cs"/>
          <w:rtl/>
        </w:rPr>
        <w:t xml:space="preserve"> </w:t>
      </w:r>
      <w:r>
        <w:rPr>
          <w:rStyle w:val="afa"/>
          <w:rFonts w:hint="cs"/>
          <w:rtl/>
        </w:rPr>
        <w:t>דס"ל כ</w:t>
      </w:r>
      <w:r w:rsidRPr="00AE6C14">
        <w:rPr>
          <w:rStyle w:val="afa"/>
          <w:rFonts w:hint="cs"/>
          <w:rtl/>
        </w:rPr>
        <w:t>דעת</w:t>
      </w:r>
      <w:r>
        <w:rPr>
          <w:rStyle w:val="afa"/>
          <w:rFonts w:hint="cs"/>
          <w:rtl/>
        </w:rPr>
        <w:t xml:space="preserve"> </w:t>
      </w:r>
      <w:r w:rsidRPr="00AE6C14">
        <w:rPr>
          <w:rStyle w:val="affa"/>
          <w:rFonts w:hint="cs"/>
          <w:rtl/>
        </w:rPr>
        <w:t>רב שרירא גאו</w:t>
      </w:r>
      <w:r w:rsidRPr="00AE6C14">
        <w:rPr>
          <w:rStyle w:val="afa"/>
          <w:rFonts w:hint="cs"/>
          <w:rtl/>
        </w:rPr>
        <w:t>ן</w:t>
      </w:r>
      <w:r>
        <w:rPr>
          <w:rStyle w:val="afa"/>
          <w:rFonts w:hint="cs"/>
          <w:rtl/>
        </w:rPr>
        <w:t xml:space="preserve"> שהביא</w:t>
      </w:r>
      <w:r w:rsidRPr="00C7699F">
        <w:rPr>
          <w:rStyle w:val="af8"/>
          <w:rFonts w:hint="cs"/>
          <w:rtl/>
        </w:rPr>
        <w:t xml:space="preserve"> </w:t>
      </w:r>
      <w:r w:rsidRPr="00C7699F">
        <w:rPr>
          <w:rStyle w:val="affa"/>
          <w:rFonts w:hint="cs"/>
          <w:rtl/>
        </w:rPr>
        <w:t>הרי"ף</w:t>
      </w:r>
      <w:r>
        <w:rPr>
          <w:rFonts w:hint="cs"/>
          <w:rtl/>
        </w:rPr>
        <w:t xml:space="preserve"> </w:t>
      </w:r>
      <w:r w:rsidRPr="00C7699F">
        <w:rPr>
          <w:rStyle w:val="aff6"/>
          <w:rFonts w:hint="cs"/>
          <w:rtl/>
        </w:rPr>
        <w:t>(יג. מדה"ר, מהדו' עוז והדר עמ' ל"ד)</w:t>
      </w:r>
      <w:r w:rsidRPr="00AE6C14">
        <w:rPr>
          <w:rStyle w:val="afa"/>
          <w:rFonts w:hint="cs"/>
          <w:rtl/>
        </w:rPr>
        <w:t>],</w:t>
      </w:r>
      <w:r>
        <w:rPr>
          <w:rFonts w:hint="cs"/>
          <w:rtl/>
        </w:rPr>
        <w:t xml:space="preserve"> ועוד הביא </w:t>
      </w:r>
      <w:r w:rsidRPr="004F254D">
        <w:rPr>
          <w:rStyle w:val="af8"/>
          <w:rFonts w:hint="cs"/>
          <w:rtl/>
        </w:rPr>
        <w:t>הבעה"מ</w:t>
      </w:r>
      <w:r>
        <w:rPr>
          <w:rFonts w:hint="cs"/>
          <w:rtl/>
        </w:rPr>
        <w:t xml:space="preserve"> בשם </w:t>
      </w:r>
      <w:r w:rsidRPr="004F254D">
        <w:rPr>
          <w:rStyle w:val="af8"/>
          <w:rFonts w:hint="cs"/>
          <w:rtl/>
        </w:rPr>
        <w:t>ר"ח</w:t>
      </w:r>
      <w:r>
        <w:rPr>
          <w:rFonts w:hint="cs"/>
          <w:rtl/>
        </w:rPr>
        <w:t xml:space="preserve"> דלא קיי"ל כר"י בחרדל ודבורים, אך דחה </w:t>
      </w:r>
      <w:r w:rsidRPr="004F254D">
        <w:rPr>
          <w:rStyle w:val="af8"/>
          <w:rFonts w:hint="cs"/>
          <w:rtl/>
        </w:rPr>
        <w:t>הבעה"מ</w:t>
      </w:r>
      <w:r>
        <w:rPr>
          <w:rFonts w:hint="cs"/>
          <w:rtl/>
        </w:rPr>
        <w:t xml:space="preserve"> דבכל ההרחקות קיי"ל כר"י, וכדברי </w:t>
      </w:r>
      <w:r w:rsidRPr="004F254D">
        <w:rPr>
          <w:rStyle w:val="af8"/>
          <w:rFonts w:hint="cs"/>
          <w:rtl/>
        </w:rPr>
        <w:t>הרי"</w:t>
      </w:r>
      <w:r>
        <w:rPr>
          <w:rStyle w:val="af8"/>
          <w:rFonts w:hint="cs"/>
          <w:rtl/>
        </w:rPr>
        <w:t xml:space="preserve">ף </w:t>
      </w:r>
      <w:r w:rsidRPr="00835C10">
        <w:rPr>
          <w:rStyle w:val="af6"/>
          <w:rFonts w:eastAsia="Guttman Hodes" w:hint="cs"/>
          <w:rtl/>
        </w:rPr>
        <w:t>(יג: מדה"ר)</w:t>
      </w:r>
      <w:r>
        <w:rPr>
          <w:rFonts w:hint="cs"/>
          <w:rtl/>
        </w:rPr>
        <w:t>.</w:t>
      </w:r>
      <w:bookmarkEnd w:id="2509"/>
    </w:p>
    <w:p w14:paraId="02770F39" w14:textId="77777777" w:rsidR="000F0DFF" w:rsidRPr="008C22DD" w:rsidRDefault="000F0DFF" w:rsidP="000F0DFF">
      <w:pPr>
        <w:pStyle w:val="1"/>
        <w:rPr>
          <w:rtl/>
        </w:rPr>
      </w:pPr>
      <w:bookmarkStart w:id="2510" w:name="_Toc73006171"/>
      <w:r>
        <w:rPr>
          <w:rFonts w:hint="cs"/>
          <w:rtl/>
        </w:rPr>
        <w:t>דעת הראב"ד דבג"ד לר"י אסור לסמוך אף כשאין ניזק</w:t>
      </w:r>
      <w:bookmarkEnd w:id="2510"/>
    </w:p>
    <w:p w14:paraId="2C8FBE99" w14:textId="77777777" w:rsidR="000F0DFF" w:rsidRDefault="000F0DFF" w:rsidP="000F0DFF">
      <w:pPr>
        <w:pStyle w:val="a2"/>
        <w:rPr>
          <w:rtl/>
        </w:rPr>
      </w:pPr>
      <w:bookmarkStart w:id="2511" w:name="_Toc73006172"/>
      <w:r>
        <w:rPr>
          <w:rFonts w:hint="cs"/>
          <w:rtl/>
        </w:rPr>
        <w:t>דברי הראב"ד דלהלכה קיי"ל כר"ח דרק בבור אינו סומך ולא כתב ר"ח דלא קיי"ל כר"י בדבורים</w:t>
      </w:r>
      <w:bookmarkEnd w:id="2511"/>
    </w:p>
    <w:p w14:paraId="218FB29A" w14:textId="2945690E" w:rsidR="000F0DFF" w:rsidRDefault="000F0DFF" w:rsidP="0008214F">
      <w:pPr>
        <w:pStyle w:val="a"/>
        <w:rPr>
          <w:rtl/>
        </w:rPr>
      </w:pPr>
      <w:r>
        <w:rPr>
          <w:rFonts w:hint="cs"/>
          <w:rtl/>
        </w:rPr>
        <w:t xml:space="preserve">במ"ש </w:t>
      </w:r>
      <w:r w:rsidRPr="001D421C">
        <w:rPr>
          <w:rStyle w:val="af8"/>
          <w:rFonts w:hint="cs"/>
          <w:rtl/>
        </w:rPr>
        <w:t>הבעה"מ</w:t>
      </w:r>
      <w:r>
        <w:rPr>
          <w:rStyle w:val="af8"/>
          <w:rFonts w:hint="cs"/>
          <w:rtl/>
        </w:rPr>
        <w:t xml:space="preserve"> </w:t>
      </w:r>
      <w:r w:rsidRPr="008C22DD">
        <w:rPr>
          <w:rStyle w:val="af6"/>
          <w:rFonts w:eastAsia="Guttman Hodes" w:hint="cs"/>
          <w:rtl/>
        </w:rPr>
        <w:t xml:space="preserve">(עי' אות </w:t>
      </w:r>
      <w:r w:rsidRPr="008C22DD">
        <w:rPr>
          <w:rStyle w:val="af6"/>
          <w:rFonts w:eastAsia="Guttman Hodes"/>
          <w:rtl/>
        </w:rPr>
        <w:fldChar w:fldCharType="begin"/>
      </w:r>
      <w:r w:rsidRPr="008C22DD">
        <w:rPr>
          <w:rStyle w:val="af6"/>
          <w:rFonts w:eastAsia="Guttman Hodes"/>
          <w:rtl/>
        </w:rPr>
        <w:instrText xml:space="preserve"> </w:instrText>
      </w:r>
      <w:r w:rsidRPr="008C22DD">
        <w:rPr>
          <w:rStyle w:val="af6"/>
          <w:rFonts w:eastAsia="Guttman Hodes" w:hint="cs"/>
        </w:rPr>
        <w:instrText>REF</w:instrText>
      </w:r>
      <w:r w:rsidRPr="008C22DD">
        <w:rPr>
          <w:rStyle w:val="af6"/>
          <w:rFonts w:eastAsia="Guttman Hodes" w:hint="cs"/>
          <w:rtl/>
        </w:rPr>
        <w:instrText xml:space="preserve"> _</w:instrText>
      </w:r>
      <w:r w:rsidRPr="008C22DD">
        <w:rPr>
          <w:rStyle w:val="af6"/>
          <w:rFonts w:eastAsia="Guttman Hodes" w:hint="cs"/>
        </w:rPr>
        <w:instrText>Ref72858889 \r \h</w:instrText>
      </w:r>
      <w:r w:rsidRPr="008C22DD">
        <w:rPr>
          <w:rStyle w:val="af6"/>
          <w:rFonts w:eastAsia="Guttman Hodes"/>
          <w:rtl/>
        </w:rPr>
        <w:instrText xml:space="preserve"> </w:instrText>
      </w:r>
      <w:r w:rsidRPr="008C22DD">
        <w:rPr>
          <w:rStyle w:val="af6"/>
          <w:rFonts w:eastAsia="Guttman Hodes"/>
          <w:rtl/>
        </w:rPr>
      </w:r>
      <w:r w:rsidRPr="008C22DD">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8C22DD">
        <w:rPr>
          <w:rStyle w:val="af6"/>
          <w:rFonts w:eastAsia="Guttman Hodes"/>
          <w:rtl/>
        </w:rPr>
        <w:fldChar w:fldCharType="end"/>
      </w:r>
      <w:r>
        <w:rPr>
          <w:rStyle w:val="af8"/>
          <w:rFonts w:hint="cs"/>
          <w:rtl/>
        </w:rPr>
        <w:t xml:space="preserve"> </w:t>
      </w:r>
      <w:r>
        <w:rPr>
          <w:rFonts w:hint="cs"/>
          <w:rtl/>
        </w:rPr>
        <w:t xml:space="preserve">דכביאורו דרבינא לא איירי בלוקח, כן משמע בדברי </w:t>
      </w:r>
      <w:r w:rsidRPr="004F69BB">
        <w:rPr>
          <w:rStyle w:val="af8"/>
          <w:rFonts w:hint="cs"/>
          <w:rtl/>
        </w:rPr>
        <w:t>ר"ח</w:t>
      </w:r>
      <w:r>
        <w:rPr>
          <w:rFonts w:hint="cs"/>
          <w:rtl/>
        </w:rPr>
        <w:t xml:space="preserve">, כתב </w:t>
      </w:r>
      <w:r w:rsidRPr="00430CED">
        <w:rPr>
          <w:rStyle w:val="af8"/>
          <w:rFonts w:hint="cs"/>
          <w:rtl/>
        </w:rPr>
        <w:t xml:space="preserve">הראב"ד </w:t>
      </w:r>
      <w:r>
        <w:rPr>
          <w:rStyle w:val="af8"/>
          <w:rtl/>
        </w:rPr>
        <w:t>בהשג' על הבעה"מ</w:t>
      </w:r>
      <w:r>
        <w:rPr>
          <w:rStyle w:val="af6"/>
          <w:rFonts w:eastAsia="Guttman Hodes" w:hint="cs"/>
          <w:rtl/>
        </w:rPr>
        <w:t xml:space="preserve"> </w:t>
      </w:r>
      <w:r w:rsidRPr="00430CED">
        <w:rPr>
          <w:rStyle w:val="af6"/>
          <w:rFonts w:eastAsia="Guttman Hodes" w:hint="cs"/>
          <w:rtl/>
        </w:rPr>
        <w:t>(ט: מדה"ר [מהדו' עוז והדר עמ' כ"</w:t>
      </w:r>
      <w:r>
        <w:rPr>
          <w:rStyle w:val="af6"/>
          <w:rFonts w:eastAsia="Guttman Hodes" w:hint="cs"/>
          <w:rtl/>
        </w:rPr>
        <w:t>ה</w:t>
      </w:r>
      <w:r w:rsidRPr="00430CED">
        <w:rPr>
          <w:rStyle w:val="af6"/>
          <w:rFonts w:eastAsia="Guttman Hodes" w:hint="cs"/>
          <w:rtl/>
        </w:rPr>
        <w:t xml:space="preserve"> או' </w:t>
      </w:r>
      <w:r>
        <w:rPr>
          <w:rStyle w:val="af6"/>
          <w:rFonts w:eastAsia="Guttman Hodes" w:hint="cs"/>
          <w:rtl/>
        </w:rPr>
        <w:t>א</w:t>
      </w:r>
      <w:r w:rsidRPr="00430CED">
        <w:rPr>
          <w:rStyle w:val="af6"/>
          <w:rFonts w:eastAsia="Guttman Hodes" w:hint="cs"/>
          <w:rtl/>
        </w:rPr>
        <w:t>'] ד"ה אמר אברהם</w:t>
      </w:r>
      <w:r>
        <w:rPr>
          <w:rStyle w:val="af6"/>
          <w:rFonts w:eastAsia="Guttman Hodes" w:hint="cs"/>
          <w:rtl/>
        </w:rPr>
        <w:t xml:space="preserve"> זה</w:t>
      </w:r>
      <w:r w:rsidRPr="00430CED">
        <w:rPr>
          <w:rStyle w:val="af6"/>
          <w:rFonts w:eastAsia="Guttman Hodes" w:hint="cs"/>
          <w:rtl/>
        </w:rPr>
        <w:t>)</w:t>
      </w:r>
      <w:r>
        <w:rPr>
          <w:rStyle w:val="af6"/>
          <w:rFonts w:eastAsia="Guttman Hodes" w:hint="cs"/>
          <w:rtl/>
        </w:rPr>
        <w:t xml:space="preserve"> </w:t>
      </w:r>
      <w:r w:rsidRPr="00A66ECF">
        <w:rPr>
          <w:rFonts w:hint="cs"/>
          <w:rtl/>
        </w:rPr>
        <w:t>ד</w:t>
      </w:r>
      <w:r>
        <w:rPr>
          <w:rFonts w:hint="cs"/>
          <w:rtl/>
        </w:rPr>
        <w:t xml:space="preserve">דברי </w:t>
      </w:r>
      <w:r w:rsidRPr="00E31B6E">
        <w:rPr>
          <w:rStyle w:val="af8"/>
          <w:rFonts w:hint="cs"/>
          <w:rtl/>
        </w:rPr>
        <w:t>ר"ח</w:t>
      </w:r>
      <w:r>
        <w:rPr>
          <w:rFonts w:hint="cs"/>
          <w:rtl/>
        </w:rPr>
        <w:t xml:space="preserve"> נכונים להלכה, </w:t>
      </w:r>
      <w:r w:rsidRPr="00967F35">
        <w:rPr>
          <w:rStyle w:val="afa"/>
          <w:rFonts w:hint="cs"/>
          <w:rtl/>
        </w:rPr>
        <w:t xml:space="preserve">[דבכל הנזיקין מותר לסמוך חוץ מבור], </w:t>
      </w:r>
      <w:r>
        <w:rPr>
          <w:rFonts w:hint="cs"/>
          <w:rtl/>
        </w:rPr>
        <w:t xml:space="preserve">אך במ"ש </w:t>
      </w:r>
      <w:r>
        <w:rPr>
          <w:rStyle w:val="af8"/>
          <w:rtl/>
        </w:rPr>
        <w:t>הבעה"מ</w:t>
      </w:r>
      <w:r>
        <w:rPr>
          <w:rStyle w:val="af6"/>
          <w:rFonts w:eastAsia="Guttman Hodes" w:hint="cs"/>
          <w:rtl/>
        </w:rPr>
        <w:t xml:space="preserve"> </w:t>
      </w:r>
      <w:r>
        <w:rPr>
          <w:rFonts w:hint="cs"/>
          <w:rtl/>
        </w:rPr>
        <w:t xml:space="preserve">בשם </w:t>
      </w:r>
      <w:r w:rsidRPr="008C22DD">
        <w:rPr>
          <w:rStyle w:val="af8"/>
          <w:rFonts w:hint="cs"/>
          <w:rtl/>
        </w:rPr>
        <w:t>ר"ח</w:t>
      </w:r>
      <w:r>
        <w:rPr>
          <w:rFonts w:hint="cs"/>
          <w:rtl/>
        </w:rPr>
        <w:t xml:space="preserve"> דלא קיי"ל כר"י בחרדל ודבורים כתב </w:t>
      </w:r>
      <w:r w:rsidRPr="00430CED">
        <w:rPr>
          <w:rStyle w:val="af8"/>
          <w:rFonts w:hint="cs"/>
          <w:rtl/>
        </w:rPr>
        <w:t xml:space="preserve">הראב"ד </w:t>
      </w:r>
      <w:r>
        <w:rPr>
          <w:rStyle w:val="af8"/>
          <w:rtl/>
        </w:rPr>
        <w:t>בהשג' על הבעה"מ</w:t>
      </w:r>
      <w:r>
        <w:rPr>
          <w:rFonts w:hint="cs"/>
          <w:rtl/>
        </w:rPr>
        <w:t xml:space="preserve"> דהוא לא מצא כן בדברי ר"ח, וקיי"ל כר"י בדבורים וחרדל.</w:t>
      </w:r>
    </w:p>
    <w:p w14:paraId="20C37F36" w14:textId="77777777" w:rsidR="000F0DFF" w:rsidRPr="006F55BB" w:rsidRDefault="000F0DFF" w:rsidP="000F0DFF">
      <w:pPr>
        <w:pStyle w:val="a2"/>
        <w:rPr>
          <w:rtl/>
        </w:rPr>
      </w:pPr>
      <w:bookmarkStart w:id="2512" w:name="_Toc73006173"/>
      <w:r>
        <w:rPr>
          <w:rFonts w:hint="cs"/>
          <w:rtl/>
        </w:rPr>
        <w:t>בי' הראב"ד דרבא תי' בד' רבנן דאוסרים אף שהמזיק דשורשים ועלים דחרדל אינם לפנינו</w:t>
      </w:r>
      <w:bookmarkEnd w:id="2512"/>
    </w:p>
    <w:p w14:paraId="06F3F61D" w14:textId="77777777" w:rsidR="000F0DFF" w:rsidRDefault="000F0DFF" w:rsidP="0008214F">
      <w:pPr>
        <w:pStyle w:val="a"/>
        <w:rPr>
          <w:sz w:val="10"/>
          <w:szCs w:val="14"/>
          <w:rtl/>
        </w:rPr>
      </w:pPr>
      <w:r>
        <w:rPr>
          <w:rFonts w:hint="cs"/>
          <w:rtl/>
        </w:rPr>
        <w:t xml:space="preserve"> אך כתב</w:t>
      </w:r>
      <w:r w:rsidRPr="00226FC7">
        <w:rPr>
          <w:rStyle w:val="af8"/>
          <w:rFonts w:hint="cs"/>
          <w:rtl/>
        </w:rPr>
        <w:t xml:space="preserve"> </w:t>
      </w:r>
      <w:r w:rsidRPr="00430CED">
        <w:rPr>
          <w:rStyle w:val="af8"/>
          <w:rFonts w:hint="cs"/>
          <w:rtl/>
        </w:rPr>
        <w:t xml:space="preserve">הראב"ד </w:t>
      </w:r>
      <w:r>
        <w:rPr>
          <w:rStyle w:val="af8"/>
          <w:rtl/>
        </w:rPr>
        <w:t>בהשג' על הבעה"מ</w:t>
      </w:r>
      <w:r>
        <w:rPr>
          <w:rFonts w:hint="cs"/>
          <w:rtl/>
        </w:rPr>
        <w:t xml:space="preserve"> דאפש"ל דכל מה שתירץ רבא באילן ובור ובחרדל ודבורים, הוא לדעת רבנן, דס"ל דאסור לסמוך דבר שמזיק, אף כשעדיין לא בא הניזק, אבל קיי"ל כר"י דמותר לסמוך אילן וחרדל אף כשיש לשני כבר בור או דבורים, דכיון שאינם גירי דיליה, דבזמן נטיעת האילן וזריעת החרדל, אין את השורשים והעלים.</w:t>
      </w:r>
    </w:p>
    <w:p w14:paraId="5835728D" w14:textId="77777777" w:rsidR="000F0DFF" w:rsidRPr="006741DF" w:rsidRDefault="000F0DFF" w:rsidP="000F0DFF">
      <w:pPr>
        <w:pStyle w:val="a2"/>
      </w:pPr>
      <w:bookmarkStart w:id="2513" w:name="_Toc73006174"/>
      <w:r>
        <w:rPr>
          <w:rFonts w:hint="cs"/>
          <w:rtl/>
        </w:rPr>
        <w:t>בי' הראב"ד דלר"י אסור לסמוך לרבא אף כשאין ניזק דהא אח"כ יהיה ג"ד חוץ מאילן וחרדל</w:t>
      </w:r>
      <w:bookmarkEnd w:id="2513"/>
    </w:p>
    <w:p w14:paraId="15787805" w14:textId="231BE174" w:rsidR="000F0DFF" w:rsidRPr="009B6144" w:rsidRDefault="000F0DFF" w:rsidP="0008214F">
      <w:pPr>
        <w:pStyle w:val="a"/>
        <w:rPr>
          <w:rStyle w:val="afa"/>
          <w:rtl/>
        </w:rPr>
      </w:pPr>
      <w:bookmarkStart w:id="2514" w:name="_Ref72918324"/>
      <w:r>
        <w:rPr>
          <w:rFonts w:hint="cs"/>
          <w:rtl/>
        </w:rPr>
        <w:t xml:space="preserve">אך כתב </w:t>
      </w:r>
      <w:r w:rsidRPr="00430CED">
        <w:rPr>
          <w:rStyle w:val="af8"/>
          <w:rFonts w:hint="cs"/>
          <w:rtl/>
        </w:rPr>
        <w:t xml:space="preserve">הראב"ד </w:t>
      </w:r>
      <w:r>
        <w:rPr>
          <w:rStyle w:val="af8"/>
          <w:rtl/>
        </w:rPr>
        <w:t>בהשג' על הבעה"מ</w:t>
      </w:r>
      <w:r>
        <w:rPr>
          <w:rFonts w:hint="cs"/>
          <w:rtl/>
        </w:rPr>
        <w:t xml:space="preserve"> דכיון דר"י מחייב הרחקה רק בגירי דיליה, דבכל הנזיקין שהם גירי דיליה, אסור לסמוך לר"י, אף כשעדיין לא סמך הניזק, דכיון שאח"כ כשיבא הניזק יהיו גירי דיליה, מודה ר"י דצריך להרחיק, דהא מודה ר"י בכל ההרחקות בפירקין, חוץ מאילן וחרדל דפליג ר"י להדיא כיון שבשעת הסמיכה עדיין לא באו השורשים והעלים שהאם המזיקים, </w:t>
      </w:r>
      <w:r w:rsidRPr="009B6144">
        <w:rPr>
          <w:rStyle w:val="afa"/>
          <w:rFonts w:hint="cs"/>
          <w:rtl/>
        </w:rPr>
        <w:t xml:space="preserve">[וע"ע בדברי </w:t>
      </w:r>
      <w:r w:rsidRPr="009B6144">
        <w:rPr>
          <w:rStyle w:val="affa"/>
          <w:rFonts w:hint="cs"/>
          <w:rtl/>
        </w:rPr>
        <w:t>הראב"ד בשיטמ"ק</w:t>
      </w:r>
      <w:r w:rsidRPr="009B6144">
        <w:rPr>
          <w:rStyle w:val="afa"/>
          <w:rFonts w:hint="cs"/>
          <w:rtl/>
        </w:rPr>
        <w:t xml:space="preserve"> </w:t>
      </w:r>
      <w:r w:rsidRPr="009B6144">
        <w:rPr>
          <w:rStyle w:val="aff6"/>
          <w:rFonts w:hint="cs"/>
          <w:rtl/>
        </w:rPr>
        <w:t xml:space="preserve">(יח. ד"ה </w:t>
      </w:r>
      <w:r w:rsidRPr="009B6144">
        <w:rPr>
          <w:rStyle w:val="aff6"/>
          <w:rtl/>
        </w:rPr>
        <w:t>וכן פירש הראב"ד</w:t>
      </w:r>
      <w:r w:rsidRPr="009B6144">
        <w:rPr>
          <w:rStyle w:val="aff6"/>
          <w:rFonts w:hint="cs"/>
          <w:rtl/>
        </w:rPr>
        <w:t>, יח: ד"ה</w:t>
      </w:r>
      <w:r w:rsidRPr="009B6144">
        <w:rPr>
          <w:rStyle w:val="aff6"/>
          <w:rtl/>
        </w:rPr>
        <w:t xml:space="preserve"> וזה לשון הראב"ד</w:t>
      </w:r>
      <w:r w:rsidRPr="009B6144">
        <w:rPr>
          <w:rStyle w:val="aff6"/>
          <w:rFonts w:hint="cs"/>
          <w:rtl/>
        </w:rPr>
        <w:t>)</w:t>
      </w:r>
      <w:r w:rsidRPr="009B6144">
        <w:rPr>
          <w:rStyle w:val="afa"/>
          <w:rFonts w:hint="cs"/>
          <w:rtl/>
        </w:rPr>
        <w:t>]</w:t>
      </w:r>
      <w:bookmarkEnd w:id="2514"/>
      <w:r>
        <w:rPr>
          <w:rFonts w:hint="cs"/>
          <w:rtl/>
        </w:rPr>
        <w:t>,</w:t>
      </w:r>
      <w:r w:rsidRPr="009B4CA9">
        <w:rPr>
          <w:rFonts w:hint="cs"/>
          <w:rtl/>
        </w:rPr>
        <w:t xml:space="preserve"> </w:t>
      </w:r>
      <w:r>
        <w:rPr>
          <w:rFonts w:hint="cs"/>
          <w:rtl/>
        </w:rPr>
        <w:t xml:space="preserve">ועי' במ"ש </w:t>
      </w:r>
      <w:r w:rsidRPr="00451E1D">
        <w:rPr>
          <w:rStyle w:val="af8"/>
          <w:rFonts w:hint="cs"/>
          <w:rtl/>
        </w:rPr>
        <w:t>הגרעק"א בקונ' במילי דנזיקין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Ref72919490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Pr>
          <w:rStyle w:val="af6"/>
          <w:rFonts w:eastAsia="Guttman Hodes"/>
          <w:rtl/>
        </w:rPr>
        <w:fldChar w:fldCharType="end"/>
      </w:r>
      <w:r>
        <w:rPr>
          <w:rFonts w:hint="cs"/>
          <w:rtl/>
        </w:rPr>
        <w:t>.</w:t>
      </w:r>
    </w:p>
    <w:p w14:paraId="49A127C4" w14:textId="77777777" w:rsidR="000F0DFF" w:rsidRDefault="000F0DFF" w:rsidP="000F0DFF">
      <w:pPr>
        <w:pStyle w:val="1"/>
        <w:rPr>
          <w:rtl/>
        </w:rPr>
      </w:pPr>
      <w:bookmarkStart w:id="2515" w:name="_Toc72429499"/>
      <w:bookmarkStart w:id="2516" w:name="_Toc73006175"/>
      <w:r>
        <w:rPr>
          <w:rFonts w:hint="cs"/>
          <w:rtl/>
        </w:rPr>
        <w:t>דחיית הרמב"ן דר"ח לא גרס "אלא"</w:t>
      </w:r>
      <w:bookmarkEnd w:id="2515"/>
      <w:r>
        <w:rPr>
          <w:rFonts w:hint="cs"/>
          <w:rtl/>
        </w:rPr>
        <w:t xml:space="preserve"> ופסק ר"ח כרבא רק בבור</w:t>
      </w:r>
      <w:bookmarkEnd w:id="2516"/>
    </w:p>
    <w:p w14:paraId="467F5CC6" w14:textId="77777777" w:rsidR="000F0DFF" w:rsidRPr="00152720" w:rsidRDefault="000F0DFF" w:rsidP="000F0DFF">
      <w:pPr>
        <w:pStyle w:val="a2"/>
        <w:rPr>
          <w:rtl/>
        </w:rPr>
      </w:pPr>
      <w:bookmarkStart w:id="2517" w:name="_Toc73006176"/>
      <w:r>
        <w:rPr>
          <w:rFonts w:hint="cs"/>
          <w:rtl/>
        </w:rPr>
        <w:t>דחיית הרמב"ן דביאור הבעה"מ דלרבינא לא איירי בלוקח ונדחו התי' דלעיל אינו ביאור ברור</w:t>
      </w:r>
      <w:bookmarkEnd w:id="2517"/>
    </w:p>
    <w:p w14:paraId="1F16F837" w14:textId="760D7112" w:rsidR="000F0DFF" w:rsidRDefault="000F0DFF" w:rsidP="0008214F">
      <w:pPr>
        <w:pStyle w:val="a"/>
        <w:rPr>
          <w:rtl/>
        </w:rPr>
      </w:pPr>
      <w:r>
        <w:rPr>
          <w:rFonts w:hint="cs"/>
          <w:rtl/>
        </w:rPr>
        <w:t xml:space="preserve">הביא </w:t>
      </w:r>
      <w:r w:rsidRPr="00744E11">
        <w:rPr>
          <w:rStyle w:val="af8"/>
          <w:rFonts w:hint="cs"/>
          <w:rtl/>
        </w:rPr>
        <w:t>הרמב"ן במלחמות</w:t>
      </w:r>
      <w:r>
        <w:rPr>
          <w:rFonts w:hint="cs"/>
          <w:rtl/>
        </w:rPr>
        <w:t xml:space="preserve"> </w:t>
      </w:r>
      <w:r w:rsidRPr="009D2D3B">
        <w:rPr>
          <w:rStyle w:val="af6"/>
          <w:rFonts w:eastAsia="Guttman Rashi" w:hint="cs"/>
          <w:rtl/>
        </w:rPr>
        <w:t>(ט: מדה"ר ד"ה עוד כתב, [מהדו' עוז והדר עמ' כ"ו ד"ה</w:t>
      </w:r>
      <w:r w:rsidRPr="009D2D3B">
        <w:rPr>
          <w:rStyle w:val="af6"/>
          <w:rFonts w:eastAsia="Guttman Hodes"/>
          <w:rtl/>
        </w:rPr>
        <w:t xml:space="preserve"> והנוסחא</w:t>
      </w:r>
      <w:r w:rsidRPr="009D2D3B">
        <w:rPr>
          <w:rStyle w:val="af6"/>
          <w:rFonts w:eastAsia="Guttman Rashi" w:hint="cs"/>
          <w:rtl/>
        </w:rPr>
        <w:t>)</w:t>
      </w:r>
      <w:r>
        <w:rPr>
          <w:rStyle w:val="aff6"/>
          <w:rFonts w:hint="cs"/>
          <w:rtl/>
        </w:rPr>
        <w:t xml:space="preserve"> </w:t>
      </w:r>
      <w:r w:rsidRPr="00C97024">
        <w:rPr>
          <w:rStyle w:val="aff6"/>
          <w:rFonts w:hint="cs"/>
          <w:rtl/>
        </w:rPr>
        <w:t xml:space="preserve"> </w:t>
      </w:r>
      <w:r>
        <w:rPr>
          <w:rFonts w:hint="cs"/>
          <w:rtl/>
        </w:rPr>
        <w:t xml:space="preserve">את דברי </w:t>
      </w:r>
      <w:r w:rsidRPr="009D2D3B">
        <w:rPr>
          <w:rStyle w:val="af8"/>
          <w:rFonts w:hint="cs"/>
          <w:rtl/>
        </w:rPr>
        <w:t>הבעה"מ</w:t>
      </w:r>
      <w:r>
        <w:rPr>
          <w:rFonts w:hint="cs"/>
          <w:rtl/>
        </w:rPr>
        <w:t xml:space="preserve"> </w:t>
      </w:r>
      <w:r w:rsidRPr="00ED1E39">
        <w:rPr>
          <w:rStyle w:val="af6"/>
          <w:rFonts w:eastAsia="Guttman Hodes" w:hint="cs"/>
          <w:rtl/>
        </w:rPr>
        <w:t xml:space="preserve">(עי' אות </w:t>
      </w:r>
      <w:r w:rsidRPr="00ED1E39">
        <w:rPr>
          <w:rStyle w:val="af6"/>
          <w:rFonts w:eastAsia="Guttman Hodes"/>
          <w:rtl/>
        </w:rPr>
        <w:fldChar w:fldCharType="begin"/>
      </w:r>
      <w:r w:rsidRPr="00ED1E39">
        <w:rPr>
          <w:rStyle w:val="af6"/>
          <w:rFonts w:eastAsia="Guttman Hodes"/>
          <w:rtl/>
        </w:rPr>
        <w:instrText xml:space="preserve"> </w:instrText>
      </w:r>
      <w:r w:rsidRPr="00ED1E39">
        <w:rPr>
          <w:rStyle w:val="af6"/>
          <w:rFonts w:eastAsia="Guttman Hodes" w:hint="cs"/>
        </w:rPr>
        <w:instrText>REF</w:instrText>
      </w:r>
      <w:r w:rsidRPr="00ED1E39">
        <w:rPr>
          <w:rStyle w:val="af6"/>
          <w:rFonts w:eastAsia="Guttman Hodes" w:hint="cs"/>
          <w:rtl/>
        </w:rPr>
        <w:instrText xml:space="preserve"> _</w:instrText>
      </w:r>
      <w:r w:rsidRPr="00ED1E39">
        <w:rPr>
          <w:rStyle w:val="af6"/>
          <w:rFonts w:eastAsia="Guttman Hodes" w:hint="cs"/>
        </w:rPr>
        <w:instrText>Ref72854119 \r \h</w:instrText>
      </w:r>
      <w:r w:rsidRPr="00ED1E39">
        <w:rPr>
          <w:rStyle w:val="af6"/>
          <w:rFonts w:eastAsia="Guttman Hodes"/>
          <w:rtl/>
        </w:rPr>
        <w:instrText xml:space="preserve"> </w:instrText>
      </w:r>
      <w:r w:rsidRPr="00ED1E39">
        <w:rPr>
          <w:rStyle w:val="af6"/>
          <w:rFonts w:eastAsia="Guttman Hodes"/>
          <w:rtl/>
        </w:rPr>
      </w:r>
      <w:r w:rsidRPr="00ED1E39">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ED1E39">
        <w:rPr>
          <w:rStyle w:val="af6"/>
          <w:rFonts w:eastAsia="Guttman Hodes"/>
          <w:rtl/>
        </w:rPr>
        <w:fldChar w:fldCharType="end"/>
      </w:r>
      <w:r>
        <w:rPr>
          <w:rFonts w:hint="cs"/>
          <w:rtl/>
        </w:rPr>
        <w:t xml:space="preserve"> דגרס "</w:t>
      </w:r>
      <w:r>
        <w:rPr>
          <w:rtl/>
        </w:rPr>
        <w:t>אלא אמר רבינא קסברי רבנן על המזיק להרחיק את עצמו וטעמא דאיכא ירק הא ליכא ירק סמיך</w:t>
      </w:r>
      <w:r>
        <w:rPr>
          <w:rFonts w:hint="cs"/>
          <w:rtl/>
        </w:rPr>
        <w:t>"</w:t>
      </w:r>
      <w:r w:rsidRPr="00302894">
        <w:rPr>
          <w:rFonts w:hint="cs"/>
          <w:rtl/>
        </w:rPr>
        <w:t xml:space="preserve"> </w:t>
      </w:r>
      <w:r w:rsidRPr="009D2D3B">
        <w:rPr>
          <w:rFonts w:hint="cs"/>
          <w:rtl/>
        </w:rPr>
        <w:t>וביאר  דרבינא בא לתרץ את כל הקושיות</w:t>
      </w:r>
      <w:r>
        <w:rPr>
          <w:rFonts w:hint="cs"/>
          <w:rtl/>
        </w:rPr>
        <w:t xml:space="preserve"> על רבא בגמ' לעיל </w:t>
      </w:r>
      <w:r w:rsidRPr="009D2D3B">
        <w:rPr>
          <w:rStyle w:val="af6"/>
          <w:rFonts w:eastAsia="Guttman Hodes" w:hint="cs"/>
          <w:rtl/>
        </w:rPr>
        <w:t>(ע"א)</w:t>
      </w:r>
      <w:r>
        <w:rPr>
          <w:rFonts w:hint="cs"/>
          <w:rtl/>
        </w:rPr>
        <w:t xml:space="preserve">, ודחה </w:t>
      </w:r>
      <w:r w:rsidRPr="00946F4E">
        <w:rPr>
          <w:rStyle w:val="af8"/>
          <w:rFonts w:hint="cs"/>
          <w:rtl/>
        </w:rPr>
        <w:t>הרמב"ן</w:t>
      </w:r>
      <w:r>
        <w:rPr>
          <w:rFonts w:hint="cs"/>
          <w:rtl/>
        </w:rPr>
        <w:t xml:space="preserve"> דאי"ז פירוש ברור.</w:t>
      </w:r>
    </w:p>
    <w:p w14:paraId="4F3D191E" w14:textId="77777777" w:rsidR="000F0DFF" w:rsidRPr="00B3357D" w:rsidRDefault="000F0DFF" w:rsidP="000F0DFF">
      <w:pPr>
        <w:pStyle w:val="a2"/>
      </w:pPr>
      <w:bookmarkStart w:id="2518" w:name="_Toc73006177"/>
      <w:r>
        <w:rPr>
          <w:rFonts w:hint="cs"/>
          <w:rtl/>
        </w:rPr>
        <w:t>בי' הרמב"ן דאין כוונת ר"ח דנדחו כל תי' רבא דא"כ ודאי דקיי"ל כרבא בכל נזיקין ולא רק בבור</w:t>
      </w:r>
      <w:bookmarkEnd w:id="2518"/>
      <w:r>
        <w:rPr>
          <w:rFonts w:hint="cs"/>
          <w:rtl/>
        </w:rPr>
        <w:t xml:space="preserve"> </w:t>
      </w:r>
    </w:p>
    <w:p w14:paraId="75F96425" w14:textId="2D41506E" w:rsidR="000F0DFF" w:rsidRPr="00E60E88" w:rsidRDefault="000F0DFF" w:rsidP="0008214F">
      <w:pPr>
        <w:pStyle w:val="a"/>
        <w:rPr>
          <w:rStyle w:val="afa"/>
          <w:rtl/>
        </w:rPr>
      </w:pPr>
      <w:bookmarkStart w:id="2519" w:name="_Ref72755427"/>
      <w:r w:rsidRPr="005B62CA">
        <w:rPr>
          <w:rFonts w:hint="cs"/>
          <w:rtl/>
        </w:rPr>
        <w:t>ו</w:t>
      </w:r>
      <w:r>
        <w:rPr>
          <w:rFonts w:hint="cs"/>
          <w:rtl/>
        </w:rPr>
        <w:t>כתב</w:t>
      </w:r>
      <w:r w:rsidRPr="005B62CA">
        <w:rPr>
          <w:rFonts w:hint="cs"/>
          <w:rtl/>
        </w:rPr>
        <w:t xml:space="preserve"> </w:t>
      </w:r>
      <w:r w:rsidRPr="005B62CA">
        <w:rPr>
          <w:rStyle w:val="af8"/>
          <w:rFonts w:hint="cs"/>
          <w:rtl/>
        </w:rPr>
        <w:t>הרמב"ן במלחמות</w:t>
      </w:r>
      <w:r w:rsidRPr="005B62CA">
        <w:rPr>
          <w:rFonts w:hint="cs"/>
          <w:rtl/>
        </w:rPr>
        <w:t xml:space="preserve"> </w:t>
      </w:r>
      <w:r>
        <w:rPr>
          <w:rFonts w:hint="cs"/>
          <w:rtl/>
        </w:rPr>
        <w:t xml:space="preserve">דמ"ש </w:t>
      </w:r>
      <w:r w:rsidRPr="005B62CA">
        <w:rPr>
          <w:rStyle w:val="af8"/>
          <w:rFonts w:hint="cs"/>
          <w:rtl/>
        </w:rPr>
        <w:t xml:space="preserve">הבעה"מ </w:t>
      </w:r>
      <w:r w:rsidRPr="00E60E88">
        <w:rPr>
          <w:rStyle w:val="af6"/>
          <w:rFonts w:eastAsia="Guttman Hodes" w:hint="cs"/>
          <w:rtl/>
        </w:rPr>
        <w:t xml:space="preserve">(עי' אות </w:t>
      </w:r>
      <w:r w:rsidRPr="00E60E88">
        <w:rPr>
          <w:rStyle w:val="af6"/>
          <w:rFonts w:eastAsia="Guttman Hodes"/>
          <w:rtl/>
        </w:rPr>
        <w:fldChar w:fldCharType="begin"/>
      </w:r>
      <w:r w:rsidRPr="00E60E88">
        <w:rPr>
          <w:rStyle w:val="af6"/>
          <w:rFonts w:eastAsia="Guttman Hodes"/>
          <w:rtl/>
        </w:rPr>
        <w:instrText xml:space="preserve"> </w:instrText>
      </w:r>
      <w:r w:rsidRPr="00E60E88">
        <w:rPr>
          <w:rStyle w:val="af6"/>
          <w:rFonts w:eastAsia="Guttman Hodes" w:hint="cs"/>
        </w:rPr>
        <w:instrText>REF</w:instrText>
      </w:r>
      <w:r w:rsidRPr="00E60E88">
        <w:rPr>
          <w:rStyle w:val="af6"/>
          <w:rFonts w:eastAsia="Guttman Hodes" w:hint="cs"/>
          <w:rtl/>
        </w:rPr>
        <w:instrText xml:space="preserve"> _</w:instrText>
      </w:r>
      <w:r w:rsidRPr="00E60E88">
        <w:rPr>
          <w:rStyle w:val="af6"/>
          <w:rFonts w:eastAsia="Guttman Hodes" w:hint="cs"/>
        </w:rPr>
        <w:instrText>Ref72858889 \r \h</w:instrText>
      </w:r>
      <w:r w:rsidRPr="00E60E88">
        <w:rPr>
          <w:rStyle w:val="af6"/>
          <w:rFonts w:eastAsia="Guttman Hodes"/>
          <w:rtl/>
        </w:rPr>
        <w:instrText xml:space="preserve"> </w:instrText>
      </w:r>
      <w:r w:rsidRPr="00E60E88">
        <w:rPr>
          <w:rStyle w:val="af6"/>
          <w:rFonts w:eastAsia="Guttman Hodes"/>
          <w:rtl/>
        </w:rPr>
      </w:r>
      <w:r w:rsidRPr="00E60E88">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E60E88">
        <w:rPr>
          <w:rStyle w:val="af6"/>
          <w:rFonts w:eastAsia="Guttman Hodes"/>
          <w:rtl/>
        </w:rPr>
        <w:fldChar w:fldCharType="end"/>
      </w:r>
      <w:r>
        <w:rPr>
          <w:rFonts w:hint="cs"/>
          <w:rtl/>
        </w:rPr>
        <w:t xml:space="preserve"> בשם</w:t>
      </w:r>
      <w:r w:rsidRPr="005B62CA">
        <w:rPr>
          <w:rFonts w:hint="cs"/>
          <w:rtl/>
        </w:rPr>
        <w:t xml:space="preserve"> </w:t>
      </w:r>
      <w:r w:rsidRPr="005B62CA">
        <w:rPr>
          <w:rStyle w:val="af8"/>
          <w:rFonts w:hint="cs"/>
          <w:rtl/>
        </w:rPr>
        <w:t>ר"ח</w:t>
      </w:r>
      <w:r w:rsidRPr="005B62CA">
        <w:rPr>
          <w:rFonts w:hint="cs"/>
          <w:rtl/>
        </w:rPr>
        <w:t xml:space="preserve"> דהתירוצים שתירצה הגמ' על רבא נדחו, ורק בבור קיי"ל כרבא דאסור לסמוך בצד המיצר, דאין כוונת </w:t>
      </w:r>
      <w:r w:rsidRPr="005B62CA">
        <w:rPr>
          <w:rStyle w:val="af8"/>
          <w:rFonts w:hint="cs"/>
          <w:rtl/>
        </w:rPr>
        <w:t>ר"ח</w:t>
      </w:r>
      <w:r w:rsidRPr="005B62CA">
        <w:rPr>
          <w:rFonts w:hint="cs"/>
          <w:rtl/>
        </w:rPr>
        <w:t xml:space="preserve"> לפרש דלמסקנא הגמ' חוזרת בה מכל התירוצים לעיל,</w:t>
      </w:r>
      <w:r>
        <w:rPr>
          <w:rFonts w:hint="cs"/>
          <w:rtl/>
        </w:rPr>
        <w:t xml:space="preserve"> כביאר </w:t>
      </w:r>
      <w:r w:rsidRPr="005E720D">
        <w:rPr>
          <w:rStyle w:val="af8"/>
          <w:rFonts w:hint="cs"/>
          <w:rtl/>
        </w:rPr>
        <w:t>הבעה"מ</w:t>
      </w:r>
      <w:r>
        <w:rPr>
          <w:rFonts w:hint="cs"/>
          <w:rtl/>
        </w:rPr>
        <w:t xml:space="preserve"> בדבריו,</w:t>
      </w:r>
      <w:r w:rsidRPr="005B62CA">
        <w:rPr>
          <w:rFonts w:hint="cs"/>
          <w:rtl/>
        </w:rPr>
        <w:t xml:space="preserve"> דהא</w:t>
      </w:r>
      <w:r>
        <w:rPr>
          <w:rFonts w:hint="cs"/>
          <w:rtl/>
        </w:rPr>
        <w:t xml:space="preserve"> אי נדחו כל התירוצים הדחוקים בדעת רבא, ורבא עצמו לא תירץ אותם, ורבינא תירץ את כל המשניות בפשטות לדעת רבא, א"כ, כ"ש </w:t>
      </w:r>
      <w:r>
        <w:rPr>
          <w:rFonts w:hint="cs"/>
          <w:rtl/>
        </w:rPr>
        <w:lastRenderedPageBreak/>
        <w:t xml:space="preserve">דקיי"ל כרבא בבור, </w:t>
      </w:r>
      <w:r w:rsidRPr="00214BE4">
        <w:rPr>
          <w:rStyle w:val="afa"/>
          <w:rFonts w:hint="cs"/>
          <w:rtl/>
        </w:rPr>
        <w:t>[וודאי דקיי"ל כרבא בכל הנזיקין ולא רק בבור],</w:t>
      </w:r>
      <w:r>
        <w:rPr>
          <w:rFonts w:hint="cs"/>
          <w:rtl/>
        </w:rPr>
        <w:t xml:space="preserve"> דנדחו כל הדחוקים בגמ' ורבינא שהוא בתראה העמיד את דברי רבא, ואמאי אמר </w:t>
      </w:r>
      <w:r w:rsidRPr="003862ED">
        <w:rPr>
          <w:rStyle w:val="af8"/>
          <w:rFonts w:hint="cs"/>
          <w:rtl/>
        </w:rPr>
        <w:t>ר"ח</w:t>
      </w:r>
      <w:r>
        <w:rPr>
          <w:rFonts w:hint="cs"/>
          <w:rtl/>
        </w:rPr>
        <w:t xml:space="preserve"> דרק בבור קיי"ל כרבא.</w:t>
      </w:r>
      <w:bookmarkEnd w:id="2519"/>
      <w:r>
        <w:rPr>
          <w:rFonts w:hint="cs"/>
          <w:rtl/>
        </w:rPr>
        <w:t xml:space="preserve"> </w:t>
      </w:r>
      <w:r w:rsidRPr="00E60E88">
        <w:rPr>
          <w:rStyle w:val="afa"/>
          <w:rFonts w:hint="cs"/>
          <w:rtl/>
        </w:rPr>
        <w:t xml:space="preserve">[ועי' במ"ש </w:t>
      </w:r>
      <w:r w:rsidRPr="00E60E88">
        <w:rPr>
          <w:rStyle w:val="affa"/>
          <w:rFonts w:hint="cs"/>
          <w:rtl/>
        </w:rPr>
        <w:t>האבי עזרי בקונ' הרחקת נזיקין</w:t>
      </w:r>
      <w:r w:rsidRPr="00E60E88">
        <w:rPr>
          <w:rStyle w:val="afa"/>
          <w:rFonts w:hint="cs"/>
          <w:rtl/>
        </w:rPr>
        <w:t xml:space="preserve"> </w:t>
      </w:r>
      <w:r w:rsidRPr="00E60E88">
        <w:rPr>
          <w:rStyle w:val="aff6"/>
          <w:rFonts w:hint="cs"/>
          <w:rtl/>
        </w:rPr>
        <w:t>(או' כ"ב ד"ה והנה התוס')</w:t>
      </w:r>
      <w:r w:rsidRPr="00E60E88">
        <w:rPr>
          <w:rStyle w:val="afa"/>
          <w:rFonts w:hint="cs"/>
          <w:rtl/>
        </w:rPr>
        <w:t xml:space="preserve"> על קושית </w:t>
      </w:r>
      <w:r w:rsidRPr="00E60E88">
        <w:rPr>
          <w:rStyle w:val="affa"/>
          <w:rFonts w:hint="cs"/>
          <w:rtl/>
        </w:rPr>
        <w:t>הרמב"ן</w:t>
      </w:r>
      <w:r w:rsidRPr="00E60E88">
        <w:rPr>
          <w:rStyle w:val="afa"/>
          <w:rFonts w:hint="cs"/>
          <w:rtl/>
        </w:rPr>
        <w:t xml:space="preserve"> דנראה לבאר ביאור חדש בדעת </w:t>
      </w:r>
      <w:r w:rsidRPr="00E60E88">
        <w:rPr>
          <w:rStyle w:val="affa"/>
          <w:rFonts w:hint="cs"/>
          <w:rtl/>
        </w:rPr>
        <w:t>ר"ח</w:t>
      </w:r>
      <w:r w:rsidRPr="00E60E88">
        <w:rPr>
          <w:rStyle w:val="afa"/>
          <w:rFonts w:hint="cs"/>
          <w:rtl/>
        </w:rPr>
        <w:t xml:space="preserve">]. </w:t>
      </w:r>
    </w:p>
    <w:p w14:paraId="7B83CDE2" w14:textId="77777777" w:rsidR="000F0DFF" w:rsidRDefault="000F0DFF" w:rsidP="000F0DFF">
      <w:pPr>
        <w:pStyle w:val="a2"/>
        <w:rPr>
          <w:rtl/>
        </w:rPr>
      </w:pPr>
      <w:bookmarkStart w:id="2520" w:name="_Toc73006178"/>
      <w:r>
        <w:rPr>
          <w:rFonts w:hint="cs"/>
          <w:rtl/>
        </w:rPr>
        <w:t>בי' הרמב"ן בר"ח דל"ג אלא ולא סמכינן להלכה על תי' רבא ורק בבור קיי"ל כרבא ולא כאביי</w:t>
      </w:r>
      <w:bookmarkEnd w:id="2520"/>
    </w:p>
    <w:p w14:paraId="0A7E4D6B" w14:textId="77777777" w:rsidR="000F0DFF" w:rsidRPr="009E2AAB" w:rsidRDefault="000F0DFF" w:rsidP="0008214F">
      <w:pPr>
        <w:pStyle w:val="a"/>
        <w:rPr>
          <w:rtl/>
        </w:rPr>
      </w:pPr>
      <w:bookmarkStart w:id="2521" w:name="_Ref72860082"/>
      <w:r>
        <w:rPr>
          <w:rFonts w:hint="cs"/>
          <w:rtl/>
        </w:rPr>
        <w:t xml:space="preserve">אלא כתב </w:t>
      </w:r>
      <w:r w:rsidRPr="00744E11">
        <w:rPr>
          <w:rStyle w:val="af8"/>
          <w:rFonts w:hint="cs"/>
          <w:rtl/>
        </w:rPr>
        <w:t>הרמב"ן במלחמות</w:t>
      </w:r>
      <w:r>
        <w:rPr>
          <w:rFonts w:hint="cs"/>
          <w:rtl/>
        </w:rPr>
        <w:t xml:space="preserve"> דודאי </w:t>
      </w:r>
      <w:r w:rsidRPr="00214BE4">
        <w:rPr>
          <w:rStyle w:val="af8"/>
          <w:rFonts w:hint="cs"/>
          <w:rtl/>
        </w:rPr>
        <w:t>דר"ח</w:t>
      </w:r>
      <w:r>
        <w:rPr>
          <w:rFonts w:hint="cs"/>
          <w:rtl/>
        </w:rPr>
        <w:t xml:space="preserve"> ס"ל כגירסא דלפנינו </w:t>
      </w:r>
      <w:r w:rsidRPr="00214BE4">
        <w:rPr>
          <w:rStyle w:val="afa"/>
          <w:rFonts w:hint="cs"/>
          <w:rtl/>
        </w:rPr>
        <w:t>[דל"ג "אלא", ול"ג "</w:t>
      </w:r>
      <w:r w:rsidRPr="00214BE4">
        <w:rPr>
          <w:rStyle w:val="afa"/>
          <w:rtl/>
        </w:rPr>
        <w:t>טעמא דאיכא ירק הא ליכא ירק סמיך</w:t>
      </w:r>
      <w:r w:rsidRPr="00214BE4">
        <w:rPr>
          <w:rStyle w:val="afa"/>
          <w:rFonts w:hint="cs"/>
          <w:rtl/>
        </w:rPr>
        <w:t>"],</w:t>
      </w:r>
      <w:r>
        <w:rPr>
          <w:rFonts w:hint="cs"/>
          <w:rtl/>
        </w:rPr>
        <w:t xml:space="preserve"> ולכן ביאר </w:t>
      </w:r>
      <w:r w:rsidRPr="00214BE4">
        <w:rPr>
          <w:rStyle w:val="af8"/>
          <w:rFonts w:hint="cs"/>
          <w:rtl/>
        </w:rPr>
        <w:t>ר"ח</w:t>
      </w:r>
      <w:r>
        <w:rPr>
          <w:rFonts w:hint="cs"/>
          <w:rtl/>
        </w:rPr>
        <w:t xml:space="preserve"> דאע"ג דרבא תירץ את המשניות, כיון דתירץ רבא בדרך דיחוי בעלמא, לכן להלכה לא סמכינן עלייהו, וקיי"ל כרבא רק בבור, דהא אביי ורבא פליגי בבור, והלכה כרבא חוץ מיע"ל קג"ם, וביאר </w:t>
      </w:r>
      <w:r w:rsidRPr="003862ED">
        <w:rPr>
          <w:rStyle w:val="af8"/>
          <w:rFonts w:hint="cs"/>
          <w:rtl/>
        </w:rPr>
        <w:t>הרמב"ן</w:t>
      </w:r>
      <w:r>
        <w:rPr>
          <w:rFonts w:hint="cs"/>
          <w:rtl/>
        </w:rPr>
        <w:t xml:space="preserve"> דכוונת </w:t>
      </w:r>
      <w:r w:rsidRPr="003862ED">
        <w:rPr>
          <w:rStyle w:val="af8"/>
          <w:rFonts w:hint="cs"/>
          <w:rtl/>
        </w:rPr>
        <w:t>ר"ח</w:t>
      </w:r>
      <w:r>
        <w:rPr>
          <w:rFonts w:hint="cs"/>
          <w:rtl/>
        </w:rPr>
        <w:t xml:space="preserve"> לאפוקי מדברי </w:t>
      </w:r>
      <w:r w:rsidRPr="003862ED">
        <w:rPr>
          <w:rStyle w:val="af8"/>
          <w:rFonts w:hint="cs"/>
          <w:rtl/>
        </w:rPr>
        <w:t>רב שרירא גאון</w:t>
      </w:r>
      <w:r>
        <w:rPr>
          <w:rFonts w:hint="cs"/>
          <w:rtl/>
        </w:rPr>
        <w:t xml:space="preserve"> שהביא</w:t>
      </w:r>
      <w:r>
        <w:rPr>
          <w:rStyle w:val="af8"/>
          <w:rtl/>
        </w:rPr>
        <w:t xml:space="preserve"> הרי"ף</w:t>
      </w:r>
      <w:r>
        <w:rPr>
          <w:rtl/>
        </w:rPr>
        <w:t xml:space="preserve"> </w:t>
      </w:r>
      <w:r>
        <w:rPr>
          <w:rStyle w:val="af6"/>
          <w:rFonts w:eastAsia="Guttman Hodes" w:hint="cs"/>
          <w:rtl/>
        </w:rPr>
        <w:t>(יג. מדה"ר, מהדו' עוז והדר עמ' ל"ד)</w:t>
      </w:r>
      <w:r>
        <w:rPr>
          <w:rtl/>
        </w:rPr>
        <w:t xml:space="preserve"> </w:t>
      </w:r>
      <w:r>
        <w:rPr>
          <w:rFonts w:hint="cs"/>
          <w:rtl/>
        </w:rPr>
        <w:t>דפסק כאביי, כיון שנדחו כל התירוצים על רבא.</w:t>
      </w:r>
      <w:r w:rsidRPr="00926DBF">
        <w:rPr>
          <w:rStyle w:val="afa"/>
          <w:rFonts w:hint="cs"/>
          <w:rtl/>
        </w:rPr>
        <w:t xml:space="preserve"> </w:t>
      </w:r>
      <w:r w:rsidRPr="00AE6C14">
        <w:rPr>
          <w:rStyle w:val="afa"/>
          <w:rFonts w:hint="cs"/>
          <w:rtl/>
        </w:rPr>
        <w:t>[</w:t>
      </w:r>
      <w:r>
        <w:rPr>
          <w:rStyle w:val="afa"/>
          <w:rFonts w:hint="cs"/>
          <w:rtl/>
        </w:rPr>
        <w:t>אבל</w:t>
      </w:r>
      <w:r w:rsidRPr="00AE6C14">
        <w:rPr>
          <w:rStyle w:val="afa"/>
          <w:rFonts w:hint="cs"/>
          <w:rtl/>
        </w:rPr>
        <w:t xml:space="preserve"> </w:t>
      </w:r>
      <w:r w:rsidRPr="00AE6C14">
        <w:rPr>
          <w:rStyle w:val="affa"/>
          <w:rFonts w:hint="cs"/>
          <w:rtl/>
        </w:rPr>
        <w:t>העיטור</w:t>
      </w:r>
      <w:r w:rsidRPr="00AE6C14">
        <w:rPr>
          <w:rStyle w:val="afa"/>
          <w:rFonts w:hint="cs"/>
          <w:rtl/>
        </w:rPr>
        <w:t xml:space="preserve"> </w:t>
      </w:r>
      <w:r w:rsidRPr="00AE6C14">
        <w:rPr>
          <w:rStyle w:val="aff6"/>
          <w:rFonts w:hint="cs"/>
          <w:rtl/>
        </w:rPr>
        <w:t>(או' מ' (מודעה) [מחאה] דף נד., הועתק בקובץ שיטות קמאי ב"ב ח"א עמ' תנ"ב)</w:t>
      </w:r>
      <w:r w:rsidRPr="00AE6C14">
        <w:rPr>
          <w:rStyle w:val="afa"/>
          <w:rFonts w:hint="cs"/>
          <w:rtl/>
        </w:rPr>
        <w:t xml:space="preserve"> </w:t>
      </w:r>
      <w:r>
        <w:rPr>
          <w:rStyle w:val="afa"/>
          <w:rFonts w:hint="cs"/>
          <w:rtl/>
        </w:rPr>
        <w:t xml:space="preserve">ביאר את </w:t>
      </w:r>
      <w:r w:rsidRPr="00AE6C14">
        <w:rPr>
          <w:rStyle w:val="afa"/>
          <w:rFonts w:hint="cs"/>
          <w:rtl/>
        </w:rPr>
        <w:t xml:space="preserve">דברי </w:t>
      </w:r>
      <w:r w:rsidRPr="00AE6C14">
        <w:rPr>
          <w:rStyle w:val="affa"/>
          <w:rFonts w:hint="cs"/>
          <w:rtl/>
        </w:rPr>
        <w:t>ר"ח</w:t>
      </w:r>
      <w:r w:rsidRPr="00AE6C14">
        <w:rPr>
          <w:rStyle w:val="afa"/>
          <w:rFonts w:hint="cs"/>
          <w:rtl/>
        </w:rPr>
        <w:t xml:space="preserve"> </w:t>
      </w:r>
      <w:r>
        <w:rPr>
          <w:rStyle w:val="afa"/>
          <w:rFonts w:hint="cs"/>
          <w:rtl/>
        </w:rPr>
        <w:t>דס"ל כ</w:t>
      </w:r>
      <w:r w:rsidRPr="00AE6C14">
        <w:rPr>
          <w:rStyle w:val="afa"/>
          <w:rFonts w:hint="cs"/>
          <w:rtl/>
        </w:rPr>
        <w:t xml:space="preserve">דעת </w:t>
      </w:r>
      <w:r w:rsidRPr="00AE6C14">
        <w:rPr>
          <w:rStyle w:val="affa"/>
          <w:rFonts w:hint="cs"/>
          <w:rtl/>
        </w:rPr>
        <w:t>רב שרירא גאו</w:t>
      </w:r>
      <w:r w:rsidRPr="00AE6C14">
        <w:rPr>
          <w:rStyle w:val="afa"/>
          <w:rFonts w:hint="cs"/>
          <w:rtl/>
        </w:rPr>
        <w:t>ן]</w:t>
      </w:r>
      <w:r>
        <w:rPr>
          <w:rStyle w:val="afa"/>
          <w:rFonts w:hint="cs"/>
          <w:rtl/>
        </w:rPr>
        <w:t>.</w:t>
      </w:r>
      <w:bookmarkEnd w:id="2521"/>
      <w:r>
        <w:rPr>
          <w:rFonts w:hint="cs"/>
          <w:rtl/>
        </w:rPr>
        <w:t xml:space="preserve">  </w:t>
      </w:r>
    </w:p>
    <w:p w14:paraId="2A6CAE28" w14:textId="77777777" w:rsidR="000F0DFF" w:rsidRDefault="000F0DFF" w:rsidP="000F0DFF">
      <w:pPr>
        <w:pStyle w:val="1"/>
        <w:rPr>
          <w:rtl/>
        </w:rPr>
      </w:pPr>
      <w:bookmarkStart w:id="2522" w:name="_Toc73006179"/>
      <w:r>
        <w:rPr>
          <w:rFonts w:hint="cs"/>
          <w:rtl/>
        </w:rPr>
        <w:t>בי' רבינו יונה דר"ח פסק כרבא רק בבור ולא בשאר נזיקין</w:t>
      </w:r>
      <w:bookmarkEnd w:id="2522"/>
    </w:p>
    <w:p w14:paraId="2661F56C" w14:textId="77777777" w:rsidR="000F0DFF" w:rsidRPr="00D3162F" w:rsidRDefault="000F0DFF" w:rsidP="000F0DFF">
      <w:pPr>
        <w:pStyle w:val="a2"/>
        <w:rPr>
          <w:rtl/>
        </w:rPr>
      </w:pPr>
      <w:bookmarkStart w:id="2523" w:name="_Toc73006180"/>
      <w:r>
        <w:rPr>
          <w:rFonts w:hint="cs"/>
          <w:rtl/>
        </w:rPr>
        <w:t>דברי רבינו יונה בשם ר"ח דבבור קיי"ל כרבא אבל בשאר נזיקין מותר לסמוך כשאין ניזק</w:t>
      </w:r>
      <w:bookmarkEnd w:id="2523"/>
    </w:p>
    <w:p w14:paraId="1710EF40" w14:textId="454085A9" w:rsidR="000F0DFF" w:rsidRDefault="000F0DFF" w:rsidP="0008214F">
      <w:pPr>
        <w:pStyle w:val="a"/>
        <w:rPr>
          <w:rStyle w:val="afa"/>
          <w:rtl/>
        </w:rPr>
      </w:pPr>
      <w:r>
        <w:rPr>
          <w:rFonts w:hint="cs"/>
          <w:rtl/>
        </w:rPr>
        <w:t xml:space="preserve">הביאו </w:t>
      </w:r>
      <w:r w:rsidRPr="007F43E0">
        <w:rPr>
          <w:rStyle w:val="af8"/>
          <w:rFonts w:hint="cs"/>
          <w:rtl/>
        </w:rPr>
        <w:t>רבינו</w:t>
      </w:r>
      <w:r>
        <w:rPr>
          <w:rFonts w:hint="cs"/>
          <w:rtl/>
        </w:rPr>
        <w:t xml:space="preserve"> </w:t>
      </w:r>
      <w:r w:rsidRPr="007F43E0">
        <w:rPr>
          <w:rStyle w:val="af8"/>
          <w:rFonts w:hint="cs"/>
          <w:rtl/>
        </w:rPr>
        <w:t>יונה</w:t>
      </w:r>
      <w:r>
        <w:rPr>
          <w:rFonts w:hint="cs"/>
          <w:rtl/>
        </w:rPr>
        <w:t xml:space="preserve"> </w:t>
      </w:r>
      <w:r w:rsidRPr="0074173D">
        <w:rPr>
          <w:rStyle w:val="af6"/>
          <w:rFonts w:eastAsia="Guttman Hodes" w:hint="cs"/>
          <w:rtl/>
        </w:rPr>
        <w:t>(ד"ה ולענין פסקא)</w:t>
      </w:r>
      <w:r>
        <w:rPr>
          <w:rFonts w:hint="cs"/>
          <w:rtl/>
        </w:rPr>
        <w:t xml:space="preserve"> </w:t>
      </w:r>
      <w:r>
        <w:rPr>
          <w:rStyle w:val="af8"/>
          <w:rFonts w:hint="cs"/>
          <w:rtl/>
        </w:rPr>
        <w:t>ו</w:t>
      </w:r>
      <w:r w:rsidRPr="009D42A7">
        <w:rPr>
          <w:rStyle w:val="af8"/>
          <w:rFonts w:hint="cs"/>
          <w:rtl/>
        </w:rPr>
        <w:t xml:space="preserve">הרשב"א לקמן </w:t>
      </w:r>
      <w:r w:rsidRPr="009D42A7">
        <w:rPr>
          <w:rStyle w:val="af6"/>
          <w:rFonts w:eastAsia="Guttman Hodes" w:hint="cs"/>
          <w:rtl/>
        </w:rPr>
        <w:t>(כב: ד"ה ולענין)</w:t>
      </w:r>
      <w:r>
        <w:rPr>
          <w:rFonts w:hint="cs"/>
          <w:rtl/>
        </w:rPr>
        <w:t xml:space="preserve"> בשם </w:t>
      </w:r>
      <w:r w:rsidRPr="007E6F81">
        <w:rPr>
          <w:rStyle w:val="af8"/>
          <w:rFonts w:hint="cs"/>
          <w:rtl/>
        </w:rPr>
        <w:t>ר"ח</w:t>
      </w:r>
      <w:r>
        <w:rPr>
          <w:rFonts w:hint="cs"/>
          <w:rtl/>
        </w:rPr>
        <w:t xml:space="preserve"> דכתב דרק בבור קיי"ל כרבא דאסור לסמוך בצד המיצר, מסברת "כל מרא ומרא דקא מחית קא מרפית לה לארעי", אבל בשאר נזיקין דגפת וכו' מותר לסמוך בצד המיצר, כ"ז שלא בנה השני כותל, אעפ"י שהוא מקום שעשוי לבנות בו כותל, </w:t>
      </w:r>
      <w:r w:rsidRPr="00B12A97">
        <w:rPr>
          <w:rStyle w:val="afa"/>
          <w:rFonts w:hint="cs"/>
          <w:rtl/>
        </w:rPr>
        <w:t xml:space="preserve">[ולא ביאר </w:t>
      </w:r>
      <w:r w:rsidRPr="00867A07">
        <w:rPr>
          <w:rStyle w:val="affa"/>
          <w:rFonts w:hint="cs"/>
          <w:rtl/>
        </w:rPr>
        <w:t>רבינו יונה</w:t>
      </w:r>
      <w:r w:rsidRPr="00B12A97">
        <w:rPr>
          <w:rStyle w:val="afa"/>
          <w:rFonts w:hint="cs"/>
          <w:rtl/>
        </w:rPr>
        <w:t xml:space="preserve"> </w:t>
      </w:r>
      <w:r>
        <w:rPr>
          <w:rStyle w:val="afa"/>
          <w:rFonts w:hint="cs"/>
          <w:rtl/>
        </w:rPr>
        <w:t xml:space="preserve">כדביארו </w:t>
      </w:r>
      <w:r w:rsidRPr="00867A07">
        <w:rPr>
          <w:rStyle w:val="affa"/>
          <w:rFonts w:hint="cs"/>
          <w:rtl/>
        </w:rPr>
        <w:t>התוס'</w:t>
      </w:r>
      <w:r>
        <w:rPr>
          <w:rStyle w:val="afa"/>
          <w:rFonts w:hint="cs"/>
          <w:rtl/>
        </w:rPr>
        <w:t xml:space="preserve"> </w:t>
      </w:r>
      <w:r w:rsidRPr="00ED1E39">
        <w:rPr>
          <w:rStyle w:val="aff6"/>
          <w:rFonts w:hint="cs"/>
          <w:rtl/>
        </w:rPr>
        <w:t xml:space="preserve">(עי' אות </w:t>
      </w:r>
      <w:r w:rsidRPr="00ED1E39">
        <w:rPr>
          <w:rStyle w:val="aff6"/>
          <w:rtl/>
        </w:rPr>
        <w:fldChar w:fldCharType="begin"/>
      </w:r>
      <w:r w:rsidRPr="00ED1E39">
        <w:rPr>
          <w:rStyle w:val="aff6"/>
          <w:rtl/>
        </w:rPr>
        <w:instrText xml:space="preserve"> </w:instrText>
      </w:r>
      <w:r w:rsidRPr="00ED1E39">
        <w:rPr>
          <w:rStyle w:val="aff6"/>
          <w:rFonts w:hint="cs"/>
        </w:rPr>
        <w:instrText>REF</w:instrText>
      </w:r>
      <w:r w:rsidRPr="00ED1E39">
        <w:rPr>
          <w:rStyle w:val="aff6"/>
          <w:rFonts w:hint="cs"/>
          <w:rtl/>
        </w:rPr>
        <w:instrText xml:space="preserve"> _</w:instrText>
      </w:r>
      <w:r w:rsidRPr="00ED1E39">
        <w:rPr>
          <w:rStyle w:val="aff6"/>
          <w:rFonts w:hint="cs"/>
        </w:rPr>
        <w:instrText>Ref72835331 \r \h</w:instrText>
      </w:r>
      <w:r w:rsidRPr="00ED1E39">
        <w:rPr>
          <w:rStyle w:val="aff6"/>
          <w:rtl/>
        </w:rPr>
        <w:instrText xml:space="preserve"> </w:instrText>
      </w:r>
      <w:r w:rsidRPr="00ED1E39">
        <w:rPr>
          <w:rStyle w:val="aff6"/>
          <w:rtl/>
        </w:rPr>
      </w:r>
      <w:r w:rsidRPr="00ED1E39">
        <w:rPr>
          <w:rStyle w:val="aff6"/>
          <w:rtl/>
        </w:rPr>
        <w:fldChar w:fldCharType="separate"/>
      </w:r>
      <w:r w:rsidR="00AA5F53">
        <w:rPr>
          <w:rStyle w:val="aff6"/>
          <w:cs/>
        </w:rPr>
        <w:t>‎</w:t>
      </w:r>
      <w:r w:rsidR="00AA5F53">
        <w:rPr>
          <w:rStyle w:val="aff6"/>
          <w:rtl/>
        </w:rPr>
        <w:t>ב)</w:t>
      </w:r>
      <w:r w:rsidRPr="00ED1E39">
        <w:rPr>
          <w:rStyle w:val="aff6"/>
          <w:rtl/>
        </w:rPr>
        <w:fldChar w:fldCharType="end"/>
      </w:r>
      <w:r>
        <w:rPr>
          <w:rStyle w:val="afa"/>
          <w:rFonts w:hint="cs"/>
          <w:rtl/>
        </w:rPr>
        <w:t xml:space="preserve"> </w:t>
      </w:r>
      <w:r w:rsidRPr="00867A07">
        <w:rPr>
          <w:rStyle w:val="affa"/>
          <w:rFonts w:hint="cs"/>
          <w:rtl/>
        </w:rPr>
        <w:t>והבעה"מ</w:t>
      </w:r>
      <w:r>
        <w:rPr>
          <w:rStyle w:val="afa"/>
          <w:rFonts w:hint="cs"/>
          <w:rtl/>
        </w:rPr>
        <w:t xml:space="preserve"> </w:t>
      </w:r>
      <w:r w:rsidRPr="00ED1E39">
        <w:rPr>
          <w:rStyle w:val="aff6"/>
          <w:rFonts w:hint="cs"/>
          <w:rtl/>
        </w:rPr>
        <w:t xml:space="preserve">(עי' אות </w:t>
      </w:r>
      <w:r w:rsidRPr="00ED1E39">
        <w:rPr>
          <w:rStyle w:val="aff6"/>
          <w:rtl/>
        </w:rPr>
        <w:fldChar w:fldCharType="begin"/>
      </w:r>
      <w:r w:rsidRPr="00ED1E39">
        <w:rPr>
          <w:rStyle w:val="aff6"/>
          <w:rtl/>
        </w:rPr>
        <w:instrText xml:space="preserve"> </w:instrText>
      </w:r>
      <w:r w:rsidRPr="00ED1E39">
        <w:rPr>
          <w:rStyle w:val="aff6"/>
          <w:rFonts w:hint="cs"/>
        </w:rPr>
        <w:instrText>REF</w:instrText>
      </w:r>
      <w:r w:rsidRPr="00ED1E39">
        <w:rPr>
          <w:rStyle w:val="aff6"/>
          <w:rFonts w:hint="cs"/>
          <w:rtl/>
        </w:rPr>
        <w:instrText xml:space="preserve"> _</w:instrText>
      </w:r>
      <w:r w:rsidRPr="00ED1E39">
        <w:rPr>
          <w:rStyle w:val="aff6"/>
          <w:rFonts w:hint="cs"/>
        </w:rPr>
        <w:instrText>Ref72854119 \r \h</w:instrText>
      </w:r>
      <w:r w:rsidRPr="00ED1E39">
        <w:rPr>
          <w:rStyle w:val="aff6"/>
          <w:rtl/>
        </w:rPr>
        <w:instrText xml:space="preserve"> </w:instrText>
      </w:r>
      <w:r w:rsidRPr="00ED1E39">
        <w:rPr>
          <w:rStyle w:val="aff6"/>
          <w:rtl/>
        </w:rPr>
      </w:r>
      <w:r w:rsidRPr="00ED1E39">
        <w:rPr>
          <w:rStyle w:val="aff6"/>
          <w:rtl/>
        </w:rPr>
        <w:fldChar w:fldCharType="separate"/>
      </w:r>
      <w:r w:rsidR="00AA5F53">
        <w:rPr>
          <w:rStyle w:val="aff6"/>
          <w:cs/>
        </w:rPr>
        <w:t>‎</w:t>
      </w:r>
      <w:r w:rsidR="00AA5F53">
        <w:rPr>
          <w:rStyle w:val="aff6"/>
          <w:rtl/>
        </w:rPr>
        <w:t>כ)</w:t>
      </w:r>
      <w:r w:rsidRPr="00ED1E39">
        <w:rPr>
          <w:rStyle w:val="aff6"/>
          <w:rtl/>
        </w:rPr>
        <w:fldChar w:fldCharType="end"/>
      </w:r>
      <w:r>
        <w:rPr>
          <w:rStyle w:val="afa"/>
          <w:rFonts w:hint="cs"/>
          <w:rtl/>
        </w:rPr>
        <w:t xml:space="preserve"> </w:t>
      </w:r>
      <w:r w:rsidRPr="00B12A97">
        <w:rPr>
          <w:rStyle w:val="afa"/>
          <w:rFonts w:hint="cs"/>
          <w:rtl/>
        </w:rPr>
        <w:t xml:space="preserve">דגרס </w:t>
      </w:r>
      <w:r w:rsidRPr="00ED1E39">
        <w:rPr>
          <w:rStyle w:val="affa"/>
          <w:rFonts w:hint="cs"/>
          <w:rtl/>
        </w:rPr>
        <w:t>ר"ח</w:t>
      </w:r>
      <w:r>
        <w:rPr>
          <w:rStyle w:val="afa"/>
          <w:rFonts w:hint="cs"/>
          <w:rtl/>
        </w:rPr>
        <w:t xml:space="preserve"> </w:t>
      </w:r>
      <w:r w:rsidRPr="00B12A97">
        <w:rPr>
          <w:rStyle w:val="afa"/>
          <w:rFonts w:hint="cs"/>
          <w:rtl/>
        </w:rPr>
        <w:t xml:space="preserve">"אלא" אמר רבינא, אלא ביאר </w:t>
      </w:r>
      <w:r w:rsidRPr="00867A07">
        <w:rPr>
          <w:rStyle w:val="affa"/>
          <w:rFonts w:hint="cs"/>
          <w:rtl/>
        </w:rPr>
        <w:t>רבינו יונה</w:t>
      </w:r>
      <w:r w:rsidRPr="00B12A97">
        <w:rPr>
          <w:rStyle w:val="afa"/>
          <w:rFonts w:hint="cs"/>
          <w:rtl/>
        </w:rPr>
        <w:t xml:space="preserve"> דכ"כ </w:t>
      </w:r>
      <w:r w:rsidRPr="00867A07">
        <w:rPr>
          <w:rStyle w:val="affa"/>
          <w:rFonts w:hint="cs"/>
          <w:rtl/>
        </w:rPr>
        <w:t>ר"ח</w:t>
      </w:r>
      <w:r w:rsidRPr="00B12A97">
        <w:rPr>
          <w:rStyle w:val="afa"/>
          <w:rFonts w:hint="cs"/>
          <w:rtl/>
        </w:rPr>
        <w:t xml:space="preserve"> רק להלכה, ולא בביאור דברי רבינא</w:t>
      </w:r>
      <w:r>
        <w:rPr>
          <w:rStyle w:val="afa"/>
          <w:rFonts w:hint="cs"/>
          <w:rtl/>
        </w:rPr>
        <w:t xml:space="preserve">, ועי' </w:t>
      </w:r>
      <w:r w:rsidRPr="00867A07">
        <w:rPr>
          <w:rStyle w:val="affa"/>
          <w:rFonts w:hint="cs"/>
          <w:rtl/>
        </w:rPr>
        <w:t>ברמב"ן</w:t>
      </w:r>
      <w:r>
        <w:rPr>
          <w:rStyle w:val="afa"/>
          <w:rFonts w:hint="cs"/>
          <w:rtl/>
        </w:rPr>
        <w:t xml:space="preserve"> </w:t>
      </w:r>
      <w:r w:rsidRPr="00A25805">
        <w:rPr>
          <w:rStyle w:val="aff6"/>
          <w:rFonts w:hint="cs"/>
          <w:rtl/>
        </w:rPr>
        <w:t xml:space="preserve">(עי' אות </w:t>
      </w:r>
      <w:r w:rsidRPr="00A25805">
        <w:rPr>
          <w:rStyle w:val="aff6"/>
          <w:rtl/>
        </w:rPr>
        <w:fldChar w:fldCharType="begin"/>
      </w:r>
      <w:r w:rsidRPr="00A25805">
        <w:rPr>
          <w:rStyle w:val="aff6"/>
          <w:rtl/>
        </w:rPr>
        <w:instrText xml:space="preserve"> </w:instrText>
      </w:r>
      <w:r w:rsidRPr="00A25805">
        <w:rPr>
          <w:rStyle w:val="aff6"/>
          <w:rFonts w:hint="cs"/>
        </w:rPr>
        <w:instrText>REF</w:instrText>
      </w:r>
      <w:r w:rsidRPr="00A25805">
        <w:rPr>
          <w:rStyle w:val="aff6"/>
          <w:rFonts w:hint="cs"/>
          <w:rtl/>
        </w:rPr>
        <w:instrText xml:space="preserve"> _</w:instrText>
      </w:r>
      <w:r w:rsidRPr="00A25805">
        <w:rPr>
          <w:rStyle w:val="aff6"/>
          <w:rFonts w:hint="cs"/>
        </w:rPr>
        <w:instrText>Ref72860082 \r \h</w:instrText>
      </w:r>
      <w:r w:rsidRPr="00A25805">
        <w:rPr>
          <w:rStyle w:val="aff6"/>
          <w:rtl/>
        </w:rPr>
        <w:instrText xml:space="preserve"> </w:instrText>
      </w:r>
      <w:r w:rsidRPr="00A25805">
        <w:rPr>
          <w:rStyle w:val="aff6"/>
          <w:rtl/>
        </w:rPr>
      </w:r>
      <w:r w:rsidRPr="00A25805">
        <w:rPr>
          <w:rStyle w:val="aff6"/>
          <w:rtl/>
        </w:rPr>
        <w:fldChar w:fldCharType="separate"/>
      </w:r>
      <w:r w:rsidR="00AA5F53">
        <w:rPr>
          <w:rStyle w:val="aff6"/>
          <w:cs/>
        </w:rPr>
        <w:t>‎</w:t>
      </w:r>
      <w:r w:rsidR="00AA5F53">
        <w:rPr>
          <w:rStyle w:val="aff6"/>
          <w:rtl/>
        </w:rPr>
        <w:t>נח)</w:t>
      </w:r>
      <w:r w:rsidRPr="00A25805">
        <w:rPr>
          <w:rStyle w:val="aff6"/>
          <w:rtl/>
        </w:rPr>
        <w:fldChar w:fldCharType="end"/>
      </w:r>
      <w:r w:rsidRPr="00B12A97">
        <w:rPr>
          <w:rStyle w:val="afa"/>
          <w:rFonts w:hint="cs"/>
          <w:rtl/>
        </w:rPr>
        <w:t>]</w:t>
      </w:r>
      <w:r>
        <w:rPr>
          <w:rStyle w:val="afa"/>
          <w:rFonts w:hint="cs"/>
          <w:rtl/>
        </w:rPr>
        <w:t>,</w:t>
      </w:r>
      <w:r w:rsidRPr="008115BC">
        <w:rPr>
          <w:rFonts w:hint="cs"/>
          <w:rtl/>
        </w:rPr>
        <w:t xml:space="preserve"> </w:t>
      </w:r>
      <w:r>
        <w:rPr>
          <w:rFonts w:hint="cs"/>
          <w:rtl/>
        </w:rPr>
        <w:t xml:space="preserve">ועי' במ"ש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sidRPr="005F6882">
        <w:rPr>
          <w:rStyle w:val="af6"/>
          <w:rFonts w:eastAsia="Guttman Hodes" w:hint="cs"/>
          <w:rtl/>
        </w:rPr>
        <w:t>(או'</w:t>
      </w:r>
      <w:r>
        <w:rPr>
          <w:rStyle w:val="af6"/>
          <w:rFonts w:eastAsia="Guttman Hodes" w:hint="cs"/>
          <w:rtl/>
        </w:rPr>
        <w:t xml:space="preserve"> ל')</w:t>
      </w:r>
      <w:r w:rsidRPr="005F6882">
        <w:rPr>
          <w:rStyle w:val="af6"/>
          <w:rFonts w:eastAsia="Guttman Hodes" w:hint="cs"/>
          <w:rtl/>
        </w:rPr>
        <w:t xml:space="preserve"> </w:t>
      </w:r>
      <w:r>
        <w:rPr>
          <w:rFonts w:hint="cs"/>
          <w:rtl/>
        </w:rPr>
        <w:t>בזה.</w:t>
      </w:r>
    </w:p>
    <w:p w14:paraId="7FB73ADF" w14:textId="77777777" w:rsidR="000F0DFF" w:rsidRDefault="000F0DFF" w:rsidP="000F0DFF">
      <w:pPr>
        <w:pStyle w:val="a2"/>
        <w:rPr>
          <w:rtl/>
        </w:rPr>
      </w:pPr>
      <w:bookmarkStart w:id="2524" w:name="_Toc73006181"/>
      <w:r>
        <w:rPr>
          <w:rFonts w:hint="cs"/>
          <w:rtl/>
        </w:rPr>
        <w:t>דברי רבינו יונה דמוכח כר"ח דהא כשסומך בשעה שאין ניזק אינו מזיק וכשבא הניזק כלו מעשיו</w:t>
      </w:r>
      <w:bookmarkEnd w:id="2524"/>
    </w:p>
    <w:p w14:paraId="335A67EF" w14:textId="77777777" w:rsidR="000F0DFF" w:rsidRDefault="000F0DFF" w:rsidP="0008214F">
      <w:pPr>
        <w:pStyle w:val="a"/>
        <w:rPr>
          <w:rStyle w:val="afa"/>
          <w:rtl/>
        </w:rPr>
      </w:pPr>
      <w:r>
        <w:rPr>
          <w:rFonts w:hint="cs"/>
          <w:rtl/>
        </w:rPr>
        <w:t xml:space="preserve">והביא </w:t>
      </w:r>
      <w:r w:rsidRPr="005D18A6">
        <w:rPr>
          <w:rStyle w:val="af8"/>
          <w:rFonts w:hint="cs"/>
          <w:rtl/>
        </w:rPr>
        <w:t>רבינו יונה</w:t>
      </w:r>
      <w:r>
        <w:rPr>
          <w:rFonts w:hint="cs"/>
          <w:rtl/>
        </w:rPr>
        <w:t xml:space="preserve"> ראיה לדברי </w:t>
      </w:r>
      <w:r w:rsidRPr="005D18A6">
        <w:rPr>
          <w:rStyle w:val="af8"/>
          <w:rFonts w:hint="cs"/>
          <w:rtl/>
        </w:rPr>
        <w:t>ר"ח</w:t>
      </w:r>
      <w:r>
        <w:rPr>
          <w:rFonts w:hint="cs"/>
          <w:rtl/>
        </w:rPr>
        <w:t xml:space="preserve"> דהא בשעה שהוא גפת סומך אינו נחשב למזיק, כיון שעדיין לא בנה השני כותל, ולכן אף לאחר שבנה השני את הכותל, אין הראשון צריך להרחיק דהא כבר כלו מעשיו, ובשעת הסמיכה שעשה מעשה לא חשיב מזיק.</w:t>
      </w:r>
      <w:r w:rsidRPr="0091067B">
        <w:rPr>
          <w:rStyle w:val="afa"/>
          <w:rFonts w:hint="cs"/>
          <w:rtl/>
        </w:rPr>
        <w:t xml:space="preserve"> </w:t>
      </w:r>
      <w:r w:rsidRPr="00EB3AA8">
        <w:rPr>
          <w:rStyle w:val="afa"/>
          <w:rFonts w:hint="cs"/>
          <w:rtl/>
        </w:rPr>
        <w:t>[ו</w:t>
      </w:r>
      <w:r>
        <w:rPr>
          <w:rStyle w:val="afa"/>
          <w:rFonts w:hint="cs"/>
          <w:rtl/>
        </w:rPr>
        <w:t>היינו כדביאר</w:t>
      </w:r>
      <w:r w:rsidRPr="00EB3AA8">
        <w:rPr>
          <w:rStyle w:val="afa"/>
          <w:rFonts w:hint="cs"/>
          <w:rtl/>
        </w:rPr>
        <w:t xml:space="preserve"> </w:t>
      </w:r>
      <w:r w:rsidRPr="00EB3AA8">
        <w:rPr>
          <w:rStyle w:val="affa"/>
          <w:rFonts w:hint="cs"/>
          <w:rtl/>
        </w:rPr>
        <w:t xml:space="preserve">רבינו יונה </w:t>
      </w:r>
      <w:r w:rsidRPr="00927A54">
        <w:rPr>
          <w:rStyle w:val="aff6"/>
          <w:rFonts w:hint="cs"/>
          <w:rtl/>
        </w:rPr>
        <w:t xml:space="preserve">(ריש ד"ה ולענין פסקא, הובא בסימן א' אות ט"ז) </w:t>
      </w:r>
      <w:r w:rsidRPr="00EB3AA8">
        <w:rPr>
          <w:rStyle w:val="afa"/>
          <w:rFonts w:hint="cs"/>
          <w:rtl/>
        </w:rPr>
        <w:t>ד</w:t>
      </w:r>
      <w:r>
        <w:rPr>
          <w:rStyle w:val="afa"/>
          <w:rFonts w:hint="cs"/>
          <w:rtl/>
        </w:rPr>
        <w:t xml:space="preserve">הא דמודה ר"י בכוליה פירקין דהוא גירי דיליה הוא כיון </w:t>
      </w:r>
      <w:r w:rsidRPr="00EB3AA8">
        <w:rPr>
          <w:rStyle w:val="afa"/>
          <w:rFonts w:hint="cs"/>
          <w:rtl/>
        </w:rPr>
        <w:t xml:space="preserve">דבר שמזיק מאותו המקום שהניחו, חשיב </w:t>
      </w:r>
      <w:r>
        <w:rPr>
          <w:rStyle w:val="afa"/>
          <w:rFonts w:hint="cs"/>
          <w:rtl/>
        </w:rPr>
        <w:t>ש</w:t>
      </w:r>
      <w:r w:rsidRPr="00EB3AA8">
        <w:rPr>
          <w:rStyle w:val="afa"/>
          <w:rFonts w:hint="cs"/>
          <w:rtl/>
        </w:rPr>
        <w:t>בשעת ההנחה הוא כבר מזיק</w:t>
      </w:r>
      <w:r>
        <w:rPr>
          <w:rStyle w:val="afa"/>
          <w:rFonts w:hint="cs"/>
          <w:rtl/>
        </w:rPr>
        <w:t>, והיינו דחיוב ההרחקה לר"י הוא בדבר דנחשב למזיק</w:t>
      </w:r>
      <w:r w:rsidRPr="00EB3AA8">
        <w:rPr>
          <w:rStyle w:val="afa"/>
          <w:rFonts w:hint="cs"/>
          <w:rtl/>
        </w:rPr>
        <w:t>].</w:t>
      </w:r>
    </w:p>
    <w:p w14:paraId="2E521D75" w14:textId="77777777" w:rsidR="000F0DFF" w:rsidRDefault="000F0DFF" w:rsidP="000F0DFF">
      <w:pPr>
        <w:pStyle w:val="a2"/>
        <w:rPr>
          <w:rtl/>
        </w:rPr>
      </w:pPr>
      <w:bookmarkStart w:id="2525" w:name="_Toc73006182"/>
      <w:r>
        <w:rPr>
          <w:rFonts w:hint="cs"/>
          <w:rtl/>
        </w:rPr>
        <w:t>דברי רבינו יונה דלרבנן דאוסרים בבור לפני שגדלו השורשים המזיקים אסור לסמוך בכל נזיקין</w:t>
      </w:r>
      <w:bookmarkEnd w:id="2525"/>
    </w:p>
    <w:p w14:paraId="1F40DEFB" w14:textId="77777777" w:rsidR="000F0DFF" w:rsidRDefault="000F0DFF" w:rsidP="0008214F">
      <w:pPr>
        <w:pStyle w:val="a"/>
        <w:rPr>
          <w:rtl/>
        </w:rPr>
      </w:pPr>
      <w:r>
        <w:rPr>
          <w:rFonts w:hint="cs"/>
          <w:rtl/>
        </w:rPr>
        <w:t xml:space="preserve">אך כתב </w:t>
      </w:r>
      <w:r w:rsidRPr="005D18A6">
        <w:rPr>
          <w:rStyle w:val="af8"/>
          <w:rFonts w:hint="cs"/>
          <w:rtl/>
        </w:rPr>
        <w:t>רבינו יונה</w:t>
      </w:r>
      <w:r>
        <w:rPr>
          <w:rFonts w:hint="cs"/>
          <w:rtl/>
        </w:rPr>
        <w:t xml:space="preserve"> דלדעת רבנן לקמן </w:t>
      </w:r>
      <w:r w:rsidRPr="005D18A6">
        <w:rPr>
          <w:rStyle w:val="af6"/>
          <w:rFonts w:eastAsia="Guttman Hodes" w:hint="cs"/>
          <w:rtl/>
        </w:rPr>
        <w:t>(כה:)</w:t>
      </w:r>
      <w:r>
        <w:rPr>
          <w:rFonts w:hint="cs"/>
          <w:rtl/>
        </w:rPr>
        <w:t xml:space="preserve"> דס"ל דמרחיקין את האילן מהבור, אעפ"י שבשעת נטיעת האילן אינו מזיק, עד שיגדלו השורשים לאח"ז, א"כ ה"ה דאסור לסמוך בצד המיצר, אף שבזמן מעשה הסמיכה אינו נחשב למזיק, עד שיבנה השני כותל, וכתב </w:t>
      </w:r>
      <w:r w:rsidRPr="005D18A6">
        <w:rPr>
          <w:rStyle w:val="af8"/>
          <w:rFonts w:hint="cs"/>
          <w:rtl/>
        </w:rPr>
        <w:t>רבינו יונה</w:t>
      </w:r>
      <w:r>
        <w:rPr>
          <w:rFonts w:hint="cs"/>
          <w:rtl/>
        </w:rPr>
        <w:t xml:space="preserve"> דבבור מודה ר"י לרבנן כיון שעכשיו הוא מזיק את קרקע חבירו מסברת "כל מרא ומרא דקא מחית קא מרפית לה לארעי", ואף אם יסתום אח"כ את הבור, הוא כבר קלקל את הקרקע במקצת, ועי' במה שביאר</w:t>
      </w:r>
      <w:r>
        <w:rPr>
          <w:rStyle w:val="af8"/>
          <w:rFonts w:hint="cs"/>
          <w:rtl/>
        </w:rPr>
        <w:t xml:space="preserve"> </w:t>
      </w:r>
      <w:r>
        <w:rPr>
          <w:rFonts w:hint="cs"/>
          <w:rtl/>
        </w:rPr>
        <w:t xml:space="preserve">לפי"ז </w:t>
      </w:r>
      <w:r w:rsidRPr="009D42A7">
        <w:rPr>
          <w:rStyle w:val="af8"/>
          <w:rFonts w:hint="cs"/>
          <w:rtl/>
        </w:rPr>
        <w:t xml:space="preserve">הרשב"א לקמן </w:t>
      </w:r>
      <w:r w:rsidRPr="009D42A7">
        <w:rPr>
          <w:rStyle w:val="af6"/>
          <w:rFonts w:eastAsia="Guttman Hodes" w:hint="cs"/>
          <w:rtl/>
        </w:rPr>
        <w:t xml:space="preserve">(כב: ד"ה </w:t>
      </w:r>
      <w:r>
        <w:rPr>
          <w:rStyle w:val="af6"/>
          <w:rFonts w:eastAsia="Guttman Hodes" w:hint="cs"/>
          <w:rtl/>
        </w:rPr>
        <w:t>ולדידי)</w:t>
      </w:r>
      <w:r>
        <w:rPr>
          <w:rFonts w:hint="cs"/>
          <w:rtl/>
        </w:rPr>
        <w:t xml:space="preserve"> בגדר גירי דיליה.</w:t>
      </w:r>
    </w:p>
    <w:p w14:paraId="16B715FB" w14:textId="77777777" w:rsidR="000F0DFF" w:rsidRDefault="000F0DFF" w:rsidP="000F0DFF">
      <w:pPr>
        <w:pStyle w:val="a2"/>
        <w:rPr>
          <w:rtl/>
        </w:rPr>
      </w:pPr>
      <w:bookmarkStart w:id="2526" w:name="_Toc73006183"/>
      <w:r>
        <w:rPr>
          <w:rFonts w:hint="cs"/>
          <w:rtl/>
        </w:rPr>
        <w:t>קושית הרשב"א על בי' רבינו יונה בר"ח דא"כ קיי"ל כאביי ולא כרבא ומוכח כבי' הבעה"מ בר"ח</w:t>
      </w:r>
      <w:bookmarkEnd w:id="2526"/>
    </w:p>
    <w:p w14:paraId="08D30D03" w14:textId="60AC47C2" w:rsidR="000F0DFF" w:rsidRDefault="000F0DFF" w:rsidP="0008214F">
      <w:pPr>
        <w:pStyle w:val="a"/>
        <w:rPr>
          <w:rtl/>
        </w:rPr>
      </w:pPr>
      <w:r>
        <w:rPr>
          <w:rFonts w:hint="cs"/>
          <w:rtl/>
        </w:rPr>
        <w:t>אך הקשה</w:t>
      </w:r>
      <w:r>
        <w:rPr>
          <w:rStyle w:val="af8"/>
          <w:rFonts w:hint="cs"/>
          <w:rtl/>
        </w:rPr>
        <w:t xml:space="preserve"> </w:t>
      </w:r>
      <w:r w:rsidRPr="009D42A7">
        <w:rPr>
          <w:rStyle w:val="af8"/>
          <w:rFonts w:hint="cs"/>
          <w:rtl/>
        </w:rPr>
        <w:t xml:space="preserve">הרשב"א לקמן </w:t>
      </w:r>
      <w:r w:rsidRPr="009D42A7">
        <w:rPr>
          <w:rStyle w:val="af6"/>
          <w:rFonts w:eastAsia="Guttman Hodes" w:hint="cs"/>
          <w:rtl/>
        </w:rPr>
        <w:t xml:space="preserve">(כב: ד"ה </w:t>
      </w:r>
      <w:r>
        <w:rPr>
          <w:rStyle w:val="af6"/>
          <w:rFonts w:eastAsia="Guttman Hodes" w:hint="cs"/>
          <w:rtl/>
        </w:rPr>
        <w:t>גם)</w:t>
      </w:r>
      <w:r>
        <w:rPr>
          <w:rFonts w:hint="cs"/>
          <w:rtl/>
        </w:rPr>
        <w:t xml:space="preserve"> על ביאור </w:t>
      </w:r>
      <w:r w:rsidRPr="005D18A6">
        <w:rPr>
          <w:rStyle w:val="af8"/>
          <w:rFonts w:hint="cs"/>
          <w:rtl/>
        </w:rPr>
        <w:t>רבינו יונה בר"ח</w:t>
      </w:r>
      <w:r>
        <w:rPr>
          <w:rFonts w:hint="cs"/>
          <w:rtl/>
        </w:rPr>
        <w:t xml:space="preserve">, דלדבריו קיי"ל כאביי, והא בכל אביי ורבא קיי"ל כרבא חוץ מיע"ל </w:t>
      </w:r>
      <w:r>
        <w:rPr>
          <w:rFonts w:hint="cs"/>
          <w:rtl/>
        </w:rPr>
        <w:t xml:space="preserve">קג"ם, וכתב </w:t>
      </w:r>
      <w:r w:rsidRPr="005D18A6">
        <w:rPr>
          <w:rStyle w:val="af8"/>
          <w:rFonts w:hint="cs"/>
          <w:rtl/>
        </w:rPr>
        <w:t>הרשב"א</w:t>
      </w:r>
      <w:r>
        <w:rPr>
          <w:rFonts w:hint="cs"/>
          <w:rtl/>
        </w:rPr>
        <w:t xml:space="preserve"> דלביאור </w:t>
      </w:r>
      <w:r w:rsidRPr="005D18A6">
        <w:rPr>
          <w:rStyle w:val="af8"/>
          <w:rFonts w:hint="cs"/>
          <w:rtl/>
        </w:rPr>
        <w:t>הבעה"מ</w:t>
      </w:r>
      <w:r>
        <w:rPr>
          <w:rFonts w:hint="cs"/>
          <w:rtl/>
        </w:rPr>
        <w:t xml:space="preserve"> </w:t>
      </w:r>
      <w:r w:rsidRPr="005D18A6">
        <w:rPr>
          <w:rStyle w:val="af6"/>
          <w:rFonts w:eastAsia="Guttman Hodes" w:hint="cs"/>
          <w:rtl/>
        </w:rPr>
        <w:t xml:space="preserve">(עי' אות </w:t>
      </w:r>
      <w:r w:rsidRPr="005D18A6">
        <w:rPr>
          <w:rStyle w:val="af6"/>
          <w:rFonts w:eastAsia="Guttman Hodes"/>
          <w:rtl/>
        </w:rPr>
        <w:fldChar w:fldCharType="begin"/>
      </w:r>
      <w:r w:rsidRPr="005D18A6">
        <w:rPr>
          <w:rStyle w:val="af6"/>
          <w:rFonts w:eastAsia="Guttman Hodes"/>
          <w:rtl/>
        </w:rPr>
        <w:instrText xml:space="preserve"> </w:instrText>
      </w:r>
      <w:r w:rsidRPr="005D18A6">
        <w:rPr>
          <w:rStyle w:val="af6"/>
          <w:rFonts w:eastAsia="Guttman Hodes" w:hint="cs"/>
        </w:rPr>
        <w:instrText>REF</w:instrText>
      </w:r>
      <w:r w:rsidRPr="005D18A6">
        <w:rPr>
          <w:rStyle w:val="af6"/>
          <w:rFonts w:eastAsia="Guttman Hodes" w:hint="cs"/>
          <w:rtl/>
        </w:rPr>
        <w:instrText xml:space="preserve"> _</w:instrText>
      </w:r>
      <w:r w:rsidRPr="005D18A6">
        <w:rPr>
          <w:rStyle w:val="af6"/>
          <w:rFonts w:eastAsia="Guttman Hodes" w:hint="cs"/>
        </w:rPr>
        <w:instrText>Ref72854119 \r \h</w:instrText>
      </w:r>
      <w:r w:rsidRPr="005D18A6">
        <w:rPr>
          <w:rStyle w:val="af6"/>
          <w:rFonts w:eastAsia="Guttman Hodes"/>
          <w:rtl/>
        </w:rPr>
        <w:instrText xml:space="preserve"> </w:instrText>
      </w:r>
      <w:r w:rsidRPr="005D18A6">
        <w:rPr>
          <w:rStyle w:val="af6"/>
          <w:rFonts w:eastAsia="Guttman Hodes"/>
          <w:rtl/>
        </w:rPr>
      </w:r>
      <w:r w:rsidRPr="005D18A6">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5D18A6">
        <w:rPr>
          <w:rStyle w:val="af6"/>
          <w:rFonts w:eastAsia="Guttman Hodes"/>
          <w:rtl/>
        </w:rPr>
        <w:fldChar w:fldCharType="end"/>
      </w:r>
      <w:r>
        <w:rPr>
          <w:rStyle w:val="afa"/>
          <w:rFonts w:hint="cs"/>
          <w:rtl/>
        </w:rPr>
        <w:t xml:space="preserve"> </w:t>
      </w:r>
      <w:r>
        <w:rPr>
          <w:rFonts w:hint="cs"/>
          <w:rtl/>
        </w:rPr>
        <w:t xml:space="preserve">[בדברי </w:t>
      </w:r>
      <w:r w:rsidRPr="005D18A6">
        <w:rPr>
          <w:rStyle w:val="af8"/>
          <w:rFonts w:hint="cs"/>
          <w:rtl/>
        </w:rPr>
        <w:t>ר"ח</w:t>
      </w:r>
      <w:r>
        <w:rPr>
          <w:rFonts w:hint="cs"/>
          <w:rtl/>
        </w:rPr>
        <w:t xml:space="preserve">] דלפי הגי' "אלא" אמר רבינא, למסקנא מודה רבא דבכל הנזיקין מותר לסמוך חוץ מבור, א"כ מיושב דקיי"ל כדעת רבא למסקנת הגמ', ודלא כאביי. </w:t>
      </w:r>
    </w:p>
    <w:p w14:paraId="23A6E2DD" w14:textId="77777777" w:rsidR="000F0DFF" w:rsidRDefault="000F0DFF" w:rsidP="000F0DFF">
      <w:pPr>
        <w:pStyle w:val="afd"/>
        <w:rPr>
          <w:rtl/>
        </w:rPr>
      </w:pPr>
      <w:bookmarkStart w:id="2527" w:name="_Toc73006184"/>
      <w:bookmarkEnd w:id="2506"/>
      <w:r>
        <w:rPr>
          <w:rFonts w:hint="cs"/>
          <w:rtl/>
        </w:rPr>
        <w:t>ד' הר"י מגאש</w:t>
      </w:r>
      <w:bookmarkEnd w:id="2494"/>
      <w:bookmarkEnd w:id="2527"/>
      <w:r>
        <w:rPr>
          <w:rFonts w:hint="cs"/>
          <w:rtl/>
        </w:rPr>
        <w:t xml:space="preserve"> דאף לאביי מרחיק אח"כ</w:t>
      </w:r>
    </w:p>
    <w:p w14:paraId="545A09A8" w14:textId="77777777" w:rsidR="000F0DFF" w:rsidRPr="00A95B6C" w:rsidRDefault="000F0DFF" w:rsidP="000F0DFF">
      <w:pPr>
        <w:pStyle w:val="1"/>
        <w:rPr>
          <w:rtl/>
        </w:rPr>
      </w:pPr>
      <w:bookmarkStart w:id="2528" w:name="_Toc72311762"/>
      <w:bookmarkStart w:id="2529" w:name="_Toc72429447"/>
      <w:bookmarkStart w:id="2530" w:name="_Toc73006185"/>
      <w:r>
        <w:rPr>
          <w:rFonts w:hint="cs"/>
          <w:rtl/>
        </w:rPr>
        <w:t>בי' הר"י מגאש</w:t>
      </w:r>
      <w:bookmarkEnd w:id="2528"/>
      <w:bookmarkEnd w:id="2529"/>
      <w:r>
        <w:rPr>
          <w:rFonts w:hint="cs"/>
          <w:rtl/>
        </w:rPr>
        <w:t xml:space="preserve"> דלאביי בסמך א' השני מרחיק</w:t>
      </w:r>
      <w:r w:rsidRPr="002345CE">
        <w:rPr>
          <w:rFonts w:hint="cs"/>
          <w:rtl/>
        </w:rPr>
        <w:t xml:space="preserve"> </w:t>
      </w:r>
      <w:r>
        <w:rPr>
          <w:rFonts w:hint="cs"/>
          <w:rtl/>
        </w:rPr>
        <w:t>לרבנן ולר"י</w:t>
      </w:r>
      <w:bookmarkEnd w:id="2530"/>
    </w:p>
    <w:p w14:paraId="1D3155EA" w14:textId="77777777" w:rsidR="000F0DFF" w:rsidRPr="004C7E5F" w:rsidRDefault="000F0DFF" w:rsidP="000F0DFF">
      <w:pPr>
        <w:pStyle w:val="a2"/>
      </w:pPr>
      <w:bookmarkStart w:id="2531" w:name="_Toc73006186"/>
      <w:r>
        <w:rPr>
          <w:rFonts w:hint="cs"/>
          <w:rtl/>
        </w:rPr>
        <w:t>בי' הר"י מגאש דלאביי ל"ק לרבנן דהא דבורים לא מזקי ואחר שסמך דבורים החרדל מרחיק</w:t>
      </w:r>
      <w:bookmarkEnd w:id="2531"/>
    </w:p>
    <w:p w14:paraId="08B9AA5C" w14:textId="1B6FCE20" w:rsidR="000F0DFF" w:rsidRPr="006054FD" w:rsidRDefault="000F0DFF" w:rsidP="0008214F">
      <w:pPr>
        <w:pStyle w:val="a"/>
        <w:rPr>
          <w:sz w:val="10"/>
          <w:szCs w:val="14"/>
          <w:rtl/>
        </w:rPr>
      </w:pPr>
      <w:bookmarkStart w:id="2532" w:name="_Ref72406431"/>
      <w:r>
        <w:rPr>
          <w:rFonts w:hint="cs"/>
          <w:rtl/>
        </w:rPr>
        <w:t xml:space="preserve">בקושית הגמ' על רבא </w:t>
      </w:r>
      <w:r w:rsidRPr="00045AA8">
        <w:rPr>
          <w:rFonts w:hint="cs"/>
          <w:rtl/>
        </w:rPr>
        <w:t xml:space="preserve">דבחרדל ודבורים מוכח דאיירי שסמך בהיתר, </w:t>
      </w:r>
      <w:r>
        <w:rPr>
          <w:rFonts w:hint="cs"/>
          <w:rtl/>
        </w:rPr>
        <w:t xml:space="preserve">ביאר </w:t>
      </w:r>
      <w:r w:rsidRPr="008C0304">
        <w:rPr>
          <w:rStyle w:val="af8"/>
          <w:rFonts w:hint="cs"/>
          <w:rtl/>
        </w:rPr>
        <w:t>הר"י מגאש</w:t>
      </w:r>
      <w:r>
        <w:rPr>
          <w:rFonts w:hint="cs"/>
          <w:rtl/>
        </w:rPr>
        <w:t xml:space="preserve"> </w:t>
      </w:r>
      <w:r w:rsidRPr="0031326C">
        <w:rPr>
          <w:rStyle w:val="af6"/>
          <w:rFonts w:eastAsia="Guttman Hodes" w:hint="cs"/>
          <w:rtl/>
        </w:rPr>
        <w:t>(ד"ה אי הכי)</w:t>
      </w:r>
      <w:r>
        <w:rPr>
          <w:rFonts w:hint="cs"/>
          <w:rtl/>
        </w:rPr>
        <w:t xml:space="preserve"> דלדעת אביי דמותר לסמוך משרה כשעדיין אין ירק לא קשה, דאיירי דסמך בעל החרדל בתחילה, ואח"כ כשבא השני לסמוך דבורים, לדעת רבנן דרק החרדל מזיק את הדבורים, והדבורים לא מזקי לחרדל, אחר שהעמיד השני דבורים, הוא יכול לומר לראשון שיסלק את החרדל, כיון שהוא מזיק לדבורים שלו</w:t>
      </w:r>
      <w:r w:rsidRPr="005F772A">
        <w:rPr>
          <w:rFonts w:hint="cs"/>
          <w:rtl/>
        </w:rPr>
        <w:t xml:space="preserve"> </w:t>
      </w:r>
      <w:r>
        <w:rPr>
          <w:rFonts w:hint="cs"/>
          <w:rtl/>
        </w:rPr>
        <w:t xml:space="preserve">לחרדל, ועי' במה שביארו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Ref72406509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Pr>
          <w:rStyle w:val="af6"/>
          <w:rFonts w:eastAsia="Guttman Hodes"/>
          <w:rtl/>
        </w:rPr>
        <w:fldChar w:fldCharType="end"/>
      </w:r>
      <w:r>
        <w:rPr>
          <w:rStyle w:val="af6"/>
          <w:rFonts w:eastAsia="Guttman Hodes" w:hint="cs"/>
          <w:rtl/>
        </w:rPr>
        <w:t xml:space="preserve"> </w:t>
      </w:r>
      <w:r w:rsidRPr="006054FD">
        <w:rPr>
          <w:rStyle w:val="af8"/>
          <w:rFonts w:hint="cs"/>
          <w:rtl/>
        </w:rPr>
        <w:t>ובאבי עזרי</w:t>
      </w:r>
      <w:r>
        <w:rPr>
          <w:rStyle w:val="af6"/>
          <w:rFonts w:eastAsia="Guttman Hodes" w:hint="cs"/>
          <w:rtl/>
        </w:rPr>
        <w:t xml:space="preserve"> (עי' </w:t>
      </w:r>
      <w:r w:rsidRPr="006054FD">
        <w:rPr>
          <w:rStyle w:val="af6"/>
          <w:rFonts w:eastAsia="Guttman Hodes" w:hint="cs"/>
          <w:rtl/>
        </w:rPr>
        <w:t xml:space="preserve">אות  </w:t>
      </w:r>
      <w:r w:rsidRPr="006054FD">
        <w:rPr>
          <w:rStyle w:val="af6"/>
          <w:rFonts w:eastAsia="Guttman Hodes"/>
          <w:rtl/>
        </w:rPr>
        <w:fldChar w:fldCharType="begin"/>
      </w:r>
      <w:r w:rsidRPr="006054FD">
        <w:rPr>
          <w:rStyle w:val="af6"/>
          <w:rFonts w:eastAsia="Guttman Hodes"/>
          <w:rtl/>
        </w:rPr>
        <w:instrText xml:space="preserve"> </w:instrText>
      </w:r>
      <w:r w:rsidRPr="006054FD">
        <w:rPr>
          <w:rStyle w:val="af6"/>
          <w:rFonts w:eastAsia="Guttman Hodes" w:hint="cs"/>
        </w:rPr>
        <w:instrText>REF</w:instrText>
      </w:r>
      <w:r w:rsidRPr="006054FD">
        <w:rPr>
          <w:rStyle w:val="af6"/>
          <w:rFonts w:eastAsia="Guttman Hodes" w:hint="cs"/>
          <w:rtl/>
        </w:rPr>
        <w:instrText xml:space="preserve"> _</w:instrText>
      </w:r>
      <w:r w:rsidRPr="006054FD">
        <w:rPr>
          <w:rStyle w:val="af6"/>
          <w:rFonts w:eastAsia="Guttman Hodes" w:hint="cs"/>
        </w:rPr>
        <w:instrText>Ref73003577 \r \h</w:instrText>
      </w:r>
      <w:r w:rsidRPr="006054FD">
        <w:rPr>
          <w:rStyle w:val="af6"/>
          <w:rFonts w:eastAsia="Guttman Hodes"/>
          <w:rtl/>
        </w:rPr>
        <w:instrText xml:space="preserve"> </w:instrText>
      </w:r>
      <w:r w:rsidRPr="006054FD">
        <w:rPr>
          <w:rStyle w:val="af6"/>
          <w:rFonts w:eastAsia="Guttman Hodes"/>
          <w:rtl/>
        </w:rPr>
      </w:r>
      <w:r w:rsidRPr="006054FD">
        <w:rPr>
          <w:rStyle w:val="af6"/>
          <w:rFonts w:eastAsia="Guttman Hodes"/>
          <w:rtl/>
        </w:rPr>
        <w:fldChar w:fldCharType="separate"/>
      </w:r>
      <w:r w:rsidR="00AA5F53">
        <w:rPr>
          <w:rStyle w:val="af6"/>
          <w:rFonts w:eastAsia="Guttman Hodes"/>
          <w:cs/>
        </w:rPr>
        <w:t>‎</w:t>
      </w:r>
      <w:r w:rsidR="00AA5F53">
        <w:rPr>
          <w:rStyle w:val="af6"/>
          <w:rFonts w:eastAsia="Guttman Hodes"/>
          <w:rtl/>
        </w:rPr>
        <w:t>קיד)</w:t>
      </w:r>
      <w:r w:rsidRPr="006054FD">
        <w:rPr>
          <w:rStyle w:val="af6"/>
          <w:rFonts w:eastAsia="Guttman Hodes"/>
          <w:rtl/>
        </w:rPr>
        <w:fldChar w:fldCharType="end"/>
      </w:r>
      <w:r>
        <w:rPr>
          <w:rFonts w:hint="cs"/>
          <w:rtl/>
        </w:rPr>
        <w:t xml:space="preserve"> בדברי </w:t>
      </w:r>
      <w:r w:rsidRPr="005F772A">
        <w:rPr>
          <w:rStyle w:val="af8"/>
          <w:rFonts w:hint="cs"/>
          <w:rtl/>
        </w:rPr>
        <w:t>הר"י מגאש</w:t>
      </w:r>
      <w:r>
        <w:rPr>
          <w:rFonts w:hint="cs"/>
          <w:rtl/>
        </w:rPr>
        <w:t>.</w:t>
      </w:r>
      <w:bookmarkEnd w:id="2532"/>
      <w:r w:rsidRPr="006054FD">
        <w:rPr>
          <w:rStyle w:val="afa"/>
          <w:rFonts w:hint="cs"/>
          <w:rtl/>
        </w:rPr>
        <w:t xml:space="preserve"> [ועי' במ"ש </w:t>
      </w:r>
      <w:r w:rsidRPr="006054FD">
        <w:rPr>
          <w:rStyle w:val="affa"/>
          <w:rFonts w:hint="cs"/>
          <w:rtl/>
        </w:rPr>
        <w:t>האבי עזרי</w:t>
      </w:r>
      <w:r w:rsidRPr="006054FD">
        <w:rPr>
          <w:rStyle w:val="afa"/>
          <w:rFonts w:hint="cs"/>
          <w:rtl/>
        </w:rPr>
        <w:t xml:space="preserve"> </w:t>
      </w:r>
      <w:r w:rsidRPr="006054FD">
        <w:rPr>
          <w:rStyle w:val="aff6"/>
          <w:rFonts w:hint="cs"/>
          <w:rtl/>
        </w:rPr>
        <w:t xml:space="preserve">(עי' אות </w:t>
      </w:r>
      <w:r w:rsidRPr="006054FD">
        <w:rPr>
          <w:rStyle w:val="aff6"/>
          <w:rtl/>
        </w:rPr>
        <w:fldChar w:fldCharType="begin"/>
      </w:r>
      <w:r w:rsidRPr="006054FD">
        <w:rPr>
          <w:rStyle w:val="aff6"/>
          <w:rtl/>
        </w:rPr>
        <w:instrText xml:space="preserve"> </w:instrText>
      </w:r>
      <w:r w:rsidRPr="006054FD">
        <w:rPr>
          <w:rStyle w:val="aff6"/>
          <w:rFonts w:hint="cs"/>
        </w:rPr>
        <w:instrText>REF</w:instrText>
      </w:r>
      <w:r w:rsidRPr="006054FD">
        <w:rPr>
          <w:rStyle w:val="aff6"/>
          <w:rFonts w:hint="cs"/>
          <w:rtl/>
        </w:rPr>
        <w:instrText xml:space="preserve"> _</w:instrText>
      </w:r>
      <w:r w:rsidRPr="006054FD">
        <w:rPr>
          <w:rStyle w:val="aff6"/>
          <w:rFonts w:hint="cs"/>
        </w:rPr>
        <w:instrText>Ref73003577 \r \h</w:instrText>
      </w:r>
      <w:r w:rsidRPr="006054FD">
        <w:rPr>
          <w:rStyle w:val="aff6"/>
          <w:rtl/>
        </w:rPr>
        <w:instrText xml:space="preserve"> </w:instrText>
      </w:r>
      <w:r w:rsidRPr="006054FD">
        <w:rPr>
          <w:rStyle w:val="aff6"/>
          <w:rtl/>
        </w:rPr>
      </w:r>
      <w:r w:rsidRPr="006054FD">
        <w:rPr>
          <w:rStyle w:val="aff6"/>
          <w:rtl/>
        </w:rPr>
        <w:fldChar w:fldCharType="separate"/>
      </w:r>
      <w:r w:rsidR="00AA5F53">
        <w:rPr>
          <w:rStyle w:val="aff6"/>
          <w:cs/>
        </w:rPr>
        <w:t>‎</w:t>
      </w:r>
      <w:r w:rsidR="00AA5F53">
        <w:rPr>
          <w:rStyle w:val="aff6"/>
          <w:rtl/>
        </w:rPr>
        <w:t>קיד)</w:t>
      </w:r>
      <w:r w:rsidRPr="006054FD">
        <w:rPr>
          <w:rStyle w:val="aff6"/>
          <w:rtl/>
        </w:rPr>
        <w:fldChar w:fldCharType="end"/>
      </w:r>
      <w:r>
        <w:rPr>
          <w:rStyle w:val="afa"/>
          <w:rFonts w:hint="cs"/>
          <w:rtl/>
        </w:rPr>
        <w:t xml:space="preserve"> </w:t>
      </w:r>
      <w:r w:rsidRPr="006054FD">
        <w:rPr>
          <w:rStyle w:val="afa"/>
          <w:rFonts w:hint="cs"/>
          <w:rtl/>
        </w:rPr>
        <w:t xml:space="preserve">דלביאור </w:t>
      </w:r>
      <w:r w:rsidRPr="006054FD">
        <w:rPr>
          <w:rStyle w:val="affa"/>
          <w:rFonts w:hint="cs"/>
          <w:rtl/>
        </w:rPr>
        <w:t>הרמב"ן</w:t>
      </w:r>
      <w:r w:rsidRPr="006054FD">
        <w:rPr>
          <w:rStyle w:val="afa"/>
          <w:rFonts w:hint="cs"/>
          <w:rtl/>
        </w:rPr>
        <w:t xml:space="preserve"> </w:t>
      </w:r>
      <w:r w:rsidRPr="006054FD">
        <w:rPr>
          <w:rStyle w:val="aff6"/>
          <w:rFonts w:hint="cs"/>
          <w:rtl/>
        </w:rPr>
        <w:t xml:space="preserve">(עי' אות </w:t>
      </w:r>
      <w:r w:rsidRPr="006054FD">
        <w:rPr>
          <w:rStyle w:val="aff6"/>
          <w:rtl/>
        </w:rPr>
        <w:fldChar w:fldCharType="begin"/>
      </w:r>
      <w:r w:rsidRPr="006054FD">
        <w:rPr>
          <w:rStyle w:val="aff6"/>
          <w:rtl/>
        </w:rPr>
        <w:instrText xml:space="preserve"> </w:instrText>
      </w:r>
      <w:r w:rsidRPr="006054FD">
        <w:rPr>
          <w:rStyle w:val="aff6"/>
          <w:rFonts w:hint="cs"/>
        </w:rPr>
        <w:instrText>REF</w:instrText>
      </w:r>
      <w:r w:rsidRPr="006054FD">
        <w:rPr>
          <w:rStyle w:val="aff6"/>
          <w:rFonts w:hint="cs"/>
          <w:rtl/>
        </w:rPr>
        <w:instrText xml:space="preserve"> _</w:instrText>
      </w:r>
      <w:r w:rsidRPr="006054FD">
        <w:rPr>
          <w:rStyle w:val="aff6"/>
          <w:rFonts w:hint="cs"/>
        </w:rPr>
        <w:instrText>Ref72925020 \r \h</w:instrText>
      </w:r>
      <w:r w:rsidRPr="006054FD">
        <w:rPr>
          <w:rStyle w:val="aff6"/>
          <w:rtl/>
        </w:rPr>
        <w:instrText xml:space="preserve">  \* </w:instrText>
      </w:r>
      <w:r w:rsidRPr="006054FD">
        <w:rPr>
          <w:rStyle w:val="aff6"/>
        </w:rPr>
        <w:instrText>MERGEFORMAT</w:instrText>
      </w:r>
      <w:r w:rsidRPr="006054FD">
        <w:rPr>
          <w:rStyle w:val="aff6"/>
          <w:rtl/>
        </w:rPr>
        <w:instrText xml:space="preserve"> </w:instrText>
      </w:r>
      <w:r w:rsidRPr="006054FD">
        <w:rPr>
          <w:rStyle w:val="aff6"/>
          <w:rtl/>
        </w:rPr>
      </w:r>
      <w:r w:rsidRPr="006054FD">
        <w:rPr>
          <w:rStyle w:val="aff6"/>
          <w:rtl/>
        </w:rPr>
        <w:fldChar w:fldCharType="separate"/>
      </w:r>
      <w:r w:rsidR="00AA5F53">
        <w:rPr>
          <w:rStyle w:val="aff6"/>
          <w:cs/>
        </w:rPr>
        <w:t>‎</w:t>
      </w:r>
      <w:r w:rsidR="00AA5F53">
        <w:rPr>
          <w:rStyle w:val="aff6"/>
          <w:rtl/>
        </w:rPr>
        <w:t>פב)</w:t>
      </w:r>
      <w:r w:rsidRPr="006054FD">
        <w:rPr>
          <w:rStyle w:val="aff6"/>
          <w:rtl/>
        </w:rPr>
        <w:fldChar w:fldCharType="end"/>
      </w:r>
      <w:r w:rsidRPr="006054FD">
        <w:rPr>
          <w:rStyle w:val="afa"/>
          <w:rFonts w:hint="cs"/>
          <w:rtl/>
        </w:rPr>
        <w:t xml:space="preserve"> בדעת </w:t>
      </w:r>
      <w:r w:rsidRPr="006054FD">
        <w:rPr>
          <w:rStyle w:val="affa"/>
          <w:rFonts w:hint="cs"/>
          <w:rtl/>
        </w:rPr>
        <w:t>הר"י מגאש</w:t>
      </w:r>
      <w:r w:rsidRPr="006054FD">
        <w:rPr>
          <w:rStyle w:val="afa"/>
          <w:rFonts w:hint="cs"/>
          <w:rtl/>
        </w:rPr>
        <w:t xml:space="preserve"> רק לרבא צריך להרחיק אח"כ].</w:t>
      </w:r>
    </w:p>
    <w:p w14:paraId="55C92F50" w14:textId="77777777" w:rsidR="000F0DFF" w:rsidRPr="00E00CEE" w:rsidRDefault="000F0DFF" w:rsidP="000F0DFF">
      <w:pPr>
        <w:pStyle w:val="a2"/>
      </w:pPr>
      <w:bookmarkStart w:id="2533" w:name="_Toc73006187"/>
      <w:r>
        <w:rPr>
          <w:rFonts w:hint="cs"/>
          <w:rtl/>
        </w:rPr>
        <w:t>בי' הר"י מגאש דלאביי ל"ק לר"י דתרוויהו מזקי והראשון שסמך אינו מרחיק דעל השני להרחיק</w:t>
      </w:r>
      <w:bookmarkEnd w:id="2533"/>
    </w:p>
    <w:p w14:paraId="2228EA21" w14:textId="50BD46FD" w:rsidR="000F0DFF" w:rsidRDefault="000F0DFF" w:rsidP="0008214F">
      <w:pPr>
        <w:pStyle w:val="a"/>
        <w:rPr>
          <w:rtl/>
        </w:rPr>
      </w:pPr>
      <w:bookmarkStart w:id="2534" w:name="_Ref72406440"/>
      <w:r>
        <w:rPr>
          <w:rFonts w:hint="cs"/>
          <w:rtl/>
        </w:rPr>
        <w:t xml:space="preserve">ובדעת ר"י דתרוויהו מזקי אהדדי, כתב </w:t>
      </w:r>
      <w:r w:rsidRPr="008C0304">
        <w:rPr>
          <w:rStyle w:val="af8"/>
          <w:rFonts w:hint="cs"/>
          <w:rtl/>
        </w:rPr>
        <w:t>הר"י מגאש</w:t>
      </w:r>
      <w:r>
        <w:rPr>
          <w:rFonts w:hint="cs"/>
          <w:rtl/>
        </w:rPr>
        <w:t xml:space="preserve"> דלדעת אביי לא קשה, דמותר לסמוך חרדל כשעדיין אין דבורים, דיכול בעל החרדל לומר לבעל הדבורים, דאדרבה עליך לסלק את הדבורים שהם מזקי לחרדל, וכתב </w:t>
      </w:r>
      <w:r w:rsidRPr="00B95A42">
        <w:rPr>
          <w:rStyle w:val="af8"/>
          <w:rFonts w:hint="cs"/>
          <w:rtl/>
        </w:rPr>
        <w:t>הר"י מגאש</w:t>
      </w:r>
      <w:r>
        <w:rPr>
          <w:rFonts w:hint="cs"/>
          <w:rtl/>
        </w:rPr>
        <w:t xml:space="preserve"> דאם היה בעל הדבורים סומך ראשון, ואח"כ היה השני בא לסמוך חרדל, והיה רוצה לסלק את הדבורים של הראשון, היה יכול בעל הדבורים לומר לו דאדרבה עליך לסלק את החרדל שהוא מזיק לדבורים שלו, כיון שבעל הדבורים סמך ראשון, ועי' במה שביאר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Ref72406509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5F772A">
        <w:rPr>
          <w:rStyle w:val="af8"/>
          <w:rFonts w:hint="cs"/>
          <w:rtl/>
        </w:rPr>
        <w:t>הר"י מגאש</w:t>
      </w:r>
      <w:r>
        <w:rPr>
          <w:rFonts w:hint="cs"/>
          <w:rtl/>
        </w:rPr>
        <w:t>.</w:t>
      </w:r>
      <w:bookmarkEnd w:id="2534"/>
    </w:p>
    <w:p w14:paraId="16AAB434" w14:textId="77777777" w:rsidR="000F0DFF" w:rsidRDefault="000F0DFF" w:rsidP="000F0DFF">
      <w:pPr>
        <w:pStyle w:val="1"/>
        <w:rPr>
          <w:rtl/>
        </w:rPr>
      </w:pPr>
      <w:bookmarkStart w:id="2535" w:name="_Toc72311773"/>
      <w:bookmarkStart w:id="2536" w:name="_Toc72429448"/>
      <w:bookmarkStart w:id="2537" w:name="_Toc73006188"/>
      <w:r>
        <w:rPr>
          <w:rFonts w:hint="cs"/>
          <w:rtl/>
        </w:rPr>
        <w:t>בי' הר"י מגאש</w:t>
      </w:r>
      <w:bookmarkEnd w:id="2535"/>
      <w:bookmarkEnd w:id="2536"/>
      <w:r>
        <w:rPr>
          <w:rFonts w:hint="cs"/>
          <w:rtl/>
        </w:rPr>
        <w:t xml:space="preserve"> בקו' לרבא דלר"י אסור לשניהם לסמוך בתחילה</w:t>
      </w:r>
      <w:bookmarkEnd w:id="2537"/>
    </w:p>
    <w:p w14:paraId="2DCFFBEB" w14:textId="77777777" w:rsidR="000F0DFF" w:rsidRPr="00C54395" w:rsidRDefault="000F0DFF" w:rsidP="000F0DFF">
      <w:pPr>
        <w:pStyle w:val="a2"/>
      </w:pPr>
      <w:bookmarkStart w:id="2538" w:name="_Toc73006189"/>
      <w:r>
        <w:rPr>
          <w:rFonts w:hint="cs"/>
          <w:rtl/>
        </w:rPr>
        <w:t>בי' הר"י מגאש בקו' לרבא דלר"י דתרוויהו מזקי לרבא אסור לשניהם לסמוך והיאך סמך בהיתר</w:t>
      </w:r>
      <w:bookmarkEnd w:id="2538"/>
    </w:p>
    <w:p w14:paraId="1F0035B9" w14:textId="77777777" w:rsidR="000F0DFF" w:rsidRPr="008C0304" w:rsidRDefault="000F0DFF" w:rsidP="0008214F">
      <w:pPr>
        <w:pStyle w:val="a"/>
        <w:rPr>
          <w:rtl/>
        </w:rPr>
      </w:pPr>
      <w:r>
        <w:rPr>
          <w:rFonts w:hint="cs"/>
          <w:rtl/>
        </w:rPr>
        <w:t xml:space="preserve">ובקושית הגמ' על רבא </w:t>
      </w:r>
      <w:r w:rsidRPr="00045AA8">
        <w:rPr>
          <w:rFonts w:hint="cs"/>
          <w:rtl/>
        </w:rPr>
        <w:t xml:space="preserve">דבחרדל ודבורים מוכח דאיירי שסמך בהיתר, </w:t>
      </w:r>
      <w:r>
        <w:rPr>
          <w:rFonts w:hint="cs"/>
          <w:rtl/>
        </w:rPr>
        <w:t>ביאר</w:t>
      </w:r>
      <w:r w:rsidRPr="008C0304">
        <w:rPr>
          <w:rStyle w:val="af8"/>
          <w:rFonts w:hint="cs"/>
          <w:rtl/>
        </w:rPr>
        <w:t xml:space="preserve"> הר"י מגאש</w:t>
      </w:r>
      <w:r>
        <w:rPr>
          <w:rFonts w:hint="cs"/>
          <w:rtl/>
        </w:rPr>
        <w:t xml:space="preserve"> </w:t>
      </w:r>
      <w:r w:rsidRPr="008C0304">
        <w:rPr>
          <w:rStyle w:val="af6"/>
          <w:rFonts w:eastAsia="Guttman Hodes" w:hint="cs"/>
          <w:rtl/>
        </w:rPr>
        <w:t xml:space="preserve">(ד"ה אי הכי, ד"ה אלא) </w:t>
      </w:r>
      <w:r>
        <w:rPr>
          <w:rFonts w:hint="cs"/>
          <w:rtl/>
        </w:rPr>
        <w:t xml:space="preserve">דכיון דלר"י תרוויהו מזקי אהדדי, א"כ לדעת רבא דאסור לסמוך משרה אף שעדיין אין ירק, קשה דהאיך שייך לומר דמותר לאחד מהם לסמוך בתחילה, דכיון ששניהם מזיקים אחד לשני, אסור לכ"א מהם לסמוך בתחילה. </w:t>
      </w:r>
    </w:p>
    <w:p w14:paraId="6619BB65" w14:textId="77777777" w:rsidR="000F0DFF" w:rsidRDefault="000F0DFF" w:rsidP="000F0DFF">
      <w:pPr>
        <w:pStyle w:val="1"/>
        <w:rPr>
          <w:rtl/>
        </w:rPr>
      </w:pPr>
      <w:bookmarkStart w:id="2539" w:name="_Toc72311783"/>
      <w:bookmarkStart w:id="2540" w:name="_Toc72429449"/>
      <w:bookmarkStart w:id="2541" w:name="_Toc73006190"/>
      <w:r>
        <w:rPr>
          <w:rFonts w:hint="cs"/>
          <w:rtl/>
        </w:rPr>
        <w:t>בי' הר"י מגאש</w:t>
      </w:r>
      <w:bookmarkEnd w:id="2539"/>
      <w:bookmarkEnd w:id="2540"/>
      <w:r>
        <w:rPr>
          <w:rFonts w:hint="cs"/>
          <w:rtl/>
        </w:rPr>
        <w:t xml:space="preserve"> בר"פ דמכר חצי שדה וכשנמדדה החרדל במיצר</w:t>
      </w:r>
      <w:bookmarkEnd w:id="2541"/>
    </w:p>
    <w:p w14:paraId="0436EC95" w14:textId="77777777" w:rsidR="000F0DFF" w:rsidRPr="001C608D" w:rsidRDefault="000F0DFF" w:rsidP="000F0DFF">
      <w:pPr>
        <w:pStyle w:val="a2"/>
        <w:rPr>
          <w:rtl/>
        </w:rPr>
      </w:pPr>
      <w:bookmarkStart w:id="2542" w:name="_Toc73006191"/>
      <w:r>
        <w:rPr>
          <w:rFonts w:hint="cs"/>
          <w:rtl/>
        </w:rPr>
        <w:t>בי' הר"י מגאש בר"פ דלוקח היינו בזרוע חרדל בשדה ומכר חצי וכשנמדד נמצא חרדל במיצר</w:t>
      </w:r>
      <w:bookmarkEnd w:id="2542"/>
      <w:r>
        <w:rPr>
          <w:rFonts w:hint="cs"/>
          <w:rtl/>
        </w:rPr>
        <w:t xml:space="preserve"> </w:t>
      </w:r>
    </w:p>
    <w:p w14:paraId="4A1ED044" w14:textId="77777777" w:rsidR="000F0DFF" w:rsidRDefault="000F0DFF" w:rsidP="0008214F">
      <w:pPr>
        <w:pStyle w:val="a"/>
        <w:rPr>
          <w:bCs/>
          <w:szCs w:val="12"/>
          <w:u w:val="single"/>
          <w:rtl/>
        </w:rPr>
      </w:pPr>
      <w:bookmarkStart w:id="2543" w:name="_Ref72874289"/>
      <w:r>
        <w:rPr>
          <w:rFonts w:hint="cs"/>
          <w:rtl/>
        </w:rPr>
        <w:t>וב</w:t>
      </w:r>
      <w:r w:rsidRPr="001C608D">
        <w:rPr>
          <w:rFonts w:hint="cs"/>
          <w:rtl/>
        </w:rPr>
        <w:t xml:space="preserve">תירוץ ר"פ דאיירי בלוקח, ביאר </w:t>
      </w:r>
      <w:r w:rsidRPr="001C608D">
        <w:rPr>
          <w:rStyle w:val="af8"/>
          <w:rFonts w:hint="cs"/>
          <w:rtl/>
        </w:rPr>
        <w:t>הר"י מגאש</w:t>
      </w:r>
      <w:r w:rsidRPr="001C608D">
        <w:rPr>
          <w:rFonts w:hint="cs"/>
          <w:rtl/>
        </w:rPr>
        <w:t xml:space="preserve"> </w:t>
      </w:r>
      <w:r w:rsidRPr="001C608D">
        <w:rPr>
          <w:rStyle w:val="af6"/>
          <w:rFonts w:eastAsia="Guttman Hodes" w:hint="cs"/>
          <w:rtl/>
        </w:rPr>
        <w:t xml:space="preserve">(ד"ה אמר ר"פ) </w:t>
      </w:r>
      <w:r w:rsidRPr="003D548F">
        <w:rPr>
          <w:rStyle w:val="afa"/>
          <w:rFonts w:hint="cs"/>
          <w:rtl/>
        </w:rPr>
        <w:t xml:space="preserve">[כמו שביאר </w:t>
      </w:r>
      <w:r w:rsidRPr="003D548F">
        <w:rPr>
          <w:rStyle w:val="affa"/>
          <w:rFonts w:hint="cs"/>
          <w:rtl/>
        </w:rPr>
        <w:t>הר"י מגאש</w:t>
      </w:r>
      <w:r w:rsidRPr="003D548F">
        <w:rPr>
          <w:rStyle w:val="afa"/>
          <w:rFonts w:hint="cs"/>
          <w:rtl/>
        </w:rPr>
        <w:t xml:space="preserve"> </w:t>
      </w:r>
      <w:r w:rsidRPr="003D548F">
        <w:rPr>
          <w:rStyle w:val="aff6"/>
          <w:rFonts w:hint="cs"/>
          <w:rtl/>
        </w:rPr>
        <w:t>(עי' הערה</w:t>
      </w:r>
      <w:r w:rsidRPr="001C608D">
        <w:rPr>
          <w:rStyle w:val="af0"/>
          <w:rtl/>
        </w:rPr>
        <w:footnoteReference w:id="31"/>
      </w:r>
      <w:r w:rsidRPr="003D548F">
        <w:rPr>
          <w:rStyle w:val="aff6"/>
          <w:rFonts w:hint="cs"/>
          <w:rtl/>
        </w:rPr>
        <w:t>)</w:t>
      </w:r>
      <w:r w:rsidRPr="003D548F">
        <w:rPr>
          <w:rStyle w:val="afa"/>
          <w:rFonts w:hint="cs"/>
          <w:rtl/>
        </w:rPr>
        <w:t xml:space="preserve"> בלוקח באילן ובור], </w:t>
      </w:r>
      <w:r w:rsidRPr="001C608D">
        <w:rPr>
          <w:rFonts w:hint="cs"/>
          <w:rtl/>
        </w:rPr>
        <w:t xml:space="preserve">דאיירי בשדה שכולה הייתה </w:t>
      </w:r>
      <w:r w:rsidRPr="001C608D">
        <w:rPr>
          <w:rFonts w:hint="cs"/>
          <w:rtl/>
        </w:rPr>
        <w:lastRenderedPageBreak/>
        <w:t>של המוכר, והיה זרוע בתוך השדה חרדל, ומכר ללוקח חצי מהשדה, וכשנמדדה השדה הגיע חצי השדה שנמכר לשני ממיצר השדה ועד לחרדל, וכן במשרה ובכרישין</w:t>
      </w:r>
      <w:r>
        <w:rPr>
          <w:rFonts w:hint="cs"/>
          <w:rtl/>
        </w:rPr>
        <w:t>.</w:t>
      </w:r>
      <w:bookmarkEnd w:id="2543"/>
    </w:p>
    <w:p w14:paraId="1B28AD20" w14:textId="77777777" w:rsidR="000F0DFF" w:rsidRPr="00DC0EB8" w:rsidRDefault="000F0DFF" w:rsidP="000F0DFF">
      <w:pPr>
        <w:pStyle w:val="a2"/>
      </w:pPr>
      <w:bookmarkStart w:id="2544" w:name="_Toc73006192"/>
      <w:r>
        <w:rPr>
          <w:rFonts w:hint="cs"/>
          <w:rtl/>
        </w:rPr>
        <w:t>בי' הר"י מגאש בר"פ דבב' שדות של ב' בנ"א אסור לסמוך משרה או חרדל ולר"י אף דבורים</w:t>
      </w:r>
      <w:bookmarkEnd w:id="2544"/>
    </w:p>
    <w:p w14:paraId="02867819" w14:textId="77777777" w:rsidR="000F0DFF" w:rsidRPr="001C608D" w:rsidRDefault="000F0DFF" w:rsidP="0008214F">
      <w:pPr>
        <w:pStyle w:val="a"/>
        <w:rPr>
          <w:bCs/>
          <w:szCs w:val="12"/>
          <w:u w:val="single"/>
        </w:rPr>
      </w:pPr>
      <w:r w:rsidRPr="001C608D">
        <w:rPr>
          <w:rFonts w:hint="cs"/>
          <w:rtl/>
        </w:rPr>
        <w:t xml:space="preserve">וכתב </w:t>
      </w:r>
      <w:r w:rsidRPr="003D548F">
        <w:rPr>
          <w:rStyle w:val="af8"/>
          <w:rFonts w:hint="cs"/>
          <w:rtl/>
        </w:rPr>
        <w:t>הר"י מגאש</w:t>
      </w:r>
      <w:r w:rsidRPr="001C608D">
        <w:rPr>
          <w:rFonts w:hint="cs"/>
          <w:rtl/>
        </w:rPr>
        <w:t xml:space="preserve"> דבב' שדות של ב' בנ"א אסור לסמוך משרה או כרישין או חרדל למיצר, שמא יסמוך השני ירק או בצלים או דבורים ולר"י דס"ל דאף הדבורים מזקי לחרדל, אסור לסמוך גם דבורים שמא יסמוך השני חרדל.</w:t>
      </w:r>
    </w:p>
    <w:p w14:paraId="7BBA17E4" w14:textId="77777777" w:rsidR="000F0DFF" w:rsidRPr="00D67216" w:rsidRDefault="000F0DFF" w:rsidP="000F0DFF">
      <w:pPr>
        <w:pStyle w:val="1"/>
        <w:rPr>
          <w:rtl/>
        </w:rPr>
      </w:pPr>
      <w:bookmarkStart w:id="2545" w:name="_Toc71565266"/>
      <w:bookmarkStart w:id="2546" w:name="_Toc72311790"/>
      <w:bookmarkStart w:id="2547" w:name="_Toc72429450"/>
      <w:bookmarkStart w:id="2548" w:name="_Toc73006193"/>
      <w:r>
        <w:rPr>
          <w:rFonts w:hint="cs"/>
          <w:rtl/>
        </w:rPr>
        <w:t>גי' הר"י מגאש דיש ג' קו' לר"פ</w:t>
      </w:r>
      <w:bookmarkEnd w:id="2545"/>
      <w:bookmarkEnd w:id="2546"/>
      <w:bookmarkEnd w:id="2547"/>
      <w:r>
        <w:rPr>
          <w:rFonts w:hint="cs"/>
          <w:rtl/>
        </w:rPr>
        <w:t xml:space="preserve"> מרבנן ומר"י דאמאי ל"מ לוקח</w:t>
      </w:r>
      <w:bookmarkEnd w:id="2548"/>
    </w:p>
    <w:p w14:paraId="2D338A9B" w14:textId="77777777" w:rsidR="000F0DFF" w:rsidRPr="001C22BE" w:rsidRDefault="000F0DFF" w:rsidP="000F0DFF">
      <w:pPr>
        <w:pStyle w:val="a2"/>
        <w:rPr>
          <w:rtl/>
        </w:rPr>
      </w:pPr>
      <w:bookmarkStart w:id="2549" w:name="_Toc73006194"/>
      <w:r>
        <w:rPr>
          <w:rFonts w:hint="cs"/>
          <w:rtl/>
        </w:rPr>
        <w:t>בי' הר"י מגאש בקו' על ר"פ מרבנן דאף המשרה הייתה ברשות מוכר ואמאי מרחיק במשרה</w:t>
      </w:r>
      <w:bookmarkEnd w:id="2549"/>
    </w:p>
    <w:p w14:paraId="2D5921C5" w14:textId="0C61FA08" w:rsidR="000F0DFF" w:rsidRPr="005E2F0C" w:rsidRDefault="000F0DFF" w:rsidP="0008214F">
      <w:pPr>
        <w:pStyle w:val="a"/>
        <w:rPr>
          <w:rtl/>
        </w:rPr>
      </w:pPr>
      <w:bookmarkStart w:id="2550" w:name="_Ref72922821"/>
      <w:r w:rsidRPr="00A86C8D">
        <w:rPr>
          <w:rFonts w:hint="cs"/>
          <w:rtl/>
        </w:rPr>
        <w:t xml:space="preserve">ועי' בדברי </w:t>
      </w:r>
      <w:r w:rsidRPr="00A86C8D">
        <w:rPr>
          <w:rStyle w:val="af8"/>
          <w:rFonts w:hint="cs"/>
          <w:rtl/>
        </w:rPr>
        <w:t>הבעה"מ</w:t>
      </w:r>
      <w:r w:rsidRPr="00A86C8D">
        <w:rPr>
          <w:rFonts w:hint="cs"/>
          <w:rtl/>
        </w:rPr>
        <w:t xml:space="preserve"> </w:t>
      </w:r>
      <w:r w:rsidRPr="005E2F0C">
        <w:rPr>
          <w:rStyle w:val="af6"/>
          <w:rFonts w:eastAsia="Guttman Hodes" w:hint="cs"/>
          <w:rtl/>
        </w:rPr>
        <w:t xml:space="preserve">(עי' אות </w:t>
      </w:r>
      <w:r w:rsidRPr="005E2F0C">
        <w:rPr>
          <w:rStyle w:val="af6"/>
          <w:rFonts w:eastAsia="Guttman Hodes"/>
          <w:rtl/>
        </w:rPr>
        <w:fldChar w:fldCharType="begin"/>
      </w:r>
      <w:r w:rsidRPr="005E2F0C">
        <w:rPr>
          <w:rStyle w:val="af6"/>
          <w:rFonts w:eastAsia="Guttman Hodes"/>
          <w:rtl/>
        </w:rPr>
        <w:instrText xml:space="preserve"> </w:instrText>
      </w:r>
      <w:r w:rsidRPr="005E2F0C">
        <w:rPr>
          <w:rStyle w:val="af6"/>
          <w:rFonts w:eastAsia="Guttman Hodes" w:hint="cs"/>
        </w:rPr>
        <w:instrText>REF</w:instrText>
      </w:r>
      <w:r w:rsidRPr="005E2F0C">
        <w:rPr>
          <w:rStyle w:val="af6"/>
          <w:rFonts w:eastAsia="Guttman Hodes" w:hint="cs"/>
          <w:rtl/>
        </w:rPr>
        <w:instrText xml:space="preserve"> _</w:instrText>
      </w:r>
      <w:r w:rsidRPr="005E2F0C">
        <w:rPr>
          <w:rStyle w:val="af6"/>
          <w:rFonts w:eastAsia="Guttman Hodes" w:hint="cs"/>
        </w:rPr>
        <w:instrText>Ref72872523 \r \h</w:instrText>
      </w:r>
      <w:r w:rsidRPr="005E2F0C">
        <w:rPr>
          <w:rStyle w:val="af6"/>
          <w:rFonts w:eastAsia="Guttman Hodes"/>
          <w:rtl/>
        </w:rPr>
        <w:instrText xml:space="preserve">  \* </w:instrText>
      </w:r>
      <w:r w:rsidRPr="005E2F0C">
        <w:rPr>
          <w:rStyle w:val="af6"/>
          <w:rFonts w:eastAsia="Guttman Hodes"/>
        </w:rPr>
        <w:instrText>MERGEFORMAT</w:instrText>
      </w:r>
      <w:r w:rsidRPr="005E2F0C">
        <w:rPr>
          <w:rStyle w:val="af6"/>
          <w:rFonts w:eastAsia="Guttman Hodes"/>
          <w:rtl/>
        </w:rPr>
        <w:instrText xml:space="preserve"> </w:instrText>
      </w:r>
      <w:r w:rsidRPr="005E2F0C">
        <w:rPr>
          <w:rStyle w:val="af6"/>
          <w:rFonts w:eastAsia="Guttman Hodes"/>
          <w:rtl/>
        </w:rPr>
      </w:r>
      <w:r w:rsidRPr="005E2F0C">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5E2F0C">
        <w:rPr>
          <w:rStyle w:val="af6"/>
          <w:rFonts w:eastAsia="Guttman Hodes"/>
          <w:rtl/>
        </w:rPr>
        <w:fldChar w:fldCharType="end"/>
      </w:r>
      <w:r w:rsidRPr="005E2F0C">
        <w:rPr>
          <w:rStyle w:val="af6"/>
          <w:rFonts w:eastAsia="Guttman Hodes" w:hint="cs"/>
          <w:rtl/>
        </w:rPr>
        <w:t xml:space="preserve">  </w:t>
      </w:r>
      <w:r w:rsidRPr="00A86C8D">
        <w:rPr>
          <w:rFonts w:hint="cs"/>
          <w:rtl/>
        </w:rPr>
        <w:t>דגרס "</w:t>
      </w:r>
      <w:r w:rsidRPr="00A86C8D">
        <w:rPr>
          <w:rtl/>
        </w:rPr>
        <w:t>אי בלוקח כי איכא ירק אמאי מרחיק</w:t>
      </w:r>
      <w:r w:rsidRPr="00A86C8D">
        <w:rPr>
          <w:rFonts w:hint="cs"/>
          <w:rtl/>
        </w:rPr>
        <w:t>,</w:t>
      </w:r>
      <w:r w:rsidRPr="00A86C8D">
        <w:rPr>
          <w:rtl/>
        </w:rPr>
        <w:t xml:space="preserve"> ועוד מ"ט דר' יוסי</w:t>
      </w:r>
      <w:r w:rsidRPr="00A86C8D">
        <w:rPr>
          <w:rFonts w:hint="cs"/>
          <w:rtl/>
        </w:rPr>
        <w:t xml:space="preserve">, ועוד אפי' משרה וירק נמי", והיינו דהגמ' מקשה ג' קושיות על ר"פ, וכן מבואר בדברי </w:t>
      </w:r>
      <w:r w:rsidRPr="00A86C8D">
        <w:rPr>
          <w:rStyle w:val="af8"/>
          <w:rFonts w:hint="cs"/>
          <w:rtl/>
        </w:rPr>
        <w:t>הר"י מגאש</w:t>
      </w:r>
      <w:r w:rsidRPr="00A86C8D">
        <w:rPr>
          <w:rFonts w:hint="cs"/>
          <w:rtl/>
        </w:rPr>
        <w:t xml:space="preserve"> </w:t>
      </w:r>
      <w:r w:rsidRPr="005E2F0C">
        <w:rPr>
          <w:rStyle w:val="af6"/>
          <w:rFonts w:eastAsia="Guttman Hodes" w:hint="cs"/>
          <w:rtl/>
        </w:rPr>
        <w:t>(ד"ה ואקשינן)</w:t>
      </w:r>
      <w:r>
        <w:rPr>
          <w:rFonts w:hint="cs"/>
          <w:rtl/>
        </w:rPr>
        <w:t xml:space="preserve">, וביאר </w:t>
      </w:r>
      <w:r w:rsidRPr="005E2F0C">
        <w:rPr>
          <w:rStyle w:val="af8"/>
          <w:rFonts w:hint="cs"/>
          <w:rtl/>
        </w:rPr>
        <w:t>הר"י מגאש</w:t>
      </w:r>
      <w:r>
        <w:rPr>
          <w:rFonts w:hint="cs"/>
          <w:rtl/>
        </w:rPr>
        <w:t xml:space="preserve"> דכוונת הגמ' להקשות לרבנן אמאי צריך להרחיק את המשרה מהירק, הא המשרה הייתה ברשות המוכר, לפני שקנה הלוקח את החצי השני של השדה.</w:t>
      </w:r>
      <w:r>
        <w:rPr>
          <w:rStyle w:val="afa"/>
          <w:rFonts w:hint="cs"/>
          <w:rtl/>
        </w:rPr>
        <w:t xml:space="preserve"> </w:t>
      </w:r>
      <w:r w:rsidRPr="005E2F0C">
        <w:rPr>
          <w:rStyle w:val="afa"/>
          <w:rFonts w:hint="cs"/>
          <w:rtl/>
        </w:rPr>
        <w:t xml:space="preserve"> [כדביאר </w:t>
      </w:r>
      <w:r w:rsidRPr="005E2F0C">
        <w:rPr>
          <w:rStyle w:val="affa"/>
          <w:rFonts w:hint="cs"/>
          <w:rtl/>
        </w:rPr>
        <w:t xml:space="preserve">הר"י מגאש </w:t>
      </w:r>
      <w:r w:rsidRPr="005E2F0C">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Ref72874289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סו)</w:t>
      </w:r>
      <w:r>
        <w:rPr>
          <w:rStyle w:val="aff6"/>
          <w:rtl/>
        </w:rPr>
        <w:fldChar w:fldCharType="end"/>
      </w:r>
      <w:r w:rsidRPr="005E2F0C">
        <w:rPr>
          <w:rStyle w:val="aff6"/>
          <w:rFonts w:hint="cs"/>
          <w:rtl/>
        </w:rPr>
        <w:t xml:space="preserve"> </w:t>
      </w:r>
      <w:r w:rsidRPr="005E2F0C">
        <w:rPr>
          <w:rStyle w:val="afa"/>
          <w:rFonts w:hint="cs"/>
          <w:rtl/>
        </w:rPr>
        <w:t>דלוקח היינו שלמוכר היה משרה או חרדל</w:t>
      </w:r>
      <w:r>
        <w:rPr>
          <w:rStyle w:val="afa"/>
          <w:rFonts w:hint="cs"/>
          <w:rtl/>
        </w:rPr>
        <w:t>,</w:t>
      </w:r>
      <w:r w:rsidRPr="005E2F0C">
        <w:rPr>
          <w:rStyle w:val="afa"/>
          <w:rFonts w:hint="cs"/>
          <w:rtl/>
        </w:rPr>
        <w:t xml:space="preserve"> ומכר חצי שדהו לאחר].</w:t>
      </w:r>
      <w:bookmarkEnd w:id="2550"/>
      <w:r w:rsidRPr="005E2F0C">
        <w:rPr>
          <w:rFonts w:hint="cs"/>
          <w:rtl/>
        </w:rPr>
        <w:t xml:space="preserve"> </w:t>
      </w:r>
    </w:p>
    <w:p w14:paraId="4F7144A7" w14:textId="77777777" w:rsidR="000F0DFF" w:rsidRPr="00796013" w:rsidRDefault="000F0DFF" w:rsidP="000F0DFF">
      <w:pPr>
        <w:pStyle w:val="a2"/>
        <w:rPr>
          <w:rtl/>
        </w:rPr>
      </w:pPr>
      <w:bookmarkStart w:id="2551" w:name="_Toc73006195"/>
      <w:r>
        <w:rPr>
          <w:rFonts w:hint="cs"/>
          <w:rtl/>
        </w:rPr>
        <w:t>בי' הר"י מגאש בקו' לר"פ מר"י דמשמע דאי החרדל רק מזיק מרחיק אעפ"י שהיה ברשות מוכר</w:t>
      </w:r>
      <w:bookmarkEnd w:id="2551"/>
    </w:p>
    <w:p w14:paraId="47639C73" w14:textId="77777777" w:rsidR="000F0DFF" w:rsidRDefault="000F0DFF" w:rsidP="0008214F">
      <w:pPr>
        <w:pStyle w:val="a"/>
        <w:rPr>
          <w:rtl/>
        </w:rPr>
      </w:pPr>
      <w:r w:rsidRPr="0067474C">
        <w:rPr>
          <w:rFonts w:hint="cs"/>
          <w:rtl/>
        </w:rPr>
        <w:t>ובקושית הגמ'</w:t>
      </w:r>
      <w:r w:rsidRPr="0067474C">
        <w:rPr>
          <w:rtl/>
        </w:rPr>
        <w:t xml:space="preserve"> </w:t>
      </w:r>
      <w:r>
        <w:rPr>
          <w:rFonts w:hint="cs"/>
          <w:rtl/>
        </w:rPr>
        <w:t>"</w:t>
      </w:r>
      <w:r w:rsidRPr="0067474C">
        <w:rPr>
          <w:rFonts w:hint="cs"/>
          <w:rtl/>
        </w:rPr>
        <w:t>ועוד מ"ט דר"י</w:t>
      </w:r>
      <w:r>
        <w:rPr>
          <w:rFonts w:hint="cs"/>
          <w:rtl/>
        </w:rPr>
        <w:t>"</w:t>
      </w:r>
      <w:r w:rsidRPr="0067474C">
        <w:rPr>
          <w:rFonts w:hint="cs"/>
          <w:rtl/>
        </w:rPr>
        <w:t>,</w:t>
      </w:r>
      <w:r>
        <w:rPr>
          <w:rFonts w:hint="cs"/>
          <w:rtl/>
        </w:rPr>
        <w:t xml:space="preserve"> ביאר </w:t>
      </w:r>
      <w:r w:rsidRPr="00632472">
        <w:rPr>
          <w:rStyle w:val="af8"/>
          <w:rFonts w:hint="cs"/>
          <w:rtl/>
        </w:rPr>
        <w:t>הר"י מגאש</w:t>
      </w:r>
      <w:r>
        <w:rPr>
          <w:rFonts w:hint="cs"/>
          <w:rtl/>
        </w:rPr>
        <w:t xml:space="preserve"> דכוונת הגמ' להקשות דמהא דאמר </w:t>
      </w:r>
      <w:r w:rsidRPr="00325386">
        <w:rPr>
          <w:rFonts w:hint="cs"/>
          <w:rtl/>
        </w:rPr>
        <w:t>ר"י "שבאות ואוכלות לגלוגי חרדלאי",</w:t>
      </w:r>
      <w:r>
        <w:rPr>
          <w:rFonts w:hint="cs"/>
          <w:rtl/>
        </w:rPr>
        <w:t xml:space="preserve"> משמע דכיון שהדבורים אוכלות את החרדל, ממילא בעל החרדל נחשב לניזק, ואינו חייב להרחיק, אבל אם הדבורים לא היו אוכלות את החרדל, א"כ בעל החרדל הוא מזיק ולא ניזק, ועליו להרחיק, והא כיון דבעל הדבורים הוא לוקח, והחרדל היה ברשות המוכר לפני שקנה הלוקח את החצי השני של השדה, א"כ אמאי עליו להרחיק.</w:t>
      </w:r>
    </w:p>
    <w:p w14:paraId="5375C330" w14:textId="77777777" w:rsidR="000F0DFF" w:rsidRDefault="000F0DFF" w:rsidP="000F0DFF">
      <w:pPr>
        <w:pStyle w:val="a2"/>
        <w:rPr>
          <w:rtl/>
        </w:rPr>
      </w:pPr>
      <w:bookmarkStart w:id="2552" w:name="_Toc73006196"/>
      <w:r>
        <w:rPr>
          <w:rFonts w:hint="cs"/>
          <w:rtl/>
        </w:rPr>
        <w:t>בי' הר"י מגאש דעו"ק לר"פ מר"י דאי בלוקח פליג ר"י בחרדל אמאי לא פליג גם במשרה</w:t>
      </w:r>
      <w:bookmarkEnd w:id="2552"/>
    </w:p>
    <w:p w14:paraId="67CDF95A" w14:textId="14275523" w:rsidR="000F0DFF" w:rsidRPr="00BA2057" w:rsidRDefault="000F0DFF" w:rsidP="0008214F">
      <w:pPr>
        <w:pStyle w:val="a"/>
        <w:rPr>
          <w:rtl/>
        </w:rPr>
      </w:pPr>
      <w:r w:rsidRPr="009F2F0F">
        <w:rPr>
          <w:rFonts w:hint="cs"/>
          <w:rtl/>
        </w:rPr>
        <w:t>ובקושית הגמ'</w:t>
      </w:r>
      <w:r w:rsidRPr="009F2F0F">
        <w:rPr>
          <w:rtl/>
        </w:rPr>
        <w:t xml:space="preserve"> </w:t>
      </w:r>
      <w:r w:rsidRPr="009F2F0F">
        <w:rPr>
          <w:rFonts w:hint="cs"/>
          <w:rtl/>
        </w:rPr>
        <w:t xml:space="preserve">"ועוד אפי' משרה וירק נמי" ביאר </w:t>
      </w:r>
      <w:r w:rsidRPr="009F2F0F">
        <w:rPr>
          <w:rFonts w:hint="cs"/>
          <w:b/>
          <w:bCs/>
          <w:rtl/>
        </w:rPr>
        <w:t>ה</w:t>
      </w:r>
      <w:r>
        <w:rPr>
          <w:rFonts w:hint="cs"/>
          <w:b/>
          <w:bCs/>
          <w:rtl/>
        </w:rPr>
        <w:t xml:space="preserve">ר"י מגאש </w:t>
      </w:r>
      <w:r w:rsidRPr="009F2F0F">
        <w:rPr>
          <w:rFonts w:hint="cs"/>
          <w:rtl/>
        </w:rPr>
        <w:t xml:space="preserve">דכוונת הגמ' להקשות דאי איירי בלוקח אמאי פליג ר"י רק בסיפא דמתני' בחרדל ודבורים, ולא פליג כבר ברישא במשרה וירק, וכן </w:t>
      </w:r>
      <w:r w:rsidRPr="00BA2057">
        <w:rPr>
          <w:rFonts w:hint="cs"/>
          <w:rtl/>
        </w:rPr>
        <w:t xml:space="preserve">ביאר </w:t>
      </w:r>
      <w:r w:rsidRPr="00BA2057">
        <w:rPr>
          <w:rFonts w:hint="cs"/>
          <w:b/>
          <w:bCs/>
          <w:rtl/>
        </w:rPr>
        <w:t xml:space="preserve">הבעה"מ </w:t>
      </w:r>
      <w:r w:rsidRPr="00BA2057">
        <w:rPr>
          <w:rStyle w:val="af6"/>
          <w:rFonts w:eastAsia="Guttman Hodes" w:hint="cs"/>
          <w:rtl/>
        </w:rPr>
        <w:t xml:space="preserve">(עי' אות </w:t>
      </w:r>
      <w:r w:rsidRPr="00BA2057">
        <w:rPr>
          <w:rStyle w:val="af6"/>
          <w:rFonts w:eastAsia="Guttman Hodes"/>
          <w:rtl/>
        </w:rPr>
        <w:fldChar w:fldCharType="begin"/>
      </w:r>
      <w:r w:rsidRPr="00BA2057">
        <w:rPr>
          <w:rStyle w:val="af6"/>
          <w:rFonts w:eastAsia="Guttman Hodes"/>
          <w:rtl/>
        </w:rPr>
        <w:instrText xml:space="preserve"> </w:instrText>
      </w:r>
      <w:r w:rsidRPr="00BA2057">
        <w:rPr>
          <w:rStyle w:val="af6"/>
          <w:rFonts w:eastAsia="Guttman Hodes" w:hint="cs"/>
        </w:rPr>
        <w:instrText>REF</w:instrText>
      </w:r>
      <w:r w:rsidRPr="00BA2057">
        <w:rPr>
          <w:rStyle w:val="af6"/>
          <w:rFonts w:eastAsia="Guttman Hodes" w:hint="cs"/>
          <w:rtl/>
        </w:rPr>
        <w:instrText xml:space="preserve"> _</w:instrText>
      </w:r>
      <w:r w:rsidRPr="00BA2057">
        <w:rPr>
          <w:rStyle w:val="af6"/>
          <w:rFonts w:eastAsia="Guttman Hodes" w:hint="cs"/>
        </w:rPr>
        <w:instrText>Ref73006288 \r \h</w:instrText>
      </w:r>
      <w:r w:rsidRPr="00BA2057">
        <w:rPr>
          <w:rStyle w:val="af6"/>
          <w:rFonts w:eastAsia="Guttman Hodes"/>
          <w:rtl/>
        </w:rPr>
        <w:instrText xml:space="preserve">  \* </w:instrText>
      </w:r>
      <w:r w:rsidRPr="00BA2057">
        <w:rPr>
          <w:rStyle w:val="af6"/>
          <w:rFonts w:eastAsia="Guttman Hodes"/>
        </w:rPr>
        <w:instrText>MERGEFORMAT</w:instrText>
      </w:r>
      <w:r w:rsidRPr="00BA2057">
        <w:rPr>
          <w:rStyle w:val="af6"/>
          <w:rFonts w:eastAsia="Guttman Hodes"/>
          <w:rtl/>
        </w:rPr>
        <w:instrText xml:space="preserve"> </w:instrText>
      </w:r>
      <w:r w:rsidRPr="00BA2057">
        <w:rPr>
          <w:rStyle w:val="af6"/>
          <w:rFonts w:eastAsia="Guttman Hodes"/>
          <w:rtl/>
        </w:rPr>
      </w:r>
      <w:r w:rsidRPr="00BA2057">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BA2057">
        <w:rPr>
          <w:rStyle w:val="af6"/>
          <w:rFonts w:eastAsia="Guttman Hodes"/>
          <w:rtl/>
        </w:rPr>
        <w:fldChar w:fldCharType="end"/>
      </w:r>
      <w:r w:rsidRPr="00BA2057">
        <w:rPr>
          <w:rFonts w:hint="cs"/>
          <w:rtl/>
        </w:rPr>
        <w:t>.</w:t>
      </w:r>
    </w:p>
    <w:p w14:paraId="63E3E7A1" w14:textId="77777777" w:rsidR="000F0DFF" w:rsidRDefault="000F0DFF" w:rsidP="000F0DFF">
      <w:pPr>
        <w:pStyle w:val="1"/>
        <w:rPr>
          <w:noProof/>
          <w:rtl/>
        </w:rPr>
      </w:pPr>
      <w:bookmarkStart w:id="2553" w:name="_Toc72311791"/>
      <w:bookmarkStart w:id="2554" w:name="_Toc72429451"/>
      <w:bookmarkStart w:id="2555" w:name="_Toc73006197"/>
      <w:r w:rsidRPr="00BA2057">
        <w:rPr>
          <w:rFonts w:hint="cs"/>
          <w:noProof/>
          <w:rtl/>
        </w:rPr>
        <w:t>בי' הר"י מגאש דתי' ר"פ נדחה</w:t>
      </w:r>
      <w:r>
        <w:rPr>
          <w:rFonts w:hint="cs"/>
          <w:noProof/>
          <w:rtl/>
        </w:rPr>
        <w:t xml:space="preserve"> לגמרי והדק"ל דא"א לומר כרבא</w:t>
      </w:r>
      <w:bookmarkEnd w:id="2553"/>
      <w:bookmarkEnd w:id="2554"/>
      <w:bookmarkEnd w:id="2555"/>
    </w:p>
    <w:p w14:paraId="393A07F2" w14:textId="77777777" w:rsidR="000F0DFF" w:rsidRDefault="000F0DFF" w:rsidP="000F0DFF">
      <w:pPr>
        <w:pStyle w:val="a2"/>
        <w:rPr>
          <w:rtl/>
        </w:rPr>
      </w:pPr>
      <w:bookmarkStart w:id="2556" w:name="_Toc73006198"/>
      <w:r>
        <w:rPr>
          <w:rFonts w:hint="cs"/>
          <w:rtl/>
        </w:rPr>
        <w:t>בי' הר"י מגאש דמחמת הקו' על ר"פ נדחה ר"פ לגמרי והדק"ל על רבא דמשמע דסמך בהיתר</w:t>
      </w:r>
      <w:bookmarkEnd w:id="2556"/>
    </w:p>
    <w:p w14:paraId="024F9D71" w14:textId="77777777" w:rsidR="000F0DFF" w:rsidRDefault="000F0DFF" w:rsidP="0008214F">
      <w:pPr>
        <w:pStyle w:val="a"/>
        <w:rPr>
          <w:rtl/>
        </w:rPr>
      </w:pPr>
      <w:r>
        <w:rPr>
          <w:rFonts w:hint="cs"/>
          <w:rtl/>
        </w:rPr>
        <w:t xml:space="preserve">וכתב </w:t>
      </w:r>
      <w:r w:rsidRPr="00AA0EEA">
        <w:rPr>
          <w:rStyle w:val="af8"/>
          <w:rFonts w:hint="cs"/>
          <w:rtl/>
        </w:rPr>
        <w:t>הר"י מגאש</w:t>
      </w:r>
      <w:r>
        <w:rPr>
          <w:rFonts w:hint="cs"/>
          <w:rtl/>
        </w:rPr>
        <w:t xml:space="preserve"> </w:t>
      </w:r>
      <w:r w:rsidRPr="00AA0EEA">
        <w:rPr>
          <w:rStyle w:val="af6"/>
          <w:rFonts w:eastAsia="Guttman Hodes" w:hint="cs"/>
          <w:rtl/>
        </w:rPr>
        <w:t xml:space="preserve">(ד"ה ואיבטיל) </w:t>
      </w:r>
      <w:r>
        <w:rPr>
          <w:rFonts w:hint="cs"/>
          <w:rtl/>
        </w:rPr>
        <w:t>דנדחה לגמרי תירוץ ר"פ דהעמיד את המשנה דמשרה וירק וחרדל ודבורים בלוקח, וא"כ מוכח דא"א להעמיד את המשנה כרבא דאסור לסמוך אף כשעדיין לא סמך השני משרה, דא"כ קשה מ"ט דר"י, אלא מוכח כאביי דרק לאחר שסמך אחד ירק אסור לסמוך משרה, אבל כשאין ירק מותר לסמוך.</w:t>
      </w:r>
    </w:p>
    <w:p w14:paraId="4357B950" w14:textId="77777777" w:rsidR="005F4186" w:rsidRPr="005F4186" w:rsidRDefault="005F4186" w:rsidP="005F4186">
      <w:pPr>
        <w:pStyle w:val="a2"/>
        <w:rPr>
          <w:rtl/>
        </w:rPr>
      </w:pPr>
    </w:p>
    <w:p w14:paraId="176D13ED" w14:textId="77777777" w:rsidR="005F4186" w:rsidRPr="005F4186" w:rsidRDefault="005F4186" w:rsidP="005F4186">
      <w:pPr>
        <w:pStyle w:val="a2"/>
        <w:rPr>
          <w:rtl/>
        </w:rPr>
      </w:pPr>
    </w:p>
    <w:p w14:paraId="4EA217C1" w14:textId="77777777" w:rsidR="005F4186" w:rsidRPr="005F4186" w:rsidRDefault="005F4186" w:rsidP="005F4186">
      <w:pPr>
        <w:pStyle w:val="a2"/>
        <w:rPr>
          <w:rtl/>
        </w:rPr>
      </w:pPr>
    </w:p>
    <w:p w14:paraId="3B762AD8" w14:textId="77777777" w:rsidR="005F4186" w:rsidRPr="005F4186" w:rsidRDefault="005F4186" w:rsidP="005F4186">
      <w:pPr>
        <w:pStyle w:val="a2"/>
        <w:rPr>
          <w:rtl/>
        </w:rPr>
      </w:pPr>
    </w:p>
    <w:p w14:paraId="3F56713E" w14:textId="77777777" w:rsidR="000F0DFF" w:rsidRPr="00C775AC" w:rsidRDefault="000F0DFF" w:rsidP="000F0DFF">
      <w:pPr>
        <w:pStyle w:val="afd"/>
        <w:rPr>
          <w:rtl/>
        </w:rPr>
      </w:pPr>
      <w:bookmarkStart w:id="2557" w:name="_Toc73006199"/>
      <w:r>
        <w:rPr>
          <w:rFonts w:hint="cs"/>
          <w:rtl/>
        </w:rPr>
        <w:t>ד' הר"י מגאש דרק כשבא הניזק מרחיק</w:t>
      </w:r>
      <w:bookmarkEnd w:id="2557"/>
    </w:p>
    <w:p w14:paraId="72432A04" w14:textId="77777777" w:rsidR="000F0DFF" w:rsidRDefault="000F0DFF" w:rsidP="000F0DFF">
      <w:pPr>
        <w:pStyle w:val="1"/>
        <w:rPr>
          <w:rtl/>
        </w:rPr>
      </w:pPr>
      <w:bookmarkStart w:id="2558" w:name="_Toc72429452"/>
      <w:bookmarkStart w:id="2559" w:name="_Toc73006200"/>
      <w:r>
        <w:rPr>
          <w:rFonts w:hint="cs"/>
          <w:rtl/>
        </w:rPr>
        <w:t>בי' הר"י מגאש ברבינא</w:t>
      </w:r>
      <w:bookmarkEnd w:id="2558"/>
      <w:r>
        <w:rPr>
          <w:rFonts w:hint="cs"/>
          <w:rtl/>
        </w:rPr>
        <w:t xml:space="preserve"> דכשאין ניזק סומך וכשיבא ניזק ירחיק</w:t>
      </w:r>
      <w:bookmarkEnd w:id="2559"/>
    </w:p>
    <w:p w14:paraId="15AFDB22" w14:textId="77777777" w:rsidR="000F0DFF" w:rsidRPr="00DE33CC" w:rsidRDefault="000F0DFF" w:rsidP="000F0DFF">
      <w:pPr>
        <w:pStyle w:val="a2"/>
        <w:rPr>
          <w:rtl/>
        </w:rPr>
      </w:pPr>
      <w:bookmarkStart w:id="2560" w:name="_Toc73006201"/>
      <w:r>
        <w:rPr>
          <w:rFonts w:hint="cs"/>
          <w:rtl/>
        </w:rPr>
        <w:t>בי' הר"י מגאש ברבינא דלא איירי בלוקח והמזיק מרחיק רק אחר שיבא הניזק ולא כשאין ניזק</w:t>
      </w:r>
      <w:bookmarkEnd w:id="2560"/>
    </w:p>
    <w:p w14:paraId="16766E9C" w14:textId="7FB028FB" w:rsidR="000F0DFF" w:rsidRDefault="000F0DFF" w:rsidP="0008214F">
      <w:pPr>
        <w:pStyle w:val="a"/>
        <w:rPr>
          <w:rStyle w:val="afa"/>
          <w:rtl/>
        </w:rPr>
      </w:pPr>
      <w:bookmarkStart w:id="2561" w:name="_Ref72921902"/>
      <w:r>
        <w:rPr>
          <w:rFonts w:hint="cs"/>
          <w:rtl/>
        </w:rPr>
        <w:t xml:space="preserve">וביאר </w:t>
      </w:r>
      <w:r w:rsidRPr="00DD7108">
        <w:rPr>
          <w:rStyle w:val="af8"/>
          <w:rFonts w:hint="cs"/>
          <w:rtl/>
        </w:rPr>
        <w:t>הר"י מגאש</w:t>
      </w:r>
      <w:r>
        <w:rPr>
          <w:rFonts w:hint="cs"/>
          <w:rtl/>
        </w:rPr>
        <w:t xml:space="preserve"> </w:t>
      </w:r>
      <w:r w:rsidRPr="00AA0EEA">
        <w:rPr>
          <w:rStyle w:val="af6"/>
          <w:rFonts w:eastAsia="Guttman Hodes" w:hint="cs"/>
          <w:rtl/>
        </w:rPr>
        <w:t xml:space="preserve">(ד"ה ואיבטיל) </w:t>
      </w:r>
      <w:r>
        <w:rPr>
          <w:rFonts w:hint="cs"/>
          <w:rtl/>
        </w:rPr>
        <w:t xml:space="preserve">דאחר שדחתה הגמ' את תירוץ ר"פ דאיירי בלוקח, בא רבינא לבאר דרבנן ס"ל דעל המזיק להרחיק את עצמו, </w:t>
      </w:r>
      <w:r w:rsidRPr="000F69C1">
        <w:rPr>
          <w:rStyle w:val="afa"/>
          <w:rFonts w:hint="cs"/>
          <w:rtl/>
        </w:rPr>
        <w:t>[וכתב</w:t>
      </w:r>
      <w:r>
        <w:rPr>
          <w:rStyle w:val="afa"/>
          <w:rFonts w:hint="cs"/>
          <w:rtl/>
        </w:rPr>
        <w:t>ו</w:t>
      </w:r>
      <w:r w:rsidRPr="000F69C1">
        <w:rPr>
          <w:rStyle w:val="afa"/>
          <w:rFonts w:hint="cs"/>
          <w:rtl/>
        </w:rPr>
        <w:t xml:space="preserve"> </w:t>
      </w:r>
      <w:r w:rsidRPr="000F69C1">
        <w:rPr>
          <w:rStyle w:val="affa"/>
          <w:rFonts w:hint="cs"/>
          <w:rtl/>
        </w:rPr>
        <w:t>הרמב"ן</w:t>
      </w:r>
      <w:r>
        <w:rPr>
          <w:rStyle w:val="affa"/>
          <w:rFonts w:hint="cs"/>
          <w:rtl/>
        </w:rPr>
        <w:t xml:space="preserve"> </w:t>
      </w:r>
      <w:r w:rsidRPr="00914810">
        <w:rPr>
          <w:rStyle w:val="aff6"/>
          <w:rFonts w:hint="cs"/>
          <w:rtl/>
        </w:rPr>
        <w:t xml:space="preserve">(עי' אות </w:t>
      </w:r>
      <w:r w:rsidRPr="00914810">
        <w:rPr>
          <w:rStyle w:val="aff6"/>
          <w:rtl/>
        </w:rPr>
        <w:fldChar w:fldCharType="begin"/>
      </w:r>
      <w:r w:rsidRPr="00914810">
        <w:rPr>
          <w:rStyle w:val="aff6"/>
          <w:rtl/>
        </w:rPr>
        <w:instrText xml:space="preserve"> </w:instrText>
      </w:r>
      <w:r w:rsidRPr="00914810">
        <w:rPr>
          <w:rStyle w:val="aff6"/>
          <w:rFonts w:hint="cs"/>
        </w:rPr>
        <w:instrText>REF</w:instrText>
      </w:r>
      <w:r w:rsidRPr="00914810">
        <w:rPr>
          <w:rStyle w:val="aff6"/>
          <w:rFonts w:hint="cs"/>
          <w:rtl/>
        </w:rPr>
        <w:instrText xml:space="preserve"> _</w:instrText>
      </w:r>
      <w:r w:rsidRPr="00914810">
        <w:rPr>
          <w:rStyle w:val="aff6"/>
          <w:rFonts w:hint="cs"/>
        </w:rPr>
        <w:instrText>Ref72423213 \r \h</w:instrText>
      </w:r>
      <w:r w:rsidRPr="00914810">
        <w:rPr>
          <w:rStyle w:val="aff6"/>
          <w:rtl/>
        </w:rPr>
        <w:instrText xml:space="preserve"> </w:instrText>
      </w:r>
      <w:r w:rsidRPr="00914810">
        <w:rPr>
          <w:rStyle w:val="aff6"/>
          <w:rtl/>
        </w:rPr>
      </w:r>
      <w:r w:rsidRPr="00914810">
        <w:rPr>
          <w:rStyle w:val="aff6"/>
          <w:rtl/>
        </w:rPr>
        <w:fldChar w:fldCharType="separate"/>
      </w:r>
      <w:r w:rsidR="00AA5F53">
        <w:rPr>
          <w:rStyle w:val="aff6"/>
          <w:cs/>
        </w:rPr>
        <w:t>‎</w:t>
      </w:r>
      <w:r w:rsidR="00AA5F53">
        <w:rPr>
          <w:rStyle w:val="aff6"/>
          <w:rtl/>
        </w:rPr>
        <w:t>פ)</w:t>
      </w:r>
      <w:r w:rsidRPr="00914810">
        <w:rPr>
          <w:rStyle w:val="aff6"/>
          <w:rtl/>
        </w:rPr>
        <w:fldChar w:fldCharType="end"/>
      </w:r>
      <w:r w:rsidRPr="000F69C1">
        <w:rPr>
          <w:rStyle w:val="afa"/>
          <w:rFonts w:hint="cs"/>
          <w:rtl/>
        </w:rPr>
        <w:t xml:space="preserve"> </w:t>
      </w:r>
      <w:r>
        <w:rPr>
          <w:rStyle w:val="affa"/>
          <w:rFonts w:hint="cs"/>
          <w:rtl/>
        </w:rPr>
        <w:t xml:space="preserve">והר"ן </w:t>
      </w:r>
      <w:r w:rsidRPr="000F69C1">
        <w:rPr>
          <w:rStyle w:val="aff6"/>
          <w:rFonts w:hint="cs"/>
          <w:rtl/>
        </w:rPr>
        <w:t>(</w:t>
      </w:r>
      <w:r w:rsidRPr="00914810">
        <w:rPr>
          <w:rStyle w:val="aff6"/>
          <w:rFonts w:hint="cs"/>
          <w:rtl/>
        </w:rPr>
        <w:t>ד"ה אבל)</w:t>
      </w:r>
      <w:r>
        <w:rPr>
          <w:rStyle w:val="aff6"/>
          <w:rFonts w:hint="cs"/>
          <w:rtl/>
        </w:rPr>
        <w:t xml:space="preserve"> </w:t>
      </w:r>
      <w:r>
        <w:rPr>
          <w:rStyle w:val="affa"/>
          <w:rFonts w:hint="cs"/>
          <w:rtl/>
        </w:rPr>
        <w:t xml:space="preserve">והריב"ש </w:t>
      </w:r>
      <w:r w:rsidRPr="00914810">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Ref72944103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עט)</w:t>
      </w:r>
      <w:r>
        <w:rPr>
          <w:rStyle w:val="aff6"/>
          <w:rtl/>
        </w:rPr>
        <w:fldChar w:fldCharType="end"/>
      </w:r>
      <w:r w:rsidRPr="00914810">
        <w:rPr>
          <w:rStyle w:val="aff6"/>
          <w:rFonts w:hint="cs"/>
          <w:rtl/>
        </w:rPr>
        <w:t xml:space="preserve"> </w:t>
      </w:r>
      <w:r w:rsidRPr="000F69C1">
        <w:rPr>
          <w:rStyle w:val="affa"/>
          <w:rFonts w:hint="cs"/>
          <w:rtl/>
        </w:rPr>
        <w:t>דהר"י מגאש</w:t>
      </w:r>
      <w:r w:rsidRPr="000F69C1">
        <w:rPr>
          <w:rStyle w:val="afa"/>
          <w:rFonts w:hint="cs"/>
          <w:rtl/>
        </w:rPr>
        <w:t xml:space="preserve"> גרס "אלא" אמר רבינא],</w:t>
      </w:r>
      <w:r>
        <w:rPr>
          <w:rFonts w:hint="cs"/>
          <w:rtl/>
        </w:rPr>
        <w:t xml:space="preserve"> ולכן רק לאחר שסמך אחד ירק אסור לסמוך משרה, דבכה"ג יש נזק, אבל כל שעדיין לא סמך ירק, מותר לסמוך משרה דהא עדיין אין נזק, </w:t>
      </w:r>
      <w:r w:rsidRPr="00AB63FA">
        <w:rPr>
          <w:rStyle w:val="afa"/>
          <w:rFonts w:hint="cs"/>
          <w:rtl/>
        </w:rPr>
        <w:t xml:space="preserve">[ומשמע </w:t>
      </w:r>
      <w:r>
        <w:rPr>
          <w:rStyle w:val="affa"/>
          <w:rFonts w:hint="cs"/>
          <w:rtl/>
        </w:rPr>
        <w:t>ד</w:t>
      </w:r>
      <w:r w:rsidRPr="00AB63FA">
        <w:rPr>
          <w:rStyle w:val="affa"/>
          <w:rFonts w:hint="cs"/>
          <w:rtl/>
        </w:rPr>
        <w:t xml:space="preserve">הר"י מגאש </w:t>
      </w:r>
      <w:r w:rsidRPr="00AB63FA">
        <w:rPr>
          <w:rStyle w:val="afa"/>
          <w:rFonts w:hint="cs"/>
          <w:rtl/>
        </w:rPr>
        <w:t xml:space="preserve">גרס "טעמא דאיכא ירק, הא ליכא ירק סמיך", </w:t>
      </w:r>
      <w:r>
        <w:rPr>
          <w:rStyle w:val="afa"/>
          <w:rFonts w:hint="cs"/>
          <w:rtl/>
        </w:rPr>
        <w:t xml:space="preserve">וכ"כ </w:t>
      </w:r>
      <w:r w:rsidRPr="002910E6">
        <w:rPr>
          <w:rStyle w:val="affa"/>
          <w:rFonts w:hint="cs"/>
          <w:rtl/>
        </w:rPr>
        <w:t>הרמב"ן</w:t>
      </w:r>
      <w:r>
        <w:rPr>
          <w:rStyle w:val="afa"/>
          <w:rFonts w:hint="cs"/>
          <w:rtl/>
        </w:rPr>
        <w:t xml:space="preserve"> </w:t>
      </w:r>
      <w:r w:rsidRPr="00883EFA">
        <w:rPr>
          <w:rStyle w:val="aff6"/>
          <w:rFonts w:hint="cs"/>
          <w:rtl/>
        </w:rPr>
        <w:t xml:space="preserve">(עי' אות </w:t>
      </w:r>
      <w:r w:rsidRPr="00883EFA">
        <w:rPr>
          <w:rStyle w:val="aff6"/>
          <w:rtl/>
        </w:rPr>
        <w:fldChar w:fldCharType="begin"/>
      </w:r>
      <w:r w:rsidRPr="00883EFA">
        <w:rPr>
          <w:rStyle w:val="aff6"/>
          <w:rtl/>
        </w:rPr>
        <w:instrText xml:space="preserve"> </w:instrText>
      </w:r>
      <w:r w:rsidRPr="00883EFA">
        <w:rPr>
          <w:rStyle w:val="aff6"/>
          <w:rFonts w:hint="cs"/>
        </w:rPr>
        <w:instrText>REF</w:instrText>
      </w:r>
      <w:r w:rsidRPr="00883EFA">
        <w:rPr>
          <w:rStyle w:val="aff6"/>
          <w:rFonts w:hint="cs"/>
          <w:rtl/>
        </w:rPr>
        <w:instrText xml:space="preserve"> _</w:instrText>
      </w:r>
      <w:r w:rsidRPr="00883EFA">
        <w:rPr>
          <w:rStyle w:val="aff6"/>
          <w:rFonts w:hint="cs"/>
        </w:rPr>
        <w:instrText>Ref72423213 \r \h</w:instrText>
      </w:r>
      <w:r w:rsidRPr="00883EFA">
        <w:rPr>
          <w:rStyle w:val="aff6"/>
          <w:rtl/>
        </w:rPr>
        <w:instrText xml:space="preserve"> </w:instrText>
      </w:r>
      <w:r w:rsidRPr="00883EFA">
        <w:rPr>
          <w:rStyle w:val="aff6"/>
          <w:rtl/>
        </w:rPr>
      </w:r>
      <w:r w:rsidRPr="00883EFA">
        <w:rPr>
          <w:rStyle w:val="aff6"/>
          <w:rtl/>
        </w:rPr>
        <w:fldChar w:fldCharType="separate"/>
      </w:r>
      <w:r w:rsidR="00AA5F53">
        <w:rPr>
          <w:rStyle w:val="aff6"/>
          <w:cs/>
        </w:rPr>
        <w:t>‎</w:t>
      </w:r>
      <w:r w:rsidR="00AA5F53">
        <w:rPr>
          <w:rStyle w:val="aff6"/>
          <w:rtl/>
        </w:rPr>
        <w:t>פ)</w:t>
      </w:r>
      <w:r w:rsidRPr="00883EFA">
        <w:rPr>
          <w:rStyle w:val="aff6"/>
          <w:rtl/>
        </w:rPr>
        <w:fldChar w:fldCharType="end"/>
      </w:r>
      <w:r>
        <w:rPr>
          <w:rStyle w:val="afa"/>
          <w:rFonts w:hint="cs"/>
          <w:rtl/>
        </w:rPr>
        <w:t xml:space="preserve"> בשם </w:t>
      </w:r>
      <w:r w:rsidRPr="002910E6">
        <w:rPr>
          <w:rStyle w:val="affa"/>
          <w:rFonts w:hint="cs"/>
          <w:rtl/>
        </w:rPr>
        <w:t>הר"י מגאש</w:t>
      </w:r>
      <w:r w:rsidRPr="00AB63FA">
        <w:rPr>
          <w:rStyle w:val="afa"/>
          <w:rFonts w:hint="cs"/>
          <w:rtl/>
        </w:rPr>
        <w:t>]</w:t>
      </w:r>
      <w:bookmarkEnd w:id="2561"/>
      <w:r>
        <w:rPr>
          <w:rStyle w:val="afa"/>
          <w:rFonts w:hint="cs"/>
          <w:rtl/>
        </w:rPr>
        <w:t>,</w:t>
      </w:r>
      <w:r w:rsidRPr="00727533">
        <w:rPr>
          <w:rFonts w:hint="cs"/>
          <w:rtl/>
        </w:rPr>
        <w:t xml:space="preserve"> </w:t>
      </w:r>
      <w:r>
        <w:rPr>
          <w:rFonts w:hint="cs"/>
          <w:rtl/>
        </w:rPr>
        <w:t xml:space="preserve">ועי' במה שביאר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Ref73003977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קיח)</w:t>
      </w:r>
      <w:r>
        <w:rPr>
          <w:rStyle w:val="af6"/>
          <w:rFonts w:eastAsia="Guttman Hodes"/>
          <w:rtl/>
        </w:rPr>
        <w:fldChar w:fldCharType="end"/>
      </w:r>
      <w:r w:rsidRPr="005F772A">
        <w:rPr>
          <w:rFonts w:hint="cs"/>
          <w:rtl/>
        </w:rPr>
        <w:t xml:space="preserve"> </w:t>
      </w:r>
      <w:r>
        <w:rPr>
          <w:rFonts w:hint="cs"/>
          <w:rtl/>
        </w:rPr>
        <w:t xml:space="preserve">בדברי </w:t>
      </w:r>
      <w:r w:rsidRPr="005F772A">
        <w:rPr>
          <w:rStyle w:val="af8"/>
          <w:rFonts w:hint="cs"/>
          <w:rtl/>
        </w:rPr>
        <w:t xml:space="preserve">הר"י </w:t>
      </w:r>
      <w:r w:rsidRPr="00DD7108">
        <w:rPr>
          <w:rStyle w:val="af8"/>
          <w:rFonts w:hint="cs"/>
          <w:rtl/>
        </w:rPr>
        <w:t>מגאש</w:t>
      </w:r>
      <w:r>
        <w:rPr>
          <w:rFonts w:hint="cs"/>
          <w:rtl/>
        </w:rPr>
        <w:t xml:space="preserve">. </w:t>
      </w:r>
      <w:r>
        <w:rPr>
          <w:rStyle w:val="afa"/>
          <w:rFonts w:hint="cs"/>
          <w:rtl/>
        </w:rPr>
        <w:t xml:space="preserve"> </w:t>
      </w:r>
    </w:p>
    <w:p w14:paraId="587E268B" w14:textId="77777777" w:rsidR="000F0DFF" w:rsidRPr="00B80DCE" w:rsidRDefault="000F0DFF" w:rsidP="000F0DFF">
      <w:pPr>
        <w:pStyle w:val="a2"/>
      </w:pPr>
      <w:bookmarkStart w:id="2562" w:name="_Toc73006202"/>
      <w:r>
        <w:rPr>
          <w:rFonts w:hint="cs"/>
          <w:rtl/>
        </w:rPr>
        <w:t>דברי הר"י מגאש דכשאין ניזק אינו חייב להרחיק דהא לאחר שיסמוך ירחיק ולא יהיה לשני נזק</w:t>
      </w:r>
      <w:bookmarkEnd w:id="2562"/>
    </w:p>
    <w:p w14:paraId="7A999475" w14:textId="304168C0" w:rsidR="000F0DFF" w:rsidRDefault="000F0DFF" w:rsidP="0008214F">
      <w:pPr>
        <w:pStyle w:val="a"/>
        <w:rPr>
          <w:sz w:val="10"/>
          <w:szCs w:val="14"/>
          <w:rtl/>
        </w:rPr>
      </w:pPr>
      <w:bookmarkStart w:id="2563" w:name="_Ref72918236"/>
      <w:r>
        <w:rPr>
          <w:rFonts w:hint="cs"/>
          <w:rtl/>
        </w:rPr>
        <w:t xml:space="preserve">וכתב </w:t>
      </w:r>
      <w:r w:rsidRPr="00AB63FA">
        <w:rPr>
          <w:rStyle w:val="af8"/>
          <w:rFonts w:hint="cs"/>
          <w:rtl/>
        </w:rPr>
        <w:t>הר"י מגאש</w:t>
      </w:r>
      <w:r>
        <w:rPr>
          <w:rFonts w:hint="cs"/>
          <w:rtl/>
        </w:rPr>
        <w:t xml:space="preserve"> דהשני אינו יכול לומר לבעל המשרה דלאח"ז הוא יכול להמלך ולזרוע ירק, ולחייבו להרחיק, דהא כיון דס"ל לרבנן דעל המזיק להרחיק את עצמו, א"כ אם יזרע השני ירק יתחייב הראשון לסלק את המשרה, ולא יהיה לבעל הירק כל פסידא, ועי' במה שביאר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Ref73007039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Pr>
          <w:rStyle w:val="af6"/>
          <w:rFonts w:eastAsia="Guttman Hodes"/>
          <w:rtl/>
        </w:rPr>
        <w:fldChar w:fldCharType="end"/>
      </w:r>
      <w:r>
        <w:rPr>
          <w:rStyle w:val="af6"/>
          <w:rFonts w:eastAsia="Guttman Hodes" w:hint="cs"/>
          <w:rtl/>
        </w:rPr>
        <w:t xml:space="preserve"> </w:t>
      </w:r>
      <w:r w:rsidRPr="00A86C8D">
        <w:rPr>
          <w:rFonts w:hint="cs"/>
          <w:rtl/>
        </w:rPr>
        <w:t xml:space="preserve">בדברי </w:t>
      </w:r>
      <w:r w:rsidRPr="00A86C8D">
        <w:rPr>
          <w:rStyle w:val="af8"/>
          <w:rFonts w:hint="cs"/>
          <w:rtl/>
        </w:rPr>
        <w:t>הר"י מגאש</w:t>
      </w:r>
      <w:r>
        <w:rPr>
          <w:rFonts w:hint="cs"/>
          <w:rtl/>
        </w:rPr>
        <w:t xml:space="preserve">. [ועי' </w:t>
      </w:r>
      <w:r w:rsidRPr="00C621A8">
        <w:rPr>
          <w:rStyle w:val="af8"/>
          <w:rFonts w:hint="cs"/>
          <w:rtl/>
        </w:rPr>
        <w:t>בר"ן</w:t>
      </w:r>
      <w:r>
        <w:rPr>
          <w:rFonts w:hint="cs"/>
          <w:rtl/>
        </w:rPr>
        <w:t xml:space="preserve"> בשם </w:t>
      </w:r>
      <w:r w:rsidRPr="00C621A8">
        <w:rPr>
          <w:rStyle w:val="af8"/>
          <w:rFonts w:hint="cs"/>
          <w:rtl/>
        </w:rPr>
        <w:t>הראב"ד</w:t>
      </w:r>
      <w:r>
        <w:rPr>
          <w:rFonts w:hint="cs"/>
          <w:rtl/>
        </w:rPr>
        <w:t xml:space="preserve"> </w:t>
      </w:r>
      <w:r w:rsidRPr="00C621A8">
        <w:rPr>
          <w:rStyle w:val="af6"/>
          <w:rFonts w:eastAsia="Guttman Hodes" w:hint="cs"/>
          <w:rtl/>
        </w:rPr>
        <w:t xml:space="preserve">(עי' אות </w:t>
      </w:r>
      <w:r w:rsidRPr="00C621A8">
        <w:rPr>
          <w:rStyle w:val="af6"/>
          <w:rFonts w:eastAsia="Guttman Hodes"/>
          <w:rtl/>
        </w:rPr>
        <w:fldChar w:fldCharType="begin"/>
      </w:r>
      <w:r w:rsidRPr="00C621A8">
        <w:rPr>
          <w:rStyle w:val="af6"/>
          <w:rFonts w:eastAsia="Guttman Hodes"/>
          <w:rtl/>
        </w:rPr>
        <w:instrText xml:space="preserve"> </w:instrText>
      </w:r>
      <w:r w:rsidRPr="00C621A8">
        <w:rPr>
          <w:rStyle w:val="af6"/>
          <w:rFonts w:eastAsia="Guttman Hodes" w:hint="cs"/>
        </w:rPr>
        <w:instrText>REF</w:instrText>
      </w:r>
      <w:r w:rsidRPr="00C621A8">
        <w:rPr>
          <w:rStyle w:val="af6"/>
          <w:rFonts w:eastAsia="Guttman Hodes" w:hint="cs"/>
          <w:rtl/>
        </w:rPr>
        <w:instrText xml:space="preserve"> _</w:instrText>
      </w:r>
      <w:r w:rsidRPr="00C621A8">
        <w:rPr>
          <w:rStyle w:val="af6"/>
          <w:rFonts w:eastAsia="Guttman Hodes" w:hint="cs"/>
        </w:rPr>
        <w:instrText>Ref72919130 \r \h</w:instrText>
      </w:r>
      <w:r w:rsidRPr="00C621A8">
        <w:rPr>
          <w:rStyle w:val="af6"/>
          <w:rFonts w:eastAsia="Guttman Hodes"/>
          <w:rtl/>
        </w:rPr>
        <w:instrText xml:space="preserve"> </w:instrText>
      </w:r>
      <w:r w:rsidRPr="00C621A8">
        <w:rPr>
          <w:rStyle w:val="af6"/>
          <w:rFonts w:eastAsia="Guttman Hodes"/>
          <w:rtl/>
        </w:rPr>
      </w:r>
      <w:r w:rsidRPr="00C621A8">
        <w:rPr>
          <w:rStyle w:val="af6"/>
          <w:rFonts w:eastAsia="Guttman Hodes"/>
          <w:rtl/>
        </w:rPr>
        <w:fldChar w:fldCharType="separate"/>
      </w:r>
      <w:r w:rsidR="00AA5F53">
        <w:rPr>
          <w:rStyle w:val="af6"/>
          <w:rFonts w:eastAsia="Guttman Hodes"/>
          <w:cs/>
        </w:rPr>
        <w:t>‎</w:t>
      </w:r>
      <w:r w:rsidR="00AA5F53">
        <w:rPr>
          <w:rStyle w:val="af6"/>
          <w:rFonts w:eastAsia="Guttman Hodes"/>
          <w:rtl/>
        </w:rPr>
        <w:t>עז)</w:t>
      </w:r>
      <w:r w:rsidRPr="00C621A8">
        <w:rPr>
          <w:rStyle w:val="af6"/>
          <w:rFonts w:eastAsia="Guttman Hodes"/>
          <w:rtl/>
        </w:rPr>
        <w:fldChar w:fldCharType="end"/>
      </w:r>
      <w:r>
        <w:rPr>
          <w:rFonts w:hint="cs"/>
          <w:rtl/>
        </w:rPr>
        <w:t xml:space="preserve"> דפליג על </w:t>
      </w:r>
      <w:r w:rsidRPr="00C621A8">
        <w:rPr>
          <w:rStyle w:val="af8"/>
          <w:rFonts w:hint="cs"/>
          <w:rtl/>
        </w:rPr>
        <w:t>הר"י מגאש</w:t>
      </w:r>
      <w:r>
        <w:rPr>
          <w:rStyle w:val="af8"/>
          <w:rFonts w:hint="cs"/>
          <w:rtl/>
        </w:rPr>
        <w:t>,</w:t>
      </w:r>
      <w:r w:rsidRPr="00D6776B">
        <w:rPr>
          <w:rFonts w:hint="cs"/>
          <w:rtl/>
        </w:rPr>
        <w:t xml:space="preserve"> </w:t>
      </w:r>
      <w:r>
        <w:rPr>
          <w:rFonts w:hint="cs"/>
          <w:rtl/>
        </w:rPr>
        <w:t xml:space="preserve">ובמ"ש </w:t>
      </w:r>
      <w:r w:rsidRPr="00451E1D">
        <w:rPr>
          <w:rStyle w:val="af8"/>
          <w:rFonts w:hint="cs"/>
          <w:rtl/>
        </w:rPr>
        <w:t>הגרעק"א בקונ' במילי דנזיקין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Ref72919490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Pr>
          <w:rStyle w:val="af6"/>
          <w:rFonts w:eastAsia="Guttman Hodes"/>
          <w:rtl/>
        </w:rPr>
        <w:fldChar w:fldCharType="end"/>
      </w:r>
      <w:r>
        <w:rPr>
          <w:rFonts w:hint="cs"/>
          <w:rtl/>
        </w:rPr>
        <w:t>].</w:t>
      </w:r>
      <w:bookmarkEnd w:id="2563"/>
    </w:p>
    <w:p w14:paraId="70E15745" w14:textId="77777777" w:rsidR="000F0DFF" w:rsidRPr="002B51DE" w:rsidRDefault="000F0DFF" w:rsidP="000F0DFF">
      <w:pPr>
        <w:pStyle w:val="1"/>
        <w:rPr>
          <w:rtl/>
        </w:rPr>
      </w:pPr>
      <w:bookmarkStart w:id="2564" w:name="_Toc73006203"/>
      <w:r>
        <w:rPr>
          <w:rFonts w:hint="cs"/>
          <w:rtl/>
        </w:rPr>
        <w:t>בי' הר"י מגאש ברבינא דלר"י רק בתרוויהו מזקי לא מרחיק</w:t>
      </w:r>
      <w:bookmarkEnd w:id="2564"/>
    </w:p>
    <w:p w14:paraId="0FDDDB32" w14:textId="77777777" w:rsidR="000F0DFF" w:rsidRDefault="000F0DFF" w:rsidP="000F0DFF">
      <w:pPr>
        <w:pStyle w:val="a2"/>
        <w:rPr>
          <w:rtl/>
        </w:rPr>
      </w:pPr>
      <w:bookmarkStart w:id="2565" w:name="_Toc73006204"/>
      <w:r>
        <w:rPr>
          <w:rFonts w:hint="cs"/>
          <w:rtl/>
        </w:rPr>
        <w:t>בי' הר"י מגאש ברבינא דלר"י בסמך חרדל תחילה לא מרחיק דתרוויהו מזקי אבל משרה מרחיק</w:t>
      </w:r>
      <w:bookmarkEnd w:id="2565"/>
    </w:p>
    <w:p w14:paraId="4D2EBAA5" w14:textId="0BA95F95" w:rsidR="000F0DFF" w:rsidRPr="006B2B04" w:rsidRDefault="000F0DFF" w:rsidP="0008214F">
      <w:pPr>
        <w:pStyle w:val="a"/>
      </w:pPr>
      <w:bookmarkStart w:id="2566" w:name="_Ref72917207"/>
      <w:r>
        <w:rPr>
          <w:rFonts w:hint="cs"/>
          <w:rtl/>
        </w:rPr>
        <w:t xml:space="preserve">ובדעת ר"י דמתיר בחרדל, ביאר </w:t>
      </w:r>
      <w:r w:rsidRPr="00DD7108">
        <w:rPr>
          <w:rStyle w:val="af8"/>
          <w:rFonts w:hint="cs"/>
          <w:rtl/>
        </w:rPr>
        <w:t>הר"י מגאש</w:t>
      </w:r>
      <w:r>
        <w:rPr>
          <w:rFonts w:hint="cs"/>
          <w:rtl/>
        </w:rPr>
        <w:t xml:space="preserve"> דכיון שבעל החרדל סמך הראשון, לכן הוא יכול להשאר כמו שהיה בתחילה, ואינו חייב להרחיק מחמת הדבורים שעשה השני</w:t>
      </w:r>
      <w:r w:rsidRPr="00756A57">
        <w:rPr>
          <w:rStyle w:val="afa"/>
          <w:rFonts w:hint="cs"/>
          <w:rtl/>
        </w:rPr>
        <w:t>, [דהא תרוויהו מזקי אהדדי],</w:t>
      </w:r>
      <w:r>
        <w:rPr>
          <w:rFonts w:hint="cs"/>
          <w:rtl/>
        </w:rPr>
        <w:t xml:space="preserve"> אבל במשרה וירק אף לר"י צריך להרחיק.</w:t>
      </w:r>
      <w:bookmarkEnd w:id="2566"/>
      <w:r w:rsidRPr="00A23C2F">
        <w:rPr>
          <w:rStyle w:val="afa"/>
          <w:rFonts w:hint="cs"/>
          <w:rtl/>
        </w:rPr>
        <w:t xml:space="preserve"> [</w:t>
      </w:r>
      <w:r>
        <w:rPr>
          <w:rStyle w:val="afa"/>
          <w:rFonts w:hint="cs"/>
          <w:rtl/>
        </w:rPr>
        <w:t xml:space="preserve">אבל למסקנא </w:t>
      </w:r>
      <w:r w:rsidRPr="00A23C2F">
        <w:rPr>
          <w:rStyle w:val="afa"/>
          <w:rFonts w:hint="cs"/>
          <w:rtl/>
        </w:rPr>
        <w:t xml:space="preserve">ביאר </w:t>
      </w:r>
      <w:r w:rsidRPr="00A23C2F">
        <w:rPr>
          <w:rStyle w:val="affa"/>
          <w:rFonts w:hint="cs"/>
          <w:rtl/>
        </w:rPr>
        <w:t xml:space="preserve">הר"י מגאש </w:t>
      </w:r>
      <w:r w:rsidRPr="00A23C2F">
        <w:rPr>
          <w:rStyle w:val="aff6"/>
          <w:rFonts w:hint="cs"/>
          <w:rtl/>
        </w:rPr>
        <w:t xml:space="preserve">(עי' אות </w:t>
      </w:r>
      <w:r w:rsidRPr="00A23C2F">
        <w:rPr>
          <w:rStyle w:val="aff6"/>
          <w:rtl/>
        </w:rPr>
        <w:fldChar w:fldCharType="begin"/>
      </w:r>
      <w:r w:rsidRPr="00A23C2F">
        <w:rPr>
          <w:rStyle w:val="aff6"/>
          <w:rtl/>
        </w:rPr>
        <w:instrText xml:space="preserve"> </w:instrText>
      </w:r>
      <w:r w:rsidRPr="00A23C2F">
        <w:rPr>
          <w:rStyle w:val="aff6"/>
          <w:rFonts w:hint="cs"/>
        </w:rPr>
        <w:instrText>REF</w:instrText>
      </w:r>
      <w:r w:rsidRPr="00A23C2F">
        <w:rPr>
          <w:rStyle w:val="aff6"/>
          <w:rFonts w:hint="cs"/>
          <w:rtl/>
        </w:rPr>
        <w:instrText xml:space="preserve"> _</w:instrText>
      </w:r>
      <w:r w:rsidRPr="00A23C2F">
        <w:rPr>
          <w:rStyle w:val="aff6"/>
          <w:rFonts w:hint="cs"/>
        </w:rPr>
        <w:instrText>Ref72917249 \r \h</w:instrText>
      </w:r>
      <w:r w:rsidRPr="00A23C2F">
        <w:rPr>
          <w:rStyle w:val="aff6"/>
          <w:rtl/>
        </w:rPr>
        <w:instrText xml:space="preserve"> </w:instrText>
      </w:r>
      <w:r w:rsidRPr="00A23C2F">
        <w:rPr>
          <w:rStyle w:val="aff6"/>
          <w:rtl/>
        </w:rPr>
      </w:r>
      <w:r w:rsidRPr="00A23C2F">
        <w:rPr>
          <w:rStyle w:val="aff6"/>
          <w:rtl/>
        </w:rPr>
        <w:fldChar w:fldCharType="separate"/>
      </w:r>
      <w:r w:rsidR="00AA5F53">
        <w:rPr>
          <w:rStyle w:val="aff6"/>
          <w:cs/>
        </w:rPr>
        <w:t>‎</w:t>
      </w:r>
      <w:r w:rsidR="00AA5F53">
        <w:rPr>
          <w:rStyle w:val="aff6"/>
          <w:rtl/>
        </w:rPr>
        <w:t>עה)</w:t>
      </w:r>
      <w:r w:rsidRPr="00A23C2F">
        <w:rPr>
          <w:rStyle w:val="aff6"/>
          <w:rtl/>
        </w:rPr>
        <w:fldChar w:fldCharType="end"/>
      </w:r>
      <w:r w:rsidRPr="00A23C2F">
        <w:rPr>
          <w:rStyle w:val="afa"/>
          <w:rFonts w:hint="cs"/>
          <w:rtl/>
        </w:rPr>
        <w:t xml:space="preserve"> </w:t>
      </w:r>
      <w:r>
        <w:rPr>
          <w:rStyle w:val="afa"/>
          <w:rFonts w:hint="cs"/>
          <w:rtl/>
        </w:rPr>
        <w:t>דאף במשרה צריך להרחיק לר"י אחר שיבא הניזק</w:t>
      </w:r>
      <w:r w:rsidRPr="00A23C2F">
        <w:rPr>
          <w:rStyle w:val="afa"/>
          <w:rFonts w:hint="cs"/>
          <w:rtl/>
        </w:rPr>
        <w:t>]</w:t>
      </w:r>
      <w:r>
        <w:rPr>
          <w:rStyle w:val="afa"/>
          <w:rFonts w:hint="cs"/>
          <w:rtl/>
        </w:rPr>
        <w:t>.</w:t>
      </w:r>
      <w:r>
        <w:rPr>
          <w:rFonts w:hint="cs"/>
          <w:rtl/>
        </w:rPr>
        <w:t xml:space="preserve">  </w:t>
      </w:r>
    </w:p>
    <w:p w14:paraId="14BB2F99" w14:textId="77777777" w:rsidR="000F0DFF" w:rsidRDefault="000F0DFF" w:rsidP="000F0DFF">
      <w:pPr>
        <w:pStyle w:val="1"/>
        <w:rPr>
          <w:rtl/>
        </w:rPr>
      </w:pPr>
      <w:bookmarkStart w:id="2567" w:name="_Toc72311825"/>
      <w:bookmarkStart w:id="2568" w:name="_Toc72429453"/>
      <w:bookmarkStart w:id="2569" w:name="_Toc73006205"/>
      <w:r>
        <w:rPr>
          <w:rFonts w:hint="cs"/>
          <w:rtl/>
        </w:rPr>
        <w:t>בי' הר"י מגאש</w:t>
      </w:r>
      <w:bookmarkEnd w:id="2567"/>
      <w:r>
        <w:rPr>
          <w:rFonts w:hint="cs"/>
          <w:rtl/>
        </w:rPr>
        <w:t xml:space="preserve"> דלמסקנא</w:t>
      </w:r>
      <w:bookmarkEnd w:id="2568"/>
      <w:r>
        <w:rPr>
          <w:rFonts w:hint="cs"/>
          <w:rtl/>
        </w:rPr>
        <w:t xml:space="preserve"> לר"י אף במשרה דא' מזיק לא מרחיק</w:t>
      </w:r>
      <w:bookmarkEnd w:id="2569"/>
    </w:p>
    <w:p w14:paraId="6C1DCA62" w14:textId="77777777" w:rsidR="000F0DFF" w:rsidRDefault="000F0DFF" w:rsidP="000F0DFF">
      <w:pPr>
        <w:pStyle w:val="a2"/>
        <w:rPr>
          <w:rtl/>
        </w:rPr>
      </w:pPr>
      <w:bookmarkStart w:id="2570" w:name="_Toc73006206"/>
      <w:r>
        <w:rPr>
          <w:rFonts w:hint="cs"/>
          <w:rtl/>
        </w:rPr>
        <w:t>בי' הר"י מגאש דלמסקנא לר"י אף במשרה לא מרחיק כשיבא הניזק וחילק בחרדל לד' דרבנן</w:t>
      </w:r>
      <w:bookmarkEnd w:id="2570"/>
    </w:p>
    <w:p w14:paraId="4DEA0E95" w14:textId="69ABD84C" w:rsidR="000F0DFF" w:rsidRDefault="000F0DFF" w:rsidP="0008214F">
      <w:pPr>
        <w:pStyle w:val="a"/>
        <w:rPr>
          <w:rtl/>
        </w:rPr>
      </w:pPr>
      <w:bookmarkStart w:id="2571" w:name="_Ref72917249"/>
      <w:r>
        <w:rPr>
          <w:rFonts w:hint="cs"/>
          <w:rtl/>
        </w:rPr>
        <w:t xml:space="preserve">אבל במסקנת הגמ' ביאר </w:t>
      </w:r>
      <w:r w:rsidRPr="00866371">
        <w:rPr>
          <w:rStyle w:val="af8"/>
          <w:rFonts w:hint="cs"/>
          <w:rtl/>
        </w:rPr>
        <w:t>הר"י מגאש</w:t>
      </w:r>
      <w:r>
        <w:rPr>
          <w:rFonts w:hint="cs"/>
          <w:rtl/>
        </w:rPr>
        <w:t xml:space="preserve"> </w:t>
      </w:r>
      <w:r w:rsidRPr="00866371">
        <w:rPr>
          <w:rStyle w:val="af6"/>
          <w:rFonts w:eastAsia="Guttman Hodes" w:hint="cs"/>
          <w:rtl/>
        </w:rPr>
        <w:t>(ד"ה ואוקימנא)</w:t>
      </w:r>
      <w:r>
        <w:rPr>
          <w:rFonts w:hint="cs"/>
          <w:rtl/>
        </w:rPr>
        <w:t xml:space="preserve"> דהעמידה הגמ' את דברי ר"י, דלדבריהם דרבנן קאמר, דהיינו דלר"י ס"ל דעל הניזק להרחיק, ואף במשרה וירק א"צ להרחיק, אף כשסמך כבר השני ירק, </w:t>
      </w:r>
      <w:r w:rsidRPr="00A23C2F">
        <w:rPr>
          <w:rStyle w:val="afa"/>
          <w:rFonts w:hint="cs"/>
          <w:rtl/>
        </w:rPr>
        <w:t xml:space="preserve">[ודלא כדביאר </w:t>
      </w:r>
      <w:r w:rsidRPr="00A23C2F">
        <w:rPr>
          <w:rStyle w:val="affa"/>
          <w:rFonts w:hint="cs"/>
          <w:rtl/>
        </w:rPr>
        <w:t xml:space="preserve">הר"י מגאש </w:t>
      </w:r>
      <w:r w:rsidRPr="00A23C2F">
        <w:rPr>
          <w:rStyle w:val="aff6"/>
          <w:rFonts w:hint="cs"/>
          <w:rtl/>
        </w:rPr>
        <w:t xml:space="preserve">(עי' אות </w:t>
      </w:r>
      <w:r w:rsidRPr="00A23C2F">
        <w:rPr>
          <w:rStyle w:val="aff6"/>
          <w:rtl/>
        </w:rPr>
        <w:fldChar w:fldCharType="begin"/>
      </w:r>
      <w:r w:rsidRPr="00A23C2F">
        <w:rPr>
          <w:rStyle w:val="aff6"/>
          <w:rtl/>
        </w:rPr>
        <w:instrText xml:space="preserve"> </w:instrText>
      </w:r>
      <w:r w:rsidRPr="00A23C2F">
        <w:rPr>
          <w:rStyle w:val="aff6"/>
          <w:rFonts w:hint="cs"/>
        </w:rPr>
        <w:instrText>REF</w:instrText>
      </w:r>
      <w:r w:rsidRPr="00A23C2F">
        <w:rPr>
          <w:rStyle w:val="aff6"/>
          <w:rFonts w:hint="cs"/>
          <w:rtl/>
        </w:rPr>
        <w:instrText xml:space="preserve"> _</w:instrText>
      </w:r>
      <w:r w:rsidRPr="00A23C2F">
        <w:rPr>
          <w:rStyle w:val="aff6"/>
          <w:rFonts w:hint="cs"/>
        </w:rPr>
        <w:instrText>Ref72917207 \r \h</w:instrText>
      </w:r>
      <w:r w:rsidRPr="00A23C2F">
        <w:rPr>
          <w:rStyle w:val="aff6"/>
          <w:rtl/>
        </w:rPr>
        <w:instrText xml:space="preserve"> </w:instrText>
      </w:r>
      <w:r w:rsidRPr="00A23C2F">
        <w:rPr>
          <w:rStyle w:val="aff6"/>
          <w:rtl/>
        </w:rPr>
      </w:r>
      <w:r w:rsidRPr="00A23C2F">
        <w:rPr>
          <w:rStyle w:val="aff6"/>
          <w:rtl/>
        </w:rPr>
        <w:fldChar w:fldCharType="separate"/>
      </w:r>
      <w:r w:rsidR="00AA5F53">
        <w:rPr>
          <w:rStyle w:val="aff6"/>
          <w:cs/>
        </w:rPr>
        <w:t>‎</w:t>
      </w:r>
      <w:r w:rsidR="00AA5F53">
        <w:rPr>
          <w:rStyle w:val="aff6"/>
          <w:rtl/>
        </w:rPr>
        <w:t>עד)</w:t>
      </w:r>
      <w:r w:rsidRPr="00A23C2F">
        <w:rPr>
          <w:rStyle w:val="aff6"/>
          <w:rtl/>
        </w:rPr>
        <w:fldChar w:fldCharType="end"/>
      </w:r>
      <w:r w:rsidRPr="00A23C2F">
        <w:rPr>
          <w:rStyle w:val="afa"/>
          <w:rFonts w:hint="cs"/>
          <w:rtl/>
        </w:rPr>
        <w:t xml:space="preserve"> ברבינא],</w:t>
      </w:r>
      <w:r>
        <w:rPr>
          <w:rFonts w:hint="cs"/>
          <w:rtl/>
        </w:rPr>
        <w:t xml:space="preserve"> ואמר ר"י לרבנן דלדבריכם דעל המזיק להרחיק, א"כ אף דבמשרה צריך להרחיק כדי שלא תזיק את הירק, אבל בחרדל ודבורים דתרוויהו מזקי אהדדי, א"כ כ"א מהם הוא מזיק, ואמאי בעל החרדל צריך להרחיק מפני הדבורים, הא אדרבה על בעל הדבורים להרחיק, מפני החרדל כיון שבעל החרדל סמך לפני בעל הדבורים.</w:t>
      </w:r>
      <w:bookmarkEnd w:id="2571"/>
    </w:p>
    <w:p w14:paraId="273E4312" w14:textId="77777777" w:rsidR="002E23E4" w:rsidRPr="002E23E4" w:rsidRDefault="002E23E4" w:rsidP="002E23E4">
      <w:pPr>
        <w:pStyle w:val="a2"/>
        <w:rPr>
          <w:rtl/>
        </w:rPr>
      </w:pPr>
    </w:p>
    <w:p w14:paraId="1A9FD452" w14:textId="77777777" w:rsidR="002E23E4" w:rsidRPr="002E23E4" w:rsidRDefault="002E23E4" w:rsidP="002E23E4">
      <w:pPr>
        <w:pStyle w:val="a2"/>
        <w:rPr>
          <w:rtl/>
        </w:rPr>
      </w:pPr>
    </w:p>
    <w:p w14:paraId="00A10BE9" w14:textId="77777777" w:rsidR="002E23E4" w:rsidRPr="002E23E4" w:rsidRDefault="002E23E4" w:rsidP="002E23E4">
      <w:pPr>
        <w:pStyle w:val="a2"/>
        <w:rPr>
          <w:rtl/>
        </w:rPr>
      </w:pPr>
    </w:p>
    <w:p w14:paraId="3D528D03" w14:textId="77777777" w:rsidR="002E23E4" w:rsidRPr="002E23E4" w:rsidRDefault="002E23E4" w:rsidP="002E23E4">
      <w:pPr>
        <w:pStyle w:val="a2"/>
        <w:rPr>
          <w:rtl/>
        </w:rPr>
      </w:pPr>
    </w:p>
    <w:p w14:paraId="22F87BBE" w14:textId="77777777" w:rsidR="000F0DFF" w:rsidRDefault="000F0DFF" w:rsidP="000F0DFF">
      <w:pPr>
        <w:pStyle w:val="afd"/>
        <w:rPr>
          <w:rtl/>
        </w:rPr>
      </w:pPr>
      <w:bookmarkStart w:id="2572" w:name="_Toc73006207"/>
      <w:bookmarkStart w:id="2573" w:name="_Toc72749845"/>
      <w:bookmarkStart w:id="2574" w:name="_Toc72429454"/>
      <w:bookmarkStart w:id="2575" w:name="_Toc72429458"/>
      <w:r>
        <w:rPr>
          <w:rFonts w:hint="cs"/>
          <w:rtl/>
        </w:rPr>
        <w:lastRenderedPageBreak/>
        <w:t>ד' הר"י מגאש דל"מ טענת התעצמות</w:t>
      </w:r>
      <w:bookmarkEnd w:id="2572"/>
    </w:p>
    <w:p w14:paraId="31AFEA30" w14:textId="77777777" w:rsidR="000F0DFF" w:rsidRDefault="000F0DFF" w:rsidP="000F0DFF">
      <w:pPr>
        <w:pStyle w:val="1"/>
        <w:rPr>
          <w:rtl/>
        </w:rPr>
      </w:pPr>
      <w:bookmarkStart w:id="2576" w:name="_Toc73006208"/>
      <w:r>
        <w:rPr>
          <w:rFonts w:hint="cs"/>
          <w:rtl/>
        </w:rPr>
        <w:t>בי' הר"ן בר"י מגאש דלא מרחיק עכשיו שמא יסמוך ניזק למחר</w:t>
      </w:r>
      <w:bookmarkEnd w:id="2576"/>
    </w:p>
    <w:p w14:paraId="44B7F5D3" w14:textId="77777777" w:rsidR="000F0DFF" w:rsidRPr="00F84204" w:rsidRDefault="000F0DFF" w:rsidP="000F0DFF">
      <w:pPr>
        <w:pStyle w:val="a2"/>
        <w:rPr>
          <w:rtl/>
        </w:rPr>
      </w:pPr>
      <w:bookmarkStart w:id="2577" w:name="_Toc73006209"/>
      <w:r>
        <w:rPr>
          <w:rFonts w:hint="cs"/>
          <w:rtl/>
        </w:rPr>
        <w:t>בי' הר"ן דלדעת הר"י מגאש לפני שבא הניזק סומך ואינו יכול לטעון דלא רוצה להתעצם בדין</w:t>
      </w:r>
      <w:bookmarkEnd w:id="2577"/>
    </w:p>
    <w:p w14:paraId="605E76F1" w14:textId="3BECB1AB" w:rsidR="000F0DFF" w:rsidRDefault="000F0DFF" w:rsidP="0008214F">
      <w:pPr>
        <w:pStyle w:val="a"/>
        <w:rPr>
          <w:rtl/>
        </w:rPr>
      </w:pPr>
      <w:bookmarkStart w:id="2578" w:name="_Ref72921858"/>
      <w:r>
        <w:rPr>
          <w:rFonts w:hint="cs"/>
          <w:rtl/>
        </w:rPr>
        <w:t xml:space="preserve">וכתב </w:t>
      </w:r>
      <w:r w:rsidRPr="00BC2578">
        <w:rPr>
          <w:rStyle w:val="af8"/>
          <w:rFonts w:hint="cs"/>
          <w:rtl/>
        </w:rPr>
        <w:t>הר"ן</w:t>
      </w:r>
      <w:r>
        <w:rPr>
          <w:rFonts w:hint="cs"/>
          <w:rtl/>
        </w:rPr>
        <w:t xml:space="preserve"> </w:t>
      </w:r>
      <w:r w:rsidRPr="00C775AC">
        <w:rPr>
          <w:rStyle w:val="af6"/>
          <w:rFonts w:eastAsia="Guttman Hodes" w:hint="cs"/>
          <w:rtl/>
        </w:rPr>
        <w:t xml:space="preserve">(ד"ה </w:t>
      </w:r>
      <w:r w:rsidRPr="00C775AC">
        <w:rPr>
          <w:rStyle w:val="af6"/>
          <w:rFonts w:eastAsia="Guttman Hodes"/>
          <w:rtl/>
        </w:rPr>
        <w:t>הילכך נקיטי'</w:t>
      </w:r>
      <w:r w:rsidRPr="00C775AC">
        <w:rPr>
          <w:rStyle w:val="af6"/>
          <w:rFonts w:eastAsia="Guttman Hodes" w:hint="cs"/>
          <w:rtl/>
        </w:rPr>
        <w:t>)</w:t>
      </w:r>
      <w:r>
        <w:rPr>
          <w:rFonts w:hint="cs"/>
          <w:rtl/>
        </w:rPr>
        <w:t xml:space="preserve"> דלדעת </w:t>
      </w:r>
      <w:r w:rsidRPr="00BC2578">
        <w:rPr>
          <w:rStyle w:val="af8"/>
          <w:rFonts w:hint="cs"/>
          <w:rtl/>
        </w:rPr>
        <w:t>הר"י מגאש</w:t>
      </w:r>
      <w:r>
        <w:rPr>
          <w:rFonts w:hint="cs"/>
          <w:rtl/>
        </w:rPr>
        <w:t xml:space="preserve"> </w:t>
      </w:r>
      <w:r w:rsidRPr="00C775AC">
        <w:rPr>
          <w:rStyle w:val="af6"/>
          <w:rFonts w:eastAsia="Guttman Hodes" w:hint="cs"/>
          <w:rtl/>
        </w:rPr>
        <w:t xml:space="preserve">(עי' אות </w:t>
      </w:r>
      <w:r w:rsidRPr="00C775AC">
        <w:rPr>
          <w:rStyle w:val="af6"/>
          <w:rFonts w:eastAsia="Guttman Hodes"/>
          <w:rtl/>
        </w:rPr>
        <w:fldChar w:fldCharType="begin"/>
      </w:r>
      <w:r w:rsidRPr="00C775AC">
        <w:rPr>
          <w:rStyle w:val="af6"/>
          <w:rFonts w:eastAsia="Guttman Hodes"/>
          <w:rtl/>
        </w:rPr>
        <w:instrText xml:space="preserve"> </w:instrText>
      </w:r>
      <w:r w:rsidRPr="00C775AC">
        <w:rPr>
          <w:rStyle w:val="af6"/>
          <w:rFonts w:eastAsia="Guttman Hodes" w:hint="cs"/>
        </w:rPr>
        <w:instrText>REF</w:instrText>
      </w:r>
      <w:r w:rsidRPr="00C775AC">
        <w:rPr>
          <w:rStyle w:val="af6"/>
          <w:rFonts w:eastAsia="Guttman Hodes" w:hint="cs"/>
          <w:rtl/>
        </w:rPr>
        <w:instrText xml:space="preserve"> _</w:instrText>
      </w:r>
      <w:r w:rsidRPr="00C775AC">
        <w:rPr>
          <w:rStyle w:val="af6"/>
          <w:rFonts w:eastAsia="Guttman Hodes" w:hint="cs"/>
        </w:rPr>
        <w:instrText>Ref72918236 \r \h</w:instrText>
      </w:r>
      <w:r w:rsidRPr="00C775AC">
        <w:rPr>
          <w:rStyle w:val="af6"/>
          <w:rFonts w:eastAsia="Guttman Hodes"/>
          <w:rtl/>
        </w:rPr>
        <w:instrText xml:space="preserve"> </w:instrText>
      </w:r>
      <w:r w:rsidRPr="00C775AC">
        <w:rPr>
          <w:rStyle w:val="af6"/>
          <w:rFonts w:eastAsia="Guttman Hodes"/>
          <w:rtl/>
        </w:rPr>
      </w:r>
      <w:r w:rsidRPr="00C775AC">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C775AC">
        <w:rPr>
          <w:rStyle w:val="af6"/>
          <w:rFonts w:eastAsia="Guttman Hodes"/>
          <w:rtl/>
        </w:rPr>
        <w:fldChar w:fldCharType="end"/>
      </w:r>
      <w:r>
        <w:rPr>
          <w:rFonts w:hint="cs"/>
          <w:rtl/>
        </w:rPr>
        <w:t xml:space="preserve"> מותר לר"י לסמוך מזיק בתחילה כ"ז שעדיין לא בא הניזק, ולכשיבא הניזק ירחיק, ואין הניזק יכול לחייבו להרחיק עכשיו, ואינו יכול לטעון שאינו רוצה להתעצם עמו בדין כשיבא לסמוך,</w:t>
      </w:r>
      <w:r w:rsidRPr="00BC2578">
        <w:rPr>
          <w:rtl/>
        </w:rPr>
        <w:t xml:space="preserve"> </w:t>
      </w:r>
      <w:r>
        <w:rPr>
          <w:rFonts w:hint="cs"/>
          <w:rtl/>
        </w:rPr>
        <w:t>אך כתב</w:t>
      </w:r>
      <w:r w:rsidRPr="00BC2578">
        <w:rPr>
          <w:rStyle w:val="af8"/>
          <w:rFonts w:hint="cs"/>
          <w:rtl/>
        </w:rPr>
        <w:t xml:space="preserve"> הר"ן </w:t>
      </w:r>
      <w:r>
        <w:rPr>
          <w:rFonts w:hint="cs"/>
          <w:rtl/>
        </w:rPr>
        <w:t xml:space="preserve">דאף לדעת </w:t>
      </w:r>
      <w:r w:rsidRPr="00BC2578">
        <w:rPr>
          <w:rStyle w:val="af8"/>
          <w:rFonts w:hint="cs"/>
          <w:rtl/>
        </w:rPr>
        <w:t>הר"י מגאש</w:t>
      </w:r>
      <w:r>
        <w:rPr>
          <w:rFonts w:hint="cs"/>
          <w:rtl/>
        </w:rPr>
        <w:t xml:space="preserve"> בחלונות יכול הניזק לעכבו עכשיו, שלא יפתח חלונות כנגד חורבתו, כדי שלא יחזיק עליו.</w:t>
      </w:r>
      <w:bookmarkEnd w:id="2578"/>
    </w:p>
    <w:p w14:paraId="2305ECD8" w14:textId="77777777" w:rsidR="000F0DFF" w:rsidRDefault="000F0DFF" w:rsidP="000F0DFF">
      <w:pPr>
        <w:pStyle w:val="afd"/>
        <w:rPr>
          <w:rtl/>
        </w:rPr>
      </w:pPr>
      <w:bookmarkStart w:id="2579" w:name="_Toc73006210"/>
      <w:r>
        <w:rPr>
          <w:rFonts w:hint="cs"/>
          <w:rtl/>
        </w:rPr>
        <w:t>ד' הראב"ד ורש"י דמהני טענת התעצמות</w:t>
      </w:r>
      <w:bookmarkEnd w:id="2579"/>
    </w:p>
    <w:p w14:paraId="355BE686" w14:textId="77777777" w:rsidR="000F0DFF" w:rsidRPr="00F84204" w:rsidRDefault="000F0DFF" w:rsidP="000F0DFF">
      <w:pPr>
        <w:pStyle w:val="1"/>
        <w:rPr>
          <w:rtl/>
        </w:rPr>
      </w:pPr>
      <w:bookmarkStart w:id="2580" w:name="_Toc73006211"/>
      <w:r>
        <w:rPr>
          <w:rFonts w:hint="cs"/>
          <w:rtl/>
        </w:rPr>
        <w:t>בי' הר"ן בראב"ד דיכול הניזק לטעון שאינו רוצה להתעצם בדין</w:t>
      </w:r>
      <w:bookmarkEnd w:id="2580"/>
    </w:p>
    <w:p w14:paraId="21A7642B" w14:textId="77777777" w:rsidR="000F0DFF" w:rsidRPr="00DF11BD" w:rsidRDefault="000F0DFF" w:rsidP="000F0DFF">
      <w:pPr>
        <w:pStyle w:val="a2"/>
        <w:rPr>
          <w:rtl/>
        </w:rPr>
      </w:pPr>
      <w:bookmarkStart w:id="2581" w:name="_Toc73006212"/>
      <w:r>
        <w:rPr>
          <w:rFonts w:hint="cs"/>
          <w:rtl/>
        </w:rPr>
        <w:t>בי' הר"ן ברש"י ובראב"ד דכשאין ניזק יכול לעכב מזיק מלסמוך דאינו רוצה להתעצם אח"כ בדין</w:t>
      </w:r>
      <w:bookmarkEnd w:id="2581"/>
      <w:r>
        <w:rPr>
          <w:rFonts w:hint="cs"/>
          <w:rtl/>
        </w:rPr>
        <w:t xml:space="preserve"> </w:t>
      </w:r>
    </w:p>
    <w:p w14:paraId="2DBA9605" w14:textId="0951357A" w:rsidR="000F0DFF" w:rsidRDefault="000F0DFF" w:rsidP="0008214F">
      <w:pPr>
        <w:pStyle w:val="a"/>
        <w:rPr>
          <w:rStyle w:val="afa"/>
          <w:rtl/>
        </w:rPr>
      </w:pPr>
      <w:bookmarkStart w:id="2582" w:name="_Ref72919130"/>
      <w:r>
        <w:rPr>
          <w:rFonts w:hint="cs"/>
          <w:rtl/>
        </w:rPr>
        <w:t xml:space="preserve">אך הביא </w:t>
      </w:r>
      <w:r w:rsidRPr="00BC2578">
        <w:rPr>
          <w:rStyle w:val="af8"/>
          <w:rFonts w:hint="cs"/>
          <w:rtl/>
        </w:rPr>
        <w:t>הר"ן</w:t>
      </w:r>
      <w:r>
        <w:rPr>
          <w:rFonts w:hint="cs"/>
          <w:rtl/>
        </w:rPr>
        <w:t xml:space="preserve"> </w:t>
      </w:r>
      <w:r w:rsidRPr="00C775AC">
        <w:rPr>
          <w:rStyle w:val="af6"/>
          <w:rFonts w:eastAsia="Guttman Hodes" w:hint="cs"/>
          <w:rtl/>
        </w:rPr>
        <w:t xml:space="preserve">(ד"ה </w:t>
      </w:r>
      <w:r w:rsidRPr="00C775AC">
        <w:rPr>
          <w:rStyle w:val="af6"/>
          <w:rFonts w:eastAsia="Guttman Hodes"/>
          <w:rtl/>
        </w:rPr>
        <w:t>הילכך נקיטי'</w:t>
      </w:r>
      <w:r w:rsidRPr="00C775AC">
        <w:rPr>
          <w:rStyle w:val="af6"/>
          <w:rFonts w:eastAsia="Guttman Hodes" w:hint="cs"/>
          <w:rtl/>
        </w:rPr>
        <w:t>)</w:t>
      </w:r>
      <w:r>
        <w:rPr>
          <w:rFonts w:hint="cs"/>
          <w:rtl/>
        </w:rPr>
        <w:t xml:space="preserve"> בשם </w:t>
      </w:r>
      <w:r w:rsidRPr="00BC2578">
        <w:rPr>
          <w:rStyle w:val="af8"/>
          <w:rFonts w:hint="cs"/>
          <w:rtl/>
        </w:rPr>
        <w:t>הראב"ד בתשו'</w:t>
      </w:r>
      <w:r>
        <w:rPr>
          <w:rFonts w:hint="cs"/>
          <w:rtl/>
        </w:rPr>
        <w:t xml:space="preserve"> דכתב דכיון שכשיבא הניזק יתחייב המזיק להרחיק, לכן אף לפני שבא הניזק, הוא יכול לעכב את המזיק שלא לסמוך, ואינו יכול לטעון שכשיבא הניזק הוא יסלק את המזיק, דטוען לו הניזק שאינו רוצה להתעצם עמו בדין כשיבא לסמוך,</w:t>
      </w:r>
      <w:r w:rsidRPr="00BC2578">
        <w:rPr>
          <w:rtl/>
        </w:rPr>
        <w:t xml:space="preserve"> </w:t>
      </w:r>
      <w:r w:rsidRPr="00BC2578">
        <w:rPr>
          <w:rStyle w:val="afa"/>
          <w:rtl/>
        </w:rPr>
        <w:t xml:space="preserve">[וכ"כ </w:t>
      </w:r>
      <w:r w:rsidRPr="00BC2578">
        <w:rPr>
          <w:rStyle w:val="affa"/>
          <w:rtl/>
        </w:rPr>
        <w:t>הרשב"א</w:t>
      </w:r>
      <w:r w:rsidRPr="00BC2578">
        <w:rPr>
          <w:rStyle w:val="afa"/>
          <w:rtl/>
        </w:rPr>
        <w:t xml:space="preserve"> </w:t>
      </w:r>
      <w:r w:rsidRPr="00835332">
        <w:rPr>
          <w:rStyle w:val="aff6"/>
          <w:rtl/>
        </w:rPr>
        <w:t>(יח. ד"ה לא)</w:t>
      </w:r>
      <w:r w:rsidRPr="00BC2578">
        <w:rPr>
          <w:rStyle w:val="aff6"/>
          <w:rtl/>
        </w:rPr>
        <w:t xml:space="preserve"> </w:t>
      </w:r>
      <w:r w:rsidRPr="00BC2578">
        <w:rPr>
          <w:rStyle w:val="afa"/>
          <w:rtl/>
        </w:rPr>
        <w:t xml:space="preserve">בשם </w:t>
      </w:r>
      <w:r w:rsidRPr="00BC2578">
        <w:rPr>
          <w:rStyle w:val="affa"/>
          <w:rtl/>
        </w:rPr>
        <w:t>הראב"ד</w:t>
      </w:r>
      <w:r w:rsidRPr="00BC2578">
        <w:rPr>
          <w:rStyle w:val="affa"/>
          <w:rFonts w:hint="cs"/>
          <w:rtl/>
        </w:rPr>
        <w:t xml:space="preserve"> בתשו'</w:t>
      </w:r>
      <w:r w:rsidRPr="00BC2578">
        <w:rPr>
          <w:rStyle w:val="afa"/>
          <w:rtl/>
        </w:rPr>
        <w:t xml:space="preserve"> לענין סמיכת חלונות],</w:t>
      </w:r>
      <w:r>
        <w:rPr>
          <w:rFonts w:hint="cs"/>
          <w:rtl/>
        </w:rPr>
        <w:t xml:space="preserve"> וכתב </w:t>
      </w:r>
      <w:r w:rsidRPr="00BC2578">
        <w:rPr>
          <w:rStyle w:val="af8"/>
          <w:rFonts w:hint="cs"/>
          <w:rtl/>
        </w:rPr>
        <w:t>הר"ן</w:t>
      </w:r>
      <w:r>
        <w:rPr>
          <w:rFonts w:hint="cs"/>
          <w:rtl/>
        </w:rPr>
        <w:t xml:space="preserve"> דכן צריך לבאר לדעת </w:t>
      </w:r>
      <w:r w:rsidRPr="00BC2578">
        <w:rPr>
          <w:rStyle w:val="af8"/>
          <w:rFonts w:hint="cs"/>
          <w:rtl/>
        </w:rPr>
        <w:t>רש"י</w:t>
      </w:r>
      <w:r>
        <w:rPr>
          <w:rFonts w:hint="cs"/>
          <w:rtl/>
        </w:rPr>
        <w:t xml:space="preserve"> </w:t>
      </w:r>
      <w:r w:rsidRPr="00D6776B">
        <w:rPr>
          <w:rStyle w:val="af6"/>
          <w:rFonts w:eastAsia="Guttman Hodes" w:hint="cs"/>
          <w:rtl/>
        </w:rPr>
        <w:t>(ד</w:t>
      </w:r>
      <w:r w:rsidRPr="00D6776B">
        <w:rPr>
          <w:rStyle w:val="af6"/>
          <w:rFonts w:eastAsia="Guttman Hodes"/>
          <w:rtl/>
        </w:rPr>
        <w:t>"</w:t>
      </w:r>
      <w:r w:rsidRPr="00D6776B">
        <w:rPr>
          <w:rStyle w:val="af6"/>
          <w:rFonts w:eastAsia="Guttman Hodes" w:hint="cs"/>
          <w:rtl/>
        </w:rPr>
        <w:t>ה על המזיק, הובא בסימן ו' אות ה')</w:t>
      </w:r>
      <w:r>
        <w:rPr>
          <w:rFonts w:hint="cs"/>
          <w:rtl/>
        </w:rPr>
        <w:t xml:space="preserve"> דס"ל דלמסקנא איירי בלוקח, ולא גרסינן "אלא" אמר רבינא,</w:t>
      </w:r>
      <w:r>
        <w:rPr>
          <w:rStyle w:val="afa"/>
          <w:rFonts w:hint="cs"/>
          <w:rtl/>
        </w:rPr>
        <w:t xml:space="preserve"> </w:t>
      </w:r>
      <w:r>
        <w:rPr>
          <w:rFonts w:hint="cs"/>
          <w:rtl/>
        </w:rPr>
        <w:t xml:space="preserve">ועי' בדברי </w:t>
      </w:r>
      <w:r w:rsidRPr="00451E1D">
        <w:rPr>
          <w:rStyle w:val="af8"/>
          <w:rFonts w:hint="cs"/>
          <w:rtl/>
        </w:rPr>
        <w:t>הגרעק"א בקונ' במילי דנזיקין</w:t>
      </w:r>
      <w:r>
        <w:rPr>
          <w:rFonts w:hint="cs"/>
          <w:rtl/>
        </w:rPr>
        <w:t xml:space="preserve"> </w:t>
      </w:r>
      <w:r w:rsidRPr="00D6776B">
        <w:rPr>
          <w:rStyle w:val="af6"/>
          <w:rFonts w:eastAsia="Guttman Hodes" w:hint="cs"/>
          <w:rtl/>
        </w:rPr>
        <w:t xml:space="preserve">(עי' אות </w:t>
      </w:r>
      <w:r w:rsidRPr="00D6776B">
        <w:rPr>
          <w:rStyle w:val="af6"/>
          <w:rFonts w:eastAsia="Guttman Hodes"/>
          <w:rtl/>
        </w:rPr>
        <w:fldChar w:fldCharType="begin"/>
      </w:r>
      <w:r w:rsidRPr="00D6776B">
        <w:rPr>
          <w:rStyle w:val="af6"/>
          <w:rFonts w:eastAsia="Guttman Hodes"/>
          <w:rtl/>
        </w:rPr>
        <w:instrText xml:space="preserve"> </w:instrText>
      </w:r>
      <w:r w:rsidRPr="00D6776B">
        <w:rPr>
          <w:rStyle w:val="af6"/>
          <w:rFonts w:eastAsia="Guttman Hodes" w:hint="cs"/>
        </w:rPr>
        <w:instrText>REF</w:instrText>
      </w:r>
      <w:r w:rsidRPr="00D6776B">
        <w:rPr>
          <w:rStyle w:val="af6"/>
          <w:rFonts w:eastAsia="Guttman Hodes" w:hint="cs"/>
          <w:rtl/>
        </w:rPr>
        <w:instrText xml:space="preserve"> _</w:instrText>
      </w:r>
      <w:r w:rsidRPr="00D6776B">
        <w:rPr>
          <w:rStyle w:val="af6"/>
          <w:rFonts w:eastAsia="Guttman Hodes" w:hint="cs"/>
        </w:rPr>
        <w:instrText>Ref72919490 \r \h</w:instrText>
      </w:r>
      <w:r w:rsidRPr="00D6776B">
        <w:rPr>
          <w:rStyle w:val="af6"/>
          <w:rFonts w:eastAsia="Guttman Hodes"/>
          <w:rtl/>
        </w:rPr>
        <w:instrText xml:space="preserve"> </w:instrText>
      </w:r>
      <w:r w:rsidRPr="00D6776B">
        <w:rPr>
          <w:rStyle w:val="af6"/>
          <w:rFonts w:eastAsia="Guttman Hodes"/>
          <w:rtl/>
        </w:rPr>
      </w:r>
      <w:r w:rsidRPr="00D6776B">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sidRPr="00D6776B">
        <w:rPr>
          <w:rStyle w:val="af6"/>
          <w:rFonts w:eastAsia="Guttman Hodes"/>
          <w:rtl/>
        </w:rPr>
        <w:fldChar w:fldCharType="end"/>
      </w:r>
      <w:r>
        <w:rPr>
          <w:rFonts w:hint="cs"/>
          <w:rtl/>
        </w:rPr>
        <w:t>.</w:t>
      </w:r>
      <w:r w:rsidRPr="00D6776B">
        <w:rPr>
          <w:rFonts w:hint="cs"/>
          <w:rtl/>
        </w:rPr>
        <w:t xml:space="preserve"> </w:t>
      </w:r>
      <w:r w:rsidRPr="00726441">
        <w:rPr>
          <w:rStyle w:val="afa"/>
          <w:rFonts w:hint="cs"/>
          <w:rtl/>
        </w:rPr>
        <w:t xml:space="preserve">[ועי' במ"ש </w:t>
      </w:r>
      <w:r w:rsidRPr="00F84204">
        <w:rPr>
          <w:rStyle w:val="affa"/>
          <w:rFonts w:hint="cs"/>
          <w:rtl/>
        </w:rPr>
        <w:t xml:space="preserve">הראב"ד </w:t>
      </w:r>
      <w:r w:rsidRPr="00F84204">
        <w:rPr>
          <w:rStyle w:val="affa"/>
          <w:rtl/>
        </w:rPr>
        <w:t>בהשג' על הבעה"מ</w:t>
      </w:r>
      <w:r w:rsidRPr="00726441">
        <w:rPr>
          <w:rStyle w:val="afa"/>
          <w:rFonts w:hint="cs"/>
          <w:rtl/>
        </w:rPr>
        <w:t xml:space="preserve"> </w:t>
      </w:r>
      <w:r w:rsidRPr="00F84204">
        <w:rPr>
          <w:rStyle w:val="aff6"/>
          <w:rFonts w:hint="cs"/>
          <w:rtl/>
        </w:rPr>
        <w:t xml:space="preserve">(עי' אות </w:t>
      </w:r>
      <w:r w:rsidRPr="00F84204">
        <w:rPr>
          <w:rStyle w:val="aff6"/>
          <w:rtl/>
        </w:rPr>
        <w:fldChar w:fldCharType="begin"/>
      </w:r>
      <w:r w:rsidRPr="00F84204">
        <w:rPr>
          <w:rStyle w:val="aff6"/>
          <w:rtl/>
        </w:rPr>
        <w:instrText xml:space="preserve"> </w:instrText>
      </w:r>
      <w:r w:rsidRPr="00F84204">
        <w:rPr>
          <w:rStyle w:val="aff6"/>
          <w:rFonts w:hint="cs"/>
        </w:rPr>
        <w:instrText>REF</w:instrText>
      </w:r>
      <w:r w:rsidRPr="00F84204">
        <w:rPr>
          <w:rStyle w:val="aff6"/>
          <w:rFonts w:hint="cs"/>
          <w:rtl/>
        </w:rPr>
        <w:instrText xml:space="preserve"> _</w:instrText>
      </w:r>
      <w:r w:rsidRPr="00F84204">
        <w:rPr>
          <w:rStyle w:val="aff6"/>
          <w:rFonts w:hint="cs"/>
        </w:rPr>
        <w:instrText>Ref72918275 \r \h</w:instrText>
      </w:r>
      <w:r w:rsidRPr="00F84204">
        <w:rPr>
          <w:rStyle w:val="aff6"/>
          <w:rtl/>
        </w:rPr>
        <w:instrText xml:space="preserve"> </w:instrText>
      </w:r>
      <w:r w:rsidRPr="00F84204">
        <w:rPr>
          <w:rStyle w:val="aff6"/>
          <w:rtl/>
        </w:rPr>
      </w:r>
      <w:r w:rsidRPr="00F84204">
        <w:rPr>
          <w:rStyle w:val="aff6"/>
          <w:rtl/>
        </w:rPr>
        <w:fldChar w:fldCharType="separate"/>
      </w:r>
      <w:r w:rsidR="00AA5F53">
        <w:rPr>
          <w:rStyle w:val="aff6"/>
          <w:cs/>
        </w:rPr>
        <w:t>‎</w:t>
      </w:r>
      <w:r w:rsidR="00AA5F53">
        <w:rPr>
          <w:rStyle w:val="aff6"/>
          <w:rtl/>
        </w:rPr>
        <w:t>ל)</w:t>
      </w:r>
      <w:r w:rsidRPr="00F84204">
        <w:rPr>
          <w:rStyle w:val="aff6"/>
          <w:rtl/>
        </w:rPr>
        <w:fldChar w:fldCharType="end"/>
      </w:r>
      <w:r w:rsidRPr="00726441">
        <w:rPr>
          <w:rStyle w:val="afa"/>
          <w:rFonts w:hint="cs"/>
          <w:rtl/>
        </w:rPr>
        <w:t xml:space="preserve"> דסמיכה כשאין ניזק היא מניעת שימוש וחשיב נזק גדול, ובמ"ש </w:t>
      </w:r>
      <w:r w:rsidRPr="00F84204">
        <w:rPr>
          <w:rStyle w:val="affa"/>
          <w:rFonts w:hint="cs"/>
          <w:rtl/>
        </w:rPr>
        <w:t xml:space="preserve">הראב"ד </w:t>
      </w:r>
      <w:r w:rsidRPr="00F84204">
        <w:rPr>
          <w:rStyle w:val="affa"/>
          <w:rtl/>
        </w:rPr>
        <w:t>בהשג' על הבעה"מ</w:t>
      </w:r>
      <w:r w:rsidRPr="00726441">
        <w:rPr>
          <w:rStyle w:val="afa"/>
          <w:rFonts w:hint="cs"/>
          <w:rtl/>
        </w:rPr>
        <w:t xml:space="preserve"> </w:t>
      </w:r>
      <w:r w:rsidRPr="00F84204">
        <w:rPr>
          <w:rStyle w:val="aff6"/>
          <w:rFonts w:hint="cs"/>
          <w:rtl/>
        </w:rPr>
        <w:t xml:space="preserve">(עי' אות </w:t>
      </w:r>
      <w:r w:rsidRPr="00F84204">
        <w:rPr>
          <w:rStyle w:val="aff6"/>
          <w:rtl/>
        </w:rPr>
        <w:fldChar w:fldCharType="begin"/>
      </w:r>
      <w:r w:rsidRPr="00F84204">
        <w:rPr>
          <w:rStyle w:val="aff6"/>
          <w:rtl/>
        </w:rPr>
        <w:instrText xml:space="preserve"> </w:instrText>
      </w:r>
      <w:r w:rsidRPr="00F84204">
        <w:rPr>
          <w:rStyle w:val="aff6"/>
          <w:rFonts w:hint="cs"/>
        </w:rPr>
        <w:instrText>REF</w:instrText>
      </w:r>
      <w:r w:rsidRPr="00F84204">
        <w:rPr>
          <w:rStyle w:val="aff6"/>
          <w:rFonts w:hint="cs"/>
          <w:rtl/>
        </w:rPr>
        <w:instrText xml:space="preserve"> _</w:instrText>
      </w:r>
      <w:r w:rsidRPr="00F84204">
        <w:rPr>
          <w:rStyle w:val="aff6"/>
          <w:rFonts w:hint="cs"/>
        </w:rPr>
        <w:instrText>Ref72918324 \r \h</w:instrText>
      </w:r>
      <w:r w:rsidRPr="00F84204">
        <w:rPr>
          <w:rStyle w:val="aff6"/>
          <w:rtl/>
        </w:rPr>
        <w:instrText xml:space="preserve"> </w:instrText>
      </w:r>
      <w:r w:rsidRPr="00F84204">
        <w:rPr>
          <w:rStyle w:val="aff6"/>
          <w:rtl/>
        </w:rPr>
      </w:r>
      <w:r w:rsidRPr="00F84204">
        <w:rPr>
          <w:rStyle w:val="aff6"/>
          <w:rtl/>
        </w:rPr>
        <w:fldChar w:fldCharType="separate"/>
      </w:r>
      <w:r w:rsidR="00AA5F53">
        <w:rPr>
          <w:rStyle w:val="aff6"/>
          <w:cs/>
        </w:rPr>
        <w:t>‎</w:t>
      </w:r>
      <w:r w:rsidR="00AA5F53">
        <w:rPr>
          <w:rStyle w:val="aff6"/>
          <w:rtl/>
        </w:rPr>
        <w:t>נה)</w:t>
      </w:r>
      <w:r w:rsidRPr="00F84204">
        <w:rPr>
          <w:rStyle w:val="aff6"/>
          <w:rtl/>
        </w:rPr>
        <w:fldChar w:fldCharType="end"/>
      </w:r>
      <w:r w:rsidRPr="00726441">
        <w:rPr>
          <w:rStyle w:val="afa"/>
          <w:rFonts w:hint="cs"/>
          <w:rtl/>
        </w:rPr>
        <w:t xml:space="preserve"> דלר"י אסור לסמוך בגירי דיליה, אף כשעדיין לא בא הניזק]</w:t>
      </w:r>
      <w:r>
        <w:rPr>
          <w:rStyle w:val="afa"/>
          <w:rFonts w:hint="cs"/>
          <w:rtl/>
        </w:rPr>
        <w:t>.</w:t>
      </w:r>
    </w:p>
    <w:p w14:paraId="6A1A13D5" w14:textId="77777777" w:rsidR="000F0DFF" w:rsidRDefault="000F0DFF" w:rsidP="000F0DFF">
      <w:pPr>
        <w:pStyle w:val="afd"/>
        <w:rPr>
          <w:rtl/>
        </w:rPr>
      </w:pPr>
      <w:bookmarkStart w:id="2583" w:name="_Toc73006213"/>
      <w:r>
        <w:rPr>
          <w:rFonts w:hint="cs"/>
          <w:rtl/>
        </w:rPr>
        <w:t>בי' ריב"ש בר"י מגאש דלוקח לא מרחיק</w:t>
      </w:r>
      <w:bookmarkEnd w:id="2583"/>
    </w:p>
    <w:p w14:paraId="0577C04D" w14:textId="77777777" w:rsidR="000F0DFF" w:rsidRDefault="000F0DFF" w:rsidP="000F0DFF">
      <w:pPr>
        <w:pStyle w:val="1"/>
        <w:rPr>
          <w:rtl/>
        </w:rPr>
      </w:pPr>
      <w:bookmarkStart w:id="2584" w:name="_Toc73006214"/>
      <w:r>
        <w:rPr>
          <w:rFonts w:hint="cs"/>
          <w:rtl/>
        </w:rPr>
        <w:t>בי' הריב"ש בר"י מגאש דבלוקח א"צ להרחיק אח"כ אף בג"ד</w:t>
      </w:r>
      <w:bookmarkEnd w:id="2584"/>
    </w:p>
    <w:p w14:paraId="5E190F5B" w14:textId="77777777" w:rsidR="000F0DFF" w:rsidRDefault="000F0DFF" w:rsidP="000F0DFF">
      <w:pPr>
        <w:pStyle w:val="a2"/>
        <w:rPr>
          <w:rtl/>
        </w:rPr>
      </w:pPr>
      <w:bookmarkStart w:id="2585" w:name="_Toc73006215"/>
      <w:r>
        <w:rPr>
          <w:rFonts w:hint="cs"/>
          <w:rtl/>
        </w:rPr>
        <w:t>בי' הריב"ש בר"י מגאש דתי' ר"פ נדחה רק בביאור מתני' אך להלכה קיי"ל דלוקח א"צ להרחיק</w:t>
      </w:r>
      <w:bookmarkEnd w:id="2585"/>
    </w:p>
    <w:p w14:paraId="026EF78B" w14:textId="1D793558" w:rsidR="000F0DFF" w:rsidRDefault="000F0DFF" w:rsidP="0008214F">
      <w:pPr>
        <w:pStyle w:val="a"/>
        <w:rPr>
          <w:rtl/>
        </w:rPr>
      </w:pPr>
      <w:bookmarkStart w:id="2586" w:name="_Ref72966009"/>
      <w:r>
        <w:rPr>
          <w:rFonts w:hint="cs"/>
          <w:rtl/>
        </w:rPr>
        <w:t xml:space="preserve">במ"ש </w:t>
      </w:r>
      <w:r>
        <w:rPr>
          <w:rStyle w:val="af8"/>
          <w:rtl/>
        </w:rPr>
        <w:t>הר"י מגאש</w:t>
      </w:r>
      <w:r>
        <w:rPr>
          <w:rtl/>
        </w:rPr>
        <w:t xml:space="preserve"> </w:t>
      </w:r>
      <w:r>
        <w:rPr>
          <w:rStyle w:val="af6"/>
          <w:rFonts w:eastAsia="Guttman Hodes" w:hint="cs"/>
          <w:rtl/>
        </w:rPr>
        <w:t xml:space="preserve"> </w:t>
      </w:r>
      <w:r>
        <w:rPr>
          <w:rStyle w:val="af6"/>
          <w:rFonts w:eastAsia="Guttman Rashi" w:hint="cs"/>
          <w:rtl/>
        </w:rPr>
        <w:t xml:space="preserve">(עי' אות </w:t>
      </w:r>
      <w:r>
        <w:rPr>
          <w:rStyle w:val="af6"/>
          <w:rFonts w:eastAsia="Guttman Rashi"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Ref72922821 \r \h</w:instrText>
      </w:r>
      <w:r>
        <w:rPr>
          <w:rStyle w:val="af6"/>
          <w:rFonts w:eastAsia="Guttman Hodes" w:hint="cs"/>
          <w:rtl/>
        </w:rPr>
        <w:instrText xml:space="preserve"> </w:instrText>
      </w:r>
      <w:r>
        <w:rPr>
          <w:rStyle w:val="af6"/>
          <w:rFonts w:eastAsia="Guttman Rashi" w:hint="cs"/>
          <w:rtl/>
        </w:rPr>
      </w:r>
      <w:r>
        <w:rPr>
          <w:rStyle w:val="af6"/>
          <w:rFonts w:eastAsia="Guttman Rashi" w:hint="cs"/>
          <w:rtl/>
        </w:rPr>
        <w:fldChar w:fldCharType="separate"/>
      </w:r>
      <w:r w:rsidR="00AA5F53">
        <w:rPr>
          <w:rStyle w:val="af6"/>
          <w:rFonts w:eastAsia="Guttman Hodes" w:hint="eastAsia"/>
          <w:cs/>
        </w:rPr>
        <w:t>‎</w:t>
      </w:r>
      <w:r w:rsidR="00AA5F53">
        <w:rPr>
          <w:rStyle w:val="af6"/>
          <w:rFonts w:eastAsia="Guttman Hodes" w:hint="eastAsia"/>
          <w:rtl/>
        </w:rPr>
        <w:t>סח</w:t>
      </w:r>
      <w:r w:rsidR="00AA5F53">
        <w:rPr>
          <w:rStyle w:val="af6"/>
          <w:rFonts w:eastAsia="Guttman Hodes"/>
          <w:rtl/>
        </w:rPr>
        <w:t>)</w:t>
      </w:r>
      <w:r>
        <w:rPr>
          <w:rStyle w:val="af6"/>
          <w:rFonts w:eastAsia="Guttman Rashi" w:hint="cs"/>
          <w:rtl/>
        </w:rPr>
        <w:fldChar w:fldCharType="end"/>
      </w:r>
      <w:r>
        <w:rPr>
          <w:rFonts w:hint="cs"/>
          <w:rtl/>
        </w:rPr>
        <w:t xml:space="preserve"> דגרסינן </w:t>
      </w:r>
      <w:r w:rsidRPr="00DE709A">
        <w:rPr>
          <w:rFonts w:hint="cs"/>
          <w:rtl/>
        </w:rPr>
        <w:t>בקושית הגמ' על ר"פ "</w:t>
      </w:r>
      <w:r w:rsidRPr="00DE709A">
        <w:rPr>
          <w:rtl/>
        </w:rPr>
        <w:t>אי בלוקח כי איכא ירק אמאי מרחיק</w:t>
      </w:r>
      <w:r>
        <w:rPr>
          <w:rFonts w:hint="cs"/>
          <w:rtl/>
        </w:rPr>
        <w:t xml:space="preserve">", ביאר </w:t>
      </w:r>
      <w:r w:rsidRPr="00230D2B">
        <w:rPr>
          <w:rStyle w:val="af8"/>
          <w:rFonts w:hint="cs"/>
          <w:rtl/>
        </w:rPr>
        <w:t>הריב"ש</w:t>
      </w:r>
      <w:r>
        <w:rPr>
          <w:rFonts w:hint="cs"/>
          <w:rtl/>
        </w:rPr>
        <w:t xml:space="preserve"> </w:t>
      </w:r>
      <w:r w:rsidRPr="00230D2B">
        <w:rPr>
          <w:rStyle w:val="af6"/>
          <w:rFonts w:eastAsia="Guttman Hodes" w:hint="cs"/>
          <w:rtl/>
        </w:rPr>
        <w:t xml:space="preserve">(סי' שכ"ב ד"ה ומה שנראה) </w:t>
      </w:r>
      <w:r>
        <w:rPr>
          <w:rFonts w:hint="cs"/>
          <w:rtl/>
        </w:rPr>
        <w:t>לדעת ר"פ לוקח א"צ להרחיק כשבא הניזק</w:t>
      </w:r>
      <w:r w:rsidRPr="00CA387A">
        <w:rPr>
          <w:rFonts w:hint="cs"/>
          <w:rtl/>
        </w:rPr>
        <w:t xml:space="preserve"> </w:t>
      </w:r>
      <w:r>
        <w:rPr>
          <w:rFonts w:hint="cs"/>
          <w:rtl/>
        </w:rPr>
        <w:t xml:space="preserve">אף בגירי דיליה, כיון שהוא סמך בהיתר, וכתב </w:t>
      </w:r>
      <w:r w:rsidRPr="00230D2B">
        <w:rPr>
          <w:rStyle w:val="af8"/>
          <w:rFonts w:hint="cs"/>
          <w:rtl/>
        </w:rPr>
        <w:t>הריב"ש</w:t>
      </w:r>
      <w:r>
        <w:rPr>
          <w:rFonts w:hint="cs"/>
          <w:rtl/>
        </w:rPr>
        <w:t xml:space="preserve"> דלדעת </w:t>
      </w:r>
      <w:r w:rsidRPr="00230D2B">
        <w:rPr>
          <w:rStyle w:val="af8"/>
          <w:rFonts w:hint="cs"/>
          <w:rtl/>
        </w:rPr>
        <w:t>הר"י מגאש</w:t>
      </w:r>
      <w:r>
        <w:rPr>
          <w:rFonts w:hint="cs"/>
          <w:rtl/>
        </w:rPr>
        <w:t xml:space="preserve"> הא דדחתה הגמ' את תירוץ ר"פ היינו כיון דא"א לבאר כן במתני', דהא אי איירי בלוקח א"כ לרבנן </w:t>
      </w:r>
      <w:r w:rsidRPr="00DE709A">
        <w:rPr>
          <w:rtl/>
        </w:rPr>
        <w:t>כי איכא ירק אמאי מרחיק</w:t>
      </w:r>
      <w:r>
        <w:rPr>
          <w:rFonts w:hint="cs"/>
          <w:rtl/>
        </w:rPr>
        <w:t xml:space="preserve">, ועוד דמ"ט דר"י, אבל להלכה לא נדחה דינא דר"פ, דלוקח א"צ להרחיק אח"כ אף בגירי דיליה, וכ"כ </w:t>
      </w:r>
      <w:r w:rsidRPr="00451E1D">
        <w:rPr>
          <w:rStyle w:val="af8"/>
          <w:rFonts w:hint="cs"/>
          <w:rtl/>
        </w:rPr>
        <w:t>הגרעק"א בקונ'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ומ"ש </w:t>
      </w:r>
      <w:r w:rsidRPr="00444B8A">
        <w:rPr>
          <w:rStyle w:val="af6"/>
          <w:rFonts w:eastAsia="Guttman Hodes"/>
          <w:rtl/>
        </w:rPr>
        <w:t>וכל זה</w:t>
      </w:r>
      <w:r w:rsidRPr="00444B8A">
        <w:rPr>
          <w:rStyle w:val="af6"/>
          <w:rFonts w:eastAsia="Guttman Hodes" w:hint="cs"/>
          <w:rtl/>
        </w:rPr>
        <w:t>)</w:t>
      </w:r>
      <w:r w:rsidRPr="00E31C7C">
        <w:rPr>
          <w:rStyle w:val="af6"/>
          <w:rFonts w:eastAsia="Guttman Hodes" w:hint="cs"/>
          <w:rtl/>
        </w:rPr>
        <w:t xml:space="preserve"> </w:t>
      </w:r>
      <w:r>
        <w:rPr>
          <w:rFonts w:hint="cs"/>
          <w:rtl/>
        </w:rPr>
        <w:t>דלדעת הר"י מגאש בלוקח א"צ להרחיק אח"כ כיון שסמך ברשות גמורה.</w:t>
      </w:r>
      <w:bookmarkEnd w:id="2586"/>
    </w:p>
    <w:p w14:paraId="761B4F08" w14:textId="77777777" w:rsidR="000F0DFF" w:rsidRDefault="000F0DFF" w:rsidP="000F0DFF">
      <w:pPr>
        <w:pStyle w:val="a2"/>
        <w:rPr>
          <w:rtl/>
        </w:rPr>
      </w:pPr>
      <w:bookmarkStart w:id="2587" w:name="_Toc73006216"/>
      <w:r>
        <w:rPr>
          <w:rFonts w:hint="cs"/>
          <w:rtl/>
        </w:rPr>
        <w:t>בי' הריב"ש בר"י מגאש דרבינא ביאר במתני' דלא איירי בלוקח ולכן כשבא הניזק מרחיק</w:t>
      </w:r>
      <w:bookmarkEnd w:id="2587"/>
    </w:p>
    <w:p w14:paraId="10B3E750" w14:textId="19BBF500" w:rsidR="000F0DFF" w:rsidRPr="00C329C7" w:rsidRDefault="000F0DFF" w:rsidP="0008214F">
      <w:pPr>
        <w:pStyle w:val="a"/>
        <w:rPr>
          <w:rtl/>
        </w:rPr>
      </w:pPr>
      <w:bookmarkStart w:id="2588" w:name="_Ref72944103"/>
      <w:r>
        <w:rPr>
          <w:rFonts w:hint="cs"/>
          <w:rtl/>
        </w:rPr>
        <w:t xml:space="preserve">ובמה שביאר </w:t>
      </w:r>
      <w:r w:rsidRPr="00C329C7">
        <w:rPr>
          <w:rStyle w:val="af8"/>
          <w:rFonts w:hint="cs"/>
          <w:rtl/>
        </w:rPr>
        <w:t>הר"י מגאש</w:t>
      </w:r>
      <w:r>
        <w:rPr>
          <w:rFonts w:hint="cs"/>
          <w:rtl/>
        </w:rPr>
        <w:t xml:space="preserve"> </w:t>
      </w:r>
      <w:r w:rsidRPr="00230D2B">
        <w:rPr>
          <w:rStyle w:val="af6"/>
          <w:rFonts w:eastAsia="Guttman Hodes" w:hint="cs"/>
          <w:rtl/>
        </w:rPr>
        <w:t xml:space="preserve">(עי' אות </w:t>
      </w:r>
      <w:r w:rsidRPr="00230D2B">
        <w:rPr>
          <w:rStyle w:val="af6"/>
          <w:rFonts w:eastAsia="Guttman Hodes"/>
          <w:rtl/>
        </w:rPr>
        <w:fldChar w:fldCharType="begin"/>
      </w:r>
      <w:r w:rsidRPr="00230D2B">
        <w:rPr>
          <w:rStyle w:val="af6"/>
          <w:rFonts w:eastAsia="Guttman Hodes"/>
          <w:rtl/>
        </w:rPr>
        <w:instrText xml:space="preserve"> </w:instrText>
      </w:r>
      <w:r w:rsidRPr="00230D2B">
        <w:rPr>
          <w:rStyle w:val="af6"/>
          <w:rFonts w:eastAsia="Guttman Hodes" w:hint="cs"/>
        </w:rPr>
        <w:instrText>REF</w:instrText>
      </w:r>
      <w:r w:rsidRPr="00230D2B">
        <w:rPr>
          <w:rStyle w:val="af6"/>
          <w:rFonts w:eastAsia="Guttman Hodes" w:hint="cs"/>
          <w:rtl/>
        </w:rPr>
        <w:instrText xml:space="preserve"> _</w:instrText>
      </w:r>
      <w:r w:rsidRPr="00230D2B">
        <w:rPr>
          <w:rStyle w:val="af6"/>
          <w:rFonts w:eastAsia="Guttman Hodes" w:hint="cs"/>
        </w:rPr>
        <w:instrText>Ref72921902 \r \h</w:instrText>
      </w:r>
      <w:r w:rsidRPr="00230D2B">
        <w:rPr>
          <w:rStyle w:val="af6"/>
          <w:rFonts w:eastAsia="Guttman Hodes"/>
          <w:rtl/>
        </w:rPr>
        <w:instrText xml:space="preserve"> </w:instrText>
      </w:r>
      <w:r w:rsidRPr="00230D2B">
        <w:rPr>
          <w:rStyle w:val="af6"/>
          <w:rFonts w:eastAsia="Guttman Hodes"/>
          <w:rtl/>
        </w:rPr>
      </w:r>
      <w:r w:rsidRPr="00230D2B">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230D2B">
        <w:rPr>
          <w:rStyle w:val="af6"/>
          <w:rFonts w:eastAsia="Guttman Hodes"/>
          <w:rtl/>
        </w:rPr>
        <w:fldChar w:fldCharType="end"/>
      </w:r>
      <w:r>
        <w:rPr>
          <w:rFonts w:hint="cs"/>
          <w:rtl/>
        </w:rPr>
        <w:t xml:space="preserve"> בתירוץ רבינא דלרבנן על המזיק להרחיק את עצמו אחר שיבא הניזק, אבל לפני שבא הניזק מותר לו לסמוך, ביאר </w:t>
      </w:r>
      <w:r w:rsidRPr="00230D2B">
        <w:rPr>
          <w:rStyle w:val="af8"/>
          <w:rFonts w:hint="cs"/>
          <w:rtl/>
        </w:rPr>
        <w:t>הריב"ש</w:t>
      </w:r>
      <w:r>
        <w:rPr>
          <w:rFonts w:hint="cs"/>
          <w:rtl/>
        </w:rPr>
        <w:t xml:space="preserve"> דה"ה לר"י בגירי דיליה דמותר </w:t>
      </w:r>
      <w:r>
        <w:rPr>
          <w:rFonts w:hint="cs"/>
          <w:rtl/>
        </w:rPr>
        <w:t xml:space="preserve">לסמוך, וכשיבא הניזק ירחיק, וכתב </w:t>
      </w:r>
      <w:r w:rsidRPr="00230D2B">
        <w:rPr>
          <w:rStyle w:val="af8"/>
          <w:rFonts w:hint="cs"/>
          <w:rtl/>
        </w:rPr>
        <w:t>הריב"ש</w:t>
      </w:r>
      <w:r>
        <w:rPr>
          <w:rFonts w:hint="cs"/>
          <w:rtl/>
        </w:rPr>
        <w:t xml:space="preserve"> דלכן גרס </w:t>
      </w:r>
      <w:r w:rsidRPr="00C329C7">
        <w:rPr>
          <w:rStyle w:val="af8"/>
          <w:rFonts w:hint="cs"/>
          <w:rtl/>
        </w:rPr>
        <w:t>הר"י מגאש</w:t>
      </w:r>
      <w:r>
        <w:rPr>
          <w:rFonts w:hint="cs"/>
          <w:rtl/>
        </w:rPr>
        <w:t xml:space="preserve"> </w:t>
      </w:r>
      <w:r w:rsidRPr="00230D2B">
        <w:rPr>
          <w:rStyle w:val="af6"/>
          <w:rFonts w:eastAsia="Guttman Hodes" w:hint="cs"/>
          <w:rtl/>
        </w:rPr>
        <w:t xml:space="preserve">(עי' אות </w:t>
      </w:r>
      <w:r w:rsidRPr="00230D2B">
        <w:rPr>
          <w:rStyle w:val="af6"/>
          <w:rFonts w:eastAsia="Guttman Hodes"/>
          <w:rtl/>
        </w:rPr>
        <w:fldChar w:fldCharType="begin"/>
      </w:r>
      <w:r w:rsidRPr="00230D2B">
        <w:rPr>
          <w:rStyle w:val="af6"/>
          <w:rFonts w:eastAsia="Guttman Hodes"/>
          <w:rtl/>
        </w:rPr>
        <w:instrText xml:space="preserve"> </w:instrText>
      </w:r>
      <w:r w:rsidRPr="00230D2B">
        <w:rPr>
          <w:rStyle w:val="af6"/>
          <w:rFonts w:eastAsia="Guttman Hodes" w:hint="cs"/>
        </w:rPr>
        <w:instrText>REF</w:instrText>
      </w:r>
      <w:r w:rsidRPr="00230D2B">
        <w:rPr>
          <w:rStyle w:val="af6"/>
          <w:rFonts w:eastAsia="Guttman Hodes" w:hint="cs"/>
          <w:rtl/>
        </w:rPr>
        <w:instrText xml:space="preserve"> _</w:instrText>
      </w:r>
      <w:r w:rsidRPr="00230D2B">
        <w:rPr>
          <w:rStyle w:val="af6"/>
          <w:rFonts w:eastAsia="Guttman Hodes" w:hint="cs"/>
        </w:rPr>
        <w:instrText>Ref72921902 \r \h</w:instrText>
      </w:r>
      <w:r w:rsidRPr="00230D2B">
        <w:rPr>
          <w:rStyle w:val="af6"/>
          <w:rFonts w:eastAsia="Guttman Hodes"/>
          <w:rtl/>
        </w:rPr>
        <w:instrText xml:space="preserve"> </w:instrText>
      </w:r>
      <w:r w:rsidRPr="00230D2B">
        <w:rPr>
          <w:rStyle w:val="af6"/>
          <w:rFonts w:eastAsia="Guttman Hodes"/>
          <w:rtl/>
        </w:rPr>
      </w:r>
      <w:r w:rsidRPr="00230D2B">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230D2B">
        <w:rPr>
          <w:rStyle w:val="af6"/>
          <w:rFonts w:eastAsia="Guttman Hodes"/>
          <w:rtl/>
        </w:rPr>
        <w:fldChar w:fldCharType="end"/>
      </w:r>
      <w:r>
        <w:rPr>
          <w:rFonts w:hint="cs"/>
          <w:rtl/>
        </w:rPr>
        <w:t xml:space="preserve"> "אלא" אמר רבינא, דבמתני' לא איירי בלוקח, כיון דבלוקח קיי"ל כר"פ דא"צ להרחיק אח"כ, כיון שסמך ברשות בתוך שלו.</w:t>
      </w:r>
      <w:bookmarkEnd w:id="2588"/>
    </w:p>
    <w:p w14:paraId="60BDA6C7" w14:textId="77777777" w:rsidR="000F0DFF" w:rsidRDefault="000F0DFF" w:rsidP="000F0DFF">
      <w:pPr>
        <w:pStyle w:val="afd"/>
        <w:rPr>
          <w:rtl/>
        </w:rPr>
      </w:pPr>
      <w:bookmarkStart w:id="2589" w:name="_Toc73006217"/>
      <w:bookmarkStart w:id="2590" w:name="_Toc72749846"/>
      <w:bookmarkEnd w:id="2573"/>
      <w:bookmarkEnd w:id="2582"/>
      <w:r>
        <w:rPr>
          <w:rFonts w:hint="cs"/>
          <w:rtl/>
        </w:rPr>
        <w:t>בי' הרמב"ן בר"י מגאש דאינו לוקח</w:t>
      </w:r>
      <w:bookmarkEnd w:id="2589"/>
    </w:p>
    <w:p w14:paraId="66B3FB67" w14:textId="77777777" w:rsidR="000F0DFF" w:rsidRDefault="000F0DFF" w:rsidP="000F0DFF">
      <w:pPr>
        <w:pStyle w:val="1"/>
        <w:rPr>
          <w:rtl/>
        </w:rPr>
      </w:pPr>
      <w:bookmarkStart w:id="2591" w:name="_Toc73006218"/>
      <w:bookmarkEnd w:id="2574"/>
      <w:bookmarkEnd w:id="2590"/>
      <w:r>
        <w:rPr>
          <w:rFonts w:hint="cs"/>
          <w:rtl/>
        </w:rPr>
        <w:t xml:space="preserve">בי' הרמב"ן בר"י מגאש </w:t>
      </w:r>
      <w:bookmarkEnd w:id="2575"/>
      <w:r>
        <w:rPr>
          <w:rFonts w:hint="cs"/>
          <w:rtl/>
        </w:rPr>
        <w:t>דלרבינא אינו לוקח וכשאין ניזק סומך</w:t>
      </w:r>
      <w:bookmarkEnd w:id="2591"/>
    </w:p>
    <w:p w14:paraId="21C099D4" w14:textId="77777777" w:rsidR="000F0DFF" w:rsidRPr="00F26546" w:rsidRDefault="000F0DFF" w:rsidP="000F0DFF">
      <w:pPr>
        <w:pStyle w:val="a2"/>
        <w:rPr>
          <w:rtl/>
        </w:rPr>
      </w:pPr>
      <w:bookmarkStart w:id="2592" w:name="_Toc73006219"/>
      <w:r>
        <w:rPr>
          <w:rFonts w:hint="cs"/>
          <w:rtl/>
        </w:rPr>
        <w:t>דברי הרמב"ן בשם הר"י מגאש דלרבינא כל שעדיין לא בא הניזק סומך ואח"כ המזיק מרחיק</w:t>
      </w:r>
      <w:bookmarkEnd w:id="2592"/>
    </w:p>
    <w:p w14:paraId="74DA13B5" w14:textId="254D379A" w:rsidR="000F0DFF" w:rsidRDefault="000F0DFF" w:rsidP="0008214F">
      <w:pPr>
        <w:pStyle w:val="a"/>
        <w:rPr>
          <w:rtl/>
        </w:rPr>
      </w:pPr>
      <w:bookmarkStart w:id="2593" w:name="_Ref72965604"/>
      <w:bookmarkStart w:id="2594" w:name="_Ref72423213"/>
      <w:r>
        <w:rPr>
          <w:rFonts w:hint="cs"/>
          <w:rtl/>
        </w:rPr>
        <w:t xml:space="preserve">כתב </w:t>
      </w:r>
      <w:r w:rsidRPr="00137583">
        <w:rPr>
          <w:rStyle w:val="af8"/>
          <w:rFonts w:hint="cs"/>
          <w:rtl/>
        </w:rPr>
        <w:t>הרמב"ן בחי'</w:t>
      </w:r>
      <w:r>
        <w:rPr>
          <w:rFonts w:hint="cs"/>
          <w:rtl/>
        </w:rPr>
        <w:t xml:space="preserve"> </w:t>
      </w:r>
      <w:r w:rsidRPr="00291E22">
        <w:rPr>
          <w:rStyle w:val="af6"/>
          <w:rFonts w:eastAsia="Guttman Hodes" w:hint="cs"/>
          <w:rtl/>
        </w:rPr>
        <w:t>(ד"ה ויש)</w:t>
      </w:r>
      <w:r>
        <w:rPr>
          <w:rFonts w:hint="cs"/>
          <w:rtl/>
        </w:rPr>
        <w:t xml:space="preserve"> שיש גורסים "</w:t>
      </w:r>
      <w:r>
        <w:rPr>
          <w:rtl/>
        </w:rPr>
        <w:t>אלא אמר רבינא קסברי רבנן על המזיק להרחיק את עצמו וטעמא דאיכא ירק הא ליכא ירק סמיך</w:t>
      </w:r>
      <w:r>
        <w:rPr>
          <w:rFonts w:hint="cs"/>
          <w:rtl/>
        </w:rPr>
        <w:t xml:space="preserve">", </w:t>
      </w:r>
      <w:r w:rsidRPr="00E50AB8">
        <w:rPr>
          <w:rStyle w:val="afa"/>
          <w:rFonts w:hint="cs"/>
          <w:rtl/>
        </w:rPr>
        <w:t>[ו</w:t>
      </w:r>
      <w:r>
        <w:rPr>
          <w:rStyle w:val="afa"/>
          <w:rFonts w:hint="cs"/>
          <w:rtl/>
        </w:rPr>
        <w:t xml:space="preserve">כן משמע דגרס </w:t>
      </w:r>
      <w:r w:rsidRPr="00883EFA">
        <w:rPr>
          <w:rStyle w:val="affa"/>
          <w:rFonts w:hint="cs"/>
          <w:rtl/>
        </w:rPr>
        <w:t>הבעה"מ</w:t>
      </w:r>
      <w:r>
        <w:rPr>
          <w:rStyle w:val="afa"/>
          <w:rFonts w:hint="cs"/>
          <w:rtl/>
        </w:rPr>
        <w:t xml:space="preserve"> </w:t>
      </w:r>
      <w:r w:rsidRPr="00883EFA">
        <w:rPr>
          <w:rStyle w:val="aff6"/>
          <w:rFonts w:hint="cs"/>
          <w:rtl/>
        </w:rPr>
        <w:t xml:space="preserve">(עי' אות </w:t>
      </w:r>
      <w:r w:rsidRPr="00883EFA">
        <w:rPr>
          <w:rStyle w:val="aff6"/>
          <w:rtl/>
        </w:rPr>
        <w:fldChar w:fldCharType="begin"/>
      </w:r>
      <w:r w:rsidRPr="00883EFA">
        <w:rPr>
          <w:rStyle w:val="aff6"/>
          <w:rtl/>
        </w:rPr>
        <w:instrText xml:space="preserve"> </w:instrText>
      </w:r>
      <w:r w:rsidRPr="00883EFA">
        <w:rPr>
          <w:rStyle w:val="aff6"/>
          <w:rFonts w:hint="cs"/>
        </w:rPr>
        <w:instrText>REF</w:instrText>
      </w:r>
      <w:r w:rsidRPr="00883EFA">
        <w:rPr>
          <w:rStyle w:val="aff6"/>
          <w:rFonts w:hint="cs"/>
          <w:rtl/>
        </w:rPr>
        <w:instrText xml:space="preserve"> _</w:instrText>
      </w:r>
      <w:r w:rsidRPr="00883EFA">
        <w:rPr>
          <w:rStyle w:val="aff6"/>
          <w:rFonts w:hint="cs"/>
        </w:rPr>
        <w:instrText>Ref71109657 \r \h</w:instrText>
      </w:r>
      <w:r w:rsidRPr="00883EFA">
        <w:rPr>
          <w:rStyle w:val="aff6"/>
          <w:rtl/>
        </w:rPr>
        <w:instrText xml:space="preserve"> </w:instrText>
      </w:r>
      <w:r w:rsidRPr="00883EFA">
        <w:rPr>
          <w:rStyle w:val="aff6"/>
          <w:rtl/>
        </w:rPr>
      </w:r>
      <w:r w:rsidRPr="00883EFA">
        <w:rPr>
          <w:rStyle w:val="aff6"/>
          <w:rtl/>
        </w:rPr>
        <w:fldChar w:fldCharType="separate"/>
      </w:r>
      <w:r w:rsidR="00AA5F53">
        <w:rPr>
          <w:rStyle w:val="aff6"/>
          <w:cs/>
        </w:rPr>
        <w:t>‎</w:t>
      </w:r>
      <w:r w:rsidR="00AA5F53">
        <w:rPr>
          <w:rStyle w:val="aff6"/>
          <w:rtl/>
        </w:rPr>
        <w:t>כח)</w:t>
      </w:r>
      <w:r w:rsidRPr="00883EFA">
        <w:rPr>
          <w:rStyle w:val="aff6"/>
          <w:rtl/>
        </w:rPr>
        <w:fldChar w:fldCharType="end"/>
      </w:r>
      <w:r>
        <w:rPr>
          <w:rStyle w:val="afa"/>
          <w:rFonts w:hint="cs"/>
          <w:rtl/>
        </w:rPr>
        <w:t xml:space="preserve"> וד</w:t>
      </w:r>
      <w:r w:rsidRPr="00E50AB8">
        <w:rPr>
          <w:rStyle w:val="afa"/>
          <w:rFonts w:hint="cs"/>
          <w:rtl/>
        </w:rPr>
        <w:t>לא כ</w:t>
      </w:r>
      <w:r>
        <w:rPr>
          <w:rStyle w:val="afa"/>
          <w:rFonts w:hint="cs"/>
          <w:rtl/>
        </w:rPr>
        <w:t>גי' דלפנינו, וכ</w:t>
      </w:r>
      <w:r w:rsidRPr="00E50AB8">
        <w:rPr>
          <w:rStyle w:val="afa"/>
          <w:rFonts w:hint="cs"/>
          <w:rtl/>
        </w:rPr>
        <w:t xml:space="preserve">דכתב </w:t>
      </w:r>
      <w:r w:rsidRPr="002910E6">
        <w:rPr>
          <w:rStyle w:val="affa"/>
          <w:rFonts w:hint="cs"/>
          <w:rtl/>
        </w:rPr>
        <w:t>הרמב"ן</w:t>
      </w:r>
      <w:r w:rsidRPr="00E50AB8">
        <w:rPr>
          <w:rStyle w:val="afa"/>
          <w:rFonts w:hint="cs"/>
          <w:rtl/>
        </w:rPr>
        <w:t xml:space="preserve"> </w:t>
      </w:r>
      <w:r w:rsidRPr="002910E6">
        <w:rPr>
          <w:rStyle w:val="aff6"/>
          <w:rFonts w:hint="cs"/>
          <w:rtl/>
        </w:rPr>
        <w:t>(ד"ה ה"ג, הובא בסימן ו' אות נ"ב)</w:t>
      </w:r>
      <w:r w:rsidRPr="00E50AB8">
        <w:rPr>
          <w:rStyle w:val="afa"/>
          <w:rFonts w:hint="cs"/>
          <w:rtl/>
        </w:rPr>
        <w:t xml:space="preserve"> דהגירסא היא </w:t>
      </w:r>
      <w:r w:rsidRPr="002910E6">
        <w:rPr>
          <w:rStyle w:val="affa"/>
          <w:rFonts w:hint="cs"/>
          <w:rtl/>
        </w:rPr>
        <w:t>כרש"י</w:t>
      </w:r>
      <w:r w:rsidRPr="00E50AB8">
        <w:rPr>
          <w:rStyle w:val="afa"/>
          <w:rFonts w:hint="cs"/>
          <w:rtl/>
        </w:rPr>
        <w:t xml:space="preserve"> </w:t>
      </w:r>
      <w:r w:rsidRPr="002910E6">
        <w:rPr>
          <w:rStyle w:val="aff6"/>
          <w:rFonts w:hint="cs"/>
          <w:rtl/>
        </w:rPr>
        <w:t>(ד</w:t>
      </w:r>
      <w:r w:rsidRPr="002910E6">
        <w:rPr>
          <w:rStyle w:val="aff6"/>
          <w:rtl/>
        </w:rPr>
        <w:t>"</w:t>
      </w:r>
      <w:r w:rsidRPr="002910E6">
        <w:rPr>
          <w:rStyle w:val="aff6"/>
          <w:rFonts w:hint="cs"/>
          <w:rtl/>
        </w:rPr>
        <w:t>ה על המזיק, הובא בסימן ו' אות ה')</w:t>
      </w:r>
      <w:r w:rsidRPr="00E50AB8">
        <w:rPr>
          <w:rStyle w:val="afa"/>
          <w:rFonts w:hint="cs"/>
          <w:rtl/>
        </w:rPr>
        <w:t xml:space="preserve"> דלא גרס "טעמא דאיכא ירק, הא ליכא ירק סמיך"], </w:t>
      </w:r>
      <w:r>
        <w:rPr>
          <w:rFonts w:hint="cs"/>
          <w:rtl/>
        </w:rPr>
        <w:t xml:space="preserve">והביא </w:t>
      </w:r>
      <w:r w:rsidRPr="00137583">
        <w:rPr>
          <w:rStyle w:val="af8"/>
          <w:rFonts w:hint="cs"/>
          <w:rtl/>
        </w:rPr>
        <w:t>הרמב"ן</w:t>
      </w:r>
      <w:r>
        <w:rPr>
          <w:rFonts w:hint="cs"/>
          <w:rtl/>
        </w:rPr>
        <w:t xml:space="preserve"> </w:t>
      </w:r>
      <w:r w:rsidRPr="00137583">
        <w:rPr>
          <w:rStyle w:val="af8"/>
          <w:rFonts w:hint="cs"/>
          <w:rtl/>
        </w:rPr>
        <w:t>בחי'</w:t>
      </w:r>
      <w:r>
        <w:rPr>
          <w:rFonts w:hint="cs"/>
          <w:rtl/>
        </w:rPr>
        <w:t xml:space="preserve"> בשם</w:t>
      </w:r>
      <w:r w:rsidRPr="00137583">
        <w:rPr>
          <w:rStyle w:val="af8"/>
          <w:rFonts w:hint="cs"/>
          <w:rtl/>
        </w:rPr>
        <w:t xml:space="preserve"> הר"י מגאש</w:t>
      </w:r>
      <w:r>
        <w:rPr>
          <w:rFonts w:hint="cs"/>
          <w:rtl/>
        </w:rPr>
        <w:t xml:space="preserve"> </w:t>
      </w:r>
      <w:r w:rsidRPr="00291E22">
        <w:rPr>
          <w:rStyle w:val="af6"/>
          <w:rFonts w:eastAsia="Guttman Hodes" w:hint="cs"/>
          <w:rtl/>
        </w:rPr>
        <w:t xml:space="preserve">(עי' אות </w:t>
      </w:r>
      <w:r w:rsidRPr="00291E22">
        <w:rPr>
          <w:rStyle w:val="af6"/>
          <w:rFonts w:eastAsia="Guttman Hodes"/>
          <w:rtl/>
        </w:rPr>
        <w:fldChar w:fldCharType="begin"/>
      </w:r>
      <w:r w:rsidRPr="00291E22">
        <w:rPr>
          <w:rStyle w:val="af6"/>
          <w:rFonts w:eastAsia="Guttman Hodes"/>
          <w:rtl/>
        </w:rPr>
        <w:instrText xml:space="preserve"> </w:instrText>
      </w:r>
      <w:r w:rsidRPr="00291E22">
        <w:rPr>
          <w:rStyle w:val="af6"/>
          <w:rFonts w:eastAsia="Guttman Hodes" w:hint="cs"/>
        </w:rPr>
        <w:instrText>REF</w:instrText>
      </w:r>
      <w:r w:rsidRPr="00291E22">
        <w:rPr>
          <w:rStyle w:val="af6"/>
          <w:rFonts w:eastAsia="Guttman Hodes" w:hint="cs"/>
          <w:rtl/>
        </w:rPr>
        <w:instrText xml:space="preserve"> _</w:instrText>
      </w:r>
      <w:r w:rsidRPr="00291E22">
        <w:rPr>
          <w:rStyle w:val="af6"/>
          <w:rFonts w:eastAsia="Guttman Hodes" w:hint="cs"/>
        </w:rPr>
        <w:instrText>Ref72921902 \r \h</w:instrText>
      </w:r>
      <w:r w:rsidRPr="00291E22">
        <w:rPr>
          <w:rStyle w:val="af6"/>
          <w:rFonts w:eastAsia="Guttman Hodes"/>
          <w:rtl/>
        </w:rPr>
        <w:instrText xml:space="preserve"> </w:instrText>
      </w:r>
      <w:r w:rsidRPr="00291E22">
        <w:rPr>
          <w:rStyle w:val="af6"/>
          <w:rFonts w:eastAsia="Guttman Hodes"/>
          <w:rtl/>
        </w:rPr>
      </w:r>
      <w:r w:rsidRPr="00291E22">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291E22">
        <w:rPr>
          <w:rStyle w:val="af6"/>
          <w:rFonts w:eastAsia="Guttman Hodes"/>
          <w:rtl/>
        </w:rPr>
        <w:fldChar w:fldCharType="end"/>
      </w:r>
      <w:r>
        <w:rPr>
          <w:rFonts w:hint="cs"/>
          <w:rtl/>
        </w:rPr>
        <w:t xml:space="preserve"> דביאר את הגירסא הזו, דלרבנן על המזיק להרחיק בזמן שהוא מזיק, אעפ"י שבשעה שסמך עדיין לא בא הניזק, ולכן ס"ל לרבנן דבתחילה מותר לו לסמוך, וכשיבא הניזק ויסמוך, חייב המזיק להרחיק את עצמו.</w:t>
      </w:r>
      <w:bookmarkEnd w:id="2593"/>
    </w:p>
    <w:p w14:paraId="6D3301B5" w14:textId="77777777" w:rsidR="000F0DFF" w:rsidRPr="0099137F" w:rsidRDefault="000F0DFF" w:rsidP="000F0DFF">
      <w:pPr>
        <w:pStyle w:val="a2"/>
      </w:pPr>
      <w:bookmarkStart w:id="2595" w:name="_Toc73006220"/>
      <w:r>
        <w:rPr>
          <w:rFonts w:hint="cs"/>
          <w:rtl/>
        </w:rPr>
        <w:t>דברי הרמב"ן בשם הר"י מגאש דלרבינא לא איירי בלוקח ועי' במה שביאר בסוגיין להר"י מגאש</w:t>
      </w:r>
      <w:bookmarkEnd w:id="2595"/>
    </w:p>
    <w:p w14:paraId="58D57FCD" w14:textId="77777777" w:rsidR="000F0DFF" w:rsidRPr="00291E22" w:rsidRDefault="000F0DFF" w:rsidP="0008214F">
      <w:pPr>
        <w:pStyle w:val="a"/>
        <w:rPr>
          <w:rStyle w:val="afa"/>
        </w:rPr>
      </w:pPr>
      <w:r>
        <w:rPr>
          <w:rFonts w:hint="cs"/>
          <w:rtl/>
        </w:rPr>
        <w:t xml:space="preserve">וכתב </w:t>
      </w:r>
      <w:r w:rsidRPr="00CC667A">
        <w:rPr>
          <w:rStyle w:val="af8"/>
          <w:rFonts w:hint="cs"/>
          <w:rtl/>
        </w:rPr>
        <w:t>הרמב"ן</w:t>
      </w:r>
      <w:r>
        <w:rPr>
          <w:rFonts w:hint="cs"/>
          <w:rtl/>
        </w:rPr>
        <w:t xml:space="preserve"> בשם </w:t>
      </w:r>
      <w:r w:rsidRPr="00CC667A">
        <w:rPr>
          <w:rStyle w:val="af8"/>
          <w:rFonts w:hint="cs"/>
          <w:rtl/>
        </w:rPr>
        <w:t>הר"י מגאש</w:t>
      </w:r>
      <w:r>
        <w:rPr>
          <w:rFonts w:hint="cs"/>
          <w:rtl/>
        </w:rPr>
        <w:t xml:space="preserve"> דלרבינא לא איירי בלוקח, ונדחו כל התירוצים בגמ' לעיל לדעת רבא, וכתב </w:t>
      </w:r>
      <w:r w:rsidRPr="00137583">
        <w:rPr>
          <w:rStyle w:val="af8"/>
          <w:rFonts w:hint="cs"/>
          <w:rtl/>
        </w:rPr>
        <w:t>הרמב"ן</w:t>
      </w:r>
      <w:r>
        <w:rPr>
          <w:rFonts w:hint="cs"/>
          <w:rtl/>
        </w:rPr>
        <w:t xml:space="preserve"> דהוא ביאור נכון, ועי' במה שהאריך </w:t>
      </w:r>
      <w:r w:rsidRPr="00202E18">
        <w:rPr>
          <w:rStyle w:val="af8"/>
          <w:rFonts w:hint="cs"/>
          <w:rtl/>
        </w:rPr>
        <w:t>הרמב"ן בחי'</w:t>
      </w:r>
      <w:r>
        <w:rPr>
          <w:rFonts w:hint="cs"/>
          <w:rtl/>
        </w:rPr>
        <w:t xml:space="preserve"> </w:t>
      </w:r>
      <w:r>
        <w:rPr>
          <w:rStyle w:val="af8"/>
          <w:rFonts w:hint="cs"/>
          <w:rtl/>
        </w:rPr>
        <w:t>ו</w:t>
      </w:r>
      <w:r w:rsidRPr="00744E11">
        <w:rPr>
          <w:rStyle w:val="af8"/>
          <w:rFonts w:hint="cs"/>
          <w:rtl/>
        </w:rPr>
        <w:t>במלחמות</w:t>
      </w:r>
      <w:r>
        <w:rPr>
          <w:rFonts w:hint="cs"/>
          <w:rtl/>
        </w:rPr>
        <w:t xml:space="preserve"> </w:t>
      </w:r>
      <w:r w:rsidRPr="00855508">
        <w:rPr>
          <w:rStyle w:val="af6"/>
          <w:rFonts w:eastAsia="Guttman Hodes" w:hint="cs"/>
          <w:rtl/>
        </w:rPr>
        <w:t>(הובא בסימן ז</w:t>
      </w:r>
      <w:r>
        <w:rPr>
          <w:rStyle w:val="af6"/>
          <w:rFonts w:eastAsia="Guttman Hodes" w:hint="cs"/>
          <w:rtl/>
        </w:rPr>
        <w:t>' אות ה'</w:t>
      </w:r>
      <w:r w:rsidRPr="00855508">
        <w:rPr>
          <w:rStyle w:val="af6"/>
          <w:rFonts w:eastAsia="Guttman Hodes" w:hint="cs"/>
          <w:rtl/>
        </w:rPr>
        <w:t>)</w:t>
      </w:r>
      <w:r>
        <w:rPr>
          <w:rFonts w:hint="cs"/>
          <w:rtl/>
        </w:rPr>
        <w:t xml:space="preserve"> לבאר את דברי ר"י, לפי דעת </w:t>
      </w:r>
      <w:r>
        <w:rPr>
          <w:rStyle w:val="af8"/>
          <w:rFonts w:hint="cs"/>
          <w:rtl/>
        </w:rPr>
        <w:t>הרי"ף והר"י</w:t>
      </w:r>
      <w:r>
        <w:rPr>
          <w:rFonts w:hint="cs"/>
          <w:rtl/>
        </w:rPr>
        <w:t xml:space="preserve"> </w:t>
      </w:r>
      <w:r w:rsidRPr="00202E18">
        <w:rPr>
          <w:rStyle w:val="af8"/>
          <w:rFonts w:hint="cs"/>
          <w:rtl/>
        </w:rPr>
        <w:t>מגאש</w:t>
      </w:r>
      <w:r>
        <w:rPr>
          <w:rFonts w:hint="cs"/>
          <w:rtl/>
        </w:rPr>
        <w:t xml:space="preserve">, ובמה שביאר את קושית הגמ' על רבא </w:t>
      </w:r>
      <w:r w:rsidRPr="00855508">
        <w:rPr>
          <w:rStyle w:val="af6"/>
          <w:rFonts w:eastAsia="Guttman Hodes" w:hint="cs"/>
          <w:rtl/>
        </w:rPr>
        <w:t>(הובא בסימן ז</w:t>
      </w:r>
      <w:r>
        <w:rPr>
          <w:rStyle w:val="af6"/>
          <w:rFonts w:eastAsia="Guttman Hodes" w:hint="cs"/>
          <w:rtl/>
        </w:rPr>
        <w:t>' אות ו'</w:t>
      </w:r>
      <w:r w:rsidRPr="00855508">
        <w:rPr>
          <w:rStyle w:val="af6"/>
          <w:rFonts w:eastAsia="Guttman Hodes" w:hint="cs"/>
          <w:rtl/>
        </w:rPr>
        <w:t>)</w:t>
      </w:r>
      <w:r>
        <w:rPr>
          <w:rFonts w:hint="cs"/>
          <w:rtl/>
        </w:rPr>
        <w:t xml:space="preserve">, ואת תירוץ ר"פ </w:t>
      </w:r>
      <w:r w:rsidRPr="00855508">
        <w:rPr>
          <w:rStyle w:val="af6"/>
          <w:rFonts w:eastAsia="Guttman Hodes" w:hint="cs"/>
          <w:rtl/>
        </w:rPr>
        <w:t>(הובא בסימן ז</w:t>
      </w:r>
      <w:r>
        <w:rPr>
          <w:rStyle w:val="af6"/>
          <w:rFonts w:eastAsia="Guttman Hodes" w:hint="cs"/>
          <w:rtl/>
        </w:rPr>
        <w:t>' אות ח'</w:t>
      </w:r>
      <w:r w:rsidRPr="00855508">
        <w:rPr>
          <w:rStyle w:val="af6"/>
          <w:rFonts w:eastAsia="Guttman Hodes" w:hint="cs"/>
          <w:rtl/>
        </w:rPr>
        <w:t>)</w:t>
      </w:r>
      <w:r>
        <w:rPr>
          <w:rFonts w:hint="cs"/>
          <w:rtl/>
        </w:rPr>
        <w:t xml:space="preserve"> ואת קושיות הגמ' על ר"פ </w:t>
      </w:r>
      <w:r w:rsidRPr="00855508">
        <w:rPr>
          <w:rStyle w:val="af6"/>
          <w:rFonts w:eastAsia="Guttman Hodes" w:hint="cs"/>
          <w:rtl/>
        </w:rPr>
        <w:t>(הובא בסימן ז</w:t>
      </w:r>
      <w:r>
        <w:rPr>
          <w:rStyle w:val="af6"/>
          <w:rFonts w:eastAsia="Guttman Hodes" w:hint="cs"/>
          <w:rtl/>
        </w:rPr>
        <w:t>' אות י"א</w:t>
      </w:r>
      <w:r w:rsidRPr="00855508">
        <w:rPr>
          <w:rStyle w:val="af6"/>
          <w:rFonts w:eastAsia="Guttman Hodes" w:hint="cs"/>
          <w:rtl/>
        </w:rPr>
        <w:t>)</w:t>
      </w:r>
      <w:r>
        <w:rPr>
          <w:rFonts w:hint="cs"/>
          <w:rtl/>
        </w:rPr>
        <w:t>.</w:t>
      </w:r>
      <w:bookmarkEnd w:id="2594"/>
      <w:r w:rsidRPr="005831E9">
        <w:rPr>
          <w:rFonts w:hint="cs"/>
          <w:rtl/>
        </w:rPr>
        <w:t xml:space="preserve"> </w:t>
      </w:r>
      <w:bookmarkStart w:id="2596" w:name="_Toc72429462"/>
    </w:p>
    <w:p w14:paraId="1194CFD7" w14:textId="77777777" w:rsidR="000F0DFF" w:rsidRDefault="000F0DFF" w:rsidP="000F0DFF">
      <w:pPr>
        <w:pStyle w:val="1"/>
        <w:rPr>
          <w:rtl/>
        </w:rPr>
      </w:pPr>
      <w:bookmarkStart w:id="2597" w:name="_Toc73006221"/>
      <w:r>
        <w:rPr>
          <w:rFonts w:hint="cs"/>
          <w:rtl/>
        </w:rPr>
        <w:t>בי' הרמב"ן בר"י מגאש ברבינא</w:t>
      </w:r>
      <w:bookmarkEnd w:id="2596"/>
      <w:r>
        <w:rPr>
          <w:rFonts w:hint="cs"/>
          <w:rtl/>
        </w:rPr>
        <w:t xml:space="preserve"> דבכל הנזיקין סומך כשאין ניזק</w:t>
      </w:r>
      <w:bookmarkEnd w:id="2597"/>
    </w:p>
    <w:p w14:paraId="14F621F5" w14:textId="77777777" w:rsidR="000F0DFF" w:rsidRPr="00F26546" w:rsidRDefault="000F0DFF" w:rsidP="000F0DFF">
      <w:pPr>
        <w:pStyle w:val="a2"/>
        <w:rPr>
          <w:rtl/>
        </w:rPr>
      </w:pPr>
      <w:bookmarkStart w:id="2598" w:name="_Toc73006222"/>
      <w:r>
        <w:rPr>
          <w:rFonts w:hint="cs"/>
          <w:rtl/>
        </w:rPr>
        <w:t>בי' הרמב"ן בר"י מגאש דלרבינא לא איירי בלוקח אלא דלרבנן כשאין ניזק סומך ואח"כ מרחיק</w:t>
      </w:r>
      <w:bookmarkEnd w:id="2598"/>
    </w:p>
    <w:p w14:paraId="418165FB" w14:textId="109F4327" w:rsidR="000F0DFF" w:rsidRDefault="000F0DFF" w:rsidP="0008214F">
      <w:pPr>
        <w:pStyle w:val="a"/>
        <w:rPr>
          <w:sz w:val="10"/>
          <w:szCs w:val="14"/>
          <w:rtl/>
        </w:rPr>
      </w:pPr>
      <w:bookmarkStart w:id="2599" w:name="_Ref72925020"/>
      <w:r>
        <w:rPr>
          <w:rFonts w:hint="cs"/>
          <w:rtl/>
        </w:rPr>
        <w:t xml:space="preserve">ובתירוץ רבינא כתב </w:t>
      </w:r>
      <w:r w:rsidRPr="00202E18">
        <w:rPr>
          <w:rStyle w:val="af8"/>
          <w:rFonts w:hint="cs"/>
          <w:rtl/>
        </w:rPr>
        <w:t>הרמב"ן בחי'</w:t>
      </w:r>
      <w:r>
        <w:rPr>
          <w:rFonts w:hint="cs"/>
          <w:rtl/>
        </w:rPr>
        <w:t xml:space="preserve"> </w:t>
      </w:r>
      <w:r w:rsidRPr="00F06840">
        <w:rPr>
          <w:rStyle w:val="af6"/>
          <w:rFonts w:eastAsia="Guttman Hodes" w:hint="cs"/>
          <w:rtl/>
        </w:rPr>
        <w:t>(ד"ה ואידחו)</w:t>
      </w:r>
      <w:r>
        <w:rPr>
          <w:rFonts w:hint="cs"/>
          <w:rtl/>
        </w:rPr>
        <w:t xml:space="preserve"> </w:t>
      </w:r>
      <w:r>
        <w:rPr>
          <w:rStyle w:val="af8"/>
          <w:rFonts w:hint="cs"/>
          <w:rtl/>
        </w:rPr>
        <w:t>ו</w:t>
      </w:r>
      <w:r w:rsidRPr="00744E11">
        <w:rPr>
          <w:rStyle w:val="af8"/>
          <w:rFonts w:hint="cs"/>
          <w:rtl/>
        </w:rPr>
        <w:t>במלחמות</w:t>
      </w:r>
      <w:r>
        <w:rPr>
          <w:rFonts w:hint="cs"/>
          <w:rtl/>
        </w:rPr>
        <w:t xml:space="preserve"> </w:t>
      </w:r>
      <w:r w:rsidRPr="00F06840">
        <w:rPr>
          <w:rStyle w:val="af6"/>
          <w:rFonts w:eastAsia="Guttman Hodes" w:hint="cs"/>
          <w:rtl/>
        </w:rPr>
        <w:t>(ט: מדה"ר סוד"ה עוד כתב, [מהדו' עוז והדר עמ' כ"ו ד"ה אבל ראינו])</w:t>
      </w:r>
      <w:r w:rsidRPr="00C40008">
        <w:rPr>
          <w:rStyle w:val="af8"/>
          <w:rFonts w:hint="cs"/>
          <w:rtl/>
        </w:rPr>
        <w:t xml:space="preserve"> </w:t>
      </w:r>
      <w:r>
        <w:rPr>
          <w:rFonts w:hint="cs"/>
          <w:rtl/>
        </w:rPr>
        <w:t xml:space="preserve">בשם </w:t>
      </w:r>
      <w:r w:rsidRPr="00202E18">
        <w:rPr>
          <w:rStyle w:val="af8"/>
          <w:rFonts w:hint="cs"/>
          <w:rtl/>
        </w:rPr>
        <w:t>הר"י</w:t>
      </w:r>
      <w:r>
        <w:rPr>
          <w:rFonts w:hint="cs"/>
          <w:rtl/>
        </w:rPr>
        <w:t xml:space="preserve"> </w:t>
      </w:r>
      <w:r w:rsidRPr="00202E18">
        <w:rPr>
          <w:rStyle w:val="af8"/>
          <w:rFonts w:hint="cs"/>
          <w:rtl/>
        </w:rPr>
        <w:t>מגאש</w:t>
      </w:r>
      <w:r>
        <w:rPr>
          <w:rFonts w:hint="cs"/>
          <w:rtl/>
        </w:rPr>
        <w:t xml:space="preserve"> דגרסינן "אלא" אמר רבינא, וביאר </w:t>
      </w:r>
      <w:r w:rsidRPr="00202E18">
        <w:rPr>
          <w:rStyle w:val="af8"/>
          <w:rFonts w:hint="cs"/>
          <w:rtl/>
        </w:rPr>
        <w:t>הרמב"ן</w:t>
      </w:r>
      <w:r>
        <w:rPr>
          <w:rFonts w:hint="cs"/>
          <w:rtl/>
        </w:rPr>
        <w:t xml:space="preserve"> בדעת </w:t>
      </w:r>
      <w:r w:rsidRPr="00202E18">
        <w:rPr>
          <w:rStyle w:val="af8"/>
          <w:rFonts w:hint="cs"/>
          <w:rtl/>
        </w:rPr>
        <w:t>הר"י מגאש</w:t>
      </w:r>
      <w:r>
        <w:rPr>
          <w:rFonts w:hint="cs"/>
          <w:rtl/>
        </w:rPr>
        <w:t xml:space="preserve"> </w:t>
      </w:r>
      <w:r w:rsidRPr="00096F3D">
        <w:rPr>
          <w:rStyle w:val="af6"/>
          <w:rFonts w:eastAsia="Guttman Hodes" w:hint="cs"/>
          <w:rtl/>
        </w:rPr>
        <w:t xml:space="preserve">(עי' אות </w:t>
      </w:r>
      <w:r w:rsidRPr="00096F3D">
        <w:rPr>
          <w:rStyle w:val="af6"/>
          <w:rFonts w:eastAsia="Guttman Hodes"/>
          <w:rtl/>
        </w:rPr>
        <w:fldChar w:fldCharType="begin"/>
      </w:r>
      <w:r w:rsidRPr="00096F3D">
        <w:rPr>
          <w:rStyle w:val="af6"/>
          <w:rFonts w:eastAsia="Guttman Hodes"/>
          <w:rtl/>
        </w:rPr>
        <w:instrText xml:space="preserve"> </w:instrText>
      </w:r>
      <w:r w:rsidRPr="00096F3D">
        <w:rPr>
          <w:rStyle w:val="af6"/>
          <w:rFonts w:eastAsia="Guttman Hodes" w:hint="cs"/>
        </w:rPr>
        <w:instrText>REF</w:instrText>
      </w:r>
      <w:r w:rsidRPr="00096F3D">
        <w:rPr>
          <w:rStyle w:val="af6"/>
          <w:rFonts w:eastAsia="Guttman Hodes" w:hint="cs"/>
          <w:rtl/>
        </w:rPr>
        <w:instrText xml:space="preserve"> _</w:instrText>
      </w:r>
      <w:r w:rsidRPr="00096F3D">
        <w:rPr>
          <w:rStyle w:val="af6"/>
          <w:rFonts w:eastAsia="Guttman Hodes" w:hint="cs"/>
        </w:rPr>
        <w:instrText>Ref72921902 \r \h</w:instrText>
      </w:r>
      <w:r w:rsidRPr="00096F3D">
        <w:rPr>
          <w:rStyle w:val="af6"/>
          <w:rFonts w:eastAsia="Guttman Hodes"/>
          <w:rtl/>
        </w:rPr>
        <w:instrText xml:space="preserve"> </w:instrText>
      </w:r>
      <w:r w:rsidRPr="00096F3D">
        <w:rPr>
          <w:rStyle w:val="af6"/>
          <w:rFonts w:eastAsia="Guttman Hodes"/>
          <w:rtl/>
        </w:rPr>
      </w:r>
      <w:r w:rsidRPr="00096F3D">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096F3D">
        <w:rPr>
          <w:rStyle w:val="af6"/>
          <w:rFonts w:eastAsia="Guttman Hodes"/>
          <w:rtl/>
        </w:rPr>
        <w:fldChar w:fldCharType="end"/>
      </w:r>
      <w:r>
        <w:rPr>
          <w:rFonts w:hint="cs"/>
          <w:rtl/>
        </w:rPr>
        <w:t xml:space="preserve"> את דברי רבינא דלרבנן לעולם על המזיק להרחיק, בשעה שהוא מזיק, אף כשסמך בתחילה בהיתר בזמן שעדיין לא בא הניזק, ולכן מותר לו לסמוך בתחילה וכשיבא הניזק ירחיק, וכתב </w:t>
      </w:r>
      <w:r w:rsidRPr="00572CD2">
        <w:rPr>
          <w:rStyle w:val="af8"/>
          <w:rFonts w:hint="cs"/>
          <w:rtl/>
        </w:rPr>
        <w:t>הרמב"ן</w:t>
      </w:r>
      <w:r>
        <w:rPr>
          <w:rFonts w:hint="cs"/>
          <w:rtl/>
        </w:rPr>
        <w:t xml:space="preserve"> </w:t>
      </w:r>
      <w:r w:rsidRPr="00744E11">
        <w:rPr>
          <w:rStyle w:val="af8"/>
          <w:rFonts w:hint="cs"/>
          <w:rtl/>
        </w:rPr>
        <w:t>במלחמות</w:t>
      </w:r>
      <w:r>
        <w:rPr>
          <w:rFonts w:hint="cs"/>
          <w:rtl/>
        </w:rPr>
        <w:t xml:space="preserve"> דלפי"ז רבינא לא איירי בלוקח, ועי' במה שביארו </w:t>
      </w:r>
      <w:r>
        <w:rPr>
          <w:rFonts w:hint="cs"/>
          <w:b/>
          <w:bCs/>
          <w:rtl/>
        </w:rPr>
        <w:t>ב</w:t>
      </w:r>
      <w:r w:rsidRPr="003C6768">
        <w:rPr>
          <w:rFonts w:hint="cs"/>
          <w:b/>
          <w:bCs/>
          <w:rtl/>
        </w:rPr>
        <w:t>משנת ר"א</w:t>
      </w:r>
      <w:r w:rsidRPr="002A4B0F">
        <w:rPr>
          <w:rStyle w:val="af6"/>
          <w:rFonts w:eastAsia="Guttman Hodes" w:hint="cs"/>
          <w:rtl/>
        </w:rPr>
        <w:t xml:space="preserve"> (עי' אות </w:t>
      </w:r>
      <w:r w:rsidRPr="002A4B0F">
        <w:rPr>
          <w:rStyle w:val="af6"/>
          <w:rFonts w:eastAsia="Guttman Hodes"/>
          <w:rtl/>
        </w:rPr>
        <w:fldChar w:fldCharType="begin"/>
      </w:r>
      <w:r w:rsidRPr="002A4B0F">
        <w:rPr>
          <w:rStyle w:val="af6"/>
          <w:rFonts w:eastAsia="Guttman Hodes"/>
          <w:rtl/>
        </w:rPr>
        <w:instrText xml:space="preserve"> </w:instrText>
      </w:r>
      <w:r w:rsidRPr="002A4B0F">
        <w:rPr>
          <w:rStyle w:val="af6"/>
          <w:rFonts w:eastAsia="Guttman Hodes" w:hint="cs"/>
        </w:rPr>
        <w:instrText>REF</w:instrText>
      </w:r>
      <w:r w:rsidRPr="002A4B0F">
        <w:rPr>
          <w:rStyle w:val="af6"/>
          <w:rFonts w:eastAsia="Guttman Hodes" w:hint="cs"/>
          <w:rtl/>
        </w:rPr>
        <w:instrText xml:space="preserve"> _</w:instrText>
      </w:r>
      <w:r w:rsidRPr="002A4B0F">
        <w:rPr>
          <w:rStyle w:val="af6"/>
          <w:rFonts w:eastAsia="Guttman Hodes" w:hint="cs"/>
        </w:rPr>
        <w:instrText>Ref73002722 \r \h</w:instrText>
      </w:r>
      <w:r w:rsidRPr="002A4B0F">
        <w:rPr>
          <w:rStyle w:val="af6"/>
          <w:rFonts w:eastAsia="Guttman Hodes"/>
          <w:rtl/>
        </w:rPr>
        <w:instrText xml:space="preserve"> </w:instrText>
      </w:r>
      <w:r w:rsidRPr="002A4B0F">
        <w:rPr>
          <w:rStyle w:val="af6"/>
          <w:rFonts w:eastAsia="Guttman Hodes"/>
          <w:rtl/>
        </w:rPr>
      </w:r>
      <w:r w:rsidRPr="002A4B0F">
        <w:rPr>
          <w:rStyle w:val="af6"/>
          <w:rFonts w:eastAsia="Guttman Hodes"/>
          <w:rtl/>
        </w:rPr>
        <w:fldChar w:fldCharType="separate"/>
      </w:r>
      <w:r w:rsidR="00AA5F53">
        <w:rPr>
          <w:rStyle w:val="af6"/>
          <w:rFonts w:eastAsia="Guttman Hodes"/>
          <w:cs/>
        </w:rPr>
        <w:t>‎</w:t>
      </w:r>
      <w:r w:rsidR="00AA5F53">
        <w:rPr>
          <w:rStyle w:val="af6"/>
          <w:rFonts w:eastAsia="Guttman Hodes"/>
          <w:rtl/>
        </w:rPr>
        <w:t>קט)</w:t>
      </w:r>
      <w:r w:rsidRPr="002A4B0F">
        <w:rPr>
          <w:rStyle w:val="af6"/>
          <w:rFonts w:eastAsia="Guttman Hodes"/>
          <w:rtl/>
        </w:rPr>
        <w:fldChar w:fldCharType="end"/>
      </w:r>
      <w:r>
        <w:rPr>
          <w:rFonts w:hint="cs"/>
          <w:rtl/>
        </w:rPr>
        <w:t xml:space="preserve"> </w:t>
      </w:r>
      <w:r w:rsidRPr="002A4B0F">
        <w:rPr>
          <w:rStyle w:val="af8"/>
          <w:rFonts w:hint="cs"/>
          <w:rtl/>
        </w:rPr>
        <w:t>וב</w:t>
      </w:r>
      <w:r w:rsidRPr="00A4440F">
        <w:rPr>
          <w:rStyle w:val="af8"/>
          <w:rFonts w:hint="cs"/>
          <w:rtl/>
        </w:rPr>
        <w:t>חי' רבי אריה לייב</w:t>
      </w:r>
      <w:r>
        <w:rPr>
          <w:rFonts w:hint="cs"/>
          <w:rtl/>
        </w:rPr>
        <w:t xml:space="preserve"> </w:t>
      </w:r>
      <w:r>
        <w:rPr>
          <w:rStyle w:val="af6"/>
          <w:rFonts w:eastAsia="Guttman Hodes" w:hint="cs"/>
          <w:rtl/>
        </w:rPr>
        <w:t xml:space="preserve">(עי' </w:t>
      </w:r>
      <w:r w:rsidRPr="00BE084C">
        <w:rPr>
          <w:rStyle w:val="af6"/>
          <w:rFonts w:eastAsia="Guttman Hodes" w:hint="cs"/>
          <w:rtl/>
        </w:rPr>
        <w:t xml:space="preserve">אות </w:t>
      </w:r>
      <w:r w:rsidRPr="00BE084C">
        <w:rPr>
          <w:rStyle w:val="af6"/>
          <w:rFonts w:eastAsia="Guttman Hodes"/>
          <w:rtl/>
        </w:rPr>
        <w:fldChar w:fldCharType="begin"/>
      </w:r>
      <w:r w:rsidRPr="00BE084C">
        <w:rPr>
          <w:rStyle w:val="af6"/>
          <w:rFonts w:eastAsia="Guttman Hodes"/>
          <w:rtl/>
        </w:rPr>
        <w:instrText xml:space="preserve"> </w:instrText>
      </w:r>
      <w:r w:rsidRPr="00BE084C">
        <w:rPr>
          <w:rStyle w:val="af6"/>
          <w:rFonts w:eastAsia="Guttman Hodes" w:hint="cs"/>
        </w:rPr>
        <w:instrText>REF</w:instrText>
      </w:r>
      <w:r w:rsidRPr="00BE084C">
        <w:rPr>
          <w:rStyle w:val="af6"/>
          <w:rFonts w:eastAsia="Guttman Hodes" w:hint="cs"/>
          <w:rtl/>
        </w:rPr>
        <w:instrText xml:space="preserve"> _</w:instrText>
      </w:r>
      <w:r w:rsidRPr="00BE084C">
        <w:rPr>
          <w:rStyle w:val="af6"/>
          <w:rFonts w:eastAsia="Guttman Hodes" w:hint="cs"/>
        </w:rPr>
        <w:instrText>Ref72965715 \r \h</w:instrText>
      </w:r>
      <w:r w:rsidRPr="00BE084C">
        <w:rPr>
          <w:rStyle w:val="af6"/>
          <w:rFonts w:eastAsia="Guttman Hodes"/>
          <w:rtl/>
        </w:rPr>
        <w:instrText xml:space="preserve"> </w:instrText>
      </w:r>
      <w:r w:rsidRPr="00BE084C">
        <w:rPr>
          <w:rStyle w:val="af6"/>
          <w:rFonts w:eastAsia="Guttman Hodes"/>
          <w:rtl/>
        </w:rPr>
      </w:r>
      <w:r w:rsidRPr="00BE084C">
        <w:rPr>
          <w:rStyle w:val="af6"/>
          <w:rFonts w:eastAsia="Guttman Hodes"/>
          <w:rtl/>
        </w:rPr>
        <w:fldChar w:fldCharType="separate"/>
      </w:r>
      <w:r w:rsidR="00AA5F53">
        <w:rPr>
          <w:rStyle w:val="af6"/>
          <w:rFonts w:eastAsia="Guttman Hodes"/>
          <w:cs/>
        </w:rPr>
        <w:t>‎</w:t>
      </w:r>
      <w:r w:rsidR="00AA5F53">
        <w:rPr>
          <w:rStyle w:val="af6"/>
          <w:rFonts w:eastAsia="Guttman Hodes"/>
          <w:rtl/>
        </w:rPr>
        <w:t>קו)</w:t>
      </w:r>
      <w:r w:rsidRPr="00BE084C">
        <w:rPr>
          <w:rStyle w:val="af6"/>
          <w:rFonts w:eastAsia="Guttman Hodes"/>
          <w:rtl/>
        </w:rPr>
        <w:fldChar w:fldCharType="end"/>
      </w:r>
      <w:r>
        <w:rPr>
          <w:rFonts w:hint="cs"/>
          <w:rtl/>
        </w:rPr>
        <w:t xml:space="preserve"> </w:t>
      </w:r>
      <w:r w:rsidRPr="002A4B0F">
        <w:rPr>
          <w:rStyle w:val="af8"/>
          <w:rFonts w:hint="cs"/>
          <w:rtl/>
        </w:rPr>
        <w:t>ובחי' רבי נחום</w:t>
      </w:r>
      <w:r>
        <w:rPr>
          <w:rFonts w:hint="cs"/>
          <w:rtl/>
        </w:rPr>
        <w:t xml:space="preserve"> </w:t>
      </w:r>
      <w:r w:rsidRPr="002A4B0F">
        <w:rPr>
          <w:rStyle w:val="af6"/>
          <w:rFonts w:eastAsia="Guttman Hodes" w:hint="cs"/>
          <w:rtl/>
        </w:rPr>
        <w:t xml:space="preserve">(עי' אות </w:t>
      </w:r>
      <w:r w:rsidRPr="002A4B0F">
        <w:rPr>
          <w:rStyle w:val="af6"/>
          <w:rFonts w:eastAsia="Guttman Hodes"/>
          <w:rtl/>
        </w:rPr>
        <w:fldChar w:fldCharType="begin"/>
      </w:r>
      <w:r w:rsidRPr="002A4B0F">
        <w:rPr>
          <w:rStyle w:val="af6"/>
          <w:rFonts w:eastAsia="Guttman Hodes"/>
          <w:rtl/>
        </w:rPr>
        <w:instrText xml:space="preserve"> </w:instrText>
      </w:r>
      <w:r w:rsidRPr="002A4B0F">
        <w:rPr>
          <w:rStyle w:val="af6"/>
          <w:rFonts w:eastAsia="Guttman Hodes" w:hint="cs"/>
        </w:rPr>
        <w:instrText>REF</w:instrText>
      </w:r>
      <w:r w:rsidRPr="002A4B0F">
        <w:rPr>
          <w:rStyle w:val="af6"/>
          <w:rFonts w:eastAsia="Guttman Hodes" w:hint="cs"/>
          <w:rtl/>
        </w:rPr>
        <w:instrText xml:space="preserve"> _</w:instrText>
      </w:r>
      <w:r w:rsidRPr="002A4B0F">
        <w:rPr>
          <w:rStyle w:val="af6"/>
          <w:rFonts w:eastAsia="Guttman Hodes" w:hint="cs"/>
        </w:rPr>
        <w:instrText>Ref72406509 \r \h</w:instrText>
      </w:r>
      <w:r w:rsidRPr="002A4B0F">
        <w:rPr>
          <w:rStyle w:val="af6"/>
          <w:rFonts w:eastAsia="Guttman Hodes"/>
          <w:rtl/>
        </w:rPr>
        <w:instrText xml:space="preserve"> </w:instrText>
      </w:r>
      <w:r w:rsidRPr="002A4B0F">
        <w:rPr>
          <w:rStyle w:val="af6"/>
          <w:rFonts w:eastAsia="Guttman Hodes"/>
          <w:rtl/>
        </w:rPr>
      </w:r>
      <w:r w:rsidRPr="002A4B0F">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sidRPr="002A4B0F">
        <w:rPr>
          <w:rStyle w:val="af6"/>
          <w:rFonts w:eastAsia="Guttman Hodes"/>
          <w:rtl/>
        </w:rPr>
        <w:fldChar w:fldCharType="end"/>
      </w:r>
      <w:r>
        <w:rPr>
          <w:rFonts w:hint="cs"/>
          <w:rtl/>
        </w:rPr>
        <w:t xml:space="preserve"> בדברי </w:t>
      </w:r>
      <w:r w:rsidRPr="00575493">
        <w:rPr>
          <w:rStyle w:val="af8"/>
          <w:rFonts w:hint="cs"/>
          <w:rtl/>
        </w:rPr>
        <w:t>הרמב"ן</w:t>
      </w:r>
      <w:r>
        <w:rPr>
          <w:rFonts w:hint="cs"/>
          <w:rtl/>
        </w:rPr>
        <w:t xml:space="preserve"> בדעת </w:t>
      </w:r>
      <w:r>
        <w:rPr>
          <w:rStyle w:val="af8"/>
          <w:rFonts w:hint="cs"/>
          <w:rtl/>
        </w:rPr>
        <w:t>הר"י מגאש</w:t>
      </w:r>
      <w:r>
        <w:rPr>
          <w:rFonts w:hint="cs"/>
          <w:rtl/>
        </w:rPr>
        <w:t>.</w:t>
      </w:r>
      <w:bookmarkEnd w:id="2599"/>
      <w:r w:rsidRPr="006054FD">
        <w:rPr>
          <w:rStyle w:val="afa"/>
          <w:rFonts w:hint="cs"/>
          <w:rtl/>
        </w:rPr>
        <w:t xml:space="preserve"> [ועי' במ"ש </w:t>
      </w:r>
      <w:r>
        <w:rPr>
          <w:rStyle w:val="affa"/>
          <w:rFonts w:hint="cs"/>
          <w:rtl/>
        </w:rPr>
        <w:t xml:space="preserve">בחי' רבי נחום </w:t>
      </w:r>
      <w:r w:rsidRPr="006054FD">
        <w:rPr>
          <w:rStyle w:val="aff6"/>
          <w:rFonts w:hint="cs"/>
          <w:rtl/>
        </w:rPr>
        <w:t>(עי' או</w:t>
      </w:r>
      <w:r w:rsidRPr="00727533">
        <w:rPr>
          <w:rStyle w:val="aff6"/>
          <w:rFonts w:hint="cs"/>
          <w:rtl/>
        </w:rPr>
        <w:t xml:space="preserve">ת </w:t>
      </w:r>
      <w:r w:rsidRPr="00727533">
        <w:rPr>
          <w:rStyle w:val="aff6"/>
          <w:rtl/>
        </w:rPr>
        <w:fldChar w:fldCharType="begin"/>
      </w:r>
      <w:r w:rsidRPr="00727533">
        <w:rPr>
          <w:rStyle w:val="aff6"/>
          <w:rtl/>
        </w:rPr>
        <w:instrText xml:space="preserve"> </w:instrText>
      </w:r>
      <w:r w:rsidRPr="00727533">
        <w:rPr>
          <w:rStyle w:val="aff6"/>
          <w:rFonts w:hint="cs"/>
        </w:rPr>
        <w:instrText>REF</w:instrText>
      </w:r>
      <w:r w:rsidRPr="00727533">
        <w:rPr>
          <w:rStyle w:val="aff6"/>
          <w:rFonts w:hint="cs"/>
          <w:rtl/>
        </w:rPr>
        <w:instrText xml:space="preserve"> _</w:instrText>
      </w:r>
      <w:r w:rsidRPr="00727533">
        <w:rPr>
          <w:rStyle w:val="aff6"/>
          <w:rFonts w:hint="cs"/>
        </w:rPr>
        <w:instrText>Ref73003809 \r \h</w:instrText>
      </w:r>
      <w:r w:rsidRPr="00727533">
        <w:rPr>
          <w:rStyle w:val="aff6"/>
          <w:rtl/>
        </w:rPr>
        <w:instrText xml:space="preserve"> </w:instrText>
      </w:r>
      <w:r w:rsidRPr="00727533">
        <w:rPr>
          <w:rStyle w:val="aff6"/>
          <w:rtl/>
        </w:rPr>
      </w:r>
      <w:r w:rsidRPr="00727533">
        <w:rPr>
          <w:rStyle w:val="aff6"/>
          <w:rtl/>
        </w:rPr>
        <w:fldChar w:fldCharType="separate"/>
      </w:r>
      <w:r w:rsidR="00AA5F53">
        <w:rPr>
          <w:rStyle w:val="aff6"/>
          <w:cs/>
        </w:rPr>
        <w:t>‎</w:t>
      </w:r>
      <w:r w:rsidR="00AA5F53">
        <w:rPr>
          <w:rStyle w:val="aff6"/>
          <w:rtl/>
        </w:rPr>
        <w:t>קיז)</w:t>
      </w:r>
      <w:r w:rsidRPr="00727533">
        <w:rPr>
          <w:rStyle w:val="aff6"/>
          <w:rtl/>
        </w:rPr>
        <w:fldChar w:fldCharType="end"/>
      </w:r>
      <w:r>
        <w:rPr>
          <w:rStyle w:val="affa"/>
          <w:rFonts w:hint="cs"/>
          <w:rtl/>
        </w:rPr>
        <w:t xml:space="preserve"> וב</w:t>
      </w:r>
      <w:r w:rsidRPr="006054FD">
        <w:rPr>
          <w:rStyle w:val="affa"/>
          <w:rFonts w:hint="cs"/>
          <w:rtl/>
        </w:rPr>
        <w:t>אבי עזרי</w:t>
      </w:r>
      <w:r w:rsidRPr="006054FD">
        <w:rPr>
          <w:rStyle w:val="afa"/>
          <w:rFonts w:hint="cs"/>
          <w:rtl/>
        </w:rPr>
        <w:t xml:space="preserve"> </w:t>
      </w:r>
      <w:r w:rsidRPr="006054FD">
        <w:rPr>
          <w:rStyle w:val="aff6"/>
          <w:rFonts w:hint="cs"/>
          <w:rtl/>
        </w:rPr>
        <w:t xml:space="preserve">(עי' אות </w:t>
      </w:r>
      <w:r w:rsidRPr="006054FD">
        <w:rPr>
          <w:rStyle w:val="aff6"/>
          <w:rtl/>
        </w:rPr>
        <w:fldChar w:fldCharType="begin"/>
      </w:r>
      <w:r w:rsidRPr="006054FD">
        <w:rPr>
          <w:rStyle w:val="aff6"/>
          <w:rtl/>
        </w:rPr>
        <w:instrText xml:space="preserve"> </w:instrText>
      </w:r>
      <w:r w:rsidRPr="006054FD">
        <w:rPr>
          <w:rStyle w:val="aff6"/>
          <w:rFonts w:hint="cs"/>
        </w:rPr>
        <w:instrText>REF</w:instrText>
      </w:r>
      <w:r w:rsidRPr="006054FD">
        <w:rPr>
          <w:rStyle w:val="aff6"/>
          <w:rFonts w:hint="cs"/>
          <w:rtl/>
        </w:rPr>
        <w:instrText xml:space="preserve"> _</w:instrText>
      </w:r>
      <w:r w:rsidRPr="006054FD">
        <w:rPr>
          <w:rStyle w:val="aff6"/>
          <w:rFonts w:hint="cs"/>
        </w:rPr>
        <w:instrText>Ref73003577 \r \h</w:instrText>
      </w:r>
      <w:r w:rsidRPr="006054FD">
        <w:rPr>
          <w:rStyle w:val="aff6"/>
          <w:rtl/>
        </w:rPr>
        <w:instrText xml:space="preserve"> </w:instrText>
      </w:r>
      <w:r w:rsidRPr="006054FD">
        <w:rPr>
          <w:rStyle w:val="aff6"/>
          <w:rtl/>
        </w:rPr>
      </w:r>
      <w:r w:rsidRPr="006054FD">
        <w:rPr>
          <w:rStyle w:val="aff6"/>
          <w:rtl/>
        </w:rPr>
        <w:fldChar w:fldCharType="separate"/>
      </w:r>
      <w:r w:rsidR="00AA5F53">
        <w:rPr>
          <w:rStyle w:val="aff6"/>
          <w:cs/>
        </w:rPr>
        <w:t>‎</w:t>
      </w:r>
      <w:r w:rsidR="00AA5F53">
        <w:rPr>
          <w:rStyle w:val="aff6"/>
          <w:rtl/>
        </w:rPr>
        <w:t>קיד)</w:t>
      </w:r>
      <w:r w:rsidRPr="006054FD">
        <w:rPr>
          <w:rStyle w:val="aff6"/>
          <w:rtl/>
        </w:rPr>
        <w:fldChar w:fldCharType="end"/>
      </w:r>
      <w:r>
        <w:rPr>
          <w:rStyle w:val="afa"/>
          <w:rFonts w:hint="cs"/>
          <w:rtl/>
        </w:rPr>
        <w:t xml:space="preserve"> דבדברי</w:t>
      </w:r>
      <w:r w:rsidRPr="006054FD">
        <w:rPr>
          <w:rStyle w:val="afa"/>
          <w:rFonts w:hint="cs"/>
          <w:rtl/>
        </w:rPr>
        <w:t xml:space="preserve"> </w:t>
      </w:r>
      <w:r w:rsidRPr="006054FD">
        <w:rPr>
          <w:rStyle w:val="affa"/>
          <w:rFonts w:hint="cs"/>
          <w:rtl/>
        </w:rPr>
        <w:t>הר"י מגאש</w:t>
      </w:r>
      <w:r w:rsidRPr="006054FD">
        <w:rPr>
          <w:rStyle w:val="afa"/>
          <w:rFonts w:hint="cs"/>
          <w:rtl/>
        </w:rPr>
        <w:t xml:space="preserve"> </w:t>
      </w:r>
      <w:r>
        <w:rPr>
          <w:rFonts w:hint="cs"/>
          <w:rtl/>
        </w:rPr>
        <w:t xml:space="preserve"> </w:t>
      </w:r>
      <w:r w:rsidRPr="005F772A">
        <w:rPr>
          <w:rStyle w:val="af6"/>
          <w:rFonts w:eastAsia="Guttman Hodes" w:hint="cs"/>
          <w:rtl/>
        </w:rPr>
        <w:t xml:space="preserve">(עי' אות </w:t>
      </w:r>
      <w:r w:rsidRPr="005F772A">
        <w:rPr>
          <w:rStyle w:val="af6"/>
          <w:rFonts w:eastAsia="Guttman Hodes"/>
          <w:rtl/>
        </w:rPr>
        <w:fldChar w:fldCharType="begin"/>
      </w:r>
      <w:r w:rsidRPr="005F772A">
        <w:rPr>
          <w:rStyle w:val="af6"/>
          <w:rFonts w:eastAsia="Guttman Hodes"/>
          <w:rtl/>
        </w:rPr>
        <w:instrText xml:space="preserve"> </w:instrText>
      </w:r>
      <w:r w:rsidRPr="005F772A">
        <w:rPr>
          <w:rStyle w:val="af6"/>
          <w:rFonts w:eastAsia="Guttman Hodes" w:hint="cs"/>
        </w:rPr>
        <w:instrText>REF</w:instrText>
      </w:r>
      <w:r w:rsidRPr="005F772A">
        <w:rPr>
          <w:rStyle w:val="af6"/>
          <w:rFonts w:eastAsia="Guttman Hodes" w:hint="cs"/>
          <w:rtl/>
        </w:rPr>
        <w:instrText xml:space="preserve"> _</w:instrText>
      </w:r>
      <w:r w:rsidRPr="005F772A">
        <w:rPr>
          <w:rStyle w:val="af6"/>
          <w:rFonts w:eastAsia="Guttman Hodes" w:hint="cs"/>
        </w:rPr>
        <w:instrText>Ref72406431 \r \h</w:instrText>
      </w:r>
      <w:r w:rsidRPr="005F772A">
        <w:rPr>
          <w:rStyle w:val="af6"/>
          <w:rFonts w:eastAsia="Guttman Hodes"/>
          <w:rtl/>
        </w:rPr>
        <w:instrText xml:space="preserve"> </w:instrText>
      </w:r>
      <w:r w:rsidRPr="005F772A">
        <w:rPr>
          <w:rStyle w:val="af6"/>
          <w:rFonts w:eastAsia="Guttman Hodes"/>
          <w:rtl/>
        </w:rPr>
      </w:r>
      <w:r w:rsidRPr="005F772A">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5F772A">
        <w:rPr>
          <w:rStyle w:val="af6"/>
          <w:rFonts w:eastAsia="Guttman Hodes"/>
          <w:rtl/>
        </w:rPr>
        <w:fldChar w:fldCharType="end"/>
      </w:r>
      <w:r w:rsidRPr="005F772A">
        <w:rPr>
          <w:rStyle w:val="af6"/>
          <w:rFonts w:eastAsia="Guttman Hodes" w:hint="cs"/>
          <w:rtl/>
        </w:rPr>
        <w:t xml:space="preserve"> </w:t>
      </w:r>
      <w:r>
        <w:rPr>
          <w:rStyle w:val="afa"/>
          <w:rFonts w:hint="cs"/>
          <w:rtl/>
        </w:rPr>
        <w:t>לפנינו מבואר דאף לדעת אביי</w:t>
      </w:r>
      <w:r w:rsidRPr="006054FD">
        <w:rPr>
          <w:rStyle w:val="afa"/>
          <w:rFonts w:hint="cs"/>
          <w:rtl/>
        </w:rPr>
        <w:t xml:space="preserve"> צריך להרחיק אח"כ].</w:t>
      </w:r>
      <w:r>
        <w:rPr>
          <w:rFonts w:hint="cs"/>
          <w:sz w:val="10"/>
          <w:szCs w:val="14"/>
          <w:rtl/>
        </w:rPr>
        <w:t xml:space="preserve"> </w:t>
      </w:r>
    </w:p>
    <w:p w14:paraId="1C322DF2" w14:textId="77777777" w:rsidR="000F0DFF" w:rsidRPr="009A1891" w:rsidRDefault="000F0DFF" w:rsidP="000F0DFF">
      <w:pPr>
        <w:pStyle w:val="a2"/>
      </w:pPr>
      <w:bookmarkStart w:id="2600" w:name="_Toc73006223"/>
      <w:r>
        <w:rPr>
          <w:rFonts w:hint="cs"/>
          <w:rtl/>
        </w:rPr>
        <w:t>בי' הרמב"ן בר"י מגאש דחזרה הגמ' מכל התי' לרבא ובכל נזיקין סומך חוץ מבור דמזיק עכשיו</w:t>
      </w:r>
      <w:bookmarkEnd w:id="2600"/>
    </w:p>
    <w:p w14:paraId="4C1955A2" w14:textId="16A739C0" w:rsidR="000F0DFF" w:rsidRDefault="000F0DFF" w:rsidP="0008214F">
      <w:pPr>
        <w:pStyle w:val="a"/>
        <w:rPr>
          <w:sz w:val="10"/>
          <w:szCs w:val="14"/>
          <w:rtl/>
        </w:rPr>
      </w:pPr>
      <w:r>
        <w:rPr>
          <w:rFonts w:hint="cs"/>
          <w:rtl/>
        </w:rPr>
        <w:t xml:space="preserve">וביאר </w:t>
      </w:r>
      <w:r w:rsidRPr="00202E18">
        <w:rPr>
          <w:rStyle w:val="af8"/>
          <w:rFonts w:hint="cs"/>
          <w:rtl/>
        </w:rPr>
        <w:t>הרמב"ן</w:t>
      </w:r>
      <w:r>
        <w:rPr>
          <w:rFonts w:hint="cs"/>
          <w:rtl/>
        </w:rPr>
        <w:t xml:space="preserve"> </w:t>
      </w:r>
      <w:r w:rsidRPr="00202E18">
        <w:rPr>
          <w:rStyle w:val="af8"/>
          <w:rFonts w:hint="cs"/>
          <w:rtl/>
        </w:rPr>
        <w:t>בחי'</w:t>
      </w:r>
      <w:r>
        <w:rPr>
          <w:rStyle w:val="af8"/>
          <w:rFonts w:hint="cs"/>
          <w:rtl/>
        </w:rPr>
        <w:t xml:space="preserve"> ו</w:t>
      </w:r>
      <w:r w:rsidRPr="00744E11">
        <w:rPr>
          <w:rStyle w:val="af8"/>
          <w:rFonts w:hint="cs"/>
          <w:rtl/>
        </w:rPr>
        <w:t>במלחמות</w:t>
      </w:r>
      <w:r>
        <w:rPr>
          <w:rFonts w:hint="cs"/>
          <w:rtl/>
        </w:rPr>
        <w:t xml:space="preserve"> בדעת </w:t>
      </w:r>
      <w:r w:rsidRPr="00202E18">
        <w:rPr>
          <w:rStyle w:val="af8"/>
          <w:rFonts w:hint="cs"/>
          <w:rtl/>
        </w:rPr>
        <w:t>הר"י מגאש</w:t>
      </w:r>
      <w:r>
        <w:rPr>
          <w:rFonts w:hint="cs"/>
          <w:rtl/>
        </w:rPr>
        <w:t xml:space="preserve"> דלפי"ז חזרה בה הגמ' מכל התירוצים בגמ' לעיל </w:t>
      </w:r>
      <w:r w:rsidRPr="00F06840">
        <w:rPr>
          <w:rStyle w:val="af6"/>
          <w:rFonts w:eastAsia="Guttman Hodes" w:hint="cs"/>
          <w:rtl/>
        </w:rPr>
        <w:t>(יח.)</w:t>
      </w:r>
      <w:r>
        <w:rPr>
          <w:rFonts w:hint="cs"/>
          <w:rtl/>
        </w:rPr>
        <w:t xml:space="preserve"> בדעת רבא, דלרבינא כ"ז שאין ניזק מותר לסמוך וכשיבא הניזק ירחיק המזיק כדינו, והוסיף </w:t>
      </w:r>
      <w:r w:rsidRPr="00202E18">
        <w:rPr>
          <w:rStyle w:val="af8"/>
          <w:rFonts w:hint="cs"/>
          <w:rtl/>
        </w:rPr>
        <w:t>הרמב"ן בחי'</w:t>
      </w:r>
      <w:r>
        <w:rPr>
          <w:rFonts w:hint="cs"/>
          <w:rtl/>
        </w:rPr>
        <w:t xml:space="preserve"> דבבור אסור לסמוך מחמת סברת "כל מרא ומרא דקא מחית קא מרפית לה לארעי", דהוא מזיק מעכשיו את הקרקע, אבל מותר לסמוך משרה כ"ז שעדיין אין ירק, וכשיסמוך השני ירק ויהיה מזיק ירחיק בעל המשרה</w:t>
      </w:r>
      <w:bookmarkStart w:id="2601" w:name="_Toc72429463"/>
      <w:r>
        <w:rPr>
          <w:rFonts w:hint="cs"/>
          <w:rtl/>
        </w:rPr>
        <w:t>.</w:t>
      </w:r>
      <w:r w:rsidRPr="005831E9">
        <w:rPr>
          <w:rFonts w:hint="cs"/>
          <w:rtl/>
        </w:rPr>
        <w:t xml:space="preserve"> </w:t>
      </w:r>
      <w:r w:rsidRPr="005831E9">
        <w:rPr>
          <w:rStyle w:val="afa"/>
          <w:rFonts w:hint="cs"/>
          <w:rtl/>
        </w:rPr>
        <w:t>[ועי'</w:t>
      </w:r>
      <w:r>
        <w:rPr>
          <w:rStyle w:val="afa"/>
          <w:rFonts w:hint="cs"/>
          <w:rtl/>
        </w:rPr>
        <w:t xml:space="preserve"> במה שביאר</w:t>
      </w:r>
      <w:r>
        <w:rPr>
          <w:rStyle w:val="affa"/>
          <w:rFonts w:hint="cs"/>
          <w:rtl/>
        </w:rPr>
        <w:t xml:space="preserve"> ה</w:t>
      </w:r>
      <w:r w:rsidRPr="005831E9">
        <w:rPr>
          <w:rStyle w:val="affa"/>
          <w:rFonts w:hint="cs"/>
          <w:rtl/>
        </w:rPr>
        <w:t>ר"ן</w:t>
      </w:r>
      <w:r w:rsidRPr="005831E9">
        <w:rPr>
          <w:rStyle w:val="afa"/>
          <w:rFonts w:hint="cs"/>
          <w:rtl/>
        </w:rPr>
        <w:t xml:space="preserve"> </w:t>
      </w:r>
      <w:r w:rsidRPr="005831E9">
        <w:rPr>
          <w:rStyle w:val="aff6"/>
          <w:rFonts w:hint="cs"/>
          <w:rtl/>
        </w:rPr>
        <w:t xml:space="preserve">(עי' אות </w:t>
      </w:r>
      <w:r w:rsidRPr="005831E9">
        <w:rPr>
          <w:rStyle w:val="aff6"/>
          <w:rtl/>
        </w:rPr>
        <w:fldChar w:fldCharType="begin"/>
      </w:r>
      <w:r w:rsidRPr="005831E9">
        <w:rPr>
          <w:rStyle w:val="aff6"/>
          <w:rtl/>
        </w:rPr>
        <w:instrText xml:space="preserve"> </w:instrText>
      </w:r>
      <w:r w:rsidRPr="005831E9">
        <w:rPr>
          <w:rStyle w:val="aff6"/>
          <w:rFonts w:hint="cs"/>
        </w:rPr>
        <w:instrText>REF</w:instrText>
      </w:r>
      <w:r w:rsidRPr="005831E9">
        <w:rPr>
          <w:rStyle w:val="aff6"/>
          <w:rFonts w:hint="cs"/>
          <w:rtl/>
        </w:rPr>
        <w:instrText xml:space="preserve"> _</w:instrText>
      </w:r>
      <w:r w:rsidRPr="005831E9">
        <w:rPr>
          <w:rStyle w:val="aff6"/>
          <w:rFonts w:hint="cs"/>
        </w:rPr>
        <w:instrText>Ref72921858 \r \h</w:instrText>
      </w:r>
      <w:r w:rsidRPr="005831E9">
        <w:rPr>
          <w:rStyle w:val="aff6"/>
          <w:rtl/>
        </w:rPr>
        <w:instrText xml:space="preserve"> </w:instrText>
      </w:r>
      <w:r w:rsidRPr="005831E9">
        <w:rPr>
          <w:rStyle w:val="aff6"/>
          <w:rtl/>
        </w:rPr>
      </w:r>
      <w:r w:rsidRPr="005831E9">
        <w:rPr>
          <w:rStyle w:val="aff6"/>
          <w:rtl/>
        </w:rPr>
        <w:fldChar w:fldCharType="separate"/>
      </w:r>
      <w:r w:rsidR="00AA5F53">
        <w:rPr>
          <w:rStyle w:val="aff6"/>
          <w:cs/>
        </w:rPr>
        <w:t>‎</w:t>
      </w:r>
      <w:r w:rsidR="00AA5F53">
        <w:rPr>
          <w:rStyle w:val="aff6"/>
          <w:rtl/>
        </w:rPr>
        <w:t>עו)</w:t>
      </w:r>
      <w:r w:rsidRPr="005831E9">
        <w:rPr>
          <w:rStyle w:val="aff6"/>
          <w:rtl/>
        </w:rPr>
        <w:fldChar w:fldCharType="end"/>
      </w:r>
      <w:r>
        <w:rPr>
          <w:rStyle w:val="afa"/>
          <w:rFonts w:hint="cs"/>
          <w:rtl/>
        </w:rPr>
        <w:t xml:space="preserve"> </w:t>
      </w:r>
      <w:r>
        <w:rPr>
          <w:rStyle w:val="affa"/>
          <w:rFonts w:hint="cs"/>
          <w:rtl/>
        </w:rPr>
        <w:t>ב</w:t>
      </w:r>
      <w:r w:rsidRPr="005831E9">
        <w:rPr>
          <w:rStyle w:val="affa"/>
          <w:rFonts w:hint="cs"/>
          <w:rtl/>
        </w:rPr>
        <w:t>ר"י מגאש</w:t>
      </w:r>
      <w:r w:rsidRPr="005831E9">
        <w:rPr>
          <w:rStyle w:val="afa"/>
          <w:rFonts w:hint="cs"/>
          <w:rtl/>
        </w:rPr>
        <w:t>,</w:t>
      </w:r>
      <w:r>
        <w:rPr>
          <w:rStyle w:val="afa"/>
          <w:rFonts w:hint="cs"/>
          <w:rtl/>
        </w:rPr>
        <w:t xml:space="preserve"> ובמ"ש</w:t>
      </w:r>
      <w:r w:rsidRPr="005831E9">
        <w:rPr>
          <w:rStyle w:val="afa"/>
          <w:rFonts w:hint="cs"/>
          <w:rtl/>
        </w:rPr>
        <w:t xml:space="preserve"> </w:t>
      </w:r>
      <w:r>
        <w:rPr>
          <w:rStyle w:val="affa"/>
          <w:rFonts w:hint="cs"/>
          <w:rtl/>
        </w:rPr>
        <w:t>ה</w:t>
      </w:r>
      <w:r w:rsidRPr="005831E9">
        <w:rPr>
          <w:rStyle w:val="affa"/>
          <w:rFonts w:hint="cs"/>
          <w:rtl/>
        </w:rPr>
        <w:t>ר"ן</w:t>
      </w:r>
      <w:r w:rsidRPr="005831E9">
        <w:rPr>
          <w:rStyle w:val="afa"/>
          <w:rFonts w:hint="cs"/>
          <w:rtl/>
        </w:rPr>
        <w:t xml:space="preserve"> בשם </w:t>
      </w:r>
      <w:r w:rsidRPr="005831E9">
        <w:rPr>
          <w:rStyle w:val="affa"/>
          <w:rFonts w:hint="cs"/>
          <w:rtl/>
        </w:rPr>
        <w:t>הראב"ד</w:t>
      </w:r>
      <w:r w:rsidRPr="005831E9">
        <w:rPr>
          <w:rStyle w:val="afa"/>
          <w:rFonts w:hint="cs"/>
          <w:rtl/>
        </w:rPr>
        <w:t xml:space="preserve"> </w:t>
      </w:r>
      <w:r w:rsidRPr="005831E9">
        <w:rPr>
          <w:rStyle w:val="aff6"/>
          <w:rFonts w:hint="cs"/>
          <w:rtl/>
        </w:rPr>
        <w:t xml:space="preserve">(עי' אות </w:t>
      </w:r>
      <w:r w:rsidRPr="005831E9">
        <w:rPr>
          <w:rStyle w:val="aff6"/>
          <w:rtl/>
        </w:rPr>
        <w:fldChar w:fldCharType="begin"/>
      </w:r>
      <w:r w:rsidRPr="005831E9">
        <w:rPr>
          <w:rStyle w:val="aff6"/>
          <w:rtl/>
        </w:rPr>
        <w:instrText xml:space="preserve"> </w:instrText>
      </w:r>
      <w:r w:rsidRPr="005831E9">
        <w:rPr>
          <w:rStyle w:val="aff6"/>
          <w:rFonts w:hint="cs"/>
        </w:rPr>
        <w:instrText>REF</w:instrText>
      </w:r>
      <w:r w:rsidRPr="005831E9">
        <w:rPr>
          <w:rStyle w:val="aff6"/>
          <w:rFonts w:hint="cs"/>
          <w:rtl/>
        </w:rPr>
        <w:instrText xml:space="preserve"> _</w:instrText>
      </w:r>
      <w:r w:rsidRPr="005831E9">
        <w:rPr>
          <w:rStyle w:val="aff6"/>
          <w:rFonts w:hint="cs"/>
        </w:rPr>
        <w:instrText>Ref72919130 \r \h</w:instrText>
      </w:r>
      <w:r w:rsidRPr="005831E9">
        <w:rPr>
          <w:rStyle w:val="aff6"/>
          <w:rtl/>
        </w:rPr>
        <w:instrText xml:space="preserve"> </w:instrText>
      </w:r>
      <w:r w:rsidRPr="005831E9">
        <w:rPr>
          <w:rStyle w:val="aff6"/>
          <w:rtl/>
        </w:rPr>
      </w:r>
      <w:r w:rsidRPr="005831E9">
        <w:rPr>
          <w:rStyle w:val="aff6"/>
          <w:rtl/>
        </w:rPr>
        <w:fldChar w:fldCharType="separate"/>
      </w:r>
      <w:r w:rsidR="00AA5F53">
        <w:rPr>
          <w:rStyle w:val="aff6"/>
          <w:cs/>
        </w:rPr>
        <w:t>‎</w:t>
      </w:r>
      <w:r w:rsidR="00AA5F53">
        <w:rPr>
          <w:rStyle w:val="aff6"/>
          <w:rtl/>
        </w:rPr>
        <w:t>עז)</w:t>
      </w:r>
      <w:r w:rsidRPr="005831E9">
        <w:rPr>
          <w:rStyle w:val="aff6"/>
          <w:rtl/>
        </w:rPr>
        <w:fldChar w:fldCharType="end"/>
      </w:r>
      <w:r w:rsidRPr="005831E9">
        <w:rPr>
          <w:rStyle w:val="afa"/>
          <w:rFonts w:hint="cs"/>
          <w:rtl/>
        </w:rPr>
        <w:t xml:space="preserve"> דפליג על </w:t>
      </w:r>
      <w:r w:rsidRPr="005831E9">
        <w:rPr>
          <w:rStyle w:val="affa"/>
          <w:rFonts w:hint="cs"/>
          <w:rtl/>
        </w:rPr>
        <w:t>הר"י מגאש</w:t>
      </w:r>
      <w:r w:rsidRPr="005831E9">
        <w:rPr>
          <w:rStyle w:val="afa"/>
          <w:rFonts w:hint="cs"/>
          <w:rtl/>
        </w:rPr>
        <w:t xml:space="preserve">, ובמ"ש </w:t>
      </w:r>
      <w:r w:rsidRPr="005831E9">
        <w:rPr>
          <w:rStyle w:val="affa"/>
          <w:rFonts w:hint="cs"/>
          <w:rtl/>
        </w:rPr>
        <w:t>הגרעק"א בקונ' במילי דנזיקין</w:t>
      </w:r>
      <w:r w:rsidRPr="005831E9">
        <w:rPr>
          <w:rStyle w:val="afa"/>
          <w:rFonts w:hint="cs"/>
          <w:rtl/>
        </w:rPr>
        <w:t xml:space="preserve"> </w:t>
      </w:r>
      <w:r w:rsidRPr="005831E9">
        <w:rPr>
          <w:rStyle w:val="aff6"/>
          <w:rFonts w:hint="cs"/>
          <w:rtl/>
        </w:rPr>
        <w:t xml:space="preserve">(עי' אות </w:t>
      </w:r>
      <w:r w:rsidRPr="005831E9">
        <w:rPr>
          <w:rStyle w:val="aff6"/>
          <w:rtl/>
        </w:rPr>
        <w:fldChar w:fldCharType="begin"/>
      </w:r>
      <w:r w:rsidRPr="005831E9">
        <w:rPr>
          <w:rStyle w:val="aff6"/>
          <w:rtl/>
        </w:rPr>
        <w:instrText xml:space="preserve"> </w:instrText>
      </w:r>
      <w:r w:rsidRPr="005831E9">
        <w:rPr>
          <w:rStyle w:val="aff6"/>
          <w:rFonts w:hint="cs"/>
        </w:rPr>
        <w:instrText>REF</w:instrText>
      </w:r>
      <w:r w:rsidRPr="005831E9">
        <w:rPr>
          <w:rStyle w:val="aff6"/>
          <w:rFonts w:hint="cs"/>
          <w:rtl/>
        </w:rPr>
        <w:instrText xml:space="preserve"> _</w:instrText>
      </w:r>
      <w:r w:rsidRPr="005831E9">
        <w:rPr>
          <w:rStyle w:val="aff6"/>
          <w:rFonts w:hint="cs"/>
        </w:rPr>
        <w:instrText>Ref72919490 \r \h</w:instrText>
      </w:r>
      <w:r w:rsidRPr="005831E9">
        <w:rPr>
          <w:rStyle w:val="aff6"/>
          <w:rtl/>
        </w:rPr>
        <w:instrText xml:space="preserve"> </w:instrText>
      </w:r>
      <w:r w:rsidRPr="005831E9">
        <w:rPr>
          <w:rStyle w:val="aff6"/>
          <w:rtl/>
        </w:rPr>
      </w:r>
      <w:r w:rsidRPr="005831E9">
        <w:rPr>
          <w:rStyle w:val="aff6"/>
          <w:rtl/>
        </w:rPr>
        <w:fldChar w:fldCharType="separate"/>
      </w:r>
      <w:r w:rsidR="00AA5F53">
        <w:rPr>
          <w:rStyle w:val="aff6"/>
          <w:cs/>
        </w:rPr>
        <w:t>‎</w:t>
      </w:r>
      <w:r w:rsidR="00AA5F53">
        <w:rPr>
          <w:rStyle w:val="aff6"/>
          <w:rtl/>
        </w:rPr>
        <w:t>קג)</w:t>
      </w:r>
      <w:r w:rsidRPr="005831E9">
        <w:rPr>
          <w:rStyle w:val="aff6"/>
          <w:rtl/>
        </w:rPr>
        <w:fldChar w:fldCharType="end"/>
      </w:r>
      <w:r w:rsidRPr="005831E9">
        <w:rPr>
          <w:rStyle w:val="afa"/>
          <w:rFonts w:hint="cs"/>
          <w:rtl/>
        </w:rPr>
        <w:t>].</w:t>
      </w:r>
    </w:p>
    <w:p w14:paraId="02F714F4" w14:textId="77777777" w:rsidR="000F0DFF" w:rsidRPr="00743159" w:rsidRDefault="000F0DFF" w:rsidP="000F0DFF">
      <w:pPr>
        <w:pStyle w:val="1"/>
        <w:rPr>
          <w:rtl/>
        </w:rPr>
      </w:pPr>
      <w:bookmarkStart w:id="2602" w:name="_Toc73006224"/>
      <w:r>
        <w:rPr>
          <w:rFonts w:hint="cs"/>
          <w:rtl/>
        </w:rPr>
        <w:lastRenderedPageBreak/>
        <w:t>בי' החזו"א דלרבא סומך ולא זוכה בסמיכתו ובחרדל זוכה</w:t>
      </w:r>
      <w:bookmarkEnd w:id="2602"/>
    </w:p>
    <w:p w14:paraId="5BEB73BC" w14:textId="77777777" w:rsidR="000F0DFF" w:rsidRPr="00743159" w:rsidRDefault="000F0DFF" w:rsidP="000F0DFF">
      <w:pPr>
        <w:pStyle w:val="a2"/>
        <w:rPr>
          <w:rtl/>
        </w:rPr>
      </w:pPr>
      <w:bookmarkStart w:id="2603" w:name="_Toc73006225"/>
      <w:r>
        <w:rPr>
          <w:rFonts w:hint="cs"/>
          <w:rtl/>
        </w:rPr>
        <w:t>בי' החזו"א ברמב"ן דלרבינא כוונת רבא לומר דלא זכה בסמיכתו אך אף לרבא מותר לסמוך</w:t>
      </w:r>
      <w:bookmarkEnd w:id="2603"/>
      <w:r>
        <w:rPr>
          <w:rFonts w:hint="cs"/>
          <w:rtl/>
        </w:rPr>
        <w:t xml:space="preserve"> </w:t>
      </w:r>
    </w:p>
    <w:p w14:paraId="72C3DBBF" w14:textId="66D374DC" w:rsidR="000F0DFF" w:rsidRDefault="000F0DFF" w:rsidP="0008214F">
      <w:pPr>
        <w:pStyle w:val="a"/>
        <w:rPr>
          <w:rtl/>
        </w:rPr>
      </w:pPr>
      <w:r>
        <w:rPr>
          <w:rFonts w:hint="cs"/>
          <w:rtl/>
        </w:rPr>
        <w:t xml:space="preserve">במ"ש </w:t>
      </w:r>
      <w:r>
        <w:rPr>
          <w:rStyle w:val="af8"/>
          <w:rFonts w:hint="cs"/>
          <w:rtl/>
        </w:rPr>
        <w:t>הרמב"ן</w:t>
      </w:r>
      <w:r w:rsidRPr="00E01B42">
        <w:rPr>
          <w:rStyle w:val="af8"/>
          <w:rFonts w:hint="cs"/>
          <w:rtl/>
        </w:rPr>
        <w:t xml:space="preserve"> </w:t>
      </w:r>
      <w:r w:rsidRPr="00743159">
        <w:rPr>
          <w:rStyle w:val="af6"/>
          <w:rFonts w:eastAsia="Guttman Hodes" w:hint="cs"/>
          <w:rtl/>
        </w:rPr>
        <w:t xml:space="preserve">(עי' אות </w:t>
      </w:r>
      <w:r w:rsidRPr="00743159">
        <w:rPr>
          <w:rStyle w:val="af6"/>
          <w:rFonts w:eastAsia="Guttman Hodes"/>
          <w:rtl/>
        </w:rPr>
        <w:fldChar w:fldCharType="begin"/>
      </w:r>
      <w:r w:rsidRPr="00743159">
        <w:rPr>
          <w:rStyle w:val="af6"/>
          <w:rFonts w:eastAsia="Guttman Hodes"/>
          <w:rtl/>
        </w:rPr>
        <w:instrText xml:space="preserve"> </w:instrText>
      </w:r>
      <w:r w:rsidRPr="00743159">
        <w:rPr>
          <w:rStyle w:val="af6"/>
          <w:rFonts w:eastAsia="Guttman Hodes" w:hint="cs"/>
        </w:rPr>
        <w:instrText>REF</w:instrText>
      </w:r>
      <w:r w:rsidRPr="00743159">
        <w:rPr>
          <w:rStyle w:val="af6"/>
          <w:rFonts w:eastAsia="Guttman Hodes" w:hint="cs"/>
          <w:rtl/>
        </w:rPr>
        <w:instrText xml:space="preserve"> _</w:instrText>
      </w:r>
      <w:r w:rsidRPr="00743159">
        <w:rPr>
          <w:rStyle w:val="af6"/>
          <w:rFonts w:eastAsia="Guttman Hodes" w:hint="cs"/>
        </w:rPr>
        <w:instrText>Ref72925020 \r \h</w:instrText>
      </w:r>
      <w:r w:rsidRPr="00743159">
        <w:rPr>
          <w:rStyle w:val="af6"/>
          <w:rFonts w:eastAsia="Guttman Hodes"/>
          <w:rtl/>
        </w:rPr>
        <w:instrText xml:space="preserve"> </w:instrText>
      </w:r>
      <w:r w:rsidRPr="00743159">
        <w:rPr>
          <w:rStyle w:val="af6"/>
          <w:rFonts w:eastAsia="Guttman Hodes"/>
          <w:rtl/>
        </w:rPr>
      </w:r>
      <w:r w:rsidRPr="00743159">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743159">
        <w:rPr>
          <w:rStyle w:val="af6"/>
          <w:rFonts w:eastAsia="Guttman Hodes"/>
          <w:rtl/>
        </w:rPr>
        <w:fldChar w:fldCharType="end"/>
      </w:r>
      <w:r>
        <w:rPr>
          <w:rFonts w:hint="cs"/>
          <w:rtl/>
        </w:rPr>
        <w:t xml:space="preserve"> בשם </w:t>
      </w:r>
      <w:r w:rsidRPr="006E06BA">
        <w:rPr>
          <w:rStyle w:val="af8"/>
          <w:rFonts w:hint="cs"/>
          <w:rtl/>
        </w:rPr>
        <w:t>הר"י מגאש</w:t>
      </w:r>
      <w:r>
        <w:rPr>
          <w:rFonts w:hint="cs"/>
          <w:rtl/>
        </w:rPr>
        <w:t xml:space="preserve"> דלרבינא המזיק מרחיק, אף כשסמך בתחילה בהיתר בזמן שעדיין לא בא הניזק, ולכן מותר לו לסמוך בתחילה וכשיבא הניזק ירחיק, ביאר </w:t>
      </w:r>
      <w:r w:rsidRPr="00E01B42">
        <w:rPr>
          <w:rStyle w:val="af8"/>
          <w:rFonts w:hint="cs"/>
          <w:rtl/>
        </w:rPr>
        <w:t>החזו"א</w:t>
      </w:r>
      <w:r w:rsidRPr="00E01B42">
        <w:rPr>
          <w:rStyle w:val="af6"/>
          <w:rFonts w:eastAsia="Guttman Hodes" w:hint="cs"/>
          <w:rtl/>
        </w:rPr>
        <w:t xml:space="preserve"> (ב"ב סי' י' סק"</w:t>
      </w:r>
      <w:r>
        <w:rPr>
          <w:rStyle w:val="af6"/>
          <w:rFonts w:eastAsia="Guttman Hodes" w:hint="cs"/>
          <w:rtl/>
        </w:rPr>
        <w:t>ד ד"ה ורמב"ן</w:t>
      </w:r>
      <w:r w:rsidRPr="00E01B42">
        <w:rPr>
          <w:rStyle w:val="af6"/>
          <w:rFonts w:eastAsia="Guttman Hodes" w:hint="cs"/>
          <w:rtl/>
        </w:rPr>
        <w:t>)</w:t>
      </w:r>
      <w:r>
        <w:rPr>
          <w:rFonts w:hint="cs"/>
          <w:rtl/>
        </w:rPr>
        <w:t xml:space="preserve"> דהא דאמר רבא דהבא לסמוך אינו סומך, אין כוונת רבא לומר דאסור לסמוך בגפת וכו', אלא דאף כשסמך אינו זוכה בסמיכתו, ואח"כ כשיבנה השני כותל עליו להרחיק.</w:t>
      </w:r>
    </w:p>
    <w:p w14:paraId="5ED2272B" w14:textId="77777777" w:rsidR="000F0DFF" w:rsidRDefault="000F0DFF" w:rsidP="000F0DFF">
      <w:pPr>
        <w:pStyle w:val="a2"/>
      </w:pPr>
      <w:bookmarkStart w:id="2604" w:name="_Toc73006226"/>
      <w:r>
        <w:rPr>
          <w:rFonts w:hint="cs"/>
          <w:rtl/>
        </w:rPr>
        <w:t>בי' החזו"א ברמב"ן דלרבינא בחרדל דתרוויהו מזקי זכה הראשון בסמיכתו והשני מרחיק הכל</w:t>
      </w:r>
      <w:bookmarkEnd w:id="2604"/>
    </w:p>
    <w:p w14:paraId="3F359555" w14:textId="77777777" w:rsidR="000F0DFF" w:rsidRPr="002F56DA" w:rsidRDefault="000F0DFF" w:rsidP="0008214F">
      <w:pPr>
        <w:pStyle w:val="a"/>
        <w:rPr>
          <w:rFonts w:ascii="Calibri" w:hAnsi="Calibri" w:cs="Guttman Rashi"/>
          <w:sz w:val="10"/>
          <w:szCs w:val="12"/>
        </w:rPr>
      </w:pPr>
      <w:r>
        <w:rPr>
          <w:rFonts w:hint="cs"/>
          <w:rtl/>
        </w:rPr>
        <w:t xml:space="preserve">אבל בחרדל ביאר </w:t>
      </w:r>
      <w:r w:rsidRPr="00926CE2">
        <w:rPr>
          <w:rStyle w:val="af8"/>
          <w:rFonts w:hint="cs"/>
          <w:rtl/>
        </w:rPr>
        <w:t>החזו"א</w:t>
      </w:r>
      <w:r>
        <w:rPr>
          <w:rFonts w:hint="cs"/>
          <w:rtl/>
        </w:rPr>
        <w:t xml:space="preserve"> את דברי </w:t>
      </w:r>
      <w:r w:rsidRPr="00926CE2">
        <w:rPr>
          <w:rStyle w:val="af8"/>
          <w:rFonts w:hint="cs"/>
          <w:rtl/>
        </w:rPr>
        <w:t>הרמב"ן</w:t>
      </w:r>
      <w:r>
        <w:rPr>
          <w:rFonts w:hint="cs"/>
          <w:rtl/>
        </w:rPr>
        <w:t xml:space="preserve"> דס"ל לרבינא דכיון דלר"י תרוויהו מזקי, על השני להרחיק את כל ההרחקה, ועיי"ש במה שהקשה</w:t>
      </w:r>
      <w:r w:rsidRPr="0011091D">
        <w:rPr>
          <w:rStyle w:val="af8"/>
          <w:rFonts w:hint="cs"/>
          <w:rtl/>
        </w:rPr>
        <w:t xml:space="preserve"> </w:t>
      </w:r>
      <w:r w:rsidRPr="00E01B42">
        <w:rPr>
          <w:rStyle w:val="af8"/>
          <w:rFonts w:hint="cs"/>
          <w:rtl/>
        </w:rPr>
        <w:t>החזו"א</w:t>
      </w:r>
      <w:r w:rsidRPr="00E01B42">
        <w:rPr>
          <w:rStyle w:val="af6"/>
          <w:rFonts w:eastAsia="Guttman Hodes" w:hint="cs"/>
          <w:rtl/>
        </w:rPr>
        <w:t xml:space="preserve"> (ב"ב סי' י' סק"</w:t>
      </w:r>
      <w:r>
        <w:rPr>
          <w:rStyle w:val="af6"/>
          <w:rFonts w:eastAsia="Guttman Hodes" w:hint="cs"/>
          <w:rtl/>
        </w:rPr>
        <w:t xml:space="preserve">ד ד"ה ויש) </w:t>
      </w:r>
      <w:r w:rsidRPr="00474486">
        <w:rPr>
          <w:rFonts w:hint="cs"/>
          <w:rtl/>
        </w:rPr>
        <w:t xml:space="preserve">על דברי </w:t>
      </w:r>
      <w:r w:rsidRPr="00474486">
        <w:rPr>
          <w:rStyle w:val="af8"/>
          <w:rFonts w:hint="cs"/>
          <w:rtl/>
        </w:rPr>
        <w:t>הרמב"ן</w:t>
      </w:r>
      <w:r w:rsidRPr="00474486">
        <w:rPr>
          <w:rFonts w:hint="cs"/>
          <w:rtl/>
        </w:rPr>
        <w:t xml:space="preserve"> בדעת </w:t>
      </w:r>
      <w:r w:rsidRPr="00474486">
        <w:rPr>
          <w:rStyle w:val="af8"/>
          <w:rFonts w:hint="cs"/>
          <w:rtl/>
        </w:rPr>
        <w:t>הר"י מגאש</w:t>
      </w:r>
      <w:r w:rsidRPr="00474486">
        <w:rPr>
          <w:rFonts w:hint="cs"/>
          <w:rtl/>
        </w:rPr>
        <w:t>.</w:t>
      </w:r>
    </w:p>
    <w:p w14:paraId="05AEA943" w14:textId="77777777" w:rsidR="000F0DFF" w:rsidRDefault="000F0DFF" w:rsidP="000F0DFF">
      <w:pPr>
        <w:pStyle w:val="1"/>
        <w:rPr>
          <w:rtl/>
        </w:rPr>
      </w:pPr>
      <w:bookmarkStart w:id="2605" w:name="_Toc73006227"/>
      <w:r>
        <w:rPr>
          <w:rFonts w:hint="cs"/>
          <w:rtl/>
        </w:rPr>
        <w:t>בי' הרמב"ן בר"י מגאש דק' לרבינא</w:t>
      </w:r>
      <w:bookmarkEnd w:id="2601"/>
      <w:r>
        <w:rPr>
          <w:rFonts w:hint="cs"/>
          <w:rtl/>
        </w:rPr>
        <w:t xml:space="preserve"> דלר"י אף בב"א ניזק מרחיק</w:t>
      </w:r>
      <w:bookmarkEnd w:id="2605"/>
    </w:p>
    <w:p w14:paraId="18A0187A" w14:textId="77777777" w:rsidR="000F0DFF" w:rsidRDefault="000F0DFF" w:rsidP="000F0DFF">
      <w:pPr>
        <w:pStyle w:val="a2"/>
        <w:rPr>
          <w:rtl/>
        </w:rPr>
      </w:pPr>
      <w:bookmarkStart w:id="2606" w:name="_Toc73006228"/>
      <w:r>
        <w:rPr>
          <w:rFonts w:hint="cs"/>
          <w:rtl/>
        </w:rPr>
        <w:t>בי' הרמב"ן בר"י מגאש בקו' לרבינא דמדלא אסר ר"י לסמוך מוכח דאף בב"א לר"י הניזק מרחיק</w:t>
      </w:r>
      <w:bookmarkEnd w:id="2606"/>
    </w:p>
    <w:p w14:paraId="50D7CF72" w14:textId="77777777" w:rsidR="000F0DFF" w:rsidRDefault="000F0DFF" w:rsidP="0008214F">
      <w:pPr>
        <w:pStyle w:val="a"/>
        <w:rPr>
          <w:rtl/>
        </w:rPr>
      </w:pPr>
      <w:r>
        <w:rPr>
          <w:rFonts w:hint="cs"/>
          <w:rtl/>
        </w:rPr>
        <w:t xml:space="preserve">ובקושית הגמ' על רבינא דאמר דקסברי רבנן דעל המזיק להרחיק, "מכלל דר"י סבר על הניזק להרחיק את עצמו", ביאר </w:t>
      </w:r>
      <w:r w:rsidRPr="000138AA">
        <w:rPr>
          <w:rStyle w:val="af8"/>
          <w:rFonts w:hint="cs"/>
          <w:rtl/>
        </w:rPr>
        <w:t>הרמב"</w:t>
      </w:r>
      <w:r w:rsidRPr="00DC1859">
        <w:rPr>
          <w:rStyle w:val="af8"/>
          <w:rFonts w:hint="cs"/>
          <w:rtl/>
        </w:rPr>
        <w:t>ן בחי'</w:t>
      </w:r>
      <w:r>
        <w:rPr>
          <w:rFonts w:hint="cs"/>
          <w:rtl/>
        </w:rPr>
        <w:t xml:space="preserve"> </w:t>
      </w:r>
      <w:r w:rsidRPr="00E378F9">
        <w:rPr>
          <w:rStyle w:val="af6"/>
          <w:rFonts w:eastAsia="Guttman Hodes" w:hint="cs"/>
          <w:rtl/>
        </w:rPr>
        <w:t xml:space="preserve">(ד"ה ואקשינן) </w:t>
      </w:r>
      <w:r>
        <w:rPr>
          <w:rStyle w:val="af8"/>
          <w:rFonts w:hint="cs"/>
          <w:rtl/>
        </w:rPr>
        <w:t>ו</w:t>
      </w:r>
      <w:r w:rsidRPr="00744E11">
        <w:rPr>
          <w:rStyle w:val="af8"/>
          <w:rFonts w:hint="cs"/>
          <w:rtl/>
        </w:rPr>
        <w:t>במלחמות</w:t>
      </w:r>
      <w:r>
        <w:rPr>
          <w:rFonts w:hint="cs"/>
          <w:rtl/>
        </w:rPr>
        <w:t xml:space="preserve"> </w:t>
      </w:r>
      <w:r w:rsidRPr="00C97024">
        <w:rPr>
          <w:rStyle w:val="af6"/>
          <w:rFonts w:eastAsia="Guttman Hodes" w:hint="cs"/>
          <w:rtl/>
        </w:rPr>
        <w:t xml:space="preserve">(ט: מדה"ר </w:t>
      </w:r>
      <w:r>
        <w:rPr>
          <w:rStyle w:val="af6"/>
          <w:rFonts w:eastAsia="Guttman Hodes" w:hint="cs"/>
          <w:rtl/>
        </w:rPr>
        <w:t>סו</w:t>
      </w:r>
      <w:r w:rsidRPr="00C97024">
        <w:rPr>
          <w:rStyle w:val="af6"/>
          <w:rFonts w:eastAsia="Guttman Hodes" w:hint="cs"/>
          <w:rtl/>
        </w:rPr>
        <w:t xml:space="preserve">ד"ה עוד כתב, [מהדו' עוז והדר עמ' כ"ו ד"ה </w:t>
      </w:r>
      <w:r>
        <w:rPr>
          <w:rStyle w:val="af6"/>
          <w:rFonts w:eastAsia="Guttman Hodes" w:hint="cs"/>
          <w:rtl/>
        </w:rPr>
        <w:t>אבל ראינו</w:t>
      </w:r>
      <w:r w:rsidRPr="00C97024">
        <w:rPr>
          <w:rStyle w:val="af6"/>
          <w:rFonts w:eastAsia="Guttman Hodes" w:hint="cs"/>
          <w:rtl/>
        </w:rPr>
        <w:t>])</w:t>
      </w:r>
      <w:r w:rsidRPr="00C40008">
        <w:rPr>
          <w:rStyle w:val="af8"/>
          <w:rFonts w:hint="cs"/>
          <w:rtl/>
        </w:rPr>
        <w:t xml:space="preserve"> </w:t>
      </w:r>
      <w:r>
        <w:rPr>
          <w:rFonts w:hint="cs"/>
          <w:rtl/>
        </w:rPr>
        <w:t xml:space="preserve">בדעת </w:t>
      </w:r>
      <w:r w:rsidRPr="00202E18">
        <w:rPr>
          <w:rStyle w:val="af8"/>
          <w:rFonts w:hint="cs"/>
          <w:rtl/>
        </w:rPr>
        <w:t>הר"י מגאש</w:t>
      </w:r>
      <w:r>
        <w:rPr>
          <w:rFonts w:hint="cs"/>
          <w:rtl/>
        </w:rPr>
        <w:t xml:space="preserve"> דמהא דאמר רבינא דקסברי רבנן דעל המזיק להרחיק, מבואר דהא דמתיר ר"י בחרדל הוא כיון דס"ל לר"י דעל הניזק להרחיק, דהא אי הא דר"י מתיר בחרדל הוא כיון דמהני לו מה שסמך בתחילה, א"כ היה ר"י צריך לאסור מתחילה לסמוך לדעת רבא דאסור לסמוך בצד המיצר, אלא מוכח דהא דמתיר ר"י, הוא כיון דאף בבאו לסמוך בב"א ס"ל לר"י דעל הניזק להרחיק, ומקשה הגמ' דא"כ אפילו משרה וירק נמי.</w:t>
      </w:r>
    </w:p>
    <w:p w14:paraId="023E1B10" w14:textId="77777777" w:rsidR="000F0DFF" w:rsidRDefault="000F0DFF" w:rsidP="000F0DFF">
      <w:pPr>
        <w:pStyle w:val="1"/>
        <w:rPr>
          <w:rtl/>
        </w:rPr>
      </w:pPr>
      <w:bookmarkStart w:id="2607" w:name="_Toc73006229"/>
      <w:r>
        <w:rPr>
          <w:rFonts w:hint="cs"/>
          <w:rtl/>
        </w:rPr>
        <w:t>דברי הרמב"ן דאפשר להק' לרבינא דהא מודה ר"י בג"ד</w:t>
      </w:r>
      <w:bookmarkEnd w:id="2607"/>
    </w:p>
    <w:p w14:paraId="23A0F5B4" w14:textId="77777777" w:rsidR="000F0DFF" w:rsidRDefault="000F0DFF" w:rsidP="000F0DFF">
      <w:pPr>
        <w:pStyle w:val="a2"/>
        <w:rPr>
          <w:rtl/>
        </w:rPr>
      </w:pPr>
      <w:bookmarkStart w:id="2608" w:name="_Toc73006230"/>
      <w:r>
        <w:rPr>
          <w:rFonts w:hint="cs"/>
          <w:rtl/>
        </w:rPr>
        <w:t>קושית הרמב"ן על הר"י מגאש דהיה לגמ' להק' דמודה ר"י בג"ד כדמוכח בשובך ובתוספתא</w:t>
      </w:r>
      <w:bookmarkEnd w:id="2608"/>
    </w:p>
    <w:p w14:paraId="70FEB968" w14:textId="77777777" w:rsidR="000F0DFF" w:rsidRPr="00C2603D" w:rsidRDefault="000F0DFF" w:rsidP="0008214F">
      <w:pPr>
        <w:pStyle w:val="a"/>
        <w:rPr>
          <w:rStyle w:val="afa"/>
          <w:rtl/>
        </w:rPr>
      </w:pPr>
      <w:r>
        <w:rPr>
          <w:rFonts w:hint="cs"/>
          <w:rtl/>
        </w:rPr>
        <w:t xml:space="preserve">אך הקשה </w:t>
      </w:r>
      <w:r w:rsidRPr="00202E18">
        <w:rPr>
          <w:rStyle w:val="af8"/>
          <w:rFonts w:hint="cs"/>
          <w:rtl/>
        </w:rPr>
        <w:t>הרמב"ן בחי'</w:t>
      </w:r>
      <w:r>
        <w:rPr>
          <w:rFonts w:hint="cs"/>
          <w:rtl/>
        </w:rPr>
        <w:t xml:space="preserve"> </w:t>
      </w:r>
      <w:r w:rsidRPr="00E378F9">
        <w:rPr>
          <w:rStyle w:val="af6"/>
          <w:rFonts w:eastAsia="Guttman Hodes" w:hint="cs"/>
          <w:rtl/>
        </w:rPr>
        <w:t xml:space="preserve">(ד"ה ואקשינן) </w:t>
      </w:r>
      <w:r>
        <w:rPr>
          <w:rFonts w:hint="cs"/>
          <w:rtl/>
        </w:rPr>
        <w:t xml:space="preserve">דהא הגמ' יכולה להקשות דהא מודה ר"י בגירי דיליה, כדמקשה הגמ' לקמן </w:t>
      </w:r>
      <w:r w:rsidRPr="0036493F">
        <w:rPr>
          <w:rStyle w:val="af6"/>
          <w:rFonts w:eastAsia="Guttman Hodes" w:hint="cs"/>
          <w:rtl/>
        </w:rPr>
        <w:t>(כב:, כה:)</w:t>
      </w:r>
      <w:r>
        <w:rPr>
          <w:rFonts w:hint="cs"/>
          <w:rtl/>
        </w:rPr>
        <w:t xml:space="preserve">, והרי הדבורים הם גירי דיליה כדתנן לקמן </w:t>
      </w:r>
      <w:r w:rsidRPr="0036493F">
        <w:rPr>
          <w:rStyle w:val="af6"/>
          <w:rFonts w:eastAsia="Guttman Hodes" w:hint="cs"/>
          <w:rtl/>
        </w:rPr>
        <w:t>(כג.)</w:t>
      </w:r>
      <w:r>
        <w:rPr>
          <w:rFonts w:hint="cs"/>
          <w:rtl/>
        </w:rPr>
        <w:t xml:space="preserve"> דמרחיקין את השובך מהעיר, וכתב </w:t>
      </w:r>
      <w:r w:rsidRPr="00202E18">
        <w:rPr>
          <w:rStyle w:val="af8"/>
          <w:rFonts w:hint="cs"/>
          <w:rtl/>
        </w:rPr>
        <w:t>הרמב"ן</w:t>
      </w:r>
      <w:r>
        <w:rPr>
          <w:rFonts w:hint="cs"/>
          <w:rtl/>
        </w:rPr>
        <w:t xml:space="preserve"> דהא קיי"ל כמתני' דשובך, דהא לא פליג עלה ר"י, והביא </w:t>
      </w:r>
      <w:r w:rsidRPr="00202E18">
        <w:rPr>
          <w:rStyle w:val="af8"/>
          <w:rFonts w:hint="cs"/>
          <w:rtl/>
        </w:rPr>
        <w:t>הרמב"ן</w:t>
      </w:r>
      <w:r>
        <w:rPr>
          <w:rFonts w:hint="cs"/>
          <w:rtl/>
        </w:rPr>
        <w:t xml:space="preserve"> דכן תני בתוספתא </w:t>
      </w:r>
      <w:r w:rsidRPr="0036493F">
        <w:rPr>
          <w:rStyle w:val="af6"/>
          <w:rFonts w:eastAsia="Guttman Hodes" w:hint="cs"/>
          <w:rtl/>
        </w:rPr>
        <w:t>(פ"א ה"ז)</w:t>
      </w:r>
      <w:r>
        <w:rPr>
          <w:rFonts w:hint="cs"/>
          <w:rtl/>
        </w:rPr>
        <w:t xml:space="preserve"> דאמר ר"י דמרחיקין את הדבורים מהעיר חמישים אמה, כדי שלא ינשכו בנ"א, וכתב </w:t>
      </w:r>
      <w:r w:rsidRPr="00202E18">
        <w:rPr>
          <w:rStyle w:val="af8"/>
          <w:rFonts w:hint="cs"/>
          <w:rtl/>
        </w:rPr>
        <w:t>הרמב"ן</w:t>
      </w:r>
      <w:r>
        <w:rPr>
          <w:rFonts w:hint="cs"/>
          <w:rtl/>
        </w:rPr>
        <w:t xml:space="preserve"> דמוכח מהתוספתא דמודה ר"י בדבורים דעל המזיק להרחיק, את עצמו. </w:t>
      </w:r>
      <w:r w:rsidRPr="00C2603D">
        <w:rPr>
          <w:rStyle w:val="afa"/>
          <w:rFonts w:hint="cs"/>
          <w:rtl/>
        </w:rPr>
        <w:t xml:space="preserve">[וכתב </w:t>
      </w:r>
      <w:r w:rsidRPr="00C2603D">
        <w:rPr>
          <w:rStyle w:val="affa"/>
          <w:rFonts w:hint="cs"/>
          <w:rtl/>
        </w:rPr>
        <w:t>הרמב"ן</w:t>
      </w:r>
      <w:r w:rsidRPr="00C2603D">
        <w:rPr>
          <w:rStyle w:val="afa"/>
          <w:rFonts w:hint="cs"/>
          <w:rtl/>
        </w:rPr>
        <w:t xml:space="preserve"> דא"א לומר דמודה ר"י רק בהרחקת דבורים מהעיר שהוא נזק של רבים, ולא בדבורים מחרדל שהוא נזק של יחיד, כדמוכח בגמ' לקמן </w:t>
      </w:r>
      <w:r w:rsidRPr="00C2603D">
        <w:rPr>
          <w:rStyle w:val="aff6"/>
          <w:rFonts w:hint="cs"/>
          <w:rtl/>
        </w:rPr>
        <w:t>(כו.)</w:t>
      </w:r>
      <w:r w:rsidRPr="00C2603D">
        <w:rPr>
          <w:rStyle w:val="afa"/>
          <w:rFonts w:hint="cs"/>
          <w:rtl/>
        </w:rPr>
        <w:t xml:space="preserve"> לענין רקתא דאין חילוק בין נזק של יחיד לנזק של רבים לר"י].</w:t>
      </w:r>
    </w:p>
    <w:p w14:paraId="771BB267" w14:textId="77777777" w:rsidR="000F0DFF" w:rsidRDefault="000F0DFF" w:rsidP="000F0DFF">
      <w:pPr>
        <w:pStyle w:val="a2"/>
        <w:rPr>
          <w:rtl/>
        </w:rPr>
      </w:pPr>
      <w:bookmarkStart w:id="2609" w:name="_Toc73006231"/>
      <w:r>
        <w:rPr>
          <w:rFonts w:hint="cs"/>
          <w:rtl/>
        </w:rPr>
        <w:t>תי' הרמב"ן דאף דאפשר להק' מדין ג"ד עדיפא לגמ' להק' מדברי ר"י מיניה וביה והדק"ל</w:t>
      </w:r>
      <w:bookmarkEnd w:id="2609"/>
    </w:p>
    <w:p w14:paraId="7C9821B6" w14:textId="77777777" w:rsidR="000F0DFF" w:rsidRPr="00BA77BA" w:rsidRDefault="000F0DFF" w:rsidP="0008214F">
      <w:pPr>
        <w:pStyle w:val="a"/>
        <w:rPr>
          <w:rtl/>
        </w:rPr>
      </w:pPr>
      <w:r>
        <w:rPr>
          <w:rFonts w:hint="cs"/>
          <w:rtl/>
        </w:rPr>
        <w:t xml:space="preserve">ותירץ </w:t>
      </w:r>
      <w:r w:rsidRPr="00A22D9F">
        <w:rPr>
          <w:rStyle w:val="af8"/>
          <w:rFonts w:hint="cs"/>
          <w:rtl/>
        </w:rPr>
        <w:t>הרמב"ן בחי'</w:t>
      </w:r>
      <w:r w:rsidRPr="00B441C3">
        <w:rPr>
          <w:rStyle w:val="af8"/>
          <w:rFonts w:hint="cs"/>
          <w:rtl/>
        </w:rPr>
        <w:t xml:space="preserve"> </w:t>
      </w:r>
      <w:r>
        <w:rPr>
          <w:rStyle w:val="af8"/>
          <w:rFonts w:hint="cs"/>
          <w:rtl/>
        </w:rPr>
        <w:t>ו</w:t>
      </w:r>
      <w:r w:rsidRPr="00744E11">
        <w:rPr>
          <w:rStyle w:val="af8"/>
          <w:rFonts w:hint="cs"/>
          <w:rtl/>
        </w:rPr>
        <w:t>במלחמות</w:t>
      </w:r>
      <w:r>
        <w:rPr>
          <w:rFonts w:hint="cs"/>
          <w:rtl/>
        </w:rPr>
        <w:t xml:space="preserve"> דהגמ' הייתה יכולה להקשות דמודה ר"י בגירי דיליה, אלא דעדיף להקשות מיניה וביה, ולחזור לקושית הגמ' על ר"פ דא"כ אפילו משרה וירק נמי, ועי' במ"ש בזה</w:t>
      </w:r>
      <w:r w:rsidRPr="00E11331">
        <w:rPr>
          <w:rStyle w:val="af8"/>
          <w:rFonts w:hint="cs"/>
          <w:rtl/>
        </w:rPr>
        <w:t xml:space="preserve"> </w:t>
      </w:r>
      <w:r w:rsidRPr="00744E11">
        <w:rPr>
          <w:rStyle w:val="af8"/>
          <w:rFonts w:hint="cs"/>
          <w:rtl/>
        </w:rPr>
        <w:t>הרמב"ן במלחמות</w:t>
      </w:r>
      <w:r>
        <w:rPr>
          <w:rFonts w:hint="cs"/>
          <w:rtl/>
        </w:rPr>
        <w:t xml:space="preserve"> </w:t>
      </w:r>
      <w:r w:rsidRPr="00C97024">
        <w:rPr>
          <w:rStyle w:val="af6"/>
          <w:rFonts w:eastAsia="Guttman Hodes" w:hint="cs"/>
          <w:rtl/>
        </w:rPr>
        <w:t>(ט: מדה"ר ד"ה עוד כתב, [מהדו' עוז והדר עמ' כ"ו ד"ה ומסתברא]</w:t>
      </w:r>
      <w:r>
        <w:rPr>
          <w:rStyle w:val="af6"/>
          <w:rFonts w:eastAsia="Guttman Hodes" w:hint="cs"/>
          <w:rtl/>
        </w:rPr>
        <w:t>, הובא בסימן ז' אות כ"ח)</w:t>
      </w:r>
      <w:r w:rsidRPr="00C40008">
        <w:rPr>
          <w:rStyle w:val="afa"/>
          <w:rFonts w:hint="cs"/>
          <w:rtl/>
        </w:rPr>
        <w:t xml:space="preserve"> </w:t>
      </w:r>
      <w:r>
        <w:rPr>
          <w:rFonts w:hint="cs"/>
          <w:rtl/>
        </w:rPr>
        <w:t xml:space="preserve">בדעת </w:t>
      </w:r>
      <w:r w:rsidRPr="00744E11">
        <w:rPr>
          <w:rStyle w:val="af8"/>
          <w:rFonts w:hint="cs"/>
          <w:rtl/>
        </w:rPr>
        <w:t>הרי"ף</w:t>
      </w:r>
      <w:r>
        <w:rPr>
          <w:rFonts w:hint="cs"/>
          <w:rtl/>
        </w:rPr>
        <w:t>.</w:t>
      </w:r>
    </w:p>
    <w:p w14:paraId="73522C8A" w14:textId="77777777" w:rsidR="000F0DFF" w:rsidRDefault="000F0DFF" w:rsidP="000F0DFF">
      <w:pPr>
        <w:pStyle w:val="1"/>
        <w:rPr>
          <w:rtl/>
        </w:rPr>
      </w:pPr>
      <w:bookmarkStart w:id="2610" w:name="_Toc72429464"/>
      <w:bookmarkStart w:id="2611" w:name="_Toc73006232"/>
      <w:r>
        <w:rPr>
          <w:rFonts w:hint="cs"/>
          <w:rtl/>
        </w:rPr>
        <w:t>בי' הרמב"ן בר"י מגאש בתי' הגמ' דלר"י על המזיק להרחיק</w:t>
      </w:r>
      <w:bookmarkEnd w:id="2610"/>
      <w:bookmarkEnd w:id="2611"/>
      <w:r>
        <w:rPr>
          <w:rFonts w:hint="cs"/>
          <w:rtl/>
        </w:rPr>
        <w:t xml:space="preserve"> </w:t>
      </w:r>
    </w:p>
    <w:p w14:paraId="328399DA" w14:textId="77777777" w:rsidR="000F0DFF" w:rsidRPr="00812DF7" w:rsidRDefault="000F0DFF" w:rsidP="000F0DFF">
      <w:pPr>
        <w:pStyle w:val="a2"/>
        <w:rPr>
          <w:rtl/>
        </w:rPr>
      </w:pPr>
      <w:bookmarkStart w:id="2612" w:name="_Toc73006233"/>
      <w:r>
        <w:rPr>
          <w:rFonts w:hint="cs"/>
          <w:rtl/>
        </w:rPr>
        <w:t>בי' הרמב"ן בר"י מגאש דאף לר"י המזיק מרחיק אלא דכיון דתרוויהו מזקי כ"א מרחיק חצי</w:t>
      </w:r>
      <w:bookmarkEnd w:id="2612"/>
    </w:p>
    <w:p w14:paraId="7DB21370" w14:textId="77777777" w:rsidR="000F0DFF" w:rsidRDefault="000F0DFF" w:rsidP="0008214F">
      <w:pPr>
        <w:pStyle w:val="a"/>
        <w:rPr>
          <w:rtl/>
        </w:rPr>
      </w:pPr>
      <w:bookmarkStart w:id="2613" w:name="_Ref72923735"/>
      <w:bookmarkStart w:id="2614" w:name="_Ref72401134"/>
      <w:r>
        <w:rPr>
          <w:rFonts w:hint="cs"/>
          <w:rtl/>
        </w:rPr>
        <w:t xml:space="preserve">ובתי' הגמ' דלעולם לר"י על המזיק להרחיק את עצמו, ביאר </w:t>
      </w:r>
      <w:r w:rsidRPr="00A22D9F">
        <w:rPr>
          <w:rStyle w:val="af8"/>
          <w:rFonts w:hint="cs"/>
          <w:rtl/>
        </w:rPr>
        <w:t>הרמב"ן בחי'</w:t>
      </w:r>
      <w:r>
        <w:rPr>
          <w:rFonts w:hint="cs"/>
          <w:rtl/>
        </w:rPr>
        <w:t xml:space="preserve"> </w:t>
      </w:r>
      <w:r w:rsidRPr="00D10EFF">
        <w:rPr>
          <w:rStyle w:val="af6"/>
          <w:rFonts w:eastAsia="Guttman Hodes" w:hint="cs"/>
          <w:rtl/>
        </w:rPr>
        <w:t>(ד"ה ומפרקינן אלא לעולם)</w:t>
      </w:r>
      <w:r>
        <w:rPr>
          <w:rFonts w:hint="cs"/>
          <w:rtl/>
        </w:rPr>
        <w:t xml:space="preserve"> בדעת </w:t>
      </w:r>
      <w:r w:rsidRPr="00A22D9F">
        <w:rPr>
          <w:rStyle w:val="af8"/>
          <w:rFonts w:hint="cs"/>
          <w:rtl/>
        </w:rPr>
        <w:t>הר"י מגאש</w:t>
      </w:r>
      <w:r>
        <w:rPr>
          <w:rFonts w:hint="cs"/>
          <w:rtl/>
        </w:rPr>
        <w:t xml:space="preserve"> דכוונת הגמ' לתרץ דאף לר"י על המזיק להרחיק רק כשיזיק, כמו דס"ל לרבנן, אלא דדוחה הגמ' את ההו"א בדברי ר"י דרק בעל הדבורים הוא המזיק, כיון שהוא בא בתחומו של בעל החרדל, </w:t>
      </w:r>
      <w:r w:rsidRPr="0062498F">
        <w:rPr>
          <w:rStyle w:val="afa"/>
          <w:rFonts w:hint="cs"/>
          <w:rtl/>
        </w:rPr>
        <w:t xml:space="preserve">[כדביאר </w:t>
      </w:r>
      <w:r w:rsidRPr="0062498F">
        <w:rPr>
          <w:rStyle w:val="affa"/>
          <w:rFonts w:hint="cs"/>
          <w:rtl/>
        </w:rPr>
        <w:t>הרמב"ן</w:t>
      </w:r>
      <w:r w:rsidRPr="0062498F">
        <w:rPr>
          <w:rStyle w:val="afa"/>
          <w:rFonts w:hint="cs"/>
          <w:rtl/>
        </w:rPr>
        <w:t xml:space="preserve"> </w:t>
      </w:r>
      <w:r w:rsidRPr="00107B4A">
        <w:rPr>
          <w:rStyle w:val="aff6"/>
          <w:rFonts w:hint="cs"/>
          <w:rtl/>
        </w:rPr>
        <w:t xml:space="preserve">(הובא בסימן ז' אות ה') </w:t>
      </w:r>
      <w:r>
        <w:rPr>
          <w:rStyle w:val="affa"/>
          <w:rFonts w:hint="cs"/>
          <w:rtl/>
        </w:rPr>
        <w:t>ב</w:t>
      </w:r>
      <w:r w:rsidRPr="00121241">
        <w:rPr>
          <w:rStyle w:val="affa"/>
          <w:rFonts w:hint="cs"/>
          <w:rtl/>
        </w:rPr>
        <w:t xml:space="preserve">ר"י מגאש </w:t>
      </w:r>
      <w:r w:rsidRPr="0062498F">
        <w:rPr>
          <w:rStyle w:val="afa"/>
          <w:rFonts w:hint="cs"/>
          <w:rtl/>
        </w:rPr>
        <w:t xml:space="preserve">בדברי ר"י בקושית הגמ'], </w:t>
      </w:r>
      <w:r>
        <w:rPr>
          <w:rFonts w:hint="cs"/>
          <w:rtl/>
        </w:rPr>
        <w:t>אלא ס"ל לר"י דתרוויהו מזקי אהדדי, ושניהם כופין זה את זה להרחיק חצי ההרחקה.</w:t>
      </w:r>
      <w:bookmarkEnd w:id="2613"/>
    </w:p>
    <w:p w14:paraId="33A0A853" w14:textId="77777777" w:rsidR="000F0DFF" w:rsidRPr="00121241" w:rsidRDefault="000F0DFF" w:rsidP="000F0DFF">
      <w:pPr>
        <w:pStyle w:val="a2"/>
      </w:pPr>
      <w:bookmarkStart w:id="2615" w:name="_Toc73006234"/>
      <w:r>
        <w:rPr>
          <w:rFonts w:hint="cs"/>
          <w:rtl/>
        </w:rPr>
        <w:t>בי' הרמב"ן בר"י מגאש דר"י אמר השיב לרבנן דאף החרדל לא ירחיק אך ס"ל דשניהם מרחיקים</w:t>
      </w:r>
      <w:bookmarkEnd w:id="2615"/>
    </w:p>
    <w:p w14:paraId="35663CB6" w14:textId="77777777" w:rsidR="000F0DFF" w:rsidRDefault="000F0DFF" w:rsidP="0008214F">
      <w:pPr>
        <w:pStyle w:val="a"/>
        <w:rPr>
          <w:rtl/>
        </w:rPr>
      </w:pPr>
      <w:r>
        <w:rPr>
          <w:rFonts w:hint="cs"/>
          <w:rtl/>
        </w:rPr>
        <w:t xml:space="preserve">וביאר </w:t>
      </w:r>
      <w:r w:rsidRPr="00A22D9F">
        <w:rPr>
          <w:rStyle w:val="af8"/>
          <w:rFonts w:hint="cs"/>
          <w:rtl/>
        </w:rPr>
        <w:t>הרמב"ן בחי'</w:t>
      </w:r>
      <w:r w:rsidRPr="00B441C3">
        <w:rPr>
          <w:rStyle w:val="af8"/>
          <w:rFonts w:hint="cs"/>
          <w:rtl/>
        </w:rPr>
        <w:t xml:space="preserve"> </w:t>
      </w:r>
      <w:r>
        <w:rPr>
          <w:rStyle w:val="af8"/>
          <w:rFonts w:hint="cs"/>
          <w:rtl/>
        </w:rPr>
        <w:t>ו</w:t>
      </w:r>
      <w:r w:rsidRPr="00744E11">
        <w:rPr>
          <w:rStyle w:val="af8"/>
          <w:rFonts w:hint="cs"/>
          <w:rtl/>
        </w:rPr>
        <w:t>במלחמות</w:t>
      </w:r>
      <w:r>
        <w:rPr>
          <w:rFonts w:hint="cs"/>
          <w:rtl/>
        </w:rPr>
        <w:t xml:space="preserve"> </w:t>
      </w:r>
      <w:r w:rsidRPr="00C97024">
        <w:rPr>
          <w:rStyle w:val="af6"/>
          <w:rFonts w:eastAsia="Guttman Hodes" w:hint="cs"/>
          <w:rtl/>
        </w:rPr>
        <w:t xml:space="preserve">(ט: מדה"ר </w:t>
      </w:r>
      <w:r>
        <w:rPr>
          <w:rStyle w:val="af6"/>
          <w:rFonts w:eastAsia="Guttman Hodes" w:hint="cs"/>
          <w:rtl/>
        </w:rPr>
        <w:t>סו</w:t>
      </w:r>
      <w:r w:rsidRPr="00C97024">
        <w:rPr>
          <w:rStyle w:val="af6"/>
          <w:rFonts w:eastAsia="Guttman Hodes" w:hint="cs"/>
          <w:rtl/>
        </w:rPr>
        <w:t xml:space="preserve">ד"ה עוד כתב, [מהדו' עוז והדר עמ' כ"ו </w:t>
      </w:r>
      <w:r>
        <w:rPr>
          <w:rStyle w:val="af6"/>
          <w:rFonts w:eastAsia="Guttman Hodes" w:hint="cs"/>
          <w:rtl/>
        </w:rPr>
        <w:t>סו</w:t>
      </w:r>
      <w:r w:rsidRPr="00C97024">
        <w:rPr>
          <w:rStyle w:val="af6"/>
          <w:rFonts w:eastAsia="Guttman Hodes" w:hint="cs"/>
          <w:rtl/>
        </w:rPr>
        <w:t xml:space="preserve">ד"ה </w:t>
      </w:r>
      <w:r>
        <w:rPr>
          <w:rStyle w:val="af6"/>
          <w:rFonts w:eastAsia="Guttman Hodes" w:hint="cs"/>
          <w:rtl/>
        </w:rPr>
        <w:t>אבל ראינו</w:t>
      </w:r>
      <w:r w:rsidRPr="00C97024">
        <w:rPr>
          <w:rStyle w:val="af6"/>
          <w:rFonts w:eastAsia="Guttman Hodes" w:hint="cs"/>
          <w:rtl/>
        </w:rPr>
        <w:t>])</w:t>
      </w:r>
      <w:r w:rsidRPr="00C40008">
        <w:rPr>
          <w:rStyle w:val="af8"/>
          <w:rFonts w:hint="cs"/>
          <w:rtl/>
        </w:rPr>
        <w:t xml:space="preserve"> </w:t>
      </w:r>
      <w:r>
        <w:rPr>
          <w:rFonts w:hint="cs"/>
          <w:rtl/>
        </w:rPr>
        <w:t xml:space="preserve">בדעת </w:t>
      </w:r>
      <w:r w:rsidRPr="00A22D9F">
        <w:rPr>
          <w:rStyle w:val="af8"/>
          <w:rFonts w:hint="cs"/>
          <w:rtl/>
        </w:rPr>
        <w:t>הר"י מגאש</w:t>
      </w:r>
      <w:r>
        <w:rPr>
          <w:rFonts w:hint="cs"/>
          <w:rtl/>
        </w:rPr>
        <w:t xml:space="preserve"> דהא דאמר ר"י דבעל החרדל אומר לבעל הדבורים </w:t>
      </w:r>
      <w:r>
        <w:rPr>
          <w:rtl/>
        </w:rPr>
        <w:t>עד שאתה אומר לי</w:t>
      </w:r>
      <w:r>
        <w:rPr>
          <w:rFonts w:hint="cs"/>
          <w:rtl/>
        </w:rPr>
        <w:t xml:space="preserve"> וכו', לא אמר כן ר"י בדעת עצמו דמעיקר הדין הוא מתיר לבעל החרדל לסמוך, אלא דהשיב ר"י לדברי רבנן דס"ל דבעל הדבורים א"צ להרחיק, דא"כ אף בעל החרדל א"צ להרחיק.</w:t>
      </w:r>
      <w:r w:rsidRPr="00F25C16">
        <w:rPr>
          <w:rFonts w:hint="cs"/>
          <w:rtl/>
        </w:rPr>
        <w:t xml:space="preserve"> </w:t>
      </w:r>
      <w:r w:rsidRPr="00F25C16">
        <w:rPr>
          <w:rStyle w:val="afa"/>
          <w:rFonts w:hint="cs"/>
          <w:rtl/>
        </w:rPr>
        <w:t xml:space="preserve">[וכן ביאר </w:t>
      </w:r>
      <w:r w:rsidRPr="00F25C16">
        <w:rPr>
          <w:rStyle w:val="affa"/>
          <w:rFonts w:hint="cs"/>
          <w:rtl/>
        </w:rPr>
        <w:t>הרמב"ן במלחמות</w:t>
      </w:r>
      <w:r w:rsidRPr="00F25C16">
        <w:rPr>
          <w:rStyle w:val="afa"/>
          <w:rFonts w:hint="cs"/>
          <w:rtl/>
        </w:rPr>
        <w:t xml:space="preserve"> </w:t>
      </w:r>
      <w:r w:rsidRPr="00B97622">
        <w:rPr>
          <w:rStyle w:val="aff6"/>
          <w:rFonts w:hint="cs"/>
          <w:rtl/>
        </w:rPr>
        <w:t>(ט: מדה"ר ד"ה עוד כתב, [מהדו' עוז והדר עמ' כ"ו ד"ה ומפרקינן] ,הובא בסימן ז' אות כ')</w:t>
      </w:r>
      <w:r w:rsidRPr="00F25C16">
        <w:rPr>
          <w:rStyle w:val="afa"/>
          <w:rFonts w:hint="cs"/>
          <w:rtl/>
        </w:rPr>
        <w:t xml:space="preserve"> בדעת </w:t>
      </w:r>
      <w:r w:rsidRPr="00F25C16">
        <w:rPr>
          <w:rStyle w:val="affa"/>
          <w:rFonts w:hint="cs"/>
          <w:rtl/>
        </w:rPr>
        <w:t>הרי"ף</w:t>
      </w:r>
      <w:r w:rsidRPr="00F25C16">
        <w:rPr>
          <w:rStyle w:val="afa"/>
          <w:rFonts w:hint="cs"/>
          <w:rtl/>
        </w:rPr>
        <w:t xml:space="preserve">, אלא </w:t>
      </w:r>
      <w:r w:rsidRPr="00F25C16">
        <w:rPr>
          <w:rStyle w:val="affa"/>
          <w:rFonts w:hint="cs"/>
          <w:rtl/>
        </w:rPr>
        <w:t>דלרי"ף</w:t>
      </w:r>
      <w:r w:rsidRPr="00F25C16">
        <w:rPr>
          <w:rStyle w:val="afa"/>
          <w:rFonts w:hint="cs"/>
          <w:rtl/>
        </w:rPr>
        <w:t xml:space="preserve"> רבינא איירי בלוקח ועיקר תירוץ רבינא דאף בלוקח על המזיק להרחיק, </w:t>
      </w:r>
      <w:r w:rsidRPr="00F25C16">
        <w:rPr>
          <w:rStyle w:val="affa"/>
          <w:rFonts w:hint="cs"/>
          <w:rtl/>
        </w:rPr>
        <w:t>ולר"י מגאש</w:t>
      </w:r>
      <w:r w:rsidRPr="00F25C16">
        <w:rPr>
          <w:rStyle w:val="afa"/>
          <w:rFonts w:hint="cs"/>
          <w:rtl/>
        </w:rPr>
        <w:t xml:space="preserve"> לא איירי בלוקח, ועיקר תירוץ רבינא דעל המזיק להרחיק רק כשנעשה למזיק].</w:t>
      </w:r>
      <w:bookmarkEnd w:id="2614"/>
    </w:p>
    <w:p w14:paraId="2E33F3AD" w14:textId="77777777" w:rsidR="000F0DFF" w:rsidRDefault="000F0DFF" w:rsidP="000F0DFF">
      <w:pPr>
        <w:pStyle w:val="a2"/>
        <w:rPr>
          <w:rtl/>
        </w:rPr>
      </w:pPr>
      <w:bookmarkStart w:id="2616" w:name="_Toc73006235"/>
      <w:r>
        <w:rPr>
          <w:rFonts w:hint="cs"/>
          <w:rtl/>
        </w:rPr>
        <w:t>בי' הרמב"ן בר"י מגאש דהדבורים גורם לעיקר הנזק אך מוכח בגמ' דלד' ר"י שניהם מרחיקים</w:t>
      </w:r>
      <w:bookmarkEnd w:id="2616"/>
    </w:p>
    <w:p w14:paraId="1A17FA5C" w14:textId="77777777" w:rsidR="000F0DFF" w:rsidRDefault="000F0DFF" w:rsidP="0008214F">
      <w:pPr>
        <w:pStyle w:val="a"/>
        <w:rPr>
          <w:rtl/>
        </w:rPr>
      </w:pPr>
      <w:bookmarkStart w:id="2617" w:name="_Ref72340645"/>
      <w:r>
        <w:rPr>
          <w:rFonts w:hint="cs"/>
          <w:rtl/>
        </w:rPr>
        <w:t xml:space="preserve">וביאר </w:t>
      </w:r>
      <w:r w:rsidRPr="00A22D9F">
        <w:rPr>
          <w:rStyle w:val="af8"/>
          <w:rFonts w:hint="cs"/>
          <w:rtl/>
        </w:rPr>
        <w:t>הרמב"ן בחי'</w:t>
      </w:r>
      <w:r w:rsidRPr="00B441C3">
        <w:rPr>
          <w:rStyle w:val="af8"/>
          <w:rFonts w:hint="cs"/>
          <w:rtl/>
        </w:rPr>
        <w:t xml:space="preserve"> </w:t>
      </w:r>
      <w:r>
        <w:rPr>
          <w:rFonts w:hint="cs"/>
          <w:rtl/>
        </w:rPr>
        <w:t xml:space="preserve">בדעת </w:t>
      </w:r>
      <w:r w:rsidRPr="00A22D9F">
        <w:rPr>
          <w:rStyle w:val="af8"/>
          <w:rFonts w:hint="cs"/>
          <w:rtl/>
        </w:rPr>
        <w:t>הר"י מגאש</w:t>
      </w:r>
      <w:r>
        <w:rPr>
          <w:rFonts w:hint="cs"/>
          <w:rtl/>
        </w:rPr>
        <w:t xml:space="preserve"> דבעל הדבורים הוא הגורם הגדול לנזק, כיון שהדבורים באות ואוכלות בתוך רשותו של בעל החרדל, וכתב </w:t>
      </w:r>
      <w:r w:rsidRPr="00202E18">
        <w:rPr>
          <w:rStyle w:val="af8"/>
          <w:rFonts w:hint="cs"/>
          <w:rtl/>
        </w:rPr>
        <w:t xml:space="preserve">הרמב"ן בחי' </w:t>
      </w:r>
      <w:r>
        <w:rPr>
          <w:rFonts w:hint="cs"/>
          <w:rtl/>
        </w:rPr>
        <w:t>דכן מדויק בלשון הגמ', דאמרינן "וה"ק להו ר"י לרבנן", דמשמע דאין כוונת ר"י לומר דהוא עצמו מתיר כיון דתרוויהו מזקי אהדדי, אלא אמר לרבנן דבשלמא משרה וירק דרק בעל המשרה מזיק וצריך להרחיק, אלא בחרדל ודבורים אמאי רק בעל החרדל מרחיק</w:t>
      </w:r>
      <w:bookmarkEnd w:id="2617"/>
      <w:r>
        <w:rPr>
          <w:rFonts w:hint="cs"/>
          <w:rtl/>
        </w:rPr>
        <w:t>, והוסיף</w:t>
      </w:r>
      <w:r w:rsidRPr="00DE78D4">
        <w:rPr>
          <w:rFonts w:hint="cs"/>
          <w:rtl/>
        </w:rPr>
        <w:t xml:space="preserve"> </w:t>
      </w:r>
      <w:r w:rsidRPr="00202E18">
        <w:rPr>
          <w:rStyle w:val="af8"/>
          <w:rFonts w:hint="cs"/>
          <w:rtl/>
        </w:rPr>
        <w:t>הרמב"ן בחי'</w:t>
      </w:r>
      <w:r>
        <w:rPr>
          <w:rStyle w:val="af8"/>
          <w:rFonts w:hint="cs"/>
          <w:rtl/>
        </w:rPr>
        <w:t xml:space="preserve"> </w:t>
      </w:r>
      <w:r w:rsidRPr="000B7202">
        <w:rPr>
          <w:rStyle w:val="af6"/>
          <w:rFonts w:eastAsia="Guttman Hodes" w:hint="cs"/>
          <w:rtl/>
        </w:rPr>
        <w:t xml:space="preserve">(ד"ה והיא פירוקא) </w:t>
      </w:r>
      <w:r>
        <w:rPr>
          <w:rStyle w:val="af8"/>
          <w:rFonts w:hint="cs"/>
          <w:rtl/>
        </w:rPr>
        <w:t>ובמלחמות</w:t>
      </w:r>
      <w:r>
        <w:rPr>
          <w:rFonts w:hint="cs"/>
          <w:rtl/>
        </w:rPr>
        <w:t xml:space="preserve"> </w:t>
      </w:r>
      <w:r w:rsidRPr="000B7202">
        <w:rPr>
          <w:rStyle w:val="af6"/>
          <w:rFonts w:eastAsia="Guttman Hodes" w:hint="cs"/>
          <w:rtl/>
        </w:rPr>
        <w:t>(ט: מדה"ר סוד"ה עוד כתב, [מהדו' עוז והדר עמ' כ"ו סוד"ה אבל ראינו])</w:t>
      </w:r>
      <w:r w:rsidRPr="00C40008">
        <w:rPr>
          <w:rStyle w:val="af8"/>
          <w:rFonts w:hint="cs"/>
          <w:rtl/>
        </w:rPr>
        <w:t xml:space="preserve"> </w:t>
      </w:r>
      <w:r>
        <w:rPr>
          <w:rFonts w:hint="cs"/>
          <w:rtl/>
        </w:rPr>
        <w:t>ד</w:t>
      </w:r>
      <w:r w:rsidRPr="00597A48">
        <w:rPr>
          <w:rFonts w:hint="cs"/>
          <w:rtl/>
        </w:rPr>
        <w:t xml:space="preserve">הגמ' הייתה יכולה לתרץ כן אף לפני תירוץ רבינא, </w:t>
      </w:r>
      <w:r>
        <w:rPr>
          <w:rFonts w:hint="cs"/>
          <w:rtl/>
        </w:rPr>
        <w:t>אלא דלא עלה תירוץ זה בגמ' עד לאחר דברי רבינא.</w:t>
      </w:r>
    </w:p>
    <w:p w14:paraId="24EC4BFA" w14:textId="77777777" w:rsidR="000F0DFF" w:rsidRDefault="000F0DFF" w:rsidP="000F0DFF">
      <w:pPr>
        <w:pStyle w:val="1"/>
        <w:rPr>
          <w:rtl/>
        </w:rPr>
      </w:pPr>
      <w:bookmarkStart w:id="2618" w:name="_Toc72429465"/>
      <w:bookmarkStart w:id="2619" w:name="_Toc73006236"/>
      <w:r>
        <w:rPr>
          <w:rFonts w:hint="cs"/>
          <w:rtl/>
        </w:rPr>
        <w:t>בי' הרמב"ן בר"י מגאש דלמסקנא</w:t>
      </w:r>
      <w:bookmarkEnd w:id="2618"/>
      <w:r>
        <w:rPr>
          <w:rFonts w:hint="cs"/>
          <w:rtl/>
        </w:rPr>
        <w:t xml:space="preserve"> לר"י אף במשרה לא מרחיק</w:t>
      </w:r>
      <w:bookmarkEnd w:id="2619"/>
    </w:p>
    <w:p w14:paraId="182B8446" w14:textId="77777777" w:rsidR="000F0DFF" w:rsidRDefault="000F0DFF" w:rsidP="000F0DFF">
      <w:pPr>
        <w:pStyle w:val="a2"/>
        <w:rPr>
          <w:rtl/>
        </w:rPr>
      </w:pPr>
      <w:bookmarkStart w:id="2620" w:name="_Toc73006237"/>
      <w:r>
        <w:rPr>
          <w:rFonts w:hint="cs"/>
          <w:rtl/>
        </w:rPr>
        <w:t>בי' הרמב"ן בר"י מגאש דלמסקנא לר"י אף במשרה א"צ להרחיק וכ"ש בחרדל ואמר לד' רבנן</w:t>
      </w:r>
      <w:bookmarkEnd w:id="2620"/>
    </w:p>
    <w:p w14:paraId="587E2BB9" w14:textId="30E5D8D1" w:rsidR="000F0DFF" w:rsidRDefault="000F0DFF" w:rsidP="0008214F">
      <w:pPr>
        <w:pStyle w:val="a"/>
        <w:rPr>
          <w:rtl/>
        </w:rPr>
      </w:pPr>
      <w:bookmarkStart w:id="2621" w:name="_Ref72340653"/>
      <w:r>
        <w:rPr>
          <w:rFonts w:hint="cs"/>
          <w:rtl/>
        </w:rPr>
        <w:t xml:space="preserve">ובמסקנת הגמ' ביאר </w:t>
      </w:r>
      <w:r w:rsidRPr="00202E18">
        <w:rPr>
          <w:rStyle w:val="af8"/>
          <w:rFonts w:hint="cs"/>
          <w:rtl/>
        </w:rPr>
        <w:t>הרמב"ן בחי'</w:t>
      </w:r>
      <w:r>
        <w:rPr>
          <w:rFonts w:hint="cs"/>
          <w:rtl/>
        </w:rPr>
        <w:t xml:space="preserve"> </w:t>
      </w:r>
      <w:r w:rsidRPr="0036493F">
        <w:rPr>
          <w:rStyle w:val="af6"/>
          <w:rFonts w:eastAsia="Guttman Hodes" w:hint="cs"/>
          <w:rtl/>
        </w:rPr>
        <w:t>(סוד"ה ומפרקינן אלא לעולם)</w:t>
      </w:r>
      <w:r>
        <w:rPr>
          <w:rFonts w:hint="cs"/>
          <w:rtl/>
        </w:rPr>
        <w:t xml:space="preserve"> בדעת </w:t>
      </w:r>
      <w:r w:rsidRPr="00202E18">
        <w:rPr>
          <w:rStyle w:val="af8"/>
          <w:rFonts w:hint="cs"/>
          <w:rtl/>
        </w:rPr>
        <w:t>הר"י מגאש</w:t>
      </w:r>
      <w:r>
        <w:rPr>
          <w:rFonts w:hint="cs"/>
          <w:rtl/>
        </w:rPr>
        <w:t xml:space="preserve"> </w:t>
      </w:r>
      <w:r w:rsidRPr="00615F7A">
        <w:rPr>
          <w:rStyle w:val="af6"/>
          <w:rFonts w:eastAsia="Guttman Hodes" w:hint="cs"/>
          <w:rtl/>
        </w:rPr>
        <w:t xml:space="preserve">(עי' אות </w:t>
      </w:r>
      <w:r w:rsidRPr="00615F7A">
        <w:rPr>
          <w:rStyle w:val="af6"/>
          <w:rFonts w:eastAsia="Guttman Hodes"/>
          <w:rtl/>
        </w:rPr>
        <w:fldChar w:fldCharType="begin"/>
      </w:r>
      <w:r w:rsidRPr="00615F7A">
        <w:rPr>
          <w:rStyle w:val="af6"/>
          <w:rFonts w:eastAsia="Guttman Hodes"/>
          <w:rtl/>
        </w:rPr>
        <w:instrText xml:space="preserve"> </w:instrText>
      </w:r>
      <w:r w:rsidRPr="00615F7A">
        <w:rPr>
          <w:rStyle w:val="af6"/>
          <w:rFonts w:eastAsia="Guttman Hodes" w:hint="cs"/>
        </w:rPr>
        <w:instrText>REF</w:instrText>
      </w:r>
      <w:r w:rsidRPr="00615F7A">
        <w:rPr>
          <w:rStyle w:val="af6"/>
          <w:rFonts w:eastAsia="Guttman Hodes" w:hint="cs"/>
          <w:rtl/>
        </w:rPr>
        <w:instrText xml:space="preserve"> _</w:instrText>
      </w:r>
      <w:r w:rsidRPr="00615F7A">
        <w:rPr>
          <w:rStyle w:val="af6"/>
          <w:rFonts w:eastAsia="Guttman Hodes" w:hint="cs"/>
        </w:rPr>
        <w:instrText>Ref72917249 \r \h</w:instrText>
      </w:r>
      <w:r w:rsidRPr="00615F7A">
        <w:rPr>
          <w:rStyle w:val="af6"/>
          <w:rFonts w:eastAsia="Guttman Hodes"/>
          <w:rtl/>
        </w:rPr>
        <w:instrText xml:space="preserve"> </w:instrText>
      </w:r>
      <w:r w:rsidRPr="00615F7A">
        <w:rPr>
          <w:rStyle w:val="af6"/>
          <w:rFonts w:eastAsia="Guttman Hodes"/>
          <w:rtl/>
        </w:rPr>
      </w:r>
      <w:r w:rsidRPr="00615F7A">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615F7A">
        <w:rPr>
          <w:rStyle w:val="af6"/>
          <w:rFonts w:eastAsia="Guttman Hodes"/>
          <w:rtl/>
        </w:rPr>
        <w:fldChar w:fldCharType="end"/>
      </w:r>
      <w:r>
        <w:rPr>
          <w:rFonts w:hint="cs"/>
          <w:rtl/>
        </w:rPr>
        <w:t xml:space="preserve"> דר"י לא אמר את סברת עצמו כלל, אלא אמר כן לדבריהם דרבנן, ולדעת ר"י אף במשרה וירק א"צ להרחיק, וכ"ש בחרדל ודבורים, אלא לדעת רבנן בשלמא במשרה וירק מרחיק, דרק בעל המשרה מזיק, אבל בחרדל ודבורים דתרוויהו מזקי אהדדי, אמאי בעל החרדל צריך להרחיק.</w:t>
      </w:r>
      <w:bookmarkEnd w:id="2621"/>
    </w:p>
    <w:p w14:paraId="7B603E2E" w14:textId="77777777" w:rsidR="000F0DFF" w:rsidRDefault="000F0DFF" w:rsidP="000F0DFF">
      <w:pPr>
        <w:pStyle w:val="a2"/>
        <w:rPr>
          <w:rtl/>
        </w:rPr>
      </w:pPr>
      <w:bookmarkStart w:id="2622" w:name="_Toc73006238"/>
      <w:r>
        <w:rPr>
          <w:rFonts w:hint="cs"/>
          <w:rtl/>
        </w:rPr>
        <w:t>בי' הרמב"ן בר"י מגאש דתי' רבינא לא נדחה ונשאר תירוצו על כל הקו' לרבא דמותר לסמוך</w:t>
      </w:r>
      <w:bookmarkEnd w:id="2622"/>
    </w:p>
    <w:p w14:paraId="363E7315" w14:textId="77777777" w:rsidR="000F0DFF" w:rsidRDefault="000F0DFF" w:rsidP="0008214F">
      <w:pPr>
        <w:pStyle w:val="a"/>
        <w:rPr>
          <w:rtl/>
        </w:rPr>
      </w:pPr>
      <w:r>
        <w:rPr>
          <w:rFonts w:hint="cs"/>
          <w:rtl/>
        </w:rPr>
        <w:t xml:space="preserve">וכתב </w:t>
      </w:r>
      <w:r w:rsidRPr="00202E18">
        <w:rPr>
          <w:rStyle w:val="af8"/>
          <w:rFonts w:hint="cs"/>
          <w:rtl/>
        </w:rPr>
        <w:t>הרמב"ן בחי'</w:t>
      </w:r>
      <w:r w:rsidRPr="00DE78D4">
        <w:rPr>
          <w:rFonts w:hint="cs"/>
          <w:rtl/>
        </w:rPr>
        <w:t xml:space="preserve"> </w:t>
      </w:r>
      <w:r w:rsidRPr="0036493F">
        <w:rPr>
          <w:rStyle w:val="af6"/>
          <w:rFonts w:eastAsia="Guttman Hodes" w:hint="cs"/>
          <w:rtl/>
        </w:rPr>
        <w:t>(ד"ה והיא פירוקא)</w:t>
      </w:r>
      <w:r w:rsidRPr="00DE78D4">
        <w:rPr>
          <w:rFonts w:hint="cs"/>
          <w:rtl/>
        </w:rPr>
        <w:t xml:space="preserve"> </w:t>
      </w:r>
      <w:r>
        <w:rPr>
          <w:rStyle w:val="af8"/>
          <w:rFonts w:hint="cs"/>
          <w:rtl/>
        </w:rPr>
        <w:t>ובמלחמות</w:t>
      </w:r>
      <w:r>
        <w:rPr>
          <w:rFonts w:hint="cs"/>
          <w:rtl/>
        </w:rPr>
        <w:t xml:space="preserve"> </w:t>
      </w:r>
      <w:r>
        <w:rPr>
          <w:rStyle w:val="af6"/>
          <w:rFonts w:eastAsia="Guttman Hodes" w:hint="cs"/>
          <w:rtl/>
        </w:rPr>
        <w:t>(</w:t>
      </w:r>
      <w:r w:rsidRPr="00C97024">
        <w:rPr>
          <w:rStyle w:val="af6"/>
          <w:rFonts w:eastAsia="Guttman Hodes" w:hint="cs"/>
          <w:rtl/>
        </w:rPr>
        <w:t xml:space="preserve">ט: מדה"ר </w:t>
      </w:r>
      <w:r>
        <w:rPr>
          <w:rStyle w:val="af6"/>
          <w:rFonts w:eastAsia="Guttman Hodes" w:hint="cs"/>
          <w:rtl/>
        </w:rPr>
        <w:t>סו</w:t>
      </w:r>
      <w:r w:rsidRPr="00C97024">
        <w:rPr>
          <w:rStyle w:val="af6"/>
          <w:rFonts w:eastAsia="Guttman Hodes" w:hint="cs"/>
          <w:rtl/>
        </w:rPr>
        <w:t xml:space="preserve">ד"ה עוד כתב, [מהדו' עוז והדר עמ' כ"ו </w:t>
      </w:r>
      <w:r>
        <w:rPr>
          <w:rStyle w:val="af6"/>
          <w:rFonts w:eastAsia="Guttman Hodes" w:hint="cs"/>
          <w:rtl/>
        </w:rPr>
        <w:t>סו</w:t>
      </w:r>
      <w:r w:rsidRPr="00C97024">
        <w:rPr>
          <w:rStyle w:val="af6"/>
          <w:rFonts w:eastAsia="Guttman Hodes" w:hint="cs"/>
          <w:rtl/>
        </w:rPr>
        <w:t xml:space="preserve">ד"ה </w:t>
      </w:r>
      <w:r>
        <w:rPr>
          <w:rStyle w:val="af6"/>
          <w:rFonts w:eastAsia="Guttman Hodes" w:hint="cs"/>
          <w:rtl/>
        </w:rPr>
        <w:t>אבל ראינו</w:t>
      </w:r>
      <w:r w:rsidRPr="00C97024">
        <w:rPr>
          <w:rStyle w:val="af6"/>
          <w:rFonts w:eastAsia="Guttman Hodes" w:hint="cs"/>
          <w:rtl/>
        </w:rPr>
        <w:t>])</w:t>
      </w:r>
      <w:r>
        <w:rPr>
          <w:rFonts w:hint="cs"/>
          <w:rtl/>
        </w:rPr>
        <w:t xml:space="preserve"> בדעת </w:t>
      </w:r>
      <w:r w:rsidRPr="0006647A">
        <w:rPr>
          <w:rStyle w:val="af8"/>
          <w:rFonts w:hint="cs"/>
          <w:rtl/>
        </w:rPr>
        <w:t>הר"י מגאש</w:t>
      </w:r>
      <w:r>
        <w:rPr>
          <w:rFonts w:hint="cs"/>
          <w:rtl/>
        </w:rPr>
        <w:t xml:space="preserve"> דדברי רבינא לא נדחו למסקנא, ונשאר תירוץ רבינא על כל הקושיות על רבא בגמ' לעיל </w:t>
      </w:r>
      <w:r w:rsidRPr="0036493F">
        <w:rPr>
          <w:rStyle w:val="af6"/>
          <w:rFonts w:eastAsia="Guttman Hodes" w:hint="cs"/>
          <w:rtl/>
        </w:rPr>
        <w:t>(יח.)</w:t>
      </w:r>
      <w:r>
        <w:rPr>
          <w:rFonts w:hint="cs"/>
          <w:rtl/>
        </w:rPr>
        <w:t xml:space="preserve">, דבכל המשניות מותר לסמוך לרבא כ"ז שעדיין לא בא המזיק, וכשיבא המזיק צריך להרחיק, כיון דהבא לסמוך אינו סומך, וכתב </w:t>
      </w:r>
      <w:r w:rsidRPr="00202E18">
        <w:rPr>
          <w:rStyle w:val="af8"/>
          <w:rFonts w:hint="cs"/>
          <w:rtl/>
        </w:rPr>
        <w:t>הרמב"ן</w:t>
      </w:r>
      <w:r>
        <w:rPr>
          <w:rFonts w:hint="cs"/>
          <w:rtl/>
        </w:rPr>
        <w:t xml:space="preserve"> דלפי"ז מבוארת כל הסוגיא כהוגן.</w:t>
      </w:r>
    </w:p>
    <w:p w14:paraId="14D1B696" w14:textId="77777777" w:rsidR="000F0DFF" w:rsidRDefault="000F0DFF" w:rsidP="000F0DFF">
      <w:pPr>
        <w:pStyle w:val="1"/>
        <w:rPr>
          <w:rtl/>
        </w:rPr>
      </w:pPr>
      <w:bookmarkStart w:id="2623" w:name="_Toc73006239"/>
      <w:r>
        <w:rPr>
          <w:rFonts w:hint="cs"/>
          <w:rtl/>
        </w:rPr>
        <w:lastRenderedPageBreak/>
        <w:t>בי' החזו"א ברמב"ן דלכו"ע בתרוויהו מזקי כופין זא"ז להרחיק</w:t>
      </w:r>
      <w:bookmarkEnd w:id="2623"/>
    </w:p>
    <w:p w14:paraId="4C5656AF" w14:textId="77777777" w:rsidR="000F0DFF" w:rsidRDefault="000F0DFF" w:rsidP="000F0DFF">
      <w:pPr>
        <w:pStyle w:val="a2"/>
      </w:pPr>
      <w:bookmarkStart w:id="2624" w:name="_Toc73006240"/>
      <w:bookmarkStart w:id="2625" w:name="_Toc72701680"/>
      <w:r>
        <w:rPr>
          <w:rFonts w:hint="cs"/>
          <w:rtl/>
        </w:rPr>
        <w:t>בי' החזו"א ברמב"ן בתי' הגמ' דלר"י תרוויהו מזקי וכופין זא"ז להרחיק ורבנן מודו לעיקר הסברא</w:t>
      </w:r>
      <w:bookmarkEnd w:id="2624"/>
    </w:p>
    <w:p w14:paraId="27484846" w14:textId="44D42FE5" w:rsidR="000F0DFF" w:rsidRDefault="000F0DFF" w:rsidP="0008214F">
      <w:pPr>
        <w:pStyle w:val="a"/>
        <w:rPr>
          <w:rtl/>
        </w:rPr>
      </w:pPr>
      <w:r>
        <w:rPr>
          <w:rFonts w:hint="cs"/>
          <w:rtl/>
        </w:rPr>
        <w:t xml:space="preserve">במ"ש </w:t>
      </w:r>
      <w:r>
        <w:rPr>
          <w:rStyle w:val="af8"/>
          <w:rFonts w:hint="cs"/>
          <w:rtl/>
        </w:rPr>
        <w:t>הרמב"ן</w:t>
      </w:r>
      <w:r w:rsidRPr="00E01B42">
        <w:rPr>
          <w:rStyle w:val="af8"/>
          <w:rFonts w:hint="cs"/>
          <w:rtl/>
        </w:rPr>
        <w:t xml:space="preserve"> </w:t>
      </w:r>
      <w:r w:rsidRPr="00E31A28">
        <w:rPr>
          <w:rStyle w:val="af6"/>
          <w:rFonts w:eastAsia="Guttman Hodes" w:hint="cs"/>
          <w:rtl/>
        </w:rPr>
        <w:t xml:space="preserve">(עי' אות </w:t>
      </w:r>
      <w:r w:rsidRPr="00E31A28">
        <w:rPr>
          <w:rStyle w:val="af6"/>
          <w:rFonts w:eastAsia="Guttman Hodes"/>
          <w:rtl/>
        </w:rPr>
        <w:fldChar w:fldCharType="begin"/>
      </w:r>
      <w:r w:rsidRPr="00E31A28">
        <w:rPr>
          <w:rStyle w:val="af6"/>
          <w:rFonts w:eastAsia="Guttman Hodes"/>
          <w:rtl/>
        </w:rPr>
        <w:instrText xml:space="preserve"> </w:instrText>
      </w:r>
      <w:r w:rsidRPr="00E31A28">
        <w:rPr>
          <w:rStyle w:val="af6"/>
          <w:rFonts w:eastAsia="Guttman Hodes" w:hint="cs"/>
        </w:rPr>
        <w:instrText>REF</w:instrText>
      </w:r>
      <w:r w:rsidRPr="00E31A28">
        <w:rPr>
          <w:rStyle w:val="af6"/>
          <w:rFonts w:eastAsia="Guttman Hodes" w:hint="cs"/>
          <w:rtl/>
        </w:rPr>
        <w:instrText xml:space="preserve"> _</w:instrText>
      </w:r>
      <w:r w:rsidRPr="00E31A28">
        <w:rPr>
          <w:rStyle w:val="af6"/>
          <w:rFonts w:eastAsia="Guttman Hodes" w:hint="cs"/>
        </w:rPr>
        <w:instrText>Ref72923735 \r \h</w:instrText>
      </w:r>
      <w:r w:rsidRPr="00E31A28">
        <w:rPr>
          <w:rStyle w:val="af6"/>
          <w:rFonts w:eastAsia="Guttman Hodes"/>
          <w:rtl/>
        </w:rPr>
        <w:instrText xml:space="preserve"> </w:instrText>
      </w:r>
      <w:r w:rsidRPr="00E31A28">
        <w:rPr>
          <w:rStyle w:val="af6"/>
          <w:rFonts w:eastAsia="Guttman Hodes"/>
          <w:rtl/>
        </w:rPr>
      </w:r>
      <w:r w:rsidRPr="00E31A28">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E31A28">
        <w:rPr>
          <w:rStyle w:val="af6"/>
          <w:rFonts w:eastAsia="Guttman Hodes"/>
          <w:rtl/>
        </w:rPr>
        <w:fldChar w:fldCharType="end"/>
      </w:r>
      <w:r>
        <w:rPr>
          <w:rFonts w:hint="cs"/>
          <w:rtl/>
        </w:rPr>
        <w:t xml:space="preserve"> בשם </w:t>
      </w:r>
      <w:r w:rsidRPr="006E06BA">
        <w:rPr>
          <w:rStyle w:val="af8"/>
          <w:rFonts w:hint="cs"/>
          <w:rtl/>
        </w:rPr>
        <w:t>הר"י מגאש</w:t>
      </w:r>
      <w:r>
        <w:rPr>
          <w:rFonts w:hint="cs"/>
          <w:rtl/>
        </w:rPr>
        <w:t xml:space="preserve"> בתי' דלר"י על המזיק להרחיק את עצמו, וכיון דתרוויהו מזקי אהדדי, שניהם כופין זה את זה להרחיק חצי ההרחקה ביאר </w:t>
      </w:r>
      <w:r w:rsidRPr="00E01B42">
        <w:rPr>
          <w:rStyle w:val="af8"/>
          <w:rFonts w:hint="cs"/>
          <w:rtl/>
        </w:rPr>
        <w:t>החזו"א</w:t>
      </w:r>
      <w:r w:rsidRPr="00E01B42">
        <w:rPr>
          <w:rStyle w:val="af6"/>
          <w:rFonts w:eastAsia="Guttman Hodes" w:hint="cs"/>
          <w:rtl/>
        </w:rPr>
        <w:t xml:space="preserve"> (ב"ב סי' י' סק"</w:t>
      </w:r>
      <w:r>
        <w:rPr>
          <w:rStyle w:val="af6"/>
          <w:rFonts w:eastAsia="Guttman Hodes" w:hint="cs"/>
          <w:rtl/>
        </w:rPr>
        <w:t>ד סוד"ה ורמב"ן</w:t>
      </w:r>
      <w:r w:rsidRPr="00E01B42">
        <w:rPr>
          <w:rStyle w:val="af6"/>
          <w:rFonts w:eastAsia="Guttman Hodes" w:hint="cs"/>
          <w:rtl/>
        </w:rPr>
        <w:t>)</w:t>
      </w:r>
      <w:r>
        <w:rPr>
          <w:rFonts w:hint="cs"/>
          <w:rtl/>
        </w:rPr>
        <w:t xml:space="preserve"> דכוונת הגמ' לתרץ דלר"י לא אמרינן דהחרדל אינו נחשב למזיק כלל, אלא תרוויהו מזקי אהדדי, וא"כ א"א לחייב את השני להרחיק את כל ההרחקה, וכן א"א לחייב את הראשון להרחיק את חצי ההרחקה, דהא אף השני שסמך אחרון מזיק לראשון, אלא דשניהם כופין זה את זה להרחיק חצי, והוסיף </w:t>
      </w:r>
      <w:r w:rsidRPr="005E066F">
        <w:rPr>
          <w:rStyle w:val="af8"/>
          <w:rFonts w:hint="cs"/>
          <w:rtl/>
        </w:rPr>
        <w:t>החזו"א</w:t>
      </w:r>
      <w:r>
        <w:rPr>
          <w:rFonts w:hint="cs"/>
          <w:rtl/>
        </w:rPr>
        <w:t xml:space="preserve"> דאף רבנן  מודים לר"י במקום דתרוויהו מזקי אהדדי, אלא דס"ל לרבנן דהדבורים לא מזקי לחרדל.</w:t>
      </w:r>
    </w:p>
    <w:p w14:paraId="1B0970F6" w14:textId="77777777" w:rsidR="000F0DFF" w:rsidRPr="00A21281" w:rsidRDefault="000F0DFF" w:rsidP="000F0DFF">
      <w:pPr>
        <w:pStyle w:val="a2"/>
        <w:rPr>
          <w:rtl/>
        </w:rPr>
      </w:pPr>
      <w:bookmarkStart w:id="2626" w:name="_Toc73006241"/>
      <w:r>
        <w:rPr>
          <w:rFonts w:hint="cs"/>
          <w:rtl/>
        </w:rPr>
        <w:t>בי' החזו"א דכוונת רבינא "קסברי רבנן" דמדברי ר"י ברבנן מוכח דבתרוויהו מזקי כופין זא"ז</w:t>
      </w:r>
      <w:bookmarkEnd w:id="2626"/>
    </w:p>
    <w:p w14:paraId="543F4470" w14:textId="77777777" w:rsidR="000F0DFF" w:rsidRDefault="000F0DFF" w:rsidP="0008214F">
      <w:pPr>
        <w:pStyle w:val="a"/>
        <w:rPr>
          <w:rtl/>
        </w:rPr>
      </w:pPr>
      <w:r>
        <w:rPr>
          <w:rFonts w:hint="cs"/>
          <w:rtl/>
        </w:rPr>
        <w:t xml:space="preserve">וביאר </w:t>
      </w:r>
      <w:r w:rsidRPr="002237B6">
        <w:rPr>
          <w:rStyle w:val="af8"/>
          <w:rFonts w:hint="cs"/>
          <w:rtl/>
        </w:rPr>
        <w:t>החזו"א</w:t>
      </w:r>
      <w:r>
        <w:rPr>
          <w:rFonts w:hint="cs"/>
          <w:rtl/>
        </w:rPr>
        <w:t xml:space="preserve"> דלפי תירוץ הגמ' דלר"י על המזיק להרחיק את עצמו, הא דאמר רבינא "קסברי רבנן", כוונתו לומר דכן דעת ר"י לפי מה שאמר לדבריהם דרבנן, דבתרוויהו מזקי היה להם להתיר לחרדל לסמוך, כמו בגפת שהוא רק מזיק ואינו ניזק, דמותר לראשון לסמוך וכשיבא הניזק ירחיק, ה"ה בחרדל ודבורים דתרוויהו מזקי, דלדעת רבנן אינם יכולים לכפות זה את זה להרחיק.</w:t>
      </w:r>
    </w:p>
    <w:p w14:paraId="1A3169F0" w14:textId="77777777" w:rsidR="000F0DFF" w:rsidRPr="00765D74" w:rsidRDefault="000F0DFF" w:rsidP="000F0DFF">
      <w:pPr>
        <w:pStyle w:val="1"/>
        <w:rPr>
          <w:rtl/>
        </w:rPr>
      </w:pPr>
      <w:bookmarkStart w:id="2627" w:name="_Toc73006242"/>
      <w:r>
        <w:rPr>
          <w:rFonts w:hint="cs"/>
          <w:rtl/>
        </w:rPr>
        <w:t>בי' החזו"א דבסמך בהיתר נח' הרמב"ן ותוס' אי אח"כ מרחיק</w:t>
      </w:r>
      <w:bookmarkEnd w:id="2627"/>
    </w:p>
    <w:p w14:paraId="74B9C937" w14:textId="77777777" w:rsidR="000F0DFF" w:rsidRPr="00B5339A" w:rsidRDefault="000F0DFF" w:rsidP="000F0DFF">
      <w:pPr>
        <w:pStyle w:val="a2"/>
      </w:pPr>
      <w:bookmarkStart w:id="2628" w:name="_Toc73006243"/>
      <w:r>
        <w:rPr>
          <w:rFonts w:hint="cs"/>
          <w:rtl/>
        </w:rPr>
        <w:t>דברי החזו"א דלרמב"ן מותר לסמוך מזיק ואח"כ מרחיק ולתוס' כל שסמך בהיתר לא מרחיק</w:t>
      </w:r>
      <w:bookmarkEnd w:id="2628"/>
    </w:p>
    <w:p w14:paraId="1669498E" w14:textId="3BD921DB" w:rsidR="000F0DFF" w:rsidRPr="0011091D" w:rsidRDefault="000F0DFF" w:rsidP="0008214F">
      <w:pPr>
        <w:pStyle w:val="a"/>
      </w:pPr>
      <w:r>
        <w:rPr>
          <w:rFonts w:hint="cs"/>
          <w:rtl/>
        </w:rPr>
        <w:t>וכתב</w:t>
      </w:r>
      <w:r w:rsidRPr="00C16CB8">
        <w:rPr>
          <w:rStyle w:val="af8"/>
          <w:rFonts w:hint="cs"/>
          <w:rtl/>
        </w:rPr>
        <w:t xml:space="preserve"> </w:t>
      </w:r>
      <w:r w:rsidRPr="00E01B42">
        <w:rPr>
          <w:rStyle w:val="af8"/>
          <w:rFonts w:hint="cs"/>
          <w:rtl/>
        </w:rPr>
        <w:t>החזו"א</w:t>
      </w:r>
      <w:r w:rsidRPr="00786A39">
        <w:rPr>
          <w:rStyle w:val="af6"/>
          <w:rFonts w:eastAsia="Guttman Hodes" w:hint="cs"/>
          <w:rtl/>
        </w:rPr>
        <w:t xml:space="preserve"> (ב"ב סי' י' סק"ד ונקטינן) </w:t>
      </w:r>
      <w:r>
        <w:rPr>
          <w:rFonts w:hint="cs"/>
          <w:rtl/>
        </w:rPr>
        <w:t xml:space="preserve">דלפי"ז מבואר דלדעת </w:t>
      </w:r>
      <w:r w:rsidRPr="002237B6">
        <w:rPr>
          <w:rStyle w:val="af8"/>
          <w:rFonts w:hint="cs"/>
          <w:rtl/>
        </w:rPr>
        <w:t>הרמב"ן</w:t>
      </w:r>
      <w:r>
        <w:rPr>
          <w:rFonts w:hint="cs"/>
          <w:rtl/>
        </w:rPr>
        <w:t xml:space="preserve"> </w:t>
      </w:r>
      <w:r w:rsidRPr="00786A39">
        <w:rPr>
          <w:rStyle w:val="af6"/>
          <w:rFonts w:eastAsia="Guttman Hodes" w:hint="cs"/>
          <w:rtl/>
        </w:rPr>
        <w:t xml:space="preserve">(עי' אות </w:t>
      </w:r>
      <w:r w:rsidRPr="00786A39">
        <w:rPr>
          <w:rStyle w:val="af6"/>
          <w:rFonts w:eastAsia="Guttman Hodes"/>
          <w:rtl/>
        </w:rPr>
        <w:fldChar w:fldCharType="begin"/>
      </w:r>
      <w:r w:rsidRPr="00786A39">
        <w:rPr>
          <w:rStyle w:val="af6"/>
          <w:rFonts w:eastAsia="Guttman Hodes"/>
          <w:rtl/>
        </w:rPr>
        <w:instrText xml:space="preserve"> </w:instrText>
      </w:r>
      <w:r w:rsidRPr="00786A39">
        <w:rPr>
          <w:rStyle w:val="af6"/>
          <w:rFonts w:eastAsia="Guttman Hodes" w:hint="cs"/>
        </w:rPr>
        <w:instrText>REF</w:instrText>
      </w:r>
      <w:r w:rsidRPr="00786A39">
        <w:rPr>
          <w:rStyle w:val="af6"/>
          <w:rFonts w:eastAsia="Guttman Hodes" w:hint="cs"/>
          <w:rtl/>
        </w:rPr>
        <w:instrText xml:space="preserve"> _</w:instrText>
      </w:r>
      <w:r w:rsidRPr="00786A39">
        <w:rPr>
          <w:rStyle w:val="af6"/>
          <w:rFonts w:eastAsia="Guttman Hodes" w:hint="cs"/>
        </w:rPr>
        <w:instrText>Ref72923735 \r \h</w:instrText>
      </w:r>
      <w:r w:rsidRPr="00786A39">
        <w:rPr>
          <w:rStyle w:val="af6"/>
          <w:rFonts w:eastAsia="Guttman Hodes"/>
          <w:rtl/>
        </w:rPr>
        <w:instrText xml:space="preserve"> </w:instrText>
      </w:r>
      <w:r w:rsidRPr="00786A39">
        <w:rPr>
          <w:rStyle w:val="af6"/>
          <w:rFonts w:eastAsia="Guttman Hodes"/>
          <w:rtl/>
        </w:rPr>
      </w:r>
      <w:r w:rsidRPr="00786A39">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786A39">
        <w:rPr>
          <w:rStyle w:val="af6"/>
          <w:rFonts w:eastAsia="Guttman Hodes"/>
          <w:rtl/>
        </w:rPr>
        <w:fldChar w:fldCharType="end"/>
      </w:r>
      <w:r>
        <w:rPr>
          <w:rFonts w:hint="cs"/>
          <w:rtl/>
        </w:rPr>
        <w:t xml:space="preserve"> מותר לסמוך גפת בצד המיצר, וכשיבא הניזק אח"כ ירחיק, אבל לדעת </w:t>
      </w:r>
      <w:r w:rsidRPr="002237B6">
        <w:rPr>
          <w:rStyle w:val="af8"/>
          <w:rFonts w:hint="cs"/>
          <w:rtl/>
        </w:rPr>
        <w:t>התוס'</w:t>
      </w:r>
      <w:r>
        <w:rPr>
          <w:rFonts w:hint="cs"/>
          <w:rtl/>
        </w:rPr>
        <w:t xml:space="preserve"> </w:t>
      </w:r>
      <w:r w:rsidRPr="00786A39">
        <w:rPr>
          <w:rStyle w:val="af6"/>
          <w:rFonts w:eastAsia="Guttman Hodes" w:hint="cs"/>
          <w:rtl/>
        </w:rPr>
        <w:t>(ד"ה ואי, הובא בסימן ו' אות כ"ב)</w:t>
      </w:r>
      <w:r>
        <w:rPr>
          <w:rFonts w:hint="cs"/>
          <w:rtl/>
        </w:rPr>
        <w:t xml:space="preserve"> תירוץ רבינא דעל המזיק להרחיק, היינו רק לדעת רבנן דהדבורים לא מזקי לחרדל, אבל ר"י פליג וס"ל דא"צ להרחיק אח"כ, </w:t>
      </w:r>
      <w:r w:rsidRPr="00255562">
        <w:rPr>
          <w:rStyle w:val="afa"/>
          <w:rFonts w:hint="cs"/>
          <w:rtl/>
        </w:rPr>
        <w:t xml:space="preserve">[כדביאר </w:t>
      </w:r>
      <w:r w:rsidRPr="00255562">
        <w:rPr>
          <w:rStyle w:val="affa"/>
          <w:rFonts w:hint="cs"/>
          <w:rtl/>
        </w:rPr>
        <w:t xml:space="preserve">החזו"א </w:t>
      </w:r>
      <w:r w:rsidRPr="00255562">
        <w:rPr>
          <w:rStyle w:val="aff6"/>
          <w:rFonts w:hint="cs"/>
          <w:rtl/>
        </w:rPr>
        <w:t>(ב"ב סי' י' סק"ב ד"ה ואפשר</w:t>
      </w:r>
      <w:r w:rsidRPr="00255562">
        <w:rPr>
          <w:rStyle w:val="aff6"/>
          <w:rtl/>
        </w:rPr>
        <w:t>, הובא בסימן ו' אות כ"ו</w:t>
      </w:r>
      <w:r w:rsidRPr="00255562">
        <w:rPr>
          <w:rStyle w:val="aff6"/>
          <w:rFonts w:hint="cs"/>
          <w:rtl/>
        </w:rPr>
        <w:t xml:space="preserve">) </w:t>
      </w:r>
      <w:r w:rsidRPr="00255562">
        <w:rPr>
          <w:rStyle w:val="affa"/>
          <w:rFonts w:hint="cs"/>
          <w:rtl/>
        </w:rPr>
        <w:t>בתוס'</w:t>
      </w:r>
      <w:r w:rsidRPr="00255562">
        <w:rPr>
          <w:rStyle w:val="afa"/>
          <w:rFonts w:hint="cs"/>
          <w:rtl/>
        </w:rPr>
        <w:t>],</w:t>
      </w:r>
      <w:r>
        <w:rPr>
          <w:rFonts w:hint="cs"/>
          <w:rtl/>
        </w:rPr>
        <w:t xml:space="preserve"> וכתב </w:t>
      </w:r>
      <w:r w:rsidRPr="00255562">
        <w:rPr>
          <w:rStyle w:val="af8"/>
          <w:rFonts w:hint="cs"/>
          <w:rtl/>
        </w:rPr>
        <w:t>החזו"א</w:t>
      </w:r>
      <w:r>
        <w:rPr>
          <w:rFonts w:hint="cs"/>
          <w:rtl/>
        </w:rPr>
        <w:t xml:space="preserve"> דא"כ ס"ל </w:t>
      </w:r>
      <w:r w:rsidRPr="002237B6">
        <w:rPr>
          <w:rStyle w:val="af8"/>
          <w:rFonts w:hint="cs"/>
          <w:rtl/>
        </w:rPr>
        <w:t>להתוס'</w:t>
      </w:r>
      <w:r>
        <w:rPr>
          <w:rFonts w:hint="cs"/>
          <w:rtl/>
        </w:rPr>
        <w:t xml:space="preserve"> דרק לרבנן צריך להרחיק אח"כ, כיון דס"ל לרבנן דאף במקום שאינו גירי דיליה מרחיק, אבל לר"י דכיון שסמך בתחילה בהיתר א"צ להרחיק אח"כ, ועיי"ש במה שהקשה</w:t>
      </w:r>
      <w:r w:rsidRPr="0011091D">
        <w:rPr>
          <w:rStyle w:val="af8"/>
          <w:rFonts w:hint="cs"/>
          <w:rtl/>
        </w:rPr>
        <w:t xml:space="preserve"> </w:t>
      </w:r>
      <w:r w:rsidRPr="00E01B42">
        <w:rPr>
          <w:rStyle w:val="af8"/>
          <w:rFonts w:hint="cs"/>
          <w:rtl/>
        </w:rPr>
        <w:t>החזו"א</w:t>
      </w:r>
      <w:r w:rsidRPr="00786A39">
        <w:rPr>
          <w:rStyle w:val="af6"/>
          <w:rFonts w:eastAsia="Guttman Hodes" w:hint="cs"/>
          <w:rtl/>
        </w:rPr>
        <w:t xml:space="preserve"> (ב"ב סי' י' סק"ד ד"ה ויש)</w:t>
      </w:r>
      <w:r>
        <w:rPr>
          <w:rFonts w:hint="cs"/>
          <w:rtl/>
        </w:rPr>
        <w:t xml:space="preserve"> בזה.</w:t>
      </w:r>
    </w:p>
    <w:p w14:paraId="603788C0" w14:textId="77777777" w:rsidR="000F0DFF" w:rsidRDefault="000F0DFF" w:rsidP="000F0DFF">
      <w:pPr>
        <w:pStyle w:val="afd"/>
        <w:rPr>
          <w:rtl/>
        </w:rPr>
      </w:pPr>
      <w:bookmarkStart w:id="2629" w:name="_Toc73006244"/>
      <w:bookmarkEnd w:id="2625"/>
      <w:r>
        <w:rPr>
          <w:rFonts w:hint="cs"/>
          <w:rtl/>
        </w:rPr>
        <w:t>בי' הגרעק"א בראשונים בסמיכה בהיתר</w:t>
      </w:r>
      <w:bookmarkEnd w:id="2629"/>
    </w:p>
    <w:p w14:paraId="4D86287B" w14:textId="77777777" w:rsidR="000F0DFF" w:rsidRDefault="000F0DFF" w:rsidP="000F0DFF">
      <w:pPr>
        <w:pStyle w:val="1"/>
        <w:rPr>
          <w:rtl/>
        </w:rPr>
      </w:pPr>
      <w:bookmarkStart w:id="2630" w:name="_Toc73006245"/>
      <w:r>
        <w:rPr>
          <w:rFonts w:hint="cs"/>
          <w:rtl/>
        </w:rPr>
        <w:t>בי' הגרעק"א בר"ח ור"ת דבסמך בהיתר א"צ להרחיק אח"כ</w:t>
      </w:r>
      <w:bookmarkEnd w:id="2630"/>
    </w:p>
    <w:p w14:paraId="2ECBE4C1" w14:textId="77777777" w:rsidR="000F0DFF" w:rsidRPr="00690F00" w:rsidRDefault="000F0DFF" w:rsidP="000F0DFF">
      <w:pPr>
        <w:pStyle w:val="a2"/>
        <w:rPr>
          <w:rtl/>
        </w:rPr>
      </w:pPr>
      <w:bookmarkStart w:id="2631" w:name="_Toc73006246"/>
      <w:r>
        <w:rPr>
          <w:rFonts w:hint="cs"/>
          <w:rtl/>
        </w:rPr>
        <w:t>דברי הגרעק"א דלדעת ר"ח ור"ת בתוס' כל שסמך לפני שבנה הניזק כותל א"צ להרחיק אח"כ</w:t>
      </w:r>
      <w:bookmarkEnd w:id="2631"/>
    </w:p>
    <w:p w14:paraId="5F13936F" w14:textId="2DCA4D43" w:rsidR="000F0DFF" w:rsidRDefault="000F0DFF" w:rsidP="0008214F">
      <w:pPr>
        <w:pStyle w:val="a"/>
        <w:rPr>
          <w:rtl/>
        </w:rPr>
      </w:pPr>
      <w:bookmarkStart w:id="2632" w:name="_Ref73006516"/>
      <w:r>
        <w:rPr>
          <w:rFonts w:hint="cs"/>
          <w:rtl/>
        </w:rPr>
        <w:t xml:space="preserve">במ"ש </w:t>
      </w:r>
      <w:r w:rsidRPr="00203AB4">
        <w:rPr>
          <w:rStyle w:val="af8"/>
          <w:rFonts w:hint="cs"/>
          <w:rtl/>
        </w:rPr>
        <w:t>התוס'</w:t>
      </w:r>
      <w:r w:rsidRPr="00E3530A">
        <w:rPr>
          <w:rStyle w:val="af6"/>
          <w:rFonts w:eastAsia="Guttman Hodes" w:hint="cs"/>
          <w:rtl/>
        </w:rPr>
        <w:t xml:space="preserve"> (עי' אות </w:t>
      </w:r>
      <w:r w:rsidRPr="00E3530A">
        <w:rPr>
          <w:rStyle w:val="af6"/>
          <w:rFonts w:eastAsia="Guttman Hodes"/>
          <w:rtl/>
        </w:rPr>
        <w:fldChar w:fldCharType="begin"/>
      </w:r>
      <w:r w:rsidRPr="00E3530A">
        <w:rPr>
          <w:rStyle w:val="af6"/>
          <w:rFonts w:eastAsia="Guttman Hodes"/>
          <w:rtl/>
        </w:rPr>
        <w:instrText xml:space="preserve"> </w:instrText>
      </w:r>
      <w:r w:rsidRPr="00E3530A">
        <w:rPr>
          <w:rStyle w:val="af6"/>
          <w:rFonts w:eastAsia="Guttman Hodes" w:hint="cs"/>
        </w:rPr>
        <w:instrText>REF</w:instrText>
      </w:r>
      <w:r w:rsidRPr="00E3530A">
        <w:rPr>
          <w:rStyle w:val="af6"/>
          <w:rFonts w:eastAsia="Guttman Hodes" w:hint="cs"/>
          <w:rtl/>
        </w:rPr>
        <w:instrText xml:space="preserve"> _</w:instrText>
      </w:r>
      <w:r w:rsidRPr="00E3530A">
        <w:rPr>
          <w:rStyle w:val="af6"/>
          <w:rFonts w:eastAsia="Guttman Hodes" w:hint="cs"/>
        </w:rPr>
        <w:instrText>Ref72856131 \r \h</w:instrText>
      </w:r>
      <w:r w:rsidRPr="00E3530A">
        <w:rPr>
          <w:rStyle w:val="af6"/>
          <w:rFonts w:eastAsia="Guttman Hodes"/>
          <w:rtl/>
        </w:rPr>
        <w:instrText xml:space="preserve"> </w:instrText>
      </w:r>
      <w:r w:rsidRPr="00E3530A">
        <w:rPr>
          <w:rStyle w:val="af6"/>
          <w:rFonts w:eastAsia="Guttman Hodes"/>
          <w:rtl/>
        </w:rPr>
      </w:r>
      <w:r w:rsidRPr="00E3530A">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E3530A">
        <w:rPr>
          <w:rStyle w:val="af6"/>
          <w:rFonts w:eastAsia="Guttman Hodes"/>
          <w:rtl/>
        </w:rPr>
        <w:fldChar w:fldCharType="end"/>
      </w:r>
      <w:r>
        <w:rPr>
          <w:rFonts w:hint="cs"/>
          <w:rtl/>
        </w:rPr>
        <w:t xml:space="preserve"> בשם </w:t>
      </w:r>
      <w:r w:rsidRPr="00203AB4">
        <w:rPr>
          <w:rStyle w:val="af8"/>
          <w:rFonts w:hint="cs"/>
          <w:rtl/>
        </w:rPr>
        <w:t>ר"ח ור"ת</w:t>
      </w:r>
      <w:r>
        <w:rPr>
          <w:rFonts w:hint="cs"/>
          <w:rtl/>
        </w:rPr>
        <w:t xml:space="preserve"> דלמסקנא הגמ' חוזרת בה מכל התירוצים על רבא, ומודה רבא לאביי דאף לרבנן מותר לסמוך בכל הנזיקין חוץ מבור שיש בו את סברת "כל מרא ומרא דקא מחית קא מרפית לה לארעי", כתב </w:t>
      </w:r>
      <w:r w:rsidRPr="00451E1D">
        <w:rPr>
          <w:rStyle w:val="af8"/>
          <w:rFonts w:hint="cs"/>
          <w:rtl/>
        </w:rPr>
        <w:t>הגרעק"א בקונ'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בענין</w:t>
      </w:r>
      <w:r w:rsidRPr="00E91C6E">
        <w:rPr>
          <w:rStyle w:val="af6"/>
          <w:rFonts w:eastAsia="Guttman Hodes" w:hint="cs"/>
          <w:rtl/>
        </w:rPr>
        <w:t>)</w:t>
      </w:r>
      <w:r>
        <w:rPr>
          <w:rFonts w:hint="cs"/>
          <w:rtl/>
        </w:rPr>
        <w:t xml:space="preserve"> דמבואר מדבריהם דכל שסמך לפני שבנה השני את הכותל, א"צ להרחיק אף לאחר שבא הניזק ובנה כותל.</w:t>
      </w:r>
      <w:bookmarkEnd w:id="2632"/>
    </w:p>
    <w:p w14:paraId="0D0BE291" w14:textId="77777777" w:rsidR="000F0DFF" w:rsidRDefault="000F0DFF" w:rsidP="000F0DFF">
      <w:pPr>
        <w:pStyle w:val="a2"/>
        <w:rPr>
          <w:rtl/>
        </w:rPr>
      </w:pPr>
      <w:bookmarkStart w:id="2633" w:name="_Toc73006247"/>
      <w:r>
        <w:rPr>
          <w:rFonts w:hint="cs"/>
          <w:rtl/>
        </w:rPr>
        <w:t>הוכחת הגרעק"א דאח"כ א"צ להרחיק מהא דבעל דבורים לא מרחיק כשסמך חרדל לרבנן ולר"י</w:t>
      </w:r>
      <w:bookmarkEnd w:id="2633"/>
    </w:p>
    <w:p w14:paraId="1BFF94F7" w14:textId="15123741" w:rsidR="000F0DFF" w:rsidRDefault="000F0DFF" w:rsidP="0008214F">
      <w:pPr>
        <w:pStyle w:val="a"/>
        <w:rPr>
          <w:rtl/>
        </w:rPr>
      </w:pPr>
      <w:r>
        <w:rPr>
          <w:rFonts w:hint="cs"/>
          <w:rtl/>
        </w:rPr>
        <w:t xml:space="preserve">והביא </w:t>
      </w:r>
      <w:r w:rsidRPr="00451E1D">
        <w:rPr>
          <w:rStyle w:val="af8"/>
          <w:rFonts w:hint="cs"/>
          <w:rtl/>
        </w:rPr>
        <w:t>הגרעק"א בקונ'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וראיה) </w:t>
      </w:r>
      <w:r>
        <w:rPr>
          <w:rFonts w:hint="cs"/>
          <w:rtl/>
        </w:rPr>
        <w:t xml:space="preserve">ראיה דהא לביאור </w:t>
      </w:r>
      <w:r w:rsidRPr="00203AB4">
        <w:rPr>
          <w:rStyle w:val="af8"/>
          <w:rFonts w:hint="cs"/>
          <w:rtl/>
        </w:rPr>
        <w:t>ר"ח ור"ת</w:t>
      </w:r>
      <w:r>
        <w:rPr>
          <w:rFonts w:hint="cs"/>
          <w:rtl/>
        </w:rPr>
        <w:t xml:space="preserve"> ר"י מתיר בחרדל, כיון שבעל הדבורים סמך בתחילה וא"צ להרחיק, אח"כ ולכן מותר גם לחרדל לסמוך, ומוכח דבעל הדבורים א"צ להרחיק אף לאחר שסמך בעל החרדל, ורבנן לא פליגי על ר"י בזה, וכ"מ דאמרינן דלרבנן הדבורים לא מזיק </w:t>
      </w:r>
      <w:r>
        <w:rPr>
          <w:rFonts w:hint="cs"/>
          <w:rtl/>
        </w:rPr>
        <w:t xml:space="preserve">לחרדל, הוא כיון דאי מזקי אף לרבנן מותר לבעל החרדל לסמוך, כדביארו </w:t>
      </w:r>
      <w:r w:rsidRPr="00203AB4">
        <w:rPr>
          <w:rStyle w:val="af8"/>
          <w:rFonts w:hint="cs"/>
          <w:rtl/>
        </w:rPr>
        <w:t>התוס'</w:t>
      </w:r>
      <w:r>
        <w:rPr>
          <w:rFonts w:hint="cs"/>
          <w:rtl/>
        </w:rPr>
        <w:t xml:space="preserve"> </w:t>
      </w:r>
      <w:r w:rsidRPr="00E3530A">
        <w:rPr>
          <w:rStyle w:val="af6"/>
          <w:rFonts w:eastAsia="Guttman Hodes" w:hint="cs"/>
          <w:rtl/>
        </w:rPr>
        <w:t xml:space="preserve">(עי' אות </w:t>
      </w:r>
      <w:r w:rsidRPr="00E3530A">
        <w:rPr>
          <w:rStyle w:val="af6"/>
          <w:rFonts w:eastAsia="Guttman Hodes"/>
          <w:rtl/>
        </w:rPr>
        <w:fldChar w:fldCharType="begin"/>
      </w:r>
      <w:r w:rsidRPr="00E3530A">
        <w:rPr>
          <w:rStyle w:val="af6"/>
          <w:rFonts w:eastAsia="Guttman Hodes"/>
          <w:rtl/>
        </w:rPr>
        <w:instrText xml:space="preserve"> </w:instrText>
      </w:r>
      <w:r w:rsidRPr="00E3530A">
        <w:rPr>
          <w:rStyle w:val="af6"/>
          <w:rFonts w:eastAsia="Guttman Hodes" w:hint="cs"/>
        </w:rPr>
        <w:instrText>REF</w:instrText>
      </w:r>
      <w:r w:rsidRPr="00E3530A">
        <w:rPr>
          <w:rStyle w:val="af6"/>
          <w:rFonts w:eastAsia="Guttman Hodes" w:hint="cs"/>
          <w:rtl/>
        </w:rPr>
        <w:instrText xml:space="preserve"> _</w:instrText>
      </w:r>
      <w:r w:rsidRPr="00E3530A">
        <w:rPr>
          <w:rStyle w:val="af6"/>
          <w:rFonts w:eastAsia="Guttman Hodes" w:hint="cs"/>
        </w:rPr>
        <w:instrText>Ref73006568 \r \h</w:instrText>
      </w:r>
      <w:r w:rsidRPr="00E3530A">
        <w:rPr>
          <w:rStyle w:val="af6"/>
          <w:rFonts w:eastAsia="Guttman Hodes"/>
          <w:rtl/>
        </w:rPr>
        <w:instrText xml:space="preserve"> </w:instrText>
      </w:r>
      <w:r w:rsidRPr="00E3530A">
        <w:rPr>
          <w:rStyle w:val="af6"/>
          <w:rFonts w:eastAsia="Guttman Hodes"/>
          <w:rtl/>
        </w:rPr>
      </w:r>
      <w:r w:rsidRPr="00E3530A">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E3530A">
        <w:rPr>
          <w:rStyle w:val="af6"/>
          <w:rFonts w:eastAsia="Guttman Hodes"/>
          <w:rtl/>
        </w:rPr>
        <w:fldChar w:fldCharType="end"/>
      </w:r>
      <w:r>
        <w:rPr>
          <w:rFonts w:hint="cs"/>
          <w:rtl/>
        </w:rPr>
        <w:t>, אך גם לדעת רבנן אין הראשון צריך להרחיק כשסמך בהיתר.</w:t>
      </w:r>
    </w:p>
    <w:p w14:paraId="37029BBA" w14:textId="77777777" w:rsidR="000F0DFF" w:rsidRDefault="000F0DFF" w:rsidP="000F0DFF">
      <w:pPr>
        <w:pStyle w:val="a2"/>
        <w:rPr>
          <w:rtl/>
        </w:rPr>
      </w:pPr>
      <w:bookmarkStart w:id="2634" w:name="_Toc73006248"/>
      <w:r>
        <w:rPr>
          <w:rFonts w:hint="cs"/>
          <w:rtl/>
        </w:rPr>
        <w:t>דברי הגרעק"א דאפש"ל דרק לר"י דתרוויהו מזקי אין החרדל מחייב את הראשון להרחיק</w:t>
      </w:r>
      <w:bookmarkEnd w:id="2634"/>
    </w:p>
    <w:p w14:paraId="7A1CF9CC" w14:textId="502A25E7" w:rsidR="000F0DFF" w:rsidRDefault="000F0DFF" w:rsidP="0008214F">
      <w:pPr>
        <w:pStyle w:val="a"/>
        <w:rPr>
          <w:rtl/>
        </w:rPr>
      </w:pPr>
      <w:r>
        <w:rPr>
          <w:rFonts w:hint="cs"/>
          <w:rtl/>
        </w:rPr>
        <w:t xml:space="preserve">וכתב </w:t>
      </w:r>
      <w:r w:rsidRPr="00451E1D">
        <w:rPr>
          <w:rStyle w:val="af8"/>
          <w:rFonts w:hint="cs"/>
          <w:rtl/>
        </w:rPr>
        <w:t>הגרעק"א בקונ' במילי דנזיקין</w:t>
      </w:r>
      <w:r>
        <w:rPr>
          <w:rFonts w:hint="cs"/>
          <w:rtl/>
        </w:rPr>
        <w:t xml:space="preserve"> דאף שאפשר לדחות דכ"מ דמבואר מדברי ר"י דבעל הדבורים א"צ להרחיק, הוא רק כיון שהחרדל ג"כ מזיק לדבורים, ואסור לו לסמוך, וא"כ כל שסמך אינו יכול לחייב את בעל הדבורים להרחיק, אבל במקום שרק אחד מזיק, וסמך לפני שבא הניזק, אפש"ל דאח"כ כשבא הניזק עליו להרחיק, כדכתבו </w:t>
      </w:r>
      <w:r w:rsidRPr="00203AB4">
        <w:rPr>
          <w:rStyle w:val="af8"/>
          <w:rFonts w:hint="cs"/>
          <w:rtl/>
        </w:rPr>
        <w:t>התוס'</w:t>
      </w:r>
      <w:r>
        <w:rPr>
          <w:rFonts w:hint="cs"/>
          <w:rtl/>
        </w:rPr>
        <w:t xml:space="preserve"> </w:t>
      </w:r>
      <w:r w:rsidRPr="00203AB4">
        <w:rPr>
          <w:rStyle w:val="af8"/>
          <w:rFonts w:hint="cs"/>
          <w:rtl/>
        </w:rPr>
        <w:t>התוס'</w:t>
      </w:r>
      <w:r>
        <w:rPr>
          <w:rFonts w:hint="cs"/>
          <w:rtl/>
        </w:rPr>
        <w:t xml:space="preserve"> </w:t>
      </w:r>
      <w:r w:rsidRPr="00E3530A">
        <w:rPr>
          <w:rStyle w:val="af6"/>
          <w:rFonts w:eastAsia="Guttman Hodes" w:hint="cs"/>
          <w:rtl/>
        </w:rPr>
        <w:t xml:space="preserve">(עי' אות </w:t>
      </w:r>
      <w:r w:rsidRPr="00E3530A">
        <w:rPr>
          <w:rStyle w:val="af6"/>
          <w:rFonts w:eastAsia="Guttman Hodes"/>
          <w:rtl/>
        </w:rPr>
        <w:fldChar w:fldCharType="begin"/>
      </w:r>
      <w:r w:rsidRPr="00E3530A">
        <w:rPr>
          <w:rStyle w:val="af6"/>
          <w:rFonts w:eastAsia="Guttman Hodes"/>
          <w:rtl/>
        </w:rPr>
        <w:instrText xml:space="preserve"> </w:instrText>
      </w:r>
      <w:r w:rsidRPr="00E3530A">
        <w:rPr>
          <w:rStyle w:val="af6"/>
          <w:rFonts w:eastAsia="Guttman Hodes" w:hint="cs"/>
        </w:rPr>
        <w:instrText>REF</w:instrText>
      </w:r>
      <w:r w:rsidRPr="00E3530A">
        <w:rPr>
          <w:rStyle w:val="af6"/>
          <w:rFonts w:eastAsia="Guttman Hodes" w:hint="cs"/>
          <w:rtl/>
        </w:rPr>
        <w:instrText xml:space="preserve"> _</w:instrText>
      </w:r>
      <w:r w:rsidRPr="00E3530A">
        <w:rPr>
          <w:rStyle w:val="af6"/>
          <w:rFonts w:eastAsia="Guttman Hodes" w:hint="cs"/>
        </w:rPr>
        <w:instrText>Ref73006568 \r \h</w:instrText>
      </w:r>
      <w:r w:rsidRPr="00E3530A">
        <w:rPr>
          <w:rStyle w:val="af6"/>
          <w:rFonts w:eastAsia="Guttman Hodes"/>
          <w:rtl/>
        </w:rPr>
        <w:instrText xml:space="preserve"> </w:instrText>
      </w:r>
      <w:r w:rsidRPr="00E3530A">
        <w:rPr>
          <w:rStyle w:val="af6"/>
          <w:rFonts w:eastAsia="Guttman Hodes"/>
          <w:rtl/>
        </w:rPr>
      </w:r>
      <w:r w:rsidRPr="00E3530A">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E3530A">
        <w:rPr>
          <w:rStyle w:val="af6"/>
          <w:rFonts w:eastAsia="Guttman Hodes"/>
          <w:rtl/>
        </w:rPr>
        <w:fldChar w:fldCharType="end"/>
      </w:r>
      <w:r>
        <w:rPr>
          <w:rFonts w:hint="cs"/>
          <w:rtl/>
        </w:rPr>
        <w:t xml:space="preserve"> בדין לוקח בהו"א דהשני צריך להרחיק את כל ההרחקה. </w:t>
      </w:r>
      <w:r w:rsidRPr="00F05BD1">
        <w:rPr>
          <w:rStyle w:val="afa"/>
          <w:rFonts w:hint="cs"/>
          <w:rtl/>
        </w:rPr>
        <w:t>[ורק כיון שבעל הדבורים סמך שלא כהוגן אין בעל החרדל צריך להרחיק].</w:t>
      </w:r>
    </w:p>
    <w:p w14:paraId="44A7EF09" w14:textId="77777777" w:rsidR="000F0DFF" w:rsidRDefault="000F0DFF" w:rsidP="000F0DFF">
      <w:pPr>
        <w:pStyle w:val="a2"/>
        <w:rPr>
          <w:rtl/>
        </w:rPr>
      </w:pPr>
      <w:bookmarkStart w:id="2635" w:name="_Toc73006249"/>
      <w:r>
        <w:rPr>
          <w:rFonts w:hint="cs"/>
          <w:rtl/>
        </w:rPr>
        <w:t>דחיית הגרעק"א דבלוקח אין לראשון שם מזיק אבל בסמך בהיתר הוא מזיק ואפ"ה א"צ להרחיק</w:t>
      </w:r>
      <w:bookmarkEnd w:id="2635"/>
    </w:p>
    <w:p w14:paraId="798A03B5" w14:textId="32239902" w:rsidR="000F0DFF" w:rsidRDefault="000F0DFF" w:rsidP="0008214F">
      <w:pPr>
        <w:pStyle w:val="a"/>
        <w:rPr>
          <w:rtl/>
        </w:rPr>
      </w:pPr>
      <w:r>
        <w:rPr>
          <w:rFonts w:hint="cs"/>
          <w:rtl/>
        </w:rPr>
        <w:t xml:space="preserve">אך כתב </w:t>
      </w:r>
      <w:r w:rsidRPr="00451E1D">
        <w:rPr>
          <w:rStyle w:val="af8"/>
          <w:rFonts w:hint="cs"/>
          <w:rtl/>
        </w:rPr>
        <w:t>הגרעק"א בקונ' במילי דנזיקין</w:t>
      </w:r>
      <w:r>
        <w:rPr>
          <w:rFonts w:hint="cs"/>
          <w:rtl/>
        </w:rPr>
        <w:t xml:space="preserve"> דדוחק לחלק ולומר דרק כשגם השני מזיק א"צ הראשון להרחיק, דהא כיון שמותר לבעל החרדל לסמוך, ממילא על הראשון להרחיק חצי ההרחקה, ולא דמי למ"ש </w:t>
      </w:r>
      <w:r w:rsidRPr="00203AB4">
        <w:rPr>
          <w:rStyle w:val="af8"/>
          <w:rFonts w:hint="cs"/>
          <w:rtl/>
        </w:rPr>
        <w:t>התוס'</w:t>
      </w:r>
      <w:r>
        <w:rPr>
          <w:rFonts w:hint="cs"/>
          <w:rtl/>
        </w:rPr>
        <w:t xml:space="preserve"> </w:t>
      </w:r>
      <w:r w:rsidRPr="00E3530A">
        <w:rPr>
          <w:rStyle w:val="af6"/>
          <w:rFonts w:eastAsia="Guttman Hodes" w:hint="cs"/>
          <w:rtl/>
        </w:rPr>
        <w:t xml:space="preserve">(עי' אות </w:t>
      </w:r>
      <w:r w:rsidRPr="00E3530A">
        <w:rPr>
          <w:rStyle w:val="af6"/>
          <w:rFonts w:eastAsia="Guttman Hodes"/>
          <w:rtl/>
        </w:rPr>
        <w:fldChar w:fldCharType="begin"/>
      </w:r>
      <w:r w:rsidRPr="00E3530A">
        <w:rPr>
          <w:rStyle w:val="af6"/>
          <w:rFonts w:eastAsia="Guttman Hodes"/>
          <w:rtl/>
        </w:rPr>
        <w:instrText xml:space="preserve"> </w:instrText>
      </w:r>
      <w:r w:rsidRPr="00E3530A">
        <w:rPr>
          <w:rStyle w:val="af6"/>
          <w:rFonts w:eastAsia="Guttman Hodes" w:hint="cs"/>
        </w:rPr>
        <w:instrText>REF</w:instrText>
      </w:r>
      <w:r w:rsidRPr="00E3530A">
        <w:rPr>
          <w:rStyle w:val="af6"/>
          <w:rFonts w:eastAsia="Guttman Hodes" w:hint="cs"/>
          <w:rtl/>
        </w:rPr>
        <w:instrText xml:space="preserve"> _</w:instrText>
      </w:r>
      <w:r w:rsidRPr="00E3530A">
        <w:rPr>
          <w:rStyle w:val="af6"/>
          <w:rFonts w:eastAsia="Guttman Hodes" w:hint="cs"/>
        </w:rPr>
        <w:instrText>Ref73006568 \r \h</w:instrText>
      </w:r>
      <w:r w:rsidRPr="00E3530A">
        <w:rPr>
          <w:rStyle w:val="af6"/>
          <w:rFonts w:eastAsia="Guttman Hodes"/>
          <w:rtl/>
        </w:rPr>
        <w:instrText xml:space="preserve"> </w:instrText>
      </w:r>
      <w:r w:rsidRPr="00E3530A">
        <w:rPr>
          <w:rStyle w:val="af6"/>
          <w:rFonts w:eastAsia="Guttman Hodes"/>
          <w:rtl/>
        </w:rPr>
      </w:r>
      <w:r w:rsidRPr="00E3530A">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E3530A">
        <w:rPr>
          <w:rStyle w:val="af6"/>
          <w:rFonts w:eastAsia="Guttman Hodes"/>
          <w:rtl/>
        </w:rPr>
        <w:fldChar w:fldCharType="end"/>
      </w:r>
      <w:r>
        <w:rPr>
          <w:rFonts w:hint="cs"/>
          <w:rtl/>
        </w:rPr>
        <w:t xml:space="preserve"> בלוקח, דהא בלוקח אסור לשני לסמוך, וכיון שאסור לו לסמוך אין לראשון שם של מזיק, אבל בלא לוקח כל שמותר לשני לסמוך יש לראשון שם מזיק, ועליו להרחיק, אלא כתב </w:t>
      </w:r>
      <w:r w:rsidRPr="00203AB4">
        <w:rPr>
          <w:rStyle w:val="af8"/>
          <w:rFonts w:hint="cs"/>
          <w:rtl/>
        </w:rPr>
        <w:t>הגרעק"א</w:t>
      </w:r>
      <w:r>
        <w:rPr>
          <w:rFonts w:hint="cs"/>
          <w:rtl/>
        </w:rPr>
        <w:t xml:space="preserve"> דמוכח דאף במקום שרק הראשון מזיק, א"צ להרחיק אחר שבא הניזק, דכל שסמך בהיתר א"צ להרחיק לעולם.</w:t>
      </w:r>
    </w:p>
    <w:p w14:paraId="3EBD35FC" w14:textId="77777777" w:rsidR="000F0DFF" w:rsidRPr="00A949D2" w:rsidRDefault="000F0DFF" w:rsidP="000F0DFF">
      <w:pPr>
        <w:pStyle w:val="a2"/>
        <w:rPr>
          <w:rtl/>
        </w:rPr>
      </w:pPr>
      <w:bookmarkStart w:id="2636" w:name="_Toc73006250"/>
      <w:r>
        <w:rPr>
          <w:rFonts w:hint="cs"/>
          <w:rtl/>
        </w:rPr>
        <w:t>הוכחת הגרעק"א מתוס' דמהני סמיכה בהיתר דרבא מודה לאביי דבאילן קדם אינו מרחיק</w:t>
      </w:r>
      <w:bookmarkEnd w:id="2636"/>
      <w:r>
        <w:rPr>
          <w:rFonts w:hint="cs"/>
          <w:rtl/>
        </w:rPr>
        <w:t xml:space="preserve"> </w:t>
      </w:r>
    </w:p>
    <w:p w14:paraId="7BCCC881" w14:textId="2FFF7524" w:rsidR="000F0DFF" w:rsidRDefault="000F0DFF" w:rsidP="0008214F">
      <w:pPr>
        <w:pStyle w:val="a"/>
        <w:rPr>
          <w:rtl/>
        </w:rPr>
      </w:pPr>
      <w:r>
        <w:rPr>
          <w:rFonts w:hint="cs"/>
          <w:rtl/>
        </w:rPr>
        <w:t xml:space="preserve">ועוד הביא </w:t>
      </w:r>
      <w:r w:rsidRPr="00451E1D">
        <w:rPr>
          <w:rStyle w:val="af8"/>
          <w:rFonts w:hint="cs"/>
          <w:rtl/>
        </w:rPr>
        <w:t>הגרעק"א בקונ' במילי דנזיקין</w:t>
      </w:r>
      <w:r>
        <w:rPr>
          <w:rFonts w:hint="cs"/>
          <w:rtl/>
        </w:rPr>
        <w:t xml:space="preserve"> </w:t>
      </w:r>
      <w:r w:rsidRPr="00A949D2">
        <w:rPr>
          <w:rStyle w:val="af6"/>
          <w:rFonts w:eastAsia="Guttman Hodes" w:hint="cs"/>
          <w:rtl/>
        </w:rPr>
        <w:t xml:space="preserve">(לקמן כ:, שו"ת מהדו"ק קנ"א ד"ה הראיה הב') </w:t>
      </w:r>
      <w:r>
        <w:rPr>
          <w:rFonts w:hint="cs"/>
          <w:rtl/>
        </w:rPr>
        <w:t xml:space="preserve">ראיה ממ"ש </w:t>
      </w:r>
      <w:r w:rsidRPr="00203AB4">
        <w:rPr>
          <w:rStyle w:val="af8"/>
          <w:rFonts w:hint="cs"/>
          <w:rtl/>
        </w:rPr>
        <w:t>התוס'</w:t>
      </w:r>
      <w:r>
        <w:rPr>
          <w:rFonts w:hint="cs"/>
          <w:rtl/>
        </w:rPr>
        <w:t xml:space="preserve"> </w:t>
      </w:r>
      <w:r w:rsidRPr="00E3530A">
        <w:rPr>
          <w:rStyle w:val="af6"/>
          <w:rFonts w:eastAsia="Guttman Hodes" w:hint="cs"/>
          <w:rtl/>
        </w:rPr>
        <w:t xml:space="preserve">(עי' אות </w:t>
      </w:r>
      <w:r w:rsidRPr="00E3530A">
        <w:rPr>
          <w:rStyle w:val="af6"/>
          <w:rFonts w:eastAsia="Guttman Hodes"/>
          <w:rtl/>
        </w:rPr>
        <w:fldChar w:fldCharType="begin"/>
      </w:r>
      <w:r w:rsidRPr="00E3530A">
        <w:rPr>
          <w:rStyle w:val="af6"/>
          <w:rFonts w:eastAsia="Guttman Hodes"/>
          <w:rtl/>
        </w:rPr>
        <w:instrText xml:space="preserve"> </w:instrText>
      </w:r>
      <w:r w:rsidRPr="00E3530A">
        <w:rPr>
          <w:rStyle w:val="af6"/>
          <w:rFonts w:eastAsia="Guttman Hodes" w:hint="cs"/>
        </w:rPr>
        <w:instrText>REF</w:instrText>
      </w:r>
      <w:r w:rsidRPr="00E3530A">
        <w:rPr>
          <w:rStyle w:val="af6"/>
          <w:rFonts w:eastAsia="Guttman Hodes" w:hint="cs"/>
          <w:rtl/>
        </w:rPr>
        <w:instrText xml:space="preserve"> _</w:instrText>
      </w:r>
      <w:r w:rsidRPr="00E3530A">
        <w:rPr>
          <w:rStyle w:val="af6"/>
          <w:rFonts w:eastAsia="Guttman Hodes" w:hint="cs"/>
        </w:rPr>
        <w:instrText>Ref73006638 \r \h</w:instrText>
      </w:r>
      <w:r w:rsidRPr="00E3530A">
        <w:rPr>
          <w:rStyle w:val="af6"/>
          <w:rFonts w:eastAsia="Guttman Hodes"/>
          <w:rtl/>
        </w:rPr>
        <w:instrText xml:space="preserve"> </w:instrText>
      </w:r>
      <w:r w:rsidRPr="00E3530A">
        <w:rPr>
          <w:rStyle w:val="af6"/>
          <w:rFonts w:eastAsia="Guttman Hodes"/>
          <w:rtl/>
        </w:rPr>
      </w:r>
      <w:r w:rsidRPr="00E3530A">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E3530A">
        <w:rPr>
          <w:rStyle w:val="af6"/>
          <w:rFonts w:eastAsia="Guttman Hodes"/>
          <w:rtl/>
        </w:rPr>
        <w:fldChar w:fldCharType="end"/>
      </w:r>
      <w:r>
        <w:rPr>
          <w:rFonts w:hint="cs"/>
          <w:rtl/>
        </w:rPr>
        <w:t xml:space="preserve"> דרבא מודה לאביי בשאר הנזיקין דמותר לסמוך כיון שאין בהם את סברת "כל מרא ומרא דקא מחית קא מרפית לה לארעי", ומשמע דרבא מודה לאביי דכל שהאילן קדם לבור א"צ לקוצצו, אף לאחר שחפר השני בור, ולא אמרינן דאח"כ עליו להרחיק.</w:t>
      </w:r>
    </w:p>
    <w:p w14:paraId="7A34F366" w14:textId="77777777" w:rsidR="000F0DFF" w:rsidRPr="00A91D00" w:rsidRDefault="000F0DFF" w:rsidP="000F0DFF">
      <w:pPr>
        <w:pStyle w:val="1"/>
        <w:rPr>
          <w:rtl/>
        </w:rPr>
      </w:pPr>
      <w:bookmarkStart w:id="2637" w:name="_Toc73006251"/>
      <w:r>
        <w:rPr>
          <w:rFonts w:hint="cs"/>
          <w:rtl/>
        </w:rPr>
        <w:t>בי' הגרעק"א ברש"י דקיי"ל כר"י דאח"כ ל"ה ג"ד ולא מרחיק</w:t>
      </w:r>
      <w:bookmarkEnd w:id="2637"/>
    </w:p>
    <w:p w14:paraId="5C6A77AE" w14:textId="77777777" w:rsidR="000F0DFF" w:rsidRPr="00A91D00" w:rsidRDefault="000F0DFF" w:rsidP="000F0DFF">
      <w:pPr>
        <w:pStyle w:val="a2"/>
        <w:rPr>
          <w:rtl/>
        </w:rPr>
      </w:pPr>
      <w:bookmarkStart w:id="2638" w:name="_Toc73006252"/>
      <w:r>
        <w:rPr>
          <w:rFonts w:hint="cs"/>
          <w:rtl/>
        </w:rPr>
        <w:t>בי'</w:t>
      </w:r>
      <w:r w:rsidRPr="00A91D00">
        <w:rPr>
          <w:rtl/>
        </w:rPr>
        <w:t xml:space="preserve"> הגרעק"א </w:t>
      </w:r>
      <w:r>
        <w:rPr>
          <w:rFonts w:hint="cs"/>
          <w:rtl/>
        </w:rPr>
        <w:t>דאף ל</w:t>
      </w:r>
      <w:r w:rsidRPr="00A91D00">
        <w:rPr>
          <w:rtl/>
        </w:rPr>
        <w:t>רש"י ור"י בתוס'</w:t>
      </w:r>
      <w:r>
        <w:rPr>
          <w:rFonts w:hint="cs"/>
          <w:rtl/>
        </w:rPr>
        <w:t xml:space="preserve"> הלוקח מרחיק לרבנן אבל לר"י בסמך בהיתר אי"ז ג"ד</w:t>
      </w:r>
      <w:bookmarkEnd w:id="2638"/>
    </w:p>
    <w:p w14:paraId="7B7E3024" w14:textId="3901372A" w:rsidR="000F0DFF" w:rsidRDefault="000F0DFF" w:rsidP="0008214F">
      <w:pPr>
        <w:pStyle w:val="a"/>
        <w:rPr>
          <w:rtl/>
        </w:rPr>
      </w:pPr>
      <w:r>
        <w:rPr>
          <w:rFonts w:hint="cs"/>
          <w:rtl/>
        </w:rPr>
        <w:t xml:space="preserve">וכתב </w:t>
      </w:r>
      <w:r w:rsidRPr="00451E1D">
        <w:rPr>
          <w:rStyle w:val="af8"/>
          <w:rFonts w:hint="cs"/>
          <w:rtl/>
        </w:rPr>
        <w:t>הגרעק"א בקונ'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כל הנך)</w:t>
      </w:r>
      <w:r>
        <w:rPr>
          <w:rFonts w:hint="cs"/>
          <w:rtl/>
        </w:rPr>
        <w:t xml:space="preserve"> דאף לדעת </w:t>
      </w:r>
      <w:r w:rsidRPr="00203AB4">
        <w:rPr>
          <w:rStyle w:val="af8"/>
          <w:rFonts w:hint="cs"/>
          <w:rtl/>
        </w:rPr>
        <w:t xml:space="preserve">רש"י </w:t>
      </w:r>
      <w:r w:rsidRPr="00D6776B">
        <w:rPr>
          <w:rStyle w:val="af6"/>
          <w:rFonts w:eastAsia="Guttman Hodes" w:hint="cs"/>
          <w:rtl/>
        </w:rPr>
        <w:t>(ד</w:t>
      </w:r>
      <w:r w:rsidRPr="00D6776B">
        <w:rPr>
          <w:rStyle w:val="af6"/>
          <w:rFonts w:eastAsia="Guttman Hodes"/>
          <w:rtl/>
        </w:rPr>
        <w:t>"</w:t>
      </w:r>
      <w:r w:rsidRPr="00D6776B">
        <w:rPr>
          <w:rStyle w:val="af6"/>
          <w:rFonts w:eastAsia="Guttman Hodes" w:hint="cs"/>
          <w:rtl/>
        </w:rPr>
        <w:t>ה על המזיק, הובא בסימן ו' אות ה')</w:t>
      </w:r>
      <w:r>
        <w:rPr>
          <w:rFonts w:hint="cs"/>
          <w:rtl/>
        </w:rPr>
        <w:t xml:space="preserve"> </w:t>
      </w:r>
      <w:r w:rsidRPr="00203AB4">
        <w:rPr>
          <w:rStyle w:val="af8"/>
          <w:rFonts w:hint="cs"/>
          <w:rtl/>
        </w:rPr>
        <w:t>ור"י בתוס'</w:t>
      </w:r>
      <w:r>
        <w:rPr>
          <w:rFonts w:hint="cs"/>
          <w:rtl/>
        </w:rPr>
        <w:t xml:space="preserve"> </w:t>
      </w:r>
      <w:r w:rsidRPr="007D1483">
        <w:rPr>
          <w:rStyle w:val="af6"/>
          <w:rFonts w:eastAsia="Guttman Hodes" w:hint="cs"/>
          <w:rtl/>
        </w:rPr>
        <w:t>(</w:t>
      </w:r>
      <w:r>
        <w:rPr>
          <w:rStyle w:val="af6"/>
          <w:rFonts w:eastAsia="Guttman Hodes" w:hint="cs"/>
          <w:rtl/>
        </w:rPr>
        <w:t>ד"ה ואי</w:t>
      </w:r>
      <w:r w:rsidRPr="00D6776B">
        <w:rPr>
          <w:rStyle w:val="af6"/>
          <w:rFonts w:eastAsia="Guttman Hodes" w:hint="cs"/>
          <w:rtl/>
        </w:rPr>
        <w:t xml:space="preserve">, הובא בסימן ו' אות </w:t>
      </w:r>
      <w:r>
        <w:rPr>
          <w:rStyle w:val="af6"/>
          <w:rFonts w:eastAsia="Guttman Hodes" w:hint="cs"/>
          <w:rtl/>
        </w:rPr>
        <w:t>כ"ב</w:t>
      </w:r>
      <w:r w:rsidRPr="00D6776B">
        <w:rPr>
          <w:rStyle w:val="af6"/>
          <w:rFonts w:eastAsia="Guttman Hodes" w:hint="cs"/>
          <w:rtl/>
        </w:rPr>
        <w:t>)</w:t>
      </w:r>
      <w:r>
        <w:rPr>
          <w:rFonts w:hint="cs"/>
          <w:rtl/>
        </w:rPr>
        <w:t xml:space="preserve"> דלא גרסו בדברי רבינא "אלא", ג"כ אפש"ל דכ"מ דאמרינן בגמ' דבלוקח צריך להרחיק, היינו דוקא לדעת רבנן, אבל כיון דקיי"ל כר"י דרק בגירי דיליה צריך להרחיק, א"כ כל שסמך בזמן שלא בא הניזק, א"כ בזמן שסמך לא היה מזיק בגירי דיליה, ואח"כ כשבא הניזק, נעשה הנזק ממילא ואי"ז נקרא גירי דיליה, וכמבואר </w:t>
      </w:r>
      <w:r w:rsidRPr="00203AB4">
        <w:rPr>
          <w:rStyle w:val="af8"/>
          <w:rFonts w:hint="cs"/>
          <w:rtl/>
        </w:rPr>
        <w:t>בתוס'</w:t>
      </w:r>
      <w:r>
        <w:rPr>
          <w:rFonts w:hint="cs"/>
          <w:rtl/>
        </w:rPr>
        <w:t xml:space="preserve"> </w:t>
      </w:r>
      <w:r w:rsidRPr="0031446F">
        <w:rPr>
          <w:rStyle w:val="af6"/>
          <w:rFonts w:eastAsia="Guttman Hodes" w:hint="cs"/>
          <w:rtl/>
        </w:rPr>
        <w:t>(יז: ד"ה מרחיקין)</w:t>
      </w:r>
      <w:r>
        <w:rPr>
          <w:rFonts w:hint="cs"/>
          <w:rtl/>
        </w:rPr>
        <w:t>.</w:t>
      </w:r>
      <w:r w:rsidRPr="00C31527">
        <w:rPr>
          <w:rStyle w:val="afa"/>
          <w:rFonts w:hint="cs"/>
          <w:rtl/>
        </w:rPr>
        <w:t xml:space="preserve"> </w:t>
      </w:r>
      <w:r>
        <w:rPr>
          <w:rStyle w:val="afa"/>
          <w:rFonts w:hint="cs"/>
          <w:rtl/>
        </w:rPr>
        <w:t>[</w:t>
      </w:r>
      <w:r w:rsidRPr="00726441">
        <w:rPr>
          <w:rStyle w:val="afa"/>
          <w:rFonts w:hint="cs"/>
          <w:rtl/>
        </w:rPr>
        <w:t>ו</w:t>
      </w:r>
      <w:r>
        <w:rPr>
          <w:rStyle w:val="afa"/>
          <w:rFonts w:hint="cs"/>
          <w:rtl/>
        </w:rPr>
        <w:t xml:space="preserve">עי' </w:t>
      </w:r>
      <w:r w:rsidRPr="00726441">
        <w:rPr>
          <w:rStyle w:val="afa"/>
          <w:rFonts w:hint="cs"/>
          <w:rtl/>
        </w:rPr>
        <w:t xml:space="preserve">במ"ש </w:t>
      </w:r>
      <w:r w:rsidRPr="00F84204">
        <w:rPr>
          <w:rStyle w:val="affa"/>
          <w:rFonts w:hint="cs"/>
          <w:rtl/>
        </w:rPr>
        <w:t xml:space="preserve">הראב"ד </w:t>
      </w:r>
      <w:r w:rsidRPr="00F84204">
        <w:rPr>
          <w:rStyle w:val="affa"/>
          <w:rtl/>
        </w:rPr>
        <w:t>בהשג' על הבעה"מ</w:t>
      </w:r>
      <w:r w:rsidRPr="00726441">
        <w:rPr>
          <w:rStyle w:val="afa"/>
          <w:rFonts w:hint="cs"/>
          <w:rtl/>
        </w:rPr>
        <w:t xml:space="preserve"> </w:t>
      </w:r>
      <w:r w:rsidRPr="00F84204">
        <w:rPr>
          <w:rStyle w:val="aff6"/>
          <w:rFonts w:hint="cs"/>
          <w:rtl/>
        </w:rPr>
        <w:t xml:space="preserve">(עי' אות </w:t>
      </w:r>
      <w:r w:rsidRPr="00F84204">
        <w:rPr>
          <w:rStyle w:val="aff6"/>
          <w:rtl/>
        </w:rPr>
        <w:fldChar w:fldCharType="begin"/>
      </w:r>
      <w:r w:rsidRPr="00F84204">
        <w:rPr>
          <w:rStyle w:val="aff6"/>
          <w:rtl/>
        </w:rPr>
        <w:instrText xml:space="preserve"> </w:instrText>
      </w:r>
      <w:r w:rsidRPr="00F84204">
        <w:rPr>
          <w:rStyle w:val="aff6"/>
          <w:rFonts w:hint="cs"/>
        </w:rPr>
        <w:instrText>REF</w:instrText>
      </w:r>
      <w:r w:rsidRPr="00F84204">
        <w:rPr>
          <w:rStyle w:val="aff6"/>
          <w:rFonts w:hint="cs"/>
          <w:rtl/>
        </w:rPr>
        <w:instrText xml:space="preserve"> _</w:instrText>
      </w:r>
      <w:r w:rsidRPr="00F84204">
        <w:rPr>
          <w:rStyle w:val="aff6"/>
          <w:rFonts w:hint="cs"/>
        </w:rPr>
        <w:instrText>Ref72918324 \r \h</w:instrText>
      </w:r>
      <w:r w:rsidRPr="00F84204">
        <w:rPr>
          <w:rStyle w:val="aff6"/>
          <w:rtl/>
        </w:rPr>
        <w:instrText xml:space="preserve"> </w:instrText>
      </w:r>
      <w:r w:rsidRPr="00F84204">
        <w:rPr>
          <w:rStyle w:val="aff6"/>
          <w:rtl/>
        </w:rPr>
      </w:r>
      <w:r w:rsidRPr="00F84204">
        <w:rPr>
          <w:rStyle w:val="aff6"/>
          <w:rtl/>
        </w:rPr>
        <w:fldChar w:fldCharType="separate"/>
      </w:r>
      <w:r w:rsidR="00AA5F53">
        <w:rPr>
          <w:rStyle w:val="aff6"/>
          <w:cs/>
        </w:rPr>
        <w:t>‎</w:t>
      </w:r>
      <w:r w:rsidR="00AA5F53">
        <w:rPr>
          <w:rStyle w:val="aff6"/>
          <w:rtl/>
        </w:rPr>
        <w:t>נה)</w:t>
      </w:r>
      <w:r w:rsidRPr="00F84204">
        <w:rPr>
          <w:rStyle w:val="aff6"/>
          <w:rtl/>
        </w:rPr>
        <w:fldChar w:fldCharType="end"/>
      </w:r>
      <w:r w:rsidRPr="00726441">
        <w:rPr>
          <w:rStyle w:val="afa"/>
          <w:rFonts w:hint="cs"/>
          <w:rtl/>
        </w:rPr>
        <w:t xml:space="preserve"> דלר"י אסור לסמוך בגירי דיליה, אף כשעדיין לא בא הניזק</w:t>
      </w:r>
      <w:r>
        <w:rPr>
          <w:rStyle w:val="afa"/>
          <w:rFonts w:hint="cs"/>
          <w:rtl/>
        </w:rPr>
        <w:t xml:space="preserve">, </w:t>
      </w:r>
      <w:r w:rsidRPr="00A4756E">
        <w:rPr>
          <w:rStyle w:val="afa"/>
          <w:rtl/>
        </w:rPr>
        <w:t>דכיון שאח"כ כשיבא הניזק יהיו גירי דיליה, מודה ר"י דצריך להרחיק</w:t>
      </w:r>
      <w:r>
        <w:rPr>
          <w:rStyle w:val="afa"/>
          <w:rFonts w:hint="cs"/>
          <w:rtl/>
        </w:rPr>
        <w:t>].</w:t>
      </w:r>
      <w:r w:rsidRPr="00A4756E">
        <w:rPr>
          <w:rStyle w:val="afa"/>
          <w:rtl/>
        </w:rPr>
        <w:t xml:space="preserve"> </w:t>
      </w:r>
      <w:r w:rsidRPr="00A4756E">
        <w:rPr>
          <w:rStyle w:val="afa"/>
          <w:rFonts w:hint="cs"/>
          <w:rtl/>
        </w:rPr>
        <w:t xml:space="preserve"> </w:t>
      </w:r>
    </w:p>
    <w:p w14:paraId="3309BE6E" w14:textId="77777777" w:rsidR="000F0DFF" w:rsidRDefault="000F0DFF" w:rsidP="000F0DFF">
      <w:pPr>
        <w:pStyle w:val="a2"/>
        <w:rPr>
          <w:rtl/>
        </w:rPr>
      </w:pPr>
      <w:bookmarkStart w:id="2639" w:name="_Toc73006253"/>
      <w:r>
        <w:rPr>
          <w:rFonts w:hint="cs"/>
          <w:rtl/>
        </w:rPr>
        <w:t>דברי הטור בד' רש"י והרי"ף דאסור לסמוך לפני שבא הניזק שמא יתעצל לסלק כשיבא הניזק</w:t>
      </w:r>
      <w:bookmarkEnd w:id="2639"/>
    </w:p>
    <w:p w14:paraId="17DB446D" w14:textId="77777777" w:rsidR="000F0DFF" w:rsidRDefault="000F0DFF" w:rsidP="0008214F">
      <w:pPr>
        <w:pStyle w:val="a"/>
        <w:rPr>
          <w:szCs w:val="14"/>
          <w:rtl/>
        </w:rPr>
      </w:pPr>
      <w:bookmarkStart w:id="2640" w:name="_Ref72919490"/>
      <w:r>
        <w:rPr>
          <w:rFonts w:hint="cs"/>
          <w:rtl/>
        </w:rPr>
        <w:t xml:space="preserve">והביא </w:t>
      </w:r>
      <w:r w:rsidRPr="00451E1D">
        <w:rPr>
          <w:rStyle w:val="af8"/>
          <w:rFonts w:hint="cs"/>
          <w:rtl/>
        </w:rPr>
        <w:t>הגרעק"א בקונ'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ומ"ש הטור) </w:t>
      </w:r>
      <w:r>
        <w:rPr>
          <w:rFonts w:hint="cs"/>
          <w:rtl/>
        </w:rPr>
        <w:t xml:space="preserve">את דברי </w:t>
      </w:r>
      <w:r w:rsidRPr="00203AB4">
        <w:rPr>
          <w:rStyle w:val="af8"/>
          <w:rFonts w:hint="cs"/>
          <w:rtl/>
        </w:rPr>
        <w:t>הטור</w:t>
      </w:r>
      <w:r>
        <w:rPr>
          <w:rFonts w:hint="cs"/>
          <w:rtl/>
        </w:rPr>
        <w:t xml:space="preserve"> </w:t>
      </w:r>
      <w:r w:rsidRPr="0031446F">
        <w:rPr>
          <w:rStyle w:val="af6"/>
          <w:rFonts w:eastAsia="Guttman Hodes" w:hint="cs"/>
          <w:rtl/>
        </w:rPr>
        <w:t>(סי' קנ"ה י"ט)</w:t>
      </w:r>
      <w:r>
        <w:rPr>
          <w:rFonts w:hint="cs"/>
          <w:rtl/>
        </w:rPr>
        <w:t xml:space="preserve"> דכתב דלדעת </w:t>
      </w:r>
      <w:r w:rsidRPr="00BC2578">
        <w:rPr>
          <w:rStyle w:val="af8"/>
          <w:rFonts w:hint="cs"/>
          <w:rtl/>
        </w:rPr>
        <w:t>רש"י</w:t>
      </w:r>
      <w:r>
        <w:rPr>
          <w:rFonts w:hint="cs"/>
          <w:rtl/>
        </w:rPr>
        <w:t xml:space="preserve"> </w:t>
      </w:r>
      <w:r w:rsidRPr="00D6776B">
        <w:rPr>
          <w:rStyle w:val="af6"/>
          <w:rFonts w:eastAsia="Guttman Hodes" w:hint="cs"/>
          <w:rtl/>
        </w:rPr>
        <w:t>(ד</w:t>
      </w:r>
      <w:r w:rsidRPr="00D6776B">
        <w:rPr>
          <w:rStyle w:val="af6"/>
          <w:rFonts w:eastAsia="Guttman Hodes"/>
          <w:rtl/>
        </w:rPr>
        <w:t>"</w:t>
      </w:r>
      <w:r w:rsidRPr="00D6776B">
        <w:rPr>
          <w:rStyle w:val="af6"/>
          <w:rFonts w:eastAsia="Guttman Hodes" w:hint="cs"/>
          <w:rtl/>
        </w:rPr>
        <w:t>ה על המזיק, הובא בסימן ו' אות ה')</w:t>
      </w:r>
      <w:r>
        <w:rPr>
          <w:rFonts w:hint="cs"/>
          <w:rtl/>
        </w:rPr>
        <w:t xml:space="preserve"> </w:t>
      </w:r>
      <w:r w:rsidRPr="00203AB4">
        <w:rPr>
          <w:rStyle w:val="af8"/>
          <w:rFonts w:hint="cs"/>
          <w:rtl/>
        </w:rPr>
        <w:t>והרי"ף</w:t>
      </w:r>
      <w:r>
        <w:rPr>
          <w:rFonts w:hint="cs"/>
          <w:rtl/>
        </w:rPr>
        <w:t xml:space="preserve"> </w:t>
      </w:r>
      <w:r w:rsidRPr="009E03B6">
        <w:rPr>
          <w:rStyle w:val="af6"/>
          <w:rFonts w:eastAsia="Guttman Hodes" w:hint="cs"/>
          <w:rtl/>
        </w:rPr>
        <w:t>(יג: מדה"ר, מהדו' עוז והדר עמ' ל"ה</w:t>
      </w:r>
      <w:r>
        <w:rPr>
          <w:rStyle w:val="af6"/>
          <w:rFonts w:eastAsia="Guttman Hodes" w:hint="cs"/>
          <w:rtl/>
        </w:rPr>
        <w:t>, הובא בסימן ז' אות ג')</w:t>
      </w:r>
      <w:r>
        <w:rPr>
          <w:rFonts w:hint="cs"/>
          <w:rtl/>
        </w:rPr>
        <w:t xml:space="preserve"> בכל ההרחקות אסור לסמוך, אף כשהניזק עדיין לא נמצא, דכל שהניזק הוא דבר שהשני עשוי לעשותו ברשותו, יכול לחייב את הראשון להרחיק, אף כשסומך לרשותו דבר המטלטל, דאינו יכול לומר לו שעכשיו יסמוך, </w:t>
      </w:r>
      <w:r>
        <w:rPr>
          <w:rFonts w:hint="cs"/>
          <w:rtl/>
        </w:rPr>
        <w:lastRenderedPageBreak/>
        <w:t>וכשיבא הניזק יסלק, דחיישינן שמא יתעצל מלסלקו, ובינתיים יהיה נזק לראשון.</w:t>
      </w:r>
    </w:p>
    <w:p w14:paraId="51DCC17E" w14:textId="77777777" w:rsidR="000F0DFF" w:rsidRPr="00DF4DE0" w:rsidRDefault="000F0DFF" w:rsidP="000F0DFF">
      <w:pPr>
        <w:pStyle w:val="a2"/>
      </w:pPr>
      <w:bookmarkStart w:id="2641" w:name="_Toc73006254"/>
      <w:r>
        <w:rPr>
          <w:rFonts w:hint="cs"/>
          <w:rtl/>
        </w:rPr>
        <w:t>דברי הגרעק"א דאפש"ל דלרש"י ולרי"ף קיי"ל כר"י דכשסמך בהיתר אח"כ ל"ה ג"ד ואינו מרחיק</w:t>
      </w:r>
      <w:bookmarkEnd w:id="2641"/>
    </w:p>
    <w:p w14:paraId="1CF7EBF2" w14:textId="77777777" w:rsidR="000F0DFF" w:rsidRDefault="000F0DFF" w:rsidP="0008214F">
      <w:pPr>
        <w:pStyle w:val="a"/>
        <w:rPr>
          <w:rStyle w:val="afa"/>
          <w:rtl/>
        </w:rPr>
      </w:pPr>
      <w:r>
        <w:rPr>
          <w:rFonts w:hint="cs"/>
          <w:rtl/>
        </w:rPr>
        <w:t xml:space="preserve">אך כתב </w:t>
      </w:r>
      <w:r w:rsidRPr="00451E1D">
        <w:rPr>
          <w:rStyle w:val="af8"/>
          <w:rFonts w:hint="cs"/>
          <w:rtl/>
        </w:rPr>
        <w:t>הגרעק"א בקונ' במילי דנזיקין</w:t>
      </w:r>
      <w:r>
        <w:rPr>
          <w:rFonts w:hint="cs"/>
          <w:rtl/>
        </w:rPr>
        <w:t xml:space="preserve"> דאין הכרח לומר כדברי </w:t>
      </w:r>
      <w:r w:rsidRPr="00E31C7C">
        <w:rPr>
          <w:rStyle w:val="af8"/>
          <w:rFonts w:hint="cs"/>
          <w:rtl/>
        </w:rPr>
        <w:t>הטור</w:t>
      </w:r>
      <w:r>
        <w:rPr>
          <w:rFonts w:hint="cs"/>
          <w:rtl/>
        </w:rPr>
        <w:t xml:space="preserve">, דהא כיון דקיי"ל כר"י דרק בגירי דיליה צריך להרחיק, א"כ כל שסמך בזמן שלא בא הניזק, א"כ בזמן שסמך לא היה מזיק בגירי דיליה, ואח"כ כשבא הניזק, נעשה הנזק ממילא ואי"ז נקרא גירי דיליה, ואפש"ל דאף </w:t>
      </w:r>
      <w:r w:rsidRPr="0031446F">
        <w:rPr>
          <w:rStyle w:val="af8"/>
          <w:rFonts w:hint="cs"/>
          <w:rtl/>
        </w:rPr>
        <w:t>לרש"י</w:t>
      </w:r>
      <w:r>
        <w:rPr>
          <w:rFonts w:hint="cs"/>
          <w:rtl/>
        </w:rPr>
        <w:t xml:space="preserve"> </w:t>
      </w:r>
      <w:r w:rsidRPr="0031446F">
        <w:rPr>
          <w:rStyle w:val="af8"/>
          <w:rFonts w:hint="cs"/>
          <w:rtl/>
        </w:rPr>
        <w:t>ולהרי"ף</w:t>
      </w:r>
      <w:r>
        <w:rPr>
          <w:rFonts w:hint="cs"/>
          <w:rtl/>
        </w:rPr>
        <w:t xml:space="preserve"> א"צ להרחיק אח"כ, כיון דכשבא הניזק כבר לא חשיב גירי דיליה.</w:t>
      </w:r>
      <w:r w:rsidRPr="00A4756E">
        <w:rPr>
          <w:rStyle w:val="afa"/>
          <w:rFonts w:hint="cs"/>
          <w:rtl/>
        </w:rPr>
        <w:t xml:space="preserve"> </w:t>
      </w:r>
      <w:bookmarkEnd w:id="2640"/>
    </w:p>
    <w:p w14:paraId="6E236F57" w14:textId="77777777" w:rsidR="000F0DFF" w:rsidRPr="003F68B3" w:rsidRDefault="000F0DFF" w:rsidP="000F0DFF">
      <w:pPr>
        <w:pStyle w:val="1"/>
        <w:rPr>
          <w:rtl/>
        </w:rPr>
      </w:pPr>
      <w:bookmarkStart w:id="2642" w:name="_Toc73006255"/>
      <w:r>
        <w:rPr>
          <w:rFonts w:hint="cs"/>
          <w:rtl/>
        </w:rPr>
        <w:t>בי' הגרעק"א ברמב"ן וברא"ש ובטור דלעולם הוי ג"ד ומרחיק</w:t>
      </w:r>
      <w:bookmarkEnd w:id="2642"/>
    </w:p>
    <w:p w14:paraId="607340EF" w14:textId="77777777" w:rsidR="000F0DFF" w:rsidRPr="00A863F0" w:rsidRDefault="000F0DFF" w:rsidP="000F0DFF">
      <w:pPr>
        <w:pStyle w:val="a2"/>
        <w:rPr>
          <w:rtl/>
        </w:rPr>
      </w:pPr>
      <w:bookmarkStart w:id="2643" w:name="_Toc73006256"/>
      <w:r>
        <w:rPr>
          <w:rFonts w:hint="cs"/>
          <w:rtl/>
        </w:rPr>
        <w:t>בי' הגרעק"א בטור וברמב"ן וברא"ש דכל שבשעת הסמיכה הוי ג"ד לעולם חשיב ג"ד ומרחיק</w:t>
      </w:r>
      <w:bookmarkEnd w:id="2643"/>
    </w:p>
    <w:p w14:paraId="408EF30E" w14:textId="7A5FA1C0" w:rsidR="000F0DFF" w:rsidRPr="00167873" w:rsidRDefault="000F0DFF" w:rsidP="0008214F">
      <w:pPr>
        <w:pStyle w:val="a"/>
        <w:rPr>
          <w:rtl/>
        </w:rPr>
        <w:sectPr w:rsidR="000F0DFF" w:rsidRPr="00167873" w:rsidSect="005049E2">
          <w:footerReference w:type="default" r:id="rId109"/>
          <w:type w:val="continuous"/>
          <w:pgSz w:w="11906" w:h="16838"/>
          <w:pgMar w:top="720" w:right="720" w:bottom="720" w:left="720" w:header="283" w:footer="283" w:gutter="0"/>
          <w:cols w:num="2" w:space="567"/>
          <w:titlePg/>
          <w:bidi/>
          <w:rtlGutter/>
          <w:docGrid w:linePitch="299"/>
        </w:sectPr>
      </w:pPr>
      <w:r>
        <w:rPr>
          <w:rFonts w:hint="cs"/>
          <w:rtl/>
        </w:rPr>
        <w:t xml:space="preserve">ובדעת </w:t>
      </w:r>
      <w:r w:rsidRPr="0031446F">
        <w:rPr>
          <w:rStyle w:val="af8"/>
          <w:rFonts w:hint="cs"/>
          <w:rtl/>
        </w:rPr>
        <w:t>הטור</w:t>
      </w:r>
      <w:r>
        <w:rPr>
          <w:rFonts w:hint="cs"/>
          <w:rtl/>
        </w:rPr>
        <w:t xml:space="preserve"> </w:t>
      </w:r>
      <w:r w:rsidRPr="0031446F">
        <w:rPr>
          <w:rStyle w:val="af6"/>
          <w:rFonts w:eastAsia="Guttman Hodes" w:hint="cs"/>
          <w:rtl/>
        </w:rPr>
        <w:t xml:space="preserve">(עי' אות </w:t>
      </w:r>
      <w:r w:rsidRPr="0031446F">
        <w:rPr>
          <w:rStyle w:val="af6"/>
          <w:rFonts w:eastAsia="Guttman Hodes"/>
          <w:rtl/>
        </w:rPr>
        <w:fldChar w:fldCharType="begin"/>
      </w:r>
      <w:r w:rsidRPr="0031446F">
        <w:rPr>
          <w:rStyle w:val="af6"/>
          <w:rFonts w:eastAsia="Guttman Hodes"/>
          <w:rtl/>
        </w:rPr>
        <w:instrText xml:space="preserve"> </w:instrText>
      </w:r>
      <w:r w:rsidRPr="0031446F">
        <w:rPr>
          <w:rStyle w:val="af6"/>
          <w:rFonts w:eastAsia="Guttman Hodes" w:hint="cs"/>
        </w:rPr>
        <w:instrText>REF</w:instrText>
      </w:r>
      <w:r w:rsidRPr="0031446F">
        <w:rPr>
          <w:rStyle w:val="af6"/>
          <w:rFonts w:eastAsia="Guttman Hodes" w:hint="cs"/>
          <w:rtl/>
        </w:rPr>
        <w:instrText xml:space="preserve"> _</w:instrText>
      </w:r>
      <w:r w:rsidRPr="0031446F">
        <w:rPr>
          <w:rStyle w:val="af6"/>
          <w:rFonts w:eastAsia="Guttman Hodes" w:hint="cs"/>
        </w:rPr>
        <w:instrText>Ref72919490 \r \h</w:instrText>
      </w:r>
      <w:r w:rsidRPr="0031446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31446F">
        <w:rPr>
          <w:rStyle w:val="af6"/>
          <w:rFonts w:eastAsia="Guttman Hodes"/>
          <w:rtl/>
        </w:rPr>
      </w:r>
      <w:r w:rsidRPr="0031446F">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sidRPr="0031446F">
        <w:rPr>
          <w:rStyle w:val="af6"/>
          <w:rFonts w:eastAsia="Guttman Hodes"/>
          <w:rtl/>
        </w:rPr>
        <w:fldChar w:fldCharType="end"/>
      </w:r>
      <w:r>
        <w:rPr>
          <w:rFonts w:hint="cs"/>
          <w:rtl/>
        </w:rPr>
        <w:t xml:space="preserve"> ביאר</w:t>
      </w:r>
      <w:r w:rsidRPr="007131F6">
        <w:rPr>
          <w:rFonts w:hint="cs"/>
          <w:rtl/>
        </w:rPr>
        <w:t xml:space="preserve"> </w:t>
      </w:r>
      <w:r w:rsidRPr="00451E1D">
        <w:rPr>
          <w:rStyle w:val="af8"/>
          <w:rFonts w:hint="cs"/>
          <w:rtl/>
        </w:rPr>
        <w:t>הגרעק"א בקונ' במילי דנזיקין</w:t>
      </w:r>
      <w:r>
        <w:rPr>
          <w:rFonts w:hint="cs"/>
          <w:rtl/>
        </w:rPr>
        <w:t xml:space="preserve"> דכל שבשעה שהניח את המזיק הוא גירי דיליה, חשיב לעולם גירי דיליה, ועייש במה שביאר כן </w:t>
      </w:r>
      <w:r>
        <w:rPr>
          <w:rStyle w:val="af8"/>
          <w:rtl/>
        </w:rPr>
        <w:t>הגרעק"א בקונ' במילי דנזיקין</w:t>
      </w:r>
      <w:r>
        <w:rPr>
          <w:rtl/>
        </w:rPr>
        <w:t xml:space="preserve"> </w:t>
      </w:r>
      <w:r>
        <w:rPr>
          <w:rStyle w:val="af6"/>
          <w:rFonts w:eastAsia="Guttman Hodes" w:hint="cs"/>
          <w:rtl/>
        </w:rPr>
        <w:t>(לקמן כ:, שו"ת מהדו"ק קנ"א ד"ה</w:t>
      </w:r>
      <w:r>
        <w:rPr>
          <w:rStyle w:val="af8"/>
          <w:rFonts w:hint="cs"/>
          <w:rtl/>
        </w:rPr>
        <w:t xml:space="preserve"> </w:t>
      </w:r>
      <w:r>
        <w:rPr>
          <w:rStyle w:val="af6"/>
          <w:rFonts w:eastAsia="Guttman Hodes" w:hint="cs"/>
          <w:rtl/>
        </w:rPr>
        <w:t>אמנם דעת)</w:t>
      </w:r>
      <w:r>
        <w:rPr>
          <w:rFonts w:hint="cs"/>
          <w:rtl/>
        </w:rPr>
        <w:t xml:space="preserve"> בדעת </w:t>
      </w:r>
      <w:r w:rsidRPr="0031446F">
        <w:rPr>
          <w:rStyle w:val="af8"/>
          <w:rFonts w:hint="cs"/>
          <w:rtl/>
        </w:rPr>
        <w:t>הרמב"ן</w:t>
      </w:r>
      <w:r>
        <w:rPr>
          <w:rFonts w:hint="cs"/>
          <w:rtl/>
        </w:rPr>
        <w:t xml:space="preserve">, ובמה שהוכיח </w:t>
      </w:r>
      <w:r>
        <w:rPr>
          <w:rStyle w:val="af8"/>
          <w:rtl/>
        </w:rPr>
        <w:t>הגרעק"א בקונ' במילי דנזיקין</w:t>
      </w:r>
      <w:r>
        <w:rPr>
          <w:rtl/>
        </w:rPr>
        <w:t xml:space="preserve"> </w:t>
      </w:r>
      <w:r>
        <w:rPr>
          <w:rStyle w:val="af6"/>
          <w:rFonts w:eastAsia="Guttman Hodes" w:hint="cs"/>
          <w:rtl/>
        </w:rPr>
        <w:t>(לקמן כ:, שו"ת מהדו"ק קנ"א ד"ה</w:t>
      </w:r>
      <w:r w:rsidRPr="00192310">
        <w:rPr>
          <w:rtl/>
        </w:rPr>
        <w:t xml:space="preserve"> </w:t>
      </w:r>
      <w:r w:rsidRPr="00192310">
        <w:rPr>
          <w:rStyle w:val="af6"/>
          <w:rFonts w:eastAsia="Guttman Hodes"/>
          <w:rtl/>
        </w:rPr>
        <w:t>ע"כ נראה</w:t>
      </w:r>
      <w:r>
        <w:rPr>
          <w:rStyle w:val="af6"/>
          <w:rFonts w:eastAsia="Guttman Hodes" w:hint="cs"/>
          <w:rtl/>
        </w:rPr>
        <w:t>)</w:t>
      </w:r>
      <w:r>
        <w:rPr>
          <w:rFonts w:hint="cs"/>
          <w:rtl/>
        </w:rPr>
        <w:t xml:space="preserve"> דכן ס"ל</w:t>
      </w:r>
      <w:r w:rsidRPr="00192310">
        <w:rPr>
          <w:rStyle w:val="af6"/>
          <w:rFonts w:eastAsia="Guttman Hodes" w:hint="cs"/>
          <w:rtl/>
        </w:rPr>
        <w:t xml:space="preserve"> </w:t>
      </w:r>
      <w:r w:rsidRPr="0031446F">
        <w:rPr>
          <w:rStyle w:val="af8"/>
          <w:rFonts w:hint="cs"/>
          <w:rtl/>
        </w:rPr>
        <w:t>להרא"ש</w:t>
      </w:r>
      <w:r>
        <w:rPr>
          <w:rFonts w:hint="cs"/>
          <w:rtl/>
        </w:rPr>
        <w:t>, עיי"ש במה שהאריך בזה.</w:t>
      </w:r>
    </w:p>
    <w:p w14:paraId="470F3EF2" w14:textId="77777777" w:rsidR="000F0DFF" w:rsidRDefault="000F0DFF" w:rsidP="000F0DFF">
      <w:pPr>
        <w:tabs>
          <w:tab w:val="left" w:pos="1163"/>
        </w:tabs>
        <w:spacing w:after="120" w:line="240" w:lineRule="auto"/>
        <w:ind w:left="0"/>
        <w:rPr>
          <w:rFonts w:ascii="Guttman Hodes" w:eastAsia="Guttman Hodes" w:hAnsi="Guttman Hodes" w:cs="Guttman Hodes"/>
          <w:noProof/>
          <w:sz w:val="18"/>
          <w:szCs w:val="18"/>
        </w:rPr>
      </w:pPr>
    </w:p>
    <w:p w14:paraId="2EEEA21B" w14:textId="77777777" w:rsidR="000F0DFF" w:rsidRPr="009E3E9D" w:rsidRDefault="000F0DFF" w:rsidP="000F0DFF">
      <w:pPr>
        <w:rPr>
          <w:rFonts w:ascii="Guttman Hodes" w:eastAsia="Guttman Hodes" w:hAnsi="Guttman Hodes" w:cs="Guttman Hodes"/>
          <w:sz w:val="18"/>
          <w:szCs w:val="18"/>
        </w:rPr>
        <w:sectPr w:rsidR="000F0DFF" w:rsidRPr="009E3E9D" w:rsidSect="00AE06CB">
          <w:type w:val="continuous"/>
          <w:pgSz w:w="11906" w:h="16838"/>
          <w:pgMar w:top="720" w:right="720" w:bottom="720" w:left="720" w:header="283" w:footer="283" w:gutter="0"/>
          <w:cols w:space="567"/>
          <w:bidi/>
          <w:rtlGutter/>
          <w:docGrid w:linePitch="299"/>
        </w:sectPr>
      </w:pPr>
    </w:p>
    <w:p w14:paraId="13CDB7A2" w14:textId="77777777" w:rsidR="000F0DFF" w:rsidRPr="00D47CE7" w:rsidRDefault="00AA5F53" w:rsidP="000F0DFF">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76501E0">
          <v:shape id="_x0000_i1032" type="#_x0000_t75" style="width:404.55pt;height:6.8pt" o:hrpct="0" o:hralign="center" o:hr="t">
            <v:imagedata r:id="rId34" o:title="BD14845_"/>
          </v:shape>
        </w:pict>
      </w:r>
      <w:r w:rsidR="000F0DFF" w:rsidRPr="00D47CE7">
        <w:rPr>
          <w:rFonts w:ascii="Guttman Hodes" w:eastAsia="Guttman Hodes" w:hAnsi="Guttman Hodes" w:cs="Guttman Hodes" w:hint="cs"/>
          <w:noProof/>
          <w:sz w:val="18"/>
          <w:szCs w:val="18"/>
          <w:rtl/>
        </w:rPr>
        <w:t xml:space="preserve"> </w:t>
      </w:r>
    </w:p>
    <w:p w14:paraId="560A82D0" w14:textId="77777777" w:rsidR="000F0DFF" w:rsidRPr="0081356D" w:rsidRDefault="000F0DFF" w:rsidP="000F0DFF">
      <w:pPr>
        <w:pStyle w:val="afd"/>
        <w:rPr>
          <w:rtl/>
        </w:rPr>
        <w:sectPr w:rsidR="000F0DFF" w:rsidRPr="0081356D" w:rsidSect="00361B2E">
          <w:pgSz w:w="11906" w:h="16838"/>
          <w:pgMar w:top="720" w:right="720" w:bottom="720" w:left="720" w:header="283" w:footer="283" w:gutter="0"/>
          <w:cols w:space="567"/>
          <w:bidi/>
          <w:rtlGutter/>
          <w:docGrid w:linePitch="299"/>
        </w:sectPr>
      </w:pPr>
      <w:bookmarkStart w:id="2644" w:name="_Toc73006257"/>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644"/>
    </w:p>
    <w:p w14:paraId="6C4951E8" w14:textId="77777777" w:rsidR="000F0DFF" w:rsidRDefault="000F0DFF" w:rsidP="000F0DFF">
      <w:pPr>
        <w:pStyle w:val="afd"/>
        <w:rPr>
          <w:rtl/>
        </w:rPr>
      </w:pPr>
      <w:bookmarkStart w:id="2645" w:name="_Toc72429522"/>
      <w:bookmarkStart w:id="2646" w:name="_Toc73006258"/>
      <w:r>
        <w:rPr>
          <w:rFonts w:hint="cs"/>
          <w:rtl/>
        </w:rPr>
        <w:t>בבי' הרמב"ן בר"י מגאש</w:t>
      </w:r>
      <w:bookmarkEnd w:id="2645"/>
      <w:r>
        <w:rPr>
          <w:rFonts w:hint="cs"/>
          <w:rtl/>
        </w:rPr>
        <w:t xml:space="preserve"> דאח"כ מרחיק</w:t>
      </w:r>
      <w:bookmarkEnd w:id="2646"/>
    </w:p>
    <w:p w14:paraId="53D82425" w14:textId="77777777" w:rsidR="000F0DFF" w:rsidRPr="00375991" w:rsidRDefault="000F0DFF" w:rsidP="000F0DFF">
      <w:pPr>
        <w:pStyle w:val="1"/>
        <w:rPr>
          <w:rtl/>
        </w:rPr>
      </w:pPr>
      <w:bookmarkStart w:id="2647" w:name="_Toc73006259"/>
      <w:bookmarkStart w:id="2648" w:name="_Toc72429523"/>
      <w:r>
        <w:rPr>
          <w:rFonts w:hint="cs"/>
          <w:rtl/>
        </w:rPr>
        <w:t>בי' הגרא"ל בר"י מגאש דזכות ההרחקה מתחדשת כשיש ניזק</w:t>
      </w:r>
      <w:bookmarkEnd w:id="2647"/>
    </w:p>
    <w:p w14:paraId="25EF8AD1" w14:textId="77777777" w:rsidR="000F0DFF" w:rsidRDefault="000F0DFF" w:rsidP="000F0DFF">
      <w:pPr>
        <w:pStyle w:val="a2"/>
        <w:rPr>
          <w:rtl/>
        </w:rPr>
      </w:pPr>
      <w:bookmarkStart w:id="2649" w:name="_Toc73006260"/>
      <w:r>
        <w:rPr>
          <w:rFonts w:hint="cs"/>
          <w:rtl/>
        </w:rPr>
        <w:t>קו' הגרא"ל על ביאור הרמב"ן בר"י מגאש דאמאי בתחילה לא תי' הגמ' דלא איירי בלוקח</w:t>
      </w:r>
      <w:bookmarkEnd w:id="2649"/>
    </w:p>
    <w:p w14:paraId="71AD3290" w14:textId="77DC7B6C" w:rsidR="000F0DFF" w:rsidRDefault="000F0DFF" w:rsidP="0008214F">
      <w:pPr>
        <w:pStyle w:val="a"/>
        <w:rPr>
          <w:rtl/>
        </w:rPr>
      </w:pPr>
      <w:bookmarkStart w:id="2650" w:name="_Ref72965715"/>
      <w:r>
        <w:rPr>
          <w:rFonts w:hint="cs"/>
          <w:rtl/>
        </w:rPr>
        <w:t xml:space="preserve">במ"ש </w:t>
      </w:r>
      <w:r>
        <w:rPr>
          <w:rStyle w:val="af8"/>
          <w:rFonts w:hint="cs"/>
          <w:rtl/>
        </w:rPr>
        <w:t>הרמב"ן</w:t>
      </w:r>
      <w:r w:rsidRPr="00E01B42">
        <w:rPr>
          <w:rStyle w:val="af8"/>
          <w:rFonts w:hint="cs"/>
          <w:rtl/>
        </w:rPr>
        <w:t xml:space="preserve"> </w:t>
      </w:r>
      <w:r w:rsidRPr="00BE084C">
        <w:rPr>
          <w:rStyle w:val="af6"/>
          <w:rFonts w:eastAsia="Guttman Hodes" w:hint="cs"/>
          <w:rtl/>
        </w:rPr>
        <w:t xml:space="preserve">(עי' אות </w:t>
      </w:r>
      <w:r w:rsidRPr="00BE084C">
        <w:rPr>
          <w:rStyle w:val="af6"/>
          <w:rFonts w:eastAsia="Guttman Hodes"/>
          <w:rtl/>
        </w:rPr>
        <w:fldChar w:fldCharType="begin"/>
      </w:r>
      <w:r w:rsidRPr="00BE084C">
        <w:rPr>
          <w:rStyle w:val="af6"/>
          <w:rFonts w:eastAsia="Guttman Hodes"/>
          <w:rtl/>
        </w:rPr>
        <w:instrText xml:space="preserve"> </w:instrText>
      </w:r>
      <w:r w:rsidRPr="00BE084C">
        <w:rPr>
          <w:rStyle w:val="af6"/>
          <w:rFonts w:eastAsia="Guttman Hodes" w:hint="cs"/>
        </w:rPr>
        <w:instrText>REF</w:instrText>
      </w:r>
      <w:r w:rsidRPr="00BE084C">
        <w:rPr>
          <w:rStyle w:val="af6"/>
          <w:rFonts w:eastAsia="Guttman Hodes" w:hint="cs"/>
          <w:rtl/>
        </w:rPr>
        <w:instrText xml:space="preserve"> _</w:instrText>
      </w:r>
      <w:r w:rsidRPr="00BE084C">
        <w:rPr>
          <w:rStyle w:val="af6"/>
          <w:rFonts w:eastAsia="Guttman Hodes" w:hint="cs"/>
        </w:rPr>
        <w:instrText>Ref72925020 \r \h</w:instrText>
      </w:r>
      <w:r w:rsidRPr="00BE084C">
        <w:rPr>
          <w:rStyle w:val="af6"/>
          <w:rFonts w:eastAsia="Guttman Hodes"/>
          <w:rtl/>
        </w:rPr>
        <w:instrText xml:space="preserve"> </w:instrText>
      </w:r>
      <w:r w:rsidRPr="00BE084C">
        <w:rPr>
          <w:rStyle w:val="af6"/>
          <w:rFonts w:eastAsia="Guttman Hodes"/>
          <w:rtl/>
        </w:rPr>
      </w:r>
      <w:r w:rsidRPr="00BE084C">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BE084C">
        <w:rPr>
          <w:rStyle w:val="af6"/>
          <w:rFonts w:eastAsia="Guttman Hodes"/>
          <w:rtl/>
        </w:rPr>
        <w:fldChar w:fldCharType="end"/>
      </w:r>
      <w:r>
        <w:rPr>
          <w:rFonts w:hint="cs"/>
          <w:rtl/>
        </w:rPr>
        <w:t xml:space="preserve"> בשם </w:t>
      </w:r>
      <w:r w:rsidRPr="006E06BA">
        <w:rPr>
          <w:rStyle w:val="af8"/>
          <w:rFonts w:hint="cs"/>
          <w:rtl/>
        </w:rPr>
        <w:t>הר"י מגאש</w:t>
      </w:r>
      <w:r>
        <w:rPr>
          <w:rFonts w:hint="cs"/>
          <w:rtl/>
        </w:rPr>
        <w:t xml:space="preserve"> דגרס "אלא" אמר רבינא, אך ביאר דהגמ' חוזרת בה מכל התירוצים על רבא, וס"ל לרבא דמותר לסמוך לפני שבא הניזק, הקשה </w:t>
      </w:r>
      <w:r w:rsidRPr="00A4440F">
        <w:rPr>
          <w:rStyle w:val="af8"/>
          <w:rFonts w:hint="cs"/>
          <w:rtl/>
        </w:rPr>
        <w:t>בחי' רבי אריה לייב</w:t>
      </w:r>
      <w:r>
        <w:rPr>
          <w:rFonts w:hint="cs"/>
          <w:rtl/>
        </w:rPr>
        <w:t xml:space="preserve"> </w:t>
      </w:r>
      <w:r w:rsidRPr="00570AC2">
        <w:rPr>
          <w:rStyle w:val="af6"/>
          <w:rFonts w:eastAsia="Guttman Hodes" w:hint="cs"/>
          <w:rtl/>
        </w:rPr>
        <w:t>(ח"א סי' צ"ו או' ב' ד"ה</w:t>
      </w:r>
      <w:r>
        <w:rPr>
          <w:rStyle w:val="af6"/>
          <w:rFonts w:eastAsia="Guttman Hodes" w:hint="cs"/>
          <w:rtl/>
        </w:rPr>
        <w:t xml:space="preserve"> וכן)</w:t>
      </w:r>
      <w:r>
        <w:rPr>
          <w:rFonts w:hint="cs"/>
          <w:rtl/>
        </w:rPr>
        <w:t xml:space="preserve"> על </w:t>
      </w:r>
      <w:r w:rsidRPr="00575493">
        <w:rPr>
          <w:rStyle w:val="af8"/>
          <w:rFonts w:hint="cs"/>
          <w:rtl/>
        </w:rPr>
        <w:t>הרמב"ן</w:t>
      </w:r>
      <w:r>
        <w:rPr>
          <w:rFonts w:hint="cs"/>
          <w:rtl/>
        </w:rPr>
        <w:t xml:space="preserve"> דלדבריו הגמ' הייתה יכולה לתרץ מתחילה דלא איירי בלוקח, וכדביאר </w:t>
      </w:r>
      <w:r w:rsidRPr="00DF79E3">
        <w:rPr>
          <w:rStyle w:val="af8"/>
          <w:rFonts w:hint="cs"/>
          <w:rtl/>
        </w:rPr>
        <w:t>הרמב"ן בחי'</w:t>
      </w:r>
      <w:r>
        <w:rPr>
          <w:rFonts w:hint="cs"/>
          <w:rtl/>
        </w:rPr>
        <w:t xml:space="preserve"> </w:t>
      </w:r>
      <w:r w:rsidRPr="002C2424">
        <w:rPr>
          <w:rStyle w:val="af6"/>
          <w:rFonts w:eastAsia="Guttman Hodes" w:hint="cs"/>
          <w:rtl/>
        </w:rPr>
        <w:t>(ד"ה וקשה</w:t>
      </w:r>
      <w:r>
        <w:rPr>
          <w:rStyle w:val="af6"/>
          <w:rFonts w:eastAsia="Guttman Hodes" w:hint="cs"/>
          <w:rtl/>
        </w:rPr>
        <w:t>, הובא בסימן ו' אות ס')</w:t>
      </w:r>
      <w:r>
        <w:rPr>
          <w:rFonts w:hint="cs"/>
          <w:rtl/>
        </w:rPr>
        <w:t xml:space="preserve"> </w:t>
      </w:r>
      <w:r w:rsidRPr="00FD4754">
        <w:rPr>
          <w:rFonts w:hint="cs"/>
          <w:rtl/>
        </w:rPr>
        <w:t xml:space="preserve">בדעת </w:t>
      </w:r>
      <w:r w:rsidRPr="00FD4754">
        <w:rPr>
          <w:rStyle w:val="af8"/>
          <w:rFonts w:eastAsia="Guttman Adii-Light" w:hint="cs"/>
          <w:rtl/>
        </w:rPr>
        <w:t>רש"י</w:t>
      </w:r>
      <w:r>
        <w:rPr>
          <w:rFonts w:hint="cs"/>
          <w:rtl/>
        </w:rPr>
        <w:t>.</w:t>
      </w:r>
      <w:bookmarkEnd w:id="2650"/>
      <w:r>
        <w:rPr>
          <w:rFonts w:hint="cs"/>
          <w:rtl/>
        </w:rPr>
        <w:t xml:space="preserve"> </w:t>
      </w:r>
    </w:p>
    <w:p w14:paraId="1C79B8D3" w14:textId="77777777" w:rsidR="000F0DFF" w:rsidRPr="0023540F" w:rsidRDefault="000F0DFF" w:rsidP="000F0DFF">
      <w:pPr>
        <w:pStyle w:val="a2"/>
        <w:rPr>
          <w:rtl/>
        </w:rPr>
      </w:pPr>
      <w:bookmarkStart w:id="2651" w:name="_Toc73006261"/>
      <w:r>
        <w:rPr>
          <w:rFonts w:hint="cs"/>
          <w:rtl/>
        </w:rPr>
        <w:t>בי' הגרא"ל דלרבא אף שאינו ניזק יש זכות ממון לחייב ההרחקה ולאביי רק אחר שבא הניזק</w:t>
      </w:r>
      <w:bookmarkEnd w:id="2651"/>
    </w:p>
    <w:p w14:paraId="04B42988" w14:textId="77777777" w:rsidR="000F0DFF" w:rsidRDefault="000F0DFF" w:rsidP="0008214F">
      <w:pPr>
        <w:pStyle w:val="a"/>
        <w:rPr>
          <w:rtl/>
        </w:rPr>
      </w:pPr>
      <w:r>
        <w:rPr>
          <w:rFonts w:hint="cs"/>
          <w:rtl/>
        </w:rPr>
        <w:t xml:space="preserve">ועי' במה שביאר </w:t>
      </w:r>
      <w:r w:rsidRPr="00A4440F">
        <w:rPr>
          <w:rStyle w:val="af8"/>
          <w:rFonts w:hint="cs"/>
          <w:rtl/>
        </w:rPr>
        <w:t>בחי' רבי אריה לייב</w:t>
      </w:r>
      <w:r>
        <w:rPr>
          <w:rFonts w:hint="cs"/>
          <w:rtl/>
        </w:rPr>
        <w:t xml:space="preserve"> </w:t>
      </w:r>
      <w:r w:rsidRPr="00C3492B">
        <w:rPr>
          <w:rStyle w:val="af6"/>
          <w:rFonts w:eastAsia="Guttman Hodes" w:hint="cs"/>
          <w:rtl/>
        </w:rPr>
        <w:t xml:space="preserve">(ח"א סי' צ"ו או' </w:t>
      </w:r>
      <w:r>
        <w:rPr>
          <w:rStyle w:val="af6"/>
          <w:rFonts w:eastAsia="Guttman Hodes" w:hint="cs"/>
          <w:rtl/>
        </w:rPr>
        <w:t>ג</w:t>
      </w:r>
      <w:r w:rsidRPr="00C3492B">
        <w:rPr>
          <w:rStyle w:val="af6"/>
          <w:rFonts w:eastAsia="Guttman Hodes" w:hint="cs"/>
          <w:rtl/>
        </w:rPr>
        <w:t>' ד"ה</w:t>
      </w:r>
      <w:r>
        <w:rPr>
          <w:rStyle w:val="af6"/>
          <w:rFonts w:eastAsia="Guttman Hodes" w:hint="cs"/>
          <w:rtl/>
        </w:rPr>
        <w:t xml:space="preserve"> והנה בפלוגתא, הובא בסימן ו' אות ק"ה) </w:t>
      </w:r>
      <w:r>
        <w:rPr>
          <w:rFonts w:hint="cs"/>
          <w:rtl/>
        </w:rPr>
        <w:t>דאביי ורבא פליגי בגדר הזכות שנתנו חכמים לניזק לחייב את חבירו להרחיק בתוך שלו, דלרבא זכות ההרחקה היא אף לפני שהגיע הדבר הניזק, וכיון שיש לו זכות ממונית אינו חייב לוותר על זכותו אעפ"י שעכשיו אינו ניזק, ואומר לו המזיק שיסלק אח"כ כשיגיע הניזק, דכיון שזו זכות הממון שלו יכול לומר דאינו רוצה אח"כ להתעצם עמו בדין, ואביי ס"ל דזכות הממון שנתנו חכמים לניזק לחייב הרחקה, היא רק בזמן שיש כבר את הדבר הניזק, אבל לפני כן אין לו כל זכות, ולכן מותר לראשון לסמוך.</w:t>
      </w:r>
    </w:p>
    <w:p w14:paraId="0EAA06B3" w14:textId="77777777" w:rsidR="000F0DFF" w:rsidRPr="005757AB" w:rsidRDefault="000F0DFF" w:rsidP="000F0DFF">
      <w:pPr>
        <w:pStyle w:val="a2"/>
      </w:pPr>
      <w:bookmarkStart w:id="2652" w:name="_Toc73006262"/>
      <w:r>
        <w:rPr>
          <w:rFonts w:hint="cs"/>
          <w:rtl/>
        </w:rPr>
        <w:t>בי' הגרא"ל בר"י מגאש דלרבינא אף לרבא זכות ההרחקה היא אחר שיש ניזק ול"מ סמך בהיתר</w:t>
      </w:r>
      <w:bookmarkEnd w:id="2652"/>
    </w:p>
    <w:p w14:paraId="2BCFAEA9" w14:textId="2BA3FC7F" w:rsidR="000F0DFF" w:rsidRDefault="000F0DFF" w:rsidP="0008214F">
      <w:pPr>
        <w:pStyle w:val="a"/>
        <w:rPr>
          <w:rtl/>
        </w:rPr>
      </w:pPr>
      <w:bookmarkStart w:id="2653" w:name="_Ref73003189"/>
      <w:r>
        <w:rPr>
          <w:rFonts w:hint="cs"/>
          <w:rtl/>
        </w:rPr>
        <w:t xml:space="preserve">ולפי"ז ביאר </w:t>
      </w:r>
      <w:r w:rsidRPr="00A4440F">
        <w:rPr>
          <w:rStyle w:val="af8"/>
          <w:rFonts w:hint="cs"/>
          <w:rtl/>
        </w:rPr>
        <w:t>בחי' רבי אריה לייב</w:t>
      </w:r>
      <w:r>
        <w:rPr>
          <w:rFonts w:hint="cs"/>
          <w:rtl/>
        </w:rPr>
        <w:t xml:space="preserve"> </w:t>
      </w:r>
      <w:r w:rsidRPr="00AC603A">
        <w:rPr>
          <w:rStyle w:val="af6"/>
          <w:rFonts w:eastAsia="Guttman Hodes" w:hint="cs"/>
          <w:rtl/>
        </w:rPr>
        <w:t>(ח"א סי' צ"ו או' ג' ד"ה ומבואר)</w:t>
      </w:r>
      <w:r>
        <w:rPr>
          <w:rFonts w:hint="cs"/>
          <w:rtl/>
        </w:rPr>
        <w:t xml:space="preserve"> את דברי </w:t>
      </w:r>
      <w:r w:rsidRPr="005757AB">
        <w:rPr>
          <w:rStyle w:val="af8"/>
          <w:rFonts w:hint="cs"/>
          <w:rtl/>
        </w:rPr>
        <w:t>הרמב"ן</w:t>
      </w:r>
      <w:r>
        <w:rPr>
          <w:rFonts w:hint="cs"/>
          <w:rtl/>
        </w:rPr>
        <w:t xml:space="preserve"> </w:t>
      </w:r>
      <w:r w:rsidRPr="003C56AB">
        <w:rPr>
          <w:rStyle w:val="af6"/>
          <w:rFonts w:eastAsia="Guttman Hodes" w:hint="cs"/>
          <w:rtl/>
        </w:rPr>
        <w:t xml:space="preserve">(עי' אות </w:t>
      </w:r>
      <w:r w:rsidRPr="003C56AB">
        <w:rPr>
          <w:rStyle w:val="af6"/>
          <w:rFonts w:eastAsia="Guttman Hodes"/>
          <w:rtl/>
        </w:rPr>
        <w:fldChar w:fldCharType="begin"/>
      </w:r>
      <w:r w:rsidRPr="003C56AB">
        <w:rPr>
          <w:rStyle w:val="af6"/>
          <w:rFonts w:eastAsia="Guttman Hodes"/>
          <w:rtl/>
        </w:rPr>
        <w:instrText xml:space="preserve"> </w:instrText>
      </w:r>
      <w:r w:rsidRPr="003C56AB">
        <w:rPr>
          <w:rStyle w:val="af6"/>
          <w:rFonts w:eastAsia="Guttman Hodes" w:hint="cs"/>
        </w:rPr>
        <w:instrText>REF</w:instrText>
      </w:r>
      <w:r w:rsidRPr="003C56AB">
        <w:rPr>
          <w:rStyle w:val="af6"/>
          <w:rFonts w:eastAsia="Guttman Hodes" w:hint="cs"/>
          <w:rtl/>
        </w:rPr>
        <w:instrText xml:space="preserve"> _</w:instrText>
      </w:r>
      <w:r w:rsidRPr="003C56AB">
        <w:rPr>
          <w:rStyle w:val="af6"/>
          <w:rFonts w:eastAsia="Guttman Hodes" w:hint="cs"/>
        </w:rPr>
        <w:instrText>Ref72925020 \r \h</w:instrText>
      </w:r>
      <w:r w:rsidRPr="003C56AB">
        <w:rPr>
          <w:rStyle w:val="af6"/>
          <w:rFonts w:eastAsia="Guttman Hodes"/>
          <w:rtl/>
        </w:rPr>
        <w:instrText xml:space="preserve"> </w:instrText>
      </w:r>
      <w:r w:rsidRPr="003C56AB">
        <w:rPr>
          <w:rStyle w:val="af6"/>
          <w:rFonts w:eastAsia="Guttman Hodes"/>
          <w:rtl/>
        </w:rPr>
      </w:r>
      <w:r w:rsidRPr="003C56AB">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3C56AB">
        <w:rPr>
          <w:rStyle w:val="af6"/>
          <w:rFonts w:eastAsia="Guttman Hodes"/>
          <w:rtl/>
        </w:rPr>
        <w:fldChar w:fldCharType="end"/>
      </w:r>
      <w:r w:rsidRPr="003C56AB">
        <w:rPr>
          <w:rStyle w:val="af6"/>
          <w:rFonts w:eastAsia="Guttman Hodes" w:hint="cs"/>
          <w:rtl/>
        </w:rPr>
        <w:t xml:space="preserve"> </w:t>
      </w:r>
      <w:r>
        <w:rPr>
          <w:rFonts w:hint="cs"/>
          <w:rtl/>
        </w:rPr>
        <w:t xml:space="preserve">בדעת </w:t>
      </w:r>
      <w:r w:rsidRPr="005757AB">
        <w:rPr>
          <w:rStyle w:val="af8"/>
          <w:rFonts w:hint="cs"/>
          <w:rtl/>
        </w:rPr>
        <w:t>הר"י מגאש</w:t>
      </w:r>
      <w:r>
        <w:rPr>
          <w:rFonts w:hint="cs"/>
          <w:rtl/>
        </w:rPr>
        <w:t xml:space="preserve"> דרבינא בא לחדש דכ"מ דהמזיק צריך להרחיק, הוא רק כשיש לניזק זכות לחייבו בהרחקה, והיינו אחר שסמך הניזק, אבל לפני שבא הניזק אין לו כל זכות לחייב את המזיק להרחיק, ואינו יכול לטעון שאינו רוצה אח"כ להתעצם עמו בדין, אך כתב</w:t>
      </w:r>
      <w:r w:rsidRPr="00553D15">
        <w:rPr>
          <w:rStyle w:val="af8"/>
          <w:rFonts w:hint="cs"/>
          <w:rtl/>
        </w:rPr>
        <w:t xml:space="preserve"> </w:t>
      </w:r>
      <w:r w:rsidRPr="00A4440F">
        <w:rPr>
          <w:rStyle w:val="af8"/>
          <w:rFonts w:hint="cs"/>
          <w:rtl/>
        </w:rPr>
        <w:t>בחי' רבי אריה לייב</w:t>
      </w:r>
      <w:r>
        <w:rPr>
          <w:rFonts w:hint="cs"/>
          <w:rtl/>
        </w:rPr>
        <w:t xml:space="preserve"> דמ"מ לדעת רבא כשבא הניזק אח"כ יש לו זכות לחייב את המזיק בהרחקה, אעפ"י שסמך בהיתר, אבל לדעת אביי כשסומך הניזק יש לו זכות לחייב בהרחקה מכאן ולהבא, אבל אינו יכול לחייב את המזיק לסלק את מה שסמך כבר, וע"ע במה שהוסיף לבאר </w:t>
      </w:r>
      <w:r w:rsidRPr="00A4440F">
        <w:rPr>
          <w:rStyle w:val="af8"/>
          <w:rFonts w:hint="cs"/>
          <w:rtl/>
        </w:rPr>
        <w:t>בחי' רבי אריה לייב</w:t>
      </w:r>
      <w:r>
        <w:rPr>
          <w:rFonts w:hint="cs"/>
          <w:rtl/>
        </w:rPr>
        <w:t xml:space="preserve"> </w:t>
      </w:r>
      <w:r w:rsidRPr="00AC603A">
        <w:rPr>
          <w:rStyle w:val="af6"/>
          <w:rFonts w:eastAsia="Guttman Hodes" w:hint="cs"/>
          <w:rtl/>
        </w:rPr>
        <w:t>(ח"א סי' צ"ו או' ה' ד"ה ועפ"ד, הובא בסימן ו' אות צ"ל)</w:t>
      </w:r>
      <w:r>
        <w:rPr>
          <w:rFonts w:hint="cs"/>
          <w:rtl/>
        </w:rPr>
        <w:t xml:space="preserve"> באריכות את דברי </w:t>
      </w:r>
      <w:r w:rsidRPr="00AC603A">
        <w:rPr>
          <w:rStyle w:val="af8"/>
          <w:rFonts w:hint="cs"/>
          <w:rtl/>
        </w:rPr>
        <w:t>הרמב"ן</w:t>
      </w:r>
      <w:r>
        <w:rPr>
          <w:rFonts w:hint="cs"/>
          <w:rtl/>
        </w:rPr>
        <w:t xml:space="preserve"> בדעת </w:t>
      </w:r>
      <w:r w:rsidRPr="00AC603A">
        <w:rPr>
          <w:rStyle w:val="af8"/>
          <w:rFonts w:hint="cs"/>
          <w:rtl/>
        </w:rPr>
        <w:t>הרי"ף</w:t>
      </w:r>
      <w:r>
        <w:rPr>
          <w:rFonts w:hint="cs"/>
          <w:rtl/>
        </w:rPr>
        <w:t xml:space="preserve"> ובדעת </w:t>
      </w:r>
      <w:r w:rsidRPr="00AC603A">
        <w:rPr>
          <w:rStyle w:val="af8"/>
          <w:rFonts w:hint="cs"/>
          <w:rtl/>
        </w:rPr>
        <w:t>הר"י מגאש</w:t>
      </w:r>
      <w:r>
        <w:rPr>
          <w:rFonts w:hint="cs"/>
          <w:rtl/>
        </w:rPr>
        <w:t xml:space="preserve">, וכעי"ז ביאר </w:t>
      </w:r>
      <w:r w:rsidRPr="00AB0E5F">
        <w:rPr>
          <w:rStyle w:val="af8"/>
          <w:rFonts w:hint="cs"/>
          <w:rtl/>
        </w:rPr>
        <w:t>ב</w:t>
      </w:r>
      <w:r>
        <w:rPr>
          <w:rStyle w:val="af8"/>
          <w:rFonts w:hint="cs"/>
          <w:rtl/>
        </w:rPr>
        <w:t xml:space="preserve">משנת ר"א </w:t>
      </w:r>
      <w:r w:rsidRPr="006B3EE3">
        <w:rPr>
          <w:rStyle w:val="af6"/>
          <w:rFonts w:eastAsia="Guttman Hodes" w:hint="cs"/>
          <w:rtl/>
        </w:rPr>
        <w:t xml:space="preserve">(עי' אות </w:t>
      </w:r>
      <w:r w:rsidRPr="006B3EE3">
        <w:rPr>
          <w:rStyle w:val="af6"/>
          <w:rFonts w:eastAsia="Guttman Hodes"/>
          <w:rtl/>
        </w:rPr>
        <w:fldChar w:fldCharType="begin"/>
      </w:r>
      <w:r w:rsidRPr="006B3EE3">
        <w:rPr>
          <w:rStyle w:val="af6"/>
          <w:rFonts w:eastAsia="Guttman Hodes"/>
          <w:rtl/>
        </w:rPr>
        <w:instrText xml:space="preserve"> </w:instrText>
      </w:r>
      <w:r w:rsidRPr="006B3EE3">
        <w:rPr>
          <w:rStyle w:val="af6"/>
          <w:rFonts w:eastAsia="Guttman Hodes" w:hint="cs"/>
        </w:rPr>
        <w:instrText>REF</w:instrText>
      </w:r>
      <w:r w:rsidRPr="006B3EE3">
        <w:rPr>
          <w:rStyle w:val="af6"/>
          <w:rFonts w:eastAsia="Guttman Hodes" w:hint="cs"/>
          <w:rtl/>
        </w:rPr>
        <w:instrText xml:space="preserve"> _</w:instrText>
      </w:r>
      <w:r w:rsidRPr="006B3EE3">
        <w:rPr>
          <w:rStyle w:val="af6"/>
          <w:rFonts w:eastAsia="Guttman Hodes" w:hint="cs"/>
        </w:rPr>
        <w:instrText>Ref73003151 \r \h</w:instrText>
      </w:r>
      <w:r w:rsidRPr="006B3EE3">
        <w:rPr>
          <w:rStyle w:val="af6"/>
          <w:rFonts w:eastAsia="Guttman Hodes"/>
          <w:rtl/>
        </w:rPr>
        <w:instrText xml:space="preserve"> </w:instrText>
      </w:r>
      <w:r w:rsidRPr="006B3EE3">
        <w:rPr>
          <w:rStyle w:val="af6"/>
          <w:rFonts w:eastAsia="Guttman Hodes"/>
          <w:rtl/>
        </w:rPr>
      </w:r>
      <w:r w:rsidRPr="006B3EE3">
        <w:rPr>
          <w:rStyle w:val="af6"/>
          <w:rFonts w:eastAsia="Guttman Hodes"/>
          <w:rtl/>
        </w:rPr>
        <w:fldChar w:fldCharType="separate"/>
      </w:r>
      <w:r w:rsidR="00AA5F53">
        <w:rPr>
          <w:rStyle w:val="af6"/>
          <w:rFonts w:eastAsia="Guttman Hodes"/>
          <w:cs/>
        </w:rPr>
        <w:t>‎</w:t>
      </w:r>
      <w:r w:rsidR="00AA5F53">
        <w:rPr>
          <w:rStyle w:val="af6"/>
          <w:rFonts w:eastAsia="Guttman Hodes"/>
          <w:rtl/>
        </w:rPr>
        <w:t>קיג)</w:t>
      </w:r>
      <w:r w:rsidRPr="006B3EE3">
        <w:rPr>
          <w:rStyle w:val="af6"/>
          <w:rFonts w:eastAsia="Guttman Hodes"/>
          <w:rtl/>
        </w:rPr>
        <w:fldChar w:fldCharType="end"/>
      </w:r>
      <w:r>
        <w:rPr>
          <w:rStyle w:val="af8"/>
          <w:rFonts w:hint="cs"/>
          <w:rtl/>
        </w:rPr>
        <w:t xml:space="preserve"> וב</w:t>
      </w:r>
      <w:r w:rsidRPr="00AB0E5F">
        <w:rPr>
          <w:rStyle w:val="af8"/>
          <w:rFonts w:hint="cs"/>
          <w:rtl/>
        </w:rPr>
        <w:t xml:space="preserve">חי' רבי נחום </w:t>
      </w:r>
      <w:r w:rsidRPr="00265E8D">
        <w:rPr>
          <w:rStyle w:val="af6"/>
          <w:rFonts w:eastAsia="Guttman Hodes" w:hint="cs"/>
          <w:rtl/>
        </w:rPr>
        <w:t xml:space="preserve">(עי' אות </w:t>
      </w:r>
      <w:r w:rsidRPr="00265E8D">
        <w:rPr>
          <w:rStyle w:val="af6"/>
          <w:rFonts w:eastAsia="Guttman Hodes"/>
          <w:rtl/>
        </w:rPr>
        <w:fldChar w:fldCharType="begin"/>
      </w:r>
      <w:r w:rsidRPr="00265E8D">
        <w:rPr>
          <w:rStyle w:val="af6"/>
          <w:rFonts w:eastAsia="Guttman Hodes"/>
          <w:rtl/>
        </w:rPr>
        <w:instrText xml:space="preserve"> </w:instrText>
      </w:r>
      <w:r w:rsidRPr="00265E8D">
        <w:rPr>
          <w:rStyle w:val="af6"/>
          <w:rFonts w:eastAsia="Guttman Hodes" w:hint="cs"/>
        </w:rPr>
        <w:instrText>REF</w:instrText>
      </w:r>
      <w:r w:rsidRPr="00265E8D">
        <w:rPr>
          <w:rStyle w:val="af6"/>
          <w:rFonts w:eastAsia="Guttman Hodes" w:hint="cs"/>
          <w:rtl/>
        </w:rPr>
        <w:instrText xml:space="preserve"> _</w:instrText>
      </w:r>
      <w:r w:rsidRPr="00265E8D">
        <w:rPr>
          <w:rStyle w:val="af6"/>
          <w:rFonts w:eastAsia="Guttman Hodes" w:hint="cs"/>
        </w:rPr>
        <w:instrText>Ref73003809 \r \h</w:instrText>
      </w:r>
      <w:r w:rsidRPr="00265E8D">
        <w:rPr>
          <w:rStyle w:val="af6"/>
          <w:rFonts w:eastAsia="Guttman Hodes"/>
          <w:rtl/>
        </w:rPr>
        <w:instrText xml:space="preserve"> </w:instrText>
      </w:r>
      <w:r w:rsidRPr="00265E8D">
        <w:rPr>
          <w:rStyle w:val="af6"/>
          <w:rFonts w:eastAsia="Guttman Hodes"/>
          <w:rtl/>
        </w:rPr>
      </w:r>
      <w:r w:rsidRPr="00265E8D">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sidRPr="00265E8D">
        <w:rPr>
          <w:rStyle w:val="af6"/>
          <w:rFonts w:eastAsia="Guttman Hodes"/>
          <w:rtl/>
        </w:rPr>
        <w:fldChar w:fldCharType="end"/>
      </w:r>
      <w:r>
        <w:rPr>
          <w:rFonts w:hint="cs"/>
          <w:rtl/>
        </w:rPr>
        <w:t>.</w:t>
      </w:r>
      <w:bookmarkEnd w:id="2653"/>
    </w:p>
    <w:p w14:paraId="596C549F" w14:textId="77777777" w:rsidR="000F0DFF" w:rsidRPr="007E3705" w:rsidRDefault="000F0DFF" w:rsidP="000F0DFF">
      <w:pPr>
        <w:pStyle w:val="1"/>
      </w:pPr>
      <w:bookmarkStart w:id="2654" w:name="_Toc73006263"/>
      <w:r>
        <w:rPr>
          <w:rFonts w:hint="cs"/>
          <w:rtl/>
        </w:rPr>
        <w:t>בי' המשנת ר"א דסמך בהיתר אינו מזיק אך הוי ממונו המזיק</w:t>
      </w:r>
      <w:bookmarkEnd w:id="2654"/>
    </w:p>
    <w:p w14:paraId="2BF73FB0" w14:textId="77777777" w:rsidR="000F0DFF" w:rsidRPr="002A4B0F" w:rsidRDefault="000F0DFF" w:rsidP="000F0DFF">
      <w:pPr>
        <w:pStyle w:val="a2"/>
        <w:rPr>
          <w:rtl/>
        </w:rPr>
      </w:pPr>
      <w:bookmarkStart w:id="2655" w:name="_Toc73006264"/>
      <w:r>
        <w:rPr>
          <w:rFonts w:hint="cs"/>
          <w:rtl/>
        </w:rPr>
        <w:t>בי' המשנת ר"א בר"י מגאש דלהו"א סמך בהיתר לעולם אינו מזיק אך אסור לסמוך שמא יתעצם</w:t>
      </w:r>
      <w:bookmarkEnd w:id="2655"/>
      <w:r>
        <w:rPr>
          <w:rFonts w:hint="cs"/>
          <w:rtl/>
        </w:rPr>
        <w:t xml:space="preserve"> </w:t>
      </w:r>
    </w:p>
    <w:p w14:paraId="47531A4E" w14:textId="09E002A9" w:rsidR="000F0DFF" w:rsidRDefault="000F0DFF" w:rsidP="0008214F">
      <w:pPr>
        <w:pStyle w:val="a"/>
        <w:rPr>
          <w:sz w:val="10"/>
          <w:szCs w:val="14"/>
          <w:rtl/>
        </w:rPr>
      </w:pPr>
      <w:bookmarkStart w:id="2656" w:name="_Ref73002722"/>
      <w:r>
        <w:rPr>
          <w:rFonts w:hint="cs"/>
          <w:rtl/>
        </w:rPr>
        <w:t xml:space="preserve">במ"ש </w:t>
      </w:r>
      <w:r>
        <w:rPr>
          <w:rStyle w:val="af8"/>
          <w:rFonts w:hint="cs"/>
          <w:rtl/>
        </w:rPr>
        <w:t>הרמב"ן</w:t>
      </w:r>
      <w:r w:rsidRPr="00E01B42">
        <w:rPr>
          <w:rStyle w:val="af8"/>
          <w:rFonts w:hint="cs"/>
          <w:rtl/>
        </w:rPr>
        <w:t xml:space="preserve"> </w:t>
      </w:r>
      <w:r w:rsidRPr="000A7A4F">
        <w:rPr>
          <w:rStyle w:val="af6"/>
          <w:rFonts w:eastAsia="Guttman Hodes" w:hint="cs"/>
          <w:rtl/>
        </w:rPr>
        <w:t xml:space="preserve">(עי' אות </w:t>
      </w:r>
      <w:r w:rsidRPr="000A7A4F">
        <w:rPr>
          <w:rStyle w:val="af6"/>
          <w:rFonts w:eastAsia="Guttman Hodes"/>
          <w:rtl/>
        </w:rPr>
        <w:fldChar w:fldCharType="begin"/>
      </w:r>
      <w:r w:rsidRPr="000A7A4F">
        <w:rPr>
          <w:rStyle w:val="af6"/>
          <w:rFonts w:eastAsia="Guttman Hodes"/>
          <w:rtl/>
        </w:rPr>
        <w:instrText xml:space="preserve"> </w:instrText>
      </w:r>
      <w:r w:rsidRPr="000A7A4F">
        <w:rPr>
          <w:rStyle w:val="af6"/>
          <w:rFonts w:eastAsia="Guttman Hodes" w:hint="cs"/>
        </w:rPr>
        <w:instrText>REF</w:instrText>
      </w:r>
      <w:r w:rsidRPr="000A7A4F">
        <w:rPr>
          <w:rStyle w:val="af6"/>
          <w:rFonts w:eastAsia="Guttman Hodes" w:hint="cs"/>
          <w:rtl/>
        </w:rPr>
        <w:instrText xml:space="preserve"> _</w:instrText>
      </w:r>
      <w:r w:rsidRPr="000A7A4F">
        <w:rPr>
          <w:rStyle w:val="af6"/>
          <w:rFonts w:eastAsia="Guttman Hodes" w:hint="cs"/>
        </w:rPr>
        <w:instrText>Ref72925020 \r \h</w:instrText>
      </w:r>
      <w:r w:rsidRPr="000A7A4F">
        <w:rPr>
          <w:rStyle w:val="af6"/>
          <w:rFonts w:eastAsia="Guttman Hodes"/>
          <w:rtl/>
        </w:rPr>
        <w:instrText xml:space="preserve"> </w:instrText>
      </w:r>
      <w:r w:rsidRPr="000A7A4F">
        <w:rPr>
          <w:rStyle w:val="af6"/>
          <w:rFonts w:eastAsia="Guttman Hodes"/>
          <w:rtl/>
        </w:rPr>
      </w:r>
      <w:r w:rsidRPr="000A7A4F">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0A7A4F">
        <w:rPr>
          <w:rStyle w:val="af6"/>
          <w:rFonts w:eastAsia="Guttman Hodes"/>
          <w:rtl/>
        </w:rPr>
        <w:fldChar w:fldCharType="end"/>
      </w:r>
      <w:r>
        <w:rPr>
          <w:rFonts w:hint="cs"/>
          <w:rtl/>
        </w:rPr>
        <w:t xml:space="preserve"> בשם </w:t>
      </w:r>
      <w:r w:rsidRPr="006E06BA">
        <w:rPr>
          <w:rStyle w:val="af8"/>
          <w:rFonts w:hint="cs"/>
          <w:rtl/>
        </w:rPr>
        <w:t>הר"י מגאש</w:t>
      </w:r>
      <w:r>
        <w:rPr>
          <w:rFonts w:hint="cs"/>
          <w:rtl/>
        </w:rPr>
        <w:t xml:space="preserve"> את דברי רבינא דלרבנן לעולם על המזיק להרחיק, בשעה שהוא מזיק, אף כשסמך </w:t>
      </w:r>
      <w:r>
        <w:rPr>
          <w:rFonts w:hint="cs"/>
          <w:rtl/>
        </w:rPr>
        <w:t xml:space="preserve">בתחילה בהיתר בזמן שעדיין לא בא הניזק, ולכן מותר לו לסמוך בתחילה וכשיבא הניזק ירחיק, ביאר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8615CA">
        <w:rPr>
          <w:rStyle w:val="af6"/>
          <w:rFonts w:eastAsia="Guttman Hodes" w:hint="cs"/>
          <w:rtl/>
        </w:rPr>
        <w:t xml:space="preserve">(הל' שכנים עמ' </w:t>
      </w:r>
      <w:r>
        <w:rPr>
          <w:rStyle w:val="af6"/>
          <w:rFonts w:eastAsia="Guttman Hodes" w:hint="cs"/>
          <w:rtl/>
        </w:rPr>
        <w:t>ע"ח</w:t>
      </w:r>
      <w:r w:rsidRPr="008615CA">
        <w:rPr>
          <w:rStyle w:val="af6"/>
          <w:rFonts w:eastAsia="Guttman Hodes" w:hint="cs"/>
          <w:rtl/>
        </w:rPr>
        <w:t xml:space="preserve"> [מהדו' חד' ב"ב סי' י"ב] ענף א' סק"</w:t>
      </w:r>
      <w:r>
        <w:rPr>
          <w:rStyle w:val="af6"/>
          <w:rFonts w:eastAsia="Guttman Hodes" w:hint="cs"/>
          <w:rtl/>
        </w:rPr>
        <w:t>ג</w:t>
      </w:r>
      <w:r w:rsidRPr="008615CA">
        <w:rPr>
          <w:rStyle w:val="af6"/>
          <w:rFonts w:eastAsia="Guttman Hodes" w:hint="cs"/>
          <w:rtl/>
        </w:rPr>
        <w:t xml:space="preserve"> ד"ה </w:t>
      </w:r>
      <w:r>
        <w:rPr>
          <w:rStyle w:val="af6"/>
          <w:rFonts w:eastAsia="Guttman Hodes" w:hint="cs"/>
          <w:rtl/>
        </w:rPr>
        <w:t>ומעתה</w:t>
      </w:r>
      <w:r w:rsidRPr="008615CA">
        <w:rPr>
          <w:rStyle w:val="af6"/>
          <w:rFonts w:eastAsia="Guttman Hodes" w:hint="cs"/>
          <w:rtl/>
        </w:rPr>
        <w:t>)</w:t>
      </w:r>
      <w:r>
        <w:rPr>
          <w:rFonts w:hint="cs"/>
          <w:noProof w:val="0"/>
          <w:rtl/>
        </w:rPr>
        <w:t xml:space="preserve"> </w:t>
      </w:r>
      <w:r>
        <w:rPr>
          <w:rFonts w:hint="cs"/>
          <w:rtl/>
        </w:rPr>
        <w:t xml:space="preserve">את דברי </w:t>
      </w:r>
      <w:r w:rsidRPr="00AB049C">
        <w:rPr>
          <w:rStyle w:val="af8"/>
          <w:rFonts w:hint="cs"/>
          <w:rtl/>
        </w:rPr>
        <w:t>הרמב"ן</w:t>
      </w:r>
      <w:r>
        <w:rPr>
          <w:rFonts w:hint="cs"/>
          <w:rtl/>
        </w:rPr>
        <w:t xml:space="preserve"> בדעת </w:t>
      </w:r>
      <w:r w:rsidRPr="003711BE">
        <w:rPr>
          <w:rStyle w:val="af8"/>
          <w:rFonts w:hint="cs"/>
          <w:rtl/>
        </w:rPr>
        <w:t>הר"י מגאש</w:t>
      </w:r>
      <w:r>
        <w:rPr>
          <w:rFonts w:hint="cs"/>
          <w:rtl/>
        </w:rPr>
        <w:t xml:space="preserve"> דבהו"א הבינה הגמ' דכל שעדיין לא בא הניזק, ס"ל לרבא דבשעת הסמיכה עצמה אינו נקרא מזיק, ורק כשיבא הניזק הוא נקרא מזיק וחייב להרחיק</w:t>
      </w:r>
      <w:r>
        <w:rPr>
          <w:rStyle w:val="af0"/>
          <w:rtl/>
        </w:rPr>
        <w:footnoteReference w:id="32"/>
      </w:r>
      <w:r>
        <w:rPr>
          <w:rFonts w:hint="cs"/>
          <w:rtl/>
        </w:rPr>
        <w:t>, והא דאסור לסמוך לרבא לפני שבא הניזק, הוא מחמת הסברא דטוען לו הניזק שאינו רוצה להתעצם עמו בדין כשיבא לסמוך.</w:t>
      </w:r>
    </w:p>
    <w:p w14:paraId="5A24F43B" w14:textId="77777777" w:rsidR="000F0DFF" w:rsidRPr="002A4B0F" w:rsidRDefault="000F0DFF" w:rsidP="000F0DFF">
      <w:pPr>
        <w:pStyle w:val="a2"/>
      </w:pPr>
      <w:bookmarkStart w:id="2657" w:name="_Toc73006265"/>
      <w:r>
        <w:rPr>
          <w:rFonts w:hint="cs"/>
          <w:rtl/>
        </w:rPr>
        <w:t>בי' המשנת ר"א דלרבינא בסמך בהיתר אינו מזיק אך כשבא הניזק מרחיק מדין ממונו המזיק</w:t>
      </w:r>
      <w:bookmarkEnd w:id="2657"/>
    </w:p>
    <w:p w14:paraId="56BA69BA" w14:textId="77777777" w:rsidR="000F0DFF" w:rsidRPr="00654DB0" w:rsidRDefault="000F0DFF" w:rsidP="0008214F">
      <w:pPr>
        <w:pStyle w:val="a"/>
        <w:rPr>
          <w:rStyle w:val="afa"/>
        </w:rPr>
      </w:pPr>
      <w:r>
        <w:rPr>
          <w:rFonts w:hint="cs"/>
          <w:rtl/>
        </w:rPr>
        <w:t xml:space="preserve">וביאר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Pr>
          <w:rFonts w:hint="cs"/>
          <w:rtl/>
        </w:rPr>
        <w:t xml:space="preserve">את דברי </w:t>
      </w:r>
      <w:r w:rsidRPr="00AB049C">
        <w:rPr>
          <w:rStyle w:val="af8"/>
          <w:rFonts w:hint="cs"/>
          <w:rtl/>
        </w:rPr>
        <w:t>הרמב"ן</w:t>
      </w:r>
      <w:r>
        <w:rPr>
          <w:rFonts w:hint="cs"/>
          <w:rtl/>
        </w:rPr>
        <w:t xml:space="preserve"> בדעת </w:t>
      </w:r>
      <w:r w:rsidRPr="003711BE">
        <w:rPr>
          <w:rStyle w:val="af8"/>
          <w:rFonts w:hint="cs"/>
          <w:rtl/>
        </w:rPr>
        <w:t>הר"י מגאש</w:t>
      </w:r>
      <w:r>
        <w:rPr>
          <w:rFonts w:hint="cs"/>
          <w:rtl/>
        </w:rPr>
        <w:t xml:space="preserve"> דחידש רבינא דאף לדעת רבא כל שעדיין לא בא הניזק אין לו כל שם של מזיק, ומצד מה שסמך בתחילה א"צ להרחיק אף לאחר שבא הניזק, אלא דמ"מ ס"ל לרבא דמרחיק כשבא הניזק מדין ממונו המזיק, ולכן לפני שבא הניזק אינו יכול לטעון שאינו רוצה להתעצם עמו בדין כשיבא לסמוך, דהא עכשיו אין לו שם מזיק כלל. </w:t>
      </w:r>
      <w:r w:rsidRPr="00654DB0">
        <w:rPr>
          <w:rStyle w:val="afa"/>
          <w:rFonts w:hint="cs"/>
          <w:rtl/>
        </w:rPr>
        <w:t xml:space="preserve">[ועיי"ש במה שביאר </w:t>
      </w:r>
      <w:r w:rsidRPr="007E26F9">
        <w:rPr>
          <w:rStyle w:val="affa"/>
          <w:rFonts w:hint="cs"/>
          <w:rtl/>
        </w:rPr>
        <w:t>המשנת ר"א</w:t>
      </w:r>
      <w:r w:rsidRPr="00654DB0">
        <w:rPr>
          <w:rStyle w:val="afa"/>
          <w:rFonts w:hint="cs"/>
          <w:rtl/>
        </w:rPr>
        <w:t xml:space="preserve"> </w:t>
      </w:r>
      <w:r w:rsidRPr="007E26F9">
        <w:rPr>
          <w:rStyle w:val="aff6"/>
          <w:rFonts w:hint="cs"/>
          <w:rtl/>
        </w:rPr>
        <w:t>(הל' שכנים עמ' ע"ט [מהדו' חד' ב"ב סי' י"ב] ענף א' סק"ג ד"ה והשתא)</w:t>
      </w:r>
      <w:r w:rsidRPr="00654DB0">
        <w:rPr>
          <w:rStyle w:val="afa"/>
          <w:rFonts w:hint="cs"/>
          <w:rtl/>
        </w:rPr>
        <w:t xml:space="preserve"> לפי"ז את דברי </w:t>
      </w:r>
      <w:r w:rsidRPr="007E26F9">
        <w:rPr>
          <w:rStyle w:val="affa"/>
          <w:rFonts w:hint="cs"/>
          <w:rtl/>
        </w:rPr>
        <w:t>הרמב"ן</w:t>
      </w:r>
      <w:r w:rsidRPr="00654DB0">
        <w:rPr>
          <w:rStyle w:val="afa"/>
          <w:rFonts w:hint="cs"/>
          <w:rtl/>
        </w:rPr>
        <w:t xml:space="preserve"> בדעת </w:t>
      </w:r>
      <w:r w:rsidRPr="007E26F9">
        <w:rPr>
          <w:rStyle w:val="affa"/>
          <w:rFonts w:hint="cs"/>
          <w:rtl/>
        </w:rPr>
        <w:t>הר"י מגאש</w:t>
      </w:r>
      <w:r w:rsidRPr="00654DB0">
        <w:rPr>
          <w:rStyle w:val="afa"/>
          <w:rFonts w:hint="cs"/>
          <w:rtl/>
        </w:rPr>
        <w:t xml:space="preserve"> בדין אילן ובור].</w:t>
      </w:r>
      <w:bookmarkEnd w:id="2656"/>
    </w:p>
    <w:p w14:paraId="4876ECCC" w14:textId="77777777" w:rsidR="000F0DFF" w:rsidRDefault="000F0DFF" w:rsidP="000F0DFF">
      <w:pPr>
        <w:pStyle w:val="a2"/>
      </w:pPr>
      <w:bookmarkStart w:id="2658" w:name="_Toc73006266"/>
      <w:r>
        <w:rPr>
          <w:rFonts w:hint="cs"/>
          <w:rtl/>
        </w:rPr>
        <w:t>קו' המשנת ר"א דלר"י מגאש דלוקח ירחיק מדין ממונו המזיק ובמה נח' בבור ובשאר נזיקין</w:t>
      </w:r>
      <w:bookmarkEnd w:id="2658"/>
    </w:p>
    <w:p w14:paraId="15671AFD" w14:textId="3BCA94CF" w:rsidR="000F0DFF" w:rsidRDefault="000F0DFF" w:rsidP="0008214F">
      <w:pPr>
        <w:pStyle w:val="a"/>
        <w:rPr>
          <w:rtl/>
        </w:rPr>
      </w:pPr>
      <w:bookmarkStart w:id="2659" w:name="_Ref73004536"/>
      <w:r>
        <w:rPr>
          <w:rFonts w:hint="cs"/>
          <w:rtl/>
        </w:rPr>
        <w:t xml:space="preserve">אך הקשה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8615CA">
        <w:rPr>
          <w:rStyle w:val="af6"/>
          <w:rFonts w:eastAsia="Guttman Hodes" w:hint="cs"/>
          <w:rtl/>
        </w:rPr>
        <w:t xml:space="preserve">(הל' שכנים עמ' </w:t>
      </w:r>
      <w:r>
        <w:rPr>
          <w:rStyle w:val="af6"/>
          <w:rFonts w:eastAsia="Guttman Hodes" w:hint="cs"/>
          <w:rtl/>
        </w:rPr>
        <w:t>ע"ט</w:t>
      </w:r>
      <w:r w:rsidRPr="008615CA">
        <w:rPr>
          <w:rStyle w:val="af6"/>
          <w:rFonts w:eastAsia="Guttman Hodes" w:hint="cs"/>
          <w:rtl/>
        </w:rPr>
        <w:t xml:space="preserve"> [מהדו' חד' ב"ב סי' י"ב] ענף א' סק"</w:t>
      </w:r>
      <w:r>
        <w:rPr>
          <w:rStyle w:val="af6"/>
          <w:rFonts w:eastAsia="Guttman Hodes" w:hint="cs"/>
          <w:rtl/>
        </w:rPr>
        <w:t>ד ד"ה אולם)</w:t>
      </w:r>
      <w:r w:rsidRPr="008615CA">
        <w:rPr>
          <w:rStyle w:val="af6"/>
          <w:rFonts w:eastAsia="Guttman Hodes" w:hint="cs"/>
          <w:rtl/>
        </w:rPr>
        <w:t xml:space="preserve"> </w:t>
      </w:r>
      <w:r>
        <w:rPr>
          <w:rFonts w:hint="cs"/>
          <w:rtl/>
        </w:rPr>
        <w:t xml:space="preserve">דהא כיון דביאר </w:t>
      </w:r>
      <w:r w:rsidRPr="007E26F9">
        <w:rPr>
          <w:rFonts w:hint="cs"/>
          <w:b/>
          <w:bCs/>
          <w:rtl/>
        </w:rPr>
        <w:t>הרמב"ן</w:t>
      </w:r>
      <w:r w:rsidRPr="003C56AB">
        <w:rPr>
          <w:rStyle w:val="af6"/>
          <w:rFonts w:eastAsia="Guttman Hodes" w:hint="cs"/>
          <w:rtl/>
        </w:rPr>
        <w:t xml:space="preserve"> (עי' אות </w:t>
      </w:r>
      <w:r w:rsidRPr="003C56AB">
        <w:rPr>
          <w:rStyle w:val="af6"/>
          <w:rFonts w:eastAsia="Guttman Hodes"/>
          <w:rtl/>
        </w:rPr>
        <w:fldChar w:fldCharType="begin"/>
      </w:r>
      <w:r w:rsidRPr="003C56AB">
        <w:rPr>
          <w:rStyle w:val="af6"/>
          <w:rFonts w:eastAsia="Guttman Hodes"/>
          <w:rtl/>
        </w:rPr>
        <w:instrText xml:space="preserve"> </w:instrText>
      </w:r>
      <w:r w:rsidRPr="003C56AB">
        <w:rPr>
          <w:rStyle w:val="af6"/>
          <w:rFonts w:eastAsia="Guttman Hodes" w:hint="cs"/>
        </w:rPr>
        <w:instrText>REF</w:instrText>
      </w:r>
      <w:r w:rsidRPr="003C56AB">
        <w:rPr>
          <w:rStyle w:val="af6"/>
          <w:rFonts w:eastAsia="Guttman Hodes" w:hint="cs"/>
          <w:rtl/>
        </w:rPr>
        <w:instrText xml:space="preserve"> _</w:instrText>
      </w:r>
      <w:r w:rsidRPr="003C56AB">
        <w:rPr>
          <w:rStyle w:val="af6"/>
          <w:rFonts w:eastAsia="Guttman Hodes" w:hint="cs"/>
        </w:rPr>
        <w:instrText>Ref72965604 \r \h</w:instrText>
      </w:r>
      <w:r w:rsidRPr="003C56AB">
        <w:rPr>
          <w:rStyle w:val="af6"/>
          <w:rFonts w:eastAsia="Guttman Hodes"/>
          <w:rtl/>
        </w:rPr>
        <w:instrText xml:space="preserve"> </w:instrText>
      </w:r>
      <w:r w:rsidRPr="003C56AB">
        <w:rPr>
          <w:rStyle w:val="af6"/>
          <w:rFonts w:eastAsia="Guttman Hodes"/>
          <w:rtl/>
        </w:rPr>
      </w:r>
      <w:r w:rsidRPr="003C56AB">
        <w:rPr>
          <w:rStyle w:val="af6"/>
          <w:rFonts w:eastAsia="Guttman Hodes"/>
          <w:rtl/>
        </w:rPr>
        <w:fldChar w:fldCharType="separate"/>
      </w:r>
      <w:r w:rsidR="00AA5F53">
        <w:rPr>
          <w:rStyle w:val="af6"/>
          <w:rFonts w:eastAsia="Guttman Hodes"/>
          <w:cs/>
        </w:rPr>
        <w:t>‎</w:t>
      </w:r>
      <w:r w:rsidR="00AA5F53">
        <w:rPr>
          <w:rStyle w:val="af6"/>
          <w:rFonts w:eastAsia="Guttman Hodes"/>
          <w:rtl/>
        </w:rPr>
        <w:t>פ)</w:t>
      </w:r>
      <w:r w:rsidRPr="003C56AB">
        <w:rPr>
          <w:rStyle w:val="af6"/>
          <w:rFonts w:eastAsia="Guttman Hodes"/>
          <w:rtl/>
        </w:rPr>
        <w:fldChar w:fldCharType="end"/>
      </w:r>
      <w:r>
        <w:rPr>
          <w:rFonts w:hint="cs"/>
          <w:rtl/>
        </w:rPr>
        <w:t xml:space="preserve"> בדעת </w:t>
      </w:r>
      <w:r w:rsidRPr="007E26F9">
        <w:rPr>
          <w:rFonts w:hint="cs"/>
          <w:b/>
          <w:bCs/>
          <w:rtl/>
        </w:rPr>
        <w:t>הר"י מגאש</w:t>
      </w:r>
      <w:r>
        <w:rPr>
          <w:rFonts w:hint="cs"/>
          <w:rtl/>
        </w:rPr>
        <w:t xml:space="preserve"> דגרסינן "אלא" אמר רבינא, א"כ למסקנא לוקח א"צ להרחיק, כיון דסמך בהיתר, ואמאי אינו מרחיק מדין ממונו המזיק,</w:t>
      </w:r>
      <w:r w:rsidRPr="0038048A">
        <w:rPr>
          <w:rStyle w:val="afa"/>
          <w:rFonts w:hint="cs"/>
          <w:rtl/>
        </w:rPr>
        <w:t xml:space="preserve"> [אבל </w:t>
      </w:r>
      <w:r w:rsidRPr="007E26F9">
        <w:rPr>
          <w:rStyle w:val="affa"/>
          <w:rFonts w:hint="cs"/>
          <w:rtl/>
        </w:rPr>
        <w:t>הריב"ש</w:t>
      </w:r>
      <w:r w:rsidRPr="0038048A">
        <w:rPr>
          <w:rStyle w:val="afa"/>
          <w:rFonts w:hint="cs"/>
          <w:rtl/>
        </w:rPr>
        <w:t xml:space="preserve"> </w:t>
      </w:r>
      <w:r w:rsidRPr="003C56AB">
        <w:rPr>
          <w:rStyle w:val="aff6"/>
          <w:rFonts w:hint="cs"/>
          <w:rtl/>
        </w:rPr>
        <w:t xml:space="preserve">(עי' אות </w:t>
      </w:r>
      <w:r w:rsidRPr="003C56AB">
        <w:rPr>
          <w:rStyle w:val="aff6"/>
          <w:rtl/>
        </w:rPr>
        <w:fldChar w:fldCharType="begin"/>
      </w:r>
      <w:r w:rsidRPr="003C56AB">
        <w:rPr>
          <w:rStyle w:val="aff6"/>
          <w:rtl/>
        </w:rPr>
        <w:instrText xml:space="preserve"> </w:instrText>
      </w:r>
      <w:r w:rsidRPr="003C56AB">
        <w:rPr>
          <w:rStyle w:val="aff6"/>
          <w:rFonts w:hint="cs"/>
        </w:rPr>
        <w:instrText>REF</w:instrText>
      </w:r>
      <w:r w:rsidRPr="003C56AB">
        <w:rPr>
          <w:rStyle w:val="aff6"/>
          <w:rFonts w:hint="cs"/>
          <w:rtl/>
        </w:rPr>
        <w:instrText xml:space="preserve"> _</w:instrText>
      </w:r>
      <w:r w:rsidRPr="003C56AB">
        <w:rPr>
          <w:rStyle w:val="aff6"/>
          <w:rFonts w:hint="cs"/>
        </w:rPr>
        <w:instrText>Ref72966009 \r \h</w:instrText>
      </w:r>
      <w:r w:rsidRPr="003C56AB">
        <w:rPr>
          <w:rStyle w:val="aff6"/>
          <w:rtl/>
        </w:rPr>
        <w:instrText xml:space="preserve"> </w:instrText>
      </w:r>
      <w:r w:rsidRPr="003C56AB">
        <w:rPr>
          <w:rStyle w:val="aff6"/>
          <w:rtl/>
        </w:rPr>
      </w:r>
      <w:r w:rsidRPr="003C56AB">
        <w:rPr>
          <w:rStyle w:val="aff6"/>
          <w:rtl/>
        </w:rPr>
        <w:fldChar w:fldCharType="separate"/>
      </w:r>
      <w:r w:rsidR="00AA5F53">
        <w:rPr>
          <w:rStyle w:val="aff6"/>
          <w:cs/>
        </w:rPr>
        <w:t>‎</w:t>
      </w:r>
      <w:r w:rsidR="00AA5F53">
        <w:rPr>
          <w:rStyle w:val="aff6"/>
          <w:rtl/>
        </w:rPr>
        <w:t>עח)</w:t>
      </w:r>
      <w:r w:rsidRPr="003C56AB">
        <w:rPr>
          <w:rStyle w:val="aff6"/>
          <w:rtl/>
        </w:rPr>
        <w:fldChar w:fldCharType="end"/>
      </w:r>
      <w:r w:rsidRPr="0038048A">
        <w:rPr>
          <w:rStyle w:val="afa"/>
          <w:rFonts w:hint="cs"/>
          <w:rtl/>
        </w:rPr>
        <w:t xml:space="preserve"> ביאר </w:t>
      </w:r>
      <w:r w:rsidRPr="007E26F9">
        <w:rPr>
          <w:rStyle w:val="affa"/>
          <w:rFonts w:hint="cs"/>
          <w:rtl/>
        </w:rPr>
        <w:t>דלר"י מגאש</w:t>
      </w:r>
      <w:r w:rsidRPr="0038048A">
        <w:rPr>
          <w:rStyle w:val="afa"/>
          <w:rFonts w:hint="cs"/>
          <w:rtl/>
        </w:rPr>
        <w:t xml:space="preserve"> לוקח מרחיק], </w:t>
      </w:r>
      <w:r>
        <w:rPr>
          <w:rFonts w:hint="cs"/>
          <w:rtl/>
        </w:rPr>
        <w:t xml:space="preserve">ועוד הקשה </w:t>
      </w:r>
      <w:r w:rsidRPr="00904952">
        <w:rPr>
          <w:rStyle w:val="af8"/>
          <w:rtl/>
        </w:rPr>
        <w:t>המשנת ר"א</w:t>
      </w:r>
      <w:r w:rsidRPr="00904952">
        <w:rPr>
          <w:rtl/>
        </w:rPr>
        <w:t xml:space="preserve"> </w:t>
      </w:r>
      <w:r w:rsidRPr="00904952">
        <w:rPr>
          <w:rStyle w:val="af6"/>
          <w:rFonts w:eastAsia="Guttman Hodes"/>
          <w:rtl/>
        </w:rPr>
        <w:t>(</w:t>
      </w:r>
      <w:r>
        <w:rPr>
          <w:rStyle w:val="af6"/>
          <w:rFonts w:eastAsia="Guttman Hodes" w:hint="cs"/>
          <w:rtl/>
        </w:rPr>
        <w:t xml:space="preserve">הל' </w:t>
      </w:r>
      <w:r w:rsidRPr="00904952">
        <w:rPr>
          <w:rStyle w:val="af6"/>
          <w:rFonts w:eastAsia="Guttman Hodes"/>
          <w:rtl/>
        </w:rPr>
        <w:t xml:space="preserve">שכנים על עמ' ע"ט </w:t>
      </w:r>
      <w:r w:rsidRPr="008615CA">
        <w:rPr>
          <w:rStyle w:val="af6"/>
          <w:rFonts w:eastAsia="Guttman Hodes" w:hint="cs"/>
          <w:rtl/>
        </w:rPr>
        <w:t xml:space="preserve">[מהדו' חד' ב"ב סי' י"ב] </w:t>
      </w:r>
      <w:r>
        <w:rPr>
          <w:rStyle w:val="af6"/>
          <w:rFonts w:eastAsia="Guttman Hodes" w:hint="cs"/>
          <w:rtl/>
        </w:rPr>
        <w:t>ענף</w:t>
      </w:r>
      <w:r w:rsidRPr="00904952">
        <w:rPr>
          <w:rStyle w:val="af6"/>
          <w:rFonts w:eastAsia="Guttman Hodes"/>
          <w:rtl/>
        </w:rPr>
        <w:t xml:space="preserve"> א' </w:t>
      </w:r>
      <w:r>
        <w:rPr>
          <w:rStyle w:val="af6"/>
          <w:rFonts w:eastAsia="Guttman Hodes" w:hint="cs"/>
          <w:rtl/>
        </w:rPr>
        <w:t>סק"ד</w:t>
      </w:r>
      <w:r w:rsidRPr="00904952">
        <w:rPr>
          <w:rStyle w:val="af6"/>
          <w:rFonts w:eastAsia="Guttman Hodes"/>
          <w:rtl/>
        </w:rPr>
        <w:t xml:space="preserve"> ד"ה ועוד)</w:t>
      </w:r>
      <w:r w:rsidRPr="00904952">
        <w:rPr>
          <w:rtl/>
        </w:rPr>
        <w:t xml:space="preserve"> ד</w:t>
      </w:r>
      <w:r>
        <w:rPr>
          <w:rFonts w:hint="cs"/>
          <w:rtl/>
        </w:rPr>
        <w:t xml:space="preserve">לפי דברי </w:t>
      </w:r>
      <w:r w:rsidRPr="007E26F9">
        <w:rPr>
          <w:rFonts w:hint="cs"/>
          <w:b/>
          <w:bCs/>
          <w:rtl/>
        </w:rPr>
        <w:t>הר"י מגאש</w:t>
      </w:r>
      <w:r>
        <w:rPr>
          <w:rFonts w:hint="cs"/>
          <w:rtl/>
        </w:rPr>
        <w:t xml:space="preserve"> </w:t>
      </w:r>
      <w:r w:rsidRPr="00904952">
        <w:rPr>
          <w:rtl/>
        </w:rPr>
        <w:t>משמע דאביי ורבא פליגי בב' מחלוקות שונות, גם בדין קדימה בשאר ה</w:t>
      </w:r>
      <w:r>
        <w:rPr>
          <w:rFonts w:hint="cs"/>
          <w:rtl/>
        </w:rPr>
        <w:t>נ</w:t>
      </w:r>
      <w:r w:rsidRPr="00904952">
        <w:rPr>
          <w:rtl/>
        </w:rPr>
        <w:t>זיקין, וגם בדין קדימה בבור</w:t>
      </w:r>
      <w:r>
        <w:rPr>
          <w:rFonts w:hint="cs"/>
          <w:rtl/>
        </w:rPr>
        <w:t>, והיכן מצינו דנחלקו בדין סמיכה בשאר הנזיקין.</w:t>
      </w:r>
      <w:bookmarkEnd w:id="2659"/>
      <w:r w:rsidRPr="00B669CE">
        <w:rPr>
          <w:rStyle w:val="afa"/>
          <w:rFonts w:hint="cs"/>
          <w:rtl/>
        </w:rPr>
        <w:t xml:space="preserve"> </w:t>
      </w:r>
      <w:r w:rsidRPr="00424BF0">
        <w:rPr>
          <w:rStyle w:val="afa"/>
          <w:rFonts w:hint="cs"/>
          <w:rtl/>
        </w:rPr>
        <w:t xml:space="preserve">[וכן הקשה </w:t>
      </w:r>
      <w:r w:rsidRPr="00B669CE">
        <w:rPr>
          <w:rStyle w:val="affa"/>
          <w:rFonts w:hint="cs"/>
          <w:rtl/>
        </w:rPr>
        <w:t>במשנת ר"א</w:t>
      </w:r>
      <w:r w:rsidRPr="00424BF0">
        <w:rPr>
          <w:rStyle w:val="afa"/>
          <w:rFonts w:hint="cs"/>
          <w:rtl/>
        </w:rPr>
        <w:t xml:space="preserve"> </w:t>
      </w:r>
      <w:r w:rsidRPr="00B669C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Ref70499941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צא)</w:t>
      </w:r>
      <w:r>
        <w:rPr>
          <w:rStyle w:val="aff6"/>
          <w:rtl/>
        </w:rPr>
        <w:fldChar w:fldCharType="end"/>
      </w:r>
      <w:r w:rsidRPr="00B669CE">
        <w:rPr>
          <w:rStyle w:val="afa"/>
          <w:rFonts w:hint="cs"/>
          <w:rtl/>
        </w:rPr>
        <w:t xml:space="preserve">]. </w:t>
      </w:r>
    </w:p>
    <w:p w14:paraId="2F831D53" w14:textId="77777777" w:rsidR="000F0DFF" w:rsidRPr="00904952" w:rsidRDefault="000F0DFF" w:rsidP="000F0DFF">
      <w:pPr>
        <w:pStyle w:val="a2"/>
      </w:pPr>
      <w:bookmarkStart w:id="2660" w:name="_Toc73006267"/>
      <w:r>
        <w:rPr>
          <w:rFonts w:hint="cs"/>
          <w:rtl/>
        </w:rPr>
        <w:t>בי' המשנת ר"א דלוקח זכה בתשמיש של המזיק אבל בסמך בהיתר כבר חלו עליו דיני שכנים</w:t>
      </w:r>
      <w:bookmarkEnd w:id="2660"/>
    </w:p>
    <w:p w14:paraId="5408C295" w14:textId="77777777" w:rsidR="000F0DFF" w:rsidRDefault="000F0DFF" w:rsidP="0008214F">
      <w:pPr>
        <w:pStyle w:val="a"/>
        <w:rPr>
          <w:rtl/>
        </w:rPr>
      </w:pPr>
      <w:r>
        <w:rPr>
          <w:rFonts w:hint="cs"/>
          <w:rtl/>
        </w:rPr>
        <w:t xml:space="preserve">ותירץ </w:t>
      </w:r>
      <w:r w:rsidRPr="006B3EE3">
        <w:rPr>
          <w:rStyle w:val="af8"/>
          <w:rFonts w:hint="cs"/>
          <w:rtl/>
        </w:rPr>
        <w:t>המשנת ר"א</w:t>
      </w:r>
      <w:r w:rsidRPr="006B3EE3">
        <w:rPr>
          <w:rFonts w:asciiTheme="minorHAnsi" w:eastAsiaTheme="minorEastAsia" w:hAnsiTheme="minorHAnsi" w:cstheme="minorBidi" w:hint="cs"/>
          <w:noProof w:val="0"/>
          <w:sz w:val="22"/>
          <w:szCs w:val="22"/>
          <w:rtl/>
        </w:rPr>
        <w:t xml:space="preserve"> </w:t>
      </w:r>
      <w:r w:rsidRPr="006B3EE3">
        <w:rPr>
          <w:rStyle w:val="af6"/>
          <w:rFonts w:eastAsia="Guttman Hodes" w:hint="cs"/>
          <w:rtl/>
        </w:rPr>
        <w:t>(הל' שכנים עמ' פ' [מהדו' חד' ב"ב סי' י"ב] ענף א' סק"ו ד"ה ומעתה)</w:t>
      </w:r>
      <w:r>
        <w:rPr>
          <w:rFonts w:hint="cs"/>
          <w:rtl/>
        </w:rPr>
        <w:t xml:space="preserve"> דבלוקח הוא זכה בתשמיש של המזיק לפני המקח כשעדיין לא חל עליו חיוב הרחקה מדין שכנים, ולכן אף אחר המקח א"צ להרחיק אף מדין ממונו המזיק</w:t>
      </w:r>
      <w:r>
        <w:rPr>
          <w:rStyle w:val="af0"/>
          <w:rtl/>
        </w:rPr>
        <w:footnoteReference w:id="33"/>
      </w:r>
      <w:r>
        <w:rPr>
          <w:rFonts w:hint="cs"/>
          <w:rtl/>
        </w:rPr>
        <w:t xml:space="preserve">, אבל בסמך בהיתר </w:t>
      </w:r>
      <w:r w:rsidRPr="006B3EE3">
        <w:rPr>
          <w:rFonts w:hint="cs"/>
          <w:b/>
          <w:bCs/>
          <w:rtl/>
        </w:rPr>
        <w:t>המשנת ר"א</w:t>
      </w:r>
      <w:r w:rsidRPr="006B3EE3">
        <w:rPr>
          <w:rFonts w:asciiTheme="minorHAnsi" w:eastAsiaTheme="minorEastAsia" w:hAnsiTheme="minorHAnsi" w:cstheme="minorBidi" w:hint="cs"/>
          <w:noProof w:val="0"/>
          <w:sz w:val="22"/>
          <w:szCs w:val="22"/>
          <w:rtl/>
        </w:rPr>
        <w:t xml:space="preserve"> </w:t>
      </w:r>
      <w:r>
        <w:rPr>
          <w:rFonts w:hint="cs"/>
          <w:rtl/>
        </w:rPr>
        <w:t>ביאר דכיון שלפני הסמיכה כבר חלו עליו דיני שכנים, א"כ לא שייך לומר שיש לו זכות להחזיק מזיק ברשותו, ולכן כשיש לו חיוב הרחקה מדין ממונו המזיק, לא מהני לו מה שסמך בשעה שלא היה לו שם מזיק.</w:t>
      </w:r>
    </w:p>
    <w:p w14:paraId="6F1DA844" w14:textId="77777777" w:rsidR="000F0DFF" w:rsidRPr="00FC0EA8" w:rsidRDefault="000F0DFF" w:rsidP="000F0DFF">
      <w:pPr>
        <w:pStyle w:val="a2"/>
        <w:rPr>
          <w:rtl/>
        </w:rPr>
      </w:pPr>
      <w:bookmarkStart w:id="2661" w:name="_Toc73006268"/>
      <w:r>
        <w:rPr>
          <w:rFonts w:hint="cs"/>
          <w:rtl/>
        </w:rPr>
        <w:t>בי' המשנת ר"א דלאביי זכות ההרחקה היא רק אחר שיש ניזק ולרבא כל שהם שכנים חלה זכות</w:t>
      </w:r>
      <w:bookmarkEnd w:id="2661"/>
    </w:p>
    <w:p w14:paraId="5FCD263F" w14:textId="6A3C8A5F" w:rsidR="000F0DFF" w:rsidRDefault="000F0DFF" w:rsidP="0008214F">
      <w:pPr>
        <w:pStyle w:val="a"/>
        <w:rPr>
          <w:rtl/>
        </w:rPr>
      </w:pPr>
      <w:bookmarkStart w:id="2662" w:name="_Ref73003151"/>
      <w:r>
        <w:rPr>
          <w:rFonts w:hint="cs"/>
          <w:rtl/>
        </w:rPr>
        <w:t xml:space="preserve">והוסיף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FC0EA8">
        <w:rPr>
          <w:rStyle w:val="af6"/>
          <w:rFonts w:eastAsia="Guttman Hodes" w:hint="cs"/>
          <w:rtl/>
        </w:rPr>
        <w:t>(הל' שכנים עמ' פ' [מהדו' חד' ב"ב סי' י"ב] ענף א' סק"ו ד"ה ולפי)</w:t>
      </w:r>
      <w:r>
        <w:rPr>
          <w:rFonts w:hint="cs"/>
          <w:rtl/>
        </w:rPr>
        <w:t xml:space="preserve"> דא"כ מבואר דאביי ורבא לא פליגי בב' מחלוקות שונות בסמיכה בבור, ובסמיכה בשאר נזיקין, אלא דלאביי זכות הניזק לחייב את המזיק להרחיק, חלה רק לאחר שסמך הניזק, אבל לפני כן אין לו זכות מדיני שכנים כלל, ולרבא כל שהם שכנים חלה הזכות של הניזק למנוע מהמזיק לסמוך לו, ולכן ס"ל לרבא דלא מהני סמיכה </w:t>
      </w:r>
      <w:r>
        <w:rPr>
          <w:rFonts w:hint="cs"/>
          <w:rtl/>
        </w:rPr>
        <w:lastRenderedPageBreak/>
        <w:t xml:space="preserve">בהיתר, דאינו יכול לזכות בתשמיש שמזיק לשכנו מחמת שקדם וסמך, ואעפ"י שמותר לו לסמוך מ"מ כיון שלא זכה בתשמיש, לכן הוא צריך אח"כ להרחיק כשיבא הניזק, וכעי"ז ביאר </w:t>
      </w:r>
      <w:r>
        <w:rPr>
          <w:rStyle w:val="af8"/>
          <w:rFonts w:hint="cs"/>
          <w:rtl/>
        </w:rPr>
        <w:t xml:space="preserve">בחי' רבי אריה לייב </w:t>
      </w:r>
      <w:r w:rsidRPr="006B3EE3">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Ref73003189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Pr>
          <w:rStyle w:val="af6"/>
          <w:rFonts w:eastAsia="Guttman Hodes"/>
          <w:rtl/>
        </w:rPr>
        <w:fldChar w:fldCharType="end"/>
      </w:r>
      <w:r>
        <w:rPr>
          <w:rFonts w:hint="cs"/>
          <w:rtl/>
        </w:rPr>
        <w:t>.</w:t>
      </w:r>
      <w:bookmarkEnd w:id="2662"/>
      <w:r w:rsidRPr="00120C48">
        <w:rPr>
          <w:rFonts w:hint="cs"/>
          <w:rtl/>
        </w:rPr>
        <w:t xml:space="preserve"> </w:t>
      </w:r>
      <w:r w:rsidRPr="00120C48">
        <w:rPr>
          <w:rStyle w:val="afa"/>
          <w:rFonts w:hint="cs"/>
          <w:rtl/>
        </w:rPr>
        <w:t xml:space="preserve">[ועיי"ש במה שביאר לפי"ז </w:t>
      </w:r>
      <w:r w:rsidRPr="00120C48">
        <w:rPr>
          <w:rStyle w:val="affa"/>
          <w:rFonts w:hint="cs"/>
          <w:rtl/>
        </w:rPr>
        <w:t>המשנת ר"א</w:t>
      </w:r>
      <w:r w:rsidRPr="00120C48">
        <w:rPr>
          <w:rStyle w:val="afa"/>
          <w:rFonts w:hint="cs"/>
          <w:rtl/>
        </w:rPr>
        <w:t xml:space="preserve"> </w:t>
      </w:r>
      <w:r w:rsidRPr="00120C48">
        <w:rPr>
          <w:rStyle w:val="aff6"/>
          <w:rFonts w:hint="cs"/>
          <w:rtl/>
        </w:rPr>
        <w:t>(הל' שכנים עמ' פ"א [מהדו' חד' ב"ב סי' י"ב] ענף א' סק"ו ד"ה ומה"ט, הובא בסימן ה' אות קי"ד)</w:t>
      </w:r>
      <w:r w:rsidRPr="00120C48">
        <w:rPr>
          <w:rStyle w:val="afa"/>
          <w:rFonts w:hint="cs"/>
          <w:rtl/>
        </w:rPr>
        <w:t xml:space="preserve"> את פלוגתת אביי ורבא בסמיכה בבור, וע"ע במה שהוסיף </w:t>
      </w:r>
      <w:r w:rsidRPr="00120C48">
        <w:rPr>
          <w:rStyle w:val="affa"/>
          <w:rFonts w:hint="cs"/>
          <w:rtl/>
        </w:rPr>
        <w:t>המשנת ר"א</w:t>
      </w:r>
      <w:r w:rsidRPr="00120C48">
        <w:rPr>
          <w:rStyle w:val="aff6"/>
          <w:rFonts w:hint="cs"/>
          <w:rtl/>
        </w:rPr>
        <w:t xml:space="preserve"> (הל' שכנים עמ' פ"ט [מהדו' חד' ב"ב סי' י"ב] ענף א' סק"ט ד"ה אמנם)</w:t>
      </w:r>
      <w:r w:rsidRPr="00120C48">
        <w:rPr>
          <w:rStyle w:val="afa"/>
          <w:rFonts w:hint="cs"/>
          <w:rtl/>
        </w:rPr>
        <w:t xml:space="preserve"> לבאר באריכות </w:t>
      </w:r>
      <w:r>
        <w:rPr>
          <w:rStyle w:val="afa"/>
          <w:rFonts w:hint="cs"/>
          <w:rtl/>
        </w:rPr>
        <w:t>ב</w:t>
      </w:r>
      <w:r w:rsidRPr="00120C48">
        <w:rPr>
          <w:rStyle w:val="afa"/>
          <w:rFonts w:hint="cs"/>
          <w:rtl/>
        </w:rPr>
        <w:t xml:space="preserve">דעת </w:t>
      </w:r>
      <w:r w:rsidRPr="00120C48">
        <w:rPr>
          <w:rStyle w:val="affa"/>
          <w:rFonts w:hint="cs"/>
          <w:rtl/>
        </w:rPr>
        <w:t>הר"י מגאש</w:t>
      </w:r>
      <w:r w:rsidRPr="00120C48">
        <w:rPr>
          <w:rStyle w:val="afa"/>
          <w:rFonts w:hint="cs"/>
          <w:rtl/>
        </w:rPr>
        <w:t>].</w:t>
      </w:r>
      <w:r w:rsidRPr="006B3EE3">
        <w:rPr>
          <w:rFonts w:hint="cs"/>
          <w:rtl/>
        </w:rPr>
        <w:t xml:space="preserve"> </w:t>
      </w:r>
      <w:r>
        <w:rPr>
          <w:rFonts w:hint="cs"/>
          <w:rtl/>
        </w:rPr>
        <w:t xml:space="preserve"> </w:t>
      </w:r>
    </w:p>
    <w:p w14:paraId="5C412E4E" w14:textId="77777777" w:rsidR="000F0DFF" w:rsidRDefault="000F0DFF" w:rsidP="000F0DFF">
      <w:pPr>
        <w:pStyle w:val="1"/>
        <w:rPr>
          <w:rtl/>
        </w:rPr>
      </w:pPr>
      <w:bookmarkStart w:id="2663" w:name="_Toc73006269"/>
      <w:r>
        <w:rPr>
          <w:rFonts w:hint="cs"/>
          <w:rtl/>
        </w:rPr>
        <w:t>בי' האבי עזרי ברמב"ן דנח' אביי ורבא בהרחקה בלא שם מזיק</w:t>
      </w:r>
      <w:bookmarkEnd w:id="2663"/>
    </w:p>
    <w:p w14:paraId="4B9A43FF" w14:textId="77777777" w:rsidR="000F0DFF" w:rsidRDefault="000F0DFF" w:rsidP="000F0DFF">
      <w:pPr>
        <w:pStyle w:val="a2"/>
      </w:pPr>
      <w:bookmarkStart w:id="2664" w:name="_Toc73006270"/>
      <w:r>
        <w:rPr>
          <w:rFonts w:hint="cs"/>
          <w:rtl/>
        </w:rPr>
        <w:t>בי' האבי עזרי דלר"י מגאש לפנינו אף לאביי מרחיק כשבא הניזק ולרמב"ן בר"י מגאש רק לרבא</w:t>
      </w:r>
      <w:bookmarkEnd w:id="2664"/>
    </w:p>
    <w:p w14:paraId="782F696C" w14:textId="0EB0378E" w:rsidR="000F0DFF" w:rsidRDefault="000F0DFF" w:rsidP="0008214F">
      <w:pPr>
        <w:pStyle w:val="a"/>
        <w:rPr>
          <w:rtl/>
        </w:rPr>
      </w:pPr>
      <w:bookmarkStart w:id="2665" w:name="_Ref73003577"/>
      <w:r>
        <w:rPr>
          <w:rFonts w:hint="cs"/>
          <w:rtl/>
        </w:rPr>
        <w:t xml:space="preserve">במ"ש </w:t>
      </w:r>
      <w:r w:rsidRPr="00DD7108">
        <w:rPr>
          <w:rStyle w:val="af8"/>
          <w:rFonts w:hint="cs"/>
          <w:rtl/>
        </w:rPr>
        <w:t>הר"י מגאש</w:t>
      </w:r>
      <w:r>
        <w:rPr>
          <w:rFonts w:hint="cs"/>
          <w:rtl/>
        </w:rPr>
        <w:t xml:space="preserve"> </w:t>
      </w:r>
      <w:r w:rsidRPr="0024148D">
        <w:rPr>
          <w:rStyle w:val="af6"/>
          <w:rFonts w:eastAsia="Guttman Hodes" w:hint="cs"/>
          <w:rtl/>
        </w:rPr>
        <w:t xml:space="preserve">(עי' אות </w:t>
      </w:r>
      <w:r w:rsidRPr="0024148D">
        <w:rPr>
          <w:rStyle w:val="af6"/>
          <w:rFonts w:eastAsia="Guttman Hodes"/>
          <w:rtl/>
        </w:rPr>
        <w:fldChar w:fldCharType="begin"/>
      </w:r>
      <w:r w:rsidRPr="0024148D">
        <w:rPr>
          <w:rStyle w:val="af6"/>
          <w:rFonts w:eastAsia="Guttman Hodes"/>
          <w:rtl/>
        </w:rPr>
        <w:instrText xml:space="preserve"> </w:instrText>
      </w:r>
      <w:r w:rsidRPr="0024148D">
        <w:rPr>
          <w:rStyle w:val="af6"/>
          <w:rFonts w:eastAsia="Guttman Hodes" w:hint="cs"/>
        </w:rPr>
        <w:instrText>REF</w:instrText>
      </w:r>
      <w:r w:rsidRPr="0024148D">
        <w:rPr>
          <w:rStyle w:val="af6"/>
          <w:rFonts w:eastAsia="Guttman Hodes" w:hint="cs"/>
          <w:rtl/>
        </w:rPr>
        <w:instrText xml:space="preserve"> _</w:instrText>
      </w:r>
      <w:r w:rsidRPr="0024148D">
        <w:rPr>
          <w:rStyle w:val="af6"/>
          <w:rFonts w:eastAsia="Guttman Hodes" w:hint="cs"/>
        </w:rPr>
        <w:instrText>Ref72406431 \r \h</w:instrText>
      </w:r>
      <w:r w:rsidRPr="0024148D">
        <w:rPr>
          <w:rStyle w:val="af6"/>
          <w:rFonts w:eastAsia="Guttman Hodes"/>
          <w:rtl/>
        </w:rPr>
        <w:instrText xml:space="preserve"> </w:instrText>
      </w:r>
      <w:r w:rsidRPr="0024148D">
        <w:rPr>
          <w:rStyle w:val="af6"/>
          <w:rFonts w:eastAsia="Guttman Hodes"/>
          <w:rtl/>
        </w:rPr>
      </w:r>
      <w:r w:rsidRPr="0024148D">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24148D">
        <w:rPr>
          <w:rStyle w:val="af6"/>
          <w:rFonts w:eastAsia="Guttman Hodes"/>
          <w:rtl/>
        </w:rPr>
        <w:fldChar w:fldCharType="end"/>
      </w:r>
      <w:r w:rsidRPr="0024148D">
        <w:rPr>
          <w:rStyle w:val="af6"/>
          <w:rFonts w:eastAsia="Guttman Hodes" w:hint="cs"/>
          <w:rtl/>
        </w:rPr>
        <w:t xml:space="preserve"> </w:t>
      </w:r>
      <w:r>
        <w:rPr>
          <w:rFonts w:hint="cs"/>
          <w:rtl/>
        </w:rPr>
        <w:t xml:space="preserve">דאף לדעת אביי דמותר לסמוך מזיק כשעדיין לא בא הניזק, מ"מ אחר שבא הניזק, הוא יכול לומר לראשון שיסלק את המזיק, כתב </w:t>
      </w:r>
      <w:r w:rsidRPr="003E11A0">
        <w:rPr>
          <w:rStyle w:val="af8"/>
          <w:rFonts w:hint="cs"/>
          <w:rtl/>
        </w:rPr>
        <w:t>האבי</w:t>
      </w:r>
      <w:r>
        <w:rPr>
          <w:rFonts w:hint="cs"/>
          <w:rtl/>
        </w:rPr>
        <w:t xml:space="preserve"> </w:t>
      </w:r>
      <w:r w:rsidRPr="003E11A0">
        <w:rPr>
          <w:rStyle w:val="af8"/>
          <w:rFonts w:hint="cs"/>
          <w:rtl/>
        </w:rPr>
        <w:t>עזרי</w:t>
      </w:r>
      <w:r>
        <w:rPr>
          <w:rFonts w:hint="cs"/>
          <w:rtl/>
        </w:rPr>
        <w:t xml:space="preserve"> </w:t>
      </w:r>
      <w:r w:rsidRPr="0024148D">
        <w:rPr>
          <w:rStyle w:val="af6"/>
          <w:rFonts w:eastAsia="Guttman Hodes" w:hint="cs"/>
          <w:rtl/>
        </w:rPr>
        <w:t xml:space="preserve">(קונ' הרחקת נזיקין או' י"א ד"ה אבל) </w:t>
      </w:r>
      <w:r>
        <w:rPr>
          <w:rFonts w:hint="cs"/>
          <w:rtl/>
        </w:rPr>
        <w:t>דמבואר מדברי</w:t>
      </w:r>
      <w:r w:rsidRPr="00747BCB">
        <w:rPr>
          <w:rStyle w:val="af8"/>
          <w:rFonts w:hint="cs"/>
          <w:rtl/>
        </w:rPr>
        <w:t xml:space="preserve"> </w:t>
      </w:r>
      <w:r w:rsidRPr="00DD7108">
        <w:rPr>
          <w:rStyle w:val="af8"/>
          <w:rFonts w:hint="cs"/>
          <w:rtl/>
        </w:rPr>
        <w:t>הר"י מגאש</w:t>
      </w:r>
      <w:r>
        <w:rPr>
          <w:rFonts w:hint="cs"/>
          <w:rtl/>
        </w:rPr>
        <w:t xml:space="preserve"> דאף לאביי אף בסמך בהיתר לפני שבא הניזק, מ"מ צריך להרחיק אח"כ כשבא הניזק</w:t>
      </w:r>
      <w:bookmarkEnd w:id="2665"/>
      <w:r>
        <w:rPr>
          <w:rFonts w:hint="cs"/>
          <w:rtl/>
        </w:rPr>
        <w:t xml:space="preserve">, אך כתב </w:t>
      </w:r>
      <w:r w:rsidRPr="003E11A0">
        <w:rPr>
          <w:rStyle w:val="af8"/>
          <w:rFonts w:hint="cs"/>
          <w:rtl/>
        </w:rPr>
        <w:t>האבי</w:t>
      </w:r>
      <w:r>
        <w:rPr>
          <w:rFonts w:hint="cs"/>
          <w:rtl/>
        </w:rPr>
        <w:t xml:space="preserve"> </w:t>
      </w:r>
      <w:r w:rsidRPr="003E11A0">
        <w:rPr>
          <w:rStyle w:val="af8"/>
          <w:rFonts w:hint="cs"/>
          <w:rtl/>
        </w:rPr>
        <w:t>עזרי</w:t>
      </w:r>
      <w:r>
        <w:rPr>
          <w:rFonts w:hint="cs"/>
          <w:rtl/>
        </w:rPr>
        <w:t xml:space="preserve"> דממה שביאר </w:t>
      </w:r>
      <w:r w:rsidRPr="003E11A0">
        <w:rPr>
          <w:rStyle w:val="af8"/>
          <w:rFonts w:hint="cs"/>
          <w:rtl/>
        </w:rPr>
        <w:t>הרמב"ן</w:t>
      </w:r>
      <w:r>
        <w:rPr>
          <w:rFonts w:hint="cs"/>
          <w:rtl/>
        </w:rPr>
        <w:t xml:space="preserve"> </w:t>
      </w:r>
      <w:r w:rsidRPr="0024148D">
        <w:rPr>
          <w:rStyle w:val="af6"/>
          <w:rFonts w:eastAsia="Guttman Hodes" w:hint="cs"/>
          <w:rtl/>
        </w:rPr>
        <w:t xml:space="preserve">(עי' אות </w:t>
      </w:r>
      <w:r w:rsidRPr="0024148D">
        <w:rPr>
          <w:rStyle w:val="af6"/>
          <w:rFonts w:eastAsia="Guttman Hodes"/>
          <w:rtl/>
        </w:rPr>
        <w:fldChar w:fldCharType="begin"/>
      </w:r>
      <w:r w:rsidRPr="0024148D">
        <w:rPr>
          <w:rStyle w:val="af6"/>
          <w:rFonts w:eastAsia="Guttman Hodes"/>
          <w:rtl/>
        </w:rPr>
        <w:instrText xml:space="preserve"> </w:instrText>
      </w:r>
      <w:r w:rsidRPr="0024148D">
        <w:rPr>
          <w:rStyle w:val="af6"/>
          <w:rFonts w:eastAsia="Guttman Hodes" w:hint="cs"/>
        </w:rPr>
        <w:instrText>REF</w:instrText>
      </w:r>
      <w:r w:rsidRPr="0024148D">
        <w:rPr>
          <w:rStyle w:val="af6"/>
          <w:rFonts w:eastAsia="Guttman Hodes" w:hint="cs"/>
          <w:rtl/>
        </w:rPr>
        <w:instrText xml:space="preserve"> _</w:instrText>
      </w:r>
      <w:r w:rsidRPr="0024148D">
        <w:rPr>
          <w:rStyle w:val="af6"/>
          <w:rFonts w:eastAsia="Guttman Hodes" w:hint="cs"/>
        </w:rPr>
        <w:instrText>Ref72925020 \r \h</w:instrText>
      </w:r>
      <w:r w:rsidRPr="0024148D">
        <w:rPr>
          <w:rStyle w:val="af6"/>
          <w:rFonts w:eastAsia="Guttman Hodes"/>
          <w:rtl/>
        </w:rPr>
        <w:instrText xml:space="preserve">  \* </w:instrText>
      </w:r>
      <w:r w:rsidRPr="0024148D">
        <w:rPr>
          <w:rStyle w:val="af6"/>
          <w:rFonts w:eastAsia="Guttman Hodes"/>
        </w:rPr>
        <w:instrText>MERGEFORMAT</w:instrText>
      </w:r>
      <w:r w:rsidRPr="0024148D">
        <w:rPr>
          <w:rStyle w:val="af6"/>
          <w:rFonts w:eastAsia="Guttman Hodes"/>
          <w:rtl/>
        </w:rPr>
        <w:instrText xml:space="preserve"> </w:instrText>
      </w:r>
      <w:r w:rsidRPr="0024148D">
        <w:rPr>
          <w:rStyle w:val="af6"/>
          <w:rFonts w:eastAsia="Guttman Hodes"/>
          <w:rtl/>
        </w:rPr>
      </w:r>
      <w:r w:rsidRPr="0024148D">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24148D">
        <w:rPr>
          <w:rStyle w:val="af6"/>
          <w:rFonts w:eastAsia="Guttman Hodes"/>
          <w:rtl/>
        </w:rPr>
        <w:fldChar w:fldCharType="end"/>
      </w:r>
      <w:r>
        <w:rPr>
          <w:rFonts w:hint="cs"/>
          <w:rtl/>
        </w:rPr>
        <w:t xml:space="preserve"> בדעת</w:t>
      </w:r>
      <w:r w:rsidRPr="00747BCB">
        <w:rPr>
          <w:rStyle w:val="af8"/>
          <w:rFonts w:hint="cs"/>
          <w:rtl/>
        </w:rPr>
        <w:t xml:space="preserve"> </w:t>
      </w:r>
      <w:r w:rsidRPr="00DD7108">
        <w:rPr>
          <w:rStyle w:val="af8"/>
          <w:rFonts w:hint="cs"/>
          <w:rtl/>
        </w:rPr>
        <w:t>הר"י מגאש</w:t>
      </w:r>
      <w:r>
        <w:rPr>
          <w:rFonts w:hint="cs"/>
          <w:rtl/>
        </w:rPr>
        <w:t xml:space="preserve"> דלרבא רק בבור אסור לסמוך מחמת סברת "כל מרא ומרא דקא מחית קא מרפית לה לארעי", דהוא מזיק מעכשיו את הקרקע, מבואר דביאר </w:t>
      </w:r>
      <w:r w:rsidRPr="00157357">
        <w:rPr>
          <w:rStyle w:val="af8"/>
          <w:rFonts w:hint="cs"/>
          <w:rtl/>
        </w:rPr>
        <w:t>הרמב"ן</w:t>
      </w:r>
      <w:r>
        <w:rPr>
          <w:rFonts w:hint="cs"/>
          <w:rtl/>
        </w:rPr>
        <w:t xml:space="preserve"> בדעת</w:t>
      </w:r>
      <w:r w:rsidRPr="00747BCB">
        <w:rPr>
          <w:rStyle w:val="af8"/>
          <w:rFonts w:hint="cs"/>
          <w:rtl/>
        </w:rPr>
        <w:t xml:space="preserve"> </w:t>
      </w:r>
      <w:r w:rsidRPr="00DD7108">
        <w:rPr>
          <w:rStyle w:val="af8"/>
          <w:rFonts w:hint="cs"/>
          <w:rtl/>
        </w:rPr>
        <w:t>הר"י מגאש</w:t>
      </w:r>
      <w:r>
        <w:rPr>
          <w:rFonts w:hint="cs"/>
          <w:rtl/>
        </w:rPr>
        <w:t xml:space="preserve"> דרק לדעת רבא צריך להרחיק אח"כ כשבא הניזק, אבל לאביי דפליג על סברת "כל מרא ומרא דקא מחית קא מרפית לה לארעי", א"כ כמו דבבור א"צ להרחיק אף כשהוא מזיק מעכשיו, ה"ה בסמך בהיתר דא"צ להרחיק אח"כ כשבא הניזק.</w:t>
      </w:r>
    </w:p>
    <w:p w14:paraId="4DEC41A1" w14:textId="77777777" w:rsidR="000F0DFF" w:rsidRDefault="000F0DFF" w:rsidP="000F0DFF">
      <w:pPr>
        <w:pStyle w:val="a2"/>
        <w:rPr>
          <w:rtl/>
        </w:rPr>
      </w:pPr>
      <w:bookmarkStart w:id="2666" w:name="_Toc70863446"/>
      <w:bookmarkStart w:id="2667" w:name="_Toc73006271"/>
      <w:r>
        <w:rPr>
          <w:rFonts w:hint="cs"/>
          <w:rtl/>
        </w:rPr>
        <w:t>בי' האבי עזרי דבסומך לפני שבא הניזק לרבא חשיב כמזיק ולאביי אינו מזיק ומהני קדימתו</w:t>
      </w:r>
      <w:bookmarkEnd w:id="2666"/>
      <w:bookmarkEnd w:id="2667"/>
      <w:r>
        <w:rPr>
          <w:rFonts w:hint="cs"/>
          <w:rtl/>
        </w:rPr>
        <w:t xml:space="preserve"> </w:t>
      </w:r>
    </w:p>
    <w:p w14:paraId="7B9E9ED1" w14:textId="2C350EC3" w:rsidR="000F0DFF" w:rsidRDefault="000F0DFF" w:rsidP="0008214F">
      <w:pPr>
        <w:pStyle w:val="a"/>
        <w:rPr>
          <w:rtl/>
        </w:rPr>
      </w:pPr>
      <w:r>
        <w:rPr>
          <w:rFonts w:hint="cs"/>
          <w:rtl/>
        </w:rPr>
        <w:t xml:space="preserve">והקשה </w:t>
      </w:r>
      <w:r w:rsidRPr="003E11A0">
        <w:rPr>
          <w:rStyle w:val="af8"/>
          <w:rFonts w:hint="cs"/>
          <w:rtl/>
        </w:rPr>
        <w:t>האבי</w:t>
      </w:r>
      <w:r>
        <w:rPr>
          <w:rFonts w:hint="cs"/>
          <w:rtl/>
        </w:rPr>
        <w:t xml:space="preserve"> </w:t>
      </w:r>
      <w:r w:rsidRPr="003E11A0">
        <w:rPr>
          <w:rStyle w:val="af8"/>
          <w:rFonts w:hint="cs"/>
          <w:rtl/>
        </w:rPr>
        <w:t>עזרי</w:t>
      </w:r>
      <w:r>
        <w:rPr>
          <w:rFonts w:hint="cs"/>
          <w:rtl/>
        </w:rPr>
        <w:t xml:space="preserve"> על ביאור</w:t>
      </w:r>
      <w:r w:rsidRPr="00157357">
        <w:rPr>
          <w:rFonts w:hint="cs"/>
          <w:rtl/>
        </w:rPr>
        <w:t xml:space="preserve"> </w:t>
      </w:r>
      <w:r w:rsidRPr="00157357">
        <w:rPr>
          <w:rStyle w:val="af8"/>
          <w:rFonts w:hint="cs"/>
          <w:rtl/>
        </w:rPr>
        <w:t>הרמב"ן</w:t>
      </w:r>
      <w:r>
        <w:rPr>
          <w:rFonts w:hint="cs"/>
          <w:rtl/>
        </w:rPr>
        <w:t xml:space="preserve"> בדעת</w:t>
      </w:r>
      <w:r w:rsidRPr="00747BCB">
        <w:rPr>
          <w:rStyle w:val="af8"/>
          <w:rFonts w:hint="cs"/>
          <w:rtl/>
        </w:rPr>
        <w:t xml:space="preserve"> </w:t>
      </w:r>
      <w:r w:rsidRPr="00DD7108">
        <w:rPr>
          <w:rStyle w:val="af8"/>
          <w:rFonts w:hint="cs"/>
          <w:rtl/>
        </w:rPr>
        <w:t>הר"י מגאש</w:t>
      </w:r>
      <w:r>
        <w:rPr>
          <w:rFonts w:hint="cs"/>
          <w:rtl/>
        </w:rPr>
        <w:t xml:space="preserve"> דכיון דלאביי א"צ להרחיק אח"כ, א"כ מנליה לרבינא דלרבא צריך להרחיק, הא אפש"ל דאביי ורבא פליגי רק בבור, אבל בשאר נזיקין מודה רבא דבסמך בהיתר א"צ להרחיק אח"כ, </w:t>
      </w:r>
      <w:r w:rsidRPr="00424BF0">
        <w:rPr>
          <w:rStyle w:val="afa"/>
          <w:rFonts w:hint="cs"/>
          <w:rtl/>
        </w:rPr>
        <w:t xml:space="preserve">[וכן הקשה </w:t>
      </w:r>
      <w:r w:rsidRPr="00B669CE">
        <w:rPr>
          <w:rStyle w:val="affa"/>
          <w:rFonts w:hint="cs"/>
          <w:rtl/>
        </w:rPr>
        <w:t>במשנת ר"א</w:t>
      </w:r>
      <w:r w:rsidRPr="00424BF0">
        <w:rPr>
          <w:rStyle w:val="afa"/>
          <w:rFonts w:hint="cs"/>
          <w:rtl/>
        </w:rPr>
        <w:t xml:space="preserve"> </w:t>
      </w:r>
      <w:r w:rsidRPr="00B669CE">
        <w:rPr>
          <w:rStyle w:val="aff6"/>
          <w:rFonts w:hint="cs"/>
          <w:rtl/>
        </w:rPr>
        <w:t xml:space="preserve">(עי' אות </w:t>
      </w:r>
      <w:r w:rsidRPr="00B669CE">
        <w:rPr>
          <w:rStyle w:val="aff6"/>
          <w:rtl/>
        </w:rPr>
        <w:fldChar w:fldCharType="begin"/>
      </w:r>
      <w:r w:rsidRPr="00B669CE">
        <w:rPr>
          <w:rStyle w:val="aff6"/>
          <w:rtl/>
        </w:rPr>
        <w:instrText xml:space="preserve"> </w:instrText>
      </w:r>
      <w:r w:rsidRPr="00B669CE">
        <w:rPr>
          <w:rStyle w:val="aff6"/>
          <w:rFonts w:hint="cs"/>
        </w:rPr>
        <w:instrText>REF</w:instrText>
      </w:r>
      <w:r w:rsidRPr="00B669CE">
        <w:rPr>
          <w:rStyle w:val="aff6"/>
          <w:rFonts w:hint="cs"/>
          <w:rtl/>
        </w:rPr>
        <w:instrText xml:space="preserve"> _</w:instrText>
      </w:r>
      <w:r w:rsidRPr="00B669CE">
        <w:rPr>
          <w:rStyle w:val="aff6"/>
          <w:rFonts w:hint="cs"/>
        </w:rPr>
        <w:instrText>Ref73004536 \r \h</w:instrText>
      </w:r>
      <w:r w:rsidRPr="00B669CE">
        <w:rPr>
          <w:rStyle w:val="aff6"/>
          <w:rtl/>
        </w:rPr>
        <w:instrText xml:space="preserve"> </w:instrText>
      </w:r>
      <w:r w:rsidRPr="00B669CE">
        <w:rPr>
          <w:rStyle w:val="aff6"/>
          <w:rtl/>
        </w:rPr>
      </w:r>
      <w:r w:rsidRPr="00B669CE">
        <w:rPr>
          <w:rStyle w:val="aff6"/>
          <w:rtl/>
        </w:rPr>
        <w:fldChar w:fldCharType="separate"/>
      </w:r>
      <w:r w:rsidR="00AA5F53">
        <w:rPr>
          <w:rStyle w:val="aff6"/>
          <w:cs/>
        </w:rPr>
        <w:t>‎</w:t>
      </w:r>
      <w:r w:rsidR="00AA5F53">
        <w:rPr>
          <w:rStyle w:val="aff6"/>
          <w:rtl/>
        </w:rPr>
        <w:t>קיא)</w:t>
      </w:r>
      <w:r w:rsidRPr="00B669CE">
        <w:rPr>
          <w:rStyle w:val="aff6"/>
          <w:rtl/>
        </w:rPr>
        <w:fldChar w:fldCharType="end"/>
      </w:r>
      <w:r w:rsidRPr="00424BF0">
        <w:rPr>
          <w:rStyle w:val="afa"/>
          <w:rFonts w:hint="cs"/>
          <w:rtl/>
        </w:rPr>
        <w:t xml:space="preserve">], </w:t>
      </w:r>
      <w:r>
        <w:rPr>
          <w:rFonts w:hint="cs"/>
          <w:rtl/>
        </w:rPr>
        <w:t xml:space="preserve">ועי' במה שביאר </w:t>
      </w:r>
      <w:r w:rsidRPr="006A147B">
        <w:rPr>
          <w:rStyle w:val="af8"/>
          <w:rFonts w:hint="cs"/>
          <w:rtl/>
        </w:rPr>
        <w:t>האבי</w:t>
      </w:r>
      <w:r>
        <w:rPr>
          <w:rFonts w:hint="cs"/>
          <w:rtl/>
        </w:rPr>
        <w:t xml:space="preserve"> </w:t>
      </w:r>
      <w:r w:rsidRPr="006A147B">
        <w:rPr>
          <w:rStyle w:val="af8"/>
          <w:rFonts w:hint="cs"/>
          <w:rtl/>
        </w:rPr>
        <w:t>עזרי</w:t>
      </w:r>
      <w:r>
        <w:rPr>
          <w:rFonts w:hint="cs"/>
          <w:rtl/>
        </w:rPr>
        <w:t xml:space="preserve"> </w:t>
      </w:r>
      <w:r w:rsidRPr="00D92DC5">
        <w:rPr>
          <w:rStyle w:val="af6"/>
          <w:rFonts w:eastAsia="Guttman Hodes" w:hint="cs"/>
          <w:rtl/>
        </w:rPr>
        <w:t>(קונ' הרחקת נזיקין או' ז')</w:t>
      </w:r>
      <w:r>
        <w:rPr>
          <w:rFonts w:hint="cs"/>
          <w:rtl/>
        </w:rPr>
        <w:t xml:space="preserve"> דעיקר פלוגתת אביי ורבא, היא דרבא ס"ל דאף לפני שיש ניזק לפנינו, כשסומך בור או גפת, חשיב כסומך מזיק, כיון שאם היה לשני כבר בור או כותל, היה הדבר שסומך מזיק, ולכן כבר עכשיו יש לו שם מזיק, ולכן אסור לסמוך, ואביי ס"ל דכ"ז שאין ניזק לפנינו אין לסומך שם מזיק, ולכן ס"ל לאביי דמותר לסמוך, ומשו"ה גם מהני קדימתו, דאף כשבא הניזק אח"כ א"צ להרחיק, כיון שבשעת הסמיכה עשה כן בתוך שלו ולא סמך מזיק, .</w:t>
      </w:r>
    </w:p>
    <w:p w14:paraId="0F3FB642" w14:textId="77777777" w:rsidR="000F0DFF" w:rsidRDefault="000F0DFF" w:rsidP="000F0DFF">
      <w:pPr>
        <w:pStyle w:val="a2"/>
      </w:pPr>
      <w:bookmarkStart w:id="2668" w:name="_Toc73006272"/>
      <w:r>
        <w:rPr>
          <w:rFonts w:hint="cs"/>
          <w:rtl/>
        </w:rPr>
        <w:t>בי' האבי עזרי ברמב"ן דאביי ורבא פליגי בחיוב הרחקה ובזכות קדימה כשאין לו שם מזיק</w:t>
      </w:r>
      <w:bookmarkEnd w:id="2668"/>
    </w:p>
    <w:p w14:paraId="1A3FBF0C" w14:textId="07A9D476" w:rsidR="000F0DFF" w:rsidRDefault="000F0DFF" w:rsidP="0008214F">
      <w:pPr>
        <w:pStyle w:val="a"/>
        <w:rPr>
          <w:rtl/>
        </w:rPr>
      </w:pPr>
      <w:r>
        <w:rPr>
          <w:rFonts w:hint="cs"/>
          <w:rtl/>
        </w:rPr>
        <w:t>, וכתב</w:t>
      </w:r>
      <w:r w:rsidRPr="0060137E">
        <w:rPr>
          <w:rFonts w:hint="cs"/>
          <w:rtl/>
        </w:rPr>
        <w:t xml:space="preserve"> </w:t>
      </w:r>
      <w:r w:rsidRPr="003B6ACD">
        <w:rPr>
          <w:rStyle w:val="af8"/>
          <w:rFonts w:hint="cs"/>
          <w:rtl/>
        </w:rPr>
        <w:t>האבי עזרי</w:t>
      </w:r>
      <w:r>
        <w:rPr>
          <w:rFonts w:hint="cs"/>
          <w:rtl/>
        </w:rPr>
        <w:t xml:space="preserve"> </w:t>
      </w:r>
      <w:r w:rsidRPr="00B669CE">
        <w:rPr>
          <w:rStyle w:val="af6"/>
          <w:rFonts w:eastAsia="Guttman Hodes" w:hint="cs"/>
          <w:rtl/>
        </w:rPr>
        <w:t xml:space="preserve">(קונ' הרחקת נזיקין או' י"ב ד"ה ונמצא) </w:t>
      </w:r>
      <w:r>
        <w:rPr>
          <w:rFonts w:hint="cs"/>
          <w:rtl/>
        </w:rPr>
        <w:t>דא"כ מבואר דהא דאמר רבא את סברת "כל מרא ומרא דקא מחית קא מרפית לה לארעי", אין כוונת רבא לומר דמעכשיו הוא מזיק, אלא דמחמת סברא זו חשיב כגירי דיליה אף שעדיין לא בא הניזק ולא חפר בור, אבל בשאר נזיקין כתב</w:t>
      </w:r>
      <w:r w:rsidRPr="0060137E">
        <w:rPr>
          <w:rFonts w:hint="cs"/>
          <w:rtl/>
        </w:rPr>
        <w:t xml:space="preserve"> </w:t>
      </w:r>
      <w:r w:rsidRPr="003B6ACD">
        <w:rPr>
          <w:rStyle w:val="af8"/>
          <w:rFonts w:hint="cs"/>
          <w:rtl/>
        </w:rPr>
        <w:t>האבי עזרי</w:t>
      </w:r>
      <w:r>
        <w:rPr>
          <w:rFonts w:hint="cs"/>
          <w:rtl/>
        </w:rPr>
        <w:t xml:space="preserve"> דס"ל לרבא דהסומך דבר שיזיק אח"כ כשיבא הניזק, יש לו שם מזיק כבר מעכשיו, </w:t>
      </w:r>
      <w:r w:rsidRPr="00FC5B1C">
        <w:rPr>
          <w:rStyle w:val="afa"/>
          <w:rFonts w:hint="cs"/>
          <w:rtl/>
        </w:rPr>
        <w:t xml:space="preserve">[כדביאר </w:t>
      </w:r>
      <w:r w:rsidRPr="00FC5B1C">
        <w:rPr>
          <w:rStyle w:val="affa"/>
          <w:rFonts w:hint="cs"/>
          <w:rtl/>
        </w:rPr>
        <w:t>האבי עזרי</w:t>
      </w:r>
      <w:r w:rsidRPr="00FC5B1C">
        <w:rPr>
          <w:rStyle w:val="afa"/>
          <w:rFonts w:hint="cs"/>
          <w:rtl/>
        </w:rPr>
        <w:t xml:space="preserve"> </w:t>
      </w:r>
      <w:r w:rsidRPr="00FC5B1C">
        <w:rPr>
          <w:rStyle w:val="aff6"/>
          <w:rFonts w:hint="cs"/>
          <w:rtl/>
        </w:rPr>
        <w:t xml:space="preserve">(עי' אות </w:t>
      </w:r>
      <w:r w:rsidRPr="00FC5B1C">
        <w:rPr>
          <w:rStyle w:val="aff6"/>
          <w:rtl/>
        </w:rPr>
        <w:fldChar w:fldCharType="begin"/>
      </w:r>
      <w:r w:rsidRPr="00FC5B1C">
        <w:rPr>
          <w:rStyle w:val="aff6"/>
          <w:rtl/>
        </w:rPr>
        <w:instrText xml:space="preserve"> </w:instrText>
      </w:r>
      <w:r w:rsidRPr="00FC5B1C">
        <w:rPr>
          <w:rStyle w:val="aff6"/>
          <w:rFonts w:hint="cs"/>
        </w:rPr>
        <w:instrText>REF</w:instrText>
      </w:r>
      <w:r w:rsidRPr="00FC5B1C">
        <w:rPr>
          <w:rStyle w:val="aff6"/>
          <w:rFonts w:hint="cs"/>
          <w:rtl/>
        </w:rPr>
        <w:instrText xml:space="preserve"> _</w:instrText>
      </w:r>
      <w:r w:rsidRPr="00FC5B1C">
        <w:rPr>
          <w:rStyle w:val="aff6"/>
          <w:rFonts w:hint="cs"/>
        </w:rPr>
        <w:instrText>Ref70499941 \r \h</w:instrText>
      </w:r>
      <w:r w:rsidRPr="00FC5B1C">
        <w:rPr>
          <w:rStyle w:val="aff6"/>
          <w:rtl/>
        </w:rPr>
        <w:instrText xml:space="preserve"> </w:instrText>
      </w:r>
      <w:r w:rsidRPr="00FC5B1C">
        <w:rPr>
          <w:rStyle w:val="aff6"/>
          <w:rtl/>
        </w:rPr>
      </w:r>
      <w:r w:rsidRPr="00FC5B1C">
        <w:rPr>
          <w:rStyle w:val="aff6"/>
          <w:rtl/>
        </w:rPr>
        <w:fldChar w:fldCharType="separate"/>
      </w:r>
      <w:r w:rsidR="00AA5F53">
        <w:rPr>
          <w:rStyle w:val="aff6"/>
          <w:cs/>
        </w:rPr>
        <w:t>‎</w:t>
      </w:r>
      <w:r w:rsidR="00AA5F53">
        <w:rPr>
          <w:rStyle w:val="aff6"/>
          <w:rtl/>
        </w:rPr>
        <w:t>צא)</w:t>
      </w:r>
      <w:r w:rsidRPr="00FC5B1C">
        <w:rPr>
          <w:rStyle w:val="aff6"/>
          <w:rtl/>
        </w:rPr>
        <w:fldChar w:fldCharType="end"/>
      </w:r>
      <w:r w:rsidRPr="00FC5B1C">
        <w:rPr>
          <w:rStyle w:val="afa"/>
          <w:rFonts w:hint="cs"/>
          <w:rtl/>
        </w:rPr>
        <w:t>]</w:t>
      </w:r>
      <w:r>
        <w:rPr>
          <w:rStyle w:val="afa"/>
          <w:rFonts w:hint="cs"/>
          <w:rtl/>
        </w:rPr>
        <w:t xml:space="preserve">, </w:t>
      </w:r>
      <w:r>
        <w:rPr>
          <w:rFonts w:hint="cs"/>
          <w:rtl/>
        </w:rPr>
        <w:t>וכתב</w:t>
      </w:r>
      <w:r w:rsidRPr="0060137E">
        <w:rPr>
          <w:rFonts w:hint="cs"/>
          <w:rtl/>
        </w:rPr>
        <w:t xml:space="preserve"> </w:t>
      </w:r>
      <w:r w:rsidRPr="003B6ACD">
        <w:rPr>
          <w:rStyle w:val="af8"/>
          <w:rFonts w:hint="cs"/>
          <w:rtl/>
        </w:rPr>
        <w:t>האבי עזרי</w:t>
      </w:r>
      <w:r w:rsidRPr="00FC5B1C">
        <w:rPr>
          <w:rStyle w:val="afa"/>
          <w:rFonts w:hint="cs"/>
          <w:rtl/>
        </w:rPr>
        <w:t xml:space="preserve"> </w:t>
      </w:r>
      <w:r>
        <w:rPr>
          <w:rFonts w:hint="cs"/>
          <w:rtl/>
        </w:rPr>
        <w:t xml:space="preserve">לכן ביאר </w:t>
      </w:r>
      <w:r w:rsidRPr="007F134F">
        <w:rPr>
          <w:rStyle w:val="af8"/>
          <w:rFonts w:hint="cs"/>
          <w:rtl/>
        </w:rPr>
        <w:t>הרמב"ן</w:t>
      </w:r>
      <w:r>
        <w:rPr>
          <w:rFonts w:hint="cs"/>
          <w:rtl/>
        </w:rPr>
        <w:t xml:space="preserve"> בדעת </w:t>
      </w:r>
      <w:r w:rsidRPr="007F134F">
        <w:rPr>
          <w:rStyle w:val="af8"/>
          <w:rFonts w:hint="cs"/>
          <w:rtl/>
        </w:rPr>
        <w:t>הר"י מגאש</w:t>
      </w:r>
      <w:r>
        <w:rPr>
          <w:rFonts w:hint="cs"/>
          <w:rtl/>
        </w:rPr>
        <w:t xml:space="preserve"> </w:t>
      </w:r>
      <w:r w:rsidRPr="00B669CE">
        <w:rPr>
          <w:rFonts w:ascii="Cambria" w:hAnsi="Cambria" w:hint="cs"/>
          <w:rtl/>
        </w:rPr>
        <w:t xml:space="preserve">דאף דלפני שבא הניזק ס"ל לרבא דמותר לסמוך, מ"מ אח"כ כשבא הניזק הוא חייב להרחיק כיון שהוא מזיק, אבל לדעת אביי דס"ל דכל שסומך לפני שבא הניזק </w:t>
      </w:r>
      <w:r>
        <w:rPr>
          <w:rFonts w:hint="cs"/>
          <w:rtl/>
        </w:rPr>
        <w:t>אין לסומך שם מזיק,</w:t>
      </w:r>
      <w:r w:rsidRPr="00B669CE">
        <w:rPr>
          <w:rFonts w:ascii="Cambria" w:hAnsi="Cambria" w:hint="cs"/>
          <w:rtl/>
        </w:rPr>
        <w:t xml:space="preserve"> </w:t>
      </w:r>
      <w:r>
        <w:rPr>
          <w:rFonts w:hint="cs"/>
          <w:rtl/>
        </w:rPr>
        <w:t xml:space="preserve">ולכן ס"ל לאביי דמותר לסמוך, </w:t>
      </w:r>
      <w:r w:rsidRPr="00B669CE">
        <w:rPr>
          <w:rFonts w:ascii="Cambria" w:hAnsi="Cambria" w:hint="cs"/>
          <w:rtl/>
        </w:rPr>
        <w:t xml:space="preserve">ביאר </w:t>
      </w:r>
      <w:r w:rsidRPr="003B6ACD">
        <w:rPr>
          <w:rStyle w:val="af8"/>
          <w:rFonts w:hint="cs"/>
          <w:rtl/>
        </w:rPr>
        <w:t>האבי עזרי</w:t>
      </w:r>
      <w:r>
        <w:rPr>
          <w:rFonts w:hint="cs"/>
          <w:rtl/>
        </w:rPr>
        <w:t xml:space="preserve"> </w:t>
      </w:r>
      <w:r w:rsidRPr="00B669CE">
        <w:rPr>
          <w:rFonts w:ascii="Cambria" w:hAnsi="Cambria" w:hint="cs"/>
          <w:rtl/>
        </w:rPr>
        <w:t>דכיון שאין לו שם מזיק, לכן</w:t>
      </w:r>
      <w:r>
        <w:rPr>
          <w:rFonts w:hint="cs"/>
          <w:rtl/>
        </w:rPr>
        <w:t xml:space="preserve"> מהני לו קדימתו, דאף כשבא הניזק אח"כ א"צ להרחיק, כיון שבשעת הסמיכה עשה כן בתוך שלו ולא סמך מזיק.</w:t>
      </w:r>
    </w:p>
    <w:p w14:paraId="1A90E443" w14:textId="77777777" w:rsidR="000F0DFF" w:rsidRPr="00120C48" w:rsidRDefault="000F0DFF" w:rsidP="000F0DFF">
      <w:pPr>
        <w:pStyle w:val="afd"/>
        <w:rPr>
          <w:rtl/>
        </w:rPr>
      </w:pPr>
      <w:bookmarkStart w:id="2669" w:name="_Toc73006273"/>
      <w:r>
        <w:rPr>
          <w:rFonts w:hint="cs"/>
          <w:rtl/>
        </w:rPr>
        <w:t>בד' הר"י מגאש דאף לאביי מרחיק אח"כ</w:t>
      </w:r>
      <w:bookmarkEnd w:id="2669"/>
    </w:p>
    <w:p w14:paraId="43919AF5" w14:textId="77777777" w:rsidR="000F0DFF" w:rsidRDefault="000F0DFF" w:rsidP="000F0DFF">
      <w:pPr>
        <w:pStyle w:val="1"/>
        <w:rPr>
          <w:rtl/>
        </w:rPr>
      </w:pPr>
      <w:bookmarkStart w:id="2670" w:name="_Toc73006274"/>
      <w:r>
        <w:rPr>
          <w:rFonts w:hint="cs"/>
          <w:rtl/>
        </w:rPr>
        <w:t>בי' הגרנ"פ בר"י מגאש</w:t>
      </w:r>
      <w:bookmarkEnd w:id="2648"/>
      <w:r>
        <w:rPr>
          <w:rFonts w:hint="cs"/>
          <w:rtl/>
        </w:rPr>
        <w:t xml:space="preserve"> דלמסקנא נח' אביי ורבא בטעם ההרחקה</w:t>
      </w:r>
      <w:bookmarkEnd w:id="2670"/>
      <w:r>
        <w:rPr>
          <w:rFonts w:hint="cs"/>
          <w:rtl/>
        </w:rPr>
        <w:t xml:space="preserve"> </w:t>
      </w:r>
    </w:p>
    <w:p w14:paraId="43F280D2" w14:textId="77777777" w:rsidR="000F0DFF" w:rsidRDefault="000F0DFF" w:rsidP="000F0DFF">
      <w:pPr>
        <w:pStyle w:val="a2"/>
        <w:rPr>
          <w:rtl/>
        </w:rPr>
      </w:pPr>
      <w:bookmarkStart w:id="2671" w:name="_Toc73006275"/>
      <w:r>
        <w:rPr>
          <w:rFonts w:hint="cs"/>
          <w:rtl/>
        </w:rPr>
        <w:t>בי' הגרנ"פ בר"י מגאש דאף לאביי מתחדש חיוב הרחקה וכשגם השני מזיק לא מתחדש החיוב</w:t>
      </w:r>
      <w:bookmarkEnd w:id="2671"/>
    </w:p>
    <w:p w14:paraId="4944CDA2" w14:textId="0B42D8E0" w:rsidR="000F0DFF" w:rsidRPr="006054FD" w:rsidRDefault="000F0DFF" w:rsidP="0008214F">
      <w:pPr>
        <w:pStyle w:val="a"/>
        <w:rPr>
          <w:rStyle w:val="afa"/>
          <w:rtl/>
        </w:rPr>
      </w:pPr>
      <w:bookmarkStart w:id="2672" w:name="_Ref72406509"/>
      <w:bookmarkStart w:id="2673" w:name="_Ref73003809"/>
      <w:r>
        <w:rPr>
          <w:rFonts w:hint="cs"/>
          <w:rtl/>
        </w:rPr>
        <w:t xml:space="preserve">במ"ש </w:t>
      </w:r>
      <w:r w:rsidRPr="00DD7108">
        <w:rPr>
          <w:rStyle w:val="af8"/>
          <w:rFonts w:hint="cs"/>
          <w:rtl/>
        </w:rPr>
        <w:t>הר"י מגאש</w:t>
      </w:r>
      <w:r>
        <w:rPr>
          <w:rFonts w:hint="cs"/>
          <w:rtl/>
        </w:rPr>
        <w:t xml:space="preserve"> </w:t>
      </w:r>
      <w:r w:rsidRPr="005F772A">
        <w:rPr>
          <w:rStyle w:val="af6"/>
          <w:rFonts w:eastAsia="Guttman Hodes" w:hint="cs"/>
          <w:rtl/>
        </w:rPr>
        <w:t xml:space="preserve">(עי' אות </w:t>
      </w:r>
      <w:r w:rsidRPr="005F772A">
        <w:rPr>
          <w:rStyle w:val="af6"/>
          <w:rFonts w:eastAsia="Guttman Hodes"/>
          <w:rtl/>
        </w:rPr>
        <w:fldChar w:fldCharType="begin"/>
      </w:r>
      <w:r w:rsidRPr="005F772A">
        <w:rPr>
          <w:rStyle w:val="af6"/>
          <w:rFonts w:eastAsia="Guttman Hodes"/>
          <w:rtl/>
        </w:rPr>
        <w:instrText xml:space="preserve"> </w:instrText>
      </w:r>
      <w:r w:rsidRPr="005F772A">
        <w:rPr>
          <w:rStyle w:val="af6"/>
          <w:rFonts w:eastAsia="Guttman Hodes" w:hint="cs"/>
        </w:rPr>
        <w:instrText>REF</w:instrText>
      </w:r>
      <w:r w:rsidRPr="005F772A">
        <w:rPr>
          <w:rStyle w:val="af6"/>
          <w:rFonts w:eastAsia="Guttman Hodes" w:hint="cs"/>
          <w:rtl/>
        </w:rPr>
        <w:instrText xml:space="preserve"> _</w:instrText>
      </w:r>
      <w:r w:rsidRPr="005F772A">
        <w:rPr>
          <w:rStyle w:val="af6"/>
          <w:rFonts w:eastAsia="Guttman Hodes" w:hint="cs"/>
        </w:rPr>
        <w:instrText>Ref72406431 \r \h</w:instrText>
      </w:r>
      <w:r w:rsidRPr="005F772A">
        <w:rPr>
          <w:rStyle w:val="af6"/>
          <w:rFonts w:eastAsia="Guttman Hodes"/>
          <w:rtl/>
        </w:rPr>
        <w:instrText xml:space="preserve"> </w:instrText>
      </w:r>
      <w:r w:rsidRPr="005F772A">
        <w:rPr>
          <w:rStyle w:val="af6"/>
          <w:rFonts w:eastAsia="Guttman Hodes"/>
          <w:rtl/>
        </w:rPr>
      </w:r>
      <w:r w:rsidRPr="005F772A">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5F772A">
        <w:rPr>
          <w:rStyle w:val="af6"/>
          <w:rFonts w:eastAsia="Guttman Hodes"/>
          <w:rtl/>
        </w:rPr>
        <w:fldChar w:fldCharType="end"/>
      </w:r>
      <w:r w:rsidRPr="005F772A">
        <w:rPr>
          <w:rStyle w:val="af6"/>
          <w:rFonts w:eastAsia="Guttman Hodes" w:hint="cs"/>
          <w:rtl/>
        </w:rPr>
        <w:t xml:space="preserve"> </w:t>
      </w:r>
      <w:r>
        <w:rPr>
          <w:rFonts w:hint="cs"/>
          <w:rtl/>
        </w:rPr>
        <w:t xml:space="preserve">דאף לדעת אביי דמותר לסמוך מזיק כשעדיין לא בא הניזק, מ"מ אחר שבא הניזק, צריך להרחיק, ובדעת ר"י דתרוויהו מזקי אהדדי, כתב </w:t>
      </w:r>
      <w:r w:rsidRPr="008C0304">
        <w:rPr>
          <w:rStyle w:val="af8"/>
          <w:rFonts w:hint="cs"/>
          <w:rtl/>
        </w:rPr>
        <w:t>הר"י מגאש</w:t>
      </w:r>
      <w:r>
        <w:rPr>
          <w:rFonts w:hint="cs"/>
          <w:rtl/>
        </w:rPr>
        <w:t xml:space="preserve"> </w:t>
      </w:r>
      <w:r w:rsidRPr="005F772A">
        <w:rPr>
          <w:rStyle w:val="af6"/>
          <w:rFonts w:eastAsia="Guttman Hodes" w:hint="cs"/>
          <w:rtl/>
        </w:rPr>
        <w:t xml:space="preserve">(עי' אות </w:t>
      </w:r>
      <w:r w:rsidRPr="005F772A">
        <w:rPr>
          <w:rStyle w:val="af6"/>
          <w:rFonts w:eastAsia="Guttman Hodes"/>
          <w:rtl/>
        </w:rPr>
        <w:fldChar w:fldCharType="begin"/>
      </w:r>
      <w:r w:rsidRPr="005F772A">
        <w:rPr>
          <w:rStyle w:val="af6"/>
          <w:rFonts w:eastAsia="Guttman Hodes"/>
          <w:rtl/>
        </w:rPr>
        <w:instrText xml:space="preserve"> </w:instrText>
      </w:r>
      <w:r w:rsidRPr="005F772A">
        <w:rPr>
          <w:rStyle w:val="af6"/>
          <w:rFonts w:eastAsia="Guttman Hodes" w:hint="cs"/>
        </w:rPr>
        <w:instrText>REF</w:instrText>
      </w:r>
      <w:r w:rsidRPr="005F772A">
        <w:rPr>
          <w:rStyle w:val="af6"/>
          <w:rFonts w:eastAsia="Guttman Hodes" w:hint="cs"/>
          <w:rtl/>
        </w:rPr>
        <w:instrText xml:space="preserve"> _</w:instrText>
      </w:r>
      <w:r w:rsidRPr="005F772A">
        <w:rPr>
          <w:rStyle w:val="af6"/>
          <w:rFonts w:eastAsia="Guttman Hodes" w:hint="cs"/>
        </w:rPr>
        <w:instrText>Ref72406440 \r \h</w:instrText>
      </w:r>
      <w:r w:rsidRPr="005F772A">
        <w:rPr>
          <w:rStyle w:val="af6"/>
          <w:rFonts w:eastAsia="Guttman Hodes"/>
          <w:rtl/>
        </w:rPr>
        <w:instrText xml:space="preserve"> </w:instrText>
      </w:r>
      <w:r w:rsidRPr="005F772A">
        <w:rPr>
          <w:rStyle w:val="af6"/>
          <w:rFonts w:eastAsia="Guttman Hodes"/>
          <w:rtl/>
        </w:rPr>
      </w:r>
      <w:r w:rsidRPr="005F772A">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5F772A">
        <w:rPr>
          <w:rStyle w:val="af6"/>
          <w:rFonts w:eastAsia="Guttman Hodes"/>
          <w:rtl/>
        </w:rPr>
        <w:fldChar w:fldCharType="end"/>
      </w:r>
      <w:r>
        <w:rPr>
          <w:rFonts w:hint="cs"/>
          <w:rtl/>
        </w:rPr>
        <w:t xml:space="preserve"> דיכול בעל החרדל לומר לבעל הדבורים, דאדרבה עליך לסלק את הדבורים שהם מזקי לחרדל, 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sidRPr="005F772A">
        <w:rPr>
          <w:rStyle w:val="af6"/>
          <w:rFonts w:eastAsia="Guttman Hodes" w:hint="cs"/>
          <w:rtl/>
        </w:rPr>
        <w:t xml:space="preserve">(או' כ"ח ד"ה דעת) </w:t>
      </w:r>
      <w:r>
        <w:rPr>
          <w:rFonts w:hint="cs"/>
          <w:rtl/>
        </w:rPr>
        <w:t xml:space="preserve">דס"ל </w:t>
      </w:r>
      <w:r w:rsidRPr="005F772A">
        <w:rPr>
          <w:rStyle w:val="af8"/>
          <w:rFonts w:hint="cs"/>
          <w:rtl/>
        </w:rPr>
        <w:t>להר"י מגאש</w:t>
      </w:r>
      <w:r>
        <w:rPr>
          <w:rFonts w:hint="cs"/>
          <w:rtl/>
        </w:rPr>
        <w:t xml:space="preserve"> דלכו"ע כל חיוב ההרחקה, הוא מתחדש רק בזמן שבא הניזק, דהרי לדעת אביי ודאי שהשני אינו יכול לתבוע הרחקה לפני שסמך את הניזק, ואפ"ה אחר שבא הניזק יש למזיק חיוב הרחקה אעפ"י שהוא כבר סמך כבר, אבל במקום שהשני הוא ג"כ מזיק, א"כ אסור לשני לסמוך ולכן כל שסמך השני באיסור, לא מתחדש לראשון חיוב הרחקה מחמת סמיכת השני, דהא היא סמיכה באיסור, ואדרבה יכול הראשון לומר לשני שהוא המזיק ועליו להרחיק, ורק במקום שהשני הוא ניזק ולא מזיק ומותר לו לסמוך, כל שסמך השני מתחדש על הראשון חיוב הרחקה, אעפ"י שסמך בתחילה בהיתר.</w:t>
      </w:r>
      <w:bookmarkEnd w:id="2672"/>
      <w:r>
        <w:rPr>
          <w:rFonts w:hint="cs"/>
          <w:rtl/>
        </w:rPr>
        <w:t xml:space="preserve"> </w:t>
      </w:r>
      <w:r w:rsidRPr="006054FD">
        <w:rPr>
          <w:rStyle w:val="afa"/>
          <w:rFonts w:hint="cs"/>
          <w:rtl/>
        </w:rPr>
        <w:t xml:space="preserve">[ועי' במ"ש </w:t>
      </w:r>
      <w:r w:rsidRPr="006054FD">
        <w:rPr>
          <w:rStyle w:val="affa"/>
          <w:rFonts w:hint="cs"/>
          <w:rtl/>
        </w:rPr>
        <w:t>האבי עזרי</w:t>
      </w:r>
      <w:r w:rsidRPr="006054FD">
        <w:rPr>
          <w:rStyle w:val="afa"/>
          <w:rFonts w:hint="cs"/>
          <w:rtl/>
        </w:rPr>
        <w:t xml:space="preserve"> </w:t>
      </w:r>
      <w:r w:rsidRPr="006054FD">
        <w:rPr>
          <w:rStyle w:val="aff6"/>
          <w:rFonts w:hint="cs"/>
          <w:rtl/>
        </w:rPr>
        <w:t xml:space="preserve">(עי' אות </w:t>
      </w:r>
      <w:r w:rsidRPr="006054FD">
        <w:rPr>
          <w:rStyle w:val="aff6"/>
          <w:rtl/>
        </w:rPr>
        <w:fldChar w:fldCharType="begin"/>
      </w:r>
      <w:r w:rsidRPr="006054FD">
        <w:rPr>
          <w:rStyle w:val="aff6"/>
          <w:rtl/>
        </w:rPr>
        <w:instrText xml:space="preserve"> </w:instrText>
      </w:r>
      <w:r w:rsidRPr="006054FD">
        <w:rPr>
          <w:rStyle w:val="aff6"/>
          <w:rFonts w:hint="cs"/>
        </w:rPr>
        <w:instrText>REF</w:instrText>
      </w:r>
      <w:r w:rsidRPr="006054FD">
        <w:rPr>
          <w:rStyle w:val="aff6"/>
          <w:rFonts w:hint="cs"/>
          <w:rtl/>
        </w:rPr>
        <w:instrText xml:space="preserve"> _</w:instrText>
      </w:r>
      <w:r w:rsidRPr="006054FD">
        <w:rPr>
          <w:rStyle w:val="aff6"/>
          <w:rFonts w:hint="cs"/>
        </w:rPr>
        <w:instrText>Ref73003577 \r \h</w:instrText>
      </w:r>
      <w:r w:rsidRPr="006054FD">
        <w:rPr>
          <w:rStyle w:val="aff6"/>
          <w:rtl/>
        </w:rPr>
        <w:instrText xml:space="preserve"> </w:instrText>
      </w:r>
      <w:r w:rsidRPr="006054FD">
        <w:rPr>
          <w:rStyle w:val="aff6"/>
          <w:rtl/>
        </w:rPr>
      </w:r>
      <w:r w:rsidRPr="006054FD">
        <w:rPr>
          <w:rStyle w:val="aff6"/>
          <w:rtl/>
        </w:rPr>
        <w:fldChar w:fldCharType="separate"/>
      </w:r>
      <w:r w:rsidR="00AA5F53">
        <w:rPr>
          <w:rStyle w:val="aff6"/>
          <w:cs/>
        </w:rPr>
        <w:t>‎</w:t>
      </w:r>
      <w:r w:rsidR="00AA5F53">
        <w:rPr>
          <w:rStyle w:val="aff6"/>
          <w:rtl/>
        </w:rPr>
        <w:t>קיד)</w:t>
      </w:r>
      <w:r w:rsidRPr="006054FD">
        <w:rPr>
          <w:rStyle w:val="aff6"/>
          <w:rtl/>
        </w:rPr>
        <w:fldChar w:fldCharType="end"/>
      </w:r>
      <w:r>
        <w:rPr>
          <w:rStyle w:val="afa"/>
          <w:rFonts w:hint="cs"/>
          <w:rtl/>
        </w:rPr>
        <w:t xml:space="preserve"> </w:t>
      </w:r>
      <w:r w:rsidRPr="006054FD">
        <w:rPr>
          <w:rStyle w:val="afa"/>
          <w:rFonts w:hint="cs"/>
          <w:rtl/>
        </w:rPr>
        <w:t xml:space="preserve">דלביאור </w:t>
      </w:r>
      <w:r w:rsidRPr="006054FD">
        <w:rPr>
          <w:rStyle w:val="affa"/>
          <w:rFonts w:hint="cs"/>
          <w:rtl/>
        </w:rPr>
        <w:t>הרמב"ן</w:t>
      </w:r>
      <w:r w:rsidRPr="006054FD">
        <w:rPr>
          <w:rStyle w:val="afa"/>
          <w:rFonts w:hint="cs"/>
          <w:rtl/>
        </w:rPr>
        <w:t xml:space="preserve"> </w:t>
      </w:r>
      <w:r w:rsidRPr="006054FD">
        <w:rPr>
          <w:rStyle w:val="aff6"/>
          <w:rFonts w:hint="cs"/>
          <w:rtl/>
        </w:rPr>
        <w:t xml:space="preserve">(עי' אות </w:t>
      </w:r>
      <w:r w:rsidRPr="006054FD">
        <w:rPr>
          <w:rStyle w:val="aff6"/>
          <w:rtl/>
        </w:rPr>
        <w:fldChar w:fldCharType="begin"/>
      </w:r>
      <w:r w:rsidRPr="006054FD">
        <w:rPr>
          <w:rStyle w:val="aff6"/>
          <w:rtl/>
        </w:rPr>
        <w:instrText xml:space="preserve"> </w:instrText>
      </w:r>
      <w:r w:rsidRPr="006054FD">
        <w:rPr>
          <w:rStyle w:val="aff6"/>
          <w:rFonts w:hint="cs"/>
        </w:rPr>
        <w:instrText>REF</w:instrText>
      </w:r>
      <w:r w:rsidRPr="006054FD">
        <w:rPr>
          <w:rStyle w:val="aff6"/>
          <w:rFonts w:hint="cs"/>
          <w:rtl/>
        </w:rPr>
        <w:instrText xml:space="preserve"> _</w:instrText>
      </w:r>
      <w:r w:rsidRPr="006054FD">
        <w:rPr>
          <w:rStyle w:val="aff6"/>
          <w:rFonts w:hint="cs"/>
        </w:rPr>
        <w:instrText>Ref72925020 \r \h</w:instrText>
      </w:r>
      <w:r w:rsidRPr="006054FD">
        <w:rPr>
          <w:rStyle w:val="aff6"/>
          <w:rtl/>
        </w:rPr>
        <w:instrText xml:space="preserve">  \* </w:instrText>
      </w:r>
      <w:r w:rsidRPr="006054FD">
        <w:rPr>
          <w:rStyle w:val="aff6"/>
        </w:rPr>
        <w:instrText>MERGEFORMAT</w:instrText>
      </w:r>
      <w:r w:rsidRPr="006054FD">
        <w:rPr>
          <w:rStyle w:val="aff6"/>
          <w:rtl/>
        </w:rPr>
        <w:instrText xml:space="preserve"> </w:instrText>
      </w:r>
      <w:r w:rsidRPr="006054FD">
        <w:rPr>
          <w:rStyle w:val="aff6"/>
          <w:rtl/>
        </w:rPr>
      </w:r>
      <w:r w:rsidRPr="006054FD">
        <w:rPr>
          <w:rStyle w:val="aff6"/>
          <w:rtl/>
        </w:rPr>
        <w:fldChar w:fldCharType="separate"/>
      </w:r>
      <w:r w:rsidR="00AA5F53">
        <w:rPr>
          <w:rStyle w:val="aff6"/>
          <w:cs/>
        </w:rPr>
        <w:t>‎</w:t>
      </w:r>
      <w:r w:rsidR="00AA5F53">
        <w:rPr>
          <w:rStyle w:val="aff6"/>
          <w:rtl/>
        </w:rPr>
        <w:t>פב)</w:t>
      </w:r>
      <w:r w:rsidRPr="006054FD">
        <w:rPr>
          <w:rStyle w:val="aff6"/>
          <w:rtl/>
        </w:rPr>
        <w:fldChar w:fldCharType="end"/>
      </w:r>
      <w:r w:rsidRPr="006054FD">
        <w:rPr>
          <w:rStyle w:val="afa"/>
          <w:rFonts w:hint="cs"/>
          <w:rtl/>
        </w:rPr>
        <w:t xml:space="preserve"> בדעת </w:t>
      </w:r>
      <w:r w:rsidRPr="006054FD">
        <w:rPr>
          <w:rStyle w:val="affa"/>
          <w:rFonts w:hint="cs"/>
          <w:rtl/>
        </w:rPr>
        <w:t>הר"י מגאש</w:t>
      </w:r>
      <w:r w:rsidRPr="006054FD">
        <w:rPr>
          <w:rStyle w:val="afa"/>
          <w:rFonts w:hint="cs"/>
          <w:rtl/>
        </w:rPr>
        <w:t xml:space="preserve"> רק לרבא צריך להרחיק אח"כ].</w:t>
      </w:r>
      <w:bookmarkEnd w:id="2673"/>
    </w:p>
    <w:p w14:paraId="6F91956B" w14:textId="77777777" w:rsidR="000F0DFF" w:rsidRPr="005359E4" w:rsidRDefault="000F0DFF" w:rsidP="000F0DFF">
      <w:pPr>
        <w:pStyle w:val="a2"/>
        <w:rPr>
          <w:rtl/>
        </w:rPr>
      </w:pPr>
      <w:bookmarkStart w:id="2674" w:name="_Toc73006276"/>
      <w:r>
        <w:rPr>
          <w:rFonts w:hint="cs"/>
          <w:rtl/>
        </w:rPr>
        <w:t>בי' הגרנ"פ בר"י מגאש דלרבינא מאביי במסקנא מוכח דאף לרבא לא חיישינן לשמא יתעצל</w:t>
      </w:r>
      <w:bookmarkEnd w:id="2674"/>
    </w:p>
    <w:p w14:paraId="3F1E1458" w14:textId="567FFCBC" w:rsidR="000F0DFF" w:rsidRDefault="000F0DFF" w:rsidP="0008214F">
      <w:pPr>
        <w:pStyle w:val="a"/>
        <w:rPr>
          <w:rtl/>
        </w:rPr>
      </w:pPr>
      <w:bookmarkStart w:id="2675" w:name="_Ref73003977"/>
      <w:r>
        <w:rPr>
          <w:rFonts w:hint="cs"/>
          <w:rtl/>
        </w:rPr>
        <w:t>ובמ"ש</w:t>
      </w:r>
      <w:r w:rsidRPr="00150A69">
        <w:rPr>
          <w:rFonts w:hint="cs"/>
          <w:rtl/>
        </w:rPr>
        <w:t xml:space="preserve"> </w:t>
      </w:r>
      <w:r w:rsidRPr="00DD7108">
        <w:rPr>
          <w:rStyle w:val="af8"/>
          <w:rFonts w:hint="cs"/>
          <w:rtl/>
        </w:rPr>
        <w:t>הר"י מגאש</w:t>
      </w:r>
      <w:r>
        <w:rPr>
          <w:rFonts w:hint="cs"/>
          <w:rtl/>
        </w:rPr>
        <w:t xml:space="preserve"> </w:t>
      </w:r>
      <w:r w:rsidRPr="003702CC">
        <w:rPr>
          <w:rStyle w:val="af6"/>
          <w:rFonts w:eastAsia="Guttman Hodes" w:hint="cs"/>
          <w:rtl/>
        </w:rPr>
        <w:t xml:space="preserve">(עי' </w:t>
      </w:r>
      <w:r w:rsidRPr="00727533">
        <w:rPr>
          <w:rStyle w:val="af6"/>
          <w:rFonts w:eastAsia="Guttman Hodes" w:hint="cs"/>
          <w:rtl/>
        </w:rPr>
        <w:t xml:space="preserve">אות </w:t>
      </w:r>
      <w:r w:rsidRPr="00727533">
        <w:rPr>
          <w:rStyle w:val="af6"/>
          <w:rFonts w:eastAsia="Guttman Hodes"/>
          <w:rtl/>
        </w:rPr>
        <w:fldChar w:fldCharType="begin"/>
      </w:r>
      <w:r w:rsidRPr="00727533">
        <w:rPr>
          <w:rStyle w:val="af6"/>
          <w:rFonts w:eastAsia="Guttman Hodes"/>
          <w:rtl/>
        </w:rPr>
        <w:instrText xml:space="preserve"> </w:instrText>
      </w:r>
      <w:r w:rsidRPr="00727533">
        <w:rPr>
          <w:rStyle w:val="af6"/>
          <w:rFonts w:eastAsia="Guttman Hodes" w:hint="cs"/>
        </w:rPr>
        <w:instrText>REF</w:instrText>
      </w:r>
      <w:r w:rsidRPr="00727533">
        <w:rPr>
          <w:rStyle w:val="af6"/>
          <w:rFonts w:eastAsia="Guttman Hodes" w:hint="cs"/>
          <w:rtl/>
        </w:rPr>
        <w:instrText xml:space="preserve"> _</w:instrText>
      </w:r>
      <w:r w:rsidRPr="00727533">
        <w:rPr>
          <w:rStyle w:val="af6"/>
          <w:rFonts w:eastAsia="Guttman Hodes" w:hint="cs"/>
        </w:rPr>
        <w:instrText>Ref72921902 \r \h</w:instrText>
      </w:r>
      <w:r w:rsidRPr="00727533">
        <w:rPr>
          <w:rStyle w:val="af6"/>
          <w:rFonts w:eastAsia="Guttman Hodes"/>
          <w:rtl/>
        </w:rPr>
        <w:instrText xml:space="preserve"> </w:instrText>
      </w:r>
      <w:r w:rsidRPr="00727533">
        <w:rPr>
          <w:rStyle w:val="af6"/>
          <w:rFonts w:eastAsia="Guttman Hodes"/>
          <w:rtl/>
        </w:rPr>
      </w:r>
      <w:r w:rsidRPr="00727533">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727533">
        <w:rPr>
          <w:rStyle w:val="af6"/>
          <w:rFonts w:eastAsia="Guttman Hodes"/>
          <w:rtl/>
        </w:rPr>
        <w:fldChar w:fldCharType="end"/>
      </w:r>
      <w:r w:rsidRPr="00AA0EEA">
        <w:rPr>
          <w:rFonts w:hint="cs"/>
          <w:rtl/>
        </w:rPr>
        <w:t xml:space="preserve"> </w:t>
      </w:r>
      <w:r>
        <w:rPr>
          <w:rFonts w:hint="cs"/>
          <w:rtl/>
        </w:rPr>
        <w:t xml:space="preserve">דרבינא בא לבאר דרבנן ס"ל דעל המזיק להרחיק את עצמו, ולכן רק לאחר שסמך אחד ירק אסור לסמוך משרה, דבכה"ג יש נזק, אבל כל שעדיין לא סמך ירק, מותר לסמוך משרה דהא עדיין אין נזק, 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sidRPr="003702CC">
        <w:rPr>
          <w:rStyle w:val="af6"/>
          <w:rFonts w:eastAsia="Guttman Hodes" w:hint="cs"/>
          <w:rtl/>
        </w:rPr>
        <w:t>(או' כ"ח ד"ה והנה)</w:t>
      </w:r>
      <w:r w:rsidRPr="005F772A">
        <w:rPr>
          <w:rFonts w:hint="cs"/>
          <w:rtl/>
        </w:rPr>
        <w:t xml:space="preserve"> </w:t>
      </w:r>
      <w:r>
        <w:rPr>
          <w:rFonts w:hint="cs"/>
          <w:rtl/>
        </w:rPr>
        <w:t xml:space="preserve">דכיון דס"ל </w:t>
      </w:r>
      <w:r w:rsidRPr="005F772A">
        <w:rPr>
          <w:rStyle w:val="af8"/>
          <w:rFonts w:hint="cs"/>
          <w:rtl/>
        </w:rPr>
        <w:t xml:space="preserve">להר"י </w:t>
      </w:r>
      <w:r w:rsidRPr="00DD7108">
        <w:rPr>
          <w:rStyle w:val="af8"/>
          <w:rFonts w:hint="cs"/>
          <w:rtl/>
        </w:rPr>
        <w:t>מגאש</w:t>
      </w:r>
      <w:r>
        <w:rPr>
          <w:rFonts w:hint="cs"/>
          <w:rtl/>
        </w:rPr>
        <w:t xml:space="preserve"> </w:t>
      </w:r>
      <w:r w:rsidRPr="003702CC">
        <w:rPr>
          <w:rStyle w:val="af6"/>
          <w:rFonts w:eastAsia="Guttman Hodes" w:hint="cs"/>
          <w:rtl/>
        </w:rPr>
        <w:t xml:space="preserve">(עי' אות </w:t>
      </w:r>
      <w:r w:rsidRPr="003702CC">
        <w:rPr>
          <w:rStyle w:val="af6"/>
          <w:rFonts w:eastAsia="Guttman Hodes"/>
          <w:rtl/>
        </w:rPr>
        <w:fldChar w:fldCharType="begin"/>
      </w:r>
      <w:r w:rsidRPr="003702CC">
        <w:rPr>
          <w:rStyle w:val="af6"/>
          <w:rFonts w:eastAsia="Guttman Hodes"/>
          <w:rtl/>
        </w:rPr>
        <w:instrText xml:space="preserve"> </w:instrText>
      </w:r>
      <w:r w:rsidRPr="003702CC">
        <w:rPr>
          <w:rStyle w:val="af6"/>
          <w:rFonts w:eastAsia="Guttman Hodes" w:hint="cs"/>
        </w:rPr>
        <w:instrText>REF</w:instrText>
      </w:r>
      <w:r w:rsidRPr="003702CC">
        <w:rPr>
          <w:rStyle w:val="af6"/>
          <w:rFonts w:eastAsia="Guttman Hodes" w:hint="cs"/>
          <w:rtl/>
        </w:rPr>
        <w:instrText xml:space="preserve"> _</w:instrText>
      </w:r>
      <w:r w:rsidRPr="003702CC">
        <w:rPr>
          <w:rStyle w:val="af6"/>
          <w:rFonts w:eastAsia="Guttman Hodes" w:hint="cs"/>
        </w:rPr>
        <w:instrText>Ref72406431 \r \h</w:instrText>
      </w:r>
      <w:r w:rsidRPr="003702CC">
        <w:rPr>
          <w:rStyle w:val="af6"/>
          <w:rFonts w:eastAsia="Guttman Hodes"/>
          <w:rtl/>
        </w:rPr>
        <w:instrText xml:space="preserve"> </w:instrText>
      </w:r>
      <w:r w:rsidRPr="003702CC">
        <w:rPr>
          <w:rStyle w:val="af6"/>
          <w:rFonts w:eastAsia="Guttman Hodes"/>
          <w:rtl/>
        </w:rPr>
      </w:r>
      <w:r w:rsidRPr="003702CC">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3702CC">
        <w:rPr>
          <w:rStyle w:val="af6"/>
          <w:rFonts w:eastAsia="Guttman Hodes"/>
          <w:rtl/>
        </w:rPr>
        <w:fldChar w:fldCharType="end"/>
      </w:r>
      <w:r w:rsidRPr="005F772A">
        <w:rPr>
          <w:rFonts w:hint="cs"/>
          <w:rtl/>
        </w:rPr>
        <w:t xml:space="preserve"> </w:t>
      </w:r>
      <w:r>
        <w:rPr>
          <w:rFonts w:hint="cs"/>
          <w:rtl/>
        </w:rPr>
        <w:t xml:space="preserve">דאף לדעת אביי דמותר לסמוך מזיק כשעדיין לא בא הניזק, מ"מ אחר שבא הניזק, צריך להרחיק, א"כ קשה דאמאי אין הניזק יכול לחייב את המזיק להרחיק אף כשעדיין לא סמך הניזק, וכדכתבו </w:t>
      </w:r>
      <w:r>
        <w:rPr>
          <w:rStyle w:val="af8"/>
          <w:rFonts w:hint="cs"/>
          <w:rtl/>
        </w:rPr>
        <w:t>ה</w:t>
      </w:r>
      <w:r w:rsidRPr="00203AB4">
        <w:rPr>
          <w:rStyle w:val="af8"/>
          <w:rFonts w:hint="cs"/>
          <w:rtl/>
        </w:rPr>
        <w:t>תוס'</w:t>
      </w:r>
      <w:r>
        <w:rPr>
          <w:rFonts w:hint="cs"/>
          <w:rtl/>
        </w:rPr>
        <w:t xml:space="preserve"> </w:t>
      </w:r>
      <w:r w:rsidRPr="0031446F">
        <w:rPr>
          <w:rStyle w:val="af6"/>
          <w:rFonts w:eastAsia="Guttman Hodes" w:hint="cs"/>
          <w:rtl/>
        </w:rPr>
        <w:t>(יז: ד"ה מרחיקין)</w:t>
      </w:r>
      <w:r>
        <w:rPr>
          <w:rFonts w:hint="cs"/>
          <w:rtl/>
        </w:rPr>
        <w:t xml:space="preserve"> דאינו סומך שמא יתעצל אח"כ לסלקו, וכתב </w:t>
      </w:r>
      <w:r w:rsidRPr="00727533">
        <w:rPr>
          <w:rStyle w:val="af8"/>
          <w:rFonts w:hint="cs"/>
          <w:rtl/>
        </w:rPr>
        <w:t>בחי' רבי נחום</w:t>
      </w:r>
      <w:r>
        <w:rPr>
          <w:rFonts w:hint="cs"/>
          <w:rtl/>
        </w:rPr>
        <w:t xml:space="preserve"> דמוכח דלדעת אביי למסקנא לא חיישינן לסברא זו, וא"כ כיון דלאביי למסקנא לא חיישנן שמא יתעצל, ה"ה לרבא דס"ל דמותר לסמוך, דחזר בו רבא דלא חיישינן שמא יתעצל, אך כתב </w:t>
      </w:r>
      <w:r w:rsidRPr="003702CC">
        <w:rPr>
          <w:rStyle w:val="af8"/>
          <w:rFonts w:hint="cs"/>
          <w:rtl/>
        </w:rPr>
        <w:t>בחי' רבי נחום</w:t>
      </w:r>
      <w:r>
        <w:rPr>
          <w:rFonts w:hint="cs"/>
          <w:rtl/>
        </w:rPr>
        <w:t xml:space="preserve"> דדוחק לבאר כן.</w:t>
      </w:r>
      <w:bookmarkEnd w:id="2675"/>
    </w:p>
    <w:p w14:paraId="7FFF5226" w14:textId="77777777" w:rsidR="000F0DFF" w:rsidRPr="000773AB" w:rsidRDefault="000F0DFF" w:rsidP="000F0DFF">
      <w:pPr>
        <w:pStyle w:val="a2"/>
        <w:rPr>
          <w:rtl/>
        </w:rPr>
      </w:pPr>
      <w:bookmarkStart w:id="2676" w:name="_Toc73006277"/>
      <w:r>
        <w:rPr>
          <w:rFonts w:hint="cs"/>
          <w:rtl/>
        </w:rPr>
        <w:t>בי' הגרנ"פ בר"י מגאש דאף לאביי מתחדש חיוב אבל בבור שגם השני מזיק לא מתחדש</w:t>
      </w:r>
      <w:bookmarkEnd w:id="2676"/>
    </w:p>
    <w:p w14:paraId="00FF8860" w14:textId="7B988348" w:rsidR="000F0DFF" w:rsidRDefault="000F0DFF" w:rsidP="0008214F">
      <w:pPr>
        <w:pStyle w:val="a"/>
        <w:rPr>
          <w:rtl/>
        </w:rPr>
      </w:pPr>
      <w:r>
        <w:rPr>
          <w:rFonts w:hint="cs"/>
          <w:rtl/>
        </w:rPr>
        <w:t xml:space="preserve">ועוד 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sidRPr="005F6882">
        <w:rPr>
          <w:rStyle w:val="af6"/>
          <w:rFonts w:eastAsia="Guttman Hodes" w:hint="cs"/>
          <w:rtl/>
        </w:rPr>
        <w:t>(או' כ"ט ד"ה אכן)</w:t>
      </w:r>
      <w:r>
        <w:rPr>
          <w:rFonts w:hint="cs"/>
          <w:rtl/>
        </w:rPr>
        <w:t xml:space="preserve"> דאף לדעת </w:t>
      </w:r>
      <w:r w:rsidRPr="00727533">
        <w:rPr>
          <w:rStyle w:val="af8"/>
          <w:rFonts w:hint="cs"/>
          <w:rtl/>
        </w:rPr>
        <w:t>הר"י מגאש</w:t>
      </w:r>
      <w:r>
        <w:rPr>
          <w:rFonts w:hint="cs"/>
          <w:rtl/>
        </w:rPr>
        <w:t xml:space="preserve"> צריך לבאר את פלוגתת אביי ורבא כדביאר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Ref73006856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קכה)</w:t>
      </w:r>
      <w:r>
        <w:rPr>
          <w:rStyle w:val="af6"/>
          <w:rFonts w:eastAsia="Guttman Hodes"/>
          <w:rtl/>
        </w:rPr>
        <w:fldChar w:fldCharType="end"/>
      </w:r>
      <w:r>
        <w:rPr>
          <w:rStyle w:val="af6"/>
          <w:rFonts w:eastAsia="Guttman Hodes" w:hint="cs"/>
          <w:rtl/>
        </w:rPr>
        <w:t xml:space="preserve"> </w:t>
      </w:r>
      <w:r>
        <w:rPr>
          <w:rFonts w:hint="cs"/>
          <w:rtl/>
        </w:rPr>
        <w:t xml:space="preserve">בדעת </w:t>
      </w:r>
      <w:r w:rsidRPr="00727533">
        <w:rPr>
          <w:rStyle w:val="af8"/>
          <w:rFonts w:hint="cs"/>
          <w:rtl/>
        </w:rPr>
        <w:t>ר"ח ור"ת</w:t>
      </w:r>
      <w:r>
        <w:rPr>
          <w:rFonts w:hint="cs"/>
          <w:rtl/>
        </w:rPr>
        <w:t xml:space="preserve">, דלאביי כל שלא בא הניזק אינו יכול לתבוע הרחקה, אלא דלדעת </w:t>
      </w:r>
      <w:r w:rsidRPr="00C94EB8">
        <w:rPr>
          <w:rStyle w:val="af8"/>
          <w:rFonts w:hint="cs"/>
          <w:rtl/>
        </w:rPr>
        <w:t>הר"י מגאש</w:t>
      </w:r>
      <w:r>
        <w:rPr>
          <w:rFonts w:hint="cs"/>
          <w:rtl/>
        </w:rPr>
        <w:t xml:space="preserve"> ס"ל לאביי דאח"כ כשבא הניזק חל עליו חיוב ההרחקה, ודלא כדעת ר"</w:t>
      </w:r>
      <w:r w:rsidRPr="007D39F4">
        <w:rPr>
          <w:rStyle w:val="af8"/>
          <w:rFonts w:hint="cs"/>
          <w:rtl/>
        </w:rPr>
        <w:t>ח ור"ת</w:t>
      </w:r>
      <w:r>
        <w:rPr>
          <w:rFonts w:hint="cs"/>
          <w:rtl/>
        </w:rPr>
        <w:t xml:space="preserve"> </w:t>
      </w:r>
      <w:r w:rsidRPr="009D2EB8">
        <w:rPr>
          <w:rStyle w:val="af6"/>
          <w:rFonts w:eastAsia="Guttman Hodes" w:hint="cs"/>
          <w:rtl/>
        </w:rPr>
        <w:t xml:space="preserve">(עי' אות </w:t>
      </w:r>
      <w:r w:rsidRPr="009D2EB8">
        <w:rPr>
          <w:rStyle w:val="af6"/>
          <w:rFonts w:eastAsia="Guttman Hodes"/>
          <w:rtl/>
        </w:rPr>
        <w:fldChar w:fldCharType="begin"/>
      </w:r>
      <w:r w:rsidRPr="009D2EB8">
        <w:rPr>
          <w:rStyle w:val="af6"/>
          <w:rFonts w:eastAsia="Guttman Hodes"/>
          <w:rtl/>
        </w:rPr>
        <w:instrText xml:space="preserve"> </w:instrText>
      </w:r>
      <w:r w:rsidRPr="009D2EB8">
        <w:rPr>
          <w:rStyle w:val="af6"/>
          <w:rFonts w:eastAsia="Guttman Hodes" w:hint="cs"/>
        </w:rPr>
        <w:instrText>REF</w:instrText>
      </w:r>
      <w:r w:rsidRPr="009D2EB8">
        <w:rPr>
          <w:rStyle w:val="af6"/>
          <w:rFonts w:eastAsia="Guttman Hodes" w:hint="cs"/>
          <w:rtl/>
        </w:rPr>
        <w:instrText xml:space="preserve"> _</w:instrText>
      </w:r>
      <w:r w:rsidRPr="009D2EB8">
        <w:rPr>
          <w:rStyle w:val="af6"/>
          <w:rFonts w:eastAsia="Guttman Hodes" w:hint="cs"/>
        </w:rPr>
        <w:instrText>Ref72856131 \r \h</w:instrText>
      </w:r>
      <w:r w:rsidRPr="009D2EB8">
        <w:rPr>
          <w:rStyle w:val="af6"/>
          <w:rFonts w:eastAsia="Guttman Hodes"/>
          <w:rtl/>
        </w:rPr>
        <w:instrText xml:space="preserve"> </w:instrText>
      </w:r>
      <w:r w:rsidRPr="009D2EB8">
        <w:rPr>
          <w:rStyle w:val="af6"/>
          <w:rFonts w:eastAsia="Guttman Hodes"/>
          <w:rtl/>
        </w:rPr>
      </w:r>
      <w:r w:rsidRPr="009D2EB8">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9D2EB8">
        <w:rPr>
          <w:rStyle w:val="af6"/>
          <w:rFonts w:eastAsia="Guttman Hodes"/>
          <w:rtl/>
        </w:rPr>
        <w:fldChar w:fldCharType="end"/>
      </w:r>
      <w:r>
        <w:rPr>
          <w:rFonts w:hint="cs"/>
          <w:rtl/>
        </w:rPr>
        <w:t xml:space="preserve"> דאינו מתחייב להרחיק אף לאחר שיבא הניזק, אך כתב </w:t>
      </w:r>
      <w:r w:rsidRPr="007D39F4">
        <w:rPr>
          <w:rStyle w:val="af8"/>
          <w:rFonts w:hint="cs"/>
          <w:rtl/>
        </w:rPr>
        <w:t>בחי' רבי נחום</w:t>
      </w:r>
      <w:r>
        <w:rPr>
          <w:rFonts w:hint="cs"/>
          <w:rtl/>
        </w:rPr>
        <w:t xml:space="preserve"> דכ"מ דחל עליו חיוב ההרחקה, הוא דוקא באופן שהשני אינו מזיק, אבל כשגם השני מזיק לא מתחדש על הראשון חיוב להרחיק, ולכן ס"ל לאביי דאף בבור סומך דאעפ"י שהוא מרפה את הקרקע ומזיק, אותה, מ"מ כיון שכל הנזק בריפוי הקרקע הוא לענין בור, וגם השני כשיחפור בור ירפה את הקרקע, לכן אין לשני חיוב הרחקה, ובדעת רבא ביאר </w:t>
      </w:r>
      <w:r w:rsidRPr="007D39F4">
        <w:rPr>
          <w:rStyle w:val="af8"/>
          <w:rFonts w:hint="cs"/>
          <w:rtl/>
        </w:rPr>
        <w:t>בחי' רבי נחום</w:t>
      </w:r>
      <w:r>
        <w:rPr>
          <w:rFonts w:hint="cs"/>
          <w:rtl/>
        </w:rPr>
        <w:t xml:space="preserve"> דס"ל דיש חיוב הרחקה גם כשעדיין לא בא הניזק.</w:t>
      </w:r>
    </w:p>
    <w:p w14:paraId="661F750F" w14:textId="77777777" w:rsidR="00EF5EB4" w:rsidRPr="00EF5EB4" w:rsidRDefault="00EF5EB4" w:rsidP="00EF5EB4">
      <w:pPr>
        <w:pStyle w:val="a2"/>
        <w:rPr>
          <w:rtl/>
        </w:rPr>
      </w:pPr>
    </w:p>
    <w:p w14:paraId="5FDAA467" w14:textId="77777777" w:rsidR="000F0DFF" w:rsidRPr="00CD5C95" w:rsidRDefault="000F0DFF" w:rsidP="000F0DFF">
      <w:pPr>
        <w:pStyle w:val="a2"/>
        <w:rPr>
          <w:rtl/>
        </w:rPr>
      </w:pPr>
    </w:p>
    <w:p w14:paraId="61E1F48F" w14:textId="77777777" w:rsidR="000F0DFF" w:rsidRDefault="000F0DFF" w:rsidP="000F0DFF">
      <w:pPr>
        <w:pStyle w:val="a2"/>
        <w:rPr>
          <w:rtl/>
        </w:rPr>
      </w:pPr>
      <w:bookmarkStart w:id="2677" w:name="_Toc73006278"/>
      <w:r>
        <w:rPr>
          <w:rFonts w:hint="cs"/>
          <w:rtl/>
        </w:rPr>
        <w:lastRenderedPageBreak/>
        <w:t>בי' הגרנ"פ בר"י מגאש דלרבא להו"א מרחיק שמא יתעצל ולמסקנא אין חיוב הרחקה כלל</w:t>
      </w:r>
      <w:bookmarkEnd w:id="2677"/>
    </w:p>
    <w:p w14:paraId="346FF66E" w14:textId="5A538233" w:rsidR="000F0DFF" w:rsidRDefault="000F0DFF" w:rsidP="0008214F">
      <w:pPr>
        <w:pStyle w:val="a"/>
        <w:rPr>
          <w:rtl/>
        </w:rPr>
      </w:pPr>
      <w:bookmarkStart w:id="2678" w:name="_Ref73007039"/>
      <w:r>
        <w:rPr>
          <w:rFonts w:hint="cs"/>
          <w:rtl/>
        </w:rPr>
        <w:t xml:space="preserve">וכתב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sidRPr="00DF73E9">
        <w:rPr>
          <w:rStyle w:val="af6"/>
          <w:rFonts w:eastAsia="Guttman Hodes" w:hint="cs"/>
          <w:rtl/>
        </w:rPr>
        <w:t>(או' כ"ט ד"ה ולרבא)</w:t>
      </w:r>
      <w:r>
        <w:rPr>
          <w:rFonts w:hint="cs"/>
          <w:rtl/>
        </w:rPr>
        <w:t xml:space="preserve"> דלהו"א לרבא הו"א דאף כשעדיין לא בא הניזק אסור לסמוך שמא יתעצל, והיינו דכל שהם שכנים יש לעולם לניזק תביעה להרחיק, אף בלא סברת שמא יתעצל, רק דהוצרך רבא לסברא זו, דבלא"ה הוא מידת סדום שמחייבו להרחיק לפני שבא הניזק, ולאביי רק לאחר הסמיכה יש חיוב הרחקה, ולמסקנא ביאר </w:t>
      </w:r>
      <w:r w:rsidRPr="0050252C">
        <w:rPr>
          <w:rStyle w:val="af8"/>
          <w:rFonts w:hint="cs"/>
          <w:rtl/>
        </w:rPr>
        <w:t>הר"י מגאש</w:t>
      </w:r>
      <w:r>
        <w:rPr>
          <w:rFonts w:hint="cs"/>
          <w:rtl/>
        </w:rPr>
        <w:t xml:space="preserve"> </w:t>
      </w:r>
      <w:r w:rsidRPr="009D2EB8">
        <w:rPr>
          <w:rStyle w:val="af6"/>
          <w:rFonts w:eastAsia="Guttman Hodes" w:hint="cs"/>
          <w:rtl/>
        </w:rPr>
        <w:t xml:space="preserve">(עי' אות </w:t>
      </w:r>
      <w:r w:rsidRPr="009D2EB8">
        <w:rPr>
          <w:rStyle w:val="af6"/>
          <w:rFonts w:eastAsia="Guttman Hodes"/>
          <w:rtl/>
        </w:rPr>
        <w:fldChar w:fldCharType="begin"/>
      </w:r>
      <w:r w:rsidRPr="009D2EB8">
        <w:rPr>
          <w:rStyle w:val="af6"/>
          <w:rFonts w:eastAsia="Guttman Hodes"/>
          <w:rtl/>
        </w:rPr>
        <w:instrText xml:space="preserve"> </w:instrText>
      </w:r>
      <w:r w:rsidRPr="009D2EB8">
        <w:rPr>
          <w:rStyle w:val="af6"/>
          <w:rFonts w:eastAsia="Guttman Hodes" w:hint="cs"/>
        </w:rPr>
        <w:instrText>REF</w:instrText>
      </w:r>
      <w:r w:rsidRPr="009D2EB8">
        <w:rPr>
          <w:rStyle w:val="af6"/>
          <w:rFonts w:eastAsia="Guttman Hodes" w:hint="cs"/>
          <w:rtl/>
        </w:rPr>
        <w:instrText xml:space="preserve"> _</w:instrText>
      </w:r>
      <w:r w:rsidRPr="009D2EB8">
        <w:rPr>
          <w:rStyle w:val="af6"/>
          <w:rFonts w:eastAsia="Guttman Hodes" w:hint="cs"/>
        </w:rPr>
        <w:instrText>Ref72918236 \r \h</w:instrText>
      </w:r>
      <w:r w:rsidRPr="009D2EB8">
        <w:rPr>
          <w:rStyle w:val="af6"/>
          <w:rFonts w:eastAsia="Guttman Hodes"/>
          <w:rtl/>
        </w:rPr>
        <w:instrText xml:space="preserve"> </w:instrText>
      </w:r>
      <w:r w:rsidRPr="009D2EB8">
        <w:rPr>
          <w:rStyle w:val="af6"/>
          <w:rFonts w:eastAsia="Guttman Hodes"/>
          <w:rtl/>
        </w:rPr>
      </w:r>
      <w:r w:rsidRPr="009D2EB8">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9D2EB8">
        <w:rPr>
          <w:rStyle w:val="af6"/>
          <w:rFonts w:eastAsia="Guttman Hodes"/>
          <w:rtl/>
        </w:rPr>
        <w:fldChar w:fldCharType="end"/>
      </w:r>
      <w:r>
        <w:rPr>
          <w:rFonts w:hint="cs"/>
          <w:rtl/>
        </w:rPr>
        <w:t xml:space="preserve"> דאמר רבינא דמותר לרבא לסמוך לפני שבא הניזק, אך לא מחמת דבמסקנא לא אמרינן שמא יתעצל, אלא דס"ל לרבא דאין חיוב הרחקה, ולכן אינו יכול לחייבו להרחיק, מחמת סברת שמא יתעצל.</w:t>
      </w:r>
      <w:bookmarkEnd w:id="2678"/>
    </w:p>
    <w:p w14:paraId="464DA3B1" w14:textId="77777777" w:rsidR="000F0DFF" w:rsidRPr="002F448D" w:rsidRDefault="000F0DFF" w:rsidP="000F0DFF">
      <w:pPr>
        <w:pStyle w:val="a2"/>
      </w:pPr>
      <w:bookmarkStart w:id="2679" w:name="_Toc73006279"/>
      <w:r>
        <w:rPr>
          <w:rFonts w:hint="cs"/>
          <w:rtl/>
        </w:rPr>
        <w:t>בי' הגרנ"פ בר"י מגאש דרבא לא מודה לאביי דלרבינא כ"ז שאינו מזיק אין לו חיוב הרחקה</w:t>
      </w:r>
      <w:bookmarkEnd w:id="2679"/>
    </w:p>
    <w:p w14:paraId="2B8D8CF3" w14:textId="1060B692" w:rsidR="000F0DFF" w:rsidRDefault="000F0DFF" w:rsidP="0008214F">
      <w:pPr>
        <w:pStyle w:val="a"/>
        <w:rPr>
          <w:rtl/>
        </w:rPr>
      </w:pPr>
      <w:r>
        <w:rPr>
          <w:rFonts w:hint="cs"/>
          <w:rtl/>
        </w:rPr>
        <w:t xml:space="preserve">אך ביאר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w:t>
      </w:r>
      <w:r w:rsidRPr="005F6882">
        <w:rPr>
          <w:rStyle w:val="af6"/>
          <w:rFonts w:eastAsia="Guttman Hodes" w:hint="cs"/>
          <w:rtl/>
        </w:rPr>
        <w:t xml:space="preserve">(או' כ"ט ד"ה </w:t>
      </w:r>
      <w:r>
        <w:rPr>
          <w:rStyle w:val="af6"/>
          <w:rFonts w:eastAsia="Guttman Hodes" w:hint="cs"/>
          <w:rtl/>
        </w:rPr>
        <w:t>אכן</w:t>
      </w:r>
      <w:r w:rsidRPr="005F6882">
        <w:rPr>
          <w:rStyle w:val="af6"/>
          <w:rFonts w:eastAsia="Guttman Hodes" w:hint="cs"/>
          <w:rtl/>
        </w:rPr>
        <w:t>)</w:t>
      </w:r>
      <w:r>
        <w:rPr>
          <w:rFonts w:hint="cs"/>
          <w:rtl/>
        </w:rPr>
        <w:t xml:space="preserve"> דאין הכוונה דרבא מודה לאביי דכ"ז שאין ניזק אין חיוב הרחקה כלל, אלא דביאר רבינא דחיוב ההרחקה הוא חל על המזיק, וכ"ז שעדיין לא סמך הניזק אינו נחשב למזיק, ולכן בבור לרבא אסור לסמוך, דיש לו חיוב הרחקה כיון שעכשיו הוא מזיק, ולאביי כ"ז שעדיין לא חפר השני בור, אין לראשון כל חיוב הרחקה, ועיי"ש במה שהוסיף </w:t>
      </w:r>
      <w:r w:rsidRPr="005F772A">
        <w:rPr>
          <w:rStyle w:val="af8"/>
          <w:rFonts w:hint="cs"/>
          <w:rtl/>
        </w:rPr>
        <w:t>בחי'</w:t>
      </w:r>
      <w:r>
        <w:rPr>
          <w:rFonts w:hint="cs"/>
          <w:rtl/>
        </w:rPr>
        <w:t xml:space="preserve"> </w:t>
      </w:r>
      <w:r w:rsidRPr="005F772A">
        <w:rPr>
          <w:rStyle w:val="af8"/>
          <w:rFonts w:hint="cs"/>
          <w:rtl/>
        </w:rPr>
        <w:t>רבי נחום</w:t>
      </w:r>
      <w:r>
        <w:rPr>
          <w:rFonts w:hint="cs"/>
          <w:rtl/>
        </w:rPr>
        <w:t xml:space="preserve"> לבאר בזה, וכ"כ </w:t>
      </w:r>
      <w:r>
        <w:rPr>
          <w:rStyle w:val="af8"/>
          <w:rFonts w:hint="cs"/>
          <w:rtl/>
        </w:rPr>
        <w:t xml:space="preserve">בחי' רבי אריה לייב </w:t>
      </w:r>
      <w:r w:rsidRPr="006B3EE3">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Ref73003189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Pr>
          <w:rStyle w:val="af6"/>
          <w:rFonts w:eastAsia="Guttman Hodes"/>
          <w:rtl/>
        </w:rPr>
        <w:fldChar w:fldCharType="end"/>
      </w:r>
      <w:r>
        <w:rPr>
          <w:rFonts w:hint="cs"/>
          <w:rtl/>
        </w:rPr>
        <w:t>.</w:t>
      </w:r>
    </w:p>
    <w:p w14:paraId="70652356" w14:textId="77777777" w:rsidR="000F0DFF" w:rsidRDefault="000F0DFF" w:rsidP="000F0DFF">
      <w:pPr>
        <w:pStyle w:val="afd"/>
        <w:rPr>
          <w:rtl/>
        </w:rPr>
      </w:pPr>
      <w:bookmarkStart w:id="2680" w:name="_Toc73006280"/>
      <w:r>
        <w:rPr>
          <w:rFonts w:hint="cs"/>
          <w:rtl/>
        </w:rPr>
        <w:t>בי' הגרנ"פ בר"ח דנח' בטעם ההרחקה</w:t>
      </w:r>
      <w:bookmarkEnd w:id="2680"/>
    </w:p>
    <w:p w14:paraId="73098B02" w14:textId="77777777" w:rsidR="000F0DFF" w:rsidRDefault="000F0DFF" w:rsidP="000F0DFF">
      <w:pPr>
        <w:pStyle w:val="1"/>
        <w:rPr>
          <w:rtl/>
        </w:rPr>
      </w:pPr>
      <w:bookmarkStart w:id="2681" w:name="_Toc73006281"/>
      <w:r>
        <w:rPr>
          <w:rFonts w:hint="cs"/>
          <w:rtl/>
        </w:rPr>
        <w:t>בי' הגרנ"פ בר"ח דאביי ורבא נח' בהרחקה בלא שם מזיק</w:t>
      </w:r>
      <w:bookmarkEnd w:id="2681"/>
    </w:p>
    <w:p w14:paraId="5026B3CD" w14:textId="77777777" w:rsidR="000F0DFF" w:rsidRPr="00AD74CA" w:rsidRDefault="000F0DFF" w:rsidP="000F0DFF">
      <w:pPr>
        <w:pStyle w:val="a2"/>
        <w:rPr>
          <w:rtl/>
        </w:rPr>
      </w:pPr>
      <w:bookmarkStart w:id="2682" w:name="_Toc73006282"/>
      <w:r>
        <w:rPr>
          <w:rFonts w:hint="cs"/>
          <w:rtl/>
        </w:rPr>
        <w:t>קושית הגרנ"פ על תוס' אמאי לא ביארו ברש"י דמזיק אינו תובע הרחקה כדביארו בד' ר"ח</w:t>
      </w:r>
      <w:bookmarkEnd w:id="2682"/>
    </w:p>
    <w:p w14:paraId="77CCA4D9" w14:textId="2B3B0B2F" w:rsidR="000F0DFF" w:rsidRDefault="000F0DFF" w:rsidP="0008214F">
      <w:pPr>
        <w:pStyle w:val="a"/>
        <w:rPr>
          <w:rtl/>
        </w:rPr>
      </w:pPr>
      <w:r>
        <w:rPr>
          <w:rFonts w:hint="cs"/>
          <w:rtl/>
        </w:rPr>
        <w:t xml:space="preserve">במ"ש </w:t>
      </w:r>
      <w:r w:rsidRPr="003D1661">
        <w:rPr>
          <w:rStyle w:val="af8"/>
          <w:rFonts w:hint="cs"/>
          <w:rtl/>
        </w:rPr>
        <w:t>ה</w:t>
      </w:r>
      <w:r>
        <w:rPr>
          <w:rStyle w:val="af8"/>
          <w:rFonts w:hint="cs"/>
          <w:rtl/>
        </w:rPr>
        <w:t>תוס</w:t>
      </w:r>
      <w:r>
        <w:rPr>
          <w:rStyle w:val="af8"/>
          <w:rtl/>
        </w:rPr>
        <w:t>'</w:t>
      </w:r>
      <w:r>
        <w:rPr>
          <w:rFonts w:hint="cs"/>
          <w:rtl/>
        </w:rPr>
        <w:t xml:space="preserve"> </w:t>
      </w:r>
      <w:r>
        <w:rPr>
          <w:rStyle w:val="af6"/>
          <w:rFonts w:eastAsia="Guttman Hodes" w:hint="cs"/>
          <w:rtl/>
        </w:rPr>
        <w:t>(</w:t>
      </w:r>
      <w:r w:rsidRPr="00383EF0">
        <w:rPr>
          <w:rStyle w:val="af6"/>
          <w:rFonts w:eastAsia="Guttman Hodes" w:hint="cs"/>
          <w:rtl/>
        </w:rPr>
        <w:t>ריש ד</w:t>
      </w:r>
      <w:r w:rsidRPr="00383EF0">
        <w:rPr>
          <w:rStyle w:val="af6"/>
          <w:rFonts w:eastAsia="Guttman Hodes"/>
          <w:rtl/>
        </w:rPr>
        <w:t>"</w:t>
      </w:r>
      <w:r w:rsidRPr="00383EF0">
        <w:rPr>
          <w:rStyle w:val="af6"/>
          <w:rFonts w:eastAsia="Guttman Hodes" w:hint="cs"/>
          <w:rtl/>
        </w:rPr>
        <w:t>ה ואי, הובא בסימן ו' אות ז')</w:t>
      </w:r>
      <w:r>
        <w:rPr>
          <w:rFonts w:hint="cs"/>
          <w:rtl/>
        </w:rPr>
        <w:t xml:space="preserve"> בדעת </w:t>
      </w:r>
      <w:r w:rsidRPr="00D24DAD">
        <w:rPr>
          <w:rStyle w:val="af8"/>
          <w:rFonts w:hint="cs"/>
          <w:rtl/>
        </w:rPr>
        <w:t>רש"י</w:t>
      </w:r>
      <w:r>
        <w:rPr>
          <w:rFonts w:hint="cs"/>
          <w:rtl/>
        </w:rPr>
        <w:t xml:space="preserve"> דלאביי</w:t>
      </w:r>
      <w:r w:rsidRPr="009B0952">
        <w:rPr>
          <w:rFonts w:hint="cs"/>
          <w:rtl/>
        </w:rPr>
        <w:t xml:space="preserve"> </w:t>
      </w:r>
      <w:r>
        <w:rPr>
          <w:rFonts w:hint="cs"/>
          <w:rtl/>
        </w:rPr>
        <w:t xml:space="preserve">לא קשה מחרדל ודבורים, דס"ל לר"י דכיון שהדבורים ג"כ מזקי לחרדל, וכשסמך בעל הדבורים עשה קצת שלא כהוגן, דהא השני יכול לבא אח"כ ולזרוע חרדל בשדהו, לכן אינו יכול למנוע גם את בעל החרדל </w:t>
      </w:r>
      <w:r w:rsidRPr="00F90DB7">
        <w:rPr>
          <w:rFonts w:hint="cs"/>
          <w:rtl/>
        </w:rPr>
        <w:t>מלסמוך,</w:t>
      </w:r>
      <w:r>
        <w:rPr>
          <w:rFonts w:hint="cs"/>
          <w:rtl/>
        </w:rPr>
        <w:t xml:space="preserve"> הקשה </w:t>
      </w:r>
      <w:r w:rsidRPr="00D24DAD">
        <w:rPr>
          <w:rStyle w:val="af8"/>
          <w:rFonts w:hint="cs"/>
          <w:rtl/>
        </w:rPr>
        <w:t>בחי' רבי נחום</w:t>
      </w:r>
      <w:r>
        <w:rPr>
          <w:rFonts w:hint="cs"/>
          <w:rtl/>
        </w:rPr>
        <w:t xml:space="preserve"> </w:t>
      </w:r>
      <w:r w:rsidRPr="00D24DAD">
        <w:rPr>
          <w:rStyle w:val="af6"/>
          <w:rFonts w:eastAsia="Guttman Hodes" w:hint="cs"/>
          <w:rtl/>
        </w:rPr>
        <w:t>(או' כ"ד ד"ה ודעת)</w:t>
      </w:r>
      <w:r>
        <w:rPr>
          <w:rFonts w:hint="cs"/>
          <w:rtl/>
        </w:rPr>
        <w:t xml:space="preserve"> דמשמע דכוונת </w:t>
      </w:r>
      <w:r w:rsidRPr="00D24DAD">
        <w:rPr>
          <w:rStyle w:val="af8"/>
          <w:rFonts w:hint="cs"/>
          <w:rtl/>
        </w:rPr>
        <w:t>התוס'</w:t>
      </w:r>
      <w:r>
        <w:rPr>
          <w:rFonts w:hint="cs"/>
          <w:rtl/>
        </w:rPr>
        <w:t xml:space="preserve"> בדעת </w:t>
      </w:r>
      <w:r w:rsidRPr="00D24DAD">
        <w:rPr>
          <w:rStyle w:val="af8"/>
          <w:rFonts w:hint="cs"/>
          <w:rtl/>
        </w:rPr>
        <w:t>רש"י</w:t>
      </w:r>
      <w:r>
        <w:rPr>
          <w:rFonts w:hint="cs"/>
          <w:rtl/>
        </w:rPr>
        <w:t xml:space="preserve"> לומר דכיון שהראשון סמך קצת שלא כהוגן לכן אין לו זכות לתבוע הרחקה מהשני, והא בדעת </w:t>
      </w:r>
      <w:r w:rsidRPr="00D24DAD">
        <w:rPr>
          <w:rStyle w:val="af8"/>
          <w:rFonts w:hint="cs"/>
          <w:rtl/>
        </w:rPr>
        <w:t>הר"ח</w:t>
      </w:r>
      <w:r>
        <w:rPr>
          <w:rFonts w:hint="cs"/>
          <w:rtl/>
        </w:rPr>
        <w:t xml:space="preserve"> ביארו </w:t>
      </w:r>
      <w:r w:rsidRPr="00D24DAD">
        <w:rPr>
          <w:rStyle w:val="af8"/>
          <w:rFonts w:hint="cs"/>
          <w:rtl/>
        </w:rPr>
        <w:t>התוס'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Ref72958325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Pr>
          <w:rStyle w:val="af6"/>
          <w:rFonts w:eastAsia="Guttman Hodes"/>
          <w:rtl/>
        </w:rPr>
        <w:fldChar w:fldCharType="end"/>
      </w:r>
      <w:r>
        <w:rPr>
          <w:rStyle w:val="af6"/>
          <w:rFonts w:eastAsia="Guttman Hodes" w:hint="cs"/>
          <w:rtl/>
        </w:rPr>
        <w:t xml:space="preserve"> </w:t>
      </w:r>
      <w:r>
        <w:rPr>
          <w:rFonts w:hint="cs"/>
          <w:rtl/>
        </w:rPr>
        <w:t xml:space="preserve"> דכל שהוא מזיק לכן אינו יכול לתבוע הרחקה, וא"כ כשעשה שלא כהוגן הוא מזיק, ואמאי לא ביארו </w:t>
      </w:r>
      <w:r w:rsidRPr="00D24DAD">
        <w:rPr>
          <w:rStyle w:val="af8"/>
          <w:rFonts w:hint="cs"/>
          <w:rtl/>
        </w:rPr>
        <w:t>התוס'</w:t>
      </w:r>
      <w:r>
        <w:rPr>
          <w:rFonts w:hint="cs"/>
          <w:rtl/>
        </w:rPr>
        <w:t xml:space="preserve"> אף בדעת </w:t>
      </w:r>
      <w:r w:rsidRPr="00D24DAD">
        <w:rPr>
          <w:rStyle w:val="af8"/>
          <w:rFonts w:hint="cs"/>
          <w:rtl/>
        </w:rPr>
        <w:t>רש"י</w:t>
      </w:r>
      <w:r>
        <w:rPr>
          <w:rFonts w:hint="cs"/>
          <w:rtl/>
        </w:rPr>
        <w:t xml:space="preserve"> דחשיב כמזיק ולכן אינו יכול לתבוע הרחקה, ועי' במה שתירץ</w:t>
      </w:r>
      <w:r w:rsidRPr="00FA7C88">
        <w:rPr>
          <w:rStyle w:val="af8"/>
          <w:rFonts w:hint="cs"/>
          <w:rtl/>
        </w:rPr>
        <w:t xml:space="preserve"> </w:t>
      </w:r>
      <w:r w:rsidRPr="005F10D3">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Ref72967597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קכה)</w:t>
      </w:r>
      <w:r>
        <w:rPr>
          <w:rStyle w:val="af6"/>
          <w:rFonts w:eastAsia="Guttman Hodes"/>
          <w:rtl/>
        </w:rPr>
        <w:fldChar w:fldCharType="end"/>
      </w:r>
      <w:r>
        <w:rPr>
          <w:rFonts w:hint="cs"/>
          <w:rtl/>
        </w:rPr>
        <w:t>.</w:t>
      </w:r>
      <w:r>
        <w:rPr>
          <w:rtl/>
        </w:rPr>
        <w:t xml:space="preserve">  </w:t>
      </w:r>
    </w:p>
    <w:p w14:paraId="00DD0FD3" w14:textId="77777777" w:rsidR="000F0DFF" w:rsidRDefault="000F0DFF" w:rsidP="000F0DFF">
      <w:pPr>
        <w:pStyle w:val="a2"/>
        <w:rPr>
          <w:rtl/>
        </w:rPr>
      </w:pPr>
      <w:bookmarkStart w:id="2683" w:name="_Toc73006283"/>
      <w:r>
        <w:rPr>
          <w:rFonts w:hint="cs"/>
          <w:rtl/>
        </w:rPr>
        <w:t>קו' הגרנ"פ דאמאי לא בי' תוס' בר"ח דלמסקנא רבא מודה לאביי דבשאר נזיקין מותר לסמוך</w:t>
      </w:r>
      <w:bookmarkEnd w:id="2683"/>
    </w:p>
    <w:p w14:paraId="3BB4AFD9" w14:textId="643BF63A" w:rsidR="000F0DFF" w:rsidRDefault="000F0DFF" w:rsidP="0008214F">
      <w:pPr>
        <w:pStyle w:val="a"/>
        <w:rPr>
          <w:rtl/>
        </w:rPr>
      </w:pPr>
      <w:r>
        <w:rPr>
          <w:rFonts w:hint="cs"/>
          <w:rtl/>
        </w:rPr>
        <w:t xml:space="preserve">ובמ"ש </w:t>
      </w:r>
      <w:r w:rsidRPr="00B709F9">
        <w:rPr>
          <w:rStyle w:val="af8"/>
          <w:rFonts w:hint="cs"/>
          <w:rtl/>
        </w:rPr>
        <w:t>התוס'</w:t>
      </w:r>
      <w:r>
        <w:rPr>
          <w:rFonts w:hint="cs"/>
          <w:rtl/>
        </w:rPr>
        <w:t xml:space="preserve"> </w:t>
      </w:r>
      <w:r w:rsidRPr="00384791">
        <w:rPr>
          <w:rStyle w:val="af6"/>
          <w:rFonts w:eastAsia="Guttman Hodes" w:hint="cs"/>
          <w:rtl/>
        </w:rPr>
        <w:t xml:space="preserve">(עי' אות </w:t>
      </w:r>
      <w:r w:rsidRPr="00384791">
        <w:rPr>
          <w:rStyle w:val="af6"/>
          <w:rFonts w:eastAsia="Guttman Hodes"/>
          <w:rtl/>
        </w:rPr>
        <w:fldChar w:fldCharType="begin"/>
      </w:r>
      <w:r w:rsidRPr="00384791">
        <w:rPr>
          <w:rStyle w:val="af6"/>
          <w:rFonts w:eastAsia="Guttman Hodes"/>
          <w:rtl/>
        </w:rPr>
        <w:instrText xml:space="preserve"> </w:instrText>
      </w:r>
      <w:r w:rsidRPr="00384791">
        <w:rPr>
          <w:rStyle w:val="af6"/>
          <w:rFonts w:eastAsia="Guttman Hodes" w:hint="cs"/>
        </w:rPr>
        <w:instrText>REF</w:instrText>
      </w:r>
      <w:r w:rsidRPr="00384791">
        <w:rPr>
          <w:rStyle w:val="af6"/>
          <w:rFonts w:eastAsia="Guttman Hodes" w:hint="cs"/>
          <w:rtl/>
        </w:rPr>
        <w:instrText xml:space="preserve"> _</w:instrText>
      </w:r>
      <w:r w:rsidRPr="00384791">
        <w:rPr>
          <w:rStyle w:val="af6"/>
          <w:rFonts w:eastAsia="Guttman Hodes" w:hint="cs"/>
        </w:rPr>
        <w:instrText>Ref72856131 \r \h</w:instrText>
      </w:r>
      <w:r w:rsidRPr="00384791">
        <w:rPr>
          <w:rStyle w:val="af6"/>
          <w:rFonts w:eastAsia="Guttman Hodes"/>
          <w:rtl/>
        </w:rPr>
        <w:instrText xml:space="preserve"> </w:instrText>
      </w:r>
      <w:r w:rsidRPr="00384791">
        <w:rPr>
          <w:rStyle w:val="af6"/>
          <w:rFonts w:eastAsia="Guttman Hodes"/>
          <w:rtl/>
        </w:rPr>
      </w:r>
      <w:r w:rsidRPr="00384791">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384791">
        <w:rPr>
          <w:rStyle w:val="af6"/>
          <w:rFonts w:eastAsia="Guttman Hodes"/>
          <w:rtl/>
        </w:rPr>
        <w:fldChar w:fldCharType="end"/>
      </w:r>
      <w:r>
        <w:rPr>
          <w:rFonts w:hint="cs"/>
          <w:rtl/>
        </w:rPr>
        <w:t xml:space="preserve"> בדעת </w:t>
      </w:r>
      <w:r w:rsidRPr="00B709F9">
        <w:rPr>
          <w:rStyle w:val="af8"/>
          <w:rFonts w:hint="cs"/>
          <w:rtl/>
        </w:rPr>
        <w:t>ר"ח ור"ת</w:t>
      </w:r>
      <w:r>
        <w:rPr>
          <w:rFonts w:hint="cs"/>
          <w:rtl/>
        </w:rPr>
        <w:t xml:space="preserve"> דבתירוץ רבינא חזרה הגמ' מכל התירוצים על רבא, דרבא מודה דמותר לסמוך כ"ז שעדיין לא סמך הניזק, דבכה"ג לא חשיב הראשון מזיק, והוסיפו </w:t>
      </w:r>
      <w:r w:rsidRPr="004D665C">
        <w:rPr>
          <w:rStyle w:val="af8"/>
          <w:rFonts w:hint="cs"/>
          <w:rtl/>
        </w:rPr>
        <w:t>התוס'</w:t>
      </w:r>
      <w:r>
        <w:rPr>
          <w:rStyle w:val="af8"/>
          <w:rFonts w:hint="cs"/>
          <w:rtl/>
        </w:rPr>
        <w:t xml:space="preserve"> </w:t>
      </w:r>
      <w:r w:rsidRPr="00384791">
        <w:rPr>
          <w:rStyle w:val="af6"/>
          <w:rFonts w:eastAsia="Guttman Hodes" w:hint="cs"/>
          <w:rtl/>
        </w:rPr>
        <w:t xml:space="preserve">(עי' אות </w:t>
      </w:r>
      <w:r w:rsidRPr="00384791">
        <w:rPr>
          <w:rStyle w:val="af6"/>
          <w:rFonts w:eastAsia="Guttman Hodes"/>
          <w:rtl/>
        </w:rPr>
        <w:fldChar w:fldCharType="begin"/>
      </w:r>
      <w:r w:rsidRPr="00384791">
        <w:rPr>
          <w:rStyle w:val="af6"/>
          <w:rFonts w:eastAsia="Guttman Hodes"/>
          <w:rtl/>
        </w:rPr>
        <w:instrText xml:space="preserve"> </w:instrText>
      </w:r>
      <w:r w:rsidRPr="00384791">
        <w:rPr>
          <w:rStyle w:val="af6"/>
          <w:rFonts w:eastAsia="Guttman Hodes" w:hint="cs"/>
        </w:rPr>
        <w:instrText>REF</w:instrText>
      </w:r>
      <w:r w:rsidRPr="00384791">
        <w:rPr>
          <w:rStyle w:val="af6"/>
          <w:rFonts w:eastAsia="Guttman Hodes" w:hint="cs"/>
          <w:rtl/>
        </w:rPr>
        <w:instrText xml:space="preserve"> _</w:instrText>
      </w:r>
      <w:r w:rsidRPr="00384791">
        <w:rPr>
          <w:rStyle w:val="af6"/>
          <w:rFonts w:eastAsia="Guttman Hodes" w:hint="cs"/>
        </w:rPr>
        <w:instrText>Ref72959181 \r \h</w:instrText>
      </w:r>
      <w:r w:rsidRPr="00384791">
        <w:rPr>
          <w:rStyle w:val="af6"/>
          <w:rFonts w:eastAsia="Guttman Hodes"/>
          <w:rtl/>
        </w:rPr>
        <w:instrText xml:space="preserve"> </w:instrText>
      </w:r>
      <w:r w:rsidRPr="00384791">
        <w:rPr>
          <w:rStyle w:val="af6"/>
          <w:rFonts w:eastAsia="Guttman Hodes"/>
          <w:rtl/>
        </w:rPr>
      </w:r>
      <w:r w:rsidRPr="00384791">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384791">
        <w:rPr>
          <w:rStyle w:val="af6"/>
          <w:rFonts w:eastAsia="Guttman Hodes"/>
          <w:rtl/>
        </w:rPr>
        <w:fldChar w:fldCharType="end"/>
      </w:r>
      <w:r w:rsidRPr="00384791">
        <w:rPr>
          <w:rFonts w:cs="Guttman Rashi" w:hint="cs"/>
          <w:rtl/>
        </w:rPr>
        <w:t xml:space="preserve"> </w:t>
      </w:r>
      <w:r>
        <w:rPr>
          <w:rFonts w:hint="cs"/>
          <w:rtl/>
        </w:rPr>
        <w:t xml:space="preserve">לבאר דרק בבור ס"ל לרבא דאסור לסמוך דהסומך נחשב למזיק, מחמת סברת "כל מרא ומרא דקא מחית קא מרפית לה לארעי", כתב </w:t>
      </w:r>
      <w:r w:rsidRPr="005F10D3">
        <w:rPr>
          <w:rStyle w:val="af8"/>
          <w:rFonts w:hint="cs"/>
          <w:rtl/>
        </w:rPr>
        <w:t>בחי' רבי נחום</w:t>
      </w:r>
      <w:r>
        <w:rPr>
          <w:rFonts w:hint="cs"/>
          <w:rtl/>
        </w:rPr>
        <w:t xml:space="preserve"> </w:t>
      </w:r>
      <w:r w:rsidRPr="00384791">
        <w:rPr>
          <w:rStyle w:val="af6"/>
          <w:rFonts w:eastAsia="Guttman Hodes" w:hint="cs"/>
          <w:rtl/>
        </w:rPr>
        <w:t>(או' כ"ה ד"ה ה"ג)</w:t>
      </w:r>
      <w:r>
        <w:rPr>
          <w:rFonts w:hint="cs"/>
          <w:rtl/>
        </w:rPr>
        <w:t xml:space="preserve"> דמשמע דכוונת </w:t>
      </w:r>
      <w:r w:rsidRPr="005F10D3">
        <w:rPr>
          <w:rStyle w:val="af8"/>
          <w:rFonts w:hint="cs"/>
          <w:rtl/>
        </w:rPr>
        <w:t>התוס'</w:t>
      </w:r>
      <w:r>
        <w:rPr>
          <w:rFonts w:hint="cs"/>
          <w:rtl/>
        </w:rPr>
        <w:t xml:space="preserve"> לבאר בדעת </w:t>
      </w:r>
      <w:r w:rsidRPr="005F10D3">
        <w:rPr>
          <w:rStyle w:val="af8"/>
          <w:rFonts w:hint="cs"/>
          <w:rtl/>
        </w:rPr>
        <w:t xml:space="preserve">ר"ח </w:t>
      </w:r>
      <w:r w:rsidRPr="005F10D3">
        <w:rPr>
          <w:rStyle w:val="af8"/>
          <w:rFonts w:hint="cs"/>
          <w:rtl/>
        </w:rPr>
        <w:t xml:space="preserve">ור"ת </w:t>
      </w:r>
      <w:r>
        <w:rPr>
          <w:rFonts w:hint="cs"/>
          <w:rtl/>
        </w:rPr>
        <w:t>דלמסקנא אביי ורבא פליגי רק בדין בור,</w:t>
      </w:r>
      <w:r w:rsidRPr="000B59CD">
        <w:rPr>
          <w:rStyle w:val="afa"/>
          <w:rFonts w:hint="cs"/>
          <w:rtl/>
        </w:rPr>
        <w:t xml:space="preserve"> [וכדביאר </w:t>
      </w:r>
      <w:r w:rsidRPr="005F10D3">
        <w:rPr>
          <w:rStyle w:val="affa"/>
          <w:rFonts w:hint="cs"/>
          <w:rtl/>
        </w:rPr>
        <w:t>המהרש"א</w:t>
      </w:r>
      <w:r w:rsidRPr="000B59CD">
        <w:rPr>
          <w:rStyle w:val="afa"/>
          <w:rFonts w:hint="cs"/>
          <w:rtl/>
        </w:rPr>
        <w:t xml:space="preserve"> </w:t>
      </w:r>
      <w:r w:rsidRPr="005F10D3">
        <w:rPr>
          <w:rStyle w:val="aff6"/>
          <w:rFonts w:hint="cs"/>
          <w:rtl/>
        </w:rPr>
        <w:t>(יח. על תוד"ה דיקא, הובא בסימן ה' אות כ"ד)</w:t>
      </w:r>
      <w:r w:rsidRPr="000B59CD">
        <w:rPr>
          <w:rStyle w:val="afa"/>
          <w:rFonts w:hint="cs"/>
          <w:rtl/>
        </w:rPr>
        <w:t xml:space="preserve"> דאביי פליג על סברת "כל מרא ומרא דקא מחית קא מרפית לה לארעי"]</w:t>
      </w:r>
      <w:r>
        <w:rPr>
          <w:rStyle w:val="afa"/>
          <w:rFonts w:hint="cs"/>
          <w:rtl/>
        </w:rPr>
        <w:t>,</w:t>
      </w:r>
      <w:r>
        <w:rPr>
          <w:rFonts w:hint="cs"/>
          <w:rtl/>
        </w:rPr>
        <w:t xml:space="preserve"> אבל בשאר נזיקין מודה רבא לאביי דמותר לסמוך בצד המיצר, אך הקשה </w:t>
      </w:r>
      <w:r w:rsidRPr="005F10D3">
        <w:rPr>
          <w:rStyle w:val="af8"/>
          <w:rFonts w:hint="cs"/>
          <w:rtl/>
        </w:rPr>
        <w:t xml:space="preserve">בחי' רבי נחום </w:t>
      </w:r>
      <w:r>
        <w:rPr>
          <w:rFonts w:hint="cs"/>
          <w:rtl/>
        </w:rPr>
        <w:t xml:space="preserve">דא"כ אמאי הוצרכו </w:t>
      </w:r>
      <w:r w:rsidRPr="005F10D3">
        <w:rPr>
          <w:rStyle w:val="af8"/>
          <w:rFonts w:hint="cs"/>
          <w:rtl/>
        </w:rPr>
        <w:t>התוס'</w:t>
      </w:r>
      <w:r>
        <w:rPr>
          <w:rFonts w:hint="cs"/>
          <w:rtl/>
        </w:rPr>
        <w:t xml:space="preserve"> לבאר בדעת </w:t>
      </w:r>
      <w:r w:rsidRPr="005F10D3">
        <w:rPr>
          <w:rStyle w:val="af8"/>
          <w:rFonts w:hint="cs"/>
          <w:rtl/>
        </w:rPr>
        <w:t xml:space="preserve">ר"ח ור"ת </w:t>
      </w:r>
      <w:r>
        <w:rPr>
          <w:rFonts w:hint="cs"/>
          <w:rtl/>
        </w:rPr>
        <w:t xml:space="preserve">דכל שעדיין לא סמך הניזק, לא חשיב הראשון כמזיק, ולכן א"צ להרחיק, הא היה </w:t>
      </w:r>
      <w:r w:rsidRPr="009B56CB">
        <w:rPr>
          <w:rStyle w:val="af8"/>
          <w:rFonts w:hint="cs"/>
          <w:rtl/>
        </w:rPr>
        <w:t>לתוס'</w:t>
      </w:r>
      <w:r>
        <w:rPr>
          <w:rFonts w:hint="cs"/>
          <w:rtl/>
        </w:rPr>
        <w:t xml:space="preserve"> לבאר בפשטות דבשאר נזיקין מודה רבא לאביי.</w:t>
      </w:r>
    </w:p>
    <w:p w14:paraId="1DCAF964" w14:textId="77777777" w:rsidR="000F0DFF" w:rsidRDefault="000F0DFF" w:rsidP="000F0DFF">
      <w:pPr>
        <w:pStyle w:val="a2"/>
        <w:rPr>
          <w:rtl/>
        </w:rPr>
      </w:pPr>
      <w:bookmarkStart w:id="2684" w:name="_Toc73006284"/>
      <w:r>
        <w:rPr>
          <w:rFonts w:hint="cs"/>
          <w:rtl/>
        </w:rPr>
        <w:t>בי' הגרנ"פ דלמסקנא רבא לא מודה לסברת אביי אלא דכיון שאין לו שם מזיק אינו מרחיק</w:t>
      </w:r>
      <w:bookmarkEnd w:id="2684"/>
    </w:p>
    <w:p w14:paraId="0ECE434E" w14:textId="6DA7AB1F" w:rsidR="000F0DFF" w:rsidRDefault="000F0DFF" w:rsidP="0008214F">
      <w:pPr>
        <w:pStyle w:val="a"/>
        <w:rPr>
          <w:rtl/>
        </w:rPr>
      </w:pPr>
      <w:r>
        <w:rPr>
          <w:rFonts w:hint="cs"/>
          <w:rtl/>
        </w:rPr>
        <w:t xml:space="preserve">וכתב </w:t>
      </w:r>
      <w:r w:rsidRPr="005F10D3">
        <w:rPr>
          <w:rStyle w:val="af8"/>
          <w:rFonts w:hint="cs"/>
          <w:rtl/>
        </w:rPr>
        <w:t>בחי' רבי נחום</w:t>
      </w:r>
      <w:r>
        <w:rPr>
          <w:rFonts w:hint="cs"/>
          <w:rtl/>
        </w:rPr>
        <w:t xml:space="preserve"> </w:t>
      </w:r>
      <w:r w:rsidRPr="00384791">
        <w:rPr>
          <w:rStyle w:val="af6"/>
          <w:rFonts w:eastAsia="Guttman Hodes" w:hint="cs"/>
          <w:rtl/>
        </w:rPr>
        <w:t>(או' כ"ו ד"ה ונראה דמאי)</w:t>
      </w:r>
      <w:r>
        <w:rPr>
          <w:rFonts w:hint="cs"/>
          <w:rtl/>
        </w:rPr>
        <w:t xml:space="preserve"> דצ"ל דאף לדעת</w:t>
      </w:r>
      <w:r w:rsidRPr="007E1A02">
        <w:rPr>
          <w:rStyle w:val="af8"/>
          <w:rFonts w:hint="cs"/>
          <w:rtl/>
        </w:rPr>
        <w:t xml:space="preserve"> </w:t>
      </w:r>
      <w:r w:rsidRPr="005F10D3">
        <w:rPr>
          <w:rStyle w:val="af8"/>
          <w:rFonts w:hint="cs"/>
          <w:rtl/>
        </w:rPr>
        <w:t>ר"ח ור"ת</w:t>
      </w:r>
      <w:r>
        <w:rPr>
          <w:rFonts w:hint="cs"/>
          <w:rtl/>
        </w:rPr>
        <w:t xml:space="preserve"> למסקנא אף לרבא מותר לסמוך בשאר נזיקין, אינו מחמת דמודה רבא לאביי דהראשון שקדם מותר לו לסמוך, אלא דס"ל לרבא דכל שעדיין לא בא הניזק, לא חשיב הסומך כמזיק, וכל דין ההרחקה הוא רק כשהוא מזיק, דזו כוונת רבינא דקסברי רבנן דעל המזיק להרחיק את עצמו, דכ"מ דהמזיק חייב להרחיק, הוא רק במקום שיש לו שם מזיק, אבל כשאין ניזק אין לו שם מזיק, ואינו מרחיק, וכתב </w:t>
      </w:r>
      <w:r w:rsidRPr="005F10D3">
        <w:rPr>
          <w:rStyle w:val="af8"/>
          <w:rFonts w:hint="cs"/>
          <w:rtl/>
        </w:rPr>
        <w:t>בחי' רבי נחום</w:t>
      </w:r>
      <w:r>
        <w:rPr>
          <w:rFonts w:hint="cs"/>
          <w:rtl/>
        </w:rPr>
        <w:t xml:space="preserve"> דלפי"ז מתורצת קושית </w:t>
      </w:r>
      <w:r w:rsidRPr="00A8707D">
        <w:rPr>
          <w:rStyle w:val="af8"/>
          <w:rFonts w:hint="cs"/>
          <w:rtl/>
        </w:rPr>
        <w:t>הרמב"ן במלחמות</w:t>
      </w:r>
      <w:r>
        <w:rPr>
          <w:rFonts w:hint="cs"/>
          <w:rtl/>
        </w:rPr>
        <w:t xml:space="preserve"> </w:t>
      </w:r>
      <w:r w:rsidRPr="00384791">
        <w:rPr>
          <w:rStyle w:val="af6"/>
          <w:rFonts w:eastAsia="Guttman Hodes" w:hint="cs"/>
          <w:rtl/>
        </w:rPr>
        <w:t xml:space="preserve">(עי' אות </w:t>
      </w:r>
      <w:r w:rsidRPr="00384791">
        <w:rPr>
          <w:rStyle w:val="af6"/>
          <w:rFonts w:eastAsia="Guttman Hodes"/>
          <w:rtl/>
        </w:rPr>
        <w:fldChar w:fldCharType="begin"/>
      </w:r>
      <w:r w:rsidRPr="00384791">
        <w:rPr>
          <w:rStyle w:val="af6"/>
          <w:rFonts w:eastAsia="Guttman Hodes"/>
          <w:rtl/>
        </w:rPr>
        <w:instrText xml:space="preserve"> </w:instrText>
      </w:r>
      <w:r w:rsidRPr="00384791">
        <w:rPr>
          <w:rStyle w:val="af6"/>
          <w:rFonts w:eastAsia="Guttman Hodes" w:hint="cs"/>
        </w:rPr>
        <w:instrText>REF</w:instrText>
      </w:r>
      <w:r w:rsidRPr="00384791">
        <w:rPr>
          <w:rStyle w:val="af6"/>
          <w:rFonts w:eastAsia="Guttman Hodes" w:hint="cs"/>
          <w:rtl/>
        </w:rPr>
        <w:instrText xml:space="preserve"> _</w:instrText>
      </w:r>
      <w:r w:rsidRPr="00384791">
        <w:rPr>
          <w:rStyle w:val="af6"/>
          <w:rFonts w:eastAsia="Guttman Hodes" w:hint="cs"/>
        </w:rPr>
        <w:instrText>Ref72856082 \r \h</w:instrText>
      </w:r>
      <w:r w:rsidRPr="00384791">
        <w:rPr>
          <w:rStyle w:val="af6"/>
          <w:rFonts w:eastAsia="Guttman Hodes"/>
          <w:rtl/>
        </w:rPr>
        <w:instrText xml:space="preserve"> </w:instrText>
      </w:r>
      <w:r w:rsidRPr="00384791">
        <w:rPr>
          <w:rStyle w:val="af6"/>
          <w:rFonts w:eastAsia="Guttman Hodes"/>
          <w:rtl/>
        </w:rPr>
      </w:r>
      <w:r w:rsidRPr="00384791">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384791">
        <w:rPr>
          <w:rStyle w:val="af6"/>
          <w:rFonts w:eastAsia="Guttman Hodes"/>
          <w:rtl/>
        </w:rPr>
        <w:fldChar w:fldCharType="end"/>
      </w:r>
      <w:r>
        <w:rPr>
          <w:rFonts w:hint="cs"/>
          <w:rtl/>
        </w:rPr>
        <w:t xml:space="preserve"> על דעת </w:t>
      </w:r>
      <w:r w:rsidRPr="005C4DF8">
        <w:rPr>
          <w:rStyle w:val="af8"/>
          <w:rFonts w:hint="cs"/>
          <w:rtl/>
        </w:rPr>
        <w:t>ר"</w:t>
      </w:r>
      <w:r>
        <w:rPr>
          <w:rStyle w:val="af8"/>
          <w:rFonts w:hint="cs"/>
          <w:rtl/>
        </w:rPr>
        <w:t>ח ור"ת</w:t>
      </w:r>
      <w:r>
        <w:rPr>
          <w:rFonts w:hint="cs"/>
          <w:rtl/>
        </w:rPr>
        <w:t xml:space="preserve"> </w:t>
      </w:r>
      <w:r w:rsidRPr="00384791">
        <w:rPr>
          <w:rStyle w:val="af6"/>
          <w:rFonts w:eastAsia="Guttman Hodes" w:hint="cs"/>
          <w:rtl/>
        </w:rPr>
        <w:t xml:space="preserve">(עי' אות </w:t>
      </w:r>
      <w:r w:rsidRPr="00384791">
        <w:rPr>
          <w:rStyle w:val="af6"/>
          <w:rFonts w:eastAsia="Guttman Hodes"/>
          <w:rtl/>
        </w:rPr>
        <w:fldChar w:fldCharType="begin"/>
      </w:r>
      <w:r w:rsidRPr="00384791">
        <w:rPr>
          <w:rStyle w:val="af6"/>
          <w:rFonts w:eastAsia="Guttman Hodes"/>
          <w:rtl/>
        </w:rPr>
        <w:instrText xml:space="preserve"> </w:instrText>
      </w:r>
      <w:r w:rsidRPr="00384791">
        <w:rPr>
          <w:rStyle w:val="af6"/>
          <w:rFonts w:eastAsia="Guttman Hodes" w:hint="cs"/>
        </w:rPr>
        <w:instrText>REF</w:instrText>
      </w:r>
      <w:r w:rsidRPr="00384791">
        <w:rPr>
          <w:rStyle w:val="af6"/>
          <w:rFonts w:eastAsia="Guttman Hodes" w:hint="cs"/>
          <w:rtl/>
        </w:rPr>
        <w:instrText xml:space="preserve"> _</w:instrText>
      </w:r>
      <w:r w:rsidRPr="00384791">
        <w:rPr>
          <w:rStyle w:val="af6"/>
          <w:rFonts w:eastAsia="Guttman Hodes" w:hint="cs"/>
        </w:rPr>
        <w:instrText>Ref72856131 \r \h</w:instrText>
      </w:r>
      <w:r w:rsidRPr="00384791">
        <w:rPr>
          <w:rStyle w:val="af6"/>
          <w:rFonts w:eastAsia="Guttman Hodes"/>
          <w:rtl/>
        </w:rPr>
        <w:instrText xml:space="preserve"> </w:instrText>
      </w:r>
      <w:r w:rsidRPr="00384791">
        <w:rPr>
          <w:rStyle w:val="af6"/>
          <w:rFonts w:eastAsia="Guttman Hodes"/>
          <w:rtl/>
        </w:rPr>
      </w:r>
      <w:r w:rsidRPr="00384791">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384791">
        <w:rPr>
          <w:rStyle w:val="af6"/>
          <w:rFonts w:eastAsia="Guttman Hodes"/>
          <w:rtl/>
        </w:rPr>
        <w:fldChar w:fldCharType="end"/>
      </w:r>
      <w:r>
        <w:rPr>
          <w:rFonts w:hint="cs"/>
          <w:rtl/>
        </w:rPr>
        <w:t xml:space="preserve"> </w:t>
      </w:r>
      <w:r w:rsidRPr="005C4DF8">
        <w:rPr>
          <w:rStyle w:val="af8"/>
          <w:rFonts w:hint="cs"/>
          <w:rtl/>
        </w:rPr>
        <w:t>והבעה"מ</w:t>
      </w:r>
      <w:r>
        <w:rPr>
          <w:rFonts w:hint="cs"/>
          <w:rtl/>
        </w:rPr>
        <w:t xml:space="preserve"> </w:t>
      </w:r>
      <w:r w:rsidRPr="00384791">
        <w:rPr>
          <w:rStyle w:val="af6"/>
          <w:rFonts w:eastAsia="Guttman Hodes" w:hint="cs"/>
          <w:rtl/>
        </w:rPr>
        <w:t xml:space="preserve">(עי' אות </w:t>
      </w:r>
      <w:r w:rsidRPr="00384791">
        <w:rPr>
          <w:rStyle w:val="af6"/>
          <w:rFonts w:eastAsia="Guttman Hodes"/>
          <w:rtl/>
        </w:rPr>
        <w:fldChar w:fldCharType="begin"/>
      </w:r>
      <w:r w:rsidRPr="00384791">
        <w:rPr>
          <w:rStyle w:val="af6"/>
          <w:rFonts w:eastAsia="Guttman Hodes"/>
          <w:rtl/>
        </w:rPr>
        <w:instrText xml:space="preserve"> </w:instrText>
      </w:r>
      <w:r w:rsidRPr="00384791">
        <w:rPr>
          <w:rStyle w:val="af6"/>
          <w:rFonts w:eastAsia="Guttman Hodes" w:hint="cs"/>
        </w:rPr>
        <w:instrText>REF</w:instrText>
      </w:r>
      <w:r w:rsidRPr="00384791">
        <w:rPr>
          <w:rStyle w:val="af6"/>
          <w:rFonts w:eastAsia="Guttman Hodes" w:hint="cs"/>
          <w:rtl/>
        </w:rPr>
        <w:instrText xml:space="preserve"> _</w:instrText>
      </w:r>
      <w:r w:rsidRPr="00384791">
        <w:rPr>
          <w:rStyle w:val="af6"/>
          <w:rFonts w:eastAsia="Guttman Hodes" w:hint="cs"/>
        </w:rPr>
        <w:instrText>Ref72856095 \r \h</w:instrText>
      </w:r>
      <w:r w:rsidRPr="00384791">
        <w:rPr>
          <w:rStyle w:val="af6"/>
          <w:rFonts w:eastAsia="Guttman Hodes"/>
          <w:rtl/>
        </w:rPr>
        <w:instrText xml:space="preserve"> </w:instrText>
      </w:r>
      <w:r w:rsidRPr="00384791">
        <w:rPr>
          <w:rStyle w:val="af6"/>
          <w:rFonts w:eastAsia="Guttman Hodes"/>
          <w:rtl/>
        </w:rPr>
      </w:r>
      <w:r w:rsidRPr="00384791">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384791">
        <w:rPr>
          <w:rStyle w:val="af6"/>
          <w:rFonts w:eastAsia="Guttman Hodes"/>
          <w:rtl/>
        </w:rPr>
        <w:fldChar w:fldCharType="end"/>
      </w:r>
      <w:r w:rsidRPr="00384791">
        <w:rPr>
          <w:rStyle w:val="af6"/>
          <w:rFonts w:eastAsia="Guttman Hodes" w:hint="cs"/>
          <w:rtl/>
        </w:rPr>
        <w:t xml:space="preserve"> </w:t>
      </w:r>
      <w:r>
        <w:rPr>
          <w:rFonts w:hint="cs"/>
          <w:rtl/>
        </w:rPr>
        <w:t xml:space="preserve">דרבינא תירץ את דעת רבא ולא שינה כלל בדעת רבנן, וא"כ אמאי אמר רבינא "קסברי רבנן", היה היה לו לומר "קסבר רבא", וכתב </w:t>
      </w:r>
      <w:r w:rsidRPr="00BC13C9">
        <w:rPr>
          <w:rStyle w:val="af8"/>
          <w:rFonts w:hint="cs"/>
          <w:rtl/>
        </w:rPr>
        <w:t>בחי' רבי נחום</w:t>
      </w:r>
      <w:r>
        <w:rPr>
          <w:rFonts w:hint="cs"/>
          <w:rtl/>
        </w:rPr>
        <w:t xml:space="preserve"> דס"ל </w:t>
      </w:r>
      <w:r w:rsidRPr="00BC13C9">
        <w:rPr>
          <w:rStyle w:val="af8"/>
          <w:rFonts w:hint="cs"/>
          <w:rtl/>
        </w:rPr>
        <w:t>לר"ח ור"</w:t>
      </w:r>
      <w:r w:rsidRPr="001D6244">
        <w:rPr>
          <w:rStyle w:val="af8"/>
          <w:rFonts w:hint="cs"/>
          <w:rtl/>
        </w:rPr>
        <w:t>ת והבעה</w:t>
      </w:r>
      <w:r w:rsidRPr="005F5F41">
        <w:rPr>
          <w:rStyle w:val="af8"/>
          <w:rFonts w:hint="cs"/>
          <w:rtl/>
        </w:rPr>
        <w:t>"מ</w:t>
      </w:r>
      <w:r>
        <w:rPr>
          <w:rStyle w:val="af8"/>
          <w:rFonts w:hint="cs"/>
          <w:rtl/>
        </w:rPr>
        <w:t xml:space="preserve"> </w:t>
      </w:r>
      <w:r>
        <w:rPr>
          <w:rFonts w:hint="cs"/>
          <w:rtl/>
        </w:rPr>
        <w:t>דרבינא בא לחדש דלדעת רבנן כל שאינו מזיק אין חיוב הרחקה, ולכן ס"ל לרבא דמותר לסמוך בצד המיצר.</w:t>
      </w:r>
    </w:p>
    <w:p w14:paraId="19F8AFE0" w14:textId="77777777" w:rsidR="000F0DFF" w:rsidRPr="004066F0" w:rsidRDefault="000F0DFF" w:rsidP="000F0DFF">
      <w:pPr>
        <w:pStyle w:val="a2"/>
        <w:rPr>
          <w:rtl/>
        </w:rPr>
      </w:pPr>
      <w:bookmarkStart w:id="2685" w:name="_Toc73006285"/>
      <w:r>
        <w:rPr>
          <w:rFonts w:hint="cs"/>
          <w:rtl/>
        </w:rPr>
        <w:t>בי' הגרנ"פ דלדעת ר"ח אביי ורבא נח' בבור ובשאר נזיקין אי סומך כשאין לו שם מזיק</w:t>
      </w:r>
      <w:bookmarkEnd w:id="2685"/>
    </w:p>
    <w:p w14:paraId="747FE21D" w14:textId="08BC18F5" w:rsidR="000F0DFF" w:rsidRDefault="000F0DFF" w:rsidP="0008214F">
      <w:pPr>
        <w:pStyle w:val="a"/>
        <w:rPr>
          <w:rtl/>
        </w:rPr>
      </w:pPr>
      <w:bookmarkStart w:id="2686" w:name="_Ref73006856"/>
      <w:r>
        <w:rPr>
          <w:rFonts w:hint="cs"/>
          <w:rtl/>
        </w:rPr>
        <w:t xml:space="preserve">וכתב </w:t>
      </w:r>
      <w:r w:rsidRPr="00BC13C9">
        <w:rPr>
          <w:rStyle w:val="af8"/>
          <w:rFonts w:hint="cs"/>
          <w:rtl/>
        </w:rPr>
        <w:t>בחי' רבי נחום</w:t>
      </w:r>
      <w:r>
        <w:rPr>
          <w:rFonts w:hint="cs"/>
          <w:rtl/>
        </w:rPr>
        <w:t xml:space="preserve"> דלפי"ז לדעת</w:t>
      </w:r>
      <w:r w:rsidRPr="007E1A02">
        <w:rPr>
          <w:rStyle w:val="af8"/>
          <w:rFonts w:hint="cs"/>
          <w:rtl/>
        </w:rPr>
        <w:t xml:space="preserve"> </w:t>
      </w:r>
      <w:r w:rsidRPr="005F10D3">
        <w:rPr>
          <w:rStyle w:val="af8"/>
          <w:rFonts w:hint="cs"/>
          <w:rtl/>
        </w:rPr>
        <w:t>ר"ח ור"ת</w:t>
      </w:r>
      <w:r>
        <w:rPr>
          <w:rFonts w:hint="cs"/>
          <w:rtl/>
        </w:rPr>
        <w:t xml:space="preserve"> אף למסקנא אביי ורבא דנחלקו בבור אי מותר לראשון להקדים ולסמוך, פליגי בסברא זו אף בשאר נזיקין, אלא דמ"מ בשאר נזיקין אף לרבא מותר לו לסמוך כיון שאינו מזיק, וביאר </w:t>
      </w:r>
      <w:r w:rsidRPr="005F10D3">
        <w:rPr>
          <w:rStyle w:val="af8"/>
          <w:rFonts w:hint="cs"/>
          <w:rtl/>
        </w:rPr>
        <w:t>בחי' רבי נחום</w:t>
      </w:r>
      <w:r>
        <w:rPr>
          <w:rFonts w:hint="cs"/>
          <w:rtl/>
        </w:rPr>
        <w:t xml:space="preserve"> </w:t>
      </w:r>
      <w:r w:rsidRPr="004066F0">
        <w:rPr>
          <w:rStyle w:val="af6"/>
          <w:rFonts w:eastAsia="Guttman Hodes" w:hint="cs"/>
          <w:rtl/>
        </w:rPr>
        <w:t>(או' כ"ו ד"ה וא"ת)</w:t>
      </w:r>
      <w:r>
        <w:rPr>
          <w:rFonts w:hint="cs"/>
          <w:rtl/>
        </w:rPr>
        <w:t xml:space="preserve"> דאי"ז מחלוקת נוספת של אביי ורבא בסמיכה בהיתר בשאר הנזיקין, אלא דכיון דס"ל לרבא דהא דמותר לסמוך, הוא כיון שכשלא בא הניזק אינו מזיק, לכן ס"ל לרבא דבבור אסור לסמוך דהוא נקרא מזיק, מחמת סברת "כל מרא ומרא דקא מחית קא מרפית לה לארעי", ולאביי דס"ל דמותר לסמוך כיון דהראשון שקדם סומך, ועל השני להרחיק, א"כ אף בבור שהוא מזיק, מ"מ כל שקדם הראשון וסמך זכה בסמיכתו, </w:t>
      </w:r>
      <w:bookmarkStart w:id="2687" w:name="_Ref72967597"/>
      <w:r>
        <w:rPr>
          <w:rFonts w:hint="cs"/>
          <w:rtl/>
        </w:rPr>
        <w:t>ולפי"ז תירץ</w:t>
      </w:r>
      <w:r w:rsidRPr="00FA7C88">
        <w:rPr>
          <w:rStyle w:val="af8"/>
          <w:rFonts w:hint="cs"/>
          <w:rtl/>
        </w:rPr>
        <w:t xml:space="preserve"> </w:t>
      </w:r>
      <w:r w:rsidRPr="005F10D3">
        <w:rPr>
          <w:rStyle w:val="af8"/>
          <w:rFonts w:hint="cs"/>
          <w:rtl/>
        </w:rPr>
        <w:t>בחי' רבי נחום</w:t>
      </w:r>
      <w:r>
        <w:rPr>
          <w:rFonts w:hint="cs"/>
          <w:rtl/>
        </w:rPr>
        <w:t xml:space="preserve"> </w:t>
      </w:r>
      <w:r w:rsidRPr="004066F0">
        <w:rPr>
          <w:rStyle w:val="af6"/>
          <w:rFonts w:eastAsia="Guttman Hodes" w:hint="cs"/>
          <w:rtl/>
        </w:rPr>
        <w:t xml:space="preserve">(או' כ"ו ד"ה ד"ה ולפי"ז) </w:t>
      </w:r>
      <w:r>
        <w:rPr>
          <w:rFonts w:hint="cs"/>
          <w:rtl/>
        </w:rPr>
        <w:t xml:space="preserve">את מה שהקשה </w:t>
      </w:r>
      <w:r w:rsidRPr="004066F0">
        <w:rPr>
          <w:rStyle w:val="af6"/>
          <w:rFonts w:eastAsia="Guttman Hodes" w:hint="cs"/>
          <w:rtl/>
        </w:rPr>
        <w:t xml:space="preserve">(עי' אות </w:t>
      </w:r>
      <w:r w:rsidRPr="004066F0">
        <w:rPr>
          <w:rStyle w:val="af6"/>
          <w:rFonts w:eastAsia="Guttman Hodes"/>
          <w:rtl/>
        </w:rPr>
        <w:fldChar w:fldCharType="begin"/>
      </w:r>
      <w:r w:rsidRPr="004066F0">
        <w:rPr>
          <w:rStyle w:val="af6"/>
          <w:rFonts w:eastAsia="Guttman Hodes"/>
          <w:rtl/>
        </w:rPr>
        <w:instrText xml:space="preserve"> </w:instrText>
      </w:r>
      <w:r w:rsidRPr="004066F0">
        <w:rPr>
          <w:rStyle w:val="af6"/>
          <w:rFonts w:eastAsia="Guttman Hodes" w:hint="cs"/>
        </w:rPr>
        <w:instrText>REF</w:instrText>
      </w:r>
      <w:r w:rsidRPr="004066F0">
        <w:rPr>
          <w:rStyle w:val="af6"/>
          <w:rFonts w:eastAsia="Guttman Hodes" w:hint="cs"/>
          <w:rtl/>
        </w:rPr>
        <w:instrText xml:space="preserve"> _</w:instrText>
      </w:r>
      <w:r w:rsidRPr="004066F0">
        <w:rPr>
          <w:rStyle w:val="af6"/>
          <w:rFonts w:eastAsia="Guttman Hodes" w:hint="cs"/>
        </w:rPr>
        <w:instrText>Ref72224727 \r \h</w:instrText>
      </w:r>
      <w:r w:rsidRPr="004066F0">
        <w:rPr>
          <w:rStyle w:val="af6"/>
          <w:rFonts w:eastAsia="Guttman Hodes"/>
          <w:rtl/>
        </w:rPr>
        <w:instrText xml:space="preserve"> </w:instrText>
      </w:r>
      <w:r w:rsidRPr="004066F0">
        <w:rPr>
          <w:rStyle w:val="af6"/>
          <w:rFonts w:eastAsia="Guttman Hodes"/>
          <w:rtl/>
        </w:rPr>
      </w:r>
      <w:r w:rsidRPr="004066F0">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4066F0">
        <w:rPr>
          <w:rStyle w:val="af6"/>
          <w:rFonts w:eastAsia="Guttman Hodes"/>
          <w:rtl/>
        </w:rPr>
        <w:fldChar w:fldCharType="end"/>
      </w:r>
      <w:r>
        <w:rPr>
          <w:rFonts w:hint="cs"/>
          <w:rtl/>
        </w:rPr>
        <w:t xml:space="preserve"> אמאי לא ביארו </w:t>
      </w:r>
      <w:r w:rsidRPr="00D24DAD">
        <w:rPr>
          <w:rStyle w:val="af8"/>
          <w:rFonts w:hint="cs"/>
          <w:rtl/>
        </w:rPr>
        <w:t>התוס'</w:t>
      </w:r>
      <w:r>
        <w:rPr>
          <w:rFonts w:hint="cs"/>
          <w:rtl/>
        </w:rPr>
        <w:t xml:space="preserve"> אף בדעת </w:t>
      </w:r>
      <w:r w:rsidRPr="00D24DAD">
        <w:rPr>
          <w:rStyle w:val="af8"/>
          <w:rFonts w:hint="cs"/>
          <w:rtl/>
        </w:rPr>
        <w:t>רש"י</w:t>
      </w:r>
      <w:r>
        <w:rPr>
          <w:rFonts w:hint="cs"/>
          <w:rtl/>
        </w:rPr>
        <w:t xml:space="preserve"> דלא קשה לדעת אביי, כיון דבדבורים שהראשון סמך קצת שלא כהוגן חשיב כמזיק, ולכן אינו יכול לתבוע הרחקה, כדביארו בדעת </w:t>
      </w:r>
      <w:r w:rsidRPr="00D24DAD">
        <w:rPr>
          <w:rStyle w:val="af8"/>
          <w:rFonts w:hint="cs"/>
          <w:rtl/>
        </w:rPr>
        <w:t>הר"ח</w:t>
      </w:r>
      <w:r>
        <w:rPr>
          <w:rFonts w:hint="cs"/>
          <w:rtl/>
        </w:rPr>
        <w:t>, וביאר</w:t>
      </w:r>
      <w:r w:rsidRPr="009D2460">
        <w:rPr>
          <w:rStyle w:val="af8"/>
          <w:rFonts w:hint="cs"/>
          <w:rtl/>
        </w:rPr>
        <w:t xml:space="preserve"> </w:t>
      </w:r>
      <w:r w:rsidRPr="005F10D3">
        <w:rPr>
          <w:rStyle w:val="af8"/>
          <w:rFonts w:hint="cs"/>
          <w:rtl/>
        </w:rPr>
        <w:t>בחי' רבי נחום</w:t>
      </w:r>
      <w:r>
        <w:rPr>
          <w:rFonts w:hint="cs"/>
          <w:rtl/>
        </w:rPr>
        <w:t xml:space="preserve"> דכוונת </w:t>
      </w:r>
      <w:r w:rsidRPr="00AF7F53">
        <w:rPr>
          <w:rStyle w:val="af8"/>
          <w:rFonts w:hint="cs"/>
          <w:rtl/>
        </w:rPr>
        <w:t xml:space="preserve">התוס' </w:t>
      </w:r>
      <w:r>
        <w:rPr>
          <w:rFonts w:hint="cs"/>
          <w:rtl/>
        </w:rPr>
        <w:t>לבאר בדעת</w:t>
      </w:r>
      <w:r>
        <w:rPr>
          <w:rStyle w:val="af8"/>
          <w:rFonts w:hint="cs"/>
          <w:rtl/>
        </w:rPr>
        <w:t xml:space="preserve"> </w:t>
      </w:r>
      <w:r w:rsidRPr="00AF7F53">
        <w:rPr>
          <w:rStyle w:val="af8"/>
          <w:rFonts w:hint="cs"/>
          <w:rtl/>
        </w:rPr>
        <w:t xml:space="preserve">ר"ח </w:t>
      </w:r>
      <w:r>
        <w:rPr>
          <w:rFonts w:hint="cs"/>
          <w:rtl/>
        </w:rPr>
        <w:t>דכשסמך שלא כהוגן חשיב כמזיק, ולכן אינו יכול לתבוע מהחרדל להרחיק</w:t>
      </w:r>
      <w:r w:rsidRPr="00727FE4">
        <w:rPr>
          <w:rFonts w:hint="cs"/>
          <w:rtl/>
        </w:rPr>
        <w:t>, אבל בדעת</w:t>
      </w:r>
      <w:r w:rsidRPr="00AF7F53">
        <w:rPr>
          <w:rStyle w:val="af8"/>
          <w:rFonts w:hint="cs"/>
          <w:rtl/>
        </w:rPr>
        <w:t xml:space="preserve"> רש"י </w:t>
      </w:r>
      <w:r>
        <w:rPr>
          <w:rFonts w:hint="cs"/>
          <w:rtl/>
        </w:rPr>
        <w:t xml:space="preserve">ביארו </w:t>
      </w:r>
      <w:r w:rsidRPr="00AF7F53">
        <w:rPr>
          <w:rStyle w:val="af8"/>
          <w:rFonts w:hint="cs"/>
          <w:rtl/>
        </w:rPr>
        <w:t xml:space="preserve">התוס' </w:t>
      </w:r>
      <w:r>
        <w:rPr>
          <w:rFonts w:hint="cs"/>
          <w:rtl/>
        </w:rPr>
        <w:t xml:space="preserve">בדברי אביי דס"ל דדין ההרחקה לא שייך לדין מזיק כלל, ולכן לא כתבו </w:t>
      </w:r>
      <w:r w:rsidRPr="00AF7F53">
        <w:rPr>
          <w:rStyle w:val="af8"/>
          <w:rFonts w:hint="cs"/>
          <w:rtl/>
        </w:rPr>
        <w:t xml:space="preserve">התוס' </w:t>
      </w:r>
      <w:r>
        <w:rPr>
          <w:rFonts w:hint="cs"/>
          <w:rtl/>
        </w:rPr>
        <w:t>דבעשה שלא כהוגן אינו מזיק, ועיי"ש במה שהוסיף</w:t>
      </w:r>
      <w:r w:rsidRPr="00D10AE8">
        <w:rPr>
          <w:rStyle w:val="af8"/>
          <w:rFonts w:hint="cs"/>
          <w:rtl/>
        </w:rPr>
        <w:t xml:space="preserve"> </w:t>
      </w:r>
      <w:r w:rsidRPr="005F10D3">
        <w:rPr>
          <w:rStyle w:val="af8"/>
          <w:rFonts w:hint="cs"/>
          <w:rtl/>
        </w:rPr>
        <w:t>בחי' רבי נחום</w:t>
      </w:r>
      <w:r>
        <w:rPr>
          <w:rFonts w:hint="cs"/>
          <w:rtl/>
        </w:rPr>
        <w:t xml:space="preserve"> לבאר בזה.</w:t>
      </w:r>
      <w:bookmarkEnd w:id="2686"/>
      <w:bookmarkEnd w:id="2687"/>
    </w:p>
    <w:p w14:paraId="69126626" w14:textId="77777777" w:rsidR="000F0DFF" w:rsidRDefault="000F0DFF" w:rsidP="00AF22BF">
      <w:pPr>
        <w:pStyle w:val="a2"/>
        <w:jc w:val="both"/>
        <w:rPr>
          <w:rtl/>
        </w:rPr>
        <w:sectPr w:rsidR="000F0DFF" w:rsidSect="005049E2">
          <w:type w:val="continuous"/>
          <w:pgSz w:w="11906" w:h="16838"/>
          <w:pgMar w:top="720" w:right="720" w:bottom="720" w:left="720" w:header="283" w:footer="283" w:gutter="0"/>
          <w:cols w:num="2" w:space="567"/>
          <w:titlePg/>
          <w:bidi/>
          <w:rtlGutter/>
          <w:docGrid w:linePitch="299"/>
        </w:sectPr>
      </w:pPr>
    </w:p>
    <w:p w14:paraId="01E5A423" w14:textId="77777777" w:rsidR="004F32E5" w:rsidRDefault="004F32E5" w:rsidP="004F32E5">
      <w:pPr>
        <w:pStyle w:val="a"/>
        <w:numPr>
          <w:ilvl w:val="0"/>
          <w:numId w:val="0"/>
        </w:numPr>
        <w:rPr>
          <w:rtl/>
        </w:rPr>
        <w:sectPr w:rsidR="004F32E5" w:rsidSect="006C11A0">
          <w:type w:val="continuous"/>
          <w:pgSz w:w="11906" w:h="16838"/>
          <w:pgMar w:top="720" w:right="720" w:bottom="720" w:left="720" w:header="283" w:footer="283" w:gutter="0"/>
          <w:cols w:num="2" w:space="567"/>
          <w:titlePg/>
          <w:bidi/>
          <w:rtlGutter/>
          <w:docGrid w:linePitch="299"/>
        </w:sectPr>
      </w:pPr>
    </w:p>
    <w:p w14:paraId="61D68E82" w14:textId="77777777" w:rsidR="004F32E5" w:rsidRDefault="004F32E5" w:rsidP="004F32E5">
      <w:pPr>
        <w:pStyle w:val="11"/>
        <w:rPr>
          <w:rtl/>
        </w:rPr>
      </w:pPr>
      <w:r w:rsidRPr="00112263">
        <w:rPr>
          <w:noProof/>
          <w:rtl/>
        </w:rPr>
        <w:lastRenderedPageBreak/>
        <w:drawing>
          <wp:anchor distT="0" distB="0" distL="114300" distR="114300" simplePos="0" relativeHeight="251667456" behindDoc="1" locked="0" layoutInCell="1" allowOverlap="1" wp14:anchorId="3905BF00" wp14:editId="2C7D2790">
            <wp:simplePos x="0" y="0"/>
            <wp:positionH relativeFrom="margin">
              <wp:posOffset>-956772</wp:posOffset>
            </wp:positionH>
            <wp:positionV relativeFrom="margin">
              <wp:align>bottom</wp:align>
            </wp:positionV>
            <wp:extent cx="9057600" cy="5965200"/>
            <wp:effectExtent l="2858" t="0" r="0" b="0"/>
            <wp:wrapNone/>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rot="5400000">
                      <a:off x="0" y="0"/>
                      <a:ext cx="9057600" cy="596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5E91E" w14:textId="77777777" w:rsidR="00AF22BF" w:rsidRPr="00AF22BF" w:rsidRDefault="00AF22BF" w:rsidP="00AF22BF">
      <w:pPr>
        <w:pStyle w:val="afc"/>
        <w:rPr>
          <w:rtl/>
        </w:rPr>
      </w:pPr>
      <w:bookmarkStart w:id="2688" w:name="_Toc77856366"/>
      <w:r w:rsidRPr="00AF22BF">
        <w:rPr>
          <w:rFonts w:hint="cs"/>
          <w:rtl/>
        </w:rPr>
        <w:t>טבלה ל</w:t>
      </w:r>
      <w:r w:rsidRPr="00AF22BF">
        <w:rPr>
          <w:rtl/>
        </w:rPr>
        <w:t>סיכום השיטות בביאור השו"ט בסוגיא דחרדל</w:t>
      </w:r>
      <w:bookmarkEnd w:id="2688"/>
    </w:p>
    <w:p w14:paraId="6C6D1736" w14:textId="77777777" w:rsidR="00AF22BF" w:rsidRPr="00AF22BF" w:rsidRDefault="00AF22BF" w:rsidP="00AF22BF">
      <w:pPr>
        <w:widowControl w:val="0"/>
        <w:spacing w:line="240" w:lineRule="auto"/>
        <w:ind w:left="0"/>
        <w:jc w:val="center"/>
        <w:outlineLvl w:val="1"/>
        <w:rPr>
          <w:rFonts w:cs="Guttman Hodes"/>
          <w:sz w:val="14"/>
          <w:szCs w:val="14"/>
          <w:rtl/>
        </w:rPr>
      </w:pPr>
      <w:r w:rsidRPr="00AF22BF">
        <w:rPr>
          <w:rFonts w:cs="Guttman Hodes" w:hint="cs"/>
          <w:sz w:val="14"/>
          <w:szCs w:val="14"/>
          <w:rtl/>
        </w:rPr>
        <w:t xml:space="preserve">נכתבה ע"י הרב הלל ידידיה אופנהיימר שליט"א </w:t>
      </w:r>
      <w:r w:rsidRPr="00AF22BF">
        <w:rPr>
          <w:rFonts w:cs="Guttman Hodes"/>
          <w:sz w:val="14"/>
          <w:szCs w:val="14"/>
          <w:rtl/>
        </w:rPr>
        <w:t>–</w:t>
      </w:r>
      <w:r w:rsidRPr="00AF22BF">
        <w:rPr>
          <w:rFonts w:cs="Guttman Hodes" w:hint="cs"/>
          <w:sz w:val="14"/>
          <w:szCs w:val="14"/>
          <w:rtl/>
        </w:rPr>
        <w:t xml:space="preserve">  הטבלה נכתבה בפני עצמה ואין לה קשר לתוכן הסימנים שבספר</w:t>
      </w:r>
    </w:p>
    <w:p w14:paraId="30206170" w14:textId="77777777" w:rsidR="004F32E5" w:rsidRPr="004F32E5" w:rsidRDefault="004F32E5" w:rsidP="004F32E5">
      <w:pPr>
        <w:rPr>
          <w:rtl/>
        </w:rPr>
        <w:sectPr w:rsidR="004F32E5" w:rsidRPr="004F32E5" w:rsidSect="00EC23AF">
          <w:headerReference w:type="default" r:id="rId111"/>
          <w:pgSz w:w="11906" w:h="16838"/>
          <w:pgMar w:top="720" w:right="720" w:bottom="720" w:left="720" w:header="283" w:footer="283" w:gutter="0"/>
          <w:cols w:space="567"/>
          <w:bidi/>
          <w:rtlGutter/>
          <w:docGrid w:linePitch="299"/>
        </w:sectPr>
      </w:pPr>
    </w:p>
    <w:p w14:paraId="6546D20A" w14:textId="77777777" w:rsidR="004F32E5" w:rsidRDefault="004F32E5" w:rsidP="004F32E5">
      <w:pPr>
        <w:pStyle w:val="11"/>
        <w:rPr>
          <w:rtl/>
        </w:rPr>
      </w:pPr>
      <w:r w:rsidRPr="002A6198">
        <w:rPr>
          <w:noProof/>
          <w:rtl/>
        </w:rPr>
        <w:lastRenderedPageBreak/>
        <w:drawing>
          <wp:anchor distT="0" distB="0" distL="114300" distR="114300" simplePos="0" relativeHeight="251668480" behindDoc="0" locked="0" layoutInCell="1" allowOverlap="1" wp14:anchorId="58637A81" wp14:editId="7B5F93BB">
            <wp:simplePos x="0" y="0"/>
            <wp:positionH relativeFrom="margin">
              <wp:align>center</wp:align>
            </wp:positionH>
            <wp:positionV relativeFrom="margin">
              <wp:align>center</wp:align>
            </wp:positionV>
            <wp:extent cx="9057600" cy="6163200"/>
            <wp:effectExtent l="0" t="635" r="0" b="0"/>
            <wp:wrapSquare wrapText="bothSides"/>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rot="5400000">
                      <a:off x="0" y="0"/>
                      <a:ext cx="9057600" cy="616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F4A6FE" w14:textId="77777777" w:rsidR="006F4252" w:rsidRDefault="006F4252" w:rsidP="000F0DFF">
      <w:pPr>
        <w:pStyle w:val="a2"/>
        <w:rPr>
          <w:rtl/>
        </w:rPr>
        <w:sectPr w:rsidR="006F4252" w:rsidSect="003D4205">
          <w:headerReference w:type="default" r:id="rId113"/>
          <w:type w:val="continuous"/>
          <w:pgSz w:w="11906" w:h="16838"/>
          <w:pgMar w:top="720" w:right="720" w:bottom="720" w:left="720" w:header="283" w:footer="283" w:gutter="0"/>
          <w:cols w:num="2" w:space="567"/>
          <w:bidi/>
          <w:rtlGutter/>
          <w:docGrid w:linePitch="299"/>
        </w:sectPr>
      </w:pPr>
    </w:p>
    <w:p w14:paraId="0CB7448E" w14:textId="77777777" w:rsidR="00DD097C" w:rsidRDefault="00DD097C" w:rsidP="00DD097C">
      <w:pPr>
        <w:pStyle w:val="afc"/>
        <w:rPr>
          <w:rtl/>
        </w:rPr>
      </w:pPr>
      <w:bookmarkStart w:id="2689" w:name="_Toc77856367"/>
      <w:r w:rsidRPr="00290B6C">
        <w:rPr>
          <w:rFonts w:hint="cs"/>
          <w:rtl/>
        </w:rPr>
        <w:lastRenderedPageBreak/>
        <w:t xml:space="preserve">סימן </w:t>
      </w:r>
      <w:r>
        <w:rPr>
          <w:rFonts w:hint="cs"/>
          <w:rtl/>
        </w:rPr>
        <w:t>ט'</w:t>
      </w:r>
      <w:bookmarkEnd w:id="2689"/>
    </w:p>
    <w:p w14:paraId="6DCDACBD" w14:textId="77777777" w:rsidR="00DD097C" w:rsidRPr="00E2732D" w:rsidRDefault="00DD097C" w:rsidP="00DD097C">
      <w:pPr>
        <w:pStyle w:val="afc"/>
        <w:rPr>
          <w:rtl/>
        </w:rPr>
      </w:pPr>
      <w:bookmarkStart w:id="2690" w:name="_Toc73535659"/>
      <w:bookmarkStart w:id="2691" w:name="_Toc77856368"/>
      <w:r>
        <w:rPr>
          <w:rFonts w:hint="cs"/>
          <w:rtl/>
        </w:rPr>
        <w:t>בדין ספק בהרחקת נזיקין</w:t>
      </w:r>
      <w:bookmarkEnd w:id="2690"/>
      <w:r w:rsidRPr="000C7D1F">
        <w:rPr>
          <w:rtl/>
        </w:rPr>
        <w:t xml:space="preserve"> בספיקא דממונא ודאיסורא ובגדרי המוחזקות</w:t>
      </w:r>
      <w:bookmarkEnd w:id="2691"/>
    </w:p>
    <w:p w14:paraId="0668AE7F" w14:textId="77777777" w:rsidR="00DD097C" w:rsidRDefault="00DD097C" w:rsidP="00DD097C">
      <w:pPr>
        <w:pStyle w:val="aff4"/>
        <w:rPr>
          <w:rtl/>
        </w:rPr>
        <w:sectPr w:rsidR="00DD097C" w:rsidSect="00DD097C">
          <w:headerReference w:type="even" r:id="rId114"/>
          <w:headerReference w:type="default" r:id="rId115"/>
          <w:footerReference w:type="even" r:id="rId116"/>
          <w:headerReference w:type="first" r:id="rId117"/>
          <w:footerReference w:type="first" r:id="rId118"/>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78FAFDE6" w14:textId="77777777" w:rsidR="00DD097C" w:rsidRDefault="00DD097C" w:rsidP="00DD097C">
      <w:pPr>
        <w:pStyle w:val="2"/>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73828270" w:history="1">
        <w:r w:rsidRPr="00E67466">
          <w:rPr>
            <w:rStyle w:val="Hyperlink"/>
            <w:rtl/>
          </w:rPr>
          <w:t>דברי הראשונים בביאור הספיקות</w:t>
        </w:r>
      </w:hyperlink>
    </w:p>
    <w:p w14:paraId="4FEB507F" w14:textId="77777777" w:rsidR="00DD097C" w:rsidRDefault="000D6C2B" w:rsidP="00DD097C">
      <w:pPr>
        <w:pStyle w:val="aff4"/>
        <w:rPr>
          <w:rFonts w:eastAsiaTheme="minorEastAsia" w:cstheme="minorBidi"/>
          <w:i/>
          <w:iCs/>
          <w:noProof/>
          <w:sz w:val="22"/>
          <w:szCs w:val="22"/>
          <w:rtl/>
        </w:rPr>
      </w:pPr>
      <w:hyperlink w:anchor="_Toc73828271" w:history="1">
        <w:r w:rsidR="00DD097C" w:rsidRPr="00E67466">
          <w:rPr>
            <w:rStyle w:val="Hyperlink"/>
            <w:noProof/>
            <w:rtl/>
          </w:rPr>
          <w:t>בי' הב"י ברש"י דנפשט הספק ברישא דצריך הרחקה וסיד</w:t>
        </w:r>
      </w:hyperlink>
    </w:p>
    <w:p w14:paraId="117C005D" w14:textId="77777777" w:rsidR="00986FF4" w:rsidRPr="00180326" w:rsidRDefault="000D6C2B" w:rsidP="00180326">
      <w:pPr>
        <w:pStyle w:val="TOC5"/>
        <w:numPr>
          <w:ilvl w:val="0"/>
          <w:numId w:val="39"/>
        </w:numPr>
        <w:rPr>
          <w:rFonts w:eastAsiaTheme="minorEastAsia" w:cstheme="minorBidi"/>
          <w:sz w:val="22"/>
          <w:szCs w:val="22"/>
          <w:rtl/>
        </w:rPr>
      </w:pPr>
      <w:hyperlink w:anchor="_Toc73828272" w:history="1">
        <w:r w:rsidR="00986FF4" w:rsidRPr="00986FF4">
          <w:rPr>
            <w:rStyle w:val="aff3"/>
            <w:rtl/>
          </w:rPr>
          <w:t>דברי רש"י דמדלא תנן במתני' רישא דבור יחד עם מציעתא דגפת מוכח דברישא תנן וסד בסי</w:t>
        </w:r>
        <w:r w:rsidR="00986FF4">
          <w:rPr>
            <w:rStyle w:val="aff3"/>
            <w:rFonts w:hint="cs"/>
            <w:rtl/>
          </w:rPr>
          <w:t>ד</w:t>
        </w:r>
      </w:hyperlink>
    </w:p>
    <w:p w14:paraId="5D26BCA9" w14:textId="77777777" w:rsidR="00DD097C" w:rsidRDefault="000D6C2B" w:rsidP="00DD097C">
      <w:pPr>
        <w:pStyle w:val="aff2"/>
        <w:numPr>
          <w:ilvl w:val="0"/>
          <w:numId w:val="9"/>
        </w:numPr>
        <w:rPr>
          <w:rFonts w:eastAsiaTheme="minorEastAsia" w:cstheme="minorBidi"/>
          <w:sz w:val="22"/>
          <w:szCs w:val="22"/>
          <w:rtl/>
        </w:rPr>
      </w:pPr>
      <w:hyperlink w:anchor="_Toc73828273" w:history="1">
        <w:r w:rsidR="00DD097C" w:rsidRPr="00E67466">
          <w:rPr>
            <w:rStyle w:val="Hyperlink"/>
            <w:rtl/>
          </w:rPr>
          <w:t>בי' הב"י ברש"י דבבור יש ספק והוכיחה הגמ' מרחיק וסד ובגפת פשיטא לגמ' דצריך את שניהם</w:t>
        </w:r>
      </w:hyperlink>
    </w:p>
    <w:p w14:paraId="3220872C" w14:textId="77777777" w:rsidR="00DD097C" w:rsidRDefault="000D6C2B" w:rsidP="00DD097C">
      <w:pPr>
        <w:pStyle w:val="aff2"/>
        <w:numPr>
          <w:ilvl w:val="0"/>
          <w:numId w:val="9"/>
        </w:numPr>
        <w:rPr>
          <w:rFonts w:eastAsiaTheme="minorEastAsia" w:cstheme="minorBidi"/>
          <w:sz w:val="22"/>
          <w:szCs w:val="22"/>
          <w:rtl/>
        </w:rPr>
      </w:pPr>
      <w:hyperlink w:anchor="_Toc73828274" w:history="1">
        <w:r w:rsidR="00DD097C" w:rsidRPr="00E67466">
          <w:rPr>
            <w:rStyle w:val="Hyperlink"/>
            <w:rtl/>
          </w:rPr>
          <w:t>בי' הב"י ברש"י דס"ל כמ"מ ברמב"ם דדחיית הגמ' היא דיחוי בעלמא ובבור צריך את שניהם</w:t>
        </w:r>
      </w:hyperlink>
    </w:p>
    <w:p w14:paraId="24EE6C6B" w14:textId="77777777" w:rsidR="00DD097C" w:rsidRDefault="000D6C2B" w:rsidP="00DD097C">
      <w:pPr>
        <w:pStyle w:val="aff2"/>
        <w:numPr>
          <w:ilvl w:val="0"/>
          <w:numId w:val="9"/>
        </w:numPr>
        <w:rPr>
          <w:rFonts w:eastAsiaTheme="minorEastAsia" w:cstheme="minorBidi"/>
          <w:sz w:val="22"/>
          <w:szCs w:val="22"/>
          <w:rtl/>
        </w:rPr>
      </w:pPr>
      <w:hyperlink w:anchor="_Toc73828275" w:history="1">
        <w:r w:rsidR="00DD097C" w:rsidRPr="00E67466">
          <w:rPr>
            <w:rStyle w:val="Hyperlink"/>
            <w:rtl/>
          </w:rPr>
          <w:t>בי' המהר"ם והתו"ח והחת"ס ברש"י דהספק אי ברישא גרסי' "או סד בסיד" או "וסד בסיד"</w:t>
        </w:r>
      </w:hyperlink>
    </w:p>
    <w:p w14:paraId="69C1F8A5" w14:textId="77777777" w:rsidR="00DD097C" w:rsidRDefault="000D6C2B" w:rsidP="00DD097C">
      <w:pPr>
        <w:pStyle w:val="aff4"/>
        <w:rPr>
          <w:rFonts w:eastAsiaTheme="minorEastAsia" w:cstheme="minorBidi"/>
          <w:i/>
          <w:iCs/>
          <w:noProof/>
          <w:sz w:val="22"/>
          <w:szCs w:val="22"/>
          <w:rtl/>
        </w:rPr>
      </w:pPr>
      <w:hyperlink w:anchor="_Toc73828276" w:history="1">
        <w:r w:rsidR="00DD097C" w:rsidRPr="00E67466">
          <w:rPr>
            <w:rStyle w:val="Hyperlink"/>
            <w:noProof/>
            <w:rtl/>
          </w:rPr>
          <w:t>בי' רש"י בספק בכיבד וריבץ דהחנות קדמה לפני כניסת תבואה</w:t>
        </w:r>
      </w:hyperlink>
    </w:p>
    <w:p w14:paraId="516CBF7C" w14:textId="77777777" w:rsidR="00DD097C" w:rsidRDefault="000D6C2B" w:rsidP="00DD097C">
      <w:pPr>
        <w:pStyle w:val="aff2"/>
        <w:numPr>
          <w:ilvl w:val="0"/>
          <w:numId w:val="9"/>
        </w:numPr>
        <w:rPr>
          <w:rFonts w:eastAsiaTheme="minorEastAsia" w:cstheme="minorBidi"/>
          <w:sz w:val="22"/>
          <w:szCs w:val="22"/>
          <w:rtl/>
        </w:rPr>
      </w:pPr>
      <w:hyperlink w:anchor="_Toc73828277" w:history="1">
        <w:r w:rsidR="00DD097C" w:rsidRPr="00E67466">
          <w:rPr>
            <w:rStyle w:val="Hyperlink"/>
            <w:rtl/>
          </w:rPr>
          <w:t>דברי רש"י דבכיבד וריבץ לאוצר לפני שהכניס תבואה פתח תחתיו חנות והספק אי חשיב שקדם</w:t>
        </w:r>
      </w:hyperlink>
    </w:p>
    <w:p w14:paraId="53FAE751" w14:textId="77777777" w:rsidR="00DD097C" w:rsidRDefault="000D6C2B" w:rsidP="00DD097C">
      <w:pPr>
        <w:pStyle w:val="aff4"/>
        <w:rPr>
          <w:rFonts w:eastAsiaTheme="minorEastAsia" w:cstheme="minorBidi"/>
          <w:i/>
          <w:iCs/>
          <w:noProof/>
          <w:sz w:val="22"/>
          <w:szCs w:val="22"/>
          <w:rtl/>
        </w:rPr>
      </w:pPr>
      <w:hyperlink w:anchor="_Toc73828278" w:history="1">
        <w:r w:rsidR="00DD097C" w:rsidRPr="00E67466">
          <w:rPr>
            <w:rStyle w:val="Hyperlink"/>
            <w:noProof/>
            <w:rtl/>
          </w:rPr>
          <w:t>בי' התוס' והרמב"ן דאין ספק בגי' והספק מסברא רק ברישא</w:t>
        </w:r>
      </w:hyperlink>
    </w:p>
    <w:p w14:paraId="5B88DE26" w14:textId="77777777" w:rsidR="00DD097C" w:rsidRDefault="000D6C2B" w:rsidP="00DD097C">
      <w:pPr>
        <w:pStyle w:val="aff2"/>
        <w:numPr>
          <w:ilvl w:val="0"/>
          <w:numId w:val="9"/>
        </w:numPr>
        <w:rPr>
          <w:rFonts w:eastAsiaTheme="minorEastAsia" w:cstheme="minorBidi"/>
          <w:sz w:val="22"/>
          <w:szCs w:val="22"/>
          <w:rtl/>
        </w:rPr>
      </w:pPr>
      <w:hyperlink w:anchor="_Toc73828279" w:history="1">
        <w:r w:rsidR="00DD097C" w:rsidRPr="00E67466">
          <w:rPr>
            <w:rStyle w:val="Hyperlink"/>
            <w:rtl/>
          </w:rPr>
          <w:t>בי' תוס' והרמב"ן דבכל המשנה גרסי' וסד בסיד דאי בסיפא גרסי' או סד בסיד מאי מספקא ליה</w:t>
        </w:r>
      </w:hyperlink>
    </w:p>
    <w:p w14:paraId="2CBF3BD6" w14:textId="77777777" w:rsidR="00DD097C" w:rsidRDefault="000D6C2B" w:rsidP="00DD097C">
      <w:pPr>
        <w:pStyle w:val="aff2"/>
        <w:numPr>
          <w:ilvl w:val="0"/>
          <w:numId w:val="9"/>
        </w:numPr>
        <w:rPr>
          <w:rFonts w:eastAsiaTheme="minorEastAsia" w:cstheme="minorBidi"/>
          <w:sz w:val="22"/>
          <w:szCs w:val="22"/>
          <w:rtl/>
        </w:rPr>
      </w:pPr>
      <w:hyperlink w:anchor="_Toc73828280" w:history="1">
        <w:r w:rsidR="00DD097C" w:rsidRPr="00E67466">
          <w:rPr>
            <w:rStyle w:val="Hyperlink"/>
            <w:rtl/>
          </w:rPr>
          <w:t>דמהא דלא ערבינהו הוא רק כיון דלא דמי הנזק של הרישא לסיפא מוכח דאין חילוק בגירסא</w:t>
        </w:r>
      </w:hyperlink>
    </w:p>
    <w:p w14:paraId="3F674706" w14:textId="77777777" w:rsidR="00DD097C" w:rsidRDefault="000D6C2B" w:rsidP="00DD097C">
      <w:pPr>
        <w:pStyle w:val="aff2"/>
        <w:numPr>
          <w:ilvl w:val="0"/>
          <w:numId w:val="9"/>
        </w:numPr>
        <w:rPr>
          <w:rFonts w:eastAsiaTheme="minorEastAsia" w:cstheme="minorBidi"/>
          <w:sz w:val="22"/>
          <w:szCs w:val="22"/>
          <w:rtl/>
        </w:rPr>
      </w:pPr>
      <w:hyperlink w:anchor="_Toc73828281" w:history="1">
        <w:r w:rsidR="00DD097C" w:rsidRPr="00E67466">
          <w:rPr>
            <w:rStyle w:val="Hyperlink"/>
            <w:rtl/>
          </w:rPr>
          <w:t>בי' הרמב"ן והרשב"א דאף דהגי' וסד בסיד מדלא ערבינהו מספקא לגמ' אי כוונת הרישא או סד</w:t>
        </w:r>
      </w:hyperlink>
    </w:p>
    <w:p w14:paraId="781C998D" w14:textId="77777777" w:rsidR="00DD097C" w:rsidRDefault="000D6C2B" w:rsidP="00DD097C">
      <w:pPr>
        <w:pStyle w:val="aff2"/>
        <w:numPr>
          <w:ilvl w:val="0"/>
          <w:numId w:val="9"/>
        </w:numPr>
        <w:rPr>
          <w:rFonts w:eastAsiaTheme="minorEastAsia" w:cstheme="minorBidi"/>
          <w:sz w:val="22"/>
          <w:szCs w:val="22"/>
          <w:rtl/>
        </w:rPr>
      </w:pPr>
      <w:hyperlink w:anchor="_Toc73828282" w:history="1">
        <w:r w:rsidR="00DD097C" w:rsidRPr="00E67466">
          <w:rPr>
            <w:rStyle w:val="Hyperlink"/>
            <w:rtl/>
          </w:rPr>
          <w:t>בי' התוס' והרמב"ן דפשיטא לגמ' דבסיפא הדין דאו סד בסיד כיון שאין בה נזק גדול כמו ברישא</w:t>
        </w:r>
      </w:hyperlink>
    </w:p>
    <w:p w14:paraId="7C3BB765" w14:textId="77777777" w:rsidR="00DD097C" w:rsidRDefault="000D6C2B" w:rsidP="00DD097C">
      <w:pPr>
        <w:pStyle w:val="aff2"/>
        <w:numPr>
          <w:ilvl w:val="0"/>
          <w:numId w:val="9"/>
        </w:numPr>
        <w:rPr>
          <w:rFonts w:eastAsiaTheme="minorEastAsia" w:cstheme="minorBidi"/>
          <w:sz w:val="22"/>
          <w:szCs w:val="22"/>
          <w:rtl/>
        </w:rPr>
      </w:pPr>
      <w:hyperlink w:anchor="_Toc73828283" w:history="1">
        <w:r w:rsidR="00DD097C" w:rsidRPr="00E67466">
          <w:rPr>
            <w:rStyle w:val="Hyperlink"/>
            <w:rtl/>
          </w:rPr>
          <w:t>דברי הרמב"ן דבתוספתא גרסי' אף בסיפא וסד בסיד אך הרי"ף גרס בסיפא או סד בסיד</w:t>
        </w:r>
      </w:hyperlink>
    </w:p>
    <w:p w14:paraId="19F7A397" w14:textId="77777777" w:rsidR="00DD097C" w:rsidRDefault="000D6C2B" w:rsidP="00DD097C">
      <w:pPr>
        <w:pStyle w:val="aff2"/>
        <w:numPr>
          <w:ilvl w:val="0"/>
          <w:numId w:val="9"/>
        </w:numPr>
        <w:rPr>
          <w:rFonts w:eastAsiaTheme="minorEastAsia" w:cstheme="minorBidi"/>
          <w:sz w:val="22"/>
          <w:szCs w:val="22"/>
          <w:rtl/>
        </w:rPr>
      </w:pPr>
      <w:hyperlink w:anchor="_Toc73828284" w:history="1">
        <w:r w:rsidR="00DD097C" w:rsidRPr="00E67466">
          <w:rPr>
            <w:rStyle w:val="Hyperlink"/>
            <w:rtl/>
          </w:rPr>
          <w:t>בי' הר"ן דהספק הוא מסברא ולא בגירסא וקיי"ל כפשטות דוסד בסיד תנן ולא כדיחוי הגמ'</w:t>
        </w:r>
      </w:hyperlink>
    </w:p>
    <w:p w14:paraId="4C4BA21C" w14:textId="77777777" w:rsidR="00DD097C" w:rsidRDefault="000D6C2B" w:rsidP="00DD097C">
      <w:pPr>
        <w:pStyle w:val="aff4"/>
        <w:rPr>
          <w:rFonts w:eastAsiaTheme="minorEastAsia" w:cstheme="minorBidi"/>
          <w:i/>
          <w:iCs/>
          <w:noProof/>
          <w:sz w:val="22"/>
          <w:szCs w:val="22"/>
          <w:rtl/>
        </w:rPr>
      </w:pPr>
      <w:hyperlink w:anchor="_Toc73828285" w:history="1">
        <w:r w:rsidR="00DD097C" w:rsidRPr="00E67466">
          <w:rPr>
            <w:rStyle w:val="Hyperlink"/>
            <w:noProof/>
            <w:rtl/>
          </w:rPr>
          <w:t>דעת רבינו יונה דהספק בגירסא וקיי"ל כפשטות הגמ' דצריך סיד</w:t>
        </w:r>
      </w:hyperlink>
    </w:p>
    <w:p w14:paraId="0C96E63D" w14:textId="77777777" w:rsidR="00DD097C" w:rsidRDefault="000D6C2B" w:rsidP="00DD097C">
      <w:pPr>
        <w:pStyle w:val="aff2"/>
        <w:numPr>
          <w:ilvl w:val="0"/>
          <w:numId w:val="9"/>
        </w:numPr>
        <w:rPr>
          <w:rFonts w:eastAsiaTheme="minorEastAsia" w:cstheme="minorBidi"/>
          <w:sz w:val="22"/>
          <w:szCs w:val="22"/>
          <w:rtl/>
        </w:rPr>
      </w:pPr>
      <w:hyperlink w:anchor="_Toc73828286" w:history="1">
        <w:r w:rsidR="00DD097C" w:rsidRPr="00E67466">
          <w:rPr>
            <w:rStyle w:val="Hyperlink"/>
            <w:rtl/>
          </w:rPr>
          <w:t>בי' רבינו יונה דהספק אי גרסי' ברישא וסד בסיד או דגרסי' או סד בסיד וקיי"ל דגרסי' וסד בסיד</w:t>
        </w:r>
      </w:hyperlink>
    </w:p>
    <w:p w14:paraId="140B7260" w14:textId="77777777" w:rsidR="00DD097C" w:rsidRDefault="000D6C2B" w:rsidP="00DD097C">
      <w:pPr>
        <w:pStyle w:val="aff2"/>
        <w:numPr>
          <w:ilvl w:val="0"/>
          <w:numId w:val="9"/>
        </w:numPr>
        <w:rPr>
          <w:rFonts w:eastAsiaTheme="minorEastAsia" w:cstheme="minorBidi"/>
          <w:sz w:val="22"/>
          <w:szCs w:val="22"/>
          <w:rtl/>
        </w:rPr>
      </w:pPr>
      <w:hyperlink w:anchor="_Toc73828287" w:history="1">
        <w:r w:rsidR="00DD097C" w:rsidRPr="00E67466">
          <w:rPr>
            <w:rStyle w:val="Hyperlink"/>
            <w:rtl/>
          </w:rPr>
          <w:t>בי' הי"מ ברשב"א דמהא דפשיטא לגמ' דבסיפא וסד בסיד מוכח דהספק הוא מה הגי' ברישא</w:t>
        </w:r>
      </w:hyperlink>
    </w:p>
    <w:p w14:paraId="162F99E7" w14:textId="77777777" w:rsidR="00DD097C" w:rsidRDefault="000D6C2B" w:rsidP="00DD097C">
      <w:pPr>
        <w:pStyle w:val="aff2"/>
        <w:numPr>
          <w:ilvl w:val="0"/>
          <w:numId w:val="9"/>
        </w:numPr>
        <w:rPr>
          <w:rFonts w:eastAsiaTheme="minorEastAsia" w:cstheme="minorBidi"/>
          <w:sz w:val="22"/>
          <w:szCs w:val="22"/>
          <w:rtl/>
        </w:rPr>
      </w:pPr>
      <w:hyperlink w:anchor="_Toc73828288" w:history="1">
        <w:r w:rsidR="00DD097C" w:rsidRPr="00E67466">
          <w:rPr>
            <w:rStyle w:val="Hyperlink"/>
            <w:rtl/>
          </w:rPr>
          <w:t>בי' רבינו יונה והרשב"א דמהא דהפשטות היא דוסד בסיד תנן מוכח דכן קיי"ל וכן דעת הרמב"ם</w:t>
        </w:r>
      </w:hyperlink>
    </w:p>
    <w:p w14:paraId="3B300245" w14:textId="77777777" w:rsidR="00DD097C" w:rsidRDefault="000D6C2B" w:rsidP="00DD097C">
      <w:pPr>
        <w:pStyle w:val="2"/>
        <w:rPr>
          <w:rFonts w:eastAsiaTheme="minorEastAsia" w:cstheme="minorBidi"/>
          <w:sz w:val="22"/>
          <w:szCs w:val="22"/>
          <w:rtl/>
        </w:rPr>
      </w:pPr>
      <w:hyperlink w:anchor="_Toc73828289" w:history="1">
        <w:r w:rsidR="00DD097C" w:rsidRPr="00E67466">
          <w:rPr>
            <w:rStyle w:val="Hyperlink"/>
            <w:rtl/>
          </w:rPr>
          <w:t>דעת הרא"ש דנשאר ספק ואזלינן לקולא</w:t>
        </w:r>
      </w:hyperlink>
    </w:p>
    <w:p w14:paraId="3BD3D241" w14:textId="77777777" w:rsidR="00DD097C" w:rsidRDefault="000D6C2B" w:rsidP="00DD097C">
      <w:pPr>
        <w:pStyle w:val="aff4"/>
        <w:rPr>
          <w:rFonts w:eastAsiaTheme="minorEastAsia" w:cstheme="minorBidi"/>
          <w:i/>
          <w:iCs/>
          <w:noProof/>
          <w:sz w:val="22"/>
          <w:szCs w:val="22"/>
          <w:rtl/>
        </w:rPr>
      </w:pPr>
      <w:hyperlink w:anchor="_Toc73828290" w:history="1">
        <w:r w:rsidR="00DD097C" w:rsidRPr="00E67466">
          <w:rPr>
            <w:rStyle w:val="Hyperlink"/>
            <w:noProof/>
            <w:rtl/>
          </w:rPr>
          <w:t>דברי הרא"ש דהספק בסיד לא נפשט וא"צ לעשות את שניהם</w:t>
        </w:r>
      </w:hyperlink>
    </w:p>
    <w:p w14:paraId="4835E280" w14:textId="77777777" w:rsidR="00DD097C" w:rsidRDefault="000D6C2B" w:rsidP="00DD097C">
      <w:pPr>
        <w:pStyle w:val="aff2"/>
        <w:numPr>
          <w:ilvl w:val="0"/>
          <w:numId w:val="9"/>
        </w:numPr>
        <w:rPr>
          <w:rFonts w:eastAsiaTheme="minorEastAsia" w:cstheme="minorBidi"/>
          <w:sz w:val="22"/>
          <w:szCs w:val="22"/>
          <w:rtl/>
        </w:rPr>
      </w:pPr>
      <w:hyperlink w:anchor="_Toc73828291" w:history="1">
        <w:r w:rsidR="00DD097C" w:rsidRPr="00E67466">
          <w:rPr>
            <w:rStyle w:val="Hyperlink"/>
            <w:rtl/>
          </w:rPr>
          <w:t>דברי הרא"ש דהספק אי תנן וסד בסיד או דאו סד בסיד לא נפשט ואין כופין לעשות את שניהם</w:t>
        </w:r>
      </w:hyperlink>
    </w:p>
    <w:p w14:paraId="563F2F00" w14:textId="77777777" w:rsidR="00DD097C" w:rsidRDefault="000D6C2B" w:rsidP="00DD097C">
      <w:pPr>
        <w:pStyle w:val="aff2"/>
        <w:numPr>
          <w:ilvl w:val="0"/>
          <w:numId w:val="9"/>
        </w:numPr>
        <w:rPr>
          <w:rFonts w:eastAsiaTheme="minorEastAsia" w:cstheme="minorBidi"/>
          <w:sz w:val="22"/>
          <w:szCs w:val="22"/>
          <w:rtl/>
        </w:rPr>
      </w:pPr>
      <w:hyperlink w:anchor="_Toc73828292" w:history="1">
        <w:r w:rsidR="00DD097C" w:rsidRPr="00E67466">
          <w:rPr>
            <w:rStyle w:val="Hyperlink"/>
            <w:rtl/>
          </w:rPr>
          <w:t>דברי המרדכי דהספק לא נפשט ותיקו דממונא אזלינן לקולא וא"א להוציא מהמזיק סיד מספק</w:t>
        </w:r>
      </w:hyperlink>
    </w:p>
    <w:p w14:paraId="50FAFF6C" w14:textId="77777777" w:rsidR="00DD097C" w:rsidRDefault="000D6C2B" w:rsidP="00DD097C">
      <w:pPr>
        <w:pStyle w:val="aff4"/>
        <w:rPr>
          <w:rFonts w:eastAsiaTheme="minorEastAsia" w:cstheme="minorBidi"/>
          <w:i/>
          <w:iCs/>
          <w:noProof/>
          <w:sz w:val="22"/>
          <w:szCs w:val="22"/>
          <w:rtl/>
        </w:rPr>
      </w:pPr>
      <w:hyperlink w:anchor="_Toc73828293" w:history="1">
        <w:r w:rsidR="00DD097C" w:rsidRPr="00E67466">
          <w:rPr>
            <w:rStyle w:val="Hyperlink"/>
            <w:noProof/>
            <w:rtl/>
          </w:rPr>
          <w:t>דברי הרא"ש דהספק בכיבד וריבץ לא נפשט וא"צ להרחיק</w:t>
        </w:r>
      </w:hyperlink>
    </w:p>
    <w:p w14:paraId="4825A5B4" w14:textId="77777777" w:rsidR="00DD097C" w:rsidRDefault="000D6C2B" w:rsidP="00DD097C">
      <w:pPr>
        <w:pStyle w:val="aff2"/>
        <w:numPr>
          <w:ilvl w:val="0"/>
          <w:numId w:val="9"/>
        </w:numPr>
        <w:rPr>
          <w:rFonts w:eastAsiaTheme="minorEastAsia" w:cstheme="minorBidi"/>
          <w:sz w:val="22"/>
          <w:szCs w:val="22"/>
          <w:rtl/>
        </w:rPr>
      </w:pPr>
      <w:hyperlink w:anchor="_Toc73828294" w:history="1">
        <w:r w:rsidR="00DD097C" w:rsidRPr="00E67466">
          <w:rPr>
            <w:rStyle w:val="Hyperlink"/>
            <w:rtl/>
          </w:rPr>
          <w:t>דברי הרא"ש דהספק בכיבד וריבץ לא נפשט ולכן אין בעל החנות והרפת חייב להרחיק מהאוצר</w:t>
        </w:r>
      </w:hyperlink>
    </w:p>
    <w:p w14:paraId="6752D191" w14:textId="77777777" w:rsidR="00DD097C" w:rsidRDefault="000D6C2B" w:rsidP="00DD097C">
      <w:pPr>
        <w:pStyle w:val="aff4"/>
        <w:rPr>
          <w:rFonts w:eastAsiaTheme="minorEastAsia" w:cstheme="minorBidi"/>
          <w:i/>
          <w:iCs/>
          <w:noProof/>
          <w:sz w:val="22"/>
          <w:szCs w:val="22"/>
          <w:rtl/>
        </w:rPr>
      </w:pPr>
      <w:hyperlink w:anchor="_Toc73828295" w:history="1">
        <w:r w:rsidR="00DD097C" w:rsidRPr="00E67466">
          <w:rPr>
            <w:rStyle w:val="Hyperlink"/>
            <w:noProof/>
            <w:rtl/>
          </w:rPr>
          <w:t>בי' האחרונים ברא"ש אי לכתחילה א"צ סיד ואי סומך באוצר</w:t>
        </w:r>
      </w:hyperlink>
    </w:p>
    <w:p w14:paraId="6F3E8615" w14:textId="77777777" w:rsidR="00DD097C" w:rsidRDefault="000D6C2B" w:rsidP="00DD097C">
      <w:pPr>
        <w:pStyle w:val="aff2"/>
        <w:numPr>
          <w:ilvl w:val="0"/>
          <w:numId w:val="9"/>
        </w:numPr>
        <w:rPr>
          <w:rFonts w:eastAsiaTheme="minorEastAsia" w:cstheme="minorBidi"/>
          <w:sz w:val="22"/>
          <w:szCs w:val="22"/>
          <w:rtl/>
        </w:rPr>
      </w:pPr>
      <w:hyperlink w:anchor="_Toc73828296" w:history="1">
        <w:r w:rsidR="00DD097C" w:rsidRPr="00E67466">
          <w:rPr>
            <w:rStyle w:val="Hyperlink"/>
            <w:rtl/>
          </w:rPr>
          <w:t>בי' הקצוה"ח ברא"ש דרק בדיעבד אין כופין להרחיק ולסוד בסיד אבל לכתחילה מרחיק וגם סד</w:t>
        </w:r>
      </w:hyperlink>
    </w:p>
    <w:p w14:paraId="4CAACEBC" w14:textId="77777777" w:rsidR="00DD097C" w:rsidRDefault="000D6C2B" w:rsidP="00DD097C">
      <w:pPr>
        <w:pStyle w:val="aff2"/>
        <w:numPr>
          <w:ilvl w:val="0"/>
          <w:numId w:val="9"/>
        </w:numPr>
        <w:rPr>
          <w:rFonts w:eastAsiaTheme="minorEastAsia" w:cstheme="minorBidi"/>
          <w:sz w:val="22"/>
          <w:szCs w:val="22"/>
          <w:rtl/>
        </w:rPr>
      </w:pPr>
      <w:hyperlink w:anchor="_Toc73828297" w:history="1">
        <w:r w:rsidR="00DD097C" w:rsidRPr="00E67466">
          <w:rPr>
            <w:rStyle w:val="Hyperlink"/>
            <w:rtl/>
          </w:rPr>
          <w:t>דברי הקצוה"ח דאחר שחפר בור אסור לכתחילה להכניס בו מים ובדיעבד שהכניס מים א"צ לסוד</w:t>
        </w:r>
      </w:hyperlink>
    </w:p>
    <w:p w14:paraId="4FC9ECEB" w14:textId="77777777" w:rsidR="00DD097C" w:rsidRDefault="000D6C2B" w:rsidP="00DD097C">
      <w:pPr>
        <w:pStyle w:val="aff2"/>
        <w:numPr>
          <w:ilvl w:val="0"/>
          <w:numId w:val="9"/>
        </w:numPr>
        <w:rPr>
          <w:rFonts w:eastAsiaTheme="minorEastAsia" w:cstheme="minorBidi"/>
          <w:sz w:val="22"/>
          <w:szCs w:val="22"/>
          <w:rtl/>
        </w:rPr>
      </w:pPr>
      <w:hyperlink w:anchor="_Toc73828298" w:history="1">
        <w:r w:rsidR="00DD097C" w:rsidRPr="00E67466">
          <w:rPr>
            <w:rStyle w:val="Hyperlink"/>
            <w:rtl/>
          </w:rPr>
          <w:t>דברי הגר"א ומשמעות הביה"ל בטור דלדעת הרא"ש אף לכתחילה סגי או בהרחקת ג"ט או בסיד</w:t>
        </w:r>
      </w:hyperlink>
    </w:p>
    <w:p w14:paraId="1092DF6C" w14:textId="77777777" w:rsidR="00DD097C" w:rsidRDefault="000D6C2B" w:rsidP="00DD097C">
      <w:pPr>
        <w:pStyle w:val="aff2"/>
        <w:numPr>
          <w:ilvl w:val="0"/>
          <w:numId w:val="9"/>
        </w:numPr>
        <w:rPr>
          <w:rFonts w:eastAsiaTheme="minorEastAsia" w:cstheme="minorBidi"/>
          <w:sz w:val="22"/>
          <w:szCs w:val="22"/>
          <w:rtl/>
        </w:rPr>
      </w:pPr>
      <w:hyperlink w:anchor="_Toc73828299" w:history="1">
        <w:r w:rsidR="00DD097C" w:rsidRPr="00E67466">
          <w:rPr>
            <w:rStyle w:val="Hyperlink"/>
            <w:rtl/>
          </w:rPr>
          <w:t>דחיית השע"מ דלרא"ש לכתחילה כופה להרחיק אבל בהרחיק אינו כופה לכתחילה לסוד בסיד</w:t>
        </w:r>
      </w:hyperlink>
    </w:p>
    <w:p w14:paraId="6D91E2DC" w14:textId="77777777" w:rsidR="00DD097C" w:rsidRDefault="000D6C2B" w:rsidP="00DD097C">
      <w:pPr>
        <w:pStyle w:val="aff2"/>
        <w:numPr>
          <w:ilvl w:val="0"/>
          <w:numId w:val="9"/>
        </w:numPr>
        <w:rPr>
          <w:rFonts w:eastAsiaTheme="minorEastAsia" w:cstheme="minorBidi"/>
          <w:sz w:val="22"/>
          <w:szCs w:val="22"/>
          <w:rtl/>
        </w:rPr>
      </w:pPr>
      <w:hyperlink w:anchor="_Toc73828300" w:history="1">
        <w:r w:rsidR="00DD097C" w:rsidRPr="00E67466">
          <w:rPr>
            <w:rStyle w:val="Hyperlink"/>
            <w:rtl/>
          </w:rPr>
          <w:t>בי' הב"י ברא"ש דבאוצר דאינו חייב להרחיק היינו אחר שסמך ולא לכתחילה וכדעת הרמב"ם</w:t>
        </w:r>
      </w:hyperlink>
    </w:p>
    <w:p w14:paraId="10B90DB5" w14:textId="77777777" w:rsidR="00DD097C" w:rsidRDefault="000D6C2B" w:rsidP="00DD097C">
      <w:pPr>
        <w:pStyle w:val="aff2"/>
        <w:numPr>
          <w:ilvl w:val="0"/>
          <w:numId w:val="9"/>
        </w:numPr>
        <w:rPr>
          <w:rFonts w:eastAsiaTheme="minorEastAsia" w:cstheme="minorBidi"/>
          <w:sz w:val="22"/>
          <w:szCs w:val="22"/>
          <w:rtl/>
        </w:rPr>
      </w:pPr>
      <w:hyperlink w:anchor="_Toc73828301" w:history="1">
        <w:r w:rsidR="00DD097C" w:rsidRPr="00E67466">
          <w:rPr>
            <w:rStyle w:val="Hyperlink"/>
            <w:rtl/>
          </w:rPr>
          <w:t>דברי הגר"א והחזו"א דברא"ש משמע דבאוצר סומך לכתחילה החזו"א דבטור משמע דרק דיעבד</w:t>
        </w:r>
      </w:hyperlink>
    </w:p>
    <w:p w14:paraId="264F8EEE" w14:textId="77777777" w:rsidR="00DD097C" w:rsidRDefault="000D6C2B" w:rsidP="00DD097C">
      <w:pPr>
        <w:pStyle w:val="2"/>
        <w:rPr>
          <w:rFonts w:eastAsiaTheme="minorEastAsia" w:cstheme="minorBidi"/>
          <w:sz w:val="22"/>
          <w:szCs w:val="22"/>
          <w:rtl/>
        </w:rPr>
      </w:pPr>
      <w:hyperlink w:anchor="_Toc73828302" w:history="1">
        <w:r w:rsidR="00DD097C" w:rsidRPr="00E67466">
          <w:rPr>
            <w:rStyle w:val="Hyperlink"/>
            <w:rtl/>
          </w:rPr>
          <w:t>בבי' ד' הרמב"ם בספיקות בסיד ובאוצר</w:t>
        </w:r>
      </w:hyperlink>
    </w:p>
    <w:p w14:paraId="552B0073" w14:textId="77777777" w:rsidR="00DD097C" w:rsidRDefault="000D6C2B" w:rsidP="00DD097C">
      <w:pPr>
        <w:pStyle w:val="aff4"/>
        <w:rPr>
          <w:rFonts w:eastAsiaTheme="minorEastAsia" w:cstheme="minorBidi"/>
          <w:i/>
          <w:iCs/>
          <w:noProof/>
          <w:sz w:val="22"/>
          <w:szCs w:val="22"/>
          <w:rtl/>
        </w:rPr>
      </w:pPr>
      <w:hyperlink w:anchor="_Toc73828303" w:history="1">
        <w:r w:rsidR="00DD097C" w:rsidRPr="00E67466">
          <w:rPr>
            <w:rStyle w:val="Hyperlink"/>
            <w:noProof/>
            <w:rtl/>
          </w:rPr>
          <w:t>דברי הרמב"ם דהסומך בור וכו' לכותל מרחיק ג"ט וסד בסיד</w:t>
        </w:r>
      </w:hyperlink>
    </w:p>
    <w:p w14:paraId="6DBD1A42" w14:textId="77777777" w:rsidR="00DD097C" w:rsidRDefault="000D6C2B" w:rsidP="00DD097C">
      <w:pPr>
        <w:pStyle w:val="aff2"/>
        <w:numPr>
          <w:ilvl w:val="0"/>
          <w:numId w:val="9"/>
        </w:numPr>
        <w:rPr>
          <w:rFonts w:eastAsiaTheme="minorEastAsia" w:cstheme="minorBidi"/>
          <w:sz w:val="22"/>
          <w:szCs w:val="22"/>
          <w:rtl/>
        </w:rPr>
      </w:pPr>
      <w:hyperlink w:anchor="_Toc73828304" w:history="1">
        <w:r w:rsidR="00DD097C" w:rsidRPr="00E67466">
          <w:rPr>
            <w:rStyle w:val="Hyperlink"/>
            <w:rtl/>
          </w:rPr>
          <w:t>דברי הרמב"ם דבבור וכו' ואמת המים וכו' מרחיק ג"ט וסד בסיד שלא יזיקו המים לכותל חבירו</w:t>
        </w:r>
      </w:hyperlink>
    </w:p>
    <w:p w14:paraId="0AA5580E" w14:textId="77777777" w:rsidR="00DD097C" w:rsidRDefault="000D6C2B" w:rsidP="00DD097C">
      <w:pPr>
        <w:pStyle w:val="aff2"/>
        <w:numPr>
          <w:ilvl w:val="0"/>
          <w:numId w:val="9"/>
        </w:numPr>
        <w:rPr>
          <w:rFonts w:eastAsiaTheme="minorEastAsia" w:cstheme="minorBidi"/>
          <w:sz w:val="22"/>
          <w:szCs w:val="22"/>
          <w:rtl/>
        </w:rPr>
      </w:pPr>
      <w:hyperlink w:anchor="_Toc73828305" w:history="1">
        <w:r w:rsidR="00DD097C" w:rsidRPr="00E67466">
          <w:rPr>
            <w:rStyle w:val="Hyperlink"/>
            <w:rtl/>
          </w:rPr>
          <w:t>דברי הרמב"ם דבסומך גפת וזפת לכותל חבירו צריך או להרחיק ג"ט או לסוד בסיד</w:t>
        </w:r>
      </w:hyperlink>
    </w:p>
    <w:p w14:paraId="042FD127" w14:textId="77777777" w:rsidR="00DD097C" w:rsidRDefault="000D6C2B" w:rsidP="00DD097C">
      <w:pPr>
        <w:pStyle w:val="aff4"/>
        <w:rPr>
          <w:rFonts w:eastAsiaTheme="minorEastAsia" w:cstheme="minorBidi"/>
          <w:i/>
          <w:iCs/>
          <w:noProof/>
          <w:sz w:val="22"/>
          <w:szCs w:val="22"/>
          <w:rtl/>
        </w:rPr>
      </w:pPr>
      <w:hyperlink w:anchor="_Toc73828306" w:history="1">
        <w:r w:rsidR="00DD097C" w:rsidRPr="00E67466">
          <w:rPr>
            <w:rStyle w:val="Hyperlink"/>
            <w:noProof/>
            <w:rtl/>
          </w:rPr>
          <w:t>משמעות ההג"מ דהספק בסיד לא נפשט ופסק הרמב"ם לחומרא</w:t>
        </w:r>
      </w:hyperlink>
    </w:p>
    <w:p w14:paraId="39778442" w14:textId="77777777" w:rsidR="00DD097C" w:rsidRDefault="000D6C2B" w:rsidP="00DD097C">
      <w:pPr>
        <w:pStyle w:val="aff2"/>
        <w:numPr>
          <w:ilvl w:val="0"/>
          <w:numId w:val="9"/>
        </w:numPr>
        <w:rPr>
          <w:rFonts w:eastAsiaTheme="minorEastAsia" w:cstheme="minorBidi"/>
          <w:sz w:val="22"/>
          <w:szCs w:val="22"/>
          <w:rtl/>
        </w:rPr>
      </w:pPr>
      <w:hyperlink w:anchor="_Toc73828307" w:history="1">
        <w:r w:rsidR="00DD097C" w:rsidRPr="00E67466">
          <w:rPr>
            <w:rStyle w:val="Hyperlink"/>
            <w:rtl/>
          </w:rPr>
          <w:t>משמעות דברי ההג"מ בדעת הרמב"ם דהספק לא נפשט ופסק הרמב"ם לחומרא דצריך שניהם</w:t>
        </w:r>
      </w:hyperlink>
    </w:p>
    <w:p w14:paraId="3919AF92" w14:textId="77777777" w:rsidR="00DD097C" w:rsidRDefault="000D6C2B" w:rsidP="00DD097C">
      <w:pPr>
        <w:pStyle w:val="aff4"/>
        <w:rPr>
          <w:rFonts w:eastAsiaTheme="minorEastAsia" w:cstheme="minorBidi"/>
          <w:i/>
          <w:iCs/>
          <w:noProof/>
          <w:sz w:val="22"/>
          <w:szCs w:val="22"/>
          <w:rtl/>
        </w:rPr>
      </w:pPr>
      <w:hyperlink w:anchor="_Toc73828308" w:history="1">
        <w:r w:rsidR="00DD097C" w:rsidRPr="00E67466">
          <w:rPr>
            <w:rStyle w:val="Hyperlink"/>
            <w:noProof/>
            <w:rtl/>
          </w:rPr>
          <w:t>בי' הראשונים והמ"מ ברמב"ם דהספק נפשט שצריך גם סיד</w:t>
        </w:r>
      </w:hyperlink>
    </w:p>
    <w:p w14:paraId="2971347B" w14:textId="77777777" w:rsidR="00DD097C" w:rsidRDefault="000D6C2B" w:rsidP="00DD097C">
      <w:pPr>
        <w:pStyle w:val="aff2"/>
        <w:numPr>
          <w:ilvl w:val="0"/>
          <w:numId w:val="9"/>
        </w:numPr>
        <w:rPr>
          <w:rFonts w:eastAsiaTheme="minorEastAsia" w:cstheme="minorBidi"/>
          <w:sz w:val="22"/>
          <w:szCs w:val="22"/>
          <w:rtl/>
        </w:rPr>
      </w:pPr>
      <w:hyperlink w:anchor="_Toc73828309" w:history="1">
        <w:r w:rsidR="00DD097C" w:rsidRPr="00E67466">
          <w:rPr>
            <w:rStyle w:val="Hyperlink"/>
            <w:rtl/>
          </w:rPr>
          <w:t>בי' המ"מ ורבינו יונה והרשב"א והריטב"א והר"ן ברמב"ם דקיי"ל כפשטות הגמ' דוסד בסיד תנן</w:t>
        </w:r>
      </w:hyperlink>
    </w:p>
    <w:p w14:paraId="76F70E40" w14:textId="77777777" w:rsidR="00DD097C" w:rsidRDefault="000D6C2B" w:rsidP="00DD097C">
      <w:pPr>
        <w:pStyle w:val="aff2"/>
        <w:numPr>
          <w:ilvl w:val="0"/>
          <w:numId w:val="9"/>
        </w:numPr>
        <w:rPr>
          <w:rFonts w:eastAsiaTheme="minorEastAsia" w:cstheme="minorBidi"/>
          <w:sz w:val="22"/>
          <w:szCs w:val="22"/>
          <w:rtl/>
        </w:rPr>
      </w:pPr>
      <w:hyperlink w:anchor="_Toc73828310" w:history="1">
        <w:r w:rsidR="00DD097C" w:rsidRPr="00E67466">
          <w:rPr>
            <w:rStyle w:val="Hyperlink"/>
            <w:rtl/>
          </w:rPr>
          <w:t>דברי הביה"ל דברי"ף ובירושלמי משמע כמ"מ דהספק נפשט ולכן ס"ל לרמב"ם דצריך גם סיד</w:t>
        </w:r>
      </w:hyperlink>
    </w:p>
    <w:p w14:paraId="7EEA9698" w14:textId="77777777" w:rsidR="00DD097C" w:rsidRDefault="000D6C2B" w:rsidP="00DD097C">
      <w:pPr>
        <w:pStyle w:val="aff4"/>
        <w:rPr>
          <w:rFonts w:eastAsiaTheme="minorEastAsia" w:cstheme="minorBidi"/>
          <w:i/>
          <w:iCs/>
          <w:noProof/>
          <w:sz w:val="22"/>
          <w:szCs w:val="22"/>
          <w:rtl/>
        </w:rPr>
      </w:pPr>
      <w:hyperlink w:anchor="_Toc73828311" w:history="1">
        <w:r w:rsidR="00DD097C" w:rsidRPr="00E67466">
          <w:rPr>
            <w:rStyle w:val="Hyperlink"/>
            <w:noProof/>
            <w:rtl/>
          </w:rPr>
          <w:t>דברי הרמב"ם בספק באוצר דלכתחילה אסור ובסמך לא מסלק</w:t>
        </w:r>
      </w:hyperlink>
    </w:p>
    <w:p w14:paraId="08A05469" w14:textId="77777777" w:rsidR="00DD097C" w:rsidRDefault="000D6C2B" w:rsidP="00DD097C">
      <w:pPr>
        <w:pStyle w:val="aff2"/>
        <w:numPr>
          <w:ilvl w:val="0"/>
          <w:numId w:val="9"/>
        </w:numPr>
        <w:rPr>
          <w:rFonts w:eastAsiaTheme="minorEastAsia" w:cstheme="minorBidi"/>
          <w:sz w:val="22"/>
          <w:szCs w:val="22"/>
          <w:rtl/>
        </w:rPr>
      </w:pPr>
      <w:hyperlink w:anchor="_Toc73828312" w:history="1">
        <w:r w:rsidR="00DD097C" w:rsidRPr="00E67466">
          <w:rPr>
            <w:rStyle w:val="Hyperlink"/>
            <w:rtl/>
          </w:rPr>
          <w:t>דברי הרמב"ם דבכיבד וריבץ לכתחילה לא יעשה חנות של נחתומין ובעבר ועשה א"צ לסלק</w:t>
        </w:r>
      </w:hyperlink>
    </w:p>
    <w:p w14:paraId="09D2F81F" w14:textId="77777777" w:rsidR="00DD097C" w:rsidRDefault="000D6C2B" w:rsidP="00DD097C">
      <w:pPr>
        <w:pStyle w:val="aff2"/>
        <w:numPr>
          <w:ilvl w:val="0"/>
          <w:numId w:val="9"/>
        </w:numPr>
        <w:rPr>
          <w:rFonts w:eastAsiaTheme="minorEastAsia" w:cstheme="minorBidi"/>
          <w:sz w:val="22"/>
          <w:szCs w:val="22"/>
          <w:rtl/>
        </w:rPr>
      </w:pPr>
      <w:hyperlink w:anchor="_Toc73828313" w:history="1">
        <w:r w:rsidR="00DD097C" w:rsidRPr="00E67466">
          <w:rPr>
            <w:rStyle w:val="Hyperlink"/>
            <w:rtl/>
          </w:rPr>
          <w:t>בי' המ"מ ברמב"ם דהספק באוצר לא נפשט ולכתחילה אסור ובעבר ועשה לניזק יש דין המע"ה</w:t>
        </w:r>
      </w:hyperlink>
    </w:p>
    <w:p w14:paraId="7D8564AC" w14:textId="77777777" w:rsidR="00DD097C" w:rsidRDefault="000D6C2B" w:rsidP="00DD097C">
      <w:pPr>
        <w:pStyle w:val="2"/>
        <w:rPr>
          <w:rFonts w:eastAsiaTheme="minorEastAsia" w:cstheme="minorBidi"/>
          <w:sz w:val="22"/>
          <w:szCs w:val="22"/>
          <w:rtl/>
        </w:rPr>
      </w:pPr>
      <w:hyperlink w:anchor="_Toc73828314" w:history="1">
        <w:r w:rsidR="00DD097C" w:rsidRPr="00E67466">
          <w:rPr>
            <w:rStyle w:val="Hyperlink"/>
            <w:rtl/>
          </w:rPr>
          <w:t>בי' הגר"א ברמב"ם וברא"ש דנח' בספק</w:t>
        </w:r>
      </w:hyperlink>
    </w:p>
    <w:p w14:paraId="01740928" w14:textId="77777777" w:rsidR="00DD097C" w:rsidRDefault="000D6C2B" w:rsidP="00DD097C">
      <w:pPr>
        <w:pStyle w:val="aff4"/>
        <w:rPr>
          <w:rFonts w:eastAsiaTheme="minorEastAsia" w:cstheme="minorBidi"/>
          <w:i/>
          <w:iCs/>
          <w:noProof/>
          <w:sz w:val="22"/>
          <w:szCs w:val="22"/>
          <w:rtl/>
        </w:rPr>
      </w:pPr>
      <w:hyperlink w:anchor="_Toc73828315" w:history="1">
        <w:r w:rsidR="00DD097C" w:rsidRPr="00E67466">
          <w:rPr>
            <w:rStyle w:val="Hyperlink"/>
            <w:noProof/>
            <w:rtl/>
          </w:rPr>
          <w:t>בי' הגר"א דנח' הרמב"ם והרא"ש בספקות לקולא או לחומרא</w:t>
        </w:r>
      </w:hyperlink>
    </w:p>
    <w:p w14:paraId="5B9001F2" w14:textId="77777777" w:rsidR="00DD097C" w:rsidRDefault="000D6C2B" w:rsidP="00DD097C">
      <w:pPr>
        <w:pStyle w:val="aff2"/>
        <w:numPr>
          <w:ilvl w:val="0"/>
          <w:numId w:val="9"/>
        </w:numPr>
        <w:rPr>
          <w:rFonts w:eastAsiaTheme="minorEastAsia" w:cstheme="minorBidi"/>
          <w:sz w:val="22"/>
          <w:szCs w:val="22"/>
          <w:rtl/>
        </w:rPr>
      </w:pPr>
      <w:hyperlink w:anchor="_Toc73828316" w:history="1">
        <w:r w:rsidR="00DD097C" w:rsidRPr="00E67466">
          <w:rPr>
            <w:rStyle w:val="Hyperlink"/>
            <w:rtl/>
          </w:rPr>
          <w:t>דברי הגר"א דלדעת הרמב"ם צריך גם סיד וגם הרחקה ולרא"ש ולמרדכי נשאר ספק וא"צ סיד</w:t>
        </w:r>
      </w:hyperlink>
    </w:p>
    <w:p w14:paraId="3EA78685" w14:textId="77777777" w:rsidR="00DD097C" w:rsidRDefault="000D6C2B" w:rsidP="00DD097C">
      <w:pPr>
        <w:pStyle w:val="aff2"/>
        <w:numPr>
          <w:ilvl w:val="0"/>
          <w:numId w:val="9"/>
        </w:numPr>
        <w:rPr>
          <w:rFonts w:eastAsiaTheme="minorEastAsia" w:cstheme="minorBidi"/>
          <w:sz w:val="22"/>
          <w:szCs w:val="22"/>
          <w:rtl/>
        </w:rPr>
      </w:pPr>
      <w:hyperlink w:anchor="_Toc73828317" w:history="1">
        <w:r w:rsidR="00DD097C" w:rsidRPr="00E67466">
          <w:rPr>
            <w:rStyle w:val="Hyperlink"/>
            <w:rtl/>
          </w:rPr>
          <w:t>בי' הגר"א דהרמב"ם לשיטתו דבכל הספיקות פסק לחומרא לכתחילה והרא"ש לשיטתו לקולא</w:t>
        </w:r>
      </w:hyperlink>
    </w:p>
    <w:p w14:paraId="3BE066F2" w14:textId="77777777" w:rsidR="00DD097C" w:rsidRDefault="000D6C2B" w:rsidP="00DD097C">
      <w:pPr>
        <w:pStyle w:val="aff2"/>
        <w:numPr>
          <w:ilvl w:val="0"/>
          <w:numId w:val="9"/>
        </w:numPr>
        <w:rPr>
          <w:rFonts w:eastAsiaTheme="minorEastAsia" w:cstheme="minorBidi"/>
          <w:sz w:val="22"/>
          <w:szCs w:val="22"/>
          <w:rtl/>
        </w:rPr>
      </w:pPr>
      <w:hyperlink w:anchor="_Toc73828318" w:history="1">
        <w:r w:rsidR="00DD097C" w:rsidRPr="00E67466">
          <w:rPr>
            <w:rStyle w:val="Hyperlink"/>
            <w:rtl/>
          </w:rPr>
          <w:t>בי' הגר"א ברמב"ם דבספק בכיבד וריבץ חיוב ההרחקה מדאו' ואזלינן לחומרא ומעכב לכתחילה</w:t>
        </w:r>
      </w:hyperlink>
    </w:p>
    <w:p w14:paraId="2ADA2875" w14:textId="77777777" w:rsidR="00DD097C" w:rsidRDefault="000D6C2B" w:rsidP="00DD097C">
      <w:pPr>
        <w:pStyle w:val="aff2"/>
        <w:numPr>
          <w:ilvl w:val="0"/>
          <w:numId w:val="9"/>
        </w:numPr>
        <w:rPr>
          <w:rFonts w:eastAsiaTheme="minorEastAsia" w:cstheme="minorBidi"/>
          <w:sz w:val="22"/>
          <w:szCs w:val="22"/>
          <w:rtl/>
        </w:rPr>
      </w:pPr>
      <w:hyperlink w:anchor="_Toc73828319" w:history="1">
        <w:r w:rsidR="00DD097C" w:rsidRPr="00E67466">
          <w:rPr>
            <w:rStyle w:val="Hyperlink"/>
            <w:rtl/>
          </w:rPr>
          <w:t>בי' הגר"א ברמב"ם דאף דהוא ספיקא דממונא מ"מ אזלינן לחומרא כיון שהוא ספק דאו'</w:t>
        </w:r>
      </w:hyperlink>
    </w:p>
    <w:p w14:paraId="0E4EE27B" w14:textId="77777777" w:rsidR="00DD097C" w:rsidRDefault="000D6C2B" w:rsidP="00DD097C">
      <w:pPr>
        <w:pStyle w:val="aff2"/>
        <w:numPr>
          <w:ilvl w:val="0"/>
          <w:numId w:val="9"/>
        </w:numPr>
        <w:rPr>
          <w:rFonts w:eastAsiaTheme="minorEastAsia" w:cstheme="minorBidi"/>
          <w:sz w:val="22"/>
          <w:szCs w:val="22"/>
          <w:rtl/>
        </w:rPr>
      </w:pPr>
      <w:hyperlink w:anchor="_Toc73828320" w:history="1">
        <w:r w:rsidR="00DD097C" w:rsidRPr="00E67466">
          <w:rPr>
            <w:rStyle w:val="Hyperlink"/>
            <w:rtl/>
          </w:rPr>
          <w:t>בי' הגר"א ברמב"ם דאחר שסמך המזיק על הניזק להביא ראיה כמו בבכור דאמרינן המע"ה</w:t>
        </w:r>
      </w:hyperlink>
    </w:p>
    <w:p w14:paraId="03533139" w14:textId="77777777" w:rsidR="00DD097C" w:rsidRDefault="000D6C2B" w:rsidP="00DD097C">
      <w:pPr>
        <w:pStyle w:val="aff2"/>
        <w:numPr>
          <w:ilvl w:val="0"/>
          <w:numId w:val="9"/>
        </w:numPr>
        <w:rPr>
          <w:rFonts w:eastAsiaTheme="minorEastAsia" w:cstheme="minorBidi"/>
          <w:sz w:val="22"/>
          <w:szCs w:val="22"/>
          <w:rtl/>
        </w:rPr>
      </w:pPr>
      <w:hyperlink w:anchor="_Toc73828321" w:history="1">
        <w:r w:rsidR="00DD097C" w:rsidRPr="00E67466">
          <w:rPr>
            <w:rStyle w:val="Hyperlink"/>
            <w:rtl/>
          </w:rPr>
          <w:t>בי' הגר"א ברא"ש דאעפ"י דחיוב נזיקין דאו' מ"מ בספק אזלינן לקולא כיון שהוא ספיקא דממונא</w:t>
        </w:r>
      </w:hyperlink>
    </w:p>
    <w:p w14:paraId="29941573" w14:textId="77777777" w:rsidR="00DD097C" w:rsidRDefault="000D6C2B" w:rsidP="00DD097C">
      <w:pPr>
        <w:pStyle w:val="aff4"/>
        <w:rPr>
          <w:rFonts w:eastAsiaTheme="minorEastAsia" w:cstheme="minorBidi"/>
          <w:i/>
          <w:iCs/>
          <w:noProof/>
          <w:sz w:val="22"/>
          <w:szCs w:val="22"/>
          <w:rtl/>
        </w:rPr>
      </w:pPr>
      <w:hyperlink w:anchor="_Toc73828322" w:history="1">
        <w:r w:rsidR="00DD097C" w:rsidRPr="00E67466">
          <w:rPr>
            <w:rStyle w:val="Hyperlink"/>
            <w:noProof/>
            <w:rtl/>
          </w:rPr>
          <w:t>בי' החזו"א ברא"ש דאזלינן לקולא למוחזק בסיד ובאוצר</w:t>
        </w:r>
      </w:hyperlink>
    </w:p>
    <w:p w14:paraId="3107AA08" w14:textId="77777777" w:rsidR="00DD097C" w:rsidRDefault="000D6C2B" w:rsidP="00DD097C">
      <w:pPr>
        <w:pStyle w:val="aff2"/>
        <w:numPr>
          <w:ilvl w:val="0"/>
          <w:numId w:val="9"/>
        </w:numPr>
        <w:rPr>
          <w:rFonts w:eastAsiaTheme="minorEastAsia" w:cstheme="minorBidi"/>
          <w:sz w:val="22"/>
          <w:szCs w:val="22"/>
          <w:rtl/>
        </w:rPr>
      </w:pPr>
      <w:hyperlink w:anchor="_Toc73828323" w:history="1">
        <w:r w:rsidR="00DD097C" w:rsidRPr="00E67466">
          <w:rPr>
            <w:rStyle w:val="Hyperlink"/>
            <w:rtl/>
          </w:rPr>
          <w:t>בי' החזו"א ברא"ש דבספק אזלינן לקולא לנתבע דהמזיק חשיב מוחזק ומותר לסמוך בלא סיד</w:t>
        </w:r>
      </w:hyperlink>
    </w:p>
    <w:p w14:paraId="0E12C9CE" w14:textId="77777777" w:rsidR="00DD097C" w:rsidRDefault="000D6C2B" w:rsidP="00DD097C">
      <w:pPr>
        <w:pStyle w:val="aff2"/>
        <w:numPr>
          <w:ilvl w:val="0"/>
          <w:numId w:val="9"/>
        </w:numPr>
        <w:rPr>
          <w:rFonts w:eastAsiaTheme="minorEastAsia" w:cstheme="minorBidi"/>
          <w:sz w:val="22"/>
          <w:szCs w:val="22"/>
          <w:rtl/>
        </w:rPr>
      </w:pPr>
      <w:hyperlink w:anchor="_Toc73828324" w:history="1">
        <w:r w:rsidR="00DD097C" w:rsidRPr="00E67466">
          <w:rPr>
            <w:rStyle w:val="Hyperlink"/>
            <w:rtl/>
          </w:rPr>
          <w:t>בי' החזו"א ברא"ש דבכיבד וריבץ סומך לכתחילה דהוא מוחזק ברשותו ודין הרחקה הוא שיעבוד</w:t>
        </w:r>
      </w:hyperlink>
    </w:p>
    <w:p w14:paraId="01D48F99" w14:textId="77777777" w:rsidR="00DD097C" w:rsidRDefault="000D6C2B" w:rsidP="00DD097C">
      <w:pPr>
        <w:pStyle w:val="aff2"/>
        <w:numPr>
          <w:ilvl w:val="0"/>
          <w:numId w:val="9"/>
        </w:numPr>
        <w:rPr>
          <w:rFonts w:eastAsiaTheme="minorEastAsia" w:cstheme="minorBidi"/>
          <w:sz w:val="22"/>
          <w:szCs w:val="22"/>
          <w:rtl/>
        </w:rPr>
      </w:pPr>
      <w:hyperlink w:anchor="_Toc73828325" w:history="1">
        <w:r w:rsidR="00DD097C" w:rsidRPr="00E67466">
          <w:rPr>
            <w:rStyle w:val="Hyperlink"/>
            <w:rtl/>
          </w:rPr>
          <w:t>בי' החזו"א ברא"ש מבואר דבסיד ואוצר סומך לכתחילה אבל בטור משמע דהוא דיעבד כרמב"ם</w:t>
        </w:r>
      </w:hyperlink>
    </w:p>
    <w:p w14:paraId="5295970E" w14:textId="77777777" w:rsidR="00DD097C" w:rsidRDefault="000D6C2B" w:rsidP="00DD097C">
      <w:pPr>
        <w:pStyle w:val="aff4"/>
        <w:rPr>
          <w:rFonts w:eastAsiaTheme="minorEastAsia" w:cstheme="minorBidi"/>
          <w:i/>
          <w:iCs/>
          <w:noProof/>
          <w:sz w:val="22"/>
          <w:szCs w:val="22"/>
          <w:rtl/>
        </w:rPr>
      </w:pPr>
      <w:hyperlink w:anchor="_Toc73828326" w:history="1">
        <w:r w:rsidR="00DD097C" w:rsidRPr="00E67466">
          <w:rPr>
            <w:rStyle w:val="Hyperlink"/>
            <w:noProof/>
            <w:rtl/>
          </w:rPr>
          <w:t>בי' החזו"א דרק בדין אוצר מבואר ברמב"ם דפליג על הרא"ש</w:t>
        </w:r>
      </w:hyperlink>
    </w:p>
    <w:p w14:paraId="4FD0CFF3" w14:textId="77777777" w:rsidR="00DD097C" w:rsidRDefault="000D6C2B" w:rsidP="00DD097C">
      <w:pPr>
        <w:pStyle w:val="aff2"/>
        <w:numPr>
          <w:ilvl w:val="0"/>
          <w:numId w:val="9"/>
        </w:numPr>
        <w:rPr>
          <w:rFonts w:eastAsiaTheme="minorEastAsia" w:cstheme="minorBidi"/>
          <w:sz w:val="22"/>
          <w:szCs w:val="22"/>
          <w:rtl/>
        </w:rPr>
      </w:pPr>
      <w:hyperlink w:anchor="_Toc73828327" w:history="1">
        <w:r w:rsidR="00DD097C" w:rsidRPr="00E67466">
          <w:rPr>
            <w:rStyle w:val="Hyperlink"/>
            <w:rtl/>
          </w:rPr>
          <w:t>בי' החזו"א ברמב"ם דהספק בסיד נפשט כדכ' המ"מ וא"כ הרמב"ם ל"פ על הרא"ש בדיני ספיקות</w:t>
        </w:r>
      </w:hyperlink>
    </w:p>
    <w:p w14:paraId="18C68249" w14:textId="77777777" w:rsidR="00DD097C" w:rsidRDefault="000D6C2B" w:rsidP="00DD097C">
      <w:pPr>
        <w:pStyle w:val="aff2"/>
        <w:numPr>
          <w:ilvl w:val="0"/>
          <w:numId w:val="9"/>
        </w:numPr>
        <w:rPr>
          <w:rFonts w:eastAsiaTheme="minorEastAsia" w:cstheme="minorBidi"/>
          <w:sz w:val="22"/>
          <w:szCs w:val="22"/>
          <w:rtl/>
        </w:rPr>
      </w:pPr>
      <w:hyperlink w:anchor="_Toc73828328" w:history="1">
        <w:r w:rsidR="00DD097C" w:rsidRPr="00E67466">
          <w:rPr>
            <w:rStyle w:val="Hyperlink"/>
            <w:rtl/>
          </w:rPr>
          <w:t>בי' החזו"א דבאוצר לרמב"ם לכתחילה אסור ופליג על הרא"ש ובעבר וסמך הניזק יש דין המע"ה</w:t>
        </w:r>
      </w:hyperlink>
    </w:p>
    <w:p w14:paraId="1280D84E" w14:textId="77777777" w:rsidR="00DD097C" w:rsidRDefault="000D6C2B" w:rsidP="00DD097C">
      <w:pPr>
        <w:pStyle w:val="aff4"/>
        <w:rPr>
          <w:rFonts w:eastAsiaTheme="minorEastAsia" w:cstheme="minorBidi"/>
          <w:i/>
          <w:iCs/>
          <w:noProof/>
          <w:sz w:val="22"/>
          <w:szCs w:val="22"/>
          <w:rtl/>
        </w:rPr>
      </w:pPr>
      <w:hyperlink w:anchor="_Toc73828329" w:history="1">
        <w:r w:rsidR="00DD097C" w:rsidRPr="00E67466">
          <w:rPr>
            <w:rStyle w:val="Hyperlink"/>
            <w:noProof/>
            <w:rtl/>
          </w:rPr>
          <w:t>בי' החזו"א ברמב"ם דבאוצר אין ספק איסור בכל הסקת תנור</w:t>
        </w:r>
      </w:hyperlink>
    </w:p>
    <w:p w14:paraId="73F6DB22" w14:textId="77777777" w:rsidR="00DD097C" w:rsidRDefault="000D6C2B" w:rsidP="00DD097C">
      <w:pPr>
        <w:pStyle w:val="aff2"/>
        <w:numPr>
          <w:ilvl w:val="0"/>
          <w:numId w:val="9"/>
        </w:numPr>
        <w:rPr>
          <w:rFonts w:eastAsiaTheme="minorEastAsia" w:cstheme="minorBidi"/>
          <w:sz w:val="22"/>
          <w:szCs w:val="22"/>
          <w:rtl/>
        </w:rPr>
      </w:pPr>
      <w:hyperlink w:anchor="_Toc73828330" w:history="1">
        <w:r w:rsidR="00DD097C" w:rsidRPr="00E67466">
          <w:rPr>
            <w:rStyle w:val="Hyperlink"/>
            <w:rtl/>
          </w:rPr>
          <w:t>קו' החזו"א דאי הוא ספק איסור א"כ בכל הסקה של התנור בחנות יש איסור חדש ול"מ שסמך</w:t>
        </w:r>
      </w:hyperlink>
    </w:p>
    <w:p w14:paraId="6041AD66" w14:textId="77777777" w:rsidR="00DD097C" w:rsidRDefault="000D6C2B" w:rsidP="00DD097C">
      <w:pPr>
        <w:pStyle w:val="aff2"/>
        <w:numPr>
          <w:ilvl w:val="0"/>
          <w:numId w:val="9"/>
        </w:numPr>
        <w:rPr>
          <w:rFonts w:eastAsiaTheme="minorEastAsia" w:cstheme="minorBidi"/>
          <w:sz w:val="22"/>
          <w:szCs w:val="22"/>
          <w:rtl/>
        </w:rPr>
      </w:pPr>
      <w:hyperlink w:anchor="_Toc73828331" w:history="1">
        <w:r w:rsidR="00DD097C" w:rsidRPr="00E67466">
          <w:rPr>
            <w:rStyle w:val="Hyperlink"/>
            <w:rtl/>
          </w:rPr>
          <w:t>בי' החזו"א ברמב"ם דאי"ז ספק איסור אלא ספק ממון ואחר שעבר ועשה חשיב תפיסה בספק</w:t>
        </w:r>
      </w:hyperlink>
    </w:p>
    <w:p w14:paraId="52A5FA3F" w14:textId="77777777" w:rsidR="00DD097C" w:rsidRDefault="000D6C2B" w:rsidP="00DD097C">
      <w:pPr>
        <w:pStyle w:val="aff4"/>
        <w:rPr>
          <w:rFonts w:eastAsiaTheme="minorEastAsia" w:cstheme="minorBidi"/>
          <w:i/>
          <w:iCs/>
          <w:noProof/>
          <w:sz w:val="22"/>
          <w:szCs w:val="22"/>
          <w:rtl/>
        </w:rPr>
      </w:pPr>
      <w:hyperlink w:anchor="_Toc73828332" w:history="1">
        <w:r w:rsidR="00DD097C" w:rsidRPr="00E67466">
          <w:rPr>
            <w:rStyle w:val="Hyperlink"/>
            <w:noProof/>
            <w:rtl/>
          </w:rPr>
          <w:t>בי' החזו"א ברמב"ם דמהני תפיסה בהרחקת נזיקין דחשיב מוחזק</w:t>
        </w:r>
      </w:hyperlink>
    </w:p>
    <w:p w14:paraId="447E14B5" w14:textId="77777777" w:rsidR="00DD097C" w:rsidRDefault="000D6C2B" w:rsidP="00DD097C">
      <w:pPr>
        <w:pStyle w:val="aff2"/>
        <w:numPr>
          <w:ilvl w:val="0"/>
          <w:numId w:val="9"/>
        </w:numPr>
        <w:rPr>
          <w:rFonts w:eastAsiaTheme="minorEastAsia" w:cstheme="minorBidi"/>
          <w:sz w:val="22"/>
          <w:szCs w:val="22"/>
          <w:rtl/>
        </w:rPr>
      </w:pPr>
      <w:hyperlink w:anchor="_Toc73828333" w:history="1">
        <w:r w:rsidR="00DD097C" w:rsidRPr="00E67466">
          <w:rPr>
            <w:rStyle w:val="Hyperlink"/>
            <w:rtl/>
          </w:rPr>
          <w:t>בי' החזו"א דאף דקרקע בחזקת בעליה מ"מ בעושה בשלו מהני תפיסה כיון שיש צד שעושה כדין</w:t>
        </w:r>
      </w:hyperlink>
    </w:p>
    <w:p w14:paraId="33ED4B15" w14:textId="77777777" w:rsidR="00DD097C" w:rsidRDefault="000D6C2B" w:rsidP="00DD097C">
      <w:pPr>
        <w:pStyle w:val="aff2"/>
        <w:numPr>
          <w:ilvl w:val="0"/>
          <w:numId w:val="9"/>
        </w:numPr>
        <w:rPr>
          <w:rFonts w:eastAsiaTheme="minorEastAsia" w:cstheme="minorBidi"/>
          <w:sz w:val="22"/>
          <w:szCs w:val="22"/>
          <w:rtl/>
        </w:rPr>
      </w:pPr>
      <w:hyperlink w:anchor="_Toc73828334" w:history="1">
        <w:r w:rsidR="00DD097C" w:rsidRPr="00E67466">
          <w:rPr>
            <w:rStyle w:val="Hyperlink"/>
            <w:rtl/>
          </w:rPr>
          <w:t>קו' החזו"א דמשמע ברמב"ם דאסור לבעל החנות לסמוך והא אי מהני תפיסה בספק אינו איסור</w:t>
        </w:r>
      </w:hyperlink>
    </w:p>
    <w:p w14:paraId="31662A9D" w14:textId="77777777" w:rsidR="00DD097C" w:rsidRDefault="000D6C2B" w:rsidP="00DD097C">
      <w:pPr>
        <w:pStyle w:val="aff2"/>
        <w:numPr>
          <w:ilvl w:val="0"/>
          <w:numId w:val="9"/>
        </w:numPr>
        <w:rPr>
          <w:rFonts w:eastAsiaTheme="minorEastAsia" w:cstheme="minorBidi"/>
          <w:sz w:val="22"/>
          <w:szCs w:val="22"/>
          <w:rtl/>
        </w:rPr>
      </w:pPr>
      <w:hyperlink w:anchor="_Toc73828335" w:history="1">
        <w:r w:rsidR="00DD097C" w:rsidRPr="00E67466">
          <w:rPr>
            <w:rStyle w:val="Hyperlink"/>
            <w:rtl/>
          </w:rPr>
          <w:t>תי' החזו"א דבנזיקין לפני התפיסה הניזק מוחזק ולכן אסור למזיק להוציאו ממוחזקותו ע"י תפיסה</w:t>
        </w:r>
      </w:hyperlink>
    </w:p>
    <w:p w14:paraId="377D958A" w14:textId="77777777" w:rsidR="00DD097C" w:rsidRDefault="000D6C2B" w:rsidP="00DD097C">
      <w:pPr>
        <w:pStyle w:val="aff4"/>
        <w:rPr>
          <w:rFonts w:eastAsiaTheme="minorEastAsia" w:cstheme="minorBidi"/>
          <w:i/>
          <w:iCs/>
          <w:noProof/>
          <w:sz w:val="22"/>
          <w:szCs w:val="22"/>
          <w:rtl/>
        </w:rPr>
      </w:pPr>
      <w:hyperlink w:anchor="_Toc73828336" w:history="1">
        <w:r w:rsidR="00DD097C" w:rsidRPr="00E67466">
          <w:rPr>
            <w:rStyle w:val="Hyperlink"/>
            <w:noProof/>
            <w:rtl/>
          </w:rPr>
          <w:t>ביאורי החזו"א אמאי חשיב שעושה איסור כשעבר וסמך חנות</w:t>
        </w:r>
      </w:hyperlink>
    </w:p>
    <w:p w14:paraId="67DE9411" w14:textId="77777777" w:rsidR="00DD097C" w:rsidRDefault="000D6C2B" w:rsidP="00DD097C">
      <w:pPr>
        <w:pStyle w:val="aff2"/>
        <w:numPr>
          <w:ilvl w:val="0"/>
          <w:numId w:val="9"/>
        </w:numPr>
        <w:rPr>
          <w:rFonts w:eastAsiaTheme="minorEastAsia" w:cstheme="minorBidi"/>
          <w:sz w:val="22"/>
          <w:szCs w:val="22"/>
          <w:rtl/>
        </w:rPr>
      </w:pPr>
      <w:hyperlink w:anchor="_Toc73828337" w:history="1">
        <w:r w:rsidR="00DD097C" w:rsidRPr="00E67466">
          <w:rPr>
            <w:rStyle w:val="Hyperlink"/>
            <w:rtl/>
          </w:rPr>
          <w:t>קו' החזו"א דבשעת בניית התנור בחנות לא מזיק ואינו איסור ואחר שבנה הוא כבר מוחזק ומותר</w:t>
        </w:r>
      </w:hyperlink>
    </w:p>
    <w:p w14:paraId="60E32E36" w14:textId="77777777" w:rsidR="00DD097C" w:rsidRDefault="000D6C2B" w:rsidP="00DD097C">
      <w:pPr>
        <w:pStyle w:val="aff2"/>
        <w:numPr>
          <w:ilvl w:val="0"/>
          <w:numId w:val="9"/>
        </w:numPr>
        <w:rPr>
          <w:rFonts w:eastAsiaTheme="minorEastAsia" w:cstheme="minorBidi"/>
          <w:sz w:val="22"/>
          <w:szCs w:val="22"/>
          <w:rtl/>
        </w:rPr>
      </w:pPr>
      <w:hyperlink w:anchor="_Toc73828338" w:history="1">
        <w:r w:rsidR="00DD097C" w:rsidRPr="00E67466">
          <w:rPr>
            <w:rStyle w:val="Hyperlink"/>
            <w:rtl/>
          </w:rPr>
          <w:t>תי' החזו"א דלפני שאפה בתנור אינו מוחזק או דאף בניית התנור כמזיק דעי"ז הוא מביא לנזק</w:t>
        </w:r>
      </w:hyperlink>
    </w:p>
    <w:p w14:paraId="0670A5E3" w14:textId="77777777" w:rsidR="00DD097C" w:rsidRDefault="000D6C2B" w:rsidP="00DD097C">
      <w:pPr>
        <w:pStyle w:val="2"/>
        <w:rPr>
          <w:rFonts w:eastAsiaTheme="minorEastAsia" w:cstheme="minorBidi"/>
          <w:sz w:val="22"/>
          <w:szCs w:val="22"/>
          <w:rtl/>
        </w:rPr>
      </w:pPr>
      <w:hyperlink w:anchor="_Toc73828339" w:history="1">
        <w:r w:rsidR="00DD097C" w:rsidRPr="00E67466">
          <w:rPr>
            <w:rStyle w:val="Hyperlink"/>
            <w:rtl/>
          </w:rPr>
          <w:t>דברי הטור בספיקות בסיד ואוצר</w:t>
        </w:r>
      </w:hyperlink>
    </w:p>
    <w:p w14:paraId="2A98A7E5" w14:textId="77777777" w:rsidR="00DD097C" w:rsidRDefault="000D6C2B" w:rsidP="00DD097C">
      <w:pPr>
        <w:pStyle w:val="aff4"/>
        <w:rPr>
          <w:rFonts w:eastAsiaTheme="minorEastAsia" w:cstheme="minorBidi"/>
          <w:i/>
          <w:iCs/>
          <w:noProof/>
          <w:sz w:val="22"/>
          <w:szCs w:val="22"/>
          <w:rtl/>
        </w:rPr>
      </w:pPr>
      <w:hyperlink w:anchor="_Toc73828340" w:history="1">
        <w:r w:rsidR="00DD097C" w:rsidRPr="00E67466">
          <w:rPr>
            <w:rStyle w:val="Hyperlink"/>
            <w:noProof/>
            <w:rtl/>
          </w:rPr>
          <w:t>דברי הטור בדיני סיד בכותל בור וכותל בנין ובספק באוצר</w:t>
        </w:r>
      </w:hyperlink>
    </w:p>
    <w:p w14:paraId="3D6DB909" w14:textId="77777777" w:rsidR="00DD097C" w:rsidRDefault="000D6C2B" w:rsidP="00DD097C">
      <w:pPr>
        <w:pStyle w:val="aff2"/>
        <w:numPr>
          <w:ilvl w:val="0"/>
          <w:numId w:val="9"/>
        </w:numPr>
        <w:rPr>
          <w:rFonts w:eastAsiaTheme="minorEastAsia" w:cstheme="minorBidi"/>
          <w:sz w:val="22"/>
          <w:szCs w:val="22"/>
          <w:rtl/>
        </w:rPr>
      </w:pPr>
      <w:hyperlink w:anchor="_Toc73828341" w:history="1">
        <w:r w:rsidR="00DD097C" w:rsidRPr="00E67466">
          <w:rPr>
            <w:rStyle w:val="Hyperlink"/>
            <w:rtl/>
          </w:rPr>
          <w:t>דברי הטור דמרחיק ג"ט וסד מכותל בורו ומסתבר ד"ה מכותל בנין דצריך להרחיק ולסוד בסיד</w:t>
        </w:r>
      </w:hyperlink>
    </w:p>
    <w:p w14:paraId="356054A1" w14:textId="77777777" w:rsidR="00DD097C" w:rsidRDefault="000D6C2B" w:rsidP="00DD097C">
      <w:pPr>
        <w:pStyle w:val="aff2"/>
        <w:numPr>
          <w:ilvl w:val="0"/>
          <w:numId w:val="9"/>
        </w:numPr>
        <w:rPr>
          <w:rFonts w:eastAsiaTheme="minorEastAsia" w:cstheme="minorBidi"/>
          <w:sz w:val="22"/>
          <w:szCs w:val="22"/>
          <w:rtl/>
        </w:rPr>
      </w:pPr>
      <w:hyperlink w:anchor="_Toc73828342" w:history="1">
        <w:r w:rsidR="00DD097C" w:rsidRPr="00E67466">
          <w:rPr>
            <w:rStyle w:val="Hyperlink"/>
            <w:rtl/>
          </w:rPr>
          <w:t>דברי הטור בשם הרמ"ה דבבור מרחיק וסד בסיד ודברי הטור בשם הרא"ש דאו מרחיק ג"ט או סד</w:t>
        </w:r>
      </w:hyperlink>
    </w:p>
    <w:p w14:paraId="4B9B6D78" w14:textId="77777777" w:rsidR="00DD097C" w:rsidRDefault="000D6C2B" w:rsidP="00DD097C">
      <w:pPr>
        <w:pStyle w:val="aff2"/>
        <w:numPr>
          <w:ilvl w:val="0"/>
          <w:numId w:val="9"/>
        </w:numPr>
        <w:rPr>
          <w:rFonts w:eastAsiaTheme="minorEastAsia" w:cstheme="minorBidi"/>
          <w:sz w:val="22"/>
          <w:szCs w:val="22"/>
          <w:rtl/>
        </w:rPr>
      </w:pPr>
      <w:hyperlink w:anchor="_Toc73828343" w:history="1">
        <w:r w:rsidR="00DD097C" w:rsidRPr="00E67466">
          <w:rPr>
            <w:rStyle w:val="Hyperlink"/>
            <w:rtl/>
          </w:rPr>
          <w:t>דברי הטור דבכיבד וריבץ לא נפשט הספק ואם קדם בעל החנות אין בעל האוצר יכול לסלקו</w:t>
        </w:r>
      </w:hyperlink>
    </w:p>
    <w:p w14:paraId="24C36B4A" w14:textId="77777777" w:rsidR="00DD097C" w:rsidRDefault="000D6C2B" w:rsidP="00DD097C">
      <w:pPr>
        <w:pStyle w:val="aff4"/>
        <w:rPr>
          <w:rFonts w:eastAsiaTheme="minorEastAsia" w:cstheme="minorBidi"/>
          <w:i/>
          <w:iCs/>
          <w:noProof/>
          <w:sz w:val="22"/>
          <w:szCs w:val="22"/>
          <w:rtl/>
        </w:rPr>
      </w:pPr>
      <w:hyperlink w:anchor="_Toc73828344" w:history="1">
        <w:r w:rsidR="00DD097C" w:rsidRPr="00E67466">
          <w:rPr>
            <w:rStyle w:val="Hyperlink"/>
            <w:noProof/>
            <w:rtl/>
          </w:rPr>
          <w:t>בי' הב"י בדעת הטור בגפת דא"צ סיד וקו' הב"י על דברי הטור</w:t>
        </w:r>
      </w:hyperlink>
    </w:p>
    <w:p w14:paraId="77F7AF6D" w14:textId="77777777" w:rsidR="00DD097C" w:rsidRDefault="000D6C2B" w:rsidP="00DD097C">
      <w:pPr>
        <w:pStyle w:val="aff2"/>
        <w:numPr>
          <w:ilvl w:val="0"/>
          <w:numId w:val="9"/>
        </w:numPr>
        <w:rPr>
          <w:rFonts w:eastAsiaTheme="minorEastAsia" w:cstheme="minorBidi"/>
          <w:sz w:val="22"/>
          <w:szCs w:val="22"/>
          <w:rtl/>
        </w:rPr>
      </w:pPr>
      <w:hyperlink w:anchor="_Toc73828345" w:history="1">
        <w:r w:rsidR="00DD097C" w:rsidRPr="00E67466">
          <w:rPr>
            <w:rStyle w:val="Hyperlink"/>
            <w:rtl/>
          </w:rPr>
          <w:t>בי' הב"י בטור דבגפת א"צ גם הרחקה וגם סיד כדעת הרמב"ם דאף בגפת יש ספק ודלא כרש"י</w:t>
        </w:r>
      </w:hyperlink>
    </w:p>
    <w:p w14:paraId="7411D59E" w14:textId="77777777" w:rsidR="00DD097C" w:rsidRDefault="000D6C2B" w:rsidP="00DD097C">
      <w:pPr>
        <w:pStyle w:val="aff2"/>
        <w:numPr>
          <w:ilvl w:val="0"/>
          <w:numId w:val="9"/>
        </w:numPr>
        <w:rPr>
          <w:rFonts w:eastAsiaTheme="minorEastAsia" w:cstheme="minorBidi"/>
          <w:sz w:val="22"/>
          <w:szCs w:val="22"/>
          <w:rtl/>
        </w:rPr>
      </w:pPr>
      <w:hyperlink w:anchor="_Toc73828346" w:history="1">
        <w:r w:rsidR="00DD097C" w:rsidRPr="00E67466">
          <w:rPr>
            <w:rStyle w:val="Hyperlink"/>
            <w:rtl/>
          </w:rPr>
          <w:t>קו' הב"י בדברי הטור בד' הרא"ש אי הספק הוא בהרחקת בור מכותל או בהרחקת גפת מכותל</w:t>
        </w:r>
      </w:hyperlink>
    </w:p>
    <w:p w14:paraId="6B3CF353" w14:textId="77777777" w:rsidR="00DD097C" w:rsidRDefault="000D6C2B" w:rsidP="00DD097C">
      <w:pPr>
        <w:pStyle w:val="2"/>
        <w:rPr>
          <w:rFonts w:eastAsiaTheme="minorEastAsia" w:cstheme="minorBidi"/>
          <w:sz w:val="22"/>
          <w:szCs w:val="22"/>
          <w:rtl/>
        </w:rPr>
      </w:pPr>
      <w:hyperlink w:anchor="_Toc73828347" w:history="1">
        <w:r w:rsidR="00DD097C" w:rsidRPr="00E67466">
          <w:rPr>
            <w:rStyle w:val="Hyperlink"/>
            <w:rtl/>
          </w:rPr>
          <w:t>בדין סיד בכותל בור ובכותל בנין</w:t>
        </w:r>
      </w:hyperlink>
    </w:p>
    <w:p w14:paraId="1C4FAAC5" w14:textId="77777777" w:rsidR="00DD097C" w:rsidRDefault="000D6C2B" w:rsidP="00DD097C">
      <w:pPr>
        <w:pStyle w:val="aff4"/>
        <w:rPr>
          <w:rFonts w:eastAsiaTheme="minorEastAsia" w:cstheme="minorBidi"/>
          <w:i/>
          <w:iCs/>
          <w:noProof/>
          <w:sz w:val="22"/>
          <w:szCs w:val="22"/>
          <w:rtl/>
        </w:rPr>
      </w:pPr>
      <w:hyperlink w:anchor="_Toc73828348" w:history="1">
        <w:r w:rsidR="00DD097C" w:rsidRPr="00E67466">
          <w:rPr>
            <w:rStyle w:val="Hyperlink"/>
            <w:noProof/>
            <w:rtl/>
          </w:rPr>
          <w:t>דברי הרמב"ם בסומך בור לבורו של חבירו דמרחיק ולא כתב סיד</w:t>
        </w:r>
      </w:hyperlink>
    </w:p>
    <w:p w14:paraId="37570588" w14:textId="77777777" w:rsidR="00DD097C" w:rsidRDefault="000D6C2B" w:rsidP="00DD097C">
      <w:pPr>
        <w:pStyle w:val="aff2"/>
        <w:numPr>
          <w:ilvl w:val="0"/>
          <w:numId w:val="9"/>
        </w:numPr>
        <w:rPr>
          <w:rFonts w:eastAsiaTheme="minorEastAsia" w:cstheme="minorBidi"/>
          <w:sz w:val="22"/>
          <w:szCs w:val="22"/>
          <w:rtl/>
        </w:rPr>
      </w:pPr>
      <w:hyperlink w:anchor="_Toc73828349" w:history="1">
        <w:r w:rsidR="00DD097C" w:rsidRPr="00E67466">
          <w:rPr>
            <w:rStyle w:val="Hyperlink"/>
            <w:rtl/>
          </w:rPr>
          <w:t>דברי הרמב"ם דהסומך בור למיצר ובא השני לחפור בור צריך להרחיק ג"ט ולא כתב גם סיד</w:t>
        </w:r>
      </w:hyperlink>
    </w:p>
    <w:p w14:paraId="207C1491" w14:textId="77777777" w:rsidR="00DD097C" w:rsidRDefault="000D6C2B" w:rsidP="00DD097C">
      <w:pPr>
        <w:pStyle w:val="aff2"/>
        <w:numPr>
          <w:ilvl w:val="0"/>
          <w:numId w:val="9"/>
        </w:numPr>
        <w:rPr>
          <w:rFonts w:eastAsiaTheme="minorEastAsia" w:cstheme="minorBidi"/>
          <w:sz w:val="22"/>
          <w:szCs w:val="22"/>
          <w:rtl/>
        </w:rPr>
      </w:pPr>
      <w:hyperlink w:anchor="_Toc73828350" w:history="1">
        <w:r w:rsidR="00DD097C" w:rsidRPr="00E67466">
          <w:rPr>
            <w:rStyle w:val="Hyperlink"/>
            <w:rtl/>
          </w:rPr>
          <w:t>בי' הכס"מ ברמב"ם דבסומך בור לכותל בנין צריך סיד ובסומך לכותל בור ל"מ סיד וא"צ</w:t>
        </w:r>
      </w:hyperlink>
    </w:p>
    <w:p w14:paraId="532DB034" w14:textId="77777777" w:rsidR="00DD097C" w:rsidRDefault="000D6C2B" w:rsidP="00DD097C">
      <w:pPr>
        <w:pStyle w:val="aff2"/>
        <w:numPr>
          <w:ilvl w:val="0"/>
          <w:numId w:val="9"/>
        </w:numPr>
        <w:rPr>
          <w:rFonts w:eastAsiaTheme="minorEastAsia" w:cstheme="minorBidi"/>
          <w:sz w:val="22"/>
          <w:szCs w:val="22"/>
          <w:rtl/>
        </w:rPr>
      </w:pPr>
      <w:hyperlink w:anchor="_Toc73828351" w:history="1">
        <w:r w:rsidR="00DD097C" w:rsidRPr="00E67466">
          <w:rPr>
            <w:rStyle w:val="Hyperlink"/>
            <w:rtl/>
          </w:rPr>
          <w:t>בי' הב"ח ברמב"ם דאף בכותל בור צריך סיד וסמך הרמב"ם עמ"ש בכותל בנין דצריך גם סיד</w:t>
        </w:r>
      </w:hyperlink>
    </w:p>
    <w:p w14:paraId="1ACD9734" w14:textId="77777777" w:rsidR="00DD097C" w:rsidRDefault="000D6C2B" w:rsidP="00DD097C">
      <w:pPr>
        <w:pStyle w:val="aff4"/>
        <w:rPr>
          <w:rFonts w:eastAsiaTheme="minorEastAsia" w:cstheme="minorBidi"/>
          <w:i/>
          <w:iCs/>
          <w:noProof/>
          <w:sz w:val="22"/>
          <w:szCs w:val="22"/>
          <w:rtl/>
        </w:rPr>
      </w:pPr>
      <w:hyperlink w:anchor="_Toc73828352" w:history="1">
        <w:r w:rsidR="00DD097C" w:rsidRPr="00E67466">
          <w:rPr>
            <w:rStyle w:val="Hyperlink"/>
            <w:noProof/>
            <w:rtl/>
          </w:rPr>
          <w:t>בי' עבודת הגרשוני ברמב"ם דחיוב סיד תלוי בדין המע"ה במזיק</w:t>
        </w:r>
      </w:hyperlink>
    </w:p>
    <w:p w14:paraId="5C2E7756" w14:textId="77777777" w:rsidR="00DD097C" w:rsidRDefault="000D6C2B" w:rsidP="00DD097C">
      <w:pPr>
        <w:pStyle w:val="aff2"/>
        <w:numPr>
          <w:ilvl w:val="0"/>
          <w:numId w:val="9"/>
        </w:numPr>
        <w:rPr>
          <w:rFonts w:eastAsiaTheme="minorEastAsia" w:cstheme="minorBidi"/>
          <w:sz w:val="22"/>
          <w:szCs w:val="22"/>
          <w:rtl/>
        </w:rPr>
      </w:pPr>
      <w:hyperlink w:anchor="_Toc73828353" w:history="1">
        <w:r w:rsidR="00DD097C" w:rsidRPr="00E67466">
          <w:rPr>
            <w:rStyle w:val="Hyperlink"/>
            <w:rtl/>
          </w:rPr>
          <w:t>בי' עבודת הגרשוני ברמב"ם דהספק בסיד לא נפשט ומזיק חשיב מוציא ממוחזק ויש דין המע"ה</w:t>
        </w:r>
      </w:hyperlink>
    </w:p>
    <w:p w14:paraId="7DA50916" w14:textId="77777777" w:rsidR="00DD097C" w:rsidRDefault="000D6C2B" w:rsidP="00DD097C">
      <w:pPr>
        <w:pStyle w:val="aff2"/>
        <w:numPr>
          <w:ilvl w:val="0"/>
          <w:numId w:val="9"/>
        </w:numPr>
        <w:rPr>
          <w:rFonts w:eastAsiaTheme="minorEastAsia" w:cstheme="minorBidi"/>
          <w:sz w:val="22"/>
          <w:szCs w:val="22"/>
          <w:rtl/>
        </w:rPr>
      </w:pPr>
      <w:hyperlink w:anchor="_Toc73828354" w:history="1">
        <w:r w:rsidR="00DD097C" w:rsidRPr="00E67466">
          <w:rPr>
            <w:rStyle w:val="Hyperlink"/>
            <w:rtl/>
          </w:rPr>
          <w:t>בי' עבודת הגרשוני ברמב"ם דבבנה השני כותל הוא מזיק בידים ומוציא ממוחזק וחייב סיד מספק</w:t>
        </w:r>
      </w:hyperlink>
    </w:p>
    <w:p w14:paraId="3F5A91F2" w14:textId="77777777" w:rsidR="00DD097C" w:rsidRDefault="000D6C2B" w:rsidP="00DD097C">
      <w:pPr>
        <w:pStyle w:val="aff2"/>
        <w:numPr>
          <w:ilvl w:val="0"/>
          <w:numId w:val="9"/>
        </w:numPr>
        <w:rPr>
          <w:rFonts w:eastAsiaTheme="minorEastAsia" w:cstheme="minorBidi"/>
          <w:sz w:val="22"/>
          <w:szCs w:val="22"/>
          <w:rtl/>
        </w:rPr>
      </w:pPr>
      <w:hyperlink w:anchor="_Toc73828355" w:history="1">
        <w:r w:rsidR="00DD097C" w:rsidRPr="00E67466">
          <w:rPr>
            <w:rStyle w:val="Hyperlink"/>
            <w:rtl/>
          </w:rPr>
          <w:t>בי' עבודת הגרשוני ברמב"ם דבסומך לבור איירי שעדיין לא בנה כותל ומדין המע"ה א"צ סיד</w:t>
        </w:r>
      </w:hyperlink>
    </w:p>
    <w:p w14:paraId="109DBB9F" w14:textId="77777777" w:rsidR="00DD097C" w:rsidRDefault="000D6C2B" w:rsidP="00DD097C">
      <w:pPr>
        <w:pStyle w:val="aff4"/>
        <w:rPr>
          <w:rFonts w:eastAsiaTheme="minorEastAsia" w:cstheme="minorBidi"/>
          <w:i/>
          <w:iCs/>
          <w:noProof/>
          <w:sz w:val="22"/>
          <w:szCs w:val="22"/>
          <w:rtl/>
        </w:rPr>
      </w:pPr>
      <w:hyperlink w:anchor="_Toc73828356" w:history="1">
        <w:r w:rsidR="00DD097C" w:rsidRPr="00E67466">
          <w:rPr>
            <w:rStyle w:val="Hyperlink"/>
            <w:noProof/>
            <w:rtl/>
          </w:rPr>
          <w:t>פלוג' הסמ"ע והש"ך והקצוה"ח בדין סיד בכותל בור וכותל בנין</w:t>
        </w:r>
      </w:hyperlink>
    </w:p>
    <w:p w14:paraId="0E3379EA" w14:textId="77777777" w:rsidR="00DD097C" w:rsidRDefault="000D6C2B" w:rsidP="00DD097C">
      <w:pPr>
        <w:pStyle w:val="aff2"/>
        <w:numPr>
          <w:ilvl w:val="0"/>
          <w:numId w:val="9"/>
        </w:numPr>
        <w:rPr>
          <w:rFonts w:eastAsiaTheme="minorEastAsia" w:cstheme="minorBidi"/>
          <w:sz w:val="22"/>
          <w:szCs w:val="22"/>
          <w:rtl/>
        </w:rPr>
      </w:pPr>
      <w:hyperlink w:anchor="_Toc73828357" w:history="1">
        <w:r w:rsidR="00DD097C" w:rsidRPr="00E67466">
          <w:rPr>
            <w:rStyle w:val="Hyperlink"/>
            <w:rtl/>
          </w:rPr>
          <w:t>בי' הסמ"ע ברמב"ם דבוכתל בור וכותל בנין גם מרחיק וגם סד ולהרא"ש בכותל בנין א"צ לסוד</w:t>
        </w:r>
      </w:hyperlink>
    </w:p>
    <w:p w14:paraId="67D8AD7E" w14:textId="77777777" w:rsidR="00DD097C" w:rsidRDefault="000D6C2B" w:rsidP="00DD097C">
      <w:pPr>
        <w:pStyle w:val="aff2"/>
        <w:numPr>
          <w:ilvl w:val="0"/>
          <w:numId w:val="9"/>
        </w:numPr>
        <w:rPr>
          <w:rFonts w:eastAsiaTheme="minorEastAsia" w:cstheme="minorBidi"/>
          <w:sz w:val="22"/>
          <w:szCs w:val="22"/>
          <w:rtl/>
        </w:rPr>
      </w:pPr>
      <w:hyperlink w:anchor="_Toc73828358" w:history="1">
        <w:r w:rsidR="00DD097C" w:rsidRPr="00E67466">
          <w:rPr>
            <w:rStyle w:val="Hyperlink"/>
            <w:rtl/>
          </w:rPr>
          <w:t>קו' הש"ך דלהרא"ש לא נפשט הספק ואזלינן לקולא בכותל בור ובכותל בנין סגי בא' מהם</w:t>
        </w:r>
      </w:hyperlink>
    </w:p>
    <w:p w14:paraId="7E84B068" w14:textId="77777777" w:rsidR="00DD097C" w:rsidRDefault="000D6C2B" w:rsidP="00DD097C">
      <w:pPr>
        <w:pStyle w:val="aff2"/>
        <w:numPr>
          <w:ilvl w:val="0"/>
          <w:numId w:val="9"/>
        </w:numPr>
        <w:rPr>
          <w:rFonts w:eastAsiaTheme="minorEastAsia" w:cstheme="minorBidi"/>
          <w:sz w:val="22"/>
          <w:szCs w:val="22"/>
          <w:rtl/>
        </w:rPr>
      </w:pPr>
      <w:hyperlink w:anchor="_Toc73828359" w:history="1">
        <w:r w:rsidR="00DD097C" w:rsidRPr="00E67466">
          <w:rPr>
            <w:rStyle w:val="Hyperlink"/>
            <w:rtl/>
          </w:rPr>
          <w:t>תי' הקצוה"ח דלהרא"ש לכתחילה סד בסיד והספק בכותל בור אבל בבנין לכתחילה א"צ סיד</w:t>
        </w:r>
      </w:hyperlink>
    </w:p>
    <w:p w14:paraId="43708CBA" w14:textId="77777777" w:rsidR="00DD097C" w:rsidRDefault="000D6C2B" w:rsidP="00DD097C">
      <w:pPr>
        <w:pStyle w:val="aff2"/>
        <w:numPr>
          <w:ilvl w:val="0"/>
          <w:numId w:val="9"/>
        </w:numPr>
        <w:rPr>
          <w:rFonts w:eastAsiaTheme="minorEastAsia" w:cstheme="minorBidi"/>
          <w:sz w:val="22"/>
          <w:szCs w:val="22"/>
          <w:rtl/>
        </w:rPr>
      </w:pPr>
      <w:hyperlink w:anchor="_Toc73828360" w:history="1">
        <w:r w:rsidR="00DD097C" w:rsidRPr="00E67466">
          <w:rPr>
            <w:rStyle w:val="Hyperlink"/>
            <w:rtl/>
          </w:rPr>
          <w:t>בי' הקצוה"ח בסמ"ע דלהרא"ש א"צ לסוד היינו לכתחילה אבל בכותל בור רק בדיעבד א"צ לסוד</w:t>
        </w:r>
      </w:hyperlink>
    </w:p>
    <w:p w14:paraId="4FD39AA7" w14:textId="77777777" w:rsidR="00DD097C" w:rsidRDefault="000D6C2B" w:rsidP="00DD097C">
      <w:pPr>
        <w:pStyle w:val="aff4"/>
        <w:rPr>
          <w:rFonts w:eastAsiaTheme="minorEastAsia" w:cstheme="minorBidi"/>
          <w:i/>
          <w:iCs/>
          <w:noProof/>
          <w:sz w:val="22"/>
          <w:szCs w:val="22"/>
          <w:rtl/>
        </w:rPr>
      </w:pPr>
      <w:hyperlink w:anchor="_Toc73828361" w:history="1">
        <w:r w:rsidR="00DD097C" w:rsidRPr="00E67466">
          <w:rPr>
            <w:rStyle w:val="Hyperlink"/>
            <w:noProof/>
            <w:rtl/>
          </w:rPr>
          <w:t>דברי השע"מ דהחילוק אינו בכותל בור או בנין אלא אי יש כותל</w:t>
        </w:r>
      </w:hyperlink>
    </w:p>
    <w:p w14:paraId="03E0E5C4" w14:textId="77777777" w:rsidR="00DD097C" w:rsidRDefault="000D6C2B" w:rsidP="00DD097C">
      <w:pPr>
        <w:pStyle w:val="aff2"/>
        <w:numPr>
          <w:ilvl w:val="0"/>
          <w:numId w:val="9"/>
        </w:numPr>
        <w:rPr>
          <w:rFonts w:eastAsiaTheme="minorEastAsia" w:cstheme="minorBidi"/>
          <w:sz w:val="22"/>
          <w:szCs w:val="22"/>
          <w:rtl/>
        </w:rPr>
      </w:pPr>
      <w:hyperlink w:anchor="_Toc73828362" w:history="1">
        <w:r w:rsidR="00DD097C" w:rsidRPr="00E67466">
          <w:rPr>
            <w:rStyle w:val="Hyperlink"/>
            <w:rtl/>
          </w:rPr>
          <w:t>דחיית השע"מ דלרא"ש אין כל חילוק בין כותל בנין לכותל בור ואף לכתחילה א"צ את שניהם</w:t>
        </w:r>
      </w:hyperlink>
    </w:p>
    <w:p w14:paraId="65DB55A9" w14:textId="77777777" w:rsidR="00DD097C" w:rsidRDefault="000D6C2B" w:rsidP="00DD097C">
      <w:pPr>
        <w:pStyle w:val="aff2"/>
        <w:numPr>
          <w:ilvl w:val="0"/>
          <w:numId w:val="9"/>
        </w:numPr>
        <w:rPr>
          <w:rFonts w:eastAsiaTheme="minorEastAsia" w:cstheme="minorBidi"/>
          <w:sz w:val="22"/>
          <w:szCs w:val="22"/>
          <w:rtl/>
        </w:rPr>
      </w:pPr>
      <w:hyperlink w:anchor="_Toc73828363" w:history="1">
        <w:r w:rsidR="00DD097C" w:rsidRPr="00E67466">
          <w:rPr>
            <w:rStyle w:val="Hyperlink"/>
            <w:rtl/>
          </w:rPr>
          <w:t>בי' השע"מ ברא"ש אף דלא נפשט הספק דלכתחילה אינו חופר בתוך ג"ט ול"מ דאומר שיסוד</w:t>
        </w:r>
      </w:hyperlink>
    </w:p>
    <w:p w14:paraId="2A721CD9" w14:textId="77777777" w:rsidR="00DD097C" w:rsidRDefault="000D6C2B" w:rsidP="00DD097C">
      <w:pPr>
        <w:pStyle w:val="aff2"/>
        <w:numPr>
          <w:ilvl w:val="0"/>
          <w:numId w:val="9"/>
        </w:numPr>
        <w:rPr>
          <w:rFonts w:eastAsiaTheme="minorEastAsia" w:cstheme="minorBidi"/>
          <w:sz w:val="22"/>
          <w:szCs w:val="22"/>
          <w:rtl/>
        </w:rPr>
      </w:pPr>
      <w:hyperlink w:anchor="_Toc73828364" w:history="1">
        <w:r w:rsidR="00DD097C" w:rsidRPr="00E67466">
          <w:rPr>
            <w:rStyle w:val="Hyperlink"/>
            <w:rtl/>
          </w:rPr>
          <w:t>בי' השע"מ דבחפר והרחיק א"א לעכבו לכתחילה דהא חפירתו היא ברשות וספק סיד בא אח"כ</w:t>
        </w:r>
      </w:hyperlink>
    </w:p>
    <w:p w14:paraId="76C96C3F" w14:textId="77777777" w:rsidR="00DD097C" w:rsidRDefault="000D6C2B" w:rsidP="00DD097C">
      <w:pPr>
        <w:pStyle w:val="aff2"/>
        <w:numPr>
          <w:ilvl w:val="0"/>
          <w:numId w:val="9"/>
        </w:numPr>
        <w:rPr>
          <w:rFonts w:eastAsiaTheme="minorEastAsia" w:cstheme="minorBidi"/>
          <w:sz w:val="22"/>
          <w:szCs w:val="22"/>
          <w:rtl/>
        </w:rPr>
      </w:pPr>
      <w:hyperlink w:anchor="_Toc73828365" w:history="1">
        <w:r w:rsidR="00DD097C" w:rsidRPr="00E67466">
          <w:rPr>
            <w:rStyle w:val="Hyperlink"/>
            <w:rtl/>
          </w:rPr>
          <w:t>קו' השע"מ על המ"מ דאי נפשט הספק בסיד ה"ה באוצר וכמו דבאוצראסור לכתחילה ה"ה בסיד</w:t>
        </w:r>
      </w:hyperlink>
    </w:p>
    <w:p w14:paraId="284AAEAA" w14:textId="77777777" w:rsidR="00DD097C" w:rsidRDefault="000D6C2B" w:rsidP="00DD097C">
      <w:pPr>
        <w:pStyle w:val="aff2"/>
        <w:numPr>
          <w:ilvl w:val="0"/>
          <w:numId w:val="9"/>
        </w:numPr>
        <w:rPr>
          <w:rFonts w:eastAsiaTheme="minorEastAsia" w:cstheme="minorBidi"/>
          <w:sz w:val="22"/>
          <w:szCs w:val="22"/>
          <w:rtl/>
        </w:rPr>
      </w:pPr>
      <w:hyperlink w:anchor="_Toc73828366" w:history="1">
        <w:r w:rsidR="00DD097C" w:rsidRPr="00E67466">
          <w:rPr>
            <w:rStyle w:val="Hyperlink"/>
            <w:rtl/>
          </w:rPr>
          <w:t>דברי השע"מ דמוכח במ"מ דכשהרחיק אין כופין לסוד דחפר ברשות ומוכח דהספק בסיד נפשט</w:t>
        </w:r>
      </w:hyperlink>
    </w:p>
    <w:p w14:paraId="541B7A50" w14:textId="77777777" w:rsidR="00DD097C" w:rsidRDefault="000D6C2B" w:rsidP="00DD097C">
      <w:pPr>
        <w:pStyle w:val="2"/>
        <w:rPr>
          <w:rFonts w:eastAsiaTheme="minorEastAsia" w:cstheme="minorBidi"/>
          <w:sz w:val="22"/>
          <w:szCs w:val="22"/>
          <w:rtl/>
        </w:rPr>
      </w:pPr>
      <w:hyperlink w:anchor="_Toc73828367" w:history="1">
        <w:r w:rsidR="00DD097C" w:rsidRPr="00E67466">
          <w:rPr>
            <w:rStyle w:val="Hyperlink"/>
            <w:rtl/>
          </w:rPr>
          <w:t>בחילוק בין ודאי מזיק לספק בעצם המזיק</w:t>
        </w:r>
      </w:hyperlink>
    </w:p>
    <w:p w14:paraId="3D301EA3" w14:textId="77777777" w:rsidR="00DD097C" w:rsidRDefault="000D6C2B" w:rsidP="00DD097C">
      <w:pPr>
        <w:pStyle w:val="aff4"/>
        <w:rPr>
          <w:rFonts w:eastAsiaTheme="minorEastAsia" w:cstheme="minorBidi"/>
          <w:i/>
          <w:iCs/>
          <w:noProof/>
          <w:sz w:val="22"/>
          <w:szCs w:val="22"/>
          <w:rtl/>
        </w:rPr>
      </w:pPr>
      <w:hyperlink w:anchor="_Toc73828368" w:history="1">
        <w:r w:rsidR="00DD097C" w:rsidRPr="00E67466">
          <w:rPr>
            <w:rStyle w:val="Hyperlink"/>
            <w:noProof/>
            <w:rtl/>
          </w:rPr>
          <w:t>ספק הביה"ל ברא"ש אי בסיד אף לכתחילה מותר שלא לסוד</w:t>
        </w:r>
      </w:hyperlink>
    </w:p>
    <w:p w14:paraId="7A14294E" w14:textId="77777777" w:rsidR="00DD097C" w:rsidRDefault="000D6C2B" w:rsidP="00DD097C">
      <w:pPr>
        <w:pStyle w:val="aff2"/>
        <w:numPr>
          <w:ilvl w:val="0"/>
          <w:numId w:val="9"/>
        </w:numPr>
        <w:rPr>
          <w:rFonts w:eastAsiaTheme="minorEastAsia" w:cstheme="minorBidi"/>
          <w:sz w:val="22"/>
          <w:szCs w:val="22"/>
          <w:rtl/>
        </w:rPr>
      </w:pPr>
      <w:hyperlink w:anchor="_Toc73828369" w:history="1">
        <w:r w:rsidR="00DD097C" w:rsidRPr="00E67466">
          <w:rPr>
            <w:rStyle w:val="Hyperlink"/>
            <w:rtl/>
          </w:rPr>
          <w:t>ספק הביה"ל ברא"ש אי בסיד לכתחילה א"צ סיד או רק אחר שהוחזק ובטור משמע דלכתחילה</w:t>
        </w:r>
      </w:hyperlink>
    </w:p>
    <w:p w14:paraId="72818A39" w14:textId="77777777" w:rsidR="00DD097C" w:rsidRDefault="000D6C2B" w:rsidP="00DD097C">
      <w:pPr>
        <w:pStyle w:val="aff4"/>
        <w:rPr>
          <w:rFonts w:eastAsiaTheme="minorEastAsia" w:cstheme="minorBidi"/>
          <w:i/>
          <w:iCs/>
          <w:noProof/>
          <w:sz w:val="22"/>
          <w:szCs w:val="22"/>
          <w:rtl/>
        </w:rPr>
      </w:pPr>
      <w:hyperlink w:anchor="_Toc73828370" w:history="1">
        <w:r w:rsidR="00DD097C" w:rsidRPr="00E67466">
          <w:rPr>
            <w:rStyle w:val="Hyperlink"/>
            <w:noProof/>
            <w:rtl/>
          </w:rPr>
          <w:t>קו' הביה"ל בסתירת הטור דבסיד מותר לכתחילה ובאוצר אסור</w:t>
        </w:r>
      </w:hyperlink>
    </w:p>
    <w:p w14:paraId="6EA09455" w14:textId="77777777" w:rsidR="00DD097C" w:rsidRDefault="000D6C2B" w:rsidP="00DD097C">
      <w:pPr>
        <w:pStyle w:val="aff2"/>
        <w:numPr>
          <w:ilvl w:val="0"/>
          <w:numId w:val="9"/>
        </w:numPr>
        <w:rPr>
          <w:rFonts w:eastAsiaTheme="minorEastAsia" w:cstheme="minorBidi"/>
          <w:sz w:val="22"/>
          <w:szCs w:val="22"/>
          <w:rtl/>
        </w:rPr>
      </w:pPr>
      <w:hyperlink w:anchor="_Toc73828371" w:history="1">
        <w:r w:rsidR="00DD097C" w:rsidRPr="00E67466">
          <w:rPr>
            <w:rStyle w:val="Hyperlink"/>
            <w:rtl/>
          </w:rPr>
          <w:t>קו' הביה"ל בסתירת הטור דבסיד מתיר לכתחילה ואילו באוצר ס"ל כרמב"ם דרק בדיעבד סומך</w:t>
        </w:r>
      </w:hyperlink>
    </w:p>
    <w:p w14:paraId="216762D0" w14:textId="77777777" w:rsidR="00DD097C" w:rsidRDefault="000D6C2B" w:rsidP="00DD097C">
      <w:pPr>
        <w:pStyle w:val="aff4"/>
        <w:rPr>
          <w:rFonts w:eastAsiaTheme="minorEastAsia" w:cstheme="minorBidi"/>
          <w:i/>
          <w:iCs/>
          <w:noProof/>
          <w:sz w:val="22"/>
          <w:szCs w:val="22"/>
          <w:rtl/>
        </w:rPr>
      </w:pPr>
      <w:hyperlink w:anchor="_Toc73828372" w:history="1">
        <w:r w:rsidR="00DD097C" w:rsidRPr="00E67466">
          <w:rPr>
            <w:rStyle w:val="Hyperlink"/>
            <w:noProof/>
            <w:rtl/>
          </w:rPr>
          <w:t>בי' הביה"ל בטור דבודאי מזיק אסור לכתחילה ובספק מותר</w:t>
        </w:r>
      </w:hyperlink>
    </w:p>
    <w:p w14:paraId="164688A0" w14:textId="77777777" w:rsidR="00DD097C" w:rsidRDefault="000D6C2B" w:rsidP="00DD097C">
      <w:pPr>
        <w:pStyle w:val="aff2"/>
        <w:numPr>
          <w:ilvl w:val="0"/>
          <w:numId w:val="9"/>
        </w:numPr>
        <w:rPr>
          <w:rFonts w:eastAsiaTheme="minorEastAsia" w:cstheme="minorBidi"/>
          <w:sz w:val="22"/>
          <w:szCs w:val="22"/>
          <w:rtl/>
        </w:rPr>
      </w:pPr>
      <w:hyperlink w:anchor="_Toc73828373" w:history="1">
        <w:r w:rsidR="00DD097C" w:rsidRPr="00E67466">
          <w:rPr>
            <w:rStyle w:val="Hyperlink"/>
            <w:rtl/>
          </w:rPr>
          <w:t>תי' הביה"ל דבאוצר מזיק ודאי והספק בקדימה ואילו בסיד הספק אם הוא מזיק ובתוך שלו מותר</w:t>
        </w:r>
      </w:hyperlink>
    </w:p>
    <w:p w14:paraId="2AF42B68" w14:textId="77777777" w:rsidR="00DD097C" w:rsidRDefault="000D6C2B" w:rsidP="00DD097C">
      <w:pPr>
        <w:pStyle w:val="aff4"/>
        <w:rPr>
          <w:rFonts w:eastAsiaTheme="minorEastAsia" w:cstheme="minorBidi"/>
          <w:i/>
          <w:iCs/>
          <w:noProof/>
          <w:sz w:val="22"/>
          <w:szCs w:val="22"/>
          <w:rtl/>
        </w:rPr>
      </w:pPr>
      <w:hyperlink w:anchor="_Toc73828374" w:history="1">
        <w:r w:rsidR="00DD097C" w:rsidRPr="00E67466">
          <w:rPr>
            <w:rStyle w:val="Hyperlink"/>
            <w:noProof/>
            <w:rtl/>
          </w:rPr>
          <w:t>בי' הביה"ל ברמב"ם דאף בספק מזיק אסור לכתחילה</w:t>
        </w:r>
      </w:hyperlink>
    </w:p>
    <w:p w14:paraId="743200FB" w14:textId="77777777" w:rsidR="00DD097C" w:rsidRDefault="000D6C2B" w:rsidP="00DD097C">
      <w:pPr>
        <w:pStyle w:val="aff2"/>
        <w:numPr>
          <w:ilvl w:val="0"/>
          <w:numId w:val="9"/>
        </w:numPr>
        <w:rPr>
          <w:rFonts w:eastAsiaTheme="minorEastAsia" w:cstheme="minorBidi"/>
          <w:sz w:val="22"/>
          <w:szCs w:val="22"/>
          <w:rtl/>
        </w:rPr>
      </w:pPr>
      <w:hyperlink w:anchor="_Toc73828375" w:history="1">
        <w:r w:rsidR="00DD097C" w:rsidRPr="00E67466">
          <w:rPr>
            <w:rStyle w:val="Hyperlink"/>
            <w:rtl/>
          </w:rPr>
          <w:t>בי' הביה"ל ברמב"ם דאף באוצר איירי באופן שהספק אי חשיב מזיק ואפ"ה אסור לכתחילה</w:t>
        </w:r>
      </w:hyperlink>
    </w:p>
    <w:p w14:paraId="3D5C92F9" w14:textId="77777777" w:rsidR="00DD097C" w:rsidRDefault="000D6C2B" w:rsidP="00DD097C">
      <w:pPr>
        <w:pStyle w:val="aff4"/>
        <w:rPr>
          <w:rFonts w:eastAsiaTheme="minorEastAsia" w:cstheme="minorBidi"/>
          <w:i/>
          <w:iCs/>
          <w:noProof/>
          <w:sz w:val="22"/>
          <w:szCs w:val="22"/>
          <w:rtl/>
        </w:rPr>
      </w:pPr>
      <w:hyperlink w:anchor="_Toc73828376" w:history="1">
        <w:r w:rsidR="00DD097C" w:rsidRPr="00E67466">
          <w:rPr>
            <w:rStyle w:val="Hyperlink"/>
            <w:noProof/>
            <w:rtl/>
          </w:rPr>
          <w:t>בי' הגרעק"א דבספק אי הוי מזיק סומך ובספק בקדימה לא סומך</w:t>
        </w:r>
      </w:hyperlink>
    </w:p>
    <w:p w14:paraId="237F229D" w14:textId="77777777" w:rsidR="00DD097C" w:rsidRDefault="000D6C2B" w:rsidP="00DD097C">
      <w:pPr>
        <w:pStyle w:val="aff2"/>
        <w:numPr>
          <w:ilvl w:val="0"/>
          <w:numId w:val="9"/>
        </w:numPr>
        <w:rPr>
          <w:rFonts w:eastAsiaTheme="minorEastAsia" w:cstheme="minorBidi"/>
          <w:sz w:val="22"/>
          <w:szCs w:val="22"/>
          <w:rtl/>
        </w:rPr>
      </w:pPr>
      <w:hyperlink w:anchor="_Toc73828377" w:history="1">
        <w:r w:rsidR="00DD097C" w:rsidRPr="00E67466">
          <w:rPr>
            <w:rStyle w:val="Hyperlink"/>
            <w:rtl/>
          </w:rPr>
          <w:t>בי' הגרעק"א דבספק בעצם הנזק כספיקא דדינא אי הוא מזיק סומך לכתחילה בעושה בתוך שלו</w:t>
        </w:r>
      </w:hyperlink>
    </w:p>
    <w:p w14:paraId="5F5FB7CD" w14:textId="77777777" w:rsidR="00DD097C" w:rsidRDefault="000D6C2B" w:rsidP="00DD097C">
      <w:pPr>
        <w:pStyle w:val="aff2"/>
        <w:numPr>
          <w:ilvl w:val="0"/>
          <w:numId w:val="9"/>
        </w:numPr>
        <w:rPr>
          <w:rFonts w:eastAsiaTheme="minorEastAsia" w:cstheme="minorBidi"/>
          <w:sz w:val="22"/>
          <w:szCs w:val="22"/>
          <w:rtl/>
        </w:rPr>
      </w:pPr>
      <w:hyperlink w:anchor="_Toc73828378" w:history="1">
        <w:r w:rsidR="00DD097C" w:rsidRPr="00E67466">
          <w:rPr>
            <w:rStyle w:val="Hyperlink"/>
            <w:rtl/>
          </w:rPr>
          <w:t>בי' הגרעק"א דבמקום שודאי מזיק והספק אי המזיק מוחזק דבכה"ג יכול הניזק לעכבו מלסמוך</w:t>
        </w:r>
      </w:hyperlink>
    </w:p>
    <w:p w14:paraId="761B1A59" w14:textId="77777777" w:rsidR="00DD097C" w:rsidRDefault="000D6C2B" w:rsidP="00DD097C">
      <w:pPr>
        <w:pStyle w:val="aff2"/>
        <w:numPr>
          <w:ilvl w:val="0"/>
          <w:numId w:val="9"/>
        </w:numPr>
        <w:rPr>
          <w:rFonts w:eastAsiaTheme="minorEastAsia" w:cstheme="minorBidi"/>
          <w:sz w:val="22"/>
          <w:szCs w:val="22"/>
          <w:rtl/>
        </w:rPr>
      </w:pPr>
      <w:hyperlink w:anchor="_Toc73828379" w:history="1">
        <w:r w:rsidR="00DD097C" w:rsidRPr="00E67466">
          <w:rPr>
            <w:rStyle w:val="Hyperlink"/>
            <w:rtl/>
          </w:rPr>
          <w:t>בי' הגרעק"א דבסמיכה בהיתר דהספק אי לפני שבא המזיק לא הוי ג"ד הוא בעיקר המזיק וסומך</w:t>
        </w:r>
      </w:hyperlink>
    </w:p>
    <w:p w14:paraId="08CEB13C" w14:textId="77777777" w:rsidR="00DD097C" w:rsidRDefault="000D6C2B" w:rsidP="00DD097C">
      <w:pPr>
        <w:pStyle w:val="aff2"/>
        <w:numPr>
          <w:ilvl w:val="0"/>
          <w:numId w:val="9"/>
        </w:numPr>
        <w:rPr>
          <w:rFonts w:eastAsiaTheme="minorEastAsia" w:cstheme="minorBidi"/>
          <w:sz w:val="22"/>
          <w:szCs w:val="22"/>
          <w:rtl/>
        </w:rPr>
      </w:pPr>
      <w:hyperlink w:anchor="_Toc73828380" w:history="1">
        <w:r w:rsidR="00DD097C" w:rsidRPr="00E67466">
          <w:rPr>
            <w:rStyle w:val="Hyperlink"/>
            <w:rtl/>
          </w:rPr>
          <w:t>בי' הגרעק"א דבאוצר דהוא ודאי מזיק דהנזק מתחדש כל יום והספק בקדימה אסור להזיק מספק</w:t>
        </w:r>
      </w:hyperlink>
    </w:p>
    <w:p w14:paraId="7C7209A9" w14:textId="77777777" w:rsidR="00DD097C" w:rsidRDefault="000D6C2B" w:rsidP="00DD097C">
      <w:pPr>
        <w:pStyle w:val="aff4"/>
        <w:rPr>
          <w:rFonts w:eastAsiaTheme="minorEastAsia" w:cstheme="minorBidi"/>
          <w:i/>
          <w:iCs/>
          <w:noProof/>
          <w:sz w:val="22"/>
          <w:szCs w:val="22"/>
          <w:rtl/>
        </w:rPr>
      </w:pPr>
      <w:hyperlink w:anchor="_Toc73828381" w:history="1">
        <w:r w:rsidR="00DD097C" w:rsidRPr="00E67466">
          <w:rPr>
            <w:rStyle w:val="Hyperlink"/>
            <w:noProof/>
            <w:rtl/>
          </w:rPr>
          <w:t>בי' החזו"א בגרעק"א דהסמיכה תלויה בדיני המוחזקות</w:t>
        </w:r>
      </w:hyperlink>
    </w:p>
    <w:p w14:paraId="3DE98172" w14:textId="77777777" w:rsidR="00DD097C" w:rsidRDefault="000D6C2B" w:rsidP="00DD097C">
      <w:pPr>
        <w:pStyle w:val="aff2"/>
        <w:numPr>
          <w:ilvl w:val="0"/>
          <w:numId w:val="9"/>
        </w:numPr>
        <w:rPr>
          <w:rFonts w:eastAsiaTheme="minorEastAsia" w:cstheme="minorBidi"/>
          <w:sz w:val="22"/>
          <w:szCs w:val="22"/>
          <w:rtl/>
        </w:rPr>
      </w:pPr>
      <w:hyperlink w:anchor="_Toc73828382" w:history="1">
        <w:r w:rsidR="00DD097C" w:rsidRPr="00E67466">
          <w:rPr>
            <w:rStyle w:val="Hyperlink"/>
            <w:rtl/>
          </w:rPr>
          <w:t>בי' החזו"א בגרעק"א דבודאי מזיק לפני הסמיכה הניזק מוחזק ועל המזיק לברר את הספק</w:t>
        </w:r>
      </w:hyperlink>
    </w:p>
    <w:p w14:paraId="4217BF5E" w14:textId="77777777" w:rsidR="00DD097C" w:rsidRDefault="000D6C2B" w:rsidP="00DD097C">
      <w:pPr>
        <w:pStyle w:val="aff2"/>
        <w:numPr>
          <w:ilvl w:val="0"/>
          <w:numId w:val="9"/>
        </w:numPr>
        <w:rPr>
          <w:rFonts w:eastAsiaTheme="minorEastAsia" w:cstheme="minorBidi"/>
          <w:sz w:val="22"/>
          <w:szCs w:val="22"/>
          <w:rtl/>
        </w:rPr>
      </w:pPr>
      <w:hyperlink w:anchor="_Toc73828383" w:history="1">
        <w:r w:rsidR="00DD097C" w:rsidRPr="00E67466">
          <w:rPr>
            <w:rStyle w:val="Hyperlink"/>
            <w:rtl/>
          </w:rPr>
          <w:t>בי' החזו"א בגרעק"א דאעפ"י דאי בעל החנות קדם אין כל דיני שכנים מ"מ בספק הניזק מוחזק</w:t>
        </w:r>
      </w:hyperlink>
    </w:p>
    <w:p w14:paraId="24154188" w14:textId="77777777" w:rsidR="00DD097C" w:rsidRDefault="000D6C2B" w:rsidP="00DD097C">
      <w:pPr>
        <w:pStyle w:val="2"/>
        <w:rPr>
          <w:rFonts w:eastAsiaTheme="minorEastAsia" w:cstheme="minorBidi"/>
          <w:sz w:val="22"/>
          <w:szCs w:val="22"/>
          <w:rtl/>
        </w:rPr>
      </w:pPr>
      <w:hyperlink w:anchor="_Toc73828384" w:history="1">
        <w:r w:rsidR="00DD097C" w:rsidRPr="00E67466">
          <w:rPr>
            <w:rStyle w:val="Hyperlink"/>
            <w:rtl/>
          </w:rPr>
          <w:t>~~~~~~~ ביאורי ראשי הישיבות ~~~~~~~</w:t>
        </w:r>
      </w:hyperlink>
    </w:p>
    <w:p w14:paraId="5E7FC3B7" w14:textId="77777777" w:rsidR="00DD097C" w:rsidRDefault="000D6C2B" w:rsidP="00DD097C">
      <w:pPr>
        <w:pStyle w:val="2"/>
        <w:rPr>
          <w:rFonts w:eastAsiaTheme="minorEastAsia" w:cstheme="minorBidi"/>
          <w:sz w:val="22"/>
          <w:szCs w:val="22"/>
          <w:rtl/>
        </w:rPr>
      </w:pPr>
      <w:hyperlink w:anchor="_Toc73828385" w:history="1">
        <w:r w:rsidR="00DD097C" w:rsidRPr="00E67466">
          <w:rPr>
            <w:rStyle w:val="Hyperlink"/>
            <w:rtl/>
          </w:rPr>
          <w:t>בגדרי איסור מזיק בהרחקת נזיקין</w:t>
        </w:r>
      </w:hyperlink>
    </w:p>
    <w:p w14:paraId="66841DFE" w14:textId="77777777" w:rsidR="00DD097C" w:rsidRDefault="000D6C2B" w:rsidP="00DD097C">
      <w:pPr>
        <w:pStyle w:val="aff4"/>
        <w:rPr>
          <w:rFonts w:eastAsiaTheme="minorEastAsia" w:cstheme="minorBidi"/>
          <w:i/>
          <w:iCs/>
          <w:noProof/>
          <w:sz w:val="22"/>
          <w:szCs w:val="22"/>
          <w:rtl/>
        </w:rPr>
      </w:pPr>
      <w:hyperlink w:anchor="_Toc73828386" w:history="1">
        <w:r w:rsidR="00DD097C" w:rsidRPr="00E67466">
          <w:rPr>
            <w:rStyle w:val="Hyperlink"/>
            <w:noProof/>
            <w:rtl/>
          </w:rPr>
          <w:t>בי' הברכ"ש בגר"א דבהרחקת נזיקין שורש האיסור הוא ממון</w:t>
        </w:r>
      </w:hyperlink>
    </w:p>
    <w:p w14:paraId="757F834B" w14:textId="77777777" w:rsidR="00DD097C" w:rsidRDefault="000D6C2B" w:rsidP="00DD097C">
      <w:pPr>
        <w:pStyle w:val="aff2"/>
        <w:numPr>
          <w:ilvl w:val="0"/>
          <w:numId w:val="9"/>
        </w:numPr>
        <w:rPr>
          <w:rFonts w:eastAsiaTheme="minorEastAsia" w:cstheme="minorBidi"/>
          <w:sz w:val="22"/>
          <w:szCs w:val="22"/>
          <w:rtl/>
        </w:rPr>
      </w:pPr>
      <w:hyperlink w:anchor="_Toc73828387" w:history="1">
        <w:r w:rsidR="00DD097C" w:rsidRPr="00E67466">
          <w:rPr>
            <w:rStyle w:val="Hyperlink"/>
            <w:rtl/>
          </w:rPr>
          <w:t>בי' הברכ"ש בגר"א דלרמב"ם מזיק הוא גם איסור כלפי שמיא ולרא"ש מ"מ חשיב כספק ממון</w:t>
        </w:r>
      </w:hyperlink>
    </w:p>
    <w:p w14:paraId="37DCD546" w14:textId="77777777" w:rsidR="00DD097C" w:rsidRDefault="000D6C2B" w:rsidP="00DD097C">
      <w:pPr>
        <w:pStyle w:val="aff2"/>
        <w:numPr>
          <w:ilvl w:val="0"/>
          <w:numId w:val="9"/>
        </w:numPr>
        <w:rPr>
          <w:rFonts w:eastAsiaTheme="minorEastAsia" w:cstheme="minorBidi"/>
          <w:sz w:val="22"/>
          <w:szCs w:val="22"/>
          <w:rtl/>
        </w:rPr>
      </w:pPr>
      <w:hyperlink w:anchor="_Toc73828388" w:history="1">
        <w:r w:rsidR="00DD097C" w:rsidRPr="00E67466">
          <w:rPr>
            <w:rStyle w:val="Hyperlink"/>
            <w:rtl/>
          </w:rPr>
          <w:t>קו' הברכ"ש על הגר"א ברא"ש דבמעשה הסמיכה עצמו יש רק איסור מזיק ואין כל ספק ממון</w:t>
        </w:r>
      </w:hyperlink>
    </w:p>
    <w:p w14:paraId="2DEEB02E" w14:textId="77777777" w:rsidR="00DD097C" w:rsidRDefault="000D6C2B" w:rsidP="00DD097C">
      <w:pPr>
        <w:pStyle w:val="aff2"/>
        <w:numPr>
          <w:ilvl w:val="0"/>
          <w:numId w:val="9"/>
        </w:numPr>
        <w:rPr>
          <w:rFonts w:eastAsiaTheme="minorEastAsia" w:cstheme="minorBidi"/>
          <w:sz w:val="22"/>
          <w:szCs w:val="22"/>
          <w:rtl/>
        </w:rPr>
      </w:pPr>
      <w:hyperlink w:anchor="_Toc73828389" w:history="1">
        <w:r w:rsidR="00DD097C" w:rsidRPr="00E67466">
          <w:rPr>
            <w:rStyle w:val="Hyperlink"/>
            <w:rtl/>
          </w:rPr>
          <w:t>בי' הברכ"ש דבהרחקת נזיקין שורש איסור מזיק הוא מכח תביעת ממון דהרחקה והמזיק מוחזק</w:t>
        </w:r>
      </w:hyperlink>
    </w:p>
    <w:p w14:paraId="38E98EB5" w14:textId="77777777" w:rsidR="00DD097C" w:rsidRDefault="000D6C2B" w:rsidP="00DD097C">
      <w:pPr>
        <w:pStyle w:val="aff2"/>
        <w:numPr>
          <w:ilvl w:val="0"/>
          <w:numId w:val="9"/>
        </w:numPr>
        <w:rPr>
          <w:rFonts w:eastAsiaTheme="minorEastAsia" w:cstheme="minorBidi"/>
          <w:sz w:val="22"/>
          <w:szCs w:val="22"/>
          <w:rtl/>
        </w:rPr>
      </w:pPr>
      <w:hyperlink w:anchor="_Toc73828390" w:history="1">
        <w:r w:rsidR="00DD097C" w:rsidRPr="00E67466">
          <w:rPr>
            <w:rStyle w:val="Hyperlink"/>
            <w:rtl/>
          </w:rPr>
          <w:t>בי' הגר"ח דבנזקי שכנים אין איסור מזיק אלא יש רק זכות תביעת הרחקה ועי"ז יש דין מזיק</w:t>
        </w:r>
      </w:hyperlink>
    </w:p>
    <w:p w14:paraId="73147FDB" w14:textId="77777777" w:rsidR="00DD097C" w:rsidRDefault="000D6C2B" w:rsidP="00DD097C">
      <w:pPr>
        <w:pStyle w:val="aff2"/>
        <w:numPr>
          <w:ilvl w:val="0"/>
          <w:numId w:val="9"/>
        </w:numPr>
        <w:rPr>
          <w:rFonts w:eastAsiaTheme="minorEastAsia" w:cstheme="minorBidi"/>
          <w:sz w:val="22"/>
          <w:szCs w:val="22"/>
          <w:rtl/>
        </w:rPr>
      </w:pPr>
      <w:hyperlink w:anchor="_Toc73828391" w:history="1">
        <w:r w:rsidR="00DD097C" w:rsidRPr="00E67466">
          <w:rPr>
            <w:rStyle w:val="Hyperlink"/>
            <w:rtl/>
          </w:rPr>
          <w:t>בי' הגר"ח דהדין מזיק הוא בסמיכה מחמת זכות תביעה בשכנים להרא"ש מוחזק אף לכתחילה</w:t>
        </w:r>
      </w:hyperlink>
    </w:p>
    <w:p w14:paraId="7479E70C" w14:textId="77777777" w:rsidR="00DD097C" w:rsidRDefault="000D6C2B" w:rsidP="00DD097C">
      <w:pPr>
        <w:pStyle w:val="aff4"/>
        <w:rPr>
          <w:rFonts w:eastAsiaTheme="minorEastAsia" w:cstheme="minorBidi"/>
          <w:i/>
          <w:iCs/>
          <w:noProof/>
          <w:sz w:val="22"/>
          <w:szCs w:val="22"/>
          <w:rtl/>
        </w:rPr>
      </w:pPr>
      <w:hyperlink w:anchor="_Toc73828392" w:history="1">
        <w:r w:rsidR="00DD097C" w:rsidRPr="00E67466">
          <w:rPr>
            <w:rStyle w:val="Hyperlink"/>
            <w:noProof/>
            <w:rtl/>
          </w:rPr>
          <w:t>בי' הגרש"ר בגר"א דע"י המוחזקות אין איסור מזיק בשכנים</w:t>
        </w:r>
      </w:hyperlink>
    </w:p>
    <w:p w14:paraId="03A1A62F" w14:textId="77777777" w:rsidR="00DD097C" w:rsidRDefault="000D6C2B" w:rsidP="00DD097C">
      <w:pPr>
        <w:pStyle w:val="aff2"/>
        <w:numPr>
          <w:ilvl w:val="0"/>
          <w:numId w:val="9"/>
        </w:numPr>
        <w:rPr>
          <w:rFonts w:eastAsiaTheme="minorEastAsia" w:cstheme="minorBidi"/>
          <w:sz w:val="22"/>
          <w:szCs w:val="22"/>
          <w:rtl/>
        </w:rPr>
      </w:pPr>
      <w:hyperlink w:anchor="_Toc73828393" w:history="1">
        <w:r w:rsidR="00DD097C" w:rsidRPr="00E67466">
          <w:rPr>
            <w:rStyle w:val="Hyperlink"/>
            <w:rtl/>
          </w:rPr>
          <w:t>קו' הגרש"ר על הגר"א דבספק מעשה מזיק הוא ספק איסור דאף במוחזק לא נפסק בו המע"ה</w:t>
        </w:r>
      </w:hyperlink>
    </w:p>
    <w:p w14:paraId="6B70FF0F" w14:textId="77777777" w:rsidR="00DD097C" w:rsidRDefault="000D6C2B" w:rsidP="00DD097C">
      <w:pPr>
        <w:pStyle w:val="aff2"/>
        <w:numPr>
          <w:ilvl w:val="0"/>
          <w:numId w:val="9"/>
        </w:numPr>
        <w:rPr>
          <w:rFonts w:eastAsiaTheme="minorEastAsia" w:cstheme="minorBidi"/>
          <w:sz w:val="22"/>
          <w:szCs w:val="22"/>
          <w:rtl/>
        </w:rPr>
      </w:pPr>
      <w:hyperlink w:anchor="_Toc73828394" w:history="1">
        <w:r w:rsidR="00DD097C" w:rsidRPr="00E67466">
          <w:rPr>
            <w:rStyle w:val="Hyperlink"/>
            <w:rtl/>
          </w:rPr>
          <w:t>בי' הגרש"ר דהרחקת נזיקין מתקנ"ח בדיני שכנים וכל שהמזיק מוחזק אין זכות תביעת שכנים</w:t>
        </w:r>
      </w:hyperlink>
    </w:p>
    <w:p w14:paraId="68F5E62C" w14:textId="77777777" w:rsidR="00DD097C" w:rsidRDefault="000D6C2B" w:rsidP="00DD097C">
      <w:pPr>
        <w:pStyle w:val="aff2"/>
        <w:numPr>
          <w:ilvl w:val="0"/>
          <w:numId w:val="9"/>
        </w:numPr>
        <w:rPr>
          <w:rFonts w:eastAsiaTheme="minorEastAsia" w:cstheme="minorBidi"/>
          <w:sz w:val="22"/>
          <w:szCs w:val="22"/>
          <w:rtl/>
        </w:rPr>
      </w:pPr>
      <w:hyperlink w:anchor="_Toc73828395" w:history="1">
        <w:r w:rsidR="00DD097C" w:rsidRPr="00E67466">
          <w:rPr>
            <w:rStyle w:val="Hyperlink"/>
            <w:rtl/>
          </w:rPr>
          <w:t>קו' הגרש"ר דאי ע"י המוחזקות אין איסור ספק מזיק אמאי אסור לכתחילה הא מוחזק ברשותו</w:t>
        </w:r>
      </w:hyperlink>
    </w:p>
    <w:p w14:paraId="3C8C0C69" w14:textId="77777777" w:rsidR="00DD097C" w:rsidRDefault="000D6C2B" w:rsidP="00DD097C">
      <w:pPr>
        <w:pStyle w:val="aff2"/>
        <w:numPr>
          <w:ilvl w:val="0"/>
          <w:numId w:val="9"/>
        </w:numPr>
        <w:rPr>
          <w:rFonts w:eastAsiaTheme="minorEastAsia" w:cstheme="minorBidi"/>
          <w:sz w:val="22"/>
          <w:szCs w:val="22"/>
          <w:rtl/>
        </w:rPr>
      </w:pPr>
      <w:hyperlink w:anchor="_Toc73828396" w:history="1">
        <w:r w:rsidR="00DD097C" w:rsidRPr="00E67466">
          <w:rPr>
            <w:rStyle w:val="Hyperlink"/>
            <w:rtl/>
          </w:rPr>
          <w:t>דברי הגרש"ר דברא"ש אפש"ל דמותר לכתחילה כיון דמוחזק בביתו אך ל"מ כן בדברי הגר"א</w:t>
        </w:r>
      </w:hyperlink>
    </w:p>
    <w:p w14:paraId="63C4FD98" w14:textId="77777777" w:rsidR="00DD097C" w:rsidRDefault="000D6C2B" w:rsidP="00DD097C">
      <w:pPr>
        <w:pStyle w:val="aff4"/>
        <w:rPr>
          <w:rFonts w:eastAsiaTheme="minorEastAsia" w:cstheme="minorBidi"/>
          <w:i/>
          <w:iCs/>
          <w:noProof/>
          <w:sz w:val="22"/>
          <w:szCs w:val="22"/>
          <w:rtl/>
        </w:rPr>
      </w:pPr>
      <w:hyperlink w:anchor="_Toc73828397" w:history="1">
        <w:r w:rsidR="00DD097C" w:rsidRPr="00E67466">
          <w:rPr>
            <w:rStyle w:val="Hyperlink"/>
            <w:noProof/>
            <w:rtl/>
          </w:rPr>
          <w:t>בי' האבי עזרי בגדרי תפיסה ומוחזקות להרמב"ם ולהרא"ש</w:t>
        </w:r>
      </w:hyperlink>
    </w:p>
    <w:p w14:paraId="1741AE2D" w14:textId="77777777" w:rsidR="00DD097C" w:rsidRDefault="000D6C2B" w:rsidP="00DD097C">
      <w:pPr>
        <w:pStyle w:val="aff2"/>
        <w:numPr>
          <w:ilvl w:val="0"/>
          <w:numId w:val="9"/>
        </w:numPr>
        <w:rPr>
          <w:rFonts w:eastAsiaTheme="minorEastAsia" w:cstheme="minorBidi"/>
          <w:sz w:val="22"/>
          <w:szCs w:val="22"/>
          <w:rtl/>
        </w:rPr>
      </w:pPr>
      <w:hyperlink w:anchor="_Toc73828398" w:history="1">
        <w:r w:rsidR="00DD097C" w:rsidRPr="00E67466">
          <w:rPr>
            <w:rStyle w:val="Hyperlink"/>
            <w:rtl/>
          </w:rPr>
          <w:t>דברי האבי עזרי דמשמע ברא"ש דפליג באוצר על הרמב"ם וס"ל דמותר אף לכתחילה</w:t>
        </w:r>
      </w:hyperlink>
    </w:p>
    <w:p w14:paraId="4DC3B4C9" w14:textId="77777777" w:rsidR="00DD097C" w:rsidRDefault="000D6C2B" w:rsidP="00DD097C">
      <w:pPr>
        <w:pStyle w:val="aff2"/>
        <w:numPr>
          <w:ilvl w:val="0"/>
          <w:numId w:val="9"/>
        </w:numPr>
        <w:rPr>
          <w:rFonts w:eastAsiaTheme="minorEastAsia" w:cstheme="minorBidi"/>
          <w:sz w:val="22"/>
          <w:szCs w:val="22"/>
          <w:rtl/>
        </w:rPr>
      </w:pPr>
      <w:hyperlink w:anchor="_Toc73828399" w:history="1">
        <w:r w:rsidR="00DD097C" w:rsidRPr="00E67466">
          <w:rPr>
            <w:rStyle w:val="Hyperlink"/>
            <w:rtl/>
          </w:rPr>
          <w:t>בי' האבי עזרי דלרמב"ם בקדם מותר רק מדין דירה שאני ובספק הניזק מוחזק ומעכב לכתחילה</w:t>
        </w:r>
      </w:hyperlink>
    </w:p>
    <w:p w14:paraId="67FB64F3" w14:textId="77777777" w:rsidR="00DD097C" w:rsidRDefault="000D6C2B" w:rsidP="00DD097C">
      <w:pPr>
        <w:pStyle w:val="aff2"/>
        <w:numPr>
          <w:ilvl w:val="0"/>
          <w:numId w:val="9"/>
        </w:numPr>
        <w:rPr>
          <w:rFonts w:eastAsiaTheme="minorEastAsia" w:cstheme="minorBidi"/>
          <w:sz w:val="22"/>
          <w:szCs w:val="22"/>
          <w:rtl/>
        </w:rPr>
      </w:pPr>
      <w:hyperlink w:anchor="_Toc73828400" w:history="1">
        <w:r w:rsidR="00DD097C" w:rsidRPr="00E67466">
          <w:rPr>
            <w:rStyle w:val="Hyperlink"/>
            <w:rtl/>
          </w:rPr>
          <w:t>בי' האבי עזרי ברא"ש דעושה בתוך שלו חשיב המזיק כמוחזק ולא כמוציא ולניזק יש דין המע"ה</w:t>
        </w:r>
      </w:hyperlink>
    </w:p>
    <w:p w14:paraId="325CA7A1" w14:textId="77777777" w:rsidR="00DD097C" w:rsidRDefault="000D6C2B" w:rsidP="00DD097C">
      <w:pPr>
        <w:pStyle w:val="aff2"/>
        <w:numPr>
          <w:ilvl w:val="0"/>
          <w:numId w:val="9"/>
        </w:numPr>
        <w:rPr>
          <w:rFonts w:eastAsiaTheme="minorEastAsia" w:cstheme="minorBidi"/>
          <w:sz w:val="22"/>
          <w:szCs w:val="22"/>
          <w:rtl/>
        </w:rPr>
      </w:pPr>
      <w:hyperlink w:anchor="_Toc73828401" w:history="1">
        <w:r w:rsidR="00DD097C" w:rsidRPr="00E67466">
          <w:rPr>
            <w:rStyle w:val="Hyperlink"/>
            <w:rtl/>
          </w:rPr>
          <w:t>דברי האבי עזרי דברמב"ם אפש"ל דאחר שעבר ועשה נעשה המזיק מוחזק דמהני תפיסה בספק</w:t>
        </w:r>
      </w:hyperlink>
    </w:p>
    <w:p w14:paraId="27978DCD" w14:textId="77777777" w:rsidR="00DD097C" w:rsidRDefault="000D6C2B" w:rsidP="00DD097C">
      <w:pPr>
        <w:pStyle w:val="aff2"/>
        <w:numPr>
          <w:ilvl w:val="0"/>
          <w:numId w:val="9"/>
        </w:numPr>
        <w:rPr>
          <w:rFonts w:eastAsiaTheme="minorEastAsia" w:cstheme="minorBidi"/>
          <w:sz w:val="22"/>
          <w:szCs w:val="22"/>
          <w:rtl/>
        </w:rPr>
      </w:pPr>
      <w:hyperlink w:anchor="_Toc73828402" w:history="1">
        <w:r w:rsidR="00DD097C" w:rsidRPr="00E67466">
          <w:rPr>
            <w:rStyle w:val="Hyperlink"/>
            <w:rtl/>
          </w:rPr>
          <w:t>קו' האבי עזרי דהטור פסק באוצר כרמב"ם דעבר ועשה א"צ לסלק והא להטור ל"מ תפיסה בספק</w:t>
        </w:r>
      </w:hyperlink>
    </w:p>
    <w:p w14:paraId="7C27C1CB" w14:textId="77777777" w:rsidR="00DD097C" w:rsidRDefault="00DD097C" w:rsidP="00DD097C">
      <w:pPr>
        <w:pStyle w:val="aff4"/>
        <w:rPr>
          <w:rStyle w:val="Hyperlink"/>
          <w:noProof/>
          <w:rtl/>
        </w:rPr>
      </w:pPr>
    </w:p>
    <w:p w14:paraId="1C427E29" w14:textId="77777777" w:rsidR="00DD097C" w:rsidRDefault="000D6C2B" w:rsidP="00DD097C">
      <w:pPr>
        <w:pStyle w:val="aff4"/>
        <w:rPr>
          <w:rFonts w:eastAsiaTheme="minorEastAsia" w:cstheme="minorBidi"/>
          <w:i/>
          <w:iCs/>
          <w:noProof/>
          <w:sz w:val="22"/>
          <w:szCs w:val="22"/>
          <w:rtl/>
        </w:rPr>
      </w:pPr>
      <w:hyperlink w:anchor="_Toc73828403" w:history="1">
        <w:r w:rsidR="00DD097C" w:rsidRPr="00E67466">
          <w:rPr>
            <w:rStyle w:val="Hyperlink"/>
            <w:noProof/>
            <w:rtl/>
          </w:rPr>
          <w:t>בי' האבי עזרי בגר"א דנח' הרמב"ם והרא"ש במוחזקות בספק</w:t>
        </w:r>
      </w:hyperlink>
    </w:p>
    <w:p w14:paraId="3DEEB6A6" w14:textId="77777777" w:rsidR="00DD097C" w:rsidRDefault="000D6C2B" w:rsidP="00DD097C">
      <w:pPr>
        <w:pStyle w:val="aff2"/>
        <w:numPr>
          <w:ilvl w:val="0"/>
          <w:numId w:val="9"/>
        </w:numPr>
        <w:rPr>
          <w:rFonts w:eastAsiaTheme="minorEastAsia" w:cstheme="minorBidi"/>
          <w:sz w:val="22"/>
          <w:szCs w:val="22"/>
          <w:rtl/>
        </w:rPr>
      </w:pPr>
      <w:hyperlink w:anchor="_Toc73828404" w:history="1">
        <w:r w:rsidR="00DD097C" w:rsidRPr="00E67466">
          <w:rPr>
            <w:rStyle w:val="Hyperlink"/>
            <w:rtl/>
          </w:rPr>
          <w:t>דברי האבי עזרי דבגר"א מבואר דלפני הסמיכה אין מוחזק כלל ואף המזיק אינו מוחזק</w:t>
        </w:r>
      </w:hyperlink>
    </w:p>
    <w:p w14:paraId="09E1CA49" w14:textId="77777777" w:rsidR="00DD097C" w:rsidRDefault="000D6C2B" w:rsidP="00DD097C">
      <w:pPr>
        <w:pStyle w:val="aff2"/>
        <w:numPr>
          <w:ilvl w:val="0"/>
          <w:numId w:val="9"/>
        </w:numPr>
        <w:rPr>
          <w:rFonts w:eastAsiaTheme="minorEastAsia" w:cstheme="minorBidi"/>
          <w:sz w:val="22"/>
          <w:szCs w:val="22"/>
          <w:rtl/>
        </w:rPr>
      </w:pPr>
      <w:hyperlink w:anchor="_Toc73828405" w:history="1">
        <w:r w:rsidR="00DD097C" w:rsidRPr="00E67466">
          <w:rPr>
            <w:rStyle w:val="Hyperlink"/>
            <w:rtl/>
          </w:rPr>
          <w:t>בי' האבי עזרי בגר"א דלרמב"ם דספיקא דממונא קולא למוחזק וכשאין מוחזק נשאר ספק איסור</w:t>
        </w:r>
      </w:hyperlink>
    </w:p>
    <w:p w14:paraId="361A0D0A" w14:textId="77777777" w:rsidR="00DD097C" w:rsidRDefault="000D6C2B" w:rsidP="00DD097C">
      <w:pPr>
        <w:pStyle w:val="aff2"/>
        <w:numPr>
          <w:ilvl w:val="0"/>
          <w:numId w:val="9"/>
        </w:numPr>
        <w:rPr>
          <w:rFonts w:eastAsiaTheme="minorEastAsia" w:cstheme="minorBidi"/>
          <w:sz w:val="22"/>
          <w:szCs w:val="22"/>
          <w:rtl/>
        </w:rPr>
      </w:pPr>
      <w:hyperlink w:anchor="_Toc73828406" w:history="1">
        <w:r w:rsidR="00DD097C" w:rsidRPr="00E67466">
          <w:rPr>
            <w:rStyle w:val="Hyperlink"/>
            <w:rtl/>
          </w:rPr>
          <w:t>בי' האבי עזרי בגר"א בד' הרמב"ם דבעבר ועשה נעשה המזיק למוחזק ושייך ספק ממון לקולא</w:t>
        </w:r>
      </w:hyperlink>
    </w:p>
    <w:p w14:paraId="20730D27" w14:textId="77777777" w:rsidR="00DD097C" w:rsidRDefault="000D6C2B" w:rsidP="00DD097C">
      <w:pPr>
        <w:pStyle w:val="aff2"/>
        <w:numPr>
          <w:ilvl w:val="0"/>
          <w:numId w:val="9"/>
        </w:numPr>
        <w:rPr>
          <w:rFonts w:eastAsiaTheme="minorEastAsia" w:cstheme="minorBidi"/>
          <w:sz w:val="22"/>
          <w:szCs w:val="22"/>
          <w:rtl/>
        </w:rPr>
      </w:pPr>
      <w:hyperlink w:anchor="_Toc73828407" w:history="1">
        <w:r w:rsidR="00DD097C" w:rsidRPr="00E67466">
          <w:rPr>
            <w:rStyle w:val="Hyperlink"/>
            <w:rtl/>
          </w:rPr>
          <w:t>בי' האבי עזרי בגר"א בד' הרא"ש דספיקא דממונא לקולא אף בלא מוחזק ולכן מותר לכתחילה</w:t>
        </w:r>
      </w:hyperlink>
    </w:p>
    <w:p w14:paraId="78CC66CF" w14:textId="77777777" w:rsidR="00DD097C" w:rsidRDefault="000D6C2B" w:rsidP="00DD097C">
      <w:pPr>
        <w:pStyle w:val="aff2"/>
        <w:numPr>
          <w:ilvl w:val="0"/>
          <w:numId w:val="9"/>
        </w:numPr>
        <w:rPr>
          <w:rFonts w:eastAsiaTheme="minorEastAsia" w:cstheme="minorBidi"/>
          <w:sz w:val="22"/>
          <w:szCs w:val="22"/>
          <w:rtl/>
        </w:rPr>
      </w:pPr>
      <w:hyperlink w:anchor="_Toc73828408" w:history="1">
        <w:r w:rsidR="00DD097C" w:rsidRPr="00E67466">
          <w:rPr>
            <w:rStyle w:val="Hyperlink"/>
            <w:rtl/>
          </w:rPr>
          <w:t>בי' האבי עזרי בטור דבספיקא דממונא לקולא ס"ל כרמב"ם דהוא רק במוחזק ומהני תפיסה</w:t>
        </w:r>
      </w:hyperlink>
    </w:p>
    <w:p w14:paraId="549104A4" w14:textId="77777777" w:rsidR="00DD097C" w:rsidRDefault="000D6C2B" w:rsidP="00DD097C">
      <w:pPr>
        <w:pStyle w:val="2"/>
        <w:rPr>
          <w:rFonts w:eastAsiaTheme="minorEastAsia" w:cstheme="minorBidi"/>
          <w:sz w:val="22"/>
          <w:szCs w:val="22"/>
          <w:rtl/>
        </w:rPr>
      </w:pPr>
      <w:hyperlink w:anchor="_Toc73828409" w:history="1">
        <w:r w:rsidR="00DD097C" w:rsidRPr="00E67466">
          <w:rPr>
            <w:rStyle w:val="Hyperlink"/>
            <w:rtl/>
          </w:rPr>
          <w:t>ביאורי רש"י והרמב"ם בספק באוצר</w:t>
        </w:r>
      </w:hyperlink>
    </w:p>
    <w:p w14:paraId="5A6BE1B7" w14:textId="77777777" w:rsidR="00DD097C" w:rsidRDefault="000D6C2B" w:rsidP="00DD097C">
      <w:pPr>
        <w:pStyle w:val="aff4"/>
        <w:rPr>
          <w:rFonts w:eastAsiaTheme="minorEastAsia" w:cstheme="minorBidi"/>
          <w:i/>
          <w:iCs/>
          <w:noProof/>
          <w:sz w:val="22"/>
          <w:szCs w:val="22"/>
          <w:rtl/>
        </w:rPr>
      </w:pPr>
      <w:hyperlink w:anchor="_Toc73828410" w:history="1">
        <w:r w:rsidR="00DD097C" w:rsidRPr="00E67466">
          <w:rPr>
            <w:rStyle w:val="Hyperlink"/>
            <w:noProof/>
            <w:rtl/>
          </w:rPr>
          <w:t>בי' הגרנ"פ ברש"י דהספק באוצר רק כשפתח חנות לפני שכיבד</w:t>
        </w:r>
      </w:hyperlink>
    </w:p>
    <w:p w14:paraId="77BF1706" w14:textId="77777777" w:rsidR="00DD097C" w:rsidRDefault="000D6C2B" w:rsidP="00DD097C">
      <w:pPr>
        <w:pStyle w:val="aff2"/>
        <w:numPr>
          <w:ilvl w:val="0"/>
          <w:numId w:val="9"/>
        </w:numPr>
        <w:rPr>
          <w:rFonts w:eastAsiaTheme="minorEastAsia" w:cstheme="minorBidi"/>
          <w:sz w:val="22"/>
          <w:szCs w:val="22"/>
          <w:rtl/>
        </w:rPr>
      </w:pPr>
      <w:hyperlink w:anchor="_Toc73828411" w:history="1">
        <w:r w:rsidR="00DD097C" w:rsidRPr="00E67466">
          <w:rPr>
            <w:rStyle w:val="Hyperlink"/>
            <w:rtl/>
          </w:rPr>
          <w:t>בי' הגרנ"פ ברש"י דהספק בכיבד וריבץ הוא רק אחר שפתח חנות אבל לכתחילה מונעו מלסמוך</w:t>
        </w:r>
      </w:hyperlink>
    </w:p>
    <w:p w14:paraId="78E33072" w14:textId="77777777" w:rsidR="00DD097C" w:rsidRDefault="000D6C2B" w:rsidP="00DD097C">
      <w:pPr>
        <w:pStyle w:val="aff2"/>
        <w:numPr>
          <w:ilvl w:val="0"/>
          <w:numId w:val="9"/>
        </w:numPr>
        <w:rPr>
          <w:rFonts w:eastAsiaTheme="minorEastAsia" w:cstheme="minorBidi"/>
          <w:sz w:val="22"/>
          <w:szCs w:val="22"/>
          <w:rtl/>
        </w:rPr>
      </w:pPr>
      <w:hyperlink w:anchor="_Toc73828412" w:history="1">
        <w:r w:rsidR="00DD097C" w:rsidRPr="00E67466">
          <w:rPr>
            <w:rStyle w:val="Hyperlink"/>
            <w:rtl/>
          </w:rPr>
          <w:t>בי' הגרנ"פ ברש"י דהספק במקום דמוכח לגמרי דעושה אוצר רק דעדיין לא הכניס תבואה</w:t>
        </w:r>
      </w:hyperlink>
    </w:p>
    <w:p w14:paraId="3EC67B94" w14:textId="77777777" w:rsidR="00DD097C" w:rsidRDefault="000D6C2B" w:rsidP="00DD097C">
      <w:pPr>
        <w:pStyle w:val="aff2"/>
        <w:numPr>
          <w:ilvl w:val="0"/>
          <w:numId w:val="9"/>
        </w:numPr>
        <w:rPr>
          <w:rFonts w:eastAsiaTheme="minorEastAsia" w:cstheme="minorBidi"/>
          <w:sz w:val="22"/>
          <w:szCs w:val="22"/>
          <w:rtl/>
        </w:rPr>
      </w:pPr>
      <w:hyperlink w:anchor="_Toc73828413" w:history="1">
        <w:r w:rsidR="00DD097C" w:rsidRPr="00E67466">
          <w:rPr>
            <w:rStyle w:val="Hyperlink"/>
            <w:rtl/>
          </w:rPr>
          <w:t>בי' הגרנ"פ ברש"י דהספק אי החנות קדמה מדין דירה ולכן כל שעדיין לא סמך אין ספק דאסור</w:t>
        </w:r>
      </w:hyperlink>
    </w:p>
    <w:p w14:paraId="5F7FA179" w14:textId="77777777" w:rsidR="00DD097C" w:rsidRDefault="000D6C2B" w:rsidP="00DD097C">
      <w:pPr>
        <w:pStyle w:val="aff4"/>
        <w:rPr>
          <w:rFonts w:eastAsiaTheme="minorEastAsia" w:cstheme="minorBidi"/>
          <w:i/>
          <w:iCs/>
          <w:noProof/>
          <w:sz w:val="22"/>
          <w:szCs w:val="22"/>
          <w:rtl/>
        </w:rPr>
      </w:pPr>
      <w:hyperlink w:anchor="_Toc73828414" w:history="1">
        <w:r w:rsidR="00DD097C" w:rsidRPr="00E67466">
          <w:rPr>
            <w:rStyle w:val="Hyperlink"/>
            <w:noProof/>
            <w:rtl/>
          </w:rPr>
          <w:t>בי' הגרנ"פ ברמב"ם דהספק בחנות גם לאחר שכבר כיבד וריבץ</w:t>
        </w:r>
      </w:hyperlink>
    </w:p>
    <w:p w14:paraId="3E628E73" w14:textId="77777777" w:rsidR="00DD097C" w:rsidRDefault="000D6C2B" w:rsidP="00DD097C">
      <w:pPr>
        <w:pStyle w:val="aff2"/>
        <w:numPr>
          <w:ilvl w:val="0"/>
          <w:numId w:val="9"/>
        </w:numPr>
        <w:rPr>
          <w:rFonts w:eastAsiaTheme="minorEastAsia" w:cstheme="minorBidi"/>
          <w:sz w:val="22"/>
          <w:szCs w:val="22"/>
          <w:rtl/>
        </w:rPr>
      </w:pPr>
      <w:hyperlink w:anchor="_Toc73828415" w:history="1">
        <w:r w:rsidR="00DD097C" w:rsidRPr="00E67466">
          <w:rPr>
            <w:rStyle w:val="Hyperlink"/>
            <w:rtl/>
          </w:rPr>
          <w:t>בי' הגרנ"פ ברמב"ם דהספק אי סומך אף לאחר שכיבד וריבץ ופסק בספק לחומרא לכתחילה</w:t>
        </w:r>
      </w:hyperlink>
    </w:p>
    <w:p w14:paraId="65FFB667" w14:textId="77777777" w:rsidR="00DD097C" w:rsidRDefault="000D6C2B" w:rsidP="00DD097C">
      <w:pPr>
        <w:pStyle w:val="2"/>
        <w:rPr>
          <w:rFonts w:eastAsiaTheme="minorEastAsia" w:cstheme="minorBidi"/>
          <w:sz w:val="22"/>
          <w:szCs w:val="22"/>
          <w:rtl/>
        </w:rPr>
      </w:pPr>
      <w:hyperlink w:anchor="_Toc73828416" w:history="1">
        <w:r w:rsidR="00DD097C" w:rsidRPr="00E67466">
          <w:rPr>
            <w:rStyle w:val="Hyperlink"/>
            <w:rtl/>
          </w:rPr>
          <w:t>בדברי הגרעק"א בודאי מזיק לספק מזיק</w:t>
        </w:r>
      </w:hyperlink>
    </w:p>
    <w:p w14:paraId="1E058B73" w14:textId="77777777" w:rsidR="00DD097C" w:rsidRDefault="000D6C2B" w:rsidP="00DD097C">
      <w:pPr>
        <w:pStyle w:val="aff4"/>
        <w:rPr>
          <w:rFonts w:eastAsiaTheme="minorEastAsia" w:cstheme="minorBidi"/>
          <w:i/>
          <w:iCs/>
          <w:noProof/>
          <w:sz w:val="22"/>
          <w:szCs w:val="22"/>
          <w:rtl/>
        </w:rPr>
      </w:pPr>
      <w:hyperlink w:anchor="_Toc73828417" w:history="1">
        <w:r w:rsidR="00DD097C" w:rsidRPr="00E67466">
          <w:rPr>
            <w:rStyle w:val="Hyperlink"/>
            <w:noProof/>
            <w:rtl/>
          </w:rPr>
          <w:t>בי' הברכ"ש בגרעק"א דשורש הספק תלוי בנזק בסוף והוא ממון</w:t>
        </w:r>
      </w:hyperlink>
    </w:p>
    <w:p w14:paraId="55C3822F" w14:textId="77777777" w:rsidR="00DD097C" w:rsidRDefault="000D6C2B" w:rsidP="00DD097C">
      <w:pPr>
        <w:pStyle w:val="aff2"/>
        <w:numPr>
          <w:ilvl w:val="0"/>
          <w:numId w:val="9"/>
        </w:numPr>
        <w:rPr>
          <w:rFonts w:eastAsiaTheme="minorEastAsia" w:cstheme="minorBidi"/>
          <w:sz w:val="22"/>
          <w:szCs w:val="22"/>
          <w:rtl/>
        </w:rPr>
      </w:pPr>
      <w:hyperlink w:anchor="_Toc73828418" w:history="1">
        <w:r w:rsidR="00DD097C" w:rsidRPr="00E67466">
          <w:rPr>
            <w:rStyle w:val="Hyperlink"/>
            <w:rtl/>
          </w:rPr>
          <w:t>קו' הברכ"ש על הגרעק"א דספק מזיק הוא ספק איסור דהא מדין ממון הניזק ודאי מוחזק בה</w:t>
        </w:r>
      </w:hyperlink>
    </w:p>
    <w:p w14:paraId="486622E2" w14:textId="77777777" w:rsidR="00DD097C" w:rsidRDefault="000D6C2B" w:rsidP="00DD097C">
      <w:pPr>
        <w:pStyle w:val="aff2"/>
        <w:numPr>
          <w:ilvl w:val="0"/>
          <w:numId w:val="9"/>
        </w:numPr>
        <w:rPr>
          <w:rFonts w:eastAsiaTheme="minorEastAsia" w:cstheme="minorBidi"/>
          <w:sz w:val="22"/>
          <w:szCs w:val="22"/>
          <w:rtl/>
        </w:rPr>
      </w:pPr>
      <w:hyperlink w:anchor="_Toc73828419" w:history="1">
        <w:r w:rsidR="00DD097C" w:rsidRPr="00E67466">
          <w:rPr>
            <w:rStyle w:val="Hyperlink"/>
            <w:rtl/>
          </w:rPr>
          <w:t>תי' הברכ"ש דשורש הספק באיסור מזיק אי עי"ז ניזק בסוף והוי ג"ד ולכן לכתחילה הוי ספק ממון</w:t>
        </w:r>
      </w:hyperlink>
    </w:p>
    <w:p w14:paraId="115521D4" w14:textId="77777777" w:rsidR="00DD097C" w:rsidRDefault="000D6C2B" w:rsidP="00DD097C">
      <w:pPr>
        <w:pStyle w:val="aff4"/>
        <w:rPr>
          <w:rFonts w:eastAsiaTheme="minorEastAsia" w:cstheme="minorBidi"/>
          <w:i/>
          <w:iCs/>
          <w:noProof/>
          <w:sz w:val="22"/>
          <w:szCs w:val="22"/>
          <w:rtl/>
        </w:rPr>
      </w:pPr>
      <w:hyperlink w:anchor="_Toc73828420" w:history="1">
        <w:r w:rsidR="00DD097C" w:rsidRPr="00E67466">
          <w:rPr>
            <w:rStyle w:val="Hyperlink"/>
            <w:noProof/>
            <w:rtl/>
          </w:rPr>
          <w:t>בי' רבי ראובן בגרעק"א דבספק מזיק אין פסק ממון ואין איסור</w:t>
        </w:r>
      </w:hyperlink>
    </w:p>
    <w:p w14:paraId="09FF80CF" w14:textId="77777777" w:rsidR="00DD097C" w:rsidRDefault="000D6C2B" w:rsidP="00DD097C">
      <w:pPr>
        <w:pStyle w:val="aff2"/>
        <w:numPr>
          <w:ilvl w:val="0"/>
          <w:numId w:val="9"/>
        </w:numPr>
        <w:rPr>
          <w:rFonts w:eastAsiaTheme="minorEastAsia" w:cstheme="minorBidi"/>
          <w:sz w:val="22"/>
          <w:szCs w:val="22"/>
          <w:rtl/>
        </w:rPr>
      </w:pPr>
      <w:hyperlink w:anchor="_Toc73828421" w:history="1">
        <w:r w:rsidR="00DD097C" w:rsidRPr="00E67466">
          <w:rPr>
            <w:rStyle w:val="Hyperlink"/>
            <w:rtl/>
          </w:rPr>
          <w:t>דברי רבי ראובן דבקצוה"ח ובביה"ל בד' הרמב"ם ובש"ך מוכח דאף בספק בעיקר הנזק אסור</w:t>
        </w:r>
      </w:hyperlink>
    </w:p>
    <w:p w14:paraId="29FD40EB" w14:textId="77777777" w:rsidR="00DD097C" w:rsidRDefault="000D6C2B" w:rsidP="00DD097C">
      <w:pPr>
        <w:pStyle w:val="aff2"/>
        <w:numPr>
          <w:ilvl w:val="0"/>
          <w:numId w:val="9"/>
        </w:numPr>
        <w:rPr>
          <w:rFonts w:eastAsiaTheme="minorEastAsia" w:cstheme="minorBidi"/>
          <w:sz w:val="22"/>
          <w:szCs w:val="22"/>
          <w:rtl/>
        </w:rPr>
      </w:pPr>
      <w:hyperlink w:anchor="_Toc73828422" w:history="1">
        <w:r w:rsidR="00DD097C" w:rsidRPr="00E67466">
          <w:rPr>
            <w:rStyle w:val="Hyperlink"/>
            <w:rtl/>
          </w:rPr>
          <w:t>בי' רבי ראובן בגרעק"א דודאי מזיק הוא מוציא מחבירו והמע"ה בספק מזיק הוא ספק מוציא</w:t>
        </w:r>
      </w:hyperlink>
    </w:p>
    <w:p w14:paraId="73B0484A" w14:textId="77777777" w:rsidR="00DD097C" w:rsidRDefault="000D6C2B" w:rsidP="00DD097C">
      <w:pPr>
        <w:pStyle w:val="aff2"/>
        <w:numPr>
          <w:ilvl w:val="0"/>
          <w:numId w:val="9"/>
        </w:numPr>
        <w:rPr>
          <w:rFonts w:eastAsiaTheme="minorEastAsia" w:cstheme="minorBidi"/>
          <w:sz w:val="22"/>
          <w:szCs w:val="22"/>
          <w:rtl/>
        </w:rPr>
      </w:pPr>
      <w:hyperlink w:anchor="_Toc73828423" w:history="1">
        <w:r w:rsidR="00DD097C" w:rsidRPr="00E67466">
          <w:rPr>
            <w:rStyle w:val="Hyperlink"/>
            <w:rtl/>
          </w:rPr>
          <w:t>בי' רבי ראובן בגרעק"א דבמקום שיש פסק ממון יש איסור גזל ובספק מזיק אין פסק ואין איסור</w:t>
        </w:r>
      </w:hyperlink>
    </w:p>
    <w:p w14:paraId="4CD245AE" w14:textId="77777777" w:rsidR="00DD097C" w:rsidRDefault="000D6C2B" w:rsidP="00DD097C">
      <w:pPr>
        <w:pStyle w:val="aff2"/>
        <w:numPr>
          <w:ilvl w:val="0"/>
          <w:numId w:val="9"/>
        </w:numPr>
        <w:rPr>
          <w:rFonts w:eastAsiaTheme="minorEastAsia" w:cstheme="minorBidi"/>
          <w:sz w:val="22"/>
          <w:szCs w:val="22"/>
          <w:rtl/>
        </w:rPr>
      </w:pPr>
      <w:hyperlink w:anchor="_Toc73828424" w:history="1">
        <w:r w:rsidR="00DD097C" w:rsidRPr="00E67466">
          <w:rPr>
            <w:rStyle w:val="Hyperlink"/>
            <w:rtl/>
          </w:rPr>
          <w:t>בי' רבי ראובן בגרעק"א דבודאי מזיק והספק בהיתר סמיכה יש פסק דהממון של השני ויש איסור</w:t>
        </w:r>
      </w:hyperlink>
    </w:p>
    <w:p w14:paraId="39C7F55C" w14:textId="77777777" w:rsidR="00DD097C" w:rsidRDefault="000D6C2B" w:rsidP="00DD097C">
      <w:pPr>
        <w:pStyle w:val="aff4"/>
        <w:rPr>
          <w:rFonts w:eastAsiaTheme="minorEastAsia" w:cstheme="minorBidi"/>
          <w:i/>
          <w:iCs/>
          <w:noProof/>
          <w:sz w:val="22"/>
          <w:szCs w:val="22"/>
          <w:rtl/>
        </w:rPr>
      </w:pPr>
      <w:hyperlink w:anchor="_Toc73828425" w:history="1">
        <w:r w:rsidR="00DD097C" w:rsidRPr="00E67466">
          <w:rPr>
            <w:rStyle w:val="Hyperlink"/>
            <w:noProof/>
            <w:rtl/>
          </w:rPr>
          <w:t>בי' רבי ראובן בקצוה"ח ובגר"א דבספק מזיק תלוי במוחזקות</w:t>
        </w:r>
      </w:hyperlink>
    </w:p>
    <w:p w14:paraId="471C9965" w14:textId="77777777" w:rsidR="00DD097C" w:rsidRDefault="000D6C2B" w:rsidP="00DD097C">
      <w:pPr>
        <w:pStyle w:val="aff2"/>
        <w:numPr>
          <w:ilvl w:val="0"/>
          <w:numId w:val="9"/>
        </w:numPr>
        <w:rPr>
          <w:rFonts w:eastAsiaTheme="minorEastAsia" w:cstheme="minorBidi"/>
          <w:sz w:val="22"/>
          <w:szCs w:val="22"/>
          <w:rtl/>
        </w:rPr>
      </w:pPr>
      <w:hyperlink w:anchor="_Toc73828426" w:history="1">
        <w:r w:rsidR="00DD097C" w:rsidRPr="00E67466">
          <w:rPr>
            <w:rStyle w:val="Hyperlink"/>
            <w:rtl/>
          </w:rPr>
          <w:t>בי' רבי ראובן בקצוה"ח דספיקא דממונא לקולא כשיש מוחזק ולא בספק מזיק דהוא ספק איסור</w:t>
        </w:r>
      </w:hyperlink>
    </w:p>
    <w:p w14:paraId="2F35A2C4" w14:textId="77777777" w:rsidR="00DD097C" w:rsidRDefault="000D6C2B" w:rsidP="00DD097C">
      <w:pPr>
        <w:pStyle w:val="aff2"/>
        <w:numPr>
          <w:ilvl w:val="0"/>
          <w:numId w:val="9"/>
        </w:numPr>
        <w:rPr>
          <w:rFonts w:eastAsiaTheme="minorEastAsia" w:cstheme="minorBidi"/>
          <w:sz w:val="22"/>
          <w:szCs w:val="22"/>
          <w:rtl/>
        </w:rPr>
      </w:pPr>
      <w:hyperlink w:anchor="_Toc73828427" w:history="1">
        <w:r w:rsidR="00DD097C" w:rsidRPr="00E67466">
          <w:rPr>
            <w:rStyle w:val="Hyperlink"/>
            <w:rtl/>
          </w:rPr>
          <w:t>בי' רבי ראובן בגר"א דכל שמוציא ממוחזק יש איסור גזל דספיקא דממונא לקולא רק למוחזק</w:t>
        </w:r>
      </w:hyperlink>
    </w:p>
    <w:p w14:paraId="37B20255" w14:textId="77777777" w:rsidR="00DD097C" w:rsidRDefault="000D6C2B" w:rsidP="00DD097C">
      <w:pPr>
        <w:pStyle w:val="aff4"/>
        <w:rPr>
          <w:rFonts w:eastAsiaTheme="minorEastAsia" w:cstheme="minorBidi"/>
          <w:i/>
          <w:iCs/>
          <w:noProof/>
          <w:sz w:val="22"/>
          <w:szCs w:val="22"/>
          <w:rtl/>
        </w:rPr>
      </w:pPr>
      <w:hyperlink w:anchor="_Toc73828428" w:history="1">
        <w:r w:rsidR="00DD097C" w:rsidRPr="00E67466">
          <w:rPr>
            <w:rStyle w:val="Hyperlink"/>
            <w:noProof/>
            <w:rtl/>
          </w:rPr>
          <w:t>קושיות הגרש"ר על הגרעק"א דאף בספק מזיק מבואר דאסור</w:t>
        </w:r>
      </w:hyperlink>
    </w:p>
    <w:p w14:paraId="43105B82" w14:textId="77777777" w:rsidR="00DD097C" w:rsidRDefault="000D6C2B" w:rsidP="00DD097C">
      <w:pPr>
        <w:pStyle w:val="aff2"/>
        <w:numPr>
          <w:ilvl w:val="0"/>
          <w:numId w:val="9"/>
        </w:numPr>
        <w:rPr>
          <w:rFonts w:eastAsiaTheme="minorEastAsia" w:cstheme="minorBidi"/>
          <w:sz w:val="22"/>
          <w:szCs w:val="22"/>
          <w:rtl/>
        </w:rPr>
      </w:pPr>
      <w:hyperlink w:anchor="_Toc73828429" w:history="1">
        <w:r w:rsidR="00DD097C" w:rsidRPr="00E67466">
          <w:rPr>
            <w:rStyle w:val="Hyperlink"/>
            <w:rtl/>
          </w:rPr>
          <w:t>קו' הגרש"ר על הגרעק"א דבש"ך וכן לפי בי' הביה"ל ברמב"ם מוכח דספק מזיק אסור לכתחילה</w:t>
        </w:r>
      </w:hyperlink>
    </w:p>
    <w:p w14:paraId="659361E4" w14:textId="77777777" w:rsidR="00DD097C" w:rsidRDefault="000D6C2B" w:rsidP="00DD097C">
      <w:pPr>
        <w:pStyle w:val="aff2"/>
        <w:numPr>
          <w:ilvl w:val="0"/>
          <w:numId w:val="9"/>
        </w:numPr>
        <w:rPr>
          <w:rFonts w:eastAsiaTheme="minorEastAsia" w:cstheme="minorBidi"/>
          <w:sz w:val="22"/>
          <w:szCs w:val="22"/>
          <w:rtl/>
        </w:rPr>
      </w:pPr>
      <w:hyperlink w:anchor="_Toc73828430" w:history="1">
        <w:r w:rsidR="00DD097C" w:rsidRPr="00E67466">
          <w:rPr>
            <w:rStyle w:val="Hyperlink"/>
            <w:rtl/>
          </w:rPr>
          <w:t>קו' הגרש"ר על הגרעק"א דברמב"ן מוכח דאף כשאינו ג"ד חשיב מזיק אלא דעל הניזק להרחיק</w:t>
        </w:r>
      </w:hyperlink>
    </w:p>
    <w:p w14:paraId="621F5599" w14:textId="77777777" w:rsidR="00DD097C" w:rsidRDefault="000D6C2B" w:rsidP="00DD097C">
      <w:pPr>
        <w:pStyle w:val="aff2"/>
        <w:numPr>
          <w:ilvl w:val="0"/>
          <w:numId w:val="9"/>
        </w:numPr>
        <w:rPr>
          <w:rFonts w:eastAsiaTheme="minorEastAsia" w:cstheme="minorBidi"/>
          <w:sz w:val="22"/>
          <w:szCs w:val="22"/>
          <w:rtl/>
        </w:rPr>
      </w:pPr>
      <w:hyperlink w:anchor="_Toc73828431" w:history="1">
        <w:r w:rsidR="00DD097C" w:rsidRPr="00E67466">
          <w:rPr>
            <w:rStyle w:val="Hyperlink"/>
            <w:rtl/>
          </w:rPr>
          <w:t>דברי הגרש"ר דמוכח דאף במזיק גמור במקום דמהני סמיכה בהיתר מותר וק' דמ"ש מספק ג"ד</w:t>
        </w:r>
      </w:hyperlink>
    </w:p>
    <w:p w14:paraId="6723AC64" w14:textId="77777777" w:rsidR="00DD097C" w:rsidRDefault="000D6C2B" w:rsidP="00DD097C">
      <w:pPr>
        <w:pStyle w:val="aff2"/>
        <w:numPr>
          <w:ilvl w:val="0"/>
          <w:numId w:val="9"/>
        </w:numPr>
        <w:rPr>
          <w:rFonts w:eastAsiaTheme="minorEastAsia" w:cstheme="minorBidi"/>
          <w:sz w:val="22"/>
          <w:szCs w:val="22"/>
          <w:rtl/>
        </w:rPr>
      </w:pPr>
      <w:hyperlink w:anchor="_Toc73828432" w:history="1">
        <w:r w:rsidR="00DD097C" w:rsidRPr="00E67466">
          <w:rPr>
            <w:rStyle w:val="Hyperlink"/>
            <w:rtl/>
          </w:rPr>
          <w:t>דברי הגרש"ר דהקצוה"ח פליג על הגרעק"א מהא דדימה ספק סיד לספק אוצר דהוא ודאי מזיק</w:t>
        </w:r>
      </w:hyperlink>
    </w:p>
    <w:p w14:paraId="5E99620D" w14:textId="77777777" w:rsidR="00DD097C" w:rsidRDefault="000D6C2B" w:rsidP="00DD097C">
      <w:pPr>
        <w:pStyle w:val="aff4"/>
        <w:rPr>
          <w:rFonts w:eastAsiaTheme="minorEastAsia" w:cstheme="minorBidi"/>
          <w:i/>
          <w:iCs/>
          <w:noProof/>
          <w:sz w:val="22"/>
          <w:szCs w:val="22"/>
          <w:rtl/>
        </w:rPr>
      </w:pPr>
      <w:hyperlink w:anchor="_Toc73828433" w:history="1">
        <w:r w:rsidR="00DD097C" w:rsidRPr="00E67466">
          <w:rPr>
            <w:rStyle w:val="Hyperlink"/>
            <w:noProof/>
            <w:rtl/>
          </w:rPr>
          <w:t>בי' הגרש"ר בגדרי התפיסה והמוחזקות ובדברי הקצוה"ח והגר"א</w:t>
        </w:r>
      </w:hyperlink>
    </w:p>
    <w:p w14:paraId="3D5371E0" w14:textId="77777777" w:rsidR="00DD097C" w:rsidRDefault="000D6C2B" w:rsidP="00DD097C">
      <w:pPr>
        <w:pStyle w:val="aff2"/>
        <w:numPr>
          <w:ilvl w:val="0"/>
          <w:numId w:val="9"/>
        </w:numPr>
        <w:rPr>
          <w:rFonts w:eastAsiaTheme="minorEastAsia" w:cstheme="minorBidi"/>
          <w:sz w:val="22"/>
          <w:szCs w:val="22"/>
          <w:rtl/>
        </w:rPr>
      </w:pPr>
      <w:hyperlink w:anchor="_Toc73828434" w:history="1">
        <w:r w:rsidR="00DD097C" w:rsidRPr="00E67466">
          <w:rPr>
            <w:rStyle w:val="Hyperlink"/>
            <w:rtl/>
          </w:rPr>
          <w:t>בי' הגרש"ר דבאוצר דודאי מזיק אסור דהניזק מוחזק ובספק ג"ד ל"מ מוחזקות לומר דהוא מזיק</w:t>
        </w:r>
      </w:hyperlink>
    </w:p>
    <w:p w14:paraId="45448075" w14:textId="77777777" w:rsidR="00DD097C" w:rsidRDefault="000D6C2B" w:rsidP="00DD097C">
      <w:pPr>
        <w:pStyle w:val="aff2"/>
        <w:numPr>
          <w:ilvl w:val="0"/>
          <w:numId w:val="9"/>
        </w:numPr>
        <w:rPr>
          <w:rFonts w:eastAsiaTheme="minorEastAsia" w:cstheme="minorBidi"/>
          <w:sz w:val="22"/>
          <w:szCs w:val="22"/>
          <w:rtl/>
        </w:rPr>
      </w:pPr>
      <w:hyperlink w:anchor="_Toc73828435" w:history="1">
        <w:r w:rsidR="00DD097C" w:rsidRPr="00E67466">
          <w:rPr>
            <w:rStyle w:val="Hyperlink"/>
            <w:rtl/>
          </w:rPr>
          <w:t>דחיית הגרש"ר דאי לכתחילה מרחיק מדין מוחזק א"כ אמאי מהני תפיסה הא ל"מ תפיסה בספק</w:t>
        </w:r>
      </w:hyperlink>
    </w:p>
    <w:p w14:paraId="7000D96D" w14:textId="77777777" w:rsidR="00DD097C" w:rsidRDefault="000D6C2B" w:rsidP="00DD097C">
      <w:pPr>
        <w:pStyle w:val="aff2"/>
        <w:numPr>
          <w:ilvl w:val="0"/>
          <w:numId w:val="9"/>
        </w:numPr>
        <w:rPr>
          <w:rFonts w:eastAsiaTheme="minorEastAsia" w:cstheme="minorBidi"/>
          <w:sz w:val="22"/>
          <w:szCs w:val="22"/>
          <w:rtl/>
        </w:rPr>
      </w:pPr>
      <w:hyperlink w:anchor="_Toc73828436" w:history="1">
        <w:r w:rsidR="00DD097C" w:rsidRPr="00E67466">
          <w:rPr>
            <w:rStyle w:val="Hyperlink"/>
            <w:rtl/>
          </w:rPr>
          <w:t>קו' הגרש"ר על בי' הקצוה"ח ברא"ש דאוסר לכתחילה דהניזק מוחזק דא"כ ל"מ תפיסה בספק</w:t>
        </w:r>
      </w:hyperlink>
    </w:p>
    <w:p w14:paraId="6BA20B07" w14:textId="77777777" w:rsidR="00DD097C" w:rsidRDefault="000D6C2B" w:rsidP="00DD097C">
      <w:pPr>
        <w:pStyle w:val="aff2"/>
        <w:numPr>
          <w:ilvl w:val="0"/>
          <w:numId w:val="9"/>
        </w:numPr>
        <w:rPr>
          <w:rFonts w:eastAsiaTheme="minorEastAsia" w:cstheme="minorBidi"/>
          <w:sz w:val="22"/>
          <w:szCs w:val="22"/>
          <w:rtl/>
        </w:rPr>
      </w:pPr>
      <w:hyperlink w:anchor="_Toc73828437" w:history="1">
        <w:r w:rsidR="00DD097C" w:rsidRPr="00E67466">
          <w:rPr>
            <w:rStyle w:val="Hyperlink"/>
            <w:rtl/>
          </w:rPr>
          <w:t>דברי הגרש"ר דמוכח כגר"א דבספק מזיק מותר וא"כ הדק"ל מ"ש ספק ג"ד דמותר לאוצר דאסור</w:t>
        </w:r>
      </w:hyperlink>
    </w:p>
    <w:p w14:paraId="428E030E" w14:textId="77777777" w:rsidR="00DD097C" w:rsidRDefault="000D6C2B" w:rsidP="00DD097C">
      <w:pPr>
        <w:pStyle w:val="aff4"/>
        <w:rPr>
          <w:rFonts w:eastAsiaTheme="minorEastAsia" w:cstheme="minorBidi"/>
          <w:i/>
          <w:iCs/>
          <w:noProof/>
          <w:sz w:val="22"/>
          <w:szCs w:val="22"/>
          <w:rtl/>
        </w:rPr>
      </w:pPr>
      <w:hyperlink w:anchor="_Toc73828438" w:history="1">
        <w:r w:rsidR="00DD097C" w:rsidRPr="00E67466">
          <w:rPr>
            <w:rStyle w:val="Hyperlink"/>
            <w:noProof/>
            <w:rtl/>
          </w:rPr>
          <w:t>בי' הגרש"ר דבמזיק בידים אסור מספק אבל א"צ להרחיק מספק</w:t>
        </w:r>
      </w:hyperlink>
    </w:p>
    <w:p w14:paraId="5D17FF22" w14:textId="77777777" w:rsidR="00DD097C" w:rsidRDefault="000D6C2B" w:rsidP="00DD097C">
      <w:pPr>
        <w:pStyle w:val="aff2"/>
        <w:numPr>
          <w:ilvl w:val="0"/>
          <w:numId w:val="9"/>
        </w:numPr>
        <w:rPr>
          <w:rFonts w:eastAsiaTheme="minorEastAsia" w:cstheme="minorBidi"/>
          <w:sz w:val="22"/>
          <w:szCs w:val="22"/>
          <w:rtl/>
        </w:rPr>
      </w:pPr>
      <w:hyperlink w:anchor="_Toc73828439" w:history="1">
        <w:r w:rsidR="00DD097C" w:rsidRPr="00E67466">
          <w:rPr>
            <w:rStyle w:val="Hyperlink"/>
            <w:rtl/>
          </w:rPr>
          <w:t>בי' הגרש"ר דבמזיק בידים פשיטא דאסור בספק ובהרחקה בשכנים אי קדם לא חיובוהו בהרחקה</w:t>
        </w:r>
      </w:hyperlink>
    </w:p>
    <w:p w14:paraId="7CA3AD64" w14:textId="77777777" w:rsidR="00DD097C" w:rsidRDefault="000D6C2B" w:rsidP="00DD097C">
      <w:pPr>
        <w:pStyle w:val="aff2"/>
        <w:numPr>
          <w:ilvl w:val="0"/>
          <w:numId w:val="9"/>
        </w:numPr>
        <w:rPr>
          <w:rFonts w:eastAsiaTheme="minorEastAsia" w:cstheme="minorBidi"/>
          <w:sz w:val="22"/>
          <w:szCs w:val="22"/>
          <w:rtl/>
        </w:rPr>
        <w:sectPr w:rsidR="00DD097C" w:rsidSect="00DC277F">
          <w:headerReference w:type="even" r:id="rId119"/>
          <w:footerReference w:type="even" r:id="rId120"/>
          <w:headerReference w:type="first" r:id="rId121"/>
          <w:footerReference w:type="first" r:id="rId122"/>
          <w:type w:val="continuous"/>
          <w:pgSz w:w="11906" w:h="16838"/>
          <w:pgMar w:top="720" w:right="720" w:bottom="720" w:left="720" w:header="283" w:footer="283" w:gutter="0"/>
          <w:cols w:num="2" w:space="113"/>
          <w:titlePg/>
          <w:bidi/>
          <w:rtlGutter/>
          <w:docGrid w:linePitch="299"/>
        </w:sectPr>
      </w:pPr>
      <w:hyperlink w:anchor="_Toc73828440" w:history="1">
        <w:r w:rsidR="00DD097C" w:rsidRPr="00E67466">
          <w:rPr>
            <w:rStyle w:val="Hyperlink"/>
            <w:rtl/>
          </w:rPr>
          <w:t>בי' הגרש"ר דאין חילוק בין ספק מזיק לודאי מזיק אלא דבספק בקדימה וכן ספק ג"ד אסור</w:t>
        </w:r>
      </w:hyperlink>
    </w:p>
    <w:p w14:paraId="2E3FC0B4" w14:textId="77777777" w:rsidR="00DD097C" w:rsidRDefault="00DD097C" w:rsidP="00DD097C">
      <w:pPr>
        <w:pStyle w:val="aff2"/>
        <w:rPr>
          <w:rFonts w:eastAsiaTheme="minorEastAsia" w:cstheme="minorBidi"/>
          <w:sz w:val="22"/>
          <w:szCs w:val="22"/>
          <w:rtl/>
        </w:rPr>
      </w:pPr>
    </w:p>
    <w:p w14:paraId="5ED0781B" w14:textId="77777777" w:rsidR="00DD097C" w:rsidRDefault="00DD097C" w:rsidP="00DD097C">
      <w:pPr>
        <w:pStyle w:val="2"/>
        <w:rPr>
          <w:rtl/>
        </w:rPr>
        <w:sectPr w:rsidR="00DD097C"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7E9C7EEB" w14:textId="77777777" w:rsidR="00DD097C" w:rsidRPr="00B21444" w:rsidRDefault="00DD097C" w:rsidP="00DD097C">
      <w:pPr>
        <w:pStyle w:val="afff0"/>
        <w:rPr>
          <w:rtl/>
        </w:rPr>
        <w:sectPr w:rsidR="00DD097C"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54BDF8C7" w14:textId="77777777" w:rsidR="00DD097C" w:rsidRDefault="00DD097C" w:rsidP="00DD097C">
      <w:pPr>
        <w:pStyle w:val="afd"/>
        <w:rPr>
          <w:rtl/>
        </w:rPr>
      </w:pPr>
      <w:bookmarkStart w:id="2692" w:name="_Toc73828270"/>
      <w:r>
        <w:rPr>
          <w:rFonts w:hint="cs"/>
          <w:rtl/>
        </w:rPr>
        <w:t xml:space="preserve">דברי הראשונים </w:t>
      </w:r>
      <w:r w:rsidRPr="00E52BD5">
        <w:rPr>
          <w:rtl/>
        </w:rPr>
        <w:t>בביאור הספיקות</w:t>
      </w:r>
      <w:bookmarkEnd w:id="2692"/>
    </w:p>
    <w:p w14:paraId="16FDCA6E" w14:textId="77777777" w:rsidR="00DD097C" w:rsidRDefault="00DD097C" w:rsidP="00DD097C">
      <w:pPr>
        <w:pStyle w:val="1"/>
        <w:rPr>
          <w:rtl/>
        </w:rPr>
      </w:pPr>
      <w:bookmarkStart w:id="2693" w:name="_Toc73828271"/>
      <w:r>
        <w:rPr>
          <w:rFonts w:hint="cs"/>
          <w:rtl/>
        </w:rPr>
        <w:t>בי' הב"י ברש"י דנפשט הספק ברישא דצריך הרחקה וסיד</w:t>
      </w:r>
      <w:bookmarkEnd w:id="2693"/>
    </w:p>
    <w:p w14:paraId="214B932A" w14:textId="77777777" w:rsidR="00DD097C" w:rsidRDefault="00DD097C" w:rsidP="00DD097C">
      <w:pPr>
        <w:pStyle w:val="a2"/>
        <w:rPr>
          <w:rtl/>
        </w:rPr>
      </w:pPr>
      <w:bookmarkStart w:id="2694" w:name="_Toc73828272"/>
      <w:r>
        <w:rPr>
          <w:rFonts w:hint="cs"/>
          <w:rtl/>
        </w:rPr>
        <w:t>דברי רש"י דמדלא תנן במתני' רישא דבור יחד עם מציעתא דגפת מוכח דברישא תנן וסד בסיד</w:t>
      </w:r>
      <w:bookmarkEnd w:id="2694"/>
      <w:r>
        <w:rPr>
          <w:rFonts w:hint="cs"/>
          <w:rtl/>
        </w:rPr>
        <w:t xml:space="preserve"> </w:t>
      </w:r>
    </w:p>
    <w:p w14:paraId="6B596462" w14:textId="77777777" w:rsidR="00DD097C" w:rsidRDefault="00DD097C" w:rsidP="0008214F">
      <w:pPr>
        <w:pStyle w:val="a"/>
        <w:numPr>
          <w:ilvl w:val="0"/>
          <w:numId w:val="40"/>
        </w:numPr>
        <w:rPr>
          <w:rtl/>
        </w:rPr>
      </w:pPr>
      <w:bookmarkStart w:id="2695" w:name="_Ref73564735"/>
      <w:r>
        <w:rPr>
          <w:rFonts w:hint="cs"/>
          <w:rtl/>
        </w:rPr>
        <w:t xml:space="preserve">בספק בגמ' אי "וסד בסיד תנן, או דילמא או סד בסיד תנן", כתב </w:t>
      </w:r>
      <w:r w:rsidRPr="00F873B5">
        <w:rPr>
          <w:rStyle w:val="af8"/>
          <w:rFonts w:hint="cs"/>
          <w:rtl/>
        </w:rPr>
        <w:t>רש"י</w:t>
      </w:r>
      <w:r>
        <w:rPr>
          <w:rFonts w:hint="cs"/>
          <w:rtl/>
        </w:rPr>
        <w:t xml:space="preserve"> </w:t>
      </w:r>
      <w:r w:rsidRPr="0008214F">
        <w:rPr>
          <w:rStyle w:val="af6"/>
          <w:rFonts w:eastAsia="Guttman Hodes" w:hint="cs"/>
          <w:rtl/>
        </w:rPr>
        <w:t>(ד"ה ה"ג)</w:t>
      </w:r>
      <w:r>
        <w:rPr>
          <w:rFonts w:hint="cs"/>
          <w:rtl/>
        </w:rPr>
        <w:t xml:space="preserve"> דהצד "דאו סד בסיד תנן" היינו שצריך או להרחיק, או לסוד בסיד, ובקושית הגמ' דאי "או סד בסיד תנן, א"כ ליערבינהו ולתנינהו, ביאר </w:t>
      </w:r>
      <w:r w:rsidRPr="00F873B5">
        <w:rPr>
          <w:rStyle w:val="af8"/>
          <w:rFonts w:hint="cs"/>
          <w:rtl/>
        </w:rPr>
        <w:t>רש"י</w:t>
      </w:r>
      <w:r>
        <w:rPr>
          <w:rFonts w:hint="cs"/>
          <w:rtl/>
        </w:rPr>
        <w:t xml:space="preserve"> </w:t>
      </w:r>
      <w:r w:rsidRPr="0008214F">
        <w:rPr>
          <w:rStyle w:val="af6"/>
          <w:rFonts w:eastAsia="Guttman Hodes" w:hint="cs"/>
          <w:rtl/>
        </w:rPr>
        <w:t>(ד"ה ליערבינהו)</w:t>
      </w:r>
      <w:r>
        <w:rPr>
          <w:rFonts w:hint="cs"/>
          <w:rtl/>
        </w:rPr>
        <w:t xml:space="preserve"> דהיה לגמ' לכתוב יחד את הרישא </w:t>
      </w:r>
      <w:r w:rsidRPr="00DA7A0A">
        <w:rPr>
          <w:rStyle w:val="afa"/>
          <w:rFonts w:hint="cs"/>
          <w:rtl/>
        </w:rPr>
        <w:t>[דהרחקת בור וכו']</w:t>
      </w:r>
      <w:r>
        <w:rPr>
          <w:rFonts w:hint="cs"/>
          <w:rtl/>
        </w:rPr>
        <w:t xml:space="preserve"> ואת המציעתא, </w:t>
      </w:r>
      <w:r w:rsidRPr="00DA7A0A">
        <w:rPr>
          <w:rStyle w:val="afa"/>
          <w:rFonts w:hint="cs"/>
          <w:rtl/>
        </w:rPr>
        <w:t>[דהרחקת גפת וכו'],</w:t>
      </w:r>
      <w:r>
        <w:rPr>
          <w:rFonts w:hint="cs"/>
          <w:rtl/>
        </w:rPr>
        <w:t xml:space="preserve"> ומדלא כתבה אותם המשנה יחד, מוכח דברישא "וסד בסיד תנן", וצריך ברישא גם הרחקה וגם לסוד בסיד.</w:t>
      </w:r>
      <w:bookmarkEnd w:id="2695"/>
    </w:p>
    <w:p w14:paraId="5F6CF14C" w14:textId="77777777" w:rsidR="00DD097C" w:rsidRPr="003462B9" w:rsidRDefault="00DD097C" w:rsidP="00DD097C">
      <w:pPr>
        <w:pStyle w:val="a2"/>
      </w:pPr>
      <w:bookmarkStart w:id="2696" w:name="_Toc73828273"/>
      <w:r>
        <w:rPr>
          <w:rFonts w:hint="cs"/>
          <w:rtl/>
        </w:rPr>
        <w:t>בי' הב"י ברש"י דבבור יש ספק והוכיחה הגמ' מרחיק וסד ובגפת פשיטא לגמ' דצריך את שניהם</w:t>
      </w:r>
      <w:bookmarkEnd w:id="2696"/>
    </w:p>
    <w:p w14:paraId="7171C773" w14:textId="05160BDC" w:rsidR="00DD097C" w:rsidRDefault="00DD097C" w:rsidP="0008214F">
      <w:pPr>
        <w:pStyle w:val="a"/>
        <w:rPr>
          <w:rtl/>
        </w:rPr>
      </w:pPr>
      <w:bookmarkStart w:id="2697" w:name="_Ref73565433"/>
      <w:r w:rsidRPr="003462B9">
        <w:rPr>
          <w:rFonts w:hint="cs"/>
          <w:rtl/>
        </w:rPr>
        <w:t xml:space="preserve">וביאר </w:t>
      </w:r>
      <w:r w:rsidRPr="00F873B5">
        <w:rPr>
          <w:rStyle w:val="af8"/>
          <w:rFonts w:hint="cs"/>
          <w:rtl/>
        </w:rPr>
        <w:t>הב"י</w:t>
      </w:r>
      <w:r w:rsidRPr="003462B9">
        <w:rPr>
          <w:rFonts w:hint="cs"/>
          <w:rtl/>
        </w:rPr>
        <w:t xml:space="preserve"> </w:t>
      </w:r>
      <w:r w:rsidRPr="009F1714">
        <w:rPr>
          <w:rStyle w:val="af6"/>
          <w:rFonts w:eastAsia="Guttman Hodes" w:hint="cs"/>
          <w:rtl/>
        </w:rPr>
        <w:t>(סי' קנ"ה י')</w:t>
      </w:r>
      <w:r w:rsidRPr="003462B9">
        <w:rPr>
          <w:rFonts w:hint="cs"/>
          <w:rtl/>
        </w:rPr>
        <w:t xml:space="preserve"> דכוונת </w:t>
      </w:r>
      <w:r w:rsidRPr="00F873B5">
        <w:rPr>
          <w:rStyle w:val="af8"/>
          <w:rFonts w:hint="cs"/>
          <w:rtl/>
        </w:rPr>
        <w:t>רש"י</w:t>
      </w:r>
      <w:r w:rsidRPr="003462B9">
        <w:rPr>
          <w:rFonts w:hint="cs"/>
          <w:rtl/>
        </w:rPr>
        <w:t xml:space="preserve"> לומר דכיון דלא כתבה אותם המשנה יחד, ובמציעתא תנן "או סד בסיד", א"כ מוכח דברישא תנן "וסד בסיד", וצריך גם להרחיק וגם לסוד בסיד, וכתב </w:t>
      </w:r>
      <w:r w:rsidRPr="00F873B5">
        <w:rPr>
          <w:rStyle w:val="af8"/>
          <w:rFonts w:hint="cs"/>
          <w:rtl/>
        </w:rPr>
        <w:t>הב"י</w:t>
      </w:r>
      <w:r w:rsidRPr="003462B9">
        <w:rPr>
          <w:rFonts w:hint="cs"/>
          <w:rtl/>
        </w:rPr>
        <w:t xml:space="preserve"> </w:t>
      </w:r>
      <w:r w:rsidRPr="009F1714">
        <w:rPr>
          <w:rStyle w:val="af6"/>
          <w:rFonts w:eastAsia="Guttman Hodes"/>
          <w:rtl/>
        </w:rPr>
        <w:t>(סי' קנ"ה</w:t>
      </w:r>
      <w:r w:rsidRPr="009F1714">
        <w:rPr>
          <w:rStyle w:val="af6"/>
          <w:rFonts w:eastAsia="Guttman Hodes" w:hint="cs"/>
          <w:rtl/>
        </w:rPr>
        <w:t xml:space="preserve"> ד' ד"ה וכתב רבינו</w:t>
      </w:r>
      <w:r w:rsidRPr="009F1714">
        <w:rPr>
          <w:rStyle w:val="af6"/>
          <w:rFonts w:eastAsia="Guttman Hodes"/>
          <w:rtl/>
        </w:rPr>
        <w:t>)</w:t>
      </w:r>
      <w:r w:rsidRPr="003462B9">
        <w:rPr>
          <w:rFonts w:hint="cs"/>
          <w:rtl/>
        </w:rPr>
        <w:t xml:space="preserve"> </w:t>
      </w:r>
      <w:r>
        <w:rPr>
          <w:rFonts w:hint="cs"/>
          <w:rtl/>
        </w:rPr>
        <w:t>דמבואר מדברי</w:t>
      </w:r>
      <w:r w:rsidRPr="003462B9">
        <w:rPr>
          <w:rFonts w:hint="cs"/>
          <w:rtl/>
        </w:rPr>
        <w:t xml:space="preserve"> </w:t>
      </w:r>
      <w:r w:rsidRPr="00F873B5">
        <w:rPr>
          <w:rStyle w:val="af8"/>
          <w:rFonts w:hint="cs"/>
          <w:rtl/>
        </w:rPr>
        <w:t>רש"י</w:t>
      </w:r>
      <w:r w:rsidRPr="003462B9">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Ref73564735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DA7A0A">
        <w:rPr>
          <w:rStyle w:val="af6"/>
          <w:rFonts w:eastAsia="Guttman Hodes"/>
          <w:rtl/>
        </w:rPr>
        <w:fldChar w:fldCharType="end"/>
      </w:r>
      <w:r w:rsidRPr="003462B9">
        <w:rPr>
          <w:rFonts w:hint="cs"/>
          <w:rtl/>
        </w:rPr>
        <w:t xml:space="preserve"> </w:t>
      </w:r>
      <w:r>
        <w:rPr>
          <w:rFonts w:hint="cs"/>
          <w:rtl/>
        </w:rPr>
        <w:t xml:space="preserve">דבמציעתא </w:t>
      </w:r>
      <w:r w:rsidRPr="003462B9">
        <w:rPr>
          <w:rFonts w:hint="cs"/>
          <w:rtl/>
        </w:rPr>
        <w:t xml:space="preserve">בגפת וכו' אין כל ספק בגמ' אי "וסד בסיד תנן, או דילמא או סד בסיד תנן", ורק בהרחקת בור </w:t>
      </w:r>
      <w:r>
        <w:rPr>
          <w:rFonts w:hint="cs"/>
          <w:rtl/>
        </w:rPr>
        <w:t xml:space="preserve">ברישא </w:t>
      </w:r>
      <w:r w:rsidRPr="003462B9">
        <w:rPr>
          <w:rFonts w:hint="cs"/>
          <w:rtl/>
        </w:rPr>
        <w:t>יש ספק בגמ'</w:t>
      </w:r>
      <w:r>
        <w:rPr>
          <w:rFonts w:hint="cs"/>
          <w:rtl/>
        </w:rPr>
        <w:t xml:space="preserve">, ודלא כדביאר </w:t>
      </w:r>
      <w:r w:rsidRPr="008D4EA3">
        <w:rPr>
          <w:rStyle w:val="af8"/>
          <w:rFonts w:hint="cs"/>
          <w:rtl/>
        </w:rPr>
        <w:t>הב"י</w:t>
      </w:r>
      <w:r>
        <w:rPr>
          <w:rFonts w:hint="cs"/>
          <w:rtl/>
        </w:rPr>
        <w:t xml:space="preserve"> בדעת </w:t>
      </w:r>
      <w:r w:rsidRPr="008D4EA3">
        <w:rPr>
          <w:rStyle w:val="af8"/>
          <w:rFonts w:hint="cs"/>
          <w:rtl/>
        </w:rPr>
        <w:t>הטור</w:t>
      </w:r>
      <w:r>
        <w:rPr>
          <w:rStyle w:val="af8"/>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Ref73696394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373979">
        <w:rPr>
          <w:rStyle w:val="af6"/>
          <w:rFonts w:eastAsia="Guttman Hodes"/>
          <w:rtl/>
        </w:rPr>
        <w:fldChar w:fldCharType="end"/>
      </w:r>
      <w:r>
        <w:rPr>
          <w:rStyle w:val="af8"/>
          <w:rFonts w:hint="cs"/>
          <w:rtl/>
        </w:rPr>
        <w:t xml:space="preserve"> והרמב"ם</w:t>
      </w:r>
      <w:r>
        <w:rPr>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Ref73696361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373979">
        <w:rPr>
          <w:rStyle w:val="af6"/>
          <w:rFonts w:eastAsia="Guttman Hodes"/>
          <w:rtl/>
        </w:rPr>
        <w:fldChar w:fldCharType="end"/>
      </w:r>
      <w:r>
        <w:rPr>
          <w:rFonts w:hint="cs"/>
          <w:rtl/>
        </w:rPr>
        <w:t xml:space="preserve"> דאף בגפת וכו' הוא בעיא דלא איפשטא</w:t>
      </w:r>
      <w:r w:rsidRPr="003462B9">
        <w:rPr>
          <w:rFonts w:hint="cs"/>
          <w:rtl/>
        </w:rPr>
        <w:t>.</w:t>
      </w:r>
      <w:bookmarkEnd w:id="2697"/>
    </w:p>
    <w:p w14:paraId="34FD74A0" w14:textId="77777777" w:rsidR="00DD097C" w:rsidRPr="00390329" w:rsidRDefault="00DD097C" w:rsidP="00DD097C">
      <w:pPr>
        <w:pStyle w:val="a2"/>
        <w:rPr>
          <w:rtl/>
        </w:rPr>
      </w:pPr>
      <w:bookmarkStart w:id="2698" w:name="_Toc73828274"/>
      <w:r>
        <w:rPr>
          <w:rFonts w:hint="cs"/>
          <w:rtl/>
        </w:rPr>
        <w:t>בי' הב"י ברש"י דס"ל כמ"מ ברמב"ם דדחיית הגמ' היא דיחוי בעלמא ובבור צריך את שניהם</w:t>
      </w:r>
      <w:bookmarkEnd w:id="2698"/>
    </w:p>
    <w:p w14:paraId="7A6FDCB0" w14:textId="07EFAFF1" w:rsidR="00DD097C" w:rsidRDefault="00DD097C" w:rsidP="0008214F">
      <w:pPr>
        <w:pStyle w:val="a"/>
        <w:rPr>
          <w:rtl/>
        </w:rPr>
      </w:pPr>
      <w:r>
        <w:rPr>
          <w:rFonts w:hint="cs"/>
          <w:rtl/>
        </w:rPr>
        <w:t xml:space="preserve">והביא </w:t>
      </w:r>
      <w:r>
        <w:rPr>
          <w:rStyle w:val="af8"/>
          <w:rFonts w:hint="cs"/>
          <w:rtl/>
        </w:rPr>
        <w:t>הב"י</w:t>
      </w:r>
      <w:r>
        <w:rPr>
          <w:rFonts w:hint="cs"/>
          <w:rtl/>
        </w:rPr>
        <w:t xml:space="preserve"> </w:t>
      </w:r>
      <w:r w:rsidRPr="00B1613B">
        <w:rPr>
          <w:rStyle w:val="af6"/>
          <w:rFonts w:eastAsia="Guttman Hodes" w:hint="cs"/>
          <w:rtl/>
        </w:rPr>
        <w:t>(סי' קנ"ה י')</w:t>
      </w:r>
      <w:r>
        <w:rPr>
          <w:rFonts w:hint="cs"/>
          <w:rtl/>
        </w:rPr>
        <w:t xml:space="preserve"> את דברי </w:t>
      </w:r>
      <w:r w:rsidRPr="00F31AB4">
        <w:rPr>
          <w:rStyle w:val="af8"/>
          <w:rFonts w:hint="cs"/>
          <w:rtl/>
        </w:rPr>
        <w:t xml:space="preserve">המ"מ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Ref73564783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Pr>
          <w:rStyle w:val="af6"/>
          <w:rFonts w:eastAsia="Guttman Hodes"/>
          <w:rtl/>
        </w:rPr>
        <w:fldChar w:fldCharType="end"/>
      </w:r>
      <w:r>
        <w:rPr>
          <w:rStyle w:val="af6"/>
          <w:rFonts w:eastAsia="Guttman Hodes" w:hint="cs"/>
          <w:rtl/>
        </w:rPr>
        <w:t xml:space="preserve"> </w:t>
      </w:r>
      <w:r>
        <w:rPr>
          <w:rFonts w:hint="cs"/>
          <w:rtl/>
        </w:rPr>
        <w:t xml:space="preserve">דכתב </w:t>
      </w:r>
      <w:r w:rsidRPr="00F31AB4">
        <w:rPr>
          <w:rStyle w:val="af8"/>
          <w:rFonts w:hint="cs"/>
          <w:rtl/>
        </w:rPr>
        <w:t xml:space="preserve">דהרמב"ם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Ref73289832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A7A0A">
        <w:rPr>
          <w:rStyle w:val="af6"/>
          <w:rFonts w:eastAsia="Guttman Hodes"/>
          <w:rtl/>
        </w:rPr>
        <w:fldChar w:fldCharType="end"/>
      </w:r>
      <w:r>
        <w:rPr>
          <w:rFonts w:hint="cs"/>
          <w:rtl/>
        </w:rPr>
        <w:t xml:space="preserve"> ס"ל כדעת </w:t>
      </w:r>
      <w:r w:rsidRPr="00F31AB4">
        <w:rPr>
          <w:rStyle w:val="af8"/>
          <w:rFonts w:hint="cs"/>
          <w:rtl/>
        </w:rPr>
        <w:t>ה</w:t>
      </w:r>
      <w:r>
        <w:rPr>
          <w:rStyle w:val="af8"/>
          <w:rFonts w:hint="cs"/>
          <w:rtl/>
        </w:rPr>
        <w:t>מפרשים</w:t>
      </w:r>
      <w:r w:rsidRPr="00F31AB4">
        <w:rPr>
          <w:rStyle w:val="af8"/>
          <w:rFonts w:hint="cs"/>
          <w:rtl/>
        </w:rPr>
        <w:t xml:space="preserve"> </w:t>
      </w:r>
      <w:r>
        <w:rPr>
          <w:rFonts w:hint="cs"/>
          <w:rtl/>
        </w:rPr>
        <w:t xml:space="preserve">שביארו דאעפ"י דדחתה הגמ' את הפשיטות דתרתי בעינן, מ"מ כיון שכך הפשטות בגמ' כן קיי"ל, וכתב </w:t>
      </w:r>
      <w:r w:rsidRPr="008D4EA3">
        <w:rPr>
          <w:rStyle w:val="af8"/>
          <w:rFonts w:hint="cs"/>
          <w:rtl/>
        </w:rPr>
        <w:t>הב"י</w:t>
      </w:r>
      <w:r>
        <w:rPr>
          <w:rFonts w:hint="cs"/>
          <w:rtl/>
        </w:rPr>
        <w:t xml:space="preserve"> </w:t>
      </w:r>
      <w:r w:rsidRPr="00B1613B">
        <w:rPr>
          <w:rStyle w:val="af6"/>
          <w:rFonts w:eastAsia="Guttman Hodes" w:hint="cs"/>
          <w:rtl/>
        </w:rPr>
        <w:t>(סי' קנ"ה י', י"ח ד"ה</w:t>
      </w:r>
      <w:r>
        <w:rPr>
          <w:rStyle w:val="af6"/>
          <w:rFonts w:eastAsia="Guttman Hodes" w:hint="cs"/>
          <w:rtl/>
        </w:rPr>
        <w:t xml:space="preserve"> </w:t>
      </w:r>
      <w:r w:rsidRPr="00B1613B">
        <w:rPr>
          <w:rStyle w:val="af6"/>
          <w:rFonts w:eastAsia="Guttman Hodes"/>
          <w:rtl/>
        </w:rPr>
        <w:t>ומ"ש ויסוד</w:t>
      </w:r>
      <w:r w:rsidRPr="00B1613B">
        <w:rPr>
          <w:rStyle w:val="af6"/>
          <w:rFonts w:eastAsia="Guttman Hodes" w:hint="cs"/>
          <w:rtl/>
        </w:rPr>
        <w:t>)</w:t>
      </w:r>
      <w:r>
        <w:rPr>
          <w:rFonts w:hint="cs"/>
          <w:rtl/>
        </w:rPr>
        <w:t xml:space="preserve"> דכן </w:t>
      </w:r>
      <w:r w:rsidRPr="00390329">
        <w:rPr>
          <w:rFonts w:hint="cs"/>
          <w:rtl/>
        </w:rPr>
        <w:t>דעת</w:t>
      </w:r>
      <w:r w:rsidRPr="008D4EA3">
        <w:rPr>
          <w:rStyle w:val="af8"/>
          <w:rFonts w:hint="cs"/>
          <w:rtl/>
        </w:rPr>
        <w:t xml:space="preserve"> רש"י</w:t>
      </w:r>
      <w:r w:rsidRPr="00390329">
        <w:rPr>
          <w:rFonts w:hint="cs"/>
          <w:rtl/>
        </w:rPr>
        <w:t xml:space="preserve"> ד</w:t>
      </w:r>
      <w:r>
        <w:rPr>
          <w:rFonts w:hint="cs"/>
          <w:rtl/>
        </w:rPr>
        <w:t xml:space="preserve">בבור </w:t>
      </w:r>
      <w:r w:rsidRPr="00390329">
        <w:rPr>
          <w:rFonts w:hint="cs"/>
          <w:rtl/>
        </w:rPr>
        <w:t>צריך גם להרחיק וגם לסוד בסיד</w:t>
      </w:r>
      <w:r>
        <w:rPr>
          <w:rFonts w:hint="cs"/>
          <w:rtl/>
        </w:rPr>
        <w:t xml:space="preserve">, ודלא </w:t>
      </w:r>
      <w:r w:rsidRPr="008D4EA3">
        <w:rPr>
          <w:rStyle w:val="af8"/>
          <w:rFonts w:hint="cs"/>
          <w:rtl/>
        </w:rPr>
        <w:t>כהרא"ש</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Ref73564797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7A0A">
        <w:rPr>
          <w:rStyle w:val="af6"/>
          <w:rFonts w:eastAsia="Guttman Hodes"/>
          <w:rtl/>
        </w:rPr>
        <w:fldChar w:fldCharType="end"/>
      </w:r>
      <w:r>
        <w:rPr>
          <w:rFonts w:hint="cs"/>
          <w:rtl/>
        </w:rPr>
        <w:t xml:space="preserve"> דס"ל דסגי באחד מהם</w:t>
      </w:r>
      <w:r w:rsidRPr="00390329">
        <w:rPr>
          <w:rFonts w:hint="cs"/>
          <w:rtl/>
        </w:rPr>
        <w:t>.</w:t>
      </w:r>
    </w:p>
    <w:p w14:paraId="30723F7A" w14:textId="77777777" w:rsidR="00DD097C" w:rsidRPr="00A537C2" w:rsidRDefault="00DD097C" w:rsidP="00DD097C">
      <w:pPr>
        <w:pStyle w:val="a2"/>
        <w:rPr>
          <w:rtl/>
        </w:rPr>
      </w:pPr>
      <w:bookmarkStart w:id="2699" w:name="_Toc73828275"/>
      <w:r>
        <w:rPr>
          <w:rFonts w:hint="cs"/>
          <w:rtl/>
        </w:rPr>
        <w:t>בי' המהר"ם והתו"ח והחת"ס ברש"י דהספק אי ברישא גרסי' "או סד בסיד" או "וסד בסיד"</w:t>
      </w:r>
      <w:bookmarkEnd w:id="2699"/>
    </w:p>
    <w:p w14:paraId="29FA08C2" w14:textId="4886CF62" w:rsidR="00DD097C" w:rsidRDefault="00DD097C" w:rsidP="0008214F">
      <w:pPr>
        <w:pStyle w:val="a"/>
        <w:rPr>
          <w:rtl/>
        </w:rPr>
      </w:pPr>
      <w:r>
        <w:rPr>
          <w:rFonts w:hint="cs"/>
          <w:rtl/>
        </w:rPr>
        <w:t xml:space="preserve">כתבו </w:t>
      </w:r>
      <w:r w:rsidRPr="00A537C2">
        <w:rPr>
          <w:rStyle w:val="af8"/>
          <w:rFonts w:hint="cs"/>
          <w:rtl/>
        </w:rPr>
        <w:t>התורת</w:t>
      </w:r>
      <w:r>
        <w:rPr>
          <w:rFonts w:hint="cs"/>
          <w:rtl/>
        </w:rPr>
        <w:t xml:space="preserve"> </w:t>
      </w:r>
      <w:r w:rsidRPr="00A537C2">
        <w:rPr>
          <w:rStyle w:val="af8"/>
          <w:rFonts w:hint="cs"/>
          <w:rtl/>
        </w:rPr>
        <w:t>חיים</w:t>
      </w:r>
      <w:r>
        <w:rPr>
          <w:rFonts w:hint="cs"/>
          <w:rtl/>
        </w:rPr>
        <w:t xml:space="preserve"> </w:t>
      </w:r>
      <w:r w:rsidRPr="00243B48">
        <w:rPr>
          <w:rStyle w:val="af6"/>
          <w:rFonts w:eastAsia="Guttman Hodes" w:hint="cs"/>
          <w:rtl/>
        </w:rPr>
        <w:t>(ד"ה ליערבינהו)</w:t>
      </w:r>
      <w:r>
        <w:rPr>
          <w:rFonts w:hint="cs"/>
          <w:rtl/>
        </w:rPr>
        <w:t xml:space="preserve"> </w:t>
      </w:r>
      <w:r w:rsidRPr="00A537C2">
        <w:rPr>
          <w:rStyle w:val="af8"/>
          <w:rFonts w:hint="cs"/>
          <w:rtl/>
        </w:rPr>
        <w:t>והמהר"ם</w:t>
      </w:r>
      <w:r>
        <w:rPr>
          <w:rFonts w:hint="cs"/>
          <w:rtl/>
        </w:rPr>
        <w:t xml:space="preserve"> </w:t>
      </w:r>
      <w:r w:rsidRPr="00A537C2">
        <w:rPr>
          <w:rStyle w:val="af6"/>
          <w:rFonts w:eastAsia="Guttman Hodes" w:hint="cs"/>
          <w:rtl/>
        </w:rPr>
        <w:t xml:space="preserve">(יז. סוד"ה </w:t>
      </w:r>
      <w:r w:rsidRPr="00A537C2">
        <w:rPr>
          <w:rStyle w:val="af6"/>
          <w:rFonts w:eastAsia="Guttman Hodes"/>
          <w:rtl/>
        </w:rPr>
        <w:t>ד"ה וסד</w:t>
      </w:r>
      <w:r w:rsidRPr="00A537C2">
        <w:rPr>
          <w:rStyle w:val="af6"/>
          <w:rFonts w:eastAsia="Guttman Hodes" w:hint="cs"/>
          <w:rtl/>
        </w:rPr>
        <w:t>)</w:t>
      </w:r>
      <w:r>
        <w:rPr>
          <w:rtl/>
        </w:rPr>
        <w:t xml:space="preserve"> </w:t>
      </w:r>
      <w:r w:rsidRPr="00A537C2">
        <w:rPr>
          <w:rStyle w:val="af8"/>
          <w:rFonts w:hint="cs"/>
          <w:rtl/>
        </w:rPr>
        <w:t>והחת"ס</w:t>
      </w:r>
      <w:r>
        <w:rPr>
          <w:rFonts w:hint="cs"/>
          <w:rtl/>
        </w:rPr>
        <w:t xml:space="preserve"> </w:t>
      </w:r>
      <w:r w:rsidRPr="00243B48">
        <w:rPr>
          <w:rStyle w:val="af6"/>
          <w:rFonts w:eastAsia="Guttman Hodes" w:hint="cs"/>
          <w:rtl/>
        </w:rPr>
        <w:t>(ד"ה ליערבינהו)</w:t>
      </w:r>
      <w:r>
        <w:rPr>
          <w:rFonts w:hint="cs"/>
          <w:rtl/>
        </w:rPr>
        <w:t xml:space="preserve"> דמדברי </w:t>
      </w:r>
      <w:r w:rsidRPr="00A537C2">
        <w:rPr>
          <w:rStyle w:val="af8"/>
          <w:rFonts w:hint="cs"/>
          <w:rtl/>
        </w:rPr>
        <w:t>רש"י</w:t>
      </w:r>
      <w:r>
        <w:rPr>
          <w:rFonts w:hint="cs"/>
          <w:rtl/>
        </w:rPr>
        <w:t xml:space="preserve"> </w:t>
      </w:r>
      <w:r w:rsidRPr="00A537C2">
        <w:rPr>
          <w:rStyle w:val="af6"/>
          <w:rFonts w:eastAsia="Guttman Hodes" w:hint="cs"/>
          <w:rtl/>
        </w:rPr>
        <w:t xml:space="preserve">(עי' אות </w:t>
      </w:r>
      <w:r w:rsidRPr="00A537C2">
        <w:rPr>
          <w:rStyle w:val="af6"/>
          <w:rFonts w:eastAsia="Guttman Hodes"/>
          <w:rtl/>
        </w:rPr>
        <w:fldChar w:fldCharType="begin"/>
      </w:r>
      <w:r w:rsidRPr="00A537C2">
        <w:rPr>
          <w:rStyle w:val="af6"/>
          <w:rFonts w:eastAsia="Guttman Hodes"/>
          <w:rtl/>
        </w:rPr>
        <w:instrText xml:space="preserve"> </w:instrText>
      </w:r>
      <w:r w:rsidRPr="00A537C2">
        <w:rPr>
          <w:rStyle w:val="af6"/>
          <w:rFonts w:eastAsia="Guttman Hodes" w:hint="cs"/>
        </w:rPr>
        <w:instrText>REF</w:instrText>
      </w:r>
      <w:r w:rsidRPr="00A537C2">
        <w:rPr>
          <w:rStyle w:val="af6"/>
          <w:rFonts w:eastAsia="Guttman Hodes" w:hint="cs"/>
          <w:rtl/>
        </w:rPr>
        <w:instrText xml:space="preserve"> _</w:instrText>
      </w:r>
      <w:r w:rsidRPr="00A537C2">
        <w:rPr>
          <w:rStyle w:val="af6"/>
          <w:rFonts w:eastAsia="Guttman Hodes" w:hint="cs"/>
        </w:rPr>
        <w:instrText>Ref73564735 \r \h</w:instrText>
      </w:r>
      <w:r w:rsidRPr="00A537C2">
        <w:rPr>
          <w:rStyle w:val="af6"/>
          <w:rFonts w:eastAsia="Guttman Hodes"/>
          <w:rtl/>
        </w:rPr>
        <w:instrText xml:space="preserve"> </w:instrText>
      </w:r>
      <w:r w:rsidRPr="00A537C2">
        <w:rPr>
          <w:rStyle w:val="af6"/>
          <w:rFonts w:eastAsia="Guttman Hodes"/>
          <w:rtl/>
        </w:rPr>
      </w:r>
      <w:r w:rsidRPr="00A537C2">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A537C2">
        <w:rPr>
          <w:rStyle w:val="af6"/>
          <w:rFonts w:eastAsia="Guttman Hodes"/>
          <w:rtl/>
        </w:rPr>
        <w:fldChar w:fldCharType="end"/>
      </w:r>
      <w:r>
        <w:rPr>
          <w:rFonts w:hint="cs"/>
          <w:rtl/>
        </w:rPr>
        <w:t xml:space="preserve"> מבואר דבמציעתא הגירסא היא "או סד בסיד", וא"כ הספק הוא מה הגירסא ברישא, </w:t>
      </w:r>
      <w:r w:rsidRPr="00A537C2">
        <w:rPr>
          <w:rStyle w:val="afa"/>
          <w:rFonts w:hint="cs"/>
          <w:rtl/>
        </w:rPr>
        <w:t xml:space="preserve">[כדעת </w:t>
      </w:r>
      <w:r w:rsidRPr="00A537C2">
        <w:rPr>
          <w:rStyle w:val="affa"/>
          <w:rFonts w:hint="cs"/>
          <w:rtl/>
        </w:rPr>
        <w:t>רבינו יונה</w:t>
      </w:r>
      <w:r w:rsidRPr="00A537C2">
        <w:rPr>
          <w:rStyle w:val="afa"/>
          <w:rFonts w:hint="cs"/>
          <w:rtl/>
        </w:rPr>
        <w:t xml:space="preserve"> </w:t>
      </w:r>
      <w:r w:rsidRPr="00A537C2">
        <w:rPr>
          <w:rStyle w:val="aff6"/>
          <w:rFonts w:hint="cs"/>
          <w:rtl/>
        </w:rPr>
        <w:t xml:space="preserve">(עי' אות </w:t>
      </w:r>
      <w:r w:rsidRPr="00A537C2">
        <w:rPr>
          <w:rStyle w:val="aff6"/>
          <w:rtl/>
        </w:rPr>
        <w:fldChar w:fldCharType="begin"/>
      </w:r>
      <w:r w:rsidRPr="00A537C2">
        <w:rPr>
          <w:rStyle w:val="aff6"/>
          <w:rtl/>
        </w:rPr>
        <w:instrText xml:space="preserve"> </w:instrText>
      </w:r>
      <w:r w:rsidRPr="00A537C2">
        <w:rPr>
          <w:rStyle w:val="aff6"/>
          <w:rFonts w:hint="cs"/>
        </w:rPr>
        <w:instrText>REF</w:instrText>
      </w:r>
      <w:r w:rsidRPr="00A537C2">
        <w:rPr>
          <w:rStyle w:val="aff6"/>
          <w:rFonts w:hint="cs"/>
          <w:rtl/>
        </w:rPr>
        <w:instrText xml:space="preserve"> _</w:instrText>
      </w:r>
      <w:r w:rsidRPr="00A537C2">
        <w:rPr>
          <w:rStyle w:val="aff6"/>
          <w:rFonts w:hint="cs"/>
        </w:rPr>
        <w:instrText>Ref73610607 \r \h</w:instrText>
      </w:r>
      <w:r w:rsidRPr="00A537C2">
        <w:rPr>
          <w:rStyle w:val="aff6"/>
          <w:rtl/>
        </w:rPr>
        <w:instrText xml:space="preserve"> </w:instrText>
      </w:r>
      <w:r w:rsidRPr="00A537C2">
        <w:rPr>
          <w:rStyle w:val="aff6"/>
          <w:rtl/>
        </w:rPr>
      </w:r>
      <w:r w:rsidRPr="00A537C2">
        <w:rPr>
          <w:rStyle w:val="aff6"/>
          <w:rtl/>
        </w:rPr>
        <w:fldChar w:fldCharType="separate"/>
      </w:r>
      <w:r w:rsidR="00AA5F53">
        <w:rPr>
          <w:rStyle w:val="aff6"/>
          <w:cs/>
        </w:rPr>
        <w:t>‎</w:t>
      </w:r>
      <w:r w:rsidR="00AA5F53">
        <w:rPr>
          <w:rStyle w:val="aff6"/>
          <w:rtl/>
        </w:rPr>
        <w:t>יב)</w:t>
      </w:r>
      <w:r w:rsidRPr="00A537C2">
        <w:rPr>
          <w:rStyle w:val="aff6"/>
          <w:rtl/>
        </w:rPr>
        <w:fldChar w:fldCharType="end"/>
      </w:r>
      <w:r w:rsidRPr="00A537C2">
        <w:rPr>
          <w:rStyle w:val="afa"/>
          <w:rFonts w:hint="cs"/>
          <w:rtl/>
        </w:rPr>
        <w:t>]</w:t>
      </w:r>
      <w:r>
        <w:rPr>
          <w:rFonts w:hint="cs"/>
          <w:rtl/>
        </w:rPr>
        <w:t xml:space="preserve"> דא"א לומר דביאר </w:t>
      </w:r>
      <w:r w:rsidRPr="00A537C2">
        <w:rPr>
          <w:rStyle w:val="af8"/>
          <w:rFonts w:hint="cs"/>
          <w:rtl/>
        </w:rPr>
        <w:t>רש"י</w:t>
      </w:r>
      <w:r>
        <w:rPr>
          <w:rFonts w:hint="cs"/>
          <w:rtl/>
        </w:rPr>
        <w:t xml:space="preserve"> דאף ברישא הגירסא היא "או סד בסיד" והספק הוא אי כוונת המשנה ברישא דא"צ גם להרחיק וגם לסוד, </w:t>
      </w:r>
      <w:r w:rsidRPr="00A537C2">
        <w:rPr>
          <w:rStyle w:val="afa"/>
          <w:rFonts w:hint="cs"/>
          <w:rtl/>
        </w:rPr>
        <w:t xml:space="preserve">[כדביארו </w:t>
      </w:r>
      <w:r w:rsidRPr="00A537C2">
        <w:rPr>
          <w:rStyle w:val="affa"/>
          <w:rFonts w:hint="cs"/>
          <w:rtl/>
        </w:rPr>
        <w:t>התוס' והרמב"ן והרשב"א</w:t>
      </w:r>
      <w:r w:rsidRPr="00A537C2">
        <w:rPr>
          <w:rStyle w:val="afa"/>
          <w:rFonts w:hint="cs"/>
          <w:rtl/>
        </w:rPr>
        <w:t xml:space="preserve"> </w:t>
      </w:r>
      <w:r w:rsidRPr="00A537C2">
        <w:rPr>
          <w:rStyle w:val="aff6"/>
          <w:rFonts w:hint="cs"/>
          <w:rtl/>
        </w:rPr>
        <w:t xml:space="preserve">(עי' אות </w:t>
      </w:r>
      <w:r w:rsidRPr="00A537C2">
        <w:rPr>
          <w:rStyle w:val="aff6"/>
          <w:rtl/>
        </w:rPr>
        <w:fldChar w:fldCharType="begin"/>
      </w:r>
      <w:r w:rsidRPr="00A537C2">
        <w:rPr>
          <w:rStyle w:val="aff6"/>
          <w:rtl/>
        </w:rPr>
        <w:instrText xml:space="preserve"> </w:instrText>
      </w:r>
      <w:r w:rsidRPr="00A537C2">
        <w:rPr>
          <w:rStyle w:val="aff6"/>
          <w:rFonts w:hint="cs"/>
        </w:rPr>
        <w:instrText>REF</w:instrText>
      </w:r>
      <w:r w:rsidRPr="00A537C2">
        <w:rPr>
          <w:rStyle w:val="aff6"/>
          <w:rFonts w:hint="cs"/>
          <w:rtl/>
        </w:rPr>
        <w:instrText xml:space="preserve"> _</w:instrText>
      </w:r>
      <w:r w:rsidRPr="00A537C2">
        <w:rPr>
          <w:rStyle w:val="aff6"/>
          <w:rFonts w:hint="cs"/>
        </w:rPr>
        <w:instrText>Ref73610599 \r \h</w:instrText>
      </w:r>
      <w:r w:rsidRPr="00A537C2">
        <w:rPr>
          <w:rStyle w:val="aff6"/>
          <w:rtl/>
        </w:rPr>
        <w:instrText xml:space="preserve"> </w:instrText>
      </w:r>
      <w:r w:rsidRPr="00A537C2">
        <w:rPr>
          <w:rStyle w:val="aff6"/>
          <w:rtl/>
        </w:rPr>
      </w:r>
      <w:r w:rsidRPr="00A537C2">
        <w:rPr>
          <w:rStyle w:val="aff6"/>
          <w:rtl/>
        </w:rPr>
        <w:fldChar w:fldCharType="separate"/>
      </w:r>
      <w:r w:rsidR="00AA5F53">
        <w:rPr>
          <w:rStyle w:val="aff6"/>
          <w:cs/>
        </w:rPr>
        <w:t>‎</w:t>
      </w:r>
      <w:r w:rsidR="00AA5F53">
        <w:rPr>
          <w:rStyle w:val="aff6"/>
          <w:rtl/>
        </w:rPr>
        <w:t>ח)</w:t>
      </w:r>
      <w:r w:rsidRPr="00A537C2">
        <w:rPr>
          <w:rStyle w:val="aff6"/>
          <w:rtl/>
        </w:rPr>
        <w:fldChar w:fldCharType="end"/>
      </w:r>
      <w:r w:rsidRPr="00A537C2">
        <w:rPr>
          <w:rStyle w:val="afa"/>
          <w:rFonts w:hint="cs"/>
          <w:rtl/>
        </w:rPr>
        <w:t>],</w:t>
      </w:r>
      <w:r>
        <w:rPr>
          <w:rFonts w:hint="cs"/>
          <w:rtl/>
        </w:rPr>
        <w:t xml:space="preserve"> כיון דאי גרסינן בסיפא "וסד בסיד" א"כ פשיטא שצריך את שניהם, ואין כל ספק, והוסיף </w:t>
      </w:r>
      <w:r w:rsidRPr="00A537C2">
        <w:rPr>
          <w:rStyle w:val="af8"/>
          <w:rFonts w:hint="cs"/>
          <w:rtl/>
        </w:rPr>
        <w:t>התורת</w:t>
      </w:r>
      <w:r>
        <w:rPr>
          <w:rFonts w:hint="cs"/>
          <w:rtl/>
        </w:rPr>
        <w:t xml:space="preserve"> </w:t>
      </w:r>
      <w:r w:rsidRPr="00A537C2">
        <w:rPr>
          <w:rStyle w:val="af8"/>
          <w:rFonts w:hint="cs"/>
          <w:rtl/>
        </w:rPr>
        <w:t>חיים</w:t>
      </w:r>
      <w:r>
        <w:rPr>
          <w:rFonts w:hint="cs"/>
          <w:rtl/>
        </w:rPr>
        <w:t xml:space="preserve"> דהסברא שכתבו </w:t>
      </w:r>
      <w:r w:rsidRPr="00A537C2">
        <w:rPr>
          <w:rStyle w:val="af8"/>
          <w:rFonts w:hint="cs"/>
          <w:rtl/>
        </w:rPr>
        <w:t>התוס'</w:t>
      </w:r>
      <w:r>
        <w:rPr>
          <w:rFonts w:hint="cs"/>
          <w:rtl/>
        </w:rPr>
        <w:t xml:space="preserve"> </w:t>
      </w:r>
      <w:r w:rsidRPr="00A537C2">
        <w:rPr>
          <w:rStyle w:val="af6"/>
          <w:rFonts w:eastAsia="Guttman Hodes" w:hint="cs"/>
          <w:rtl/>
        </w:rPr>
        <w:t xml:space="preserve">(עי' אות </w:t>
      </w:r>
      <w:r w:rsidRPr="00A537C2">
        <w:rPr>
          <w:rStyle w:val="af6"/>
          <w:rFonts w:eastAsia="Guttman Hodes"/>
          <w:rtl/>
        </w:rPr>
        <w:fldChar w:fldCharType="begin"/>
      </w:r>
      <w:r w:rsidRPr="00A537C2">
        <w:rPr>
          <w:rStyle w:val="af6"/>
          <w:rFonts w:eastAsia="Guttman Hodes"/>
          <w:rtl/>
        </w:rPr>
        <w:instrText xml:space="preserve"> </w:instrText>
      </w:r>
      <w:r w:rsidRPr="00A537C2">
        <w:rPr>
          <w:rStyle w:val="af6"/>
          <w:rFonts w:eastAsia="Guttman Hodes" w:hint="cs"/>
        </w:rPr>
        <w:instrText>REF</w:instrText>
      </w:r>
      <w:r w:rsidRPr="00A537C2">
        <w:rPr>
          <w:rStyle w:val="af6"/>
          <w:rFonts w:eastAsia="Guttman Hodes" w:hint="cs"/>
          <w:rtl/>
        </w:rPr>
        <w:instrText xml:space="preserve"> _</w:instrText>
      </w:r>
      <w:r w:rsidRPr="00A537C2">
        <w:rPr>
          <w:rStyle w:val="af6"/>
          <w:rFonts w:eastAsia="Guttman Hodes" w:hint="cs"/>
        </w:rPr>
        <w:instrText>Ref73610575 \r \h</w:instrText>
      </w:r>
      <w:r w:rsidRPr="00A537C2">
        <w:rPr>
          <w:rStyle w:val="af6"/>
          <w:rFonts w:eastAsia="Guttman Hodes"/>
          <w:rtl/>
        </w:rPr>
        <w:instrText xml:space="preserve"> </w:instrText>
      </w:r>
      <w:r w:rsidRPr="00A537C2">
        <w:rPr>
          <w:rStyle w:val="af6"/>
          <w:rFonts w:eastAsia="Guttman Hodes"/>
          <w:rtl/>
        </w:rPr>
      </w:r>
      <w:r w:rsidRPr="00A537C2">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A537C2">
        <w:rPr>
          <w:rStyle w:val="af6"/>
          <w:rFonts w:eastAsia="Guttman Hodes"/>
          <w:rtl/>
        </w:rPr>
        <w:fldChar w:fldCharType="end"/>
      </w:r>
      <w:r>
        <w:rPr>
          <w:rFonts w:hint="cs"/>
          <w:rtl/>
        </w:rPr>
        <w:t xml:space="preserve"> דהנזק ברישא קשה יותר, היא סברא דחוקה, עיי"ש בדבריו.</w:t>
      </w:r>
    </w:p>
    <w:p w14:paraId="782EC15B" w14:textId="77777777" w:rsidR="00DD097C" w:rsidRDefault="00DD097C" w:rsidP="00DD097C">
      <w:pPr>
        <w:pStyle w:val="1"/>
        <w:rPr>
          <w:rtl/>
        </w:rPr>
      </w:pPr>
      <w:bookmarkStart w:id="2700" w:name="_Toc73828276"/>
      <w:r>
        <w:rPr>
          <w:rFonts w:hint="cs"/>
          <w:rtl/>
        </w:rPr>
        <w:t>בי' רש"י בספק בכיבד וריבץ דהחנות קדמה לפני כניסת תבואה</w:t>
      </w:r>
      <w:bookmarkEnd w:id="2700"/>
    </w:p>
    <w:p w14:paraId="34BCB9D1" w14:textId="77777777" w:rsidR="00DD097C" w:rsidRPr="000E3AE1" w:rsidRDefault="00DD097C" w:rsidP="00DD097C">
      <w:pPr>
        <w:pStyle w:val="a2"/>
        <w:rPr>
          <w:rtl/>
        </w:rPr>
      </w:pPr>
      <w:bookmarkStart w:id="2701" w:name="_Toc73828277"/>
      <w:r>
        <w:rPr>
          <w:rFonts w:hint="cs"/>
          <w:rtl/>
        </w:rPr>
        <w:t>דברי רש"י דבכיבד וריבץ לאוצר לפני שהכניס תבואה פתח תחתיו חנות והספק אי חשיב שקדם</w:t>
      </w:r>
      <w:bookmarkEnd w:id="2701"/>
    </w:p>
    <w:p w14:paraId="47316735" w14:textId="747EE874" w:rsidR="00DD097C" w:rsidRDefault="00DD097C" w:rsidP="0008214F">
      <w:pPr>
        <w:pStyle w:val="a"/>
        <w:rPr>
          <w:rtl/>
        </w:rPr>
      </w:pPr>
      <w:bookmarkStart w:id="2702" w:name="_Ref73564893"/>
      <w:r>
        <w:rPr>
          <w:rFonts w:hint="cs"/>
          <w:rtl/>
        </w:rPr>
        <w:t xml:space="preserve">בספק בגמ' לקמן </w:t>
      </w:r>
      <w:r w:rsidRPr="001843EE">
        <w:rPr>
          <w:rStyle w:val="af6"/>
          <w:rFonts w:eastAsia="Guttman Hodes" w:hint="cs"/>
          <w:rtl/>
        </w:rPr>
        <w:t xml:space="preserve">(כ:) </w:t>
      </w:r>
      <w:r>
        <w:rPr>
          <w:rFonts w:hint="cs"/>
          <w:rtl/>
        </w:rPr>
        <w:t xml:space="preserve">בהא דאסור לעשות חנות של נחתומין ורפת תחת אוצר, ואם החנות או הרפת קדמה לאוצר מותר, ומסתפקת </w:t>
      </w:r>
      <w:r>
        <w:rPr>
          <w:rFonts w:hint="cs"/>
          <w:rtl/>
        </w:rPr>
        <w:t xml:space="preserve">הגמ' במקום שכיבד וריבץ דהיינו שבעל האוצר הכין את העליה לאוצר, אי חשיב שהאוצר קדם, ויכול בעל העליה לעכב את החנות או הרפת, ביאר </w:t>
      </w:r>
      <w:r w:rsidRPr="002947B6">
        <w:rPr>
          <w:rStyle w:val="af8"/>
          <w:rFonts w:hint="cs"/>
          <w:rtl/>
        </w:rPr>
        <w:t>רש"י לקמן</w:t>
      </w:r>
      <w:r>
        <w:rPr>
          <w:rFonts w:hint="cs"/>
          <w:rtl/>
        </w:rPr>
        <w:t xml:space="preserve"> </w:t>
      </w:r>
      <w:r w:rsidRPr="002947B6">
        <w:rPr>
          <w:rStyle w:val="af6"/>
          <w:rFonts w:eastAsia="Guttman Hodes" w:hint="cs"/>
          <w:rtl/>
        </w:rPr>
        <w:t>(כ:</w:t>
      </w:r>
      <w:r>
        <w:rPr>
          <w:rStyle w:val="af6"/>
          <w:rFonts w:eastAsia="Guttman Hodes" w:hint="cs"/>
          <w:rtl/>
        </w:rPr>
        <w:t xml:space="preserve"> ד"ה כיבד</w:t>
      </w:r>
      <w:r w:rsidRPr="002947B6">
        <w:rPr>
          <w:rStyle w:val="af6"/>
          <w:rFonts w:eastAsia="Guttman Hodes" w:hint="cs"/>
          <w:rtl/>
        </w:rPr>
        <w:t>)</w:t>
      </w:r>
      <w:r>
        <w:rPr>
          <w:rFonts w:hint="cs"/>
          <w:rtl/>
        </w:rPr>
        <w:t xml:space="preserve"> דבעל האוצר כיבד את גגו לצורך אוצר, ולא הספיק להכניס לתוכו תבואה, עד שבעל החנות כבר פתח תחתיו חנות של נחתומין, והספק הוא האם חשיב דבעל החנות קדם לאוצר ומותר, או דכיון שבעל האוצר כבר כיבד וריבץ, חשיב דבעל האוצר קדם. </w:t>
      </w:r>
      <w:r w:rsidRPr="002947B6">
        <w:rPr>
          <w:rStyle w:val="afa"/>
          <w:rFonts w:hint="cs"/>
          <w:rtl/>
        </w:rPr>
        <w:t xml:space="preserve">[ועי' במ"ש </w:t>
      </w:r>
      <w:r w:rsidRPr="002947B6">
        <w:rPr>
          <w:rStyle w:val="affa"/>
          <w:rFonts w:hint="cs"/>
          <w:rtl/>
        </w:rPr>
        <w:t>בחי' רבי נחום</w:t>
      </w:r>
      <w:r w:rsidRPr="002947B6">
        <w:rPr>
          <w:rStyle w:val="afa"/>
          <w:rFonts w:hint="cs"/>
          <w:rtl/>
        </w:rPr>
        <w:t xml:space="preserve"> </w:t>
      </w:r>
      <w:r w:rsidRPr="00DA7A0A">
        <w:rPr>
          <w:rStyle w:val="aff6"/>
          <w:rFonts w:hint="cs"/>
          <w:rtl/>
        </w:rPr>
        <w:t xml:space="preserve">(עי' אות </w:t>
      </w:r>
      <w:r w:rsidRPr="00DA7A0A">
        <w:rPr>
          <w:rStyle w:val="aff6"/>
          <w:rtl/>
        </w:rPr>
        <w:fldChar w:fldCharType="begin"/>
      </w:r>
      <w:r w:rsidRPr="00DA7A0A">
        <w:rPr>
          <w:rStyle w:val="aff6"/>
          <w:rtl/>
        </w:rPr>
        <w:instrText xml:space="preserve"> </w:instrText>
      </w:r>
      <w:r w:rsidRPr="00DA7A0A">
        <w:rPr>
          <w:rStyle w:val="aff6"/>
          <w:rFonts w:hint="cs"/>
        </w:rPr>
        <w:instrText>REF</w:instrText>
      </w:r>
      <w:r w:rsidRPr="00DA7A0A">
        <w:rPr>
          <w:rStyle w:val="aff6"/>
          <w:rFonts w:hint="cs"/>
          <w:rtl/>
        </w:rPr>
        <w:instrText xml:space="preserve"> _</w:instrText>
      </w:r>
      <w:r w:rsidRPr="00DA7A0A">
        <w:rPr>
          <w:rStyle w:val="aff6"/>
          <w:rFonts w:hint="cs"/>
        </w:rPr>
        <w:instrText>Ref73564872 \r \h</w:instrText>
      </w:r>
      <w:r w:rsidRPr="00DA7A0A">
        <w:rPr>
          <w:rStyle w:val="aff6"/>
          <w:rtl/>
        </w:rPr>
        <w:instrText xml:space="preserve"> </w:instrText>
      </w:r>
      <w:r w:rsidRPr="00DA7A0A">
        <w:rPr>
          <w:rStyle w:val="aff6"/>
          <w:rtl/>
        </w:rPr>
      </w:r>
      <w:r w:rsidRPr="00DA7A0A">
        <w:rPr>
          <w:rStyle w:val="aff6"/>
          <w:rtl/>
        </w:rPr>
        <w:fldChar w:fldCharType="separate"/>
      </w:r>
      <w:r w:rsidR="00AA5F53">
        <w:rPr>
          <w:rStyle w:val="aff6"/>
          <w:cs/>
        </w:rPr>
        <w:t>‎</w:t>
      </w:r>
      <w:r w:rsidR="00AA5F53">
        <w:rPr>
          <w:rStyle w:val="aff6"/>
          <w:rtl/>
        </w:rPr>
        <w:t>צח)</w:t>
      </w:r>
      <w:r w:rsidRPr="00DA7A0A">
        <w:rPr>
          <w:rStyle w:val="aff6"/>
          <w:rtl/>
        </w:rPr>
        <w:fldChar w:fldCharType="end"/>
      </w:r>
      <w:r w:rsidRPr="002947B6">
        <w:rPr>
          <w:rStyle w:val="afa"/>
          <w:rFonts w:hint="cs"/>
          <w:rtl/>
        </w:rPr>
        <w:t xml:space="preserve"> דמבואר </w:t>
      </w:r>
      <w:r w:rsidRPr="002947B6">
        <w:rPr>
          <w:rStyle w:val="affa"/>
          <w:rFonts w:hint="cs"/>
          <w:rtl/>
        </w:rPr>
        <w:t>ברש"י</w:t>
      </w:r>
      <w:r w:rsidRPr="002947B6">
        <w:rPr>
          <w:rStyle w:val="afa"/>
          <w:rFonts w:hint="cs"/>
          <w:rtl/>
        </w:rPr>
        <w:t xml:space="preserve"> דהספק הוא דוקא אחר שבעל החנות כבר פתח חנות של נחתומין, אבל לכתחילה משמע דיכול למונעו].</w:t>
      </w:r>
      <w:bookmarkEnd w:id="2702"/>
    </w:p>
    <w:p w14:paraId="4D5145C1" w14:textId="77777777" w:rsidR="00DD097C" w:rsidRDefault="00DD097C" w:rsidP="00DD097C">
      <w:pPr>
        <w:pStyle w:val="1"/>
        <w:rPr>
          <w:rtl/>
        </w:rPr>
      </w:pPr>
      <w:bookmarkStart w:id="2703" w:name="_Toc73828278"/>
      <w:r>
        <w:rPr>
          <w:rFonts w:hint="cs"/>
          <w:rtl/>
        </w:rPr>
        <w:t>בי' התוס' והרמב"ן דאין ספק בגי' והספק מסברא רק ברישא</w:t>
      </w:r>
      <w:bookmarkEnd w:id="2703"/>
    </w:p>
    <w:p w14:paraId="41EDCD5D" w14:textId="77777777" w:rsidR="00DD097C" w:rsidRPr="002C54D5" w:rsidRDefault="00DD097C" w:rsidP="00DD097C">
      <w:pPr>
        <w:pStyle w:val="a2"/>
        <w:rPr>
          <w:rtl/>
        </w:rPr>
      </w:pPr>
      <w:bookmarkStart w:id="2704" w:name="_Toc73828279"/>
      <w:r>
        <w:rPr>
          <w:rFonts w:hint="cs"/>
          <w:rtl/>
        </w:rPr>
        <w:t>בי' תוס' והרמב"ן דבכל המשנה גרסי' וסד בסיד דאי בסיפא גרסי' או סד בסיד מאי מספקא ליה</w:t>
      </w:r>
      <w:bookmarkEnd w:id="2704"/>
    </w:p>
    <w:p w14:paraId="5AEC30DD" w14:textId="77777777" w:rsidR="00DD097C" w:rsidRDefault="00DD097C" w:rsidP="0008214F">
      <w:pPr>
        <w:pStyle w:val="a"/>
        <w:rPr>
          <w:rtl/>
        </w:rPr>
      </w:pPr>
      <w:bookmarkStart w:id="2705" w:name="_Ref73564917"/>
      <w:r>
        <w:rPr>
          <w:rFonts w:hint="cs"/>
          <w:rtl/>
        </w:rPr>
        <w:t xml:space="preserve">בביאור הספק אי "וסד בסיד תנן, או דילמא או סד בסיד תנן", כתבו </w:t>
      </w:r>
      <w:r w:rsidRPr="001D44C5">
        <w:rPr>
          <w:rStyle w:val="af8"/>
          <w:rFonts w:hint="cs"/>
          <w:rtl/>
        </w:rPr>
        <w:t>ר"י בתוס' לעיל</w:t>
      </w:r>
      <w:r>
        <w:rPr>
          <w:rFonts w:hint="cs"/>
          <w:rtl/>
        </w:rPr>
        <w:t xml:space="preserve"> </w:t>
      </w:r>
      <w:r w:rsidRPr="001708E5">
        <w:rPr>
          <w:rStyle w:val="af6"/>
          <w:rFonts w:eastAsia="Guttman Hodes" w:hint="cs"/>
          <w:rtl/>
        </w:rPr>
        <w:t>(יז. ד"ה וסד)</w:t>
      </w:r>
      <w:r>
        <w:rPr>
          <w:rFonts w:hint="cs"/>
          <w:rtl/>
        </w:rPr>
        <w:t xml:space="preserve"> </w:t>
      </w:r>
      <w:r w:rsidRPr="001D44C5">
        <w:rPr>
          <w:rStyle w:val="af8"/>
          <w:rFonts w:hint="cs"/>
          <w:rtl/>
        </w:rPr>
        <w:t>והרמב"ן</w:t>
      </w:r>
      <w:r w:rsidRPr="001708E5">
        <w:rPr>
          <w:rStyle w:val="af6"/>
          <w:rFonts w:eastAsia="Guttman Hodes" w:hint="cs"/>
          <w:rtl/>
        </w:rPr>
        <w:t xml:space="preserve"> (ד"ה ה"ג) </w:t>
      </w:r>
      <w:r w:rsidRPr="001D44C5">
        <w:rPr>
          <w:rStyle w:val="af8"/>
          <w:rFonts w:hint="cs"/>
          <w:rtl/>
        </w:rPr>
        <w:t>והרשב"א</w:t>
      </w:r>
      <w:r>
        <w:rPr>
          <w:rFonts w:hint="cs"/>
          <w:rtl/>
        </w:rPr>
        <w:t xml:space="preserve"> </w:t>
      </w:r>
      <w:r w:rsidRPr="001708E5">
        <w:rPr>
          <w:rStyle w:val="af6"/>
          <w:rFonts w:eastAsia="Guttman Hodes" w:hint="cs"/>
          <w:rtl/>
        </w:rPr>
        <w:t xml:space="preserve">(ד"ה איבעיא) </w:t>
      </w:r>
      <w:r w:rsidRPr="001D44C5">
        <w:rPr>
          <w:rStyle w:val="af8"/>
          <w:rFonts w:hint="cs"/>
          <w:rtl/>
        </w:rPr>
        <w:t>והר"ן</w:t>
      </w:r>
      <w:r>
        <w:rPr>
          <w:rFonts w:hint="cs"/>
          <w:rtl/>
        </w:rPr>
        <w:t xml:space="preserve"> </w:t>
      </w:r>
      <w:r w:rsidRPr="001708E5">
        <w:rPr>
          <w:rStyle w:val="af6"/>
          <w:rFonts w:eastAsia="Guttman Hodes" w:hint="cs"/>
          <w:rtl/>
        </w:rPr>
        <w:t>(ד"ה איבעיא)</w:t>
      </w:r>
      <w:r>
        <w:rPr>
          <w:rFonts w:hint="cs"/>
          <w:rtl/>
        </w:rPr>
        <w:t xml:space="preserve"> דבכל המשנה הגירסא היא "וסד בסיד", בין ברישא בהרחקת בור וכו' ובין בסיפא בהרחקת גפת וכו'</w:t>
      </w:r>
      <w:r>
        <w:rPr>
          <w:rStyle w:val="af0"/>
          <w:rtl/>
        </w:rPr>
        <w:footnoteReference w:id="34"/>
      </w:r>
      <w:r>
        <w:rPr>
          <w:rFonts w:hint="cs"/>
          <w:rtl/>
        </w:rPr>
        <w:t>, דהא א"א לומר דהגירסא בסיפא "או סד בסיד", וברישא הגירסא "וסד בסיד" דא"כ היה לגמ' לפשוט דברישא "וסד בסיד תנן", מהא דלא תנן ברישא "או סד בסיד" כמו בסיפא.</w:t>
      </w:r>
      <w:bookmarkEnd w:id="2705"/>
    </w:p>
    <w:p w14:paraId="321B8473" w14:textId="77777777" w:rsidR="00DD097C" w:rsidRPr="00DC0000" w:rsidRDefault="00DD097C" w:rsidP="00DD097C">
      <w:pPr>
        <w:pStyle w:val="a2"/>
      </w:pPr>
      <w:bookmarkStart w:id="2706" w:name="_Toc73828280"/>
      <w:r>
        <w:rPr>
          <w:rFonts w:hint="cs"/>
          <w:rtl/>
        </w:rPr>
        <w:t>דמהא דלא ערבינהו הוא רק כיון דלא דמי הנזק של הרישא לסיפא מוכח דאין חילוק בגירסא</w:t>
      </w:r>
      <w:bookmarkEnd w:id="2706"/>
    </w:p>
    <w:p w14:paraId="64B4F469" w14:textId="77777777" w:rsidR="00DD097C" w:rsidRDefault="00DD097C" w:rsidP="0008214F">
      <w:pPr>
        <w:pStyle w:val="a"/>
        <w:rPr>
          <w:rtl/>
        </w:rPr>
      </w:pPr>
      <w:r>
        <w:rPr>
          <w:rFonts w:hint="cs"/>
          <w:rtl/>
        </w:rPr>
        <w:t xml:space="preserve">והוסיף </w:t>
      </w:r>
      <w:r w:rsidRPr="001D44C5">
        <w:rPr>
          <w:rStyle w:val="af8"/>
          <w:rFonts w:hint="cs"/>
          <w:rtl/>
        </w:rPr>
        <w:t>הרמב"ן</w:t>
      </w:r>
      <w:r>
        <w:rPr>
          <w:rFonts w:hint="cs"/>
          <w:rtl/>
        </w:rPr>
        <w:t xml:space="preserve"> דא"א לומר דהגירסא בסיפא "או סד בסיד", דא"כ היאך דוחה הגמ' דהא דלא תנן במתני' את הרישא והסיפא יחד, הוא כיון דהנזק שלהם אינו דומה, והא א"א לשנותם יחד כיון דהדין ברישא הוא "וסד בסיד" והדין בסיפא הוא "או סד בסיד",</w:t>
      </w:r>
      <w:r w:rsidRPr="007F7CFE">
        <w:rPr>
          <w:rFonts w:hint="cs"/>
          <w:rtl/>
        </w:rPr>
        <w:t xml:space="preserve"> </w:t>
      </w:r>
      <w:r>
        <w:rPr>
          <w:rFonts w:hint="cs"/>
          <w:rtl/>
        </w:rPr>
        <w:t xml:space="preserve">וכ"כ </w:t>
      </w:r>
      <w:r w:rsidRPr="001D44C5">
        <w:rPr>
          <w:rStyle w:val="af8"/>
          <w:rFonts w:hint="cs"/>
          <w:rtl/>
        </w:rPr>
        <w:t>הריטב"א</w:t>
      </w:r>
      <w:r>
        <w:rPr>
          <w:rFonts w:hint="cs"/>
          <w:rtl/>
        </w:rPr>
        <w:t xml:space="preserve"> </w:t>
      </w:r>
      <w:r w:rsidRPr="007F7CFE">
        <w:rPr>
          <w:rStyle w:val="af6"/>
          <w:rFonts w:eastAsia="Guttman Hodes" w:hint="cs"/>
          <w:rtl/>
        </w:rPr>
        <w:t>(ד"ה איבעיא)</w:t>
      </w:r>
      <w:r>
        <w:rPr>
          <w:rFonts w:hint="cs"/>
          <w:rtl/>
        </w:rPr>
        <w:t xml:space="preserve">, והוסיף </w:t>
      </w:r>
      <w:r w:rsidRPr="001D44C5">
        <w:rPr>
          <w:rStyle w:val="af8"/>
          <w:rFonts w:hint="cs"/>
          <w:rtl/>
        </w:rPr>
        <w:t>הרשב"א</w:t>
      </w:r>
      <w:r>
        <w:rPr>
          <w:rFonts w:hint="cs"/>
          <w:rtl/>
        </w:rPr>
        <w:t xml:space="preserve"> דהגמ' פושטת דברישא דהרחקת בור וכו', צריך גם להרחיק וגם לסוד בסיד, כדמוכח מהא דלא ערבינהו ותנינהו.</w:t>
      </w:r>
    </w:p>
    <w:p w14:paraId="0D1148AC" w14:textId="77777777" w:rsidR="00DD097C" w:rsidRPr="00DC0000" w:rsidRDefault="00DD097C" w:rsidP="00DD097C">
      <w:pPr>
        <w:pStyle w:val="a2"/>
        <w:rPr>
          <w:rtl/>
        </w:rPr>
      </w:pPr>
      <w:bookmarkStart w:id="2707" w:name="_Toc73828281"/>
      <w:r>
        <w:rPr>
          <w:rFonts w:hint="cs"/>
          <w:rtl/>
        </w:rPr>
        <w:t>בי' הרמב"ן והרשב"א דאף דהגי' וסד בסיד מדלא ערבינהו מספקא לגמ' אי כוונת הרישא או סד</w:t>
      </w:r>
      <w:bookmarkEnd w:id="2707"/>
    </w:p>
    <w:p w14:paraId="6B1DB0DE" w14:textId="77777777" w:rsidR="00DD097C" w:rsidRDefault="00DD097C" w:rsidP="0008214F">
      <w:pPr>
        <w:pStyle w:val="a"/>
        <w:rPr>
          <w:rtl/>
        </w:rPr>
      </w:pPr>
      <w:bookmarkStart w:id="2708" w:name="_Ref73610599"/>
      <w:r>
        <w:rPr>
          <w:rFonts w:hint="cs"/>
          <w:rtl/>
        </w:rPr>
        <w:t xml:space="preserve">וכתבו </w:t>
      </w:r>
      <w:r w:rsidRPr="001D44C5">
        <w:rPr>
          <w:rStyle w:val="af8"/>
          <w:rFonts w:hint="cs"/>
          <w:rtl/>
        </w:rPr>
        <w:t>התוס'</w:t>
      </w:r>
      <w:r>
        <w:rPr>
          <w:rFonts w:hint="cs"/>
          <w:rtl/>
        </w:rPr>
        <w:t xml:space="preserve"> </w:t>
      </w:r>
      <w:r w:rsidRPr="001D44C5">
        <w:rPr>
          <w:rStyle w:val="af8"/>
          <w:rFonts w:hint="cs"/>
          <w:rtl/>
        </w:rPr>
        <w:t>לעיל</w:t>
      </w:r>
      <w:r>
        <w:rPr>
          <w:rFonts w:hint="cs"/>
          <w:rtl/>
        </w:rPr>
        <w:t xml:space="preserve"> </w:t>
      </w:r>
      <w:r w:rsidRPr="001D44C5">
        <w:rPr>
          <w:rStyle w:val="af8"/>
          <w:rFonts w:hint="cs"/>
          <w:rtl/>
        </w:rPr>
        <w:t>והרמב"ן והרשב"א</w:t>
      </w:r>
      <w:r>
        <w:rPr>
          <w:rFonts w:hint="cs"/>
          <w:rtl/>
        </w:rPr>
        <w:t xml:space="preserve"> דמוכח דגם בסיפא גרסינן "וסד בסיד", וביארו </w:t>
      </w:r>
      <w:r w:rsidRPr="001D44C5">
        <w:rPr>
          <w:rStyle w:val="af8"/>
          <w:rFonts w:hint="cs"/>
          <w:rtl/>
        </w:rPr>
        <w:t>הרמב"ן והרשב"א</w:t>
      </w:r>
      <w:r>
        <w:rPr>
          <w:rFonts w:hint="cs"/>
          <w:rtl/>
        </w:rPr>
        <w:t xml:space="preserve"> דאעפ"י דבכל המשנה הגירסא היא "וסד בסיד", מ"מ דייקה הגמ' דמהא דלא תנן במתני' את הרישא והסיפא יחד, א"כ משמע דבאחד מהדינים כוונת המשנה לומר "או סד בסיד", דאו ברישא או בסיפא א"צ גם להרחיק וגם לסוד, דאי כוונת המשנה דבין ברישא ובין בסיפא צריך גם להרחיק וגם לסוד, א"כ אמאי לא ערבינהו ותנינהו, וכ"כ </w:t>
      </w:r>
      <w:r w:rsidRPr="001D44C5">
        <w:rPr>
          <w:rStyle w:val="af8"/>
          <w:rFonts w:hint="cs"/>
          <w:rtl/>
        </w:rPr>
        <w:t>הריטב"א</w:t>
      </w:r>
      <w:r>
        <w:rPr>
          <w:rFonts w:hint="cs"/>
          <w:rtl/>
        </w:rPr>
        <w:t xml:space="preserve"> </w:t>
      </w:r>
      <w:r w:rsidRPr="00D5494B">
        <w:rPr>
          <w:rStyle w:val="af6"/>
          <w:rFonts w:eastAsia="Guttman Hodes" w:hint="cs"/>
          <w:rtl/>
        </w:rPr>
        <w:t>(ד"ה איבעיא)</w:t>
      </w:r>
      <w:r>
        <w:rPr>
          <w:rFonts w:hint="cs"/>
          <w:rtl/>
        </w:rPr>
        <w:t>.</w:t>
      </w:r>
      <w:bookmarkEnd w:id="2708"/>
    </w:p>
    <w:p w14:paraId="6D17324D" w14:textId="77777777" w:rsidR="00DD097C" w:rsidRPr="00001832" w:rsidRDefault="00DD097C" w:rsidP="00DD097C">
      <w:pPr>
        <w:pStyle w:val="a2"/>
        <w:rPr>
          <w:rtl/>
        </w:rPr>
      </w:pPr>
      <w:bookmarkStart w:id="2709" w:name="_Toc73828282"/>
      <w:r>
        <w:rPr>
          <w:rFonts w:hint="cs"/>
          <w:rtl/>
        </w:rPr>
        <w:t>בי' התוס' והרמב"ן דפשיטא לגמ' דבסיפא הדין דאו סד בסיד כיון שאין בה נזק גדול כמו ברישא</w:t>
      </w:r>
      <w:bookmarkEnd w:id="2709"/>
    </w:p>
    <w:p w14:paraId="2DF1A557" w14:textId="77777777" w:rsidR="00DD097C" w:rsidRDefault="00DD097C" w:rsidP="0008214F">
      <w:pPr>
        <w:pStyle w:val="a"/>
        <w:rPr>
          <w:rtl/>
        </w:rPr>
      </w:pPr>
      <w:bookmarkStart w:id="2710" w:name="_Ref73610575"/>
      <w:r>
        <w:rPr>
          <w:rFonts w:hint="cs"/>
          <w:rtl/>
        </w:rPr>
        <w:t xml:space="preserve">וביארו </w:t>
      </w:r>
      <w:r w:rsidRPr="0022041C">
        <w:rPr>
          <w:rStyle w:val="af8"/>
          <w:rFonts w:hint="cs"/>
          <w:rtl/>
        </w:rPr>
        <w:t>התוס'</w:t>
      </w:r>
      <w:r>
        <w:rPr>
          <w:rFonts w:hint="cs"/>
          <w:rtl/>
        </w:rPr>
        <w:t xml:space="preserve"> </w:t>
      </w:r>
      <w:r w:rsidRPr="0022041C">
        <w:rPr>
          <w:rStyle w:val="af8"/>
          <w:rFonts w:hint="cs"/>
          <w:rtl/>
        </w:rPr>
        <w:t>לעיל והרמב"ן והרשב"א והריטב"א</w:t>
      </w:r>
      <w:r>
        <w:rPr>
          <w:rFonts w:hint="cs"/>
          <w:rtl/>
        </w:rPr>
        <w:t xml:space="preserve"> דהא דפשיטא לגמ' דבסיפא גרסינן "או סד בסיד", הוא כיון דהנזק בסיפא בהרחקת גפת מכותל, אינו נזק גדול כ"כ, ולכן מסתבר דכוונת המשנה לומר בסיפא "או סד בסיד", וביארו </w:t>
      </w:r>
      <w:r w:rsidRPr="0022041C">
        <w:rPr>
          <w:rStyle w:val="af8"/>
          <w:rFonts w:hint="cs"/>
          <w:rtl/>
        </w:rPr>
        <w:t xml:space="preserve">הרשב"א </w:t>
      </w:r>
      <w:r w:rsidRPr="007F7CFE">
        <w:rPr>
          <w:rStyle w:val="af8"/>
          <w:rFonts w:hint="cs"/>
          <w:rtl/>
        </w:rPr>
        <w:t>והריטב"א</w:t>
      </w:r>
      <w:r>
        <w:rPr>
          <w:rFonts w:hint="cs"/>
          <w:rtl/>
        </w:rPr>
        <w:t xml:space="preserve"> דכיון דבסיפא הנזק הוא בהבלא ודאי דמועיל סיד למנוע את הנזק של ההבל בכותל, וכתב </w:t>
      </w:r>
      <w:r w:rsidRPr="00CA5186">
        <w:rPr>
          <w:rStyle w:val="af8"/>
          <w:rFonts w:hint="cs"/>
          <w:rtl/>
        </w:rPr>
        <w:t>הריטב"א</w:t>
      </w:r>
      <w:r>
        <w:rPr>
          <w:rFonts w:hint="cs"/>
          <w:rtl/>
        </w:rPr>
        <w:t xml:space="preserve"> דברישא שהנזק הוא מחמת המתונתא, מסתפקת הגמ' אי צריך גם הרחקה וגם סיד,</w:t>
      </w:r>
      <w:r w:rsidRPr="007F7CFE">
        <w:rPr>
          <w:rFonts w:hint="cs"/>
          <w:rtl/>
        </w:rPr>
        <w:t xml:space="preserve"> </w:t>
      </w:r>
      <w:r>
        <w:rPr>
          <w:rFonts w:hint="cs"/>
          <w:rtl/>
        </w:rPr>
        <w:t xml:space="preserve">וכתבו </w:t>
      </w:r>
      <w:r w:rsidRPr="0022041C">
        <w:rPr>
          <w:rStyle w:val="af8"/>
          <w:rFonts w:hint="cs"/>
          <w:rtl/>
        </w:rPr>
        <w:t xml:space="preserve">הרמב"ן </w:t>
      </w:r>
      <w:r w:rsidRPr="0022041C">
        <w:rPr>
          <w:rStyle w:val="af8"/>
          <w:rFonts w:hint="cs"/>
          <w:rtl/>
        </w:rPr>
        <w:lastRenderedPageBreak/>
        <w:t>והרשב"א</w:t>
      </w:r>
      <w:r>
        <w:rPr>
          <w:rFonts w:hint="cs"/>
          <w:rtl/>
        </w:rPr>
        <w:t xml:space="preserve"> </w:t>
      </w:r>
      <w:r w:rsidRPr="0022041C">
        <w:rPr>
          <w:rStyle w:val="af8"/>
          <w:rFonts w:hint="cs"/>
          <w:rtl/>
        </w:rPr>
        <w:t>והריטב"א</w:t>
      </w:r>
      <w:r>
        <w:rPr>
          <w:rFonts w:hint="cs"/>
          <w:rtl/>
        </w:rPr>
        <w:t xml:space="preserve"> דא"כ רק מסברא אמרינן דבסיפא תנן "או סד בסיד".</w:t>
      </w:r>
      <w:bookmarkEnd w:id="2710"/>
    </w:p>
    <w:p w14:paraId="2A60CDB4" w14:textId="77777777" w:rsidR="00DD097C" w:rsidRPr="007F7CFE" w:rsidRDefault="00DD097C" w:rsidP="00DD097C">
      <w:pPr>
        <w:pStyle w:val="a2"/>
      </w:pPr>
      <w:bookmarkStart w:id="2711" w:name="_Toc73828283"/>
      <w:r>
        <w:rPr>
          <w:rFonts w:hint="cs"/>
          <w:rtl/>
        </w:rPr>
        <w:t>דברי הרמב"ן דבתוספתא גרסי' אף בסיפא וסד בסיד אך הרי"ף גרס בסיפא או סד בסיד</w:t>
      </w:r>
      <w:bookmarkEnd w:id="2711"/>
    </w:p>
    <w:p w14:paraId="5EC036B9" w14:textId="77777777" w:rsidR="00DD097C" w:rsidRDefault="00DD097C" w:rsidP="0008214F">
      <w:pPr>
        <w:pStyle w:val="a"/>
        <w:rPr>
          <w:rtl/>
        </w:rPr>
      </w:pPr>
      <w:bookmarkStart w:id="2712" w:name="_Ref73565170"/>
      <w:r>
        <w:rPr>
          <w:rFonts w:hint="cs"/>
          <w:rtl/>
        </w:rPr>
        <w:t xml:space="preserve">כתבו </w:t>
      </w:r>
      <w:r w:rsidRPr="00CA5186">
        <w:rPr>
          <w:rStyle w:val="af8"/>
          <w:rFonts w:hint="cs"/>
          <w:rtl/>
        </w:rPr>
        <w:t>הרמב"ן והרשב"א</w:t>
      </w:r>
      <w:r>
        <w:rPr>
          <w:rFonts w:hint="cs"/>
          <w:rtl/>
        </w:rPr>
        <w:t xml:space="preserve"> דבתוספתא תנן גם ברישא וגם בסיפא "וסד בסיד", אך הביאו </w:t>
      </w:r>
      <w:r w:rsidRPr="0022041C">
        <w:rPr>
          <w:rStyle w:val="af8"/>
          <w:rFonts w:hint="cs"/>
          <w:rtl/>
        </w:rPr>
        <w:t>הרמב"ן והר"ן דהרי"ף</w:t>
      </w:r>
      <w:r>
        <w:rPr>
          <w:rFonts w:hint="cs"/>
          <w:rtl/>
        </w:rPr>
        <w:t xml:space="preserve"> </w:t>
      </w:r>
      <w:r w:rsidRPr="009D7250">
        <w:rPr>
          <w:rStyle w:val="af6"/>
          <w:rFonts w:eastAsia="Guttman Hodes" w:hint="cs"/>
          <w:rtl/>
        </w:rPr>
        <w:t xml:space="preserve">(ט. מדה"ר) </w:t>
      </w:r>
      <w:r>
        <w:rPr>
          <w:rFonts w:hint="cs"/>
          <w:rtl/>
        </w:rPr>
        <w:t>כתב בסיפא "או סד בסיד".</w:t>
      </w:r>
      <w:bookmarkEnd w:id="2712"/>
    </w:p>
    <w:p w14:paraId="0F004A3A" w14:textId="77777777" w:rsidR="00DD097C" w:rsidRPr="0078005A" w:rsidRDefault="00DD097C" w:rsidP="00DD097C">
      <w:pPr>
        <w:pStyle w:val="a2"/>
        <w:rPr>
          <w:rtl/>
        </w:rPr>
      </w:pPr>
      <w:bookmarkStart w:id="2713" w:name="_Toc73828284"/>
      <w:r>
        <w:rPr>
          <w:rFonts w:hint="cs"/>
          <w:rtl/>
        </w:rPr>
        <w:t>בי' הר"ן דהספק הוא מסברא ולא בגירסא וקיי"ל כפשטות דוסד בסיד תנן ולא כדיחוי הגמ'</w:t>
      </w:r>
      <w:bookmarkEnd w:id="2713"/>
    </w:p>
    <w:p w14:paraId="192C3F95" w14:textId="21521369" w:rsidR="00DD097C" w:rsidRDefault="00DD097C" w:rsidP="0008214F">
      <w:pPr>
        <w:pStyle w:val="a"/>
        <w:rPr>
          <w:rtl/>
        </w:rPr>
      </w:pPr>
      <w:bookmarkStart w:id="2714" w:name="_Ref73437949"/>
      <w:r w:rsidRPr="001D44C5">
        <w:rPr>
          <w:rStyle w:val="af8"/>
          <w:rFonts w:hint="cs"/>
          <w:rtl/>
        </w:rPr>
        <w:t>והר"ן</w:t>
      </w:r>
      <w:r>
        <w:rPr>
          <w:rFonts w:hint="cs"/>
          <w:rtl/>
        </w:rPr>
        <w:t xml:space="preserve"> </w:t>
      </w:r>
      <w:r w:rsidRPr="00D5494B">
        <w:rPr>
          <w:rStyle w:val="af6"/>
          <w:rFonts w:eastAsia="Guttman Hodes" w:hint="cs"/>
          <w:rtl/>
        </w:rPr>
        <w:t>(ד"ה איבעיא)</w:t>
      </w:r>
      <w:r>
        <w:rPr>
          <w:rFonts w:hint="cs"/>
          <w:rtl/>
        </w:rPr>
        <w:t xml:space="preserve"> ביאר </w:t>
      </w:r>
      <w:r w:rsidRPr="001D44C5">
        <w:rPr>
          <w:rStyle w:val="af8"/>
          <w:rFonts w:hint="cs"/>
          <w:rtl/>
        </w:rPr>
        <w:t>כרמב"ן</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Ref73564917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DA7A0A">
        <w:rPr>
          <w:rStyle w:val="af6"/>
          <w:rFonts w:eastAsia="Guttman Hodes"/>
          <w:rtl/>
        </w:rPr>
        <w:fldChar w:fldCharType="end"/>
      </w:r>
      <w:r>
        <w:rPr>
          <w:rFonts w:hint="cs"/>
          <w:rtl/>
        </w:rPr>
        <w:t xml:space="preserve"> דבין ברישא ובין בסיפא גרסינן "וסד בסיד", והספק הוא מה כוונת המשנה בסיפא, והגמ' פושטת דברישא דהרחקת בור וכו', צריך גם להרחיק וגם לסוד בסיד, כדמוכח מהא דלא ערבינהו ותנינהו, אך כתב </w:t>
      </w:r>
      <w:r w:rsidRPr="001D44C5">
        <w:rPr>
          <w:rStyle w:val="af8"/>
          <w:rFonts w:hint="cs"/>
          <w:rtl/>
        </w:rPr>
        <w:t>הר"ן</w:t>
      </w:r>
      <w:r>
        <w:rPr>
          <w:rFonts w:hint="cs"/>
          <w:rtl/>
        </w:rPr>
        <w:t xml:space="preserve"> </w:t>
      </w:r>
      <w:r w:rsidRPr="001708E5">
        <w:rPr>
          <w:rStyle w:val="af6"/>
          <w:rFonts w:eastAsia="Guttman Hodes" w:hint="cs"/>
          <w:rtl/>
        </w:rPr>
        <w:t>(ד"ה ולענין)</w:t>
      </w:r>
      <w:r>
        <w:rPr>
          <w:rFonts w:hint="cs"/>
          <w:rtl/>
        </w:rPr>
        <w:t xml:space="preserve"> </w:t>
      </w:r>
      <w:r w:rsidRPr="00642B25">
        <w:rPr>
          <w:rStyle w:val="afa"/>
          <w:rFonts w:hint="cs"/>
          <w:rtl/>
        </w:rPr>
        <w:t xml:space="preserve">[כדעת </w:t>
      </w:r>
      <w:r w:rsidRPr="00642B25">
        <w:rPr>
          <w:rStyle w:val="affa"/>
          <w:rFonts w:hint="cs"/>
          <w:rtl/>
        </w:rPr>
        <w:t xml:space="preserve">רבינו יונה </w:t>
      </w:r>
      <w:r w:rsidRPr="00642B25">
        <w:rPr>
          <w:rStyle w:val="aff6"/>
          <w:rFonts w:hint="cs"/>
          <w:rtl/>
        </w:rPr>
        <w:t xml:space="preserve">(עי' אות </w:t>
      </w:r>
      <w:r w:rsidRPr="00642B25">
        <w:rPr>
          <w:rStyle w:val="aff6"/>
          <w:rtl/>
        </w:rPr>
        <w:fldChar w:fldCharType="begin"/>
      </w:r>
      <w:r w:rsidRPr="00642B25">
        <w:rPr>
          <w:rStyle w:val="aff6"/>
          <w:rtl/>
        </w:rPr>
        <w:instrText xml:space="preserve"> </w:instrText>
      </w:r>
      <w:r w:rsidRPr="00642B25">
        <w:rPr>
          <w:rStyle w:val="aff6"/>
          <w:rFonts w:hint="cs"/>
        </w:rPr>
        <w:instrText>REF</w:instrText>
      </w:r>
      <w:r w:rsidRPr="00642B25">
        <w:rPr>
          <w:rStyle w:val="aff6"/>
          <w:rFonts w:hint="cs"/>
          <w:rtl/>
        </w:rPr>
        <w:instrText xml:space="preserve"> _</w:instrText>
      </w:r>
      <w:r w:rsidRPr="00642B25">
        <w:rPr>
          <w:rStyle w:val="aff6"/>
          <w:rFonts w:hint="cs"/>
        </w:rPr>
        <w:instrText>Ref73304529 \r \h</w:instrText>
      </w:r>
      <w:r w:rsidRPr="00642B25">
        <w:rPr>
          <w:rStyle w:val="aff6"/>
          <w:rtl/>
        </w:rPr>
        <w:instrText xml:space="preserve"> </w:instrText>
      </w:r>
      <w:r w:rsidRPr="00642B25">
        <w:rPr>
          <w:rStyle w:val="aff6"/>
          <w:rtl/>
        </w:rPr>
      </w:r>
      <w:r w:rsidRPr="00642B25">
        <w:rPr>
          <w:rStyle w:val="aff6"/>
          <w:rtl/>
        </w:rPr>
        <w:fldChar w:fldCharType="separate"/>
      </w:r>
      <w:r w:rsidR="00AA5F53">
        <w:rPr>
          <w:rStyle w:val="aff6"/>
          <w:cs/>
        </w:rPr>
        <w:t>‎</w:t>
      </w:r>
      <w:r w:rsidR="00AA5F53">
        <w:rPr>
          <w:rStyle w:val="aff6"/>
          <w:rtl/>
        </w:rPr>
        <w:t>יד)</w:t>
      </w:r>
      <w:r w:rsidRPr="00642B25">
        <w:rPr>
          <w:rStyle w:val="aff6"/>
          <w:rtl/>
        </w:rPr>
        <w:fldChar w:fldCharType="end"/>
      </w:r>
      <w:r w:rsidRPr="00642B25">
        <w:rPr>
          <w:rStyle w:val="afa"/>
          <w:rFonts w:hint="cs"/>
          <w:rtl/>
        </w:rPr>
        <w:t>]</w:t>
      </w:r>
      <w:r>
        <w:rPr>
          <w:rFonts w:hint="cs"/>
          <w:rtl/>
        </w:rPr>
        <w:t xml:space="preserve"> דמהא דאמרינן בגמ' דפשיטא "וסד בסיד" תנן משמע דכך היא הפשטות וכן קיי"ל, והא דאמרינן דלא ערבינהו ותנינהו, כיון דהנזק אינו דומה, הוא דיחוי בעלמא, וביאר </w:t>
      </w:r>
      <w:r w:rsidRPr="00CA5186">
        <w:rPr>
          <w:rStyle w:val="af8"/>
          <w:rFonts w:hint="cs"/>
          <w:rtl/>
        </w:rPr>
        <w:t>הר"ן</w:t>
      </w:r>
      <w:r>
        <w:rPr>
          <w:rFonts w:hint="cs"/>
          <w:rtl/>
        </w:rPr>
        <w:t xml:space="preserve"> דכיון דמעיקרא פשיטא "וסד בסיד תנן" לכן לא דחינן את הפשטות מחמת דיחוי בעלמא, וכתב</w:t>
      </w:r>
      <w:r w:rsidRPr="001D44C5">
        <w:rPr>
          <w:rStyle w:val="af8"/>
          <w:rFonts w:hint="cs"/>
          <w:rtl/>
        </w:rPr>
        <w:t xml:space="preserve"> הר"ן</w:t>
      </w:r>
      <w:r>
        <w:rPr>
          <w:rFonts w:hint="cs"/>
          <w:rtl/>
        </w:rPr>
        <w:t xml:space="preserve"> דכן מבואר בדברי </w:t>
      </w:r>
      <w:r w:rsidRPr="001D44C5">
        <w:rPr>
          <w:rStyle w:val="af8"/>
          <w:rFonts w:hint="cs"/>
          <w:rtl/>
        </w:rPr>
        <w:t>הרי"ף</w:t>
      </w:r>
      <w:r>
        <w:rPr>
          <w:rFonts w:hint="cs"/>
          <w:rtl/>
        </w:rPr>
        <w:t xml:space="preserve"> </w:t>
      </w:r>
      <w:r w:rsidRPr="00D5494B">
        <w:rPr>
          <w:rStyle w:val="af6"/>
          <w:rFonts w:eastAsia="Guttman Hodes" w:hint="cs"/>
          <w:rtl/>
        </w:rPr>
        <w:t>(ט. מדה"ר)</w:t>
      </w:r>
      <w:r>
        <w:rPr>
          <w:rFonts w:hint="cs"/>
          <w:rtl/>
        </w:rPr>
        <w:t xml:space="preserve"> שלא הביא את הספק הזה בגמ', וכתב את המשנה כצורתה וגרס ברישא ובסיפא "וסד בסיד", והוסיף </w:t>
      </w:r>
      <w:r w:rsidRPr="001D44C5">
        <w:rPr>
          <w:rStyle w:val="af8"/>
          <w:rFonts w:hint="cs"/>
          <w:rtl/>
        </w:rPr>
        <w:t>הר"ן</w:t>
      </w:r>
      <w:r>
        <w:rPr>
          <w:rFonts w:hint="cs"/>
          <w:rtl/>
        </w:rPr>
        <w:t xml:space="preserve"> דכן דעת </w:t>
      </w:r>
      <w:r w:rsidRPr="001D44C5">
        <w:rPr>
          <w:rStyle w:val="af8"/>
          <w:rFonts w:hint="cs"/>
          <w:rtl/>
        </w:rPr>
        <w:t>הרמב"ם</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Ref73289832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A7A0A">
        <w:rPr>
          <w:rStyle w:val="af6"/>
          <w:rFonts w:eastAsia="Guttman Hodes"/>
          <w:rtl/>
        </w:rPr>
        <w:fldChar w:fldCharType="end"/>
      </w:r>
      <w:r>
        <w:rPr>
          <w:rFonts w:hint="cs"/>
          <w:rtl/>
        </w:rPr>
        <w:t>.</w:t>
      </w:r>
      <w:bookmarkEnd w:id="2714"/>
      <w:r>
        <w:rPr>
          <w:rFonts w:hint="cs"/>
          <w:rtl/>
        </w:rPr>
        <w:t xml:space="preserve"> </w:t>
      </w:r>
    </w:p>
    <w:p w14:paraId="518FE68F" w14:textId="77777777" w:rsidR="00DD097C" w:rsidRPr="002C54D5" w:rsidRDefault="00DD097C" w:rsidP="00DD097C">
      <w:pPr>
        <w:pStyle w:val="1"/>
        <w:rPr>
          <w:rtl/>
        </w:rPr>
      </w:pPr>
      <w:bookmarkStart w:id="2715" w:name="_Toc73828285"/>
      <w:r>
        <w:rPr>
          <w:rFonts w:hint="cs"/>
          <w:rtl/>
        </w:rPr>
        <w:t>דעת רבינו יונה דהספק בגירסא וקיי"ל כפשטות הגמ' דצריך סיד</w:t>
      </w:r>
      <w:bookmarkEnd w:id="2715"/>
    </w:p>
    <w:p w14:paraId="188CD4F7" w14:textId="77777777" w:rsidR="00DD097C" w:rsidRDefault="00DD097C" w:rsidP="00DD097C">
      <w:pPr>
        <w:pStyle w:val="a2"/>
        <w:rPr>
          <w:rtl/>
        </w:rPr>
      </w:pPr>
      <w:bookmarkStart w:id="2716" w:name="_Toc73828286"/>
      <w:r>
        <w:rPr>
          <w:rFonts w:hint="cs"/>
          <w:rtl/>
        </w:rPr>
        <w:t>בי' רבינו יונה דהספק אי גרסי' ברישא וסד בסיד או דגרסי' או סד בסיד וקיי"ל דגרסי'</w:t>
      </w:r>
      <w:r w:rsidRPr="00642B25">
        <w:rPr>
          <w:rFonts w:hint="cs"/>
          <w:rtl/>
        </w:rPr>
        <w:t xml:space="preserve"> </w:t>
      </w:r>
      <w:r>
        <w:rPr>
          <w:rFonts w:hint="cs"/>
          <w:rtl/>
        </w:rPr>
        <w:t>וסד בסיד</w:t>
      </w:r>
      <w:bookmarkEnd w:id="2716"/>
    </w:p>
    <w:p w14:paraId="6DD2D97A" w14:textId="77777777" w:rsidR="00DD097C" w:rsidRDefault="00DD097C" w:rsidP="0008214F">
      <w:pPr>
        <w:pStyle w:val="a"/>
        <w:rPr>
          <w:rtl/>
        </w:rPr>
      </w:pPr>
      <w:bookmarkStart w:id="2717" w:name="_Ref73610607"/>
      <w:bookmarkStart w:id="2718" w:name="_Ref73289874"/>
      <w:r>
        <w:rPr>
          <w:rFonts w:hint="cs"/>
          <w:rtl/>
        </w:rPr>
        <w:t xml:space="preserve">כתב </w:t>
      </w:r>
      <w:r w:rsidRPr="001D44C5">
        <w:rPr>
          <w:rStyle w:val="af8"/>
          <w:rFonts w:hint="cs"/>
          <w:rtl/>
        </w:rPr>
        <w:t>רבינו</w:t>
      </w:r>
      <w:r>
        <w:rPr>
          <w:rFonts w:hint="cs"/>
          <w:rtl/>
        </w:rPr>
        <w:t xml:space="preserve"> </w:t>
      </w:r>
      <w:r w:rsidRPr="001D44C5">
        <w:rPr>
          <w:rStyle w:val="af8"/>
          <w:rFonts w:hint="cs"/>
          <w:rtl/>
        </w:rPr>
        <w:t>יונה</w:t>
      </w:r>
      <w:r>
        <w:rPr>
          <w:rFonts w:hint="cs"/>
          <w:rtl/>
        </w:rPr>
        <w:t xml:space="preserve"> </w:t>
      </w:r>
      <w:r w:rsidRPr="00D5494B">
        <w:rPr>
          <w:rStyle w:val="af6"/>
          <w:rFonts w:eastAsia="Guttman Hodes" w:hint="cs"/>
          <w:rtl/>
        </w:rPr>
        <w:t xml:space="preserve">(ד"ה איבעיא) </w:t>
      </w:r>
      <w:r>
        <w:rPr>
          <w:rFonts w:hint="cs"/>
          <w:rtl/>
        </w:rPr>
        <w:t xml:space="preserve">דהספק בגמ' אי "וסד בסיד תנן, או דילמא או סד בסיד תנן", הוא בגירסא במתני' אי ברישא גרסינן "או סד בסיד", כמו בסיפא, וכתב </w:t>
      </w:r>
      <w:r w:rsidRPr="00A537C2">
        <w:rPr>
          <w:rStyle w:val="af8"/>
          <w:rFonts w:hint="cs"/>
          <w:rtl/>
        </w:rPr>
        <w:t>רבינו יונה</w:t>
      </w:r>
      <w:r>
        <w:rPr>
          <w:rFonts w:hint="cs"/>
          <w:rtl/>
        </w:rPr>
        <w:t xml:space="preserve"> דקיי"ל "וסד בסיד" תנן, דכך היא הגירסא בכל הנוסחאות ברישא "וסד בסיד", ובסיפא "או סד בסיד".</w:t>
      </w:r>
      <w:bookmarkEnd w:id="2717"/>
    </w:p>
    <w:p w14:paraId="4CEDFDAD" w14:textId="77777777" w:rsidR="00DD097C" w:rsidRDefault="00DD097C" w:rsidP="00DD097C">
      <w:pPr>
        <w:pStyle w:val="a2"/>
        <w:rPr>
          <w:rtl/>
        </w:rPr>
      </w:pPr>
      <w:bookmarkStart w:id="2719" w:name="_Toc73828287"/>
      <w:r>
        <w:rPr>
          <w:rFonts w:hint="cs"/>
          <w:rtl/>
        </w:rPr>
        <w:t>בי' הי"מ ברשב"א דמהא דפשיטא לגמ' דבסיפא וסד בסיד מוכח דהספק הוא מה הגי' ברישא</w:t>
      </w:r>
      <w:bookmarkEnd w:id="2719"/>
    </w:p>
    <w:p w14:paraId="6129C677" w14:textId="1CC993A9" w:rsidR="00DD097C" w:rsidRDefault="00DD097C" w:rsidP="0008214F">
      <w:pPr>
        <w:pStyle w:val="a"/>
        <w:rPr>
          <w:rtl/>
        </w:rPr>
      </w:pPr>
      <w:r>
        <w:rPr>
          <w:rFonts w:hint="cs"/>
          <w:rtl/>
        </w:rPr>
        <w:t xml:space="preserve">וכעי"ז הביא </w:t>
      </w:r>
      <w:r w:rsidRPr="0022041C">
        <w:rPr>
          <w:rStyle w:val="af8"/>
          <w:rFonts w:hint="cs"/>
          <w:rtl/>
        </w:rPr>
        <w:t>הרשב"א</w:t>
      </w:r>
      <w:r>
        <w:rPr>
          <w:rFonts w:hint="cs"/>
          <w:rtl/>
        </w:rPr>
        <w:t xml:space="preserve"> </w:t>
      </w:r>
      <w:r w:rsidRPr="00D5494B">
        <w:rPr>
          <w:rStyle w:val="af6"/>
          <w:rFonts w:eastAsia="Guttman Hodes" w:hint="cs"/>
          <w:rtl/>
        </w:rPr>
        <w:t>(ד"ה איבעיא)</w:t>
      </w:r>
      <w:r>
        <w:rPr>
          <w:rFonts w:hint="cs"/>
          <w:rtl/>
        </w:rPr>
        <w:t xml:space="preserve"> בשם </w:t>
      </w:r>
      <w:r w:rsidRPr="0022041C">
        <w:rPr>
          <w:rStyle w:val="af8"/>
          <w:rFonts w:hint="cs"/>
          <w:rtl/>
        </w:rPr>
        <w:t>י"מ</w:t>
      </w:r>
      <w:r>
        <w:rPr>
          <w:rFonts w:hint="cs"/>
          <w:rtl/>
        </w:rPr>
        <w:t xml:space="preserve"> דמספק הגמ' אי "וסד בסיד תנן, או דילמא או סד בסיד תנן", מוכח דהגירסא בסיפא היא "או סד בסיד", דהא אי אף בסיפא הגירסא היא "וסד בסיד", א"כ אמאי יותר פשיטא לגמ' דבסיפא גרסינן "וסד בסיד" יותר מאשר פשיטא לגמ' ברישא, דהא אמרינן בגמ' דפשיטא דבסיפא "וסד בסיד תנן", מדלא ערבינהו ותנינהו, והיינו דאי גם ברישא גרסינן "וסד בסיד", א"כ אמאי לא תני במתני' את הרישא יחד עם הסיפא, אלא כתב </w:t>
      </w:r>
      <w:r w:rsidRPr="0022041C">
        <w:rPr>
          <w:rStyle w:val="af8"/>
          <w:rFonts w:hint="cs"/>
          <w:rtl/>
        </w:rPr>
        <w:t>הרשב"א</w:t>
      </w:r>
      <w:r>
        <w:rPr>
          <w:rFonts w:hint="cs"/>
          <w:rtl/>
        </w:rPr>
        <w:t xml:space="preserve"> בשם</w:t>
      </w:r>
      <w:r w:rsidRPr="0022041C">
        <w:rPr>
          <w:rStyle w:val="af8"/>
          <w:rFonts w:hint="cs"/>
          <w:rtl/>
        </w:rPr>
        <w:t xml:space="preserve"> י"מ </w:t>
      </w:r>
      <w:r>
        <w:rPr>
          <w:rFonts w:hint="cs"/>
          <w:rtl/>
        </w:rPr>
        <w:t xml:space="preserve">דמוכח דהספק הוא בגירסא ברישא אי גרסינן "וסד בסיד", או דגרסינן "או סד בסיד", וכ"כ </w:t>
      </w:r>
      <w:r w:rsidRPr="001D44C5">
        <w:rPr>
          <w:rStyle w:val="af8"/>
          <w:rFonts w:hint="cs"/>
          <w:rtl/>
        </w:rPr>
        <w:t>הריטב"א</w:t>
      </w:r>
      <w:r>
        <w:rPr>
          <w:rFonts w:hint="cs"/>
          <w:rtl/>
        </w:rPr>
        <w:t xml:space="preserve"> </w:t>
      </w:r>
      <w:r w:rsidRPr="00D5494B">
        <w:rPr>
          <w:rStyle w:val="af6"/>
          <w:rFonts w:eastAsia="Guttman Hodes" w:hint="cs"/>
          <w:rtl/>
        </w:rPr>
        <w:t>(ד"ה ויש)</w:t>
      </w:r>
      <w:r>
        <w:rPr>
          <w:rFonts w:hint="cs"/>
          <w:rtl/>
        </w:rPr>
        <w:t xml:space="preserve"> בשם </w:t>
      </w:r>
      <w:r w:rsidRPr="001D44C5">
        <w:rPr>
          <w:rStyle w:val="af8"/>
          <w:rFonts w:hint="cs"/>
          <w:rtl/>
        </w:rPr>
        <w:t>י"מ</w:t>
      </w:r>
      <w:r>
        <w:rPr>
          <w:rFonts w:hint="cs"/>
          <w:rtl/>
        </w:rPr>
        <w:t xml:space="preserve">, אך כתב </w:t>
      </w:r>
      <w:r w:rsidRPr="0022041C">
        <w:rPr>
          <w:rStyle w:val="af8"/>
          <w:rFonts w:hint="cs"/>
          <w:rtl/>
        </w:rPr>
        <w:t>הרשב"א</w:t>
      </w:r>
      <w:r>
        <w:rPr>
          <w:rFonts w:hint="cs"/>
          <w:rtl/>
        </w:rPr>
        <w:t xml:space="preserve"> דנראה כביאור </w:t>
      </w:r>
      <w:r w:rsidRPr="0022041C">
        <w:rPr>
          <w:rStyle w:val="af8"/>
          <w:rFonts w:hint="cs"/>
          <w:rtl/>
        </w:rPr>
        <w:t>התוס' והרמב</w:t>
      </w:r>
      <w:r w:rsidRPr="003F4958">
        <w:rPr>
          <w:rStyle w:val="af8"/>
          <w:rFonts w:hint="cs"/>
          <w:rtl/>
        </w:rPr>
        <w:t>"ן</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Ref73564917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DA7A0A">
        <w:rPr>
          <w:rStyle w:val="af6"/>
          <w:rFonts w:eastAsia="Guttman Hodes"/>
          <w:rtl/>
        </w:rPr>
        <w:fldChar w:fldCharType="end"/>
      </w:r>
      <w:r>
        <w:rPr>
          <w:rFonts w:hint="cs"/>
          <w:rtl/>
        </w:rPr>
        <w:t xml:space="preserve"> דכן תנן בתוספתא. </w:t>
      </w:r>
    </w:p>
    <w:p w14:paraId="1AAF9D4C" w14:textId="77777777" w:rsidR="00DD097C" w:rsidRPr="00F31B5B" w:rsidRDefault="00DD097C" w:rsidP="00DD097C">
      <w:pPr>
        <w:pStyle w:val="a2"/>
      </w:pPr>
      <w:bookmarkStart w:id="2720" w:name="_Toc73828288"/>
      <w:r>
        <w:rPr>
          <w:rFonts w:hint="cs"/>
          <w:rtl/>
        </w:rPr>
        <w:t>בי' רבינו יונה והרשב"א דמהא דהפשטות היא דוסד בסיד תנן מוכח דכן קיי"ל וכן דעת הרמב"ם</w:t>
      </w:r>
      <w:bookmarkEnd w:id="2720"/>
    </w:p>
    <w:p w14:paraId="5E322CD2" w14:textId="35015D72" w:rsidR="00DD097C" w:rsidRPr="00642B25" w:rsidRDefault="00DD097C" w:rsidP="0008214F">
      <w:pPr>
        <w:pStyle w:val="a"/>
        <w:rPr>
          <w:sz w:val="10"/>
          <w:szCs w:val="14"/>
          <w:rtl/>
        </w:rPr>
      </w:pPr>
      <w:bookmarkStart w:id="2721" w:name="_Ref73304529"/>
      <w:r>
        <w:rPr>
          <w:rFonts w:hint="cs"/>
          <w:rtl/>
        </w:rPr>
        <w:t xml:space="preserve">והוסיפו </w:t>
      </w:r>
      <w:r w:rsidRPr="0022041C">
        <w:rPr>
          <w:rStyle w:val="af8"/>
          <w:rFonts w:hint="cs"/>
          <w:rtl/>
        </w:rPr>
        <w:t>רבינו</w:t>
      </w:r>
      <w:r>
        <w:rPr>
          <w:rFonts w:hint="cs"/>
          <w:rtl/>
        </w:rPr>
        <w:t xml:space="preserve"> </w:t>
      </w:r>
      <w:r w:rsidRPr="0022041C">
        <w:rPr>
          <w:rStyle w:val="af8"/>
          <w:rFonts w:hint="cs"/>
          <w:rtl/>
        </w:rPr>
        <w:t>יונה</w:t>
      </w:r>
      <w:r>
        <w:rPr>
          <w:rFonts w:hint="cs"/>
          <w:rtl/>
        </w:rPr>
        <w:t xml:space="preserve"> </w:t>
      </w:r>
      <w:r w:rsidRPr="00D5494B">
        <w:rPr>
          <w:rStyle w:val="af6"/>
          <w:rFonts w:eastAsia="Guttman Hodes" w:hint="cs"/>
          <w:rtl/>
        </w:rPr>
        <w:t>(ד"ה איבעיא)</w:t>
      </w:r>
      <w:r>
        <w:rPr>
          <w:rFonts w:hint="cs"/>
          <w:rtl/>
        </w:rPr>
        <w:t xml:space="preserve"> </w:t>
      </w:r>
      <w:r w:rsidRPr="0022041C">
        <w:rPr>
          <w:rStyle w:val="af8"/>
          <w:rFonts w:hint="cs"/>
          <w:rtl/>
        </w:rPr>
        <w:t>והרשב"א</w:t>
      </w:r>
      <w:r>
        <w:rPr>
          <w:rFonts w:hint="cs"/>
          <w:rtl/>
        </w:rPr>
        <w:t xml:space="preserve"> </w:t>
      </w:r>
      <w:r w:rsidRPr="00D5494B">
        <w:rPr>
          <w:rStyle w:val="af6"/>
          <w:rFonts w:eastAsia="Guttman Hodes" w:hint="cs"/>
          <w:rtl/>
        </w:rPr>
        <w:t>(ד"ה ולענין)</w:t>
      </w:r>
      <w:r>
        <w:rPr>
          <w:rFonts w:hint="cs"/>
          <w:rtl/>
        </w:rPr>
        <w:t xml:space="preserve"> </w:t>
      </w:r>
      <w:r w:rsidRPr="0022041C">
        <w:rPr>
          <w:rStyle w:val="af8"/>
          <w:rFonts w:hint="cs"/>
          <w:rtl/>
        </w:rPr>
        <w:t>והריטב"א</w:t>
      </w:r>
      <w:r>
        <w:rPr>
          <w:rFonts w:hint="cs"/>
          <w:rtl/>
        </w:rPr>
        <w:t xml:space="preserve"> </w:t>
      </w:r>
      <w:r w:rsidRPr="00D5494B">
        <w:rPr>
          <w:rStyle w:val="af6"/>
          <w:rFonts w:eastAsia="Guttman Hodes" w:hint="cs"/>
          <w:rtl/>
        </w:rPr>
        <w:t>(ד"ה ויש)</w:t>
      </w:r>
      <w:r>
        <w:rPr>
          <w:rFonts w:hint="cs"/>
          <w:rtl/>
        </w:rPr>
        <w:t xml:space="preserve"> דמהא דאמרינן בגמ' דפשיטא "וסד בסיד" תנן משמע דכך היא הפשטות וכן קיי"ל, והא דאמרינן דלא ערבינהו ותנינהו, כיון דהנזק אינו דומה, הוא דיחוי בעלמא, וכ"כ </w:t>
      </w:r>
      <w:r w:rsidRPr="0022041C">
        <w:rPr>
          <w:rStyle w:val="af8"/>
          <w:rFonts w:hint="cs"/>
          <w:rtl/>
        </w:rPr>
        <w:t>היד רמ"ה</w:t>
      </w:r>
      <w:r>
        <w:rPr>
          <w:rFonts w:hint="cs"/>
          <w:rtl/>
        </w:rPr>
        <w:t xml:space="preserve"> </w:t>
      </w:r>
      <w:r w:rsidRPr="00D5494B">
        <w:rPr>
          <w:rStyle w:val="af6"/>
          <w:rFonts w:eastAsia="Guttman Hodes" w:hint="cs"/>
          <w:rtl/>
        </w:rPr>
        <w:t>(או' ל"ג ד"ה איבעיא)</w:t>
      </w:r>
      <w:r>
        <w:rPr>
          <w:rFonts w:hint="cs"/>
          <w:rtl/>
        </w:rPr>
        <w:t xml:space="preserve">, וכתבו </w:t>
      </w:r>
      <w:r w:rsidRPr="0022041C">
        <w:rPr>
          <w:rStyle w:val="af8"/>
          <w:rFonts w:hint="cs"/>
          <w:rtl/>
        </w:rPr>
        <w:t>רבינו יונה והרשב"א והריטב"א</w:t>
      </w:r>
      <w:r>
        <w:rPr>
          <w:rFonts w:hint="cs"/>
          <w:rtl/>
        </w:rPr>
        <w:t xml:space="preserve"> דכן פסק </w:t>
      </w:r>
      <w:r w:rsidRPr="0022041C">
        <w:rPr>
          <w:rStyle w:val="af8"/>
          <w:rFonts w:hint="cs"/>
          <w:rtl/>
        </w:rPr>
        <w:t>הרמב"ם</w:t>
      </w:r>
      <w:r w:rsidRPr="00D5494B">
        <w:rPr>
          <w:rStyle w:val="af6"/>
          <w:rFonts w:eastAsia="Guttman Hodes" w:hint="cs"/>
          <w:rtl/>
        </w:rPr>
        <w:t xml:space="preserve"> (עי' אות </w:t>
      </w:r>
      <w:r w:rsidRPr="00D5494B">
        <w:rPr>
          <w:rStyle w:val="af6"/>
          <w:rFonts w:eastAsia="Guttman Hodes"/>
          <w:rtl/>
        </w:rPr>
        <w:fldChar w:fldCharType="begin"/>
      </w:r>
      <w:r w:rsidRPr="00D5494B">
        <w:rPr>
          <w:rStyle w:val="af6"/>
          <w:rFonts w:eastAsia="Guttman Hodes"/>
          <w:rtl/>
        </w:rPr>
        <w:instrText xml:space="preserve"> </w:instrText>
      </w:r>
      <w:r w:rsidRPr="00D5494B">
        <w:rPr>
          <w:rStyle w:val="af6"/>
          <w:rFonts w:eastAsia="Guttman Hodes" w:hint="cs"/>
        </w:rPr>
        <w:instrText>REF</w:instrText>
      </w:r>
      <w:r w:rsidRPr="00D5494B">
        <w:rPr>
          <w:rStyle w:val="af6"/>
          <w:rFonts w:eastAsia="Guttman Hodes" w:hint="cs"/>
          <w:rtl/>
        </w:rPr>
        <w:instrText xml:space="preserve"> _</w:instrText>
      </w:r>
      <w:r w:rsidRPr="00D5494B">
        <w:rPr>
          <w:rStyle w:val="af6"/>
          <w:rFonts w:eastAsia="Guttman Hodes" w:hint="cs"/>
        </w:rPr>
        <w:instrText>Ref73289832 \r \h</w:instrText>
      </w:r>
      <w:r w:rsidRPr="00D5494B">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5494B">
        <w:rPr>
          <w:rStyle w:val="af6"/>
          <w:rFonts w:eastAsia="Guttman Hodes"/>
          <w:rtl/>
        </w:rPr>
      </w:r>
      <w:r w:rsidRPr="00D5494B">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5494B">
        <w:rPr>
          <w:rStyle w:val="af6"/>
          <w:rFonts w:eastAsia="Guttman Hodes"/>
          <w:rtl/>
        </w:rPr>
        <w:fldChar w:fldCharType="end"/>
      </w:r>
      <w:r>
        <w:rPr>
          <w:rFonts w:hint="cs"/>
          <w:rtl/>
        </w:rPr>
        <w:t xml:space="preserve">. </w:t>
      </w:r>
      <w:r w:rsidRPr="001708E5">
        <w:rPr>
          <w:rStyle w:val="afa"/>
          <w:rFonts w:hint="cs"/>
          <w:rtl/>
        </w:rPr>
        <w:t xml:space="preserve">[ומבואר מדברי </w:t>
      </w:r>
      <w:r w:rsidRPr="001708E5">
        <w:rPr>
          <w:rStyle w:val="affa"/>
          <w:rFonts w:hint="cs"/>
          <w:rtl/>
        </w:rPr>
        <w:t>רבינו יונה והרשב"א והריטב"א</w:t>
      </w:r>
      <w:r w:rsidRPr="001708E5">
        <w:rPr>
          <w:rStyle w:val="afa"/>
          <w:rFonts w:hint="cs"/>
          <w:rtl/>
        </w:rPr>
        <w:t xml:space="preserve"> דביארו בדעת </w:t>
      </w:r>
      <w:r w:rsidRPr="001708E5">
        <w:rPr>
          <w:rStyle w:val="affa"/>
          <w:rFonts w:hint="cs"/>
          <w:rtl/>
        </w:rPr>
        <w:t>הרמב"ם</w:t>
      </w:r>
      <w:r w:rsidRPr="001708E5">
        <w:rPr>
          <w:rStyle w:val="afa"/>
          <w:rFonts w:hint="cs"/>
          <w:rtl/>
        </w:rPr>
        <w:t xml:space="preserve"> דס"ל דהספק נפשט, ולא פסק שצריך גם "וסד בסיד" לחומרא, אעפ"י דלא נפשט הספק</w:t>
      </w:r>
      <w:r>
        <w:rPr>
          <w:rStyle w:val="afa"/>
          <w:rFonts w:hint="cs"/>
          <w:rtl/>
        </w:rPr>
        <w:t xml:space="preserve">, ודלא כשמעות </w:t>
      </w:r>
      <w:r w:rsidRPr="00642B25">
        <w:rPr>
          <w:rStyle w:val="affa"/>
          <w:rFonts w:hint="cs"/>
          <w:rtl/>
        </w:rPr>
        <w:t>ההג"מ</w:t>
      </w:r>
      <w:r>
        <w:rPr>
          <w:rStyle w:val="afa"/>
          <w:rFonts w:hint="cs"/>
          <w:rtl/>
        </w:rPr>
        <w:t xml:space="preserve"> </w:t>
      </w:r>
      <w:r w:rsidRPr="00642B25">
        <w:rPr>
          <w:rStyle w:val="aff6"/>
          <w:rFonts w:hint="cs"/>
          <w:rtl/>
        </w:rPr>
        <w:t xml:space="preserve">(עי' אות </w:t>
      </w:r>
      <w:r w:rsidRPr="00642B25">
        <w:rPr>
          <w:rStyle w:val="aff6"/>
          <w:rtl/>
        </w:rPr>
        <w:fldChar w:fldCharType="begin"/>
      </w:r>
      <w:r w:rsidRPr="00642B25">
        <w:rPr>
          <w:rStyle w:val="aff6"/>
          <w:rtl/>
        </w:rPr>
        <w:instrText xml:space="preserve"> </w:instrText>
      </w:r>
      <w:r w:rsidRPr="00642B25">
        <w:rPr>
          <w:rStyle w:val="aff6"/>
          <w:rFonts w:hint="cs"/>
        </w:rPr>
        <w:instrText>REF</w:instrText>
      </w:r>
      <w:r w:rsidRPr="00642B25">
        <w:rPr>
          <w:rStyle w:val="aff6"/>
          <w:rFonts w:hint="cs"/>
          <w:rtl/>
        </w:rPr>
        <w:instrText xml:space="preserve"> _</w:instrText>
      </w:r>
      <w:r w:rsidRPr="00642B25">
        <w:rPr>
          <w:rStyle w:val="aff6"/>
          <w:rFonts w:hint="cs"/>
        </w:rPr>
        <w:instrText>Ref73636000 \r \h</w:instrText>
      </w:r>
      <w:r w:rsidRPr="00642B25">
        <w:rPr>
          <w:rStyle w:val="aff6"/>
          <w:rtl/>
        </w:rPr>
        <w:instrText xml:space="preserve"> </w:instrText>
      </w:r>
      <w:r w:rsidRPr="00642B25">
        <w:rPr>
          <w:rStyle w:val="aff6"/>
          <w:rtl/>
        </w:rPr>
      </w:r>
      <w:r w:rsidRPr="00642B25">
        <w:rPr>
          <w:rStyle w:val="aff6"/>
          <w:rtl/>
        </w:rPr>
        <w:fldChar w:fldCharType="separate"/>
      </w:r>
      <w:r w:rsidR="00AA5F53">
        <w:rPr>
          <w:rStyle w:val="aff6"/>
          <w:cs/>
        </w:rPr>
        <w:t>‎</w:t>
      </w:r>
      <w:r w:rsidR="00AA5F53">
        <w:rPr>
          <w:rStyle w:val="aff6"/>
          <w:rtl/>
        </w:rPr>
        <w:t>כו)</w:t>
      </w:r>
      <w:r w:rsidRPr="00642B25">
        <w:rPr>
          <w:rStyle w:val="aff6"/>
          <w:rtl/>
        </w:rPr>
        <w:fldChar w:fldCharType="end"/>
      </w:r>
      <w:r>
        <w:rPr>
          <w:rStyle w:val="afa"/>
          <w:rFonts w:hint="cs"/>
          <w:rtl/>
        </w:rPr>
        <w:t xml:space="preserve">, ודלא כביאור </w:t>
      </w:r>
      <w:r w:rsidRPr="00642B25">
        <w:rPr>
          <w:rStyle w:val="affa"/>
          <w:rFonts w:hint="cs"/>
          <w:rtl/>
        </w:rPr>
        <w:t xml:space="preserve">הגר"א </w:t>
      </w:r>
      <w:r w:rsidRPr="00642B25">
        <w:rPr>
          <w:rStyle w:val="af6"/>
          <w:rFonts w:eastAsia="Guttman Hodes" w:hint="cs"/>
          <w:rtl/>
        </w:rPr>
        <w:t xml:space="preserve">(עי' אות </w:t>
      </w:r>
      <w:r w:rsidRPr="00642B25">
        <w:rPr>
          <w:rStyle w:val="af6"/>
          <w:rFonts w:eastAsia="Guttman Hodes"/>
          <w:rtl/>
        </w:rPr>
        <w:fldChar w:fldCharType="begin"/>
      </w:r>
      <w:r w:rsidRPr="00642B25">
        <w:rPr>
          <w:rStyle w:val="af6"/>
          <w:rFonts w:eastAsia="Guttman Hodes"/>
          <w:rtl/>
        </w:rPr>
        <w:instrText xml:space="preserve"> </w:instrText>
      </w:r>
      <w:r w:rsidRPr="00642B25">
        <w:rPr>
          <w:rStyle w:val="af6"/>
          <w:rFonts w:eastAsia="Guttman Hodes" w:hint="cs"/>
        </w:rPr>
        <w:instrText>REF</w:instrText>
      </w:r>
      <w:r w:rsidRPr="00642B25">
        <w:rPr>
          <w:rStyle w:val="af6"/>
          <w:rFonts w:eastAsia="Guttman Hodes" w:hint="cs"/>
          <w:rtl/>
        </w:rPr>
        <w:instrText xml:space="preserve"> _</w:instrText>
      </w:r>
      <w:r w:rsidRPr="00642B25">
        <w:rPr>
          <w:rStyle w:val="af6"/>
          <w:rFonts w:eastAsia="Guttman Hodes" w:hint="cs"/>
        </w:rPr>
        <w:instrText>Ref73549283 \r \h</w:instrText>
      </w:r>
      <w:r w:rsidRPr="00642B25">
        <w:rPr>
          <w:rStyle w:val="af6"/>
          <w:rFonts w:eastAsia="Guttman Hodes"/>
          <w:rtl/>
        </w:rPr>
        <w:instrText xml:space="preserve"> </w:instrText>
      </w:r>
      <w:r w:rsidRPr="00642B25">
        <w:rPr>
          <w:rStyle w:val="af6"/>
          <w:rFonts w:eastAsia="Guttman Hodes"/>
          <w:rtl/>
        </w:rPr>
      </w:r>
      <w:r w:rsidRPr="00642B25">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642B25">
        <w:rPr>
          <w:rStyle w:val="af6"/>
          <w:rFonts w:eastAsia="Guttman Hodes"/>
          <w:rtl/>
        </w:rPr>
        <w:fldChar w:fldCharType="end"/>
      </w:r>
      <w:r>
        <w:rPr>
          <w:rStyle w:val="affa"/>
          <w:rFonts w:hint="cs"/>
          <w:rtl/>
        </w:rPr>
        <w:t xml:space="preserve"> </w:t>
      </w:r>
      <w:r w:rsidRPr="00642B25">
        <w:rPr>
          <w:rStyle w:val="affa"/>
          <w:rFonts w:hint="cs"/>
          <w:rtl/>
        </w:rPr>
        <w:t>ועבודת הגרשוני</w:t>
      </w:r>
      <w:r>
        <w:rPr>
          <w:rStyle w:val="affa"/>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Ref73476047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Pr>
          <w:rStyle w:val="af6"/>
          <w:rFonts w:eastAsia="Guttman Hodes"/>
          <w:rtl/>
        </w:rPr>
        <w:fldChar w:fldCharType="end"/>
      </w:r>
      <w:r>
        <w:rPr>
          <w:rStyle w:val="afa"/>
          <w:rFonts w:hint="cs"/>
          <w:rtl/>
        </w:rPr>
        <w:t xml:space="preserve"> </w:t>
      </w:r>
      <w:r w:rsidRPr="00C577E1">
        <w:rPr>
          <w:rStyle w:val="afa"/>
          <w:rFonts w:hint="cs"/>
          <w:rtl/>
        </w:rPr>
        <w:t>בדעת</w:t>
      </w:r>
      <w:r>
        <w:rPr>
          <w:rStyle w:val="affa"/>
          <w:rFonts w:hint="cs"/>
          <w:rtl/>
        </w:rPr>
        <w:t xml:space="preserve"> הרמב"ם</w:t>
      </w:r>
      <w:r>
        <w:rPr>
          <w:rStyle w:val="afa"/>
          <w:rFonts w:hint="cs"/>
          <w:rtl/>
        </w:rPr>
        <w:t xml:space="preserve"> דהוא בעיא דלא איפשטא</w:t>
      </w:r>
      <w:r w:rsidRPr="001708E5">
        <w:rPr>
          <w:rStyle w:val="afa"/>
          <w:rFonts w:hint="cs"/>
          <w:rtl/>
        </w:rPr>
        <w:t>].</w:t>
      </w:r>
      <w:bookmarkEnd w:id="2718"/>
      <w:bookmarkEnd w:id="2721"/>
    </w:p>
    <w:p w14:paraId="45EE67AE" w14:textId="77777777" w:rsidR="00DD097C" w:rsidRDefault="00DD097C" w:rsidP="00DD097C">
      <w:pPr>
        <w:pStyle w:val="afd"/>
      </w:pPr>
      <w:bookmarkStart w:id="2722" w:name="_Toc73828289"/>
      <w:r>
        <w:rPr>
          <w:rFonts w:hint="cs"/>
          <w:rtl/>
        </w:rPr>
        <w:t>דעת הרא"ש דנשאר ספק ואזלינן לקולא</w:t>
      </w:r>
      <w:bookmarkEnd w:id="2722"/>
    </w:p>
    <w:p w14:paraId="660C4D8F" w14:textId="77777777" w:rsidR="00DD097C" w:rsidRDefault="00DD097C" w:rsidP="00DD097C">
      <w:pPr>
        <w:pStyle w:val="1"/>
        <w:rPr>
          <w:rtl/>
        </w:rPr>
      </w:pPr>
      <w:bookmarkStart w:id="2723" w:name="_Toc73828290"/>
      <w:r>
        <w:rPr>
          <w:rFonts w:hint="cs"/>
          <w:rtl/>
        </w:rPr>
        <w:t>דברי הרא"ש דהספק בסיד לא נפשט וא"צ לעשות את שניהם</w:t>
      </w:r>
      <w:bookmarkEnd w:id="2723"/>
    </w:p>
    <w:p w14:paraId="01084E81" w14:textId="77777777" w:rsidR="00DD097C" w:rsidRDefault="00DD097C" w:rsidP="00DD097C">
      <w:pPr>
        <w:pStyle w:val="a2"/>
        <w:rPr>
          <w:rtl/>
        </w:rPr>
      </w:pPr>
      <w:bookmarkStart w:id="2724" w:name="_Toc73828291"/>
      <w:r>
        <w:rPr>
          <w:rFonts w:hint="cs"/>
          <w:rtl/>
        </w:rPr>
        <w:t>דברי הרא"ש דהספק אי תנן וסד בסיד או דאו סד בסיד לא נפשט ואין כופין לעשות את שניהם</w:t>
      </w:r>
      <w:bookmarkEnd w:id="2724"/>
    </w:p>
    <w:p w14:paraId="36B85F64" w14:textId="77777777" w:rsidR="00DD097C" w:rsidRDefault="00DD097C" w:rsidP="0008214F">
      <w:pPr>
        <w:pStyle w:val="a"/>
        <w:rPr>
          <w:rtl/>
        </w:rPr>
      </w:pPr>
      <w:bookmarkStart w:id="2725" w:name="_Ref73564797"/>
      <w:r>
        <w:rPr>
          <w:rFonts w:hint="cs"/>
          <w:rtl/>
        </w:rPr>
        <w:t xml:space="preserve">כתב </w:t>
      </w:r>
      <w:r w:rsidRPr="0022041C">
        <w:rPr>
          <w:rStyle w:val="af8"/>
          <w:rFonts w:hint="cs"/>
          <w:rtl/>
        </w:rPr>
        <w:t>הרא"ש</w:t>
      </w:r>
      <w:r>
        <w:rPr>
          <w:rFonts w:hint="cs"/>
          <w:rtl/>
        </w:rPr>
        <w:t xml:space="preserve"> </w:t>
      </w:r>
      <w:r w:rsidRPr="00D5494B">
        <w:rPr>
          <w:rStyle w:val="af6"/>
          <w:rFonts w:eastAsia="Guttman Hodes" w:hint="cs"/>
          <w:rtl/>
        </w:rPr>
        <w:t>(סי' ד')</w:t>
      </w:r>
      <w:r>
        <w:rPr>
          <w:rFonts w:hint="cs"/>
          <w:rtl/>
        </w:rPr>
        <w:t xml:space="preserve"> דכיון דהספא אי "וסד בסיד תנן או סד בסיד תנן", לא נפשט בגמ' לכן כל שעשה את אחד מהם, שהרחיק או סד בסיד, אין כופין אותו לעשות גם את הדבר השני.</w:t>
      </w:r>
      <w:bookmarkEnd w:id="2725"/>
    </w:p>
    <w:p w14:paraId="5A303F77" w14:textId="77777777" w:rsidR="00DD097C" w:rsidRPr="00252385" w:rsidRDefault="00DD097C" w:rsidP="00DD097C">
      <w:pPr>
        <w:pStyle w:val="a2"/>
        <w:rPr>
          <w:rtl/>
        </w:rPr>
      </w:pPr>
      <w:bookmarkStart w:id="2726" w:name="_Toc73828292"/>
      <w:r>
        <w:rPr>
          <w:rFonts w:hint="cs"/>
          <w:rtl/>
        </w:rPr>
        <w:t>דברי המרדכי דהספק לא נפשט ותיקו דממונא אזלינן לקולא וא"א להוציא מהמזיק סיד מספק</w:t>
      </w:r>
      <w:bookmarkEnd w:id="2726"/>
      <w:r>
        <w:rPr>
          <w:rFonts w:hint="cs"/>
          <w:rtl/>
        </w:rPr>
        <w:t xml:space="preserve"> </w:t>
      </w:r>
    </w:p>
    <w:p w14:paraId="07FFB01F" w14:textId="77777777" w:rsidR="00DD097C" w:rsidRDefault="00DD097C" w:rsidP="0008214F">
      <w:pPr>
        <w:pStyle w:val="a"/>
        <w:rPr>
          <w:rtl/>
        </w:rPr>
      </w:pPr>
      <w:bookmarkStart w:id="2727" w:name="_Ref73565055"/>
      <w:r>
        <w:rPr>
          <w:rFonts w:hint="cs"/>
          <w:rtl/>
        </w:rPr>
        <w:t xml:space="preserve">כתב </w:t>
      </w:r>
      <w:r w:rsidRPr="00252385">
        <w:rPr>
          <w:rStyle w:val="af8"/>
          <w:rFonts w:hint="cs"/>
          <w:rtl/>
        </w:rPr>
        <w:t>המרדכי בב"מ</w:t>
      </w:r>
      <w:r>
        <w:rPr>
          <w:rFonts w:hint="cs"/>
          <w:rtl/>
        </w:rPr>
        <w:t xml:space="preserve"> </w:t>
      </w:r>
      <w:r w:rsidRPr="00252385">
        <w:rPr>
          <w:rStyle w:val="af6"/>
          <w:rFonts w:eastAsia="Guttman Hodes" w:hint="cs"/>
          <w:rtl/>
        </w:rPr>
        <w:t>(רמז תי"א)</w:t>
      </w:r>
      <w:r>
        <w:rPr>
          <w:rFonts w:hint="cs"/>
          <w:rtl/>
        </w:rPr>
        <w:t xml:space="preserve"> דהספק בסוגיין אי "וסד בסיד תנן, או דילמא או סד בסיד תנן", לא נפשט בגמ', וכיון דהוא תיקו דממונא אזלינן לקולא, ומספק א"א להוציא מהמזיק וא"א לכופו לסוד בסיד.</w:t>
      </w:r>
      <w:bookmarkEnd w:id="2727"/>
    </w:p>
    <w:p w14:paraId="77143A59" w14:textId="77777777" w:rsidR="00DD097C" w:rsidRPr="00642B25" w:rsidRDefault="00DD097C" w:rsidP="00DD097C">
      <w:pPr>
        <w:pStyle w:val="1"/>
        <w:rPr>
          <w:rtl/>
        </w:rPr>
      </w:pPr>
      <w:bookmarkStart w:id="2728" w:name="_Toc73828293"/>
      <w:r>
        <w:rPr>
          <w:rFonts w:hint="cs"/>
          <w:rtl/>
        </w:rPr>
        <w:t>דברי הרא"ש דהספק בכיבד וריבץ לא נפשט וא"צ להרחיק</w:t>
      </w:r>
      <w:bookmarkEnd w:id="2728"/>
      <w:r>
        <w:rPr>
          <w:rFonts w:hint="cs"/>
          <w:rtl/>
        </w:rPr>
        <w:t xml:space="preserve"> </w:t>
      </w:r>
    </w:p>
    <w:p w14:paraId="5E0F6529" w14:textId="77777777" w:rsidR="00DD097C" w:rsidRDefault="00DD097C" w:rsidP="00DD097C">
      <w:pPr>
        <w:pStyle w:val="a2"/>
        <w:rPr>
          <w:rtl/>
        </w:rPr>
      </w:pPr>
      <w:bookmarkStart w:id="2729" w:name="_Toc73828294"/>
      <w:r>
        <w:rPr>
          <w:rFonts w:hint="cs"/>
          <w:rtl/>
        </w:rPr>
        <w:t>דברי הרא"ש דהספק בכיבד וריבץ לא נפשט ולכן אין בעל החנות והרפת חייב להרחיק מהאוצר</w:t>
      </w:r>
      <w:bookmarkEnd w:id="2729"/>
    </w:p>
    <w:p w14:paraId="0FA8C76A" w14:textId="77777777" w:rsidR="00DD097C" w:rsidRDefault="00DD097C" w:rsidP="0008214F">
      <w:pPr>
        <w:pStyle w:val="a"/>
        <w:rPr>
          <w:rtl/>
        </w:rPr>
      </w:pPr>
      <w:bookmarkStart w:id="2730" w:name="_Ref73565255"/>
      <w:r>
        <w:rPr>
          <w:rFonts w:hint="cs"/>
          <w:rtl/>
        </w:rPr>
        <w:t xml:space="preserve">ובספק הגמ' לקמן </w:t>
      </w:r>
      <w:r w:rsidRPr="001843EE">
        <w:rPr>
          <w:rStyle w:val="af6"/>
          <w:rFonts w:eastAsia="Guttman Hodes" w:hint="cs"/>
          <w:rtl/>
        </w:rPr>
        <w:t xml:space="preserve">(כ:) </w:t>
      </w:r>
      <w:r>
        <w:rPr>
          <w:rFonts w:hint="cs"/>
          <w:rtl/>
        </w:rPr>
        <w:t xml:space="preserve">בהא דאסור לעשות חנות של נחתומין או רפת תחת אוצר, ואם החנות או הרפת קדמה לאוצר מותר, ומסתפקת הגמ' במקום שכיבד וריבץ דהיינו שבעל האוצר הכין את העליה לאוצר, כתב </w:t>
      </w:r>
      <w:r w:rsidRPr="0022041C">
        <w:rPr>
          <w:rStyle w:val="af8"/>
          <w:rFonts w:hint="cs"/>
          <w:rtl/>
        </w:rPr>
        <w:t>הרא"ש</w:t>
      </w:r>
      <w:r>
        <w:rPr>
          <w:rFonts w:hint="cs"/>
          <w:rtl/>
        </w:rPr>
        <w:t xml:space="preserve"> </w:t>
      </w:r>
      <w:r w:rsidRPr="0022041C">
        <w:rPr>
          <w:rStyle w:val="af8"/>
          <w:rFonts w:hint="cs"/>
          <w:rtl/>
        </w:rPr>
        <w:t>לקמן</w:t>
      </w:r>
      <w:r>
        <w:rPr>
          <w:rFonts w:hint="cs"/>
          <w:rtl/>
        </w:rPr>
        <w:t xml:space="preserve"> </w:t>
      </w:r>
      <w:r w:rsidRPr="00D5494B">
        <w:rPr>
          <w:rStyle w:val="af6"/>
          <w:rFonts w:eastAsia="Guttman Hodes" w:hint="cs"/>
          <w:rtl/>
        </w:rPr>
        <w:t>(סי' ו')</w:t>
      </w:r>
      <w:r>
        <w:rPr>
          <w:rFonts w:hint="cs"/>
          <w:rtl/>
        </w:rPr>
        <w:t xml:space="preserve"> דכיון דהספק לא נפשט, לכן אינו חייב להרחיק.</w:t>
      </w:r>
      <w:bookmarkEnd w:id="2730"/>
    </w:p>
    <w:p w14:paraId="58F6E81A" w14:textId="77777777" w:rsidR="00DD097C" w:rsidRDefault="00DD097C" w:rsidP="00DD097C">
      <w:pPr>
        <w:pStyle w:val="1"/>
        <w:rPr>
          <w:rtl/>
        </w:rPr>
      </w:pPr>
      <w:bookmarkStart w:id="2731" w:name="_Toc73828295"/>
      <w:r>
        <w:rPr>
          <w:rFonts w:hint="cs"/>
          <w:rtl/>
        </w:rPr>
        <w:t>בי' האחרונים ברא"ש אי לכתחילה א"צ סיד ואי סומך באוצר</w:t>
      </w:r>
      <w:bookmarkEnd w:id="2731"/>
    </w:p>
    <w:p w14:paraId="133308F0" w14:textId="77777777" w:rsidR="00DD097C" w:rsidRPr="00B80163" w:rsidRDefault="00DD097C" w:rsidP="00DD097C">
      <w:pPr>
        <w:pStyle w:val="a2"/>
        <w:rPr>
          <w:rtl/>
        </w:rPr>
      </w:pPr>
      <w:bookmarkStart w:id="2732" w:name="_Toc73828296"/>
      <w:r>
        <w:rPr>
          <w:rFonts w:hint="cs"/>
          <w:rtl/>
        </w:rPr>
        <w:t>בי' הקצוה"ח ברא"ש דרק בדיעבד אין כופין להרחיק ולסוד בסיד אבל לכתחילה מרחיק וגם סד</w:t>
      </w:r>
      <w:bookmarkEnd w:id="2732"/>
      <w:r>
        <w:rPr>
          <w:rFonts w:hint="cs"/>
          <w:rtl/>
        </w:rPr>
        <w:t xml:space="preserve"> </w:t>
      </w:r>
    </w:p>
    <w:p w14:paraId="27EA8A59" w14:textId="65EF8C87" w:rsidR="00DD097C" w:rsidRDefault="00DD097C" w:rsidP="0008214F">
      <w:pPr>
        <w:pStyle w:val="a"/>
        <w:rPr>
          <w:rtl/>
        </w:rPr>
      </w:pPr>
      <w:bookmarkStart w:id="2733" w:name="_Ref73374993"/>
      <w:r>
        <w:rPr>
          <w:rFonts w:hint="cs"/>
          <w:rtl/>
        </w:rPr>
        <w:t xml:space="preserve">במ"ש </w:t>
      </w:r>
      <w:r w:rsidRPr="008329EE">
        <w:rPr>
          <w:rStyle w:val="af8"/>
          <w:rFonts w:hint="cs"/>
          <w:rtl/>
        </w:rPr>
        <w:t>הרמ"א</w:t>
      </w:r>
      <w:r>
        <w:rPr>
          <w:rFonts w:hint="cs"/>
          <w:rtl/>
        </w:rPr>
        <w:t xml:space="preserve"> </w:t>
      </w:r>
      <w:r w:rsidRPr="008329EE">
        <w:rPr>
          <w:rStyle w:val="af6"/>
          <w:rFonts w:eastAsia="Guttman Hodes" w:hint="cs"/>
          <w:rtl/>
        </w:rPr>
        <w:t>(סי' קנ"ה י"ח)</w:t>
      </w:r>
      <w:r>
        <w:rPr>
          <w:rFonts w:hint="cs"/>
          <w:rtl/>
        </w:rPr>
        <w:t xml:space="preserve"> בשם </w:t>
      </w:r>
      <w:r w:rsidRPr="008329EE">
        <w:rPr>
          <w:rStyle w:val="af8"/>
          <w:rFonts w:hint="cs"/>
          <w:rtl/>
        </w:rPr>
        <w:t>י"א</w:t>
      </w:r>
      <w:r>
        <w:rPr>
          <w:rFonts w:hint="cs"/>
          <w:rtl/>
        </w:rPr>
        <w:t xml:space="preserve"> דסגי או בהרחקה או בסיד, כתב </w:t>
      </w:r>
      <w:r>
        <w:rPr>
          <w:rStyle w:val="af8"/>
          <w:rFonts w:hint="cs"/>
          <w:rtl/>
        </w:rPr>
        <w:t>הקצוה"ח</w:t>
      </w:r>
      <w:r>
        <w:rPr>
          <w:rFonts w:hint="cs"/>
          <w:rtl/>
        </w:rPr>
        <w:t xml:space="preserve"> </w:t>
      </w:r>
      <w:r w:rsidRPr="00217E86">
        <w:rPr>
          <w:rStyle w:val="af6"/>
          <w:rFonts w:eastAsia="Guttman Hodes" w:hint="cs"/>
          <w:rtl/>
        </w:rPr>
        <w:t>(סי' קנ"ה</w:t>
      </w:r>
      <w:r>
        <w:rPr>
          <w:rStyle w:val="af6"/>
          <w:rFonts w:eastAsia="Guttman Hodes" w:hint="cs"/>
          <w:rtl/>
        </w:rPr>
        <w:t xml:space="preserve"> סק"ז)</w:t>
      </w:r>
      <w:r>
        <w:rPr>
          <w:rFonts w:hint="cs"/>
          <w:rtl/>
        </w:rPr>
        <w:t xml:space="preserve"> דהוא דעת </w:t>
      </w:r>
      <w:r w:rsidRPr="008329EE">
        <w:rPr>
          <w:rStyle w:val="af8"/>
          <w:rFonts w:hint="cs"/>
          <w:rtl/>
        </w:rPr>
        <w:t xml:space="preserve">הרא"ש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Ref73564797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7A0A">
        <w:rPr>
          <w:rStyle w:val="af6"/>
          <w:rFonts w:eastAsia="Guttman Hodes"/>
          <w:rtl/>
        </w:rPr>
        <w:fldChar w:fldCharType="end"/>
      </w:r>
      <w:r w:rsidRPr="008329EE">
        <w:rPr>
          <w:rStyle w:val="af8"/>
          <w:rFonts w:hint="cs"/>
          <w:rtl/>
        </w:rPr>
        <w:t xml:space="preserve"> </w:t>
      </w:r>
      <w:r>
        <w:rPr>
          <w:rFonts w:hint="cs"/>
          <w:rtl/>
        </w:rPr>
        <w:t xml:space="preserve">דהספק בגמ' לא נפשט, ולכן אם הרחיק או סד בסיד, אין כופין אותו לעשות את שניהם, אך כתב </w:t>
      </w:r>
      <w:r w:rsidRPr="00722F88">
        <w:rPr>
          <w:rStyle w:val="af8"/>
          <w:rFonts w:hint="cs"/>
          <w:rtl/>
        </w:rPr>
        <w:t>הקצוה"ח</w:t>
      </w:r>
      <w:r>
        <w:rPr>
          <w:rFonts w:hint="cs"/>
          <w:rtl/>
        </w:rPr>
        <w:t xml:space="preserve"> דהא דס"ל </w:t>
      </w:r>
      <w:r w:rsidRPr="00722F88">
        <w:rPr>
          <w:rStyle w:val="af8"/>
          <w:rFonts w:hint="cs"/>
          <w:rtl/>
        </w:rPr>
        <w:t>להרא"ש</w:t>
      </w:r>
      <w:r>
        <w:rPr>
          <w:rFonts w:hint="cs"/>
          <w:rtl/>
        </w:rPr>
        <w:t xml:space="preserve"> דא"צ לעשות את שניהם, היינו דוקא בדיעבד שכבר עשה את אחד מהם, אבל לכתחילה צריך לעשות את שניהם, כדפסק </w:t>
      </w:r>
      <w:r w:rsidRPr="00722F88">
        <w:rPr>
          <w:rStyle w:val="af8"/>
          <w:rFonts w:hint="cs"/>
          <w:rtl/>
        </w:rPr>
        <w:t>השו"ע</w:t>
      </w:r>
      <w:r w:rsidRPr="00DA7A0A">
        <w:rPr>
          <w:rStyle w:val="af6"/>
          <w:rFonts w:eastAsia="Guttman Hodes" w:hint="cs"/>
          <w:rtl/>
        </w:rPr>
        <w:t xml:space="preserve"> (סי' קנ"ה ג') </w:t>
      </w:r>
      <w:r>
        <w:rPr>
          <w:rFonts w:hint="cs"/>
          <w:rtl/>
        </w:rPr>
        <w:t xml:space="preserve">בדין אוצר ע"ג חנות, דבכיבד וריבץ שהוא ספק אם האוצר קדם דהוא תיקו בגמ', וכתב </w:t>
      </w:r>
      <w:r w:rsidRPr="00722F88">
        <w:rPr>
          <w:rStyle w:val="af8"/>
          <w:rFonts w:hint="cs"/>
          <w:rtl/>
        </w:rPr>
        <w:t>השו"ע</w:t>
      </w:r>
      <w:r>
        <w:rPr>
          <w:rFonts w:hint="cs"/>
          <w:rtl/>
        </w:rPr>
        <w:t xml:space="preserve"> דאינו רשאי לכתחילה לעשות חנות, אבל אם עשה בדיעבד אין כופין אותו, וכתב </w:t>
      </w:r>
      <w:r w:rsidRPr="00722F88">
        <w:rPr>
          <w:rStyle w:val="af8"/>
          <w:rFonts w:hint="cs"/>
          <w:rtl/>
        </w:rPr>
        <w:t>הקצוה"ח</w:t>
      </w:r>
      <w:r>
        <w:rPr>
          <w:rFonts w:hint="cs"/>
          <w:rtl/>
        </w:rPr>
        <w:t xml:space="preserve"> דה"ה בחופר בור סמוך לבורו של חבירו, דלכתחילה צריך גם להרחיק וגם לסוד בסיד, אבל בדיעבד אין כופין אותו.</w:t>
      </w:r>
      <w:bookmarkEnd w:id="2733"/>
    </w:p>
    <w:p w14:paraId="6BCA43C8" w14:textId="77777777" w:rsidR="00DD097C" w:rsidRDefault="00DD097C" w:rsidP="00DD097C">
      <w:pPr>
        <w:pStyle w:val="a2"/>
        <w:rPr>
          <w:rtl/>
        </w:rPr>
      </w:pPr>
      <w:bookmarkStart w:id="2734" w:name="_Toc73828297"/>
      <w:r>
        <w:rPr>
          <w:rFonts w:hint="cs"/>
          <w:rtl/>
        </w:rPr>
        <w:t>דברי הקצוה"ח דאחר שחפר בור אסור לכתחילה להכניס בו מים ובדיעבד שהכניס מים א"צ לסוד</w:t>
      </w:r>
      <w:bookmarkEnd w:id="2734"/>
    </w:p>
    <w:p w14:paraId="49974C7D" w14:textId="77777777" w:rsidR="00DD097C" w:rsidRDefault="00DD097C" w:rsidP="0008214F">
      <w:pPr>
        <w:pStyle w:val="a"/>
        <w:rPr>
          <w:rtl/>
        </w:rPr>
      </w:pPr>
      <w:r>
        <w:rPr>
          <w:rFonts w:hint="cs"/>
          <w:rtl/>
        </w:rPr>
        <w:t xml:space="preserve">והוסיף </w:t>
      </w:r>
      <w:r w:rsidRPr="00722F88">
        <w:rPr>
          <w:rStyle w:val="af8"/>
          <w:rFonts w:hint="cs"/>
          <w:rtl/>
        </w:rPr>
        <w:t>הקצוה"ח</w:t>
      </w:r>
      <w:r>
        <w:rPr>
          <w:rFonts w:hint="cs"/>
          <w:rtl/>
        </w:rPr>
        <w:t xml:space="preserve"> דלפי מ"ש </w:t>
      </w:r>
      <w:r w:rsidRPr="00722F88">
        <w:rPr>
          <w:rStyle w:val="af8"/>
          <w:rFonts w:hint="cs"/>
          <w:rtl/>
        </w:rPr>
        <w:t>התוס'</w:t>
      </w:r>
      <w:r>
        <w:rPr>
          <w:rFonts w:hint="cs"/>
          <w:rtl/>
        </w:rPr>
        <w:t xml:space="preserve"> </w:t>
      </w:r>
      <w:r w:rsidRPr="00722F88">
        <w:rPr>
          <w:rStyle w:val="af8"/>
          <w:rFonts w:hint="cs"/>
          <w:rtl/>
        </w:rPr>
        <w:t>לעיל</w:t>
      </w:r>
      <w:r>
        <w:rPr>
          <w:rFonts w:hint="cs"/>
          <w:rtl/>
        </w:rPr>
        <w:t xml:space="preserve"> </w:t>
      </w:r>
      <w:r w:rsidRPr="004A1DFA">
        <w:rPr>
          <w:rStyle w:val="af6"/>
          <w:rFonts w:eastAsia="Guttman Hodes" w:hint="cs"/>
          <w:rtl/>
        </w:rPr>
        <w:t xml:space="preserve">(יז. ד"ה לא) </w:t>
      </w:r>
      <w:r>
        <w:rPr>
          <w:rFonts w:hint="cs"/>
          <w:rtl/>
        </w:rPr>
        <w:t>דעיקר ההרחקה בבור היא מחמת הנזק של המתונתא ולא מחמת הנזק של החפירה, א"כ אף כשחפר בור, אסור לו לכתחילה לעשותו בור של מים, אבל בדיעבד אחר שעשה בור של מים והרחיק ג"ט, אין כופין אותו לסוד בסיד.</w:t>
      </w:r>
    </w:p>
    <w:p w14:paraId="4C5E2290" w14:textId="77777777" w:rsidR="00DD097C" w:rsidRPr="000C7D1F" w:rsidRDefault="00DD097C" w:rsidP="00DD097C">
      <w:pPr>
        <w:pStyle w:val="a2"/>
        <w:rPr>
          <w:rtl/>
        </w:rPr>
      </w:pPr>
      <w:bookmarkStart w:id="2735" w:name="_Toc73828298"/>
      <w:r>
        <w:rPr>
          <w:rFonts w:hint="cs"/>
          <w:rtl/>
        </w:rPr>
        <w:t>דברי הגר"א ומשמעות הביה"ל בטור דלדעת הרא"ש אף לכתחילה סגי או בהרחקת ג"ט או בסיד</w:t>
      </w:r>
      <w:bookmarkEnd w:id="2735"/>
    </w:p>
    <w:p w14:paraId="5260CF45" w14:textId="0410BE1D" w:rsidR="00DD097C" w:rsidRDefault="00DD097C" w:rsidP="0008214F">
      <w:pPr>
        <w:pStyle w:val="a"/>
        <w:rPr>
          <w:rtl/>
        </w:rPr>
      </w:pPr>
      <w:r>
        <w:rPr>
          <w:rFonts w:hint="cs"/>
          <w:rtl/>
        </w:rPr>
        <w:t xml:space="preserve">ועי' בדברי </w:t>
      </w:r>
      <w:r w:rsidRPr="000C7D1F">
        <w:rPr>
          <w:rStyle w:val="af8"/>
          <w:rFonts w:hint="cs"/>
          <w:rtl/>
        </w:rPr>
        <w:t>הגר"א</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Ref73549283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0C7D1F">
        <w:rPr>
          <w:rStyle w:val="af6"/>
          <w:rFonts w:eastAsia="Guttman Hodes"/>
          <w:rtl/>
        </w:rPr>
        <w:fldChar w:fldCharType="end"/>
      </w:r>
      <w:r>
        <w:rPr>
          <w:rFonts w:hint="cs"/>
          <w:rtl/>
        </w:rPr>
        <w:t xml:space="preserve"> דכתב דלדעת </w:t>
      </w:r>
      <w:r w:rsidRPr="000C7D1F">
        <w:rPr>
          <w:rStyle w:val="af8"/>
          <w:rFonts w:hint="cs"/>
          <w:rtl/>
        </w:rPr>
        <w:t>הרא"ש</w:t>
      </w:r>
      <w:r>
        <w:rPr>
          <w:rFonts w:hint="cs"/>
          <w:rtl/>
        </w:rPr>
        <w:t xml:space="preserve"> אף לכתחילה יכול או להרחיק או לסוד בסיד, ועי' בדברי </w:t>
      </w:r>
      <w:r w:rsidRPr="008D4EA3">
        <w:rPr>
          <w:rStyle w:val="af8"/>
          <w:rFonts w:hint="cs"/>
          <w:rtl/>
        </w:rPr>
        <w:t>ה</w:t>
      </w:r>
      <w:r>
        <w:rPr>
          <w:rStyle w:val="af8"/>
          <w:rFonts w:hint="cs"/>
          <w:rtl/>
        </w:rPr>
        <w:t>בית הלוי</w:t>
      </w:r>
      <w:r>
        <w:rPr>
          <w:rFonts w:hint="cs"/>
          <w:rtl/>
        </w:rPr>
        <w:t xml:space="preserve"> </w:t>
      </w:r>
      <w:r w:rsidRPr="000C7D1F">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Ref73830769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סט)</w:t>
      </w:r>
      <w:r>
        <w:rPr>
          <w:rStyle w:val="af6"/>
          <w:rFonts w:eastAsia="Guttman Hodes"/>
          <w:rtl/>
        </w:rPr>
        <w:fldChar w:fldCharType="end"/>
      </w:r>
      <w:r w:rsidRPr="000C7D1F">
        <w:rPr>
          <w:rStyle w:val="af6"/>
          <w:rFonts w:eastAsia="Guttman Hodes" w:hint="cs"/>
          <w:rtl/>
        </w:rPr>
        <w:t xml:space="preserve"> </w:t>
      </w:r>
      <w:r>
        <w:rPr>
          <w:rFonts w:hint="cs"/>
          <w:rtl/>
        </w:rPr>
        <w:t xml:space="preserve">דמספקא ליה בדעת </w:t>
      </w:r>
      <w:r w:rsidRPr="00CA5186">
        <w:rPr>
          <w:rStyle w:val="af8"/>
          <w:rFonts w:hint="cs"/>
          <w:rtl/>
        </w:rPr>
        <w:t>הרא"ש</w:t>
      </w:r>
      <w:r>
        <w:rPr>
          <w:rFonts w:hint="cs"/>
          <w:rtl/>
        </w:rPr>
        <w:t xml:space="preserve"> אי לכתחילה הוא יכול לומר דעושה רק את אחד מהם, או שירחיק או שיסוד בסיד, או דרק אם כבר עשה אחד מהם שהרחיק או סד בסיד, דא"א לכופו לעשות גם את השני</w:t>
      </w:r>
      <w:r w:rsidRPr="000C7D1F">
        <w:rPr>
          <w:rFonts w:hint="cs"/>
          <w:rtl/>
        </w:rPr>
        <w:t xml:space="preserve"> </w:t>
      </w:r>
      <w:r>
        <w:rPr>
          <w:rFonts w:hint="cs"/>
          <w:rtl/>
        </w:rPr>
        <w:lastRenderedPageBreak/>
        <w:t xml:space="preserve">מספק, וכתב </w:t>
      </w:r>
      <w:r w:rsidRPr="00CA5186">
        <w:rPr>
          <w:rStyle w:val="af8"/>
          <w:rFonts w:hint="cs"/>
          <w:rtl/>
        </w:rPr>
        <w:t>הבית</w:t>
      </w:r>
      <w:r>
        <w:rPr>
          <w:rFonts w:hint="cs"/>
          <w:rtl/>
        </w:rPr>
        <w:t xml:space="preserve"> </w:t>
      </w:r>
      <w:r w:rsidRPr="00CA5186">
        <w:rPr>
          <w:rStyle w:val="af8"/>
          <w:rFonts w:hint="cs"/>
          <w:rtl/>
        </w:rPr>
        <w:t>הלוי</w:t>
      </w:r>
      <w:r>
        <w:rPr>
          <w:rFonts w:hint="cs"/>
          <w:rtl/>
        </w:rPr>
        <w:t xml:space="preserve"> דמדברי </w:t>
      </w:r>
      <w:r w:rsidRPr="00CA5186">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מוכח דלדעת </w:t>
      </w:r>
      <w:r w:rsidRPr="00CA5186">
        <w:rPr>
          <w:rStyle w:val="af8"/>
          <w:rFonts w:hint="cs"/>
          <w:rtl/>
        </w:rPr>
        <w:t>הרא"ש</w:t>
      </w:r>
      <w:r>
        <w:rPr>
          <w:rFonts w:hint="cs"/>
          <w:rtl/>
        </w:rPr>
        <w:t xml:space="preserve"> אף לכתחילה יכול לחפור בלא הרחקה.</w:t>
      </w:r>
    </w:p>
    <w:p w14:paraId="66FC658D" w14:textId="77777777" w:rsidR="00DD097C" w:rsidRPr="00E25D92" w:rsidRDefault="00DD097C" w:rsidP="00DD097C">
      <w:pPr>
        <w:pStyle w:val="a2"/>
        <w:rPr>
          <w:rtl/>
        </w:rPr>
      </w:pPr>
      <w:bookmarkStart w:id="2736" w:name="_Toc73828299"/>
      <w:r>
        <w:rPr>
          <w:rFonts w:hint="cs"/>
          <w:rtl/>
        </w:rPr>
        <w:t>דחיית השע"מ דלרא"ש לכתחילה כופה להרחיק אבל בהרחיק אינו כופה לכתחילה לסוד בסיד</w:t>
      </w:r>
      <w:bookmarkEnd w:id="2736"/>
    </w:p>
    <w:p w14:paraId="7BD0CA1B" w14:textId="0F5FCDC4" w:rsidR="00DD097C" w:rsidRDefault="00DD097C" w:rsidP="0008214F">
      <w:pPr>
        <w:pStyle w:val="a"/>
        <w:rPr>
          <w:rtl/>
        </w:rPr>
      </w:pPr>
      <w:r>
        <w:rPr>
          <w:rFonts w:hint="cs"/>
          <w:rtl/>
        </w:rPr>
        <w:t xml:space="preserve">ועי' בדברי </w:t>
      </w:r>
      <w:r w:rsidRPr="00D05974">
        <w:rPr>
          <w:rStyle w:val="af8"/>
          <w:rFonts w:hint="cs"/>
          <w:rtl/>
        </w:rPr>
        <w:t>השער</w:t>
      </w:r>
      <w:r>
        <w:rPr>
          <w:rFonts w:hint="cs"/>
          <w:rtl/>
        </w:rPr>
        <w:t xml:space="preserve"> </w:t>
      </w:r>
      <w:r w:rsidRPr="00D05974">
        <w:rPr>
          <w:rStyle w:val="af8"/>
          <w:rFonts w:hint="cs"/>
          <w:rtl/>
        </w:rPr>
        <w:t>משפט</w:t>
      </w:r>
      <w:r>
        <w:rPr>
          <w:rFonts w:hint="cs"/>
          <w:rtl/>
        </w:rPr>
        <w:t xml:space="preserve"> </w:t>
      </w:r>
      <w:r w:rsidRPr="000C7D1F">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Ref73823869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סה)</w:t>
      </w:r>
      <w:r>
        <w:rPr>
          <w:rStyle w:val="af6"/>
          <w:rFonts w:eastAsia="Guttman Hodes"/>
          <w:rtl/>
        </w:rPr>
        <w:fldChar w:fldCharType="end"/>
      </w:r>
      <w:r>
        <w:rPr>
          <w:rStyle w:val="af6"/>
          <w:rFonts w:eastAsia="Guttman Hodes" w:hint="cs"/>
          <w:rtl/>
        </w:rPr>
        <w:t xml:space="preserve"> </w:t>
      </w:r>
      <w:r>
        <w:rPr>
          <w:rFonts w:hint="cs"/>
          <w:rtl/>
        </w:rPr>
        <w:t xml:space="preserve">דכתב דלדעת </w:t>
      </w:r>
      <w:r w:rsidRPr="00D05974">
        <w:rPr>
          <w:rStyle w:val="af8"/>
          <w:rFonts w:hint="cs"/>
          <w:rtl/>
        </w:rPr>
        <w:t>הרא"ש</w:t>
      </w:r>
      <w:r w:rsidRPr="00BD0CA5">
        <w:rPr>
          <w:rStyle w:val="af8"/>
          <w:rFonts w:hint="cs"/>
          <w:rtl/>
        </w:rPr>
        <w:t xml:space="preserve"> </w:t>
      </w:r>
      <w:r>
        <w:rPr>
          <w:rFonts w:hint="cs"/>
          <w:rtl/>
        </w:rPr>
        <w:t>לענין הרחקת ג"ט, השני יכול לעכבו מלחפור בתוך הג"ט, אבל לענין החיוב לסוד בסיד, במקום שחופר בור ומרחיק ג"ט, ואומר שלא יסוד בסיד, דהשני אינו יכול לעכבו אף לכתחילה, כיון שהוא חופר ברשות דהוא מרחיק.</w:t>
      </w:r>
    </w:p>
    <w:p w14:paraId="13E65FA1" w14:textId="77777777" w:rsidR="00DD097C" w:rsidRDefault="00DD097C" w:rsidP="00DD097C">
      <w:pPr>
        <w:pStyle w:val="a2"/>
        <w:rPr>
          <w:rtl/>
        </w:rPr>
      </w:pPr>
      <w:bookmarkStart w:id="2737" w:name="_Toc73828300"/>
      <w:r>
        <w:rPr>
          <w:rFonts w:hint="cs"/>
          <w:rtl/>
        </w:rPr>
        <w:t>בי' הב"י ברא"ש דבאוצר דאינו חייב להרחיק היינו אחר שסמך ולא לכתחילה וכדעת הרמב"ם</w:t>
      </w:r>
      <w:bookmarkEnd w:id="2737"/>
    </w:p>
    <w:p w14:paraId="07EF53AC" w14:textId="6CB1EBE1" w:rsidR="00DD097C" w:rsidRDefault="00DD097C" w:rsidP="0008214F">
      <w:pPr>
        <w:pStyle w:val="a"/>
        <w:rPr>
          <w:rtl/>
        </w:rPr>
      </w:pPr>
      <w:r>
        <w:rPr>
          <w:rFonts w:hint="cs"/>
          <w:rtl/>
        </w:rPr>
        <w:t xml:space="preserve">במ"ש </w:t>
      </w:r>
      <w:r w:rsidRPr="00150C9D">
        <w:rPr>
          <w:rStyle w:val="af8"/>
          <w:rFonts w:hint="cs"/>
          <w:rtl/>
        </w:rPr>
        <w:t>הרא"ש</w:t>
      </w:r>
      <w:r>
        <w:rPr>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Ref73565255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373979">
        <w:rPr>
          <w:rStyle w:val="af6"/>
          <w:rFonts w:eastAsia="Guttman Hodes"/>
          <w:rtl/>
        </w:rPr>
        <w:fldChar w:fldCharType="end"/>
      </w:r>
      <w:r>
        <w:rPr>
          <w:rFonts w:hint="cs"/>
          <w:rtl/>
        </w:rPr>
        <w:t xml:space="preserve"> דבספק בכיבד וריבץ באוצר אי חשיב שקדם לחנות, דכיון דהספק לא נפשט, לכן אינו חייב להרחיק, כתב </w:t>
      </w:r>
      <w:r w:rsidRPr="00150C9D">
        <w:rPr>
          <w:rStyle w:val="af8"/>
          <w:rFonts w:hint="cs"/>
          <w:rtl/>
        </w:rPr>
        <w:t>הב"י</w:t>
      </w:r>
      <w:r>
        <w:rPr>
          <w:rFonts w:hint="cs"/>
          <w:rtl/>
        </w:rPr>
        <w:t xml:space="preserve"> </w:t>
      </w:r>
      <w:r w:rsidRPr="00C1511B">
        <w:rPr>
          <w:rStyle w:val="af6"/>
          <w:rFonts w:eastAsia="Guttman Hodes" w:hint="cs"/>
          <w:rtl/>
        </w:rPr>
        <w:t>(סי' קנ"ה</w:t>
      </w:r>
      <w:r>
        <w:rPr>
          <w:rStyle w:val="af6"/>
          <w:rFonts w:eastAsia="Guttman Hodes" w:hint="cs"/>
          <w:rtl/>
        </w:rPr>
        <w:t xml:space="preserve"> ג' </w:t>
      </w:r>
      <w:r w:rsidRPr="00C1511B">
        <w:rPr>
          <w:rStyle w:val="af6"/>
          <w:rFonts w:eastAsia="Guttman Hodes" w:hint="cs"/>
          <w:rtl/>
        </w:rPr>
        <w:t>ד"ה ואפילו)</w:t>
      </w:r>
      <w:r>
        <w:rPr>
          <w:rStyle w:val="af6"/>
          <w:rFonts w:eastAsia="Guttman Hodes" w:hint="cs"/>
          <w:rtl/>
        </w:rPr>
        <w:t xml:space="preserve"> </w:t>
      </w:r>
      <w:r>
        <w:rPr>
          <w:rFonts w:hint="cs"/>
          <w:rtl/>
        </w:rPr>
        <w:t xml:space="preserve">דכן דעת </w:t>
      </w:r>
      <w:r w:rsidRPr="00C1511B">
        <w:rPr>
          <w:rStyle w:val="af8"/>
          <w:rFonts w:hint="cs"/>
          <w:rtl/>
        </w:rPr>
        <w:t>הרמב"ם</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Ref73349335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A1DFA">
        <w:rPr>
          <w:rStyle w:val="af6"/>
          <w:rFonts w:eastAsia="Guttman Hodes"/>
          <w:rtl/>
        </w:rPr>
        <w:fldChar w:fldCharType="end"/>
      </w:r>
      <w:r>
        <w:rPr>
          <w:rFonts w:hint="cs"/>
          <w:rtl/>
        </w:rPr>
        <w:t xml:space="preserve"> דכתב דבעל האוצר יכול לעכב את בעל החנות אבל אם עבר ועשה אינו יכול לסלקו.</w:t>
      </w:r>
    </w:p>
    <w:p w14:paraId="03699919" w14:textId="77777777" w:rsidR="00DD097C" w:rsidRPr="000C7D1F" w:rsidRDefault="00DD097C" w:rsidP="00DD097C">
      <w:pPr>
        <w:pStyle w:val="a2"/>
      </w:pPr>
      <w:bookmarkStart w:id="2738" w:name="_Toc73828301"/>
      <w:r>
        <w:rPr>
          <w:rFonts w:hint="cs"/>
          <w:rtl/>
        </w:rPr>
        <w:t>דברי הגר"א והחזו"א דברא"ש משמע דבאוצר סומך לכתחילה החזו"א דבטור משמע דרק דיעבד</w:t>
      </w:r>
      <w:bookmarkEnd w:id="2738"/>
    </w:p>
    <w:p w14:paraId="0522FC9F" w14:textId="0F1DEB6E" w:rsidR="00DD097C" w:rsidRDefault="00DD097C" w:rsidP="0008214F">
      <w:pPr>
        <w:pStyle w:val="a"/>
      </w:pPr>
      <w:r>
        <w:rPr>
          <w:rFonts w:hint="cs"/>
          <w:rtl/>
        </w:rPr>
        <w:t xml:space="preserve">כתב </w:t>
      </w:r>
      <w:r w:rsidRPr="000C7D1F">
        <w:rPr>
          <w:rStyle w:val="af8"/>
          <w:rFonts w:hint="cs"/>
          <w:rtl/>
        </w:rPr>
        <w:t>הגר"א</w:t>
      </w:r>
      <w:r w:rsidRPr="000C7D1F">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Ref69041398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Pr>
          <w:rStyle w:val="af6"/>
          <w:rFonts w:eastAsia="Guttman Hodes"/>
          <w:rtl/>
        </w:rPr>
        <w:fldChar w:fldCharType="end"/>
      </w:r>
      <w:r>
        <w:rPr>
          <w:rStyle w:val="af6"/>
          <w:rFonts w:eastAsia="Guttman Hodes" w:hint="cs"/>
          <w:rtl/>
        </w:rPr>
        <w:t xml:space="preserve"> </w:t>
      </w:r>
      <w:r w:rsidRPr="000C7D1F">
        <w:rPr>
          <w:rFonts w:hint="cs"/>
          <w:rtl/>
        </w:rPr>
        <w:t xml:space="preserve">דדעת </w:t>
      </w:r>
      <w:r w:rsidRPr="000C7D1F">
        <w:rPr>
          <w:rStyle w:val="af8"/>
          <w:rFonts w:hint="cs"/>
          <w:rtl/>
        </w:rPr>
        <w:t>הרא"ש</w:t>
      </w:r>
      <w:r w:rsidRPr="000C7D1F">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Ref73565255 \r \h</w:instrText>
      </w:r>
      <w:r w:rsidRPr="000C7D1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C7D1F">
        <w:rPr>
          <w:rStyle w:val="af6"/>
          <w:rFonts w:eastAsia="Guttman Hodes"/>
          <w:rtl/>
        </w:rPr>
        <w:fldChar w:fldCharType="end"/>
      </w:r>
      <w:r>
        <w:rPr>
          <w:rStyle w:val="af6"/>
          <w:rFonts w:eastAsia="Guttman Hodes" w:hint="cs"/>
          <w:rtl/>
        </w:rPr>
        <w:t xml:space="preserve"> </w:t>
      </w:r>
      <w:r>
        <w:rPr>
          <w:rFonts w:hint="cs"/>
          <w:rtl/>
        </w:rPr>
        <w:t xml:space="preserve">דבספק באוצר </w:t>
      </w:r>
      <w:r w:rsidRPr="000C7D1F">
        <w:rPr>
          <w:rFonts w:hint="cs"/>
          <w:rtl/>
        </w:rPr>
        <w:t xml:space="preserve">כיון שהספק לא נפשט אינו יכול לעכב אף לכתחילה, </w:t>
      </w:r>
      <w:r>
        <w:rPr>
          <w:rFonts w:hint="cs"/>
          <w:rtl/>
        </w:rPr>
        <w:t xml:space="preserve">לעשות בה חנות של נחתומין, </w:t>
      </w:r>
      <w:r w:rsidRPr="000C7D1F">
        <w:rPr>
          <w:rFonts w:hint="cs"/>
          <w:rtl/>
        </w:rPr>
        <w:t>וכתב</w:t>
      </w:r>
      <w:r w:rsidRPr="0013778C">
        <w:rPr>
          <w:rStyle w:val="af8"/>
          <w:rFonts w:hint="cs"/>
          <w:rtl/>
        </w:rPr>
        <w:t xml:space="preserve"> החזו"א</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Ref73439165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0C7D1F">
        <w:rPr>
          <w:rStyle w:val="af6"/>
          <w:rFonts w:eastAsia="Guttman Hodes"/>
          <w:rtl/>
        </w:rPr>
        <w:fldChar w:fldCharType="end"/>
      </w:r>
      <w:r>
        <w:rPr>
          <w:rFonts w:hint="cs"/>
          <w:rtl/>
        </w:rPr>
        <w:t xml:space="preserve"> דאף דכן משמע מדברי </w:t>
      </w:r>
      <w:r w:rsidRPr="00D05974">
        <w:rPr>
          <w:rStyle w:val="af8"/>
          <w:rFonts w:hint="cs"/>
          <w:rtl/>
        </w:rPr>
        <w:t>הרא"ש</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Ref73565255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C7D1F">
        <w:rPr>
          <w:rStyle w:val="af6"/>
          <w:rFonts w:eastAsia="Guttman Hodes"/>
          <w:rtl/>
        </w:rPr>
        <w:fldChar w:fldCharType="end"/>
      </w:r>
      <w:r>
        <w:rPr>
          <w:rFonts w:hint="cs"/>
          <w:rtl/>
        </w:rPr>
        <w:t xml:space="preserve"> מ"מ מדברי </w:t>
      </w:r>
      <w:r w:rsidRPr="0013778C">
        <w:rPr>
          <w:rStyle w:val="af8"/>
          <w:rFonts w:hint="cs"/>
          <w:rtl/>
        </w:rPr>
        <w:t>הטור</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Ref73825769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0C7D1F">
        <w:rPr>
          <w:rStyle w:val="af6"/>
          <w:rFonts w:eastAsia="Guttman Hodes"/>
          <w:rtl/>
        </w:rPr>
        <w:fldChar w:fldCharType="end"/>
      </w:r>
      <w:r w:rsidRPr="000C7D1F">
        <w:rPr>
          <w:rStyle w:val="af6"/>
          <w:rFonts w:eastAsia="Guttman Hodes" w:hint="cs"/>
          <w:rtl/>
        </w:rPr>
        <w:t xml:space="preserve"> </w:t>
      </w:r>
      <w:r>
        <w:rPr>
          <w:rFonts w:hint="cs"/>
          <w:rtl/>
        </w:rPr>
        <w:t>משמע דהוא דיעבד.</w:t>
      </w:r>
    </w:p>
    <w:p w14:paraId="2A421D81" w14:textId="77777777" w:rsidR="00DD097C" w:rsidRDefault="00DD097C" w:rsidP="00DD097C">
      <w:pPr>
        <w:pStyle w:val="afd"/>
        <w:rPr>
          <w:rtl/>
        </w:rPr>
      </w:pPr>
      <w:bookmarkStart w:id="2739" w:name="_Toc73828302"/>
      <w:r>
        <w:rPr>
          <w:rFonts w:hint="cs"/>
          <w:rtl/>
        </w:rPr>
        <w:t>בבי' ד' הרמב"ם בספיקות בסיד ובאוצר</w:t>
      </w:r>
      <w:bookmarkEnd w:id="2739"/>
    </w:p>
    <w:p w14:paraId="4572AB1D" w14:textId="77777777" w:rsidR="00DD097C" w:rsidRDefault="00DD097C" w:rsidP="00DD097C">
      <w:pPr>
        <w:pStyle w:val="1"/>
        <w:rPr>
          <w:rtl/>
        </w:rPr>
      </w:pPr>
      <w:bookmarkStart w:id="2740" w:name="_Toc73828303"/>
      <w:r>
        <w:rPr>
          <w:rFonts w:hint="cs"/>
          <w:rtl/>
        </w:rPr>
        <w:t>דברי הרמב"ם דהסומך בור וכו' לכותל מרחיק ג"ט וסד בסיד</w:t>
      </w:r>
      <w:bookmarkEnd w:id="2740"/>
    </w:p>
    <w:p w14:paraId="5B1B5BCA" w14:textId="77777777" w:rsidR="00DD097C" w:rsidRPr="003F4958" w:rsidRDefault="00DD097C" w:rsidP="00DD097C">
      <w:pPr>
        <w:pStyle w:val="a2"/>
        <w:rPr>
          <w:rtl/>
        </w:rPr>
      </w:pPr>
      <w:bookmarkStart w:id="2741" w:name="_Toc73828304"/>
      <w:r>
        <w:rPr>
          <w:rFonts w:hint="cs"/>
          <w:rtl/>
        </w:rPr>
        <w:t>דברי הרמב"ם דבבור וכו' ואמת המים וכו' מרחיק ג"ט וסד בסיד שלא יזיקו המים לכותל חבירו</w:t>
      </w:r>
      <w:bookmarkEnd w:id="2741"/>
    </w:p>
    <w:p w14:paraId="439D2F92" w14:textId="77777777" w:rsidR="00DD097C" w:rsidRDefault="00DD097C" w:rsidP="0008214F">
      <w:pPr>
        <w:pStyle w:val="a"/>
        <w:rPr>
          <w:rtl/>
        </w:rPr>
      </w:pPr>
      <w:bookmarkStart w:id="2742" w:name="_Ref73289832"/>
      <w:r>
        <w:rPr>
          <w:rFonts w:hint="cs"/>
          <w:rtl/>
        </w:rPr>
        <w:t xml:space="preserve">כתב </w:t>
      </w:r>
      <w:r w:rsidRPr="00B30516">
        <w:rPr>
          <w:rStyle w:val="af8"/>
          <w:rFonts w:hint="cs"/>
          <w:rtl/>
        </w:rPr>
        <w:t>הרמב"ם</w:t>
      </w:r>
      <w:r>
        <w:rPr>
          <w:rFonts w:hint="cs"/>
          <w:rtl/>
        </w:rPr>
        <w:t xml:space="preserve"> </w:t>
      </w:r>
      <w:r w:rsidRPr="00B30516">
        <w:rPr>
          <w:rStyle w:val="af6"/>
          <w:rFonts w:eastAsia="Guttman Hodes" w:hint="cs"/>
          <w:rtl/>
        </w:rPr>
        <w:t>(שכנים פ"ט ה"א)</w:t>
      </w:r>
      <w:r>
        <w:rPr>
          <w:rFonts w:hint="cs"/>
          <w:rtl/>
        </w:rPr>
        <w:t xml:space="preserve"> דצריך להרחיק בור שיח ומערה ואמת המים ונברכת הכובסין מכותל חבירו ג"ט, וצריך לסוד בסיד את כותל הבור כדי שהמים לא יזיקו לכותל חבירו.</w:t>
      </w:r>
      <w:bookmarkEnd w:id="2742"/>
    </w:p>
    <w:p w14:paraId="0036D00E" w14:textId="77777777" w:rsidR="00DD097C" w:rsidRDefault="00DD097C" w:rsidP="00DD097C">
      <w:pPr>
        <w:pStyle w:val="a2"/>
        <w:rPr>
          <w:rtl/>
        </w:rPr>
      </w:pPr>
      <w:bookmarkStart w:id="2743" w:name="_Toc73828305"/>
      <w:r>
        <w:rPr>
          <w:rFonts w:hint="cs"/>
          <w:rtl/>
        </w:rPr>
        <w:t>דברי הרמב"ם דבסומך גפת וזפת לכותל חבירו צריך או להרחיק ג"ט או לסוד בסיד</w:t>
      </w:r>
      <w:bookmarkEnd w:id="2743"/>
    </w:p>
    <w:p w14:paraId="51D85EA9" w14:textId="14AB24FB" w:rsidR="00DD097C" w:rsidRPr="00373979" w:rsidRDefault="00DD097C" w:rsidP="0008214F">
      <w:pPr>
        <w:pStyle w:val="a"/>
        <w:rPr>
          <w:rtl/>
        </w:rPr>
      </w:pPr>
      <w:bookmarkStart w:id="2744" w:name="_Ref73696361"/>
      <w:r>
        <w:rPr>
          <w:rFonts w:hint="cs"/>
          <w:rtl/>
        </w:rPr>
        <w:t>ובדין הרחקת גפת וזפת וכו' כתב</w:t>
      </w:r>
      <w:r w:rsidRPr="00373979">
        <w:rPr>
          <w:rStyle w:val="af8"/>
          <w:rFonts w:hint="cs"/>
          <w:rtl/>
        </w:rPr>
        <w:t xml:space="preserve"> </w:t>
      </w:r>
      <w:r w:rsidRPr="00B30516">
        <w:rPr>
          <w:rStyle w:val="af8"/>
          <w:rFonts w:hint="cs"/>
          <w:rtl/>
        </w:rPr>
        <w:t>הרמב"ם</w:t>
      </w:r>
      <w:r>
        <w:rPr>
          <w:rFonts w:hint="cs"/>
          <w:rtl/>
        </w:rPr>
        <w:t xml:space="preserve"> </w:t>
      </w:r>
      <w:r w:rsidRPr="00B30516">
        <w:rPr>
          <w:rStyle w:val="af6"/>
          <w:rFonts w:eastAsia="Guttman Hodes" w:hint="cs"/>
          <w:rtl/>
        </w:rPr>
        <w:t>(שכנים פ"ט ה"</w:t>
      </w:r>
      <w:r>
        <w:rPr>
          <w:rStyle w:val="af6"/>
          <w:rFonts w:eastAsia="Guttman Hodes" w:hint="cs"/>
          <w:rtl/>
        </w:rPr>
        <w:t>ב</w:t>
      </w:r>
      <w:r w:rsidRPr="00B30516">
        <w:rPr>
          <w:rStyle w:val="af6"/>
          <w:rFonts w:eastAsia="Guttman Hodes" w:hint="cs"/>
          <w:rtl/>
        </w:rPr>
        <w:t>)</w:t>
      </w:r>
      <w:r>
        <w:rPr>
          <w:rFonts w:hint="cs"/>
          <w:rtl/>
        </w:rPr>
        <w:t xml:space="preserve"> דצריך להרחיק מכותל חבירו ג"ט, או לסוד בסיד, ועי' בדברי </w:t>
      </w:r>
      <w:r w:rsidRPr="000C7D1F">
        <w:rPr>
          <w:rStyle w:val="af8"/>
          <w:rFonts w:hint="cs"/>
          <w:rtl/>
        </w:rPr>
        <w:t xml:space="preserve">הב"י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Ref73696394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373979">
        <w:rPr>
          <w:rStyle w:val="af6"/>
          <w:rFonts w:eastAsia="Guttman Hodes"/>
          <w:rtl/>
        </w:rPr>
        <w:fldChar w:fldCharType="end"/>
      </w:r>
      <w:r>
        <w:rPr>
          <w:rFonts w:hint="cs"/>
          <w:rtl/>
        </w:rPr>
        <w:t xml:space="preserve"> דלדעת </w:t>
      </w:r>
      <w:r w:rsidRPr="00150C9D">
        <w:rPr>
          <w:rStyle w:val="af8"/>
          <w:rFonts w:hint="cs"/>
          <w:rtl/>
        </w:rPr>
        <w:t>רש"י</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Ref73565433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DA7A0A">
        <w:rPr>
          <w:rStyle w:val="af6"/>
          <w:rFonts w:eastAsia="Guttman Hodes"/>
          <w:rtl/>
        </w:rPr>
        <w:fldChar w:fldCharType="end"/>
      </w:r>
      <w:r>
        <w:rPr>
          <w:rFonts w:hint="cs"/>
          <w:rtl/>
        </w:rPr>
        <w:t xml:space="preserve"> אין בגמ' ספק בגפת כלל.</w:t>
      </w:r>
      <w:bookmarkEnd w:id="2744"/>
    </w:p>
    <w:p w14:paraId="74B44E5D" w14:textId="77777777" w:rsidR="00DD097C" w:rsidRDefault="00DD097C" w:rsidP="00DD097C">
      <w:pPr>
        <w:pStyle w:val="1"/>
        <w:rPr>
          <w:rtl/>
        </w:rPr>
      </w:pPr>
      <w:bookmarkStart w:id="2745" w:name="_Toc73828306"/>
      <w:r>
        <w:rPr>
          <w:rFonts w:hint="cs"/>
          <w:rtl/>
        </w:rPr>
        <w:t>משמעות ההג"מ דהספק בסיד לא נפשט ופסק הרמב"ם לחומרא</w:t>
      </w:r>
      <w:bookmarkEnd w:id="2745"/>
    </w:p>
    <w:p w14:paraId="442F2D43" w14:textId="77777777" w:rsidR="00DD097C" w:rsidRDefault="00DD097C" w:rsidP="00DD097C">
      <w:pPr>
        <w:pStyle w:val="a2"/>
        <w:rPr>
          <w:rtl/>
        </w:rPr>
      </w:pPr>
      <w:bookmarkStart w:id="2746" w:name="_Toc73828307"/>
      <w:r>
        <w:rPr>
          <w:rFonts w:hint="cs"/>
          <w:rtl/>
        </w:rPr>
        <w:t>משמעות דברי ההג"מ בדעת הרמב"ם דהספק לא נפשט ופסק הרמב"ם לחומרא דצריך שניהם</w:t>
      </w:r>
      <w:bookmarkEnd w:id="2746"/>
    </w:p>
    <w:p w14:paraId="60E83755" w14:textId="575A1275" w:rsidR="00DD097C" w:rsidRPr="00C50299" w:rsidRDefault="00DD097C" w:rsidP="0008214F">
      <w:pPr>
        <w:pStyle w:val="a"/>
        <w:rPr>
          <w:rtl/>
        </w:rPr>
      </w:pPr>
      <w:bookmarkStart w:id="2747" w:name="_Ref73636000"/>
      <w:r>
        <w:rPr>
          <w:rFonts w:hint="cs"/>
          <w:rtl/>
        </w:rPr>
        <w:t xml:space="preserve">וכתב </w:t>
      </w:r>
      <w:r w:rsidRPr="0022041C">
        <w:rPr>
          <w:rStyle w:val="af8"/>
          <w:rFonts w:hint="cs"/>
          <w:rtl/>
        </w:rPr>
        <w:t>ההג"מ</w:t>
      </w:r>
      <w:r>
        <w:rPr>
          <w:rStyle w:val="af6"/>
          <w:rFonts w:eastAsia="Guttman Hodes" w:hint="cs"/>
          <w:rtl/>
        </w:rPr>
        <w:t xml:space="preserve"> </w:t>
      </w:r>
      <w:r w:rsidRPr="00B30516">
        <w:rPr>
          <w:rStyle w:val="af6"/>
          <w:rFonts w:eastAsia="Guttman Hodes" w:hint="cs"/>
          <w:rtl/>
        </w:rPr>
        <w:t>(שכנים פ"ט ה"א)</w:t>
      </w:r>
      <w:r>
        <w:rPr>
          <w:rFonts w:hint="cs"/>
          <w:rtl/>
        </w:rPr>
        <w:t xml:space="preserve"> דהוא ספק בגמ' אי "וסד בסיד תנן או סד בסיד תנן", וביאר </w:t>
      </w:r>
      <w:r>
        <w:rPr>
          <w:rFonts w:hint="cs"/>
          <w:b/>
          <w:bCs/>
          <w:rtl/>
        </w:rPr>
        <w:t>ה</w:t>
      </w:r>
      <w:r w:rsidRPr="003C6768">
        <w:rPr>
          <w:rFonts w:hint="cs"/>
          <w:b/>
          <w:bCs/>
          <w:rtl/>
        </w:rPr>
        <w:t>משנת ר"א</w:t>
      </w:r>
      <w:r w:rsidRPr="003C6768">
        <w:rPr>
          <w:rFonts w:asciiTheme="minorHAnsi" w:eastAsiaTheme="minorEastAsia" w:hAnsiTheme="minorHAnsi" w:cstheme="minorBidi" w:hint="cs"/>
          <w:noProof w:val="0"/>
          <w:sz w:val="22"/>
          <w:szCs w:val="22"/>
          <w:rtl/>
        </w:rPr>
        <w:t xml:space="preserve"> </w:t>
      </w:r>
      <w:r w:rsidRPr="00036C3B">
        <w:rPr>
          <w:rStyle w:val="af6"/>
          <w:rFonts w:eastAsia="Guttman Hodes" w:hint="cs"/>
          <w:rtl/>
        </w:rPr>
        <w:t>(הל' שכנים עמ' ע"ג [מהדו' חד' ב"ב סי' י"א] ענף ג' סק"ט ד"ה והנראה בזה)</w:t>
      </w:r>
      <w:r>
        <w:rPr>
          <w:rFonts w:hint="cs"/>
          <w:rtl/>
        </w:rPr>
        <w:t xml:space="preserve"> דכוונת </w:t>
      </w:r>
      <w:r w:rsidRPr="0022041C">
        <w:rPr>
          <w:rStyle w:val="af8"/>
          <w:rFonts w:hint="cs"/>
          <w:rtl/>
        </w:rPr>
        <w:t>ההג"מ</w:t>
      </w:r>
      <w:r>
        <w:rPr>
          <w:rFonts w:hint="cs"/>
          <w:rtl/>
        </w:rPr>
        <w:t xml:space="preserve"> לומר </w:t>
      </w:r>
      <w:r w:rsidRPr="0022041C">
        <w:rPr>
          <w:rStyle w:val="af8"/>
          <w:rFonts w:hint="cs"/>
          <w:rtl/>
        </w:rPr>
        <w:t xml:space="preserve">דהרמב"ם </w:t>
      </w:r>
      <w:r>
        <w:rPr>
          <w:rFonts w:hint="cs"/>
          <w:rtl/>
        </w:rPr>
        <w:t>פסק בספק לחומרא דצריך גם להרחיק וגם לסוד בסיד, וכ"כ ה</w:t>
      </w:r>
      <w:r w:rsidRPr="00236330">
        <w:rPr>
          <w:rStyle w:val="af8"/>
          <w:rFonts w:hint="cs"/>
          <w:rtl/>
        </w:rPr>
        <w:t xml:space="preserve">עבודת הגרשוני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Ref73476047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Pr>
          <w:rStyle w:val="af6"/>
          <w:rFonts w:eastAsia="Guttman Hodes"/>
          <w:rtl/>
        </w:rPr>
        <w:fldChar w:fldCharType="end"/>
      </w:r>
      <w:r>
        <w:rPr>
          <w:rStyle w:val="af6"/>
          <w:rFonts w:eastAsia="Guttman Hodes" w:hint="cs"/>
          <w:rtl/>
        </w:rPr>
        <w:t xml:space="preserve"> </w:t>
      </w:r>
      <w:r w:rsidRPr="00236330">
        <w:rPr>
          <w:rStyle w:val="af8"/>
          <w:rFonts w:hint="cs"/>
          <w:rtl/>
        </w:rPr>
        <w:t>דלהרמב"ם</w:t>
      </w:r>
      <w:r>
        <w:rPr>
          <w:rFonts w:hint="cs"/>
          <w:rtl/>
        </w:rPr>
        <w:t xml:space="preserve"> הוא בעיא דלא איפשטא, וכן מבואר מדברי </w:t>
      </w:r>
      <w:r w:rsidRPr="004A624E">
        <w:rPr>
          <w:rStyle w:val="af8"/>
          <w:rFonts w:hint="cs"/>
          <w:rtl/>
        </w:rPr>
        <w:t>הגר"א</w:t>
      </w:r>
      <w:r>
        <w:rPr>
          <w:rFonts w:hint="cs"/>
          <w:rtl/>
        </w:rPr>
        <w:t xml:space="preserve"> </w:t>
      </w:r>
      <w:r w:rsidRPr="00642B25">
        <w:rPr>
          <w:rStyle w:val="af6"/>
          <w:rFonts w:eastAsia="Guttman Hodes" w:hint="cs"/>
          <w:rtl/>
        </w:rPr>
        <w:t xml:space="preserve">(עי' אות </w:t>
      </w:r>
      <w:r w:rsidRPr="00642B25">
        <w:rPr>
          <w:rStyle w:val="af6"/>
          <w:rFonts w:eastAsia="Guttman Hodes"/>
          <w:rtl/>
        </w:rPr>
        <w:fldChar w:fldCharType="begin"/>
      </w:r>
      <w:r w:rsidRPr="00642B25">
        <w:rPr>
          <w:rStyle w:val="af6"/>
          <w:rFonts w:eastAsia="Guttman Hodes"/>
          <w:rtl/>
        </w:rPr>
        <w:instrText xml:space="preserve"> </w:instrText>
      </w:r>
      <w:r w:rsidRPr="00642B25">
        <w:rPr>
          <w:rStyle w:val="af6"/>
          <w:rFonts w:eastAsia="Guttman Hodes" w:hint="cs"/>
        </w:rPr>
        <w:instrText>REF</w:instrText>
      </w:r>
      <w:r w:rsidRPr="00642B25">
        <w:rPr>
          <w:rStyle w:val="af6"/>
          <w:rFonts w:eastAsia="Guttman Hodes" w:hint="cs"/>
          <w:rtl/>
        </w:rPr>
        <w:instrText xml:space="preserve"> _</w:instrText>
      </w:r>
      <w:r w:rsidRPr="00642B25">
        <w:rPr>
          <w:rStyle w:val="af6"/>
          <w:rFonts w:eastAsia="Guttman Hodes" w:hint="cs"/>
        </w:rPr>
        <w:instrText>Ref73549283 \r \h</w:instrText>
      </w:r>
      <w:r w:rsidRPr="00642B25">
        <w:rPr>
          <w:rStyle w:val="af6"/>
          <w:rFonts w:eastAsia="Guttman Hodes"/>
          <w:rtl/>
        </w:rPr>
        <w:instrText xml:space="preserve"> </w:instrText>
      </w:r>
      <w:r w:rsidRPr="00642B25">
        <w:rPr>
          <w:rStyle w:val="af6"/>
          <w:rFonts w:eastAsia="Guttman Hodes"/>
          <w:rtl/>
        </w:rPr>
      </w:r>
      <w:r w:rsidRPr="00642B25">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642B25">
        <w:rPr>
          <w:rStyle w:val="af6"/>
          <w:rFonts w:eastAsia="Guttman Hodes"/>
          <w:rtl/>
        </w:rPr>
        <w:fldChar w:fldCharType="end"/>
      </w:r>
      <w:r>
        <w:rPr>
          <w:rFonts w:hint="cs"/>
          <w:rtl/>
        </w:rPr>
        <w:t>.</w:t>
      </w:r>
      <w:bookmarkEnd w:id="2747"/>
    </w:p>
    <w:p w14:paraId="479FA978" w14:textId="77777777" w:rsidR="00DD097C" w:rsidRDefault="00DD097C" w:rsidP="00DD097C">
      <w:pPr>
        <w:pStyle w:val="1"/>
        <w:rPr>
          <w:rtl/>
        </w:rPr>
      </w:pPr>
      <w:bookmarkStart w:id="2748" w:name="_Toc73828308"/>
      <w:r>
        <w:rPr>
          <w:rFonts w:hint="cs"/>
          <w:rtl/>
        </w:rPr>
        <w:t>בי' הראשונים והמ"מ ברמב"ם דהספק נפשט שצריך גם סיד</w:t>
      </w:r>
      <w:bookmarkEnd w:id="2748"/>
    </w:p>
    <w:p w14:paraId="53354885" w14:textId="77777777" w:rsidR="00DD097C" w:rsidRPr="00F148DF" w:rsidRDefault="00DD097C" w:rsidP="00DD097C">
      <w:pPr>
        <w:pStyle w:val="a2"/>
      </w:pPr>
      <w:bookmarkStart w:id="2749" w:name="_Toc73828309"/>
      <w:r>
        <w:rPr>
          <w:rFonts w:hint="cs"/>
          <w:rtl/>
        </w:rPr>
        <w:t>בי' המ"מ ורבינו יונה והרשב"א והריטב"א והר"ן ברמב"ם דקיי"ל כפשטות הגמ' דוסד בסיד תנן</w:t>
      </w:r>
      <w:bookmarkEnd w:id="2749"/>
    </w:p>
    <w:p w14:paraId="3E2BEDAF" w14:textId="01EEDE32" w:rsidR="00DD097C" w:rsidRDefault="00DD097C" w:rsidP="0008214F">
      <w:pPr>
        <w:pStyle w:val="a"/>
        <w:rPr>
          <w:rStyle w:val="afa"/>
          <w:rtl/>
        </w:rPr>
      </w:pPr>
      <w:bookmarkStart w:id="2750" w:name="_Ref73438739"/>
      <w:bookmarkStart w:id="2751" w:name="_Ref73564783"/>
      <w:r>
        <w:rPr>
          <w:rFonts w:hint="cs"/>
          <w:rtl/>
        </w:rPr>
        <w:t xml:space="preserve">אבל </w:t>
      </w:r>
      <w:r w:rsidRPr="00F31AB4">
        <w:rPr>
          <w:rStyle w:val="af8"/>
          <w:rFonts w:hint="cs"/>
          <w:rtl/>
        </w:rPr>
        <w:t xml:space="preserve">המ"מ </w:t>
      </w:r>
      <w:r w:rsidRPr="00F31AB4">
        <w:rPr>
          <w:rStyle w:val="af6"/>
          <w:rFonts w:eastAsia="Guttman Hodes" w:hint="cs"/>
          <w:rtl/>
        </w:rPr>
        <w:t xml:space="preserve">(שכנים פ"ט ה"א) </w:t>
      </w:r>
      <w:r>
        <w:rPr>
          <w:rFonts w:hint="cs"/>
          <w:rtl/>
        </w:rPr>
        <w:t xml:space="preserve">כתב דמ"ש </w:t>
      </w:r>
      <w:r>
        <w:rPr>
          <w:rStyle w:val="af8"/>
          <w:rtl/>
        </w:rPr>
        <w:t>הרמב"ם</w:t>
      </w:r>
      <w:r>
        <w:rPr>
          <w:rtl/>
        </w:rPr>
        <w:t xml:space="preserve"> </w:t>
      </w:r>
      <w:r>
        <w:rPr>
          <w:rStyle w:val="af6"/>
          <w:rFonts w:eastAsiaTheme="minorHAnsi" w:hint="cs"/>
          <w:rtl/>
        </w:rPr>
        <w:t xml:space="preserve">(עי' אות </w:t>
      </w:r>
      <w:r>
        <w:rPr>
          <w:rStyle w:val="af6"/>
          <w:rFonts w:eastAsiaTheme="minorHAnsi" w:hint="cs"/>
          <w:rtl/>
        </w:rPr>
        <w:fldChar w:fldCharType="begin"/>
      </w:r>
      <w:r>
        <w:rPr>
          <w:rStyle w:val="af6"/>
          <w:rFonts w:eastAsiaTheme="minorHAnsi" w:hint="cs"/>
          <w:rtl/>
        </w:rPr>
        <w:instrText xml:space="preserve"> </w:instrText>
      </w:r>
      <w:r>
        <w:rPr>
          <w:rStyle w:val="af6"/>
          <w:rFonts w:eastAsiaTheme="minorHAnsi"/>
        </w:rPr>
        <w:instrText>REF</w:instrText>
      </w:r>
      <w:r>
        <w:rPr>
          <w:rStyle w:val="af6"/>
          <w:rFonts w:eastAsiaTheme="minorHAnsi" w:hint="cs"/>
          <w:rtl/>
        </w:rPr>
        <w:instrText xml:space="preserve"> _</w:instrText>
      </w:r>
      <w:r>
        <w:rPr>
          <w:rStyle w:val="af6"/>
          <w:rFonts w:eastAsiaTheme="minorHAnsi"/>
        </w:rPr>
        <w:instrText>Ref73289832 \r \h</w:instrText>
      </w:r>
      <w:r>
        <w:rPr>
          <w:rStyle w:val="af6"/>
          <w:rFonts w:eastAsiaTheme="minorHAnsi" w:hint="cs"/>
          <w:rtl/>
        </w:rPr>
        <w:instrText xml:space="preserve"> </w:instrText>
      </w:r>
      <w:r>
        <w:rPr>
          <w:rStyle w:val="af6"/>
          <w:rFonts w:eastAsiaTheme="minorHAnsi" w:hint="cs"/>
          <w:rtl/>
        </w:rPr>
      </w:r>
      <w:r>
        <w:rPr>
          <w:rStyle w:val="af6"/>
          <w:rFonts w:eastAsiaTheme="minorHAnsi" w:hint="cs"/>
          <w:rtl/>
        </w:rPr>
        <w:fldChar w:fldCharType="separate"/>
      </w:r>
      <w:r w:rsidR="00AA5F53">
        <w:rPr>
          <w:rStyle w:val="af6"/>
          <w:rFonts w:eastAsiaTheme="minorHAnsi" w:hint="eastAsia"/>
          <w:cs/>
        </w:rPr>
        <w:t>‎</w:t>
      </w:r>
      <w:r w:rsidR="00AA5F53">
        <w:rPr>
          <w:rStyle w:val="af6"/>
          <w:rFonts w:eastAsiaTheme="minorHAnsi" w:hint="eastAsia"/>
          <w:rtl/>
        </w:rPr>
        <w:t>כד</w:t>
      </w:r>
      <w:r w:rsidR="00AA5F53">
        <w:rPr>
          <w:rStyle w:val="af6"/>
          <w:rFonts w:eastAsiaTheme="minorHAnsi"/>
          <w:rtl/>
        </w:rPr>
        <w:t>)</w:t>
      </w:r>
      <w:r>
        <w:rPr>
          <w:rStyle w:val="af6"/>
          <w:rFonts w:eastAsiaTheme="minorHAnsi" w:hint="cs"/>
          <w:rtl/>
        </w:rPr>
        <w:fldChar w:fldCharType="end"/>
      </w:r>
      <w:r>
        <w:rPr>
          <w:rStyle w:val="af6"/>
          <w:rFonts w:eastAsiaTheme="minorHAnsi" w:hint="cs"/>
          <w:rtl/>
        </w:rPr>
        <w:t xml:space="preserve"> </w:t>
      </w:r>
      <w:r>
        <w:rPr>
          <w:rFonts w:hint="cs"/>
          <w:rtl/>
        </w:rPr>
        <w:t xml:space="preserve">דצריך גם להרחיק וגם לסוד בסיד, הוא כיון דס"ל </w:t>
      </w:r>
      <w:r>
        <w:rPr>
          <w:rStyle w:val="af8"/>
          <w:rFonts w:hint="cs"/>
          <w:rtl/>
        </w:rPr>
        <w:t>להרמב"ם</w:t>
      </w:r>
      <w:r>
        <w:rPr>
          <w:rFonts w:hint="cs"/>
          <w:rtl/>
        </w:rPr>
        <w:t xml:space="preserve"> כדעת </w:t>
      </w:r>
      <w:r w:rsidRPr="00F31AB4">
        <w:rPr>
          <w:rStyle w:val="af8"/>
          <w:rFonts w:hint="cs"/>
          <w:rtl/>
        </w:rPr>
        <w:t>ה</w:t>
      </w:r>
      <w:r>
        <w:rPr>
          <w:rStyle w:val="af8"/>
          <w:rFonts w:hint="cs"/>
          <w:rtl/>
        </w:rPr>
        <w:t>מפרשים</w:t>
      </w:r>
      <w:r w:rsidRPr="00F31AB4">
        <w:rPr>
          <w:rStyle w:val="af8"/>
          <w:rFonts w:hint="cs"/>
          <w:rtl/>
        </w:rPr>
        <w:t xml:space="preserve"> </w:t>
      </w:r>
      <w:r>
        <w:rPr>
          <w:rStyle w:val="afa"/>
          <w:rFonts w:hint="cs"/>
          <w:rtl/>
        </w:rPr>
        <w:t>[</w:t>
      </w:r>
      <w:r w:rsidRPr="000D5D4C">
        <w:rPr>
          <w:rStyle w:val="affa"/>
          <w:rFonts w:hint="cs"/>
          <w:rtl/>
        </w:rPr>
        <w:t xml:space="preserve">רבינו יונה והרשב"א והריטב"א </w:t>
      </w:r>
      <w:r w:rsidRPr="000D5D4C">
        <w:rPr>
          <w:rStyle w:val="aff6"/>
          <w:rFonts w:hint="cs"/>
          <w:rtl/>
        </w:rPr>
        <w:t xml:space="preserve">(עי' אות </w:t>
      </w:r>
      <w:r w:rsidRPr="000D5D4C">
        <w:rPr>
          <w:rStyle w:val="aff6"/>
          <w:rtl/>
        </w:rPr>
        <w:fldChar w:fldCharType="begin"/>
      </w:r>
      <w:r w:rsidRPr="000D5D4C">
        <w:rPr>
          <w:rStyle w:val="aff6"/>
          <w:rtl/>
        </w:rPr>
        <w:instrText xml:space="preserve"> </w:instrText>
      </w:r>
      <w:r w:rsidRPr="000D5D4C">
        <w:rPr>
          <w:rStyle w:val="aff6"/>
          <w:rFonts w:hint="cs"/>
        </w:rPr>
        <w:instrText>REF</w:instrText>
      </w:r>
      <w:r w:rsidRPr="000D5D4C">
        <w:rPr>
          <w:rStyle w:val="aff6"/>
          <w:rFonts w:hint="cs"/>
          <w:rtl/>
        </w:rPr>
        <w:instrText xml:space="preserve"> _</w:instrText>
      </w:r>
      <w:r w:rsidRPr="000D5D4C">
        <w:rPr>
          <w:rStyle w:val="aff6"/>
          <w:rFonts w:hint="cs"/>
        </w:rPr>
        <w:instrText>Ref73304529 \r \h</w:instrText>
      </w:r>
      <w:r w:rsidRPr="000D5D4C">
        <w:rPr>
          <w:rStyle w:val="aff6"/>
          <w:rtl/>
        </w:rPr>
        <w:instrText xml:space="preserve">  \* </w:instrText>
      </w:r>
      <w:r w:rsidRPr="000D5D4C">
        <w:rPr>
          <w:rStyle w:val="aff6"/>
        </w:rPr>
        <w:instrText>MERGEFORMAT</w:instrText>
      </w:r>
      <w:r w:rsidRPr="000D5D4C">
        <w:rPr>
          <w:rStyle w:val="aff6"/>
          <w:rtl/>
        </w:rPr>
        <w:instrText xml:space="preserve"> </w:instrText>
      </w:r>
      <w:r w:rsidRPr="000D5D4C">
        <w:rPr>
          <w:rStyle w:val="aff6"/>
          <w:rtl/>
        </w:rPr>
      </w:r>
      <w:r w:rsidRPr="000D5D4C">
        <w:rPr>
          <w:rStyle w:val="aff6"/>
          <w:rtl/>
        </w:rPr>
        <w:fldChar w:fldCharType="separate"/>
      </w:r>
      <w:r w:rsidR="00AA5F53">
        <w:rPr>
          <w:rStyle w:val="aff6"/>
          <w:cs/>
        </w:rPr>
        <w:t>‎</w:t>
      </w:r>
      <w:r w:rsidR="00AA5F53">
        <w:rPr>
          <w:rStyle w:val="aff6"/>
          <w:rtl/>
        </w:rPr>
        <w:t>יד)</w:t>
      </w:r>
      <w:r w:rsidRPr="000D5D4C">
        <w:rPr>
          <w:rStyle w:val="aff6"/>
          <w:rtl/>
        </w:rPr>
        <w:fldChar w:fldCharType="end"/>
      </w:r>
      <w:r w:rsidRPr="00817F92">
        <w:rPr>
          <w:rStyle w:val="afa"/>
          <w:rFonts w:hint="cs"/>
          <w:rtl/>
        </w:rPr>
        <w:t xml:space="preserve"> </w:t>
      </w:r>
      <w:r w:rsidRPr="000D5D4C">
        <w:rPr>
          <w:rStyle w:val="affa"/>
          <w:rFonts w:hint="cs"/>
          <w:rtl/>
        </w:rPr>
        <w:t xml:space="preserve">והר"ן </w:t>
      </w:r>
      <w:r w:rsidRPr="000D5D4C">
        <w:rPr>
          <w:rStyle w:val="aff6"/>
          <w:rFonts w:hint="cs"/>
          <w:rtl/>
        </w:rPr>
        <w:t xml:space="preserve">(עי' אות </w:t>
      </w:r>
      <w:r w:rsidRPr="000D5D4C">
        <w:rPr>
          <w:rStyle w:val="aff6"/>
          <w:rtl/>
        </w:rPr>
        <w:fldChar w:fldCharType="begin"/>
      </w:r>
      <w:r w:rsidRPr="000D5D4C">
        <w:rPr>
          <w:rStyle w:val="aff6"/>
          <w:rtl/>
        </w:rPr>
        <w:instrText xml:space="preserve"> </w:instrText>
      </w:r>
      <w:r w:rsidRPr="000D5D4C">
        <w:rPr>
          <w:rStyle w:val="aff6"/>
          <w:rFonts w:hint="cs"/>
        </w:rPr>
        <w:instrText>REF</w:instrText>
      </w:r>
      <w:r w:rsidRPr="000D5D4C">
        <w:rPr>
          <w:rStyle w:val="aff6"/>
          <w:rFonts w:hint="cs"/>
          <w:rtl/>
        </w:rPr>
        <w:instrText xml:space="preserve"> _</w:instrText>
      </w:r>
      <w:r w:rsidRPr="000D5D4C">
        <w:rPr>
          <w:rStyle w:val="aff6"/>
          <w:rFonts w:hint="cs"/>
        </w:rPr>
        <w:instrText>Ref73437949 \r \h</w:instrText>
      </w:r>
      <w:r w:rsidRPr="000D5D4C">
        <w:rPr>
          <w:rStyle w:val="aff6"/>
          <w:rtl/>
        </w:rPr>
        <w:instrText xml:space="preserve"> </w:instrText>
      </w:r>
      <w:r w:rsidRPr="000D5D4C">
        <w:rPr>
          <w:rStyle w:val="aff6"/>
          <w:rtl/>
        </w:rPr>
      </w:r>
      <w:r w:rsidRPr="000D5D4C">
        <w:rPr>
          <w:rStyle w:val="aff6"/>
          <w:rtl/>
        </w:rPr>
        <w:fldChar w:fldCharType="separate"/>
      </w:r>
      <w:r w:rsidR="00AA5F53">
        <w:rPr>
          <w:rStyle w:val="aff6"/>
          <w:cs/>
        </w:rPr>
        <w:t>‎</w:t>
      </w:r>
      <w:r w:rsidR="00AA5F53">
        <w:rPr>
          <w:rStyle w:val="aff6"/>
          <w:rtl/>
        </w:rPr>
        <w:t>יא)</w:t>
      </w:r>
      <w:r w:rsidRPr="000D5D4C">
        <w:rPr>
          <w:rStyle w:val="aff6"/>
          <w:rtl/>
        </w:rPr>
        <w:fldChar w:fldCharType="end"/>
      </w:r>
      <w:r w:rsidRPr="000D5D4C">
        <w:rPr>
          <w:rStyle w:val="afa"/>
          <w:rFonts w:hint="cs"/>
          <w:rtl/>
        </w:rPr>
        <w:t xml:space="preserve"> ו</w:t>
      </w:r>
      <w:r>
        <w:rPr>
          <w:rStyle w:val="afa"/>
          <w:rFonts w:hint="cs"/>
          <w:rtl/>
        </w:rPr>
        <w:t>הוסיף</w:t>
      </w:r>
      <w:r w:rsidRPr="000D5D4C">
        <w:rPr>
          <w:rStyle w:val="affa"/>
          <w:rFonts w:hint="cs"/>
          <w:rtl/>
        </w:rPr>
        <w:t xml:space="preserve"> הר"ן </w:t>
      </w:r>
      <w:r w:rsidRPr="000D5D4C">
        <w:rPr>
          <w:rStyle w:val="afa"/>
          <w:rFonts w:hint="cs"/>
          <w:rtl/>
        </w:rPr>
        <w:t xml:space="preserve">דכן דעת </w:t>
      </w:r>
      <w:r w:rsidRPr="000D5D4C">
        <w:rPr>
          <w:rStyle w:val="affa"/>
          <w:rFonts w:hint="cs"/>
          <w:rtl/>
        </w:rPr>
        <w:t>הרי"ף</w:t>
      </w:r>
      <w:r>
        <w:rPr>
          <w:rStyle w:val="afa"/>
          <w:rFonts w:hint="cs"/>
          <w:rtl/>
        </w:rPr>
        <w:t xml:space="preserve">] </w:t>
      </w:r>
      <w:r>
        <w:rPr>
          <w:rFonts w:hint="cs"/>
          <w:rtl/>
        </w:rPr>
        <w:t xml:space="preserve">דביארו דאעפ"י דדחתה הגמ' את הפשיטות דתרתי בעינן, מ"מ כיון שכך הפשטות בגמ' כן קיי"ל, </w:t>
      </w:r>
      <w:r w:rsidRPr="00107260">
        <w:rPr>
          <w:rStyle w:val="afa"/>
          <w:rFonts w:hint="cs"/>
          <w:rtl/>
        </w:rPr>
        <w:t>[ו</w:t>
      </w:r>
      <w:r>
        <w:rPr>
          <w:rStyle w:val="afa"/>
          <w:rFonts w:hint="cs"/>
          <w:rtl/>
        </w:rPr>
        <w:t xml:space="preserve">לפי"ז דברי </w:t>
      </w:r>
      <w:r w:rsidRPr="000D5D4C">
        <w:rPr>
          <w:rStyle w:val="affa"/>
          <w:rFonts w:hint="cs"/>
          <w:rtl/>
        </w:rPr>
        <w:t>הרמב"ם</w:t>
      </w:r>
      <w:r>
        <w:rPr>
          <w:rStyle w:val="afa"/>
          <w:rFonts w:hint="cs"/>
          <w:rtl/>
        </w:rPr>
        <w:t xml:space="preserve"> לא שייכי לדין </w:t>
      </w:r>
      <w:r w:rsidRPr="00107260">
        <w:rPr>
          <w:rStyle w:val="afa"/>
          <w:rFonts w:hint="cs"/>
          <w:rtl/>
        </w:rPr>
        <w:t>ספק בהרחקת נזיקין</w:t>
      </w:r>
      <w:r>
        <w:rPr>
          <w:rStyle w:val="afa"/>
          <w:rFonts w:hint="cs"/>
          <w:rtl/>
        </w:rPr>
        <w:t xml:space="preserve">, ודלא כדביאר </w:t>
      </w:r>
      <w:r w:rsidRPr="00F148DF">
        <w:rPr>
          <w:rStyle w:val="affa"/>
          <w:rFonts w:hint="cs"/>
          <w:rtl/>
        </w:rPr>
        <w:t>הגר"א</w:t>
      </w:r>
      <w:r>
        <w:rPr>
          <w:rStyle w:val="afa"/>
          <w:rFonts w:hint="cs"/>
          <w:rtl/>
        </w:rPr>
        <w:t xml:space="preserve"> </w:t>
      </w:r>
      <w:r w:rsidRPr="00DA7A0A">
        <w:rPr>
          <w:rStyle w:val="aff6"/>
          <w:rFonts w:hint="cs"/>
          <w:rtl/>
        </w:rPr>
        <w:t xml:space="preserve">(עי' אות </w:t>
      </w:r>
      <w:r w:rsidRPr="00DA7A0A">
        <w:rPr>
          <w:rStyle w:val="aff6"/>
          <w:rtl/>
        </w:rPr>
        <w:fldChar w:fldCharType="begin"/>
      </w:r>
      <w:r w:rsidRPr="00DA7A0A">
        <w:rPr>
          <w:rStyle w:val="aff6"/>
          <w:rtl/>
        </w:rPr>
        <w:instrText xml:space="preserve"> </w:instrText>
      </w:r>
      <w:r w:rsidRPr="00DA7A0A">
        <w:rPr>
          <w:rStyle w:val="aff6"/>
          <w:rFonts w:hint="cs"/>
        </w:rPr>
        <w:instrText>REF</w:instrText>
      </w:r>
      <w:r w:rsidRPr="00DA7A0A">
        <w:rPr>
          <w:rStyle w:val="aff6"/>
          <w:rFonts w:hint="cs"/>
          <w:rtl/>
        </w:rPr>
        <w:instrText xml:space="preserve"> _</w:instrText>
      </w:r>
      <w:r w:rsidRPr="00DA7A0A">
        <w:rPr>
          <w:rStyle w:val="aff6"/>
          <w:rFonts w:hint="cs"/>
        </w:rPr>
        <w:instrText>Ref73549283 \r \h</w:instrText>
      </w:r>
      <w:r w:rsidRPr="00DA7A0A">
        <w:rPr>
          <w:rStyle w:val="aff6"/>
          <w:rtl/>
        </w:rPr>
        <w:instrText xml:space="preserve"> </w:instrText>
      </w:r>
      <w:r w:rsidRPr="00DA7A0A">
        <w:rPr>
          <w:rStyle w:val="aff6"/>
          <w:rtl/>
        </w:rPr>
      </w:r>
      <w:r w:rsidRPr="00DA7A0A">
        <w:rPr>
          <w:rStyle w:val="aff6"/>
          <w:rtl/>
        </w:rPr>
        <w:fldChar w:fldCharType="separate"/>
      </w:r>
      <w:r w:rsidR="00AA5F53">
        <w:rPr>
          <w:rStyle w:val="aff6"/>
          <w:cs/>
        </w:rPr>
        <w:t>‎</w:t>
      </w:r>
      <w:r w:rsidR="00AA5F53">
        <w:rPr>
          <w:rStyle w:val="aff6"/>
          <w:rtl/>
        </w:rPr>
        <w:t>לב)</w:t>
      </w:r>
      <w:r w:rsidRPr="00DA7A0A">
        <w:rPr>
          <w:rStyle w:val="aff6"/>
          <w:rtl/>
        </w:rPr>
        <w:fldChar w:fldCharType="end"/>
      </w:r>
      <w:r>
        <w:rPr>
          <w:rStyle w:val="afa"/>
          <w:rFonts w:hint="cs"/>
          <w:rtl/>
        </w:rPr>
        <w:t xml:space="preserve"> בדעת </w:t>
      </w:r>
      <w:r w:rsidRPr="00F148DF">
        <w:rPr>
          <w:rStyle w:val="affa"/>
          <w:rFonts w:hint="cs"/>
          <w:rtl/>
        </w:rPr>
        <w:t>הרמב"ם</w:t>
      </w:r>
      <w:r w:rsidRPr="00107260">
        <w:rPr>
          <w:rStyle w:val="afa"/>
          <w:rFonts w:hint="cs"/>
          <w:rtl/>
        </w:rPr>
        <w:t>]</w:t>
      </w:r>
      <w:bookmarkEnd w:id="2750"/>
      <w:r>
        <w:rPr>
          <w:rStyle w:val="afa"/>
          <w:rFonts w:hint="cs"/>
          <w:rtl/>
        </w:rPr>
        <w:t>,</w:t>
      </w:r>
      <w:r w:rsidRPr="00107260">
        <w:rPr>
          <w:rStyle w:val="afa"/>
          <w:rFonts w:hint="cs"/>
          <w:rtl/>
        </w:rPr>
        <w:t xml:space="preserve"> </w:t>
      </w:r>
      <w:r>
        <w:rPr>
          <w:rFonts w:hint="cs"/>
          <w:rtl/>
        </w:rPr>
        <w:t xml:space="preserve">ועי' במה שהקשה </w:t>
      </w:r>
      <w:r w:rsidRPr="00D05974">
        <w:rPr>
          <w:rStyle w:val="af8"/>
          <w:rFonts w:hint="cs"/>
          <w:rtl/>
        </w:rPr>
        <w:t>השער</w:t>
      </w:r>
      <w:r>
        <w:rPr>
          <w:rFonts w:hint="cs"/>
          <w:rtl/>
        </w:rPr>
        <w:t xml:space="preserve"> </w:t>
      </w:r>
      <w:r w:rsidRPr="00D05974">
        <w:rPr>
          <w:rStyle w:val="af8"/>
          <w:rFonts w:hint="cs"/>
          <w:rtl/>
        </w:rPr>
        <w:t>משפט</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Ref73466751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Pr>
          <w:rStyle w:val="af6"/>
          <w:rFonts w:eastAsia="Guttman Hodes"/>
          <w:rtl/>
        </w:rPr>
        <w:fldChar w:fldCharType="end"/>
      </w:r>
      <w:r>
        <w:rPr>
          <w:rStyle w:val="af6"/>
          <w:rFonts w:eastAsia="Guttman Hodes" w:hint="cs"/>
          <w:rtl/>
        </w:rPr>
        <w:t xml:space="preserve"> </w:t>
      </w:r>
      <w:r>
        <w:rPr>
          <w:rFonts w:hint="cs"/>
          <w:rtl/>
        </w:rPr>
        <w:t xml:space="preserve">אמאי לא כתב </w:t>
      </w:r>
      <w:r w:rsidRPr="00F31AB4">
        <w:rPr>
          <w:rStyle w:val="af8"/>
          <w:rFonts w:hint="cs"/>
          <w:rtl/>
        </w:rPr>
        <w:t>המ"מ</w:t>
      </w:r>
      <w:r>
        <w:rPr>
          <w:rFonts w:hint="cs"/>
          <w:rtl/>
        </w:rPr>
        <w:t xml:space="preserve"> דהוא בעיא דלא איפשטא ופסק </w:t>
      </w:r>
      <w:r w:rsidRPr="000D5D4C">
        <w:rPr>
          <w:rStyle w:val="af8"/>
          <w:rFonts w:hint="cs"/>
          <w:rtl/>
        </w:rPr>
        <w:t>הרמב"ם</w:t>
      </w:r>
      <w:r>
        <w:rPr>
          <w:rFonts w:hint="cs"/>
          <w:rtl/>
        </w:rPr>
        <w:t xml:space="preserve"> לקולא, ועי' במה שהקשה</w:t>
      </w:r>
      <w:r w:rsidRPr="007D4131">
        <w:rPr>
          <w:rStyle w:val="af8"/>
          <w:rFonts w:hint="cs"/>
          <w:rtl/>
        </w:rPr>
        <w:t xml:space="preserve"> </w:t>
      </w:r>
      <w:r w:rsidRPr="00D05974">
        <w:rPr>
          <w:rStyle w:val="af8"/>
          <w:rFonts w:hint="cs"/>
          <w:rtl/>
        </w:rPr>
        <w:t>השער</w:t>
      </w:r>
      <w:r>
        <w:rPr>
          <w:rFonts w:hint="cs"/>
          <w:rtl/>
        </w:rPr>
        <w:t xml:space="preserve"> </w:t>
      </w:r>
      <w:r w:rsidRPr="00D05974">
        <w:rPr>
          <w:rStyle w:val="af8"/>
          <w:rFonts w:hint="cs"/>
          <w:rtl/>
        </w:rPr>
        <w:t>משפט</w:t>
      </w:r>
      <w:r>
        <w:rPr>
          <w:rFonts w:hint="cs"/>
          <w:rtl/>
        </w:rPr>
        <w:t xml:space="preserve"> </w:t>
      </w:r>
      <w:r w:rsidRPr="008034F8">
        <w:rPr>
          <w:rStyle w:val="af6"/>
          <w:rFonts w:eastAsia="Guttman Hodes" w:hint="cs"/>
          <w:rtl/>
        </w:rPr>
        <w:t xml:space="preserve">(עי' אות </w:t>
      </w:r>
      <w:r w:rsidRPr="008034F8">
        <w:rPr>
          <w:rStyle w:val="af6"/>
          <w:rFonts w:eastAsia="Guttman Hodes"/>
          <w:rtl/>
        </w:rPr>
        <w:fldChar w:fldCharType="begin"/>
      </w:r>
      <w:r w:rsidRPr="008034F8">
        <w:rPr>
          <w:rStyle w:val="af6"/>
          <w:rFonts w:eastAsia="Guttman Hodes"/>
          <w:rtl/>
        </w:rPr>
        <w:instrText xml:space="preserve"> </w:instrText>
      </w:r>
      <w:r w:rsidRPr="008034F8">
        <w:rPr>
          <w:rStyle w:val="af6"/>
          <w:rFonts w:eastAsia="Guttman Hodes" w:hint="cs"/>
        </w:rPr>
        <w:instrText>REF</w:instrText>
      </w:r>
      <w:r w:rsidRPr="008034F8">
        <w:rPr>
          <w:rStyle w:val="af6"/>
          <w:rFonts w:eastAsia="Guttman Hodes" w:hint="cs"/>
          <w:rtl/>
        </w:rPr>
        <w:instrText xml:space="preserve"> _</w:instrText>
      </w:r>
      <w:r w:rsidRPr="008034F8">
        <w:rPr>
          <w:rStyle w:val="af6"/>
          <w:rFonts w:eastAsia="Guttman Hodes" w:hint="cs"/>
        </w:rPr>
        <w:instrText>Ref73466751 \r \h</w:instrText>
      </w:r>
      <w:r w:rsidRPr="008034F8">
        <w:rPr>
          <w:rStyle w:val="af6"/>
          <w:rFonts w:eastAsia="Guttman Hodes"/>
          <w:rtl/>
        </w:rPr>
        <w:instrText xml:space="preserve"> </w:instrText>
      </w:r>
      <w:r w:rsidRPr="008034F8">
        <w:rPr>
          <w:rStyle w:val="af6"/>
          <w:rFonts w:eastAsia="Guttman Hodes"/>
          <w:rtl/>
        </w:rPr>
      </w:r>
      <w:r w:rsidRPr="008034F8">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8034F8">
        <w:rPr>
          <w:rStyle w:val="af6"/>
          <w:rFonts w:eastAsia="Guttman Hodes"/>
          <w:rtl/>
        </w:rPr>
        <w:fldChar w:fldCharType="end"/>
      </w:r>
      <w:r>
        <w:rPr>
          <w:rFonts w:hint="cs"/>
          <w:rtl/>
        </w:rPr>
        <w:t xml:space="preserve"> על </w:t>
      </w:r>
      <w:r w:rsidRPr="00F31AB4">
        <w:rPr>
          <w:rStyle w:val="af8"/>
          <w:rFonts w:hint="cs"/>
          <w:rtl/>
        </w:rPr>
        <w:t>המ"מ</w:t>
      </w:r>
      <w:r>
        <w:rPr>
          <w:rFonts w:hint="cs"/>
          <w:rtl/>
        </w:rPr>
        <w:t>.</w:t>
      </w:r>
      <w:bookmarkEnd w:id="2751"/>
    </w:p>
    <w:p w14:paraId="364A2479" w14:textId="77777777" w:rsidR="00DD097C" w:rsidRDefault="00DD097C" w:rsidP="00DD097C">
      <w:pPr>
        <w:pStyle w:val="a2"/>
        <w:rPr>
          <w:rtl/>
        </w:rPr>
      </w:pPr>
      <w:bookmarkStart w:id="2752" w:name="_Toc73828310"/>
      <w:r>
        <w:rPr>
          <w:rFonts w:hint="cs"/>
          <w:rtl/>
        </w:rPr>
        <w:t>דברי הביה"ל דברי"ף ובירושלמי משמע כמ"מ דהספק נפשט ולכן ס"ל לרמב"ם דצריך גם סיד</w:t>
      </w:r>
      <w:bookmarkEnd w:id="2752"/>
    </w:p>
    <w:p w14:paraId="5565FDE3" w14:textId="556A43BE" w:rsidR="00DD097C" w:rsidRDefault="00DD097C" w:rsidP="0008214F">
      <w:pPr>
        <w:pStyle w:val="a"/>
        <w:rPr>
          <w:rtl/>
        </w:rPr>
      </w:pPr>
      <w:r>
        <w:rPr>
          <w:rFonts w:hint="cs"/>
          <w:rtl/>
        </w:rPr>
        <w:t xml:space="preserve">וכתב </w:t>
      </w:r>
      <w:r w:rsidRPr="008D4EA3">
        <w:rPr>
          <w:rStyle w:val="af8"/>
          <w:rFonts w:hint="cs"/>
          <w:rtl/>
        </w:rPr>
        <w:t>ה</w:t>
      </w:r>
      <w:r>
        <w:rPr>
          <w:rStyle w:val="af8"/>
          <w:rFonts w:hint="cs"/>
          <w:rtl/>
        </w:rPr>
        <w:t>בית הלוי</w:t>
      </w:r>
      <w:r>
        <w:rPr>
          <w:rFonts w:hint="cs"/>
          <w:rtl/>
        </w:rPr>
        <w:t xml:space="preserve"> </w:t>
      </w:r>
      <w:r w:rsidRPr="00B47545">
        <w:rPr>
          <w:rStyle w:val="af6"/>
          <w:rFonts w:eastAsia="Guttman Hodes" w:hint="cs"/>
          <w:rtl/>
        </w:rPr>
        <w:t>(ח"ב ריש סי' מ"ו)</w:t>
      </w:r>
      <w:r>
        <w:rPr>
          <w:rFonts w:hint="cs"/>
          <w:rtl/>
        </w:rPr>
        <w:t xml:space="preserve"> דכדברי </w:t>
      </w:r>
      <w:r w:rsidRPr="008D4EA3">
        <w:rPr>
          <w:rStyle w:val="af8"/>
          <w:rFonts w:hint="cs"/>
          <w:rtl/>
        </w:rPr>
        <w:t>המ"מ</w:t>
      </w:r>
      <w:r>
        <w:rPr>
          <w:rFonts w:hint="cs"/>
          <w:rtl/>
        </w:rPr>
        <w:t xml:space="preserve"> </w:t>
      </w:r>
      <w:r w:rsidRPr="000D5D4C">
        <w:rPr>
          <w:rStyle w:val="af6"/>
          <w:rFonts w:eastAsia="Guttman Hodes" w:hint="cs"/>
          <w:rtl/>
        </w:rPr>
        <w:t xml:space="preserve">(עי' אות </w:t>
      </w:r>
      <w:r w:rsidRPr="000D5D4C">
        <w:rPr>
          <w:rStyle w:val="af6"/>
          <w:rFonts w:eastAsia="Guttman Hodes"/>
          <w:rtl/>
        </w:rPr>
        <w:fldChar w:fldCharType="begin"/>
      </w:r>
      <w:r w:rsidRPr="000D5D4C">
        <w:rPr>
          <w:rStyle w:val="af6"/>
          <w:rFonts w:eastAsia="Guttman Hodes"/>
          <w:rtl/>
        </w:rPr>
        <w:instrText xml:space="preserve"> </w:instrText>
      </w:r>
      <w:r w:rsidRPr="000D5D4C">
        <w:rPr>
          <w:rStyle w:val="af6"/>
          <w:rFonts w:eastAsia="Guttman Hodes" w:hint="cs"/>
        </w:rPr>
        <w:instrText>REF</w:instrText>
      </w:r>
      <w:r w:rsidRPr="000D5D4C">
        <w:rPr>
          <w:rStyle w:val="af6"/>
          <w:rFonts w:eastAsia="Guttman Hodes" w:hint="cs"/>
          <w:rtl/>
        </w:rPr>
        <w:instrText xml:space="preserve"> _</w:instrText>
      </w:r>
      <w:r w:rsidRPr="000D5D4C">
        <w:rPr>
          <w:rStyle w:val="af6"/>
          <w:rFonts w:eastAsia="Guttman Hodes" w:hint="cs"/>
        </w:rPr>
        <w:instrText>Ref73564783 \r \h</w:instrText>
      </w:r>
      <w:r w:rsidRPr="000D5D4C">
        <w:rPr>
          <w:rStyle w:val="af6"/>
          <w:rFonts w:eastAsia="Guttman Hodes"/>
          <w:rtl/>
        </w:rPr>
        <w:instrText xml:space="preserve"> </w:instrText>
      </w:r>
      <w:r w:rsidRPr="000D5D4C">
        <w:rPr>
          <w:rStyle w:val="af6"/>
          <w:rFonts w:eastAsia="Guttman Hodes"/>
          <w:rtl/>
        </w:rPr>
      </w:r>
      <w:r w:rsidRPr="000D5D4C">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0D5D4C">
        <w:rPr>
          <w:rStyle w:val="af6"/>
          <w:rFonts w:eastAsia="Guttman Hodes"/>
          <w:rtl/>
        </w:rPr>
        <w:fldChar w:fldCharType="end"/>
      </w:r>
      <w:r>
        <w:rPr>
          <w:rFonts w:hint="cs"/>
          <w:rtl/>
        </w:rPr>
        <w:t xml:space="preserve"> כן משמע מדברי </w:t>
      </w:r>
      <w:r w:rsidRPr="008D4EA3">
        <w:rPr>
          <w:rStyle w:val="af8"/>
          <w:rFonts w:hint="cs"/>
          <w:rtl/>
        </w:rPr>
        <w:t>הרי"ף</w:t>
      </w:r>
      <w:r>
        <w:rPr>
          <w:rFonts w:hint="cs"/>
          <w:rtl/>
        </w:rPr>
        <w:t xml:space="preserve"> שלא הביא את הספק אי "וסד בסיד תנן, או דילמא או סד בסיד תנן", ומוכח דס"ל להלכה דתנן "וסד בסיד", כיון שזו הפשטות במתני', דהרי בסיפא כתב </w:t>
      </w:r>
      <w:r w:rsidRPr="0022041C">
        <w:rPr>
          <w:rStyle w:val="af8"/>
          <w:rFonts w:hint="cs"/>
          <w:rtl/>
        </w:rPr>
        <w:t>הרי"ף</w:t>
      </w:r>
      <w:r>
        <w:rPr>
          <w:rFonts w:hint="cs"/>
          <w:rtl/>
        </w:rPr>
        <w:t xml:space="preserve"> </w:t>
      </w:r>
      <w:r w:rsidRPr="009D7250">
        <w:rPr>
          <w:rStyle w:val="af6"/>
          <w:rFonts w:eastAsia="Guttman Hodes" w:hint="cs"/>
          <w:rtl/>
        </w:rPr>
        <w:t xml:space="preserve">(ט. מדה"ר) </w:t>
      </w:r>
      <w:r>
        <w:rPr>
          <w:rFonts w:hint="cs"/>
          <w:rtl/>
        </w:rPr>
        <w:t xml:space="preserve">"או סד בסיד", </w:t>
      </w:r>
      <w:r w:rsidRPr="00B47545">
        <w:rPr>
          <w:rStyle w:val="afa"/>
          <w:rFonts w:hint="cs"/>
          <w:rtl/>
        </w:rPr>
        <w:t xml:space="preserve">[וכבר כ"כ </w:t>
      </w:r>
      <w:r w:rsidRPr="000D5D4C">
        <w:rPr>
          <w:rStyle w:val="affa"/>
          <w:rFonts w:hint="cs"/>
          <w:rtl/>
        </w:rPr>
        <w:t xml:space="preserve">הר"ן </w:t>
      </w:r>
      <w:r w:rsidRPr="000D5D4C">
        <w:rPr>
          <w:rStyle w:val="aff6"/>
          <w:rFonts w:hint="cs"/>
          <w:rtl/>
        </w:rPr>
        <w:t xml:space="preserve">(עי' אות </w:t>
      </w:r>
      <w:r w:rsidRPr="000D5D4C">
        <w:rPr>
          <w:rStyle w:val="aff6"/>
          <w:rtl/>
        </w:rPr>
        <w:fldChar w:fldCharType="begin"/>
      </w:r>
      <w:r w:rsidRPr="000D5D4C">
        <w:rPr>
          <w:rStyle w:val="aff6"/>
          <w:rtl/>
        </w:rPr>
        <w:instrText xml:space="preserve"> </w:instrText>
      </w:r>
      <w:r w:rsidRPr="000D5D4C">
        <w:rPr>
          <w:rStyle w:val="aff6"/>
          <w:rFonts w:hint="cs"/>
        </w:rPr>
        <w:instrText>REF</w:instrText>
      </w:r>
      <w:r w:rsidRPr="000D5D4C">
        <w:rPr>
          <w:rStyle w:val="aff6"/>
          <w:rFonts w:hint="cs"/>
          <w:rtl/>
        </w:rPr>
        <w:instrText xml:space="preserve"> _</w:instrText>
      </w:r>
      <w:r w:rsidRPr="000D5D4C">
        <w:rPr>
          <w:rStyle w:val="aff6"/>
          <w:rFonts w:hint="cs"/>
        </w:rPr>
        <w:instrText>Ref73437949 \r \h</w:instrText>
      </w:r>
      <w:r w:rsidRPr="000D5D4C">
        <w:rPr>
          <w:rStyle w:val="aff6"/>
          <w:rtl/>
        </w:rPr>
        <w:instrText xml:space="preserve"> </w:instrText>
      </w:r>
      <w:r w:rsidRPr="000D5D4C">
        <w:rPr>
          <w:rStyle w:val="aff6"/>
          <w:rtl/>
        </w:rPr>
      </w:r>
      <w:r w:rsidRPr="000D5D4C">
        <w:rPr>
          <w:rStyle w:val="aff6"/>
          <w:rtl/>
        </w:rPr>
        <w:fldChar w:fldCharType="separate"/>
      </w:r>
      <w:r w:rsidR="00AA5F53">
        <w:rPr>
          <w:rStyle w:val="aff6"/>
          <w:cs/>
        </w:rPr>
        <w:t>‎</w:t>
      </w:r>
      <w:r w:rsidR="00AA5F53">
        <w:rPr>
          <w:rStyle w:val="aff6"/>
          <w:rtl/>
        </w:rPr>
        <w:t>יא)</w:t>
      </w:r>
      <w:r w:rsidRPr="000D5D4C">
        <w:rPr>
          <w:rStyle w:val="aff6"/>
          <w:rtl/>
        </w:rPr>
        <w:fldChar w:fldCharType="end"/>
      </w:r>
      <w:r>
        <w:rPr>
          <w:rStyle w:val="afa"/>
          <w:rFonts w:hint="cs"/>
          <w:rtl/>
        </w:rPr>
        <w:t xml:space="preserve"> </w:t>
      </w:r>
      <w:r w:rsidRPr="00B47545">
        <w:rPr>
          <w:rStyle w:val="afa"/>
          <w:rFonts w:hint="cs"/>
          <w:rtl/>
        </w:rPr>
        <w:t xml:space="preserve">בדעת </w:t>
      </w:r>
      <w:r w:rsidRPr="00B47545">
        <w:rPr>
          <w:rStyle w:val="affa"/>
          <w:rFonts w:hint="cs"/>
          <w:rtl/>
        </w:rPr>
        <w:t>הרי"ף</w:t>
      </w:r>
      <w:r w:rsidRPr="00B47545">
        <w:rPr>
          <w:rStyle w:val="afa"/>
          <w:rFonts w:hint="cs"/>
          <w:rtl/>
        </w:rPr>
        <w:t>],</w:t>
      </w:r>
      <w:r>
        <w:rPr>
          <w:rFonts w:hint="cs"/>
          <w:rtl/>
        </w:rPr>
        <w:t xml:space="preserve"> וכתב </w:t>
      </w:r>
      <w:r w:rsidRPr="008D4EA3">
        <w:rPr>
          <w:rStyle w:val="af8"/>
          <w:rFonts w:hint="cs"/>
          <w:rtl/>
        </w:rPr>
        <w:t>ה</w:t>
      </w:r>
      <w:r>
        <w:rPr>
          <w:rStyle w:val="af8"/>
          <w:rFonts w:hint="cs"/>
          <w:rtl/>
        </w:rPr>
        <w:t>בית הלוי</w:t>
      </w:r>
      <w:r>
        <w:rPr>
          <w:rFonts w:hint="cs"/>
          <w:rtl/>
        </w:rPr>
        <w:t xml:space="preserve"> דכן מבואר בירושלמי דפשיטא ליה דתנן "וסד בסיד", וכדהוכיחה הגמ' מהא דלא ערבינהו ותניניהו, והירושלמי אינו דוחה דשאני הנזק כמו דדחתה הגמ', וכתב </w:t>
      </w:r>
      <w:r w:rsidRPr="008D4EA3">
        <w:rPr>
          <w:rStyle w:val="af8"/>
          <w:rFonts w:hint="cs"/>
          <w:rtl/>
        </w:rPr>
        <w:t>ה</w:t>
      </w:r>
      <w:r>
        <w:rPr>
          <w:rStyle w:val="af8"/>
          <w:rFonts w:hint="cs"/>
          <w:rtl/>
        </w:rPr>
        <w:t>בית הלוי</w:t>
      </w:r>
      <w:r>
        <w:rPr>
          <w:rFonts w:hint="cs"/>
          <w:rtl/>
        </w:rPr>
        <w:t xml:space="preserve"> דלכן פסק </w:t>
      </w:r>
      <w:r w:rsidRPr="008D4EA3">
        <w:rPr>
          <w:rStyle w:val="af8"/>
          <w:rFonts w:hint="cs"/>
          <w:rtl/>
        </w:rPr>
        <w:t>הרמב"ם</w:t>
      </w:r>
      <w:r>
        <w:rPr>
          <w:rFonts w:hint="cs"/>
          <w:rtl/>
        </w:rPr>
        <w:t xml:space="preserve"> דצריך גם להרחיק וגם לסוד בסיד, ועיי"ש במה שהוכיח </w:t>
      </w:r>
      <w:r w:rsidRPr="008D4EA3">
        <w:rPr>
          <w:rStyle w:val="af8"/>
          <w:rFonts w:hint="cs"/>
          <w:rtl/>
        </w:rPr>
        <w:t>ה</w:t>
      </w:r>
      <w:r>
        <w:rPr>
          <w:rStyle w:val="af8"/>
          <w:rFonts w:hint="cs"/>
          <w:rtl/>
        </w:rPr>
        <w:t>בית הלוי</w:t>
      </w:r>
      <w:r>
        <w:rPr>
          <w:rFonts w:hint="cs"/>
          <w:rtl/>
        </w:rPr>
        <w:t xml:space="preserve"> כן מהגמ' לעיל </w:t>
      </w:r>
      <w:r w:rsidRPr="003A4729">
        <w:rPr>
          <w:rStyle w:val="af6"/>
          <w:rFonts w:eastAsia="Guttman Hodes" w:hint="cs"/>
          <w:rtl/>
        </w:rPr>
        <w:t>(יז:)</w:t>
      </w:r>
      <w:r>
        <w:rPr>
          <w:rFonts w:hint="cs"/>
          <w:rtl/>
        </w:rPr>
        <w:t>.</w:t>
      </w:r>
    </w:p>
    <w:p w14:paraId="44C9D5B1" w14:textId="77777777" w:rsidR="00DD097C" w:rsidRDefault="00DD097C" w:rsidP="00DD097C">
      <w:pPr>
        <w:pStyle w:val="1"/>
        <w:rPr>
          <w:rtl/>
        </w:rPr>
      </w:pPr>
      <w:bookmarkStart w:id="2753" w:name="_Toc73828311"/>
      <w:r>
        <w:rPr>
          <w:rFonts w:hint="cs"/>
          <w:rtl/>
        </w:rPr>
        <w:t>דברי הרמב"ם בספק באוצר דלכתחילה אסור ובסמך לא מסלק</w:t>
      </w:r>
      <w:bookmarkEnd w:id="2753"/>
    </w:p>
    <w:p w14:paraId="0E17B42E" w14:textId="77777777" w:rsidR="00DD097C" w:rsidRPr="006A1CEA" w:rsidRDefault="00DD097C" w:rsidP="00DD097C">
      <w:pPr>
        <w:pStyle w:val="a2"/>
        <w:rPr>
          <w:rtl/>
        </w:rPr>
      </w:pPr>
      <w:bookmarkStart w:id="2754" w:name="_Toc73828312"/>
      <w:r>
        <w:rPr>
          <w:rFonts w:hint="cs"/>
          <w:rtl/>
        </w:rPr>
        <w:t>דברי הרמב"ם דבכיבד וריבץ לכתחילה לא יעשה חנות של נחתומין ובעבר ועשה א"צ לסלק</w:t>
      </w:r>
      <w:bookmarkEnd w:id="2754"/>
    </w:p>
    <w:p w14:paraId="3E680A20" w14:textId="77777777" w:rsidR="00DD097C" w:rsidRDefault="00DD097C" w:rsidP="0008214F">
      <w:pPr>
        <w:pStyle w:val="a"/>
        <w:rPr>
          <w:rtl/>
        </w:rPr>
      </w:pPr>
      <w:bookmarkStart w:id="2755" w:name="_Ref73349335"/>
      <w:r>
        <w:rPr>
          <w:rFonts w:hint="cs"/>
          <w:rtl/>
        </w:rPr>
        <w:t xml:space="preserve">כתב </w:t>
      </w:r>
      <w:r w:rsidRPr="00A813A0">
        <w:rPr>
          <w:rStyle w:val="af8"/>
          <w:rFonts w:hint="cs"/>
          <w:rtl/>
        </w:rPr>
        <w:t>הרמב"ם</w:t>
      </w:r>
      <w:r>
        <w:rPr>
          <w:rFonts w:hint="cs"/>
          <w:rtl/>
        </w:rPr>
        <w:t xml:space="preserve"> </w:t>
      </w:r>
      <w:r w:rsidRPr="00A13C2E">
        <w:rPr>
          <w:rStyle w:val="af6"/>
          <w:rFonts w:eastAsia="Guttman Hodes" w:hint="cs"/>
          <w:rtl/>
        </w:rPr>
        <w:t>(שכנים פ"ט הי"</w:t>
      </w:r>
      <w:r>
        <w:rPr>
          <w:rStyle w:val="af6"/>
          <w:rFonts w:eastAsia="Guttman Hodes" w:hint="cs"/>
          <w:rtl/>
        </w:rPr>
        <w:t>ב</w:t>
      </w:r>
      <w:r w:rsidRPr="00A13C2E">
        <w:rPr>
          <w:rStyle w:val="af6"/>
          <w:rFonts w:eastAsia="Guttman Hodes" w:hint="cs"/>
          <w:rtl/>
        </w:rPr>
        <w:t>)</w:t>
      </w:r>
      <w:r w:rsidRPr="00217E86">
        <w:rPr>
          <w:rStyle w:val="af8"/>
          <w:rFonts w:hint="cs"/>
          <w:rtl/>
        </w:rPr>
        <w:t xml:space="preserve"> </w:t>
      </w:r>
      <w:r>
        <w:rPr>
          <w:rFonts w:hint="cs"/>
          <w:rtl/>
        </w:rPr>
        <w:t>דאסור לעשות חנות של דברים שמעלים הבל כנחתומין או רפת תחת אוצר, ואם הרפת קדמה לאוצר מותר,</w:t>
      </w:r>
      <w:r w:rsidRPr="00A13C2E">
        <w:rPr>
          <w:rFonts w:hint="cs"/>
          <w:rtl/>
        </w:rPr>
        <w:t xml:space="preserve"> </w:t>
      </w:r>
      <w:r>
        <w:rPr>
          <w:rFonts w:hint="cs"/>
          <w:rtl/>
        </w:rPr>
        <w:t xml:space="preserve">והוסיף </w:t>
      </w:r>
      <w:r w:rsidRPr="00A813A0">
        <w:rPr>
          <w:rStyle w:val="af8"/>
          <w:rFonts w:hint="cs"/>
          <w:rtl/>
        </w:rPr>
        <w:t>הרמב"ם</w:t>
      </w:r>
      <w:r>
        <w:rPr>
          <w:rFonts w:hint="cs"/>
          <w:rtl/>
        </w:rPr>
        <w:t xml:space="preserve"> </w:t>
      </w:r>
      <w:r>
        <w:rPr>
          <w:rStyle w:val="af6"/>
          <w:rFonts w:eastAsia="Guttman Hodes" w:hint="cs"/>
          <w:rtl/>
        </w:rPr>
        <w:t>(שכנים פ"ט הי"ג)</w:t>
      </w:r>
      <w:r>
        <w:rPr>
          <w:rFonts w:hint="cs"/>
          <w:rtl/>
        </w:rPr>
        <w:t xml:space="preserve"> דבמקום שבעל האוצר כיבד וריבץ הכין את העליה לאוצר, בעל האוצר יכול לעכב, אך אם בעל החנות עבר ועשה בה דברים שמעלים הבל אינו יכול לסלקו.</w:t>
      </w:r>
      <w:bookmarkEnd w:id="2755"/>
    </w:p>
    <w:p w14:paraId="3859370E" w14:textId="77777777" w:rsidR="00DD097C" w:rsidRPr="003A4729" w:rsidRDefault="00DD097C" w:rsidP="00DD097C">
      <w:pPr>
        <w:pStyle w:val="a2"/>
        <w:rPr>
          <w:rtl/>
        </w:rPr>
      </w:pPr>
      <w:bookmarkStart w:id="2756" w:name="_Toc73828313"/>
      <w:r>
        <w:rPr>
          <w:rFonts w:hint="cs"/>
          <w:rtl/>
        </w:rPr>
        <w:t>בי' המ"מ ברמב"ם דהספק באוצר לא נפשט ולכתחילה אסור ובעבר ועשה לניזק יש דין המע"ה</w:t>
      </w:r>
      <w:bookmarkEnd w:id="2756"/>
    </w:p>
    <w:p w14:paraId="51A1EE39" w14:textId="2B7B4C6C" w:rsidR="00DD097C" w:rsidRDefault="00DD097C" w:rsidP="0008214F">
      <w:pPr>
        <w:pStyle w:val="a"/>
        <w:rPr>
          <w:rtl/>
        </w:rPr>
      </w:pPr>
      <w:bookmarkStart w:id="2757" w:name="_Ref73438703"/>
      <w:r>
        <w:rPr>
          <w:rFonts w:hint="cs"/>
          <w:rtl/>
        </w:rPr>
        <w:t xml:space="preserve">וביאר </w:t>
      </w:r>
      <w:r w:rsidRPr="00F31AB4">
        <w:rPr>
          <w:rStyle w:val="af8"/>
          <w:rFonts w:hint="cs"/>
          <w:rtl/>
        </w:rPr>
        <w:t xml:space="preserve">המ"מ </w:t>
      </w:r>
      <w:r w:rsidRPr="00F31AB4">
        <w:rPr>
          <w:rStyle w:val="af6"/>
          <w:rFonts w:eastAsia="Guttman Hodes" w:hint="cs"/>
          <w:rtl/>
        </w:rPr>
        <w:t>(שכנים פ"ט ה</w:t>
      </w:r>
      <w:r>
        <w:rPr>
          <w:rStyle w:val="af6"/>
          <w:rFonts w:eastAsia="Guttman Hodes" w:hint="cs"/>
          <w:rtl/>
        </w:rPr>
        <w:t>י</w:t>
      </w:r>
      <w:r w:rsidRPr="00F31AB4">
        <w:rPr>
          <w:rStyle w:val="af6"/>
          <w:rFonts w:eastAsia="Guttman Hodes" w:hint="cs"/>
          <w:rtl/>
        </w:rPr>
        <w:t>"</w:t>
      </w:r>
      <w:r>
        <w:rPr>
          <w:rStyle w:val="af6"/>
          <w:rFonts w:eastAsia="Guttman Hodes" w:hint="cs"/>
          <w:rtl/>
        </w:rPr>
        <w:t>ג</w:t>
      </w:r>
      <w:r w:rsidRPr="00F31AB4">
        <w:rPr>
          <w:rStyle w:val="af6"/>
          <w:rFonts w:eastAsia="Guttman Hodes" w:hint="cs"/>
          <w:rtl/>
        </w:rPr>
        <w:t>)</w:t>
      </w:r>
      <w:r>
        <w:rPr>
          <w:rFonts w:hint="cs"/>
          <w:rtl/>
        </w:rPr>
        <w:t xml:space="preserve"> דמ"ש </w:t>
      </w:r>
      <w:r w:rsidRPr="00A813A0">
        <w:rPr>
          <w:rStyle w:val="af8"/>
          <w:rFonts w:hint="cs"/>
          <w:rtl/>
        </w:rPr>
        <w:t>הרמב"ם</w:t>
      </w:r>
      <w:r>
        <w:rPr>
          <w:rFonts w:hint="cs"/>
          <w:rtl/>
        </w:rPr>
        <w:t xml:space="preserve"> </w:t>
      </w:r>
      <w:r w:rsidRPr="003A4729">
        <w:rPr>
          <w:rStyle w:val="af6"/>
          <w:rFonts w:eastAsia="Guttman Hodes" w:hint="cs"/>
          <w:rtl/>
        </w:rPr>
        <w:t xml:space="preserve">(עי' אות </w:t>
      </w:r>
      <w:r w:rsidRPr="003A4729">
        <w:rPr>
          <w:rStyle w:val="af6"/>
          <w:rFonts w:eastAsia="Guttman Hodes"/>
          <w:rtl/>
        </w:rPr>
        <w:fldChar w:fldCharType="begin"/>
      </w:r>
      <w:r w:rsidRPr="003A4729">
        <w:rPr>
          <w:rStyle w:val="af6"/>
          <w:rFonts w:eastAsia="Guttman Hodes"/>
          <w:rtl/>
        </w:rPr>
        <w:instrText xml:space="preserve"> </w:instrText>
      </w:r>
      <w:r w:rsidRPr="003A4729">
        <w:rPr>
          <w:rStyle w:val="af6"/>
          <w:rFonts w:eastAsia="Guttman Hodes" w:hint="cs"/>
        </w:rPr>
        <w:instrText>REF</w:instrText>
      </w:r>
      <w:r w:rsidRPr="003A4729">
        <w:rPr>
          <w:rStyle w:val="af6"/>
          <w:rFonts w:eastAsia="Guttman Hodes" w:hint="cs"/>
          <w:rtl/>
        </w:rPr>
        <w:instrText xml:space="preserve"> _</w:instrText>
      </w:r>
      <w:r w:rsidRPr="003A4729">
        <w:rPr>
          <w:rStyle w:val="af6"/>
          <w:rFonts w:eastAsia="Guttman Hodes" w:hint="cs"/>
        </w:rPr>
        <w:instrText>Ref73349335 \r \h</w:instrText>
      </w:r>
      <w:r w:rsidRPr="003A4729">
        <w:rPr>
          <w:rStyle w:val="af6"/>
          <w:rFonts w:eastAsia="Guttman Hodes"/>
          <w:rtl/>
        </w:rPr>
        <w:instrText xml:space="preserve"> </w:instrText>
      </w:r>
      <w:r w:rsidRPr="003A4729">
        <w:rPr>
          <w:rStyle w:val="af6"/>
          <w:rFonts w:eastAsia="Guttman Hodes"/>
          <w:rtl/>
        </w:rPr>
      </w:r>
      <w:r w:rsidRPr="003A4729">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3A4729">
        <w:rPr>
          <w:rStyle w:val="af6"/>
          <w:rFonts w:eastAsia="Guttman Hodes"/>
          <w:rtl/>
        </w:rPr>
        <w:fldChar w:fldCharType="end"/>
      </w:r>
      <w:r>
        <w:rPr>
          <w:rFonts w:hint="cs"/>
          <w:rtl/>
        </w:rPr>
        <w:t xml:space="preserve"> דבכיבד וריבץ בעל האוצר יכול לעכב, אך אם בעל החנות עבר ועשה בה דברים שמעלים הבל אינו יכול לסלקו, הוא כיון דהספק בגמ' הוא האם בכה"ג יש לבעל האוצר דין קדימה, וכיון דהוא בעיא דלא איפשטא, לכן מספק אסור לבעל החנות להזיק לבעל האוצר, אך אם עבר ועשה המוציא מחבירו </w:t>
      </w:r>
      <w:r w:rsidRPr="000D5D4C">
        <w:rPr>
          <w:rStyle w:val="afa"/>
          <w:rFonts w:hint="cs"/>
          <w:rtl/>
        </w:rPr>
        <w:t>[דהיינו הניזק]</w:t>
      </w:r>
      <w:r>
        <w:rPr>
          <w:rFonts w:hint="cs"/>
          <w:rtl/>
        </w:rPr>
        <w:t xml:space="preserve"> עליו הראיה.</w:t>
      </w:r>
      <w:bookmarkEnd w:id="2757"/>
    </w:p>
    <w:p w14:paraId="4C3CEE40" w14:textId="77777777" w:rsidR="00DD097C" w:rsidRDefault="00DD097C" w:rsidP="00DD097C">
      <w:pPr>
        <w:pStyle w:val="afd"/>
        <w:rPr>
          <w:rtl/>
        </w:rPr>
      </w:pPr>
      <w:bookmarkStart w:id="2758" w:name="_Toc73828314"/>
      <w:r>
        <w:rPr>
          <w:rFonts w:hint="cs"/>
          <w:rtl/>
        </w:rPr>
        <w:t>בי' הגר"א ברמב"ם וברא"ש דנח' בספק</w:t>
      </w:r>
      <w:bookmarkEnd w:id="2758"/>
    </w:p>
    <w:p w14:paraId="588CFC84" w14:textId="77777777" w:rsidR="00DD097C" w:rsidRDefault="00DD097C" w:rsidP="00DD097C">
      <w:pPr>
        <w:pStyle w:val="1"/>
        <w:rPr>
          <w:rtl/>
        </w:rPr>
      </w:pPr>
      <w:bookmarkStart w:id="2759" w:name="_Toc73828315"/>
      <w:r>
        <w:rPr>
          <w:rFonts w:hint="cs"/>
          <w:rtl/>
        </w:rPr>
        <w:t>בי' הגר"א דנח' הרמב"ם והרא"ש בספקות לקולא או לחומרא</w:t>
      </w:r>
      <w:bookmarkEnd w:id="2759"/>
    </w:p>
    <w:p w14:paraId="33C04A0B" w14:textId="77777777" w:rsidR="00DD097C" w:rsidRPr="003C0C0F" w:rsidRDefault="00DD097C" w:rsidP="00DD097C">
      <w:pPr>
        <w:pStyle w:val="a2"/>
        <w:rPr>
          <w:rtl/>
        </w:rPr>
      </w:pPr>
      <w:bookmarkStart w:id="2760" w:name="_Toc73828316"/>
      <w:r>
        <w:rPr>
          <w:rFonts w:hint="cs"/>
          <w:rtl/>
        </w:rPr>
        <w:t>דברי הגר"א דלדעת הרמב"ם צריך גם סיד וגם הרחקה ולרא"ש ולמרדכי נשאר ספק וא"צ סיד</w:t>
      </w:r>
      <w:bookmarkEnd w:id="2760"/>
    </w:p>
    <w:p w14:paraId="72E545A9" w14:textId="5316DCC2" w:rsidR="00DD097C" w:rsidRDefault="00DD097C" w:rsidP="0008214F">
      <w:pPr>
        <w:pStyle w:val="a"/>
        <w:rPr>
          <w:rtl/>
        </w:rPr>
      </w:pPr>
      <w:r>
        <w:rPr>
          <w:rFonts w:hint="cs"/>
          <w:rtl/>
        </w:rPr>
        <w:t xml:space="preserve">במ"ש </w:t>
      </w:r>
      <w:r w:rsidRPr="008329EE">
        <w:rPr>
          <w:rStyle w:val="af8"/>
          <w:rFonts w:hint="cs"/>
          <w:rtl/>
        </w:rPr>
        <w:t>הרמ"א</w:t>
      </w:r>
      <w:r>
        <w:rPr>
          <w:rFonts w:hint="cs"/>
          <w:rtl/>
        </w:rPr>
        <w:t xml:space="preserve"> </w:t>
      </w:r>
      <w:r w:rsidRPr="008329EE">
        <w:rPr>
          <w:rStyle w:val="af6"/>
          <w:rFonts w:eastAsia="Guttman Hodes" w:hint="cs"/>
          <w:rtl/>
        </w:rPr>
        <w:t>(סי' קנ"ה י"ח)</w:t>
      </w:r>
      <w:r>
        <w:rPr>
          <w:rFonts w:hint="cs"/>
          <w:rtl/>
        </w:rPr>
        <w:t xml:space="preserve"> בשם </w:t>
      </w:r>
      <w:r w:rsidRPr="008329EE">
        <w:rPr>
          <w:rStyle w:val="af8"/>
          <w:rFonts w:hint="cs"/>
          <w:rtl/>
        </w:rPr>
        <w:t>י"א</w:t>
      </w:r>
      <w:r>
        <w:rPr>
          <w:rFonts w:hint="cs"/>
          <w:rtl/>
        </w:rPr>
        <w:t xml:space="preserve"> שצריך גם להרחיק וגם לסוד בסיד, כתב </w:t>
      </w:r>
      <w:r w:rsidRPr="00A813A0">
        <w:rPr>
          <w:rStyle w:val="af8"/>
          <w:rFonts w:hint="cs"/>
          <w:rtl/>
        </w:rPr>
        <w:t>הגר"א</w:t>
      </w:r>
      <w:r>
        <w:rPr>
          <w:rFonts w:hint="cs"/>
          <w:rtl/>
        </w:rPr>
        <w:t xml:space="preserve"> </w:t>
      </w:r>
      <w:r w:rsidRPr="00D9077A">
        <w:rPr>
          <w:rStyle w:val="af6"/>
          <w:rFonts w:eastAsia="Guttman Hodes" w:hint="cs"/>
          <w:rtl/>
        </w:rPr>
        <w:t>(סי' קנ"ה סק"נ)</w:t>
      </w:r>
      <w:r>
        <w:rPr>
          <w:rFonts w:hint="cs"/>
          <w:rtl/>
        </w:rPr>
        <w:t xml:space="preserve"> דהוא דעת </w:t>
      </w:r>
      <w:r>
        <w:rPr>
          <w:rStyle w:val="af8"/>
          <w:rFonts w:hint="cs"/>
          <w:rtl/>
        </w:rPr>
        <w:t>הרמב"ם</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Ref73289832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A7A0A">
        <w:rPr>
          <w:rStyle w:val="af6"/>
          <w:rFonts w:eastAsia="Guttman Hodes"/>
          <w:rtl/>
        </w:rPr>
        <w:fldChar w:fldCharType="end"/>
      </w:r>
      <w:r>
        <w:rPr>
          <w:rFonts w:hint="cs"/>
          <w:rtl/>
        </w:rPr>
        <w:t xml:space="preserve">, ובמה שהביא </w:t>
      </w:r>
      <w:r w:rsidRPr="008329EE">
        <w:rPr>
          <w:rStyle w:val="af8"/>
          <w:rFonts w:hint="cs"/>
          <w:rtl/>
        </w:rPr>
        <w:t>הרמ"א</w:t>
      </w:r>
      <w:r>
        <w:rPr>
          <w:rFonts w:hint="cs"/>
          <w:rtl/>
        </w:rPr>
        <w:t xml:space="preserve"> בשם</w:t>
      </w:r>
      <w:r w:rsidRPr="008329EE">
        <w:rPr>
          <w:rStyle w:val="af8"/>
          <w:rFonts w:hint="cs"/>
          <w:rtl/>
        </w:rPr>
        <w:t xml:space="preserve"> י"א</w:t>
      </w:r>
      <w:r>
        <w:rPr>
          <w:rFonts w:hint="cs"/>
          <w:rtl/>
        </w:rPr>
        <w:t xml:space="preserve"> דסגי או בהרחקה או בסיד, כתב </w:t>
      </w:r>
      <w:r w:rsidRPr="00A813A0">
        <w:rPr>
          <w:rStyle w:val="af8"/>
          <w:rFonts w:hint="cs"/>
          <w:rtl/>
        </w:rPr>
        <w:t>הגר"א</w:t>
      </w:r>
      <w:r>
        <w:rPr>
          <w:rFonts w:hint="cs"/>
          <w:rtl/>
        </w:rPr>
        <w:t xml:space="preserve"> </w:t>
      </w:r>
      <w:r w:rsidRPr="00217E86">
        <w:rPr>
          <w:rStyle w:val="af6"/>
          <w:rFonts w:eastAsia="Guttman Hodes" w:hint="cs"/>
          <w:rtl/>
        </w:rPr>
        <w:t>(סי' קנ"ה</w:t>
      </w:r>
      <w:r>
        <w:rPr>
          <w:rStyle w:val="af6"/>
          <w:rFonts w:eastAsia="Guttman Hodes" w:hint="cs"/>
          <w:rtl/>
        </w:rPr>
        <w:t xml:space="preserve"> סקנ"א)</w:t>
      </w:r>
      <w:r>
        <w:rPr>
          <w:rFonts w:hint="cs"/>
          <w:rtl/>
        </w:rPr>
        <w:t xml:space="preserve"> דהוא דעת </w:t>
      </w:r>
      <w:r w:rsidRPr="008329EE">
        <w:rPr>
          <w:rStyle w:val="af8"/>
          <w:rFonts w:hint="cs"/>
          <w:rtl/>
        </w:rPr>
        <w:t xml:space="preserve">הרא"ש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Ref73564797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7A0A">
        <w:rPr>
          <w:rStyle w:val="af6"/>
          <w:rFonts w:eastAsia="Guttman Hodes"/>
          <w:rtl/>
        </w:rPr>
        <w:fldChar w:fldCharType="end"/>
      </w:r>
      <w:r w:rsidRPr="008329EE">
        <w:rPr>
          <w:rStyle w:val="af8"/>
          <w:rFonts w:hint="cs"/>
          <w:rtl/>
        </w:rPr>
        <w:t xml:space="preserve"> והמרדכי</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Ref73565055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DA7A0A">
        <w:rPr>
          <w:rStyle w:val="af6"/>
          <w:rFonts w:eastAsia="Guttman Hodes"/>
          <w:rtl/>
        </w:rPr>
        <w:fldChar w:fldCharType="end"/>
      </w:r>
      <w:r>
        <w:rPr>
          <w:rFonts w:hint="cs"/>
          <w:rtl/>
        </w:rPr>
        <w:t xml:space="preserve"> דהספק בגמ' לא נפשט.</w:t>
      </w:r>
    </w:p>
    <w:p w14:paraId="60AE510A" w14:textId="77777777" w:rsidR="00DD097C" w:rsidRPr="008329EE" w:rsidRDefault="00DD097C" w:rsidP="00DD097C">
      <w:pPr>
        <w:pStyle w:val="a2"/>
        <w:rPr>
          <w:rtl/>
        </w:rPr>
      </w:pPr>
      <w:bookmarkStart w:id="2761" w:name="_Toc73828317"/>
      <w:r>
        <w:rPr>
          <w:rFonts w:hint="cs"/>
          <w:rtl/>
        </w:rPr>
        <w:t>בי' הגר"א דהרמב"ם לשיטתו דבכל הספיקות פסק לחומרא לכתחילה והרא"ש לשיטתו לקולא</w:t>
      </w:r>
      <w:bookmarkEnd w:id="2761"/>
    </w:p>
    <w:p w14:paraId="1A67D529" w14:textId="675415A1" w:rsidR="00DD097C" w:rsidRDefault="00DD097C" w:rsidP="0008214F">
      <w:pPr>
        <w:pStyle w:val="a"/>
        <w:rPr>
          <w:rtl/>
        </w:rPr>
      </w:pPr>
      <w:bookmarkStart w:id="2762" w:name="_Ref73549283"/>
      <w:r>
        <w:rPr>
          <w:rFonts w:hint="cs"/>
          <w:rtl/>
        </w:rPr>
        <w:t xml:space="preserve">וביאר </w:t>
      </w:r>
      <w:r w:rsidRPr="00A813A0">
        <w:rPr>
          <w:rStyle w:val="af8"/>
          <w:rFonts w:hint="cs"/>
          <w:rtl/>
        </w:rPr>
        <w:t>הגר"א</w:t>
      </w:r>
      <w:r>
        <w:rPr>
          <w:rFonts w:hint="cs"/>
          <w:rtl/>
        </w:rPr>
        <w:t xml:space="preserve"> </w:t>
      </w:r>
      <w:r w:rsidRPr="00217E86">
        <w:rPr>
          <w:rStyle w:val="af6"/>
          <w:rFonts w:eastAsia="Guttman Hodes" w:hint="cs"/>
          <w:rtl/>
        </w:rPr>
        <w:t>(סי' קנ"ה</w:t>
      </w:r>
      <w:r>
        <w:rPr>
          <w:rStyle w:val="af6"/>
          <w:rFonts w:eastAsia="Guttman Hodes" w:hint="cs"/>
          <w:rtl/>
        </w:rPr>
        <w:t xml:space="preserve"> סקנ"א)</w:t>
      </w:r>
      <w:r>
        <w:rPr>
          <w:rFonts w:hint="cs"/>
          <w:rtl/>
        </w:rPr>
        <w:t xml:space="preserve"> </w:t>
      </w:r>
      <w:r w:rsidRPr="008D4EA3">
        <w:rPr>
          <w:rStyle w:val="af8"/>
          <w:rFonts w:hint="cs"/>
          <w:rtl/>
        </w:rPr>
        <w:t>דהרמב"ם</w:t>
      </w:r>
      <w:r>
        <w:rPr>
          <w:rFonts w:hint="cs"/>
          <w:rtl/>
        </w:rPr>
        <w:t xml:space="preserve"> לשיטתו דבכל הספיקות פסק לחומרא לכתחילה, </w:t>
      </w:r>
      <w:r w:rsidRPr="008D4EA3">
        <w:rPr>
          <w:rStyle w:val="af8"/>
          <w:rFonts w:hint="cs"/>
          <w:rtl/>
        </w:rPr>
        <w:t>והרא"ש</w:t>
      </w:r>
      <w:r>
        <w:rPr>
          <w:rFonts w:hint="cs"/>
          <w:rtl/>
        </w:rPr>
        <w:t xml:space="preserve"> לשיטתו דבכל הספיקות פסק </w:t>
      </w:r>
      <w:r>
        <w:rPr>
          <w:rFonts w:hint="cs"/>
          <w:rtl/>
        </w:rPr>
        <w:lastRenderedPageBreak/>
        <w:t>לקולא אף לכתחילה</w:t>
      </w:r>
      <w:r>
        <w:rPr>
          <w:rStyle w:val="af0"/>
          <w:rtl/>
        </w:rPr>
        <w:footnoteReference w:id="35"/>
      </w:r>
      <w:r>
        <w:rPr>
          <w:rFonts w:hint="cs"/>
          <w:rtl/>
        </w:rPr>
        <w:t xml:space="preserve">, ועי' במה שביארו </w:t>
      </w:r>
      <w:r>
        <w:rPr>
          <w:rStyle w:val="af8"/>
          <w:rFonts w:hint="cs"/>
          <w:rtl/>
        </w:rPr>
        <w:t>ב</w:t>
      </w:r>
      <w:r w:rsidRPr="001909FB">
        <w:rPr>
          <w:rStyle w:val="af8"/>
          <w:rFonts w:hint="cs"/>
          <w:rtl/>
        </w:rPr>
        <w:t>ברכ"ש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Ref73826844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Pr>
          <w:rStyle w:val="af6"/>
          <w:rFonts w:eastAsia="Guttman Hodes"/>
          <w:rtl/>
        </w:rPr>
        <w:fldChar w:fldCharType="end"/>
      </w:r>
      <w:r>
        <w:rPr>
          <w:rFonts w:hint="cs"/>
          <w:rtl/>
        </w:rPr>
        <w:t xml:space="preserve"> </w:t>
      </w:r>
      <w:r>
        <w:rPr>
          <w:rStyle w:val="af8"/>
          <w:rFonts w:hint="cs"/>
          <w:rtl/>
        </w:rPr>
        <w:t>ו</w:t>
      </w:r>
      <w:r w:rsidRPr="00E91307">
        <w:rPr>
          <w:rStyle w:val="af8"/>
          <w:rFonts w:hint="cs"/>
          <w:rtl/>
        </w:rPr>
        <w:t>בשיעורי</w:t>
      </w:r>
      <w:r>
        <w:rPr>
          <w:rFonts w:hint="cs"/>
          <w:rtl/>
        </w:rPr>
        <w:t xml:space="preserve"> </w:t>
      </w:r>
      <w:r w:rsidRPr="00E91307">
        <w:rPr>
          <w:rStyle w:val="af8"/>
          <w:rFonts w:hint="cs"/>
          <w:rtl/>
        </w:rPr>
        <w:t>רבי</w:t>
      </w:r>
      <w:r>
        <w:rPr>
          <w:rFonts w:hint="cs"/>
          <w:rtl/>
        </w:rPr>
        <w:t xml:space="preserve"> </w:t>
      </w:r>
      <w:r w:rsidRPr="00E91307">
        <w:rPr>
          <w:rStyle w:val="af8"/>
          <w:rFonts w:hint="cs"/>
          <w:rtl/>
        </w:rPr>
        <w:t>שמואל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Ref73826858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Fonts w:hint="cs"/>
          <w:rtl/>
        </w:rPr>
        <w:t xml:space="preserve"> </w:t>
      </w:r>
      <w:r>
        <w:rPr>
          <w:rStyle w:val="af8"/>
          <w:rFonts w:hint="cs"/>
          <w:rtl/>
        </w:rPr>
        <w:t>ובחי' רבי ראובן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Ref73827946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קט)</w:t>
      </w:r>
      <w:r>
        <w:rPr>
          <w:rStyle w:val="af6"/>
          <w:rFonts w:eastAsia="Guttman Hodes"/>
          <w:rtl/>
        </w:rPr>
        <w:fldChar w:fldCharType="end"/>
      </w:r>
      <w:r>
        <w:rPr>
          <w:rStyle w:val="af6"/>
          <w:rFonts w:eastAsia="Guttman Hodes" w:hint="cs"/>
          <w:rtl/>
        </w:rPr>
        <w:t xml:space="preserve"> </w:t>
      </w:r>
      <w:r>
        <w:rPr>
          <w:rStyle w:val="af8"/>
          <w:rFonts w:hint="cs"/>
          <w:rtl/>
        </w:rPr>
        <w:t>וב</w:t>
      </w:r>
      <w:r w:rsidRPr="002709CF">
        <w:rPr>
          <w:rStyle w:val="af8"/>
          <w:rFonts w:hint="cs"/>
          <w:rtl/>
        </w:rPr>
        <w:t>אבי עזרי</w:t>
      </w:r>
      <w:r>
        <w:rPr>
          <w:rFonts w:hint="cs"/>
          <w:rtl/>
        </w:rPr>
        <w:t xml:space="preserve"> </w:t>
      </w:r>
      <w:r w:rsidRPr="000A67E8">
        <w:rPr>
          <w:rStyle w:val="af6"/>
          <w:rFonts w:eastAsia="Guttman Hodes" w:hint="cs"/>
          <w:rtl/>
        </w:rPr>
        <w:t xml:space="preserve">(עי' אות </w:t>
      </w:r>
      <w:r w:rsidRPr="000A67E8">
        <w:rPr>
          <w:rStyle w:val="af6"/>
          <w:rFonts w:eastAsia="Guttman Hodes"/>
          <w:rtl/>
        </w:rPr>
        <w:fldChar w:fldCharType="begin"/>
      </w:r>
      <w:r w:rsidRPr="000A67E8">
        <w:rPr>
          <w:rStyle w:val="af6"/>
          <w:rFonts w:eastAsia="Guttman Hodes"/>
          <w:rtl/>
        </w:rPr>
        <w:instrText xml:space="preserve"> </w:instrText>
      </w:r>
      <w:r w:rsidRPr="000A67E8">
        <w:rPr>
          <w:rStyle w:val="af6"/>
          <w:rFonts w:eastAsia="Guttman Hodes" w:hint="cs"/>
        </w:rPr>
        <w:instrText>REF</w:instrText>
      </w:r>
      <w:r w:rsidRPr="000A67E8">
        <w:rPr>
          <w:rStyle w:val="af6"/>
          <w:rFonts w:eastAsia="Guttman Hodes" w:hint="cs"/>
          <w:rtl/>
        </w:rPr>
        <w:instrText xml:space="preserve"> _</w:instrText>
      </w:r>
      <w:r w:rsidRPr="000A67E8">
        <w:rPr>
          <w:rStyle w:val="af6"/>
          <w:rFonts w:eastAsia="Guttman Hodes" w:hint="cs"/>
        </w:rPr>
        <w:instrText>Ref73714873 \r \h</w:instrText>
      </w:r>
      <w:r w:rsidRPr="000A67E8">
        <w:rPr>
          <w:rStyle w:val="af6"/>
          <w:rFonts w:eastAsia="Guttman Hodes"/>
          <w:rtl/>
        </w:rPr>
        <w:instrText xml:space="preserve"> </w:instrText>
      </w:r>
      <w:r w:rsidRPr="000A67E8">
        <w:rPr>
          <w:rStyle w:val="af6"/>
          <w:rFonts w:eastAsia="Guttman Hodes"/>
          <w:rtl/>
        </w:rPr>
      </w:r>
      <w:r w:rsidRPr="000A67E8">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0A67E8">
        <w:rPr>
          <w:rStyle w:val="af6"/>
          <w:rFonts w:eastAsia="Guttman Hodes"/>
          <w:rtl/>
        </w:rPr>
        <w:fldChar w:fldCharType="end"/>
      </w:r>
      <w:r>
        <w:rPr>
          <w:rFonts w:hint="cs"/>
          <w:rtl/>
        </w:rPr>
        <w:t xml:space="preserve"> בדברי </w:t>
      </w:r>
      <w:r w:rsidRPr="000A67E8">
        <w:rPr>
          <w:rStyle w:val="af8"/>
          <w:rFonts w:hint="cs"/>
          <w:rtl/>
        </w:rPr>
        <w:t>הגר"א</w:t>
      </w:r>
      <w:r>
        <w:rPr>
          <w:rFonts w:hint="cs"/>
          <w:rtl/>
        </w:rPr>
        <w:t>.</w:t>
      </w:r>
      <w:bookmarkEnd w:id="2762"/>
    </w:p>
    <w:p w14:paraId="1C694849" w14:textId="77777777" w:rsidR="00DD097C" w:rsidRDefault="00DD097C" w:rsidP="00DD097C">
      <w:pPr>
        <w:pStyle w:val="a2"/>
        <w:rPr>
          <w:rtl/>
        </w:rPr>
      </w:pPr>
      <w:bookmarkStart w:id="2763" w:name="_Toc69599584"/>
      <w:bookmarkStart w:id="2764" w:name="_Toc73828318"/>
      <w:r w:rsidRPr="009F5B97">
        <w:rPr>
          <w:rFonts w:hint="cs"/>
          <w:rtl/>
        </w:rPr>
        <w:t>בי' הגר"א ברמ</w:t>
      </w:r>
      <w:r>
        <w:rPr>
          <w:rFonts w:hint="cs"/>
          <w:rtl/>
        </w:rPr>
        <w:t>ב"ם ד</w:t>
      </w:r>
      <w:r w:rsidRPr="009F5B97">
        <w:rPr>
          <w:rFonts w:hint="cs"/>
          <w:rtl/>
        </w:rPr>
        <w:t xml:space="preserve">בספק </w:t>
      </w:r>
      <w:r>
        <w:rPr>
          <w:rFonts w:hint="cs"/>
          <w:rtl/>
        </w:rPr>
        <w:t>בכיבד וריבץ</w:t>
      </w:r>
      <w:r w:rsidRPr="009F5B97">
        <w:rPr>
          <w:rFonts w:hint="cs"/>
          <w:rtl/>
        </w:rPr>
        <w:t xml:space="preserve"> חיוב </w:t>
      </w:r>
      <w:r>
        <w:rPr>
          <w:rFonts w:hint="cs"/>
          <w:rtl/>
        </w:rPr>
        <w:t>ה</w:t>
      </w:r>
      <w:r w:rsidRPr="009F5B97">
        <w:rPr>
          <w:rFonts w:hint="cs"/>
          <w:rtl/>
        </w:rPr>
        <w:t xml:space="preserve">הרחקה </w:t>
      </w:r>
      <w:r>
        <w:rPr>
          <w:rFonts w:hint="cs"/>
          <w:rtl/>
        </w:rPr>
        <w:t>מ</w:t>
      </w:r>
      <w:r w:rsidRPr="009F5B97">
        <w:rPr>
          <w:rFonts w:hint="cs"/>
          <w:rtl/>
        </w:rPr>
        <w:t>דאו'</w:t>
      </w:r>
      <w:r>
        <w:rPr>
          <w:rFonts w:hint="cs"/>
          <w:rtl/>
        </w:rPr>
        <w:t xml:space="preserve"> ו</w:t>
      </w:r>
      <w:r w:rsidRPr="009F5B97">
        <w:rPr>
          <w:rFonts w:hint="cs"/>
          <w:rtl/>
        </w:rPr>
        <w:t xml:space="preserve">אזלינן לחומרא </w:t>
      </w:r>
      <w:bookmarkEnd w:id="2763"/>
      <w:r>
        <w:rPr>
          <w:rFonts w:hint="cs"/>
          <w:rtl/>
        </w:rPr>
        <w:t>ומעכב לכתחילה</w:t>
      </w:r>
      <w:bookmarkEnd w:id="2764"/>
    </w:p>
    <w:p w14:paraId="0E06C973" w14:textId="774F63D7" w:rsidR="00DD097C" w:rsidRDefault="00DD097C" w:rsidP="0008214F">
      <w:pPr>
        <w:pStyle w:val="a"/>
        <w:rPr>
          <w:rtl/>
        </w:rPr>
      </w:pPr>
      <w:bookmarkStart w:id="2765" w:name="_Ref73565092"/>
      <w:r>
        <w:rPr>
          <w:rFonts w:hint="cs"/>
          <w:rtl/>
        </w:rPr>
        <w:t xml:space="preserve">במ"ש </w:t>
      </w:r>
      <w:r w:rsidRPr="00A813A0">
        <w:rPr>
          <w:rStyle w:val="af8"/>
          <w:rFonts w:hint="cs"/>
          <w:rtl/>
        </w:rPr>
        <w:t>הרמב"ם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Ref73349335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Pr>
          <w:rStyle w:val="af6"/>
          <w:rFonts w:eastAsia="Guttman Hodes"/>
          <w:rtl/>
        </w:rPr>
        <w:fldChar w:fldCharType="end"/>
      </w:r>
      <w:r w:rsidRPr="00217E86">
        <w:rPr>
          <w:rStyle w:val="af6"/>
          <w:rFonts w:eastAsia="Guttman Hodes" w:hint="cs"/>
          <w:rtl/>
        </w:rPr>
        <w:t xml:space="preserve"> </w:t>
      </w:r>
      <w:r>
        <w:rPr>
          <w:rFonts w:hint="cs"/>
          <w:rtl/>
        </w:rPr>
        <w:t xml:space="preserve">דבספק בכיבד וריבץ באוצר אי חשיב שקדם לחנות, דבעל האוצר יכול לעכב, ביאר </w:t>
      </w:r>
      <w:r w:rsidRPr="00A813A0">
        <w:rPr>
          <w:rStyle w:val="af8"/>
          <w:rFonts w:hint="cs"/>
          <w:rtl/>
        </w:rPr>
        <w:t>הגר"א</w:t>
      </w:r>
      <w:r>
        <w:rPr>
          <w:rFonts w:hint="cs"/>
          <w:rtl/>
        </w:rPr>
        <w:t xml:space="preserve"> </w:t>
      </w:r>
      <w:r w:rsidRPr="00217E86">
        <w:rPr>
          <w:rStyle w:val="af6"/>
          <w:rFonts w:eastAsia="Guttman Hodes" w:hint="cs"/>
          <w:rtl/>
        </w:rPr>
        <w:t>(סי' קנ"ה סק"ח)</w:t>
      </w:r>
      <w:r>
        <w:rPr>
          <w:rFonts w:hint="cs"/>
          <w:rtl/>
        </w:rPr>
        <w:t xml:space="preserve"> דס"ל </w:t>
      </w:r>
      <w:r w:rsidRPr="00A813A0">
        <w:rPr>
          <w:rStyle w:val="af8"/>
          <w:rFonts w:hint="cs"/>
          <w:rtl/>
        </w:rPr>
        <w:t>להרמב"ם</w:t>
      </w:r>
      <w:r>
        <w:rPr>
          <w:rFonts w:hint="cs"/>
          <w:rtl/>
        </w:rPr>
        <w:t xml:space="preserve"> דנזיקין אסורים מדאו'</w:t>
      </w:r>
      <w:r>
        <w:rPr>
          <w:rStyle w:val="af0"/>
          <w:rtl/>
        </w:rPr>
        <w:footnoteReference w:id="36"/>
      </w:r>
      <w:r>
        <w:rPr>
          <w:rFonts w:hint="cs"/>
          <w:rtl/>
        </w:rPr>
        <w:t>, ולכן אזלינן לחומרא, ויכול לעכב עליו.</w:t>
      </w:r>
    </w:p>
    <w:p w14:paraId="356B0BB5" w14:textId="77777777" w:rsidR="00DD097C" w:rsidRPr="009F5B97" w:rsidRDefault="00DD097C" w:rsidP="00DD097C">
      <w:pPr>
        <w:pStyle w:val="a2"/>
      </w:pPr>
      <w:bookmarkStart w:id="2766" w:name="_Toc73828319"/>
      <w:r>
        <w:rPr>
          <w:rFonts w:hint="cs"/>
          <w:rtl/>
        </w:rPr>
        <w:t>בי' הגר"א ברמב"ם דאף דהוא ספיקא דממונא מ"מ אזלינן לחומרא כיון שהוא ספק דאו'</w:t>
      </w:r>
      <w:bookmarkEnd w:id="2766"/>
      <w:r>
        <w:rPr>
          <w:rFonts w:hint="cs"/>
          <w:rtl/>
        </w:rPr>
        <w:t xml:space="preserve"> </w:t>
      </w:r>
    </w:p>
    <w:p w14:paraId="66ACEACE" w14:textId="55A6ADDD" w:rsidR="00DD097C" w:rsidRDefault="00DD097C" w:rsidP="0008214F">
      <w:pPr>
        <w:pStyle w:val="a"/>
        <w:rPr>
          <w:rtl/>
        </w:rPr>
      </w:pPr>
      <w:bookmarkStart w:id="2767" w:name="_Ref73826919"/>
      <w:r>
        <w:rPr>
          <w:rFonts w:hint="cs"/>
          <w:rtl/>
        </w:rPr>
        <w:t xml:space="preserve">וביאר </w:t>
      </w:r>
      <w:r w:rsidRPr="00150C9D">
        <w:rPr>
          <w:rStyle w:val="af8"/>
          <w:rFonts w:hint="cs"/>
          <w:rtl/>
        </w:rPr>
        <w:t>הגר"א דהרמב"ם</w:t>
      </w:r>
      <w:r>
        <w:rPr>
          <w:rFonts w:hint="cs"/>
          <w:rtl/>
        </w:rPr>
        <w:t xml:space="preserve"> לשיטתו דס"ל בספק באבידה </w:t>
      </w:r>
      <w:r w:rsidRPr="000A01A9">
        <w:rPr>
          <w:rStyle w:val="af6"/>
          <w:rFonts w:eastAsia="Guttman Hodes" w:hint="cs"/>
          <w:rtl/>
        </w:rPr>
        <w:t>(גזילה ואבידה פט"ו הי"ב)</w:t>
      </w:r>
      <w:r>
        <w:rPr>
          <w:rFonts w:hint="cs"/>
          <w:rtl/>
        </w:rPr>
        <w:t xml:space="preserve"> דאף שהוא ספק בדיני ממונות מ"מ כיון שהוא ספק דאו' אזלינן לחומרא, וכתב </w:t>
      </w:r>
      <w:r w:rsidRPr="00150C9D">
        <w:rPr>
          <w:rStyle w:val="af8"/>
          <w:rFonts w:hint="cs"/>
          <w:rtl/>
        </w:rPr>
        <w:t>הגר"א</w:t>
      </w:r>
      <w:r>
        <w:rPr>
          <w:rFonts w:hint="cs"/>
          <w:rtl/>
        </w:rPr>
        <w:t xml:space="preserve"> </w:t>
      </w:r>
      <w:r>
        <w:rPr>
          <w:rStyle w:val="af8"/>
          <w:rFonts w:hint="cs"/>
          <w:rtl/>
        </w:rPr>
        <w:t>ד</w:t>
      </w:r>
      <w:r w:rsidRPr="00150C9D">
        <w:rPr>
          <w:rStyle w:val="af8"/>
          <w:rFonts w:hint="cs"/>
          <w:rtl/>
        </w:rPr>
        <w:t>הרמב"ם</w:t>
      </w:r>
      <w:r>
        <w:rPr>
          <w:rFonts w:hint="cs"/>
          <w:rtl/>
        </w:rPr>
        <w:t xml:space="preserve"> פליג על </w:t>
      </w:r>
      <w:r w:rsidRPr="00150C9D">
        <w:rPr>
          <w:rStyle w:val="af8"/>
          <w:rFonts w:hint="cs"/>
          <w:rtl/>
        </w:rPr>
        <w:t>הרא"ש</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Ref73565255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DA7A0A">
        <w:rPr>
          <w:rStyle w:val="af6"/>
          <w:rFonts w:eastAsia="Guttman Hodes"/>
          <w:rtl/>
        </w:rPr>
        <w:fldChar w:fldCharType="end"/>
      </w:r>
      <w:r>
        <w:rPr>
          <w:rFonts w:hint="cs"/>
          <w:rtl/>
        </w:rPr>
        <w:t xml:space="preserve"> דס"ל דבספק אזלינן לקולא.</w:t>
      </w:r>
      <w:bookmarkEnd w:id="2767"/>
    </w:p>
    <w:p w14:paraId="12B8C8B1" w14:textId="77777777" w:rsidR="00DD097C" w:rsidRPr="00753B9B" w:rsidRDefault="00DD097C" w:rsidP="00DD097C">
      <w:pPr>
        <w:pStyle w:val="a2"/>
      </w:pPr>
      <w:bookmarkStart w:id="2768" w:name="_Toc73828320"/>
      <w:r>
        <w:rPr>
          <w:rFonts w:hint="cs"/>
          <w:rtl/>
        </w:rPr>
        <w:t>בי' הגר"א ברמב"ם דאחר שסמך המזיק על הניזק להביא ראיה כמו בבכור דאמרינן המע"ה</w:t>
      </w:r>
      <w:bookmarkEnd w:id="2768"/>
    </w:p>
    <w:p w14:paraId="55F7D856" w14:textId="77777777" w:rsidR="00DD097C" w:rsidRPr="000C7D1F" w:rsidRDefault="00DD097C" w:rsidP="0008214F">
      <w:pPr>
        <w:pStyle w:val="a"/>
        <w:rPr>
          <w:rtl/>
        </w:rPr>
      </w:pPr>
      <w:r>
        <w:rPr>
          <w:rFonts w:hint="cs"/>
          <w:rtl/>
        </w:rPr>
        <w:t xml:space="preserve">וכתב </w:t>
      </w:r>
      <w:r w:rsidRPr="00150C9D">
        <w:rPr>
          <w:rStyle w:val="af8"/>
          <w:rFonts w:hint="cs"/>
          <w:rtl/>
        </w:rPr>
        <w:t>הגר"א</w:t>
      </w:r>
      <w:r>
        <w:rPr>
          <w:rFonts w:hint="cs"/>
          <w:rtl/>
        </w:rPr>
        <w:t xml:space="preserve"> דהא דכתב </w:t>
      </w:r>
      <w:r w:rsidRPr="00150C9D">
        <w:rPr>
          <w:rStyle w:val="af8"/>
          <w:rFonts w:hint="cs"/>
          <w:rtl/>
        </w:rPr>
        <w:t>הרמב"ם</w:t>
      </w:r>
      <w:r>
        <w:rPr>
          <w:rFonts w:hint="cs"/>
          <w:rtl/>
        </w:rPr>
        <w:t xml:space="preserve"> ד</w:t>
      </w:r>
      <w:r w:rsidRPr="00F8497B">
        <w:rPr>
          <w:rFonts w:hint="cs"/>
          <w:rtl/>
        </w:rPr>
        <w:t>לאחר שעשה אינו יכול לסלקו מדין המוציא מחבירו עליו הראיה</w:t>
      </w:r>
      <w:r>
        <w:rPr>
          <w:rFonts w:hint="cs"/>
          <w:rtl/>
        </w:rPr>
        <w:t xml:space="preserve">, הוא </w:t>
      </w:r>
      <w:r w:rsidRPr="000C7D1F">
        <w:rPr>
          <w:rFonts w:hint="cs"/>
          <w:rtl/>
        </w:rPr>
        <w:t xml:space="preserve">כדעת </w:t>
      </w:r>
      <w:r w:rsidRPr="004C0AF5">
        <w:rPr>
          <w:rStyle w:val="af8"/>
          <w:rFonts w:hint="cs"/>
          <w:rtl/>
        </w:rPr>
        <w:t>הרמב"ם</w:t>
      </w:r>
      <w:r>
        <w:rPr>
          <w:rFonts w:hint="cs"/>
          <w:rtl/>
        </w:rPr>
        <w:t xml:space="preserve"> </w:t>
      </w:r>
      <w:r w:rsidRPr="00961195">
        <w:rPr>
          <w:rStyle w:val="af6"/>
          <w:rFonts w:eastAsia="Guttman Hodes" w:hint="cs"/>
          <w:rtl/>
        </w:rPr>
        <w:t>(</w:t>
      </w:r>
      <w:r w:rsidRPr="00961195">
        <w:rPr>
          <w:rStyle w:val="af6"/>
          <w:rFonts w:eastAsia="Guttman Hodes"/>
          <w:rtl/>
        </w:rPr>
        <w:t xml:space="preserve">בכורות </w:t>
      </w:r>
      <w:r w:rsidRPr="00961195">
        <w:rPr>
          <w:rStyle w:val="af6"/>
          <w:rFonts w:eastAsia="Guttman Hodes" w:hint="cs"/>
          <w:rtl/>
        </w:rPr>
        <w:t>פ"</w:t>
      </w:r>
      <w:r w:rsidRPr="00961195">
        <w:rPr>
          <w:rStyle w:val="af6"/>
          <w:rFonts w:eastAsia="Guttman Hodes"/>
          <w:rtl/>
        </w:rPr>
        <w:t xml:space="preserve">ה </w:t>
      </w:r>
      <w:r w:rsidRPr="00961195">
        <w:rPr>
          <w:rStyle w:val="af6"/>
          <w:rFonts w:eastAsia="Guttman Hodes" w:hint="cs"/>
          <w:rtl/>
        </w:rPr>
        <w:t>ה"</w:t>
      </w:r>
      <w:r w:rsidRPr="00961195">
        <w:rPr>
          <w:rStyle w:val="af6"/>
          <w:rFonts w:eastAsia="Guttman Hodes"/>
          <w:rtl/>
        </w:rPr>
        <w:t>ג</w:t>
      </w:r>
      <w:r w:rsidRPr="00961195">
        <w:rPr>
          <w:rStyle w:val="af6"/>
          <w:rFonts w:eastAsia="Guttman Hodes" w:hint="cs"/>
          <w:rtl/>
        </w:rPr>
        <w:t>)</w:t>
      </w:r>
      <w:r>
        <w:rPr>
          <w:rFonts w:hint="cs"/>
          <w:rtl/>
        </w:rPr>
        <w:t xml:space="preserve"> </w:t>
      </w:r>
      <w:r w:rsidRPr="000C7D1F">
        <w:rPr>
          <w:rFonts w:hint="cs"/>
          <w:rtl/>
        </w:rPr>
        <w:t>בספק בכור דאמרינן דהמוציא מחבירו עליו הראי</w:t>
      </w:r>
      <w:bookmarkEnd w:id="2765"/>
      <w:r>
        <w:rPr>
          <w:rFonts w:hint="cs"/>
          <w:rtl/>
        </w:rPr>
        <w:t xml:space="preserve">ה, ועיי"ש במה שהאריך בזה </w:t>
      </w:r>
      <w:r w:rsidRPr="000C7D1F">
        <w:rPr>
          <w:rStyle w:val="af8"/>
          <w:rFonts w:hint="cs"/>
          <w:rtl/>
        </w:rPr>
        <w:t>הגר"א</w:t>
      </w:r>
      <w:r>
        <w:rPr>
          <w:rFonts w:hint="cs"/>
          <w:rtl/>
        </w:rPr>
        <w:t>.</w:t>
      </w:r>
    </w:p>
    <w:p w14:paraId="20333143" w14:textId="77777777" w:rsidR="00DD097C" w:rsidRPr="00A15219" w:rsidRDefault="00DD097C" w:rsidP="00DD097C">
      <w:pPr>
        <w:pStyle w:val="a2"/>
      </w:pPr>
      <w:bookmarkStart w:id="2769" w:name="_Toc69599585"/>
      <w:bookmarkStart w:id="2770" w:name="_Toc73828321"/>
      <w:r w:rsidRPr="00753B9B">
        <w:rPr>
          <w:rFonts w:hint="cs"/>
          <w:rtl/>
        </w:rPr>
        <w:t xml:space="preserve">בי' הגר"א ברא"ש דאעפ"י דחיוב נזיקין דאו' מ"מ בספק אזלינן לקולא כיון שהוא </w:t>
      </w:r>
      <w:bookmarkEnd w:id="2769"/>
      <w:r>
        <w:rPr>
          <w:rFonts w:hint="cs"/>
          <w:rtl/>
        </w:rPr>
        <w:t>ספיקא דממונא</w:t>
      </w:r>
      <w:bookmarkEnd w:id="2770"/>
    </w:p>
    <w:p w14:paraId="66F59EE5" w14:textId="1BBB3550" w:rsidR="00DD097C" w:rsidRPr="000C7D1F" w:rsidRDefault="00DD097C" w:rsidP="0008214F">
      <w:pPr>
        <w:pStyle w:val="a"/>
        <w:rPr>
          <w:rtl/>
        </w:rPr>
      </w:pPr>
      <w:r w:rsidRPr="000C7D1F">
        <w:rPr>
          <w:rFonts w:hint="cs"/>
          <w:rtl/>
        </w:rPr>
        <w:t xml:space="preserve">וביאר </w:t>
      </w:r>
      <w:r w:rsidRPr="000C7D1F">
        <w:rPr>
          <w:rStyle w:val="af8"/>
          <w:rFonts w:hint="cs"/>
          <w:rtl/>
        </w:rPr>
        <w:t>הגר"א</w:t>
      </w:r>
      <w:r w:rsidRPr="000C7D1F">
        <w:rPr>
          <w:rFonts w:hint="cs"/>
          <w:rtl/>
        </w:rPr>
        <w:t xml:space="preserve"> </w:t>
      </w:r>
      <w:r w:rsidRPr="000C7D1F">
        <w:rPr>
          <w:rStyle w:val="af6"/>
          <w:rFonts w:eastAsia="Guttman Hodes" w:hint="cs"/>
          <w:rtl/>
        </w:rPr>
        <w:t>(סי' קנ"ה סק"ח)</w:t>
      </w:r>
      <w:r w:rsidRPr="000C7D1F">
        <w:rPr>
          <w:rFonts w:hint="cs"/>
          <w:rtl/>
        </w:rPr>
        <w:t xml:space="preserve"> דדעת </w:t>
      </w:r>
      <w:r w:rsidRPr="000C7D1F">
        <w:rPr>
          <w:rStyle w:val="af8"/>
          <w:rFonts w:hint="cs"/>
          <w:rtl/>
        </w:rPr>
        <w:t>הרא"ש</w:t>
      </w:r>
      <w:r w:rsidRPr="000C7D1F">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Ref73565255 \r \h</w:instrText>
      </w:r>
      <w:r w:rsidRPr="000C7D1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C7D1F">
        <w:rPr>
          <w:rStyle w:val="af6"/>
          <w:rFonts w:eastAsia="Guttman Hodes"/>
          <w:rtl/>
        </w:rPr>
        <w:fldChar w:fldCharType="end"/>
      </w:r>
      <w:r>
        <w:rPr>
          <w:rStyle w:val="af6"/>
          <w:rFonts w:eastAsia="Guttman Hodes" w:hint="cs"/>
          <w:rtl/>
        </w:rPr>
        <w:t xml:space="preserve"> </w:t>
      </w:r>
      <w:r w:rsidRPr="000C7D1F">
        <w:rPr>
          <w:rFonts w:hint="cs"/>
          <w:rtl/>
        </w:rPr>
        <w:t xml:space="preserve">דכיון שהספק לא נפשט אינו יכול לעכב אף בתחילה, כיון דס"ל </w:t>
      </w:r>
      <w:r w:rsidRPr="000C7D1F">
        <w:rPr>
          <w:rStyle w:val="af8"/>
          <w:rFonts w:hint="cs"/>
          <w:rtl/>
        </w:rPr>
        <w:t>להרא"ש</w:t>
      </w:r>
      <w:r w:rsidRPr="000C7D1F">
        <w:rPr>
          <w:rFonts w:hint="cs"/>
          <w:rtl/>
        </w:rPr>
        <w:t xml:space="preserve"> דאעפ"י דנזיקין אסורים מדאו', מ"מ כיון דהוא ממונות אזלינן לקולא, וכתב הגר"א דפליג </w:t>
      </w:r>
      <w:r w:rsidRPr="000C7D1F">
        <w:rPr>
          <w:rStyle w:val="af8"/>
          <w:rFonts w:hint="cs"/>
          <w:rtl/>
        </w:rPr>
        <w:t>הרא"ש</w:t>
      </w:r>
      <w:r w:rsidRPr="000C7D1F">
        <w:rPr>
          <w:rFonts w:hint="cs"/>
          <w:rtl/>
        </w:rPr>
        <w:t xml:space="preserve"> על </w:t>
      </w:r>
      <w:r w:rsidRPr="000C7D1F">
        <w:rPr>
          <w:rStyle w:val="af8"/>
          <w:rFonts w:hint="cs"/>
          <w:rtl/>
        </w:rPr>
        <w:t>הרמב"ם</w:t>
      </w:r>
      <w:r w:rsidRPr="000C7D1F">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Ref73349335 \r \h</w:instrText>
      </w:r>
      <w:r w:rsidRPr="000C7D1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0C7D1F">
        <w:rPr>
          <w:rStyle w:val="af6"/>
          <w:rFonts w:eastAsia="Guttman Hodes"/>
          <w:rtl/>
        </w:rPr>
        <w:fldChar w:fldCharType="end"/>
      </w:r>
      <w:r w:rsidRPr="000C7D1F">
        <w:rPr>
          <w:rFonts w:hint="cs"/>
          <w:rtl/>
        </w:rPr>
        <w:t xml:space="preserve"> דס"ל דאזלינן לקולא, וביאר </w:t>
      </w:r>
      <w:r w:rsidRPr="000C7D1F">
        <w:rPr>
          <w:rStyle w:val="af8"/>
          <w:rFonts w:hint="cs"/>
          <w:rtl/>
        </w:rPr>
        <w:t>הגר"א</w:t>
      </w:r>
      <w:r w:rsidRPr="000C7D1F">
        <w:rPr>
          <w:rFonts w:hint="cs"/>
          <w:rtl/>
        </w:rPr>
        <w:t xml:space="preserve"> </w:t>
      </w:r>
      <w:r w:rsidRPr="000C7D1F">
        <w:rPr>
          <w:rStyle w:val="af8"/>
          <w:rFonts w:hint="cs"/>
          <w:rtl/>
        </w:rPr>
        <w:t>דהרא"ש</w:t>
      </w:r>
      <w:r w:rsidRPr="000C7D1F">
        <w:rPr>
          <w:rFonts w:hint="cs"/>
          <w:rtl/>
        </w:rPr>
        <w:t xml:space="preserve"> לשיטתו דס"ל בספק באבידה </w:t>
      </w:r>
      <w:r w:rsidRPr="000C7D1F">
        <w:rPr>
          <w:rStyle w:val="af6"/>
          <w:rFonts w:eastAsia="Guttman Hodes" w:hint="cs"/>
          <w:rtl/>
        </w:rPr>
        <w:t>(ב"מ פ"ב סו"ס א')</w:t>
      </w:r>
      <w:r w:rsidRPr="000C7D1F">
        <w:rPr>
          <w:rStyle w:val="afff5"/>
          <w:rFonts w:hint="cs"/>
          <w:rtl/>
        </w:rPr>
        <w:t xml:space="preserve"> </w:t>
      </w:r>
      <w:r w:rsidRPr="000C7D1F">
        <w:rPr>
          <w:rFonts w:hint="cs"/>
          <w:rtl/>
        </w:rPr>
        <w:t>אזלינן לקולא כיון שהוא ספק בדיני ממונות</w:t>
      </w:r>
      <w:r w:rsidRPr="000C7D1F">
        <w:rPr>
          <w:rtl/>
        </w:rPr>
        <w:t>, ועי' במה שביאר</w:t>
      </w:r>
      <w:r w:rsidRPr="000C7D1F">
        <w:rPr>
          <w:rFonts w:hint="cs"/>
          <w:rtl/>
        </w:rPr>
        <w:t>ו</w:t>
      </w:r>
      <w:r w:rsidRPr="000C7D1F">
        <w:rPr>
          <w:rtl/>
        </w:rPr>
        <w:t xml:space="preserve"> </w:t>
      </w:r>
      <w:r w:rsidRPr="000C7D1F">
        <w:rPr>
          <w:rStyle w:val="af8"/>
          <w:rFonts w:hint="cs"/>
          <w:rtl/>
        </w:rPr>
        <w:t>ב</w:t>
      </w:r>
      <w:r w:rsidRPr="000C7D1F">
        <w:rPr>
          <w:rStyle w:val="af8"/>
          <w:rtl/>
        </w:rPr>
        <w:t>ברכ"ש</w:t>
      </w:r>
      <w:r w:rsidRPr="000C7D1F">
        <w:rPr>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Ref73826844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Pr>
          <w:rStyle w:val="af6"/>
          <w:rFonts w:eastAsia="Guttman Hodes"/>
          <w:rtl/>
        </w:rPr>
        <w:fldChar w:fldCharType="end"/>
      </w:r>
      <w:r>
        <w:rPr>
          <w:rStyle w:val="af6"/>
          <w:rFonts w:eastAsia="Guttman Hodes" w:hint="cs"/>
          <w:rtl/>
        </w:rPr>
        <w:t xml:space="preserve"> </w:t>
      </w:r>
      <w:r>
        <w:rPr>
          <w:rStyle w:val="af8"/>
          <w:rFonts w:hint="cs"/>
          <w:rtl/>
        </w:rPr>
        <w:t xml:space="preserve">ובחי' רבי ראובן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Ref73827946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קט)</w:t>
      </w:r>
      <w:r w:rsidRPr="004813D3">
        <w:rPr>
          <w:rStyle w:val="af6"/>
          <w:rFonts w:eastAsia="Guttman Hodes"/>
          <w:rtl/>
        </w:rPr>
        <w:fldChar w:fldCharType="end"/>
      </w:r>
      <w:r>
        <w:rPr>
          <w:rStyle w:val="af8"/>
          <w:rFonts w:hint="cs"/>
          <w:rtl/>
        </w:rPr>
        <w:t xml:space="preserve"> ובאבי עזרי</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Ref73714873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Pr>
          <w:rStyle w:val="af6"/>
          <w:rFonts w:eastAsia="Guttman Hodes"/>
          <w:rtl/>
        </w:rPr>
        <w:fldChar w:fldCharType="end"/>
      </w:r>
      <w:r>
        <w:rPr>
          <w:rStyle w:val="af6"/>
          <w:rFonts w:eastAsia="Guttman Hodes" w:hint="cs"/>
          <w:rtl/>
        </w:rPr>
        <w:t xml:space="preserve"> </w:t>
      </w:r>
      <w:r>
        <w:rPr>
          <w:rStyle w:val="af8"/>
          <w:rFonts w:hint="cs"/>
          <w:rtl/>
        </w:rPr>
        <w:t>ובשיעורי רבי שמואל</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Ref73826858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Style w:val="af6"/>
          <w:rFonts w:eastAsia="Guttman Hodes" w:hint="cs"/>
          <w:rtl/>
        </w:rPr>
        <w:t xml:space="preserve"> </w:t>
      </w:r>
      <w:r w:rsidRPr="000C7D1F">
        <w:rPr>
          <w:rFonts w:hint="cs"/>
          <w:rtl/>
        </w:rPr>
        <w:t xml:space="preserve">את </w:t>
      </w:r>
      <w:r w:rsidRPr="000C7D1F">
        <w:rPr>
          <w:rtl/>
        </w:rPr>
        <w:t>דברי</w:t>
      </w:r>
      <w:r w:rsidRPr="000C7D1F">
        <w:rPr>
          <w:rFonts w:hint="cs"/>
          <w:rtl/>
        </w:rPr>
        <w:t xml:space="preserve"> </w:t>
      </w:r>
      <w:r w:rsidRPr="000C7D1F">
        <w:rPr>
          <w:rStyle w:val="af8"/>
          <w:rFonts w:hint="cs"/>
          <w:rtl/>
        </w:rPr>
        <w:t>הגר"א</w:t>
      </w:r>
      <w:r w:rsidRPr="000C7D1F">
        <w:rPr>
          <w:rFonts w:hint="cs"/>
          <w:rtl/>
        </w:rPr>
        <w:t xml:space="preserve"> בפלוגתת</w:t>
      </w:r>
      <w:r w:rsidRPr="000C7D1F">
        <w:rPr>
          <w:rtl/>
        </w:rPr>
        <w:t xml:space="preserve"> </w:t>
      </w:r>
      <w:r w:rsidRPr="000C7D1F">
        <w:rPr>
          <w:rStyle w:val="af8"/>
          <w:rFonts w:hint="cs"/>
          <w:rtl/>
        </w:rPr>
        <w:t>הרמב"ם והרא"ש</w:t>
      </w:r>
      <w:r w:rsidRPr="000C7D1F">
        <w:rPr>
          <w:rFonts w:hint="cs"/>
          <w:rtl/>
        </w:rPr>
        <w:t xml:space="preserve"> וע"ע במ"ש</w:t>
      </w:r>
      <w:r>
        <w:rPr>
          <w:rStyle w:val="af8"/>
          <w:rFonts w:hint="cs"/>
          <w:rtl/>
        </w:rPr>
        <w:t xml:space="preserve"> </w:t>
      </w:r>
      <w:r w:rsidRPr="000C7D1F">
        <w:rPr>
          <w:rStyle w:val="af8"/>
          <w:rFonts w:hint="cs"/>
          <w:rtl/>
        </w:rPr>
        <w:t>בחי' רבי נחום לקמן</w:t>
      </w:r>
      <w:r w:rsidRPr="000C7D1F">
        <w:rPr>
          <w:rFonts w:hint="cs"/>
          <w:rtl/>
        </w:rPr>
        <w:t xml:space="preserve"> </w:t>
      </w:r>
      <w:r w:rsidRPr="000C7D1F">
        <w:rPr>
          <w:rStyle w:val="af6"/>
          <w:rFonts w:eastAsia="Guttman Hodes" w:hint="cs"/>
          <w:rtl/>
        </w:rPr>
        <w:t>(כו. או' פ"ג ד"ה אכן</w:t>
      </w:r>
      <w:r w:rsidRPr="000C7D1F">
        <w:rPr>
          <w:rStyle w:val="af6"/>
          <w:rFonts w:eastAsiaTheme="minorHAnsi" w:hint="cs"/>
          <w:rtl/>
        </w:rPr>
        <w:t xml:space="preserve">, כב: או' </w:t>
      </w:r>
      <w:r w:rsidRPr="000C7D1F">
        <w:rPr>
          <w:rStyle w:val="af6"/>
          <w:rFonts w:eastAsiaTheme="minorHAnsi"/>
          <w:rtl/>
        </w:rPr>
        <w:t>מ</w:t>
      </w:r>
      <w:r w:rsidRPr="000C7D1F">
        <w:rPr>
          <w:rStyle w:val="af6"/>
          <w:rFonts w:eastAsiaTheme="minorHAnsi" w:hint="cs"/>
          <w:rtl/>
        </w:rPr>
        <w:t>"</w:t>
      </w:r>
      <w:r w:rsidRPr="000C7D1F">
        <w:rPr>
          <w:rStyle w:val="af6"/>
          <w:rFonts w:eastAsiaTheme="minorHAnsi"/>
          <w:rtl/>
        </w:rPr>
        <w:t xml:space="preserve">ט </w:t>
      </w:r>
      <w:r w:rsidRPr="000C7D1F">
        <w:rPr>
          <w:rStyle w:val="af6"/>
          <w:rFonts w:eastAsiaTheme="minorHAnsi" w:hint="cs"/>
          <w:rtl/>
        </w:rPr>
        <w:t xml:space="preserve">ד"ה </w:t>
      </w:r>
      <w:r w:rsidRPr="000C7D1F">
        <w:rPr>
          <w:rStyle w:val="af6"/>
          <w:rFonts w:eastAsiaTheme="minorHAnsi"/>
          <w:rtl/>
        </w:rPr>
        <w:t>ובעיקר הדבר</w:t>
      </w:r>
      <w:r w:rsidRPr="000C7D1F">
        <w:rPr>
          <w:rStyle w:val="af6"/>
          <w:rFonts w:eastAsia="Guttman Hodes" w:hint="cs"/>
          <w:rtl/>
        </w:rPr>
        <w:t>)</w:t>
      </w:r>
      <w:r w:rsidRPr="000C7D1F">
        <w:rPr>
          <w:rFonts w:hint="cs"/>
          <w:rtl/>
        </w:rPr>
        <w:t>.</w:t>
      </w:r>
    </w:p>
    <w:p w14:paraId="77DDA2EF" w14:textId="77777777" w:rsidR="00DD097C" w:rsidRDefault="00DD097C" w:rsidP="00DD097C">
      <w:pPr>
        <w:pStyle w:val="1"/>
        <w:rPr>
          <w:rtl/>
        </w:rPr>
      </w:pPr>
      <w:bookmarkStart w:id="2771" w:name="_Toc73828322"/>
      <w:r>
        <w:rPr>
          <w:rFonts w:hint="cs"/>
          <w:rtl/>
        </w:rPr>
        <w:t>בי' החזו"א ברא"ש</w:t>
      </w:r>
      <w:r w:rsidRPr="000C7D1F">
        <w:rPr>
          <w:rFonts w:hint="cs"/>
          <w:rtl/>
        </w:rPr>
        <w:t xml:space="preserve"> דאזלינן לקולא למוחזק בסיד ובאוצר</w:t>
      </w:r>
      <w:bookmarkEnd w:id="2771"/>
    </w:p>
    <w:p w14:paraId="0CC0B2AC" w14:textId="77777777" w:rsidR="00DD097C" w:rsidRPr="00486E32" w:rsidRDefault="00DD097C" w:rsidP="00DD097C">
      <w:pPr>
        <w:pStyle w:val="a2"/>
        <w:rPr>
          <w:rtl/>
        </w:rPr>
      </w:pPr>
      <w:bookmarkStart w:id="2772" w:name="_Toc73828323"/>
      <w:r>
        <w:rPr>
          <w:rFonts w:hint="cs"/>
          <w:rtl/>
        </w:rPr>
        <w:t>בי' החזו"א ברא"ש דבספק אזלינן לקולא לנתבע דהמזיק חשיב מוחזק ומותר לסמוך בלא סיד</w:t>
      </w:r>
      <w:bookmarkEnd w:id="2772"/>
    </w:p>
    <w:p w14:paraId="57933019" w14:textId="27312BF5" w:rsidR="00DD097C" w:rsidRDefault="00DD097C" w:rsidP="0008214F">
      <w:pPr>
        <w:pStyle w:val="a"/>
        <w:rPr>
          <w:rtl/>
        </w:rPr>
      </w:pPr>
      <w:r>
        <w:rPr>
          <w:rFonts w:hint="cs"/>
          <w:rtl/>
        </w:rPr>
        <w:t xml:space="preserve">במ"ש </w:t>
      </w:r>
      <w:r w:rsidRPr="0022041C">
        <w:rPr>
          <w:rStyle w:val="af8"/>
          <w:rFonts w:hint="cs"/>
          <w:rtl/>
        </w:rPr>
        <w:t>הרא"ש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Ref73564797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Pr>
          <w:rStyle w:val="af6"/>
          <w:rFonts w:eastAsia="Guttman Hodes"/>
          <w:rtl/>
        </w:rPr>
        <w:fldChar w:fldCharType="end"/>
      </w:r>
      <w:r>
        <w:rPr>
          <w:rStyle w:val="af6"/>
          <w:rFonts w:eastAsia="Guttman Hodes" w:hint="cs"/>
          <w:rtl/>
        </w:rPr>
        <w:t xml:space="preserve"> </w:t>
      </w:r>
      <w:r>
        <w:rPr>
          <w:rFonts w:hint="cs"/>
          <w:rtl/>
        </w:rPr>
        <w:t xml:space="preserve">דכיון דהספק אי "וסד בסיד תנן או סד בסיד תנן", לא נפשט בגמ' לכן כל שהרחיק או סד בסיד, אין כופין אותו לעשות גם </w:t>
      </w:r>
      <w:r w:rsidRPr="000C7D1F">
        <w:rPr>
          <w:rFonts w:hint="cs"/>
          <w:rtl/>
        </w:rPr>
        <w:t>את הדבר השני, כתב</w:t>
      </w:r>
      <w:r w:rsidRPr="00D05974">
        <w:rPr>
          <w:rStyle w:val="af8"/>
          <w:rFonts w:hint="cs"/>
          <w:rtl/>
        </w:rPr>
        <w:t xml:space="preserve"> החזו"א</w:t>
      </w:r>
      <w:r>
        <w:rPr>
          <w:rFonts w:hint="cs"/>
          <w:rtl/>
        </w:rPr>
        <w:t xml:space="preserve"> </w:t>
      </w:r>
      <w:r w:rsidRPr="00D80AFC">
        <w:rPr>
          <w:rStyle w:val="af6"/>
          <w:rFonts w:eastAsia="Guttman Hodes" w:hint="cs"/>
          <w:rtl/>
        </w:rPr>
        <w:t xml:space="preserve">(סי' י"ג סק"י) </w:t>
      </w:r>
      <w:r>
        <w:rPr>
          <w:rFonts w:hint="cs"/>
          <w:rtl/>
        </w:rPr>
        <w:t>דכיון דהספק לא נפשט נקטינן לקולא לנתבע, וא"כ מבואר מדברי</w:t>
      </w:r>
      <w:r w:rsidRPr="00D05974">
        <w:rPr>
          <w:rStyle w:val="af8"/>
          <w:rFonts w:hint="cs"/>
          <w:rtl/>
        </w:rPr>
        <w:t xml:space="preserve"> הרא"ש</w:t>
      </w:r>
      <w:r>
        <w:rPr>
          <w:rFonts w:hint="cs"/>
          <w:rtl/>
        </w:rPr>
        <w:t xml:space="preserve"> דכשיש ספק אם יש נזק, חשיב המזיק כמוחזק, ולכן מותר לו לחפור בתוך ג"ט, כשאומר שיעשה אח"כ סיד, אעפ"י שיש צד דעדיין הוא מזיק, דכל שאינו מרחיק ג"ט לא סגי בסיד, מ"מ חשיב כמוחזק ומותר לו לסמוך.</w:t>
      </w:r>
    </w:p>
    <w:p w14:paraId="44A91117" w14:textId="77777777" w:rsidR="00986FF4" w:rsidRPr="00986FF4" w:rsidRDefault="00986FF4" w:rsidP="00986FF4">
      <w:pPr>
        <w:pStyle w:val="a2"/>
        <w:rPr>
          <w:rtl/>
        </w:rPr>
      </w:pPr>
    </w:p>
    <w:p w14:paraId="25016950" w14:textId="77777777" w:rsidR="00DD097C" w:rsidRDefault="00DD097C" w:rsidP="00DD097C">
      <w:pPr>
        <w:pStyle w:val="a2"/>
        <w:rPr>
          <w:rtl/>
        </w:rPr>
      </w:pPr>
      <w:bookmarkStart w:id="2773" w:name="_Toc73828324"/>
      <w:r>
        <w:rPr>
          <w:rFonts w:hint="cs"/>
          <w:rtl/>
        </w:rPr>
        <w:t>בי' החזו"א ברא"ש דבכיבד וריבץ סומך לכתחילה דהוא מוחזק ברשותו ודין הרחקה הוא שיעבוד</w:t>
      </w:r>
      <w:bookmarkEnd w:id="2773"/>
    </w:p>
    <w:p w14:paraId="4231E041" w14:textId="4B774C13" w:rsidR="00DD097C" w:rsidRDefault="00DD097C" w:rsidP="0008214F">
      <w:pPr>
        <w:pStyle w:val="a"/>
        <w:rPr>
          <w:rtl/>
        </w:rPr>
      </w:pPr>
      <w:bookmarkStart w:id="2774" w:name="_Ref73441201"/>
      <w:r>
        <w:rPr>
          <w:rFonts w:hint="cs"/>
          <w:rtl/>
        </w:rPr>
        <w:t xml:space="preserve">ובהא דבכיבד וריבץ לאוצר דהוא בעיא דלא איפשטא, כתב </w:t>
      </w:r>
      <w:r w:rsidRPr="00D05974">
        <w:rPr>
          <w:rStyle w:val="af8"/>
          <w:rFonts w:hint="cs"/>
          <w:rtl/>
        </w:rPr>
        <w:t>הרא"ש</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Ref73565255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C7D1F">
        <w:rPr>
          <w:rStyle w:val="af6"/>
          <w:rFonts w:eastAsia="Guttman Hodes"/>
          <w:rtl/>
        </w:rPr>
        <w:fldChar w:fldCharType="end"/>
      </w:r>
      <w:r>
        <w:rPr>
          <w:rFonts w:hint="cs"/>
          <w:rtl/>
        </w:rPr>
        <w:t xml:space="preserve"> דא"צ להרחיק, כתב </w:t>
      </w:r>
      <w:r w:rsidRPr="00D05974">
        <w:rPr>
          <w:rStyle w:val="af8"/>
          <w:rFonts w:hint="cs"/>
          <w:rtl/>
        </w:rPr>
        <w:t>החזו"א</w:t>
      </w:r>
      <w:r>
        <w:rPr>
          <w:rFonts w:hint="cs"/>
          <w:rtl/>
        </w:rPr>
        <w:t xml:space="preserve"> דמשמע דמותר לעשות תחת העליה חנות של נחתומין, וא"כ מבואר מדברי </w:t>
      </w:r>
      <w:r w:rsidRPr="00D05974">
        <w:rPr>
          <w:rStyle w:val="af8"/>
          <w:rFonts w:hint="cs"/>
          <w:rtl/>
        </w:rPr>
        <w:t>הרא"ש</w:t>
      </w:r>
      <w:r>
        <w:rPr>
          <w:rFonts w:hint="cs"/>
          <w:rtl/>
        </w:rPr>
        <w:t xml:space="preserve"> דכל שהוא עושה בתוך שלו, הוא מוחזק בדבר דהא קרקע בחזקת בעליה עומדת, ואעפ"י שהוא חייב להרחיק, מ"מ עדיין הוא מוחזק בזה, וחשיב שיש לו חוב ושיעבוד להרחיק את נזקו, וכתב </w:t>
      </w:r>
      <w:r w:rsidRPr="00317FC0">
        <w:rPr>
          <w:rStyle w:val="af8"/>
          <w:rFonts w:hint="cs"/>
          <w:rtl/>
        </w:rPr>
        <w:t>החזו"א</w:t>
      </w:r>
      <w:r>
        <w:rPr>
          <w:rFonts w:hint="cs"/>
          <w:rtl/>
        </w:rPr>
        <w:t xml:space="preserve"> דלכן אמרינן דהמזיק מוחזק דעושה בתוך שלו והקרקע בחזקתו, עי' בדברי </w:t>
      </w:r>
      <w:r w:rsidRPr="00317FC0">
        <w:rPr>
          <w:rStyle w:val="af8"/>
          <w:rFonts w:hint="cs"/>
          <w:rtl/>
        </w:rPr>
        <w:t>האבי עזרי</w:t>
      </w:r>
      <w:r>
        <w:rPr>
          <w:rFonts w:hint="cs"/>
          <w:rtl/>
        </w:rPr>
        <w:t xml:space="preserve"> </w:t>
      </w:r>
      <w:r w:rsidRPr="00317FC0">
        <w:rPr>
          <w:rStyle w:val="af6"/>
          <w:rFonts w:eastAsia="Guttman Hodes" w:hint="cs"/>
          <w:rtl/>
        </w:rPr>
        <w:t xml:space="preserve">(עי' אות </w:t>
      </w:r>
      <w:r w:rsidRPr="00317FC0">
        <w:rPr>
          <w:rStyle w:val="af6"/>
          <w:rFonts w:eastAsia="Guttman Hodes"/>
          <w:rtl/>
        </w:rPr>
        <w:fldChar w:fldCharType="begin"/>
      </w:r>
      <w:r w:rsidRPr="00317FC0">
        <w:rPr>
          <w:rStyle w:val="af6"/>
          <w:rFonts w:eastAsia="Guttman Hodes"/>
          <w:rtl/>
        </w:rPr>
        <w:instrText xml:space="preserve"> </w:instrText>
      </w:r>
      <w:r w:rsidRPr="00317FC0">
        <w:rPr>
          <w:rStyle w:val="af6"/>
          <w:rFonts w:eastAsia="Guttman Hodes" w:hint="cs"/>
        </w:rPr>
        <w:instrText>REF</w:instrText>
      </w:r>
      <w:r w:rsidRPr="00317FC0">
        <w:rPr>
          <w:rStyle w:val="af6"/>
          <w:rFonts w:eastAsia="Guttman Hodes" w:hint="cs"/>
          <w:rtl/>
        </w:rPr>
        <w:instrText xml:space="preserve"> _</w:instrText>
      </w:r>
      <w:r w:rsidRPr="00317FC0">
        <w:rPr>
          <w:rStyle w:val="af6"/>
          <w:rFonts w:eastAsia="Guttman Hodes" w:hint="cs"/>
        </w:rPr>
        <w:instrText>Ref73441166 \r \h</w:instrText>
      </w:r>
      <w:r w:rsidRPr="00317FC0">
        <w:rPr>
          <w:rStyle w:val="af6"/>
          <w:rFonts w:eastAsia="Guttman Hodes"/>
          <w:rtl/>
        </w:rPr>
        <w:instrText xml:space="preserve"> </w:instrText>
      </w:r>
      <w:r w:rsidRPr="00317FC0">
        <w:rPr>
          <w:rStyle w:val="af6"/>
          <w:rFonts w:eastAsia="Guttman Hodes"/>
          <w:rtl/>
        </w:rPr>
      </w:r>
      <w:r w:rsidRPr="00317FC0">
        <w:rPr>
          <w:rStyle w:val="af6"/>
          <w:rFonts w:eastAsia="Guttman Hodes"/>
          <w:rtl/>
        </w:rPr>
        <w:fldChar w:fldCharType="separate"/>
      </w:r>
      <w:r w:rsidR="00AA5F53">
        <w:rPr>
          <w:rStyle w:val="af6"/>
          <w:rFonts w:eastAsia="Guttman Hodes"/>
          <w:cs/>
        </w:rPr>
        <w:t>‎</w:t>
      </w:r>
      <w:r w:rsidR="00AA5F53">
        <w:rPr>
          <w:rStyle w:val="af6"/>
          <w:rFonts w:eastAsia="Guttman Hodes"/>
          <w:rtl/>
        </w:rPr>
        <w:t>פט)</w:t>
      </w:r>
      <w:r w:rsidRPr="00317FC0">
        <w:rPr>
          <w:rStyle w:val="af6"/>
          <w:rFonts w:eastAsia="Guttman Hodes"/>
          <w:rtl/>
        </w:rPr>
        <w:fldChar w:fldCharType="end"/>
      </w:r>
      <w:r>
        <w:rPr>
          <w:rFonts w:hint="cs"/>
          <w:rtl/>
        </w:rPr>
        <w:t>.</w:t>
      </w:r>
      <w:bookmarkEnd w:id="2774"/>
    </w:p>
    <w:p w14:paraId="0E74EE50" w14:textId="77777777" w:rsidR="00DD097C" w:rsidRPr="000352D9" w:rsidRDefault="00DD097C" w:rsidP="00DD097C">
      <w:pPr>
        <w:pStyle w:val="a2"/>
        <w:rPr>
          <w:rtl/>
        </w:rPr>
      </w:pPr>
      <w:bookmarkStart w:id="2775" w:name="_Toc73828325"/>
      <w:r>
        <w:rPr>
          <w:rFonts w:hint="cs"/>
          <w:rtl/>
        </w:rPr>
        <w:t>בי' החזו"א ברא"ש מבואר דבסיד ואוצר סומך לכתחילה אבל בטור משמע דהוא דיעבד כרמב"ם</w:t>
      </w:r>
      <w:bookmarkEnd w:id="2775"/>
    </w:p>
    <w:p w14:paraId="36E73E97" w14:textId="6F39ED2E" w:rsidR="00DD097C" w:rsidRDefault="00DD097C" w:rsidP="0008214F">
      <w:pPr>
        <w:pStyle w:val="a"/>
        <w:rPr>
          <w:rtl/>
        </w:rPr>
      </w:pPr>
      <w:bookmarkStart w:id="2776" w:name="_Ref73439165"/>
      <w:r>
        <w:rPr>
          <w:rFonts w:hint="cs"/>
          <w:rtl/>
        </w:rPr>
        <w:t xml:space="preserve">וכתב </w:t>
      </w:r>
      <w:r w:rsidRPr="0013778C">
        <w:rPr>
          <w:rStyle w:val="af8"/>
          <w:rFonts w:hint="cs"/>
          <w:rtl/>
        </w:rPr>
        <w:t>החזו"א</w:t>
      </w:r>
      <w:r>
        <w:rPr>
          <w:rFonts w:hint="cs"/>
          <w:rtl/>
        </w:rPr>
        <w:t xml:space="preserve"> דמדברי </w:t>
      </w:r>
      <w:r w:rsidRPr="00D05974">
        <w:rPr>
          <w:rStyle w:val="af8"/>
          <w:rFonts w:hint="cs"/>
          <w:rtl/>
        </w:rPr>
        <w:t>הרא"ש</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Ref73565255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C7D1F">
        <w:rPr>
          <w:rStyle w:val="af6"/>
          <w:rFonts w:eastAsia="Guttman Hodes"/>
          <w:rtl/>
        </w:rPr>
        <w:fldChar w:fldCharType="end"/>
      </w:r>
      <w:r>
        <w:rPr>
          <w:rFonts w:hint="cs"/>
          <w:rtl/>
        </w:rPr>
        <w:t xml:space="preserve"> משמע דאף לכתחילה מותר לבעל החנות לעשות בה חנות של נחתומין, ודלא כמשמעות </w:t>
      </w:r>
      <w:r w:rsidRPr="009C582D">
        <w:rPr>
          <w:rStyle w:val="af8"/>
          <w:rFonts w:hint="cs"/>
          <w:rtl/>
        </w:rPr>
        <w:t>הרמב"ם</w:t>
      </w:r>
      <w:r>
        <w:rPr>
          <w:rFonts w:hint="cs"/>
          <w:rtl/>
        </w:rPr>
        <w:t xml:space="preserve"> </w:t>
      </w:r>
      <w:r w:rsidRPr="009C582D">
        <w:rPr>
          <w:rStyle w:val="af6"/>
          <w:rFonts w:eastAsia="Guttman Hodes" w:hint="cs"/>
          <w:rtl/>
        </w:rPr>
        <w:t xml:space="preserve">(עי' אות </w:t>
      </w:r>
      <w:r w:rsidRPr="009C582D">
        <w:rPr>
          <w:rStyle w:val="af6"/>
          <w:rFonts w:eastAsia="Guttman Hodes"/>
          <w:rtl/>
        </w:rPr>
        <w:fldChar w:fldCharType="begin"/>
      </w:r>
      <w:r w:rsidRPr="009C582D">
        <w:rPr>
          <w:rStyle w:val="af6"/>
          <w:rFonts w:eastAsia="Guttman Hodes"/>
          <w:rtl/>
        </w:rPr>
        <w:instrText xml:space="preserve"> </w:instrText>
      </w:r>
      <w:r w:rsidRPr="009C582D">
        <w:rPr>
          <w:rStyle w:val="af6"/>
          <w:rFonts w:eastAsia="Guttman Hodes" w:hint="cs"/>
        </w:rPr>
        <w:instrText>REF</w:instrText>
      </w:r>
      <w:r w:rsidRPr="009C582D">
        <w:rPr>
          <w:rStyle w:val="af6"/>
          <w:rFonts w:eastAsia="Guttman Hodes" w:hint="cs"/>
          <w:rtl/>
        </w:rPr>
        <w:instrText xml:space="preserve"> _</w:instrText>
      </w:r>
      <w:r w:rsidRPr="009C582D">
        <w:rPr>
          <w:rStyle w:val="af6"/>
          <w:rFonts w:eastAsia="Guttman Hodes" w:hint="cs"/>
        </w:rPr>
        <w:instrText>Ref73438899 \r \h</w:instrText>
      </w:r>
      <w:r w:rsidRPr="009C582D">
        <w:rPr>
          <w:rStyle w:val="af6"/>
          <w:rFonts w:eastAsia="Guttman Hodes"/>
          <w:rtl/>
        </w:rPr>
        <w:instrText xml:space="preserve"> </w:instrText>
      </w:r>
      <w:r w:rsidRPr="009C582D">
        <w:rPr>
          <w:rStyle w:val="af6"/>
          <w:rFonts w:eastAsia="Guttman Hodes"/>
          <w:rtl/>
        </w:rPr>
      </w:r>
      <w:r w:rsidRPr="009C582D">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9C582D">
        <w:rPr>
          <w:rStyle w:val="af6"/>
          <w:rFonts w:eastAsia="Guttman Hodes"/>
          <w:rtl/>
        </w:rPr>
        <w:fldChar w:fldCharType="end"/>
      </w:r>
      <w:r>
        <w:rPr>
          <w:rFonts w:hint="cs"/>
          <w:rtl/>
        </w:rPr>
        <w:t xml:space="preserve"> וכן בספק בהרחקת בור, משמע מדברי</w:t>
      </w:r>
      <w:r w:rsidRPr="0013778C">
        <w:rPr>
          <w:rStyle w:val="af8"/>
          <w:rFonts w:hint="cs"/>
          <w:rtl/>
        </w:rPr>
        <w:t xml:space="preserve"> הרא"ש</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Ref73565255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C7D1F">
        <w:rPr>
          <w:rStyle w:val="af6"/>
          <w:rFonts w:eastAsia="Guttman Hodes"/>
          <w:rtl/>
        </w:rPr>
        <w:fldChar w:fldCharType="end"/>
      </w:r>
      <w:r>
        <w:rPr>
          <w:rFonts w:hint="cs"/>
          <w:rtl/>
        </w:rPr>
        <w:t xml:space="preserve"> דלכתחילה מותר לו לחפור בתוך ג"ט, כשאומר שיסוד בסיד, אך כתב </w:t>
      </w:r>
      <w:r w:rsidRPr="0013778C">
        <w:rPr>
          <w:rStyle w:val="af8"/>
          <w:rFonts w:hint="cs"/>
          <w:rtl/>
        </w:rPr>
        <w:t>החזו"א</w:t>
      </w:r>
      <w:r>
        <w:rPr>
          <w:rFonts w:hint="cs"/>
          <w:rtl/>
        </w:rPr>
        <w:t xml:space="preserve"> דמדברי </w:t>
      </w:r>
      <w:r w:rsidRPr="0013778C">
        <w:rPr>
          <w:rStyle w:val="af8"/>
          <w:rFonts w:hint="cs"/>
          <w:rtl/>
        </w:rPr>
        <w:t>הטור</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Ref73825769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0C7D1F">
        <w:rPr>
          <w:rStyle w:val="af6"/>
          <w:rFonts w:eastAsia="Guttman Hodes"/>
          <w:rtl/>
        </w:rPr>
        <w:fldChar w:fldCharType="end"/>
      </w:r>
      <w:r>
        <w:rPr>
          <w:rFonts w:hint="cs"/>
          <w:rtl/>
        </w:rPr>
        <w:t>משמע דהוא דיעבד.</w:t>
      </w:r>
      <w:bookmarkEnd w:id="2776"/>
    </w:p>
    <w:p w14:paraId="6059044A" w14:textId="77777777" w:rsidR="00DD097C" w:rsidRDefault="00DD097C" w:rsidP="00DD097C">
      <w:pPr>
        <w:pStyle w:val="1"/>
        <w:rPr>
          <w:rtl/>
        </w:rPr>
      </w:pPr>
      <w:bookmarkStart w:id="2777" w:name="_Toc73828326"/>
      <w:r>
        <w:rPr>
          <w:rFonts w:hint="cs"/>
          <w:rtl/>
        </w:rPr>
        <w:t>בי' החזו"א דרק בדין אוצר מבואר ברמב"ם דפליג על הרא"ש</w:t>
      </w:r>
      <w:bookmarkEnd w:id="2777"/>
    </w:p>
    <w:p w14:paraId="52067821" w14:textId="77777777" w:rsidR="00DD097C" w:rsidRDefault="00DD097C" w:rsidP="00DD097C">
      <w:pPr>
        <w:pStyle w:val="a2"/>
        <w:rPr>
          <w:rtl/>
        </w:rPr>
      </w:pPr>
      <w:bookmarkStart w:id="2778" w:name="_Toc73828327"/>
      <w:r>
        <w:rPr>
          <w:rFonts w:hint="cs"/>
          <w:rtl/>
        </w:rPr>
        <w:t>בי' החזו"א ברמב"ם דהספק בסיד נפשט כדכ' המ"מ וא"כ הרמב"ם ל"פ על הרא"ש בדיני ספיקות</w:t>
      </w:r>
      <w:bookmarkEnd w:id="2778"/>
    </w:p>
    <w:p w14:paraId="5D3B5D62" w14:textId="67798AE0" w:rsidR="00DD097C" w:rsidRDefault="00DD097C" w:rsidP="0008214F">
      <w:pPr>
        <w:pStyle w:val="a"/>
        <w:rPr>
          <w:rtl/>
        </w:rPr>
      </w:pPr>
      <w:r>
        <w:rPr>
          <w:rFonts w:hint="cs"/>
          <w:rtl/>
        </w:rPr>
        <w:t xml:space="preserve">וכתב </w:t>
      </w:r>
      <w:r w:rsidRPr="00D05974">
        <w:rPr>
          <w:rStyle w:val="af8"/>
          <w:rFonts w:hint="cs"/>
          <w:rtl/>
        </w:rPr>
        <w:t>החזו"א</w:t>
      </w:r>
      <w:r>
        <w:rPr>
          <w:rFonts w:hint="cs"/>
          <w:rtl/>
        </w:rPr>
        <w:t xml:space="preserve"> </w:t>
      </w:r>
      <w:r w:rsidRPr="00D80AFC">
        <w:rPr>
          <w:rStyle w:val="af6"/>
          <w:rFonts w:eastAsia="Guttman Hodes" w:hint="cs"/>
          <w:rtl/>
        </w:rPr>
        <w:t>(סי' י"ג סק"י</w:t>
      </w:r>
      <w:r>
        <w:rPr>
          <w:rStyle w:val="af6"/>
          <w:rFonts w:eastAsia="Guttman Hodes" w:hint="cs"/>
          <w:rtl/>
        </w:rPr>
        <w:t xml:space="preserve"> ד"ה כתב</w:t>
      </w:r>
      <w:r w:rsidRPr="00D80AFC">
        <w:rPr>
          <w:rStyle w:val="af6"/>
          <w:rFonts w:eastAsia="Guttman Hodes" w:hint="cs"/>
          <w:rtl/>
        </w:rPr>
        <w:t xml:space="preserve">) </w:t>
      </w:r>
      <w:r>
        <w:rPr>
          <w:rFonts w:hint="cs"/>
          <w:rtl/>
        </w:rPr>
        <w:t xml:space="preserve">דאעפ"י </w:t>
      </w:r>
      <w:r w:rsidRPr="00D05974">
        <w:rPr>
          <w:rStyle w:val="af8"/>
          <w:rFonts w:hint="cs"/>
          <w:rtl/>
        </w:rPr>
        <w:t>דהרמב"ם</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Ref73289832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A7A0A">
        <w:rPr>
          <w:rStyle w:val="af6"/>
          <w:rFonts w:eastAsia="Guttman Hodes"/>
          <w:rtl/>
        </w:rPr>
        <w:fldChar w:fldCharType="end"/>
      </w:r>
      <w:r>
        <w:rPr>
          <w:rFonts w:hint="cs"/>
          <w:rtl/>
        </w:rPr>
        <w:t xml:space="preserve"> פליג על </w:t>
      </w:r>
      <w:r w:rsidRPr="00D05974">
        <w:rPr>
          <w:rStyle w:val="af8"/>
          <w:rFonts w:hint="cs"/>
          <w:rtl/>
        </w:rPr>
        <w:t>הרא"ש</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Ref73564797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7A0A">
        <w:rPr>
          <w:rStyle w:val="af6"/>
          <w:rFonts w:eastAsia="Guttman Hodes"/>
          <w:rtl/>
        </w:rPr>
        <w:fldChar w:fldCharType="end"/>
      </w:r>
      <w:r>
        <w:rPr>
          <w:rFonts w:hint="cs"/>
          <w:rtl/>
        </w:rPr>
        <w:t xml:space="preserve"> וס"ל דצריך לעשות את שניהם גם להרחיק, וגם לסוד בסיד, כבר ביאר </w:t>
      </w:r>
      <w:r w:rsidRPr="00D05974">
        <w:rPr>
          <w:rStyle w:val="af8"/>
          <w:rFonts w:hint="cs"/>
          <w:rtl/>
        </w:rPr>
        <w:t>המ"מ</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Ref73438739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4A1DFA">
        <w:rPr>
          <w:rStyle w:val="af6"/>
          <w:rFonts w:eastAsia="Guttman Hodes"/>
          <w:rtl/>
        </w:rPr>
        <w:fldChar w:fldCharType="end"/>
      </w:r>
      <w:r>
        <w:rPr>
          <w:rFonts w:hint="cs"/>
          <w:rtl/>
        </w:rPr>
        <w:t xml:space="preserve"> דס"ל </w:t>
      </w:r>
      <w:r w:rsidRPr="00D05974">
        <w:rPr>
          <w:rStyle w:val="af8"/>
          <w:rFonts w:hint="cs"/>
          <w:rtl/>
        </w:rPr>
        <w:t>להרמב"ם</w:t>
      </w:r>
      <w:r>
        <w:rPr>
          <w:rFonts w:hint="cs"/>
          <w:rtl/>
        </w:rPr>
        <w:t xml:space="preserve"> דהספק נפשט, אבל במקום שהוא ספק גמור, כתב </w:t>
      </w:r>
      <w:r w:rsidRPr="00CD47EF">
        <w:rPr>
          <w:rStyle w:val="af8"/>
          <w:rFonts w:hint="cs"/>
          <w:rtl/>
        </w:rPr>
        <w:t>החזו"א</w:t>
      </w:r>
      <w:r>
        <w:rPr>
          <w:rFonts w:hint="cs"/>
          <w:rtl/>
        </w:rPr>
        <w:t xml:space="preserve"> דא"כ לא מצינו מי שחולק על מ"ש </w:t>
      </w:r>
      <w:r w:rsidRPr="00CD47EF">
        <w:rPr>
          <w:rStyle w:val="af8"/>
          <w:rFonts w:hint="cs"/>
          <w:rtl/>
        </w:rPr>
        <w:t>הרא"ש</w:t>
      </w:r>
      <w:r>
        <w:rPr>
          <w:rFonts w:hint="cs"/>
          <w:rtl/>
        </w:rPr>
        <w:t xml:space="preserve"> דהמזיק חשיב למוחזק.</w:t>
      </w:r>
    </w:p>
    <w:p w14:paraId="497A58CF" w14:textId="77777777" w:rsidR="00DD097C" w:rsidRDefault="00DD097C" w:rsidP="00DD097C">
      <w:pPr>
        <w:pStyle w:val="a2"/>
        <w:rPr>
          <w:rtl/>
        </w:rPr>
      </w:pPr>
      <w:bookmarkStart w:id="2779" w:name="_Toc73828328"/>
      <w:r>
        <w:rPr>
          <w:rFonts w:hint="cs"/>
          <w:rtl/>
        </w:rPr>
        <w:t>בי' החזו"א דבאוצר לרמב"ם לכתחילה אסור ופליג על הרא"ש ובעבר וסמך הניזק יש דין המע"ה</w:t>
      </w:r>
      <w:bookmarkEnd w:id="2779"/>
    </w:p>
    <w:p w14:paraId="75ADDFBA" w14:textId="606D4037" w:rsidR="00DD097C" w:rsidRDefault="00DD097C" w:rsidP="0008214F">
      <w:pPr>
        <w:pStyle w:val="a"/>
        <w:rPr>
          <w:rtl/>
        </w:rPr>
      </w:pPr>
      <w:r>
        <w:rPr>
          <w:rFonts w:hint="cs"/>
          <w:rtl/>
        </w:rPr>
        <w:t xml:space="preserve">אך כתב </w:t>
      </w:r>
      <w:r w:rsidRPr="0013778C">
        <w:rPr>
          <w:rStyle w:val="af8"/>
          <w:rFonts w:hint="cs"/>
          <w:rtl/>
        </w:rPr>
        <w:t>החזו"א</w:t>
      </w:r>
      <w:r>
        <w:rPr>
          <w:rFonts w:hint="cs"/>
          <w:rtl/>
        </w:rPr>
        <w:t xml:space="preserve"> דבדין כיבד וריבץ </w:t>
      </w:r>
      <w:r w:rsidRPr="0013778C">
        <w:rPr>
          <w:rStyle w:val="af8"/>
          <w:rFonts w:hint="cs"/>
          <w:rtl/>
        </w:rPr>
        <w:t>הרמב"ם</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Ref73349335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A1DFA">
        <w:rPr>
          <w:rStyle w:val="af6"/>
          <w:rFonts w:eastAsia="Guttman Hodes"/>
          <w:rtl/>
        </w:rPr>
        <w:fldChar w:fldCharType="end"/>
      </w:r>
      <w:r>
        <w:rPr>
          <w:rFonts w:hint="cs"/>
          <w:rtl/>
        </w:rPr>
        <w:t xml:space="preserve"> פליג על </w:t>
      </w:r>
      <w:r w:rsidRPr="0013778C">
        <w:rPr>
          <w:rStyle w:val="af8"/>
          <w:rFonts w:hint="cs"/>
          <w:rtl/>
        </w:rPr>
        <w:t>הרא"ש</w:t>
      </w:r>
      <w:r>
        <w:rPr>
          <w:rFonts w:hint="cs"/>
          <w:rtl/>
        </w:rPr>
        <w:t xml:space="preserve">, דהא כתב </w:t>
      </w:r>
      <w:r w:rsidRPr="0013778C">
        <w:rPr>
          <w:rStyle w:val="af8"/>
          <w:rFonts w:hint="cs"/>
          <w:rtl/>
        </w:rPr>
        <w:t>הרמב"ם</w:t>
      </w:r>
      <w:r>
        <w:rPr>
          <w:rFonts w:hint="cs"/>
          <w:rtl/>
        </w:rPr>
        <w:t xml:space="preserve"> דבכיבד וריבץ לאוצר דבעל האוצר מעכב</w:t>
      </w:r>
      <w:r w:rsidRPr="00257D7C">
        <w:rPr>
          <w:rFonts w:hint="cs"/>
          <w:rtl/>
        </w:rPr>
        <w:t xml:space="preserve"> </w:t>
      </w:r>
      <w:r>
        <w:rPr>
          <w:rFonts w:hint="cs"/>
          <w:rtl/>
        </w:rPr>
        <w:t xml:space="preserve">את שלא לעשות תחתיו חנות של נחתומין, אך אם בעל החנות עבר ועשה אינו יכול לסלקו, וביאר </w:t>
      </w:r>
      <w:r w:rsidRPr="0013778C">
        <w:rPr>
          <w:rStyle w:val="af8"/>
          <w:rFonts w:hint="cs"/>
          <w:rtl/>
        </w:rPr>
        <w:t>המ"מ</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Ref73438703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4A1DFA">
        <w:rPr>
          <w:rStyle w:val="af6"/>
          <w:rFonts w:eastAsia="Guttman Hodes"/>
          <w:rtl/>
        </w:rPr>
        <w:fldChar w:fldCharType="end"/>
      </w:r>
      <w:r>
        <w:rPr>
          <w:rFonts w:hint="cs"/>
          <w:rtl/>
        </w:rPr>
        <w:t xml:space="preserve"> דמספק אין בעל החנות יכול להזיק לבעל האוצר, אך אם עבר ועשה בעל האוצר הוא המוציא מחבירו ועליו הראיה.</w:t>
      </w:r>
    </w:p>
    <w:p w14:paraId="2A6CDD4E" w14:textId="77777777" w:rsidR="00DD097C" w:rsidRPr="000C7D1F" w:rsidRDefault="00DD097C" w:rsidP="00DD097C">
      <w:pPr>
        <w:pStyle w:val="1"/>
        <w:rPr>
          <w:rtl/>
        </w:rPr>
      </w:pPr>
      <w:bookmarkStart w:id="2780" w:name="_Toc73828329"/>
      <w:r>
        <w:rPr>
          <w:rFonts w:hint="cs"/>
          <w:rtl/>
        </w:rPr>
        <w:t>בי' החזו"א ברמב"ם דבאוצר אין ספק איסור בכל הסקת תנור</w:t>
      </w:r>
      <w:bookmarkEnd w:id="2780"/>
    </w:p>
    <w:p w14:paraId="2D72C132" w14:textId="77777777" w:rsidR="00DD097C" w:rsidRPr="005F6CD9" w:rsidRDefault="00DD097C" w:rsidP="00DD097C">
      <w:pPr>
        <w:pStyle w:val="a2"/>
      </w:pPr>
      <w:bookmarkStart w:id="2781" w:name="_Toc73828330"/>
      <w:r>
        <w:rPr>
          <w:rFonts w:hint="cs"/>
          <w:rtl/>
        </w:rPr>
        <w:t>קו' החזו"א דאי הוא ספק איסור א"כ בכל הסקה של התנור בחנות יש איסור חדש ול"מ שסמך</w:t>
      </w:r>
      <w:bookmarkEnd w:id="2781"/>
    </w:p>
    <w:p w14:paraId="266A560F" w14:textId="77777777" w:rsidR="00DD097C" w:rsidRDefault="00DD097C" w:rsidP="0008214F">
      <w:pPr>
        <w:pStyle w:val="a"/>
        <w:rPr>
          <w:rtl/>
        </w:rPr>
      </w:pPr>
      <w:r>
        <w:rPr>
          <w:rFonts w:hint="cs"/>
          <w:rtl/>
        </w:rPr>
        <w:t xml:space="preserve">אך הקשה </w:t>
      </w:r>
      <w:r w:rsidRPr="0013778C">
        <w:rPr>
          <w:rStyle w:val="af8"/>
          <w:rFonts w:hint="cs"/>
          <w:rtl/>
        </w:rPr>
        <w:t>החזו"א</w:t>
      </w:r>
      <w:r>
        <w:rPr>
          <w:rFonts w:hint="cs"/>
          <w:rtl/>
        </w:rPr>
        <w:t xml:space="preserve"> </w:t>
      </w:r>
      <w:r w:rsidRPr="00D80AFC">
        <w:rPr>
          <w:rStyle w:val="af6"/>
          <w:rFonts w:eastAsia="Guttman Hodes" w:hint="cs"/>
          <w:rtl/>
        </w:rPr>
        <w:t>(סי' י"ג סק"י</w:t>
      </w:r>
      <w:r>
        <w:rPr>
          <w:rStyle w:val="af6"/>
          <w:rFonts w:eastAsia="Guttman Hodes" w:hint="cs"/>
          <w:rtl/>
        </w:rPr>
        <w:t xml:space="preserve"> ד"ה כתב</w:t>
      </w:r>
      <w:r w:rsidRPr="00D80AFC">
        <w:rPr>
          <w:rStyle w:val="af6"/>
          <w:rFonts w:eastAsia="Guttman Hodes" w:hint="cs"/>
          <w:rtl/>
        </w:rPr>
        <w:t xml:space="preserve">) </w:t>
      </w:r>
      <w:r>
        <w:rPr>
          <w:rFonts w:hint="cs"/>
          <w:rtl/>
        </w:rPr>
        <w:t>דאי חשיב ספק איסור א"כ כשעבר בעל החנות ועשה תנור תחת האוצר, בכל הסקה של התנור יש ספק איסור חדש, ואיך אפש"ל דכשעבר ועשה את התנור א"א לסלקו, הא בכל הסקה יש ספק בפנ"ע.</w:t>
      </w:r>
    </w:p>
    <w:p w14:paraId="58744E72" w14:textId="77777777" w:rsidR="00DD097C" w:rsidRDefault="00DD097C" w:rsidP="00DD097C">
      <w:pPr>
        <w:pStyle w:val="a2"/>
        <w:rPr>
          <w:rtl/>
        </w:rPr>
      </w:pPr>
      <w:bookmarkStart w:id="2782" w:name="_Toc73828331"/>
      <w:r>
        <w:rPr>
          <w:rFonts w:hint="cs"/>
          <w:rtl/>
        </w:rPr>
        <w:t>בי' החזו"א ברמב"ם דאי"ז ספק איסור אלא ספק ממון ואחר שעבר ועשה חשיב תפיסה בספק</w:t>
      </w:r>
      <w:bookmarkEnd w:id="2782"/>
    </w:p>
    <w:p w14:paraId="00F252D2" w14:textId="77777777" w:rsidR="00DD097C" w:rsidRDefault="00DD097C" w:rsidP="0008214F">
      <w:pPr>
        <w:pStyle w:val="a"/>
        <w:rPr>
          <w:rtl/>
        </w:rPr>
      </w:pPr>
      <w:r>
        <w:rPr>
          <w:rFonts w:hint="cs"/>
          <w:rtl/>
        </w:rPr>
        <w:t xml:space="preserve">אלא כתב </w:t>
      </w:r>
      <w:r w:rsidRPr="0013778C">
        <w:rPr>
          <w:rStyle w:val="af8"/>
          <w:rFonts w:hint="cs"/>
          <w:rtl/>
        </w:rPr>
        <w:t>החזו"א</w:t>
      </w:r>
      <w:r>
        <w:rPr>
          <w:rFonts w:hint="cs"/>
          <w:rtl/>
        </w:rPr>
        <w:t xml:space="preserve"> דמוכח דאי"ז נחשב לספק איסור אלא לספק ממון, והנדון הוא האם בעל האוצר נחשב למוחזק, ולכן בעל החנות שרוצה לעשות בה תנור עליו לברר את זכותו, וא"כ כל שבעל </w:t>
      </w:r>
      <w:r>
        <w:rPr>
          <w:rFonts w:hint="cs"/>
          <w:rtl/>
        </w:rPr>
        <w:lastRenderedPageBreak/>
        <w:t xml:space="preserve">החנות עבר ועשה, חשיב כתפיסה בספק ממונא, ולכן כתב </w:t>
      </w:r>
      <w:r w:rsidRPr="0013778C">
        <w:rPr>
          <w:rStyle w:val="af8"/>
          <w:rFonts w:hint="cs"/>
          <w:rtl/>
        </w:rPr>
        <w:t>הרמב"ם</w:t>
      </w:r>
      <w:r>
        <w:rPr>
          <w:rFonts w:hint="cs"/>
          <w:rtl/>
        </w:rPr>
        <w:t xml:space="preserve"> דא"א לסלקו.</w:t>
      </w:r>
    </w:p>
    <w:p w14:paraId="6B5FE8E0" w14:textId="77777777" w:rsidR="00DD097C" w:rsidRPr="000C7D1F" w:rsidRDefault="00DD097C" w:rsidP="00DD097C">
      <w:pPr>
        <w:pStyle w:val="1"/>
        <w:rPr>
          <w:rtl/>
        </w:rPr>
      </w:pPr>
      <w:bookmarkStart w:id="2783" w:name="_Toc73828332"/>
      <w:r>
        <w:rPr>
          <w:rFonts w:hint="cs"/>
          <w:rtl/>
        </w:rPr>
        <w:t>בי' החזו"א ברמב"ם דמהני תפיסה בהרחקת נזיקין דחשיב מוחזק</w:t>
      </w:r>
      <w:bookmarkEnd w:id="2783"/>
    </w:p>
    <w:p w14:paraId="5975C81E" w14:textId="77777777" w:rsidR="00DD097C" w:rsidRPr="005F6CD9" w:rsidRDefault="00DD097C" w:rsidP="00DD097C">
      <w:pPr>
        <w:pStyle w:val="a2"/>
      </w:pPr>
      <w:bookmarkStart w:id="2784" w:name="_Toc73828333"/>
      <w:r>
        <w:rPr>
          <w:rFonts w:hint="cs"/>
          <w:rtl/>
        </w:rPr>
        <w:t>בי' החזו"א דאף דקרקע בחזקת בעליה מ"מ בעושה בשלו מהני תפיסה כיון שיש צד שעושה כדין</w:t>
      </w:r>
      <w:bookmarkEnd w:id="2784"/>
    </w:p>
    <w:p w14:paraId="168B1E1D" w14:textId="77777777" w:rsidR="00DD097C" w:rsidRDefault="00DD097C" w:rsidP="0008214F">
      <w:pPr>
        <w:pStyle w:val="a"/>
      </w:pPr>
      <w:r>
        <w:rPr>
          <w:rFonts w:hint="cs"/>
          <w:rtl/>
        </w:rPr>
        <w:t xml:space="preserve">וכתב </w:t>
      </w:r>
      <w:r w:rsidRPr="0042061A">
        <w:rPr>
          <w:rStyle w:val="af8"/>
          <w:rFonts w:hint="cs"/>
          <w:rtl/>
        </w:rPr>
        <w:t>החזו"א</w:t>
      </w:r>
      <w:r>
        <w:rPr>
          <w:rFonts w:hint="cs"/>
          <w:rtl/>
        </w:rPr>
        <w:t xml:space="preserve"> </w:t>
      </w:r>
      <w:r w:rsidRPr="00D80AFC">
        <w:rPr>
          <w:rStyle w:val="af6"/>
          <w:rFonts w:eastAsia="Guttman Hodes" w:hint="cs"/>
          <w:rtl/>
        </w:rPr>
        <w:t>(סי' י"ג סק"י</w:t>
      </w:r>
      <w:r>
        <w:rPr>
          <w:rStyle w:val="af6"/>
          <w:rFonts w:eastAsia="Guttman Hodes" w:hint="cs"/>
          <w:rtl/>
        </w:rPr>
        <w:t xml:space="preserve"> ד"ה כתב</w:t>
      </w:r>
      <w:r w:rsidRPr="00D80AFC">
        <w:rPr>
          <w:rStyle w:val="af6"/>
          <w:rFonts w:eastAsia="Guttman Hodes" w:hint="cs"/>
          <w:rtl/>
        </w:rPr>
        <w:t xml:space="preserve">) </w:t>
      </w:r>
      <w:r>
        <w:rPr>
          <w:rFonts w:hint="cs"/>
          <w:rtl/>
        </w:rPr>
        <w:t>דאעפ"י דהיה אפש"ל דלא מהני תפיסה בזה כלל, דהא קרקע בחזקת בעליה עומדת, מ"מ אפש"ל דכיון שהוא עושה בתוך שלו, ויש ספק אם הוא עושה כדין, חשיב מוחזק ומהני תפיסתו.</w:t>
      </w:r>
    </w:p>
    <w:p w14:paraId="720EF1A2" w14:textId="77777777" w:rsidR="00DD097C" w:rsidRPr="0042061A" w:rsidRDefault="00DD097C" w:rsidP="00DD097C">
      <w:pPr>
        <w:pStyle w:val="a2"/>
      </w:pPr>
      <w:bookmarkStart w:id="2785" w:name="_Toc73828334"/>
      <w:r>
        <w:rPr>
          <w:rFonts w:hint="cs"/>
          <w:rtl/>
        </w:rPr>
        <w:t>קו' החזו"א דמשמע ברמב"ם דאסור לבעל החנות לסמוך והא אי מהני תפיסה בספק אינו איסור</w:t>
      </w:r>
      <w:bookmarkEnd w:id="2785"/>
    </w:p>
    <w:p w14:paraId="4258CF69" w14:textId="3637AC0F" w:rsidR="00DD097C" w:rsidRDefault="00DD097C" w:rsidP="0008214F">
      <w:pPr>
        <w:pStyle w:val="a"/>
        <w:rPr>
          <w:rtl/>
        </w:rPr>
      </w:pPr>
      <w:bookmarkStart w:id="2786" w:name="_Ref73438899"/>
      <w:r>
        <w:rPr>
          <w:rFonts w:hint="cs"/>
          <w:rtl/>
        </w:rPr>
        <w:t xml:space="preserve">אך הקשה </w:t>
      </w:r>
      <w:r w:rsidRPr="0013778C">
        <w:rPr>
          <w:rStyle w:val="af8"/>
          <w:rFonts w:hint="cs"/>
          <w:rtl/>
        </w:rPr>
        <w:t>החזו"א</w:t>
      </w:r>
      <w:r>
        <w:rPr>
          <w:rFonts w:hint="cs"/>
          <w:rtl/>
        </w:rPr>
        <w:t xml:space="preserve"> דמדברי </w:t>
      </w:r>
      <w:r w:rsidRPr="0013778C">
        <w:rPr>
          <w:rStyle w:val="af8"/>
          <w:rFonts w:hint="cs"/>
          <w:rtl/>
        </w:rPr>
        <w:t>הרמב"ם</w:t>
      </w:r>
      <w:r>
        <w:rPr>
          <w:rFonts w:hint="cs"/>
          <w:rtl/>
        </w:rPr>
        <w:t xml:space="preserve"> דכתב דאם עבר ועשה, משמע שיש לבעל החנות איסור לעשות תנור, </w:t>
      </w:r>
      <w:r w:rsidRPr="0042061A">
        <w:rPr>
          <w:rStyle w:val="afa"/>
          <w:rFonts w:hint="cs"/>
          <w:rtl/>
        </w:rPr>
        <w:t xml:space="preserve">[ודלא </w:t>
      </w:r>
      <w:r w:rsidRPr="003B3A7B">
        <w:rPr>
          <w:rStyle w:val="affa"/>
          <w:rFonts w:hint="cs"/>
          <w:rtl/>
        </w:rPr>
        <w:t>כהרא"ש</w:t>
      </w:r>
      <w:r w:rsidRPr="0042061A">
        <w:rPr>
          <w:rStyle w:val="afa"/>
          <w:rFonts w:hint="cs"/>
          <w:rtl/>
        </w:rPr>
        <w:t xml:space="preserve"> </w:t>
      </w:r>
      <w:r w:rsidRPr="003B3A7B">
        <w:rPr>
          <w:rStyle w:val="aff6"/>
          <w:rFonts w:hint="cs"/>
          <w:rtl/>
        </w:rPr>
        <w:t xml:space="preserve">(עי' אות </w:t>
      </w:r>
      <w:r w:rsidRPr="003B3A7B">
        <w:rPr>
          <w:rStyle w:val="aff6"/>
          <w:rtl/>
        </w:rPr>
        <w:fldChar w:fldCharType="begin"/>
      </w:r>
      <w:r w:rsidRPr="003B3A7B">
        <w:rPr>
          <w:rStyle w:val="aff6"/>
          <w:rtl/>
        </w:rPr>
        <w:instrText xml:space="preserve"> </w:instrText>
      </w:r>
      <w:r w:rsidRPr="003B3A7B">
        <w:rPr>
          <w:rStyle w:val="aff6"/>
          <w:rFonts w:hint="cs"/>
        </w:rPr>
        <w:instrText>REF</w:instrText>
      </w:r>
      <w:r w:rsidRPr="003B3A7B">
        <w:rPr>
          <w:rStyle w:val="aff6"/>
          <w:rFonts w:hint="cs"/>
          <w:rtl/>
        </w:rPr>
        <w:instrText xml:space="preserve"> _</w:instrText>
      </w:r>
      <w:r w:rsidRPr="003B3A7B">
        <w:rPr>
          <w:rStyle w:val="aff6"/>
          <w:rFonts w:hint="cs"/>
        </w:rPr>
        <w:instrText>Ref73439165 \r \h</w:instrText>
      </w:r>
      <w:r w:rsidRPr="003B3A7B">
        <w:rPr>
          <w:rStyle w:val="aff6"/>
          <w:rtl/>
        </w:rPr>
        <w:instrText xml:space="preserve"> </w:instrText>
      </w:r>
      <w:r w:rsidRPr="003B3A7B">
        <w:rPr>
          <w:rStyle w:val="aff6"/>
          <w:rtl/>
        </w:rPr>
      </w:r>
      <w:r w:rsidRPr="003B3A7B">
        <w:rPr>
          <w:rStyle w:val="aff6"/>
          <w:rtl/>
        </w:rPr>
        <w:fldChar w:fldCharType="separate"/>
      </w:r>
      <w:r w:rsidR="00AA5F53">
        <w:rPr>
          <w:rStyle w:val="aff6"/>
          <w:cs/>
        </w:rPr>
        <w:t>‎</w:t>
      </w:r>
      <w:r w:rsidR="00AA5F53">
        <w:rPr>
          <w:rStyle w:val="aff6"/>
          <w:rtl/>
        </w:rPr>
        <w:t>לט)</w:t>
      </w:r>
      <w:r w:rsidRPr="003B3A7B">
        <w:rPr>
          <w:rStyle w:val="aff6"/>
          <w:rtl/>
        </w:rPr>
        <w:fldChar w:fldCharType="end"/>
      </w:r>
      <w:r w:rsidRPr="0042061A">
        <w:rPr>
          <w:rStyle w:val="afa"/>
          <w:rFonts w:hint="cs"/>
          <w:rtl/>
        </w:rPr>
        <w:t>],</w:t>
      </w:r>
      <w:r>
        <w:rPr>
          <w:rFonts w:hint="cs"/>
          <w:rtl/>
        </w:rPr>
        <w:t xml:space="preserve"> והא אי חשיב כתפיסה בספק, אי"ז איסור דהא הוא זוכה בתפיסתו, והוסיף </w:t>
      </w:r>
      <w:r w:rsidRPr="0013778C">
        <w:rPr>
          <w:rStyle w:val="af8"/>
          <w:rFonts w:hint="cs"/>
          <w:rtl/>
        </w:rPr>
        <w:t>החזו"א</w:t>
      </w:r>
      <w:r>
        <w:rPr>
          <w:rFonts w:hint="cs"/>
          <w:rtl/>
        </w:rPr>
        <w:t xml:space="preserve"> להקשות דבדין תקפו כהן אין מוציאין מידו, משמע דלכתחילה מותר לכהן לתפוס, ואמאי הכא אם תפס נחשב לעבריין.</w:t>
      </w:r>
      <w:bookmarkEnd w:id="2786"/>
    </w:p>
    <w:p w14:paraId="6419B6D9" w14:textId="77777777" w:rsidR="00DD097C" w:rsidRDefault="00DD097C" w:rsidP="00DD097C">
      <w:pPr>
        <w:pStyle w:val="a2"/>
      </w:pPr>
      <w:bookmarkStart w:id="2787" w:name="_Toc73828335"/>
      <w:r>
        <w:rPr>
          <w:rFonts w:hint="cs"/>
          <w:rtl/>
        </w:rPr>
        <w:t>תי' החזו"א דבנזיקין לפני התפיסה הניזק מוחזק ולכן אסור למזיק להוציאו ממוחזקותו ע"י תפיסה</w:t>
      </w:r>
      <w:bookmarkEnd w:id="2787"/>
    </w:p>
    <w:p w14:paraId="49889C84" w14:textId="77777777" w:rsidR="00DD097C" w:rsidRDefault="00DD097C" w:rsidP="0008214F">
      <w:pPr>
        <w:pStyle w:val="a"/>
        <w:rPr>
          <w:rtl/>
        </w:rPr>
      </w:pPr>
      <w:r>
        <w:rPr>
          <w:rFonts w:hint="cs"/>
          <w:rtl/>
        </w:rPr>
        <w:t xml:space="preserve">ותירץ </w:t>
      </w:r>
      <w:r w:rsidRPr="0013778C">
        <w:rPr>
          <w:rStyle w:val="af8"/>
          <w:rFonts w:hint="cs"/>
          <w:rtl/>
        </w:rPr>
        <w:t>החזו"א</w:t>
      </w:r>
      <w:r>
        <w:rPr>
          <w:rFonts w:hint="cs"/>
          <w:rtl/>
        </w:rPr>
        <w:t xml:space="preserve"> דאפש"ל דדין תפיסה בנזיקין לא דמי לכל תפיסה בספיקות, דבנזיקין אף דלאחר שסמך המזיק הוא נחשב למוחזק שא"א לסלקו, כיון שע"י שסמך כבר הוא יוצא מדין נזקי שכנים, </w:t>
      </w:r>
      <w:r w:rsidRPr="003B3A7B">
        <w:rPr>
          <w:rStyle w:val="afa"/>
          <w:rFonts w:hint="cs"/>
          <w:rtl/>
        </w:rPr>
        <w:t xml:space="preserve">[והיינו דדיני שכנים הוא חיוב הרחקה, ואחר שסמך ולא הרחיק הוחזק], </w:t>
      </w:r>
      <w:r>
        <w:rPr>
          <w:rFonts w:hint="cs"/>
          <w:rtl/>
        </w:rPr>
        <w:t xml:space="preserve">מ"מ לפני שסמך את המזיק, נחשב הניזק למוחזק, וכתב </w:t>
      </w:r>
      <w:r w:rsidRPr="0013778C">
        <w:rPr>
          <w:rStyle w:val="af8"/>
          <w:rFonts w:hint="cs"/>
          <w:rtl/>
        </w:rPr>
        <w:t>החזו"א</w:t>
      </w:r>
      <w:r>
        <w:rPr>
          <w:rFonts w:hint="cs"/>
          <w:rtl/>
        </w:rPr>
        <w:t xml:space="preserve"> דלכן אין הסומך רשאי לסמוך ולהזיקו, ולא דמי לתוקפו כהן דאין איסור בתפיסה, וזו כוונת</w:t>
      </w:r>
      <w:r w:rsidRPr="0013778C">
        <w:rPr>
          <w:rStyle w:val="af8"/>
          <w:rFonts w:hint="cs"/>
          <w:rtl/>
        </w:rPr>
        <w:t xml:space="preserve"> הרמב"ם</w:t>
      </w:r>
      <w:r>
        <w:rPr>
          <w:rFonts w:hint="cs"/>
          <w:rtl/>
        </w:rPr>
        <w:t xml:space="preserve"> דכתב דאם בעל החנות עבר ועשה בה דברים שמעלים הבל, אינו יכול לסלקו.</w:t>
      </w:r>
    </w:p>
    <w:p w14:paraId="18E94D32" w14:textId="77777777" w:rsidR="00DD097C" w:rsidRPr="000C7D1F" w:rsidRDefault="00DD097C" w:rsidP="00DD097C">
      <w:pPr>
        <w:pStyle w:val="1"/>
        <w:rPr>
          <w:rtl/>
        </w:rPr>
      </w:pPr>
      <w:bookmarkStart w:id="2788" w:name="_Toc73828336"/>
      <w:r>
        <w:rPr>
          <w:rFonts w:hint="cs"/>
          <w:rtl/>
        </w:rPr>
        <w:t>ביאורי החזו"א אמאי חשיב שעושה איסור כשעבר וסמך חנות</w:t>
      </w:r>
      <w:bookmarkEnd w:id="2788"/>
    </w:p>
    <w:p w14:paraId="49433774" w14:textId="77777777" w:rsidR="00DD097C" w:rsidRDefault="00DD097C" w:rsidP="00DD097C">
      <w:pPr>
        <w:pStyle w:val="a2"/>
        <w:rPr>
          <w:rtl/>
        </w:rPr>
      </w:pPr>
      <w:bookmarkStart w:id="2789" w:name="_Toc73828337"/>
      <w:r>
        <w:rPr>
          <w:rFonts w:hint="cs"/>
          <w:rtl/>
        </w:rPr>
        <w:t>קו' החזו"א דבשעת בניית התנור בחנות לא מזיק ואינו איסור ואחר שבנה הוא כבר מוחזק ומותר</w:t>
      </w:r>
      <w:bookmarkEnd w:id="2789"/>
    </w:p>
    <w:p w14:paraId="32B33123" w14:textId="77777777" w:rsidR="00DD097C" w:rsidRDefault="00DD097C" w:rsidP="0008214F">
      <w:pPr>
        <w:pStyle w:val="a"/>
        <w:rPr>
          <w:rtl/>
        </w:rPr>
      </w:pPr>
      <w:r>
        <w:rPr>
          <w:rFonts w:hint="cs"/>
          <w:rtl/>
        </w:rPr>
        <w:t xml:space="preserve">אך הקשה </w:t>
      </w:r>
      <w:r w:rsidRPr="0013778C">
        <w:rPr>
          <w:rStyle w:val="af8"/>
          <w:rFonts w:hint="cs"/>
          <w:rtl/>
        </w:rPr>
        <w:t>החזו"א</w:t>
      </w:r>
      <w:r>
        <w:rPr>
          <w:rFonts w:hint="cs"/>
          <w:rtl/>
        </w:rPr>
        <w:t xml:space="preserve"> </w:t>
      </w:r>
      <w:r w:rsidRPr="00D80AFC">
        <w:rPr>
          <w:rStyle w:val="af6"/>
          <w:rFonts w:eastAsia="Guttman Hodes" w:hint="cs"/>
          <w:rtl/>
        </w:rPr>
        <w:t>(סי' י"ג סק"י</w:t>
      </w:r>
      <w:r>
        <w:rPr>
          <w:rStyle w:val="af6"/>
          <w:rFonts w:eastAsia="Guttman Hodes" w:hint="cs"/>
          <w:rtl/>
        </w:rPr>
        <w:t xml:space="preserve"> ד"ה כתב</w:t>
      </w:r>
      <w:r w:rsidRPr="00D80AFC">
        <w:rPr>
          <w:rStyle w:val="af6"/>
          <w:rFonts w:eastAsia="Guttman Hodes" w:hint="cs"/>
          <w:rtl/>
        </w:rPr>
        <w:t xml:space="preserve">) </w:t>
      </w:r>
      <w:r>
        <w:rPr>
          <w:rFonts w:hint="cs"/>
          <w:rtl/>
        </w:rPr>
        <w:t>דהא בשעה שבעל החנות בנה בה תנור, עדיין אינו מזיק לאוצר, וא"כ במעשה בניית התנור אין לו כל איסור, ואחר שבנה הוא כבר מוחזק בתנור, וא"כ אמאי חשיב שעבר איסור במה שסמך תנור.</w:t>
      </w:r>
    </w:p>
    <w:p w14:paraId="1F70D6F2" w14:textId="77777777" w:rsidR="00DD097C" w:rsidRDefault="00DD097C" w:rsidP="00DD097C">
      <w:pPr>
        <w:pStyle w:val="a2"/>
        <w:rPr>
          <w:rtl/>
        </w:rPr>
      </w:pPr>
      <w:bookmarkStart w:id="2790" w:name="_Toc73828338"/>
      <w:r>
        <w:rPr>
          <w:rFonts w:hint="cs"/>
          <w:rtl/>
        </w:rPr>
        <w:t>תי' החזו"א דלפני שאפה בתנור אינו מוחזק או דאף בניית התנור כמזיק דעי"ז הוא מביא לנזק</w:t>
      </w:r>
      <w:bookmarkEnd w:id="2790"/>
    </w:p>
    <w:p w14:paraId="46F2C37A" w14:textId="77777777" w:rsidR="00DD097C" w:rsidRPr="00E842BE" w:rsidRDefault="00DD097C" w:rsidP="0008214F">
      <w:pPr>
        <w:pStyle w:val="a"/>
        <w:rPr>
          <w:rtl/>
        </w:rPr>
      </w:pPr>
      <w:r>
        <w:rPr>
          <w:rFonts w:hint="cs"/>
          <w:rtl/>
        </w:rPr>
        <w:t xml:space="preserve">ותירץ </w:t>
      </w:r>
      <w:r w:rsidRPr="0013778C">
        <w:rPr>
          <w:rStyle w:val="af8"/>
          <w:rFonts w:hint="cs"/>
          <w:rtl/>
        </w:rPr>
        <w:t>החזו"א</w:t>
      </w:r>
      <w:r>
        <w:rPr>
          <w:rFonts w:hint="cs"/>
          <w:rtl/>
        </w:rPr>
        <w:t xml:space="preserve"> דאף שבנה את התנור מ"מ אינו מוחזק בו כ"ז שלא אפה בו, ולא חשיב שהוא קדם לאוצר, ועוד תירץ </w:t>
      </w:r>
      <w:r w:rsidRPr="00781489">
        <w:rPr>
          <w:rStyle w:val="af8"/>
          <w:rFonts w:hint="cs"/>
          <w:rtl/>
        </w:rPr>
        <w:t>החזו"א</w:t>
      </w:r>
      <w:r>
        <w:rPr>
          <w:rFonts w:hint="cs"/>
          <w:rtl/>
        </w:rPr>
        <w:t xml:space="preserve"> דאפש"ל דבבנין התנור הוא נחשב מוחזק, אך מ"מ בניית התנור עצמה חשיבא כמזיק, כיון שעי"ז הוא מביא נזק, ולכן אסור לו לבנות את התנור לכתחילה, דלפני הנזק הניזק נחשב למוחזק.</w:t>
      </w:r>
    </w:p>
    <w:p w14:paraId="6A41F6AF" w14:textId="77777777" w:rsidR="00DD097C" w:rsidRDefault="00DD097C" w:rsidP="00DD097C">
      <w:pPr>
        <w:pStyle w:val="afd"/>
        <w:rPr>
          <w:rtl/>
        </w:rPr>
      </w:pPr>
      <w:bookmarkStart w:id="2791" w:name="_Toc73828339"/>
      <w:r>
        <w:rPr>
          <w:rFonts w:hint="cs"/>
          <w:rtl/>
        </w:rPr>
        <w:t>דברי הטור בספיקות בסיד ואוצר</w:t>
      </w:r>
      <w:bookmarkEnd w:id="2791"/>
    </w:p>
    <w:p w14:paraId="7FA18FD5" w14:textId="77777777" w:rsidR="00DD097C" w:rsidRPr="007F7CFE" w:rsidRDefault="00DD097C" w:rsidP="00DD097C">
      <w:pPr>
        <w:pStyle w:val="1"/>
        <w:rPr>
          <w:rtl/>
        </w:rPr>
      </w:pPr>
      <w:bookmarkStart w:id="2792" w:name="_Toc73828340"/>
      <w:r>
        <w:rPr>
          <w:rFonts w:hint="cs"/>
          <w:rtl/>
        </w:rPr>
        <w:t>דברי הטור בדיני סיד בכותל בור וכותל בנין ובספק באוצר</w:t>
      </w:r>
      <w:bookmarkEnd w:id="2792"/>
    </w:p>
    <w:p w14:paraId="7417CCAC" w14:textId="77777777" w:rsidR="00DD097C" w:rsidRPr="0075689A" w:rsidRDefault="00DD097C" w:rsidP="00DD097C">
      <w:pPr>
        <w:pStyle w:val="a2"/>
        <w:rPr>
          <w:rtl/>
        </w:rPr>
      </w:pPr>
      <w:bookmarkStart w:id="2793" w:name="_Toc73828341"/>
      <w:r>
        <w:rPr>
          <w:rFonts w:hint="cs"/>
          <w:rtl/>
        </w:rPr>
        <w:t>דברי הטור דמרחיק ג"ט וסד מכותל בורו ומסתבר ד"ה מכותל בנין דצריך להרחיק ולסוד בסיד</w:t>
      </w:r>
      <w:bookmarkEnd w:id="2793"/>
    </w:p>
    <w:p w14:paraId="5013CAB5" w14:textId="516B3C72" w:rsidR="00DD097C" w:rsidRDefault="00DD097C" w:rsidP="0008214F">
      <w:pPr>
        <w:pStyle w:val="a"/>
        <w:rPr>
          <w:rStyle w:val="afff5"/>
          <w:bCs w:val="0"/>
          <w:color w:val="auto"/>
          <w:u w:val="none"/>
          <w:rtl/>
        </w:rPr>
      </w:pPr>
      <w:bookmarkStart w:id="2794" w:name="_Ref73475017"/>
      <w:r>
        <w:rPr>
          <w:rFonts w:hint="cs"/>
          <w:rtl/>
        </w:rPr>
        <w:t xml:space="preserve">הביא </w:t>
      </w:r>
      <w:r w:rsidRPr="00722F88">
        <w:rPr>
          <w:rStyle w:val="af8"/>
          <w:rFonts w:hint="cs"/>
          <w:rtl/>
        </w:rPr>
        <w:t>הטור</w:t>
      </w:r>
      <w:r>
        <w:rPr>
          <w:rFonts w:hint="cs"/>
          <w:rtl/>
        </w:rPr>
        <w:t xml:space="preserve"> </w:t>
      </w:r>
      <w:r w:rsidRPr="00D71C91">
        <w:rPr>
          <w:rStyle w:val="af6"/>
          <w:rFonts w:eastAsia="Guttman Hodes" w:hint="cs"/>
          <w:rtl/>
        </w:rPr>
        <w:t>(סי' קנ"ה י')</w:t>
      </w:r>
      <w:r>
        <w:rPr>
          <w:rFonts w:hint="cs"/>
          <w:rtl/>
        </w:rPr>
        <w:t xml:space="preserve"> את דברי </w:t>
      </w:r>
      <w:r w:rsidRPr="00722F88">
        <w:rPr>
          <w:rStyle w:val="af8"/>
          <w:rFonts w:hint="cs"/>
          <w:rtl/>
        </w:rPr>
        <w:t>הרמב"ם</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Ref73289832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A7A0A">
        <w:rPr>
          <w:rStyle w:val="af6"/>
          <w:rFonts w:eastAsia="Guttman Hodes"/>
          <w:rtl/>
        </w:rPr>
        <w:fldChar w:fldCharType="end"/>
      </w:r>
      <w:r>
        <w:rPr>
          <w:rFonts w:hint="cs"/>
          <w:rtl/>
        </w:rPr>
        <w:t xml:space="preserve"> דבבור וכו' ואמת המים וכו' מרחיק ג"ט מכותל חבירו, וסד בסיד, כדי שהמים לא יזיקו לכותל, וכתב </w:t>
      </w:r>
      <w:r w:rsidRPr="003A4729">
        <w:rPr>
          <w:rStyle w:val="af8"/>
          <w:rFonts w:hint="cs"/>
          <w:rtl/>
        </w:rPr>
        <w:t>הטור</w:t>
      </w:r>
      <w:r>
        <w:rPr>
          <w:rFonts w:hint="cs"/>
          <w:rtl/>
        </w:rPr>
        <w:t xml:space="preserve"> דמבואר בגמ' דכותל היינו מכותל בורו ולא </w:t>
      </w:r>
      <w:r>
        <w:rPr>
          <w:rFonts w:hint="cs"/>
          <w:rtl/>
        </w:rPr>
        <w:t xml:space="preserve">מכותל בנין, אך מ"מ מסתבר דצריך להרחיק גם מכותל בנין, דהא מי רגלים צריך להרחיק ג"ט מכותל בנין, והמים של בור וכו' מזיקים יותר ממי </w:t>
      </w:r>
      <w:r w:rsidRPr="00675135">
        <w:rPr>
          <w:rFonts w:hint="cs"/>
          <w:rtl/>
        </w:rPr>
        <w:t>רגלים</w:t>
      </w:r>
      <w:bookmarkEnd w:id="2794"/>
      <w:r>
        <w:rPr>
          <w:rFonts w:hint="cs"/>
          <w:rtl/>
        </w:rPr>
        <w:t>,</w:t>
      </w:r>
      <w:r w:rsidRPr="00675135">
        <w:rPr>
          <w:rFonts w:hint="cs"/>
          <w:rtl/>
        </w:rPr>
        <w:t xml:space="preserve"> ועי' במ"ש </w:t>
      </w:r>
      <w:r w:rsidRPr="00675135">
        <w:rPr>
          <w:rStyle w:val="af8"/>
          <w:rFonts w:hint="cs"/>
          <w:rtl/>
        </w:rPr>
        <w:t>הבית הלוי</w:t>
      </w:r>
      <w:r>
        <w:rPr>
          <w:rStyle w:val="af6"/>
          <w:rFonts w:eastAsia="Guttman Hodes" w:hint="cs"/>
          <w:rtl/>
        </w:rPr>
        <w:t xml:space="preserve"> </w:t>
      </w:r>
      <w:r w:rsidRPr="00B47545">
        <w:rPr>
          <w:rStyle w:val="af6"/>
          <w:rFonts w:eastAsia="Guttman Hodes" w:hint="cs"/>
          <w:rtl/>
        </w:rPr>
        <w:t>(ח"ב סי' מ"ו</w:t>
      </w:r>
      <w:r>
        <w:rPr>
          <w:rStyle w:val="af6"/>
          <w:rFonts w:eastAsia="Guttman Hodes" w:hint="cs"/>
          <w:rtl/>
        </w:rPr>
        <w:t xml:space="preserve"> או' ג'</w:t>
      </w:r>
      <w:r w:rsidRPr="00B47545">
        <w:rPr>
          <w:rStyle w:val="af6"/>
          <w:rFonts w:eastAsia="Guttman Hodes" w:hint="cs"/>
          <w:rtl/>
        </w:rPr>
        <w:t>)</w:t>
      </w:r>
      <w:r>
        <w:rPr>
          <w:rFonts w:hint="cs"/>
          <w:rtl/>
        </w:rPr>
        <w:t>.</w:t>
      </w:r>
    </w:p>
    <w:p w14:paraId="22547512" w14:textId="77777777" w:rsidR="00DD097C" w:rsidRPr="000A67E8" w:rsidRDefault="00DD097C" w:rsidP="00DD097C">
      <w:pPr>
        <w:pStyle w:val="a2"/>
      </w:pPr>
    </w:p>
    <w:p w14:paraId="1D1BFBEC" w14:textId="77777777" w:rsidR="00DD097C" w:rsidRDefault="00DD097C" w:rsidP="00DD097C">
      <w:pPr>
        <w:pStyle w:val="a2"/>
        <w:rPr>
          <w:rtl/>
        </w:rPr>
      </w:pPr>
      <w:bookmarkStart w:id="2795" w:name="_Toc73828342"/>
      <w:r>
        <w:rPr>
          <w:rFonts w:hint="cs"/>
          <w:rtl/>
        </w:rPr>
        <w:t>דברי הטור בשם הרמ"ה דבבור מרחיק וסד בסיד ודברי הטור בשם הרא"ש דאו מרחיק ג"ט או סד</w:t>
      </w:r>
      <w:bookmarkEnd w:id="2795"/>
    </w:p>
    <w:p w14:paraId="559C520B" w14:textId="28FEBC60" w:rsidR="00DD097C" w:rsidRDefault="00DD097C" w:rsidP="0008214F">
      <w:pPr>
        <w:pStyle w:val="a"/>
        <w:rPr>
          <w:rtl/>
        </w:rPr>
      </w:pPr>
      <w:bookmarkStart w:id="2796" w:name="_Ref73698535"/>
      <w:r>
        <w:rPr>
          <w:rFonts w:hint="cs"/>
          <w:rtl/>
        </w:rPr>
        <w:t xml:space="preserve">ועוד כתב </w:t>
      </w:r>
      <w:r w:rsidRPr="00722F88">
        <w:rPr>
          <w:rStyle w:val="af8"/>
          <w:rFonts w:hint="cs"/>
          <w:rtl/>
        </w:rPr>
        <w:t>הטור</w:t>
      </w:r>
      <w:r>
        <w:rPr>
          <w:rFonts w:hint="cs"/>
          <w:rtl/>
        </w:rPr>
        <w:t xml:space="preserve"> </w:t>
      </w:r>
      <w:r w:rsidRPr="00C1511B">
        <w:rPr>
          <w:rStyle w:val="af6"/>
          <w:rFonts w:eastAsia="Guttman Hodes" w:hint="cs"/>
          <w:rtl/>
        </w:rPr>
        <w:t>(סי' קנ"ה י"ח)</w:t>
      </w:r>
      <w:r>
        <w:rPr>
          <w:rFonts w:hint="cs"/>
          <w:rtl/>
        </w:rPr>
        <w:t xml:space="preserve"> דבבור כ"א צריך להרחיק ג"ט, ולדעת </w:t>
      </w:r>
      <w:r w:rsidRPr="00722F88">
        <w:rPr>
          <w:rStyle w:val="af8"/>
          <w:rFonts w:hint="cs"/>
          <w:rtl/>
        </w:rPr>
        <w:t>הרמ"ה</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Ref73304529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0C7D1F">
        <w:rPr>
          <w:rStyle w:val="af6"/>
          <w:rFonts w:eastAsia="Guttman Hodes"/>
          <w:rtl/>
        </w:rPr>
        <w:fldChar w:fldCharType="end"/>
      </w:r>
      <w:r>
        <w:rPr>
          <w:rFonts w:hint="cs"/>
          <w:rtl/>
        </w:rPr>
        <w:t xml:space="preserve"> צריך גם לסוד בסיד, ולדעת </w:t>
      </w:r>
      <w:r w:rsidRPr="00722F88">
        <w:rPr>
          <w:rStyle w:val="af8"/>
          <w:rFonts w:hint="cs"/>
          <w:rtl/>
        </w:rPr>
        <w:t>הרא"ש</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Ref73564797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0C7D1F">
        <w:rPr>
          <w:rStyle w:val="af6"/>
          <w:rFonts w:eastAsia="Guttman Hodes"/>
          <w:rtl/>
        </w:rPr>
        <w:fldChar w:fldCharType="end"/>
      </w:r>
      <w:r>
        <w:rPr>
          <w:rFonts w:hint="cs"/>
          <w:rtl/>
        </w:rPr>
        <w:t xml:space="preserve"> יכול או להרחיק ג"ט, או לסוד בסיד ולא להרחיק.</w:t>
      </w:r>
      <w:bookmarkEnd w:id="2796"/>
    </w:p>
    <w:p w14:paraId="69044A82" w14:textId="77777777" w:rsidR="00DD097C" w:rsidRPr="00781489" w:rsidRDefault="00DD097C" w:rsidP="00DD097C">
      <w:pPr>
        <w:pStyle w:val="a2"/>
        <w:rPr>
          <w:rtl/>
        </w:rPr>
      </w:pPr>
      <w:bookmarkStart w:id="2797" w:name="_Toc73828343"/>
      <w:r>
        <w:rPr>
          <w:rFonts w:hint="cs"/>
          <w:rtl/>
        </w:rPr>
        <w:t>דברי הטור דבכיבד וריבץ לא נפשט הספק ואם קדם בעל החנות אין בעל האוצר יכול לסלקו</w:t>
      </w:r>
      <w:bookmarkEnd w:id="2797"/>
    </w:p>
    <w:p w14:paraId="64AB4740" w14:textId="77777777" w:rsidR="00DD097C" w:rsidRDefault="00DD097C" w:rsidP="0008214F">
      <w:pPr>
        <w:pStyle w:val="a"/>
        <w:rPr>
          <w:rtl/>
        </w:rPr>
      </w:pPr>
      <w:bookmarkStart w:id="2798" w:name="_Ref73825769"/>
      <w:r>
        <w:rPr>
          <w:rFonts w:hint="cs"/>
          <w:rtl/>
        </w:rPr>
        <w:t xml:space="preserve">כתב </w:t>
      </w:r>
      <w:r w:rsidRPr="008D4EA3">
        <w:rPr>
          <w:rStyle w:val="af8"/>
          <w:rFonts w:hint="cs"/>
          <w:rtl/>
        </w:rPr>
        <w:t>הטור</w:t>
      </w:r>
      <w:r>
        <w:rPr>
          <w:rFonts w:hint="cs"/>
          <w:rtl/>
        </w:rPr>
        <w:t xml:space="preserve"> </w:t>
      </w:r>
      <w:r w:rsidRPr="00C1511B">
        <w:rPr>
          <w:rStyle w:val="af6"/>
          <w:rFonts w:eastAsia="Guttman Hodes" w:hint="cs"/>
          <w:rtl/>
        </w:rPr>
        <w:t>(סי' קנ"ה ב')</w:t>
      </w:r>
      <w:r>
        <w:rPr>
          <w:rFonts w:hint="cs"/>
          <w:rtl/>
        </w:rPr>
        <w:t xml:space="preserve"> דבאוצר שע"ג חנות, דאם בעל החנות קדם לאוצר, אין בעל העליה יכול לסלקו, ובכיבד וריבץ שהוא ספק אם האוצר קדם, הוא בעיא דלא איפשטא, ואם קדם בעל החנות ועשה בה חנות של נחתומין או רפת אין בעל העליה יכול לסלקו.</w:t>
      </w:r>
      <w:bookmarkEnd w:id="2798"/>
    </w:p>
    <w:p w14:paraId="19D93CEA" w14:textId="77777777" w:rsidR="00DD097C" w:rsidRDefault="00DD097C" w:rsidP="00DD097C">
      <w:pPr>
        <w:pStyle w:val="1"/>
        <w:rPr>
          <w:rtl/>
        </w:rPr>
      </w:pPr>
      <w:bookmarkStart w:id="2799" w:name="_Toc73828344"/>
      <w:r>
        <w:rPr>
          <w:rFonts w:hint="cs"/>
          <w:rtl/>
        </w:rPr>
        <w:t>בי' הב"י בדעת הטור בגפת דא"צ סיד וקו' הב"י על דברי הטור</w:t>
      </w:r>
      <w:bookmarkEnd w:id="2799"/>
    </w:p>
    <w:p w14:paraId="3E02AE9B" w14:textId="77777777" w:rsidR="00DD097C" w:rsidRPr="009C0D02" w:rsidRDefault="00DD097C" w:rsidP="00DD097C">
      <w:pPr>
        <w:pStyle w:val="a2"/>
        <w:rPr>
          <w:rtl/>
        </w:rPr>
      </w:pPr>
      <w:bookmarkStart w:id="2800" w:name="_Toc73828345"/>
      <w:r>
        <w:rPr>
          <w:rFonts w:hint="cs"/>
          <w:rtl/>
        </w:rPr>
        <w:t>בי' הב"י בטור דבגפת א"צ גם הרחקה וגם סיד כדעת הרמב"ם דאף בגפת יש ספק ודלא כרש"י</w:t>
      </w:r>
      <w:bookmarkEnd w:id="2800"/>
    </w:p>
    <w:p w14:paraId="07F142BC" w14:textId="2B63DBEC" w:rsidR="00DD097C" w:rsidRDefault="00DD097C" w:rsidP="0008214F">
      <w:pPr>
        <w:pStyle w:val="a"/>
        <w:rPr>
          <w:rtl/>
        </w:rPr>
      </w:pPr>
      <w:bookmarkStart w:id="2801" w:name="_Ref73696394"/>
      <w:r>
        <w:rPr>
          <w:rFonts w:hint="cs"/>
          <w:rtl/>
        </w:rPr>
        <w:t xml:space="preserve">כתב </w:t>
      </w:r>
      <w:r w:rsidRPr="008D4EA3">
        <w:rPr>
          <w:rStyle w:val="af8"/>
          <w:rtl/>
        </w:rPr>
        <w:t>הטור</w:t>
      </w:r>
      <w:r>
        <w:rPr>
          <w:rtl/>
        </w:rPr>
        <w:t xml:space="preserve"> </w:t>
      </w:r>
      <w:r w:rsidRPr="00C1511B">
        <w:rPr>
          <w:rStyle w:val="af6"/>
          <w:rFonts w:eastAsia="Guttman Hodes"/>
          <w:rtl/>
        </w:rPr>
        <w:t>(סי' קנ"ה</w:t>
      </w:r>
      <w:r w:rsidRPr="00C1511B">
        <w:rPr>
          <w:rStyle w:val="af6"/>
          <w:rFonts w:eastAsia="Guttman Hodes" w:hint="cs"/>
          <w:rtl/>
        </w:rPr>
        <w:t xml:space="preserve"> ד'</w:t>
      </w:r>
      <w:r w:rsidRPr="00C1511B">
        <w:rPr>
          <w:rStyle w:val="af6"/>
          <w:rFonts w:eastAsia="Guttman Hodes"/>
          <w:rtl/>
        </w:rPr>
        <w:t>)</w:t>
      </w:r>
      <w:r>
        <w:rPr>
          <w:rFonts w:hint="cs"/>
          <w:rtl/>
        </w:rPr>
        <w:t xml:space="preserve"> דבגפת וכו' או שמרחיק ג"ט או שסד בסיד, וביאר </w:t>
      </w:r>
      <w:r w:rsidRPr="008D4EA3">
        <w:rPr>
          <w:rStyle w:val="af8"/>
          <w:rFonts w:hint="cs"/>
          <w:rtl/>
        </w:rPr>
        <w:t>הב"י</w:t>
      </w:r>
      <w:r>
        <w:rPr>
          <w:rFonts w:hint="cs"/>
          <w:rtl/>
        </w:rPr>
        <w:t xml:space="preserve"> </w:t>
      </w:r>
      <w:r w:rsidRPr="00C1511B">
        <w:rPr>
          <w:rStyle w:val="af6"/>
          <w:rFonts w:eastAsia="Guttman Hodes"/>
          <w:rtl/>
        </w:rPr>
        <w:t>(סי' קנ"ה</w:t>
      </w:r>
      <w:r w:rsidRPr="00C1511B">
        <w:rPr>
          <w:rStyle w:val="af6"/>
          <w:rFonts w:eastAsia="Guttman Hodes" w:hint="cs"/>
          <w:rtl/>
        </w:rPr>
        <w:t xml:space="preserve"> ד' ד"ה וכתב רבינו</w:t>
      </w:r>
      <w:r w:rsidRPr="00C1511B">
        <w:rPr>
          <w:rStyle w:val="af6"/>
          <w:rFonts w:eastAsia="Guttman Hodes"/>
          <w:rtl/>
        </w:rPr>
        <w:t>)</w:t>
      </w:r>
      <w:r>
        <w:rPr>
          <w:rFonts w:hint="cs"/>
          <w:rtl/>
        </w:rPr>
        <w:t xml:space="preserve"> דכיון דהוא בעיא דלא איפשטא, כתב </w:t>
      </w:r>
      <w:r w:rsidRPr="00150C9D">
        <w:rPr>
          <w:rStyle w:val="af8"/>
          <w:rFonts w:hint="cs"/>
          <w:rtl/>
        </w:rPr>
        <w:t>הרא"ש</w:t>
      </w:r>
      <w:r>
        <w:rPr>
          <w:rFonts w:hint="cs"/>
          <w:rtl/>
        </w:rPr>
        <w:t xml:space="preserve"> </w:t>
      </w:r>
      <w:r w:rsidRPr="00781489">
        <w:rPr>
          <w:rStyle w:val="af6"/>
          <w:rFonts w:eastAsia="Guttman Hodes" w:hint="cs"/>
          <w:rtl/>
        </w:rPr>
        <w:t xml:space="preserve">(עי' אות </w:t>
      </w:r>
      <w:r w:rsidRPr="00781489">
        <w:rPr>
          <w:rStyle w:val="af6"/>
          <w:rFonts w:eastAsia="Guttman Hodes"/>
          <w:rtl/>
        </w:rPr>
        <w:fldChar w:fldCharType="begin"/>
      </w:r>
      <w:r w:rsidRPr="00781489">
        <w:rPr>
          <w:rStyle w:val="af6"/>
          <w:rFonts w:eastAsia="Guttman Hodes"/>
          <w:rtl/>
        </w:rPr>
        <w:instrText xml:space="preserve"> </w:instrText>
      </w:r>
      <w:r w:rsidRPr="00781489">
        <w:rPr>
          <w:rStyle w:val="af6"/>
          <w:rFonts w:eastAsia="Guttman Hodes" w:hint="cs"/>
        </w:rPr>
        <w:instrText>REF</w:instrText>
      </w:r>
      <w:r w:rsidRPr="00781489">
        <w:rPr>
          <w:rStyle w:val="af6"/>
          <w:rFonts w:eastAsia="Guttman Hodes" w:hint="cs"/>
          <w:rtl/>
        </w:rPr>
        <w:instrText xml:space="preserve"> _</w:instrText>
      </w:r>
      <w:r w:rsidRPr="00781489">
        <w:rPr>
          <w:rStyle w:val="af6"/>
          <w:rFonts w:eastAsia="Guttman Hodes" w:hint="cs"/>
        </w:rPr>
        <w:instrText>Ref73564797 \r \h</w:instrText>
      </w:r>
      <w:r w:rsidRPr="00781489">
        <w:rPr>
          <w:rStyle w:val="af6"/>
          <w:rFonts w:eastAsia="Guttman Hodes"/>
          <w:rtl/>
        </w:rPr>
        <w:instrText xml:space="preserve"> </w:instrText>
      </w:r>
      <w:r w:rsidRPr="00781489">
        <w:rPr>
          <w:rStyle w:val="af6"/>
          <w:rFonts w:eastAsia="Guttman Hodes"/>
          <w:rtl/>
        </w:rPr>
      </w:r>
      <w:r w:rsidRPr="00781489">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781489">
        <w:rPr>
          <w:rStyle w:val="af6"/>
          <w:rFonts w:eastAsia="Guttman Hodes"/>
          <w:rtl/>
        </w:rPr>
        <w:fldChar w:fldCharType="end"/>
      </w:r>
      <w:r>
        <w:rPr>
          <w:rFonts w:hint="cs"/>
          <w:rtl/>
        </w:rPr>
        <w:t xml:space="preserve"> דאם הרחיק או סד בסיד, אין כופין אותו לעשות יותר, וכתב </w:t>
      </w:r>
      <w:r w:rsidRPr="00150C9D">
        <w:rPr>
          <w:rStyle w:val="af8"/>
          <w:rFonts w:hint="cs"/>
          <w:rtl/>
        </w:rPr>
        <w:t>הב"י</w:t>
      </w:r>
      <w:r>
        <w:rPr>
          <w:rFonts w:hint="cs"/>
          <w:rtl/>
        </w:rPr>
        <w:t xml:space="preserve"> דכן פסק </w:t>
      </w:r>
      <w:r w:rsidRPr="00150C9D">
        <w:rPr>
          <w:rStyle w:val="af8"/>
          <w:rFonts w:hint="cs"/>
          <w:rtl/>
        </w:rPr>
        <w:t>הרמב"ם</w:t>
      </w:r>
      <w:r>
        <w:rPr>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Ref73696361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373979">
        <w:rPr>
          <w:rStyle w:val="af6"/>
          <w:rFonts w:eastAsia="Guttman Hodes"/>
          <w:rtl/>
        </w:rPr>
        <w:fldChar w:fldCharType="end"/>
      </w:r>
      <w:r>
        <w:rPr>
          <w:rFonts w:hint="cs"/>
          <w:rtl/>
        </w:rPr>
        <w:t xml:space="preserve">, וביאר </w:t>
      </w:r>
      <w:r w:rsidRPr="00150C9D">
        <w:rPr>
          <w:rStyle w:val="af8"/>
          <w:rFonts w:hint="cs"/>
          <w:rtl/>
        </w:rPr>
        <w:t>הב"י</w:t>
      </w:r>
      <w:r>
        <w:rPr>
          <w:rFonts w:hint="cs"/>
          <w:rtl/>
        </w:rPr>
        <w:t xml:space="preserve"> דהא דאין כופין אותו הוא כיון דספק ממונא לקולא לנתבע, אך כתב </w:t>
      </w:r>
      <w:r w:rsidRPr="00150C9D">
        <w:rPr>
          <w:rStyle w:val="af8"/>
          <w:rFonts w:hint="cs"/>
          <w:rtl/>
        </w:rPr>
        <w:t>הב"י</w:t>
      </w:r>
      <w:r>
        <w:rPr>
          <w:rFonts w:hint="cs"/>
          <w:rtl/>
        </w:rPr>
        <w:t xml:space="preserve"> דלפי ביאור </w:t>
      </w:r>
      <w:r w:rsidRPr="00150C9D">
        <w:rPr>
          <w:rStyle w:val="af8"/>
          <w:rFonts w:hint="cs"/>
          <w:rtl/>
        </w:rPr>
        <w:t>רש"י</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Ref73565433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DA7A0A">
        <w:rPr>
          <w:rStyle w:val="af6"/>
          <w:rFonts w:eastAsia="Guttman Hodes"/>
          <w:rtl/>
        </w:rPr>
        <w:fldChar w:fldCharType="end"/>
      </w:r>
      <w:r>
        <w:rPr>
          <w:rFonts w:hint="cs"/>
          <w:rtl/>
        </w:rPr>
        <w:t xml:space="preserve"> בגפת וכו' אין כל ספק בגמ' אי "וסד בסיד תנן, או דילמא או סד בסיד תנן", ורק בהרחקת בור יש ספק בגמ'.</w:t>
      </w:r>
      <w:bookmarkEnd w:id="2801"/>
    </w:p>
    <w:p w14:paraId="4D99D247" w14:textId="77777777" w:rsidR="00DD097C" w:rsidRDefault="00DD097C" w:rsidP="00DD097C">
      <w:pPr>
        <w:pStyle w:val="a2"/>
        <w:rPr>
          <w:rtl/>
        </w:rPr>
      </w:pPr>
      <w:bookmarkStart w:id="2802" w:name="_Toc73828346"/>
      <w:r>
        <w:rPr>
          <w:rFonts w:hint="cs"/>
          <w:rtl/>
        </w:rPr>
        <w:t>קו' הב"י בדברי הטור בד' הרא"ש אי הספק הוא בהרחקת בור מכותל או בהרחקת גפת מכותל</w:t>
      </w:r>
      <w:bookmarkEnd w:id="2802"/>
    </w:p>
    <w:p w14:paraId="2124DF89" w14:textId="345DBE60" w:rsidR="00DD097C" w:rsidRDefault="00DD097C" w:rsidP="0008214F">
      <w:pPr>
        <w:pStyle w:val="a"/>
        <w:rPr>
          <w:rtl/>
        </w:rPr>
      </w:pPr>
      <w:r>
        <w:rPr>
          <w:rFonts w:hint="cs"/>
          <w:rtl/>
        </w:rPr>
        <w:t xml:space="preserve">אך הקשה </w:t>
      </w:r>
      <w:r w:rsidRPr="008D4EA3">
        <w:rPr>
          <w:rStyle w:val="af8"/>
          <w:rFonts w:hint="cs"/>
          <w:rtl/>
        </w:rPr>
        <w:t>הב"י</w:t>
      </w:r>
      <w:r>
        <w:rPr>
          <w:rFonts w:hint="cs"/>
          <w:rtl/>
        </w:rPr>
        <w:t xml:space="preserve"> </w:t>
      </w:r>
      <w:r w:rsidRPr="00373979">
        <w:rPr>
          <w:rStyle w:val="af6"/>
          <w:rFonts w:eastAsia="Guttman Hodes" w:hint="cs"/>
          <w:rtl/>
        </w:rPr>
        <w:t>(סי' קנ"ה י')</w:t>
      </w:r>
      <w:r>
        <w:rPr>
          <w:rFonts w:hint="cs"/>
          <w:rtl/>
        </w:rPr>
        <w:t xml:space="preserve"> דהא בדין הרחקת בור מבורו של חבירו, הביא</w:t>
      </w:r>
      <w:r w:rsidRPr="00150C9D">
        <w:rPr>
          <w:rStyle w:val="af8"/>
          <w:rFonts w:hint="cs"/>
          <w:rtl/>
        </w:rPr>
        <w:t xml:space="preserve"> </w:t>
      </w:r>
      <w:r w:rsidRPr="008D4EA3">
        <w:rPr>
          <w:rStyle w:val="af8"/>
          <w:rtl/>
        </w:rPr>
        <w:t>הטור</w:t>
      </w:r>
      <w:r>
        <w:rPr>
          <w:rtl/>
        </w:rPr>
        <w:t xml:space="preserve"> </w:t>
      </w:r>
      <w:r w:rsidRPr="00C1511B">
        <w:rPr>
          <w:rStyle w:val="af6"/>
          <w:rFonts w:eastAsia="Guttman Hodes"/>
          <w:rtl/>
        </w:rPr>
        <w:t>(סי' קנ"ה</w:t>
      </w:r>
      <w:r w:rsidRPr="00C1511B">
        <w:rPr>
          <w:rStyle w:val="af6"/>
          <w:rFonts w:eastAsia="Guttman Hodes" w:hint="cs"/>
          <w:rtl/>
        </w:rPr>
        <w:t xml:space="preserve"> </w:t>
      </w:r>
      <w:r>
        <w:rPr>
          <w:rStyle w:val="af6"/>
          <w:rFonts w:eastAsia="Guttman Hodes" w:hint="cs"/>
          <w:rtl/>
        </w:rPr>
        <w:t>י"ב</w:t>
      </w:r>
      <w:r w:rsidRPr="00C1511B">
        <w:rPr>
          <w:rStyle w:val="af6"/>
          <w:rFonts w:eastAsia="Guttman Hodes"/>
          <w:rtl/>
        </w:rPr>
        <w:t>)</w:t>
      </w:r>
      <w:r>
        <w:rPr>
          <w:rFonts w:hint="cs"/>
          <w:rtl/>
        </w:rPr>
        <w:t xml:space="preserve"> רק את דברי </w:t>
      </w:r>
      <w:r w:rsidRPr="00373979">
        <w:rPr>
          <w:rStyle w:val="af8"/>
          <w:rFonts w:hint="cs"/>
          <w:rtl/>
        </w:rPr>
        <w:t>הרמב"ם</w:t>
      </w:r>
      <w:r>
        <w:rPr>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Ref73696361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373979">
        <w:rPr>
          <w:rStyle w:val="af6"/>
          <w:rFonts w:eastAsia="Guttman Hodes"/>
          <w:rtl/>
        </w:rPr>
        <w:fldChar w:fldCharType="end"/>
      </w:r>
      <w:r>
        <w:rPr>
          <w:rFonts w:hint="cs"/>
          <w:rtl/>
        </w:rPr>
        <w:t xml:space="preserve"> דצריך להרחיק ולסוד בסיד, ולא הביא את דברי</w:t>
      </w:r>
      <w:r w:rsidRPr="00150C9D">
        <w:rPr>
          <w:rStyle w:val="af8"/>
          <w:rFonts w:hint="cs"/>
          <w:rtl/>
        </w:rPr>
        <w:t xml:space="preserve"> הרא"ש</w:t>
      </w:r>
      <w:r w:rsidRPr="00C46EF9">
        <w:rPr>
          <w:rStyle w:val="af6"/>
          <w:rFonts w:eastAsia="Guttman Hodes" w:hint="cs"/>
          <w:rtl/>
        </w:rPr>
        <w:t xml:space="preserve"> (עי' אות </w:t>
      </w:r>
      <w:r w:rsidRPr="00C46EF9">
        <w:rPr>
          <w:rStyle w:val="af6"/>
          <w:rFonts w:eastAsia="Guttman Hodes"/>
          <w:rtl/>
        </w:rPr>
        <w:fldChar w:fldCharType="begin"/>
      </w:r>
      <w:r w:rsidRPr="00C46EF9">
        <w:rPr>
          <w:rStyle w:val="af6"/>
          <w:rFonts w:eastAsia="Guttman Hodes"/>
          <w:rtl/>
        </w:rPr>
        <w:instrText xml:space="preserve"> </w:instrText>
      </w:r>
      <w:r w:rsidRPr="00C46EF9">
        <w:rPr>
          <w:rStyle w:val="af6"/>
          <w:rFonts w:eastAsia="Guttman Hodes" w:hint="cs"/>
        </w:rPr>
        <w:instrText>REF</w:instrText>
      </w:r>
      <w:r w:rsidRPr="00C46EF9">
        <w:rPr>
          <w:rStyle w:val="af6"/>
          <w:rFonts w:eastAsia="Guttman Hodes" w:hint="cs"/>
          <w:rtl/>
        </w:rPr>
        <w:instrText xml:space="preserve"> _</w:instrText>
      </w:r>
      <w:r w:rsidRPr="00C46EF9">
        <w:rPr>
          <w:rStyle w:val="af6"/>
          <w:rFonts w:eastAsia="Guttman Hodes" w:hint="cs"/>
        </w:rPr>
        <w:instrText>Ref73564797 \r \h</w:instrText>
      </w:r>
      <w:r w:rsidRPr="00C46EF9">
        <w:rPr>
          <w:rStyle w:val="af6"/>
          <w:rFonts w:eastAsia="Guttman Hodes"/>
          <w:rtl/>
        </w:rPr>
        <w:instrText xml:space="preserve"> </w:instrText>
      </w:r>
      <w:r w:rsidRPr="00C46EF9">
        <w:rPr>
          <w:rStyle w:val="af6"/>
          <w:rFonts w:eastAsia="Guttman Hodes"/>
          <w:rtl/>
        </w:rPr>
      </w:r>
      <w:r w:rsidRPr="00C46EF9">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C46EF9">
        <w:rPr>
          <w:rStyle w:val="af6"/>
          <w:rFonts w:eastAsia="Guttman Hodes"/>
          <w:rtl/>
        </w:rPr>
        <w:fldChar w:fldCharType="end"/>
      </w:r>
      <w:r w:rsidRPr="00C46EF9">
        <w:rPr>
          <w:rStyle w:val="af6"/>
          <w:rFonts w:eastAsia="Guttman Hodes" w:hint="cs"/>
          <w:rtl/>
        </w:rPr>
        <w:t xml:space="preserve"> </w:t>
      </w:r>
      <w:r>
        <w:rPr>
          <w:rFonts w:hint="cs"/>
          <w:rtl/>
        </w:rPr>
        <w:t xml:space="preserve">דהבעיא לא איפשיטא, וסגי באחד מהם, ותירץ </w:t>
      </w:r>
      <w:r w:rsidRPr="008D4EA3">
        <w:rPr>
          <w:rStyle w:val="af8"/>
          <w:rFonts w:hint="cs"/>
          <w:rtl/>
        </w:rPr>
        <w:t>הב"י</w:t>
      </w:r>
      <w:r>
        <w:rPr>
          <w:rFonts w:hint="cs"/>
          <w:rtl/>
        </w:rPr>
        <w:t xml:space="preserve"> </w:t>
      </w:r>
      <w:r w:rsidRPr="00C46EF9">
        <w:rPr>
          <w:rStyle w:val="afa"/>
          <w:rFonts w:hint="cs"/>
          <w:rtl/>
        </w:rPr>
        <w:t xml:space="preserve">[לפי גירסת </w:t>
      </w:r>
      <w:r w:rsidRPr="00C46EF9">
        <w:rPr>
          <w:rStyle w:val="affa"/>
          <w:rFonts w:hint="cs"/>
          <w:rtl/>
        </w:rPr>
        <w:t>הדרישה</w:t>
      </w:r>
      <w:r w:rsidRPr="00C46EF9">
        <w:rPr>
          <w:rStyle w:val="afa"/>
          <w:rFonts w:hint="cs"/>
          <w:rtl/>
        </w:rPr>
        <w:t xml:space="preserve"> </w:t>
      </w:r>
      <w:r w:rsidRPr="00C46EF9">
        <w:rPr>
          <w:rStyle w:val="aff6"/>
          <w:rFonts w:hint="cs"/>
          <w:rtl/>
        </w:rPr>
        <w:t>(סי' קנ"ה י"ב ד"ה אבל דעת)</w:t>
      </w:r>
      <w:r w:rsidRPr="00C46EF9">
        <w:rPr>
          <w:rStyle w:val="afa"/>
          <w:rFonts w:hint="cs"/>
          <w:rtl/>
        </w:rPr>
        <w:t xml:space="preserve"> בדברי </w:t>
      </w:r>
      <w:r w:rsidRPr="00C46EF9">
        <w:rPr>
          <w:rStyle w:val="affa"/>
          <w:rFonts w:hint="cs"/>
          <w:rtl/>
        </w:rPr>
        <w:t>הב"י</w:t>
      </w:r>
      <w:r w:rsidRPr="00C46EF9">
        <w:rPr>
          <w:rStyle w:val="afa"/>
          <w:rFonts w:hint="cs"/>
          <w:rtl/>
        </w:rPr>
        <w:t>],</w:t>
      </w:r>
      <w:r>
        <w:rPr>
          <w:rFonts w:hint="cs"/>
          <w:rtl/>
        </w:rPr>
        <w:t xml:space="preserve"> דס"ל להטור דמדברי </w:t>
      </w:r>
      <w:r w:rsidRPr="00150C9D">
        <w:rPr>
          <w:rStyle w:val="af8"/>
          <w:rFonts w:hint="cs"/>
          <w:rtl/>
        </w:rPr>
        <w:t>הרא"ש</w:t>
      </w:r>
      <w:r>
        <w:rPr>
          <w:rFonts w:hint="cs"/>
          <w:rtl/>
        </w:rPr>
        <w:t xml:space="preserve"> משמע דלא סמך על דברי </w:t>
      </w:r>
      <w:r w:rsidRPr="00150C9D">
        <w:rPr>
          <w:rStyle w:val="af8"/>
          <w:rFonts w:hint="cs"/>
          <w:rtl/>
        </w:rPr>
        <w:t>רש"י</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Ref73564735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DA7A0A">
        <w:rPr>
          <w:rStyle w:val="af6"/>
          <w:rFonts w:eastAsia="Guttman Hodes"/>
          <w:rtl/>
        </w:rPr>
        <w:fldChar w:fldCharType="end"/>
      </w:r>
      <w:r>
        <w:rPr>
          <w:rFonts w:hint="cs"/>
          <w:rtl/>
        </w:rPr>
        <w:t xml:space="preserve"> דס"ל דבגפת אין ספק בגמ', אלא לדעת </w:t>
      </w:r>
      <w:r w:rsidRPr="00150C9D">
        <w:rPr>
          <w:rStyle w:val="af8"/>
          <w:rFonts w:hint="cs"/>
          <w:rtl/>
        </w:rPr>
        <w:t>הרא"ש</w:t>
      </w:r>
      <w:r>
        <w:rPr>
          <w:rFonts w:hint="cs"/>
          <w:rtl/>
        </w:rPr>
        <w:t xml:space="preserve"> הספק הוא במציעתא דמתני' בהרחקת גפת מכותל, ולא בהרחקת בור ברישא דמתני', אך הקשה </w:t>
      </w:r>
      <w:r w:rsidRPr="00373979">
        <w:rPr>
          <w:rStyle w:val="af8"/>
          <w:rFonts w:hint="cs"/>
          <w:rtl/>
        </w:rPr>
        <w:t>הב"י</w:t>
      </w:r>
      <w:r>
        <w:rPr>
          <w:rFonts w:hint="cs"/>
          <w:rtl/>
        </w:rPr>
        <w:t xml:space="preserve"> דהא מדברי </w:t>
      </w:r>
      <w:r w:rsidRPr="00373979">
        <w:rPr>
          <w:rStyle w:val="af8"/>
          <w:rFonts w:hint="cs"/>
          <w:rtl/>
        </w:rPr>
        <w:t>הטור</w:t>
      </w:r>
      <w:r>
        <w:rPr>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Ref73698535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373979">
        <w:rPr>
          <w:rStyle w:val="af6"/>
          <w:rFonts w:eastAsia="Guttman Hodes"/>
          <w:rtl/>
        </w:rPr>
        <w:fldChar w:fldCharType="end"/>
      </w:r>
      <w:r>
        <w:rPr>
          <w:rFonts w:hint="cs"/>
          <w:rtl/>
        </w:rPr>
        <w:t xml:space="preserve"> בשם </w:t>
      </w:r>
      <w:r w:rsidRPr="00373979">
        <w:rPr>
          <w:rStyle w:val="af8"/>
          <w:rFonts w:hint="cs"/>
          <w:rtl/>
        </w:rPr>
        <w:t>הרא"ש</w:t>
      </w:r>
      <w:r>
        <w:rPr>
          <w:rFonts w:hint="cs"/>
          <w:rtl/>
        </w:rPr>
        <w:t xml:space="preserve"> מבואר דאף בהרחקת בור מכותל הוא בעיא דלא איפשטא, ועי' במה שתירץ </w:t>
      </w:r>
      <w:r w:rsidRPr="008D78C7">
        <w:rPr>
          <w:rStyle w:val="af8"/>
          <w:rFonts w:hint="cs"/>
          <w:rtl/>
        </w:rPr>
        <w:t>הדרישה</w:t>
      </w:r>
      <w:r>
        <w:rPr>
          <w:rFonts w:hint="cs"/>
          <w:rtl/>
        </w:rPr>
        <w:t xml:space="preserve"> </w:t>
      </w:r>
      <w:r w:rsidRPr="008D78C7">
        <w:rPr>
          <w:rStyle w:val="af6"/>
          <w:rFonts w:eastAsia="Guttman Hodes" w:hint="cs"/>
          <w:rtl/>
        </w:rPr>
        <w:t>(סי' קנ"ה י"ב ד"ה אבל דעת)</w:t>
      </w:r>
      <w:r>
        <w:rPr>
          <w:rFonts w:hint="cs"/>
          <w:rtl/>
        </w:rPr>
        <w:t xml:space="preserve"> את קושית </w:t>
      </w:r>
      <w:r w:rsidRPr="008D78C7">
        <w:rPr>
          <w:rStyle w:val="af8"/>
          <w:rFonts w:hint="cs"/>
          <w:rtl/>
        </w:rPr>
        <w:t>הב"י</w:t>
      </w:r>
      <w:r>
        <w:rPr>
          <w:rFonts w:hint="cs"/>
          <w:rtl/>
        </w:rPr>
        <w:t>.</w:t>
      </w:r>
    </w:p>
    <w:p w14:paraId="1EA05A45" w14:textId="77777777" w:rsidR="00DD097C" w:rsidRDefault="00DD097C" w:rsidP="00DD097C">
      <w:pPr>
        <w:pStyle w:val="afd"/>
        <w:rPr>
          <w:rtl/>
        </w:rPr>
      </w:pPr>
      <w:bookmarkStart w:id="2803" w:name="_Toc73828347"/>
      <w:r>
        <w:rPr>
          <w:rFonts w:hint="cs"/>
          <w:rtl/>
        </w:rPr>
        <w:t>בדין סיד בכותל בור ובכותל בנין</w:t>
      </w:r>
      <w:bookmarkEnd w:id="2803"/>
    </w:p>
    <w:p w14:paraId="08B3D832" w14:textId="77777777" w:rsidR="00DD097C" w:rsidRDefault="00DD097C" w:rsidP="00DD097C">
      <w:pPr>
        <w:pStyle w:val="1"/>
        <w:rPr>
          <w:rtl/>
        </w:rPr>
      </w:pPr>
      <w:bookmarkStart w:id="2804" w:name="_Toc73828348"/>
      <w:r>
        <w:rPr>
          <w:rFonts w:hint="cs"/>
          <w:rtl/>
        </w:rPr>
        <w:t>דברי הרמב"ם בסומך בור לבורו של חבירו דמרחיק ולא כתב סיד</w:t>
      </w:r>
      <w:bookmarkEnd w:id="2804"/>
    </w:p>
    <w:p w14:paraId="7679A272" w14:textId="77777777" w:rsidR="00DD097C" w:rsidRDefault="00DD097C" w:rsidP="00DD097C">
      <w:pPr>
        <w:pStyle w:val="a2"/>
        <w:rPr>
          <w:rtl/>
        </w:rPr>
      </w:pPr>
      <w:bookmarkStart w:id="2805" w:name="_Toc73828349"/>
      <w:r>
        <w:rPr>
          <w:rFonts w:hint="cs"/>
          <w:rtl/>
        </w:rPr>
        <w:t>דברי הרמב"ם דהסומך בור למיצר ובא השני לחפור בור צריך להרחיק ג"ט ולא כתב גם סיד</w:t>
      </w:r>
      <w:bookmarkEnd w:id="2805"/>
    </w:p>
    <w:p w14:paraId="3359D6AB" w14:textId="77777777" w:rsidR="00DD097C" w:rsidRDefault="00DD097C" w:rsidP="0008214F">
      <w:pPr>
        <w:pStyle w:val="a"/>
        <w:rPr>
          <w:rtl/>
        </w:rPr>
      </w:pPr>
      <w:bookmarkStart w:id="2806" w:name="_Ref73474452"/>
      <w:r>
        <w:rPr>
          <w:rFonts w:hint="cs"/>
          <w:rtl/>
        </w:rPr>
        <w:t xml:space="preserve">כתב </w:t>
      </w:r>
      <w:r w:rsidRPr="006A1CEA">
        <w:rPr>
          <w:rStyle w:val="af8"/>
          <w:rFonts w:hint="cs"/>
          <w:rtl/>
        </w:rPr>
        <w:t>הרמב"ם</w:t>
      </w:r>
      <w:r>
        <w:rPr>
          <w:rFonts w:hint="cs"/>
          <w:rtl/>
        </w:rPr>
        <w:t xml:space="preserve"> </w:t>
      </w:r>
      <w:r w:rsidRPr="005B1068">
        <w:rPr>
          <w:rStyle w:val="af6"/>
          <w:rFonts w:eastAsia="Guttman Hodes" w:hint="cs"/>
          <w:rtl/>
        </w:rPr>
        <w:t>(שכנים פ"ט ה"י)</w:t>
      </w:r>
      <w:r>
        <w:rPr>
          <w:rFonts w:hint="cs"/>
          <w:rtl/>
        </w:rPr>
        <w:t xml:space="preserve"> דמותר לחפור בור בצד המיצר, בשדה שאינה עשויה לבורות, ואם ימלך השני לחפור בור, צריך השני להרחיק מכותל הבור ג"ט, עד שיהיה בין הבורות חלל של ששה טפחים.</w:t>
      </w:r>
      <w:bookmarkEnd w:id="2806"/>
    </w:p>
    <w:p w14:paraId="188D1D4A" w14:textId="77777777" w:rsidR="00DD097C" w:rsidRPr="000E6FE5" w:rsidRDefault="00DD097C" w:rsidP="00DD097C">
      <w:pPr>
        <w:pStyle w:val="a2"/>
        <w:rPr>
          <w:rtl/>
        </w:rPr>
      </w:pPr>
      <w:bookmarkStart w:id="2807" w:name="_Toc73828350"/>
      <w:r>
        <w:rPr>
          <w:rFonts w:hint="cs"/>
          <w:rtl/>
        </w:rPr>
        <w:t>בי' הכס"מ ברמב"ם דבסומך בור לכותל בנין צריך סיד ובסומך לכותל בור ל"מ סיד וא"צ</w:t>
      </w:r>
      <w:bookmarkEnd w:id="2807"/>
    </w:p>
    <w:p w14:paraId="78A95813" w14:textId="04657AA5" w:rsidR="00DD097C" w:rsidRDefault="00DD097C" w:rsidP="0008214F">
      <w:pPr>
        <w:pStyle w:val="a"/>
      </w:pPr>
      <w:bookmarkStart w:id="2808" w:name="_Ref73475051"/>
      <w:r>
        <w:rPr>
          <w:rFonts w:hint="cs"/>
          <w:rtl/>
        </w:rPr>
        <w:t xml:space="preserve">וביאר </w:t>
      </w:r>
      <w:r>
        <w:rPr>
          <w:rStyle w:val="af8"/>
          <w:rFonts w:hint="cs"/>
          <w:rtl/>
        </w:rPr>
        <w:t>ב</w:t>
      </w:r>
      <w:r w:rsidRPr="006A1CEA">
        <w:rPr>
          <w:rStyle w:val="af8"/>
          <w:rFonts w:hint="cs"/>
          <w:rtl/>
        </w:rPr>
        <w:t>כס"מ</w:t>
      </w:r>
      <w:r>
        <w:rPr>
          <w:rFonts w:hint="cs"/>
          <w:rtl/>
        </w:rPr>
        <w:t xml:space="preserve"> </w:t>
      </w:r>
      <w:r w:rsidRPr="000C7D1F">
        <w:rPr>
          <w:rStyle w:val="af6"/>
          <w:rFonts w:eastAsia="Guttman Hodes" w:hint="cs"/>
          <w:rtl/>
        </w:rPr>
        <w:t>(שכנים פ"ט ה"י)</w:t>
      </w:r>
      <w:r>
        <w:rPr>
          <w:rFonts w:hint="cs"/>
          <w:rtl/>
        </w:rPr>
        <w:t xml:space="preserve"> </w:t>
      </w:r>
      <w:r>
        <w:rPr>
          <w:rStyle w:val="af8"/>
          <w:rFonts w:hint="cs"/>
          <w:rtl/>
        </w:rPr>
        <w:t>וב</w:t>
      </w:r>
      <w:r w:rsidRPr="008D4EA3">
        <w:rPr>
          <w:rStyle w:val="af8"/>
          <w:rFonts w:hint="cs"/>
          <w:rtl/>
        </w:rPr>
        <w:t>ב"י</w:t>
      </w:r>
      <w:r>
        <w:rPr>
          <w:rStyle w:val="af8"/>
          <w:rFonts w:hint="cs"/>
          <w:rtl/>
        </w:rPr>
        <w:t xml:space="preserve"> בבד"ה</w:t>
      </w:r>
      <w:r>
        <w:rPr>
          <w:rFonts w:hint="cs"/>
          <w:rtl/>
        </w:rPr>
        <w:t xml:space="preserve"> </w:t>
      </w:r>
      <w:r w:rsidRPr="000C7D1F">
        <w:rPr>
          <w:rStyle w:val="af6"/>
          <w:rFonts w:eastAsia="Guttman Hodes" w:hint="cs"/>
          <w:rtl/>
        </w:rPr>
        <w:t>(סי' קנ"ה י"ח ד"ה</w:t>
      </w:r>
      <w:r>
        <w:rPr>
          <w:rStyle w:val="af6"/>
          <w:rFonts w:eastAsia="Guttman Hodes" w:hint="cs"/>
          <w:rtl/>
        </w:rPr>
        <w:t xml:space="preserve"> </w:t>
      </w:r>
      <w:r w:rsidRPr="000C7D1F">
        <w:rPr>
          <w:rStyle w:val="af6"/>
          <w:rFonts w:eastAsia="Guttman Hodes"/>
          <w:rtl/>
        </w:rPr>
        <w:t>ומ"ש ויסוד</w:t>
      </w:r>
      <w:r w:rsidRPr="000C7D1F">
        <w:rPr>
          <w:rStyle w:val="af6"/>
          <w:rFonts w:eastAsia="Guttman Hodes" w:hint="cs"/>
          <w:rtl/>
        </w:rPr>
        <w:t>)</w:t>
      </w:r>
      <w:r>
        <w:rPr>
          <w:rFonts w:hint="cs"/>
          <w:rtl/>
        </w:rPr>
        <w:t xml:space="preserve"> דהא דלא הזכיר </w:t>
      </w:r>
      <w:r w:rsidRPr="006A1CEA">
        <w:rPr>
          <w:rStyle w:val="af8"/>
          <w:rFonts w:hint="cs"/>
          <w:rtl/>
        </w:rPr>
        <w:t>הרמב"ם</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Ref73474452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sidRPr="000C7D1F">
        <w:rPr>
          <w:rStyle w:val="af6"/>
          <w:rFonts w:eastAsia="Guttman Hodes"/>
          <w:rtl/>
        </w:rPr>
        <w:fldChar w:fldCharType="end"/>
      </w:r>
      <w:r>
        <w:rPr>
          <w:rFonts w:hint="cs"/>
          <w:rtl/>
        </w:rPr>
        <w:t xml:space="preserve"> דצריך לסוד בסיד, כמ"ש </w:t>
      </w:r>
      <w:r w:rsidRPr="006A1CEA">
        <w:rPr>
          <w:rStyle w:val="af8"/>
          <w:rFonts w:hint="cs"/>
          <w:rtl/>
        </w:rPr>
        <w:t>הרמב"ם</w:t>
      </w:r>
      <w:r>
        <w:rPr>
          <w:rFonts w:hint="cs"/>
          <w:rtl/>
        </w:rPr>
        <w:t xml:space="preserve"> </w:t>
      </w:r>
      <w:r w:rsidRPr="000C7D1F">
        <w:rPr>
          <w:rStyle w:val="af6"/>
          <w:rFonts w:eastAsia="Guttman Hodes" w:hint="cs"/>
          <w:rtl/>
        </w:rPr>
        <w:t xml:space="preserve">(עי' </w:t>
      </w:r>
      <w:r w:rsidRPr="000C7D1F">
        <w:rPr>
          <w:rStyle w:val="af6"/>
          <w:rFonts w:eastAsia="Guttman Hodes" w:hint="cs"/>
          <w:rtl/>
        </w:rPr>
        <w:lastRenderedPageBreak/>
        <w:t xml:space="preserve">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Ref73289832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0C7D1F">
        <w:rPr>
          <w:rStyle w:val="af6"/>
          <w:rFonts w:eastAsia="Guttman Hodes"/>
          <w:rtl/>
        </w:rPr>
        <w:fldChar w:fldCharType="end"/>
      </w:r>
      <w:r>
        <w:rPr>
          <w:rFonts w:hint="cs"/>
          <w:rtl/>
        </w:rPr>
        <w:t xml:space="preserve"> בדין סמיכת בור בצד הכותל, הוא כיון דבסומך בור לכותל</w:t>
      </w:r>
      <w:r w:rsidRPr="000E6FE5">
        <w:rPr>
          <w:rFonts w:hint="cs"/>
          <w:rtl/>
        </w:rPr>
        <w:t xml:space="preserve"> </w:t>
      </w:r>
      <w:r>
        <w:rPr>
          <w:rFonts w:hint="cs"/>
          <w:rtl/>
        </w:rPr>
        <w:t xml:space="preserve">בנין, מהני הסיד שלא יתקלקל הכותל, ולכן צריך גם לסוד בסיד, אבל בחופר בור בצד בורו של חבירו, שאין שם כותל בנין, לא מהני הסיד כלום, ולכן צריך רק להרחיק, ודלא כדברי </w:t>
      </w:r>
      <w:r w:rsidRPr="00722F88">
        <w:rPr>
          <w:rStyle w:val="af8"/>
          <w:rFonts w:hint="cs"/>
          <w:rtl/>
        </w:rPr>
        <w:t>הטור</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Ref73475017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מט)</w:t>
      </w:r>
      <w:r w:rsidRPr="000C7D1F">
        <w:rPr>
          <w:rStyle w:val="af6"/>
          <w:rFonts w:eastAsia="Guttman Hodes"/>
          <w:rtl/>
        </w:rPr>
        <w:fldChar w:fldCharType="end"/>
      </w:r>
      <w:r>
        <w:rPr>
          <w:rFonts w:hint="cs"/>
          <w:rtl/>
        </w:rPr>
        <w:t xml:space="preserve"> דדימה את דין כותל בור לדין כותל בנין. </w:t>
      </w:r>
      <w:r w:rsidRPr="00FA135E">
        <w:rPr>
          <w:rStyle w:val="afa"/>
          <w:rFonts w:hint="cs"/>
          <w:rtl/>
        </w:rPr>
        <w:t xml:space="preserve">[ועי' במה שהאריך </w:t>
      </w:r>
      <w:r w:rsidRPr="00FA135E">
        <w:rPr>
          <w:rStyle w:val="affa"/>
          <w:rFonts w:hint="cs"/>
          <w:rtl/>
        </w:rPr>
        <w:t>הבית הלוי</w:t>
      </w:r>
      <w:r w:rsidRPr="00FA135E">
        <w:rPr>
          <w:rStyle w:val="afa"/>
          <w:rFonts w:hint="cs"/>
          <w:rtl/>
        </w:rPr>
        <w:t xml:space="preserve"> </w:t>
      </w:r>
      <w:r w:rsidRPr="00FA135E">
        <w:rPr>
          <w:rStyle w:val="aff6"/>
          <w:rFonts w:hint="cs"/>
          <w:rtl/>
        </w:rPr>
        <w:t>(ח"ב סי' מ"ו או' ד')</w:t>
      </w:r>
      <w:r w:rsidRPr="00FA135E">
        <w:rPr>
          <w:rStyle w:val="afa"/>
          <w:rFonts w:hint="cs"/>
          <w:rtl/>
        </w:rPr>
        <w:t xml:space="preserve"> להקשות על ביאור </w:t>
      </w:r>
      <w:r w:rsidRPr="00FA135E">
        <w:rPr>
          <w:rStyle w:val="affa"/>
          <w:rFonts w:hint="cs"/>
          <w:rtl/>
        </w:rPr>
        <w:t>הכס"מ</w:t>
      </w:r>
      <w:r w:rsidRPr="00FA135E">
        <w:rPr>
          <w:rStyle w:val="afa"/>
          <w:rFonts w:hint="cs"/>
          <w:rtl/>
        </w:rPr>
        <w:t>, ובמ"ש</w:t>
      </w:r>
      <w:r>
        <w:rPr>
          <w:rStyle w:val="afa"/>
          <w:rFonts w:hint="cs"/>
          <w:rtl/>
        </w:rPr>
        <w:t xml:space="preserve"> בזה</w:t>
      </w:r>
      <w:r w:rsidRPr="00FA135E">
        <w:rPr>
          <w:rStyle w:val="afa"/>
          <w:rFonts w:hint="cs"/>
          <w:rtl/>
        </w:rPr>
        <w:t xml:space="preserve"> </w:t>
      </w:r>
      <w:r w:rsidRPr="00FA135E">
        <w:rPr>
          <w:rStyle w:val="affa"/>
          <w:rFonts w:hint="cs"/>
          <w:rtl/>
        </w:rPr>
        <w:t>במשנת ר"א</w:t>
      </w:r>
      <w:r w:rsidRPr="00FA135E">
        <w:rPr>
          <w:rStyle w:val="afa"/>
          <w:rFonts w:hint="cs"/>
          <w:rtl/>
        </w:rPr>
        <w:t xml:space="preserve"> </w:t>
      </w:r>
      <w:r w:rsidRPr="00FA135E">
        <w:rPr>
          <w:rStyle w:val="aff6"/>
          <w:rFonts w:hint="cs"/>
          <w:rtl/>
        </w:rPr>
        <w:t>(הל' שכנים עמ' ע"ב [מהדו' חד' ב"ב סי' י"א] ענף ג' סק"ז ד"ה והנראה)</w:t>
      </w:r>
      <w:r w:rsidRPr="00FA135E">
        <w:rPr>
          <w:rStyle w:val="afa"/>
          <w:rFonts w:hint="cs"/>
          <w:rtl/>
        </w:rPr>
        <w:t xml:space="preserve">, ובמה שהוסיף </w:t>
      </w:r>
      <w:r w:rsidRPr="00FA135E">
        <w:rPr>
          <w:rStyle w:val="affa"/>
          <w:rFonts w:hint="cs"/>
          <w:rtl/>
        </w:rPr>
        <w:t>במשנת ר"א</w:t>
      </w:r>
      <w:r w:rsidRPr="00FA135E">
        <w:rPr>
          <w:rStyle w:val="aff6"/>
          <w:rFonts w:hint="cs"/>
          <w:rtl/>
        </w:rPr>
        <w:t xml:space="preserve"> (הל' שכנים עמ' ע"ג [מהדו' חד' ב"ב סי' י"א] ענף ג' סק"ט ד"ה והנראה בזה) </w:t>
      </w:r>
      <w:r w:rsidRPr="00FA135E">
        <w:rPr>
          <w:rStyle w:val="afa"/>
          <w:rFonts w:hint="cs"/>
          <w:rtl/>
        </w:rPr>
        <w:t xml:space="preserve">לבאר עפ"י ביאור </w:t>
      </w:r>
      <w:r w:rsidRPr="00FA135E">
        <w:rPr>
          <w:rStyle w:val="affa"/>
          <w:rFonts w:hint="cs"/>
          <w:rtl/>
        </w:rPr>
        <w:t>הגר"א</w:t>
      </w:r>
      <w:r w:rsidRPr="00FA135E">
        <w:rPr>
          <w:rStyle w:val="afa"/>
          <w:rFonts w:hint="cs"/>
          <w:rtl/>
        </w:rPr>
        <w:t xml:space="preserve"> </w:t>
      </w:r>
      <w:r w:rsidRPr="00FA135E">
        <w:rPr>
          <w:rStyle w:val="aff6"/>
          <w:rFonts w:hint="cs"/>
          <w:rtl/>
        </w:rPr>
        <w:t xml:space="preserve">(עי' אות </w:t>
      </w:r>
      <w:r w:rsidRPr="00FA135E">
        <w:rPr>
          <w:rStyle w:val="aff6"/>
          <w:rtl/>
        </w:rPr>
        <w:fldChar w:fldCharType="begin"/>
      </w:r>
      <w:r w:rsidRPr="00FA135E">
        <w:rPr>
          <w:rStyle w:val="aff6"/>
          <w:rtl/>
        </w:rPr>
        <w:instrText xml:space="preserve"> </w:instrText>
      </w:r>
      <w:r w:rsidRPr="00FA135E">
        <w:rPr>
          <w:rStyle w:val="aff6"/>
          <w:rFonts w:hint="cs"/>
        </w:rPr>
        <w:instrText>REF</w:instrText>
      </w:r>
      <w:r w:rsidRPr="00FA135E">
        <w:rPr>
          <w:rStyle w:val="aff6"/>
          <w:rFonts w:hint="cs"/>
          <w:rtl/>
        </w:rPr>
        <w:instrText xml:space="preserve"> _</w:instrText>
      </w:r>
      <w:r w:rsidRPr="00FA135E">
        <w:rPr>
          <w:rStyle w:val="aff6"/>
          <w:rFonts w:hint="cs"/>
        </w:rPr>
        <w:instrText>Ref73549283 \r \h</w:instrText>
      </w:r>
      <w:r w:rsidRPr="00FA135E">
        <w:rPr>
          <w:rStyle w:val="aff6"/>
          <w:rtl/>
        </w:rPr>
        <w:instrText xml:space="preserve"> </w:instrText>
      </w:r>
      <w:r w:rsidRPr="00FA135E">
        <w:rPr>
          <w:rStyle w:val="aff6"/>
          <w:rtl/>
        </w:rPr>
      </w:r>
      <w:r w:rsidRPr="00FA135E">
        <w:rPr>
          <w:rStyle w:val="aff6"/>
          <w:rtl/>
        </w:rPr>
        <w:fldChar w:fldCharType="separate"/>
      </w:r>
      <w:r w:rsidR="00AA5F53">
        <w:rPr>
          <w:rStyle w:val="aff6"/>
          <w:cs/>
        </w:rPr>
        <w:t>‎</w:t>
      </w:r>
      <w:r w:rsidR="00AA5F53">
        <w:rPr>
          <w:rStyle w:val="aff6"/>
          <w:rtl/>
        </w:rPr>
        <w:t>לב)</w:t>
      </w:r>
      <w:r w:rsidRPr="00FA135E">
        <w:rPr>
          <w:rStyle w:val="aff6"/>
          <w:rtl/>
        </w:rPr>
        <w:fldChar w:fldCharType="end"/>
      </w:r>
      <w:r w:rsidRPr="00FA135E">
        <w:rPr>
          <w:rStyle w:val="aff6"/>
          <w:rFonts w:hint="cs"/>
          <w:rtl/>
        </w:rPr>
        <w:t xml:space="preserve"> </w:t>
      </w:r>
      <w:r w:rsidRPr="00FA135E">
        <w:rPr>
          <w:rStyle w:val="affa"/>
          <w:rFonts w:hint="cs"/>
          <w:rtl/>
        </w:rPr>
        <w:t>ברמב"ם</w:t>
      </w:r>
      <w:r w:rsidRPr="00FA135E">
        <w:rPr>
          <w:rStyle w:val="afa"/>
          <w:rFonts w:hint="cs"/>
          <w:rtl/>
        </w:rPr>
        <w:t>]</w:t>
      </w:r>
      <w:bookmarkEnd w:id="2808"/>
      <w:r>
        <w:rPr>
          <w:rStyle w:val="afa"/>
          <w:rFonts w:hint="cs"/>
          <w:rtl/>
        </w:rPr>
        <w:t xml:space="preserve">. </w:t>
      </w:r>
    </w:p>
    <w:p w14:paraId="13A4D9F3" w14:textId="77777777" w:rsidR="00DD097C" w:rsidRDefault="00DD097C" w:rsidP="00DD097C">
      <w:pPr>
        <w:pStyle w:val="a2"/>
        <w:rPr>
          <w:rtl/>
        </w:rPr>
      </w:pPr>
      <w:bookmarkStart w:id="2809" w:name="_Toc73828351"/>
      <w:r>
        <w:rPr>
          <w:rFonts w:hint="cs"/>
          <w:rtl/>
        </w:rPr>
        <w:t>בי' הב"ח ברמב"ם דאף בכותל בור צריך סיד וסמך הרמב"ם עמ"ש בכותל בנין דצריך גם סיד</w:t>
      </w:r>
      <w:bookmarkEnd w:id="2809"/>
    </w:p>
    <w:p w14:paraId="3649FB4C" w14:textId="68C9D7DD" w:rsidR="00DD097C" w:rsidRDefault="00DD097C" w:rsidP="0008214F">
      <w:pPr>
        <w:pStyle w:val="a"/>
        <w:rPr>
          <w:rtl/>
        </w:rPr>
      </w:pPr>
      <w:r>
        <w:rPr>
          <w:rFonts w:hint="cs"/>
          <w:rtl/>
        </w:rPr>
        <w:t xml:space="preserve">אבל </w:t>
      </w:r>
      <w:r w:rsidRPr="0075689A">
        <w:rPr>
          <w:rStyle w:val="af8"/>
          <w:rFonts w:hint="cs"/>
          <w:rtl/>
        </w:rPr>
        <w:t>הב"ח</w:t>
      </w:r>
      <w:r>
        <w:rPr>
          <w:rFonts w:hint="cs"/>
          <w:rtl/>
        </w:rPr>
        <w:t xml:space="preserve"> </w:t>
      </w:r>
      <w:r w:rsidRPr="0075689A">
        <w:rPr>
          <w:rStyle w:val="af6"/>
          <w:rFonts w:eastAsia="Guttman Hodes" w:hint="cs"/>
          <w:rtl/>
        </w:rPr>
        <w:t>(סי' קנ"ה י"ז ד"ה ומ"ש)</w:t>
      </w:r>
      <w:r>
        <w:rPr>
          <w:rFonts w:hint="cs"/>
          <w:rtl/>
        </w:rPr>
        <w:t xml:space="preserve"> דחה את דברי </w:t>
      </w:r>
      <w:r w:rsidRPr="0075689A">
        <w:rPr>
          <w:rStyle w:val="af8"/>
          <w:rFonts w:hint="cs"/>
          <w:rtl/>
        </w:rPr>
        <w:t>הכס"מ</w:t>
      </w:r>
      <w:r>
        <w:rPr>
          <w:rFonts w:hint="cs"/>
          <w:rtl/>
        </w:rPr>
        <w:t xml:space="preserve"> </w:t>
      </w:r>
      <w:r w:rsidRPr="0075689A">
        <w:rPr>
          <w:rStyle w:val="af6"/>
          <w:rFonts w:eastAsia="Guttman Hodes" w:hint="cs"/>
          <w:rtl/>
        </w:rPr>
        <w:t xml:space="preserve">(עי' אות </w:t>
      </w:r>
      <w:r w:rsidRPr="0075689A">
        <w:rPr>
          <w:rStyle w:val="af6"/>
          <w:rFonts w:eastAsia="Guttman Hodes"/>
          <w:rtl/>
        </w:rPr>
        <w:fldChar w:fldCharType="begin"/>
      </w:r>
      <w:r w:rsidRPr="0075689A">
        <w:rPr>
          <w:rStyle w:val="af6"/>
          <w:rFonts w:eastAsia="Guttman Hodes"/>
          <w:rtl/>
        </w:rPr>
        <w:instrText xml:space="preserve"> </w:instrText>
      </w:r>
      <w:r w:rsidRPr="0075689A">
        <w:rPr>
          <w:rStyle w:val="af6"/>
          <w:rFonts w:eastAsia="Guttman Hodes" w:hint="cs"/>
        </w:rPr>
        <w:instrText>REF</w:instrText>
      </w:r>
      <w:r w:rsidRPr="0075689A">
        <w:rPr>
          <w:rStyle w:val="af6"/>
          <w:rFonts w:eastAsia="Guttman Hodes" w:hint="cs"/>
          <w:rtl/>
        </w:rPr>
        <w:instrText xml:space="preserve"> _</w:instrText>
      </w:r>
      <w:r w:rsidRPr="0075689A">
        <w:rPr>
          <w:rStyle w:val="af6"/>
          <w:rFonts w:eastAsia="Guttman Hodes" w:hint="cs"/>
        </w:rPr>
        <w:instrText>Ref73475051 \r \h</w:instrText>
      </w:r>
      <w:r w:rsidRPr="0075689A">
        <w:rPr>
          <w:rStyle w:val="af6"/>
          <w:rFonts w:eastAsia="Guttman Hodes"/>
          <w:rtl/>
        </w:rPr>
        <w:instrText xml:space="preserve"> </w:instrText>
      </w:r>
      <w:r w:rsidRPr="0075689A">
        <w:rPr>
          <w:rStyle w:val="af6"/>
          <w:rFonts w:eastAsia="Guttman Hodes"/>
          <w:rtl/>
        </w:rPr>
      </w:r>
      <w:r w:rsidRPr="0075689A">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sidRPr="0075689A">
        <w:rPr>
          <w:rStyle w:val="af6"/>
          <w:rFonts w:eastAsia="Guttman Hodes"/>
          <w:rtl/>
        </w:rPr>
        <w:fldChar w:fldCharType="end"/>
      </w:r>
      <w:r>
        <w:rPr>
          <w:rFonts w:hint="cs"/>
          <w:rtl/>
        </w:rPr>
        <w:t xml:space="preserve"> דא"א לומר דבכותל בנין מהני סיד ולא בבור, דהא מסתבר להיפך, דהא יותר צריך להרחיק מכותל בור מאשר מכותל בנין, כמבואר מדברי</w:t>
      </w:r>
      <w:r w:rsidRPr="00BC778E">
        <w:rPr>
          <w:rStyle w:val="af8"/>
          <w:rFonts w:hint="cs"/>
          <w:rtl/>
        </w:rPr>
        <w:t xml:space="preserve"> </w:t>
      </w:r>
      <w:r w:rsidRPr="00722F88">
        <w:rPr>
          <w:rStyle w:val="af8"/>
          <w:rFonts w:hint="cs"/>
          <w:rtl/>
        </w:rPr>
        <w:t>הטור</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Ref73475017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מט)</w:t>
      </w:r>
      <w:r>
        <w:rPr>
          <w:rStyle w:val="af6"/>
          <w:rFonts w:eastAsia="Guttman Hodes"/>
          <w:rtl/>
        </w:rPr>
        <w:fldChar w:fldCharType="end"/>
      </w:r>
      <w:r>
        <w:rPr>
          <w:rFonts w:hint="cs"/>
          <w:rtl/>
        </w:rPr>
        <w:t xml:space="preserve">, אלא ביאר </w:t>
      </w:r>
      <w:r w:rsidRPr="0075689A">
        <w:rPr>
          <w:rStyle w:val="af8"/>
          <w:rFonts w:hint="cs"/>
          <w:rtl/>
        </w:rPr>
        <w:t>הב"ח</w:t>
      </w:r>
      <w:r>
        <w:rPr>
          <w:rFonts w:hint="cs"/>
          <w:rtl/>
        </w:rPr>
        <w:t xml:space="preserve"> דסמך </w:t>
      </w:r>
      <w:r w:rsidRPr="0075689A">
        <w:rPr>
          <w:rStyle w:val="af8"/>
          <w:rFonts w:hint="cs"/>
          <w:rtl/>
        </w:rPr>
        <w:t>הרמב"ם</w:t>
      </w:r>
      <w:r>
        <w:rPr>
          <w:rFonts w:hint="cs"/>
          <w:rtl/>
        </w:rPr>
        <w:t xml:space="preserve"> על מ"ש בתחילת הפרק שצריך גם להרחיק וגם לסוד בסיד,</w:t>
      </w:r>
      <w:r w:rsidRPr="00CA4344">
        <w:rPr>
          <w:rFonts w:hint="cs"/>
          <w:rtl/>
        </w:rPr>
        <w:t xml:space="preserve"> </w:t>
      </w:r>
      <w:r w:rsidRPr="00675135">
        <w:rPr>
          <w:rFonts w:hint="cs"/>
          <w:rtl/>
        </w:rPr>
        <w:t>ועי' במ</w:t>
      </w:r>
      <w:r>
        <w:rPr>
          <w:rFonts w:hint="cs"/>
          <w:rtl/>
        </w:rPr>
        <w:t>ה שהאריך</w:t>
      </w:r>
      <w:r w:rsidRPr="00675135">
        <w:rPr>
          <w:rFonts w:hint="cs"/>
          <w:rtl/>
        </w:rPr>
        <w:t xml:space="preserve"> </w:t>
      </w:r>
      <w:r w:rsidRPr="00675135">
        <w:rPr>
          <w:rStyle w:val="af8"/>
          <w:rFonts w:hint="cs"/>
          <w:rtl/>
        </w:rPr>
        <w:t>הבית הלוי</w:t>
      </w:r>
      <w:r>
        <w:rPr>
          <w:rStyle w:val="af6"/>
          <w:rFonts w:eastAsia="Guttman Hodes" w:hint="cs"/>
          <w:rtl/>
        </w:rPr>
        <w:t xml:space="preserve"> </w:t>
      </w:r>
      <w:r w:rsidRPr="00B47545">
        <w:rPr>
          <w:rStyle w:val="af6"/>
          <w:rFonts w:eastAsia="Guttman Hodes" w:hint="cs"/>
          <w:rtl/>
        </w:rPr>
        <w:t>(ח"ב סי' מ"ו</w:t>
      </w:r>
      <w:r>
        <w:rPr>
          <w:rStyle w:val="af6"/>
          <w:rFonts w:eastAsia="Guttman Hodes" w:hint="cs"/>
          <w:rtl/>
        </w:rPr>
        <w:t xml:space="preserve"> או' ד'</w:t>
      </w:r>
      <w:r w:rsidRPr="00B47545">
        <w:rPr>
          <w:rStyle w:val="af6"/>
          <w:rFonts w:eastAsia="Guttman Hodes" w:hint="cs"/>
          <w:rtl/>
        </w:rPr>
        <w:t>)</w:t>
      </w:r>
      <w:r>
        <w:rPr>
          <w:rFonts w:hint="cs"/>
          <w:rtl/>
        </w:rPr>
        <w:t xml:space="preserve"> להוכיח כדברי </w:t>
      </w:r>
      <w:r>
        <w:rPr>
          <w:rStyle w:val="af8"/>
          <w:rFonts w:hint="cs"/>
          <w:rtl/>
        </w:rPr>
        <w:t>הב"ח</w:t>
      </w:r>
      <w:r>
        <w:rPr>
          <w:rFonts w:hint="cs"/>
          <w:rtl/>
        </w:rPr>
        <w:t xml:space="preserve">, וע"ע במ"ש </w:t>
      </w:r>
      <w:r w:rsidRPr="002321BC">
        <w:rPr>
          <w:rStyle w:val="af8"/>
          <w:rFonts w:hint="cs"/>
          <w:rtl/>
        </w:rPr>
        <w:t>האבהא"ז</w:t>
      </w:r>
      <w:r>
        <w:rPr>
          <w:rFonts w:hint="cs"/>
          <w:rtl/>
        </w:rPr>
        <w:t xml:space="preserve"> </w:t>
      </w:r>
      <w:r w:rsidRPr="005B1068">
        <w:rPr>
          <w:rStyle w:val="af6"/>
          <w:rFonts w:eastAsia="Guttman Hodes" w:hint="cs"/>
          <w:rtl/>
        </w:rPr>
        <w:t>(שכנים פ"ט ה"</w:t>
      </w:r>
      <w:r>
        <w:rPr>
          <w:rStyle w:val="af6"/>
          <w:rFonts w:eastAsia="Guttman Hodes" w:hint="cs"/>
          <w:rtl/>
        </w:rPr>
        <w:t>א ד"ה המ"מ, השמטות ומילואים ד"ה לעיל</w:t>
      </w:r>
      <w:r w:rsidRPr="005B1068">
        <w:rPr>
          <w:rStyle w:val="af6"/>
          <w:rFonts w:eastAsia="Guttman Hodes" w:hint="cs"/>
          <w:rtl/>
        </w:rPr>
        <w:t>)</w:t>
      </w:r>
      <w:r>
        <w:rPr>
          <w:rFonts w:hint="cs"/>
          <w:rtl/>
        </w:rPr>
        <w:t>.</w:t>
      </w:r>
    </w:p>
    <w:p w14:paraId="4F3A590B" w14:textId="77777777" w:rsidR="00DD097C" w:rsidRPr="000D5D4C" w:rsidRDefault="00DD097C" w:rsidP="00DD097C">
      <w:pPr>
        <w:pStyle w:val="1"/>
        <w:rPr>
          <w:rtl/>
        </w:rPr>
      </w:pPr>
      <w:bookmarkStart w:id="2810" w:name="_Toc73828352"/>
      <w:r>
        <w:rPr>
          <w:rFonts w:hint="cs"/>
          <w:rtl/>
        </w:rPr>
        <w:t>בי' עבודת הגרשוני ברמב"ם דחיוב סיד תלוי בדין המע"ה במזיק</w:t>
      </w:r>
      <w:bookmarkEnd w:id="2810"/>
    </w:p>
    <w:p w14:paraId="0C76CAF3" w14:textId="77777777" w:rsidR="00DD097C" w:rsidRPr="000D5D4C" w:rsidRDefault="00DD097C" w:rsidP="00DD097C">
      <w:pPr>
        <w:pStyle w:val="a2"/>
        <w:rPr>
          <w:rtl/>
        </w:rPr>
      </w:pPr>
      <w:bookmarkStart w:id="2811" w:name="_Toc73828353"/>
      <w:r>
        <w:rPr>
          <w:rFonts w:hint="cs"/>
          <w:rtl/>
        </w:rPr>
        <w:t>בי' עבודת הגרשוני ברמב"ם דהספק בסיד לא נפשט ומזיק חשיב מוציא ממוחזק ויש דין המע"ה</w:t>
      </w:r>
      <w:bookmarkEnd w:id="2811"/>
    </w:p>
    <w:p w14:paraId="4454787C" w14:textId="77777777" w:rsidR="00DD097C" w:rsidRDefault="00DD097C" w:rsidP="0008214F">
      <w:pPr>
        <w:pStyle w:val="a"/>
        <w:rPr>
          <w:rtl/>
        </w:rPr>
      </w:pPr>
      <w:bookmarkStart w:id="2812" w:name="_Ref73476047"/>
      <w:r w:rsidRPr="00236330">
        <w:rPr>
          <w:rStyle w:val="af8"/>
          <w:rFonts w:hint="cs"/>
          <w:rtl/>
        </w:rPr>
        <w:t xml:space="preserve">ובשו"ת עבודת הגרשוני </w:t>
      </w:r>
      <w:r w:rsidRPr="00236330">
        <w:rPr>
          <w:rStyle w:val="af6"/>
          <w:rFonts w:eastAsia="Guttman Hodes" w:hint="cs"/>
          <w:rtl/>
        </w:rPr>
        <w:t>(סו"ס נ"ו)</w:t>
      </w:r>
      <w:r>
        <w:rPr>
          <w:rFonts w:hint="cs"/>
          <w:rtl/>
        </w:rPr>
        <w:t xml:space="preserve"> </w:t>
      </w:r>
      <w:r w:rsidRPr="00C50299">
        <w:rPr>
          <w:rFonts w:hint="cs"/>
          <w:rtl/>
        </w:rPr>
        <w:t>כתב</w:t>
      </w:r>
      <w:r>
        <w:rPr>
          <w:rFonts w:hint="cs"/>
          <w:rtl/>
        </w:rPr>
        <w:t xml:space="preserve"> </w:t>
      </w:r>
      <w:r w:rsidRPr="00236330">
        <w:rPr>
          <w:rStyle w:val="af8"/>
          <w:rFonts w:hint="cs"/>
          <w:rtl/>
        </w:rPr>
        <w:t xml:space="preserve">דהרמב"ם </w:t>
      </w:r>
      <w:r>
        <w:rPr>
          <w:rFonts w:hint="cs"/>
          <w:rtl/>
        </w:rPr>
        <w:t xml:space="preserve">ס"ל דהספק אי "וסד בסיד תנן, או דילמא או סד בסיד תנן", הוא בעיא דלא איפשטא, וס"ל </w:t>
      </w:r>
      <w:r w:rsidRPr="000D5D4C">
        <w:rPr>
          <w:rStyle w:val="af8"/>
          <w:rFonts w:hint="cs"/>
          <w:rtl/>
        </w:rPr>
        <w:t>להרמב"ם</w:t>
      </w:r>
      <w:r>
        <w:rPr>
          <w:rFonts w:hint="cs"/>
          <w:rtl/>
        </w:rPr>
        <w:t xml:space="preserve"> דמזיק חשיב כמוציא מחבירו דיש לו דין המע"ה.</w:t>
      </w:r>
    </w:p>
    <w:p w14:paraId="779F0D54" w14:textId="77777777" w:rsidR="00DD097C" w:rsidRPr="000D5D4C" w:rsidRDefault="00DD097C" w:rsidP="00DD097C">
      <w:pPr>
        <w:pStyle w:val="a2"/>
      </w:pPr>
      <w:bookmarkStart w:id="2813" w:name="_Toc73828354"/>
      <w:r>
        <w:rPr>
          <w:rFonts w:hint="cs"/>
          <w:rtl/>
        </w:rPr>
        <w:t>בי' עבודת הגרשוני ברמב"ם דבבנה השני כותל הוא מזיק בידים ומוציא ממוחזק וחייב סיד מספק</w:t>
      </w:r>
      <w:bookmarkEnd w:id="2813"/>
    </w:p>
    <w:p w14:paraId="2BCF3904" w14:textId="0084EC2F" w:rsidR="00DD097C" w:rsidRDefault="00DD097C" w:rsidP="0008214F">
      <w:pPr>
        <w:pStyle w:val="a"/>
      </w:pPr>
      <w:r>
        <w:rPr>
          <w:rFonts w:hint="cs"/>
          <w:rtl/>
        </w:rPr>
        <w:t>ו</w:t>
      </w:r>
      <w:r w:rsidRPr="00C50299">
        <w:rPr>
          <w:rFonts w:hint="cs"/>
          <w:rtl/>
        </w:rPr>
        <w:t>כתב</w:t>
      </w:r>
      <w:r>
        <w:rPr>
          <w:rFonts w:hint="cs"/>
          <w:rtl/>
        </w:rPr>
        <w:t xml:space="preserve"> </w:t>
      </w:r>
      <w:r w:rsidRPr="00236330">
        <w:rPr>
          <w:rStyle w:val="af8"/>
          <w:rFonts w:hint="cs"/>
          <w:rtl/>
        </w:rPr>
        <w:t xml:space="preserve">בשו"ת עבודת הגרשוני </w:t>
      </w:r>
      <w:r>
        <w:rPr>
          <w:rFonts w:hint="cs"/>
          <w:rtl/>
        </w:rPr>
        <w:t xml:space="preserve">דמ"ש </w:t>
      </w:r>
      <w:r w:rsidRPr="006A1CEA">
        <w:rPr>
          <w:rStyle w:val="af8"/>
          <w:rFonts w:hint="cs"/>
          <w:rtl/>
        </w:rPr>
        <w:t>הרמב"ם</w:t>
      </w:r>
      <w:r>
        <w:rPr>
          <w:rFonts w:hint="cs"/>
          <w:rtl/>
        </w:rPr>
        <w:t xml:space="preserve"> </w:t>
      </w:r>
      <w:r w:rsidRPr="000C6B94">
        <w:rPr>
          <w:rStyle w:val="af6"/>
          <w:rFonts w:eastAsia="Guttman Hodes" w:hint="cs"/>
          <w:rtl/>
        </w:rPr>
        <w:t>(עי' אות</w:t>
      </w:r>
      <w:r>
        <w:rPr>
          <w:rStyle w:val="af6"/>
          <w:rFonts w:eastAsia="Guttman Hodes" w:hint="cs"/>
          <w:rtl/>
        </w:rPr>
        <w:t xml:space="preserve"> </w:t>
      </w:r>
      <w:r w:rsidRPr="000C6B94">
        <w:rPr>
          <w:rStyle w:val="af6"/>
          <w:rFonts w:eastAsia="Guttman Hodes"/>
          <w:rtl/>
        </w:rPr>
        <w:fldChar w:fldCharType="begin"/>
      </w:r>
      <w:r w:rsidRPr="000C6B94">
        <w:rPr>
          <w:rStyle w:val="af6"/>
          <w:rFonts w:eastAsia="Guttman Hodes"/>
          <w:rtl/>
        </w:rPr>
        <w:instrText xml:space="preserve"> </w:instrText>
      </w:r>
      <w:r w:rsidRPr="000C6B94">
        <w:rPr>
          <w:rStyle w:val="af6"/>
          <w:rFonts w:eastAsia="Guttman Hodes" w:hint="cs"/>
        </w:rPr>
        <w:instrText>REF</w:instrText>
      </w:r>
      <w:r w:rsidRPr="000C6B94">
        <w:rPr>
          <w:rStyle w:val="af6"/>
          <w:rFonts w:eastAsia="Guttman Hodes" w:hint="cs"/>
          <w:rtl/>
        </w:rPr>
        <w:instrText xml:space="preserve"> _</w:instrText>
      </w:r>
      <w:r w:rsidRPr="000C6B94">
        <w:rPr>
          <w:rStyle w:val="af6"/>
          <w:rFonts w:eastAsia="Guttman Hodes" w:hint="cs"/>
        </w:rPr>
        <w:instrText>Ref73289832 \r \h</w:instrText>
      </w:r>
      <w:r w:rsidRPr="000C6B94">
        <w:rPr>
          <w:rStyle w:val="af6"/>
          <w:rFonts w:eastAsia="Guttman Hodes"/>
          <w:rtl/>
        </w:rPr>
        <w:instrText xml:space="preserve"> </w:instrText>
      </w:r>
      <w:r w:rsidRPr="000C6B94">
        <w:rPr>
          <w:rStyle w:val="af6"/>
          <w:rFonts w:eastAsia="Guttman Hodes"/>
          <w:rtl/>
        </w:rPr>
      </w:r>
      <w:r w:rsidRPr="000C6B94">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0C6B94">
        <w:rPr>
          <w:rStyle w:val="af6"/>
          <w:rFonts w:eastAsia="Guttman Hodes"/>
          <w:rtl/>
        </w:rPr>
        <w:fldChar w:fldCharType="end"/>
      </w:r>
      <w:r>
        <w:rPr>
          <w:rFonts w:hint="cs"/>
          <w:rtl/>
        </w:rPr>
        <w:t xml:space="preserve"> דבסומך בור לכותל שכבר בנה חבירו, צריך גם להרחיק וגם לסוד בסיד, הוא כיון דאחר שבנה השני כותל, חשיב החופר בור כמזיק בידים, וכן מספק הוא חייב גם לסוד בסיד, דהוא המוציא מהמוחזק.</w:t>
      </w:r>
    </w:p>
    <w:p w14:paraId="47CB1EB4" w14:textId="77777777" w:rsidR="00DD097C" w:rsidRDefault="00DD097C" w:rsidP="00DD097C">
      <w:pPr>
        <w:pStyle w:val="a2"/>
        <w:rPr>
          <w:rtl/>
        </w:rPr>
      </w:pPr>
      <w:bookmarkStart w:id="2814" w:name="_Toc73828355"/>
      <w:r>
        <w:rPr>
          <w:rFonts w:hint="cs"/>
          <w:rtl/>
        </w:rPr>
        <w:t>בי' עבודת הגרשוני ברמב"ם דבסומך לבור איירי שעדיין לא בנה כותל ומדין המע"ה א"צ סיד</w:t>
      </w:r>
      <w:bookmarkEnd w:id="2814"/>
    </w:p>
    <w:p w14:paraId="5665A778" w14:textId="6C0C6D3F" w:rsidR="00DD097C" w:rsidRPr="00C50299" w:rsidRDefault="00DD097C" w:rsidP="0008214F">
      <w:pPr>
        <w:pStyle w:val="a"/>
        <w:rPr>
          <w:rtl/>
        </w:rPr>
      </w:pPr>
      <w:r>
        <w:rPr>
          <w:rFonts w:hint="cs"/>
          <w:rtl/>
        </w:rPr>
        <w:t>ו</w:t>
      </w:r>
      <w:r w:rsidRPr="00C50299">
        <w:rPr>
          <w:rFonts w:hint="cs"/>
          <w:rtl/>
        </w:rPr>
        <w:t>כתב</w:t>
      </w:r>
      <w:r>
        <w:rPr>
          <w:rFonts w:hint="cs"/>
          <w:rtl/>
        </w:rPr>
        <w:t xml:space="preserve"> </w:t>
      </w:r>
      <w:r w:rsidRPr="00236330">
        <w:rPr>
          <w:rStyle w:val="af8"/>
          <w:rFonts w:hint="cs"/>
          <w:rtl/>
        </w:rPr>
        <w:t xml:space="preserve">בשו"ת עבודת הגרשוני </w:t>
      </w:r>
      <w:r>
        <w:rPr>
          <w:rFonts w:hint="cs"/>
          <w:rtl/>
        </w:rPr>
        <w:t xml:space="preserve">דמ"ש </w:t>
      </w:r>
      <w:r w:rsidRPr="006A1CEA">
        <w:rPr>
          <w:rStyle w:val="af8"/>
          <w:rFonts w:hint="cs"/>
          <w:rtl/>
        </w:rPr>
        <w:t>הרמב"ם</w:t>
      </w:r>
      <w:r>
        <w:rPr>
          <w:rFonts w:hint="cs"/>
          <w:rtl/>
        </w:rPr>
        <w:t xml:space="preserve"> </w:t>
      </w:r>
      <w:r w:rsidRPr="000C6B94">
        <w:rPr>
          <w:rStyle w:val="af6"/>
          <w:rFonts w:eastAsia="Guttman Hodes" w:hint="cs"/>
          <w:rtl/>
        </w:rPr>
        <w:t xml:space="preserve">(עי' אות </w:t>
      </w:r>
      <w:r w:rsidRPr="000C6B94">
        <w:rPr>
          <w:rStyle w:val="af6"/>
          <w:rFonts w:eastAsia="Guttman Hodes"/>
          <w:rtl/>
        </w:rPr>
        <w:fldChar w:fldCharType="begin"/>
      </w:r>
      <w:r w:rsidRPr="000C6B94">
        <w:rPr>
          <w:rStyle w:val="af6"/>
          <w:rFonts w:eastAsia="Guttman Hodes"/>
          <w:rtl/>
        </w:rPr>
        <w:instrText xml:space="preserve"> </w:instrText>
      </w:r>
      <w:r w:rsidRPr="000C6B94">
        <w:rPr>
          <w:rStyle w:val="af6"/>
          <w:rFonts w:eastAsia="Guttman Hodes" w:hint="cs"/>
        </w:rPr>
        <w:instrText>REF</w:instrText>
      </w:r>
      <w:r w:rsidRPr="000C6B94">
        <w:rPr>
          <w:rStyle w:val="af6"/>
          <w:rFonts w:eastAsia="Guttman Hodes" w:hint="cs"/>
          <w:rtl/>
        </w:rPr>
        <w:instrText xml:space="preserve"> _</w:instrText>
      </w:r>
      <w:r w:rsidRPr="000C6B94">
        <w:rPr>
          <w:rStyle w:val="af6"/>
          <w:rFonts w:eastAsia="Guttman Hodes" w:hint="cs"/>
        </w:rPr>
        <w:instrText>Ref73474452 \r \h</w:instrText>
      </w:r>
      <w:r w:rsidRPr="000C6B94">
        <w:rPr>
          <w:rStyle w:val="af6"/>
          <w:rFonts w:eastAsia="Guttman Hodes"/>
          <w:rtl/>
        </w:rPr>
        <w:instrText xml:space="preserve"> </w:instrText>
      </w:r>
      <w:r w:rsidRPr="000C6B94">
        <w:rPr>
          <w:rStyle w:val="af6"/>
          <w:rFonts w:eastAsia="Guttman Hodes"/>
          <w:rtl/>
        </w:rPr>
      </w:r>
      <w:r w:rsidRPr="000C6B94">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sidRPr="000C6B94">
        <w:rPr>
          <w:rStyle w:val="af6"/>
          <w:rFonts w:eastAsia="Guttman Hodes"/>
          <w:rtl/>
        </w:rPr>
        <w:fldChar w:fldCharType="end"/>
      </w:r>
      <w:r>
        <w:rPr>
          <w:rFonts w:hint="cs"/>
          <w:rtl/>
        </w:rPr>
        <w:t xml:space="preserve"> דהסומך בור מרחיק, ולא הזכיר דצריך לסוד בסיד, איירי באופן שעדיין לא בנה חבירו כותל, ולכן אינו מזיק בידים, ולכן סגי במה שמרחיק, וא"צ לסוד בסיד, וכתב </w:t>
      </w:r>
      <w:r w:rsidRPr="00236330">
        <w:rPr>
          <w:rStyle w:val="af8"/>
          <w:rFonts w:hint="cs"/>
          <w:rtl/>
        </w:rPr>
        <w:t xml:space="preserve">העבודת הגרשוני </w:t>
      </w:r>
      <w:r>
        <w:rPr>
          <w:rFonts w:hint="cs"/>
          <w:rtl/>
        </w:rPr>
        <w:t xml:space="preserve">דזו כוונת </w:t>
      </w:r>
      <w:r w:rsidRPr="00236330">
        <w:rPr>
          <w:rStyle w:val="af8"/>
          <w:rFonts w:hint="cs"/>
          <w:rtl/>
        </w:rPr>
        <w:t xml:space="preserve">הכס"מ </w:t>
      </w:r>
      <w:r w:rsidRPr="0075689A">
        <w:rPr>
          <w:rStyle w:val="af6"/>
          <w:rFonts w:eastAsia="Guttman Hodes" w:hint="cs"/>
          <w:rtl/>
        </w:rPr>
        <w:t xml:space="preserve">(עי' אות </w:t>
      </w:r>
      <w:r w:rsidRPr="0075689A">
        <w:rPr>
          <w:rStyle w:val="af6"/>
          <w:rFonts w:eastAsia="Guttman Hodes"/>
          <w:rtl/>
        </w:rPr>
        <w:fldChar w:fldCharType="begin"/>
      </w:r>
      <w:r w:rsidRPr="0075689A">
        <w:rPr>
          <w:rStyle w:val="af6"/>
          <w:rFonts w:eastAsia="Guttman Hodes"/>
          <w:rtl/>
        </w:rPr>
        <w:instrText xml:space="preserve"> </w:instrText>
      </w:r>
      <w:r w:rsidRPr="0075689A">
        <w:rPr>
          <w:rStyle w:val="af6"/>
          <w:rFonts w:eastAsia="Guttman Hodes" w:hint="cs"/>
        </w:rPr>
        <w:instrText>REF</w:instrText>
      </w:r>
      <w:r w:rsidRPr="0075689A">
        <w:rPr>
          <w:rStyle w:val="af6"/>
          <w:rFonts w:eastAsia="Guttman Hodes" w:hint="cs"/>
          <w:rtl/>
        </w:rPr>
        <w:instrText xml:space="preserve"> _</w:instrText>
      </w:r>
      <w:r w:rsidRPr="0075689A">
        <w:rPr>
          <w:rStyle w:val="af6"/>
          <w:rFonts w:eastAsia="Guttman Hodes" w:hint="cs"/>
        </w:rPr>
        <w:instrText>Ref73475051 \r \h</w:instrText>
      </w:r>
      <w:r w:rsidRPr="0075689A">
        <w:rPr>
          <w:rStyle w:val="af6"/>
          <w:rFonts w:eastAsia="Guttman Hodes"/>
          <w:rtl/>
        </w:rPr>
        <w:instrText xml:space="preserve"> </w:instrText>
      </w:r>
      <w:r w:rsidRPr="0075689A">
        <w:rPr>
          <w:rStyle w:val="af6"/>
          <w:rFonts w:eastAsia="Guttman Hodes"/>
          <w:rtl/>
        </w:rPr>
      </w:r>
      <w:r w:rsidRPr="0075689A">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sidRPr="0075689A">
        <w:rPr>
          <w:rStyle w:val="af6"/>
          <w:rFonts w:eastAsia="Guttman Hodes"/>
          <w:rtl/>
        </w:rPr>
        <w:fldChar w:fldCharType="end"/>
      </w:r>
      <w:r>
        <w:rPr>
          <w:rFonts w:hint="cs"/>
          <w:rtl/>
        </w:rPr>
        <w:t xml:space="preserve"> דכתב דבכותל בור א"צ לסוד בסיד, ואין כוונתו לחלק בין כותל בור לכותל בנין.</w:t>
      </w:r>
      <w:bookmarkEnd w:id="2812"/>
    </w:p>
    <w:p w14:paraId="14D69CC2" w14:textId="77777777" w:rsidR="00DD097C" w:rsidRDefault="00DD097C" w:rsidP="00DD097C">
      <w:pPr>
        <w:pStyle w:val="1"/>
        <w:rPr>
          <w:rtl/>
        </w:rPr>
      </w:pPr>
      <w:bookmarkStart w:id="2815" w:name="_Toc73828356"/>
      <w:r>
        <w:rPr>
          <w:rFonts w:hint="cs"/>
          <w:rtl/>
        </w:rPr>
        <w:t>פלוג' הסמ"ע והש"ך והקצוה"ח בדין סיד בכותל בור וכותל בנין</w:t>
      </w:r>
      <w:bookmarkEnd w:id="2815"/>
    </w:p>
    <w:p w14:paraId="0848831D" w14:textId="77777777" w:rsidR="00DD097C" w:rsidRPr="003A1401" w:rsidRDefault="00DD097C" w:rsidP="00DD097C">
      <w:pPr>
        <w:pStyle w:val="a2"/>
        <w:rPr>
          <w:rtl/>
        </w:rPr>
      </w:pPr>
      <w:bookmarkStart w:id="2816" w:name="_Toc73828357"/>
      <w:r>
        <w:rPr>
          <w:rFonts w:hint="cs"/>
          <w:rtl/>
        </w:rPr>
        <w:t>בי' הסמ"ע ברמב"ם דבוכתל בור וכותל בנין גם מרחיק וגם סד ולהרא"ש בכותל בנין א"צ לסוד</w:t>
      </w:r>
      <w:bookmarkEnd w:id="2816"/>
    </w:p>
    <w:p w14:paraId="60DAB1B2" w14:textId="67B269E1" w:rsidR="00DD097C" w:rsidRDefault="00DD097C" w:rsidP="0008214F">
      <w:pPr>
        <w:pStyle w:val="a"/>
        <w:rPr>
          <w:rtl/>
        </w:rPr>
      </w:pPr>
      <w:bookmarkStart w:id="2817" w:name="_Ref73374984"/>
      <w:r>
        <w:rPr>
          <w:rFonts w:hint="cs"/>
          <w:rtl/>
        </w:rPr>
        <w:t xml:space="preserve">בהא דפסק </w:t>
      </w:r>
      <w:r w:rsidRPr="00722F88">
        <w:rPr>
          <w:rStyle w:val="af8"/>
          <w:rFonts w:hint="cs"/>
          <w:rtl/>
        </w:rPr>
        <w:t>השו"ע</w:t>
      </w:r>
      <w:r>
        <w:rPr>
          <w:rFonts w:hint="cs"/>
          <w:rtl/>
        </w:rPr>
        <w:t xml:space="preserve"> </w:t>
      </w:r>
      <w:r w:rsidRPr="004A1DFA">
        <w:rPr>
          <w:rStyle w:val="af6"/>
          <w:rFonts w:eastAsia="Guttman Hodes" w:hint="cs"/>
          <w:rtl/>
        </w:rPr>
        <w:t xml:space="preserve">(סי' קנ"ה י') </w:t>
      </w:r>
      <w:r>
        <w:rPr>
          <w:rFonts w:hint="cs"/>
          <w:rtl/>
        </w:rPr>
        <w:t xml:space="preserve">דהחופר בור שיח ואמת המים וכו' בצד כותלו של חבירו, דצריך גם להרחיק ג"ט, וגם לסוד בסיד, כתב </w:t>
      </w:r>
      <w:r w:rsidRPr="00722F88">
        <w:rPr>
          <w:rStyle w:val="af8"/>
          <w:rFonts w:hint="cs"/>
          <w:rtl/>
        </w:rPr>
        <w:t>הסמ"ע</w:t>
      </w:r>
      <w:r>
        <w:rPr>
          <w:rFonts w:hint="cs"/>
          <w:rtl/>
        </w:rPr>
        <w:t xml:space="preserve"> </w:t>
      </w:r>
      <w:r w:rsidRPr="00E1091C">
        <w:rPr>
          <w:rStyle w:val="af6"/>
          <w:rFonts w:eastAsia="Guttman Hodes" w:hint="cs"/>
          <w:rtl/>
        </w:rPr>
        <w:t>(סי'</w:t>
      </w:r>
      <w:r w:rsidRPr="004A1DFA">
        <w:rPr>
          <w:rStyle w:val="af6"/>
          <w:rFonts w:eastAsia="Guttman Hodes" w:hint="cs"/>
          <w:rtl/>
        </w:rPr>
        <w:t xml:space="preserve"> קנ"ה סקכ"ח) </w:t>
      </w:r>
      <w:r>
        <w:rPr>
          <w:rFonts w:hint="cs"/>
          <w:rtl/>
        </w:rPr>
        <w:t xml:space="preserve">דהיינו לדעת </w:t>
      </w:r>
      <w:r w:rsidRPr="00722F88">
        <w:rPr>
          <w:rStyle w:val="af8"/>
          <w:rFonts w:hint="cs"/>
          <w:rtl/>
        </w:rPr>
        <w:t xml:space="preserve">הרמב"ם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Ref73289832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DA7A0A">
        <w:rPr>
          <w:rStyle w:val="af6"/>
          <w:rFonts w:eastAsia="Guttman Hodes"/>
          <w:rtl/>
        </w:rPr>
        <w:fldChar w:fldCharType="end"/>
      </w:r>
      <w:r>
        <w:rPr>
          <w:rFonts w:hint="cs"/>
          <w:rtl/>
        </w:rPr>
        <w:t xml:space="preserve"> דס"ל דאף בחופר בור בצד כותל בנין צריך גם להרחיק וגם לסוד בסיד, אבל לדעת </w:t>
      </w:r>
      <w:r w:rsidRPr="00722F88">
        <w:rPr>
          <w:rStyle w:val="af8"/>
          <w:rFonts w:hint="cs"/>
          <w:rtl/>
        </w:rPr>
        <w:t>הרא"ש</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Ref73564797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7A0A">
        <w:rPr>
          <w:rStyle w:val="af6"/>
          <w:rFonts w:eastAsia="Guttman Hodes"/>
          <w:rtl/>
        </w:rPr>
        <w:fldChar w:fldCharType="end"/>
      </w:r>
      <w:r>
        <w:rPr>
          <w:rFonts w:hint="cs"/>
          <w:rtl/>
        </w:rPr>
        <w:t xml:space="preserve"> ס"ל דבכותל בנין סגי בהרחקת ג"ט, וא"צ לסוד בסיד.</w:t>
      </w:r>
      <w:bookmarkEnd w:id="2817"/>
    </w:p>
    <w:p w14:paraId="40DFE26A" w14:textId="77777777" w:rsidR="00DD097C" w:rsidRDefault="00DD097C" w:rsidP="00DD097C">
      <w:pPr>
        <w:pStyle w:val="a2"/>
        <w:rPr>
          <w:rtl/>
        </w:rPr>
      </w:pPr>
      <w:bookmarkStart w:id="2818" w:name="_Toc73828358"/>
      <w:r>
        <w:rPr>
          <w:rFonts w:hint="cs"/>
          <w:rtl/>
        </w:rPr>
        <w:t>קו' הש"ך דלהרא"ש לא נפשט הספק ואזלינן לקולא בכותל בור ובכותל בנין סגי בא' מהם</w:t>
      </w:r>
      <w:bookmarkEnd w:id="2818"/>
    </w:p>
    <w:p w14:paraId="67FDD3CC" w14:textId="018B5846" w:rsidR="00DD097C" w:rsidRDefault="00DD097C" w:rsidP="0008214F">
      <w:pPr>
        <w:pStyle w:val="a"/>
        <w:rPr>
          <w:rtl/>
        </w:rPr>
      </w:pPr>
      <w:r>
        <w:rPr>
          <w:rFonts w:hint="cs"/>
          <w:rtl/>
        </w:rPr>
        <w:t xml:space="preserve">והקשה </w:t>
      </w:r>
      <w:r w:rsidRPr="00722F88">
        <w:rPr>
          <w:rStyle w:val="af8"/>
          <w:rFonts w:hint="cs"/>
          <w:rtl/>
        </w:rPr>
        <w:t>הש"ך</w:t>
      </w:r>
      <w:r>
        <w:rPr>
          <w:rFonts w:hint="cs"/>
          <w:rtl/>
        </w:rPr>
        <w:t xml:space="preserve"> </w:t>
      </w:r>
      <w:r w:rsidRPr="004A1DFA">
        <w:rPr>
          <w:rStyle w:val="af6"/>
          <w:rFonts w:eastAsia="Guttman Hodes" w:hint="cs"/>
          <w:rtl/>
        </w:rPr>
        <w:t xml:space="preserve">(סי' קנ"ה סק"ח) </w:t>
      </w:r>
      <w:r>
        <w:rPr>
          <w:rFonts w:hint="cs"/>
          <w:rtl/>
        </w:rPr>
        <w:t xml:space="preserve">על </w:t>
      </w:r>
      <w:r w:rsidRPr="00722F88">
        <w:rPr>
          <w:rStyle w:val="af8"/>
          <w:rFonts w:hint="cs"/>
          <w:rtl/>
        </w:rPr>
        <w:t>הסמ"ע</w:t>
      </w:r>
      <w:r>
        <w:rPr>
          <w:rFonts w:hint="cs"/>
          <w:rtl/>
        </w:rPr>
        <w:t xml:space="preserve"> דהא </w:t>
      </w:r>
      <w:r w:rsidRPr="00722F88">
        <w:rPr>
          <w:rStyle w:val="af8"/>
          <w:rFonts w:hint="cs"/>
          <w:rtl/>
        </w:rPr>
        <w:t xml:space="preserve">הרא"ש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Ref73564797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7A0A">
        <w:rPr>
          <w:rStyle w:val="af6"/>
          <w:rFonts w:eastAsia="Guttman Hodes"/>
          <w:rtl/>
        </w:rPr>
        <w:fldChar w:fldCharType="end"/>
      </w:r>
      <w:r>
        <w:rPr>
          <w:rStyle w:val="af8"/>
          <w:rFonts w:hint="cs"/>
          <w:rtl/>
        </w:rPr>
        <w:t xml:space="preserve"> </w:t>
      </w:r>
      <w:r w:rsidRPr="00722F88">
        <w:rPr>
          <w:rStyle w:val="af8"/>
          <w:rFonts w:hint="cs"/>
          <w:rtl/>
        </w:rPr>
        <w:t>והטור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פסקו דכיון דהספק לא נפשט אזלינן לקולא ובין בכותל בור ובין בכותל בנין סגי בהרחקה, וא"צ לסוד בסיד, ואין כל חילוק בין כותל בור לכותל בנין.</w:t>
      </w:r>
    </w:p>
    <w:p w14:paraId="0FB32A67" w14:textId="77777777" w:rsidR="00DD097C" w:rsidRPr="00BE1784" w:rsidRDefault="00DD097C" w:rsidP="00DD097C">
      <w:pPr>
        <w:pStyle w:val="a2"/>
        <w:rPr>
          <w:rtl/>
        </w:rPr>
      </w:pPr>
      <w:bookmarkStart w:id="2819" w:name="_Toc73828359"/>
      <w:r>
        <w:rPr>
          <w:rFonts w:hint="cs"/>
          <w:rtl/>
        </w:rPr>
        <w:t>תי' הקצוה"ח דלהרא"ש לכתחילה סד בסיד והספק בכותל בור אבל בבנין לכתחילה א"צ סיד</w:t>
      </w:r>
      <w:bookmarkEnd w:id="2819"/>
    </w:p>
    <w:p w14:paraId="676E7D78" w14:textId="226F7A35" w:rsidR="00DD097C" w:rsidRDefault="00DD097C" w:rsidP="0008214F">
      <w:pPr>
        <w:pStyle w:val="a"/>
        <w:rPr>
          <w:rtl/>
        </w:rPr>
      </w:pPr>
      <w:r>
        <w:rPr>
          <w:rFonts w:hint="cs"/>
          <w:rtl/>
        </w:rPr>
        <w:t xml:space="preserve">ותירץ </w:t>
      </w:r>
      <w:r w:rsidRPr="00722F88">
        <w:rPr>
          <w:rStyle w:val="af8"/>
          <w:rFonts w:hint="cs"/>
          <w:rtl/>
        </w:rPr>
        <w:t>הקצוה"ח</w:t>
      </w:r>
      <w:r>
        <w:rPr>
          <w:rFonts w:hint="cs"/>
          <w:rtl/>
        </w:rPr>
        <w:t xml:space="preserve"> </w:t>
      </w:r>
      <w:r w:rsidRPr="004A1DFA">
        <w:rPr>
          <w:rStyle w:val="af6"/>
          <w:rFonts w:eastAsia="Guttman Hodes" w:hint="cs"/>
          <w:rtl/>
        </w:rPr>
        <w:t>(סי' קנ"ה סק"ה)</w:t>
      </w:r>
      <w:r w:rsidRPr="009F14FB">
        <w:rPr>
          <w:rFonts w:hint="cs"/>
          <w:rtl/>
        </w:rPr>
        <w:t xml:space="preserve"> את דברי </w:t>
      </w:r>
      <w:r w:rsidRPr="00722F88">
        <w:rPr>
          <w:rStyle w:val="af8"/>
          <w:rFonts w:hint="cs"/>
          <w:rtl/>
        </w:rPr>
        <w:t>הסמ"ע</w:t>
      </w:r>
      <w:r w:rsidRPr="009F14FB">
        <w:rPr>
          <w:rFonts w:hint="cs"/>
          <w:rtl/>
        </w:rPr>
        <w:t xml:space="preserve"> דלפי מה שביאר </w:t>
      </w:r>
      <w:r w:rsidRPr="00722F88">
        <w:rPr>
          <w:rStyle w:val="af8"/>
          <w:rFonts w:hint="cs"/>
          <w:rtl/>
        </w:rPr>
        <w:t>הקצוה"ח</w:t>
      </w:r>
      <w:r w:rsidRPr="009F14FB">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Ref73374993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4A1DFA">
        <w:rPr>
          <w:rStyle w:val="af6"/>
          <w:rFonts w:eastAsia="Guttman Hodes"/>
          <w:rtl/>
        </w:rPr>
        <w:fldChar w:fldCharType="end"/>
      </w:r>
      <w:r w:rsidRPr="009F14FB">
        <w:rPr>
          <w:rFonts w:hint="cs"/>
          <w:rtl/>
        </w:rPr>
        <w:t xml:space="preserve"> בדעת </w:t>
      </w:r>
      <w:r w:rsidRPr="00722F88">
        <w:rPr>
          <w:rStyle w:val="af8"/>
          <w:rFonts w:hint="cs"/>
          <w:rtl/>
        </w:rPr>
        <w:t>הרא"ש</w:t>
      </w:r>
      <w:r w:rsidRPr="009F14FB">
        <w:rPr>
          <w:rFonts w:hint="cs"/>
          <w:rtl/>
        </w:rPr>
        <w:t xml:space="preserve"> דכיון שהספק לא נפשט לכן לכתחילה צריך גם להרחיק</w:t>
      </w:r>
      <w:r>
        <w:rPr>
          <w:rFonts w:hint="cs"/>
          <w:rtl/>
        </w:rPr>
        <w:t>, וגם לסוד בסיד, אלא דבדיעבד אם לא עשה אין כופין אותו, דכיון שהוא ספק אזלינן לקולא, א"כ כל הספק הוא רק בכותל בור, אבל בכותל בנין שאין כל ספק, א"כ ודאי "דאו סד בסיד תנן", ולכן בכותל בנין אף לכתחילה סגי שמרחיק או סד בסיד, וא"צ לעשות שניהם.</w:t>
      </w:r>
    </w:p>
    <w:p w14:paraId="14D04C73" w14:textId="77777777" w:rsidR="00DD097C" w:rsidRPr="00336258" w:rsidRDefault="00DD097C" w:rsidP="00DD097C">
      <w:pPr>
        <w:pStyle w:val="a2"/>
      </w:pPr>
      <w:bookmarkStart w:id="2820" w:name="_Toc73828360"/>
      <w:r>
        <w:rPr>
          <w:rFonts w:hint="cs"/>
          <w:rtl/>
        </w:rPr>
        <w:t>בי' הקצוה"ח בסמ"ע דלהרא"ש א"צ לסוד היינו לכתחילה אבל בכותל בור רק בדיעבד א"צ לסוד</w:t>
      </w:r>
      <w:bookmarkEnd w:id="2820"/>
    </w:p>
    <w:p w14:paraId="161181D1" w14:textId="26F8C03A" w:rsidR="00DD097C" w:rsidRDefault="00DD097C" w:rsidP="0008214F">
      <w:pPr>
        <w:pStyle w:val="a"/>
        <w:rPr>
          <w:rtl/>
        </w:rPr>
      </w:pPr>
      <w:bookmarkStart w:id="2821" w:name="_Ref73659925"/>
      <w:r>
        <w:rPr>
          <w:rFonts w:hint="cs"/>
          <w:rtl/>
        </w:rPr>
        <w:t xml:space="preserve">וכתב </w:t>
      </w:r>
      <w:r w:rsidRPr="00D05974">
        <w:rPr>
          <w:rStyle w:val="af8"/>
          <w:rFonts w:hint="cs"/>
          <w:rtl/>
        </w:rPr>
        <w:t>הקצוה"ח</w:t>
      </w:r>
      <w:r>
        <w:rPr>
          <w:rFonts w:hint="cs"/>
          <w:rtl/>
        </w:rPr>
        <w:t xml:space="preserve"> דזו כוונת </w:t>
      </w:r>
      <w:r w:rsidRPr="00D05974">
        <w:rPr>
          <w:rStyle w:val="af8"/>
          <w:rFonts w:hint="cs"/>
          <w:rtl/>
        </w:rPr>
        <w:t>הסמ"ע</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Ref73374984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4A1DFA">
        <w:rPr>
          <w:rStyle w:val="af6"/>
          <w:rFonts w:eastAsia="Guttman Hodes"/>
          <w:rtl/>
        </w:rPr>
        <w:fldChar w:fldCharType="end"/>
      </w:r>
      <w:r>
        <w:rPr>
          <w:rFonts w:hint="cs"/>
          <w:rtl/>
        </w:rPr>
        <w:t xml:space="preserve"> דכתב דלדעת </w:t>
      </w:r>
      <w:r w:rsidRPr="00D05974">
        <w:rPr>
          <w:rStyle w:val="af8"/>
          <w:rFonts w:hint="cs"/>
          <w:rtl/>
        </w:rPr>
        <w:t>הרא"ש</w:t>
      </w:r>
      <w:r>
        <w:rPr>
          <w:rFonts w:hint="cs"/>
          <w:rtl/>
        </w:rPr>
        <w:t xml:space="preserve"> </w:t>
      </w:r>
      <w:r w:rsidRPr="00D05974">
        <w:rPr>
          <w:rStyle w:val="af8"/>
          <w:rFonts w:hint="cs"/>
          <w:rtl/>
        </w:rPr>
        <w:t>והטור</w:t>
      </w:r>
      <w:r>
        <w:rPr>
          <w:rFonts w:hint="cs"/>
          <w:rtl/>
        </w:rPr>
        <w:t xml:space="preserve"> א"צ גם להרחיק וגם לסוד, דהיינו דלכתחילה סגי באחד מהם, משא"כ בכותל בור דאף לדעת </w:t>
      </w:r>
      <w:r w:rsidRPr="00D05974">
        <w:rPr>
          <w:rStyle w:val="af8"/>
          <w:rFonts w:hint="cs"/>
          <w:rtl/>
        </w:rPr>
        <w:t>הרא"ש</w:t>
      </w:r>
      <w:r>
        <w:rPr>
          <w:rFonts w:hint="cs"/>
          <w:rtl/>
        </w:rPr>
        <w:t xml:space="preserve"> לכתחילה צריך לעשות את שניהם, ורק בדיעבד סגי באחד מהם, וכ"כ </w:t>
      </w:r>
      <w:r w:rsidRPr="00D05974">
        <w:rPr>
          <w:rStyle w:val="af8"/>
          <w:rFonts w:hint="cs"/>
          <w:rtl/>
        </w:rPr>
        <w:t>הנתיה"מ</w:t>
      </w:r>
      <w:r>
        <w:rPr>
          <w:rFonts w:hint="cs"/>
          <w:rtl/>
        </w:rPr>
        <w:t xml:space="preserve"> </w:t>
      </w:r>
      <w:r w:rsidRPr="004A1DFA">
        <w:rPr>
          <w:rStyle w:val="af6"/>
          <w:rFonts w:eastAsia="Guttman Hodes" w:hint="cs"/>
          <w:rtl/>
        </w:rPr>
        <w:t>(סי' קנ"ה סק"ט)</w:t>
      </w:r>
      <w:r>
        <w:rPr>
          <w:rFonts w:hint="cs"/>
          <w:rtl/>
        </w:rPr>
        <w:t>,</w:t>
      </w:r>
      <w:r w:rsidRPr="004813D3">
        <w:rPr>
          <w:rFonts w:hint="cs"/>
          <w:rtl/>
        </w:rPr>
        <w:t xml:space="preserve"> </w:t>
      </w:r>
      <w:r>
        <w:rPr>
          <w:rFonts w:hint="cs"/>
          <w:rtl/>
        </w:rPr>
        <w:t>ועי' במה שביארו</w:t>
      </w:r>
      <w:r w:rsidRPr="004813D3">
        <w:rPr>
          <w:rFonts w:hint="cs"/>
          <w:rtl/>
        </w:rPr>
        <w:t xml:space="preserve"> </w:t>
      </w:r>
      <w:r>
        <w:rPr>
          <w:rStyle w:val="af8"/>
          <w:rFonts w:hint="cs"/>
          <w:rtl/>
        </w:rPr>
        <w:t xml:space="preserve">בשיעורי רבי שמואל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Ref73831763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קיג)</w:t>
      </w:r>
      <w:r w:rsidRPr="004813D3">
        <w:rPr>
          <w:rStyle w:val="af6"/>
          <w:rFonts w:eastAsia="Guttman Hodes"/>
          <w:rtl/>
        </w:rPr>
        <w:fldChar w:fldCharType="end"/>
      </w:r>
      <w:r>
        <w:rPr>
          <w:rStyle w:val="af8"/>
          <w:rFonts w:hint="cs"/>
          <w:rtl/>
        </w:rPr>
        <w:t xml:space="preserve"> ו</w:t>
      </w:r>
      <w:r w:rsidRPr="004813D3">
        <w:rPr>
          <w:rStyle w:val="af8"/>
          <w:rFonts w:hint="cs"/>
          <w:rtl/>
        </w:rPr>
        <w:t>ב</w:t>
      </w:r>
      <w:r w:rsidRPr="000F343F">
        <w:rPr>
          <w:rStyle w:val="af8"/>
          <w:rFonts w:hint="cs"/>
          <w:rtl/>
        </w:rPr>
        <w:t>חי' רבי ראובן</w:t>
      </w:r>
      <w:r>
        <w:rPr>
          <w:rFonts w:hint="cs"/>
          <w:rtl/>
        </w:rPr>
        <w:t xml:space="preserve"> </w:t>
      </w:r>
      <w:r w:rsidRPr="004813D3">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Ref73831968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Pr>
          <w:rStyle w:val="af6"/>
          <w:rFonts w:eastAsia="Guttman Hodes"/>
          <w:rtl/>
        </w:rPr>
        <w:fldChar w:fldCharType="end"/>
      </w:r>
      <w:r w:rsidRPr="004813D3">
        <w:rPr>
          <w:rStyle w:val="af6"/>
          <w:rFonts w:eastAsia="Guttman Hodes" w:hint="cs"/>
          <w:rtl/>
        </w:rPr>
        <w:t xml:space="preserve"> </w:t>
      </w:r>
      <w:r>
        <w:rPr>
          <w:rFonts w:hint="cs"/>
          <w:rtl/>
        </w:rPr>
        <w:t>בדברי</w:t>
      </w:r>
      <w:r w:rsidRPr="004813D3">
        <w:rPr>
          <w:rStyle w:val="af8"/>
          <w:rFonts w:hint="cs"/>
          <w:rtl/>
        </w:rPr>
        <w:t xml:space="preserve"> </w:t>
      </w:r>
      <w:r>
        <w:rPr>
          <w:rStyle w:val="af8"/>
          <w:rFonts w:hint="cs"/>
          <w:rtl/>
        </w:rPr>
        <w:t>דקצוה"ח והנתיה"מ</w:t>
      </w:r>
      <w:r>
        <w:rPr>
          <w:rFonts w:hint="cs"/>
          <w:rtl/>
        </w:rPr>
        <w:t xml:space="preserve"> פליגי על </w:t>
      </w:r>
      <w:r w:rsidRPr="004813D3">
        <w:rPr>
          <w:rStyle w:val="af8"/>
          <w:rFonts w:hint="cs"/>
          <w:rtl/>
        </w:rPr>
        <w:t>הגרעק"א</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Ref73695650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4813D3">
        <w:rPr>
          <w:rStyle w:val="af6"/>
          <w:rFonts w:eastAsia="Guttman Hodes"/>
          <w:rtl/>
        </w:rPr>
        <w:fldChar w:fldCharType="end"/>
      </w:r>
      <w:r>
        <w:rPr>
          <w:rFonts w:hint="cs"/>
          <w:rtl/>
        </w:rPr>
        <w:t xml:space="preserve"> ,</w:t>
      </w:r>
      <w:r w:rsidRPr="004813D3">
        <w:rPr>
          <w:rFonts w:hint="cs"/>
          <w:rtl/>
        </w:rPr>
        <w:t xml:space="preserve"> </w:t>
      </w:r>
      <w:r>
        <w:rPr>
          <w:rFonts w:hint="cs"/>
          <w:rtl/>
        </w:rPr>
        <w:t xml:space="preserve">וע"ע במה שהקשה </w:t>
      </w:r>
      <w:r>
        <w:rPr>
          <w:rStyle w:val="af8"/>
          <w:rFonts w:hint="cs"/>
          <w:rtl/>
        </w:rPr>
        <w:t xml:space="preserve">בשיעורי רבי שמואל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Ref73831745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קטז)</w:t>
      </w:r>
      <w:r w:rsidRPr="004813D3">
        <w:rPr>
          <w:rStyle w:val="af6"/>
          <w:rFonts w:eastAsia="Guttman Hodes"/>
          <w:rtl/>
        </w:rPr>
        <w:fldChar w:fldCharType="end"/>
      </w:r>
      <w:r>
        <w:rPr>
          <w:rFonts w:hint="cs"/>
          <w:rtl/>
        </w:rPr>
        <w:t>.</w:t>
      </w:r>
      <w:bookmarkEnd w:id="2821"/>
    </w:p>
    <w:p w14:paraId="38ADDE95" w14:textId="77777777" w:rsidR="00DD097C" w:rsidRDefault="00DD097C" w:rsidP="00DD097C">
      <w:pPr>
        <w:pStyle w:val="1"/>
        <w:rPr>
          <w:rtl/>
        </w:rPr>
      </w:pPr>
      <w:bookmarkStart w:id="2822" w:name="_Toc73828361"/>
      <w:r>
        <w:rPr>
          <w:rFonts w:hint="cs"/>
          <w:rtl/>
        </w:rPr>
        <w:t>דברי השע"מ דהחילוק אינו בכותל בור או בנין אלא אי יש כותל</w:t>
      </w:r>
      <w:bookmarkEnd w:id="2822"/>
    </w:p>
    <w:p w14:paraId="0140C1B1" w14:textId="77777777" w:rsidR="00DD097C" w:rsidRPr="00E25D92" w:rsidRDefault="00DD097C" w:rsidP="00DD097C">
      <w:pPr>
        <w:pStyle w:val="a2"/>
        <w:rPr>
          <w:rtl/>
        </w:rPr>
      </w:pPr>
      <w:bookmarkStart w:id="2823" w:name="_Toc73828362"/>
      <w:r>
        <w:rPr>
          <w:rFonts w:hint="cs"/>
          <w:rtl/>
        </w:rPr>
        <w:t>דחיית השע"מ דלרא"ש אין כל חילוק בין כותל בנין לכותל בור ואף לכתחילה א"צ את שניהם</w:t>
      </w:r>
      <w:bookmarkEnd w:id="2823"/>
    </w:p>
    <w:p w14:paraId="2C534253" w14:textId="32594AC0" w:rsidR="00DD097C" w:rsidRDefault="00DD097C" w:rsidP="0008214F">
      <w:pPr>
        <w:pStyle w:val="a"/>
        <w:rPr>
          <w:rtl/>
        </w:rPr>
      </w:pPr>
      <w:r>
        <w:rPr>
          <w:rFonts w:hint="cs"/>
          <w:rtl/>
        </w:rPr>
        <w:t xml:space="preserve">אבל </w:t>
      </w:r>
      <w:r w:rsidRPr="00D05974">
        <w:rPr>
          <w:rStyle w:val="af8"/>
          <w:rFonts w:hint="cs"/>
          <w:rtl/>
        </w:rPr>
        <w:t>השער</w:t>
      </w:r>
      <w:r>
        <w:rPr>
          <w:rFonts w:hint="cs"/>
          <w:rtl/>
        </w:rPr>
        <w:t xml:space="preserve"> </w:t>
      </w:r>
      <w:r w:rsidRPr="00D05974">
        <w:rPr>
          <w:rStyle w:val="af8"/>
          <w:rFonts w:hint="cs"/>
          <w:rtl/>
        </w:rPr>
        <w:t>משפט</w:t>
      </w:r>
      <w:r>
        <w:rPr>
          <w:rFonts w:hint="cs"/>
          <w:rtl/>
        </w:rPr>
        <w:t xml:space="preserve"> </w:t>
      </w:r>
      <w:r w:rsidRPr="00FE01BB">
        <w:rPr>
          <w:rStyle w:val="af6"/>
          <w:rFonts w:eastAsia="Guttman Hodes" w:hint="cs"/>
          <w:rtl/>
        </w:rPr>
        <w:t>(סי' קנ"ה סק"א ד"ה ויסיד)</w:t>
      </w:r>
      <w:r>
        <w:rPr>
          <w:rFonts w:hint="cs"/>
          <w:rtl/>
        </w:rPr>
        <w:t xml:space="preserve"> דחה את תירוץ </w:t>
      </w:r>
      <w:r w:rsidRPr="00D05974">
        <w:rPr>
          <w:rStyle w:val="af8"/>
          <w:rFonts w:hint="cs"/>
          <w:rtl/>
        </w:rPr>
        <w:t>הקצוה"ח והנתיה"מ</w:t>
      </w:r>
      <w:r>
        <w:rPr>
          <w:rFonts w:hint="cs"/>
          <w:rtl/>
        </w:rPr>
        <w:t xml:space="preserve"> </w:t>
      </w:r>
      <w:r w:rsidRPr="00C52F9C">
        <w:rPr>
          <w:rStyle w:val="af6"/>
          <w:rFonts w:eastAsia="Guttman Hodes" w:hint="cs"/>
          <w:rtl/>
        </w:rPr>
        <w:t xml:space="preserve">(עי' אות </w:t>
      </w:r>
      <w:r w:rsidRPr="00C52F9C">
        <w:rPr>
          <w:rStyle w:val="af6"/>
          <w:rFonts w:eastAsia="Guttman Hodes"/>
          <w:rtl/>
        </w:rPr>
        <w:fldChar w:fldCharType="begin"/>
      </w:r>
      <w:r w:rsidRPr="00C52F9C">
        <w:rPr>
          <w:rStyle w:val="af6"/>
          <w:rFonts w:eastAsia="Guttman Hodes"/>
          <w:rtl/>
        </w:rPr>
        <w:instrText xml:space="preserve"> </w:instrText>
      </w:r>
      <w:r w:rsidRPr="00C52F9C">
        <w:rPr>
          <w:rStyle w:val="af6"/>
          <w:rFonts w:eastAsia="Guttman Hodes" w:hint="cs"/>
        </w:rPr>
        <w:instrText>REF</w:instrText>
      </w:r>
      <w:r w:rsidRPr="00C52F9C">
        <w:rPr>
          <w:rStyle w:val="af6"/>
          <w:rFonts w:eastAsia="Guttman Hodes" w:hint="cs"/>
          <w:rtl/>
        </w:rPr>
        <w:instrText xml:space="preserve"> _</w:instrText>
      </w:r>
      <w:r w:rsidRPr="00C52F9C">
        <w:rPr>
          <w:rStyle w:val="af6"/>
          <w:rFonts w:eastAsia="Guttman Hodes" w:hint="cs"/>
        </w:rPr>
        <w:instrText>Ref73659925 \r \h</w:instrText>
      </w:r>
      <w:r w:rsidRPr="00C52F9C">
        <w:rPr>
          <w:rStyle w:val="af6"/>
          <w:rFonts w:eastAsia="Guttman Hodes"/>
          <w:rtl/>
        </w:rPr>
        <w:instrText xml:space="preserve"> </w:instrText>
      </w:r>
      <w:r w:rsidRPr="00C52F9C">
        <w:rPr>
          <w:rStyle w:val="af6"/>
          <w:rFonts w:eastAsia="Guttman Hodes"/>
          <w:rtl/>
        </w:rPr>
      </w:r>
      <w:r w:rsidRPr="00C52F9C">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C52F9C">
        <w:rPr>
          <w:rStyle w:val="af6"/>
          <w:rFonts w:eastAsia="Guttman Hodes"/>
          <w:rtl/>
        </w:rPr>
        <w:fldChar w:fldCharType="end"/>
      </w:r>
      <w:r>
        <w:rPr>
          <w:rFonts w:hint="cs"/>
          <w:rtl/>
        </w:rPr>
        <w:t xml:space="preserve">, דא"א לומר דלדעת </w:t>
      </w:r>
      <w:r w:rsidRPr="00D05974">
        <w:rPr>
          <w:rStyle w:val="af8"/>
          <w:rFonts w:hint="cs"/>
          <w:rtl/>
        </w:rPr>
        <w:t>הרא"ש</w:t>
      </w:r>
      <w:r w:rsidRPr="00BD0CA5">
        <w:rPr>
          <w:rStyle w:val="af8"/>
          <w:rFonts w:hint="cs"/>
          <w:rtl/>
        </w:rPr>
        <w:t xml:space="preserve"> והטור</w:t>
      </w:r>
      <w:r>
        <w:rPr>
          <w:rFonts w:hint="cs"/>
          <w:rtl/>
        </w:rPr>
        <w:t xml:space="preserve"> צריך לעשות את שניהם לכתחילה, דא"כ אף בכותל בנין יצטרך לעשות את שניהם, דהא בדברי </w:t>
      </w:r>
      <w:r w:rsidRPr="00D05974">
        <w:rPr>
          <w:rStyle w:val="af8"/>
          <w:rFonts w:hint="cs"/>
          <w:rtl/>
        </w:rPr>
        <w:t>הרא"ש</w:t>
      </w:r>
      <w:r>
        <w:rPr>
          <w:rFonts w:hint="cs"/>
          <w:rtl/>
        </w:rPr>
        <w:t xml:space="preserve"> לא מצינו כלל שיש חילוק בין כותל בור לכותל בנין, </w:t>
      </w:r>
      <w:r w:rsidRPr="00D05974">
        <w:rPr>
          <w:rStyle w:val="af8"/>
          <w:rFonts w:hint="cs"/>
          <w:rtl/>
        </w:rPr>
        <w:t>והטור</w:t>
      </w:r>
      <w:r>
        <w:rPr>
          <w:rFonts w:hint="cs"/>
          <w:rtl/>
        </w:rPr>
        <w:t xml:space="preserve"> </w:t>
      </w:r>
      <w:r w:rsidRPr="00FE01BB">
        <w:rPr>
          <w:rStyle w:val="af6"/>
          <w:rFonts w:eastAsia="Guttman Hodes" w:hint="cs"/>
          <w:rtl/>
        </w:rPr>
        <w:t xml:space="preserve">(עי' אות </w:t>
      </w:r>
      <w:r w:rsidRPr="00FE01BB">
        <w:rPr>
          <w:rStyle w:val="af6"/>
          <w:rFonts w:eastAsia="Guttman Hodes"/>
          <w:rtl/>
        </w:rPr>
        <w:fldChar w:fldCharType="begin"/>
      </w:r>
      <w:r w:rsidRPr="00FE01BB">
        <w:rPr>
          <w:rStyle w:val="af6"/>
          <w:rFonts w:eastAsia="Guttman Hodes"/>
          <w:rtl/>
        </w:rPr>
        <w:instrText xml:space="preserve"> </w:instrText>
      </w:r>
      <w:r w:rsidRPr="00FE01BB">
        <w:rPr>
          <w:rStyle w:val="af6"/>
          <w:rFonts w:eastAsia="Guttman Hodes" w:hint="cs"/>
        </w:rPr>
        <w:instrText>REF</w:instrText>
      </w:r>
      <w:r w:rsidRPr="00FE01BB">
        <w:rPr>
          <w:rStyle w:val="af6"/>
          <w:rFonts w:eastAsia="Guttman Hodes" w:hint="cs"/>
          <w:rtl/>
        </w:rPr>
        <w:instrText xml:space="preserve"> _</w:instrText>
      </w:r>
      <w:r w:rsidRPr="00FE01BB">
        <w:rPr>
          <w:rStyle w:val="af6"/>
          <w:rFonts w:eastAsia="Guttman Hodes" w:hint="cs"/>
        </w:rPr>
        <w:instrText>Ref73475017 \r \h</w:instrText>
      </w:r>
      <w:r w:rsidRPr="00FE01BB">
        <w:rPr>
          <w:rStyle w:val="af6"/>
          <w:rFonts w:eastAsia="Guttman Hodes"/>
          <w:rtl/>
        </w:rPr>
        <w:instrText xml:space="preserve"> </w:instrText>
      </w:r>
      <w:r w:rsidRPr="00FE01BB">
        <w:rPr>
          <w:rStyle w:val="af6"/>
          <w:rFonts w:eastAsia="Guttman Hodes"/>
          <w:rtl/>
        </w:rPr>
      </w:r>
      <w:r w:rsidRPr="00FE01BB">
        <w:rPr>
          <w:rStyle w:val="af6"/>
          <w:rFonts w:eastAsia="Guttman Hodes"/>
          <w:rtl/>
        </w:rPr>
        <w:fldChar w:fldCharType="separate"/>
      </w:r>
      <w:r w:rsidR="00AA5F53">
        <w:rPr>
          <w:rStyle w:val="af6"/>
          <w:rFonts w:eastAsia="Guttman Hodes"/>
          <w:cs/>
        </w:rPr>
        <w:t>‎</w:t>
      </w:r>
      <w:r w:rsidR="00AA5F53">
        <w:rPr>
          <w:rStyle w:val="af6"/>
          <w:rFonts w:eastAsia="Guttman Hodes"/>
          <w:rtl/>
        </w:rPr>
        <w:t>מט)</w:t>
      </w:r>
      <w:r w:rsidRPr="00FE01BB">
        <w:rPr>
          <w:rStyle w:val="af6"/>
          <w:rFonts w:eastAsia="Guttman Hodes"/>
          <w:rtl/>
        </w:rPr>
        <w:fldChar w:fldCharType="end"/>
      </w:r>
      <w:r>
        <w:rPr>
          <w:rFonts w:hint="cs"/>
          <w:rtl/>
        </w:rPr>
        <w:t xml:space="preserve"> כתב כדעת </w:t>
      </w:r>
      <w:r w:rsidRPr="00D05974">
        <w:rPr>
          <w:rStyle w:val="af8"/>
          <w:rFonts w:hint="cs"/>
          <w:rtl/>
        </w:rPr>
        <w:t>הרמב"ם</w:t>
      </w:r>
      <w:r>
        <w:rPr>
          <w:rFonts w:hint="cs"/>
          <w:rtl/>
        </w:rPr>
        <w:t xml:space="preserve"> </w:t>
      </w:r>
      <w:r w:rsidRPr="000C7D1F">
        <w:rPr>
          <w:rStyle w:val="af6"/>
          <w:rFonts w:eastAsia="Guttman Hodes" w:hint="cs"/>
          <w:rtl/>
        </w:rPr>
        <w:t xml:space="preserve">(עי' אות </w:t>
      </w:r>
      <w:r w:rsidRPr="000C7D1F">
        <w:rPr>
          <w:rStyle w:val="af6"/>
          <w:rFonts w:eastAsia="Guttman Hodes"/>
          <w:rtl/>
        </w:rPr>
        <w:fldChar w:fldCharType="begin"/>
      </w:r>
      <w:r w:rsidRPr="000C7D1F">
        <w:rPr>
          <w:rStyle w:val="af6"/>
          <w:rFonts w:eastAsia="Guttman Hodes"/>
          <w:rtl/>
        </w:rPr>
        <w:instrText xml:space="preserve"> </w:instrText>
      </w:r>
      <w:r w:rsidRPr="000C7D1F">
        <w:rPr>
          <w:rStyle w:val="af6"/>
          <w:rFonts w:eastAsia="Guttman Hodes" w:hint="cs"/>
        </w:rPr>
        <w:instrText>REF</w:instrText>
      </w:r>
      <w:r w:rsidRPr="000C7D1F">
        <w:rPr>
          <w:rStyle w:val="af6"/>
          <w:rFonts w:eastAsia="Guttman Hodes" w:hint="cs"/>
          <w:rtl/>
        </w:rPr>
        <w:instrText xml:space="preserve"> _</w:instrText>
      </w:r>
      <w:r w:rsidRPr="000C7D1F">
        <w:rPr>
          <w:rStyle w:val="af6"/>
          <w:rFonts w:eastAsia="Guttman Hodes" w:hint="cs"/>
        </w:rPr>
        <w:instrText>Ref73289832 \r \h</w:instrText>
      </w:r>
      <w:r w:rsidRPr="000C7D1F">
        <w:rPr>
          <w:rStyle w:val="af6"/>
          <w:rFonts w:eastAsia="Guttman Hodes"/>
          <w:rtl/>
        </w:rPr>
        <w:instrText xml:space="preserve"> </w:instrText>
      </w:r>
      <w:r w:rsidRPr="000C7D1F">
        <w:rPr>
          <w:rStyle w:val="af6"/>
          <w:rFonts w:eastAsia="Guttman Hodes"/>
          <w:rtl/>
        </w:rPr>
      </w:r>
      <w:r w:rsidRPr="000C7D1F">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0C7D1F">
        <w:rPr>
          <w:rStyle w:val="af6"/>
          <w:rFonts w:eastAsia="Guttman Hodes"/>
          <w:rtl/>
        </w:rPr>
        <w:fldChar w:fldCharType="end"/>
      </w:r>
      <w:r>
        <w:rPr>
          <w:rFonts w:hint="cs"/>
          <w:rtl/>
        </w:rPr>
        <w:t xml:space="preserve"> דכותל בנין הוא ככותל בור, ומשמע מדברי </w:t>
      </w:r>
      <w:r w:rsidRPr="0013778C">
        <w:rPr>
          <w:rStyle w:val="af8"/>
          <w:rFonts w:hint="cs"/>
          <w:rtl/>
        </w:rPr>
        <w:t>הטור</w:t>
      </w:r>
      <w:r>
        <w:rPr>
          <w:rFonts w:hint="cs"/>
          <w:rtl/>
        </w:rPr>
        <w:t xml:space="preserve"> דלדעת </w:t>
      </w:r>
      <w:r w:rsidRPr="00BD0CA5">
        <w:rPr>
          <w:rStyle w:val="af8"/>
          <w:rFonts w:hint="cs"/>
          <w:rtl/>
        </w:rPr>
        <w:t>הרמב"ם</w:t>
      </w:r>
      <w:r>
        <w:rPr>
          <w:rFonts w:hint="cs"/>
          <w:rtl/>
        </w:rPr>
        <w:t xml:space="preserve"> צריך לעשות את שניהם, ואילו לדעת </w:t>
      </w:r>
      <w:r w:rsidRPr="0013778C">
        <w:rPr>
          <w:rStyle w:val="af8"/>
          <w:rFonts w:hint="cs"/>
          <w:rtl/>
        </w:rPr>
        <w:t>הרא"ש</w:t>
      </w:r>
      <w:r>
        <w:rPr>
          <w:rFonts w:hint="cs"/>
          <w:rtl/>
        </w:rPr>
        <w:t xml:space="preserve"> כתב </w:t>
      </w:r>
      <w:r w:rsidRPr="0013778C">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דאף בכותל בור סגי באחד מהם, א"כ ס"ל </w:t>
      </w:r>
      <w:r w:rsidRPr="0013778C">
        <w:rPr>
          <w:rStyle w:val="af8"/>
          <w:rFonts w:hint="cs"/>
          <w:rtl/>
        </w:rPr>
        <w:t>להטור</w:t>
      </w:r>
      <w:r>
        <w:rPr>
          <w:rFonts w:hint="cs"/>
          <w:rtl/>
        </w:rPr>
        <w:t xml:space="preserve"> בדעת </w:t>
      </w:r>
      <w:r w:rsidRPr="0013778C">
        <w:rPr>
          <w:rStyle w:val="af8"/>
          <w:rFonts w:hint="cs"/>
          <w:rtl/>
        </w:rPr>
        <w:t>הרא"ש</w:t>
      </w:r>
      <w:r>
        <w:rPr>
          <w:rFonts w:hint="cs"/>
          <w:rtl/>
        </w:rPr>
        <w:t xml:space="preserve"> דבכותל בור סגי באחד מהם, וה"ה בכותל בנין, כיון </w:t>
      </w:r>
      <w:r w:rsidRPr="0013778C">
        <w:rPr>
          <w:rStyle w:val="af8"/>
          <w:rFonts w:hint="cs"/>
          <w:rtl/>
        </w:rPr>
        <w:t>דלהטור</w:t>
      </w:r>
      <w:r>
        <w:rPr>
          <w:rFonts w:hint="cs"/>
          <w:rtl/>
        </w:rPr>
        <w:t xml:space="preserve"> אין כל חילוק ביניהם, וא"כ אף לענין לכתחילה, אין כל חילוק בין כותל בור לכותל בנין.</w:t>
      </w:r>
    </w:p>
    <w:p w14:paraId="11242546" w14:textId="77777777" w:rsidR="00DD097C" w:rsidRPr="00CA5186" w:rsidRDefault="00DD097C" w:rsidP="00DD097C">
      <w:pPr>
        <w:pStyle w:val="a2"/>
        <w:rPr>
          <w:rtl/>
        </w:rPr>
      </w:pPr>
      <w:bookmarkStart w:id="2824" w:name="_Toc73828363"/>
      <w:r>
        <w:rPr>
          <w:rFonts w:hint="cs"/>
          <w:rtl/>
        </w:rPr>
        <w:t>בי' השע"מ ברא"ש אף דלא נפשט הספק דלכתחילה אינו חופר בתוך ג"ט ול"מ דאומר שיסוד</w:t>
      </w:r>
      <w:bookmarkEnd w:id="2824"/>
      <w:r>
        <w:rPr>
          <w:rFonts w:hint="cs"/>
          <w:rtl/>
        </w:rPr>
        <w:t xml:space="preserve"> </w:t>
      </w:r>
    </w:p>
    <w:p w14:paraId="32B6B979" w14:textId="22050547" w:rsidR="00DD097C" w:rsidRDefault="00DD097C" w:rsidP="0008214F">
      <w:pPr>
        <w:pStyle w:val="a"/>
        <w:rPr>
          <w:rtl/>
        </w:rPr>
      </w:pPr>
      <w:bookmarkStart w:id="2825" w:name="_Ref73823869"/>
      <w:r>
        <w:rPr>
          <w:rFonts w:hint="cs"/>
          <w:rtl/>
        </w:rPr>
        <w:t xml:space="preserve">והוסיף </w:t>
      </w:r>
      <w:r w:rsidRPr="0013778C">
        <w:rPr>
          <w:rStyle w:val="af8"/>
          <w:rFonts w:hint="cs"/>
          <w:rtl/>
        </w:rPr>
        <w:t>השער</w:t>
      </w:r>
      <w:r>
        <w:rPr>
          <w:rFonts w:hint="cs"/>
          <w:rtl/>
        </w:rPr>
        <w:t xml:space="preserve"> </w:t>
      </w:r>
      <w:r w:rsidRPr="0013778C">
        <w:rPr>
          <w:rStyle w:val="af8"/>
          <w:rFonts w:hint="cs"/>
          <w:rtl/>
        </w:rPr>
        <w:t>משפט</w:t>
      </w:r>
      <w:r>
        <w:rPr>
          <w:rFonts w:hint="cs"/>
          <w:rtl/>
        </w:rPr>
        <w:t xml:space="preserve"> </w:t>
      </w:r>
      <w:r w:rsidRPr="004A1DFA">
        <w:rPr>
          <w:rStyle w:val="af6"/>
          <w:rFonts w:eastAsia="Guttman Hodes" w:hint="cs"/>
          <w:rtl/>
        </w:rPr>
        <w:t xml:space="preserve">(סי' קנ"ה סק"א ד"ה ועוד נראה) </w:t>
      </w:r>
      <w:r>
        <w:rPr>
          <w:rFonts w:hint="cs"/>
          <w:rtl/>
        </w:rPr>
        <w:t xml:space="preserve">דלדעת </w:t>
      </w:r>
      <w:r w:rsidRPr="0013778C">
        <w:rPr>
          <w:rStyle w:val="af8"/>
          <w:rFonts w:hint="cs"/>
          <w:rtl/>
        </w:rPr>
        <w:t>הרא"ש</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Ref73564797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4813D3">
        <w:rPr>
          <w:rStyle w:val="af6"/>
          <w:rFonts w:eastAsia="Guttman Hodes"/>
          <w:rtl/>
        </w:rPr>
        <w:fldChar w:fldCharType="end"/>
      </w:r>
      <w:r>
        <w:rPr>
          <w:rFonts w:hint="cs"/>
          <w:rtl/>
        </w:rPr>
        <w:t xml:space="preserve"> </w:t>
      </w:r>
      <w:r w:rsidRPr="0013778C">
        <w:rPr>
          <w:rStyle w:val="af8"/>
          <w:rFonts w:hint="cs"/>
          <w:rtl/>
        </w:rPr>
        <w:t>והטור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דאזלינן לקולא בספק אי "וסד בסיד תנן, או דילמא או סד בסיד תנן", וסגי באחד מהם, מ"מ לכתחילה יש חילוק בין חיוב ההרחקה, לבין החיוב לסוד בסיד, וביאר </w:t>
      </w:r>
      <w:r w:rsidRPr="006B1735">
        <w:rPr>
          <w:rStyle w:val="af8"/>
          <w:rFonts w:hint="cs"/>
          <w:rtl/>
        </w:rPr>
        <w:t>השער משפט</w:t>
      </w:r>
      <w:r>
        <w:rPr>
          <w:rFonts w:hint="cs"/>
          <w:rtl/>
        </w:rPr>
        <w:t xml:space="preserve"> דאם הסומך רוצה לחפור בתוך הג"ט ואומר שיסוד בסיד, דהשני יכול לעכבו מלחפור בתוך הג"ט, כמו בדין כיבד וריבץ באוצר שע"ג חנות, דאעפ"י דהוא בעיא דלא איפשטא, מ"מ כתב </w:t>
      </w:r>
      <w:r w:rsidRPr="00722F88">
        <w:rPr>
          <w:rStyle w:val="af8"/>
          <w:rFonts w:hint="cs"/>
          <w:rtl/>
        </w:rPr>
        <w:t>המ"מ</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Ref73438703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4A1DFA">
        <w:rPr>
          <w:rStyle w:val="af6"/>
          <w:rFonts w:eastAsia="Guttman Hodes"/>
          <w:rtl/>
        </w:rPr>
        <w:fldChar w:fldCharType="end"/>
      </w:r>
      <w:r>
        <w:rPr>
          <w:rFonts w:hint="cs"/>
          <w:rtl/>
        </w:rPr>
        <w:t xml:space="preserve"> דבעל האוצר יכול לעכב לכתחילה את בעל החנות שלא לעשות בה חנות של נחתומין או רפת.</w:t>
      </w:r>
      <w:bookmarkEnd w:id="2825"/>
    </w:p>
    <w:p w14:paraId="26F61A48" w14:textId="77777777" w:rsidR="00DD097C" w:rsidRPr="00003336" w:rsidRDefault="00DD097C" w:rsidP="00DD097C">
      <w:pPr>
        <w:pStyle w:val="a2"/>
        <w:rPr>
          <w:rtl/>
        </w:rPr>
      </w:pPr>
      <w:bookmarkStart w:id="2826" w:name="_Toc73828364"/>
      <w:r>
        <w:rPr>
          <w:rFonts w:hint="cs"/>
          <w:rtl/>
        </w:rPr>
        <w:t>בי' השע"מ דבחפר והרחיק א"א לעכבו לכתחילה דהא חפירתו היא ברשות וספק סיד בא אח"כ</w:t>
      </w:r>
      <w:bookmarkEnd w:id="2826"/>
    </w:p>
    <w:p w14:paraId="4A5B0AA5" w14:textId="77777777" w:rsidR="00DD097C" w:rsidRDefault="00DD097C" w:rsidP="0008214F">
      <w:pPr>
        <w:pStyle w:val="a"/>
        <w:rPr>
          <w:rtl/>
        </w:rPr>
      </w:pPr>
      <w:bookmarkStart w:id="2827" w:name="_Ref73466789"/>
      <w:r>
        <w:rPr>
          <w:rFonts w:hint="cs"/>
          <w:rtl/>
        </w:rPr>
        <w:t xml:space="preserve">אך כתב </w:t>
      </w:r>
      <w:r w:rsidRPr="00722F88">
        <w:rPr>
          <w:rStyle w:val="af8"/>
          <w:rFonts w:hint="cs"/>
          <w:rtl/>
        </w:rPr>
        <w:t>השער</w:t>
      </w:r>
      <w:r>
        <w:rPr>
          <w:rFonts w:hint="cs"/>
          <w:rtl/>
        </w:rPr>
        <w:t xml:space="preserve"> </w:t>
      </w:r>
      <w:r w:rsidRPr="00722F88">
        <w:rPr>
          <w:rStyle w:val="af8"/>
          <w:rFonts w:hint="cs"/>
          <w:rtl/>
        </w:rPr>
        <w:t>משפט</w:t>
      </w:r>
      <w:r>
        <w:rPr>
          <w:rFonts w:hint="cs"/>
          <w:rtl/>
        </w:rPr>
        <w:t xml:space="preserve"> דבמקום שחופר בור ומרחיק ג"ט, ואומר שלא יסוד בסיד, דהשני אינו יכול לעכבו אף לכתחילה, דכיון שהוא חופר ברשות דהוא מרחיק, ויש רק ספק אם חייב גם לסוד אח"כ בסיד, ממילא כל שחפר ברשות חשיב כמוחזק בדבר וא"א לכפותו לסוד בסיד.</w:t>
      </w:r>
      <w:bookmarkEnd w:id="2827"/>
    </w:p>
    <w:p w14:paraId="21B42CE7" w14:textId="77777777" w:rsidR="00DD097C" w:rsidRPr="008E527E" w:rsidRDefault="00DD097C" w:rsidP="00DD097C">
      <w:pPr>
        <w:pStyle w:val="a2"/>
        <w:rPr>
          <w:rtl/>
        </w:rPr>
      </w:pPr>
      <w:bookmarkStart w:id="2828" w:name="_Toc73828365"/>
      <w:r>
        <w:rPr>
          <w:rFonts w:hint="cs"/>
          <w:rtl/>
        </w:rPr>
        <w:t>קו' השע"מ על המ"מ דאי נפשט הספק בסיד ה"ה באוצר וכמו דבאוצראסור לכתחילה ה"ה בסיד</w:t>
      </w:r>
      <w:bookmarkEnd w:id="2828"/>
    </w:p>
    <w:p w14:paraId="182B6AB2" w14:textId="104DBB15" w:rsidR="00DD097C" w:rsidRDefault="00DD097C" w:rsidP="0008214F">
      <w:pPr>
        <w:pStyle w:val="a"/>
        <w:rPr>
          <w:rtl/>
        </w:rPr>
      </w:pPr>
      <w:bookmarkStart w:id="2829" w:name="_Ref73466751"/>
      <w:r>
        <w:rPr>
          <w:rFonts w:hint="cs"/>
          <w:rtl/>
        </w:rPr>
        <w:t>והביא</w:t>
      </w:r>
      <w:r w:rsidRPr="007D4131">
        <w:rPr>
          <w:rStyle w:val="af8"/>
          <w:rFonts w:hint="cs"/>
          <w:rtl/>
        </w:rPr>
        <w:t xml:space="preserve"> </w:t>
      </w:r>
      <w:r w:rsidRPr="00D05974">
        <w:rPr>
          <w:rStyle w:val="af8"/>
          <w:rFonts w:hint="cs"/>
          <w:rtl/>
        </w:rPr>
        <w:t>השער</w:t>
      </w:r>
      <w:r>
        <w:rPr>
          <w:rFonts w:hint="cs"/>
          <w:rtl/>
        </w:rPr>
        <w:t xml:space="preserve"> </w:t>
      </w:r>
      <w:r w:rsidRPr="00D05974">
        <w:rPr>
          <w:rStyle w:val="af8"/>
          <w:rFonts w:hint="cs"/>
          <w:rtl/>
        </w:rPr>
        <w:t>משפט</w:t>
      </w:r>
      <w:r>
        <w:rPr>
          <w:rFonts w:hint="cs"/>
          <w:rtl/>
        </w:rPr>
        <w:t xml:space="preserve"> </w:t>
      </w:r>
      <w:r w:rsidRPr="001139A9">
        <w:rPr>
          <w:rStyle w:val="af6"/>
          <w:rFonts w:eastAsia="Guttman Hodes" w:hint="cs"/>
          <w:rtl/>
        </w:rPr>
        <w:t xml:space="preserve">(סי' קנ"ה סק"א ד"ה ובזה) </w:t>
      </w:r>
      <w:r>
        <w:rPr>
          <w:rFonts w:hint="cs"/>
          <w:rtl/>
        </w:rPr>
        <w:t xml:space="preserve">ראיה לדבריו ממ"ש </w:t>
      </w:r>
      <w:r w:rsidRPr="00F31AB4">
        <w:rPr>
          <w:rStyle w:val="af8"/>
          <w:rFonts w:hint="cs"/>
          <w:rtl/>
        </w:rPr>
        <w:t xml:space="preserve">המ"מ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Ref73438739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Pr>
          <w:rStyle w:val="af6"/>
          <w:rFonts w:eastAsia="Guttman Hodes"/>
          <w:rtl/>
        </w:rPr>
        <w:fldChar w:fldCharType="end"/>
      </w:r>
      <w:r>
        <w:rPr>
          <w:rStyle w:val="af6"/>
          <w:rFonts w:eastAsia="Guttman Hodes" w:hint="cs"/>
          <w:rtl/>
        </w:rPr>
        <w:t xml:space="preserve"> </w:t>
      </w:r>
      <w:r>
        <w:rPr>
          <w:rFonts w:hint="cs"/>
          <w:rtl/>
        </w:rPr>
        <w:t xml:space="preserve">בדעת </w:t>
      </w:r>
      <w:r w:rsidRPr="00F31AB4">
        <w:rPr>
          <w:rStyle w:val="af8"/>
          <w:rFonts w:hint="cs"/>
          <w:rtl/>
        </w:rPr>
        <w:t xml:space="preserve">הרמב"ם </w:t>
      </w:r>
      <w:r>
        <w:rPr>
          <w:rFonts w:hint="cs"/>
          <w:rtl/>
        </w:rPr>
        <w:t xml:space="preserve">דס"ל דצריך גם להרחיק וגם לסוד בסיד, כיון דאעפ"י דדחתה הגמ' את הפשיטות דתרתי בעינן, מ"מ כיון שכך </w:t>
      </w:r>
      <w:r>
        <w:rPr>
          <w:rFonts w:hint="cs"/>
          <w:rtl/>
        </w:rPr>
        <w:lastRenderedPageBreak/>
        <w:t>הפשטות בגמ' כן קיי"ל, והקשה</w:t>
      </w:r>
      <w:r w:rsidRPr="007D4131">
        <w:rPr>
          <w:rStyle w:val="af8"/>
          <w:rFonts w:hint="cs"/>
          <w:rtl/>
        </w:rPr>
        <w:t xml:space="preserve"> </w:t>
      </w:r>
      <w:r w:rsidRPr="00D05974">
        <w:rPr>
          <w:rStyle w:val="af8"/>
          <w:rFonts w:hint="cs"/>
          <w:rtl/>
        </w:rPr>
        <w:t>השער</w:t>
      </w:r>
      <w:r>
        <w:rPr>
          <w:rFonts w:hint="cs"/>
          <w:rtl/>
        </w:rPr>
        <w:t xml:space="preserve"> </w:t>
      </w:r>
      <w:r w:rsidRPr="00D05974">
        <w:rPr>
          <w:rStyle w:val="af8"/>
          <w:rFonts w:hint="cs"/>
          <w:rtl/>
        </w:rPr>
        <w:t>משפט</w:t>
      </w:r>
      <w:r>
        <w:rPr>
          <w:rFonts w:hint="cs"/>
          <w:rtl/>
        </w:rPr>
        <w:t xml:space="preserve"> על </w:t>
      </w:r>
      <w:r w:rsidRPr="00F31AB4">
        <w:rPr>
          <w:rStyle w:val="af8"/>
          <w:rFonts w:hint="cs"/>
          <w:rtl/>
        </w:rPr>
        <w:t xml:space="preserve">המ"מ </w:t>
      </w:r>
      <w:r>
        <w:rPr>
          <w:rFonts w:hint="cs"/>
          <w:rtl/>
        </w:rPr>
        <w:t xml:space="preserve">דמנליה דס"ל </w:t>
      </w:r>
      <w:r w:rsidRPr="008E527E">
        <w:rPr>
          <w:rStyle w:val="af8"/>
          <w:rFonts w:hint="cs"/>
          <w:rtl/>
        </w:rPr>
        <w:t xml:space="preserve">להרמב"ם </w:t>
      </w:r>
      <w:r>
        <w:rPr>
          <w:rFonts w:hint="cs"/>
          <w:rtl/>
        </w:rPr>
        <w:t xml:space="preserve">דנפשט הספק, הא בדין כיבד וריבץ כתב </w:t>
      </w:r>
      <w:r w:rsidRPr="008E527E">
        <w:rPr>
          <w:rStyle w:val="af8"/>
          <w:rFonts w:hint="cs"/>
          <w:rtl/>
        </w:rPr>
        <w:t xml:space="preserve">המ"מ </w:t>
      </w:r>
      <w:r w:rsidRPr="008E527E">
        <w:rPr>
          <w:rStyle w:val="af6"/>
          <w:rFonts w:eastAsia="Guttman Hodes" w:hint="cs"/>
          <w:rtl/>
        </w:rPr>
        <w:t xml:space="preserve">(עי' אות </w:t>
      </w:r>
      <w:r w:rsidRPr="008E527E">
        <w:rPr>
          <w:rStyle w:val="af6"/>
          <w:rFonts w:eastAsia="Guttman Hodes"/>
          <w:rtl/>
        </w:rPr>
        <w:fldChar w:fldCharType="begin"/>
      </w:r>
      <w:r w:rsidRPr="008E527E">
        <w:rPr>
          <w:rStyle w:val="af6"/>
          <w:rFonts w:eastAsia="Guttman Hodes"/>
          <w:rtl/>
        </w:rPr>
        <w:instrText xml:space="preserve"> </w:instrText>
      </w:r>
      <w:r w:rsidRPr="008E527E">
        <w:rPr>
          <w:rStyle w:val="af6"/>
          <w:rFonts w:eastAsia="Guttman Hodes" w:hint="cs"/>
        </w:rPr>
        <w:instrText>REF</w:instrText>
      </w:r>
      <w:r w:rsidRPr="008E527E">
        <w:rPr>
          <w:rStyle w:val="af6"/>
          <w:rFonts w:eastAsia="Guttman Hodes" w:hint="cs"/>
          <w:rtl/>
        </w:rPr>
        <w:instrText xml:space="preserve"> _</w:instrText>
      </w:r>
      <w:r w:rsidRPr="008E527E">
        <w:rPr>
          <w:rStyle w:val="af6"/>
          <w:rFonts w:eastAsia="Guttman Hodes" w:hint="cs"/>
        </w:rPr>
        <w:instrText>Ref73438703 \r \h</w:instrText>
      </w:r>
      <w:r w:rsidRPr="008E527E">
        <w:rPr>
          <w:rStyle w:val="af6"/>
          <w:rFonts w:eastAsia="Guttman Hodes"/>
          <w:rtl/>
        </w:rPr>
        <w:instrText xml:space="preserve"> </w:instrText>
      </w:r>
      <w:r w:rsidRPr="008E527E">
        <w:rPr>
          <w:rStyle w:val="af6"/>
          <w:rFonts w:eastAsia="Guttman Hodes"/>
          <w:rtl/>
        </w:rPr>
      </w:r>
      <w:r w:rsidRPr="008E527E">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8E527E">
        <w:rPr>
          <w:rStyle w:val="af6"/>
          <w:rFonts w:eastAsia="Guttman Hodes"/>
          <w:rtl/>
        </w:rPr>
        <w:fldChar w:fldCharType="end"/>
      </w:r>
      <w:r>
        <w:rPr>
          <w:rFonts w:hint="cs"/>
          <w:rtl/>
        </w:rPr>
        <w:t xml:space="preserve"> גופיה דס"ל </w:t>
      </w:r>
      <w:r w:rsidRPr="008E527E">
        <w:rPr>
          <w:rStyle w:val="af8"/>
          <w:rFonts w:hint="cs"/>
          <w:rtl/>
        </w:rPr>
        <w:t xml:space="preserve">להרמב"ם </w:t>
      </w:r>
      <w:r>
        <w:rPr>
          <w:rFonts w:hint="cs"/>
          <w:rtl/>
        </w:rPr>
        <w:t xml:space="preserve">דהוא בעיא דלא איפשטא, ולכן מספק אסור לבעל החנות להזיק לבעל האוצר, וא"כ אף בספק אי "וסד בסיד תנן, או דילמא או סד בסיד תנן", אפשר לבאר כן בדעת </w:t>
      </w:r>
      <w:r w:rsidRPr="008E527E">
        <w:rPr>
          <w:rStyle w:val="af8"/>
          <w:rFonts w:hint="cs"/>
          <w:rtl/>
        </w:rPr>
        <w:t>הרמב"ם</w:t>
      </w:r>
      <w:r>
        <w:rPr>
          <w:rFonts w:hint="cs"/>
          <w:rtl/>
        </w:rPr>
        <w:t>.</w:t>
      </w:r>
      <w:bookmarkEnd w:id="2829"/>
    </w:p>
    <w:p w14:paraId="54A8DACC" w14:textId="77777777" w:rsidR="00DD097C" w:rsidRPr="005C32C0" w:rsidRDefault="00DD097C" w:rsidP="00DD097C">
      <w:pPr>
        <w:pStyle w:val="a2"/>
      </w:pPr>
      <w:bookmarkStart w:id="2830" w:name="_Toc73828366"/>
      <w:r>
        <w:rPr>
          <w:rFonts w:hint="cs"/>
          <w:rtl/>
        </w:rPr>
        <w:t>דברי השע"מ דמוכח במ"מ דכשהרחיק אין כופין לסוד דחפר ברשות ומוכח דהספק בסיד נפשט</w:t>
      </w:r>
      <w:bookmarkEnd w:id="2830"/>
    </w:p>
    <w:p w14:paraId="6CDE9D6C" w14:textId="08ACC875" w:rsidR="00DD097C" w:rsidRPr="000624EC" w:rsidRDefault="00DD097C" w:rsidP="0008214F">
      <w:pPr>
        <w:pStyle w:val="a"/>
        <w:rPr>
          <w:rtl/>
        </w:rPr>
      </w:pPr>
      <w:r>
        <w:rPr>
          <w:rFonts w:hint="cs"/>
          <w:rtl/>
        </w:rPr>
        <w:t xml:space="preserve">וכתב </w:t>
      </w:r>
      <w:r w:rsidRPr="00722F88">
        <w:rPr>
          <w:rStyle w:val="af8"/>
          <w:rFonts w:hint="cs"/>
          <w:rtl/>
        </w:rPr>
        <w:t>השער</w:t>
      </w:r>
      <w:r>
        <w:rPr>
          <w:rFonts w:hint="cs"/>
          <w:rtl/>
        </w:rPr>
        <w:t xml:space="preserve"> </w:t>
      </w:r>
      <w:r w:rsidRPr="00722F88">
        <w:rPr>
          <w:rStyle w:val="af8"/>
          <w:rFonts w:hint="cs"/>
          <w:rtl/>
        </w:rPr>
        <w:t>משפט</w:t>
      </w:r>
      <w:r>
        <w:rPr>
          <w:rFonts w:hint="cs"/>
          <w:rtl/>
        </w:rPr>
        <w:t xml:space="preserve"> דמוכח מדברי </w:t>
      </w:r>
      <w:r w:rsidRPr="008E527E">
        <w:rPr>
          <w:rStyle w:val="af8"/>
          <w:rFonts w:hint="cs"/>
          <w:rtl/>
        </w:rPr>
        <w:t xml:space="preserve">המ"מ </w:t>
      </w:r>
      <w:r>
        <w:rPr>
          <w:rFonts w:hint="cs"/>
          <w:rtl/>
        </w:rPr>
        <w:t xml:space="preserve">כדבריו </w:t>
      </w:r>
      <w:r w:rsidRPr="008E527E">
        <w:rPr>
          <w:rStyle w:val="af6"/>
          <w:rFonts w:eastAsia="Guttman Hodes" w:hint="cs"/>
          <w:rtl/>
        </w:rPr>
        <w:t xml:space="preserve">(עי' אות </w:t>
      </w:r>
      <w:r w:rsidRPr="008E527E">
        <w:rPr>
          <w:rStyle w:val="af6"/>
          <w:rFonts w:eastAsia="Guttman Hodes"/>
          <w:rtl/>
        </w:rPr>
        <w:fldChar w:fldCharType="begin"/>
      </w:r>
      <w:r w:rsidRPr="008E527E">
        <w:rPr>
          <w:rStyle w:val="af6"/>
          <w:rFonts w:eastAsia="Guttman Hodes"/>
          <w:rtl/>
        </w:rPr>
        <w:instrText xml:space="preserve"> </w:instrText>
      </w:r>
      <w:r w:rsidRPr="008E527E">
        <w:rPr>
          <w:rStyle w:val="af6"/>
          <w:rFonts w:eastAsia="Guttman Hodes" w:hint="cs"/>
        </w:rPr>
        <w:instrText>REF</w:instrText>
      </w:r>
      <w:r w:rsidRPr="008E527E">
        <w:rPr>
          <w:rStyle w:val="af6"/>
          <w:rFonts w:eastAsia="Guttman Hodes" w:hint="cs"/>
          <w:rtl/>
        </w:rPr>
        <w:instrText xml:space="preserve"> _</w:instrText>
      </w:r>
      <w:r w:rsidRPr="008E527E">
        <w:rPr>
          <w:rStyle w:val="af6"/>
          <w:rFonts w:eastAsia="Guttman Hodes" w:hint="cs"/>
        </w:rPr>
        <w:instrText>Ref73466789 \r \h</w:instrText>
      </w:r>
      <w:r w:rsidRPr="008E527E">
        <w:rPr>
          <w:rStyle w:val="af6"/>
          <w:rFonts w:eastAsia="Guttman Hodes"/>
          <w:rtl/>
        </w:rPr>
        <w:instrText xml:space="preserve"> </w:instrText>
      </w:r>
      <w:r w:rsidRPr="008E527E">
        <w:rPr>
          <w:rStyle w:val="af6"/>
          <w:rFonts w:eastAsia="Guttman Hodes"/>
          <w:rtl/>
        </w:rPr>
      </w:r>
      <w:r w:rsidRPr="008E527E">
        <w:rPr>
          <w:rStyle w:val="af6"/>
          <w:rFonts w:eastAsia="Guttman Hodes"/>
          <w:rtl/>
        </w:rPr>
        <w:fldChar w:fldCharType="separate"/>
      </w:r>
      <w:r w:rsidR="00AA5F53">
        <w:rPr>
          <w:rStyle w:val="af6"/>
          <w:rFonts w:eastAsia="Guttman Hodes"/>
          <w:cs/>
        </w:rPr>
        <w:t>‎</w:t>
      </w:r>
      <w:r w:rsidR="00AA5F53">
        <w:rPr>
          <w:rStyle w:val="af6"/>
          <w:rFonts w:eastAsia="Guttman Hodes"/>
          <w:rtl/>
        </w:rPr>
        <w:t>סו)</w:t>
      </w:r>
      <w:r w:rsidRPr="008E527E">
        <w:rPr>
          <w:rStyle w:val="af6"/>
          <w:rFonts w:eastAsia="Guttman Hodes"/>
          <w:rtl/>
        </w:rPr>
        <w:fldChar w:fldCharType="end"/>
      </w:r>
      <w:r>
        <w:rPr>
          <w:rFonts w:hint="cs"/>
          <w:rtl/>
        </w:rPr>
        <w:t xml:space="preserve"> דבמקום שחופר בור ומרחיק ג"ט, ואומר שלא יסוד בסיד, השני אינו יכול לעכבו אף לכתחילה, דכיון שהוא חופר ברשות דהוא מרחיק, ולכן הוצרך </w:t>
      </w:r>
      <w:r w:rsidRPr="008E527E">
        <w:rPr>
          <w:rStyle w:val="af8"/>
          <w:rFonts w:hint="cs"/>
          <w:rtl/>
        </w:rPr>
        <w:t>המ"מ</w:t>
      </w:r>
      <w:r>
        <w:rPr>
          <w:rFonts w:hint="cs"/>
          <w:rtl/>
        </w:rPr>
        <w:t xml:space="preserve"> לבאר בדעת </w:t>
      </w:r>
      <w:r w:rsidRPr="008E527E">
        <w:rPr>
          <w:rStyle w:val="af8"/>
          <w:rFonts w:hint="cs"/>
          <w:rtl/>
        </w:rPr>
        <w:t xml:space="preserve">הרמב"ם </w:t>
      </w:r>
      <w:r>
        <w:rPr>
          <w:rFonts w:hint="cs"/>
          <w:rtl/>
        </w:rPr>
        <w:t xml:space="preserve">דהספק אי "וסד בסיד תנן, או דילמא או סד בסיד תנן", נפשט כפשטות הגמ', וכתב </w:t>
      </w:r>
      <w:r w:rsidRPr="00836751">
        <w:rPr>
          <w:rStyle w:val="af8"/>
          <w:rFonts w:hint="cs"/>
          <w:rtl/>
        </w:rPr>
        <w:t>השער משפט</w:t>
      </w:r>
      <w:r>
        <w:rPr>
          <w:rFonts w:hint="cs"/>
          <w:rtl/>
        </w:rPr>
        <w:t xml:space="preserve"> דאף דדוחק לבאר כן בדברי </w:t>
      </w:r>
      <w:r w:rsidRPr="0013778C">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מ"מ בדעת </w:t>
      </w:r>
      <w:r w:rsidRPr="00836751">
        <w:rPr>
          <w:rStyle w:val="af8"/>
          <w:rFonts w:hint="cs"/>
          <w:rtl/>
        </w:rPr>
        <w:t>הרמב"ם</w:t>
      </w:r>
      <w:r>
        <w:rPr>
          <w:rFonts w:hint="cs"/>
          <w:rtl/>
        </w:rPr>
        <w:t xml:space="preserve"> אפש"ל כן.</w:t>
      </w:r>
    </w:p>
    <w:p w14:paraId="334A25DB" w14:textId="77777777" w:rsidR="00DD097C" w:rsidRDefault="00DD097C" w:rsidP="00DD097C">
      <w:pPr>
        <w:pStyle w:val="afd"/>
        <w:rPr>
          <w:rtl/>
        </w:rPr>
      </w:pPr>
      <w:bookmarkStart w:id="2831" w:name="_Toc73828367"/>
      <w:r>
        <w:rPr>
          <w:rFonts w:hint="cs"/>
          <w:rtl/>
        </w:rPr>
        <w:t>בחילוק בין ודאי מזיק לספק בעצם המזיק</w:t>
      </w:r>
      <w:bookmarkEnd w:id="2831"/>
    </w:p>
    <w:p w14:paraId="3E9B1282" w14:textId="77777777" w:rsidR="00DD097C" w:rsidRDefault="00DD097C" w:rsidP="00DD097C">
      <w:pPr>
        <w:pStyle w:val="1"/>
        <w:rPr>
          <w:rtl/>
        </w:rPr>
      </w:pPr>
      <w:bookmarkStart w:id="2832" w:name="_Toc73828368"/>
      <w:r>
        <w:rPr>
          <w:rFonts w:hint="cs"/>
          <w:rtl/>
        </w:rPr>
        <w:t>ספק הביה"ל ברא"ש אי בסיד אף לכתחילה מותר שלא לסוד</w:t>
      </w:r>
      <w:bookmarkEnd w:id="2832"/>
    </w:p>
    <w:p w14:paraId="5E21D7CC" w14:textId="77777777" w:rsidR="00DD097C" w:rsidRDefault="00DD097C" w:rsidP="00DD097C">
      <w:pPr>
        <w:pStyle w:val="a2"/>
        <w:rPr>
          <w:rtl/>
        </w:rPr>
      </w:pPr>
      <w:bookmarkStart w:id="2833" w:name="_Toc73828369"/>
      <w:r>
        <w:rPr>
          <w:rFonts w:hint="cs"/>
          <w:rtl/>
        </w:rPr>
        <w:t>ספק הביה"ל ברא"ש אי בסיד לכתחילה א"צ סיד או רק אחר שהוחזק ובטור משמע דלכתחילה</w:t>
      </w:r>
      <w:bookmarkEnd w:id="2833"/>
    </w:p>
    <w:p w14:paraId="53608D64" w14:textId="7F395A65" w:rsidR="00DD097C" w:rsidRDefault="00DD097C" w:rsidP="0008214F">
      <w:pPr>
        <w:pStyle w:val="a"/>
        <w:rPr>
          <w:rtl/>
        </w:rPr>
      </w:pPr>
      <w:bookmarkStart w:id="2834" w:name="_Ref73830769"/>
      <w:r>
        <w:rPr>
          <w:rFonts w:hint="cs"/>
          <w:rtl/>
        </w:rPr>
        <w:t xml:space="preserve">במ"ש </w:t>
      </w:r>
      <w:r w:rsidRPr="0022041C">
        <w:rPr>
          <w:rStyle w:val="af8"/>
          <w:rFonts w:hint="cs"/>
          <w:rtl/>
        </w:rPr>
        <w:t>הרא"ש</w:t>
      </w:r>
      <w:r>
        <w:rPr>
          <w:rFonts w:hint="cs"/>
          <w:rtl/>
        </w:rPr>
        <w:t xml:space="preserve"> </w:t>
      </w:r>
      <w:r>
        <w:rPr>
          <w:rStyle w:val="af6"/>
          <w:rFonts w:eastAsia="Guttman Hodes" w:hint="cs"/>
          <w:rtl/>
        </w:rPr>
        <w:t xml:space="preserve">(עי' </w:t>
      </w:r>
      <w:r w:rsidRPr="00DA322A">
        <w:rPr>
          <w:rStyle w:val="af6"/>
          <w:rFonts w:eastAsia="Guttman Hodes" w:hint="cs"/>
          <w:rtl/>
        </w:rPr>
        <w:t xml:space="preserve">אות </w:t>
      </w:r>
      <w:r w:rsidRPr="00DA322A">
        <w:rPr>
          <w:rStyle w:val="af6"/>
          <w:rFonts w:eastAsia="Guttman Hodes"/>
          <w:rtl/>
        </w:rPr>
        <w:fldChar w:fldCharType="begin"/>
      </w:r>
      <w:r w:rsidRPr="00DA322A">
        <w:rPr>
          <w:rStyle w:val="af6"/>
          <w:rFonts w:eastAsia="Guttman Hodes"/>
          <w:rtl/>
        </w:rPr>
        <w:instrText xml:space="preserve"> </w:instrText>
      </w:r>
      <w:r w:rsidRPr="00DA322A">
        <w:rPr>
          <w:rStyle w:val="af6"/>
          <w:rFonts w:eastAsia="Guttman Hodes" w:hint="cs"/>
        </w:rPr>
        <w:instrText>REF</w:instrText>
      </w:r>
      <w:r w:rsidRPr="00DA322A">
        <w:rPr>
          <w:rStyle w:val="af6"/>
          <w:rFonts w:eastAsia="Guttman Hodes" w:hint="cs"/>
          <w:rtl/>
        </w:rPr>
        <w:instrText xml:space="preserve"> _</w:instrText>
      </w:r>
      <w:r w:rsidRPr="00DA322A">
        <w:rPr>
          <w:rStyle w:val="af6"/>
          <w:rFonts w:eastAsia="Guttman Hodes" w:hint="cs"/>
        </w:rPr>
        <w:instrText>Ref73564797 \r \h</w:instrText>
      </w:r>
      <w:r w:rsidRPr="00DA322A">
        <w:rPr>
          <w:rStyle w:val="af6"/>
          <w:rFonts w:eastAsia="Guttman Hodes"/>
          <w:rtl/>
        </w:rPr>
        <w:instrText xml:space="preserve"> </w:instrText>
      </w:r>
      <w:r w:rsidRPr="00DA322A">
        <w:rPr>
          <w:rStyle w:val="af6"/>
          <w:rFonts w:eastAsia="Guttman Hodes"/>
          <w:rtl/>
        </w:rPr>
      </w:r>
      <w:r w:rsidRPr="00DA322A">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DA322A">
        <w:rPr>
          <w:rStyle w:val="af6"/>
          <w:rFonts w:eastAsia="Guttman Hodes"/>
          <w:rtl/>
        </w:rPr>
        <w:fldChar w:fldCharType="end"/>
      </w:r>
      <w:r>
        <w:rPr>
          <w:rFonts w:hint="cs"/>
          <w:rtl/>
        </w:rPr>
        <w:t xml:space="preserve"> דכיון דהספק אי "וסד בסיד תנן או סד בסיד תנן" לא נפשט, לכן כל שהרחיק או סד בסיד, אין כופין אותו לעשות גם את הדבר השני</w:t>
      </w:r>
      <w:r>
        <w:rPr>
          <w:rStyle w:val="af8"/>
          <w:rFonts w:hint="cs"/>
          <w:rtl/>
        </w:rPr>
        <w:t>,</w:t>
      </w:r>
      <w:r w:rsidRPr="00D05974">
        <w:rPr>
          <w:rStyle w:val="af8"/>
          <w:rFonts w:hint="cs"/>
          <w:rtl/>
        </w:rPr>
        <w:t xml:space="preserve"> </w:t>
      </w:r>
      <w:r>
        <w:rPr>
          <w:rFonts w:hint="cs"/>
          <w:rtl/>
        </w:rPr>
        <w:t xml:space="preserve">כתב </w:t>
      </w:r>
      <w:r w:rsidRPr="008D4EA3">
        <w:rPr>
          <w:rStyle w:val="af8"/>
          <w:rFonts w:hint="cs"/>
          <w:rtl/>
        </w:rPr>
        <w:t>ה</w:t>
      </w:r>
      <w:r>
        <w:rPr>
          <w:rStyle w:val="af8"/>
          <w:rFonts w:hint="cs"/>
          <w:rtl/>
        </w:rPr>
        <w:t>בית הלוי</w:t>
      </w:r>
      <w:r>
        <w:rPr>
          <w:rFonts w:hint="cs"/>
          <w:rtl/>
        </w:rPr>
        <w:t xml:space="preserve"> </w:t>
      </w:r>
      <w:r w:rsidRPr="00B47545">
        <w:rPr>
          <w:rStyle w:val="af6"/>
          <w:rFonts w:eastAsia="Guttman Hodes" w:hint="cs"/>
          <w:rtl/>
        </w:rPr>
        <w:t>(ח"ב סי' מ"ו</w:t>
      </w:r>
      <w:r>
        <w:rPr>
          <w:rStyle w:val="af6"/>
          <w:rFonts w:eastAsia="Guttman Hodes" w:hint="cs"/>
          <w:rtl/>
        </w:rPr>
        <w:t xml:space="preserve"> או' ב' ד"ה הרא"ש</w:t>
      </w:r>
      <w:r w:rsidRPr="00B47545">
        <w:rPr>
          <w:rStyle w:val="af6"/>
          <w:rFonts w:eastAsia="Guttman Hodes" w:hint="cs"/>
          <w:rtl/>
        </w:rPr>
        <w:t>)</w:t>
      </w:r>
      <w:r>
        <w:rPr>
          <w:rFonts w:hint="cs"/>
          <w:rtl/>
        </w:rPr>
        <w:t xml:space="preserve"> דיל"ע אי כוונת </w:t>
      </w:r>
      <w:r w:rsidRPr="00CA5186">
        <w:rPr>
          <w:rStyle w:val="af8"/>
          <w:rFonts w:hint="cs"/>
          <w:rtl/>
        </w:rPr>
        <w:t>הרא"ש</w:t>
      </w:r>
      <w:r>
        <w:rPr>
          <w:rFonts w:hint="cs"/>
          <w:rtl/>
        </w:rPr>
        <w:t xml:space="preserve"> לומר דלכתחילה הוא יכול לומר דעושה רק את אחד מהם, או שירחיק או שיסוד בסיד, או דכוונת </w:t>
      </w:r>
      <w:r w:rsidRPr="000F343F">
        <w:rPr>
          <w:rStyle w:val="af8"/>
          <w:rFonts w:hint="cs"/>
          <w:rtl/>
        </w:rPr>
        <w:t>הרא"ש</w:t>
      </w:r>
      <w:r>
        <w:rPr>
          <w:rFonts w:hint="cs"/>
          <w:rtl/>
        </w:rPr>
        <w:t xml:space="preserve"> לומר דאם כבר עשה אחד מהם שהרחיק או סד בסיד, דמספק א"א לכופו לעשות גם את השני, כיון שהוא כבר מוחזק, אבל כשבא לכתחילה לחפור בלא הרחקה, אף </w:t>
      </w:r>
      <w:r w:rsidRPr="000C7D1F">
        <w:rPr>
          <w:rStyle w:val="af8"/>
          <w:rFonts w:hint="cs"/>
          <w:rtl/>
        </w:rPr>
        <w:t>להרא"ש</w:t>
      </w:r>
      <w:r>
        <w:rPr>
          <w:rFonts w:hint="cs"/>
          <w:rtl/>
        </w:rPr>
        <w:t xml:space="preserve"> יכול השני לעכבו, שגם ירחיק וגם יסוד בסיד, וכתב </w:t>
      </w:r>
      <w:r w:rsidRPr="00CA5186">
        <w:rPr>
          <w:rStyle w:val="af8"/>
          <w:rFonts w:hint="cs"/>
          <w:rtl/>
        </w:rPr>
        <w:t>הבית</w:t>
      </w:r>
      <w:r>
        <w:rPr>
          <w:rFonts w:hint="cs"/>
          <w:rtl/>
        </w:rPr>
        <w:t xml:space="preserve"> </w:t>
      </w:r>
      <w:r w:rsidRPr="00CA5186">
        <w:rPr>
          <w:rStyle w:val="af8"/>
          <w:rFonts w:hint="cs"/>
          <w:rtl/>
        </w:rPr>
        <w:t>הלוי</w:t>
      </w:r>
      <w:r>
        <w:rPr>
          <w:rFonts w:hint="cs"/>
          <w:rtl/>
        </w:rPr>
        <w:t xml:space="preserve"> דמדברי </w:t>
      </w:r>
      <w:r w:rsidRPr="00CA5186">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מוכח דלדעת </w:t>
      </w:r>
      <w:r w:rsidRPr="00CA5186">
        <w:rPr>
          <w:rStyle w:val="af8"/>
          <w:rFonts w:hint="cs"/>
          <w:rtl/>
        </w:rPr>
        <w:t>הרא"ש</w:t>
      </w:r>
      <w:r>
        <w:rPr>
          <w:rFonts w:hint="cs"/>
          <w:rtl/>
        </w:rPr>
        <w:t xml:space="preserve"> אף לכתחילה יכול לחפור בלא הרחקה.</w:t>
      </w:r>
      <w:bookmarkEnd w:id="2834"/>
    </w:p>
    <w:p w14:paraId="3A1D1ED4" w14:textId="77777777" w:rsidR="00DD097C" w:rsidRDefault="00DD097C" w:rsidP="00DD097C">
      <w:pPr>
        <w:pStyle w:val="1"/>
        <w:rPr>
          <w:rtl/>
        </w:rPr>
      </w:pPr>
      <w:bookmarkStart w:id="2835" w:name="_Toc73828370"/>
      <w:r>
        <w:rPr>
          <w:rFonts w:hint="cs"/>
          <w:rtl/>
        </w:rPr>
        <w:t>קו' הביה"ל בסתירת הטור דבסיד מותר לכתחילה ובאוצר אסור</w:t>
      </w:r>
      <w:bookmarkEnd w:id="2835"/>
    </w:p>
    <w:p w14:paraId="0A347B44" w14:textId="77777777" w:rsidR="00DD097C" w:rsidRPr="00FE01BB" w:rsidRDefault="00DD097C" w:rsidP="00DD097C">
      <w:pPr>
        <w:pStyle w:val="a2"/>
        <w:rPr>
          <w:rtl/>
        </w:rPr>
      </w:pPr>
      <w:bookmarkStart w:id="2836" w:name="_Toc73828371"/>
      <w:r>
        <w:rPr>
          <w:rFonts w:hint="cs"/>
          <w:rtl/>
        </w:rPr>
        <w:t>קו' הביה"ל בסתירת הטור דבסיד מתיר לכתחילה ואילו באוצר ס"ל כרמב"ם דרק בדיעבד סומך</w:t>
      </w:r>
      <w:bookmarkEnd w:id="2836"/>
      <w:r>
        <w:rPr>
          <w:rFonts w:hint="cs"/>
          <w:rtl/>
        </w:rPr>
        <w:t xml:space="preserve"> </w:t>
      </w:r>
    </w:p>
    <w:p w14:paraId="1A69A7C9" w14:textId="5F6FFB9A" w:rsidR="00DD097C" w:rsidRDefault="00DD097C" w:rsidP="0008214F">
      <w:pPr>
        <w:pStyle w:val="a"/>
        <w:rPr>
          <w:rtl/>
        </w:rPr>
      </w:pPr>
      <w:r>
        <w:rPr>
          <w:rFonts w:hint="cs"/>
          <w:rtl/>
        </w:rPr>
        <w:t xml:space="preserve">הקשה </w:t>
      </w:r>
      <w:r>
        <w:rPr>
          <w:rStyle w:val="af8"/>
          <w:rFonts w:hint="cs"/>
          <w:rtl/>
        </w:rPr>
        <w:t>הבית הלוי</w:t>
      </w:r>
      <w:r>
        <w:rPr>
          <w:rFonts w:hint="cs"/>
          <w:rtl/>
        </w:rPr>
        <w:t xml:space="preserve"> </w:t>
      </w:r>
      <w:r w:rsidRPr="00B47545">
        <w:rPr>
          <w:rStyle w:val="af6"/>
          <w:rFonts w:eastAsia="Guttman Hodes" w:hint="cs"/>
          <w:rtl/>
        </w:rPr>
        <w:t>(ח"ב סי' מ"ו</w:t>
      </w:r>
      <w:r>
        <w:rPr>
          <w:rStyle w:val="af6"/>
          <w:rFonts w:eastAsia="Guttman Hodes" w:hint="cs"/>
          <w:rtl/>
        </w:rPr>
        <w:t xml:space="preserve"> או' ב'</w:t>
      </w:r>
      <w:r w:rsidRPr="00B47545">
        <w:rPr>
          <w:rStyle w:val="af6"/>
          <w:rFonts w:eastAsia="Guttman Hodes" w:hint="cs"/>
          <w:rtl/>
        </w:rPr>
        <w:t>)</w:t>
      </w:r>
      <w:r>
        <w:rPr>
          <w:rFonts w:hint="cs"/>
          <w:rtl/>
        </w:rPr>
        <w:t xml:space="preserve"> על </w:t>
      </w:r>
      <w:r w:rsidRPr="00FE01BB">
        <w:rPr>
          <w:rStyle w:val="af8"/>
          <w:rFonts w:hint="cs"/>
          <w:rtl/>
        </w:rPr>
        <w:t>הטור</w:t>
      </w:r>
      <w:r>
        <w:rPr>
          <w:rFonts w:hint="cs"/>
          <w:rtl/>
        </w:rPr>
        <w:t xml:space="preserve"> דבספק בכיבד וריבץ כתב </w:t>
      </w:r>
      <w:r w:rsidRPr="00FE01BB">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Ref73825769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4813D3">
        <w:rPr>
          <w:rStyle w:val="af6"/>
          <w:rFonts w:eastAsia="Guttman Hodes"/>
          <w:rtl/>
        </w:rPr>
        <w:fldChar w:fldCharType="end"/>
      </w:r>
      <w:r>
        <w:rPr>
          <w:rFonts w:hint="cs"/>
          <w:rtl/>
        </w:rPr>
        <w:t xml:space="preserve"> דהוא בעיא דלא איפשטא, וא"צ לסלק, ומשמע דס"ל </w:t>
      </w:r>
      <w:r w:rsidRPr="000F343F">
        <w:rPr>
          <w:rStyle w:val="af8"/>
          <w:rFonts w:hint="cs"/>
          <w:rtl/>
        </w:rPr>
        <w:t>להטור</w:t>
      </w:r>
      <w:r>
        <w:rPr>
          <w:rFonts w:hint="cs"/>
          <w:rtl/>
        </w:rPr>
        <w:t xml:space="preserve"> כדעת </w:t>
      </w:r>
      <w:r w:rsidRPr="00FE01BB">
        <w:rPr>
          <w:rStyle w:val="af8"/>
          <w:rFonts w:hint="cs"/>
          <w:rtl/>
        </w:rPr>
        <w:t>הרמב"ם</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Ref73349335 \r \h</w:instrText>
      </w:r>
      <w:r w:rsidRPr="00DA7A0A">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DA7A0A">
        <w:rPr>
          <w:rStyle w:val="af6"/>
          <w:rFonts w:eastAsia="Guttman Hodes"/>
          <w:rtl/>
        </w:rPr>
        <w:fldChar w:fldCharType="end"/>
      </w:r>
      <w:r>
        <w:rPr>
          <w:rFonts w:hint="cs"/>
          <w:rtl/>
        </w:rPr>
        <w:t xml:space="preserve"> דרק אם עשה כבר חנות של נחתומין א"צ לסלק, אבל לכתחילה בעל האוצר יכול למונעו, ומדלא כתב </w:t>
      </w:r>
      <w:r w:rsidRPr="00FE01BB">
        <w:rPr>
          <w:rStyle w:val="af8"/>
          <w:rFonts w:hint="cs"/>
          <w:rtl/>
        </w:rPr>
        <w:t>הטור</w:t>
      </w:r>
      <w:r>
        <w:rPr>
          <w:rFonts w:hint="cs"/>
          <w:rtl/>
        </w:rPr>
        <w:t xml:space="preserve"> דהרא"ש פליג, משמע דאף </w:t>
      </w:r>
      <w:r w:rsidRPr="00FE01BB">
        <w:rPr>
          <w:rStyle w:val="af8"/>
          <w:rFonts w:hint="cs"/>
          <w:rtl/>
        </w:rPr>
        <w:t>הרא"ש</w:t>
      </w:r>
      <w:r>
        <w:rPr>
          <w:rFonts w:hint="cs"/>
          <w:rtl/>
        </w:rPr>
        <w:t xml:space="preserve"> ס"ל כן, ואילו בספק אי "וסד בסיד תנן, או דילמא או סד בסיד תנן", כתב </w:t>
      </w:r>
      <w:r w:rsidRPr="00FE01BB">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Ref73698535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4813D3">
        <w:rPr>
          <w:rStyle w:val="af6"/>
          <w:rFonts w:eastAsia="Guttman Hodes"/>
          <w:rtl/>
        </w:rPr>
        <w:fldChar w:fldCharType="end"/>
      </w:r>
      <w:r>
        <w:rPr>
          <w:rFonts w:hint="cs"/>
          <w:rtl/>
        </w:rPr>
        <w:t xml:space="preserve"> בשם</w:t>
      </w:r>
      <w:r w:rsidRPr="00FE01BB">
        <w:rPr>
          <w:rStyle w:val="af8"/>
          <w:rFonts w:hint="cs"/>
          <w:rtl/>
        </w:rPr>
        <w:t xml:space="preserve"> הרא"ש </w:t>
      </w:r>
      <w:r>
        <w:rPr>
          <w:rFonts w:hint="cs"/>
          <w:rtl/>
        </w:rPr>
        <w:t xml:space="preserve">דהוא בעיא דלא איפשטא, וא"צ גם להרחיק וקם לסוד בסיד, ומשמע דלכתחילה מותר לו לחפור בלא הרחקה, על דעת שיסוד בסיד, ועי' במה שתירץ </w:t>
      </w:r>
      <w:r w:rsidRPr="00554B4D">
        <w:rPr>
          <w:rStyle w:val="af8"/>
          <w:rFonts w:hint="cs"/>
          <w:rtl/>
        </w:rPr>
        <w:t xml:space="preserve">בחי' רבי שמואל </w:t>
      </w:r>
      <w:r w:rsidRPr="00554B4D">
        <w:rPr>
          <w:rStyle w:val="af6"/>
          <w:rFonts w:eastAsia="Guttman Hodes" w:hint="cs"/>
          <w:rtl/>
        </w:rPr>
        <w:t xml:space="preserve">(סי' י"ד או' ז' ד"ה </w:t>
      </w:r>
      <w:r>
        <w:rPr>
          <w:rStyle w:val="af6"/>
          <w:rFonts w:eastAsia="Guttman Hodes" w:hint="cs"/>
          <w:rtl/>
        </w:rPr>
        <w:t>ועפי"ד</w:t>
      </w:r>
      <w:r w:rsidRPr="00554B4D">
        <w:rPr>
          <w:rStyle w:val="af6"/>
          <w:rFonts w:eastAsia="Guttman Hodes" w:hint="cs"/>
          <w:rtl/>
        </w:rPr>
        <w:t>)</w:t>
      </w:r>
      <w:r>
        <w:rPr>
          <w:rFonts w:hint="cs"/>
          <w:rtl/>
        </w:rPr>
        <w:t>.</w:t>
      </w:r>
    </w:p>
    <w:p w14:paraId="625699D1" w14:textId="77777777" w:rsidR="00DD097C" w:rsidRPr="004813D3" w:rsidRDefault="00DD097C" w:rsidP="00DD097C">
      <w:pPr>
        <w:pStyle w:val="a2"/>
        <w:rPr>
          <w:rtl/>
        </w:rPr>
      </w:pPr>
    </w:p>
    <w:p w14:paraId="2F57D1ED" w14:textId="77777777" w:rsidR="00DD097C" w:rsidRPr="000F343F" w:rsidRDefault="00DD097C" w:rsidP="00DD097C">
      <w:pPr>
        <w:pStyle w:val="1"/>
        <w:rPr>
          <w:rtl/>
        </w:rPr>
      </w:pPr>
      <w:bookmarkStart w:id="2837" w:name="_Toc73828372"/>
      <w:r>
        <w:rPr>
          <w:rFonts w:hint="cs"/>
          <w:rtl/>
        </w:rPr>
        <w:t>בי' הביה"ל בטור דבודאי מזיק אסור לכתחילה ובספק מותר</w:t>
      </w:r>
      <w:bookmarkEnd w:id="2837"/>
    </w:p>
    <w:p w14:paraId="571D3342" w14:textId="77777777" w:rsidR="00DD097C" w:rsidRDefault="00DD097C" w:rsidP="00DD097C">
      <w:pPr>
        <w:pStyle w:val="a2"/>
        <w:rPr>
          <w:rtl/>
        </w:rPr>
      </w:pPr>
      <w:bookmarkStart w:id="2838" w:name="_Toc73828373"/>
      <w:r>
        <w:rPr>
          <w:rFonts w:hint="cs"/>
          <w:rtl/>
        </w:rPr>
        <w:t>תי' הביה"ל דבאוצר מזיק ודאי והספק בקדימה ואילו בסיד הספק אם הוא מזיק ובתוך שלו מותר</w:t>
      </w:r>
      <w:bookmarkEnd w:id="2838"/>
    </w:p>
    <w:p w14:paraId="164453BB" w14:textId="2F0B998F" w:rsidR="00DD097C" w:rsidRDefault="00DD097C" w:rsidP="0008214F">
      <w:pPr>
        <w:pStyle w:val="a"/>
        <w:rPr>
          <w:rtl/>
        </w:rPr>
      </w:pPr>
      <w:bookmarkStart w:id="2839" w:name="_Ref73550423"/>
      <w:r>
        <w:rPr>
          <w:rFonts w:hint="cs"/>
          <w:rtl/>
        </w:rPr>
        <w:t xml:space="preserve">ותירץ </w:t>
      </w:r>
      <w:r>
        <w:rPr>
          <w:rStyle w:val="af8"/>
          <w:rFonts w:hint="cs"/>
          <w:rtl/>
        </w:rPr>
        <w:t>הבית הלוי</w:t>
      </w:r>
      <w:r>
        <w:rPr>
          <w:rFonts w:hint="cs"/>
          <w:rtl/>
        </w:rPr>
        <w:t xml:space="preserve"> דבכיבד וריבץ דהחנות של נחתומין והרפת דהוא ודאי מזיק לבעל האוצר, והספק הוא האם חשיב שהאוצר קדם או לא, א"כ הספק אינו אם הוא מזיק או אינו מזיק, אלא האם מותר לו להזיקו, ולכן לכתחילה ודאי דבעל האוצר יכול למונעו שלא יזיקו, אבל בספק אי "וסד בסיד תנן, או דילמא או סד בסיד תנן", הספק הוא האם כשעושה רק את אחד מהם הוא מזיק, או שאינו מזיק כלל, וכתב </w:t>
      </w:r>
      <w:r w:rsidRPr="00FE01BB">
        <w:rPr>
          <w:rStyle w:val="af8"/>
          <w:rFonts w:hint="cs"/>
          <w:rtl/>
        </w:rPr>
        <w:t>הבית</w:t>
      </w:r>
      <w:r>
        <w:rPr>
          <w:rFonts w:hint="cs"/>
          <w:rtl/>
        </w:rPr>
        <w:t xml:space="preserve"> </w:t>
      </w:r>
      <w:r w:rsidRPr="00FE01BB">
        <w:rPr>
          <w:rStyle w:val="af8"/>
          <w:rFonts w:hint="cs"/>
          <w:rtl/>
        </w:rPr>
        <w:t>הלוי</w:t>
      </w:r>
      <w:r>
        <w:rPr>
          <w:rFonts w:hint="cs"/>
          <w:rtl/>
        </w:rPr>
        <w:t xml:space="preserve"> דבזה ס"ל </w:t>
      </w:r>
      <w:r w:rsidRPr="000F343F">
        <w:rPr>
          <w:rStyle w:val="af8"/>
          <w:rFonts w:hint="cs"/>
          <w:rtl/>
        </w:rPr>
        <w:t>להטור</w:t>
      </w:r>
      <w:r>
        <w:rPr>
          <w:rFonts w:hint="cs"/>
          <w:rtl/>
        </w:rPr>
        <w:t xml:space="preserve"> דכיון שהוא עושה בתוך שלו הוא המוחזק, ואין הניזק יכול לכופו להרחיק מספק, וכעי"ז כתב </w:t>
      </w:r>
      <w:r w:rsidRPr="00FE01BB">
        <w:rPr>
          <w:rStyle w:val="af8"/>
          <w:rFonts w:hint="cs"/>
          <w:rtl/>
        </w:rPr>
        <w:t>הגרעק"א</w:t>
      </w:r>
      <w:r>
        <w:rPr>
          <w:rFonts w:hint="cs"/>
          <w:rtl/>
        </w:rPr>
        <w:t xml:space="preserve"> </w:t>
      </w:r>
      <w:r w:rsidRPr="00DA7A0A">
        <w:rPr>
          <w:rStyle w:val="af6"/>
          <w:rFonts w:eastAsia="Guttman Hodes" w:hint="cs"/>
          <w:rtl/>
        </w:rPr>
        <w:t xml:space="preserve">(עי' אות </w:t>
      </w:r>
      <w:r w:rsidRPr="00DA7A0A">
        <w:rPr>
          <w:rStyle w:val="af6"/>
          <w:rFonts w:eastAsia="Guttman Hodes"/>
          <w:rtl/>
        </w:rPr>
        <w:fldChar w:fldCharType="begin"/>
      </w:r>
      <w:r w:rsidRPr="00DA7A0A">
        <w:rPr>
          <w:rStyle w:val="af6"/>
          <w:rFonts w:eastAsia="Guttman Hodes"/>
          <w:rtl/>
        </w:rPr>
        <w:instrText xml:space="preserve"> </w:instrText>
      </w:r>
      <w:r w:rsidRPr="00DA7A0A">
        <w:rPr>
          <w:rStyle w:val="af6"/>
          <w:rFonts w:eastAsia="Guttman Hodes" w:hint="cs"/>
        </w:rPr>
        <w:instrText>REF</w:instrText>
      </w:r>
      <w:r w:rsidRPr="00DA7A0A">
        <w:rPr>
          <w:rStyle w:val="af6"/>
          <w:rFonts w:eastAsia="Guttman Hodes" w:hint="cs"/>
          <w:rtl/>
        </w:rPr>
        <w:instrText xml:space="preserve"> _</w:instrText>
      </w:r>
      <w:r w:rsidRPr="00DA7A0A">
        <w:rPr>
          <w:rStyle w:val="af6"/>
          <w:rFonts w:eastAsia="Guttman Hodes" w:hint="cs"/>
        </w:rPr>
        <w:instrText>Ref73550334 \r \h</w:instrText>
      </w:r>
      <w:r w:rsidRPr="00DA7A0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DA7A0A">
        <w:rPr>
          <w:rStyle w:val="af6"/>
          <w:rFonts w:eastAsia="Guttman Hodes"/>
          <w:rtl/>
        </w:rPr>
      </w:r>
      <w:r w:rsidRPr="00DA7A0A">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DA7A0A">
        <w:rPr>
          <w:rStyle w:val="af6"/>
          <w:rFonts w:eastAsia="Guttman Hodes"/>
          <w:rtl/>
        </w:rPr>
        <w:fldChar w:fldCharType="end"/>
      </w:r>
      <w:r>
        <w:rPr>
          <w:rFonts w:hint="cs"/>
          <w:rtl/>
        </w:rPr>
        <w:t>,</w:t>
      </w:r>
      <w:r w:rsidRPr="004813D3">
        <w:rPr>
          <w:rFonts w:hint="cs"/>
          <w:rtl/>
        </w:rPr>
        <w:t xml:space="preserve"> </w:t>
      </w:r>
      <w:r>
        <w:rPr>
          <w:rFonts w:hint="cs"/>
          <w:rtl/>
        </w:rPr>
        <w:t>ועי' במה שביאר</w:t>
      </w:r>
      <w:r>
        <w:rPr>
          <w:rStyle w:val="af8"/>
          <w:rFonts w:hint="cs"/>
          <w:rtl/>
        </w:rPr>
        <w:t xml:space="preserve"> </w:t>
      </w:r>
      <w:r w:rsidRPr="004813D3">
        <w:rPr>
          <w:rStyle w:val="af8"/>
          <w:rFonts w:hint="cs"/>
          <w:rtl/>
        </w:rPr>
        <w:t>ב</w:t>
      </w:r>
      <w:r w:rsidRPr="000F343F">
        <w:rPr>
          <w:rStyle w:val="af8"/>
          <w:rFonts w:hint="cs"/>
          <w:rtl/>
        </w:rPr>
        <w:t>חי' רבי ראובן</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Ref73831245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sidRPr="004813D3">
        <w:rPr>
          <w:rStyle w:val="af6"/>
          <w:rFonts w:eastAsia="Guttman Hodes"/>
          <w:rtl/>
        </w:rPr>
        <w:fldChar w:fldCharType="end"/>
      </w:r>
      <w:r w:rsidRPr="000F343F">
        <w:rPr>
          <w:rFonts w:hint="cs"/>
          <w:rtl/>
        </w:rPr>
        <w:t xml:space="preserve"> </w:t>
      </w:r>
      <w:r>
        <w:rPr>
          <w:rFonts w:hint="cs"/>
          <w:rtl/>
        </w:rPr>
        <w:t>בדברי</w:t>
      </w:r>
      <w:r w:rsidRPr="004813D3">
        <w:rPr>
          <w:rStyle w:val="af8"/>
          <w:rFonts w:hint="cs"/>
          <w:rtl/>
        </w:rPr>
        <w:t xml:space="preserve"> </w:t>
      </w:r>
      <w:r w:rsidRPr="00FE01BB">
        <w:rPr>
          <w:rStyle w:val="af8"/>
          <w:rFonts w:hint="cs"/>
          <w:rtl/>
        </w:rPr>
        <w:t>הבית</w:t>
      </w:r>
      <w:r>
        <w:rPr>
          <w:rFonts w:hint="cs"/>
          <w:rtl/>
        </w:rPr>
        <w:t xml:space="preserve"> </w:t>
      </w:r>
      <w:r w:rsidRPr="00FE01BB">
        <w:rPr>
          <w:rStyle w:val="af8"/>
          <w:rFonts w:hint="cs"/>
          <w:rtl/>
        </w:rPr>
        <w:t>הלוי</w:t>
      </w:r>
      <w:r>
        <w:rPr>
          <w:rFonts w:hint="cs"/>
          <w:rtl/>
        </w:rPr>
        <w:t>.</w:t>
      </w:r>
      <w:bookmarkEnd w:id="2839"/>
    </w:p>
    <w:p w14:paraId="564CDDDC" w14:textId="77777777" w:rsidR="00DD097C" w:rsidRPr="000F343F" w:rsidRDefault="00DD097C" w:rsidP="00DD097C">
      <w:pPr>
        <w:pStyle w:val="1"/>
        <w:rPr>
          <w:rtl/>
        </w:rPr>
      </w:pPr>
      <w:bookmarkStart w:id="2840" w:name="_Toc73828374"/>
      <w:r>
        <w:rPr>
          <w:rFonts w:hint="cs"/>
          <w:rtl/>
        </w:rPr>
        <w:t>בי' הביה"ל ברמב"ם דאף בספק מזיק אסור לכתחילה</w:t>
      </w:r>
      <w:bookmarkEnd w:id="2840"/>
    </w:p>
    <w:p w14:paraId="5DE83236" w14:textId="77777777" w:rsidR="00DD097C" w:rsidRDefault="00DD097C" w:rsidP="00DD097C">
      <w:pPr>
        <w:pStyle w:val="a2"/>
        <w:rPr>
          <w:rtl/>
        </w:rPr>
      </w:pPr>
      <w:bookmarkStart w:id="2841" w:name="_Toc73828375"/>
      <w:r>
        <w:rPr>
          <w:rFonts w:hint="cs"/>
          <w:rtl/>
        </w:rPr>
        <w:t>בי' הביה"ל ברמב"ם דאף באוצר איירי באופן שהספק אי חשיב מזיק ואפ"ה אסור לכתחילה</w:t>
      </w:r>
      <w:bookmarkEnd w:id="2841"/>
    </w:p>
    <w:p w14:paraId="2FDB3409" w14:textId="77777777" w:rsidR="00DD097C" w:rsidRDefault="00DD097C" w:rsidP="0008214F">
      <w:pPr>
        <w:pStyle w:val="a"/>
        <w:rPr>
          <w:rtl/>
        </w:rPr>
      </w:pPr>
      <w:bookmarkStart w:id="2842" w:name="_Ref73831871"/>
      <w:r>
        <w:rPr>
          <w:rFonts w:hint="cs"/>
          <w:rtl/>
        </w:rPr>
        <w:t xml:space="preserve">אך כתב </w:t>
      </w:r>
      <w:r w:rsidRPr="00FE01BB">
        <w:rPr>
          <w:rStyle w:val="af8"/>
          <w:rFonts w:hint="cs"/>
          <w:rtl/>
        </w:rPr>
        <w:t>הבית הלוי דהרמב"ם</w:t>
      </w:r>
      <w:r>
        <w:rPr>
          <w:rFonts w:hint="cs"/>
          <w:rtl/>
        </w:rPr>
        <w:t xml:space="preserve"> פליג בזה על </w:t>
      </w:r>
      <w:r w:rsidRPr="00FE01BB">
        <w:rPr>
          <w:rStyle w:val="af8"/>
          <w:rFonts w:hint="cs"/>
          <w:rtl/>
        </w:rPr>
        <w:t>הטור</w:t>
      </w:r>
      <w:r>
        <w:rPr>
          <w:rFonts w:hint="cs"/>
          <w:rtl/>
        </w:rPr>
        <w:t xml:space="preserve">, דהא יעוי' בדברי </w:t>
      </w:r>
      <w:r w:rsidRPr="00A813A0">
        <w:rPr>
          <w:rStyle w:val="af8"/>
          <w:rFonts w:hint="cs"/>
          <w:rtl/>
        </w:rPr>
        <w:t>הרמב"ם</w:t>
      </w:r>
      <w:r>
        <w:rPr>
          <w:rFonts w:hint="cs"/>
          <w:rtl/>
        </w:rPr>
        <w:t xml:space="preserve"> </w:t>
      </w:r>
      <w:r w:rsidRPr="00A13C2E">
        <w:rPr>
          <w:rStyle w:val="af6"/>
          <w:rFonts w:eastAsia="Guttman Hodes" w:hint="cs"/>
          <w:rtl/>
        </w:rPr>
        <w:t>(שכנים פ"ט הי"</w:t>
      </w:r>
      <w:r>
        <w:rPr>
          <w:rStyle w:val="af6"/>
          <w:rFonts w:eastAsia="Guttman Hodes" w:hint="cs"/>
          <w:rtl/>
        </w:rPr>
        <w:t>ב</w:t>
      </w:r>
      <w:r w:rsidRPr="00A13C2E">
        <w:rPr>
          <w:rStyle w:val="af6"/>
          <w:rFonts w:eastAsia="Guttman Hodes" w:hint="cs"/>
          <w:rtl/>
        </w:rPr>
        <w:t>)</w:t>
      </w:r>
      <w:r w:rsidRPr="00217E86">
        <w:rPr>
          <w:rStyle w:val="af8"/>
          <w:rFonts w:hint="cs"/>
          <w:rtl/>
        </w:rPr>
        <w:t xml:space="preserve"> </w:t>
      </w:r>
      <w:r>
        <w:rPr>
          <w:rFonts w:hint="cs"/>
          <w:rtl/>
        </w:rPr>
        <w:t xml:space="preserve">דביאר דהספק באוצר הוא גם בכיבד וריבץ בעל האוצר, וגם באופן שבעל החנות עשה מחילה להבדיל בינו לבין האוצר, דהספק בזה הוא אי הפסק המחילה מהני, שלא יהיה נזק לאוצר מחמת ההבל של החנות, </w:t>
      </w:r>
      <w:r w:rsidRPr="0003077A">
        <w:rPr>
          <w:rStyle w:val="afa"/>
          <w:rFonts w:hint="cs"/>
          <w:rtl/>
        </w:rPr>
        <w:t>[</w:t>
      </w:r>
      <w:r>
        <w:rPr>
          <w:rStyle w:val="afa"/>
          <w:rFonts w:hint="cs"/>
          <w:rtl/>
        </w:rPr>
        <w:t>עי' הערה</w:t>
      </w:r>
      <w:r>
        <w:rPr>
          <w:rStyle w:val="af0"/>
          <w:rtl/>
        </w:rPr>
        <w:footnoteReference w:id="37"/>
      </w:r>
      <w:r w:rsidRPr="0003077A">
        <w:rPr>
          <w:rStyle w:val="afa"/>
          <w:rFonts w:hint="cs"/>
          <w:rtl/>
        </w:rPr>
        <w:t>],</w:t>
      </w:r>
      <w:r>
        <w:rPr>
          <w:rFonts w:hint="cs"/>
          <w:rtl/>
        </w:rPr>
        <w:t xml:space="preserve"> וא"כ אף באוצר יש אופן דהספק הוא האם הוא מזיק או שאינו מזיק, ואפ"ה ס"ל </w:t>
      </w:r>
      <w:r w:rsidRPr="00FE01BB">
        <w:rPr>
          <w:rStyle w:val="af8"/>
          <w:rFonts w:hint="cs"/>
          <w:rtl/>
        </w:rPr>
        <w:t>להרמב"ם</w:t>
      </w:r>
      <w:r>
        <w:rPr>
          <w:rFonts w:hint="cs"/>
          <w:rtl/>
        </w:rPr>
        <w:t xml:space="preserve"> דלכתחילה יכול בעל האוצר למונעו.</w:t>
      </w:r>
      <w:bookmarkEnd w:id="2842"/>
    </w:p>
    <w:p w14:paraId="0767FEC3" w14:textId="77777777" w:rsidR="00DD097C" w:rsidRDefault="00DD097C" w:rsidP="00DD097C">
      <w:pPr>
        <w:pStyle w:val="1"/>
        <w:rPr>
          <w:rtl/>
        </w:rPr>
      </w:pPr>
      <w:bookmarkStart w:id="2843" w:name="_Toc73828376"/>
      <w:r>
        <w:rPr>
          <w:rFonts w:hint="cs"/>
          <w:rtl/>
        </w:rPr>
        <w:t>בי' הגרעק"א דבספק אי הוי מזיק סומך ובספק בקדימה לא סומך</w:t>
      </w:r>
      <w:bookmarkEnd w:id="2843"/>
    </w:p>
    <w:p w14:paraId="3BA528E0" w14:textId="77777777" w:rsidR="00DD097C" w:rsidRPr="000F343F" w:rsidRDefault="00DD097C" w:rsidP="00DD097C">
      <w:pPr>
        <w:pStyle w:val="a2"/>
        <w:rPr>
          <w:rtl/>
        </w:rPr>
      </w:pPr>
      <w:bookmarkStart w:id="2844" w:name="_Toc73828377"/>
      <w:r>
        <w:rPr>
          <w:rFonts w:hint="cs"/>
          <w:rtl/>
        </w:rPr>
        <w:t>בי' הגרעק"א דבספק בעצם הנזק כספיקא דדינא אי הוא מזיק סומך לכתחילה בעושה בתוך שלו</w:t>
      </w:r>
      <w:bookmarkEnd w:id="2844"/>
    </w:p>
    <w:p w14:paraId="4A1DEF64" w14:textId="77777777" w:rsidR="00DD097C" w:rsidRDefault="00DD097C" w:rsidP="0008214F">
      <w:pPr>
        <w:pStyle w:val="a"/>
        <w:rPr>
          <w:sz w:val="10"/>
          <w:szCs w:val="14"/>
          <w:rtl/>
        </w:rPr>
      </w:pPr>
      <w:bookmarkStart w:id="2845" w:name="_Ref73695650"/>
      <w:bookmarkStart w:id="2846" w:name="_Ref73611385"/>
      <w:r>
        <w:rPr>
          <w:rFonts w:hint="cs"/>
          <w:rtl/>
        </w:rPr>
        <w:t xml:space="preserve">כתב </w:t>
      </w:r>
      <w:r w:rsidRPr="00451E1D">
        <w:rPr>
          <w:rStyle w:val="af8"/>
          <w:rFonts w:hint="cs"/>
          <w:rtl/>
        </w:rPr>
        <w:t>הגרעק"א ב</w:t>
      </w:r>
      <w:r>
        <w:rPr>
          <w:rStyle w:val="af8"/>
          <w:rFonts w:hint="cs"/>
          <w:rtl/>
        </w:rPr>
        <w:t xml:space="preserve">סוף </w:t>
      </w:r>
      <w:r w:rsidRPr="00451E1D">
        <w:rPr>
          <w:rStyle w:val="af8"/>
          <w:rFonts w:hint="cs"/>
          <w:rtl/>
        </w:rPr>
        <w:t>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אמנם נראה) </w:t>
      </w:r>
      <w:r>
        <w:rPr>
          <w:rFonts w:hint="cs"/>
          <w:rtl/>
        </w:rPr>
        <w:t>דבמקום שיש ספק בעצם הנזק, כגון בסומך דבר שיש בו מחלוקת אם הוא מזיק לשכינו, דבכה"ג אין הניזק יכול למונעו מספק מלסמוך, דכיון שהוא עושה בתוך שלו, על הניזק לברר ולהוכיח שיש לו נזק.</w:t>
      </w:r>
      <w:bookmarkEnd w:id="2845"/>
    </w:p>
    <w:p w14:paraId="7975BD3F" w14:textId="77777777" w:rsidR="00DD097C" w:rsidRPr="000F343F" w:rsidRDefault="00DD097C" w:rsidP="00DD097C">
      <w:pPr>
        <w:pStyle w:val="a2"/>
      </w:pPr>
      <w:bookmarkStart w:id="2847" w:name="_Toc73828378"/>
      <w:r>
        <w:rPr>
          <w:rFonts w:hint="cs"/>
          <w:rtl/>
        </w:rPr>
        <w:t>בי' הגרעק"א דבמקום שודאי מזיק והספק אי המזיק מוחזק דבכה"ג יכול הניזק לעכבו מלסמוך</w:t>
      </w:r>
      <w:bookmarkEnd w:id="2847"/>
    </w:p>
    <w:p w14:paraId="34EA05A2" w14:textId="2AB92FF3" w:rsidR="00DD097C" w:rsidRPr="00DA7A0A" w:rsidRDefault="00DD097C" w:rsidP="0008214F">
      <w:pPr>
        <w:pStyle w:val="a"/>
        <w:rPr>
          <w:rStyle w:val="afa"/>
          <w:rtl/>
        </w:rPr>
      </w:pPr>
      <w:r>
        <w:rPr>
          <w:rFonts w:hint="cs"/>
          <w:rtl/>
        </w:rPr>
        <w:t xml:space="preserve">אבל במקום שיש ודאי נזק, והספק הוא האם המזיק מוחזק בנזק זה, כתב </w:t>
      </w:r>
      <w:r w:rsidRPr="00451E1D">
        <w:rPr>
          <w:rStyle w:val="af8"/>
          <w:rFonts w:hint="cs"/>
          <w:rtl/>
        </w:rPr>
        <w:t>הגרעק"א ב</w:t>
      </w:r>
      <w:r>
        <w:rPr>
          <w:rStyle w:val="af8"/>
          <w:rFonts w:hint="cs"/>
          <w:rtl/>
        </w:rPr>
        <w:t xml:space="preserve">סוף </w:t>
      </w:r>
      <w:r w:rsidRPr="00451E1D">
        <w:rPr>
          <w:rStyle w:val="af8"/>
          <w:rFonts w:hint="cs"/>
          <w:rtl/>
        </w:rPr>
        <w:t>קונ' במילי דנזיקין</w:t>
      </w:r>
      <w:r>
        <w:rPr>
          <w:rFonts w:hint="cs"/>
          <w:rtl/>
        </w:rPr>
        <w:t xml:space="preserve"> דבכה"ג כיון שהוא ודאי מזיק, יכול הניזק למחות, </w:t>
      </w:r>
      <w:r w:rsidRPr="00DA7A0A">
        <w:rPr>
          <w:rStyle w:val="afa"/>
          <w:rFonts w:hint="cs"/>
          <w:rtl/>
        </w:rPr>
        <w:t xml:space="preserve">[ועיי"ש במה שביאר </w:t>
      </w:r>
      <w:r w:rsidRPr="00DA7A0A">
        <w:rPr>
          <w:rStyle w:val="affa"/>
          <w:rFonts w:hint="cs"/>
          <w:rtl/>
        </w:rPr>
        <w:t>הגרעק"א</w:t>
      </w:r>
      <w:r w:rsidRPr="00DA7A0A">
        <w:rPr>
          <w:rStyle w:val="afa"/>
          <w:rFonts w:hint="cs"/>
          <w:rtl/>
        </w:rPr>
        <w:t xml:space="preserve"> לפי"ז את דברי </w:t>
      </w:r>
      <w:r w:rsidRPr="00DA7A0A">
        <w:rPr>
          <w:rStyle w:val="affa"/>
          <w:rFonts w:hint="cs"/>
          <w:rtl/>
        </w:rPr>
        <w:t>הרשב"א בתשו'</w:t>
      </w:r>
      <w:r w:rsidRPr="00DA7A0A">
        <w:rPr>
          <w:rStyle w:val="afa"/>
          <w:rFonts w:hint="cs"/>
          <w:rtl/>
        </w:rPr>
        <w:t xml:space="preserve"> </w:t>
      </w:r>
      <w:r w:rsidRPr="00DA7A0A">
        <w:rPr>
          <w:rStyle w:val="aff6"/>
          <w:rFonts w:hint="cs"/>
          <w:rtl/>
        </w:rPr>
        <w:t xml:space="preserve">(ח"א סי' קמ"ד) </w:t>
      </w:r>
      <w:r w:rsidRPr="00DA7A0A">
        <w:rPr>
          <w:rStyle w:val="affa"/>
          <w:rFonts w:hint="cs"/>
          <w:rtl/>
        </w:rPr>
        <w:t>והתרוה"ד</w:t>
      </w:r>
      <w:r w:rsidRPr="00DA7A0A">
        <w:rPr>
          <w:rStyle w:val="afa"/>
          <w:rFonts w:hint="cs"/>
          <w:rtl/>
        </w:rPr>
        <w:t xml:space="preserve"> </w:t>
      </w:r>
      <w:r w:rsidRPr="00DA7A0A">
        <w:rPr>
          <w:rStyle w:val="aff6"/>
          <w:rFonts w:hint="cs"/>
          <w:rtl/>
        </w:rPr>
        <w:t>(פסקים קל"ז)</w:t>
      </w:r>
      <w:r w:rsidRPr="00DA7A0A">
        <w:rPr>
          <w:rStyle w:val="afa"/>
          <w:rFonts w:hint="cs"/>
          <w:rtl/>
        </w:rPr>
        <w:t>]</w:t>
      </w:r>
      <w:bookmarkEnd w:id="2846"/>
      <w:r>
        <w:rPr>
          <w:rStyle w:val="afa"/>
          <w:rFonts w:hint="cs"/>
          <w:rtl/>
        </w:rPr>
        <w:t>,</w:t>
      </w:r>
      <w:r w:rsidRPr="00AD0D67">
        <w:rPr>
          <w:rFonts w:hint="cs"/>
          <w:rtl/>
        </w:rPr>
        <w:t xml:space="preserve"> </w:t>
      </w:r>
      <w:r>
        <w:rPr>
          <w:rFonts w:hint="cs"/>
          <w:rtl/>
        </w:rPr>
        <w:t xml:space="preserve">ועי' במה שביארו </w:t>
      </w:r>
      <w:r w:rsidRPr="004813D3">
        <w:rPr>
          <w:rStyle w:val="af8"/>
          <w:rFonts w:hint="cs"/>
          <w:rtl/>
        </w:rPr>
        <w:t>בברכ"ש</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Ref73831231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sidRPr="004813D3">
        <w:rPr>
          <w:rStyle w:val="af6"/>
          <w:rFonts w:eastAsia="Guttman Hodes"/>
          <w:rtl/>
        </w:rPr>
        <w:fldChar w:fldCharType="end"/>
      </w:r>
      <w:r>
        <w:rPr>
          <w:rFonts w:hint="cs"/>
          <w:rtl/>
        </w:rPr>
        <w:t xml:space="preserve"> </w:t>
      </w:r>
      <w:r w:rsidRPr="004813D3">
        <w:rPr>
          <w:rStyle w:val="af8"/>
          <w:rFonts w:hint="cs"/>
          <w:rtl/>
        </w:rPr>
        <w:t>וב</w:t>
      </w:r>
      <w:r w:rsidRPr="000F343F">
        <w:rPr>
          <w:rStyle w:val="af8"/>
          <w:rFonts w:hint="cs"/>
          <w:rtl/>
        </w:rPr>
        <w:t>חי' רבי ראובן</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Ref73831245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sidRPr="004813D3">
        <w:rPr>
          <w:rStyle w:val="af6"/>
          <w:rFonts w:eastAsia="Guttman Hodes"/>
          <w:rtl/>
        </w:rPr>
        <w:fldChar w:fldCharType="end"/>
      </w:r>
      <w:r w:rsidRPr="000F343F">
        <w:rPr>
          <w:rFonts w:hint="cs"/>
          <w:rtl/>
        </w:rPr>
        <w:t xml:space="preserve"> </w:t>
      </w:r>
      <w:r>
        <w:rPr>
          <w:rFonts w:hint="cs"/>
          <w:rtl/>
        </w:rPr>
        <w:t xml:space="preserve">בדברי </w:t>
      </w:r>
      <w:r w:rsidRPr="00451E1D">
        <w:rPr>
          <w:rStyle w:val="af8"/>
          <w:rFonts w:hint="cs"/>
          <w:rtl/>
        </w:rPr>
        <w:t>הגרעק"א</w:t>
      </w:r>
      <w:r>
        <w:rPr>
          <w:rFonts w:hint="cs"/>
          <w:rtl/>
        </w:rPr>
        <w:t xml:space="preserve">, ובמה שהקשה </w:t>
      </w:r>
      <w:r>
        <w:rPr>
          <w:rStyle w:val="af8"/>
          <w:rFonts w:hint="cs"/>
          <w:rtl/>
        </w:rPr>
        <w:t xml:space="preserve">בשיעורי רבי שמואל </w:t>
      </w:r>
      <w:r w:rsidRPr="00AD0D67">
        <w:rPr>
          <w:rStyle w:val="af6"/>
          <w:rFonts w:eastAsia="Guttman Hodes" w:hint="cs"/>
          <w:rtl/>
        </w:rPr>
        <w:t xml:space="preserve">(עי' אות </w:t>
      </w:r>
      <w:r w:rsidRPr="00AD0D67">
        <w:rPr>
          <w:rStyle w:val="af6"/>
          <w:rFonts w:eastAsia="Guttman Hodes"/>
          <w:rtl/>
        </w:rPr>
        <w:fldChar w:fldCharType="begin"/>
      </w:r>
      <w:r w:rsidRPr="00AD0D67">
        <w:rPr>
          <w:rStyle w:val="af6"/>
          <w:rFonts w:eastAsia="Guttman Hodes"/>
          <w:rtl/>
        </w:rPr>
        <w:instrText xml:space="preserve"> </w:instrText>
      </w:r>
      <w:r w:rsidRPr="00AD0D67">
        <w:rPr>
          <w:rStyle w:val="af6"/>
          <w:rFonts w:eastAsia="Guttman Hodes" w:hint="cs"/>
        </w:rPr>
        <w:instrText>REF</w:instrText>
      </w:r>
      <w:r w:rsidRPr="00AD0D67">
        <w:rPr>
          <w:rStyle w:val="af6"/>
          <w:rFonts w:eastAsia="Guttman Hodes" w:hint="cs"/>
          <w:rtl/>
        </w:rPr>
        <w:instrText xml:space="preserve"> _</w:instrText>
      </w:r>
      <w:r w:rsidRPr="00AD0D67">
        <w:rPr>
          <w:rStyle w:val="af6"/>
          <w:rFonts w:eastAsia="Guttman Hodes" w:hint="cs"/>
        </w:rPr>
        <w:instrText>Ref73611462 \r \h</w:instrText>
      </w:r>
      <w:r w:rsidRPr="00AD0D6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D0D67">
        <w:rPr>
          <w:rStyle w:val="af6"/>
          <w:rFonts w:eastAsia="Guttman Hodes"/>
          <w:rtl/>
        </w:rPr>
      </w:r>
      <w:r w:rsidRPr="00AD0D67">
        <w:rPr>
          <w:rStyle w:val="af6"/>
          <w:rFonts w:eastAsia="Guttman Hodes"/>
          <w:rtl/>
        </w:rPr>
        <w:fldChar w:fldCharType="separate"/>
      </w:r>
      <w:r w:rsidR="00AA5F53">
        <w:rPr>
          <w:rStyle w:val="af6"/>
          <w:rFonts w:eastAsia="Guttman Hodes"/>
          <w:cs/>
        </w:rPr>
        <w:t>‎</w:t>
      </w:r>
      <w:r w:rsidR="00AA5F53">
        <w:rPr>
          <w:rStyle w:val="af6"/>
          <w:rFonts w:eastAsia="Guttman Hodes"/>
          <w:rtl/>
        </w:rPr>
        <w:t>קי)</w:t>
      </w:r>
      <w:r w:rsidRPr="00AD0D67">
        <w:rPr>
          <w:rStyle w:val="af6"/>
          <w:rFonts w:eastAsia="Guttman Hodes"/>
          <w:rtl/>
        </w:rPr>
        <w:fldChar w:fldCharType="end"/>
      </w:r>
      <w:r>
        <w:rPr>
          <w:rFonts w:hint="cs"/>
          <w:rtl/>
        </w:rPr>
        <w:t>.</w:t>
      </w:r>
    </w:p>
    <w:p w14:paraId="10E6F97C" w14:textId="77777777" w:rsidR="00DD097C" w:rsidRDefault="00DD097C" w:rsidP="00DD097C">
      <w:pPr>
        <w:pStyle w:val="a2"/>
        <w:rPr>
          <w:rtl/>
        </w:rPr>
      </w:pPr>
      <w:bookmarkStart w:id="2848" w:name="_Toc73828379"/>
      <w:r>
        <w:rPr>
          <w:rFonts w:hint="cs"/>
          <w:rtl/>
        </w:rPr>
        <w:t>בי' הגרעק"א דבסמיכה בהיתר דהספק אי לפני שבא המזיק לא הוי ג"ד הוא בעיקר המזיק וסומך</w:t>
      </w:r>
      <w:bookmarkEnd w:id="2848"/>
    </w:p>
    <w:p w14:paraId="07FDD787" w14:textId="1E528FB4" w:rsidR="00DD097C" w:rsidRDefault="00DD097C" w:rsidP="0008214F">
      <w:pPr>
        <w:pStyle w:val="a"/>
        <w:rPr>
          <w:rtl/>
        </w:rPr>
      </w:pPr>
      <w:bookmarkStart w:id="2849" w:name="_Ref73550334"/>
      <w:r>
        <w:rPr>
          <w:rFonts w:hint="cs"/>
          <w:rtl/>
        </w:rPr>
        <w:t xml:space="preserve">וכתב </w:t>
      </w:r>
      <w:r w:rsidRPr="00451E1D">
        <w:rPr>
          <w:rStyle w:val="af8"/>
          <w:rFonts w:hint="cs"/>
          <w:rtl/>
        </w:rPr>
        <w:t>הגרעק"א ב</w:t>
      </w:r>
      <w:r>
        <w:rPr>
          <w:rStyle w:val="af8"/>
          <w:rFonts w:hint="cs"/>
          <w:rtl/>
        </w:rPr>
        <w:t xml:space="preserve">סוף </w:t>
      </w:r>
      <w:r w:rsidRPr="00451E1D">
        <w:rPr>
          <w:rStyle w:val="af8"/>
          <w:rFonts w:hint="cs"/>
          <w:rtl/>
        </w:rPr>
        <w:t>קונ' במילי דנזיקין</w:t>
      </w:r>
      <w:r>
        <w:rPr>
          <w:rFonts w:hint="cs"/>
          <w:rtl/>
        </w:rPr>
        <w:t xml:space="preserve"> </w:t>
      </w:r>
      <w:r w:rsidRPr="00E91C6E">
        <w:rPr>
          <w:rStyle w:val="af6"/>
          <w:rFonts w:eastAsia="Guttman Hodes" w:hint="cs"/>
          <w:rtl/>
        </w:rPr>
        <w:t>(לקמן כ:, שו"ת מהדו"ק קנ"א</w:t>
      </w:r>
      <w:r>
        <w:rPr>
          <w:rStyle w:val="af6"/>
          <w:rFonts w:eastAsia="Guttman Hodes" w:hint="cs"/>
          <w:rtl/>
        </w:rPr>
        <w:t xml:space="preserve"> ד"ה ואין לחלק) </w:t>
      </w:r>
      <w:r>
        <w:rPr>
          <w:rFonts w:hint="cs"/>
          <w:rtl/>
        </w:rPr>
        <w:t xml:space="preserve">דבדין סמך בהיתר בגפת וכו' שהוא מחלוקת </w:t>
      </w:r>
      <w:r w:rsidRPr="000F343F">
        <w:rPr>
          <w:rStyle w:val="af8"/>
          <w:rFonts w:hint="cs"/>
          <w:rtl/>
        </w:rPr>
        <w:t>ראשונים</w:t>
      </w:r>
      <w:r>
        <w:rPr>
          <w:rFonts w:hint="cs"/>
          <w:rtl/>
        </w:rPr>
        <w:t xml:space="preserve">, אם אח"כ כשבא הניזק צריך להרחיק, מותר לו לסמוך לכתחילה, אף שאח"כ יטען שהוא מוחזק ולא ירחיק, דכיון דלדעת </w:t>
      </w:r>
      <w:r w:rsidRPr="00E22C18">
        <w:rPr>
          <w:rStyle w:val="af8"/>
          <w:rFonts w:hint="cs"/>
          <w:rtl/>
        </w:rPr>
        <w:t>התוס'</w:t>
      </w:r>
      <w:r>
        <w:rPr>
          <w:rFonts w:hint="cs"/>
          <w:rtl/>
        </w:rPr>
        <w:t xml:space="preserve"> כל שסומך לפני שבנה הניזק כותל לא חשיב גירי דיליה, א"כ חשיב שיש </w:t>
      </w:r>
      <w:r>
        <w:rPr>
          <w:rFonts w:hint="cs"/>
          <w:rtl/>
        </w:rPr>
        <w:lastRenderedPageBreak/>
        <w:t xml:space="preserve">ספק בעיקר המזיק, האם הוא נחשב למזיק או לא ולכן אין הניזק יכול למנוע ממנו מלסמוך, דיכול המזיק לטעון קים לי כדעת </w:t>
      </w:r>
      <w:r w:rsidRPr="00E22C18">
        <w:rPr>
          <w:rStyle w:val="af8"/>
          <w:rFonts w:hint="cs"/>
          <w:rtl/>
        </w:rPr>
        <w:t>התוס'</w:t>
      </w:r>
      <w:r>
        <w:rPr>
          <w:rFonts w:hint="cs"/>
          <w:rtl/>
        </w:rPr>
        <w:t xml:space="preserve"> דאינו גירי דיליה, ואינו בכלל מזיק, ועי' בדברי </w:t>
      </w:r>
      <w:r>
        <w:rPr>
          <w:rStyle w:val="af8"/>
          <w:rFonts w:hint="cs"/>
          <w:rtl/>
        </w:rPr>
        <w:t>הבית הלוי</w:t>
      </w:r>
      <w:r>
        <w:rPr>
          <w:rFonts w:hint="cs"/>
          <w:rtl/>
        </w:rPr>
        <w:t xml:space="preserve"> </w:t>
      </w:r>
      <w:r w:rsidRPr="00440615">
        <w:rPr>
          <w:rStyle w:val="af6"/>
          <w:rFonts w:eastAsia="Guttman Hodes" w:hint="cs"/>
          <w:rtl/>
        </w:rPr>
        <w:t xml:space="preserve">(עי' אות </w:t>
      </w:r>
      <w:r w:rsidRPr="00440615">
        <w:rPr>
          <w:rStyle w:val="af6"/>
          <w:rFonts w:eastAsia="Guttman Hodes"/>
          <w:rtl/>
        </w:rPr>
        <w:fldChar w:fldCharType="begin"/>
      </w:r>
      <w:r w:rsidRPr="00440615">
        <w:rPr>
          <w:rStyle w:val="af6"/>
          <w:rFonts w:eastAsia="Guttman Hodes"/>
          <w:rtl/>
        </w:rPr>
        <w:instrText xml:space="preserve"> </w:instrText>
      </w:r>
      <w:r w:rsidRPr="00440615">
        <w:rPr>
          <w:rStyle w:val="af6"/>
          <w:rFonts w:eastAsia="Guttman Hodes" w:hint="cs"/>
        </w:rPr>
        <w:instrText>REF</w:instrText>
      </w:r>
      <w:r w:rsidRPr="00440615">
        <w:rPr>
          <w:rStyle w:val="af6"/>
          <w:rFonts w:eastAsia="Guttman Hodes" w:hint="cs"/>
          <w:rtl/>
        </w:rPr>
        <w:instrText xml:space="preserve"> _</w:instrText>
      </w:r>
      <w:r w:rsidRPr="00440615">
        <w:rPr>
          <w:rStyle w:val="af6"/>
          <w:rFonts w:eastAsia="Guttman Hodes" w:hint="cs"/>
        </w:rPr>
        <w:instrText>Ref73550423 \r \h</w:instrText>
      </w:r>
      <w:r w:rsidRPr="00440615">
        <w:rPr>
          <w:rStyle w:val="af6"/>
          <w:rFonts w:eastAsia="Guttman Hodes"/>
          <w:rtl/>
        </w:rPr>
        <w:instrText xml:space="preserve"> </w:instrText>
      </w:r>
      <w:r w:rsidRPr="00440615">
        <w:rPr>
          <w:rStyle w:val="af6"/>
          <w:rFonts w:eastAsia="Guttman Hodes"/>
          <w:rtl/>
        </w:rPr>
      </w:r>
      <w:r w:rsidRPr="00440615">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440615">
        <w:rPr>
          <w:rStyle w:val="af6"/>
          <w:rFonts w:eastAsia="Guttman Hodes"/>
          <w:rtl/>
        </w:rPr>
        <w:fldChar w:fldCharType="end"/>
      </w:r>
      <w:r w:rsidRPr="00AD0D67">
        <w:rPr>
          <w:rFonts w:hint="cs"/>
          <w:rtl/>
        </w:rPr>
        <w:t xml:space="preserve"> </w:t>
      </w:r>
      <w:r>
        <w:rPr>
          <w:rFonts w:hint="cs"/>
          <w:rtl/>
        </w:rPr>
        <w:t xml:space="preserve">ובמה שהקשה </w:t>
      </w:r>
      <w:r>
        <w:rPr>
          <w:rStyle w:val="af8"/>
          <w:rFonts w:hint="cs"/>
          <w:rtl/>
        </w:rPr>
        <w:t xml:space="preserve">בשיעורי רבי שמואל </w:t>
      </w:r>
      <w:r w:rsidRPr="00AD0D67">
        <w:rPr>
          <w:rStyle w:val="af6"/>
          <w:rFonts w:eastAsia="Guttman Hodes" w:hint="cs"/>
          <w:rtl/>
        </w:rPr>
        <w:t xml:space="preserve">(עי' אות </w:t>
      </w:r>
      <w:r w:rsidRPr="00AD0D67">
        <w:rPr>
          <w:rStyle w:val="af6"/>
          <w:rFonts w:eastAsia="Guttman Hodes"/>
          <w:rtl/>
        </w:rPr>
        <w:fldChar w:fldCharType="begin"/>
      </w:r>
      <w:r w:rsidRPr="00AD0D67">
        <w:rPr>
          <w:rStyle w:val="af6"/>
          <w:rFonts w:eastAsia="Guttman Hodes"/>
          <w:rtl/>
        </w:rPr>
        <w:instrText xml:space="preserve"> </w:instrText>
      </w:r>
      <w:r w:rsidRPr="00AD0D67">
        <w:rPr>
          <w:rStyle w:val="af6"/>
          <w:rFonts w:eastAsia="Guttman Hodes" w:hint="cs"/>
        </w:rPr>
        <w:instrText>REF</w:instrText>
      </w:r>
      <w:r w:rsidRPr="00AD0D67">
        <w:rPr>
          <w:rStyle w:val="af6"/>
          <w:rFonts w:eastAsia="Guttman Hodes" w:hint="cs"/>
          <w:rtl/>
        </w:rPr>
        <w:instrText xml:space="preserve"> _</w:instrText>
      </w:r>
      <w:r w:rsidRPr="00AD0D67">
        <w:rPr>
          <w:rStyle w:val="af6"/>
          <w:rFonts w:eastAsia="Guttman Hodes" w:hint="cs"/>
        </w:rPr>
        <w:instrText>Ref73611436 \r \h</w:instrText>
      </w:r>
      <w:r w:rsidRPr="00AD0D6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D0D67">
        <w:rPr>
          <w:rStyle w:val="af6"/>
          <w:rFonts w:eastAsia="Guttman Hodes"/>
          <w:rtl/>
        </w:rPr>
      </w:r>
      <w:r w:rsidRPr="00AD0D67">
        <w:rPr>
          <w:rStyle w:val="af6"/>
          <w:rFonts w:eastAsia="Guttman Hodes"/>
          <w:rtl/>
        </w:rPr>
        <w:fldChar w:fldCharType="separate"/>
      </w:r>
      <w:r w:rsidR="00AA5F53">
        <w:rPr>
          <w:rStyle w:val="af6"/>
          <w:rFonts w:eastAsia="Guttman Hodes"/>
          <w:cs/>
        </w:rPr>
        <w:t>‎</w:t>
      </w:r>
      <w:r w:rsidR="00AA5F53">
        <w:rPr>
          <w:rStyle w:val="af6"/>
          <w:rFonts w:eastAsia="Guttman Hodes"/>
          <w:rtl/>
        </w:rPr>
        <w:t>קיא)</w:t>
      </w:r>
      <w:r w:rsidRPr="00AD0D67">
        <w:rPr>
          <w:rStyle w:val="af6"/>
          <w:rFonts w:eastAsia="Guttman Hodes"/>
          <w:rtl/>
        </w:rPr>
        <w:fldChar w:fldCharType="end"/>
      </w:r>
      <w:r>
        <w:rPr>
          <w:rFonts w:hint="cs"/>
          <w:rtl/>
        </w:rPr>
        <w:t>.</w:t>
      </w:r>
      <w:bookmarkEnd w:id="2849"/>
    </w:p>
    <w:p w14:paraId="3042027A" w14:textId="77777777" w:rsidR="00DD097C" w:rsidRDefault="00DD097C" w:rsidP="00DD097C">
      <w:pPr>
        <w:pStyle w:val="a2"/>
        <w:rPr>
          <w:rtl/>
        </w:rPr>
      </w:pPr>
      <w:bookmarkStart w:id="2850" w:name="_Toc73828380"/>
      <w:r>
        <w:rPr>
          <w:rFonts w:hint="cs"/>
          <w:rtl/>
        </w:rPr>
        <w:t>בי' הגרעק"א דבאוצר דהוא ודאי מזיק דהנזק מתחדש כל יום והספק בקדימה אסור להזיק מספק</w:t>
      </w:r>
      <w:bookmarkEnd w:id="2850"/>
    </w:p>
    <w:p w14:paraId="6F65D124" w14:textId="77777777" w:rsidR="00DD097C" w:rsidRDefault="00DD097C" w:rsidP="0008214F">
      <w:pPr>
        <w:pStyle w:val="a"/>
        <w:rPr>
          <w:rtl/>
        </w:rPr>
      </w:pPr>
      <w:r>
        <w:rPr>
          <w:rFonts w:hint="cs"/>
          <w:rtl/>
        </w:rPr>
        <w:t xml:space="preserve">אבל בכיבד וריבץ לאוצר, כתב </w:t>
      </w:r>
      <w:r w:rsidRPr="00451E1D">
        <w:rPr>
          <w:rStyle w:val="af8"/>
          <w:rFonts w:hint="cs"/>
          <w:rtl/>
        </w:rPr>
        <w:t>הגרעק"א ב</w:t>
      </w:r>
      <w:r>
        <w:rPr>
          <w:rStyle w:val="af8"/>
          <w:rFonts w:hint="cs"/>
          <w:rtl/>
        </w:rPr>
        <w:t xml:space="preserve">סוף </w:t>
      </w:r>
      <w:r w:rsidRPr="00451E1D">
        <w:rPr>
          <w:rStyle w:val="af8"/>
          <w:rFonts w:hint="cs"/>
          <w:rtl/>
        </w:rPr>
        <w:t>קונ' במילי דנזיקין</w:t>
      </w:r>
      <w:r>
        <w:rPr>
          <w:rFonts w:hint="cs"/>
          <w:rtl/>
        </w:rPr>
        <w:t xml:space="preserve"> דכיון שיש ודאי נזק, דהנזק של הרפת לאוצר מתחדש בכל יום, וודאי דהוא גירי דיליה, והספק הוא אם בעל החנות קדם ואין לו חיוב הרחקה, דבכה"ג יכול הניזק למונעו מלסמוך, דכיון שהוא ודאי מזיק אסור לו להזיק מספק.</w:t>
      </w:r>
    </w:p>
    <w:p w14:paraId="30155594" w14:textId="77777777" w:rsidR="00DD097C" w:rsidRPr="004813D3" w:rsidRDefault="00DD097C" w:rsidP="00DD097C">
      <w:pPr>
        <w:pStyle w:val="a2"/>
        <w:rPr>
          <w:rtl/>
        </w:rPr>
      </w:pPr>
    </w:p>
    <w:p w14:paraId="3D80E037" w14:textId="77777777" w:rsidR="00DD097C" w:rsidRPr="004813D3" w:rsidRDefault="00DD097C" w:rsidP="00DD097C">
      <w:pPr>
        <w:pStyle w:val="a2"/>
        <w:rPr>
          <w:rtl/>
        </w:rPr>
      </w:pPr>
    </w:p>
    <w:p w14:paraId="14266278" w14:textId="77777777" w:rsidR="00DD097C" w:rsidRDefault="00DD097C" w:rsidP="00DD097C">
      <w:pPr>
        <w:pStyle w:val="1"/>
        <w:rPr>
          <w:rtl/>
        </w:rPr>
      </w:pPr>
      <w:bookmarkStart w:id="2851" w:name="_Toc73828381"/>
      <w:r>
        <w:rPr>
          <w:rFonts w:hint="cs"/>
          <w:rtl/>
        </w:rPr>
        <w:t>בי' החזו"א בגרעק"א דהסמיכה תלויה בדיני המוחזקות</w:t>
      </w:r>
      <w:bookmarkEnd w:id="2851"/>
    </w:p>
    <w:p w14:paraId="1F9C49D2" w14:textId="77777777" w:rsidR="00DD097C" w:rsidRPr="000F343F" w:rsidRDefault="00DD097C" w:rsidP="00DD097C">
      <w:pPr>
        <w:pStyle w:val="a2"/>
        <w:rPr>
          <w:rtl/>
        </w:rPr>
      </w:pPr>
      <w:bookmarkStart w:id="2852" w:name="_Toc73828382"/>
      <w:r w:rsidRPr="00373979">
        <w:rPr>
          <w:rtl/>
        </w:rPr>
        <w:t xml:space="preserve">בי' החזו"א בגרעק"א </w:t>
      </w:r>
      <w:r>
        <w:rPr>
          <w:rFonts w:hint="cs"/>
          <w:rtl/>
        </w:rPr>
        <w:t>דבודאי מזיק לפני הסמיכה הניזק מוחזק ועל המזיק לברר את הספק</w:t>
      </w:r>
      <w:bookmarkEnd w:id="2852"/>
    </w:p>
    <w:p w14:paraId="49C8C7EB" w14:textId="53113074" w:rsidR="00DD097C" w:rsidRPr="000F343F" w:rsidRDefault="00DD097C" w:rsidP="0008214F">
      <w:pPr>
        <w:pStyle w:val="a"/>
        <w:rPr>
          <w:rStyle w:val="afa"/>
        </w:rPr>
      </w:pPr>
      <w:r>
        <w:rPr>
          <w:rFonts w:hint="cs"/>
          <w:rtl/>
        </w:rPr>
        <w:t xml:space="preserve">במ"ש </w:t>
      </w:r>
      <w:r w:rsidRPr="00E22C18">
        <w:rPr>
          <w:rStyle w:val="af8"/>
          <w:rFonts w:hint="cs"/>
          <w:rtl/>
        </w:rPr>
        <w:t>הגרעק"א</w:t>
      </w:r>
      <w:r>
        <w:rPr>
          <w:rFonts w:hint="cs"/>
          <w:rtl/>
        </w:rPr>
        <w:t xml:space="preserve"> </w:t>
      </w:r>
      <w:r w:rsidRPr="00373979">
        <w:rPr>
          <w:rStyle w:val="af6"/>
          <w:rFonts w:eastAsia="Guttman Hodes" w:hint="cs"/>
          <w:rtl/>
        </w:rPr>
        <w:t xml:space="preserve">(עי' אות </w:t>
      </w:r>
      <w:r w:rsidRPr="00373979">
        <w:rPr>
          <w:rStyle w:val="af6"/>
          <w:rFonts w:eastAsia="Guttman Hodes"/>
          <w:rtl/>
        </w:rPr>
        <w:fldChar w:fldCharType="begin"/>
      </w:r>
      <w:r w:rsidRPr="00373979">
        <w:rPr>
          <w:rStyle w:val="af6"/>
          <w:rFonts w:eastAsia="Guttman Hodes"/>
          <w:rtl/>
        </w:rPr>
        <w:instrText xml:space="preserve"> </w:instrText>
      </w:r>
      <w:r w:rsidRPr="00373979">
        <w:rPr>
          <w:rStyle w:val="af6"/>
          <w:rFonts w:eastAsia="Guttman Hodes" w:hint="cs"/>
        </w:rPr>
        <w:instrText>REF</w:instrText>
      </w:r>
      <w:r w:rsidRPr="00373979">
        <w:rPr>
          <w:rStyle w:val="af6"/>
          <w:rFonts w:eastAsia="Guttman Hodes" w:hint="cs"/>
          <w:rtl/>
        </w:rPr>
        <w:instrText xml:space="preserve"> _</w:instrText>
      </w:r>
      <w:r w:rsidRPr="00373979">
        <w:rPr>
          <w:rStyle w:val="af6"/>
          <w:rFonts w:eastAsia="Guttman Hodes" w:hint="cs"/>
        </w:rPr>
        <w:instrText>Ref73695650 \r \h</w:instrText>
      </w:r>
      <w:r w:rsidRPr="00373979">
        <w:rPr>
          <w:rStyle w:val="af6"/>
          <w:rFonts w:eastAsia="Guttman Hodes"/>
          <w:rtl/>
        </w:rPr>
        <w:instrText xml:space="preserve"> </w:instrText>
      </w:r>
      <w:r w:rsidRPr="00373979">
        <w:rPr>
          <w:rStyle w:val="af6"/>
          <w:rFonts w:eastAsia="Guttman Hodes"/>
          <w:rtl/>
        </w:rPr>
      </w:r>
      <w:r w:rsidRPr="00373979">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373979">
        <w:rPr>
          <w:rStyle w:val="af6"/>
          <w:rFonts w:eastAsia="Guttman Hodes"/>
          <w:rtl/>
        </w:rPr>
        <w:fldChar w:fldCharType="end"/>
      </w:r>
      <w:r>
        <w:rPr>
          <w:rFonts w:hint="cs"/>
          <w:rtl/>
        </w:rPr>
        <w:t xml:space="preserve"> דבספק בכיבד וריבץ שהוא ודאי מזיק, והספק האם מותר לו לסמוך, דאסור לו להזיק מספק, אבל במקום שיש ספק בעיקר הנזק, אי חשיב מזיק או לא, דבכה"ג על הניזק לברר שיש כאן נזק, ביאר</w:t>
      </w:r>
      <w:r w:rsidRPr="00990236">
        <w:rPr>
          <w:rStyle w:val="af8"/>
          <w:rFonts w:hint="cs"/>
          <w:rtl/>
        </w:rPr>
        <w:t xml:space="preserve"> </w:t>
      </w:r>
      <w:r w:rsidRPr="00D05974">
        <w:rPr>
          <w:rStyle w:val="af8"/>
          <w:rFonts w:hint="cs"/>
          <w:rtl/>
        </w:rPr>
        <w:t>החזו"א</w:t>
      </w:r>
      <w:r>
        <w:rPr>
          <w:rFonts w:hint="cs"/>
          <w:rtl/>
        </w:rPr>
        <w:t xml:space="preserve"> </w:t>
      </w:r>
      <w:r w:rsidRPr="00D80AFC">
        <w:rPr>
          <w:rStyle w:val="af6"/>
          <w:rFonts w:eastAsia="Guttman Hodes" w:hint="cs"/>
          <w:rtl/>
        </w:rPr>
        <w:t>(סי' י"ג סק"י</w:t>
      </w:r>
      <w:r>
        <w:rPr>
          <w:rStyle w:val="af6"/>
          <w:rFonts w:eastAsia="Guttman Hodes" w:hint="cs"/>
          <w:rtl/>
        </w:rPr>
        <w:t xml:space="preserve"> ד"ה והתה"ד)</w:t>
      </w:r>
      <w:r>
        <w:rPr>
          <w:rFonts w:hint="cs"/>
          <w:rtl/>
        </w:rPr>
        <w:t xml:space="preserve"> דכיון שיש ספק אם בעל האוצר קדם לבעל החנות, לכן חשיב שבעל האוצר הוא המוחזק, ועל בעל החנות לברר את הספק. </w:t>
      </w:r>
      <w:r w:rsidRPr="00E22C18">
        <w:rPr>
          <w:rStyle w:val="afa"/>
          <w:rFonts w:hint="cs"/>
          <w:rtl/>
        </w:rPr>
        <w:t>[ולברר דכיבד וריבץ לא חשיב שבעל האוצר קדם]</w:t>
      </w:r>
      <w:r>
        <w:rPr>
          <w:rStyle w:val="afa"/>
          <w:rFonts w:hint="cs"/>
          <w:rtl/>
        </w:rPr>
        <w:t>.</w:t>
      </w:r>
    </w:p>
    <w:p w14:paraId="36AA58EA" w14:textId="77777777" w:rsidR="00DD097C" w:rsidRPr="00373979" w:rsidRDefault="00DD097C" w:rsidP="00DD097C">
      <w:pPr>
        <w:pStyle w:val="a2"/>
      </w:pPr>
      <w:r w:rsidRPr="00E22C18">
        <w:rPr>
          <w:rStyle w:val="afa"/>
          <w:rFonts w:hint="cs"/>
          <w:rtl/>
        </w:rPr>
        <w:t xml:space="preserve"> </w:t>
      </w:r>
      <w:bookmarkStart w:id="2853" w:name="_Toc73828383"/>
      <w:r w:rsidRPr="00373979">
        <w:rPr>
          <w:rtl/>
        </w:rPr>
        <w:t>בי' החזו"א בגרעק"א</w:t>
      </w:r>
      <w:r>
        <w:rPr>
          <w:rFonts w:hint="cs"/>
          <w:rtl/>
        </w:rPr>
        <w:t xml:space="preserve"> דאעפ"י דאי בעל החנות קדם אין כל דיני שכנים מ"מ בספק הניזק מוחזק</w:t>
      </w:r>
      <w:bookmarkEnd w:id="2853"/>
    </w:p>
    <w:p w14:paraId="4021DAFB" w14:textId="77777777" w:rsidR="00DD097C" w:rsidRDefault="00DD097C" w:rsidP="0008214F">
      <w:pPr>
        <w:pStyle w:val="a"/>
      </w:pPr>
      <w:r>
        <w:rPr>
          <w:rFonts w:hint="cs"/>
          <w:rtl/>
        </w:rPr>
        <w:t xml:space="preserve">וכתב </w:t>
      </w:r>
      <w:r w:rsidRPr="00E22C18">
        <w:rPr>
          <w:rStyle w:val="af8"/>
          <w:rFonts w:hint="cs"/>
          <w:rtl/>
        </w:rPr>
        <w:t>החזו"א</w:t>
      </w:r>
      <w:r>
        <w:rPr>
          <w:rFonts w:hint="cs"/>
          <w:rtl/>
        </w:rPr>
        <w:t xml:space="preserve"> דאעפ"י דבמקום שבעל החנות קדם לבעל האוצר, אין בזה דיני שכנים ואין לבעל האוצר כל שיעבוד על חבירו, מ"מ בספק מי קדם, חשיב הניזק מוחזק, ואסור לבעל החנות לעשות בה חנות של נחתומין מספק. </w:t>
      </w:r>
      <w:r w:rsidRPr="00E22C18">
        <w:rPr>
          <w:rStyle w:val="afa"/>
          <w:rFonts w:hint="cs"/>
          <w:rtl/>
        </w:rPr>
        <w:t xml:space="preserve">[ועיי"ש במ"ש </w:t>
      </w:r>
      <w:r w:rsidRPr="00E22C18">
        <w:rPr>
          <w:rStyle w:val="affa"/>
          <w:rFonts w:hint="cs"/>
          <w:rtl/>
        </w:rPr>
        <w:t>החזו"א</w:t>
      </w:r>
      <w:r w:rsidRPr="00E22C18">
        <w:rPr>
          <w:rStyle w:val="afa"/>
          <w:rFonts w:hint="cs"/>
          <w:rtl/>
        </w:rPr>
        <w:t xml:space="preserve"> על דברי </w:t>
      </w:r>
      <w:r w:rsidRPr="00E22C18">
        <w:rPr>
          <w:rStyle w:val="affa"/>
          <w:rFonts w:hint="cs"/>
          <w:rtl/>
        </w:rPr>
        <w:t>הגרעק"א</w:t>
      </w:r>
      <w:r w:rsidRPr="00E22C18">
        <w:rPr>
          <w:rStyle w:val="afa"/>
          <w:rFonts w:hint="cs"/>
          <w:rtl/>
        </w:rPr>
        <w:t xml:space="preserve"> בדין סמיכה בהיתר בגפת]. </w:t>
      </w:r>
    </w:p>
    <w:p w14:paraId="6DDA9E15" w14:textId="77777777" w:rsidR="00DD097C" w:rsidRPr="00282C3A" w:rsidRDefault="00DD097C" w:rsidP="00DD097C">
      <w:pPr>
        <w:pStyle w:val="a2"/>
        <w:rPr>
          <w:rtl/>
        </w:rPr>
        <w:sectPr w:rsidR="00DD097C" w:rsidRPr="00282C3A" w:rsidSect="005049E2">
          <w:footerReference w:type="default" r:id="rId123"/>
          <w:type w:val="continuous"/>
          <w:pgSz w:w="11906" w:h="16838"/>
          <w:pgMar w:top="720" w:right="720" w:bottom="720" w:left="720" w:header="283" w:footer="283" w:gutter="0"/>
          <w:cols w:num="2" w:space="567"/>
          <w:titlePg/>
          <w:bidi/>
          <w:rtlGutter/>
          <w:docGrid w:linePitch="299"/>
        </w:sectPr>
      </w:pPr>
    </w:p>
    <w:p w14:paraId="76EF6FBB" w14:textId="77777777" w:rsidR="00DD097C" w:rsidRDefault="00DD097C" w:rsidP="00DD097C">
      <w:pPr>
        <w:tabs>
          <w:tab w:val="left" w:pos="1163"/>
        </w:tabs>
        <w:spacing w:after="120" w:line="240" w:lineRule="auto"/>
        <w:ind w:left="0"/>
        <w:rPr>
          <w:rFonts w:ascii="Guttman Hodes" w:eastAsia="Guttman Hodes" w:hAnsi="Guttman Hodes" w:cs="Guttman Hodes"/>
          <w:noProof/>
          <w:sz w:val="18"/>
          <w:szCs w:val="18"/>
        </w:rPr>
      </w:pPr>
    </w:p>
    <w:p w14:paraId="5A9E4C8C" w14:textId="77777777" w:rsidR="00DD097C" w:rsidRPr="009E3E9D" w:rsidRDefault="00DD097C" w:rsidP="00DD097C">
      <w:pPr>
        <w:rPr>
          <w:rFonts w:ascii="Guttman Hodes" w:eastAsia="Guttman Hodes" w:hAnsi="Guttman Hodes" w:cs="Guttman Hodes"/>
          <w:sz w:val="18"/>
          <w:szCs w:val="18"/>
        </w:rPr>
        <w:sectPr w:rsidR="00DD097C" w:rsidRPr="009E3E9D" w:rsidSect="00AE06CB">
          <w:type w:val="continuous"/>
          <w:pgSz w:w="11906" w:h="16838"/>
          <w:pgMar w:top="720" w:right="720" w:bottom="720" w:left="720" w:header="283" w:footer="283" w:gutter="0"/>
          <w:cols w:space="567"/>
          <w:bidi/>
          <w:rtlGutter/>
          <w:docGrid w:linePitch="299"/>
        </w:sectPr>
      </w:pPr>
    </w:p>
    <w:p w14:paraId="05EB7B31" w14:textId="77777777" w:rsidR="00DD097C" w:rsidRPr="00D47CE7" w:rsidRDefault="00AA5F53" w:rsidP="00DD097C">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1CB36A37">
          <v:shape id="_x0000_i1033" type="#_x0000_t75" style="width:404.55pt;height:6.8pt" o:hrpct="0" o:hralign="center" o:hr="t">
            <v:imagedata r:id="rId34" o:title="BD14845_"/>
          </v:shape>
        </w:pict>
      </w:r>
      <w:r w:rsidR="00DD097C" w:rsidRPr="00D47CE7">
        <w:rPr>
          <w:rFonts w:ascii="Guttman Hodes" w:eastAsia="Guttman Hodes" w:hAnsi="Guttman Hodes" w:cs="Guttman Hodes" w:hint="cs"/>
          <w:noProof/>
          <w:sz w:val="18"/>
          <w:szCs w:val="18"/>
          <w:rtl/>
        </w:rPr>
        <w:t xml:space="preserve"> </w:t>
      </w:r>
    </w:p>
    <w:p w14:paraId="35E1C298" w14:textId="77777777" w:rsidR="00DD097C" w:rsidRPr="0081356D" w:rsidRDefault="00DD097C" w:rsidP="00DD097C">
      <w:pPr>
        <w:pStyle w:val="afd"/>
        <w:rPr>
          <w:rtl/>
        </w:rPr>
        <w:sectPr w:rsidR="00DD097C" w:rsidRPr="0081356D" w:rsidSect="00361B2E">
          <w:pgSz w:w="11906" w:h="16838"/>
          <w:pgMar w:top="720" w:right="720" w:bottom="720" w:left="720" w:header="283" w:footer="283" w:gutter="0"/>
          <w:cols w:space="567"/>
          <w:bidi/>
          <w:rtlGutter/>
          <w:docGrid w:linePitch="299"/>
        </w:sectPr>
      </w:pPr>
      <w:bookmarkStart w:id="2854" w:name="_Toc73828384"/>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854"/>
    </w:p>
    <w:p w14:paraId="30F3191C" w14:textId="77777777" w:rsidR="00DD097C" w:rsidRDefault="00DD097C" w:rsidP="00DD097C">
      <w:pPr>
        <w:pStyle w:val="afd"/>
        <w:rPr>
          <w:rtl/>
        </w:rPr>
      </w:pPr>
      <w:bookmarkStart w:id="2855" w:name="_Toc73828385"/>
      <w:r>
        <w:rPr>
          <w:rFonts w:hint="cs"/>
          <w:rtl/>
        </w:rPr>
        <w:t>בגדרי איסור מזיק בהרחקת נזיקין</w:t>
      </w:r>
      <w:bookmarkEnd w:id="2855"/>
    </w:p>
    <w:p w14:paraId="7917237B" w14:textId="77777777" w:rsidR="00DD097C" w:rsidRDefault="00DD097C" w:rsidP="00DD097C">
      <w:pPr>
        <w:pStyle w:val="1"/>
        <w:rPr>
          <w:rtl/>
        </w:rPr>
      </w:pPr>
      <w:bookmarkStart w:id="2856" w:name="_Toc73828386"/>
      <w:r>
        <w:rPr>
          <w:rFonts w:hint="cs"/>
          <w:rtl/>
        </w:rPr>
        <w:t>בי' הברכ"ש בגר"א דבהרחקת נזיקין שורש האיסור הוא ממון</w:t>
      </w:r>
      <w:bookmarkEnd w:id="2856"/>
    </w:p>
    <w:p w14:paraId="07B91D7F" w14:textId="77777777" w:rsidR="00DD097C" w:rsidRDefault="00DD097C" w:rsidP="00DD097C">
      <w:pPr>
        <w:pStyle w:val="a2"/>
      </w:pPr>
      <w:bookmarkStart w:id="2857" w:name="_Toc73828387"/>
      <w:r>
        <w:rPr>
          <w:rFonts w:hint="cs"/>
          <w:rtl/>
        </w:rPr>
        <w:t>בי' הברכ"ש בגר"א דלרמב"ם מזיק הוא גם איסור כלפי שמיא ולרא"ש מ"מ חשיב כספק ממון</w:t>
      </w:r>
      <w:bookmarkEnd w:id="2857"/>
    </w:p>
    <w:p w14:paraId="63AD55B2" w14:textId="5C862815" w:rsidR="00DD097C" w:rsidRDefault="00DD097C" w:rsidP="0008214F">
      <w:pPr>
        <w:pStyle w:val="a"/>
        <w:rPr>
          <w:rtl/>
        </w:rPr>
      </w:pPr>
      <w:bookmarkStart w:id="2858" w:name="_Ref73826844"/>
      <w:r>
        <w:rPr>
          <w:rFonts w:hint="cs"/>
          <w:rtl/>
        </w:rPr>
        <w:t xml:space="preserve">במ"ש </w:t>
      </w:r>
      <w:r w:rsidRPr="00A813A0">
        <w:rPr>
          <w:rStyle w:val="af8"/>
          <w:rFonts w:hint="cs"/>
          <w:rtl/>
        </w:rPr>
        <w:t>הגר"א</w:t>
      </w:r>
      <w:r>
        <w:rPr>
          <w:rFonts w:hint="cs"/>
          <w:rtl/>
        </w:rPr>
        <w:t xml:space="preserve"> </w:t>
      </w:r>
      <w:r w:rsidRPr="00F54535">
        <w:rPr>
          <w:rStyle w:val="af6"/>
          <w:rFonts w:eastAsia="Guttman Hodes" w:hint="cs"/>
          <w:rtl/>
        </w:rPr>
        <w:t>(עי' או</w:t>
      </w:r>
      <w:r w:rsidRPr="00950F0B">
        <w:rPr>
          <w:rStyle w:val="af6"/>
          <w:rFonts w:eastAsia="Guttman Hodes" w:hint="cs"/>
          <w:rtl/>
        </w:rPr>
        <w:t xml:space="preserve">ת </w:t>
      </w:r>
      <w:r w:rsidRPr="00950F0B">
        <w:rPr>
          <w:rStyle w:val="af6"/>
          <w:rFonts w:eastAsia="Guttman Hodes"/>
          <w:rtl/>
        </w:rPr>
        <w:fldChar w:fldCharType="begin"/>
      </w:r>
      <w:r w:rsidRPr="00950F0B">
        <w:rPr>
          <w:rStyle w:val="af6"/>
          <w:rFonts w:eastAsia="Guttman Hodes"/>
          <w:rtl/>
        </w:rPr>
        <w:instrText xml:space="preserve"> </w:instrText>
      </w:r>
      <w:r w:rsidRPr="00950F0B">
        <w:rPr>
          <w:rStyle w:val="af6"/>
          <w:rFonts w:eastAsia="Guttman Hodes" w:hint="cs"/>
        </w:rPr>
        <w:instrText>REF</w:instrText>
      </w:r>
      <w:r w:rsidRPr="00950F0B">
        <w:rPr>
          <w:rStyle w:val="af6"/>
          <w:rFonts w:eastAsia="Guttman Hodes" w:hint="cs"/>
          <w:rtl/>
        </w:rPr>
        <w:instrText xml:space="preserve"> _</w:instrText>
      </w:r>
      <w:r w:rsidRPr="00950F0B">
        <w:rPr>
          <w:rStyle w:val="af6"/>
          <w:rFonts w:eastAsia="Guttman Hodes" w:hint="cs"/>
        </w:rPr>
        <w:instrText>Ref73549283 \r \h</w:instrText>
      </w:r>
      <w:r w:rsidRPr="00950F0B">
        <w:rPr>
          <w:rStyle w:val="af6"/>
          <w:rFonts w:eastAsia="Guttman Hodes"/>
          <w:rtl/>
        </w:rPr>
        <w:instrText xml:space="preserve"> </w:instrText>
      </w:r>
      <w:r w:rsidRPr="00950F0B">
        <w:rPr>
          <w:rStyle w:val="af6"/>
          <w:rFonts w:eastAsia="Guttman Hodes"/>
          <w:rtl/>
        </w:rPr>
      </w:r>
      <w:r w:rsidRPr="00950F0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950F0B">
        <w:rPr>
          <w:rStyle w:val="af6"/>
          <w:rFonts w:eastAsia="Guttman Hodes"/>
          <w:rtl/>
        </w:rPr>
        <w:fldChar w:fldCharType="end"/>
      </w:r>
      <w:r>
        <w:rPr>
          <w:rStyle w:val="af8"/>
          <w:rFonts w:hint="cs"/>
          <w:rtl/>
        </w:rPr>
        <w:t xml:space="preserve"> </w:t>
      </w:r>
      <w:r w:rsidRPr="008D4EA3">
        <w:rPr>
          <w:rStyle w:val="af8"/>
          <w:rFonts w:hint="cs"/>
          <w:rtl/>
        </w:rPr>
        <w:t>דהרמב"ם</w:t>
      </w:r>
      <w:r>
        <w:rPr>
          <w:rFonts w:hint="cs"/>
          <w:rtl/>
        </w:rPr>
        <w:t xml:space="preserve"> ס"ל דכיון דמדאו' אסור להזיק, לכן בספק לכתחילה אזלינן לחומרא, </w:t>
      </w:r>
      <w:r w:rsidRPr="008D4EA3">
        <w:rPr>
          <w:rStyle w:val="af8"/>
          <w:rFonts w:hint="cs"/>
          <w:rtl/>
        </w:rPr>
        <w:t>והרא"ש</w:t>
      </w:r>
      <w:r>
        <w:rPr>
          <w:rFonts w:hint="cs"/>
          <w:rtl/>
        </w:rPr>
        <w:t xml:space="preserve"> ס"ל דאעפ"י דהוא ספק דאו', מ"מ כיון דהוא ספיקא דממונא אזלינן לקולא, אף לכתחילה, ביאר </w:t>
      </w:r>
      <w:r w:rsidRPr="001909FB">
        <w:rPr>
          <w:rStyle w:val="af8"/>
          <w:rFonts w:hint="cs"/>
          <w:rtl/>
        </w:rPr>
        <w:t>הברכ"ש</w:t>
      </w:r>
      <w:r>
        <w:rPr>
          <w:rFonts w:hint="cs"/>
          <w:rtl/>
        </w:rPr>
        <w:t xml:space="preserve"> </w:t>
      </w:r>
      <w:r w:rsidRPr="001909FB">
        <w:rPr>
          <w:rStyle w:val="af6"/>
          <w:rFonts w:eastAsia="Guttman Hodes" w:hint="cs"/>
          <w:rtl/>
        </w:rPr>
        <w:t>(סי' ט"ו א' סוד"ה הנה)</w:t>
      </w:r>
      <w:r>
        <w:rPr>
          <w:rFonts w:hint="cs"/>
          <w:rtl/>
        </w:rPr>
        <w:t xml:space="preserve"> דכוונת </w:t>
      </w:r>
      <w:r w:rsidRPr="009E2BFC">
        <w:rPr>
          <w:rStyle w:val="af8"/>
          <w:rFonts w:hint="cs"/>
          <w:rtl/>
        </w:rPr>
        <w:t>הגר"א</w:t>
      </w:r>
      <w:r>
        <w:rPr>
          <w:rFonts w:hint="cs"/>
          <w:rtl/>
        </w:rPr>
        <w:t xml:space="preserve"> לומר דלדעת </w:t>
      </w:r>
      <w:r w:rsidRPr="00950F0B">
        <w:rPr>
          <w:rStyle w:val="af8"/>
          <w:rFonts w:hint="cs"/>
          <w:rtl/>
        </w:rPr>
        <w:t>הרמב"ם</w:t>
      </w:r>
      <w:r>
        <w:rPr>
          <w:rFonts w:hint="cs"/>
          <w:rtl/>
        </w:rPr>
        <w:t xml:space="preserve"> דין מזיק אינו רק לענין חיוב תשלומין, אלא הוא גם איסור כלפי שמיא, ולכן לכתחילה ס"ל </w:t>
      </w:r>
      <w:r w:rsidRPr="009E2BFC">
        <w:rPr>
          <w:rStyle w:val="af8"/>
          <w:rFonts w:hint="cs"/>
          <w:rtl/>
        </w:rPr>
        <w:t>להרמב"ם</w:t>
      </w:r>
      <w:r>
        <w:rPr>
          <w:rFonts w:hint="cs"/>
          <w:rtl/>
        </w:rPr>
        <w:t xml:space="preserve"> דאזלינן לחומרא, ולדעת </w:t>
      </w:r>
      <w:r w:rsidRPr="00950F0B">
        <w:rPr>
          <w:rStyle w:val="af8"/>
          <w:rFonts w:hint="cs"/>
          <w:rtl/>
        </w:rPr>
        <w:t>הרא"ש</w:t>
      </w:r>
      <w:r>
        <w:rPr>
          <w:rFonts w:hint="cs"/>
          <w:rtl/>
        </w:rPr>
        <w:t xml:space="preserve"> אף שיש במזיק גם איסור, מ"מ כיון שיש בזה גם ספיקא דממונא אזלינן לקולא.</w:t>
      </w:r>
      <w:bookmarkEnd w:id="2858"/>
    </w:p>
    <w:p w14:paraId="0BBD6F39" w14:textId="77777777" w:rsidR="00DD097C" w:rsidRPr="00EE2FB7" w:rsidRDefault="00DD097C" w:rsidP="00DD097C">
      <w:pPr>
        <w:pStyle w:val="a2"/>
        <w:rPr>
          <w:rtl/>
        </w:rPr>
      </w:pPr>
      <w:bookmarkStart w:id="2859" w:name="_Toc73828388"/>
      <w:r>
        <w:rPr>
          <w:rFonts w:hint="cs"/>
          <w:rtl/>
        </w:rPr>
        <w:t>קו' הברכ"ש על הגר"א ברא"ש דבמעשה הסמיכה עצמו יש רק איסור מזיק ואין כל ספק ממון</w:t>
      </w:r>
      <w:bookmarkEnd w:id="2859"/>
    </w:p>
    <w:p w14:paraId="7D60A436" w14:textId="77777777" w:rsidR="00DD097C" w:rsidRPr="002D624C" w:rsidRDefault="00DD097C" w:rsidP="0008214F">
      <w:pPr>
        <w:pStyle w:val="a"/>
        <w:rPr>
          <w:rStyle w:val="afa"/>
        </w:rPr>
      </w:pPr>
      <w:r>
        <w:rPr>
          <w:rFonts w:hint="cs"/>
          <w:rtl/>
        </w:rPr>
        <w:t xml:space="preserve">אך הקשה </w:t>
      </w:r>
      <w:r w:rsidRPr="00E91307">
        <w:rPr>
          <w:rStyle w:val="af8"/>
          <w:rFonts w:hint="cs"/>
          <w:rtl/>
        </w:rPr>
        <w:t>הברכ"ש</w:t>
      </w:r>
      <w:r>
        <w:rPr>
          <w:rFonts w:hint="cs"/>
          <w:rtl/>
        </w:rPr>
        <w:t xml:space="preserve"> על ביאור </w:t>
      </w:r>
      <w:r w:rsidRPr="00E91307">
        <w:rPr>
          <w:rStyle w:val="af8"/>
          <w:rFonts w:hint="cs"/>
          <w:rtl/>
        </w:rPr>
        <w:t>הגר"א</w:t>
      </w:r>
      <w:r>
        <w:rPr>
          <w:rFonts w:hint="cs"/>
          <w:rtl/>
        </w:rPr>
        <w:t xml:space="preserve"> בדעת </w:t>
      </w:r>
      <w:r w:rsidRPr="00E91307">
        <w:rPr>
          <w:rStyle w:val="af8"/>
          <w:rFonts w:hint="cs"/>
          <w:rtl/>
        </w:rPr>
        <w:t>הרא"ש</w:t>
      </w:r>
      <w:r>
        <w:rPr>
          <w:rFonts w:hint="cs"/>
          <w:rtl/>
        </w:rPr>
        <w:t xml:space="preserve"> דהא במעשה הסמיכה אין כל ספיקא דממונא, </w:t>
      </w:r>
      <w:r w:rsidRPr="002D624C">
        <w:rPr>
          <w:rStyle w:val="afa"/>
          <w:rFonts w:hint="cs"/>
          <w:rtl/>
        </w:rPr>
        <w:t>[דהא הנזק נעשה אח"כ],</w:t>
      </w:r>
      <w:r>
        <w:rPr>
          <w:rFonts w:hint="cs"/>
          <w:rtl/>
        </w:rPr>
        <w:t xml:space="preserve"> ויש בו רק איסור, וא"כ הוא ספיקא דאיסורא בלא ספיקא דממונא. </w:t>
      </w:r>
      <w:r w:rsidRPr="002D624C">
        <w:rPr>
          <w:rStyle w:val="afa"/>
          <w:rFonts w:hint="cs"/>
          <w:rtl/>
        </w:rPr>
        <w:t>[ורק באבידה</w:t>
      </w:r>
      <w:r>
        <w:rPr>
          <w:rStyle w:val="afa"/>
          <w:rFonts w:hint="cs"/>
          <w:rtl/>
        </w:rPr>
        <w:t xml:space="preserve"> </w:t>
      </w:r>
      <w:r w:rsidRPr="002D624C">
        <w:rPr>
          <w:rStyle w:val="afa"/>
          <w:rFonts w:hint="cs"/>
          <w:rtl/>
        </w:rPr>
        <w:t>שייך לומר דאזלינן לקולא דבמעשה הזכיה עצמה יש גם ספיקא דממונא</w:t>
      </w:r>
      <w:r>
        <w:rPr>
          <w:rStyle w:val="afa"/>
          <w:rFonts w:hint="cs"/>
          <w:rtl/>
        </w:rPr>
        <w:t>,</w:t>
      </w:r>
      <w:r w:rsidRPr="002D624C">
        <w:rPr>
          <w:rStyle w:val="afa"/>
          <w:rFonts w:hint="cs"/>
          <w:rtl/>
        </w:rPr>
        <w:t xml:space="preserve"> וגם ספיקא דאיסורא].</w:t>
      </w:r>
    </w:p>
    <w:p w14:paraId="7F88A8E5" w14:textId="77777777" w:rsidR="00DD097C" w:rsidRPr="0000600E" w:rsidRDefault="00DD097C" w:rsidP="00DD097C">
      <w:pPr>
        <w:pStyle w:val="a2"/>
      </w:pPr>
      <w:bookmarkStart w:id="2860" w:name="_Toc73828389"/>
      <w:r>
        <w:rPr>
          <w:rFonts w:hint="cs"/>
          <w:rtl/>
        </w:rPr>
        <w:t>בי' הברכ"ש דבהרחקת נזיקין שורש איסור מזיק הוא מכח תביעת ממון דהרחקה והמזיק מוחזק</w:t>
      </w:r>
      <w:bookmarkEnd w:id="2860"/>
    </w:p>
    <w:p w14:paraId="38C44E01" w14:textId="77777777" w:rsidR="00DD097C" w:rsidRDefault="00DD097C" w:rsidP="0008214F">
      <w:pPr>
        <w:pStyle w:val="a"/>
        <w:rPr>
          <w:rtl/>
        </w:rPr>
      </w:pPr>
      <w:bookmarkStart w:id="2861" w:name="_Ref73720554"/>
      <w:r>
        <w:rPr>
          <w:rFonts w:hint="cs"/>
          <w:rtl/>
        </w:rPr>
        <w:t xml:space="preserve">ותירץ </w:t>
      </w:r>
      <w:r w:rsidRPr="00E91307">
        <w:rPr>
          <w:rStyle w:val="af8"/>
          <w:rFonts w:hint="cs"/>
          <w:rtl/>
        </w:rPr>
        <w:t>הברכ"ש</w:t>
      </w:r>
      <w:r>
        <w:rPr>
          <w:rFonts w:hint="cs"/>
          <w:rtl/>
        </w:rPr>
        <w:t xml:space="preserve"> </w:t>
      </w:r>
      <w:r w:rsidRPr="00954A3C">
        <w:rPr>
          <w:rStyle w:val="af6"/>
          <w:rFonts w:eastAsia="Guttman Hodes" w:hint="cs"/>
          <w:rtl/>
        </w:rPr>
        <w:t>(סי' ט"ו או' ב')</w:t>
      </w:r>
      <w:r>
        <w:rPr>
          <w:rFonts w:hint="cs"/>
          <w:rtl/>
        </w:rPr>
        <w:t xml:space="preserve"> דהרחקת נזיקין לא דמי לאיסור דמעמיד כלב רע או סולם בביתו, שהוא רק איסור כלפי שמיא, ואין לו כל חיוב ממון כלפי חבירו, אלא דיש לב"ד זכותו לכפותו שלא להחזיק כלב רע בביתו, אבל בהרחקת נזיקין הוא גם דין ממון דמדיני שכנים יש לכ"א זכות תביעה על חבירו, שלא יסמוך דבר שמזיק לו, וא"כ שורש המזיק הוא מחמת חיוב ממון, ואף ההרחקה עצמה היא מכח תביעת ממון, ולכן ביאר </w:t>
      </w:r>
      <w:r w:rsidRPr="004F0919">
        <w:rPr>
          <w:rStyle w:val="af8"/>
          <w:rFonts w:hint="cs"/>
          <w:rtl/>
        </w:rPr>
        <w:t>הגר"א</w:t>
      </w:r>
      <w:r>
        <w:rPr>
          <w:rFonts w:hint="cs"/>
          <w:rtl/>
        </w:rPr>
        <w:t xml:space="preserve"> בדעת </w:t>
      </w:r>
      <w:r w:rsidRPr="004F0919">
        <w:rPr>
          <w:rStyle w:val="af8"/>
          <w:rFonts w:hint="cs"/>
          <w:rtl/>
        </w:rPr>
        <w:t>הרא"ש</w:t>
      </w:r>
      <w:r>
        <w:rPr>
          <w:rFonts w:hint="cs"/>
          <w:rtl/>
        </w:rPr>
        <w:t xml:space="preserve"> דחשיב המזיק כמוחזק אפילו לכתחילה, וכ"ש דלאחר שסמך הוא מוחזק.</w:t>
      </w:r>
      <w:bookmarkEnd w:id="2861"/>
    </w:p>
    <w:p w14:paraId="5DF15D18" w14:textId="77777777" w:rsidR="00DD097C" w:rsidRDefault="00DD097C" w:rsidP="00DD097C">
      <w:pPr>
        <w:pStyle w:val="a2"/>
        <w:rPr>
          <w:rtl/>
        </w:rPr>
      </w:pPr>
      <w:bookmarkStart w:id="2862" w:name="_Toc73828390"/>
      <w:r>
        <w:rPr>
          <w:rFonts w:hint="cs"/>
          <w:rtl/>
        </w:rPr>
        <w:t>בי' הגר"ח דבנזקי שכנים אין איסור מזיק אלא יש רק זכות תביעת הרחקה ועי"ז יש דין מזיק</w:t>
      </w:r>
      <w:bookmarkEnd w:id="2862"/>
    </w:p>
    <w:p w14:paraId="0F8D4EAB" w14:textId="77777777" w:rsidR="00DD097C" w:rsidRDefault="00DD097C" w:rsidP="0008214F">
      <w:pPr>
        <w:pStyle w:val="a"/>
        <w:rPr>
          <w:rtl/>
        </w:rPr>
      </w:pPr>
      <w:bookmarkStart w:id="2863" w:name="_Ref73700321"/>
      <w:r>
        <w:rPr>
          <w:rFonts w:hint="cs"/>
          <w:rtl/>
        </w:rPr>
        <w:t xml:space="preserve">והביא </w:t>
      </w:r>
      <w:r w:rsidRPr="00E5376D">
        <w:rPr>
          <w:rStyle w:val="af8"/>
          <w:rFonts w:hint="cs"/>
          <w:rtl/>
        </w:rPr>
        <w:t>הברכ"ש</w:t>
      </w:r>
      <w:r>
        <w:rPr>
          <w:rFonts w:hint="cs"/>
          <w:rtl/>
        </w:rPr>
        <w:t xml:space="preserve"> </w:t>
      </w:r>
      <w:r w:rsidRPr="00954A3C">
        <w:rPr>
          <w:rStyle w:val="af6"/>
          <w:rFonts w:eastAsia="Guttman Hodes" w:hint="cs"/>
          <w:rtl/>
        </w:rPr>
        <w:t>(סי' ט"ו או' ב'</w:t>
      </w:r>
      <w:r>
        <w:rPr>
          <w:rStyle w:val="af6"/>
          <w:rFonts w:eastAsia="Guttman Hodes" w:hint="cs"/>
          <w:rtl/>
        </w:rPr>
        <w:t>, סי' ט"ז או' ב'</w:t>
      </w:r>
      <w:r w:rsidRPr="00954A3C">
        <w:rPr>
          <w:rStyle w:val="af6"/>
          <w:rFonts w:eastAsia="Guttman Hodes" w:hint="cs"/>
          <w:rtl/>
        </w:rPr>
        <w:t>)</w:t>
      </w:r>
      <w:r>
        <w:rPr>
          <w:rFonts w:hint="cs"/>
          <w:rtl/>
        </w:rPr>
        <w:t xml:space="preserve"> דהקשה </w:t>
      </w:r>
      <w:r w:rsidRPr="00E5376D">
        <w:rPr>
          <w:rStyle w:val="af8"/>
          <w:rFonts w:hint="cs"/>
          <w:rtl/>
        </w:rPr>
        <w:t>הגר"ח</w:t>
      </w:r>
      <w:r>
        <w:rPr>
          <w:rFonts w:hint="cs"/>
          <w:rtl/>
        </w:rPr>
        <w:t xml:space="preserve"> על דבריו דמ"מ יש בזה גם איסור כלפי שמיא, וא"כ אמאי אזלינן לקולא, אלא ביאר </w:t>
      </w:r>
      <w:r w:rsidRPr="00E25362">
        <w:rPr>
          <w:rStyle w:val="af8"/>
          <w:rFonts w:hint="cs"/>
          <w:rtl/>
        </w:rPr>
        <w:t>הגר"ח</w:t>
      </w:r>
      <w:r>
        <w:rPr>
          <w:rFonts w:hint="cs"/>
          <w:rtl/>
        </w:rPr>
        <w:t xml:space="preserve"> דבנזקי שכנים אין דין מזיק, ויש רק תביעת מזיק, דכ"מ שיש לו איסור מזיק, הוא רק מחמת שע"י תביעת חבירו יש לו חיוב הרחקה, דהא בלא דין הרחקה, א"א לומר דהוא גירי דיליה, דהא במעשה הסמיכה אין נזק, </w:t>
      </w:r>
      <w:r w:rsidRPr="00FB512B">
        <w:rPr>
          <w:rStyle w:val="afa"/>
          <w:rFonts w:hint="cs"/>
          <w:rtl/>
        </w:rPr>
        <w:t xml:space="preserve">[כדביאר </w:t>
      </w:r>
      <w:r w:rsidRPr="00E25362">
        <w:rPr>
          <w:rStyle w:val="affa"/>
          <w:rFonts w:hint="cs"/>
          <w:rtl/>
        </w:rPr>
        <w:t>הברכ"ש</w:t>
      </w:r>
      <w:r w:rsidRPr="00FB512B">
        <w:rPr>
          <w:rStyle w:val="afa"/>
          <w:rFonts w:hint="cs"/>
          <w:rtl/>
        </w:rPr>
        <w:t xml:space="preserve"> </w:t>
      </w:r>
      <w:r w:rsidRPr="00E25362">
        <w:rPr>
          <w:rStyle w:val="aff6"/>
          <w:rtl/>
        </w:rPr>
        <w:t xml:space="preserve">(סי' י"ג א' ד"ה </w:t>
      </w:r>
      <w:r w:rsidRPr="00E25362">
        <w:rPr>
          <w:rStyle w:val="aff6"/>
          <w:rFonts w:hint="cs"/>
          <w:rtl/>
        </w:rPr>
        <w:t>וראיתי, הובא בסימן ב' אות צ"ג)</w:t>
      </w:r>
      <w:r w:rsidRPr="00E25362">
        <w:rPr>
          <w:rStyle w:val="aff6"/>
          <w:rtl/>
        </w:rPr>
        <w:t xml:space="preserve"> </w:t>
      </w:r>
      <w:r w:rsidRPr="00FB512B">
        <w:rPr>
          <w:rStyle w:val="afa"/>
          <w:rFonts w:hint="cs"/>
          <w:rtl/>
        </w:rPr>
        <w:t xml:space="preserve">בשם </w:t>
      </w:r>
      <w:r w:rsidRPr="00E25362">
        <w:rPr>
          <w:rStyle w:val="affa"/>
          <w:rFonts w:hint="cs"/>
          <w:rtl/>
        </w:rPr>
        <w:t>הגר"ח</w:t>
      </w:r>
      <w:r w:rsidRPr="00FB512B">
        <w:rPr>
          <w:rStyle w:val="afa"/>
          <w:rFonts w:hint="cs"/>
          <w:rtl/>
        </w:rPr>
        <w:t>],</w:t>
      </w:r>
      <w:r>
        <w:rPr>
          <w:rFonts w:hint="cs"/>
          <w:rtl/>
        </w:rPr>
        <w:t xml:space="preserve"> ועיי"ש במה שהוכיח </w:t>
      </w:r>
      <w:r w:rsidRPr="00E5376D">
        <w:rPr>
          <w:rStyle w:val="af8"/>
          <w:rFonts w:hint="cs"/>
          <w:rtl/>
        </w:rPr>
        <w:t>הברכ"ש</w:t>
      </w:r>
      <w:r>
        <w:rPr>
          <w:rFonts w:hint="cs"/>
          <w:rtl/>
        </w:rPr>
        <w:t xml:space="preserve"> </w:t>
      </w:r>
      <w:r w:rsidRPr="00954A3C">
        <w:rPr>
          <w:rStyle w:val="af6"/>
          <w:rFonts w:eastAsia="Guttman Hodes" w:hint="cs"/>
          <w:rtl/>
        </w:rPr>
        <w:t xml:space="preserve">(סי' ט"ו או' </w:t>
      </w:r>
      <w:r w:rsidRPr="00010EA6">
        <w:rPr>
          <w:rStyle w:val="af6"/>
          <w:rFonts w:eastAsia="Guttman Hodes" w:hint="cs"/>
          <w:rtl/>
        </w:rPr>
        <w:t>ב')</w:t>
      </w:r>
      <w:r>
        <w:rPr>
          <w:rFonts w:hint="cs"/>
          <w:rtl/>
        </w:rPr>
        <w:t xml:space="preserve"> דעיקר חיוב נזקי שכנים הוא מדין ההרחקה, ובלא חיוב ההרחקה אין כל דין נזקי שכנים, ואף כלפי שמיא אין כל איסור מזיק בזה.</w:t>
      </w:r>
      <w:bookmarkEnd w:id="2863"/>
    </w:p>
    <w:p w14:paraId="3B0FADA5" w14:textId="77777777" w:rsidR="00DD097C" w:rsidRDefault="00DD097C" w:rsidP="00DD097C">
      <w:pPr>
        <w:pStyle w:val="a2"/>
        <w:rPr>
          <w:rtl/>
        </w:rPr>
      </w:pPr>
      <w:bookmarkStart w:id="2864" w:name="_Toc73828391"/>
      <w:r>
        <w:rPr>
          <w:rFonts w:hint="cs"/>
          <w:rtl/>
        </w:rPr>
        <w:t>בי' הגר"ח דהדין מזיק הוא בסמיכה מחמת זכות תביעה בשכנים להרא"ש מוחזק אף לכתחילה</w:t>
      </w:r>
      <w:bookmarkEnd w:id="2864"/>
    </w:p>
    <w:p w14:paraId="63855D45" w14:textId="77777777" w:rsidR="00DD097C" w:rsidRDefault="00DD097C" w:rsidP="0008214F">
      <w:pPr>
        <w:pStyle w:val="a"/>
        <w:rPr>
          <w:rtl/>
        </w:rPr>
      </w:pPr>
      <w:r>
        <w:rPr>
          <w:rFonts w:hint="cs"/>
          <w:rtl/>
        </w:rPr>
        <w:t xml:space="preserve">והוסיף </w:t>
      </w:r>
      <w:r w:rsidRPr="00E5376D">
        <w:rPr>
          <w:rStyle w:val="af8"/>
          <w:rFonts w:hint="cs"/>
          <w:rtl/>
        </w:rPr>
        <w:t>הברכ"ש</w:t>
      </w:r>
      <w:r>
        <w:rPr>
          <w:rFonts w:hint="cs"/>
          <w:rtl/>
        </w:rPr>
        <w:t xml:space="preserve"> </w:t>
      </w:r>
      <w:r w:rsidRPr="00010EA6">
        <w:rPr>
          <w:rStyle w:val="af6"/>
          <w:rFonts w:eastAsia="Guttman Hodes" w:hint="cs"/>
          <w:rtl/>
        </w:rPr>
        <w:t>(סי'</w:t>
      </w:r>
      <w:r>
        <w:rPr>
          <w:rStyle w:val="af6"/>
          <w:rFonts w:eastAsia="Guttman Hodes" w:hint="cs"/>
          <w:rtl/>
        </w:rPr>
        <w:t xml:space="preserve"> ט"ז או' ב'</w:t>
      </w:r>
      <w:r w:rsidRPr="00954A3C">
        <w:rPr>
          <w:rStyle w:val="af6"/>
          <w:rFonts w:eastAsia="Guttman Hodes" w:hint="cs"/>
          <w:rtl/>
        </w:rPr>
        <w:t>)</w:t>
      </w:r>
      <w:r>
        <w:rPr>
          <w:rFonts w:hint="cs"/>
          <w:rtl/>
        </w:rPr>
        <w:t xml:space="preserve"> לבאר בשם </w:t>
      </w:r>
      <w:r w:rsidRPr="00E5376D">
        <w:rPr>
          <w:rStyle w:val="af8"/>
          <w:rFonts w:hint="cs"/>
          <w:rtl/>
        </w:rPr>
        <w:t>הגר"ח</w:t>
      </w:r>
      <w:r>
        <w:rPr>
          <w:rFonts w:hint="cs"/>
          <w:rtl/>
        </w:rPr>
        <w:t xml:space="preserve"> דכיון דכל הדין מזיק שלו הוא רק במעשה הסמיכה, והתביעה שלא לסמוך היא זכות בעלמא שיש לניזק מדיני שכנים, לכן ס"ל </w:t>
      </w:r>
      <w:r w:rsidRPr="00E5376D">
        <w:rPr>
          <w:rStyle w:val="af8"/>
          <w:rFonts w:hint="cs"/>
          <w:rtl/>
        </w:rPr>
        <w:t>להרא"ש</w:t>
      </w:r>
      <w:r>
        <w:rPr>
          <w:rFonts w:hint="cs"/>
          <w:rtl/>
        </w:rPr>
        <w:t xml:space="preserve"> דהמזיק הוא מוחזק בזה אף לכתחילה, </w:t>
      </w:r>
      <w:r w:rsidRPr="00E5376D">
        <w:rPr>
          <w:rStyle w:val="af8"/>
          <w:rFonts w:hint="cs"/>
          <w:rtl/>
        </w:rPr>
        <w:t>ולהרמב"ם</w:t>
      </w:r>
      <w:r>
        <w:rPr>
          <w:rFonts w:hint="cs"/>
          <w:rtl/>
        </w:rPr>
        <w:t xml:space="preserve"> בדיעבד הוא מוחזק.</w:t>
      </w:r>
    </w:p>
    <w:p w14:paraId="0E58011A" w14:textId="77777777" w:rsidR="00DD097C" w:rsidRDefault="00DD097C" w:rsidP="00DD097C">
      <w:pPr>
        <w:pStyle w:val="1"/>
        <w:rPr>
          <w:rtl/>
        </w:rPr>
      </w:pPr>
      <w:bookmarkStart w:id="2865" w:name="_Toc73828392"/>
      <w:r>
        <w:rPr>
          <w:rFonts w:hint="cs"/>
          <w:rtl/>
        </w:rPr>
        <w:t>בי' הגרש"ר בגר"א דע"י המוחזקות אין איסור מזיק בשכנים</w:t>
      </w:r>
      <w:bookmarkEnd w:id="2865"/>
    </w:p>
    <w:p w14:paraId="612EFE89" w14:textId="77777777" w:rsidR="00DD097C" w:rsidRDefault="00DD097C" w:rsidP="00DD097C">
      <w:pPr>
        <w:pStyle w:val="a2"/>
        <w:rPr>
          <w:rtl/>
        </w:rPr>
      </w:pPr>
      <w:bookmarkStart w:id="2866" w:name="_Toc73828393"/>
      <w:r>
        <w:rPr>
          <w:rFonts w:hint="cs"/>
          <w:rtl/>
        </w:rPr>
        <w:t>קו' הגרש"ר על הגר"א דבספק מעשה מזיק הוא ספק איסור דאף במוחזק לא נפסק בו המע"ה</w:t>
      </w:r>
      <w:bookmarkEnd w:id="2866"/>
    </w:p>
    <w:p w14:paraId="62E7C188" w14:textId="089EF25E" w:rsidR="00DD097C" w:rsidRDefault="00DD097C" w:rsidP="0008214F">
      <w:pPr>
        <w:pStyle w:val="a"/>
        <w:rPr>
          <w:rtl/>
        </w:rPr>
      </w:pPr>
      <w:bookmarkStart w:id="2867" w:name="_Ref73826858"/>
      <w:r>
        <w:rPr>
          <w:rFonts w:hint="cs"/>
          <w:rtl/>
        </w:rPr>
        <w:t xml:space="preserve">במ"ש </w:t>
      </w:r>
      <w:r w:rsidRPr="00A813A0">
        <w:rPr>
          <w:rStyle w:val="af8"/>
          <w:rFonts w:hint="cs"/>
          <w:rtl/>
        </w:rPr>
        <w:t>הגר"א</w:t>
      </w:r>
      <w:r>
        <w:rPr>
          <w:rFonts w:hint="cs"/>
          <w:rtl/>
        </w:rPr>
        <w:t xml:space="preserve"> </w:t>
      </w:r>
      <w:r w:rsidRPr="00F54535">
        <w:rPr>
          <w:rStyle w:val="af6"/>
          <w:rFonts w:eastAsia="Guttman Hodes" w:hint="cs"/>
          <w:rtl/>
        </w:rPr>
        <w:t>(עי' או</w:t>
      </w:r>
      <w:r w:rsidRPr="00950F0B">
        <w:rPr>
          <w:rStyle w:val="af6"/>
          <w:rFonts w:eastAsia="Guttman Hodes" w:hint="cs"/>
          <w:rtl/>
        </w:rPr>
        <w:t xml:space="preserve">ת </w:t>
      </w:r>
      <w:r w:rsidRPr="00950F0B">
        <w:rPr>
          <w:rStyle w:val="af6"/>
          <w:rFonts w:eastAsia="Guttman Hodes"/>
          <w:rtl/>
        </w:rPr>
        <w:fldChar w:fldCharType="begin"/>
      </w:r>
      <w:r w:rsidRPr="00950F0B">
        <w:rPr>
          <w:rStyle w:val="af6"/>
          <w:rFonts w:eastAsia="Guttman Hodes"/>
          <w:rtl/>
        </w:rPr>
        <w:instrText xml:space="preserve"> </w:instrText>
      </w:r>
      <w:r w:rsidRPr="00950F0B">
        <w:rPr>
          <w:rStyle w:val="af6"/>
          <w:rFonts w:eastAsia="Guttman Hodes" w:hint="cs"/>
        </w:rPr>
        <w:instrText>REF</w:instrText>
      </w:r>
      <w:r w:rsidRPr="00950F0B">
        <w:rPr>
          <w:rStyle w:val="af6"/>
          <w:rFonts w:eastAsia="Guttman Hodes" w:hint="cs"/>
          <w:rtl/>
        </w:rPr>
        <w:instrText xml:space="preserve"> _</w:instrText>
      </w:r>
      <w:r w:rsidRPr="00950F0B">
        <w:rPr>
          <w:rStyle w:val="af6"/>
          <w:rFonts w:eastAsia="Guttman Hodes" w:hint="cs"/>
        </w:rPr>
        <w:instrText>Ref73549283 \r \h</w:instrText>
      </w:r>
      <w:r w:rsidRPr="00950F0B">
        <w:rPr>
          <w:rStyle w:val="af6"/>
          <w:rFonts w:eastAsia="Guttman Hodes"/>
          <w:rtl/>
        </w:rPr>
        <w:instrText xml:space="preserve"> </w:instrText>
      </w:r>
      <w:r w:rsidRPr="00950F0B">
        <w:rPr>
          <w:rStyle w:val="af6"/>
          <w:rFonts w:eastAsia="Guttman Hodes"/>
          <w:rtl/>
        </w:rPr>
      </w:r>
      <w:r w:rsidRPr="00950F0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950F0B">
        <w:rPr>
          <w:rStyle w:val="af6"/>
          <w:rFonts w:eastAsia="Guttman Hodes"/>
          <w:rtl/>
        </w:rPr>
        <w:fldChar w:fldCharType="end"/>
      </w:r>
      <w:r>
        <w:rPr>
          <w:rStyle w:val="af8"/>
          <w:rFonts w:hint="cs"/>
          <w:rtl/>
        </w:rPr>
        <w:t xml:space="preserve"> </w:t>
      </w:r>
      <w:r w:rsidRPr="008D4EA3">
        <w:rPr>
          <w:rStyle w:val="af8"/>
          <w:rFonts w:hint="cs"/>
          <w:rtl/>
        </w:rPr>
        <w:t>דהרמב"ם</w:t>
      </w:r>
      <w:r>
        <w:rPr>
          <w:rFonts w:hint="cs"/>
          <w:rtl/>
        </w:rPr>
        <w:t xml:space="preserve"> ס"ל דכיון דמדאו' אסור להזיק, לכן בספק לכתחילה אזלינן לחומרא, ואם סמך בדיעבד א"צ להרחיק, כיון שהמזיק מוחזק ולניזק יש דין המע"ה, הקשה </w:t>
      </w:r>
      <w:r w:rsidRPr="00E91307">
        <w:rPr>
          <w:rStyle w:val="af8"/>
          <w:rFonts w:hint="cs"/>
          <w:rtl/>
        </w:rPr>
        <w:t>בשיעורי</w:t>
      </w:r>
      <w:r>
        <w:rPr>
          <w:rFonts w:hint="cs"/>
          <w:rtl/>
        </w:rPr>
        <w:t xml:space="preserve"> </w:t>
      </w:r>
      <w:r w:rsidRPr="00E91307">
        <w:rPr>
          <w:rStyle w:val="af8"/>
          <w:rFonts w:hint="cs"/>
          <w:rtl/>
        </w:rPr>
        <w:t>רבי</w:t>
      </w:r>
      <w:r>
        <w:rPr>
          <w:rFonts w:hint="cs"/>
          <w:rtl/>
        </w:rPr>
        <w:t xml:space="preserve"> </w:t>
      </w:r>
      <w:r w:rsidRPr="00E91307">
        <w:rPr>
          <w:rStyle w:val="af8"/>
          <w:rFonts w:hint="cs"/>
          <w:rtl/>
        </w:rPr>
        <w:t>שמואל</w:t>
      </w:r>
      <w:r>
        <w:rPr>
          <w:rFonts w:hint="cs"/>
          <w:rtl/>
        </w:rPr>
        <w:t xml:space="preserve"> </w:t>
      </w:r>
      <w:r w:rsidRPr="002D624C">
        <w:rPr>
          <w:rStyle w:val="af6"/>
          <w:rFonts w:eastAsia="Guttman Hodes" w:hint="cs"/>
          <w:rtl/>
        </w:rPr>
        <w:t>(או' ט"ז ד"ה והנה)</w:t>
      </w:r>
      <w:r>
        <w:rPr>
          <w:rFonts w:hint="cs"/>
          <w:rtl/>
        </w:rPr>
        <w:t xml:space="preserve"> דמה מהני שהוא סמך כבר והוא מוחזק, הא אעפ"י שהוא ספיקא דממונא מ"מ יש בזה איסור מזיק, והוא עובר בכל רק על ספק איסור מזיק, </w:t>
      </w:r>
      <w:r w:rsidRPr="00E25362">
        <w:rPr>
          <w:rStyle w:val="afa"/>
          <w:rFonts w:hint="cs"/>
          <w:rtl/>
        </w:rPr>
        <w:t xml:space="preserve">[עי' בדברי </w:t>
      </w:r>
      <w:r w:rsidRPr="00E25362">
        <w:rPr>
          <w:rStyle w:val="affa"/>
          <w:rFonts w:hint="cs"/>
          <w:rtl/>
        </w:rPr>
        <w:t>הגר"ח</w:t>
      </w:r>
      <w:r w:rsidRPr="00E25362">
        <w:rPr>
          <w:rStyle w:val="afa"/>
          <w:rFonts w:hint="cs"/>
          <w:rtl/>
        </w:rPr>
        <w:t xml:space="preserve"> </w:t>
      </w:r>
      <w:r w:rsidRPr="00E25362">
        <w:rPr>
          <w:rStyle w:val="aff6"/>
          <w:rFonts w:hint="cs"/>
          <w:rtl/>
        </w:rPr>
        <w:t xml:space="preserve">(עי' אות </w:t>
      </w:r>
      <w:r w:rsidRPr="00E25362">
        <w:rPr>
          <w:rStyle w:val="aff6"/>
          <w:rtl/>
        </w:rPr>
        <w:fldChar w:fldCharType="begin"/>
      </w:r>
      <w:r w:rsidRPr="00E25362">
        <w:rPr>
          <w:rStyle w:val="aff6"/>
          <w:rtl/>
        </w:rPr>
        <w:instrText xml:space="preserve"> </w:instrText>
      </w:r>
      <w:r w:rsidRPr="00E25362">
        <w:rPr>
          <w:rStyle w:val="aff6"/>
          <w:rFonts w:hint="cs"/>
        </w:rPr>
        <w:instrText>REF</w:instrText>
      </w:r>
      <w:r w:rsidRPr="00E25362">
        <w:rPr>
          <w:rStyle w:val="aff6"/>
          <w:rFonts w:hint="cs"/>
          <w:rtl/>
        </w:rPr>
        <w:instrText xml:space="preserve"> _</w:instrText>
      </w:r>
      <w:r w:rsidRPr="00E25362">
        <w:rPr>
          <w:rStyle w:val="aff6"/>
          <w:rFonts w:hint="cs"/>
        </w:rPr>
        <w:instrText>Ref73700321 \r \h</w:instrText>
      </w:r>
      <w:r w:rsidRPr="00E25362">
        <w:rPr>
          <w:rStyle w:val="aff6"/>
          <w:rtl/>
        </w:rPr>
        <w:instrText xml:space="preserve"> </w:instrText>
      </w:r>
      <w:r w:rsidRPr="00E25362">
        <w:rPr>
          <w:rStyle w:val="aff6"/>
          <w:rtl/>
        </w:rPr>
      </w:r>
      <w:r w:rsidRPr="00E25362">
        <w:rPr>
          <w:rStyle w:val="aff6"/>
          <w:rtl/>
        </w:rPr>
        <w:fldChar w:fldCharType="separate"/>
      </w:r>
      <w:r w:rsidR="00AA5F53">
        <w:rPr>
          <w:rStyle w:val="aff6"/>
          <w:cs/>
        </w:rPr>
        <w:t>‎</w:t>
      </w:r>
      <w:r w:rsidR="00AA5F53">
        <w:rPr>
          <w:rStyle w:val="aff6"/>
          <w:rtl/>
        </w:rPr>
        <w:t>פב)</w:t>
      </w:r>
      <w:r w:rsidRPr="00E25362">
        <w:rPr>
          <w:rStyle w:val="aff6"/>
          <w:rtl/>
        </w:rPr>
        <w:fldChar w:fldCharType="end"/>
      </w:r>
      <w:r w:rsidRPr="00E25362">
        <w:rPr>
          <w:rStyle w:val="afa"/>
          <w:rFonts w:hint="cs"/>
          <w:rtl/>
        </w:rPr>
        <w:t>],</w:t>
      </w:r>
      <w:r>
        <w:rPr>
          <w:rFonts w:hint="cs"/>
          <w:rtl/>
        </w:rPr>
        <w:t xml:space="preserve"> וכתב </w:t>
      </w:r>
      <w:r w:rsidRPr="00E91307">
        <w:rPr>
          <w:rStyle w:val="af8"/>
          <w:rFonts w:hint="cs"/>
          <w:rtl/>
        </w:rPr>
        <w:t>בשיעורי</w:t>
      </w:r>
      <w:r>
        <w:rPr>
          <w:rFonts w:hint="cs"/>
          <w:rtl/>
        </w:rPr>
        <w:t xml:space="preserve"> </w:t>
      </w:r>
      <w:r w:rsidRPr="00E91307">
        <w:rPr>
          <w:rStyle w:val="af8"/>
          <w:rFonts w:hint="cs"/>
          <w:rtl/>
        </w:rPr>
        <w:t>רבי</w:t>
      </w:r>
      <w:r>
        <w:rPr>
          <w:rFonts w:hint="cs"/>
          <w:rtl/>
        </w:rPr>
        <w:t xml:space="preserve"> </w:t>
      </w:r>
      <w:r w:rsidRPr="00E91307">
        <w:rPr>
          <w:rStyle w:val="af8"/>
          <w:rFonts w:hint="cs"/>
          <w:rtl/>
        </w:rPr>
        <w:t>שמואל</w:t>
      </w:r>
      <w:r>
        <w:rPr>
          <w:rFonts w:hint="cs"/>
          <w:rtl/>
        </w:rPr>
        <w:t xml:space="preserve"> דלא דמי לכל דין המע"ה שאין בו ספק איסור גזל, דכל שנפסק דין המע"ה ממילא מותר לו להחזיק את הממון ואין בו דין גזל, אבל הכא הספק הוא האם במעשה שלו הוא מזיק לו או לא, ולא שייך להתיר בזה מכח מוחזקות, ועי' במ"ש בזה </w:t>
      </w:r>
      <w:r w:rsidRPr="00E91307">
        <w:rPr>
          <w:rStyle w:val="af8"/>
          <w:rFonts w:hint="cs"/>
          <w:rtl/>
        </w:rPr>
        <w:t>בברכ"ש</w:t>
      </w:r>
      <w:r>
        <w:rPr>
          <w:rFonts w:hint="cs"/>
          <w:rtl/>
        </w:rPr>
        <w:t xml:space="preserve"> </w:t>
      </w:r>
      <w:r w:rsidRPr="000A67E8">
        <w:rPr>
          <w:rStyle w:val="af6"/>
          <w:rFonts w:eastAsia="Guttman Hodes" w:hint="cs"/>
          <w:rtl/>
        </w:rPr>
        <w:t xml:space="preserve">(עי' אות </w:t>
      </w:r>
      <w:r w:rsidRPr="000A67E8">
        <w:rPr>
          <w:rStyle w:val="af6"/>
          <w:rFonts w:eastAsia="Guttman Hodes"/>
          <w:rtl/>
        </w:rPr>
        <w:fldChar w:fldCharType="begin"/>
      </w:r>
      <w:r w:rsidRPr="000A67E8">
        <w:rPr>
          <w:rStyle w:val="af6"/>
          <w:rFonts w:eastAsia="Guttman Hodes"/>
          <w:rtl/>
        </w:rPr>
        <w:instrText xml:space="preserve"> </w:instrText>
      </w:r>
      <w:r w:rsidRPr="000A67E8">
        <w:rPr>
          <w:rStyle w:val="af6"/>
          <w:rFonts w:eastAsia="Guttman Hodes" w:hint="cs"/>
        </w:rPr>
        <w:instrText>REF</w:instrText>
      </w:r>
      <w:r w:rsidRPr="000A67E8">
        <w:rPr>
          <w:rStyle w:val="af6"/>
          <w:rFonts w:eastAsia="Guttman Hodes" w:hint="cs"/>
          <w:rtl/>
        </w:rPr>
        <w:instrText xml:space="preserve"> _</w:instrText>
      </w:r>
      <w:r w:rsidRPr="000A67E8">
        <w:rPr>
          <w:rStyle w:val="af6"/>
          <w:rFonts w:eastAsia="Guttman Hodes" w:hint="cs"/>
        </w:rPr>
        <w:instrText>Ref73700321 \r \h</w:instrText>
      </w:r>
      <w:r w:rsidRPr="000A67E8">
        <w:rPr>
          <w:rStyle w:val="af6"/>
          <w:rFonts w:eastAsia="Guttman Hodes"/>
          <w:rtl/>
        </w:rPr>
        <w:instrText xml:space="preserve"> </w:instrText>
      </w:r>
      <w:r w:rsidRPr="000A67E8">
        <w:rPr>
          <w:rStyle w:val="af6"/>
          <w:rFonts w:eastAsia="Guttman Hodes"/>
          <w:rtl/>
        </w:rPr>
      </w:r>
      <w:r w:rsidRPr="000A67E8">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0A67E8">
        <w:rPr>
          <w:rStyle w:val="af6"/>
          <w:rFonts w:eastAsia="Guttman Hodes"/>
          <w:rtl/>
        </w:rPr>
        <w:fldChar w:fldCharType="end"/>
      </w:r>
      <w:r w:rsidRPr="00E91307">
        <w:rPr>
          <w:rStyle w:val="af8"/>
          <w:rFonts w:hint="cs"/>
          <w:rtl/>
        </w:rPr>
        <w:t xml:space="preserve"> ובחי' רבי ראובן</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Ref73831352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קו)</w:t>
      </w:r>
      <w:r w:rsidRPr="004813D3">
        <w:rPr>
          <w:rStyle w:val="af6"/>
          <w:rFonts w:eastAsia="Guttman Hodes"/>
          <w:rtl/>
        </w:rPr>
        <w:fldChar w:fldCharType="end"/>
      </w:r>
      <w:r>
        <w:rPr>
          <w:rFonts w:hint="cs"/>
          <w:rtl/>
        </w:rPr>
        <w:t>.</w:t>
      </w:r>
      <w:bookmarkEnd w:id="2867"/>
    </w:p>
    <w:p w14:paraId="6FF87098" w14:textId="77777777" w:rsidR="00DD097C" w:rsidRDefault="00DD097C" w:rsidP="00DD097C">
      <w:pPr>
        <w:pStyle w:val="a2"/>
        <w:rPr>
          <w:rtl/>
        </w:rPr>
      </w:pPr>
      <w:bookmarkStart w:id="2868" w:name="_Toc73828394"/>
      <w:r>
        <w:rPr>
          <w:rFonts w:hint="cs"/>
          <w:rtl/>
        </w:rPr>
        <w:t>בי' הגרש"ר דהרחקת נזיקין מתקנ"ח בדיני שכנים וכל שהמזיק מוחזק אין זכות תביעת שכנים</w:t>
      </w:r>
      <w:bookmarkEnd w:id="2868"/>
    </w:p>
    <w:p w14:paraId="29047088" w14:textId="77777777" w:rsidR="00DD097C" w:rsidRDefault="00DD097C" w:rsidP="0008214F">
      <w:pPr>
        <w:pStyle w:val="a"/>
        <w:rPr>
          <w:rtl/>
        </w:rPr>
      </w:pPr>
      <w:r>
        <w:rPr>
          <w:rFonts w:hint="cs"/>
          <w:rtl/>
        </w:rPr>
        <w:t xml:space="preserve">וכתב </w:t>
      </w:r>
      <w:r w:rsidRPr="00E91307">
        <w:rPr>
          <w:rStyle w:val="af8"/>
          <w:rFonts w:hint="cs"/>
          <w:rtl/>
        </w:rPr>
        <w:t>בשיעורי</w:t>
      </w:r>
      <w:r>
        <w:rPr>
          <w:rFonts w:hint="cs"/>
          <w:rtl/>
        </w:rPr>
        <w:t xml:space="preserve"> </w:t>
      </w:r>
      <w:r w:rsidRPr="00E91307">
        <w:rPr>
          <w:rStyle w:val="af8"/>
          <w:rFonts w:hint="cs"/>
          <w:rtl/>
        </w:rPr>
        <w:t>רבי</w:t>
      </w:r>
      <w:r>
        <w:rPr>
          <w:rFonts w:hint="cs"/>
          <w:rtl/>
        </w:rPr>
        <w:t xml:space="preserve"> </w:t>
      </w:r>
      <w:r w:rsidRPr="00E91307">
        <w:rPr>
          <w:rStyle w:val="af8"/>
          <w:rFonts w:hint="cs"/>
          <w:rtl/>
        </w:rPr>
        <w:t>שמואל</w:t>
      </w:r>
      <w:r>
        <w:rPr>
          <w:rFonts w:hint="cs"/>
          <w:rtl/>
        </w:rPr>
        <w:t xml:space="preserve"> דאי נימא דבהרחקת נזיקין אין דין מזיק ממש, אלא הוא דין בדיני שכנים, והוא תקנת חכמים, א"כ אפש"ל דכל שהוא מוחזק במזיק, אין לשני זכות מדיני שכנים למנועו מהתשמיש.</w:t>
      </w:r>
    </w:p>
    <w:p w14:paraId="2A5DC7E1" w14:textId="77777777" w:rsidR="00DD097C" w:rsidRPr="00AA5102" w:rsidRDefault="00DD097C" w:rsidP="00DD097C">
      <w:pPr>
        <w:pStyle w:val="a2"/>
        <w:rPr>
          <w:rtl/>
        </w:rPr>
      </w:pPr>
      <w:bookmarkStart w:id="2869" w:name="_Toc73828395"/>
      <w:r>
        <w:rPr>
          <w:rFonts w:hint="cs"/>
          <w:rtl/>
        </w:rPr>
        <w:t>קו' הגרש"ר דאי ע"י המוחזקות אין איסור ספק מזיק אמאי אסור לכתחילה הא מוחזק ברשותו</w:t>
      </w:r>
      <w:bookmarkEnd w:id="2869"/>
    </w:p>
    <w:p w14:paraId="6AC9DE99" w14:textId="77777777" w:rsidR="00DD097C" w:rsidRPr="00E91307" w:rsidRDefault="00DD097C" w:rsidP="0008214F">
      <w:pPr>
        <w:pStyle w:val="a"/>
        <w:rPr>
          <w:rStyle w:val="afa"/>
          <w:rtl/>
        </w:rPr>
      </w:pPr>
      <w:r>
        <w:rPr>
          <w:rFonts w:hint="cs"/>
          <w:rtl/>
        </w:rPr>
        <w:t xml:space="preserve">אך הוסיף </w:t>
      </w:r>
      <w:r w:rsidRPr="00E91307">
        <w:rPr>
          <w:rStyle w:val="af8"/>
          <w:rFonts w:hint="cs"/>
          <w:rtl/>
        </w:rPr>
        <w:t>בשיעורי</w:t>
      </w:r>
      <w:r>
        <w:rPr>
          <w:rFonts w:hint="cs"/>
          <w:rtl/>
        </w:rPr>
        <w:t xml:space="preserve"> </w:t>
      </w:r>
      <w:r w:rsidRPr="00E91307">
        <w:rPr>
          <w:rStyle w:val="af8"/>
          <w:rFonts w:hint="cs"/>
          <w:rtl/>
        </w:rPr>
        <w:t>רבי</w:t>
      </w:r>
      <w:r>
        <w:rPr>
          <w:rFonts w:hint="cs"/>
          <w:rtl/>
        </w:rPr>
        <w:t xml:space="preserve"> </w:t>
      </w:r>
      <w:r w:rsidRPr="00E91307">
        <w:rPr>
          <w:rStyle w:val="af8"/>
          <w:rFonts w:hint="cs"/>
          <w:rtl/>
        </w:rPr>
        <w:t>שמואל</w:t>
      </w:r>
      <w:r>
        <w:rPr>
          <w:rFonts w:hint="cs"/>
          <w:rtl/>
        </w:rPr>
        <w:t xml:space="preserve"> </w:t>
      </w:r>
      <w:r w:rsidRPr="00DA7A0A">
        <w:rPr>
          <w:rStyle w:val="af6"/>
          <w:rFonts w:eastAsia="Guttman Hodes" w:hint="cs"/>
          <w:rtl/>
        </w:rPr>
        <w:t>(או' ט"ז ד"ה זולת)</w:t>
      </w:r>
      <w:r>
        <w:rPr>
          <w:rFonts w:hint="cs"/>
          <w:rtl/>
        </w:rPr>
        <w:t xml:space="preserve"> להקשות דאי אמרינן דע"י המוחזקות מתבטל האיסור מחמת שהוא ספק מזיק, א"כ לדעת </w:t>
      </w:r>
      <w:r w:rsidRPr="008D4EA3">
        <w:rPr>
          <w:rStyle w:val="af8"/>
          <w:rFonts w:hint="cs"/>
          <w:rtl/>
        </w:rPr>
        <w:t>הרמב"ם</w:t>
      </w:r>
      <w:r>
        <w:rPr>
          <w:rFonts w:hint="cs"/>
          <w:rtl/>
        </w:rPr>
        <w:t xml:space="preserve"> אף לכתחילה יהיה מותר לו לכתחילה לסמוך, דהרי הוא מוחזק ברשותו לעשות בו כל שימוש כרצונו, וכיון שהוא מוחזק ממילא אין לו כל איסור מזיק. </w:t>
      </w:r>
      <w:r w:rsidRPr="00E91307">
        <w:rPr>
          <w:rStyle w:val="afa"/>
          <w:rFonts w:hint="cs"/>
          <w:rtl/>
        </w:rPr>
        <w:t xml:space="preserve">[וכתב </w:t>
      </w:r>
      <w:r w:rsidRPr="00E91307">
        <w:rPr>
          <w:rStyle w:val="affa"/>
          <w:rFonts w:hint="cs"/>
          <w:rtl/>
        </w:rPr>
        <w:t>בשיעורי רבי שמואל</w:t>
      </w:r>
      <w:r w:rsidRPr="00E91307">
        <w:rPr>
          <w:rStyle w:val="afa"/>
          <w:rFonts w:hint="cs"/>
          <w:rtl/>
        </w:rPr>
        <w:t xml:space="preserve"> דהיה אפש"ל דלפני שהמזיק סמך והתחיל להשתמש, לא נקרא שהוא מוחזק בתשמיש, אלא הניזק הוא המוחזק בתשמיש, א"כ מבואר אמאי אסור לכתחילה, אך כתב </w:t>
      </w:r>
      <w:r w:rsidRPr="00E91307">
        <w:rPr>
          <w:rStyle w:val="affa"/>
          <w:rFonts w:hint="cs"/>
          <w:rtl/>
        </w:rPr>
        <w:t>בשיעורי רבי שמואל</w:t>
      </w:r>
      <w:r w:rsidRPr="00E91307">
        <w:rPr>
          <w:rStyle w:val="afa"/>
          <w:rFonts w:hint="cs"/>
          <w:rtl/>
        </w:rPr>
        <w:t xml:space="preserve"> דהא בדברי </w:t>
      </w:r>
      <w:r w:rsidRPr="00E91307">
        <w:rPr>
          <w:rStyle w:val="affa"/>
          <w:rFonts w:hint="cs"/>
          <w:rtl/>
        </w:rPr>
        <w:t>הגר"א</w:t>
      </w:r>
      <w:r w:rsidRPr="00E91307">
        <w:rPr>
          <w:rStyle w:val="afa"/>
          <w:rFonts w:hint="cs"/>
          <w:rtl/>
        </w:rPr>
        <w:t xml:space="preserve"> משמע דלכתחילה אסור לסמוך כיון שהוא ספק מזיק, ולא מחמת דהניזק מוחזק].</w:t>
      </w:r>
    </w:p>
    <w:p w14:paraId="5D6D87F2" w14:textId="77777777" w:rsidR="00DD097C" w:rsidRDefault="00DD097C" w:rsidP="00DD097C">
      <w:pPr>
        <w:pStyle w:val="a2"/>
        <w:rPr>
          <w:rtl/>
        </w:rPr>
      </w:pPr>
      <w:bookmarkStart w:id="2870" w:name="_Toc73828396"/>
      <w:r>
        <w:rPr>
          <w:rFonts w:hint="cs"/>
          <w:rtl/>
        </w:rPr>
        <w:t>דברי הגרש"ר דברא"ש אפש"ל דמותר לכתחילה כיון דמוחזק בביתו אך ל"מ כן בדברי הגר"א</w:t>
      </w:r>
      <w:bookmarkEnd w:id="2870"/>
    </w:p>
    <w:p w14:paraId="4E052C33" w14:textId="346893F7" w:rsidR="00DD097C" w:rsidRPr="00D84C54" w:rsidRDefault="00DD097C" w:rsidP="0008214F">
      <w:pPr>
        <w:pStyle w:val="a"/>
        <w:rPr>
          <w:rtl/>
        </w:rPr>
      </w:pPr>
      <w:bookmarkStart w:id="2871" w:name="_Ref73714822"/>
      <w:r>
        <w:rPr>
          <w:rFonts w:hint="cs"/>
          <w:rtl/>
        </w:rPr>
        <w:t xml:space="preserve">וכתב </w:t>
      </w:r>
      <w:r w:rsidRPr="00E5376D">
        <w:rPr>
          <w:rStyle w:val="af8"/>
          <w:rFonts w:hint="cs"/>
          <w:rtl/>
        </w:rPr>
        <w:t>בשיעורי</w:t>
      </w:r>
      <w:r>
        <w:rPr>
          <w:rFonts w:hint="cs"/>
          <w:rtl/>
        </w:rPr>
        <w:t xml:space="preserve"> </w:t>
      </w:r>
      <w:r w:rsidRPr="00E5376D">
        <w:rPr>
          <w:rStyle w:val="af8"/>
          <w:rFonts w:hint="cs"/>
          <w:rtl/>
        </w:rPr>
        <w:t>רבי</w:t>
      </w:r>
      <w:r>
        <w:rPr>
          <w:rFonts w:hint="cs"/>
          <w:rtl/>
        </w:rPr>
        <w:t xml:space="preserve"> </w:t>
      </w:r>
      <w:r w:rsidRPr="00E5376D">
        <w:rPr>
          <w:rStyle w:val="af8"/>
          <w:rFonts w:hint="cs"/>
          <w:rtl/>
        </w:rPr>
        <w:t>שמואל</w:t>
      </w:r>
      <w:r>
        <w:rPr>
          <w:rFonts w:hint="cs"/>
          <w:rtl/>
        </w:rPr>
        <w:t xml:space="preserve"> דבדעת </w:t>
      </w:r>
      <w:r w:rsidRPr="00E5376D">
        <w:rPr>
          <w:rStyle w:val="af8"/>
          <w:rFonts w:hint="cs"/>
          <w:rtl/>
        </w:rPr>
        <w:t>הרא"ש</w:t>
      </w:r>
      <w:r>
        <w:rPr>
          <w:rFonts w:hint="cs"/>
          <w:rtl/>
        </w:rPr>
        <w:t xml:space="preserve"> </w:t>
      </w:r>
      <w:r w:rsidRPr="000A67E8">
        <w:rPr>
          <w:rStyle w:val="af6"/>
          <w:rFonts w:eastAsia="Guttman Hodes" w:hint="cs"/>
          <w:rtl/>
        </w:rPr>
        <w:t xml:space="preserve">(עי' אות </w:t>
      </w:r>
      <w:r w:rsidRPr="000A67E8">
        <w:rPr>
          <w:rStyle w:val="af6"/>
          <w:rFonts w:eastAsia="Guttman Hodes"/>
          <w:rtl/>
        </w:rPr>
        <w:fldChar w:fldCharType="begin"/>
      </w:r>
      <w:r w:rsidRPr="000A67E8">
        <w:rPr>
          <w:rStyle w:val="af6"/>
          <w:rFonts w:eastAsia="Guttman Hodes"/>
          <w:rtl/>
        </w:rPr>
        <w:instrText xml:space="preserve"> </w:instrText>
      </w:r>
      <w:r w:rsidRPr="000A67E8">
        <w:rPr>
          <w:rStyle w:val="af6"/>
          <w:rFonts w:eastAsia="Guttman Hodes" w:hint="cs"/>
        </w:rPr>
        <w:instrText>REF</w:instrText>
      </w:r>
      <w:r w:rsidRPr="000A67E8">
        <w:rPr>
          <w:rStyle w:val="af6"/>
          <w:rFonts w:eastAsia="Guttman Hodes" w:hint="cs"/>
          <w:rtl/>
        </w:rPr>
        <w:instrText xml:space="preserve"> _</w:instrText>
      </w:r>
      <w:r w:rsidRPr="000A67E8">
        <w:rPr>
          <w:rStyle w:val="af6"/>
          <w:rFonts w:eastAsia="Guttman Hodes" w:hint="cs"/>
        </w:rPr>
        <w:instrText>Ref73565255 \r \h</w:instrText>
      </w:r>
      <w:r w:rsidRPr="000A67E8">
        <w:rPr>
          <w:rStyle w:val="af6"/>
          <w:rFonts w:eastAsia="Guttman Hodes"/>
          <w:rtl/>
        </w:rPr>
        <w:instrText xml:space="preserve"> </w:instrText>
      </w:r>
      <w:r w:rsidRPr="000A67E8">
        <w:rPr>
          <w:rStyle w:val="af6"/>
          <w:rFonts w:eastAsia="Guttman Hodes"/>
          <w:rtl/>
        </w:rPr>
      </w:r>
      <w:r w:rsidRPr="000A67E8">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A67E8">
        <w:rPr>
          <w:rStyle w:val="af6"/>
          <w:rFonts w:eastAsia="Guttman Hodes"/>
          <w:rtl/>
        </w:rPr>
        <w:fldChar w:fldCharType="end"/>
      </w:r>
      <w:r>
        <w:rPr>
          <w:rFonts w:hint="cs"/>
          <w:rtl/>
        </w:rPr>
        <w:t xml:space="preserve"> דמתיר לכתחילה לסמוך, אפשר לבאר דהוא כיון שיש למזיק חזקה ברשותו, דיכול להשתמש בביתו כרצונו, ולכן לא שייך בזה איסור מזיק כלל, וכל דיני ההרחקה הוא מדיני שכנים, ולכן לכתחילה ס"ל </w:t>
      </w:r>
      <w:r w:rsidRPr="00E5376D">
        <w:rPr>
          <w:rStyle w:val="af8"/>
          <w:rFonts w:hint="cs"/>
          <w:rtl/>
        </w:rPr>
        <w:t>להרא"ש</w:t>
      </w:r>
      <w:r>
        <w:rPr>
          <w:rFonts w:hint="cs"/>
          <w:rtl/>
        </w:rPr>
        <w:t xml:space="preserve"> דמותר לסמוך, אך כתב </w:t>
      </w:r>
      <w:r w:rsidRPr="00E5376D">
        <w:rPr>
          <w:rStyle w:val="af8"/>
          <w:rFonts w:hint="cs"/>
          <w:rtl/>
        </w:rPr>
        <w:t>בשיעורי</w:t>
      </w:r>
      <w:r>
        <w:rPr>
          <w:rFonts w:hint="cs"/>
          <w:rtl/>
        </w:rPr>
        <w:t xml:space="preserve"> </w:t>
      </w:r>
      <w:r w:rsidRPr="00E5376D">
        <w:rPr>
          <w:rStyle w:val="af8"/>
          <w:rFonts w:hint="cs"/>
          <w:rtl/>
        </w:rPr>
        <w:t>רבי</w:t>
      </w:r>
      <w:r>
        <w:rPr>
          <w:rFonts w:hint="cs"/>
          <w:rtl/>
        </w:rPr>
        <w:t xml:space="preserve"> </w:t>
      </w:r>
      <w:r w:rsidRPr="00E5376D">
        <w:rPr>
          <w:rStyle w:val="af8"/>
          <w:rFonts w:hint="cs"/>
          <w:rtl/>
        </w:rPr>
        <w:t>שמואל</w:t>
      </w:r>
      <w:r>
        <w:rPr>
          <w:rFonts w:hint="cs"/>
          <w:rtl/>
        </w:rPr>
        <w:t xml:space="preserve"> דמדברי </w:t>
      </w:r>
      <w:r w:rsidRPr="00E5376D">
        <w:rPr>
          <w:rStyle w:val="af8"/>
          <w:rFonts w:hint="cs"/>
          <w:rtl/>
        </w:rPr>
        <w:t>הגר"א</w:t>
      </w:r>
      <w:r>
        <w:rPr>
          <w:rFonts w:hint="cs"/>
          <w:rtl/>
        </w:rPr>
        <w:t xml:space="preserve"> משמע דס"ל </w:t>
      </w:r>
      <w:r w:rsidRPr="00E5376D">
        <w:rPr>
          <w:rStyle w:val="af8"/>
          <w:rFonts w:hint="cs"/>
          <w:rtl/>
        </w:rPr>
        <w:t>להרא"ש</w:t>
      </w:r>
      <w:r>
        <w:rPr>
          <w:rFonts w:hint="cs"/>
          <w:rtl/>
        </w:rPr>
        <w:t xml:space="preserve"> דספק מזיק מותר בדיני ממונות, וכ"כ </w:t>
      </w:r>
      <w:r w:rsidRPr="002709CF">
        <w:rPr>
          <w:rStyle w:val="af8"/>
          <w:rFonts w:hint="cs"/>
          <w:rtl/>
        </w:rPr>
        <w:t>האבי עזרי</w:t>
      </w:r>
      <w:r>
        <w:rPr>
          <w:rFonts w:hint="cs"/>
          <w:rtl/>
        </w:rPr>
        <w:t xml:space="preserve"> </w:t>
      </w:r>
      <w:r w:rsidRPr="00927C50">
        <w:rPr>
          <w:rStyle w:val="af6"/>
          <w:rFonts w:eastAsia="Guttman Hodes" w:hint="cs"/>
          <w:rtl/>
        </w:rPr>
        <w:t xml:space="preserve">(עי' אות </w:t>
      </w:r>
      <w:r w:rsidRPr="00927C50">
        <w:rPr>
          <w:rStyle w:val="af6"/>
          <w:rFonts w:eastAsia="Guttman Hodes"/>
          <w:rtl/>
        </w:rPr>
        <w:fldChar w:fldCharType="begin"/>
      </w:r>
      <w:r w:rsidRPr="00927C50">
        <w:rPr>
          <w:rStyle w:val="af6"/>
          <w:rFonts w:eastAsia="Guttman Hodes"/>
          <w:rtl/>
        </w:rPr>
        <w:instrText xml:space="preserve"> </w:instrText>
      </w:r>
      <w:r w:rsidRPr="00927C50">
        <w:rPr>
          <w:rStyle w:val="af6"/>
          <w:rFonts w:eastAsia="Guttman Hodes" w:hint="cs"/>
        </w:rPr>
        <w:instrText>REF</w:instrText>
      </w:r>
      <w:r w:rsidRPr="00927C50">
        <w:rPr>
          <w:rStyle w:val="af6"/>
          <w:rFonts w:eastAsia="Guttman Hodes" w:hint="cs"/>
          <w:rtl/>
        </w:rPr>
        <w:instrText xml:space="preserve"> _</w:instrText>
      </w:r>
      <w:r w:rsidRPr="00927C50">
        <w:rPr>
          <w:rStyle w:val="af6"/>
          <w:rFonts w:eastAsia="Guttman Hodes" w:hint="cs"/>
        </w:rPr>
        <w:instrText>Ref73714873 \r \h</w:instrText>
      </w:r>
      <w:r w:rsidRPr="00927C50">
        <w:rPr>
          <w:rStyle w:val="af6"/>
          <w:rFonts w:eastAsia="Guttman Hodes"/>
          <w:rtl/>
        </w:rPr>
        <w:instrText xml:space="preserve"> </w:instrText>
      </w:r>
      <w:r w:rsidRPr="00927C50">
        <w:rPr>
          <w:rStyle w:val="af6"/>
          <w:rFonts w:eastAsia="Guttman Hodes"/>
          <w:rtl/>
        </w:rPr>
      </w:r>
      <w:r w:rsidRPr="00927C50">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927C50">
        <w:rPr>
          <w:rStyle w:val="af6"/>
          <w:rFonts w:eastAsia="Guttman Hodes"/>
          <w:rtl/>
        </w:rPr>
        <w:fldChar w:fldCharType="end"/>
      </w:r>
      <w:r>
        <w:rPr>
          <w:rFonts w:hint="cs"/>
          <w:rtl/>
        </w:rPr>
        <w:t xml:space="preserve">, ועיי"ש במה שהקשה </w:t>
      </w:r>
      <w:r w:rsidRPr="00E5376D">
        <w:rPr>
          <w:rStyle w:val="af8"/>
          <w:rFonts w:hint="cs"/>
          <w:rtl/>
        </w:rPr>
        <w:t>בשיעורי</w:t>
      </w:r>
      <w:r>
        <w:rPr>
          <w:rFonts w:hint="cs"/>
          <w:rtl/>
        </w:rPr>
        <w:t xml:space="preserve"> </w:t>
      </w:r>
      <w:r w:rsidRPr="00E5376D">
        <w:rPr>
          <w:rStyle w:val="af8"/>
          <w:rFonts w:hint="cs"/>
          <w:rtl/>
        </w:rPr>
        <w:t>רבי</w:t>
      </w:r>
      <w:r>
        <w:rPr>
          <w:rFonts w:hint="cs"/>
          <w:rtl/>
        </w:rPr>
        <w:t xml:space="preserve"> </w:t>
      </w:r>
      <w:r w:rsidRPr="00E5376D">
        <w:rPr>
          <w:rStyle w:val="af8"/>
          <w:rFonts w:hint="cs"/>
          <w:rtl/>
        </w:rPr>
        <w:t>שמואל</w:t>
      </w:r>
      <w:r>
        <w:rPr>
          <w:rFonts w:hint="cs"/>
          <w:rtl/>
        </w:rPr>
        <w:t xml:space="preserve"> </w:t>
      </w:r>
      <w:r w:rsidRPr="00C51B6E">
        <w:rPr>
          <w:rStyle w:val="af6"/>
          <w:rFonts w:eastAsia="Guttman Hodes" w:hint="cs"/>
          <w:rtl/>
        </w:rPr>
        <w:t>(או' ט"ז ד"ה וכתב)</w:t>
      </w:r>
      <w:r>
        <w:rPr>
          <w:rFonts w:hint="cs"/>
          <w:rtl/>
        </w:rPr>
        <w:t xml:space="preserve"> על מ"ש </w:t>
      </w:r>
      <w:r w:rsidRPr="00E5376D">
        <w:rPr>
          <w:rStyle w:val="af8"/>
          <w:rFonts w:hint="cs"/>
          <w:rtl/>
        </w:rPr>
        <w:t>הגר"א</w:t>
      </w:r>
      <w:r>
        <w:rPr>
          <w:rFonts w:hint="cs"/>
          <w:rtl/>
        </w:rPr>
        <w:t xml:space="preserve"> </w:t>
      </w:r>
      <w:r w:rsidRPr="000A67E8">
        <w:rPr>
          <w:rStyle w:val="af6"/>
          <w:rFonts w:eastAsia="Guttman Hodes" w:hint="cs"/>
          <w:rtl/>
        </w:rPr>
        <w:t xml:space="preserve">(עי' אות </w:t>
      </w:r>
      <w:r w:rsidRPr="000A67E8">
        <w:rPr>
          <w:rStyle w:val="af6"/>
          <w:rFonts w:eastAsia="Guttman Hodes"/>
          <w:rtl/>
        </w:rPr>
        <w:fldChar w:fldCharType="begin"/>
      </w:r>
      <w:r w:rsidRPr="000A67E8">
        <w:rPr>
          <w:rStyle w:val="af6"/>
          <w:rFonts w:eastAsia="Guttman Hodes"/>
          <w:rtl/>
        </w:rPr>
        <w:instrText xml:space="preserve"> </w:instrText>
      </w:r>
      <w:r w:rsidRPr="000A67E8">
        <w:rPr>
          <w:rStyle w:val="af6"/>
          <w:rFonts w:eastAsia="Guttman Hodes" w:hint="cs"/>
        </w:rPr>
        <w:instrText>REF</w:instrText>
      </w:r>
      <w:r w:rsidRPr="000A67E8">
        <w:rPr>
          <w:rStyle w:val="af6"/>
          <w:rFonts w:eastAsia="Guttman Hodes" w:hint="cs"/>
          <w:rtl/>
        </w:rPr>
        <w:instrText xml:space="preserve"> _</w:instrText>
      </w:r>
      <w:r w:rsidRPr="000A67E8">
        <w:rPr>
          <w:rStyle w:val="af6"/>
          <w:rFonts w:eastAsia="Guttman Hodes" w:hint="cs"/>
        </w:rPr>
        <w:instrText>Ref73826919 \r \h</w:instrText>
      </w:r>
      <w:r w:rsidRPr="000A67E8">
        <w:rPr>
          <w:rStyle w:val="af6"/>
          <w:rFonts w:eastAsia="Guttman Hodes"/>
          <w:rtl/>
        </w:rPr>
        <w:instrText xml:space="preserve"> </w:instrText>
      </w:r>
      <w:r w:rsidRPr="000A67E8">
        <w:rPr>
          <w:rStyle w:val="af6"/>
          <w:rFonts w:eastAsia="Guttman Hodes"/>
          <w:rtl/>
        </w:rPr>
      </w:r>
      <w:r w:rsidRPr="000A67E8">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0A67E8">
        <w:rPr>
          <w:rStyle w:val="af6"/>
          <w:rFonts w:eastAsia="Guttman Hodes"/>
          <w:rtl/>
        </w:rPr>
        <w:fldChar w:fldCharType="end"/>
      </w:r>
      <w:r>
        <w:rPr>
          <w:rFonts w:hint="cs"/>
          <w:rtl/>
        </w:rPr>
        <w:t xml:space="preserve"> דדמי לפלוגתת </w:t>
      </w:r>
      <w:r w:rsidRPr="00E5376D">
        <w:rPr>
          <w:rStyle w:val="af8"/>
          <w:rFonts w:hint="cs"/>
          <w:rtl/>
        </w:rPr>
        <w:t xml:space="preserve">הרמב"ם והרא"ש </w:t>
      </w:r>
      <w:r>
        <w:rPr>
          <w:rFonts w:hint="cs"/>
          <w:rtl/>
        </w:rPr>
        <w:t>באבידה.</w:t>
      </w:r>
      <w:bookmarkEnd w:id="2871"/>
    </w:p>
    <w:p w14:paraId="377D7FD6" w14:textId="77777777" w:rsidR="00DD097C" w:rsidRDefault="00DD097C" w:rsidP="00DD097C">
      <w:pPr>
        <w:pStyle w:val="1"/>
        <w:rPr>
          <w:rtl/>
        </w:rPr>
      </w:pPr>
      <w:bookmarkStart w:id="2872" w:name="_Toc73828397"/>
      <w:r>
        <w:rPr>
          <w:rFonts w:hint="cs"/>
          <w:rtl/>
        </w:rPr>
        <w:t>בי' האבי עזרי בגדרי תפיסה ומוחזקות להרמב"ם ולהרא"ש</w:t>
      </w:r>
      <w:bookmarkEnd w:id="2872"/>
    </w:p>
    <w:p w14:paraId="649E1061" w14:textId="77777777" w:rsidR="00DD097C" w:rsidRDefault="00DD097C" w:rsidP="00DD097C">
      <w:pPr>
        <w:pStyle w:val="a2"/>
      </w:pPr>
      <w:bookmarkStart w:id="2873" w:name="_Toc73828398"/>
      <w:r>
        <w:rPr>
          <w:rFonts w:hint="cs"/>
          <w:rtl/>
        </w:rPr>
        <w:t>דברי האבי עזרי דמשמע ברא"ש דפליג באוצר על הרמב"ם וס"ל דמותר אף לכתחילה</w:t>
      </w:r>
      <w:bookmarkEnd w:id="2873"/>
    </w:p>
    <w:p w14:paraId="1EE738B3" w14:textId="7A159A4D" w:rsidR="00DD097C" w:rsidRDefault="00DD097C" w:rsidP="0008214F">
      <w:pPr>
        <w:pStyle w:val="a"/>
      </w:pPr>
      <w:r>
        <w:rPr>
          <w:rFonts w:hint="cs"/>
          <w:rtl/>
        </w:rPr>
        <w:t xml:space="preserve">במ"ש </w:t>
      </w:r>
      <w:r w:rsidRPr="0013778C">
        <w:rPr>
          <w:rStyle w:val="af8"/>
          <w:rFonts w:hint="cs"/>
          <w:rtl/>
        </w:rPr>
        <w:t>הרמב"ם</w:t>
      </w:r>
      <w:r>
        <w:rPr>
          <w:rFonts w:hint="cs"/>
          <w:rtl/>
        </w:rPr>
        <w:t xml:space="preserve"> </w:t>
      </w:r>
      <w:r w:rsidRPr="004A1DFA">
        <w:rPr>
          <w:rStyle w:val="af6"/>
          <w:rFonts w:eastAsia="Guttman Hodes" w:hint="cs"/>
          <w:rtl/>
        </w:rPr>
        <w:t xml:space="preserve">(עי' אות </w:t>
      </w:r>
      <w:r w:rsidRPr="004A1DFA">
        <w:rPr>
          <w:rStyle w:val="af6"/>
          <w:rFonts w:eastAsia="Guttman Hodes"/>
          <w:rtl/>
        </w:rPr>
        <w:fldChar w:fldCharType="begin"/>
      </w:r>
      <w:r w:rsidRPr="004A1DFA">
        <w:rPr>
          <w:rStyle w:val="af6"/>
          <w:rFonts w:eastAsia="Guttman Hodes"/>
          <w:rtl/>
        </w:rPr>
        <w:instrText xml:space="preserve"> </w:instrText>
      </w:r>
      <w:r w:rsidRPr="004A1DFA">
        <w:rPr>
          <w:rStyle w:val="af6"/>
          <w:rFonts w:eastAsia="Guttman Hodes" w:hint="cs"/>
        </w:rPr>
        <w:instrText>REF</w:instrText>
      </w:r>
      <w:r w:rsidRPr="004A1DFA">
        <w:rPr>
          <w:rStyle w:val="af6"/>
          <w:rFonts w:eastAsia="Guttman Hodes" w:hint="cs"/>
          <w:rtl/>
        </w:rPr>
        <w:instrText xml:space="preserve"> _</w:instrText>
      </w:r>
      <w:r w:rsidRPr="004A1DFA">
        <w:rPr>
          <w:rStyle w:val="af6"/>
          <w:rFonts w:eastAsia="Guttman Hodes" w:hint="cs"/>
        </w:rPr>
        <w:instrText>Ref73349335 \r \h</w:instrText>
      </w:r>
      <w:r w:rsidRPr="004A1DFA">
        <w:rPr>
          <w:rStyle w:val="af6"/>
          <w:rFonts w:eastAsia="Guttman Hodes"/>
          <w:rtl/>
        </w:rPr>
        <w:instrText xml:space="preserve"> </w:instrText>
      </w:r>
      <w:r w:rsidRPr="004A1DFA">
        <w:rPr>
          <w:rStyle w:val="af6"/>
          <w:rFonts w:eastAsia="Guttman Hodes"/>
          <w:rtl/>
        </w:rPr>
      </w:r>
      <w:r w:rsidRPr="004A1DFA">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A1DFA">
        <w:rPr>
          <w:rStyle w:val="af6"/>
          <w:rFonts w:eastAsia="Guttman Hodes"/>
          <w:rtl/>
        </w:rPr>
        <w:fldChar w:fldCharType="end"/>
      </w:r>
      <w:r>
        <w:rPr>
          <w:rFonts w:hint="cs"/>
          <w:rtl/>
        </w:rPr>
        <w:t xml:space="preserve"> דבכיבד וריבץ לאוצר דלכתחילה בעל האוצר מעכב</w:t>
      </w:r>
      <w:r w:rsidRPr="00257D7C">
        <w:rPr>
          <w:rFonts w:hint="cs"/>
          <w:rtl/>
        </w:rPr>
        <w:t xml:space="preserve"> </w:t>
      </w:r>
      <w:r>
        <w:rPr>
          <w:rFonts w:hint="cs"/>
          <w:rtl/>
        </w:rPr>
        <w:t xml:space="preserve">את שלא לעשות תחתיו חנות של נחתומין, אך אם בעל החנות עבר ועשה אינו יכול לסלקו, כתב </w:t>
      </w:r>
      <w:r w:rsidRPr="002709CF">
        <w:rPr>
          <w:rStyle w:val="af8"/>
          <w:rFonts w:hint="cs"/>
          <w:rtl/>
        </w:rPr>
        <w:t>האבי עזרי</w:t>
      </w:r>
      <w:r>
        <w:rPr>
          <w:rFonts w:hint="cs"/>
          <w:rtl/>
        </w:rPr>
        <w:t xml:space="preserve"> </w:t>
      </w:r>
      <w:r>
        <w:rPr>
          <w:rStyle w:val="af6"/>
          <w:rFonts w:eastAsia="Guttman Hodes" w:hint="cs"/>
          <w:rtl/>
        </w:rPr>
        <w:t>(שכנים פ"ט הי"ג)</w:t>
      </w:r>
      <w:r>
        <w:rPr>
          <w:rFonts w:hint="cs"/>
          <w:rtl/>
        </w:rPr>
        <w:t xml:space="preserve"> </w:t>
      </w:r>
      <w:r>
        <w:rPr>
          <w:rFonts w:hint="cs"/>
          <w:rtl/>
        </w:rPr>
        <w:lastRenderedPageBreak/>
        <w:t xml:space="preserve">דמהא דכתב </w:t>
      </w:r>
      <w:r w:rsidRPr="00D05974">
        <w:rPr>
          <w:rStyle w:val="af8"/>
          <w:rFonts w:hint="cs"/>
          <w:rtl/>
        </w:rPr>
        <w:t>הרא"ש</w:t>
      </w:r>
      <w:r>
        <w:rPr>
          <w:rFonts w:hint="cs"/>
          <w:rtl/>
        </w:rPr>
        <w:t xml:space="preserve"> </w:t>
      </w:r>
      <w:r w:rsidRPr="000A67E8">
        <w:rPr>
          <w:rStyle w:val="af6"/>
          <w:rFonts w:eastAsia="Guttman Hodes" w:hint="cs"/>
          <w:rtl/>
        </w:rPr>
        <w:t xml:space="preserve">(עי' אות </w:t>
      </w:r>
      <w:r w:rsidRPr="000A67E8">
        <w:rPr>
          <w:rStyle w:val="af6"/>
          <w:rFonts w:eastAsia="Guttman Hodes"/>
          <w:rtl/>
        </w:rPr>
        <w:fldChar w:fldCharType="begin"/>
      </w:r>
      <w:r w:rsidRPr="000A67E8">
        <w:rPr>
          <w:rStyle w:val="af6"/>
          <w:rFonts w:eastAsia="Guttman Hodes"/>
          <w:rtl/>
        </w:rPr>
        <w:instrText xml:space="preserve"> </w:instrText>
      </w:r>
      <w:r w:rsidRPr="000A67E8">
        <w:rPr>
          <w:rStyle w:val="af6"/>
          <w:rFonts w:eastAsia="Guttman Hodes" w:hint="cs"/>
        </w:rPr>
        <w:instrText>REF</w:instrText>
      </w:r>
      <w:r w:rsidRPr="000A67E8">
        <w:rPr>
          <w:rStyle w:val="af6"/>
          <w:rFonts w:eastAsia="Guttman Hodes" w:hint="cs"/>
          <w:rtl/>
        </w:rPr>
        <w:instrText xml:space="preserve"> _</w:instrText>
      </w:r>
      <w:r w:rsidRPr="000A67E8">
        <w:rPr>
          <w:rStyle w:val="af6"/>
          <w:rFonts w:eastAsia="Guttman Hodes" w:hint="cs"/>
        </w:rPr>
        <w:instrText>Ref73565255 \r \h</w:instrText>
      </w:r>
      <w:r w:rsidRPr="000A67E8">
        <w:rPr>
          <w:rStyle w:val="af6"/>
          <w:rFonts w:eastAsia="Guttman Hodes"/>
          <w:rtl/>
        </w:rPr>
        <w:instrText xml:space="preserve"> </w:instrText>
      </w:r>
      <w:r w:rsidRPr="000A67E8">
        <w:rPr>
          <w:rStyle w:val="af6"/>
          <w:rFonts w:eastAsia="Guttman Hodes"/>
          <w:rtl/>
        </w:rPr>
      </w:r>
      <w:r w:rsidRPr="000A67E8">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0A67E8">
        <w:rPr>
          <w:rStyle w:val="af6"/>
          <w:rFonts w:eastAsia="Guttman Hodes"/>
          <w:rtl/>
        </w:rPr>
        <w:fldChar w:fldCharType="end"/>
      </w:r>
      <w:r>
        <w:rPr>
          <w:rFonts w:hint="cs"/>
          <w:rtl/>
        </w:rPr>
        <w:t xml:space="preserve"> דהוא בעיא דלא איפשטא, וא"צ להרחיק, משמע </w:t>
      </w:r>
      <w:r>
        <w:rPr>
          <w:rStyle w:val="af8"/>
          <w:rFonts w:hint="cs"/>
          <w:rtl/>
        </w:rPr>
        <w:t>ד</w:t>
      </w:r>
      <w:r w:rsidRPr="0013778C">
        <w:rPr>
          <w:rStyle w:val="af8"/>
          <w:rFonts w:hint="cs"/>
          <w:rtl/>
        </w:rPr>
        <w:t>הרא"ש</w:t>
      </w:r>
      <w:r>
        <w:rPr>
          <w:rFonts w:hint="cs"/>
          <w:rtl/>
        </w:rPr>
        <w:t xml:space="preserve"> פליג על </w:t>
      </w:r>
      <w:r>
        <w:rPr>
          <w:rStyle w:val="af8"/>
          <w:rFonts w:hint="cs"/>
          <w:rtl/>
        </w:rPr>
        <w:t>הרמב"ם</w:t>
      </w:r>
      <w:r>
        <w:rPr>
          <w:rFonts w:hint="cs"/>
          <w:rtl/>
        </w:rPr>
        <w:t xml:space="preserve">, וס"ל דאף לכתחילה מותר לעשות חנות. </w:t>
      </w:r>
    </w:p>
    <w:p w14:paraId="2776EE3D" w14:textId="77777777" w:rsidR="00DD097C" w:rsidRPr="00A66429" w:rsidRDefault="00DD097C" w:rsidP="00DD097C">
      <w:pPr>
        <w:pStyle w:val="a2"/>
      </w:pPr>
      <w:bookmarkStart w:id="2874" w:name="_Toc73828399"/>
      <w:r>
        <w:rPr>
          <w:rFonts w:hint="cs"/>
          <w:rtl/>
        </w:rPr>
        <w:t>בי' האבי עזרי דלרמב"ם בקדם מותר רק מדין דירה שאני ובספק הניזק מוחזק ומעכב לכתחילה</w:t>
      </w:r>
      <w:bookmarkEnd w:id="2874"/>
      <w:r>
        <w:rPr>
          <w:rFonts w:hint="cs"/>
          <w:rtl/>
        </w:rPr>
        <w:t xml:space="preserve"> </w:t>
      </w:r>
    </w:p>
    <w:p w14:paraId="189E7161" w14:textId="77777777" w:rsidR="00DD097C" w:rsidRDefault="00DD097C" w:rsidP="0008214F">
      <w:pPr>
        <w:pStyle w:val="a"/>
        <w:rPr>
          <w:rtl/>
        </w:rPr>
      </w:pPr>
      <w:bookmarkStart w:id="2875" w:name="_Ref73441166"/>
      <w:r>
        <w:rPr>
          <w:rFonts w:hint="cs"/>
          <w:rtl/>
        </w:rPr>
        <w:t xml:space="preserve">וכתב </w:t>
      </w:r>
      <w:r w:rsidRPr="002709CF">
        <w:rPr>
          <w:rStyle w:val="af8"/>
          <w:rFonts w:hint="cs"/>
          <w:rtl/>
        </w:rPr>
        <w:t>האבי עזרי</w:t>
      </w:r>
      <w:r>
        <w:rPr>
          <w:rFonts w:hint="cs"/>
          <w:rtl/>
        </w:rPr>
        <w:t xml:space="preserve"> דבפשטות משמע </w:t>
      </w:r>
      <w:r w:rsidRPr="00DA7A0A">
        <w:rPr>
          <w:rStyle w:val="af8"/>
          <w:rFonts w:hint="cs"/>
          <w:rtl/>
        </w:rPr>
        <w:t>דהרמב"ם</w:t>
      </w:r>
      <w:r>
        <w:rPr>
          <w:rFonts w:hint="cs"/>
          <w:rtl/>
        </w:rPr>
        <w:t xml:space="preserve"> ס"ל דהניזק הוא המוחזק, ולכן אף לכתחילה הוא יכול לעכב, כיון שהוא ודאי מזיק, והא דא"צ לסלק אם הרפת או החנות קדמה, הוא כיון דדירה שאני כמבואר בגמ' לעיל </w:t>
      </w:r>
      <w:r w:rsidRPr="00195E61">
        <w:rPr>
          <w:rStyle w:val="af6"/>
          <w:rFonts w:eastAsia="Guttman Hodes" w:hint="cs"/>
          <w:rtl/>
        </w:rPr>
        <w:t xml:space="preserve">(יח.) </w:t>
      </w:r>
      <w:r>
        <w:rPr>
          <w:rFonts w:hint="cs"/>
          <w:rtl/>
        </w:rPr>
        <w:t>ולכן בספק מי מהם קדם יכול בעל האוצר לעכב את בעל החנות כיון שהוא המוחזק.</w:t>
      </w:r>
    </w:p>
    <w:p w14:paraId="11705A34" w14:textId="77777777" w:rsidR="00DD097C" w:rsidRPr="00927C50" w:rsidRDefault="00DD097C" w:rsidP="00DD097C">
      <w:pPr>
        <w:pStyle w:val="a2"/>
      </w:pPr>
      <w:bookmarkStart w:id="2876" w:name="_Toc73828400"/>
      <w:r>
        <w:rPr>
          <w:rFonts w:hint="cs"/>
          <w:rtl/>
        </w:rPr>
        <w:t>בי' האבי עזרי ברא"ש דעושה בתוך שלו חשיב המזיק כמוחזק ולא כמוציא ולניזק יש דין המע"ה</w:t>
      </w:r>
      <w:bookmarkEnd w:id="2876"/>
    </w:p>
    <w:p w14:paraId="1E4126B4" w14:textId="4A07E8C5" w:rsidR="00DD097C" w:rsidRDefault="00DD097C" w:rsidP="0008214F">
      <w:pPr>
        <w:pStyle w:val="a"/>
        <w:rPr>
          <w:rtl/>
        </w:rPr>
      </w:pPr>
      <w:r>
        <w:rPr>
          <w:rFonts w:hint="cs"/>
          <w:rtl/>
        </w:rPr>
        <w:t xml:space="preserve">ובדעת </w:t>
      </w:r>
      <w:r w:rsidRPr="00DA7A0A">
        <w:rPr>
          <w:rStyle w:val="af8"/>
          <w:rFonts w:hint="cs"/>
          <w:rtl/>
        </w:rPr>
        <w:t>הרא"ש</w:t>
      </w:r>
      <w:r>
        <w:rPr>
          <w:rFonts w:hint="cs"/>
          <w:rtl/>
        </w:rPr>
        <w:t xml:space="preserve"> ביאר </w:t>
      </w:r>
      <w:r w:rsidRPr="00DA7A0A">
        <w:rPr>
          <w:rStyle w:val="af8"/>
          <w:rFonts w:hint="cs"/>
          <w:rtl/>
        </w:rPr>
        <w:t>האבי עזרי</w:t>
      </w:r>
      <w:r>
        <w:rPr>
          <w:rFonts w:hint="cs"/>
          <w:rtl/>
        </w:rPr>
        <w:t xml:space="preserve"> דס"ל דכיון שהניזק עושה בתוך שלו, הוא חשיב למוחזק ואינו מוציא מהשני כלל, ועל הניזק להביא ראיה שחייב להרחיק, ולכן כשיש ספק אינו יכול לעכב, ועי' במ"ש </w:t>
      </w:r>
      <w:r w:rsidRPr="0013778C">
        <w:rPr>
          <w:rStyle w:val="af8"/>
          <w:rFonts w:hint="cs"/>
          <w:rtl/>
        </w:rPr>
        <w:t>החזו"א</w:t>
      </w:r>
      <w:bookmarkEnd w:id="2875"/>
      <w:r>
        <w:rPr>
          <w:rFonts w:hint="cs"/>
          <w:rtl/>
        </w:rPr>
        <w:t xml:space="preserve"> </w:t>
      </w:r>
      <w:r w:rsidRPr="00317FC0">
        <w:rPr>
          <w:rStyle w:val="af6"/>
          <w:rFonts w:eastAsia="Guttman Hodes" w:hint="cs"/>
          <w:rtl/>
        </w:rPr>
        <w:t xml:space="preserve">(עי' אות </w:t>
      </w:r>
      <w:r w:rsidRPr="00317FC0">
        <w:rPr>
          <w:rStyle w:val="af6"/>
          <w:rFonts w:eastAsia="Guttman Hodes"/>
          <w:rtl/>
        </w:rPr>
        <w:fldChar w:fldCharType="begin"/>
      </w:r>
      <w:r w:rsidRPr="00317FC0">
        <w:rPr>
          <w:rStyle w:val="af6"/>
          <w:rFonts w:eastAsia="Guttman Hodes"/>
          <w:rtl/>
        </w:rPr>
        <w:instrText xml:space="preserve"> </w:instrText>
      </w:r>
      <w:r w:rsidRPr="00317FC0">
        <w:rPr>
          <w:rStyle w:val="af6"/>
          <w:rFonts w:eastAsia="Guttman Hodes" w:hint="cs"/>
        </w:rPr>
        <w:instrText>REF</w:instrText>
      </w:r>
      <w:r w:rsidRPr="00317FC0">
        <w:rPr>
          <w:rStyle w:val="af6"/>
          <w:rFonts w:eastAsia="Guttman Hodes" w:hint="cs"/>
          <w:rtl/>
        </w:rPr>
        <w:instrText xml:space="preserve"> _</w:instrText>
      </w:r>
      <w:r w:rsidRPr="00317FC0">
        <w:rPr>
          <w:rStyle w:val="af6"/>
          <w:rFonts w:eastAsia="Guttman Hodes" w:hint="cs"/>
        </w:rPr>
        <w:instrText>Ref73441201 \r \h</w:instrText>
      </w:r>
      <w:r w:rsidRPr="00317FC0">
        <w:rPr>
          <w:rStyle w:val="af6"/>
          <w:rFonts w:eastAsia="Guttman Hodes"/>
          <w:rtl/>
        </w:rPr>
        <w:instrText xml:space="preserve"> </w:instrText>
      </w:r>
      <w:r w:rsidRPr="00317FC0">
        <w:rPr>
          <w:rStyle w:val="af6"/>
          <w:rFonts w:eastAsia="Guttman Hodes"/>
          <w:rtl/>
        </w:rPr>
      </w:r>
      <w:r w:rsidRPr="00317FC0">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317FC0">
        <w:rPr>
          <w:rStyle w:val="af6"/>
          <w:rFonts w:eastAsia="Guttman Hodes"/>
          <w:rtl/>
        </w:rPr>
        <w:fldChar w:fldCharType="end"/>
      </w:r>
      <w:r>
        <w:rPr>
          <w:rFonts w:hint="cs"/>
          <w:rtl/>
        </w:rPr>
        <w:t>.</w:t>
      </w:r>
    </w:p>
    <w:p w14:paraId="44768881" w14:textId="77777777" w:rsidR="00DD097C" w:rsidRDefault="00DD097C" w:rsidP="00DD097C">
      <w:pPr>
        <w:pStyle w:val="a2"/>
        <w:rPr>
          <w:rtl/>
        </w:rPr>
      </w:pPr>
      <w:bookmarkStart w:id="2877" w:name="_Toc73828401"/>
      <w:r>
        <w:rPr>
          <w:rFonts w:hint="cs"/>
          <w:rtl/>
        </w:rPr>
        <w:t>דברי האבי עזרי דברמב"ם אפש"ל דאחר שעבר ועשה נעשה המזיק מוחזק דמהני תפיסה בספק</w:t>
      </w:r>
      <w:bookmarkEnd w:id="2877"/>
    </w:p>
    <w:p w14:paraId="125F90C9" w14:textId="505A867F" w:rsidR="00DD097C" w:rsidRDefault="00DD097C" w:rsidP="0008214F">
      <w:pPr>
        <w:pStyle w:val="a"/>
      </w:pPr>
      <w:r>
        <w:rPr>
          <w:rFonts w:hint="cs"/>
          <w:rtl/>
        </w:rPr>
        <w:t xml:space="preserve">וכתב </w:t>
      </w:r>
      <w:r w:rsidRPr="004C0AF5">
        <w:rPr>
          <w:rStyle w:val="af8"/>
          <w:rFonts w:hint="cs"/>
          <w:rtl/>
        </w:rPr>
        <w:t>האבי</w:t>
      </w:r>
      <w:r>
        <w:rPr>
          <w:rFonts w:hint="cs"/>
          <w:rtl/>
        </w:rPr>
        <w:t xml:space="preserve"> </w:t>
      </w:r>
      <w:r w:rsidRPr="004C0AF5">
        <w:rPr>
          <w:rStyle w:val="af8"/>
          <w:rFonts w:hint="cs"/>
          <w:rtl/>
        </w:rPr>
        <w:t>עזרי</w:t>
      </w:r>
      <w:r>
        <w:rPr>
          <w:rFonts w:hint="cs"/>
          <w:rtl/>
        </w:rPr>
        <w:t xml:space="preserve"> דמ"ש </w:t>
      </w:r>
      <w:r w:rsidRPr="004C0AF5">
        <w:rPr>
          <w:rStyle w:val="af8"/>
          <w:rFonts w:hint="cs"/>
          <w:rtl/>
        </w:rPr>
        <w:t>הרמב"ם</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Ref73349335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813D3">
        <w:rPr>
          <w:rStyle w:val="af6"/>
          <w:rFonts w:eastAsia="Guttman Hodes"/>
          <w:rtl/>
        </w:rPr>
        <w:fldChar w:fldCharType="end"/>
      </w:r>
      <w:r>
        <w:rPr>
          <w:rFonts w:hint="cs"/>
          <w:rtl/>
        </w:rPr>
        <w:t xml:space="preserve"> דלכתחילה יכול לעכב, ואם עבר ועשה חנות א"צ לסלק, אפש"ל דלדעת </w:t>
      </w:r>
      <w:r w:rsidRPr="004C0AF5">
        <w:rPr>
          <w:rStyle w:val="af8"/>
          <w:rFonts w:hint="cs"/>
          <w:rtl/>
        </w:rPr>
        <w:t>הרמב"ם</w:t>
      </w:r>
      <w:r>
        <w:rPr>
          <w:rFonts w:hint="cs"/>
          <w:rtl/>
        </w:rPr>
        <w:t xml:space="preserve"> הניזק הוא המוחזק, והמזיק הוא המוציא, ואחר שעבר המזיק ועשה תנור בחנותו, נעשה המזיק למוחזק, מדין תפיסה בספיקות, דהא ס"ל </w:t>
      </w:r>
      <w:r>
        <w:rPr>
          <w:rStyle w:val="af8"/>
          <w:rFonts w:hint="cs"/>
          <w:rtl/>
        </w:rPr>
        <w:t>ל</w:t>
      </w:r>
      <w:r w:rsidRPr="004C0AF5">
        <w:rPr>
          <w:rStyle w:val="af8"/>
          <w:rFonts w:hint="cs"/>
          <w:rtl/>
        </w:rPr>
        <w:t>הרמב"ם</w:t>
      </w:r>
      <w:r>
        <w:rPr>
          <w:rFonts w:hint="cs"/>
          <w:rtl/>
        </w:rPr>
        <w:t xml:space="preserve"> </w:t>
      </w:r>
      <w:r w:rsidRPr="00961195">
        <w:rPr>
          <w:rStyle w:val="af6"/>
          <w:rFonts w:eastAsia="Guttman Hodes" w:hint="cs"/>
          <w:rtl/>
        </w:rPr>
        <w:t>(</w:t>
      </w:r>
      <w:r w:rsidRPr="00961195">
        <w:rPr>
          <w:rStyle w:val="af6"/>
          <w:rFonts w:eastAsia="Guttman Hodes"/>
          <w:rtl/>
        </w:rPr>
        <w:t xml:space="preserve">בכורות </w:t>
      </w:r>
      <w:r w:rsidRPr="00961195">
        <w:rPr>
          <w:rStyle w:val="af6"/>
          <w:rFonts w:eastAsia="Guttman Hodes" w:hint="cs"/>
          <w:rtl/>
        </w:rPr>
        <w:t>פ"</w:t>
      </w:r>
      <w:r w:rsidRPr="00961195">
        <w:rPr>
          <w:rStyle w:val="af6"/>
          <w:rFonts w:eastAsia="Guttman Hodes"/>
          <w:rtl/>
        </w:rPr>
        <w:t xml:space="preserve">ה </w:t>
      </w:r>
      <w:r w:rsidRPr="00961195">
        <w:rPr>
          <w:rStyle w:val="af6"/>
          <w:rFonts w:eastAsia="Guttman Hodes" w:hint="cs"/>
          <w:rtl/>
        </w:rPr>
        <w:t>ה"</w:t>
      </w:r>
      <w:r w:rsidRPr="00961195">
        <w:rPr>
          <w:rStyle w:val="af6"/>
          <w:rFonts w:eastAsia="Guttman Hodes"/>
          <w:rtl/>
        </w:rPr>
        <w:t>ג</w:t>
      </w:r>
      <w:r w:rsidRPr="00961195">
        <w:rPr>
          <w:rStyle w:val="af6"/>
          <w:rFonts w:eastAsia="Guttman Hodes" w:hint="cs"/>
          <w:rtl/>
        </w:rPr>
        <w:t>)</w:t>
      </w:r>
      <w:r>
        <w:rPr>
          <w:rFonts w:hint="cs"/>
          <w:rtl/>
        </w:rPr>
        <w:t xml:space="preserve"> דתוקפו כהן אין מוציאין מידו.</w:t>
      </w:r>
    </w:p>
    <w:p w14:paraId="77423347" w14:textId="77777777" w:rsidR="00DD097C" w:rsidRDefault="00DD097C" w:rsidP="00DD097C">
      <w:pPr>
        <w:pStyle w:val="a2"/>
        <w:rPr>
          <w:rtl/>
        </w:rPr>
      </w:pPr>
      <w:bookmarkStart w:id="2878" w:name="_Toc73828402"/>
      <w:r>
        <w:rPr>
          <w:rFonts w:hint="cs"/>
          <w:rtl/>
        </w:rPr>
        <w:t>קו' האבי עזרי דהטור פסק באוצר כרמב"ם דעבר ועשה א"צ לסלק והא להטור ל"מ תפיסה בספק</w:t>
      </w:r>
      <w:bookmarkEnd w:id="2878"/>
    </w:p>
    <w:p w14:paraId="41B616D7" w14:textId="74164DDA" w:rsidR="00DD097C" w:rsidRDefault="00DD097C" w:rsidP="0008214F">
      <w:pPr>
        <w:pStyle w:val="a"/>
        <w:rPr>
          <w:rtl/>
        </w:rPr>
      </w:pPr>
      <w:bookmarkStart w:id="2879" w:name="_Ref73719872"/>
      <w:r>
        <w:rPr>
          <w:rFonts w:hint="cs"/>
          <w:rtl/>
        </w:rPr>
        <w:t xml:space="preserve">אך הקשה </w:t>
      </w:r>
      <w:r w:rsidRPr="004C0AF5">
        <w:rPr>
          <w:rStyle w:val="af8"/>
          <w:rFonts w:hint="cs"/>
          <w:rtl/>
        </w:rPr>
        <w:t>האבי</w:t>
      </w:r>
      <w:r>
        <w:rPr>
          <w:rFonts w:hint="cs"/>
          <w:rtl/>
        </w:rPr>
        <w:t xml:space="preserve"> </w:t>
      </w:r>
      <w:r w:rsidRPr="004C0AF5">
        <w:rPr>
          <w:rStyle w:val="af8"/>
          <w:rFonts w:hint="cs"/>
          <w:rtl/>
        </w:rPr>
        <w:t>עזרי</w:t>
      </w:r>
      <w:r>
        <w:rPr>
          <w:rFonts w:hint="cs"/>
          <w:rtl/>
        </w:rPr>
        <w:t xml:space="preserve"> דהא </w:t>
      </w:r>
      <w:r w:rsidRPr="004C0AF5">
        <w:rPr>
          <w:rStyle w:val="af8"/>
          <w:rFonts w:hint="cs"/>
          <w:rtl/>
        </w:rPr>
        <w:t>הטור</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Ref73825769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4813D3">
        <w:rPr>
          <w:rStyle w:val="af6"/>
          <w:rFonts w:eastAsia="Guttman Hodes"/>
          <w:rtl/>
        </w:rPr>
        <w:fldChar w:fldCharType="end"/>
      </w:r>
      <w:r>
        <w:rPr>
          <w:rFonts w:hint="cs"/>
          <w:rtl/>
        </w:rPr>
        <w:t xml:space="preserve"> פסק בדין כיבד וריבץ כדעת </w:t>
      </w:r>
      <w:r w:rsidRPr="004C0AF5">
        <w:rPr>
          <w:rStyle w:val="af8"/>
          <w:rFonts w:hint="cs"/>
          <w:rtl/>
        </w:rPr>
        <w:t>הרמב"ם</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Ref73349335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813D3">
        <w:rPr>
          <w:rStyle w:val="af6"/>
          <w:rFonts w:eastAsia="Guttman Hodes"/>
          <w:rtl/>
        </w:rPr>
        <w:fldChar w:fldCharType="end"/>
      </w:r>
      <w:r>
        <w:rPr>
          <w:rFonts w:hint="cs"/>
          <w:rtl/>
        </w:rPr>
        <w:t xml:space="preserve"> דלכתחילה יכול לעכב, ואם עבר ועשה חנות א"צ לסלק, והקשה </w:t>
      </w:r>
      <w:r w:rsidRPr="004C0AF5">
        <w:rPr>
          <w:rStyle w:val="af8"/>
          <w:rFonts w:hint="cs"/>
          <w:rtl/>
        </w:rPr>
        <w:t>האבי</w:t>
      </w:r>
      <w:r>
        <w:rPr>
          <w:rFonts w:hint="cs"/>
          <w:rtl/>
        </w:rPr>
        <w:t xml:space="preserve"> </w:t>
      </w:r>
      <w:r w:rsidRPr="004C0AF5">
        <w:rPr>
          <w:rStyle w:val="af8"/>
          <w:rFonts w:hint="cs"/>
          <w:rtl/>
        </w:rPr>
        <w:t>עזרי</w:t>
      </w:r>
      <w:r>
        <w:rPr>
          <w:rFonts w:hint="cs"/>
          <w:rtl/>
        </w:rPr>
        <w:t xml:space="preserve"> דאי לדעת </w:t>
      </w:r>
      <w:r w:rsidRPr="004C0AF5">
        <w:rPr>
          <w:rStyle w:val="af8"/>
          <w:rFonts w:hint="cs"/>
          <w:rtl/>
        </w:rPr>
        <w:t>הרמב"ם</w:t>
      </w:r>
      <w:r>
        <w:rPr>
          <w:rFonts w:hint="cs"/>
          <w:rtl/>
        </w:rPr>
        <w:t xml:space="preserve"> הניזק הוא המוחזק, והמזיק הוא המוציא א"כ מה מהני שעבר ועשה הא יש לו דין המע"ה, ואעפ"י דלאחר שעבר ועשה הוא נעשה למוחזק, מ"מ הא הוי תפיסה לאחר שנולד הספק, וס"ל </w:t>
      </w:r>
      <w:r w:rsidRPr="004C0AF5">
        <w:rPr>
          <w:rStyle w:val="af8"/>
          <w:rFonts w:hint="cs"/>
          <w:rtl/>
        </w:rPr>
        <w:t>להטור</w:t>
      </w:r>
      <w:r>
        <w:rPr>
          <w:rFonts w:hint="cs"/>
          <w:rtl/>
        </w:rPr>
        <w:t xml:space="preserve"> </w:t>
      </w:r>
      <w:r w:rsidRPr="00961195">
        <w:rPr>
          <w:rStyle w:val="af6"/>
          <w:rFonts w:eastAsia="Guttman Hodes" w:hint="cs"/>
          <w:rtl/>
        </w:rPr>
        <w:t>(יו"ד סי' שט"ו א')</w:t>
      </w:r>
      <w:r>
        <w:rPr>
          <w:rFonts w:hint="cs"/>
          <w:rtl/>
        </w:rPr>
        <w:t xml:space="preserve"> כדעת </w:t>
      </w:r>
      <w:r w:rsidRPr="004C0AF5">
        <w:rPr>
          <w:rStyle w:val="af8"/>
          <w:rFonts w:hint="cs"/>
          <w:rtl/>
        </w:rPr>
        <w:t>הרא"ש</w:t>
      </w:r>
      <w:r>
        <w:rPr>
          <w:rFonts w:hint="cs"/>
          <w:rtl/>
        </w:rPr>
        <w:t xml:space="preserve"> דתוקפו כהן מוציאין מידו, וא"כ אמאי ס"ל להטור דאם עבר ועשה אין מסלקין אותו, ועי' במה שתירץ </w:t>
      </w:r>
      <w:r w:rsidRPr="004D6EA9">
        <w:rPr>
          <w:rStyle w:val="af8"/>
          <w:rFonts w:hint="cs"/>
          <w:rtl/>
        </w:rPr>
        <w:t>האבי עזרי</w:t>
      </w:r>
      <w:r>
        <w:rPr>
          <w:rFonts w:hint="cs"/>
          <w:rtl/>
        </w:rPr>
        <w:t xml:space="preserve"> </w:t>
      </w:r>
      <w:r w:rsidRPr="003C4B78">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Ref73719917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צז)</w:t>
      </w:r>
      <w:r>
        <w:rPr>
          <w:rStyle w:val="af6"/>
          <w:rFonts w:eastAsia="Guttman Hodes"/>
          <w:rtl/>
        </w:rPr>
        <w:fldChar w:fldCharType="end"/>
      </w:r>
      <w:r>
        <w:rPr>
          <w:rFonts w:hint="cs"/>
          <w:rtl/>
        </w:rPr>
        <w:t xml:space="preserve"> את קושיתו על </w:t>
      </w:r>
      <w:r w:rsidRPr="004C0AF5">
        <w:rPr>
          <w:rStyle w:val="af8"/>
          <w:rFonts w:hint="cs"/>
          <w:rtl/>
        </w:rPr>
        <w:t>הטור</w:t>
      </w:r>
      <w:r>
        <w:rPr>
          <w:rFonts w:hint="cs"/>
          <w:rtl/>
        </w:rPr>
        <w:t>.</w:t>
      </w:r>
      <w:bookmarkEnd w:id="2879"/>
    </w:p>
    <w:p w14:paraId="01970D40" w14:textId="77777777" w:rsidR="00DD097C" w:rsidRDefault="00DD097C" w:rsidP="00DD097C">
      <w:pPr>
        <w:pStyle w:val="1"/>
        <w:rPr>
          <w:rtl/>
        </w:rPr>
      </w:pPr>
      <w:bookmarkStart w:id="2880" w:name="_Toc73828403"/>
      <w:r>
        <w:rPr>
          <w:rFonts w:hint="cs"/>
          <w:rtl/>
        </w:rPr>
        <w:t>בי' האבי עזרי בגר"א דנח' הרמב"ם והרא"ש במוחזקות בספק</w:t>
      </w:r>
      <w:bookmarkEnd w:id="2880"/>
    </w:p>
    <w:p w14:paraId="1AE40D3F" w14:textId="77777777" w:rsidR="00DD097C" w:rsidRPr="00961195" w:rsidRDefault="00DD097C" w:rsidP="00DD097C">
      <w:pPr>
        <w:pStyle w:val="a2"/>
        <w:rPr>
          <w:rtl/>
        </w:rPr>
      </w:pPr>
      <w:bookmarkStart w:id="2881" w:name="_Toc73828404"/>
      <w:r>
        <w:rPr>
          <w:rFonts w:hint="cs"/>
          <w:rtl/>
        </w:rPr>
        <w:t>דברי האבי עזרי דבגר"א מבואר דלפני הסמיכה אין מוחזק כלל ואף המזיק אינו מוחזק</w:t>
      </w:r>
      <w:bookmarkEnd w:id="2881"/>
    </w:p>
    <w:p w14:paraId="39DCD7D2" w14:textId="46608096" w:rsidR="00DD097C" w:rsidRDefault="00DD097C" w:rsidP="0008214F">
      <w:pPr>
        <w:pStyle w:val="a"/>
        <w:rPr>
          <w:rtl/>
        </w:rPr>
      </w:pPr>
      <w:bookmarkStart w:id="2882" w:name="_Ref73714873"/>
      <w:r>
        <w:rPr>
          <w:rFonts w:hint="cs"/>
          <w:rtl/>
        </w:rPr>
        <w:t xml:space="preserve">וכתב </w:t>
      </w:r>
      <w:r w:rsidRPr="002709CF">
        <w:rPr>
          <w:rStyle w:val="af8"/>
          <w:rFonts w:hint="cs"/>
          <w:rtl/>
        </w:rPr>
        <w:t>האבי עזרי</w:t>
      </w:r>
      <w:r>
        <w:rPr>
          <w:rFonts w:hint="cs"/>
          <w:rtl/>
        </w:rPr>
        <w:t xml:space="preserve"> </w:t>
      </w:r>
      <w:r>
        <w:rPr>
          <w:rStyle w:val="af6"/>
          <w:rFonts w:eastAsia="Guttman Hodes" w:hint="cs"/>
          <w:rtl/>
        </w:rPr>
        <w:t>(שכנים פ"ט הי"ג ד"ה והנה בביאור)</w:t>
      </w:r>
      <w:r>
        <w:rPr>
          <w:rFonts w:hint="cs"/>
          <w:rtl/>
        </w:rPr>
        <w:t xml:space="preserve"> דממ"ש </w:t>
      </w:r>
      <w:r w:rsidRPr="00A813A0">
        <w:rPr>
          <w:rStyle w:val="af8"/>
          <w:rFonts w:hint="cs"/>
          <w:rtl/>
        </w:rPr>
        <w:t>הגר"א</w:t>
      </w:r>
      <w:r>
        <w:rPr>
          <w:rFonts w:hint="cs"/>
          <w:rtl/>
        </w:rPr>
        <w:t xml:space="preserve"> </w:t>
      </w:r>
      <w:r w:rsidRPr="00F54535">
        <w:rPr>
          <w:rStyle w:val="af6"/>
          <w:rFonts w:eastAsia="Guttman Hodes" w:hint="cs"/>
          <w:rtl/>
        </w:rPr>
        <w:t>(עי' או</w:t>
      </w:r>
      <w:r w:rsidRPr="00950F0B">
        <w:rPr>
          <w:rStyle w:val="af6"/>
          <w:rFonts w:eastAsia="Guttman Hodes" w:hint="cs"/>
          <w:rtl/>
        </w:rPr>
        <w:t xml:space="preserve">ת </w:t>
      </w:r>
      <w:r w:rsidRPr="00950F0B">
        <w:rPr>
          <w:rStyle w:val="af6"/>
          <w:rFonts w:eastAsia="Guttman Hodes"/>
          <w:rtl/>
        </w:rPr>
        <w:fldChar w:fldCharType="begin"/>
      </w:r>
      <w:r w:rsidRPr="00950F0B">
        <w:rPr>
          <w:rStyle w:val="af6"/>
          <w:rFonts w:eastAsia="Guttman Hodes"/>
          <w:rtl/>
        </w:rPr>
        <w:instrText xml:space="preserve"> </w:instrText>
      </w:r>
      <w:r w:rsidRPr="00950F0B">
        <w:rPr>
          <w:rStyle w:val="af6"/>
          <w:rFonts w:eastAsia="Guttman Hodes" w:hint="cs"/>
        </w:rPr>
        <w:instrText>REF</w:instrText>
      </w:r>
      <w:r w:rsidRPr="00950F0B">
        <w:rPr>
          <w:rStyle w:val="af6"/>
          <w:rFonts w:eastAsia="Guttman Hodes" w:hint="cs"/>
          <w:rtl/>
        </w:rPr>
        <w:instrText xml:space="preserve"> _</w:instrText>
      </w:r>
      <w:r w:rsidRPr="00950F0B">
        <w:rPr>
          <w:rStyle w:val="af6"/>
          <w:rFonts w:eastAsia="Guttman Hodes" w:hint="cs"/>
        </w:rPr>
        <w:instrText>Ref73549283 \r \h</w:instrText>
      </w:r>
      <w:r w:rsidRPr="00950F0B">
        <w:rPr>
          <w:rStyle w:val="af6"/>
          <w:rFonts w:eastAsia="Guttman Hodes"/>
          <w:rtl/>
        </w:rPr>
        <w:instrText xml:space="preserve"> </w:instrText>
      </w:r>
      <w:r w:rsidRPr="00950F0B">
        <w:rPr>
          <w:rStyle w:val="af6"/>
          <w:rFonts w:eastAsia="Guttman Hodes"/>
          <w:rtl/>
        </w:rPr>
      </w:r>
      <w:r w:rsidRPr="00950F0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950F0B">
        <w:rPr>
          <w:rStyle w:val="af6"/>
          <w:rFonts w:eastAsia="Guttman Hodes"/>
          <w:rtl/>
        </w:rPr>
        <w:fldChar w:fldCharType="end"/>
      </w:r>
      <w:r>
        <w:rPr>
          <w:rStyle w:val="af8"/>
          <w:rFonts w:hint="cs"/>
          <w:rtl/>
        </w:rPr>
        <w:t xml:space="preserve"> </w:t>
      </w:r>
      <w:r w:rsidRPr="008D4EA3">
        <w:rPr>
          <w:rStyle w:val="af8"/>
          <w:rFonts w:hint="cs"/>
          <w:rtl/>
        </w:rPr>
        <w:t>דהרמב"ם</w:t>
      </w:r>
      <w:r>
        <w:rPr>
          <w:rFonts w:hint="cs"/>
          <w:rtl/>
        </w:rPr>
        <w:t xml:space="preserve"> ס"ל דכיון דמדאו' אסור להזיק, לכן בספק אזלינן לחומרא, אבל אחר שעבר ועשה אמרינן המוציא מחבירו עליו הראיה, </w:t>
      </w:r>
      <w:r w:rsidRPr="008D4EA3">
        <w:rPr>
          <w:rStyle w:val="af8"/>
          <w:rFonts w:hint="cs"/>
          <w:rtl/>
        </w:rPr>
        <w:t>והרא"ש</w:t>
      </w:r>
      <w:r>
        <w:rPr>
          <w:rFonts w:hint="cs"/>
          <w:rtl/>
        </w:rPr>
        <w:t xml:space="preserve"> ס"ל דאעפ"י דהוא ספק דאו', מ"מ כיון דהוא ספיקא דממונא אזלינן לקולא, מבואר מדברי </w:t>
      </w:r>
      <w:r w:rsidRPr="00AC6E14">
        <w:rPr>
          <w:rStyle w:val="af8"/>
          <w:rFonts w:hint="cs"/>
          <w:rtl/>
        </w:rPr>
        <w:t>הגר"א</w:t>
      </w:r>
      <w:r>
        <w:rPr>
          <w:rFonts w:hint="cs"/>
          <w:rtl/>
        </w:rPr>
        <w:t xml:space="preserve"> דלכו"ע לפני שסמך אין כאן דין מוחזק כלל, וכ"כ </w:t>
      </w:r>
      <w:r w:rsidRPr="00927C50">
        <w:rPr>
          <w:rStyle w:val="af8"/>
          <w:rFonts w:hint="cs"/>
          <w:rtl/>
        </w:rPr>
        <w:t xml:space="preserve">בשיעורי רבי שמואל </w:t>
      </w:r>
      <w:r w:rsidRPr="00927C50">
        <w:rPr>
          <w:rStyle w:val="af6"/>
          <w:rFonts w:eastAsia="Guttman Hodes" w:hint="cs"/>
          <w:rtl/>
        </w:rPr>
        <w:t xml:space="preserve">(עי' אות </w:t>
      </w:r>
      <w:r w:rsidRPr="00927C50">
        <w:rPr>
          <w:rStyle w:val="af6"/>
          <w:rFonts w:eastAsia="Guttman Hodes"/>
          <w:rtl/>
        </w:rPr>
        <w:fldChar w:fldCharType="begin"/>
      </w:r>
      <w:r w:rsidRPr="00927C50">
        <w:rPr>
          <w:rStyle w:val="af6"/>
          <w:rFonts w:eastAsia="Guttman Hodes"/>
          <w:rtl/>
        </w:rPr>
        <w:instrText xml:space="preserve"> </w:instrText>
      </w:r>
      <w:r w:rsidRPr="00927C50">
        <w:rPr>
          <w:rStyle w:val="af6"/>
          <w:rFonts w:eastAsia="Guttman Hodes" w:hint="cs"/>
        </w:rPr>
        <w:instrText>REF</w:instrText>
      </w:r>
      <w:r w:rsidRPr="00927C50">
        <w:rPr>
          <w:rStyle w:val="af6"/>
          <w:rFonts w:eastAsia="Guttman Hodes" w:hint="cs"/>
          <w:rtl/>
        </w:rPr>
        <w:instrText xml:space="preserve"> _</w:instrText>
      </w:r>
      <w:r w:rsidRPr="00927C50">
        <w:rPr>
          <w:rStyle w:val="af6"/>
          <w:rFonts w:eastAsia="Guttman Hodes" w:hint="cs"/>
        </w:rPr>
        <w:instrText>Ref73714822 \r \h</w:instrText>
      </w:r>
      <w:r w:rsidRPr="00927C50">
        <w:rPr>
          <w:rStyle w:val="af6"/>
          <w:rFonts w:eastAsia="Guttman Hodes"/>
          <w:rtl/>
        </w:rPr>
        <w:instrText xml:space="preserve"> </w:instrText>
      </w:r>
      <w:r w:rsidRPr="00927C50">
        <w:rPr>
          <w:rStyle w:val="af6"/>
          <w:rFonts w:eastAsia="Guttman Hodes"/>
          <w:rtl/>
        </w:rPr>
      </w:r>
      <w:r w:rsidRPr="00927C50">
        <w:rPr>
          <w:rStyle w:val="af6"/>
          <w:rFonts w:eastAsia="Guttman Hodes"/>
          <w:rtl/>
        </w:rPr>
        <w:fldChar w:fldCharType="separate"/>
      </w:r>
      <w:r w:rsidR="00AA5F53">
        <w:rPr>
          <w:rStyle w:val="af6"/>
          <w:rFonts w:eastAsia="Guttman Hodes"/>
          <w:cs/>
        </w:rPr>
        <w:t>‎</w:t>
      </w:r>
      <w:r w:rsidR="00AA5F53">
        <w:rPr>
          <w:rStyle w:val="af6"/>
          <w:rFonts w:eastAsia="Guttman Hodes"/>
          <w:rtl/>
        </w:rPr>
        <w:t>פז)</w:t>
      </w:r>
      <w:r w:rsidRPr="00927C50">
        <w:rPr>
          <w:rStyle w:val="af6"/>
          <w:rFonts w:eastAsia="Guttman Hodes"/>
          <w:rtl/>
        </w:rPr>
        <w:fldChar w:fldCharType="end"/>
      </w:r>
      <w:r>
        <w:rPr>
          <w:rFonts w:hint="cs"/>
          <w:rtl/>
        </w:rPr>
        <w:t>.</w:t>
      </w:r>
      <w:bookmarkEnd w:id="2882"/>
    </w:p>
    <w:p w14:paraId="68505F87" w14:textId="77777777" w:rsidR="00DD097C" w:rsidRPr="00AC6E14" w:rsidRDefault="00DD097C" w:rsidP="00DD097C">
      <w:pPr>
        <w:pStyle w:val="a2"/>
        <w:rPr>
          <w:rtl/>
        </w:rPr>
      </w:pPr>
      <w:bookmarkStart w:id="2883" w:name="_Toc73828405"/>
      <w:r>
        <w:rPr>
          <w:rFonts w:hint="cs"/>
          <w:rtl/>
        </w:rPr>
        <w:t>בי' האבי עזרי בגר"א דלרמב"ם דספיקא דממונא קולא למוחזק וכשאין מוחזק נשאר ספק איסור</w:t>
      </w:r>
      <w:bookmarkEnd w:id="2883"/>
    </w:p>
    <w:p w14:paraId="6E6DA418" w14:textId="77777777" w:rsidR="00DD097C" w:rsidRDefault="00DD097C" w:rsidP="0008214F">
      <w:pPr>
        <w:pStyle w:val="a"/>
        <w:rPr>
          <w:rtl/>
        </w:rPr>
      </w:pPr>
      <w:r>
        <w:rPr>
          <w:rFonts w:hint="cs"/>
          <w:rtl/>
        </w:rPr>
        <w:t xml:space="preserve">וביאר </w:t>
      </w:r>
      <w:r w:rsidRPr="002709CF">
        <w:rPr>
          <w:rStyle w:val="af8"/>
          <w:rFonts w:hint="cs"/>
          <w:rtl/>
        </w:rPr>
        <w:t>האבי עזרי</w:t>
      </w:r>
      <w:r>
        <w:rPr>
          <w:rFonts w:hint="cs"/>
          <w:rtl/>
        </w:rPr>
        <w:t xml:space="preserve"> דלדעת </w:t>
      </w:r>
      <w:r w:rsidRPr="00AC6E14">
        <w:rPr>
          <w:rStyle w:val="af8"/>
          <w:rFonts w:hint="cs"/>
          <w:rtl/>
        </w:rPr>
        <w:t>הגר"א</w:t>
      </w:r>
      <w:r>
        <w:rPr>
          <w:rFonts w:hint="cs"/>
          <w:rtl/>
        </w:rPr>
        <w:t xml:space="preserve"> נחלקו </w:t>
      </w:r>
      <w:r w:rsidRPr="008D4EA3">
        <w:rPr>
          <w:rStyle w:val="af8"/>
          <w:rFonts w:hint="cs"/>
          <w:rtl/>
        </w:rPr>
        <w:t>הרמב"ם</w:t>
      </w:r>
      <w:r>
        <w:rPr>
          <w:rFonts w:hint="cs"/>
          <w:rtl/>
        </w:rPr>
        <w:t xml:space="preserve"> </w:t>
      </w:r>
      <w:r w:rsidRPr="008D4EA3">
        <w:rPr>
          <w:rStyle w:val="af8"/>
          <w:rFonts w:hint="cs"/>
          <w:rtl/>
        </w:rPr>
        <w:t>והרא"ש</w:t>
      </w:r>
      <w:r>
        <w:rPr>
          <w:rFonts w:hint="cs"/>
          <w:rtl/>
        </w:rPr>
        <w:t xml:space="preserve"> בדין ספיקא דממונא לקולא, דלדעת </w:t>
      </w:r>
      <w:r w:rsidRPr="00AC6E14">
        <w:rPr>
          <w:rStyle w:val="af8"/>
          <w:rFonts w:hint="cs"/>
          <w:rtl/>
        </w:rPr>
        <w:t>הרמב"ם</w:t>
      </w:r>
      <w:r>
        <w:rPr>
          <w:rFonts w:hint="cs"/>
          <w:rtl/>
        </w:rPr>
        <w:t xml:space="preserve"> הכוונה היא שיש קולא למוחזק, ולכן אף שיש בזה גם איסור, מ"מ אזלינן בתר המוחזק, ולא אמרינן ספיקא דאיסורא לחומרא, וא"כ במקום שאין מוחזק לא שייך לומר ספיקא דממונא לקולא, ועדיין נשאר הדין דספיקא דאיסורא לחומרא.</w:t>
      </w:r>
    </w:p>
    <w:p w14:paraId="7F3D15B1" w14:textId="77777777" w:rsidR="00DD097C" w:rsidRPr="000A67E8" w:rsidRDefault="00DD097C" w:rsidP="00DD097C">
      <w:pPr>
        <w:pStyle w:val="a2"/>
      </w:pPr>
    </w:p>
    <w:p w14:paraId="65761392" w14:textId="77777777" w:rsidR="00DD097C" w:rsidRDefault="00DD097C" w:rsidP="00DD097C">
      <w:pPr>
        <w:pStyle w:val="a2"/>
      </w:pPr>
      <w:bookmarkStart w:id="2884" w:name="_Toc73828406"/>
      <w:r>
        <w:rPr>
          <w:rFonts w:hint="cs"/>
          <w:rtl/>
        </w:rPr>
        <w:t>בי' האבי עזרי בגר"א בד' הרמב"ם דבעבר ועשה נעשה המזיק למוחזק ושייך ספק ממון לקולא</w:t>
      </w:r>
      <w:bookmarkEnd w:id="2884"/>
    </w:p>
    <w:p w14:paraId="7DD9B402" w14:textId="77777777" w:rsidR="00DD097C" w:rsidRDefault="00DD097C" w:rsidP="0008214F">
      <w:pPr>
        <w:pStyle w:val="a"/>
        <w:rPr>
          <w:rtl/>
        </w:rPr>
      </w:pPr>
      <w:r>
        <w:rPr>
          <w:rFonts w:hint="cs"/>
          <w:rtl/>
        </w:rPr>
        <w:t xml:space="preserve">והא דלדעת </w:t>
      </w:r>
      <w:r w:rsidRPr="00AC6E14">
        <w:rPr>
          <w:rStyle w:val="af8"/>
          <w:rFonts w:hint="cs"/>
          <w:rtl/>
        </w:rPr>
        <w:t>הרמב"ם</w:t>
      </w:r>
      <w:r>
        <w:rPr>
          <w:rFonts w:hint="cs"/>
          <w:rtl/>
        </w:rPr>
        <w:t xml:space="preserve"> בעבר ועשה א"צ לסלק, ביאר </w:t>
      </w:r>
      <w:r w:rsidRPr="00927C50">
        <w:rPr>
          <w:rStyle w:val="af8"/>
          <w:rFonts w:hint="cs"/>
          <w:rtl/>
        </w:rPr>
        <w:t>האבי עזרי</w:t>
      </w:r>
      <w:r>
        <w:rPr>
          <w:rFonts w:hint="cs"/>
          <w:rtl/>
        </w:rPr>
        <w:t xml:space="preserve"> דאחר שעשה הוא כבר נעשה המוחזק, וממילא הדר דינא דספיקא דממונא לקולא למוחזק.</w:t>
      </w:r>
    </w:p>
    <w:p w14:paraId="23DBA71E" w14:textId="77777777" w:rsidR="00DD097C" w:rsidRPr="00142529" w:rsidRDefault="00DD097C" w:rsidP="00DD097C">
      <w:pPr>
        <w:pStyle w:val="a2"/>
        <w:rPr>
          <w:rtl/>
        </w:rPr>
      </w:pPr>
      <w:bookmarkStart w:id="2885" w:name="_Toc73828407"/>
      <w:r w:rsidRPr="003C4B78">
        <w:rPr>
          <w:rtl/>
        </w:rPr>
        <w:t>בי' האבי עזרי בגר"א בד' הר</w:t>
      </w:r>
      <w:r>
        <w:rPr>
          <w:rFonts w:hint="cs"/>
          <w:rtl/>
        </w:rPr>
        <w:t>א"ש דספיקא דממונא לקולא אף בלא מוחזק ולכן מותר לכתחילה</w:t>
      </w:r>
      <w:bookmarkEnd w:id="2885"/>
    </w:p>
    <w:p w14:paraId="3CA6DD13" w14:textId="762F4134" w:rsidR="00DD097C" w:rsidRDefault="00DD097C" w:rsidP="0008214F">
      <w:pPr>
        <w:pStyle w:val="a"/>
        <w:rPr>
          <w:rtl/>
        </w:rPr>
      </w:pPr>
      <w:r>
        <w:rPr>
          <w:rFonts w:hint="cs"/>
          <w:rtl/>
        </w:rPr>
        <w:t>וב</w:t>
      </w:r>
      <w:r>
        <w:rPr>
          <w:rtl/>
        </w:rPr>
        <w:t xml:space="preserve">דעת </w:t>
      </w:r>
      <w:r>
        <w:rPr>
          <w:rStyle w:val="af8"/>
          <w:rtl/>
        </w:rPr>
        <w:t>הרא"ש</w:t>
      </w:r>
      <w:r>
        <w:rPr>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Ref73565255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4813D3">
        <w:rPr>
          <w:rStyle w:val="af6"/>
          <w:rFonts w:eastAsia="Guttman Hodes"/>
          <w:rtl/>
        </w:rPr>
        <w:fldChar w:fldCharType="end"/>
      </w:r>
      <w:r>
        <w:rPr>
          <w:rFonts w:hint="cs"/>
          <w:rtl/>
        </w:rPr>
        <w:t xml:space="preserve"> כתב</w:t>
      </w:r>
      <w:r>
        <w:rPr>
          <w:rtl/>
        </w:rPr>
        <w:t xml:space="preserve"> </w:t>
      </w:r>
      <w:r>
        <w:rPr>
          <w:rStyle w:val="af8"/>
          <w:rtl/>
        </w:rPr>
        <w:t>האבי עזרי</w:t>
      </w:r>
      <w:r>
        <w:rPr>
          <w:rtl/>
        </w:rPr>
        <w:t xml:space="preserve"> ד</w:t>
      </w:r>
      <w:r>
        <w:rPr>
          <w:rFonts w:hint="cs"/>
          <w:rtl/>
        </w:rPr>
        <w:t>ביאר</w:t>
      </w:r>
      <w:r>
        <w:rPr>
          <w:rtl/>
        </w:rPr>
        <w:t xml:space="preserve"> </w:t>
      </w:r>
      <w:r>
        <w:rPr>
          <w:rStyle w:val="af8"/>
          <w:rtl/>
        </w:rPr>
        <w:t>הגר"א</w:t>
      </w:r>
      <w:r>
        <w:rPr>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Ref73549283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4813D3">
        <w:rPr>
          <w:rStyle w:val="af6"/>
          <w:rFonts w:eastAsia="Guttman Hodes"/>
          <w:rtl/>
        </w:rPr>
        <w:fldChar w:fldCharType="end"/>
      </w:r>
      <w:r>
        <w:rPr>
          <w:rFonts w:hint="cs"/>
          <w:rtl/>
        </w:rPr>
        <w:t xml:space="preserve"> דה</w:t>
      </w:r>
      <w:r>
        <w:rPr>
          <w:rtl/>
        </w:rPr>
        <w:t xml:space="preserve">דין </w:t>
      </w:r>
      <w:r>
        <w:rPr>
          <w:rFonts w:hint="cs"/>
          <w:rtl/>
        </w:rPr>
        <w:t>ד</w:t>
      </w:r>
      <w:r>
        <w:rPr>
          <w:rtl/>
        </w:rPr>
        <w:t>ספיקא דממונא לקולא,</w:t>
      </w:r>
      <w:r>
        <w:rPr>
          <w:rFonts w:hint="cs"/>
          <w:rtl/>
        </w:rPr>
        <w:t xml:space="preserve"> אינו קולא רק למוחזק, אלא הוא כלל בכל ספק ממון, ולכן אף במקום שיש בספק ממון גם חשש איסור, לא אמרינן ספיקא דאיסורא לחומרא, דכל שהוא בכל ספיקא דממונא לעולם אזלינן לקולא, ולכן ס"ל </w:t>
      </w:r>
      <w:r w:rsidRPr="00195E61">
        <w:rPr>
          <w:rStyle w:val="af8"/>
          <w:rFonts w:hint="cs"/>
          <w:rtl/>
        </w:rPr>
        <w:t>להרא"ש</w:t>
      </w:r>
      <w:r>
        <w:rPr>
          <w:rFonts w:hint="cs"/>
          <w:rtl/>
        </w:rPr>
        <w:t xml:space="preserve"> דלכתחילה מותר לבעל החנות לעשות בה חנות של נחתומין, כיון שהוא ספיקא דממונא.</w:t>
      </w:r>
    </w:p>
    <w:p w14:paraId="687BFE10" w14:textId="77777777" w:rsidR="00DD097C" w:rsidRPr="0050304B" w:rsidRDefault="00DD097C" w:rsidP="00DD097C">
      <w:pPr>
        <w:pStyle w:val="a2"/>
        <w:rPr>
          <w:rtl/>
        </w:rPr>
      </w:pPr>
      <w:bookmarkStart w:id="2886" w:name="_Toc73828408"/>
      <w:r>
        <w:rPr>
          <w:rFonts w:hint="cs"/>
          <w:rtl/>
        </w:rPr>
        <w:t>בי' האבי עזרי בטור דבספיקא דממונא לקולא ס"ל כרמב"ם דהוא רק במוחזק ומהני תפיסה</w:t>
      </w:r>
      <w:bookmarkEnd w:id="2886"/>
    </w:p>
    <w:p w14:paraId="77CE95AF" w14:textId="614926DA" w:rsidR="00DD097C" w:rsidRDefault="00DD097C" w:rsidP="0008214F">
      <w:pPr>
        <w:pStyle w:val="a"/>
        <w:rPr>
          <w:rtl/>
        </w:rPr>
      </w:pPr>
      <w:bookmarkStart w:id="2887" w:name="_Ref73719917"/>
      <w:r>
        <w:rPr>
          <w:rFonts w:hint="cs"/>
          <w:rtl/>
        </w:rPr>
        <w:t xml:space="preserve">ובזה תירץ </w:t>
      </w:r>
      <w:r w:rsidRPr="004D6EA9">
        <w:rPr>
          <w:rStyle w:val="af8"/>
          <w:rFonts w:hint="cs"/>
          <w:rtl/>
        </w:rPr>
        <w:t>האבי עזרי</w:t>
      </w:r>
      <w:r>
        <w:rPr>
          <w:rFonts w:hint="cs"/>
          <w:rtl/>
        </w:rPr>
        <w:t xml:space="preserve"> את קושיתו על </w:t>
      </w:r>
      <w:r w:rsidRPr="004C0AF5">
        <w:rPr>
          <w:rStyle w:val="af8"/>
          <w:rFonts w:hint="cs"/>
          <w:rtl/>
        </w:rPr>
        <w:t>הטור</w:t>
      </w:r>
      <w:r>
        <w:rPr>
          <w:rFonts w:hint="cs"/>
          <w:rtl/>
        </w:rPr>
        <w:t xml:space="preserve"> </w:t>
      </w:r>
      <w:r w:rsidRPr="003C4B78">
        <w:rPr>
          <w:rStyle w:val="af6"/>
          <w:rFonts w:eastAsia="Guttman Hodes" w:hint="cs"/>
          <w:rtl/>
        </w:rPr>
        <w:t xml:space="preserve">(עי' אות </w:t>
      </w:r>
      <w:r w:rsidRPr="003C4B78">
        <w:rPr>
          <w:rStyle w:val="af6"/>
          <w:rFonts w:eastAsia="Guttman Hodes"/>
          <w:rtl/>
        </w:rPr>
        <w:fldChar w:fldCharType="begin"/>
      </w:r>
      <w:r w:rsidRPr="003C4B78">
        <w:rPr>
          <w:rStyle w:val="af6"/>
          <w:rFonts w:eastAsia="Guttman Hodes"/>
          <w:rtl/>
        </w:rPr>
        <w:instrText xml:space="preserve"> </w:instrText>
      </w:r>
      <w:r w:rsidRPr="003C4B78">
        <w:rPr>
          <w:rStyle w:val="af6"/>
          <w:rFonts w:eastAsia="Guttman Hodes" w:hint="cs"/>
        </w:rPr>
        <w:instrText>REF</w:instrText>
      </w:r>
      <w:r w:rsidRPr="003C4B78">
        <w:rPr>
          <w:rStyle w:val="af6"/>
          <w:rFonts w:eastAsia="Guttman Hodes" w:hint="cs"/>
          <w:rtl/>
        </w:rPr>
        <w:instrText xml:space="preserve"> _</w:instrText>
      </w:r>
      <w:r w:rsidRPr="003C4B78">
        <w:rPr>
          <w:rStyle w:val="af6"/>
          <w:rFonts w:eastAsia="Guttman Hodes" w:hint="cs"/>
        </w:rPr>
        <w:instrText>Ref73719872 \r \h</w:instrText>
      </w:r>
      <w:r w:rsidRPr="003C4B78">
        <w:rPr>
          <w:rStyle w:val="af6"/>
          <w:rFonts w:eastAsia="Guttman Hodes"/>
          <w:rtl/>
        </w:rPr>
        <w:instrText xml:space="preserve"> </w:instrText>
      </w:r>
      <w:r w:rsidRPr="003C4B78">
        <w:rPr>
          <w:rStyle w:val="af6"/>
          <w:rFonts w:eastAsia="Guttman Hodes"/>
          <w:rtl/>
        </w:rPr>
      </w:r>
      <w:r w:rsidRPr="003C4B78">
        <w:rPr>
          <w:rStyle w:val="af6"/>
          <w:rFonts w:eastAsia="Guttman Hodes"/>
          <w:rtl/>
        </w:rPr>
        <w:fldChar w:fldCharType="separate"/>
      </w:r>
      <w:r w:rsidR="00AA5F53">
        <w:rPr>
          <w:rStyle w:val="af6"/>
          <w:rFonts w:eastAsia="Guttman Hodes"/>
          <w:cs/>
        </w:rPr>
        <w:t>‎</w:t>
      </w:r>
      <w:r w:rsidR="00AA5F53">
        <w:rPr>
          <w:rStyle w:val="af6"/>
          <w:rFonts w:eastAsia="Guttman Hodes"/>
          <w:rtl/>
        </w:rPr>
        <w:t>צב)</w:t>
      </w:r>
      <w:r w:rsidRPr="003C4B78">
        <w:rPr>
          <w:rStyle w:val="af6"/>
          <w:rFonts w:eastAsia="Guttman Hodes"/>
          <w:rtl/>
        </w:rPr>
        <w:fldChar w:fldCharType="end"/>
      </w:r>
      <w:r>
        <w:rPr>
          <w:rFonts w:hint="cs"/>
          <w:rtl/>
        </w:rPr>
        <w:t xml:space="preserve"> דאעפ"י דס"ל </w:t>
      </w:r>
      <w:r w:rsidRPr="004C0AF5">
        <w:rPr>
          <w:rStyle w:val="af8"/>
          <w:rFonts w:hint="cs"/>
          <w:rtl/>
        </w:rPr>
        <w:t>להטור</w:t>
      </w:r>
      <w:r>
        <w:rPr>
          <w:rFonts w:hint="cs"/>
          <w:rtl/>
        </w:rPr>
        <w:t xml:space="preserve"> דל"מ תפיסה אחר שנולד הספק, מ"מ בדין ספיקא דממונא לקולא, ס"ל </w:t>
      </w:r>
      <w:r w:rsidRPr="004C0AF5">
        <w:rPr>
          <w:rStyle w:val="af8"/>
          <w:rFonts w:hint="cs"/>
          <w:rtl/>
        </w:rPr>
        <w:t>להטור</w:t>
      </w:r>
      <w:r>
        <w:rPr>
          <w:rFonts w:hint="cs"/>
          <w:rtl/>
        </w:rPr>
        <w:t xml:space="preserve"> </w:t>
      </w:r>
      <w:r w:rsidRPr="004C0AF5">
        <w:rPr>
          <w:rStyle w:val="af8"/>
          <w:rFonts w:hint="cs"/>
          <w:rtl/>
        </w:rPr>
        <w:t>כרמב"ם</w:t>
      </w:r>
      <w:r>
        <w:rPr>
          <w:rFonts w:hint="cs"/>
          <w:rtl/>
        </w:rPr>
        <w:t xml:space="preserve"> דרק במקום שיש מוחזק אמרינן לקולא, ולכן כל שעבר וסמך א"צ להרחיק דעכשיו הוא מוחזק, ועיי"ש במה שביאר לפי"ז </w:t>
      </w:r>
      <w:r w:rsidRPr="004C0AF5">
        <w:rPr>
          <w:rStyle w:val="af8"/>
          <w:rFonts w:hint="cs"/>
          <w:rtl/>
        </w:rPr>
        <w:t>האבי</w:t>
      </w:r>
      <w:r>
        <w:rPr>
          <w:rFonts w:hint="cs"/>
          <w:rtl/>
        </w:rPr>
        <w:t xml:space="preserve"> </w:t>
      </w:r>
      <w:r w:rsidRPr="004C0AF5">
        <w:rPr>
          <w:rStyle w:val="af8"/>
          <w:rFonts w:hint="cs"/>
          <w:rtl/>
        </w:rPr>
        <w:t>עזרי</w:t>
      </w:r>
      <w:r>
        <w:rPr>
          <w:rFonts w:hint="cs"/>
          <w:rtl/>
        </w:rPr>
        <w:t xml:space="preserve"> את דברי </w:t>
      </w:r>
      <w:r w:rsidRPr="004C0AF5">
        <w:rPr>
          <w:rStyle w:val="af8"/>
          <w:rFonts w:hint="cs"/>
          <w:rtl/>
        </w:rPr>
        <w:t>הגר"א</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Ref69041398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4813D3">
        <w:rPr>
          <w:rStyle w:val="af6"/>
          <w:rFonts w:eastAsia="Guttman Hodes"/>
          <w:rtl/>
        </w:rPr>
        <w:fldChar w:fldCharType="end"/>
      </w:r>
      <w:r>
        <w:rPr>
          <w:rFonts w:hint="cs"/>
          <w:rtl/>
        </w:rPr>
        <w:t xml:space="preserve"> דכן פליגי </w:t>
      </w:r>
      <w:r w:rsidRPr="004C0AF5">
        <w:rPr>
          <w:rStyle w:val="af8"/>
          <w:rFonts w:hint="cs"/>
          <w:rtl/>
        </w:rPr>
        <w:t>הרמב"ם והרא"ש</w:t>
      </w:r>
      <w:r>
        <w:rPr>
          <w:rFonts w:hint="cs"/>
          <w:rtl/>
        </w:rPr>
        <w:t xml:space="preserve"> בדין אבידה, ובמה שהוסיף </w:t>
      </w:r>
      <w:r w:rsidRPr="002709CF">
        <w:rPr>
          <w:rStyle w:val="af8"/>
          <w:rFonts w:hint="cs"/>
          <w:rtl/>
        </w:rPr>
        <w:t>האבי עזרי</w:t>
      </w:r>
      <w:r>
        <w:rPr>
          <w:rFonts w:hint="cs"/>
          <w:rtl/>
        </w:rPr>
        <w:t xml:space="preserve"> </w:t>
      </w:r>
      <w:r>
        <w:rPr>
          <w:rStyle w:val="af6"/>
          <w:rFonts w:eastAsia="Guttman Hodes" w:hint="cs"/>
          <w:rtl/>
        </w:rPr>
        <w:t>(שכנים פ"ט הי"ג ד"ה ועדיין)</w:t>
      </w:r>
      <w:r>
        <w:rPr>
          <w:rFonts w:hint="cs"/>
          <w:rtl/>
        </w:rPr>
        <w:t xml:space="preserve"> לבאר בדעת </w:t>
      </w:r>
      <w:r w:rsidRPr="004C0AF5">
        <w:rPr>
          <w:rStyle w:val="af8"/>
          <w:rFonts w:hint="cs"/>
          <w:rtl/>
        </w:rPr>
        <w:t>הטור</w:t>
      </w:r>
      <w:r>
        <w:rPr>
          <w:rFonts w:hint="cs"/>
          <w:rtl/>
        </w:rPr>
        <w:t>.</w:t>
      </w:r>
      <w:bookmarkEnd w:id="2887"/>
    </w:p>
    <w:p w14:paraId="4B514DAA" w14:textId="77777777" w:rsidR="00DD097C" w:rsidRDefault="00DD097C" w:rsidP="00DD097C">
      <w:pPr>
        <w:pStyle w:val="afd"/>
        <w:rPr>
          <w:rtl/>
        </w:rPr>
      </w:pPr>
      <w:bookmarkStart w:id="2888" w:name="_Toc73828409"/>
      <w:r>
        <w:rPr>
          <w:rFonts w:hint="cs"/>
          <w:rtl/>
        </w:rPr>
        <w:t>ביאורי רש"י והרמב"ם בספק באוצר</w:t>
      </w:r>
      <w:bookmarkEnd w:id="2888"/>
    </w:p>
    <w:p w14:paraId="091D4C9A" w14:textId="77777777" w:rsidR="00DD097C" w:rsidRDefault="00DD097C" w:rsidP="00DD097C">
      <w:pPr>
        <w:pStyle w:val="1"/>
        <w:rPr>
          <w:rtl/>
        </w:rPr>
      </w:pPr>
      <w:bookmarkStart w:id="2889" w:name="_Toc73828410"/>
      <w:r>
        <w:rPr>
          <w:rFonts w:hint="cs"/>
          <w:rtl/>
        </w:rPr>
        <w:t>בי' הגרנ"פ ברש"י דהספק באוצר רק כשפתח חנות לפני שכיבד</w:t>
      </w:r>
      <w:bookmarkEnd w:id="2889"/>
    </w:p>
    <w:p w14:paraId="44105B41" w14:textId="77777777" w:rsidR="00DD097C" w:rsidRDefault="00DD097C" w:rsidP="00DD097C">
      <w:pPr>
        <w:pStyle w:val="a2"/>
        <w:rPr>
          <w:rtl/>
        </w:rPr>
      </w:pPr>
      <w:bookmarkStart w:id="2890" w:name="_Toc73828411"/>
      <w:r>
        <w:rPr>
          <w:rFonts w:hint="cs"/>
          <w:rtl/>
        </w:rPr>
        <w:t>בי' הגרנ"פ ברש"י דהספק בכיבד וריבץ הוא רק אחר שפתח חנות אבל לכתחילה מונעו מלסמוך</w:t>
      </w:r>
      <w:bookmarkEnd w:id="2890"/>
    </w:p>
    <w:p w14:paraId="4289A601" w14:textId="7A6AAB15" w:rsidR="00DD097C" w:rsidRDefault="00DD097C" w:rsidP="0008214F">
      <w:pPr>
        <w:pStyle w:val="a"/>
        <w:rPr>
          <w:rtl/>
        </w:rPr>
      </w:pPr>
      <w:bookmarkStart w:id="2891" w:name="_Ref73564872"/>
      <w:r>
        <w:rPr>
          <w:rFonts w:hint="cs"/>
          <w:rtl/>
        </w:rPr>
        <w:t xml:space="preserve">במ"ש </w:t>
      </w:r>
      <w:r w:rsidRPr="002947B6">
        <w:rPr>
          <w:rStyle w:val="af8"/>
          <w:rFonts w:hint="cs"/>
          <w:rtl/>
        </w:rPr>
        <w:t>רש"י לקמן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Ref73564893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 xml:space="preserve">דבכיבד וריבץ איירי דלא הספיק להכניס לתוכו תבואה, עד שבעל החנות כבר פתח תחתיו חנות של נחתומין, </w:t>
      </w:r>
      <w:r w:rsidRPr="000201C3">
        <w:rPr>
          <w:rFonts w:hint="cs"/>
          <w:rtl/>
        </w:rPr>
        <w:t>כתב</w:t>
      </w:r>
      <w:r>
        <w:rPr>
          <w:rFonts w:hint="cs"/>
          <w:rtl/>
        </w:rPr>
        <w:t xml:space="preserve"> </w:t>
      </w:r>
      <w:r w:rsidRPr="00E5376D">
        <w:rPr>
          <w:rStyle w:val="af8"/>
          <w:rFonts w:hint="cs"/>
          <w:rtl/>
        </w:rPr>
        <w:t>בחי'</w:t>
      </w:r>
      <w:r w:rsidRPr="000201C3">
        <w:rPr>
          <w:rFonts w:hint="cs"/>
          <w:rtl/>
        </w:rPr>
        <w:t xml:space="preserve"> </w:t>
      </w:r>
      <w:r w:rsidRPr="00E5376D">
        <w:rPr>
          <w:rStyle w:val="af8"/>
          <w:rFonts w:hint="cs"/>
          <w:rtl/>
        </w:rPr>
        <w:t>רבי</w:t>
      </w:r>
      <w:r w:rsidRPr="000201C3">
        <w:rPr>
          <w:rFonts w:hint="cs"/>
          <w:rtl/>
        </w:rPr>
        <w:t xml:space="preserve"> </w:t>
      </w:r>
      <w:r w:rsidRPr="00E5376D">
        <w:rPr>
          <w:rStyle w:val="af8"/>
          <w:rFonts w:hint="cs"/>
          <w:rtl/>
        </w:rPr>
        <w:t>נחום</w:t>
      </w:r>
      <w:r w:rsidRPr="000201C3">
        <w:rPr>
          <w:rFonts w:hint="cs"/>
          <w:rtl/>
        </w:rPr>
        <w:t xml:space="preserve"> </w:t>
      </w:r>
      <w:r w:rsidRPr="00E5376D">
        <w:rPr>
          <w:rStyle w:val="af8"/>
          <w:rFonts w:hint="cs"/>
          <w:rtl/>
        </w:rPr>
        <w:t>לקמן</w:t>
      </w:r>
      <w:r w:rsidRPr="00DA7A0A">
        <w:rPr>
          <w:rStyle w:val="af6"/>
          <w:rFonts w:eastAsia="Guttman Hodes" w:hint="cs"/>
          <w:rtl/>
        </w:rPr>
        <w:t xml:space="preserve"> (כ: או' מ"א ד"ה גמ' בעי) </w:t>
      </w:r>
      <w:r w:rsidRPr="000201C3">
        <w:rPr>
          <w:rFonts w:hint="cs"/>
          <w:rtl/>
        </w:rPr>
        <w:t xml:space="preserve">דמבואר </w:t>
      </w:r>
      <w:r w:rsidRPr="00E5376D">
        <w:rPr>
          <w:rStyle w:val="af8"/>
          <w:rFonts w:hint="cs"/>
          <w:rtl/>
        </w:rPr>
        <w:t>ברש"י</w:t>
      </w:r>
      <w:r w:rsidRPr="000201C3">
        <w:rPr>
          <w:rFonts w:hint="cs"/>
          <w:rtl/>
        </w:rPr>
        <w:t xml:space="preserve"> דהספק הוא דוקא אחר שבעל החנות כבר פתח חנות של נחתומין, אבל לכתחילה משמע דיכול למונעו</w:t>
      </w:r>
      <w:r>
        <w:rPr>
          <w:rFonts w:hint="cs"/>
          <w:rtl/>
        </w:rPr>
        <w:t>.</w:t>
      </w:r>
    </w:p>
    <w:p w14:paraId="35B24297" w14:textId="77777777" w:rsidR="00DD097C" w:rsidRPr="003C4B78" w:rsidRDefault="00DD097C" w:rsidP="00DD097C">
      <w:pPr>
        <w:pStyle w:val="a2"/>
      </w:pPr>
      <w:bookmarkStart w:id="2892" w:name="_Toc73828412"/>
      <w:r>
        <w:rPr>
          <w:rFonts w:hint="cs"/>
          <w:rtl/>
        </w:rPr>
        <w:t>בי' הגרנ"פ ברש"י דהספק במקום דמוכח לגמרי דעושה אוצר רק דעדיין לא הכניס תבואה</w:t>
      </w:r>
      <w:bookmarkEnd w:id="2892"/>
    </w:p>
    <w:p w14:paraId="12B1669C" w14:textId="77777777" w:rsidR="00DD097C" w:rsidRDefault="00DD097C" w:rsidP="0008214F">
      <w:pPr>
        <w:pStyle w:val="a"/>
        <w:rPr>
          <w:rtl/>
        </w:rPr>
      </w:pPr>
      <w:r>
        <w:rPr>
          <w:rFonts w:hint="cs"/>
          <w:rtl/>
        </w:rPr>
        <w:t xml:space="preserve">וביאר </w:t>
      </w:r>
      <w:r w:rsidRPr="00E5376D">
        <w:rPr>
          <w:rStyle w:val="af8"/>
          <w:rFonts w:hint="cs"/>
          <w:rtl/>
        </w:rPr>
        <w:t>בחי'</w:t>
      </w:r>
      <w:r>
        <w:rPr>
          <w:rFonts w:hint="cs"/>
          <w:rtl/>
        </w:rPr>
        <w:t xml:space="preserve"> </w:t>
      </w:r>
      <w:r w:rsidRPr="00E5376D">
        <w:rPr>
          <w:rStyle w:val="af8"/>
          <w:rFonts w:hint="cs"/>
          <w:rtl/>
        </w:rPr>
        <w:t>רבי</w:t>
      </w:r>
      <w:r>
        <w:rPr>
          <w:rFonts w:hint="cs"/>
          <w:rtl/>
        </w:rPr>
        <w:t xml:space="preserve"> </w:t>
      </w:r>
      <w:r w:rsidRPr="00E5376D">
        <w:rPr>
          <w:rStyle w:val="af8"/>
          <w:rFonts w:hint="cs"/>
          <w:rtl/>
        </w:rPr>
        <w:t>נחום</w:t>
      </w:r>
      <w:r>
        <w:rPr>
          <w:rFonts w:hint="cs"/>
          <w:rtl/>
        </w:rPr>
        <w:t xml:space="preserve"> דס"ל </w:t>
      </w:r>
      <w:r w:rsidRPr="00E5376D">
        <w:rPr>
          <w:rStyle w:val="af8"/>
          <w:rFonts w:hint="cs"/>
          <w:rtl/>
        </w:rPr>
        <w:t>לרש"י</w:t>
      </w:r>
      <w:r>
        <w:rPr>
          <w:rFonts w:hint="cs"/>
          <w:rtl/>
        </w:rPr>
        <w:t xml:space="preserve"> דבכיבד וריבץ מוכח לגמרי דרוצה לעשות אוצר, אלא דבעל האוצר לא הספיק להכניס תבואה לאוצרו לפני שקדמו בעל החנות. </w:t>
      </w:r>
      <w:r w:rsidRPr="00DA7A0A">
        <w:rPr>
          <w:rStyle w:val="afa"/>
          <w:rFonts w:hint="cs"/>
          <w:rtl/>
        </w:rPr>
        <w:t xml:space="preserve">[ודלא </w:t>
      </w:r>
      <w:r w:rsidRPr="00DA7A0A">
        <w:rPr>
          <w:rStyle w:val="affa"/>
          <w:rFonts w:hint="cs"/>
          <w:rtl/>
        </w:rPr>
        <w:t>כהרשב"א לקמן</w:t>
      </w:r>
      <w:r w:rsidRPr="00DA7A0A">
        <w:rPr>
          <w:rStyle w:val="afa"/>
          <w:rFonts w:hint="cs"/>
          <w:rtl/>
        </w:rPr>
        <w:t xml:space="preserve"> </w:t>
      </w:r>
      <w:r w:rsidRPr="00DA7A0A">
        <w:rPr>
          <w:rStyle w:val="aff6"/>
          <w:rFonts w:hint="cs"/>
          <w:rtl/>
        </w:rPr>
        <w:t>(כ: ד"ה בעי)</w:t>
      </w:r>
      <w:r w:rsidRPr="00DA7A0A">
        <w:rPr>
          <w:rStyle w:val="afa"/>
          <w:rFonts w:hint="cs"/>
          <w:rtl/>
        </w:rPr>
        <w:t xml:space="preserve"> דבכיבד וריבץ הספק הוא אי ניכר שעשה כן לאוצר, או דאי"ז מוכח ולא חשיב שקדם]</w:t>
      </w:r>
      <w:r>
        <w:rPr>
          <w:rStyle w:val="afa"/>
          <w:rFonts w:hint="cs"/>
          <w:rtl/>
        </w:rPr>
        <w:t>.</w:t>
      </w:r>
    </w:p>
    <w:p w14:paraId="3ABA3AA6" w14:textId="77777777" w:rsidR="00DD097C" w:rsidRPr="003C4B78" w:rsidRDefault="00DD097C" w:rsidP="00DD097C">
      <w:pPr>
        <w:pStyle w:val="a2"/>
      </w:pPr>
      <w:bookmarkStart w:id="2893" w:name="_Toc73828413"/>
      <w:r>
        <w:rPr>
          <w:rFonts w:hint="cs"/>
          <w:rtl/>
        </w:rPr>
        <w:t>בי' הגרנ"פ ברש"י דהספק אי החנות קדמה מדין דירה ולכן כל שעדיין לא סמך אין ספק דאסור</w:t>
      </w:r>
      <w:bookmarkEnd w:id="2893"/>
    </w:p>
    <w:p w14:paraId="1568D331" w14:textId="77777777" w:rsidR="00DD097C" w:rsidRDefault="00DD097C" w:rsidP="0008214F">
      <w:pPr>
        <w:pStyle w:val="a"/>
        <w:rPr>
          <w:rtl/>
        </w:rPr>
      </w:pPr>
      <w:r>
        <w:rPr>
          <w:rFonts w:hint="cs"/>
          <w:rtl/>
        </w:rPr>
        <w:t xml:space="preserve">וכתב </w:t>
      </w:r>
      <w:r w:rsidRPr="00E5376D">
        <w:rPr>
          <w:rStyle w:val="af8"/>
          <w:rFonts w:hint="cs"/>
          <w:rtl/>
        </w:rPr>
        <w:t>בחי'</w:t>
      </w:r>
      <w:r>
        <w:rPr>
          <w:rFonts w:hint="cs"/>
          <w:rtl/>
        </w:rPr>
        <w:t xml:space="preserve"> </w:t>
      </w:r>
      <w:r w:rsidRPr="00E5376D">
        <w:rPr>
          <w:rStyle w:val="af8"/>
          <w:rFonts w:hint="cs"/>
          <w:rtl/>
        </w:rPr>
        <w:t>רבי</w:t>
      </w:r>
      <w:r>
        <w:rPr>
          <w:rFonts w:hint="cs"/>
          <w:rtl/>
        </w:rPr>
        <w:t xml:space="preserve"> </w:t>
      </w:r>
      <w:r w:rsidRPr="00E5376D">
        <w:rPr>
          <w:rStyle w:val="af8"/>
          <w:rFonts w:hint="cs"/>
          <w:rtl/>
        </w:rPr>
        <w:t>נחום</w:t>
      </w:r>
      <w:r>
        <w:rPr>
          <w:rFonts w:hint="cs"/>
          <w:rtl/>
        </w:rPr>
        <w:t xml:space="preserve"> דבכה"ג הספק הוא האם יש היתר לבעל החנות מדין דירה שאני, או דחשיב דבעל האוצר קדם, ולכן לדעת </w:t>
      </w:r>
      <w:r w:rsidRPr="00E5376D">
        <w:rPr>
          <w:rStyle w:val="af8"/>
          <w:rFonts w:hint="cs"/>
          <w:rtl/>
        </w:rPr>
        <w:t>רש"י</w:t>
      </w:r>
      <w:r>
        <w:rPr>
          <w:rFonts w:hint="cs"/>
          <w:rtl/>
        </w:rPr>
        <w:t xml:space="preserve"> ודאי דכל שעדיין בעל החנות לא פתח את חנותו, יכול בעל העליה למונעו, דהוא כבאו לסמוך בב"א, דיכול לתובעו שלא יסמוך לו מזיק, כיון שהוא רוצה לסמוך את הדבר שניזק.</w:t>
      </w:r>
      <w:bookmarkEnd w:id="2891"/>
    </w:p>
    <w:p w14:paraId="717AACF4" w14:textId="77777777" w:rsidR="00DD097C" w:rsidRPr="003C4B78" w:rsidRDefault="00DD097C" w:rsidP="00DD097C">
      <w:pPr>
        <w:pStyle w:val="1"/>
        <w:rPr>
          <w:rtl/>
        </w:rPr>
      </w:pPr>
      <w:bookmarkStart w:id="2894" w:name="_Toc73828414"/>
      <w:r>
        <w:rPr>
          <w:rFonts w:hint="cs"/>
          <w:rtl/>
        </w:rPr>
        <w:t>בי' הגרנ"פ ברמב"ם דהספק בחנות גם לאחר שכבר כיבד וריבץ</w:t>
      </w:r>
      <w:bookmarkEnd w:id="2894"/>
    </w:p>
    <w:p w14:paraId="0A4A08A7" w14:textId="77777777" w:rsidR="00DD097C" w:rsidRDefault="00DD097C" w:rsidP="00DD097C">
      <w:pPr>
        <w:pStyle w:val="a2"/>
        <w:rPr>
          <w:rtl/>
        </w:rPr>
      </w:pPr>
      <w:bookmarkStart w:id="2895" w:name="_Toc73828415"/>
      <w:r>
        <w:rPr>
          <w:rFonts w:hint="cs"/>
          <w:rtl/>
        </w:rPr>
        <w:t>בי' הגרנ"פ ברמב"ם דהספק אי סומך אף לאחר שכיבד וריבץ ופסק בספק לחומרא לכתחילה</w:t>
      </w:r>
      <w:bookmarkEnd w:id="2895"/>
    </w:p>
    <w:p w14:paraId="553A9375" w14:textId="300E1E29" w:rsidR="00DD097C" w:rsidRPr="00BA2D92" w:rsidRDefault="00DD097C" w:rsidP="0008214F">
      <w:pPr>
        <w:pStyle w:val="a"/>
        <w:rPr>
          <w:rtl/>
        </w:rPr>
      </w:pPr>
      <w:r>
        <w:rPr>
          <w:rFonts w:hint="cs"/>
          <w:rtl/>
        </w:rPr>
        <w:t xml:space="preserve">וכתב </w:t>
      </w:r>
      <w:r w:rsidRPr="00126BCF">
        <w:rPr>
          <w:rStyle w:val="af8"/>
          <w:rFonts w:hint="cs"/>
          <w:rtl/>
        </w:rPr>
        <w:t>בחי'</w:t>
      </w:r>
      <w:r>
        <w:rPr>
          <w:rFonts w:hint="cs"/>
          <w:rtl/>
        </w:rPr>
        <w:t xml:space="preserve"> </w:t>
      </w:r>
      <w:r w:rsidRPr="00126BCF">
        <w:rPr>
          <w:rStyle w:val="af8"/>
          <w:rFonts w:hint="cs"/>
          <w:rtl/>
        </w:rPr>
        <w:t>רבי</w:t>
      </w:r>
      <w:r>
        <w:rPr>
          <w:rFonts w:hint="cs"/>
          <w:rtl/>
        </w:rPr>
        <w:t xml:space="preserve"> </w:t>
      </w:r>
      <w:r w:rsidRPr="00126BCF">
        <w:rPr>
          <w:rStyle w:val="af8"/>
          <w:rFonts w:hint="cs"/>
          <w:rtl/>
        </w:rPr>
        <w:t>נחום</w:t>
      </w:r>
      <w:r>
        <w:rPr>
          <w:rFonts w:hint="cs"/>
          <w:rtl/>
        </w:rPr>
        <w:t xml:space="preserve"> </w:t>
      </w:r>
      <w:r w:rsidRPr="00126BCF">
        <w:rPr>
          <w:rStyle w:val="af8"/>
          <w:rFonts w:hint="cs"/>
          <w:rtl/>
        </w:rPr>
        <w:t>לקמן</w:t>
      </w:r>
      <w:r>
        <w:rPr>
          <w:rFonts w:hint="cs"/>
          <w:rtl/>
        </w:rPr>
        <w:t xml:space="preserve"> </w:t>
      </w:r>
      <w:r w:rsidRPr="00DA7A0A">
        <w:rPr>
          <w:rStyle w:val="af6"/>
          <w:rFonts w:eastAsia="Guttman Hodes" w:hint="cs"/>
          <w:rtl/>
        </w:rPr>
        <w:t xml:space="preserve">(כ: או' מ"א ד"ה אמנם) </w:t>
      </w:r>
      <w:r>
        <w:rPr>
          <w:rFonts w:hint="cs"/>
          <w:rtl/>
        </w:rPr>
        <w:t xml:space="preserve">דמדברי </w:t>
      </w:r>
      <w:r w:rsidRPr="00126BCF">
        <w:rPr>
          <w:rStyle w:val="af8"/>
          <w:rFonts w:hint="cs"/>
          <w:rtl/>
        </w:rPr>
        <w:t>הרמב"ם</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Ref73349335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813D3">
        <w:rPr>
          <w:rStyle w:val="af6"/>
          <w:rFonts w:eastAsia="Guttman Hodes"/>
          <w:rtl/>
        </w:rPr>
        <w:fldChar w:fldCharType="end"/>
      </w:r>
      <w:r>
        <w:rPr>
          <w:rFonts w:hint="cs"/>
          <w:rtl/>
        </w:rPr>
        <w:t xml:space="preserve"> מבואר דלא ביאר את הספק </w:t>
      </w:r>
      <w:r w:rsidRPr="003C4B78">
        <w:rPr>
          <w:rStyle w:val="af8"/>
          <w:rFonts w:hint="cs"/>
          <w:rtl/>
        </w:rPr>
        <w:t>כרש"י</w:t>
      </w:r>
      <w:r>
        <w:rPr>
          <w:rFonts w:hint="cs"/>
          <w:rtl/>
        </w:rPr>
        <w:t xml:space="preserve">, דהא כתב </w:t>
      </w:r>
      <w:r w:rsidRPr="00126BCF">
        <w:rPr>
          <w:rStyle w:val="af8"/>
          <w:rFonts w:hint="cs"/>
          <w:rtl/>
        </w:rPr>
        <w:t>הרמב"ם</w:t>
      </w:r>
      <w:r>
        <w:rPr>
          <w:rFonts w:hint="cs"/>
          <w:rtl/>
        </w:rPr>
        <w:t xml:space="preserve"> דלכתחילה אסור לסמוך, ואם סמך א"צ לסלק, והרי </w:t>
      </w:r>
      <w:r w:rsidRPr="008D4EA3">
        <w:rPr>
          <w:rStyle w:val="af8"/>
          <w:rFonts w:hint="cs"/>
          <w:rtl/>
        </w:rPr>
        <w:t>הרמב"ם</w:t>
      </w:r>
      <w:r>
        <w:rPr>
          <w:rFonts w:hint="cs"/>
          <w:rtl/>
        </w:rPr>
        <w:t xml:space="preserve"> </w:t>
      </w:r>
      <w:r>
        <w:rPr>
          <w:rFonts w:hint="cs"/>
          <w:rtl/>
        </w:rPr>
        <w:lastRenderedPageBreak/>
        <w:t xml:space="preserve">לשיטתו דבכל הספיקות פסק לחומרא לכתחילה, כדביאר </w:t>
      </w:r>
      <w:r w:rsidRPr="00A813A0">
        <w:rPr>
          <w:rStyle w:val="af8"/>
          <w:rFonts w:hint="cs"/>
          <w:rtl/>
        </w:rPr>
        <w:t>הגר"א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Ref73549283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Pr>
          <w:rStyle w:val="af6"/>
          <w:rFonts w:eastAsia="Guttman Hodes"/>
          <w:rtl/>
        </w:rPr>
        <w:fldChar w:fldCharType="end"/>
      </w:r>
      <w:r>
        <w:rPr>
          <w:rStyle w:val="af6"/>
          <w:rFonts w:eastAsia="Guttman Hodes" w:hint="cs"/>
          <w:rtl/>
        </w:rPr>
        <w:t xml:space="preserve"> </w:t>
      </w:r>
      <w:r>
        <w:rPr>
          <w:rFonts w:hint="cs"/>
          <w:rtl/>
        </w:rPr>
        <w:t xml:space="preserve">וא"כ מבואר דהספק בגמ' הוא האם מותר לכתחילה לסמוך את החנות, אף לאחר שבעל העליה כיבד וריבץ, ולכן פסק </w:t>
      </w:r>
      <w:r w:rsidRPr="00E5376D">
        <w:rPr>
          <w:rStyle w:val="af8"/>
          <w:rFonts w:hint="cs"/>
          <w:rtl/>
        </w:rPr>
        <w:t>הרמב"ם</w:t>
      </w:r>
      <w:r>
        <w:rPr>
          <w:rFonts w:hint="cs"/>
          <w:rtl/>
        </w:rPr>
        <w:t xml:space="preserve"> דכיון שהוא בעיא דלא איפשטא, לכתחילה לא יסמוך, אבל אם סמך אינו יכול לכופו לסלק, ועיי"ש במה שביאר </w:t>
      </w:r>
      <w:r w:rsidRPr="00126BCF">
        <w:rPr>
          <w:rStyle w:val="af8"/>
          <w:rFonts w:hint="cs"/>
          <w:rtl/>
        </w:rPr>
        <w:t>בחי'</w:t>
      </w:r>
      <w:r>
        <w:rPr>
          <w:rFonts w:hint="cs"/>
          <w:rtl/>
        </w:rPr>
        <w:t xml:space="preserve"> </w:t>
      </w:r>
      <w:r w:rsidRPr="00126BCF">
        <w:rPr>
          <w:rStyle w:val="af8"/>
          <w:rFonts w:hint="cs"/>
          <w:rtl/>
        </w:rPr>
        <w:t>רבי</w:t>
      </w:r>
      <w:r>
        <w:rPr>
          <w:rFonts w:hint="cs"/>
          <w:rtl/>
        </w:rPr>
        <w:t xml:space="preserve"> </w:t>
      </w:r>
      <w:r w:rsidRPr="00126BCF">
        <w:rPr>
          <w:rStyle w:val="af8"/>
          <w:rFonts w:hint="cs"/>
          <w:rtl/>
        </w:rPr>
        <w:t>נחום</w:t>
      </w:r>
      <w:r>
        <w:rPr>
          <w:rFonts w:hint="cs"/>
          <w:rtl/>
        </w:rPr>
        <w:t xml:space="preserve"> בדברי </w:t>
      </w:r>
      <w:r w:rsidRPr="00126BCF">
        <w:rPr>
          <w:rStyle w:val="af8"/>
          <w:rFonts w:hint="cs"/>
          <w:rtl/>
        </w:rPr>
        <w:t>הרי"ף</w:t>
      </w:r>
      <w:r>
        <w:rPr>
          <w:rFonts w:hint="cs"/>
          <w:rtl/>
        </w:rPr>
        <w:t xml:space="preserve"> שהשמיט את כל הספיקות, ובמ"ש בגדר גירי דיליה בכיבד וריבץ.</w:t>
      </w:r>
    </w:p>
    <w:p w14:paraId="4337D076" w14:textId="77777777" w:rsidR="00DD097C" w:rsidRDefault="00DD097C" w:rsidP="00DD097C">
      <w:pPr>
        <w:pStyle w:val="afd"/>
        <w:rPr>
          <w:rtl/>
        </w:rPr>
      </w:pPr>
      <w:bookmarkStart w:id="2896" w:name="_Toc73828416"/>
      <w:r>
        <w:rPr>
          <w:rFonts w:hint="cs"/>
          <w:rtl/>
        </w:rPr>
        <w:t>בדברי הגרעק"א בודאי מזיק לספק מזיק</w:t>
      </w:r>
      <w:bookmarkEnd w:id="2896"/>
    </w:p>
    <w:p w14:paraId="4F451A5B" w14:textId="77777777" w:rsidR="00DD097C" w:rsidRDefault="00DD097C" w:rsidP="00DD097C">
      <w:pPr>
        <w:pStyle w:val="1"/>
        <w:rPr>
          <w:rtl/>
        </w:rPr>
      </w:pPr>
      <w:bookmarkStart w:id="2897" w:name="_Toc73828417"/>
      <w:r>
        <w:rPr>
          <w:rFonts w:hint="cs"/>
          <w:rtl/>
        </w:rPr>
        <w:t>בי' הברכ"ש בגרעק"א דשורש הספק תלוי בנזק בסוף והוא ממון</w:t>
      </w:r>
      <w:bookmarkEnd w:id="2897"/>
    </w:p>
    <w:p w14:paraId="2910E695" w14:textId="77777777" w:rsidR="00DD097C" w:rsidRDefault="00DD097C" w:rsidP="00DD097C">
      <w:pPr>
        <w:pStyle w:val="a2"/>
        <w:rPr>
          <w:rtl/>
        </w:rPr>
      </w:pPr>
      <w:bookmarkStart w:id="2898" w:name="_Toc73828418"/>
      <w:r>
        <w:rPr>
          <w:rFonts w:hint="cs"/>
          <w:rtl/>
        </w:rPr>
        <w:t>קו' הברכ"ש על הגרעק"א דספק מזיק הוא ספק איסור דהא מדין ממון הניזק ודאי מוחזק בה</w:t>
      </w:r>
      <w:bookmarkEnd w:id="2898"/>
    </w:p>
    <w:p w14:paraId="086AAD96" w14:textId="3022B221" w:rsidR="00DD097C" w:rsidRDefault="00DD097C" w:rsidP="0008214F">
      <w:pPr>
        <w:pStyle w:val="a"/>
        <w:rPr>
          <w:rtl/>
        </w:rPr>
      </w:pPr>
      <w:bookmarkStart w:id="2899" w:name="_Ref73831231"/>
      <w:r>
        <w:rPr>
          <w:rFonts w:hint="cs"/>
          <w:rtl/>
        </w:rPr>
        <w:t xml:space="preserve">במ"ש </w:t>
      </w:r>
      <w:r w:rsidRPr="00126BCF">
        <w:rPr>
          <w:rStyle w:val="af8"/>
          <w:rFonts w:hint="cs"/>
          <w:rtl/>
        </w:rPr>
        <w:t>הגרעק"א</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Ref73695650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4813D3">
        <w:rPr>
          <w:rStyle w:val="af6"/>
          <w:rFonts w:eastAsia="Guttman Hodes"/>
          <w:rtl/>
        </w:rPr>
        <w:fldChar w:fldCharType="end"/>
      </w:r>
      <w:r>
        <w:rPr>
          <w:rFonts w:hint="cs"/>
          <w:rtl/>
        </w:rPr>
        <w:t xml:space="preserve"> דבספק בכיבד וריבץ שהוא ודאי מזיק, והספק האם מותר לו לסמוך, דאסור לו להזיק מספק, אבל במקום שיש ספק בעיקר הנזק, אי חשיב מזיק או לא, דבכה"ג על הניזק לברר שיש כאן נזק, הקשה </w:t>
      </w:r>
      <w:r w:rsidRPr="001909FB">
        <w:rPr>
          <w:rStyle w:val="af8"/>
          <w:rFonts w:hint="cs"/>
          <w:rtl/>
        </w:rPr>
        <w:t>הברכ"ש</w:t>
      </w:r>
      <w:r>
        <w:rPr>
          <w:rFonts w:hint="cs"/>
          <w:rtl/>
        </w:rPr>
        <w:t xml:space="preserve"> </w:t>
      </w:r>
      <w:r>
        <w:rPr>
          <w:rStyle w:val="af6"/>
          <w:rFonts w:eastAsia="Guttman Hodes" w:hint="cs"/>
          <w:rtl/>
        </w:rPr>
        <w:t xml:space="preserve">(סי' ט"ו א' </w:t>
      </w:r>
      <w:r w:rsidRPr="001909FB">
        <w:rPr>
          <w:rStyle w:val="af6"/>
          <w:rFonts w:eastAsia="Guttman Hodes" w:hint="cs"/>
          <w:rtl/>
        </w:rPr>
        <w:t>ד"ה הנה)</w:t>
      </w:r>
      <w:r>
        <w:rPr>
          <w:rFonts w:hint="cs"/>
          <w:rtl/>
        </w:rPr>
        <w:t xml:space="preserve"> דהיאך שייך לומר דבמקום שיש ספק אם הוא מזיק, חשיב ספיקא דממונא לקולא, והא אין כל ספק אם החצר היא של הניזק או לא, וודאי שהוא מוחזק בה, והספק הוא באיסור מזיק הוא הוא מזיק לחבירו ואסור או לא, וא"כ דמי לכל ספק איסור בבהמה אם היא טריפה או כשירה, והביא </w:t>
      </w:r>
      <w:r w:rsidRPr="00126BCF">
        <w:rPr>
          <w:rStyle w:val="af8"/>
          <w:rFonts w:hint="cs"/>
          <w:rtl/>
        </w:rPr>
        <w:t>הברכ"ש</w:t>
      </w:r>
      <w:r>
        <w:rPr>
          <w:rFonts w:hint="cs"/>
          <w:rtl/>
        </w:rPr>
        <w:t xml:space="preserve"> בשם </w:t>
      </w:r>
      <w:r w:rsidRPr="00126BCF">
        <w:rPr>
          <w:rStyle w:val="af8"/>
          <w:rFonts w:hint="cs"/>
          <w:rtl/>
        </w:rPr>
        <w:t>הגר"ח</w:t>
      </w:r>
      <w:r>
        <w:rPr>
          <w:rFonts w:hint="cs"/>
          <w:rtl/>
        </w:rPr>
        <w:t xml:space="preserve"> דביאר דבמום שיש ספק אם חייב לחבירו חשיב ספיקא דממונא, אבל במקום שהספק הוא בחיוב כלפי שמיא, חשיב ספיקא דאיסורא, וא"כ בספק מזיק, הוא ספיקא דאיסורא.</w:t>
      </w:r>
      <w:bookmarkEnd w:id="2899"/>
    </w:p>
    <w:p w14:paraId="7F920398" w14:textId="77777777" w:rsidR="00DD097C" w:rsidRPr="002F7AC7" w:rsidRDefault="00DD097C" w:rsidP="00DD097C">
      <w:pPr>
        <w:pStyle w:val="a2"/>
        <w:rPr>
          <w:rtl/>
        </w:rPr>
      </w:pPr>
      <w:bookmarkStart w:id="2900" w:name="_Toc73828419"/>
      <w:r>
        <w:rPr>
          <w:rFonts w:hint="cs"/>
          <w:rtl/>
        </w:rPr>
        <w:t>תי' הברכ"ש דשורש הספק באיסור מזיק אי עי"ז ניזק בסוף והוי ג"ד ולכן לכתחילה הוי ספק ממון</w:t>
      </w:r>
      <w:bookmarkEnd w:id="2900"/>
    </w:p>
    <w:p w14:paraId="1FA0CF96" w14:textId="4ACB3FCE" w:rsidR="00DD097C" w:rsidRPr="001C2E17" w:rsidRDefault="00DD097C" w:rsidP="0008214F">
      <w:pPr>
        <w:pStyle w:val="a"/>
      </w:pPr>
      <w:r>
        <w:rPr>
          <w:rFonts w:hint="cs"/>
          <w:rtl/>
        </w:rPr>
        <w:t xml:space="preserve">ותירץ </w:t>
      </w:r>
      <w:r w:rsidRPr="00126BCF">
        <w:rPr>
          <w:rStyle w:val="af8"/>
          <w:rFonts w:hint="cs"/>
          <w:rtl/>
        </w:rPr>
        <w:t>הברכ"ש</w:t>
      </w:r>
      <w:r>
        <w:rPr>
          <w:rFonts w:hint="cs"/>
          <w:rtl/>
        </w:rPr>
        <w:t xml:space="preserve"> דאף דהספק הוא באיסור מזיק, מ"מ שורש הספק הוא האם יש נזק בסוף ע"י סמיכת המזיק, דבמקום שלבסוף הוא מזיק, חשיב כגירי דיליה והוי כעושה בתוך של חבירו, ולכן חייב אף בדיעבד, אבל במקום שלבסוף אינו מזיק, ואינו גירי דיליה, ממילא אין בזה גם דין איסור, וכיון דהמציאות של הנזק בדיעבד, קובעת אי חשיב כמזיק, לכן אף לכתחילה חשיב ספיקא דממונא ולקולא, ועי' במה שהוסיף </w:t>
      </w:r>
      <w:r w:rsidRPr="00126BCF">
        <w:rPr>
          <w:rStyle w:val="af8"/>
          <w:rFonts w:hint="cs"/>
          <w:rtl/>
        </w:rPr>
        <w:t>הברכ"ש</w:t>
      </w:r>
      <w:r>
        <w:rPr>
          <w:rFonts w:hint="cs"/>
          <w:rtl/>
        </w:rPr>
        <w:t xml:space="preserve"> </w:t>
      </w:r>
      <w:r w:rsidRPr="003C4B78">
        <w:rPr>
          <w:rStyle w:val="af6"/>
          <w:rFonts w:eastAsia="Guttman Hodes" w:hint="cs"/>
          <w:rtl/>
        </w:rPr>
        <w:t xml:space="preserve">(עי' אות </w:t>
      </w:r>
      <w:r w:rsidRPr="003C4B78">
        <w:rPr>
          <w:rStyle w:val="af6"/>
          <w:rFonts w:eastAsia="Guttman Hodes"/>
          <w:rtl/>
        </w:rPr>
        <w:fldChar w:fldCharType="begin"/>
      </w:r>
      <w:r w:rsidRPr="003C4B78">
        <w:rPr>
          <w:rStyle w:val="af6"/>
          <w:rFonts w:eastAsia="Guttman Hodes"/>
          <w:rtl/>
        </w:rPr>
        <w:instrText xml:space="preserve"> </w:instrText>
      </w:r>
      <w:r w:rsidRPr="003C4B78">
        <w:rPr>
          <w:rStyle w:val="af6"/>
          <w:rFonts w:eastAsia="Guttman Hodes" w:hint="cs"/>
        </w:rPr>
        <w:instrText>REF</w:instrText>
      </w:r>
      <w:r w:rsidRPr="003C4B78">
        <w:rPr>
          <w:rStyle w:val="af6"/>
          <w:rFonts w:eastAsia="Guttman Hodes" w:hint="cs"/>
          <w:rtl/>
        </w:rPr>
        <w:instrText xml:space="preserve"> _</w:instrText>
      </w:r>
      <w:r w:rsidRPr="003C4B78">
        <w:rPr>
          <w:rStyle w:val="af6"/>
          <w:rFonts w:eastAsia="Guttman Hodes" w:hint="cs"/>
        </w:rPr>
        <w:instrText>Ref73720554 \r \h</w:instrText>
      </w:r>
      <w:r w:rsidRPr="003C4B78">
        <w:rPr>
          <w:rStyle w:val="af6"/>
          <w:rFonts w:eastAsia="Guttman Hodes"/>
          <w:rtl/>
        </w:rPr>
        <w:instrText xml:space="preserve"> </w:instrText>
      </w:r>
      <w:r w:rsidRPr="003C4B78">
        <w:rPr>
          <w:rStyle w:val="af6"/>
          <w:rFonts w:eastAsia="Guttman Hodes"/>
          <w:rtl/>
        </w:rPr>
      </w:r>
      <w:r w:rsidRPr="003C4B78">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3C4B78">
        <w:rPr>
          <w:rStyle w:val="af6"/>
          <w:rFonts w:eastAsia="Guttman Hodes"/>
          <w:rtl/>
        </w:rPr>
        <w:fldChar w:fldCharType="end"/>
      </w:r>
      <w:r>
        <w:rPr>
          <w:rFonts w:hint="cs"/>
          <w:rtl/>
        </w:rPr>
        <w:t xml:space="preserve"> לבאר דבדיני הרחקת נזיקין שורש האיסור מזיק, הוא מחמת חיוב ממון.</w:t>
      </w:r>
    </w:p>
    <w:p w14:paraId="77488096" w14:textId="77777777" w:rsidR="00DD097C" w:rsidRDefault="00DD097C" w:rsidP="00DD097C">
      <w:pPr>
        <w:pStyle w:val="1"/>
        <w:rPr>
          <w:rtl/>
        </w:rPr>
      </w:pPr>
      <w:bookmarkStart w:id="2901" w:name="_Toc73828420"/>
      <w:r>
        <w:rPr>
          <w:rFonts w:hint="cs"/>
          <w:rtl/>
        </w:rPr>
        <w:t>בי' רבי ראובן בגרעק"א דבספק מזיק אין פסק ממון ואין איסור</w:t>
      </w:r>
      <w:bookmarkEnd w:id="2901"/>
    </w:p>
    <w:p w14:paraId="3379E531" w14:textId="77777777" w:rsidR="00DD097C" w:rsidRDefault="00DD097C" w:rsidP="00DD097C">
      <w:pPr>
        <w:pStyle w:val="a2"/>
        <w:rPr>
          <w:rtl/>
        </w:rPr>
      </w:pPr>
      <w:bookmarkStart w:id="2902" w:name="_Toc73828421"/>
      <w:r>
        <w:rPr>
          <w:rFonts w:hint="cs"/>
          <w:rtl/>
        </w:rPr>
        <w:t>דברי רבי ראובן דבקצוה"ח ובביה"ל בד' הרמב"ם ובש"ך מוכח דאף בספק בעיקר הנזק אסור</w:t>
      </w:r>
      <w:bookmarkEnd w:id="2902"/>
      <w:r>
        <w:rPr>
          <w:rFonts w:hint="cs"/>
          <w:rtl/>
        </w:rPr>
        <w:t xml:space="preserve"> </w:t>
      </w:r>
    </w:p>
    <w:p w14:paraId="665A5573" w14:textId="4DCD45C7" w:rsidR="00DD097C" w:rsidRDefault="00DD097C" w:rsidP="0008214F">
      <w:pPr>
        <w:pStyle w:val="a"/>
      </w:pPr>
      <w:bookmarkStart w:id="2903" w:name="_Ref73831245"/>
      <w:r>
        <w:rPr>
          <w:rFonts w:hint="cs"/>
          <w:rtl/>
        </w:rPr>
        <w:t xml:space="preserve">במ"ש </w:t>
      </w:r>
      <w:r w:rsidRPr="00126BCF">
        <w:rPr>
          <w:rStyle w:val="af8"/>
          <w:rFonts w:hint="cs"/>
          <w:rtl/>
        </w:rPr>
        <w:t>הגרעק"א</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Ref73695650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4813D3">
        <w:rPr>
          <w:rStyle w:val="af6"/>
          <w:rFonts w:eastAsia="Guttman Hodes"/>
          <w:rtl/>
        </w:rPr>
        <w:fldChar w:fldCharType="end"/>
      </w:r>
      <w:r>
        <w:rPr>
          <w:rStyle w:val="af8"/>
          <w:rFonts w:hint="cs"/>
          <w:rtl/>
        </w:rPr>
        <w:t xml:space="preserve"> </w:t>
      </w:r>
      <w:r w:rsidRPr="005E4C05">
        <w:rPr>
          <w:rStyle w:val="af8"/>
          <w:rFonts w:hint="cs"/>
          <w:rtl/>
        </w:rPr>
        <w:t>והבית</w:t>
      </w:r>
      <w:r>
        <w:rPr>
          <w:rFonts w:hint="cs"/>
          <w:rtl/>
        </w:rPr>
        <w:t xml:space="preserve"> </w:t>
      </w:r>
      <w:r w:rsidRPr="005E4C05">
        <w:rPr>
          <w:rStyle w:val="af8"/>
          <w:rFonts w:hint="cs"/>
          <w:rtl/>
        </w:rPr>
        <w:t>הלוי</w:t>
      </w:r>
      <w:r>
        <w:rPr>
          <w:rFonts w:hint="cs"/>
          <w:rtl/>
        </w:rPr>
        <w:t xml:space="preserve"> </w:t>
      </w:r>
      <w:r w:rsidRPr="00440615">
        <w:rPr>
          <w:rStyle w:val="af6"/>
          <w:rFonts w:eastAsia="Guttman Hodes" w:hint="cs"/>
          <w:rtl/>
        </w:rPr>
        <w:t xml:space="preserve">(עי' אות </w:t>
      </w:r>
      <w:r w:rsidRPr="00440615">
        <w:rPr>
          <w:rStyle w:val="af6"/>
          <w:rFonts w:eastAsia="Guttman Hodes"/>
          <w:rtl/>
        </w:rPr>
        <w:fldChar w:fldCharType="begin"/>
      </w:r>
      <w:r w:rsidRPr="00440615">
        <w:rPr>
          <w:rStyle w:val="af6"/>
          <w:rFonts w:eastAsia="Guttman Hodes"/>
          <w:rtl/>
        </w:rPr>
        <w:instrText xml:space="preserve"> </w:instrText>
      </w:r>
      <w:r w:rsidRPr="00440615">
        <w:rPr>
          <w:rStyle w:val="af6"/>
          <w:rFonts w:eastAsia="Guttman Hodes" w:hint="cs"/>
        </w:rPr>
        <w:instrText>REF</w:instrText>
      </w:r>
      <w:r w:rsidRPr="00440615">
        <w:rPr>
          <w:rStyle w:val="af6"/>
          <w:rFonts w:eastAsia="Guttman Hodes" w:hint="cs"/>
          <w:rtl/>
        </w:rPr>
        <w:instrText xml:space="preserve"> _</w:instrText>
      </w:r>
      <w:r w:rsidRPr="00440615">
        <w:rPr>
          <w:rStyle w:val="af6"/>
          <w:rFonts w:eastAsia="Guttman Hodes" w:hint="cs"/>
        </w:rPr>
        <w:instrText>Ref73550423 \r \h</w:instrText>
      </w:r>
      <w:r w:rsidRPr="00440615">
        <w:rPr>
          <w:rStyle w:val="af6"/>
          <w:rFonts w:eastAsia="Guttman Hodes"/>
          <w:rtl/>
        </w:rPr>
        <w:instrText xml:space="preserve"> </w:instrText>
      </w:r>
      <w:r w:rsidRPr="00440615">
        <w:rPr>
          <w:rStyle w:val="af6"/>
          <w:rFonts w:eastAsia="Guttman Hodes"/>
          <w:rtl/>
        </w:rPr>
      </w:r>
      <w:r w:rsidRPr="00440615">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440615">
        <w:rPr>
          <w:rStyle w:val="af6"/>
          <w:rFonts w:eastAsia="Guttman Hodes"/>
          <w:rtl/>
        </w:rPr>
        <w:fldChar w:fldCharType="end"/>
      </w:r>
      <w:r w:rsidRPr="00AD0D67">
        <w:rPr>
          <w:rFonts w:hint="cs"/>
          <w:rtl/>
        </w:rPr>
        <w:t xml:space="preserve"> </w:t>
      </w:r>
      <w:r>
        <w:rPr>
          <w:rFonts w:hint="cs"/>
          <w:rtl/>
        </w:rPr>
        <w:t xml:space="preserve">דבמקום שהוא ודאי מזיק, והספק האם מותר לו לסמוך, דאסור לו להזיק מספק, אבל במקום שיש ספק בעיקר הנזק, אי חשיב מזיק או לא, דבכה"ג על הניזק לברר שיש כאן נזק, כתב </w:t>
      </w:r>
      <w:r w:rsidRPr="000519E5">
        <w:rPr>
          <w:rStyle w:val="af8"/>
          <w:rFonts w:hint="cs"/>
          <w:rtl/>
        </w:rPr>
        <w:t>בחי' רבי ראובן</w:t>
      </w:r>
      <w:r>
        <w:rPr>
          <w:rFonts w:hint="cs"/>
          <w:rtl/>
        </w:rPr>
        <w:t xml:space="preserve"> </w:t>
      </w:r>
      <w:r w:rsidRPr="000519E5">
        <w:rPr>
          <w:rStyle w:val="af6"/>
          <w:rFonts w:eastAsia="Guttman Hodes" w:hint="cs"/>
          <w:rtl/>
        </w:rPr>
        <w:t>(סי' ח' או' ב' ד"ה אבל)</w:t>
      </w:r>
      <w:r>
        <w:rPr>
          <w:rFonts w:hint="cs"/>
          <w:rtl/>
        </w:rPr>
        <w:t xml:space="preserve"> דמהא דכתבו </w:t>
      </w:r>
      <w:r w:rsidRPr="005E4C05">
        <w:rPr>
          <w:rStyle w:val="af8"/>
          <w:rFonts w:hint="cs"/>
          <w:rtl/>
        </w:rPr>
        <w:t>הקצוה"ח והנתיה"מ</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Ref73659925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4813D3">
        <w:rPr>
          <w:rStyle w:val="af6"/>
          <w:rFonts w:eastAsia="Guttman Hodes"/>
          <w:rtl/>
        </w:rPr>
        <w:fldChar w:fldCharType="end"/>
      </w:r>
      <w:r>
        <w:rPr>
          <w:rFonts w:hint="cs"/>
          <w:rtl/>
        </w:rPr>
        <w:t xml:space="preserve"> דבספק אי "וסד בסיד תנן, או דילמא או סד בסיד תנן", דאסור לכתחילה לחפור בלא להרחיק, מבואר דלא </w:t>
      </w:r>
      <w:r w:rsidRPr="00126BCF">
        <w:rPr>
          <w:rStyle w:val="af8"/>
          <w:rFonts w:hint="cs"/>
          <w:rtl/>
        </w:rPr>
        <w:t>כהגרעק</w:t>
      </w:r>
      <w:r w:rsidRPr="00B96388">
        <w:rPr>
          <w:rStyle w:val="af8"/>
          <w:rFonts w:hint="cs"/>
          <w:rtl/>
        </w:rPr>
        <w:t>"א</w:t>
      </w:r>
      <w:r>
        <w:rPr>
          <w:rFonts w:hint="cs"/>
          <w:rtl/>
        </w:rPr>
        <w:t xml:space="preserve"> דאעפ"י שיש ספק בעיקר הנזק, מ"מ אסור לו לכתחילה, וכן מבואר מדברי </w:t>
      </w:r>
      <w:r w:rsidRPr="005E4C05">
        <w:rPr>
          <w:rStyle w:val="af8"/>
          <w:rFonts w:hint="cs"/>
          <w:rtl/>
        </w:rPr>
        <w:t>הבית</w:t>
      </w:r>
      <w:r>
        <w:rPr>
          <w:rFonts w:hint="cs"/>
          <w:rtl/>
        </w:rPr>
        <w:t xml:space="preserve"> </w:t>
      </w:r>
      <w:r w:rsidRPr="005E4C05">
        <w:rPr>
          <w:rStyle w:val="af8"/>
          <w:rFonts w:hint="cs"/>
          <w:rtl/>
        </w:rPr>
        <w:t>הלוי</w:t>
      </w:r>
      <w:r>
        <w:rPr>
          <w:rFonts w:hint="cs"/>
          <w:rtl/>
        </w:rPr>
        <w:t xml:space="preserve"> בדעת </w:t>
      </w:r>
      <w:r w:rsidRPr="005E4C05">
        <w:rPr>
          <w:rStyle w:val="af8"/>
          <w:rFonts w:hint="cs"/>
          <w:rtl/>
        </w:rPr>
        <w:t>הרמב"ם</w:t>
      </w:r>
      <w:r>
        <w:rPr>
          <w:rFonts w:hint="cs"/>
          <w:rtl/>
        </w:rPr>
        <w:t xml:space="preserve">, דכתב דבספק בכיבד וריבץ אסור לכתחילה, אעפ"י דביאר </w:t>
      </w:r>
      <w:r w:rsidRPr="005E4C05">
        <w:rPr>
          <w:rStyle w:val="af8"/>
          <w:rFonts w:hint="cs"/>
          <w:rtl/>
        </w:rPr>
        <w:t>הבית</w:t>
      </w:r>
      <w:r>
        <w:rPr>
          <w:rFonts w:hint="cs"/>
          <w:rtl/>
        </w:rPr>
        <w:t xml:space="preserve"> </w:t>
      </w:r>
      <w:r w:rsidRPr="005E4C05">
        <w:rPr>
          <w:rStyle w:val="af8"/>
          <w:rFonts w:hint="cs"/>
          <w:rtl/>
        </w:rPr>
        <w:t>הלוי</w:t>
      </w:r>
      <w:r>
        <w:rPr>
          <w:rFonts w:hint="cs"/>
          <w:rtl/>
        </w:rPr>
        <w:t xml:space="preserve"> דלדעת </w:t>
      </w:r>
      <w:r w:rsidRPr="005E4C05">
        <w:rPr>
          <w:rStyle w:val="af8"/>
          <w:rFonts w:hint="cs"/>
          <w:rtl/>
        </w:rPr>
        <w:t>הרמב"ם</w:t>
      </w:r>
      <w:r>
        <w:rPr>
          <w:rFonts w:hint="cs"/>
          <w:rtl/>
        </w:rPr>
        <w:t xml:space="preserve"> הוא ספק בעיקר הנזק. </w:t>
      </w:r>
      <w:r w:rsidRPr="005E4C05">
        <w:rPr>
          <w:rStyle w:val="afa"/>
          <w:rFonts w:hint="cs"/>
          <w:rtl/>
        </w:rPr>
        <w:t xml:space="preserve">[והוסיף </w:t>
      </w:r>
      <w:r w:rsidRPr="005E4C05">
        <w:rPr>
          <w:rStyle w:val="affa"/>
          <w:rFonts w:hint="cs"/>
          <w:rtl/>
        </w:rPr>
        <w:t>בחי' רבי ראובן</w:t>
      </w:r>
      <w:r w:rsidRPr="005E4C05">
        <w:rPr>
          <w:rStyle w:val="afa"/>
          <w:rFonts w:hint="cs"/>
          <w:rtl/>
        </w:rPr>
        <w:t xml:space="preserve"> דכן מבואר מדברי </w:t>
      </w:r>
      <w:r w:rsidRPr="005E4C05">
        <w:rPr>
          <w:rStyle w:val="affa"/>
          <w:rFonts w:hint="cs"/>
          <w:rtl/>
        </w:rPr>
        <w:t>הש"ך</w:t>
      </w:r>
      <w:r w:rsidRPr="005E4C05">
        <w:rPr>
          <w:rStyle w:val="afa"/>
          <w:rFonts w:hint="cs"/>
          <w:rtl/>
        </w:rPr>
        <w:t xml:space="preserve"> </w:t>
      </w:r>
      <w:r w:rsidRPr="005E4C05">
        <w:rPr>
          <w:rStyle w:val="aff6"/>
          <w:rFonts w:hint="cs"/>
          <w:rtl/>
        </w:rPr>
        <w:t xml:space="preserve">(סי' קנ"ה </w:t>
      </w:r>
      <w:r>
        <w:rPr>
          <w:rStyle w:val="aff6"/>
          <w:rFonts w:hint="cs"/>
          <w:rtl/>
        </w:rPr>
        <w:t>סקי"ט</w:t>
      </w:r>
      <w:r w:rsidRPr="005E4C05">
        <w:rPr>
          <w:rStyle w:val="aff6"/>
          <w:rFonts w:hint="cs"/>
          <w:rtl/>
        </w:rPr>
        <w:t>)</w:t>
      </w:r>
      <w:r w:rsidRPr="005E4C05">
        <w:rPr>
          <w:rStyle w:val="afa"/>
          <w:rFonts w:hint="cs"/>
          <w:rtl/>
        </w:rPr>
        <w:t>, עיי"ש בדבריו].</w:t>
      </w:r>
      <w:bookmarkEnd w:id="2903"/>
    </w:p>
    <w:p w14:paraId="328D1603" w14:textId="77777777" w:rsidR="00DD097C" w:rsidRPr="002A7806" w:rsidRDefault="00DD097C" w:rsidP="00DD097C">
      <w:pPr>
        <w:pStyle w:val="a2"/>
        <w:rPr>
          <w:rtl/>
        </w:rPr>
      </w:pPr>
      <w:bookmarkStart w:id="2904" w:name="_Toc73828422"/>
      <w:r>
        <w:rPr>
          <w:rFonts w:hint="cs"/>
          <w:rtl/>
        </w:rPr>
        <w:t>בי' רבי ראובן בגרעק"א דודאי מזיק הוא מוציא מחבירו והמע"ה בספק מזיק הוא ספק מוציא</w:t>
      </w:r>
      <w:bookmarkEnd w:id="2904"/>
    </w:p>
    <w:p w14:paraId="699246E1" w14:textId="77777777" w:rsidR="00DD097C" w:rsidRDefault="00DD097C" w:rsidP="0008214F">
      <w:pPr>
        <w:pStyle w:val="a"/>
        <w:rPr>
          <w:rtl/>
        </w:rPr>
      </w:pPr>
      <w:r>
        <w:rPr>
          <w:rFonts w:hint="cs"/>
          <w:rtl/>
        </w:rPr>
        <w:t>וביאר</w:t>
      </w:r>
      <w:r w:rsidRPr="000519E5">
        <w:rPr>
          <w:rStyle w:val="af8"/>
          <w:rFonts w:hint="cs"/>
          <w:rtl/>
        </w:rPr>
        <w:t xml:space="preserve"> בחי' רבי ראובן</w:t>
      </w:r>
      <w:r>
        <w:rPr>
          <w:rFonts w:hint="cs"/>
          <w:rtl/>
        </w:rPr>
        <w:t xml:space="preserve"> </w:t>
      </w:r>
      <w:r w:rsidRPr="000519E5">
        <w:rPr>
          <w:rStyle w:val="af6"/>
          <w:rFonts w:eastAsia="Guttman Hodes" w:hint="cs"/>
          <w:rtl/>
        </w:rPr>
        <w:t>(סי' ח' או' ב' ד"ה</w:t>
      </w:r>
      <w:r>
        <w:rPr>
          <w:rStyle w:val="af6"/>
          <w:rFonts w:eastAsia="Guttman Hodes" w:hint="cs"/>
          <w:rtl/>
        </w:rPr>
        <w:t xml:space="preserve"> הנה) </w:t>
      </w:r>
      <w:r w:rsidRPr="003C4B78">
        <w:rPr>
          <w:rStyle w:val="af8"/>
          <w:rFonts w:hint="cs"/>
          <w:rtl/>
        </w:rPr>
        <w:t>דהגרעק"א</w:t>
      </w:r>
      <w:r>
        <w:rPr>
          <w:rFonts w:hint="cs"/>
          <w:rtl/>
        </w:rPr>
        <w:t xml:space="preserve"> ס"ל דכל שהוא ודאי מזיק, חשיב שהוא מוציא מתפיסת חבירו, ולכן מספק אינו יכול להוציא ממון מחבירו, משא"כ בספק מזיק, דהספק הוא האם חשיב כמוציא מחבירו או לא, דבכה"ג לא חשיב כמוציא ולכן מותר לכתחילה.</w:t>
      </w:r>
    </w:p>
    <w:p w14:paraId="2BB6251E" w14:textId="77777777" w:rsidR="00DD097C" w:rsidRDefault="00DD097C" w:rsidP="00DD097C">
      <w:pPr>
        <w:pStyle w:val="a2"/>
      </w:pPr>
      <w:bookmarkStart w:id="2905" w:name="_Toc73828423"/>
      <w:r>
        <w:rPr>
          <w:rFonts w:hint="cs"/>
          <w:rtl/>
        </w:rPr>
        <w:t>בי' רבי ראובן בגרעק"א דבמקום שיש פסק ממון יש איסור גזל ובספק מזיק אין פסק ואין איסור</w:t>
      </w:r>
      <w:bookmarkEnd w:id="2905"/>
    </w:p>
    <w:p w14:paraId="05BAC1A6" w14:textId="77777777" w:rsidR="00DD097C" w:rsidRDefault="00DD097C" w:rsidP="0008214F">
      <w:pPr>
        <w:pStyle w:val="a"/>
        <w:rPr>
          <w:rtl/>
        </w:rPr>
      </w:pPr>
      <w:bookmarkStart w:id="2906" w:name="_Ref73831352"/>
      <w:r>
        <w:rPr>
          <w:rFonts w:hint="cs"/>
          <w:rtl/>
        </w:rPr>
        <w:t>וביאר</w:t>
      </w:r>
      <w:r w:rsidRPr="000519E5">
        <w:rPr>
          <w:rStyle w:val="af8"/>
          <w:rFonts w:hint="cs"/>
          <w:rtl/>
        </w:rPr>
        <w:t xml:space="preserve"> בחי' רבי ראובן</w:t>
      </w:r>
      <w:r>
        <w:rPr>
          <w:rFonts w:hint="cs"/>
          <w:rtl/>
        </w:rPr>
        <w:t xml:space="preserve"> </w:t>
      </w:r>
      <w:r w:rsidRPr="000519E5">
        <w:rPr>
          <w:rStyle w:val="af6"/>
          <w:rFonts w:eastAsia="Guttman Hodes" w:hint="cs"/>
          <w:rtl/>
        </w:rPr>
        <w:t xml:space="preserve">(סי' ח' או' ב' </w:t>
      </w:r>
      <w:r>
        <w:rPr>
          <w:rStyle w:val="af6"/>
          <w:rFonts w:eastAsia="Guttman Hodes" w:hint="cs"/>
          <w:rtl/>
        </w:rPr>
        <w:t xml:space="preserve">ד"ה ונ"ל, ד"ה ויש) </w:t>
      </w:r>
      <w:r w:rsidRPr="00126BCF">
        <w:rPr>
          <w:rStyle w:val="af8"/>
          <w:rFonts w:hint="cs"/>
          <w:rtl/>
        </w:rPr>
        <w:t>דהגרעק"א</w:t>
      </w:r>
      <w:r>
        <w:rPr>
          <w:rFonts w:hint="cs"/>
          <w:rtl/>
        </w:rPr>
        <w:t xml:space="preserve"> ס"ל דהא דאמרינן ספיקא דממונא לקולא, ולא אמרינן דהוא ספק איסור גזל, הוא כיון דכל האיסור גזל תלוי בדיני ממונות, דבמקום שיש ספק אם הוא מוציא מחבירו, דמדיני ממונות אין פסק שהוא של חבירו, אין בזה כל איסור גזל, ולכן במקום שהוא ספק מזיק, דאינו ודאי מוציא ממון, א"כ בדיני ממונות אין פסק שאסור לו להזיק, ולא שייך בזה איסור מזיק כלל.</w:t>
      </w:r>
      <w:bookmarkEnd w:id="2906"/>
    </w:p>
    <w:p w14:paraId="68A3B74C" w14:textId="77777777" w:rsidR="00DD097C" w:rsidRPr="003C4B78" w:rsidRDefault="00DD097C" w:rsidP="00DD097C">
      <w:pPr>
        <w:pStyle w:val="a2"/>
      </w:pPr>
      <w:bookmarkStart w:id="2907" w:name="_Toc73828424"/>
      <w:r w:rsidRPr="003C4B78">
        <w:rPr>
          <w:rtl/>
        </w:rPr>
        <w:t>בי' רבי ראובן בגרעק"א</w:t>
      </w:r>
      <w:r>
        <w:rPr>
          <w:rFonts w:hint="cs"/>
          <w:rtl/>
        </w:rPr>
        <w:t xml:space="preserve"> דבודאי מזיק והספק בהיתר סמיכה יש פסק דהממון של השני ויש איסור</w:t>
      </w:r>
      <w:bookmarkEnd w:id="2907"/>
    </w:p>
    <w:p w14:paraId="6BBBCF13" w14:textId="77777777" w:rsidR="00DD097C" w:rsidRDefault="00DD097C" w:rsidP="0008214F">
      <w:pPr>
        <w:pStyle w:val="a"/>
        <w:rPr>
          <w:rtl/>
        </w:rPr>
      </w:pPr>
      <w:r>
        <w:rPr>
          <w:rFonts w:hint="cs"/>
          <w:rtl/>
        </w:rPr>
        <w:t>אבל במקום שהוא ודאי מזיק, ביאר</w:t>
      </w:r>
      <w:r w:rsidRPr="000519E5">
        <w:rPr>
          <w:rStyle w:val="af8"/>
          <w:rFonts w:hint="cs"/>
          <w:rtl/>
        </w:rPr>
        <w:t xml:space="preserve"> בחי' רבי ראובן</w:t>
      </w:r>
      <w:r>
        <w:rPr>
          <w:rFonts w:hint="cs"/>
          <w:rtl/>
        </w:rPr>
        <w:t xml:space="preserve"> דס"ל </w:t>
      </w:r>
      <w:r>
        <w:rPr>
          <w:rStyle w:val="af8"/>
          <w:rFonts w:hint="cs"/>
          <w:rtl/>
        </w:rPr>
        <w:t>ל</w:t>
      </w:r>
      <w:r w:rsidRPr="00126BCF">
        <w:rPr>
          <w:rStyle w:val="af8"/>
          <w:rFonts w:hint="cs"/>
          <w:rtl/>
        </w:rPr>
        <w:t>הגרעק"א</w:t>
      </w:r>
      <w:r>
        <w:rPr>
          <w:rFonts w:hint="cs"/>
          <w:rtl/>
        </w:rPr>
        <w:t xml:space="preserve"> והספק הוא האם היה מותר לו לסמוך, כגון בספק דכיבד וריבץ, דבכה"ג אף מדיני ממונות הוא ודאי מוציא מחבירו, וא"כ לא שייך לומר שאין בזה איסור מזיק, דהא יש פסק שהוא של חבירו והוא מוציא ממנו, והספק הוא האם מותר לו בכה"ג להוציא, ולכן להצד שאסור לו להוציא יש בזה גם איסור מזיק, דאין פסק מדיני ממונות שאינו מוציא מחבירו.</w:t>
      </w:r>
    </w:p>
    <w:p w14:paraId="1F03FE65" w14:textId="77777777" w:rsidR="00DD097C" w:rsidRPr="003C4B78" w:rsidRDefault="00DD097C" w:rsidP="00DD097C">
      <w:pPr>
        <w:pStyle w:val="1"/>
      </w:pPr>
      <w:bookmarkStart w:id="2908" w:name="_Toc73828425"/>
      <w:r>
        <w:rPr>
          <w:rFonts w:hint="cs"/>
          <w:rtl/>
        </w:rPr>
        <w:t>בי' רבי ראובן בקצוה"ח ובגר"א דבספק מזיק תלוי במוחזקות</w:t>
      </w:r>
      <w:bookmarkEnd w:id="2908"/>
    </w:p>
    <w:p w14:paraId="77433125" w14:textId="77777777" w:rsidR="00DD097C" w:rsidRPr="003E10AA" w:rsidRDefault="00DD097C" w:rsidP="00DD097C">
      <w:pPr>
        <w:pStyle w:val="a2"/>
      </w:pPr>
      <w:bookmarkStart w:id="2909" w:name="_Toc73828426"/>
      <w:r>
        <w:rPr>
          <w:rFonts w:hint="cs"/>
          <w:rtl/>
        </w:rPr>
        <w:t>בי' רבי ראובן בקצוה"ח דספיקא דממונא לקולא כשיש מוחזק ולא בספק מזיק דהוא ספק איסור</w:t>
      </w:r>
      <w:bookmarkEnd w:id="2909"/>
    </w:p>
    <w:p w14:paraId="67C14B14" w14:textId="42360D94" w:rsidR="00DD097C" w:rsidRDefault="00DD097C" w:rsidP="0008214F">
      <w:pPr>
        <w:pStyle w:val="a"/>
        <w:rPr>
          <w:rtl/>
        </w:rPr>
      </w:pPr>
      <w:bookmarkStart w:id="2910" w:name="_Ref73831968"/>
      <w:r>
        <w:rPr>
          <w:rFonts w:hint="cs"/>
          <w:rtl/>
        </w:rPr>
        <w:t xml:space="preserve">ובדעת </w:t>
      </w:r>
      <w:r w:rsidRPr="000C1C16">
        <w:rPr>
          <w:rStyle w:val="af8"/>
          <w:rFonts w:hint="cs"/>
          <w:rtl/>
        </w:rPr>
        <w:t>הקצוה"ח והנתיה"מ</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Ref73659925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4813D3">
        <w:rPr>
          <w:rStyle w:val="af6"/>
          <w:rFonts w:eastAsia="Guttman Hodes"/>
          <w:rtl/>
        </w:rPr>
        <w:fldChar w:fldCharType="end"/>
      </w:r>
      <w:r>
        <w:rPr>
          <w:rFonts w:hint="cs"/>
          <w:rtl/>
        </w:rPr>
        <w:t xml:space="preserve"> כתב </w:t>
      </w:r>
      <w:r w:rsidRPr="000519E5">
        <w:rPr>
          <w:rStyle w:val="af8"/>
          <w:rFonts w:hint="cs"/>
          <w:rtl/>
        </w:rPr>
        <w:t>בחי' רבי ראובן</w:t>
      </w:r>
      <w:r>
        <w:rPr>
          <w:rFonts w:hint="cs"/>
          <w:rtl/>
        </w:rPr>
        <w:t xml:space="preserve"> </w:t>
      </w:r>
      <w:r w:rsidRPr="00974D40">
        <w:rPr>
          <w:rStyle w:val="af6"/>
          <w:rFonts w:eastAsia="Guttman Hodes" w:hint="cs"/>
          <w:rtl/>
        </w:rPr>
        <w:t>(סי' ח' או' ב' ד"ה הנה)</w:t>
      </w:r>
      <w:r>
        <w:rPr>
          <w:rStyle w:val="af8"/>
          <w:rFonts w:hint="cs"/>
          <w:rtl/>
        </w:rPr>
        <w:t xml:space="preserve"> </w:t>
      </w:r>
      <w:r>
        <w:rPr>
          <w:rFonts w:hint="cs"/>
          <w:rtl/>
        </w:rPr>
        <w:t xml:space="preserve">דס"ל דאף במקום שהוא ספק מוציא, ג"כ אסור לכתחילה, וביאר </w:t>
      </w:r>
      <w:r w:rsidRPr="000519E5">
        <w:rPr>
          <w:rStyle w:val="af8"/>
          <w:rFonts w:hint="cs"/>
          <w:rtl/>
        </w:rPr>
        <w:t>בחי' רבי ראובן</w:t>
      </w:r>
      <w:r>
        <w:rPr>
          <w:rFonts w:hint="cs"/>
          <w:rtl/>
        </w:rPr>
        <w:t xml:space="preserve"> </w:t>
      </w:r>
      <w:r w:rsidRPr="000519E5">
        <w:rPr>
          <w:rStyle w:val="af6"/>
          <w:rFonts w:eastAsia="Guttman Hodes" w:hint="cs"/>
          <w:rtl/>
        </w:rPr>
        <w:t>(סי' ח' או' ב' ד"ה</w:t>
      </w:r>
      <w:r>
        <w:rPr>
          <w:rStyle w:val="af6"/>
          <w:rFonts w:eastAsia="Guttman Hodes" w:hint="cs"/>
          <w:rtl/>
        </w:rPr>
        <w:t xml:space="preserve"> הנה, ד"ה אבל י"ל, ד"ה ויש) </w:t>
      </w:r>
      <w:r>
        <w:rPr>
          <w:rFonts w:hint="cs"/>
          <w:rtl/>
        </w:rPr>
        <w:t xml:space="preserve">דס"ל </w:t>
      </w:r>
      <w:r w:rsidRPr="000C1C16">
        <w:rPr>
          <w:rStyle w:val="af8"/>
          <w:rFonts w:hint="cs"/>
          <w:rtl/>
        </w:rPr>
        <w:t>להקצוה"ח ו</w:t>
      </w:r>
      <w:r>
        <w:rPr>
          <w:rStyle w:val="af8"/>
          <w:rFonts w:hint="cs"/>
          <w:rtl/>
        </w:rPr>
        <w:t>ל</w:t>
      </w:r>
      <w:r w:rsidRPr="000C1C16">
        <w:rPr>
          <w:rStyle w:val="af8"/>
          <w:rFonts w:hint="cs"/>
          <w:rtl/>
        </w:rPr>
        <w:t>נתיה"מ</w:t>
      </w:r>
      <w:r>
        <w:rPr>
          <w:rFonts w:hint="cs"/>
          <w:rtl/>
        </w:rPr>
        <w:t xml:space="preserve"> דהא</w:t>
      </w:r>
      <w:r w:rsidRPr="00974D40">
        <w:rPr>
          <w:rFonts w:hint="cs"/>
          <w:rtl/>
        </w:rPr>
        <w:t xml:space="preserve"> </w:t>
      </w:r>
      <w:r>
        <w:rPr>
          <w:rFonts w:hint="cs"/>
          <w:rtl/>
        </w:rPr>
        <w:t>דאמרינן ספיקא דממונא לקולא, ולא אמרינן דהוא ספק איסור גזל, הוא כיון דספיקא דממונא לקולא הוא קולא למוחזק, ולכן כל שבדיני ממונות יש פסק שהממון שייך לו והוא המוחזק או התפוס, א"כ אין לו כל איסור גזל בהחזקתו, אעפ"י שהוא ספק, ולפי"ז כל הדין דספיקא דממונא לקולא, שייך רק באופן שהנתבע הוא מוחזק או תפוס, אבל בספק מזיק, א"א לומר דהוא ספיקא דממונא לקולא, כיון שהוא ודאי מוציא מהניזק, חשיב גם ספק איסור גזל, וספיקא דאיסורא לחומרא.</w:t>
      </w:r>
      <w:bookmarkEnd w:id="2910"/>
    </w:p>
    <w:p w14:paraId="7D6A3B2B" w14:textId="77777777" w:rsidR="00DD097C" w:rsidRPr="00CF472D" w:rsidRDefault="00DD097C" w:rsidP="00DD097C">
      <w:pPr>
        <w:pStyle w:val="a2"/>
      </w:pPr>
      <w:bookmarkStart w:id="2911" w:name="_Toc73828427"/>
      <w:r>
        <w:rPr>
          <w:rFonts w:hint="cs"/>
          <w:rtl/>
        </w:rPr>
        <w:t>בי' רבי ראובן בגר"א דכל שמוציא ממוחזק יש איסור גזל דספיקא דממונא לקולא רק למוחזק</w:t>
      </w:r>
      <w:bookmarkEnd w:id="2911"/>
    </w:p>
    <w:p w14:paraId="6F6CD8F4" w14:textId="0D971753" w:rsidR="00DD097C" w:rsidRDefault="00DD097C" w:rsidP="0008214F">
      <w:pPr>
        <w:pStyle w:val="a"/>
        <w:rPr>
          <w:rtl/>
        </w:rPr>
      </w:pPr>
      <w:bookmarkStart w:id="2912" w:name="_Ref73827946"/>
      <w:r>
        <w:rPr>
          <w:rFonts w:hint="cs"/>
          <w:rtl/>
        </w:rPr>
        <w:t xml:space="preserve">וכתב </w:t>
      </w:r>
      <w:r w:rsidRPr="000519E5">
        <w:rPr>
          <w:rStyle w:val="af8"/>
          <w:rFonts w:hint="cs"/>
          <w:rtl/>
        </w:rPr>
        <w:t>בחי' רבי ראובן</w:t>
      </w:r>
      <w:r>
        <w:rPr>
          <w:rFonts w:hint="cs"/>
          <w:rtl/>
        </w:rPr>
        <w:t xml:space="preserve"> </w:t>
      </w:r>
      <w:r w:rsidRPr="005E4C05">
        <w:rPr>
          <w:rStyle w:val="af6"/>
          <w:rFonts w:eastAsia="Guttman Hodes" w:hint="cs"/>
          <w:rtl/>
        </w:rPr>
        <w:t>(סי' ח' או' ב' סוד"ה ויש)</w:t>
      </w:r>
      <w:r>
        <w:rPr>
          <w:rFonts w:hint="cs"/>
          <w:rtl/>
        </w:rPr>
        <w:t xml:space="preserve"> דזהו הביאור בדברי </w:t>
      </w:r>
      <w:r w:rsidRPr="003C4B78">
        <w:rPr>
          <w:rStyle w:val="af8"/>
          <w:rFonts w:hint="cs"/>
          <w:rtl/>
        </w:rPr>
        <w:t>הגר"א</w:t>
      </w:r>
      <w:r>
        <w:rPr>
          <w:rFonts w:hint="cs"/>
          <w:rtl/>
        </w:rPr>
        <w:t xml:space="preserve"> </w:t>
      </w:r>
      <w:r w:rsidRPr="000A67E8">
        <w:rPr>
          <w:rStyle w:val="af6"/>
          <w:rFonts w:eastAsia="Guttman Hodes" w:hint="cs"/>
          <w:rtl/>
        </w:rPr>
        <w:t xml:space="preserve">(עי' אות </w:t>
      </w:r>
      <w:r w:rsidRPr="000A67E8">
        <w:rPr>
          <w:rStyle w:val="af6"/>
          <w:rFonts w:eastAsia="Guttman Hodes"/>
          <w:rtl/>
        </w:rPr>
        <w:fldChar w:fldCharType="begin"/>
      </w:r>
      <w:r w:rsidRPr="000A67E8">
        <w:rPr>
          <w:rStyle w:val="af6"/>
          <w:rFonts w:eastAsia="Guttman Hodes"/>
          <w:rtl/>
        </w:rPr>
        <w:instrText xml:space="preserve"> </w:instrText>
      </w:r>
      <w:r w:rsidRPr="000A67E8">
        <w:rPr>
          <w:rStyle w:val="af6"/>
          <w:rFonts w:eastAsia="Guttman Hodes" w:hint="cs"/>
        </w:rPr>
        <w:instrText>REF</w:instrText>
      </w:r>
      <w:r w:rsidRPr="000A67E8">
        <w:rPr>
          <w:rStyle w:val="af6"/>
          <w:rFonts w:eastAsia="Guttman Hodes" w:hint="cs"/>
          <w:rtl/>
        </w:rPr>
        <w:instrText xml:space="preserve"> _</w:instrText>
      </w:r>
      <w:r w:rsidRPr="000A67E8">
        <w:rPr>
          <w:rStyle w:val="af6"/>
          <w:rFonts w:eastAsia="Guttman Hodes" w:hint="cs"/>
        </w:rPr>
        <w:instrText>Ref73549283 \r \h</w:instrText>
      </w:r>
      <w:r w:rsidRPr="000A67E8">
        <w:rPr>
          <w:rStyle w:val="af6"/>
          <w:rFonts w:eastAsia="Guttman Hodes"/>
          <w:rtl/>
        </w:rPr>
        <w:instrText xml:space="preserve"> </w:instrText>
      </w:r>
      <w:r w:rsidRPr="000A67E8">
        <w:rPr>
          <w:rStyle w:val="af6"/>
          <w:rFonts w:eastAsia="Guttman Hodes"/>
          <w:rtl/>
        </w:rPr>
      </w:r>
      <w:r w:rsidRPr="000A67E8">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0A67E8">
        <w:rPr>
          <w:rStyle w:val="af6"/>
          <w:rFonts w:eastAsia="Guttman Hodes"/>
          <w:rtl/>
        </w:rPr>
        <w:fldChar w:fldCharType="end"/>
      </w:r>
      <w:r>
        <w:rPr>
          <w:rFonts w:hint="cs"/>
          <w:rtl/>
        </w:rPr>
        <w:t xml:space="preserve"> דכתב </w:t>
      </w:r>
      <w:r w:rsidRPr="008D4EA3">
        <w:rPr>
          <w:rStyle w:val="af8"/>
          <w:rFonts w:hint="cs"/>
          <w:rtl/>
        </w:rPr>
        <w:t>דהרמב"ם</w:t>
      </w:r>
      <w:r>
        <w:rPr>
          <w:rFonts w:hint="cs"/>
          <w:rtl/>
        </w:rPr>
        <w:t xml:space="preserve"> ס"ל דכיון דמדאו' אסור להזיק, לכן בספק אזלינן לחומרא, ולא כתב </w:t>
      </w:r>
      <w:r w:rsidRPr="005E4C05">
        <w:rPr>
          <w:rStyle w:val="af8"/>
          <w:rFonts w:hint="cs"/>
          <w:rtl/>
        </w:rPr>
        <w:t>הגר"א</w:t>
      </w:r>
      <w:r>
        <w:rPr>
          <w:rFonts w:hint="cs"/>
          <w:rtl/>
        </w:rPr>
        <w:t xml:space="preserve"> דאסור כיון דהוא מוציא מחבירו, דכוונת </w:t>
      </w:r>
      <w:r w:rsidRPr="005E4C05">
        <w:rPr>
          <w:rStyle w:val="af8"/>
          <w:rFonts w:hint="cs"/>
          <w:rtl/>
        </w:rPr>
        <w:t>הגר"א</w:t>
      </w:r>
      <w:r>
        <w:rPr>
          <w:rFonts w:hint="cs"/>
          <w:rtl/>
        </w:rPr>
        <w:t xml:space="preserve"> לומר דבכל מקום שהוא מוציא מהמוחזק, יש בו גם איסור גזל, ולכן הוא ספיקא דאיסורא לחומרא.</w:t>
      </w:r>
      <w:bookmarkEnd w:id="2912"/>
    </w:p>
    <w:p w14:paraId="3DCBFE0E" w14:textId="77777777" w:rsidR="00DD097C" w:rsidRDefault="00DD097C" w:rsidP="00DD097C">
      <w:pPr>
        <w:pStyle w:val="1"/>
        <w:rPr>
          <w:rtl/>
        </w:rPr>
      </w:pPr>
      <w:bookmarkStart w:id="2913" w:name="_Toc73828428"/>
      <w:r>
        <w:rPr>
          <w:rFonts w:hint="cs"/>
          <w:rtl/>
        </w:rPr>
        <w:t>קושיות הגרש"ר על הגרעק"א דאף בספק מזיק מבואר דאסור</w:t>
      </w:r>
      <w:bookmarkEnd w:id="2913"/>
    </w:p>
    <w:p w14:paraId="55DE2AD6" w14:textId="77777777" w:rsidR="00DD097C" w:rsidRPr="003C4B78" w:rsidRDefault="00DD097C" w:rsidP="00DD097C">
      <w:pPr>
        <w:pStyle w:val="a2"/>
        <w:rPr>
          <w:rtl/>
        </w:rPr>
      </w:pPr>
      <w:bookmarkStart w:id="2914" w:name="_Toc73828429"/>
      <w:r>
        <w:rPr>
          <w:rFonts w:hint="cs"/>
          <w:rtl/>
        </w:rPr>
        <w:t>קו' הגרש"ר על הגרעק"א דבש"ך וכן לפי בי' הביה"ל ברמב"ם מוכח דספק מזיק אסור לכתחילה</w:t>
      </w:r>
      <w:bookmarkEnd w:id="2914"/>
    </w:p>
    <w:p w14:paraId="471E4615" w14:textId="272AA185" w:rsidR="00DD097C" w:rsidRDefault="00DD097C" w:rsidP="0008214F">
      <w:pPr>
        <w:pStyle w:val="a"/>
        <w:rPr>
          <w:rtl/>
        </w:rPr>
      </w:pPr>
      <w:bookmarkStart w:id="2915" w:name="_Ref73611462"/>
      <w:r>
        <w:rPr>
          <w:rFonts w:hint="cs"/>
          <w:rtl/>
        </w:rPr>
        <w:t xml:space="preserve">במ"ש </w:t>
      </w:r>
      <w:r w:rsidRPr="00126BCF">
        <w:rPr>
          <w:rStyle w:val="af8"/>
          <w:rFonts w:hint="cs"/>
          <w:rtl/>
        </w:rPr>
        <w:t>הגרעק"א</w:t>
      </w:r>
      <w:r>
        <w:rPr>
          <w:rFonts w:hint="cs"/>
          <w:rtl/>
        </w:rPr>
        <w:t xml:space="preserve"> </w:t>
      </w:r>
      <w:r w:rsidRPr="00AD0D67">
        <w:rPr>
          <w:rStyle w:val="af6"/>
          <w:rFonts w:eastAsia="Guttman Hodes" w:hint="cs"/>
          <w:rtl/>
        </w:rPr>
        <w:t xml:space="preserve">(עי' אות </w:t>
      </w:r>
      <w:r w:rsidRPr="00AD0D67">
        <w:rPr>
          <w:rStyle w:val="af6"/>
          <w:rFonts w:eastAsia="Guttman Hodes"/>
          <w:rtl/>
        </w:rPr>
        <w:fldChar w:fldCharType="begin"/>
      </w:r>
      <w:r w:rsidRPr="00AD0D67">
        <w:rPr>
          <w:rStyle w:val="af6"/>
          <w:rFonts w:eastAsia="Guttman Hodes"/>
          <w:rtl/>
        </w:rPr>
        <w:instrText xml:space="preserve"> </w:instrText>
      </w:r>
      <w:r w:rsidRPr="00AD0D67">
        <w:rPr>
          <w:rStyle w:val="af6"/>
          <w:rFonts w:eastAsia="Guttman Hodes" w:hint="cs"/>
        </w:rPr>
        <w:instrText>REF</w:instrText>
      </w:r>
      <w:r w:rsidRPr="00AD0D67">
        <w:rPr>
          <w:rStyle w:val="af6"/>
          <w:rFonts w:eastAsia="Guttman Hodes" w:hint="cs"/>
          <w:rtl/>
        </w:rPr>
        <w:instrText xml:space="preserve"> _</w:instrText>
      </w:r>
      <w:r w:rsidRPr="00AD0D67">
        <w:rPr>
          <w:rStyle w:val="af6"/>
          <w:rFonts w:eastAsia="Guttman Hodes" w:hint="cs"/>
        </w:rPr>
        <w:instrText>Ref73611385 \r \h</w:instrText>
      </w:r>
      <w:r w:rsidRPr="00AD0D6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D0D67">
        <w:rPr>
          <w:rStyle w:val="af6"/>
          <w:rFonts w:eastAsia="Guttman Hodes"/>
          <w:rtl/>
        </w:rPr>
      </w:r>
      <w:r w:rsidRPr="00AD0D67">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AD0D67">
        <w:rPr>
          <w:rStyle w:val="af6"/>
          <w:rFonts w:eastAsia="Guttman Hodes"/>
          <w:rtl/>
        </w:rPr>
        <w:fldChar w:fldCharType="end"/>
      </w:r>
      <w:r>
        <w:rPr>
          <w:rFonts w:hint="cs"/>
          <w:rtl/>
        </w:rPr>
        <w:t xml:space="preserve"> דבספק בכיבד וריבץ שהוא ודאי מזיק, והספק האם מותר לו לסמוך, דאסור לו להזיק מספק, אבל במקום שיש ספק בעיקר הנזק, אי חשיב מזיק או לא, דבכה"ג על הניזק לברר שיש כאן נזק, הקשה </w:t>
      </w:r>
      <w:r>
        <w:rPr>
          <w:rStyle w:val="af8"/>
          <w:rFonts w:hint="cs"/>
          <w:rtl/>
        </w:rPr>
        <w:t xml:space="preserve">בשיעורי רבי שמואל </w:t>
      </w:r>
      <w:r w:rsidRPr="00AD0D67">
        <w:rPr>
          <w:rStyle w:val="af6"/>
          <w:rFonts w:eastAsia="Guttman Hodes" w:hint="cs"/>
          <w:rtl/>
        </w:rPr>
        <w:t>(או' י"ז ד"ה ודבריו)</w:t>
      </w:r>
      <w:r>
        <w:rPr>
          <w:rFonts w:hint="cs"/>
          <w:rtl/>
        </w:rPr>
        <w:t xml:space="preserve"> דבדברי </w:t>
      </w:r>
      <w:r w:rsidRPr="00AD0D67">
        <w:rPr>
          <w:rStyle w:val="af8"/>
          <w:rFonts w:hint="cs"/>
          <w:rtl/>
        </w:rPr>
        <w:lastRenderedPageBreak/>
        <w:t xml:space="preserve">הש"ך </w:t>
      </w:r>
      <w:r w:rsidRPr="00AD0D67">
        <w:rPr>
          <w:rStyle w:val="af6"/>
          <w:rFonts w:eastAsia="Guttman Hodes" w:hint="cs"/>
          <w:rtl/>
        </w:rPr>
        <w:t>(סי' קנ"ה ס"ק י"ט)</w:t>
      </w:r>
      <w:r>
        <w:rPr>
          <w:rFonts w:hint="cs"/>
          <w:rtl/>
        </w:rPr>
        <w:t xml:space="preserve"> מבואר דלא </w:t>
      </w:r>
      <w:r w:rsidRPr="00AD0D67">
        <w:rPr>
          <w:rStyle w:val="af8"/>
          <w:rFonts w:hint="cs"/>
          <w:rtl/>
        </w:rPr>
        <w:t>כגרעק"א</w:t>
      </w:r>
      <w:r>
        <w:rPr>
          <w:rFonts w:hint="cs"/>
          <w:rtl/>
        </w:rPr>
        <w:t xml:space="preserve">, </w:t>
      </w:r>
      <w:r w:rsidRPr="00AD0D67">
        <w:rPr>
          <w:rStyle w:val="afa"/>
          <w:rFonts w:hint="cs"/>
          <w:rtl/>
        </w:rPr>
        <w:t xml:space="preserve">[דפליג </w:t>
      </w:r>
      <w:r w:rsidRPr="00AD0D67">
        <w:rPr>
          <w:rStyle w:val="affa"/>
          <w:rFonts w:hint="cs"/>
          <w:rtl/>
        </w:rPr>
        <w:t>הש"ך</w:t>
      </w:r>
      <w:r w:rsidRPr="00AD0D67">
        <w:rPr>
          <w:rStyle w:val="afa"/>
          <w:rFonts w:hint="cs"/>
          <w:rtl/>
        </w:rPr>
        <w:t xml:space="preserve"> על </w:t>
      </w:r>
      <w:r w:rsidRPr="00AD0D67">
        <w:rPr>
          <w:rStyle w:val="affa"/>
          <w:rFonts w:hint="cs"/>
          <w:rtl/>
        </w:rPr>
        <w:t>התרוה"ד</w:t>
      </w:r>
      <w:r w:rsidRPr="00AD0D67">
        <w:rPr>
          <w:rStyle w:val="afa"/>
          <w:rFonts w:hint="cs"/>
          <w:rtl/>
        </w:rPr>
        <w:t xml:space="preserve"> שהביא </w:t>
      </w:r>
      <w:r w:rsidRPr="003C4B78">
        <w:rPr>
          <w:rStyle w:val="affa"/>
          <w:rFonts w:hint="cs"/>
          <w:rtl/>
        </w:rPr>
        <w:t>הגרעק"א</w:t>
      </w:r>
      <w:r w:rsidRPr="00AD0D67">
        <w:rPr>
          <w:rStyle w:val="afa"/>
          <w:rFonts w:hint="cs"/>
          <w:rtl/>
        </w:rPr>
        <w:t xml:space="preserve">, וס"ל </w:t>
      </w:r>
      <w:r w:rsidRPr="003C4B78">
        <w:rPr>
          <w:rStyle w:val="affa"/>
          <w:rFonts w:hint="cs"/>
          <w:rtl/>
        </w:rPr>
        <w:t>להש"ך</w:t>
      </w:r>
      <w:r w:rsidRPr="00AD0D67">
        <w:rPr>
          <w:rStyle w:val="afa"/>
          <w:rFonts w:hint="cs"/>
          <w:rtl/>
        </w:rPr>
        <w:t xml:space="preserve"> דלעול</w:t>
      </w:r>
      <w:r>
        <w:rPr>
          <w:rStyle w:val="afa"/>
          <w:rFonts w:hint="cs"/>
          <w:rtl/>
        </w:rPr>
        <w:t>ם על המזיק להביא ראיה שאי"ז נזק</w:t>
      </w:r>
      <w:r w:rsidRPr="00AD0D67">
        <w:rPr>
          <w:rStyle w:val="afa"/>
          <w:rFonts w:hint="cs"/>
          <w:rtl/>
        </w:rPr>
        <w:t>,</w:t>
      </w:r>
      <w:r w:rsidRPr="00F82EE3">
        <w:rPr>
          <w:rStyle w:val="afa"/>
          <w:rFonts w:hint="cs"/>
          <w:rtl/>
        </w:rPr>
        <w:t xml:space="preserve"> וכ"כ </w:t>
      </w:r>
      <w:r w:rsidRPr="00F82EE3">
        <w:rPr>
          <w:rStyle w:val="affa"/>
          <w:rFonts w:hint="cs"/>
          <w:rtl/>
        </w:rPr>
        <w:t>בחי' רבי ראובן</w:t>
      </w:r>
      <w:r w:rsidRPr="00F82EE3">
        <w:rPr>
          <w:rStyle w:val="afa"/>
          <w:rFonts w:hint="cs"/>
          <w:rtl/>
        </w:rPr>
        <w:t xml:space="preserve"> </w:t>
      </w:r>
      <w:r w:rsidRPr="004813D3">
        <w:rPr>
          <w:rStyle w:val="aff6"/>
          <w:rFonts w:hint="cs"/>
          <w:rtl/>
        </w:rPr>
        <w:t xml:space="preserve">(עי' אות </w:t>
      </w:r>
      <w:r w:rsidRPr="004813D3">
        <w:rPr>
          <w:rStyle w:val="aff6"/>
          <w:rtl/>
        </w:rPr>
        <w:fldChar w:fldCharType="begin"/>
      </w:r>
      <w:r w:rsidRPr="004813D3">
        <w:rPr>
          <w:rStyle w:val="aff6"/>
          <w:rtl/>
        </w:rPr>
        <w:instrText xml:space="preserve"> </w:instrText>
      </w:r>
      <w:r w:rsidRPr="004813D3">
        <w:rPr>
          <w:rStyle w:val="aff6"/>
          <w:rFonts w:hint="cs"/>
        </w:rPr>
        <w:instrText>REF</w:instrText>
      </w:r>
      <w:r w:rsidRPr="004813D3">
        <w:rPr>
          <w:rStyle w:val="aff6"/>
          <w:rFonts w:hint="cs"/>
          <w:rtl/>
        </w:rPr>
        <w:instrText xml:space="preserve"> _</w:instrText>
      </w:r>
      <w:r w:rsidRPr="004813D3">
        <w:rPr>
          <w:rStyle w:val="aff6"/>
          <w:rFonts w:hint="cs"/>
        </w:rPr>
        <w:instrText>Ref73831245 \r \h</w:instrText>
      </w:r>
      <w:r w:rsidRPr="004813D3">
        <w:rPr>
          <w:rStyle w:val="aff6"/>
          <w:rtl/>
        </w:rPr>
        <w:instrText xml:space="preserve"> </w:instrText>
      </w:r>
      <w:r w:rsidRPr="004813D3">
        <w:rPr>
          <w:rStyle w:val="aff6"/>
          <w:rtl/>
        </w:rPr>
      </w:r>
      <w:r w:rsidRPr="004813D3">
        <w:rPr>
          <w:rStyle w:val="aff6"/>
          <w:rtl/>
        </w:rPr>
        <w:fldChar w:fldCharType="separate"/>
      </w:r>
      <w:r w:rsidR="00AA5F53">
        <w:rPr>
          <w:rStyle w:val="aff6"/>
          <w:cs/>
        </w:rPr>
        <w:t>‎</w:t>
      </w:r>
      <w:r w:rsidR="00AA5F53">
        <w:rPr>
          <w:rStyle w:val="aff6"/>
          <w:rtl/>
        </w:rPr>
        <w:t>קד)</w:t>
      </w:r>
      <w:r w:rsidRPr="004813D3">
        <w:rPr>
          <w:rStyle w:val="aff6"/>
          <w:rtl/>
        </w:rPr>
        <w:fldChar w:fldCharType="end"/>
      </w:r>
      <w:r w:rsidRPr="00F82EE3">
        <w:rPr>
          <w:rStyle w:val="afa"/>
          <w:rFonts w:hint="cs"/>
          <w:rtl/>
        </w:rPr>
        <w:t>],</w:t>
      </w:r>
      <w:r>
        <w:rPr>
          <w:rFonts w:hint="cs"/>
          <w:rtl/>
        </w:rPr>
        <w:t xml:space="preserve"> ועוד דהא הוכיח </w:t>
      </w:r>
      <w:r w:rsidRPr="00AD0D67">
        <w:rPr>
          <w:rStyle w:val="af8"/>
          <w:rFonts w:hint="cs"/>
          <w:rtl/>
        </w:rPr>
        <w:t xml:space="preserve">הבית הלוי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Ref73831871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4813D3">
        <w:rPr>
          <w:rStyle w:val="af6"/>
          <w:rFonts w:eastAsia="Guttman Hodes"/>
          <w:rtl/>
        </w:rPr>
        <w:fldChar w:fldCharType="end"/>
      </w:r>
      <w:r>
        <w:rPr>
          <w:rFonts w:hint="cs"/>
          <w:rtl/>
        </w:rPr>
        <w:t xml:space="preserve"> דשיטת </w:t>
      </w:r>
      <w:r w:rsidRPr="00AD0D67">
        <w:rPr>
          <w:rStyle w:val="af8"/>
          <w:rFonts w:hint="cs"/>
          <w:rtl/>
        </w:rPr>
        <w:t xml:space="preserve">הרמב"ם </w:t>
      </w:r>
      <w:r>
        <w:rPr>
          <w:rFonts w:hint="cs"/>
          <w:rtl/>
        </w:rPr>
        <w:t xml:space="preserve">דהספק באוצר הוא האם בעל החנות עשה מחילה להבדיל בינו לבין האוצר, </w:t>
      </w:r>
      <w:r w:rsidRPr="0003077A">
        <w:rPr>
          <w:rStyle w:val="afa"/>
          <w:rFonts w:hint="cs"/>
          <w:rtl/>
        </w:rPr>
        <w:t xml:space="preserve">[כדביאר </w:t>
      </w:r>
      <w:r w:rsidRPr="00DA7A0A">
        <w:rPr>
          <w:rStyle w:val="affa"/>
          <w:rFonts w:hint="cs"/>
          <w:rtl/>
        </w:rPr>
        <w:t>הר"י מגאש לקמן</w:t>
      </w:r>
      <w:r w:rsidRPr="0003077A">
        <w:rPr>
          <w:rStyle w:val="afa"/>
          <w:rFonts w:hint="cs"/>
          <w:rtl/>
        </w:rPr>
        <w:t xml:space="preserve"> </w:t>
      </w:r>
      <w:r w:rsidRPr="00DA7A0A">
        <w:rPr>
          <w:rStyle w:val="aff6"/>
          <w:rFonts w:hint="cs"/>
          <w:rtl/>
        </w:rPr>
        <w:t>(כ: ד"ה בנה)</w:t>
      </w:r>
      <w:r w:rsidRPr="0003077A">
        <w:rPr>
          <w:rStyle w:val="afa"/>
          <w:rFonts w:hint="cs"/>
          <w:rtl/>
        </w:rPr>
        <w:t>],</w:t>
      </w:r>
      <w:r>
        <w:rPr>
          <w:rFonts w:hint="cs"/>
          <w:rtl/>
        </w:rPr>
        <w:t xml:space="preserve"> וא"כ אף בכיבד וריבץ הספק הוא האם הוא מזיק או שאינו מזיק, והקשה </w:t>
      </w:r>
      <w:r w:rsidRPr="00E52BD5">
        <w:rPr>
          <w:rStyle w:val="af8"/>
          <w:rFonts w:hint="cs"/>
          <w:rtl/>
        </w:rPr>
        <w:t>בשיעורי רבי שמואל</w:t>
      </w:r>
      <w:r>
        <w:rPr>
          <w:rFonts w:hint="cs"/>
          <w:rtl/>
        </w:rPr>
        <w:t xml:space="preserve"> על </w:t>
      </w:r>
      <w:r w:rsidRPr="00AD0D67">
        <w:rPr>
          <w:rStyle w:val="af8"/>
          <w:rFonts w:hint="cs"/>
          <w:rtl/>
        </w:rPr>
        <w:t>הגרעק"א</w:t>
      </w:r>
      <w:r>
        <w:rPr>
          <w:rFonts w:hint="cs"/>
          <w:rtl/>
        </w:rPr>
        <w:t xml:space="preserve"> דא"כ מבואר מדברי </w:t>
      </w:r>
      <w:r w:rsidRPr="00AD0D67">
        <w:rPr>
          <w:rStyle w:val="af8"/>
          <w:rFonts w:hint="cs"/>
          <w:rtl/>
        </w:rPr>
        <w:t>הרמב"ם</w:t>
      </w:r>
      <w:r>
        <w:rPr>
          <w:rFonts w:hint="cs"/>
          <w:rtl/>
        </w:rPr>
        <w:t xml:space="preserve"> דאף במקום שהספק הוא אי חשיב מזיק, ג"כ ס"ל </w:t>
      </w:r>
      <w:r w:rsidRPr="003C4B78">
        <w:rPr>
          <w:rStyle w:val="af8"/>
          <w:rFonts w:hint="cs"/>
          <w:rtl/>
        </w:rPr>
        <w:t>להרמב"ם</w:t>
      </w:r>
      <w:r>
        <w:rPr>
          <w:rFonts w:hint="cs"/>
          <w:rtl/>
        </w:rPr>
        <w:t xml:space="preserve"> דאסור לסמוך לכתחילה, וע"ע במ"ש</w:t>
      </w:r>
      <w:r w:rsidRPr="00675B17">
        <w:rPr>
          <w:rStyle w:val="af8"/>
          <w:rFonts w:hint="cs"/>
          <w:rtl/>
        </w:rPr>
        <w:t xml:space="preserve"> </w:t>
      </w:r>
      <w:r w:rsidRPr="00554B4D">
        <w:rPr>
          <w:rStyle w:val="af8"/>
          <w:rFonts w:hint="cs"/>
          <w:rtl/>
        </w:rPr>
        <w:t xml:space="preserve">בחי' רבי שמואל </w:t>
      </w:r>
      <w:r w:rsidRPr="00675B17">
        <w:rPr>
          <w:rStyle w:val="af6"/>
          <w:rFonts w:eastAsia="Guttman Hodes" w:hint="cs"/>
          <w:rtl/>
        </w:rPr>
        <w:t>(סי' י"ד או' ח')</w:t>
      </w:r>
      <w:r>
        <w:rPr>
          <w:rFonts w:hint="cs"/>
          <w:rtl/>
        </w:rPr>
        <w:t>.</w:t>
      </w:r>
      <w:bookmarkEnd w:id="2915"/>
    </w:p>
    <w:p w14:paraId="6F737482" w14:textId="77777777" w:rsidR="00DD097C" w:rsidRPr="00243B48" w:rsidRDefault="00DD097C" w:rsidP="00DD097C">
      <w:pPr>
        <w:pStyle w:val="a2"/>
        <w:rPr>
          <w:rtl/>
        </w:rPr>
      </w:pPr>
      <w:bookmarkStart w:id="2916" w:name="_Toc73828430"/>
      <w:r>
        <w:rPr>
          <w:rFonts w:hint="cs"/>
          <w:rtl/>
        </w:rPr>
        <w:t>קו' הגרש"ר על הגרעק"א דברמב"ן מוכח דאף כשאינו ג"ד חשיב מזיק אלא דעל הניזק להרחיק</w:t>
      </w:r>
      <w:bookmarkEnd w:id="2916"/>
    </w:p>
    <w:p w14:paraId="3B499A1C" w14:textId="3DD1AFEF" w:rsidR="00DD097C" w:rsidRDefault="00DD097C" w:rsidP="0008214F">
      <w:pPr>
        <w:pStyle w:val="a"/>
        <w:rPr>
          <w:rtl/>
        </w:rPr>
      </w:pPr>
      <w:bookmarkStart w:id="2917" w:name="_Ref73611436"/>
      <w:r>
        <w:rPr>
          <w:rFonts w:hint="cs"/>
          <w:rtl/>
        </w:rPr>
        <w:t xml:space="preserve">ובמ"ש </w:t>
      </w:r>
      <w:r w:rsidRPr="00AD0D67">
        <w:rPr>
          <w:rStyle w:val="af8"/>
          <w:rFonts w:hint="cs"/>
          <w:rtl/>
        </w:rPr>
        <w:t>הגרעק"א</w:t>
      </w:r>
      <w:r>
        <w:rPr>
          <w:rFonts w:hint="cs"/>
          <w:rtl/>
        </w:rPr>
        <w:t xml:space="preserve"> </w:t>
      </w:r>
      <w:r w:rsidRPr="00AD0D67">
        <w:rPr>
          <w:rStyle w:val="af6"/>
          <w:rFonts w:eastAsia="Guttman Hodes" w:hint="cs"/>
          <w:rtl/>
        </w:rPr>
        <w:t xml:space="preserve">(עי' אות </w:t>
      </w:r>
      <w:r w:rsidRPr="00AD0D67">
        <w:rPr>
          <w:rStyle w:val="af6"/>
          <w:rFonts w:eastAsia="Guttman Hodes"/>
          <w:rtl/>
        </w:rPr>
        <w:fldChar w:fldCharType="begin"/>
      </w:r>
      <w:r w:rsidRPr="00AD0D67">
        <w:rPr>
          <w:rStyle w:val="af6"/>
          <w:rFonts w:eastAsia="Guttman Hodes"/>
          <w:rtl/>
        </w:rPr>
        <w:instrText xml:space="preserve"> </w:instrText>
      </w:r>
      <w:r w:rsidRPr="00AD0D67">
        <w:rPr>
          <w:rStyle w:val="af6"/>
          <w:rFonts w:eastAsia="Guttman Hodes" w:hint="cs"/>
        </w:rPr>
        <w:instrText>REF</w:instrText>
      </w:r>
      <w:r w:rsidRPr="00AD0D67">
        <w:rPr>
          <w:rStyle w:val="af6"/>
          <w:rFonts w:eastAsia="Guttman Hodes" w:hint="cs"/>
          <w:rtl/>
        </w:rPr>
        <w:instrText xml:space="preserve"> _</w:instrText>
      </w:r>
      <w:r w:rsidRPr="00AD0D67">
        <w:rPr>
          <w:rStyle w:val="af6"/>
          <w:rFonts w:eastAsia="Guttman Hodes" w:hint="cs"/>
        </w:rPr>
        <w:instrText>Ref73550334 \r \h</w:instrText>
      </w:r>
      <w:r w:rsidRPr="00AD0D6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D0D67">
        <w:rPr>
          <w:rStyle w:val="af6"/>
          <w:rFonts w:eastAsia="Guttman Hodes"/>
          <w:rtl/>
        </w:rPr>
      </w:r>
      <w:r w:rsidRPr="00AD0D67">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AD0D67">
        <w:rPr>
          <w:rStyle w:val="af6"/>
          <w:rFonts w:eastAsia="Guttman Hodes"/>
          <w:rtl/>
        </w:rPr>
        <w:fldChar w:fldCharType="end"/>
      </w:r>
      <w:r>
        <w:rPr>
          <w:rFonts w:hint="cs"/>
          <w:rtl/>
        </w:rPr>
        <w:t xml:space="preserve"> דבמקום שהספק הוא אי חשיב גירי דיליה, דחשיב ספק בעיקר הנזק, כיון דקיי"ל כר"י, כתב </w:t>
      </w:r>
      <w:r w:rsidRPr="00E52BD5">
        <w:rPr>
          <w:rStyle w:val="af8"/>
          <w:rFonts w:hint="cs"/>
          <w:rtl/>
        </w:rPr>
        <w:t xml:space="preserve">בשיעורי רבי שמואל </w:t>
      </w:r>
      <w:r>
        <w:rPr>
          <w:rFonts w:hint="cs"/>
          <w:rtl/>
        </w:rPr>
        <w:t xml:space="preserve">דמבואר מדברי </w:t>
      </w:r>
      <w:r w:rsidRPr="00AD0D67">
        <w:rPr>
          <w:rStyle w:val="af8"/>
          <w:rFonts w:hint="cs"/>
          <w:rtl/>
        </w:rPr>
        <w:t>הגרעק"א</w:t>
      </w:r>
      <w:r>
        <w:rPr>
          <w:rFonts w:hint="cs"/>
          <w:rtl/>
        </w:rPr>
        <w:t xml:space="preserve"> דהא דלר"י מרחיק רק בגירי דיליה, הוא כיון דרק גירי דיליה חשיב כמזיק, והקשה </w:t>
      </w:r>
      <w:r w:rsidRPr="00AD0D67">
        <w:rPr>
          <w:rStyle w:val="af8"/>
          <w:rFonts w:hint="cs"/>
          <w:rtl/>
        </w:rPr>
        <w:t>בשיעורי רבי</w:t>
      </w:r>
      <w:r>
        <w:rPr>
          <w:rFonts w:hint="cs"/>
          <w:rtl/>
        </w:rPr>
        <w:t xml:space="preserve"> </w:t>
      </w:r>
      <w:r w:rsidRPr="00AD0D67">
        <w:rPr>
          <w:rStyle w:val="af8"/>
          <w:rFonts w:hint="cs"/>
          <w:rtl/>
        </w:rPr>
        <w:t>שמואל</w:t>
      </w:r>
      <w:r>
        <w:rPr>
          <w:rFonts w:hint="cs"/>
          <w:rtl/>
        </w:rPr>
        <w:t xml:space="preserve"> דהא </w:t>
      </w:r>
      <w:r>
        <w:rPr>
          <w:rStyle w:val="af8"/>
          <w:rFonts w:hint="cs"/>
          <w:rtl/>
        </w:rPr>
        <w:t>ב</w:t>
      </w:r>
      <w:r w:rsidRPr="005849FB">
        <w:rPr>
          <w:rStyle w:val="af8"/>
          <w:rFonts w:hint="cs"/>
          <w:rtl/>
        </w:rPr>
        <w:t>רמב"ן בדינא דגרמי</w:t>
      </w:r>
      <w:r>
        <w:rPr>
          <w:rFonts w:hint="cs"/>
          <w:rtl/>
        </w:rPr>
        <w:t xml:space="preserve"> </w:t>
      </w:r>
      <w:r w:rsidRPr="0050156E">
        <w:rPr>
          <w:rStyle w:val="af6"/>
          <w:rFonts w:eastAsia="Guttman Hodes" w:hint="cs"/>
          <w:rtl/>
        </w:rPr>
        <w:t>(ד"ה ומעתה</w:t>
      </w:r>
      <w:r>
        <w:rPr>
          <w:rStyle w:val="af6"/>
          <w:rFonts w:eastAsia="Guttman Hodes" w:hint="cs"/>
          <w:rtl/>
        </w:rPr>
        <w:t>, הובא בסימן ג' אות ג')</w:t>
      </w:r>
      <w:r>
        <w:rPr>
          <w:rFonts w:hint="cs"/>
          <w:rtl/>
        </w:rPr>
        <w:t xml:space="preserve"> מבואר להדיא דאף במקום שאינו גירי דיליה חשיב מזיק, אלא דס"ל לר"י דבאילן ובור אמרינן </w:t>
      </w:r>
      <w:r w:rsidRPr="00B34512">
        <w:rPr>
          <w:rFonts w:hint="cs"/>
          <w:rtl/>
        </w:rPr>
        <w:t>לניזק הרחק את עצמך, ואין בעל האילן נקרא גורם להיזק</w:t>
      </w:r>
      <w:r>
        <w:rPr>
          <w:rFonts w:hint="cs"/>
          <w:rtl/>
        </w:rPr>
        <w:t>, וא"כ ה"ה באוצר דכל שבעל הרפת סמך קודם מותר לו אעפ"י שהוא מזיק, דעל הניזק להרחיק.</w:t>
      </w:r>
      <w:bookmarkEnd w:id="2917"/>
    </w:p>
    <w:p w14:paraId="11A9F9D1" w14:textId="77777777" w:rsidR="00DD097C" w:rsidRDefault="00DD097C" w:rsidP="00DD097C">
      <w:pPr>
        <w:pStyle w:val="a2"/>
        <w:rPr>
          <w:rtl/>
        </w:rPr>
      </w:pPr>
      <w:bookmarkStart w:id="2918" w:name="_Toc73828431"/>
      <w:r>
        <w:rPr>
          <w:rFonts w:hint="cs"/>
          <w:rtl/>
        </w:rPr>
        <w:t>דברי הגרש"ר דמוכח דאף במזיק גמור במקום דמהני סמיכה בהיתר מותר וק' דמ"ש מספק ג"ד</w:t>
      </w:r>
      <w:bookmarkEnd w:id="2918"/>
      <w:r>
        <w:rPr>
          <w:rFonts w:hint="cs"/>
          <w:rtl/>
        </w:rPr>
        <w:t xml:space="preserve"> </w:t>
      </w:r>
    </w:p>
    <w:p w14:paraId="40E19201" w14:textId="1D0AFE43" w:rsidR="00DD097C" w:rsidRDefault="00DD097C" w:rsidP="0008214F">
      <w:pPr>
        <w:pStyle w:val="a"/>
        <w:rPr>
          <w:rtl/>
        </w:rPr>
      </w:pPr>
      <w:r>
        <w:rPr>
          <w:rFonts w:hint="cs"/>
          <w:rtl/>
        </w:rPr>
        <w:t xml:space="preserve">וכתב </w:t>
      </w:r>
      <w:r w:rsidRPr="00AD0D67">
        <w:rPr>
          <w:rStyle w:val="af8"/>
          <w:rFonts w:hint="cs"/>
          <w:rtl/>
        </w:rPr>
        <w:t>בשיעורי רבי שמואל</w:t>
      </w:r>
      <w:r>
        <w:rPr>
          <w:rFonts w:hint="cs"/>
          <w:rtl/>
        </w:rPr>
        <w:t xml:space="preserve"> דא"כ מבואר דאף במקום שהוא מזיק, מ"מ כל שיש דין לניזק להרחיק, כגון בסמך את הרפת קודם מותר, וא"כ קשה מ"ש ספק גירי דיליה דמותר, </w:t>
      </w:r>
      <w:r w:rsidRPr="00AD0D67">
        <w:rPr>
          <w:rStyle w:val="afa"/>
          <w:rFonts w:hint="cs"/>
          <w:rtl/>
        </w:rPr>
        <w:t xml:space="preserve">[כדהוכיח </w:t>
      </w:r>
      <w:r w:rsidRPr="00AD0D67">
        <w:rPr>
          <w:rStyle w:val="affa"/>
          <w:rFonts w:hint="cs"/>
          <w:rtl/>
        </w:rPr>
        <w:t>הגרעק"א</w:t>
      </w:r>
      <w:r w:rsidRPr="00AD0D67">
        <w:rPr>
          <w:rStyle w:val="afa"/>
          <w:rFonts w:hint="cs"/>
          <w:rtl/>
        </w:rPr>
        <w:t xml:space="preserve"> </w:t>
      </w:r>
      <w:r w:rsidRPr="00AD0D67">
        <w:rPr>
          <w:rStyle w:val="aff6"/>
          <w:rFonts w:hint="cs"/>
          <w:rtl/>
        </w:rPr>
        <w:t xml:space="preserve">(עי' אות </w:t>
      </w:r>
      <w:r w:rsidRPr="00AD0D67">
        <w:rPr>
          <w:rStyle w:val="aff6"/>
          <w:rtl/>
        </w:rPr>
        <w:fldChar w:fldCharType="begin"/>
      </w:r>
      <w:r w:rsidRPr="00AD0D67">
        <w:rPr>
          <w:rStyle w:val="aff6"/>
          <w:rtl/>
        </w:rPr>
        <w:instrText xml:space="preserve"> </w:instrText>
      </w:r>
      <w:r w:rsidRPr="00AD0D67">
        <w:rPr>
          <w:rStyle w:val="aff6"/>
          <w:rFonts w:hint="cs"/>
        </w:rPr>
        <w:instrText>REF</w:instrText>
      </w:r>
      <w:r w:rsidRPr="00AD0D67">
        <w:rPr>
          <w:rStyle w:val="aff6"/>
          <w:rFonts w:hint="cs"/>
          <w:rtl/>
        </w:rPr>
        <w:instrText xml:space="preserve"> _</w:instrText>
      </w:r>
      <w:r w:rsidRPr="00AD0D67">
        <w:rPr>
          <w:rStyle w:val="aff6"/>
          <w:rFonts w:hint="cs"/>
        </w:rPr>
        <w:instrText>Ref73550334 \r \h</w:instrText>
      </w:r>
      <w:r w:rsidRPr="00AD0D67">
        <w:rPr>
          <w:rStyle w:val="aff6"/>
          <w:rtl/>
        </w:rPr>
        <w:instrText xml:space="preserve"> </w:instrText>
      </w:r>
      <w:r w:rsidRPr="00AD0D67">
        <w:rPr>
          <w:rStyle w:val="aff6"/>
          <w:rtl/>
        </w:rPr>
      </w:r>
      <w:r w:rsidRPr="00AD0D67">
        <w:rPr>
          <w:rStyle w:val="aff6"/>
          <w:rtl/>
        </w:rPr>
        <w:fldChar w:fldCharType="separate"/>
      </w:r>
      <w:r w:rsidR="00AA5F53">
        <w:rPr>
          <w:rStyle w:val="aff6"/>
          <w:cs/>
        </w:rPr>
        <w:t>‎</w:t>
      </w:r>
      <w:r w:rsidR="00AA5F53">
        <w:rPr>
          <w:rStyle w:val="aff6"/>
          <w:rtl/>
        </w:rPr>
        <w:t>עה)</w:t>
      </w:r>
      <w:r w:rsidRPr="00AD0D67">
        <w:rPr>
          <w:rStyle w:val="aff6"/>
          <w:rtl/>
        </w:rPr>
        <w:fldChar w:fldCharType="end"/>
      </w:r>
      <w:r w:rsidRPr="00AD0D67">
        <w:rPr>
          <w:rStyle w:val="afa"/>
          <w:rFonts w:hint="cs"/>
          <w:rtl/>
        </w:rPr>
        <w:t>],</w:t>
      </w:r>
      <w:r>
        <w:rPr>
          <w:rFonts w:hint="cs"/>
          <w:rtl/>
        </w:rPr>
        <w:t xml:space="preserve"> לבין ספק אם קדם המזיק, דמספק אסור לסמוך, כמבואר בדין כיבד וריבץ.</w:t>
      </w:r>
    </w:p>
    <w:p w14:paraId="28AB0A5B" w14:textId="77777777" w:rsidR="00DD097C" w:rsidRPr="00D3620A" w:rsidRDefault="00DD097C" w:rsidP="00DD097C">
      <w:pPr>
        <w:pStyle w:val="a2"/>
        <w:rPr>
          <w:rtl/>
        </w:rPr>
      </w:pPr>
      <w:bookmarkStart w:id="2919" w:name="_Toc73828432"/>
      <w:r>
        <w:rPr>
          <w:rFonts w:hint="cs"/>
          <w:rtl/>
        </w:rPr>
        <w:t>דברי הגרש"ר דהקצוה"ח פליג על הגרעק"א מהא דדימה ספק סיד לספק אוצר דהוא ודאי מזיק</w:t>
      </w:r>
      <w:bookmarkEnd w:id="2919"/>
    </w:p>
    <w:p w14:paraId="44B8FE4E" w14:textId="4499067F" w:rsidR="00DD097C" w:rsidRDefault="00DD097C" w:rsidP="0008214F">
      <w:pPr>
        <w:pStyle w:val="a"/>
        <w:rPr>
          <w:rFonts w:asciiTheme="minorHAnsi" w:hAnsiTheme="minorHAnsi"/>
          <w:rtl/>
        </w:rPr>
      </w:pPr>
      <w:bookmarkStart w:id="2920" w:name="_Ref73831763"/>
      <w:r>
        <w:rPr>
          <w:rFonts w:hint="cs"/>
          <w:rtl/>
        </w:rPr>
        <w:t xml:space="preserve">והוסיף </w:t>
      </w:r>
      <w:r>
        <w:rPr>
          <w:rStyle w:val="af8"/>
          <w:rFonts w:hint="cs"/>
          <w:rtl/>
        </w:rPr>
        <w:t>בשיעורי רבי שמואל</w:t>
      </w:r>
      <w:r w:rsidRPr="000A67E8">
        <w:rPr>
          <w:rStyle w:val="af6"/>
          <w:rFonts w:eastAsia="Guttman Hodes" w:hint="cs"/>
          <w:rtl/>
        </w:rPr>
        <w:t xml:space="preserve"> (או' י"ח) </w:t>
      </w:r>
      <w:r>
        <w:rPr>
          <w:rFonts w:hint="cs"/>
          <w:rtl/>
        </w:rPr>
        <w:t xml:space="preserve">דמדברי </w:t>
      </w:r>
      <w:r w:rsidRPr="00F82EE3">
        <w:rPr>
          <w:rStyle w:val="af8"/>
          <w:rFonts w:hint="cs"/>
          <w:rtl/>
        </w:rPr>
        <w:t>הקצוה"ח והנתיה"מ</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Ref73659925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4813D3">
        <w:rPr>
          <w:rStyle w:val="af6"/>
          <w:rFonts w:eastAsia="Guttman Hodes"/>
          <w:rtl/>
        </w:rPr>
        <w:fldChar w:fldCharType="end"/>
      </w:r>
      <w:r>
        <w:rPr>
          <w:rFonts w:hint="cs"/>
          <w:rtl/>
        </w:rPr>
        <w:t xml:space="preserve"> דדימו את הספק של כיבד וריבץ לספק אי "וסד בסיד תנן, או דילמא או סד בסיד תנן", מוכח דלא ס"ל </w:t>
      </w:r>
      <w:r w:rsidRPr="00E52BD5">
        <w:rPr>
          <w:rStyle w:val="af8"/>
          <w:rFonts w:hint="cs"/>
          <w:rtl/>
        </w:rPr>
        <w:t>כגרעק"א</w:t>
      </w:r>
      <w:r>
        <w:rPr>
          <w:rFonts w:hint="cs"/>
          <w:rtl/>
        </w:rPr>
        <w:t xml:space="preserve"> כיון דבסיד הספק הוא בעיקר המזיק, </w:t>
      </w:r>
      <w:r w:rsidRPr="00F82EE3">
        <w:rPr>
          <w:rStyle w:val="af8"/>
          <w:rFonts w:hint="cs"/>
          <w:rtl/>
        </w:rPr>
        <w:t>ולהגרעק"א</w:t>
      </w:r>
      <w:r>
        <w:rPr>
          <w:rFonts w:hint="cs"/>
          <w:rtl/>
        </w:rPr>
        <w:t xml:space="preserve"> מותר בכה"ג לסמוך מספק, ואילו בכיבד וריבץ שהוא ודאי מזיק אסור לסמוך לכתחילה, </w:t>
      </w:r>
      <w:r w:rsidRPr="00F82EE3">
        <w:rPr>
          <w:rStyle w:val="afa"/>
          <w:rFonts w:hint="cs"/>
          <w:rtl/>
        </w:rPr>
        <w:t xml:space="preserve">[וכ"כ </w:t>
      </w:r>
      <w:r w:rsidRPr="00F82EE3">
        <w:rPr>
          <w:rStyle w:val="affa"/>
          <w:rFonts w:hint="cs"/>
          <w:rtl/>
        </w:rPr>
        <w:t>בחי' רבי ראובן</w:t>
      </w:r>
      <w:r w:rsidRPr="00F82EE3">
        <w:rPr>
          <w:rStyle w:val="afa"/>
          <w:rFonts w:hint="cs"/>
          <w:rtl/>
        </w:rPr>
        <w:t xml:space="preserve"> </w:t>
      </w:r>
      <w:r w:rsidRPr="004813D3">
        <w:rPr>
          <w:rStyle w:val="aff6"/>
          <w:rFonts w:hint="cs"/>
          <w:rtl/>
        </w:rPr>
        <w:t xml:space="preserve">(עי' אות </w:t>
      </w:r>
      <w:r w:rsidRPr="004813D3">
        <w:rPr>
          <w:rStyle w:val="aff6"/>
          <w:rtl/>
        </w:rPr>
        <w:fldChar w:fldCharType="begin"/>
      </w:r>
      <w:r w:rsidRPr="004813D3">
        <w:rPr>
          <w:rStyle w:val="aff6"/>
          <w:rtl/>
        </w:rPr>
        <w:instrText xml:space="preserve"> </w:instrText>
      </w:r>
      <w:r w:rsidRPr="004813D3">
        <w:rPr>
          <w:rStyle w:val="aff6"/>
          <w:rFonts w:hint="cs"/>
        </w:rPr>
        <w:instrText>REF</w:instrText>
      </w:r>
      <w:r w:rsidRPr="004813D3">
        <w:rPr>
          <w:rStyle w:val="aff6"/>
          <w:rFonts w:hint="cs"/>
          <w:rtl/>
        </w:rPr>
        <w:instrText xml:space="preserve"> _</w:instrText>
      </w:r>
      <w:r w:rsidRPr="004813D3">
        <w:rPr>
          <w:rStyle w:val="aff6"/>
          <w:rFonts w:hint="cs"/>
        </w:rPr>
        <w:instrText>Ref73831245 \r \h</w:instrText>
      </w:r>
      <w:r w:rsidRPr="004813D3">
        <w:rPr>
          <w:rStyle w:val="aff6"/>
          <w:rtl/>
        </w:rPr>
        <w:instrText xml:space="preserve"> </w:instrText>
      </w:r>
      <w:r w:rsidRPr="004813D3">
        <w:rPr>
          <w:rStyle w:val="aff6"/>
          <w:rtl/>
        </w:rPr>
      </w:r>
      <w:r w:rsidRPr="004813D3">
        <w:rPr>
          <w:rStyle w:val="aff6"/>
          <w:rtl/>
        </w:rPr>
        <w:fldChar w:fldCharType="separate"/>
      </w:r>
      <w:r w:rsidR="00AA5F53">
        <w:rPr>
          <w:rStyle w:val="aff6"/>
          <w:cs/>
        </w:rPr>
        <w:t>‎</w:t>
      </w:r>
      <w:r w:rsidR="00AA5F53">
        <w:rPr>
          <w:rStyle w:val="aff6"/>
          <w:rtl/>
        </w:rPr>
        <w:t>קד)</w:t>
      </w:r>
      <w:r w:rsidRPr="004813D3">
        <w:rPr>
          <w:rStyle w:val="aff6"/>
          <w:rtl/>
        </w:rPr>
        <w:fldChar w:fldCharType="end"/>
      </w:r>
      <w:r w:rsidRPr="00F82EE3">
        <w:rPr>
          <w:rStyle w:val="afa"/>
          <w:rFonts w:hint="cs"/>
          <w:rtl/>
        </w:rPr>
        <w:t>],</w:t>
      </w:r>
      <w:r>
        <w:rPr>
          <w:rFonts w:hint="cs"/>
          <w:rtl/>
        </w:rPr>
        <w:t xml:space="preserve"> וע"ע במ"ש</w:t>
      </w:r>
      <w:r w:rsidRPr="00675B17">
        <w:rPr>
          <w:rStyle w:val="af8"/>
          <w:rFonts w:hint="cs"/>
          <w:rtl/>
        </w:rPr>
        <w:t xml:space="preserve"> </w:t>
      </w:r>
      <w:r w:rsidRPr="00554B4D">
        <w:rPr>
          <w:rStyle w:val="af8"/>
          <w:rFonts w:hint="cs"/>
          <w:rtl/>
        </w:rPr>
        <w:t xml:space="preserve">בחי' רבי שמואל </w:t>
      </w:r>
      <w:r w:rsidRPr="00675B17">
        <w:rPr>
          <w:rStyle w:val="af6"/>
          <w:rFonts w:eastAsia="Guttman Hodes" w:hint="cs"/>
          <w:rtl/>
        </w:rPr>
        <w:t>(סי' י"ד או' ח')</w:t>
      </w:r>
      <w:r>
        <w:rPr>
          <w:rFonts w:hint="cs"/>
          <w:rtl/>
        </w:rPr>
        <w:t>.</w:t>
      </w:r>
      <w:bookmarkEnd w:id="2920"/>
    </w:p>
    <w:p w14:paraId="0800C77D" w14:textId="77777777" w:rsidR="00DD097C" w:rsidRDefault="00DD097C" w:rsidP="00DD097C">
      <w:pPr>
        <w:pStyle w:val="1"/>
        <w:rPr>
          <w:rtl/>
        </w:rPr>
      </w:pPr>
      <w:bookmarkStart w:id="2921" w:name="_Toc73828433"/>
      <w:r>
        <w:rPr>
          <w:rFonts w:hint="cs"/>
          <w:rtl/>
        </w:rPr>
        <w:t>בי' הגרש"ר בגדרי התפיסה והמוחזקות ובדברי הקצוה"ח והגר"א</w:t>
      </w:r>
      <w:bookmarkEnd w:id="2921"/>
    </w:p>
    <w:p w14:paraId="20F1AF06" w14:textId="77777777" w:rsidR="00DD097C" w:rsidRPr="00E52BD5" w:rsidRDefault="00DD097C" w:rsidP="00DD097C">
      <w:pPr>
        <w:pStyle w:val="a2"/>
      </w:pPr>
      <w:bookmarkStart w:id="2922" w:name="_Toc73828434"/>
      <w:r>
        <w:rPr>
          <w:rFonts w:hint="cs"/>
          <w:rtl/>
        </w:rPr>
        <w:t>בי' הגרש"ר דבאוצר דודאי מזיק אסור דהניזק מוחזק ובספק ג"ד ל"מ מוחזקות לומר דהוא מזיק</w:t>
      </w:r>
      <w:bookmarkEnd w:id="2922"/>
    </w:p>
    <w:p w14:paraId="72D43DE3" w14:textId="03785C33" w:rsidR="00DD097C" w:rsidRDefault="00DD097C" w:rsidP="0008214F">
      <w:pPr>
        <w:pStyle w:val="a"/>
        <w:rPr>
          <w:rtl/>
        </w:rPr>
      </w:pPr>
      <w:r>
        <w:rPr>
          <w:rFonts w:hint="cs"/>
          <w:rtl/>
        </w:rPr>
        <w:t xml:space="preserve">וכתב </w:t>
      </w:r>
      <w:r>
        <w:rPr>
          <w:rStyle w:val="af8"/>
          <w:rFonts w:hint="cs"/>
          <w:rtl/>
        </w:rPr>
        <w:t xml:space="preserve">בשיעורי רבי שמואל </w:t>
      </w:r>
      <w:r w:rsidRPr="00243B48">
        <w:rPr>
          <w:rStyle w:val="af6"/>
          <w:rFonts w:eastAsia="Guttman Hodes" w:hint="cs"/>
          <w:rtl/>
        </w:rPr>
        <w:t>(או' י"ז ד"ה ובעיקר)</w:t>
      </w:r>
      <w:r>
        <w:rPr>
          <w:rFonts w:hint="cs"/>
          <w:rtl/>
        </w:rPr>
        <w:t xml:space="preserve"> דאפשר לבאר את החילוק בין ספק בעיקר הנזק, לבין ספק אם מותר לו להזיק, לפי </w:t>
      </w:r>
      <w:r>
        <w:rPr>
          <w:rFonts w:hint="cs"/>
          <w:rtl/>
        </w:rPr>
        <w:t xml:space="preserve">משמעות דברי </w:t>
      </w:r>
      <w:r w:rsidRPr="00243B48">
        <w:rPr>
          <w:rStyle w:val="af8"/>
          <w:rFonts w:hint="cs"/>
          <w:rtl/>
        </w:rPr>
        <w:t>הגרעק"א</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Ref73695650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4813D3">
        <w:rPr>
          <w:rStyle w:val="af6"/>
          <w:rFonts w:eastAsia="Guttman Hodes"/>
          <w:rtl/>
        </w:rPr>
        <w:fldChar w:fldCharType="end"/>
      </w:r>
      <w:r>
        <w:rPr>
          <w:rFonts w:hint="cs"/>
          <w:rtl/>
        </w:rPr>
        <w:t xml:space="preserve"> </w:t>
      </w:r>
      <w:r>
        <w:rPr>
          <w:rStyle w:val="af8"/>
          <w:rFonts w:hint="cs"/>
          <w:rtl/>
        </w:rPr>
        <w:t>ו</w:t>
      </w:r>
      <w:r w:rsidRPr="00AD0D67">
        <w:rPr>
          <w:rStyle w:val="af8"/>
          <w:rFonts w:hint="cs"/>
          <w:rtl/>
        </w:rPr>
        <w:t xml:space="preserve">הש"ך </w:t>
      </w:r>
      <w:r w:rsidRPr="00AD0D67">
        <w:rPr>
          <w:rStyle w:val="af6"/>
          <w:rFonts w:eastAsia="Guttman Hodes" w:hint="cs"/>
          <w:rtl/>
        </w:rPr>
        <w:t>(סי' קנ"ה ס"ק י"ט)</w:t>
      </w:r>
      <w:r>
        <w:rPr>
          <w:rFonts w:hint="cs"/>
          <w:rtl/>
        </w:rPr>
        <w:t xml:space="preserve"> דהא דבספק אסור לו לסמוך לכתחילה, אינו מחמת שהוא ספק איסור דהא אסור לו להזיק, אלא כיון דהניזק מוחזק בתשמישיו, שלא יהיה לו בהם נזק, ולא יצטרך להרחיקם, לכן בספק על המזיק להרחיק מדין המע"ה, וכתב </w:t>
      </w:r>
      <w:r w:rsidRPr="00E52BD5">
        <w:rPr>
          <w:rStyle w:val="af8"/>
          <w:rFonts w:hint="cs"/>
          <w:rtl/>
        </w:rPr>
        <w:t>בשיעורי רבי שמואל</w:t>
      </w:r>
      <w:r>
        <w:rPr>
          <w:rFonts w:hint="cs"/>
          <w:rtl/>
        </w:rPr>
        <w:t xml:space="preserve"> דלפי"ז במקום שיש ספק אי חשיב גירי דיליה, לא מהני המוחזקות של הניזק לחייב את המזיק להרחיק, כיון שהספק הוא האם נחשב שמזיקו או לא.</w:t>
      </w:r>
    </w:p>
    <w:p w14:paraId="53571CF5" w14:textId="77777777" w:rsidR="00DD097C" w:rsidRPr="00D3620A" w:rsidRDefault="00DD097C" w:rsidP="00DD097C">
      <w:pPr>
        <w:pStyle w:val="a2"/>
        <w:rPr>
          <w:rtl/>
        </w:rPr>
      </w:pPr>
      <w:bookmarkStart w:id="2923" w:name="_Toc73828435"/>
      <w:r>
        <w:rPr>
          <w:rFonts w:hint="cs"/>
          <w:rtl/>
        </w:rPr>
        <w:t>דחיית הגרש"ר דאי לכתחילה מרחיק מדין מוחזק א"כ אמאי מהני תפיסה הא ל"מ תפיסה בספק</w:t>
      </w:r>
      <w:bookmarkEnd w:id="2923"/>
    </w:p>
    <w:p w14:paraId="4FFEC7A2" w14:textId="77777777" w:rsidR="00DD097C" w:rsidRDefault="00DD097C" w:rsidP="0008214F">
      <w:pPr>
        <w:pStyle w:val="a"/>
        <w:rPr>
          <w:rtl/>
        </w:rPr>
      </w:pPr>
      <w:r>
        <w:rPr>
          <w:rFonts w:hint="cs"/>
          <w:rtl/>
        </w:rPr>
        <w:t xml:space="preserve">אך דחה </w:t>
      </w:r>
      <w:r w:rsidRPr="00C13BA7">
        <w:rPr>
          <w:rStyle w:val="af8"/>
          <w:rFonts w:hint="cs"/>
          <w:rtl/>
        </w:rPr>
        <w:t>בשיעורי רבי שמואל</w:t>
      </w:r>
      <w:r>
        <w:rPr>
          <w:rFonts w:hint="cs"/>
          <w:rtl/>
        </w:rPr>
        <w:t xml:space="preserve"> דאי לכתחילה מרחיק מחמת המוחזקות של הניזק, א"כ אמאי אחר שסמך המזיק א"צ להרחיק, הא קיי"ל דתוקפו כהן מוציאין מידו.</w:t>
      </w:r>
    </w:p>
    <w:p w14:paraId="7C3D6984" w14:textId="77777777" w:rsidR="00DD097C" w:rsidRPr="00C100C1" w:rsidRDefault="00DD097C" w:rsidP="00DD097C">
      <w:pPr>
        <w:pStyle w:val="a2"/>
        <w:rPr>
          <w:rtl/>
        </w:rPr>
      </w:pPr>
      <w:bookmarkStart w:id="2924" w:name="_Toc73828436"/>
      <w:r>
        <w:rPr>
          <w:rFonts w:hint="cs"/>
          <w:rtl/>
        </w:rPr>
        <w:t>קו' הגרש"ר על בי' הקצוה"ח ברא"ש דאוסר לכתחילה דהניזק מוחזק דא"כ ל"מ תפיסה בספק</w:t>
      </w:r>
      <w:bookmarkEnd w:id="2924"/>
    </w:p>
    <w:p w14:paraId="5B05DAB9" w14:textId="0C3C96D0" w:rsidR="00DD097C" w:rsidRDefault="00DD097C" w:rsidP="0008214F">
      <w:pPr>
        <w:pStyle w:val="a"/>
        <w:rPr>
          <w:rtl/>
        </w:rPr>
      </w:pPr>
      <w:bookmarkStart w:id="2925" w:name="_Ref73831745"/>
      <w:r>
        <w:rPr>
          <w:rFonts w:hint="cs"/>
          <w:rtl/>
        </w:rPr>
        <w:t xml:space="preserve">וכן הקשה </w:t>
      </w:r>
      <w:r w:rsidRPr="00E52BD5">
        <w:rPr>
          <w:rStyle w:val="af8"/>
          <w:rFonts w:hint="cs"/>
          <w:rtl/>
        </w:rPr>
        <w:t>בשיעורי רבי שמואל</w:t>
      </w:r>
      <w:r>
        <w:rPr>
          <w:rFonts w:hint="cs"/>
          <w:rtl/>
        </w:rPr>
        <w:t xml:space="preserve"> על דברי </w:t>
      </w:r>
      <w:r w:rsidRPr="00E52BD5">
        <w:rPr>
          <w:rStyle w:val="af8"/>
          <w:rFonts w:hint="cs"/>
          <w:rtl/>
        </w:rPr>
        <w:t>הקצוה"ח והנתיה"מ</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Ref73659925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4813D3">
        <w:rPr>
          <w:rStyle w:val="af6"/>
          <w:rFonts w:eastAsia="Guttman Hodes"/>
          <w:rtl/>
        </w:rPr>
        <w:fldChar w:fldCharType="end"/>
      </w:r>
      <w:r>
        <w:rPr>
          <w:rFonts w:hint="cs"/>
          <w:rtl/>
        </w:rPr>
        <w:t xml:space="preserve"> דביארו בדעת </w:t>
      </w:r>
      <w:r w:rsidRPr="00E52BD5">
        <w:rPr>
          <w:rStyle w:val="af8"/>
          <w:rFonts w:hint="cs"/>
          <w:rtl/>
        </w:rPr>
        <w:t>הרא"ש</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Ref73564797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4813D3">
        <w:rPr>
          <w:rStyle w:val="af6"/>
          <w:rFonts w:eastAsia="Guttman Hodes"/>
          <w:rtl/>
        </w:rPr>
        <w:fldChar w:fldCharType="end"/>
      </w:r>
      <w:r>
        <w:rPr>
          <w:rFonts w:hint="cs"/>
          <w:rtl/>
        </w:rPr>
        <w:t xml:space="preserve"> דאסור לסמוך לכתחילה כיון שהניזק מוחזק, דא"כ אף לאחר שסמך המזיק יצטרך להרחיק, דל"מ תפיסה אחר שנולד הספק.</w:t>
      </w:r>
      <w:bookmarkEnd w:id="2925"/>
    </w:p>
    <w:p w14:paraId="0AA4C919" w14:textId="77777777" w:rsidR="00DD097C" w:rsidRDefault="00DD097C" w:rsidP="00DD097C">
      <w:pPr>
        <w:pStyle w:val="a2"/>
        <w:rPr>
          <w:rtl/>
        </w:rPr>
      </w:pPr>
      <w:bookmarkStart w:id="2926" w:name="_Toc73828437"/>
      <w:r>
        <w:rPr>
          <w:rFonts w:hint="cs"/>
          <w:rtl/>
        </w:rPr>
        <w:t>דברי הגרש"ר דמוכח כגר"א דבספק מזיק מותר וא"כ הדק"ל מ"ש ספק ג"ד דמותר לאוצר דאסור</w:t>
      </w:r>
      <w:bookmarkEnd w:id="2926"/>
    </w:p>
    <w:p w14:paraId="6EC3680C" w14:textId="3D681A4E" w:rsidR="00DD097C" w:rsidRDefault="00DD097C" w:rsidP="0008214F">
      <w:pPr>
        <w:pStyle w:val="a"/>
        <w:rPr>
          <w:rtl/>
        </w:rPr>
      </w:pPr>
      <w:r>
        <w:rPr>
          <w:rFonts w:hint="cs"/>
          <w:rtl/>
        </w:rPr>
        <w:t xml:space="preserve">וכתב </w:t>
      </w:r>
      <w:r w:rsidRPr="00E52BD5">
        <w:rPr>
          <w:rStyle w:val="af8"/>
          <w:rFonts w:hint="cs"/>
          <w:rtl/>
        </w:rPr>
        <w:t>בשיעורי רבי שמואל</w:t>
      </w:r>
      <w:r>
        <w:rPr>
          <w:rFonts w:hint="cs"/>
          <w:rtl/>
        </w:rPr>
        <w:t xml:space="preserve"> דא"כ מוכח כדביאר </w:t>
      </w:r>
      <w:r w:rsidRPr="00E52BD5">
        <w:rPr>
          <w:rStyle w:val="af8"/>
          <w:rFonts w:hint="cs"/>
          <w:rtl/>
        </w:rPr>
        <w:t>הגר"א</w:t>
      </w:r>
      <w:r>
        <w:rPr>
          <w:rFonts w:hint="cs"/>
          <w:rtl/>
        </w:rPr>
        <w:t xml:space="preserve"> </w:t>
      </w:r>
      <w:r w:rsidRPr="004813D3">
        <w:rPr>
          <w:rStyle w:val="af6"/>
          <w:rFonts w:eastAsia="Guttman Hodes" w:hint="cs"/>
          <w:rtl/>
        </w:rPr>
        <w:t xml:space="preserve">(עי' אות </w:t>
      </w:r>
      <w:r w:rsidRPr="004813D3">
        <w:rPr>
          <w:rStyle w:val="af6"/>
          <w:rFonts w:eastAsia="Guttman Hodes"/>
          <w:rtl/>
        </w:rPr>
        <w:fldChar w:fldCharType="begin"/>
      </w:r>
      <w:r w:rsidRPr="004813D3">
        <w:rPr>
          <w:rStyle w:val="af6"/>
          <w:rFonts w:eastAsia="Guttman Hodes"/>
          <w:rtl/>
        </w:rPr>
        <w:instrText xml:space="preserve"> </w:instrText>
      </w:r>
      <w:r w:rsidRPr="004813D3">
        <w:rPr>
          <w:rStyle w:val="af6"/>
          <w:rFonts w:eastAsia="Guttman Hodes" w:hint="cs"/>
        </w:rPr>
        <w:instrText>REF</w:instrText>
      </w:r>
      <w:r w:rsidRPr="004813D3">
        <w:rPr>
          <w:rStyle w:val="af6"/>
          <w:rFonts w:eastAsia="Guttman Hodes" w:hint="cs"/>
          <w:rtl/>
        </w:rPr>
        <w:instrText xml:space="preserve"> _</w:instrText>
      </w:r>
      <w:r w:rsidRPr="004813D3">
        <w:rPr>
          <w:rStyle w:val="af6"/>
          <w:rFonts w:eastAsia="Guttman Hodes" w:hint="cs"/>
        </w:rPr>
        <w:instrText>Ref73549283 \r \h</w:instrText>
      </w:r>
      <w:r w:rsidRPr="004813D3">
        <w:rPr>
          <w:rStyle w:val="af6"/>
          <w:rFonts w:eastAsia="Guttman Hodes"/>
          <w:rtl/>
        </w:rPr>
        <w:instrText xml:space="preserve"> </w:instrText>
      </w:r>
      <w:r w:rsidRPr="004813D3">
        <w:rPr>
          <w:rStyle w:val="af6"/>
          <w:rFonts w:eastAsia="Guttman Hodes"/>
          <w:rtl/>
        </w:rPr>
      </w:r>
      <w:r w:rsidRPr="004813D3">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4813D3">
        <w:rPr>
          <w:rStyle w:val="af6"/>
          <w:rFonts w:eastAsia="Guttman Hodes"/>
          <w:rtl/>
        </w:rPr>
        <w:fldChar w:fldCharType="end"/>
      </w:r>
      <w:r>
        <w:rPr>
          <w:rFonts w:hint="cs"/>
          <w:rtl/>
        </w:rPr>
        <w:t xml:space="preserve"> דכל שהוא ספק מזיק מותר, וא"כ חוזרת הקושיה מה החילוק בין ספק אי הוי גירי דיליה דמותר, לבין הספק מי מהם קדם דאסור לסמוך.</w:t>
      </w:r>
    </w:p>
    <w:p w14:paraId="597B7564" w14:textId="77777777" w:rsidR="00DD097C" w:rsidRPr="000A67E8" w:rsidRDefault="00DD097C" w:rsidP="00DD097C">
      <w:pPr>
        <w:pStyle w:val="1"/>
        <w:rPr>
          <w:rtl/>
        </w:rPr>
      </w:pPr>
      <w:bookmarkStart w:id="2927" w:name="_Toc73828438"/>
      <w:r>
        <w:rPr>
          <w:rFonts w:hint="cs"/>
          <w:rtl/>
        </w:rPr>
        <w:t>בי' הגרש"ר דבמזיק בידים אסור מספק אבל א"צ להרחיק מספק</w:t>
      </w:r>
      <w:bookmarkEnd w:id="2927"/>
      <w:r>
        <w:rPr>
          <w:rFonts w:hint="cs"/>
          <w:rtl/>
        </w:rPr>
        <w:t xml:space="preserve"> </w:t>
      </w:r>
    </w:p>
    <w:p w14:paraId="70535FDB" w14:textId="77777777" w:rsidR="00DD097C" w:rsidRPr="00012426" w:rsidRDefault="00DD097C" w:rsidP="00DD097C">
      <w:pPr>
        <w:pStyle w:val="a2"/>
        <w:rPr>
          <w:rtl/>
        </w:rPr>
      </w:pPr>
      <w:bookmarkStart w:id="2928" w:name="_Toc73828439"/>
      <w:r>
        <w:rPr>
          <w:rFonts w:hint="cs"/>
          <w:rtl/>
        </w:rPr>
        <w:t>בי' הגרש"ר דבמזיק בידים פשיטא דאסור בספק ובהרחקה בשכנים אי קדם לא חיובוהו בהרחקה</w:t>
      </w:r>
      <w:bookmarkEnd w:id="2928"/>
    </w:p>
    <w:p w14:paraId="49914F4A" w14:textId="77777777" w:rsidR="00DD097C" w:rsidRDefault="00DD097C" w:rsidP="0008214F">
      <w:pPr>
        <w:pStyle w:val="a"/>
        <w:rPr>
          <w:rtl/>
        </w:rPr>
      </w:pPr>
      <w:r>
        <w:rPr>
          <w:rFonts w:hint="cs"/>
          <w:rtl/>
        </w:rPr>
        <w:t xml:space="preserve"> אלא ביאר</w:t>
      </w:r>
      <w:r w:rsidRPr="00D3620A">
        <w:rPr>
          <w:rFonts w:hint="cs"/>
          <w:rtl/>
        </w:rPr>
        <w:t xml:space="preserve"> </w:t>
      </w:r>
      <w:r>
        <w:rPr>
          <w:rStyle w:val="af8"/>
          <w:rFonts w:hint="cs"/>
          <w:rtl/>
        </w:rPr>
        <w:t xml:space="preserve">בשיעורי רבי שמואל </w:t>
      </w:r>
      <w:r w:rsidRPr="00243B48">
        <w:rPr>
          <w:rStyle w:val="af6"/>
          <w:rFonts w:eastAsia="Guttman Hodes" w:hint="cs"/>
          <w:rtl/>
        </w:rPr>
        <w:t>(או' י"</w:t>
      </w:r>
      <w:r>
        <w:rPr>
          <w:rStyle w:val="af6"/>
          <w:rFonts w:eastAsia="Guttman Hodes" w:hint="cs"/>
          <w:rtl/>
        </w:rPr>
        <w:t>ח)</w:t>
      </w:r>
      <w:r>
        <w:rPr>
          <w:rFonts w:hint="cs"/>
          <w:rtl/>
        </w:rPr>
        <w:t xml:space="preserve"> דבמזיק בידים ודאי דלעולם חייב לשמור ואסור להזיק מספק, אלא דבהרחקת נזיקין שהוא תקנת חכמים בדיני שכנים, ולכן בכיבד וריבץ שהספק הוא מי מהם קדם, א"צ להרחיק מספק, דמי שקדם וזכה בקדימתו לא הטילו עליו חכמים חיוב הרחקה כלל, ועל הניזק להרחיק את עצמו, כיון שהראשון קדם לו אעפ"י שהוא מזיק.</w:t>
      </w:r>
    </w:p>
    <w:p w14:paraId="669BB81A" w14:textId="77777777" w:rsidR="00DD097C" w:rsidRPr="00E52BD5" w:rsidRDefault="00DD097C" w:rsidP="00DD097C">
      <w:pPr>
        <w:pStyle w:val="a2"/>
      </w:pPr>
      <w:bookmarkStart w:id="2929" w:name="_Toc73828440"/>
      <w:r>
        <w:rPr>
          <w:rFonts w:hint="cs"/>
          <w:rtl/>
        </w:rPr>
        <w:t>בי' הגרש"ר דאין חילוק בין ספק מזיק לודאי מזיק אלא דבספק בקדימה וכן ספק ג"ד אסור</w:t>
      </w:r>
      <w:bookmarkEnd w:id="2929"/>
    </w:p>
    <w:p w14:paraId="7EF29EB3" w14:textId="77777777" w:rsidR="00DD097C" w:rsidRPr="000A67E8" w:rsidRDefault="00DD097C" w:rsidP="0008214F">
      <w:pPr>
        <w:pStyle w:val="a"/>
      </w:pPr>
      <w:r>
        <w:rPr>
          <w:rFonts w:hint="cs"/>
          <w:rtl/>
        </w:rPr>
        <w:t xml:space="preserve">וכתב </w:t>
      </w:r>
      <w:r w:rsidRPr="00F82EE3">
        <w:rPr>
          <w:rStyle w:val="af8"/>
          <w:rFonts w:hint="cs"/>
          <w:rtl/>
        </w:rPr>
        <w:t>בשיעורי רבי שמואל</w:t>
      </w:r>
      <w:r>
        <w:rPr>
          <w:rFonts w:hint="cs"/>
          <w:rtl/>
        </w:rPr>
        <w:t xml:space="preserve"> דלפי"ז אין כל חילוק בין אם הספק הוא בעיקר הנזק אי חשיב גירי דיליה, לבין אם ודאי חשיב מזיק, אלא דאי אמרינן דבמקום שהוא ודאי גירי דיליה, והספק הוא בדיני קדימה, דאסור לו לסמוך, א"כ ה"ה בספק גירי דיליה דאסור, וכתב </w:t>
      </w:r>
      <w:r w:rsidRPr="003C4B78">
        <w:rPr>
          <w:rStyle w:val="af8"/>
          <w:rFonts w:hint="cs"/>
          <w:rtl/>
        </w:rPr>
        <w:t>בשיעורי רבי שמואל</w:t>
      </w:r>
      <w:r>
        <w:rPr>
          <w:rFonts w:hint="cs"/>
          <w:rtl/>
        </w:rPr>
        <w:t xml:space="preserve"> דדברי </w:t>
      </w:r>
      <w:r w:rsidRPr="003C4B78">
        <w:rPr>
          <w:rStyle w:val="af8"/>
          <w:rFonts w:hint="cs"/>
          <w:rtl/>
        </w:rPr>
        <w:t>הגרעק"א</w:t>
      </w:r>
      <w:r>
        <w:rPr>
          <w:rFonts w:hint="cs"/>
          <w:rtl/>
        </w:rPr>
        <w:t xml:space="preserve"> צ"ע.</w:t>
      </w:r>
    </w:p>
    <w:p w14:paraId="3CBF3063" w14:textId="77777777" w:rsidR="001E7791" w:rsidRDefault="001E7791" w:rsidP="00DD097C">
      <w:pPr>
        <w:pStyle w:val="a2"/>
        <w:rPr>
          <w:rtl/>
        </w:rPr>
        <w:sectPr w:rsidR="001E7791" w:rsidSect="005049E2">
          <w:footerReference w:type="default" r:id="rId124"/>
          <w:type w:val="continuous"/>
          <w:pgSz w:w="11906" w:h="16838"/>
          <w:pgMar w:top="720" w:right="720" w:bottom="720" w:left="720" w:header="283" w:footer="283" w:gutter="0"/>
          <w:cols w:num="2" w:space="567"/>
          <w:titlePg/>
          <w:bidi/>
          <w:rtlGutter/>
          <w:docGrid w:linePitch="299"/>
        </w:sectPr>
      </w:pPr>
    </w:p>
    <w:p w14:paraId="0DB02D72" w14:textId="77777777" w:rsidR="00DD097C" w:rsidRPr="002A7806" w:rsidRDefault="00DD097C" w:rsidP="00DD097C">
      <w:pPr>
        <w:pStyle w:val="a2"/>
        <w:rPr>
          <w:rtl/>
        </w:rPr>
        <w:sectPr w:rsidR="00DD097C" w:rsidRPr="002A7806" w:rsidSect="005049E2">
          <w:type w:val="continuous"/>
          <w:pgSz w:w="11906" w:h="16838"/>
          <w:pgMar w:top="720" w:right="720" w:bottom="720" w:left="720" w:header="283" w:footer="283" w:gutter="0"/>
          <w:cols w:num="2" w:space="567"/>
          <w:titlePg/>
          <w:bidi/>
          <w:rtlGutter/>
          <w:docGrid w:linePitch="299"/>
        </w:sectPr>
      </w:pPr>
    </w:p>
    <w:p w14:paraId="3ACC1BF9" w14:textId="77777777" w:rsidR="00E0198D" w:rsidRPr="007154E7" w:rsidRDefault="00E0198D" w:rsidP="007154E7">
      <w:pPr>
        <w:pStyle w:val="afc"/>
        <w:rPr>
          <w:szCs w:val="22"/>
          <w:rtl/>
        </w:rPr>
      </w:pPr>
      <w:bookmarkStart w:id="2930" w:name="_Toc77856369"/>
      <w:r w:rsidRPr="007154E7">
        <w:rPr>
          <w:rFonts w:hint="cs"/>
          <w:szCs w:val="22"/>
          <w:rtl/>
        </w:rPr>
        <w:lastRenderedPageBreak/>
        <w:t>סימן י'</w:t>
      </w:r>
      <w:bookmarkEnd w:id="2930"/>
    </w:p>
    <w:p w14:paraId="4359E3B8" w14:textId="77777777" w:rsidR="00E0198D" w:rsidRPr="007154E7" w:rsidRDefault="00E0198D" w:rsidP="007154E7">
      <w:pPr>
        <w:pStyle w:val="afc"/>
        <w:rPr>
          <w:szCs w:val="22"/>
          <w:rtl/>
        </w:rPr>
      </w:pPr>
      <w:bookmarkStart w:id="2931" w:name="_Toc77856370"/>
      <w:r w:rsidRPr="007154E7">
        <w:rPr>
          <w:szCs w:val="22"/>
          <w:rtl/>
        </w:rPr>
        <w:t>בגדר</w:t>
      </w:r>
      <w:r w:rsidRPr="007154E7">
        <w:rPr>
          <w:rFonts w:hint="cs"/>
          <w:szCs w:val="22"/>
          <w:rtl/>
        </w:rPr>
        <w:t>י ואופני</w:t>
      </w:r>
      <w:r w:rsidRPr="007154E7">
        <w:rPr>
          <w:szCs w:val="22"/>
          <w:rtl/>
        </w:rPr>
        <w:t xml:space="preserve"> </w:t>
      </w:r>
      <w:r w:rsidRPr="007154E7">
        <w:rPr>
          <w:rFonts w:hint="cs"/>
          <w:szCs w:val="22"/>
          <w:rtl/>
        </w:rPr>
        <w:t xml:space="preserve">ההרחקה בדוושא </w:t>
      </w:r>
      <w:r w:rsidRPr="007154E7">
        <w:rPr>
          <w:szCs w:val="22"/>
          <w:rtl/>
        </w:rPr>
        <w:t>ובגדרי איסור סמיכה לרבא ועשה שלא כהוגן בדוושא</w:t>
      </w:r>
      <w:bookmarkEnd w:id="2931"/>
    </w:p>
    <w:p w14:paraId="6A81CF86" w14:textId="77777777" w:rsidR="00E0198D" w:rsidRDefault="00E0198D" w:rsidP="00E0198D">
      <w:pPr>
        <w:pStyle w:val="aff4"/>
        <w:rPr>
          <w:rtl/>
        </w:rPr>
        <w:sectPr w:rsidR="00E0198D" w:rsidSect="00E0198D">
          <w:headerReference w:type="even" r:id="rId125"/>
          <w:footerReference w:type="even" r:id="rId126"/>
          <w:headerReference w:type="first" r:id="rId127"/>
          <w:footerReference w:type="first" r:id="rId128"/>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103450A" w14:textId="77777777" w:rsidR="00E0198D" w:rsidRDefault="00E0198D" w:rsidP="00E0198D">
      <w:pPr>
        <w:pStyle w:val="2"/>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74648660" w:history="1">
        <w:r w:rsidRPr="0076130D">
          <w:rPr>
            <w:rStyle w:val="Hyperlink"/>
            <w:rtl/>
          </w:rPr>
          <w:t>ביאורי רש"י ותוס' דגרסינן ונפל הכותל</w:t>
        </w:r>
      </w:hyperlink>
    </w:p>
    <w:p w14:paraId="457C3FB0" w14:textId="77777777" w:rsidR="00E0198D" w:rsidRDefault="000D6C2B" w:rsidP="00E0198D">
      <w:pPr>
        <w:pStyle w:val="aff4"/>
        <w:rPr>
          <w:rFonts w:eastAsiaTheme="minorEastAsia" w:cstheme="minorBidi"/>
          <w:i/>
          <w:iCs/>
          <w:noProof/>
          <w:sz w:val="22"/>
          <w:szCs w:val="22"/>
          <w:rtl/>
        </w:rPr>
      </w:pPr>
      <w:hyperlink w:anchor="_Toc74648661" w:history="1">
        <w:r w:rsidR="00E0198D" w:rsidRPr="0076130D">
          <w:rPr>
            <w:rStyle w:val="Hyperlink"/>
            <w:noProof/>
            <w:rtl/>
          </w:rPr>
          <w:t>בי' הראשונים ברש"י דרבא ביאר את עיקר ההרחקה בדוושא</w:t>
        </w:r>
      </w:hyperlink>
    </w:p>
    <w:p w14:paraId="4AA41F79" w14:textId="77777777" w:rsidR="001F5490" w:rsidRPr="00180326" w:rsidRDefault="000D6C2B" w:rsidP="00180326">
      <w:pPr>
        <w:pStyle w:val="TOC5"/>
        <w:numPr>
          <w:ilvl w:val="0"/>
          <w:numId w:val="41"/>
        </w:numPr>
        <w:rPr>
          <w:rFonts w:eastAsiaTheme="minorEastAsia" w:cstheme="minorBidi"/>
          <w:sz w:val="22"/>
          <w:szCs w:val="22"/>
          <w:rtl/>
        </w:rPr>
      </w:pPr>
      <w:hyperlink w:anchor="_Toc74648662" w:history="1">
        <w:r w:rsidR="001F5490" w:rsidRPr="001F5490">
          <w:rPr>
            <w:rStyle w:val="aff3"/>
            <w:rtl/>
          </w:rPr>
          <w:t>דברי רש"י דלהו"א לא איירי בנפל ותי' רבא דנפל וא"א לסומכו לראשון דהדוושא מהני לשניה</w:t>
        </w:r>
        <w:r w:rsidR="001F5490">
          <w:rPr>
            <w:rStyle w:val="aff3"/>
            <w:rFonts w:hint="cs"/>
            <w:rtl/>
          </w:rPr>
          <w:t>ם</w:t>
        </w:r>
      </w:hyperlink>
    </w:p>
    <w:p w14:paraId="15584B50" w14:textId="77777777" w:rsidR="00E0198D" w:rsidRDefault="000D6C2B" w:rsidP="00E0198D">
      <w:pPr>
        <w:pStyle w:val="aff2"/>
        <w:numPr>
          <w:ilvl w:val="0"/>
          <w:numId w:val="9"/>
        </w:numPr>
        <w:rPr>
          <w:rFonts w:eastAsiaTheme="minorEastAsia" w:cstheme="minorBidi"/>
          <w:sz w:val="22"/>
          <w:szCs w:val="22"/>
          <w:rtl/>
        </w:rPr>
      </w:pPr>
      <w:hyperlink w:anchor="_Toc74648663" w:history="1">
        <w:r w:rsidR="00E0198D" w:rsidRPr="0076130D">
          <w:rPr>
            <w:rStyle w:val="Hyperlink"/>
            <w:rtl/>
          </w:rPr>
          <w:t>בי' הרשב"א והריטב"א ברש"י דכוונת הגמ' לבאר את עיקר ההרחקה בדוושא ולא את תי' רבא</w:t>
        </w:r>
      </w:hyperlink>
    </w:p>
    <w:p w14:paraId="774DF42E" w14:textId="77777777" w:rsidR="00E0198D" w:rsidRDefault="000D6C2B" w:rsidP="00E0198D">
      <w:pPr>
        <w:pStyle w:val="aff2"/>
        <w:numPr>
          <w:ilvl w:val="0"/>
          <w:numId w:val="9"/>
        </w:numPr>
        <w:rPr>
          <w:rFonts w:eastAsiaTheme="minorEastAsia" w:cstheme="minorBidi"/>
          <w:sz w:val="22"/>
          <w:szCs w:val="22"/>
          <w:rtl/>
        </w:rPr>
      </w:pPr>
      <w:hyperlink w:anchor="_Toc74648664" w:history="1">
        <w:r w:rsidR="00E0198D" w:rsidRPr="0076130D">
          <w:rPr>
            <w:rStyle w:val="Hyperlink"/>
            <w:rtl/>
          </w:rPr>
          <w:t>קו' הריטב"א על רש"י דמה ההו"א הגמ' וקו' הרמב"ן דדוושא דהכא מעלי להתם ל"מ כרש"י</w:t>
        </w:r>
      </w:hyperlink>
    </w:p>
    <w:p w14:paraId="049D8ACA" w14:textId="77777777" w:rsidR="00E0198D" w:rsidRDefault="000D6C2B" w:rsidP="00E0198D">
      <w:pPr>
        <w:pStyle w:val="aff4"/>
        <w:rPr>
          <w:rFonts w:eastAsiaTheme="minorEastAsia" w:cstheme="minorBidi"/>
          <w:i/>
          <w:iCs/>
          <w:noProof/>
          <w:sz w:val="22"/>
          <w:szCs w:val="22"/>
          <w:rtl/>
        </w:rPr>
      </w:pPr>
      <w:hyperlink w:anchor="_Toc74648665" w:history="1">
        <w:r w:rsidR="00E0198D" w:rsidRPr="0076130D">
          <w:rPr>
            <w:rStyle w:val="Hyperlink"/>
            <w:noProof/>
            <w:rtl/>
          </w:rPr>
          <w:t>בי' תוס' דנפל הכותל וקו' תוס' אמאי לא איירי בכותל הראשון</w:t>
        </w:r>
      </w:hyperlink>
    </w:p>
    <w:p w14:paraId="2AE22773" w14:textId="77777777" w:rsidR="00E0198D" w:rsidRDefault="000D6C2B" w:rsidP="00E0198D">
      <w:pPr>
        <w:pStyle w:val="aff2"/>
        <w:numPr>
          <w:ilvl w:val="0"/>
          <w:numId w:val="9"/>
        </w:numPr>
        <w:rPr>
          <w:rFonts w:eastAsiaTheme="minorEastAsia" w:cstheme="minorBidi"/>
          <w:sz w:val="22"/>
          <w:szCs w:val="22"/>
          <w:rtl/>
        </w:rPr>
      </w:pPr>
      <w:hyperlink w:anchor="_Toc74648666" w:history="1">
        <w:r w:rsidR="00E0198D" w:rsidRPr="0076130D">
          <w:rPr>
            <w:rStyle w:val="Hyperlink"/>
            <w:rtl/>
          </w:rPr>
          <w:t>בי' התוס' דההו"א דאיירי בכותל שנפל ור"י תי' דאיירי בבא לסמוך והק' רבא דלא משמע כן</w:t>
        </w:r>
      </w:hyperlink>
    </w:p>
    <w:p w14:paraId="411025DE" w14:textId="77777777" w:rsidR="00E0198D" w:rsidRDefault="000D6C2B" w:rsidP="00E0198D">
      <w:pPr>
        <w:pStyle w:val="aff2"/>
        <w:numPr>
          <w:ilvl w:val="0"/>
          <w:numId w:val="9"/>
        </w:numPr>
        <w:rPr>
          <w:rFonts w:eastAsiaTheme="minorEastAsia" w:cstheme="minorBidi"/>
          <w:sz w:val="22"/>
          <w:szCs w:val="22"/>
          <w:rtl/>
        </w:rPr>
      </w:pPr>
      <w:hyperlink w:anchor="_Toc74648667" w:history="1">
        <w:r w:rsidR="00E0198D" w:rsidRPr="0076130D">
          <w:rPr>
            <w:rStyle w:val="Hyperlink"/>
            <w:rtl/>
          </w:rPr>
          <w:t>קו' הריב"ם דאמאי העמיד רבא בכותל שנפל ולא בסמיכה בכותל הראשון דמוכח דהיה סמוך</w:t>
        </w:r>
      </w:hyperlink>
    </w:p>
    <w:p w14:paraId="23898D3E" w14:textId="77777777" w:rsidR="00E0198D" w:rsidRDefault="000D6C2B" w:rsidP="00E0198D">
      <w:pPr>
        <w:pStyle w:val="aff4"/>
        <w:rPr>
          <w:rFonts w:eastAsiaTheme="minorEastAsia" w:cstheme="minorBidi"/>
          <w:i/>
          <w:iCs/>
          <w:noProof/>
          <w:sz w:val="22"/>
          <w:szCs w:val="22"/>
          <w:rtl/>
        </w:rPr>
      </w:pPr>
      <w:hyperlink w:anchor="_Toc74648668" w:history="1">
        <w:r w:rsidR="00E0198D" w:rsidRPr="0076130D">
          <w:rPr>
            <w:rStyle w:val="Hyperlink"/>
            <w:noProof/>
            <w:rtl/>
          </w:rPr>
          <w:t>בי' הראשונים בשם ר"י דבנפל קמ"ל דאף כותל ישן צריך דוושא</w:t>
        </w:r>
      </w:hyperlink>
    </w:p>
    <w:p w14:paraId="6EFC43F6" w14:textId="77777777" w:rsidR="00E0198D" w:rsidRDefault="000D6C2B" w:rsidP="00E0198D">
      <w:pPr>
        <w:pStyle w:val="aff2"/>
        <w:numPr>
          <w:ilvl w:val="0"/>
          <w:numId w:val="9"/>
        </w:numPr>
        <w:rPr>
          <w:rFonts w:eastAsiaTheme="minorEastAsia" w:cstheme="minorBidi"/>
          <w:sz w:val="22"/>
          <w:szCs w:val="22"/>
          <w:rtl/>
        </w:rPr>
      </w:pPr>
      <w:hyperlink w:anchor="_Toc74648669" w:history="1">
        <w:r w:rsidR="00E0198D" w:rsidRPr="0076130D">
          <w:rPr>
            <w:rStyle w:val="Hyperlink"/>
            <w:rtl/>
          </w:rPr>
          <w:t>בי' הראשונים בשם ר"י דבעל הכותל שנפל רוצה לסומכו וקמ"ל מתני' דצריך להרחיק ד"א</w:t>
        </w:r>
      </w:hyperlink>
    </w:p>
    <w:p w14:paraId="5EC8164C" w14:textId="77777777" w:rsidR="00E0198D" w:rsidRDefault="000D6C2B" w:rsidP="00E0198D">
      <w:pPr>
        <w:pStyle w:val="aff2"/>
        <w:numPr>
          <w:ilvl w:val="0"/>
          <w:numId w:val="9"/>
        </w:numPr>
        <w:rPr>
          <w:rFonts w:eastAsiaTheme="minorEastAsia" w:cstheme="minorBidi"/>
          <w:sz w:val="22"/>
          <w:szCs w:val="22"/>
          <w:rtl/>
        </w:rPr>
      </w:pPr>
      <w:hyperlink w:anchor="_Toc74648670" w:history="1">
        <w:r w:rsidR="00E0198D" w:rsidRPr="0076130D">
          <w:rPr>
            <w:rStyle w:val="Hyperlink"/>
            <w:rtl/>
          </w:rPr>
          <w:t>בי' הראשונים בשם ר"י ובי' הרא"ש דההו"א דכותל הראשון ישן ומותר לסמוך לו דא"צ לדוושא</w:t>
        </w:r>
      </w:hyperlink>
    </w:p>
    <w:p w14:paraId="3D0C4B09" w14:textId="77777777" w:rsidR="00E0198D" w:rsidRDefault="000D6C2B" w:rsidP="00E0198D">
      <w:pPr>
        <w:pStyle w:val="aff4"/>
        <w:rPr>
          <w:rFonts w:eastAsiaTheme="minorEastAsia" w:cstheme="minorBidi"/>
          <w:i/>
          <w:iCs/>
          <w:noProof/>
          <w:sz w:val="22"/>
          <w:szCs w:val="22"/>
          <w:rtl/>
        </w:rPr>
      </w:pPr>
      <w:hyperlink w:anchor="_Toc74648671" w:history="1">
        <w:r w:rsidR="00E0198D" w:rsidRPr="0076130D">
          <w:rPr>
            <w:rStyle w:val="Hyperlink"/>
            <w:noProof/>
            <w:rtl/>
          </w:rPr>
          <w:t>קו' הראשונים על בי' ר"י דלא משמע כן בגמ' ואין נדון מתי נפל</w:t>
        </w:r>
      </w:hyperlink>
    </w:p>
    <w:p w14:paraId="1BA7618D" w14:textId="77777777" w:rsidR="00E0198D" w:rsidRDefault="000D6C2B" w:rsidP="00E0198D">
      <w:pPr>
        <w:pStyle w:val="aff2"/>
        <w:numPr>
          <w:ilvl w:val="0"/>
          <w:numId w:val="9"/>
        </w:numPr>
        <w:rPr>
          <w:rFonts w:eastAsiaTheme="minorEastAsia" w:cstheme="minorBidi"/>
          <w:sz w:val="22"/>
          <w:szCs w:val="22"/>
          <w:rtl/>
        </w:rPr>
      </w:pPr>
      <w:hyperlink w:anchor="_Toc74648672" w:history="1">
        <w:r w:rsidR="00E0198D" w:rsidRPr="0076130D">
          <w:rPr>
            <w:rStyle w:val="Hyperlink"/>
            <w:rtl/>
          </w:rPr>
          <w:t>קו' הרשב"א על ר"י דל"מ כן בגמ' וקו' הריטב"א דלר"י הנדון הוא בדוושא לאח"ז מרובה ול"מ כן</w:t>
        </w:r>
      </w:hyperlink>
    </w:p>
    <w:p w14:paraId="7F562A6C" w14:textId="77777777" w:rsidR="00E0198D" w:rsidRDefault="000D6C2B" w:rsidP="00E0198D">
      <w:pPr>
        <w:pStyle w:val="aff2"/>
        <w:numPr>
          <w:ilvl w:val="0"/>
          <w:numId w:val="9"/>
        </w:numPr>
        <w:rPr>
          <w:rFonts w:eastAsiaTheme="minorEastAsia" w:cstheme="minorBidi"/>
          <w:sz w:val="22"/>
          <w:szCs w:val="22"/>
          <w:rtl/>
        </w:rPr>
      </w:pPr>
      <w:hyperlink w:anchor="_Toc74648673" w:history="1">
        <w:r w:rsidR="00E0198D" w:rsidRPr="0076130D">
          <w:rPr>
            <w:rStyle w:val="Hyperlink"/>
            <w:rtl/>
          </w:rPr>
          <w:t>בי' הרשב"א ברש"י ובר"י דביארה הגמ' דההרחקה בדוושא דמהני הדוושא לב' הכתלים</w:t>
        </w:r>
      </w:hyperlink>
    </w:p>
    <w:p w14:paraId="27A66706" w14:textId="77777777" w:rsidR="00E0198D" w:rsidRDefault="000D6C2B" w:rsidP="00E0198D">
      <w:pPr>
        <w:pStyle w:val="aff2"/>
        <w:numPr>
          <w:ilvl w:val="0"/>
          <w:numId w:val="9"/>
        </w:numPr>
        <w:rPr>
          <w:rFonts w:eastAsiaTheme="minorEastAsia" w:cstheme="minorBidi"/>
          <w:sz w:val="22"/>
          <w:szCs w:val="22"/>
          <w:rtl/>
        </w:rPr>
      </w:pPr>
      <w:hyperlink w:anchor="_Toc74648674" w:history="1">
        <w:r w:rsidR="00E0198D" w:rsidRPr="0076130D">
          <w:rPr>
            <w:rStyle w:val="Hyperlink"/>
            <w:rtl/>
          </w:rPr>
          <w:t>קו' הרשב"א על ר"י דאמאי לא אמרינן מתי נפל וצ"ל דהוא תלוי בראיית הב"ד בכל מקום</w:t>
        </w:r>
      </w:hyperlink>
    </w:p>
    <w:p w14:paraId="35CB1956" w14:textId="77777777" w:rsidR="00E0198D" w:rsidRDefault="000D6C2B" w:rsidP="00E0198D">
      <w:pPr>
        <w:pStyle w:val="aff4"/>
        <w:rPr>
          <w:rFonts w:eastAsiaTheme="minorEastAsia" w:cstheme="minorBidi"/>
          <w:i/>
          <w:iCs/>
          <w:noProof/>
          <w:sz w:val="22"/>
          <w:szCs w:val="22"/>
          <w:rtl/>
        </w:rPr>
      </w:pPr>
      <w:hyperlink w:anchor="_Toc74648675" w:history="1">
        <w:r w:rsidR="00E0198D" w:rsidRPr="0076130D">
          <w:rPr>
            <w:rStyle w:val="Hyperlink"/>
            <w:noProof/>
            <w:rtl/>
          </w:rPr>
          <w:t>הבי' הב' ברבינו יונה דאף שנפל הד"א בחזקתו לכותל אחר</w:t>
        </w:r>
      </w:hyperlink>
    </w:p>
    <w:p w14:paraId="4B97CF02" w14:textId="77777777" w:rsidR="00E0198D" w:rsidRDefault="000D6C2B" w:rsidP="00E0198D">
      <w:pPr>
        <w:pStyle w:val="aff2"/>
        <w:numPr>
          <w:ilvl w:val="0"/>
          <w:numId w:val="9"/>
        </w:numPr>
        <w:rPr>
          <w:rFonts w:eastAsiaTheme="minorEastAsia" w:cstheme="minorBidi"/>
          <w:sz w:val="22"/>
          <w:szCs w:val="22"/>
          <w:rtl/>
        </w:rPr>
      </w:pPr>
      <w:hyperlink w:anchor="_Toc74648676" w:history="1">
        <w:r w:rsidR="00E0198D" w:rsidRPr="0076130D">
          <w:rPr>
            <w:rStyle w:val="Hyperlink"/>
            <w:rtl/>
          </w:rPr>
          <w:t>ב'י רבינו יונה דלכותל שנפל סמך השני כבר כותל מהצד ואסור לסמוך מולו דהוא עומד לבנין</w:t>
        </w:r>
      </w:hyperlink>
    </w:p>
    <w:p w14:paraId="19ED669B" w14:textId="77777777" w:rsidR="00E0198D" w:rsidRDefault="000D6C2B" w:rsidP="00E0198D">
      <w:pPr>
        <w:pStyle w:val="aff2"/>
        <w:numPr>
          <w:ilvl w:val="0"/>
          <w:numId w:val="9"/>
        </w:numPr>
        <w:rPr>
          <w:rFonts w:eastAsiaTheme="minorEastAsia" w:cstheme="minorBidi"/>
          <w:sz w:val="22"/>
          <w:szCs w:val="22"/>
          <w:rtl/>
        </w:rPr>
      </w:pPr>
      <w:hyperlink w:anchor="_Toc74648677" w:history="1">
        <w:r w:rsidR="00E0198D" w:rsidRPr="0076130D">
          <w:rPr>
            <w:rStyle w:val="Hyperlink"/>
            <w:rtl/>
          </w:rPr>
          <w:t>בי' רבינו יונה דהחידוש בכותל שנפל דחזקת כותל מהני לעולם דהד"א שלו אף לכותל שבמקומו</w:t>
        </w:r>
      </w:hyperlink>
    </w:p>
    <w:p w14:paraId="43860AD8" w14:textId="77777777" w:rsidR="00E0198D" w:rsidRDefault="000D6C2B" w:rsidP="00E0198D">
      <w:pPr>
        <w:pStyle w:val="2"/>
        <w:rPr>
          <w:rFonts w:eastAsiaTheme="minorEastAsia" w:cstheme="minorBidi"/>
          <w:sz w:val="22"/>
          <w:szCs w:val="22"/>
          <w:rtl/>
        </w:rPr>
      </w:pPr>
      <w:hyperlink w:anchor="_Toc74648678" w:history="1">
        <w:r w:rsidR="00E0198D" w:rsidRPr="0076130D">
          <w:rPr>
            <w:rStyle w:val="Hyperlink"/>
            <w:rtl/>
          </w:rPr>
          <w:t>בי' הר"י מגאש דסמך בתחילה מן הצד</w:t>
        </w:r>
      </w:hyperlink>
    </w:p>
    <w:p w14:paraId="085AE5B3" w14:textId="77777777" w:rsidR="00E0198D" w:rsidRDefault="000D6C2B" w:rsidP="00E0198D">
      <w:pPr>
        <w:pStyle w:val="aff4"/>
        <w:rPr>
          <w:rFonts w:eastAsiaTheme="minorEastAsia" w:cstheme="minorBidi"/>
          <w:i/>
          <w:iCs/>
          <w:noProof/>
          <w:sz w:val="22"/>
          <w:szCs w:val="22"/>
          <w:rtl/>
        </w:rPr>
      </w:pPr>
      <w:hyperlink w:anchor="_Toc74648679" w:history="1">
        <w:r w:rsidR="00E0198D" w:rsidRPr="0076130D">
          <w:rPr>
            <w:rStyle w:val="Hyperlink"/>
            <w:noProof/>
            <w:rtl/>
          </w:rPr>
          <w:t>בי' ר"ח דההו"א בנפל והמסקנא דהיה לו כבר כותל מן הצד</w:t>
        </w:r>
      </w:hyperlink>
    </w:p>
    <w:p w14:paraId="222AC6B7" w14:textId="77777777" w:rsidR="00E0198D" w:rsidRDefault="000D6C2B" w:rsidP="00E0198D">
      <w:pPr>
        <w:pStyle w:val="aff2"/>
        <w:numPr>
          <w:ilvl w:val="0"/>
          <w:numId w:val="9"/>
        </w:numPr>
        <w:rPr>
          <w:rFonts w:eastAsiaTheme="minorEastAsia" w:cstheme="minorBidi"/>
          <w:sz w:val="22"/>
          <w:szCs w:val="22"/>
          <w:rtl/>
        </w:rPr>
      </w:pPr>
      <w:hyperlink w:anchor="_Toc74648680" w:history="1">
        <w:r w:rsidR="00E0198D" w:rsidRPr="0076130D">
          <w:rPr>
            <w:rStyle w:val="Hyperlink"/>
            <w:rtl/>
          </w:rPr>
          <w:t>בי' ר"ח דההו"א דנפל הכותל ואסור לסמוך למקומו כדי שכשיחזור ויבנה לא יצטרך להרחיק</w:t>
        </w:r>
      </w:hyperlink>
    </w:p>
    <w:p w14:paraId="5E162748" w14:textId="77777777" w:rsidR="00E0198D" w:rsidRDefault="000D6C2B" w:rsidP="00E0198D">
      <w:pPr>
        <w:pStyle w:val="aff2"/>
        <w:numPr>
          <w:ilvl w:val="0"/>
          <w:numId w:val="9"/>
        </w:numPr>
        <w:rPr>
          <w:rFonts w:eastAsiaTheme="minorEastAsia" w:cstheme="minorBidi"/>
          <w:sz w:val="22"/>
          <w:szCs w:val="22"/>
          <w:rtl/>
        </w:rPr>
      </w:pPr>
      <w:hyperlink w:anchor="_Toc74648681" w:history="1">
        <w:r w:rsidR="00E0198D" w:rsidRPr="0076130D">
          <w:rPr>
            <w:rStyle w:val="Hyperlink"/>
            <w:rtl/>
          </w:rPr>
          <w:t>בי' ר"ח ברבא דסמך כבר כותל לרוחבו של הכותל הראשון ואינו יכול לסמוך עוד כותל ממולו</w:t>
        </w:r>
      </w:hyperlink>
    </w:p>
    <w:p w14:paraId="12EDD5F7" w14:textId="77777777" w:rsidR="00E0198D" w:rsidRDefault="000D6C2B" w:rsidP="00E0198D">
      <w:pPr>
        <w:pStyle w:val="aff4"/>
        <w:rPr>
          <w:rFonts w:eastAsiaTheme="minorEastAsia" w:cstheme="minorBidi"/>
          <w:i/>
          <w:iCs/>
          <w:noProof/>
          <w:sz w:val="22"/>
          <w:szCs w:val="22"/>
          <w:rtl/>
        </w:rPr>
      </w:pPr>
      <w:hyperlink w:anchor="_Toc74648682" w:history="1">
        <w:r w:rsidR="00E0198D" w:rsidRPr="0076130D">
          <w:rPr>
            <w:rStyle w:val="Hyperlink"/>
            <w:noProof/>
            <w:rtl/>
          </w:rPr>
          <w:t>בי' רבינו יונה בהו"א דסמך כבר כותל מולו ואסור לסמוך מהצד</w:t>
        </w:r>
      </w:hyperlink>
    </w:p>
    <w:p w14:paraId="49363248" w14:textId="77777777" w:rsidR="00E0198D" w:rsidRDefault="000D6C2B" w:rsidP="00E0198D">
      <w:pPr>
        <w:pStyle w:val="aff2"/>
        <w:numPr>
          <w:ilvl w:val="0"/>
          <w:numId w:val="9"/>
        </w:numPr>
        <w:rPr>
          <w:rFonts w:eastAsiaTheme="minorEastAsia" w:cstheme="minorBidi"/>
          <w:sz w:val="22"/>
          <w:szCs w:val="22"/>
          <w:rtl/>
        </w:rPr>
      </w:pPr>
      <w:hyperlink w:anchor="_Toc74648683" w:history="1">
        <w:r w:rsidR="00E0198D" w:rsidRPr="0076130D">
          <w:rPr>
            <w:rStyle w:val="Hyperlink"/>
            <w:rtl/>
          </w:rPr>
          <w:t>בי' רבינו יונה דבהו"א דהיה כותל מול הראשון ואסור לסמוך כותל מהצד וק' דקמא היכי סמיך</w:t>
        </w:r>
      </w:hyperlink>
    </w:p>
    <w:p w14:paraId="3F33CDEC" w14:textId="77777777" w:rsidR="00E0198D" w:rsidRDefault="000D6C2B" w:rsidP="00E0198D">
      <w:pPr>
        <w:pStyle w:val="aff4"/>
        <w:rPr>
          <w:rFonts w:eastAsiaTheme="minorEastAsia" w:cstheme="minorBidi"/>
          <w:i/>
          <w:iCs/>
          <w:noProof/>
          <w:sz w:val="22"/>
          <w:szCs w:val="22"/>
          <w:rtl/>
        </w:rPr>
      </w:pPr>
      <w:hyperlink w:anchor="_Toc74648684" w:history="1">
        <w:r w:rsidR="00E0198D" w:rsidRPr="0076130D">
          <w:rPr>
            <w:rStyle w:val="Hyperlink"/>
            <w:noProof/>
            <w:rtl/>
          </w:rPr>
          <w:t>גי' הגאונים בתי' רבא דלא נפל הכותל והיה כותל א' סמוך כבר</w:t>
        </w:r>
      </w:hyperlink>
    </w:p>
    <w:p w14:paraId="416FA170" w14:textId="77777777" w:rsidR="00E0198D" w:rsidRDefault="000D6C2B" w:rsidP="00E0198D">
      <w:pPr>
        <w:pStyle w:val="aff2"/>
        <w:numPr>
          <w:ilvl w:val="0"/>
          <w:numId w:val="9"/>
        </w:numPr>
        <w:rPr>
          <w:rFonts w:eastAsiaTheme="minorEastAsia" w:cstheme="minorBidi"/>
          <w:sz w:val="22"/>
          <w:szCs w:val="22"/>
          <w:rtl/>
        </w:rPr>
      </w:pPr>
      <w:hyperlink w:anchor="_Toc74648685" w:history="1">
        <w:r w:rsidR="00E0198D" w:rsidRPr="0076130D">
          <w:rPr>
            <w:rStyle w:val="Hyperlink"/>
            <w:rtl/>
          </w:rPr>
          <w:t>גי' הגאונים ברבא דל"ג דנפל הכותל אלא דהיה לשני כותל אחד סמוך ובא לסמוך כותל נוסף</w:t>
        </w:r>
      </w:hyperlink>
    </w:p>
    <w:p w14:paraId="72912332" w14:textId="77777777" w:rsidR="00E0198D" w:rsidRDefault="000D6C2B" w:rsidP="00E0198D">
      <w:pPr>
        <w:pStyle w:val="aff4"/>
        <w:rPr>
          <w:rFonts w:eastAsiaTheme="minorEastAsia" w:cstheme="minorBidi"/>
          <w:i/>
          <w:iCs/>
          <w:noProof/>
          <w:sz w:val="22"/>
          <w:szCs w:val="22"/>
          <w:rtl/>
        </w:rPr>
      </w:pPr>
      <w:hyperlink w:anchor="_Toc74648686" w:history="1">
        <w:r w:rsidR="00E0198D" w:rsidRPr="0076130D">
          <w:rPr>
            <w:rStyle w:val="Hyperlink"/>
            <w:noProof/>
            <w:rtl/>
          </w:rPr>
          <w:t>בי' הר"י מגאש דסמך כבר כותל מהצד ולא יסמוך כותל ממולו</w:t>
        </w:r>
      </w:hyperlink>
    </w:p>
    <w:p w14:paraId="45002961" w14:textId="77777777" w:rsidR="00E0198D" w:rsidRDefault="000D6C2B" w:rsidP="00E0198D">
      <w:pPr>
        <w:pStyle w:val="aff2"/>
        <w:numPr>
          <w:ilvl w:val="0"/>
          <w:numId w:val="9"/>
        </w:numPr>
        <w:rPr>
          <w:rFonts w:eastAsiaTheme="minorEastAsia" w:cstheme="minorBidi"/>
          <w:sz w:val="22"/>
          <w:szCs w:val="22"/>
          <w:rtl/>
        </w:rPr>
      </w:pPr>
      <w:hyperlink w:anchor="_Toc74648687" w:history="1">
        <w:r w:rsidR="00E0198D" w:rsidRPr="0076130D">
          <w:rPr>
            <w:rStyle w:val="Hyperlink"/>
            <w:rtl/>
          </w:rPr>
          <w:t>בי' הר"י מגאש דרוחב כותל השני היה כנגד אורך הראשון ובמוסיף מולו מרחיק ד"א מהראשון</w:t>
        </w:r>
      </w:hyperlink>
    </w:p>
    <w:p w14:paraId="32403D97" w14:textId="77777777" w:rsidR="00E0198D" w:rsidRDefault="000D6C2B" w:rsidP="00E0198D">
      <w:pPr>
        <w:pStyle w:val="aff2"/>
        <w:numPr>
          <w:ilvl w:val="0"/>
          <w:numId w:val="9"/>
        </w:numPr>
        <w:rPr>
          <w:rFonts w:eastAsiaTheme="minorEastAsia" w:cstheme="minorBidi"/>
          <w:sz w:val="22"/>
          <w:szCs w:val="22"/>
          <w:rtl/>
        </w:rPr>
      </w:pPr>
      <w:hyperlink w:anchor="_Toc74648688" w:history="1">
        <w:r w:rsidR="00E0198D" w:rsidRPr="0076130D">
          <w:rPr>
            <w:rStyle w:val="Hyperlink"/>
            <w:rtl/>
          </w:rPr>
          <w:t>בי' הר"י מגאש דסמיכת השני מהצד מנעה רק מעט דוושא ולא היה עליו להרחיק מחמת זה</w:t>
        </w:r>
      </w:hyperlink>
    </w:p>
    <w:p w14:paraId="65878B0B" w14:textId="77777777" w:rsidR="00E0198D" w:rsidRDefault="000D6C2B" w:rsidP="00E0198D">
      <w:pPr>
        <w:pStyle w:val="aff2"/>
        <w:numPr>
          <w:ilvl w:val="0"/>
          <w:numId w:val="9"/>
        </w:numPr>
        <w:rPr>
          <w:rFonts w:eastAsiaTheme="minorEastAsia" w:cstheme="minorBidi"/>
          <w:sz w:val="22"/>
          <w:szCs w:val="22"/>
          <w:rtl/>
        </w:rPr>
      </w:pPr>
      <w:hyperlink w:anchor="_Toc74648689" w:history="1">
        <w:r w:rsidR="00E0198D" w:rsidRPr="0076130D">
          <w:rPr>
            <w:rStyle w:val="Hyperlink"/>
            <w:rtl/>
          </w:rPr>
          <w:t>בי' הר"י מגאש דהכותל שבצד בסוף ד"א מצומצמות מכותל הראשון ולכן מרחיק ד"א אף מהצד</w:t>
        </w:r>
      </w:hyperlink>
    </w:p>
    <w:p w14:paraId="1BEDFFE3" w14:textId="77777777" w:rsidR="00E0198D" w:rsidRDefault="000D6C2B" w:rsidP="00E0198D">
      <w:pPr>
        <w:pStyle w:val="aff4"/>
        <w:rPr>
          <w:rFonts w:eastAsiaTheme="minorEastAsia" w:cstheme="minorBidi"/>
          <w:i/>
          <w:iCs/>
          <w:noProof/>
          <w:sz w:val="22"/>
          <w:szCs w:val="22"/>
          <w:rtl/>
        </w:rPr>
      </w:pPr>
      <w:hyperlink w:anchor="_Toc74648690" w:history="1">
        <w:r w:rsidR="00E0198D" w:rsidRPr="0076130D">
          <w:rPr>
            <w:rStyle w:val="Hyperlink"/>
            <w:noProof/>
            <w:rtl/>
          </w:rPr>
          <w:t>בי' הראשונים בר"י מגאש דהשני מרחיק מהכותל שלו שבצד</w:t>
        </w:r>
      </w:hyperlink>
    </w:p>
    <w:p w14:paraId="147E679B" w14:textId="77777777" w:rsidR="00E0198D" w:rsidRDefault="000D6C2B" w:rsidP="00E0198D">
      <w:pPr>
        <w:pStyle w:val="aff2"/>
        <w:numPr>
          <w:ilvl w:val="0"/>
          <w:numId w:val="9"/>
        </w:numPr>
        <w:rPr>
          <w:rFonts w:eastAsiaTheme="minorEastAsia" w:cstheme="minorBidi"/>
          <w:sz w:val="22"/>
          <w:szCs w:val="22"/>
          <w:rtl/>
        </w:rPr>
      </w:pPr>
      <w:hyperlink w:anchor="_Toc74648691" w:history="1">
        <w:r w:rsidR="00E0198D" w:rsidRPr="0076130D">
          <w:rPr>
            <w:rStyle w:val="Hyperlink"/>
            <w:rtl/>
          </w:rPr>
          <w:t>בי' רבינו יונה בר"י מגאש דמוכח בהמשך הגמ' דאף דוושא שהולכים באלכסון מהני לכותל</w:t>
        </w:r>
      </w:hyperlink>
    </w:p>
    <w:p w14:paraId="50596B5E" w14:textId="77777777" w:rsidR="00E0198D" w:rsidRDefault="000D6C2B" w:rsidP="00E0198D">
      <w:pPr>
        <w:pStyle w:val="aff2"/>
        <w:numPr>
          <w:ilvl w:val="0"/>
          <w:numId w:val="9"/>
        </w:numPr>
        <w:rPr>
          <w:rFonts w:eastAsiaTheme="minorEastAsia" w:cstheme="minorBidi"/>
          <w:sz w:val="22"/>
          <w:szCs w:val="22"/>
          <w:rtl/>
        </w:rPr>
      </w:pPr>
      <w:hyperlink w:anchor="_Toc74648692" w:history="1">
        <w:r w:rsidR="00E0198D" w:rsidRPr="0076130D">
          <w:rPr>
            <w:rStyle w:val="Hyperlink"/>
            <w:rtl/>
          </w:rPr>
          <w:t>בי' רבינו יונה בר"י מגאש דאת הכותל הנוסף שמול הראשון צריך להרחיק ד"א מהכותל שבצד</w:t>
        </w:r>
      </w:hyperlink>
    </w:p>
    <w:p w14:paraId="1178C89F" w14:textId="77777777" w:rsidR="00E0198D" w:rsidRDefault="000D6C2B" w:rsidP="00E0198D">
      <w:pPr>
        <w:pStyle w:val="aff2"/>
        <w:numPr>
          <w:ilvl w:val="0"/>
          <w:numId w:val="9"/>
        </w:numPr>
        <w:rPr>
          <w:rFonts w:eastAsiaTheme="minorEastAsia" w:cstheme="minorBidi"/>
          <w:sz w:val="22"/>
          <w:szCs w:val="22"/>
          <w:rtl/>
        </w:rPr>
      </w:pPr>
      <w:hyperlink w:anchor="_Toc74648693" w:history="1">
        <w:r w:rsidR="00E0198D" w:rsidRPr="0076130D">
          <w:rPr>
            <w:rStyle w:val="Hyperlink"/>
            <w:rtl/>
          </w:rPr>
          <w:t>בי' רבינו יונה בר"י מגאש דלא סגי בהרחקת ד"א מהכותל הראשון וצריך מעבר בין כותלי השני</w:t>
        </w:r>
      </w:hyperlink>
    </w:p>
    <w:p w14:paraId="61B53C93" w14:textId="77777777" w:rsidR="00E0198D" w:rsidRDefault="000D6C2B" w:rsidP="00E0198D">
      <w:pPr>
        <w:pStyle w:val="aff2"/>
        <w:numPr>
          <w:ilvl w:val="0"/>
          <w:numId w:val="9"/>
        </w:numPr>
        <w:rPr>
          <w:rFonts w:eastAsiaTheme="minorEastAsia" w:cstheme="minorBidi"/>
          <w:sz w:val="22"/>
          <w:szCs w:val="22"/>
          <w:rtl/>
        </w:rPr>
      </w:pPr>
      <w:hyperlink w:anchor="_Toc74648694" w:history="1">
        <w:r w:rsidR="00E0198D" w:rsidRPr="0076130D">
          <w:rPr>
            <w:rStyle w:val="Hyperlink"/>
            <w:rtl/>
          </w:rPr>
          <w:t>בי' רבינו יונה בר"י מגאש דכוונת הגמ' דדוושא באלכסון מהני לכותל ואף בכותל שני מרחיק</w:t>
        </w:r>
      </w:hyperlink>
    </w:p>
    <w:p w14:paraId="00E1B1D1" w14:textId="77777777" w:rsidR="00E0198D" w:rsidRDefault="000D6C2B" w:rsidP="00E0198D">
      <w:pPr>
        <w:pStyle w:val="aff4"/>
        <w:rPr>
          <w:rFonts w:eastAsiaTheme="minorEastAsia" w:cstheme="minorBidi"/>
          <w:i/>
          <w:iCs/>
          <w:noProof/>
          <w:sz w:val="22"/>
          <w:szCs w:val="22"/>
          <w:rtl/>
        </w:rPr>
      </w:pPr>
      <w:hyperlink w:anchor="_Toc74648695" w:history="1">
        <w:r w:rsidR="00E0198D" w:rsidRPr="0076130D">
          <w:rPr>
            <w:rStyle w:val="Hyperlink"/>
            <w:noProof/>
            <w:rtl/>
          </w:rPr>
          <w:t>קו' הראשונים על הר"י מגאש דלא משמע כן בלשון הגמ'</w:t>
        </w:r>
      </w:hyperlink>
    </w:p>
    <w:p w14:paraId="6D6F4D4E" w14:textId="77777777" w:rsidR="00E0198D" w:rsidRDefault="000D6C2B" w:rsidP="00E0198D">
      <w:pPr>
        <w:pStyle w:val="aff2"/>
        <w:numPr>
          <w:ilvl w:val="0"/>
          <w:numId w:val="9"/>
        </w:numPr>
        <w:rPr>
          <w:rFonts w:eastAsiaTheme="minorEastAsia" w:cstheme="minorBidi"/>
          <w:sz w:val="22"/>
          <w:szCs w:val="22"/>
          <w:rtl/>
        </w:rPr>
      </w:pPr>
      <w:hyperlink w:anchor="_Toc74648696" w:history="1">
        <w:r w:rsidR="00E0198D" w:rsidRPr="0076130D">
          <w:rPr>
            <w:rStyle w:val="Hyperlink"/>
            <w:rtl/>
          </w:rPr>
          <w:t>קו' רבינו יונה והרשב"א דבהא דביאר רבא את המשנה באופן אחר ל"מ כבי' הר"י מגאש ורה"ג</w:t>
        </w:r>
      </w:hyperlink>
    </w:p>
    <w:p w14:paraId="61F593E2" w14:textId="77777777" w:rsidR="00E0198D" w:rsidRDefault="000D6C2B" w:rsidP="00E0198D">
      <w:pPr>
        <w:pStyle w:val="aff2"/>
        <w:numPr>
          <w:ilvl w:val="0"/>
          <w:numId w:val="9"/>
        </w:numPr>
        <w:rPr>
          <w:rFonts w:eastAsiaTheme="minorEastAsia" w:cstheme="minorBidi"/>
          <w:sz w:val="22"/>
          <w:szCs w:val="22"/>
          <w:rtl/>
        </w:rPr>
      </w:pPr>
      <w:hyperlink w:anchor="_Toc74648697" w:history="1">
        <w:r w:rsidR="00E0198D" w:rsidRPr="0076130D">
          <w:rPr>
            <w:rStyle w:val="Hyperlink"/>
            <w:rtl/>
          </w:rPr>
          <w:t>קו' הרשב"א על הר"י מגאש דמשמע דהכותל השני כמו הראשון וקו' הריטב"א דאף מהצד אסור</w:t>
        </w:r>
      </w:hyperlink>
    </w:p>
    <w:p w14:paraId="253735B9" w14:textId="77777777" w:rsidR="00E0198D" w:rsidRDefault="000D6C2B" w:rsidP="00E0198D">
      <w:pPr>
        <w:pStyle w:val="aff4"/>
        <w:rPr>
          <w:rFonts w:eastAsiaTheme="minorEastAsia" w:cstheme="minorBidi"/>
          <w:i/>
          <w:iCs/>
          <w:noProof/>
          <w:sz w:val="22"/>
          <w:szCs w:val="22"/>
          <w:rtl/>
        </w:rPr>
      </w:pPr>
      <w:hyperlink w:anchor="_Toc74648698" w:history="1">
        <w:r w:rsidR="00E0198D" w:rsidRPr="0076130D">
          <w:rPr>
            <w:rStyle w:val="Hyperlink"/>
            <w:noProof/>
            <w:rtl/>
          </w:rPr>
          <w:t>בי' הרמב"ם דסמך מהצד לכותל שהוא ד"א ואסור לסמוך ממולו</w:t>
        </w:r>
      </w:hyperlink>
    </w:p>
    <w:p w14:paraId="5214ADE8" w14:textId="77777777" w:rsidR="00E0198D" w:rsidRDefault="000D6C2B" w:rsidP="00E0198D">
      <w:pPr>
        <w:pStyle w:val="aff2"/>
        <w:numPr>
          <w:ilvl w:val="0"/>
          <w:numId w:val="9"/>
        </w:numPr>
        <w:rPr>
          <w:rFonts w:eastAsiaTheme="minorEastAsia" w:cstheme="minorBidi"/>
          <w:sz w:val="22"/>
          <w:szCs w:val="22"/>
          <w:rtl/>
        </w:rPr>
      </w:pPr>
      <w:hyperlink w:anchor="_Toc74648699" w:history="1">
        <w:r w:rsidR="00E0198D" w:rsidRPr="0076130D">
          <w:rPr>
            <w:rStyle w:val="Hyperlink"/>
            <w:rtl/>
          </w:rPr>
          <w:t>בי' הרמב"ם דאיירי שהכותל של השני סמוך לראשון כמין גאם ואסור לסמוך עוד כותל כמו בית</w:t>
        </w:r>
      </w:hyperlink>
    </w:p>
    <w:p w14:paraId="7E6083DB" w14:textId="77777777" w:rsidR="00E0198D" w:rsidRDefault="000D6C2B" w:rsidP="00E0198D">
      <w:pPr>
        <w:pStyle w:val="aff2"/>
        <w:numPr>
          <w:ilvl w:val="0"/>
          <w:numId w:val="9"/>
        </w:numPr>
        <w:rPr>
          <w:rFonts w:eastAsiaTheme="minorEastAsia" w:cstheme="minorBidi"/>
          <w:sz w:val="22"/>
          <w:szCs w:val="22"/>
          <w:rtl/>
        </w:rPr>
      </w:pPr>
      <w:hyperlink w:anchor="_Toc74648700" w:history="1">
        <w:bookmarkStart w:id="2932" w:name="_Ref74648982"/>
        <w:r w:rsidR="00E0198D" w:rsidRPr="0076130D">
          <w:rPr>
            <w:rStyle w:val="Hyperlink"/>
            <w:rtl/>
          </w:rPr>
          <w:t>דברי הרמב"ם דמרחיק רק מכותל שיש בו ד"א אבל בסמך לפחות מד"א אין נזק דא"צ דוושא</w:t>
        </w:r>
        <w:bookmarkEnd w:id="2932"/>
      </w:hyperlink>
    </w:p>
    <w:p w14:paraId="57AF5BF2" w14:textId="77777777" w:rsidR="00E0198D" w:rsidRDefault="000D6C2B" w:rsidP="00E0198D">
      <w:pPr>
        <w:pStyle w:val="aff4"/>
        <w:rPr>
          <w:rFonts w:eastAsiaTheme="minorEastAsia" w:cstheme="minorBidi"/>
          <w:i/>
          <w:iCs/>
          <w:noProof/>
          <w:sz w:val="22"/>
          <w:szCs w:val="22"/>
          <w:rtl/>
        </w:rPr>
      </w:pPr>
      <w:hyperlink w:anchor="_Toc74648701" w:history="1">
        <w:r w:rsidR="00E0198D" w:rsidRPr="0076130D">
          <w:rPr>
            <w:rStyle w:val="Hyperlink"/>
            <w:noProof/>
            <w:rtl/>
          </w:rPr>
          <w:t>בי' המ"מ ברמב"ם דמרחיק ד"א מהכותל של הראשון ולא מהצד</w:t>
        </w:r>
      </w:hyperlink>
    </w:p>
    <w:p w14:paraId="7D67489F" w14:textId="77777777" w:rsidR="00E0198D" w:rsidRDefault="000D6C2B" w:rsidP="00E0198D">
      <w:pPr>
        <w:pStyle w:val="aff2"/>
        <w:numPr>
          <w:ilvl w:val="0"/>
          <w:numId w:val="9"/>
        </w:numPr>
        <w:rPr>
          <w:rFonts w:eastAsiaTheme="minorEastAsia" w:cstheme="minorBidi"/>
          <w:sz w:val="22"/>
          <w:szCs w:val="22"/>
          <w:rtl/>
        </w:rPr>
      </w:pPr>
      <w:hyperlink w:anchor="_Toc74648702" w:history="1">
        <w:r w:rsidR="00E0198D" w:rsidRPr="0076130D">
          <w:rPr>
            <w:rStyle w:val="Hyperlink"/>
            <w:rtl/>
          </w:rPr>
          <w:t>דברי המ"מ דהרמב"ם כר"י מגאש וסמך כבר מהצד ומרחיק ד"א מכותל של הראשון שממולו</w:t>
        </w:r>
      </w:hyperlink>
    </w:p>
    <w:p w14:paraId="7E5A09AC" w14:textId="77777777" w:rsidR="00E0198D" w:rsidRDefault="000D6C2B" w:rsidP="00E0198D">
      <w:pPr>
        <w:pStyle w:val="aff2"/>
        <w:numPr>
          <w:ilvl w:val="0"/>
          <w:numId w:val="9"/>
        </w:numPr>
        <w:rPr>
          <w:rFonts w:eastAsiaTheme="minorEastAsia" w:cstheme="minorBidi"/>
          <w:sz w:val="22"/>
          <w:szCs w:val="22"/>
          <w:rtl/>
        </w:rPr>
      </w:pPr>
      <w:hyperlink w:anchor="_Toc74648703" w:history="1">
        <w:r w:rsidR="00E0198D" w:rsidRPr="0076130D">
          <w:rPr>
            <w:rStyle w:val="Hyperlink"/>
            <w:rtl/>
          </w:rPr>
          <w:t>דברי המ"מ דל"מ ברמב"ם כבי' רבינו יונה והרשב"א בר"י מגאש דמרחיק ד"א מהכותל שבצד</w:t>
        </w:r>
      </w:hyperlink>
    </w:p>
    <w:p w14:paraId="5F320CE2" w14:textId="77777777" w:rsidR="00E0198D" w:rsidRDefault="000D6C2B" w:rsidP="00E0198D">
      <w:pPr>
        <w:pStyle w:val="aff4"/>
        <w:rPr>
          <w:rFonts w:eastAsiaTheme="minorEastAsia" w:cstheme="minorBidi"/>
          <w:i/>
          <w:iCs/>
          <w:noProof/>
          <w:sz w:val="22"/>
          <w:szCs w:val="22"/>
          <w:rtl/>
        </w:rPr>
      </w:pPr>
      <w:hyperlink w:anchor="_Toc74648704" w:history="1">
        <w:r w:rsidR="00E0198D" w:rsidRPr="0076130D">
          <w:rPr>
            <w:rStyle w:val="Hyperlink"/>
            <w:noProof/>
            <w:rtl/>
          </w:rPr>
          <w:t>קושית הראב"ד על הרמב"ם ותירוץ המ"מ וביאור דבריו</w:t>
        </w:r>
      </w:hyperlink>
    </w:p>
    <w:p w14:paraId="1E252E9E" w14:textId="77777777" w:rsidR="00E0198D" w:rsidRDefault="000D6C2B" w:rsidP="00E0198D">
      <w:pPr>
        <w:pStyle w:val="aff2"/>
        <w:numPr>
          <w:ilvl w:val="0"/>
          <w:numId w:val="9"/>
        </w:numPr>
        <w:rPr>
          <w:rFonts w:eastAsiaTheme="minorEastAsia" w:cstheme="minorBidi"/>
          <w:sz w:val="22"/>
          <w:szCs w:val="22"/>
          <w:rtl/>
        </w:rPr>
      </w:pPr>
      <w:hyperlink w:anchor="_Toc74648705" w:history="1">
        <w:r w:rsidR="00E0198D" w:rsidRPr="0076130D">
          <w:rPr>
            <w:rStyle w:val="Hyperlink"/>
            <w:rtl/>
          </w:rPr>
          <w:t>השגת הראב"ד דאי סמיכת השני היא מהצד א"כ לא קשה קו' הגמ' וקמא היכי סמיך</w:t>
        </w:r>
      </w:hyperlink>
    </w:p>
    <w:p w14:paraId="137A2830" w14:textId="77777777" w:rsidR="00E0198D" w:rsidRDefault="000D6C2B" w:rsidP="00E0198D">
      <w:pPr>
        <w:pStyle w:val="aff2"/>
        <w:numPr>
          <w:ilvl w:val="0"/>
          <w:numId w:val="9"/>
        </w:numPr>
        <w:rPr>
          <w:rFonts w:eastAsiaTheme="minorEastAsia" w:cstheme="minorBidi"/>
          <w:sz w:val="22"/>
          <w:szCs w:val="22"/>
          <w:rtl/>
        </w:rPr>
      </w:pPr>
      <w:hyperlink w:anchor="_Toc74648706" w:history="1">
        <w:r w:rsidR="00E0198D" w:rsidRPr="0076130D">
          <w:rPr>
            <w:rStyle w:val="Hyperlink"/>
            <w:rtl/>
          </w:rPr>
          <w:t>תי' המ"מ דלר"י מגאש רק בתי' רבא איירי בסמך מהצד וקו' הכס"מ דלא מבואר כן בדברי רבא</w:t>
        </w:r>
      </w:hyperlink>
    </w:p>
    <w:p w14:paraId="5064632C" w14:textId="77777777" w:rsidR="00E0198D" w:rsidRDefault="000D6C2B" w:rsidP="00E0198D">
      <w:pPr>
        <w:pStyle w:val="aff2"/>
        <w:numPr>
          <w:ilvl w:val="0"/>
          <w:numId w:val="9"/>
        </w:numPr>
        <w:rPr>
          <w:rFonts w:eastAsiaTheme="minorEastAsia" w:cstheme="minorBidi"/>
          <w:sz w:val="22"/>
          <w:szCs w:val="22"/>
          <w:rtl/>
        </w:rPr>
      </w:pPr>
      <w:hyperlink w:anchor="_Toc74648707" w:history="1">
        <w:r w:rsidR="00E0198D" w:rsidRPr="0076130D">
          <w:rPr>
            <w:rStyle w:val="Hyperlink"/>
            <w:rtl/>
          </w:rPr>
          <w:t>בי' הרדב"ז דבמסקנא מוכח דאיירי בסמך מהצד ותי' הלח"מ דלרמב"ם גרסי' דסמך כמין גאם</w:t>
        </w:r>
      </w:hyperlink>
    </w:p>
    <w:p w14:paraId="363D6F7E" w14:textId="77777777" w:rsidR="00E0198D" w:rsidRDefault="000D6C2B" w:rsidP="00E0198D">
      <w:pPr>
        <w:pStyle w:val="aff2"/>
        <w:numPr>
          <w:ilvl w:val="0"/>
          <w:numId w:val="9"/>
        </w:numPr>
        <w:rPr>
          <w:rFonts w:eastAsiaTheme="minorEastAsia" w:cstheme="minorBidi"/>
          <w:sz w:val="22"/>
          <w:szCs w:val="22"/>
          <w:rtl/>
        </w:rPr>
      </w:pPr>
      <w:hyperlink w:anchor="_Toc74648708" w:history="1">
        <w:r w:rsidR="00E0198D" w:rsidRPr="0076130D">
          <w:rPr>
            <w:rStyle w:val="Hyperlink"/>
            <w:rtl/>
          </w:rPr>
          <w:t>קו' הלח"מ על הרמב"ם דאמאי איירי מתני' בסמך כבר מהצד ולא איירי בסומך כותל ממולו</w:t>
        </w:r>
      </w:hyperlink>
    </w:p>
    <w:p w14:paraId="6DEB0CD0" w14:textId="77777777" w:rsidR="00E0198D" w:rsidRDefault="000D6C2B" w:rsidP="00E0198D">
      <w:pPr>
        <w:pStyle w:val="aff4"/>
        <w:rPr>
          <w:rFonts w:eastAsiaTheme="minorEastAsia" w:cstheme="minorBidi"/>
          <w:i/>
          <w:iCs/>
          <w:noProof/>
          <w:sz w:val="22"/>
          <w:szCs w:val="22"/>
          <w:rtl/>
        </w:rPr>
      </w:pPr>
      <w:hyperlink w:anchor="_Toc74648709" w:history="1">
        <w:r w:rsidR="00E0198D" w:rsidRPr="0076130D">
          <w:rPr>
            <w:rStyle w:val="Hyperlink"/>
            <w:noProof/>
            <w:rtl/>
          </w:rPr>
          <w:t>פלוג' הלח"מ והסמ"ע ברמב"ם אי בכותל אחד ממולו מרחיק</w:t>
        </w:r>
      </w:hyperlink>
    </w:p>
    <w:p w14:paraId="6D5771CF" w14:textId="77777777" w:rsidR="00E0198D" w:rsidRDefault="000D6C2B" w:rsidP="00E0198D">
      <w:pPr>
        <w:pStyle w:val="aff2"/>
        <w:numPr>
          <w:ilvl w:val="0"/>
          <w:numId w:val="9"/>
        </w:numPr>
        <w:rPr>
          <w:rFonts w:eastAsiaTheme="minorEastAsia" w:cstheme="minorBidi"/>
          <w:sz w:val="22"/>
          <w:szCs w:val="22"/>
          <w:rtl/>
        </w:rPr>
      </w:pPr>
      <w:hyperlink w:anchor="_Toc74648710" w:history="1">
        <w:r w:rsidR="00E0198D" w:rsidRPr="0076130D">
          <w:rPr>
            <w:rStyle w:val="Hyperlink"/>
            <w:rtl/>
          </w:rPr>
          <w:t>בי' הלח"מ ברמב"ם דבלא בנה מהצד ובונה רק ממול הראשון א"צ להרחיק וקו' הלח"מ ברמב"ם</w:t>
        </w:r>
      </w:hyperlink>
    </w:p>
    <w:p w14:paraId="4EB601EB" w14:textId="77777777" w:rsidR="00E0198D" w:rsidRDefault="000D6C2B" w:rsidP="00E0198D">
      <w:pPr>
        <w:pStyle w:val="aff2"/>
        <w:numPr>
          <w:ilvl w:val="0"/>
          <w:numId w:val="9"/>
        </w:numPr>
        <w:rPr>
          <w:rFonts w:eastAsiaTheme="minorEastAsia" w:cstheme="minorBidi"/>
          <w:sz w:val="22"/>
          <w:szCs w:val="22"/>
          <w:rtl/>
        </w:rPr>
      </w:pPr>
      <w:hyperlink w:anchor="_Toc74648711" w:history="1">
        <w:r w:rsidR="00E0198D" w:rsidRPr="0076130D">
          <w:rPr>
            <w:rStyle w:val="Hyperlink"/>
            <w:rtl/>
          </w:rPr>
          <w:t>בי' הסמ"ע בהרמב"ם אף בסומך כותל ממול לראשון מרחיק וקמ"ל דאף בסמך בצד יש דוושא</w:t>
        </w:r>
      </w:hyperlink>
    </w:p>
    <w:p w14:paraId="3774679E" w14:textId="77777777" w:rsidR="00E0198D" w:rsidRDefault="000D6C2B" w:rsidP="00E0198D">
      <w:pPr>
        <w:pStyle w:val="aff4"/>
        <w:rPr>
          <w:rFonts w:eastAsiaTheme="minorEastAsia" w:cstheme="minorBidi"/>
          <w:i/>
          <w:iCs/>
          <w:noProof/>
          <w:sz w:val="22"/>
          <w:szCs w:val="22"/>
          <w:rtl/>
        </w:rPr>
      </w:pPr>
      <w:hyperlink w:anchor="_Toc74648712" w:history="1">
        <w:r w:rsidR="00E0198D" w:rsidRPr="0076130D">
          <w:rPr>
            <w:rStyle w:val="Hyperlink"/>
            <w:noProof/>
            <w:rtl/>
          </w:rPr>
          <w:t>בי' החזו"א דאין נ"מ להלכה בין הרמב"ם לתוס' והרא"ש</w:t>
        </w:r>
      </w:hyperlink>
    </w:p>
    <w:p w14:paraId="07B7EAAC" w14:textId="77777777" w:rsidR="00E0198D" w:rsidRDefault="000D6C2B" w:rsidP="00E0198D">
      <w:pPr>
        <w:pStyle w:val="aff2"/>
        <w:numPr>
          <w:ilvl w:val="0"/>
          <w:numId w:val="9"/>
        </w:numPr>
        <w:rPr>
          <w:rFonts w:eastAsiaTheme="minorEastAsia" w:cstheme="minorBidi"/>
          <w:sz w:val="22"/>
          <w:szCs w:val="22"/>
          <w:rtl/>
        </w:rPr>
      </w:pPr>
      <w:hyperlink w:anchor="_Toc74648713" w:history="1">
        <w:r w:rsidR="00E0198D" w:rsidRPr="0076130D">
          <w:rPr>
            <w:rStyle w:val="Hyperlink"/>
            <w:rtl/>
          </w:rPr>
          <w:t>בי' החזו"א ברמב"ם דקמ"ל בכותל מהצד אין חזקה למניעת דוושא כיון דמן הצד לא מנע דוושא</w:t>
        </w:r>
      </w:hyperlink>
    </w:p>
    <w:p w14:paraId="35B28CE5" w14:textId="77777777" w:rsidR="00E0198D" w:rsidRDefault="000D6C2B" w:rsidP="00E0198D">
      <w:pPr>
        <w:pStyle w:val="aff2"/>
        <w:numPr>
          <w:ilvl w:val="0"/>
          <w:numId w:val="9"/>
        </w:numPr>
        <w:rPr>
          <w:rFonts w:eastAsiaTheme="minorEastAsia" w:cstheme="minorBidi"/>
          <w:sz w:val="22"/>
          <w:szCs w:val="22"/>
          <w:rtl/>
        </w:rPr>
      </w:pPr>
      <w:hyperlink w:anchor="_Toc74648714" w:history="1">
        <w:r w:rsidR="00E0198D" w:rsidRPr="0076130D">
          <w:rPr>
            <w:rStyle w:val="Hyperlink"/>
            <w:rtl/>
          </w:rPr>
          <w:t>בי' החזו"א דאין נ"מ להלכה בין הרמב"ם לתוס' והרא"ש ובין מהצד ובין ממול מרחיק ד"א</w:t>
        </w:r>
      </w:hyperlink>
    </w:p>
    <w:p w14:paraId="1DD400D0" w14:textId="77777777" w:rsidR="00E0198D" w:rsidRDefault="000D6C2B" w:rsidP="00E0198D">
      <w:pPr>
        <w:pStyle w:val="2"/>
        <w:rPr>
          <w:rFonts w:eastAsiaTheme="minorEastAsia" w:cstheme="minorBidi"/>
          <w:sz w:val="22"/>
          <w:szCs w:val="22"/>
          <w:rtl/>
        </w:rPr>
      </w:pPr>
      <w:hyperlink w:anchor="_Toc74648715" w:history="1">
        <w:r w:rsidR="00E0198D" w:rsidRPr="0076130D">
          <w:rPr>
            <w:rStyle w:val="Hyperlink"/>
            <w:rtl/>
          </w:rPr>
          <w:t>בי' רב האי גאון דבתחילה סמך ברשות</w:t>
        </w:r>
      </w:hyperlink>
    </w:p>
    <w:p w14:paraId="692FFA4F" w14:textId="77777777" w:rsidR="00E0198D" w:rsidRDefault="000D6C2B" w:rsidP="00E0198D">
      <w:pPr>
        <w:pStyle w:val="aff4"/>
        <w:rPr>
          <w:rFonts w:eastAsiaTheme="minorEastAsia" w:cstheme="minorBidi"/>
          <w:i/>
          <w:iCs/>
          <w:noProof/>
          <w:sz w:val="22"/>
          <w:szCs w:val="22"/>
          <w:rtl/>
        </w:rPr>
      </w:pPr>
      <w:hyperlink w:anchor="_Toc74648716" w:history="1">
        <w:r w:rsidR="00E0198D" w:rsidRPr="0076130D">
          <w:rPr>
            <w:rStyle w:val="Hyperlink"/>
            <w:noProof/>
            <w:rtl/>
          </w:rPr>
          <w:t>בי' רה"ג דסמך בתחילה כותל ברשות ואסור לסמוך עוד מאחריו</w:t>
        </w:r>
      </w:hyperlink>
    </w:p>
    <w:p w14:paraId="70A2A53A" w14:textId="77777777" w:rsidR="00E0198D" w:rsidRDefault="000D6C2B" w:rsidP="00E0198D">
      <w:pPr>
        <w:pStyle w:val="aff2"/>
        <w:numPr>
          <w:ilvl w:val="0"/>
          <w:numId w:val="9"/>
        </w:numPr>
        <w:rPr>
          <w:rFonts w:eastAsiaTheme="minorEastAsia" w:cstheme="minorBidi"/>
          <w:sz w:val="22"/>
          <w:szCs w:val="22"/>
          <w:rtl/>
        </w:rPr>
      </w:pPr>
      <w:hyperlink w:anchor="_Toc74648717" w:history="1">
        <w:r w:rsidR="00E0198D" w:rsidRPr="0076130D">
          <w:rPr>
            <w:rStyle w:val="Hyperlink"/>
            <w:rtl/>
          </w:rPr>
          <w:t>בי' הרמב"ן דקו' הגמ' מדיוק לשון המשנה דמשמע דאיירי בכותל ונפל ומשמע דהוא כותל ממש</w:t>
        </w:r>
      </w:hyperlink>
    </w:p>
    <w:p w14:paraId="2AA99DEE" w14:textId="77777777" w:rsidR="00E0198D" w:rsidRDefault="000D6C2B" w:rsidP="00E0198D">
      <w:pPr>
        <w:pStyle w:val="aff2"/>
        <w:numPr>
          <w:ilvl w:val="0"/>
          <w:numId w:val="9"/>
        </w:numPr>
        <w:rPr>
          <w:rFonts w:eastAsiaTheme="minorEastAsia" w:cstheme="minorBidi"/>
          <w:sz w:val="22"/>
          <w:szCs w:val="22"/>
          <w:rtl/>
        </w:rPr>
      </w:pPr>
      <w:hyperlink w:anchor="_Toc74648718" w:history="1">
        <w:r w:rsidR="00E0198D" w:rsidRPr="0076130D">
          <w:rPr>
            <w:rStyle w:val="Hyperlink"/>
            <w:rtl/>
          </w:rPr>
          <w:t>בי' רה"ג דבתחילה סמך השני בתוך ד"א לראשון ברשות ומרחיק ברוצה להוסיף אחריו עוד כותל</w:t>
        </w:r>
      </w:hyperlink>
    </w:p>
    <w:p w14:paraId="481C70AD" w14:textId="77777777" w:rsidR="00E0198D" w:rsidRDefault="000D6C2B" w:rsidP="00E0198D">
      <w:pPr>
        <w:pStyle w:val="aff2"/>
        <w:numPr>
          <w:ilvl w:val="0"/>
          <w:numId w:val="9"/>
        </w:numPr>
        <w:rPr>
          <w:rFonts w:eastAsiaTheme="minorEastAsia" w:cstheme="minorBidi"/>
          <w:sz w:val="22"/>
          <w:szCs w:val="22"/>
          <w:rtl/>
        </w:rPr>
      </w:pPr>
      <w:hyperlink w:anchor="_Toc74648719" w:history="1">
        <w:r w:rsidR="00E0198D" w:rsidRPr="0076130D">
          <w:rPr>
            <w:rStyle w:val="Hyperlink"/>
            <w:rtl/>
          </w:rPr>
          <w:t>בי' הרמב"ן דסמיכת הכותל הראשון אינה מחילה על הדוושא דאף דוושא שמאחורי הכותל מהני</w:t>
        </w:r>
      </w:hyperlink>
    </w:p>
    <w:p w14:paraId="061B860D" w14:textId="77777777" w:rsidR="00E0198D" w:rsidRDefault="000D6C2B" w:rsidP="00E0198D">
      <w:pPr>
        <w:pStyle w:val="aff2"/>
        <w:numPr>
          <w:ilvl w:val="0"/>
          <w:numId w:val="9"/>
        </w:numPr>
        <w:rPr>
          <w:rFonts w:eastAsiaTheme="minorEastAsia" w:cstheme="minorBidi"/>
          <w:sz w:val="22"/>
          <w:szCs w:val="22"/>
          <w:rtl/>
        </w:rPr>
      </w:pPr>
      <w:hyperlink w:anchor="_Toc74648720" w:history="1">
        <w:r w:rsidR="00E0198D" w:rsidRPr="0076130D">
          <w:rPr>
            <w:rStyle w:val="Hyperlink"/>
            <w:rtl/>
          </w:rPr>
          <w:t>דברי הרמב"ן דלשון הגמ' דדוושא דהכא מעלי להתם משמע כרה"ג ולא כרש"י וכ"מ במתני'</w:t>
        </w:r>
      </w:hyperlink>
    </w:p>
    <w:p w14:paraId="68F25518" w14:textId="77777777" w:rsidR="00E0198D" w:rsidRDefault="000D6C2B" w:rsidP="00E0198D">
      <w:pPr>
        <w:pStyle w:val="aff2"/>
        <w:numPr>
          <w:ilvl w:val="0"/>
          <w:numId w:val="9"/>
        </w:numPr>
        <w:rPr>
          <w:rFonts w:eastAsiaTheme="minorEastAsia" w:cstheme="minorBidi"/>
          <w:sz w:val="22"/>
          <w:szCs w:val="22"/>
          <w:rtl/>
        </w:rPr>
      </w:pPr>
      <w:hyperlink w:anchor="_Toc74648721" w:history="1">
        <w:r w:rsidR="00E0198D" w:rsidRPr="0076130D">
          <w:rPr>
            <w:rStyle w:val="Hyperlink"/>
            <w:rtl/>
          </w:rPr>
          <w:t>דברי הרמב"ן דאף דדוושא שאחורי הכותל מהני מוכח בגמ' דיכול למנוע לסמוך דממעט דוושא</w:t>
        </w:r>
      </w:hyperlink>
    </w:p>
    <w:p w14:paraId="33B778A6" w14:textId="77777777" w:rsidR="00E0198D" w:rsidRDefault="000D6C2B" w:rsidP="00E0198D">
      <w:pPr>
        <w:pStyle w:val="aff4"/>
        <w:rPr>
          <w:rFonts w:eastAsiaTheme="minorEastAsia" w:cstheme="minorBidi"/>
          <w:i/>
          <w:iCs/>
          <w:noProof/>
          <w:sz w:val="22"/>
          <w:szCs w:val="22"/>
          <w:rtl/>
        </w:rPr>
      </w:pPr>
      <w:hyperlink w:anchor="_Toc74648722" w:history="1">
        <w:r w:rsidR="00E0198D" w:rsidRPr="0076130D">
          <w:rPr>
            <w:rStyle w:val="Hyperlink"/>
            <w:noProof/>
            <w:rtl/>
          </w:rPr>
          <w:t>קושיות הראשונים על ביאור רב האי גאון דל"מ כן במתני' ובגמ'</w:t>
        </w:r>
      </w:hyperlink>
    </w:p>
    <w:p w14:paraId="209C469B" w14:textId="77777777" w:rsidR="00E0198D" w:rsidRDefault="000D6C2B" w:rsidP="00E0198D">
      <w:pPr>
        <w:pStyle w:val="aff2"/>
        <w:numPr>
          <w:ilvl w:val="0"/>
          <w:numId w:val="9"/>
        </w:numPr>
        <w:rPr>
          <w:rFonts w:eastAsiaTheme="minorEastAsia" w:cstheme="minorBidi"/>
          <w:sz w:val="22"/>
          <w:szCs w:val="22"/>
          <w:rtl/>
        </w:rPr>
      </w:pPr>
      <w:hyperlink w:anchor="_Toc74648723" w:history="1">
        <w:r w:rsidR="00E0198D" w:rsidRPr="0076130D">
          <w:rPr>
            <w:rStyle w:val="Hyperlink"/>
            <w:rtl/>
          </w:rPr>
          <w:t>בי' הרשב"א ברה"ג דאיירי בידוע שיש לו חזקה על הכותל הראשון וקמ"ל דמעכבו מכותל נוסף</w:t>
        </w:r>
      </w:hyperlink>
    </w:p>
    <w:p w14:paraId="264D7B08" w14:textId="77777777" w:rsidR="00E0198D" w:rsidRDefault="000D6C2B" w:rsidP="00E0198D">
      <w:pPr>
        <w:pStyle w:val="aff2"/>
        <w:numPr>
          <w:ilvl w:val="0"/>
          <w:numId w:val="9"/>
        </w:numPr>
        <w:rPr>
          <w:rFonts w:eastAsiaTheme="minorEastAsia" w:cstheme="minorBidi"/>
          <w:sz w:val="22"/>
          <w:szCs w:val="22"/>
          <w:rtl/>
        </w:rPr>
      </w:pPr>
      <w:hyperlink w:anchor="_Toc74648724" w:history="1">
        <w:r w:rsidR="00E0198D" w:rsidRPr="0076130D">
          <w:rPr>
            <w:rStyle w:val="Hyperlink"/>
            <w:rtl/>
          </w:rPr>
          <w:t>דברי הרשב"א דבחלונות אפש"ל דלא ידוע שיש חזקה ודחיית הרשב"א דכל המשנה באותו אופן</w:t>
        </w:r>
      </w:hyperlink>
    </w:p>
    <w:p w14:paraId="0575A9C4" w14:textId="77777777" w:rsidR="00E0198D" w:rsidRDefault="000D6C2B" w:rsidP="00E0198D">
      <w:pPr>
        <w:pStyle w:val="aff2"/>
        <w:numPr>
          <w:ilvl w:val="0"/>
          <w:numId w:val="9"/>
        </w:numPr>
        <w:rPr>
          <w:rFonts w:eastAsiaTheme="minorEastAsia" w:cstheme="minorBidi"/>
          <w:sz w:val="22"/>
          <w:szCs w:val="22"/>
          <w:rtl/>
        </w:rPr>
      </w:pPr>
      <w:hyperlink w:anchor="_Toc74648725" w:history="1">
        <w:r w:rsidR="00E0198D" w:rsidRPr="0076130D">
          <w:rPr>
            <w:rStyle w:val="Hyperlink"/>
            <w:rtl/>
          </w:rPr>
          <w:t>קו' הר"י מגאש דאמאי איירי מתני' בשתק בכותל הראשון ומוכח דרבא בא חידש ביאור במתני'</w:t>
        </w:r>
      </w:hyperlink>
    </w:p>
    <w:p w14:paraId="0DFE7F1A" w14:textId="77777777" w:rsidR="00E0198D" w:rsidRDefault="000D6C2B" w:rsidP="00E0198D">
      <w:pPr>
        <w:pStyle w:val="aff2"/>
        <w:numPr>
          <w:ilvl w:val="0"/>
          <w:numId w:val="9"/>
        </w:numPr>
        <w:rPr>
          <w:rFonts w:eastAsiaTheme="minorEastAsia" w:cstheme="minorBidi"/>
          <w:sz w:val="22"/>
          <w:szCs w:val="22"/>
          <w:rtl/>
        </w:rPr>
      </w:pPr>
      <w:hyperlink w:anchor="_Toc74648726" w:history="1">
        <w:r w:rsidR="00E0198D" w:rsidRPr="0076130D">
          <w:rPr>
            <w:rStyle w:val="Hyperlink"/>
            <w:rtl/>
          </w:rPr>
          <w:t>קו' המאירי על רה"ג דדוושא מאחורי כותל ל"מ וא"כ יש לשני חזקה ובי' המאירי בגירסת רה"ג</w:t>
        </w:r>
      </w:hyperlink>
    </w:p>
    <w:p w14:paraId="775EB314" w14:textId="77777777" w:rsidR="00E0198D" w:rsidRDefault="000D6C2B" w:rsidP="00E0198D">
      <w:pPr>
        <w:pStyle w:val="2"/>
        <w:rPr>
          <w:rFonts w:eastAsiaTheme="minorEastAsia" w:cstheme="minorBidi"/>
          <w:sz w:val="22"/>
          <w:szCs w:val="22"/>
          <w:rtl/>
        </w:rPr>
      </w:pPr>
      <w:hyperlink w:anchor="_Toc74648727" w:history="1">
        <w:r w:rsidR="00E0198D" w:rsidRPr="0076130D">
          <w:rPr>
            <w:rStyle w:val="Hyperlink"/>
            <w:rtl/>
          </w:rPr>
          <w:t>בי' המאירי דאיירי בבונה ג' כתלים כבית</w:t>
        </w:r>
      </w:hyperlink>
    </w:p>
    <w:p w14:paraId="0708EDAC" w14:textId="77777777" w:rsidR="00E0198D" w:rsidRDefault="000D6C2B" w:rsidP="00E0198D">
      <w:pPr>
        <w:pStyle w:val="aff4"/>
        <w:rPr>
          <w:rFonts w:eastAsiaTheme="minorEastAsia" w:cstheme="minorBidi"/>
          <w:i/>
          <w:iCs/>
          <w:noProof/>
          <w:sz w:val="22"/>
          <w:szCs w:val="22"/>
          <w:rtl/>
        </w:rPr>
      </w:pPr>
      <w:hyperlink w:anchor="_Toc74648728" w:history="1">
        <w:r w:rsidR="00E0198D" w:rsidRPr="0076130D">
          <w:rPr>
            <w:rStyle w:val="Hyperlink"/>
            <w:noProof/>
            <w:rtl/>
          </w:rPr>
          <w:t>בי' המאירי דצריך להשאיר מעבר רחב ובמקום קטן דכותל א"צ</w:t>
        </w:r>
      </w:hyperlink>
    </w:p>
    <w:p w14:paraId="7C928612" w14:textId="77777777" w:rsidR="00E0198D" w:rsidRDefault="000D6C2B" w:rsidP="00E0198D">
      <w:pPr>
        <w:pStyle w:val="aff2"/>
        <w:numPr>
          <w:ilvl w:val="0"/>
          <w:numId w:val="9"/>
        </w:numPr>
        <w:rPr>
          <w:rFonts w:eastAsiaTheme="minorEastAsia" w:cstheme="minorBidi"/>
          <w:sz w:val="22"/>
          <w:szCs w:val="22"/>
          <w:rtl/>
        </w:rPr>
      </w:pPr>
      <w:hyperlink w:anchor="_Toc74648729" w:history="1">
        <w:r w:rsidR="00E0198D" w:rsidRPr="0076130D">
          <w:rPr>
            <w:rStyle w:val="Hyperlink"/>
            <w:rtl/>
          </w:rPr>
          <w:t>בי' המאירי דסמך בתחילה מהצד עד קרוב לכותל הראשון ונשאר במקום קטן מעבר צר לדוושא</w:t>
        </w:r>
      </w:hyperlink>
    </w:p>
    <w:p w14:paraId="1C2E4F49" w14:textId="77777777" w:rsidR="00E0198D" w:rsidRDefault="000D6C2B" w:rsidP="00E0198D">
      <w:pPr>
        <w:pStyle w:val="aff2"/>
        <w:numPr>
          <w:ilvl w:val="0"/>
          <w:numId w:val="9"/>
        </w:numPr>
        <w:rPr>
          <w:rFonts w:eastAsiaTheme="minorEastAsia" w:cstheme="minorBidi"/>
          <w:sz w:val="22"/>
          <w:szCs w:val="22"/>
          <w:rtl/>
        </w:rPr>
      </w:pPr>
      <w:hyperlink w:anchor="_Toc74648730" w:history="1">
        <w:r w:rsidR="00E0198D" w:rsidRPr="0076130D">
          <w:rPr>
            <w:rStyle w:val="Hyperlink"/>
            <w:rtl/>
          </w:rPr>
          <w:t>בי' המאירי דבסומך כותל מהצד מול כותלו הראשון ועוד כותל שלישי ביניהם יהיה מעבר צר</w:t>
        </w:r>
      </w:hyperlink>
    </w:p>
    <w:p w14:paraId="37A468FB" w14:textId="77777777" w:rsidR="00E0198D" w:rsidRDefault="000D6C2B" w:rsidP="00E0198D">
      <w:pPr>
        <w:pStyle w:val="aff2"/>
        <w:numPr>
          <w:ilvl w:val="0"/>
          <w:numId w:val="9"/>
        </w:numPr>
        <w:rPr>
          <w:rFonts w:eastAsiaTheme="minorEastAsia" w:cstheme="minorBidi"/>
          <w:sz w:val="22"/>
          <w:szCs w:val="22"/>
          <w:rtl/>
        </w:rPr>
      </w:pPr>
      <w:hyperlink w:anchor="_Toc74648731" w:history="1">
        <w:r w:rsidR="00E0198D" w:rsidRPr="0076130D">
          <w:rPr>
            <w:rStyle w:val="Hyperlink"/>
            <w:rtl/>
          </w:rPr>
          <w:t>בי' המאירי דאת הכותל השני שמהצד והשלישי שביניהם מרחיק ד"א מהראשון ועי"ז יש דוושא</w:t>
        </w:r>
      </w:hyperlink>
    </w:p>
    <w:p w14:paraId="395C2745" w14:textId="77777777" w:rsidR="00E0198D" w:rsidRDefault="000D6C2B" w:rsidP="00E0198D">
      <w:pPr>
        <w:pStyle w:val="aff2"/>
        <w:numPr>
          <w:ilvl w:val="0"/>
          <w:numId w:val="9"/>
        </w:numPr>
        <w:rPr>
          <w:rFonts w:eastAsiaTheme="minorEastAsia" w:cstheme="minorBidi"/>
          <w:sz w:val="22"/>
          <w:szCs w:val="22"/>
          <w:rtl/>
        </w:rPr>
      </w:pPr>
      <w:hyperlink w:anchor="_Toc74648732" w:history="1">
        <w:r w:rsidR="00E0198D" w:rsidRPr="0076130D">
          <w:rPr>
            <w:rStyle w:val="Hyperlink"/>
            <w:rtl/>
          </w:rPr>
          <w:t>בי' המאירי בגמ' דדוושא דהכא מעלי להתם דהוא בי' בעיקר דוושא דסמוך לכותל מהני ליסוד</w:t>
        </w:r>
      </w:hyperlink>
    </w:p>
    <w:p w14:paraId="1F5B63DA" w14:textId="77777777" w:rsidR="00E0198D" w:rsidRDefault="000D6C2B" w:rsidP="00E0198D">
      <w:pPr>
        <w:pStyle w:val="2"/>
        <w:rPr>
          <w:rFonts w:eastAsiaTheme="minorEastAsia" w:cstheme="minorBidi"/>
          <w:sz w:val="22"/>
          <w:szCs w:val="22"/>
          <w:rtl/>
        </w:rPr>
      </w:pPr>
      <w:hyperlink w:anchor="_Toc74648733" w:history="1">
        <w:r w:rsidR="00E0198D" w:rsidRPr="0076130D">
          <w:rPr>
            <w:rStyle w:val="Hyperlink"/>
            <w:rtl/>
          </w:rPr>
          <w:t>קו' תוס' לרבא היאך סומך דוושא למיצר</w:t>
        </w:r>
      </w:hyperlink>
    </w:p>
    <w:p w14:paraId="1012573F" w14:textId="77777777" w:rsidR="00E0198D" w:rsidRDefault="000D6C2B" w:rsidP="00E0198D">
      <w:pPr>
        <w:pStyle w:val="aff4"/>
        <w:rPr>
          <w:rFonts w:eastAsiaTheme="minorEastAsia" w:cstheme="minorBidi"/>
          <w:i/>
          <w:iCs/>
          <w:noProof/>
          <w:sz w:val="22"/>
          <w:szCs w:val="22"/>
          <w:rtl/>
        </w:rPr>
      </w:pPr>
      <w:hyperlink w:anchor="_Toc74648734" w:history="1">
        <w:r w:rsidR="00E0198D" w:rsidRPr="0076130D">
          <w:rPr>
            <w:rStyle w:val="Hyperlink"/>
            <w:noProof/>
            <w:rtl/>
          </w:rPr>
          <w:t>קו' התוס' והראשונים דלרבא אסור לראשון לסמוך בצד המיצר</w:t>
        </w:r>
      </w:hyperlink>
    </w:p>
    <w:p w14:paraId="2AA9D671" w14:textId="77777777" w:rsidR="00E0198D" w:rsidRDefault="000D6C2B" w:rsidP="00E0198D">
      <w:pPr>
        <w:pStyle w:val="aff2"/>
        <w:numPr>
          <w:ilvl w:val="0"/>
          <w:numId w:val="9"/>
        </w:numPr>
        <w:rPr>
          <w:rFonts w:eastAsiaTheme="minorEastAsia" w:cstheme="minorBidi"/>
          <w:sz w:val="22"/>
          <w:szCs w:val="22"/>
          <w:rtl/>
        </w:rPr>
      </w:pPr>
      <w:hyperlink w:anchor="_Toc74648735" w:history="1">
        <w:r w:rsidR="00E0198D" w:rsidRPr="0076130D">
          <w:rPr>
            <w:rStyle w:val="Hyperlink"/>
            <w:rtl/>
          </w:rPr>
          <w:t>קו' התוס' דלרבא האיך סמך הראשון ולר"ת דבשאר מזיקים מותר לסמוך היה לגמ' להק' מדוושא</w:t>
        </w:r>
      </w:hyperlink>
    </w:p>
    <w:p w14:paraId="50947CA0" w14:textId="77777777" w:rsidR="00E0198D" w:rsidRDefault="000D6C2B" w:rsidP="00E0198D">
      <w:pPr>
        <w:pStyle w:val="2"/>
        <w:rPr>
          <w:rFonts w:eastAsiaTheme="minorEastAsia" w:cstheme="minorBidi"/>
          <w:sz w:val="22"/>
          <w:szCs w:val="22"/>
          <w:rtl/>
        </w:rPr>
      </w:pPr>
      <w:hyperlink w:anchor="_Toc74648736" w:history="1">
        <w:r w:rsidR="00E0198D" w:rsidRPr="0076130D">
          <w:rPr>
            <w:rStyle w:val="Hyperlink"/>
            <w:rtl/>
          </w:rPr>
          <w:t>הסוברים דלרבא באינו מזיק גמור סומך</w:t>
        </w:r>
      </w:hyperlink>
    </w:p>
    <w:p w14:paraId="6B7DDC37" w14:textId="77777777" w:rsidR="00E0198D" w:rsidRDefault="000D6C2B" w:rsidP="00E0198D">
      <w:pPr>
        <w:pStyle w:val="aff4"/>
        <w:rPr>
          <w:rFonts w:eastAsiaTheme="minorEastAsia" w:cstheme="minorBidi"/>
          <w:i/>
          <w:iCs/>
          <w:noProof/>
          <w:sz w:val="22"/>
          <w:szCs w:val="22"/>
          <w:rtl/>
        </w:rPr>
      </w:pPr>
      <w:hyperlink w:anchor="_Toc74648737" w:history="1">
        <w:r w:rsidR="00E0198D" w:rsidRPr="0076130D">
          <w:rPr>
            <w:rStyle w:val="Hyperlink"/>
            <w:noProof/>
            <w:rtl/>
          </w:rPr>
          <w:t>בי' התוס' דבדוושא שאינו מזיק מגופו מותר לסמוך לרבא</w:t>
        </w:r>
      </w:hyperlink>
    </w:p>
    <w:p w14:paraId="56761EDE" w14:textId="77777777" w:rsidR="00E0198D" w:rsidRDefault="000D6C2B" w:rsidP="00E0198D">
      <w:pPr>
        <w:pStyle w:val="aff2"/>
        <w:numPr>
          <w:ilvl w:val="0"/>
          <w:numId w:val="9"/>
        </w:numPr>
        <w:rPr>
          <w:rFonts w:eastAsiaTheme="minorEastAsia" w:cstheme="minorBidi"/>
          <w:sz w:val="22"/>
          <w:szCs w:val="22"/>
          <w:rtl/>
        </w:rPr>
      </w:pPr>
      <w:hyperlink w:anchor="_Toc74648738" w:history="1">
        <w:r w:rsidR="00E0198D" w:rsidRPr="0076130D">
          <w:rPr>
            <w:rStyle w:val="Hyperlink"/>
            <w:rtl/>
          </w:rPr>
          <w:t>תי' התוס' דרבא אוסר לסמוך רק בדבר שממנו בא הנזק והכותל עצמו לא מזיק ורק מונע דוושא</w:t>
        </w:r>
      </w:hyperlink>
    </w:p>
    <w:p w14:paraId="0C8B1247" w14:textId="77777777" w:rsidR="00E0198D" w:rsidRDefault="000D6C2B" w:rsidP="00E0198D">
      <w:pPr>
        <w:pStyle w:val="aff4"/>
        <w:rPr>
          <w:rFonts w:eastAsiaTheme="minorEastAsia" w:cstheme="minorBidi"/>
          <w:i/>
          <w:iCs/>
          <w:noProof/>
          <w:sz w:val="22"/>
          <w:szCs w:val="22"/>
          <w:rtl/>
        </w:rPr>
      </w:pPr>
      <w:hyperlink w:anchor="_Toc74648739" w:history="1">
        <w:r w:rsidR="00E0198D" w:rsidRPr="0076130D">
          <w:rPr>
            <w:rStyle w:val="Hyperlink"/>
            <w:noProof/>
            <w:rtl/>
          </w:rPr>
          <w:t>בי' הרשב"א דבדבר שרק מחייב את השני להרחיק מותר לסמוך</w:t>
        </w:r>
      </w:hyperlink>
    </w:p>
    <w:p w14:paraId="4E48E949" w14:textId="77777777" w:rsidR="00E0198D" w:rsidRDefault="000D6C2B" w:rsidP="00E0198D">
      <w:pPr>
        <w:pStyle w:val="aff2"/>
        <w:numPr>
          <w:ilvl w:val="0"/>
          <w:numId w:val="9"/>
        </w:numPr>
        <w:rPr>
          <w:rFonts w:eastAsiaTheme="minorEastAsia" w:cstheme="minorBidi"/>
          <w:sz w:val="22"/>
          <w:szCs w:val="22"/>
          <w:rtl/>
        </w:rPr>
      </w:pPr>
      <w:hyperlink w:anchor="_Toc74648740" w:history="1">
        <w:r w:rsidR="00E0198D" w:rsidRPr="0076130D">
          <w:rPr>
            <w:rStyle w:val="Hyperlink"/>
            <w:rtl/>
          </w:rPr>
          <w:t>קו' הרשב"א דכיון שהשני חייב להרחיק א"כ היאך סמך הראשון לרבא דאוסר לסמוך למיצר</w:t>
        </w:r>
      </w:hyperlink>
    </w:p>
    <w:p w14:paraId="5E2A77E6" w14:textId="77777777" w:rsidR="00E0198D" w:rsidRDefault="000D6C2B" w:rsidP="00E0198D">
      <w:pPr>
        <w:pStyle w:val="aff2"/>
        <w:numPr>
          <w:ilvl w:val="0"/>
          <w:numId w:val="9"/>
        </w:numPr>
        <w:rPr>
          <w:rFonts w:eastAsiaTheme="minorEastAsia" w:cstheme="minorBidi"/>
          <w:sz w:val="22"/>
          <w:szCs w:val="22"/>
          <w:rtl/>
        </w:rPr>
      </w:pPr>
      <w:hyperlink w:anchor="_Toc74648741" w:history="1">
        <w:r w:rsidR="00E0198D" w:rsidRPr="0076130D">
          <w:rPr>
            <w:rStyle w:val="Hyperlink"/>
            <w:rtl/>
          </w:rPr>
          <w:t>קו' הרשב"א דבגמ' לעיל מוכח דמותר לבנות כותל בינו לחבירו וכונס רק כשיעור מקום הכותל</w:t>
        </w:r>
      </w:hyperlink>
    </w:p>
    <w:p w14:paraId="1E469F5A" w14:textId="77777777" w:rsidR="00E0198D" w:rsidRDefault="000D6C2B" w:rsidP="00E0198D">
      <w:pPr>
        <w:pStyle w:val="aff2"/>
        <w:numPr>
          <w:ilvl w:val="0"/>
          <w:numId w:val="9"/>
        </w:numPr>
        <w:rPr>
          <w:rFonts w:eastAsiaTheme="minorEastAsia" w:cstheme="minorBidi"/>
          <w:sz w:val="22"/>
          <w:szCs w:val="22"/>
          <w:rtl/>
        </w:rPr>
      </w:pPr>
      <w:hyperlink w:anchor="_Toc74648742" w:history="1">
        <w:r w:rsidR="00E0198D" w:rsidRPr="0076130D">
          <w:rPr>
            <w:rStyle w:val="Hyperlink"/>
            <w:rtl/>
          </w:rPr>
          <w:t>תי' הרשב"א דדבר שמזיק בעצמו אסור לסמוך ובגורם הרחקה לחבירו כאוצר ובור לאילן סומך</w:t>
        </w:r>
      </w:hyperlink>
    </w:p>
    <w:p w14:paraId="165C0FA6" w14:textId="77777777" w:rsidR="00E0198D" w:rsidRDefault="000D6C2B" w:rsidP="00E0198D">
      <w:pPr>
        <w:pStyle w:val="aff4"/>
        <w:rPr>
          <w:rFonts w:eastAsiaTheme="minorEastAsia" w:cstheme="minorBidi"/>
          <w:i/>
          <w:iCs/>
          <w:noProof/>
          <w:sz w:val="22"/>
          <w:szCs w:val="22"/>
          <w:rtl/>
        </w:rPr>
      </w:pPr>
      <w:hyperlink w:anchor="_Toc74648743" w:history="1">
        <w:r w:rsidR="00E0198D" w:rsidRPr="0076130D">
          <w:rPr>
            <w:rStyle w:val="Hyperlink"/>
            <w:noProof/>
            <w:rtl/>
          </w:rPr>
          <w:t>קו' רבינו יונה והרשב"א על תוס' דאסור לסמוך ולחייב הרחקה</w:t>
        </w:r>
      </w:hyperlink>
    </w:p>
    <w:p w14:paraId="64D0FF83" w14:textId="77777777" w:rsidR="00E0198D" w:rsidRDefault="000D6C2B" w:rsidP="00E0198D">
      <w:pPr>
        <w:pStyle w:val="aff2"/>
        <w:numPr>
          <w:ilvl w:val="0"/>
          <w:numId w:val="9"/>
        </w:numPr>
        <w:rPr>
          <w:rFonts w:eastAsiaTheme="minorEastAsia" w:cstheme="minorBidi"/>
          <w:sz w:val="22"/>
          <w:szCs w:val="22"/>
          <w:rtl/>
        </w:rPr>
      </w:pPr>
      <w:hyperlink w:anchor="_Toc74648744" w:history="1">
        <w:r w:rsidR="00E0198D" w:rsidRPr="0076130D">
          <w:rPr>
            <w:rStyle w:val="Hyperlink"/>
            <w:rtl/>
          </w:rPr>
          <w:t>קו' רבינו יונה והרשב"א על תוס' דהאיך מותר לסמוך ולשעבד רשות חבירו לדוושא שלו</w:t>
        </w:r>
      </w:hyperlink>
    </w:p>
    <w:p w14:paraId="40E724DF" w14:textId="77777777" w:rsidR="00E0198D" w:rsidRDefault="000D6C2B" w:rsidP="00E0198D">
      <w:pPr>
        <w:pStyle w:val="aff2"/>
        <w:numPr>
          <w:ilvl w:val="0"/>
          <w:numId w:val="9"/>
        </w:numPr>
        <w:rPr>
          <w:rFonts w:eastAsiaTheme="minorEastAsia" w:cstheme="minorBidi"/>
          <w:sz w:val="22"/>
          <w:szCs w:val="22"/>
          <w:rtl/>
        </w:rPr>
      </w:pPr>
      <w:hyperlink w:anchor="_Toc74648745" w:history="1">
        <w:r w:rsidR="00E0198D" w:rsidRPr="0076130D">
          <w:rPr>
            <w:rStyle w:val="Hyperlink"/>
            <w:rtl/>
          </w:rPr>
          <w:t>בי' הרשב"א דבשאר מזיקין לאביי השני עצמו מזיק לראשון ולכן מרחיק אבל כותל אינו מזיק</w:t>
        </w:r>
      </w:hyperlink>
    </w:p>
    <w:p w14:paraId="7E7E6882" w14:textId="77777777" w:rsidR="00E0198D" w:rsidRDefault="000D6C2B" w:rsidP="00E0198D">
      <w:pPr>
        <w:pStyle w:val="aff2"/>
        <w:numPr>
          <w:ilvl w:val="0"/>
          <w:numId w:val="9"/>
        </w:numPr>
        <w:rPr>
          <w:rFonts w:eastAsiaTheme="minorEastAsia" w:cstheme="minorBidi"/>
          <w:sz w:val="22"/>
          <w:szCs w:val="22"/>
          <w:rtl/>
        </w:rPr>
      </w:pPr>
      <w:hyperlink w:anchor="_Toc74648746" w:history="1">
        <w:r w:rsidR="00E0198D" w:rsidRPr="0076130D">
          <w:rPr>
            <w:rStyle w:val="Hyperlink"/>
            <w:rtl/>
          </w:rPr>
          <w:t>דברי הרשב"א דסומך כותל דמי לפותח חלון לאורה לחצר חבירו דמעכבו שלא יצטרך להרחיק</w:t>
        </w:r>
      </w:hyperlink>
    </w:p>
    <w:p w14:paraId="527C39D6" w14:textId="77777777" w:rsidR="00E0198D" w:rsidRDefault="000D6C2B" w:rsidP="00E0198D">
      <w:pPr>
        <w:pStyle w:val="aff4"/>
        <w:rPr>
          <w:rFonts w:eastAsiaTheme="minorEastAsia" w:cstheme="minorBidi"/>
          <w:i/>
          <w:iCs/>
          <w:noProof/>
          <w:sz w:val="22"/>
          <w:szCs w:val="22"/>
          <w:rtl/>
        </w:rPr>
      </w:pPr>
      <w:hyperlink w:anchor="_Toc74648747" w:history="1">
        <w:r w:rsidR="00E0198D" w:rsidRPr="0076130D">
          <w:rPr>
            <w:rStyle w:val="Hyperlink"/>
            <w:noProof/>
            <w:rtl/>
          </w:rPr>
          <w:t>תי' הרמב"ן דלרה"ג איירי דבתחילה שניהם סמכו ברשות</w:t>
        </w:r>
      </w:hyperlink>
    </w:p>
    <w:p w14:paraId="02C3B544" w14:textId="77777777" w:rsidR="00E0198D" w:rsidRDefault="000D6C2B" w:rsidP="00E0198D">
      <w:pPr>
        <w:pStyle w:val="aff2"/>
        <w:numPr>
          <w:ilvl w:val="0"/>
          <w:numId w:val="9"/>
        </w:numPr>
        <w:rPr>
          <w:rFonts w:eastAsiaTheme="minorEastAsia" w:cstheme="minorBidi"/>
          <w:sz w:val="22"/>
          <w:szCs w:val="22"/>
          <w:rtl/>
        </w:rPr>
      </w:pPr>
      <w:hyperlink w:anchor="_Toc74648748" w:history="1">
        <w:r w:rsidR="00E0198D" w:rsidRPr="0076130D">
          <w:rPr>
            <w:rStyle w:val="Hyperlink"/>
            <w:rtl/>
          </w:rPr>
          <w:t>תי' הרמב"ן דבתחילה סמכו שניהם למיצר ועכשיו רוצה אחד לסמוך כותל נוסף מאחורי כותלו</w:t>
        </w:r>
      </w:hyperlink>
    </w:p>
    <w:p w14:paraId="290DA21C" w14:textId="77777777" w:rsidR="00E0198D" w:rsidRDefault="000D6C2B" w:rsidP="00E0198D">
      <w:pPr>
        <w:pStyle w:val="aff4"/>
        <w:rPr>
          <w:rFonts w:eastAsiaTheme="minorEastAsia" w:cstheme="minorBidi"/>
          <w:i/>
          <w:iCs/>
          <w:noProof/>
          <w:sz w:val="22"/>
          <w:szCs w:val="22"/>
          <w:rtl/>
        </w:rPr>
      </w:pPr>
      <w:hyperlink w:anchor="_Toc74648749" w:history="1">
        <w:r w:rsidR="00E0198D" w:rsidRPr="0076130D">
          <w:rPr>
            <w:rStyle w:val="Hyperlink"/>
            <w:noProof/>
            <w:rtl/>
          </w:rPr>
          <w:t>הבי' הב' ברמב"ן דדוושא אינו מזיק ומרחיק מדין לא תמנע טוב</w:t>
        </w:r>
      </w:hyperlink>
    </w:p>
    <w:p w14:paraId="0B10CCB1" w14:textId="77777777" w:rsidR="00E0198D" w:rsidRDefault="000D6C2B" w:rsidP="00E0198D">
      <w:pPr>
        <w:pStyle w:val="aff2"/>
        <w:numPr>
          <w:ilvl w:val="0"/>
          <w:numId w:val="9"/>
        </w:numPr>
        <w:rPr>
          <w:rFonts w:eastAsiaTheme="minorEastAsia" w:cstheme="minorBidi"/>
          <w:sz w:val="22"/>
          <w:szCs w:val="22"/>
          <w:rtl/>
        </w:rPr>
      </w:pPr>
      <w:hyperlink w:anchor="_Toc74648750" w:history="1">
        <w:r w:rsidR="00E0198D" w:rsidRPr="0076130D">
          <w:rPr>
            <w:rStyle w:val="Hyperlink"/>
            <w:rtl/>
          </w:rPr>
          <w:t>בי' הרמב"ן דבדוושא אינו מזיק ומרחיק מדין לא תמנע טוב מבעליו כשיש כבר כותל לשני</w:t>
        </w:r>
      </w:hyperlink>
    </w:p>
    <w:p w14:paraId="1E89557B" w14:textId="77777777" w:rsidR="00E0198D" w:rsidRDefault="000D6C2B" w:rsidP="00E0198D">
      <w:pPr>
        <w:pStyle w:val="2"/>
        <w:rPr>
          <w:rFonts w:eastAsiaTheme="minorEastAsia" w:cstheme="minorBidi"/>
          <w:sz w:val="22"/>
          <w:szCs w:val="22"/>
          <w:rtl/>
        </w:rPr>
      </w:pPr>
      <w:hyperlink w:anchor="_Toc74648751" w:history="1">
        <w:r w:rsidR="00E0198D" w:rsidRPr="0076130D">
          <w:rPr>
            <w:rStyle w:val="Hyperlink"/>
            <w:rtl/>
          </w:rPr>
          <w:t>פלו' הראשונים אי יש חזקת ג"ש בדוושא</w:t>
        </w:r>
      </w:hyperlink>
    </w:p>
    <w:p w14:paraId="15A1057C" w14:textId="77777777" w:rsidR="00E0198D" w:rsidRDefault="000D6C2B" w:rsidP="00E0198D">
      <w:pPr>
        <w:pStyle w:val="aff4"/>
        <w:rPr>
          <w:rFonts w:eastAsiaTheme="minorEastAsia" w:cstheme="minorBidi"/>
          <w:i/>
          <w:iCs/>
          <w:noProof/>
          <w:sz w:val="22"/>
          <w:szCs w:val="22"/>
          <w:rtl/>
        </w:rPr>
      </w:pPr>
      <w:hyperlink w:anchor="_Toc74648752" w:history="1">
        <w:r w:rsidR="00E0198D" w:rsidRPr="0076130D">
          <w:rPr>
            <w:rStyle w:val="Hyperlink"/>
            <w:noProof/>
            <w:rtl/>
          </w:rPr>
          <w:t>תי' רבינו יונה דבחלונות מוכח דבדוושא החזיק בשתיקה ג"ש</w:t>
        </w:r>
      </w:hyperlink>
    </w:p>
    <w:p w14:paraId="5D5C298E" w14:textId="77777777" w:rsidR="00E0198D" w:rsidRDefault="000D6C2B" w:rsidP="00E0198D">
      <w:pPr>
        <w:pStyle w:val="aff2"/>
        <w:numPr>
          <w:ilvl w:val="0"/>
          <w:numId w:val="9"/>
        </w:numPr>
        <w:rPr>
          <w:rFonts w:eastAsiaTheme="minorEastAsia" w:cstheme="minorBidi"/>
          <w:sz w:val="22"/>
          <w:szCs w:val="22"/>
          <w:rtl/>
        </w:rPr>
      </w:pPr>
      <w:hyperlink w:anchor="_Toc74648753" w:history="1">
        <w:r w:rsidR="00E0198D" w:rsidRPr="0076130D">
          <w:rPr>
            <w:rStyle w:val="Hyperlink"/>
            <w:rtl/>
          </w:rPr>
          <w:t>בי' רבינו יונה דבדוושא אייר דסמך בחזקת ג"ש ולא מחה השני כדמוכח מדין חלונות במתני'</w:t>
        </w:r>
      </w:hyperlink>
    </w:p>
    <w:p w14:paraId="33B31FAD" w14:textId="77777777" w:rsidR="00E0198D" w:rsidRDefault="000D6C2B" w:rsidP="00E0198D">
      <w:pPr>
        <w:pStyle w:val="aff2"/>
        <w:numPr>
          <w:ilvl w:val="0"/>
          <w:numId w:val="9"/>
        </w:numPr>
        <w:rPr>
          <w:rFonts w:eastAsiaTheme="minorEastAsia" w:cstheme="minorBidi"/>
          <w:sz w:val="22"/>
          <w:szCs w:val="22"/>
          <w:rtl/>
        </w:rPr>
      </w:pPr>
      <w:hyperlink w:anchor="_Toc74648754" w:history="1">
        <w:r w:rsidR="00E0198D" w:rsidRPr="0076130D">
          <w:rPr>
            <w:rStyle w:val="Hyperlink"/>
            <w:rtl/>
          </w:rPr>
          <w:t>קו' הרשב"א דאי מהני חזקה בכותל מהני גם מחאה ומוכח לעיל דל"מ ועוד דל"מ במתני' דמהני</w:t>
        </w:r>
      </w:hyperlink>
    </w:p>
    <w:p w14:paraId="79D309AF" w14:textId="77777777" w:rsidR="00E0198D" w:rsidRDefault="000D6C2B" w:rsidP="00E0198D">
      <w:pPr>
        <w:pStyle w:val="aff2"/>
        <w:numPr>
          <w:ilvl w:val="0"/>
          <w:numId w:val="9"/>
        </w:numPr>
        <w:rPr>
          <w:rFonts w:eastAsiaTheme="minorEastAsia" w:cstheme="minorBidi"/>
          <w:sz w:val="22"/>
          <w:szCs w:val="22"/>
          <w:rtl/>
        </w:rPr>
      </w:pPr>
      <w:hyperlink w:anchor="_Toc74648755" w:history="1">
        <w:r w:rsidR="00E0198D" w:rsidRPr="0076130D">
          <w:rPr>
            <w:rStyle w:val="Hyperlink"/>
            <w:rtl/>
          </w:rPr>
          <w:t>דברי הרשב"א דבחלונות סמכה מתני' על מתני' לקמן דאסור לפתוח לשותפין וכ"ש לחבירו</w:t>
        </w:r>
      </w:hyperlink>
    </w:p>
    <w:p w14:paraId="3027769C" w14:textId="77777777" w:rsidR="00E0198D" w:rsidRDefault="000D6C2B" w:rsidP="00E0198D">
      <w:pPr>
        <w:pStyle w:val="aff4"/>
        <w:rPr>
          <w:rFonts w:eastAsiaTheme="minorEastAsia" w:cstheme="minorBidi"/>
          <w:i/>
          <w:iCs/>
          <w:noProof/>
          <w:sz w:val="22"/>
          <w:szCs w:val="22"/>
          <w:rtl/>
        </w:rPr>
      </w:pPr>
      <w:hyperlink w:anchor="_Toc74648756" w:history="1">
        <w:r w:rsidR="00E0198D" w:rsidRPr="0076130D">
          <w:rPr>
            <w:rStyle w:val="Hyperlink"/>
            <w:noProof/>
            <w:rtl/>
          </w:rPr>
          <w:t>הבי' הב' ברשב"א דבכותל סומך ואם מחה השני יש לו חזקה</w:t>
        </w:r>
      </w:hyperlink>
    </w:p>
    <w:p w14:paraId="74FE1835" w14:textId="77777777" w:rsidR="00E0198D" w:rsidRDefault="000D6C2B" w:rsidP="00E0198D">
      <w:pPr>
        <w:pStyle w:val="aff2"/>
        <w:numPr>
          <w:ilvl w:val="0"/>
          <w:numId w:val="9"/>
        </w:numPr>
        <w:rPr>
          <w:rFonts w:eastAsiaTheme="minorEastAsia" w:cstheme="minorBidi"/>
          <w:sz w:val="22"/>
          <w:szCs w:val="22"/>
          <w:rtl/>
        </w:rPr>
      </w:pPr>
      <w:hyperlink w:anchor="_Toc74648757" w:history="1">
        <w:r w:rsidR="00E0198D" w:rsidRPr="0076130D">
          <w:rPr>
            <w:rStyle w:val="Hyperlink"/>
            <w:rtl/>
          </w:rPr>
          <w:t>בי' הרשב"א דאינו פותח חלון לחצר חבירו כיון דמשתמש באוירו ויכול למחות שלא ירחיק אח"כ</w:t>
        </w:r>
      </w:hyperlink>
    </w:p>
    <w:p w14:paraId="52F3ABC7" w14:textId="77777777" w:rsidR="00E0198D" w:rsidRDefault="000D6C2B" w:rsidP="00E0198D">
      <w:pPr>
        <w:pStyle w:val="aff2"/>
        <w:numPr>
          <w:ilvl w:val="0"/>
          <w:numId w:val="9"/>
        </w:numPr>
        <w:rPr>
          <w:rFonts w:eastAsiaTheme="minorEastAsia" w:cstheme="minorBidi"/>
          <w:sz w:val="22"/>
          <w:szCs w:val="22"/>
          <w:rtl/>
        </w:rPr>
      </w:pPr>
      <w:hyperlink w:anchor="_Toc74648758" w:history="1">
        <w:r w:rsidR="00E0198D" w:rsidRPr="0076130D">
          <w:rPr>
            <w:rStyle w:val="Hyperlink"/>
            <w:rtl/>
          </w:rPr>
          <w:t>בי' הרשב"א דמותר לסמוך כותל דאינו משתמש ברשות השני והדוושא באה ממילא וימחה השני</w:t>
        </w:r>
      </w:hyperlink>
    </w:p>
    <w:p w14:paraId="6911DB50" w14:textId="77777777" w:rsidR="00E0198D" w:rsidRDefault="000D6C2B" w:rsidP="00E0198D">
      <w:pPr>
        <w:pStyle w:val="aff2"/>
        <w:numPr>
          <w:ilvl w:val="0"/>
          <w:numId w:val="9"/>
        </w:numPr>
        <w:rPr>
          <w:rFonts w:eastAsiaTheme="minorEastAsia" w:cstheme="minorBidi"/>
          <w:sz w:val="22"/>
          <w:szCs w:val="22"/>
          <w:rtl/>
        </w:rPr>
      </w:pPr>
      <w:hyperlink w:anchor="_Toc74648759" w:history="1">
        <w:r w:rsidR="00E0198D" w:rsidRPr="0076130D">
          <w:rPr>
            <w:rStyle w:val="Hyperlink"/>
            <w:rtl/>
          </w:rPr>
          <w:t>בי' הרשב"א דאסור לסמוך ריחים לכותל דבמזיק שחייב להרחיק כשיש כותל תחילתו כסופו</w:t>
        </w:r>
      </w:hyperlink>
    </w:p>
    <w:p w14:paraId="6D178D16" w14:textId="77777777" w:rsidR="00E0198D" w:rsidRDefault="000D6C2B" w:rsidP="00E0198D">
      <w:pPr>
        <w:pStyle w:val="aff2"/>
        <w:numPr>
          <w:ilvl w:val="0"/>
          <w:numId w:val="9"/>
        </w:numPr>
        <w:rPr>
          <w:rFonts w:eastAsiaTheme="minorEastAsia" w:cstheme="minorBidi"/>
          <w:sz w:val="22"/>
          <w:szCs w:val="22"/>
          <w:rtl/>
        </w:rPr>
      </w:pPr>
      <w:hyperlink w:anchor="_Toc74648760" w:history="1">
        <w:r w:rsidR="00E0198D" w:rsidRPr="0076130D">
          <w:rPr>
            <w:rStyle w:val="Hyperlink"/>
            <w:rtl/>
          </w:rPr>
          <w:t>בי' הרשב"א דבכותל בסומכין בב"א א"צ להרחיק ולכן אחד יכול לבנות והשני או יבנה או ימחה</w:t>
        </w:r>
      </w:hyperlink>
    </w:p>
    <w:p w14:paraId="3B8C7CF4" w14:textId="77777777" w:rsidR="00E0198D" w:rsidRDefault="000D6C2B" w:rsidP="00E0198D">
      <w:pPr>
        <w:pStyle w:val="aff2"/>
        <w:numPr>
          <w:ilvl w:val="0"/>
          <w:numId w:val="9"/>
        </w:numPr>
        <w:rPr>
          <w:rFonts w:eastAsiaTheme="minorEastAsia" w:cstheme="minorBidi"/>
          <w:sz w:val="22"/>
          <w:szCs w:val="22"/>
          <w:rtl/>
        </w:rPr>
      </w:pPr>
      <w:hyperlink w:anchor="_Toc74648761" w:history="1">
        <w:r w:rsidR="00E0198D" w:rsidRPr="0076130D">
          <w:rPr>
            <w:rStyle w:val="Hyperlink"/>
            <w:rtl/>
          </w:rPr>
          <w:t>קו' הרשב"א דדוחק לומר דאינו יכול למונעו מלסמוך כותל ואם סמך יש לו חזקה לדוושא</w:t>
        </w:r>
      </w:hyperlink>
    </w:p>
    <w:p w14:paraId="17A26F24" w14:textId="77777777" w:rsidR="00E0198D" w:rsidRDefault="000D6C2B" w:rsidP="00E0198D">
      <w:pPr>
        <w:pStyle w:val="aff4"/>
        <w:rPr>
          <w:rFonts w:eastAsiaTheme="minorEastAsia" w:cstheme="minorBidi"/>
          <w:i/>
          <w:iCs/>
          <w:noProof/>
          <w:sz w:val="22"/>
          <w:szCs w:val="22"/>
          <w:rtl/>
        </w:rPr>
      </w:pPr>
      <w:hyperlink w:anchor="_Toc74648762" w:history="1">
        <w:r w:rsidR="00E0198D" w:rsidRPr="0076130D">
          <w:rPr>
            <w:rStyle w:val="Hyperlink"/>
            <w:noProof/>
            <w:rtl/>
          </w:rPr>
          <w:t>דעת הריטב"א דבדוושא סומך אך ל"מ חזקה דלא תפס כלום</w:t>
        </w:r>
      </w:hyperlink>
    </w:p>
    <w:p w14:paraId="4D8E6B07" w14:textId="77777777" w:rsidR="00E0198D" w:rsidRDefault="000D6C2B" w:rsidP="00E0198D">
      <w:pPr>
        <w:pStyle w:val="aff2"/>
        <w:numPr>
          <w:ilvl w:val="0"/>
          <w:numId w:val="9"/>
        </w:numPr>
        <w:rPr>
          <w:rFonts w:eastAsiaTheme="minorEastAsia" w:cstheme="minorBidi"/>
          <w:sz w:val="22"/>
          <w:szCs w:val="22"/>
          <w:rtl/>
        </w:rPr>
      </w:pPr>
      <w:hyperlink w:anchor="_Toc74648763" w:history="1">
        <w:r w:rsidR="00E0198D" w:rsidRPr="0076130D">
          <w:rPr>
            <w:rStyle w:val="Hyperlink"/>
            <w:rtl/>
          </w:rPr>
          <w:t>דברי הריטב"א דל"מ חזקה בדוושא דמותר לסמוך והשני לא יכול למנוע ואם יסמוך אינו מזיק</w:t>
        </w:r>
      </w:hyperlink>
    </w:p>
    <w:p w14:paraId="6BACD929" w14:textId="77777777" w:rsidR="00E0198D" w:rsidRDefault="000D6C2B" w:rsidP="00E0198D">
      <w:pPr>
        <w:pStyle w:val="aff2"/>
        <w:numPr>
          <w:ilvl w:val="0"/>
          <w:numId w:val="9"/>
        </w:numPr>
        <w:rPr>
          <w:rFonts w:eastAsiaTheme="minorEastAsia" w:cstheme="minorBidi"/>
          <w:sz w:val="22"/>
          <w:szCs w:val="22"/>
          <w:rtl/>
        </w:rPr>
      </w:pPr>
      <w:hyperlink w:anchor="_Toc74648764" w:history="1">
        <w:r w:rsidR="00E0198D" w:rsidRPr="0076130D">
          <w:rPr>
            <w:rStyle w:val="Hyperlink"/>
            <w:rtl/>
          </w:rPr>
          <w:t>בי' הריטב"א דבחלון מהני חזקה דתופס את האויר וזכה באויר כרשותו ובדוושא לא תופס כלום</w:t>
        </w:r>
      </w:hyperlink>
    </w:p>
    <w:p w14:paraId="6113F021" w14:textId="77777777" w:rsidR="00E0198D" w:rsidRDefault="000D6C2B" w:rsidP="00E0198D">
      <w:pPr>
        <w:pStyle w:val="2"/>
        <w:rPr>
          <w:rFonts w:eastAsiaTheme="minorEastAsia" w:cstheme="minorBidi"/>
          <w:sz w:val="22"/>
          <w:szCs w:val="22"/>
          <w:rtl/>
        </w:rPr>
      </w:pPr>
      <w:hyperlink w:anchor="_Toc74648765" w:history="1">
        <w:r w:rsidR="00E0198D" w:rsidRPr="0076130D">
          <w:rPr>
            <w:rStyle w:val="Hyperlink"/>
            <w:rtl/>
          </w:rPr>
          <w:t>פל' הראשונים אי דוושא רק במלך והפקר</w:t>
        </w:r>
      </w:hyperlink>
    </w:p>
    <w:p w14:paraId="54F0141A" w14:textId="77777777" w:rsidR="00E0198D" w:rsidRDefault="000D6C2B" w:rsidP="00E0198D">
      <w:pPr>
        <w:pStyle w:val="aff4"/>
        <w:rPr>
          <w:rFonts w:eastAsiaTheme="minorEastAsia" w:cstheme="minorBidi"/>
          <w:i/>
          <w:iCs/>
          <w:noProof/>
          <w:sz w:val="22"/>
          <w:szCs w:val="22"/>
          <w:rtl/>
        </w:rPr>
      </w:pPr>
      <w:hyperlink w:anchor="_Toc74648766" w:history="1">
        <w:r w:rsidR="00E0198D" w:rsidRPr="0076130D">
          <w:rPr>
            <w:rStyle w:val="Hyperlink"/>
            <w:noProof/>
            <w:rtl/>
          </w:rPr>
          <w:t>דעת הר"ש ב"א דדוושא מרחיק רק בזוכה מהמלך או מההפקר</w:t>
        </w:r>
      </w:hyperlink>
    </w:p>
    <w:p w14:paraId="19401BCA" w14:textId="77777777" w:rsidR="00E0198D" w:rsidRDefault="000D6C2B" w:rsidP="00E0198D">
      <w:pPr>
        <w:pStyle w:val="aff2"/>
        <w:numPr>
          <w:ilvl w:val="0"/>
          <w:numId w:val="9"/>
        </w:numPr>
        <w:rPr>
          <w:rFonts w:eastAsiaTheme="minorEastAsia" w:cstheme="minorBidi"/>
          <w:sz w:val="22"/>
          <w:szCs w:val="22"/>
          <w:rtl/>
        </w:rPr>
      </w:pPr>
      <w:hyperlink w:anchor="_Toc74648767" w:history="1">
        <w:r w:rsidR="00E0198D" w:rsidRPr="0076130D">
          <w:rPr>
            <w:rStyle w:val="Hyperlink"/>
            <w:rtl/>
          </w:rPr>
          <w:t>בי' הר"ש ב"ר אברהם דבדוושא איירי בב' בנ"א שקנו מהמלך דמסתמא משועבדים ד"א לדוושא</w:t>
        </w:r>
      </w:hyperlink>
    </w:p>
    <w:p w14:paraId="4B76CEE7" w14:textId="77777777" w:rsidR="00E0198D" w:rsidRDefault="000D6C2B" w:rsidP="00E0198D">
      <w:pPr>
        <w:pStyle w:val="aff2"/>
        <w:numPr>
          <w:ilvl w:val="0"/>
          <w:numId w:val="9"/>
        </w:numPr>
        <w:rPr>
          <w:rFonts w:eastAsiaTheme="minorEastAsia" w:cstheme="minorBidi"/>
          <w:sz w:val="22"/>
          <w:szCs w:val="22"/>
          <w:rtl/>
        </w:rPr>
      </w:pPr>
      <w:hyperlink w:anchor="_Toc74648768" w:history="1">
        <w:r w:rsidR="00E0198D" w:rsidRPr="0076130D">
          <w:rPr>
            <w:rStyle w:val="Hyperlink"/>
            <w:rtl/>
          </w:rPr>
          <w:t>בי' הריטב"א בר"ש ב"א דבזוכה מממלך ומהפקר יש לו את הזכויות הנצרכות כמו בעבודת הכרם</w:t>
        </w:r>
      </w:hyperlink>
    </w:p>
    <w:p w14:paraId="27EC4870" w14:textId="77777777" w:rsidR="00E0198D" w:rsidRDefault="000D6C2B" w:rsidP="00E0198D">
      <w:pPr>
        <w:pStyle w:val="aff2"/>
        <w:numPr>
          <w:ilvl w:val="0"/>
          <w:numId w:val="9"/>
        </w:numPr>
        <w:rPr>
          <w:rFonts w:eastAsiaTheme="minorEastAsia" w:cstheme="minorBidi"/>
          <w:sz w:val="22"/>
          <w:szCs w:val="22"/>
          <w:rtl/>
        </w:rPr>
      </w:pPr>
      <w:hyperlink w:anchor="_Toc74648769" w:history="1">
        <w:r w:rsidR="00E0198D" w:rsidRPr="0076130D">
          <w:rPr>
            <w:rStyle w:val="Hyperlink"/>
            <w:rtl/>
          </w:rPr>
          <w:t>בי' הריטב"א דמדין מזיק לא מרחיק דאינו מזיק וכשאינו ג"ד מרחיק לרבנן כיון דמזיק לאח"ז</w:t>
        </w:r>
      </w:hyperlink>
    </w:p>
    <w:p w14:paraId="2EA3C655" w14:textId="77777777" w:rsidR="00E0198D" w:rsidRDefault="000D6C2B" w:rsidP="00E0198D">
      <w:pPr>
        <w:pStyle w:val="aff2"/>
        <w:numPr>
          <w:ilvl w:val="0"/>
          <w:numId w:val="9"/>
        </w:numPr>
        <w:rPr>
          <w:rFonts w:eastAsiaTheme="minorEastAsia" w:cstheme="minorBidi"/>
          <w:sz w:val="22"/>
          <w:szCs w:val="22"/>
          <w:rtl/>
        </w:rPr>
      </w:pPr>
      <w:hyperlink w:anchor="_Toc74648770" w:history="1">
        <w:r w:rsidR="00E0198D" w:rsidRPr="0076130D">
          <w:rPr>
            <w:rStyle w:val="Hyperlink"/>
            <w:rtl/>
          </w:rPr>
          <w:t>בי' הנימוק"י דבלא קנה ממלך או מהפקר א"צ לשעבד קרקעו וא"צ להרחיק ודין דוושא לא מצוי</w:t>
        </w:r>
      </w:hyperlink>
    </w:p>
    <w:p w14:paraId="5BFC75F5" w14:textId="77777777" w:rsidR="00E0198D" w:rsidRDefault="000D6C2B" w:rsidP="00E0198D">
      <w:pPr>
        <w:pStyle w:val="aff2"/>
        <w:numPr>
          <w:ilvl w:val="0"/>
          <w:numId w:val="9"/>
        </w:numPr>
        <w:rPr>
          <w:rFonts w:eastAsiaTheme="minorEastAsia" w:cstheme="minorBidi"/>
          <w:sz w:val="22"/>
          <w:szCs w:val="22"/>
          <w:rtl/>
        </w:rPr>
      </w:pPr>
      <w:hyperlink w:anchor="_Toc74648771" w:history="1">
        <w:r w:rsidR="00E0198D" w:rsidRPr="0076130D">
          <w:rPr>
            <w:rStyle w:val="Hyperlink"/>
            <w:rtl/>
          </w:rPr>
          <w:t>בי' החזו"א בנימוק"י דבקנין מהמלך מרחיק רק כשבקנין היה כותל ובאחים ושותפין אינו מרחיק</w:t>
        </w:r>
      </w:hyperlink>
    </w:p>
    <w:p w14:paraId="7F4611FD" w14:textId="77777777" w:rsidR="00E0198D" w:rsidRDefault="000D6C2B" w:rsidP="00E0198D">
      <w:pPr>
        <w:pStyle w:val="aff2"/>
        <w:numPr>
          <w:ilvl w:val="0"/>
          <w:numId w:val="9"/>
        </w:numPr>
        <w:rPr>
          <w:rFonts w:eastAsiaTheme="minorEastAsia" w:cstheme="minorBidi"/>
          <w:sz w:val="22"/>
          <w:szCs w:val="22"/>
          <w:rtl/>
        </w:rPr>
      </w:pPr>
      <w:hyperlink w:anchor="_Toc74648772" w:history="1">
        <w:r w:rsidR="00E0198D" w:rsidRPr="0076130D">
          <w:rPr>
            <w:rStyle w:val="Hyperlink"/>
            <w:rtl/>
          </w:rPr>
          <w:t>קו' החזו"א דאי דוושא רק בכותל בנוי בשעת קנין מהמלך והא בחלונות מרחיק לפני שבנה כותל</w:t>
        </w:r>
      </w:hyperlink>
    </w:p>
    <w:p w14:paraId="3E2D1CE2" w14:textId="77777777" w:rsidR="00E0198D" w:rsidRDefault="000D6C2B" w:rsidP="00E0198D">
      <w:pPr>
        <w:pStyle w:val="aff4"/>
        <w:rPr>
          <w:rFonts w:eastAsiaTheme="minorEastAsia" w:cstheme="minorBidi"/>
          <w:i/>
          <w:iCs/>
          <w:noProof/>
          <w:sz w:val="22"/>
          <w:szCs w:val="22"/>
          <w:rtl/>
        </w:rPr>
      </w:pPr>
      <w:hyperlink w:anchor="_Toc74648773" w:history="1">
        <w:r w:rsidR="00E0198D" w:rsidRPr="0076130D">
          <w:rPr>
            <w:rStyle w:val="Hyperlink"/>
            <w:noProof/>
            <w:rtl/>
          </w:rPr>
          <w:t>דעת רבינו ירוחם דרק בקונה ממלך יש דוושא ולא בזוכה מהפקר</w:t>
        </w:r>
      </w:hyperlink>
    </w:p>
    <w:p w14:paraId="63B9DB3F" w14:textId="77777777" w:rsidR="00E0198D" w:rsidRDefault="000D6C2B" w:rsidP="00E0198D">
      <w:pPr>
        <w:pStyle w:val="aff2"/>
        <w:numPr>
          <w:ilvl w:val="0"/>
          <w:numId w:val="9"/>
        </w:numPr>
        <w:rPr>
          <w:rFonts w:eastAsiaTheme="minorEastAsia" w:cstheme="minorBidi"/>
          <w:sz w:val="22"/>
          <w:szCs w:val="22"/>
          <w:rtl/>
        </w:rPr>
      </w:pPr>
      <w:hyperlink w:anchor="_Toc74648774" w:history="1">
        <w:r w:rsidR="00E0198D" w:rsidRPr="0076130D">
          <w:rPr>
            <w:rStyle w:val="Hyperlink"/>
            <w:rtl/>
          </w:rPr>
          <w:t>בי' רבינו ירוחם דרק בקונה מהמלך וב' לקוחות יש דוושא אבל בהפקר אין לו במה לזכות בד"א</w:t>
        </w:r>
      </w:hyperlink>
    </w:p>
    <w:p w14:paraId="6C1CF539" w14:textId="77777777" w:rsidR="00E0198D" w:rsidRDefault="000D6C2B" w:rsidP="00E0198D">
      <w:pPr>
        <w:pStyle w:val="aff4"/>
        <w:rPr>
          <w:rFonts w:eastAsiaTheme="minorEastAsia" w:cstheme="minorBidi"/>
          <w:i/>
          <w:iCs/>
          <w:noProof/>
          <w:sz w:val="22"/>
          <w:szCs w:val="22"/>
          <w:rtl/>
        </w:rPr>
      </w:pPr>
      <w:hyperlink w:anchor="_Toc74648775" w:history="1">
        <w:r w:rsidR="00E0198D" w:rsidRPr="0076130D">
          <w:rPr>
            <w:rStyle w:val="Hyperlink"/>
            <w:noProof/>
            <w:rtl/>
          </w:rPr>
          <w:t>בי' הקצוה"ח והחזו"א בתוס' וברמב"ם וברמב"ן דלעולם מרחיק</w:t>
        </w:r>
      </w:hyperlink>
    </w:p>
    <w:p w14:paraId="2DF876C8" w14:textId="77777777" w:rsidR="00E0198D" w:rsidRDefault="000D6C2B" w:rsidP="00E0198D">
      <w:pPr>
        <w:pStyle w:val="aff2"/>
        <w:numPr>
          <w:ilvl w:val="0"/>
          <w:numId w:val="9"/>
        </w:numPr>
        <w:rPr>
          <w:rFonts w:eastAsiaTheme="minorEastAsia" w:cstheme="minorBidi"/>
          <w:sz w:val="22"/>
          <w:szCs w:val="22"/>
          <w:rtl/>
        </w:rPr>
      </w:pPr>
      <w:hyperlink w:anchor="_Toc74648776" w:history="1">
        <w:r w:rsidR="00E0198D" w:rsidRPr="0076130D">
          <w:rPr>
            <w:rStyle w:val="Hyperlink"/>
            <w:rtl/>
          </w:rPr>
          <w:t>בי' הקצוה"ח דמקו' ותי' התוס' והרמב"ן מוכח דאף בלא קנה ממלך ובלא חזקה מרחיק בדוושא</w:t>
        </w:r>
      </w:hyperlink>
    </w:p>
    <w:p w14:paraId="2FF19FDD" w14:textId="77777777" w:rsidR="00E0198D" w:rsidRDefault="000D6C2B" w:rsidP="00E0198D">
      <w:pPr>
        <w:pStyle w:val="aff2"/>
        <w:numPr>
          <w:ilvl w:val="0"/>
          <w:numId w:val="9"/>
        </w:numPr>
        <w:rPr>
          <w:rFonts w:eastAsiaTheme="minorEastAsia" w:cstheme="minorBidi"/>
          <w:sz w:val="22"/>
          <w:szCs w:val="22"/>
          <w:rtl/>
        </w:rPr>
      </w:pPr>
      <w:hyperlink w:anchor="_Toc74648777" w:history="1">
        <w:r w:rsidR="00E0198D" w:rsidRPr="0076130D">
          <w:rPr>
            <w:rStyle w:val="Hyperlink"/>
            <w:rtl/>
          </w:rPr>
          <w:t>קו' הקצוה"ח על תוס' והרמב"ן היאך משעבד רשות חבירו ומ"ש מחלון דמשתמש ברשותו ואסור</w:t>
        </w:r>
      </w:hyperlink>
    </w:p>
    <w:p w14:paraId="638EA684" w14:textId="77777777" w:rsidR="00E0198D" w:rsidRDefault="000D6C2B" w:rsidP="00E0198D">
      <w:pPr>
        <w:pStyle w:val="aff2"/>
        <w:numPr>
          <w:ilvl w:val="0"/>
          <w:numId w:val="9"/>
        </w:numPr>
        <w:rPr>
          <w:rFonts w:eastAsiaTheme="minorEastAsia" w:cstheme="minorBidi"/>
          <w:sz w:val="22"/>
          <w:szCs w:val="22"/>
          <w:rtl/>
        </w:rPr>
      </w:pPr>
      <w:hyperlink w:anchor="_Toc74648778" w:history="1">
        <w:r w:rsidR="00E0198D" w:rsidRPr="0076130D">
          <w:rPr>
            <w:rStyle w:val="Hyperlink"/>
            <w:rtl/>
          </w:rPr>
          <w:t>בי' החזו"א ברמב"ם ובתוס' דכשיש כותל דוושא הוי מזיק ואף לוקח מרחיק ול"מ דמוכר בעין יפה</w:t>
        </w:r>
      </w:hyperlink>
    </w:p>
    <w:p w14:paraId="72970FDC" w14:textId="77777777" w:rsidR="00E0198D" w:rsidRDefault="000D6C2B" w:rsidP="00E0198D">
      <w:pPr>
        <w:pStyle w:val="2"/>
        <w:rPr>
          <w:rFonts w:eastAsiaTheme="minorEastAsia" w:cstheme="minorBidi"/>
          <w:sz w:val="22"/>
          <w:szCs w:val="22"/>
          <w:rtl/>
        </w:rPr>
      </w:pPr>
      <w:hyperlink w:anchor="_Toc74648779" w:history="1">
        <w:r w:rsidR="00E0198D" w:rsidRPr="0076130D">
          <w:rPr>
            <w:rStyle w:val="Hyperlink"/>
            <w:rtl/>
          </w:rPr>
          <w:t>דעת הריצב"א דדוושא רק בלוקח ויורש</w:t>
        </w:r>
      </w:hyperlink>
    </w:p>
    <w:p w14:paraId="28485911" w14:textId="77777777" w:rsidR="00E0198D" w:rsidRDefault="000D6C2B" w:rsidP="00E0198D">
      <w:pPr>
        <w:pStyle w:val="aff4"/>
        <w:rPr>
          <w:rFonts w:eastAsiaTheme="minorEastAsia" w:cstheme="minorBidi"/>
          <w:i/>
          <w:iCs/>
          <w:noProof/>
          <w:sz w:val="22"/>
          <w:szCs w:val="22"/>
          <w:rtl/>
        </w:rPr>
      </w:pPr>
      <w:hyperlink w:anchor="_Toc74648780" w:history="1">
        <w:r w:rsidR="00E0198D" w:rsidRPr="0076130D">
          <w:rPr>
            <w:rStyle w:val="Hyperlink"/>
            <w:noProof/>
            <w:rtl/>
          </w:rPr>
          <w:t>בי' הריצב"א דבדוושא סומך לרבא ובלוקח ויורש דמוחזק מרחיק</w:t>
        </w:r>
      </w:hyperlink>
    </w:p>
    <w:p w14:paraId="7A8DBB9C" w14:textId="77777777" w:rsidR="00E0198D" w:rsidRDefault="000D6C2B" w:rsidP="00E0198D">
      <w:pPr>
        <w:pStyle w:val="aff2"/>
        <w:numPr>
          <w:ilvl w:val="0"/>
          <w:numId w:val="9"/>
        </w:numPr>
        <w:rPr>
          <w:rFonts w:eastAsiaTheme="minorEastAsia" w:cstheme="minorBidi"/>
          <w:sz w:val="22"/>
          <w:szCs w:val="22"/>
          <w:rtl/>
        </w:rPr>
      </w:pPr>
      <w:hyperlink w:anchor="_Toc74648781" w:history="1">
        <w:r w:rsidR="00E0198D" w:rsidRPr="0076130D">
          <w:rPr>
            <w:rStyle w:val="Hyperlink"/>
            <w:rtl/>
          </w:rPr>
          <w:t>בי' הריצב"א דבדוושא ל"ה מזיק וסומך לרבא ורק בלוקח או ביורש שיש לו חזקה השני מרחיק</w:t>
        </w:r>
      </w:hyperlink>
    </w:p>
    <w:p w14:paraId="2A635918" w14:textId="77777777" w:rsidR="00E0198D" w:rsidRDefault="000D6C2B" w:rsidP="00E0198D">
      <w:pPr>
        <w:pStyle w:val="2"/>
        <w:rPr>
          <w:rFonts w:eastAsiaTheme="minorEastAsia" w:cstheme="minorBidi"/>
          <w:sz w:val="22"/>
          <w:szCs w:val="22"/>
          <w:rtl/>
        </w:rPr>
      </w:pPr>
      <w:hyperlink w:anchor="_Toc74648782" w:history="1">
        <w:r w:rsidR="00E0198D" w:rsidRPr="0076130D">
          <w:rPr>
            <w:rStyle w:val="Hyperlink"/>
            <w:rtl/>
          </w:rPr>
          <w:t>קו' הגרעק"א בסמך שלא כהוגן בדוושא</w:t>
        </w:r>
      </w:hyperlink>
    </w:p>
    <w:p w14:paraId="405DA64A" w14:textId="77777777" w:rsidR="00E0198D" w:rsidRDefault="000D6C2B" w:rsidP="00E0198D">
      <w:pPr>
        <w:pStyle w:val="aff4"/>
        <w:rPr>
          <w:rFonts w:eastAsiaTheme="minorEastAsia" w:cstheme="minorBidi"/>
          <w:i/>
          <w:iCs/>
          <w:noProof/>
          <w:sz w:val="22"/>
          <w:szCs w:val="22"/>
          <w:rtl/>
        </w:rPr>
      </w:pPr>
      <w:hyperlink w:anchor="_Toc74648783" w:history="1">
        <w:r w:rsidR="00E0198D" w:rsidRPr="0076130D">
          <w:rPr>
            <w:rStyle w:val="Hyperlink"/>
            <w:noProof/>
            <w:rtl/>
          </w:rPr>
          <w:t>קו' הגרעק"א על תוס' דבדוושא תרוויהו מזקי ועשה שלא כהוגן</w:t>
        </w:r>
      </w:hyperlink>
    </w:p>
    <w:p w14:paraId="63C1440A" w14:textId="77777777" w:rsidR="00E0198D" w:rsidRDefault="000D6C2B" w:rsidP="00E0198D">
      <w:pPr>
        <w:pStyle w:val="aff2"/>
        <w:numPr>
          <w:ilvl w:val="0"/>
          <w:numId w:val="9"/>
        </w:numPr>
        <w:rPr>
          <w:rFonts w:eastAsiaTheme="minorEastAsia" w:cstheme="minorBidi"/>
          <w:sz w:val="22"/>
          <w:szCs w:val="22"/>
          <w:rtl/>
        </w:rPr>
      </w:pPr>
      <w:hyperlink w:anchor="_Toc74648784" w:history="1">
        <w:r w:rsidR="00E0198D" w:rsidRPr="0076130D">
          <w:rPr>
            <w:rStyle w:val="Hyperlink"/>
            <w:rtl/>
          </w:rPr>
          <w:t>קו' הגרעק"א על תוס' דבדוושא הגמ' לעיל הייתה יכולה לתרץ בלוקח והראשון סמך בהיתר</w:t>
        </w:r>
      </w:hyperlink>
    </w:p>
    <w:p w14:paraId="085C27B3" w14:textId="77777777" w:rsidR="00E0198D" w:rsidRDefault="000D6C2B" w:rsidP="00E0198D">
      <w:pPr>
        <w:pStyle w:val="aff2"/>
        <w:numPr>
          <w:ilvl w:val="0"/>
          <w:numId w:val="9"/>
        </w:numPr>
        <w:rPr>
          <w:rFonts w:eastAsiaTheme="minorEastAsia" w:cstheme="minorBidi"/>
          <w:sz w:val="22"/>
          <w:szCs w:val="22"/>
          <w:rtl/>
        </w:rPr>
      </w:pPr>
      <w:hyperlink w:anchor="_Toc74648785" w:history="1">
        <w:r w:rsidR="00E0198D" w:rsidRPr="0076130D">
          <w:rPr>
            <w:rStyle w:val="Hyperlink"/>
            <w:rtl/>
          </w:rPr>
          <w:t>קו' הגרעק"א על תוס' דבדוושא דתרוויהו מזקי אהדדי בין לאביי ובין לרבא מותר לשני לסמוך</w:t>
        </w:r>
      </w:hyperlink>
    </w:p>
    <w:p w14:paraId="526BBF5D" w14:textId="77777777" w:rsidR="00E0198D" w:rsidRDefault="000D6C2B" w:rsidP="00E0198D">
      <w:pPr>
        <w:pStyle w:val="aff2"/>
        <w:numPr>
          <w:ilvl w:val="0"/>
          <w:numId w:val="9"/>
        </w:numPr>
        <w:rPr>
          <w:rFonts w:eastAsiaTheme="minorEastAsia" w:cstheme="minorBidi"/>
          <w:sz w:val="22"/>
          <w:szCs w:val="22"/>
          <w:rtl/>
        </w:rPr>
      </w:pPr>
      <w:hyperlink w:anchor="_Toc74648786" w:history="1">
        <w:r w:rsidR="00E0198D" w:rsidRPr="0076130D">
          <w:rPr>
            <w:rStyle w:val="Hyperlink"/>
            <w:rtl/>
          </w:rPr>
          <w:t>קו' הגרעק"א על תי' הוס' דבדוושא לא מזיק מגופו דמ"מ עשה שלא כהוגן ומוכח דאיירי בלוקח</w:t>
        </w:r>
      </w:hyperlink>
    </w:p>
    <w:p w14:paraId="0A993B9D" w14:textId="77777777" w:rsidR="00E0198D" w:rsidRDefault="000D6C2B" w:rsidP="00E0198D">
      <w:pPr>
        <w:pStyle w:val="aff2"/>
        <w:numPr>
          <w:ilvl w:val="0"/>
          <w:numId w:val="9"/>
        </w:numPr>
        <w:rPr>
          <w:rFonts w:eastAsiaTheme="minorEastAsia" w:cstheme="minorBidi"/>
          <w:sz w:val="22"/>
          <w:szCs w:val="22"/>
          <w:rtl/>
        </w:rPr>
      </w:pPr>
      <w:hyperlink w:anchor="_Toc74648787" w:history="1">
        <w:r w:rsidR="00E0198D" w:rsidRPr="0076130D">
          <w:rPr>
            <w:rStyle w:val="Hyperlink"/>
            <w:rtl/>
          </w:rPr>
          <w:t>קו' הגרעק"א על קו' תוס' לר"ת דבשאר נזיקין סומך דהא בדוושא תרוויהו מזקי והשני סומך</w:t>
        </w:r>
      </w:hyperlink>
    </w:p>
    <w:p w14:paraId="3390ADEF" w14:textId="77777777" w:rsidR="00E0198D" w:rsidRDefault="000D6C2B" w:rsidP="00E0198D">
      <w:pPr>
        <w:pStyle w:val="aff2"/>
        <w:numPr>
          <w:ilvl w:val="0"/>
          <w:numId w:val="9"/>
        </w:numPr>
        <w:rPr>
          <w:rFonts w:eastAsiaTheme="minorEastAsia" w:cstheme="minorBidi"/>
          <w:sz w:val="22"/>
          <w:szCs w:val="22"/>
          <w:rtl/>
        </w:rPr>
      </w:pPr>
      <w:hyperlink w:anchor="_Toc74648788" w:history="1">
        <w:r w:rsidR="00E0198D" w:rsidRPr="0076130D">
          <w:rPr>
            <w:rStyle w:val="Hyperlink"/>
            <w:rtl/>
          </w:rPr>
          <w:t>דברי הגרעק"א דדוחק לומר דהק' תוס' לר"ת דבדוושא איירי בלוקח ועוד דא"כ קשה גם לרש"י</w:t>
        </w:r>
      </w:hyperlink>
    </w:p>
    <w:p w14:paraId="506D70A1" w14:textId="77777777" w:rsidR="00E0198D" w:rsidRDefault="000D6C2B" w:rsidP="00E0198D">
      <w:pPr>
        <w:pStyle w:val="aff4"/>
        <w:rPr>
          <w:rFonts w:eastAsiaTheme="minorEastAsia" w:cstheme="minorBidi"/>
          <w:i/>
          <w:iCs/>
          <w:noProof/>
          <w:sz w:val="22"/>
          <w:szCs w:val="22"/>
          <w:rtl/>
        </w:rPr>
      </w:pPr>
      <w:hyperlink w:anchor="_Toc74648789" w:history="1">
        <w:r w:rsidR="00E0198D" w:rsidRPr="0076130D">
          <w:rPr>
            <w:rStyle w:val="Hyperlink"/>
            <w:noProof/>
            <w:rtl/>
          </w:rPr>
          <w:t>תי' רמ"ש והפנ"ש דבדוושא ל"מ במתני' דאיירי בלוקח</w:t>
        </w:r>
      </w:hyperlink>
    </w:p>
    <w:p w14:paraId="1186C348" w14:textId="77777777" w:rsidR="00E0198D" w:rsidRDefault="000D6C2B" w:rsidP="00E0198D">
      <w:pPr>
        <w:pStyle w:val="aff2"/>
        <w:numPr>
          <w:ilvl w:val="0"/>
          <w:numId w:val="9"/>
        </w:numPr>
        <w:rPr>
          <w:rFonts w:eastAsiaTheme="minorEastAsia" w:cstheme="minorBidi"/>
          <w:sz w:val="22"/>
          <w:szCs w:val="22"/>
          <w:rtl/>
        </w:rPr>
      </w:pPr>
      <w:hyperlink w:anchor="_Toc74648790" w:history="1">
        <w:r w:rsidR="00E0198D" w:rsidRPr="0076130D">
          <w:rPr>
            <w:rStyle w:val="Hyperlink"/>
            <w:rtl/>
          </w:rPr>
          <w:t>תי' רמ"ש דבדוושא אין חידוש בלוקח ורק בחרדל ובאילן יש חידוש ובי' פנ"ש דכ"מ ברשב"א</w:t>
        </w:r>
      </w:hyperlink>
    </w:p>
    <w:p w14:paraId="79FE5F1E" w14:textId="77777777" w:rsidR="00E0198D" w:rsidRDefault="000D6C2B" w:rsidP="00E0198D">
      <w:pPr>
        <w:pStyle w:val="aff4"/>
        <w:rPr>
          <w:rFonts w:eastAsiaTheme="minorEastAsia" w:cstheme="minorBidi"/>
          <w:i/>
          <w:iCs/>
          <w:noProof/>
          <w:sz w:val="22"/>
          <w:szCs w:val="22"/>
          <w:rtl/>
        </w:rPr>
      </w:pPr>
      <w:hyperlink w:anchor="_Toc74648791" w:history="1">
        <w:r w:rsidR="00E0198D" w:rsidRPr="0076130D">
          <w:rPr>
            <w:rStyle w:val="Hyperlink"/>
            <w:noProof/>
            <w:rtl/>
          </w:rPr>
          <w:t>תירוצי רמ"ש והפנ"ש והחזו"א דבדוושא ל"א דסמך שלא כהוגן</w:t>
        </w:r>
      </w:hyperlink>
    </w:p>
    <w:p w14:paraId="2E940A6B" w14:textId="77777777" w:rsidR="00E0198D" w:rsidRDefault="000D6C2B" w:rsidP="00E0198D">
      <w:pPr>
        <w:pStyle w:val="aff2"/>
        <w:numPr>
          <w:ilvl w:val="0"/>
          <w:numId w:val="9"/>
        </w:numPr>
        <w:rPr>
          <w:rFonts w:eastAsiaTheme="minorEastAsia" w:cstheme="minorBidi"/>
          <w:sz w:val="22"/>
          <w:szCs w:val="22"/>
          <w:rtl/>
        </w:rPr>
      </w:pPr>
      <w:hyperlink w:anchor="_Toc74648792" w:history="1">
        <w:r w:rsidR="00E0198D" w:rsidRPr="0076130D">
          <w:rPr>
            <w:rStyle w:val="Hyperlink"/>
            <w:rtl/>
          </w:rPr>
          <w:t>תי' רמ"ש והפנ"ש דבדוושא לתוס' הוי ג"ד ואף בעשה שלא כהוגן אסור לשני לסמוך כמו בבור</w:t>
        </w:r>
      </w:hyperlink>
    </w:p>
    <w:p w14:paraId="006082EB" w14:textId="77777777" w:rsidR="00E0198D" w:rsidRDefault="000D6C2B" w:rsidP="00E0198D">
      <w:pPr>
        <w:pStyle w:val="aff2"/>
        <w:numPr>
          <w:ilvl w:val="0"/>
          <w:numId w:val="9"/>
        </w:numPr>
        <w:rPr>
          <w:rFonts w:eastAsiaTheme="minorEastAsia" w:cstheme="minorBidi"/>
          <w:sz w:val="22"/>
          <w:szCs w:val="22"/>
          <w:rtl/>
        </w:rPr>
      </w:pPr>
      <w:hyperlink w:anchor="_Toc74648793" w:history="1">
        <w:r w:rsidR="00E0198D" w:rsidRPr="0076130D">
          <w:rPr>
            <w:rStyle w:val="Hyperlink"/>
            <w:rtl/>
          </w:rPr>
          <w:t>תי' הפנ"ש דבכותל שא"א להרחיקו בלא הפסד אסור לשני לסמוך אף בעשה שלא כהוגן כבור</w:t>
        </w:r>
      </w:hyperlink>
    </w:p>
    <w:p w14:paraId="118B0EE5" w14:textId="77777777" w:rsidR="00E0198D" w:rsidRDefault="000D6C2B" w:rsidP="00E0198D">
      <w:pPr>
        <w:pStyle w:val="aff2"/>
        <w:numPr>
          <w:ilvl w:val="0"/>
          <w:numId w:val="9"/>
        </w:numPr>
        <w:rPr>
          <w:rFonts w:eastAsiaTheme="minorEastAsia" w:cstheme="minorBidi"/>
          <w:sz w:val="22"/>
          <w:szCs w:val="22"/>
          <w:rtl/>
        </w:rPr>
      </w:pPr>
      <w:hyperlink w:anchor="_Toc74648794" w:history="1">
        <w:r w:rsidR="00E0198D" w:rsidRPr="0076130D">
          <w:rPr>
            <w:rStyle w:val="Hyperlink"/>
            <w:rtl/>
          </w:rPr>
          <w:t>תי' החזו"א דבדוושא עכשיו אינו מזיק ורק מונע דוושא מהני סמיכה בהיתר ול"ד לדבורים דמזיק</w:t>
        </w:r>
      </w:hyperlink>
    </w:p>
    <w:p w14:paraId="1EC73066" w14:textId="77777777" w:rsidR="00E0198D" w:rsidRDefault="000D6C2B" w:rsidP="00E0198D">
      <w:pPr>
        <w:pStyle w:val="aff2"/>
        <w:numPr>
          <w:ilvl w:val="0"/>
          <w:numId w:val="9"/>
        </w:numPr>
        <w:rPr>
          <w:rFonts w:eastAsiaTheme="minorEastAsia" w:cstheme="minorBidi"/>
          <w:sz w:val="22"/>
          <w:szCs w:val="22"/>
          <w:rtl/>
        </w:rPr>
      </w:pPr>
      <w:hyperlink w:anchor="_Toc74648795" w:history="1">
        <w:r w:rsidR="00E0198D" w:rsidRPr="0076130D">
          <w:rPr>
            <w:rStyle w:val="Hyperlink"/>
            <w:rtl/>
          </w:rPr>
          <w:t>בי' החזו"א דרק בדבורים שהם גורמות מותר לסמוך בשלא כהוגן וכוונת תוס' דדוושא דמי לבור</w:t>
        </w:r>
      </w:hyperlink>
    </w:p>
    <w:p w14:paraId="5A988CA8" w14:textId="77777777" w:rsidR="00E0198D" w:rsidRDefault="000D6C2B" w:rsidP="00E0198D">
      <w:pPr>
        <w:pStyle w:val="2"/>
        <w:rPr>
          <w:rFonts w:eastAsiaTheme="minorEastAsia" w:cstheme="minorBidi"/>
          <w:sz w:val="22"/>
          <w:szCs w:val="22"/>
          <w:rtl/>
        </w:rPr>
      </w:pPr>
      <w:hyperlink w:anchor="_Toc74648796" w:history="1">
        <w:r w:rsidR="00E0198D" w:rsidRPr="0076130D">
          <w:rPr>
            <w:rStyle w:val="Hyperlink"/>
            <w:rtl/>
          </w:rPr>
          <w:t>פלו' הראשונים בדין ג"ד ושעבוד בדוושא</w:t>
        </w:r>
      </w:hyperlink>
    </w:p>
    <w:p w14:paraId="2958DFA6" w14:textId="77777777" w:rsidR="00E0198D" w:rsidRDefault="000D6C2B" w:rsidP="00E0198D">
      <w:pPr>
        <w:pStyle w:val="aff4"/>
        <w:rPr>
          <w:rFonts w:eastAsiaTheme="minorEastAsia" w:cstheme="minorBidi"/>
          <w:i/>
          <w:iCs/>
          <w:noProof/>
          <w:sz w:val="22"/>
          <w:szCs w:val="22"/>
          <w:rtl/>
        </w:rPr>
      </w:pPr>
      <w:hyperlink w:anchor="_Toc74648797" w:history="1">
        <w:r w:rsidR="00E0198D" w:rsidRPr="0076130D">
          <w:rPr>
            <w:rStyle w:val="Hyperlink"/>
            <w:noProof/>
            <w:rtl/>
          </w:rPr>
          <w:t>בי' ר"ח ותוס' והרמב"ן דבדוושא מזיק מיד והוי גירי דיליה</w:t>
        </w:r>
      </w:hyperlink>
    </w:p>
    <w:p w14:paraId="5188BC3E" w14:textId="77777777" w:rsidR="00E0198D" w:rsidRDefault="000D6C2B" w:rsidP="00E0198D">
      <w:pPr>
        <w:pStyle w:val="aff2"/>
        <w:numPr>
          <w:ilvl w:val="0"/>
          <w:numId w:val="9"/>
        </w:numPr>
        <w:rPr>
          <w:rFonts w:eastAsiaTheme="minorEastAsia" w:cstheme="minorBidi"/>
          <w:sz w:val="22"/>
          <w:szCs w:val="22"/>
          <w:rtl/>
        </w:rPr>
      </w:pPr>
      <w:hyperlink w:anchor="_Toc74648798" w:history="1">
        <w:r w:rsidR="00E0198D" w:rsidRPr="0076130D">
          <w:rPr>
            <w:rStyle w:val="Hyperlink"/>
            <w:rtl/>
          </w:rPr>
          <w:t>קושית הר"י מגאש והרמב"ן לר"ח דמודה ר"י בכל הפרק דבדוושא אינו גירי ולא גרמא דגירי</w:t>
        </w:r>
      </w:hyperlink>
    </w:p>
    <w:p w14:paraId="05AA87AB" w14:textId="77777777" w:rsidR="00E0198D" w:rsidRDefault="000D6C2B" w:rsidP="00E0198D">
      <w:pPr>
        <w:pStyle w:val="aff2"/>
        <w:numPr>
          <w:ilvl w:val="0"/>
          <w:numId w:val="9"/>
        </w:numPr>
        <w:rPr>
          <w:rFonts w:eastAsiaTheme="minorEastAsia" w:cstheme="minorBidi"/>
          <w:sz w:val="22"/>
          <w:szCs w:val="22"/>
          <w:rtl/>
        </w:rPr>
      </w:pPr>
      <w:hyperlink w:anchor="_Toc74648799" w:history="1">
        <w:r w:rsidR="00E0198D" w:rsidRPr="0076130D">
          <w:rPr>
            <w:rStyle w:val="Hyperlink"/>
            <w:rtl/>
          </w:rPr>
          <w:t>תי' ר"ח ותוס' והרמב"ן דבדוושא הוי ג"ד דמאותה שעה שסומך יש נזק ולרשב"א הוי גרמא דגירי</w:t>
        </w:r>
      </w:hyperlink>
    </w:p>
    <w:p w14:paraId="7A23693C" w14:textId="77777777" w:rsidR="00E0198D" w:rsidRDefault="000D6C2B" w:rsidP="00E0198D">
      <w:pPr>
        <w:pStyle w:val="aff4"/>
        <w:rPr>
          <w:rFonts w:eastAsiaTheme="minorEastAsia" w:cstheme="minorBidi"/>
          <w:i/>
          <w:iCs/>
          <w:noProof/>
          <w:sz w:val="22"/>
          <w:szCs w:val="22"/>
          <w:rtl/>
        </w:rPr>
      </w:pPr>
      <w:hyperlink w:anchor="_Toc74648800" w:history="1">
        <w:r w:rsidR="00E0198D" w:rsidRPr="0076130D">
          <w:rPr>
            <w:rStyle w:val="Hyperlink"/>
            <w:noProof/>
            <w:rtl/>
          </w:rPr>
          <w:t>ד' הר"י מגאש והרמ"ה והר"ש ב"א דדוושא הוי שעבוד ול"ה ג"ד</w:t>
        </w:r>
      </w:hyperlink>
    </w:p>
    <w:p w14:paraId="3B8912E4" w14:textId="77777777" w:rsidR="00E0198D" w:rsidRDefault="000D6C2B" w:rsidP="00E0198D">
      <w:pPr>
        <w:pStyle w:val="aff2"/>
        <w:numPr>
          <w:ilvl w:val="0"/>
          <w:numId w:val="9"/>
        </w:numPr>
        <w:rPr>
          <w:rFonts w:eastAsiaTheme="minorEastAsia" w:cstheme="minorBidi"/>
          <w:sz w:val="22"/>
          <w:szCs w:val="22"/>
          <w:rtl/>
        </w:rPr>
      </w:pPr>
      <w:hyperlink w:anchor="_Toc74648801" w:history="1">
        <w:r w:rsidR="00E0198D" w:rsidRPr="0076130D">
          <w:rPr>
            <w:rStyle w:val="Hyperlink"/>
            <w:rtl/>
          </w:rPr>
          <w:t>דברי הר"י מגאש דג"ד הוא כשהדבר שסמך מזיק ובדוושא לא שייך דין ג"ד כלל והוא שיעבוד</w:t>
        </w:r>
      </w:hyperlink>
    </w:p>
    <w:p w14:paraId="14A6847B" w14:textId="77777777" w:rsidR="00E0198D" w:rsidRDefault="000D6C2B" w:rsidP="00E0198D">
      <w:pPr>
        <w:pStyle w:val="aff2"/>
        <w:numPr>
          <w:ilvl w:val="0"/>
          <w:numId w:val="9"/>
        </w:numPr>
        <w:rPr>
          <w:rFonts w:eastAsiaTheme="minorEastAsia" w:cstheme="minorBidi"/>
          <w:sz w:val="22"/>
          <w:szCs w:val="22"/>
          <w:rtl/>
        </w:rPr>
      </w:pPr>
      <w:hyperlink w:anchor="_Toc74648802" w:history="1">
        <w:r w:rsidR="00E0198D" w:rsidRPr="0076130D">
          <w:rPr>
            <w:rStyle w:val="Hyperlink"/>
            <w:rtl/>
          </w:rPr>
          <w:t>בי' הרשב"א דלר"ש ב"א בדוושא מרחיק מדין שעבוד ולרבינו יונה מדין חזקה ול"ש לדין ג"ד</w:t>
        </w:r>
      </w:hyperlink>
    </w:p>
    <w:p w14:paraId="53351961" w14:textId="77777777" w:rsidR="00E0198D" w:rsidRDefault="000D6C2B" w:rsidP="00E0198D">
      <w:pPr>
        <w:pStyle w:val="aff2"/>
        <w:numPr>
          <w:ilvl w:val="0"/>
          <w:numId w:val="9"/>
        </w:numPr>
        <w:rPr>
          <w:rFonts w:eastAsiaTheme="minorEastAsia" w:cstheme="minorBidi"/>
          <w:sz w:val="22"/>
          <w:szCs w:val="22"/>
          <w:rtl/>
        </w:rPr>
      </w:pPr>
      <w:hyperlink w:anchor="_Toc74648803" w:history="1">
        <w:r w:rsidR="00E0198D" w:rsidRPr="0076130D">
          <w:rPr>
            <w:rStyle w:val="Hyperlink"/>
            <w:rtl/>
          </w:rPr>
          <w:t>בי' הרמ"ה דד"א משועבדות לכותל וה"ה בכל הנזיקין דג"ט הסמוכים לכותל משועבדים לו</w:t>
        </w:r>
      </w:hyperlink>
    </w:p>
    <w:p w14:paraId="371B8F02" w14:textId="77777777" w:rsidR="00E0198D" w:rsidRDefault="000D6C2B" w:rsidP="00E0198D">
      <w:pPr>
        <w:pStyle w:val="aff2"/>
        <w:numPr>
          <w:ilvl w:val="0"/>
          <w:numId w:val="9"/>
        </w:numPr>
        <w:rPr>
          <w:rFonts w:eastAsiaTheme="minorEastAsia" w:cstheme="minorBidi"/>
          <w:sz w:val="22"/>
          <w:szCs w:val="22"/>
          <w:rtl/>
        </w:rPr>
      </w:pPr>
      <w:hyperlink w:anchor="_Toc74648804" w:history="1">
        <w:r w:rsidR="00E0198D" w:rsidRPr="0076130D">
          <w:rPr>
            <w:rStyle w:val="Hyperlink"/>
            <w:rtl/>
          </w:rPr>
          <w:t>בי' הרמ"ה דבבור לא סומך מחמת החפירה ובדוושא הוא שעבוד וסומך אף דמונע דוושא מהשני</w:t>
        </w:r>
      </w:hyperlink>
    </w:p>
    <w:p w14:paraId="374A015D" w14:textId="77777777" w:rsidR="00E0198D" w:rsidRDefault="000D6C2B" w:rsidP="00E0198D">
      <w:pPr>
        <w:pStyle w:val="2"/>
        <w:rPr>
          <w:rFonts w:eastAsiaTheme="minorEastAsia" w:cstheme="minorBidi"/>
          <w:sz w:val="22"/>
          <w:szCs w:val="22"/>
          <w:rtl/>
        </w:rPr>
      </w:pPr>
      <w:hyperlink w:anchor="_Toc74648805" w:history="1">
        <w:r w:rsidR="00E0198D" w:rsidRPr="0076130D">
          <w:rPr>
            <w:rStyle w:val="Hyperlink"/>
            <w:rtl/>
          </w:rPr>
          <w:t>~~~~~~~ ביאורי ראשי הישיבות ~~~~~~~</w:t>
        </w:r>
      </w:hyperlink>
    </w:p>
    <w:p w14:paraId="2D232B1F" w14:textId="77777777" w:rsidR="00E0198D" w:rsidRDefault="000D6C2B" w:rsidP="00E0198D">
      <w:pPr>
        <w:pStyle w:val="2"/>
        <w:rPr>
          <w:rFonts w:eastAsiaTheme="minorEastAsia" w:cstheme="minorBidi"/>
          <w:sz w:val="22"/>
          <w:szCs w:val="22"/>
          <w:rtl/>
        </w:rPr>
      </w:pPr>
      <w:hyperlink w:anchor="_Toc74648806" w:history="1">
        <w:r w:rsidR="00E0198D" w:rsidRPr="0076130D">
          <w:rPr>
            <w:rStyle w:val="Hyperlink"/>
            <w:rtl/>
          </w:rPr>
          <w:t>בד' רש"י דההרחקה בדוושא היא תקנ"ח</w:t>
        </w:r>
      </w:hyperlink>
    </w:p>
    <w:p w14:paraId="393A120A" w14:textId="77777777" w:rsidR="00E0198D" w:rsidRDefault="000D6C2B" w:rsidP="00E0198D">
      <w:pPr>
        <w:pStyle w:val="aff4"/>
        <w:rPr>
          <w:rFonts w:eastAsiaTheme="minorEastAsia" w:cstheme="minorBidi"/>
          <w:i/>
          <w:iCs/>
          <w:noProof/>
          <w:sz w:val="22"/>
          <w:szCs w:val="22"/>
          <w:rtl/>
        </w:rPr>
      </w:pPr>
      <w:hyperlink w:anchor="_Toc74648807" w:history="1">
        <w:r w:rsidR="00E0198D" w:rsidRPr="0076130D">
          <w:rPr>
            <w:rStyle w:val="Hyperlink"/>
            <w:noProof/>
            <w:rtl/>
          </w:rPr>
          <w:t>בי' הגרנ"פ ברש"י דדוושא הוא תקנ"ח ולא מדין הרחקת נזיקין</w:t>
        </w:r>
      </w:hyperlink>
    </w:p>
    <w:p w14:paraId="03D2D1F1" w14:textId="77777777" w:rsidR="00E0198D" w:rsidRDefault="000D6C2B" w:rsidP="00E0198D">
      <w:pPr>
        <w:pStyle w:val="aff2"/>
        <w:numPr>
          <w:ilvl w:val="0"/>
          <w:numId w:val="9"/>
        </w:numPr>
        <w:rPr>
          <w:rFonts w:eastAsiaTheme="minorEastAsia" w:cstheme="minorBidi"/>
          <w:sz w:val="22"/>
          <w:szCs w:val="22"/>
          <w:rtl/>
        </w:rPr>
      </w:pPr>
      <w:hyperlink w:anchor="_Toc74648808" w:history="1">
        <w:r w:rsidR="00E0198D" w:rsidRPr="0076130D">
          <w:rPr>
            <w:rStyle w:val="Hyperlink"/>
            <w:rtl/>
          </w:rPr>
          <w:t>דברי הגרנ"פ דמשמע ברש"י דדוושא הוא תקנ"ח דמהני לב' הכתלים ואינו מדין הרחקת נזיקין</w:t>
        </w:r>
      </w:hyperlink>
    </w:p>
    <w:p w14:paraId="49CCC8E4" w14:textId="77777777" w:rsidR="00E0198D" w:rsidRDefault="000D6C2B" w:rsidP="00E0198D">
      <w:pPr>
        <w:pStyle w:val="2"/>
        <w:rPr>
          <w:rFonts w:eastAsiaTheme="minorEastAsia" w:cstheme="minorBidi"/>
          <w:sz w:val="22"/>
          <w:szCs w:val="22"/>
          <w:rtl/>
        </w:rPr>
      </w:pPr>
      <w:hyperlink w:anchor="_Toc74648809" w:history="1">
        <w:r w:rsidR="00E0198D" w:rsidRPr="0076130D">
          <w:rPr>
            <w:rStyle w:val="Hyperlink"/>
            <w:rtl/>
          </w:rPr>
          <w:t>בגדר ההרחקה בדוושא לתוס' מדין מזיק</w:t>
        </w:r>
      </w:hyperlink>
    </w:p>
    <w:p w14:paraId="5043B176" w14:textId="77777777" w:rsidR="00E0198D" w:rsidRDefault="000D6C2B" w:rsidP="00E0198D">
      <w:pPr>
        <w:pStyle w:val="aff4"/>
        <w:rPr>
          <w:rFonts w:eastAsiaTheme="minorEastAsia" w:cstheme="minorBidi"/>
          <w:i/>
          <w:iCs/>
          <w:noProof/>
          <w:sz w:val="22"/>
          <w:szCs w:val="22"/>
          <w:rtl/>
        </w:rPr>
      </w:pPr>
      <w:hyperlink w:anchor="_Toc74648810" w:history="1">
        <w:r w:rsidR="00E0198D" w:rsidRPr="0076130D">
          <w:rPr>
            <w:rStyle w:val="Hyperlink"/>
            <w:noProof/>
            <w:rtl/>
          </w:rPr>
          <w:t>בי' הגרנ"פ בתוס' דאחר שיש זכות שימוש לדוושא השני כמזיק</w:t>
        </w:r>
      </w:hyperlink>
    </w:p>
    <w:p w14:paraId="4FFBE584" w14:textId="77777777" w:rsidR="00E0198D" w:rsidRDefault="000D6C2B" w:rsidP="00E0198D">
      <w:pPr>
        <w:pStyle w:val="aff2"/>
        <w:numPr>
          <w:ilvl w:val="0"/>
          <w:numId w:val="9"/>
        </w:numPr>
        <w:rPr>
          <w:rFonts w:eastAsiaTheme="minorEastAsia" w:cstheme="minorBidi"/>
          <w:sz w:val="22"/>
          <w:szCs w:val="22"/>
          <w:rtl/>
        </w:rPr>
      </w:pPr>
      <w:hyperlink w:anchor="_Toc74648811" w:history="1">
        <w:r w:rsidR="00E0198D" w:rsidRPr="0076130D">
          <w:rPr>
            <w:rStyle w:val="Hyperlink"/>
            <w:rtl/>
          </w:rPr>
          <w:t>בי' הגרנ"פ דממ"ש תוס' דבדוושא הוי ג"ד מוכח דלתוס' חיוב ההרחקה הוא מדין הרחקת נזיקין</w:t>
        </w:r>
      </w:hyperlink>
    </w:p>
    <w:p w14:paraId="0DA0D724" w14:textId="77777777" w:rsidR="00E0198D" w:rsidRDefault="000D6C2B" w:rsidP="00E0198D">
      <w:pPr>
        <w:pStyle w:val="aff2"/>
        <w:numPr>
          <w:ilvl w:val="0"/>
          <w:numId w:val="9"/>
        </w:numPr>
        <w:rPr>
          <w:rFonts w:eastAsiaTheme="minorEastAsia" w:cstheme="minorBidi"/>
          <w:sz w:val="22"/>
          <w:szCs w:val="22"/>
          <w:rtl/>
        </w:rPr>
      </w:pPr>
      <w:hyperlink w:anchor="_Toc74648812" w:history="1">
        <w:r w:rsidR="00E0198D" w:rsidRPr="0076130D">
          <w:rPr>
            <w:rStyle w:val="Hyperlink"/>
            <w:rtl/>
          </w:rPr>
          <w:t>בי' הגרנ"פ בתוס' דכל שיש לראשון זכות שימוש ברשות חבירו לדוושא ממילא השני חשיב מזיק</w:t>
        </w:r>
      </w:hyperlink>
    </w:p>
    <w:p w14:paraId="6E6A3FEA" w14:textId="77777777" w:rsidR="00E0198D" w:rsidRDefault="000D6C2B" w:rsidP="00E0198D">
      <w:pPr>
        <w:pStyle w:val="aff2"/>
        <w:numPr>
          <w:ilvl w:val="0"/>
          <w:numId w:val="9"/>
        </w:numPr>
        <w:rPr>
          <w:rFonts w:eastAsiaTheme="minorEastAsia" w:cstheme="minorBidi"/>
          <w:sz w:val="22"/>
          <w:szCs w:val="22"/>
          <w:rtl/>
        </w:rPr>
      </w:pPr>
      <w:hyperlink w:anchor="_Toc74648813" w:history="1">
        <w:r w:rsidR="00E0198D" w:rsidRPr="0076130D">
          <w:rPr>
            <w:rStyle w:val="Hyperlink"/>
            <w:rtl/>
          </w:rPr>
          <w:t>בי' הגרנ"פ דכיון דהשני לא מכר את זכות הדוושא רק מדין הרחקת נזיקין חייב השני להרחיק</w:t>
        </w:r>
      </w:hyperlink>
    </w:p>
    <w:p w14:paraId="7D22EAEA" w14:textId="77777777" w:rsidR="00E0198D" w:rsidRDefault="000D6C2B" w:rsidP="00E0198D">
      <w:pPr>
        <w:pStyle w:val="aff4"/>
        <w:rPr>
          <w:rFonts w:eastAsiaTheme="minorEastAsia" w:cstheme="minorBidi"/>
          <w:i/>
          <w:iCs/>
          <w:noProof/>
          <w:sz w:val="22"/>
          <w:szCs w:val="22"/>
          <w:rtl/>
        </w:rPr>
      </w:pPr>
      <w:hyperlink w:anchor="_Toc74648814" w:history="1">
        <w:r w:rsidR="00E0198D" w:rsidRPr="0076130D">
          <w:rPr>
            <w:rStyle w:val="Hyperlink"/>
            <w:noProof/>
            <w:rtl/>
          </w:rPr>
          <w:t>בי' הגרא"ל בתוס' דמדין אל תמנע טוב נעשה השני למזיק זכות</w:t>
        </w:r>
      </w:hyperlink>
    </w:p>
    <w:p w14:paraId="3F9B1D67" w14:textId="77777777" w:rsidR="00E0198D" w:rsidRDefault="000D6C2B" w:rsidP="00E0198D">
      <w:pPr>
        <w:pStyle w:val="aff2"/>
        <w:numPr>
          <w:ilvl w:val="0"/>
          <w:numId w:val="9"/>
        </w:numPr>
        <w:rPr>
          <w:rFonts w:eastAsiaTheme="minorEastAsia" w:cstheme="minorBidi"/>
          <w:sz w:val="22"/>
          <w:szCs w:val="22"/>
          <w:rtl/>
        </w:rPr>
      </w:pPr>
      <w:hyperlink w:anchor="_Toc74648815" w:history="1">
        <w:r w:rsidR="00E0198D" w:rsidRPr="0076130D">
          <w:rPr>
            <w:rStyle w:val="Hyperlink"/>
            <w:rtl/>
          </w:rPr>
          <w:t>בי' הגרא"ל דמוכח בתוס' וברמב"ן דההרחקה בדוושא מדין מזיק ולכן השני מרחיק כל ההרחקה</w:t>
        </w:r>
      </w:hyperlink>
    </w:p>
    <w:p w14:paraId="3CC3BEC7" w14:textId="77777777" w:rsidR="00E0198D" w:rsidRDefault="000D6C2B" w:rsidP="00E0198D">
      <w:pPr>
        <w:pStyle w:val="aff2"/>
        <w:numPr>
          <w:ilvl w:val="0"/>
          <w:numId w:val="9"/>
        </w:numPr>
        <w:rPr>
          <w:rFonts w:eastAsiaTheme="minorEastAsia" w:cstheme="minorBidi"/>
          <w:sz w:val="22"/>
          <w:szCs w:val="22"/>
          <w:rtl/>
        </w:rPr>
      </w:pPr>
      <w:hyperlink w:anchor="_Toc74648816" w:history="1">
        <w:r w:rsidR="00E0198D" w:rsidRPr="0076130D">
          <w:rPr>
            <w:rStyle w:val="Hyperlink"/>
            <w:rtl/>
          </w:rPr>
          <w:t>בי' הגרא"ל דהרחקה הוא זכות ממון שנתנו חכמים לניזק ובתרוויהו מזקי דהוא גם מזיק אין זכות</w:t>
        </w:r>
      </w:hyperlink>
    </w:p>
    <w:p w14:paraId="3C7AA146" w14:textId="77777777" w:rsidR="00E0198D" w:rsidRDefault="000D6C2B" w:rsidP="00E0198D">
      <w:pPr>
        <w:pStyle w:val="aff2"/>
        <w:numPr>
          <w:ilvl w:val="0"/>
          <w:numId w:val="9"/>
        </w:numPr>
        <w:rPr>
          <w:rFonts w:eastAsiaTheme="minorEastAsia" w:cstheme="minorBidi"/>
          <w:sz w:val="22"/>
          <w:szCs w:val="22"/>
          <w:rtl/>
        </w:rPr>
      </w:pPr>
      <w:hyperlink w:anchor="_Toc74648817" w:history="1">
        <w:r w:rsidR="00E0198D" w:rsidRPr="0076130D">
          <w:rPr>
            <w:rStyle w:val="Hyperlink"/>
            <w:rtl/>
          </w:rPr>
          <w:t>בי' הגרא"ל בתוס' דהזכות בדוושא מדין אל תמנע טוב ועי"ז השני כמזיק את זכות הראשון</w:t>
        </w:r>
      </w:hyperlink>
    </w:p>
    <w:p w14:paraId="4789D11F" w14:textId="77777777" w:rsidR="00E0198D" w:rsidRDefault="000D6C2B" w:rsidP="00E0198D">
      <w:pPr>
        <w:pStyle w:val="aff2"/>
        <w:numPr>
          <w:ilvl w:val="0"/>
          <w:numId w:val="9"/>
        </w:numPr>
        <w:rPr>
          <w:rFonts w:eastAsiaTheme="minorEastAsia" w:cstheme="minorBidi"/>
          <w:sz w:val="22"/>
          <w:szCs w:val="22"/>
          <w:rtl/>
        </w:rPr>
      </w:pPr>
      <w:hyperlink w:anchor="_Toc74648818" w:history="1">
        <w:r w:rsidR="00E0198D" w:rsidRPr="0076130D">
          <w:rPr>
            <w:rStyle w:val="Hyperlink"/>
            <w:rtl/>
          </w:rPr>
          <w:t>תי' הגרא"ל על קו' הגרעק"א דדוושא הוא זכות שנתנו לבעל הכותל והראשון סמך כהוגן</w:t>
        </w:r>
      </w:hyperlink>
    </w:p>
    <w:p w14:paraId="0D28722C" w14:textId="77777777" w:rsidR="00E0198D" w:rsidRDefault="000D6C2B" w:rsidP="00E0198D">
      <w:pPr>
        <w:pStyle w:val="aff2"/>
        <w:numPr>
          <w:ilvl w:val="0"/>
          <w:numId w:val="9"/>
        </w:numPr>
        <w:rPr>
          <w:rFonts w:eastAsiaTheme="minorEastAsia" w:cstheme="minorBidi"/>
          <w:sz w:val="22"/>
          <w:szCs w:val="22"/>
          <w:rtl/>
        </w:rPr>
      </w:pPr>
      <w:hyperlink w:anchor="_Toc74648819" w:history="1">
        <w:r w:rsidR="00E0198D" w:rsidRPr="0076130D">
          <w:rPr>
            <w:rStyle w:val="Hyperlink"/>
            <w:rtl/>
          </w:rPr>
          <w:t>בי' הגרא"ל דרק בדבורים דהזכות היא מדין ניזק כל שהוא גם מזיק איבד את זכותו ולא בדוושא</w:t>
        </w:r>
      </w:hyperlink>
    </w:p>
    <w:p w14:paraId="63B0C8A4" w14:textId="77777777" w:rsidR="00E0198D" w:rsidRDefault="000D6C2B" w:rsidP="00E0198D">
      <w:pPr>
        <w:pStyle w:val="aff4"/>
        <w:rPr>
          <w:rFonts w:eastAsiaTheme="minorEastAsia" w:cstheme="minorBidi"/>
          <w:i/>
          <w:iCs/>
          <w:noProof/>
          <w:sz w:val="22"/>
          <w:szCs w:val="22"/>
          <w:rtl/>
        </w:rPr>
      </w:pPr>
      <w:hyperlink w:anchor="_Toc74648820" w:history="1">
        <w:r w:rsidR="00E0198D" w:rsidRPr="0076130D">
          <w:rPr>
            <w:rStyle w:val="Hyperlink"/>
            <w:noProof/>
            <w:rtl/>
          </w:rPr>
          <w:t>ביאור הגרש"ר בתוס' דזוכה בדוושא מתקנ"ח ועי"ז השני כמזיק</w:t>
        </w:r>
      </w:hyperlink>
    </w:p>
    <w:p w14:paraId="100E206F" w14:textId="77777777" w:rsidR="00E0198D" w:rsidRDefault="000D6C2B" w:rsidP="00E0198D">
      <w:pPr>
        <w:pStyle w:val="aff2"/>
        <w:numPr>
          <w:ilvl w:val="0"/>
          <w:numId w:val="9"/>
        </w:numPr>
        <w:rPr>
          <w:rFonts w:eastAsiaTheme="minorEastAsia" w:cstheme="minorBidi"/>
          <w:sz w:val="22"/>
          <w:szCs w:val="22"/>
          <w:rtl/>
        </w:rPr>
      </w:pPr>
      <w:hyperlink w:anchor="_Toc74648821" w:history="1">
        <w:r w:rsidR="00E0198D" w:rsidRPr="0076130D">
          <w:rPr>
            <w:rStyle w:val="Hyperlink"/>
            <w:rtl/>
          </w:rPr>
          <w:t>בי' הגרש"ר בתוס' דבדוושא כל שמונע את הנאת הראשון יש לשני שם מזיק כיון שסמך בהיתר</w:t>
        </w:r>
      </w:hyperlink>
    </w:p>
    <w:p w14:paraId="08FF0889" w14:textId="77777777" w:rsidR="00E0198D" w:rsidRDefault="000D6C2B" w:rsidP="00E0198D">
      <w:pPr>
        <w:pStyle w:val="aff2"/>
        <w:numPr>
          <w:ilvl w:val="0"/>
          <w:numId w:val="9"/>
        </w:numPr>
        <w:rPr>
          <w:rFonts w:eastAsiaTheme="minorEastAsia" w:cstheme="minorBidi"/>
          <w:sz w:val="22"/>
          <w:szCs w:val="22"/>
          <w:rtl/>
        </w:rPr>
      </w:pPr>
      <w:hyperlink w:anchor="_Toc74648822" w:history="1">
        <w:r w:rsidR="00E0198D" w:rsidRPr="0076130D">
          <w:rPr>
            <w:rStyle w:val="Hyperlink"/>
            <w:rtl/>
          </w:rPr>
          <w:t>בי' הגרש"ר בר"ש ב"א דמניעת הנאה ל"ה מזיק ומרחיק מדין זכות וממילא מותר לראשון לסמוך</w:t>
        </w:r>
      </w:hyperlink>
    </w:p>
    <w:p w14:paraId="3AF72AD0" w14:textId="77777777" w:rsidR="00E0198D" w:rsidRDefault="000D6C2B" w:rsidP="00E0198D">
      <w:pPr>
        <w:pStyle w:val="aff2"/>
        <w:numPr>
          <w:ilvl w:val="0"/>
          <w:numId w:val="9"/>
        </w:numPr>
        <w:rPr>
          <w:rFonts w:eastAsiaTheme="minorEastAsia" w:cstheme="minorBidi"/>
          <w:sz w:val="22"/>
          <w:szCs w:val="22"/>
          <w:rtl/>
        </w:rPr>
      </w:pPr>
      <w:hyperlink w:anchor="_Toc74648823" w:history="1">
        <w:r w:rsidR="00E0198D" w:rsidRPr="0076130D">
          <w:rPr>
            <w:rStyle w:val="Hyperlink"/>
            <w:rtl/>
          </w:rPr>
          <w:t>קו' הגרש"ר לתוס' דמ"ש דוושא מחלון ובי' הגרש"ר בתוס' דהראשון זוכה בדוושא מתקנ"ח</w:t>
        </w:r>
      </w:hyperlink>
    </w:p>
    <w:p w14:paraId="37324C7F" w14:textId="77777777" w:rsidR="00E0198D" w:rsidRDefault="000D6C2B" w:rsidP="00E0198D">
      <w:pPr>
        <w:pStyle w:val="aff4"/>
        <w:rPr>
          <w:rFonts w:eastAsiaTheme="minorEastAsia" w:cstheme="minorBidi"/>
          <w:i/>
          <w:iCs/>
          <w:noProof/>
          <w:sz w:val="22"/>
          <w:szCs w:val="22"/>
          <w:rtl/>
        </w:rPr>
      </w:pPr>
      <w:hyperlink w:anchor="_Toc74648824" w:history="1">
        <w:r w:rsidR="00E0198D" w:rsidRPr="0076130D">
          <w:rPr>
            <w:rStyle w:val="Hyperlink"/>
            <w:noProof/>
            <w:rtl/>
          </w:rPr>
          <w:t>תי' הגרש"ר לקו' הגרעק"א דלתוס' ולרמב"ן ל"ח מזיק כלל</w:t>
        </w:r>
      </w:hyperlink>
    </w:p>
    <w:p w14:paraId="1FAD834C" w14:textId="77777777" w:rsidR="00E0198D" w:rsidRDefault="000D6C2B" w:rsidP="00E0198D">
      <w:pPr>
        <w:pStyle w:val="aff2"/>
        <w:numPr>
          <w:ilvl w:val="0"/>
          <w:numId w:val="9"/>
        </w:numPr>
        <w:rPr>
          <w:rFonts w:eastAsiaTheme="minorEastAsia" w:cstheme="minorBidi"/>
          <w:sz w:val="22"/>
          <w:szCs w:val="22"/>
          <w:rtl/>
        </w:rPr>
      </w:pPr>
      <w:hyperlink w:anchor="_Toc74648825" w:history="1">
        <w:r w:rsidR="00E0198D" w:rsidRPr="0076130D">
          <w:rPr>
            <w:rStyle w:val="Hyperlink"/>
            <w:rtl/>
          </w:rPr>
          <w:t>תי' הגרש"ר על קו' הגרעק"א דהקצוה"ח בי' בתוס' כרמב"ן דאינו מזיק והוא רק מונע טוב</w:t>
        </w:r>
      </w:hyperlink>
    </w:p>
    <w:p w14:paraId="5E92C84F" w14:textId="77777777" w:rsidR="00E0198D" w:rsidRDefault="000D6C2B" w:rsidP="00E0198D">
      <w:pPr>
        <w:pStyle w:val="aff4"/>
        <w:rPr>
          <w:rFonts w:eastAsiaTheme="minorEastAsia" w:cstheme="minorBidi"/>
          <w:i/>
          <w:iCs/>
          <w:noProof/>
          <w:sz w:val="22"/>
          <w:szCs w:val="22"/>
          <w:rtl/>
        </w:rPr>
      </w:pPr>
      <w:hyperlink w:anchor="_Toc74648826" w:history="1">
        <w:r w:rsidR="00E0198D" w:rsidRPr="0076130D">
          <w:rPr>
            <w:rStyle w:val="Hyperlink"/>
            <w:noProof/>
            <w:rtl/>
          </w:rPr>
          <w:t>בי' האבי עזרי בתוס' דבדוושא הוא מזיק במה שמחייב הרחקה</w:t>
        </w:r>
      </w:hyperlink>
    </w:p>
    <w:p w14:paraId="401B6666" w14:textId="77777777" w:rsidR="00E0198D" w:rsidRDefault="000D6C2B" w:rsidP="00E0198D">
      <w:pPr>
        <w:pStyle w:val="aff2"/>
        <w:numPr>
          <w:ilvl w:val="0"/>
          <w:numId w:val="9"/>
        </w:numPr>
        <w:rPr>
          <w:rFonts w:eastAsiaTheme="minorEastAsia" w:cstheme="minorBidi"/>
          <w:sz w:val="22"/>
          <w:szCs w:val="22"/>
          <w:rtl/>
        </w:rPr>
      </w:pPr>
      <w:hyperlink w:anchor="_Toc74648827" w:history="1">
        <w:r w:rsidR="00E0198D" w:rsidRPr="0076130D">
          <w:rPr>
            <w:rStyle w:val="Hyperlink"/>
            <w:rtl/>
          </w:rPr>
          <w:t>בי' האבי עזרי בתוס' דכיון שהשני מרחיק חשיב הראשון כמזיק וזהו רק לאחר שיש כותל לשני</w:t>
        </w:r>
      </w:hyperlink>
    </w:p>
    <w:p w14:paraId="76343FE0" w14:textId="77777777" w:rsidR="00E0198D" w:rsidRDefault="000D6C2B" w:rsidP="00E0198D">
      <w:pPr>
        <w:pStyle w:val="aff2"/>
        <w:numPr>
          <w:ilvl w:val="0"/>
          <w:numId w:val="9"/>
        </w:numPr>
        <w:rPr>
          <w:rFonts w:eastAsiaTheme="minorEastAsia" w:cstheme="minorBidi"/>
          <w:sz w:val="22"/>
          <w:szCs w:val="22"/>
          <w:rtl/>
        </w:rPr>
      </w:pPr>
      <w:hyperlink w:anchor="_Toc74648828" w:history="1">
        <w:r w:rsidR="00E0198D" w:rsidRPr="0076130D">
          <w:rPr>
            <w:rStyle w:val="Hyperlink"/>
            <w:rtl/>
          </w:rPr>
          <w:t>בי' האבי עזרי ברבינו יונה דהאיסור הוא במעשה הסמיכה ובדבר שאינו מזיק בעצמו סומך</w:t>
        </w:r>
      </w:hyperlink>
    </w:p>
    <w:p w14:paraId="4D8378FF" w14:textId="77777777" w:rsidR="00E0198D" w:rsidRDefault="000D6C2B" w:rsidP="00E0198D">
      <w:pPr>
        <w:pStyle w:val="2"/>
        <w:rPr>
          <w:rFonts w:eastAsiaTheme="minorEastAsia" w:cstheme="minorBidi"/>
          <w:sz w:val="22"/>
          <w:szCs w:val="22"/>
          <w:rtl/>
        </w:rPr>
      </w:pPr>
      <w:hyperlink w:anchor="_Toc74648829" w:history="1">
        <w:r w:rsidR="00E0198D" w:rsidRPr="0076130D">
          <w:rPr>
            <w:rStyle w:val="Hyperlink"/>
            <w:rtl/>
          </w:rPr>
          <w:t>בד' התוס' בסמיכת כותל למיצר לרבא</w:t>
        </w:r>
      </w:hyperlink>
    </w:p>
    <w:p w14:paraId="47C5BBF5" w14:textId="77777777" w:rsidR="00E0198D" w:rsidRDefault="000D6C2B" w:rsidP="00E0198D">
      <w:pPr>
        <w:pStyle w:val="aff4"/>
        <w:rPr>
          <w:rFonts w:eastAsiaTheme="minorEastAsia" w:cstheme="minorBidi"/>
          <w:i/>
          <w:iCs/>
          <w:noProof/>
          <w:sz w:val="22"/>
          <w:szCs w:val="22"/>
          <w:rtl/>
        </w:rPr>
      </w:pPr>
      <w:hyperlink w:anchor="_Toc74648830" w:history="1">
        <w:r w:rsidR="00E0198D" w:rsidRPr="0076130D">
          <w:rPr>
            <w:rStyle w:val="Hyperlink"/>
            <w:noProof/>
            <w:rtl/>
          </w:rPr>
          <w:t xml:space="preserve">בי' המשנת ר"א </w:t>
        </w:r>
        <w:r w:rsidR="00E0198D" w:rsidRPr="00CB1FD5">
          <w:rPr>
            <w:rStyle w:val="Hyperlink"/>
            <w:noProof/>
            <w:rtl/>
          </w:rPr>
          <w:t xml:space="preserve">בגדר איסור סמיכה לרבא לפי קו' תוס' ותירוצם </w:t>
        </w:r>
      </w:hyperlink>
    </w:p>
    <w:p w14:paraId="07C8805F" w14:textId="77777777" w:rsidR="00E0198D" w:rsidRDefault="000D6C2B" w:rsidP="00E0198D">
      <w:pPr>
        <w:pStyle w:val="aff2"/>
        <w:numPr>
          <w:ilvl w:val="0"/>
          <w:numId w:val="9"/>
        </w:numPr>
        <w:rPr>
          <w:rFonts w:eastAsiaTheme="minorEastAsia" w:cstheme="minorBidi"/>
          <w:sz w:val="22"/>
          <w:szCs w:val="22"/>
          <w:rtl/>
        </w:rPr>
      </w:pPr>
      <w:hyperlink w:anchor="_Toc74648831" w:history="1">
        <w:r w:rsidR="00E0198D" w:rsidRPr="0076130D">
          <w:rPr>
            <w:rStyle w:val="Hyperlink"/>
            <w:rtl/>
          </w:rPr>
          <w:t>בי' המשנת ר"א דבקו' ס"ל לתוס' דאיסור סמיכה לרבא הוא בגורם נזק בעצם מעשה הסמיכה</w:t>
        </w:r>
      </w:hyperlink>
    </w:p>
    <w:p w14:paraId="31F1723D" w14:textId="77777777" w:rsidR="00E0198D" w:rsidRDefault="000D6C2B" w:rsidP="00E0198D">
      <w:pPr>
        <w:pStyle w:val="aff2"/>
        <w:numPr>
          <w:ilvl w:val="0"/>
          <w:numId w:val="9"/>
        </w:numPr>
        <w:rPr>
          <w:rFonts w:eastAsiaTheme="minorEastAsia" w:cstheme="minorBidi"/>
          <w:sz w:val="22"/>
          <w:szCs w:val="22"/>
          <w:rtl/>
        </w:rPr>
      </w:pPr>
      <w:hyperlink w:anchor="_Toc74648833" w:history="1">
        <w:r w:rsidR="00E0198D" w:rsidRPr="0076130D">
          <w:rPr>
            <w:rStyle w:val="Hyperlink"/>
            <w:rtl/>
          </w:rPr>
          <w:t>בי' המשנת ר"א דבתי' ס"ל לתוס' דאיסור סמיכה לרבא הוא בסומך מזיק ולא במעשה של גרמא</w:t>
        </w:r>
      </w:hyperlink>
    </w:p>
    <w:p w14:paraId="16B84AB4" w14:textId="77777777" w:rsidR="00E0198D" w:rsidRDefault="000D6C2B" w:rsidP="00E0198D">
      <w:pPr>
        <w:pStyle w:val="aff4"/>
        <w:rPr>
          <w:rFonts w:eastAsiaTheme="minorEastAsia" w:cstheme="minorBidi"/>
          <w:i/>
          <w:iCs/>
          <w:noProof/>
          <w:sz w:val="22"/>
          <w:szCs w:val="22"/>
          <w:rtl/>
        </w:rPr>
      </w:pPr>
      <w:hyperlink w:anchor="_Toc74648834" w:history="1">
        <w:r w:rsidR="00E0198D" w:rsidRPr="0076130D">
          <w:rPr>
            <w:rStyle w:val="Hyperlink"/>
            <w:noProof/>
            <w:rtl/>
          </w:rPr>
          <w:t>תי' המשנת ר"א על קו' הגרעק"א דלראשון אין שם של מזיק</w:t>
        </w:r>
      </w:hyperlink>
    </w:p>
    <w:p w14:paraId="3716AC3D" w14:textId="77777777" w:rsidR="00E0198D" w:rsidRDefault="000D6C2B" w:rsidP="00E0198D">
      <w:pPr>
        <w:pStyle w:val="aff2"/>
        <w:numPr>
          <w:ilvl w:val="0"/>
          <w:numId w:val="9"/>
        </w:numPr>
        <w:rPr>
          <w:rFonts w:eastAsiaTheme="minorEastAsia" w:cstheme="minorBidi"/>
          <w:sz w:val="22"/>
          <w:szCs w:val="22"/>
          <w:rtl/>
        </w:rPr>
      </w:pPr>
      <w:hyperlink w:anchor="_Toc74648835" w:history="1">
        <w:r w:rsidR="00E0198D" w:rsidRPr="0076130D">
          <w:rPr>
            <w:rStyle w:val="Hyperlink"/>
            <w:rtl/>
          </w:rPr>
          <w:t>תי' המשנת ר"א על קו' הגרעק"א דלתי' התוס' לא מזקי אהדדי דכשאין כותל לא סמך מזיק</w:t>
        </w:r>
      </w:hyperlink>
    </w:p>
    <w:p w14:paraId="7BDA799F" w14:textId="77777777" w:rsidR="00E0198D" w:rsidRDefault="000D6C2B" w:rsidP="00E0198D">
      <w:pPr>
        <w:pStyle w:val="aff2"/>
        <w:numPr>
          <w:ilvl w:val="0"/>
          <w:numId w:val="9"/>
        </w:numPr>
        <w:rPr>
          <w:rFonts w:eastAsiaTheme="minorEastAsia" w:cstheme="minorBidi"/>
          <w:sz w:val="22"/>
          <w:szCs w:val="22"/>
          <w:rtl/>
        </w:rPr>
      </w:pPr>
      <w:hyperlink w:anchor="_Toc74648836" w:history="1">
        <w:r w:rsidR="00E0198D" w:rsidRPr="0076130D">
          <w:rPr>
            <w:rStyle w:val="Hyperlink"/>
            <w:rtl/>
          </w:rPr>
          <w:t>תי' המשנת ר"א דבקושיה סברו התוס' דמעשה הסמיכה אסור אך מ"מ אין לו שם של מזיק</w:t>
        </w:r>
      </w:hyperlink>
    </w:p>
    <w:p w14:paraId="0778C452" w14:textId="77777777" w:rsidR="00E0198D" w:rsidRDefault="000D6C2B" w:rsidP="00E0198D">
      <w:pPr>
        <w:pStyle w:val="aff4"/>
        <w:rPr>
          <w:rFonts w:eastAsiaTheme="minorEastAsia" w:cstheme="minorBidi"/>
          <w:i/>
          <w:iCs/>
          <w:noProof/>
          <w:sz w:val="22"/>
          <w:szCs w:val="22"/>
          <w:rtl/>
        </w:rPr>
      </w:pPr>
      <w:hyperlink w:anchor="_Toc74648837" w:history="1">
        <w:r w:rsidR="00E0198D" w:rsidRPr="0076130D">
          <w:rPr>
            <w:rStyle w:val="Hyperlink"/>
            <w:noProof/>
            <w:rtl/>
          </w:rPr>
          <w:t>בי' הגרנ"פ בתוס' דבדוושא גורם למזיק דאינו מזיק כשאין ניזק</w:t>
        </w:r>
      </w:hyperlink>
    </w:p>
    <w:p w14:paraId="3F10457F" w14:textId="77777777" w:rsidR="00E0198D" w:rsidRDefault="000D6C2B" w:rsidP="00E0198D">
      <w:pPr>
        <w:pStyle w:val="aff2"/>
        <w:numPr>
          <w:ilvl w:val="0"/>
          <w:numId w:val="9"/>
        </w:numPr>
        <w:rPr>
          <w:rFonts w:eastAsiaTheme="minorEastAsia" w:cstheme="minorBidi"/>
          <w:sz w:val="22"/>
          <w:szCs w:val="22"/>
          <w:rtl/>
        </w:rPr>
      </w:pPr>
      <w:hyperlink w:anchor="_Toc74648838" w:history="1">
        <w:r w:rsidR="00E0198D" w:rsidRPr="0076130D">
          <w:rPr>
            <w:rStyle w:val="Hyperlink"/>
            <w:rtl/>
          </w:rPr>
          <w:t>בי' הגרנ"פ דהגרעקא בי' בתוס' דדוושא אינו מזיק אך אפש"ל בתוס' דדוושא הוא גורם למזיק</w:t>
        </w:r>
      </w:hyperlink>
    </w:p>
    <w:p w14:paraId="6E46EC74" w14:textId="77777777" w:rsidR="00E0198D" w:rsidRDefault="000D6C2B" w:rsidP="00E0198D">
      <w:pPr>
        <w:pStyle w:val="aff2"/>
        <w:numPr>
          <w:ilvl w:val="0"/>
          <w:numId w:val="9"/>
        </w:numPr>
        <w:rPr>
          <w:rFonts w:eastAsiaTheme="minorEastAsia" w:cstheme="minorBidi"/>
          <w:sz w:val="22"/>
          <w:szCs w:val="22"/>
          <w:rtl/>
        </w:rPr>
      </w:pPr>
      <w:hyperlink w:anchor="_Toc74648839" w:history="1">
        <w:r w:rsidR="00E0198D" w:rsidRPr="0076130D">
          <w:rPr>
            <w:rStyle w:val="Hyperlink"/>
            <w:rtl/>
          </w:rPr>
          <w:t>בי' הגרנ"פ ברבינו יונה דבגורם לנזק ובמעשה הסמיכה אין מעשה מזיק דלא בא הניזק סומך</w:t>
        </w:r>
      </w:hyperlink>
    </w:p>
    <w:p w14:paraId="31EA1DBF" w14:textId="77777777" w:rsidR="00E0198D" w:rsidRDefault="000D6C2B" w:rsidP="00E0198D">
      <w:pPr>
        <w:pStyle w:val="aff4"/>
        <w:rPr>
          <w:rFonts w:eastAsiaTheme="minorEastAsia" w:cstheme="minorBidi"/>
          <w:i/>
          <w:iCs/>
          <w:noProof/>
          <w:sz w:val="22"/>
          <w:szCs w:val="22"/>
          <w:rtl/>
        </w:rPr>
      </w:pPr>
      <w:hyperlink w:anchor="_Toc74648840" w:history="1">
        <w:r w:rsidR="00E0198D" w:rsidRPr="0076130D">
          <w:rPr>
            <w:rStyle w:val="Hyperlink"/>
            <w:noProof/>
            <w:rtl/>
          </w:rPr>
          <w:t>תי' הגרנ"פ על קו' הגרעק"א דבדוושא הוא גורם נזק ואינו מזיק</w:t>
        </w:r>
      </w:hyperlink>
    </w:p>
    <w:p w14:paraId="7D83E8BF" w14:textId="77777777" w:rsidR="00E0198D" w:rsidRDefault="000D6C2B" w:rsidP="00E0198D">
      <w:pPr>
        <w:pStyle w:val="aff2"/>
        <w:numPr>
          <w:ilvl w:val="0"/>
          <w:numId w:val="9"/>
        </w:numPr>
        <w:rPr>
          <w:rFonts w:eastAsiaTheme="minorEastAsia" w:cstheme="minorBidi"/>
          <w:sz w:val="22"/>
          <w:szCs w:val="22"/>
          <w:rtl/>
        </w:rPr>
      </w:pPr>
      <w:hyperlink w:anchor="_Toc74648841" w:history="1">
        <w:r w:rsidR="00E0198D" w:rsidRPr="0076130D">
          <w:rPr>
            <w:rStyle w:val="Hyperlink"/>
            <w:rtl/>
          </w:rPr>
          <w:t>תי' הגרנ"פ לקו' הגרעק"א דאף בקו' התוס' דוושא ל"ח מזיק ורק גורם נזק ולכן לא הק' לאביי</w:t>
        </w:r>
      </w:hyperlink>
    </w:p>
    <w:p w14:paraId="4884E8B6" w14:textId="77777777" w:rsidR="00E0198D" w:rsidRDefault="000D6C2B" w:rsidP="00E0198D">
      <w:pPr>
        <w:pStyle w:val="aff2"/>
        <w:numPr>
          <w:ilvl w:val="0"/>
          <w:numId w:val="9"/>
        </w:numPr>
        <w:rPr>
          <w:rFonts w:eastAsiaTheme="minorEastAsia" w:cstheme="minorBidi"/>
          <w:sz w:val="22"/>
          <w:szCs w:val="22"/>
          <w:rtl/>
        </w:rPr>
      </w:pPr>
      <w:hyperlink w:anchor="_Toc74648842" w:history="1">
        <w:r w:rsidR="00E0198D">
          <w:rPr>
            <w:rStyle w:val="Hyperlink"/>
            <w:rtl/>
          </w:rPr>
          <w:t>בי' הגרנ"פ דהגרעק"א ב</w:t>
        </w:r>
        <w:r w:rsidR="00E0198D" w:rsidRPr="0076130D">
          <w:rPr>
            <w:rStyle w:val="Hyperlink"/>
            <w:rtl/>
          </w:rPr>
          <w:t>י</w:t>
        </w:r>
        <w:r w:rsidR="00E0198D">
          <w:rPr>
            <w:rStyle w:val="Hyperlink"/>
            <w:rFonts w:hint="cs"/>
            <w:rtl/>
          </w:rPr>
          <w:t>'</w:t>
        </w:r>
        <w:r w:rsidR="00E0198D" w:rsidRPr="0076130D">
          <w:rPr>
            <w:rStyle w:val="Hyperlink"/>
            <w:rtl/>
          </w:rPr>
          <w:t xml:space="preserve"> בד' התוס' דדוושא הוא מזיק אך הוא גרמא דחשיב כפחות מזיק</w:t>
        </w:r>
      </w:hyperlink>
    </w:p>
    <w:p w14:paraId="2DE07BBD" w14:textId="77777777" w:rsidR="00E0198D" w:rsidRDefault="000D6C2B" w:rsidP="00E0198D">
      <w:pPr>
        <w:pStyle w:val="aff4"/>
        <w:rPr>
          <w:rFonts w:eastAsiaTheme="minorEastAsia" w:cstheme="minorBidi"/>
          <w:i/>
          <w:iCs/>
          <w:noProof/>
          <w:sz w:val="22"/>
          <w:szCs w:val="22"/>
          <w:rtl/>
        </w:rPr>
      </w:pPr>
      <w:hyperlink w:anchor="_Toc74648843" w:history="1">
        <w:r w:rsidR="00E0198D" w:rsidRPr="0076130D">
          <w:rPr>
            <w:rStyle w:val="Hyperlink"/>
            <w:noProof/>
            <w:rtl/>
          </w:rPr>
          <w:t>בי' הדברי מרדכי בגרעק"א דבג"ד מהני סברת סמך שלא כהוגן</w:t>
        </w:r>
      </w:hyperlink>
    </w:p>
    <w:p w14:paraId="17F7D189" w14:textId="77777777" w:rsidR="00E0198D" w:rsidRDefault="000D6C2B" w:rsidP="00E0198D">
      <w:pPr>
        <w:pStyle w:val="aff2"/>
        <w:numPr>
          <w:ilvl w:val="0"/>
          <w:numId w:val="9"/>
        </w:numPr>
        <w:rPr>
          <w:rFonts w:eastAsiaTheme="minorEastAsia" w:cstheme="minorBidi"/>
          <w:sz w:val="22"/>
          <w:szCs w:val="22"/>
          <w:rtl/>
        </w:rPr>
      </w:pPr>
      <w:hyperlink w:anchor="_Toc74648844" w:history="1">
        <w:r w:rsidR="00E0198D" w:rsidRPr="0076130D">
          <w:rPr>
            <w:rStyle w:val="Hyperlink"/>
            <w:rtl/>
          </w:rPr>
          <w:t>בי' הדברי מרדכי בתי' הפנ"ש דבג"ד דהוא מזיק ממש ל"מ לשני מה שסמך הראשון שלא כהוגן</w:t>
        </w:r>
      </w:hyperlink>
    </w:p>
    <w:p w14:paraId="192E4060" w14:textId="77777777" w:rsidR="00E0198D" w:rsidRDefault="000D6C2B" w:rsidP="00E0198D">
      <w:pPr>
        <w:pStyle w:val="aff2"/>
        <w:numPr>
          <w:ilvl w:val="0"/>
          <w:numId w:val="9"/>
        </w:numPr>
        <w:rPr>
          <w:rFonts w:eastAsiaTheme="minorEastAsia" w:cstheme="minorBidi"/>
          <w:sz w:val="22"/>
          <w:szCs w:val="22"/>
          <w:rtl/>
        </w:rPr>
      </w:pPr>
      <w:hyperlink w:anchor="_Toc74648845" w:history="1">
        <w:r w:rsidR="00E0198D" w:rsidRPr="0076130D">
          <w:rPr>
            <w:rStyle w:val="Hyperlink"/>
            <w:rtl/>
          </w:rPr>
          <w:t>דחיית הדברי מרדכי דג"ד ל"ד לבור דמזיק בידים ואף בדוושא דהוא ג"ד לא מרחיק מדין מזיק</w:t>
        </w:r>
      </w:hyperlink>
    </w:p>
    <w:p w14:paraId="1E6860EB" w14:textId="77777777" w:rsidR="00E0198D" w:rsidRDefault="000D6C2B" w:rsidP="00E0198D">
      <w:pPr>
        <w:pStyle w:val="aff2"/>
        <w:numPr>
          <w:ilvl w:val="0"/>
          <w:numId w:val="9"/>
        </w:numPr>
        <w:rPr>
          <w:rFonts w:eastAsiaTheme="minorEastAsia" w:cstheme="minorBidi"/>
          <w:sz w:val="22"/>
          <w:szCs w:val="22"/>
          <w:rtl/>
        </w:rPr>
      </w:pPr>
      <w:hyperlink w:anchor="_Toc74648846" w:history="1">
        <w:r w:rsidR="00E0198D" w:rsidRPr="0076130D">
          <w:rPr>
            <w:rStyle w:val="Hyperlink"/>
            <w:rtl/>
          </w:rPr>
          <w:t>תי' הדברי מרדכי דסמך שלא כהוגן שייך רק במזיק בעצמו ולא בגורם נזק דהוא רק כשיש כותל</w:t>
        </w:r>
      </w:hyperlink>
    </w:p>
    <w:p w14:paraId="255ADA22" w14:textId="77777777" w:rsidR="00E0198D" w:rsidRDefault="000D6C2B" w:rsidP="00E0198D">
      <w:pPr>
        <w:pStyle w:val="2"/>
        <w:rPr>
          <w:rFonts w:eastAsiaTheme="minorEastAsia" w:cstheme="minorBidi"/>
          <w:sz w:val="22"/>
          <w:szCs w:val="22"/>
          <w:rtl/>
        </w:rPr>
      </w:pPr>
      <w:hyperlink w:anchor="_Toc74648847" w:history="1">
        <w:r w:rsidR="00E0198D" w:rsidRPr="0076130D">
          <w:rPr>
            <w:rStyle w:val="Hyperlink"/>
            <w:rtl/>
          </w:rPr>
          <w:t>בי' הגרנ"פ ברשב"א וברמב"ן דל"ה מזיק</w:t>
        </w:r>
      </w:hyperlink>
    </w:p>
    <w:p w14:paraId="296F1E20" w14:textId="77777777" w:rsidR="00E0198D" w:rsidRDefault="000D6C2B" w:rsidP="00E0198D">
      <w:pPr>
        <w:pStyle w:val="aff4"/>
        <w:rPr>
          <w:rFonts w:eastAsiaTheme="minorEastAsia" w:cstheme="minorBidi"/>
          <w:i/>
          <w:iCs/>
          <w:noProof/>
          <w:sz w:val="22"/>
          <w:szCs w:val="22"/>
          <w:rtl/>
        </w:rPr>
      </w:pPr>
      <w:hyperlink w:anchor="_Toc74648848" w:history="1">
        <w:r w:rsidR="00E0198D" w:rsidRPr="0076130D">
          <w:rPr>
            <w:rStyle w:val="Hyperlink"/>
            <w:noProof/>
            <w:rtl/>
          </w:rPr>
          <w:t>בי' הגרנ"פ דקו' הרשב"א דבחיוב ההרחקה לשני הראשון כמזיק</w:t>
        </w:r>
      </w:hyperlink>
    </w:p>
    <w:p w14:paraId="26E367F3" w14:textId="77777777" w:rsidR="00E0198D" w:rsidRDefault="000D6C2B" w:rsidP="00E0198D">
      <w:pPr>
        <w:pStyle w:val="aff2"/>
        <w:numPr>
          <w:ilvl w:val="0"/>
          <w:numId w:val="9"/>
        </w:numPr>
        <w:rPr>
          <w:rFonts w:eastAsiaTheme="minorEastAsia" w:cstheme="minorBidi"/>
          <w:sz w:val="22"/>
          <w:szCs w:val="22"/>
          <w:rtl/>
        </w:rPr>
      </w:pPr>
      <w:hyperlink w:anchor="_Toc74648849" w:history="1">
        <w:r w:rsidR="00E0198D" w:rsidRPr="0076130D">
          <w:rPr>
            <w:rStyle w:val="Hyperlink"/>
            <w:rtl/>
          </w:rPr>
          <w:t>בי' הגרנ"פ בקו' הרשב"א דהראשון מזיק שמחייב את השני להרחיק ולא בעצם הדוושא כתוס'</w:t>
        </w:r>
      </w:hyperlink>
    </w:p>
    <w:p w14:paraId="7D17A333" w14:textId="77777777" w:rsidR="00E0198D" w:rsidRDefault="000D6C2B" w:rsidP="00E0198D">
      <w:pPr>
        <w:pStyle w:val="aff4"/>
        <w:rPr>
          <w:rFonts w:eastAsiaTheme="minorEastAsia" w:cstheme="minorBidi"/>
          <w:i/>
          <w:iCs/>
          <w:noProof/>
          <w:sz w:val="22"/>
          <w:szCs w:val="22"/>
          <w:rtl/>
        </w:rPr>
      </w:pPr>
      <w:hyperlink w:anchor="_Toc74648850" w:history="1">
        <w:r w:rsidR="00E0198D" w:rsidRPr="0076130D">
          <w:rPr>
            <w:rStyle w:val="Hyperlink"/>
            <w:noProof/>
            <w:rtl/>
          </w:rPr>
          <w:t>בי' הגרנ"פ ברמב"ן דדוושא אינו מזיק כלל וג"ד הוא דין הרחקה</w:t>
        </w:r>
      </w:hyperlink>
    </w:p>
    <w:p w14:paraId="0EDCD823" w14:textId="77777777" w:rsidR="00E0198D" w:rsidRDefault="000D6C2B" w:rsidP="00E0198D">
      <w:pPr>
        <w:pStyle w:val="aff2"/>
        <w:numPr>
          <w:ilvl w:val="0"/>
          <w:numId w:val="9"/>
        </w:numPr>
        <w:rPr>
          <w:rFonts w:eastAsiaTheme="minorEastAsia" w:cstheme="minorBidi"/>
          <w:sz w:val="22"/>
          <w:szCs w:val="22"/>
          <w:rtl/>
        </w:rPr>
      </w:pPr>
      <w:hyperlink w:anchor="_Toc74648851" w:history="1">
        <w:r w:rsidR="00E0198D" w:rsidRPr="0076130D">
          <w:rPr>
            <w:rStyle w:val="Hyperlink"/>
            <w:rtl/>
          </w:rPr>
          <w:t>בי' הגרנ"פ ברמב"ן דאין כוונתו כתוס' דל"ה מזיק מגופו אלא אינו מזיק כלל ורק מונע טוב</w:t>
        </w:r>
      </w:hyperlink>
    </w:p>
    <w:p w14:paraId="495C6CE3" w14:textId="77777777" w:rsidR="00E0198D" w:rsidRDefault="000D6C2B" w:rsidP="00E0198D">
      <w:pPr>
        <w:pStyle w:val="aff2"/>
        <w:numPr>
          <w:ilvl w:val="0"/>
          <w:numId w:val="9"/>
        </w:numPr>
        <w:rPr>
          <w:rFonts w:eastAsiaTheme="minorEastAsia" w:cstheme="minorBidi"/>
          <w:sz w:val="22"/>
          <w:szCs w:val="22"/>
          <w:rtl/>
        </w:rPr>
      </w:pPr>
      <w:hyperlink w:anchor="_Toc74648852" w:history="1">
        <w:r w:rsidR="00E0198D" w:rsidRPr="0076130D">
          <w:rPr>
            <w:rStyle w:val="Hyperlink"/>
            <w:rtl/>
          </w:rPr>
          <w:t>בי' הגרנ"פ ברמב"ן דאעפ"י דאינו כמזיק מ"מ חשיב כג"ד דג"ד הוא סברא בהרחקה ולא במזיק</w:t>
        </w:r>
      </w:hyperlink>
    </w:p>
    <w:p w14:paraId="79CA26D0" w14:textId="77777777" w:rsidR="00E0198D" w:rsidRDefault="000D6C2B" w:rsidP="00E0198D">
      <w:pPr>
        <w:pStyle w:val="2"/>
        <w:rPr>
          <w:rFonts w:eastAsiaTheme="minorEastAsia" w:cstheme="minorBidi"/>
          <w:sz w:val="22"/>
          <w:szCs w:val="22"/>
          <w:rtl/>
        </w:rPr>
      </w:pPr>
      <w:hyperlink w:anchor="_Toc74648853" w:history="1">
        <w:r w:rsidR="00E0198D" w:rsidRPr="0076130D">
          <w:rPr>
            <w:rStyle w:val="Hyperlink"/>
            <w:rtl/>
          </w:rPr>
          <w:t>בד' רבינו יונה והרשב"א בחזקה בדוושא</w:t>
        </w:r>
      </w:hyperlink>
    </w:p>
    <w:p w14:paraId="5B3FFE69" w14:textId="77777777" w:rsidR="00E0198D" w:rsidRDefault="000D6C2B" w:rsidP="00E0198D">
      <w:pPr>
        <w:pStyle w:val="aff4"/>
        <w:rPr>
          <w:rFonts w:eastAsiaTheme="minorEastAsia" w:cstheme="minorBidi"/>
          <w:i/>
          <w:iCs/>
          <w:noProof/>
          <w:sz w:val="22"/>
          <w:szCs w:val="22"/>
          <w:rtl/>
        </w:rPr>
      </w:pPr>
      <w:hyperlink w:anchor="_Toc74648854" w:history="1">
        <w:r w:rsidR="00E0198D" w:rsidRPr="0076130D">
          <w:rPr>
            <w:rStyle w:val="Hyperlink"/>
            <w:noProof/>
            <w:rtl/>
          </w:rPr>
          <w:t>בי' הגרנ"פ ברבינו יונה דבמשתמש ברשות חבירו מהני חזקה</w:t>
        </w:r>
      </w:hyperlink>
    </w:p>
    <w:p w14:paraId="410FDDEF" w14:textId="77777777" w:rsidR="00E0198D" w:rsidRDefault="000D6C2B" w:rsidP="00E0198D">
      <w:pPr>
        <w:pStyle w:val="aff2"/>
        <w:numPr>
          <w:ilvl w:val="0"/>
          <w:numId w:val="9"/>
        </w:numPr>
        <w:rPr>
          <w:rFonts w:eastAsiaTheme="minorEastAsia" w:cstheme="minorBidi"/>
          <w:sz w:val="22"/>
          <w:szCs w:val="22"/>
          <w:rtl/>
        </w:rPr>
      </w:pPr>
      <w:hyperlink w:anchor="_Toc74648855" w:history="1">
        <w:r w:rsidR="00E0198D" w:rsidRPr="0076130D">
          <w:rPr>
            <w:rStyle w:val="Hyperlink"/>
            <w:rtl/>
          </w:rPr>
          <w:t>בי' הגרנ"פ ברבינו יונה דבדוושא שמשתמש ברשות חבירו מהני חזקה ול"ד לחלון דל"ח מזיק</w:t>
        </w:r>
      </w:hyperlink>
    </w:p>
    <w:p w14:paraId="18C1E0DC" w14:textId="77777777" w:rsidR="00E0198D" w:rsidRDefault="000D6C2B" w:rsidP="00E0198D">
      <w:pPr>
        <w:pStyle w:val="aff2"/>
        <w:numPr>
          <w:ilvl w:val="0"/>
          <w:numId w:val="9"/>
        </w:numPr>
        <w:rPr>
          <w:rFonts w:eastAsiaTheme="minorEastAsia" w:cstheme="minorBidi"/>
          <w:sz w:val="22"/>
          <w:szCs w:val="22"/>
          <w:rtl/>
        </w:rPr>
      </w:pPr>
      <w:hyperlink w:anchor="_Toc74648856" w:history="1">
        <w:r w:rsidR="00E0198D" w:rsidRPr="0076130D">
          <w:rPr>
            <w:rStyle w:val="Hyperlink"/>
            <w:rtl/>
          </w:rPr>
          <w:t>בי' הגרנ"פ ברשב"א דבדוושא אף שמשתמש ברשות חבירו מ"מ דלא יכול למחות ל"ה חזקה</w:t>
        </w:r>
      </w:hyperlink>
    </w:p>
    <w:p w14:paraId="60DC12E4" w14:textId="77777777" w:rsidR="00E0198D" w:rsidRDefault="000D6C2B" w:rsidP="00F64D47">
      <w:pPr>
        <w:pStyle w:val="2"/>
        <w:rPr>
          <w:rFonts w:eastAsiaTheme="minorEastAsia" w:cstheme="minorBidi"/>
          <w:sz w:val="22"/>
          <w:szCs w:val="22"/>
          <w:rtl/>
        </w:rPr>
      </w:pPr>
      <w:hyperlink w:anchor="_Toc74648857" w:history="1">
        <w:r w:rsidR="00E0198D" w:rsidRPr="0076130D">
          <w:rPr>
            <w:rStyle w:val="Hyperlink"/>
            <w:rtl/>
          </w:rPr>
          <w:t>בדעת הרמב"ם דאיירי בסמ</w:t>
        </w:r>
        <w:r w:rsidR="00F64D47">
          <w:rPr>
            <w:rStyle w:val="Hyperlink"/>
            <w:rFonts w:hint="cs"/>
            <w:rtl/>
          </w:rPr>
          <w:t>ך</w:t>
        </w:r>
        <w:r w:rsidR="00E0198D" w:rsidRPr="0076130D">
          <w:rPr>
            <w:rStyle w:val="Hyperlink"/>
            <w:rtl/>
          </w:rPr>
          <w:t xml:space="preserve"> כמין גאם</w:t>
        </w:r>
      </w:hyperlink>
    </w:p>
    <w:p w14:paraId="75CD8CCA" w14:textId="77777777" w:rsidR="00E0198D" w:rsidRDefault="000D6C2B" w:rsidP="00E0198D">
      <w:pPr>
        <w:pStyle w:val="aff4"/>
        <w:rPr>
          <w:rFonts w:eastAsiaTheme="minorEastAsia" w:cstheme="minorBidi"/>
          <w:i/>
          <w:iCs/>
          <w:noProof/>
          <w:sz w:val="22"/>
          <w:szCs w:val="22"/>
          <w:rtl/>
        </w:rPr>
      </w:pPr>
      <w:hyperlink w:anchor="_Toc74648858" w:history="1">
        <w:r w:rsidR="00E0198D" w:rsidRPr="0076130D">
          <w:rPr>
            <w:rStyle w:val="Hyperlink"/>
            <w:noProof/>
            <w:rtl/>
          </w:rPr>
          <w:t>בי' האבאה"ז ברמב"ם דלבי' הלח"מ מוכח בגי' רבא כהרמב"ם</w:t>
        </w:r>
      </w:hyperlink>
    </w:p>
    <w:p w14:paraId="699F2B06" w14:textId="77777777" w:rsidR="00E0198D" w:rsidRDefault="000D6C2B" w:rsidP="00E0198D">
      <w:pPr>
        <w:pStyle w:val="aff2"/>
        <w:numPr>
          <w:ilvl w:val="0"/>
          <w:numId w:val="9"/>
        </w:numPr>
        <w:rPr>
          <w:rFonts w:eastAsiaTheme="minorEastAsia" w:cstheme="minorBidi"/>
          <w:sz w:val="22"/>
          <w:szCs w:val="22"/>
          <w:rtl/>
        </w:rPr>
      </w:pPr>
      <w:hyperlink w:anchor="_Toc74648859" w:history="1">
        <w:r w:rsidR="00E0198D" w:rsidRPr="0076130D">
          <w:rPr>
            <w:rStyle w:val="Hyperlink"/>
            <w:rtl/>
          </w:rPr>
          <w:t>בי' האבהא"ז ברמב"ם דברבא ל"ג ונפל ומתורצת קושית הכס"מ דל"מ ברבא דסמך מהצד</w:t>
        </w:r>
      </w:hyperlink>
    </w:p>
    <w:p w14:paraId="1A4278F2" w14:textId="77777777" w:rsidR="00E0198D" w:rsidRDefault="000D6C2B" w:rsidP="00E0198D">
      <w:pPr>
        <w:pStyle w:val="aff2"/>
        <w:numPr>
          <w:ilvl w:val="0"/>
          <w:numId w:val="9"/>
        </w:numPr>
        <w:rPr>
          <w:rFonts w:eastAsiaTheme="minorEastAsia" w:cstheme="minorBidi"/>
          <w:sz w:val="22"/>
          <w:szCs w:val="22"/>
          <w:rtl/>
        </w:rPr>
      </w:pPr>
      <w:hyperlink w:anchor="_Toc74648860" w:history="1">
        <w:r w:rsidR="00E0198D" w:rsidRPr="0076130D">
          <w:rPr>
            <w:rStyle w:val="Hyperlink"/>
            <w:rtl/>
          </w:rPr>
          <w:t>בי' האבאה"ז דלהלח"מ ברמב"ם דרק בסומך ב' כתלים מרחיק מוכח בגי' רבא דאיירי כמין גם</w:t>
        </w:r>
      </w:hyperlink>
    </w:p>
    <w:p w14:paraId="0326A7BF" w14:textId="77777777" w:rsidR="00E0198D" w:rsidRDefault="000D6C2B" w:rsidP="00E0198D">
      <w:pPr>
        <w:pStyle w:val="2"/>
        <w:rPr>
          <w:rFonts w:eastAsiaTheme="minorEastAsia" w:cstheme="minorBidi"/>
          <w:sz w:val="22"/>
          <w:szCs w:val="22"/>
          <w:rtl/>
        </w:rPr>
      </w:pPr>
      <w:hyperlink w:anchor="_Toc74648861" w:history="1">
        <w:r w:rsidR="00E0198D" w:rsidRPr="0076130D">
          <w:rPr>
            <w:rStyle w:val="Hyperlink"/>
            <w:rtl/>
          </w:rPr>
          <w:t>בד' המ"מ דדוושא זכות ולא דין מזיק</w:t>
        </w:r>
      </w:hyperlink>
    </w:p>
    <w:p w14:paraId="7CFDF6F7" w14:textId="77777777" w:rsidR="00E0198D" w:rsidRDefault="000D6C2B" w:rsidP="00E0198D">
      <w:pPr>
        <w:pStyle w:val="aff4"/>
        <w:rPr>
          <w:rFonts w:eastAsiaTheme="minorEastAsia" w:cstheme="minorBidi"/>
          <w:i/>
          <w:iCs/>
          <w:noProof/>
          <w:sz w:val="22"/>
          <w:szCs w:val="22"/>
          <w:rtl/>
        </w:rPr>
      </w:pPr>
      <w:hyperlink w:anchor="_Toc74648862" w:history="1">
        <w:r w:rsidR="00E0198D" w:rsidRPr="0076130D">
          <w:rPr>
            <w:rStyle w:val="Hyperlink"/>
            <w:noProof/>
            <w:rtl/>
          </w:rPr>
          <w:t>בי' הגרב"ב במ"מ דאיירי בקנה קרקע מהמלך</w:t>
        </w:r>
      </w:hyperlink>
    </w:p>
    <w:p w14:paraId="35F864DC" w14:textId="77777777" w:rsidR="00E0198D" w:rsidRDefault="000D6C2B" w:rsidP="00E0198D">
      <w:pPr>
        <w:pStyle w:val="aff2"/>
        <w:numPr>
          <w:ilvl w:val="0"/>
          <w:numId w:val="9"/>
        </w:numPr>
        <w:rPr>
          <w:rFonts w:eastAsiaTheme="minorEastAsia" w:cstheme="minorBidi"/>
          <w:sz w:val="22"/>
          <w:szCs w:val="22"/>
          <w:rtl/>
        </w:rPr>
      </w:pPr>
      <w:hyperlink w:anchor="_Toc74648863" w:history="1">
        <w:r w:rsidR="00E0198D" w:rsidRPr="0076130D">
          <w:rPr>
            <w:rStyle w:val="Hyperlink"/>
            <w:rtl/>
          </w:rPr>
          <w:t>בי' הגרב"ב דבדוושא ההרחקה הוא מדין זכות ולא מדין מזיק דהוא רק גורם נזק וה"ה בחלונות</w:t>
        </w:r>
      </w:hyperlink>
    </w:p>
    <w:p w14:paraId="15421188" w14:textId="77777777" w:rsidR="00E0198D" w:rsidRDefault="000D6C2B" w:rsidP="00E0198D">
      <w:pPr>
        <w:pStyle w:val="aff2"/>
        <w:numPr>
          <w:ilvl w:val="0"/>
          <w:numId w:val="9"/>
        </w:numPr>
        <w:rPr>
          <w:rFonts w:eastAsiaTheme="minorEastAsia" w:cstheme="minorBidi"/>
          <w:sz w:val="22"/>
          <w:szCs w:val="22"/>
          <w:rtl/>
        </w:rPr>
      </w:pPr>
      <w:hyperlink w:anchor="_Toc74648864" w:history="1">
        <w:r w:rsidR="00E0198D" w:rsidRPr="0076130D">
          <w:rPr>
            <w:rStyle w:val="Hyperlink"/>
            <w:rtl/>
          </w:rPr>
          <w:t>בי' הגרב"ב במ"מ דדוושא הוא רק בקנה מהמלך דחיוב ההרחקה הוא רק זכות ואינו מזיק כלל</w:t>
        </w:r>
      </w:hyperlink>
    </w:p>
    <w:p w14:paraId="22A75E6F" w14:textId="77777777" w:rsidR="00E0198D" w:rsidRDefault="000D6C2B" w:rsidP="00F64D47">
      <w:pPr>
        <w:pStyle w:val="aff2"/>
        <w:rPr>
          <w:rFonts w:eastAsiaTheme="minorEastAsia" w:cstheme="minorBidi"/>
          <w:sz w:val="22"/>
          <w:szCs w:val="22"/>
          <w:rtl/>
        </w:rPr>
      </w:pPr>
      <w:hyperlink w:anchor="_Toc74648866" w:history="1">
        <w:r w:rsidR="00E0198D" w:rsidRPr="0076130D">
          <w:rPr>
            <w:rStyle w:val="Hyperlink"/>
            <w:rtl/>
          </w:rPr>
          <w:t>בי' האבאה"ז דבמלך לא קנה בפירוש כדמוכ</w:t>
        </w:r>
        <w:r w:rsidR="00F64D47" w:rsidRPr="00F64D47">
          <w:rPr>
            <w:rStyle w:val="Hyperlink"/>
            <w:rtl/>
          </w:rPr>
          <w:t>ח</w:t>
        </w:r>
        <w:r w:rsidR="00E0198D" w:rsidRPr="0076130D">
          <w:rPr>
            <w:rStyle w:val="Hyperlink"/>
            <w:rtl/>
          </w:rPr>
          <w:t xml:space="preserve"> בהפק</w:t>
        </w:r>
        <w:r w:rsidR="00F64D47">
          <w:rPr>
            <w:rStyle w:val="Hyperlink"/>
            <w:rFonts w:hint="cs"/>
            <w:rtl/>
          </w:rPr>
          <w:t>ר</w:t>
        </w:r>
        <w:r w:rsidR="00E0198D" w:rsidRPr="0076130D">
          <w:rPr>
            <w:rStyle w:val="Hyperlink"/>
            <w:rtl/>
          </w:rPr>
          <w:t xml:space="preserve"> וקונה ממילא כמבואר בדברי הריצב"א</w:t>
        </w:r>
      </w:hyperlink>
    </w:p>
    <w:p w14:paraId="09DE7B81" w14:textId="77777777" w:rsidR="001F5490" w:rsidRDefault="00E0198D" w:rsidP="00E0198D">
      <w:pPr>
        <w:pStyle w:val="2"/>
        <w:rPr>
          <w:rtl/>
        </w:rPr>
        <w:sectPr w:rsidR="001F5490" w:rsidSect="00DC277F">
          <w:headerReference w:type="even" r:id="rId129"/>
          <w:headerReference w:type="default" r:id="rId130"/>
          <w:footerReference w:type="even" r:id="rId131"/>
          <w:headerReference w:type="first" r:id="rId132"/>
          <w:footerReference w:type="first" r:id="rId133"/>
          <w:type w:val="continuous"/>
          <w:pgSz w:w="11906" w:h="16838"/>
          <w:pgMar w:top="720" w:right="720" w:bottom="720" w:left="720" w:header="283" w:footer="283" w:gutter="0"/>
          <w:cols w:num="2" w:space="113"/>
          <w:titlePg/>
          <w:bidi/>
          <w:rtlGutter/>
          <w:docGrid w:linePitch="299"/>
        </w:sectPr>
      </w:pPr>
      <w:r>
        <w:rPr>
          <w:rtl/>
        </w:rPr>
        <w:fldChar w:fldCharType="end"/>
      </w:r>
    </w:p>
    <w:p w14:paraId="3734B9AA" w14:textId="77777777" w:rsidR="00E0198D" w:rsidRPr="00B21444" w:rsidRDefault="00E0198D" w:rsidP="00E0198D">
      <w:pPr>
        <w:pStyle w:val="afff0"/>
        <w:rPr>
          <w:rtl/>
        </w:rPr>
        <w:sectPr w:rsidR="00E0198D" w:rsidRPr="00B21444" w:rsidSect="00962FD5">
          <w:footerReference w:type="default" r:id="rId134"/>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CC37244" w14:textId="77777777" w:rsidR="00E0198D" w:rsidRDefault="00E0198D" w:rsidP="00E0198D">
      <w:pPr>
        <w:pStyle w:val="afd"/>
      </w:pPr>
      <w:bookmarkStart w:id="2933" w:name="_Toc74648660"/>
      <w:r>
        <w:rPr>
          <w:rFonts w:hint="cs"/>
          <w:rtl/>
        </w:rPr>
        <w:t>ביאורי רש"י ותוס' דגרסינן ונפל הכותל</w:t>
      </w:r>
      <w:bookmarkEnd w:id="2933"/>
    </w:p>
    <w:p w14:paraId="71038DCA" w14:textId="77777777" w:rsidR="00E0198D" w:rsidRDefault="00E0198D" w:rsidP="00E0198D">
      <w:pPr>
        <w:pStyle w:val="1"/>
        <w:rPr>
          <w:rtl/>
        </w:rPr>
      </w:pPr>
      <w:bookmarkStart w:id="2934" w:name="_Toc74648661"/>
      <w:r>
        <w:rPr>
          <w:rFonts w:hint="cs"/>
          <w:rtl/>
        </w:rPr>
        <w:t>בי' הראשונים ברש"י דרבא ביאר את עיקר ההרחקה בדוושא</w:t>
      </w:r>
      <w:bookmarkEnd w:id="2934"/>
    </w:p>
    <w:p w14:paraId="30637E96" w14:textId="77777777" w:rsidR="00E0198D" w:rsidRDefault="00E0198D" w:rsidP="00E0198D">
      <w:pPr>
        <w:pStyle w:val="a2"/>
        <w:rPr>
          <w:rtl/>
        </w:rPr>
      </w:pPr>
      <w:bookmarkStart w:id="2935" w:name="_Toc74648662"/>
      <w:r w:rsidRPr="006F49DB">
        <w:rPr>
          <w:rFonts w:hint="cs"/>
          <w:rtl/>
        </w:rPr>
        <w:t xml:space="preserve">דברי רש"י </w:t>
      </w:r>
      <w:r>
        <w:rPr>
          <w:rFonts w:hint="cs"/>
          <w:rtl/>
        </w:rPr>
        <w:t>דלהו"א</w:t>
      </w:r>
      <w:r w:rsidRPr="006F49DB">
        <w:rPr>
          <w:rFonts w:hint="cs"/>
          <w:rtl/>
        </w:rPr>
        <w:t xml:space="preserve"> </w:t>
      </w:r>
      <w:r>
        <w:rPr>
          <w:rFonts w:hint="cs"/>
          <w:rtl/>
        </w:rPr>
        <w:t xml:space="preserve">לא </w:t>
      </w:r>
      <w:r w:rsidRPr="006F49DB">
        <w:rPr>
          <w:rFonts w:hint="cs"/>
          <w:rtl/>
        </w:rPr>
        <w:t xml:space="preserve">איירי בנפל </w:t>
      </w:r>
      <w:r>
        <w:rPr>
          <w:rFonts w:hint="cs"/>
          <w:rtl/>
        </w:rPr>
        <w:t>ו</w:t>
      </w:r>
      <w:r w:rsidRPr="006F49DB">
        <w:rPr>
          <w:rFonts w:hint="cs"/>
          <w:rtl/>
        </w:rPr>
        <w:t xml:space="preserve">תי' רבא דנפל </w:t>
      </w:r>
      <w:r>
        <w:rPr>
          <w:rFonts w:hint="cs"/>
          <w:rtl/>
        </w:rPr>
        <w:t>ו</w:t>
      </w:r>
      <w:r w:rsidRPr="006F49DB">
        <w:rPr>
          <w:rFonts w:hint="cs"/>
          <w:rtl/>
        </w:rPr>
        <w:t xml:space="preserve">א"א </w:t>
      </w:r>
      <w:r>
        <w:rPr>
          <w:rFonts w:hint="cs"/>
          <w:rtl/>
        </w:rPr>
        <w:t>לסומכו ל</w:t>
      </w:r>
      <w:r w:rsidRPr="006F49DB">
        <w:rPr>
          <w:rFonts w:hint="cs"/>
          <w:rtl/>
        </w:rPr>
        <w:t>ראשון דהדוושא מהני לשניהם</w:t>
      </w:r>
      <w:bookmarkEnd w:id="2935"/>
    </w:p>
    <w:p w14:paraId="73FC123C" w14:textId="0F56DCCC" w:rsidR="00E0198D" w:rsidRPr="006F49DB" w:rsidRDefault="00E0198D" w:rsidP="0008214F">
      <w:pPr>
        <w:pStyle w:val="a"/>
        <w:numPr>
          <w:ilvl w:val="0"/>
          <w:numId w:val="42"/>
        </w:numPr>
        <w:rPr>
          <w:rtl/>
        </w:rPr>
      </w:pPr>
      <w:bookmarkStart w:id="2936" w:name="_Ref74560991"/>
      <w:bookmarkStart w:id="2937" w:name="_Ref74613019"/>
      <w:r>
        <w:rPr>
          <w:rFonts w:hint="cs"/>
          <w:rtl/>
        </w:rPr>
        <w:t xml:space="preserve">בהא דמקשה הגמ' "וקמא היכי סמיך", ותירץ רב יהודה דהבא לסמוך צריך להרחיק ד"א, ביאר </w:t>
      </w:r>
      <w:r w:rsidRPr="00687E9D">
        <w:rPr>
          <w:rStyle w:val="af8"/>
          <w:rFonts w:hint="cs"/>
          <w:rtl/>
        </w:rPr>
        <w:t>רש"י</w:t>
      </w:r>
      <w:r>
        <w:rPr>
          <w:rFonts w:hint="cs"/>
          <w:rtl/>
        </w:rPr>
        <w:t xml:space="preserve"> </w:t>
      </w:r>
      <w:r w:rsidRPr="0008214F">
        <w:rPr>
          <w:rStyle w:val="af6"/>
          <w:rFonts w:eastAsia="Guttman Hodes" w:hint="cs"/>
          <w:rtl/>
        </w:rPr>
        <w:t>(ד"ה הבא)</w:t>
      </w:r>
      <w:r>
        <w:rPr>
          <w:rFonts w:hint="cs"/>
          <w:rtl/>
        </w:rPr>
        <w:t xml:space="preserve"> דלרב יהודה איירי באופן דעדיין לא סמך כל כותל, ובא בתחילה לסמוך כותל לכותלו של חבירו, ובקושית רבא על רב יהודה דמי שהיה קתני, ביאר </w:t>
      </w:r>
      <w:r w:rsidRPr="00687E9D">
        <w:rPr>
          <w:rStyle w:val="af8"/>
          <w:rFonts w:hint="cs"/>
          <w:rtl/>
        </w:rPr>
        <w:t>רש"י</w:t>
      </w:r>
      <w:r>
        <w:rPr>
          <w:rFonts w:hint="cs"/>
          <w:rtl/>
        </w:rPr>
        <w:t xml:space="preserve"> </w:t>
      </w:r>
      <w:r w:rsidRPr="0008214F">
        <w:rPr>
          <w:rStyle w:val="af6"/>
          <w:rFonts w:eastAsia="Guttman Hodes" w:hint="cs"/>
          <w:rtl/>
        </w:rPr>
        <w:t>(ד"ה והא)</w:t>
      </w:r>
      <w:r>
        <w:rPr>
          <w:rFonts w:hint="cs"/>
          <w:rtl/>
        </w:rPr>
        <w:t xml:space="preserve"> דמשמע שכבר היה כותל, ולא איירי בבא לסמוך בתחילה, </w:t>
      </w:r>
      <w:bookmarkStart w:id="2938" w:name="_Ref74132034"/>
      <w:r>
        <w:rPr>
          <w:rFonts w:hint="cs"/>
          <w:rtl/>
        </w:rPr>
        <w:t xml:space="preserve">ובתירוץ רבא דאיירי בכותל שנפל, ביאר </w:t>
      </w:r>
      <w:r w:rsidRPr="00687E9D">
        <w:rPr>
          <w:rStyle w:val="af8"/>
          <w:rFonts w:hint="cs"/>
          <w:rtl/>
        </w:rPr>
        <w:t>רש"י</w:t>
      </w:r>
      <w:r>
        <w:rPr>
          <w:rFonts w:hint="cs"/>
          <w:rtl/>
        </w:rPr>
        <w:t xml:space="preserve"> </w:t>
      </w:r>
      <w:r w:rsidRPr="0008214F">
        <w:rPr>
          <w:rStyle w:val="af6"/>
          <w:rFonts w:eastAsia="Guttman Hodes" w:hint="cs"/>
          <w:rtl/>
        </w:rPr>
        <w:t>(ד"ה ונפל)</w:t>
      </w:r>
      <w:r>
        <w:rPr>
          <w:rFonts w:hint="cs"/>
          <w:rtl/>
        </w:rPr>
        <w:t xml:space="preserve"> דאחר שנפל הכותל של השני, כשחוזר ובונה את הכותל, אינו יכול לקרבו לכותל של הראשון, ובהא דאמרינן "דדוושא דהכא מעלי להתם", ביאר </w:t>
      </w:r>
      <w:r w:rsidRPr="00687E9D">
        <w:rPr>
          <w:rStyle w:val="af8"/>
          <w:rFonts w:hint="cs"/>
          <w:rtl/>
        </w:rPr>
        <w:t>רש"י</w:t>
      </w:r>
      <w:r>
        <w:rPr>
          <w:rFonts w:hint="cs"/>
          <w:rtl/>
        </w:rPr>
        <w:t xml:space="preserve"> </w:t>
      </w:r>
      <w:r w:rsidRPr="0008214F">
        <w:rPr>
          <w:rStyle w:val="af6"/>
          <w:rFonts w:eastAsia="Guttman Hodes" w:hint="cs"/>
          <w:rtl/>
        </w:rPr>
        <w:t>(ד"ה דוושא)</w:t>
      </w:r>
      <w:r>
        <w:rPr>
          <w:rFonts w:hint="cs"/>
          <w:rtl/>
        </w:rPr>
        <w:t xml:space="preserve"> דהדישה של בנ"א בין ב' הכתלים, מועילה לב' הכתלים שלא </w:t>
      </w:r>
      <w:r w:rsidRPr="006F49DB">
        <w:rPr>
          <w:rFonts w:hint="cs"/>
          <w:rtl/>
        </w:rPr>
        <w:t>יפלו</w:t>
      </w:r>
      <w:r>
        <w:rPr>
          <w:rFonts w:hint="cs"/>
          <w:rtl/>
        </w:rPr>
        <w:t xml:space="preserve">, </w:t>
      </w:r>
      <w:r w:rsidRPr="006F49DB">
        <w:rPr>
          <w:rFonts w:hint="cs"/>
          <w:rtl/>
        </w:rPr>
        <w:t xml:space="preserve">ועי' במה שביאר </w:t>
      </w:r>
      <w:r w:rsidRPr="006F49DB">
        <w:rPr>
          <w:rStyle w:val="af8"/>
          <w:rFonts w:hint="cs"/>
          <w:rtl/>
        </w:rPr>
        <w:t>בחי' רבי נחום</w:t>
      </w:r>
      <w:r w:rsidRPr="006F49DB">
        <w:rPr>
          <w:rFonts w:hint="cs"/>
          <w:rtl/>
        </w:rPr>
        <w:t xml:space="preserve"> </w:t>
      </w:r>
      <w:r w:rsidRPr="0008214F">
        <w:rPr>
          <w:rStyle w:val="af6"/>
          <w:rFonts w:eastAsia="Guttman Rashi" w:hint="cs"/>
          <w:rtl/>
        </w:rPr>
        <w:t xml:space="preserve">(עי' אות </w:t>
      </w:r>
      <w:r w:rsidRPr="0008214F">
        <w:rPr>
          <w:rStyle w:val="af6"/>
          <w:rFonts w:eastAsia="Guttman Rashi"/>
          <w:rtl/>
        </w:rPr>
        <w:fldChar w:fldCharType="begin"/>
      </w:r>
      <w:r w:rsidRPr="0008214F">
        <w:rPr>
          <w:rStyle w:val="af6"/>
          <w:rFonts w:eastAsia="Guttman Rashi"/>
          <w:rtl/>
        </w:rPr>
        <w:instrText xml:space="preserve"> </w:instrText>
      </w:r>
      <w:r w:rsidRPr="0008214F">
        <w:rPr>
          <w:rStyle w:val="af6"/>
          <w:rFonts w:eastAsia="Guttman Rashi" w:hint="cs"/>
        </w:rPr>
        <w:instrText>REF</w:instrText>
      </w:r>
      <w:r w:rsidRPr="0008214F">
        <w:rPr>
          <w:rStyle w:val="af6"/>
          <w:rFonts w:eastAsia="Guttman Rashi" w:hint="cs"/>
          <w:rtl/>
        </w:rPr>
        <w:instrText xml:space="preserve"> _</w:instrText>
      </w:r>
      <w:r w:rsidRPr="0008214F">
        <w:rPr>
          <w:rStyle w:val="af6"/>
          <w:rFonts w:eastAsia="Guttman Rashi" w:hint="cs"/>
        </w:rPr>
        <w:instrText>Ref74132096 \r \h</w:instrText>
      </w:r>
      <w:r w:rsidRPr="0008214F">
        <w:rPr>
          <w:rStyle w:val="af6"/>
          <w:rFonts w:eastAsia="Guttman Rashi"/>
          <w:rtl/>
        </w:rPr>
        <w:instrText xml:space="preserve"> </w:instrText>
      </w:r>
      <w:r w:rsidRPr="0008214F">
        <w:rPr>
          <w:rStyle w:val="af6"/>
          <w:rFonts w:eastAsia="Guttman Rashi"/>
          <w:rtl/>
        </w:rPr>
      </w:r>
      <w:r w:rsidRPr="0008214F">
        <w:rPr>
          <w:rStyle w:val="af6"/>
          <w:rFonts w:eastAsia="Guttman Rashi"/>
          <w:rtl/>
        </w:rPr>
        <w:fldChar w:fldCharType="separate"/>
      </w:r>
      <w:r w:rsidR="00AA5F53">
        <w:rPr>
          <w:rStyle w:val="af6"/>
          <w:rFonts w:eastAsia="Guttman Rashi"/>
          <w:cs/>
        </w:rPr>
        <w:t>‎</w:t>
      </w:r>
      <w:r w:rsidR="00AA5F53">
        <w:rPr>
          <w:rStyle w:val="af6"/>
          <w:rFonts w:eastAsia="Guttman Rashi"/>
          <w:rtl/>
        </w:rPr>
        <w:t>צח)</w:t>
      </w:r>
      <w:r w:rsidRPr="0008214F">
        <w:rPr>
          <w:rStyle w:val="af6"/>
          <w:rFonts w:eastAsia="Guttman Rashi"/>
          <w:rtl/>
        </w:rPr>
        <w:fldChar w:fldCharType="end"/>
      </w:r>
      <w:r w:rsidRPr="006F49DB">
        <w:rPr>
          <w:rFonts w:hint="cs"/>
          <w:rtl/>
        </w:rPr>
        <w:t xml:space="preserve"> בדברי </w:t>
      </w:r>
      <w:r w:rsidRPr="006F49DB">
        <w:rPr>
          <w:rStyle w:val="af8"/>
          <w:rFonts w:hint="cs"/>
          <w:rtl/>
        </w:rPr>
        <w:t>רש"י</w:t>
      </w:r>
      <w:bookmarkEnd w:id="2936"/>
      <w:bookmarkEnd w:id="2938"/>
      <w:r>
        <w:rPr>
          <w:rFonts w:hint="cs"/>
          <w:rtl/>
        </w:rPr>
        <w:t>.</w:t>
      </w:r>
      <w:bookmarkEnd w:id="2937"/>
    </w:p>
    <w:p w14:paraId="28548E85" w14:textId="77777777" w:rsidR="00E0198D" w:rsidRPr="0028399A" w:rsidRDefault="00E0198D" w:rsidP="00E0198D">
      <w:pPr>
        <w:pStyle w:val="a2"/>
        <w:rPr>
          <w:rtl/>
        </w:rPr>
      </w:pPr>
      <w:bookmarkStart w:id="2939" w:name="_Toc74648663"/>
      <w:r>
        <w:rPr>
          <w:rFonts w:hint="cs"/>
          <w:rtl/>
        </w:rPr>
        <w:t>בי' הרשב"א והריטב"א ברש"י דכוונת הגמ' לבאר את עיקר ההרחקה בדוושא ולא את תי' רבא</w:t>
      </w:r>
      <w:bookmarkEnd w:id="2939"/>
    </w:p>
    <w:p w14:paraId="4EEC4E92" w14:textId="2D21B28F" w:rsidR="00E0198D" w:rsidRPr="004B1E31" w:rsidRDefault="00E0198D" w:rsidP="0008214F">
      <w:pPr>
        <w:pStyle w:val="a"/>
        <w:rPr>
          <w:sz w:val="10"/>
          <w:szCs w:val="14"/>
          <w:rtl/>
        </w:rPr>
      </w:pPr>
      <w:bookmarkStart w:id="2940" w:name="_Ref74498620"/>
      <w:r w:rsidRPr="00194516">
        <w:rPr>
          <w:rFonts w:hint="cs"/>
          <w:rtl/>
        </w:rPr>
        <w:t xml:space="preserve">וכתב </w:t>
      </w:r>
      <w:r w:rsidRPr="0028399A">
        <w:rPr>
          <w:rStyle w:val="af8"/>
          <w:rFonts w:hint="cs"/>
          <w:rtl/>
        </w:rPr>
        <w:t>הריטב"א</w:t>
      </w:r>
      <w:r w:rsidRPr="00194516">
        <w:rPr>
          <w:rFonts w:hint="cs"/>
          <w:rtl/>
        </w:rPr>
        <w:t xml:space="preserve"> </w:t>
      </w:r>
      <w:r w:rsidRPr="0028399A">
        <w:rPr>
          <w:rStyle w:val="af6"/>
          <w:rFonts w:eastAsia="Guttman Hodes" w:hint="cs"/>
          <w:rtl/>
        </w:rPr>
        <w:t xml:space="preserve">(ד"ה ומיהו) </w:t>
      </w:r>
      <w:r w:rsidRPr="00194516">
        <w:rPr>
          <w:rFonts w:hint="cs"/>
          <w:rtl/>
        </w:rPr>
        <w:t xml:space="preserve">דנראה </w:t>
      </w:r>
      <w:r w:rsidRPr="0028399A">
        <w:rPr>
          <w:rStyle w:val="af8"/>
          <w:rFonts w:hint="cs"/>
          <w:rtl/>
        </w:rPr>
        <w:t>דרש"י</w:t>
      </w:r>
      <w:r w:rsidRPr="00194516">
        <w:rPr>
          <w:rFonts w:hint="cs"/>
          <w:rtl/>
        </w:rPr>
        <w:t xml:space="preserve"> לא גרס "דדוושא דהכא מעלי להתם", אלא גרס דהדוושא דבין ב' הכתלים מעלי ליה, וכתב </w:t>
      </w:r>
      <w:r w:rsidRPr="0028399A">
        <w:rPr>
          <w:rStyle w:val="af8"/>
          <w:rFonts w:hint="cs"/>
          <w:rtl/>
        </w:rPr>
        <w:t>הריטב"א</w:t>
      </w:r>
      <w:r w:rsidRPr="00194516">
        <w:rPr>
          <w:rFonts w:hint="cs"/>
          <w:rtl/>
        </w:rPr>
        <w:t xml:space="preserve"> דלפי ביאור </w:t>
      </w:r>
      <w:r w:rsidRPr="0028399A">
        <w:rPr>
          <w:rStyle w:val="af8"/>
          <w:rFonts w:hint="cs"/>
          <w:rtl/>
        </w:rPr>
        <w:t>רש"י</w:t>
      </w:r>
      <w:r w:rsidRPr="00194516">
        <w:rPr>
          <w:rFonts w:hint="cs"/>
          <w:rtl/>
        </w:rPr>
        <w:t xml:space="preserve"> אין כוונת הגמ' לבאר אמאי השני צריך להרחיק, אלא כוונת הגמ' לבאר את עיקר הטעם שצריך להרחיק בין ב' הכתלים מחמת הדוושא</w:t>
      </w:r>
      <w:r>
        <w:rPr>
          <w:rFonts w:hint="cs"/>
          <w:rtl/>
        </w:rPr>
        <w:t xml:space="preserve">, וכ"כ </w:t>
      </w:r>
      <w:r w:rsidRPr="00CF0F9B">
        <w:rPr>
          <w:rStyle w:val="af8"/>
          <w:rFonts w:hint="cs"/>
          <w:rtl/>
        </w:rPr>
        <w:t>הרשב"א</w:t>
      </w:r>
      <w:r>
        <w:rPr>
          <w:rFonts w:hint="cs"/>
          <w:rtl/>
        </w:rPr>
        <w:t xml:space="preserve"> </w:t>
      </w:r>
      <w:r w:rsidRPr="00CF0F9B">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Ref74561951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w:t>
      </w:r>
      <w:r>
        <w:rPr>
          <w:rStyle w:val="af6"/>
          <w:rFonts w:eastAsia="Guttman Hodes"/>
          <w:rtl/>
        </w:rPr>
        <w:fldChar w:fldCharType="end"/>
      </w:r>
      <w:r>
        <w:rPr>
          <w:rStyle w:val="af6"/>
          <w:rFonts w:eastAsia="Guttman Hodes" w:hint="cs"/>
          <w:rtl/>
        </w:rPr>
        <w:t xml:space="preserve"> </w:t>
      </w:r>
      <w:r>
        <w:rPr>
          <w:rFonts w:hint="cs"/>
          <w:rtl/>
        </w:rPr>
        <w:t xml:space="preserve">בדעת </w:t>
      </w:r>
      <w:r w:rsidRPr="00CF0F9B">
        <w:rPr>
          <w:rStyle w:val="af8"/>
          <w:rFonts w:hint="cs"/>
          <w:rtl/>
        </w:rPr>
        <w:t>רש"י</w:t>
      </w:r>
      <w:r w:rsidRPr="006F49DB">
        <w:rPr>
          <w:rStyle w:val="af8"/>
          <w:rFonts w:hint="cs"/>
          <w:rtl/>
        </w:rPr>
        <w:t xml:space="preserve"> </w:t>
      </w:r>
      <w:r>
        <w:rPr>
          <w:rFonts w:hint="cs"/>
          <w:rtl/>
        </w:rPr>
        <w:t xml:space="preserve">ובדעת </w:t>
      </w:r>
      <w:r w:rsidRPr="006F49DB">
        <w:rPr>
          <w:rStyle w:val="af8"/>
          <w:rFonts w:hint="cs"/>
          <w:rtl/>
        </w:rPr>
        <w:t>ר"י</w:t>
      </w:r>
      <w:r w:rsidRPr="008D294A">
        <w:rPr>
          <w:rFonts w:hint="cs"/>
          <w:rtl/>
        </w:rPr>
        <w:t xml:space="preserve">, </w:t>
      </w:r>
      <w:r w:rsidRPr="00CF0F9B">
        <w:rPr>
          <w:rStyle w:val="afa"/>
          <w:rFonts w:hint="cs"/>
          <w:rtl/>
        </w:rPr>
        <w:t xml:space="preserve">[וכן משמע מדברי </w:t>
      </w:r>
      <w:r w:rsidRPr="00CF0F9B">
        <w:rPr>
          <w:rStyle w:val="affa"/>
          <w:rtl/>
        </w:rPr>
        <w:t>רבינו גרשום</w:t>
      </w:r>
      <w:r w:rsidRPr="00CF0F9B">
        <w:rPr>
          <w:rStyle w:val="afa"/>
          <w:rtl/>
        </w:rPr>
        <w:t xml:space="preserve"> </w:t>
      </w:r>
      <w:r w:rsidRPr="00CF0F9B">
        <w:rPr>
          <w:rStyle w:val="aff6"/>
          <w:rFonts w:hint="cs"/>
          <w:rtl/>
        </w:rPr>
        <w:t xml:space="preserve">(ד"ה </w:t>
      </w:r>
      <w:r w:rsidRPr="00CF0F9B">
        <w:rPr>
          <w:rStyle w:val="aff6"/>
          <w:rtl/>
        </w:rPr>
        <w:t>אלא אמר רבא</w:t>
      </w:r>
      <w:r w:rsidRPr="00CF0F9B">
        <w:rPr>
          <w:rStyle w:val="aff6"/>
          <w:rFonts w:hint="cs"/>
          <w:rtl/>
        </w:rPr>
        <w:t>)</w:t>
      </w:r>
      <w:r w:rsidRPr="00CF0F9B">
        <w:rPr>
          <w:rStyle w:val="afa"/>
          <w:rFonts w:hint="cs"/>
          <w:rtl/>
        </w:rPr>
        <w:t>]</w:t>
      </w:r>
      <w:r>
        <w:rPr>
          <w:rStyle w:val="afa"/>
          <w:rFonts w:hint="cs"/>
          <w:rtl/>
        </w:rPr>
        <w:t xml:space="preserve">, </w:t>
      </w:r>
      <w:r w:rsidRPr="008D294A">
        <w:rPr>
          <w:rFonts w:hint="cs"/>
          <w:rtl/>
        </w:rPr>
        <w:t xml:space="preserve">וע"ע במ"ש </w:t>
      </w:r>
      <w:r w:rsidRPr="007254BA">
        <w:rPr>
          <w:rStyle w:val="af8"/>
          <w:rFonts w:hint="cs"/>
          <w:rtl/>
        </w:rPr>
        <w:t>המאירי</w:t>
      </w:r>
      <w:r>
        <w:rPr>
          <w:rStyle w:val="af8"/>
          <w:rFonts w:hint="cs"/>
          <w:rtl/>
        </w:rPr>
        <w:t xml:space="preserve"> </w:t>
      </w:r>
      <w:r w:rsidRPr="008D294A">
        <w:rPr>
          <w:rStyle w:val="af6"/>
          <w:rFonts w:eastAsia="Guttman Hodes" w:hint="cs"/>
          <w:rtl/>
        </w:rPr>
        <w:t xml:space="preserve">(עי' אות </w:t>
      </w:r>
      <w:r w:rsidRPr="008D294A">
        <w:rPr>
          <w:rStyle w:val="af6"/>
          <w:rFonts w:eastAsia="Guttman Hodes"/>
          <w:rtl/>
        </w:rPr>
        <w:fldChar w:fldCharType="begin"/>
      </w:r>
      <w:r w:rsidRPr="008D294A">
        <w:rPr>
          <w:rStyle w:val="af6"/>
          <w:rFonts w:eastAsia="Guttman Hodes"/>
          <w:rtl/>
        </w:rPr>
        <w:instrText xml:space="preserve"> </w:instrText>
      </w:r>
      <w:r w:rsidRPr="008D294A">
        <w:rPr>
          <w:rStyle w:val="af6"/>
          <w:rFonts w:eastAsia="Guttman Hodes" w:hint="cs"/>
        </w:rPr>
        <w:instrText>REF</w:instrText>
      </w:r>
      <w:r w:rsidRPr="008D294A">
        <w:rPr>
          <w:rStyle w:val="af6"/>
          <w:rFonts w:eastAsia="Guttman Hodes" w:hint="cs"/>
          <w:rtl/>
        </w:rPr>
        <w:instrText xml:space="preserve"> _</w:instrText>
      </w:r>
      <w:r w:rsidRPr="008D294A">
        <w:rPr>
          <w:rStyle w:val="af6"/>
          <w:rFonts w:eastAsia="Guttman Hodes" w:hint="cs"/>
        </w:rPr>
        <w:instrText>Ref74514189 \r \h</w:instrText>
      </w:r>
      <w:r w:rsidRPr="008D294A">
        <w:rPr>
          <w:rStyle w:val="af6"/>
          <w:rFonts w:eastAsia="Guttman Hodes"/>
          <w:rtl/>
        </w:rPr>
        <w:instrText xml:space="preserve"> </w:instrText>
      </w:r>
      <w:r w:rsidRPr="008D294A">
        <w:rPr>
          <w:rStyle w:val="af6"/>
          <w:rFonts w:eastAsia="Guttman Hodes"/>
          <w:rtl/>
        </w:rPr>
      </w:r>
      <w:r w:rsidRPr="008D294A">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8D294A">
        <w:rPr>
          <w:rStyle w:val="af6"/>
          <w:rFonts w:eastAsia="Guttman Hodes"/>
          <w:rtl/>
        </w:rPr>
        <w:fldChar w:fldCharType="end"/>
      </w:r>
      <w:r>
        <w:rPr>
          <w:rFonts w:hint="cs"/>
          <w:rtl/>
        </w:rPr>
        <w:t>.</w:t>
      </w:r>
      <w:bookmarkEnd w:id="2940"/>
    </w:p>
    <w:p w14:paraId="5A8F111A" w14:textId="77777777" w:rsidR="00E0198D" w:rsidRPr="0028399A" w:rsidRDefault="00E0198D" w:rsidP="00E0198D">
      <w:pPr>
        <w:pStyle w:val="a2"/>
      </w:pPr>
      <w:bookmarkStart w:id="2941" w:name="_Toc74648664"/>
      <w:r>
        <w:rPr>
          <w:rFonts w:hint="cs"/>
          <w:rtl/>
        </w:rPr>
        <w:t>קו' הריטב"א על רש"י דמה ההו"א הגמ' וקו' הרמב"ן דדוושא דהכא מעלי להתם ל"מ כרש"י</w:t>
      </w:r>
      <w:bookmarkEnd w:id="2941"/>
    </w:p>
    <w:p w14:paraId="3D8FF906" w14:textId="194E7318" w:rsidR="00E0198D" w:rsidRPr="00194516" w:rsidRDefault="00E0198D" w:rsidP="0008214F">
      <w:pPr>
        <w:pStyle w:val="a"/>
        <w:rPr>
          <w:rtl/>
        </w:rPr>
      </w:pPr>
      <w:r w:rsidRPr="00194516">
        <w:rPr>
          <w:rFonts w:hint="cs"/>
          <w:rtl/>
        </w:rPr>
        <w:t xml:space="preserve">אך כתב </w:t>
      </w:r>
      <w:r w:rsidRPr="0028399A">
        <w:rPr>
          <w:rStyle w:val="af8"/>
          <w:rFonts w:hint="cs"/>
          <w:rtl/>
        </w:rPr>
        <w:t>הריטב"א</w:t>
      </w:r>
      <w:r w:rsidRPr="00194516">
        <w:rPr>
          <w:rFonts w:hint="cs"/>
          <w:rtl/>
        </w:rPr>
        <w:t xml:space="preserve"> דדוחק גדול לבאר כן, והוסיף </w:t>
      </w:r>
      <w:r w:rsidRPr="0028399A">
        <w:rPr>
          <w:rStyle w:val="af8"/>
          <w:rFonts w:hint="cs"/>
          <w:rtl/>
        </w:rPr>
        <w:t>הריטב"א</w:t>
      </w:r>
      <w:r w:rsidRPr="00194516">
        <w:rPr>
          <w:rFonts w:hint="cs"/>
          <w:rtl/>
        </w:rPr>
        <w:t xml:space="preserve"> דלפי"ז קשה מה ההו"א של רב יהודה לבאר את המשנה שלא כמשמעות לשון המשנה, </w:t>
      </w:r>
      <w:r w:rsidRPr="006F49DB">
        <w:rPr>
          <w:rStyle w:val="afa"/>
          <w:rFonts w:hint="cs"/>
          <w:rtl/>
        </w:rPr>
        <w:t xml:space="preserve">[ועיי"ש במ"ש </w:t>
      </w:r>
      <w:r w:rsidRPr="006F49DB">
        <w:rPr>
          <w:rStyle w:val="affa"/>
          <w:rFonts w:hint="cs"/>
          <w:rtl/>
        </w:rPr>
        <w:t>הריטב"א</w:t>
      </w:r>
      <w:r w:rsidRPr="006F49DB">
        <w:rPr>
          <w:rStyle w:val="afa"/>
          <w:rFonts w:hint="cs"/>
          <w:rtl/>
        </w:rPr>
        <w:t xml:space="preserve"> דלפי ביאור </w:t>
      </w:r>
      <w:r w:rsidRPr="006F49DB">
        <w:rPr>
          <w:rStyle w:val="affa"/>
          <w:rFonts w:hint="cs"/>
          <w:rtl/>
        </w:rPr>
        <w:t>רב האי גאון</w:t>
      </w:r>
      <w:r w:rsidRPr="006F49DB">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Ref74602296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לט)</w:t>
      </w:r>
      <w:r w:rsidRPr="00C70A82">
        <w:rPr>
          <w:rStyle w:val="aff6"/>
          <w:rtl/>
        </w:rPr>
        <w:fldChar w:fldCharType="end"/>
      </w:r>
      <w:r w:rsidRPr="006F49DB">
        <w:rPr>
          <w:rStyle w:val="afa"/>
          <w:rFonts w:hint="cs"/>
          <w:rtl/>
        </w:rPr>
        <w:t xml:space="preserve">, </w:t>
      </w:r>
      <w:r w:rsidRPr="006F49DB">
        <w:rPr>
          <w:rStyle w:val="affa"/>
          <w:rFonts w:hint="cs"/>
          <w:rtl/>
        </w:rPr>
        <w:t>והר"י</w:t>
      </w:r>
      <w:r w:rsidRPr="006F49DB">
        <w:rPr>
          <w:rStyle w:val="afa"/>
          <w:rFonts w:hint="cs"/>
          <w:rtl/>
        </w:rPr>
        <w:t xml:space="preserve"> </w:t>
      </w:r>
      <w:r w:rsidRPr="006F49DB">
        <w:rPr>
          <w:rStyle w:val="affa"/>
          <w:rFonts w:hint="cs"/>
          <w:rtl/>
        </w:rPr>
        <w:t>מגאש</w:t>
      </w:r>
      <w:r w:rsidRPr="006F49DB">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Ref74154682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יז)</w:t>
      </w:r>
      <w:r w:rsidRPr="00C70A82">
        <w:rPr>
          <w:rStyle w:val="aff6"/>
          <w:rtl/>
        </w:rPr>
        <w:fldChar w:fldCharType="end"/>
      </w:r>
      <w:r w:rsidRPr="006F49DB">
        <w:rPr>
          <w:rStyle w:val="afa"/>
          <w:rFonts w:hint="cs"/>
          <w:rtl/>
        </w:rPr>
        <w:t xml:space="preserve"> מבוארת ההו"א של רב יהודה, וע"ע במה שביאר </w:t>
      </w:r>
      <w:r w:rsidRPr="006F49DB">
        <w:rPr>
          <w:rStyle w:val="affa"/>
          <w:rFonts w:hint="cs"/>
          <w:rtl/>
        </w:rPr>
        <w:t>הריטב"א</w:t>
      </w:r>
      <w:r w:rsidRPr="006F49DB">
        <w:rPr>
          <w:rStyle w:val="afa"/>
          <w:rFonts w:hint="cs"/>
          <w:rtl/>
        </w:rPr>
        <w:t xml:space="preserve"> את ההו"א ברב יהודה לפי ביאור </w:t>
      </w:r>
      <w:r w:rsidRPr="006F49DB">
        <w:rPr>
          <w:rStyle w:val="affa"/>
          <w:rFonts w:hint="cs"/>
          <w:rtl/>
        </w:rPr>
        <w:t>רש"</w:t>
      </w:r>
      <w:r w:rsidRPr="006F49DB">
        <w:rPr>
          <w:rStyle w:val="afa"/>
          <w:rFonts w:hint="cs"/>
          <w:rtl/>
        </w:rPr>
        <w:t xml:space="preserve">י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Ref74613019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א)</w:t>
      </w:r>
      <w:r w:rsidRPr="00C70A82">
        <w:rPr>
          <w:rStyle w:val="aff6"/>
          <w:rtl/>
        </w:rPr>
        <w:fldChar w:fldCharType="end"/>
      </w:r>
      <w:r w:rsidRPr="00C70A82">
        <w:rPr>
          <w:rStyle w:val="aff6"/>
          <w:rFonts w:hint="cs"/>
          <w:rtl/>
        </w:rPr>
        <w:t xml:space="preserve"> </w:t>
      </w:r>
      <w:r w:rsidRPr="006F49DB">
        <w:rPr>
          <w:rStyle w:val="afa"/>
          <w:rFonts w:hint="cs"/>
          <w:rtl/>
        </w:rPr>
        <w:t xml:space="preserve">ולפי ביאור </w:t>
      </w:r>
      <w:r w:rsidRPr="006F49DB">
        <w:rPr>
          <w:rStyle w:val="affa"/>
          <w:rFonts w:hint="cs"/>
          <w:rtl/>
        </w:rPr>
        <w:t>ר"י</w:t>
      </w:r>
      <w:r w:rsidRPr="006F49DB">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Ref74600808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ז)</w:t>
      </w:r>
      <w:r w:rsidRPr="00C70A82">
        <w:rPr>
          <w:rStyle w:val="aff6"/>
          <w:rtl/>
        </w:rPr>
        <w:fldChar w:fldCharType="end"/>
      </w:r>
      <w:r w:rsidRPr="006F49DB">
        <w:rPr>
          <w:rStyle w:val="afa"/>
          <w:rFonts w:hint="cs"/>
          <w:rtl/>
        </w:rPr>
        <w:t>],</w:t>
      </w:r>
      <w:r>
        <w:rPr>
          <w:rFonts w:hint="cs"/>
          <w:rtl/>
        </w:rPr>
        <w:t xml:space="preserve"> וע"ע במה שהקשו </w:t>
      </w:r>
      <w:r w:rsidRPr="005E639E">
        <w:rPr>
          <w:rStyle w:val="af8"/>
          <w:rFonts w:hint="cs"/>
          <w:rtl/>
        </w:rPr>
        <w:t>הרמב"ן</w:t>
      </w:r>
      <w:r>
        <w:rPr>
          <w:rFonts w:hint="cs"/>
          <w:rtl/>
        </w:rPr>
        <w:t xml:space="preserve"> </w:t>
      </w:r>
      <w:r>
        <w:rPr>
          <w:rStyle w:val="af8"/>
          <w:rFonts w:hint="cs"/>
          <w:rtl/>
        </w:rPr>
        <w:t>ו</w:t>
      </w:r>
      <w:r w:rsidRPr="006868EF">
        <w:rPr>
          <w:rStyle w:val="af8"/>
          <w:rFonts w:hint="cs"/>
          <w:rtl/>
        </w:rPr>
        <w:t>הנימוק"י</w:t>
      </w:r>
      <w:r>
        <w:rPr>
          <w:rFonts w:hint="cs"/>
          <w:rtl/>
        </w:rPr>
        <w:t xml:space="preserve"> </w:t>
      </w:r>
      <w:r w:rsidRPr="004B1E31">
        <w:rPr>
          <w:rStyle w:val="af6"/>
          <w:rFonts w:eastAsia="Guttman Hodes" w:hint="cs"/>
          <w:rtl/>
        </w:rPr>
        <w:t xml:space="preserve">(עי'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Ref74561049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מא)</w:t>
      </w:r>
      <w:r w:rsidRPr="004B1E31">
        <w:rPr>
          <w:rStyle w:val="af6"/>
          <w:rFonts w:eastAsia="Guttman Hodes"/>
          <w:rtl/>
        </w:rPr>
        <w:fldChar w:fldCharType="end"/>
      </w:r>
      <w:r>
        <w:rPr>
          <w:rFonts w:hint="cs"/>
          <w:rtl/>
        </w:rPr>
        <w:t xml:space="preserve"> דבלשון הגמ' "דדוושא דהכא מעלי להתם", לא משמע כלל כביאור </w:t>
      </w:r>
      <w:r w:rsidRPr="006C0B30">
        <w:rPr>
          <w:rStyle w:val="af8"/>
          <w:rFonts w:hint="cs"/>
          <w:rtl/>
        </w:rPr>
        <w:t>רש"י</w:t>
      </w:r>
      <w:r>
        <w:rPr>
          <w:rFonts w:hint="cs"/>
          <w:rtl/>
        </w:rPr>
        <w:t>.</w:t>
      </w:r>
    </w:p>
    <w:p w14:paraId="57512834" w14:textId="77777777" w:rsidR="00E0198D" w:rsidRDefault="00E0198D" w:rsidP="00E0198D">
      <w:pPr>
        <w:pStyle w:val="1"/>
        <w:rPr>
          <w:rtl/>
        </w:rPr>
      </w:pPr>
      <w:bookmarkStart w:id="2942" w:name="_Toc74648665"/>
      <w:r>
        <w:rPr>
          <w:rFonts w:hint="cs"/>
          <w:rtl/>
        </w:rPr>
        <w:t>בי' תוס' דנפל הכותל וקו' תוס' אמאי לא איירי בכותל הראשון</w:t>
      </w:r>
      <w:bookmarkEnd w:id="2942"/>
    </w:p>
    <w:p w14:paraId="5F80489A" w14:textId="77777777" w:rsidR="00E0198D" w:rsidRDefault="00E0198D" w:rsidP="00E0198D">
      <w:pPr>
        <w:pStyle w:val="a2"/>
        <w:rPr>
          <w:rtl/>
        </w:rPr>
      </w:pPr>
      <w:bookmarkStart w:id="2943" w:name="_Toc74648666"/>
      <w:r>
        <w:rPr>
          <w:rFonts w:hint="cs"/>
          <w:rtl/>
        </w:rPr>
        <w:t>בי' התוס' דההו"א דאיירי בכותל שנפל ור"י תי' דאיירי בבא לסמוך והק' רבא דלא משמע כן</w:t>
      </w:r>
      <w:bookmarkEnd w:id="2943"/>
    </w:p>
    <w:p w14:paraId="576E237F" w14:textId="1302D8B4" w:rsidR="00E0198D" w:rsidRDefault="00E0198D" w:rsidP="0008214F">
      <w:pPr>
        <w:pStyle w:val="a"/>
        <w:rPr>
          <w:rtl/>
        </w:rPr>
      </w:pPr>
      <w:bookmarkStart w:id="2944" w:name="_Ref74600792"/>
      <w:r>
        <w:rPr>
          <w:rFonts w:hint="cs"/>
          <w:rtl/>
        </w:rPr>
        <w:t xml:space="preserve">בקושית הגמ' "וקמא היכי סמיך", כתבו </w:t>
      </w:r>
      <w:r w:rsidRPr="00264495">
        <w:rPr>
          <w:rStyle w:val="af8"/>
          <w:rFonts w:hint="cs"/>
          <w:rtl/>
        </w:rPr>
        <w:t>התוס'</w:t>
      </w:r>
      <w:r>
        <w:rPr>
          <w:rFonts w:hint="cs"/>
          <w:rtl/>
        </w:rPr>
        <w:t xml:space="preserve"> </w:t>
      </w:r>
      <w:r w:rsidRPr="00076372">
        <w:rPr>
          <w:rStyle w:val="af6"/>
          <w:rFonts w:eastAsia="Guttman Hodes" w:hint="cs"/>
          <w:rtl/>
        </w:rPr>
        <w:t>(ד"ה וקמא)</w:t>
      </w:r>
      <w:r>
        <w:rPr>
          <w:rFonts w:hint="cs"/>
          <w:rtl/>
        </w:rPr>
        <w:t xml:space="preserve"> דההו"א בגמ' היא דאיירי בכותל שנפל, כמשמעות לשון המשנה "מי שהיה כותלו", וע"ז מקשה הגמ'</w:t>
      </w:r>
      <w:r w:rsidRPr="002B3BD2">
        <w:rPr>
          <w:rFonts w:hint="cs"/>
          <w:rtl/>
        </w:rPr>
        <w:t xml:space="preserve"> </w:t>
      </w:r>
      <w:r>
        <w:rPr>
          <w:rFonts w:hint="cs"/>
          <w:rtl/>
        </w:rPr>
        <w:t xml:space="preserve">וקמא היכי סמיך, ותירץ רב יהודה דאיירי שבא לסמוך, ולפי"ז כוונת המשנה לומר שהיה הגבול של הכותל סמוך לכותל חבירו, והקשה ע"ז רבא דהא במתני' תנן "כותלו", ולא תנן "גבול כותלו". </w:t>
      </w:r>
      <w:r w:rsidRPr="004B1E31">
        <w:rPr>
          <w:rStyle w:val="afa"/>
          <w:rFonts w:hint="cs"/>
          <w:rtl/>
        </w:rPr>
        <w:t xml:space="preserve">[ועי' </w:t>
      </w:r>
      <w:r>
        <w:rPr>
          <w:rStyle w:val="afa"/>
          <w:rFonts w:hint="cs"/>
          <w:rtl/>
        </w:rPr>
        <w:t>במה ש</w:t>
      </w:r>
      <w:r w:rsidRPr="0028399A">
        <w:rPr>
          <w:rStyle w:val="afa"/>
          <w:rFonts w:hint="cs"/>
          <w:rtl/>
        </w:rPr>
        <w:t xml:space="preserve">ביאר </w:t>
      </w:r>
      <w:r w:rsidRPr="0028399A">
        <w:rPr>
          <w:rStyle w:val="affa"/>
          <w:rFonts w:hint="cs"/>
          <w:rtl/>
        </w:rPr>
        <w:t xml:space="preserve">בחי' רבי נחום </w:t>
      </w:r>
      <w:r w:rsidRPr="0028399A">
        <w:rPr>
          <w:rStyle w:val="aff6"/>
          <w:rFonts w:hint="cs"/>
          <w:rtl/>
        </w:rPr>
        <w:t xml:space="preserve">(עי' אות </w:t>
      </w:r>
      <w:r w:rsidRPr="0028399A">
        <w:rPr>
          <w:rStyle w:val="aff6"/>
          <w:rtl/>
        </w:rPr>
        <w:fldChar w:fldCharType="begin"/>
      </w:r>
      <w:r w:rsidRPr="0028399A">
        <w:rPr>
          <w:rStyle w:val="aff6"/>
          <w:rtl/>
        </w:rPr>
        <w:instrText xml:space="preserve"> </w:instrText>
      </w:r>
      <w:r w:rsidRPr="0028399A">
        <w:rPr>
          <w:rStyle w:val="aff6"/>
          <w:rFonts w:hint="cs"/>
        </w:rPr>
        <w:instrText>REF</w:instrText>
      </w:r>
      <w:r w:rsidRPr="0028399A">
        <w:rPr>
          <w:rStyle w:val="aff6"/>
          <w:rFonts w:hint="cs"/>
          <w:rtl/>
        </w:rPr>
        <w:instrText xml:space="preserve"> _</w:instrText>
      </w:r>
      <w:r w:rsidRPr="0028399A">
        <w:rPr>
          <w:rStyle w:val="aff6"/>
          <w:rFonts w:hint="cs"/>
        </w:rPr>
        <w:instrText>Ref74132066 \r \h</w:instrText>
      </w:r>
      <w:r w:rsidRPr="0028399A">
        <w:rPr>
          <w:rStyle w:val="aff6"/>
          <w:rtl/>
        </w:rPr>
        <w:instrText xml:space="preserve"> </w:instrText>
      </w:r>
      <w:r w:rsidRPr="0028399A">
        <w:rPr>
          <w:rStyle w:val="aff6"/>
          <w:rtl/>
        </w:rPr>
      </w:r>
      <w:r w:rsidRPr="0028399A">
        <w:rPr>
          <w:rStyle w:val="aff6"/>
          <w:rtl/>
        </w:rPr>
        <w:fldChar w:fldCharType="separate"/>
      </w:r>
      <w:r w:rsidR="00AA5F53">
        <w:rPr>
          <w:rStyle w:val="aff6"/>
          <w:cs/>
        </w:rPr>
        <w:t>‎</w:t>
      </w:r>
      <w:r w:rsidR="00AA5F53">
        <w:rPr>
          <w:rStyle w:val="aff6"/>
          <w:rtl/>
        </w:rPr>
        <w:t>צט)</w:t>
      </w:r>
      <w:r w:rsidRPr="0028399A">
        <w:rPr>
          <w:rStyle w:val="aff6"/>
          <w:rtl/>
        </w:rPr>
        <w:fldChar w:fldCharType="end"/>
      </w:r>
      <w:r w:rsidRPr="0028399A">
        <w:rPr>
          <w:rStyle w:val="afa"/>
          <w:rFonts w:hint="cs"/>
          <w:rtl/>
        </w:rPr>
        <w:t xml:space="preserve"> בדעת </w:t>
      </w:r>
      <w:r w:rsidRPr="0028399A">
        <w:rPr>
          <w:rStyle w:val="affa"/>
          <w:rFonts w:hint="cs"/>
          <w:rtl/>
        </w:rPr>
        <w:t>התוס'</w:t>
      </w:r>
      <w:r w:rsidRPr="004B1E31">
        <w:rPr>
          <w:rStyle w:val="afa"/>
          <w:rFonts w:hint="cs"/>
          <w:rtl/>
        </w:rPr>
        <w:t>].</w:t>
      </w:r>
      <w:bookmarkEnd w:id="2944"/>
    </w:p>
    <w:p w14:paraId="37549A07" w14:textId="77777777" w:rsidR="00E0198D" w:rsidRPr="006F49DB" w:rsidRDefault="00E0198D" w:rsidP="00E0198D">
      <w:pPr>
        <w:pStyle w:val="a2"/>
      </w:pPr>
      <w:bookmarkStart w:id="2945" w:name="_Toc74648667"/>
      <w:bookmarkStart w:id="2946" w:name="_Ref74503235"/>
      <w:r>
        <w:rPr>
          <w:rFonts w:hint="cs"/>
          <w:rtl/>
        </w:rPr>
        <w:t>קו' הריב"ם דאמאי העמיד רבא בכותל שנפל ולא בסמיכה בכותל הראשון דמוכח דהיה סמוך</w:t>
      </w:r>
      <w:bookmarkEnd w:id="2945"/>
    </w:p>
    <w:p w14:paraId="43A5BEAF" w14:textId="523353B8" w:rsidR="00E0198D" w:rsidRPr="004B1E31" w:rsidRDefault="00E0198D" w:rsidP="0008214F">
      <w:pPr>
        <w:pStyle w:val="a"/>
        <w:rPr>
          <w:bCs/>
          <w:u w:val="single"/>
          <w:rtl/>
        </w:rPr>
      </w:pPr>
      <w:bookmarkStart w:id="2947" w:name="_Ref74597132"/>
      <w:r>
        <w:rPr>
          <w:rFonts w:hint="cs"/>
          <w:rtl/>
        </w:rPr>
        <w:t>ובתירוץ</w:t>
      </w:r>
      <w:r w:rsidRPr="001906EF">
        <w:rPr>
          <w:rtl/>
        </w:rPr>
        <w:t xml:space="preserve"> רבא דאיירי שהיה כותלו סמוך לכותל חבירו בתוך ד</w:t>
      </w:r>
      <w:r w:rsidRPr="001906EF">
        <w:rPr>
          <w:rFonts w:hint="cs"/>
          <w:rtl/>
        </w:rPr>
        <w:t>"</w:t>
      </w:r>
      <w:r w:rsidRPr="001906EF">
        <w:rPr>
          <w:rtl/>
        </w:rPr>
        <w:t>א</w:t>
      </w:r>
      <w:r w:rsidRPr="001906EF">
        <w:rPr>
          <w:rFonts w:hint="cs"/>
          <w:rtl/>
        </w:rPr>
        <w:t xml:space="preserve"> ונפל</w:t>
      </w:r>
      <w:r w:rsidRPr="001906EF">
        <w:rPr>
          <w:rtl/>
        </w:rPr>
        <w:t xml:space="preserve">, </w:t>
      </w:r>
      <w:r w:rsidRPr="001906EF">
        <w:rPr>
          <w:rFonts w:hint="cs"/>
          <w:rtl/>
        </w:rPr>
        <w:t xml:space="preserve">הקשה </w:t>
      </w:r>
      <w:r w:rsidRPr="001906EF">
        <w:rPr>
          <w:rStyle w:val="af8"/>
          <w:rFonts w:hint="cs"/>
          <w:rtl/>
        </w:rPr>
        <w:t>ריב"ם</w:t>
      </w:r>
      <w:r w:rsidRPr="001906EF">
        <w:rPr>
          <w:rFonts w:hint="cs"/>
          <w:rtl/>
        </w:rPr>
        <w:t xml:space="preserve"> </w:t>
      </w:r>
      <w:r w:rsidRPr="001906EF">
        <w:rPr>
          <w:rStyle w:val="af8"/>
          <w:rFonts w:hint="cs"/>
          <w:rtl/>
        </w:rPr>
        <w:t>בתוס'</w:t>
      </w:r>
      <w:r w:rsidRPr="001906EF">
        <w:rPr>
          <w:rFonts w:hint="cs"/>
          <w:rtl/>
        </w:rPr>
        <w:t xml:space="preserve"> </w:t>
      </w:r>
      <w:r w:rsidRPr="004B1E31">
        <w:rPr>
          <w:rStyle w:val="af6"/>
          <w:rFonts w:eastAsia="Guttman Hodes" w:hint="cs"/>
          <w:rtl/>
        </w:rPr>
        <w:t>(ד"ה אלא)</w:t>
      </w:r>
      <w:r w:rsidRPr="001906EF">
        <w:rPr>
          <w:rFonts w:hint="cs"/>
          <w:rtl/>
        </w:rPr>
        <w:t xml:space="preserve"> דאמאי הוצרכה המשנה לבאר באופן שנפל הכותל, הא היה למשנה לומר דאסור יסמוך כותלו לכותל חבירו, אא"כ הרחיק ד"א</w:t>
      </w:r>
      <w:bookmarkEnd w:id="2946"/>
      <w:r>
        <w:rPr>
          <w:rFonts w:hint="cs"/>
          <w:rtl/>
        </w:rPr>
        <w:t xml:space="preserve">, </w:t>
      </w:r>
      <w:r w:rsidRPr="005A0929">
        <w:rPr>
          <w:rFonts w:hint="cs"/>
          <w:rtl/>
        </w:rPr>
        <w:t xml:space="preserve">וכתבו </w:t>
      </w:r>
      <w:r w:rsidRPr="005A0929">
        <w:rPr>
          <w:rStyle w:val="af8"/>
          <w:rFonts w:hint="cs"/>
          <w:rtl/>
        </w:rPr>
        <w:t>התוס'</w:t>
      </w:r>
      <w:r w:rsidRPr="005A0929">
        <w:rPr>
          <w:rFonts w:hint="cs"/>
          <w:rtl/>
        </w:rPr>
        <w:t xml:space="preserve"> דא"א לומר דרק באופן שהיה מתחילה כבר רחוק ד"א דהראשון הרחיק, גם השני לא יסמוך, דא"כ מה מקשה הגמ' דבחלונות מרחיק רק מחמת שלא יאפיל, או מחמת הסולם, אך א"צ להרחיק מחמת הדוושא</w:t>
      </w:r>
      <w:r>
        <w:rPr>
          <w:rFonts w:hint="cs"/>
          <w:rtl/>
        </w:rPr>
        <w:t>,</w:t>
      </w:r>
      <w:r w:rsidRPr="005A0929">
        <w:rPr>
          <w:rFonts w:hint="cs"/>
          <w:rtl/>
        </w:rPr>
        <w:t xml:space="preserve"> </w:t>
      </w:r>
      <w:r w:rsidRPr="004B1E31">
        <w:rPr>
          <w:rStyle w:val="afa"/>
          <w:rFonts w:hint="cs"/>
          <w:rtl/>
        </w:rPr>
        <w:t>[הא אפש"ל דבחלונות לא איירי שהראשון הרחיק כבר],</w:t>
      </w:r>
      <w:r>
        <w:rPr>
          <w:rFonts w:hint="cs"/>
          <w:rtl/>
        </w:rPr>
        <w:t xml:space="preserve"> ועי' במה שביארו בזה </w:t>
      </w:r>
      <w:r w:rsidRPr="00137E84">
        <w:rPr>
          <w:rStyle w:val="af8"/>
          <w:rFonts w:hint="cs"/>
          <w:rtl/>
        </w:rPr>
        <w:t>הרא"ש</w:t>
      </w:r>
      <w:r>
        <w:rPr>
          <w:rFonts w:hint="cs"/>
          <w:rtl/>
        </w:rPr>
        <w:t xml:space="preserve"> </w:t>
      </w:r>
      <w:r w:rsidRPr="004B1E31">
        <w:rPr>
          <w:rStyle w:val="af6"/>
          <w:rFonts w:eastAsia="Guttman Hodes" w:hint="cs"/>
          <w:rtl/>
        </w:rPr>
        <w:t xml:space="preserve">(עי'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Ref74503248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4B1E31">
        <w:rPr>
          <w:rStyle w:val="af6"/>
          <w:rFonts w:eastAsia="Guttman Hodes"/>
          <w:rtl/>
        </w:rPr>
        <w:fldChar w:fldCharType="end"/>
      </w:r>
      <w:r w:rsidRPr="004B1E31">
        <w:rPr>
          <w:rStyle w:val="af6"/>
          <w:rFonts w:eastAsia="Guttman Hodes" w:hint="cs"/>
          <w:rtl/>
        </w:rPr>
        <w:t xml:space="preserve"> </w:t>
      </w:r>
      <w:r>
        <w:rPr>
          <w:rStyle w:val="af8"/>
          <w:rFonts w:hint="cs"/>
          <w:rtl/>
        </w:rPr>
        <w:t>ו</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w:t>
      </w:r>
      <w:r w:rsidRPr="00FB0EF5">
        <w:rPr>
          <w:rStyle w:val="af8"/>
          <w:rFonts w:hint="cs"/>
          <w:rtl/>
        </w:rPr>
        <w:t xml:space="preserve">והרשב"א </w:t>
      </w:r>
      <w:r>
        <w:rPr>
          <w:rFonts w:hint="cs"/>
          <w:rtl/>
        </w:rPr>
        <w:t xml:space="preserve">בשם </w:t>
      </w:r>
      <w:r w:rsidRPr="00FB0EF5">
        <w:rPr>
          <w:rStyle w:val="af8"/>
          <w:rFonts w:hint="cs"/>
          <w:rtl/>
        </w:rPr>
        <w:t>רבינו יצחק</w:t>
      </w:r>
      <w:r>
        <w:rPr>
          <w:rFonts w:hint="cs"/>
          <w:rtl/>
        </w:rPr>
        <w:t xml:space="preserve">, ועי' במה שביאר </w:t>
      </w:r>
      <w:r w:rsidRPr="00DC5222">
        <w:rPr>
          <w:rStyle w:val="af8"/>
          <w:rFonts w:hint="cs"/>
          <w:rtl/>
        </w:rPr>
        <w:t xml:space="preserve">בשיעורי רבי שמואל </w:t>
      </w:r>
      <w:r w:rsidRPr="004B1E31">
        <w:rPr>
          <w:rStyle w:val="af6"/>
          <w:rFonts w:eastAsia="Guttman Hodes" w:hint="cs"/>
          <w:rtl/>
        </w:rPr>
        <w:t xml:space="preserve">(עי'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Ref74503761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קז)</w:t>
      </w:r>
      <w:r w:rsidRPr="004B1E31">
        <w:rPr>
          <w:rStyle w:val="af6"/>
          <w:rFonts w:eastAsia="Guttman Hodes"/>
          <w:rtl/>
        </w:rPr>
        <w:fldChar w:fldCharType="end"/>
      </w:r>
      <w:r w:rsidRPr="004B1E31">
        <w:rPr>
          <w:rStyle w:val="af6"/>
          <w:rFonts w:eastAsia="Guttman Hodes" w:hint="cs"/>
          <w:rtl/>
        </w:rPr>
        <w:t xml:space="preserve"> </w:t>
      </w:r>
      <w:r>
        <w:rPr>
          <w:rFonts w:hint="cs"/>
          <w:rtl/>
        </w:rPr>
        <w:t xml:space="preserve">בדעת </w:t>
      </w:r>
      <w:r w:rsidRPr="00DC5222">
        <w:rPr>
          <w:rStyle w:val="af8"/>
          <w:rFonts w:hint="cs"/>
          <w:rtl/>
        </w:rPr>
        <w:t>התוס'</w:t>
      </w:r>
      <w:r w:rsidRPr="005A0929">
        <w:rPr>
          <w:rFonts w:hint="cs"/>
          <w:rtl/>
        </w:rPr>
        <w:t>.</w:t>
      </w:r>
      <w:bookmarkEnd w:id="2947"/>
    </w:p>
    <w:p w14:paraId="489105A2" w14:textId="77777777" w:rsidR="00E0198D" w:rsidRDefault="00E0198D" w:rsidP="00E0198D">
      <w:pPr>
        <w:pStyle w:val="1"/>
        <w:rPr>
          <w:rtl/>
        </w:rPr>
      </w:pPr>
      <w:bookmarkStart w:id="2948" w:name="_Toc74648668"/>
      <w:r>
        <w:rPr>
          <w:rFonts w:hint="cs"/>
          <w:rtl/>
        </w:rPr>
        <w:t>בי' הראשונים בשם ר"י דבנפל קמ"ל דאף כותל ישן צריך דוושא</w:t>
      </w:r>
      <w:bookmarkEnd w:id="2948"/>
    </w:p>
    <w:p w14:paraId="7E91EB51" w14:textId="77777777" w:rsidR="00E0198D" w:rsidRPr="00406D89" w:rsidRDefault="00E0198D" w:rsidP="00E0198D">
      <w:pPr>
        <w:pStyle w:val="a2"/>
        <w:rPr>
          <w:rtl/>
        </w:rPr>
      </w:pPr>
      <w:bookmarkStart w:id="2949" w:name="_Toc74648669"/>
      <w:r>
        <w:rPr>
          <w:rFonts w:hint="cs"/>
          <w:rtl/>
        </w:rPr>
        <w:t>בי' הראשונים בשם ר"י דבעל הכותל שנפל רוצה לסומכו וקמ"ל מתני' דצריך להרחיק ד"א</w:t>
      </w:r>
      <w:bookmarkEnd w:id="2949"/>
    </w:p>
    <w:p w14:paraId="3EFD8FF7" w14:textId="3E6467CF" w:rsidR="00E0198D" w:rsidRDefault="00E0198D" w:rsidP="0008214F">
      <w:pPr>
        <w:pStyle w:val="a"/>
        <w:rPr>
          <w:rtl/>
        </w:rPr>
      </w:pPr>
      <w:bookmarkStart w:id="2950" w:name="_Ref74634989"/>
      <w:r>
        <w:rPr>
          <w:rFonts w:hint="cs"/>
          <w:rtl/>
        </w:rPr>
        <w:t xml:space="preserve">כתבו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w:t>
      </w:r>
      <w:r w:rsidRPr="004B1E31">
        <w:rPr>
          <w:rStyle w:val="af6"/>
          <w:rFonts w:eastAsia="Guttman Hodes" w:hint="cs"/>
          <w:rtl/>
        </w:rPr>
        <w:t>(ד"ה אלא אמר)</w:t>
      </w:r>
      <w:r>
        <w:rPr>
          <w:rFonts w:hint="cs"/>
          <w:rtl/>
        </w:rPr>
        <w:t xml:space="preserve"> </w:t>
      </w:r>
      <w:r w:rsidRPr="00FB0EF5">
        <w:rPr>
          <w:rStyle w:val="af8"/>
          <w:rFonts w:hint="cs"/>
          <w:rtl/>
        </w:rPr>
        <w:t xml:space="preserve">והרשב"א </w:t>
      </w:r>
      <w:r w:rsidRPr="004B1E31">
        <w:rPr>
          <w:rStyle w:val="af6"/>
          <w:rFonts w:eastAsia="Guttman Hodes" w:hint="cs"/>
          <w:rtl/>
        </w:rPr>
        <w:t>(ד"ה ורבותינו)</w:t>
      </w:r>
      <w:r>
        <w:rPr>
          <w:rFonts w:hint="cs"/>
          <w:rtl/>
        </w:rPr>
        <w:t xml:space="preserve"> בשם </w:t>
      </w:r>
      <w:r w:rsidRPr="004B1E31">
        <w:rPr>
          <w:rStyle w:val="af8"/>
          <w:rtl/>
        </w:rPr>
        <w:t xml:space="preserve">חכמי צרפת </w:t>
      </w:r>
      <w:r>
        <w:rPr>
          <w:rStyle w:val="af8"/>
          <w:rFonts w:hint="cs"/>
          <w:rtl/>
        </w:rPr>
        <w:t>ו</w:t>
      </w:r>
      <w:r w:rsidRPr="007E1E2C">
        <w:rPr>
          <w:rStyle w:val="af8"/>
          <w:rFonts w:hint="cs"/>
          <w:rtl/>
        </w:rPr>
        <w:t>הריטב"א</w:t>
      </w:r>
      <w:r>
        <w:rPr>
          <w:rFonts w:hint="cs"/>
          <w:rtl/>
        </w:rPr>
        <w:t xml:space="preserve"> </w:t>
      </w:r>
      <w:r w:rsidRPr="004B1E31">
        <w:rPr>
          <w:rStyle w:val="af6"/>
          <w:rFonts w:eastAsia="Guttman Hodes" w:hint="cs"/>
          <w:rtl/>
        </w:rPr>
        <w:t>(ד"ה ומפני)</w:t>
      </w:r>
      <w:r>
        <w:rPr>
          <w:rFonts w:hint="cs"/>
          <w:rtl/>
        </w:rPr>
        <w:t xml:space="preserve"> בשם </w:t>
      </w:r>
      <w:r w:rsidRPr="007E1E2C">
        <w:rPr>
          <w:rStyle w:val="af8"/>
          <w:rFonts w:hint="cs"/>
          <w:rtl/>
        </w:rPr>
        <w:t>ר"י</w:t>
      </w:r>
      <w:r>
        <w:rPr>
          <w:rFonts w:hint="cs"/>
          <w:rtl/>
        </w:rPr>
        <w:t xml:space="preserve"> דהגירסא בגמ' היא "אלא אמר רבא </w:t>
      </w:r>
      <w:r>
        <w:rPr>
          <w:rtl/>
        </w:rPr>
        <w:t>רבא ה"ק, מי</w:t>
      </w:r>
      <w:r>
        <w:rPr>
          <w:rFonts w:hint="cs"/>
          <w:rtl/>
        </w:rPr>
        <w:t xml:space="preserve"> </w:t>
      </w:r>
      <w:r>
        <w:rPr>
          <w:rtl/>
        </w:rPr>
        <w:t>שהיה כותלו סמוך לכותל חבירו ברחוק ד"א ונפל לא יסמוך לו כותל אחר וכו'</w:t>
      </w:r>
      <w:r>
        <w:rPr>
          <w:rFonts w:hint="cs"/>
          <w:rtl/>
        </w:rPr>
        <w:t xml:space="preserve">", וביארו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w:t>
      </w:r>
      <w:r w:rsidRPr="00FB0EF5">
        <w:rPr>
          <w:rStyle w:val="af8"/>
          <w:rFonts w:hint="cs"/>
          <w:rtl/>
        </w:rPr>
        <w:t xml:space="preserve">והרשב"א </w:t>
      </w:r>
      <w:r>
        <w:rPr>
          <w:rFonts w:hint="cs"/>
          <w:rtl/>
        </w:rPr>
        <w:t xml:space="preserve">בשם </w:t>
      </w:r>
      <w:r w:rsidRPr="00137E84">
        <w:rPr>
          <w:rStyle w:val="af8"/>
          <w:rFonts w:hint="cs"/>
          <w:rtl/>
        </w:rPr>
        <w:t>רבינו</w:t>
      </w:r>
      <w:r>
        <w:rPr>
          <w:rFonts w:hint="cs"/>
          <w:rtl/>
        </w:rPr>
        <w:t xml:space="preserve"> </w:t>
      </w:r>
      <w:r w:rsidRPr="00137E84">
        <w:rPr>
          <w:rStyle w:val="af8"/>
          <w:rFonts w:hint="cs"/>
          <w:rtl/>
        </w:rPr>
        <w:t>יצחק</w:t>
      </w:r>
      <w:r>
        <w:rPr>
          <w:rFonts w:hint="cs"/>
          <w:rtl/>
        </w:rPr>
        <w:t xml:space="preserve"> דאיירי שבעל הכותל שנפל רוצה לחזור ולבנותו, וקמ"ל המשנה שהוא צריך להרחיק ד"א כמו שהרחיק בתחילה, וכתב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דכן מבואר בדברי </w:t>
      </w:r>
      <w:r w:rsidRPr="00137E84">
        <w:rPr>
          <w:rStyle w:val="af8"/>
          <w:rFonts w:hint="cs"/>
          <w:rtl/>
        </w:rPr>
        <w:t>ר"ח</w:t>
      </w:r>
      <w:r>
        <w:rPr>
          <w:rFonts w:hint="cs"/>
          <w:rtl/>
        </w:rPr>
        <w:t xml:space="preserve"> בשם </w:t>
      </w:r>
      <w:r w:rsidRPr="00FD0F86">
        <w:rPr>
          <w:rStyle w:val="af8"/>
          <w:rFonts w:hint="cs"/>
          <w:rtl/>
        </w:rPr>
        <w:t>י"א</w:t>
      </w:r>
      <w:r>
        <w:rPr>
          <w:rFonts w:hint="cs"/>
          <w:rtl/>
        </w:rPr>
        <w:t xml:space="preserve">, </w:t>
      </w:r>
      <w:r w:rsidRPr="004B1E31">
        <w:rPr>
          <w:rStyle w:val="afa"/>
          <w:rFonts w:hint="cs"/>
          <w:rtl/>
        </w:rPr>
        <w:t>[א</w:t>
      </w:r>
      <w:r>
        <w:rPr>
          <w:rStyle w:val="afa"/>
          <w:rFonts w:hint="cs"/>
          <w:rtl/>
        </w:rPr>
        <w:t>מנם</w:t>
      </w:r>
      <w:r w:rsidRPr="004B1E31">
        <w:rPr>
          <w:rStyle w:val="afa"/>
          <w:rFonts w:hint="cs"/>
          <w:rtl/>
        </w:rPr>
        <w:t xml:space="preserve"> </w:t>
      </w:r>
      <w:r w:rsidRPr="004B1E31">
        <w:rPr>
          <w:rStyle w:val="affa"/>
          <w:rFonts w:hint="cs"/>
          <w:rtl/>
        </w:rPr>
        <w:t xml:space="preserve">בר"ח </w:t>
      </w:r>
      <w:r w:rsidRPr="004B1E31">
        <w:rPr>
          <w:rStyle w:val="aff6"/>
          <w:rFonts w:hint="cs"/>
          <w:rtl/>
        </w:rPr>
        <w:t xml:space="preserve">(עי' אות </w:t>
      </w:r>
      <w:r w:rsidRPr="004B1E31">
        <w:rPr>
          <w:rStyle w:val="aff6"/>
          <w:rtl/>
        </w:rPr>
        <w:fldChar w:fldCharType="begin"/>
      </w:r>
      <w:r w:rsidRPr="004B1E31">
        <w:rPr>
          <w:rStyle w:val="aff6"/>
          <w:rtl/>
        </w:rPr>
        <w:instrText xml:space="preserve"> </w:instrText>
      </w:r>
      <w:r w:rsidRPr="004B1E31">
        <w:rPr>
          <w:rStyle w:val="aff6"/>
          <w:rFonts w:hint="cs"/>
        </w:rPr>
        <w:instrText>REF</w:instrText>
      </w:r>
      <w:r w:rsidRPr="004B1E31">
        <w:rPr>
          <w:rStyle w:val="aff6"/>
          <w:rFonts w:hint="cs"/>
          <w:rtl/>
        </w:rPr>
        <w:instrText xml:space="preserve"> _</w:instrText>
      </w:r>
      <w:r w:rsidRPr="004B1E31">
        <w:rPr>
          <w:rStyle w:val="aff6"/>
          <w:rFonts w:hint="cs"/>
        </w:rPr>
        <w:instrText>Ref74033315 \r \h</w:instrText>
      </w:r>
      <w:r w:rsidRPr="004B1E31">
        <w:rPr>
          <w:rStyle w:val="aff6"/>
          <w:rtl/>
        </w:rPr>
        <w:instrText xml:space="preserve"> </w:instrText>
      </w:r>
      <w:r w:rsidRPr="004B1E31">
        <w:rPr>
          <w:rStyle w:val="aff6"/>
          <w:rtl/>
        </w:rPr>
      </w:r>
      <w:r w:rsidRPr="004B1E31">
        <w:rPr>
          <w:rStyle w:val="aff6"/>
          <w:rtl/>
        </w:rPr>
        <w:fldChar w:fldCharType="separate"/>
      </w:r>
      <w:r w:rsidR="00AA5F53">
        <w:rPr>
          <w:rStyle w:val="aff6"/>
          <w:cs/>
        </w:rPr>
        <w:t>‎</w:t>
      </w:r>
      <w:r w:rsidR="00AA5F53">
        <w:rPr>
          <w:rStyle w:val="aff6"/>
          <w:rtl/>
        </w:rPr>
        <w:t>יג)</w:t>
      </w:r>
      <w:r w:rsidRPr="004B1E31">
        <w:rPr>
          <w:rStyle w:val="aff6"/>
          <w:rtl/>
        </w:rPr>
        <w:fldChar w:fldCharType="end"/>
      </w:r>
      <w:r w:rsidRPr="004B1E31">
        <w:rPr>
          <w:rStyle w:val="afa"/>
          <w:rFonts w:hint="cs"/>
          <w:rtl/>
        </w:rPr>
        <w:t xml:space="preserve"> לפנינו ביאר כן רק בהו"א בגמ', ולא בתירוץ רבא]</w:t>
      </w:r>
      <w:r>
        <w:rPr>
          <w:rStyle w:val="afa"/>
          <w:rFonts w:hint="cs"/>
          <w:rtl/>
        </w:rPr>
        <w:t xml:space="preserve">, </w:t>
      </w:r>
      <w:bookmarkStart w:id="2951" w:name="_Ref74304344"/>
      <w:r>
        <w:rPr>
          <w:rFonts w:hint="cs"/>
          <w:rtl/>
        </w:rPr>
        <w:t xml:space="preserve">וכתב </w:t>
      </w:r>
      <w:r w:rsidRPr="007E1E2C">
        <w:rPr>
          <w:rStyle w:val="af8"/>
          <w:rFonts w:hint="cs"/>
          <w:rtl/>
        </w:rPr>
        <w:t>הריטב"א</w:t>
      </w:r>
      <w:r>
        <w:rPr>
          <w:rFonts w:hint="cs"/>
          <w:rtl/>
        </w:rPr>
        <w:t xml:space="preserve"> דבהו"א הבינה הגמ' דהיה כבר לשני כותל סמוך לכותל הראשון בתוך ד"א, וע"ז מקשה הגמ' "וקמא היכי סמיך", ותירץ רבא דאיירי בכותל שנפל, והיה רחוק יותר מד"א מהכותל של הראשון.</w:t>
      </w:r>
      <w:bookmarkEnd w:id="2950"/>
      <w:bookmarkEnd w:id="2951"/>
    </w:p>
    <w:p w14:paraId="2088D538" w14:textId="77777777" w:rsidR="00E0198D" w:rsidRPr="005A0929" w:rsidRDefault="00E0198D" w:rsidP="00E0198D">
      <w:pPr>
        <w:pStyle w:val="a2"/>
      </w:pPr>
      <w:bookmarkStart w:id="2952" w:name="_Toc74648670"/>
      <w:r>
        <w:rPr>
          <w:rFonts w:hint="cs"/>
          <w:rtl/>
        </w:rPr>
        <w:t>בי' הראשונים בשם ר"י ובי' הרא"ש דההו"א דכותל הראשון ישן ומותר לסמוך לו דא"צ לדוושא</w:t>
      </w:r>
      <w:bookmarkEnd w:id="2952"/>
    </w:p>
    <w:p w14:paraId="3C687AB1" w14:textId="538B7C97" w:rsidR="00E0198D" w:rsidRDefault="00E0198D" w:rsidP="0008214F">
      <w:pPr>
        <w:pStyle w:val="a"/>
        <w:rPr>
          <w:rStyle w:val="afa"/>
          <w:rtl/>
        </w:rPr>
      </w:pPr>
      <w:bookmarkStart w:id="2953" w:name="_Ref74503248"/>
      <w:bookmarkStart w:id="2954" w:name="_Ref74600808"/>
      <w:r>
        <w:rPr>
          <w:rFonts w:hint="cs"/>
          <w:rtl/>
        </w:rPr>
        <w:t xml:space="preserve">וביארו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w:t>
      </w:r>
      <w:r w:rsidRPr="00FB0EF5">
        <w:rPr>
          <w:rStyle w:val="af8"/>
          <w:rFonts w:hint="cs"/>
          <w:rtl/>
        </w:rPr>
        <w:t>והרשב"א</w:t>
      </w:r>
      <w:r>
        <w:rPr>
          <w:rStyle w:val="af8"/>
          <w:rFonts w:hint="cs"/>
          <w:rtl/>
        </w:rPr>
        <w:t xml:space="preserve"> והריטב"א</w:t>
      </w:r>
      <w:r w:rsidRPr="00FB0EF5">
        <w:rPr>
          <w:rStyle w:val="af8"/>
          <w:rFonts w:hint="cs"/>
          <w:rtl/>
        </w:rPr>
        <w:t xml:space="preserve"> </w:t>
      </w:r>
      <w:r>
        <w:rPr>
          <w:rFonts w:hint="cs"/>
          <w:rtl/>
        </w:rPr>
        <w:t xml:space="preserve">בשם </w:t>
      </w:r>
      <w:r w:rsidRPr="00FB0EF5">
        <w:rPr>
          <w:rStyle w:val="af8"/>
          <w:rFonts w:hint="cs"/>
          <w:rtl/>
        </w:rPr>
        <w:t xml:space="preserve">רבינו יצחק </w:t>
      </w:r>
      <w:r>
        <w:rPr>
          <w:rFonts w:hint="cs"/>
          <w:rtl/>
        </w:rPr>
        <w:t xml:space="preserve">דהא דהוצרכה המשנה להעמיד באופן כזה שהיה כותל שנפל, הוא בכדי לחדש דדין דוושא אינו רק בכותל חדש, אלא דאעפ"י דהכותל של הראשון הוא כבר כותל ישן, והקרקע שלו כבר נדושה הרבה, כיון שהכותל שנפל היה רחוק ממנו ד"א, מ"מ עכשיו כשחוזר ובונה את הכותל הוא ג"כ צריך להרחיק, וכ"כ </w:t>
      </w:r>
      <w:r w:rsidRPr="00137E84">
        <w:rPr>
          <w:rStyle w:val="af8"/>
          <w:rFonts w:hint="cs"/>
          <w:rtl/>
        </w:rPr>
        <w:t>הרא"ש</w:t>
      </w:r>
      <w:r>
        <w:rPr>
          <w:rFonts w:hint="cs"/>
          <w:rtl/>
        </w:rPr>
        <w:t xml:space="preserve"> </w:t>
      </w:r>
      <w:r w:rsidRPr="00FD0F86">
        <w:rPr>
          <w:rStyle w:val="af6"/>
          <w:rFonts w:eastAsia="Guttman Hodes" w:hint="cs"/>
          <w:rtl/>
        </w:rPr>
        <w:t>(סי' י"ד)</w:t>
      </w:r>
      <w:r>
        <w:rPr>
          <w:rFonts w:hint="cs"/>
          <w:rtl/>
        </w:rPr>
        <w:t>,</w:t>
      </w:r>
      <w:r w:rsidRPr="00FB0EF5">
        <w:rPr>
          <w:rStyle w:val="afa"/>
          <w:rFonts w:hint="cs"/>
          <w:rtl/>
        </w:rPr>
        <w:t xml:space="preserve"> </w:t>
      </w:r>
      <w:bookmarkEnd w:id="2953"/>
      <w:r>
        <w:rPr>
          <w:rFonts w:hint="cs"/>
          <w:rtl/>
        </w:rPr>
        <w:t xml:space="preserve">וביאר </w:t>
      </w:r>
      <w:r w:rsidRPr="004B1E31">
        <w:rPr>
          <w:rStyle w:val="af8"/>
          <w:rFonts w:hint="cs"/>
          <w:rtl/>
        </w:rPr>
        <w:t>הריטב"א</w:t>
      </w:r>
      <w:r>
        <w:rPr>
          <w:rFonts w:hint="cs"/>
          <w:rtl/>
        </w:rPr>
        <w:t xml:space="preserve"> דבעל הכותל הראשון יכול לעכב את השני שלא לחזור ולבנות את הכותל שנפל בתוך ד"א לכותלו, כיון דלעולם צריך דוושא</w:t>
      </w:r>
      <w:r>
        <w:rPr>
          <w:rStyle w:val="af0"/>
          <w:rtl/>
        </w:rPr>
        <w:footnoteReference w:id="38"/>
      </w:r>
      <w:r>
        <w:rPr>
          <w:rFonts w:hint="cs"/>
          <w:rtl/>
        </w:rPr>
        <w:t>,</w:t>
      </w:r>
      <w:r w:rsidRPr="004B1E31">
        <w:rPr>
          <w:rFonts w:hint="cs"/>
          <w:rtl/>
        </w:rPr>
        <w:t xml:space="preserve"> </w:t>
      </w:r>
      <w:r>
        <w:rPr>
          <w:rFonts w:hint="cs"/>
          <w:rtl/>
        </w:rPr>
        <w:t xml:space="preserve">ועי' במה שביאר </w:t>
      </w:r>
      <w:r w:rsidRPr="004B1E31">
        <w:rPr>
          <w:rStyle w:val="af8"/>
          <w:rFonts w:hint="cs"/>
          <w:rtl/>
        </w:rPr>
        <w:t>החת"ס</w:t>
      </w:r>
      <w:r>
        <w:rPr>
          <w:rFonts w:hint="cs"/>
          <w:rtl/>
        </w:rPr>
        <w:t xml:space="preserve"> </w:t>
      </w:r>
      <w:r w:rsidRPr="004B1E31">
        <w:rPr>
          <w:rStyle w:val="af6"/>
          <w:rFonts w:eastAsia="Guttman Hodes" w:hint="cs"/>
          <w:rtl/>
        </w:rPr>
        <w:t>(ד"ה אלא)</w:t>
      </w:r>
      <w:r>
        <w:rPr>
          <w:rFonts w:hint="cs"/>
          <w:rtl/>
        </w:rPr>
        <w:t xml:space="preserve"> בדברי </w:t>
      </w:r>
      <w:r w:rsidRPr="004B1E31">
        <w:rPr>
          <w:rStyle w:val="af8"/>
          <w:rFonts w:hint="cs"/>
          <w:rtl/>
        </w:rPr>
        <w:t>הרא"ש</w:t>
      </w:r>
      <w:r>
        <w:rPr>
          <w:rFonts w:hint="cs"/>
          <w:rtl/>
        </w:rPr>
        <w:t>.</w:t>
      </w:r>
      <w:r w:rsidRPr="004B1E31">
        <w:rPr>
          <w:rStyle w:val="afa"/>
          <w:rFonts w:hint="cs"/>
          <w:rtl/>
        </w:rPr>
        <w:t xml:space="preserve"> </w:t>
      </w:r>
      <w:r w:rsidRPr="00FB0EF5">
        <w:rPr>
          <w:rStyle w:val="afa"/>
          <w:rFonts w:hint="cs"/>
          <w:rtl/>
        </w:rPr>
        <w:t>[</w:t>
      </w:r>
      <w:r>
        <w:rPr>
          <w:rStyle w:val="afa"/>
          <w:rFonts w:hint="cs"/>
          <w:rtl/>
        </w:rPr>
        <w:t xml:space="preserve">ומתורצת </w:t>
      </w:r>
      <w:r w:rsidRPr="00FB0EF5">
        <w:rPr>
          <w:rStyle w:val="afa"/>
          <w:rFonts w:hint="cs"/>
          <w:rtl/>
        </w:rPr>
        <w:t>קושית</w:t>
      </w:r>
      <w:r w:rsidRPr="00FB0EF5">
        <w:rPr>
          <w:rStyle w:val="affa"/>
          <w:rFonts w:hint="cs"/>
          <w:rtl/>
        </w:rPr>
        <w:t xml:space="preserve"> הריב"ם בתוס' </w:t>
      </w:r>
      <w:r w:rsidRPr="005A0929">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Ref74597132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ה)</w:t>
      </w:r>
      <w:r>
        <w:rPr>
          <w:rStyle w:val="aff6"/>
          <w:rtl/>
        </w:rPr>
        <w:fldChar w:fldCharType="end"/>
      </w:r>
      <w:r>
        <w:rPr>
          <w:rStyle w:val="afa"/>
          <w:rFonts w:hint="cs"/>
          <w:rtl/>
        </w:rPr>
        <w:t>].</w:t>
      </w:r>
      <w:bookmarkEnd w:id="2954"/>
    </w:p>
    <w:p w14:paraId="0F37BEBB" w14:textId="77777777" w:rsidR="00E0198D" w:rsidRPr="001F5BD3" w:rsidRDefault="00E0198D" w:rsidP="00E0198D">
      <w:pPr>
        <w:pStyle w:val="1"/>
        <w:rPr>
          <w:rtl/>
        </w:rPr>
      </w:pPr>
      <w:bookmarkStart w:id="2955" w:name="_Toc74648671"/>
      <w:r>
        <w:rPr>
          <w:rFonts w:hint="cs"/>
          <w:rtl/>
        </w:rPr>
        <w:t>קו' הראשונים על בי' ר"י דלא משמע כן בגמ' ואין נדון מתי נפל</w:t>
      </w:r>
      <w:bookmarkEnd w:id="2955"/>
    </w:p>
    <w:p w14:paraId="689CCB05" w14:textId="77777777" w:rsidR="00E0198D" w:rsidRPr="007E734A" w:rsidRDefault="00E0198D" w:rsidP="00E0198D">
      <w:pPr>
        <w:pStyle w:val="a2"/>
        <w:rPr>
          <w:rtl/>
        </w:rPr>
      </w:pPr>
      <w:bookmarkStart w:id="2956" w:name="_Toc74648672"/>
      <w:r>
        <w:rPr>
          <w:rFonts w:hint="cs"/>
          <w:rtl/>
        </w:rPr>
        <w:t>קו' הרשב"א על ר"י דל"מ כן בגמ' וקו' הריטב"א דלר"י הנדון הוא בדוושא לאח"ז מרובה ול"מ כן</w:t>
      </w:r>
      <w:bookmarkEnd w:id="2956"/>
    </w:p>
    <w:p w14:paraId="62257CC5" w14:textId="57F331AB" w:rsidR="00E0198D" w:rsidRDefault="00E0198D" w:rsidP="0008214F">
      <w:pPr>
        <w:pStyle w:val="a"/>
        <w:rPr>
          <w:rtl/>
        </w:rPr>
      </w:pPr>
      <w:bookmarkStart w:id="2957" w:name="_Ref74500739"/>
      <w:r>
        <w:rPr>
          <w:rFonts w:hint="cs"/>
          <w:rtl/>
        </w:rPr>
        <w:t xml:space="preserve">אך הקשו </w:t>
      </w:r>
      <w:r w:rsidRPr="00FB0EF5">
        <w:rPr>
          <w:rStyle w:val="af8"/>
          <w:rFonts w:hint="cs"/>
          <w:rtl/>
        </w:rPr>
        <w:t xml:space="preserve">הרשב"א </w:t>
      </w:r>
      <w:r w:rsidRPr="00DB7791">
        <w:rPr>
          <w:rStyle w:val="af6"/>
          <w:rFonts w:eastAsia="Guttman Hodes" w:hint="cs"/>
          <w:rtl/>
        </w:rPr>
        <w:t>(ד"ה ורבותינו)</w:t>
      </w:r>
      <w:r>
        <w:rPr>
          <w:rFonts w:hint="cs"/>
          <w:rtl/>
        </w:rPr>
        <w:t xml:space="preserve"> </w:t>
      </w:r>
      <w:r w:rsidRPr="004B1E31">
        <w:rPr>
          <w:rStyle w:val="af8"/>
          <w:rFonts w:hint="cs"/>
          <w:rtl/>
        </w:rPr>
        <w:t>והריט</w:t>
      </w:r>
      <w:r w:rsidRPr="007E1E2C">
        <w:rPr>
          <w:rStyle w:val="af8"/>
          <w:rFonts w:hint="cs"/>
          <w:rtl/>
        </w:rPr>
        <w:t>ב"א</w:t>
      </w:r>
      <w:r>
        <w:rPr>
          <w:rFonts w:hint="cs"/>
          <w:rtl/>
        </w:rPr>
        <w:t xml:space="preserve"> </w:t>
      </w:r>
      <w:r w:rsidRPr="004B1E31">
        <w:rPr>
          <w:rStyle w:val="af6"/>
          <w:rFonts w:eastAsia="Guttman Hodes" w:hint="cs"/>
          <w:rtl/>
        </w:rPr>
        <w:t>(ד"ה ומפני)</w:t>
      </w:r>
      <w:r>
        <w:rPr>
          <w:rFonts w:hint="cs"/>
          <w:rtl/>
        </w:rPr>
        <w:t xml:space="preserve"> דאף לפי ביאור </w:t>
      </w:r>
      <w:r w:rsidRPr="007E1E2C">
        <w:rPr>
          <w:rStyle w:val="af8"/>
          <w:rFonts w:hint="cs"/>
          <w:rtl/>
        </w:rPr>
        <w:t>ר"י</w:t>
      </w:r>
      <w:r>
        <w:rPr>
          <w:rFonts w:hint="cs"/>
          <w:rtl/>
        </w:rPr>
        <w:t xml:space="preserve"> לא ניחא לשון הגמ', דאמאי אמרינן "דדוושא דהכא מעלי להתם", </w:t>
      </w:r>
      <w:r w:rsidRPr="00CF0F9B">
        <w:rPr>
          <w:rStyle w:val="afa"/>
          <w:rFonts w:hint="cs"/>
          <w:rtl/>
        </w:rPr>
        <w:t xml:space="preserve">[ועי' במה שהקשה </w:t>
      </w:r>
      <w:r w:rsidRPr="00CF0F9B">
        <w:rPr>
          <w:rStyle w:val="affa"/>
          <w:rFonts w:hint="cs"/>
          <w:rtl/>
        </w:rPr>
        <w:t>הרשב"א</w:t>
      </w:r>
      <w:r w:rsidRPr="00CF0F9B">
        <w:rPr>
          <w:rStyle w:val="afa"/>
          <w:rFonts w:hint="cs"/>
          <w:rtl/>
        </w:rPr>
        <w:t xml:space="preserve"> </w:t>
      </w:r>
      <w:r w:rsidRPr="00CF0F9B">
        <w:rPr>
          <w:rStyle w:val="aff6"/>
          <w:rFonts w:hint="cs"/>
          <w:rtl/>
        </w:rPr>
        <w:t xml:space="preserve">(עי' אות </w:t>
      </w:r>
      <w:r w:rsidRPr="00CF0F9B">
        <w:rPr>
          <w:rStyle w:val="aff6"/>
          <w:rtl/>
        </w:rPr>
        <w:fldChar w:fldCharType="begin"/>
      </w:r>
      <w:r w:rsidRPr="00CF0F9B">
        <w:rPr>
          <w:rStyle w:val="aff6"/>
          <w:rtl/>
        </w:rPr>
        <w:instrText xml:space="preserve"> </w:instrText>
      </w:r>
      <w:r w:rsidRPr="00CF0F9B">
        <w:rPr>
          <w:rStyle w:val="aff6"/>
          <w:rFonts w:hint="cs"/>
        </w:rPr>
        <w:instrText>REF</w:instrText>
      </w:r>
      <w:r w:rsidRPr="00CF0F9B">
        <w:rPr>
          <w:rStyle w:val="aff6"/>
          <w:rFonts w:hint="cs"/>
          <w:rtl/>
        </w:rPr>
        <w:instrText xml:space="preserve"> _</w:instrText>
      </w:r>
      <w:r w:rsidRPr="00CF0F9B">
        <w:rPr>
          <w:rStyle w:val="aff6"/>
          <w:rFonts w:hint="cs"/>
        </w:rPr>
        <w:instrText>Ref74129897 \r \h</w:instrText>
      </w:r>
      <w:r w:rsidRPr="00CF0F9B">
        <w:rPr>
          <w:rStyle w:val="aff6"/>
          <w:rtl/>
        </w:rPr>
        <w:instrText xml:space="preserve"> </w:instrText>
      </w:r>
      <w:r w:rsidRPr="00CF0F9B">
        <w:rPr>
          <w:rStyle w:val="aff6"/>
          <w:rtl/>
        </w:rPr>
      </w:r>
      <w:r w:rsidRPr="00CF0F9B">
        <w:rPr>
          <w:rStyle w:val="aff6"/>
          <w:rtl/>
        </w:rPr>
        <w:fldChar w:fldCharType="separate"/>
      </w:r>
      <w:r w:rsidR="00AA5F53">
        <w:rPr>
          <w:rStyle w:val="aff6"/>
          <w:cs/>
        </w:rPr>
        <w:t>‎</w:t>
      </w:r>
      <w:r w:rsidR="00AA5F53">
        <w:rPr>
          <w:rStyle w:val="aff6"/>
          <w:rtl/>
        </w:rPr>
        <w:t>כה)</w:t>
      </w:r>
      <w:r w:rsidRPr="00CF0F9B">
        <w:rPr>
          <w:rStyle w:val="aff6"/>
          <w:rtl/>
        </w:rPr>
        <w:fldChar w:fldCharType="end"/>
      </w:r>
      <w:r w:rsidRPr="00CF0F9B">
        <w:rPr>
          <w:rStyle w:val="aff6"/>
          <w:rFonts w:hint="cs"/>
          <w:rtl/>
        </w:rPr>
        <w:t xml:space="preserve"> </w:t>
      </w:r>
      <w:r w:rsidRPr="00CF0F9B">
        <w:rPr>
          <w:rStyle w:val="afa"/>
          <w:rFonts w:hint="cs"/>
          <w:rtl/>
        </w:rPr>
        <w:t xml:space="preserve">מלשון הגמ' על ביאור </w:t>
      </w:r>
      <w:r w:rsidRPr="00CF0F9B">
        <w:rPr>
          <w:rStyle w:val="affa"/>
          <w:rFonts w:hint="cs"/>
          <w:rtl/>
        </w:rPr>
        <w:t>הר"י מגאש</w:t>
      </w:r>
      <w:r w:rsidRPr="00CF0F9B">
        <w:rPr>
          <w:rStyle w:val="afa"/>
          <w:rFonts w:hint="cs"/>
          <w:rtl/>
        </w:rPr>
        <w:t xml:space="preserve"> ועל </w:t>
      </w:r>
      <w:r w:rsidRPr="00CF0F9B">
        <w:rPr>
          <w:rStyle w:val="afa"/>
          <w:rFonts w:hint="cs"/>
          <w:rtl/>
        </w:rPr>
        <w:lastRenderedPageBreak/>
        <w:t xml:space="preserve">ביאור </w:t>
      </w:r>
      <w:r w:rsidRPr="00CF0F9B">
        <w:rPr>
          <w:rStyle w:val="affa"/>
          <w:rFonts w:hint="cs"/>
          <w:rtl/>
        </w:rPr>
        <w:t>רב האי גאון</w:t>
      </w:r>
      <w:r w:rsidRPr="00CF0F9B">
        <w:rPr>
          <w:rStyle w:val="afa"/>
          <w:rFonts w:hint="cs"/>
          <w:rtl/>
        </w:rPr>
        <w:t>],</w:t>
      </w:r>
      <w:r>
        <w:rPr>
          <w:rFonts w:hint="cs"/>
          <w:rtl/>
        </w:rPr>
        <w:t xml:space="preserve"> והוסיף </w:t>
      </w:r>
      <w:r w:rsidRPr="004B1E31">
        <w:rPr>
          <w:rStyle w:val="af8"/>
          <w:rFonts w:hint="cs"/>
          <w:rtl/>
        </w:rPr>
        <w:t>הריט</w:t>
      </w:r>
      <w:r w:rsidRPr="007E1E2C">
        <w:rPr>
          <w:rStyle w:val="af8"/>
          <w:rFonts w:hint="cs"/>
          <w:rtl/>
        </w:rPr>
        <w:t>ב"א</w:t>
      </w:r>
      <w:r>
        <w:rPr>
          <w:rFonts w:hint="cs"/>
          <w:rtl/>
        </w:rPr>
        <w:t xml:space="preserve"> להקשות דהנדון אינו איזה דוושא מהני, אלא דהראשון טוען דאף שעבר זמן מרובה של דוושא, עדיין הוא צריך עוד דוושא, וא"כ היה לגמ' לומר דלעולם דוושא מעלי ליה.</w:t>
      </w:r>
    </w:p>
    <w:p w14:paraId="5330785E" w14:textId="77777777" w:rsidR="00E0198D" w:rsidRPr="004B1E31" w:rsidRDefault="00E0198D" w:rsidP="00E0198D">
      <w:pPr>
        <w:pStyle w:val="a2"/>
      </w:pPr>
      <w:bookmarkStart w:id="2958" w:name="_Toc74648673"/>
      <w:r>
        <w:rPr>
          <w:rFonts w:hint="cs"/>
          <w:rtl/>
        </w:rPr>
        <w:t>בי' הרשב"א ברש"י ובר"י דביארה הגמ' דההרחקה בדוושא דמהני הדוושא לב' הכתלים</w:t>
      </w:r>
      <w:bookmarkEnd w:id="2958"/>
      <w:r>
        <w:rPr>
          <w:rFonts w:hint="cs"/>
          <w:rtl/>
        </w:rPr>
        <w:t xml:space="preserve"> </w:t>
      </w:r>
    </w:p>
    <w:p w14:paraId="05869015" w14:textId="395B6F43" w:rsidR="00E0198D" w:rsidRDefault="00E0198D" w:rsidP="0008214F">
      <w:pPr>
        <w:pStyle w:val="a"/>
        <w:rPr>
          <w:rtl/>
        </w:rPr>
      </w:pPr>
      <w:bookmarkStart w:id="2959" w:name="_Ref74561951"/>
      <w:r>
        <w:rPr>
          <w:rFonts w:hint="cs"/>
          <w:rtl/>
        </w:rPr>
        <w:t xml:space="preserve">וכתב </w:t>
      </w:r>
      <w:r w:rsidRPr="006868EF">
        <w:rPr>
          <w:rStyle w:val="af8"/>
          <w:rFonts w:hint="cs"/>
          <w:rtl/>
        </w:rPr>
        <w:t>הרשב"א</w:t>
      </w:r>
      <w:r>
        <w:rPr>
          <w:rFonts w:hint="cs"/>
          <w:rtl/>
        </w:rPr>
        <w:t xml:space="preserve"> דצ"ל בדעת </w:t>
      </w:r>
      <w:r w:rsidRPr="006F49DB">
        <w:rPr>
          <w:rStyle w:val="af8"/>
          <w:rFonts w:hint="cs"/>
          <w:rtl/>
        </w:rPr>
        <w:t>ר"י</w:t>
      </w:r>
      <w:r>
        <w:rPr>
          <w:rFonts w:hint="cs"/>
          <w:rtl/>
        </w:rPr>
        <w:t xml:space="preserve"> דכוונת הגמ' לומר דהדוושא שבין ב' הכתלים, מועילה לשניהם, וכוונת הגמ' לבאר בזה את עיקר הטעם דצריך להרחיק כותל מכותל, וכתב </w:t>
      </w:r>
      <w:r w:rsidRPr="006868EF">
        <w:rPr>
          <w:rStyle w:val="af8"/>
          <w:rFonts w:hint="cs"/>
          <w:rtl/>
        </w:rPr>
        <w:t>הרשב"א</w:t>
      </w:r>
      <w:r>
        <w:rPr>
          <w:rFonts w:hint="cs"/>
          <w:rtl/>
        </w:rPr>
        <w:t xml:space="preserve"> דכן מבואר בדברי </w:t>
      </w:r>
      <w:r w:rsidRPr="006868EF">
        <w:rPr>
          <w:rStyle w:val="af8"/>
          <w:rFonts w:hint="cs"/>
          <w:rtl/>
        </w:rPr>
        <w:t>רש"י</w:t>
      </w:r>
      <w:r>
        <w:rPr>
          <w:rFonts w:hint="cs"/>
          <w:rtl/>
        </w:rPr>
        <w:t xml:space="preserve"> </w:t>
      </w:r>
      <w:r w:rsidRPr="00CF0F9B">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Ref74560991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א)</w:t>
      </w:r>
      <w:r>
        <w:rPr>
          <w:rStyle w:val="af6"/>
          <w:rFonts w:eastAsia="Guttman Hodes"/>
          <w:rtl/>
        </w:rPr>
        <w:fldChar w:fldCharType="end"/>
      </w:r>
      <w:r>
        <w:rPr>
          <w:rFonts w:hint="cs"/>
          <w:rtl/>
        </w:rPr>
        <w:t>.</w:t>
      </w:r>
    </w:p>
    <w:p w14:paraId="1652389E" w14:textId="77777777" w:rsidR="00E0198D" w:rsidRPr="006F49DB" w:rsidRDefault="00E0198D" w:rsidP="00E0198D">
      <w:pPr>
        <w:pStyle w:val="a2"/>
      </w:pPr>
      <w:bookmarkStart w:id="2960" w:name="_Toc74648674"/>
      <w:r>
        <w:rPr>
          <w:rFonts w:hint="cs"/>
          <w:rtl/>
        </w:rPr>
        <w:t>קו' הרשב"א על ר"י דאמאי לא אמרינן מתי נפל וצ"ל דהוא תלוי בראיית הב"ד בכל מקום</w:t>
      </w:r>
      <w:bookmarkEnd w:id="2960"/>
    </w:p>
    <w:p w14:paraId="6B52C7B5" w14:textId="77777777" w:rsidR="00E0198D" w:rsidRPr="00203EE0" w:rsidRDefault="00E0198D" w:rsidP="0008214F">
      <w:pPr>
        <w:pStyle w:val="a"/>
        <w:rPr>
          <w:rtl/>
        </w:rPr>
      </w:pPr>
      <w:r>
        <w:rPr>
          <w:rFonts w:hint="cs"/>
          <w:rtl/>
        </w:rPr>
        <w:t xml:space="preserve">אך כתב </w:t>
      </w:r>
      <w:r w:rsidRPr="006868EF">
        <w:rPr>
          <w:rStyle w:val="af8"/>
          <w:rFonts w:hint="cs"/>
          <w:rtl/>
        </w:rPr>
        <w:t>הרשב"א</w:t>
      </w:r>
      <w:r>
        <w:rPr>
          <w:rFonts w:hint="cs"/>
          <w:rtl/>
        </w:rPr>
        <w:t xml:space="preserve"> דעדיין קשה על ביאור </w:t>
      </w:r>
      <w:r w:rsidRPr="006F49DB">
        <w:rPr>
          <w:rStyle w:val="af8"/>
          <w:rFonts w:hint="cs"/>
          <w:rtl/>
        </w:rPr>
        <w:t>ר"י</w:t>
      </w:r>
      <w:r>
        <w:rPr>
          <w:rFonts w:hint="cs"/>
          <w:rtl/>
        </w:rPr>
        <w:t xml:space="preserve"> דהיה לגמ' לומר מתי נפל הכותל הראשון, דהא ודאי דכותל א"צ דוושא לעולם, ויש אופנים שהכותל הראשון נפל לאחר זמן רב, וא"צ להרחיק אח"כ, וכתב </w:t>
      </w:r>
      <w:r w:rsidRPr="006868EF">
        <w:rPr>
          <w:rStyle w:val="af8"/>
          <w:rFonts w:hint="cs"/>
          <w:rtl/>
        </w:rPr>
        <w:t>הרשב"א</w:t>
      </w:r>
      <w:r>
        <w:rPr>
          <w:rFonts w:hint="cs"/>
          <w:rtl/>
        </w:rPr>
        <w:t xml:space="preserve"> דאפש"ל דהמשנה סתמה, כמו דסתמה את עיקר הדין בעיר חדשה, ולא ביארה המשנה מתי חשיב כבר עיר ישנה, דהוא תלוי בראיית הב"ד, באותו מקום ובאותה שעה</w:t>
      </w:r>
      <w:bookmarkEnd w:id="2957"/>
      <w:r>
        <w:rPr>
          <w:rFonts w:hint="cs"/>
          <w:rtl/>
        </w:rPr>
        <w:t>.</w:t>
      </w:r>
      <w:bookmarkEnd w:id="2959"/>
    </w:p>
    <w:p w14:paraId="61C46170" w14:textId="77777777" w:rsidR="00E0198D" w:rsidRPr="00CB2A4E" w:rsidRDefault="00E0198D" w:rsidP="00E0198D">
      <w:pPr>
        <w:pStyle w:val="1"/>
        <w:rPr>
          <w:rtl/>
        </w:rPr>
      </w:pPr>
      <w:bookmarkStart w:id="2961" w:name="_Toc74648675"/>
      <w:r>
        <w:rPr>
          <w:rFonts w:hint="cs"/>
          <w:rtl/>
        </w:rPr>
        <w:t>הבי' הב' ברבינו יונה דאף שנפל הד"א בחזקתו לכותל אחר</w:t>
      </w:r>
      <w:bookmarkEnd w:id="2961"/>
    </w:p>
    <w:p w14:paraId="45DAFB1A" w14:textId="77777777" w:rsidR="00E0198D" w:rsidRDefault="00E0198D" w:rsidP="00E0198D">
      <w:pPr>
        <w:pStyle w:val="a2"/>
        <w:rPr>
          <w:rtl/>
        </w:rPr>
      </w:pPr>
      <w:r>
        <w:rPr>
          <w:rFonts w:hint="cs"/>
          <w:rtl/>
        </w:rPr>
        <w:t xml:space="preserve"> </w:t>
      </w:r>
      <w:bookmarkStart w:id="2962" w:name="_Toc74648676"/>
      <w:r>
        <w:rPr>
          <w:rFonts w:hint="cs"/>
          <w:rtl/>
        </w:rPr>
        <w:t>ב'י רבינו יונה דלכותל שנפל סמך השני כבר כותל מהצד ואסור לסמוך מולו דהוא עומד לבנין</w:t>
      </w:r>
      <w:bookmarkEnd w:id="2962"/>
    </w:p>
    <w:p w14:paraId="7CDFE01F" w14:textId="5540488C" w:rsidR="00E0198D" w:rsidRPr="00E97689" w:rsidRDefault="00E0198D" w:rsidP="0008214F">
      <w:pPr>
        <w:pStyle w:val="a"/>
        <w:rPr>
          <w:rtl/>
        </w:rPr>
      </w:pPr>
      <w:bookmarkStart w:id="2963" w:name="_Ref74589228"/>
      <w:r>
        <w:rPr>
          <w:rFonts w:hint="cs"/>
          <w:rtl/>
        </w:rPr>
        <w:t xml:space="preserve">עוד כתב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w:t>
      </w:r>
      <w:r w:rsidRPr="00FD0F86">
        <w:rPr>
          <w:rStyle w:val="af6"/>
          <w:rFonts w:eastAsia="Guttman Hodes" w:hint="cs"/>
          <w:rtl/>
        </w:rPr>
        <w:t>(ד"ה אלא אמר)</w:t>
      </w:r>
      <w:r>
        <w:rPr>
          <w:rFonts w:hint="cs"/>
          <w:rtl/>
        </w:rPr>
        <w:t xml:space="preserve"> דאפשר לבאר דהכותל שנפל הכוונה לכותל של הראשון, דהיינו שהיה לראשון כותל במזרח, ובנה השני כותל כנגדו במערב והרחיק ד"א, ואח"כ נפל הכותל של הראשון, דאין השני יכול לסמוך למקום הכותל של הראשון שנפל, עוד כותל מצד צפון, </w:t>
      </w:r>
      <w:r w:rsidRPr="00E97689">
        <w:rPr>
          <w:rStyle w:val="afa"/>
          <w:rFonts w:hint="cs"/>
          <w:rtl/>
        </w:rPr>
        <w:t>[כמין גאם],</w:t>
      </w:r>
      <w:r>
        <w:rPr>
          <w:rFonts w:hint="cs"/>
          <w:rtl/>
        </w:rPr>
        <w:t xml:space="preserve"> כיון שמקום הכותל שנפל הוא עומד לבנין של כותל, וכשיבנה השני כותל מצד צפון הוא יסגור את הדרך, וימנע דוושא מהכותל שיחזור הראשון ויבנה במקום הכותל שנפל. </w:t>
      </w:r>
      <w:r w:rsidRPr="004B1E31">
        <w:rPr>
          <w:rStyle w:val="afa"/>
          <w:rFonts w:hint="cs"/>
          <w:rtl/>
        </w:rPr>
        <w:t>[וכ</w:t>
      </w:r>
      <w:r>
        <w:rPr>
          <w:rStyle w:val="afa"/>
          <w:rFonts w:hint="cs"/>
          <w:rtl/>
        </w:rPr>
        <w:t>עי"ז</w:t>
      </w:r>
      <w:r w:rsidRPr="004B1E31">
        <w:rPr>
          <w:rStyle w:val="afa"/>
          <w:rFonts w:hint="cs"/>
          <w:rtl/>
        </w:rPr>
        <w:t xml:space="preserve"> ביאר </w:t>
      </w:r>
      <w:r w:rsidRPr="004B1E31">
        <w:rPr>
          <w:rStyle w:val="affa"/>
          <w:rFonts w:hint="cs"/>
          <w:rtl/>
        </w:rPr>
        <w:t>ר"ח</w:t>
      </w:r>
      <w:r w:rsidRPr="004B1E31">
        <w:rPr>
          <w:rStyle w:val="afa"/>
          <w:rFonts w:hint="cs"/>
          <w:rtl/>
        </w:rPr>
        <w:t xml:space="preserve"> </w:t>
      </w:r>
      <w:r w:rsidRPr="004B1E31">
        <w:rPr>
          <w:rStyle w:val="aff6"/>
          <w:rFonts w:hint="cs"/>
          <w:rtl/>
        </w:rPr>
        <w:t xml:space="preserve">(עי' אות </w:t>
      </w:r>
      <w:r w:rsidRPr="004B1E31">
        <w:rPr>
          <w:rStyle w:val="aff6"/>
          <w:rtl/>
        </w:rPr>
        <w:fldChar w:fldCharType="begin"/>
      </w:r>
      <w:r w:rsidRPr="004B1E31">
        <w:rPr>
          <w:rStyle w:val="aff6"/>
          <w:rtl/>
        </w:rPr>
        <w:instrText xml:space="preserve"> </w:instrText>
      </w:r>
      <w:r w:rsidRPr="004B1E31">
        <w:rPr>
          <w:rStyle w:val="aff6"/>
          <w:rFonts w:hint="cs"/>
        </w:rPr>
        <w:instrText>REF</w:instrText>
      </w:r>
      <w:r w:rsidRPr="004B1E31">
        <w:rPr>
          <w:rStyle w:val="aff6"/>
          <w:rFonts w:hint="cs"/>
          <w:rtl/>
        </w:rPr>
        <w:instrText xml:space="preserve"> _</w:instrText>
      </w:r>
      <w:r w:rsidRPr="004B1E31">
        <w:rPr>
          <w:rStyle w:val="aff6"/>
          <w:rFonts w:hint="cs"/>
        </w:rPr>
        <w:instrText>Ref74033315 \r \h</w:instrText>
      </w:r>
      <w:r w:rsidRPr="004B1E31">
        <w:rPr>
          <w:rStyle w:val="aff6"/>
          <w:rtl/>
        </w:rPr>
        <w:instrText xml:space="preserve"> </w:instrText>
      </w:r>
      <w:r w:rsidRPr="004B1E31">
        <w:rPr>
          <w:rStyle w:val="aff6"/>
          <w:rtl/>
        </w:rPr>
      </w:r>
      <w:r w:rsidRPr="004B1E31">
        <w:rPr>
          <w:rStyle w:val="aff6"/>
          <w:rtl/>
        </w:rPr>
        <w:fldChar w:fldCharType="separate"/>
      </w:r>
      <w:r w:rsidR="00AA5F53">
        <w:rPr>
          <w:rStyle w:val="aff6"/>
          <w:cs/>
        </w:rPr>
        <w:t>‎</w:t>
      </w:r>
      <w:r w:rsidR="00AA5F53">
        <w:rPr>
          <w:rStyle w:val="aff6"/>
          <w:rtl/>
        </w:rPr>
        <w:t>יג)</w:t>
      </w:r>
      <w:r w:rsidRPr="004B1E31">
        <w:rPr>
          <w:rStyle w:val="aff6"/>
          <w:rtl/>
        </w:rPr>
        <w:fldChar w:fldCharType="end"/>
      </w:r>
      <w:r w:rsidRPr="004B1E31">
        <w:rPr>
          <w:rStyle w:val="afa"/>
          <w:rFonts w:hint="cs"/>
          <w:rtl/>
        </w:rPr>
        <w:t xml:space="preserve"> בהו"א בגמ'].</w:t>
      </w:r>
      <w:bookmarkEnd w:id="2963"/>
      <w:r>
        <w:rPr>
          <w:rFonts w:hint="cs"/>
          <w:rtl/>
        </w:rPr>
        <w:t xml:space="preserve"> </w:t>
      </w:r>
    </w:p>
    <w:p w14:paraId="33A5F0A3" w14:textId="77777777" w:rsidR="00E0198D" w:rsidRDefault="00E0198D" w:rsidP="00E0198D">
      <w:pPr>
        <w:pStyle w:val="a2"/>
        <w:rPr>
          <w:rtl/>
        </w:rPr>
      </w:pPr>
      <w:bookmarkStart w:id="2964" w:name="_Toc74648677"/>
      <w:r>
        <w:rPr>
          <w:rFonts w:hint="cs"/>
          <w:rtl/>
        </w:rPr>
        <w:t>בי' רבינו יונה דהחידוש בכותל שנפל דחזקת כותל מהני לעולם דהד"א שלו אף לכותל שבמקומו</w:t>
      </w:r>
      <w:bookmarkEnd w:id="2964"/>
    </w:p>
    <w:p w14:paraId="000D5BEF" w14:textId="77777777" w:rsidR="00E0198D" w:rsidRDefault="00E0198D" w:rsidP="0008214F">
      <w:pPr>
        <w:pStyle w:val="a"/>
      </w:pPr>
      <w:r>
        <w:rPr>
          <w:rFonts w:hint="cs"/>
          <w:rtl/>
        </w:rPr>
        <w:t xml:space="preserve">וכתב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דלפי"ז הא דהוצרכה המשנה לומר את דין דוושא באופן שהיה כותל שנפל, הוא בכדי לאשמועינן דהחזקה של הכותל מהני לעולם, דלא נימא דחזקת כותל מהני רק לאותו הכותל שבנה, ואם נפל הכותל יוכל השני לומר דכ"מ שהוא הסכים לשעבד את הד"א שברשותו לדוושא היינו דוקא לאותו כותל, בזמן שהוא קיים, ולא לכותל שיבנה אח"כ, אלא דכל שאחד בנה כותל, ושיעבד את הד"א לדוושא, הוחזקו לו הד"א שממקום הכותל לצורך הדוושא, ואף באופן שיפול הכותל ויבנה במקומו כותל אחר, וכתב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דה"ה בחזקת חלונות, דכל שהיה לו חלון בכותל ונפל הכותל, הוחזקו לו הד"א שכנגד החלון, אף כשיחזור ויבנה מחדש את הכותל עם החלון, והביא</w:t>
      </w:r>
      <w:r w:rsidRPr="00137E84">
        <w:rPr>
          <w:rStyle w:val="af8"/>
          <w:rFonts w:hint="cs"/>
          <w:rtl/>
        </w:rPr>
        <w:t xml:space="preserve"> רבינו יונה </w:t>
      </w:r>
      <w:r>
        <w:rPr>
          <w:rFonts w:hint="cs"/>
          <w:rtl/>
        </w:rPr>
        <w:t>בשם</w:t>
      </w:r>
      <w:r w:rsidRPr="00137E84">
        <w:rPr>
          <w:rStyle w:val="af8"/>
          <w:rFonts w:hint="cs"/>
          <w:rtl/>
        </w:rPr>
        <w:t xml:space="preserve"> ר"ח </w:t>
      </w:r>
      <w:r>
        <w:rPr>
          <w:rFonts w:hint="cs"/>
          <w:rtl/>
        </w:rPr>
        <w:t xml:space="preserve">דכתב כעי"ז בשם </w:t>
      </w:r>
      <w:r w:rsidRPr="004B1E31">
        <w:rPr>
          <w:rStyle w:val="af8"/>
          <w:rFonts w:hint="cs"/>
          <w:rtl/>
        </w:rPr>
        <w:t>י"א</w:t>
      </w:r>
      <w:r>
        <w:rPr>
          <w:rFonts w:hint="cs"/>
          <w:rtl/>
        </w:rPr>
        <w:t>.</w:t>
      </w:r>
    </w:p>
    <w:p w14:paraId="1B8C9494" w14:textId="77777777" w:rsidR="00E0198D" w:rsidRDefault="00E0198D" w:rsidP="00E0198D">
      <w:pPr>
        <w:pStyle w:val="afd"/>
        <w:rPr>
          <w:rtl/>
        </w:rPr>
      </w:pPr>
      <w:bookmarkStart w:id="2965" w:name="_Toc74648678"/>
      <w:r>
        <w:rPr>
          <w:rFonts w:hint="cs"/>
          <w:rtl/>
        </w:rPr>
        <w:t>בי' הר"י מגאש דסמך בתחילה מן הצד</w:t>
      </w:r>
      <w:bookmarkEnd w:id="2965"/>
    </w:p>
    <w:p w14:paraId="7B2CA072" w14:textId="77777777" w:rsidR="00E0198D" w:rsidRDefault="00E0198D" w:rsidP="00E0198D">
      <w:pPr>
        <w:pStyle w:val="1"/>
        <w:rPr>
          <w:rtl/>
        </w:rPr>
      </w:pPr>
      <w:bookmarkStart w:id="2966" w:name="_Toc74648679"/>
      <w:r>
        <w:rPr>
          <w:rFonts w:hint="cs"/>
          <w:rtl/>
        </w:rPr>
        <w:t>בי' ר"ח דההו"א בנפל והמסקנא דהיה לו כבר כותל מן הצד</w:t>
      </w:r>
      <w:bookmarkEnd w:id="2966"/>
    </w:p>
    <w:p w14:paraId="7A14231B" w14:textId="77777777" w:rsidR="00E0198D" w:rsidRPr="006F49DB" w:rsidRDefault="00E0198D" w:rsidP="00E0198D">
      <w:pPr>
        <w:pStyle w:val="a2"/>
        <w:rPr>
          <w:rtl/>
        </w:rPr>
      </w:pPr>
      <w:bookmarkStart w:id="2967" w:name="_Toc74648680"/>
      <w:r>
        <w:rPr>
          <w:rFonts w:hint="cs"/>
          <w:rtl/>
        </w:rPr>
        <w:t>בי' ר"ח דההו"א דנפל הכותל ואסור לסמוך למקומו כדי שכשיחזור ויבנה לא יצטרך להרחיק</w:t>
      </w:r>
      <w:bookmarkEnd w:id="2967"/>
    </w:p>
    <w:p w14:paraId="7193C003" w14:textId="0E98FEDF" w:rsidR="00E0198D" w:rsidRDefault="00E0198D" w:rsidP="0008214F">
      <w:pPr>
        <w:pStyle w:val="a"/>
        <w:rPr>
          <w:rtl/>
        </w:rPr>
      </w:pPr>
      <w:bookmarkStart w:id="2968" w:name="_Ref74033315"/>
      <w:r>
        <w:rPr>
          <w:rFonts w:hint="cs"/>
          <w:rtl/>
        </w:rPr>
        <w:t xml:space="preserve">כתב </w:t>
      </w:r>
      <w:r w:rsidRPr="003226AC">
        <w:rPr>
          <w:rStyle w:val="af8"/>
          <w:rFonts w:hint="cs"/>
          <w:rtl/>
        </w:rPr>
        <w:t xml:space="preserve">ר"ח </w:t>
      </w:r>
      <w:r w:rsidRPr="00282529">
        <w:rPr>
          <w:rStyle w:val="af6"/>
          <w:rFonts w:eastAsia="Guttman Hodes"/>
          <w:rtl/>
        </w:rPr>
        <w:t xml:space="preserve">(ד"ה </w:t>
      </w:r>
      <w:r>
        <w:rPr>
          <w:rStyle w:val="af6"/>
          <w:rFonts w:eastAsia="Guttman Hodes" w:hint="cs"/>
          <w:rtl/>
        </w:rPr>
        <w:t>מתני' מי</w:t>
      </w:r>
      <w:r w:rsidRPr="00A21E0D">
        <w:rPr>
          <w:rStyle w:val="af6"/>
          <w:rFonts w:eastAsia="Guttman Hodes" w:hint="cs"/>
          <w:rtl/>
        </w:rPr>
        <w:t xml:space="preserve">, </w:t>
      </w:r>
      <w:r>
        <w:rPr>
          <w:rStyle w:val="af6"/>
          <w:rFonts w:eastAsia="Guttman Hodes" w:hint="cs"/>
          <w:rtl/>
        </w:rPr>
        <w:t xml:space="preserve">נדפס בשיטת הקדמונים, </w:t>
      </w:r>
      <w:r w:rsidRPr="00A21E0D">
        <w:rPr>
          <w:rStyle w:val="af6"/>
          <w:rFonts w:eastAsia="Guttman Hodes" w:hint="cs"/>
          <w:rtl/>
        </w:rPr>
        <w:t xml:space="preserve">הועתק בקובץ שיטות קמאי ב"ב ח"א עמ' </w:t>
      </w:r>
      <w:r>
        <w:rPr>
          <w:rStyle w:val="af6"/>
          <w:rFonts w:eastAsia="Guttman Hodes" w:hint="cs"/>
          <w:rtl/>
        </w:rPr>
        <w:t>תקכ"ה</w:t>
      </w:r>
      <w:r w:rsidRPr="00282529">
        <w:rPr>
          <w:rStyle w:val="af6"/>
          <w:rFonts w:eastAsia="Guttman Hodes"/>
          <w:rtl/>
        </w:rPr>
        <w:t>)</w:t>
      </w:r>
      <w:r>
        <w:rPr>
          <w:rFonts w:hint="cs"/>
          <w:rtl/>
        </w:rPr>
        <w:t xml:space="preserve"> בשם </w:t>
      </w:r>
      <w:r w:rsidRPr="00AD2F8C">
        <w:rPr>
          <w:rStyle w:val="af8"/>
          <w:rFonts w:hint="cs"/>
          <w:rtl/>
        </w:rPr>
        <w:t>י"א</w:t>
      </w:r>
      <w:r>
        <w:rPr>
          <w:rFonts w:hint="cs"/>
          <w:rtl/>
        </w:rPr>
        <w:t xml:space="preserve"> דבמתני' איירי שהכותל של השני היה במרחק ד"א </w:t>
      </w:r>
      <w:r>
        <w:rPr>
          <w:rFonts w:hint="cs"/>
          <w:rtl/>
        </w:rPr>
        <w:t>מהכותל של הראשון, ונפל הכותל של הראשון, דאסור לשני לבנות כותל נוסף, בתוך הד"א של מקום הכותל שנפל, כדי שאח"כ לא יוכל השני לחייב את הראשון כשיחזור ויבנה את כותלו,</w:t>
      </w:r>
      <w:r w:rsidRPr="007A331A">
        <w:rPr>
          <w:rFonts w:hint="cs"/>
          <w:rtl/>
        </w:rPr>
        <w:t xml:space="preserve"> </w:t>
      </w:r>
      <w:r>
        <w:rPr>
          <w:rFonts w:hint="cs"/>
          <w:rtl/>
        </w:rPr>
        <w:t xml:space="preserve">להרחיק ד"א מהכותל שהוסיף השני אח"כ, </w:t>
      </w:r>
      <w:r w:rsidRPr="006F49DB">
        <w:rPr>
          <w:rStyle w:val="afa"/>
          <w:rFonts w:hint="cs"/>
          <w:rtl/>
        </w:rPr>
        <w:t xml:space="preserve">[וכעי"ז ביאר </w:t>
      </w:r>
      <w:r w:rsidRPr="006F49DB">
        <w:rPr>
          <w:rStyle w:val="affa"/>
          <w:rFonts w:hint="cs"/>
          <w:rtl/>
        </w:rPr>
        <w:t>רבינו יונה בבי' הב'</w:t>
      </w:r>
      <w:r w:rsidRPr="006F49DB">
        <w:rPr>
          <w:rStyle w:val="afa"/>
          <w:rFonts w:hint="cs"/>
          <w:rtl/>
        </w:rPr>
        <w:t xml:space="preserve"> </w:t>
      </w:r>
      <w:r w:rsidRPr="006F49DB">
        <w:rPr>
          <w:rStyle w:val="aff6"/>
          <w:rFonts w:hint="cs"/>
          <w:rtl/>
        </w:rPr>
        <w:t xml:space="preserve">(עי' אות </w:t>
      </w:r>
      <w:r w:rsidRPr="006F49DB">
        <w:rPr>
          <w:rStyle w:val="aff6"/>
          <w:rtl/>
        </w:rPr>
        <w:fldChar w:fldCharType="begin"/>
      </w:r>
      <w:r w:rsidRPr="006F49DB">
        <w:rPr>
          <w:rStyle w:val="aff6"/>
          <w:rtl/>
        </w:rPr>
        <w:instrText xml:space="preserve"> </w:instrText>
      </w:r>
      <w:r w:rsidRPr="006F49DB">
        <w:rPr>
          <w:rStyle w:val="aff6"/>
          <w:rFonts w:hint="cs"/>
        </w:rPr>
        <w:instrText>REF</w:instrText>
      </w:r>
      <w:r w:rsidRPr="006F49DB">
        <w:rPr>
          <w:rStyle w:val="aff6"/>
          <w:rFonts w:hint="cs"/>
          <w:rtl/>
        </w:rPr>
        <w:instrText xml:space="preserve"> _</w:instrText>
      </w:r>
      <w:r w:rsidRPr="006F49DB">
        <w:rPr>
          <w:rStyle w:val="aff6"/>
          <w:rFonts w:hint="cs"/>
        </w:rPr>
        <w:instrText>Ref74589228 \r \h</w:instrText>
      </w:r>
      <w:r w:rsidRPr="006F49DB">
        <w:rPr>
          <w:rStyle w:val="aff6"/>
          <w:rtl/>
        </w:rPr>
        <w:instrText xml:space="preserve"> </w:instrText>
      </w:r>
      <w:r w:rsidRPr="006F49DB">
        <w:rPr>
          <w:rStyle w:val="aff6"/>
          <w:rtl/>
        </w:rPr>
      </w:r>
      <w:r w:rsidRPr="006F49DB">
        <w:rPr>
          <w:rStyle w:val="aff6"/>
          <w:rtl/>
        </w:rPr>
        <w:fldChar w:fldCharType="separate"/>
      </w:r>
      <w:r w:rsidR="00AA5F53">
        <w:rPr>
          <w:rStyle w:val="aff6"/>
          <w:cs/>
        </w:rPr>
        <w:t>‎</w:t>
      </w:r>
      <w:r w:rsidR="00AA5F53">
        <w:rPr>
          <w:rStyle w:val="aff6"/>
          <w:rtl/>
        </w:rPr>
        <w:t>יא)</w:t>
      </w:r>
      <w:r w:rsidRPr="006F49DB">
        <w:rPr>
          <w:rStyle w:val="aff6"/>
          <w:rtl/>
        </w:rPr>
        <w:fldChar w:fldCharType="end"/>
      </w:r>
      <w:r w:rsidRPr="006F49DB">
        <w:rPr>
          <w:rStyle w:val="afa"/>
          <w:rFonts w:hint="cs"/>
          <w:rtl/>
        </w:rPr>
        <w:t xml:space="preserve"> למסקנת הגמ'],</w:t>
      </w:r>
      <w:r>
        <w:rPr>
          <w:rFonts w:hint="cs"/>
          <w:rtl/>
        </w:rPr>
        <w:t xml:space="preserve"> וכתב </w:t>
      </w:r>
      <w:r w:rsidRPr="00AD2F8C">
        <w:rPr>
          <w:rStyle w:val="af8"/>
          <w:rFonts w:hint="cs"/>
          <w:rtl/>
        </w:rPr>
        <w:t>ר"ח</w:t>
      </w:r>
      <w:r>
        <w:rPr>
          <w:rFonts w:hint="cs"/>
          <w:rtl/>
        </w:rPr>
        <w:t xml:space="preserve"> דע"ז מקשה הגמ' "וקמא היכי סמיך", דכיון דמבואר במתני' דכל מי שבונה סמוך לכותל חבירו צריך להרחיק ד"א, א"כ קשה האיך סמך הראשון, הא היה לו להרחיק, ותירץ רב יהודה דכוונת המשנה לומר דלראשון אסור לסמוך, והכי קתני דהבא לסמוך כותל בתחילה, אסור לו לסמוך בגבול של חבירו, אא"כ הרחיק ד"א.</w:t>
      </w:r>
      <w:bookmarkEnd w:id="2968"/>
    </w:p>
    <w:p w14:paraId="4C3A2102" w14:textId="77777777" w:rsidR="00E0198D" w:rsidRDefault="00E0198D" w:rsidP="00E0198D">
      <w:pPr>
        <w:pStyle w:val="a2"/>
      </w:pPr>
      <w:bookmarkStart w:id="2969" w:name="_Toc74648681"/>
      <w:r>
        <w:rPr>
          <w:rFonts w:hint="cs"/>
          <w:rtl/>
        </w:rPr>
        <w:t>בי' ר"ח ברבא דסמך כבר כותל לרוחבו של הכותל הראשון ואינו יכול לסמוך עוד כותל ממולו</w:t>
      </w:r>
      <w:bookmarkEnd w:id="2969"/>
    </w:p>
    <w:p w14:paraId="6D11358C" w14:textId="1BB1EC5C" w:rsidR="00E0198D" w:rsidRDefault="00E0198D" w:rsidP="0008214F">
      <w:pPr>
        <w:pStyle w:val="a"/>
        <w:rPr>
          <w:rtl/>
        </w:rPr>
      </w:pPr>
      <w:r>
        <w:rPr>
          <w:rFonts w:hint="cs"/>
          <w:rtl/>
        </w:rPr>
        <w:t>ו</w:t>
      </w:r>
      <w:r w:rsidRPr="00C97052">
        <w:rPr>
          <w:rtl/>
        </w:rPr>
        <w:t xml:space="preserve">בתירוץ רבא דאיירי שהיה כותלו סמוך לכותל חבירו בתוך ד"א, </w:t>
      </w:r>
      <w:r>
        <w:rPr>
          <w:rFonts w:hint="cs"/>
          <w:rtl/>
        </w:rPr>
        <w:t xml:space="preserve">ביאר </w:t>
      </w:r>
      <w:r w:rsidRPr="003226AC">
        <w:rPr>
          <w:rStyle w:val="af8"/>
          <w:rFonts w:hint="cs"/>
          <w:rtl/>
        </w:rPr>
        <w:t xml:space="preserve">ר"ח </w:t>
      </w:r>
      <w:r w:rsidRPr="00282529">
        <w:rPr>
          <w:rStyle w:val="af6"/>
          <w:rFonts w:eastAsia="Guttman Hodes"/>
          <w:rtl/>
        </w:rPr>
        <w:t xml:space="preserve">(ד"ה </w:t>
      </w:r>
      <w:r>
        <w:rPr>
          <w:rStyle w:val="af6"/>
          <w:rFonts w:eastAsia="Guttman Hodes" w:hint="cs"/>
          <w:rtl/>
        </w:rPr>
        <w:t>ודחה</w:t>
      </w:r>
      <w:r w:rsidRPr="00A21E0D">
        <w:rPr>
          <w:rStyle w:val="af6"/>
          <w:rFonts w:eastAsia="Guttman Hodes" w:hint="cs"/>
          <w:rtl/>
        </w:rPr>
        <w:t xml:space="preserve">, </w:t>
      </w:r>
      <w:r>
        <w:rPr>
          <w:rStyle w:val="af6"/>
          <w:rFonts w:eastAsia="Guttman Hodes" w:hint="cs"/>
          <w:rtl/>
        </w:rPr>
        <w:t xml:space="preserve">נדפס בשיטת הקדמונים, </w:t>
      </w:r>
      <w:r w:rsidRPr="00A21E0D">
        <w:rPr>
          <w:rStyle w:val="af6"/>
          <w:rFonts w:eastAsia="Guttman Hodes" w:hint="cs"/>
          <w:rtl/>
        </w:rPr>
        <w:t xml:space="preserve">הועתק בקובץ שיטות קמאי ב"ב ח"א עמ' </w:t>
      </w:r>
      <w:r>
        <w:rPr>
          <w:rStyle w:val="af6"/>
          <w:rFonts w:eastAsia="Guttman Hodes" w:hint="cs"/>
          <w:rtl/>
        </w:rPr>
        <w:t>תקכ"ה</w:t>
      </w:r>
      <w:r w:rsidRPr="00282529">
        <w:rPr>
          <w:rStyle w:val="af6"/>
          <w:rFonts w:eastAsia="Guttman Hodes"/>
          <w:rtl/>
        </w:rPr>
        <w:t>)</w:t>
      </w:r>
      <w:r>
        <w:rPr>
          <w:rFonts w:hint="cs"/>
          <w:rtl/>
        </w:rPr>
        <w:t xml:space="preserve"> דבמתני' איירי דהקצה של אורך הכותל של ראובן, היה סמוך לרוחב הכותל של שמעון, </w:t>
      </w:r>
      <w:r w:rsidRPr="00E97689">
        <w:rPr>
          <w:rStyle w:val="afa"/>
          <w:rFonts w:hint="cs"/>
          <w:rtl/>
        </w:rPr>
        <w:t>[כמין גאם],</w:t>
      </w:r>
      <w:r>
        <w:rPr>
          <w:rFonts w:hint="cs"/>
          <w:rtl/>
        </w:rPr>
        <w:t xml:space="preserve"> דראובן אינו יכול לסמוך עוד כותל אחר ממול הכותל של שמעון, שיהיה כותל לאחר כותל, מחמת הדוושא, וכ"כ ביאר </w:t>
      </w:r>
      <w:r w:rsidRPr="006F49DB">
        <w:rPr>
          <w:rStyle w:val="af8"/>
          <w:rFonts w:hint="cs"/>
          <w:rtl/>
        </w:rPr>
        <w:t>הר"י מגאש</w:t>
      </w:r>
      <w:r>
        <w:rPr>
          <w:rFonts w:hint="cs"/>
          <w:rtl/>
        </w:rPr>
        <w:t xml:space="preserve"> </w:t>
      </w:r>
      <w:r w:rsidRPr="006F49DB">
        <w:rPr>
          <w:rStyle w:val="af6"/>
          <w:rFonts w:eastAsia="Guttman Hodes" w:hint="cs"/>
          <w:rtl/>
        </w:rPr>
        <w:t xml:space="preserve">(עי' אות </w:t>
      </w:r>
      <w:r w:rsidRPr="006F49DB">
        <w:rPr>
          <w:rStyle w:val="af6"/>
          <w:rFonts w:eastAsia="Guttman Hodes"/>
          <w:rtl/>
        </w:rPr>
        <w:fldChar w:fldCharType="begin"/>
      </w:r>
      <w:r w:rsidRPr="006F49DB">
        <w:rPr>
          <w:rStyle w:val="af6"/>
          <w:rFonts w:eastAsia="Guttman Hodes"/>
          <w:rtl/>
        </w:rPr>
        <w:instrText xml:space="preserve"> </w:instrText>
      </w:r>
      <w:r w:rsidRPr="006F49DB">
        <w:rPr>
          <w:rStyle w:val="af6"/>
          <w:rFonts w:eastAsia="Guttman Hodes" w:hint="cs"/>
        </w:rPr>
        <w:instrText>REF</w:instrText>
      </w:r>
      <w:r w:rsidRPr="006F49DB">
        <w:rPr>
          <w:rStyle w:val="af6"/>
          <w:rFonts w:eastAsia="Guttman Hodes" w:hint="cs"/>
          <w:rtl/>
        </w:rPr>
        <w:instrText xml:space="preserve"> _</w:instrText>
      </w:r>
      <w:r w:rsidRPr="006F49DB">
        <w:rPr>
          <w:rStyle w:val="af6"/>
          <w:rFonts w:eastAsia="Guttman Hodes" w:hint="cs"/>
        </w:rPr>
        <w:instrText>Ref74154682 \r \h</w:instrText>
      </w:r>
      <w:r w:rsidRPr="006F49DB">
        <w:rPr>
          <w:rStyle w:val="af6"/>
          <w:rFonts w:eastAsia="Guttman Hodes"/>
          <w:rtl/>
        </w:rPr>
        <w:instrText xml:space="preserve"> </w:instrText>
      </w:r>
      <w:r w:rsidRPr="006F49DB">
        <w:rPr>
          <w:rStyle w:val="af6"/>
          <w:rFonts w:eastAsia="Guttman Hodes"/>
          <w:rtl/>
        </w:rPr>
      </w:r>
      <w:r w:rsidRPr="006F49DB">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6F49DB">
        <w:rPr>
          <w:rStyle w:val="af6"/>
          <w:rFonts w:eastAsia="Guttman Hodes"/>
          <w:rtl/>
        </w:rPr>
        <w:fldChar w:fldCharType="end"/>
      </w:r>
      <w:r>
        <w:rPr>
          <w:rFonts w:hint="cs"/>
          <w:rtl/>
        </w:rPr>
        <w:t>.</w:t>
      </w:r>
    </w:p>
    <w:p w14:paraId="4840244F" w14:textId="77777777" w:rsidR="00E0198D" w:rsidRPr="00013D9E" w:rsidRDefault="00E0198D" w:rsidP="00E0198D">
      <w:pPr>
        <w:pStyle w:val="1"/>
        <w:rPr>
          <w:rtl/>
        </w:rPr>
      </w:pPr>
      <w:bookmarkStart w:id="2970" w:name="_Toc74648682"/>
      <w:r>
        <w:rPr>
          <w:rFonts w:hint="cs"/>
          <w:rtl/>
        </w:rPr>
        <w:t>בי' רבינו יונה בהו"א דסמך כבר כותל מולו ואסור לסמוך מהצד</w:t>
      </w:r>
      <w:bookmarkEnd w:id="2970"/>
    </w:p>
    <w:p w14:paraId="5FBDCCA1" w14:textId="77777777" w:rsidR="00E0198D" w:rsidRPr="00614151" w:rsidRDefault="00E0198D" w:rsidP="00E0198D">
      <w:pPr>
        <w:pStyle w:val="a2"/>
      </w:pPr>
      <w:bookmarkStart w:id="2971" w:name="_Toc74648683"/>
      <w:r w:rsidRPr="006F49DB">
        <w:rPr>
          <w:rFonts w:hint="cs"/>
          <w:rtl/>
        </w:rPr>
        <w:t xml:space="preserve">בי' רבינו יונה דבהו"א </w:t>
      </w:r>
      <w:r>
        <w:rPr>
          <w:rFonts w:hint="cs"/>
          <w:rtl/>
        </w:rPr>
        <w:t>ד</w:t>
      </w:r>
      <w:r w:rsidRPr="006F49DB">
        <w:rPr>
          <w:rFonts w:hint="cs"/>
          <w:rtl/>
        </w:rPr>
        <w:t xml:space="preserve">היה כותל מול הראשון </w:t>
      </w:r>
      <w:r>
        <w:rPr>
          <w:rFonts w:hint="cs"/>
          <w:rtl/>
        </w:rPr>
        <w:t>ואסור לסמוך</w:t>
      </w:r>
      <w:r w:rsidRPr="006F49DB">
        <w:rPr>
          <w:rFonts w:hint="cs"/>
          <w:rtl/>
        </w:rPr>
        <w:t xml:space="preserve"> כותל מהצד </w:t>
      </w:r>
      <w:r>
        <w:rPr>
          <w:rFonts w:hint="cs"/>
          <w:rtl/>
        </w:rPr>
        <w:t>וק' דקמא היכי סמיך</w:t>
      </w:r>
      <w:bookmarkEnd w:id="2971"/>
    </w:p>
    <w:p w14:paraId="0F6025D7" w14:textId="77777777" w:rsidR="00E0198D" w:rsidRDefault="00E0198D" w:rsidP="0008214F">
      <w:pPr>
        <w:pStyle w:val="a"/>
        <w:rPr>
          <w:rtl/>
        </w:rPr>
      </w:pPr>
      <w:r>
        <w:rPr>
          <w:rFonts w:hint="cs"/>
          <w:rtl/>
        </w:rPr>
        <w:t xml:space="preserve">בקושית הגמ' "וקמא היכי סמיך", ביאר </w:t>
      </w:r>
      <w:r w:rsidRPr="005E639E">
        <w:rPr>
          <w:rStyle w:val="af8"/>
          <w:rFonts w:hint="cs"/>
          <w:rtl/>
        </w:rPr>
        <w:t>רבינו</w:t>
      </w:r>
      <w:r>
        <w:rPr>
          <w:rFonts w:hint="cs"/>
          <w:rtl/>
        </w:rPr>
        <w:t xml:space="preserve"> </w:t>
      </w:r>
      <w:r w:rsidRPr="005E639E">
        <w:rPr>
          <w:rStyle w:val="af8"/>
          <w:rFonts w:hint="cs"/>
          <w:rtl/>
        </w:rPr>
        <w:t>יונה</w:t>
      </w:r>
      <w:r>
        <w:rPr>
          <w:rFonts w:hint="cs"/>
          <w:rtl/>
        </w:rPr>
        <w:t xml:space="preserve"> </w:t>
      </w:r>
      <w:r w:rsidRPr="004B1E31">
        <w:rPr>
          <w:rStyle w:val="af6"/>
          <w:rFonts w:eastAsia="Guttman Hodes" w:hint="cs"/>
          <w:rtl/>
        </w:rPr>
        <w:t xml:space="preserve">(ד"ה וקמא) </w:t>
      </w:r>
      <w:r w:rsidRPr="00284457">
        <w:rPr>
          <w:rFonts w:hint="cs"/>
          <w:rtl/>
        </w:rPr>
        <w:t xml:space="preserve">דההו"א בגמ' היא </w:t>
      </w:r>
      <w:r w:rsidRPr="00614151">
        <w:rPr>
          <w:rFonts w:hint="cs"/>
          <w:rtl/>
        </w:rPr>
        <w:t>דבמתני' איירי באופן שהיה לראשון כותל</w:t>
      </w:r>
      <w:r>
        <w:rPr>
          <w:rFonts w:hint="cs"/>
          <w:rtl/>
        </w:rPr>
        <w:t xml:space="preserve"> </w:t>
      </w:r>
      <w:r w:rsidRPr="00614151">
        <w:rPr>
          <w:rFonts w:hint="cs"/>
          <w:rtl/>
        </w:rPr>
        <w:t>במזרח, והשני בנה בתוך ד"א כותל ממולו</w:t>
      </w:r>
      <w:r>
        <w:rPr>
          <w:rFonts w:hint="cs"/>
          <w:rtl/>
        </w:rPr>
        <w:t xml:space="preserve"> </w:t>
      </w:r>
      <w:r w:rsidRPr="00614151">
        <w:rPr>
          <w:rFonts w:hint="cs"/>
          <w:rtl/>
        </w:rPr>
        <w:t>בצד מערב, דבכה"ג תנן במתני' דאסור לשני לסמוך לכותלו כותל נוסף מהצד</w:t>
      </w:r>
      <w:r>
        <w:rPr>
          <w:rFonts w:hint="cs"/>
          <w:rtl/>
        </w:rPr>
        <w:t xml:space="preserve"> </w:t>
      </w:r>
      <w:r w:rsidRPr="00614151">
        <w:rPr>
          <w:rFonts w:hint="cs"/>
          <w:rtl/>
        </w:rPr>
        <w:t>בצד צפון, כיון דאף שהשני כבר סמך כותל לראשון בתוך ד"א, מ"מ לפעמים עוברים בין ב' הכתלים ויש דוושא</w:t>
      </w:r>
      <w:r>
        <w:rPr>
          <w:rFonts w:hint="cs"/>
          <w:rtl/>
        </w:rPr>
        <w:t xml:space="preserve">, אבל אם יסמוך כותל מהצד לא יוכלו לעבור שם, ולא יהיה דוושא כלל, וביאר </w:t>
      </w:r>
      <w:r w:rsidRPr="005E639E">
        <w:rPr>
          <w:rStyle w:val="af8"/>
          <w:rFonts w:hint="cs"/>
          <w:rtl/>
        </w:rPr>
        <w:t>רבינו</w:t>
      </w:r>
      <w:r>
        <w:rPr>
          <w:rFonts w:hint="cs"/>
          <w:rtl/>
        </w:rPr>
        <w:t xml:space="preserve"> </w:t>
      </w:r>
      <w:r w:rsidRPr="005E639E">
        <w:rPr>
          <w:rStyle w:val="af8"/>
          <w:rFonts w:hint="cs"/>
          <w:rtl/>
        </w:rPr>
        <w:t>יונה</w:t>
      </w:r>
      <w:r>
        <w:rPr>
          <w:rFonts w:hint="cs"/>
          <w:rtl/>
        </w:rPr>
        <w:t xml:space="preserve"> דע"ז מקשה הגמ' דהיאך איירי שסמך הראשון, הא אי סמך ברשות, א"כ מה תנן במתני' שצריך להרחיק כותל רק בדין של הכותל השני, הא היה למתני' לאשמועינן את דין ההרחקה בכותל הראשון, דהשני צריך להרחיק ד"א.</w:t>
      </w:r>
    </w:p>
    <w:p w14:paraId="76986B6A" w14:textId="77777777" w:rsidR="00E0198D" w:rsidRPr="005273DB" w:rsidRDefault="00E0198D" w:rsidP="00E0198D">
      <w:pPr>
        <w:pStyle w:val="1"/>
        <w:rPr>
          <w:rtl/>
        </w:rPr>
      </w:pPr>
      <w:bookmarkStart w:id="2972" w:name="_Toc74648684"/>
      <w:r>
        <w:rPr>
          <w:rFonts w:hint="cs"/>
          <w:rtl/>
        </w:rPr>
        <w:t>גי' הגאונים בתי' רבא דלא נפל הכותל והיה כותל א' סמוך כבר</w:t>
      </w:r>
      <w:bookmarkEnd w:id="2972"/>
    </w:p>
    <w:p w14:paraId="505DB832" w14:textId="77777777" w:rsidR="00E0198D" w:rsidRDefault="00E0198D" w:rsidP="00E0198D">
      <w:pPr>
        <w:pStyle w:val="a2"/>
        <w:rPr>
          <w:rtl/>
        </w:rPr>
      </w:pPr>
      <w:bookmarkStart w:id="2973" w:name="_Toc74648685"/>
      <w:r>
        <w:rPr>
          <w:rFonts w:hint="cs"/>
          <w:rtl/>
        </w:rPr>
        <w:t>גי' הגאונים ברבא דל"ג דנפל הכותל אלא דהיה לשני כותל אחד סמוך ובא לסמוך כותל נוסף</w:t>
      </w:r>
      <w:bookmarkEnd w:id="2973"/>
    </w:p>
    <w:p w14:paraId="36702537" w14:textId="377E85A1" w:rsidR="00E0198D" w:rsidRPr="005273DB" w:rsidRDefault="00E0198D" w:rsidP="0008214F">
      <w:pPr>
        <w:pStyle w:val="a"/>
        <w:rPr>
          <w:rtl/>
        </w:rPr>
      </w:pPr>
      <w:bookmarkStart w:id="2974" w:name="_Ref74252655"/>
      <w:r>
        <w:rPr>
          <w:rtl/>
        </w:rPr>
        <w:t xml:space="preserve">בתירוץ רבא </w:t>
      </w:r>
      <w:r w:rsidRPr="005A6717">
        <w:rPr>
          <w:rFonts w:hint="cs"/>
          <w:rtl/>
        </w:rPr>
        <w:t xml:space="preserve">כתבו </w:t>
      </w:r>
      <w:r w:rsidRPr="00137E84">
        <w:rPr>
          <w:rStyle w:val="af8"/>
          <w:rFonts w:hint="cs"/>
          <w:rtl/>
        </w:rPr>
        <w:t xml:space="preserve">רבינו יונה </w:t>
      </w:r>
      <w:r w:rsidRPr="00137E84">
        <w:rPr>
          <w:rStyle w:val="af6"/>
          <w:rFonts w:eastAsia="Guttman Hodes" w:hint="cs"/>
          <w:rtl/>
        </w:rPr>
        <w:t>(ד"ה אלא אמר)</w:t>
      </w:r>
      <w:r w:rsidRPr="005A6717">
        <w:rPr>
          <w:rFonts w:hint="cs"/>
          <w:rtl/>
        </w:rPr>
        <w:t xml:space="preserve"> </w:t>
      </w:r>
      <w:r>
        <w:rPr>
          <w:rStyle w:val="af8"/>
          <w:rFonts w:hint="cs"/>
          <w:rtl/>
        </w:rPr>
        <w:t xml:space="preserve">והריטב"א </w:t>
      </w:r>
      <w:r w:rsidRPr="00FB0EF5">
        <w:rPr>
          <w:rStyle w:val="af6"/>
          <w:rFonts w:eastAsia="Guttman Hodes" w:hint="cs"/>
          <w:rtl/>
        </w:rPr>
        <w:t xml:space="preserve">(ד"ה </w:t>
      </w:r>
      <w:r>
        <w:rPr>
          <w:rStyle w:val="af6"/>
          <w:rFonts w:eastAsia="Guttman Hodes" w:hint="cs"/>
          <w:rtl/>
        </w:rPr>
        <w:t>גמ' וקמא</w:t>
      </w:r>
      <w:r w:rsidRPr="00FB0EF5">
        <w:rPr>
          <w:rStyle w:val="af6"/>
          <w:rFonts w:eastAsia="Guttman Hodes" w:hint="cs"/>
          <w:rtl/>
        </w:rPr>
        <w:t xml:space="preserve">) </w:t>
      </w:r>
      <w:r>
        <w:rPr>
          <w:rStyle w:val="af8"/>
          <w:rFonts w:hint="cs"/>
          <w:rtl/>
        </w:rPr>
        <w:t xml:space="preserve">והרשב"א </w:t>
      </w:r>
      <w:r w:rsidRPr="00FB0EF5">
        <w:rPr>
          <w:rStyle w:val="af6"/>
          <w:rFonts w:eastAsia="Guttman Hodes" w:hint="cs"/>
          <w:rtl/>
        </w:rPr>
        <w:t xml:space="preserve">(ד"ה </w:t>
      </w:r>
      <w:r>
        <w:rPr>
          <w:rStyle w:val="af6"/>
          <w:rFonts w:eastAsia="Guttman Hodes" w:hint="cs"/>
          <w:rtl/>
        </w:rPr>
        <w:t>ה"ג)</w:t>
      </w:r>
      <w:r w:rsidRPr="005A6717">
        <w:rPr>
          <w:rFonts w:hint="cs"/>
          <w:rtl/>
        </w:rPr>
        <w:t xml:space="preserve"> דגירסת </w:t>
      </w:r>
      <w:r w:rsidRPr="00137E84">
        <w:rPr>
          <w:rStyle w:val="af8"/>
          <w:rFonts w:hint="cs"/>
          <w:rtl/>
        </w:rPr>
        <w:t>הגאונים</w:t>
      </w:r>
      <w:r w:rsidRPr="005A6717">
        <w:rPr>
          <w:rFonts w:hint="cs"/>
          <w:rtl/>
        </w:rPr>
        <w:t xml:space="preserve"> היא "אמר רבא ה"ק מי שהיה כותלו סמוך לכותל חבירו בתוך ד"א, לא יסמוך לו כותל אחר אא"כ הרחיק</w:t>
      </w:r>
      <w:r>
        <w:rPr>
          <w:rFonts w:hint="cs"/>
          <w:rtl/>
        </w:rPr>
        <w:t>ו</w:t>
      </w:r>
      <w:r w:rsidRPr="005A6717">
        <w:rPr>
          <w:rFonts w:hint="cs"/>
          <w:rtl/>
        </w:rPr>
        <w:t xml:space="preserve"> ממנו ד"א, מ"ט ד</w:t>
      </w:r>
      <w:r>
        <w:rPr>
          <w:rFonts w:hint="cs"/>
          <w:rtl/>
        </w:rPr>
        <w:t>ו</w:t>
      </w:r>
      <w:r w:rsidRPr="005A6717">
        <w:rPr>
          <w:rFonts w:hint="cs"/>
          <w:rtl/>
        </w:rPr>
        <w:t>ושא דהכא מעלי להתם,</w:t>
      </w:r>
      <w:r>
        <w:rPr>
          <w:rFonts w:hint="cs"/>
          <w:rtl/>
        </w:rPr>
        <w:t xml:space="preserve"> וכתב </w:t>
      </w:r>
      <w:r w:rsidRPr="005273DB">
        <w:rPr>
          <w:rStyle w:val="af8"/>
          <w:rFonts w:hint="cs"/>
          <w:rtl/>
        </w:rPr>
        <w:t>רבינו יונה</w:t>
      </w:r>
      <w:r>
        <w:rPr>
          <w:rFonts w:hint="cs"/>
          <w:rtl/>
        </w:rPr>
        <w:t xml:space="preserve"> דכן גרס </w:t>
      </w:r>
      <w:r w:rsidRPr="005273DB">
        <w:rPr>
          <w:rStyle w:val="af8"/>
          <w:rFonts w:hint="cs"/>
          <w:rtl/>
        </w:rPr>
        <w:t>הר"י מגאש</w:t>
      </w:r>
      <w:r>
        <w:rPr>
          <w:rFonts w:hint="cs"/>
          <w:rtl/>
        </w:rPr>
        <w:t xml:space="preserve"> </w:t>
      </w:r>
      <w:r w:rsidRPr="005273DB">
        <w:rPr>
          <w:rStyle w:val="af6"/>
          <w:rFonts w:eastAsia="Guttman Hodes" w:hint="cs"/>
          <w:rtl/>
        </w:rPr>
        <w:t xml:space="preserve">(עי' אות </w:t>
      </w:r>
      <w:r w:rsidRPr="005273DB">
        <w:rPr>
          <w:rStyle w:val="af6"/>
          <w:rFonts w:eastAsia="Guttman Hodes"/>
          <w:rtl/>
        </w:rPr>
        <w:fldChar w:fldCharType="begin"/>
      </w:r>
      <w:r w:rsidRPr="005273DB">
        <w:rPr>
          <w:rStyle w:val="af6"/>
          <w:rFonts w:eastAsia="Guttman Hodes"/>
          <w:rtl/>
        </w:rPr>
        <w:instrText xml:space="preserve"> </w:instrText>
      </w:r>
      <w:r w:rsidRPr="005273DB">
        <w:rPr>
          <w:rStyle w:val="af6"/>
          <w:rFonts w:eastAsia="Guttman Hodes" w:hint="cs"/>
        </w:rPr>
        <w:instrText>REF</w:instrText>
      </w:r>
      <w:r w:rsidRPr="005273DB">
        <w:rPr>
          <w:rStyle w:val="af6"/>
          <w:rFonts w:eastAsia="Guttman Hodes" w:hint="cs"/>
          <w:rtl/>
        </w:rPr>
        <w:instrText xml:space="preserve"> _</w:instrText>
      </w:r>
      <w:r w:rsidRPr="005273DB">
        <w:rPr>
          <w:rStyle w:val="af6"/>
          <w:rFonts w:eastAsia="Guttman Hodes" w:hint="cs"/>
        </w:rPr>
        <w:instrText>Ref74153780 \r \h</w:instrText>
      </w:r>
      <w:r w:rsidRPr="005273DB">
        <w:rPr>
          <w:rStyle w:val="af6"/>
          <w:rFonts w:eastAsia="Guttman Hodes"/>
          <w:rtl/>
        </w:rPr>
        <w:instrText xml:space="preserve"> </w:instrText>
      </w:r>
      <w:r w:rsidRPr="005273DB">
        <w:rPr>
          <w:rStyle w:val="af6"/>
          <w:rFonts w:eastAsia="Guttman Hodes"/>
          <w:rtl/>
        </w:rPr>
      </w:r>
      <w:r w:rsidRPr="005273DB">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5273DB">
        <w:rPr>
          <w:rStyle w:val="af6"/>
          <w:rFonts w:eastAsia="Guttman Hodes"/>
          <w:rtl/>
        </w:rPr>
        <w:fldChar w:fldCharType="end"/>
      </w:r>
      <w:r w:rsidRPr="005A6717">
        <w:rPr>
          <w:rFonts w:hint="cs"/>
          <w:rtl/>
        </w:rPr>
        <w:t>,</w:t>
      </w:r>
      <w:r>
        <w:rPr>
          <w:rFonts w:hint="cs"/>
          <w:rtl/>
        </w:rPr>
        <w:t xml:space="preserve"> </w:t>
      </w:r>
      <w:r w:rsidRPr="005273DB">
        <w:rPr>
          <w:rStyle w:val="af8"/>
          <w:rFonts w:hint="cs"/>
          <w:rtl/>
        </w:rPr>
        <w:t>והרשב"א</w:t>
      </w:r>
      <w:r>
        <w:rPr>
          <w:rFonts w:hint="cs"/>
          <w:rtl/>
        </w:rPr>
        <w:t xml:space="preserve"> כתב דכן גרס </w:t>
      </w:r>
      <w:r w:rsidRPr="005273DB">
        <w:rPr>
          <w:rStyle w:val="af8"/>
          <w:rFonts w:hint="cs"/>
          <w:rtl/>
        </w:rPr>
        <w:t>רב האי גאון</w:t>
      </w:r>
      <w:r>
        <w:rPr>
          <w:rFonts w:hint="cs"/>
          <w:rtl/>
        </w:rPr>
        <w:t xml:space="preserve"> </w:t>
      </w:r>
      <w:r w:rsidRPr="005273DB">
        <w:rPr>
          <w:rStyle w:val="af6"/>
          <w:rFonts w:eastAsia="Guttman Hodes" w:hint="cs"/>
          <w:rtl/>
        </w:rPr>
        <w:t xml:space="preserve">(עי' אות </w:t>
      </w:r>
      <w:r w:rsidRPr="005273DB">
        <w:rPr>
          <w:rStyle w:val="af6"/>
          <w:rFonts w:eastAsia="Guttman Hodes"/>
          <w:rtl/>
        </w:rPr>
        <w:fldChar w:fldCharType="begin"/>
      </w:r>
      <w:r w:rsidRPr="005273DB">
        <w:rPr>
          <w:rStyle w:val="af6"/>
          <w:rFonts w:eastAsia="Guttman Hodes"/>
          <w:rtl/>
        </w:rPr>
        <w:instrText xml:space="preserve"> </w:instrText>
      </w:r>
      <w:r w:rsidRPr="005273DB">
        <w:rPr>
          <w:rStyle w:val="af6"/>
          <w:rFonts w:eastAsia="Guttman Hodes" w:hint="cs"/>
        </w:rPr>
        <w:instrText>REF</w:instrText>
      </w:r>
      <w:r w:rsidRPr="005273DB">
        <w:rPr>
          <w:rStyle w:val="af6"/>
          <w:rFonts w:eastAsia="Guttman Hodes" w:hint="cs"/>
          <w:rtl/>
        </w:rPr>
        <w:instrText xml:space="preserve"> _</w:instrText>
      </w:r>
      <w:r w:rsidRPr="005273DB">
        <w:rPr>
          <w:rStyle w:val="af6"/>
          <w:rFonts w:eastAsia="Guttman Hodes" w:hint="cs"/>
        </w:rPr>
        <w:instrText>Ref74153814 \r \h</w:instrText>
      </w:r>
      <w:r w:rsidRPr="005273DB">
        <w:rPr>
          <w:rStyle w:val="af6"/>
          <w:rFonts w:eastAsia="Guttman Hodes"/>
          <w:rtl/>
        </w:rPr>
        <w:instrText xml:space="preserve"> </w:instrText>
      </w:r>
      <w:r w:rsidRPr="005273DB">
        <w:rPr>
          <w:rStyle w:val="af6"/>
          <w:rFonts w:eastAsia="Guttman Hodes"/>
          <w:rtl/>
        </w:rPr>
      </w:r>
      <w:r w:rsidRPr="005273DB">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5273DB">
        <w:rPr>
          <w:rStyle w:val="af6"/>
          <w:rFonts w:eastAsia="Guttman Hodes"/>
          <w:rtl/>
        </w:rPr>
        <w:fldChar w:fldCharType="end"/>
      </w:r>
      <w:r>
        <w:rPr>
          <w:rFonts w:hint="cs"/>
          <w:rtl/>
        </w:rPr>
        <w:t xml:space="preserve">, ועי' במ"ש </w:t>
      </w:r>
      <w:r w:rsidRPr="0076668B">
        <w:rPr>
          <w:rStyle w:val="af8"/>
          <w:rFonts w:hint="cs"/>
          <w:rtl/>
        </w:rPr>
        <w:t>האבהא"ז</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Ref74252731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קכט)</w:t>
      </w:r>
      <w:r>
        <w:rPr>
          <w:rStyle w:val="af6"/>
          <w:rFonts w:eastAsia="Guttman Hodes"/>
          <w:rtl/>
        </w:rPr>
        <w:fldChar w:fldCharType="end"/>
      </w:r>
      <w:r>
        <w:rPr>
          <w:rStyle w:val="af6"/>
          <w:rFonts w:eastAsia="Guttman Hodes" w:hint="cs"/>
          <w:rtl/>
        </w:rPr>
        <w:t xml:space="preserve"> </w:t>
      </w:r>
      <w:r w:rsidRPr="00654216">
        <w:rPr>
          <w:rFonts w:hint="cs"/>
          <w:rtl/>
        </w:rPr>
        <w:t>דכן מבואר</w:t>
      </w:r>
      <w:r>
        <w:rPr>
          <w:rStyle w:val="af6"/>
          <w:rFonts w:eastAsia="Guttman Hodes" w:hint="cs"/>
          <w:rtl/>
        </w:rPr>
        <w:t xml:space="preserve"> </w:t>
      </w:r>
      <w:r>
        <w:rPr>
          <w:rStyle w:val="af8"/>
          <w:rFonts w:hint="cs"/>
          <w:rtl/>
        </w:rPr>
        <w:t>ברמב"ם</w:t>
      </w:r>
      <w:r>
        <w:rPr>
          <w:rFonts w:hint="cs"/>
          <w:rtl/>
        </w:rPr>
        <w:t xml:space="preserve"> </w:t>
      </w:r>
      <w:r w:rsidRPr="00654216">
        <w:rPr>
          <w:rStyle w:val="af6"/>
          <w:rFonts w:eastAsia="Guttman Hodes" w:hint="cs"/>
          <w:rtl/>
        </w:rPr>
        <w:t xml:space="preserve">(עי' אות </w:t>
      </w:r>
      <w:r w:rsidRPr="00654216">
        <w:rPr>
          <w:rStyle w:val="af6"/>
          <w:rFonts w:eastAsia="Guttman Hodes"/>
          <w:rtl/>
        </w:rPr>
        <w:fldChar w:fldCharType="begin"/>
      </w:r>
      <w:r w:rsidRPr="00654216">
        <w:rPr>
          <w:rStyle w:val="af6"/>
          <w:rFonts w:eastAsia="Guttman Hodes"/>
          <w:rtl/>
        </w:rPr>
        <w:instrText xml:space="preserve"> </w:instrText>
      </w:r>
      <w:r w:rsidRPr="00654216">
        <w:rPr>
          <w:rStyle w:val="af6"/>
          <w:rFonts w:eastAsia="Guttman Hodes" w:hint="cs"/>
        </w:rPr>
        <w:instrText>REF</w:instrText>
      </w:r>
      <w:r w:rsidRPr="00654216">
        <w:rPr>
          <w:rStyle w:val="af6"/>
          <w:rFonts w:eastAsia="Guttman Hodes" w:hint="cs"/>
          <w:rtl/>
        </w:rPr>
        <w:instrText xml:space="preserve"> _</w:instrText>
      </w:r>
      <w:r w:rsidRPr="00654216">
        <w:rPr>
          <w:rStyle w:val="af6"/>
          <w:rFonts w:eastAsia="Guttman Hodes" w:hint="cs"/>
        </w:rPr>
        <w:instrText>Ref74252767 \r \h</w:instrText>
      </w:r>
      <w:r w:rsidRPr="00654216">
        <w:rPr>
          <w:rStyle w:val="af6"/>
          <w:rFonts w:eastAsia="Guttman Hodes"/>
          <w:rtl/>
        </w:rPr>
        <w:instrText xml:space="preserve"> </w:instrText>
      </w:r>
      <w:r w:rsidRPr="00654216">
        <w:rPr>
          <w:rStyle w:val="af6"/>
          <w:rFonts w:eastAsia="Guttman Hodes"/>
          <w:rtl/>
        </w:rPr>
      </w:r>
      <w:r w:rsidRPr="00654216">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654216">
        <w:rPr>
          <w:rStyle w:val="af6"/>
          <w:rFonts w:eastAsia="Guttman Hodes"/>
          <w:rtl/>
        </w:rPr>
        <w:fldChar w:fldCharType="end"/>
      </w:r>
      <w:r>
        <w:rPr>
          <w:rFonts w:hint="cs"/>
          <w:rtl/>
        </w:rPr>
        <w:t>.</w:t>
      </w:r>
      <w:bookmarkEnd w:id="2974"/>
    </w:p>
    <w:p w14:paraId="07507AA9" w14:textId="77777777" w:rsidR="00E0198D" w:rsidRDefault="00E0198D" w:rsidP="00E0198D">
      <w:pPr>
        <w:pStyle w:val="1"/>
        <w:rPr>
          <w:rtl/>
        </w:rPr>
      </w:pPr>
      <w:bookmarkStart w:id="2975" w:name="_Toc74648686"/>
      <w:r>
        <w:rPr>
          <w:rFonts w:hint="cs"/>
          <w:rtl/>
        </w:rPr>
        <w:t>בי' הר"י מגאש דסמך כבר כותל מהצד ולא יסמוך כותל ממולו</w:t>
      </w:r>
      <w:bookmarkEnd w:id="2975"/>
    </w:p>
    <w:p w14:paraId="357E6A68" w14:textId="77777777" w:rsidR="00E0198D" w:rsidRDefault="00E0198D" w:rsidP="00E0198D">
      <w:pPr>
        <w:pStyle w:val="a2"/>
        <w:rPr>
          <w:rtl/>
        </w:rPr>
      </w:pPr>
      <w:bookmarkStart w:id="2976" w:name="_Toc74648687"/>
      <w:r>
        <w:rPr>
          <w:rFonts w:hint="cs"/>
          <w:rtl/>
        </w:rPr>
        <w:t>בי' הר"י מגאש דרוחב כותל השני היה כנגד אורך הראשון ובמוסיף מולו מרחיק ד"א מהראשון</w:t>
      </w:r>
      <w:bookmarkEnd w:id="2976"/>
    </w:p>
    <w:p w14:paraId="4DC4D66C" w14:textId="77777777" w:rsidR="00E0198D" w:rsidRDefault="00E0198D" w:rsidP="0008214F">
      <w:pPr>
        <w:pStyle w:val="a"/>
        <w:rPr>
          <w:rtl/>
        </w:rPr>
      </w:pPr>
      <w:bookmarkStart w:id="2977" w:name="_Ref74153780"/>
      <w:bookmarkStart w:id="2978" w:name="_Ref74154682"/>
      <w:r>
        <w:rPr>
          <w:rtl/>
        </w:rPr>
        <w:t>בתירוץ רבא דאיירי שהיה כותלו סמוך לכותל חבירו בתוך ד</w:t>
      </w:r>
      <w:r>
        <w:rPr>
          <w:rFonts w:hint="cs"/>
          <w:rtl/>
        </w:rPr>
        <w:t>"</w:t>
      </w:r>
      <w:r>
        <w:rPr>
          <w:rtl/>
        </w:rPr>
        <w:t xml:space="preserve">א, </w:t>
      </w:r>
      <w:r>
        <w:rPr>
          <w:rFonts w:hint="cs"/>
          <w:rtl/>
        </w:rPr>
        <w:t xml:space="preserve">כתב </w:t>
      </w:r>
      <w:r w:rsidRPr="00137E84">
        <w:rPr>
          <w:rStyle w:val="af8"/>
          <w:rFonts w:hint="cs"/>
          <w:rtl/>
        </w:rPr>
        <w:t>הר"י מגאש</w:t>
      </w:r>
      <w:r>
        <w:rPr>
          <w:rFonts w:hint="cs"/>
          <w:rtl/>
        </w:rPr>
        <w:t xml:space="preserve"> </w:t>
      </w:r>
      <w:r w:rsidRPr="00137E84">
        <w:rPr>
          <w:rStyle w:val="af6"/>
          <w:rFonts w:eastAsia="Guttman Hodes" w:hint="cs"/>
          <w:rtl/>
        </w:rPr>
        <w:t xml:space="preserve">(ד"ה מתני' מי) </w:t>
      </w:r>
      <w:r>
        <w:rPr>
          <w:rFonts w:hint="cs"/>
          <w:rtl/>
        </w:rPr>
        <w:t>דאיירי דהכותל של הראשון היה ממזרח למערב, וסמך לו השני כותל מצפון לדרום, דרוחב הכותל השני היה כנגד האורך של כותל הראשון,</w:t>
      </w:r>
      <w:r w:rsidRPr="006C0B30">
        <w:rPr>
          <w:rFonts w:hint="cs"/>
          <w:rtl/>
        </w:rPr>
        <w:t xml:space="preserve"> </w:t>
      </w:r>
      <w:r w:rsidRPr="006C0B30">
        <w:rPr>
          <w:rStyle w:val="afa"/>
          <w:rFonts w:hint="cs"/>
          <w:rtl/>
        </w:rPr>
        <w:t>[כמין גאם],</w:t>
      </w:r>
      <w:r>
        <w:rPr>
          <w:rFonts w:hint="cs"/>
          <w:rtl/>
        </w:rPr>
        <w:t xml:space="preserve"> בתוך ד"א של הכותל </w:t>
      </w:r>
      <w:r>
        <w:rPr>
          <w:rFonts w:hint="cs"/>
          <w:rtl/>
        </w:rPr>
        <w:lastRenderedPageBreak/>
        <w:t xml:space="preserve">הראשון, </w:t>
      </w:r>
      <w:r w:rsidRPr="00C64577">
        <w:rPr>
          <w:rStyle w:val="afa"/>
          <w:rFonts w:hint="cs"/>
          <w:rtl/>
        </w:rPr>
        <w:t xml:space="preserve">[עי' </w:t>
      </w:r>
      <w:r>
        <w:rPr>
          <w:rStyle w:val="afa"/>
          <w:rFonts w:hint="cs"/>
          <w:rtl/>
        </w:rPr>
        <w:t>בציור ב</w:t>
      </w:r>
      <w:r w:rsidRPr="00C64577">
        <w:rPr>
          <w:rStyle w:val="afa"/>
          <w:rFonts w:hint="cs"/>
          <w:rtl/>
        </w:rPr>
        <w:t>הערה</w:t>
      </w:r>
      <w:r>
        <w:rPr>
          <w:rStyle w:val="af0"/>
          <w:rtl/>
        </w:rPr>
        <w:footnoteReference w:id="39"/>
      </w:r>
      <w:r w:rsidRPr="00C64577">
        <w:rPr>
          <w:rStyle w:val="afa"/>
          <w:rFonts w:hint="cs"/>
          <w:rtl/>
        </w:rPr>
        <w:t>]</w:t>
      </w:r>
      <w:r>
        <w:rPr>
          <w:rStyle w:val="afa"/>
          <w:rFonts w:hint="cs"/>
          <w:rtl/>
        </w:rPr>
        <w:t>,</w:t>
      </w:r>
      <w:r>
        <w:rPr>
          <w:rFonts w:hint="cs"/>
          <w:rtl/>
        </w:rPr>
        <w:t xml:space="preserve"> ורוצה השני לסמוך כותל נוסף כנגד האורך של כותל חבירו, ולעשות בית יחד עם ב' הכתלים הללו, דמותר לשני לסמוך את הכותל הנוסף, רק אם הרחיק ד"א מהכותל של הראשון</w:t>
      </w:r>
      <w:bookmarkEnd w:id="2977"/>
      <w:r>
        <w:rPr>
          <w:rFonts w:hint="cs"/>
          <w:rtl/>
        </w:rPr>
        <w:t>.</w:t>
      </w:r>
      <w:bookmarkEnd w:id="2978"/>
    </w:p>
    <w:p w14:paraId="1362C162" w14:textId="77777777" w:rsidR="00E0198D" w:rsidRPr="00466F6C" w:rsidRDefault="00E0198D" w:rsidP="00E0198D">
      <w:pPr>
        <w:pStyle w:val="a2"/>
      </w:pPr>
      <w:bookmarkStart w:id="2979" w:name="_Toc74648688"/>
      <w:r>
        <w:rPr>
          <w:rFonts w:hint="cs"/>
          <w:rtl/>
        </w:rPr>
        <w:t>בי' הר"י מגאש דסמיכת השני מהצד מנעה רק מעט דוושא ולא היה עליו להרחיק מחמת זה</w:t>
      </w:r>
      <w:bookmarkEnd w:id="2979"/>
    </w:p>
    <w:p w14:paraId="4EA17F67" w14:textId="1DDD3748" w:rsidR="00E0198D" w:rsidRDefault="00E0198D" w:rsidP="0008214F">
      <w:pPr>
        <w:pStyle w:val="a"/>
      </w:pPr>
      <w:bookmarkStart w:id="2980" w:name="_Ref74155179"/>
      <w:bookmarkStart w:id="2981" w:name="_Ref74153568"/>
      <w:r>
        <w:rPr>
          <w:rFonts w:hint="cs"/>
          <w:rtl/>
        </w:rPr>
        <w:t xml:space="preserve">וכתב </w:t>
      </w:r>
      <w:r w:rsidRPr="00137E84">
        <w:rPr>
          <w:rStyle w:val="af8"/>
          <w:rFonts w:hint="cs"/>
          <w:rtl/>
        </w:rPr>
        <w:t>הר"י מגאש</w:t>
      </w:r>
      <w:r>
        <w:rPr>
          <w:rFonts w:hint="cs"/>
          <w:rtl/>
        </w:rPr>
        <w:t xml:space="preserve"> דבזה מתורצת קושית הגמ' "וקמא היכי סמיך", דכיון דהרוחב של הכותל שבנה השני בתחילה היה כנגד האורך של הכותל של הראשון, אינו מונע ממנו את הדוושא, דעדיין אפשר ללכת כנגד האורך של רוב הכותל של הראשון,</w:t>
      </w:r>
      <w:r w:rsidRPr="005273DB">
        <w:rPr>
          <w:rFonts w:hint="cs"/>
          <w:rtl/>
        </w:rPr>
        <w:t xml:space="preserve"> </w:t>
      </w:r>
      <w:r>
        <w:rPr>
          <w:rFonts w:hint="cs"/>
          <w:rtl/>
        </w:rPr>
        <w:t xml:space="preserve">וכתב </w:t>
      </w:r>
      <w:r w:rsidRPr="00614151">
        <w:rPr>
          <w:rStyle w:val="af8"/>
          <w:rFonts w:hint="cs"/>
          <w:rtl/>
        </w:rPr>
        <w:t>הר"י מגאש</w:t>
      </w:r>
      <w:r>
        <w:rPr>
          <w:rFonts w:hint="cs"/>
          <w:rtl/>
        </w:rPr>
        <w:t xml:space="preserve"> דאעפ"י דברוחב של הכותל עצמו א"א ללכת ואין דוושא, מ"מ לדוושא קטנה כזו לא</w:t>
      </w:r>
      <w:r w:rsidRPr="004B1E31">
        <w:rPr>
          <w:rtl/>
        </w:rPr>
        <w:t xml:space="preserve"> לא חיישינן</w:t>
      </w:r>
      <w:r>
        <w:rPr>
          <w:rFonts w:hint="cs"/>
          <w:rtl/>
        </w:rPr>
        <w:t xml:space="preserve">, ועי' במ"ש </w:t>
      </w:r>
      <w:r w:rsidRPr="004B1E31">
        <w:rPr>
          <w:rStyle w:val="af8"/>
          <w:rFonts w:hint="cs"/>
          <w:rtl/>
        </w:rPr>
        <w:t>הרמב"ם בפיהמ"ש</w:t>
      </w:r>
      <w:r>
        <w:rPr>
          <w:rFonts w:hint="cs"/>
          <w:rtl/>
        </w:rPr>
        <w:t xml:space="preserve"> </w:t>
      </w:r>
      <w:r w:rsidRPr="006F49DB">
        <w:rPr>
          <w:rStyle w:val="af6"/>
          <w:rFonts w:eastAsia="Guttman Hodes" w:hint="cs"/>
          <w:rtl/>
        </w:rPr>
        <w:t xml:space="preserve">(עי' אות </w:t>
      </w:r>
      <w:r w:rsidRPr="006F49DB">
        <w:rPr>
          <w:rStyle w:val="af6"/>
          <w:rFonts w:eastAsia="Guttman Hodes"/>
          <w:rtl/>
        </w:rPr>
        <w:fldChar w:fldCharType="begin"/>
      </w:r>
      <w:r w:rsidRPr="006F49DB">
        <w:rPr>
          <w:rStyle w:val="af6"/>
          <w:rFonts w:eastAsia="Guttman Hodes"/>
          <w:rtl/>
        </w:rPr>
        <w:instrText xml:space="preserve"> </w:instrText>
      </w:r>
      <w:r w:rsidRPr="006F49DB">
        <w:rPr>
          <w:rStyle w:val="af6"/>
          <w:rFonts w:eastAsia="Guttman Hodes" w:hint="cs"/>
        </w:rPr>
        <w:instrText>REF</w:instrText>
      </w:r>
      <w:r w:rsidRPr="006F49DB">
        <w:rPr>
          <w:rStyle w:val="af6"/>
          <w:rFonts w:eastAsia="Guttman Hodes" w:hint="cs"/>
          <w:rtl/>
        </w:rPr>
        <w:instrText xml:space="preserve"> _</w:instrText>
      </w:r>
      <w:r w:rsidRPr="006F49DB">
        <w:rPr>
          <w:rStyle w:val="af6"/>
          <w:rFonts w:eastAsia="Guttman Hodes" w:hint="cs"/>
        </w:rPr>
        <w:instrText>Ref74589741 \r \h</w:instrText>
      </w:r>
      <w:r w:rsidRPr="006F49DB">
        <w:rPr>
          <w:rStyle w:val="af6"/>
          <w:rFonts w:eastAsia="Guttman Hodes"/>
          <w:rtl/>
        </w:rPr>
        <w:instrText xml:space="preserve"> </w:instrText>
      </w:r>
      <w:r w:rsidRPr="006F49DB">
        <w:rPr>
          <w:rStyle w:val="af6"/>
          <w:rFonts w:eastAsia="Guttman Hodes"/>
          <w:rtl/>
        </w:rPr>
      </w:r>
      <w:r w:rsidRPr="006F49DB">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6F49DB">
        <w:rPr>
          <w:rStyle w:val="af6"/>
          <w:rFonts w:eastAsia="Guttman Hodes"/>
          <w:rtl/>
        </w:rPr>
        <w:fldChar w:fldCharType="end"/>
      </w:r>
      <w:r>
        <w:rPr>
          <w:rFonts w:hint="cs"/>
          <w:rtl/>
        </w:rPr>
        <w:t>.</w:t>
      </w:r>
      <w:bookmarkEnd w:id="2980"/>
    </w:p>
    <w:p w14:paraId="24A1721A" w14:textId="77777777" w:rsidR="00E0198D" w:rsidRDefault="00E0198D" w:rsidP="00E0198D">
      <w:pPr>
        <w:pStyle w:val="a2"/>
        <w:rPr>
          <w:rtl/>
        </w:rPr>
      </w:pPr>
      <w:bookmarkStart w:id="2982" w:name="_Toc74648689"/>
      <w:r>
        <w:rPr>
          <w:rFonts w:hint="cs"/>
          <w:rtl/>
        </w:rPr>
        <w:t>בי' הר"י מגאש דהכותל שבצד בסוף ד"א מצומצמות מכותל הראשון ולכן מרחיק ד"א אף מהצד</w:t>
      </w:r>
      <w:bookmarkEnd w:id="2982"/>
    </w:p>
    <w:p w14:paraId="60A3278F" w14:textId="77777777" w:rsidR="00E0198D" w:rsidRDefault="00E0198D" w:rsidP="0008214F">
      <w:pPr>
        <w:pStyle w:val="a"/>
        <w:rPr>
          <w:rtl/>
        </w:rPr>
      </w:pPr>
      <w:bookmarkStart w:id="2983" w:name="_Ref74649018"/>
      <w:r>
        <w:rPr>
          <w:rFonts w:hint="cs"/>
          <w:rtl/>
        </w:rPr>
        <w:t xml:space="preserve">והוסיף </w:t>
      </w:r>
      <w:r w:rsidRPr="00137E84">
        <w:rPr>
          <w:rStyle w:val="af8"/>
          <w:rFonts w:hint="cs"/>
          <w:rtl/>
        </w:rPr>
        <w:t xml:space="preserve">הר"י מגאש </w:t>
      </w:r>
      <w:r>
        <w:rPr>
          <w:rFonts w:hint="cs"/>
          <w:rtl/>
        </w:rPr>
        <w:t>דצריך לפרש דאיירי דרוחב הכותל של השני היה בסוף ד"א מרוחב הכותל של הראשון, ואף שכבר הרחיק ד"א בתחילה, מ"מ כיון שהרחיק ד"א מצומצמות, צריך עכשיו להרחיק עוד ד"א, דהדוושא של הד"א הנוספות מועילות לכותל של הראשון אעפ"י שהם רחוקות ממנו.</w:t>
      </w:r>
      <w:bookmarkEnd w:id="2983"/>
    </w:p>
    <w:p w14:paraId="6E318A2A" w14:textId="77777777" w:rsidR="00E0198D" w:rsidRPr="004B1E31" w:rsidRDefault="00E0198D" w:rsidP="00E0198D">
      <w:pPr>
        <w:pStyle w:val="1"/>
        <w:rPr>
          <w:rtl/>
        </w:rPr>
      </w:pPr>
      <w:bookmarkStart w:id="2984" w:name="_Toc74648690"/>
      <w:r>
        <w:rPr>
          <w:rFonts w:hint="cs"/>
          <w:rtl/>
        </w:rPr>
        <w:t>בי' הראשונים בר"י מגאש דהשני מרחיק מהכותל שלו שבצד</w:t>
      </w:r>
      <w:bookmarkEnd w:id="2984"/>
    </w:p>
    <w:p w14:paraId="7D8E58B4" w14:textId="77777777" w:rsidR="00E0198D" w:rsidRDefault="00E0198D" w:rsidP="00E0198D">
      <w:pPr>
        <w:pStyle w:val="a2"/>
        <w:rPr>
          <w:rtl/>
        </w:rPr>
      </w:pPr>
      <w:bookmarkStart w:id="2985" w:name="_Toc74648691"/>
      <w:r w:rsidRPr="006F49DB">
        <w:rPr>
          <w:rFonts w:hint="cs"/>
          <w:rtl/>
        </w:rPr>
        <w:t>בי' רבינו יונה בר"י מגאש דמוכח ב</w:t>
      </w:r>
      <w:r>
        <w:rPr>
          <w:rFonts w:hint="cs"/>
          <w:rtl/>
        </w:rPr>
        <w:t>המשך ה</w:t>
      </w:r>
      <w:r w:rsidRPr="006F49DB">
        <w:rPr>
          <w:rFonts w:hint="cs"/>
          <w:rtl/>
        </w:rPr>
        <w:t>גמ' דאף דוושא שהולכים באלכסון מהני לכותל</w:t>
      </w:r>
      <w:bookmarkEnd w:id="2985"/>
    </w:p>
    <w:p w14:paraId="58EDDD83" w14:textId="0C9A3F32" w:rsidR="00E0198D" w:rsidRPr="006F49DB" w:rsidRDefault="00E0198D" w:rsidP="0008214F">
      <w:pPr>
        <w:pStyle w:val="a"/>
        <w:rPr>
          <w:rStyle w:val="afa"/>
        </w:rPr>
      </w:pPr>
      <w:bookmarkStart w:id="2986" w:name="_Ref74154024"/>
      <w:r>
        <w:rPr>
          <w:rFonts w:hint="cs"/>
          <w:rtl/>
        </w:rPr>
        <w:t xml:space="preserve">וביארו </w:t>
      </w:r>
      <w:r w:rsidRPr="00137E84">
        <w:rPr>
          <w:rStyle w:val="af8"/>
          <w:rFonts w:hint="cs"/>
          <w:rtl/>
        </w:rPr>
        <w:t>רבינו יונה</w:t>
      </w:r>
      <w:r>
        <w:rPr>
          <w:rStyle w:val="af8"/>
          <w:rFonts w:hint="cs"/>
          <w:rtl/>
        </w:rPr>
        <w:t xml:space="preserve"> </w:t>
      </w:r>
      <w:r w:rsidRPr="004B1E31">
        <w:rPr>
          <w:rStyle w:val="af6"/>
          <w:rFonts w:eastAsia="Guttman Hodes" w:hint="cs"/>
          <w:rtl/>
        </w:rPr>
        <w:t>(ד"ה אלא אמר)</w:t>
      </w:r>
      <w:r w:rsidRPr="005A6717">
        <w:rPr>
          <w:rFonts w:hint="cs"/>
          <w:rtl/>
        </w:rPr>
        <w:t xml:space="preserve"> </w:t>
      </w:r>
      <w:r>
        <w:rPr>
          <w:rStyle w:val="af8"/>
          <w:rFonts w:hint="cs"/>
          <w:rtl/>
        </w:rPr>
        <w:t xml:space="preserve">והרשב"א </w:t>
      </w:r>
      <w:r w:rsidRPr="004B1E31">
        <w:rPr>
          <w:rStyle w:val="af6"/>
          <w:rFonts w:eastAsia="Guttman Hodes" w:hint="cs"/>
          <w:rtl/>
        </w:rPr>
        <w:t xml:space="preserve">(ד"ה והר"י) </w:t>
      </w:r>
      <w:r>
        <w:rPr>
          <w:rStyle w:val="af8"/>
          <w:rFonts w:hint="cs"/>
          <w:rtl/>
        </w:rPr>
        <w:t xml:space="preserve">והריטב"א </w:t>
      </w:r>
      <w:r w:rsidRPr="004B1E31">
        <w:rPr>
          <w:rStyle w:val="af6"/>
          <w:rFonts w:eastAsia="Guttman Hodes" w:hint="cs"/>
          <w:rtl/>
        </w:rPr>
        <w:t xml:space="preserve">(ד"ה והרב) </w:t>
      </w:r>
      <w:r>
        <w:rPr>
          <w:rFonts w:hint="cs"/>
          <w:rtl/>
        </w:rPr>
        <w:t xml:space="preserve">בשם </w:t>
      </w:r>
      <w:r w:rsidRPr="00137E84">
        <w:rPr>
          <w:rStyle w:val="af8"/>
          <w:rFonts w:hint="cs"/>
          <w:rtl/>
        </w:rPr>
        <w:t xml:space="preserve">הר"י מגאש </w:t>
      </w:r>
      <w:r>
        <w:rPr>
          <w:rFonts w:hint="cs"/>
          <w:rtl/>
        </w:rPr>
        <w:t>דאפשר לעבור סמוך לכותל של הראשון, באלכסון מהדרום לצפון, והדוושא דהכא שהולכים באלכסון, מהני התם לכותל, כדאמרינן בגמ' דאיירי בבא מן הצד, ומוכח דמן הצד מותר לסמוך כותל לכותלו של חבירו</w:t>
      </w:r>
      <w:bookmarkEnd w:id="2981"/>
      <w:bookmarkEnd w:id="2986"/>
      <w:r>
        <w:rPr>
          <w:rFonts w:hint="cs"/>
          <w:rtl/>
        </w:rPr>
        <w:t>.</w:t>
      </w:r>
      <w:r w:rsidRPr="00941FC6">
        <w:rPr>
          <w:rStyle w:val="afa"/>
          <w:rFonts w:hint="cs"/>
          <w:rtl/>
        </w:rPr>
        <w:t xml:space="preserve"> [עי' בדברי </w:t>
      </w:r>
      <w:r w:rsidRPr="00941FC6">
        <w:rPr>
          <w:rStyle w:val="affa"/>
          <w:rFonts w:hint="cs"/>
          <w:rtl/>
        </w:rPr>
        <w:t>הסמ"ע</w:t>
      </w:r>
      <w:r w:rsidRPr="00941FC6">
        <w:rPr>
          <w:rStyle w:val="afa"/>
          <w:rFonts w:hint="cs"/>
          <w:rtl/>
        </w:rPr>
        <w:t xml:space="preserve"> </w:t>
      </w:r>
      <w:r w:rsidRPr="00941FC6">
        <w:rPr>
          <w:rStyle w:val="aff6"/>
          <w:rFonts w:hint="cs"/>
          <w:rtl/>
        </w:rPr>
        <w:t xml:space="preserve">(עי' אות </w:t>
      </w:r>
      <w:r w:rsidRPr="00941FC6">
        <w:rPr>
          <w:rStyle w:val="aff6"/>
          <w:rtl/>
        </w:rPr>
        <w:fldChar w:fldCharType="begin"/>
      </w:r>
      <w:r w:rsidRPr="00941FC6">
        <w:rPr>
          <w:rStyle w:val="aff6"/>
          <w:rtl/>
        </w:rPr>
        <w:instrText xml:space="preserve"> </w:instrText>
      </w:r>
      <w:r w:rsidRPr="00941FC6">
        <w:rPr>
          <w:rStyle w:val="aff6"/>
          <w:rFonts w:hint="cs"/>
        </w:rPr>
        <w:instrText>REF</w:instrText>
      </w:r>
      <w:r w:rsidRPr="00941FC6">
        <w:rPr>
          <w:rStyle w:val="aff6"/>
          <w:rFonts w:hint="cs"/>
          <w:rtl/>
        </w:rPr>
        <w:instrText xml:space="preserve"> _</w:instrText>
      </w:r>
      <w:r w:rsidRPr="00941FC6">
        <w:rPr>
          <w:rStyle w:val="aff6"/>
          <w:rFonts w:hint="cs"/>
        </w:rPr>
        <w:instrText>Ref74244132 \r \h</w:instrText>
      </w:r>
      <w:r w:rsidRPr="00941FC6">
        <w:rPr>
          <w:rStyle w:val="aff6"/>
          <w:rtl/>
        </w:rPr>
        <w:instrText xml:space="preserve"> </w:instrText>
      </w:r>
      <w:r w:rsidRPr="00941FC6">
        <w:rPr>
          <w:rStyle w:val="aff6"/>
          <w:rtl/>
        </w:rPr>
      </w:r>
      <w:r w:rsidRPr="00941FC6">
        <w:rPr>
          <w:rStyle w:val="aff6"/>
          <w:rtl/>
        </w:rPr>
        <w:fldChar w:fldCharType="separate"/>
      </w:r>
      <w:r w:rsidR="00AA5F53">
        <w:rPr>
          <w:rStyle w:val="aff6"/>
          <w:cs/>
        </w:rPr>
        <w:t>‎</w:t>
      </w:r>
      <w:r w:rsidR="00AA5F53">
        <w:rPr>
          <w:rStyle w:val="aff6"/>
          <w:rtl/>
        </w:rPr>
        <w:t>לה)</w:t>
      </w:r>
      <w:r w:rsidRPr="00941FC6">
        <w:rPr>
          <w:rStyle w:val="aff6"/>
          <w:rtl/>
        </w:rPr>
        <w:fldChar w:fldCharType="end"/>
      </w:r>
      <w:r w:rsidRPr="00941FC6">
        <w:rPr>
          <w:rStyle w:val="afa"/>
          <w:rFonts w:hint="cs"/>
          <w:rtl/>
        </w:rPr>
        <w:t>]</w:t>
      </w:r>
      <w:r>
        <w:rPr>
          <w:rStyle w:val="afa"/>
          <w:rFonts w:hint="cs"/>
          <w:rtl/>
        </w:rPr>
        <w:t>.</w:t>
      </w:r>
    </w:p>
    <w:p w14:paraId="3857C8A0" w14:textId="77777777" w:rsidR="00E0198D" w:rsidRPr="005273DB" w:rsidRDefault="00E0198D" w:rsidP="00E0198D">
      <w:pPr>
        <w:pStyle w:val="a2"/>
        <w:rPr>
          <w:rtl/>
        </w:rPr>
      </w:pPr>
      <w:bookmarkStart w:id="2987" w:name="_Toc74648692"/>
      <w:r w:rsidRPr="006F49DB">
        <w:rPr>
          <w:rtl/>
        </w:rPr>
        <w:t>בי' רבינו יונה בר"י מגאש</w:t>
      </w:r>
      <w:r w:rsidRPr="006F49DB">
        <w:rPr>
          <w:rFonts w:hint="cs"/>
          <w:rtl/>
        </w:rPr>
        <w:t xml:space="preserve"> דאת הכותל הנוסף שמול הראשון צריך להרחיק ד"א מהכותל שבצד</w:t>
      </w:r>
      <w:bookmarkEnd w:id="2987"/>
    </w:p>
    <w:p w14:paraId="1AB87A65" w14:textId="5450C125" w:rsidR="00E0198D" w:rsidRDefault="00E0198D" w:rsidP="0008214F">
      <w:pPr>
        <w:pStyle w:val="a"/>
        <w:rPr>
          <w:rtl/>
        </w:rPr>
      </w:pPr>
      <w:r>
        <w:rPr>
          <w:rStyle w:val="afa"/>
          <w:rFonts w:hint="cs"/>
          <w:rtl/>
        </w:rPr>
        <w:t xml:space="preserve"> </w:t>
      </w:r>
      <w:bookmarkStart w:id="2988" w:name="_Ref74598124"/>
      <w:r>
        <w:rPr>
          <w:rFonts w:hint="cs"/>
          <w:rtl/>
        </w:rPr>
        <w:t xml:space="preserve">וביארו </w:t>
      </w:r>
      <w:r w:rsidRPr="00137E84">
        <w:rPr>
          <w:rStyle w:val="af8"/>
          <w:rFonts w:hint="cs"/>
          <w:rtl/>
        </w:rPr>
        <w:t>רבינו יונה</w:t>
      </w:r>
      <w:r>
        <w:rPr>
          <w:rStyle w:val="af8"/>
          <w:rFonts w:hint="cs"/>
          <w:rtl/>
        </w:rPr>
        <w:t xml:space="preserve"> והרשב"א </w:t>
      </w:r>
      <w:r>
        <w:rPr>
          <w:rFonts w:hint="cs"/>
          <w:rtl/>
        </w:rPr>
        <w:t xml:space="preserve">בשם </w:t>
      </w:r>
      <w:r w:rsidRPr="00137E84">
        <w:rPr>
          <w:rStyle w:val="af8"/>
          <w:rFonts w:hint="cs"/>
          <w:rtl/>
        </w:rPr>
        <w:t xml:space="preserve">הר"י מגאש </w:t>
      </w:r>
      <w:r>
        <w:rPr>
          <w:rFonts w:hint="cs"/>
          <w:rtl/>
        </w:rPr>
        <w:t xml:space="preserve">דע"ז אמרינן במתני' דהשני אינו יכול לסמוך עוד כותל ממזרח למערב, בסמוך לכותל שבנה בתחילה מצפון לדרום, וכנגד הכותל של הראשון שהוא ממזרח למערב, אא"כ השני הרחיק ד"א מהכותל שבנה בתחילה מצפון לדרום, </w:t>
      </w:r>
      <w:r w:rsidRPr="00C64577">
        <w:rPr>
          <w:rStyle w:val="afa"/>
          <w:rFonts w:hint="cs"/>
          <w:rtl/>
        </w:rPr>
        <w:t xml:space="preserve">[עי' </w:t>
      </w:r>
      <w:r>
        <w:rPr>
          <w:rStyle w:val="afa"/>
          <w:rFonts w:hint="cs"/>
          <w:rtl/>
        </w:rPr>
        <w:t>בציור ב</w:t>
      </w:r>
      <w:r w:rsidRPr="00C64577">
        <w:rPr>
          <w:rStyle w:val="afa"/>
          <w:rFonts w:hint="cs"/>
          <w:rtl/>
        </w:rPr>
        <w:t>הערה</w:t>
      </w:r>
      <w:r>
        <w:rPr>
          <w:rStyle w:val="af0"/>
          <w:sz w:val="10"/>
          <w:szCs w:val="14"/>
          <w:rtl/>
        </w:rPr>
        <w:footnoteReference w:id="40"/>
      </w:r>
      <w:r w:rsidRPr="00C64577">
        <w:rPr>
          <w:rStyle w:val="afa"/>
          <w:rFonts w:hint="cs"/>
          <w:rtl/>
        </w:rPr>
        <w:t>]</w:t>
      </w:r>
      <w:r>
        <w:rPr>
          <w:rStyle w:val="afa"/>
          <w:rFonts w:hint="cs"/>
          <w:rtl/>
        </w:rPr>
        <w:t>,</w:t>
      </w:r>
      <w:r>
        <w:rPr>
          <w:rFonts w:hint="cs"/>
          <w:rtl/>
        </w:rPr>
        <w:t xml:space="preserve"> כדי שעדיין יהיה מקום לעבור באלכסון סמוך לכותל של ראובן. </w:t>
      </w:r>
      <w:r w:rsidRPr="003F7228">
        <w:rPr>
          <w:rStyle w:val="afa"/>
          <w:rFonts w:hint="cs"/>
          <w:rtl/>
        </w:rPr>
        <w:t xml:space="preserve">[אבל </w:t>
      </w:r>
      <w:r w:rsidRPr="003F7228">
        <w:rPr>
          <w:rStyle w:val="affa"/>
          <w:rFonts w:hint="cs"/>
          <w:rtl/>
        </w:rPr>
        <w:t>המ"מ</w:t>
      </w:r>
      <w:r w:rsidRPr="003F7228">
        <w:rPr>
          <w:rStyle w:val="afa"/>
          <w:rFonts w:hint="cs"/>
          <w:rtl/>
        </w:rPr>
        <w:t xml:space="preserve"> </w:t>
      </w:r>
      <w:r w:rsidRPr="003F7228">
        <w:rPr>
          <w:rStyle w:val="aff6"/>
          <w:rFonts w:hint="cs"/>
          <w:rtl/>
        </w:rPr>
        <w:t xml:space="preserve">(עי' אות </w:t>
      </w:r>
      <w:r w:rsidRPr="003F7228">
        <w:rPr>
          <w:rStyle w:val="aff6"/>
          <w:rtl/>
        </w:rPr>
        <w:fldChar w:fldCharType="begin"/>
      </w:r>
      <w:r w:rsidRPr="003F7228">
        <w:rPr>
          <w:rStyle w:val="aff6"/>
          <w:rtl/>
        </w:rPr>
        <w:instrText xml:space="preserve"> </w:instrText>
      </w:r>
      <w:r w:rsidRPr="003F7228">
        <w:rPr>
          <w:rStyle w:val="aff6"/>
          <w:rFonts w:hint="cs"/>
        </w:rPr>
        <w:instrText>REF</w:instrText>
      </w:r>
      <w:r w:rsidRPr="003F7228">
        <w:rPr>
          <w:rStyle w:val="aff6"/>
          <w:rFonts w:hint="cs"/>
          <w:rtl/>
        </w:rPr>
        <w:instrText xml:space="preserve"> _</w:instrText>
      </w:r>
      <w:r w:rsidRPr="003F7228">
        <w:rPr>
          <w:rStyle w:val="aff6"/>
          <w:rFonts w:hint="cs"/>
        </w:rPr>
        <w:instrText>Ref74562927 \r \h</w:instrText>
      </w:r>
      <w:r w:rsidRPr="003F7228">
        <w:rPr>
          <w:rStyle w:val="aff6"/>
          <w:rtl/>
        </w:rPr>
        <w:instrText xml:space="preserve"> </w:instrText>
      </w:r>
      <w:r w:rsidRPr="003F7228">
        <w:rPr>
          <w:rStyle w:val="aff6"/>
          <w:rtl/>
        </w:rPr>
      </w:r>
      <w:r w:rsidRPr="003F7228">
        <w:rPr>
          <w:rStyle w:val="aff6"/>
          <w:rtl/>
        </w:rPr>
        <w:fldChar w:fldCharType="separate"/>
      </w:r>
      <w:r w:rsidR="00AA5F53">
        <w:rPr>
          <w:rStyle w:val="aff6"/>
          <w:cs/>
        </w:rPr>
        <w:t>‎</w:t>
      </w:r>
      <w:r w:rsidR="00AA5F53">
        <w:rPr>
          <w:rStyle w:val="aff6"/>
          <w:rtl/>
        </w:rPr>
        <w:t>כט)</w:t>
      </w:r>
      <w:r w:rsidRPr="003F7228">
        <w:rPr>
          <w:rStyle w:val="aff6"/>
          <w:rtl/>
        </w:rPr>
        <w:fldChar w:fldCharType="end"/>
      </w:r>
      <w:r w:rsidRPr="003F7228">
        <w:rPr>
          <w:rStyle w:val="afa"/>
          <w:rFonts w:hint="cs"/>
          <w:rtl/>
        </w:rPr>
        <w:t xml:space="preserve"> כתב בדעת </w:t>
      </w:r>
      <w:r w:rsidRPr="003F7228">
        <w:rPr>
          <w:rStyle w:val="affa"/>
          <w:rFonts w:hint="cs"/>
          <w:rtl/>
        </w:rPr>
        <w:t>הר"י מגאש והרמב"ם</w:t>
      </w:r>
      <w:r w:rsidRPr="003F7228">
        <w:rPr>
          <w:rStyle w:val="afa"/>
          <w:rFonts w:hint="cs"/>
          <w:rtl/>
        </w:rPr>
        <w:t xml:space="preserve"> דמרחיק ד"א מהכותל של הראשון שממזרח למערב, ולא מהכותל שלו שמצפון לדרום</w:t>
      </w:r>
      <w:r>
        <w:rPr>
          <w:rStyle w:val="afa"/>
          <w:rFonts w:hint="cs"/>
          <w:rtl/>
        </w:rPr>
        <w:t xml:space="preserve">, וכן מפורש </w:t>
      </w:r>
      <w:r w:rsidRPr="001F5BD3">
        <w:rPr>
          <w:rStyle w:val="affa"/>
          <w:rFonts w:hint="cs"/>
          <w:rtl/>
        </w:rPr>
        <w:t>בר"י מגאש</w:t>
      </w:r>
      <w:r>
        <w:rPr>
          <w:rStyle w:val="afa"/>
          <w:rFonts w:hint="cs"/>
          <w:rtl/>
        </w:rPr>
        <w:t xml:space="preserve"> </w:t>
      </w:r>
      <w:r w:rsidRPr="001F5BD3">
        <w:rPr>
          <w:rStyle w:val="aff6"/>
          <w:rFonts w:hint="cs"/>
          <w:rtl/>
        </w:rPr>
        <w:t xml:space="preserve">(עי' אות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Ref74154682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יז)</w:t>
      </w:r>
      <w:r w:rsidRPr="001F5BD3">
        <w:rPr>
          <w:rStyle w:val="aff6"/>
          <w:rtl/>
        </w:rPr>
        <w:fldChar w:fldCharType="end"/>
      </w:r>
      <w:r>
        <w:rPr>
          <w:rStyle w:val="afa"/>
          <w:rFonts w:hint="cs"/>
          <w:rtl/>
        </w:rPr>
        <w:t xml:space="preserve"> לפנינו</w:t>
      </w:r>
      <w:r w:rsidRPr="003F7228">
        <w:rPr>
          <w:rStyle w:val="afa"/>
          <w:rFonts w:hint="cs"/>
          <w:rtl/>
        </w:rPr>
        <w:t>]</w:t>
      </w:r>
      <w:r>
        <w:rPr>
          <w:rStyle w:val="afa"/>
          <w:rFonts w:hint="cs"/>
          <w:rtl/>
        </w:rPr>
        <w:t>.</w:t>
      </w:r>
      <w:bookmarkEnd w:id="2988"/>
    </w:p>
    <w:p w14:paraId="323C271F" w14:textId="77777777" w:rsidR="00E0198D" w:rsidRPr="001F5BD3" w:rsidRDefault="00E0198D" w:rsidP="00E0198D">
      <w:pPr>
        <w:pStyle w:val="a2"/>
      </w:pPr>
      <w:bookmarkStart w:id="2989" w:name="_Toc74648693"/>
      <w:r>
        <w:rPr>
          <w:rFonts w:hint="cs"/>
          <w:rtl/>
        </w:rPr>
        <w:t>בי' רבינו יונה בר"י מגאש דלא סגי בהרחקת ד"א מהכותל הראשון וצריך מעבר בין כותלי השני</w:t>
      </w:r>
      <w:bookmarkEnd w:id="2989"/>
    </w:p>
    <w:p w14:paraId="48B58D1A" w14:textId="77777777" w:rsidR="00E0198D" w:rsidRDefault="00E0198D" w:rsidP="0008214F">
      <w:pPr>
        <w:pStyle w:val="a"/>
        <w:rPr>
          <w:rtl/>
        </w:rPr>
      </w:pPr>
      <w:bookmarkStart w:id="2990" w:name="_Ref74598592"/>
      <w:r>
        <w:rPr>
          <w:rFonts w:hint="cs"/>
          <w:rtl/>
        </w:rPr>
        <w:t xml:space="preserve">וביאר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בשם </w:t>
      </w:r>
      <w:r w:rsidRPr="00137E84">
        <w:rPr>
          <w:rStyle w:val="af8"/>
          <w:rFonts w:hint="cs"/>
          <w:rtl/>
        </w:rPr>
        <w:t>הר"י מגאש</w:t>
      </w:r>
      <w:r>
        <w:rPr>
          <w:rFonts w:hint="cs"/>
          <w:rtl/>
        </w:rPr>
        <w:t xml:space="preserve"> דאעפ"י דהשני מניח ד"א בין הכותל של הראשון שהוא בצד מזרח, לכותל שהוא בא להוסיף עכשיו בצד מערב, מ"מ הוא צריך להרחיק עוד ד"א מהכותל שבנה בתחילה שהוא בצד צפון, כדי שיהיה מקום לבני המבואות לעבור </w:t>
      </w:r>
      <w:r>
        <w:rPr>
          <w:rFonts w:hint="cs"/>
          <w:rtl/>
        </w:rPr>
        <w:t>ביניהם, כיון דלא סגי בדוושא של בני הבית, וצריך את הדוושא של בני המבוי.</w:t>
      </w:r>
      <w:bookmarkEnd w:id="2990"/>
    </w:p>
    <w:p w14:paraId="77F30B2A" w14:textId="77777777" w:rsidR="00E0198D" w:rsidRDefault="00E0198D" w:rsidP="00E0198D">
      <w:pPr>
        <w:pStyle w:val="a2"/>
        <w:rPr>
          <w:rtl/>
        </w:rPr>
      </w:pPr>
      <w:bookmarkStart w:id="2991" w:name="_Toc74648694"/>
      <w:r w:rsidRPr="006F49DB">
        <w:rPr>
          <w:rFonts w:hint="cs"/>
          <w:rtl/>
        </w:rPr>
        <w:t xml:space="preserve">בי' רבינו יונה בר"י מגאש </w:t>
      </w:r>
      <w:r>
        <w:rPr>
          <w:rFonts w:hint="cs"/>
          <w:rtl/>
        </w:rPr>
        <w:t>דכוונת הגמ' דדוושא באלכסון מהני לכותל ואף בכותל שני מרחיק</w:t>
      </w:r>
      <w:bookmarkEnd w:id="2991"/>
    </w:p>
    <w:p w14:paraId="4200399A" w14:textId="7BEB1E5C" w:rsidR="00E0198D" w:rsidRDefault="00E0198D" w:rsidP="0008214F">
      <w:pPr>
        <w:pStyle w:val="a"/>
        <w:rPr>
          <w:rtl/>
        </w:rPr>
      </w:pPr>
      <w:r>
        <w:rPr>
          <w:rFonts w:hint="cs"/>
          <w:rtl/>
        </w:rPr>
        <w:t xml:space="preserve">והא דאמרינן דדוושא דהכא מעלי להתם, ביאר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בשם </w:t>
      </w:r>
      <w:r w:rsidRPr="00137E84">
        <w:rPr>
          <w:rStyle w:val="af8"/>
          <w:rFonts w:hint="cs"/>
          <w:rtl/>
        </w:rPr>
        <w:t>הר"י מגאש</w:t>
      </w:r>
      <w:r>
        <w:rPr>
          <w:rFonts w:hint="cs"/>
          <w:rtl/>
        </w:rPr>
        <w:t xml:space="preserve"> דכוונת הגמ' לבאר בזה דסמיכת הכותל הראשון של השני שהוא בצד צפון, הייתה סמיכה בהיתר, </w:t>
      </w:r>
      <w:r w:rsidRPr="00137E84">
        <w:rPr>
          <w:rStyle w:val="afa"/>
          <w:rFonts w:hint="cs"/>
          <w:rtl/>
        </w:rPr>
        <w:t xml:space="preserve">[דהיינו הדוושא באלכסון, כדביאר </w:t>
      </w:r>
      <w:r w:rsidRPr="00137E84">
        <w:rPr>
          <w:rStyle w:val="affa"/>
          <w:rFonts w:hint="cs"/>
          <w:rtl/>
        </w:rPr>
        <w:t>רבינו יונה</w:t>
      </w:r>
      <w:r w:rsidRPr="00137E84">
        <w:rPr>
          <w:rStyle w:val="afa"/>
          <w:rFonts w:hint="cs"/>
          <w:rtl/>
        </w:rPr>
        <w:t xml:space="preserve"> </w:t>
      </w:r>
      <w:r w:rsidRPr="005273DB">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Ref74154024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כ)</w:t>
      </w:r>
      <w:r>
        <w:rPr>
          <w:rStyle w:val="aff6"/>
          <w:rtl/>
        </w:rPr>
        <w:fldChar w:fldCharType="end"/>
      </w:r>
      <w:r w:rsidRPr="00137E84">
        <w:rPr>
          <w:rStyle w:val="afa"/>
          <w:rFonts w:hint="cs"/>
          <w:rtl/>
        </w:rPr>
        <w:t xml:space="preserve">] </w:t>
      </w:r>
      <w:r>
        <w:rPr>
          <w:rFonts w:hint="cs"/>
          <w:rtl/>
        </w:rPr>
        <w:t>ולכן אסור לו לסמוך עוד כותל נוסף דעי"ז הוא מונע את הדוושא, שהייתה גם לאחר שסמך את הכותל מהצד.</w:t>
      </w:r>
    </w:p>
    <w:p w14:paraId="1DAE9FCA" w14:textId="77777777" w:rsidR="00E0198D" w:rsidRPr="005273DB" w:rsidRDefault="00E0198D" w:rsidP="00E0198D">
      <w:pPr>
        <w:pStyle w:val="1"/>
        <w:rPr>
          <w:rtl/>
        </w:rPr>
      </w:pPr>
      <w:bookmarkStart w:id="2992" w:name="_Toc74648695"/>
      <w:r>
        <w:rPr>
          <w:rFonts w:hint="cs"/>
          <w:rtl/>
        </w:rPr>
        <w:t>קו' הראשונים על הר"י מגאש דלא משמע כן בלשון הגמ'</w:t>
      </w:r>
      <w:bookmarkEnd w:id="2992"/>
    </w:p>
    <w:p w14:paraId="4F34CFDD" w14:textId="77777777" w:rsidR="00E0198D" w:rsidRDefault="00E0198D" w:rsidP="00E0198D">
      <w:pPr>
        <w:pStyle w:val="a2"/>
        <w:rPr>
          <w:rtl/>
        </w:rPr>
      </w:pPr>
      <w:bookmarkStart w:id="2993" w:name="_Toc74648696"/>
      <w:r>
        <w:rPr>
          <w:rFonts w:hint="cs"/>
          <w:rtl/>
        </w:rPr>
        <w:t>קו' רבינו יונה והרשב"א דבהא דביאר רבא את המשנה באופן אחר ל"מ כבי' הר"י מגאש ורה"ג</w:t>
      </w:r>
      <w:bookmarkEnd w:id="2993"/>
    </w:p>
    <w:p w14:paraId="38173611" w14:textId="50EB0C44" w:rsidR="00E0198D" w:rsidRDefault="00E0198D" w:rsidP="0008214F">
      <w:pPr>
        <w:pStyle w:val="a"/>
        <w:rPr>
          <w:rtl/>
        </w:rPr>
      </w:pPr>
      <w:bookmarkStart w:id="2994" w:name="_Ref74129568"/>
      <w:r>
        <w:rPr>
          <w:rFonts w:hint="cs"/>
          <w:rtl/>
        </w:rPr>
        <w:t xml:space="preserve">אך הקשה </w:t>
      </w:r>
      <w:r w:rsidRPr="00137E84">
        <w:rPr>
          <w:rStyle w:val="af8"/>
          <w:rFonts w:hint="cs"/>
          <w:rtl/>
        </w:rPr>
        <w:t>רבינו</w:t>
      </w:r>
      <w:r>
        <w:rPr>
          <w:rFonts w:hint="cs"/>
          <w:rtl/>
        </w:rPr>
        <w:t xml:space="preserve"> </w:t>
      </w:r>
      <w:r w:rsidRPr="00137E84">
        <w:rPr>
          <w:rStyle w:val="af8"/>
          <w:rFonts w:hint="cs"/>
          <w:rtl/>
        </w:rPr>
        <w:t>יונה</w:t>
      </w:r>
      <w:r>
        <w:rPr>
          <w:rFonts w:hint="cs"/>
          <w:rtl/>
        </w:rPr>
        <w:t xml:space="preserve"> על </w:t>
      </w:r>
      <w:r w:rsidRPr="00137E84">
        <w:rPr>
          <w:rStyle w:val="af8"/>
          <w:rFonts w:hint="cs"/>
          <w:rtl/>
        </w:rPr>
        <w:t>הר"י מגאש</w:t>
      </w:r>
      <w:r>
        <w:rPr>
          <w:rFonts w:hint="cs"/>
          <w:rtl/>
        </w:rPr>
        <w:t xml:space="preserve"> </w:t>
      </w:r>
      <w:r w:rsidRPr="004B1E3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Ref74154682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Pr>
          <w:rStyle w:val="af6"/>
          <w:rFonts w:eastAsia="Guttman Hodes"/>
          <w:rtl/>
        </w:rPr>
        <w:fldChar w:fldCharType="end"/>
      </w:r>
      <w:r>
        <w:rPr>
          <w:rStyle w:val="af6"/>
          <w:rFonts w:eastAsia="Guttman Hodes" w:hint="cs"/>
          <w:rtl/>
        </w:rPr>
        <w:t xml:space="preserve"> </w:t>
      </w:r>
      <w:r>
        <w:rPr>
          <w:rFonts w:hint="cs"/>
          <w:rtl/>
        </w:rPr>
        <w:t>דא"כ אמאי הוצרך רבא לבאר את לשון המשנה באופן אחר, ד</w:t>
      </w:r>
      <w:r w:rsidRPr="005A6717">
        <w:rPr>
          <w:rFonts w:hint="cs"/>
          <w:rtl/>
        </w:rPr>
        <w:t>אמר רבא "</w:t>
      </w:r>
      <w:r w:rsidRPr="00FA4092">
        <w:rPr>
          <w:rtl/>
        </w:rPr>
        <w:t>ה"ק מי שהיה כותלו סמוך לכותל חבירו בתוך ד"א</w:t>
      </w:r>
      <w:r w:rsidRPr="00FA4092">
        <w:rPr>
          <w:rFonts w:hint="cs"/>
          <w:rtl/>
        </w:rPr>
        <w:t xml:space="preserve"> </w:t>
      </w:r>
      <w:r>
        <w:rPr>
          <w:rFonts w:hint="cs"/>
          <w:rtl/>
        </w:rPr>
        <w:t xml:space="preserve">וכו'", הרי באותו לשון שביאר רבא את המשנה בתירוץ, אפשר לבאר את המשנה כמו שהבינה הגמ' בהו"א בהו"א, דהא אף להו"א איירי שהיה הכותל של השני סמוך לכותל של הראשון בתוך ד"א, וכל החילוק בין ההו"א לתירוץ רבא, הוא דבהו"א איירי דהכותל של הראשון היה במזרח, והכותל של השני היה כנגדו במערב, ואילו לתירוץ רבא הכותל של השני היה סמוך לו מצד צפון, </w:t>
      </w:r>
      <w:r w:rsidRPr="00137E84">
        <w:rPr>
          <w:rStyle w:val="afa"/>
          <w:rFonts w:hint="cs"/>
          <w:rtl/>
        </w:rPr>
        <w:t xml:space="preserve">[כדביאר </w:t>
      </w:r>
      <w:r w:rsidRPr="00137E84">
        <w:rPr>
          <w:rStyle w:val="affa"/>
          <w:rFonts w:hint="cs"/>
          <w:rtl/>
        </w:rPr>
        <w:t>הר"י מגאש</w:t>
      </w:r>
      <w:r w:rsidRPr="00137E84">
        <w:rPr>
          <w:rStyle w:val="afa"/>
          <w:rFonts w:hint="cs"/>
          <w:rtl/>
        </w:rPr>
        <w:t xml:space="preserve"> </w:t>
      </w:r>
      <w:r w:rsidRPr="00AC0785">
        <w:rPr>
          <w:rStyle w:val="aff6"/>
          <w:rFonts w:hint="cs"/>
          <w:rtl/>
        </w:rPr>
        <w:t xml:space="preserve">(עי' אות </w:t>
      </w:r>
      <w:r w:rsidRPr="00AC0785">
        <w:rPr>
          <w:rStyle w:val="aff6"/>
          <w:rtl/>
        </w:rPr>
        <w:fldChar w:fldCharType="begin"/>
      </w:r>
      <w:r w:rsidRPr="00AC0785">
        <w:rPr>
          <w:rStyle w:val="aff6"/>
          <w:rtl/>
        </w:rPr>
        <w:instrText xml:space="preserve"> </w:instrText>
      </w:r>
      <w:r w:rsidRPr="00AC0785">
        <w:rPr>
          <w:rStyle w:val="aff6"/>
          <w:rFonts w:hint="cs"/>
        </w:rPr>
        <w:instrText>REF</w:instrText>
      </w:r>
      <w:r w:rsidRPr="00AC0785">
        <w:rPr>
          <w:rStyle w:val="aff6"/>
          <w:rFonts w:hint="cs"/>
          <w:rtl/>
        </w:rPr>
        <w:instrText xml:space="preserve"> _</w:instrText>
      </w:r>
      <w:r w:rsidRPr="00AC0785">
        <w:rPr>
          <w:rStyle w:val="aff6"/>
          <w:rFonts w:hint="cs"/>
        </w:rPr>
        <w:instrText>Ref74154682 \r \h</w:instrText>
      </w:r>
      <w:r w:rsidRPr="00AC0785">
        <w:rPr>
          <w:rStyle w:val="aff6"/>
          <w:rtl/>
        </w:rPr>
        <w:instrText xml:space="preserve"> </w:instrText>
      </w:r>
      <w:r w:rsidRPr="00AC0785">
        <w:rPr>
          <w:rStyle w:val="aff6"/>
          <w:rtl/>
        </w:rPr>
      </w:r>
      <w:r w:rsidRPr="00AC0785">
        <w:rPr>
          <w:rStyle w:val="aff6"/>
          <w:rtl/>
        </w:rPr>
        <w:fldChar w:fldCharType="separate"/>
      </w:r>
      <w:r w:rsidR="00AA5F53">
        <w:rPr>
          <w:rStyle w:val="aff6"/>
          <w:cs/>
        </w:rPr>
        <w:t>‎</w:t>
      </w:r>
      <w:r w:rsidR="00AA5F53">
        <w:rPr>
          <w:rStyle w:val="aff6"/>
          <w:rtl/>
        </w:rPr>
        <w:t>יז)</w:t>
      </w:r>
      <w:r w:rsidRPr="00AC0785">
        <w:rPr>
          <w:rStyle w:val="aff6"/>
          <w:rtl/>
        </w:rPr>
        <w:fldChar w:fldCharType="end"/>
      </w:r>
      <w:r>
        <w:rPr>
          <w:rStyle w:val="afa"/>
          <w:rFonts w:hint="cs"/>
          <w:rtl/>
        </w:rPr>
        <w:t xml:space="preserve"> </w:t>
      </w:r>
      <w:r w:rsidRPr="00137E84">
        <w:rPr>
          <w:rStyle w:val="afa"/>
          <w:rFonts w:hint="cs"/>
          <w:rtl/>
        </w:rPr>
        <w:t>דרוחב כותל השני, היה כנגד האורך של כותל הראשון],</w:t>
      </w:r>
      <w:r>
        <w:rPr>
          <w:rFonts w:hint="cs"/>
          <w:rtl/>
        </w:rPr>
        <w:t xml:space="preserve"> וא"כ היה לרבא לומר ה"ק מי שהיה כותלו סמוך לכותל חבירו "מן הצד" לא יסמוך לו כותל אחר כנגדו </w:t>
      </w:r>
      <w:r>
        <w:rPr>
          <w:rtl/>
        </w:rPr>
        <w:t>וכו',</w:t>
      </w:r>
      <w:r>
        <w:rPr>
          <w:rFonts w:hint="cs"/>
          <w:rtl/>
        </w:rPr>
        <w:t xml:space="preserve"> והיינו דכל התירוץ הוא דהמשנה לא איירי שהכותל של השני היה כנגדו, אלא מצדו,</w:t>
      </w:r>
      <w:r w:rsidRPr="005273DB">
        <w:rPr>
          <w:rFonts w:hint="cs"/>
          <w:rtl/>
        </w:rPr>
        <w:t xml:space="preserve"> </w:t>
      </w:r>
      <w:r>
        <w:rPr>
          <w:rFonts w:hint="cs"/>
          <w:rtl/>
        </w:rPr>
        <w:t xml:space="preserve">וכתבו </w:t>
      </w:r>
      <w:r w:rsidRPr="007E734A">
        <w:rPr>
          <w:rStyle w:val="af8"/>
          <w:rFonts w:hint="cs"/>
          <w:rtl/>
        </w:rPr>
        <w:t>הרשב"</w:t>
      </w:r>
      <w:r w:rsidRPr="006D0B2B">
        <w:rPr>
          <w:rStyle w:val="af8"/>
          <w:rFonts w:hint="cs"/>
          <w:rtl/>
        </w:rPr>
        <w:t>א והריטב</w:t>
      </w:r>
      <w:r w:rsidRPr="007E734A">
        <w:rPr>
          <w:rStyle w:val="af8"/>
          <w:rFonts w:hint="cs"/>
          <w:rtl/>
        </w:rPr>
        <w:t>"א</w:t>
      </w:r>
      <w:r w:rsidRPr="005273DB">
        <w:rPr>
          <w:rStyle w:val="af6"/>
          <w:rFonts w:eastAsia="Guttman Hodes" w:hint="cs"/>
          <w:rtl/>
        </w:rPr>
        <w:t xml:space="preserve"> </w:t>
      </w:r>
      <w:r>
        <w:rPr>
          <w:rStyle w:val="af6"/>
          <w:rFonts w:eastAsia="Guttman Hodes" w:hint="cs"/>
          <w:rtl/>
        </w:rPr>
        <w:t>(</w:t>
      </w:r>
      <w:r w:rsidRPr="005273DB">
        <w:rPr>
          <w:rStyle w:val="af6"/>
          <w:rFonts w:eastAsia="Guttman Hodes" w:hint="cs"/>
          <w:rtl/>
        </w:rPr>
        <w:t xml:space="preserve">ד"ה </w:t>
      </w:r>
      <w:r>
        <w:rPr>
          <w:rStyle w:val="af6"/>
          <w:rFonts w:eastAsia="Guttman Hodes" w:hint="cs"/>
          <w:rtl/>
        </w:rPr>
        <w:t>ובודאי</w:t>
      </w:r>
      <w:r w:rsidRPr="005273DB">
        <w:rPr>
          <w:rStyle w:val="af6"/>
          <w:rFonts w:eastAsia="Guttman Hodes" w:hint="cs"/>
          <w:rtl/>
        </w:rPr>
        <w:t xml:space="preserve">) </w:t>
      </w:r>
      <w:r>
        <w:rPr>
          <w:rFonts w:hint="cs"/>
          <w:rtl/>
        </w:rPr>
        <w:t xml:space="preserve">דקושית </w:t>
      </w:r>
      <w:r w:rsidRPr="007E734A">
        <w:rPr>
          <w:rStyle w:val="af8"/>
          <w:rFonts w:hint="cs"/>
          <w:rtl/>
        </w:rPr>
        <w:t xml:space="preserve">רבינו יונה </w:t>
      </w:r>
      <w:r w:rsidRPr="007E734A">
        <w:rPr>
          <w:rStyle w:val="af6"/>
          <w:rFonts w:eastAsia="Guttman Hodes" w:hint="cs"/>
          <w:rtl/>
        </w:rPr>
        <w:t xml:space="preserve">(עי' אות </w:t>
      </w:r>
      <w:r w:rsidRPr="007E734A">
        <w:rPr>
          <w:rStyle w:val="af6"/>
          <w:rFonts w:eastAsia="Guttman Hodes"/>
          <w:rtl/>
        </w:rPr>
        <w:fldChar w:fldCharType="begin"/>
      </w:r>
      <w:r w:rsidRPr="007E734A">
        <w:rPr>
          <w:rStyle w:val="af6"/>
          <w:rFonts w:eastAsia="Guttman Hodes"/>
          <w:rtl/>
        </w:rPr>
        <w:instrText xml:space="preserve"> </w:instrText>
      </w:r>
      <w:r w:rsidRPr="007E734A">
        <w:rPr>
          <w:rStyle w:val="af6"/>
          <w:rFonts w:eastAsia="Guttman Hodes" w:hint="cs"/>
        </w:rPr>
        <w:instrText>REF</w:instrText>
      </w:r>
      <w:r w:rsidRPr="007E734A">
        <w:rPr>
          <w:rStyle w:val="af6"/>
          <w:rFonts w:eastAsia="Guttman Hodes" w:hint="cs"/>
          <w:rtl/>
        </w:rPr>
        <w:instrText xml:space="preserve"> _</w:instrText>
      </w:r>
      <w:r w:rsidRPr="007E734A">
        <w:rPr>
          <w:rStyle w:val="af6"/>
          <w:rFonts w:eastAsia="Guttman Hodes" w:hint="cs"/>
        </w:rPr>
        <w:instrText>Ref74129568 \r \h</w:instrText>
      </w:r>
      <w:r w:rsidRPr="007E734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E734A">
        <w:rPr>
          <w:rStyle w:val="af6"/>
          <w:rFonts w:eastAsia="Guttman Hodes"/>
          <w:rtl/>
        </w:rPr>
      </w:r>
      <w:r w:rsidRPr="007E734A">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7E734A">
        <w:rPr>
          <w:rStyle w:val="af6"/>
          <w:rFonts w:eastAsia="Guttman Hodes"/>
          <w:rtl/>
        </w:rPr>
        <w:fldChar w:fldCharType="end"/>
      </w:r>
      <w:r>
        <w:rPr>
          <w:rFonts w:hint="cs"/>
          <w:rtl/>
        </w:rPr>
        <w:t xml:space="preserve"> קשה גם לפי ביאור </w:t>
      </w:r>
      <w:r w:rsidRPr="007E734A">
        <w:rPr>
          <w:rStyle w:val="af8"/>
          <w:rFonts w:hint="cs"/>
          <w:rtl/>
        </w:rPr>
        <w:t>רב האי גאון</w:t>
      </w:r>
      <w:r>
        <w:rPr>
          <w:rFonts w:hint="cs"/>
          <w:rtl/>
        </w:rPr>
        <w:t xml:space="preserve"> </w:t>
      </w:r>
      <w:r w:rsidRPr="007E734A">
        <w:rPr>
          <w:rStyle w:val="af6"/>
          <w:rFonts w:eastAsia="Guttman Hodes" w:hint="cs"/>
          <w:rtl/>
        </w:rPr>
        <w:t xml:space="preserve">(עי' אות </w:t>
      </w:r>
      <w:r w:rsidRPr="007E734A">
        <w:rPr>
          <w:rStyle w:val="af6"/>
          <w:rFonts w:eastAsia="Guttman Hodes"/>
          <w:rtl/>
        </w:rPr>
        <w:fldChar w:fldCharType="begin"/>
      </w:r>
      <w:r w:rsidRPr="007E734A">
        <w:rPr>
          <w:rStyle w:val="af6"/>
          <w:rFonts w:eastAsia="Guttman Hodes"/>
          <w:rtl/>
        </w:rPr>
        <w:instrText xml:space="preserve"> </w:instrText>
      </w:r>
      <w:r w:rsidRPr="007E734A">
        <w:rPr>
          <w:rStyle w:val="af6"/>
          <w:rFonts w:eastAsia="Guttman Hodes" w:hint="cs"/>
        </w:rPr>
        <w:instrText>REF</w:instrText>
      </w:r>
      <w:r w:rsidRPr="007E734A">
        <w:rPr>
          <w:rStyle w:val="af6"/>
          <w:rFonts w:eastAsia="Guttman Hodes" w:hint="cs"/>
          <w:rtl/>
        </w:rPr>
        <w:instrText xml:space="preserve"> _</w:instrText>
      </w:r>
      <w:r w:rsidRPr="007E734A">
        <w:rPr>
          <w:rStyle w:val="af6"/>
          <w:rFonts w:eastAsia="Guttman Hodes" w:hint="cs"/>
        </w:rPr>
        <w:instrText>Ref74128527 \r \h</w:instrText>
      </w:r>
      <w:r w:rsidRPr="007E734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E734A">
        <w:rPr>
          <w:rStyle w:val="af6"/>
          <w:rFonts w:eastAsia="Guttman Hodes"/>
          <w:rtl/>
        </w:rPr>
      </w:r>
      <w:r w:rsidRPr="007E734A">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7E734A">
        <w:rPr>
          <w:rStyle w:val="af6"/>
          <w:rFonts w:eastAsia="Guttman Hodes"/>
          <w:rtl/>
        </w:rPr>
        <w:fldChar w:fldCharType="end"/>
      </w:r>
      <w:r>
        <w:rPr>
          <w:rFonts w:hint="cs"/>
          <w:rtl/>
        </w:rPr>
        <w:t>.</w:t>
      </w:r>
      <w:bookmarkEnd w:id="2994"/>
    </w:p>
    <w:p w14:paraId="6D81E96A" w14:textId="77777777" w:rsidR="00E0198D" w:rsidRPr="006E5A79" w:rsidRDefault="00E0198D" w:rsidP="00E0198D">
      <w:pPr>
        <w:pStyle w:val="a2"/>
        <w:rPr>
          <w:rtl/>
        </w:rPr>
      </w:pPr>
      <w:bookmarkStart w:id="2995" w:name="_Toc74648697"/>
      <w:r>
        <w:rPr>
          <w:rFonts w:hint="cs"/>
          <w:rtl/>
        </w:rPr>
        <w:t>קו' הרשב"א על הר"י מגאש דמשמע דהכותל השני כמו הראשון וקו' הריטב"א דאף מהצד אסור</w:t>
      </w:r>
      <w:bookmarkEnd w:id="2995"/>
    </w:p>
    <w:p w14:paraId="2BE46D0A" w14:textId="5333E9F6" w:rsidR="00E0198D" w:rsidRDefault="00E0198D" w:rsidP="0008214F">
      <w:pPr>
        <w:pStyle w:val="a"/>
      </w:pPr>
      <w:bookmarkStart w:id="2996" w:name="_Ref74129897"/>
      <w:r>
        <w:rPr>
          <w:rFonts w:hint="cs"/>
          <w:rtl/>
        </w:rPr>
        <w:t xml:space="preserve">והוסיף </w:t>
      </w:r>
      <w:r w:rsidRPr="007E734A">
        <w:rPr>
          <w:rStyle w:val="af8"/>
          <w:rFonts w:hint="cs"/>
          <w:rtl/>
        </w:rPr>
        <w:t>הרשב"א</w:t>
      </w:r>
      <w:r w:rsidRPr="004B1E31">
        <w:rPr>
          <w:rStyle w:val="af6"/>
          <w:rFonts w:eastAsia="Guttman Hodes" w:hint="cs"/>
          <w:rtl/>
        </w:rPr>
        <w:t xml:space="preserve"> (סוד"ה והר"י) </w:t>
      </w:r>
      <w:r>
        <w:rPr>
          <w:rFonts w:hint="cs"/>
          <w:rtl/>
        </w:rPr>
        <w:t xml:space="preserve">להקשות על </w:t>
      </w:r>
      <w:r w:rsidRPr="007E734A">
        <w:rPr>
          <w:rStyle w:val="af8"/>
          <w:rFonts w:hint="cs"/>
          <w:rtl/>
        </w:rPr>
        <w:t>הר"י מגאש</w:t>
      </w:r>
      <w:r w:rsidRPr="004B1E31">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Ref74154682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Pr>
          <w:rStyle w:val="af6"/>
          <w:rFonts w:eastAsia="Guttman Hodes"/>
          <w:rtl/>
        </w:rPr>
        <w:fldChar w:fldCharType="end"/>
      </w:r>
      <w:r w:rsidRPr="004B1E31">
        <w:rPr>
          <w:rStyle w:val="af6"/>
          <w:rFonts w:eastAsia="Guttman Hodes" w:hint="cs"/>
          <w:rtl/>
        </w:rPr>
        <w:t xml:space="preserve"> </w:t>
      </w:r>
      <w:r>
        <w:rPr>
          <w:rFonts w:hint="cs"/>
          <w:rtl/>
        </w:rPr>
        <w:t>דהלשון "לא יסמוך כותל אחר", משמע דהכותל השני הוא כמו הכותל הראשון, ולא משמע דהכותל שבנה השני מתחילה הוא מהצד לכותל של הראשון, והכותל שבא לבנות עכשיו, הוא ממול לכותל של הראשון, דלשון כותל אחר, משמע בסתמא כנגדו</w:t>
      </w:r>
      <w:bookmarkEnd w:id="2996"/>
      <w:r>
        <w:rPr>
          <w:rFonts w:hint="cs"/>
          <w:rtl/>
        </w:rPr>
        <w:t xml:space="preserve">, </w:t>
      </w:r>
      <w:r w:rsidRPr="004B1E31">
        <w:rPr>
          <w:rStyle w:val="af8"/>
          <w:rFonts w:hint="cs"/>
          <w:rtl/>
        </w:rPr>
        <w:t>והרי</w:t>
      </w:r>
      <w:r>
        <w:rPr>
          <w:rStyle w:val="af8"/>
          <w:rFonts w:hint="cs"/>
          <w:rtl/>
        </w:rPr>
        <w:t>טב</w:t>
      </w:r>
      <w:r w:rsidRPr="007E734A">
        <w:rPr>
          <w:rStyle w:val="af8"/>
          <w:rFonts w:hint="cs"/>
          <w:rtl/>
        </w:rPr>
        <w:t>"א</w:t>
      </w:r>
      <w:r w:rsidRPr="004B1E31">
        <w:rPr>
          <w:rStyle w:val="af6"/>
          <w:rFonts w:eastAsia="Guttman Hodes" w:hint="cs"/>
          <w:rtl/>
        </w:rPr>
        <w:t xml:space="preserve"> (סוד"ה ובודאי) </w:t>
      </w:r>
      <w:r>
        <w:rPr>
          <w:rFonts w:hint="cs"/>
          <w:rtl/>
        </w:rPr>
        <w:t xml:space="preserve">הוסיף להקשות על </w:t>
      </w:r>
      <w:r w:rsidRPr="007E734A">
        <w:rPr>
          <w:rStyle w:val="af8"/>
          <w:rFonts w:hint="cs"/>
          <w:rtl/>
        </w:rPr>
        <w:t>הר"י מגאש</w:t>
      </w:r>
      <w:r w:rsidRPr="004B1E31">
        <w:rPr>
          <w:rStyle w:val="af6"/>
          <w:rFonts w:eastAsia="Guttman Hodes" w:hint="cs"/>
          <w:rtl/>
        </w:rPr>
        <w:t xml:space="preserve"> (עי'</w:t>
      </w:r>
      <w:r>
        <w:rPr>
          <w:rStyle w:val="af6"/>
          <w:rFonts w:eastAsia="Guttman Hodes" w:hint="cs"/>
          <w:rtl/>
        </w:rPr>
        <w:t xml:space="preserve"> </w:t>
      </w:r>
      <w:r w:rsidRPr="004B1E31">
        <w:rPr>
          <w:rStyle w:val="af6"/>
          <w:rFonts w:eastAsia="Guttman Hodes" w:hint="cs"/>
          <w:rtl/>
        </w:rPr>
        <w:t>אות</w:t>
      </w:r>
      <w:r>
        <w:rPr>
          <w:rStyle w:val="af6"/>
          <w:rFonts w:eastAsia="Guttman Hodes" w:hint="cs"/>
          <w:rtl/>
        </w:rPr>
        <w:t xml:space="preserve">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Ref74154682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4B1E31">
        <w:rPr>
          <w:rStyle w:val="af6"/>
          <w:rFonts w:eastAsia="Guttman Hodes"/>
          <w:rtl/>
        </w:rPr>
        <w:fldChar w:fldCharType="end"/>
      </w:r>
      <w:r>
        <w:rPr>
          <w:rFonts w:hint="cs"/>
          <w:rtl/>
        </w:rPr>
        <w:t xml:space="preserve"> דאף כשסמך השני בתחילה וסמך כותל מהצד כמין גאם, אמאי אין הראשון יכול למחות בו, הא ממעט ממנו את הדוושא,</w:t>
      </w:r>
      <w:r w:rsidRPr="00013D9E">
        <w:rPr>
          <w:rFonts w:hint="cs"/>
          <w:rtl/>
        </w:rPr>
        <w:t xml:space="preserve"> </w:t>
      </w:r>
      <w:r>
        <w:rPr>
          <w:rFonts w:hint="cs"/>
          <w:rtl/>
        </w:rPr>
        <w:t xml:space="preserve">אלא כתב </w:t>
      </w:r>
      <w:r w:rsidRPr="00CB2A4E">
        <w:rPr>
          <w:rStyle w:val="af8"/>
          <w:rFonts w:hint="cs"/>
          <w:rtl/>
        </w:rPr>
        <w:t>הריטב"א</w:t>
      </w:r>
      <w:r>
        <w:rPr>
          <w:rFonts w:hint="cs"/>
          <w:rtl/>
        </w:rPr>
        <w:t xml:space="preserve"> </w:t>
      </w:r>
      <w:r w:rsidRPr="004B1E31">
        <w:rPr>
          <w:rStyle w:val="af6"/>
          <w:rFonts w:eastAsia="Guttman Hodes" w:hint="cs"/>
          <w:rtl/>
        </w:rPr>
        <w:t>(ד"ה ומפני)</w:t>
      </w:r>
      <w:r>
        <w:rPr>
          <w:rFonts w:hint="cs"/>
          <w:rtl/>
        </w:rPr>
        <w:t xml:space="preserve"> דלכן נראה לבאר </w:t>
      </w:r>
      <w:r w:rsidRPr="00CB2A4E">
        <w:rPr>
          <w:rStyle w:val="af8"/>
          <w:rFonts w:hint="cs"/>
          <w:rtl/>
        </w:rPr>
        <w:t>כביאור ר"י</w:t>
      </w:r>
      <w:r>
        <w:rPr>
          <w:rFonts w:hint="cs"/>
          <w:rtl/>
        </w:rPr>
        <w:t xml:space="preserve"> </w:t>
      </w:r>
      <w:r w:rsidRPr="00C70A82">
        <w:rPr>
          <w:rStyle w:val="af6"/>
          <w:rFonts w:eastAsia="Guttman Hodes" w:hint="cs"/>
          <w:rtl/>
        </w:rPr>
        <w:t xml:space="preserve">(עי' אות </w:t>
      </w:r>
      <w:r w:rsidRPr="00C70A82">
        <w:rPr>
          <w:rStyle w:val="af6"/>
          <w:rFonts w:eastAsia="Guttman Hodes"/>
          <w:rtl/>
        </w:rPr>
        <w:fldChar w:fldCharType="begin"/>
      </w:r>
      <w:r w:rsidRPr="00C70A82">
        <w:rPr>
          <w:rStyle w:val="af6"/>
          <w:rFonts w:eastAsia="Guttman Hodes"/>
          <w:rtl/>
        </w:rPr>
        <w:instrText xml:space="preserve"> </w:instrText>
      </w:r>
      <w:r w:rsidRPr="00C70A82">
        <w:rPr>
          <w:rStyle w:val="af6"/>
          <w:rFonts w:eastAsia="Guttman Hodes" w:hint="cs"/>
        </w:rPr>
        <w:instrText>REF</w:instrText>
      </w:r>
      <w:r w:rsidRPr="00C70A82">
        <w:rPr>
          <w:rStyle w:val="af6"/>
          <w:rFonts w:eastAsia="Guttman Hodes" w:hint="cs"/>
          <w:rtl/>
        </w:rPr>
        <w:instrText xml:space="preserve"> _</w:instrText>
      </w:r>
      <w:r w:rsidRPr="00C70A82">
        <w:rPr>
          <w:rStyle w:val="af6"/>
          <w:rFonts w:eastAsia="Guttman Hodes" w:hint="cs"/>
        </w:rPr>
        <w:instrText>Ref74600808 \r \h</w:instrText>
      </w:r>
      <w:r w:rsidRPr="00C70A82">
        <w:rPr>
          <w:rStyle w:val="af6"/>
          <w:rFonts w:eastAsia="Guttman Hodes"/>
          <w:rtl/>
        </w:rPr>
        <w:instrText xml:space="preserve"> </w:instrText>
      </w:r>
      <w:r w:rsidRPr="00C70A82">
        <w:rPr>
          <w:rStyle w:val="af6"/>
          <w:rFonts w:eastAsia="Guttman Hodes"/>
          <w:rtl/>
        </w:rPr>
      </w:r>
      <w:r w:rsidRPr="00C70A82">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C70A82">
        <w:rPr>
          <w:rStyle w:val="af6"/>
          <w:rFonts w:eastAsia="Guttman Hodes"/>
          <w:rtl/>
        </w:rPr>
        <w:fldChar w:fldCharType="end"/>
      </w:r>
      <w:r>
        <w:rPr>
          <w:rFonts w:hint="cs"/>
          <w:rtl/>
        </w:rPr>
        <w:t xml:space="preserve">, ועי' במ"ש </w:t>
      </w:r>
      <w:r w:rsidRPr="007E734A">
        <w:rPr>
          <w:rStyle w:val="af8"/>
          <w:rFonts w:hint="cs"/>
          <w:rtl/>
        </w:rPr>
        <w:t>הר"י מגאש</w:t>
      </w:r>
      <w:r w:rsidRPr="004B1E31">
        <w:rPr>
          <w:rStyle w:val="af6"/>
          <w:rFonts w:eastAsia="Guttman Hodes" w:hint="cs"/>
          <w:rtl/>
        </w:rPr>
        <w:t xml:space="preserve"> (עי'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Ref74155179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4B1E31">
        <w:rPr>
          <w:rStyle w:val="af6"/>
          <w:rFonts w:eastAsia="Guttman Hodes"/>
          <w:rtl/>
        </w:rPr>
        <w:fldChar w:fldCharType="end"/>
      </w:r>
      <w:r>
        <w:rPr>
          <w:rStyle w:val="af6"/>
          <w:rFonts w:eastAsia="Guttman Hodes" w:hint="cs"/>
          <w:rtl/>
        </w:rPr>
        <w:t xml:space="preserve"> </w:t>
      </w:r>
      <w:r>
        <w:rPr>
          <w:rStyle w:val="af8"/>
          <w:rFonts w:hint="cs"/>
          <w:rtl/>
        </w:rPr>
        <w:t>ו</w:t>
      </w:r>
      <w:r w:rsidRPr="006D0B2B">
        <w:rPr>
          <w:rStyle w:val="af8"/>
          <w:rFonts w:hint="cs"/>
          <w:rtl/>
        </w:rPr>
        <w:t>הרמב"ם בפיהמ"ש</w:t>
      </w:r>
      <w:r>
        <w:rPr>
          <w:rFonts w:hint="cs"/>
          <w:rtl/>
        </w:rPr>
        <w:t xml:space="preserve"> </w:t>
      </w:r>
      <w:r w:rsidRPr="00C70A82">
        <w:rPr>
          <w:rStyle w:val="af6"/>
          <w:rFonts w:eastAsia="Guttman Hodes" w:hint="cs"/>
          <w:rtl/>
        </w:rPr>
        <w:t xml:space="preserve">(עי' אות </w:t>
      </w:r>
      <w:r w:rsidRPr="00C70A82">
        <w:rPr>
          <w:rStyle w:val="af6"/>
          <w:rFonts w:eastAsia="Guttman Hodes"/>
          <w:rtl/>
        </w:rPr>
        <w:fldChar w:fldCharType="begin"/>
      </w:r>
      <w:r w:rsidRPr="00C70A82">
        <w:rPr>
          <w:rStyle w:val="af6"/>
          <w:rFonts w:eastAsia="Guttman Hodes"/>
          <w:rtl/>
        </w:rPr>
        <w:instrText xml:space="preserve"> </w:instrText>
      </w:r>
      <w:r w:rsidRPr="00C70A82">
        <w:rPr>
          <w:rStyle w:val="af6"/>
          <w:rFonts w:eastAsia="Guttman Hodes" w:hint="cs"/>
        </w:rPr>
        <w:instrText>REF</w:instrText>
      </w:r>
      <w:r w:rsidRPr="00C70A82">
        <w:rPr>
          <w:rStyle w:val="af6"/>
          <w:rFonts w:eastAsia="Guttman Hodes" w:hint="cs"/>
          <w:rtl/>
        </w:rPr>
        <w:instrText xml:space="preserve"> _</w:instrText>
      </w:r>
      <w:r w:rsidRPr="00C70A82">
        <w:rPr>
          <w:rStyle w:val="af6"/>
          <w:rFonts w:eastAsia="Guttman Hodes" w:hint="cs"/>
        </w:rPr>
        <w:instrText>Ref74648982 \r \h</w:instrText>
      </w:r>
      <w:r w:rsidRPr="00C70A82">
        <w:rPr>
          <w:rStyle w:val="af6"/>
          <w:rFonts w:eastAsia="Guttman Hodes"/>
          <w:rtl/>
        </w:rPr>
        <w:instrText xml:space="preserve"> </w:instrText>
      </w:r>
      <w:r w:rsidRPr="00C70A82">
        <w:rPr>
          <w:rStyle w:val="af6"/>
          <w:rFonts w:eastAsia="Guttman Hodes"/>
          <w:rtl/>
        </w:rPr>
      </w:r>
      <w:r w:rsidRPr="00C70A82">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C70A82">
        <w:rPr>
          <w:rStyle w:val="af6"/>
          <w:rFonts w:eastAsia="Guttman Hodes"/>
          <w:rtl/>
        </w:rPr>
        <w:fldChar w:fldCharType="end"/>
      </w:r>
      <w:r>
        <w:rPr>
          <w:rFonts w:hint="cs"/>
          <w:rtl/>
        </w:rPr>
        <w:t>.</w:t>
      </w:r>
    </w:p>
    <w:p w14:paraId="7537D0E7" w14:textId="77777777" w:rsidR="00E0198D" w:rsidRDefault="00E0198D" w:rsidP="00E0198D">
      <w:pPr>
        <w:pStyle w:val="1"/>
        <w:rPr>
          <w:rtl/>
        </w:rPr>
      </w:pPr>
      <w:bookmarkStart w:id="2997" w:name="_Toc74648698"/>
      <w:r>
        <w:rPr>
          <w:rFonts w:hint="cs"/>
          <w:rtl/>
        </w:rPr>
        <w:t>בי' הרמב"ם דסמך מהצד לכותל שהוא ד"א ואסור לסמוך ממולו</w:t>
      </w:r>
      <w:bookmarkEnd w:id="2997"/>
    </w:p>
    <w:p w14:paraId="79561790" w14:textId="77777777" w:rsidR="00E0198D" w:rsidRPr="005273DB" w:rsidRDefault="00E0198D" w:rsidP="00E0198D">
      <w:pPr>
        <w:pStyle w:val="a2"/>
      </w:pPr>
      <w:bookmarkStart w:id="2998" w:name="_Toc74648699"/>
      <w:r w:rsidRPr="006F49DB">
        <w:rPr>
          <w:rFonts w:hint="cs"/>
          <w:rtl/>
        </w:rPr>
        <w:t>בי' הרמב"ם דאיירי שהכותל של השני סמוך לראשון כמין גאם ו</w:t>
      </w:r>
      <w:r>
        <w:rPr>
          <w:rFonts w:hint="cs"/>
          <w:rtl/>
        </w:rPr>
        <w:t>אסור</w:t>
      </w:r>
      <w:r w:rsidRPr="006F49DB">
        <w:rPr>
          <w:rFonts w:hint="cs"/>
          <w:rtl/>
        </w:rPr>
        <w:t xml:space="preserve"> ל</w:t>
      </w:r>
      <w:r>
        <w:rPr>
          <w:rFonts w:hint="cs"/>
          <w:rtl/>
        </w:rPr>
        <w:t xml:space="preserve">סמוך עוד </w:t>
      </w:r>
      <w:r w:rsidRPr="006F49DB">
        <w:rPr>
          <w:rFonts w:hint="cs"/>
          <w:rtl/>
        </w:rPr>
        <w:t>כותל כמו בית</w:t>
      </w:r>
      <w:bookmarkEnd w:id="2998"/>
    </w:p>
    <w:p w14:paraId="76D2F402" w14:textId="77777777" w:rsidR="00E0198D" w:rsidRDefault="00E0198D" w:rsidP="0008214F">
      <w:pPr>
        <w:pStyle w:val="a"/>
        <w:rPr>
          <w:rtl/>
        </w:rPr>
      </w:pPr>
      <w:bookmarkStart w:id="2999" w:name="_Ref74252767"/>
      <w:bookmarkStart w:id="3000" w:name="_Ref74154735"/>
      <w:bookmarkStart w:id="3001" w:name="_Ref74598007"/>
      <w:r>
        <w:rPr>
          <w:rFonts w:hint="cs"/>
          <w:rtl/>
        </w:rPr>
        <w:t xml:space="preserve">כתב </w:t>
      </w:r>
      <w:r w:rsidRPr="00137E84">
        <w:rPr>
          <w:rStyle w:val="af8"/>
          <w:rFonts w:hint="cs"/>
          <w:rtl/>
        </w:rPr>
        <w:t>הרמב"ם</w:t>
      </w:r>
      <w:r>
        <w:rPr>
          <w:rFonts w:hint="cs"/>
          <w:rtl/>
        </w:rPr>
        <w:t xml:space="preserve"> </w:t>
      </w:r>
      <w:r w:rsidRPr="00137E84">
        <w:rPr>
          <w:rStyle w:val="af6"/>
          <w:rFonts w:eastAsia="Guttman Hodes" w:hint="cs"/>
          <w:rtl/>
        </w:rPr>
        <w:t>(שכנים פ"ט ה"ט)</w:t>
      </w:r>
      <w:r>
        <w:rPr>
          <w:rFonts w:hint="cs"/>
          <w:rtl/>
        </w:rPr>
        <w:t xml:space="preserve"> דבמקום שהכותל של ראובן סמוך לכותל שמעון כמין גאם, ורוצה ראובן לבנות כותל נוסף ממול </w:t>
      </w:r>
      <w:r>
        <w:rPr>
          <w:rFonts w:hint="cs"/>
          <w:rtl/>
        </w:rPr>
        <w:lastRenderedPageBreak/>
        <w:t>הכותל של שמעון, עד שע"י ג' הכתלים יהיה כמו בית</w:t>
      </w:r>
      <w:bookmarkEnd w:id="2999"/>
      <w:r>
        <w:rPr>
          <w:rStyle w:val="af0"/>
          <w:rtl/>
        </w:rPr>
        <w:footnoteReference w:id="41"/>
      </w:r>
      <w:r>
        <w:rPr>
          <w:rFonts w:hint="cs"/>
          <w:rtl/>
        </w:rPr>
        <w:t>,</w:t>
      </w:r>
      <w:r>
        <w:rPr>
          <w:rStyle w:val="afa"/>
          <w:rFonts w:hint="cs"/>
          <w:rtl/>
        </w:rPr>
        <w:t xml:space="preserve"> </w:t>
      </w:r>
      <w:r>
        <w:rPr>
          <w:rFonts w:hint="cs"/>
          <w:rtl/>
        </w:rPr>
        <w:t xml:space="preserve">וכתב </w:t>
      </w:r>
      <w:r w:rsidRPr="00137E84">
        <w:rPr>
          <w:rStyle w:val="af8"/>
          <w:rFonts w:hint="cs"/>
          <w:rtl/>
        </w:rPr>
        <w:t>הרמב"ם</w:t>
      </w:r>
      <w:r>
        <w:rPr>
          <w:rFonts w:hint="cs"/>
          <w:rtl/>
        </w:rPr>
        <w:t xml:space="preserve"> דבכה"ג יכול שמעון לעכב את ראובן שלא יבנה, עד שירחיק מהכותל של שמעון ד"א, כדי שיהיה מקום רחב בין ב' הכתלים לצורך דוושא,</w:t>
      </w:r>
      <w:r w:rsidRPr="004B1E31">
        <w:rPr>
          <w:rFonts w:hint="cs"/>
          <w:rtl/>
        </w:rPr>
        <w:t xml:space="preserve"> </w:t>
      </w:r>
      <w:r w:rsidRPr="006D0B2B">
        <w:rPr>
          <w:rFonts w:hint="cs"/>
          <w:rtl/>
        </w:rPr>
        <w:t xml:space="preserve">וכ"כ </w:t>
      </w:r>
      <w:r w:rsidRPr="006D0B2B">
        <w:rPr>
          <w:rStyle w:val="af8"/>
          <w:rFonts w:hint="cs"/>
          <w:rtl/>
        </w:rPr>
        <w:t>הרמב"ם בפיהמ"ש</w:t>
      </w:r>
      <w:r>
        <w:rPr>
          <w:rStyle w:val="af8"/>
          <w:rFonts w:hint="cs"/>
          <w:rtl/>
        </w:rPr>
        <w:t xml:space="preserve"> </w:t>
      </w:r>
      <w:r w:rsidRPr="00751658">
        <w:rPr>
          <w:rStyle w:val="af6"/>
          <w:rFonts w:eastAsia="Guttman Hodes" w:hint="cs"/>
          <w:rtl/>
        </w:rPr>
        <w:t>(פ"ב מ"ד)</w:t>
      </w:r>
      <w:r>
        <w:rPr>
          <w:rFonts w:hint="cs"/>
          <w:rtl/>
        </w:rPr>
        <w:t>.</w:t>
      </w:r>
      <w:bookmarkEnd w:id="3000"/>
      <w:r>
        <w:rPr>
          <w:rStyle w:val="afa"/>
          <w:rFonts w:hint="cs"/>
          <w:rtl/>
        </w:rPr>
        <w:t xml:space="preserve"> </w:t>
      </w:r>
      <w:r w:rsidRPr="00C64577">
        <w:rPr>
          <w:rStyle w:val="afa"/>
          <w:rFonts w:hint="cs"/>
          <w:rtl/>
        </w:rPr>
        <w:t xml:space="preserve">[עי' </w:t>
      </w:r>
      <w:r>
        <w:rPr>
          <w:rStyle w:val="afa"/>
          <w:rFonts w:hint="cs"/>
          <w:rtl/>
        </w:rPr>
        <w:t>בציור ב</w:t>
      </w:r>
      <w:r w:rsidRPr="00C64577">
        <w:rPr>
          <w:rStyle w:val="afa"/>
          <w:rFonts w:hint="cs"/>
          <w:rtl/>
        </w:rPr>
        <w:t>הערה</w:t>
      </w:r>
      <w:r>
        <w:rPr>
          <w:rStyle w:val="af0"/>
          <w:rtl/>
        </w:rPr>
        <w:footnoteReference w:id="42"/>
      </w:r>
      <w:r>
        <w:rPr>
          <w:rStyle w:val="afa"/>
          <w:rFonts w:hint="cs"/>
          <w:rtl/>
        </w:rPr>
        <w:t>].</w:t>
      </w:r>
      <w:bookmarkEnd w:id="3001"/>
    </w:p>
    <w:p w14:paraId="15E7E4F1" w14:textId="77777777" w:rsidR="00E0198D" w:rsidRDefault="00E0198D" w:rsidP="00E0198D">
      <w:pPr>
        <w:pStyle w:val="a2"/>
        <w:rPr>
          <w:rtl/>
        </w:rPr>
      </w:pPr>
      <w:bookmarkStart w:id="3002" w:name="_Toc74648700"/>
      <w:r>
        <w:rPr>
          <w:rFonts w:hint="cs"/>
          <w:rtl/>
        </w:rPr>
        <w:t>דברי הרמב"ם דמרחיק רק מכותל שיש בו ד"א אבל בסמך לפחות מד"א אין נזק דא"צ דוושא</w:t>
      </w:r>
      <w:bookmarkEnd w:id="3002"/>
    </w:p>
    <w:p w14:paraId="7C46C0E6" w14:textId="5D17B7C6" w:rsidR="00E0198D" w:rsidRDefault="00E0198D" w:rsidP="0008214F">
      <w:pPr>
        <w:pStyle w:val="a"/>
        <w:rPr>
          <w:rStyle w:val="afa"/>
          <w:rtl/>
        </w:rPr>
      </w:pPr>
      <w:bookmarkStart w:id="3003" w:name="_Ref74589741"/>
      <w:r>
        <w:rPr>
          <w:rFonts w:hint="cs"/>
          <w:rtl/>
        </w:rPr>
        <w:t xml:space="preserve">והוסיף </w:t>
      </w:r>
      <w:r w:rsidRPr="00CB2A4E">
        <w:rPr>
          <w:rStyle w:val="af8"/>
          <w:rFonts w:hint="cs"/>
          <w:rtl/>
        </w:rPr>
        <w:t xml:space="preserve">הרמב"ם </w:t>
      </w:r>
      <w:r>
        <w:rPr>
          <w:rFonts w:hint="cs"/>
          <w:rtl/>
        </w:rPr>
        <w:t>דהא דראובן שחייב להרחיק, הוא רק באופן שהכותל של שמעון הוא באורך ד"א, אבל באופן שהכותל של שמעון הוא פחות מד"א, אין ראובן הסומך לו צריך להרחיק, דאעפ"י שהוא מונע ממנו דוושא, מ"מ כותל שפחות מד"א א"צ חיזוק בקרקע</w:t>
      </w:r>
      <w:r w:rsidRPr="00CB2A4E">
        <w:rPr>
          <w:rFonts w:hint="cs"/>
          <w:rtl/>
        </w:rPr>
        <w:t xml:space="preserve"> </w:t>
      </w:r>
      <w:r>
        <w:rPr>
          <w:rFonts w:hint="cs"/>
          <w:rtl/>
        </w:rPr>
        <w:t xml:space="preserve">חיישינן, </w:t>
      </w:r>
      <w:r>
        <w:rPr>
          <w:rtl/>
        </w:rPr>
        <w:t xml:space="preserve">וכ"כ </w:t>
      </w:r>
      <w:r>
        <w:rPr>
          <w:rStyle w:val="af8"/>
          <w:rtl/>
        </w:rPr>
        <w:t>הרמב"ם בפיהמ"ש</w:t>
      </w:r>
      <w:r>
        <w:rPr>
          <w:rFonts w:hint="cs"/>
          <w:rtl/>
        </w:rPr>
        <w:t xml:space="preserve"> </w:t>
      </w:r>
      <w:r w:rsidRPr="004B1E31">
        <w:rPr>
          <w:rStyle w:val="af6"/>
          <w:rFonts w:eastAsia="Guttman Hodes" w:hint="cs"/>
          <w:rtl/>
        </w:rPr>
        <w:t>(פ"ב מ"ד)</w:t>
      </w:r>
      <w:r>
        <w:rPr>
          <w:rFonts w:hint="cs"/>
          <w:rtl/>
        </w:rPr>
        <w:t xml:space="preserve"> דבמקום שממעט את הדוושא בפחות מד"א, אינו יכול למונעו מלסמוך,</w:t>
      </w:r>
      <w:r w:rsidRPr="00BE5EFF">
        <w:rPr>
          <w:rFonts w:hint="cs"/>
          <w:rtl/>
        </w:rPr>
        <w:t xml:space="preserve"> </w:t>
      </w:r>
      <w:r>
        <w:rPr>
          <w:rFonts w:hint="cs"/>
          <w:rtl/>
        </w:rPr>
        <w:t>והוסיף</w:t>
      </w:r>
      <w:r>
        <w:rPr>
          <w:rStyle w:val="af8"/>
          <w:rtl/>
        </w:rPr>
        <w:t xml:space="preserve"> הרמב"ם בפיהמ"ש</w:t>
      </w:r>
      <w:r>
        <w:rPr>
          <w:rFonts w:hint="cs"/>
          <w:rtl/>
        </w:rPr>
        <w:t xml:space="preserve"> דבאופן שסמך קצת מהכותל של שמעון לכותל של ראובן בפחות מד"א, מותר לו לסמוך בלא הרחקה, כיון שהוא מונע ממנו דוושא בפחות מד"א אינו חייב להרחיק. </w:t>
      </w:r>
      <w:r w:rsidRPr="00CB2A4E">
        <w:rPr>
          <w:rStyle w:val="afa"/>
          <w:rFonts w:hint="cs"/>
          <w:rtl/>
        </w:rPr>
        <w:t xml:space="preserve">[והיינו כדביארו </w:t>
      </w:r>
      <w:r w:rsidRPr="00CB2A4E">
        <w:rPr>
          <w:rStyle w:val="affa"/>
          <w:rFonts w:hint="cs"/>
          <w:rtl/>
        </w:rPr>
        <w:t>הרמב"ם</w:t>
      </w:r>
      <w:r w:rsidRPr="00CB2A4E">
        <w:rPr>
          <w:rStyle w:val="afa"/>
          <w:rFonts w:hint="cs"/>
          <w:rtl/>
        </w:rPr>
        <w:t xml:space="preserve"> </w:t>
      </w:r>
      <w:r w:rsidRPr="001F5BD3">
        <w:rPr>
          <w:rStyle w:val="aff6"/>
          <w:rFonts w:hint="cs"/>
          <w:rtl/>
        </w:rPr>
        <w:t>(עי' אות</w:t>
      </w:r>
      <w:r w:rsidRPr="00CB2A4E">
        <w:rPr>
          <w:rStyle w:val="afa"/>
          <w:rFonts w:hint="cs"/>
          <w:rtl/>
        </w:rPr>
        <w:t xml:space="preserve">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Ref74598007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כו)</w:t>
      </w:r>
      <w:r w:rsidRPr="001F5BD3">
        <w:rPr>
          <w:rStyle w:val="aff6"/>
          <w:rtl/>
        </w:rPr>
        <w:fldChar w:fldCharType="end"/>
      </w:r>
      <w:r w:rsidRPr="00CB2A4E">
        <w:rPr>
          <w:rStyle w:val="afa"/>
          <w:rFonts w:hint="cs"/>
          <w:rtl/>
        </w:rPr>
        <w:t xml:space="preserve"> </w:t>
      </w:r>
      <w:r w:rsidRPr="00CB2A4E">
        <w:rPr>
          <w:rStyle w:val="affa"/>
          <w:rFonts w:hint="cs"/>
          <w:rtl/>
        </w:rPr>
        <w:t>והר"י מגאש</w:t>
      </w:r>
      <w:r w:rsidRPr="00CB2A4E">
        <w:rPr>
          <w:rStyle w:val="afa"/>
          <w:rFonts w:hint="cs"/>
          <w:rtl/>
        </w:rPr>
        <w:t xml:space="preserve"> </w:t>
      </w:r>
      <w:r w:rsidRPr="001F5BD3">
        <w:rPr>
          <w:rStyle w:val="aff6"/>
          <w:rFonts w:hint="cs"/>
          <w:rtl/>
        </w:rPr>
        <w:t xml:space="preserve">(עי' אות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Ref74154682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יז)</w:t>
      </w:r>
      <w:r w:rsidRPr="001F5BD3">
        <w:rPr>
          <w:rStyle w:val="aff6"/>
          <w:rtl/>
        </w:rPr>
        <w:fldChar w:fldCharType="end"/>
      </w:r>
      <w:r w:rsidRPr="00CB2A4E">
        <w:rPr>
          <w:rStyle w:val="afa"/>
          <w:rFonts w:hint="cs"/>
          <w:rtl/>
        </w:rPr>
        <w:t xml:space="preserve"> דסמך מן הצד את רוחב הכותל שלו לאורך הכותל של הראשון, ומקום הסמיכה לכותל הראשון הוא פחות מד"א, ובכה"ג מותר לו לסמוך בלא הרחקה, ומשמע דכוונת </w:t>
      </w:r>
      <w:r w:rsidRPr="00CB2A4E">
        <w:rPr>
          <w:rStyle w:val="affa"/>
          <w:rtl/>
        </w:rPr>
        <w:t>הרמב"ם בפיהמ"ש</w:t>
      </w:r>
      <w:r>
        <w:rPr>
          <w:rFonts w:hint="cs"/>
          <w:rtl/>
        </w:rPr>
        <w:t xml:space="preserve"> </w:t>
      </w:r>
      <w:r w:rsidRPr="00CB2A4E">
        <w:rPr>
          <w:rStyle w:val="afa"/>
          <w:rFonts w:hint="cs"/>
          <w:rtl/>
        </w:rPr>
        <w:t xml:space="preserve">לומר דאף שאורך הכותל של הראשון כולו הוא יותר מד"א, מ"מ כיון דמקום הסמיכה הוא </w:t>
      </w:r>
      <w:r>
        <w:rPr>
          <w:rStyle w:val="afa"/>
          <w:rFonts w:hint="cs"/>
          <w:rtl/>
        </w:rPr>
        <w:t xml:space="preserve">פחות </w:t>
      </w:r>
      <w:r w:rsidRPr="00CB2A4E">
        <w:rPr>
          <w:rStyle w:val="afa"/>
          <w:rFonts w:hint="cs"/>
          <w:rtl/>
        </w:rPr>
        <w:t>ד"א, ומניעת הדוושא היא רק במקום זה, לכן א"צ להרחיק</w:t>
      </w:r>
      <w:r>
        <w:rPr>
          <w:rStyle w:val="afa"/>
          <w:rFonts w:hint="cs"/>
          <w:rtl/>
        </w:rPr>
        <w:t xml:space="preserve">, וכדביאר </w:t>
      </w:r>
      <w:r w:rsidRPr="00CB2A4E">
        <w:rPr>
          <w:rStyle w:val="affa"/>
          <w:rFonts w:hint="cs"/>
          <w:rtl/>
        </w:rPr>
        <w:t>הר"י מגאש</w:t>
      </w:r>
      <w:r>
        <w:rPr>
          <w:rStyle w:val="afa"/>
          <w:rFonts w:hint="cs"/>
          <w:rtl/>
        </w:rPr>
        <w:t xml:space="preserve"> </w:t>
      </w:r>
      <w:r w:rsidRPr="001F5BD3">
        <w:rPr>
          <w:rStyle w:val="aff6"/>
          <w:rFonts w:hint="cs"/>
          <w:rtl/>
        </w:rPr>
        <w:t xml:space="preserve">(עי' אות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Ref74155179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יח)</w:t>
      </w:r>
      <w:r w:rsidRPr="001F5BD3">
        <w:rPr>
          <w:rStyle w:val="aff6"/>
          <w:rtl/>
        </w:rPr>
        <w:fldChar w:fldCharType="end"/>
      </w:r>
      <w:r w:rsidRPr="00CB2A4E">
        <w:rPr>
          <w:rStyle w:val="afa"/>
          <w:rFonts w:hint="cs"/>
          <w:rtl/>
        </w:rPr>
        <w:t>].</w:t>
      </w:r>
      <w:bookmarkEnd w:id="3003"/>
    </w:p>
    <w:p w14:paraId="41631F1B" w14:textId="77777777" w:rsidR="00E0198D" w:rsidRPr="00CB2A4E" w:rsidRDefault="00E0198D" w:rsidP="00E0198D">
      <w:pPr>
        <w:pStyle w:val="1"/>
        <w:rPr>
          <w:rtl/>
        </w:rPr>
      </w:pPr>
      <w:bookmarkStart w:id="3004" w:name="_Toc74648701"/>
      <w:r>
        <w:rPr>
          <w:rFonts w:hint="cs"/>
          <w:rtl/>
        </w:rPr>
        <w:t>בי' המ"מ ברמב"ם דמרחיק ד"א מהכותל של הראשון ולא מהצד</w:t>
      </w:r>
      <w:bookmarkEnd w:id="3004"/>
    </w:p>
    <w:p w14:paraId="12AD29D9" w14:textId="77777777" w:rsidR="00E0198D" w:rsidRPr="006C5539" w:rsidRDefault="00E0198D" w:rsidP="00E0198D">
      <w:pPr>
        <w:pStyle w:val="a2"/>
      </w:pPr>
      <w:bookmarkStart w:id="3005" w:name="_Toc74648702"/>
      <w:r>
        <w:rPr>
          <w:rFonts w:hint="cs"/>
          <w:rtl/>
        </w:rPr>
        <w:t>דברי המ"מ דהרמב"ם כר"י מגאש וסמך כבר מהצד ומרחיק ד"א מכותל של הראשון שממולו</w:t>
      </w:r>
      <w:bookmarkEnd w:id="3005"/>
    </w:p>
    <w:p w14:paraId="182B37E9" w14:textId="707284EE" w:rsidR="00E0198D" w:rsidRDefault="00E0198D" w:rsidP="0008214F">
      <w:pPr>
        <w:pStyle w:val="a"/>
        <w:rPr>
          <w:rtl/>
        </w:rPr>
      </w:pPr>
      <w:bookmarkStart w:id="3006" w:name="_Ref74499612"/>
      <w:r>
        <w:rPr>
          <w:rFonts w:hint="cs"/>
          <w:rtl/>
        </w:rPr>
        <w:t xml:space="preserve">וכתב </w:t>
      </w:r>
      <w:r w:rsidRPr="00137E84">
        <w:rPr>
          <w:rStyle w:val="af8"/>
          <w:rFonts w:hint="cs"/>
          <w:rtl/>
        </w:rPr>
        <w:t>המ"מ</w:t>
      </w:r>
      <w:r>
        <w:rPr>
          <w:rFonts w:hint="cs"/>
          <w:rtl/>
        </w:rPr>
        <w:t xml:space="preserve"> </w:t>
      </w:r>
      <w:r w:rsidRPr="006C5539">
        <w:rPr>
          <w:rStyle w:val="af6"/>
          <w:rFonts w:eastAsia="Guttman Hodes" w:hint="cs"/>
          <w:rtl/>
        </w:rPr>
        <w:t xml:space="preserve">(שכנים פ"ט ה"ט) </w:t>
      </w:r>
      <w:r w:rsidRPr="00137E84">
        <w:rPr>
          <w:rStyle w:val="af8"/>
          <w:rFonts w:hint="cs"/>
          <w:rtl/>
        </w:rPr>
        <w:t>דהרמב"ם</w:t>
      </w:r>
      <w:r>
        <w:rPr>
          <w:rFonts w:hint="cs"/>
          <w:rtl/>
        </w:rPr>
        <w:t xml:space="preserve"> ביאר </w:t>
      </w:r>
      <w:r w:rsidRPr="00137E84">
        <w:rPr>
          <w:rStyle w:val="af8"/>
          <w:rFonts w:hint="cs"/>
          <w:rtl/>
        </w:rPr>
        <w:t>כר"י מגאש</w:t>
      </w:r>
      <w:r>
        <w:rPr>
          <w:rFonts w:hint="cs"/>
          <w:rtl/>
        </w:rPr>
        <w:t xml:space="preserve"> </w:t>
      </w:r>
      <w:r w:rsidRPr="006C5539">
        <w:rPr>
          <w:rStyle w:val="af6"/>
          <w:rFonts w:eastAsia="Guttman Hodes" w:hint="cs"/>
          <w:rtl/>
        </w:rPr>
        <w:t xml:space="preserve">(עי' אות </w:t>
      </w:r>
      <w:r w:rsidRPr="006C5539">
        <w:rPr>
          <w:rStyle w:val="af6"/>
          <w:rFonts w:eastAsia="Guttman Hodes"/>
          <w:rtl/>
        </w:rPr>
        <w:fldChar w:fldCharType="begin"/>
      </w:r>
      <w:r w:rsidRPr="006C5539">
        <w:rPr>
          <w:rStyle w:val="af6"/>
          <w:rFonts w:eastAsia="Guttman Hodes"/>
          <w:rtl/>
        </w:rPr>
        <w:instrText xml:space="preserve"> </w:instrText>
      </w:r>
      <w:r w:rsidRPr="006C5539">
        <w:rPr>
          <w:rStyle w:val="af6"/>
          <w:rFonts w:eastAsia="Guttman Hodes" w:hint="cs"/>
        </w:rPr>
        <w:instrText>REF</w:instrText>
      </w:r>
      <w:r w:rsidRPr="006C5539">
        <w:rPr>
          <w:rStyle w:val="af6"/>
          <w:rFonts w:eastAsia="Guttman Hodes" w:hint="cs"/>
          <w:rtl/>
        </w:rPr>
        <w:instrText xml:space="preserve"> _</w:instrText>
      </w:r>
      <w:r w:rsidRPr="006C5539">
        <w:rPr>
          <w:rStyle w:val="af6"/>
          <w:rFonts w:eastAsia="Guttman Hodes" w:hint="cs"/>
        </w:rPr>
        <w:instrText>Ref74154682 \r \h</w:instrText>
      </w:r>
      <w:r w:rsidRPr="006C5539">
        <w:rPr>
          <w:rStyle w:val="af6"/>
          <w:rFonts w:eastAsia="Guttman Hodes"/>
          <w:rtl/>
        </w:rPr>
        <w:instrText xml:space="preserve"> </w:instrText>
      </w:r>
      <w:r w:rsidRPr="006C5539">
        <w:rPr>
          <w:rStyle w:val="af6"/>
          <w:rFonts w:eastAsia="Guttman Hodes"/>
          <w:rtl/>
        </w:rPr>
      </w:r>
      <w:r w:rsidRPr="006C5539">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6C5539">
        <w:rPr>
          <w:rStyle w:val="af6"/>
          <w:rFonts w:eastAsia="Guttman Hodes"/>
          <w:rtl/>
        </w:rPr>
        <w:fldChar w:fldCharType="end"/>
      </w:r>
      <w:r>
        <w:rPr>
          <w:rFonts w:hint="cs"/>
          <w:rtl/>
        </w:rPr>
        <w:t xml:space="preserve">, דהכותל שבנה השני בתחילה הוא סמוך לראשון מהצד, ורוצה השני להוסיף עוד כותל מול הכותל הראשון, וסמוך לכותל שמהצד, בצורת האות בי"ת, </w:t>
      </w:r>
      <w:r w:rsidRPr="00C64577">
        <w:rPr>
          <w:rStyle w:val="afa"/>
          <w:rFonts w:hint="cs"/>
          <w:rtl/>
        </w:rPr>
        <w:t xml:space="preserve">[עי' </w:t>
      </w:r>
      <w:r>
        <w:rPr>
          <w:rStyle w:val="afa"/>
          <w:rFonts w:hint="cs"/>
          <w:rtl/>
        </w:rPr>
        <w:t>בציור ב</w:t>
      </w:r>
      <w:r w:rsidRPr="00C64577">
        <w:rPr>
          <w:rStyle w:val="afa"/>
          <w:rFonts w:hint="cs"/>
          <w:rtl/>
        </w:rPr>
        <w:t>הערה</w:t>
      </w:r>
      <w:bookmarkStart w:id="3007" w:name="_Ref74499651"/>
      <w:r>
        <w:rPr>
          <w:rStyle w:val="af0"/>
          <w:rtl/>
        </w:rPr>
        <w:footnoteReference w:id="43"/>
      </w:r>
      <w:bookmarkEnd w:id="3007"/>
      <w:r>
        <w:rPr>
          <w:rStyle w:val="afa"/>
          <w:rFonts w:hint="cs"/>
          <w:rtl/>
        </w:rPr>
        <w:t xml:space="preserve">], </w:t>
      </w:r>
      <w:r>
        <w:rPr>
          <w:rFonts w:hint="cs"/>
          <w:rtl/>
        </w:rPr>
        <w:t>ובכה"ג הוא צריך להרחיק ד"א מהכותל של הראשון שהוא מול הכותל שרוצה להוסיף עכשיו.</w:t>
      </w:r>
      <w:bookmarkEnd w:id="3006"/>
    </w:p>
    <w:p w14:paraId="4D0CA376" w14:textId="77777777" w:rsidR="00E0198D" w:rsidRPr="00E81744" w:rsidRDefault="00E0198D" w:rsidP="00E0198D">
      <w:pPr>
        <w:pStyle w:val="a2"/>
      </w:pPr>
      <w:bookmarkStart w:id="3008" w:name="_Toc74648703"/>
      <w:r>
        <w:rPr>
          <w:rFonts w:hint="cs"/>
          <w:rtl/>
        </w:rPr>
        <w:t>דברי המ"מ דל"מ ברמב"ם כבי' רבינו יונה והרשב"א בר"י מגאש דמרחיק ד"א מהכותל שבצד</w:t>
      </w:r>
      <w:bookmarkEnd w:id="3008"/>
    </w:p>
    <w:p w14:paraId="78E7BA15" w14:textId="35218E4D" w:rsidR="00E0198D" w:rsidRDefault="00E0198D" w:rsidP="0008214F">
      <w:pPr>
        <w:pStyle w:val="a"/>
        <w:rPr>
          <w:rtl/>
        </w:rPr>
      </w:pPr>
      <w:bookmarkStart w:id="3009" w:name="_Ref74562927"/>
      <w:r>
        <w:rPr>
          <w:rFonts w:hint="cs"/>
          <w:rtl/>
        </w:rPr>
        <w:t xml:space="preserve">והביא </w:t>
      </w:r>
      <w:r w:rsidRPr="00E81744">
        <w:rPr>
          <w:rStyle w:val="af8"/>
          <w:rFonts w:hint="cs"/>
          <w:rtl/>
        </w:rPr>
        <w:t>המ"מ די"מ</w:t>
      </w:r>
      <w:r>
        <w:rPr>
          <w:rFonts w:hint="cs"/>
          <w:rtl/>
        </w:rPr>
        <w:t xml:space="preserve"> שכתבו בשם </w:t>
      </w:r>
      <w:r w:rsidRPr="00E81744">
        <w:rPr>
          <w:rStyle w:val="af8"/>
          <w:rFonts w:hint="cs"/>
          <w:rtl/>
        </w:rPr>
        <w:t>הר"י מגאש</w:t>
      </w:r>
      <w:r>
        <w:rPr>
          <w:rFonts w:hint="cs"/>
          <w:rtl/>
        </w:rPr>
        <w:t xml:space="preserve"> דהרחקת ד"א היינו דהשני צריך להרחיק ד"א מכותלו הראשון לכותל הנוסף ברוצה להוסיף, </w:t>
      </w:r>
      <w:r>
        <w:rPr>
          <w:rStyle w:val="afa"/>
          <w:rFonts w:hint="cs"/>
          <w:rtl/>
        </w:rPr>
        <w:t xml:space="preserve">[כדכתבו </w:t>
      </w:r>
      <w:r w:rsidRPr="006C5539">
        <w:rPr>
          <w:rStyle w:val="affa"/>
          <w:rFonts w:hint="cs"/>
          <w:rtl/>
        </w:rPr>
        <w:t xml:space="preserve">רבינו יונה והרשב"א </w:t>
      </w:r>
      <w:r w:rsidRPr="001F5BD3">
        <w:rPr>
          <w:rStyle w:val="aff6"/>
          <w:rFonts w:hint="cs"/>
          <w:rtl/>
        </w:rPr>
        <w:t xml:space="preserve">(עי' אות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Ref74598124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כא)</w:t>
      </w:r>
      <w:r w:rsidRPr="001F5BD3">
        <w:rPr>
          <w:rStyle w:val="aff6"/>
          <w:rtl/>
        </w:rPr>
        <w:fldChar w:fldCharType="end"/>
      </w:r>
      <w:r w:rsidRPr="001C6CEF">
        <w:rPr>
          <w:rStyle w:val="afa"/>
          <w:rFonts w:hint="cs"/>
          <w:rtl/>
        </w:rPr>
        <w:t xml:space="preserve"> בשם הר</w:t>
      </w:r>
      <w:r w:rsidRPr="006C5539">
        <w:rPr>
          <w:rStyle w:val="affa"/>
          <w:rFonts w:hint="cs"/>
          <w:rtl/>
        </w:rPr>
        <w:t xml:space="preserve">"י מגאש, </w:t>
      </w:r>
      <w:r w:rsidRPr="001C6CEF">
        <w:rPr>
          <w:rStyle w:val="afa"/>
          <w:rFonts w:hint="cs"/>
          <w:rtl/>
        </w:rPr>
        <w:t>משמע דחיוב ההרחקה הוא מהכותל של השני שהוא מהצד, חוץ ממה שמרחיק מהכותל של הראשון</w:t>
      </w:r>
      <w:r>
        <w:rPr>
          <w:rStyle w:val="afa"/>
          <w:rFonts w:hint="cs"/>
          <w:rtl/>
        </w:rPr>
        <w:t>]</w:t>
      </w:r>
      <w:r>
        <w:rPr>
          <w:rFonts w:hint="cs"/>
          <w:rtl/>
        </w:rPr>
        <w:t xml:space="preserve"> וכתב </w:t>
      </w:r>
      <w:r w:rsidRPr="00E81744">
        <w:rPr>
          <w:rStyle w:val="af8"/>
          <w:rFonts w:hint="cs"/>
          <w:rtl/>
        </w:rPr>
        <w:t xml:space="preserve">המ"מ </w:t>
      </w:r>
      <w:r>
        <w:rPr>
          <w:rFonts w:hint="cs"/>
          <w:rtl/>
        </w:rPr>
        <w:t xml:space="preserve">דלא משמע כן בדברי </w:t>
      </w:r>
      <w:r>
        <w:rPr>
          <w:rStyle w:val="af8"/>
          <w:rFonts w:hint="cs"/>
          <w:rtl/>
        </w:rPr>
        <w:t>הרמב"ם</w:t>
      </w:r>
      <w:r>
        <w:rPr>
          <w:rFonts w:hint="cs"/>
          <w:rtl/>
        </w:rPr>
        <w:t xml:space="preserve"> </w:t>
      </w:r>
      <w:r w:rsidRPr="001F5BD3">
        <w:rPr>
          <w:rStyle w:val="af6"/>
          <w:rFonts w:eastAsia="Guttman Hodes" w:hint="cs"/>
          <w:rtl/>
        </w:rPr>
        <w:t xml:space="preserve">(עי' אות </w:t>
      </w:r>
      <w:r w:rsidRPr="001F5BD3">
        <w:rPr>
          <w:rStyle w:val="af6"/>
          <w:rFonts w:eastAsia="Guttman Hodes"/>
          <w:rtl/>
        </w:rPr>
        <w:fldChar w:fldCharType="begin"/>
      </w:r>
      <w:r w:rsidRPr="001F5BD3">
        <w:rPr>
          <w:rStyle w:val="af6"/>
          <w:rFonts w:eastAsia="Guttman Hodes"/>
          <w:rtl/>
        </w:rPr>
        <w:instrText xml:space="preserve"> </w:instrText>
      </w:r>
      <w:r w:rsidRPr="001F5BD3">
        <w:rPr>
          <w:rStyle w:val="af6"/>
          <w:rFonts w:eastAsia="Guttman Hodes" w:hint="cs"/>
        </w:rPr>
        <w:instrText>REF</w:instrText>
      </w:r>
      <w:r w:rsidRPr="001F5BD3">
        <w:rPr>
          <w:rStyle w:val="af6"/>
          <w:rFonts w:eastAsia="Guttman Hodes" w:hint="cs"/>
          <w:rtl/>
        </w:rPr>
        <w:instrText xml:space="preserve"> _</w:instrText>
      </w:r>
      <w:r w:rsidRPr="001F5BD3">
        <w:rPr>
          <w:rStyle w:val="af6"/>
          <w:rFonts w:eastAsia="Guttman Hodes" w:hint="cs"/>
        </w:rPr>
        <w:instrText>Ref74598007 \r \h</w:instrText>
      </w:r>
      <w:r w:rsidRPr="001F5BD3">
        <w:rPr>
          <w:rStyle w:val="af6"/>
          <w:rFonts w:eastAsia="Guttman Hodes"/>
          <w:rtl/>
        </w:rPr>
        <w:instrText xml:space="preserve"> </w:instrText>
      </w:r>
      <w:r w:rsidRPr="001F5BD3">
        <w:rPr>
          <w:rStyle w:val="af6"/>
          <w:rFonts w:eastAsia="Guttman Hodes"/>
          <w:rtl/>
        </w:rPr>
      </w:r>
      <w:r w:rsidRPr="001F5BD3">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1F5BD3">
        <w:rPr>
          <w:rStyle w:val="af6"/>
          <w:rFonts w:eastAsia="Guttman Hodes"/>
          <w:rtl/>
        </w:rPr>
        <w:fldChar w:fldCharType="end"/>
      </w:r>
      <w:r>
        <w:rPr>
          <w:rFonts w:hint="cs"/>
          <w:rtl/>
        </w:rPr>
        <w:t xml:space="preserve"> </w:t>
      </w:r>
      <w:r w:rsidRPr="001F5BD3">
        <w:rPr>
          <w:rStyle w:val="af8"/>
          <w:rFonts w:hint="cs"/>
          <w:rtl/>
        </w:rPr>
        <w:t>וה</w:t>
      </w:r>
      <w:r w:rsidRPr="00E81744">
        <w:rPr>
          <w:rStyle w:val="af8"/>
          <w:rFonts w:hint="cs"/>
          <w:rtl/>
        </w:rPr>
        <w:t>ר"י מגאש</w:t>
      </w:r>
      <w:r>
        <w:rPr>
          <w:rStyle w:val="af8"/>
          <w:rFonts w:hint="cs"/>
          <w:rtl/>
        </w:rPr>
        <w:t xml:space="preserve"> </w:t>
      </w:r>
      <w:r w:rsidRPr="001F5BD3">
        <w:rPr>
          <w:rStyle w:val="af6"/>
          <w:rFonts w:eastAsia="Guttman Hodes" w:hint="cs"/>
          <w:rtl/>
        </w:rPr>
        <w:t xml:space="preserve">(עי' אות </w:t>
      </w:r>
      <w:r w:rsidRPr="001F5BD3">
        <w:rPr>
          <w:rStyle w:val="af6"/>
          <w:rFonts w:eastAsia="Guttman Hodes"/>
          <w:rtl/>
        </w:rPr>
        <w:fldChar w:fldCharType="begin"/>
      </w:r>
      <w:r w:rsidRPr="001F5BD3">
        <w:rPr>
          <w:rStyle w:val="af6"/>
          <w:rFonts w:eastAsia="Guttman Hodes"/>
          <w:rtl/>
        </w:rPr>
        <w:instrText xml:space="preserve"> </w:instrText>
      </w:r>
      <w:r w:rsidRPr="001F5BD3">
        <w:rPr>
          <w:rStyle w:val="af6"/>
          <w:rFonts w:eastAsia="Guttman Hodes" w:hint="cs"/>
        </w:rPr>
        <w:instrText>REF</w:instrText>
      </w:r>
      <w:r w:rsidRPr="001F5BD3">
        <w:rPr>
          <w:rStyle w:val="af6"/>
          <w:rFonts w:eastAsia="Guttman Hodes" w:hint="cs"/>
          <w:rtl/>
        </w:rPr>
        <w:instrText xml:space="preserve"> _</w:instrText>
      </w:r>
      <w:r w:rsidRPr="001F5BD3">
        <w:rPr>
          <w:rStyle w:val="af6"/>
          <w:rFonts w:eastAsia="Guttman Hodes" w:hint="cs"/>
        </w:rPr>
        <w:instrText>Ref74154682 \r \h</w:instrText>
      </w:r>
      <w:r w:rsidRPr="001F5BD3">
        <w:rPr>
          <w:rStyle w:val="af6"/>
          <w:rFonts w:eastAsia="Guttman Hodes"/>
          <w:rtl/>
        </w:rPr>
        <w:instrText xml:space="preserve"> </w:instrText>
      </w:r>
      <w:r w:rsidRPr="001F5BD3">
        <w:rPr>
          <w:rStyle w:val="af6"/>
          <w:rFonts w:eastAsia="Guttman Hodes"/>
          <w:rtl/>
        </w:rPr>
      </w:r>
      <w:r w:rsidRPr="001F5BD3">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1F5BD3">
        <w:rPr>
          <w:rStyle w:val="af6"/>
          <w:rFonts w:eastAsia="Guttman Hodes"/>
          <w:rtl/>
        </w:rPr>
        <w:fldChar w:fldCharType="end"/>
      </w:r>
      <w:r>
        <w:rPr>
          <w:rFonts w:hint="cs"/>
          <w:rtl/>
        </w:rPr>
        <w:t>.</w:t>
      </w:r>
      <w:bookmarkEnd w:id="3009"/>
    </w:p>
    <w:p w14:paraId="6CDABE1F" w14:textId="77777777" w:rsidR="00E0198D" w:rsidRPr="008807E2" w:rsidRDefault="00E0198D" w:rsidP="00E0198D">
      <w:pPr>
        <w:pStyle w:val="1"/>
        <w:rPr>
          <w:rtl/>
        </w:rPr>
      </w:pPr>
      <w:bookmarkStart w:id="3010" w:name="_Toc74648704"/>
      <w:r>
        <w:rPr>
          <w:rFonts w:hint="cs"/>
          <w:rtl/>
        </w:rPr>
        <w:t>קושית הראב"ד על הרמב"ם ותירוץ המ"מ וביאור דבריו</w:t>
      </w:r>
      <w:bookmarkEnd w:id="3010"/>
    </w:p>
    <w:p w14:paraId="1EBCAD44" w14:textId="77777777" w:rsidR="00E0198D" w:rsidRDefault="00E0198D" w:rsidP="00E0198D">
      <w:pPr>
        <w:pStyle w:val="a2"/>
        <w:rPr>
          <w:rtl/>
        </w:rPr>
      </w:pPr>
      <w:bookmarkStart w:id="3011" w:name="_Toc74648705"/>
      <w:r>
        <w:rPr>
          <w:rFonts w:hint="cs"/>
          <w:rtl/>
        </w:rPr>
        <w:t>השגת הראב"ד דאי סמיכת השני היא מהצד א"כ לא קשה קו' הגמ' וקמא היכי סמיך</w:t>
      </w:r>
      <w:bookmarkEnd w:id="3011"/>
    </w:p>
    <w:p w14:paraId="474FC2E0" w14:textId="7E4D903C" w:rsidR="00E0198D" w:rsidRDefault="00E0198D" w:rsidP="0008214F">
      <w:pPr>
        <w:pStyle w:val="a"/>
        <w:rPr>
          <w:rtl/>
        </w:rPr>
      </w:pPr>
      <w:r>
        <w:rPr>
          <w:rFonts w:hint="cs"/>
          <w:rtl/>
        </w:rPr>
        <w:t xml:space="preserve">והשיג </w:t>
      </w:r>
      <w:r w:rsidRPr="00137E84">
        <w:rPr>
          <w:rStyle w:val="af8"/>
          <w:rFonts w:hint="cs"/>
          <w:rtl/>
        </w:rPr>
        <w:t>הראב"ד</w:t>
      </w:r>
      <w:r>
        <w:rPr>
          <w:rFonts w:hint="cs"/>
          <w:rtl/>
        </w:rPr>
        <w:t xml:space="preserve"> </w:t>
      </w:r>
      <w:r w:rsidRPr="00137E84">
        <w:rPr>
          <w:rStyle w:val="af6"/>
          <w:rFonts w:eastAsia="Guttman Hodes" w:hint="cs"/>
          <w:rtl/>
        </w:rPr>
        <w:t xml:space="preserve">(שכנים פ"ט ה"ט) </w:t>
      </w:r>
      <w:r>
        <w:rPr>
          <w:rFonts w:hint="cs"/>
          <w:rtl/>
        </w:rPr>
        <w:t xml:space="preserve">על ביאור </w:t>
      </w:r>
      <w:r w:rsidRPr="00137E84">
        <w:rPr>
          <w:rStyle w:val="af8"/>
          <w:rFonts w:hint="cs"/>
          <w:rtl/>
        </w:rPr>
        <w:t>הרמב"ם</w:t>
      </w:r>
      <w:r>
        <w:rPr>
          <w:rFonts w:hint="cs"/>
          <w:rtl/>
        </w:rPr>
        <w:t xml:space="preserve"> </w:t>
      </w:r>
      <w:r w:rsidRPr="005273DB">
        <w:rPr>
          <w:rStyle w:val="af6"/>
          <w:rFonts w:eastAsia="Guttman Hodes" w:hint="cs"/>
          <w:rtl/>
        </w:rPr>
        <w:t xml:space="preserve">(עי' אות </w:t>
      </w:r>
      <w:r w:rsidRPr="005273DB">
        <w:rPr>
          <w:rStyle w:val="af6"/>
          <w:rFonts w:eastAsia="Guttman Hodes"/>
          <w:rtl/>
        </w:rPr>
        <w:fldChar w:fldCharType="begin"/>
      </w:r>
      <w:r w:rsidRPr="005273DB">
        <w:rPr>
          <w:rStyle w:val="af6"/>
          <w:rFonts w:eastAsia="Guttman Hodes"/>
          <w:rtl/>
        </w:rPr>
        <w:instrText xml:space="preserve"> </w:instrText>
      </w:r>
      <w:r w:rsidRPr="005273DB">
        <w:rPr>
          <w:rStyle w:val="af6"/>
          <w:rFonts w:eastAsia="Guttman Hodes" w:hint="cs"/>
        </w:rPr>
        <w:instrText>REF</w:instrText>
      </w:r>
      <w:r w:rsidRPr="005273DB">
        <w:rPr>
          <w:rStyle w:val="af6"/>
          <w:rFonts w:eastAsia="Guttman Hodes" w:hint="cs"/>
          <w:rtl/>
        </w:rPr>
        <w:instrText xml:space="preserve"> _</w:instrText>
      </w:r>
      <w:r w:rsidRPr="005273DB">
        <w:rPr>
          <w:rStyle w:val="af6"/>
          <w:rFonts w:eastAsia="Guttman Hodes" w:hint="cs"/>
        </w:rPr>
        <w:instrText>Ref74154735 \r \h</w:instrText>
      </w:r>
      <w:r w:rsidRPr="005273DB">
        <w:rPr>
          <w:rStyle w:val="af6"/>
          <w:rFonts w:eastAsia="Guttman Hodes"/>
          <w:rtl/>
        </w:rPr>
        <w:instrText xml:space="preserve"> </w:instrText>
      </w:r>
      <w:r w:rsidRPr="005273DB">
        <w:rPr>
          <w:rStyle w:val="af6"/>
          <w:rFonts w:eastAsia="Guttman Hodes"/>
          <w:rtl/>
        </w:rPr>
      </w:r>
      <w:r w:rsidRPr="005273DB">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5273DB">
        <w:rPr>
          <w:rStyle w:val="af6"/>
          <w:rFonts w:eastAsia="Guttman Hodes"/>
          <w:rtl/>
        </w:rPr>
        <w:fldChar w:fldCharType="end"/>
      </w:r>
      <w:r w:rsidRPr="005273DB">
        <w:rPr>
          <w:rStyle w:val="af6"/>
          <w:rFonts w:eastAsia="Guttman Hodes" w:hint="cs"/>
          <w:rtl/>
        </w:rPr>
        <w:t xml:space="preserve"> </w:t>
      </w:r>
      <w:r>
        <w:rPr>
          <w:rFonts w:hint="cs"/>
          <w:rtl/>
        </w:rPr>
        <w:t xml:space="preserve">דהא אי איירי שראובן סמך לשמעון כמין גאם, דהיינו שסמך לו מן הצד, א"כ </w:t>
      </w:r>
      <w:r>
        <w:rPr>
          <w:rFonts w:hint="cs"/>
          <w:rtl/>
        </w:rPr>
        <w:t>מה מקשה הגמ' "וקמא היכי סמיך", הא בסמיכה מהצד אין מניעת דוושא כמבואר בהמשך הגמ'.</w:t>
      </w:r>
    </w:p>
    <w:p w14:paraId="59F3D58E" w14:textId="77777777" w:rsidR="00E0198D" w:rsidRPr="006C5539" w:rsidRDefault="00E0198D" w:rsidP="00E0198D">
      <w:pPr>
        <w:pStyle w:val="a2"/>
      </w:pPr>
      <w:bookmarkStart w:id="3012" w:name="_Toc74648706"/>
      <w:r w:rsidRPr="001F5BD3">
        <w:rPr>
          <w:rFonts w:hint="cs"/>
          <w:rtl/>
        </w:rPr>
        <w:t xml:space="preserve">תי' המ"מ דלר"י מגאש </w:t>
      </w:r>
      <w:r>
        <w:rPr>
          <w:rFonts w:hint="cs"/>
          <w:rtl/>
        </w:rPr>
        <w:t>רק ב</w:t>
      </w:r>
      <w:r w:rsidRPr="001F5BD3">
        <w:rPr>
          <w:rFonts w:hint="cs"/>
          <w:rtl/>
        </w:rPr>
        <w:t xml:space="preserve">תי' רבא </w:t>
      </w:r>
      <w:r>
        <w:rPr>
          <w:rFonts w:hint="cs"/>
          <w:rtl/>
        </w:rPr>
        <w:t>איירי ב</w:t>
      </w:r>
      <w:r w:rsidRPr="001F5BD3">
        <w:rPr>
          <w:rFonts w:hint="cs"/>
          <w:rtl/>
        </w:rPr>
        <w:t>סמך מהצד</w:t>
      </w:r>
      <w:r>
        <w:rPr>
          <w:rFonts w:hint="cs"/>
          <w:rtl/>
        </w:rPr>
        <w:t xml:space="preserve"> וקו' הכס"מ דלא מבואר כן בדברי רבא</w:t>
      </w:r>
      <w:bookmarkEnd w:id="3012"/>
    </w:p>
    <w:p w14:paraId="7A547BAE" w14:textId="094DEAD5" w:rsidR="00E0198D" w:rsidRDefault="00E0198D" w:rsidP="0008214F">
      <w:pPr>
        <w:pStyle w:val="a"/>
        <w:rPr>
          <w:rtl/>
        </w:rPr>
      </w:pPr>
      <w:bookmarkStart w:id="3013" w:name="_Ref74241684"/>
      <w:r>
        <w:rPr>
          <w:rFonts w:hint="cs"/>
          <w:rtl/>
        </w:rPr>
        <w:t>ותירץ</w:t>
      </w:r>
      <w:r w:rsidRPr="00B970FD">
        <w:rPr>
          <w:rFonts w:hint="cs"/>
          <w:rtl/>
        </w:rPr>
        <w:t xml:space="preserve"> </w:t>
      </w:r>
      <w:r w:rsidRPr="00137E84">
        <w:rPr>
          <w:rStyle w:val="af8"/>
          <w:rFonts w:hint="cs"/>
          <w:rtl/>
        </w:rPr>
        <w:t>המ"מ</w:t>
      </w:r>
      <w:r>
        <w:rPr>
          <w:rFonts w:hint="cs"/>
          <w:rtl/>
        </w:rPr>
        <w:t xml:space="preserve"> </w:t>
      </w:r>
      <w:r w:rsidRPr="004B1E31">
        <w:rPr>
          <w:rStyle w:val="af6"/>
          <w:rFonts w:eastAsia="Guttman Hodes" w:hint="cs"/>
          <w:rtl/>
        </w:rPr>
        <w:t>(שכנים פ"ט ה"ט)</w:t>
      </w:r>
      <w:r>
        <w:rPr>
          <w:rFonts w:hint="cs"/>
          <w:rtl/>
        </w:rPr>
        <w:t xml:space="preserve"> דבהו"א בקושית הגמ' "וקמא היכי סמיך", הבינה הגמ' דהכותל של השני היה כנגד הכותל של הראשון, ולא איירי בסומך כמין גאם, וע"ז תירץ רבא דהכותל הראשון היה מהצד ולכן מותר לו לסומכו, וכ"כ </w:t>
      </w:r>
      <w:r w:rsidRPr="004B1E31">
        <w:rPr>
          <w:rFonts w:hint="cs"/>
          <w:rtl/>
          <w14:shadow w14:blurRad="50800" w14:dist="50800" w14:dir="5400000" w14:sx="0" w14:sy="0" w14:kx="0" w14:ky="0" w14:algn="ctr">
            <w14:schemeClr w14:val="bg1"/>
          </w14:shadow>
        </w:rPr>
        <w:t>להדיא</w:t>
      </w:r>
      <w:r>
        <w:rPr>
          <w:rFonts w:hint="cs"/>
          <w:rtl/>
        </w:rPr>
        <w:t xml:space="preserve"> </w:t>
      </w:r>
      <w:r w:rsidRPr="006C5539">
        <w:rPr>
          <w:rStyle w:val="af8"/>
          <w:rFonts w:hint="cs"/>
          <w:rtl/>
        </w:rPr>
        <w:t>הר"י מגאש</w:t>
      </w:r>
      <w:r>
        <w:rPr>
          <w:rFonts w:hint="cs"/>
          <w:rtl/>
        </w:rPr>
        <w:t xml:space="preserve"> </w:t>
      </w:r>
      <w:r w:rsidRPr="004B1E31">
        <w:rPr>
          <w:rStyle w:val="af6"/>
          <w:rFonts w:eastAsia="Guttman Rashi" w:hint="cs"/>
          <w:rtl/>
        </w:rPr>
        <w:t xml:space="preserve">(עי' אות </w:t>
      </w:r>
      <w:r w:rsidRPr="004B1E31">
        <w:rPr>
          <w:rStyle w:val="af6"/>
          <w:rFonts w:eastAsia="Guttman Rashi"/>
          <w:rtl/>
        </w:rPr>
        <w:fldChar w:fldCharType="begin"/>
      </w:r>
      <w:r w:rsidRPr="004B1E31">
        <w:rPr>
          <w:rStyle w:val="af6"/>
          <w:rFonts w:eastAsia="Guttman Rashi"/>
          <w:rtl/>
        </w:rPr>
        <w:instrText xml:space="preserve"> </w:instrText>
      </w:r>
      <w:r w:rsidRPr="004B1E31">
        <w:rPr>
          <w:rStyle w:val="af6"/>
          <w:rFonts w:eastAsia="Guttman Rashi" w:hint="cs"/>
        </w:rPr>
        <w:instrText>REF</w:instrText>
      </w:r>
      <w:r w:rsidRPr="004B1E31">
        <w:rPr>
          <w:rStyle w:val="af6"/>
          <w:rFonts w:eastAsia="Guttman Rashi" w:hint="cs"/>
          <w:rtl/>
        </w:rPr>
        <w:instrText xml:space="preserve"> _</w:instrText>
      </w:r>
      <w:r w:rsidRPr="004B1E31">
        <w:rPr>
          <w:rStyle w:val="af6"/>
          <w:rFonts w:eastAsia="Guttman Rashi" w:hint="cs"/>
        </w:rPr>
        <w:instrText>Ref74155179 \r \h</w:instrText>
      </w:r>
      <w:r w:rsidRPr="004B1E31">
        <w:rPr>
          <w:rStyle w:val="af6"/>
          <w:rFonts w:eastAsia="Guttman Rashi"/>
          <w:rtl/>
        </w:rPr>
        <w:instrText xml:space="preserve"> </w:instrText>
      </w:r>
      <w:r w:rsidRPr="004B1E31">
        <w:rPr>
          <w:rStyle w:val="af6"/>
          <w:rFonts w:eastAsia="Guttman Rashi"/>
          <w:rtl/>
        </w:rPr>
      </w:r>
      <w:r w:rsidRPr="004B1E31">
        <w:rPr>
          <w:rStyle w:val="af6"/>
          <w:rFonts w:eastAsia="Guttman Rashi"/>
          <w:rtl/>
        </w:rPr>
        <w:fldChar w:fldCharType="separate"/>
      </w:r>
      <w:r w:rsidR="00AA5F53">
        <w:rPr>
          <w:rStyle w:val="af6"/>
          <w:rFonts w:eastAsia="Guttman Rashi"/>
          <w:cs/>
        </w:rPr>
        <w:t>‎</w:t>
      </w:r>
      <w:r w:rsidR="00AA5F53">
        <w:rPr>
          <w:rStyle w:val="af6"/>
          <w:rFonts w:eastAsia="Guttman Rashi"/>
          <w:rtl/>
        </w:rPr>
        <w:t>יח)</w:t>
      </w:r>
      <w:r w:rsidRPr="004B1E31">
        <w:rPr>
          <w:rStyle w:val="af6"/>
          <w:rFonts w:eastAsia="Guttman Rashi"/>
          <w:rtl/>
        </w:rPr>
        <w:fldChar w:fldCharType="end"/>
      </w:r>
      <w:bookmarkEnd w:id="3013"/>
      <w:r>
        <w:rPr>
          <w:rFonts w:hint="cs"/>
          <w:rtl/>
        </w:rPr>
        <w:t xml:space="preserve">, אך הקשה </w:t>
      </w:r>
      <w:r w:rsidRPr="0094476B">
        <w:rPr>
          <w:rStyle w:val="af8"/>
          <w:rFonts w:hint="cs"/>
          <w:rtl/>
        </w:rPr>
        <w:t>הכס"מ</w:t>
      </w:r>
      <w:r>
        <w:rPr>
          <w:rFonts w:hint="cs"/>
          <w:rtl/>
        </w:rPr>
        <w:t xml:space="preserve"> </w:t>
      </w:r>
      <w:r w:rsidRPr="004B1E31">
        <w:rPr>
          <w:rStyle w:val="af6"/>
          <w:rFonts w:eastAsia="Guttman Hodes" w:hint="cs"/>
          <w:rtl/>
        </w:rPr>
        <w:t>(שכנים פ"ט ה"ט)</w:t>
      </w:r>
      <w:r>
        <w:rPr>
          <w:rFonts w:hint="cs"/>
          <w:rtl/>
        </w:rPr>
        <w:t xml:space="preserve"> על תירוץ </w:t>
      </w:r>
      <w:r w:rsidRPr="0094476B">
        <w:rPr>
          <w:rStyle w:val="af8"/>
          <w:rFonts w:hint="cs"/>
          <w:rtl/>
        </w:rPr>
        <w:t>המ"מ</w:t>
      </w:r>
      <w:r>
        <w:rPr>
          <w:rFonts w:hint="cs"/>
          <w:rtl/>
        </w:rPr>
        <w:t xml:space="preserve"> דהא לא מבואר כן בדברי רבא כלל, ורבא רק הוסיף דאיירי שהיה כותל ונפל, ועי' במה שביאר </w:t>
      </w:r>
      <w:r w:rsidRPr="00CB1FD5">
        <w:rPr>
          <w:rStyle w:val="af8"/>
          <w:rFonts w:hint="cs"/>
          <w:rtl/>
        </w:rPr>
        <w:t>האבאה"ז</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Ref74252731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קכט)</w:t>
      </w:r>
      <w:r w:rsidRPr="00CB1FD5">
        <w:rPr>
          <w:rStyle w:val="af6"/>
          <w:rFonts w:eastAsia="Guttman Hodes"/>
          <w:rtl/>
        </w:rPr>
        <w:fldChar w:fldCharType="end"/>
      </w:r>
      <w:r>
        <w:rPr>
          <w:rFonts w:hint="cs"/>
          <w:rtl/>
        </w:rPr>
        <w:t>.</w:t>
      </w:r>
    </w:p>
    <w:p w14:paraId="1619ACE9" w14:textId="77777777" w:rsidR="00E0198D" w:rsidRPr="004B1E31" w:rsidRDefault="00E0198D" w:rsidP="00E0198D">
      <w:pPr>
        <w:pStyle w:val="a2"/>
        <w:rPr>
          <w:rtl/>
        </w:rPr>
      </w:pPr>
      <w:bookmarkStart w:id="3014" w:name="_Toc74648707"/>
      <w:r>
        <w:rPr>
          <w:rFonts w:hint="cs"/>
          <w:rtl/>
        </w:rPr>
        <w:t>בי' הרדב"ז דבמסקנא מוכח דאיירי בסמך מהצד ותי' הלח"מ דלרמב"ם גרסי' דסמך כמין גאם</w:t>
      </w:r>
      <w:bookmarkEnd w:id="3014"/>
    </w:p>
    <w:p w14:paraId="720B334B" w14:textId="05C56C37" w:rsidR="00E0198D" w:rsidRDefault="00E0198D" w:rsidP="0008214F">
      <w:pPr>
        <w:pStyle w:val="a"/>
        <w:rPr>
          <w:rtl/>
        </w:rPr>
      </w:pPr>
      <w:r>
        <w:rPr>
          <w:rFonts w:hint="cs"/>
          <w:rtl/>
        </w:rPr>
        <w:t xml:space="preserve">ותירץ </w:t>
      </w:r>
      <w:r w:rsidRPr="002B39B5">
        <w:rPr>
          <w:rStyle w:val="af8"/>
          <w:rFonts w:hint="cs"/>
          <w:rtl/>
        </w:rPr>
        <w:t xml:space="preserve">הרדב"ז </w:t>
      </w:r>
      <w:r w:rsidRPr="004B1E31">
        <w:rPr>
          <w:rStyle w:val="af6"/>
          <w:rFonts w:eastAsia="Guttman Hodes" w:hint="cs"/>
          <w:rtl/>
        </w:rPr>
        <w:t>(שכנים פ"ט ה"ט)</w:t>
      </w:r>
      <w:r>
        <w:rPr>
          <w:rFonts w:hint="cs"/>
          <w:rtl/>
        </w:rPr>
        <w:t xml:space="preserve"> דאין כוונת </w:t>
      </w:r>
      <w:r w:rsidRPr="0094476B">
        <w:rPr>
          <w:rStyle w:val="af8"/>
          <w:rFonts w:hint="cs"/>
          <w:rtl/>
        </w:rPr>
        <w:t>המ"מ</w:t>
      </w:r>
      <w:r>
        <w:rPr>
          <w:rFonts w:hint="cs"/>
          <w:rtl/>
        </w:rPr>
        <w:t xml:space="preserve"> </w:t>
      </w:r>
      <w:r w:rsidRPr="004B1E31">
        <w:rPr>
          <w:rStyle w:val="af6"/>
          <w:rFonts w:eastAsia="Guttman Hodes" w:hint="cs"/>
          <w:rtl/>
        </w:rPr>
        <w:t xml:space="preserve">(עי'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Ref74241684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sidRPr="004B1E31">
        <w:rPr>
          <w:rStyle w:val="af6"/>
          <w:rFonts w:eastAsia="Guttman Hodes"/>
          <w:rtl/>
        </w:rPr>
        <w:fldChar w:fldCharType="end"/>
      </w:r>
      <w:r>
        <w:rPr>
          <w:rFonts w:hint="cs"/>
          <w:rtl/>
        </w:rPr>
        <w:t xml:space="preserve"> לומר דלתירוץ רבא לא איירי בכותל שנפל, אלא דלמסקנת הסוגיא דתירצה הגמ' דבחלונות איירי בסומך מן הצד, א"כ זהו הביאור אף בדוושא, דמתורצת בזה גם הקושיה בתחילת הסוגיא "וקמא היכי סמיך", </w:t>
      </w:r>
      <w:r>
        <w:rPr>
          <w:rStyle w:val="af8"/>
          <w:rFonts w:hint="cs"/>
          <w:rtl/>
        </w:rPr>
        <w:t>ו</w:t>
      </w:r>
      <w:r w:rsidRPr="0094476B">
        <w:rPr>
          <w:rStyle w:val="af8"/>
          <w:rFonts w:hint="cs"/>
          <w:rtl/>
        </w:rPr>
        <w:t>ה</w:t>
      </w:r>
      <w:r>
        <w:rPr>
          <w:rStyle w:val="af8"/>
          <w:rFonts w:hint="cs"/>
          <w:rtl/>
        </w:rPr>
        <w:t>לח</w:t>
      </w:r>
      <w:r w:rsidRPr="0094476B">
        <w:rPr>
          <w:rStyle w:val="af8"/>
          <w:rFonts w:hint="cs"/>
          <w:rtl/>
        </w:rPr>
        <w:t>"מ</w:t>
      </w:r>
      <w:r>
        <w:rPr>
          <w:rFonts w:hint="cs"/>
          <w:rtl/>
        </w:rPr>
        <w:t xml:space="preserve"> </w:t>
      </w:r>
      <w:r w:rsidRPr="004B1E31">
        <w:rPr>
          <w:rStyle w:val="af6"/>
          <w:rFonts w:eastAsia="Guttman Hodes" w:hint="cs"/>
          <w:rtl/>
        </w:rPr>
        <w:t>(שכנים פ"ט ה"ט)</w:t>
      </w:r>
      <w:r>
        <w:rPr>
          <w:rFonts w:hint="cs"/>
          <w:rtl/>
        </w:rPr>
        <w:t xml:space="preserve"> תירץ </w:t>
      </w:r>
      <w:r w:rsidRPr="003754DA">
        <w:rPr>
          <w:rStyle w:val="af8"/>
          <w:rFonts w:hint="cs"/>
          <w:rtl/>
        </w:rPr>
        <w:t>דהרמב"ם</w:t>
      </w:r>
      <w:r>
        <w:rPr>
          <w:rFonts w:hint="cs"/>
          <w:rtl/>
        </w:rPr>
        <w:t xml:space="preserve"> לא גרס בדברי רבא דהיה כותל שנפל, אלא גרס "אמר רבא ה"ק מי שהיה כותלו סמוך לכותל חבירו כמין גאם, לא יסמוך לו כותל אחר", וביאר </w:t>
      </w:r>
      <w:r w:rsidRPr="003754DA">
        <w:rPr>
          <w:rStyle w:val="af8"/>
          <w:rFonts w:hint="cs"/>
          <w:rtl/>
        </w:rPr>
        <w:t>הלח"מ</w:t>
      </w:r>
      <w:r>
        <w:rPr>
          <w:rFonts w:hint="cs"/>
          <w:rtl/>
        </w:rPr>
        <w:t xml:space="preserve"> דבקושיה הבינה הגמ' דהכותל היה ממול הכותל הראשון, ולכן הוקשה לגמ' "וקמא היכי סמיך", וע"ז אמר רבא דאיירי בסמיכה מהצד.</w:t>
      </w:r>
    </w:p>
    <w:p w14:paraId="32BBBD7B" w14:textId="77777777" w:rsidR="00E0198D" w:rsidRDefault="00E0198D" w:rsidP="00E0198D">
      <w:pPr>
        <w:pStyle w:val="a2"/>
        <w:rPr>
          <w:rtl/>
        </w:rPr>
      </w:pPr>
      <w:bookmarkStart w:id="3015" w:name="_Toc74648708"/>
      <w:r>
        <w:rPr>
          <w:rFonts w:hint="cs"/>
          <w:rtl/>
        </w:rPr>
        <w:t>קו' הלח"מ על הרמב"ם דאמאי איירי מתני' בסמך כבר מהצד ולא איירי בסומך כותל ממולו</w:t>
      </w:r>
      <w:bookmarkEnd w:id="3015"/>
    </w:p>
    <w:p w14:paraId="6760EDA0" w14:textId="3AE62D44" w:rsidR="00E0198D" w:rsidRDefault="00E0198D" w:rsidP="0008214F">
      <w:pPr>
        <w:pStyle w:val="a"/>
        <w:rPr>
          <w:rtl/>
        </w:rPr>
      </w:pPr>
      <w:r>
        <w:rPr>
          <w:rFonts w:hint="cs"/>
          <w:rtl/>
        </w:rPr>
        <w:t xml:space="preserve">אך כתב </w:t>
      </w:r>
      <w:r w:rsidRPr="0094476B">
        <w:rPr>
          <w:rStyle w:val="af8"/>
          <w:rFonts w:hint="cs"/>
          <w:rtl/>
        </w:rPr>
        <w:t>ה</w:t>
      </w:r>
      <w:r>
        <w:rPr>
          <w:rStyle w:val="af8"/>
          <w:rFonts w:hint="cs"/>
          <w:rtl/>
        </w:rPr>
        <w:t>לח</w:t>
      </w:r>
      <w:r w:rsidRPr="0094476B">
        <w:rPr>
          <w:rStyle w:val="af8"/>
          <w:rFonts w:hint="cs"/>
          <w:rtl/>
        </w:rPr>
        <w:t>"מ</w:t>
      </w:r>
      <w:r>
        <w:rPr>
          <w:rFonts w:hint="cs"/>
          <w:rtl/>
        </w:rPr>
        <w:t xml:space="preserve"> דעדיין קשה על </w:t>
      </w:r>
      <w:r w:rsidRPr="003754DA">
        <w:rPr>
          <w:rStyle w:val="af8"/>
          <w:rFonts w:hint="cs"/>
          <w:rtl/>
        </w:rPr>
        <w:t>הרמב"ם</w:t>
      </w:r>
      <w:r>
        <w:rPr>
          <w:rFonts w:hint="cs"/>
          <w:rtl/>
        </w:rPr>
        <w:t xml:space="preserve"> דאמאי לרבא הוצרכה המשנה להעמיד בסמך כותל מהצד, ולא אמרינן דאיירי בסומך כותל ממול כותל חבירו, וכתב </w:t>
      </w:r>
      <w:r w:rsidRPr="003754DA">
        <w:rPr>
          <w:rStyle w:val="af8"/>
          <w:rFonts w:hint="cs"/>
          <w:rtl/>
        </w:rPr>
        <w:t>הלח"מ</w:t>
      </w:r>
      <w:r>
        <w:rPr>
          <w:rFonts w:hint="cs"/>
          <w:rtl/>
        </w:rPr>
        <w:t xml:space="preserve"> דלפי מה שהביא </w:t>
      </w:r>
      <w:r w:rsidRPr="003754DA">
        <w:rPr>
          <w:rStyle w:val="af8"/>
          <w:rFonts w:hint="cs"/>
          <w:rtl/>
        </w:rPr>
        <w:t>המ"מ</w:t>
      </w:r>
      <w:r>
        <w:rPr>
          <w:rFonts w:hint="cs"/>
          <w:rtl/>
        </w:rPr>
        <w:t xml:space="preserve"> </w:t>
      </w:r>
      <w:r w:rsidRPr="004B1E31">
        <w:rPr>
          <w:rStyle w:val="af6"/>
          <w:rFonts w:eastAsia="Guttman Hodes" w:hint="cs"/>
          <w:rtl/>
        </w:rPr>
        <w:t xml:space="preserve">(עי'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Ref74562927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4B1E31">
        <w:rPr>
          <w:rStyle w:val="af6"/>
          <w:rFonts w:eastAsia="Guttman Hodes"/>
          <w:rtl/>
        </w:rPr>
        <w:fldChar w:fldCharType="end"/>
      </w:r>
      <w:r>
        <w:rPr>
          <w:rFonts w:hint="cs"/>
          <w:rtl/>
        </w:rPr>
        <w:t xml:space="preserve"> בשם </w:t>
      </w:r>
      <w:r w:rsidRPr="004B1E31">
        <w:rPr>
          <w:rStyle w:val="af8"/>
          <w:rFonts w:hint="cs"/>
          <w:rtl/>
        </w:rPr>
        <w:t xml:space="preserve">י"א </w:t>
      </w:r>
      <w:r w:rsidRPr="004B1E31">
        <w:rPr>
          <w:rStyle w:val="afa"/>
          <w:rFonts w:hint="cs"/>
          <w:rtl/>
        </w:rPr>
        <w:t>[</w:t>
      </w:r>
      <w:r w:rsidRPr="004B1E31">
        <w:rPr>
          <w:rStyle w:val="affa"/>
          <w:rFonts w:hint="cs"/>
          <w:rtl/>
        </w:rPr>
        <w:t>רבינו יונה והרשב"א</w:t>
      </w:r>
      <w:r>
        <w:rPr>
          <w:rStyle w:val="afa"/>
          <w:rFonts w:hint="cs"/>
          <w:rtl/>
        </w:rPr>
        <w:t xml:space="preserve"> </w:t>
      </w:r>
      <w:r w:rsidRPr="001F5BD3">
        <w:rPr>
          <w:rStyle w:val="aff6"/>
          <w:rFonts w:hint="cs"/>
          <w:rtl/>
        </w:rPr>
        <w:t xml:space="preserve">(עי' אות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Ref74598124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כא)</w:t>
      </w:r>
      <w:r w:rsidRPr="001F5BD3">
        <w:rPr>
          <w:rStyle w:val="aff6"/>
          <w:rtl/>
        </w:rPr>
        <w:fldChar w:fldCharType="end"/>
      </w:r>
      <w:r w:rsidRPr="004B1E31">
        <w:rPr>
          <w:rStyle w:val="afa"/>
          <w:rFonts w:hint="cs"/>
          <w:rtl/>
        </w:rPr>
        <w:t>]</w:t>
      </w:r>
      <w:r>
        <w:rPr>
          <w:rFonts w:hint="cs"/>
          <w:rtl/>
        </w:rPr>
        <w:t xml:space="preserve"> דביארו בדעת </w:t>
      </w:r>
      <w:r w:rsidRPr="004B1E31">
        <w:rPr>
          <w:rStyle w:val="af8"/>
          <w:rFonts w:hint="cs"/>
          <w:rtl/>
        </w:rPr>
        <w:t xml:space="preserve">הר"י מגאש </w:t>
      </w:r>
      <w:r>
        <w:rPr>
          <w:rFonts w:hint="cs"/>
          <w:rtl/>
        </w:rPr>
        <w:t xml:space="preserve">דצריך להרחיק מהכותל הראשון שמהצד ד"א, א"כ אפש"ל דקמ"ל מתני' דאף מהכותל שלו צריך להרחיק, כדי שיהיה מקום לעבור לצורך דוושא, </w:t>
      </w:r>
      <w:r w:rsidRPr="001F5BD3">
        <w:rPr>
          <w:rStyle w:val="afa"/>
          <w:rFonts w:hint="cs"/>
          <w:rtl/>
        </w:rPr>
        <w:t xml:space="preserve">[וכ"כ </w:t>
      </w:r>
      <w:r w:rsidRPr="001F5BD3">
        <w:rPr>
          <w:rStyle w:val="affa"/>
          <w:rFonts w:hint="cs"/>
          <w:rtl/>
        </w:rPr>
        <w:t>רבינו יונה</w:t>
      </w:r>
      <w:r w:rsidRPr="001F5BD3">
        <w:rPr>
          <w:rStyle w:val="afa"/>
          <w:rFonts w:hint="cs"/>
          <w:rtl/>
        </w:rPr>
        <w:t xml:space="preserve"> </w:t>
      </w:r>
      <w:r w:rsidRPr="001F5BD3">
        <w:rPr>
          <w:rStyle w:val="aff6"/>
          <w:rFonts w:hint="cs"/>
          <w:rtl/>
        </w:rPr>
        <w:t xml:space="preserve">(עי' אות </w:t>
      </w:r>
      <w:r w:rsidRPr="001F5BD3">
        <w:rPr>
          <w:rStyle w:val="aff6"/>
          <w:rtl/>
        </w:rPr>
        <w:fldChar w:fldCharType="begin"/>
      </w:r>
      <w:r w:rsidRPr="001F5BD3">
        <w:rPr>
          <w:rStyle w:val="aff6"/>
          <w:rtl/>
        </w:rPr>
        <w:instrText xml:space="preserve"> </w:instrText>
      </w:r>
      <w:r w:rsidRPr="001F5BD3">
        <w:rPr>
          <w:rStyle w:val="aff6"/>
          <w:rFonts w:hint="cs"/>
        </w:rPr>
        <w:instrText>REF</w:instrText>
      </w:r>
      <w:r w:rsidRPr="001F5BD3">
        <w:rPr>
          <w:rStyle w:val="aff6"/>
          <w:rFonts w:hint="cs"/>
          <w:rtl/>
        </w:rPr>
        <w:instrText xml:space="preserve"> _</w:instrText>
      </w:r>
      <w:r w:rsidRPr="001F5BD3">
        <w:rPr>
          <w:rStyle w:val="aff6"/>
          <w:rFonts w:hint="cs"/>
        </w:rPr>
        <w:instrText>Ref74598592 \r \h</w:instrText>
      </w:r>
      <w:r w:rsidRPr="001F5BD3">
        <w:rPr>
          <w:rStyle w:val="aff6"/>
          <w:rtl/>
        </w:rPr>
        <w:instrText xml:space="preserve"> </w:instrText>
      </w:r>
      <w:r w:rsidRPr="001F5BD3">
        <w:rPr>
          <w:rStyle w:val="aff6"/>
          <w:rtl/>
        </w:rPr>
      </w:r>
      <w:r w:rsidRPr="001F5BD3">
        <w:rPr>
          <w:rStyle w:val="aff6"/>
          <w:rtl/>
        </w:rPr>
        <w:fldChar w:fldCharType="separate"/>
      </w:r>
      <w:r w:rsidR="00AA5F53">
        <w:rPr>
          <w:rStyle w:val="aff6"/>
          <w:cs/>
        </w:rPr>
        <w:t>‎</w:t>
      </w:r>
      <w:r w:rsidR="00AA5F53">
        <w:rPr>
          <w:rStyle w:val="aff6"/>
          <w:rtl/>
        </w:rPr>
        <w:t>כב)</w:t>
      </w:r>
      <w:r w:rsidRPr="001F5BD3">
        <w:rPr>
          <w:rStyle w:val="aff6"/>
          <w:rtl/>
        </w:rPr>
        <w:fldChar w:fldCharType="end"/>
      </w:r>
      <w:r>
        <w:rPr>
          <w:rStyle w:val="afa"/>
          <w:rFonts w:hint="cs"/>
          <w:rtl/>
        </w:rPr>
        <w:t xml:space="preserve"> </w:t>
      </w:r>
      <w:r w:rsidRPr="001F5BD3">
        <w:rPr>
          <w:rStyle w:val="afa"/>
          <w:rFonts w:hint="cs"/>
          <w:rtl/>
        </w:rPr>
        <w:t>להדיא],</w:t>
      </w:r>
      <w:r>
        <w:rPr>
          <w:rFonts w:hint="cs"/>
          <w:rtl/>
        </w:rPr>
        <w:t xml:space="preserve"> אך כתב </w:t>
      </w:r>
      <w:r w:rsidRPr="001F5BD3">
        <w:rPr>
          <w:rStyle w:val="af8"/>
          <w:rFonts w:hint="cs"/>
          <w:rtl/>
        </w:rPr>
        <w:t>הלח"מ</w:t>
      </w:r>
      <w:r>
        <w:rPr>
          <w:rFonts w:hint="cs"/>
          <w:rtl/>
        </w:rPr>
        <w:t xml:space="preserve"> דלפי ביאור </w:t>
      </w:r>
      <w:r w:rsidRPr="003754DA">
        <w:rPr>
          <w:rStyle w:val="af8"/>
          <w:rFonts w:hint="cs"/>
          <w:rtl/>
        </w:rPr>
        <w:t>המ"מ ברמב"ם</w:t>
      </w:r>
      <w:r>
        <w:rPr>
          <w:rFonts w:hint="cs"/>
          <w:rtl/>
        </w:rPr>
        <w:t xml:space="preserve"> דמרחיק ד"א מהכותל של הראשון עדיין קשה.</w:t>
      </w:r>
    </w:p>
    <w:p w14:paraId="0C88FA14" w14:textId="77777777" w:rsidR="00E0198D" w:rsidRPr="004B1E31" w:rsidRDefault="00E0198D" w:rsidP="00E0198D">
      <w:pPr>
        <w:pStyle w:val="1"/>
        <w:rPr>
          <w:rtl/>
        </w:rPr>
      </w:pPr>
      <w:bookmarkStart w:id="3016" w:name="_Toc74648709"/>
      <w:r>
        <w:rPr>
          <w:rFonts w:hint="cs"/>
          <w:rtl/>
        </w:rPr>
        <w:t>פלוג' הלח"מ והסמ"ע ברמב"ם אי בכותל אחד ממולו מרחיק</w:t>
      </w:r>
      <w:bookmarkEnd w:id="3016"/>
      <w:r>
        <w:rPr>
          <w:rFonts w:hint="cs"/>
          <w:rtl/>
        </w:rPr>
        <w:t xml:space="preserve"> </w:t>
      </w:r>
    </w:p>
    <w:p w14:paraId="7DEE9AC4" w14:textId="77777777" w:rsidR="00E0198D" w:rsidRDefault="00E0198D" w:rsidP="00E0198D">
      <w:pPr>
        <w:pStyle w:val="a2"/>
        <w:rPr>
          <w:rtl/>
        </w:rPr>
      </w:pPr>
      <w:bookmarkStart w:id="3017" w:name="_Toc74648710"/>
      <w:r>
        <w:rPr>
          <w:rFonts w:hint="cs"/>
          <w:rtl/>
        </w:rPr>
        <w:t>בי' הלח"מ ברמב"ם דבלא בנה מהצד ובונה רק ממול הראשון א"צ להרחיק וקו' הלח"מ ברמב"ם</w:t>
      </w:r>
      <w:bookmarkEnd w:id="3017"/>
    </w:p>
    <w:p w14:paraId="45B458AC" w14:textId="20392E4C" w:rsidR="00E0198D" w:rsidRDefault="00E0198D" w:rsidP="0008214F">
      <w:pPr>
        <w:pStyle w:val="a"/>
        <w:rPr>
          <w:rtl/>
        </w:rPr>
      </w:pPr>
      <w:bookmarkStart w:id="3018" w:name="_Ref74600699"/>
      <w:r>
        <w:rPr>
          <w:rFonts w:hint="cs"/>
          <w:rtl/>
        </w:rPr>
        <w:t>וכתב</w:t>
      </w:r>
      <w:r w:rsidRPr="000A47F7">
        <w:rPr>
          <w:rStyle w:val="af8"/>
          <w:rFonts w:hint="cs"/>
          <w:rtl/>
        </w:rPr>
        <w:t xml:space="preserve"> </w:t>
      </w:r>
      <w:r w:rsidRPr="0094476B">
        <w:rPr>
          <w:rStyle w:val="af8"/>
          <w:rFonts w:hint="cs"/>
          <w:rtl/>
        </w:rPr>
        <w:t>ה</w:t>
      </w:r>
      <w:r>
        <w:rPr>
          <w:rStyle w:val="af8"/>
          <w:rFonts w:hint="cs"/>
          <w:rtl/>
        </w:rPr>
        <w:t>לח</w:t>
      </w:r>
      <w:r w:rsidRPr="0094476B">
        <w:rPr>
          <w:rStyle w:val="af8"/>
          <w:rFonts w:hint="cs"/>
          <w:rtl/>
        </w:rPr>
        <w:t>"מ</w:t>
      </w:r>
      <w:r w:rsidRPr="004B1E31">
        <w:rPr>
          <w:rStyle w:val="af6"/>
          <w:rFonts w:eastAsia="Guttman Hodes" w:hint="cs"/>
          <w:rtl/>
        </w:rPr>
        <w:t xml:space="preserve"> (שכנים פ"ט ה"ט) </w:t>
      </w:r>
      <w:r>
        <w:rPr>
          <w:rFonts w:hint="cs"/>
          <w:rtl/>
        </w:rPr>
        <w:t xml:space="preserve">דאפש"ל דס"ל </w:t>
      </w:r>
      <w:r w:rsidRPr="003754DA">
        <w:rPr>
          <w:rStyle w:val="af8"/>
          <w:rFonts w:hint="cs"/>
          <w:rtl/>
        </w:rPr>
        <w:t>להרמב"ם</w:t>
      </w:r>
      <w:r>
        <w:rPr>
          <w:rFonts w:hint="cs"/>
          <w:rtl/>
        </w:rPr>
        <w:t xml:space="preserve"> דדוקא מהכותל שבצד צריך להרחיק, כשרוצה להוסיף ולבנות עוד כותל, דבכה"ג המקום סגור כמו בית בג' כתלים, ולכן צריך להניח ד"א בין הכותל שבנה בתחילה מהצד, לכותל שהוא בא להוסיף, אבל בבונה כותל כנגד כותל דהמקום ביניהם הוא מפולש, א"צ להרחיק ד"א וסגי במקום צר שאפשר לעבור בו, כיון שהוא מפולש, וכתב </w:t>
      </w:r>
      <w:r w:rsidRPr="003754DA">
        <w:rPr>
          <w:rStyle w:val="af8"/>
          <w:rFonts w:hint="cs"/>
          <w:rtl/>
        </w:rPr>
        <w:t>הלח"מ</w:t>
      </w:r>
      <w:r>
        <w:rPr>
          <w:rFonts w:hint="cs"/>
          <w:rtl/>
        </w:rPr>
        <w:t xml:space="preserve"> דכן משמע בדברי </w:t>
      </w:r>
      <w:r w:rsidRPr="003754DA">
        <w:rPr>
          <w:rStyle w:val="af8"/>
          <w:rFonts w:hint="cs"/>
          <w:rtl/>
        </w:rPr>
        <w:t>הרמב"ם</w:t>
      </w:r>
      <w:r>
        <w:rPr>
          <w:rFonts w:hint="cs"/>
          <w:rtl/>
        </w:rPr>
        <w:t xml:space="preserve"> דכתב שג' הכתלים הוא כמו בית, ולכן צריך הרחקה של ד"א, וכ"כ </w:t>
      </w:r>
      <w:r w:rsidRPr="00464317">
        <w:rPr>
          <w:rStyle w:val="af8"/>
          <w:rFonts w:hint="cs"/>
          <w:rtl/>
        </w:rPr>
        <w:t>הלבוש</w:t>
      </w:r>
      <w:r>
        <w:rPr>
          <w:rFonts w:hint="cs"/>
          <w:rtl/>
        </w:rPr>
        <w:t xml:space="preserve"> </w:t>
      </w:r>
      <w:r w:rsidRPr="004B1E31">
        <w:rPr>
          <w:rStyle w:val="af6"/>
          <w:rFonts w:eastAsia="Guttman Hodes" w:hint="cs"/>
          <w:rtl/>
        </w:rPr>
        <w:t>(סי' קנ"ה י"ב)</w:t>
      </w:r>
      <w:r>
        <w:rPr>
          <w:rFonts w:hint="cs"/>
          <w:rtl/>
        </w:rPr>
        <w:t xml:space="preserve">, אך הקשה </w:t>
      </w:r>
      <w:r w:rsidRPr="003754DA">
        <w:rPr>
          <w:rStyle w:val="af8"/>
          <w:rFonts w:hint="cs"/>
          <w:rtl/>
        </w:rPr>
        <w:t>הלח"מ</w:t>
      </w:r>
      <w:r>
        <w:rPr>
          <w:rFonts w:hint="cs"/>
          <w:rtl/>
        </w:rPr>
        <w:t xml:space="preserve"> </w:t>
      </w:r>
      <w:r>
        <w:rPr>
          <w:rFonts w:hint="cs"/>
          <w:rtl/>
        </w:rPr>
        <w:lastRenderedPageBreak/>
        <w:t xml:space="preserve">דא"א מה מקשה הגמ' מחלונות ומזחילה, הא אפש"ל דבחלונות ומזחילה לא איירי שבנה כותל מהצד, ולכן א"צ להרחיק ד"א, ועי' במה שביאר לפי"ז </w:t>
      </w:r>
      <w:r w:rsidRPr="00654216">
        <w:rPr>
          <w:rStyle w:val="af8"/>
          <w:rFonts w:hint="cs"/>
          <w:rtl/>
        </w:rPr>
        <w:t>האבהא"ז</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Ref74648213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קל)</w:t>
      </w:r>
      <w:r w:rsidRPr="00CB1FD5">
        <w:rPr>
          <w:rStyle w:val="af6"/>
          <w:rFonts w:eastAsia="Guttman Hodes"/>
          <w:rtl/>
        </w:rPr>
        <w:fldChar w:fldCharType="end"/>
      </w:r>
      <w:r w:rsidRPr="00CB1FD5">
        <w:rPr>
          <w:rStyle w:val="af6"/>
          <w:rFonts w:eastAsia="Guttman Hodes" w:hint="cs"/>
          <w:rtl/>
        </w:rPr>
        <w:t xml:space="preserve"> </w:t>
      </w:r>
      <w:r>
        <w:rPr>
          <w:rFonts w:hint="cs"/>
          <w:rtl/>
        </w:rPr>
        <w:t xml:space="preserve">את גירסת </w:t>
      </w:r>
      <w:r w:rsidRPr="00CB1FD5">
        <w:rPr>
          <w:rStyle w:val="af8"/>
          <w:rFonts w:hint="cs"/>
          <w:rtl/>
        </w:rPr>
        <w:t>הרמב"ם</w:t>
      </w:r>
      <w:r>
        <w:rPr>
          <w:rFonts w:hint="cs"/>
          <w:rtl/>
        </w:rPr>
        <w:t xml:space="preserve">, וע"ע במה שהוסיף </w:t>
      </w:r>
      <w:r w:rsidRPr="0076668B">
        <w:rPr>
          <w:rStyle w:val="af8"/>
          <w:rFonts w:hint="cs"/>
          <w:rtl/>
        </w:rPr>
        <w:t xml:space="preserve">הלח"מ </w:t>
      </w:r>
      <w:r>
        <w:rPr>
          <w:rFonts w:hint="cs"/>
          <w:rtl/>
        </w:rPr>
        <w:t xml:space="preserve">להקשות על </w:t>
      </w:r>
      <w:r>
        <w:rPr>
          <w:rStyle w:val="af8"/>
          <w:rFonts w:hint="cs"/>
          <w:rtl/>
        </w:rPr>
        <w:t xml:space="preserve">הרמב"ם, </w:t>
      </w:r>
      <w:r w:rsidRPr="0076668B">
        <w:rPr>
          <w:rFonts w:hint="cs"/>
          <w:rtl/>
        </w:rPr>
        <w:t>ובמ</w:t>
      </w:r>
      <w:r>
        <w:rPr>
          <w:rFonts w:hint="cs"/>
          <w:rtl/>
        </w:rPr>
        <w:t xml:space="preserve">ה שתירץ </w:t>
      </w:r>
      <w:r w:rsidRPr="0076668B">
        <w:rPr>
          <w:rStyle w:val="af8"/>
          <w:rFonts w:hint="cs"/>
          <w:rtl/>
        </w:rPr>
        <w:t>האבהא"ז</w:t>
      </w:r>
      <w:r>
        <w:rPr>
          <w:rFonts w:hint="cs"/>
          <w:rtl/>
        </w:rPr>
        <w:t xml:space="preserve"> </w:t>
      </w:r>
      <w:r w:rsidRPr="004B1E31">
        <w:rPr>
          <w:rStyle w:val="af6"/>
          <w:rFonts w:eastAsia="Guttman Hodes" w:hint="cs"/>
          <w:rtl/>
        </w:rPr>
        <w:t>(שכנים פ"ט ה"ט ד"ה והנה)</w:t>
      </w:r>
      <w:r>
        <w:rPr>
          <w:rFonts w:hint="cs"/>
          <w:rtl/>
        </w:rPr>
        <w:t xml:space="preserve"> את קושיות </w:t>
      </w:r>
      <w:r w:rsidRPr="0076668B">
        <w:rPr>
          <w:rStyle w:val="af8"/>
          <w:rFonts w:hint="cs"/>
          <w:rtl/>
        </w:rPr>
        <w:t xml:space="preserve">הלח"מ </w:t>
      </w:r>
      <w:r>
        <w:rPr>
          <w:rFonts w:hint="cs"/>
          <w:rtl/>
        </w:rPr>
        <w:t xml:space="preserve">על </w:t>
      </w:r>
      <w:r w:rsidRPr="0076668B">
        <w:rPr>
          <w:rStyle w:val="af8"/>
          <w:rFonts w:hint="cs"/>
          <w:rtl/>
        </w:rPr>
        <w:t>הרמב"ם</w:t>
      </w:r>
      <w:r>
        <w:rPr>
          <w:rFonts w:hint="cs"/>
          <w:rtl/>
        </w:rPr>
        <w:t>.</w:t>
      </w:r>
      <w:bookmarkEnd w:id="3018"/>
    </w:p>
    <w:p w14:paraId="32BAA7E9" w14:textId="77777777" w:rsidR="00E0198D" w:rsidRPr="00941FC6" w:rsidRDefault="00E0198D" w:rsidP="00E0198D">
      <w:pPr>
        <w:pStyle w:val="a2"/>
        <w:rPr>
          <w:rtl/>
        </w:rPr>
      </w:pPr>
      <w:bookmarkStart w:id="3019" w:name="_Toc74648711"/>
      <w:r>
        <w:rPr>
          <w:rFonts w:hint="cs"/>
          <w:rtl/>
        </w:rPr>
        <w:t>בי' הסמ"ע בהרמב"ם אף בסומך כותל ממול לראשון מרחיק וקמ"ל דאף בסמך בצד יש דוושא</w:t>
      </w:r>
      <w:bookmarkEnd w:id="3019"/>
    </w:p>
    <w:p w14:paraId="3DC85EED" w14:textId="5FBBCCA2" w:rsidR="00E0198D" w:rsidRPr="00941FC6" w:rsidRDefault="00E0198D" w:rsidP="0008214F">
      <w:pPr>
        <w:pStyle w:val="a"/>
        <w:rPr>
          <w:rStyle w:val="afa"/>
          <w:rtl/>
        </w:rPr>
      </w:pPr>
      <w:bookmarkStart w:id="3020" w:name="_Ref74244132"/>
      <w:r>
        <w:rPr>
          <w:rFonts w:hint="cs"/>
          <w:rtl/>
        </w:rPr>
        <w:t xml:space="preserve">אבל </w:t>
      </w:r>
      <w:r w:rsidRPr="00941FC6">
        <w:rPr>
          <w:rStyle w:val="af8"/>
          <w:rFonts w:hint="cs"/>
          <w:rtl/>
        </w:rPr>
        <w:t xml:space="preserve">הסמ"ע </w:t>
      </w:r>
      <w:r w:rsidRPr="0076668B">
        <w:rPr>
          <w:rStyle w:val="af6"/>
          <w:rFonts w:eastAsia="Guttman Hodes" w:hint="cs"/>
          <w:rtl/>
        </w:rPr>
        <w:t>(סי' קנ"ה סק"ל)</w:t>
      </w:r>
      <w:r>
        <w:rPr>
          <w:rFonts w:hint="cs"/>
          <w:rtl/>
        </w:rPr>
        <w:t xml:space="preserve"> כתב דא"א לומר </w:t>
      </w:r>
      <w:r w:rsidRPr="00941FC6">
        <w:rPr>
          <w:rStyle w:val="af8"/>
          <w:rFonts w:hint="cs"/>
          <w:rtl/>
        </w:rPr>
        <w:t xml:space="preserve">דלהרמב"ם </w:t>
      </w:r>
      <w:r>
        <w:rPr>
          <w:rFonts w:hint="cs"/>
          <w:rtl/>
        </w:rPr>
        <w:t xml:space="preserve">רק מן הצד צריך להרחיק, דהא מוכח בגמ' דאף בסומך כותל מולו מרחיק ד"א, אלא ביאר </w:t>
      </w:r>
      <w:r w:rsidRPr="00941FC6">
        <w:rPr>
          <w:rStyle w:val="af8"/>
          <w:rFonts w:hint="cs"/>
          <w:rtl/>
        </w:rPr>
        <w:t xml:space="preserve">הסמ"ע </w:t>
      </w:r>
      <w:r>
        <w:rPr>
          <w:rFonts w:hint="cs"/>
          <w:rtl/>
        </w:rPr>
        <w:t xml:space="preserve">דהא דכתב </w:t>
      </w:r>
      <w:r w:rsidRPr="00941FC6">
        <w:rPr>
          <w:rStyle w:val="af8"/>
          <w:rFonts w:hint="cs"/>
          <w:rtl/>
        </w:rPr>
        <w:t xml:space="preserve">הרמב"ם </w:t>
      </w:r>
      <w:r>
        <w:rPr>
          <w:rFonts w:hint="cs"/>
          <w:rtl/>
        </w:rPr>
        <w:t xml:space="preserve">דאף בכותל מן הצד צריך להרחיק, הוא כיון דהו"א דלא מהני בכה"ג דוושא, כיון שהעוברים לא ילכו בסמוך לכותל ואח"כ יצטרכו להסתובב סמוך לכותל השני שהוא מן הצד, ואפ"ה קמ"ל דצריך להרחיק, וכ"כ </w:t>
      </w:r>
      <w:r w:rsidRPr="00E35EBA">
        <w:rPr>
          <w:rStyle w:val="af8"/>
          <w:rFonts w:hint="cs"/>
          <w:rtl/>
        </w:rPr>
        <w:t>החזו"א</w:t>
      </w:r>
      <w:r>
        <w:rPr>
          <w:rFonts w:hint="cs"/>
          <w:rtl/>
        </w:rPr>
        <w:t xml:space="preserve"> </w:t>
      </w:r>
      <w:r w:rsidRPr="00E35EBA">
        <w:rPr>
          <w:rStyle w:val="af6"/>
          <w:rFonts w:eastAsia="Guttman Hodes" w:hint="cs"/>
          <w:rtl/>
        </w:rPr>
        <w:t xml:space="preserve">(עי' אות </w:t>
      </w:r>
      <w:r w:rsidRPr="00E35EBA">
        <w:rPr>
          <w:rStyle w:val="af6"/>
          <w:rFonts w:eastAsia="Guttman Hodes"/>
          <w:rtl/>
        </w:rPr>
        <w:fldChar w:fldCharType="begin"/>
      </w:r>
      <w:r w:rsidRPr="00E35EBA">
        <w:rPr>
          <w:rStyle w:val="af6"/>
          <w:rFonts w:eastAsia="Guttman Hodes"/>
          <w:rtl/>
        </w:rPr>
        <w:instrText xml:space="preserve"> </w:instrText>
      </w:r>
      <w:r w:rsidRPr="00E35EBA">
        <w:rPr>
          <w:rStyle w:val="af6"/>
          <w:rFonts w:eastAsia="Guttman Hodes" w:hint="cs"/>
        </w:rPr>
        <w:instrText>REF</w:instrText>
      </w:r>
      <w:r w:rsidRPr="00E35EBA">
        <w:rPr>
          <w:rStyle w:val="af6"/>
          <w:rFonts w:eastAsia="Guttman Hodes" w:hint="cs"/>
          <w:rtl/>
        </w:rPr>
        <w:instrText xml:space="preserve"> _</w:instrText>
      </w:r>
      <w:r w:rsidRPr="00E35EBA">
        <w:rPr>
          <w:rStyle w:val="af6"/>
          <w:rFonts w:eastAsia="Guttman Hodes" w:hint="cs"/>
        </w:rPr>
        <w:instrText>Ref74600728 \r \h</w:instrText>
      </w:r>
      <w:r w:rsidRPr="00E35EBA">
        <w:rPr>
          <w:rStyle w:val="af6"/>
          <w:rFonts w:eastAsia="Guttman Hodes"/>
          <w:rtl/>
        </w:rPr>
        <w:instrText xml:space="preserve"> </w:instrText>
      </w:r>
      <w:r w:rsidRPr="00E35EBA">
        <w:rPr>
          <w:rStyle w:val="af6"/>
          <w:rFonts w:eastAsia="Guttman Hodes"/>
          <w:rtl/>
        </w:rPr>
      </w:r>
      <w:r w:rsidRPr="00E35EBA">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E35EBA">
        <w:rPr>
          <w:rStyle w:val="af6"/>
          <w:rFonts w:eastAsia="Guttman Hodes"/>
          <w:rtl/>
        </w:rPr>
        <w:fldChar w:fldCharType="end"/>
      </w:r>
      <w:r>
        <w:rPr>
          <w:rFonts w:hint="cs"/>
          <w:rtl/>
        </w:rPr>
        <w:t xml:space="preserve">. </w:t>
      </w:r>
      <w:r w:rsidRPr="00941FC6">
        <w:rPr>
          <w:rStyle w:val="afa"/>
          <w:rFonts w:hint="cs"/>
          <w:rtl/>
        </w:rPr>
        <w:t xml:space="preserve">[ועי' במה שביארו </w:t>
      </w:r>
      <w:r w:rsidRPr="00941FC6">
        <w:rPr>
          <w:rStyle w:val="affa"/>
          <w:rFonts w:hint="cs"/>
          <w:rtl/>
        </w:rPr>
        <w:t>רבינו יונה והרשב"א</w:t>
      </w:r>
      <w:r w:rsidRPr="00941FC6">
        <w:rPr>
          <w:rStyle w:val="afa"/>
          <w:rFonts w:hint="cs"/>
          <w:rtl/>
        </w:rPr>
        <w:t xml:space="preserve"> </w:t>
      </w:r>
      <w:r w:rsidRPr="00941FC6">
        <w:rPr>
          <w:rStyle w:val="aff6"/>
          <w:rFonts w:hint="cs"/>
          <w:rtl/>
        </w:rPr>
        <w:t xml:space="preserve">(עי' אות </w:t>
      </w:r>
      <w:r w:rsidRPr="00941FC6">
        <w:rPr>
          <w:rStyle w:val="aff6"/>
          <w:rtl/>
        </w:rPr>
        <w:fldChar w:fldCharType="begin"/>
      </w:r>
      <w:r w:rsidRPr="00941FC6">
        <w:rPr>
          <w:rStyle w:val="aff6"/>
          <w:rtl/>
        </w:rPr>
        <w:instrText xml:space="preserve"> </w:instrText>
      </w:r>
      <w:r w:rsidRPr="00941FC6">
        <w:rPr>
          <w:rStyle w:val="aff6"/>
          <w:rFonts w:hint="cs"/>
        </w:rPr>
        <w:instrText>REF</w:instrText>
      </w:r>
      <w:r w:rsidRPr="00941FC6">
        <w:rPr>
          <w:rStyle w:val="aff6"/>
          <w:rFonts w:hint="cs"/>
          <w:rtl/>
        </w:rPr>
        <w:instrText xml:space="preserve"> _</w:instrText>
      </w:r>
      <w:r w:rsidRPr="00941FC6">
        <w:rPr>
          <w:rStyle w:val="aff6"/>
          <w:rFonts w:hint="cs"/>
        </w:rPr>
        <w:instrText>Ref74154024 \r \h</w:instrText>
      </w:r>
      <w:r w:rsidRPr="00941FC6">
        <w:rPr>
          <w:rStyle w:val="aff6"/>
          <w:rtl/>
        </w:rPr>
        <w:instrText xml:space="preserve"> </w:instrText>
      </w:r>
      <w:r w:rsidRPr="00941FC6">
        <w:rPr>
          <w:rStyle w:val="aff6"/>
          <w:rtl/>
        </w:rPr>
      </w:r>
      <w:r w:rsidRPr="00941FC6">
        <w:rPr>
          <w:rStyle w:val="aff6"/>
          <w:rtl/>
        </w:rPr>
        <w:fldChar w:fldCharType="separate"/>
      </w:r>
      <w:r w:rsidR="00AA5F53">
        <w:rPr>
          <w:rStyle w:val="aff6"/>
          <w:cs/>
        </w:rPr>
        <w:t>‎</w:t>
      </w:r>
      <w:r w:rsidR="00AA5F53">
        <w:rPr>
          <w:rStyle w:val="aff6"/>
          <w:rtl/>
        </w:rPr>
        <w:t>כ)</w:t>
      </w:r>
      <w:r w:rsidRPr="00941FC6">
        <w:rPr>
          <w:rStyle w:val="aff6"/>
          <w:rtl/>
        </w:rPr>
        <w:fldChar w:fldCharType="end"/>
      </w:r>
      <w:r w:rsidRPr="00941FC6">
        <w:rPr>
          <w:rStyle w:val="afa"/>
          <w:rFonts w:hint="cs"/>
          <w:rtl/>
        </w:rPr>
        <w:t xml:space="preserve"> דאיירי שהולכים באלכסון, ואף בכה"ג מהני הדוושא].</w:t>
      </w:r>
      <w:bookmarkEnd w:id="3020"/>
    </w:p>
    <w:p w14:paraId="4AEE764D" w14:textId="77777777" w:rsidR="00E0198D" w:rsidRDefault="00E0198D" w:rsidP="00E0198D">
      <w:pPr>
        <w:pStyle w:val="1"/>
        <w:rPr>
          <w:rtl/>
        </w:rPr>
      </w:pPr>
      <w:bookmarkStart w:id="3021" w:name="_Toc74648712"/>
      <w:r>
        <w:rPr>
          <w:rFonts w:hint="cs"/>
          <w:rtl/>
        </w:rPr>
        <w:t>בי' החזו"א דאין נ"מ להלכה בין הרמב"ם לתוס' והרא"ש</w:t>
      </w:r>
      <w:bookmarkEnd w:id="3021"/>
    </w:p>
    <w:p w14:paraId="393D3766" w14:textId="77777777" w:rsidR="00E0198D" w:rsidRPr="004B1E31" w:rsidRDefault="00E0198D" w:rsidP="00E0198D">
      <w:pPr>
        <w:pStyle w:val="a2"/>
      </w:pPr>
      <w:bookmarkStart w:id="3022" w:name="_Toc74648713"/>
      <w:r>
        <w:rPr>
          <w:rFonts w:hint="cs"/>
          <w:rtl/>
        </w:rPr>
        <w:t>בי' החזו"א ברמב"ם דקמ"ל בכותל מהצד אין חזקה למניעת דוושא כיון דמן הצד לא מנע דוושא</w:t>
      </w:r>
      <w:bookmarkEnd w:id="3022"/>
    </w:p>
    <w:p w14:paraId="7C830C35" w14:textId="7EE33EED" w:rsidR="00E0198D" w:rsidRPr="00E35EBA" w:rsidRDefault="00E0198D" w:rsidP="0008214F">
      <w:pPr>
        <w:pStyle w:val="a"/>
        <w:rPr>
          <w:rStyle w:val="afa"/>
          <w:rtl/>
        </w:rPr>
      </w:pPr>
      <w:r>
        <w:rPr>
          <w:rFonts w:hint="cs"/>
          <w:rtl/>
        </w:rPr>
        <w:t xml:space="preserve">במ"ש </w:t>
      </w:r>
      <w:r w:rsidRPr="006868EF">
        <w:rPr>
          <w:rStyle w:val="af8"/>
          <w:rFonts w:hint="cs"/>
          <w:rtl/>
        </w:rPr>
        <w:t>הרמב"ם</w:t>
      </w:r>
      <w:r>
        <w:rPr>
          <w:rFonts w:hint="cs"/>
          <w:rtl/>
        </w:rPr>
        <w:t xml:space="preserve"> </w:t>
      </w:r>
      <w:r w:rsidRPr="00E35EBA">
        <w:rPr>
          <w:rStyle w:val="af6"/>
          <w:rFonts w:eastAsia="Guttman Hodes" w:hint="cs"/>
          <w:rtl/>
        </w:rPr>
        <w:t xml:space="preserve">(עי' אות </w:t>
      </w:r>
      <w:r w:rsidRPr="00E35EBA">
        <w:rPr>
          <w:rStyle w:val="af6"/>
          <w:rFonts w:eastAsia="Guttman Hodes"/>
          <w:rtl/>
        </w:rPr>
        <w:fldChar w:fldCharType="begin"/>
      </w:r>
      <w:r w:rsidRPr="00E35EBA">
        <w:rPr>
          <w:rStyle w:val="af6"/>
          <w:rFonts w:eastAsia="Guttman Hodes"/>
          <w:rtl/>
        </w:rPr>
        <w:instrText xml:space="preserve"> </w:instrText>
      </w:r>
      <w:r w:rsidRPr="00E35EBA">
        <w:rPr>
          <w:rStyle w:val="af6"/>
          <w:rFonts w:eastAsia="Guttman Hodes" w:hint="cs"/>
        </w:rPr>
        <w:instrText>REF</w:instrText>
      </w:r>
      <w:r w:rsidRPr="00E35EBA">
        <w:rPr>
          <w:rStyle w:val="af6"/>
          <w:rFonts w:eastAsia="Guttman Hodes" w:hint="cs"/>
          <w:rtl/>
        </w:rPr>
        <w:instrText xml:space="preserve"> _</w:instrText>
      </w:r>
      <w:r w:rsidRPr="00E35EBA">
        <w:rPr>
          <w:rStyle w:val="af6"/>
          <w:rFonts w:eastAsia="Guttman Hodes" w:hint="cs"/>
        </w:rPr>
        <w:instrText>Ref74598007 \r \h</w:instrText>
      </w:r>
      <w:r w:rsidRPr="00E35EBA">
        <w:rPr>
          <w:rStyle w:val="af6"/>
          <w:rFonts w:eastAsia="Guttman Hodes"/>
          <w:rtl/>
        </w:rPr>
        <w:instrText xml:space="preserve"> </w:instrText>
      </w:r>
      <w:r w:rsidRPr="00E35EBA">
        <w:rPr>
          <w:rStyle w:val="af6"/>
          <w:rFonts w:eastAsia="Guttman Hodes"/>
          <w:rtl/>
        </w:rPr>
      </w:r>
      <w:r w:rsidRPr="00E35EBA">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E35EBA">
        <w:rPr>
          <w:rStyle w:val="af6"/>
          <w:rFonts w:eastAsia="Guttman Hodes"/>
          <w:rtl/>
        </w:rPr>
        <w:fldChar w:fldCharType="end"/>
      </w:r>
      <w:r>
        <w:rPr>
          <w:rFonts w:hint="cs"/>
          <w:rtl/>
        </w:rPr>
        <w:t xml:space="preserve"> דאיירי שהיה לו כותל מהצד, ובא לסמוך עוד כותל כמין גאם, דמרחיק ד"א, כתב </w:t>
      </w:r>
      <w:r w:rsidRPr="006868EF">
        <w:rPr>
          <w:rStyle w:val="af8"/>
          <w:rFonts w:hint="cs"/>
          <w:rtl/>
        </w:rPr>
        <w:t>החזו"א</w:t>
      </w:r>
      <w:r>
        <w:rPr>
          <w:rFonts w:hint="cs"/>
          <w:rtl/>
        </w:rPr>
        <w:t xml:space="preserve"> </w:t>
      </w:r>
      <w:r w:rsidRPr="006868EF">
        <w:rPr>
          <w:rStyle w:val="af6"/>
          <w:rFonts w:eastAsia="Guttman Hodes" w:hint="cs"/>
          <w:rtl/>
        </w:rPr>
        <w:t xml:space="preserve">(סי' י"ד סק"א) </w:t>
      </w:r>
      <w:r>
        <w:rPr>
          <w:rFonts w:hint="cs"/>
          <w:rtl/>
        </w:rPr>
        <w:t xml:space="preserve">דהמשנה באה לחדש דאף שהכותל שבנה בתחילה כבר מונע את הדוושא, מ"מ אסור לו להוסיף עוד כותל שימנע יותר את הדוושא, ולא נאמר דיש לו כבר חזקה למנוע דוושא, וביאר </w:t>
      </w:r>
      <w:r w:rsidRPr="006868EF">
        <w:rPr>
          <w:rStyle w:val="af8"/>
          <w:rFonts w:hint="cs"/>
          <w:rtl/>
        </w:rPr>
        <w:t>החזו"א</w:t>
      </w:r>
      <w:r>
        <w:rPr>
          <w:rFonts w:hint="cs"/>
          <w:rtl/>
        </w:rPr>
        <w:t xml:space="preserve"> דכיון דהכותל שבנה בתחילה הוא מן הצד, והראשון לא היה יכול למחות בו, לכן לא חשיב שבסמיכת הכותל שבנה בתחילה מנע את הדוושא, ולכן כשרוצה להוסיף עוד כותל אין לו כל חזקה למניעת דוושא, ויכול בעל הכותל הראשון לעכב עליו.</w:t>
      </w:r>
    </w:p>
    <w:p w14:paraId="4A784A62" w14:textId="77777777" w:rsidR="00E0198D" w:rsidRPr="00595BF5" w:rsidRDefault="00E0198D" w:rsidP="00E0198D">
      <w:pPr>
        <w:pStyle w:val="a2"/>
        <w:rPr>
          <w:rtl/>
        </w:rPr>
      </w:pPr>
      <w:bookmarkStart w:id="3023" w:name="_Toc74648714"/>
      <w:r>
        <w:rPr>
          <w:rFonts w:hint="cs"/>
          <w:rtl/>
        </w:rPr>
        <w:t>בי' החזו"א דאין נ"מ להלכה בין הרמב"ם לתוס' והרא"ש ובין מהצד ובין ממול מרחיק ד"א</w:t>
      </w:r>
      <w:bookmarkEnd w:id="3023"/>
    </w:p>
    <w:p w14:paraId="03CA78A2" w14:textId="3C292FF5" w:rsidR="00E0198D" w:rsidRDefault="00E0198D" w:rsidP="0008214F">
      <w:pPr>
        <w:pStyle w:val="a"/>
        <w:rPr>
          <w:rtl/>
        </w:rPr>
      </w:pPr>
      <w:bookmarkStart w:id="3024" w:name="_Ref74296946"/>
      <w:bookmarkStart w:id="3025" w:name="_Ref74600728"/>
      <w:r>
        <w:rPr>
          <w:rFonts w:hint="cs"/>
          <w:rtl/>
        </w:rPr>
        <w:t xml:space="preserve">וכתב </w:t>
      </w:r>
      <w:r w:rsidRPr="006868EF">
        <w:rPr>
          <w:rStyle w:val="af8"/>
          <w:rFonts w:hint="cs"/>
          <w:rtl/>
        </w:rPr>
        <w:t>החזו"א</w:t>
      </w:r>
      <w:r>
        <w:rPr>
          <w:rFonts w:hint="cs"/>
          <w:rtl/>
        </w:rPr>
        <w:t xml:space="preserve"> דלדעת </w:t>
      </w:r>
      <w:r w:rsidRPr="006868EF">
        <w:rPr>
          <w:rStyle w:val="af8"/>
          <w:rFonts w:hint="cs"/>
          <w:rtl/>
        </w:rPr>
        <w:t>הרמב"ם</w:t>
      </w:r>
      <w:r>
        <w:rPr>
          <w:rFonts w:hint="cs"/>
          <w:rtl/>
        </w:rPr>
        <w:t xml:space="preserve"> כשאין לשני כותל מהצד, והוא רוצה לבנות כותל ממול לכותלו של הראשון, דכ"ש שצריך להרחיק ד"א מכותלו של הראשון, </w:t>
      </w:r>
      <w:r w:rsidRPr="00E81744">
        <w:rPr>
          <w:rStyle w:val="afa"/>
          <w:rFonts w:hint="cs"/>
          <w:rtl/>
        </w:rPr>
        <w:t xml:space="preserve">[כדעת </w:t>
      </w:r>
      <w:r w:rsidRPr="00E81744">
        <w:rPr>
          <w:rStyle w:val="affa"/>
          <w:rFonts w:hint="cs"/>
          <w:rtl/>
        </w:rPr>
        <w:t>הסמ"ע</w:t>
      </w:r>
      <w:r w:rsidRPr="00E81744">
        <w:rPr>
          <w:rStyle w:val="afa"/>
          <w:rFonts w:hint="cs"/>
          <w:rtl/>
        </w:rPr>
        <w:t xml:space="preserve"> </w:t>
      </w:r>
      <w:r w:rsidRPr="00E35EBA">
        <w:rPr>
          <w:rStyle w:val="aff6"/>
          <w:rFonts w:hint="cs"/>
          <w:rtl/>
        </w:rPr>
        <w:t xml:space="preserve">(עי' אות </w:t>
      </w:r>
      <w:r w:rsidRPr="00E35EBA">
        <w:rPr>
          <w:rStyle w:val="aff6"/>
          <w:rtl/>
        </w:rPr>
        <w:fldChar w:fldCharType="begin"/>
      </w:r>
      <w:r w:rsidRPr="00E35EBA">
        <w:rPr>
          <w:rStyle w:val="aff6"/>
          <w:rtl/>
        </w:rPr>
        <w:instrText xml:space="preserve"> </w:instrText>
      </w:r>
      <w:r w:rsidRPr="00E35EBA">
        <w:rPr>
          <w:rStyle w:val="aff6"/>
          <w:rFonts w:hint="cs"/>
        </w:rPr>
        <w:instrText>REF</w:instrText>
      </w:r>
      <w:r w:rsidRPr="00E35EBA">
        <w:rPr>
          <w:rStyle w:val="aff6"/>
          <w:rFonts w:hint="cs"/>
          <w:rtl/>
        </w:rPr>
        <w:instrText xml:space="preserve"> _</w:instrText>
      </w:r>
      <w:r w:rsidRPr="00E35EBA">
        <w:rPr>
          <w:rStyle w:val="aff6"/>
          <w:rFonts w:hint="cs"/>
        </w:rPr>
        <w:instrText>Ref74244132 \r \h</w:instrText>
      </w:r>
      <w:r w:rsidRPr="00E35EBA">
        <w:rPr>
          <w:rStyle w:val="aff6"/>
          <w:rtl/>
        </w:rPr>
        <w:instrText xml:space="preserve"> </w:instrText>
      </w:r>
      <w:r w:rsidRPr="00E35EBA">
        <w:rPr>
          <w:rStyle w:val="aff6"/>
          <w:rtl/>
        </w:rPr>
      </w:r>
      <w:r w:rsidRPr="00E35EBA">
        <w:rPr>
          <w:rStyle w:val="aff6"/>
          <w:rtl/>
        </w:rPr>
        <w:fldChar w:fldCharType="separate"/>
      </w:r>
      <w:r w:rsidR="00AA5F53">
        <w:rPr>
          <w:rStyle w:val="aff6"/>
          <w:cs/>
        </w:rPr>
        <w:t>‎</w:t>
      </w:r>
      <w:r w:rsidR="00AA5F53">
        <w:rPr>
          <w:rStyle w:val="aff6"/>
          <w:rtl/>
        </w:rPr>
        <w:t>לה)</w:t>
      </w:r>
      <w:r w:rsidRPr="00E35EBA">
        <w:rPr>
          <w:rStyle w:val="aff6"/>
          <w:rtl/>
        </w:rPr>
        <w:fldChar w:fldCharType="end"/>
      </w:r>
      <w:r w:rsidRPr="00E81744">
        <w:rPr>
          <w:rStyle w:val="afa"/>
          <w:rFonts w:hint="cs"/>
          <w:rtl/>
        </w:rPr>
        <w:t xml:space="preserve"> ודלא </w:t>
      </w:r>
      <w:r w:rsidRPr="00E81744">
        <w:rPr>
          <w:rStyle w:val="affa"/>
          <w:rFonts w:hint="cs"/>
          <w:rtl/>
        </w:rPr>
        <w:t>כלח"מ והלבוש</w:t>
      </w:r>
      <w:r w:rsidRPr="00E81744">
        <w:rPr>
          <w:rStyle w:val="afa"/>
          <w:rFonts w:hint="cs"/>
          <w:rtl/>
        </w:rPr>
        <w:t xml:space="preserve"> </w:t>
      </w:r>
      <w:r w:rsidRPr="00E35EBA">
        <w:rPr>
          <w:rStyle w:val="aff6"/>
          <w:rFonts w:hint="cs"/>
          <w:rtl/>
        </w:rPr>
        <w:t xml:space="preserve">(עי' אות </w:t>
      </w:r>
      <w:r w:rsidRPr="00E35EBA">
        <w:rPr>
          <w:rStyle w:val="aff6"/>
          <w:rtl/>
        </w:rPr>
        <w:fldChar w:fldCharType="begin"/>
      </w:r>
      <w:r w:rsidRPr="00E35EBA">
        <w:rPr>
          <w:rStyle w:val="aff6"/>
          <w:rtl/>
        </w:rPr>
        <w:instrText xml:space="preserve"> </w:instrText>
      </w:r>
      <w:r w:rsidRPr="00E35EBA">
        <w:rPr>
          <w:rStyle w:val="aff6"/>
          <w:rFonts w:hint="cs"/>
        </w:rPr>
        <w:instrText>REF</w:instrText>
      </w:r>
      <w:r w:rsidRPr="00E35EBA">
        <w:rPr>
          <w:rStyle w:val="aff6"/>
          <w:rFonts w:hint="cs"/>
          <w:rtl/>
        </w:rPr>
        <w:instrText xml:space="preserve"> _</w:instrText>
      </w:r>
      <w:r w:rsidRPr="00E35EBA">
        <w:rPr>
          <w:rStyle w:val="aff6"/>
          <w:rFonts w:hint="cs"/>
        </w:rPr>
        <w:instrText>Ref74600699 \r \h</w:instrText>
      </w:r>
      <w:r w:rsidRPr="00E35EBA">
        <w:rPr>
          <w:rStyle w:val="aff6"/>
          <w:rtl/>
        </w:rPr>
        <w:instrText xml:space="preserve"> </w:instrText>
      </w:r>
      <w:r w:rsidRPr="00E35EBA">
        <w:rPr>
          <w:rStyle w:val="aff6"/>
          <w:rtl/>
        </w:rPr>
      </w:r>
      <w:r w:rsidRPr="00E35EBA">
        <w:rPr>
          <w:rStyle w:val="aff6"/>
          <w:rtl/>
        </w:rPr>
        <w:fldChar w:fldCharType="separate"/>
      </w:r>
      <w:r w:rsidR="00AA5F53">
        <w:rPr>
          <w:rStyle w:val="aff6"/>
          <w:cs/>
        </w:rPr>
        <w:t>‎</w:t>
      </w:r>
      <w:r w:rsidR="00AA5F53">
        <w:rPr>
          <w:rStyle w:val="aff6"/>
          <w:rtl/>
        </w:rPr>
        <w:t>לד)</w:t>
      </w:r>
      <w:r w:rsidRPr="00E35EBA">
        <w:rPr>
          <w:rStyle w:val="aff6"/>
          <w:rtl/>
        </w:rPr>
        <w:fldChar w:fldCharType="end"/>
      </w:r>
      <w:r w:rsidRPr="00E81744">
        <w:rPr>
          <w:rStyle w:val="afa"/>
          <w:rFonts w:hint="cs"/>
          <w:rtl/>
        </w:rPr>
        <w:t xml:space="preserve">], </w:t>
      </w:r>
      <w:r>
        <w:rPr>
          <w:rFonts w:hint="cs"/>
          <w:rtl/>
        </w:rPr>
        <w:t xml:space="preserve">וכדמוכח מקושית הגמ' מחלונות דמשמע דא"צ להרחיק מחמת הדוושא, </w:t>
      </w:r>
      <w:r w:rsidRPr="00E81744">
        <w:rPr>
          <w:rStyle w:val="afa"/>
          <w:rFonts w:hint="cs"/>
          <w:rtl/>
        </w:rPr>
        <w:t>[ואי כשאין כותל מהצד א"צ להרחיק, א"כ לא קשה כלל מחלונות, דאפש"ל דאיירי שאין כותל מהצד]</w:t>
      </w:r>
      <w:bookmarkEnd w:id="3024"/>
      <w:r>
        <w:rPr>
          <w:rStyle w:val="afa"/>
          <w:rFonts w:hint="cs"/>
          <w:rtl/>
        </w:rPr>
        <w:t xml:space="preserve">, </w:t>
      </w:r>
      <w:r>
        <w:rPr>
          <w:rFonts w:hint="cs"/>
          <w:rtl/>
        </w:rPr>
        <w:t xml:space="preserve">והוסיף </w:t>
      </w:r>
      <w:r w:rsidRPr="006868EF">
        <w:rPr>
          <w:rStyle w:val="af8"/>
          <w:rFonts w:hint="cs"/>
          <w:rtl/>
        </w:rPr>
        <w:t>החזו"א</w:t>
      </w:r>
      <w:r>
        <w:rPr>
          <w:rFonts w:hint="cs"/>
          <w:rtl/>
        </w:rPr>
        <w:t xml:space="preserve"> </w:t>
      </w:r>
      <w:r w:rsidRPr="004B1E31">
        <w:rPr>
          <w:rStyle w:val="af6"/>
          <w:rFonts w:eastAsia="Guttman Hodes" w:hint="cs"/>
          <w:rtl/>
        </w:rPr>
        <w:t>(סי' י"ד סק"ב ד"ה ולמש"כ)</w:t>
      </w:r>
      <w:r>
        <w:rPr>
          <w:rFonts w:hint="cs"/>
          <w:rtl/>
        </w:rPr>
        <w:t xml:space="preserve"> דלהלכה אין כל נ"מ בין גירסת </w:t>
      </w:r>
      <w:r w:rsidRPr="006868EF">
        <w:rPr>
          <w:rStyle w:val="af8"/>
          <w:rFonts w:hint="cs"/>
          <w:rtl/>
        </w:rPr>
        <w:t>הרמב"ם</w:t>
      </w:r>
      <w:r>
        <w:rPr>
          <w:rFonts w:hint="cs"/>
          <w:rtl/>
        </w:rPr>
        <w:t xml:space="preserve"> דאיירי בהיה לו כותל כמין גאם, לגירסת </w:t>
      </w:r>
      <w:r w:rsidRPr="006868EF">
        <w:rPr>
          <w:rStyle w:val="af8"/>
          <w:rFonts w:hint="cs"/>
          <w:rtl/>
        </w:rPr>
        <w:t>התוס'</w:t>
      </w:r>
      <w:r>
        <w:rPr>
          <w:rFonts w:hint="cs"/>
          <w:rtl/>
        </w:rPr>
        <w:t xml:space="preserve"> </w:t>
      </w:r>
      <w:r w:rsidRPr="00E35EBA">
        <w:rPr>
          <w:rStyle w:val="af6"/>
          <w:rFonts w:eastAsia="Guttman Hodes" w:hint="cs"/>
          <w:rtl/>
        </w:rPr>
        <w:t xml:space="preserve">(עי' אות </w:t>
      </w:r>
      <w:r w:rsidRPr="00E35EBA">
        <w:rPr>
          <w:rStyle w:val="af6"/>
          <w:rFonts w:eastAsia="Guttman Hodes"/>
          <w:rtl/>
        </w:rPr>
        <w:fldChar w:fldCharType="begin"/>
      </w:r>
      <w:r w:rsidRPr="00E35EBA">
        <w:rPr>
          <w:rStyle w:val="af6"/>
          <w:rFonts w:eastAsia="Guttman Hodes"/>
          <w:rtl/>
        </w:rPr>
        <w:instrText xml:space="preserve"> </w:instrText>
      </w:r>
      <w:r w:rsidRPr="00E35EBA">
        <w:rPr>
          <w:rStyle w:val="af6"/>
          <w:rFonts w:eastAsia="Guttman Hodes" w:hint="cs"/>
        </w:rPr>
        <w:instrText>REF</w:instrText>
      </w:r>
      <w:r w:rsidRPr="00E35EBA">
        <w:rPr>
          <w:rStyle w:val="af6"/>
          <w:rFonts w:eastAsia="Guttman Hodes" w:hint="cs"/>
          <w:rtl/>
        </w:rPr>
        <w:instrText xml:space="preserve"> _</w:instrText>
      </w:r>
      <w:r w:rsidRPr="00E35EBA">
        <w:rPr>
          <w:rStyle w:val="af6"/>
          <w:rFonts w:eastAsia="Guttman Hodes" w:hint="cs"/>
        </w:rPr>
        <w:instrText>Ref74600792 \r \h</w:instrText>
      </w:r>
      <w:r w:rsidRPr="00E35EBA">
        <w:rPr>
          <w:rStyle w:val="af6"/>
          <w:rFonts w:eastAsia="Guttman Hodes"/>
          <w:rtl/>
        </w:rPr>
        <w:instrText xml:space="preserve"> </w:instrText>
      </w:r>
      <w:r w:rsidRPr="00E35EBA">
        <w:rPr>
          <w:rStyle w:val="af6"/>
          <w:rFonts w:eastAsia="Guttman Hodes"/>
          <w:rtl/>
        </w:rPr>
      </w:r>
      <w:r w:rsidRPr="00E35EBA">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E35EBA">
        <w:rPr>
          <w:rStyle w:val="af6"/>
          <w:rFonts w:eastAsia="Guttman Hodes"/>
          <w:rtl/>
        </w:rPr>
        <w:fldChar w:fldCharType="end"/>
      </w:r>
      <w:r>
        <w:rPr>
          <w:rFonts w:hint="cs"/>
          <w:rtl/>
        </w:rPr>
        <w:t xml:space="preserve"> </w:t>
      </w:r>
      <w:r w:rsidRPr="006868EF">
        <w:rPr>
          <w:rStyle w:val="af8"/>
          <w:rFonts w:hint="cs"/>
          <w:rtl/>
        </w:rPr>
        <w:t>והרא"ש</w:t>
      </w:r>
      <w:r>
        <w:rPr>
          <w:rFonts w:hint="cs"/>
          <w:rtl/>
        </w:rPr>
        <w:t xml:space="preserve"> </w:t>
      </w:r>
      <w:r w:rsidRPr="00E35EBA">
        <w:rPr>
          <w:rStyle w:val="af6"/>
          <w:rFonts w:eastAsia="Guttman Hodes" w:hint="cs"/>
          <w:rtl/>
        </w:rPr>
        <w:t xml:space="preserve">(עי' אות </w:t>
      </w:r>
      <w:r w:rsidRPr="00E35EBA">
        <w:rPr>
          <w:rStyle w:val="af6"/>
          <w:rFonts w:eastAsia="Guttman Hodes"/>
          <w:rtl/>
        </w:rPr>
        <w:fldChar w:fldCharType="begin"/>
      </w:r>
      <w:r w:rsidRPr="00E35EBA">
        <w:rPr>
          <w:rStyle w:val="af6"/>
          <w:rFonts w:eastAsia="Guttman Hodes"/>
          <w:rtl/>
        </w:rPr>
        <w:instrText xml:space="preserve"> </w:instrText>
      </w:r>
      <w:r w:rsidRPr="00E35EBA">
        <w:rPr>
          <w:rStyle w:val="af6"/>
          <w:rFonts w:eastAsia="Guttman Hodes" w:hint="cs"/>
        </w:rPr>
        <w:instrText>REF</w:instrText>
      </w:r>
      <w:r w:rsidRPr="00E35EBA">
        <w:rPr>
          <w:rStyle w:val="af6"/>
          <w:rFonts w:eastAsia="Guttman Hodes" w:hint="cs"/>
          <w:rtl/>
        </w:rPr>
        <w:instrText xml:space="preserve"> _</w:instrText>
      </w:r>
      <w:r w:rsidRPr="00E35EBA">
        <w:rPr>
          <w:rStyle w:val="af6"/>
          <w:rFonts w:eastAsia="Guttman Hodes" w:hint="cs"/>
        </w:rPr>
        <w:instrText>Ref74600808 \r \h</w:instrText>
      </w:r>
      <w:r w:rsidRPr="00E35EBA">
        <w:rPr>
          <w:rStyle w:val="af6"/>
          <w:rFonts w:eastAsia="Guttman Hodes"/>
          <w:rtl/>
        </w:rPr>
        <w:instrText xml:space="preserve"> </w:instrText>
      </w:r>
      <w:r w:rsidRPr="00E35EBA">
        <w:rPr>
          <w:rStyle w:val="af6"/>
          <w:rFonts w:eastAsia="Guttman Hodes"/>
          <w:rtl/>
        </w:rPr>
      </w:r>
      <w:r w:rsidRPr="00E35EBA">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E35EBA">
        <w:rPr>
          <w:rStyle w:val="af6"/>
          <w:rFonts w:eastAsia="Guttman Hodes"/>
          <w:rtl/>
        </w:rPr>
        <w:fldChar w:fldCharType="end"/>
      </w:r>
      <w:r>
        <w:rPr>
          <w:rFonts w:hint="cs"/>
          <w:rtl/>
        </w:rPr>
        <w:t xml:space="preserve"> דאיירי בכותל שנפל, וביאר </w:t>
      </w:r>
      <w:r w:rsidRPr="006868EF">
        <w:rPr>
          <w:rStyle w:val="af8"/>
          <w:rFonts w:hint="cs"/>
          <w:rtl/>
        </w:rPr>
        <w:t>החזו"א</w:t>
      </w:r>
      <w:r>
        <w:rPr>
          <w:rFonts w:hint="cs"/>
          <w:rtl/>
        </w:rPr>
        <w:t xml:space="preserve"> דאף </w:t>
      </w:r>
      <w:r w:rsidRPr="006868EF">
        <w:rPr>
          <w:rStyle w:val="af8"/>
          <w:rFonts w:hint="cs"/>
          <w:rtl/>
        </w:rPr>
        <w:t>הרמב"ם</w:t>
      </w:r>
      <w:r>
        <w:rPr>
          <w:rFonts w:hint="cs"/>
          <w:rtl/>
        </w:rPr>
        <w:t xml:space="preserve"> מודה דבכותל שנפל צריך להרחיק ד"א, </w:t>
      </w:r>
      <w:r w:rsidRPr="00E81744">
        <w:rPr>
          <w:rStyle w:val="afa"/>
          <w:rFonts w:hint="cs"/>
          <w:rtl/>
        </w:rPr>
        <w:t xml:space="preserve">[וכדביאר </w:t>
      </w:r>
      <w:r w:rsidRPr="00E81744">
        <w:rPr>
          <w:rStyle w:val="affa"/>
          <w:rFonts w:hint="cs"/>
          <w:rtl/>
        </w:rPr>
        <w:t>החזו"א</w:t>
      </w:r>
      <w:r w:rsidRPr="00E81744">
        <w:rPr>
          <w:rStyle w:val="afa"/>
          <w:rFonts w:hint="cs"/>
          <w:rtl/>
        </w:rPr>
        <w:t xml:space="preserve"> דהוא כ"ש מכותל מהצד],</w:t>
      </w:r>
      <w:r>
        <w:rPr>
          <w:rFonts w:hint="cs"/>
          <w:rtl/>
        </w:rPr>
        <w:t xml:space="preserve"> ואף </w:t>
      </w:r>
      <w:r w:rsidRPr="006868EF">
        <w:rPr>
          <w:rStyle w:val="af8"/>
          <w:rFonts w:hint="cs"/>
          <w:rtl/>
        </w:rPr>
        <w:t>התוס'</w:t>
      </w:r>
      <w:r>
        <w:rPr>
          <w:rFonts w:hint="cs"/>
          <w:rtl/>
        </w:rPr>
        <w:t xml:space="preserve"> </w:t>
      </w:r>
      <w:r w:rsidRPr="006868EF">
        <w:rPr>
          <w:rStyle w:val="af8"/>
          <w:rFonts w:hint="cs"/>
          <w:rtl/>
        </w:rPr>
        <w:t>והרא"ש</w:t>
      </w:r>
      <w:r>
        <w:rPr>
          <w:rFonts w:hint="cs"/>
          <w:rtl/>
        </w:rPr>
        <w:t xml:space="preserve"> מודים לדינא </w:t>
      </w:r>
      <w:r w:rsidRPr="006868EF">
        <w:rPr>
          <w:rStyle w:val="af8"/>
          <w:rFonts w:hint="cs"/>
          <w:rtl/>
        </w:rPr>
        <w:t>להרמב"ם</w:t>
      </w:r>
      <w:r>
        <w:rPr>
          <w:rFonts w:hint="cs"/>
          <w:rtl/>
        </w:rPr>
        <w:t xml:space="preserve"> דכשהיה לו כותל סמוך מהצד כמין גם, ובא להוסיף כותל נוסף דצריך להרחיק ד"א, והקשה </w:t>
      </w:r>
      <w:r w:rsidRPr="006868EF">
        <w:rPr>
          <w:rStyle w:val="af8"/>
          <w:rFonts w:hint="cs"/>
          <w:rtl/>
        </w:rPr>
        <w:t>החזו"א</w:t>
      </w:r>
      <w:r>
        <w:rPr>
          <w:rFonts w:hint="cs"/>
          <w:rtl/>
        </w:rPr>
        <w:t xml:space="preserve"> על </w:t>
      </w:r>
      <w:r w:rsidRPr="006868EF">
        <w:rPr>
          <w:rStyle w:val="af8"/>
          <w:rFonts w:hint="cs"/>
          <w:rtl/>
        </w:rPr>
        <w:t>ה</w:t>
      </w:r>
      <w:r w:rsidRPr="004B1E31">
        <w:rPr>
          <w:rStyle w:val="af8"/>
          <w:rFonts w:hint="cs"/>
          <w:rtl/>
        </w:rPr>
        <w:t xml:space="preserve">טור </w:t>
      </w:r>
      <w:r w:rsidRPr="004B1E31">
        <w:rPr>
          <w:rStyle w:val="af6"/>
          <w:rFonts w:eastAsia="Guttman Hodes" w:hint="cs"/>
          <w:rtl/>
        </w:rPr>
        <w:t>(סי' קנ"ה י"ב)</w:t>
      </w:r>
      <w:r>
        <w:rPr>
          <w:rFonts w:hint="cs"/>
          <w:rtl/>
        </w:rPr>
        <w:t xml:space="preserve"> דכתב </w:t>
      </w:r>
      <w:r w:rsidRPr="006868EF">
        <w:rPr>
          <w:rStyle w:val="af8"/>
          <w:rFonts w:hint="cs"/>
          <w:rtl/>
        </w:rPr>
        <w:t>דלהרמב"ם</w:t>
      </w:r>
      <w:r>
        <w:rPr>
          <w:rFonts w:hint="cs"/>
          <w:rtl/>
        </w:rPr>
        <w:t xml:space="preserve"> יש דרך אחרת בביאור הסוגיא, והא כל פלוגתת </w:t>
      </w:r>
      <w:r w:rsidRPr="006868EF">
        <w:rPr>
          <w:rStyle w:val="af8"/>
          <w:rFonts w:hint="cs"/>
          <w:rtl/>
        </w:rPr>
        <w:t>הרמב"ם והרא"ש</w:t>
      </w:r>
      <w:r>
        <w:rPr>
          <w:rFonts w:hint="cs"/>
          <w:rtl/>
        </w:rPr>
        <w:t xml:space="preserve"> היא רק בביאור הגמ', ולא להלכה.</w:t>
      </w:r>
      <w:bookmarkEnd w:id="3025"/>
    </w:p>
    <w:p w14:paraId="098288F7" w14:textId="77777777" w:rsidR="00E0198D" w:rsidRPr="00C70A82" w:rsidRDefault="00E0198D" w:rsidP="00E0198D">
      <w:pPr>
        <w:pStyle w:val="a2"/>
        <w:rPr>
          <w:rtl/>
        </w:rPr>
      </w:pPr>
    </w:p>
    <w:p w14:paraId="6FCD225A" w14:textId="77777777" w:rsidR="00E0198D" w:rsidRPr="00C70A82" w:rsidRDefault="00E0198D" w:rsidP="00E0198D">
      <w:pPr>
        <w:pStyle w:val="a2"/>
      </w:pPr>
    </w:p>
    <w:p w14:paraId="2BABC07F" w14:textId="77777777" w:rsidR="00E0198D" w:rsidRDefault="00E0198D" w:rsidP="00E0198D">
      <w:pPr>
        <w:pStyle w:val="afd"/>
        <w:rPr>
          <w:rtl/>
        </w:rPr>
      </w:pPr>
      <w:bookmarkStart w:id="3026" w:name="_Toc74648715"/>
      <w:r>
        <w:rPr>
          <w:rFonts w:hint="cs"/>
          <w:rtl/>
        </w:rPr>
        <w:t>בי' רב האי גאון דבתחילה סמך ברשות</w:t>
      </w:r>
      <w:bookmarkEnd w:id="3026"/>
      <w:r>
        <w:rPr>
          <w:rFonts w:hint="cs"/>
          <w:rtl/>
        </w:rPr>
        <w:t xml:space="preserve"> </w:t>
      </w:r>
    </w:p>
    <w:p w14:paraId="77048DE4" w14:textId="77777777" w:rsidR="00E0198D" w:rsidRPr="006C0DD4" w:rsidRDefault="00E0198D" w:rsidP="00E0198D">
      <w:pPr>
        <w:pStyle w:val="1"/>
        <w:rPr>
          <w:rtl/>
        </w:rPr>
      </w:pPr>
      <w:bookmarkStart w:id="3027" w:name="_Toc74648716"/>
      <w:r>
        <w:rPr>
          <w:rFonts w:hint="cs"/>
          <w:rtl/>
        </w:rPr>
        <w:t>בי' רה"ג דסמך בתחילה כותל ברשות ואסור לסמוך עוד מאחריו</w:t>
      </w:r>
      <w:bookmarkEnd w:id="3027"/>
    </w:p>
    <w:p w14:paraId="04C46828" w14:textId="77777777" w:rsidR="00E0198D" w:rsidRDefault="00E0198D" w:rsidP="00E0198D">
      <w:pPr>
        <w:pStyle w:val="a2"/>
        <w:rPr>
          <w:rtl/>
        </w:rPr>
      </w:pPr>
      <w:bookmarkStart w:id="3028" w:name="_Toc74648717"/>
      <w:r>
        <w:rPr>
          <w:rFonts w:hint="cs"/>
          <w:rtl/>
        </w:rPr>
        <w:t>בי' הרמב"ן דקו' הגמ' מדיוק לשון המשנה דמשמע דאיירי בכותל ונפל ומשמע דהוא כותל ממש</w:t>
      </w:r>
      <w:bookmarkEnd w:id="3028"/>
    </w:p>
    <w:p w14:paraId="7DDC719D" w14:textId="77777777" w:rsidR="00E0198D" w:rsidRDefault="00E0198D" w:rsidP="0008214F">
      <w:pPr>
        <w:pStyle w:val="a"/>
        <w:rPr>
          <w:rtl/>
        </w:rPr>
      </w:pPr>
      <w:r>
        <w:rPr>
          <w:rFonts w:hint="cs"/>
          <w:rtl/>
        </w:rPr>
        <w:t xml:space="preserve">בקושית הגמ' "וקמא היכי סמיך", ביארו </w:t>
      </w:r>
      <w:r w:rsidRPr="005E639E">
        <w:rPr>
          <w:rStyle w:val="af8"/>
          <w:rFonts w:hint="cs"/>
          <w:rtl/>
        </w:rPr>
        <w:t>הרמב"ן</w:t>
      </w:r>
      <w:r>
        <w:rPr>
          <w:rFonts w:hint="cs"/>
          <w:rtl/>
        </w:rPr>
        <w:t xml:space="preserve"> </w:t>
      </w:r>
      <w:r w:rsidRPr="006B7143">
        <w:rPr>
          <w:rStyle w:val="af6"/>
          <w:rFonts w:eastAsia="Guttman Hodes" w:hint="cs"/>
          <w:rtl/>
        </w:rPr>
        <w:t>(ד"ה וקמא)</w:t>
      </w:r>
      <w:r>
        <w:rPr>
          <w:rFonts w:hint="cs"/>
          <w:rtl/>
        </w:rPr>
        <w:t xml:space="preserve"> </w:t>
      </w:r>
      <w:r>
        <w:rPr>
          <w:rStyle w:val="af8"/>
          <w:rFonts w:hint="cs"/>
          <w:rtl/>
        </w:rPr>
        <w:t>ו</w:t>
      </w:r>
      <w:r w:rsidRPr="006868EF">
        <w:rPr>
          <w:rStyle w:val="af8"/>
          <w:rFonts w:hint="cs"/>
          <w:rtl/>
        </w:rPr>
        <w:t>הנימוק"י</w:t>
      </w:r>
      <w:r>
        <w:rPr>
          <w:rFonts w:hint="cs"/>
          <w:rtl/>
        </w:rPr>
        <w:t xml:space="preserve"> </w:t>
      </w:r>
      <w:r w:rsidRPr="006868EF">
        <w:rPr>
          <w:rStyle w:val="af6"/>
          <w:rFonts w:eastAsia="Guttman Hodes" w:hint="cs"/>
          <w:rtl/>
        </w:rPr>
        <w:t>(יא: מדה"ר מהדו' "עוז והדר" עמ' ל', ד"ה וקמא)</w:t>
      </w:r>
      <w:r>
        <w:rPr>
          <w:rFonts w:hint="cs"/>
          <w:rtl/>
        </w:rPr>
        <w:t xml:space="preserve"> דכוונת הגמ' להקשות מדיוק לשון המשנה, דתנן דלא יסמוך לו כותל אחר, ולא תנן דלא יסמוך את כותלו לכותל חבירו, וא"כ משמע דאיירי שכבר היה לו כותל אחר ונפל אותו כותל, וע"ז מקשה הגמ' היאך סמך את הכותל הראשון, באופן שאסור לו לחזור ולבנות במקומו כותל אחר, ובתירוץ רב יהודה דהבא לסמוך לא יסמוך, ביאר </w:t>
      </w:r>
      <w:r w:rsidRPr="005E639E">
        <w:rPr>
          <w:rStyle w:val="af8"/>
          <w:rFonts w:hint="cs"/>
          <w:rtl/>
        </w:rPr>
        <w:t>הרמב"ן</w:t>
      </w:r>
      <w:r w:rsidRPr="006B7143">
        <w:rPr>
          <w:rStyle w:val="af6"/>
          <w:rFonts w:eastAsia="Guttman Hodes" w:hint="cs"/>
          <w:rtl/>
        </w:rPr>
        <w:t xml:space="preserve"> (ד"ה ואמר רב יהודה)</w:t>
      </w:r>
      <w:r>
        <w:rPr>
          <w:rFonts w:hint="cs"/>
          <w:rtl/>
        </w:rPr>
        <w:t xml:space="preserve"> דכוונת המשנה לומר דהבא לבנות כותל בצד המיצר, לא יסמוך לו חבירו כותל אחר, וכתב </w:t>
      </w:r>
      <w:r w:rsidRPr="005E639E">
        <w:rPr>
          <w:rStyle w:val="af8"/>
          <w:rFonts w:hint="cs"/>
          <w:rtl/>
        </w:rPr>
        <w:t>הרמב"ן</w:t>
      </w:r>
      <w:r>
        <w:rPr>
          <w:rFonts w:hint="cs"/>
          <w:rtl/>
        </w:rPr>
        <w:t xml:space="preserve"> דע"ז הקשה רבא דהא תנן במתני' "שהיה כותלו", ומשמע שהיה לו שם כותל ממש סמוך לכותל הראשון, ואינו רק סמיכה למיצר, והוא רוצה לחזור ולבנותו, דהיינו שהכותל הראשון נפל. </w:t>
      </w:r>
    </w:p>
    <w:p w14:paraId="0CFF7EE3" w14:textId="77777777" w:rsidR="00E0198D" w:rsidRPr="00085094" w:rsidRDefault="00E0198D" w:rsidP="00E0198D">
      <w:pPr>
        <w:pStyle w:val="a2"/>
        <w:rPr>
          <w:rtl/>
        </w:rPr>
      </w:pPr>
      <w:bookmarkStart w:id="3029" w:name="_Toc74648718"/>
      <w:r>
        <w:rPr>
          <w:rFonts w:hint="cs"/>
          <w:rtl/>
        </w:rPr>
        <w:t>בי' רה"ג דבתחילה סמך השני בתוך ד"א לראשון ברשות ומרחיק ברוצה להוסיף אחריו עוד כותל</w:t>
      </w:r>
      <w:bookmarkEnd w:id="3029"/>
    </w:p>
    <w:p w14:paraId="40B37ED7" w14:textId="77777777" w:rsidR="00E0198D" w:rsidRPr="006B7143" w:rsidRDefault="00E0198D" w:rsidP="0008214F">
      <w:pPr>
        <w:pStyle w:val="a"/>
        <w:rPr>
          <w:rStyle w:val="afa"/>
          <w:rtl/>
        </w:rPr>
      </w:pPr>
      <w:bookmarkStart w:id="3030" w:name="_Ref74153814"/>
      <w:bookmarkStart w:id="3031" w:name="_Ref74602296"/>
      <w:r>
        <w:rPr>
          <w:rtl/>
        </w:rPr>
        <w:t>בתירוץ רבא דאיירי שהיה כותלו סמוך לכותל חבירו בתוך ד</w:t>
      </w:r>
      <w:r>
        <w:rPr>
          <w:rFonts w:hint="cs"/>
          <w:rtl/>
        </w:rPr>
        <w:t>"</w:t>
      </w:r>
      <w:r>
        <w:rPr>
          <w:rtl/>
        </w:rPr>
        <w:t xml:space="preserve">א, </w:t>
      </w:r>
      <w:r>
        <w:rPr>
          <w:rFonts w:hint="cs"/>
          <w:rtl/>
        </w:rPr>
        <w:t xml:space="preserve">הביאו </w:t>
      </w:r>
      <w:r w:rsidRPr="00BE2270">
        <w:rPr>
          <w:rStyle w:val="af8"/>
          <w:rFonts w:hint="cs"/>
          <w:rtl/>
        </w:rPr>
        <w:t>הר"י מגאש</w:t>
      </w:r>
      <w:r>
        <w:rPr>
          <w:rFonts w:hint="cs"/>
          <w:rtl/>
        </w:rPr>
        <w:t xml:space="preserve"> </w:t>
      </w:r>
      <w:r w:rsidRPr="006B7143">
        <w:rPr>
          <w:rStyle w:val="af6"/>
          <w:rFonts w:eastAsia="Guttman Hodes" w:hint="cs"/>
          <w:rtl/>
        </w:rPr>
        <w:t>(סוד"ה מתני' מי וכו' ואקשינן)</w:t>
      </w:r>
      <w:r>
        <w:rPr>
          <w:rFonts w:hint="cs"/>
          <w:rtl/>
        </w:rPr>
        <w:t xml:space="preserve"> </w:t>
      </w:r>
      <w:r>
        <w:rPr>
          <w:rStyle w:val="af8"/>
          <w:rFonts w:hint="cs"/>
          <w:rtl/>
        </w:rPr>
        <w:t>ו</w:t>
      </w:r>
      <w:r w:rsidRPr="005E639E">
        <w:rPr>
          <w:rStyle w:val="af8"/>
          <w:rFonts w:hint="cs"/>
          <w:rtl/>
        </w:rPr>
        <w:t>הרמב"ן</w:t>
      </w:r>
      <w:r>
        <w:rPr>
          <w:rFonts w:hint="cs"/>
          <w:rtl/>
        </w:rPr>
        <w:t xml:space="preserve"> </w:t>
      </w:r>
      <w:r w:rsidRPr="006B7143">
        <w:rPr>
          <w:rStyle w:val="af6"/>
          <w:rFonts w:eastAsia="Guttman Hodes" w:hint="cs"/>
          <w:rtl/>
        </w:rPr>
        <w:t>(ד"ה ואמר רבא)</w:t>
      </w:r>
      <w:r w:rsidRPr="00FD0F86">
        <w:rPr>
          <w:rStyle w:val="af8"/>
          <w:rFonts w:hint="cs"/>
          <w:rtl/>
        </w:rPr>
        <w:t xml:space="preserve"> </w:t>
      </w:r>
      <w:r>
        <w:rPr>
          <w:rStyle w:val="af8"/>
          <w:rFonts w:hint="cs"/>
          <w:rtl/>
        </w:rPr>
        <w:t>והרשב"א</w:t>
      </w:r>
      <w:r w:rsidRPr="00137E84">
        <w:rPr>
          <w:rStyle w:val="af8"/>
          <w:rFonts w:hint="cs"/>
          <w:rtl/>
        </w:rPr>
        <w:t xml:space="preserve"> </w:t>
      </w:r>
      <w:r w:rsidRPr="006B7143">
        <w:rPr>
          <w:rStyle w:val="af6"/>
          <w:rFonts w:eastAsia="Guttman Hodes" w:hint="cs"/>
          <w:rtl/>
        </w:rPr>
        <w:t>(ד"ה ה"ג)</w:t>
      </w:r>
      <w:r>
        <w:rPr>
          <w:rFonts w:hint="cs"/>
          <w:rtl/>
        </w:rPr>
        <w:t xml:space="preserve"> </w:t>
      </w:r>
      <w:r w:rsidRPr="004B0595">
        <w:rPr>
          <w:rStyle w:val="af8"/>
          <w:rFonts w:hint="cs"/>
          <w:rtl/>
        </w:rPr>
        <w:t xml:space="preserve">והמאירי </w:t>
      </w:r>
      <w:r w:rsidRPr="006B7143">
        <w:rPr>
          <w:rStyle w:val="af6"/>
          <w:rFonts w:eastAsia="Guttman Hodes" w:hint="cs"/>
          <w:rtl/>
        </w:rPr>
        <w:t>(ד"ה וגאוני)</w:t>
      </w:r>
      <w:r>
        <w:rPr>
          <w:rFonts w:hint="cs"/>
          <w:rtl/>
        </w:rPr>
        <w:t xml:space="preserve"> </w:t>
      </w:r>
      <w:r w:rsidRPr="006B7143">
        <w:rPr>
          <w:rFonts w:hint="cs"/>
          <w:b/>
          <w:bCs/>
          <w:rtl/>
        </w:rPr>
        <w:t xml:space="preserve">והריטב"א </w:t>
      </w:r>
      <w:r w:rsidRPr="006B7143">
        <w:rPr>
          <w:rFonts w:hint="cs"/>
          <w:noProof w:val="0"/>
          <w:rtl/>
        </w:rPr>
        <w:t xml:space="preserve">(ד"ה ובפירוש) </w:t>
      </w:r>
      <w:r>
        <w:rPr>
          <w:rStyle w:val="af8"/>
          <w:rFonts w:hint="cs"/>
          <w:rtl/>
        </w:rPr>
        <w:t>ו</w:t>
      </w:r>
      <w:r w:rsidRPr="006868EF">
        <w:rPr>
          <w:rStyle w:val="af8"/>
          <w:rFonts w:hint="cs"/>
          <w:rtl/>
        </w:rPr>
        <w:t>הנימוק"י</w:t>
      </w:r>
      <w:r w:rsidRPr="006868EF">
        <w:rPr>
          <w:rStyle w:val="af6"/>
          <w:rFonts w:eastAsia="Guttman Hodes" w:hint="cs"/>
          <w:rtl/>
        </w:rPr>
        <w:t xml:space="preserve"> (יא: מדה"ר מהדו' "עוז והדר" עמ' ל', ד"ה אמר רבא) </w:t>
      </w:r>
      <w:r>
        <w:rPr>
          <w:rFonts w:hint="cs"/>
          <w:rtl/>
        </w:rPr>
        <w:t xml:space="preserve">בשם </w:t>
      </w:r>
      <w:r w:rsidRPr="00085094">
        <w:rPr>
          <w:rStyle w:val="af8"/>
          <w:rFonts w:hint="cs"/>
          <w:rtl/>
        </w:rPr>
        <w:t>רב האי גאון</w:t>
      </w:r>
      <w:r>
        <w:rPr>
          <w:rFonts w:hint="cs"/>
          <w:rtl/>
        </w:rPr>
        <w:t xml:space="preserve"> דביאר דאיירי דהכותל של הראשון היה ממזרח למערב, והשני סמך כותל ממולו ממזרח למערב בתוך ד"א של הראשון, והסמיכה הייתה ברשות</w:t>
      </w:r>
      <w:r>
        <w:rPr>
          <w:rStyle w:val="af0"/>
          <w:rtl/>
        </w:rPr>
        <w:footnoteReference w:id="44"/>
      </w:r>
      <w:r>
        <w:rPr>
          <w:rFonts w:hint="cs"/>
          <w:rtl/>
        </w:rPr>
        <w:t>, ואח"כ בא השני ורוצה לסמוך מאחורי הכותל שנתן לו רשותו לבנותו, עוד כותל בתוך שלו, דבכה"ג צריך השני להרחיק ד"א, כיון דהדוושא שאחורי הכותל שבנה השני בתחילה, מועילה לכותל של הראשון</w:t>
      </w:r>
      <w:bookmarkEnd w:id="3030"/>
      <w:r>
        <w:rPr>
          <w:rFonts w:hint="cs"/>
          <w:rtl/>
        </w:rPr>
        <w:t xml:space="preserve">, </w:t>
      </w:r>
      <w:bookmarkStart w:id="3032" w:name="_Ref74500235"/>
      <w:bookmarkStart w:id="3033" w:name="_Ref74128527"/>
      <w:r>
        <w:rPr>
          <w:rFonts w:hint="cs"/>
          <w:rtl/>
        </w:rPr>
        <w:t xml:space="preserve">וכ"כ </w:t>
      </w:r>
      <w:r w:rsidRPr="00042167">
        <w:rPr>
          <w:rStyle w:val="af8"/>
          <w:rFonts w:hint="cs"/>
          <w:rtl/>
        </w:rPr>
        <w:t>היד רמ"ה</w:t>
      </w:r>
      <w:r>
        <w:rPr>
          <w:rFonts w:hint="cs"/>
          <w:rtl/>
        </w:rPr>
        <w:t xml:space="preserve"> </w:t>
      </w:r>
      <w:r w:rsidRPr="00042167">
        <w:rPr>
          <w:rStyle w:val="af6"/>
          <w:rFonts w:eastAsia="Guttman Hodes" w:hint="cs"/>
          <w:rtl/>
        </w:rPr>
        <w:t>(או' ח' ד"ה מי)</w:t>
      </w:r>
      <w:r>
        <w:rPr>
          <w:rStyle w:val="af0"/>
          <w:rtl/>
        </w:rPr>
        <w:footnoteReference w:id="45"/>
      </w:r>
      <w:r>
        <w:rPr>
          <w:rFonts w:hint="cs"/>
          <w:rtl/>
        </w:rPr>
        <w:t>.</w:t>
      </w:r>
      <w:r w:rsidRPr="00042167">
        <w:rPr>
          <w:rFonts w:hint="cs"/>
          <w:rtl/>
        </w:rPr>
        <w:t xml:space="preserve"> </w:t>
      </w:r>
      <w:r w:rsidRPr="00C64577">
        <w:rPr>
          <w:rStyle w:val="afa"/>
          <w:rFonts w:hint="cs"/>
          <w:rtl/>
        </w:rPr>
        <w:t xml:space="preserve">[עי' </w:t>
      </w:r>
      <w:r>
        <w:rPr>
          <w:rStyle w:val="afa"/>
          <w:rFonts w:hint="cs"/>
          <w:rtl/>
        </w:rPr>
        <w:t>בציור ב</w:t>
      </w:r>
      <w:r w:rsidRPr="00C64577">
        <w:rPr>
          <w:rStyle w:val="afa"/>
          <w:rFonts w:hint="cs"/>
          <w:rtl/>
        </w:rPr>
        <w:t>הערה</w:t>
      </w:r>
      <w:r>
        <w:rPr>
          <w:rStyle w:val="af0"/>
          <w:rtl/>
        </w:rPr>
        <w:footnoteReference w:id="46"/>
      </w:r>
      <w:r>
        <w:rPr>
          <w:rStyle w:val="afa"/>
          <w:rFonts w:hint="cs"/>
          <w:rtl/>
        </w:rPr>
        <w:t>].</w:t>
      </w:r>
      <w:bookmarkEnd w:id="3031"/>
    </w:p>
    <w:p w14:paraId="4115D6AC" w14:textId="77777777" w:rsidR="00E0198D" w:rsidRPr="006319D4" w:rsidRDefault="00E0198D" w:rsidP="00E0198D">
      <w:pPr>
        <w:pStyle w:val="a2"/>
      </w:pPr>
      <w:bookmarkStart w:id="3034" w:name="_Toc74648719"/>
      <w:bookmarkEnd w:id="3032"/>
      <w:r>
        <w:rPr>
          <w:rFonts w:hint="cs"/>
          <w:rtl/>
        </w:rPr>
        <w:t>בי' הרמב"ן דסמיכת הכותל הראשון אינה מחילה על הדוושא דאף דוושא שמאחורי הכותל מהני</w:t>
      </w:r>
      <w:bookmarkEnd w:id="3034"/>
    </w:p>
    <w:p w14:paraId="7DD952C8" w14:textId="67C820EE" w:rsidR="00E0198D" w:rsidRDefault="00E0198D" w:rsidP="0008214F">
      <w:pPr>
        <w:pStyle w:val="a"/>
        <w:rPr>
          <w:rStyle w:val="afa"/>
          <w:rtl/>
        </w:rPr>
      </w:pPr>
      <w:bookmarkStart w:id="3035" w:name="_Ref74649048"/>
      <w:r>
        <w:rPr>
          <w:rFonts w:hint="cs"/>
          <w:rtl/>
        </w:rPr>
        <w:t xml:space="preserve">וכתבו </w:t>
      </w:r>
      <w:r w:rsidRPr="006319D4">
        <w:rPr>
          <w:rStyle w:val="af8"/>
          <w:rFonts w:hint="cs"/>
          <w:rtl/>
        </w:rPr>
        <w:t>הרמב"ן והרשב"א והריטב"א</w:t>
      </w:r>
      <w:r>
        <w:rPr>
          <w:rFonts w:hint="cs"/>
          <w:rtl/>
        </w:rPr>
        <w:t xml:space="preserve"> בשם </w:t>
      </w:r>
      <w:r w:rsidRPr="00085094">
        <w:rPr>
          <w:rStyle w:val="af8"/>
          <w:rFonts w:hint="cs"/>
          <w:rtl/>
        </w:rPr>
        <w:t>רב האי גאון</w:t>
      </w:r>
      <w:r>
        <w:rPr>
          <w:rFonts w:hint="cs"/>
          <w:rtl/>
        </w:rPr>
        <w:t xml:space="preserve"> דאין השני יכול לומר לראשון דכיון שמחלת לי בכותל אחד, לכן אינך יכול למחות שלא לסמוך מאחריו עוד כותל, בתוך ד"א מהכותל הראשון, כיון דהדוושא שדורכים ההולכים לאחר הכותל שבנה השני מועילה גם לכותל של חבירו, אעפ"י שיש כותל שמפסיק בין האנשים שהולכים לבין הכותל של הראשון, מ"מ כיון שהוא בתוך ד"א מהני הדוושא אף לכותלו של הראשון, ואם יוסיף השני לבנות מאחורי כותלו עוד כותל, יתמעט הדוושא מהכותל של הראשון, והוסיף </w:t>
      </w:r>
      <w:r w:rsidRPr="006319D4">
        <w:rPr>
          <w:rStyle w:val="af8"/>
          <w:rFonts w:hint="cs"/>
          <w:rtl/>
        </w:rPr>
        <w:t>הריטב"א</w:t>
      </w:r>
      <w:r>
        <w:rPr>
          <w:rFonts w:hint="cs"/>
          <w:rtl/>
        </w:rPr>
        <w:t xml:space="preserve"> דזהו עיקר החידוש שרבא בא לבאר, דיכול למחות שלא למעט עוד את הדוושא, וכתבו </w:t>
      </w:r>
      <w:r w:rsidRPr="005E639E">
        <w:rPr>
          <w:rStyle w:val="af8"/>
          <w:rFonts w:hint="cs"/>
          <w:rtl/>
        </w:rPr>
        <w:t>הרמב"ן</w:t>
      </w:r>
      <w:r>
        <w:rPr>
          <w:rFonts w:hint="cs"/>
          <w:rtl/>
        </w:rPr>
        <w:t xml:space="preserve"> </w:t>
      </w:r>
      <w:r>
        <w:rPr>
          <w:rStyle w:val="af8"/>
          <w:rFonts w:hint="cs"/>
          <w:rtl/>
        </w:rPr>
        <w:t>והרשב"א</w:t>
      </w:r>
      <w:r w:rsidRPr="00137E84">
        <w:rPr>
          <w:rStyle w:val="af8"/>
          <w:rFonts w:hint="cs"/>
          <w:rtl/>
        </w:rPr>
        <w:t xml:space="preserve"> </w:t>
      </w:r>
      <w:r>
        <w:rPr>
          <w:rFonts w:hint="cs"/>
          <w:rtl/>
        </w:rPr>
        <w:t>דכיון שהוא מזיק לו יכול למחות שלא יבנה השני עוד כותל,</w:t>
      </w:r>
      <w:r w:rsidRPr="006B7143">
        <w:rPr>
          <w:rFonts w:hint="cs"/>
          <w:rtl/>
        </w:rPr>
        <w:t xml:space="preserve"> </w:t>
      </w:r>
      <w:r>
        <w:rPr>
          <w:rFonts w:hint="cs"/>
          <w:rtl/>
        </w:rPr>
        <w:t xml:space="preserve">וכעי"ז ביאר </w:t>
      </w:r>
      <w:r w:rsidRPr="006868EF">
        <w:rPr>
          <w:rStyle w:val="af8"/>
          <w:rFonts w:hint="cs"/>
          <w:rtl/>
        </w:rPr>
        <w:t>הנימוק"י</w:t>
      </w:r>
      <w:r w:rsidRPr="006868EF">
        <w:rPr>
          <w:rStyle w:val="af6"/>
          <w:rFonts w:eastAsia="Guttman Hodes" w:hint="cs"/>
          <w:rtl/>
        </w:rPr>
        <w:t xml:space="preserve"> (יא: מדה"ר מהדו' "עוז והדר" עמ' ל', ד"ה אמר רבא)</w:t>
      </w:r>
      <w:r>
        <w:rPr>
          <w:rFonts w:hint="cs"/>
          <w:rtl/>
        </w:rPr>
        <w:t xml:space="preserve">. </w:t>
      </w:r>
      <w:r w:rsidRPr="00042167">
        <w:rPr>
          <w:rStyle w:val="afa"/>
          <w:rFonts w:hint="cs"/>
          <w:rtl/>
        </w:rPr>
        <w:t xml:space="preserve">[ועי' במה שהקשה </w:t>
      </w:r>
      <w:r w:rsidRPr="00042167">
        <w:rPr>
          <w:rStyle w:val="affa"/>
          <w:rFonts w:hint="cs"/>
          <w:rtl/>
        </w:rPr>
        <w:t xml:space="preserve">הרשב"א </w:t>
      </w:r>
      <w:r w:rsidRPr="00042167">
        <w:rPr>
          <w:rStyle w:val="aff6"/>
          <w:rFonts w:hint="cs"/>
          <w:rtl/>
        </w:rPr>
        <w:t xml:space="preserve">(עי' אות </w:t>
      </w:r>
      <w:r w:rsidRPr="00042167">
        <w:rPr>
          <w:rStyle w:val="aff6"/>
          <w:rtl/>
        </w:rPr>
        <w:fldChar w:fldCharType="begin"/>
      </w:r>
      <w:r w:rsidRPr="00042167">
        <w:rPr>
          <w:rStyle w:val="aff6"/>
          <w:rtl/>
        </w:rPr>
        <w:instrText xml:space="preserve"> </w:instrText>
      </w:r>
      <w:r w:rsidRPr="00042167">
        <w:rPr>
          <w:rStyle w:val="aff6"/>
          <w:rFonts w:hint="cs"/>
        </w:rPr>
        <w:instrText>REF</w:instrText>
      </w:r>
      <w:r w:rsidRPr="00042167">
        <w:rPr>
          <w:rStyle w:val="aff6"/>
          <w:rFonts w:hint="cs"/>
          <w:rtl/>
        </w:rPr>
        <w:instrText xml:space="preserve"> _</w:instrText>
      </w:r>
      <w:r w:rsidRPr="00042167">
        <w:rPr>
          <w:rStyle w:val="aff6"/>
          <w:rFonts w:hint="cs"/>
        </w:rPr>
        <w:instrText>Ref74129897 \r \h</w:instrText>
      </w:r>
      <w:r w:rsidRPr="00042167">
        <w:rPr>
          <w:rStyle w:val="aff6"/>
          <w:rtl/>
        </w:rPr>
        <w:instrText xml:space="preserve"> </w:instrText>
      </w:r>
      <w:r w:rsidRPr="00042167">
        <w:rPr>
          <w:rStyle w:val="aff6"/>
          <w:rtl/>
        </w:rPr>
      </w:r>
      <w:r w:rsidRPr="00042167">
        <w:rPr>
          <w:rStyle w:val="aff6"/>
          <w:rtl/>
        </w:rPr>
        <w:fldChar w:fldCharType="separate"/>
      </w:r>
      <w:r w:rsidR="00AA5F53">
        <w:rPr>
          <w:rStyle w:val="aff6"/>
          <w:cs/>
        </w:rPr>
        <w:t>‎</w:t>
      </w:r>
      <w:r w:rsidR="00AA5F53">
        <w:rPr>
          <w:rStyle w:val="aff6"/>
          <w:rtl/>
        </w:rPr>
        <w:t>כה)</w:t>
      </w:r>
      <w:r w:rsidRPr="00042167">
        <w:rPr>
          <w:rStyle w:val="aff6"/>
          <w:rtl/>
        </w:rPr>
        <w:fldChar w:fldCharType="end"/>
      </w:r>
      <w:r w:rsidRPr="00042167">
        <w:rPr>
          <w:rStyle w:val="afa"/>
          <w:rFonts w:hint="cs"/>
          <w:rtl/>
        </w:rPr>
        <w:t xml:space="preserve"> על ביאור </w:t>
      </w:r>
      <w:r w:rsidRPr="00042167">
        <w:rPr>
          <w:rStyle w:val="affa"/>
          <w:rFonts w:hint="cs"/>
          <w:rtl/>
        </w:rPr>
        <w:t>רב האי גאון</w:t>
      </w:r>
      <w:r w:rsidRPr="00042167">
        <w:rPr>
          <w:rStyle w:val="afa"/>
          <w:rFonts w:hint="cs"/>
          <w:rtl/>
        </w:rPr>
        <w:t>].</w:t>
      </w:r>
      <w:bookmarkEnd w:id="3033"/>
      <w:bookmarkEnd w:id="3035"/>
    </w:p>
    <w:p w14:paraId="1549BBBE" w14:textId="77777777" w:rsidR="00E0198D" w:rsidRPr="00C70A82" w:rsidRDefault="00E0198D" w:rsidP="00E0198D">
      <w:pPr>
        <w:pStyle w:val="a2"/>
        <w:rPr>
          <w:rtl/>
        </w:rPr>
      </w:pPr>
    </w:p>
    <w:p w14:paraId="48B42FE1" w14:textId="77777777" w:rsidR="00E0198D" w:rsidRPr="00C70A82" w:rsidRDefault="00E0198D" w:rsidP="00E0198D">
      <w:pPr>
        <w:pStyle w:val="a2"/>
        <w:rPr>
          <w:rtl/>
        </w:rPr>
      </w:pPr>
    </w:p>
    <w:p w14:paraId="439DABFF" w14:textId="77777777" w:rsidR="00E0198D" w:rsidRPr="00C96891" w:rsidRDefault="00E0198D" w:rsidP="00E0198D">
      <w:pPr>
        <w:pStyle w:val="a2"/>
      </w:pPr>
      <w:bookmarkStart w:id="3036" w:name="_Toc74648720"/>
      <w:r>
        <w:rPr>
          <w:rFonts w:hint="cs"/>
          <w:rtl/>
        </w:rPr>
        <w:lastRenderedPageBreak/>
        <w:t>דברי הרמב"ן דלשון הגמ' דדוושא דהכא מעלי להתם משמע כרה"ג ולא כרש"י וכ"מ במתני'</w:t>
      </w:r>
      <w:bookmarkEnd w:id="3036"/>
    </w:p>
    <w:p w14:paraId="12DC26A3" w14:textId="52B441EA" w:rsidR="00E0198D" w:rsidRDefault="00E0198D" w:rsidP="0008214F">
      <w:pPr>
        <w:pStyle w:val="a"/>
        <w:rPr>
          <w:rtl/>
        </w:rPr>
      </w:pPr>
      <w:bookmarkStart w:id="3037" w:name="_Ref74561049"/>
      <w:r>
        <w:rPr>
          <w:rFonts w:hint="cs"/>
          <w:rtl/>
        </w:rPr>
        <w:t xml:space="preserve">וכתב </w:t>
      </w:r>
      <w:r w:rsidRPr="005E639E">
        <w:rPr>
          <w:rStyle w:val="af8"/>
          <w:rFonts w:hint="cs"/>
          <w:rtl/>
        </w:rPr>
        <w:t>הרמב"ן</w:t>
      </w:r>
      <w:r>
        <w:rPr>
          <w:rFonts w:hint="cs"/>
          <w:rtl/>
        </w:rPr>
        <w:t xml:space="preserve"> דלפי ביאורו איירי דכל הכתלים במתני' איירי שהם בנויים ועומדים עכשיו זה מול זה, </w:t>
      </w:r>
      <w:r w:rsidRPr="00E35EBA">
        <w:rPr>
          <w:rStyle w:val="afa"/>
          <w:rFonts w:hint="cs"/>
          <w:rtl/>
        </w:rPr>
        <w:t xml:space="preserve">[ודלא </w:t>
      </w:r>
      <w:r w:rsidRPr="00E35EBA">
        <w:rPr>
          <w:rStyle w:val="affa"/>
          <w:rFonts w:hint="cs"/>
          <w:rtl/>
        </w:rPr>
        <w:t>כר"י מגאש</w:t>
      </w:r>
      <w:r w:rsidRPr="00E35EBA">
        <w:rPr>
          <w:rStyle w:val="afa"/>
          <w:rFonts w:hint="cs"/>
          <w:rtl/>
        </w:rPr>
        <w:t xml:space="preserve"> </w:t>
      </w:r>
      <w:r w:rsidRPr="00E35EBA">
        <w:rPr>
          <w:rStyle w:val="aff6"/>
          <w:rFonts w:hint="cs"/>
          <w:rtl/>
        </w:rPr>
        <w:t xml:space="preserve">(עי' </w:t>
      </w:r>
      <w:r w:rsidRPr="00C70A82">
        <w:rPr>
          <w:rStyle w:val="aff6"/>
          <w:rFonts w:hint="cs"/>
          <w:rtl/>
        </w:rPr>
        <w:t xml:space="preserve">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Ref74154682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יז)</w:t>
      </w:r>
      <w:r w:rsidRPr="00C70A82">
        <w:rPr>
          <w:rStyle w:val="aff6"/>
          <w:rtl/>
        </w:rPr>
        <w:fldChar w:fldCharType="end"/>
      </w:r>
      <w:r w:rsidRPr="00E35EBA">
        <w:rPr>
          <w:rStyle w:val="afa"/>
          <w:rFonts w:hint="cs"/>
          <w:rtl/>
        </w:rPr>
        <w:t>],</w:t>
      </w:r>
      <w:r>
        <w:rPr>
          <w:rFonts w:hint="cs"/>
          <w:rtl/>
        </w:rPr>
        <w:t xml:space="preserve"> וכתב </w:t>
      </w:r>
      <w:r w:rsidRPr="005E639E">
        <w:rPr>
          <w:rStyle w:val="af8"/>
          <w:rFonts w:hint="cs"/>
          <w:rtl/>
        </w:rPr>
        <w:t>הרמב"ן</w:t>
      </w:r>
      <w:r>
        <w:rPr>
          <w:rFonts w:hint="cs"/>
          <w:rtl/>
        </w:rPr>
        <w:t xml:space="preserve"> דהוא דלא </w:t>
      </w:r>
      <w:r w:rsidRPr="005E639E">
        <w:rPr>
          <w:rStyle w:val="af8"/>
          <w:rFonts w:hint="cs"/>
          <w:rtl/>
        </w:rPr>
        <w:t>כרש"י</w:t>
      </w:r>
      <w:r>
        <w:rPr>
          <w:rFonts w:hint="cs"/>
          <w:rtl/>
        </w:rPr>
        <w:t xml:space="preserve"> </w:t>
      </w:r>
      <w:r w:rsidRPr="004B1E31">
        <w:rPr>
          <w:rStyle w:val="af6"/>
          <w:rFonts w:eastAsia="Guttman Hodes" w:hint="cs"/>
          <w:rtl/>
        </w:rPr>
        <w:t xml:space="preserve">(עי' אות </w:t>
      </w:r>
      <w:r w:rsidRPr="004B1E31">
        <w:rPr>
          <w:rStyle w:val="af6"/>
          <w:rFonts w:eastAsia="Guttman Hodes"/>
          <w:rtl/>
        </w:rPr>
        <w:fldChar w:fldCharType="begin"/>
      </w:r>
      <w:r w:rsidRPr="004B1E31">
        <w:rPr>
          <w:rStyle w:val="af6"/>
          <w:rFonts w:eastAsia="Guttman Hodes"/>
          <w:rtl/>
        </w:rPr>
        <w:instrText xml:space="preserve"> </w:instrText>
      </w:r>
      <w:r w:rsidRPr="004B1E31">
        <w:rPr>
          <w:rStyle w:val="af6"/>
          <w:rFonts w:eastAsia="Guttman Hodes" w:hint="cs"/>
        </w:rPr>
        <w:instrText>REF</w:instrText>
      </w:r>
      <w:r w:rsidRPr="004B1E31">
        <w:rPr>
          <w:rStyle w:val="af6"/>
          <w:rFonts w:eastAsia="Guttman Hodes" w:hint="cs"/>
          <w:rtl/>
        </w:rPr>
        <w:instrText xml:space="preserve"> _</w:instrText>
      </w:r>
      <w:r w:rsidRPr="004B1E31">
        <w:rPr>
          <w:rStyle w:val="af6"/>
          <w:rFonts w:eastAsia="Guttman Hodes" w:hint="cs"/>
        </w:rPr>
        <w:instrText>Ref74560991 \r \h</w:instrText>
      </w:r>
      <w:r w:rsidRPr="004B1E31">
        <w:rPr>
          <w:rStyle w:val="af6"/>
          <w:rFonts w:eastAsia="Guttman Hodes"/>
          <w:rtl/>
        </w:rPr>
        <w:instrText xml:space="preserve"> </w:instrText>
      </w:r>
      <w:r w:rsidRPr="004B1E31">
        <w:rPr>
          <w:rStyle w:val="af6"/>
          <w:rFonts w:eastAsia="Guttman Hodes"/>
          <w:rtl/>
        </w:rPr>
      </w:r>
      <w:r w:rsidRPr="004B1E31">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4B1E31">
        <w:rPr>
          <w:rStyle w:val="af6"/>
          <w:rFonts w:eastAsia="Guttman Hodes"/>
          <w:rtl/>
        </w:rPr>
        <w:fldChar w:fldCharType="end"/>
      </w:r>
      <w:r>
        <w:rPr>
          <w:rFonts w:hint="cs"/>
          <w:rtl/>
        </w:rPr>
        <w:t xml:space="preserve"> דביאר דאיירי שהיה לו כותל שנפל, מחוץ לד"א מהכותל של הראשון, והוא רוצה עכשיו לחזור ולבנותו, בתוך ד"א מהכותל של הראשון, וכתב </w:t>
      </w:r>
      <w:r w:rsidRPr="006C0B30">
        <w:rPr>
          <w:rStyle w:val="af8"/>
          <w:rFonts w:hint="cs"/>
          <w:rtl/>
        </w:rPr>
        <w:t>הרמב"ן</w:t>
      </w:r>
      <w:r>
        <w:rPr>
          <w:rFonts w:hint="cs"/>
          <w:rtl/>
        </w:rPr>
        <w:t xml:space="preserve"> דבלשון הגמ' "דדוושא דהכא מעלי להתם", משמע כביאורו בשם </w:t>
      </w:r>
      <w:r w:rsidRPr="00E35EBA">
        <w:rPr>
          <w:rStyle w:val="af8"/>
          <w:rFonts w:hint="cs"/>
          <w:rtl/>
        </w:rPr>
        <w:t xml:space="preserve">רב האי גאון </w:t>
      </w:r>
      <w:r>
        <w:rPr>
          <w:rFonts w:hint="cs"/>
          <w:rtl/>
        </w:rPr>
        <w:t xml:space="preserve">דאיירי שרוצה לבנות כותל נוסף מאחורי הכותל שכבר בנה, ולא משמע כלל כביאור </w:t>
      </w:r>
      <w:r w:rsidRPr="006C0B30">
        <w:rPr>
          <w:rStyle w:val="af8"/>
          <w:rFonts w:hint="cs"/>
          <w:rtl/>
        </w:rPr>
        <w:t>רש"י</w:t>
      </w:r>
      <w:r>
        <w:rPr>
          <w:rFonts w:hint="cs"/>
          <w:rtl/>
        </w:rPr>
        <w:t xml:space="preserve">, וכן הקשה </w:t>
      </w:r>
      <w:r w:rsidRPr="006868EF">
        <w:rPr>
          <w:rStyle w:val="af8"/>
          <w:rFonts w:hint="cs"/>
          <w:rtl/>
        </w:rPr>
        <w:t>הנימוק"י</w:t>
      </w:r>
      <w:r w:rsidRPr="006868EF">
        <w:rPr>
          <w:rStyle w:val="af6"/>
          <w:rFonts w:eastAsia="Guttman Hodes" w:hint="cs"/>
          <w:rtl/>
        </w:rPr>
        <w:t xml:space="preserve"> (יא: מדה"ר מהדו' "עוז והדר" עמ' ל', ד"ה אמר רבא)</w:t>
      </w:r>
      <w:r>
        <w:rPr>
          <w:rFonts w:hint="cs"/>
          <w:rtl/>
        </w:rPr>
        <w:t xml:space="preserve"> על </w:t>
      </w:r>
      <w:r w:rsidRPr="006B7143">
        <w:rPr>
          <w:rStyle w:val="af8"/>
          <w:rFonts w:hint="cs"/>
          <w:rtl/>
        </w:rPr>
        <w:t>רש"י</w:t>
      </w:r>
      <w:r>
        <w:rPr>
          <w:rFonts w:hint="cs"/>
          <w:rtl/>
        </w:rPr>
        <w:t xml:space="preserve">, והוסיף </w:t>
      </w:r>
      <w:r w:rsidRPr="00137E84">
        <w:rPr>
          <w:rStyle w:val="af8"/>
          <w:rFonts w:hint="cs"/>
          <w:rtl/>
        </w:rPr>
        <w:t>הרמב"ן</w:t>
      </w:r>
      <w:r>
        <w:rPr>
          <w:rFonts w:hint="cs"/>
          <w:rtl/>
        </w:rPr>
        <w:t xml:space="preserve"> דכביאורו דהשני בנה את הכותל הראשון שלו ברשות, כן מדויק מלשון מתני' "מי שהיה כותלו", דמשמע דהוא היה ברשות, דאל"ה היה למתני' לומר "הסומך כותלו לכותל חבירו.</w:t>
      </w:r>
      <w:bookmarkEnd w:id="3037"/>
    </w:p>
    <w:p w14:paraId="22C2FC41" w14:textId="77777777" w:rsidR="00E0198D" w:rsidRDefault="00E0198D" w:rsidP="00E0198D">
      <w:pPr>
        <w:pStyle w:val="a2"/>
        <w:rPr>
          <w:rtl/>
        </w:rPr>
      </w:pPr>
      <w:bookmarkStart w:id="3038" w:name="_Toc74648721"/>
      <w:r>
        <w:rPr>
          <w:rFonts w:hint="cs"/>
          <w:rtl/>
        </w:rPr>
        <w:t>דברי הרמב"ן דאף דדוושא שאחורי הכותל מהני מוכח בגמ' דיכול למנוע לסמוך דממעט דוושא</w:t>
      </w:r>
      <w:bookmarkEnd w:id="3038"/>
    </w:p>
    <w:p w14:paraId="2D541691" w14:textId="77777777" w:rsidR="00E0198D" w:rsidRDefault="00E0198D" w:rsidP="0008214F">
      <w:pPr>
        <w:pStyle w:val="a"/>
        <w:rPr>
          <w:rtl/>
        </w:rPr>
      </w:pPr>
      <w:bookmarkStart w:id="3039" w:name="_Ref74649059"/>
      <w:r>
        <w:rPr>
          <w:rFonts w:hint="cs"/>
          <w:rtl/>
        </w:rPr>
        <w:t xml:space="preserve">אך כתבו </w:t>
      </w:r>
      <w:r w:rsidRPr="005E639E">
        <w:rPr>
          <w:rStyle w:val="af8"/>
          <w:rFonts w:hint="cs"/>
          <w:rtl/>
        </w:rPr>
        <w:t>הרמב"ן</w:t>
      </w:r>
      <w:r>
        <w:rPr>
          <w:rFonts w:hint="cs"/>
          <w:rtl/>
        </w:rPr>
        <w:t xml:space="preserve"> </w:t>
      </w:r>
      <w:r>
        <w:rPr>
          <w:rStyle w:val="af8"/>
          <w:rFonts w:hint="cs"/>
          <w:rtl/>
        </w:rPr>
        <w:t>והרשב"א</w:t>
      </w:r>
      <w:r w:rsidRPr="00137E84">
        <w:rPr>
          <w:rStyle w:val="af8"/>
          <w:rFonts w:hint="cs"/>
          <w:rtl/>
        </w:rPr>
        <w:t xml:space="preserve"> </w:t>
      </w:r>
      <w:r>
        <w:rPr>
          <w:rFonts w:hint="cs"/>
          <w:rtl/>
        </w:rPr>
        <w:t xml:space="preserve">דאעפ"י דהדוושא שאחורי הכותל של השני מהני גם לכותל של הראשון, כשהוא בתוך ד"א, מ"מ יכול בעל הכותל הראשון למנוע את השני מלסמוך לו כותל, </w:t>
      </w:r>
      <w:r w:rsidRPr="00B02072">
        <w:rPr>
          <w:rStyle w:val="afa"/>
          <w:rFonts w:hint="cs"/>
          <w:rtl/>
        </w:rPr>
        <w:t>[</w:t>
      </w:r>
      <w:r w:rsidRPr="006C0DD4">
        <w:rPr>
          <w:rStyle w:val="afa"/>
          <w:rFonts w:hint="cs"/>
          <w:rtl/>
        </w:rPr>
        <w:t>ולא נימא דרק על הכותל הנוסף שרוצה השני לבנות מאחורי הכותל הראשון הוא יכול למחות],</w:t>
      </w:r>
      <w:r>
        <w:rPr>
          <w:rFonts w:hint="cs"/>
          <w:rtl/>
        </w:rPr>
        <w:t xml:space="preserve"> דאף כשרוצה ההשני לסמוך כותל אחד, יש נזק לכותל של הראשון, כיון דכשיש הפסק השל כותל באמצע הדוושא מועילה פחות, וכתבו </w:t>
      </w:r>
      <w:r w:rsidRPr="005E639E">
        <w:rPr>
          <w:rStyle w:val="af8"/>
          <w:rFonts w:hint="cs"/>
          <w:rtl/>
        </w:rPr>
        <w:t>הרמב"ן</w:t>
      </w:r>
      <w:r>
        <w:rPr>
          <w:rFonts w:hint="cs"/>
          <w:rtl/>
        </w:rPr>
        <w:t xml:space="preserve"> </w:t>
      </w:r>
      <w:r>
        <w:rPr>
          <w:rStyle w:val="af8"/>
          <w:rFonts w:hint="cs"/>
          <w:rtl/>
        </w:rPr>
        <w:t>והרשב"א</w:t>
      </w:r>
      <w:r w:rsidRPr="00137E84">
        <w:rPr>
          <w:rStyle w:val="af8"/>
          <w:rFonts w:hint="cs"/>
          <w:rtl/>
        </w:rPr>
        <w:t xml:space="preserve"> </w:t>
      </w:r>
      <w:r>
        <w:rPr>
          <w:rFonts w:hint="cs"/>
          <w:rtl/>
        </w:rPr>
        <w:t>דכן מוכח מהא דמקשה הגמ' מהמשנה בחלונות ומזחילה, ואי בסמיכת כותל א"א למחות על הכותל הראשון, ורק בכותל שני יכול למחות, א"כ לא דמי לחלונות ומזחילה כלל.</w:t>
      </w:r>
      <w:bookmarkEnd w:id="3039"/>
    </w:p>
    <w:p w14:paraId="0DF2810F" w14:textId="77777777" w:rsidR="00E0198D" w:rsidRPr="00DF5C15" w:rsidRDefault="00E0198D" w:rsidP="00E0198D">
      <w:pPr>
        <w:pStyle w:val="1"/>
        <w:rPr>
          <w:rtl/>
        </w:rPr>
      </w:pPr>
      <w:bookmarkStart w:id="3040" w:name="_Toc74648722"/>
      <w:r>
        <w:rPr>
          <w:rFonts w:hint="cs"/>
          <w:rtl/>
        </w:rPr>
        <w:t>קושיות הראשונים על ביאור רב האי גאון דל"מ כן במתני' ובגמ'</w:t>
      </w:r>
      <w:bookmarkEnd w:id="3040"/>
    </w:p>
    <w:p w14:paraId="2B4DE1C2" w14:textId="77777777" w:rsidR="00E0198D" w:rsidRPr="00284457" w:rsidRDefault="00E0198D" w:rsidP="00E0198D">
      <w:pPr>
        <w:pStyle w:val="a2"/>
        <w:rPr>
          <w:rtl/>
        </w:rPr>
      </w:pPr>
      <w:bookmarkStart w:id="3041" w:name="_Toc74648723"/>
      <w:r>
        <w:rPr>
          <w:rFonts w:hint="cs"/>
          <w:rtl/>
        </w:rPr>
        <w:t>בי' הרשב"א ברה"ג דאיירי בידוע שיש לו חזקה על הכותל הראשון וקמ"ל דמעכבו מכותל נוסף</w:t>
      </w:r>
      <w:bookmarkEnd w:id="3041"/>
    </w:p>
    <w:p w14:paraId="65DAA9FD" w14:textId="0D57FE7B" w:rsidR="00E0198D" w:rsidRDefault="00E0198D" w:rsidP="0008214F">
      <w:pPr>
        <w:pStyle w:val="a"/>
        <w:rPr>
          <w:rtl/>
        </w:rPr>
      </w:pPr>
      <w:bookmarkStart w:id="3042" w:name="_Ref74128474"/>
      <w:r>
        <w:rPr>
          <w:rFonts w:hint="cs"/>
          <w:rtl/>
        </w:rPr>
        <w:t xml:space="preserve">אך הקשה </w:t>
      </w:r>
      <w:r>
        <w:rPr>
          <w:rStyle w:val="af8"/>
          <w:rFonts w:hint="cs"/>
          <w:rtl/>
        </w:rPr>
        <w:t>הרשב"א</w:t>
      </w:r>
      <w:r>
        <w:rPr>
          <w:rFonts w:hint="cs"/>
          <w:rtl/>
        </w:rPr>
        <w:t xml:space="preserve"> </w:t>
      </w:r>
      <w:r>
        <w:rPr>
          <w:rStyle w:val="af6"/>
          <w:rFonts w:eastAsia="Guttman Hodes" w:hint="cs"/>
          <w:rtl/>
        </w:rPr>
        <w:t>(</w:t>
      </w:r>
      <w:r w:rsidRPr="00BE2270">
        <w:rPr>
          <w:rStyle w:val="af6"/>
          <w:rFonts w:eastAsia="Guttman Hodes" w:hint="cs"/>
          <w:rtl/>
        </w:rPr>
        <w:t>ד"ה</w:t>
      </w:r>
      <w:r>
        <w:rPr>
          <w:rStyle w:val="af6"/>
          <w:rFonts w:eastAsia="Guttman Hodes" w:hint="cs"/>
          <w:rtl/>
        </w:rPr>
        <w:t xml:space="preserve"> ה"ג)</w:t>
      </w:r>
      <w:r>
        <w:rPr>
          <w:rFonts w:hint="cs"/>
          <w:rtl/>
        </w:rPr>
        <w:t xml:space="preserve"> על ביאור </w:t>
      </w:r>
      <w:r w:rsidRPr="00E35EBA">
        <w:rPr>
          <w:rStyle w:val="af8"/>
          <w:rFonts w:hint="cs"/>
          <w:rtl/>
        </w:rPr>
        <w:t>רב האי גאון</w:t>
      </w:r>
      <w:r>
        <w:rPr>
          <w:rFonts w:hint="cs"/>
          <w:rtl/>
        </w:rPr>
        <w:t xml:space="preserve"> </w:t>
      </w:r>
      <w:r w:rsidRPr="00E35EBA">
        <w:rPr>
          <w:rStyle w:val="af6"/>
          <w:rFonts w:eastAsia="Guttman Hodes" w:hint="cs"/>
          <w:rtl/>
        </w:rPr>
        <w:t xml:space="preserve">(עי' אות </w:t>
      </w:r>
      <w:r w:rsidRPr="00E35EBA">
        <w:rPr>
          <w:rStyle w:val="af6"/>
          <w:rFonts w:eastAsia="Guttman Hodes"/>
          <w:rtl/>
        </w:rPr>
        <w:fldChar w:fldCharType="begin"/>
      </w:r>
      <w:r w:rsidRPr="00E35EBA">
        <w:rPr>
          <w:rStyle w:val="af6"/>
          <w:rFonts w:eastAsia="Guttman Hodes"/>
          <w:rtl/>
        </w:rPr>
        <w:instrText xml:space="preserve"> </w:instrText>
      </w:r>
      <w:r w:rsidRPr="00E35EBA">
        <w:rPr>
          <w:rStyle w:val="af6"/>
          <w:rFonts w:eastAsia="Guttman Hodes" w:hint="cs"/>
        </w:rPr>
        <w:instrText>REF</w:instrText>
      </w:r>
      <w:r w:rsidRPr="00E35EBA">
        <w:rPr>
          <w:rStyle w:val="af6"/>
          <w:rFonts w:eastAsia="Guttman Hodes" w:hint="cs"/>
          <w:rtl/>
        </w:rPr>
        <w:instrText xml:space="preserve"> _</w:instrText>
      </w:r>
      <w:r w:rsidRPr="00E35EBA">
        <w:rPr>
          <w:rStyle w:val="af6"/>
          <w:rFonts w:eastAsia="Guttman Hodes" w:hint="cs"/>
        </w:rPr>
        <w:instrText>Ref74602296 \r \h</w:instrText>
      </w:r>
      <w:r w:rsidRPr="00E35EBA">
        <w:rPr>
          <w:rStyle w:val="af6"/>
          <w:rFonts w:eastAsia="Guttman Hodes"/>
          <w:rtl/>
        </w:rPr>
        <w:instrText xml:space="preserve"> </w:instrText>
      </w:r>
      <w:r w:rsidRPr="00E35EBA">
        <w:rPr>
          <w:rStyle w:val="af6"/>
          <w:rFonts w:eastAsia="Guttman Hodes"/>
          <w:rtl/>
        </w:rPr>
      </w:r>
      <w:r w:rsidRPr="00E35EBA">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E35EBA">
        <w:rPr>
          <w:rStyle w:val="af6"/>
          <w:rFonts w:eastAsia="Guttman Hodes"/>
          <w:rtl/>
        </w:rPr>
        <w:fldChar w:fldCharType="end"/>
      </w:r>
      <w:r>
        <w:rPr>
          <w:rFonts w:hint="cs"/>
          <w:rtl/>
        </w:rPr>
        <w:t xml:space="preserve"> דכיון שיש לשני כותל בתוך ד"א לכותל הראשון, א"כ מנלן שיש לראשון חזקה לשעבד את רשות השני לדוושא, וכתב </w:t>
      </w:r>
      <w:r w:rsidRPr="00284457">
        <w:rPr>
          <w:rStyle w:val="af8"/>
          <w:rFonts w:hint="cs"/>
          <w:rtl/>
        </w:rPr>
        <w:t>הרשב"א</w:t>
      </w:r>
      <w:r>
        <w:rPr>
          <w:rFonts w:hint="cs"/>
          <w:rtl/>
        </w:rPr>
        <w:t xml:space="preserve"> דצ"ל דאיירי באופן שידוע שהשני שיעבד בפירוש את רשותו לדוושא של הראשון, אלא דאח"כ נתן הראשון לשני רשות לסמוך כותל אחד בתוך הד"א לכותלו, וביאר </w:t>
      </w:r>
      <w:r w:rsidRPr="00284457">
        <w:rPr>
          <w:rStyle w:val="af8"/>
          <w:rFonts w:hint="cs"/>
          <w:rtl/>
        </w:rPr>
        <w:t>הרשב"א</w:t>
      </w:r>
      <w:r>
        <w:rPr>
          <w:rFonts w:hint="cs"/>
          <w:rtl/>
        </w:rPr>
        <w:t xml:space="preserve"> דהמשנה באה לחדש דאף שנתן לו רשות לבנות כותל אחד, מ"מ יכול לעכב עליו שלא יבנה עוד כותל, כיון דהדוושא שמאחורי כותל אחד מהני לכותלו של הראשון.</w:t>
      </w:r>
      <w:bookmarkEnd w:id="3042"/>
    </w:p>
    <w:p w14:paraId="10B838F0" w14:textId="77777777" w:rsidR="00E0198D" w:rsidRDefault="00E0198D" w:rsidP="00E0198D">
      <w:pPr>
        <w:pStyle w:val="a2"/>
        <w:rPr>
          <w:rtl/>
        </w:rPr>
      </w:pPr>
      <w:bookmarkStart w:id="3043" w:name="_Toc74648724"/>
      <w:r>
        <w:rPr>
          <w:rFonts w:hint="cs"/>
          <w:rtl/>
        </w:rPr>
        <w:t>דברי הרשב"א דבחלונות אפש"ל דלא ידוע שיש חזקה ודחיית הרשב"א דכל המשנה באותו אופן</w:t>
      </w:r>
      <w:bookmarkEnd w:id="3043"/>
    </w:p>
    <w:p w14:paraId="066D037E" w14:textId="05D72C68" w:rsidR="00E0198D" w:rsidRPr="00E35EBA" w:rsidRDefault="00E0198D" w:rsidP="0008214F">
      <w:pPr>
        <w:pStyle w:val="a"/>
        <w:rPr>
          <w:rStyle w:val="afa"/>
          <w:rtl/>
        </w:rPr>
      </w:pPr>
      <w:bookmarkStart w:id="3044" w:name="_Ref74128768"/>
      <w:bookmarkStart w:id="3045" w:name="_Ref74563986"/>
      <w:r>
        <w:rPr>
          <w:rFonts w:hint="cs"/>
          <w:rtl/>
        </w:rPr>
        <w:t xml:space="preserve">אך דחה </w:t>
      </w:r>
      <w:r w:rsidRPr="00284457">
        <w:rPr>
          <w:rStyle w:val="af8"/>
          <w:rFonts w:hint="cs"/>
          <w:rtl/>
        </w:rPr>
        <w:t>הרשב"א</w:t>
      </w:r>
      <w:r>
        <w:rPr>
          <w:rFonts w:hint="cs"/>
          <w:rtl/>
        </w:rPr>
        <w:t xml:space="preserve"> </w:t>
      </w:r>
      <w:r w:rsidRPr="00E35EBA">
        <w:rPr>
          <w:rStyle w:val="af6"/>
          <w:rFonts w:eastAsia="Guttman Hodes" w:hint="cs"/>
          <w:rtl/>
        </w:rPr>
        <w:t>(ד"ה ה"ג)</w:t>
      </w:r>
      <w:r>
        <w:rPr>
          <w:rFonts w:hint="cs"/>
          <w:rtl/>
        </w:rPr>
        <w:t xml:space="preserve"> דא"כ מה מקשה הגמ' בהמשך על חלונות ומזחילה, דאמאי א"צ להרחיק מחמת הדוושא, הא היה לגמ' לתרץ דאיירי דבדוושא איירי באופן שידוע ששיעבד לו לצורך דוושא ובחלונות לא איירי שידוע ששיעבד לו לצורך דוושא, אך כתב </w:t>
      </w:r>
      <w:r w:rsidRPr="003F16CC">
        <w:rPr>
          <w:rStyle w:val="af8"/>
          <w:rFonts w:hint="cs"/>
          <w:rtl/>
        </w:rPr>
        <w:t>הרשב"א</w:t>
      </w:r>
      <w:r>
        <w:rPr>
          <w:rFonts w:hint="cs"/>
          <w:rtl/>
        </w:rPr>
        <w:t xml:space="preserve"> </w:t>
      </w:r>
      <w:r w:rsidRPr="00E35EBA">
        <w:rPr>
          <w:rStyle w:val="af6"/>
          <w:rFonts w:eastAsia="Guttman Hodes" w:hint="cs"/>
          <w:rtl/>
        </w:rPr>
        <w:t xml:space="preserve">(בהוספה בסוף המס' ד"ה במה שכתבתי, נד' כאן במקומו) </w:t>
      </w:r>
      <w:r>
        <w:rPr>
          <w:rFonts w:hint="cs"/>
          <w:rtl/>
        </w:rPr>
        <w:t xml:space="preserve">דהוא חוזר בו ממה </w:t>
      </w:r>
      <w:r w:rsidRPr="00E35EBA">
        <w:rPr>
          <w:rFonts w:hint="cs"/>
          <w:rtl/>
        </w:rPr>
        <w:t>שהקשה מחלונות,</w:t>
      </w:r>
      <w:r w:rsidRPr="00E35EBA">
        <w:rPr>
          <w:rStyle w:val="af6"/>
          <w:rFonts w:eastAsia="Guttman Hodes" w:hint="cs"/>
          <w:rtl/>
        </w:rPr>
        <w:t xml:space="preserve"> </w:t>
      </w:r>
      <w:r>
        <w:rPr>
          <w:rFonts w:hint="cs"/>
          <w:rtl/>
        </w:rPr>
        <w:t xml:space="preserve">דאפש"ל דבכותל איירי שידוע שהיה שיעבוד לדוושא, ובחלונות לא ידוע שהיה שיעבוד, דודאי דכל המשנה איירי באותו האופן, ואי ברישא איירי בידוע, ה"ה בסיפא. </w:t>
      </w:r>
      <w:r w:rsidRPr="00E35EBA">
        <w:rPr>
          <w:rStyle w:val="afa"/>
          <w:rFonts w:hint="cs"/>
          <w:rtl/>
        </w:rPr>
        <w:t xml:space="preserve">[וכתב </w:t>
      </w:r>
      <w:r w:rsidRPr="00E35EBA">
        <w:rPr>
          <w:rStyle w:val="affa"/>
          <w:rFonts w:hint="cs"/>
          <w:rtl/>
        </w:rPr>
        <w:t>הרשב"א</w:t>
      </w:r>
      <w:r w:rsidRPr="00E35EBA">
        <w:rPr>
          <w:rStyle w:val="afa"/>
          <w:rFonts w:hint="cs"/>
          <w:rtl/>
        </w:rPr>
        <w:t xml:space="preserve"> </w:t>
      </w:r>
      <w:r w:rsidRPr="00E35EBA">
        <w:rPr>
          <w:rStyle w:val="aff6"/>
          <w:rFonts w:hint="cs"/>
          <w:rtl/>
        </w:rPr>
        <w:t>(ד"ה ה"ג)</w:t>
      </w:r>
      <w:r w:rsidRPr="00E35EBA">
        <w:rPr>
          <w:rStyle w:val="afa"/>
          <w:rFonts w:hint="cs"/>
          <w:rtl/>
        </w:rPr>
        <w:t xml:space="preserve"> דלפי ביאור </w:t>
      </w:r>
      <w:r w:rsidRPr="00E35EBA">
        <w:rPr>
          <w:rStyle w:val="affa"/>
          <w:rFonts w:hint="cs"/>
          <w:rtl/>
        </w:rPr>
        <w:t>רבינו שלמה ב"ר אברהם</w:t>
      </w:r>
      <w:r w:rsidRPr="00E35EBA">
        <w:rPr>
          <w:rStyle w:val="afa"/>
          <w:rFonts w:hint="cs"/>
          <w:rtl/>
        </w:rPr>
        <w:t xml:space="preserve"> </w:t>
      </w:r>
      <w:r w:rsidRPr="00E35EBA">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Ref74613259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עא)</w:t>
      </w:r>
      <w:r>
        <w:rPr>
          <w:rStyle w:val="aff6"/>
          <w:rtl/>
        </w:rPr>
        <w:fldChar w:fldCharType="end"/>
      </w:r>
      <w:r w:rsidRPr="00E35EBA">
        <w:rPr>
          <w:rStyle w:val="aff6"/>
          <w:rFonts w:hint="cs"/>
          <w:rtl/>
        </w:rPr>
        <w:t xml:space="preserve"> </w:t>
      </w:r>
      <w:r w:rsidRPr="00E35EBA">
        <w:rPr>
          <w:rStyle w:val="afa"/>
          <w:rFonts w:hint="cs"/>
          <w:rtl/>
        </w:rPr>
        <w:t>דאיירי בעיר חדשה וכשקנה קרקע מהמלך, דמסתמא הד"א משועבדות לו, א"כ אפשר לבאר דאיירי באופן דהכותל של השני היה בתוך ד"א לכותל של הראשון, דנתן לו רשות לסומכו, ואעפי"כ ודאי דיכול הראשון למנוע מהשני לסמוך עוד כותל נוסף דהא ודאי שיש לו שיעבוד עליו לדוושא, כיון שקנה מהמלך, ולכן מקשה הגמ' מחלונות ומזחילה, דמשמע דמתני' איירי באופן שאין סתמא שקנה מהמלך ויש לו שיעבוד לדוושא</w:t>
      </w:r>
      <w:bookmarkEnd w:id="3044"/>
      <w:r w:rsidRPr="00E35EBA">
        <w:rPr>
          <w:rStyle w:val="afa"/>
          <w:rFonts w:hint="cs"/>
          <w:rtl/>
        </w:rPr>
        <w:t>].</w:t>
      </w:r>
      <w:bookmarkEnd w:id="3045"/>
    </w:p>
    <w:p w14:paraId="1F2BA402" w14:textId="77777777" w:rsidR="00E0198D" w:rsidRPr="00E35EBA" w:rsidRDefault="00E0198D" w:rsidP="00E0198D">
      <w:pPr>
        <w:pStyle w:val="a2"/>
        <w:rPr>
          <w:rtl/>
        </w:rPr>
      </w:pPr>
      <w:bookmarkStart w:id="3046" w:name="_Toc74648725"/>
      <w:r>
        <w:rPr>
          <w:rFonts w:hint="cs"/>
          <w:rtl/>
        </w:rPr>
        <w:t>קו' הר"י מגאש דאמאי איירי מתני' בשתק בכותל הראשון ומוכח דרבא בא חידש ביאור במתני'</w:t>
      </w:r>
      <w:bookmarkEnd w:id="3046"/>
    </w:p>
    <w:p w14:paraId="683FB325" w14:textId="65A21925" w:rsidR="00E0198D" w:rsidRDefault="00E0198D" w:rsidP="0008214F">
      <w:pPr>
        <w:pStyle w:val="a"/>
        <w:rPr>
          <w:rtl/>
        </w:rPr>
      </w:pPr>
      <w:r>
        <w:rPr>
          <w:rStyle w:val="af8"/>
          <w:rFonts w:hint="cs"/>
          <w:rtl/>
        </w:rPr>
        <w:t>ו</w:t>
      </w:r>
      <w:r w:rsidRPr="00BE2270">
        <w:rPr>
          <w:rStyle w:val="af8"/>
          <w:rFonts w:hint="cs"/>
          <w:rtl/>
        </w:rPr>
        <w:t>הר"י מגאש</w:t>
      </w:r>
      <w:r>
        <w:rPr>
          <w:rFonts w:hint="cs"/>
          <w:rtl/>
        </w:rPr>
        <w:t xml:space="preserve"> </w:t>
      </w:r>
      <w:r w:rsidRPr="00BE2270">
        <w:rPr>
          <w:rStyle w:val="af6"/>
          <w:rFonts w:eastAsia="Guttman Hodes" w:hint="cs"/>
          <w:rtl/>
        </w:rPr>
        <w:t>(סוד"ה מתני' מי וכו' ואקשינן)</w:t>
      </w:r>
      <w:r>
        <w:rPr>
          <w:rFonts w:hint="cs"/>
          <w:rtl/>
        </w:rPr>
        <w:t xml:space="preserve"> הקשה על ביאור </w:t>
      </w:r>
      <w:r w:rsidRPr="00BE2270">
        <w:rPr>
          <w:rStyle w:val="af8"/>
          <w:rFonts w:hint="cs"/>
          <w:rtl/>
        </w:rPr>
        <w:t>רב האי גאון</w:t>
      </w:r>
      <w:r>
        <w:rPr>
          <w:rFonts w:hint="cs"/>
          <w:rtl/>
        </w:rPr>
        <w:t xml:space="preserve"> דאי העמיד רבא את המשנה דהכותל של השני סמוך בתוך ד"א לכותל של הראשון, ואיירי ששתק לו הראשון בשעה שסמך, היה לגמ' להקשות אמאי הוצרכה המשנה להעמיד באופן ששתק לו, </w:t>
      </w:r>
      <w:r w:rsidRPr="00DA41CE">
        <w:rPr>
          <w:rStyle w:val="afa"/>
          <w:rFonts w:hint="cs"/>
          <w:rtl/>
        </w:rPr>
        <w:t xml:space="preserve">[ועי' במה שביאר </w:t>
      </w:r>
      <w:r w:rsidRPr="00DA41CE">
        <w:rPr>
          <w:rStyle w:val="affa"/>
          <w:rFonts w:hint="cs"/>
          <w:rtl/>
        </w:rPr>
        <w:t>הרשב"א</w:t>
      </w:r>
      <w:r w:rsidRPr="00DA41CE">
        <w:rPr>
          <w:rStyle w:val="afa"/>
          <w:rFonts w:hint="cs"/>
          <w:rtl/>
        </w:rPr>
        <w:t xml:space="preserve"> </w:t>
      </w:r>
      <w:r w:rsidRPr="00284457">
        <w:rPr>
          <w:rStyle w:val="aff6"/>
          <w:rFonts w:hint="cs"/>
          <w:rtl/>
        </w:rPr>
        <w:t xml:space="preserve">(עי' אות </w:t>
      </w:r>
      <w:r w:rsidRPr="00284457">
        <w:rPr>
          <w:rStyle w:val="aff6"/>
          <w:rtl/>
        </w:rPr>
        <w:fldChar w:fldCharType="begin"/>
      </w:r>
      <w:r w:rsidRPr="00284457">
        <w:rPr>
          <w:rStyle w:val="aff6"/>
          <w:rtl/>
        </w:rPr>
        <w:instrText xml:space="preserve"> </w:instrText>
      </w:r>
      <w:r w:rsidRPr="00284457">
        <w:rPr>
          <w:rStyle w:val="aff6"/>
          <w:rFonts w:hint="cs"/>
        </w:rPr>
        <w:instrText>REF</w:instrText>
      </w:r>
      <w:r w:rsidRPr="00284457">
        <w:rPr>
          <w:rStyle w:val="aff6"/>
          <w:rFonts w:hint="cs"/>
          <w:rtl/>
        </w:rPr>
        <w:instrText xml:space="preserve"> _</w:instrText>
      </w:r>
      <w:r w:rsidRPr="00284457">
        <w:rPr>
          <w:rStyle w:val="aff6"/>
          <w:rFonts w:hint="cs"/>
        </w:rPr>
        <w:instrText>Ref74128474 \r \h</w:instrText>
      </w:r>
      <w:r w:rsidRPr="00284457">
        <w:rPr>
          <w:rStyle w:val="aff6"/>
          <w:rtl/>
        </w:rPr>
        <w:instrText xml:space="preserve"> </w:instrText>
      </w:r>
      <w:r w:rsidRPr="00284457">
        <w:rPr>
          <w:rStyle w:val="aff6"/>
          <w:rtl/>
        </w:rPr>
      </w:r>
      <w:r w:rsidRPr="00284457">
        <w:rPr>
          <w:rStyle w:val="aff6"/>
          <w:rtl/>
        </w:rPr>
        <w:fldChar w:fldCharType="separate"/>
      </w:r>
      <w:r w:rsidR="00AA5F53">
        <w:rPr>
          <w:rStyle w:val="aff6"/>
          <w:cs/>
        </w:rPr>
        <w:t>‎</w:t>
      </w:r>
      <w:r w:rsidR="00AA5F53">
        <w:rPr>
          <w:rStyle w:val="aff6"/>
          <w:rtl/>
        </w:rPr>
        <w:t>מג)</w:t>
      </w:r>
      <w:r w:rsidRPr="00284457">
        <w:rPr>
          <w:rStyle w:val="aff6"/>
          <w:rtl/>
        </w:rPr>
        <w:fldChar w:fldCharType="end"/>
      </w:r>
      <w:r w:rsidRPr="00DA41CE">
        <w:rPr>
          <w:rStyle w:val="afa"/>
          <w:rFonts w:hint="cs"/>
          <w:rtl/>
        </w:rPr>
        <w:t>],</w:t>
      </w:r>
      <w:r>
        <w:rPr>
          <w:rFonts w:hint="cs"/>
          <w:rtl/>
        </w:rPr>
        <w:t xml:space="preserve"> אלא כתב </w:t>
      </w:r>
      <w:r w:rsidRPr="00BE2270">
        <w:rPr>
          <w:rStyle w:val="af8"/>
          <w:rFonts w:hint="cs"/>
          <w:rtl/>
        </w:rPr>
        <w:t>הר"י מגאש</w:t>
      </w:r>
      <w:r>
        <w:rPr>
          <w:rFonts w:hint="cs"/>
          <w:rtl/>
        </w:rPr>
        <w:t xml:space="preserve"> דמוכח דכוונת רבא בתירוצו להוציא מהפשטות של המשנה, ולבאר שהכותל של השני לא היה סמוך ממש בד"א לכותל של הראשון, וכדביאר </w:t>
      </w:r>
      <w:r w:rsidRPr="00BE2270">
        <w:rPr>
          <w:rStyle w:val="af8"/>
          <w:rFonts w:hint="cs"/>
          <w:rtl/>
        </w:rPr>
        <w:t>הר"י מגאש</w:t>
      </w:r>
      <w:r>
        <w:rPr>
          <w:rFonts w:hint="cs"/>
          <w:rtl/>
        </w:rPr>
        <w:t xml:space="preserve"> </w:t>
      </w:r>
      <w:r w:rsidRPr="00C70A82">
        <w:rPr>
          <w:rStyle w:val="af6"/>
          <w:rFonts w:eastAsia="Guttman Hodes" w:hint="cs"/>
          <w:rtl/>
        </w:rPr>
        <w:t xml:space="preserve">(עי' אות </w:t>
      </w:r>
      <w:r w:rsidRPr="00C70A82">
        <w:rPr>
          <w:rStyle w:val="af6"/>
          <w:rFonts w:eastAsia="Guttman Hodes"/>
          <w:rtl/>
        </w:rPr>
        <w:fldChar w:fldCharType="begin"/>
      </w:r>
      <w:r w:rsidRPr="00C70A82">
        <w:rPr>
          <w:rStyle w:val="af6"/>
          <w:rFonts w:eastAsia="Guttman Hodes"/>
          <w:rtl/>
        </w:rPr>
        <w:instrText xml:space="preserve"> </w:instrText>
      </w:r>
      <w:r w:rsidRPr="00C70A82">
        <w:rPr>
          <w:rStyle w:val="af6"/>
          <w:rFonts w:eastAsia="Guttman Hodes" w:hint="cs"/>
        </w:rPr>
        <w:instrText>REF</w:instrText>
      </w:r>
      <w:r w:rsidRPr="00C70A82">
        <w:rPr>
          <w:rStyle w:val="af6"/>
          <w:rFonts w:eastAsia="Guttman Hodes" w:hint="cs"/>
          <w:rtl/>
        </w:rPr>
        <w:instrText xml:space="preserve"> _</w:instrText>
      </w:r>
      <w:r w:rsidRPr="00C70A82">
        <w:rPr>
          <w:rStyle w:val="af6"/>
          <w:rFonts w:eastAsia="Guttman Hodes" w:hint="cs"/>
        </w:rPr>
        <w:instrText>Ref74649018 \r \h</w:instrText>
      </w:r>
      <w:r w:rsidRPr="00C70A82">
        <w:rPr>
          <w:rStyle w:val="af6"/>
          <w:rFonts w:eastAsia="Guttman Hodes"/>
          <w:rtl/>
        </w:rPr>
        <w:instrText xml:space="preserve"> </w:instrText>
      </w:r>
      <w:r w:rsidRPr="00C70A82">
        <w:rPr>
          <w:rStyle w:val="af6"/>
          <w:rFonts w:eastAsia="Guttman Hodes"/>
          <w:rtl/>
        </w:rPr>
      </w:r>
      <w:r w:rsidRPr="00C70A82">
        <w:rPr>
          <w:rStyle w:val="af6"/>
          <w:rFonts w:eastAsia="Guttman Hodes"/>
          <w:rtl/>
        </w:rPr>
        <w:fldChar w:fldCharType="separate"/>
      </w:r>
      <w:r w:rsidR="00AA5F53">
        <w:rPr>
          <w:rStyle w:val="af6"/>
          <w:rFonts w:eastAsia="Guttman Hodes"/>
          <w:cs/>
        </w:rPr>
        <w:t>‎</w:t>
      </w:r>
      <w:r w:rsidR="00AA5F53">
        <w:rPr>
          <w:rStyle w:val="af6"/>
          <w:rFonts w:eastAsia="Guttman Hodes"/>
          <w:rtl/>
        </w:rPr>
        <w:t>יט)</w:t>
      </w:r>
      <w:r w:rsidRPr="00C70A82">
        <w:rPr>
          <w:rStyle w:val="af6"/>
          <w:rFonts w:eastAsia="Guttman Hodes"/>
          <w:rtl/>
        </w:rPr>
        <w:fldChar w:fldCharType="end"/>
      </w:r>
      <w:r>
        <w:rPr>
          <w:rFonts w:hint="cs"/>
          <w:rtl/>
        </w:rPr>
        <w:t xml:space="preserve">, אך </w:t>
      </w:r>
      <w:r w:rsidRPr="00284457">
        <w:rPr>
          <w:rStyle w:val="af8"/>
          <w:rFonts w:hint="cs"/>
          <w:rtl/>
        </w:rPr>
        <w:t>הרמב"ן</w:t>
      </w:r>
      <w:r>
        <w:rPr>
          <w:rFonts w:hint="cs"/>
          <w:rtl/>
        </w:rPr>
        <w:t xml:space="preserve"> </w:t>
      </w:r>
      <w:r w:rsidRPr="005E639E">
        <w:rPr>
          <w:rStyle w:val="af6"/>
          <w:rFonts w:eastAsia="Guttman Hodes" w:hint="cs"/>
          <w:rtl/>
        </w:rPr>
        <w:t>(</w:t>
      </w:r>
      <w:r>
        <w:rPr>
          <w:rStyle w:val="af6"/>
          <w:rFonts w:eastAsia="Guttman Hodes" w:hint="cs"/>
          <w:rtl/>
        </w:rPr>
        <w:t>סו</w:t>
      </w:r>
      <w:r w:rsidRPr="005E639E">
        <w:rPr>
          <w:rStyle w:val="af6"/>
          <w:rFonts w:eastAsia="Guttman Hodes" w:hint="cs"/>
          <w:rtl/>
        </w:rPr>
        <w:t>ד"ה ואמר רבא)</w:t>
      </w:r>
      <w:r w:rsidRPr="00FD0F86">
        <w:rPr>
          <w:rStyle w:val="af8"/>
          <w:rFonts w:hint="cs"/>
          <w:rtl/>
        </w:rPr>
        <w:t xml:space="preserve"> </w:t>
      </w:r>
      <w:r>
        <w:rPr>
          <w:rFonts w:hint="cs"/>
          <w:rtl/>
        </w:rPr>
        <w:t xml:space="preserve">כתב דלפי ביאורו </w:t>
      </w:r>
      <w:r w:rsidRPr="00284457">
        <w:rPr>
          <w:rStyle w:val="af6"/>
          <w:rFonts w:eastAsia="Guttman Hodes" w:hint="cs"/>
          <w:rtl/>
        </w:rPr>
        <w:t xml:space="preserve">(עי' אות </w:t>
      </w:r>
      <w:r w:rsidRPr="00284457">
        <w:rPr>
          <w:rStyle w:val="af6"/>
          <w:rFonts w:eastAsia="Guttman Hodes"/>
          <w:rtl/>
        </w:rPr>
        <w:fldChar w:fldCharType="begin"/>
      </w:r>
      <w:r w:rsidRPr="00284457">
        <w:rPr>
          <w:rStyle w:val="af6"/>
          <w:rFonts w:eastAsia="Guttman Hodes"/>
          <w:rtl/>
        </w:rPr>
        <w:instrText xml:space="preserve"> </w:instrText>
      </w:r>
      <w:r w:rsidRPr="00284457">
        <w:rPr>
          <w:rStyle w:val="af6"/>
          <w:rFonts w:eastAsia="Guttman Hodes" w:hint="cs"/>
        </w:rPr>
        <w:instrText>REF</w:instrText>
      </w:r>
      <w:r w:rsidRPr="00284457">
        <w:rPr>
          <w:rStyle w:val="af6"/>
          <w:rFonts w:eastAsia="Guttman Hodes" w:hint="cs"/>
          <w:rtl/>
        </w:rPr>
        <w:instrText xml:space="preserve"> _</w:instrText>
      </w:r>
      <w:r w:rsidRPr="00284457">
        <w:rPr>
          <w:rStyle w:val="af6"/>
          <w:rFonts w:eastAsia="Guttman Hodes" w:hint="cs"/>
        </w:rPr>
        <w:instrText>Ref74128527 \r \h</w:instrText>
      </w:r>
      <w:r w:rsidRPr="00284457">
        <w:rPr>
          <w:rStyle w:val="af6"/>
          <w:rFonts w:eastAsia="Guttman Hodes"/>
          <w:rtl/>
        </w:rPr>
        <w:instrText xml:space="preserve"> </w:instrText>
      </w:r>
      <w:r w:rsidRPr="00284457">
        <w:rPr>
          <w:rStyle w:val="af6"/>
          <w:rFonts w:eastAsia="Guttman Hodes"/>
          <w:rtl/>
        </w:rPr>
      </w:r>
      <w:r w:rsidRPr="00284457">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284457">
        <w:rPr>
          <w:rStyle w:val="af6"/>
          <w:rFonts w:eastAsia="Guttman Hodes"/>
          <w:rtl/>
        </w:rPr>
        <w:fldChar w:fldCharType="end"/>
      </w:r>
      <w:r>
        <w:rPr>
          <w:rFonts w:hint="cs"/>
          <w:rtl/>
        </w:rPr>
        <w:t xml:space="preserve"> לא קשה קושית </w:t>
      </w:r>
      <w:r w:rsidRPr="00284457">
        <w:rPr>
          <w:rStyle w:val="af8"/>
          <w:rFonts w:hint="cs"/>
          <w:rtl/>
        </w:rPr>
        <w:t>הר"י מגאש</w:t>
      </w:r>
      <w:r>
        <w:rPr>
          <w:rFonts w:hint="cs"/>
          <w:rtl/>
        </w:rPr>
        <w:t xml:space="preserve"> כלל.</w:t>
      </w:r>
    </w:p>
    <w:p w14:paraId="6EC88B26" w14:textId="77777777" w:rsidR="00E0198D" w:rsidRDefault="00E0198D" w:rsidP="00E0198D">
      <w:pPr>
        <w:pStyle w:val="a2"/>
        <w:rPr>
          <w:rtl/>
        </w:rPr>
      </w:pPr>
      <w:bookmarkStart w:id="3047" w:name="_Toc74648726"/>
      <w:r>
        <w:rPr>
          <w:rFonts w:hint="cs"/>
          <w:rtl/>
        </w:rPr>
        <w:t>קו' המאירי על רה"ג דדוושא מאחורי כותל ל"מ וא"כ יש לשני חזקה ובי' המאירי בגירסת רה"ג</w:t>
      </w:r>
      <w:bookmarkEnd w:id="3047"/>
    </w:p>
    <w:p w14:paraId="1E8F228C" w14:textId="4EFCE59B" w:rsidR="00E0198D" w:rsidRDefault="00E0198D" w:rsidP="0008214F">
      <w:pPr>
        <w:pStyle w:val="a"/>
        <w:rPr>
          <w:rtl/>
        </w:rPr>
      </w:pPr>
      <w:r>
        <w:rPr>
          <w:rStyle w:val="af8"/>
          <w:rFonts w:hint="cs"/>
          <w:rtl/>
        </w:rPr>
        <w:t>ו</w:t>
      </w:r>
      <w:r w:rsidRPr="004B0595">
        <w:rPr>
          <w:rStyle w:val="af8"/>
          <w:rFonts w:hint="cs"/>
          <w:rtl/>
        </w:rPr>
        <w:t xml:space="preserve">המאירי </w:t>
      </w:r>
      <w:r w:rsidRPr="00DF5C15">
        <w:rPr>
          <w:rStyle w:val="af6"/>
          <w:rFonts w:eastAsia="Guttman Hodes" w:hint="cs"/>
          <w:rtl/>
        </w:rPr>
        <w:t>(ד"ה וגאוני)</w:t>
      </w:r>
      <w:r>
        <w:rPr>
          <w:rFonts w:hint="cs"/>
          <w:rtl/>
        </w:rPr>
        <w:t xml:space="preserve"> הקשה על ביאור </w:t>
      </w:r>
      <w:r w:rsidRPr="00085094">
        <w:rPr>
          <w:rStyle w:val="af8"/>
          <w:rFonts w:hint="cs"/>
          <w:rtl/>
        </w:rPr>
        <w:t>רב האי גאון</w:t>
      </w:r>
      <w:r>
        <w:rPr>
          <w:rFonts w:hint="cs"/>
          <w:rtl/>
        </w:rPr>
        <w:t xml:space="preserve"> </w:t>
      </w:r>
      <w:r w:rsidRPr="00DF5C15">
        <w:rPr>
          <w:rStyle w:val="af6"/>
          <w:rFonts w:eastAsia="Guttman Hodes" w:hint="cs"/>
          <w:rtl/>
        </w:rPr>
        <w:t>[</w:t>
      </w:r>
      <w:r w:rsidRPr="004B0595">
        <w:rPr>
          <w:rStyle w:val="affa"/>
          <w:rFonts w:hint="cs"/>
          <w:rtl/>
        </w:rPr>
        <w:t>גאוני הראשונים</w:t>
      </w:r>
      <w:r w:rsidRPr="00DF5C15">
        <w:rPr>
          <w:rStyle w:val="af6"/>
          <w:rFonts w:eastAsia="Guttman Hodes" w:hint="cs"/>
          <w:rtl/>
        </w:rPr>
        <w:t>]</w:t>
      </w:r>
      <w:r>
        <w:rPr>
          <w:rFonts w:hint="cs"/>
          <w:rtl/>
        </w:rPr>
        <w:t xml:space="preserve"> </w:t>
      </w:r>
      <w:r w:rsidRPr="00DF5C15">
        <w:rPr>
          <w:rStyle w:val="af6"/>
          <w:rFonts w:eastAsia="Guttman Hodes" w:hint="cs"/>
          <w:rtl/>
        </w:rPr>
        <w:t xml:space="preserve">(עי' אות </w:t>
      </w:r>
      <w:r w:rsidRPr="00DF5C15">
        <w:rPr>
          <w:rStyle w:val="af6"/>
          <w:rFonts w:eastAsia="Guttman Hodes"/>
          <w:rtl/>
        </w:rPr>
        <w:fldChar w:fldCharType="begin"/>
      </w:r>
      <w:r w:rsidRPr="00DF5C15">
        <w:rPr>
          <w:rStyle w:val="af6"/>
          <w:rFonts w:eastAsia="Guttman Hodes"/>
          <w:rtl/>
        </w:rPr>
        <w:instrText xml:space="preserve"> </w:instrText>
      </w:r>
      <w:r w:rsidRPr="00DF5C15">
        <w:rPr>
          <w:rStyle w:val="af6"/>
          <w:rFonts w:eastAsia="Guttman Hodes" w:hint="cs"/>
        </w:rPr>
        <w:instrText>REF</w:instrText>
      </w:r>
      <w:r w:rsidRPr="00DF5C15">
        <w:rPr>
          <w:rStyle w:val="af6"/>
          <w:rFonts w:eastAsia="Guttman Hodes" w:hint="cs"/>
          <w:rtl/>
        </w:rPr>
        <w:instrText xml:space="preserve"> _</w:instrText>
      </w:r>
      <w:r w:rsidRPr="00DF5C15">
        <w:rPr>
          <w:rStyle w:val="af6"/>
          <w:rFonts w:eastAsia="Guttman Hodes" w:hint="cs"/>
        </w:rPr>
        <w:instrText>Ref74500235 \r \h</w:instrText>
      </w:r>
      <w:r w:rsidRPr="00DF5C15">
        <w:rPr>
          <w:rStyle w:val="af6"/>
          <w:rFonts w:eastAsia="Guttman Hodes"/>
          <w:rtl/>
        </w:rPr>
        <w:instrText xml:space="preserve"> </w:instrText>
      </w:r>
      <w:r w:rsidRPr="00DF5C15">
        <w:rPr>
          <w:rStyle w:val="af6"/>
          <w:rFonts w:eastAsia="Guttman Hodes"/>
          <w:rtl/>
        </w:rPr>
      </w:r>
      <w:r w:rsidRPr="00DF5C15">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DF5C15">
        <w:rPr>
          <w:rStyle w:val="af6"/>
          <w:rFonts w:eastAsia="Guttman Hodes"/>
          <w:rtl/>
        </w:rPr>
        <w:fldChar w:fldCharType="end"/>
      </w:r>
      <w:r>
        <w:rPr>
          <w:rFonts w:hint="cs"/>
          <w:rtl/>
        </w:rPr>
        <w:t xml:space="preserve"> דלא מסתבר לומר דהדוושא שאחורי הכותל של השני מועילה לכותל של הראשון, וא"כ כל שיש לשני חזקה במה שסמך בתחילה כותל בתוך ד"א לכותלו של הראשון, מהני לו חזקתו לסמוך אחריו עוד כותל, ואין הראשון יכול לעכבו, ועוד הקשה </w:t>
      </w:r>
      <w:r w:rsidRPr="004B0595">
        <w:rPr>
          <w:rStyle w:val="af8"/>
          <w:rFonts w:hint="cs"/>
          <w:rtl/>
        </w:rPr>
        <w:t>המאירי</w:t>
      </w:r>
      <w:r>
        <w:rPr>
          <w:rFonts w:hint="cs"/>
          <w:rtl/>
        </w:rPr>
        <w:t xml:space="preserve"> על </w:t>
      </w:r>
      <w:r w:rsidRPr="00085094">
        <w:rPr>
          <w:rStyle w:val="af8"/>
          <w:rFonts w:hint="cs"/>
          <w:rtl/>
        </w:rPr>
        <w:t>רב האי גאון</w:t>
      </w:r>
      <w:r>
        <w:rPr>
          <w:rFonts w:hint="cs"/>
          <w:rtl/>
        </w:rPr>
        <w:t xml:space="preserve"> דא"כ כשמקשה הגמ' "וקמא היכי סמיך", היה לגמ' לתרץ דאיירי שיש לו חזקה, </w:t>
      </w:r>
      <w:r w:rsidRPr="004B0595">
        <w:rPr>
          <w:rStyle w:val="afa"/>
          <w:rFonts w:hint="cs"/>
          <w:rtl/>
        </w:rPr>
        <w:t>[דשתק לו בשעה שסמך כותל בתחילה],</w:t>
      </w:r>
      <w:r>
        <w:rPr>
          <w:rFonts w:hint="cs"/>
          <w:rtl/>
        </w:rPr>
        <w:t xml:space="preserve"> וכתב </w:t>
      </w:r>
      <w:r w:rsidRPr="008D294A">
        <w:rPr>
          <w:rStyle w:val="af8"/>
          <w:rFonts w:hint="cs"/>
          <w:rtl/>
        </w:rPr>
        <w:t xml:space="preserve">המאירי </w:t>
      </w:r>
      <w:r>
        <w:rPr>
          <w:rFonts w:hint="cs"/>
          <w:rtl/>
        </w:rPr>
        <w:t xml:space="preserve">דאפש"ל דזהו גופא תירוץ רבא, דלפי </w:t>
      </w:r>
      <w:r w:rsidRPr="004B0595">
        <w:rPr>
          <w:rStyle w:val="af8"/>
          <w:rFonts w:hint="cs"/>
          <w:rtl/>
        </w:rPr>
        <w:t>רב האי גאון</w:t>
      </w:r>
      <w:r>
        <w:rPr>
          <w:rFonts w:hint="cs"/>
          <w:rtl/>
        </w:rPr>
        <w:t xml:space="preserve"> הגירסא היא "</w:t>
      </w:r>
      <w:r>
        <w:rPr>
          <w:rtl/>
        </w:rPr>
        <w:t>אלא אמר רבא הכי קתני מי שהיה כותלו סמוך לכותל חברו לא יסמוך וכו'</w:t>
      </w:r>
      <w:r>
        <w:rPr>
          <w:rFonts w:hint="cs"/>
          <w:rtl/>
        </w:rPr>
        <w:t xml:space="preserve">", והיינו דרבא לא בא לשנות את הגירסא במתני', אלא ביאר רבא דאיירי דהיה לשני כבר כותל שסמכו בתחילה בתוך ד"א, ועשה שלא כדין שלא הרחיק, אך יש לו חזקה ע"ז, וכתב </w:t>
      </w:r>
      <w:r w:rsidRPr="004B0595">
        <w:rPr>
          <w:rStyle w:val="af8"/>
          <w:rFonts w:hint="cs"/>
          <w:rtl/>
        </w:rPr>
        <w:t>המאירי</w:t>
      </w:r>
      <w:r>
        <w:rPr>
          <w:rFonts w:hint="cs"/>
          <w:rtl/>
        </w:rPr>
        <w:t xml:space="preserve"> דלפי ביאור </w:t>
      </w:r>
      <w:r w:rsidRPr="004B0595">
        <w:rPr>
          <w:rStyle w:val="af8"/>
          <w:rFonts w:hint="cs"/>
          <w:rtl/>
        </w:rPr>
        <w:t>רב האי גאון</w:t>
      </w:r>
      <w:r>
        <w:rPr>
          <w:rFonts w:hint="cs"/>
          <w:rtl/>
        </w:rPr>
        <w:t xml:space="preserve"> ניחא לשון הגמ' "דדוושא דהכא מעלי להתם".</w:t>
      </w:r>
    </w:p>
    <w:p w14:paraId="742D2481" w14:textId="77777777" w:rsidR="00E0198D" w:rsidRDefault="00E0198D" w:rsidP="00E0198D">
      <w:pPr>
        <w:pStyle w:val="afd"/>
        <w:rPr>
          <w:rtl/>
        </w:rPr>
      </w:pPr>
      <w:bookmarkStart w:id="3048" w:name="_Toc74648727"/>
      <w:r>
        <w:rPr>
          <w:rFonts w:hint="cs"/>
          <w:rtl/>
        </w:rPr>
        <w:t>בי' המאירי דאיירי בבונה ג' כתלים כבית</w:t>
      </w:r>
      <w:bookmarkEnd w:id="3048"/>
    </w:p>
    <w:p w14:paraId="02DE6C4B" w14:textId="77777777" w:rsidR="00E0198D" w:rsidRDefault="00E0198D" w:rsidP="00E0198D">
      <w:pPr>
        <w:pStyle w:val="1"/>
        <w:rPr>
          <w:rtl/>
        </w:rPr>
      </w:pPr>
      <w:bookmarkStart w:id="3049" w:name="_Toc74648728"/>
      <w:r>
        <w:rPr>
          <w:rFonts w:hint="cs"/>
          <w:rtl/>
        </w:rPr>
        <w:t>בי' המאירי דצריך להשאיר מעבר רחב ובמקום קטן דכותל א"צ</w:t>
      </w:r>
      <w:bookmarkEnd w:id="3049"/>
    </w:p>
    <w:p w14:paraId="29ED1D70" w14:textId="77777777" w:rsidR="00E0198D" w:rsidRPr="001D31DD" w:rsidRDefault="00E0198D" w:rsidP="00E0198D">
      <w:pPr>
        <w:pStyle w:val="a2"/>
        <w:rPr>
          <w:rtl/>
        </w:rPr>
      </w:pPr>
      <w:bookmarkStart w:id="3050" w:name="_Toc74648729"/>
      <w:r>
        <w:rPr>
          <w:rFonts w:hint="cs"/>
          <w:rtl/>
        </w:rPr>
        <w:t>בי' המאירי דסמך בתחילה מהצד עד קרוב לכותל הראשון ונשאר במקום קטן מעבר צר לדוושא</w:t>
      </w:r>
      <w:bookmarkEnd w:id="3050"/>
    </w:p>
    <w:p w14:paraId="088F2144" w14:textId="77777777" w:rsidR="00E0198D" w:rsidRDefault="00E0198D" w:rsidP="0008214F">
      <w:pPr>
        <w:pStyle w:val="a"/>
        <w:rPr>
          <w:rtl/>
        </w:rPr>
      </w:pPr>
      <w:r>
        <w:rPr>
          <w:rFonts w:hint="cs"/>
          <w:rtl/>
        </w:rPr>
        <w:t xml:space="preserve">כתב </w:t>
      </w:r>
      <w:r w:rsidRPr="008D294A">
        <w:rPr>
          <w:rStyle w:val="af8"/>
          <w:rFonts w:hint="cs"/>
          <w:rtl/>
        </w:rPr>
        <w:t>המאירי</w:t>
      </w:r>
      <w:r>
        <w:rPr>
          <w:rFonts w:hint="cs"/>
          <w:rtl/>
        </w:rPr>
        <w:t xml:space="preserve"> </w:t>
      </w:r>
      <w:r w:rsidRPr="00DF5C15">
        <w:rPr>
          <w:rStyle w:val="af6"/>
          <w:rFonts w:eastAsia="Guttman Hodes" w:hint="cs"/>
          <w:rtl/>
        </w:rPr>
        <w:t>(ד"ה אמר המאירי)</w:t>
      </w:r>
      <w:r>
        <w:rPr>
          <w:rFonts w:hint="cs"/>
          <w:rtl/>
        </w:rPr>
        <w:t xml:space="preserve"> דהגירסא בדברי רבא היא "כגון שהיתה כותלו של זה סמוכה מן הצד לכותל חבירו בתוך ד"א", וביאר </w:t>
      </w:r>
      <w:r w:rsidRPr="008D294A">
        <w:rPr>
          <w:rStyle w:val="af8"/>
          <w:rFonts w:hint="cs"/>
          <w:rtl/>
        </w:rPr>
        <w:t>המאירי</w:t>
      </w:r>
      <w:r>
        <w:rPr>
          <w:rFonts w:hint="cs"/>
          <w:rtl/>
        </w:rPr>
        <w:t xml:space="preserve"> דהשני סמך בתחילה את רוחב כותלו בתוך ד"א של אורך הכותל של הראשון, ולא איירי דסמכו לגמרי, וכתב </w:t>
      </w:r>
      <w:r w:rsidRPr="001D31DD">
        <w:rPr>
          <w:rStyle w:val="af8"/>
          <w:rFonts w:hint="cs"/>
          <w:rtl/>
        </w:rPr>
        <w:t>המאירי</w:t>
      </w:r>
      <w:r>
        <w:rPr>
          <w:rFonts w:hint="cs"/>
          <w:rtl/>
        </w:rPr>
        <w:t xml:space="preserve"> דבכה"ג הראשון אינו יכול למנוע את השני מלסמוך, אעפ"י דהוא סומך לו בתוך ד"א של כותלו, כיון שבנ"א יכולים לעבור לצד כל הכותל של הראשון, ורוב המעבר שבצד הכותל של הראשון הוא מעבר רחב, ורק במקום שסמך השני את רוחב כותלו נעשה המעבר צר, ובכה"ג אין בנ"א נמנעים מללכת לצד הכותל של הראשון, כיון שרק במקום קטן המעבר הוא צר, וכתב </w:t>
      </w:r>
      <w:r w:rsidRPr="008A5FE3">
        <w:rPr>
          <w:rStyle w:val="af8"/>
          <w:rFonts w:hint="cs"/>
          <w:rtl/>
        </w:rPr>
        <w:t xml:space="preserve">המאירי </w:t>
      </w:r>
      <w:r>
        <w:rPr>
          <w:rFonts w:hint="cs"/>
          <w:rtl/>
        </w:rPr>
        <w:t xml:space="preserve">דעכשיו רוצה השני לבנות כותל נוסף ממול לכותל הראשון שבנה, שהעובי שלו יהיה ג"כ סמוך </w:t>
      </w:r>
      <w:r>
        <w:rPr>
          <w:rFonts w:hint="cs"/>
          <w:rtl/>
        </w:rPr>
        <w:lastRenderedPageBreak/>
        <w:t>לכותל הראשון, דעליו להרחיק ד"א מכותלו של הראשון.</w:t>
      </w:r>
      <w:r w:rsidRPr="001D31DD">
        <w:rPr>
          <w:rStyle w:val="afa"/>
          <w:rFonts w:hint="cs"/>
          <w:rtl/>
        </w:rPr>
        <w:t xml:space="preserve"> </w:t>
      </w:r>
      <w:r w:rsidRPr="00C64577">
        <w:rPr>
          <w:rStyle w:val="afa"/>
          <w:rFonts w:hint="cs"/>
          <w:rtl/>
        </w:rPr>
        <w:t xml:space="preserve">[עי' </w:t>
      </w:r>
      <w:r>
        <w:rPr>
          <w:rStyle w:val="afa"/>
          <w:rFonts w:hint="cs"/>
          <w:rtl/>
        </w:rPr>
        <w:t>בציור ב</w:t>
      </w:r>
      <w:r w:rsidRPr="00C64577">
        <w:rPr>
          <w:rStyle w:val="afa"/>
          <w:rFonts w:hint="cs"/>
          <w:rtl/>
        </w:rPr>
        <w:t>הערה</w:t>
      </w:r>
      <w:bookmarkStart w:id="3051" w:name="_Ref74608330"/>
      <w:r>
        <w:rPr>
          <w:rStyle w:val="af0"/>
          <w:rtl/>
        </w:rPr>
        <w:footnoteReference w:id="47"/>
      </w:r>
      <w:bookmarkEnd w:id="3051"/>
      <w:r w:rsidRPr="00C64577">
        <w:rPr>
          <w:rStyle w:val="afa"/>
          <w:rFonts w:hint="cs"/>
          <w:rtl/>
        </w:rPr>
        <w:t>]</w:t>
      </w:r>
      <w:r>
        <w:rPr>
          <w:rStyle w:val="afa"/>
          <w:rFonts w:hint="cs"/>
          <w:rtl/>
        </w:rPr>
        <w:t>.</w:t>
      </w:r>
    </w:p>
    <w:p w14:paraId="75FBF46F" w14:textId="77777777" w:rsidR="00E0198D" w:rsidRPr="004B0595" w:rsidRDefault="00E0198D" w:rsidP="00E0198D">
      <w:pPr>
        <w:pStyle w:val="a2"/>
        <w:rPr>
          <w:rtl/>
        </w:rPr>
      </w:pPr>
      <w:bookmarkStart w:id="3052" w:name="_Toc74648730"/>
      <w:r>
        <w:rPr>
          <w:rFonts w:hint="cs"/>
          <w:rtl/>
        </w:rPr>
        <w:t>בי' המאירי דבסומך כותל מהצד מול כותלו הראשון ועוד כותל שלישי ביניהם יהיה מעבר צר</w:t>
      </w:r>
      <w:bookmarkEnd w:id="3052"/>
    </w:p>
    <w:p w14:paraId="5DDD3225" w14:textId="77777777" w:rsidR="00E0198D" w:rsidRDefault="00E0198D" w:rsidP="0008214F">
      <w:pPr>
        <w:pStyle w:val="a"/>
        <w:rPr>
          <w:rtl/>
        </w:rPr>
      </w:pPr>
      <w:r>
        <w:rPr>
          <w:rFonts w:hint="cs"/>
          <w:rtl/>
        </w:rPr>
        <w:t xml:space="preserve">וביאר </w:t>
      </w:r>
      <w:r w:rsidRPr="008D294A">
        <w:rPr>
          <w:rStyle w:val="af8"/>
          <w:rFonts w:hint="cs"/>
          <w:rtl/>
        </w:rPr>
        <w:t>המאירי</w:t>
      </w:r>
      <w:r>
        <w:rPr>
          <w:rFonts w:hint="cs"/>
          <w:rtl/>
        </w:rPr>
        <w:t xml:space="preserve"> דכיון שאחר שיהיו לו ב' כתלים שרוחבם הוא כנגד הראשון, ואם יוסיף כותל ביניהם לעשות לו בית בין ב' הכתלים, ממילא יהיה שהמעבר שנשאר בצד הכותל של הראשון הוא מעבר צר לכל אורך הכותל, ובנ"א לא ירצו לעבור שם, וימנע הדוושא מהראשון, אבל כשכל המעבר שבצד הכותל של הראשון הוא מעבר רחב, ורק בסמוך לכותל שבנה השני בתחילה נעשה המעבר צר, לא נמנעים מלעבור שם.</w:t>
      </w:r>
    </w:p>
    <w:p w14:paraId="09D99DF8" w14:textId="77777777" w:rsidR="00E0198D" w:rsidRDefault="00E0198D" w:rsidP="00E0198D">
      <w:pPr>
        <w:pStyle w:val="a2"/>
        <w:rPr>
          <w:rtl/>
        </w:rPr>
      </w:pPr>
      <w:bookmarkStart w:id="3053" w:name="_Toc74648731"/>
      <w:r>
        <w:rPr>
          <w:rFonts w:hint="cs"/>
          <w:rtl/>
        </w:rPr>
        <w:t>בי' המאירי דאת הכותל השני שמהצד והשלישי שביניהם מרחיק ד"א מהראשון ועי"ז יש דוושא</w:t>
      </w:r>
      <w:bookmarkEnd w:id="3053"/>
    </w:p>
    <w:p w14:paraId="7C8DF57A" w14:textId="6A1C4E11" w:rsidR="00E0198D" w:rsidRDefault="00E0198D" w:rsidP="0008214F">
      <w:pPr>
        <w:pStyle w:val="a"/>
        <w:rPr>
          <w:rtl/>
        </w:rPr>
      </w:pPr>
      <w:r>
        <w:rPr>
          <w:rFonts w:hint="cs"/>
          <w:rtl/>
        </w:rPr>
        <w:t xml:space="preserve">וכתב </w:t>
      </w:r>
      <w:r w:rsidRPr="008D294A">
        <w:rPr>
          <w:rStyle w:val="af8"/>
          <w:rFonts w:hint="cs"/>
          <w:rtl/>
        </w:rPr>
        <w:t>המאירי</w:t>
      </w:r>
      <w:r>
        <w:rPr>
          <w:rFonts w:hint="cs"/>
          <w:rtl/>
        </w:rPr>
        <w:t xml:space="preserve"> דלכן כשהשני מוסיף עוד כותל ממול לכותל שבנה השני בתחילה מצד הכותל הראשון, הוא צריך להרחיק את הכותל שבא להוסיף ד"א מהכותל של הראשון, ואח"כ כשהשני ירצה לחבר בין ב' הכתלים שלו בכותל שלישי, לחבר ביניהם לעשות לו בית, </w:t>
      </w:r>
      <w:r w:rsidRPr="008A5FE3">
        <w:rPr>
          <w:rStyle w:val="afa"/>
          <w:rFonts w:hint="cs"/>
          <w:rtl/>
        </w:rPr>
        <w:t xml:space="preserve">[שהוא ממול לכותל של הראשון לאורך, ומחבר בין ב' הכתלים שעשה השני שהם לרוחב], </w:t>
      </w:r>
      <w:r>
        <w:rPr>
          <w:rFonts w:hint="cs"/>
          <w:rtl/>
        </w:rPr>
        <w:t>דהוא צריך להתחיל את הכותל השלישי מהכותל השני שהוסיף שהוא רחוק ד"א מהכותל של הראשון, ולהמשיך את כל הכותל השלישי, במרחק ד"א מכותל הראשון, ועי"ז כל הכתלים של השני יהיו רחוקים ד"א מכותל הראשון, חוץ מבליטה אחת מהכותל שבנה השני בתחילה, דהוא בתוך ד"א לכותל של הראשון, ומחמת בליטה זו אין בנ"א נמנעים לעבור במעבר שסמוך לכותל של הראשון, ולא נמנע לו הדוושא.</w:t>
      </w:r>
      <w:r w:rsidRPr="007254BA">
        <w:rPr>
          <w:rStyle w:val="afa"/>
          <w:rFonts w:hint="cs"/>
          <w:rtl/>
        </w:rPr>
        <w:t xml:space="preserve"> </w:t>
      </w:r>
      <w:r w:rsidRPr="00C64577">
        <w:rPr>
          <w:rStyle w:val="afa"/>
          <w:rFonts w:hint="cs"/>
          <w:rtl/>
        </w:rPr>
        <w:t xml:space="preserve">[עי' </w:t>
      </w:r>
      <w:r>
        <w:rPr>
          <w:rStyle w:val="afa"/>
          <w:rFonts w:hint="cs"/>
          <w:rtl/>
        </w:rPr>
        <w:t>בציור ב</w:t>
      </w:r>
      <w:r w:rsidRPr="00C64577">
        <w:rPr>
          <w:rStyle w:val="afa"/>
          <w:rFonts w:hint="cs"/>
          <w:rtl/>
        </w:rPr>
        <w:t>הערה</w:t>
      </w:r>
      <w:r w:rsidRPr="001D31DD">
        <w:rPr>
          <w:vertAlign w:val="superscript"/>
          <w:rtl/>
        </w:rPr>
        <w:fldChar w:fldCharType="begin"/>
      </w:r>
      <w:r w:rsidRPr="001D31DD">
        <w:rPr>
          <w:vertAlign w:val="superscript"/>
          <w:rtl/>
        </w:rPr>
        <w:instrText xml:space="preserve"> </w:instrText>
      </w:r>
      <w:r w:rsidRPr="001D31DD">
        <w:rPr>
          <w:rFonts w:hint="cs"/>
          <w:vertAlign w:val="superscript"/>
        </w:rPr>
        <w:instrText>NOTEREF</w:instrText>
      </w:r>
      <w:r w:rsidRPr="001D31DD">
        <w:rPr>
          <w:rFonts w:hint="cs"/>
          <w:vertAlign w:val="superscript"/>
          <w:rtl/>
        </w:rPr>
        <w:instrText xml:space="preserve"> _</w:instrText>
      </w:r>
      <w:r w:rsidRPr="001D31DD">
        <w:rPr>
          <w:rFonts w:hint="cs"/>
          <w:vertAlign w:val="superscript"/>
        </w:rPr>
        <w:instrText>Ref74608330 \h</w:instrText>
      </w:r>
      <w:r w:rsidRPr="001D31D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1D31DD">
        <w:rPr>
          <w:vertAlign w:val="superscript"/>
          <w:rtl/>
        </w:rPr>
      </w:r>
      <w:r w:rsidRPr="001D31DD">
        <w:rPr>
          <w:vertAlign w:val="superscript"/>
          <w:rtl/>
        </w:rPr>
        <w:fldChar w:fldCharType="separate"/>
      </w:r>
      <w:r w:rsidR="00AA5F53">
        <w:rPr>
          <w:vertAlign w:val="superscript"/>
          <w:rtl/>
        </w:rPr>
        <w:t>47</w:t>
      </w:r>
      <w:r w:rsidRPr="001D31DD">
        <w:rPr>
          <w:vertAlign w:val="superscript"/>
          <w:rtl/>
        </w:rPr>
        <w:fldChar w:fldCharType="end"/>
      </w:r>
      <w:r w:rsidRPr="00C64577">
        <w:rPr>
          <w:rStyle w:val="afa"/>
          <w:rFonts w:hint="cs"/>
          <w:rtl/>
        </w:rPr>
        <w:t>]</w:t>
      </w:r>
      <w:r>
        <w:rPr>
          <w:rStyle w:val="afa"/>
          <w:rFonts w:hint="cs"/>
          <w:rtl/>
        </w:rPr>
        <w:t>.</w:t>
      </w:r>
    </w:p>
    <w:p w14:paraId="6D0F46F9" w14:textId="77777777" w:rsidR="00E0198D" w:rsidRPr="007254BA" w:rsidRDefault="00E0198D" w:rsidP="00E0198D">
      <w:pPr>
        <w:pStyle w:val="a2"/>
        <w:rPr>
          <w:rtl/>
        </w:rPr>
      </w:pPr>
      <w:bookmarkStart w:id="3054" w:name="_Toc74648732"/>
      <w:r>
        <w:rPr>
          <w:rFonts w:hint="cs"/>
          <w:rtl/>
        </w:rPr>
        <w:t>בי' המאירי בגמ' דדוושא דהכא מעלי להתם דהוא בי' בעיקר דוושא דסמוך לכותל מהני ליסוד</w:t>
      </w:r>
      <w:bookmarkEnd w:id="3054"/>
      <w:r>
        <w:rPr>
          <w:rFonts w:hint="cs"/>
          <w:rtl/>
        </w:rPr>
        <w:t xml:space="preserve"> </w:t>
      </w:r>
    </w:p>
    <w:p w14:paraId="7E22AFD2" w14:textId="21145191" w:rsidR="00E0198D" w:rsidRDefault="00E0198D" w:rsidP="0008214F">
      <w:pPr>
        <w:pStyle w:val="a"/>
        <w:rPr>
          <w:rtl/>
        </w:rPr>
      </w:pPr>
      <w:bookmarkStart w:id="3055" w:name="_Ref74514189"/>
      <w:r>
        <w:rPr>
          <w:rFonts w:hint="cs"/>
          <w:rtl/>
        </w:rPr>
        <w:t xml:space="preserve">וכתב </w:t>
      </w:r>
      <w:r w:rsidRPr="007254BA">
        <w:rPr>
          <w:rStyle w:val="af8"/>
          <w:rFonts w:hint="cs"/>
          <w:rtl/>
        </w:rPr>
        <w:t xml:space="preserve">המאירי </w:t>
      </w:r>
      <w:r>
        <w:rPr>
          <w:rFonts w:hint="cs"/>
          <w:rtl/>
        </w:rPr>
        <w:t xml:space="preserve">דלפי"ז הא דמקשה הגמ' מ"ט, ותירצה הגמ' "דדוושא דהכא מעלי להתם", כוונת הגמ' לבאר את עיקר טעם ההרחקה בדוושא, דהא אין הבנ"א דורכין ממש על יסוד הכותל, ותירצה הגמ' דכשדורכים בסמוך לכותל בתוך ד"א, מהני לחזק את מקום הכותל עצמו, </w:t>
      </w:r>
      <w:r w:rsidRPr="007254BA">
        <w:rPr>
          <w:rStyle w:val="afa"/>
          <w:rFonts w:hint="cs"/>
          <w:rtl/>
        </w:rPr>
        <w:t>[אך אין כוונת הגמ' לבאר את האופן שהעמיד רבא בתירוץ הגמ'],</w:t>
      </w:r>
      <w:r>
        <w:rPr>
          <w:rFonts w:hint="cs"/>
          <w:rtl/>
        </w:rPr>
        <w:t xml:space="preserve"> ועי' במ"ש </w:t>
      </w:r>
      <w:r w:rsidRPr="007254BA">
        <w:rPr>
          <w:rStyle w:val="af8"/>
          <w:rFonts w:hint="cs"/>
          <w:rtl/>
        </w:rPr>
        <w:t xml:space="preserve">הרשב"א והריטב"א </w:t>
      </w:r>
      <w:r w:rsidRPr="007254BA">
        <w:rPr>
          <w:rStyle w:val="af6"/>
          <w:rFonts w:eastAsia="Guttman Hodes" w:hint="cs"/>
          <w:rtl/>
        </w:rPr>
        <w:t xml:space="preserve">(עי' אות </w:t>
      </w:r>
      <w:r w:rsidRPr="007254BA">
        <w:rPr>
          <w:rStyle w:val="af6"/>
          <w:rFonts w:eastAsia="Guttman Hodes"/>
          <w:rtl/>
        </w:rPr>
        <w:fldChar w:fldCharType="begin"/>
      </w:r>
      <w:r w:rsidRPr="007254BA">
        <w:rPr>
          <w:rStyle w:val="af6"/>
          <w:rFonts w:eastAsia="Guttman Hodes"/>
          <w:rtl/>
        </w:rPr>
        <w:instrText xml:space="preserve"> </w:instrText>
      </w:r>
      <w:r w:rsidRPr="007254BA">
        <w:rPr>
          <w:rStyle w:val="af6"/>
          <w:rFonts w:eastAsia="Guttman Hodes" w:hint="cs"/>
        </w:rPr>
        <w:instrText>REF</w:instrText>
      </w:r>
      <w:r w:rsidRPr="007254BA">
        <w:rPr>
          <w:rStyle w:val="af6"/>
          <w:rFonts w:eastAsia="Guttman Hodes" w:hint="cs"/>
          <w:rtl/>
        </w:rPr>
        <w:instrText xml:space="preserve"> _</w:instrText>
      </w:r>
      <w:r w:rsidRPr="007254BA">
        <w:rPr>
          <w:rStyle w:val="af6"/>
          <w:rFonts w:eastAsia="Guttman Hodes" w:hint="cs"/>
        </w:rPr>
        <w:instrText>Ref74498620 \r \h</w:instrText>
      </w:r>
      <w:r w:rsidRPr="007254BA">
        <w:rPr>
          <w:rStyle w:val="af6"/>
          <w:rFonts w:eastAsia="Guttman Hodes"/>
          <w:rtl/>
        </w:rPr>
        <w:instrText xml:space="preserve"> </w:instrText>
      </w:r>
      <w:r w:rsidRPr="007254BA">
        <w:rPr>
          <w:rStyle w:val="af6"/>
          <w:rFonts w:eastAsia="Guttman Hodes"/>
          <w:rtl/>
        </w:rPr>
      </w:r>
      <w:r w:rsidRPr="007254BA">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7254BA">
        <w:rPr>
          <w:rStyle w:val="af6"/>
          <w:rFonts w:eastAsia="Guttman Hodes"/>
          <w:rtl/>
        </w:rPr>
        <w:fldChar w:fldCharType="end"/>
      </w:r>
      <w:r w:rsidRPr="007254BA">
        <w:rPr>
          <w:rStyle w:val="af6"/>
          <w:rFonts w:eastAsia="Guttman Hodes" w:hint="cs"/>
          <w:rtl/>
        </w:rPr>
        <w:t xml:space="preserve"> </w:t>
      </w:r>
      <w:r>
        <w:rPr>
          <w:rFonts w:hint="cs"/>
          <w:rtl/>
        </w:rPr>
        <w:t xml:space="preserve">בדעת </w:t>
      </w:r>
      <w:r w:rsidRPr="007254BA">
        <w:rPr>
          <w:rStyle w:val="af8"/>
          <w:rFonts w:hint="cs"/>
          <w:rtl/>
        </w:rPr>
        <w:t>רש"י</w:t>
      </w:r>
      <w:r>
        <w:rPr>
          <w:rFonts w:hint="cs"/>
          <w:rtl/>
        </w:rPr>
        <w:t>.</w:t>
      </w:r>
      <w:bookmarkEnd w:id="3055"/>
    </w:p>
    <w:p w14:paraId="13C004C0" w14:textId="77777777" w:rsidR="00E0198D" w:rsidRDefault="00E0198D" w:rsidP="00E0198D">
      <w:pPr>
        <w:pStyle w:val="afd"/>
        <w:rPr>
          <w:rtl/>
        </w:rPr>
      </w:pPr>
      <w:bookmarkStart w:id="3056" w:name="_Toc74648733"/>
      <w:r>
        <w:rPr>
          <w:rFonts w:hint="cs"/>
          <w:rtl/>
        </w:rPr>
        <w:t>קו' תוס' לרבא היאך סומך דוושא למיצר</w:t>
      </w:r>
      <w:bookmarkEnd w:id="3056"/>
    </w:p>
    <w:p w14:paraId="4882FE29" w14:textId="77777777" w:rsidR="00E0198D" w:rsidRPr="00D67AE7" w:rsidRDefault="00E0198D" w:rsidP="00E0198D">
      <w:pPr>
        <w:pStyle w:val="1"/>
        <w:rPr>
          <w:rtl/>
        </w:rPr>
      </w:pPr>
      <w:bookmarkStart w:id="3057" w:name="_Toc74648734"/>
      <w:r>
        <w:rPr>
          <w:rFonts w:hint="cs"/>
          <w:rtl/>
        </w:rPr>
        <w:t>קו' התוס' והראשונים דלרבא אסור לראשון לסמוך בצד המיצר</w:t>
      </w:r>
      <w:bookmarkEnd w:id="3057"/>
    </w:p>
    <w:p w14:paraId="645D3E83" w14:textId="77777777" w:rsidR="00E0198D" w:rsidRPr="00DB0A3C" w:rsidRDefault="00E0198D" w:rsidP="00E0198D">
      <w:pPr>
        <w:pStyle w:val="a2"/>
      </w:pPr>
      <w:bookmarkStart w:id="3058" w:name="_Toc74648735"/>
      <w:r>
        <w:rPr>
          <w:rFonts w:hint="cs"/>
          <w:rtl/>
        </w:rPr>
        <w:t>קו' התוס' דלרבא האיך סמך הראשון ולר"ת דבשאר מזיקים מותר לסמוך היה לגמ' להק' מדוושא</w:t>
      </w:r>
      <w:bookmarkEnd w:id="3058"/>
    </w:p>
    <w:p w14:paraId="68341CB3" w14:textId="786C69E7" w:rsidR="00E0198D" w:rsidRDefault="00E0198D" w:rsidP="0008214F">
      <w:pPr>
        <w:pStyle w:val="a"/>
      </w:pPr>
      <w:bookmarkStart w:id="3059" w:name="_Ref74566232"/>
      <w:bookmarkStart w:id="3060" w:name="_Ref74634456"/>
      <w:r>
        <w:rPr>
          <w:rFonts w:hint="cs"/>
          <w:rtl/>
        </w:rPr>
        <w:t xml:space="preserve">הקשו </w:t>
      </w:r>
      <w:r w:rsidRPr="00264495">
        <w:rPr>
          <w:rStyle w:val="af8"/>
          <w:rFonts w:hint="cs"/>
          <w:rtl/>
        </w:rPr>
        <w:t>התוס'</w:t>
      </w:r>
      <w:r>
        <w:rPr>
          <w:rFonts w:hint="cs"/>
          <w:rtl/>
        </w:rPr>
        <w:t xml:space="preserve"> </w:t>
      </w:r>
      <w:r w:rsidRPr="001D31DD">
        <w:rPr>
          <w:rStyle w:val="af6"/>
          <w:rFonts w:eastAsia="Guttman Hodes" w:hint="cs"/>
          <w:rtl/>
        </w:rPr>
        <w:t>(ד"ה וקמא)</w:t>
      </w:r>
      <w:r>
        <w:rPr>
          <w:rFonts w:hint="cs"/>
          <w:rtl/>
        </w:rPr>
        <w:t xml:space="preserve"> </w:t>
      </w:r>
      <w:r w:rsidRPr="00254A7A">
        <w:rPr>
          <w:rStyle w:val="af8"/>
          <w:rFonts w:hint="cs"/>
          <w:rtl/>
        </w:rPr>
        <w:t>וה</w:t>
      </w:r>
      <w:r w:rsidRPr="00137E84">
        <w:rPr>
          <w:rStyle w:val="af8"/>
          <w:rFonts w:hint="cs"/>
          <w:rtl/>
        </w:rPr>
        <w:t>רמב"ן</w:t>
      </w:r>
      <w:r>
        <w:rPr>
          <w:rFonts w:hint="cs"/>
          <w:rtl/>
        </w:rPr>
        <w:t xml:space="preserve"> </w:t>
      </w:r>
      <w:r w:rsidRPr="001D31DD">
        <w:rPr>
          <w:rStyle w:val="af6"/>
          <w:rFonts w:eastAsia="Guttman Hodes" w:hint="cs"/>
          <w:rtl/>
        </w:rPr>
        <w:t>(ד"ה ואיכא)</w:t>
      </w:r>
      <w:r>
        <w:rPr>
          <w:rFonts w:hint="cs"/>
          <w:rtl/>
        </w:rPr>
        <w:t xml:space="preserve"> דהא ס"ל לרבא לעיל </w:t>
      </w:r>
      <w:r w:rsidRPr="001D31DD">
        <w:rPr>
          <w:rStyle w:val="af6"/>
          <w:rFonts w:eastAsia="Guttman Hodes" w:hint="cs"/>
          <w:rtl/>
        </w:rPr>
        <w:t>(יז:)</w:t>
      </w:r>
      <w:r>
        <w:rPr>
          <w:rFonts w:hint="cs"/>
          <w:rtl/>
        </w:rPr>
        <w:t xml:space="preserve"> דאסור לסמוך בצד המיצר, וא"כ היאך סמך הראשון</w:t>
      </w:r>
      <w:r>
        <w:rPr>
          <w:rtl/>
        </w:rPr>
        <w:t xml:space="preserve">, </w:t>
      </w:r>
      <w:bookmarkStart w:id="3061" w:name="_Ref74471109"/>
      <w:r>
        <w:rPr>
          <w:rFonts w:hint="cs"/>
          <w:rtl/>
        </w:rPr>
        <w:t xml:space="preserve">והוסיפו </w:t>
      </w:r>
      <w:r w:rsidRPr="005E639E">
        <w:rPr>
          <w:rStyle w:val="af8"/>
          <w:rFonts w:hint="cs"/>
          <w:rtl/>
        </w:rPr>
        <w:t>התוס'</w:t>
      </w:r>
      <w:r>
        <w:rPr>
          <w:rFonts w:hint="cs"/>
          <w:rtl/>
        </w:rPr>
        <w:t xml:space="preserve"> דאף לדעת </w:t>
      </w:r>
      <w:r w:rsidRPr="005E639E">
        <w:rPr>
          <w:rStyle w:val="af8"/>
          <w:rFonts w:hint="cs"/>
          <w:rtl/>
        </w:rPr>
        <w:t>ר"ת בתוס' לעיל</w:t>
      </w:r>
      <w:r>
        <w:rPr>
          <w:rFonts w:hint="cs"/>
          <w:rtl/>
        </w:rPr>
        <w:t xml:space="preserve"> </w:t>
      </w:r>
      <w:r w:rsidRPr="001D31DD">
        <w:rPr>
          <w:rStyle w:val="af6"/>
          <w:rFonts w:eastAsia="Guttman Hodes" w:hint="cs"/>
          <w:rtl/>
        </w:rPr>
        <w:t>(יח: ד"ה וסבר, הובא בסימן ח' אות ג')</w:t>
      </w:r>
      <w:r>
        <w:rPr>
          <w:rFonts w:hint="cs"/>
          <w:rtl/>
        </w:rPr>
        <w:t xml:space="preserve"> דביאר דלמסקנא לדעת רבא מותר לסמוך בכל המזיקים, ורק בבור ס"ל לרבא דאסור לסמוך, ג"כ קשה דהא בהו"א בגמ' לעיל </w:t>
      </w:r>
      <w:r w:rsidRPr="001D31DD">
        <w:rPr>
          <w:rStyle w:val="af6"/>
          <w:rFonts w:eastAsia="Guttman Hodes" w:hint="cs"/>
          <w:rtl/>
        </w:rPr>
        <w:t>(יח.)</w:t>
      </w:r>
      <w:r>
        <w:rPr>
          <w:rFonts w:hint="cs"/>
          <w:rtl/>
        </w:rPr>
        <w:t xml:space="preserve"> היה לגמ' להקשות ממתני' דדוושא שהיא קודמת למשנה במשרה וחרדל, דמקשה הגמ' לעיל ממנה על רבא בהו"א, וכן הקשה </w:t>
      </w:r>
      <w:r w:rsidRPr="00CD0101">
        <w:rPr>
          <w:rStyle w:val="af8"/>
          <w:rFonts w:hint="cs"/>
          <w:rtl/>
        </w:rPr>
        <w:t>רבינו יונה</w:t>
      </w:r>
      <w:r>
        <w:rPr>
          <w:rFonts w:hint="cs"/>
          <w:rtl/>
        </w:rPr>
        <w:t xml:space="preserve"> </w:t>
      </w:r>
      <w:r w:rsidRPr="008E2D22">
        <w:rPr>
          <w:rStyle w:val="af6"/>
          <w:rFonts w:eastAsia="Guttman Hodes" w:hint="cs"/>
          <w:rtl/>
        </w:rPr>
        <w:t>(ד"ה מי)</w:t>
      </w:r>
      <w:r>
        <w:rPr>
          <w:rFonts w:hint="cs"/>
          <w:rtl/>
        </w:rPr>
        <w:t xml:space="preserve"> דהא ס"ל לרבא לעיל </w:t>
      </w:r>
      <w:r w:rsidRPr="008E2D22">
        <w:rPr>
          <w:rStyle w:val="af6"/>
          <w:rFonts w:eastAsia="Guttman Hodes" w:hint="cs"/>
          <w:rtl/>
        </w:rPr>
        <w:t>(יז:)</w:t>
      </w:r>
      <w:r>
        <w:rPr>
          <w:rFonts w:hint="cs"/>
          <w:rtl/>
        </w:rPr>
        <w:t xml:space="preserve"> דאסור לסמוך בצד המיצר, וכמו דבבור צריך להרחיק את בורו ג"ט מהמיצר, והשני צריך להרחיק גם ג"ט, ה"ה בכותל </w:t>
      </w:r>
      <w:r>
        <w:rPr>
          <w:rFonts w:hint="cs"/>
          <w:rtl/>
        </w:rPr>
        <w:t xml:space="preserve">דהיה לראשון לכנוס לתוך שלו ב' אמות, והשני ג"כ יכנוס ב' אמות, וכעי"ז הקשה </w:t>
      </w:r>
      <w:r w:rsidRPr="001D31DD">
        <w:rPr>
          <w:rStyle w:val="af8"/>
          <w:rFonts w:hint="cs"/>
          <w:rtl/>
        </w:rPr>
        <w:t>הרשב"א</w:t>
      </w:r>
      <w:r>
        <w:rPr>
          <w:rFonts w:hint="cs"/>
          <w:rtl/>
        </w:rPr>
        <w:t xml:space="preserve"> </w:t>
      </w:r>
      <w:r w:rsidRPr="001D31DD">
        <w:rPr>
          <w:rStyle w:val="af6"/>
          <w:rFonts w:eastAsia="Guttman Hodes" w:hint="cs"/>
          <w:rtl/>
        </w:rPr>
        <w:t xml:space="preserve">(עי' אות </w:t>
      </w:r>
      <w:r w:rsidRPr="001D31DD">
        <w:rPr>
          <w:rStyle w:val="af6"/>
          <w:rFonts w:eastAsia="Guttman Hodes"/>
          <w:rtl/>
        </w:rPr>
        <w:fldChar w:fldCharType="begin"/>
      </w:r>
      <w:r w:rsidRPr="001D31DD">
        <w:rPr>
          <w:rStyle w:val="af6"/>
          <w:rFonts w:eastAsia="Guttman Hodes"/>
          <w:rtl/>
        </w:rPr>
        <w:instrText xml:space="preserve"> </w:instrText>
      </w:r>
      <w:r w:rsidRPr="001D31DD">
        <w:rPr>
          <w:rStyle w:val="af6"/>
          <w:rFonts w:eastAsia="Guttman Hodes" w:hint="cs"/>
        </w:rPr>
        <w:instrText>REF</w:instrText>
      </w:r>
      <w:r w:rsidRPr="001D31DD">
        <w:rPr>
          <w:rStyle w:val="af6"/>
          <w:rFonts w:eastAsia="Guttman Hodes" w:hint="cs"/>
          <w:rtl/>
        </w:rPr>
        <w:instrText xml:space="preserve"> _</w:instrText>
      </w:r>
      <w:r w:rsidRPr="001D31DD">
        <w:rPr>
          <w:rStyle w:val="af6"/>
          <w:rFonts w:eastAsia="Guttman Hodes" w:hint="cs"/>
        </w:rPr>
        <w:instrText>Ref74566238 \r \h</w:instrText>
      </w:r>
      <w:r w:rsidRPr="001D31DD">
        <w:rPr>
          <w:rStyle w:val="af6"/>
          <w:rFonts w:eastAsia="Guttman Hodes"/>
          <w:rtl/>
        </w:rPr>
        <w:instrText xml:space="preserve"> </w:instrText>
      </w:r>
      <w:r w:rsidRPr="001D31DD">
        <w:rPr>
          <w:rStyle w:val="af6"/>
          <w:rFonts w:eastAsia="Guttman Hodes"/>
          <w:rtl/>
        </w:rPr>
      </w:r>
      <w:r w:rsidRPr="001D31DD">
        <w:rPr>
          <w:rStyle w:val="af6"/>
          <w:rFonts w:eastAsia="Guttman Hodes"/>
          <w:rtl/>
        </w:rPr>
        <w:fldChar w:fldCharType="separate"/>
      </w:r>
      <w:r w:rsidR="00AA5F53">
        <w:rPr>
          <w:rStyle w:val="af6"/>
          <w:rFonts w:eastAsia="Guttman Hodes"/>
          <w:cs/>
        </w:rPr>
        <w:t>‎</w:t>
      </w:r>
      <w:r w:rsidR="00AA5F53">
        <w:rPr>
          <w:rStyle w:val="af6"/>
          <w:rFonts w:eastAsia="Guttman Hodes"/>
          <w:rtl/>
        </w:rPr>
        <w:t>נג)</w:t>
      </w:r>
      <w:r w:rsidRPr="001D31DD">
        <w:rPr>
          <w:rStyle w:val="af6"/>
          <w:rFonts w:eastAsia="Guttman Hodes"/>
          <w:rtl/>
        </w:rPr>
        <w:fldChar w:fldCharType="end"/>
      </w:r>
      <w:r>
        <w:rPr>
          <w:rFonts w:hint="cs"/>
          <w:rtl/>
        </w:rPr>
        <w:t xml:space="preserve">, ועי' במה שהקשה </w:t>
      </w:r>
      <w:r w:rsidRPr="00036678">
        <w:rPr>
          <w:rStyle w:val="af8"/>
          <w:rFonts w:hint="cs"/>
          <w:rtl/>
        </w:rPr>
        <w:t xml:space="preserve">הגרעק"א </w:t>
      </w:r>
      <w:r w:rsidRPr="001D31DD">
        <w:rPr>
          <w:rStyle w:val="af6"/>
          <w:rFonts w:eastAsia="Guttman Hodes" w:hint="cs"/>
          <w:rtl/>
        </w:rPr>
        <w:t xml:space="preserve">(עי' אות </w:t>
      </w:r>
      <w:r w:rsidRPr="001D31DD">
        <w:rPr>
          <w:rStyle w:val="af6"/>
          <w:rFonts w:eastAsia="Guttman Hodes"/>
          <w:rtl/>
        </w:rPr>
        <w:fldChar w:fldCharType="begin"/>
      </w:r>
      <w:r w:rsidRPr="001D31DD">
        <w:rPr>
          <w:rStyle w:val="af6"/>
          <w:rFonts w:eastAsia="Guttman Hodes"/>
          <w:rtl/>
        </w:rPr>
        <w:instrText xml:space="preserve"> </w:instrText>
      </w:r>
      <w:r w:rsidRPr="001D31DD">
        <w:rPr>
          <w:rStyle w:val="af6"/>
          <w:rFonts w:eastAsia="Guttman Hodes" w:hint="cs"/>
        </w:rPr>
        <w:instrText>REF</w:instrText>
      </w:r>
      <w:r w:rsidRPr="001D31DD">
        <w:rPr>
          <w:rStyle w:val="af6"/>
          <w:rFonts w:eastAsia="Guttman Hodes" w:hint="cs"/>
          <w:rtl/>
        </w:rPr>
        <w:instrText xml:space="preserve"> _</w:instrText>
      </w:r>
      <w:r w:rsidRPr="001D31DD">
        <w:rPr>
          <w:rStyle w:val="af6"/>
          <w:rFonts w:eastAsia="Guttman Hodes" w:hint="cs"/>
        </w:rPr>
        <w:instrText>Ref74471078 \r \h</w:instrText>
      </w:r>
      <w:r w:rsidRPr="001D31DD">
        <w:rPr>
          <w:rStyle w:val="af6"/>
          <w:rFonts w:eastAsia="Guttman Hodes"/>
          <w:rtl/>
        </w:rPr>
        <w:instrText xml:space="preserve"> </w:instrText>
      </w:r>
      <w:r w:rsidRPr="001D31DD">
        <w:rPr>
          <w:rStyle w:val="af6"/>
          <w:rFonts w:eastAsia="Guttman Hodes"/>
          <w:rtl/>
        </w:rPr>
      </w:r>
      <w:r w:rsidRPr="001D31DD">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1D31DD">
        <w:rPr>
          <w:rStyle w:val="af6"/>
          <w:rFonts w:eastAsia="Guttman Hodes"/>
          <w:rtl/>
        </w:rPr>
        <w:fldChar w:fldCharType="end"/>
      </w:r>
      <w:r>
        <w:rPr>
          <w:rFonts w:hint="cs"/>
          <w:rtl/>
        </w:rPr>
        <w:t xml:space="preserve"> על קושית </w:t>
      </w:r>
      <w:r w:rsidRPr="00036678">
        <w:rPr>
          <w:rStyle w:val="af8"/>
          <w:rFonts w:hint="cs"/>
          <w:rtl/>
        </w:rPr>
        <w:t>התוס'</w:t>
      </w:r>
      <w:r>
        <w:rPr>
          <w:rFonts w:hint="cs"/>
          <w:rtl/>
        </w:rPr>
        <w:t>, ובמה שביארו</w:t>
      </w:r>
      <w:r>
        <w:rPr>
          <w:rtl/>
        </w:rPr>
        <w:t xml:space="preserve"> </w:t>
      </w:r>
      <w:r>
        <w:rPr>
          <w:rFonts w:hint="cs"/>
          <w:b/>
          <w:bCs/>
          <w:rtl/>
        </w:rPr>
        <w:t>ב</w:t>
      </w:r>
      <w:r w:rsidRPr="003C6768">
        <w:rPr>
          <w:rFonts w:hint="cs"/>
          <w:b/>
          <w:bCs/>
          <w:rtl/>
        </w:rPr>
        <w:t>משנת ר"א</w:t>
      </w:r>
      <w:r w:rsidRPr="003C6768">
        <w:rPr>
          <w:rFonts w:asciiTheme="minorHAnsi" w:eastAsiaTheme="minorEastAsia" w:hAnsiTheme="minorHAnsi" w:cstheme="minorBidi" w:hint="cs"/>
          <w:noProof w:val="0"/>
          <w:sz w:val="22"/>
          <w:szCs w:val="22"/>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Ref74477881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קיג)</w:t>
      </w:r>
      <w:r>
        <w:rPr>
          <w:rStyle w:val="af6"/>
          <w:rFonts w:eastAsia="Guttman Hodes"/>
          <w:rtl/>
        </w:rPr>
        <w:fldChar w:fldCharType="end"/>
      </w:r>
      <w:r>
        <w:rPr>
          <w:rStyle w:val="af6"/>
          <w:rFonts w:eastAsia="Guttman Hodes" w:hint="cs"/>
          <w:rtl/>
        </w:rPr>
        <w:t xml:space="preserve"> </w:t>
      </w:r>
      <w:r>
        <w:rPr>
          <w:rStyle w:val="af8"/>
          <w:rFonts w:hint="cs"/>
          <w:rtl/>
        </w:rPr>
        <w:t>ו</w:t>
      </w:r>
      <w:r w:rsidRPr="006868EF">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Ref74646000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Pr>
          <w:rStyle w:val="af6"/>
          <w:rFonts w:eastAsia="Guttman Hodes"/>
          <w:rtl/>
        </w:rPr>
        <w:fldChar w:fldCharType="end"/>
      </w:r>
      <w:r>
        <w:rPr>
          <w:rStyle w:val="af6"/>
          <w:rFonts w:eastAsia="Guttman Hodes" w:hint="cs"/>
          <w:rtl/>
        </w:rPr>
        <w:t xml:space="preserve"> </w:t>
      </w:r>
      <w:r>
        <w:rPr>
          <w:rFonts w:hint="cs"/>
          <w:rtl/>
        </w:rPr>
        <w:t xml:space="preserve">בקושית </w:t>
      </w:r>
      <w:r w:rsidRPr="00036678">
        <w:rPr>
          <w:rStyle w:val="af8"/>
          <w:rFonts w:hint="cs"/>
          <w:rtl/>
        </w:rPr>
        <w:t>התוס'</w:t>
      </w:r>
      <w:r>
        <w:rPr>
          <w:rFonts w:hint="cs"/>
          <w:rtl/>
        </w:rPr>
        <w:t>.</w:t>
      </w:r>
      <w:bookmarkEnd w:id="3059"/>
      <w:bookmarkEnd w:id="3061"/>
      <w:r>
        <w:rPr>
          <w:rFonts w:hint="cs"/>
          <w:rtl/>
        </w:rPr>
        <w:t xml:space="preserve"> </w:t>
      </w:r>
      <w:r w:rsidRPr="00422068">
        <w:rPr>
          <w:rStyle w:val="afa"/>
          <w:rFonts w:hint="cs"/>
          <w:rtl/>
        </w:rPr>
        <w:t>[</w:t>
      </w:r>
      <w:r>
        <w:rPr>
          <w:rStyle w:val="afa"/>
          <w:rFonts w:hint="cs"/>
          <w:rtl/>
        </w:rPr>
        <w:t>ועי'</w:t>
      </w:r>
      <w:r w:rsidRPr="00422068">
        <w:rPr>
          <w:rStyle w:val="afa"/>
          <w:rFonts w:hint="cs"/>
          <w:rtl/>
        </w:rPr>
        <w:t xml:space="preserve"> במה שתירצו </w:t>
      </w:r>
      <w:r>
        <w:rPr>
          <w:rStyle w:val="affa"/>
          <w:rFonts w:hint="cs"/>
          <w:rtl/>
        </w:rPr>
        <w:t xml:space="preserve">התוס' </w:t>
      </w:r>
      <w:r w:rsidRPr="00D67AE7">
        <w:rPr>
          <w:rStyle w:val="aff6"/>
          <w:rFonts w:hint="cs"/>
          <w:rtl/>
        </w:rPr>
        <w:t xml:space="preserve">(עי' 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Ref73899100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נב)</w:t>
      </w:r>
      <w:r w:rsidRPr="00D67AE7">
        <w:rPr>
          <w:rStyle w:val="aff6"/>
          <w:rtl/>
        </w:rPr>
        <w:fldChar w:fldCharType="end"/>
      </w:r>
      <w:r>
        <w:rPr>
          <w:rStyle w:val="affa"/>
          <w:rFonts w:hint="cs"/>
          <w:rtl/>
        </w:rPr>
        <w:t xml:space="preserve"> ו</w:t>
      </w:r>
      <w:r w:rsidRPr="00422068">
        <w:rPr>
          <w:rStyle w:val="affa"/>
          <w:rFonts w:hint="cs"/>
          <w:rtl/>
        </w:rPr>
        <w:t xml:space="preserve">הרמב"ן בבי' הא' </w:t>
      </w:r>
      <w:r w:rsidRPr="00422068">
        <w:rPr>
          <w:rStyle w:val="aff6"/>
          <w:rFonts w:hint="cs"/>
          <w:rtl/>
        </w:rPr>
        <w:t xml:space="preserve">(עי' </w:t>
      </w:r>
      <w:r w:rsidRPr="00D67AE7">
        <w:rPr>
          <w:rStyle w:val="aff6"/>
          <w:rFonts w:hint="cs"/>
          <w:rtl/>
        </w:rPr>
        <w:t xml:space="preserve">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Ref74612497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נט)</w:t>
      </w:r>
      <w:r w:rsidRPr="00D67AE7">
        <w:rPr>
          <w:rStyle w:val="aff6"/>
          <w:rtl/>
        </w:rPr>
        <w:fldChar w:fldCharType="end"/>
      </w:r>
      <w:r w:rsidRPr="00422068">
        <w:rPr>
          <w:rStyle w:val="afa"/>
          <w:rFonts w:hint="cs"/>
          <w:rtl/>
        </w:rPr>
        <w:t xml:space="preserve"> </w:t>
      </w:r>
      <w:r w:rsidRPr="00422068">
        <w:rPr>
          <w:rStyle w:val="affa"/>
          <w:rFonts w:hint="cs"/>
          <w:rtl/>
        </w:rPr>
        <w:t xml:space="preserve">ובבי' הב'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Ref74612505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ס)</w:t>
      </w:r>
      <w:r w:rsidRPr="00422068">
        <w:rPr>
          <w:rStyle w:val="aff6"/>
          <w:rtl/>
        </w:rPr>
        <w:fldChar w:fldCharType="end"/>
      </w:r>
      <w:r w:rsidRPr="00422068">
        <w:rPr>
          <w:rStyle w:val="aff6"/>
          <w:rFonts w:hint="cs"/>
          <w:rtl/>
        </w:rPr>
        <w:t xml:space="preserve"> </w:t>
      </w:r>
      <w:r w:rsidRPr="00422068">
        <w:rPr>
          <w:rStyle w:val="affa"/>
          <w:rFonts w:hint="cs"/>
          <w:rtl/>
        </w:rPr>
        <w:t xml:space="preserve">והרשב"א בבי' הא'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Ref74612484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נה)</w:t>
      </w:r>
      <w:r w:rsidRPr="00422068">
        <w:rPr>
          <w:rStyle w:val="aff6"/>
          <w:rtl/>
        </w:rPr>
        <w:fldChar w:fldCharType="end"/>
      </w:r>
      <w:r w:rsidRPr="00422068">
        <w:rPr>
          <w:rStyle w:val="aff6"/>
          <w:rFonts w:hint="cs"/>
          <w:rtl/>
        </w:rPr>
        <w:t xml:space="preserve"> </w:t>
      </w:r>
      <w:r w:rsidRPr="00422068">
        <w:rPr>
          <w:rStyle w:val="affa"/>
          <w:rFonts w:hint="cs"/>
          <w:rtl/>
        </w:rPr>
        <w:t xml:space="preserve">ובבי' הב'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Ref74612529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סד)</w:t>
      </w:r>
      <w:r w:rsidRPr="00422068">
        <w:rPr>
          <w:rStyle w:val="aff6"/>
          <w:rtl/>
        </w:rPr>
        <w:fldChar w:fldCharType="end"/>
      </w:r>
      <w:r w:rsidRPr="00422068">
        <w:rPr>
          <w:rStyle w:val="aff6"/>
          <w:rFonts w:hint="cs"/>
          <w:rtl/>
        </w:rPr>
        <w:t xml:space="preserve"> </w:t>
      </w:r>
      <w:r w:rsidRPr="00422068">
        <w:rPr>
          <w:rStyle w:val="affa"/>
          <w:rFonts w:hint="cs"/>
          <w:rtl/>
        </w:rPr>
        <w:t>ורבינו</w:t>
      </w:r>
      <w:r w:rsidRPr="00422068">
        <w:rPr>
          <w:rStyle w:val="afa"/>
          <w:rFonts w:hint="cs"/>
          <w:rtl/>
        </w:rPr>
        <w:t xml:space="preserve"> </w:t>
      </w:r>
      <w:r w:rsidRPr="00422068">
        <w:rPr>
          <w:rStyle w:val="affa"/>
          <w:rFonts w:hint="cs"/>
          <w:rtl/>
        </w:rPr>
        <w:t xml:space="preserve">יונה </w:t>
      </w:r>
      <w:r w:rsidRPr="00422068">
        <w:rPr>
          <w:rStyle w:val="aff6"/>
          <w:rFonts w:hint="cs"/>
          <w:rtl/>
        </w:rPr>
        <w:t>(עי' אות</w:t>
      </w:r>
      <w:r w:rsidRPr="00422068">
        <w:rPr>
          <w:rStyle w:val="afa"/>
          <w:rFonts w:hint="cs"/>
          <w:rtl/>
        </w:rPr>
        <w:t xml:space="preserve">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Ref74610335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סא)</w:t>
      </w:r>
      <w:r w:rsidRPr="00422068">
        <w:rPr>
          <w:rStyle w:val="aff6"/>
          <w:rtl/>
        </w:rPr>
        <w:fldChar w:fldCharType="end"/>
      </w:r>
      <w:r w:rsidRPr="00422068">
        <w:rPr>
          <w:rStyle w:val="afa"/>
          <w:rFonts w:hint="cs"/>
          <w:rtl/>
        </w:rPr>
        <w:t xml:space="preserve"> </w:t>
      </w:r>
      <w:r w:rsidRPr="00422068">
        <w:rPr>
          <w:rStyle w:val="affa"/>
          <w:rFonts w:hint="cs"/>
          <w:rtl/>
        </w:rPr>
        <w:t xml:space="preserve">ורבינו שלמה ב"ר אברהם </w:t>
      </w:r>
      <w:r w:rsidRPr="00422068">
        <w:rPr>
          <w:rStyle w:val="aff6"/>
          <w:rFonts w:hint="cs"/>
          <w:rtl/>
        </w:rPr>
        <w:t xml:space="preserve">(עי' </w:t>
      </w:r>
      <w:r>
        <w:rPr>
          <w:rStyle w:val="aff6"/>
          <w:rFonts w:hint="cs"/>
          <w:rtl/>
        </w:rPr>
        <w:t xml:space="preserve">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Ref74613259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עא)</w:t>
      </w:r>
      <w:r>
        <w:rPr>
          <w:rStyle w:val="aff6"/>
          <w:rtl/>
        </w:rPr>
        <w:fldChar w:fldCharType="end"/>
      </w:r>
      <w:r>
        <w:rPr>
          <w:rStyle w:val="aff6"/>
          <w:rFonts w:hint="cs"/>
          <w:rtl/>
        </w:rPr>
        <w:t xml:space="preserve"> </w:t>
      </w:r>
      <w:r w:rsidRPr="00422068">
        <w:rPr>
          <w:rStyle w:val="affa"/>
          <w:rFonts w:hint="cs"/>
          <w:rtl/>
        </w:rPr>
        <w:t xml:space="preserve">והריצב"א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Ref74612547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פא)</w:t>
      </w:r>
      <w:r w:rsidRPr="00422068">
        <w:rPr>
          <w:rStyle w:val="aff6"/>
          <w:rtl/>
        </w:rPr>
        <w:fldChar w:fldCharType="end"/>
      </w:r>
      <w:r>
        <w:rPr>
          <w:rStyle w:val="afa"/>
          <w:rFonts w:hint="cs"/>
          <w:rtl/>
        </w:rPr>
        <w:t xml:space="preserve"> </w:t>
      </w:r>
      <w:r>
        <w:rPr>
          <w:rStyle w:val="affa"/>
          <w:rFonts w:hint="cs"/>
          <w:rtl/>
        </w:rPr>
        <w:t xml:space="preserve">והר"י מגאש </w:t>
      </w:r>
      <w:r w:rsidRPr="00AE4405">
        <w:rPr>
          <w:rStyle w:val="aff6"/>
          <w:rFonts w:hint="cs"/>
          <w:rtl/>
        </w:rPr>
        <w:t xml:space="preserve">(עי' אות </w:t>
      </w:r>
      <w:r w:rsidRPr="00AE4405">
        <w:rPr>
          <w:rStyle w:val="aff6"/>
          <w:rtl/>
        </w:rPr>
        <w:fldChar w:fldCharType="begin"/>
      </w:r>
      <w:r w:rsidRPr="00AE4405">
        <w:rPr>
          <w:rStyle w:val="aff6"/>
          <w:rtl/>
        </w:rPr>
        <w:instrText xml:space="preserve"> </w:instrText>
      </w:r>
      <w:r w:rsidRPr="00AE4405">
        <w:rPr>
          <w:rStyle w:val="aff6"/>
          <w:rFonts w:hint="cs"/>
        </w:rPr>
        <w:instrText>REF</w:instrText>
      </w:r>
      <w:r w:rsidRPr="00AE4405">
        <w:rPr>
          <w:rStyle w:val="aff6"/>
          <w:rFonts w:hint="cs"/>
          <w:rtl/>
        </w:rPr>
        <w:instrText xml:space="preserve"> _</w:instrText>
      </w:r>
      <w:r w:rsidRPr="00AE4405">
        <w:rPr>
          <w:rStyle w:val="aff6"/>
          <w:rFonts w:hint="cs"/>
        </w:rPr>
        <w:instrText>Ref69207006 \r \h</w:instrText>
      </w:r>
      <w:r w:rsidRPr="00AE4405">
        <w:rPr>
          <w:rStyle w:val="aff6"/>
          <w:rtl/>
        </w:rPr>
        <w:instrText xml:space="preserve"> </w:instrText>
      </w:r>
      <w:r w:rsidRPr="00AE4405">
        <w:rPr>
          <w:rStyle w:val="aff6"/>
          <w:rtl/>
        </w:rPr>
      </w:r>
      <w:r w:rsidRPr="00AE4405">
        <w:rPr>
          <w:rStyle w:val="aff6"/>
          <w:rtl/>
        </w:rPr>
        <w:fldChar w:fldCharType="separate"/>
      </w:r>
      <w:r w:rsidR="00AA5F53">
        <w:rPr>
          <w:rStyle w:val="aff6"/>
          <w:cs/>
        </w:rPr>
        <w:t>‎</w:t>
      </w:r>
      <w:r w:rsidR="00AA5F53">
        <w:rPr>
          <w:rStyle w:val="aff6"/>
          <w:rtl/>
        </w:rPr>
        <w:t>לא)</w:t>
      </w:r>
      <w:r w:rsidRPr="00AE4405">
        <w:rPr>
          <w:rStyle w:val="aff6"/>
          <w:rtl/>
        </w:rPr>
        <w:fldChar w:fldCharType="end"/>
      </w:r>
      <w:r>
        <w:rPr>
          <w:rStyle w:val="affa"/>
          <w:rFonts w:hint="cs"/>
          <w:rtl/>
        </w:rPr>
        <w:t xml:space="preserve"> </w:t>
      </w:r>
      <w:r w:rsidRPr="00AE4405">
        <w:rPr>
          <w:rStyle w:val="affa"/>
          <w:rFonts w:hint="cs"/>
          <w:rtl/>
        </w:rPr>
        <w:t>והיד רמ"ה</w:t>
      </w:r>
      <w:r>
        <w:rPr>
          <w:rStyle w:val="afa"/>
          <w:rFonts w:hint="cs"/>
          <w:rtl/>
        </w:rPr>
        <w:t xml:space="preserve"> </w:t>
      </w:r>
      <w:r w:rsidRPr="00AE4405">
        <w:rPr>
          <w:rStyle w:val="aff6"/>
          <w:rFonts w:hint="cs"/>
          <w:rtl/>
        </w:rPr>
        <w:t xml:space="preserve">(עי' אות </w:t>
      </w:r>
      <w:r w:rsidRPr="00AE4405">
        <w:rPr>
          <w:rStyle w:val="aff6"/>
          <w:rtl/>
        </w:rPr>
        <w:fldChar w:fldCharType="begin"/>
      </w:r>
      <w:r w:rsidRPr="00AE4405">
        <w:rPr>
          <w:rStyle w:val="aff6"/>
          <w:rtl/>
        </w:rPr>
        <w:instrText xml:space="preserve"> </w:instrText>
      </w:r>
      <w:r w:rsidRPr="00AE4405">
        <w:rPr>
          <w:rStyle w:val="aff6"/>
          <w:rFonts w:hint="cs"/>
        </w:rPr>
        <w:instrText>REF</w:instrText>
      </w:r>
      <w:r w:rsidRPr="00AE4405">
        <w:rPr>
          <w:rStyle w:val="aff6"/>
          <w:rFonts w:hint="cs"/>
          <w:rtl/>
        </w:rPr>
        <w:instrText xml:space="preserve"> _</w:instrText>
      </w:r>
      <w:r w:rsidRPr="00AE4405">
        <w:rPr>
          <w:rStyle w:val="aff6"/>
          <w:rFonts w:hint="cs"/>
        </w:rPr>
        <w:instrText>Ref74640912 \r \h</w:instrText>
      </w:r>
      <w:r w:rsidRPr="00AE4405">
        <w:rPr>
          <w:rStyle w:val="aff6"/>
          <w:rtl/>
        </w:rPr>
        <w:instrText xml:space="preserve"> </w:instrText>
      </w:r>
      <w:r w:rsidRPr="00AE4405">
        <w:rPr>
          <w:rStyle w:val="aff6"/>
          <w:rtl/>
        </w:rPr>
      </w:r>
      <w:r w:rsidRPr="00AE4405">
        <w:rPr>
          <w:rStyle w:val="aff6"/>
          <w:rtl/>
        </w:rPr>
        <w:fldChar w:fldCharType="separate"/>
      </w:r>
      <w:r w:rsidR="00AA5F53">
        <w:rPr>
          <w:rStyle w:val="aff6"/>
          <w:cs/>
        </w:rPr>
        <w:t>‎</w:t>
      </w:r>
      <w:r w:rsidR="00AA5F53">
        <w:rPr>
          <w:rStyle w:val="aff6"/>
          <w:rtl/>
        </w:rPr>
        <w:t>צז)</w:t>
      </w:r>
      <w:r w:rsidRPr="00AE4405">
        <w:rPr>
          <w:rStyle w:val="aff6"/>
          <w:rtl/>
        </w:rPr>
        <w:fldChar w:fldCharType="end"/>
      </w:r>
      <w:r w:rsidRPr="00422068">
        <w:rPr>
          <w:rStyle w:val="afa"/>
          <w:rFonts w:hint="cs"/>
          <w:rtl/>
        </w:rPr>
        <w:t>].</w:t>
      </w:r>
      <w:bookmarkEnd w:id="3060"/>
    </w:p>
    <w:p w14:paraId="323DFB8F" w14:textId="77777777" w:rsidR="00E0198D" w:rsidRDefault="00E0198D" w:rsidP="00E0198D">
      <w:pPr>
        <w:pStyle w:val="afd"/>
        <w:rPr>
          <w:rtl/>
        </w:rPr>
      </w:pPr>
      <w:bookmarkStart w:id="3062" w:name="_Toc74648736"/>
      <w:r>
        <w:rPr>
          <w:rFonts w:hint="cs"/>
          <w:rtl/>
        </w:rPr>
        <w:t>הסוברים דלרבא באינו מזיק גמור סומך</w:t>
      </w:r>
      <w:bookmarkEnd w:id="3062"/>
      <w:r>
        <w:rPr>
          <w:rFonts w:hint="cs"/>
          <w:rtl/>
        </w:rPr>
        <w:t xml:space="preserve"> </w:t>
      </w:r>
    </w:p>
    <w:p w14:paraId="0EE87272" w14:textId="77777777" w:rsidR="00E0198D" w:rsidRDefault="00E0198D" w:rsidP="00E0198D">
      <w:pPr>
        <w:pStyle w:val="1"/>
        <w:rPr>
          <w:rtl/>
        </w:rPr>
      </w:pPr>
      <w:bookmarkStart w:id="3063" w:name="_Toc74648737"/>
      <w:r>
        <w:rPr>
          <w:rFonts w:hint="cs"/>
          <w:rtl/>
        </w:rPr>
        <w:t>בי' התוס' דבדוושא שאינו מזיק מגופו מותר לסמוך לרבא</w:t>
      </w:r>
      <w:bookmarkEnd w:id="3063"/>
    </w:p>
    <w:p w14:paraId="067B3C8F" w14:textId="77777777" w:rsidR="00E0198D" w:rsidRPr="008E2D22" w:rsidRDefault="00E0198D" w:rsidP="00E0198D">
      <w:pPr>
        <w:pStyle w:val="a2"/>
        <w:rPr>
          <w:rtl/>
        </w:rPr>
      </w:pPr>
      <w:bookmarkStart w:id="3064" w:name="_Toc74648738"/>
      <w:r>
        <w:rPr>
          <w:rFonts w:hint="cs"/>
          <w:rtl/>
        </w:rPr>
        <w:t>תי' התוס' דרבא אוסר לסמוך רק בדבר שממנו בא הנזק והכותל עצמו לא מזיק ורק מונע דוושא</w:t>
      </w:r>
      <w:bookmarkEnd w:id="3064"/>
    </w:p>
    <w:p w14:paraId="40CEF5D1" w14:textId="31AC2254" w:rsidR="00E0198D" w:rsidRPr="00422068" w:rsidRDefault="00E0198D" w:rsidP="0008214F">
      <w:pPr>
        <w:pStyle w:val="a"/>
        <w:rPr>
          <w:rStyle w:val="afa"/>
          <w:rtl/>
        </w:rPr>
      </w:pPr>
      <w:bookmarkStart w:id="3065" w:name="_Ref73899100"/>
      <w:bookmarkStart w:id="3066" w:name="_Ref74613228"/>
      <w:r>
        <w:rPr>
          <w:rFonts w:hint="cs"/>
          <w:rtl/>
        </w:rPr>
        <w:t xml:space="preserve">ותירצו </w:t>
      </w:r>
      <w:r w:rsidRPr="00264495">
        <w:rPr>
          <w:rStyle w:val="af8"/>
          <w:rFonts w:hint="cs"/>
          <w:rtl/>
        </w:rPr>
        <w:t>התוס'</w:t>
      </w:r>
      <w:r>
        <w:rPr>
          <w:rFonts w:hint="cs"/>
          <w:rtl/>
        </w:rPr>
        <w:t xml:space="preserve"> </w:t>
      </w:r>
      <w:r w:rsidRPr="00076372">
        <w:rPr>
          <w:rStyle w:val="af6"/>
          <w:rFonts w:eastAsia="Guttman Hodes" w:hint="cs"/>
          <w:rtl/>
        </w:rPr>
        <w:t>(ד"ה וקמא)</w:t>
      </w:r>
      <w:r>
        <w:rPr>
          <w:rFonts w:hint="cs"/>
          <w:rtl/>
        </w:rPr>
        <w:t xml:space="preserve"> דכ"מ דרבא אסר לסמוך, </w:t>
      </w:r>
      <w:r w:rsidRPr="005E639E">
        <w:rPr>
          <w:rStyle w:val="afa"/>
          <w:rFonts w:hint="cs"/>
          <w:rtl/>
        </w:rPr>
        <w:t xml:space="preserve">[לדעת </w:t>
      </w:r>
      <w:r w:rsidRPr="005E639E">
        <w:rPr>
          <w:rStyle w:val="affa"/>
          <w:rFonts w:hint="cs"/>
          <w:rtl/>
        </w:rPr>
        <w:t>ר"ת</w:t>
      </w:r>
      <w:r w:rsidRPr="005E639E">
        <w:rPr>
          <w:rStyle w:val="afa"/>
          <w:rFonts w:hint="cs"/>
          <w:rtl/>
        </w:rPr>
        <w:t xml:space="preserve"> היינו להו"א דאוסר בכל הנזיקין],</w:t>
      </w:r>
      <w:r>
        <w:rPr>
          <w:rFonts w:hint="cs"/>
          <w:rtl/>
        </w:rPr>
        <w:t xml:space="preserve"> היינו דוקא בדבר שממנו עצמו בא הנזק, אבל בדוושא שהכותל עצמו לא מזיק כלום, והוא רק מונע את הדוושא, בכה"ג מודה רבא דמותר לסמוך בצד המיצר, ועי' במ"ש </w:t>
      </w:r>
      <w:r w:rsidRPr="006868EF">
        <w:rPr>
          <w:rStyle w:val="af8"/>
          <w:rFonts w:hint="cs"/>
          <w:rtl/>
        </w:rPr>
        <w:t>הקצוה"ח</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Ref74613344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422068">
        <w:rPr>
          <w:rStyle w:val="af6"/>
          <w:rFonts w:eastAsia="Guttman Hodes"/>
          <w:rtl/>
        </w:rPr>
        <w:fldChar w:fldCharType="end"/>
      </w:r>
      <w:r>
        <w:rPr>
          <w:rFonts w:hint="cs"/>
          <w:rtl/>
        </w:rPr>
        <w:t xml:space="preserve">, ובמה שהקשה </w:t>
      </w:r>
      <w:r w:rsidRPr="00036678">
        <w:rPr>
          <w:rStyle w:val="af8"/>
          <w:rFonts w:hint="cs"/>
          <w:rtl/>
        </w:rPr>
        <w:t xml:space="preserve">הגרעק"א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Ref74471765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sidRPr="00036678">
        <w:rPr>
          <w:rStyle w:val="af6"/>
          <w:rFonts w:eastAsia="Guttman Hodes" w:hint="cs"/>
          <w:rtl/>
        </w:rPr>
        <w:t xml:space="preserve"> </w:t>
      </w:r>
      <w:r>
        <w:rPr>
          <w:rFonts w:hint="cs"/>
          <w:rtl/>
        </w:rPr>
        <w:t xml:space="preserve">על </w:t>
      </w:r>
      <w:r w:rsidRPr="00036678">
        <w:rPr>
          <w:rStyle w:val="af8"/>
          <w:rFonts w:hint="cs"/>
          <w:rtl/>
        </w:rPr>
        <w:t>התוס'</w:t>
      </w:r>
      <w:r>
        <w:rPr>
          <w:rFonts w:hint="cs"/>
          <w:rtl/>
        </w:rPr>
        <w:t xml:space="preserve">, ובמה שביארו </w:t>
      </w:r>
      <w:r w:rsidRPr="00AD7DDD">
        <w:rPr>
          <w:rStyle w:val="af8"/>
          <w:rFonts w:hint="cs"/>
          <w:rtl/>
        </w:rPr>
        <w:t>החזו"א</w:t>
      </w:r>
      <w:r>
        <w:rPr>
          <w:rStyle w:val="af8"/>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Ref74639374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Pr>
          <w:rStyle w:val="af6"/>
          <w:rFonts w:eastAsia="Guttman Hodes"/>
          <w:rtl/>
        </w:rPr>
        <w:fldChar w:fldCharType="end"/>
      </w:r>
      <w:r>
        <w:rPr>
          <w:rStyle w:val="af6"/>
          <w:rFonts w:eastAsia="Guttman Hodes" w:hint="cs"/>
          <w:rtl/>
        </w:rPr>
        <w:t xml:space="preserve"> </w:t>
      </w:r>
      <w:r>
        <w:rPr>
          <w:rStyle w:val="af8"/>
          <w:rFonts w:hint="cs"/>
          <w:rtl/>
        </w:rPr>
        <w:t>ו</w:t>
      </w:r>
      <w:r w:rsidRPr="00A4440F">
        <w:rPr>
          <w:rStyle w:val="af8"/>
          <w:rFonts w:hint="cs"/>
          <w:rtl/>
        </w:rPr>
        <w:t>בחי' רבי אריה לייב</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Ref74643557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Pr>
          <w:rStyle w:val="af6"/>
          <w:rFonts w:eastAsia="Guttman Hodes"/>
          <w:rtl/>
        </w:rPr>
        <w:fldChar w:fldCharType="end"/>
      </w:r>
      <w:r>
        <w:rPr>
          <w:rStyle w:val="af6"/>
          <w:rFonts w:eastAsia="Guttman Hodes" w:hint="cs"/>
          <w:rtl/>
        </w:rPr>
        <w:t xml:space="preserve"> </w:t>
      </w:r>
      <w:r>
        <w:rPr>
          <w:rStyle w:val="af8"/>
          <w:rFonts w:hint="cs"/>
          <w:rtl/>
        </w:rPr>
        <w:t>ו</w:t>
      </w:r>
      <w:r w:rsidRPr="008807E2">
        <w:rPr>
          <w:rStyle w:val="af8"/>
          <w:rFonts w:hint="cs"/>
          <w:rtl/>
        </w:rPr>
        <w:t>בשיעורי רבי שמואל</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Ref74503761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קז)</w:t>
      </w:r>
      <w:r w:rsidRPr="00570170">
        <w:rPr>
          <w:rStyle w:val="af6"/>
          <w:rFonts w:eastAsia="Guttman Hodes"/>
          <w:rtl/>
        </w:rPr>
        <w:fldChar w:fldCharType="end"/>
      </w:r>
      <w:r>
        <w:rPr>
          <w:rFonts w:hint="cs"/>
          <w:rtl/>
        </w:rPr>
        <w:t xml:space="preserve"> </w:t>
      </w:r>
      <w:r>
        <w:rPr>
          <w:rFonts w:hint="cs"/>
          <w:b/>
          <w:bCs/>
          <w:rtl/>
        </w:rPr>
        <w:t>וב</w:t>
      </w:r>
      <w:r w:rsidRPr="00264105">
        <w:rPr>
          <w:rFonts w:hint="cs"/>
          <w:b/>
          <w:bCs/>
          <w:rtl/>
        </w:rPr>
        <w:t>משנת ר"א</w:t>
      </w:r>
      <w:r w:rsidRPr="00264105">
        <w:rPr>
          <w:rFonts w:asciiTheme="minorHAnsi" w:eastAsiaTheme="minorEastAsia" w:hAnsiTheme="minorHAnsi" w:cstheme="minorBidi" w:hint="cs"/>
          <w:noProof w:val="0"/>
          <w:sz w:val="22"/>
          <w:szCs w:val="22"/>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Ref74644811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קיד)</w:t>
      </w:r>
      <w:r>
        <w:rPr>
          <w:rStyle w:val="af6"/>
          <w:rFonts w:eastAsia="Guttman Hodes"/>
          <w:rtl/>
        </w:rPr>
        <w:fldChar w:fldCharType="end"/>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Ref74645041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קטו)</w:t>
      </w:r>
      <w:r>
        <w:rPr>
          <w:rStyle w:val="af6"/>
          <w:rFonts w:eastAsia="Guttman Hodes"/>
          <w:rtl/>
        </w:rPr>
        <w:fldChar w:fldCharType="end"/>
      </w:r>
      <w:r>
        <w:rPr>
          <w:rStyle w:val="af6"/>
          <w:rFonts w:eastAsia="Guttman Hodes" w:hint="cs"/>
          <w:rtl/>
        </w:rPr>
        <w:t xml:space="preserve"> </w:t>
      </w:r>
      <w:r>
        <w:rPr>
          <w:rStyle w:val="af8"/>
          <w:rFonts w:hint="cs"/>
          <w:rtl/>
        </w:rPr>
        <w:t>ו</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sidRPr="00137E84">
        <w:rPr>
          <w:rStyle w:val="af6"/>
          <w:rFonts w:eastAsia="Guttman Hode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Ref74645576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sidRPr="00CB1FD5">
        <w:rPr>
          <w:rStyle w:val="af6"/>
          <w:rFonts w:eastAsia="Guttman Hodes"/>
          <w:rtl/>
        </w:rPr>
        <w:fldChar w:fldCharType="end"/>
      </w:r>
      <w:r>
        <w:rPr>
          <w:rFonts w:hint="cs"/>
          <w:rtl/>
        </w:rPr>
        <w:t xml:space="preserve"> </w:t>
      </w:r>
      <w:r>
        <w:rPr>
          <w:rStyle w:val="af8"/>
          <w:rFonts w:hint="cs"/>
          <w:rtl/>
        </w:rPr>
        <w:t>ו</w:t>
      </w:r>
      <w:r w:rsidRPr="009E327D">
        <w:rPr>
          <w:rStyle w:val="af8"/>
          <w:rFonts w:hint="cs"/>
          <w:rtl/>
        </w:rPr>
        <w:t>בשיעורי רבי שמואל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Ref74647019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w:t>
      </w:r>
      <w:r>
        <w:rPr>
          <w:rStyle w:val="af6"/>
          <w:rFonts w:eastAsia="Guttman Hodes"/>
          <w:rtl/>
        </w:rPr>
        <w:fldChar w:fldCharType="end"/>
      </w:r>
      <w:r>
        <w:rPr>
          <w:rStyle w:val="af6"/>
          <w:rFonts w:eastAsia="Guttman Hodes" w:hint="cs"/>
          <w:rtl/>
        </w:rPr>
        <w:t xml:space="preserve"> </w:t>
      </w:r>
      <w:r>
        <w:rPr>
          <w:rFonts w:hint="cs"/>
          <w:b/>
          <w:bCs/>
          <w:rtl/>
        </w:rPr>
        <w:t xml:space="preserve">ובאבי עזרי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Ref74646818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קיא)</w:t>
      </w:r>
      <w:r w:rsidRPr="00CB1FD5">
        <w:rPr>
          <w:rStyle w:val="af6"/>
          <w:rFonts w:eastAsia="Guttman Hodes"/>
          <w:rtl/>
        </w:rPr>
        <w:fldChar w:fldCharType="end"/>
      </w:r>
      <w:r>
        <w:rPr>
          <w:rFonts w:hint="cs"/>
          <w:rtl/>
        </w:rPr>
        <w:t xml:space="preserve"> בדברי </w:t>
      </w:r>
      <w:r w:rsidRPr="006F2A55">
        <w:rPr>
          <w:rStyle w:val="af8"/>
          <w:rFonts w:hint="cs"/>
          <w:rtl/>
        </w:rPr>
        <w:t>התוס'</w:t>
      </w:r>
      <w:r>
        <w:rPr>
          <w:rFonts w:hint="cs"/>
          <w:rtl/>
        </w:rPr>
        <w:t>.</w:t>
      </w:r>
      <w:bookmarkEnd w:id="3065"/>
      <w:bookmarkEnd w:id="3066"/>
    </w:p>
    <w:p w14:paraId="5EB931C9" w14:textId="77777777" w:rsidR="00E0198D" w:rsidRPr="001D31DD" w:rsidRDefault="00E0198D" w:rsidP="00E0198D">
      <w:pPr>
        <w:pStyle w:val="1"/>
        <w:rPr>
          <w:rtl/>
        </w:rPr>
      </w:pPr>
      <w:bookmarkStart w:id="3067" w:name="_Toc74648739"/>
      <w:r>
        <w:rPr>
          <w:rFonts w:hint="cs"/>
          <w:rtl/>
        </w:rPr>
        <w:t>בי' הרשב"א דבדבר שרק מחייב את השני להרחיק מותר לסמוך</w:t>
      </w:r>
      <w:bookmarkEnd w:id="3067"/>
    </w:p>
    <w:p w14:paraId="01B7C437" w14:textId="77777777" w:rsidR="00E0198D" w:rsidRPr="008E2D22" w:rsidRDefault="00E0198D" w:rsidP="00E0198D">
      <w:pPr>
        <w:pStyle w:val="a2"/>
      </w:pPr>
      <w:bookmarkStart w:id="3068" w:name="_Toc74648740"/>
      <w:r>
        <w:rPr>
          <w:rFonts w:hint="cs"/>
          <w:rtl/>
        </w:rPr>
        <w:t>קו' הרשב"א דכיון שהשני חייב להרחיק א"כ היאך סמך הראשון לרבא דאוסר לסמוך למיצר</w:t>
      </w:r>
      <w:bookmarkEnd w:id="3068"/>
    </w:p>
    <w:p w14:paraId="01EF1D71" w14:textId="2CABFD12" w:rsidR="00E0198D" w:rsidRDefault="00E0198D" w:rsidP="0008214F">
      <w:pPr>
        <w:pStyle w:val="a"/>
        <w:rPr>
          <w:rtl/>
        </w:rPr>
      </w:pPr>
      <w:bookmarkStart w:id="3069" w:name="_Ref74566238"/>
      <w:r>
        <w:rPr>
          <w:rStyle w:val="af8"/>
          <w:rFonts w:hint="cs"/>
          <w:rtl/>
        </w:rPr>
        <w:t>ו</w:t>
      </w:r>
      <w:r w:rsidRPr="00076372">
        <w:rPr>
          <w:rStyle w:val="af8"/>
          <w:rFonts w:hint="cs"/>
          <w:rtl/>
        </w:rPr>
        <w:t>הרשב"א</w:t>
      </w:r>
      <w:r>
        <w:rPr>
          <w:rFonts w:hint="cs"/>
          <w:rtl/>
        </w:rPr>
        <w:t xml:space="preserve"> </w:t>
      </w:r>
      <w:r w:rsidRPr="008E2D22">
        <w:rPr>
          <w:rStyle w:val="af6"/>
          <w:rFonts w:eastAsia="Guttman Hodes" w:hint="cs"/>
          <w:rtl/>
        </w:rPr>
        <w:t>(ד"ה מתני')</w:t>
      </w:r>
      <w:r>
        <w:rPr>
          <w:rFonts w:hint="cs"/>
          <w:rtl/>
        </w:rPr>
        <w:t xml:space="preserve"> הקשה דכיון דהשני שבא לבנות כותל צריך להרחיק מהכותל של הראשון שסמך בצד המיצר, א"כ קשה האיך סמך הראשון לרבא דאסר לסמוך בצד המיצר, </w:t>
      </w:r>
      <w:r>
        <w:rPr>
          <w:rtl/>
        </w:rPr>
        <w:t xml:space="preserve">וכתב </w:t>
      </w:r>
      <w:r w:rsidRPr="00CD0101">
        <w:rPr>
          <w:rStyle w:val="af8"/>
          <w:rtl/>
        </w:rPr>
        <w:t>הרשב"א</w:t>
      </w:r>
      <w:r>
        <w:rPr>
          <w:rtl/>
        </w:rPr>
        <w:t xml:space="preserve"> דלא משמע בגמ' דאיירי באופן שהראשון סמך ברשו</w:t>
      </w:r>
      <w:r>
        <w:rPr>
          <w:rFonts w:hint="cs"/>
          <w:rtl/>
        </w:rPr>
        <w:t xml:space="preserve">ת, </w:t>
      </w:r>
      <w:r w:rsidRPr="001D31DD">
        <w:rPr>
          <w:rStyle w:val="afa"/>
          <w:rFonts w:hint="cs"/>
          <w:rtl/>
        </w:rPr>
        <w:t xml:space="preserve">[כביאור </w:t>
      </w:r>
      <w:r w:rsidRPr="001D31DD">
        <w:rPr>
          <w:rStyle w:val="affa"/>
          <w:rFonts w:hint="cs"/>
          <w:rtl/>
        </w:rPr>
        <w:t>רב האי גאון</w:t>
      </w:r>
      <w:r w:rsidRPr="001D31DD">
        <w:rPr>
          <w:rStyle w:val="afa"/>
          <w:rFonts w:hint="cs"/>
          <w:rtl/>
        </w:rPr>
        <w:t xml:space="preserve"> </w:t>
      </w:r>
      <w:r w:rsidRPr="001D31DD">
        <w:rPr>
          <w:rStyle w:val="aff6"/>
          <w:rFonts w:hint="cs"/>
          <w:rtl/>
        </w:rPr>
        <w:t xml:space="preserve">(עי' אות </w:t>
      </w:r>
      <w:r w:rsidRPr="001D31DD">
        <w:rPr>
          <w:rStyle w:val="aff6"/>
          <w:rtl/>
        </w:rPr>
        <w:fldChar w:fldCharType="begin"/>
      </w:r>
      <w:r w:rsidRPr="001D31DD">
        <w:rPr>
          <w:rStyle w:val="aff6"/>
          <w:rtl/>
        </w:rPr>
        <w:instrText xml:space="preserve"> </w:instrText>
      </w:r>
      <w:r w:rsidRPr="001D31DD">
        <w:rPr>
          <w:rStyle w:val="aff6"/>
          <w:rFonts w:hint="cs"/>
        </w:rPr>
        <w:instrText>REF</w:instrText>
      </w:r>
      <w:r w:rsidRPr="001D31DD">
        <w:rPr>
          <w:rStyle w:val="aff6"/>
          <w:rFonts w:hint="cs"/>
          <w:rtl/>
        </w:rPr>
        <w:instrText xml:space="preserve"> _</w:instrText>
      </w:r>
      <w:r w:rsidRPr="001D31DD">
        <w:rPr>
          <w:rStyle w:val="aff6"/>
          <w:rFonts w:hint="cs"/>
        </w:rPr>
        <w:instrText>Ref74602296 \r \h</w:instrText>
      </w:r>
      <w:r w:rsidRPr="001D31DD">
        <w:rPr>
          <w:rStyle w:val="aff6"/>
          <w:rtl/>
        </w:rPr>
        <w:instrText xml:space="preserve"> </w:instrText>
      </w:r>
      <w:r w:rsidRPr="001D31DD">
        <w:rPr>
          <w:rStyle w:val="aff6"/>
          <w:rtl/>
        </w:rPr>
      </w:r>
      <w:r w:rsidRPr="001D31DD">
        <w:rPr>
          <w:rStyle w:val="aff6"/>
          <w:rtl/>
        </w:rPr>
        <w:fldChar w:fldCharType="separate"/>
      </w:r>
      <w:r w:rsidR="00AA5F53">
        <w:rPr>
          <w:rStyle w:val="aff6"/>
          <w:cs/>
        </w:rPr>
        <w:t>‎</w:t>
      </w:r>
      <w:r w:rsidR="00AA5F53">
        <w:rPr>
          <w:rStyle w:val="aff6"/>
          <w:rtl/>
        </w:rPr>
        <w:t>לט)</w:t>
      </w:r>
      <w:r w:rsidRPr="001D31DD">
        <w:rPr>
          <w:rStyle w:val="aff6"/>
          <w:rtl/>
        </w:rPr>
        <w:fldChar w:fldCharType="end"/>
      </w:r>
      <w:r w:rsidRPr="001D31DD">
        <w:rPr>
          <w:rStyle w:val="afa"/>
          <w:rFonts w:hint="cs"/>
          <w:rtl/>
        </w:rPr>
        <w:t>],</w:t>
      </w:r>
      <w:r>
        <w:rPr>
          <w:rFonts w:hint="cs"/>
          <w:rtl/>
        </w:rPr>
        <w:t xml:space="preserve"> ועי' במ"ש </w:t>
      </w:r>
      <w:r w:rsidRPr="00170DD4">
        <w:rPr>
          <w:rStyle w:val="af8"/>
          <w:rFonts w:hint="cs"/>
          <w:rtl/>
        </w:rPr>
        <w:t>בפני שלמה</w:t>
      </w:r>
      <w:r>
        <w:rPr>
          <w:rFonts w:hint="cs"/>
          <w:rtl/>
        </w:rPr>
        <w:t xml:space="preserve">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Ref74638623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פז)</w:t>
      </w:r>
      <w:r w:rsidRPr="00170DD4">
        <w:rPr>
          <w:rStyle w:val="af6"/>
          <w:rFonts w:eastAsia="Guttman Hodes"/>
          <w:rtl/>
        </w:rPr>
        <w:fldChar w:fldCharType="end"/>
      </w:r>
      <w:r>
        <w:rPr>
          <w:rFonts w:hint="cs"/>
          <w:rtl/>
        </w:rPr>
        <w:t xml:space="preserve">, ובמ"ש </w:t>
      </w:r>
      <w:r w:rsidRPr="00290332">
        <w:rPr>
          <w:rStyle w:val="af8"/>
          <w:rFonts w:hint="cs"/>
          <w:rtl/>
        </w:rPr>
        <w:t>בחי' רבי נחום</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Ref74646130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קכד)</w:t>
      </w:r>
      <w:r w:rsidRPr="00CB1FD5">
        <w:rPr>
          <w:rStyle w:val="af6"/>
          <w:rFonts w:eastAsia="Guttman Hodes"/>
          <w:rtl/>
        </w:rPr>
        <w:fldChar w:fldCharType="end"/>
      </w:r>
      <w:r w:rsidRPr="00CB1FD5">
        <w:rPr>
          <w:rStyle w:val="af6"/>
          <w:rFonts w:eastAsia="Guttman Hodes" w:hint="cs"/>
          <w:rtl/>
        </w:rPr>
        <w:t xml:space="preserve"> </w:t>
      </w:r>
      <w:r>
        <w:rPr>
          <w:rFonts w:hint="cs"/>
          <w:rtl/>
        </w:rPr>
        <w:t xml:space="preserve">בביאור קושית </w:t>
      </w:r>
      <w:r w:rsidRPr="00290332">
        <w:rPr>
          <w:rStyle w:val="af8"/>
          <w:rFonts w:hint="cs"/>
          <w:rtl/>
        </w:rPr>
        <w:t>הרשב"א</w:t>
      </w:r>
      <w:r>
        <w:rPr>
          <w:rFonts w:hint="cs"/>
          <w:rtl/>
        </w:rPr>
        <w:t>.</w:t>
      </w:r>
      <w:bookmarkEnd w:id="3069"/>
    </w:p>
    <w:p w14:paraId="4D493904" w14:textId="77777777" w:rsidR="00E0198D" w:rsidRPr="001D31DD" w:rsidRDefault="00E0198D" w:rsidP="00E0198D">
      <w:pPr>
        <w:pStyle w:val="a2"/>
        <w:rPr>
          <w:rtl/>
        </w:rPr>
      </w:pPr>
      <w:bookmarkStart w:id="3070" w:name="_Toc74648741"/>
      <w:r>
        <w:rPr>
          <w:rFonts w:hint="cs"/>
          <w:rtl/>
        </w:rPr>
        <w:t>קו' הרשב"א דבגמ' לעיל מוכח דמותר לבנות כותל בינו לחבירו וכונס רק כשיעור מקום הכותל</w:t>
      </w:r>
      <w:bookmarkEnd w:id="3070"/>
    </w:p>
    <w:p w14:paraId="0D1D2B70" w14:textId="77777777" w:rsidR="00E0198D" w:rsidRPr="00DB0A3C" w:rsidRDefault="00E0198D" w:rsidP="0008214F">
      <w:pPr>
        <w:pStyle w:val="a"/>
        <w:rPr>
          <w:rtl/>
        </w:rPr>
      </w:pPr>
      <w:r>
        <w:rPr>
          <w:rFonts w:hint="cs"/>
          <w:rtl/>
        </w:rPr>
        <w:t xml:space="preserve">ועוד הקשה </w:t>
      </w:r>
      <w:r w:rsidRPr="005E639E">
        <w:rPr>
          <w:rStyle w:val="af8"/>
          <w:rFonts w:hint="cs"/>
          <w:rtl/>
        </w:rPr>
        <w:t>הרשב"א</w:t>
      </w:r>
      <w:r>
        <w:rPr>
          <w:rFonts w:hint="cs"/>
          <w:rtl/>
        </w:rPr>
        <w:t xml:space="preserve"> דהא תנן במתני' לעיל </w:t>
      </w:r>
      <w:r w:rsidRPr="005E639E">
        <w:rPr>
          <w:rStyle w:val="af6"/>
          <w:rFonts w:eastAsia="Guttman Hodes" w:hint="cs"/>
          <w:rtl/>
        </w:rPr>
        <w:t>(ב., ד.)</w:t>
      </w:r>
      <w:r>
        <w:rPr>
          <w:rFonts w:hint="cs"/>
          <w:rtl/>
        </w:rPr>
        <w:t xml:space="preserve"> דבבקעה אינו חייב לגדור בינו לבין חבירו, ואם רצה לגדור כונס לתוך שלו ובונה, ומשמע דסגי שכונס בשיעור של מקום הכותל, וא"צ לכנוס לתוך שלו ב' אמות, כדי שאם ירצה חבירו לבנות כותל יצטרך השני להרחיק, ולכנוס את כל הד"א בתוך שלו.</w:t>
      </w:r>
    </w:p>
    <w:p w14:paraId="3318237B" w14:textId="77777777" w:rsidR="00E0198D" w:rsidRPr="002B3BD2" w:rsidRDefault="00E0198D" w:rsidP="00E0198D">
      <w:pPr>
        <w:pStyle w:val="a2"/>
        <w:rPr>
          <w:rtl/>
        </w:rPr>
      </w:pPr>
      <w:bookmarkStart w:id="3071" w:name="_Toc74648742"/>
      <w:r>
        <w:rPr>
          <w:rFonts w:hint="cs"/>
          <w:rtl/>
        </w:rPr>
        <w:t>תי' הרשב"א דדבר שמזיק בעצמו אסור לסמוך ובגורם הרחקה לחבירו כאוצר ובור לאילן סומך</w:t>
      </w:r>
      <w:bookmarkEnd w:id="3071"/>
    </w:p>
    <w:p w14:paraId="4015FD93" w14:textId="77777777" w:rsidR="00E0198D" w:rsidRDefault="00E0198D" w:rsidP="0008214F">
      <w:pPr>
        <w:pStyle w:val="a"/>
        <w:rPr>
          <w:rtl/>
        </w:rPr>
      </w:pPr>
      <w:bookmarkStart w:id="3072" w:name="_Ref74612484"/>
      <w:r>
        <w:rPr>
          <w:rFonts w:hint="cs"/>
          <w:rtl/>
        </w:rPr>
        <w:t xml:space="preserve">ותירץ </w:t>
      </w:r>
      <w:r w:rsidRPr="005E639E">
        <w:rPr>
          <w:rStyle w:val="af8"/>
          <w:rFonts w:hint="cs"/>
          <w:rtl/>
        </w:rPr>
        <w:t>הרשב"א</w:t>
      </w:r>
      <w:r>
        <w:rPr>
          <w:rFonts w:hint="cs"/>
          <w:rtl/>
        </w:rPr>
        <w:t xml:space="preserve"> </w:t>
      </w:r>
      <w:r w:rsidRPr="008E2D22">
        <w:rPr>
          <w:rStyle w:val="af6"/>
          <w:rFonts w:eastAsia="Guttman Hodes" w:hint="cs"/>
          <w:rtl/>
        </w:rPr>
        <w:t>(ד"ה מתני')</w:t>
      </w:r>
      <w:r>
        <w:rPr>
          <w:rFonts w:hint="cs"/>
          <w:rtl/>
        </w:rPr>
        <w:t xml:space="preserve"> דכ"מ דרבא אסר לסמוך, היינו דוקא בדבר שמזיק בעצמו, כבור וגפת וחרדל ומשרה וכדומה, אבל כשסומך דבר שאינו מזיק לחבירו, והוא רק גורם לחבירו חיוב הרחקה,</w:t>
      </w:r>
      <w:r w:rsidRPr="005A713F">
        <w:rPr>
          <w:rFonts w:hint="cs"/>
          <w:rtl/>
        </w:rPr>
        <w:t xml:space="preserve"> </w:t>
      </w:r>
      <w:r>
        <w:rPr>
          <w:rFonts w:hint="cs"/>
          <w:rtl/>
        </w:rPr>
        <w:t xml:space="preserve">בכה"ג מותר לסמוך אף לרבא, וכתב </w:t>
      </w:r>
      <w:r w:rsidRPr="005E639E">
        <w:rPr>
          <w:rStyle w:val="af8"/>
          <w:rFonts w:hint="cs"/>
          <w:rtl/>
        </w:rPr>
        <w:t>הרשב"א</w:t>
      </w:r>
      <w:r>
        <w:rPr>
          <w:rFonts w:hint="cs"/>
          <w:rtl/>
        </w:rPr>
        <w:t xml:space="preserve"> דכן מוכח מהא דמותר לבעל העליה לעשות אוצר בעלייתו, אעפ"י שהוא מונע בזה את בעל הבית התחתון, לפתוח בביתו חנות של נחתומין, והוסיף </w:t>
      </w:r>
      <w:r w:rsidRPr="005E639E">
        <w:rPr>
          <w:rStyle w:val="af8"/>
          <w:rFonts w:hint="cs"/>
          <w:rtl/>
        </w:rPr>
        <w:t>הרשב"א</w:t>
      </w:r>
      <w:r>
        <w:rPr>
          <w:rFonts w:hint="cs"/>
          <w:rtl/>
        </w:rPr>
        <w:t xml:space="preserve"> דכן מוכח מהא דהחופר בור א"צ להרחיק י"ב אמה </w:t>
      </w:r>
      <w:r>
        <w:rPr>
          <w:rFonts w:hint="cs"/>
          <w:rtl/>
        </w:rPr>
        <w:lastRenderedPageBreak/>
        <w:t>וחצי, כדי שלא יצטרך השני להרחיק את כל הכ"ה אמה אם ירצה לנטוע אילן, וה"ה בכותל, דכיון שהראשון אינו מזיק כלל לשני, ורק גורם לו להרחיק, כשיבא לסמוך כותל אחר, כדי שלא יפסיד את הדוושא, בכה"ג לא חשיב מזיק ומותר לסמוך אף לרבא.</w:t>
      </w:r>
      <w:bookmarkEnd w:id="3072"/>
    </w:p>
    <w:p w14:paraId="26ADCCB7" w14:textId="77777777" w:rsidR="00E0198D" w:rsidRPr="002A338E" w:rsidRDefault="00E0198D" w:rsidP="00E0198D">
      <w:pPr>
        <w:pStyle w:val="1"/>
        <w:rPr>
          <w:rtl/>
        </w:rPr>
      </w:pPr>
      <w:bookmarkStart w:id="3073" w:name="_Toc74648743"/>
      <w:r>
        <w:rPr>
          <w:rFonts w:hint="cs"/>
          <w:rtl/>
        </w:rPr>
        <w:t>קו' רבינו יונה והרשב"א על תוס' דאסור לסמוך ולחייב הרחקה</w:t>
      </w:r>
      <w:bookmarkEnd w:id="3073"/>
    </w:p>
    <w:p w14:paraId="749359ED" w14:textId="77777777" w:rsidR="00E0198D" w:rsidRDefault="00E0198D" w:rsidP="00E0198D">
      <w:pPr>
        <w:pStyle w:val="a2"/>
        <w:rPr>
          <w:rtl/>
        </w:rPr>
      </w:pPr>
      <w:bookmarkStart w:id="3074" w:name="_Toc74648744"/>
      <w:r>
        <w:rPr>
          <w:rFonts w:hint="cs"/>
          <w:rtl/>
        </w:rPr>
        <w:t>קו' רבינו יונה והרשב"א על תוס' דהאיך מותר לסמוך ולשעבד רשות חבירו לדוושא שלו</w:t>
      </w:r>
      <w:bookmarkEnd w:id="3074"/>
    </w:p>
    <w:p w14:paraId="53EDC3F2" w14:textId="0A0EED72" w:rsidR="00E0198D" w:rsidRDefault="00E0198D" w:rsidP="0008214F">
      <w:pPr>
        <w:pStyle w:val="a"/>
        <w:rPr>
          <w:rtl/>
        </w:rPr>
      </w:pPr>
      <w:r>
        <w:rPr>
          <w:rFonts w:hint="cs"/>
          <w:rtl/>
        </w:rPr>
        <w:t>אך הקשו</w:t>
      </w:r>
      <w:r w:rsidRPr="00FD14CE">
        <w:rPr>
          <w:rStyle w:val="af8"/>
          <w:rFonts w:hint="cs"/>
          <w:rtl/>
        </w:rPr>
        <w:t xml:space="preserve"> </w:t>
      </w:r>
      <w:r>
        <w:rPr>
          <w:rStyle w:val="af8"/>
          <w:rFonts w:hint="cs"/>
          <w:rtl/>
        </w:rPr>
        <w:t>רבינו יונה</w:t>
      </w:r>
      <w:r>
        <w:rPr>
          <w:rFonts w:hint="cs"/>
          <w:rtl/>
        </w:rPr>
        <w:t xml:space="preserve"> </w:t>
      </w:r>
      <w:r w:rsidRPr="00EA1C6A">
        <w:rPr>
          <w:rStyle w:val="af6"/>
          <w:rFonts w:eastAsia="Guttman Hodes" w:hint="cs"/>
          <w:rtl/>
        </w:rPr>
        <w:t>(ד"ה מתני')</w:t>
      </w:r>
      <w:r>
        <w:rPr>
          <w:rFonts w:hint="cs"/>
          <w:rtl/>
        </w:rPr>
        <w:t xml:space="preserve"> </w:t>
      </w:r>
      <w:r w:rsidRPr="00FD14CE">
        <w:rPr>
          <w:rStyle w:val="af8"/>
          <w:rFonts w:hint="cs"/>
          <w:rtl/>
        </w:rPr>
        <w:t>והרשב"א</w:t>
      </w:r>
      <w:r>
        <w:rPr>
          <w:rFonts w:hint="cs"/>
          <w:rtl/>
        </w:rPr>
        <w:t xml:space="preserve"> </w:t>
      </w:r>
      <w:r w:rsidRPr="00EA1C6A">
        <w:rPr>
          <w:rStyle w:val="af6"/>
          <w:rFonts w:eastAsia="Guttman Hodes" w:hint="cs"/>
          <w:rtl/>
        </w:rPr>
        <w:t>(ד"ה ועדיין)</w:t>
      </w:r>
      <w:r>
        <w:rPr>
          <w:rFonts w:hint="cs"/>
          <w:rtl/>
        </w:rPr>
        <w:t xml:space="preserve"> על תירוץ </w:t>
      </w:r>
      <w:r w:rsidRPr="00FD14CE">
        <w:rPr>
          <w:rStyle w:val="af8"/>
          <w:rFonts w:hint="cs"/>
          <w:rtl/>
        </w:rPr>
        <w:t xml:space="preserve">התוס' </w:t>
      </w:r>
      <w:r w:rsidRPr="00EA1C6A">
        <w:rPr>
          <w:rStyle w:val="af6"/>
          <w:rFonts w:eastAsia="Guttman Hodes" w:hint="cs"/>
          <w:rtl/>
        </w:rPr>
        <w:t xml:space="preserve">(עי' אות </w:t>
      </w:r>
      <w:r w:rsidRPr="00EA1C6A">
        <w:rPr>
          <w:rStyle w:val="af6"/>
          <w:rFonts w:eastAsia="Guttman Hodes"/>
          <w:rtl/>
        </w:rPr>
        <w:fldChar w:fldCharType="begin"/>
      </w:r>
      <w:r w:rsidRPr="00EA1C6A">
        <w:rPr>
          <w:rStyle w:val="af6"/>
          <w:rFonts w:eastAsia="Guttman Hodes"/>
          <w:rtl/>
        </w:rPr>
        <w:instrText xml:space="preserve"> </w:instrText>
      </w:r>
      <w:r w:rsidRPr="00EA1C6A">
        <w:rPr>
          <w:rStyle w:val="af6"/>
          <w:rFonts w:eastAsia="Guttman Hodes" w:hint="cs"/>
        </w:rPr>
        <w:instrText>REF</w:instrText>
      </w:r>
      <w:r w:rsidRPr="00EA1C6A">
        <w:rPr>
          <w:rStyle w:val="af6"/>
          <w:rFonts w:eastAsia="Guttman Hodes" w:hint="cs"/>
          <w:rtl/>
        </w:rPr>
        <w:instrText xml:space="preserve"> _</w:instrText>
      </w:r>
      <w:r w:rsidRPr="00EA1C6A">
        <w:rPr>
          <w:rStyle w:val="af6"/>
          <w:rFonts w:eastAsia="Guttman Hodes" w:hint="cs"/>
        </w:rPr>
        <w:instrText>Ref73899100 \r \h</w:instrText>
      </w:r>
      <w:r w:rsidRPr="00EA1C6A">
        <w:rPr>
          <w:rStyle w:val="af6"/>
          <w:rFonts w:eastAsia="Guttman Hodes"/>
          <w:rtl/>
        </w:rPr>
        <w:instrText xml:space="preserve"> </w:instrText>
      </w:r>
      <w:r w:rsidRPr="00EA1C6A">
        <w:rPr>
          <w:rStyle w:val="af6"/>
          <w:rFonts w:eastAsia="Guttman Hodes"/>
          <w:rtl/>
        </w:rPr>
      </w:r>
      <w:r w:rsidRPr="00EA1C6A">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EA1C6A">
        <w:rPr>
          <w:rStyle w:val="af6"/>
          <w:rFonts w:eastAsia="Guttman Hodes"/>
          <w:rtl/>
        </w:rPr>
        <w:fldChar w:fldCharType="end"/>
      </w:r>
      <w:r>
        <w:rPr>
          <w:rFonts w:hint="cs"/>
          <w:rtl/>
        </w:rPr>
        <w:t xml:space="preserve"> דמ"מ היאך יכול הראשון לסמוך כותל לחבירו, ועי"ז הוא משעבד את הקרקע של חבירו שלא יוכל לבנות בו כותל, ויניחו פנוי לצורך הדוושא לכותל של הראשון, והוסיף </w:t>
      </w:r>
      <w:r w:rsidRPr="00EA1C6A">
        <w:rPr>
          <w:rStyle w:val="af8"/>
          <w:rFonts w:hint="cs"/>
          <w:rtl/>
        </w:rPr>
        <w:t>רבינו יונה</w:t>
      </w:r>
      <w:r>
        <w:rPr>
          <w:rFonts w:hint="cs"/>
          <w:rtl/>
        </w:rPr>
        <w:t xml:space="preserve"> דכן איתא בגמ' לקמן </w:t>
      </w:r>
      <w:r w:rsidRPr="00EA1C6A">
        <w:rPr>
          <w:rStyle w:val="af6"/>
          <w:rFonts w:eastAsia="Guttman Hodes" w:hint="cs"/>
          <w:rtl/>
        </w:rPr>
        <w:t>(כו.)</w:t>
      </w:r>
      <w:r>
        <w:rPr>
          <w:rFonts w:hint="cs"/>
          <w:rtl/>
        </w:rPr>
        <w:t xml:space="preserve"> דלא יטע אילן סמוך לשדה חבירו, אא"כ הרחיק ד"א כדי עבודת הכרם, ומבואר דאסור לו לסמוך בצד המיצר ולשעבד בכך את שדה חבירו שיצטרך לכנוס בתוך שלו כשיוציא את המחרישה מתלם לתלם.</w:t>
      </w:r>
    </w:p>
    <w:p w14:paraId="6382F5A6" w14:textId="77777777" w:rsidR="00E0198D" w:rsidRPr="00EA1C6A" w:rsidRDefault="00E0198D" w:rsidP="00E0198D">
      <w:pPr>
        <w:pStyle w:val="a2"/>
      </w:pPr>
      <w:bookmarkStart w:id="3075" w:name="_Toc74648745"/>
      <w:r>
        <w:rPr>
          <w:rFonts w:hint="cs"/>
          <w:rtl/>
        </w:rPr>
        <w:t>בי' הרשב"א דבשאר מזיקין לאביי השני עצמו מזיק לראשון ולכן מרחיק אבל כותל אינו מזיק</w:t>
      </w:r>
      <w:bookmarkEnd w:id="3075"/>
      <w:r>
        <w:rPr>
          <w:rFonts w:hint="cs"/>
          <w:rtl/>
        </w:rPr>
        <w:t xml:space="preserve"> </w:t>
      </w:r>
    </w:p>
    <w:p w14:paraId="3216E03C" w14:textId="77777777" w:rsidR="00E0198D" w:rsidRDefault="00E0198D" w:rsidP="0008214F">
      <w:pPr>
        <w:pStyle w:val="a"/>
        <w:rPr>
          <w:rtl/>
        </w:rPr>
      </w:pPr>
      <w:r>
        <w:rPr>
          <w:rFonts w:hint="cs"/>
          <w:rtl/>
        </w:rPr>
        <w:t xml:space="preserve">וכתב </w:t>
      </w:r>
      <w:r w:rsidRPr="005E639E">
        <w:rPr>
          <w:rStyle w:val="af8"/>
          <w:rFonts w:hint="cs"/>
          <w:rtl/>
        </w:rPr>
        <w:t xml:space="preserve">הרשב"א </w:t>
      </w:r>
      <w:r>
        <w:rPr>
          <w:rFonts w:hint="cs"/>
          <w:rtl/>
        </w:rPr>
        <w:t>דלא דמי לשאר המזיקין במתני', דלדעת אביי מותר לסמוך בצד המיצר והשני צריך להרחיק, דהא בשאר המזיקין השני עצמו הוא מזיק, ואם היה סומך בלא הרחקה הוא מזיק את הראשון, משא"כ בדוושא דהכותל של השני אינו מזיק את הראשון כלל, ורק ממילא הוא מונע ממנו את הדוושא.</w:t>
      </w:r>
    </w:p>
    <w:p w14:paraId="32A52C19" w14:textId="77777777" w:rsidR="00E0198D" w:rsidRPr="001D31DD" w:rsidRDefault="00E0198D" w:rsidP="00E0198D">
      <w:pPr>
        <w:pStyle w:val="a2"/>
      </w:pPr>
      <w:bookmarkStart w:id="3076" w:name="_Toc74648746"/>
      <w:r>
        <w:rPr>
          <w:rFonts w:hint="cs"/>
          <w:rtl/>
        </w:rPr>
        <w:t>דברי הרשב"א דסומך כותל דמי לפותח חלון לאורה לחצר חבירו דמעכבו שלא יצטרך להרחיק</w:t>
      </w:r>
      <w:bookmarkEnd w:id="3076"/>
    </w:p>
    <w:p w14:paraId="05998DCF" w14:textId="77777777" w:rsidR="00E0198D" w:rsidRDefault="00E0198D" w:rsidP="0008214F">
      <w:pPr>
        <w:pStyle w:val="a"/>
        <w:rPr>
          <w:rtl/>
        </w:rPr>
      </w:pPr>
      <w:r>
        <w:rPr>
          <w:rFonts w:hint="cs"/>
          <w:rtl/>
        </w:rPr>
        <w:t xml:space="preserve">והוסיף </w:t>
      </w:r>
      <w:r w:rsidRPr="005E639E">
        <w:rPr>
          <w:rStyle w:val="af8"/>
          <w:rFonts w:hint="cs"/>
          <w:rtl/>
        </w:rPr>
        <w:t>הרשב"א</w:t>
      </w:r>
      <w:r>
        <w:rPr>
          <w:rFonts w:hint="cs"/>
          <w:rtl/>
        </w:rPr>
        <w:t xml:space="preserve"> להקשות דהסומך כותל למיצר, דמי לפותח חלון לאורה לתוך חצר חבירו, דבעל החצר יכול לעכבו שלא לפותחו, כדי שלא יהיה לו חזקה לחלון בחצירו, ועי"ז יצטרך בעל החצר להרחיק ד"א כשיבנה כותל כנגד החלון, וכתב </w:t>
      </w:r>
      <w:r w:rsidRPr="005E639E">
        <w:rPr>
          <w:rStyle w:val="af8"/>
          <w:rFonts w:hint="cs"/>
          <w:rtl/>
        </w:rPr>
        <w:t>הרשב"א</w:t>
      </w:r>
      <w:r>
        <w:rPr>
          <w:rFonts w:hint="cs"/>
          <w:rtl/>
        </w:rPr>
        <w:t xml:space="preserve"> דהא באופן שידוע לנו שפתח את החלון שלא ברשות, א"צ בעל החצר להרחיק ממנו ד"א, ומותר לבנות כנגדו אף שהוא מונע ממנו את האורה, וא"כ מ"ש כותל דמותר לו לסמוך.</w:t>
      </w:r>
    </w:p>
    <w:p w14:paraId="6EE1DFB1" w14:textId="77777777" w:rsidR="00E0198D" w:rsidRDefault="00E0198D" w:rsidP="00E0198D">
      <w:pPr>
        <w:pStyle w:val="1"/>
        <w:rPr>
          <w:rtl/>
        </w:rPr>
      </w:pPr>
      <w:bookmarkStart w:id="3077" w:name="_Toc74648747"/>
      <w:r>
        <w:rPr>
          <w:rFonts w:hint="cs"/>
          <w:rtl/>
        </w:rPr>
        <w:t>תי' הרמב"ן דלרה"ג איירי דבתחילה שניהם סמכו ברשות</w:t>
      </w:r>
      <w:bookmarkEnd w:id="3077"/>
      <w:r>
        <w:rPr>
          <w:rFonts w:hint="cs"/>
          <w:rtl/>
        </w:rPr>
        <w:t xml:space="preserve"> </w:t>
      </w:r>
    </w:p>
    <w:p w14:paraId="6A4F6A8E" w14:textId="77777777" w:rsidR="00E0198D" w:rsidRPr="00EE04FF" w:rsidRDefault="00E0198D" w:rsidP="00E0198D">
      <w:pPr>
        <w:pStyle w:val="a2"/>
        <w:rPr>
          <w:rtl/>
        </w:rPr>
      </w:pPr>
      <w:bookmarkStart w:id="3078" w:name="_Toc74648748"/>
      <w:r>
        <w:rPr>
          <w:rFonts w:hint="cs"/>
          <w:rtl/>
        </w:rPr>
        <w:t>תי' הרמב"ן דבתחילה סמכו שניהם למיצר ועכשיו רוצה אחד לסמוך כותל נוסף מאחורי כותלו</w:t>
      </w:r>
      <w:bookmarkEnd w:id="3078"/>
    </w:p>
    <w:p w14:paraId="03B7C11A" w14:textId="6A97F8BC" w:rsidR="00E0198D" w:rsidRDefault="00E0198D" w:rsidP="0008214F">
      <w:pPr>
        <w:pStyle w:val="a"/>
        <w:rPr>
          <w:rStyle w:val="afa"/>
          <w:rtl/>
        </w:rPr>
      </w:pPr>
      <w:bookmarkStart w:id="3079" w:name="_Ref74612497"/>
      <w:r>
        <w:rPr>
          <w:rFonts w:hint="cs"/>
          <w:rtl/>
        </w:rPr>
        <w:t xml:space="preserve">במה שהקשו </w:t>
      </w:r>
      <w:r w:rsidRPr="00254A7A">
        <w:rPr>
          <w:rStyle w:val="af8"/>
          <w:rFonts w:hint="cs"/>
          <w:rtl/>
        </w:rPr>
        <w:t>התוס'</w:t>
      </w:r>
      <w:r>
        <w:rPr>
          <w:rFonts w:hint="cs"/>
          <w:rtl/>
        </w:rPr>
        <w:t xml:space="preserve"> </w:t>
      </w:r>
      <w:r w:rsidRPr="00254A7A">
        <w:rPr>
          <w:rStyle w:val="af8"/>
          <w:rFonts w:hint="cs"/>
          <w:rtl/>
        </w:rPr>
        <w:t>והראשונים</w:t>
      </w:r>
      <w:r w:rsidRPr="00254A7A">
        <w:rPr>
          <w:rStyle w:val="af6"/>
          <w:rFonts w:eastAsia="Guttman Hodes" w:hint="cs"/>
          <w:rtl/>
        </w:rPr>
        <w:t xml:space="preserve"> (עי'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האיך מותר לראשון לסמוך את הכותל, לדעת רבא דאסור לסמוך בצד המיצר, תירץ </w:t>
      </w:r>
      <w:r w:rsidRPr="00137E84">
        <w:rPr>
          <w:rStyle w:val="af8"/>
          <w:rFonts w:hint="cs"/>
          <w:rtl/>
        </w:rPr>
        <w:t>הרמב"ן</w:t>
      </w:r>
      <w:r>
        <w:rPr>
          <w:rFonts w:hint="cs"/>
          <w:rtl/>
        </w:rPr>
        <w:t xml:space="preserve"> </w:t>
      </w:r>
      <w:r w:rsidRPr="00137E84">
        <w:rPr>
          <w:rStyle w:val="af6"/>
          <w:rFonts w:eastAsia="Guttman Hodes" w:hint="cs"/>
          <w:rtl/>
        </w:rPr>
        <w:t>(ד"ה ואיכא)</w:t>
      </w:r>
      <w:r>
        <w:rPr>
          <w:rFonts w:hint="cs"/>
          <w:rtl/>
        </w:rPr>
        <w:t xml:space="preserve"> דאיירי ששניהם סמכו כותל למיצר, </w:t>
      </w:r>
      <w:r w:rsidRPr="00137E84">
        <w:rPr>
          <w:rStyle w:val="afa"/>
          <w:rFonts w:hint="cs"/>
          <w:rtl/>
        </w:rPr>
        <w:t xml:space="preserve">[והיינו שמחלו זה לזה, כיון דהדוושא שמאחורי כותל של אחד מועילה גם לשני, כיון שהדוושא של שניהם היא בתוך הד"א של ב' הכותלים, כדביאר </w:t>
      </w:r>
      <w:r w:rsidRPr="00137E84">
        <w:rPr>
          <w:rStyle w:val="affa"/>
          <w:rFonts w:hint="cs"/>
          <w:rtl/>
        </w:rPr>
        <w:t>הרמב"ן</w:t>
      </w:r>
      <w:r w:rsidRPr="00137E84">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Ref74649048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מ)</w:t>
      </w:r>
      <w:r w:rsidRPr="00C70A82">
        <w:rPr>
          <w:rStyle w:val="aff6"/>
          <w:rtl/>
        </w:rPr>
        <w:fldChar w:fldCharType="end"/>
      </w:r>
      <w:r w:rsidRPr="00137E84">
        <w:rPr>
          <w:rStyle w:val="afa"/>
          <w:rFonts w:hint="cs"/>
          <w:rtl/>
        </w:rPr>
        <w:t xml:space="preserve"> </w:t>
      </w:r>
      <w:r>
        <w:rPr>
          <w:rStyle w:val="afa"/>
          <w:rFonts w:hint="cs"/>
          <w:rtl/>
        </w:rPr>
        <w:t xml:space="preserve">בשם </w:t>
      </w:r>
      <w:r w:rsidRPr="001D31DD">
        <w:rPr>
          <w:rStyle w:val="affa"/>
          <w:rFonts w:hint="cs"/>
          <w:rtl/>
        </w:rPr>
        <w:t>רב האי גאון</w:t>
      </w:r>
      <w:r w:rsidRPr="00137E84">
        <w:rPr>
          <w:rStyle w:val="afa"/>
          <w:rFonts w:hint="cs"/>
          <w:rtl/>
        </w:rPr>
        <w:t>],</w:t>
      </w:r>
      <w:r>
        <w:rPr>
          <w:rFonts w:hint="cs"/>
          <w:rtl/>
        </w:rPr>
        <w:t xml:space="preserve"> ועכשיו רוצה אחד מהם לבנות כותל נוסף מאחורי הכותל שסמך בצד המיצר, דהוא צריך להרחיק ד"א. </w:t>
      </w:r>
      <w:r w:rsidRPr="00137E84">
        <w:rPr>
          <w:rStyle w:val="afa"/>
          <w:rFonts w:hint="cs"/>
          <w:rtl/>
        </w:rPr>
        <w:t xml:space="preserve">[כיון דע"י הכותל הנוסף הוא מונע לגמרי את הדוושא מהכותל של השני, כדביאר </w:t>
      </w:r>
      <w:r w:rsidRPr="00137E84">
        <w:rPr>
          <w:rStyle w:val="affa"/>
          <w:rFonts w:hint="cs"/>
          <w:rtl/>
        </w:rPr>
        <w:t>הרמב"ן</w:t>
      </w:r>
      <w:r w:rsidRPr="00137E84">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Ref74649059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מב)</w:t>
      </w:r>
      <w:r w:rsidRPr="00C70A82">
        <w:rPr>
          <w:rStyle w:val="aff6"/>
          <w:rtl/>
        </w:rPr>
        <w:fldChar w:fldCharType="end"/>
      </w:r>
      <w:r w:rsidRPr="00137E84">
        <w:rPr>
          <w:rStyle w:val="afa"/>
          <w:rFonts w:hint="cs"/>
          <w:rtl/>
        </w:rPr>
        <w:t>].</w:t>
      </w:r>
      <w:bookmarkEnd w:id="3079"/>
    </w:p>
    <w:p w14:paraId="3B77AB0F" w14:textId="77777777" w:rsidR="00E0198D" w:rsidRDefault="00E0198D" w:rsidP="00E0198D">
      <w:pPr>
        <w:pStyle w:val="1"/>
        <w:rPr>
          <w:rtl/>
        </w:rPr>
      </w:pPr>
      <w:bookmarkStart w:id="3080" w:name="_Toc74648749"/>
      <w:r>
        <w:rPr>
          <w:rFonts w:hint="cs"/>
          <w:rtl/>
        </w:rPr>
        <w:t>הבי' הב' ברמב"ן דדוושא אינו מזיק ומרחיק מדין לא תמנע טוב</w:t>
      </w:r>
      <w:bookmarkEnd w:id="3080"/>
    </w:p>
    <w:p w14:paraId="78EA2328" w14:textId="77777777" w:rsidR="00E0198D" w:rsidRPr="008E2D22" w:rsidRDefault="00E0198D" w:rsidP="00E0198D">
      <w:pPr>
        <w:pStyle w:val="a2"/>
        <w:rPr>
          <w:rtl/>
        </w:rPr>
      </w:pPr>
      <w:bookmarkStart w:id="3081" w:name="_Toc74648750"/>
      <w:r>
        <w:rPr>
          <w:rFonts w:hint="cs"/>
          <w:rtl/>
        </w:rPr>
        <w:t>בי' הרמב"ן דבדוושא אינו מזיק ומרחיק מדין לא תמנע טוב מבעליו כשיש כבר כותל לשני</w:t>
      </w:r>
      <w:bookmarkEnd w:id="3081"/>
    </w:p>
    <w:p w14:paraId="4953A506" w14:textId="534A8D9C" w:rsidR="00E0198D" w:rsidRPr="00C64577" w:rsidRDefault="00E0198D" w:rsidP="0008214F">
      <w:pPr>
        <w:pStyle w:val="a"/>
        <w:rPr>
          <w:rtl/>
        </w:rPr>
      </w:pPr>
      <w:bookmarkStart w:id="3082" w:name="_Ref74612505"/>
      <w:r>
        <w:rPr>
          <w:rFonts w:hint="cs"/>
          <w:rtl/>
        </w:rPr>
        <w:t xml:space="preserve">ועוד כתב </w:t>
      </w:r>
      <w:r w:rsidRPr="00137E84">
        <w:rPr>
          <w:rStyle w:val="af8"/>
          <w:rFonts w:hint="cs"/>
          <w:rtl/>
        </w:rPr>
        <w:t>הרמב"ן</w:t>
      </w:r>
      <w:r>
        <w:rPr>
          <w:rFonts w:hint="cs"/>
          <w:rtl/>
        </w:rPr>
        <w:t xml:space="preserve"> </w:t>
      </w:r>
      <w:r w:rsidRPr="00137E84">
        <w:rPr>
          <w:rStyle w:val="af6"/>
          <w:rFonts w:eastAsia="Guttman Hodes" w:hint="cs"/>
          <w:rtl/>
        </w:rPr>
        <w:t>(ד"ה ואיכא)</w:t>
      </w:r>
      <w:r>
        <w:rPr>
          <w:rFonts w:hint="cs"/>
          <w:rtl/>
        </w:rPr>
        <w:t xml:space="preserve"> דאפש"ל דאף לדעת רבא מותר לסמוך כותל, כיון שאינו נקרא מזיק, אלא בדוושא הוא רק מונע טוב מבעליו, וביאר </w:t>
      </w:r>
      <w:r w:rsidRPr="00FD0F86">
        <w:rPr>
          <w:rStyle w:val="af8"/>
          <w:rFonts w:hint="cs"/>
          <w:rtl/>
        </w:rPr>
        <w:t>הרמב"ן</w:t>
      </w:r>
      <w:r>
        <w:rPr>
          <w:rFonts w:hint="cs"/>
          <w:rtl/>
        </w:rPr>
        <w:t xml:space="preserve"> דמניעת טוב מהבעלים שייך רק באופן שיש כבר כותל, אבל לפני שסמך השני כותל, ורוצה הראשון לסמוך </w:t>
      </w:r>
      <w:r>
        <w:rPr>
          <w:rFonts w:hint="cs"/>
          <w:rtl/>
        </w:rPr>
        <w:t xml:space="preserve">כותל בצד המיצר, לא שייך כלל הדין דלא תמנע טוב מבעליו, דהא אין כאן בעלים של כותל, ועי' , ועי' במ"ש </w:t>
      </w:r>
      <w:r w:rsidRPr="006868EF">
        <w:rPr>
          <w:rStyle w:val="af8"/>
          <w:rFonts w:hint="cs"/>
          <w:rtl/>
        </w:rPr>
        <w:t>הקצוה"ח</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Ref74613344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422068">
        <w:rPr>
          <w:rStyle w:val="af6"/>
          <w:rFonts w:eastAsia="Guttman Hodes"/>
          <w:rtl/>
        </w:rPr>
        <w:fldChar w:fldCharType="end"/>
      </w:r>
      <w:r>
        <w:rPr>
          <w:rFonts w:hint="cs"/>
          <w:rtl/>
        </w:rPr>
        <w:t xml:space="preserve">, ובמה שביארו </w:t>
      </w:r>
      <w:r w:rsidRPr="008E2D22">
        <w:rPr>
          <w:rStyle w:val="af8"/>
          <w:rFonts w:hint="cs"/>
          <w:rtl/>
        </w:rPr>
        <w:t xml:space="preserve">בחי' רבי אריה לייב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Ref74643557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sidRPr="00570170">
        <w:rPr>
          <w:rStyle w:val="af6"/>
          <w:rFonts w:eastAsia="Guttman Hodes"/>
          <w:rtl/>
        </w:rPr>
        <w:fldChar w:fldCharType="end"/>
      </w:r>
      <w:r>
        <w:rPr>
          <w:rFonts w:hint="cs"/>
          <w:rtl/>
        </w:rPr>
        <w:t xml:space="preserve"> </w:t>
      </w:r>
      <w:r w:rsidRPr="008E2D22">
        <w:rPr>
          <w:rStyle w:val="af8"/>
          <w:rFonts w:hint="cs"/>
          <w:rtl/>
        </w:rPr>
        <w:t xml:space="preserve">ובחי' רבי נחום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Ref74646234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קכה)</w:t>
      </w:r>
      <w:r w:rsidRPr="00CB1FD5">
        <w:rPr>
          <w:rStyle w:val="af6"/>
          <w:rFonts w:eastAsia="Guttman Hodes"/>
          <w:rtl/>
        </w:rPr>
        <w:fldChar w:fldCharType="end"/>
      </w:r>
      <w:r>
        <w:rPr>
          <w:rFonts w:hint="cs"/>
          <w:rtl/>
        </w:rPr>
        <w:t xml:space="preserve"> </w:t>
      </w:r>
      <w:r>
        <w:rPr>
          <w:rStyle w:val="af8"/>
          <w:rFonts w:hint="cs"/>
          <w:rtl/>
        </w:rPr>
        <w:t>ו</w:t>
      </w:r>
      <w:r w:rsidRPr="009E327D">
        <w:rPr>
          <w:rStyle w:val="af8"/>
          <w:rFonts w:hint="cs"/>
          <w:rtl/>
        </w:rPr>
        <w:t>בשיעורי רבי שמואל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Ref74647019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8E2D22">
        <w:rPr>
          <w:rStyle w:val="af8"/>
          <w:rFonts w:hint="cs"/>
          <w:rtl/>
        </w:rPr>
        <w:t>הרמב"ן</w:t>
      </w:r>
      <w:r>
        <w:rPr>
          <w:rFonts w:hint="cs"/>
          <w:rtl/>
        </w:rPr>
        <w:t>.</w:t>
      </w:r>
      <w:bookmarkEnd w:id="3082"/>
    </w:p>
    <w:p w14:paraId="28EEBBCF" w14:textId="77777777" w:rsidR="00E0198D" w:rsidRDefault="00E0198D" w:rsidP="00E0198D">
      <w:pPr>
        <w:pStyle w:val="afd"/>
        <w:rPr>
          <w:rtl/>
        </w:rPr>
      </w:pPr>
      <w:bookmarkStart w:id="3083" w:name="_Toc74648751"/>
      <w:r>
        <w:rPr>
          <w:rFonts w:hint="cs"/>
          <w:rtl/>
        </w:rPr>
        <w:t>פלו' הראשונים אי יש חזקת ג"ש בדוושא</w:t>
      </w:r>
      <w:bookmarkEnd w:id="3083"/>
    </w:p>
    <w:p w14:paraId="69A7CBDD" w14:textId="77777777" w:rsidR="00E0198D" w:rsidRPr="00DC723C" w:rsidRDefault="00E0198D" w:rsidP="00E0198D">
      <w:pPr>
        <w:pStyle w:val="1"/>
        <w:rPr>
          <w:rtl/>
        </w:rPr>
      </w:pPr>
      <w:bookmarkStart w:id="3084" w:name="_Toc74648752"/>
      <w:r>
        <w:rPr>
          <w:rFonts w:hint="cs"/>
          <w:rtl/>
        </w:rPr>
        <w:t>תי' רבינו יונה דבחלונות מוכח דבדוושא החזיק בשתיקה ג"ש</w:t>
      </w:r>
      <w:bookmarkEnd w:id="3084"/>
    </w:p>
    <w:p w14:paraId="6544CB0E" w14:textId="77777777" w:rsidR="00E0198D" w:rsidRDefault="00E0198D" w:rsidP="00E0198D">
      <w:pPr>
        <w:pStyle w:val="a2"/>
        <w:rPr>
          <w:rtl/>
        </w:rPr>
      </w:pPr>
      <w:bookmarkStart w:id="3085" w:name="_Toc74648753"/>
      <w:r>
        <w:rPr>
          <w:rFonts w:hint="cs"/>
          <w:rtl/>
        </w:rPr>
        <w:t>בי' רבינו יונה דבדוושא אייר דסמך בחזקת ג"ש ולא מחה השני כדמוכח מדין חלונות במתני'</w:t>
      </w:r>
      <w:bookmarkEnd w:id="3085"/>
    </w:p>
    <w:p w14:paraId="1B2EB5E6" w14:textId="72C8CFCB" w:rsidR="00E0198D" w:rsidRDefault="00E0198D" w:rsidP="0008214F">
      <w:pPr>
        <w:pStyle w:val="a"/>
        <w:rPr>
          <w:rtl/>
        </w:rPr>
      </w:pPr>
      <w:bookmarkStart w:id="3086" w:name="_Ref74610335"/>
      <w:r>
        <w:rPr>
          <w:rFonts w:hint="cs"/>
          <w:rtl/>
        </w:rPr>
        <w:t xml:space="preserve">במה שהקשו </w:t>
      </w:r>
      <w:r w:rsidRPr="00254A7A">
        <w:rPr>
          <w:rStyle w:val="af8"/>
          <w:rFonts w:hint="cs"/>
          <w:rtl/>
        </w:rPr>
        <w:t>התוס'</w:t>
      </w:r>
      <w:r>
        <w:rPr>
          <w:rFonts w:hint="cs"/>
          <w:rtl/>
        </w:rPr>
        <w:t xml:space="preserve"> </w:t>
      </w:r>
      <w:r w:rsidRPr="00254A7A">
        <w:rPr>
          <w:rStyle w:val="af8"/>
          <w:rFonts w:hint="cs"/>
          <w:rtl/>
        </w:rPr>
        <w:t>והראשונים</w:t>
      </w:r>
      <w:r w:rsidRPr="007B5482">
        <w:rPr>
          <w:rStyle w:val="af6"/>
          <w:rFonts w:eastAsia="Guttman Hodes" w:hint="cs"/>
          <w:rtl/>
        </w:rPr>
        <w:t xml:space="preserve"> (עי' אות </w:t>
      </w:r>
      <w:r w:rsidRPr="007B5482">
        <w:rPr>
          <w:rStyle w:val="af6"/>
          <w:rFonts w:eastAsia="Guttman Hodes"/>
          <w:rtl/>
        </w:rPr>
        <w:fldChar w:fldCharType="begin"/>
      </w:r>
      <w:r w:rsidRPr="007B5482">
        <w:rPr>
          <w:rStyle w:val="af6"/>
          <w:rFonts w:eastAsia="Guttman Hodes"/>
          <w:rtl/>
        </w:rPr>
        <w:instrText xml:space="preserve"> </w:instrText>
      </w:r>
      <w:r w:rsidRPr="007B5482">
        <w:rPr>
          <w:rStyle w:val="af6"/>
          <w:rFonts w:eastAsia="Guttman Hodes" w:hint="cs"/>
        </w:rPr>
        <w:instrText>REF</w:instrText>
      </w:r>
      <w:r w:rsidRPr="007B5482">
        <w:rPr>
          <w:rStyle w:val="af6"/>
          <w:rFonts w:eastAsia="Guttman Hodes" w:hint="cs"/>
          <w:rtl/>
        </w:rPr>
        <w:instrText xml:space="preserve"> _</w:instrText>
      </w:r>
      <w:r w:rsidRPr="007B5482">
        <w:rPr>
          <w:rStyle w:val="af6"/>
          <w:rFonts w:eastAsia="Guttman Hodes" w:hint="cs"/>
        </w:rPr>
        <w:instrText>Ref74566232 \r \h</w:instrText>
      </w:r>
      <w:r w:rsidRPr="007B5482">
        <w:rPr>
          <w:rStyle w:val="af6"/>
          <w:rFonts w:eastAsia="Guttman Hodes"/>
          <w:rtl/>
        </w:rPr>
        <w:instrText xml:space="preserve"> </w:instrText>
      </w:r>
      <w:r w:rsidRPr="007B5482">
        <w:rPr>
          <w:rStyle w:val="af6"/>
          <w:rFonts w:eastAsia="Guttman Hodes"/>
          <w:rtl/>
        </w:rPr>
      </w:r>
      <w:r w:rsidRPr="007B5482">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7B5482">
        <w:rPr>
          <w:rStyle w:val="af6"/>
          <w:rFonts w:eastAsia="Guttman Hodes"/>
          <w:rtl/>
        </w:rPr>
        <w:fldChar w:fldCharType="end"/>
      </w:r>
      <w:r>
        <w:rPr>
          <w:rFonts w:hint="cs"/>
          <w:rtl/>
        </w:rPr>
        <w:t xml:space="preserve"> האיך מותר לראשון לסמוך את הכותל, לדעת רבא דאסור לסמוך בצד המיצר, ביאר</w:t>
      </w:r>
      <w:r>
        <w:rPr>
          <w:rStyle w:val="af8"/>
          <w:rFonts w:hint="cs"/>
          <w:rtl/>
        </w:rPr>
        <w:t xml:space="preserve"> </w:t>
      </w:r>
      <w:r w:rsidRPr="006015EA">
        <w:rPr>
          <w:rStyle w:val="af8"/>
          <w:rFonts w:hint="cs"/>
          <w:rtl/>
        </w:rPr>
        <w:t>רבינו יונה</w:t>
      </w:r>
      <w:r>
        <w:rPr>
          <w:rStyle w:val="af8"/>
          <w:rFonts w:hint="cs"/>
          <w:rtl/>
        </w:rPr>
        <w:t xml:space="preserve"> </w:t>
      </w:r>
      <w:r w:rsidRPr="007B5482">
        <w:rPr>
          <w:rStyle w:val="af6"/>
          <w:rFonts w:eastAsia="Guttman Hodes" w:hint="cs"/>
          <w:rtl/>
        </w:rPr>
        <w:t>(סוד"ה מי)</w:t>
      </w:r>
      <w:r>
        <w:rPr>
          <w:rFonts w:hint="cs"/>
          <w:rtl/>
        </w:rPr>
        <w:t xml:space="preserve"> דהא דמותר לשני לסמוך אף לרבא, הוא כיון דהדין ברישא דמתני' בכותל הוא דומיא דחלונות בסיפא, דצריך להרחיק ד"א מהחלון, ובחלונות בודאי שאינו יכול לשעבד ד"א בקרקע של חבירו לצורך החלונות שלו, אלא מוכח דבמתני' איירי באופן שהחזיק בחלון ג"ש, </w:t>
      </w:r>
      <w:r w:rsidRPr="007B5482">
        <w:rPr>
          <w:rStyle w:val="afa"/>
          <w:rFonts w:hint="cs"/>
          <w:rtl/>
        </w:rPr>
        <w:t xml:space="preserve">[וכתב </w:t>
      </w:r>
      <w:r w:rsidRPr="007B5482">
        <w:rPr>
          <w:rStyle w:val="affa"/>
          <w:rFonts w:hint="cs"/>
          <w:rtl/>
        </w:rPr>
        <w:t>רבינו יונה</w:t>
      </w:r>
      <w:r w:rsidRPr="007B5482">
        <w:rPr>
          <w:rStyle w:val="afa"/>
          <w:rFonts w:hint="cs"/>
          <w:rtl/>
        </w:rPr>
        <w:t xml:space="preserve"> </w:t>
      </w:r>
      <w:r>
        <w:rPr>
          <w:rStyle w:val="afa"/>
          <w:rFonts w:hint="cs"/>
          <w:rtl/>
        </w:rPr>
        <w:t>ד</w:t>
      </w:r>
      <w:r w:rsidRPr="007B5482">
        <w:rPr>
          <w:rStyle w:val="afa"/>
          <w:rFonts w:hint="cs"/>
          <w:rtl/>
        </w:rPr>
        <w:t>טוען בעל החלון, שבעל החצר נתן לו רשות לפתוח את החלון, ע"מ שלא יבנה כותל כנגדו ויאפיל עליו, או שקנה ממנו שעבוד של ד"א לחלון],</w:t>
      </w:r>
      <w:r>
        <w:rPr>
          <w:rFonts w:hint="cs"/>
          <w:rtl/>
        </w:rPr>
        <w:t xml:space="preserve"> וביאר </w:t>
      </w:r>
      <w:r w:rsidRPr="005E639E">
        <w:rPr>
          <w:rStyle w:val="af8"/>
          <w:rFonts w:hint="cs"/>
          <w:rtl/>
        </w:rPr>
        <w:t>רבינו</w:t>
      </w:r>
      <w:r>
        <w:rPr>
          <w:rFonts w:hint="cs"/>
          <w:rtl/>
        </w:rPr>
        <w:t xml:space="preserve"> </w:t>
      </w:r>
      <w:r w:rsidRPr="005E639E">
        <w:rPr>
          <w:rStyle w:val="af8"/>
          <w:rFonts w:hint="cs"/>
          <w:rtl/>
        </w:rPr>
        <w:t>יונה</w:t>
      </w:r>
      <w:r>
        <w:rPr>
          <w:rFonts w:hint="cs"/>
          <w:rtl/>
        </w:rPr>
        <w:t xml:space="preserve"> דהרי בחלון חזקתו היא דהד"א שכנגדו משועבדות לו, שאסור לבנות כנגדם כדי שלא יאפיל עליו, </w:t>
      </w:r>
      <w:bookmarkStart w:id="3087" w:name="_Ref74583175"/>
      <w:r>
        <w:rPr>
          <w:rFonts w:hint="cs"/>
          <w:rtl/>
        </w:rPr>
        <w:t xml:space="preserve">וכתב </w:t>
      </w:r>
      <w:r w:rsidRPr="005E639E">
        <w:rPr>
          <w:rStyle w:val="af8"/>
          <w:rFonts w:hint="cs"/>
          <w:rtl/>
        </w:rPr>
        <w:t>רבינו</w:t>
      </w:r>
      <w:r>
        <w:rPr>
          <w:rFonts w:hint="cs"/>
          <w:rtl/>
        </w:rPr>
        <w:t xml:space="preserve"> </w:t>
      </w:r>
      <w:r w:rsidRPr="005E639E">
        <w:rPr>
          <w:rStyle w:val="af8"/>
          <w:rFonts w:hint="cs"/>
          <w:rtl/>
        </w:rPr>
        <w:t>יונה</w:t>
      </w:r>
      <w:r>
        <w:rPr>
          <w:rFonts w:hint="cs"/>
          <w:rtl/>
        </w:rPr>
        <w:t xml:space="preserve"> דה"ה לענין סמיכת כותל בדוושא, דאיירי שהראשון שהוא החזיק ג"ש בכותל, והשני לא מיחה בו, דבכה"ג חשיב שיש חזקה לכותל, לשעבד את הד"א שכנגדו לדוושא, כמו דמהני חזקה לחלון לשעבד ד"א שלא יאפיל, </w:t>
      </w:r>
      <w:r w:rsidRPr="007B5482">
        <w:rPr>
          <w:rStyle w:val="afa"/>
          <w:rFonts w:hint="cs"/>
          <w:rtl/>
        </w:rPr>
        <w:t xml:space="preserve">[וכתב </w:t>
      </w:r>
      <w:r w:rsidRPr="007B5482">
        <w:rPr>
          <w:rStyle w:val="affa"/>
          <w:rFonts w:hint="cs"/>
          <w:rtl/>
        </w:rPr>
        <w:t>רבינו יונה</w:t>
      </w:r>
      <w:r w:rsidRPr="007B5482">
        <w:rPr>
          <w:rStyle w:val="afa"/>
          <w:rFonts w:hint="cs"/>
          <w:rtl/>
        </w:rPr>
        <w:t xml:space="preserve"> דה"ה בחזקת חלונות, דכל שהיה לו חלון בכותל ונפל הכותל, הוחזקו לו הד"א שכנגד החלון, אף כשיחזור ויבנה מחדש את הכותל עם החלון],</w:t>
      </w:r>
      <w:r>
        <w:rPr>
          <w:rFonts w:hint="cs"/>
          <w:rtl/>
        </w:rPr>
        <w:t xml:space="preserve"> והביא </w:t>
      </w:r>
      <w:r w:rsidRPr="00093751">
        <w:rPr>
          <w:rStyle w:val="af8"/>
          <w:rFonts w:hint="cs"/>
          <w:rtl/>
        </w:rPr>
        <w:t xml:space="preserve">רבינו יונה </w:t>
      </w:r>
      <w:r>
        <w:rPr>
          <w:rFonts w:hint="cs"/>
          <w:rtl/>
        </w:rPr>
        <w:t>דכן משמע ממה שביאר</w:t>
      </w:r>
      <w:r w:rsidRPr="00093751">
        <w:rPr>
          <w:rStyle w:val="af8"/>
          <w:rFonts w:hint="cs"/>
          <w:rtl/>
        </w:rPr>
        <w:t xml:space="preserve"> ר"ח</w:t>
      </w:r>
      <w:r>
        <w:rPr>
          <w:rFonts w:hint="cs"/>
          <w:rtl/>
        </w:rPr>
        <w:t xml:space="preserve"> </w:t>
      </w:r>
      <w:r w:rsidRPr="007B5482">
        <w:rPr>
          <w:rStyle w:val="af6"/>
          <w:rFonts w:eastAsia="Guttman Hodes" w:hint="cs"/>
          <w:rtl/>
        </w:rPr>
        <w:t xml:space="preserve">(עי' אות </w:t>
      </w:r>
      <w:r w:rsidRPr="007B5482">
        <w:rPr>
          <w:rStyle w:val="af6"/>
          <w:rFonts w:eastAsia="Guttman Hodes"/>
          <w:rtl/>
        </w:rPr>
        <w:fldChar w:fldCharType="begin"/>
      </w:r>
      <w:r w:rsidRPr="007B5482">
        <w:rPr>
          <w:rStyle w:val="af6"/>
          <w:rFonts w:eastAsia="Guttman Hodes"/>
          <w:rtl/>
        </w:rPr>
        <w:instrText xml:space="preserve"> </w:instrText>
      </w:r>
      <w:r w:rsidRPr="007B5482">
        <w:rPr>
          <w:rStyle w:val="af6"/>
          <w:rFonts w:eastAsia="Guttman Hodes" w:hint="cs"/>
        </w:rPr>
        <w:instrText>REF</w:instrText>
      </w:r>
      <w:r w:rsidRPr="007B5482">
        <w:rPr>
          <w:rStyle w:val="af6"/>
          <w:rFonts w:eastAsia="Guttman Hodes" w:hint="cs"/>
          <w:rtl/>
        </w:rPr>
        <w:instrText xml:space="preserve"> _</w:instrText>
      </w:r>
      <w:r w:rsidRPr="007B5482">
        <w:rPr>
          <w:rStyle w:val="af6"/>
          <w:rFonts w:eastAsia="Guttman Hodes" w:hint="cs"/>
        </w:rPr>
        <w:instrText>Ref74033315 \r \h</w:instrText>
      </w:r>
      <w:r w:rsidRPr="007B5482">
        <w:rPr>
          <w:rStyle w:val="af6"/>
          <w:rFonts w:eastAsia="Guttman Hodes"/>
          <w:rtl/>
        </w:rPr>
        <w:instrText xml:space="preserve"> </w:instrText>
      </w:r>
      <w:r w:rsidRPr="007B5482">
        <w:rPr>
          <w:rStyle w:val="af6"/>
          <w:rFonts w:eastAsia="Guttman Hodes"/>
          <w:rtl/>
        </w:rPr>
      </w:r>
      <w:r w:rsidRPr="007B5482">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7B5482">
        <w:rPr>
          <w:rStyle w:val="af6"/>
          <w:rFonts w:eastAsia="Guttman Hodes"/>
          <w:rtl/>
        </w:rPr>
        <w:fldChar w:fldCharType="end"/>
      </w:r>
      <w:r>
        <w:rPr>
          <w:rFonts w:hint="cs"/>
          <w:rtl/>
        </w:rPr>
        <w:t xml:space="preserve"> בשם </w:t>
      </w:r>
      <w:r w:rsidRPr="00AD2F8C">
        <w:rPr>
          <w:rStyle w:val="af8"/>
          <w:rFonts w:hint="cs"/>
          <w:rtl/>
        </w:rPr>
        <w:t>י"א</w:t>
      </w:r>
      <w:r>
        <w:rPr>
          <w:rFonts w:hint="cs"/>
          <w:rtl/>
        </w:rPr>
        <w:t xml:space="preserve">, וכן מבואר בדברי </w:t>
      </w:r>
      <w:r w:rsidRPr="008807E2">
        <w:rPr>
          <w:rStyle w:val="af8"/>
          <w:rFonts w:hint="cs"/>
          <w:rtl/>
        </w:rPr>
        <w:t>הר"י מגאש</w:t>
      </w:r>
      <w:r>
        <w:rPr>
          <w:rFonts w:hint="cs"/>
          <w:rtl/>
        </w:rPr>
        <w:t xml:space="preserve"> </w:t>
      </w:r>
      <w:r w:rsidRPr="007B5482">
        <w:rPr>
          <w:rStyle w:val="af6"/>
          <w:rFonts w:eastAsia="Guttman Hodes" w:hint="cs"/>
          <w:rtl/>
        </w:rPr>
        <w:t xml:space="preserve">(עי' אות </w:t>
      </w:r>
      <w:r w:rsidRPr="007B5482">
        <w:rPr>
          <w:rStyle w:val="af6"/>
          <w:rFonts w:eastAsia="Guttman Hodes"/>
          <w:rtl/>
        </w:rPr>
        <w:fldChar w:fldCharType="begin"/>
      </w:r>
      <w:r w:rsidRPr="007B5482">
        <w:rPr>
          <w:rStyle w:val="af6"/>
          <w:rFonts w:eastAsia="Guttman Hodes"/>
          <w:rtl/>
        </w:rPr>
        <w:instrText xml:space="preserve"> </w:instrText>
      </w:r>
      <w:r w:rsidRPr="007B5482">
        <w:rPr>
          <w:rStyle w:val="af6"/>
          <w:rFonts w:eastAsia="Guttman Hodes" w:hint="cs"/>
        </w:rPr>
        <w:instrText>REF</w:instrText>
      </w:r>
      <w:r w:rsidRPr="007B5482">
        <w:rPr>
          <w:rStyle w:val="af6"/>
          <w:rFonts w:eastAsia="Guttman Hodes" w:hint="cs"/>
          <w:rtl/>
        </w:rPr>
        <w:instrText xml:space="preserve"> _</w:instrText>
      </w:r>
      <w:r w:rsidRPr="007B5482">
        <w:rPr>
          <w:rStyle w:val="af6"/>
          <w:rFonts w:eastAsia="Guttman Hodes" w:hint="cs"/>
        </w:rPr>
        <w:instrText>Ref69207006 \r \h</w:instrText>
      </w:r>
      <w:r w:rsidRPr="007B5482">
        <w:rPr>
          <w:rStyle w:val="af6"/>
          <w:rFonts w:eastAsia="Guttman Hodes"/>
          <w:rtl/>
        </w:rPr>
        <w:instrText xml:space="preserve"> </w:instrText>
      </w:r>
      <w:r w:rsidRPr="007B5482">
        <w:rPr>
          <w:rStyle w:val="af6"/>
          <w:rFonts w:eastAsia="Guttman Hodes"/>
          <w:rtl/>
        </w:rPr>
      </w:r>
      <w:r w:rsidRPr="007B5482">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sidRPr="007B5482">
        <w:rPr>
          <w:rStyle w:val="af6"/>
          <w:rFonts w:eastAsia="Guttman Hodes"/>
          <w:rtl/>
        </w:rPr>
        <w:fldChar w:fldCharType="end"/>
      </w:r>
      <w:r w:rsidRPr="00CB1FD5">
        <w:rPr>
          <w:rFonts w:hint="cs"/>
          <w:rtl/>
        </w:rPr>
        <w:t xml:space="preserve"> </w:t>
      </w:r>
      <w:r>
        <w:rPr>
          <w:rFonts w:hint="cs"/>
          <w:rtl/>
        </w:rPr>
        <w:t xml:space="preserve">, ועי' במה שביאר </w:t>
      </w:r>
      <w:r w:rsidRPr="006868EF">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Ref74647834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קכז)</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093751">
        <w:rPr>
          <w:rStyle w:val="af8"/>
          <w:rFonts w:hint="cs"/>
          <w:rtl/>
        </w:rPr>
        <w:t>רבינו יונה</w:t>
      </w:r>
      <w:r w:rsidRPr="009D2A3F">
        <w:rPr>
          <w:rFonts w:hint="cs"/>
          <w:rtl/>
        </w:rPr>
        <w:t>.</w:t>
      </w:r>
      <w:bookmarkEnd w:id="3086"/>
      <w:bookmarkEnd w:id="3087"/>
    </w:p>
    <w:p w14:paraId="6A04FBEA" w14:textId="77777777" w:rsidR="00E0198D" w:rsidRPr="007F087F" w:rsidRDefault="00E0198D" w:rsidP="00E0198D">
      <w:pPr>
        <w:pStyle w:val="a2"/>
        <w:rPr>
          <w:rtl/>
        </w:rPr>
      </w:pPr>
      <w:bookmarkStart w:id="3088" w:name="_Toc74648754"/>
      <w:r>
        <w:rPr>
          <w:rFonts w:hint="cs"/>
          <w:rtl/>
        </w:rPr>
        <w:t>קו' הרשב"א דאי מהני חזקה בכותל מהני גם מחאה ומוכח לעיל דל"מ ועוד דל"מ במתני' דמהני</w:t>
      </w:r>
      <w:bookmarkEnd w:id="3088"/>
    </w:p>
    <w:p w14:paraId="5C412529" w14:textId="0FD613DF" w:rsidR="00E0198D" w:rsidRDefault="00E0198D" w:rsidP="0008214F">
      <w:pPr>
        <w:pStyle w:val="a"/>
        <w:rPr>
          <w:rtl/>
        </w:rPr>
      </w:pPr>
      <w:bookmarkStart w:id="3089" w:name="_Ref74647641"/>
      <w:r>
        <w:rPr>
          <w:rFonts w:hint="cs"/>
          <w:rtl/>
        </w:rPr>
        <w:t xml:space="preserve">אך הקשה </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7B5482">
        <w:rPr>
          <w:rStyle w:val="af6"/>
          <w:rFonts w:eastAsia="Guttman Hodes" w:hint="cs"/>
          <w:rtl/>
        </w:rPr>
        <w:t xml:space="preserve">(ד"ה וכתב) </w:t>
      </w:r>
      <w:r>
        <w:rPr>
          <w:rFonts w:hint="cs"/>
          <w:rtl/>
        </w:rPr>
        <w:t xml:space="preserve">דלפי ביאור </w:t>
      </w:r>
      <w:r w:rsidRPr="00633AE1">
        <w:rPr>
          <w:rStyle w:val="af8"/>
          <w:rFonts w:hint="cs"/>
          <w:rtl/>
        </w:rPr>
        <w:t>רבינו יונה</w:t>
      </w:r>
      <w:r>
        <w:rPr>
          <w:rFonts w:hint="cs"/>
          <w:rtl/>
        </w:rPr>
        <w:t xml:space="preserve"> </w:t>
      </w:r>
      <w:r w:rsidRPr="007B5482">
        <w:rPr>
          <w:rStyle w:val="af6"/>
          <w:rFonts w:eastAsia="Guttman Hodes" w:hint="cs"/>
          <w:rtl/>
        </w:rPr>
        <w:t xml:space="preserve">(עי' אות </w:t>
      </w:r>
      <w:r w:rsidRPr="007B5482">
        <w:rPr>
          <w:rStyle w:val="af6"/>
          <w:rFonts w:eastAsia="Guttman Hodes"/>
          <w:rtl/>
        </w:rPr>
        <w:fldChar w:fldCharType="begin"/>
      </w:r>
      <w:r w:rsidRPr="007B5482">
        <w:rPr>
          <w:rStyle w:val="af6"/>
          <w:rFonts w:eastAsia="Guttman Hodes"/>
          <w:rtl/>
        </w:rPr>
        <w:instrText xml:space="preserve"> </w:instrText>
      </w:r>
      <w:r w:rsidRPr="007B5482">
        <w:rPr>
          <w:rStyle w:val="af6"/>
          <w:rFonts w:eastAsia="Guttman Hodes" w:hint="cs"/>
        </w:rPr>
        <w:instrText>REF</w:instrText>
      </w:r>
      <w:r w:rsidRPr="007B5482">
        <w:rPr>
          <w:rStyle w:val="af6"/>
          <w:rFonts w:eastAsia="Guttman Hodes" w:hint="cs"/>
          <w:rtl/>
        </w:rPr>
        <w:instrText xml:space="preserve"> _</w:instrText>
      </w:r>
      <w:r w:rsidRPr="007B5482">
        <w:rPr>
          <w:rStyle w:val="af6"/>
          <w:rFonts w:eastAsia="Guttman Hodes" w:hint="cs"/>
        </w:rPr>
        <w:instrText>Ref74610335 \r \h</w:instrText>
      </w:r>
      <w:r w:rsidRPr="007B5482">
        <w:rPr>
          <w:rStyle w:val="af6"/>
          <w:rFonts w:eastAsia="Guttman Hodes"/>
          <w:rtl/>
        </w:rPr>
        <w:instrText xml:space="preserve"> </w:instrText>
      </w:r>
      <w:r w:rsidRPr="007B5482">
        <w:rPr>
          <w:rStyle w:val="af6"/>
          <w:rFonts w:eastAsia="Guttman Hodes"/>
          <w:rtl/>
        </w:rPr>
      </w:r>
      <w:r w:rsidRPr="007B5482">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sidRPr="007B5482">
        <w:rPr>
          <w:rStyle w:val="af6"/>
          <w:rFonts w:eastAsia="Guttman Hodes"/>
          <w:rtl/>
        </w:rPr>
        <w:fldChar w:fldCharType="end"/>
      </w:r>
      <w:r w:rsidRPr="007B5482">
        <w:rPr>
          <w:rStyle w:val="af6"/>
          <w:rFonts w:eastAsia="Guttman Hodes" w:hint="cs"/>
          <w:rtl/>
        </w:rPr>
        <w:t xml:space="preserve"> </w:t>
      </w:r>
      <w:r>
        <w:rPr>
          <w:rFonts w:hint="cs"/>
          <w:rtl/>
        </w:rPr>
        <w:t xml:space="preserve">אף כשהראשון בא לסמוך בצד המיצר, יכול השני למחות בו, דהא בכל דבר שיש בו חזקה, מהני לו מחאה, כמבואר בגמ' לקמן </w:t>
      </w:r>
      <w:r w:rsidRPr="007B5482">
        <w:rPr>
          <w:rStyle w:val="af6"/>
          <w:rFonts w:eastAsia="Guttman Hodes" w:hint="cs"/>
          <w:rtl/>
        </w:rPr>
        <w:t>(נט.)</w:t>
      </w:r>
      <w:r>
        <w:rPr>
          <w:rFonts w:hint="cs"/>
          <w:rtl/>
        </w:rPr>
        <w:t xml:space="preserve"> ד</w:t>
      </w:r>
      <w:r>
        <w:rPr>
          <w:rtl/>
        </w:rPr>
        <w:t>למטה מד' אמות יש לו חזקה ויכול למחות</w:t>
      </w:r>
      <w:r>
        <w:rPr>
          <w:rFonts w:hint="cs"/>
          <w:rtl/>
        </w:rPr>
        <w:t>,</w:t>
      </w:r>
      <w:r>
        <w:rPr>
          <w:rtl/>
        </w:rPr>
        <w:t xml:space="preserve"> למעלה מארבע אמות אין לו חזקה ואינו יכול למחות</w:t>
      </w:r>
      <w:r>
        <w:rPr>
          <w:rFonts w:hint="cs"/>
          <w:rtl/>
        </w:rPr>
        <w:t xml:space="preserve">, וכן בזיז תנן לקמן </w:t>
      </w:r>
      <w:r w:rsidRPr="007B5482">
        <w:rPr>
          <w:rStyle w:val="af6"/>
          <w:rFonts w:eastAsia="Guttman Hodes" w:hint="cs"/>
          <w:rtl/>
        </w:rPr>
        <w:t>(נט:)</w:t>
      </w:r>
      <w:r>
        <w:rPr>
          <w:rFonts w:hint="cs"/>
          <w:rtl/>
        </w:rPr>
        <w:t xml:space="preserve"> דכל שיש לו חזקה יכול למחות, וכתב </w:t>
      </w:r>
      <w:r w:rsidRPr="00592321">
        <w:rPr>
          <w:rStyle w:val="af8"/>
          <w:rFonts w:hint="cs"/>
          <w:rtl/>
        </w:rPr>
        <w:t>הרשב"א</w:t>
      </w:r>
      <w:r>
        <w:rPr>
          <w:rFonts w:hint="cs"/>
          <w:rtl/>
        </w:rPr>
        <w:t xml:space="preserve"> דמשמע דאף הראשון שבא לסמוך את הכותל מותר לו לסמוך וכדתנן במתני' לעיל </w:t>
      </w:r>
      <w:r w:rsidRPr="007B5482">
        <w:rPr>
          <w:rStyle w:val="af6"/>
          <w:rFonts w:eastAsia="Guttman Hodes" w:hint="cs"/>
          <w:rtl/>
        </w:rPr>
        <w:t>(ב., ד.)</w:t>
      </w:r>
      <w:r>
        <w:rPr>
          <w:rFonts w:hint="cs"/>
          <w:rtl/>
        </w:rPr>
        <w:t xml:space="preserve"> דבבקעה אינו חייב לגדור בינו לבין חבירו, ואם רצה לגדור כונס לתוך שלו ובונה, הוסיף </w:t>
      </w:r>
      <w:r w:rsidRPr="005578FC">
        <w:rPr>
          <w:rStyle w:val="af8"/>
          <w:rFonts w:hint="cs"/>
          <w:rtl/>
        </w:rPr>
        <w:t>הרשב"א</w:t>
      </w:r>
      <w:r>
        <w:rPr>
          <w:rFonts w:hint="cs"/>
          <w:rtl/>
        </w:rPr>
        <w:t xml:space="preserve"> להקשות דאי אסור לראשון לסמוך, א"כ היה למתני' בדין סמיכת כותל לומר בפירוש, לא יעשה אדם כותל סמוך לשדה חבירו, אא"כ הרחיק ממנו ב' אמות, ועי' במה שביאר </w:t>
      </w:r>
      <w:r w:rsidRPr="006868EF">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Ref74647809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קכח)</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CB1FD5">
        <w:rPr>
          <w:rStyle w:val="af8"/>
          <w:rFonts w:hint="cs"/>
          <w:rtl/>
        </w:rPr>
        <w:t>הרשב"א</w:t>
      </w:r>
      <w:r>
        <w:rPr>
          <w:rFonts w:hint="cs"/>
          <w:rtl/>
        </w:rPr>
        <w:t>.</w:t>
      </w:r>
      <w:bookmarkEnd w:id="3089"/>
    </w:p>
    <w:p w14:paraId="4A3B77FA" w14:textId="77777777" w:rsidR="00E0198D" w:rsidRPr="007B5482" w:rsidRDefault="00E0198D" w:rsidP="00E0198D">
      <w:pPr>
        <w:pStyle w:val="a2"/>
      </w:pPr>
      <w:bookmarkStart w:id="3090" w:name="_Toc74648755"/>
      <w:r>
        <w:rPr>
          <w:rFonts w:hint="cs"/>
          <w:rtl/>
        </w:rPr>
        <w:t>דברי הרשב"א דבחלונות סמכה מתני' על מתני' לקמן דאסור לפתוח לשותפין וכ"ש לחבירו</w:t>
      </w:r>
      <w:bookmarkEnd w:id="3090"/>
    </w:p>
    <w:p w14:paraId="667682BE" w14:textId="7E5E9C53" w:rsidR="00E0198D" w:rsidRDefault="00E0198D" w:rsidP="0008214F">
      <w:pPr>
        <w:pStyle w:val="a"/>
        <w:rPr>
          <w:rtl/>
        </w:rPr>
      </w:pPr>
      <w:r>
        <w:rPr>
          <w:rFonts w:hint="cs"/>
          <w:rtl/>
        </w:rPr>
        <w:t xml:space="preserve">וכתב </w:t>
      </w:r>
      <w:r w:rsidRPr="00592321">
        <w:rPr>
          <w:rStyle w:val="af8"/>
          <w:rFonts w:hint="cs"/>
          <w:rtl/>
        </w:rPr>
        <w:t>הרשב"א</w:t>
      </w:r>
      <w:r>
        <w:rPr>
          <w:rFonts w:hint="cs"/>
          <w:rtl/>
        </w:rPr>
        <w:t xml:space="preserve"> דהא דהוכיח </w:t>
      </w:r>
      <w:r w:rsidRPr="007B5482">
        <w:rPr>
          <w:rStyle w:val="af8"/>
          <w:rFonts w:hint="cs"/>
          <w:rtl/>
        </w:rPr>
        <w:t>רבינו יונה</w:t>
      </w:r>
      <w:r>
        <w:rPr>
          <w:rStyle w:val="af6"/>
          <w:rFonts w:eastAsia="Guttman Hodes" w:hint="cs"/>
          <w:rtl/>
        </w:rPr>
        <w:t xml:space="preserve"> </w:t>
      </w:r>
      <w:r w:rsidRPr="007B5482">
        <w:rPr>
          <w:rStyle w:val="af6"/>
          <w:rFonts w:eastAsia="Guttman Hodes" w:hint="cs"/>
          <w:rtl/>
        </w:rPr>
        <w:t xml:space="preserve">(עי' אות </w:t>
      </w:r>
      <w:r w:rsidRPr="007B5482">
        <w:rPr>
          <w:rStyle w:val="af6"/>
          <w:rFonts w:eastAsia="Guttman Hodes"/>
          <w:rtl/>
        </w:rPr>
        <w:fldChar w:fldCharType="begin"/>
      </w:r>
      <w:r w:rsidRPr="007B5482">
        <w:rPr>
          <w:rStyle w:val="af6"/>
          <w:rFonts w:eastAsia="Guttman Hodes"/>
          <w:rtl/>
        </w:rPr>
        <w:instrText xml:space="preserve"> </w:instrText>
      </w:r>
      <w:r w:rsidRPr="007B5482">
        <w:rPr>
          <w:rStyle w:val="af6"/>
          <w:rFonts w:eastAsia="Guttman Hodes" w:hint="cs"/>
        </w:rPr>
        <w:instrText>REF</w:instrText>
      </w:r>
      <w:r w:rsidRPr="007B5482">
        <w:rPr>
          <w:rStyle w:val="af6"/>
          <w:rFonts w:eastAsia="Guttman Hodes" w:hint="cs"/>
          <w:rtl/>
        </w:rPr>
        <w:instrText xml:space="preserve"> _</w:instrText>
      </w:r>
      <w:r w:rsidRPr="007B5482">
        <w:rPr>
          <w:rStyle w:val="af6"/>
          <w:rFonts w:eastAsia="Guttman Hodes" w:hint="cs"/>
        </w:rPr>
        <w:instrText>Ref74610335 \r \h</w:instrText>
      </w:r>
      <w:r w:rsidRPr="007B5482">
        <w:rPr>
          <w:rStyle w:val="af6"/>
          <w:rFonts w:eastAsia="Guttman Hodes"/>
          <w:rtl/>
        </w:rPr>
        <w:instrText xml:space="preserve"> </w:instrText>
      </w:r>
      <w:r w:rsidRPr="007B5482">
        <w:rPr>
          <w:rStyle w:val="af6"/>
          <w:rFonts w:eastAsia="Guttman Hodes"/>
          <w:rtl/>
        </w:rPr>
      </w:r>
      <w:r w:rsidRPr="007B5482">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sidRPr="007B5482">
        <w:rPr>
          <w:rStyle w:val="af6"/>
          <w:rFonts w:eastAsia="Guttman Hodes"/>
          <w:rtl/>
        </w:rPr>
        <w:fldChar w:fldCharType="end"/>
      </w:r>
      <w:r w:rsidRPr="007B5482">
        <w:rPr>
          <w:rStyle w:val="af6"/>
          <w:rFonts w:eastAsia="Guttman Hodes" w:hint="cs"/>
          <w:rtl/>
        </w:rPr>
        <w:t xml:space="preserve"> </w:t>
      </w:r>
      <w:r>
        <w:rPr>
          <w:rFonts w:hint="cs"/>
          <w:rtl/>
        </w:rPr>
        <w:t xml:space="preserve">מהא דתנן בחלונות דצריך להרחיק ד"א, ולא תנן דלא יפתח אדם חלונותיו על חצר חבירו, אף דיכול חבירו לעכב עליו שלא יפתח את חלונו, דחה </w:t>
      </w:r>
      <w:r w:rsidRPr="00592321">
        <w:rPr>
          <w:rStyle w:val="af8"/>
          <w:rFonts w:hint="cs"/>
          <w:rtl/>
        </w:rPr>
        <w:t>הרשב"א</w:t>
      </w:r>
      <w:r>
        <w:rPr>
          <w:rFonts w:hint="cs"/>
          <w:rtl/>
        </w:rPr>
        <w:t xml:space="preserve"> דבחלונות סמכה המשנה על הא דתנן לקמן </w:t>
      </w:r>
      <w:r w:rsidRPr="007B5482">
        <w:rPr>
          <w:rStyle w:val="af6"/>
          <w:rFonts w:eastAsia="Guttman Hodes" w:hint="cs"/>
          <w:rtl/>
        </w:rPr>
        <w:t>(לט.)</w:t>
      </w:r>
      <w:r>
        <w:rPr>
          <w:rFonts w:hint="cs"/>
          <w:rtl/>
        </w:rPr>
        <w:t xml:space="preserve"> דלא יפתח חלונותיו לחצר השותפין, וא"כ כ"ש דאסור לו לפתוח חלונות לחצר חבירו, אבל בכותל כתב </w:t>
      </w:r>
      <w:r w:rsidRPr="008E2D22">
        <w:rPr>
          <w:rStyle w:val="af8"/>
          <w:rFonts w:hint="cs"/>
          <w:rtl/>
        </w:rPr>
        <w:t>הרשב"א</w:t>
      </w:r>
      <w:r>
        <w:rPr>
          <w:rFonts w:hint="cs"/>
          <w:rtl/>
        </w:rPr>
        <w:t xml:space="preserve"> דאם היה אסור לסמוך כותל לחצר חבירו, א"כ היה למשנה לומר כן בפירוש.</w:t>
      </w:r>
    </w:p>
    <w:p w14:paraId="6B829374" w14:textId="77777777" w:rsidR="00E0198D" w:rsidRDefault="00E0198D" w:rsidP="00E0198D">
      <w:pPr>
        <w:pStyle w:val="1"/>
        <w:rPr>
          <w:rtl/>
        </w:rPr>
      </w:pPr>
      <w:bookmarkStart w:id="3091" w:name="_Toc74648756"/>
      <w:r>
        <w:rPr>
          <w:rFonts w:hint="cs"/>
          <w:rtl/>
        </w:rPr>
        <w:lastRenderedPageBreak/>
        <w:t>הבי' הב' ברשב"א דבכותל סומך ואם מחה השני יש לו חזקה</w:t>
      </w:r>
      <w:bookmarkEnd w:id="3091"/>
    </w:p>
    <w:p w14:paraId="0B5FC094" w14:textId="77777777" w:rsidR="00E0198D" w:rsidRPr="007F087F" w:rsidRDefault="00E0198D" w:rsidP="00E0198D">
      <w:pPr>
        <w:pStyle w:val="a2"/>
        <w:rPr>
          <w:rtl/>
        </w:rPr>
      </w:pPr>
      <w:bookmarkStart w:id="3092" w:name="_Toc74648757"/>
      <w:r>
        <w:rPr>
          <w:rFonts w:hint="cs"/>
          <w:rtl/>
        </w:rPr>
        <w:t>בי' הרשב"א דאינו פותח חלון לחצר חבירו כיון דמשתמש באוירו ויכול למחות שלא ירחיק אח"כ</w:t>
      </w:r>
      <w:bookmarkEnd w:id="3092"/>
      <w:r>
        <w:rPr>
          <w:rFonts w:hint="cs"/>
          <w:rtl/>
        </w:rPr>
        <w:t xml:space="preserve"> </w:t>
      </w:r>
    </w:p>
    <w:p w14:paraId="736BB5EB" w14:textId="77777777" w:rsidR="00E0198D" w:rsidRDefault="00E0198D" w:rsidP="0008214F">
      <w:pPr>
        <w:pStyle w:val="a"/>
        <w:rPr>
          <w:rtl/>
        </w:rPr>
      </w:pPr>
      <w:bookmarkStart w:id="3093" w:name="_Ref74612529"/>
      <w:bookmarkStart w:id="3094" w:name="_Ref74565630"/>
      <w:r>
        <w:rPr>
          <w:rFonts w:hint="cs"/>
          <w:rtl/>
        </w:rPr>
        <w:t xml:space="preserve">אלא כתב </w:t>
      </w:r>
      <w:r w:rsidRPr="00137E84">
        <w:rPr>
          <w:rStyle w:val="af8"/>
          <w:rFonts w:hint="cs"/>
          <w:rtl/>
        </w:rPr>
        <w:t>הרשב"א בביאורו הב'</w:t>
      </w:r>
      <w:r>
        <w:rPr>
          <w:rFonts w:hint="cs"/>
          <w:rtl/>
        </w:rPr>
        <w:t xml:space="preserve"> </w:t>
      </w:r>
      <w:r w:rsidRPr="008E2D22">
        <w:rPr>
          <w:rStyle w:val="af6"/>
          <w:rFonts w:eastAsia="Guttman Hodes" w:hint="cs"/>
          <w:rtl/>
        </w:rPr>
        <w:t>(ד"ה ונראה)</w:t>
      </w:r>
      <w:r>
        <w:rPr>
          <w:rFonts w:hint="cs"/>
          <w:rtl/>
        </w:rPr>
        <w:t xml:space="preserve"> דהא דבפותח חלון לחצר חבירו, בעל החצר יכול לעכב, הוא כיון דבפותח חלון הוא משתמש באויר חצירו של חבירו, דלולי האויר של חבירו לא היה החלון מועיל לו כלום, וכדכתב </w:t>
      </w:r>
      <w:r w:rsidRPr="00137E84">
        <w:rPr>
          <w:rStyle w:val="af8"/>
          <w:rFonts w:hint="cs"/>
          <w:rtl/>
        </w:rPr>
        <w:t>הרשב"א לעיל</w:t>
      </w:r>
      <w:r>
        <w:rPr>
          <w:rFonts w:hint="cs"/>
          <w:rtl/>
        </w:rPr>
        <w:t xml:space="preserve"> </w:t>
      </w:r>
      <w:r w:rsidRPr="004E7EF3">
        <w:rPr>
          <w:rStyle w:val="af6"/>
          <w:rFonts w:eastAsia="Guttman Hodes" w:hint="cs"/>
          <w:rtl/>
        </w:rPr>
        <w:t>(יז</w:t>
      </w:r>
      <w:r w:rsidRPr="00C70A82">
        <w:rPr>
          <w:rStyle w:val="af6"/>
          <w:rFonts w:eastAsia="Guttman Hodes" w:hint="cs"/>
          <w:rtl/>
        </w:rPr>
        <w:t>: ד"ה דכל [הב'], הובא בסימן ה' אות נ')</w:t>
      </w:r>
      <w:r>
        <w:rPr>
          <w:rFonts w:hint="cs"/>
          <w:rtl/>
        </w:rPr>
        <w:t xml:space="preserve"> ולכן יכול בעל החצר למחות שלא יפתח חלון לחצירו ולא ישתמש באוירו, וכדי שלא יצטרך אח"כ למחות בו בסוף כל ג"ש, ואם לא ימחה בו יפסיד, הוא יכול למונעו מתכתחילה שלא יפתח את החלון.</w:t>
      </w:r>
      <w:bookmarkEnd w:id="3093"/>
    </w:p>
    <w:p w14:paraId="062EF581" w14:textId="77777777" w:rsidR="00E0198D" w:rsidRPr="00254A7A" w:rsidRDefault="00E0198D" w:rsidP="00E0198D">
      <w:pPr>
        <w:pStyle w:val="a2"/>
      </w:pPr>
      <w:bookmarkStart w:id="3095" w:name="_Toc74648758"/>
      <w:r>
        <w:rPr>
          <w:rFonts w:hint="cs"/>
          <w:rtl/>
        </w:rPr>
        <w:t>בי' הרשב"א דמותר לסמוך כותל דאינו משתמש ברשות השני והדוושא באה ממילא וימחה השני</w:t>
      </w:r>
      <w:bookmarkEnd w:id="3095"/>
    </w:p>
    <w:p w14:paraId="528D1687" w14:textId="77777777" w:rsidR="00E0198D" w:rsidRDefault="00E0198D" w:rsidP="0008214F">
      <w:pPr>
        <w:pStyle w:val="a"/>
        <w:rPr>
          <w:rtl/>
        </w:rPr>
      </w:pPr>
      <w:r>
        <w:rPr>
          <w:rFonts w:hint="cs"/>
          <w:rtl/>
        </w:rPr>
        <w:t xml:space="preserve">אבל בסמיכת כותל, כתב </w:t>
      </w:r>
      <w:r w:rsidRPr="00137E84">
        <w:rPr>
          <w:rStyle w:val="af8"/>
          <w:rFonts w:hint="cs"/>
          <w:rtl/>
        </w:rPr>
        <w:t>הרשב"א</w:t>
      </w:r>
      <w:r w:rsidRPr="007B5482">
        <w:rPr>
          <w:rFonts w:hint="cs"/>
          <w:rtl/>
        </w:rPr>
        <w:t xml:space="preserve"> </w:t>
      </w:r>
      <w:r>
        <w:rPr>
          <w:rFonts w:hint="cs"/>
          <w:rtl/>
        </w:rPr>
        <w:t xml:space="preserve">דודאי דמותר לסמוך כותל בצד המיצר, ולא דמי לפותח חלון לחצר חבירו, דבעל החצר יכול לעכב, כיון דבעל הכותל צריך רק את כותלו בלא הדוושא, ואינו משתמש כלל ברשות חבירו, והדוושא באה ממילא, ולכן אין חבירו יכול למונעו מלסמוך לו כותל, וכתב </w:t>
      </w:r>
      <w:r w:rsidRPr="00137E84">
        <w:rPr>
          <w:rStyle w:val="af8"/>
          <w:rFonts w:hint="cs"/>
          <w:rtl/>
        </w:rPr>
        <w:t>הרשב"א</w:t>
      </w:r>
      <w:r>
        <w:rPr>
          <w:rFonts w:hint="cs"/>
          <w:rtl/>
        </w:rPr>
        <w:t xml:space="preserve"> דאם השני חושש שיחזיק עליו הראשון שלא יוכל גם הוא לבנות כותל, עליו למחות או שיבנה עכשיו גם כותל, ואינו יכול להפסיד את הראשון לבנות בתוך שלו, כיון שהשני אינו רוצה לבנות עכשיו.</w:t>
      </w:r>
      <w:bookmarkEnd w:id="3094"/>
    </w:p>
    <w:p w14:paraId="09A60985" w14:textId="77777777" w:rsidR="00E0198D" w:rsidRPr="00620E29" w:rsidRDefault="00E0198D" w:rsidP="00E0198D">
      <w:pPr>
        <w:pStyle w:val="a2"/>
        <w:rPr>
          <w:rtl/>
        </w:rPr>
      </w:pPr>
      <w:bookmarkStart w:id="3096" w:name="_Toc74648759"/>
      <w:r>
        <w:rPr>
          <w:rFonts w:hint="cs"/>
          <w:rtl/>
        </w:rPr>
        <w:t>בי' הרשב"א דאסור לסמוך ריחים לכותל דבמזיק שחייב להרחיק כשיש כותל תחילתו כסופו</w:t>
      </w:r>
      <w:bookmarkEnd w:id="3096"/>
    </w:p>
    <w:p w14:paraId="41C7E9F0" w14:textId="77777777" w:rsidR="00E0198D" w:rsidRDefault="00E0198D" w:rsidP="0008214F">
      <w:pPr>
        <w:pStyle w:val="a"/>
        <w:rPr>
          <w:rtl/>
        </w:rPr>
      </w:pPr>
      <w:r>
        <w:rPr>
          <w:rFonts w:hint="cs"/>
          <w:rtl/>
        </w:rPr>
        <w:t xml:space="preserve">והוסיף </w:t>
      </w:r>
      <w:r w:rsidRPr="005578FC">
        <w:rPr>
          <w:rStyle w:val="af8"/>
          <w:rFonts w:hint="cs"/>
          <w:rtl/>
        </w:rPr>
        <w:t>הרשב"א</w:t>
      </w:r>
      <w:r>
        <w:rPr>
          <w:rFonts w:hint="cs"/>
          <w:rtl/>
        </w:rPr>
        <w:t xml:space="preserve"> דלא דמי לסומך ריחים למיצר, דס"ל לרבא דאסור לסמוך, אף שהשני עדיין לא בנה כותל, ואעפ"י שאין בעל הריחים משתמש כלל ברשות השני, ומ"מ הוא יכול למונעו מלסמוך בכדי שלא יחזיק עליו, כיון דבריחים הוא מזיק את השני, והא אם יבנה חבירו כותל יצטרך הראשון להרחיק את הריחים כיון דטריא קשה לכותל, וכיון שאחר שיבנה כותל יכול לחייבו להרחיק, אף עכשיו כשעדיין לא בנה כותל, לדעת רבא הוא יכול למחות בו שלא יסמוך, דתחילתו כסופו.</w:t>
      </w:r>
    </w:p>
    <w:p w14:paraId="2D6685FD" w14:textId="77777777" w:rsidR="00E0198D" w:rsidRPr="008807E2" w:rsidRDefault="00E0198D" w:rsidP="00E0198D">
      <w:pPr>
        <w:pStyle w:val="a2"/>
      </w:pPr>
      <w:bookmarkStart w:id="3097" w:name="_Toc74648760"/>
      <w:r>
        <w:rPr>
          <w:rFonts w:hint="cs"/>
          <w:rtl/>
        </w:rPr>
        <w:t>בי' הרשב"א דבכותל בסומכין בב"א א"צ להרחיק ולכן אחד יכול לבנות והשני או יבנה או ימחה</w:t>
      </w:r>
      <w:bookmarkEnd w:id="3097"/>
    </w:p>
    <w:p w14:paraId="512F00AB" w14:textId="77777777" w:rsidR="00E0198D" w:rsidRDefault="00E0198D" w:rsidP="0008214F">
      <w:pPr>
        <w:pStyle w:val="a"/>
        <w:rPr>
          <w:rtl/>
        </w:rPr>
      </w:pPr>
      <w:r>
        <w:rPr>
          <w:rFonts w:hint="cs"/>
          <w:rtl/>
        </w:rPr>
        <w:t xml:space="preserve">אבל בבונה כותל סמוך למיצר, כתב </w:t>
      </w:r>
      <w:r w:rsidRPr="005578FC">
        <w:rPr>
          <w:rStyle w:val="af8"/>
          <w:rFonts w:hint="cs"/>
          <w:rtl/>
        </w:rPr>
        <w:t>הרשב"א</w:t>
      </w:r>
      <w:r>
        <w:rPr>
          <w:rFonts w:hint="cs"/>
          <w:rtl/>
        </w:rPr>
        <w:t xml:space="preserve"> דכיון שאף אם באו לסמוך שניהם כותל בב"א, אין אחד מהם יכול לכוף את חבירו להרחיק, בכדי להניח ד"א לדוושא, ולכן אף כשאחד מהם בא לסמוך אין השני יכול לעכב עליו בטענה שלא יחזיק עליו לד"א לדוושא, ואם חושש השני דכיון שהראשון בונה סמוך לרשותו, וחצירו של השני פנויה לצד הכותל, ועי"ז יוכל הראשון לטעון אח"כ שהוא קנה ממנו את זכות הדוושא, ויש לו שיעבוד עליו להניח מקום פנוי לדוושא, יכול השני לבנות מעכשיו או שימחה בו.</w:t>
      </w:r>
    </w:p>
    <w:p w14:paraId="13397E16" w14:textId="77777777" w:rsidR="00E0198D" w:rsidRPr="00254A7A" w:rsidRDefault="00E0198D" w:rsidP="00E0198D">
      <w:pPr>
        <w:pStyle w:val="a2"/>
      </w:pPr>
      <w:bookmarkStart w:id="3098" w:name="_Toc74648761"/>
      <w:r>
        <w:rPr>
          <w:rFonts w:hint="cs"/>
          <w:rtl/>
        </w:rPr>
        <w:t>קו' הרשב"א דדוחק לומר דאינו יכול למונעו מלסמוך כותל ואם סמך יש לו חזקה לדוושא</w:t>
      </w:r>
      <w:bookmarkEnd w:id="3098"/>
    </w:p>
    <w:p w14:paraId="1FA6BCEE" w14:textId="628EE016" w:rsidR="00E0198D" w:rsidRDefault="00E0198D" w:rsidP="0008214F">
      <w:pPr>
        <w:pStyle w:val="a"/>
        <w:rPr>
          <w:rStyle w:val="afa"/>
          <w:rtl/>
        </w:rPr>
      </w:pPr>
      <w:r w:rsidRPr="00254A7A">
        <w:rPr>
          <w:rFonts w:hint="cs"/>
          <w:rtl/>
        </w:rPr>
        <w:t xml:space="preserve">אך כתב </w:t>
      </w:r>
      <w:r w:rsidRPr="00254A7A">
        <w:rPr>
          <w:rStyle w:val="af8"/>
          <w:rFonts w:hint="cs"/>
          <w:rtl/>
        </w:rPr>
        <w:t>הרשב"א</w:t>
      </w:r>
      <w:r w:rsidRPr="00254A7A">
        <w:rPr>
          <w:rFonts w:hint="cs"/>
          <w:rtl/>
        </w:rPr>
        <w:t xml:space="preserve"> דמ"מ נראה כביאור </w:t>
      </w:r>
      <w:r w:rsidRPr="00254A7A">
        <w:rPr>
          <w:rStyle w:val="af8"/>
          <w:rFonts w:hint="cs"/>
          <w:rtl/>
        </w:rPr>
        <w:t>רבינו שלמה ב"ר אברהם</w:t>
      </w:r>
      <w:r w:rsidRPr="00254A7A">
        <w:rPr>
          <w:rFonts w:hint="cs"/>
          <w:rtl/>
        </w:rPr>
        <w:t xml:space="preserve"> </w:t>
      </w:r>
      <w:r w:rsidRPr="00E35EB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Ref74613259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Pr>
          <w:rStyle w:val="af6"/>
          <w:rFonts w:eastAsia="Guttman Hodes"/>
          <w:rtl/>
        </w:rPr>
        <w:fldChar w:fldCharType="end"/>
      </w:r>
      <w:r>
        <w:rPr>
          <w:rStyle w:val="af6"/>
          <w:rFonts w:eastAsia="Guttman Hodes" w:hint="cs"/>
          <w:rtl/>
        </w:rPr>
        <w:t xml:space="preserve"> </w:t>
      </w:r>
      <w:r w:rsidRPr="00254A7A">
        <w:rPr>
          <w:rFonts w:hint="cs"/>
          <w:rtl/>
        </w:rPr>
        <w:t>ד</w:t>
      </w:r>
      <w:r>
        <w:rPr>
          <w:rFonts w:hint="cs"/>
          <w:rtl/>
        </w:rPr>
        <w:t xml:space="preserve">בדוושא </w:t>
      </w:r>
      <w:r w:rsidRPr="00254A7A">
        <w:rPr>
          <w:rFonts w:hint="cs"/>
          <w:rtl/>
        </w:rPr>
        <w:t xml:space="preserve">איירי בקונה מהמלך, דהא לפי </w:t>
      </w:r>
      <w:r w:rsidRPr="00254A7A">
        <w:rPr>
          <w:rStyle w:val="af8"/>
          <w:rFonts w:hint="cs"/>
          <w:rtl/>
        </w:rPr>
        <w:t>הביאור הב' ברשב"א</w:t>
      </w:r>
      <w:r w:rsidRPr="00254A7A">
        <w:rPr>
          <w:rFonts w:hint="cs"/>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Ref74565630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254A7A">
        <w:rPr>
          <w:rStyle w:val="af6"/>
          <w:rFonts w:eastAsia="Guttman Hodes"/>
          <w:rtl/>
        </w:rPr>
        <w:fldChar w:fldCharType="end"/>
      </w:r>
      <w:r w:rsidRPr="00254A7A">
        <w:rPr>
          <w:rFonts w:hint="cs"/>
          <w:rtl/>
        </w:rPr>
        <w:t xml:space="preserve"> קשה דהאיך אפש"ל שיהיה לראשון חזקה על השני לדוושא</w:t>
      </w:r>
      <w:r>
        <w:rPr>
          <w:rFonts w:hint="cs"/>
          <w:rtl/>
        </w:rPr>
        <w:t>,</w:t>
      </w:r>
      <w:r w:rsidRPr="00254A7A">
        <w:rPr>
          <w:rFonts w:hint="cs"/>
          <w:rtl/>
        </w:rPr>
        <w:t xml:space="preserve"> בזמן שאין השני יכול למחות בו שלא יסמוך לו כותל</w:t>
      </w:r>
      <w:r>
        <w:rPr>
          <w:rFonts w:hint="cs"/>
          <w:rtl/>
        </w:rPr>
        <w:t>.</w:t>
      </w:r>
    </w:p>
    <w:p w14:paraId="5AAAAD02" w14:textId="77777777" w:rsidR="00E0198D" w:rsidRPr="00C70A82" w:rsidRDefault="00E0198D" w:rsidP="00E0198D">
      <w:pPr>
        <w:pStyle w:val="a2"/>
        <w:rPr>
          <w:rtl/>
        </w:rPr>
      </w:pPr>
    </w:p>
    <w:p w14:paraId="60BC088E" w14:textId="77777777" w:rsidR="00E0198D" w:rsidRDefault="00E0198D" w:rsidP="00E0198D">
      <w:pPr>
        <w:pStyle w:val="1"/>
        <w:rPr>
          <w:rtl/>
        </w:rPr>
      </w:pPr>
      <w:bookmarkStart w:id="3099" w:name="_Toc74648762"/>
      <w:r>
        <w:rPr>
          <w:rFonts w:hint="cs"/>
          <w:rtl/>
        </w:rPr>
        <w:t>דעת הריטב"א דבדוושא סומך אך ל"מ חזקה דלא תפס כלום</w:t>
      </w:r>
      <w:bookmarkEnd w:id="3099"/>
    </w:p>
    <w:p w14:paraId="28A11FD5" w14:textId="77777777" w:rsidR="00E0198D" w:rsidRPr="008E2D22" w:rsidRDefault="00E0198D" w:rsidP="00E0198D">
      <w:pPr>
        <w:pStyle w:val="a2"/>
        <w:rPr>
          <w:rtl/>
        </w:rPr>
      </w:pPr>
      <w:bookmarkStart w:id="3100" w:name="_Toc74648763"/>
      <w:r>
        <w:rPr>
          <w:rFonts w:hint="cs"/>
          <w:rtl/>
        </w:rPr>
        <w:t>דברי הריטב"א דל"מ חזקה בדוושא דמותר לסמוך והשני לא יכול למנוע ואם יסמוך אינו מזיק</w:t>
      </w:r>
      <w:bookmarkEnd w:id="3100"/>
      <w:r>
        <w:rPr>
          <w:rFonts w:hint="cs"/>
          <w:rtl/>
        </w:rPr>
        <w:t xml:space="preserve"> </w:t>
      </w:r>
    </w:p>
    <w:p w14:paraId="484EE59A" w14:textId="58882F54" w:rsidR="00E0198D" w:rsidRDefault="00E0198D" w:rsidP="0008214F">
      <w:pPr>
        <w:pStyle w:val="a"/>
        <w:rPr>
          <w:rtl/>
        </w:rPr>
      </w:pPr>
      <w:r>
        <w:rPr>
          <w:rFonts w:hint="cs"/>
          <w:rtl/>
        </w:rPr>
        <w:t xml:space="preserve">כתב </w:t>
      </w:r>
      <w:r w:rsidRPr="00FE3E0E">
        <w:rPr>
          <w:rStyle w:val="af8"/>
          <w:rFonts w:hint="cs"/>
          <w:rtl/>
        </w:rPr>
        <w:t>הריטב"א</w:t>
      </w:r>
      <w:r>
        <w:rPr>
          <w:rFonts w:hint="cs"/>
          <w:rtl/>
        </w:rPr>
        <w:t xml:space="preserve"> </w:t>
      </w:r>
      <w:r w:rsidRPr="00FE3E0E">
        <w:rPr>
          <w:rStyle w:val="af6"/>
          <w:rFonts w:eastAsia="Guttman Hodes" w:hint="cs"/>
          <w:rtl/>
        </w:rPr>
        <w:t>(ד"ה מתני' מי)</w:t>
      </w:r>
      <w:r>
        <w:rPr>
          <w:rFonts w:hint="cs"/>
          <w:rtl/>
        </w:rPr>
        <w:t xml:space="preserve"> דאם החזיק כמה שנים בכותל, וטוען שמכר לו או נתן לו במתנה את הד"א לצורך הדוושא, ג"כ אין בזה חזקה, דהא חזקה מהני רק במקום שיכול השני למחות בו, ובסומך כותל בתוך שלו דהשני לא היה יכול למחות בו כלל, ואף אם יסמוך השני לא חשיב מזיק כלל, במה שמונע ממנו את הדוושא, </w:t>
      </w:r>
      <w:r w:rsidRPr="007D3E56">
        <w:rPr>
          <w:rStyle w:val="afa"/>
          <w:rFonts w:hint="cs"/>
          <w:rtl/>
        </w:rPr>
        <w:t xml:space="preserve">[כדביאר </w:t>
      </w:r>
      <w:r w:rsidRPr="00422068">
        <w:rPr>
          <w:rStyle w:val="affa"/>
          <w:rFonts w:hint="cs"/>
          <w:rtl/>
        </w:rPr>
        <w:t>הריטב"א</w:t>
      </w:r>
      <w:r w:rsidRPr="007D3E56">
        <w:rPr>
          <w:rStyle w:val="afa"/>
          <w:rFonts w:hint="cs"/>
          <w:rtl/>
        </w:rPr>
        <w:t xml:space="preserve">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Ref74612115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עג)</w:t>
      </w:r>
      <w:r w:rsidRPr="00422068">
        <w:rPr>
          <w:rStyle w:val="aff6"/>
          <w:rtl/>
        </w:rPr>
        <w:fldChar w:fldCharType="end"/>
      </w:r>
      <w:r w:rsidRPr="007D3E56">
        <w:rPr>
          <w:rStyle w:val="afa"/>
          <w:rFonts w:hint="cs"/>
          <w:rtl/>
        </w:rPr>
        <w:t xml:space="preserve"> דאינו מזיק, ורק בקונה מהמלך צריך השני להרחיק], </w:t>
      </w:r>
      <w:r>
        <w:rPr>
          <w:rFonts w:hint="cs"/>
          <w:rtl/>
        </w:rPr>
        <w:t>וכשסמך הראשון את הכותל הוא ידע שלא יוכל למנוע מהשני לסמוך, ולכן אין לראשון כל חזקה בסמיכתו.</w:t>
      </w:r>
    </w:p>
    <w:p w14:paraId="15CB19C4" w14:textId="77777777" w:rsidR="00E0198D" w:rsidRPr="007D3E56" w:rsidRDefault="00E0198D" w:rsidP="00E0198D">
      <w:pPr>
        <w:pStyle w:val="a2"/>
      </w:pPr>
      <w:bookmarkStart w:id="3101" w:name="_Toc74648764"/>
      <w:r>
        <w:rPr>
          <w:rFonts w:hint="cs"/>
          <w:rtl/>
        </w:rPr>
        <w:t>בי' הריטב"א דבחלון מהני חזקה דתופס את האויר וזכה באויר כרשותו ובדוושא לא תופס כלום</w:t>
      </w:r>
      <w:bookmarkEnd w:id="3101"/>
    </w:p>
    <w:p w14:paraId="2BA83F5C" w14:textId="57F4331A" w:rsidR="00E0198D" w:rsidRPr="00AA04A1" w:rsidRDefault="00E0198D" w:rsidP="0008214F">
      <w:pPr>
        <w:pStyle w:val="a"/>
        <w:rPr>
          <w:rtl/>
        </w:rPr>
      </w:pPr>
      <w:r>
        <w:rPr>
          <w:rFonts w:hint="cs"/>
          <w:rtl/>
        </w:rPr>
        <w:t xml:space="preserve">וביאר </w:t>
      </w:r>
      <w:r w:rsidRPr="007D3E56">
        <w:rPr>
          <w:rStyle w:val="af8"/>
          <w:rFonts w:hint="cs"/>
          <w:rtl/>
        </w:rPr>
        <w:t>הריטב"א</w:t>
      </w:r>
      <w:r>
        <w:rPr>
          <w:rFonts w:hint="cs"/>
          <w:rtl/>
        </w:rPr>
        <w:t xml:space="preserve"> דחזקה בדוושא לא דמי לחזקה בחלון, כיון דבפותח חלון לחצר, הוא תופס מהאויר של החצר, ואם השני יבנה כותל כנגד החלון, הוא נוטל ממנו את האויר, שכבר זכה בו בעל החלון כאויר של רשותו, והוא נהנה ממנו, ואין לך מזיק גדול מזה אם סותם את האויר או את האור של החלון, אבל בדוושא שכשסמך הראשון כותל, אינו תופס מרשות השני כלום, א"כ לא היה לשני למחות, בו, וכל שלא היה לו למחות אין לראשון חזקה, וכתב </w:t>
      </w:r>
      <w:r w:rsidRPr="007D3E56">
        <w:rPr>
          <w:rStyle w:val="af8"/>
          <w:rFonts w:hint="cs"/>
          <w:rtl/>
        </w:rPr>
        <w:t>הריטב"א</w:t>
      </w:r>
      <w:r>
        <w:rPr>
          <w:rFonts w:hint="cs"/>
          <w:rtl/>
        </w:rPr>
        <w:t xml:space="preserve"> דמוכח דבדוושא איירי רק בלוקח מהמלך או מההפקר, או כשיש לו שטר, כדביאר </w:t>
      </w:r>
      <w:r w:rsidRPr="00422068">
        <w:rPr>
          <w:rStyle w:val="af8"/>
          <w:rFonts w:hint="cs"/>
          <w:rtl/>
        </w:rPr>
        <w:t>הריטב"א</w:t>
      </w:r>
      <w:r>
        <w:rPr>
          <w:rFonts w:hint="cs"/>
          <w:rtl/>
        </w:rPr>
        <w:t xml:space="preserve"> </w:t>
      </w:r>
      <w:r w:rsidRPr="00E35EB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Ref74612101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Pr>
          <w:rStyle w:val="af6"/>
          <w:rFonts w:eastAsia="Guttman Hodes"/>
          <w:rtl/>
        </w:rPr>
        <w:fldChar w:fldCharType="end"/>
      </w:r>
      <w:r>
        <w:rPr>
          <w:rFonts w:hint="cs"/>
          <w:rtl/>
        </w:rPr>
        <w:t xml:space="preserve"> בשם </w:t>
      </w:r>
      <w:r w:rsidRPr="00254A7A">
        <w:rPr>
          <w:rStyle w:val="af8"/>
          <w:rFonts w:hint="cs"/>
          <w:rtl/>
        </w:rPr>
        <w:t>רבינו שלמה ב"ר אברהם</w:t>
      </w:r>
      <w:r>
        <w:rPr>
          <w:rFonts w:hint="cs"/>
          <w:rtl/>
        </w:rPr>
        <w:t xml:space="preserve"> </w:t>
      </w:r>
      <w:r w:rsidRPr="00254A7A">
        <w:rPr>
          <w:rFonts w:hint="cs"/>
          <w:rtl/>
        </w:rPr>
        <w:t>ד</w:t>
      </w:r>
      <w:r>
        <w:rPr>
          <w:rFonts w:hint="cs"/>
          <w:rtl/>
        </w:rPr>
        <w:t xml:space="preserve">בדוושא </w:t>
      </w:r>
      <w:r w:rsidRPr="00254A7A">
        <w:rPr>
          <w:rFonts w:hint="cs"/>
          <w:rtl/>
        </w:rPr>
        <w:t>איירי בקונה מהמלך</w:t>
      </w:r>
      <w:r>
        <w:rPr>
          <w:rFonts w:hint="cs"/>
          <w:rtl/>
        </w:rPr>
        <w:t xml:space="preserve"> .</w:t>
      </w:r>
    </w:p>
    <w:p w14:paraId="70936703" w14:textId="77777777" w:rsidR="00E0198D" w:rsidRDefault="00E0198D" w:rsidP="00E0198D">
      <w:pPr>
        <w:pStyle w:val="afd"/>
        <w:rPr>
          <w:rtl/>
        </w:rPr>
      </w:pPr>
      <w:bookmarkStart w:id="3102" w:name="_Toc74636347"/>
      <w:bookmarkStart w:id="3103" w:name="_Toc74648765"/>
      <w:r>
        <w:rPr>
          <w:rFonts w:hint="cs"/>
          <w:rtl/>
        </w:rPr>
        <w:t>פל' הראשונים אי דוושא רק במלך והפקר</w:t>
      </w:r>
      <w:bookmarkEnd w:id="3102"/>
      <w:bookmarkEnd w:id="3103"/>
    </w:p>
    <w:p w14:paraId="61E3DFF0" w14:textId="77777777" w:rsidR="00E0198D" w:rsidRDefault="00E0198D" w:rsidP="00E0198D">
      <w:pPr>
        <w:pStyle w:val="1"/>
        <w:rPr>
          <w:rtl/>
        </w:rPr>
      </w:pPr>
      <w:bookmarkStart w:id="3104" w:name="_Toc74648766"/>
      <w:r>
        <w:rPr>
          <w:rFonts w:hint="cs"/>
          <w:rtl/>
        </w:rPr>
        <w:t>דעת הר"ש ב"א דדוושא מרחיק רק בזוכה מהמלך או מההפקר</w:t>
      </w:r>
      <w:bookmarkEnd w:id="3104"/>
    </w:p>
    <w:p w14:paraId="7E12F225" w14:textId="77777777" w:rsidR="00E0198D" w:rsidRDefault="00E0198D" w:rsidP="00E0198D">
      <w:pPr>
        <w:pStyle w:val="a2"/>
        <w:rPr>
          <w:rtl/>
        </w:rPr>
      </w:pPr>
      <w:bookmarkStart w:id="3105" w:name="_Toc74648767"/>
      <w:bookmarkStart w:id="3106" w:name="_Ref74602579"/>
      <w:r>
        <w:rPr>
          <w:rFonts w:hint="cs"/>
          <w:rtl/>
        </w:rPr>
        <w:t>בי' הר"ש ב"ר אברהם דבדוושא איירי בב' בנ"א שקנו מהמלך דמסתמא משועבדים ד"א לדוושא</w:t>
      </w:r>
      <w:bookmarkEnd w:id="3105"/>
    </w:p>
    <w:p w14:paraId="37E06E3A" w14:textId="3FDB4AA4" w:rsidR="00E0198D" w:rsidRDefault="00E0198D" w:rsidP="0008214F">
      <w:pPr>
        <w:pStyle w:val="a"/>
        <w:rPr>
          <w:rtl/>
        </w:rPr>
      </w:pPr>
      <w:bookmarkStart w:id="3107" w:name="_Ref74613259"/>
      <w:r>
        <w:rPr>
          <w:rFonts w:hint="cs"/>
          <w:rtl/>
        </w:rPr>
        <w:t xml:space="preserve">במה שהקשו </w:t>
      </w:r>
      <w:r w:rsidRPr="00254A7A">
        <w:rPr>
          <w:rStyle w:val="af8"/>
          <w:rFonts w:hint="cs"/>
          <w:rtl/>
        </w:rPr>
        <w:t>התוס'</w:t>
      </w:r>
      <w:r>
        <w:rPr>
          <w:rFonts w:hint="cs"/>
          <w:rtl/>
        </w:rPr>
        <w:t xml:space="preserve"> </w:t>
      </w:r>
      <w:r w:rsidRPr="00254A7A">
        <w:rPr>
          <w:rStyle w:val="af8"/>
          <w:rFonts w:hint="cs"/>
          <w:rtl/>
        </w:rPr>
        <w:t>והראשונים</w:t>
      </w:r>
      <w:r w:rsidRPr="00254A7A">
        <w:rPr>
          <w:rStyle w:val="af6"/>
          <w:rFonts w:eastAsia="Guttman Hodes" w:hint="cs"/>
          <w:rtl/>
        </w:rPr>
        <w:t xml:space="preserve"> (עי'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האיך מותר לראשון לסמוך את הכותל, לדעת רבא דאסור לסמוך בצד המיצר, תירצו </w:t>
      </w:r>
      <w:r w:rsidRPr="006015EA">
        <w:rPr>
          <w:rStyle w:val="af8"/>
          <w:rFonts w:hint="cs"/>
          <w:rtl/>
        </w:rPr>
        <w:t>רבינו יונה</w:t>
      </w:r>
      <w:r>
        <w:rPr>
          <w:rStyle w:val="af8"/>
          <w:rFonts w:hint="cs"/>
          <w:rtl/>
        </w:rPr>
        <w:t xml:space="preserve"> </w:t>
      </w:r>
      <w:r w:rsidRPr="00DF5C15">
        <w:rPr>
          <w:rStyle w:val="af6"/>
          <w:rFonts w:eastAsia="Guttman Hodes" w:hint="cs"/>
          <w:rtl/>
        </w:rPr>
        <w:t>(ד"ה מי)</w:t>
      </w:r>
      <w:r>
        <w:rPr>
          <w:rFonts w:hint="cs"/>
          <w:rtl/>
        </w:rPr>
        <w:t xml:space="preserve"> </w:t>
      </w:r>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DF5C15">
        <w:rPr>
          <w:rStyle w:val="af6"/>
          <w:rFonts w:eastAsia="Guttman Hodes" w:hint="cs"/>
          <w:rtl/>
        </w:rPr>
        <w:t xml:space="preserve">(ד"ה וכתב) </w:t>
      </w:r>
      <w:r>
        <w:rPr>
          <w:rFonts w:hint="cs"/>
          <w:rtl/>
        </w:rPr>
        <w:t xml:space="preserve">בשם </w:t>
      </w:r>
      <w:r>
        <w:rPr>
          <w:rStyle w:val="af8"/>
          <w:rFonts w:hint="cs"/>
          <w:rtl/>
        </w:rPr>
        <w:t>רבינו שלמה ב"ר אברהם</w:t>
      </w:r>
      <w:r>
        <w:rPr>
          <w:rFonts w:hint="cs"/>
          <w:rtl/>
        </w:rPr>
        <w:t xml:space="preserve"> דבמתני' דדוושא איירי בב' בנ"א שקנו קרקע מהמלך, </w:t>
      </w:r>
      <w:r w:rsidRPr="00DF5C15">
        <w:rPr>
          <w:rStyle w:val="afa"/>
          <w:rFonts w:hint="cs"/>
          <w:rtl/>
        </w:rPr>
        <w:t xml:space="preserve">[וביאר </w:t>
      </w:r>
      <w:r w:rsidRPr="00DF5C15">
        <w:rPr>
          <w:rStyle w:val="affa"/>
          <w:rFonts w:hint="cs"/>
          <w:rtl/>
        </w:rPr>
        <w:t>הרשב"א</w:t>
      </w:r>
      <w:r w:rsidRPr="00DF5C15">
        <w:rPr>
          <w:rStyle w:val="afa"/>
          <w:rFonts w:hint="cs"/>
          <w:rtl/>
        </w:rPr>
        <w:t xml:space="preserve"> </w:t>
      </w:r>
      <w:r w:rsidRPr="00DF5C15">
        <w:rPr>
          <w:rStyle w:val="aff6"/>
          <w:rFonts w:hint="cs"/>
          <w:rtl/>
        </w:rPr>
        <w:t xml:space="preserve">(עי' אות </w:t>
      </w:r>
      <w:r w:rsidRPr="00DF5C15">
        <w:rPr>
          <w:rStyle w:val="aff6"/>
          <w:rtl/>
        </w:rPr>
        <w:fldChar w:fldCharType="begin"/>
      </w:r>
      <w:r w:rsidRPr="00DF5C15">
        <w:rPr>
          <w:rStyle w:val="aff6"/>
          <w:rtl/>
        </w:rPr>
        <w:instrText xml:space="preserve"> </w:instrText>
      </w:r>
      <w:r w:rsidRPr="00DF5C15">
        <w:rPr>
          <w:rStyle w:val="aff6"/>
          <w:rFonts w:hint="cs"/>
        </w:rPr>
        <w:instrText>REF</w:instrText>
      </w:r>
      <w:r w:rsidRPr="00DF5C15">
        <w:rPr>
          <w:rStyle w:val="aff6"/>
          <w:rFonts w:hint="cs"/>
          <w:rtl/>
        </w:rPr>
        <w:instrText xml:space="preserve"> _</w:instrText>
      </w:r>
      <w:r w:rsidRPr="00DF5C15">
        <w:rPr>
          <w:rStyle w:val="aff6"/>
          <w:rFonts w:hint="cs"/>
        </w:rPr>
        <w:instrText>Ref74563986 \r \h</w:instrText>
      </w:r>
      <w:r w:rsidRPr="00DF5C15">
        <w:rPr>
          <w:rStyle w:val="aff6"/>
          <w:rtl/>
        </w:rPr>
        <w:instrText xml:space="preserve"> </w:instrText>
      </w:r>
      <w:r w:rsidRPr="00DF5C15">
        <w:rPr>
          <w:rStyle w:val="aff6"/>
          <w:rtl/>
        </w:rPr>
      </w:r>
      <w:r w:rsidRPr="00DF5C15">
        <w:rPr>
          <w:rStyle w:val="aff6"/>
          <w:rtl/>
        </w:rPr>
        <w:fldChar w:fldCharType="separate"/>
      </w:r>
      <w:r w:rsidR="00AA5F53">
        <w:rPr>
          <w:rStyle w:val="aff6"/>
          <w:cs/>
        </w:rPr>
        <w:t>‎</w:t>
      </w:r>
      <w:r w:rsidR="00AA5F53">
        <w:rPr>
          <w:rStyle w:val="aff6"/>
          <w:rtl/>
        </w:rPr>
        <w:t>מד)</w:t>
      </w:r>
      <w:r w:rsidRPr="00DF5C15">
        <w:rPr>
          <w:rStyle w:val="aff6"/>
          <w:rtl/>
        </w:rPr>
        <w:fldChar w:fldCharType="end"/>
      </w:r>
      <w:r w:rsidRPr="00DF5C15">
        <w:rPr>
          <w:rStyle w:val="afa"/>
          <w:rFonts w:hint="cs"/>
          <w:rtl/>
        </w:rPr>
        <w:t xml:space="preserve"> דאיירי בעיר חדשה</w:t>
      </w:r>
      <w:r>
        <w:rPr>
          <w:rStyle w:val="af0"/>
          <w:rtl/>
        </w:rPr>
        <w:footnoteReference w:id="48"/>
      </w:r>
      <w:r w:rsidRPr="00DF5C15">
        <w:rPr>
          <w:rStyle w:val="afa"/>
          <w:rFonts w:hint="cs"/>
          <w:rtl/>
        </w:rPr>
        <w:t>],</w:t>
      </w:r>
      <w:r>
        <w:rPr>
          <w:rFonts w:hint="cs"/>
          <w:rtl/>
        </w:rPr>
        <w:t xml:space="preserve"> דבכה"ג מסתמא הד"א שבקרקע שמחוץ לכותל משועבדים למלך, ולכן כשהשני קנה מהמלך את הקרקע שליד הכותל צריך להרחיק ד"א מהכותל, וכ"כ </w:t>
      </w:r>
      <w:r w:rsidRPr="00137E84">
        <w:rPr>
          <w:rStyle w:val="af8"/>
          <w:rFonts w:hint="cs"/>
          <w:rtl/>
        </w:rPr>
        <w:t>המ"מ</w:t>
      </w:r>
      <w:r>
        <w:rPr>
          <w:rFonts w:hint="cs"/>
          <w:rtl/>
        </w:rPr>
        <w:t xml:space="preserve"> </w:t>
      </w:r>
      <w:r w:rsidRPr="00DF5C15">
        <w:rPr>
          <w:rStyle w:val="af6"/>
          <w:rFonts w:eastAsia="Guttman Hodes" w:hint="cs"/>
          <w:rtl/>
        </w:rPr>
        <w:t>(שכנים פ"ט ה"ט)</w:t>
      </w:r>
      <w:r>
        <w:rPr>
          <w:rFonts w:hint="cs"/>
          <w:rtl/>
        </w:rPr>
        <w:t xml:space="preserve">, והוסיף </w:t>
      </w:r>
      <w:r w:rsidRPr="006868EF">
        <w:rPr>
          <w:rStyle w:val="af8"/>
          <w:rFonts w:hint="cs"/>
          <w:rtl/>
        </w:rPr>
        <w:t>הנימוק"י</w:t>
      </w:r>
      <w:r>
        <w:rPr>
          <w:rFonts w:hint="cs"/>
          <w:rtl/>
        </w:rPr>
        <w:t xml:space="preserve"> </w:t>
      </w:r>
      <w:r w:rsidRPr="006868EF">
        <w:rPr>
          <w:rStyle w:val="af6"/>
          <w:rFonts w:eastAsia="Guttman Hodes" w:hint="cs"/>
          <w:rtl/>
        </w:rPr>
        <w:t>(יא: מדה"ר מהדו' "עוז והדר" עמ' ל', ד"ה אמר רבא)</w:t>
      </w:r>
      <w:r>
        <w:rPr>
          <w:rFonts w:hint="cs"/>
          <w:rtl/>
        </w:rPr>
        <w:t xml:space="preserve"> דה"ה בזוכה בקרקע של הפקר, שהמחזיק בד"א סמוך לבנין הכותל צריך להרחיק, דמסתמא החזיק בד"א שנצרכות לכותל לדוושא, ולכן כשהשני קנה ג"כ קרקע מהמלך אינו יכול להחזיק באותם ד"א, כיון שהם כבר משועבדים לראשון לצורך דוושא, ועי' במה שביארו </w:t>
      </w:r>
      <w:r w:rsidRPr="00A52A34">
        <w:rPr>
          <w:rStyle w:val="af8"/>
          <w:rFonts w:hint="cs"/>
          <w:rtl/>
        </w:rPr>
        <w:t>בחו"ש הגרב"ב</w:t>
      </w:r>
      <w:r>
        <w:rPr>
          <w:rFonts w:hint="cs"/>
          <w:rtl/>
        </w:rPr>
        <w:t xml:space="preserve"> </w:t>
      </w:r>
      <w:r w:rsidRPr="00BF4D97">
        <w:rPr>
          <w:rStyle w:val="af6"/>
          <w:rFonts w:eastAsia="Guttman Hodes" w:hint="cs"/>
          <w:rtl/>
        </w:rPr>
        <w:t xml:space="preserve">(עי' אות </w:t>
      </w:r>
      <w:r w:rsidRPr="00BF4D97">
        <w:rPr>
          <w:rStyle w:val="af6"/>
          <w:rFonts w:eastAsia="Guttman Hodes"/>
          <w:rtl/>
        </w:rPr>
        <w:fldChar w:fldCharType="begin"/>
      </w:r>
      <w:r w:rsidRPr="00BF4D97">
        <w:rPr>
          <w:rStyle w:val="af6"/>
          <w:rFonts w:eastAsia="Guttman Hodes"/>
          <w:rtl/>
        </w:rPr>
        <w:instrText xml:space="preserve"> </w:instrText>
      </w:r>
      <w:r w:rsidRPr="00BF4D97">
        <w:rPr>
          <w:rStyle w:val="af6"/>
          <w:rFonts w:eastAsia="Guttman Hodes" w:hint="cs"/>
        </w:rPr>
        <w:instrText>REF</w:instrText>
      </w:r>
      <w:r w:rsidRPr="00BF4D97">
        <w:rPr>
          <w:rStyle w:val="af6"/>
          <w:rFonts w:eastAsia="Guttman Hodes" w:hint="cs"/>
          <w:rtl/>
        </w:rPr>
        <w:instrText xml:space="preserve"> _</w:instrText>
      </w:r>
      <w:r w:rsidRPr="00BF4D97">
        <w:rPr>
          <w:rStyle w:val="af6"/>
          <w:rFonts w:eastAsia="Guttman Hodes" w:hint="cs"/>
        </w:rPr>
        <w:instrText>Ref74678757 \r \h</w:instrText>
      </w:r>
      <w:r w:rsidRPr="00BF4D97">
        <w:rPr>
          <w:rStyle w:val="af6"/>
          <w:rFonts w:eastAsia="Guttman Hodes"/>
          <w:rtl/>
        </w:rPr>
        <w:instrText xml:space="preserve"> </w:instrText>
      </w:r>
      <w:r w:rsidRPr="00BF4D97">
        <w:rPr>
          <w:rStyle w:val="af6"/>
          <w:rFonts w:eastAsia="Guttman Hodes"/>
          <w:rtl/>
        </w:rPr>
      </w:r>
      <w:r w:rsidRPr="00BF4D97">
        <w:rPr>
          <w:rStyle w:val="af6"/>
          <w:rFonts w:eastAsia="Guttman Hodes"/>
          <w:rtl/>
        </w:rPr>
        <w:fldChar w:fldCharType="separate"/>
      </w:r>
      <w:r w:rsidR="00AA5F53">
        <w:rPr>
          <w:rStyle w:val="af6"/>
          <w:rFonts w:eastAsia="Guttman Hodes"/>
          <w:cs/>
        </w:rPr>
        <w:t>‎</w:t>
      </w:r>
      <w:r w:rsidR="00AA5F53">
        <w:rPr>
          <w:rStyle w:val="af6"/>
          <w:rFonts w:eastAsia="Guttman Hodes"/>
          <w:rtl/>
        </w:rPr>
        <w:t>קלא)</w:t>
      </w:r>
      <w:r w:rsidRPr="00BF4D97">
        <w:rPr>
          <w:rStyle w:val="af6"/>
          <w:rFonts w:eastAsia="Guttman Hodes"/>
          <w:rtl/>
        </w:rPr>
        <w:fldChar w:fldCharType="end"/>
      </w:r>
      <w:r w:rsidRPr="00BF4D97">
        <w:rPr>
          <w:rStyle w:val="af6"/>
          <w:rFonts w:eastAsia="Guttman Hodes" w:hint="cs"/>
          <w:rtl/>
        </w:rPr>
        <w:t xml:space="preserve"> </w:t>
      </w:r>
      <w:r>
        <w:rPr>
          <w:rStyle w:val="af8"/>
          <w:rFonts w:hint="cs"/>
          <w:rtl/>
        </w:rPr>
        <w:t>וב</w:t>
      </w:r>
      <w:r w:rsidRPr="008807E2">
        <w:rPr>
          <w:rStyle w:val="af8"/>
          <w:rFonts w:hint="cs"/>
          <w:rtl/>
        </w:rPr>
        <w:t>שיעורי רבי שמואל</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Ref74644376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570170">
        <w:rPr>
          <w:rStyle w:val="af6"/>
          <w:rFonts w:eastAsia="Guttman Hodes"/>
          <w:rtl/>
        </w:rPr>
        <w:fldChar w:fldCharType="end"/>
      </w:r>
      <w:r>
        <w:rPr>
          <w:rFonts w:hint="cs"/>
          <w:rtl/>
        </w:rPr>
        <w:t xml:space="preserve"> </w:t>
      </w:r>
      <w:r>
        <w:rPr>
          <w:rStyle w:val="af8"/>
          <w:rFonts w:hint="cs"/>
          <w:rtl/>
        </w:rPr>
        <w:t>ובא</w:t>
      </w:r>
      <w:r w:rsidRPr="009B7B5A">
        <w:rPr>
          <w:rStyle w:val="af8"/>
          <w:rFonts w:hint="cs"/>
          <w:rtl/>
        </w:rPr>
        <w:t>בהא"ז</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Ref74648561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קלג)</w:t>
      </w:r>
      <w:r w:rsidRPr="00CB1FD5">
        <w:rPr>
          <w:rStyle w:val="af6"/>
          <w:rFonts w:eastAsia="Guttman Hodes"/>
          <w:rtl/>
        </w:rPr>
        <w:fldChar w:fldCharType="end"/>
      </w:r>
      <w:r w:rsidRPr="00F629DA">
        <w:rPr>
          <w:rFonts w:hint="cs"/>
          <w:rtl/>
        </w:rPr>
        <w:t xml:space="preserve"> </w:t>
      </w:r>
      <w:r>
        <w:rPr>
          <w:rFonts w:hint="cs"/>
          <w:rtl/>
        </w:rPr>
        <w:t xml:space="preserve">בדברי </w:t>
      </w:r>
      <w:r>
        <w:rPr>
          <w:rStyle w:val="af8"/>
          <w:rFonts w:hint="cs"/>
          <w:rtl/>
        </w:rPr>
        <w:t>הראשונים</w:t>
      </w:r>
      <w:r>
        <w:rPr>
          <w:rFonts w:hint="cs"/>
          <w:rtl/>
        </w:rPr>
        <w:t>.</w:t>
      </w:r>
      <w:bookmarkEnd w:id="3106"/>
      <w:bookmarkEnd w:id="3107"/>
    </w:p>
    <w:p w14:paraId="37F1796B" w14:textId="77777777" w:rsidR="00E0198D" w:rsidRDefault="00E0198D" w:rsidP="00E0198D">
      <w:pPr>
        <w:pStyle w:val="a2"/>
        <w:rPr>
          <w:rtl/>
        </w:rPr>
      </w:pPr>
      <w:bookmarkStart w:id="3108" w:name="_Toc74648768"/>
      <w:r>
        <w:rPr>
          <w:rFonts w:hint="cs"/>
          <w:rtl/>
        </w:rPr>
        <w:t>בי' הריטב"א בר"ש ב"א דבזוכה מממלך ומהפקר יש לו את הזכויות הנצרכות כמו בעבודת הכרם</w:t>
      </w:r>
      <w:bookmarkEnd w:id="3108"/>
    </w:p>
    <w:p w14:paraId="45CBC940" w14:textId="77777777" w:rsidR="00E0198D" w:rsidRDefault="00E0198D" w:rsidP="0008214F">
      <w:pPr>
        <w:pStyle w:val="a"/>
        <w:rPr>
          <w:rtl/>
        </w:rPr>
      </w:pPr>
      <w:bookmarkStart w:id="3109" w:name="_Ref74612101"/>
      <w:r>
        <w:rPr>
          <w:rFonts w:hint="cs"/>
          <w:rtl/>
        </w:rPr>
        <w:t xml:space="preserve">וכן הביא </w:t>
      </w:r>
      <w:r w:rsidRPr="00FE3E0E">
        <w:rPr>
          <w:rStyle w:val="af8"/>
          <w:rFonts w:hint="cs"/>
          <w:rtl/>
        </w:rPr>
        <w:t>הריטב"א</w:t>
      </w:r>
      <w:r>
        <w:rPr>
          <w:rFonts w:hint="cs"/>
          <w:rtl/>
        </w:rPr>
        <w:t xml:space="preserve"> </w:t>
      </w:r>
      <w:r w:rsidRPr="00FE3E0E">
        <w:rPr>
          <w:rStyle w:val="af6"/>
          <w:rFonts w:eastAsia="Guttman Hodes" w:hint="cs"/>
          <w:rtl/>
        </w:rPr>
        <w:t>(ד"ה מתני' מי)</w:t>
      </w:r>
      <w:r>
        <w:rPr>
          <w:rFonts w:hint="cs"/>
          <w:rtl/>
        </w:rPr>
        <w:t xml:space="preserve"> את דברי </w:t>
      </w:r>
      <w:r w:rsidRPr="00254A7A">
        <w:rPr>
          <w:rStyle w:val="af8"/>
          <w:rFonts w:hint="cs"/>
          <w:rtl/>
        </w:rPr>
        <w:t>רבינו יונה</w:t>
      </w:r>
      <w:r>
        <w:rPr>
          <w:rFonts w:hint="cs"/>
          <w:rtl/>
        </w:rPr>
        <w:t xml:space="preserve"> בשם </w:t>
      </w:r>
      <w:r>
        <w:rPr>
          <w:rStyle w:val="af8"/>
          <w:rFonts w:hint="cs"/>
          <w:rtl/>
        </w:rPr>
        <w:t>רבינו שלמה מן ההר</w:t>
      </w:r>
      <w:r>
        <w:rPr>
          <w:rFonts w:hint="cs"/>
          <w:rtl/>
        </w:rPr>
        <w:t xml:space="preserve"> דאיירי בקנה קרקע מהמלך או בזוכה מההפקר, או כשיש לו שטר שחבירו מכר לו את הכותל עם כל הזכויות הנצרכות לו, וביאר </w:t>
      </w:r>
      <w:r w:rsidRPr="00AA04A1">
        <w:rPr>
          <w:rStyle w:val="af8"/>
          <w:rFonts w:hint="cs"/>
          <w:rtl/>
        </w:rPr>
        <w:t>הריטב"א</w:t>
      </w:r>
      <w:r>
        <w:rPr>
          <w:rFonts w:hint="cs"/>
          <w:rtl/>
        </w:rPr>
        <w:t xml:space="preserve"> דכמו דבנוטע אילן בקרקע הפקר או בקרקע </w:t>
      </w:r>
      <w:r>
        <w:rPr>
          <w:rFonts w:hint="cs"/>
          <w:rtl/>
        </w:rPr>
        <w:lastRenderedPageBreak/>
        <w:t xml:space="preserve">שקנה מהמלך, דיש לו ד"א לעבודת הכרם, וכן בתשמישים של החצר שיש לו ד"א כנגד הפתח, ה"ה בד"א לדוושא, אך כתב </w:t>
      </w:r>
      <w:r w:rsidRPr="00AA04A1">
        <w:rPr>
          <w:rStyle w:val="af8"/>
          <w:rFonts w:hint="cs"/>
          <w:rtl/>
        </w:rPr>
        <w:t>הריטב"א</w:t>
      </w:r>
      <w:r>
        <w:rPr>
          <w:rFonts w:hint="cs"/>
          <w:rtl/>
        </w:rPr>
        <w:t xml:space="preserve"> דאם בנה כותל בינו לבין חבירו, אין לו כל חזקה וזכות לחייב את השני להרחיק.</w:t>
      </w:r>
      <w:bookmarkEnd w:id="3109"/>
    </w:p>
    <w:p w14:paraId="35F46BC0" w14:textId="77777777" w:rsidR="00E0198D" w:rsidRPr="00AA04A1" w:rsidRDefault="00E0198D" w:rsidP="00E0198D">
      <w:pPr>
        <w:pStyle w:val="a2"/>
      </w:pPr>
      <w:bookmarkStart w:id="3110" w:name="_Toc74648769"/>
      <w:r>
        <w:rPr>
          <w:rFonts w:hint="cs"/>
          <w:rtl/>
        </w:rPr>
        <w:t>בי' הריטב"א דמדין מזיק לא מרחיק דאינו מזיק וכשאינו ג"ד מרחיק לרבנן כיון דמזיק לאח"ז</w:t>
      </w:r>
      <w:bookmarkEnd w:id="3110"/>
    </w:p>
    <w:p w14:paraId="7CD673DF" w14:textId="77777777" w:rsidR="00E0198D" w:rsidRDefault="00E0198D" w:rsidP="0008214F">
      <w:pPr>
        <w:pStyle w:val="a"/>
        <w:rPr>
          <w:rtl/>
        </w:rPr>
      </w:pPr>
      <w:bookmarkStart w:id="3111" w:name="_Ref74612115"/>
      <w:r>
        <w:rPr>
          <w:rFonts w:hint="cs"/>
          <w:rtl/>
        </w:rPr>
        <w:t xml:space="preserve">וביאר </w:t>
      </w:r>
      <w:r w:rsidRPr="00AA04A1">
        <w:rPr>
          <w:rStyle w:val="af8"/>
          <w:rFonts w:hint="cs"/>
          <w:rtl/>
        </w:rPr>
        <w:t>הריטב"א</w:t>
      </w:r>
      <w:r>
        <w:rPr>
          <w:rFonts w:hint="cs"/>
          <w:rtl/>
        </w:rPr>
        <w:t xml:space="preserve"> דמדין מזיק א"צ להרחיק בדוושא, דהא אין בדוושא כל נזק, וכתב </w:t>
      </w:r>
      <w:r w:rsidRPr="00AA04A1">
        <w:rPr>
          <w:rStyle w:val="af8"/>
          <w:rFonts w:hint="cs"/>
          <w:rtl/>
        </w:rPr>
        <w:t>הריטב"א</w:t>
      </w:r>
      <w:r>
        <w:rPr>
          <w:rFonts w:hint="cs"/>
          <w:rtl/>
        </w:rPr>
        <w:t xml:space="preserve"> דאף לדעת רבנן דמחייבים הרחקה אף במקום שאינו גירי דיליה, היינו דוקא במקום שהוא עושה דבר שמזיק ממש, בין אם הוא מזיק היום ובין אם הוא מזיק לאח"ז, כמו באילן ובור ומשרה וירק, וכן בבור דאם יחפור השני בור ולא ירחיק הוא מזיקו בידים, אבל בדוושא לא חשיב מזיק, דהוא רק מונע ממנו את הדוושא שהיה הכותל יכול להנות ממנו.</w:t>
      </w:r>
      <w:bookmarkEnd w:id="3111"/>
    </w:p>
    <w:p w14:paraId="4A282B05" w14:textId="77777777" w:rsidR="00E0198D" w:rsidRPr="00254A7A" w:rsidRDefault="00E0198D" w:rsidP="00E0198D">
      <w:pPr>
        <w:pStyle w:val="a2"/>
        <w:rPr>
          <w:rtl/>
        </w:rPr>
      </w:pPr>
      <w:bookmarkStart w:id="3112" w:name="_Toc74648770"/>
      <w:r>
        <w:rPr>
          <w:rFonts w:hint="cs"/>
          <w:rtl/>
        </w:rPr>
        <w:t>בי' הנימוק"י דבלא קנה ממלך או מהפקר א"צ לשעבד קרקעו וא"צ להרחיק ודין דוושא לא מצוי</w:t>
      </w:r>
      <w:bookmarkEnd w:id="3112"/>
    </w:p>
    <w:p w14:paraId="02074626" w14:textId="77777777" w:rsidR="00E0198D" w:rsidRDefault="00E0198D" w:rsidP="0008214F">
      <w:pPr>
        <w:pStyle w:val="a"/>
        <w:rPr>
          <w:rtl/>
        </w:rPr>
      </w:pPr>
      <w:bookmarkStart w:id="3113" w:name="_Ref74635447"/>
      <w:r>
        <w:rPr>
          <w:rFonts w:hint="cs"/>
          <w:rtl/>
        </w:rPr>
        <w:t>וכתב</w:t>
      </w:r>
      <w:r w:rsidRPr="006868EF">
        <w:rPr>
          <w:rStyle w:val="af8"/>
          <w:rFonts w:hint="cs"/>
          <w:rtl/>
        </w:rPr>
        <w:t xml:space="preserve"> הנימוק"י </w:t>
      </w:r>
      <w:r w:rsidRPr="00254A7A">
        <w:rPr>
          <w:rStyle w:val="af6"/>
          <w:rFonts w:eastAsia="Guttman Hodes" w:hint="cs"/>
          <w:rtl/>
        </w:rPr>
        <w:t xml:space="preserve">(יא: מדה"ר מהדו' "עוז והדר" עמ' ל', ד"ה אמר רבא) </w:t>
      </w:r>
      <w:r>
        <w:rPr>
          <w:rFonts w:hint="cs"/>
          <w:rtl/>
        </w:rPr>
        <w:t xml:space="preserve">דבמקום שלא קנה מהמלך, דא"צ להרחיק, דא"צ לשעבד את הקרקע שלו לצורך הכותל של חבירו, וכדמוכח מהגמ' לעיל </w:t>
      </w:r>
      <w:r w:rsidRPr="00254A7A">
        <w:rPr>
          <w:rStyle w:val="af6"/>
          <w:rFonts w:eastAsia="Guttman Hodes" w:hint="cs"/>
          <w:rtl/>
        </w:rPr>
        <w:t>(ב., ד.)</w:t>
      </w:r>
      <w:r>
        <w:rPr>
          <w:rFonts w:hint="cs"/>
          <w:rtl/>
        </w:rPr>
        <w:t xml:space="preserve"> דבבקעה אינו חייב לגדור בינו לבין חבירו, ואם רצה לגדור כונס לתוך שלו ובונה, ומוכח דא"צ לכנוס לתוך שלו רק בשיעור של הכותל עצמו, ולא להרחיק ד"א, והוסיף </w:t>
      </w:r>
      <w:r w:rsidRPr="006868EF">
        <w:rPr>
          <w:rStyle w:val="af8"/>
          <w:rFonts w:hint="cs"/>
          <w:rtl/>
        </w:rPr>
        <w:t>הנימוק"י</w:t>
      </w:r>
      <w:r>
        <w:rPr>
          <w:rFonts w:hint="cs"/>
          <w:rtl/>
        </w:rPr>
        <w:t xml:space="preserve"> דכיון דדין דוושא שייך רק בקונה מהמלך, או בקרקע של הפקר, שהמחזיק בד"א סמוך לבנין הכותל צריך להרחיק, א"כ אין דין זה מצוי בינינו תדיר.</w:t>
      </w:r>
      <w:bookmarkEnd w:id="3113"/>
    </w:p>
    <w:p w14:paraId="6C1ABF6C" w14:textId="77777777" w:rsidR="00E0198D" w:rsidRPr="00254A7A" w:rsidRDefault="00E0198D" w:rsidP="00E0198D">
      <w:pPr>
        <w:pStyle w:val="a2"/>
      </w:pPr>
      <w:bookmarkStart w:id="3114" w:name="_Toc74648771"/>
      <w:r>
        <w:rPr>
          <w:rFonts w:hint="cs"/>
          <w:rtl/>
        </w:rPr>
        <w:t>בי' החזו"א בנימוק"י דבקנין מהמלך מרחיק רק כשבקנין היה כותל ובאחים ושותפין אינו מרחיק</w:t>
      </w:r>
      <w:bookmarkEnd w:id="3114"/>
    </w:p>
    <w:p w14:paraId="592E851A" w14:textId="3649CECA" w:rsidR="00E0198D" w:rsidRDefault="00E0198D" w:rsidP="0008214F">
      <w:pPr>
        <w:pStyle w:val="a"/>
        <w:rPr>
          <w:rtl/>
        </w:rPr>
      </w:pPr>
      <w:r>
        <w:rPr>
          <w:rFonts w:hint="cs"/>
          <w:rtl/>
        </w:rPr>
        <w:t xml:space="preserve">כתב </w:t>
      </w:r>
      <w:r w:rsidRPr="008D7E4F">
        <w:rPr>
          <w:rStyle w:val="af8"/>
          <w:rFonts w:hint="cs"/>
          <w:rtl/>
        </w:rPr>
        <w:t>החזו"א</w:t>
      </w:r>
      <w:r>
        <w:rPr>
          <w:rFonts w:hint="cs"/>
          <w:rtl/>
        </w:rPr>
        <w:t xml:space="preserve"> </w:t>
      </w:r>
      <w:r w:rsidRPr="008D7E4F">
        <w:rPr>
          <w:rStyle w:val="af6"/>
          <w:rFonts w:eastAsia="Guttman Hodes" w:hint="cs"/>
          <w:rtl/>
        </w:rPr>
        <w:t>(סי' י"ד סק"ד ד"ה ולדעת)</w:t>
      </w:r>
      <w:r>
        <w:rPr>
          <w:rFonts w:hint="cs"/>
          <w:rtl/>
        </w:rPr>
        <w:t xml:space="preserve"> דמשמע </w:t>
      </w:r>
      <w:r w:rsidRPr="008D7E4F">
        <w:rPr>
          <w:rStyle w:val="af8"/>
          <w:rFonts w:hint="cs"/>
          <w:rtl/>
        </w:rPr>
        <w:t>בנימוק"י</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Ref74613259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422068">
        <w:rPr>
          <w:rStyle w:val="af6"/>
          <w:rFonts w:eastAsia="Guttman Hodes"/>
          <w:rtl/>
        </w:rPr>
        <w:fldChar w:fldCharType="end"/>
      </w:r>
      <w:r>
        <w:rPr>
          <w:rFonts w:hint="cs"/>
          <w:rtl/>
        </w:rPr>
        <w:t xml:space="preserve"> דהא דצריך להרחיק ד"א בדוושא בקנה מהמלך, היינו דוקא אם בשעת הקנין מהמלך היה כבר כותל, דבכה"ג כלול השעבוד לדוושא במקח, אבל אם לאחר שקנה את הקרקע בנה כותל, אין לו זכות לדוושא, וכן במ"ש </w:t>
      </w:r>
      <w:r w:rsidRPr="006868EF">
        <w:rPr>
          <w:rStyle w:val="af8"/>
          <w:rFonts w:hint="cs"/>
          <w:rtl/>
        </w:rPr>
        <w:t>הנימוק"י</w:t>
      </w:r>
      <w:r>
        <w:rPr>
          <w:rFonts w:hint="cs"/>
          <w:rtl/>
        </w:rPr>
        <w:t xml:space="preserve"> דה"ה בקנה מההפקר, כתב </w:t>
      </w:r>
      <w:r w:rsidRPr="008D7E4F">
        <w:rPr>
          <w:rStyle w:val="af8"/>
          <w:rFonts w:hint="cs"/>
          <w:rtl/>
        </w:rPr>
        <w:t>החזו"א</w:t>
      </w:r>
      <w:r>
        <w:rPr>
          <w:rFonts w:hint="cs"/>
          <w:rtl/>
        </w:rPr>
        <w:t xml:space="preserve"> דהיינו דוקא באופן שהראשון בנה כותל לפני שזכה חבירו ג"כ מההפקר, אבל אם זכה חבירו מההפקר, ואח"כ בנה הראשון, א"צ להרחיק,</w:t>
      </w:r>
      <w:r w:rsidRPr="00254A7A">
        <w:rPr>
          <w:rFonts w:hint="cs"/>
          <w:rtl/>
        </w:rPr>
        <w:t xml:space="preserve"> </w:t>
      </w:r>
      <w:r>
        <w:rPr>
          <w:rFonts w:hint="cs"/>
          <w:rtl/>
        </w:rPr>
        <w:t>וכתב</w:t>
      </w:r>
      <w:r w:rsidRPr="00F04465">
        <w:rPr>
          <w:rStyle w:val="af8"/>
          <w:rFonts w:hint="cs"/>
          <w:rtl/>
        </w:rPr>
        <w:t xml:space="preserve"> </w:t>
      </w:r>
      <w:r w:rsidRPr="008D7E4F">
        <w:rPr>
          <w:rStyle w:val="af8"/>
          <w:rFonts w:hint="cs"/>
          <w:rtl/>
        </w:rPr>
        <w:t>החזו"א</w:t>
      </w:r>
      <w:r>
        <w:rPr>
          <w:rFonts w:hint="cs"/>
          <w:rtl/>
        </w:rPr>
        <w:t xml:space="preserve"> דממ"ש </w:t>
      </w:r>
      <w:r w:rsidRPr="006868EF">
        <w:rPr>
          <w:rStyle w:val="af8"/>
          <w:rFonts w:hint="cs"/>
          <w:rtl/>
        </w:rPr>
        <w:t>הנימוק"י</w:t>
      </w:r>
      <w:r>
        <w:rPr>
          <w:rFonts w:hint="cs"/>
          <w:rtl/>
        </w:rPr>
        <w:t xml:space="preserve"> </w:t>
      </w:r>
      <w:r w:rsidRPr="00F629DA">
        <w:rPr>
          <w:rStyle w:val="af6"/>
          <w:rFonts w:eastAsia="Guttman Hodes" w:hint="cs"/>
          <w:rtl/>
        </w:rPr>
        <w:t xml:space="preserve">(עי' אות </w:t>
      </w:r>
      <w:r w:rsidRPr="00F629DA">
        <w:rPr>
          <w:rStyle w:val="af6"/>
          <w:rFonts w:eastAsia="Guttman Hodes"/>
          <w:rtl/>
        </w:rPr>
        <w:fldChar w:fldCharType="begin"/>
      </w:r>
      <w:r w:rsidRPr="00F629DA">
        <w:rPr>
          <w:rStyle w:val="af6"/>
          <w:rFonts w:eastAsia="Guttman Hodes"/>
          <w:rtl/>
        </w:rPr>
        <w:instrText xml:space="preserve"> </w:instrText>
      </w:r>
      <w:r w:rsidRPr="00F629DA">
        <w:rPr>
          <w:rStyle w:val="af6"/>
          <w:rFonts w:eastAsia="Guttman Hodes" w:hint="cs"/>
        </w:rPr>
        <w:instrText>REF</w:instrText>
      </w:r>
      <w:r w:rsidRPr="00F629DA">
        <w:rPr>
          <w:rStyle w:val="af6"/>
          <w:rFonts w:eastAsia="Guttman Hodes" w:hint="cs"/>
          <w:rtl/>
        </w:rPr>
        <w:instrText xml:space="preserve"> _</w:instrText>
      </w:r>
      <w:r w:rsidRPr="00F629DA">
        <w:rPr>
          <w:rStyle w:val="af6"/>
          <w:rFonts w:eastAsia="Guttman Hodes" w:hint="cs"/>
        </w:rPr>
        <w:instrText>Ref74635447 \r \h</w:instrText>
      </w:r>
      <w:r w:rsidRPr="00F629DA">
        <w:rPr>
          <w:rStyle w:val="af6"/>
          <w:rFonts w:eastAsia="Guttman Hodes"/>
          <w:rtl/>
        </w:rPr>
        <w:instrText xml:space="preserve"> </w:instrText>
      </w:r>
      <w:r w:rsidRPr="00F629DA">
        <w:rPr>
          <w:rStyle w:val="af6"/>
          <w:rFonts w:eastAsia="Guttman Hodes"/>
          <w:rtl/>
        </w:rPr>
      </w:r>
      <w:r w:rsidRPr="00F629DA">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sidRPr="00F629DA">
        <w:rPr>
          <w:rStyle w:val="af6"/>
          <w:rFonts w:eastAsia="Guttman Hodes"/>
          <w:rtl/>
        </w:rPr>
        <w:fldChar w:fldCharType="end"/>
      </w:r>
      <w:r>
        <w:rPr>
          <w:rFonts w:hint="cs"/>
          <w:rtl/>
        </w:rPr>
        <w:t xml:space="preserve"> דהדין הזה אינו מצוי בינינו, מבואר מדברי </w:t>
      </w:r>
      <w:r w:rsidRPr="00B53365">
        <w:rPr>
          <w:rStyle w:val="af8"/>
          <w:rFonts w:hint="cs"/>
          <w:rtl/>
        </w:rPr>
        <w:t>הנימוק"י</w:t>
      </w:r>
      <w:r>
        <w:rPr>
          <w:rFonts w:hint="cs"/>
          <w:rtl/>
        </w:rPr>
        <w:t xml:space="preserve"> דבאחים או שותפים שחלקו וכן במכר חצר והשאיר בית או להיפך אין חיוב הרחקה מחמת דוושא כלל.</w:t>
      </w:r>
    </w:p>
    <w:p w14:paraId="68B51261" w14:textId="77777777" w:rsidR="00E0198D" w:rsidRPr="008D7E4F" w:rsidRDefault="00E0198D" w:rsidP="00E0198D">
      <w:pPr>
        <w:pStyle w:val="a2"/>
        <w:rPr>
          <w:rtl/>
        </w:rPr>
      </w:pPr>
      <w:bookmarkStart w:id="3115" w:name="_Toc74648772"/>
      <w:r>
        <w:rPr>
          <w:rFonts w:hint="cs"/>
          <w:rtl/>
        </w:rPr>
        <w:t>קו' החזו"א דאי דוושא רק בכותל בנוי בשעת קנין מהמלך והא בחלונות מרחיק לפני שבנה כותל</w:t>
      </w:r>
      <w:bookmarkEnd w:id="3115"/>
    </w:p>
    <w:p w14:paraId="058F0E93" w14:textId="77777777" w:rsidR="00E0198D" w:rsidRDefault="00E0198D" w:rsidP="0008214F">
      <w:pPr>
        <w:pStyle w:val="a"/>
        <w:rPr>
          <w:rtl/>
        </w:rPr>
      </w:pPr>
      <w:r>
        <w:rPr>
          <w:rFonts w:hint="cs"/>
          <w:rtl/>
        </w:rPr>
        <w:t xml:space="preserve">אך הקשה </w:t>
      </w:r>
      <w:r w:rsidRPr="008D7E4F">
        <w:rPr>
          <w:rStyle w:val="af8"/>
          <w:rFonts w:hint="cs"/>
          <w:rtl/>
        </w:rPr>
        <w:t>החזו"א</w:t>
      </w:r>
      <w:r>
        <w:rPr>
          <w:rFonts w:hint="cs"/>
          <w:rtl/>
        </w:rPr>
        <w:t xml:space="preserve"> דא"כ מה מקשה הגמ' מחלונות, ומזחילה, הא כל דין דוושא הוא רק בקונה כותל בנוי כבר מהמלך או שזכה מההפקר ובנה כותל, אבל בחלונות ומזחילה צריך להרחיק כשבעל החצר זכה כשפתח חלונות ברשות, וכן בעשה מזחילה ברשות, אף לפני שהשני בנה את הכותל.</w:t>
      </w:r>
    </w:p>
    <w:p w14:paraId="5C2ED021" w14:textId="77777777" w:rsidR="00E0198D" w:rsidRPr="008E2D22" w:rsidRDefault="00E0198D" w:rsidP="00E0198D">
      <w:pPr>
        <w:pStyle w:val="1"/>
        <w:rPr>
          <w:rtl/>
        </w:rPr>
      </w:pPr>
      <w:bookmarkStart w:id="3116" w:name="_Toc74648773"/>
      <w:r>
        <w:rPr>
          <w:rFonts w:hint="cs"/>
          <w:rtl/>
        </w:rPr>
        <w:t>דעת רבינו ירוחם דרק בקונה ממלך יש דוושא ולא בזוכה מהפקר</w:t>
      </w:r>
      <w:bookmarkEnd w:id="3116"/>
    </w:p>
    <w:p w14:paraId="0AF35AB5" w14:textId="77777777" w:rsidR="00E0198D" w:rsidRPr="00DF45B2" w:rsidRDefault="00E0198D" w:rsidP="00E0198D">
      <w:pPr>
        <w:pStyle w:val="a2"/>
        <w:rPr>
          <w:rtl/>
        </w:rPr>
      </w:pPr>
      <w:bookmarkStart w:id="3117" w:name="_Toc74648774"/>
      <w:r>
        <w:rPr>
          <w:rFonts w:hint="cs"/>
          <w:rtl/>
        </w:rPr>
        <w:t>בי' רבינו ירוחם דרק בקונה מהמלך וב' לקוחות יש דוושא אבל בהפקר אין לו במה לזכות בד"א</w:t>
      </w:r>
      <w:bookmarkEnd w:id="3117"/>
    </w:p>
    <w:p w14:paraId="34EB87A1" w14:textId="2B00A5F0" w:rsidR="00E0198D" w:rsidRPr="008E2D22" w:rsidRDefault="00E0198D" w:rsidP="0008214F">
      <w:pPr>
        <w:pStyle w:val="a"/>
        <w:rPr>
          <w:rStyle w:val="afa"/>
          <w:rtl/>
        </w:rPr>
      </w:pPr>
      <w:r>
        <w:rPr>
          <w:rFonts w:hint="cs"/>
          <w:rtl/>
        </w:rPr>
        <w:t xml:space="preserve">הביא </w:t>
      </w:r>
      <w:r w:rsidRPr="008E2D22">
        <w:rPr>
          <w:rStyle w:val="af8"/>
          <w:rFonts w:hint="cs"/>
          <w:rtl/>
        </w:rPr>
        <w:t>הב"י</w:t>
      </w:r>
      <w:r>
        <w:rPr>
          <w:rFonts w:hint="cs"/>
          <w:rtl/>
        </w:rPr>
        <w:t xml:space="preserve"> </w:t>
      </w:r>
      <w:r w:rsidRPr="008E2D22">
        <w:rPr>
          <w:rStyle w:val="af6"/>
          <w:rFonts w:eastAsia="Guttman Hodes" w:hint="cs"/>
          <w:rtl/>
        </w:rPr>
        <w:t>(סי' קנ"ה י"ד ד"ה וכתב עוד)</w:t>
      </w:r>
      <w:r>
        <w:rPr>
          <w:rFonts w:hint="cs"/>
          <w:rtl/>
        </w:rPr>
        <w:t xml:space="preserve"> את דברי </w:t>
      </w:r>
      <w:r w:rsidRPr="008E2D22">
        <w:rPr>
          <w:rStyle w:val="af8"/>
          <w:rFonts w:hint="cs"/>
          <w:rtl/>
        </w:rPr>
        <w:t>רבינו ירוחם</w:t>
      </w:r>
      <w:r>
        <w:rPr>
          <w:rFonts w:hint="cs"/>
          <w:rtl/>
        </w:rPr>
        <w:t xml:space="preserve"> </w:t>
      </w:r>
      <w:r w:rsidRPr="008E2D22">
        <w:rPr>
          <w:rStyle w:val="af6"/>
          <w:rFonts w:eastAsia="Guttman Hodes" w:hint="cs"/>
          <w:rtl/>
        </w:rPr>
        <w:t>(נתיב ל"א ח"ו קא:)</w:t>
      </w:r>
      <w:r>
        <w:rPr>
          <w:rFonts w:hint="cs"/>
          <w:rtl/>
        </w:rPr>
        <w:t xml:space="preserve"> דכתב דכל חיוב ההרחקה בדוושא, הוא דוקא בקונה מהמלך, דהוא זכה בזה בהרחקת הד"א מכותלו, וכן בב' לקוחות שקנו בב"א, </w:t>
      </w:r>
      <w:r w:rsidRPr="008E2D22">
        <w:rPr>
          <w:rStyle w:val="afa"/>
          <w:rFonts w:hint="cs"/>
          <w:rtl/>
        </w:rPr>
        <w:t>[מאדם אחד],</w:t>
      </w:r>
      <w:r>
        <w:rPr>
          <w:rFonts w:hint="cs"/>
          <w:rtl/>
        </w:rPr>
        <w:t xml:space="preserve"> וכן במחלק נכסיו על פיו, אבל בבונה בהפקר, ואח"כ בא חבירו ובנה אחריו, לא זכה הראשון בד"א לדוושא, דאין לו במה לזכות בהם, וכן בכל אדם הסומך כותל לחבירו, אין השני צריך להרחיק ד"א, דא"כ אף הראשון שבא לסמוך כותל למיצר עליו להרחיק ד"א, </w:t>
      </w:r>
      <w:r>
        <w:rPr>
          <w:rFonts w:hint="cs"/>
          <w:rtl/>
        </w:rPr>
        <w:t xml:space="preserve">כדי שלא ישעבד את הד"א של קרקע השני ויחייבו להרחיק. </w:t>
      </w:r>
      <w:r w:rsidRPr="008E2D22">
        <w:rPr>
          <w:rStyle w:val="afa"/>
          <w:rFonts w:hint="cs"/>
          <w:rtl/>
        </w:rPr>
        <w:t xml:space="preserve">[עיי"ש בדברי </w:t>
      </w:r>
      <w:r w:rsidRPr="008E2D22">
        <w:rPr>
          <w:rStyle w:val="affa"/>
          <w:rFonts w:hint="cs"/>
          <w:rtl/>
        </w:rPr>
        <w:t>רבינו ירוחם</w:t>
      </w:r>
      <w:r w:rsidRPr="008E2D22">
        <w:rPr>
          <w:rStyle w:val="afa"/>
          <w:rFonts w:hint="cs"/>
          <w:rtl/>
        </w:rPr>
        <w:t xml:space="preserve"> דמשמע דביאר כן גם לפי</w:t>
      </w:r>
      <w:r w:rsidRPr="008E2D22">
        <w:rPr>
          <w:rStyle w:val="affa"/>
          <w:rFonts w:hint="cs"/>
          <w:rtl/>
        </w:rPr>
        <w:t xml:space="preserve"> הראשונים</w:t>
      </w:r>
      <w:r w:rsidRPr="008E2D22">
        <w:rPr>
          <w:rStyle w:val="afa"/>
          <w:rFonts w:hint="cs"/>
          <w:rtl/>
        </w:rPr>
        <w:t xml:space="preserve">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Ref74613019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א)</w:t>
      </w:r>
      <w:r w:rsidRPr="00422068">
        <w:rPr>
          <w:rStyle w:val="aff6"/>
          <w:rtl/>
        </w:rPr>
        <w:fldChar w:fldCharType="end"/>
      </w:r>
      <w:r>
        <w:rPr>
          <w:rStyle w:val="afa"/>
          <w:rFonts w:hint="cs"/>
          <w:rtl/>
        </w:rPr>
        <w:t xml:space="preserve"> </w:t>
      </w:r>
      <w:r w:rsidRPr="008E2D22">
        <w:rPr>
          <w:rStyle w:val="afa"/>
          <w:rFonts w:hint="cs"/>
          <w:rtl/>
        </w:rPr>
        <w:t xml:space="preserve">דביארו דאיירי בכותל שנפל, וגם לפי ביאור </w:t>
      </w:r>
      <w:r w:rsidRPr="008E2D22">
        <w:rPr>
          <w:rStyle w:val="affa"/>
          <w:rFonts w:hint="cs"/>
          <w:rtl/>
        </w:rPr>
        <w:t>הר"י מגאש</w:t>
      </w:r>
      <w:r w:rsidRPr="008E2D22">
        <w:rPr>
          <w:rStyle w:val="afa"/>
          <w:rFonts w:hint="cs"/>
          <w:rtl/>
        </w:rPr>
        <w:t xml:space="preserve"> </w:t>
      </w:r>
      <w:r w:rsidRPr="00422068">
        <w:rPr>
          <w:rStyle w:val="aff6"/>
          <w:rFonts w:hint="cs"/>
          <w:rtl/>
        </w:rPr>
        <w:t xml:space="preserve">(עי' אות </w:t>
      </w:r>
      <w:r w:rsidRPr="00422068">
        <w:rPr>
          <w:rStyle w:val="aff6"/>
          <w:rtl/>
        </w:rPr>
        <w:fldChar w:fldCharType="begin"/>
      </w:r>
      <w:r w:rsidRPr="00422068">
        <w:rPr>
          <w:rStyle w:val="aff6"/>
          <w:rtl/>
        </w:rPr>
        <w:instrText xml:space="preserve"> </w:instrText>
      </w:r>
      <w:r w:rsidRPr="00422068">
        <w:rPr>
          <w:rStyle w:val="aff6"/>
          <w:rFonts w:hint="cs"/>
        </w:rPr>
        <w:instrText>REF</w:instrText>
      </w:r>
      <w:r w:rsidRPr="00422068">
        <w:rPr>
          <w:rStyle w:val="aff6"/>
          <w:rFonts w:hint="cs"/>
          <w:rtl/>
        </w:rPr>
        <w:instrText xml:space="preserve"> _</w:instrText>
      </w:r>
      <w:r w:rsidRPr="00422068">
        <w:rPr>
          <w:rStyle w:val="aff6"/>
          <w:rFonts w:hint="cs"/>
        </w:rPr>
        <w:instrText>Ref74154682 \r \h</w:instrText>
      </w:r>
      <w:r w:rsidRPr="00422068">
        <w:rPr>
          <w:rStyle w:val="aff6"/>
          <w:rtl/>
        </w:rPr>
        <w:instrText xml:space="preserve"> </w:instrText>
      </w:r>
      <w:r w:rsidRPr="00422068">
        <w:rPr>
          <w:rStyle w:val="aff6"/>
          <w:rtl/>
        </w:rPr>
      </w:r>
      <w:r w:rsidRPr="00422068">
        <w:rPr>
          <w:rStyle w:val="aff6"/>
          <w:rtl/>
        </w:rPr>
        <w:fldChar w:fldCharType="separate"/>
      </w:r>
      <w:r w:rsidR="00AA5F53">
        <w:rPr>
          <w:rStyle w:val="aff6"/>
          <w:cs/>
        </w:rPr>
        <w:t>‎</w:t>
      </w:r>
      <w:r w:rsidR="00AA5F53">
        <w:rPr>
          <w:rStyle w:val="aff6"/>
          <w:rtl/>
        </w:rPr>
        <w:t>יז)</w:t>
      </w:r>
      <w:r w:rsidRPr="00422068">
        <w:rPr>
          <w:rStyle w:val="aff6"/>
          <w:rtl/>
        </w:rPr>
        <w:fldChar w:fldCharType="end"/>
      </w:r>
      <w:r>
        <w:rPr>
          <w:rStyle w:val="afa"/>
          <w:rFonts w:hint="cs"/>
          <w:rtl/>
        </w:rPr>
        <w:t xml:space="preserve"> </w:t>
      </w:r>
      <w:r w:rsidRPr="008E2D22">
        <w:rPr>
          <w:rStyle w:val="afa"/>
          <w:rFonts w:hint="cs"/>
          <w:rtl/>
        </w:rPr>
        <w:t>דהיה לו כותל מהצד].</w:t>
      </w:r>
    </w:p>
    <w:p w14:paraId="4ABEF5F7" w14:textId="77777777" w:rsidR="00E0198D" w:rsidRDefault="00E0198D" w:rsidP="00E0198D">
      <w:pPr>
        <w:pStyle w:val="1"/>
        <w:rPr>
          <w:rtl/>
        </w:rPr>
      </w:pPr>
      <w:bookmarkStart w:id="3118" w:name="_Toc74648775"/>
      <w:r>
        <w:rPr>
          <w:rFonts w:hint="cs"/>
          <w:rtl/>
        </w:rPr>
        <w:t>בי' הקצוה"ח והחזו"א בתוס' וברמב"ם וברמב"ן דלעולם מרחיק</w:t>
      </w:r>
      <w:bookmarkEnd w:id="3118"/>
    </w:p>
    <w:p w14:paraId="1AEEF3B4" w14:textId="77777777" w:rsidR="00E0198D" w:rsidRPr="009B1485" w:rsidRDefault="00E0198D" w:rsidP="00E0198D">
      <w:pPr>
        <w:pStyle w:val="a2"/>
        <w:rPr>
          <w:rtl/>
        </w:rPr>
      </w:pPr>
      <w:bookmarkStart w:id="3119" w:name="_Toc74648776"/>
      <w:r>
        <w:rPr>
          <w:rFonts w:hint="cs"/>
          <w:rtl/>
        </w:rPr>
        <w:t>בי' הקצוה"ח דמקו' ותי' התוס' והרמב"ן מוכח דאף בלא קנה ממלך ובלא חזקה מרחיק בדוושא</w:t>
      </w:r>
      <w:bookmarkEnd w:id="3119"/>
    </w:p>
    <w:p w14:paraId="5C07F43D" w14:textId="2CB47E29" w:rsidR="00E0198D" w:rsidRDefault="00E0198D" w:rsidP="0008214F">
      <w:pPr>
        <w:pStyle w:val="a"/>
        <w:rPr>
          <w:rtl/>
        </w:rPr>
      </w:pPr>
      <w:bookmarkStart w:id="3120" w:name="_Ref74613344"/>
      <w:r>
        <w:rPr>
          <w:rFonts w:hint="cs"/>
          <w:rtl/>
        </w:rPr>
        <w:t xml:space="preserve">במ"ש </w:t>
      </w:r>
      <w:r w:rsidRPr="006868EF">
        <w:rPr>
          <w:rStyle w:val="af8"/>
          <w:rFonts w:hint="cs"/>
          <w:rtl/>
        </w:rPr>
        <w:t>המ"מ</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Ref74613259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422068">
        <w:rPr>
          <w:rStyle w:val="af6"/>
          <w:rFonts w:eastAsia="Guttman Hodes"/>
          <w:rtl/>
        </w:rPr>
        <w:fldChar w:fldCharType="end"/>
      </w:r>
      <w:r>
        <w:rPr>
          <w:rFonts w:hint="cs"/>
          <w:rtl/>
        </w:rPr>
        <w:t xml:space="preserve"> דהשיעבוד של רשות השני לדוושא, היינו באופן שקנה קרקע מהמלך, וכן מ"ש </w:t>
      </w:r>
      <w:r w:rsidRPr="006868EF">
        <w:rPr>
          <w:rStyle w:val="af8"/>
          <w:rFonts w:hint="cs"/>
          <w:rtl/>
        </w:rPr>
        <w:t>ההג"מ</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Ref74612547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422068">
        <w:rPr>
          <w:rStyle w:val="af6"/>
          <w:rFonts w:eastAsia="Guttman Hodes"/>
          <w:rtl/>
        </w:rPr>
        <w:fldChar w:fldCharType="end"/>
      </w:r>
      <w:r>
        <w:rPr>
          <w:rFonts w:hint="cs"/>
          <w:rtl/>
        </w:rPr>
        <w:t xml:space="preserve"> בשם </w:t>
      </w:r>
      <w:r w:rsidRPr="006868EF">
        <w:rPr>
          <w:rStyle w:val="af8"/>
          <w:rFonts w:hint="cs"/>
          <w:rtl/>
        </w:rPr>
        <w:t>הריצב"א</w:t>
      </w:r>
      <w:r>
        <w:rPr>
          <w:rFonts w:hint="cs"/>
          <w:rtl/>
        </w:rPr>
        <w:t xml:space="preserve"> דמדינא א"צ להרחיק מחמת דוושא, כל שאינו לוקח או יורש, כתב </w:t>
      </w:r>
      <w:r w:rsidRPr="006868EF">
        <w:rPr>
          <w:rStyle w:val="af8"/>
          <w:rFonts w:hint="cs"/>
          <w:rtl/>
        </w:rPr>
        <w:t>הקצוה"ח</w:t>
      </w:r>
      <w:r>
        <w:rPr>
          <w:rFonts w:hint="cs"/>
          <w:rtl/>
        </w:rPr>
        <w:t xml:space="preserve"> </w:t>
      </w:r>
      <w:r w:rsidRPr="00254A7A">
        <w:rPr>
          <w:rStyle w:val="af6"/>
          <w:rFonts w:eastAsia="Guttman Hodes" w:hint="cs"/>
          <w:rtl/>
        </w:rPr>
        <w:t>(סי' קנ"ה סק"ו)</w:t>
      </w:r>
      <w:r>
        <w:rPr>
          <w:rFonts w:hint="cs"/>
          <w:rtl/>
        </w:rPr>
        <w:t xml:space="preserve"> דלא משמע כן מדברי </w:t>
      </w:r>
      <w:r w:rsidRPr="006868EF">
        <w:rPr>
          <w:rStyle w:val="af8"/>
          <w:rFonts w:hint="cs"/>
          <w:rtl/>
        </w:rPr>
        <w:t>התוס'</w:t>
      </w:r>
      <w:r>
        <w:rPr>
          <w:rFonts w:hint="cs"/>
          <w:rtl/>
        </w:rPr>
        <w:t xml:space="preserve"> </w:t>
      </w:r>
      <w:r w:rsidRPr="006868EF">
        <w:rPr>
          <w:rStyle w:val="af8"/>
          <w:rFonts w:hint="cs"/>
          <w:rtl/>
        </w:rPr>
        <w:t>והרמב"ן</w:t>
      </w:r>
      <w:r>
        <w:rPr>
          <w:rFonts w:hint="cs"/>
          <w:rtl/>
        </w:rPr>
        <w:t xml:space="preserve"> </w:t>
      </w:r>
      <w:r w:rsidRPr="00D67AE7">
        <w:rPr>
          <w:rStyle w:val="af6"/>
          <w:rFonts w:eastAsia="Guttman Hodes" w:hint="cs"/>
          <w:rtl/>
        </w:rPr>
        <w:t xml:space="preserve">(עי' 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Ref74634456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D67AE7">
        <w:rPr>
          <w:rStyle w:val="af6"/>
          <w:rFonts w:eastAsia="Guttman Hodes"/>
          <w:rtl/>
        </w:rPr>
        <w:fldChar w:fldCharType="end"/>
      </w:r>
      <w:r>
        <w:rPr>
          <w:rFonts w:hint="cs"/>
          <w:rtl/>
        </w:rPr>
        <w:t xml:space="preserve"> דהקשו האיך מותר לסמוך לרבא, אלא משמע דס"ל </w:t>
      </w:r>
      <w:r w:rsidRPr="006868EF">
        <w:rPr>
          <w:rStyle w:val="af8"/>
          <w:rFonts w:hint="cs"/>
          <w:rtl/>
        </w:rPr>
        <w:t>להתוס'</w:t>
      </w:r>
      <w:r>
        <w:rPr>
          <w:rFonts w:hint="cs"/>
          <w:rtl/>
        </w:rPr>
        <w:t xml:space="preserve"> </w:t>
      </w:r>
      <w:r w:rsidRPr="006868EF">
        <w:rPr>
          <w:rStyle w:val="af8"/>
          <w:rFonts w:hint="cs"/>
          <w:rtl/>
        </w:rPr>
        <w:t>והרמב"ן</w:t>
      </w:r>
      <w:r>
        <w:rPr>
          <w:rFonts w:hint="cs"/>
          <w:rtl/>
        </w:rPr>
        <w:t xml:space="preserve"> אלא דלעולם צריך להרחיק מחמת דוושא אף שלא קנה מהמלך או מהפקר</w:t>
      </w:r>
      <w:r w:rsidRPr="00D67AE7">
        <w:rPr>
          <w:rFonts w:hint="cs"/>
          <w:rtl/>
        </w:rPr>
        <w:t xml:space="preserve">, ותירצו </w:t>
      </w:r>
      <w:r w:rsidRPr="00D67AE7">
        <w:rPr>
          <w:rStyle w:val="af8"/>
          <w:rFonts w:hint="cs"/>
          <w:rtl/>
        </w:rPr>
        <w:t>התוס'</w:t>
      </w:r>
      <w:r w:rsidRPr="00D67AE7">
        <w:rPr>
          <w:rFonts w:hint="cs"/>
          <w:rtl/>
        </w:rPr>
        <w:t xml:space="preserve"> </w:t>
      </w:r>
      <w:r w:rsidRPr="00D67AE7">
        <w:rPr>
          <w:rStyle w:val="af6"/>
          <w:rFonts w:eastAsia="Guttman Hodes" w:hint="cs"/>
          <w:rtl/>
        </w:rPr>
        <w:t xml:space="preserve">(עי' 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Ref73899100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D67AE7">
        <w:rPr>
          <w:rStyle w:val="af6"/>
          <w:rFonts w:eastAsia="Guttman Hodes"/>
          <w:rtl/>
        </w:rPr>
        <w:fldChar w:fldCharType="end"/>
      </w:r>
      <w:r w:rsidRPr="00D67AE7">
        <w:rPr>
          <w:rFonts w:hint="cs"/>
          <w:rtl/>
        </w:rPr>
        <w:t xml:space="preserve"> דהסומך כותל אינו מזיק והוא רק מונע דוושא, וכן ממ"ש </w:t>
      </w:r>
      <w:r w:rsidRPr="00D67AE7">
        <w:rPr>
          <w:rStyle w:val="af8"/>
          <w:rFonts w:hint="cs"/>
          <w:rtl/>
        </w:rPr>
        <w:t>הרמב"ן</w:t>
      </w:r>
      <w:r w:rsidRPr="00D67AE7">
        <w:rPr>
          <w:rFonts w:hint="cs"/>
          <w:rtl/>
        </w:rPr>
        <w:t xml:space="preserve"> </w:t>
      </w:r>
      <w:r w:rsidRPr="00D67AE7">
        <w:rPr>
          <w:rStyle w:val="af6"/>
          <w:rFonts w:eastAsia="Guttman Hodes" w:hint="cs"/>
          <w:rtl/>
        </w:rPr>
        <w:t xml:space="preserve">(עי' 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Ref74612505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D67AE7">
        <w:rPr>
          <w:rStyle w:val="af6"/>
          <w:rFonts w:eastAsia="Guttman Hodes"/>
          <w:rtl/>
        </w:rPr>
        <w:fldChar w:fldCharType="end"/>
      </w:r>
      <w:r w:rsidRPr="00D67AE7">
        <w:rPr>
          <w:rFonts w:hint="cs"/>
          <w:rtl/>
        </w:rPr>
        <w:t xml:space="preserve"> דבדוושא הוא רק בכלל אל תמנע טוב מבעליו, ולכן כל שהשני לא סמך ואין לכותל בעלים, מותר לראשון לסמוך, וכתב</w:t>
      </w:r>
      <w:r>
        <w:rPr>
          <w:rFonts w:hint="cs"/>
          <w:rtl/>
        </w:rPr>
        <w:t xml:space="preserve"> </w:t>
      </w:r>
      <w:r w:rsidRPr="006868EF">
        <w:rPr>
          <w:rStyle w:val="af8"/>
          <w:rFonts w:hint="cs"/>
          <w:rtl/>
        </w:rPr>
        <w:t>הקצוה"ח</w:t>
      </w:r>
      <w:r>
        <w:rPr>
          <w:rFonts w:hint="cs"/>
          <w:rtl/>
        </w:rPr>
        <w:t xml:space="preserve"> דאי איירי בקנה מן המלך, א"כ אף שאינו מזיק אסור לראשון לסמוך, ומה הוקשה </w:t>
      </w:r>
      <w:r w:rsidRPr="006868EF">
        <w:rPr>
          <w:rStyle w:val="af8"/>
          <w:rFonts w:hint="cs"/>
          <w:rtl/>
        </w:rPr>
        <w:t>לתוס'</w:t>
      </w:r>
      <w:r>
        <w:rPr>
          <w:rFonts w:hint="cs"/>
          <w:rtl/>
        </w:rPr>
        <w:t xml:space="preserve"> </w:t>
      </w:r>
      <w:r w:rsidRPr="006868EF">
        <w:rPr>
          <w:rStyle w:val="af8"/>
          <w:rFonts w:hint="cs"/>
          <w:rtl/>
        </w:rPr>
        <w:t>ולרמב"ן</w:t>
      </w:r>
      <w:r>
        <w:rPr>
          <w:rFonts w:hint="cs"/>
          <w:rtl/>
        </w:rPr>
        <w:t xml:space="preserve"> דאמאי אין הראשון סומך, והוסיף </w:t>
      </w:r>
      <w:r w:rsidRPr="006868EF">
        <w:rPr>
          <w:rStyle w:val="af8"/>
          <w:rFonts w:hint="cs"/>
          <w:rtl/>
        </w:rPr>
        <w:t>הקצוה"ח</w:t>
      </w:r>
      <w:r>
        <w:rPr>
          <w:rFonts w:hint="cs"/>
          <w:rtl/>
        </w:rPr>
        <w:t xml:space="preserve"> דכן לא משמע </w:t>
      </w:r>
      <w:r w:rsidRPr="00D67AE7">
        <w:rPr>
          <w:rStyle w:val="af8"/>
          <w:rFonts w:hint="cs"/>
          <w:rtl/>
        </w:rPr>
        <w:t>בתוס'</w:t>
      </w:r>
      <w:r>
        <w:rPr>
          <w:rFonts w:hint="cs"/>
          <w:rtl/>
        </w:rPr>
        <w:t xml:space="preserve"> דאיירי שיש לו חזקת ג"ש, ודלא כדכתבו </w:t>
      </w:r>
      <w:r w:rsidRPr="006868EF">
        <w:rPr>
          <w:rStyle w:val="af8"/>
          <w:rFonts w:hint="cs"/>
          <w:rtl/>
        </w:rPr>
        <w:t>ההג"מ</w:t>
      </w:r>
      <w:r>
        <w:rPr>
          <w:rFonts w:hint="cs"/>
          <w:rtl/>
        </w:rPr>
        <w:t xml:space="preserve"> </w:t>
      </w:r>
      <w:r w:rsidRPr="00D67AE7">
        <w:rPr>
          <w:rStyle w:val="af6"/>
          <w:rFonts w:eastAsia="Guttman Hodes" w:hint="cs"/>
          <w:rtl/>
        </w:rPr>
        <w:t xml:space="preserve">(עי' 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Ref74612547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D67AE7">
        <w:rPr>
          <w:rStyle w:val="af6"/>
          <w:rFonts w:eastAsia="Guttman Hodes"/>
          <w:rtl/>
        </w:rPr>
        <w:fldChar w:fldCharType="end"/>
      </w:r>
      <w:r>
        <w:rPr>
          <w:rFonts w:hint="cs"/>
          <w:rtl/>
        </w:rPr>
        <w:t xml:space="preserve"> בשם </w:t>
      </w:r>
      <w:r w:rsidRPr="006868EF">
        <w:rPr>
          <w:rStyle w:val="af8"/>
          <w:rFonts w:hint="cs"/>
          <w:rtl/>
        </w:rPr>
        <w:t>תוס'</w:t>
      </w:r>
      <w:r>
        <w:rPr>
          <w:rFonts w:hint="cs"/>
          <w:rtl/>
        </w:rPr>
        <w:t xml:space="preserve">, </w:t>
      </w:r>
      <w:r w:rsidRPr="00D67AE7">
        <w:rPr>
          <w:rStyle w:val="afa"/>
          <w:rFonts w:hint="cs"/>
          <w:rtl/>
        </w:rPr>
        <w:t xml:space="preserve">[עי' </w:t>
      </w:r>
      <w:r w:rsidRPr="00D67AE7">
        <w:rPr>
          <w:rStyle w:val="affa"/>
          <w:rFonts w:hint="cs"/>
          <w:rtl/>
        </w:rPr>
        <w:t>רבינו יונה</w:t>
      </w:r>
      <w:r w:rsidRPr="00D67AE7">
        <w:rPr>
          <w:rStyle w:val="afa"/>
          <w:rFonts w:hint="cs"/>
          <w:rtl/>
        </w:rPr>
        <w:t xml:space="preserve"> </w:t>
      </w:r>
      <w:r w:rsidRPr="00D67AE7">
        <w:rPr>
          <w:rStyle w:val="aff6"/>
          <w:rFonts w:hint="cs"/>
          <w:rtl/>
        </w:rPr>
        <w:t xml:space="preserve">(עי' 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Ref74610335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סא)</w:t>
      </w:r>
      <w:r w:rsidRPr="00D67AE7">
        <w:rPr>
          <w:rStyle w:val="aff6"/>
          <w:rtl/>
        </w:rPr>
        <w:fldChar w:fldCharType="end"/>
      </w:r>
      <w:r w:rsidRPr="00D67AE7">
        <w:rPr>
          <w:rStyle w:val="afa"/>
          <w:rFonts w:hint="cs"/>
          <w:rtl/>
        </w:rPr>
        <w:t>],</w:t>
      </w:r>
      <w:r>
        <w:rPr>
          <w:rFonts w:hint="cs"/>
          <w:rtl/>
        </w:rPr>
        <w:t xml:space="preserve"> דהא אי יש לראשון חזקה, לא קשה "וקמא היכי סמיך", דהא הראשון החזיק כדין.</w:t>
      </w:r>
      <w:bookmarkEnd w:id="3120"/>
      <w:r>
        <w:rPr>
          <w:rFonts w:hint="cs"/>
          <w:rtl/>
        </w:rPr>
        <w:t xml:space="preserve"> </w:t>
      </w:r>
      <w:r w:rsidRPr="00D67AE7">
        <w:rPr>
          <w:rStyle w:val="afa"/>
          <w:rFonts w:hint="cs"/>
          <w:rtl/>
        </w:rPr>
        <w:t xml:space="preserve">[וכתב </w:t>
      </w:r>
      <w:r w:rsidRPr="00D67AE7">
        <w:rPr>
          <w:rStyle w:val="affa"/>
          <w:rFonts w:hint="cs"/>
          <w:rtl/>
        </w:rPr>
        <w:t xml:space="preserve">בשיעורי רבי שמואל </w:t>
      </w:r>
      <w:r w:rsidRPr="00CB1FD5">
        <w:rPr>
          <w:rStyle w:val="aff6"/>
          <w:rFonts w:hint="cs"/>
          <w:rtl/>
        </w:rPr>
        <w:t xml:space="preserve">(עי' אות </w:t>
      </w:r>
      <w:r w:rsidRPr="00CB1FD5">
        <w:rPr>
          <w:rStyle w:val="aff6"/>
          <w:rtl/>
        </w:rPr>
        <w:fldChar w:fldCharType="begin"/>
      </w:r>
      <w:r w:rsidRPr="00CB1FD5">
        <w:rPr>
          <w:rStyle w:val="aff6"/>
          <w:rtl/>
        </w:rPr>
        <w:instrText xml:space="preserve"> </w:instrText>
      </w:r>
      <w:r w:rsidRPr="00CB1FD5">
        <w:rPr>
          <w:rStyle w:val="aff6"/>
          <w:rFonts w:hint="cs"/>
        </w:rPr>
        <w:instrText>REF</w:instrText>
      </w:r>
      <w:r w:rsidRPr="00CB1FD5">
        <w:rPr>
          <w:rStyle w:val="aff6"/>
          <w:rFonts w:hint="cs"/>
          <w:rtl/>
        </w:rPr>
        <w:instrText xml:space="preserve"> _</w:instrText>
      </w:r>
      <w:r w:rsidRPr="00CB1FD5">
        <w:rPr>
          <w:rStyle w:val="aff6"/>
          <w:rFonts w:hint="cs"/>
        </w:rPr>
        <w:instrText>Ref74647019 \r \h</w:instrText>
      </w:r>
      <w:r w:rsidRPr="00CB1FD5">
        <w:rPr>
          <w:rStyle w:val="aff6"/>
          <w:rtl/>
        </w:rPr>
        <w:instrText xml:space="preserve"> </w:instrText>
      </w:r>
      <w:r w:rsidRPr="00CB1FD5">
        <w:rPr>
          <w:rStyle w:val="aff6"/>
          <w:rtl/>
        </w:rPr>
      </w:r>
      <w:r w:rsidRPr="00CB1FD5">
        <w:rPr>
          <w:rStyle w:val="aff6"/>
          <w:rtl/>
        </w:rPr>
        <w:fldChar w:fldCharType="separate"/>
      </w:r>
      <w:r w:rsidR="00AA5F53">
        <w:rPr>
          <w:rStyle w:val="aff6"/>
          <w:cs/>
        </w:rPr>
        <w:t>‎</w:t>
      </w:r>
      <w:r w:rsidR="00AA5F53">
        <w:rPr>
          <w:rStyle w:val="aff6"/>
          <w:rtl/>
        </w:rPr>
        <w:t>קי)</w:t>
      </w:r>
      <w:r w:rsidRPr="00CB1FD5">
        <w:rPr>
          <w:rStyle w:val="aff6"/>
          <w:rtl/>
        </w:rPr>
        <w:fldChar w:fldCharType="end"/>
      </w:r>
      <w:r>
        <w:rPr>
          <w:rStyle w:val="afa"/>
          <w:rFonts w:hint="cs"/>
          <w:rtl/>
        </w:rPr>
        <w:t xml:space="preserve"> </w:t>
      </w:r>
      <w:r w:rsidRPr="00D67AE7">
        <w:rPr>
          <w:rStyle w:val="afa"/>
          <w:rFonts w:hint="cs"/>
          <w:rtl/>
        </w:rPr>
        <w:t xml:space="preserve">דמבואר מדברי </w:t>
      </w:r>
      <w:r w:rsidRPr="00D67AE7">
        <w:rPr>
          <w:rStyle w:val="affa"/>
          <w:rFonts w:hint="cs"/>
          <w:rtl/>
        </w:rPr>
        <w:t xml:space="preserve">הקצוה"ח </w:t>
      </w:r>
      <w:r w:rsidRPr="00D67AE7">
        <w:rPr>
          <w:rStyle w:val="afa"/>
          <w:rFonts w:hint="cs"/>
          <w:rtl/>
        </w:rPr>
        <w:t>דאין חילוק בין תירוץ</w:t>
      </w:r>
      <w:r w:rsidRPr="00D67AE7">
        <w:rPr>
          <w:rStyle w:val="affa"/>
          <w:rFonts w:hint="cs"/>
          <w:rtl/>
        </w:rPr>
        <w:t xml:space="preserve"> התוס' </w:t>
      </w:r>
      <w:r w:rsidRPr="00D67AE7">
        <w:rPr>
          <w:rStyle w:val="aff6"/>
          <w:rFonts w:hint="cs"/>
          <w:rtl/>
        </w:rPr>
        <w:t xml:space="preserve">(עי' 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Ref73899100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נב)</w:t>
      </w:r>
      <w:r w:rsidRPr="00D67AE7">
        <w:rPr>
          <w:rStyle w:val="aff6"/>
          <w:rtl/>
        </w:rPr>
        <w:fldChar w:fldCharType="end"/>
      </w:r>
      <w:r w:rsidRPr="00D67AE7">
        <w:rPr>
          <w:rStyle w:val="afa"/>
          <w:rFonts w:hint="cs"/>
          <w:rtl/>
        </w:rPr>
        <w:t xml:space="preserve"> דאינו מזיק לתירוץ </w:t>
      </w:r>
      <w:r w:rsidRPr="00D67AE7">
        <w:rPr>
          <w:rStyle w:val="affa"/>
          <w:rFonts w:hint="cs"/>
          <w:rtl/>
        </w:rPr>
        <w:t xml:space="preserve">הרמב"ן </w:t>
      </w:r>
      <w:r w:rsidRPr="00D67AE7">
        <w:rPr>
          <w:rStyle w:val="aff6"/>
          <w:rFonts w:hint="cs"/>
          <w:rtl/>
        </w:rPr>
        <w:t xml:space="preserve">(עי' 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Ref74612505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ס)</w:t>
      </w:r>
      <w:r w:rsidRPr="00D67AE7">
        <w:rPr>
          <w:rStyle w:val="aff6"/>
          <w:rtl/>
        </w:rPr>
        <w:fldChar w:fldCharType="end"/>
      </w:r>
      <w:r w:rsidRPr="00D67AE7">
        <w:rPr>
          <w:rStyle w:val="afa"/>
          <w:rFonts w:hint="cs"/>
          <w:rtl/>
        </w:rPr>
        <w:t xml:space="preserve"> דהוא רק בכלל אל תמנע טוב מבעליו].</w:t>
      </w:r>
    </w:p>
    <w:p w14:paraId="3831BCAD" w14:textId="77777777" w:rsidR="00E0198D" w:rsidRDefault="00E0198D" w:rsidP="00E0198D">
      <w:pPr>
        <w:pStyle w:val="a2"/>
        <w:rPr>
          <w:rtl/>
        </w:rPr>
      </w:pPr>
      <w:bookmarkStart w:id="3121" w:name="_Toc74648777"/>
      <w:r>
        <w:rPr>
          <w:rFonts w:hint="cs"/>
          <w:rtl/>
        </w:rPr>
        <w:t>קו' הקצוה"ח על תוס' והרמב"ן היאך משעבד רשות חבירו ומ"ש מחלון דמשתמש ברשותו ואסור</w:t>
      </w:r>
      <w:bookmarkEnd w:id="3121"/>
    </w:p>
    <w:p w14:paraId="671FFDA1" w14:textId="77777777" w:rsidR="00E0198D" w:rsidRDefault="00E0198D" w:rsidP="0008214F">
      <w:pPr>
        <w:pStyle w:val="a"/>
        <w:rPr>
          <w:rtl/>
        </w:rPr>
      </w:pPr>
      <w:r>
        <w:rPr>
          <w:rFonts w:hint="cs"/>
          <w:rtl/>
        </w:rPr>
        <w:t xml:space="preserve">אך הקשה </w:t>
      </w:r>
      <w:r w:rsidRPr="006868EF">
        <w:rPr>
          <w:rStyle w:val="af8"/>
          <w:rFonts w:hint="cs"/>
          <w:rtl/>
        </w:rPr>
        <w:t>הקצוה"ח</w:t>
      </w:r>
      <w:r>
        <w:rPr>
          <w:rFonts w:hint="cs"/>
          <w:rtl/>
        </w:rPr>
        <w:t xml:space="preserve"> על </w:t>
      </w:r>
      <w:r w:rsidRPr="006868EF">
        <w:rPr>
          <w:rStyle w:val="af8"/>
          <w:rFonts w:hint="cs"/>
          <w:rtl/>
        </w:rPr>
        <w:t>התוס'</w:t>
      </w:r>
      <w:r>
        <w:rPr>
          <w:rFonts w:hint="cs"/>
          <w:rtl/>
        </w:rPr>
        <w:t xml:space="preserve"> </w:t>
      </w:r>
      <w:r w:rsidRPr="006868EF">
        <w:rPr>
          <w:rStyle w:val="af8"/>
          <w:rFonts w:hint="cs"/>
          <w:rtl/>
        </w:rPr>
        <w:t>והרמב"ן</w:t>
      </w:r>
      <w:r>
        <w:rPr>
          <w:rFonts w:hint="cs"/>
          <w:rtl/>
        </w:rPr>
        <w:t xml:space="preserve"> דאמאי רשות השני משועבדת לדוושא של הראשון, הא כתב </w:t>
      </w:r>
      <w:r w:rsidRPr="006868EF">
        <w:rPr>
          <w:rStyle w:val="af8"/>
          <w:rFonts w:hint="cs"/>
          <w:rtl/>
        </w:rPr>
        <w:t>הרשב"א בתשו'</w:t>
      </w:r>
      <w:r>
        <w:rPr>
          <w:rFonts w:hint="cs"/>
          <w:rtl/>
        </w:rPr>
        <w:t xml:space="preserve"> </w:t>
      </w:r>
      <w:r w:rsidRPr="00254A7A">
        <w:rPr>
          <w:rStyle w:val="af6"/>
          <w:rFonts w:eastAsia="Guttman Hodes" w:hint="cs"/>
          <w:rtl/>
        </w:rPr>
        <w:t xml:space="preserve">(ח"א סי' קל"ב) </w:t>
      </w:r>
      <w:r>
        <w:rPr>
          <w:rFonts w:hint="cs"/>
          <w:rtl/>
        </w:rPr>
        <w:t xml:space="preserve">דפשיטא שאדם א"צ להעמיד ד"א בחצירו לצורך האורה של חלון חבירו, והא דבאוצר בעליה יכול למנוע את התחתון שלא יפתח חנות של נחתומין, והא כיון שאינו משתמש ברשות התחתון כלל, אבל בחלון שהוא משתמש באויר של חצר חבירו, הוא יכול לעכב עליו, וכתב </w:t>
      </w:r>
      <w:r w:rsidRPr="00254A7A">
        <w:rPr>
          <w:rStyle w:val="af8"/>
          <w:rFonts w:hint="cs"/>
          <w:rtl/>
        </w:rPr>
        <w:t>הקצוה"ח</w:t>
      </w:r>
      <w:r>
        <w:rPr>
          <w:rFonts w:hint="cs"/>
          <w:rtl/>
        </w:rPr>
        <w:t xml:space="preserve"> דה"ה בדוושא שאינו יכול להשתמש בחצר חבירו, וכתב </w:t>
      </w:r>
      <w:r w:rsidRPr="006868EF">
        <w:rPr>
          <w:rStyle w:val="af8"/>
          <w:rFonts w:hint="cs"/>
          <w:rtl/>
        </w:rPr>
        <w:t>הקצוה"ח</w:t>
      </w:r>
      <w:r>
        <w:rPr>
          <w:rFonts w:hint="cs"/>
          <w:rtl/>
        </w:rPr>
        <w:t xml:space="preserve"> </w:t>
      </w:r>
      <w:r w:rsidRPr="00254A7A">
        <w:rPr>
          <w:rStyle w:val="af6"/>
          <w:rFonts w:eastAsia="Guttman Hodes" w:hint="cs"/>
          <w:rtl/>
        </w:rPr>
        <w:t>(סי' קנ"ה סק"ו ד"ה אמנם)</w:t>
      </w:r>
      <w:r>
        <w:rPr>
          <w:rFonts w:hint="cs"/>
          <w:rtl/>
        </w:rPr>
        <w:t xml:space="preserve"> דאף בזוכה מההפקר, אף שיש לו זכות בד"א הסמוכות לצורך דוושא, מ"מ אין לו קנין בגוף הקרקע, ויש לו רק שיעבוד לדוושא, וכדמוכח מהא דמותר לסמוך מהצד, שאינו ממעט מהדוושא.</w:t>
      </w:r>
    </w:p>
    <w:p w14:paraId="5151FFF3" w14:textId="77777777" w:rsidR="00E0198D" w:rsidRPr="00BE4000" w:rsidRDefault="00E0198D" w:rsidP="00E0198D">
      <w:pPr>
        <w:pStyle w:val="a2"/>
        <w:rPr>
          <w:rtl/>
        </w:rPr>
      </w:pPr>
      <w:bookmarkStart w:id="3122" w:name="_Toc74648778"/>
      <w:r>
        <w:rPr>
          <w:rFonts w:hint="cs"/>
          <w:rtl/>
        </w:rPr>
        <w:t>בי' החזו"א ברמב"ם ובתוס' דכשיש כותל דוושא הוי מזיק ואף לוקח מרחיק ול"מ דמוכר בעין יפה</w:t>
      </w:r>
      <w:bookmarkEnd w:id="3122"/>
    </w:p>
    <w:p w14:paraId="51D4EDC9" w14:textId="320BAAF0" w:rsidR="00E0198D" w:rsidRDefault="00E0198D" w:rsidP="0008214F">
      <w:pPr>
        <w:pStyle w:val="a"/>
        <w:rPr>
          <w:rtl/>
        </w:rPr>
      </w:pPr>
      <w:bookmarkStart w:id="3123" w:name="_Ref74649267"/>
      <w:r>
        <w:rPr>
          <w:rFonts w:hint="cs"/>
          <w:rtl/>
        </w:rPr>
        <w:t xml:space="preserve">במ"ש </w:t>
      </w:r>
      <w:r w:rsidRPr="006868EF">
        <w:rPr>
          <w:rStyle w:val="af8"/>
          <w:rFonts w:hint="cs"/>
          <w:rtl/>
        </w:rPr>
        <w:t>המ"מ</w:t>
      </w:r>
      <w:r>
        <w:rPr>
          <w:rFonts w:hint="cs"/>
          <w:rtl/>
        </w:rPr>
        <w:t xml:space="preserve"> </w:t>
      </w:r>
      <w:r w:rsidRPr="006868EF">
        <w:rPr>
          <w:rStyle w:val="af8"/>
          <w:rFonts w:hint="cs"/>
          <w:rtl/>
        </w:rPr>
        <w:t xml:space="preserve">והנימוק"י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Ref74613259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422068">
        <w:rPr>
          <w:rStyle w:val="af6"/>
          <w:rFonts w:eastAsia="Guttman Hodes"/>
          <w:rtl/>
        </w:rPr>
        <w:fldChar w:fldCharType="end"/>
      </w:r>
      <w:r>
        <w:rPr>
          <w:rFonts w:hint="cs"/>
          <w:rtl/>
        </w:rPr>
        <w:t xml:space="preserve"> דההרחקה בדוושא היא רק בקנה מהמלך, כתב </w:t>
      </w:r>
      <w:r w:rsidRPr="006868EF">
        <w:rPr>
          <w:rStyle w:val="af8"/>
          <w:rFonts w:hint="cs"/>
          <w:rtl/>
        </w:rPr>
        <w:t>החזו"א</w:t>
      </w:r>
      <w:r>
        <w:rPr>
          <w:rFonts w:hint="cs"/>
          <w:rtl/>
        </w:rPr>
        <w:t xml:space="preserve"> </w:t>
      </w:r>
      <w:r w:rsidRPr="006868EF">
        <w:rPr>
          <w:rStyle w:val="af6"/>
          <w:rFonts w:eastAsia="Guttman Hodes" w:hint="cs"/>
          <w:rtl/>
        </w:rPr>
        <w:t>(סי' י"ד סק"ד ד"ה במ"מ)</w:t>
      </w:r>
      <w:r>
        <w:rPr>
          <w:rFonts w:hint="cs"/>
          <w:rtl/>
        </w:rPr>
        <w:t xml:space="preserve"> דמדברי </w:t>
      </w:r>
      <w:r w:rsidRPr="006868EF">
        <w:rPr>
          <w:rStyle w:val="af8"/>
          <w:rFonts w:hint="cs"/>
          <w:rtl/>
        </w:rPr>
        <w:t>הרמב"ם</w:t>
      </w:r>
      <w:r>
        <w:rPr>
          <w:rFonts w:hint="cs"/>
          <w:rtl/>
        </w:rPr>
        <w:t xml:space="preserve"> </w:t>
      </w:r>
      <w:r w:rsidRPr="00D67AE7">
        <w:rPr>
          <w:rStyle w:val="af6"/>
          <w:rFonts w:eastAsia="Guttman Hodes" w:hint="cs"/>
          <w:rtl/>
        </w:rPr>
        <w:t>(עי'</w:t>
      </w:r>
      <w:r>
        <w:rPr>
          <w:rFonts w:hint="cs"/>
          <w:rtl/>
        </w:rPr>
        <w:t xml:space="preserve"> </w:t>
      </w:r>
      <w:r w:rsidRPr="00D67AE7">
        <w:rPr>
          <w:rStyle w:val="af6"/>
          <w:rFonts w:eastAsia="Guttman Hodes" w:hint="cs"/>
          <w:rtl/>
        </w:rPr>
        <w:t xml:space="preserve">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Ref74598007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D67AE7">
        <w:rPr>
          <w:rStyle w:val="af6"/>
          <w:rFonts w:eastAsia="Guttman Hodes"/>
          <w:rtl/>
        </w:rPr>
        <w:fldChar w:fldCharType="end"/>
      </w:r>
      <w:r>
        <w:rPr>
          <w:rFonts w:hint="cs"/>
          <w:rtl/>
        </w:rPr>
        <w:t xml:space="preserve"> </w:t>
      </w:r>
      <w:r w:rsidRPr="006868EF">
        <w:rPr>
          <w:rStyle w:val="af8"/>
          <w:rFonts w:hint="cs"/>
          <w:rtl/>
        </w:rPr>
        <w:t>והרי"ף</w:t>
      </w:r>
      <w:r>
        <w:rPr>
          <w:rFonts w:hint="cs"/>
          <w:rtl/>
        </w:rPr>
        <w:t xml:space="preserve"> </w:t>
      </w:r>
      <w:r w:rsidRPr="006868EF">
        <w:rPr>
          <w:rStyle w:val="af6"/>
          <w:rFonts w:eastAsia="Guttman Hodes" w:hint="cs"/>
          <w:rtl/>
        </w:rPr>
        <w:t>(יא: מדה"ר מהדו' "עוז והדר" עמ' ל')</w:t>
      </w:r>
      <w:r>
        <w:rPr>
          <w:rFonts w:hint="cs"/>
          <w:rtl/>
        </w:rPr>
        <w:t xml:space="preserve"> </w:t>
      </w:r>
      <w:r w:rsidRPr="006868EF">
        <w:rPr>
          <w:rStyle w:val="af8"/>
          <w:rFonts w:hint="cs"/>
          <w:rtl/>
        </w:rPr>
        <w:t>והרא"ש</w:t>
      </w:r>
      <w:r>
        <w:rPr>
          <w:rFonts w:hint="cs"/>
          <w:rtl/>
        </w:rPr>
        <w:t xml:space="preserve"> </w:t>
      </w:r>
      <w:r w:rsidRPr="00D67AE7">
        <w:rPr>
          <w:rStyle w:val="af6"/>
          <w:rFonts w:eastAsia="Guttman Hodes" w:hint="cs"/>
          <w:rtl/>
        </w:rPr>
        <w:t xml:space="preserve">(עי' 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Ref74634989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D67AE7">
        <w:rPr>
          <w:rStyle w:val="af6"/>
          <w:rFonts w:eastAsia="Guttman Hodes"/>
          <w:rtl/>
        </w:rPr>
        <w:fldChar w:fldCharType="end"/>
      </w:r>
      <w:r>
        <w:rPr>
          <w:rFonts w:hint="cs"/>
          <w:rtl/>
        </w:rPr>
        <w:t xml:space="preserve"> דכתבו את דין דוושא בסתמא, מבואר דדינא דדוושא אינו רק במקום שקנה מהמלך, וס"ל דכל שאחד סמך כותל למיצר, על השני להרחיק, וכתב </w:t>
      </w:r>
      <w:r w:rsidRPr="00B53365">
        <w:rPr>
          <w:rStyle w:val="af8"/>
          <w:rFonts w:hint="cs"/>
          <w:rtl/>
        </w:rPr>
        <w:t xml:space="preserve">החזו"א </w:t>
      </w:r>
      <w:r>
        <w:rPr>
          <w:rFonts w:hint="cs"/>
          <w:rtl/>
        </w:rPr>
        <w:t xml:space="preserve">דאף לדעת רבא מותר לסמוך כדכתבו </w:t>
      </w:r>
      <w:r w:rsidRPr="00B53365">
        <w:rPr>
          <w:rStyle w:val="af8"/>
          <w:rFonts w:hint="cs"/>
          <w:rtl/>
        </w:rPr>
        <w:t>התוס'</w:t>
      </w:r>
      <w:r>
        <w:rPr>
          <w:rFonts w:hint="cs"/>
          <w:rtl/>
        </w:rPr>
        <w:t xml:space="preserve"> </w:t>
      </w:r>
      <w:r w:rsidRPr="00D67AE7">
        <w:rPr>
          <w:rStyle w:val="af6"/>
          <w:rFonts w:eastAsia="Guttman Hodes" w:hint="cs"/>
          <w:rtl/>
        </w:rPr>
        <w:t xml:space="preserve">(עי' אות </w:t>
      </w:r>
      <w:r w:rsidRPr="00D67AE7">
        <w:rPr>
          <w:rStyle w:val="af6"/>
          <w:rFonts w:eastAsia="Guttman Hodes"/>
          <w:rtl/>
        </w:rPr>
        <w:fldChar w:fldCharType="begin"/>
      </w:r>
      <w:r w:rsidRPr="00D67AE7">
        <w:rPr>
          <w:rStyle w:val="af6"/>
          <w:rFonts w:eastAsia="Guttman Hodes"/>
          <w:rtl/>
        </w:rPr>
        <w:instrText xml:space="preserve"> </w:instrText>
      </w:r>
      <w:r w:rsidRPr="00D67AE7">
        <w:rPr>
          <w:rStyle w:val="af6"/>
          <w:rFonts w:eastAsia="Guttman Hodes" w:hint="cs"/>
        </w:rPr>
        <w:instrText>REF</w:instrText>
      </w:r>
      <w:r w:rsidRPr="00D67AE7">
        <w:rPr>
          <w:rStyle w:val="af6"/>
          <w:rFonts w:eastAsia="Guttman Hodes" w:hint="cs"/>
          <w:rtl/>
        </w:rPr>
        <w:instrText xml:space="preserve"> _</w:instrText>
      </w:r>
      <w:r w:rsidRPr="00D67AE7">
        <w:rPr>
          <w:rStyle w:val="af6"/>
          <w:rFonts w:eastAsia="Guttman Hodes" w:hint="cs"/>
        </w:rPr>
        <w:instrText>Ref73899100 \r \h</w:instrText>
      </w:r>
      <w:r w:rsidRPr="00D67AE7">
        <w:rPr>
          <w:rStyle w:val="af6"/>
          <w:rFonts w:eastAsia="Guttman Hodes"/>
          <w:rtl/>
        </w:rPr>
        <w:instrText xml:space="preserve"> </w:instrText>
      </w:r>
      <w:r w:rsidRPr="00D67AE7">
        <w:rPr>
          <w:rStyle w:val="af6"/>
          <w:rFonts w:eastAsia="Guttman Hodes"/>
          <w:rtl/>
        </w:rPr>
      </w:r>
      <w:r w:rsidRPr="00D67AE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D67AE7">
        <w:rPr>
          <w:rStyle w:val="af6"/>
          <w:rFonts w:eastAsia="Guttman Hodes"/>
          <w:rtl/>
        </w:rPr>
        <w:fldChar w:fldCharType="end"/>
      </w:r>
      <w:r w:rsidRPr="00D67AE7">
        <w:rPr>
          <w:rStyle w:val="af6"/>
          <w:rFonts w:eastAsia="Guttman Hodes" w:hint="cs"/>
          <w:rtl/>
        </w:rPr>
        <w:t xml:space="preserve"> </w:t>
      </w:r>
      <w:r>
        <w:rPr>
          <w:rFonts w:hint="cs"/>
          <w:rtl/>
        </w:rPr>
        <w:t xml:space="preserve">דהראשון אינו נקרא מזיק, כ"ז שאין לשני כותל, וכתב </w:t>
      </w:r>
      <w:r w:rsidRPr="006868EF">
        <w:rPr>
          <w:rStyle w:val="af8"/>
          <w:rFonts w:hint="cs"/>
          <w:rtl/>
        </w:rPr>
        <w:t>החזו"א</w:t>
      </w:r>
      <w:r>
        <w:rPr>
          <w:rFonts w:hint="cs"/>
          <w:rtl/>
        </w:rPr>
        <w:t xml:space="preserve"> דאף בלוקח על השני להרחיק, דלא אמרינן בכה"ג דמוכר בעין יפה מוכר, דסברא זו היא רק בדבר שאין מזיק לו, והוא כלול בעצם המקח, אבל לא אמרינן דמחמת דמוכר בעין יפה מוכר, יש לשני היתר לסמוך לו מזיק, דאינו כלול בכלל המקח, וכתב </w:t>
      </w:r>
      <w:r w:rsidRPr="006868EF">
        <w:rPr>
          <w:rStyle w:val="af8"/>
          <w:rFonts w:hint="cs"/>
          <w:rtl/>
        </w:rPr>
        <w:t>החזו"א</w:t>
      </w:r>
      <w:r>
        <w:rPr>
          <w:rFonts w:hint="cs"/>
          <w:rtl/>
        </w:rPr>
        <w:t xml:space="preserve"> דאף דוושא היא בכלל דבר שמזיק, </w:t>
      </w:r>
      <w:r w:rsidRPr="00F629DA">
        <w:rPr>
          <w:rStyle w:val="afa"/>
          <w:rFonts w:hint="cs"/>
          <w:rtl/>
        </w:rPr>
        <w:t xml:space="preserve">[דהשני מזיק את הראשון </w:t>
      </w:r>
      <w:r>
        <w:rPr>
          <w:rStyle w:val="afa"/>
          <w:rFonts w:hint="cs"/>
          <w:rtl/>
        </w:rPr>
        <w:t xml:space="preserve">אחר </w:t>
      </w:r>
      <w:r w:rsidRPr="00F629DA">
        <w:rPr>
          <w:rStyle w:val="afa"/>
          <w:rFonts w:hint="cs"/>
          <w:rtl/>
        </w:rPr>
        <w:t xml:space="preserve">שיש לו כבר כותל], </w:t>
      </w:r>
      <w:r>
        <w:rPr>
          <w:rFonts w:hint="cs"/>
          <w:rtl/>
        </w:rPr>
        <w:t>וא"כ אין כל חילוק בין אם בשעת הקנין היה כותל, או דאח"כ בנה את הכותל.</w:t>
      </w:r>
      <w:bookmarkEnd w:id="3123"/>
    </w:p>
    <w:p w14:paraId="70B3100F" w14:textId="77777777" w:rsidR="00E0198D" w:rsidRPr="00C70A82" w:rsidRDefault="00E0198D" w:rsidP="00E0198D">
      <w:pPr>
        <w:pStyle w:val="a2"/>
        <w:rPr>
          <w:rtl/>
        </w:rPr>
      </w:pPr>
    </w:p>
    <w:p w14:paraId="207BF9B3" w14:textId="77777777" w:rsidR="00E0198D" w:rsidRDefault="00E0198D" w:rsidP="00E0198D">
      <w:pPr>
        <w:pStyle w:val="afd"/>
        <w:rPr>
          <w:rtl/>
        </w:rPr>
      </w:pPr>
      <w:bookmarkStart w:id="3124" w:name="_Toc74648779"/>
      <w:r>
        <w:rPr>
          <w:rFonts w:hint="cs"/>
          <w:rtl/>
        </w:rPr>
        <w:lastRenderedPageBreak/>
        <w:t>דעת הריצב"א דדוושא רק בלוקח ויורש</w:t>
      </w:r>
      <w:bookmarkEnd w:id="3124"/>
    </w:p>
    <w:p w14:paraId="4F271162" w14:textId="77777777" w:rsidR="00E0198D" w:rsidRDefault="00E0198D" w:rsidP="00E0198D">
      <w:pPr>
        <w:pStyle w:val="1"/>
        <w:rPr>
          <w:rtl/>
        </w:rPr>
      </w:pPr>
      <w:bookmarkStart w:id="3125" w:name="_Toc74648780"/>
      <w:r>
        <w:rPr>
          <w:rFonts w:hint="cs"/>
          <w:rtl/>
        </w:rPr>
        <w:t>בי' הריצב"א דבדוושא סומך לרבא ובלוקח ויורש דמוחזק מרחיק</w:t>
      </w:r>
      <w:bookmarkEnd w:id="3125"/>
    </w:p>
    <w:p w14:paraId="28D2AFC6" w14:textId="77777777" w:rsidR="00E0198D" w:rsidRPr="00F629DA" w:rsidRDefault="00E0198D" w:rsidP="00E0198D">
      <w:pPr>
        <w:pStyle w:val="a2"/>
        <w:rPr>
          <w:rtl/>
        </w:rPr>
      </w:pPr>
      <w:bookmarkStart w:id="3126" w:name="_Toc74648781"/>
      <w:r>
        <w:rPr>
          <w:rFonts w:hint="cs"/>
          <w:rtl/>
        </w:rPr>
        <w:t>בי' הריצב"א דבדוושא ל"ה מזיק וסומך לרבא ורק בלוקח או ביורש שיש לו חזקה</w:t>
      </w:r>
      <w:r w:rsidRPr="00F629DA">
        <w:rPr>
          <w:rFonts w:hint="cs"/>
          <w:rtl/>
        </w:rPr>
        <w:t xml:space="preserve"> </w:t>
      </w:r>
      <w:r>
        <w:rPr>
          <w:rFonts w:hint="cs"/>
          <w:rtl/>
        </w:rPr>
        <w:t>השני מרחיק</w:t>
      </w:r>
      <w:bookmarkEnd w:id="3126"/>
    </w:p>
    <w:p w14:paraId="35AE0A3C" w14:textId="2AC8CDFA" w:rsidR="00E0198D" w:rsidRDefault="00E0198D" w:rsidP="0008214F">
      <w:pPr>
        <w:pStyle w:val="a"/>
        <w:rPr>
          <w:rtl/>
        </w:rPr>
      </w:pPr>
      <w:bookmarkStart w:id="3127" w:name="_Ref74612547"/>
      <w:r>
        <w:rPr>
          <w:rFonts w:hint="cs"/>
          <w:rtl/>
        </w:rPr>
        <w:t xml:space="preserve">במה שהקשו </w:t>
      </w:r>
      <w:r w:rsidRPr="00254A7A">
        <w:rPr>
          <w:rStyle w:val="af8"/>
          <w:rFonts w:hint="cs"/>
          <w:rtl/>
        </w:rPr>
        <w:t>התוס'</w:t>
      </w:r>
      <w:r>
        <w:rPr>
          <w:rFonts w:hint="cs"/>
          <w:rtl/>
        </w:rPr>
        <w:t xml:space="preserve"> </w:t>
      </w:r>
      <w:r w:rsidRPr="00254A7A">
        <w:rPr>
          <w:rStyle w:val="af8"/>
          <w:rFonts w:hint="cs"/>
          <w:rtl/>
        </w:rPr>
        <w:t>והראשונים</w:t>
      </w:r>
      <w:r w:rsidRPr="00254A7A">
        <w:rPr>
          <w:rStyle w:val="af6"/>
          <w:rFonts w:eastAsia="Guttman Hodes" w:hint="cs"/>
          <w:rtl/>
        </w:rPr>
        <w:t xml:space="preserve"> (עי'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האיך מותר לראשון לסמוך את הכותל, לדעת רבא דאסור לסמוך בצד המיצר, כתבו </w:t>
      </w:r>
      <w:r w:rsidRPr="00137E84">
        <w:rPr>
          <w:rStyle w:val="af8"/>
          <w:rFonts w:hint="cs"/>
          <w:rtl/>
        </w:rPr>
        <w:t>ה</w:t>
      </w:r>
      <w:r>
        <w:rPr>
          <w:rStyle w:val="af8"/>
          <w:rFonts w:hint="cs"/>
          <w:rtl/>
        </w:rPr>
        <w:t>הג</w:t>
      </w:r>
      <w:r w:rsidRPr="00137E84">
        <w:rPr>
          <w:rStyle w:val="af8"/>
          <w:rFonts w:hint="cs"/>
          <w:rtl/>
        </w:rPr>
        <w:t>"מ</w:t>
      </w:r>
      <w:r>
        <w:rPr>
          <w:rFonts w:hint="cs"/>
          <w:rtl/>
        </w:rPr>
        <w:t xml:space="preserve"> </w:t>
      </w:r>
      <w:r w:rsidRPr="00254A7A">
        <w:rPr>
          <w:rStyle w:val="af6"/>
          <w:rFonts w:eastAsia="Guttman Hodes" w:hint="cs"/>
          <w:rtl/>
        </w:rPr>
        <w:t xml:space="preserve">(שכנים פ"ט ה"ט) </w:t>
      </w:r>
      <w:r w:rsidRPr="00B970FD">
        <w:rPr>
          <w:rFonts w:hint="cs"/>
          <w:rtl/>
        </w:rPr>
        <w:t xml:space="preserve">בשם </w:t>
      </w:r>
      <w:r w:rsidRPr="00633AE1">
        <w:rPr>
          <w:rStyle w:val="af8"/>
          <w:rFonts w:hint="cs"/>
          <w:rtl/>
        </w:rPr>
        <w:t>הריצב"א</w:t>
      </w:r>
      <w:r>
        <w:rPr>
          <w:rFonts w:hint="cs"/>
          <w:rtl/>
        </w:rPr>
        <w:t xml:space="preserve"> דהא דרבא אסר לסמוך, היינו דוקא בדבר שגופו יש נזק, אבל כותל שאינו מזיק כלום ורק מונע את הדוושא מותר לסמוך אף לרבא, והא דצריך להרחיק מחמת דוושא היינו דוקא בלוקח או ביורש, שיש למוכר חזקה לענין דוושא, וכ"כ </w:t>
      </w:r>
      <w:r>
        <w:rPr>
          <w:rStyle w:val="af8"/>
          <w:rFonts w:hint="cs"/>
          <w:rtl/>
        </w:rPr>
        <w:t>ב</w:t>
      </w:r>
      <w:r w:rsidRPr="005578FC">
        <w:rPr>
          <w:rStyle w:val="af8"/>
          <w:rFonts w:hint="cs"/>
          <w:rtl/>
        </w:rPr>
        <w:t>ריצב"א בגליון תוס' בשיטמ"ק</w:t>
      </w:r>
      <w:r>
        <w:rPr>
          <w:rFonts w:hint="cs"/>
          <w:rtl/>
        </w:rPr>
        <w:t xml:space="preserve"> </w:t>
      </w:r>
      <w:r w:rsidRPr="00254A7A">
        <w:rPr>
          <w:rStyle w:val="af6"/>
          <w:rFonts w:eastAsia="Guttman Hodes" w:hint="cs"/>
          <w:rtl/>
        </w:rPr>
        <w:t>(ד"ה ובגליון)</w:t>
      </w:r>
      <w:r>
        <w:rPr>
          <w:rFonts w:hint="cs"/>
          <w:rtl/>
        </w:rPr>
        <w:t xml:space="preserve"> דפשיטא דכ"א מהם יכול לסמוך את הכותל בצד המיצר, ואין אחד מהם יכול לכוף את חבירו להרחיק, כדי שהוא ירוויח דוושא מהקרקע של חבירו, כיון דאינו מזיקו במה שסומך את הכותל, וכ"מ שבסמך אחד השני צריך להרחיק, היינו דוקא ביורש או בלוקח, שיש לראשון חזקה על הדוושא דד"א הסמוכות לכותל</w:t>
      </w:r>
      <w:r>
        <w:rPr>
          <w:rStyle w:val="af0"/>
          <w:rtl/>
        </w:rPr>
        <w:footnoteReference w:id="49"/>
      </w:r>
      <w:r>
        <w:rPr>
          <w:rFonts w:hint="cs"/>
          <w:rtl/>
        </w:rPr>
        <w:t xml:space="preserve">, ועי' במ"ש </w:t>
      </w:r>
      <w:r w:rsidRPr="006868EF">
        <w:rPr>
          <w:rStyle w:val="af8"/>
          <w:rFonts w:hint="cs"/>
          <w:rtl/>
        </w:rPr>
        <w:t>הקצוה"ח</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Ref74613344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422068">
        <w:rPr>
          <w:rStyle w:val="af6"/>
          <w:rFonts w:eastAsia="Guttman Hodes"/>
          <w:rtl/>
        </w:rPr>
        <w:fldChar w:fldCharType="end"/>
      </w:r>
      <w:r>
        <w:rPr>
          <w:rFonts w:hint="cs"/>
          <w:rtl/>
        </w:rPr>
        <w:t>, ובמה שביאר</w:t>
      </w:r>
      <w:r w:rsidRPr="009B7B5A">
        <w:rPr>
          <w:rStyle w:val="af8"/>
          <w:rFonts w:hint="cs"/>
          <w:rtl/>
        </w:rPr>
        <w:t xml:space="preserve"> האבהא"ז</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Ref74648561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קלג)</w:t>
      </w:r>
      <w:r w:rsidRPr="00CB1FD5">
        <w:rPr>
          <w:rStyle w:val="af6"/>
          <w:rFonts w:eastAsia="Guttman Hodes"/>
          <w:rtl/>
        </w:rPr>
        <w:fldChar w:fldCharType="end"/>
      </w:r>
      <w:r w:rsidRPr="00F629DA">
        <w:rPr>
          <w:rFonts w:hint="cs"/>
          <w:rtl/>
        </w:rPr>
        <w:t xml:space="preserve"> </w:t>
      </w:r>
      <w:r>
        <w:rPr>
          <w:rFonts w:hint="cs"/>
          <w:rtl/>
        </w:rPr>
        <w:t xml:space="preserve">בדברי </w:t>
      </w:r>
      <w:r w:rsidRPr="006868EF">
        <w:rPr>
          <w:rStyle w:val="af8"/>
          <w:rFonts w:hint="cs"/>
          <w:rtl/>
        </w:rPr>
        <w:t>הריצב"א</w:t>
      </w:r>
      <w:r>
        <w:rPr>
          <w:rFonts w:hint="cs"/>
          <w:rtl/>
        </w:rPr>
        <w:t>.</w:t>
      </w:r>
      <w:bookmarkEnd w:id="3127"/>
    </w:p>
    <w:p w14:paraId="70CB6853" w14:textId="77777777" w:rsidR="00E0198D" w:rsidRDefault="00E0198D" w:rsidP="00E0198D">
      <w:pPr>
        <w:pStyle w:val="afd"/>
        <w:rPr>
          <w:rtl/>
        </w:rPr>
      </w:pPr>
      <w:bookmarkStart w:id="3128" w:name="_Toc74648782"/>
      <w:r>
        <w:rPr>
          <w:rFonts w:hint="cs"/>
          <w:rtl/>
        </w:rPr>
        <w:t>קו' הגרעק"א בסמך שלא כהוגן בדוושא</w:t>
      </w:r>
      <w:bookmarkEnd w:id="3128"/>
    </w:p>
    <w:p w14:paraId="466E31C3" w14:textId="77777777" w:rsidR="00E0198D" w:rsidRDefault="00E0198D" w:rsidP="00E0198D">
      <w:pPr>
        <w:pStyle w:val="1"/>
        <w:rPr>
          <w:rtl/>
        </w:rPr>
      </w:pPr>
      <w:bookmarkStart w:id="3129" w:name="_Toc74648783"/>
      <w:r>
        <w:rPr>
          <w:rFonts w:hint="cs"/>
          <w:rtl/>
        </w:rPr>
        <w:t>קו' הגרעק"א על תוס' דבדוושא תרוויהו מזקי ועשה שלא כהוגן</w:t>
      </w:r>
      <w:bookmarkEnd w:id="3129"/>
    </w:p>
    <w:p w14:paraId="0C77D831" w14:textId="77777777" w:rsidR="00E0198D" w:rsidRDefault="00E0198D" w:rsidP="00E0198D">
      <w:pPr>
        <w:pStyle w:val="a2"/>
        <w:rPr>
          <w:rtl/>
        </w:rPr>
      </w:pPr>
      <w:bookmarkStart w:id="3130" w:name="_Toc74648784"/>
      <w:r>
        <w:rPr>
          <w:rFonts w:hint="cs"/>
          <w:rtl/>
        </w:rPr>
        <w:t>קו' הגרעק"א על תוס' דבדוושא הגמ' לעיל הייתה יכולה לתרץ בלוקח והראשון סמך בהיתר</w:t>
      </w:r>
      <w:bookmarkEnd w:id="3130"/>
    </w:p>
    <w:p w14:paraId="6CAD74D0" w14:textId="593CAEBA" w:rsidR="00E0198D" w:rsidRDefault="00E0198D" w:rsidP="0008214F">
      <w:pPr>
        <w:pStyle w:val="a"/>
        <w:rPr>
          <w:rtl/>
        </w:rPr>
      </w:pPr>
      <w:bookmarkStart w:id="3131" w:name="_Ref74471078"/>
      <w:r>
        <w:rPr>
          <w:rFonts w:hint="cs"/>
          <w:rtl/>
        </w:rPr>
        <w:t>במה שהקשו</w:t>
      </w:r>
      <w:r w:rsidRPr="004D27D8">
        <w:rPr>
          <w:rFonts w:hint="cs"/>
          <w:rtl/>
        </w:rPr>
        <w:t xml:space="preserve"> </w:t>
      </w:r>
      <w:r w:rsidRPr="00264495">
        <w:rPr>
          <w:rStyle w:val="af8"/>
          <w:rFonts w:hint="cs"/>
          <w:rtl/>
        </w:rPr>
        <w:t>התוס'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Ref74471109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Pr>
          <w:rStyle w:val="af6"/>
          <w:rFonts w:eastAsia="Guttman Hodes"/>
          <w:rtl/>
        </w:rPr>
        <w:fldChar w:fldCharType="end"/>
      </w:r>
      <w:r>
        <w:rPr>
          <w:rStyle w:val="af6"/>
          <w:rFonts w:eastAsia="Guttman Hodes" w:hint="cs"/>
          <w:rtl/>
        </w:rPr>
        <w:t xml:space="preserve"> </w:t>
      </w:r>
      <w:r>
        <w:rPr>
          <w:rFonts w:hint="cs"/>
          <w:rtl/>
        </w:rPr>
        <w:t xml:space="preserve">דלגמ' לעיל </w:t>
      </w:r>
      <w:r w:rsidRPr="005E639E">
        <w:rPr>
          <w:rStyle w:val="af6"/>
          <w:rFonts w:eastAsia="Guttman Hodes" w:hint="cs"/>
          <w:rtl/>
        </w:rPr>
        <w:t>(יח.)</w:t>
      </w:r>
      <w:r>
        <w:rPr>
          <w:rFonts w:hint="cs"/>
          <w:rtl/>
        </w:rPr>
        <w:t xml:space="preserve"> היה להקשות ממתני' דדוושא שהיא קודמת למשנה במשרה וחרדל, הקשה </w:t>
      </w:r>
      <w:r w:rsidRPr="005578FC">
        <w:rPr>
          <w:rStyle w:val="af8"/>
          <w:rFonts w:hint="cs"/>
          <w:rtl/>
        </w:rPr>
        <w:t>הגרעק"א</w:t>
      </w:r>
      <w:r>
        <w:rPr>
          <w:rFonts w:hint="cs"/>
          <w:rtl/>
        </w:rPr>
        <w:t xml:space="preserve"> </w:t>
      </w:r>
      <w:r w:rsidRPr="005578FC">
        <w:rPr>
          <w:rStyle w:val="af8"/>
          <w:rFonts w:hint="cs"/>
          <w:rtl/>
        </w:rPr>
        <w:t>בגלהש"ס</w:t>
      </w:r>
      <w:r>
        <w:rPr>
          <w:rFonts w:hint="cs"/>
          <w:rtl/>
        </w:rPr>
        <w:t xml:space="preserve"> </w:t>
      </w:r>
      <w:r w:rsidRPr="00137E84">
        <w:rPr>
          <w:rStyle w:val="af6"/>
          <w:rFonts w:eastAsia="Guttman Hodes" w:hint="cs"/>
          <w:rtl/>
        </w:rPr>
        <w:t>(על תוד"ה וקמא)</w:t>
      </w:r>
      <w:r>
        <w:rPr>
          <w:rFonts w:hint="cs"/>
          <w:rtl/>
        </w:rPr>
        <w:t xml:space="preserve"> </w:t>
      </w:r>
      <w:r w:rsidRPr="00036678">
        <w:rPr>
          <w:rStyle w:val="af8"/>
          <w:rFonts w:hint="cs"/>
          <w:rtl/>
        </w:rPr>
        <w:t>ובתוס' הגרעק"א למשניות</w:t>
      </w:r>
      <w:r>
        <w:rPr>
          <w:rFonts w:hint="cs"/>
          <w:rtl/>
        </w:rPr>
        <w:t xml:space="preserve"> </w:t>
      </w:r>
      <w:r w:rsidRPr="00036678">
        <w:rPr>
          <w:rStyle w:val="af6"/>
          <w:rFonts w:eastAsia="Guttman Hodes" w:hint="cs"/>
          <w:rtl/>
        </w:rPr>
        <w:t xml:space="preserve">(ד"ה לא יסמוך) </w:t>
      </w:r>
      <w:r>
        <w:rPr>
          <w:rFonts w:hint="cs"/>
          <w:rtl/>
        </w:rPr>
        <w:t xml:space="preserve">דהא מהמשנה בדוושא א"א לסתור את כל תירוצי הגמ' לעיל </w:t>
      </w:r>
      <w:r w:rsidRPr="00137E84">
        <w:rPr>
          <w:rStyle w:val="af6"/>
          <w:rFonts w:eastAsia="Guttman Hodes" w:hint="cs"/>
          <w:rtl/>
        </w:rPr>
        <w:t>(יח.)</w:t>
      </w:r>
      <w:r>
        <w:rPr>
          <w:rFonts w:hint="cs"/>
          <w:rtl/>
        </w:rPr>
        <w:t xml:space="preserve"> ולומר דמוכח מזה דאף לדעת רבנן דפליגי על ר"י מותר לסמוך לרבא, דהרי כמו דתירצה הגמ' על הקושיה מהא דאילן שקדם לבור, דאיירי בלוקח, ה"ה אפשר לתרץ בדוושא דאיירי בלוקח, שקנה מחבירו את הד"א הסמוכות לכותל לצורך הדוושא, ועי' במה שתירץ </w:t>
      </w:r>
      <w:r w:rsidRPr="0029127B">
        <w:rPr>
          <w:rStyle w:val="af8"/>
          <w:rFonts w:hint="cs"/>
          <w:rtl/>
        </w:rPr>
        <w:t>בהג' תפארת ירושלים על הגרעק"א</w:t>
      </w:r>
      <w:r>
        <w:rPr>
          <w:rFonts w:hint="cs"/>
          <w:rtl/>
        </w:rPr>
        <w:t xml:space="preserve"> </w:t>
      </w:r>
      <w:r w:rsidRPr="0029127B">
        <w:rPr>
          <w:rStyle w:val="af6"/>
          <w:rFonts w:eastAsia="Guttman Hodes" w:hint="cs"/>
          <w:rtl/>
        </w:rPr>
        <w:t>(נד' בסוף המשניות, ובס' תורת רעק"א ב"ב עמ' ת"י הערה ל"ו)</w:t>
      </w:r>
      <w:r>
        <w:rPr>
          <w:rFonts w:hint="cs"/>
          <w:rtl/>
        </w:rPr>
        <w:t xml:space="preserve">. [ועי' במ"ש </w:t>
      </w:r>
      <w:r w:rsidRPr="005578FC">
        <w:rPr>
          <w:rStyle w:val="af8"/>
          <w:rFonts w:hint="cs"/>
          <w:rtl/>
        </w:rPr>
        <w:t>החזו"א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Ref74649267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w:t>
      </w:r>
      <w:r>
        <w:rPr>
          <w:rStyle w:val="af6"/>
          <w:rFonts w:eastAsia="Guttman Hodes"/>
          <w:rtl/>
        </w:rPr>
        <w:fldChar w:fldCharType="end"/>
      </w:r>
      <w:r>
        <w:rPr>
          <w:rStyle w:val="af6"/>
          <w:rFonts w:eastAsia="Guttman Hodes" w:hint="cs"/>
          <w:rtl/>
        </w:rPr>
        <w:t xml:space="preserve"> </w:t>
      </w:r>
      <w:r w:rsidRPr="005578FC">
        <w:rPr>
          <w:rStyle w:val="af8"/>
          <w:rFonts w:hint="cs"/>
          <w:rtl/>
        </w:rPr>
        <w:t>ובחי'</w:t>
      </w:r>
      <w:r>
        <w:rPr>
          <w:rFonts w:hint="cs"/>
          <w:rtl/>
        </w:rPr>
        <w:t xml:space="preserve"> </w:t>
      </w:r>
      <w:r w:rsidRPr="005578FC">
        <w:rPr>
          <w:rStyle w:val="af8"/>
          <w:rFonts w:hint="cs"/>
          <w:rtl/>
        </w:rPr>
        <w:t>רבי</w:t>
      </w:r>
      <w:r>
        <w:rPr>
          <w:rFonts w:hint="cs"/>
          <w:rtl/>
        </w:rPr>
        <w:t xml:space="preserve"> </w:t>
      </w:r>
      <w:r w:rsidRPr="005578FC">
        <w:rPr>
          <w:rStyle w:val="af8"/>
          <w:rFonts w:hint="cs"/>
          <w:rtl/>
        </w:rPr>
        <w:t>נחום</w:t>
      </w:r>
      <w:r>
        <w:rPr>
          <w:rFonts w:hint="cs"/>
          <w:rtl/>
        </w:rPr>
        <w:t xml:space="preserve"> </w:t>
      </w:r>
      <w:r w:rsidRPr="00137E84">
        <w:rPr>
          <w:rStyle w:val="af6"/>
          <w:rFonts w:eastAsia="Guttman Hodes" w:hint="cs"/>
          <w:rtl/>
        </w:rPr>
        <w:t>(או' מ"ג)</w:t>
      </w:r>
      <w:r>
        <w:rPr>
          <w:rFonts w:hint="cs"/>
          <w:rtl/>
        </w:rPr>
        <w:t xml:space="preserve"> בדין לוקח בדוושא].</w:t>
      </w:r>
      <w:bookmarkEnd w:id="3131"/>
    </w:p>
    <w:p w14:paraId="5567456C" w14:textId="77777777" w:rsidR="00E0198D" w:rsidRDefault="00E0198D" w:rsidP="00E0198D">
      <w:pPr>
        <w:pStyle w:val="a2"/>
        <w:rPr>
          <w:rtl/>
        </w:rPr>
      </w:pPr>
      <w:bookmarkStart w:id="3132" w:name="_Toc74648785"/>
      <w:r>
        <w:rPr>
          <w:rFonts w:hint="cs"/>
          <w:rtl/>
        </w:rPr>
        <w:t>קו' הגרעק"א על תוס' דבדוושא דתרוויהו מזקי אהדדי בין לאביי ובין לרבא מותר לשני לסמוך</w:t>
      </w:r>
      <w:bookmarkEnd w:id="3132"/>
    </w:p>
    <w:p w14:paraId="75DF35CB" w14:textId="482628D1" w:rsidR="00E0198D" w:rsidRDefault="00E0198D" w:rsidP="0008214F">
      <w:pPr>
        <w:pStyle w:val="a"/>
        <w:rPr>
          <w:rtl/>
        </w:rPr>
      </w:pPr>
      <w:bookmarkStart w:id="3133" w:name="_Ref74643946"/>
      <w:bookmarkStart w:id="3134" w:name="_Ref74649287"/>
      <w:r>
        <w:rPr>
          <w:rFonts w:hint="cs"/>
          <w:rtl/>
        </w:rPr>
        <w:t xml:space="preserve">ועוד הקשה </w:t>
      </w:r>
      <w:r w:rsidRPr="00177122">
        <w:rPr>
          <w:rStyle w:val="af8"/>
          <w:rFonts w:hint="cs"/>
          <w:rtl/>
        </w:rPr>
        <w:t xml:space="preserve">הגרעק"א </w:t>
      </w:r>
      <w:r>
        <w:rPr>
          <w:rFonts w:hint="cs"/>
          <w:rtl/>
        </w:rPr>
        <w:t xml:space="preserve">אמאי הקשו </w:t>
      </w:r>
      <w:r w:rsidRPr="00177122">
        <w:rPr>
          <w:rStyle w:val="af8"/>
          <w:rFonts w:hint="cs"/>
          <w:rtl/>
        </w:rPr>
        <w:t xml:space="preserve">התוס'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Ref74471109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Pr>
          <w:rStyle w:val="af6"/>
          <w:rFonts w:eastAsia="Guttman Hodes"/>
          <w:rtl/>
        </w:rPr>
        <w:fldChar w:fldCharType="end"/>
      </w:r>
      <w:r>
        <w:rPr>
          <w:rStyle w:val="af6"/>
          <w:rFonts w:eastAsia="Guttman Hodes" w:hint="cs"/>
          <w:rtl/>
        </w:rPr>
        <w:t xml:space="preserve"> </w:t>
      </w:r>
      <w:r>
        <w:rPr>
          <w:rFonts w:hint="cs"/>
          <w:rtl/>
        </w:rPr>
        <w:t xml:space="preserve">מההו"א בגמ' לעיל </w:t>
      </w:r>
      <w:r w:rsidRPr="00177122">
        <w:rPr>
          <w:rStyle w:val="af6"/>
          <w:rFonts w:eastAsia="Guttman Hodes" w:hint="cs"/>
          <w:rtl/>
        </w:rPr>
        <w:t>(יח.)</w:t>
      </w:r>
      <w:r>
        <w:rPr>
          <w:rFonts w:hint="cs"/>
          <w:rtl/>
        </w:rPr>
        <w:t xml:space="preserve">, והא למסקנת הגמ' </w:t>
      </w:r>
      <w:r w:rsidRPr="00177122">
        <w:rPr>
          <w:rStyle w:val="af6"/>
          <w:rFonts w:eastAsia="Guttman Hodes" w:hint="cs"/>
          <w:rtl/>
        </w:rPr>
        <w:t>(יח:)</w:t>
      </w:r>
      <w:r>
        <w:rPr>
          <w:rFonts w:hint="cs"/>
          <w:rtl/>
        </w:rPr>
        <w:t xml:space="preserve"> בחרדל הא דאמרינן במתני' דר"י מתיר בחרדל, היינו דאמר כן לדבריהם דרבנן, דכיון דלר"י תרוויהו מזקי אהדדי, בעל הדבורים עשה שלא כהוגן במה שסמך, ולכן אמר ר"י לרבנן דאף לדבריהם צריך להתיר לבעל החרדל לסמוך, והוסיף </w:t>
      </w:r>
      <w:r w:rsidRPr="005578FC">
        <w:rPr>
          <w:rStyle w:val="af8"/>
          <w:rFonts w:hint="cs"/>
          <w:rtl/>
        </w:rPr>
        <w:t>הגרעק"א</w:t>
      </w:r>
      <w:r>
        <w:rPr>
          <w:rFonts w:hint="cs"/>
          <w:rtl/>
        </w:rPr>
        <w:t xml:space="preserve"> להקשות אמאי הקשו </w:t>
      </w:r>
      <w:r w:rsidRPr="005578FC">
        <w:rPr>
          <w:rStyle w:val="af8"/>
          <w:rFonts w:hint="cs"/>
          <w:rtl/>
        </w:rPr>
        <w:t>התוס'</w:t>
      </w:r>
      <w:r>
        <w:rPr>
          <w:rFonts w:hint="cs"/>
          <w:rtl/>
        </w:rPr>
        <w:t xml:space="preserve"> דוקא לדעת רבא, הא בגמ' לעיל </w:t>
      </w:r>
      <w:r w:rsidRPr="00177122">
        <w:rPr>
          <w:rStyle w:val="af6"/>
          <w:rFonts w:eastAsia="Guttman Hodes" w:hint="cs"/>
          <w:rtl/>
        </w:rPr>
        <w:t>(יח:)</w:t>
      </w:r>
      <w:r>
        <w:rPr>
          <w:rFonts w:hint="cs"/>
          <w:rtl/>
        </w:rPr>
        <w:t xml:space="preserve"> מבואר דהסוגיא דחרדל לדעת אביי, ר"י אמר כן לדבריהם דרבנן, וכתב </w:t>
      </w:r>
      <w:r w:rsidRPr="00177122">
        <w:rPr>
          <w:rStyle w:val="af8"/>
          <w:rFonts w:hint="cs"/>
          <w:rtl/>
        </w:rPr>
        <w:t>הגרעק"א</w:t>
      </w:r>
      <w:r>
        <w:rPr>
          <w:rFonts w:hint="cs"/>
          <w:rtl/>
        </w:rPr>
        <w:t xml:space="preserve"> דא"כ אף בדוושא דתרוויהו מזקי אהדדי, מה </w:t>
      </w:r>
      <w:r>
        <w:rPr>
          <w:rFonts w:hint="cs"/>
          <w:rtl/>
        </w:rPr>
        <w:t xml:space="preserve">מהני שהראשון סמך את כותלו בתחילה, מ"מ יהיה מותר לשני לסמוך את כותלו, דיכול לומר לראשון, דכמו שהכותל שלי מזיק לך, כך גם הכותל שלך מזיק לי, ועי' במה שתירצו </w:t>
      </w:r>
      <w:r w:rsidRPr="008807E2">
        <w:rPr>
          <w:rStyle w:val="af8"/>
          <w:rFonts w:hint="cs"/>
          <w:rtl/>
        </w:rPr>
        <w:t>בחי' רבי אריה לייב</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Ref74643980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קה)</w:t>
      </w:r>
      <w:r w:rsidRPr="00570170">
        <w:rPr>
          <w:rStyle w:val="af6"/>
          <w:rFonts w:eastAsia="Guttman Hodes"/>
          <w:rtl/>
        </w:rPr>
        <w:fldChar w:fldCharType="end"/>
      </w:r>
      <w:bookmarkEnd w:id="3133"/>
      <w:r w:rsidRPr="00264105">
        <w:rPr>
          <w:rFonts w:hint="cs"/>
          <w:b/>
          <w:bCs/>
          <w:rtl/>
        </w:rPr>
        <w:t xml:space="preserve"> </w:t>
      </w:r>
      <w:r>
        <w:rPr>
          <w:rFonts w:hint="cs"/>
          <w:b/>
          <w:bCs/>
          <w:rtl/>
        </w:rPr>
        <w:t>וב</w:t>
      </w:r>
      <w:r w:rsidRPr="003C6768">
        <w:rPr>
          <w:rFonts w:hint="cs"/>
          <w:b/>
          <w:bCs/>
          <w:rtl/>
        </w:rPr>
        <w:t>משנת ר"א</w:t>
      </w:r>
      <w:r w:rsidRPr="003C6768">
        <w:rPr>
          <w:rFonts w:asciiTheme="minorHAnsi" w:eastAsiaTheme="minorEastAsia" w:hAnsiTheme="minorHAnsi" w:cstheme="minorBidi" w:hint="cs"/>
          <w:noProof w:val="0"/>
          <w:sz w:val="22"/>
          <w:szCs w:val="22"/>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Ref74645085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קטז)</w:t>
      </w:r>
      <w:r>
        <w:rPr>
          <w:rStyle w:val="af6"/>
          <w:rFonts w:eastAsia="Guttman Hodes"/>
          <w:rtl/>
        </w:rPr>
        <w:fldChar w:fldCharType="end"/>
      </w:r>
      <w:r>
        <w:rPr>
          <w:rStyle w:val="af6"/>
          <w:rFonts w:eastAsia="Guttman Hodes" w:hint="cs"/>
          <w:rtl/>
        </w:rPr>
        <w:t xml:space="preserve"> </w:t>
      </w:r>
      <w:r>
        <w:rPr>
          <w:rStyle w:val="af8"/>
          <w:rFonts w:hint="cs"/>
          <w:rtl/>
        </w:rPr>
        <w:t>וב</w:t>
      </w:r>
      <w:r w:rsidRPr="008807E2">
        <w:rPr>
          <w:rStyle w:val="af8"/>
          <w:rFonts w:hint="cs"/>
          <w:rtl/>
        </w:rPr>
        <w:t>דברי מרדכי</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Ref74647591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Pr>
          <w:rStyle w:val="af6"/>
          <w:rFonts w:eastAsia="Guttman Hodes"/>
          <w:rtl/>
        </w:rPr>
        <w:fldChar w:fldCharType="end"/>
      </w:r>
      <w:r>
        <w:rPr>
          <w:rStyle w:val="af6"/>
          <w:rFonts w:eastAsia="Guttman Hodes" w:hint="cs"/>
          <w:rtl/>
        </w:rPr>
        <w:t xml:space="preserve"> </w:t>
      </w:r>
      <w:r>
        <w:rPr>
          <w:rFonts w:hint="cs"/>
          <w:rtl/>
        </w:rPr>
        <w:t xml:space="preserve">את קושית </w:t>
      </w:r>
      <w:r w:rsidRPr="005578FC">
        <w:rPr>
          <w:rStyle w:val="af8"/>
          <w:rFonts w:hint="cs"/>
          <w:rtl/>
        </w:rPr>
        <w:t>הגרעק"א</w:t>
      </w:r>
      <w:r>
        <w:rPr>
          <w:rFonts w:hint="cs"/>
          <w:rtl/>
        </w:rPr>
        <w:t>.</w:t>
      </w:r>
      <w:bookmarkEnd w:id="3134"/>
    </w:p>
    <w:p w14:paraId="0F1FACBA" w14:textId="77777777" w:rsidR="00E0198D" w:rsidRDefault="00E0198D" w:rsidP="00E0198D">
      <w:pPr>
        <w:pStyle w:val="a2"/>
        <w:rPr>
          <w:rtl/>
        </w:rPr>
      </w:pPr>
      <w:bookmarkStart w:id="3135" w:name="_Toc74648786"/>
      <w:r>
        <w:rPr>
          <w:rFonts w:hint="cs"/>
          <w:rtl/>
        </w:rPr>
        <w:t>קו' הגרעק"א על תי' הוס' דבדוושא לא מזיק מגופו דמ"מ עשה שלא כהוגן ומוכח דאיירי בלוקח</w:t>
      </w:r>
      <w:bookmarkEnd w:id="3135"/>
    </w:p>
    <w:p w14:paraId="4D321856" w14:textId="507A9CFC" w:rsidR="00E0198D" w:rsidRDefault="00E0198D" w:rsidP="0008214F">
      <w:pPr>
        <w:pStyle w:val="a"/>
        <w:rPr>
          <w:rtl/>
        </w:rPr>
      </w:pPr>
      <w:bookmarkStart w:id="3136" w:name="_Ref74471765"/>
      <w:bookmarkStart w:id="3137" w:name="_Ref74644889"/>
      <w:r>
        <w:rPr>
          <w:rFonts w:hint="cs"/>
          <w:rtl/>
        </w:rPr>
        <w:t xml:space="preserve">והוסיף </w:t>
      </w:r>
      <w:r w:rsidRPr="005578FC">
        <w:rPr>
          <w:rStyle w:val="af8"/>
          <w:rFonts w:hint="cs"/>
          <w:rtl/>
        </w:rPr>
        <w:t>הגרעק"א</w:t>
      </w:r>
      <w:r>
        <w:rPr>
          <w:rFonts w:hint="cs"/>
          <w:rtl/>
        </w:rPr>
        <w:t xml:space="preserve"> להקשות דקושיה זו אינה מתורצת גם לפי תירוץ </w:t>
      </w:r>
      <w:r w:rsidRPr="005578FC">
        <w:rPr>
          <w:rStyle w:val="af8"/>
          <w:rFonts w:hint="cs"/>
          <w:rtl/>
        </w:rPr>
        <w:t>התוס'</w:t>
      </w:r>
      <w:r>
        <w:rPr>
          <w:rFonts w:hint="cs"/>
          <w:rtl/>
        </w:rPr>
        <w:t xml:space="preserve"> </w:t>
      </w:r>
      <w:r w:rsidRPr="0029127B">
        <w:rPr>
          <w:rStyle w:val="af6"/>
          <w:rFonts w:eastAsia="Guttman Hodes" w:hint="cs"/>
          <w:rtl/>
        </w:rPr>
        <w:t xml:space="preserve">(עי' אות </w:t>
      </w:r>
      <w:r w:rsidRPr="0029127B">
        <w:rPr>
          <w:rStyle w:val="af6"/>
          <w:rFonts w:eastAsia="Guttman Hodes"/>
          <w:rtl/>
        </w:rPr>
        <w:fldChar w:fldCharType="begin"/>
      </w:r>
      <w:r w:rsidRPr="0029127B">
        <w:rPr>
          <w:rStyle w:val="af6"/>
          <w:rFonts w:eastAsia="Guttman Hodes"/>
          <w:rtl/>
        </w:rPr>
        <w:instrText xml:space="preserve"> </w:instrText>
      </w:r>
      <w:r w:rsidRPr="0029127B">
        <w:rPr>
          <w:rStyle w:val="af6"/>
          <w:rFonts w:eastAsia="Guttman Hodes" w:hint="cs"/>
        </w:rPr>
        <w:instrText>REF</w:instrText>
      </w:r>
      <w:r w:rsidRPr="0029127B">
        <w:rPr>
          <w:rStyle w:val="af6"/>
          <w:rFonts w:eastAsia="Guttman Hodes" w:hint="cs"/>
          <w:rtl/>
        </w:rPr>
        <w:instrText xml:space="preserve"> _</w:instrText>
      </w:r>
      <w:r w:rsidRPr="0029127B">
        <w:rPr>
          <w:rStyle w:val="af6"/>
          <w:rFonts w:eastAsia="Guttman Hodes" w:hint="cs"/>
        </w:rPr>
        <w:instrText>Ref73899100 \r \h</w:instrText>
      </w:r>
      <w:r w:rsidRPr="0029127B">
        <w:rPr>
          <w:rStyle w:val="af6"/>
          <w:rFonts w:eastAsia="Guttman Hodes"/>
          <w:rtl/>
        </w:rPr>
        <w:instrText xml:space="preserve"> </w:instrText>
      </w:r>
      <w:r w:rsidRPr="0029127B">
        <w:rPr>
          <w:rStyle w:val="af6"/>
          <w:rFonts w:eastAsia="Guttman Hodes"/>
          <w:rtl/>
        </w:rPr>
      </w:r>
      <w:r w:rsidRPr="0029127B">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29127B">
        <w:rPr>
          <w:rStyle w:val="af6"/>
          <w:rFonts w:eastAsia="Guttman Hodes"/>
          <w:rtl/>
        </w:rPr>
        <w:fldChar w:fldCharType="end"/>
      </w:r>
      <w:r>
        <w:rPr>
          <w:rFonts w:hint="cs"/>
          <w:rtl/>
        </w:rPr>
        <w:t xml:space="preserve">, דכתבו דבדוושא אינו מזיק ממש, דאפ"ה יכול השני לומר דכמו שאני מזיק אותך במניעת הדוושא, אף אתה מזיק אותי בזה, וא"כ צריך להעמיד דאיירי בלוקח, וכדביארו </w:t>
      </w:r>
      <w:r w:rsidRPr="00B749A1">
        <w:rPr>
          <w:rStyle w:val="af8"/>
          <w:rFonts w:hint="cs"/>
          <w:rtl/>
        </w:rPr>
        <w:t>התוס'</w:t>
      </w:r>
      <w:r>
        <w:rPr>
          <w:rFonts w:hint="cs"/>
          <w:rtl/>
        </w:rPr>
        <w:t xml:space="preserve"> </w:t>
      </w:r>
      <w:r w:rsidRPr="005578FC">
        <w:rPr>
          <w:rStyle w:val="af8"/>
          <w:rFonts w:hint="cs"/>
          <w:rtl/>
        </w:rPr>
        <w:t>לעיל</w:t>
      </w:r>
      <w:r>
        <w:rPr>
          <w:rFonts w:hint="cs"/>
          <w:rtl/>
        </w:rPr>
        <w:t xml:space="preserve"> </w:t>
      </w:r>
      <w:r>
        <w:rPr>
          <w:rStyle w:val="af6"/>
          <w:rFonts w:eastAsia="Guttman Hodes" w:hint="cs"/>
          <w:rtl/>
        </w:rPr>
        <w:t>(יח: 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29127B">
        <w:rPr>
          <w:rStyle w:val="af6"/>
          <w:rFonts w:eastAsia="Guttman Hodes" w:hint="cs"/>
          <w:rtl/>
        </w:rPr>
        <w:t xml:space="preserve">, הובא בסימן </w:t>
      </w:r>
      <w:r>
        <w:rPr>
          <w:rStyle w:val="af6"/>
          <w:rFonts w:eastAsia="Guttman Hodes" w:hint="cs"/>
          <w:rtl/>
        </w:rPr>
        <w:t>ו</w:t>
      </w:r>
      <w:r w:rsidRPr="0029127B">
        <w:rPr>
          <w:rStyle w:val="af6"/>
          <w:rFonts w:eastAsia="Guttman Hodes" w:hint="cs"/>
          <w:rtl/>
        </w:rPr>
        <w:t xml:space="preserve">' אות </w:t>
      </w:r>
      <w:r>
        <w:rPr>
          <w:rStyle w:val="af6"/>
          <w:rFonts w:eastAsia="Guttman Hodes" w:hint="cs"/>
          <w:rtl/>
        </w:rPr>
        <w:t>ז'</w:t>
      </w:r>
      <w:r w:rsidRPr="0029127B">
        <w:rPr>
          <w:rStyle w:val="af6"/>
          <w:rFonts w:eastAsia="Guttman Hodes" w:hint="cs"/>
          <w:rtl/>
        </w:rPr>
        <w:t>)</w:t>
      </w:r>
      <w:r>
        <w:rPr>
          <w:rFonts w:hint="cs"/>
          <w:rtl/>
        </w:rPr>
        <w:t xml:space="preserve"> דבכה"ג הראשון לא עשה שלא כהוגן כלל, ולכן השני צריך להרחיק את כל ההרחקה, וא"כ קשה מה הוקשה </w:t>
      </w:r>
      <w:r w:rsidRPr="00D0726D">
        <w:rPr>
          <w:rStyle w:val="af8"/>
          <w:rFonts w:hint="cs"/>
          <w:rtl/>
        </w:rPr>
        <w:t>לתוס'</w:t>
      </w:r>
      <w:r>
        <w:rPr>
          <w:rFonts w:hint="cs"/>
          <w:rtl/>
        </w:rPr>
        <w:t xml:space="preserve"> דאמאי לא הקשתה הגמ' לעיל ממתני' דדוושא, והא תירוצי הגמ' לעיל מתרצים גם את הקושיה מדוושא, והניח </w:t>
      </w:r>
      <w:r w:rsidRPr="00B749A1">
        <w:rPr>
          <w:rStyle w:val="af8"/>
          <w:rFonts w:hint="cs"/>
          <w:rtl/>
        </w:rPr>
        <w:t>הגרעק"א</w:t>
      </w:r>
      <w:r>
        <w:rPr>
          <w:rFonts w:hint="cs"/>
          <w:rtl/>
        </w:rPr>
        <w:t xml:space="preserve"> בצ"ע</w:t>
      </w:r>
      <w:bookmarkEnd w:id="3136"/>
      <w:r>
        <w:rPr>
          <w:rFonts w:hint="cs"/>
          <w:rtl/>
        </w:rPr>
        <w:t xml:space="preserve">, ועי' במה שתירצו </w:t>
      </w:r>
      <w:r w:rsidRPr="0029127B">
        <w:rPr>
          <w:rStyle w:val="af8"/>
          <w:rFonts w:hint="cs"/>
          <w:rtl/>
        </w:rPr>
        <w:t>בהג' תפארת ירושלים על הגרעק"א</w:t>
      </w:r>
      <w:r>
        <w:rPr>
          <w:rFonts w:hint="cs"/>
          <w:rtl/>
        </w:rPr>
        <w:t xml:space="preserve"> </w:t>
      </w:r>
      <w:r w:rsidRPr="0029127B">
        <w:rPr>
          <w:rStyle w:val="af6"/>
          <w:rFonts w:eastAsia="Guttman Hodes" w:hint="cs"/>
          <w:rtl/>
        </w:rPr>
        <w:t>(נד' בסוף המשניות, ובס' תורת רעק"א ב"ב עמ' ת"י הערה ל"ו)</w:t>
      </w:r>
      <w:r w:rsidRPr="00264105">
        <w:rPr>
          <w:rFonts w:hint="cs"/>
          <w:b/>
          <w:bCs/>
          <w:rtl/>
        </w:rPr>
        <w:t xml:space="preserve"> </w:t>
      </w:r>
      <w:r>
        <w:rPr>
          <w:rFonts w:hint="cs"/>
          <w:b/>
          <w:bCs/>
          <w:rtl/>
        </w:rPr>
        <w:t>וב</w:t>
      </w:r>
      <w:r w:rsidRPr="003C6768">
        <w:rPr>
          <w:rFonts w:hint="cs"/>
          <w:b/>
          <w:bCs/>
          <w:rtl/>
        </w:rPr>
        <w:t>משנת ר"א</w:t>
      </w:r>
      <w:r w:rsidRPr="00264105">
        <w:rPr>
          <w:rStyle w:val="af6"/>
          <w:rFonts w:eastAsiaTheme="minorEastAsia"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Ref74645041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קטו)</w:t>
      </w:r>
      <w:r>
        <w:rPr>
          <w:rStyle w:val="af6"/>
          <w:rFonts w:eastAsia="Guttman Hodes"/>
          <w:rtl/>
        </w:rPr>
        <w:fldChar w:fldCharType="end"/>
      </w:r>
      <w:r>
        <w:rPr>
          <w:rStyle w:val="af6"/>
          <w:rFonts w:eastAsia="Guttman Hodes" w:hint="cs"/>
          <w:rtl/>
        </w:rPr>
        <w:t xml:space="preserve"> </w:t>
      </w:r>
      <w:r>
        <w:rPr>
          <w:rStyle w:val="af8"/>
          <w:rFonts w:hint="cs"/>
          <w:rtl/>
        </w:rPr>
        <w:t>ו</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sidRPr="00137E84">
        <w:rPr>
          <w:rStyle w:val="af6"/>
          <w:rFonts w:eastAsia="Guttman Hode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Ref74645576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sidRPr="00CB1FD5">
        <w:rPr>
          <w:rStyle w:val="af6"/>
          <w:rFonts w:eastAsia="Guttman Hodes"/>
          <w:rtl/>
        </w:rPr>
        <w:fldChar w:fldCharType="end"/>
      </w:r>
      <w:r w:rsidRPr="00CB1FD5">
        <w:rPr>
          <w:rStyle w:val="af6"/>
          <w:rFonts w:eastAsia="Guttman Hodes" w:hint="cs"/>
          <w:rtl/>
        </w:rPr>
        <w:t xml:space="preserve"> </w:t>
      </w:r>
      <w:r>
        <w:rPr>
          <w:rStyle w:val="af8"/>
          <w:rFonts w:hint="cs"/>
          <w:rtl/>
        </w:rPr>
        <w:t>ו</w:t>
      </w:r>
      <w:r w:rsidRPr="009E327D">
        <w:rPr>
          <w:rStyle w:val="af8"/>
          <w:rFonts w:hint="cs"/>
          <w:rtl/>
        </w:rPr>
        <w:t>בשיעורי רבי שמואל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Ref74647019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w:t>
      </w:r>
      <w:r>
        <w:rPr>
          <w:rStyle w:val="af6"/>
          <w:rFonts w:eastAsia="Guttman Hodes"/>
          <w:rtl/>
        </w:rPr>
        <w:fldChar w:fldCharType="end"/>
      </w:r>
      <w:r>
        <w:rPr>
          <w:rStyle w:val="af6"/>
          <w:rFonts w:eastAsia="Guttman Hodes" w:hint="cs"/>
          <w:rtl/>
        </w:rPr>
        <w:t xml:space="preserve"> </w:t>
      </w:r>
      <w:r>
        <w:rPr>
          <w:rFonts w:hint="cs"/>
          <w:rtl/>
        </w:rPr>
        <w:t xml:space="preserve">את קושית </w:t>
      </w:r>
      <w:r w:rsidRPr="005578FC">
        <w:rPr>
          <w:rStyle w:val="af8"/>
          <w:rFonts w:hint="cs"/>
          <w:rtl/>
        </w:rPr>
        <w:t>הגרעק"א</w:t>
      </w:r>
      <w:r>
        <w:rPr>
          <w:rFonts w:hint="cs"/>
          <w:rtl/>
        </w:rPr>
        <w:t>.</w:t>
      </w:r>
      <w:bookmarkEnd w:id="3137"/>
    </w:p>
    <w:p w14:paraId="15DC80FF" w14:textId="77777777" w:rsidR="00E0198D" w:rsidRPr="008E2D22" w:rsidRDefault="00E0198D" w:rsidP="00E0198D">
      <w:pPr>
        <w:pStyle w:val="a2"/>
        <w:rPr>
          <w:rtl/>
        </w:rPr>
      </w:pPr>
      <w:bookmarkStart w:id="3138" w:name="_Toc74648787"/>
      <w:r>
        <w:rPr>
          <w:rFonts w:hint="cs"/>
          <w:rtl/>
        </w:rPr>
        <w:t>קו' הגרעק"א על קו' תוס' לר"ת דבשאר נזיקין סומך דהא בדוושא תרוויהו מזקי והשני סומך</w:t>
      </w:r>
      <w:bookmarkEnd w:id="3138"/>
    </w:p>
    <w:p w14:paraId="474D83BD" w14:textId="021A95F7" w:rsidR="00E0198D" w:rsidRDefault="00E0198D" w:rsidP="0008214F">
      <w:pPr>
        <w:pStyle w:val="a"/>
        <w:rPr>
          <w:rtl/>
        </w:rPr>
      </w:pPr>
      <w:bookmarkStart w:id="3139" w:name="_Ref74473842"/>
      <w:r>
        <w:rPr>
          <w:rFonts w:hint="cs"/>
          <w:rtl/>
        </w:rPr>
        <w:t xml:space="preserve">והוסיף </w:t>
      </w:r>
      <w:r w:rsidRPr="00451E1D">
        <w:rPr>
          <w:rStyle w:val="af8"/>
          <w:rFonts w:hint="cs"/>
          <w:rtl/>
        </w:rPr>
        <w:t>הגרעק"א בקונ' במילי דנזיקין</w:t>
      </w:r>
      <w:r>
        <w:rPr>
          <w:rFonts w:hint="cs"/>
          <w:rtl/>
        </w:rPr>
        <w:t xml:space="preserve"> </w:t>
      </w:r>
      <w:r w:rsidRPr="00A949D2">
        <w:rPr>
          <w:rStyle w:val="af6"/>
          <w:rFonts w:eastAsia="Guttman Hodes" w:hint="cs"/>
          <w:rtl/>
        </w:rPr>
        <w:t>(לקמן כ:, שו"ת מהדו"ק קנ"א ד"ה</w:t>
      </w:r>
      <w:r>
        <w:rPr>
          <w:rStyle w:val="af6"/>
          <w:rFonts w:eastAsia="Guttman Hodes" w:hint="cs"/>
          <w:rtl/>
        </w:rPr>
        <w:t xml:space="preserve"> ובההיא)</w:t>
      </w:r>
      <w:r w:rsidRPr="00A949D2">
        <w:rPr>
          <w:rStyle w:val="af6"/>
          <w:rFonts w:eastAsia="Guttman Hodes" w:hint="cs"/>
          <w:rtl/>
        </w:rPr>
        <w:t xml:space="preserve"> </w:t>
      </w:r>
      <w:r>
        <w:rPr>
          <w:rFonts w:hint="cs"/>
          <w:rtl/>
        </w:rPr>
        <w:t>להקשות ד</w:t>
      </w:r>
      <w:r w:rsidRPr="00177122">
        <w:rPr>
          <w:rFonts w:hint="cs"/>
          <w:rtl/>
        </w:rPr>
        <w:t xml:space="preserve">מה </w:t>
      </w:r>
      <w:r>
        <w:rPr>
          <w:rFonts w:hint="cs"/>
          <w:rtl/>
        </w:rPr>
        <w:t>ה</w:t>
      </w:r>
      <w:r w:rsidRPr="00177122">
        <w:rPr>
          <w:rFonts w:hint="cs"/>
          <w:rtl/>
        </w:rPr>
        <w:t>קשו</w:t>
      </w:r>
      <w:r>
        <w:rPr>
          <w:rFonts w:hint="cs"/>
          <w:noProof w:val="0"/>
          <w:sz w:val="16"/>
          <w:szCs w:val="16"/>
          <w:rtl/>
        </w:rPr>
        <w:t xml:space="preserve"> </w:t>
      </w:r>
      <w:r w:rsidRPr="005E639E">
        <w:rPr>
          <w:rStyle w:val="af8"/>
          <w:rFonts w:hint="cs"/>
          <w:rtl/>
        </w:rPr>
        <w:t>התוס'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Ref74471109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Pr>
          <w:rStyle w:val="af6"/>
          <w:rFonts w:eastAsia="Guttman Hodes"/>
          <w:rtl/>
        </w:rPr>
        <w:fldChar w:fldCharType="end"/>
      </w:r>
      <w:r>
        <w:rPr>
          <w:rStyle w:val="af6"/>
          <w:rFonts w:eastAsia="Guttman Hodes" w:hint="cs"/>
          <w:rtl/>
        </w:rPr>
        <w:t xml:space="preserve"> </w:t>
      </w:r>
      <w:r>
        <w:rPr>
          <w:rFonts w:hint="cs"/>
          <w:rtl/>
        </w:rPr>
        <w:t xml:space="preserve">לדעת </w:t>
      </w:r>
      <w:r w:rsidRPr="005E639E">
        <w:rPr>
          <w:rStyle w:val="af8"/>
          <w:rFonts w:hint="cs"/>
          <w:rtl/>
        </w:rPr>
        <w:t xml:space="preserve">ר"ת </w:t>
      </w:r>
      <w:r>
        <w:rPr>
          <w:rFonts w:hint="cs"/>
          <w:rtl/>
        </w:rPr>
        <w:t xml:space="preserve">דביאר דלמסקנא לדעת רבא מותר לסמוך בכל המזיקים, ורק בבור ס"ל לרבא דאסור לסמוך, והא בדוושא כיון דתרוויהו מזקי אהדדי, א"כ כל שהראשון סמך מותר אף לשני לסמוך, אעפ"י שהוא מזיק לראשון, כמבואר בגמ' לעיל </w:t>
      </w:r>
      <w:r w:rsidRPr="00177122">
        <w:rPr>
          <w:rStyle w:val="af6"/>
          <w:rFonts w:eastAsia="Guttman Hodes" w:hint="cs"/>
          <w:rtl/>
        </w:rPr>
        <w:t>(יח:)</w:t>
      </w:r>
      <w:r>
        <w:rPr>
          <w:rFonts w:hint="cs"/>
          <w:rtl/>
        </w:rPr>
        <w:t xml:space="preserve"> דבחרדל ודבורים לר"י דתרוויהו מזקי אהדדי מותר לשני לסמוך, וקושיה זו אינה מתורצת גם לפי תירוץ </w:t>
      </w:r>
      <w:r w:rsidRPr="005578FC">
        <w:rPr>
          <w:rStyle w:val="af8"/>
          <w:rFonts w:hint="cs"/>
          <w:rtl/>
        </w:rPr>
        <w:t>התוס'</w:t>
      </w:r>
      <w:r>
        <w:rPr>
          <w:rFonts w:hint="cs"/>
          <w:rtl/>
        </w:rPr>
        <w:t xml:space="preserve"> </w:t>
      </w:r>
      <w:r w:rsidRPr="00AD0247">
        <w:rPr>
          <w:rStyle w:val="af6"/>
          <w:rFonts w:eastAsia="Guttman Hodes" w:hint="cs"/>
          <w:rtl/>
        </w:rPr>
        <w:t xml:space="preserve">(עי' אות </w:t>
      </w:r>
      <w:r w:rsidRPr="00AD0247">
        <w:rPr>
          <w:rStyle w:val="af6"/>
          <w:rFonts w:eastAsia="Guttman Hodes"/>
          <w:rtl/>
        </w:rPr>
        <w:fldChar w:fldCharType="begin"/>
      </w:r>
      <w:r w:rsidRPr="00AD0247">
        <w:rPr>
          <w:rStyle w:val="af6"/>
          <w:rFonts w:eastAsia="Guttman Hodes"/>
          <w:rtl/>
        </w:rPr>
        <w:instrText xml:space="preserve"> </w:instrText>
      </w:r>
      <w:r w:rsidRPr="00AD0247">
        <w:rPr>
          <w:rStyle w:val="af6"/>
          <w:rFonts w:eastAsia="Guttman Hodes" w:hint="cs"/>
        </w:rPr>
        <w:instrText>REF</w:instrText>
      </w:r>
      <w:r w:rsidRPr="00AD0247">
        <w:rPr>
          <w:rStyle w:val="af6"/>
          <w:rFonts w:eastAsia="Guttman Hodes" w:hint="cs"/>
          <w:rtl/>
        </w:rPr>
        <w:instrText xml:space="preserve"> _</w:instrText>
      </w:r>
      <w:r w:rsidRPr="00AD0247">
        <w:rPr>
          <w:rStyle w:val="af6"/>
          <w:rFonts w:eastAsia="Guttman Hodes" w:hint="cs"/>
        </w:rPr>
        <w:instrText>Ref73899100 \r \h</w:instrText>
      </w:r>
      <w:r w:rsidRPr="00AD0247">
        <w:rPr>
          <w:rStyle w:val="af6"/>
          <w:rFonts w:eastAsia="Guttman Hodes"/>
          <w:rtl/>
        </w:rPr>
        <w:instrText xml:space="preserve"> </w:instrText>
      </w:r>
      <w:r w:rsidRPr="00AD0247">
        <w:rPr>
          <w:rStyle w:val="af6"/>
          <w:rFonts w:eastAsia="Guttman Hodes"/>
          <w:rtl/>
        </w:rPr>
      </w:r>
      <w:r w:rsidRPr="00AD024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AD0247">
        <w:rPr>
          <w:rStyle w:val="af6"/>
          <w:rFonts w:eastAsia="Guttman Hodes"/>
          <w:rtl/>
        </w:rPr>
        <w:fldChar w:fldCharType="end"/>
      </w:r>
      <w:r>
        <w:rPr>
          <w:rFonts w:hint="cs"/>
          <w:rtl/>
        </w:rPr>
        <w:t>, דכתבו דבדוושא אינו מזיק ממש, דאפ"ה יכול השני לומר דכמו שאני מזיק אותך במניעת הדוושא, אף אתה מזיק אותי בזה.</w:t>
      </w:r>
      <w:bookmarkEnd w:id="3139"/>
    </w:p>
    <w:p w14:paraId="03C3BFFB" w14:textId="77777777" w:rsidR="00E0198D" w:rsidRDefault="00E0198D" w:rsidP="00E0198D">
      <w:pPr>
        <w:pStyle w:val="a2"/>
        <w:rPr>
          <w:rtl/>
        </w:rPr>
      </w:pPr>
      <w:bookmarkStart w:id="3140" w:name="_Toc74648788"/>
      <w:r>
        <w:rPr>
          <w:rFonts w:hint="cs"/>
          <w:rtl/>
        </w:rPr>
        <w:t>דברי הגרעק"א דדוחק לומר דהק' תוס' לר"ת דבדוושא איירי בלוקח ועוד דא"כ קשה גם לרש"י</w:t>
      </w:r>
      <w:bookmarkEnd w:id="3140"/>
    </w:p>
    <w:p w14:paraId="07A8BD41" w14:textId="510B6576" w:rsidR="00E0198D" w:rsidRDefault="00E0198D" w:rsidP="0008214F">
      <w:pPr>
        <w:pStyle w:val="a"/>
        <w:rPr>
          <w:rtl/>
        </w:rPr>
      </w:pPr>
      <w:r>
        <w:rPr>
          <w:rFonts w:hint="cs"/>
          <w:rtl/>
        </w:rPr>
        <w:t xml:space="preserve">וכתב </w:t>
      </w:r>
      <w:r w:rsidRPr="00451E1D">
        <w:rPr>
          <w:rStyle w:val="af8"/>
          <w:rFonts w:hint="cs"/>
          <w:rtl/>
        </w:rPr>
        <w:t>הגרעק"א בקונ' במילי דנזיקין</w:t>
      </w:r>
      <w:r>
        <w:rPr>
          <w:rFonts w:hint="cs"/>
          <w:rtl/>
        </w:rPr>
        <w:t xml:space="preserve"> דהיה אפש"ל דכוונת </w:t>
      </w:r>
      <w:r w:rsidRPr="005E639E">
        <w:rPr>
          <w:rStyle w:val="af8"/>
          <w:rFonts w:hint="cs"/>
          <w:rtl/>
        </w:rPr>
        <w:t>התוס'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Ref74471109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Pr>
          <w:rStyle w:val="af6"/>
          <w:rFonts w:eastAsia="Guttman Hodes"/>
          <w:rtl/>
        </w:rPr>
        <w:fldChar w:fldCharType="end"/>
      </w:r>
      <w:r>
        <w:rPr>
          <w:rStyle w:val="af6"/>
          <w:rFonts w:eastAsia="Guttman Hodes" w:hint="cs"/>
          <w:rtl/>
        </w:rPr>
        <w:t xml:space="preserve"> </w:t>
      </w:r>
      <w:r>
        <w:rPr>
          <w:rFonts w:hint="cs"/>
          <w:rtl/>
        </w:rPr>
        <w:t xml:space="preserve">להקשות על דעת </w:t>
      </w:r>
      <w:r w:rsidRPr="005E639E">
        <w:rPr>
          <w:rStyle w:val="af8"/>
          <w:rFonts w:hint="cs"/>
          <w:rtl/>
        </w:rPr>
        <w:t>בתוס' לעיל</w:t>
      </w:r>
      <w:r>
        <w:rPr>
          <w:rFonts w:hint="cs"/>
          <w:rtl/>
        </w:rPr>
        <w:t xml:space="preserve"> </w:t>
      </w:r>
      <w:r w:rsidRPr="001D31DD">
        <w:rPr>
          <w:rStyle w:val="af6"/>
          <w:rFonts w:eastAsia="Guttman Hodes" w:hint="cs"/>
          <w:rtl/>
        </w:rPr>
        <w:t>(יח: ד"ה וסבר, הובא בסימן ח' אות ג')</w:t>
      </w:r>
      <w:r>
        <w:rPr>
          <w:rFonts w:hint="cs"/>
          <w:rtl/>
        </w:rPr>
        <w:t xml:space="preserve"> דס"ל דלמסקנא בחרדל גרסינן "אלא אמר רבינא", ובלוקח ס"ל דא"צ להרחיק, וא"כ אפש"ל דבדוושא איירי בבנה בתוך של ומכר חצי קרקעו לחבירו, ונמצא הכותל בצד המיצר, דבכה"ג השני צריך להרחיק את כל ההרחקה, כיון שהראשון סמך בהיתר גמור, אך דחה </w:t>
      </w:r>
      <w:r w:rsidRPr="00451E1D">
        <w:rPr>
          <w:rStyle w:val="af8"/>
          <w:rFonts w:hint="cs"/>
          <w:rtl/>
        </w:rPr>
        <w:t xml:space="preserve">הגרעק"א </w:t>
      </w:r>
      <w:r>
        <w:rPr>
          <w:rFonts w:hint="cs"/>
          <w:rtl/>
        </w:rPr>
        <w:t xml:space="preserve">דדוחק לבאר כן בדברי </w:t>
      </w:r>
      <w:r w:rsidRPr="00AD7DDD">
        <w:rPr>
          <w:rStyle w:val="af8"/>
          <w:rFonts w:hint="cs"/>
          <w:rtl/>
        </w:rPr>
        <w:t>התוס'</w:t>
      </w:r>
      <w:r>
        <w:rPr>
          <w:rFonts w:hint="cs"/>
          <w:rtl/>
        </w:rPr>
        <w:t xml:space="preserve">, ועוד דאי אפשר להעמיד את המשנה בדוושא בלוקח, א"כ לא היה להם להקשות רק לדעת </w:t>
      </w:r>
      <w:r w:rsidRPr="003764B7">
        <w:rPr>
          <w:rStyle w:val="af8"/>
          <w:rFonts w:hint="cs"/>
          <w:rtl/>
        </w:rPr>
        <w:t>ר"ת</w:t>
      </w:r>
      <w:r>
        <w:rPr>
          <w:rFonts w:hint="cs"/>
          <w:rtl/>
        </w:rPr>
        <w:t xml:space="preserve">, הא אף אי </w:t>
      </w:r>
      <w:r w:rsidRPr="00AD7DDD">
        <w:rPr>
          <w:rStyle w:val="af8"/>
          <w:rFonts w:hint="cs"/>
          <w:rtl/>
        </w:rPr>
        <w:t xml:space="preserve">לרש"י לעיל </w:t>
      </w:r>
      <w:r>
        <w:rPr>
          <w:rStyle w:val="af6"/>
          <w:rFonts w:eastAsia="Guttman Hodes" w:hint="cs"/>
          <w:rtl/>
        </w:rPr>
        <w:t>(יח: ד</w:t>
      </w:r>
      <w:r>
        <w:rPr>
          <w:rStyle w:val="af6"/>
          <w:rFonts w:eastAsia="Guttman Hodes"/>
          <w:rtl/>
        </w:rPr>
        <w:t>"</w:t>
      </w:r>
      <w:r>
        <w:rPr>
          <w:rStyle w:val="af6"/>
          <w:rFonts w:eastAsia="Guttman Hodes" w:hint="cs"/>
          <w:rtl/>
        </w:rPr>
        <w:t xml:space="preserve">ה </w:t>
      </w:r>
      <w:r w:rsidRPr="00CE0487">
        <w:rPr>
          <w:rStyle w:val="af6"/>
          <w:rFonts w:eastAsia="Guttman Hodes" w:hint="cs"/>
          <w:rtl/>
        </w:rPr>
        <w:t xml:space="preserve">על </w:t>
      </w:r>
      <w:r w:rsidRPr="00177122">
        <w:rPr>
          <w:rStyle w:val="af6"/>
          <w:rFonts w:eastAsia="Guttman Hodes" w:hint="cs"/>
          <w:rtl/>
        </w:rPr>
        <w:t>המזיק, הובא בסימן ו' אות ה')</w:t>
      </w:r>
      <w:r>
        <w:rPr>
          <w:rFonts w:hint="cs"/>
          <w:rtl/>
        </w:rPr>
        <w:t xml:space="preserve"> דלמסקנא איירי בחרדל בלוקח, ג"כ כיון דתרוויהו מזקי אהדדי השני צריך להרחיק את כל ההרחקה.</w:t>
      </w:r>
    </w:p>
    <w:p w14:paraId="6F711B83" w14:textId="77777777" w:rsidR="00E0198D" w:rsidRDefault="00E0198D" w:rsidP="00E0198D">
      <w:pPr>
        <w:pStyle w:val="1"/>
        <w:rPr>
          <w:rtl/>
        </w:rPr>
      </w:pPr>
      <w:bookmarkStart w:id="3141" w:name="_Toc74648789"/>
      <w:r>
        <w:rPr>
          <w:rFonts w:hint="cs"/>
          <w:rtl/>
        </w:rPr>
        <w:t>תי' רמ"ש והפנ"ש דבדוושא ל"מ במתני' דאיירי בלוקח</w:t>
      </w:r>
      <w:bookmarkEnd w:id="3141"/>
    </w:p>
    <w:p w14:paraId="61395392" w14:textId="77777777" w:rsidR="00E0198D" w:rsidRPr="009E327D" w:rsidRDefault="00E0198D" w:rsidP="00E0198D">
      <w:pPr>
        <w:pStyle w:val="a2"/>
        <w:rPr>
          <w:rtl/>
        </w:rPr>
      </w:pPr>
      <w:bookmarkStart w:id="3142" w:name="_Toc74648790"/>
      <w:r>
        <w:rPr>
          <w:rFonts w:hint="cs"/>
          <w:rtl/>
        </w:rPr>
        <w:t>תי' רמ"ש דבדוושא אין חידוש בלוקח ורק בחרדל ובאילן יש חידוש ובי' פנ"ש דכ"מ ברשב"א</w:t>
      </w:r>
      <w:bookmarkEnd w:id="3142"/>
    </w:p>
    <w:p w14:paraId="6F47DFED" w14:textId="256F9ACB" w:rsidR="00E0198D" w:rsidRDefault="00E0198D" w:rsidP="0008214F">
      <w:pPr>
        <w:pStyle w:val="a"/>
        <w:rPr>
          <w:rtl/>
        </w:rPr>
      </w:pPr>
      <w:r>
        <w:rPr>
          <w:rFonts w:hint="cs"/>
          <w:rtl/>
        </w:rPr>
        <w:t xml:space="preserve">במה שהקשה </w:t>
      </w:r>
      <w:r w:rsidRPr="00713BD8">
        <w:rPr>
          <w:rStyle w:val="af8"/>
          <w:rFonts w:hint="cs"/>
          <w:rtl/>
        </w:rPr>
        <w:t>הגרעק"א</w:t>
      </w:r>
      <w:r>
        <w:rPr>
          <w:rFonts w:hint="cs"/>
          <w:rtl/>
        </w:rPr>
        <w:t xml:space="preserve">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Ref74471078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170DD4">
        <w:rPr>
          <w:rStyle w:val="af6"/>
          <w:rFonts w:eastAsia="Guttman Hodes"/>
          <w:rtl/>
        </w:rPr>
        <w:fldChar w:fldCharType="end"/>
      </w:r>
      <w:r>
        <w:rPr>
          <w:rFonts w:hint="cs"/>
          <w:rtl/>
        </w:rPr>
        <w:t xml:space="preserve"> על </w:t>
      </w:r>
      <w:r w:rsidRPr="00713BD8">
        <w:rPr>
          <w:rStyle w:val="af8"/>
          <w:rFonts w:hint="cs"/>
          <w:rtl/>
        </w:rPr>
        <w:t>התוס'</w:t>
      </w:r>
      <w:r>
        <w:rPr>
          <w:rFonts w:hint="cs"/>
          <w:rtl/>
        </w:rPr>
        <w:t xml:space="preserve"> דהגמ' לעיל לא הייתה יכולה להקשות ממתני' דדוושא, כיון שאפשר להעמיד דבדוושא איירי בלוקח, תירץ </w:t>
      </w:r>
      <w:r w:rsidRPr="00713BD8">
        <w:rPr>
          <w:rStyle w:val="af8"/>
          <w:rFonts w:hint="cs"/>
          <w:rtl/>
        </w:rPr>
        <w:t>בחי' רמ"ש</w:t>
      </w:r>
      <w:r>
        <w:rPr>
          <w:rFonts w:hint="cs"/>
          <w:rtl/>
        </w:rPr>
        <w:t xml:space="preserve"> </w:t>
      </w:r>
      <w:r w:rsidRPr="00170DD4">
        <w:rPr>
          <w:rStyle w:val="af6"/>
          <w:rFonts w:eastAsia="Guttman Hodes" w:hint="cs"/>
          <w:rtl/>
        </w:rPr>
        <w:t>(על תוד"ה וקמא)</w:t>
      </w:r>
      <w:r>
        <w:rPr>
          <w:rFonts w:hint="cs"/>
          <w:rtl/>
        </w:rPr>
        <w:t xml:space="preserve"> דעדיין הגמ' </w:t>
      </w:r>
      <w:r>
        <w:rPr>
          <w:rFonts w:hint="cs"/>
          <w:rtl/>
        </w:rPr>
        <w:lastRenderedPageBreak/>
        <w:t xml:space="preserve">הייתה יכולה להקשות דאמאי העמידה המשנה בדוושא בלוקח, היה היה למשנה להשמיע רבותא אף בלא לוקח, דלא יבנה כותל בצד מיצר חבירו, אא"כ הרחיק ד"א, וביאר </w:t>
      </w:r>
      <w:r w:rsidRPr="00713BD8">
        <w:rPr>
          <w:rStyle w:val="af8"/>
          <w:rFonts w:hint="cs"/>
          <w:rtl/>
        </w:rPr>
        <w:t>בחי' רמ"ש</w:t>
      </w:r>
      <w:r>
        <w:rPr>
          <w:rFonts w:hint="cs"/>
          <w:rtl/>
        </w:rPr>
        <w:t xml:space="preserve"> דבדבורים לא שייך להקשות כן, דאדרבה הרבותא היא בלוקח, דאף שסמך בהיתר מ"מ צריך להרחיק, וכן באילן כוונת המשנה לחדש דאף בלוקח לא יקוץ, אבל בדוושא אין כל חידוש בלוקח, וא"כ לא היה אפשר לתרץ דאיירי בלוקח, וכעי"ז כתב </w:t>
      </w:r>
      <w:bookmarkStart w:id="3143" w:name="_Ref74638623"/>
      <w:r w:rsidRPr="00177122">
        <w:rPr>
          <w:rStyle w:val="af8"/>
          <w:rFonts w:hint="cs"/>
          <w:rtl/>
        </w:rPr>
        <w:t>הפני שלמה</w:t>
      </w:r>
      <w:r>
        <w:rPr>
          <w:rFonts w:hint="cs"/>
          <w:rtl/>
        </w:rPr>
        <w:t xml:space="preserve"> </w:t>
      </w:r>
      <w:r w:rsidRPr="00170DD4">
        <w:rPr>
          <w:rStyle w:val="af6"/>
          <w:rFonts w:eastAsia="Guttman Hodes" w:hint="cs"/>
          <w:rtl/>
        </w:rPr>
        <w:t>(ד"ה והנה מ"ש)</w:t>
      </w:r>
      <w:r>
        <w:rPr>
          <w:rFonts w:hint="cs"/>
          <w:rtl/>
        </w:rPr>
        <w:t xml:space="preserve"> </w:t>
      </w:r>
      <w:r>
        <w:rPr>
          <w:rStyle w:val="af8"/>
          <w:rFonts w:hint="cs"/>
          <w:rtl/>
        </w:rPr>
        <w:t>ד</w:t>
      </w:r>
      <w:r w:rsidRPr="00CD0101">
        <w:rPr>
          <w:rStyle w:val="af8"/>
          <w:rtl/>
        </w:rPr>
        <w:t>הרשב"א</w:t>
      </w:r>
      <w:r>
        <w:rPr>
          <w:rtl/>
        </w:rPr>
        <w:t xml:space="preserve">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Ref74566238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נג)</w:t>
      </w:r>
      <w:r w:rsidRPr="00170DD4">
        <w:rPr>
          <w:rStyle w:val="af6"/>
          <w:rFonts w:eastAsia="Guttman Hodes"/>
          <w:rtl/>
        </w:rPr>
        <w:fldChar w:fldCharType="end"/>
      </w:r>
      <w:r w:rsidRPr="00170DD4">
        <w:rPr>
          <w:rStyle w:val="af6"/>
          <w:rFonts w:eastAsia="Guttman Hodes" w:hint="cs"/>
          <w:rtl/>
        </w:rPr>
        <w:t xml:space="preserve"> </w:t>
      </w:r>
      <w:r>
        <w:rPr>
          <w:rFonts w:hint="cs"/>
          <w:rtl/>
        </w:rPr>
        <w:t xml:space="preserve">שהקשה כקושית </w:t>
      </w:r>
      <w:r w:rsidRPr="00C15BF5">
        <w:rPr>
          <w:rStyle w:val="af8"/>
          <w:rFonts w:hint="cs"/>
          <w:rtl/>
        </w:rPr>
        <w:t>התוס'</w:t>
      </w:r>
      <w:r>
        <w:rPr>
          <w:rFonts w:hint="cs"/>
          <w:rtl/>
        </w:rPr>
        <w:t xml:space="preserve"> הוסיף </w:t>
      </w:r>
      <w:r>
        <w:rPr>
          <w:rtl/>
        </w:rPr>
        <w:t>דלא משמע בגמ' דאיירי באופן שהראשון סמך ברשו</w:t>
      </w:r>
      <w:r>
        <w:rPr>
          <w:rFonts w:hint="cs"/>
          <w:rtl/>
        </w:rPr>
        <w:t xml:space="preserve">ת, וביאר </w:t>
      </w:r>
      <w:r w:rsidRPr="00177122">
        <w:rPr>
          <w:rStyle w:val="af8"/>
          <w:rFonts w:hint="cs"/>
          <w:rtl/>
        </w:rPr>
        <w:t>הפני שלמה</w:t>
      </w:r>
      <w:r>
        <w:rPr>
          <w:rFonts w:hint="cs"/>
          <w:rtl/>
        </w:rPr>
        <w:t xml:space="preserve"> דכוונת </w:t>
      </w:r>
      <w:r w:rsidRPr="00177122">
        <w:rPr>
          <w:rStyle w:val="af8"/>
          <w:rFonts w:hint="cs"/>
          <w:rtl/>
        </w:rPr>
        <w:t>הרשב"א</w:t>
      </w:r>
      <w:r>
        <w:rPr>
          <w:rFonts w:hint="cs"/>
          <w:rtl/>
        </w:rPr>
        <w:t xml:space="preserve"> לומר דלא משמע דמתני' דדוושא איירי בלוקח, דא"כ היה למשנה לומר את עיקר דין ההרחקה בלא לוקח, דהא כוונת המשנה לחדש את עיקר ההרחקה בדוושא.</w:t>
      </w:r>
      <w:bookmarkEnd w:id="3143"/>
    </w:p>
    <w:p w14:paraId="336689C6" w14:textId="77777777" w:rsidR="00E0198D" w:rsidRPr="00170DD4" w:rsidRDefault="00E0198D" w:rsidP="00E0198D">
      <w:pPr>
        <w:pStyle w:val="1"/>
        <w:rPr>
          <w:rtl/>
        </w:rPr>
      </w:pPr>
      <w:bookmarkStart w:id="3144" w:name="_Toc74648791"/>
      <w:r>
        <w:rPr>
          <w:rFonts w:hint="cs"/>
          <w:rtl/>
        </w:rPr>
        <w:t>תירוצי רמ"ש והפנ"ש והחזו"א דבדוושא ל"א דסמך שלא כהוגן</w:t>
      </w:r>
      <w:bookmarkEnd w:id="3144"/>
    </w:p>
    <w:p w14:paraId="7FC04260" w14:textId="77777777" w:rsidR="00E0198D" w:rsidRPr="00190EF7" w:rsidRDefault="00E0198D" w:rsidP="00E0198D">
      <w:pPr>
        <w:pStyle w:val="a2"/>
        <w:rPr>
          <w:rtl/>
        </w:rPr>
      </w:pPr>
      <w:bookmarkStart w:id="3145" w:name="_Toc74648792"/>
      <w:r>
        <w:rPr>
          <w:rFonts w:hint="cs"/>
          <w:rtl/>
        </w:rPr>
        <w:t>תי' רמ"ש והפנ"ש דבדוושא לתוס' הוי ג"ד ואף בעשה שלא כהוגן אסור לשני לסמוך כמו בבור</w:t>
      </w:r>
      <w:bookmarkEnd w:id="3145"/>
    </w:p>
    <w:p w14:paraId="0DBF47BA" w14:textId="367CC690" w:rsidR="00E0198D" w:rsidRPr="008807E2" w:rsidRDefault="00E0198D" w:rsidP="0008214F">
      <w:pPr>
        <w:pStyle w:val="a"/>
        <w:rPr>
          <w:rStyle w:val="afa"/>
          <w:rtl/>
        </w:rPr>
      </w:pPr>
      <w:bookmarkStart w:id="3146" w:name="_Ref74647205"/>
      <w:r>
        <w:rPr>
          <w:rFonts w:hint="cs"/>
          <w:rtl/>
        </w:rPr>
        <w:t xml:space="preserve">ובמה שהקשה </w:t>
      </w:r>
      <w:r w:rsidRPr="00171D2F">
        <w:rPr>
          <w:rStyle w:val="af8"/>
          <w:rFonts w:hint="cs"/>
          <w:rtl/>
        </w:rPr>
        <w:t xml:space="preserve">הגרעק"א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Ref74643946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570170">
        <w:rPr>
          <w:rStyle w:val="af6"/>
          <w:rFonts w:eastAsia="Guttman Hodes"/>
          <w:rtl/>
        </w:rPr>
        <w:fldChar w:fldCharType="end"/>
      </w:r>
      <w:r w:rsidRPr="00570170">
        <w:rPr>
          <w:rStyle w:val="af6"/>
          <w:rFonts w:eastAsia="Guttman Hodes" w:hint="cs"/>
          <w:rtl/>
        </w:rPr>
        <w:t xml:space="preserve"> </w:t>
      </w:r>
      <w:r>
        <w:rPr>
          <w:rFonts w:hint="cs"/>
          <w:rtl/>
        </w:rPr>
        <w:t xml:space="preserve">על </w:t>
      </w:r>
      <w:r w:rsidRPr="00171D2F">
        <w:rPr>
          <w:rStyle w:val="af8"/>
          <w:rFonts w:hint="cs"/>
          <w:rtl/>
        </w:rPr>
        <w:t xml:space="preserve">התוס' </w:t>
      </w:r>
      <w:r>
        <w:rPr>
          <w:rFonts w:hint="cs"/>
          <w:rtl/>
        </w:rPr>
        <w:t xml:space="preserve">דבדוושא תרוויהו מזקי אהדדי ומותר לשני לסמוך, תירצו </w:t>
      </w:r>
      <w:r w:rsidRPr="00171D2F">
        <w:rPr>
          <w:rStyle w:val="af8"/>
          <w:rFonts w:hint="cs"/>
          <w:rtl/>
        </w:rPr>
        <w:t xml:space="preserve">בחי' רמ"ש </w:t>
      </w:r>
      <w:r w:rsidRPr="008807E2">
        <w:rPr>
          <w:rStyle w:val="af6"/>
          <w:rFonts w:eastAsia="Guttman Hodes" w:hint="cs"/>
          <w:rtl/>
        </w:rPr>
        <w:t>(ד"ה בא"ד ואפילו)</w:t>
      </w:r>
      <w:r>
        <w:rPr>
          <w:rFonts w:hint="cs"/>
          <w:rtl/>
        </w:rPr>
        <w:t xml:space="preserve"> </w:t>
      </w:r>
      <w:r>
        <w:rPr>
          <w:rStyle w:val="af8"/>
          <w:rFonts w:hint="cs"/>
          <w:rtl/>
        </w:rPr>
        <w:t>וב</w:t>
      </w:r>
      <w:r w:rsidRPr="00966D11">
        <w:rPr>
          <w:rStyle w:val="af8"/>
          <w:rFonts w:hint="cs"/>
          <w:rtl/>
        </w:rPr>
        <w:t xml:space="preserve">פני שלמה </w:t>
      </w:r>
      <w:r w:rsidRPr="00AD7DDD">
        <w:rPr>
          <w:rStyle w:val="af6"/>
          <w:rFonts w:eastAsia="Guttman Hodes" w:hint="cs"/>
          <w:rtl/>
        </w:rPr>
        <w:t>(ד"ה שוב)</w:t>
      </w:r>
      <w:r>
        <w:rPr>
          <w:rFonts w:hint="cs"/>
          <w:rtl/>
        </w:rPr>
        <w:t xml:space="preserve"> דכיון דכתבו </w:t>
      </w:r>
      <w:r w:rsidRPr="00966D11">
        <w:rPr>
          <w:rStyle w:val="af8"/>
          <w:rFonts w:hint="cs"/>
          <w:rtl/>
        </w:rPr>
        <w:t>התוס'</w:t>
      </w:r>
      <w:r>
        <w:rPr>
          <w:rFonts w:hint="cs"/>
          <w:rtl/>
        </w:rPr>
        <w:t xml:space="preserve">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Ref74583944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170DD4">
        <w:rPr>
          <w:rStyle w:val="af6"/>
          <w:rFonts w:eastAsia="Guttman Hodes"/>
          <w:rtl/>
        </w:rPr>
        <w:fldChar w:fldCharType="end"/>
      </w:r>
      <w:r>
        <w:rPr>
          <w:rFonts w:hint="cs"/>
          <w:rtl/>
        </w:rPr>
        <w:t xml:space="preserve"> דדוושא הוי גירי דיליה, כיון דמיד כשסומך את הכותל הוא מונע את הדוושא, א"כ כוונת </w:t>
      </w:r>
      <w:r w:rsidRPr="00171D2F">
        <w:rPr>
          <w:rStyle w:val="af8"/>
          <w:rFonts w:hint="cs"/>
          <w:rtl/>
        </w:rPr>
        <w:t>התוס</w:t>
      </w:r>
      <w:r>
        <w:rPr>
          <w:rFonts w:hint="cs"/>
          <w:rtl/>
        </w:rPr>
        <w:t xml:space="preserve">' לומר דדדוקא בחרדל מותר לשני לסמוך, כשבעל הדבורים סמך שלא כהוגן, כיון דא"ז גירי דיליה, אבל בדוושא שהוא מזיק מיד הוי גירי דיליה, ואסור לשני לסמוך כמו בבור, והוא צריך להרחיק את כל ההרחקה, ועי' במה שדחה </w:t>
      </w:r>
      <w:r w:rsidRPr="00E720C5">
        <w:rPr>
          <w:rStyle w:val="af8"/>
          <w:rFonts w:hint="cs"/>
          <w:rtl/>
        </w:rPr>
        <w:t>הדברי מרדכי</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Ref74647239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קכא)</w:t>
      </w:r>
      <w:r w:rsidRPr="00CB1FD5">
        <w:rPr>
          <w:rStyle w:val="af6"/>
          <w:rFonts w:eastAsia="Guttman Hodes"/>
          <w:rtl/>
        </w:rPr>
        <w:fldChar w:fldCharType="end"/>
      </w:r>
      <w:r>
        <w:rPr>
          <w:rFonts w:hint="cs"/>
          <w:rtl/>
        </w:rPr>
        <w:t xml:space="preserve"> את תירוץ </w:t>
      </w:r>
      <w:r w:rsidRPr="00E720C5">
        <w:rPr>
          <w:rStyle w:val="af8"/>
          <w:rFonts w:hint="cs"/>
          <w:rtl/>
        </w:rPr>
        <w:t>הפני שלמה</w:t>
      </w:r>
      <w:r>
        <w:rPr>
          <w:rFonts w:hint="cs"/>
          <w:rtl/>
        </w:rPr>
        <w:t xml:space="preserve">. </w:t>
      </w:r>
      <w:r w:rsidRPr="008807E2">
        <w:rPr>
          <w:rStyle w:val="afa"/>
          <w:rFonts w:hint="cs"/>
          <w:rtl/>
        </w:rPr>
        <w:t xml:space="preserve">[ועי' </w:t>
      </w:r>
      <w:r w:rsidRPr="008807E2">
        <w:rPr>
          <w:rStyle w:val="affa"/>
          <w:rFonts w:hint="cs"/>
          <w:rtl/>
        </w:rPr>
        <w:t>בנתיה"מ</w:t>
      </w:r>
      <w:r w:rsidRPr="008807E2">
        <w:rPr>
          <w:rStyle w:val="afa"/>
          <w:rFonts w:hint="cs"/>
          <w:rtl/>
        </w:rPr>
        <w:t xml:space="preserve"> </w:t>
      </w:r>
      <w:r w:rsidRPr="008807E2">
        <w:rPr>
          <w:rStyle w:val="aff6"/>
          <w:rFonts w:hint="cs"/>
          <w:rtl/>
        </w:rPr>
        <w:t>(סי' קנ"ה סקי"ג)</w:t>
      </w:r>
      <w:r w:rsidRPr="008807E2">
        <w:rPr>
          <w:rStyle w:val="afa"/>
          <w:rFonts w:hint="cs"/>
          <w:rtl/>
        </w:rPr>
        <w:t xml:space="preserve"> דמבואר מדבריו דאף בגירי דיליה</w:t>
      </w:r>
      <w:r>
        <w:rPr>
          <w:rStyle w:val="afa"/>
          <w:rFonts w:hint="cs"/>
          <w:rtl/>
        </w:rPr>
        <w:t>,</w:t>
      </w:r>
      <w:r w:rsidRPr="008807E2">
        <w:rPr>
          <w:rStyle w:val="afa"/>
          <w:rFonts w:hint="cs"/>
          <w:rtl/>
        </w:rPr>
        <w:t xml:space="preserve"> שייכא הסברא דעשה שלא כהוגן</w:t>
      </w:r>
      <w:r>
        <w:rPr>
          <w:rStyle w:val="afa"/>
          <w:rFonts w:hint="cs"/>
          <w:rtl/>
        </w:rPr>
        <w:t xml:space="preserve">, עיי"ש </w:t>
      </w:r>
      <w:r w:rsidRPr="008807E2">
        <w:rPr>
          <w:rStyle w:val="affa"/>
          <w:rFonts w:hint="cs"/>
          <w:rtl/>
        </w:rPr>
        <w:t>בהג' מילואי חושן</w:t>
      </w:r>
      <w:r>
        <w:rPr>
          <w:rStyle w:val="afa"/>
          <w:rFonts w:hint="cs"/>
          <w:rtl/>
        </w:rPr>
        <w:t xml:space="preserve"> </w:t>
      </w:r>
      <w:r w:rsidRPr="008807E2">
        <w:rPr>
          <w:rStyle w:val="aff6"/>
          <w:rFonts w:hint="cs"/>
          <w:rtl/>
        </w:rPr>
        <w:t>(הערה 37)</w:t>
      </w:r>
      <w:r w:rsidRPr="008807E2">
        <w:rPr>
          <w:rStyle w:val="afa"/>
          <w:rFonts w:hint="cs"/>
          <w:rtl/>
        </w:rPr>
        <w:t>].</w:t>
      </w:r>
      <w:bookmarkEnd w:id="3146"/>
    </w:p>
    <w:p w14:paraId="7E2F5EF1" w14:textId="77777777" w:rsidR="00E0198D" w:rsidRDefault="00E0198D" w:rsidP="00E0198D">
      <w:pPr>
        <w:pStyle w:val="a2"/>
        <w:rPr>
          <w:rtl/>
        </w:rPr>
      </w:pPr>
      <w:bookmarkStart w:id="3147" w:name="_Toc74648793"/>
      <w:r>
        <w:rPr>
          <w:rFonts w:hint="cs"/>
          <w:rtl/>
        </w:rPr>
        <w:t>תי' הפנ"ש דבכותל שא"א להרחיקו בלא הפסד אסור לשני לסמוך אף בעשה שלא כהוגן כבור</w:t>
      </w:r>
      <w:bookmarkEnd w:id="3147"/>
    </w:p>
    <w:p w14:paraId="7A5A427A" w14:textId="77777777" w:rsidR="00E0198D" w:rsidRDefault="00E0198D" w:rsidP="0008214F">
      <w:pPr>
        <w:pStyle w:val="a"/>
        <w:rPr>
          <w:rtl/>
        </w:rPr>
      </w:pPr>
      <w:r>
        <w:rPr>
          <w:rFonts w:hint="cs"/>
          <w:rtl/>
        </w:rPr>
        <w:t xml:space="preserve">ועו"כ </w:t>
      </w:r>
      <w:r w:rsidRPr="00177122">
        <w:rPr>
          <w:rStyle w:val="af8"/>
          <w:rFonts w:hint="cs"/>
          <w:rtl/>
        </w:rPr>
        <w:t>הפני שלמה</w:t>
      </w:r>
      <w:r>
        <w:rPr>
          <w:rFonts w:hint="cs"/>
          <w:rtl/>
        </w:rPr>
        <w:t xml:space="preserve"> </w:t>
      </w:r>
      <w:r w:rsidRPr="00177122">
        <w:rPr>
          <w:rStyle w:val="af6"/>
          <w:rFonts w:eastAsia="Guttman Hodes" w:hint="cs"/>
          <w:rtl/>
        </w:rPr>
        <w:t xml:space="preserve">(ד"ה </w:t>
      </w:r>
      <w:r>
        <w:rPr>
          <w:rStyle w:val="af6"/>
          <w:rFonts w:eastAsia="Guttman Hodes" w:hint="cs"/>
          <w:rtl/>
        </w:rPr>
        <w:t>ומה</w:t>
      </w:r>
      <w:r w:rsidRPr="00177122">
        <w:rPr>
          <w:rStyle w:val="af6"/>
          <w:rFonts w:eastAsia="Guttman Hodes" w:hint="cs"/>
          <w:rtl/>
        </w:rPr>
        <w:t>)</w:t>
      </w:r>
      <w:r>
        <w:rPr>
          <w:rFonts w:hint="cs"/>
          <w:rtl/>
        </w:rPr>
        <w:t xml:space="preserve"> דאפשר לתרץ לפי דברי </w:t>
      </w:r>
      <w:r>
        <w:rPr>
          <w:rFonts w:hint="cs"/>
          <w:b/>
          <w:bCs/>
          <w:rtl/>
        </w:rPr>
        <w:t>הרשב"א לעיל</w:t>
      </w:r>
      <w:r w:rsidRPr="003459A9">
        <w:rPr>
          <w:rFonts w:hint="cs"/>
          <w:rtl/>
        </w:rPr>
        <w:t xml:space="preserve"> </w:t>
      </w:r>
      <w:r w:rsidRPr="003459A9">
        <w:rPr>
          <w:rFonts w:ascii="Calibri" w:hAnsi="Calibri" w:cs="Guttman Rashi" w:hint="cs"/>
          <w:sz w:val="10"/>
          <w:szCs w:val="12"/>
          <w:rtl/>
        </w:rPr>
        <w:t>(</w:t>
      </w:r>
      <w:r>
        <w:rPr>
          <w:rFonts w:ascii="Calibri" w:hAnsi="Calibri" w:cs="Guttman Rashi" w:hint="cs"/>
          <w:sz w:val="10"/>
          <w:szCs w:val="12"/>
          <w:rtl/>
        </w:rPr>
        <w:t xml:space="preserve">יח: ד"ה וא"ת, הובא בסימן ז' אות ס"ה) </w:t>
      </w:r>
      <w:r>
        <w:rPr>
          <w:rFonts w:hint="cs"/>
          <w:rtl/>
        </w:rPr>
        <w:t xml:space="preserve">דכתב דבבור על השני להרחיק את כל ההרחקה, כיון שהבור הוא דבר קבוע, וא"א להרחיקו, אבל בחרדל ודבורים אעפ"י שהראשון סמך בהיתר, מ"מ כיון שאין הפסד בהרחקת הדבורים, ואפשר לטלטלן בלי הפסד מרובה, לכן אם אין בעל הדבורים רוצה להרחיק, אף בעל החרדל א"צ להרחיק כלל, וכתב </w:t>
      </w:r>
      <w:r w:rsidRPr="00C15BF5">
        <w:rPr>
          <w:rStyle w:val="af8"/>
          <w:rFonts w:hint="cs"/>
          <w:rtl/>
        </w:rPr>
        <w:t>הפני שלמה</w:t>
      </w:r>
      <w:r>
        <w:rPr>
          <w:rFonts w:hint="cs"/>
          <w:rtl/>
        </w:rPr>
        <w:t xml:space="preserve"> דא"כ בכותל שא"א לטלטלו ג"כ הדין דעל השני להרחיק את כל ההרחקה, עיי"ש בדבריו.</w:t>
      </w:r>
    </w:p>
    <w:p w14:paraId="73B53721" w14:textId="77777777" w:rsidR="00E0198D" w:rsidRDefault="00E0198D" w:rsidP="00E0198D">
      <w:pPr>
        <w:pStyle w:val="a2"/>
        <w:rPr>
          <w:rtl/>
        </w:rPr>
      </w:pPr>
      <w:bookmarkStart w:id="3148" w:name="_Toc74648794"/>
      <w:r>
        <w:rPr>
          <w:rFonts w:hint="cs"/>
          <w:rtl/>
        </w:rPr>
        <w:t>תי' החזו"א דבדוושא עכשיו אינו מזיק ורק מונע דוושא מהני סמיכה בהיתר ול"ד לדבורים דמזיק</w:t>
      </w:r>
      <w:bookmarkEnd w:id="3148"/>
    </w:p>
    <w:p w14:paraId="0A10F416" w14:textId="77777777" w:rsidR="00E0198D" w:rsidRDefault="00E0198D" w:rsidP="0008214F">
      <w:pPr>
        <w:pStyle w:val="a"/>
      </w:pPr>
      <w:r>
        <w:rPr>
          <w:rStyle w:val="af8"/>
          <w:rFonts w:hint="cs"/>
          <w:rtl/>
        </w:rPr>
        <w:t>ו</w:t>
      </w:r>
      <w:r w:rsidRPr="00AD7DDD">
        <w:rPr>
          <w:rStyle w:val="af8"/>
          <w:rFonts w:hint="cs"/>
          <w:rtl/>
        </w:rPr>
        <w:t>החזו"א</w:t>
      </w:r>
      <w:r>
        <w:rPr>
          <w:rFonts w:hint="cs"/>
          <w:rtl/>
        </w:rPr>
        <w:t xml:space="preserve"> </w:t>
      </w:r>
      <w:r w:rsidRPr="00AD7DDD">
        <w:rPr>
          <w:rStyle w:val="af6"/>
          <w:rFonts w:eastAsia="Guttman Hodes" w:hint="cs"/>
          <w:rtl/>
        </w:rPr>
        <w:t>(סי' י' סוס"ק ד' ד"ה כ"ב)</w:t>
      </w:r>
      <w:r>
        <w:rPr>
          <w:rFonts w:hint="cs"/>
          <w:rtl/>
        </w:rPr>
        <w:t xml:space="preserve"> תירץ דדוקא בדבורים וחרדל שגם עכשיו הדבורים מזיקים לחרדל, אין לבעל הדבורים זכות לחייב את בעל החרדל להרחיק את כל ההרחקה, כדי שהוא לא יזיק לדבורים, דאעפ"י דסמך בהיתר מ"מ אף הדבורים מזיקים, אבל בדוושא כתב </w:t>
      </w:r>
      <w:r w:rsidRPr="00170DD4">
        <w:rPr>
          <w:rStyle w:val="af8"/>
          <w:rFonts w:hint="cs"/>
          <w:rtl/>
        </w:rPr>
        <w:t>החזו"א</w:t>
      </w:r>
      <w:r>
        <w:rPr>
          <w:rFonts w:hint="cs"/>
          <w:rtl/>
        </w:rPr>
        <w:t xml:space="preserve"> דכיון דהסמיכה הייתה בהיתר, ואף עכשיו כשבא השני לסמוך אין הראשון מזיק ממש, דהוא רק מונע ממנו את הדוושא, וא"כ מהני לראשון מה שהוא סמך בהיתר, דהא עכשיו אינו מזיק ואינו מאבד את זכותו, כמו בדבורים, ולכן על השני להרחיק את כל ההרחקה.</w:t>
      </w:r>
    </w:p>
    <w:p w14:paraId="4770B6A6" w14:textId="77777777" w:rsidR="00E0198D" w:rsidRDefault="00E0198D" w:rsidP="00E0198D">
      <w:pPr>
        <w:pStyle w:val="a2"/>
      </w:pPr>
      <w:bookmarkStart w:id="3149" w:name="_Toc74648795"/>
      <w:r>
        <w:rPr>
          <w:rFonts w:hint="cs"/>
          <w:rtl/>
        </w:rPr>
        <w:t>בי' החזו"א דרק בדבורים שהם גורמות מותר לסמוך בשלא כהוגן וכוונת תוס' דדוושא דמי לבור</w:t>
      </w:r>
      <w:bookmarkEnd w:id="3149"/>
    </w:p>
    <w:p w14:paraId="4A1BE328" w14:textId="3216E0F7" w:rsidR="00E0198D" w:rsidRDefault="00E0198D" w:rsidP="0008214F">
      <w:pPr>
        <w:pStyle w:val="a"/>
      </w:pPr>
      <w:bookmarkStart w:id="3150" w:name="_Ref74639374"/>
      <w:r>
        <w:rPr>
          <w:rFonts w:hint="cs"/>
          <w:rtl/>
        </w:rPr>
        <w:t xml:space="preserve">והוסיף </w:t>
      </w:r>
      <w:r w:rsidRPr="00AD7DDD">
        <w:rPr>
          <w:rStyle w:val="af8"/>
          <w:rFonts w:hint="cs"/>
          <w:rtl/>
        </w:rPr>
        <w:t>החזו"א</w:t>
      </w:r>
      <w:r>
        <w:rPr>
          <w:rFonts w:hint="cs"/>
          <w:rtl/>
        </w:rPr>
        <w:t xml:space="preserve"> דאפש"ל</w:t>
      </w:r>
      <w:r w:rsidRPr="00135A2E">
        <w:rPr>
          <w:rFonts w:hint="cs"/>
          <w:rtl/>
        </w:rPr>
        <w:t xml:space="preserve"> </w:t>
      </w:r>
      <w:r>
        <w:rPr>
          <w:rFonts w:hint="cs"/>
          <w:rtl/>
        </w:rPr>
        <w:t xml:space="preserve">דכל הסברא דהראשון סמך שלא כהוגן ולכן מותר לשני לסמוך, היא דוקא כיון דתרוויהו מזקי אהדדי, </w:t>
      </w:r>
      <w:r>
        <w:rPr>
          <w:rFonts w:hint="cs"/>
          <w:rtl/>
        </w:rPr>
        <w:t xml:space="preserve">ע"י מעשה הדבורים, דלולי שהדבורים היו באות לחרדל ואוכלות אותו לא היה להם כל נזק, אבל בדוושא שבעל הכותל השני מזיק בגרמא שלו, חשיב כחופר בור סמוך לבורו של חבירו, דהשני צריך להרחיק את כל ההרחקה, וכתב </w:t>
      </w:r>
      <w:r w:rsidRPr="00AD7DDD">
        <w:rPr>
          <w:rStyle w:val="af8"/>
          <w:rFonts w:hint="cs"/>
          <w:rtl/>
        </w:rPr>
        <w:t>החזו"א</w:t>
      </w:r>
      <w:r>
        <w:rPr>
          <w:rFonts w:hint="cs"/>
          <w:rtl/>
        </w:rPr>
        <w:t xml:space="preserve"> דזו כוונת </w:t>
      </w:r>
      <w:r w:rsidRPr="005578FC">
        <w:rPr>
          <w:rStyle w:val="af8"/>
          <w:rFonts w:hint="cs"/>
          <w:rtl/>
        </w:rPr>
        <w:t>התוס'</w:t>
      </w:r>
      <w:r>
        <w:rPr>
          <w:rFonts w:hint="cs"/>
          <w:rtl/>
        </w:rPr>
        <w:t xml:space="preserve">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Ref74634456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170DD4">
        <w:rPr>
          <w:rStyle w:val="af6"/>
          <w:rFonts w:eastAsia="Guttman Hodes"/>
          <w:rtl/>
        </w:rPr>
        <w:fldChar w:fldCharType="end"/>
      </w:r>
      <w:r w:rsidRPr="00170DD4">
        <w:rPr>
          <w:rStyle w:val="af6"/>
          <w:rFonts w:eastAsia="Guttman Hodes" w:hint="cs"/>
          <w:rtl/>
        </w:rPr>
        <w:t xml:space="preserve"> </w:t>
      </w:r>
      <w:r>
        <w:rPr>
          <w:rFonts w:hint="cs"/>
          <w:rtl/>
        </w:rPr>
        <w:t xml:space="preserve">במה שהקשו לדעת </w:t>
      </w:r>
      <w:r w:rsidRPr="00AD7DDD">
        <w:rPr>
          <w:rStyle w:val="af8"/>
          <w:rFonts w:hint="cs"/>
          <w:rtl/>
        </w:rPr>
        <w:t xml:space="preserve">ר"ת </w:t>
      </w:r>
      <w:r>
        <w:rPr>
          <w:rFonts w:hint="cs"/>
          <w:rtl/>
        </w:rPr>
        <w:t xml:space="preserve">דלמסקנא לדעת רבא מותר לסמוך בכל המזיקים, ורק בבור ס"ל לרבא דאסור לסמוך, וכתב </w:t>
      </w:r>
      <w:r w:rsidRPr="00AD7DDD">
        <w:rPr>
          <w:rStyle w:val="af8"/>
          <w:rFonts w:hint="cs"/>
          <w:rtl/>
        </w:rPr>
        <w:t>החזו"א</w:t>
      </w:r>
      <w:r>
        <w:rPr>
          <w:rFonts w:hint="cs"/>
          <w:rtl/>
        </w:rPr>
        <w:t xml:space="preserve"> דע"ז תירצו </w:t>
      </w:r>
      <w:r w:rsidRPr="00AD7DDD">
        <w:rPr>
          <w:rStyle w:val="af8"/>
          <w:rFonts w:hint="cs"/>
          <w:rtl/>
        </w:rPr>
        <w:t xml:space="preserve">התוס'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Ref73899100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170DD4">
        <w:rPr>
          <w:rStyle w:val="af6"/>
          <w:rFonts w:eastAsia="Guttman Hodes"/>
          <w:rtl/>
        </w:rPr>
        <w:fldChar w:fldCharType="end"/>
      </w:r>
      <w:r w:rsidRPr="00170DD4">
        <w:rPr>
          <w:rStyle w:val="af6"/>
          <w:rFonts w:eastAsia="Guttman Hodes" w:hint="cs"/>
          <w:rtl/>
        </w:rPr>
        <w:t xml:space="preserve"> </w:t>
      </w:r>
      <w:r>
        <w:rPr>
          <w:rFonts w:hint="cs"/>
          <w:rtl/>
        </w:rPr>
        <w:t xml:space="preserve">דדוושא דמי לבור ולא לדבורים וחרדל, ועוד כתב </w:t>
      </w:r>
      <w:r w:rsidRPr="00AD7DDD">
        <w:rPr>
          <w:rStyle w:val="af8"/>
          <w:rFonts w:hint="cs"/>
          <w:rtl/>
        </w:rPr>
        <w:t xml:space="preserve">החזו"א </w:t>
      </w:r>
      <w:r>
        <w:rPr>
          <w:rFonts w:hint="cs"/>
          <w:rtl/>
        </w:rPr>
        <w:t xml:space="preserve">דאפש"ל דכוונת </w:t>
      </w:r>
      <w:r w:rsidRPr="00AD7DDD">
        <w:rPr>
          <w:rStyle w:val="af8"/>
          <w:rFonts w:hint="cs"/>
          <w:rtl/>
        </w:rPr>
        <w:t>התוס'</w:t>
      </w:r>
      <w:r>
        <w:rPr>
          <w:rFonts w:hint="cs"/>
          <w:rtl/>
        </w:rPr>
        <w:t xml:space="preserve"> לומר דמה שהוא מונע את הדוושא דמי לסברת "כל מרא ומרא דקא מחית קא מרפית לה לארעי", אלא דלא כתבו כן </w:t>
      </w:r>
      <w:r w:rsidRPr="00AD7DDD">
        <w:rPr>
          <w:rStyle w:val="af8"/>
          <w:rFonts w:hint="cs"/>
          <w:rtl/>
        </w:rPr>
        <w:t xml:space="preserve">התוס' </w:t>
      </w:r>
      <w:r>
        <w:rPr>
          <w:rFonts w:hint="cs"/>
          <w:rtl/>
        </w:rPr>
        <w:t xml:space="preserve">בפירוש, כיון דרצו </w:t>
      </w:r>
      <w:r w:rsidRPr="00AD7DDD">
        <w:rPr>
          <w:rStyle w:val="af8"/>
          <w:rFonts w:hint="cs"/>
          <w:rtl/>
        </w:rPr>
        <w:t xml:space="preserve">התוס' </w:t>
      </w:r>
      <w:r>
        <w:rPr>
          <w:rFonts w:hint="cs"/>
          <w:rtl/>
        </w:rPr>
        <w:t>לבאר דעיקר הנזק בדוושא אינו כמו הנזק בשאר המזיקים, דאינו מזיק בגופו.</w:t>
      </w:r>
      <w:bookmarkEnd w:id="3150"/>
      <w:r>
        <w:rPr>
          <w:rFonts w:hint="cs"/>
          <w:rtl/>
        </w:rPr>
        <w:t xml:space="preserve"> </w:t>
      </w:r>
    </w:p>
    <w:p w14:paraId="2AE6621B" w14:textId="77777777" w:rsidR="00E0198D" w:rsidRDefault="00E0198D" w:rsidP="00E0198D">
      <w:pPr>
        <w:pStyle w:val="afd"/>
        <w:rPr>
          <w:rtl/>
        </w:rPr>
      </w:pPr>
      <w:bookmarkStart w:id="3151" w:name="_Toc74648796"/>
      <w:r w:rsidRPr="00570170">
        <w:rPr>
          <w:rtl/>
        </w:rPr>
        <w:t>פלו' הראשונים בדין ג"ד ושעבוד בדוושא</w:t>
      </w:r>
      <w:bookmarkEnd w:id="3151"/>
    </w:p>
    <w:p w14:paraId="634E60DA" w14:textId="77777777" w:rsidR="00E0198D" w:rsidRDefault="00E0198D" w:rsidP="00E0198D">
      <w:pPr>
        <w:pStyle w:val="1"/>
        <w:rPr>
          <w:rtl/>
        </w:rPr>
      </w:pPr>
      <w:bookmarkStart w:id="3152" w:name="_Toc74648797"/>
      <w:r>
        <w:rPr>
          <w:rFonts w:hint="cs"/>
          <w:rtl/>
        </w:rPr>
        <w:t>בי' ר"ח ותוס' והרמב"ן דבדוושא מזיק מיד והוי גירי דיליה</w:t>
      </w:r>
      <w:bookmarkEnd w:id="3152"/>
    </w:p>
    <w:p w14:paraId="50E66A21" w14:textId="77777777" w:rsidR="00E0198D" w:rsidRDefault="00E0198D" w:rsidP="00E0198D">
      <w:pPr>
        <w:pStyle w:val="a2"/>
        <w:rPr>
          <w:rtl/>
        </w:rPr>
      </w:pPr>
      <w:bookmarkStart w:id="3153" w:name="_Toc74648798"/>
      <w:r>
        <w:rPr>
          <w:rFonts w:hint="cs"/>
          <w:rtl/>
        </w:rPr>
        <w:t>קושית הר"י מגאש והרמב"ן לר"ח דמודה ר"י בכל הפרק דבדוושא אינו גירי ולא גרמא דגירי</w:t>
      </w:r>
      <w:bookmarkEnd w:id="3153"/>
    </w:p>
    <w:p w14:paraId="32825326" w14:textId="77777777" w:rsidR="00E0198D" w:rsidRDefault="00E0198D" w:rsidP="0008214F">
      <w:pPr>
        <w:pStyle w:val="a"/>
        <w:rPr>
          <w:rtl/>
        </w:rPr>
      </w:pPr>
      <w:r>
        <w:rPr>
          <w:rFonts w:hint="cs"/>
          <w:rtl/>
        </w:rPr>
        <w:t xml:space="preserve">כתבו </w:t>
      </w:r>
      <w:r>
        <w:rPr>
          <w:rStyle w:val="af8"/>
          <w:rFonts w:hint="cs"/>
          <w:rtl/>
        </w:rPr>
        <w:t>התוס'</w:t>
      </w:r>
      <w:r w:rsidRPr="006349DE">
        <w:rPr>
          <w:rStyle w:val="af8"/>
          <w:rFonts w:hint="cs"/>
          <w:rtl/>
        </w:rPr>
        <w:t xml:space="preserve"> </w:t>
      </w:r>
      <w:r w:rsidRPr="008807E2">
        <w:rPr>
          <w:rStyle w:val="af6"/>
          <w:rFonts w:eastAsia="Guttman Hodes" w:hint="cs"/>
          <w:rtl/>
        </w:rPr>
        <w:t>(</w:t>
      </w:r>
      <w:r w:rsidRPr="00282529">
        <w:rPr>
          <w:rStyle w:val="af6"/>
          <w:rFonts w:eastAsia="Guttman Hodes"/>
          <w:rtl/>
        </w:rPr>
        <w:t xml:space="preserve">כב: </w:t>
      </w:r>
      <w:r w:rsidRPr="008807E2">
        <w:rPr>
          <w:rStyle w:val="af6"/>
          <w:rFonts w:eastAsia="Guttman Hodes" w:hint="cs"/>
          <w:rtl/>
        </w:rPr>
        <w:t>ד"ה לימא)</w:t>
      </w:r>
      <w:r>
        <w:rPr>
          <w:rFonts w:hint="cs"/>
          <w:rtl/>
        </w:rPr>
        <w:t xml:space="preserve"> בשם </w:t>
      </w:r>
      <w:r w:rsidRPr="003226AC">
        <w:rPr>
          <w:rStyle w:val="af8"/>
          <w:rFonts w:hint="cs"/>
          <w:rtl/>
        </w:rPr>
        <w:t xml:space="preserve">ר"ח </w:t>
      </w:r>
      <w:r w:rsidRPr="008807E2">
        <w:rPr>
          <w:rStyle w:val="af6"/>
          <w:rFonts w:eastAsia="Guttman Hodes"/>
          <w:rtl/>
        </w:rPr>
        <w:t>(</w:t>
      </w:r>
      <w:r w:rsidRPr="00282529">
        <w:rPr>
          <w:rStyle w:val="af6"/>
          <w:rFonts w:eastAsia="Guttman Hodes"/>
          <w:rtl/>
        </w:rPr>
        <w:t xml:space="preserve">כב: </w:t>
      </w:r>
      <w:r w:rsidRPr="008807E2">
        <w:rPr>
          <w:rStyle w:val="af6"/>
          <w:rFonts w:eastAsia="Guttman Hodes"/>
          <w:rtl/>
        </w:rPr>
        <w:t xml:space="preserve">ד"ה </w:t>
      </w:r>
      <w:r w:rsidRPr="008807E2">
        <w:rPr>
          <w:rStyle w:val="af6"/>
          <w:rFonts w:eastAsia="Guttman Hodes" w:hint="cs"/>
          <w:rtl/>
        </w:rPr>
        <w:t>לימא, נדפס בשיטת הקדמונים, הועתק בקובץ שיטות קמאי ב"ב ח"א עמ' תקל"ט</w:t>
      </w:r>
      <w:r>
        <w:rPr>
          <w:rStyle w:val="af6"/>
          <w:rFonts w:eastAsia="Guttman Hodes" w:hint="cs"/>
          <w:rtl/>
        </w:rPr>
        <w:t>, הובא בסימן א' אות ב'</w:t>
      </w:r>
      <w:r w:rsidRPr="008807E2">
        <w:rPr>
          <w:rStyle w:val="af6"/>
          <w:rFonts w:eastAsia="Guttman Hodes"/>
          <w:rtl/>
        </w:rPr>
        <w:t>)</w:t>
      </w:r>
      <w:r>
        <w:rPr>
          <w:rFonts w:hint="cs"/>
          <w:rtl/>
        </w:rPr>
        <w:t xml:space="preserve"> דמדברי הגמ' בסמוך מוכח דכל המשניות בפירקין הם לכו"ע, ומודה ר"י שעל המזיק להרחיק את עצמו, ופליג ר"י רק במתני' לקמן </w:t>
      </w:r>
      <w:r w:rsidRPr="008807E2">
        <w:rPr>
          <w:rStyle w:val="af6"/>
          <w:rFonts w:eastAsia="Guttman Hodes" w:hint="cs"/>
          <w:rtl/>
        </w:rPr>
        <w:t>(כה:)</w:t>
      </w:r>
      <w:r>
        <w:rPr>
          <w:rFonts w:hint="cs"/>
          <w:rtl/>
        </w:rPr>
        <w:t xml:space="preserve"> דמתיר לסמוך אילן לבור, והקשו</w:t>
      </w:r>
      <w:r w:rsidRPr="00516FFE">
        <w:rPr>
          <w:rFonts w:hint="cs"/>
          <w:rtl/>
        </w:rPr>
        <w:t xml:space="preserve"> </w:t>
      </w:r>
      <w:r w:rsidRPr="00516FFE">
        <w:rPr>
          <w:rStyle w:val="af8"/>
          <w:rFonts w:hint="cs"/>
          <w:rtl/>
        </w:rPr>
        <w:t>הר"י מגאש</w:t>
      </w:r>
      <w:r>
        <w:rPr>
          <w:rStyle w:val="af8"/>
          <w:rFonts w:hint="cs"/>
          <w:rtl/>
        </w:rPr>
        <w:t xml:space="preserve"> </w:t>
      </w:r>
      <w:r w:rsidRPr="008807E2">
        <w:rPr>
          <w:rStyle w:val="af6"/>
          <w:rFonts w:eastAsia="Guttman Hodes" w:hint="cs"/>
          <w:rtl/>
        </w:rPr>
        <w:t>(</w:t>
      </w:r>
      <w:r w:rsidRPr="00282529">
        <w:rPr>
          <w:rStyle w:val="af6"/>
          <w:rFonts w:eastAsia="Guttman Hodes"/>
          <w:rtl/>
        </w:rPr>
        <w:t xml:space="preserve">כב: </w:t>
      </w:r>
      <w:r w:rsidRPr="008807E2">
        <w:rPr>
          <w:rStyle w:val="af6"/>
          <w:rFonts w:eastAsia="Guttman Hodes" w:hint="cs"/>
          <w:rtl/>
        </w:rPr>
        <w:t>ד</w:t>
      </w:r>
      <w:r w:rsidRPr="008807E2">
        <w:rPr>
          <w:rStyle w:val="af6"/>
          <w:rFonts w:eastAsia="Guttman Hodes"/>
          <w:rtl/>
        </w:rPr>
        <w:t>"</w:t>
      </w:r>
      <w:r w:rsidRPr="008807E2">
        <w:rPr>
          <w:rStyle w:val="af6"/>
          <w:rFonts w:eastAsia="Guttman Hodes" w:hint="cs"/>
          <w:rtl/>
        </w:rPr>
        <w:t>ה וא"ת אמאי</w:t>
      </w:r>
      <w:r>
        <w:rPr>
          <w:rStyle w:val="af6"/>
          <w:rFonts w:eastAsia="Guttman Hodes" w:hint="cs"/>
          <w:rtl/>
        </w:rPr>
        <w:t>, הובא בסימן א' אות כ"ט)</w:t>
      </w:r>
      <w:r w:rsidRPr="008807E2">
        <w:rPr>
          <w:rStyle w:val="af6"/>
          <w:rFonts w:eastAsia="Guttman Hodes" w:hint="cs"/>
          <w:rtl/>
        </w:rPr>
        <w:t xml:space="preserve"> </w:t>
      </w:r>
      <w:r>
        <w:rPr>
          <w:rStyle w:val="af8"/>
          <w:rFonts w:hint="cs"/>
          <w:rtl/>
        </w:rPr>
        <w:t>ו</w:t>
      </w:r>
      <w:r w:rsidRPr="00CD2AFE">
        <w:rPr>
          <w:rStyle w:val="af8"/>
          <w:rFonts w:hint="cs"/>
          <w:rtl/>
        </w:rPr>
        <w:t>הרמב"ן</w:t>
      </w:r>
      <w:r>
        <w:rPr>
          <w:rStyle w:val="af8"/>
          <w:rFonts w:hint="cs"/>
          <w:rtl/>
        </w:rPr>
        <w:t xml:space="preserve"> </w:t>
      </w:r>
      <w:r w:rsidRPr="008807E2">
        <w:rPr>
          <w:rStyle w:val="af6"/>
          <w:rFonts w:eastAsia="Guttman Hodes" w:hint="cs"/>
          <w:rtl/>
        </w:rPr>
        <w:t>(</w:t>
      </w:r>
      <w:r w:rsidRPr="00282529">
        <w:rPr>
          <w:rStyle w:val="af6"/>
          <w:rFonts w:eastAsia="Guttman Hodes"/>
          <w:rtl/>
        </w:rPr>
        <w:t xml:space="preserve">כב: </w:t>
      </w:r>
      <w:r w:rsidRPr="008807E2">
        <w:rPr>
          <w:rStyle w:val="af6"/>
          <w:rFonts w:eastAsia="Guttman Hodes" w:hint="cs"/>
          <w:rtl/>
        </w:rPr>
        <w:t>ד"ה ועוד)</w:t>
      </w:r>
      <w:r>
        <w:rPr>
          <w:rFonts w:hint="cs"/>
          <w:rtl/>
        </w:rPr>
        <w:t xml:space="preserve"> דאמאי מודה ר"י במתני' </w:t>
      </w:r>
      <w:r w:rsidRPr="008807E2">
        <w:rPr>
          <w:rStyle w:val="af6"/>
          <w:rFonts w:eastAsia="Guttman Hodes" w:hint="cs"/>
          <w:rtl/>
        </w:rPr>
        <w:t>(כב.)</w:t>
      </w:r>
      <w:r>
        <w:rPr>
          <w:rFonts w:hint="cs"/>
          <w:rtl/>
        </w:rPr>
        <w:t xml:space="preserve"> דאסור לסמוך כותל לכותל חבירו, כיון שהוא מונע ממנו את הדוושא, דהרי אינו גירי דיליה והוסיף </w:t>
      </w:r>
      <w:r w:rsidRPr="00B82DB8">
        <w:rPr>
          <w:rStyle w:val="af8"/>
          <w:rFonts w:hint="cs"/>
          <w:rtl/>
        </w:rPr>
        <w:t>הרמב"ן</w:t>
      </w:r>
      <w:r>
        <w:rPr>
          <w:rFonts w:hint="cs"/>
          <w:rtl/>
        </w:rPr>
        <w:t xml:space="preserve"> דאף הוא לא גרמא דגירי, דהוא רק מונע ממנו את הדוושא, ואינו מזיק לכותל, וכתב </w:t>
      </w:r>
      <w:r w:rsidRPr="00B82DB8">
        <w:rPr>
          <w:rStyle w:val="af8"/>
          <w:rFonts w:hint="cs"/>
          <w:rtl/>
        </w:rPr>
        <w:t>הר"י מגאש</w:t>
      </w:r>
      <w:r>
        <w:rPr>
          <w:rFonts w:hint="cs"/>
          <w:rtl/>
        </w:rPr>
        <w:t xml:space="preserve"> דא"כ במתני' דדוושא היה לגמ' להקשות לימא מתני' דלא כר"י</w:t>
      </w:r>
      <w:r>
        <w:rPr>
          <w:rStyle w:val="af0"/>
          <w:rtl/>
        </w:rPr>
        <w:footnoteReference w:id="50"/>
      </w:r>
      <w:r>
        <w:rPr>
          <w:rFonts w:hint="cs"/>
          <w:rtl/>
        </w:rPr>
        <w:t>.</w:t>
      </w:r>
    </w:p>
    <w:p w14:paraId="4CBCA681" w14:textId="77777777" w:rsidR="00E0198D" w:rsidRPr="0004579B" w:rsidRDefault="00E0198D" w:rsidP="00E0198D">
      <w:pPr>
        <w:pStyle w:val="a2"/>
      </w:pPr>
      <w:bookmarkStart w:id="3154" w:name="_Toc74648799"/>
      <w:r>
        <w:rPr>
          <w:rFonts w:hint="cs"/>
          <w:rtl/>
        </w:rPr>
        <w:t>תי'</w:t>
      </w:r>
      <w:r w:rsidRPr="00AE4405">
        <w:rPr>
          <w:rFonts w:hint="cs"/>
          <w:rtl/>
        </w:rPr>
        <w:t xml:space="preserve"> ר"ח </w:t>
      </w:r>
      <w:r>
        <w:rPr>
          <w:rFonts w:hint="cs"/>
          <w:rtl/>
        </w:rPr>
        <w:t>ו</w:t>
      </w:r>
      <w:r w:rsidRPr="00AE4405">
        <w:rPr>
          <w:rFonts w:hint="cs"/>
          <w:rtl/>
        </w:rPr>
        <w:t xml:space="preserve">תוס' והרמב"ן </w:t>
      </w:r>
      <w:r>
        <w:rPr>
          <w:rFonts w:hint="cs"/>
          <w:rtl/>
        </w:rPr>
        <w:t>דבדוושא</w:t>
      </w:r>
      <w:r w:rsidRPr="00AE4405">
        <w:rPr>
          <w:rFonts w:hint="cs"/>
          <w:rtl/>
        </w:rPr>
        <w:t xml:space="preserve"> הוי ג"ד דמאות</w:t>
      </w:r>
      <w:r>
        <w:rPr>
          <w:rFonts w:hint="cs"/>
          <w:rtl/>
        </w:rPr>
        <w:t>ה</w:t>
      </w:r>
      <w:r w:rsidRPr="00AE4405">
        <w:rPr>
          <w:rFonts w:hint="cs"/>
          <w:rtl/>
        </w:rPr>
        <w:t xml:space="preserve"> שעה </w:t>
      </w:r>
      <w:r>
        <w:rPr>
          <w:rFonts w:hint="cs"/>
          <w:rtl/>
        </w:rPr>
        <w:t xml:space="preserve">שסומך </w:t>
      </w:r>
      <w:r w:rsidRPr="00AE4405">
        <w:rPr>
          <w:rFonts w:hint="cs"/>
          <w:rtl/>
        </w:rPr>
        <w:t>יש נזק ולרשב"א הו</w:t>
      </w:r>
      <w:r>
        <w:rPr>
          <w:rFonts w:hint="cs"/>
          <w:rtl/>
        </w:rPr>
        <w:t>י</w:t>
      </w:r>
      <w:r w:rsidRPr="00AE4405">
        <w:rPr>
          <w:rFonts w:hint="cs"/>
          <w:rtl/>
        </w:rPr>
        <w:t xml:space="preserve"> גרמא</w:t>
      </w:r>
      <w:r>
        <w:rPr>
          <w:rFonts w:hint="cs"/>
          <w:rtl/>
        </w:rPr>
        <w:t xml:space="preserve"> דגירי</w:t>
      </w:r>
      <w:bookmarkEnd w:id="3154"/>
    </w:p>
    <w:p w14:paraId="7C4C8A90" w14:textId="45F50280" w:rsidR="00E0198D" w:rsidRDefault="00E0198D" w:rsidP="0008214F">
      <w:pPr>
        <w:pStyle w:val="a"/>
        <w:rPr>
          <w:rtl/>
        </w:rPr>
      </w:pPr>
      <w:bookmarkStart w:id="3155" w:name="_Ref74583944"/>
      <w:r>
        <w:rPr>
          <w:rFonts w:hint="cs"/>
          <w:rtl/>
        </w:rPr>
        <w:t>עי' בדברי</w:t>
      </w:r>
      <w:r w:rsidRPr="00BD7640">
        <w:rPr>
          <w:rFonts w:hint="cs"/>
          <w:rtl/>
        </w:rPr>
        <w:t xml:space="preserve"> </w:t>
      </w:r>
      <w:r>
        <w:rPr>
          <w:rStyle w:val="af8"/>
          <w:rFonts w:hint="cs"/>
          <w:rtl/>
        </w:rPr>
        <w:t>ה</w:t>
      </w:r>
      <w:r w:rsidRPr="003226AC">
        <w:rPr>
          <w:rStyle w:val="af8"/>
          <w:rFonts w:hint="cs"/>
          <w:rtl/>
        </w:rPr>
        <w:t xml:space="preserve">ר"ח </w:t>
      </w:r>
      <w:r w:rsidRPr="00AD7DDD">
        <w:rPr>
          <w:rStyle w:val="af6"/>
          <w:rFonts w:eastAsia="Guttman Hodes"/>
          <w:rtl/>
        </w:rPr>
        <w:t>(</w:t>
      </w:r>
      <w:r w:rsidRPr="00282529">
        <w:rPr>
          <w:rStyle w:val="af6"/>
          <w:rFonts w:eastAsia="Guttman Hodes"/>
          <w:rtl/>
        </w:rPr>
        <w:t xml:space="preserve">כב: </w:t>
      </w:r>
      <w:r w:rsidRPr="00AD7DDD">
        <w:rPr>
          <w:rStyle w:val="af6"/>
          <w:rFonts w:eastAsia="Guttman Hodes"/>
          <w:rtl/>
        </w:rPr>
        <w:t xml:space="preserve">ד"ה </w:t>
      </w:r>
      <w:r w:rsidRPr="00AD7DDD">
        <w:rPr>
          <w:rStyle w:val="af6"/>
          <w:rFonts w:eastAsia="Guttman Hodes" w:hint="cs"/>
          <w:rtl/>
        </w:rPr>
        <w:t>לימא, נדפס בשיטת הקדמונים, הועתק בקובץ שיטות קמאי ב"ב ח"א עמ' תקל"ט</w:t>
      </w:r>
      <w:r>
        <w:rPr>
          <w:rStyle w:val="af6"/>
          <w:rFonts w:eastAsia="Guttman Hodes" w:hint="cs"/>
          <w:rtl/>
        </w:rPr>
        <w:t>, הובא בסימן א' אות כ"ח</w:t>
      </w:r>
      <w:r w:rsidRPr="00AD7DDD">
        <w:rPr>
          <w:rStyle w:val="af6"/>
          <w:rFonts w:eastAsia="Guttman Hodes"/>
          <w:rtl/>
        </w:rPr>
        <w:t>)</w:t>
      </w:r>
      <w:r w:rsidRPr="004C2294">
        <w:rPr>
          <w:rtl/>
        </w:rPr>
        <w:t xml:space="preserve"> </w:t>
      </w:r>
      <w:r>
        <w:rPr>
          <w:rFonts w:hint="cs"/>
          <w:rtl/>
        </w:rPr>
        <w:t xml:space="preserve">דכתב להדיא את דין </w:t>
      </w:r>
      <w:r w:rsidRPr="002B3C26">
        <w:rPr>
          <w:rtl/>
        </w:rPr>
        <w:t>סמיכת כותל</w:t>
      </w:r>
      <w:r>
        <w:rPr>
          <w:rFonts w:hint="cs"/>
          <w:rtl/>
        </w:rPr>
        <w:t>,</w:t>
      </w:r>
      <w:r w:rsidRPr="002B3C26">
        <w:rPr>
          <w:rtl/>
        </w:rPr>
        <w:t xml:space="preserve"> </w:t>
      </w:r>
      <w:r>
        <w:rPr>
          <w:rFonts w:hint="cs"/>
          <w:rtl/>
        </w:rPr>
        <w:t>שצריך להרחיקו מכותל חבירו מחמת ה</w:t>
      </w:r>
      <w:r w:rsidRPr="002B3C26">
        <w:rPr>
          <w:rtl/>
        </w:rPr>
        <w:t>דוושא, ו</w:t>
      </w:r>
      <w:r>
        <w:rPr>
          <w:rFonts w:hint="cs"/>
          <w:rtl/>
        </w:rPr>
        <w:t xml:space="preserve">כן שצריך להרחיק </w:t>
      </w:r>
      <w:r w:rsidRPr="002B3C26">
        <w:rPr>
          <w:rtl/>
        </w:rPr>
        <w:t>חלונות</w:t>
      </w:r>
      <w:r>
        <w:rPr>
          <w:rFonts w:hint="cs"/>
          <w:rtl/>
        </w:rPr>
        <w:t xml:space="preserve"> מחמת </w:t>
      </w:r>
      <w:r w:rsidRPr="002B3C26">
        <w:rPr>
          <w:rtl/>
        </w:rPr>
        <w:t>היזק ראיה</w:t>
      </w:r>
      <w:r>
        <w:rPr>
          <w:rFonts w:hint="cs"/>
          <w:rtl/>
        </w:rPr>
        <w:t xml:space="preserve">, ובכדי שלא יאפיל עליו, יחד עם שאר ההרחקות דמודה בהו ר"י, וכתב </w:t>
      </w:r>
      <w:r w:rsidRPr="005A033B">
        <w:rPr>
          <w:rStyle w:val="af8"/>
          <w:rFonts w:hint="cs"/>
          <w:rtl/>
        </w:rPr>
        <w:t>ר"ח</w:t>
      </w:r>
      <w:r w:rsidRPr="00AD7DDD">
        <w:rPr>
          <w:rStyle w:val="af6"/>
          <w:rFonts w:eastAsia="Guttman Hodes" w:hint="cs"/>
          <w:rtl/>
        </w:rPr>
        <w:t xml:space="preserve"> </w:t>
      </w:r>
      <w:r>
        <w:rPr>
          <w:rFonts w:hint="cs"/>
          <w:rtl/>
        </w:rPr>
        <w:t xml:space="preserve">דבכל ההרחקות הללו הוי גירי דיליה, כיון דמאותה שעה יש היזק, וכ"כ </w:t>
      </w:r>
      <w:r>
        <w:rPr>
          <w:rStyle w:val="af8"/>
          <w:rFonts w:hint="cs"/>
          <w:rtl/>
        </w:rPr>
        <w:t xml:space="preserve">התוס' </w:t>
      </w:r>
      <w:r w:rsidRPr="00AD7DDD">
        <w:rPr>
          <w:rStyle w:val="af6"/>
          <w:rFonts w:eastAsia="Guttman Hodes" w:hint="cs"/>
          <w:rtl/>
        </w:rPr>
        <w:t>(</w:t>
      </w:r>
      <w:r w:rsidRPr="00282529">
        <w:rPr>
          <w:rStyle w:val="af6"/>
          <w:rFonts w:eastAsia="Guttman Hodes"/>
          <w:rtl/>
        </w:rPr>
        <w:t xml:space="preserve">כב: </w:t>
      </w:r>
      <w:r w:rsidRPr="00AD7DDD">
        <w:rPr>
          <w:rStyle w:val="af6"/>
          <w:rFonts w:eastAsia="Guttman Hodes" w:hint="cs"/>
          <w:rtl/>
        </w:rPr>
        <w:t>ד</w:t>
      </w:r>
      <w:r w:rsidRPr="00AD7DDD">
        <w:rPr>
          <w:rStyle w:val="af6"/>
          <w:rFonts w:eastAsia="Guttman Hodes"/>
          <w:rtl/>
        </w:rPr>
        <w:t>"</w:t>
      </w:r>
      <w:r w:rsidRPr="00AD7DDD">
        <w:rPr>
          <w:rStyle w:val="af6"/>
          <w:rFonts w:eastAsia="Guttman Hodes" w:hint="cs"/>
          <w:rtl/>
        </w:rPr>
        <w:t>ה לימא)</w:t>
      </w:r>
      <w:r>
        <w:rPr>
          <w:rFonts w:hint="cs"/>
          <w:rtl/>
        </w:rPr>
        <w:t xml:space="preserve"> </w:t>
      </w:r>
      <w:r>
        <w:rPr>
          <w:rStyle w:val="af8"/>
          <w:rFonts w:hint="cs"/>
          <w:rtl/>
        </w:rPr>
        <w:t>ו</w:t>
      </w:r>
      <w:r w:rsidRPr="003A2ADA">
        <w:rPr>
          <w:rStyle w:val="af8"/>
          <w:rFonts w:hint="cs"/>
          <w:rtl/>
        </w:rPr>
        <w:t>הרמב"ן</w:t>
      </w:r>
      <w:r>
        <w:rPr>
          <w:rStyle w:val="af8"/>
          <w:rFonts w:hint="cs"/>
          <w:rtl/>
        </w:rPr>
        <w:t xml:space="preserve"> </w:t>
      </w:r>
      <w:r w:rsidRPr="00AD7DDD">
        <w:rPr>
          <w:rStyle w:val="af6"/>
          <w:rFonts w:eastAsia="Guttman Hodes" w:hint="cs"/>
          <w:rtl/>
        </w:rPr>
        <w:t>(</w:t>
      </w:r>
      <w:r w:rsidRPr="00282529">
        <w:rPr>
          <w:rStyle w:val="af6"/>
          <w:rFonts w:eastAsia="Guttman Hodes"/>
          <w:rtl/>
        </w:rPr>
        <w:t xml:space="preserve">כב: </w:t>
      </w:r>
      <w:r w:rsidRPr="00AD7DDD">
        <w:rPr>
          <w:rStyle w:val="af6"/>
          <w:rFonts w:eastAsia="Guttman Hodes" w:hint="cs"/>
          <w:rtl/>
        </w:rPr>
        <w:t>ד</w:t>
      </w:r>
      <w:r w:rsidRPr="00AD7DDD">
        <w:rPr>
          <w:rStyle w:val="af6"/>
          <w:rFonts w:eastAsia="Guttman Hodes"/>
          <w:rtl/>
        </w:rPr>
        <w:t>"</w:t>
      </w:r>
      <w:r w:rsidRPr="00AD7DDD">
        <w:rPr>
          <w:rStyle w:val="af6"/>
          <w:rFonts w:eastAsia="Guttman Hodes" w:hint="cs"/>
          <w:rtl/>
        </w:rPr>
        <w:t>ה לימא</w:t>
      </w:r>
      <w:r>
        <w:rPr>
          <w:rStyle w:val="af6"/>
          <w:rFonts w:eastAsia="Guttman Hodes" w:hint="cs"/>
          <w:rtl/>
        </w:rPr>
        <w:t>, הובא בסימן א' אות ל'</w:t>
      </w:r>
      <w:r w:rsidRPr="00AD7DDD">
        <w:rPr>
          <w:rStyle w:val="af6"/>
          <w:rFonts w:eastAsia="Guttman Hodes" w:hint="cs"/>
          <w:rtl/>
        </w:rPr>
        <w:t>)</w:t>
      </w:r>
      <w:r>
        <w:rPr>
          <w:rFonts w:hint="cs"/>
          <w:rtl/>
        </w:rPr>
        <w:t xml:space="preserve"> </w:t>
      </w:r>
      <w:r>
        <w:rPr>
          <w:rStyle w:val="af8"/>
          <w:rFonts w:hint="cs"/>
          <w:rtl/>
        </w:rPr>
        <w:t>והרא"ש</w:t>
      </w:r>
      <w:r>
        <w:rPr>
          <w:rFonts w:hint="cs"/>
          <w:rtl/>
        </w:rPr>
        <w:t xml:space="preserve"> </w:t>
      </w:r>
      <w:r w:rsidRPr="00AD7DDD">
        <w:rPr>
          <w:rStyle w:val="af6"/>
          <w:rFonts w:eastAsia="Guttman Hodes" w:hint="cs"/>
          <w:rtl/>
        </w:rPr>
        <w:t xml:space="preserve">(סי' ט"ז) </w:t>
      </w:r>
      <w:r>
        <w:rPr>
          <w:rFonts w:hint="cs"/>
          <w:rtl/>
        </w:rPr>
        <w:t xml:space="preserve">דבסומך כותל הוי גירי דיליה כיון שמיד כשסומך את הכותל, הוא מונע את הדוושא מחבירו, </w:t>
      </w:r>
      <w:r>
        <w:rPr>
          <w:rStyle w:val="af8"/>
          <w:rFonts w:hint="cs"/>
          <w:rtl/>
        </w:rPr>
        <w:t>ו</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AD7DDD">
        <w:rPr>
          <w:rStyle w:val="af6"/>
          <w:rFonts w:eastAsia="Guttman Hodes" w:hint="cs"/>
          <w:rtl/>
        </w:rPr>
        <w:t>(</w:t>
      </w:r>
      <w:r w:rsidRPr="00282529">
        <w:rPr>
          <w:rStyle w:val="af6"/>
          <w:rFonts w:eastAsia="Guttman Hodes"/>
          <w:rtl/>
        </w:rPr>
        <w:t xml:space="preserve">כב: </w:t>
      </w:r>
      <w:r w:rsidRPr="00AD7DDD">
        <w:rPr>
          <w:rStyle w:val="af6"/>
          <w:rFonts w:eastAsia="Guttman Hodes" w:hint="cs"/>
          <w:rtl/>
        </w:rPr>
        <w:t>ד</w:t>
      </w:r>
      <w:r w:rsidRPr="00AD7DDD">
        <w:rPr>
          <w:rStyle w:val="af6"/>
          <w:rFonts w:eastAsia="Guttman Hodes"/>
          <w:rtl/>
        </w:rPr>
        <w:t>"</w:t>
      </w:r>
      <w:r w:rsidRPr="00AD7DDD">
        <w:rPr>
          <w:rStyle w:val="af6"/>
          <w:rFonts w:eastAsia="Guttman Hodes" w:hint="cs"/>
          <w:rtl/>
        </w:rPr>
        <w:t xml:space="preserve">ה לימא) </w:t>
      </w:r>
      <w:r w:rsidRPr="00F3604A">
        <w:rPr>
          <w:rFonts w:hint="cs"/>
          <w:rtl/>
        </w:rPr>
        <w:t>כתב</w:t>
      </w:r>
      <w:r>
        <w:rPr>
          <w:rFonts w:hint="cs"/>
          <w:rtl/>
        </w:rPr>
        <w:t xml:space="preserve"> דחשיב כגרמא דגירי, ועי' במה שביאר </w:t>
      </w:r>
      <w:r w:rsidRPr="00A4440F">
        <w:rPr>
          <w:rStyle w:val="af8"/>
          <w:rFonts w:hint="cs"/>
          <w:rtl/>
        </w:rPr>
        <w:t>בחי' רבי אריה לייב</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Ref74643557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Pr>
          <w:rStyle w:val="af6"/>
          <w:rFonts w:eastAsia="Guttman Hodes"/>
          <w:rtl/>
        </w:rPr>
        <w:fldChar w:fldCharType="end"/>
      </w:r>
      <w:r>
        <w:rPr>
          <w:rStyle w:val="af6"/>
          <w:rFonts w:eastAsia="Guttman Hodes" w:hint="cs"/>
          <w:rtl/>
        </w:rPr>
        <w:t xml:space="preserve"> </w:t>
      </w:r>
      <w:r w:rsidRPr="00570170">
        <w:rPr>
          <w:rStyle w:val="af8"/>
          <w:rFonts w:hint="cs"/>
          <w:rtl/>
        </w:rPr>
        <w:t>ובחי' רבי נחום</w:t>
      </w:r>
      <w:r w:rsidRPr="0028399A">
        <w:rPr>
          <w:rStyle w:val="affa"/>
          <w:rFonts w:hint="cs"/>
          <w:rtl/>
        </w:rPr>
        <w:t xml:space="preserve"> </w:t>
      </w:r>
      <w:r w:rsidRPr="00570170">
        <w:rPr>
          <w:rStyle w:val="af6"/>
          <w:rFonts w:eastAsia="Guttman Rashi" w:hint="cs"/>
          <w:rtl/>
        </w:rPr>
        <w:t xml:space="preserve">(עי' אות </w:t>
      </w:r>
      <w:r w:rsidRPr="00570170">
        <w:rPr>
          <w:rStyle w:val="af6"/>
          <w:rFonts w:eastAsia="Guttman Rashi"/>
          <w:rtl/>
        </w:rPr>
        <w:fldChar w:fldCharType="begin"/>
      </w:r>
      <w:r w:rsidRPr="00570170">
        <w:rPr>
          <w:rStyle w:val="af6"/>
          <w:rFonts w:eastAsia="Guttman Rashi"/>
          <w:rtl/>
        </w:rPr>
        <w:instrText xml:space="preserve"> </w:instrText>
      </w:r>
      <w:r w:rsidRPr="00570170">
        <w:rPr>
          <w:rStyle w:val="af6"/>
          <w:rFonts w:eastAsia="Guttman Rashi" w:hint="cs"/>
        </w:rPr>
        <w:instrText>REF</w:instrText>
      </w:r>
      <w:r w:rsidRPr="00570170">
        <w:rPr>
          <w:rStyle w:val="af6"/>
          <w:rFonts w:eastAsia="Guttman Rashi" w:hint="cs"/>
          <w:rtl/>
        </w:rPr>
        <w:instrText xml:space="preserve"> _</w:instrText>
      </w:r>
      <w:r w:rsidRPr="00570170">
        <w:rPr>
          <w:rStyle w:val="af6"/>
          <w:rFonts w:eastAsia="Guttman Rashi" w:hint="cs"/>
        </w:rPr>
        <w:instrText>Ref74132066 \r \h</w:instrText>
      </w:r>
      <w:r w:rsidRPr="00570170">
        <w:rPr>
          <w:rStyle w:val="af6"/>
          <w:rFonts w:eastAsia="Guttman Rashi"/>
          <w:rtl/>
        </w:rPr>
        <w:instrText xml:space="preserve"> </w:instrText>
      </w:r>
      <w:r w:rsidRPr="00570170">
        <w:rPr>
          <w:rStyle w:val="af6"/>
          <w:rFonts w:eastAsia="Guttman Rashi"/>
          <w:rtl/>
        </w:rPr>
      </w:r>
      <w:r w:rsidRPr="00570170">
        <w:rPr>
          <w:rStyle w:val="af6"/>
          <w:rFonts w:eastAsia="Guttman Rashi"/>
          <w:rtl/>
        </w:rPr>
        <w:fldChar w:fldCharType="separate"/>
      </w:r>
      <w:r w:rsidR="00AA5F53">
        <w:rPr>
          <w:rStyle w:val="af6"/>
          <w:rFonts w:eastAsia="Guttman Rashi"/>
          <w:cs/>
        </w:rPr>
        <w:t>‎</w:t>
      </w:r>
      <w:r w:rsidR="00AA5F53">
        <w:rPr>
          <w:rStyle w:val="af6"/>
          <w:rFonts w:eastAsia="Guttman Rashi"/>
          <w:rtl/>
        </w:rPr>
        <w:t>צט)</w:t>
      </w:r>
      <w:r w:rsidRPr="00570170">
        <w:rPr>
          <w:rStyle w:val="af6"/>
          <w:rFonts w:eastAsia="Guttman Rashi"/>
          <w:rtl/>
        </w:rPr>
        <w:fldChar w:fldCharType="end"/>
      </w:r>
      <w:r w:rsidRPr="0028399A">
        <w:rPr>
          <w:rStyle w:val="afa"/>
          <w:rFonts w:hint="cs"/>
          <w:rtl/>
        </w:rPr>
        <w:t xml:space="preserve"> </w:t>
      </w:r>
      <w:r>
        <w:rPr>
          <w:rFonts w:hint="cs"/>
          <w:rtl/>
        </w:rPr>
        <w:t xml:space="preserve">בדברי </w:t>
      </w:r>
      <w:r w:rsidRPr="006F2A55">
        <w:rPr>
          <w:rStyle w:val="af8"/>
          <w:rFonts w:hint="cs"/>
          <w:rtl/>
        </w:rPr>
        <w:t>התוס'</w:t>
      </w:r>
      <w:r>
        <w:rPr>
          <w:rFonts w:hint="cs"/>
          <w:rtl/>
        </w:rPr>
        <w:t xml:space="preserve">, ובמ"ש </w:t>
      </w:r>
      <w:r w:rsidRPr="006868EF">
        <w:rPr>
          <w:rStyle w:val="af8"/>
          <w:rFonts w:hint="cs"/>
          <w:rtl/>
        </w:rPr>
        <w:t>בחי' רבי נחום</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Ref74646432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קכו)</w:t>
      </w:r>
      <w:r w:rsidRPr="00CB1FD5">
        <w:rPr>
          <w:rStyle w:val="af6"/>
          <w:rFonts w:eastAsia="Guttman Hodes"/>
          <w:rtl/>
        </w:rPr>
        <w:fldChar w:fldCharType="end"/>
      </w:r>
      <w:r>
        <w:rPr>
          <w:rFonts w:hint="cs"/>
          <w:rtl/>
        </w:rPr>
        <w:t xml:space="preserve"> בדברי </w:t>
      </w:r>
      <w:r w:rsidRPr="006868EF">
        <w:rPr>
          <w:rStyle w:val="af8"/>
          <w:rFonts w:hint="cs"/>
          <w:rtl/>
        </w:rPr>
        <w:t>הרמב</w:t>
      </w:r>
      <w:r>
        <w:rPr>
          <w:rStyle w:val="af8"/>
          <w:rFonts w:hint="cs"/>
          <w:rtl/>
        </w:rPr>
        <w:t>"ן</w:t>
      </w:r>
      <w:r>
        <w:rPr>
          <w:rFonts w:hint="cs"/>
          <w:rtl/>
        </w:rPr>
        <w:t>.</w:t>
      </w:r>
      <w:bookmarkEnd w:id="3155"/>
    </w:p>
    <w:p w14:paraId="1F6C9F24" w14:textId="77777777" w:rsidR="00E0198D" w:rsidRPr="00570170" w:rsidRDefault="00E0198D" w:rsidP="00E0198D">
      <w:pPr>
        <w:pStyle w:val="1"/>
        <w:rPr>
          <w:rtl/>
        </w:rPr>
      </w:pPr>
      <w:bookmarkStart w:id="3156" w:name="_Toc74648800"/>
      <w:r>
        <w:rPr>
          <w:rFonts w:hint="cs"/>
          <w:rtl/>
        </w:rPr>
        <w:t>ד' הר"י מגאש והרמ"ה והר"ש ב"א דדוושא הוי שעבוד ול"ה ג"ד</w:t>
      </w:r>
      <w:bookmarkEnd w:id="3156"/>
    </w:p>
    <w:p w14:paraId="2521E00D" w14:textId="77777777" w:rsidR="00E0198D" w:rsidRPr="001E2C49" w:rsidRDefault="00E0198D" w:rsidP="00E0198D">
      <w:pPr>
        <w:pStyle w:val="a2"/>
      </w:pPr>
      <w:bookmarkStart w:id="3157" w:name="_Toc74648801"/>
      <w:r w:rsidRPr="00AE4405">
        <w:rPr>
          <w:rFonts w:hint="cs"/>
          <w:rtl/>
        </w:rPr>
        <w:t xml:space="preserve">דברי הר"י מגאש דג"ד </w:t>
      </w:r>
      <w:r>
        <w:rPr>
          <w:rFonts w:hint="cs"/>
          <w:rtl/>
        </w:rPr>
        <w:t>הוא כש</w:t>
      </w:r>
      <w:r w:rsidRPr="00AE4405">
        <w:rPr>
          <w:rFonts w:hint="cs"/>
          <w:rtl/>
        </w:rPr>
        <w:t>הדבר שסמך מזיק ובדוושא לא שייך דין ג"ד כלל</w:t>
      </w:r>
      <w:r w:rsidRPr="00AE4405">
        <w:rPr>
          <w:rtl/>
        </w:rPr>
        <w:t xml:space="preserve"> </w:t>
      </w:r>
      <w:r>
        <w:rPr>
          <w:rFonts w:hint="cs"/>
          <w:rtl/>
        </w:rPr>
        <w:t>והוא שיעבוד</w:t>
      </w:r>
      <w:bookmarkEnd w:id="3157"/>
    </w:p>
    <w:p w14:paraId="1F9D2080" w14:textId="35F18EED" w:rsidR="00E0198D" w:rsidRDefault="00E0198D" w:rsidP="0008214F">
      <w:pPr>
        <w:pStyle w:val="a"/>
        <w:rPr>
          <w:rtl/>
        </w:rPr>
      </w:pPr>
      <w:r>
        <w:rPr>
          <w:rStyle w:val="af8"/>
          <w:rFonts w:hint="cs"/>
          <w:rtl/>
        </w:rPr>
        <w:t>ו</w:t>
      </w:r>
      <w:r w:rsidRPr="00516FFE">
        <w:rPr>
          <w:rStyle w:val="af8"/>
          <w:rFonts w:hint="cs"/>
          <w:rtl/>
        </w:rPr>
        <w:t>הר"י מגאש</w:t>
      </w:r>
      <w:r>
        <w:rPr>
          <w:rStyle w:val="af8"/>
          <w:rFonts w:hint="cs"/>
          <w:rtl/>
        </w:rPr>
        <w:t xml:space="preserve"> </w:t>
      </w:r>
      <w:r w:rsidRPr="008807E2">
        <w:rPr>
          <w:rStyle w:val="af6"/>
          <w:rFonts w:eastAsia="Guttman Hodes" w:hint="cs"/>
          <w:rtl/>
        </w:rPr>
        <w:t>(</w:t>
      </w:r>
      <w:r w:rsidRPr="00282529">
        <w:rPr>
          <w:rStyle w:val="af6"/>
          <w:rFonts w:eastAsia="Guttman Hodes"/>
          <w:rtl/>
        </w:rPr>
        <w:t xml:space="preserve">כב: </w:t>
      </w:r>
      <w:r w:rsidRPr="008807E2">
        <w:rPr>
          <w:rStyle w:val="af6"/>
          <w:rFonts w:eastAsia="Guttman Hodes" w:hint="cs"/>
          <w:rtl/>
        </w:rPr>
        <w:t>ד</w:t>
      </w:r>
      <w:r w:rsidRPr="008807E2">
        <w:rPr>
          <w:rStyle w:val="af6"/>
          <w:rFonts w:eastAsia="Guttman Hodes"/>
          <w:rtl/>
        </w:rPr>
        <w:t>"</w:t>
      </w:r>
      <w:r w:rsidRPr="008807E2">
        <w:rPr>
          <w:rStyle w:val="af6"/>
          <w:rFonts w:eastAsia="Guttman Hodes" w:hint="cs"/>
          <w:rtl/>
        </w:rPr>
        <w:t>ה וא"ת אמאי</w:t>
      </w:r>
      <w:r>
        <w:rPr>
          <w:rStyle w:val="af6"/>
          <w:rFonts w:eastAsia="Guttman Hodes" w:hint="cs"/>
          <w:rtl/>
        </w:rPr>
        <w:t>, הובא בסימן א' אות ל"א</w:t>
      </w:r>
      <w:r w:rsidRPr="008807E2">
        <w:rPr>
          <w:rStyle w:val="af6"/>
          <w:rFonts w:eastAsia="Guttman Hodes" w:hint="cs"/>
          <w:rtl/>
        </w:rPr>
        <w:t xml:space="preserve">) </w:t>
      </w:r>
      <w:r>
        <w:rPr>
          <w:rFonts w:hint="cs"/>
          <w:rtl/>
        </w:rPr>
        <w:t xml:space="preserve">תירץ דכל החילוק בין מזיק בגירי דיליה לאינו גירי דיליה, הוא דוקא במקום שנזק הוא מאותו דבר שסמך, אבל בכותל הנזק אינו מהכותל השני שסומכו </w:t>
      </w:r>
      <w:r>
        <w:rPr>
          <w:rFonts w:hint="cs"/>
          <w:rtl/>
        </w:rPr>
        <w:lastRenderedPageBreak/>
        <w:t xml:space="preserve">לראשון, אלא הנזק הוא מחמת שמונע ממנו את הדוושא, ואי"ז שייך לדין גירי דיליה כלל, אלא ביאר </w:t>
      </w:r>
      <w:r w:rsidRPr="006E2F0A">
        <w:rPr>
          <w:rStyle w:val="af8"/>
          <w:rFonts w:hint="cs"/>
          <w:rtl/>
        </w:rPr>
        <w:t>הר"י מגאש</w:t>
      </w:r>
      <w:r>
        <w:rPr>
          <w:rFonts w:hint="cs"/>
          <w:rtl/>
        </w:rPr>
        <w:t xml:space="preserve"> דהא דאסור לסמוך את הכותל, הוא כיון דכשבנה הראשון את הכותל, חשיב שהחזיק בד' אמות הסמוכות לו לצורך הדוושא, ודמי להא דצריך להרחיק מה</w:t>
      </w:r>
      <w:r w:rsidRPr="002B3C26">
        <w:rPr>
          <w:rtl/>
        </w:rPr>
        <w:t>חלונות</w:t>
      </w:r>
      <w:r>
        <w:rPr>
          <w:rFonts w:hint="cs"/>
          <w:rtl/>
        </w:rPr>
        <w:t xml:space="preserve"> ד' אמות, דמוכח דהחזיק בד' הסמוכות כדי שיהיה לו אורה לחלונו, וה"ה בכותל, וא"כ אי"ז שייך כלל לפלוגתת ר"י ורבנן, וכעי"ז ביאר </w:t>
      </w:r>
      <w:r w:rsidRPr="008807E2">
        <w:rPr>
          <w:rStyle w:val="af8"/>
          <w:rFonts w:hint="cs"/>
          <w:rtl/>
        </w:rPr>
        <w:t>רבינו יונה</w:t>
      </w:r>
      <w:r>
        <w:rPr>
          <w:rFonts w:hint="cs"/>
          <w:rtl/>
        </w:rPr>
        <w:t xml:space="preserve"> </w:t>
      </w:r>
      <w:r w:rsidRPr="008807E2">
        <w:rPr>
          <w:rStyle w:val="af6"/>
          <w:rFonts w:eastAsia="Guttman Hodes" w:hint="cs"/>
          <w:rtl/>
        </w:rPr>
        <w:t xml:space="preserve">(עי' אות </w:t>
      </w:r>
      <w:r w:rsidRPr="008807E2">
        <w:rPr>
          <w:rStyle w:val="af6"/>
          <w:rFonts w:eastAsia="Guttman Hodes"/>
          <w:rtl/>
        </w:rPr>
        <w:fldChar w:fldCharType="begin"/>
      </w:r>
      <w:r w:rsidRPr="008807E2">
        <w:rPr>
          <w:rStyle w:val="af6"/>
          <w:rFonts w:eastAsia="Guttman Hodes"/>
          <w:rtl/>
        </w:rPr>
        <w:instrText xml:space="preserve"> </w:instrText>
      </w:r>
      <w:r w:rsidRPr="008807E2">
        <w:rPr>
          <w:rStyle w:val="af6"/>
          <w:rFonts w:eastAsia="Guttman Hodes" w:hint="cs"/>
        </w:rPr>
        <w:instrText>REF</w:instrText>
      </w:r>
      <w:r w:rsidRPr="008807E2">
        <w:rPr>
          <w:rStyle w:val="af6"/>
          <w:rFonts w:eastAsia="Guttman Hodes" w:hint="cs"/>
          <w:rtl/>
        </w:rPr>
        <w:instrText xml:space="preserve"> _</w:instrText>
      </w:r>
      <w:r w:rsidRPr="008807E2">
        <w:rPr>
          <w:rStyle w:val="af6"/>
          <w:rFonts w:eastAsia="Guttman Hodes" w:hint="cs"/>
        </w:rPr>
        <w:instrText>Ref74583175 \r \h</w:instrText>
      </w:r>
      <w:r w:rsidRPr="008807E2">
        <w:rPr>
          <w:rStyle w:val="af6"/>
          <w:rFonts w:eastAsia="Guttman Hodes"/>
          <w:rtl/>
        </w:rPr>
        <w:instrText xml:space="preserve"> </w:instrText>
      </w:r>
      <w:r w:rsidRPr="008807E2">
        <w:rPr>
          <w:rStyle w:val="af6"/>
          <w:rFonts w:eastAsia="Guttman Hodes"/>
          <w:rtl/>
        </w:rPr>
      </w:r>
      <w:r w:rsidRPr="008807E2">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sidRPr="008807E2">
        <w:rPr>
          <w:rStyle w:val="af6"/>
          <w:rFonts w:eastAsia="Guttman Hodes"/>
          <w:rtl/>
        </w:rPr>
        <w:fldChar w:fldCharType="end"/>
      </w:r>
      <w:r>
        <w:rPr>
          <w:rFonts w:hint="cs"/>
          <w:rtl/>
        </w:rPr>
        <w:t>.</w:t>
      </w:r>
    </w:p>
    <w:p w14:paraId="69F496CE" w14:textId="77777777" w:rsidR="00E0198D" w:rsidRDefault="00E0198D" w:rsidP="00E0198D">
      <w:pPr>
        <w:pStyle w:val="a2"/>
        <w:rPr>
          <w:rtl/>
        </w:rPr>
      </w:pPr>
      <w:bookmarkStart w:id="3158" w:name="_Toc74648802"/>
      <w:r>
        <w:rPr>
          <w:rFonts w:hint="cs"/>
          <w:rtl/>
        </w:rPr>
        <w:t>בי' הרשב"א דלר"ש ב"א בדוושא מרחיק מדין שעבוד ולרבינו יונה מדין חזקה ול"ש לדין ג"ד</w:t>
      </w:r>
      <w:bookmarkEnd w:id="3158"/>
    </w:p>
    <w:p w14:paraId="674A418A" w14:textId="0FCDC8B5" w:rsidR="00E0198D" w:rsidRPr="00170DD4" w:rsidRDefault="00E0198D" w:rsidP="0008214F">
      <w:pPr>
        <w:pStyle w:val="a"/>
        <w:rPr>
          <w:sz w:val="10"/>
          <w:szCs w:val="14"/>
          <w:rtl/>
        </w:rPr>
      </w:pPr>
      <w:bookmarkStart w:id="3159" w:name="_Ref74613424"/>
      <w:r>
        <w:rPr>
          <w:rFonts w:hint="cs"/>
          <w:rtl/>
        </w:rPr>
        <w:t xml:space="preserve">וכתבו </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Pr>
          <w:rStyle w:val="af6"/>
          <w:rFonts w:eastAsia="Guttman Hodes" w:hint="cs"/>
          <w:rtl/>
        </w:rPr>
        <w:t>(</w:t>
      </w:r>
      <w:r w:rsidRPr="00282529">
        <w:rPr>
          <w:rStyle w:val="af6"/>
          <w:rFonts w:eastAsia="Guttman Hodes"/>
          <w:rtl/>
        </w:rPr>
        <w:t xml:space="preserve">כב: </w:t>
      </w:r>
      <w:r>
        <w:rPr>
          <w:rStyle w:val="af6"/>
          <w:rFonts w:eastAsia="Guttman Hodes" w:hint="cs"/>
          <w:rtl/>
        </w:rPr>
        <w:t>ד</w:t>
      </w:r>
      <w:r>
        <w:rPr>
          <w:rStyle w:val="af6"/>
          <w:rFonts w:eastAsia="Guttman Hodes"/>
          <w:rtl/>
        </w:rPr>
        <w:t>"</w:t>
      </w:r>
      <w:r>
        <w:rPr>
          <w:rStyle w:val="af6"/>
          <w:rFonts w:eastAsia="Guttman Hodes" w:hint="cs"/>
          <w:rtl/>
        </w:rPr>
        <w:t xml:space="preserve">ה ולפי מה, הובא בסימן א' אות ל"ג) </w:t>
      </w:r>
      <w:r>
        <w:rPr>
          <w:rStyle w:val="af8"/>
          <w:rtl/>
        </w:rPr>
        <w:t>והר"ן</w:t>
      </w:r>
      <w:r>
        <w:rPr>
          <w:rFonts w:hint="cs"/>
          <w:rtl/>
        </w:rPr>
        <w:t xml:space="preserve"> </w:t>
      </w:r>
      <w:r>
        <w:rPr>
          <w:rStyle w:val="af6"/>
          <w:rFonts w:eastAsia="Guttman Hodes" w:hint="cs"/>
          <w:rtl/>
        </w:rPr>
        <w:t>(</w:t>
      </w:r>
      <w:r w:rsidRPr="00282529">
        <w:rPr>
          <w:rStyle w:val="af6"/>
          <w:rFonts w:eastAsia="Guttman Hodes"/>
          <w:rtl/>
        </w:rPr>
        <w:t xml:space="preserve">כב: </w:t>
      </w:r>
      <w:r>
        <w:rPr>
          <w:rStyle w:val="af6"/>
          <w:rFonts w:eastAsia="Guttman Hodes" w:hint="cs"/>
          <w:rtl/>
        </w:rPr>
        <w:t>ד</w:t>
      </w:r>
      <w:r>
        <w:rPr>
          <w:rStyle w:val="af6"/>
          <w:rFonts w:eastAsia="Guttman Hodes"/>
          <w:rtl/>
        </w:rPr>
        <w:t>"</w:t>
      </w:r>
      <w:r>
        <w:rPr>
          <w:rStyle w:val="af6"/>
          <w:rFonts w:eastAsia="Guttman Hodes" w:hint="cs"/>
          <w:rtl/>
        </w:rPr>
        <w:t>ה לימא)</w:t>
      </w:r>
      <w:r>
        <w:rPr>
          <w:rFonts w:hint="cs"/>
          <w:rtl/>
        </w:rPr>
        <w:t xml:space="preserve"> דלפי מה שפירש </w:t>
      </w:r>
      <w:r w:rsidRPr="006015EA">
        <w:rPr>
          <w:rStyle w:val="af8"/>
          <w:rFonts w:hint="cs"/>
          <w:rtl/>
        </w:rPr>
        <w:t>רבינו יונה</w:t>
      </w:r>
      <w:r>
        <w:rPr>
          <w:rStyle w:val="af8"/>
          <w:rFonts w:hint="cs"/>
          <w:rtl/>
        </w:rPr>
        <w:t xml:space="preserve"> </w:t>
      </w:r>
      <w:r>
        <w:rPr>
          <w:rFonts w:hint="cs"/>
          <w:rtl/>
        </w:rPr>
        <w:t xml:space="preserve">בשם </w:t>
      </w:r>
      <w:r>
        <w:rPr>
          <w:rStyle w:val="af8"/>
          <w:rFonts w:hint="cs"/>
          <w:rtl/>
        </w:rPr>
        <w:t>רבינו שלמה ב"ר אברהם</w:t>
      </w:r>
      <w:r>
        <w:rPr>
          <w:rFonts w:hint="cs"/>
          <w:rtl/>
        </w:rPr>
        <w:t xml:space="preserve"> </w:t>
      </w:r>
      <w:r w:rsidRPr="00AE4405">
        <w:rPr>
          <w:rStyle w:val="af6"/>
          <w:rFonts w:eastAsia="Guttman Hodes" w:hint="cs"/>
          <w:rtl/>
        </w:rPr>
        <w:t xml:space="preserve">(עי' אות </w:t>
      </w:r>
      <w:r w:rsidRPr="00AE4405">
        <w:rPr>
          <w:rStyle w:val="af6"/>
          <w:rFonts w:eastAsia="Guttman Hodes"/>
          <w:rtl/>
        </w:rPr>
        <w:fldChar w:fldCharType="begin"/>
      </w:r>
      <w:r w:rsidRPr="00AE4405">
        <w:rPr>
          <w:rStyle w:val="af6"/>
          <w:rFonts w:eastAsia="Guttman Hodes"/>
          <w:rtl/>
        </w:rPr>
        <w:instrText xml:space="preserve"> </w:instrText>
      </w:r>
      <w:r w:rsidRPr="00AE4405">
        <w:rPr>
          <w:rStyle w:val="af6"/>
          <w:rFonts w:eastAsia="Guttman Hodes" w:hint="cs"/>
        </w:rPr>
        <w:instrText>REF</w:instrText>
      </w:r>
      <w:r w:rsidRPr="00AE4405">
        <w:rPr>
          <w:rStyle w:val="af6"/>
          <w:rFonts w:eastAsia="Guttman Hodes" w:hint="cs"/>
          <w:rtl/>
        </w:rPr>
        <w:instrText xml:space="preserve"> _</w:instrText>
      </w:r>
      <w:r w:rsidRPr="00AE4405">
        <w:rPr>
          <w:rStyle w:val="af6"/>
          <w:rFonts w:eastAsia="Guttman Hodes" w:hint="cs"/>
        </w:rPr>
        <w:instrText>Ref74613259 \r \h</w:instrText>
      </w:r>
      <w:r w:rsidRPr="00AE4405">
        <w:rPr>
          <w:rStyle w:val="af6"/>
          <w:rFonts w:eastAsia="Guttman Hodes"/>
          <w:rtl/>
        </w:rPr>
        <w:instrText xml:space="preserve"> </w:instrText>
      </w:r>
      <w:r w:rsidRPr="00AE4405">
        <w:rPr>
          <w:rStyle w:val="af6"/>
          <w:rFonts w:eastAsia="Guttman Hodes"/>
          <w:rtl/>
        </w:rPr>
      </w:r>
      <w:r w:rsidRPr="00AE4405">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AE4405">
        <w:rPr>
          <w:rStyle w:val="af6"/>
          <w:rFonts w:eastAsia="Guttman Hodes"/>
          <w:rtl/>
        </w:rPr>
        <w:fldChar w:fldCharType="end"/>
      </w:r>
      <w:r w:rsidRPr="00D67AE7">
        <w:rPr>
          <w:rStyle w:val="afa"/>
          <w:rFonts w:hint="cs"/>
          <w:rtl/>
        </w:rPr>
        <w:t xml:space="preserve"> </w:t>
      </w:r>
      <w:r>
        <w:rPr>
          <w:rFonts w:hint="cs"/>
          <w:rtl/>
        </w:rPr>
        <w:t xml:space="preserve">דבדוושא איירי בקונה קרקע מהמלך או במחזיק בקרקע של הפקר, דצריך להרחיק כיון שיש לו שיעבוד על הד"א הסמוכות לכותל שבהם בקרקע חבירו, ואי"ז שייך למחלוקת ר"י ורבנן כלל, </w:t>
      </w:r>
      <w:r w:rsidRPr="00D67AE7">
        <w:rPr>
          <w:rStyle w:val="afa"/>
          <w:rFonts w:hint="cs"/>
          <w:rtl/>
        </w:rPr>
        <w:t xml:space="preserve">[וכ"כ </w:t>
      </w:r>
      <w:r w:rsidRPr="00D67AE7">
        <w:rPr>
          <w:rStyle w:val="affa"/>
          <w:rFonts w:hint="cs"/>
          <w:rtl/>
        </w:rPr>
        <w:t xml:space="preserve">הגר"א </w:t>
      </w:r>
      <w:r w:rsidRPr="00D67AE7">
        <w:rPr>
          <w:rStyle w:val="aff6"/>
          <w:rFonts w:hint="cs"/>
          <w:rtl/>
        </w:rPr>
        <w:t>(סי' קנ"ה סקל"ח)</w:t>
      </w:r>
      <w:r w:rsidRPr="00D67AE7">
        <w:rPr>
          <w:rStyle w:val="afa"/>
          <w:rFonts w:hint="cs"/>
          <w:rtl/>
        </w:rPr>
        <w:t xml:space="preserve"> דלתירוץ </w:t>
      </w:r>
      <w:r w:rsidRPr="00D67AE7">
        <w:rPr>
          <w:rStyle w:val="affa"/>
          <w:rFonts w:hint="cs"/>
          <w:rtl/>
        </w:rPr>
        <w:t>הראשונים</w:t>
      </w:r>
      <w:r w:rsidRPr="00D67AE7">
        <w:rPr>
          <w:rStyle w:val="afa"/>
          <w:rFonts w:hint="cs"/>
          <w:rtl/>
        </w:rPr>
        <w:t xml:space="preserve"> </w:t>
      </w:r>
      <w:r w:rsidRPr="00D67AE7">
        <w:rPr>
          <w:rStyle w:val="aff6"/>
          <w:rFonts w:hint="cs"/>
          <w:rtl/>
        </w:rPr>
        <w:t xml:space="preserve">(עי' 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Ref74613259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עא)</w:t>
      </w:r>
      <w:r w:rsidRPr="00D67AE7">
        <w:rPr>
          <w:rStyle w:val="aff6"/>
          <w:rtl/>
        </w:rPr>
        <w:fldChar w:fldCharType="end"/>
      </w:r>
      <w:r w:rsidRPr="00D67AE7">
        <w:rPr>
          <w:rStyle w:val="afa"/>
          <w:rFonts w:hint="cs"/>
          <w:rtl/>
        </w:rPr>
        <w:t xml:space="preserve"> ד</w:t>
      </w:r>
      <w:r>
        <w:rPr>
          <w:rStyle w:val="afa"/>
          <w:rFonts w:hint="cs"/>
          <w:rtl/>
        </w:rPr>
        <w:t xml:space="preserve">בדוושא </w:t>
      </w:r>
      <w:r w:rsidRPr="00D67AE7">
        <w:rPr>
          <w:rStyle w:val="afa"/>
          <w:rFonts w:hint="cs"/>
          <w:rtl/>
        </w:rPr>
        <w:t xml:space="preserve">איירי בקנה מהמלך, א"צ לדחוק כתירוץ </w:t>
      </w:r>
      <w:r w:rsidRPr="00D67AE7">
        <w:rPr>
          <w:rStyle w:val="affa"/>
          <w:rFonts w:hint="cs"/>
          <w:rtl/>
        </w:rPr>
        <w:t xml:space="preserve">התוס' </w:t>
      </w:r>
      <w:r w:rsidRPr="00D67AE7">
        <w:rPr>
          <w:rStyle w:val="aff6"/>
          <w:rFonts w:hint="cs"/>
          <w:rtl/>
        </w:rPr>
        <w:t xml:space="preserve">(עי' אות </w:t>
      </w:r>
      <w:r w:rsidRPr="00D67AE7">
        <w:rPr>
          <w:rStyle w:val="aff6"/>
          <w:rtl/>
        </w:rPr>
        <w:fldChar w:fldCharType="begin"/>
      </w:r>
      <w:r w:rsidRPr="00D67AE7">
        <w:rPr>
          <w:rStyle w:val="aff6"/>
          <w:rtl/>
        </w:rPr>
        <w:instrText xml:space="preserve"> </w:instrText>
      </w:r>
      <w:r w:rsidRPr="00D67AE7">
        <w:rPr>
          <w:rStyle w:val="aff6"/>
          <w:rFonts w:hint="cs"/>
        </w:rPr>
        <w:instrText>REF</w:instrText>
      </w:r>
      <w:r w:rsidRPr="00D67AE7">
        <w:rPr>
          <w:rStyle w:val="aff6"/>
          <w:rFonts w:hint="cs"/>
          <w:rtl/>
        </w:rPr>
        <w:instrText xml:space="preserve"> _</w:instrText>
      </w:r>
      <w:r w:rsidRPr="00D67AE7">
        <w:rPr>
          <w:rStyle w:val="aff6"/>
          <w:rFonts w:hint="cs"/>
        </w:rPr>
        <w:instrText>Ref74583944 \r \h</w:instrText>
      </w:r>
      <w:r w:rsidRPr="00D67AE7">
        <w:rPr>
          <w:rStyle w:val="aff6"/>
          <w:rtl/>
        </w:rPr>
        <w:instrText xml:space="preserve"> </w:instrText>
      </w:r>
      <w:r w:rsidRPr="00D67AE7">
        <w:rPr>
          <w:rStyle w:val="aff6"/>
          <w:rtl/>
        </w:rPr>
      </w:r>
      <w:r w:rsidRPr="00D67AE7">
        <w:rPr>
          <w:rStyle w:val="aff6"/>
          <w:rtl/>
        </w:rPr>
        <w:fldChar w:fldCharType="separate"/>
      </w:r>
      <w:r w:rsidR="00AA5F53">
        <w:rPr>
          <w:rStyle w:val="aff6"/>
          <w:cs/>
        </w:rPr>
        <w:t>‎</w:t>
      </w:r>
      <w:r w:rsidR="00AA5F53">
        <w:rPr>
          <w:rStyle w:val="aff6"/>
          <w:rtl/>
        </w:rPr>
        <w:t>צג)</w:t>
      </w:r>
      <w:r w:rsidRPr="00D67AE7">
        <w:rPr>
          <w:rStyle w:val="aff6"/>
          <w:rtl/>
        </w:rPr>
        <w:fldChar w:fldCharType="end"/>
      </w:r>
      <w:r w:rsidRPr="00D67AE7">
        <w:rPr>
          <w:rStyle w:val="afa"/>
          <w:rFonts w:hint="cs"/>
          <w:rtl/>
        </w:rPr>
        <w:t xml:space="preserve"> דהוי גירי דיליה],</w:t>
      </w:r>
      <w:r>
        <w:rPr>
          <w:rFonts w:hint="cs"/>
          <w:rtl/>
        </w:rPr>
        <w:t xml:space="preserve"> וכתב </w:t>
      </w:r>
      <w:r w:rsidRPr="000F567B">
        <w:rPr>
          <w:rStyle w:val="af8"/>
          <w:rFonts w:hint="cs"/>
          <w:rtl/>
        </w:rPr>
        <w:t>הרשב"א</w:t>
      </w:r>
      <w:r>
        <w:rPr>
          <w:rFonts w:hint="cs"/>
          <w:rtl/>
        </w:rPr>
        <w:t xml:space="preserve"> דכן מוכח דאי"ז שייך לפלוגתת ר"י ורבנן, דא"א לומר דדין ההרחקה בכותל הוא רק לרבנן ולא לר"י, דהא השני אינו מזיק כלל לכותל של הראשון, והוא רק מונע ממנו את דריסת הרגל של העוברים, </w:t>
      </w:r>
      <w:r w:rsidRPr="008807E2">
        <w:rPr>
          <w:rStyle w:val="afa"/>
          <w:rFonts w:hint="cs"/>
          <w:rtl/>
        </w:rPr>
        <w:t xml:space="preserve">[וכתב </w:t>
      </w:r>
      <w:r w:rsidRPr="008807E2">
        <w:rPr>
          <w:rStyle w:val="affa"/>
          <w:rFonts w:hint="cs"/>
          <w:rtl/>
        </w:rPr>
        <w:t>הר"ן</w:t>
      </w:r>
      <w:r w:rsidRPr="008807E2">
        <w:rPr>
          <w:rStyle w:val="afa"/>
          <w:rFonts w:hint="cs"/>
          <w:rtl/>
        </w:rPr>
        <w:t xml:space="preserve"> דה"ה בהרחקת כותל ממזחילה],</w:t>
      </w:r>
      <w:r>
        <w:rPr>
          <w:rFonts w:hint="cs"/>
          <w:rtl/>
        </w:rPr>
        <w:t xml:space="preserve"> והוסיף </w:t>
      </w:r>
      <w:r w:rsidRPr="000F567B">
        <w:rPr>
          <w:rStyle w:val="af8"/>
          <w:rFonts w:hint="cs"/>
          <w:rtl/>
        </w:rPr>
        <w:t>הרשב"א</w:t>
      </w:r>
      <w:r>
        <w:rPr>
          <w:rFonts w:hint="cs"/>
          <w:rtl/>
        </w:rPr>
        <w:t xml:space="preserve"> דאף לביאור </w:t>
      </w:r>
      <w:r w:rsidRPr="008807E2">
        <w:rPr>
          <w:rStyle w:val="af8"/>
          <w:rFonts w:hint="cs"/>
          <w:rtl/>
        </w:rPr>
        <w:t>רבינו יונה</w:t>
      </w:r>
      <w:r>
        <w:rPr>
          <w:rFonts w:hint="cs"/>
          <w:rtl/>
        </w:rPr>
        <w:t xml:space="preserve"> </w:t>
      </w:r>
      <w:r w:rsidRPr="008807E2">
        <w:rPr>
          <w:rStyle w:val="af6"/>
          <w:rFonts w:eastAsia="Guttman Hodes" w:hint="cs"/>
          <w:rtl/>
        </w:rPr>
        <w:t xml:space="preserve">(עי' אות </w:t>
      </w:r>
      <w:r w:rsidRPr="008807E2">
        <w:rPr>
          <w:rStyle w:val="af6"/>
          <w:rFonts w:eastAsia="Guttman Hodes"/>
          <w:rtl/>
        </w:rPr>
        <w:fldChar w:fldCharType="begin"/>
      </w:r>
      <w:r w:rsidRPr="008807E2">
        <w:rPr>
          <w:rStyle w:val="af6"/>
          <w:rFonts w:eastAsia="Guttman Hodes"/>
          <w:rtl/>
        </w:rPr>
        <w:instrText xml:space="preserve"> </w:instrText>
      </w:r>
      <w:r w:rsidRPr="008807E2">
        <w:rPr>
          <w:rStyle w:val="af6"/>
          <w:rFonts w:eastAsia="Guttman Hodes" w:hint="cs"/>
        </w:rPr>
        <w:instrText>REF</w:instrText>
      </w:r>
      <w:r w:rsidRPr="008807E2">
        <w:rPr>
          <w:rStyle w:val="af6"/>
          <w:rFonts w:eastAsia="Guttman Hodes" w:hint="cs"/>
          <w:rtl/>
        </w:rPr>
        <w:instrText xml:space="preserve"> _</w:instrText>
      </w:r>
      <w:r w:rsidRPr="008807E2">
        <w:rPr>
          <w:rStyle w:val="af6"/>
          <w:rFonts w:eastAsia="Guttman Hodes" w:hint="cs"/>
        </w:rPr>
        <w:instrText>Ref74583175 \r \h</w:instrText>
      </w:r>
      <w:r w:rsidRPr="008807E2">
        <w:rPr>
          <w:rStyle w:val="af6"/>
          <w:rFonts w:eastAsia="Guttman Hodes"/>
          <w:rtl/>
        </w:rPr>
        <w:instrText xml:space="preserve"> </w:instrText>
      </w:r>
      <w:r w:rsidRPr="008807E2">
        <w:rPr>
          <w:rStyle w:val="af6"/>
          <w:rFonts w:eastAsia="Guttman Hodes"/>
          <w:rtl/>
        </w:rPr>
      </w:r>
      <w:r w:rsidRPr="008807E2">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sidRPr="008807E2">
        <w:rPr>
          <w:rStyle w:val="af6"/>
          <w:rFonts w:eastAsia="Guttman Hodes"/>
          <w:rtl/>
        </w:rPr>
        <w:fldChar w:fldCharType="end"/>
      </w:r>
      <w:r>
        <w:rPr>
          <w:rStyle w:val="af6"/>
          <w:rFonts w:eastAsia="Guttman Hodes" w:hint="cs"/>
          <w:rtl/>
        </w:rPr>
        <w:t xml:space="preserve"> </w:t>
      </w:r>
      <w:r>
        <w:rPr>
          <w:rFonts w:hint="cs"/>
          <w:rtl/>
        </w:rPr>
        <w:t>דאיירי במחזיק בכותל ג"ש, ג"כ אי"ז שייך לפלוגתת ר"י ורבנן</w:t>
      </w:r>
      <w:bookmarkEnd w:id="3159"/>
      <w:r>
        <w:rPr>
          <w:rFonts w:hint="cs"/>
          <w:rtl/>
        </w:rPr>
        <w:t>, כיון שמיד כשסומך את הכותל, הוא מונע את הדוושא מחבירו.</w:t>
      </w:r>
    </w:p>
    <w:p w14:paraId="26C129C5" w14:textId="77777777" w:rsidR="00E0198D" w:rsidRPr="00D903F2" w:rsidRDefault="00E0198D" w:rsidP="00E0198D">
      <w:pPr>
        <w:pStyle w:val="a2"/>
        <w:rPr>
          <w:rtl/>
        </w:rPr>
      </w:pPr>
      <w:bookmarkStart w:id="3160" w:name="_Toc74648803"/>
      <w:r>
        <w:rPr>
          <w:rFonts w:hint="cs"/>
          <w:rtl/>
        </w:rPr>
        <w:t>בי' הרמ"ה דד"א משועבדות לכותל וה"ה בכל הנזיקין דג"ט הסמוכים לכותל משועבדים לו</w:t>
      </w:r>
      <w:bookmarkEnd w:id="3160"/>
      <w:r>
        <w:rPr>
          <w:rFonts w:hint="cs"/>
          <w:rtl/>
        </w:rPr>
        <w:t xml:space="preserve"> </w:t>
      </w:r>
    </w:p>
    <w:p w14:paraId="5B6C2DDA" w14:textId="77777777" w:rsidR="00E0198D" w:rsidRDefault="00E0198D" w:rsidP="0008214F">
      <w:pPr>
        <w:pStyle w:val="a"/>
        <w:rPr>
          <w:rtl/>
        </w:rPr>
      </w:pPr>
      <w:r>
        <w:rPr>
          <w:rFonts w:hint="cs"/>
          <w:rtl/>
        </w:rPr>
        <w:t xml:space="preserve">כתב </w:t>
      </w:r>
      <w:r w:rsidRPr="007A635E">
        <w:rPr>
          <w:rStyle w:val="af8"/>
          <w:rFonts w:hint="cs"/>
          <w:rtl/>
        </w:rPr>
        <w:t>היד רמ"ה</w:t>
      </w:r>
      <w:r>
        <w:rPr>
          <w:rStyle w:val="af8"/>
          <w:rFonts w:hint="cs"/>
          <w:rtl/>
        </w:rPr>
        <w:t xml:space="preserve"> לעיל</w:t>
      </w:r>
      <w:r>
        <w:rPr>
          <w:rFonts w:hint="cs"/>
          <w:rtl/>
        </w:rPr>
        <w:t xml:space="preserve"> </w:t>
      </w:r>
      <w:r w:rsidRPr="008807E2">
        <w:rPr>
          <w:rStyle w:val="af6"/>
          <w:rFonts w:eastAsia="Guttman Hodes" w:hint="cs"/>
          <w:rtl/>
        </w:rPr>
        <w:t xml:space="preserve">(יז. או' א' ד"ה לא, הובא בסימן א' אות </w:t>
      </w:r>
      <w:r>
        <w:rPr>
          <w:rStyle w:val="af6"/>
          <w:rFonts w:eastAsia="Guttman Hodes" w:hint="cs"/>
          <w:rtl/>
        </w:rPr>
        <w:t>מ"ז</w:t>
      </w:r>
      <w:r w:rsidRPr="008807E2">
        <w:rPr>
          <w:rStyle w:val="af6"/>
          <w:rFonts w:eastAsia="Guttman Hodes" w:hint="cs"/>
          <w:rtl/>
        </w:rPr>
        <w:t>)</w:t>
      </w:r>
      <w:r>
        <w:rPr>
          <w:rFonts w:hint="cs"/>
          <w:rtl/>
        </w:rPr>
        <w:t xml:space="preserve"> דר"י מודה לכל המשניות בפירקין, חוץ ממה שמפורש להדיא שהוא חולק, וביאר </w:t>
      </w:r>
      <w:r w:rsidRPr="007A635E">
        <w:rPr>
          <w:rStyle w:val="af8"/>
          <w:rFonts w:hint="cs"/>
          <w:rtl/>
        </w:rPr>
        <w:t>היד רמ"ה</w:t>
      </w:r>
      <w:r>
        <w:rPr>
          <w:rFonts w:hint="cs"/>
          <w:rtl/>
        </w:rPr>
        <w:t xml:space="preserve"> דג' הטפחים הסמוכים לכותל הם משועבדים לו, כמו דד"א הסמוכים לחצר שהם משועבדים לחצר לענין </w:t>
      </w:r>
      <w:r w:rsidRPr="00280545">
        <w:rPr>
          <w:rFonts w:hint="cs"/>
          <w:rtl/>
        </w:rPr>
        <w:t>דוושא</w:t>
      </w:r>
      <w:r>
        <w:rPr>
          <w:rFonts w:hint="cs"/>
          <w:rtl/>
        </w:rPr>
        <w:t>, ולכן מודה ר"י דמרחיק בכל הנזיקין דאף שאינם גירי דיליה, כיון דג"ט הסמוכים לכותל משועבדים לו, וכתב</w:t>
      </w:r>
      <w:r>
        <w:rPr>
          <w:rStyle w:val="af8"/>
          <w:rFonts w:hint="cs"/>
          <w:rtl/>
        </w:rPr>
        <w:t xml:space="preserve"> </w:t>
      </w:r>
      <w:r w:rsidRPr="00A813A0">
        <w:rPr>
          <w:rStyle w:val="af8"/>
          <w:rFonts w:hint="cs"/>
          <w:rtl/>
        </w:rPr>
        <w:t xml:space="preserve">היד רמ"ה </w:t>
      </w:r>
      <w:r w:rsidRPr="008807E2">
        <w:rPr>
          <w:rStyle w:val="af6"/>
          <w:rFonts w:eastAsia="Guttman Hodes" w:hint="cs"/>
          <w:rtl/>
        </w:rPr>
        <w:t>(</w:t>
      </w:r>
      <w:r w:rsidRPr="00282529">
        <w:rPr>
          <w:rStyle w:val="af6"/>
          <w:rFonts w:eastAsia="Guttman Hodes"/>
          <w:rtl/>
        </w:rPr>
        <w:t xml:space="preserve">כב: </w:t>
      </w:r>
      <w:r w:rsidRPr="008807E2">
        <w:rPr>
          <w:rStyle w:val="af6"/>
          <w:rFonts w:eastAsia="Guttman Hodes" w:hint="cs"/>
          <w:rtl/>
        </w:rPr>
        <w:t>או' ע"ח ד"ה ושמעינן נמי מדקא)</w:t>
      </w:r>
      <w:r w:rsidRPr="00F60975">
        <w:rPr>
          <w:rFonts w:hint="cs"/>
          <w:rtl/>
        </w:rPr>
        <w:t xml:space="preserve"> </w:t>
      </w:r>
      <w:r>
        <w:rPr>
          <w:rFonts w:hint="cs"/>
          <w:rtl/>
        </w:rPr>
        <w:t>דכמו דאסור לסמוך כותל לכותל חבירו, כיון שהוא מונע ממנו את הדוושא, דח' אמות הסמוכות לכותל משועבדות לו לענין דוושא, ה"ה דהג"ט הסמוכים לכותל משועבדות לו לענין נזיקין.</w:t>
      </w:r>
    </w:p>
    <w:p w14:paraId="6027E261" w14:textId="77777777" w:rsidR="00E0198D" w:rsidRPr="008807E2" w:rsidRDefault="00E0198D" w:rsidP="00E0198D">
      <w:pPr>
        <w:pStyle w:val="a2"/>
      </w:pPr>
      <w:bookmarkStart w:id="3161" w:name="_Toc74648804"/>
      <w:r>
        <w:rPr>
          <w:rFonts w:hint="cs"/>
          <w:rtl/>
        </w:rPr>
        <w:t>בי' הרמ"ה דבבור לא סומך מחמת החפירה ובדוושא הוא שעבוד וסומך אף דמונע דוושא מהשני</w:t>
      </w:r>
      <w:bookmarkEnd w:id="3161"/>
    </w:p>
    <w:p w14:paraId="75248970" w14:textId="2D7A8656" w:rsidR="00E0198D" w:rsidRPr="00557EB9" w:rsidRDefault="00E0198D" w:rsidP="0008214F">
      <w:pPr>
        <w:pStyle w:val="a"/>
        <w:rPr>
          <w:rtl/>
        </w:rPr>
        <w:sectPr w:rsidR="00E0198D" w:rsidRPr="00557EB9" w:rsidSect="005049E2">
          <w:footerReference w:type="default" r:id="rId135"/>
          <w:type w:val="continuous"/>
          <w:pgSz w:w="11906" w:h="16838"/>
          <w:pgMar w:top="720" w:right="720" w:bottom="720" w:left="720" w:header="283" w:footer="283" w:gutter="0"/>
          <w:cols w:num="2" w:space="567"/>
          <w:titlePg/>
          <w:bidi/>
          <w:rtlGutter/>
          <w:docGrid w:linePitch="299"/>
        </w:sectPr>
      </w:pPr>
      <w:bookmarkStart w:id="3162" w:name="_Ref74640912"/>
      <w:r>
        <w:rPr>
          <w:rFonts w:hint="cs"/>
          <w:rtl/>
        </w:rPr>
        <w:t xml:space="preserve">וכתב </w:t>
      </w:r>
      <w:r w:rsidRPr="007A635E">
        <w:rPr>
          <w:rStyle w:val="af8"/>
          <w:rFonts w:hint="cs"/>
          <w:rtl/>
        </w:rPr>
        <w:t>היד רמ"ה</w:t>
      </w:r>
      <w:r>
        <w:rPr>
          <w:rFonts w:hint="cs"/>
          <w:rtl/>
        </w:rPr>
        <w:t xml:space="preserve"> </w:t>
      </w:r>
      <w:r>
        <w:rPr>
          <w:rStyle w:val="af8"/>
          <w:rFonts w:hint="cs"/>
          <w:rtl/>
        </w:rPr>
        <w:t>לעיל</w:t>
      </w:r>
      <w:r>
        <w:rPr>
          <w:rFonts w:hint="cs"/>
          <w:rtl/>
        </w:rPr>
        <w:t xml:space="preserve"> </w:t>
      </w:r>
      <w:r w:rsidRPr="00254A7A">
        <w:rPr>
          <w:rtl/>
        </w:rPr>
        <w:t xml:space="preserve">דהא דאמרינן בגמ' </w:t>
      </w:r>
      <w:r>
        <w:rPr>
          <w:rFonts w:hint="cs"/>
          <w:rtl/>
        </w:rPr>
        <w:t xml:space="preserve">לעיל </w:t>
      </w:r>
      <w:r w:rsidRPr="008807E2">
        <w:rPr>
          <w:rStyle w:val="af6"/>
          <w:rFonts w:eastAsia="Guttman Hodes"/>
          <w:rtl/>
        </w:rPr>
        <w:t>(</w:t>
      </w:r>
      <w:r w:rsidRPr="008807E2">
        <w:rPr>
          <w:rStyle w:val="af6"/>
          <w:rFonts w:eastAsia="Guttman Hodes" w:hint="cs"/>
          <w:rtl/>
        </w:rPr>
        <w:t>יז:</w:t>
      </w:r>
      <w:r w:rsidRPr="008807E2">
        <w:rPr>
          <w:rStyle w:val="af6"/>
          <w:rFonts w:eastAsia="Guttman Hodes"/>
          <w:rtl/>
        </w:rPr>
        <w:t>)</w:t>
      </w:r>
      <w:r w:rsidRPr="00254A7A">
        <w:rPr>
          <w:rtl/>
        </w:rPr>
        <w:t xml:space="preserve"> דהבא לסמוך </w:t>
      </w:r>
      <w:r>
        <w:rPr>
          <w:rFonts w:hint="cs"/>
          <w:rtl/>
        </w:rPr>
        <w:t xml:space="preserve">בור </w:t>
      </w:r>
      <w:r w:rsidRPr="00254A7A">
        <w:rPr>
          <w:rtl/>
        </w:rPr>
        <w:t xml:space="preserve">בצד המיצר צריך להרחיק, כיון דא"ל כל מרא ומרא דקא מחית קא מרפית לארעאי, ולא אמרינן דהג"ט הסמוכים לכותל בורו של חבירו הם משועבדים לבור, </w:t>
      </w:r>
      <w:r w:rsidRPr="00AE4405">
        <w:rPr>
          <w:rStyle w:val="afa"/>
          <w:rFonts w:hint="cs"/>
          <w:rtl/>
        </w:rPr>
        <w:t>[ואף מחמת המתונתא מרחיק מדין שעבוד],</w:t>
      </w:r>
      <w:r>
        <w:rPr>
          <w:rFonts w:hint="cs"/>
          <w:rtl/>
        </w:rPr>
        <w:t xml:space="preserve"> </w:t>
      </w:r>
      <w:r w:rsidRPr="00254A7A">
        <w:rPr>
          <w:rtl/>
        </w:rPr>
        <w:t xml:space="preserve">הוא כיון דאסור לו לסמוך אף כשעדיין אין בור בחצר חבירו, </w:t>
      </w:r>
      <w:r>
        <w:rPr>
          <w:rFonts w:hint="cs"/>
          <w:rtl/>
        </w:rPr>
        <w:t>ולא דמי</w:t>
      </w:r>
      <w:r w:rsidRPr="00254A7A">
        <w:rPr>
          <w:rtl/>
        </w:rPr>
        <w:t xml:space="preserve"> </w:t>
      </w:r>
      <w:r>
        <w:rPr>
          <w:rFonts w:hint="cs"/>
          <w:rtl/>
        </w:rPr>
        <w:t>ל</w:t>
      </w:r>
      <w:r w:rsidRPr="00254A7A">
        <w:rPr>
          <w:rtl/>
        </w:rPr>
        <w:t xml:space="preserve">דוושא דכל שלא בנה כותל, אינו יכול למנוע מחבירו לסמוך כותל למיצר, </w:t>
      </w:r>
      <w:r>
        <w:rPr>
          <w:rtl/>
        </w:rPr>
        <w:t xml:space="preserve">אף שימנע ממנו דוושא כשיבנה </w:t>
      </w:r>
      <w:r>
        <w:rPr>
          <w:rFonts w:hint="cs"/>
          <w:rtl/>
        </w:rPr>
        <w:t xml:space="preserve">השני </w:t>
      </w:r>
      <w:r>
        <w:rPr>
          <w:rtl/>
        </w:rPr>
        <w:t>כותל</w:t>
      </w:r>
      <w:r>
        <w:rPr>
          <w:rFonts w:hint="cs"/>
          <w:rtl/>
        </w:rPr>
        <w:t xml:space="preserve">. </w:t>
      </w:r>
      <w:r w:rsidRPr="00AE4405">
        <w:rPr>
          <w:rStyle w:val="afa"/>
          <w:rFonts w:hint="cs"/>
          <w:rtl/>
        </w:rPr>
        <w:t xml:space="preserve">[ועי' במה שהקשו </w:t>
      </w:r>
      <w:r w:rsidRPr="00AE4405">
        <w:rPr>
          <w:rStyle w:val="affa"/>
          <w:rFonts w:hint="cs"/>
          <w:rtl/>
        </w:rPr>
        <w:t xml:space="preserve">התוס' </w:t>
      </w:r>
      <w:r w:rsidRPr="00AE4405">
        <w:rPr>
          <w:rStyle w:val="aff6"/>
          <w:rFonts w:hint="cs"/>
          <w:rtl/>
        </w:rPr>
        <w:t xml:space="preserve">(עי' אות </w:t>
      </w:r>
      <w:r w:rsidRPr="00AE4405">
        <w:rPr>
          <w:rStyle w:val="aff6"/>
          <w:rtl/>
        </w:rPr>
        <w:fldChar w:fldCharType="begin"/>
      </w:r>
      <w:r w:rsidRPr="00AE4405">
        <w:rPr>
          <w:rStyle w:val="aff6"/>
          <w:rtl/>
        </w:rPr>
        <w:instrText xml:space="preserve"> </w:instrText>
      </w:r>
      <w:r w:rsidRPr="00AE4405">
        <w:rPr>
          <w:rStyle w:val="aff6"/>
          <w:rFonts w:hint="cs"/>
        </w:rPr>
        <w:instrText>REF</w:instrText>
      </w:r>
      <w:r w:rsidRPr="00AE4405">
        <w:rPr>
          <w:rStyle w:val="aff6"/>
          <w:rFonts w:hint="cs"/>
          <w:rtl/>
        </w:rPr>
        <w:instrText xml:space="preserve"> _</w:instrText>
      </w:r>
      <w:r w:rsidRPr="00AE4405">
        <w:rPr>
          <w:rStyle w:val="aff6"/>
          <w:rFonts w:hint="cs"/>
        </w:rPr>
        <w:instrText>Ref74634456 \r \h</w:instrText>
      </w:r>
      <w:r w:rsidRPr="00AE4405">
        <w:rPr>
          <w:rStyle w:val="aff6"/>
          <w:rtl/>
        </w:rPr>
        <w:instrText xml:space="preserve"> </w:instrText>
      </w:r>
      <w:r w:rsidRPr="00AE4405">
        <w:rPr>
          <w:rStyle w:val="aff6"/>
          <w:rtl/>
        </w:rPr>
      </w:r>
      <w:r w:rsidRPr="00AE4405">
        <w:rPr>
          <w:rStyle w:val="aff6"/>
          <w:rtl/>
        </w:rPr>
        <w:fldChar w:fldCharType="separate"/>
      </w:r>
      <w:r w:rsidR="00AA5F53">
        <w:rPr>
          <w:rStyle w:val="aff6"/>
          <w:cs/>
        </w:rPr>
        <w:t>‎</w:t>
      </w:r>
      <w:r w:rsidR="00AA5F53">
        <w:rPr>
          <w:rStyle w:val="aff6"/>
          <w:rtl/>
        </w:rPr>
        <w:t>נא)</w:t>
      </w:r>
      <w:r w:rsidRPr="00AE4405">
        <w:rPr>
          <w:rStyle w:val="aff6"/>
          <w:rtl/>
        </w:rPr>
        <w:fldChar w:fldCharType="end"/>
      </w:r>
      <w:r w:rsidRPr="00AE4405">
        <w:rPr>
          <w:rStyle w:val="afa"/>
          <w:rFonts w:hint="cs"/>
          <w:rtl/>
        </w:rPr>
        <w:t xml:space="preserve"> </w:t>
      </w:r>
      <w:r w:rsidRPr="00AE4405">
        <w:rPr>
          <w:rStyle w:val="affa"/>
          <w:rFonts w:hint="cs"/>
          <w:rtl/>
        </w:rPr>
        <w:t xml:space="preserve">והרשב"א </w:t>
      </w:r>
      <w:r w:rsidRPr="00AE4405">
        <w:rPr>
          <w:rStyle w:val="aff6"/>
          <w:rFonts w:hint="cs"/>
          <w:rtl/>
        </w:rPr>
        <w:t xml:space="preserve">(עי' אות </w:t>
      </w:r>
      <w:r w:rsidRPr="00AE4405">
        <w:rPr>
          <w:rStyle w:val="aff6"/>
          <w:rtl/>
        </w:rPr>
        <w:fldChar w:fldCharType="begin"/>
      </w:r>
      <w:r w:rsidRPr="00AE4405">
        <w:rPr>
          <w:rStyle w:val="aff6"/>
          <w:rtl/>
        </w:rPr>
        <w:instrText xml:space="preserve"> </w:instrText>
      </w:r>
      <w:r w:rsidRPr="00AE4405">
        <w:rPr>
          <w:rStyle w:val="aff6"/>
          <w:rFonts w:hint="cs"/>
        </w:rPr>
        <w:instrText>REF</w:instrText>
      </w:r>
      <w:r w:rsidRPr="00AE4405">
        <w:rPr>
          <w:rStyle w:val="aff6"/>
          <w:rFonts w:hint="cs"/>
          <w:rtl/>
        </w:rPr>
        <w:instrText xml:space="preserve"> _</w:instrText>
      </w:r>
      <w:r w:rsidRPr="00AE4405">
        <w:rPr>
          <w:rStyle w:val="aff6"/>
          <w:rFonts w:hint="cs"/>
        </w:rPr>
        <w:instrText>Ref74566238 \r \h</w:instrText>
      </w:r>
      <w:r w:rsidRPr="00AE4405">
        <w:rPr>
          <w:rStyle w:val="aff6"/>
          <w:rtl/>
        </w:rPr>
        <w:instrText xml:space="preserve"> </w:instrText>
      </w:r>
      <w:r w:rsidRPr="00AE4405">
        <w:rPr>
          <w:rStyle w:val="aff6"/>
          <w:rtl/>
        </w:rPr>
      </w:r>
      <w:r w:rsidRPr="00AE4405">
        <w:rPr>
          <w:rStyle w:val="aff6"/>
          <w:rtl/>
        </w:rPr>
        <w:fldChar w:fldCharType="separate"/>
      </w:r>
      <w:r w:rsidR="00AA5F53">
        <w:rPr>
          <w:rStyle w:val="aff6"/>
          <w:cs/>
        </w:rPr>
        <w:t>‎</w:t>
      </w:r>
      <w:r w:rsidR="00AA5F53">
        <w:rPr>
          <w:rStyle w:val="aff6"/>
          <w:rtl/>
        </w:rPr>
        <w:t>נג)</w:t>
      </w:r>
      <w:r w:rsidRPr="00AE4405">
        <w:rPr>
          <w:rStyle w:val="aff6"/>
          <w:rtl/>
        </w:rPr>
        <w:fldChar w:fldCharType="end"/>
      </w:r>
      <w:r w:rsidRPr="00AE4405">
        <w:rPr>
          <w:rStyle w:val="afa"/>
          <w:rFonts w:hint="cs"/>
          <w:rtl/>
        </w:rPr>
        <w:t xml:space="preserve"> אמאי מותר לסמוך כותל למיצר לדעת רבא דאסור לסמוך בור למיצר].</w:t>
      </w:r>
      <w:bookmarkEnd w:id="3162"/>
    </w:p>
    <w:p w14:paraId="15B9849A" w14:textId="77777777" w:rsidR="00E0198D" w:rsidRDefault="00E0198D" w:rsidP="00E0198D">
      <w:pPr>
        <w:tabs>
          <w:tab w:val="left" w:pos="1163"/>
        </w:tabs>
        <w:spacing w:after="120" w:line="240" w:lineRule="auto"/>
        <w:ind w:left="0"/>
        <w:rPr>
          <w:rFonts w:ascii="Guttman Hodes" w:eastAsia="Guttman Hodes" w:hAnsi="Guttman Hodes" w:cs="Guttman Hodes"/>
          <w:noProof/>
          <w:sz w:val="18"/>
          <w:szCs w:val="18"/>
        </w:rPr>
      </w:pPr>
    </w:p>
    <w:p w14:paraId="0920C59D" w14:textId="77777777" w:rsidR="00E0198D" w:rsidRPr="009E3E9D" w:rsidRDefault="00E0198D" w:rsidP="00E0198D">
      <w:pPr>
        <w:rPr>
          <w:rFonts w:ascii="Guttman Hodes" w:eastAsia="Guttman Hodes" w:hAnsi="Guttman Hodes" w:cs="Guttman Hodes"/>
          <w:sz w:val="18"/>
          <w:szCs w:val="18"/>
        </w:rPr>
        <w:sectPr w:rsidR="00E0198D" w:rsidRPr="009E3E9D" w:rsidSect="00AE06CB">
          <w:type w:val="continuous"/>
          <w:pgSz w:w="11906" w:h="16838"/>
          <w:pgMar w:top="720" w:right="720" w:bottom="720" w:left="720" w:header="283" w:footer="283" w:gutter="0"/>
          <w:cols w:space="567"/>
          <w:bidi/>
          <w:rtlGutter/>
          <w:docGrid w:linePitch="299"/>
        </w:sectPr>
      </w:pPr>
    </w:p>
    <w:p w14:paraId="4949DE51" w14:textId="77777777" w:rsidR="00E0198D" w:rsidRPr="00D47CE7" w:rsidRDefault="00AA5F53" w:rsidP="00E0198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29FE8E6F">
          <v:shape id="_x0000_i1034" type="#_x0000_t75" style="width:404.55pt;height:6.8pt" o:hrpct="0" o:hralign="center" o:hr="t">
            <v:imagedata r:id="rId34" o:title="BD14845_"/>
          </v:shape>
        </w:pict>
      </w:r>
      <w:r w:rsidR="00E0198D" w:rsidRPr="00D47CE7">
        <w:rPr>
          <w:rFonts w:ascii="Guttman Hodes" w:eastAsia="Guttman Hodes" w:hAnsi="Guttman Hodes" w:cs="Guttman Hodes" w:hint="cs"/>
          <w:noProof/>
          <w:sz w:val="18"/>
          <w:szCs w:val="18"/>
          <w:rtl/>
        </w:rPr>
        <w:t xml:space="preserve"> </w:t>
      </w:r>
    </w:p>
    <w:p w14:paraId="31E2B1CD" w14:textId="77777777" w:rsidR="00E0198D" w:rsidRPr="0081356D" w:rsidRDefault="00E0198D" w:rsidP="00E0198D">
      <w:pPr>
        <w:pStyle w:val="afd"/>
        <w:rPr>
          <w:rtl/>
        </w:rPr>
        <w:sectPr w:rsidR="00E0198D" w:rsidRPr="0081356D" w:rsidSect="00361B2E">
          <w:pgSz w:w="11906" w:h="16838"/>
          <w:pgMar w:top="720" w:right="720" w:bottom="720" w:left="720" w:header="283" w:footer="283" w:gutter="0"/>
          <w:cols w:space="567"/>
          <w:bidi/>
          <w:rtlGutter/>
          <w:docGrid w:linePitch="299"/>
        </w:sectPr>
      </w:pPr>
      <w:bookmarkStart w:id="3163" w:name="_Toc74648805"/>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163"/>
    </w:p>
    <w:p w14:paraId="60CBE049" w14:textId="77777777" w:rsidR="00E0198D" w:rsidRDefault="00E0198D" w:rsidP="00E0198D">
      <w:pPr>
        <w:pStyle w:val="afd"/>
        <w:rPr>
          <w:rtl/>
        </w:rPr>
      </w:pPr>
      <w:bookmarkStart w:id="3164" w:name="_Toc74648806"/>
      <w:r>
        <w:rPr>
          <w:rFonts w:hint="cs"/>
          <w:rtl/>
        </w:rPr>
        <w:t>בד' רש"י דההרחקה בדוושא היא תקנ"ח</w:t>
      </w:r>
      <w:bookmarkEnd w:id="3164"/>
    </w:p>
    <w:p w14:paraId="0868300F" w14:textId="77777777" w:rsidR="00E0198D" w:rsidRDefault="00E0198D" w:rsidP="00E0198D">
      <w:pPr>
        <w:pStyle w:val="1"/>
        <w:rPr>
          <w:rtl/>
        </w:rPr>
      </w:pPr>
      <w:bookmarkStart w:id="3165" w:name="_Toc74648807"/>
      <w:r>
        <w:rPr>
          <w:rFonts w:hint="cs"/>
          <w:rtl/>
        </w:rPr>
        <w:t>בי' הגרנ"פ ברש"י דדוושא הוא תקנ"ח ולא מדין הרחקת נזיקין</w:t>
      </w:r>
      <w:bookmarkEnd w:id="3165"/>
    </w:p>
    <w:p w14:paraId="20085344" w14:textId="77777777" w:rsidR="00E0198D" w:rsidRDefault="00E0198D" w:rsidP="00E0198D">
      <w:pPr>
        <w:pStyle w:val="a2"/>
        <w:rPr>
          <w:rtl/>
        </w:rPr>
      </w:pPr>
      <w:bookmarkStart w:id="3166" w:name="_Toc74648808"/>
      <w:r>
        <w:rPr>
          <w:rFonts w:hint="cs"/>
          <w:rtl/>
        </w:rPr>
        <w:t>דברי הגרנ"פ דמשמע ברש"י דדוושא הוא תקנ"ח דמהני לב' הכתלים ואינו מדין הרחקת נזיקין</w:t>
      </w:r>
      <w:bookmarkEnd w:id="3166"/>
    </w:p>
    <w:p w14:paraId="7A6F2ACC" w14:textId="66FB146E" w:rsidR="00E0198D" w:rsidRDefault="00E0198D" w:rsidP="0008214F">
      <w:pPr>
        <w:pStyle w:val="a"/>
        <w:rPr>
          <w:rtl/>
        </w:rPr>
      </w:pPr>
      <w:bookmarkStart w:id="3167" w:name="_Ref74132096"/>
      <w:bookmarkStart w:id="3168" w:name="_Ref74586448"/>
      <w:r>
        <w:rPr>
          <w:rFonts w:hint="cs"/>
          <w:rtl/>
        </w:rPr>
        <w:t xml:space="preserve">במ"ש </w:t>
      </w:r>
      <w:r w:rsidRPr="00137E84">
        <w:rPr>
          <w:rStyle w:val="af8"/>
          <w:rFonts w:hint="cs"/>
          <w:rtl/>
        </w:rPr>
        <w:t>רש</w:t>
      </w:r>
      <w:r w:rsidRPr="002A338E">
        <w:rPr>
          <w:rStyle w:val="af8"/>
          <w:rFonts w:hint="cs"/>
          <w:rtl/>
        </w:rPr>
        <w:t>"י</w:t>
      </w:r>
      <w:r>
        <w:rPr>
          <w:rFonts w:hint="cs"/>
          <w:rtl/>
        </w:rPr>
        <w:t xml:space="preserve"> </w:t>
      </w:r>
      <w:r w:rsidRPr="00EE62D2">
        <w:rPr>
          <w:rStyle w:val="af6"/>
          <w:rFonts w:eastAsia="Guttman Hodes" w:hint="cs"/>
          <w:rtl/>
        </w:rPr>
        <w:t xml:space="preserve">(עי' אות </w:t>
      </w:r>
      <w:r w:rsidRPr="00EE62D2">
        <w:rPr>
          <w:rStyle w:val="af6"/>
          <w:rFonts w:eastAsia="Guttman Hodes"/>
          <w:rtl/>
        </w:rPr>
        <w:fldChar w:fldCharType="begin"/>
      </w:r>
      <w:r w:rsidRPr="00EE62D2">
        <w:rPr>
          <w:rStyle w:val="af6"/>
          <w:rFonts w:eastAsia="Guttman Hodes"/>
          <w:rtl/>
        </w:rPr>
        <w:instrText xml:space="preserve"> </w:instrText>
      </w:r>
      <w:r w:rsidRPr="00EE62D2">
        <w:rPr>
          <w:rStyle w:val="af6"/>
          <w:rFonts w:eastAsia="Guttman Hodes" w:hint="cs"/>
        </w:rPr>
        <w:instrText>REF</w:instrText>
      </w:r>
      <w:r w:rsidRPr="00EE62D2">
        <w:rPr>
          <w:rStyle w:val="af6"/>
          <w:rFonts w:eastAsia="Guttman Hodes" w:hint="cs"/>
          <w:rtl/>
        </w:rPr>
        <w:instrText xml:space="preserve"> _</w:instrText>
      </w:r>
      <w:r w:rsidRPr="00EE62D2">
        <w:rPr>
          <w:rStyle w:val="af6"/>
          <w:rFonts w:eastAsia="Guttman Hodes" w:hint="cs"/>
        </w:rPr>
        <w:instrText>Ref74132034 \r \h</w:instrText>
      </w:r>
      <w:r w:rsidRPr="00EE62D2">
        <w:rPr>
          <w:rStyle w:val="af6"/>
          <w:rFonts w:eastAsia="Guttman Hodes"/>
          <w:rtl/>
        </w:rPr>
        <w:instrText xml:space="preserve"> </w:instrText>
      </w:r>
      <w:r w:rsidRPr="00EE62D2">
        <w:rPr>
          <w:rStyle w:val="af6"/>
          <w:rFonts w:eastAsia="Guttman Hodes"/>
          <w:rtl/>
        </w:rPr>
      </w:r>
      <w:r w:rsidRPr="00EE62D2">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EE62D2">
        <w:rPr>
          <w:rStyle w:val="af6"/>
          <w:rFonts w:eastAsia="Guttman Hodes"/>
          <w:rtl/>
        </w:rPr>
        <w:fldChar w:fldCharType="end"/>
      </w:r>
      <w:r>
        <w:rPr>
          <w:rFonts w:hint="cs"/>
          <w:rtl/>
        </w:rPr>
        <w:t xml:space="preserve"> דהדוושא היינו במה שדשים בין ב' הכתלים, כתב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sidRPr="00EE62D2">
        <w:rPr>
          <w:rStyle w:val="af6"/>
          <w:rFonts w:eastAsia="Guttman Hodes" w:hint="cs"/>
          <w:rtl/>
        </w:rPr>
        <w:t xml:space="preserve"> (או' מ"ב ד"ה מתני') </w:t>
      </w:r>
      <w:r>
        <w:rPr>
          <w:rFonts w:hint="cs"/>
          <w:rtl/>
        </w:rPr>
        <w:t xml:space="preserve">דבפשטות משמע דרק במקום שמניח בין ב' הכתלים מהני לדוושא, דרק בכה"ג יש דוושא דכיון שהוא בין ב' כתלים, הולכים האנשים סמוך לכותל ומחזקים אותו, אבל בכותל אחד אין כל דוושא, והקשה </w:t>
      </w:r>
      <w:r w:rsidRPr="008807E2">
        <w:rPr>
          <w:rStyle w:val="af8"/>
          <w:rFonts w:hint="cs"/>
          <w:rtl/>
        </w:rPr>
        <w:t>בחי' רבי נחום</w:t>
      </w:r>
      <w:r>
        <w:rPr>
          <w:rFonts w:hint="cs"/>
          <w:rtl/>
        </w:rPr>
        <w:t xml:space="preserve"> דהא מבואר בגמ' דאף בחצר יש דוושא, ומשמע דאף בכותל אחד יש דוושא</w:t>
      </w:r>
      <w:bookmarkEnd w:id="3167"/>
      <w:r>
        <w:rPr>
          <w:rFonts w:hint="cs"/>
          <w:rtl/>
        </w:rPr>
        <w:t xml:space="preserve">, ועוד הקשה בחי'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דמאי נ"מ ממ"ש </w:t>
      </w:r>
      <w:r w:rsidRPr="00137E84">
        <w:rPr>
          <w:rStyle w:val="af8"/>
          <w:rFonts w:hint="cs"/>
          <w:rtl/>
        </w:rPr>
        <w:t>רש"י</w:t>
      </w:r>
      <w:r>
        <w:rPr>
          <w:rFonts w:hint="cs"/>
          <w:rtl/>
        </w:rPr>
        <w:t xml:space="preserve"> דהדוושא מהני לב' הכתלים, הרי כל הנדון הוא לחייב את השני שלא ימנע דוושא מהראשון, ומאי נ"מ אי הדוושא מהני גם לשני, </w:t>
      </w:r>
      <w:bookmarkStart w:id="3169" w:name="_Ref74131787"/>
      <w:r>
        <w:rPr>
          <w:rFonts w:hint="cs"/>
          <w:rtl/>
        </w:rPr>
        <w:t xml:space="preserve">אלא כתב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דמבואר מדברי </w:t>
      </w:r>
      <w:r w:rsidRPr="00137E84">
        <w:rPr>
          <w:rStyle w:val="af8"/>
          <w:rFonts w:hint="cs"/>
          <w:rtl/>
        </w:rPr>
        <w:t>רש"י</w:t>
      </w:r>
      <w:r>
        <w:rPr>
          <w:rFonts w:hint="cs"/>
          <w:rtl/>
        </w:rPr>
        <w:t xml:space="preserve"> דחיוב ההרחקה מחמת הדוושא, אינו מדין הרחקת נזיקין כלל, אלא הוא תקנה שתיקנו חכמים, בכדי שלשניהם תהיה תועלת.</w:t>
      </w:r>
      <w:bookmarkEnd w:id="3168"/>
      <w:bookmarkEnd w:id="3169"/>
    </w:p>
    <w:p w14:paraId="15C9BECF" w14:textId="77777777" w:rsidR="00E0198D" w:rsidRPr="008807E2" w:rsidRDefault="00E0198D" w:rsidP="00E0198D">
      <w:pPr>
        <w:pStyle w:val="afd"/>
        <w:rPr>
          <w:rtl/>
        </w:rPr>
      </w:pPr>
      <w:bookmarkStart w:id="3170" w:name="_Toc74648809"/>
      <w:r>
        <w:rPr>
          <w:rFonts w:hint="cs"/>
          <w:rtl/>
        </w:rPr>
        <w:t>בגדר ההרחקה בדוושא לתוס' מדין מזיק</w:t>
      </w:r>
      <w:bookmarkEnd w:id="3170"/>
    </w:p>
    <w:p w14:paraId="77A9D7D9" w14:textId="77777777" w:rsidR="00E0198D" w:rsidRDefault="00E0198D" w:rsidP="00E0198D">
      <w:pPr>
        <w:pStyle w:val="1"/>
        <w:rPr>
          <w:rtl/>
        </w:rPr>
      </w:pPr>
      <w:bookmarkStart w:id="3171" w:name="_Toc74648810"/>
      <w:r>
        <w:rPr>
          <w:rFonts w:hint="cs"/>
          <w:rtl/>
        </w:rPr>
        <w:t>בי' הגרנ"פ בתוס' דאחר שיש זכות שימוש לדוושא השני כמזיק</w:t>
      </w:r>
      <w:bookmarkEnd w:id="3171"/>
    </w:p>
    <w:p w14:paraId="49CA9911" w14:textId="77777777" w:rsidR="00E0198D" w:rsidRDefault="00E0198D" w:rsidP="00E0198D">
      <w:pPr>
        <w:pStyle w:val="a2"/>
        <w:rPr>
          <w:rtl/>
        </w:rPr>
      </w:pPr>
      <w:bookmarkStart w:id="3172" w:name="_Toc74648811"/>
      <w:r>
        <w:rPr>
          <w:rFonts w:hint="cs"/>
          <w:rtl/>
        </w:rPr>
        <w:t>בי' הגרנ"פ דממ"ש תוס' דבדוושא הוי ג"ד מוכח דלתוס' חיוב ההרחקה הוא מדין הרחקת נזיקין</w:t>
      </w:r>
      <w:bookmarkEnd w:id="3172"/>
      <w:r>
        <w:rPr>
          <w:rFonts w:hint="cs"/>
          <w:rtl/>
        </w:rPr>
        <w:t xml:space="preserve"> </w:t>
      </w:r>
    </w:p>
    <w:p w14:paraId="7C5EF71D" w14:textId="7FC31F0A" w:rsidR="00E0198D" w:rsidRDefault="00E0198D" w:rsidP="0008214F">
      <w:pPr>
        <w:pStyle w:val="a"/>
        <w:rPr>
          <w:rtl/>
        </w:rPr>
      </w:pPr>
      <w:bookmarkStart w:id="3173" w:name="_Ref74132066"/>
      <w:r>
        <w:rPr>
          <w:rFonts w:hint="cs"/>
          <w:rtl/>
        </w:rPr>
        <w:t xml:space="preserve">אבל בדעת </w:t>
      </w:r>
      <w:r w:rsidRPr="00137E84">
        <w:rPr>
          <w:rStyle w:val="af8"/>
          <w:rFonts w:hint="cs"/>
          <w:rtl/>
        </w:rPr>
        <w:t>התוס'</w:t>
      </w:r>
      <w:r>
        <w:rPr>
          <w:rFonts w:hint="cs"/>
          <w:rtl/>
        </w:rPr>
        <w:t xml:space="preserve"> כתב </w:t>
      </w:r>
      <w:r w:rsidRPr="00687E9D">
        <w:rPr>
          <w:rStyle w:val="af8"/>
          <w:rFonts w:hint="cs"/>
          <w:rtl/>
        </w:rPr>
        <w:t xml:space="preserve">בחי'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w:t>
      </w:r>
      <w:r w:rsidRPr="00137E84">
        <w:rPr>
          <w:rStyle w:val="af6"/>
          <w:rFonts w:eastAsia="Guttman Hodes" w:hint="cs"/>
          <w:rtl/>
        </w:rPr>
        <w:t>(או' מ"ב ד"ה אמנם)</w:t>
      </w:r>
      <w:r>
        <w:rPr>
          <w:rFonts w:hint="cs"/>
          <w:rtl/>
        </w:rPr>
        <w:t xml:space="preserve"> דמבואר מדבריהם דחיוב ההרחקה מחמת הדוושא, הוא מדין הרחקת נזיקין, דהא כתבו </w:t>
      </w:r>
      <w:r w:rsidRPr="00137E84">
        <w:rPr>
          <w:rStyle w:val="af8"/>
          <w:rFonts w:hint="cs"/>
          <w:rtl/>
        </w:rPr>
        <w:t>התוס'</w:t>
      </w:r>
      <w:r>
        <w:rPr>
          <w:rFonts w:hint="cs"/>
          <w:rtl/>
        </w:rPr>
        <w:t xml:space="preserve"> </w:t>
      </w:r>
      <w:r w:rsidRPr="008807E2">
        <w:rPr>
          <w:rStyle w:val="af6"/>
          <w:rFonts w:eastAsia="Guttman Hodes" w:hint="cs"/>
          <w:rtl/>
        </w:rPr>
        <w:t xml:space="preserve">(עי' אות </w:t>
      </w:r>
      <w:r w:rsidRPr="008807E2">
        <w:rPr>
          <w:rStyle w:val="af6"/>
          <w:rFonts w:eastAsia="Guttman Hodes"/>
          <w:rtl/>
        </w:rPr>
        <w:fldChar w:fldCharType="begin"/>
      </w:r>
      <w:r w:rsidRPr="008807E2">
        <w:rPr>
          <w:rStyle w:val="af6"/>
          <w:rFonts w:eastAsia="Guttman Hodes"/>
          <w:rtl/>
        </w:rPr>
        <w:instrText xml:space="preserve"> </w:instrText>
      </w:r>
      <w:r w:rsidRPr="008807E2">
        <w:rPr>
          <w:rStyle w:val="af6"/>
          <w:rFonts w:eastAsia="Guttman Hodes" w:hint="cs"/>
        </w:rPr>
        <w:instrText>REF</w:instrText>
      </w:r>
      <w:r w:rsidRPr="008807E2">
        <w:rPr>
          <w:rStyle w:val="af6"/>
          <w:rFonts w:eastAsia="Guttman Hodes" w:hint="cs"/>
          <w:rtl/>
        </w:rPr>
        <w:instrText xml:space="preserve"> _</w:instrText>
      </w:r>
      <w:r w:rsidRPr="008807E2">
        <w:rPr>
          <w:rStyle w:val="af6"/>
          <w:rFonts w:eastAsia="Guttman Hodes" w:hint="cs"/>
        </w:rPr>
        <w:instrText>Ref74583944 \r \h</w:instrText>
      </w:r>
      <w:r w:rsidRPr="008807E2">
        <w:rPr>
          <w:rStyle w:val="af6"/>
          <w:rFonts w:eastAsia="Guttman Hodes"/>
          <w:rtl/>
        </w:rPr>
        <w:instrText xml:space="preserve"> </w:instrText>
      </w:r>
      <w:r w:rsidRPr="008807E2">
        <w:rPr>
          <w:rStyle w:val="af6"/>
          <w:rFonts w:eastAsia="Guttman Hodes"/>
          <w:rtl/>
        </w:rPr>
      </w:r>
      <w:r w:rsidRPr="008807E2">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8807E2">
        <w:rPr>
          <w:rStyle w:val="af6"/>
          <w:rFonts w:eastAsia="Guttman Hodes"/>
          <w:rtl/>
        </w:rPr>
        <w:fldChar w:fldCharType="end"/>
      </w:r>
      <w:r w:rsidRPr="008807E2">
        <w:rPr>
          <w:rStyle w:val="af6"/>
          <w:rFonts w:eastAsia="Guttman Hodes" w:hint="cs"/>
          <w:rtl/>
        </w:rPr>
        <w:t xml:space="preserve"> </w:t>
      </w:r>
      <w:r>
        <w:rPr>
          <w:rFonts w:hint="cs"/>
          <w:rtl/>
        </w:rPr>
        <w:t xml:space="preserve">דמודה ר"י בכל המשניות בפירקין דהוי גירי דיליה, ובסומך כותל הוי גירי דיליה כיון שמיד כשסומך את הכותל, הוא מונע את הדוושא מחבירו, וכתב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דמוכח דאף דין דוושא הוא מדין הרחקת נזיקין, וכן מבואר בדברי </w:t>
      </w:r>
      <w:r w:rsidRPr="00137E84">
        <w:rPr>
          <w:rStyle w:val="af8"/>
          <w:rFonts w:hint="cs"/>
          <w:rtl/>
        </w:rPr>
        <w:t>התוס'</w:t>
      </w:r>
      <w:r>
        <w:rPr>
          <w:rFonts w:hint="cs"/>
          <w:rtl/>
        </w:rPr>
        <w:t xml:space="preserve"> </w:t>
      </w:r>
      <w:r>
        <w:rPr>
          <w:rStyle w:val="af6"/>
          <w:rFonts w:eastAsia="Guttman Hodes" w:hint="cs"/>
          <w:rtl/>
        </w:rPr>
        <w:t>(כב: ד</w:t>
      </w:r>
      <w:r>
        <w:rPr>
          <w:rStyle w:val="af6"/>
          <w:rFonts w:eastAsia="Guttman Hodes"/>
          <w:rtl/>
        </w:rPr>
        <w:t>"</w:t>
      </w:r>
      <w:r>
        <w:rPr>
          <w:rStyle w:val="af6"/>
          <w:rFonts w:eastAsia="Guttman Hodes" w:hint="cs"/>
          <w:rtl/>
        </w:rPr>
        <w:t xml:space="preserve">ה </w:t>
      </w:r>
      <w:r w:rsidRPr="00137E84">
        <w:rPr>
          <w:rStyle w:val="af6"/>
          <w:rFonts w:eastAsia="Guttman Hodes" w:hint="cs"/>
          <w:rtl/>
        </w:rPr>
        <w:t>והא)</w:t>
      </w:r>
      <w:r>
        <w:rPr>
          <w:rFonts w:hint="cs"/>
          <w:rtl/>
        </w:rPr>
        <w:t xml:space="preserve"> דהקשו אמאי הגמ' לא מקשה בדין דוושא דהוא גרמא, ומוכח דס"ל </w:t>
      </w:r>
      <w:r w:rsidRPr="00A52A34">
        <w:rPr>
          <w:rStyle w:val="af8"/>
          <w:rFonts w:hint="cs"/>
          <w:rtl/>
        </w:rPr>
        <w:t>להתוס'</w:t>
      </w:r>
      <w:r>
        <w:rPr>
          <w:rFonts w:hint="cs"/>
          <w:rtl/>
        </w:rPr>
        <w:t xml:space="preserve"> דחיוב ההרחקה בדוושא הוא מדין הרחקת נזיקין, ולכן הוקשה </w:t>
      </w:r>
      <w:r w:rsidRPr="00A52A34">
        <w:rPr>
          <w:rStyle w:val="af8"/>
          <w:rFonts w:hint="cs"/>
          <w:rtl/>
        </w:rPr>
        <w:t>לתוס'</w:t>
      </w:r>
      <w:r>
        <w:rPr>
          <w:rFonts w:hint="cs"/>
          <w:rtl/>
        </w:rPr>
        <w:t xml:space="preserve"> דכמו דמקשה הגמ' </w:t>
      </w:r>
      <w:r w:rsidRPr="00137E84">
        <w:rPr>
          <w:rStyle w:val="af6"/>
          <w:rFonts w:eastAsia="Guttman Hodes" w:hint="cs"/>
          <w:rtl/>
        </w:rPr>
        <w:t>(כב:)</w:t>
      </w:r>
      <w:r>
        <w:rPr>
          <w:rFonts w:hint="cs"/>
          <w:rtl/>
        </w:rPr>
        <w:t xml:space="preserve"> על סמיכת סולם לשובך דהוא גרמא, ה"ה בדוושא היה לגמ' להקשות דהוא גרמא, ולא יהיה חייב להרחיק.</w:t>
      </w:r>
      <w:bookmarkEnd w:id="3173"/>
    </w:p>
    <w:p w14:paraId="623B20D9" w14:textId="77777777" w:rsidR="00E0198D" w:rsidRDefault="00E0198D" w:rsidP="00E0198D">
      <w:pPr>
        <w:pStyle w:val="a2"/>
        <w:rPr>
          <w:rtl/>
        </w:rPr>
      </w:pPr>
      <w:bookmarkStart w:id="3174" w:name="_Toc74648812"/>
      <w:r>
        <w:rPr>
          <w:rFonts w:hint="cs"/>
          <w:rtl/>
        </w:rPr>
        <w:t>בי' הגרנ"פ בתוס' דכל שיש לראשון זכות שימוש ברשות חבירו לדוושא ממילא השני חשיב מזיק</w:t>
      </w:r>
      <w:bookmarkEnd w:id="3174"/>
    </w:p>
    <w:p w14:paraId="116814DA" w14:textId="77777777" w:rsidR="00E0198D" w:rsidRDefault="00E0198D" w:rsidP="0008214F">
      <w:pPr>
        <w:pStyle w:val="a"/>
        <w:rPr>
          <w:rtl/>
        </w:rPr>
      </w:pPr>
      <w:bookmarkStart w:id="3175" w:name="_Ref74642219"/>
      <w:r>
        <w:rPr>
          <w:rFonts w:hint="cs"/>
          <w:rtl/>
        </w:rPr>
        <w:t xml:space="preserve">אך הקשה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w:t>
      </w:r>
      <w:r w:rsidRPr="00331092">
        <w:rPr>
          <w:rStyle w:val="af6"/>
          <w:rFonts w:eastAsia="Guttman Hodes" w:hint="cs"/>
          <w:rtl/>
        </w:rPr>
        <w:t xml:space="preserve">(או' מ"ב ד"ה אכן) </w:t>
      </w:r>
      <w:r>
        <w:rPr>
          <w:rFonts w:hint="cs"/>
          <w:rtl/>
        </w:rPr>
        <w:t xml:space="preserve">על </w:t>
      </w:r>
      <w:r w:rsidRPr="00137E84">
        <w:rPr>
          <w:rStyle w:val="af8"/>
          <w:rFonts w:hint="cs"/>
          <w:rtl/>
        </w:rPr>
        <w:t>התוס'</w:t>
      </w:r>
      <w:r>
        <w:rPr>
          <w:rFonts w:hint="cs"/>
          <w:rtl/>
        </w:rPr>
        <w:t xml:space="preserve"> דהא כיון שהדוושא היא ברשות השני, היאך אפש"ל דבעל הכותל זוכה בקרקע של חבירו, שתהיה לו זכות לתבוע מחבירו להרחיק לצורך הדוושא שהיא בקרקע של השני, וציין </w:t>
      </w:r>
      <w:r w:rsidRPr="00331092">
        <w:rPr>
          <w:rStyle w:val="af8"/>
          <w:rFonts w:hint="cs"/>
          <w:rtl/>
        </w:rPr>
        <w:t>בחי' רבי נחום</w:t>
      </w:r>
      <w:r>
        <w:rPr>
          <w:rFonts w:hint="cs"/>
          <w:rtl/>
        </w:rPr>
        <w:t xml:space="preserve"> למה שביאר </w:t>
      </w:r>
      <w:r w:rsidRPr="00575F55">
        <w:rPr>
          <w:rStyle w:val="af8"/>
          <w:rFonts w:hint="cs"/>
          <w:rtl/>
        </w:rPr>
        <w:t xml:space="preserve">בחי' רבי </w:t>
      </w:r>
      <w:r w:rsidRPr="00331092">
        <w:rPr>
          <w:rStyle w:val="af8"/>
          <w:rFonts w:hint="cs"/>
          <w:rtl/>
        </w:rPr>
        <w:t>נחום לעיל</w:t>
      </w:r>
      <w:r>
        <w:rPr>
          <w:rFonts w:hint="cs"/>
          <w:rtl/>
        </w:rPr>
        <w:t xml:space="preserve"> </w:t>
      </w:r>
      <w:r w:rsidRPr="00331092">
        <w:rPr>
          <w:rStyle w:val="af6"/>
          <w:rFonts w:eastAsia="Guttman Hodes" w:hint="cs"/>
          <w:rtl/>
        </w:rPr>
        <w:t xml:space="preserve">(יז: או' ה' ד"ה ומבואר, </w:t>
      </w:r>
      <w:r>
        <w:rPr>
          <w:rStyle w:val="af6"/>
          <w:rFonts w:eastAsia="Guttman Hodes" w:hint="cs"/>
          <w:rtl/>
        </w:rPr>
        <w:t>הובא בסימן ה' אות ק"ל</w:t>
      </w:r>
      <w:r w:rsidRPr="00331092">
        <w:rPr>
          <w:rStyle w:val="af6"/>
          <w:rFonts w:eastAsia="Guttman Hodes" w:hint="cs"/>
          <w:rtl/>
        </w:rPr>
        <w:t xml:space="preserve">) </w:t>
      </w:r>
      <w:r>
        <w:rPr>
          <w:rFonts w:hint="cs"/>
          <w:rtl/>
        </w:rPr>
        <w:t xml:space="preserve">בדעת </w:t>
      </w:r>
      <w:r>
        <w:rPr>
          <w:rStyle w:val="af8"/>
          <w:rtl/>
        </w:rPr>
        <w:t>הרמב"ם</w:t>
      </w:r>
      <w:r>
        <w:rPr>
          <w:rtl/>
        </w:rPr>
        <w:t xml:space="preserve"> </w:t>
      </w:r>
      <w:r>
        <w:rPr>
          <w:rStyle w:val="af6"/>
          <w:rFonts w:eastAsia="Guttman Hodes" w:hint="cs"/>
          <w:rtl/>
        </w:rPr>
        <w:t>(שכנים פ"ט ה"י)</w:t>
      </w:r>
      <w:r>
        <w:rPr>
          <w:rtl/>
        </w:rPr>
        <w:t xml:space="preserve"> </w:t>
      </w:r>
      <w:r>
        <w:rPr>
          <w:rFonts w:hint="cs"/>
          <w:rtl/>
        </w:rPr>
        <w:t xml:space="preserve">דבבור במקום שהראשון סמך בהיתר, צריך השני להרחיק ג"ט מכותל הבור של הראשון, אעפ"י דהכותל של הראשון הוא בקרקע של השני, דמ"מ כיון דמותר לראשון לסמוך למיצר, ולהשתמש בקרקע חבירו לצורך כותל בור, כיון שאין בזה כל חסרון </w:t>
      </w:r>
      <w:r>
        <w:rPr>
          <w:rFonts w:hint="cs"/>
          <w:rtl/>
        </w:rPr>
        <w:t xml:space="preserve">לשני, ממילא אסור לשני לסתור את הכותל, אעפ"י שהכותל הוא שלו, וחשיב בזה מזיק לראשון, וכתב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דכן צריך לבאר בדעת </w:t>
      </w:r>
      <w:r w:rsidRPr="00137E84">
        <w:rPr>
          <w:rStyle w:val="af8"/>
          <w:rFonts w:hint="cs"/>
          <w:rtl/>
        </w:rPr>
        <w:t>התוס'</w:t>
      </w:r>
      <w:r>
        <w:rPr>
          <w:rFonts w:hint="cs"/>
          <w:rtl/>
        </w:rPr>
        <w:t xml:space="preserve"> בדוושא, דכיון שיש לראשון תשמיש ברשות חבירו לדוושא, א"כ כל שהשני עושה מעשה שעי"ז לא יהיה דוושא לראשון, הוא חשיב כמזיק.</w:t>
      </w:r>
      <w:bookmarkEnd w:id="3175"/>
    </w:p>
    <w:p w14:paraId="60F4B7E0" w14:textId="77777777" w:rsidR="00E0198D" w:rsidRDefault="00E0198D" w:rsidP="00E0198D">
      <w:pPr>
        <w:pStyle w:val="a2"/>
        <w:rPr>
          <w:rtl/>
        </w:rPr>
      </w:pPr>
      <w:bookmarkStart w:id="3176" w:name="_Toc74648813"/>
      <w:r>
        <w:rPr>
          <w:rFonts w:hint="cs"/>
          <w:rtl/>
        </w:rPr>
        <w:t>בי' הגרנ"פ דכיון דהשני לא מכר את זכות הדוושא רק מדין הרחקת נזיקין חייב השני להרחיק</w:t>
      </w:r>
      <w:bookmarkEnd w:id="3176"/>
    </w:p>
    <w:p w14:paraId="273EED8F" w14:textId="7A31BBC3" w:rsidR="00E0198D" w:rsidRDefault="00E0198D" w:rsidP="0008214F">
      <w:pPr>
        <w:pStyle w:val="a"/>
        <w:rPr>
          <w:rtl/>
        </w:rPr>
      </w:pPr>
      <w:r>
        <w:rPr>
          <w:rFonts w:hint="cs"/>
          <w:rtl/>
        </w:rPr>
        <w:t xml:space="preserve">וביאר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w:t>
      </w:r>
      <w:r w:rsidRPr="00137E84">
        <w:rPr>
          <w:rStyle w:val="af6"/>
          <w:rFonts w:eastAsia="Guttman Hodes" w:hint="cs"/>
          <w:rtl/>
        </w:rPr>
        <w:t>(או' מ"ב ד"ה והנה)</w:t>
      </w:r>
      <w:r>
        <w:rPr>
          <w:rFonts w:hint="cs"/>
          <w:rtl/>
        </w:rPr>
        <w:t xml:space="preserve"> דאף דהזכות שיש לראשון להשתמש ברשות השני לדוושא, לכאו' לא שייכא לדין הרחקת נזיקין, מ"מ כיון שהשני לא מכר לו את רשותו כלל, ויש לראשון רק זכות שימוש, לכן רק מדין הרחקת נזיקין יכול הראשון למנוע מהשני לסמוך לו כותל, ולמנוע ממנו את הדוושא, דכיון שיש לו רשות שימוש לענין זה, כל שהשני מונע ממנו את השימוש, הוא חשיב כמזיק, וכדביאר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Ref74642219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ק)</w:t>
      </w:r>
      <w:r w:rsidRPr="00570170">
        <w:rPr>
          <w:rStyle w:val="af6"/>
          <w:rFonts w:eastAsia="Guttman Hodes"/>
          <w:rtl/>
        </w:rPr>
        <w:fldChar w:fldCharType="end"/>
      </w:r>
      <w:r>
        <w:rPr>
          <w:rFonts w:hint="cs"/>
          <w:rtl/>
        </w:rPr>
        <w:t xml:space="preserve"> בדעת </w:t>
      </w:r>
      <w:r w:rsidRPr="00137E84">
        <w:rPr>
          <w:rStyle w:val="af8"/>
          <w:rFonts w:hint="cs"/>
          <w:rtl/>
        </w:rPr>
        <w:t>הרמב"ם</w:t>
      </w:r>
      <w:r>
        <w:rPr>
          <w:rFonts w:hint="cs"/>
          <w:rtl/>
        </w:rPr>
        <w:t xml:space="preserve">, ועיי"ש במ"ש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דמדברי </w:t>
      </w:r>
      <w:r w:rsidRPr="00137E84">
        <w:rPr>
          <w:rStyle w:val="af8"/>
          <w:rFonts w:hint="cs"/>
          <w:rtl/>
        </w:rPr>
        <w:t>התוס'</w:t>
      </w:r>
      <w:r>
        <w:rPr>
          <w:rFonts w:hint="cs"/>
          <w:rtl/>
        </w:rPr>
        <w:t xml:space="preserve"> </w:t>
      </w:r>
      <w:r>
        <w:rPr>
          <w:rStyle w:val="af6"/>
          <w:rFonts w:eastAsia="Guttman Hodes" w:hint="cs"/>
          <w:rtl/>
        </w:rPr>
        <w:t>(ד</w:t>
      </w:r>
      <w:r>
        <w:rPr>
          <w:rStyle w:val="af6"/>
          <w:rFonts w:eastAsia="Guttman Hodes"/>
          <w:rtl/>
        </w:rPr>
        <w:t>"</w:t>
      </w:r>
      <w:r>
        <w:rPr>
          <w:rStyle w:val="af6"/>
          <w:rFonts w:eastAsia="Guttman Hodes" w:hint="cs"/>
          <w:rtl/>
        </w:rPr>
        <w:t xml:space="preserve">ה </w:t>
      </w:r>
      <w:r w:rsidRPr="00137E84">
        <w:rPr>
          <w:rStyle w:val="af6"/>
          <w:rFonts w:eastAsia="Guttman Hodes" w:hint="cs"/>
          <w:rtl/>
        </w:rPr>
        <w:t xml:space="preserve">כדי) </w:t>
      </w:r>
      <w:r>
        <w:rPr>
          <w:rFonts w:hint="cs"/>
          <w:rtl/>
        </w:rPr>
        <w:t>בדין זקיפת סולם לכותל לא משמע כן.</w:t>
      </w:r>
    </w:p>
    <w:p w14:paraId="342C50FB" w14:textId="77777777" w:rsidR="00E0198D" w:rsidRDefault="00E0198D" w:rsidP="00E0198D">
      <w:pPr>
        <w:pStyle w:val="1"/>
        <w:rPr>
          <w:rtl/>
        </w:rPr>
      </w:pPr>
      <w:bookmarkStart w:id="3177" w:name="_Toc74648814"/>
      <w:r>
        <w:rPr>
          <w:rFonts w:hint="cs"/>
          <w:rtl/>
        </w:rPr>
        <w:t>בי' הגרא"ל בתוס' דמדין אל תמנע טוב נעשה השני למזיק זכות</w:t>
      </w:r>
      <w:bookmarkEnd w:id="3177"/>
    </w:p>
    <w:p w14:paraId="232B7258" w14:textId="77777777" w:rsidR="00E0198D" w:rsidRPr="00570170" w:rsidRDefault="00E0198D" w:rsidP="00E0198D">
      <w:pPr>
        <w:pStyle w:val="a2"/>
        <w:rPr>
          <w:rtl/>
        </w:rPr>
      </w:pPr>
      <w:bookmarkStart w:id="3178" w:name="_Toc74648815"/>
      <w:r>
        <w:rPr>
          <w:rFonts w:hint="cs"/>
          <w:rtl/>
        </w:rPr>
        <w:t>בי' הגרא"ל דמוכח בתוס' וברמב"ן דההרחקה בדוושא מדין מזיק ולכן השני מרחיק כל ההרחקה</w:t>
      </w:r>
      <w:bookmarkEnd w:id="3178"/>
    </w:p>
    <w:p w14:paraId="54CE668B" w14:textId="19CF7DAE" w:rsidR="00E0198D" w:rsidRPr="008807E2" w:rsidRDefault="00E0198D" w:rsidP="0008214F">
      <w:pPr>
        <w:pStyle w:val="a"/>
        <w:rPr>
          <w:rStyle w:val="afa"/>
          <w:rtl/>
        </w:rPr>
      </w:pPr>
      <w:bookmarkStart w:id="3179" w:name="_Ref74643557"/>
      <w:r>
        <w:rPr>
          <w:rFonts w:hint="cs"/>
          <w:rtl/>
        </w:rPr>
        <w:t xml:space="preserve">הביא </w:t>
      </w:r>
      <w:r w:rsidRPr="00C12431">
        <w:rPr>
          <w:rStyle w:val="af8"/>
          <w:rFonts w:hint="cs"/>
          <w:rtl/>
        </w:rPr>
        <w:t>בחי' רבי אריה לייב</w:t>
      </w:r>
      <w:r>
        <w:rPr>
          <w:rFonts w:hint="cs"/>
          <w:rtl/>
        </w:rPr>
        <w:t xml:space="preserve"> </w:t>
      </w:r>
      <w:r w:rsidRPr="008807E2">
        <w:rPr>
          <w:rStyle w:val="af6"/>
          <w:rFonts w:eastAsia="Guttman Hodes" w:hint="cs"/>
          <w:rtl/>
        </w:rPr>
        <w:t xml:space="preserve">(ח"א סי' צ"ו </w:t>
      </w:r>
      <w:r w:rsidRPr="008807E2">
        <w:rPr>
          <w:rStyle w:val="af6"/>
          <w:rFonts w:eastAsia="Guttman Hodes"/>
          <w:rtl/>
        </w:rPr>
        <w:t>או' א' ד"ה הנה</w:t>
      </w:r>
      <w:r w:rsidRPr="008807E2">
        <w:rPr>
          <w:rStyle w:val="af6"/>
          <w:rFonts w:eastAsia="Guttman Hodes" w:hint="cs"/>
          <w:rtl/>
        </w:rPr>
        <w:t>, או' ד' ד"ה ובדושא)</w:t>
      </w:r>
      <w:r>
        <w:rPr>
          <w:rFonts w:hint="cs"/>
          <w:rtl/>
        </w:rPr>
        <w:t xml:space="preserve"> את דברי </w:t>
      </w:r>
      <w:r w:rsidRPr="008807E2">
        <w:rPr>
          <w:rStyle w:val="af8"/>
          <w:rFonts w:hint="cs"/>
          <w:rtl/>
        </w:rPr>
        <w:t>הרשב"א</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Ref74613259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570170">
        <w:rPr>
          <w:rStyle w:val="af6"/>
          <w:rFonts w:eastAsia="Guttman Hodes"/>
          <w:rtl/>
        </w:rPr>
        <w:fldChar w:fldCharType="end"/>
      </w:r>
      <w:r>
        <w:rPr>
          <w:rFonts w:hint="cs"/>
          <w:rtl/>
        </w:rPr>
        <w:t xml:space="preserve"> דביאר דבדוושא אינו מזיק כלל, וכל החיוב הרחקה הוא רק בזוכה מההפקר או מהמלך, אך כתב </w:t>
      </w:r>
      <w:r w:rsidRPr="006F2A55">
        <w:rPr>
          <w:rStyle w:val="af8"/>
          <w:rFonts w:hint="cs"/>
          <w:rtl/>
        </w:rPr>
        <w:t xml:space="preserve">בחי' רבי אריה לייב </w:t>
      </w:r>
      <w:r>
        <w:rPr>
          <w:rFonts w:hint="cs"/>
          <w:rtl/>
        </w:rPr>
        <w:t xml:space="preserve">דמדברי </w:t>
      </w:r>
      <w:r w:rsidRPr="006F2A55">
        <w:rPr>
          <w:rStyle w:val="af8"/>
          <w:rFonts w:hint="cs"/>
          <w:rtl/>
        </w:rPr>
        <w:t xml:space="preserve">התוס'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דהקשו דהסמיכה בצד המיצר בדוושא תלויה בפלוגתת אביי ורבא, מוכח דס"ל דההרחקה בדוושא היא מדין מזיק, והוסיף </w:t>
      </w:r>
      <w:r w:rsidRPr="00C12431">
        <w:rPr>
          <w:rStyle w:val="af8"/>
          <w:rFonts w:hint="cs"/>
          <w:rtl/>
        </w:rPr>
        <w:t>בחי' רבי אריה לייב</w:t>
      </w:r>
      <w:r>
        <w:rPr>
          <w:rFonts w:hint="cs"/>
          <w:rtl/>
        </w:rPr>
        <w:t xml:space="preserve"> דמבואר מדברי </w:t>
      </w:r>
      <w:r w:rsidRPr="008807E2">
        <w:rPr>
          <w:rStyle w:val="af8"/>
          <w:rFonts w:hint="cs"/>
          <w:rtl/>
        </w:rPr>
        <w:t>התוס'</w:t>
      </w:r>
      <w:r>
        <w:rPr>
          <w:rFonts w:hint="cs"/>
          <w:rtl/>
        </w:rPr>
        <w:t xml:space="preserve"> דבדוושא מותר לסמוך כותל בצד המיצר, בין לדעת אביי, כדכתבו </w:t>
      </w:r>
      <w:r w:rsidRPr="008807E2">
        <w:rPr>
          <w:rStyle w:val="af8"/>
          <w:rFonts w:hint="cs"/>
          <w:rtl/>
        </w:rPr>
        <w:t>התוס'</w:t>
      </w:r>
      <w:r>
        <w:rPr>
          <w:rFonts w:hint="cs"/>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בקושייתם, ובין לדעת רבא לפי תירוץ </w:t>
      </w:r>
      <w:r w:rsidRPr="008807E2">
        <w:rPr>
          <w:rStyle w:val="af8"/>
          <w:rFonts w:hint="cs"/>
          <w:rtl/>
        </w:rPr>
        <w:t>התוס'</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Ref73899100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570170">
        <w:rPr>
          <w:rStyle w:val="af6"/>
          <w:rFonts w:eastAsia="Guttman Hodes"/>
          <w:rtl/>
        </w:rPr>
        <w:fldChar w:fldCharType="end"/>
      </w:r>
      <w:r>
        <w:rPr>
          <w:rFonts w:hint="cs"/>
          <w:rtl/>
        </w:rPr>
        <w:t xml:space="preserve">, דביארו דבדוושא הוא רק מניעת רווח, אך מ"מ ס"ל </w:t>
      </w:r>
      <w:r w:rsidRPr="008807E2">
        <w:rPr>
          <w:rStyle w:val="af8"/>
          <w:rFonts w:hint="cs"/>
          <w:rtl/>
        </w:rPr>
        <w:t>להתוס'</w:t>
      </w:r>
      <w:r>
        <w:rPr>
          <w:rFonts w:hint="cs"/>
          <w:rtl/>
        </w:rPr>
        <w:t xml:space="preserve"> דכשסמך הראשון כותל בצד המיצר, צריך השני להרחיק את כל ההרחקה, </w:t>
      </w:r>
      <w:r w:rsidRPr="008807E2">
        <w:rPr>
          <w:rStyle w:val="afa"/>
          <w:rFonts w:hint="cs"/>
          <w:rtl/>
        </w:rPr>
        <w:t xml:space="preserve">[והביא </w:t>
      </w:r>
      <w:r w:rsidRPr="00570170">
        <w:rPr>
          <w:rStyle w:val="affa"/>
          <w:rFonts w:hint="cs"/>
          <w:rtl/>
        </w:rPr>
        <w:t>בחי' רבי אריה לייב</w:t>
      </w:r>
      <w:r w:rsidRPr="008807E2">
        <w:rPr>
          <w:rStyle w:val="afa"/>
          <w:rFonts w:hint="cs"/>
          <w:rtl/>
        </w:rPr>
        <w:t xml:space="preserve"> דע"ז הקשה </w:t>
      </w:r>
      <w:r w:rsidRPr="00570170">
        <w:rPr>
          <w:rStyle w:val="affa"/>
          <w:rFonts w:hint="cs"/>
          <w:rtl/>
        </w:rPr>
        <w:t>הגרעק"א</w:t>
      </w:r>
      <w:r w:rsidRPr="008807E2">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Ref74649287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פג)</w:t>
      </w:r>
      <w:r w:rsidRPr="00C70A82">
        <w:rPr>
          <w:rStyle w:val="aff6"/>
          <w:rtl/>
        </w:rPr>
        <w:fldChar w:fldCharType="end"/>
      </w:r>
      <w:r w:rsidRPr="008807E2">
        <w:rPr>
          <w:rStyle w:val="afa"/>
          <w:rFonts w:hint="cs"/>
          <w:rtl/>
        </w:rPr>
        <w:t xml:space="preserve"> דמ"ש מחרדל ודבורים דהשני א"צ להרחיק את הכל, דהא תרוויהו מזקי אהדדי],</w:t>
      </w:r>
      <w:r>
        <w:rPr>
          <w:rFonts w:hint="cs"/>
          <w:rtl/>
        </w:rPr>
        <w:t xml:space="preserve"> וכתב </w:t>
      </w:r>
      <w:r w:rsidRPr="00C12431">
        <w:rPr>
          <w:rStyle w:val="af8"/>
          <w:rFonts w:hint="cs"/>
          <w:rtl/>
        </w:rPr>
        <w:t>בחי' רבי אריה לייב</w:t>
      </w:r>
      <w:r>
        <w:rPr>
          <w:rFonts w:hint="cs"/>
          <w:rtl/>
        </w:rPr>
        <w:t xml:space="preserve"> דעוד כתבו </w:t>
      </w:r>
      <w:r w:rsidRPr="008807E2">
        <w:rPr>
          <w:rStyle w:val="af8"/>
          <w:rFonts w:hint="cs"/>
          <w:rtl/>
        </w:rPr>
        <w:t>התוס'</w:t>
      </w:r>
      <w:r>
        <w:rPr>
          <w:rFonts w:hint="cs"/>
          <w:rtl/>
        </w:rPr>
        <w:t xml:space="preserve"> </w:t>
      </w:r>
      <w:r w:rsidRPr="008807E2">
        <w:rPr>
          <w:rStyle w:val="af6"/>
          <w:rFonts w:eastAsia="Guttman Hodes" w:hint="cs"/>
          <w:rtl/>
        </w:rPr>
        <w:t xml:space="preserve">(עי' אות </w:t>
      </w:r>
      <w:r w:rsidRPr="008807E2">
        <w:rPr>
          <w:rStyle w:val="af6"/>
          <w:rFonts w:eastAsia="Guttman Hodes"/>
          <w:rtl/>
        </w:rPr>
        <w:fldChar w:fldCharType="begin"/>
      </w:r>
      <w:r w:rsidRPr="008807E2">
        <w:rPr>
          <w:rStyle w:val="af6"/>
          <w:rFonts w:eastAsia="Guttman Hodes"/>
          <w:rtl/>
        </w:rPr>
        <w:instrText xml:space="preserve"> </w:instrText>
      </w:r>
      <w:r w:rsidRPr="008807E2">
        <w:rPr>
          <w:rStyle w:val="af6"/>
          <w:rFonts w:eastAsia="Guttman Hodes" w:hint="cs"/>
        </w:rPr>
        <w:instrText>REF</w:instrText>
      </w:r>
      <w:r w:rsidRPr="008807E2">
        <w:rPr>
          <w:rStyle w:val="af6"/>
          <w:rFonts w:eastAsia="Guttman Hodes" w:hint="cs"/>
          <w:rtl/>
        </w:rPr>
        <w:instrText xml:space="preserve"> _</w:instrText>
      </w:r>
      <w:r w:rsidRPr="008807E2">
        <w:rPr>
          <w:rStyle w:val="af6"/>
          <w:rFonts w:eastAsia="Guttman Hodes" w:hint="cs"/>
        </w:rPr>
        <w:instrText>Ref74583944 \r \h</w:instrText>
      </w:r>
      <w:r w:rsidRPr="008807E2">
        <w:rPr>
          <w:rStyle w:val="af6"/>
          <w:rFonts w:eastAsia="Guttman Hodes"/>
          <w:rtl/>
        </w:rPr>
        <w:instrText xml:space="preserve"> </w:instrText>
      </w:r>
      <w:r w:rsidRPr="008807E2">
        <w:rPr>
          <w:rStyle w:val="af6"/>
          <w:rFonts w:eastAsia="Guttman Hodes"/>
          <w:rtl/>
        </w:rPr>
      </w:r>
      <w:r w:rsidRPr="008807E2">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8807E2">
        <w:rPr>
          <w:rStyle w:val="af6"/>
          <w:rFonts w:eastAsia="Guttman Hodes"/>
          <w:rtl/>
        </w:rPr>
        <w:fldChar w:fldCharType="end"/>
      </w:r>
      <w:r>
        <w:rPr>
          <w:rFonts w:hint="cs"/>
          <w:rtl/>
        </w:rPr>
        <w:t xml:space="preserve"> דבסומך כותל הוי גירי דיליה כיון שמיד כשסומך את הכותל, הוא מונע את הדוושא מחבירו, והוסיף </w:t>
      </w:r>
      <w:r w:rsidRPr="008807E2">
        <w:rPr>
          <w:rStyle w:val="af8"/>
          <w:rFonts w:hint="cs"/>
          <w:rtl/>
        </w:rPr>
        <w:t>בחי' רבי אריה לייב</w:t>
      </w:r>
      <w:r>
        <w:rPr>
          <w:rFonts w:hint="cs"/>
          <w:rtl/>
        </w:rPr>
        <w:t xml:space="preserve"> דכן מבואר מקושית </w:t>
      </w:r>
      <w:r w:rsidRPr="008807E2">
        <w:rPr>
          <w:rStyle w:val="af8"/>
          <w:rFonts w:hint="cs"/>
          <w:rtl/>
        </w:rPr>
        <w:t>הרמב"ן</w:t>
      </w:r>
      <w:r>
        <w:rPr>
          <w:rFonts w:hint="cs"/>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דאמאי מותר לסמוך לרבא, דבדוושא ההרחקה היא מדין מזיק, אלא </w:t>
      </w:r>
      <w:r w:rsidRPr="00086942">
        <w:rPr>
          <w:rFonts w:hint="cs"/>
          <w:rtl/>
        </w:rPr>
        <w:t xml:space="preserve">דתירץ </w:t>
      </w:r>
      <w:r w:rsidRPr="008807E2">
        <w:rPr>
          <w:rStyle w:val="af8"/>
          <w:rFonts w:hint="cs"/>
          <w:rtl/>
        </w:rPr>
        <w:t>הרמב"ן</w:t>
      </w:r>
      <w:r w:rsidRPr="00086942">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Ref74612505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570170">
        <w:rPr>
          <w:rStyle w:val="af6"/>
          <w:rFonts w:eastAsia="Guttman Hodes"/>
          <w:rtl/>
        </w:rPr>
        <w:fldChar w:fldCharType="end"/>
      </w:r>
      <w:r w:rsidRPr="00086942">
        <w:rPr>
          <w:rFonts w:hint="cs"/>
          <w:rtl/>
        </w:rPr>
        <w:t xml:space="preserve"> דמותר לסמוך כיון שהוא רק מניעת טוב מבעליו</w:t>
      </w:r>
      <w:r>
        <w:rPr>
          <w:rFonts w:hint="cs"/>
          <w:rtl/>
        </w:rPr>
        <w:t xml:space="preserve">. </w:t>
      </w:r>
      <w:r w:rsidRPr="008807E2">
        <w:rPr>
          <w:rStyle w:val="afa"/>
          <w:rFonts w:hint="cs"/>
          <w:rtl/>
        </w:rPr>
        <w:t xml:space="preserve">[אך מ"מ משמע </w:t>
      </w:r>
      <w:r w:rsidRPr="008807E2">
        <w:rPr>
          <w:rStyle w:val="affa"/>
          <w:rFonts w:hint="cs"/>
          <w:rtl/>
        </w:rPr>
        <w:t>בחי' רבי אריה לייב</w:t>
      </w:r>
      <w:r w:rsidRPr="008807E2">
        <w:rPr>
          <w:rStyle w:val="afa"/>
          <w:rFonts w:hint="cs"/>
          <w:rtl/>
        </w:rPr>
        <w:t xml:space="preserve"> דעצם ההרחקה היא מדין מזיק, אף </w:t>
      </w:r>
      <w:r w:rsidRPr="008807E2">
        <w:rPr>
          <w:rStyle w:val="affa"/>
          <w:rFonts w:hint="cs"/>
          <w:rtl/>
        </w:rPr>
        <w:t>להרמב"ן</w:t>
      </w:r>
      <w:r w:rsidRPr="008807E2">
        <w:rPr>
          <w:rStyle w:val="afa"/>
          <w:rFonts w:hint="cs"/>
          <w:rtl/>
        </w:rPr>
        <w:t>].</w:t>
      </w:r>
      <w:bookmarkEnd w:id="3179"/>
    </w:p>
    <w:p w14:paraId="0D40D4C4" w14:textId="77777777" w:rsidR="00E0198D" w:rsidRPr="00086942" w:rsidRDefault="00E0198D" w:rsidP="00E0198D">
      <w:pPr>
        <w:pStyle w:val="a2"/>
        <w:rPr>
          <w:rtl/>
        </w:rPr>
      </w:pPr>
      <w:bookmarkStart w:id="3180" w:name="_Toc74648816"/>
      <w:r>
        <w:rPr>
          <w:rFonts w:hint="cs"/>
          <w:rtl/>
        </w:rPr>
        <w:t>בי' הגרא"ל דהרחקה הוא זכות ממון שנתנו חכמים לניזק ובתרוויהו מזקי דהוא גם מזיק אין זכות</w:t>
      </w:r>
      <w:bookmarkEnd w:id="3180"/>
    </w:p>
    <w:p w14:paraId="0B2F16C2" w14:textId="77777777" w:rsidR="00E0198D" w:rsidRDefault="00E0198D" w:rsidP="0008214F">
      <w:pPr>
        <w:pStyle w:val="a"/>
        <w:rPr>
          <w:rtl/>
        </w:rPr>
      </w:pPr>
      <w:bookmarkStart w:id="3181" w:name="_Ref74584369"/>
      <w:r>
        <w:rPr>
          <w:rFonts w:hint="cs"/>
          <w:rtl/>
        </w:rPr>
        <w:t xml:space="preserve">ועי' במה שביאר </w:t>
      </w:r>
      <w:r w:rsidRPr="00A4440F">
        <w:rPr>
          <w:rStyle w:val="af8"/>
          <w:rFonts w:hint="cs"/>
          <w:rtl/>
        </w:rPr>
        <w:t>בחי' רבי אריה לייב</w:t>
      </w:r>
      <w:r>
        <w:rPr>
          <w:rFonts w:hint="cs"/>
          <w:rtl/>
        </w:rPr>
        <w:t xml:space="preserve"> </w:t>
      </w:r>
      <w:r w:rsidRPr="008807E2">
        <w:rPr>
          <w:rStyle w:val="af6"/>
          <w:rFonts w:eastAsia="Guttman Hodes" w:hint="cs"/>
          <w:rtl/>
        </w:rPr>
        <w:t>(ח"א סי' צ"ו או' ג' ד"ה והנה בעיקר, ד"ה והנה בפלוגתא, הובא בסימן ו' אות ק"ד)</w:t>
      </w:r>
      <w:r>
        <w:rPr>
          <w:rFonts w:hint="cs"/>
          <w:rtl/>
        </w:rPr>
        <w:t xml:space="preserve"> דדין הרחקת נזיקין היא זכות ממון,</w:t>
      </w:r>
      <w:r w:rsidRPr="000B154B">
        <w:rPr>
          <w:rFonts w:hint="cs"/>
          <w:rtl/>
        </w:rPr>
        <w:t xml:space="preserve"> </w:t>
      </w:r>
      <w:r>
        <w:rPr>
          <w:rFonts w:hint="cs"/>
          <w:rtl/>
        </w:rPr>
        <w:t xml:space="preserve">שיש לניזק על חבירו שלא יזיק אותו, שנתנו חכמים לניזק זכות לחייב את חבירו להרחיק בתוך שלו, ואינו רק איסור על המזיק, ואביי ורבא פליגי בגדר הזכות שיש לניזק, דלרבא זכות ההרחקה היא אף לפני שהגיע הדבר הניזק, אבל לאביי זכות הממון שנתנו חכמים לניזק לחייב הרחקה, היא רק בזמן שיש כבר את הדבר הניזק, אבל לפני כן </w:t>
      </w:r>
      <w:r>
        <w:rPr>
          <w:rFonts w:hint="cs"/>
          <w:rtl/>
        </w:rPr>
        <w:lastRenderedPageBreak/>
        <w:t xml:space="preserve">אין לו כל זכות, ולכן מותר לראשון לסמוך, וע"ע במה שביאר </w:t>
      </w:r>
      <w:r w:rsidRPr="00A4440F">
        <w:rPr>
          <w:rStyle w:val="af8"/>
          <w:rFonts w:hint="cs"/>
          <w:rtl/>
        </w:rPr>
        <w:t>בחי' רבי אריה לייב</w:t>
      </w:r>
      <w:r>
        <w:rPr>
          <w:rFonts w:hint="cs"/>
          <w:rtl/>
        </w:rPr>
        <w:t xml:space="preserve"> </w:t>
      </w:r>
      <w:r w:rsidRPr="008807E2">
        <w:rPr>
          <w:rStyle w:val="af6"/>
          <w:rFonts w:eastAsia="Guttman Hodes" w:hint="cs"/>
          <w:rtl/>
        </w:rPr>
        <w:t>(ח"א סי' צ"ו או' ד' ד"ה ומעתה, הובא בסימן ו' אות ק"ט)</w:t>
      </w:r>
      <w:r>
        <w:rPr>
          <w:rFonts w:hint="cs"/>
          <w:rtl/>
        </w:rPr>
        <w:t xml:space="preserve"> דהא דבתרוויהו מזקי אהדדי כיון שעשה שלא כהוגן אינו יכול לחייב את השני להרחיק, הוא כיון דהראשון הוא גם מזיק וגם ניזק, וכיון שהוא מזיק אינו נקרא ניזק כלל, וא"כ אין לו כל זכות ממון לחייב את בעל החרדל להרחיק בתוך שלו, דזכות הממון לחייב הרחקה היא זכות שיש רק לניזק.</w:t>
      </w:r>
      <w:bookmarkEnd w:id="3181"/>
    </w:p>
    <w:p w14:paraId="2888C2C1" w14:textId="77777777" w:rsidR="00E0198D" w:rsidRDefault="00E0198D" w:rsidP="00E0198D">
      <w:pPr>
        <w:pStyle w:val="a2"/>
        <w:rPr>
          <w:rtl/>
        </w:rPr>
      </w:pPr>
      <w:bookmarkStart w:id="3182" w:name="_Toc74648817"/>
      <w:r>
        <w:rPr>
          <w:rFonts w:hint="cs"/>
          <w:rtl/>
        </w:rPr>
        <w:t>בי' הגרא"ל בתוס' דהזכות בדוושא מדין אל תמנע טוב ועי"ז השני כמזיק את זכות הראשון</w:t>
      </w:r>
      <w:bookmarkEnd w:id="3182"/>
    </w:p>
    <w:p w14:paraId="21A43B62" w14:textId="73A77882" w:rsidR="00E0198D" w:rsidRDefault="00E0198D" w:rsidP="0008214F">
      <w:pPr>
        <w:pStyle w:val="a"/>
        <w:rPr>
          <w:rtl/>
        </w:rPr>
      </w:pPr>
      <w:r>
        <w:rPr>
          <w:rFonts w:hint="cs"/>
          <w:rtl/>
        </w:rPr>
        <w:t xml:space="preserve">ולפי"ז ביאר </w:t>
      </w:r>
      <w:r w:rsidRPr="00C12431">
        <w:rPr>
          <w:rStyle w:val="af8"/>
          <w:rFonts w:hint="cs"/>
          <w:rtl/>
        </w:rPr>
        <w:t>בחי' רבי אריה לייב</w:t>
      </w:r>
      <w:r>
        <w:rPr>
          <w:rFonts w:hint="cs"/>
          <w:rtl/>
        </w:rPr>
        <w:t xml:space="preserve"> </w:t>
      </w:r>
      <w:r w:rsidRPr="00C12431">
        <w:rPr>
          <w:rStyle w:val="af6"/>
          <w:rFonts w:eastAsia="Guttman Hodes" w:hint="cs"/>
          <w:rtl/>
        </w:rPr>
        <w:t>(ח"א סי' צ"ו או' ד' ד"ה ובדושא)</w:t>
      </w:r>
      <w:r>
        <w:rPr>
          <w:rFonts w:hint="cs"/>
          <w:rtl/>
        </w:rPr>
        <w:t xml:space="preserve"> דבדוושא ס"ל </w:t>
      </w:r>
      <w:r w:rsidRPr="00001931">
        <w:rPr>
          <w:rStyle w:val="af8"/>
          <w:rFonts w:hint="cs"/>
          <w:rtl/>
        </w:rPr>
        <w:t xml:space="preserve">להתוס' </w:t>
      </w:r>
      <w:r>
        <w:rPr>
          <w:rFonts w:hint="cs"/>
          <w:rtl/>
        </w:rPr>
        <w:t xml:space="preserve">דהא דנתנו חכמים זכות לבעל הכותל, לחייב את השני להרחיק, הוא מדין אל תמנע טוב מבעליו, </w:t>
      </w:r>
      <w:r w:rsidRPr="00570170">
        <w:rPr>
          <w:rStyle w:val="afa"/>
          <w:rFonts w:hint="cs"/>
          <w:rtl/>
        </w:rPr>
        <w:t xml:space="preserve">[כדביאר </w:t>
      </w:r>
      <w:r w:rsidRPr="00570170">
        <w:rPr>
          <w:rStyle w:val="affa"/>
          <w:rFonts w:hint="cs"/>
          <w:rtl/>
        </w:rPr>
        <w:t>הרמב"ן</w:t>
      </w:r>
      <w:r w:rsidRPr="00570170">
        <w:rPr>
          <w:rStyle w:val="afa"/>
          <w:rFonts w:hint="cs"/>
          <w:rtl/>
        </w:rPr>
        <w:t xml:space="preserve"> </w:t>
      </w:r>
      <w:r w:rsidRPr="00570170">
        <w:rPr>
          <w:rStyle w:val="aff6"/>
          <w:rFonts w:hint="cs"/>
          <w:rtl/>
        </w:rPr>
        <w:t xml:space="preserve">(עי' אות </w:t>
      </w:r>
      <w:r w:rsidRPr="00570170">
        <w:rPr>
          <w:rStyle w:val="aff6"/>
          <w:rtl/>
        </w:rPr>
        <w:fldChar w:fldCharType="begin"/>
      </w:r>
      <w:r w:rsidRPr="00570170">
        <w:rPr>
          <w:rStyle w:val="aff6"/>
          <w:rtl/>
        </w:rPr>
        <w:instrText xml:space="preserve"> </w:instrText>
      </w:r>
      <w:r w:rsidRPr="00570170">
        <w:rPr>
          <w:rStyle w:val="aff6"/>
          <w:rFonts w:hint="cs"/>
        </w:rPr>
        <w:instrText>REF</w:instrText>
      </w:r>
      <w:r w:rsidRPr="00570170">
        <w:rPr>
          <w:rStyle w:val="aff6"/>
          <w:rFonts w:hint="cs"/>
          <w:rtl/>
        </w:rPr>
        <w:instrText xml:space="preserve"> _</w:instrText>
      </w:r>
      <w:r w:rsidRPr="00570170">
        <w:rPr>
          <w:rStyle w:val="aff6"/>
          <w:rFonts w:hint="cs"/>
        </w:rPr>
        <w:instrText>Ref74612505 \r \h</w:instrText>
      </w:r>
      <w:r w:rsidRPr="00570170">
        <w:rPr>
          <w:rStyle w:val="aff6"/>
          <w:rtl/>
        </w:rPr>
        <w:instrText xml:space="preserve"> </w:instrText>
      </w:r>
      <w:r w:rsidRPr="00570170">
        <w:rPr>
          <w:rStyle w:val="aff6"/>
          <w:rtl/>
        </w:rPr>
      </w:r>
      <w:r w:rsidRPr="00570170">
        <w:rPr>
          <w:rStyle w:val="aff6"/>
          <w:rtl/>
        </w:rPr>
        <w:fldChar w:fldCharType="separate"/>
      </w:r>
      <w:r w:rsidR="00AA5F53">
        <w:rPr>
          <w:rStyle w:val="aff6"/>
          <w:cs/>
        </w:rPr>
        <w:t>‎</w:t>
      </w:r>
      <w:r w:rsidR="00AA5F53">
        <w:rPr>
          <w:rStyle w:val="aff6"/>
          <w:rtl/>
        </w:rPr>
        <w:t>ס)</w:t>
      </w:r>
      <w:r w:rsidRPr="00570170">
        <w:rPr>
          <w:rStyle w:val="aff6"/>
          <w:rtl/>
        </w:rPr>
        <w:fldChar w:fldCharType="end"/>
      </w:r>
      <w:r w:rsidRPr="00570170">
        <w:rPr>
          <w:rStyle w:val="afa"/>
          <w:rFonts w:hint="cs"/>
          <w:rtl/>
        </w:rPr>
        <w:t>],</w:t>
      </w:r>
      <w:r>
        <w:rPr>
          <w:rFonts w:hint="cs"/>
          <w:rtl/>
        </w:rPr>
        <w:t xml:space="preserve"> אבל לאחר שנתנו לו את הזכות ממילא כל שהשני סומך כותל ואינו מרחיק, הוא חשיב כמזיק במה שמונע ממנו את הזכות דוושא שנתנו לו חכמים, וממילא ההרחקה בדוושא היא מדין מזיק גמור, והסומך נקרא מזיק לבעל הכותל שסמך בתחילה.</w:t>
      </w:r>
    </w:p>
    <w:p w14:paraId="3486ED34" w14:textId="77777777" w:rsidR="00E0198D" w:rsidRDefault="00E0198D" w:rsidP="00E0198D">
      <w:pPr>
        <w:pStyle w:val="a2"/>
        <w:rPr>
          <w:rtl/>
        </w:rPr>
      </w:pPr>
      <w:bookmarkStart w:id="3183" w:name="_Toc74648818"/>
      <w:r>
        <w:rPr>
          <w:rFonts w:hint="cs"/>
          <w:rtl/>
        </w:rPr>
        <w:t>תי' הגרא"ל על קו' הגרעק"א דדוושא הוא זכות שנתנו לבעל הכותל והראשון סמך כהוגן</w:t>
      </w:r>
      <w:bookmarkEnd w:id="3183"/>
    </w:p>
    <w:p w14:paraId="3746AC1F" w14:textId="3E8F7F55" w:rsidR="00E0198D" w:rsidRDefault="00E0198D" w:rsidP="0008214F">
      <w:pPr>
        <w:pStyle w:val="a"/>
        <w:rPr>
          <w:rtl/>
        </w:rPr>
      </w:pPr>
      <w:bookmarkStart w:id="3184" w:name="_Ref74643980"/>
      <w:r>
        <w:rPr>
          <w:rFonts w:hint="cs"/>
          <w:rtl/>
        </w:rPr>
        <w:t xml:space="preserve">ולפי"ז תירץ </w:t>
      </w:r>
      <w:r w:rsidRPr="008807E2">
        <w:rPr>
          <w:rStyle w:val="af8"/>
          <w:rFonts w:hint="cs"/>
          <w:rtl/>
        </w:rPr>
        <w:t>בחי' רבי אריה לייב</w:t>
      </w:r>
      <w:r>
        <w:rPr>
          <w:rFonts w:hint="cs"/>
          <w:rtl/>
        </w:rPr>
        <w:t xml:space="preserve"> את קושית </w:t>
      </w:r>
      <w:r w:rsidRPr="008807E2">
        <w:rPr>
          <w:rStyle w:val="af8"/>
          <w:rFonts w:hint="cs"/>
          <w:rtl/>
        </w:rPr>
        <w:t>הגרעק"א</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Ref74643946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570170">
        <w:rPr>
          <w:rStyle w:val="af6"/>
          <w:rFonts w:eastAsia="Guttman Hodes"/>
          <w:rtl/>
        </w:rPr>
        <w:fldChar w:fldCharType="end"/>
      </w:r>
      <w:r w:rsidRPr="00570170">
        <w:rPr>
          <w:rStyle w:val="af6"/>
          <w:rFonts w:eastAsia="Guttman Hodes" w:hint="cs"/>
          <w:rtl/>
        </w:rPr>
        <w:t xml:space="preserve"> </w:t>
      </w:r>
      <w:r>
        <w:rPr>
          <w:rFonts w:hint="cs"/>
          <w:rtl/>
        </w:rPr>
        <w:t xml:space="preserve">דהראשון סמך שלא כהוגן, וביאר </w:t>
      </w:r>
      <w:r w:rsidRPr="008807E2">
        <w:rPr>
          <w:rStyle w:val="af8"/>
          <w:rFonts w:hint="cs"/>
          <w:rtl/>
        </w:rPr>
        <w:t>בחי' רבי אריה לייב</w:t>
      </w:r>
      <w:r>
        <w:rPr>
          <w:rFonts w:hint="cs"/>
          <w:rtl/>
        </w:rPr>
        <w:t xml:space="preserve"> דכיון דכל הדין מזיק בדוושא, הוא רק מכח הזכות שנתנו לו חכמים, מדין אל תמנע טוב מבעליו, א"כ אין לו זכות לחייב את השני בהרחקה מדין ניזק, אלא הוא זכות בפנ"ע שנתנו חכמים זכות דוושא לבעל הכותל, וממילא הראשון שסמך א"א לומר דהוא עשה שלא כהוגן, דהזכות ממון שיש לו לחייב את השני להרחיק אינה מדין ניזק כלל, אלא היא זכות שנתנו לו חכמים, א"כ כל שהעמיד את הכותל ברשות יש לו זכות לדוושא, והשני חייב להרחיק הכל.</w:t>
      </w:r>
      <w:bookmarkEnd w:id="3184"/>
    </w:p>
    <w:p w14:paraId="2D45FF00" w14:textId="77777777" w:rsidR="00E0198D" w:rsidRPr="00086942" w:rsidRDefault="00E0198D" w:rsidP="00E0198D">
      <w:pPr>
        <w:pStyle w:val="a2"/>
      </w:pPr>
      <w:bookmarkStart w:id="3185" w:name="_Toc74648819"/>
      <w:r>
        <w:rPr>
          <w:rFonts w:hint="cs"/>
          <w:rtl/>
        </w:rPr>
        <w:t>בי' הגרא"ל דרק בדבורים דהזכות היא מדין ניזק כל שהוא גם מזיק איבד את זכותו ולא בדוושא</w:t>
      </w:r>
      <w:bookmarkEnd w:id="3185"/>
    </w:p>
    <w:p w14:paraId="71545F64" w14:textId="0E652DB2" w:rsidR="00E0198D" w:rsidRPr="00C12431" w:rsidRDefault="00E0198D" w:rsidP="0008214F">
      <w:pPr>
        <w:pStyle w:val="a"/>
      </w:pPr>
      <w:r>
        <w:rPr>
          <w:rFonts w:hint="cs"/>
          <w:rtl/>
        </w:rPr>
        <w:t xml:space="preserve">וביאר </w:t>
      </w:r>
      <w:r w:rsidRPr="008807E2">
        <w:rPr>
          <w:rStyle w:val="af8"/>
          <w:rFonts w:hint="cs"/>
          <w:rtl/>
        </w:rPr>
        <w:t>בחי' רבי אריה לייב</w:t>
      </w:r>
      <w:r>
        <w:rPr>
          <w:rFonts w:hint="cs"/>
          <w:rtl/>
        </w:rPr>
        <w:t xml:space="preserve"> דרק בחרדל ודבורים דזכות ההרחקה של בעל הדבורים היא כיון שהוא ניזק, ולכן במקום שהוא גם מזיק וגם ניזק, אין לו זכות ממון לחייב את השני להרחיק, דכיון שהוא גם מזיק, חשיב דסמך שלא כהוגן ואין לו שם ניזק, ומאבד את זכותו אף כשסמך ברשות </w:t>
      </w:r>
      <w:r w:rsidRPr="008807E2">
        <w:rPr>
          <w:rStyle w:val="afa"/>
          <w:rFonts w:hint="cs"/>
          <w:rtl/>
        </w:rPr>
        <w:t xml:space="preserve">[כדביאר </w:t>
      </w:r>
      <w:r w:rsidRPr="008807E2">
        <w:rPr>
          <w:rStyle w:val="affa"/>
          <w:rFonts w:hint="cs"/>
          <w:rtl/>
        </w:rPr>
        <w:t>בחי' רבי אריה לייב</w:t>
      </w:r>
      <w:r w:rsidRPr="008807E2">
        <w:rPr>
          <w:rStyle w:val="afa"/>
          <w:rFonts w:hint="cs"/>
          <w:rtl/>
        </w:rPr>
        <w:t xml:space="preserve"> </w:t>
      </w:r>
      <w:r w:rsidRPr="008807E2">
        <w:rPr>
          <w:rStyle w:val="aff6"/>
          <w:rFonts w:hint="cs"/>
          <w:rtl/>
        </w:rPr>
        <w:t xml:space="preserve">(עי' אות </w:t>
      </w:r>
      <w:r w:rsidRPr="008807E2">
        <w:rPr>
          <w:rStyle w:val="aff6"/>
          <w:rtl/>
        </w:rPr>
        <w:fldChar w:fldCharType="begin"/>
      </w:r>
      <w:r w:rsidRPr="008807E2">
        <w:rPr>
          <w:rStyle w:val="aff6"/>
          <w:rtl/>
        </w:rPr>
        <w:instrText xml:space="preserve"> </w:instrText>
      </w:r>
      <w:r w:rsidRPr="008807E2">
        <w:rPr>
          <w:rStyle w:val="aff6"/>
          <w:rFonts w:hint="cs"/>
        </w:rPr>
        <w:instrText>REF</w:instrText>
      </w:r>
      <w:r w:rsidRPr="008807E2">
        <w:rPr>
          <w:rStyle w:val="aff6"/>
          <w:rFonts w:hint="cs"/>
          <w:rtl/>
        </w:rPr>
        <w:instrText xml:space="preserve"> _</w:instrText>
      </w:r>
      <w:r w:rsidRPr="008807E2">
        <w:rPr>
          <w:rStyle w:val="aff6"/>
          <w:rFonts w:hint="cs"/>
        </w:rPr>
        <w:instrText>Ref74584369 \r \h</w:instrText>
      </w:r>
      <w:r w:rsidRPr="008807E2">
        <w:rPr>
          <w:rStyle w:val="aff6"/>
          <w:rtl/>
        </w:rPr>
        <w:instrText xml:space="preserve"> </w:instrText>
      </w:r>
      <w:r w:rsidRPr="008807E2">
        <w:rPr>
          <w:rStyle w:val="aff6"/>
          <w:rtl/>
        </w:rPr>
      </w:r>
      <w:r w:rsidRPr="008807E2">
        <w:rPr>
          <w:rStyle w:val="aff6"/>
          <w:rtl/>
        </w:rPr>
        <w:fldChar w:fldCharType="separate"/>
      </w:r>
      <w:r w:rsidR="00AA5F53">
        <w:rPr>
          <w:rStyle w:val="aff6"/>
          <w:cs/>
        </w:rPr>
        <w:t>‎</w:t>
      </w:r>
      <w:r w:rsidR="00AA5F53">
        <w:rPr>
          <w:rStyle w:val="aff6"/>
          <w:rtl/>
        </w:rPr>
        <w:t>קג)</w:t>
      </w:r>
      <w:r w:rsidRPr="008807E2">
        <w:rPr>
          <w:rStyle w:val="aff6"/>
          <w:rtl/>
        </w:rPr>
        <w:fldChar w:fldCharType="end"/>
      </w:r>
      <w:r w:rsidRPr="008807E2">
        <w:rPr>
          <w:rStyle w:val="afa"/>
          <w:rFonts w:hint="cs"/>
          <w:rtl/>
        </w:rPr>
        <w:t>],</w:t>
      </w:r>
      <w:r>
        <w:rPr>
          <w:rFonts w:hint="cs"/>
          <w:rtl/>
        </w:rPr>
        <w:t xml:space="preserve"> אבל בדוושא אף שגם הוא מזיק, מ"מ אינו מפסיד בזה את זכותו, דהא זכותו היא זכות בפנ"ע שנתנו חכמים דוושא לבעל הכותל, ואינה מדין ניזק, ולכן כשהוא גם מזיק לא איבד את זכותו.</w:t>
      </w:r>
    </w:p>
    <w:p w14:paraId="4CDC689A" w14:textId="77777777" w:rsidR="00E0198D" w:rsidRDefault="00E0198D" w:rsidP="00E0198D">
      <w:pPr>
        <w:pStyle w:val="1"/>
        <w:rPr>
          <w:rtl/>
        </w:rPr>
      </w:pPr>
      <w:bookmarkStart w:id="3186" w:name="_Toc74648820"/>
      <w:r>
        <w:rPr>
          <w:rFonts w:hint="cs"/>
          <w:rtl/>
        </w:rPr>
        <w:t>ביאור הגרש"ר בתוס' דזוכה בדוושא מתקנ"ח ועי"ז השני כמזיק</w:t>
      </w:r>
      <w:bookmarkEnd w:id="3186"/>
    </w:p>
    <w:p w14:paraId="3EA5BDBA" w14:textId="77777777" w:rsidR="00E0198D" w:rsidRPr="007D4EBC" w:rsidRDefault="00E0198D" w:rsidP="00E0198D">
      <w:pPr>
        <w:pStyle w:val="a2"/>
      </w:pPr>
      <w:bookmarkStart w:id="3187" w:name="_Toc74648821"/>
      <w:r>
        <w:rPr>
          <w:rFonts w:hint="cs"/>
          <w:rtl/>
        </w:rPr>
        <w:t>בי' הגרש"ר בתוס' דבדוושא כל שמונע את הנאת הראשון יש לשני שם מזיק כיון שסמך בהיתר</w:t>
      </w:r>
      <w:bookmarkEnd w:id="3187"/>
    </w:p>
    <w:p w14:paraId="776C63FB" w14:textId="61D3BC90" w:rsidR="00E0198D" w:rsidRDefault="00E0198D" w:rsidP="0008214F">
      <w:pPr>
        <w:pStyle w:val="a"/>
        <w:rPr>
          <w:rtl/>
        </w:rPr>
      </w:pPr>
      <w:bookmarkStart w:id="3188" w:name="_Ref74503761"/>
      <w:r>
        <w:rPr>
          <w:rFonts w:hint="cs"/>
          <w:rtl/>
        </w:rPr>
        <w:t>במ"ש</w:t>
      </w:r>
      <w:r w:rsidRPr="001906EF">
        <w:rPr>
          <w:rFonts w:hint="cs"/>
          <w:rtl/>
        </w:rPr>
        <w:t xml:space="preserve"> </w:t>
      </w:r>
      <w:r w:rsidRPr="001906EF">
        <w:rPr>
          <w:rStyle w:val="af8"/>
          <w:rFonts w:hint="cs"/>
          <w:rtl/>
        </w:rPr>
        <w:t>ריב"ם</w:t>
      </w:r>
      <w:r w:rsidRPr="001906EF">
        <w:rPr>
          <w:rFonts w:hint="cs"/>
          <w:rtl/>
        </w:rPr>
        <w:t xml:space="preserve"> </w:t>
      </w:r>
      <w:r w:rsidRPr="001906EF">
        <w:rPr>
          <w:rStyle w:val="af8"/>
          <w:rFonts w:hint="cs"/>
          <w:rtl/>
        </w:rPr>
        <w:t>בתוס'</w:t>
      </w:r>
      <w:r w:rsidRPr="001906EF">
        <w:rPr>
          <w:rFonts w:hint="cs"/>
          <w:rtl/>
        </w:rPr>
        <w:t xml:space="preserve"> </w:t>
      </w:r>
      <w:r>
        <w:rPr>
          <w:rStyle w:val="af6"/>
          <w:rFonts w:eastAsia="Guttman Hodes" w:hint="cs"/>
          <w:rtl/>
        </w:rPr>
        <w:t xml:space="preserve">(עי' </w:t>
      </w:r>
      <w:r w:rsidRPr="008807E2">
        <w:rPr>
          <w:rStyle w:val="af6"/>
          <w:rFonts w:eastAsia="Guttman Hodes" w:hint="cs"/>
          <w:rtl/>
        </w:rPr>
        <w:t>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Ref74597132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ה)</w:t>
      </w:r>
      <w:r>
        <w:rPr>
          <w:rStyle w:val="af6"/>
          <w:rFonts w:eastAsia="Guttman Hodes"/>
          <w:rtl/>
        </w:rPr>
        <w:fldChar w:fldCharType="end"/>
      </w:r>
      <w:r>
        <w:rPr>
          <w:rStyle w:val="af6"/>
          <w:rFonts w:eastAsia="Guttman Hodes" w:hint="cs"/>
          <w:rtl/>
        </w:rPr>
        <w:t xml:space="preserve"> </w:t>
      </w:r>
      <w:r>
        <w:rPr>
          <w:rFonts w:hint="cs"/>
          <w:rtl/>
        </w:rPr>
        <w:t>דהמשנה הייתה יכולה לומר</w:t>
      </w:r>
      <w:r w:rsidRPr="001906EF">
        <w:rPr>
          <w:rFonts w:hint="cs"/>
          <w:rtl/>
        </w:rPr>
        <w:t xml:space="preserve"> דאסור יסמוך כותלו לכותל חבירו, אא"כ הרחיק ד"א</w:t>
      </w:r>
      <w:r>
        <w:rPr>
          <w:rFonts w:hint="cs"/>
          <w:rtl/>
        </w:rPr>
        <w:t xml:space="preserve">, כתב </w:t>
      </w:r>
      <w:r w:rsidRPr="008807E2">
        <w:rPr>
          <w:rStyle w:val="af8"/>
          <w:rFonts w:hint="cs"/>
          <w:rtl/>
        </w:rPr>
        <w:t>בשיעורי רבי שמואל לעיל</w:t>
      </w:r>
      <w:r>
        <w:rPr>
          <w:rFonts w:hint="cs"/>
          <w:rtl/>
        </w:rPr>
        <w:t xml:space="preserve"> </w:t>
      </w:r>
      <w:r w:rsidRPr="008807E2">
        <w:rPr>
          <w:rStyle w:val="af6"/>
          <w:rFonts w:eastAsia="Guttman Hodes" w:hint="cs"/>
          <w:rtl/>
        </w:rPr>
        <w:t xml:space="preserve">(יז: או' ט' ד"ה ואפש"ל) </w:t>
      </w:r>
      <w:r>
        <w:rPr>
          <w:rFonts w:hint="cs"/>
          <w:rtl/>
        </w:rPr>
        <w:t xml:space="preserve">דמבואר מדברי </w:t>
      </w:r>
      <w:r w:rsidRPr="00EE62D2">
        <w:rPr>
          <w:rStyle w:val="af8"/>
          <w:rFonts w:hint="cs"/>
          <w:rtl/>
        </w:rPr>
        <w:t>התוס'</w:t>
      </w:r>
      <w:r>
        <w:rPr>
          <w:rFonts w:hint="cs"/>
          <w:rtl/>
        </w:rPr>
        <w:t xml:space="preserve"> דכל שהראשון סמך בהיתר יש לו זכות שהשני לא יזיק את כותלו, וכל שהוא מונע את ההנאות שיש לראשון, חשיב יש לשני שם של מזיק, דאסור לו למנוע את השימוש של הראשון שעשה כן בהיתר, וכן ממה שהקשו </w:t>
      </w:r>
      <w:r w:rsidRPr="008807E2">
        <w:rPr>
          <w:rStyle w:val="af8"/>
          <w:rFonts w:hint="cs"/>
          <w:rtl/>
        </w:rPr>
        <w:t>התוס'</w:t>
      </w:r>
      <w:r>
        <w:rPr>
          <w:rFonts w:hint="cs"/>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דלרבא היאך מותר לראשון לסמוך בצד המיצר, ותירצו </w:t>
      </w:r>
      <w:r w:rsidRPr="008807E2">
        <w:rPr>
          <w:rStyle w:val="af8"/>
          <w:rFonts w:hint="cs"/>
          <w:rtl/>
        </w:rPr>
        <w:t>התוס'</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Ref73899100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570170">
        <w:rPr>
          <w:rStyle w:val="af6"/>
          <w:rFonts w:eastAsia="Guttman Hodes"/>
          <w:rtl/>
        </w:rPr>
        <w:fldChar w:fldCharType="end"/>
      </w:r>
      <w:r>
        <w:rPr>
          <w:rFonts w:hint="cs"/>
          <w:rtl/>
        </w:rPr>
        <w:t xml:space="preserve"> דבדוושא אינו מזיק מגופו, כתב </w:t>
      </w:r>
      <w:r w:rsidRPr="008807E2">
        <w:rPr>
          <w:rStyle w:val="af8"/>
          <w:rFonts w:hint="cs"/>
          <w:rtl/>
        </w:rPr>
        <w:t xml:space="preserve">בשיעורי רבי שמואל </w:t>
      </w:r>
      <w:r w:rsidRPr="00EE62D2">
        <w:rPr>
          <w:rStyle w:val="af6"/>
          <w:rFonts w:eastAsia="Guttman Hodes" w:hint="cs"/>
          <w:rtl/>
        </w:rPr>
        <w:t>(או' נ"ו ד"ה מתני')</w:t>
      </w:r>
      <w:r>
        <w:rPr>
          <w:rFonts w:hint="cs"/>
          <w:rtl/>
        </w:rPr>
        <w:t xml:space="preserve"> דמבואר מדברי </w:t>
      </w:r>
      <w:r w:rsidRPr="008807E2">
        <w:rPr>
          <w:rStyle w:val="af8"/>
          <w:rFonts w:hint="cs"/>
          <w:rtl/>
        </w:rPr>
        <w:t>התוס'</w:t>
      </w:r>
      <w:r>
        <w:rPr>
          <w:rFonts w:hint="cs"/>
          <w:rtl/>
        </w:rPr>
        <w:t xml:space="preserve"> דההרחקה בדוושא היא מדין מזיק.</w:t>
      </w:r>
      <w:bookmarkEnd w:id="3188"/>
    </w:p>
    <w:p w14:paraId="1444851B" w14:textId="77777777" w:rsidR="00F64D47" w:rsidRPr="00F64D47" w:rsidRDefault="00F64D47" w:rsidP="00F64D47">
      <w:pPr>
        <w:pStyle w:val="a2"/>
        <w:rPr>
          <w:rtl/>
        </w:rPr>
      </w:pPr>
    </w:p>
    <w:p w14:paraId="23B30619" w14:textId="77777777" w:rsidR="00F64D47" w:rsidRPr="00F64D47" w:rsidRDefault="00F64D47" w:rsidP="00F64D47">
      <w:pPr>
        <w:pStyle w:val="a2"/>
        <w:rPr>
          <w:rtl/>
        </w:rPr>
      </w:pPr>
    </w:p>
    <w:p w14:paraId="25FDA3C8" w14:textId="77777777" w:rsidR="00E0198D" w:rsidRPr="00570170" w:rsidRDefault="00E0198D" w:rsidP="00E0198D">
      <w:pPr>
        <w:pStyle w:val="a2"/>
        <w:rPr>
          <w:rtl/>
        </w:rPr>
      </w:pPr>
      <w:bookmarkStart w:id="3189" w:name="_Toc74648822"/>
      <w:r>
        <w:rPr>
          <w:rFonts w:hint="cs"/>
          <w:rtl/>
        </w:rPr>
        <w:t>בי' הגרש"ר בר"ש ב"א דמניעת הנאה ל"ה מזיק ומרחיק מדין זכות וממילא מותר לראשון לסמוך</w:t>
      </w:r>
      <w:bookmarkEnd w:id="3189"/>
    </w:p>
    <w:p w14:paraId="0E80FA10" w14:textId="2165D193" w:rsidR="00E0198D" w:rsidRDefault="00E0198D" w:rsidP="0008214F">
      <w:pPr>
        <w:pStyle w:val="a"/>
        <w:rPr>
          <w:rtl/>
        </w:rPr>
      </w:pPr>
      <w:bookmarkStart w:id="3190" w:name="_Ref74644376"/>
      <w:r>
        <w:rPr>
          <w:rFonts w:hint="cs"/>
          <w:rtl/>
        </w:rPr>
        <w:t xml:space="preserve">אך כתב </w:t>
      </w:r>
      <w:r w:rsidRPr="008807E2">
        <w:rPr>
          <w:rStyle w:val="af8"/>
          <w:rFonts w:hint="cs"/>
          <w:rtl/>
        </w:rPr>
        <w:t>בשיעורי רבי שמואל</w:t>
      </w:r>
      <w:r>
        <w:rPr>
          <w:rStyle w:val="af8"/>
          <w:rFonts w:hint="cs"/>
          <w:rtl/>
        </w:rPr>
        <w:t xml:space="preserve"> </w:t>
      </w:r>
      <w:r w:rsidRPr="008807E2">
        <w:rPr>
          <w:rStyle w:val="af8"/>
          <w:rFonts w:hint="cs"/>
          <w:rtl/>
        </w:rPr>
        <w:t>לעיל</w:t>
      </w:r>
      <w:r>
        <w:rPr>
          <w:rFonts w:hint="cs"/>
          <w:rtl/>
        </w:rPr>
        <w:t xml:space="preserve"> </w:t>
      </w:r>
      <w:r w:rsidRPr="008807E2">
        <w:rPr>
          <w:rStyle w:val="af6"/>
          <w:rFonts w:eastAsia="Guttman Hodes" w:hint="cs"/>
          <w:rtl/>
        </w:rPr>
        <w:t xml:space="preserve">(יז: או' ט' ד"ה ואפש"ל) </w:t>
      </w:r>
      <w:r>
        <w:rPr>
          <w:rFonts w:hint="cs"/>
          <w:rtl/>
        </w:rPr>
        <w:t xml:space="preserve">דלדעת </w:t>
      </w:r>
      <w:r w:rsidRPr="008807E2">
        <w:rPr>
          <w:rStyle w:val="af8"/>
          <w:rFonts w:hint="cs"/>
          <w:rtl/>
        </w:rPr>
        <w:t>הראשונים</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Ref74613259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570170">
        <w:rPr>
          <w:rStyle w:val="af6"/>
          <w:rFonts w:eastAsia="Guttman Hodes"/>
          <w:rtl/>
        </w:rPr>
        <w:fldChar w:fldCharType="end"/>
      </w:r>
      <w:r>
        <w:rPr>
          <w:rFonts w:hint="cs"/>
          <w:rtl/>
        </w:rPr>
        <w:t xml:space="preserve"> דס"ל דדוקא בזוכה מההפקר צריך להרחיק בדוושא, אבל בסומך כותל לרשות חבירו, א"צ להרחיק מדין דוושא, א"כ מבואר דס"ל דמה שהשני מונע את ההנאה של הראשון, לא חשיב עי"ז השני למזיק, וכתב </w:t>
      </w:r>
      <w:r w:rsidRPr="008807E2">
        <w:rPr>
          <w:rStyle w:val="af8"/>
          <w:rFonts w:hint="cs"/>
          <w:rtl/>
        </w:rPr>
        <w:t xml:space="preserve">בשיעורי רבי שמואל </w:t>
      </w:r>
      <w:r w:rsidRPr="00EE62D2">
        <w:rPr>
          <w:rStyle w:val="af6"/>
          <w:rFonts w:eastAsia="Guttman Hodes" w:hint="cs"/>
          <w:rtl/>
        </w:rPr>
        <w:t>(או' נ"ו ד"ה מתני')</w:t>
      </w:r>
      <w:r>
        <w:rPr>
          <w:rFonts w:hint="cs"/>
          <w:rtl/>
        </w:rPr>
        <w:t xml:space="preserve"> דא"כ לדעת </w:t>
      </w:r>
      <w:r w:rsidRPr="008807E2">
        <w:rPr>
          <w:rStyle w:val="af8"/>
          <w:rFonts w:hint="cs"/>
          <w:rtl/>
        </w:rPr>
        <w:t>הראשונים</w:t>
      </w:r>
      <w:r>
        <w:rPr>
          <w:rFonts w:hint="cs"/>
          <w:rtl/>
        </w:rPr>
        <w:t xml:space="preserve"> דלא חשיב מזיק כלל, וההרחקה היא מחמת הזכות שיש לבעל הכותל ברשות השני, א"כ לק"מ קושית </w:t>
      </w:r>
      <w:r w:rsidRPr="008807E2">
        <w:rPr>
          <w:rStyle w:val="af8"/>
          <w:rFonts w:hint="cs"/>
          <w:rtl/>
        </w:rPr>
        <w:t>התוס'</w:t>
      </w:r>
      <w:r>
        <w:rPr>
          <w:rFonts w:hint="cs"/>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Fonts w:hint="cs"/>
          <w:rtl/>
        </w:rPr>
        <w:t xml:space="preserve"> דפשיטא דמותר לראשון לסמוך דהא אינו מזיק, ואף שלא יהיה לשני דוושא, מותר לו לסמוך כמו שמותר לבעל העליה לעשות אוצר בעליתו, אף שגורם לתחתון שלא יוכל לעשות חנות של נחתומין.</w:t>
      </w:r>
      <w:bookmarkEnd w:id="3190"/>
    </w:p>
    <w:p w14:paraId="0505F974" w14:textId="77777777" w:rsidR="00E0198D" w:rsidRDefault="00E0198D" w:rsidP="00E0198D">
      <w:pPr>
        <w:pStyle w:val="a2"/>
        <w:rPr>
          <w:rtl/>
        </w:rPr>
      </w:pPr>
      <w:bookmarkStart w:id="3191" w:name="_Toc74648823"/>
      <w:r>
        <w:rPr>
          <w:rFonts w:hint="cs"/>
          <w:rtl/>
        </w:rPr>
        <w:t>קו' הגרש"ר לתוס' דמ"ש דוושא מחלון ובי' הגרש"ר בתוס' דהראשון זוכה בדוושא מתקנ"ח</w:t>
      </w:r>
      <w:bookmarkEnd w:id="3191"/>
    </w:p>
    <w:p w14:paraId="513F8F1D" w14:textId="77B4A342" w:rsidR="00E0198D" w:rsidRDefault="00E0198D" w:rsidP="0008214F">
      <w:pPr>
        <w:pStyle w:val="a"/>
        <w:rPr>
          <w:rtl/>
        </w:rPr>
      </w:pPr>
      <w:r>
        <w:rPr>
          <w:rFonts w:hint="cs"/>
          <w:rtl/>
        </w:rPr>
        <w:t xml:space="preserve">אך הקשה </w:t>
      </w:r>
      <w:r w:rsidRPr="008807E2">
        <w:rPr>
          <w:rStyle w:val="af8"/>
          <w:rFonts w:hint="cs"/>
          <w:rtl/>
        </w:rPr>
        <w:t>בשיעורי</w:t>
      </w:r>
      <w:r>
        <w:rPr>
          <w:rFonts w:hint="cs"/>
          <w:rtl/>
        </w:rPr>
        <w:t xml:space="preserve"> </w:t>
      </w:r>
      <w:r w:rsidRPr="008807E2">
        <w:rPr>
          <w:rStyle w:val="af8"/>
          <w:rFonts w:hint="cs"/>
          <w:rtl/>
        </w:rPr>
        <w:t>רבי</w:t>
      </w:r>
      <w:r>
        <w:rPr>
          <w:rFonts w:hint="cs"/>
          <w:rtl/>
        </w:rPr>
        <w:t xml:space="preserve"> </w:t>
      </w:r>
      <w:r w:rsidRPr="008807E2">
        <w:rPr>
          <w:rStyle w:val="af8"/>
          <w:rFonts w:hint="cs"/>
          <w:rtl/>
        </w:rPr>
        <w:t>שמואל</w:t>
      </w:r>
      <w:r>
        <w:rPr>
          <w:rFonts w:hint="cs"/>
          <w:rtl/>
        </w:rPr>
        <w:t xml:space="preserve"> דהאיך זכה הראשון בד"א ברשות השני, ומ"ש מפותח חלון לאורה לחצר חבירו, דאין לו כל זכות, ויכול השני לבנות כותל כנגדו ולהאפיל עליו, וכתב </w:t>
      </w:r>
      <w:r w:rsidRPr="008807E2">
        <w:rPr>
          <w:rStyle w:val="af8"/>
          <w:rFonts w:hint="cs"/>
          <w:rtl/>
        </w:rPr>
        <w:t>בשיעורי</w:t>
      </w:r>
      <w:r>
        <w:rPr>
          <w:rFonts w:hint="cs"/>
          <w:rtl/>
        </w:rPr>
        <w:t xml:space="preserve"> </w:t>
      </w:r>
      <w:r w:rsidRPr="008807E2">
        <w:rPr>
          <w:rStyle w:val="af8"/>
          <w:rFonts w:hint="cs"/>
          <w:rtl/>
        </w:rPr>
        <w:t>רבי</w:t>
      </w:r>
      <w:r>
        <w:rPr>
          <w:rFonts w:hint="cs"/>
          <w:rtl/>
        </w:rPr>
        <w:t xml:space="preserve"> </w:t>
      </w:r>
      <w:r w:rsidRPr="008807E2">
        <w:rPr>
          <w:rStyle w:val="af8"/>
          <w:rFonts w:hint="cs"/>
          <w:rtl/>
        </w:rPr>
        <w:t>שמואל</w:t>
      </w:r>
      <w:r>
        <w:rPr>
          <w:rFonts w:hint="cs"/>
          <w:rtl/>
        </w:rPr>
        <w:t xml:space="preserve"> דלכן כתבו </w:t>
      </w:r>
      <w:r w:rsidRPr="008807E2">
        <w:rPr>
          <w:rStyle w:val="af8"/>
          <w:rFonts w:hint="cs"/>
          <w:rtl/>
        </w:rPr>
        <w:t>הראשונים</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Ref74613259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570170">
        <w:rPr>
          <w:rStyle w:val="af6"/>
          <w:rFonts w:eastAsia="Guttman Hodes"/>
          <w:rtl/>
        </w:rPr>
        <w:fldChar w:fldCharType="end"/>
      </w:r>
      <w:r>
        <w:rPr>
          <w:rFonts w:hint="cs"/>
          <w:rtl/>
        </w:rPr>
        <w:t xml:space="preserve"> דאיירי בקונה מהמלך, אבל לדעת </w:t>
      </w:r>
      <w:r w:rsidRPr="008807E2">
        <w:rPr>
          <w:rStyle w:val="af8"/>
          <w:rFonts w:hint="cs"/>
          <w:rtl/>
        </w:rPr>
        <w:t>התוס'</w:t>
      </w:r>
      <w:r>
        <w:rPr>
          <w:rFonts w:hint="cs"/>
          <w:rtl/>
        </w:rPr>
        <w:t xml:space="preserve"> </w:t>
      </w:r>
      <w:r w:rsidRPr="00BE75BE">
        <w:rPr>
          <w:rStyle w:val="af6"/>
          <w:rFonts w:eastAsia="Guttman Adii-Light" w:hint="cs"/>
          <w:rtl/>
        </w:rPr>
        <w:t>(עי' אות</w:t>
      </w:r>
      <w:r>
        <w:rPr>
          <w:rStyle w:val="af6"/>
          <w:rFonts w:eastAsia="Guttman Adii-Light" w:hint="cs"/>
          <w:rtl/>
        </w:rPr>
        <w:t xml:space="preserve"> </w:t>
      </w:r>
      <w:r>
        <w:rPr>
          <w:rStyle w:val="af6"/>
          <w:rFonts w:eastAsia="Guttman Adii-Light"/>
          <w:rtl/>
        </w:rPr>
        <w:fldChar w:fldCharType="begin"/>
      </w:r>
      <w:r>
        <w:rPr>
          <w:rStyle w:val="af6"/>
          <w:rFonts w:eastAsia="Guttman Adii-Light"/>
          <w:rtl/>
        </w:rPr>
        <w:instrText xml:space="preserve"> </w:instrText>
      </w:r>
      <w:r>
        <w:rPr>
          <w:rStyle w:val="af6"/>
          <w:rFonts w:eastAsia="Guttman Adii-Light" w:hint="cs"/>
        </w:rPr>
        <w:instrText>REF</w:instrText>
      </w:r>
      <w:r>
        <w:rPr>
          <w:rStyle w:val="af6"/>
          <w:rFonts w:eastAsia="Guttman Adii-Light" w:hint="cs"/>
          <w:rtl/>
        </w:rPr>
        <w:instrText xml:space="preserve"> _</w:instrText>
      </w:r>
      <w:r>
        <w:rPr>
          <w:rStyle w:val="af6"/>
          <w:rFonts w:eastAsia="Guttman Adii-Light" w:hint="cs"/>
        </w:rPr>
        <w:instrText>Ref74503761 \r \h</w:instrText>
      </w:r>
      <w:r>
        <w:rPr>
          <w:rStyle w:val="af6"/>
          <w:rFonts w:eastAsia="Guttman Adii-Light"/>
          <w:rtl/>
        </w:rPr>
        <w:instrText xml:space="preserve"> </w:instrText>
      </w:r>
      <w:r>
        <w:rPr>
          <w:rStyle w:val="af6"/>
          <w:rFonts w:eastAsia="Guttman Adii-Light"/>
          <w:rtl/>
        </w:rPr>
      </w:r>
      <w:r>
        <w:rPr>
          <w:rStyle w:val="af6"/>
          <w:rFonts w:eastAsia="Guttman Adii-Light"/>
          <w:rtl/>
        </w:rPr>
        <w:fldChar w:fldCharType="separate"/>
      </w:r>
      <w:r w:rsidR="00AA5F53">
        <w:rPr>
          <w:rStyle w:val="af6"/>
          <w:rFonts w:eastAsia="Guttman Adii-Light"/>
          <w:cs/>
        </w:rPr>
        <w:t>‎</w:t>
      </w:r>
      <w:r w:rsidR="00AA5F53">
        <w:rPr>
          <w:rStyle w:val="af6"/>
          <w:rFonts w:eastAsia="Guttman Adii-Light"/>
          <w:rtl/>
        </w:rPr>
        <w:t>קז)</w:t>
      </w:r>
      <w:r>
        <w:rPr>
          <w:rStyle w:val="af6"/>
          <w:rFonts w:eastAsia="Guttman Adii-Light"/>
          <w:rtl/>
        </w:rPr>
        <w:fldChar w:fldCharType="end"/>
      </w:r>
      <w:r w:rsidRPr="00BE75BE">
        <w:rPr>
          <w:rStyle w:val="af6"/>
          <w:rFonts w:eastAsia="Guttman Adii-Light" w:hint="cs"/>
          <w:rtl/>
        </w:rPr>
        <w:t xml:space="preserve"> </w:t>
      </w:r>
      <w:r>
        <w:rPr>
          <w:rFonts w:hint="cs"/>
          <w:rtl/>
        </w:rPr>
        <w:t>דבדוושא חשיב מזיק, צ"ל דהזכות שיש לו ברשות חבירו הוא תקנת חכמים, ועי' במ"ש</w:t>
      </w:r>
      <w:r w:rsidRPr="00BE75BE">
        <w:rPr>
          <w:rStyle w:val="af8"/>
          <w:rFonts w:hint="cs"/>
          <w:rtl/>
        </w:rPr>
        <w:t xml:space="preserve"> בחי' רבי נחום </w:t>
      </w:r>
      <w:r w:rsidRPr="00BE75BE">
        <w:rPr>
          <w:rStyle w:val="af6"/>
          <w:rFonts w:eastAsia="Guttman Hodes" w:hint="cs"/>
          <w:rtl/>
        </w:rPr>
        <w:t xml:space="preserve">(עי' אות </w:t>
      </w:r>
      <w:r w:rsidRPr="00BE75BE">
        <w:rPr>
          <w:rStyle w:val="af6"/>
          <w:rFonts w:eastAsia="Guttman Hodes"/>
          <w:rtl/>
        </w:rPr>
        <w:fldChar w:fldCharType="begin"/>
      </w:r>
      <w:r w:rsidRPr="00BE75BE">
        <w:rPr>
          <w:rStyle w:val="af6"/>
          <w:rFonts w:eastAsia="Guttman Hodes"/>
          <w:rtl/>
        </w:rPr>
        <w:instrText xml:space="preserve"> </w:instrText>
      </w:r>
      <w:r w:rsidRPr="00BE75BE">
        <w:rPr>
          <w:rStyle w:val="af6"/>
          <w:rFonts w:eastAsia="Guttman Hodes" w:hint="cs"/>
        </w:rPr>
        <w:instrText>REF</w:instrText>
      </w:r>
      <w:r w:rsidRPr="00BE75BE">
        <w:rPr>
          <w:rStyle w:val="af6"/>
          <w:rFonts w:eastAsia="Guttman Hodes" w:hint="cs"/>
          <w:rtl/>
        </w:rPr>
        <w:instrText xml:space="preserve"> _</w:instrText>
      </w:r>
      <w:r w:rsidRPr="00BE75BE">
        <w:rPr>
          <w:rStyle w:val="af6"/>
          <w:rFonts w:eastAsia="Guttman Hodes" w:hint="cs"/>
        </w:rPr>
        <w:instrText>Ref74586448 \r \h</w:instrText>
      </w:r>
      <w:r w:rsidRPr="00BE75BE">
        <w:rPr>
          <w:rStyle w:val="af6"/>
          <w:rFonts w:eastAsia="Guttman Hodes"/>
          <w:rtl/>
        </w:rPr>
        <w:instrText xml:space="preserve"> </w:instrText>
      </w:r>
      <w:r w:rsidRPr="00BE75BE">
        <w:rPr>
          <w:rStyle w:val="af6"/>
          <w:rFonts w:eastAsia="Guttman Hodes"/>
          <w:rtl/>
        </w:rPr>
      </w:r>
      <w:r w:rsidRPr="00BE75BE">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sidRPr="00BE75BE">
        <w:rPr>
          <w:rStyle w:val="af6"/>
          <w:rFonts w:eastAsia="Guttman Hodes"/>
          <w:rtl/>
        </w:rPr>
        <w:fldChar w:fldCharType="end"/>
      </w:r>
      <w:r>
        <w:rPr>
          <w:rFonts w:hint="cs"/>
          <w:rtl/>
        </w:rPr>
        <w:t xml:space="preserve"> בדעת </w:t>
      </w:r>
      <w:r w:rsidRPr="00BE75BE">
        <w:rPr>
          <w:rStyle w:val="af8"/>
          <w:rFonts w:hint="cs"/>
          <w:rtl/>
        </w:rPr>
        <w:t>רש"י</w:t>
      </w:r>
      <w:r>
        <w:rPr>
          <w:rFonts w:hint="cs"/>
          <w:rtl/>
        </w:rPr>
        <w:t>.</w:t>
      </w:r>
    </w:p>
    <w:p w14:paraId="0E621950" w14:textId="77777777" w:rsidR="00E0198D" w:rsidRPr="00CB1FD5" w:rsidRDefault="00E0198D" w:rsidP="00E0198D">
      <w:pPr>
        <w:pStyle w:val="1"/>
        <w:rPr>
          <w:rtl/>
        </w:rPr>
      </w:pPr>
      <w:bookmarkStart w:id="3192" w:name="_Toc74648824"/>
      <w:r>
        <w:rPr>
          <w:rFonts w:hint="cs"/>
          <w:rtl/>
        </w:rPr>
        <w:t>תי' הגרש"ר לקו' הגרעק"א דלתוס' ולרמב"ן ל"ח מזיק כלל</w:t>
      </w:r>
      <w:bookmarkEnd w:id="3192"/>
    </w:p>
    <w:p w14:paraId="6471DA5E" w14:textId="77777777" w:rsidR="00E0198D" w:rsidRDefault="00E0198D" w:rsidP="00E0198D">
      <w:pPr>
        <w:pStyle w:val="a2"/>
        <w:rPr>
          <w:rtl/>
        </w:rPr>
      </w:pPr>
      <w:bookmarkStart w:id="3193" w:name="_Toc74648825"/>
      <w:r>
        <w:rPr>
          <w:rFonts w:hint="cs"/>
          <w:rtl/>
        </w:rPr>
        <w:t>תי' הגרש"ר על קו' הגרעק"א דהקצוה"ח בי' בתוס' כרמב"ן דאינו מזיק והוא רק מונע טוב</w:t>
      </w:r>
      <w:bookmarkEnd w:id="3193"/>
    </w:p>
    <w:p w14:paraId="7ED32CD9" w14:textId="322020F3" w:rsidR="00E0198D" w:rsidRPr="00BE75BE" w:rsidRDefault="00E0198D" w:rsidP="0008214F">
      <w:pPr>
        <w:pStyle w:val="a"/>
      </w:pPr>
      <w:bookmarkStart w:id="3194" w:name="_Ref74647019"/>
      <w:r>
        <w:rPr>
          <w:rFonts w:hint="cs"/>
          <w:rtl/>
        </w:rPr>
        <w:t xml:space="preserve">במה </w:t>
      </w:r>
      <w:r>
        <w:rPr>
          <w:rtl/>
        </w:rPr>
        <w:t xml:space="preserve">שהקשה </w:t>
      </w:r>
      <w:r>
        <w:rPr>
          <w:rStyle w:val="af8"/>
          <w:rtl/>
        </w:rPr>
        <w:t>הגרעק"א</w:t>
      </w:r>
      <w:r>
        <w:rPr>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Ref74471765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Fonts w:hint="cs"/>
          <w:rtl/>
        </w:rPr>
        <w:t xml:space="preserve"> על תירוץ </w:t>
      </w:r>
      <w:r w:rsidRPr="005578FC">
        <w:rPr>
          <w:rStyle w:val="af8"/>
          <w:rFonts w:hint="cs"/>
          <w:rtl/>
        </w:rPr>
        <w:t>התוס'</w:t>
      </w:r>
      <w:r>
        <w:rPr>
          <w:rFonts w:hint="cs"/>
          <w:rtl/>
        </w:rPr>
        <w:t xml:space="preserve"> </w:t>
      </w:r>
      <w:r w:rsidRPr="00AD0247">
        <w:rPr>
          <w:rStyle w:val="af6"/>
          <w:rFonts w:eastAsia="Guttman Hodes" w:hint="cs"/>
          <w:rtl/>
        </w:rPr>
        <w:t xml:space="preserve">(עי' אות </w:t>
      </w:r>
      <w:r w:rsidRPr="00AD0247">
        <w:rPr>
          <w:rStyle w:val="af6"/>
          <w:rFonts w:eastAsia="Guttman Hodes"/>
          <w:rtl/>
        </w:rPr>
        <w:fldChar w:fldCharType="begin"/>
      </w:r>
      <w:r w:rsidRPr="00AD0247">
        <w:rPr>
          <w:rStyle w:val="af6"/>
          <w:rFonts w:eastAsia="Guttman Hodes"/>
          <w:rtl/>
        </w:rPr>
        <w:instrText xml:space="preserve"> </w:instrText>
      </w:r>
      <w:r w:rsidRPr="00AD0247">
        <w:rPr>
          <w:rStyle w:val="af6"/>
          <w:rFonts w:eastAsia="Guttman Hodes" w:hint="cs"/>
        </w:rPr>
        <w:instrText>REF</w:instrText>
      </w:r>
      <w:r w:rsidRPr="00AD0247">
        <w:rPr>
          <w:rStyle w:val="af6"/>
          <w:rFonts w:eastAsia="Guttman Hodes" w:hint="cs"/>
          <w:rtl/>
        </w:rPr>
        <w:instrText xml:space="preserve"> _</w:instrText>
      </w:r>
      <w:r w:rsidRPr="00AD0247">
        <w:rPr>
          <w:rStyle w:val="af6"/>
          <w:rFonts w:eastAsia="Guttman Hodes" w:hint="cs"/>
        </w:rPr>
        <w:instrText>Ref73899100 \r \h</w:instrText>
      </w:r>
      <w:r w:rsidRPr="00AD0247">
        <w:rPr>
          <w:rStyle w:val="af6"/>
          <w:rFonts w:eastAsia="Guttman Hodes"/>
          <w:rtl/>
        </w:rPr>
        <w:instrText xml:space="preserve"> </w:instrText>
      </w:r>
      <w:r w:rsidRPr="00AD0247">
        <w:rPr>
          <w:rStyle w:val="af6"/>
          <w:rFonts w:eastAsia="Guttman Hodes"/>
          <w:rtl/>
        </w:rPr>
      </w:r>
      <w:r w:rsidRPr="00AD024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AD0247">
        <w:rPr>
          <w:rStyle w:val="af6"/>
          <w:rFonts w:eastAsia="Guttman Hodes"/>
          <w:rtl/>
        </w:rPr>
        <w:fldChar w:fldCharType="end"/>
      </w:r>
      <w:r>
        <w:rPr>
          <w:rFonts w:hint="cs"/>
          <w:rtl/>
        </w:rPr>
        <w:t xml:space="preserve"> דבדוושא אינו מזיק ממש, דאפ"ה יכול השני לומר דכמו שאני מזיק אותך במניעת הדוושא, אף אתה מזיק אותי בזה, כתב </w:t>
      </w:r>
      <w:r w:rsidRPr="009E327D">
        <w:rPr>
          <w:rStyle w:val="af8"/>
          <w:rFonts w:hint="cs"/>
          <w:rtl/>
        </w:rPr>
        <w:t>בשיעורי רבי שמואל</w:t>
      </w:r>
      <w:r>
        <w:rPr>
          <w:rFonts w:hint="cs"/>
          <w:rtl/>
        </w:rPr>
        <w:t xml:space="preserve"> </w:t>
      </w:r>
      <w:r w:rsidRPr="009E327D">
        <w:rPr>
          <w:rStyle w:val="af6"/>
          <w:rFonts w:eastAsia="Guttman Hodes" w:hint="cs"/>
          <w:rtl/>
        </w:rPr>
        <w:t xml:space="preserve">(או' נ"ז ד"ה והנה) </w:t>
      </w:r>
      <w:r>
        <w:rPr>
          <w:rFonts w:hint="cs"/>
          <w:rtl/>
        </w:rPr>
        <w:t xml:space="preserve">דמבואר מדברי </w:t>
      </w:r>
      <w:r w:rsidRPr="009E327D">
        <w:rPr>
          <w:rStyle w:val="af8"/>
          <w:rFonts w:hint="cs"/>
          <w:rtl/>
        </w:rPr>
        <w:t>הגרעק"א</w:t>
      </w:r>
      <w:r>
        <w:rPr>
          <w:rFonts w:hint="cs"/>
          <w:rtl/>
        </w:rPr>
        <w:t xml:space="preserve"> דביאר את תירוץ </w:t>
      </w:r>
      <w:r w:rsidRPr="009E327D">
        <w:rPr>
          <w:rStyle w:val="af8"/>
          <w:rFonts w:hint="cs"/>
          <w:rtl/>
        </w:rPr>
        <w:t>התוס'</w:t>
      </w:r>
      <w:r>
        <w:rPr>
          <w:rFonts w:hint="cs"/>
          <w:rtl/>
        </w:rPr>
        <w:t xml:space="preserve"> דבדוושא אינו מזיק אלא הוא רק גורם לנזק, ולכן מתיר רבא לסמוך, ולכן הוקשה לו דעדיין הראשון סמך שלא כהוגן, אך כתב </w:t>
      </w:r>
      <w:r w:rsidRPr="009E327D">
        <w:rPr>
          <w:rStyle w:val="af8"/>
          <w:rFonts w:hint="cs"/>
          <w:rtl/>
        </w:rPr>
        <w:t>בשיעורי רבי שמואל</w:t>
      </w:r>
      <w:r>
        <w:rPr>
          <w:rFonts w:hint="cs"/>
          <w:rtl/>
        </w:rPr>
        <w:t xml:space="preserve"> דמדברי </w:t>
      </w:r>
      <w:r w:rsidRPr="009E327D">
        <w:rPr>
          <w:rStyle w:val="af8"/>
          <w:rFonts w:hint="cs"/>
          <w:rtl/>
        </w:rPr>
        <w:t>הרמב"ן</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Ref74612505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CB1FD5">
        <w:rPr>
          <w:rStyle w:val="af6"/>
          <w:rFonts w:eastAsia="Guttman Hodes"/>
          <w:rtl/>
        </w:rPr>
        <w:fldChar w:fldCharType="end"/>
      </w:r>
      <w:r>
        <w:rPr>
          <w:rFonts w:hint="cs"/>
          <w:rtl/>
        </w:rPr>
        <w:t xml:space="preserve"> מבואר דבדוושא אינו מזיק כלל, וחיוב ההרחקה הוא רק מדין אל תמנע טוב מבעליו, וכתב </w:t>
      </w:r>
      <w:r w:rsidRPr="006868EF">
        <w:rPr>
          <w:rStyle w:val="af8"/>
          <w:rFonts w:hint="cs"/>
          <w:rtl/>
        </w:rPr>
        <w:t>הקצוה"ח</w:t>
      </w:r>
      <w:r>
        <w:rPr>
          <w:rFont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Ref74613344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422068">
        <w:rPr>
          <w:rStyle w:val="af6"/>
          <w:rFonts w:eastAsia="Guttman Hodes"/>
          <w:rtl/>
        </w:rPr>
        <w:fldChar w:fldCharType="end"/>
      </w:r>
      <w:r>
        <w:rPr>
          <w:rFonts w:hint="cs"/>
          <w:rtl/>
        </w:rPr>
        <w:t xml:space="preserve"> דזהו הביאור גם בדעת </w:t>
      </w:r>
      <w:r w:rsidRPr="00CB1FD5">
        <w:rPr>
          <w:rStyle w:val="af8"/>
          <w:rFonts w:hint="cs"/>
          <w:rtl/>
        </w:rPr>
        <w:t>התוס'</w:t>
      </w:r>
      <w:r>
        <w:rPr>
          <w:rFonts w:hint="cs"/>
          <w:rtl/>
        </w:rPr>
        <w:t xml:space="preserve">, וא"כ לק"מ קושית </w:t>
      </w:r>
      <w:r w:rsidRPr="009E327D">
        <w:rPr>
          <w:rStyle w:val="af8"/>
          <w:rFonts w:hint="cs"/>
          <w:rtl/>
        </w:rPr>
        <w:t>הגרעק"א</w:t>
      </w:r>
      <w:r>
        <w:rPr>
          <w:rFonts w:hint="cs"/>
          <w:rtl/>
        </w:rPr>
        <w:t xml:space="preserve"> דהראשון לא עשה כלל שלא כהוגן, דכל שלא בנה השני כותל, אינו מונע טוב מבעליו דאינו בעל הכותל, כדכתב </w:t>
      </w:r>
      <w:r w:rsidRPr="009E327D">
        <w:rPr>
          <w:rStyle w:val="af8"/>
          <w:rFonts w:hint="cs"/>
          <w:rtl/>
        </w:rPr>
        <w:t>הרמב"ן</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Ref74612505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CB1FD5">
        <w:rPr>
          <w:rStyle w:val="af6"/>
          <w:rFonts w:eastAsia="Guttman Hodes"/>
          <w:rtl/>
        </w:rPr>
        <w:fldChar w:fldCharType="end"/>
      </w:r>
      <w:r>
        <w:rPr>
          <w:rFonts w:hint="cs"/>
          <w:rtl/>
        </w:rPr>
        <w:t xml:space="preserve">, ועיי"ש במ"ש </w:t>
      </w:r>
      <w:r w:rsidRPr="009E327D">
        <w:rPr>
          <w:rStyle w:val="af8"/>
          <w:rFonts w:hint="cs"/>
          <w:rtl/>
        </w:rPr>
        <w:t>בשיעורי רבי שמואל</w:t>
      </w:r>
      <w:r>
        <w:rPr>
          <w:rFonts w:hint="cs"/>
          <w:rtl/>
        </w:rPr>
        <w:t xml:space="preserve"> </w:t>
      </w:r>
      <w:r w:rsidRPr="009E327D">
        <w:rPr>
          <w:rStyle w:val="af6"/>
          <w:rFonts w:eastAsia="Guttman Hodes" w:hint="cs"/>
          <w:rtl/>
        </w:rPr>
        <w:t xml:space="preserve">(או' נ"ז ד"ה אמנם) </w:t>
      </w:r>
      <w:r>
        <w:rPr>
          <w:rFonts w:hint="cs"/>
          <w:rtl/>
        </w:rPr>
        <w:t xml:space="preserve">בתירוץ קושית </w:t>
      </w:r>
      <w:r w:rsidRPr="009E327D">
        <w:rPr>
          <w:rStyle w:val="af8"/>
          <w:rFonts w:hint="cs"/>
          <w:rtl/>
        </w:rPr>
        <w:t>הגרעק"א</w:t>
      </w:r>
      <w:r>
        <w:rPr>
          <w:rFonts w:hint="cs"/>
          <w:rtl/>
        </w:rPr>
        <w:t xml:space="preserve"> על קושית </w:t>
      </w:r>
      <w:r w:rsidRPr="009E327D">
        <w:rPr>
          <w:rStyle w:val="af8"/>
          <w:rFonts w:hint="cs"/>
          <w:rtl/>
        </w:rPr>
        <w:t>התוס'</w:t>
      </w:r>
      <w:r>
        <w:rPr>
          <w:rFonts w:hint="cs"/>
          <w:rtl/>
        </w:rPr>
        <w:t>.</w:t>
      </w:r>
      <w:bookmarkEnd w:id="3194"/>
      <w:r>
        <w:rPr>
          <w:rFonts w:hint="cs"/>
          <w:rtl/>
        </w:rPr>
        <w:t xml:space="preserve"> </w:t>
      </w:r>
    </w:p>
    <w:p w14:paraId="066C85D5" w14:textId="77777777" w:rsidR="00E0198D" w:rsidRDefault="00E0198D" w:rsidP="00E0198D">
      <w:pPr>
        <w:pStyle w:val="1"/>
        <w:rPr>
          <w:rtl/>
        </w:rPr>
      </w:pPr>
      <w:bookmarkStart w:id="3195" w:name="_Toc74648826"/>
      <w:r>
        <w:rPr>
          <w:rFonts w:hint="cs"/>
          <w:rtl/>
        </w:rPr>
        <w:t>בי' האבי עזרי בתוס' דבדוושא הוא מזיק במה שמחייב הרחקה</w:t>
      </w:r>
      <w:bookmarkEnd w:id="3195"/>
    </w:p>
    <w:p w14:paraId="0C56FFBE" w14:textId="77777777" w:rsidR="00E0198D" w:rsidRPr="008807E2" w:rsidRDefault="00E0198D" w:rsidP="00E0198D">
      <w:pPr>
        <w:pStyle w:val="a2"/>
        <w:rPr>
          <w:rtl/>
        </w:rPr>
      </w:pPr>
      <w:bookmarkStart w:id="3196" w:name="_Toc74648827"/>
      <w:r>
        <w:rPr>
          <w:rFonts w:hint="cs"/>
          <w:rtl/>
        </w:rPr>
        <w:t>בי' האבי עזרי בתוס' דכיון שהשני מרחיק חשיב הראשון כמזיק וזהו רק לאחר שיש כותל לשני</w:t>
      </w:r>
      <w:bookmarkEnd w:id="3196"/>
    </w:p>
    <w:p w14:paraId="009DDAD1" w14:textId="4C92FA76" w:rsidR="00E0198D" w:rsidRDefault="00E0198D" w:rsidP="0008214F">
      <w:pPr>
        <w:pStyle w:val="a"/>
        <w:rPr>
          <w:rtl/>
        </w:rPr>
      </w:pPr>
      <w:bookmarkStart w:id="3197" w:name="_Ref74646818"/>
      <w:r>
        <w:rPr>
          <w:rFonts w:hint="cs"/>
          <w:rtl/>
        </w:rPr>
        <w:t xml:space="preserve">במה שתירצו </w:t>
      </w:r>
      <w:r w:rsidRPr="005578FC">
        <w:rPr>
          <w:rStyle w:val="af8"/>
          <w:rFonts w:hint="cs"/>
          <w:rtl/>
        </w:rPr>
        <w:t>התוס'</w:t>
      </w:r>
      <w:r>
        <w:rPr>
          <w:rFonts w:hint="cs"/>
          <w:rtl/>
        </w:rPr>
        <w:t xml:space="preserve"> </w:t>
      </w:r>
      <w:r w:rsidRPr="002C0C87">
        <w:rPr>
          <w:rStyle w:val="af6"/>
          <w:rFonts w:eastAsia="Guttman Hodes" w:hint="cs"/>
          <w:rtl/>
        </w:rPr>
        <w:t xml:space="preserve">(עי' אות </w:t>
      </w:r>
      <w:r w:rsidRPr="002C0C87">
        <w:rPr>
          <w:rStyle w:val="af6"/>
          <w:rFonts w:eastAsia="Guttman Hodes"/>
          <w:rtl/>
        </w:rPr>
        <w:fldChar w:fldCharType="begin"/>
      </w:r>
      <w:r w:rsidRPr="002C0C87">
        <w:rPr>
          <w:rStyle w:val="af6"/>
          <w:rFonts w:eastAsia="Guttman Hodes"/>
          <w:rtl/>
        </w:rPr>
        <w:instrText xml:space="preserve"> </w:instrText>
      </w:r>
      <w:r w:rsidRPr="002C0C87">
        <w:rPr>
          <w:rStyle w:val="af6"/>
          <w:rFonts w:eastAsia="Guttman Hodes" w:hint="cs"/>
        </w:rPr>
        <w:instrText>REF</w:instrText>
      </w:r>
      <w:r w:rsidRPr="002C0C87">
        <w:rPr>
          <w:rStyle w:val="af6"/>
          <w:rFonts w:eastAsia="Guttman Hodes" w:hint="cs"/>
          <w:rtl/>
        </w:rPr>
        <w:instrText xml:space="preserve"> _</w:instrText>
      </w:r>
      <w:r w:rsidRPr="002C0C87">
        <w:rPr>
          <w:rStyle w:val="af6"/>
          <w:rFonts w:eastAsia="Guttman Hodes" w:hint="cs"/>
        </w:rPr>
        <w:instrText>Ref73899100 \r \h</w:instrText>
      </w:r>
      <w:r w:rsidRPr="002C0C87">
        <w:rPr>
          <w:rStyle w:val="af6"/>
          <w:rFonts w:eastAsia="Guttman Hodes"/>
          <w:rtl/>
        </w:rPr>
        <w:instrText xml:space="preserve"> </w:instrText>
      </w:r>
      <w:r w:rsidRPr="002C0C87">
        <w:rPr>
          <w:rStyle w:val="af6"/>
          <w:rFonts w:eastAsia="Guttman Hodes"/>
          <w:rtl/>
        </w:rPr>
      </w:r>
      <w:r w:rsidRPr="002C0C8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2C0C87">
        <w:rPr>
          <w:rStyle w:val="af6"/>
          <w:rFonts w:eastAsia="Guttman Hodes"/>
          <w:rtl/>
        </w:rPr>
        <w:fldChar w:fldCharType="end"/>
      </w:r>
      <w:r w:rsidRPr="002C0C87">
        <w:rPr>
          <w:rFonts w:hint="cs"/>
          <w:rtl/>
        </w:rPr>
        <w:t xml:space="preserve"> </w:t>
      </w:r>
      <w:r>
        <w:rPr>
          <w:rFonts w:hint="cs"/>
          <w:rtl/>
        </w:rPr>
        <w:t>דכ"מ דרבא אסר לסמוך, היינו דוקא בדבר שממנו עצמו בא הנזק, אבל בדוושא שהכותל עצמו לא מזיק כלום, והוא רק מונע את הדוושא, בכה"ג מודה רבא דמותר לסמוך בצד המיצר, ביאר</w:t>
      </w:r>
      <w:r>
        <w:rPr>
          <w:rtl/>
        </w:rPr>
        <w:t xml:space="preserve"> </w:t>
      </w:r>
      <w:r>
        <w:rPr>
          <w:rFonts w:hint="cs"/>
          <w:b/>
          <w:bCs/>
          <w:rtl/>
        </w:rPr>
        <w:t>האבי עזרי בקונ' הרחקת נזיקין</w:t>
      </w:r>
      <w:r w:rsidRPr="002C0C87">
        <w:rPr>
          <w:rFonts w:asciiTheme="minorHAnsi" w:eastAsiaTheme="minorEastAsia" w:hAnsiTheme="minorHAnsi" w:cstheme="minorBidi" w:hint="cs"/>
          <w:noProof w:val="0"/>
          <w:sz w:val="22"/>
          <w:szCs w:val="22"/>
          <w:rtl/>
        </w:rPr>
        <w:t xml:space="preserve"> </w:t>
      </w:r>
      <w:r w:rsidRPr="002C0C87">
        <w:rPr>
          <w:rStyle w:val="af6"/>
          <w:rFonts w:eastAsia="Guttman Hodes" w:hint="cs"/>
          <w:rtl/>
        </w:rPr>
        <w:t>(</w:t>
      </w:r>
      <w:r>
        <w:rPr>
          <w:rStyle w:val="af6"/>
          <w:rFonts w:eastAsia="Guttman Hodes" w:hint="cs"/>
          <w:rtl/>
        </w:rPr>
        <w:t>או' ל"ג ד"ה אבל בתו"ד</w:t>
      </w:r>
      <w:r w:rsidRPr="002C0C87">
        <w:rPr>
          <w:rStyle w:val="af6"/>
          <w:rFonts w:eastAsia="Guttman Hodes" w:hint="cs"/>
          <w:rtl/>
        </w:rPr>
        <w:t>)</w:t>
      </w:r>
      <w:r>
        <w:rPr>
          <w:rFonts w:hint="cs"/>
          <w:rtl/>
        </w:rPr>
        <w:t xml:space="preserve"> דכוונת </w:t>
      </w:r>
      <w:r w:rsidRPr="00F97F78">
        <w:rPr>
          <w:rStyle w:val="af8"/>
          <w:rFonts w:hint="cs"/>
          <w:rtl/>
        </w:rPr>
        <w:t>התוס'</w:t>
      </w:r>
      <w:r>
        <w:rPr>
          <w:rFonts w:hint="cs"/>
          <w:rtl/>
        </w:rPr>
        <w:t xml:space="preserve"> לומר דהא דרבא אוסר לסמוך בצד המיצר, אף שעדיין לא בא הניזק, הוא כיון דאח"כ כשיבא הניזק על המזיק להרחיק, א"כ אף עכשיו יש לו שם מזיק ואסור לו לסמוך, וא"כ בדוושא שאין גופו מזיק, לא שייך לומר דהאיסור הוא מחמת דעל המזיק להרחיק, דהא אינו מזיק בגופו, וכל האיסור סמיכה בדוושא, הוא רק במעשה הסמיכה עצמו, וא"כ כ"מ דחייב להרחיק הוא כשיש כותל לשני, דבמעשה הסמיכה הוא מזיק, אבל כ"ז שעדיין לא בא </w:t>
      </w:r>
      <w:r>
        <w:rPr>
          <w:rFonts w:hint="cs"/>
          <w:rtl/>
        </w:rPr>
        <w:lastRenderedPageBreak/>
        <w:t>הניזק, ובמעשה הסמיכה עצמו אין כל איסור, מודה רבא דמותר לסמוך בצד המיצר.</w:t>
      </w:r>
      <w:bookmarkEnd w:id="3197"/>
    </w:p>
    <w:p w14:paraId="42E03FA5" w14:textId="77777777" w:rsidR="00E0198D" w:rsidRPr="00F97F78" w:rsidRDefault="00E0198D" w:rsidP="00E0198D">
      <w:pPr>
        <w:pStyle w:val="a2"/>
        <w:rPr>
          <w:rtl/>
        </w:rPr>
      </w:pPr>
      <w:bookmarkStart w:id="3198" w:name="_Toc74648828"/>
      <w:r>
        <w:rPr>
          <w:rFonts w:hint="cs"/>
          <w:rtl/>
        </w:rPr>
        <w:t>בי' האבי עזרי ברבינו יונה דהאיסור הוא במעשה הסמיכה ובדבר שאינו מזיק בעצמו סומך</w:t>
      </w:r>
      <w:bookmarkEnd w:id="3198"/>
    </w:p>
    <w:p w14:paraId="2FF66DDE" w14:textId="2844A273" w:rsidR="00E0198D" w:rsidRDefault="00E0198D" w:rsidP="0008214F">
      <w:pPr>
        <w:pStyle w:val="a"/>
        <w:rPr>
          <w:rtl/>
        </w:rPr>
      </w:pPr>
      <w:bookmarkStart w:id="3199" w:name="_Ref74585034"/>
      <w:r>
        <w:rPr>
          <w:rFonts w:hint="cs"/>
          <w:rtl/>
        </w:rPr>
        <w:t xml:space="preserve">וכתב </w:t>
      </w:r>
      <w:r w:rsidRPr="00F97F78">
        <w:rPr>
          <w:rStyle w:val="af8"/>
          <w:rFonts w:hint="cs"/>
          <w:rtl/>
        </w:rPr>
        <w:t>האבי עזרי</w:t>
      </w:r>
      <w:r>
        <w:rPr>
          <w:rFonts w:hint="cs"/>
          <w:rtl/>
        </w:rPr>
        <w:t xml:space="preserve"> דכן מוכח בדברי </w:t>
      </w:r>
      <w:r w:rsidRPr="0032116F">
        <w:rPr>
          <w:rStyle w:val="af8"/>
          <w:rFonts w:hint="cs"/>
          <w:rtl/>
        </w:rPr>
        <w:t>רבינו יונה לעיל</w:t>
      </w:r>
      <w:r>
        <w:rPr>
          <w:rFonts w:hint="cs"/>
          <w:rtl/>
        </w:rPr>
        <w:t xml:space="preserve"> </w:t>
      </w:r>
      <w:r w:rsidRPr="00137E84">
        <w:rPr>
          <w:rStyle w:val="af6"/>
          <w:rFonts w:eastAsia="Guttman Hodes" w:hint="cs"/>
          <w:rtl/>
        </w:rPr>
        <w:t>(</w:t>
      </w:r>
      <w:r>
        <w:rPr>
          <w:rStyle w:val="af6"/>
          <w:rFonts w:eastAsia="Guttman Hodes" w:hint="cs"/>
          <w:rtl/>
        </w:rPr>
        <w:t xml:space="preserve">יח: </w:t>
      </w:r>
      <w:r w:rsidRPr="00137E84">
        <w:rPr>
          <w:rStyle w:val="af6"/>
          <w:rFonts w:eastAsia="Guttman Hodes" w:hint="cs"/>
          <w:rtl/>
        </w:rPr>
        <w:t>ד"ה עלה בידינו)</w:t>
      </w:r>
      <w:r>
        <w:rPr>
          <w:rFonts w:hint="cs"/>
          <w:rtl/>
        </w:rPr>
        <w:t xml:space="preserve"> דכתב דבחלון אף לרבא מותר לפותחו לחורבת חבירו, כיון דהפותח חלון בעצמו אינו מזיק כלל, דאף אם פתח את החלון לחצר חבירו, פתיחת החלון אינה נזק, אלא הדרים בבית הם המזיקים את בעל החצר בהיזק ראיה, ולכן אפש"ל דכיון דהנזק הוא ע"י ראיית האנשים, א"כ כ"ז שהחלון פתוח לחורבה, ואין כל היזק ראיה, אין בעל החלון יכול למנוע את פתיחת החלון, וכתב </w:t>
      </w:r>
      <w:r>
        <w:rPr>
          <w:rStyle w:val="af8"/>
          <w:rFonts w:hint="cs"/>
          <w:rtl/>
        </w:rPr>
        <w:t>האבי עזרי</w:t>
      </w:r>
      <w:r>
        <w:rPr>
          <w:rFonts w:hint="cs"/>
          <w:rtl/>
        </w:rPr>
        <w:t xml:space="preserve"> דמוכח בדברי </w:t>
      </w:r>
      <w:r w:rsidRPr="008807E2">
        <w:rPr>
          <w:rStyle w:val="af8"/>
          <w:rFonts w:hint="cs"/>
          <w:rtl/>
        </w:rPr>
        <w:t>רבינו יונה</w:t>
      </w:r>
      <w:r>
        <w:rPr>
          <w:rFonts w:hint="cs"/>
          <w:rtl/>
        </w:rPr>
        <w:t xml:space="preserve"> דכל שהחלון לא נקרא למזיק, אין איסור בסמיכתו, וכל האיסור הוא במעשה הסמיכה, ולכן בכה"ג מותר לסמוך לרבא, ומהני סמיכתו בהיתר.</w:t>
      </w:r>
      <w:r w:rsidRPr="008807E2">
        <w:rPr>
          <w:rStyle w:val="afa"/>
          <w:rFonts w:hint="cs"/>
          <w:rtl/>
        </w:rPr>
        <w:t xml:space="preserve"> [</w:t>
      </w:r>
      <w:r>
        <w:rPr>
          <w:rStyle w:val="afa"/>
          <w:rFonts w:hint="cs"/>
          <w:rtl/>
        </w:rPr>
        <w:t>ועי' במ"ש</w:t>
      </w:r>
      <w:r w:rsidRPr="008807E2">
        <w:rPr>
          <w:rStyle w:val="afa"/>
          <w:rFonts w:hint="cs"/>
          <w:rtl/>
        </w:rPr>
        <w:t xml:space="preserve"> </w:t>
      </w:r>
      <w:r w:rsidRPr="008807E2">
        <w:rPr>
          <w:rStyle w:val="affa"/>
          <w:rFonts w:hint="cs"/>
          <w:rtl/>
        </w:rPr>
        <w:t xml:space="preserve">בחי' רבי נחום </w:t>
      </w:r>
      <w:r w:rsidRPr="008807E2">
        <w:rPr>
          <w:rStyle w:val="aff6"/>
          <w:rFonts w:hint="cs"/>
          <w:rtl/>
        </w:rPr>
        <w:t xml:space="preserve">(עי' אות </w:t>
      </w:r>
      <w:r w:rsidRPr="008807E2">
        <w:rPr>
          <w:rStyle w:val="aff6"/>
          <w:rtl/>
        </w:rPr>
        <w:fldChar w:fldCharType="begin"/>
      </w:r>
      <w:r w:rsidRPr="008807E2">
        <w:rPr>
          <w:rStyle w:val="aff6"/>
          <w:rtl/>
        </w:rPr>
        <w:instrText xml:space="preserve"> </w:instrText>
      </w:r>
      <w:r w:rsidRPr="008807E2">
        <w:rPr>
          <w:rStyle w:val="aff6"/>
          <w:rFonts w:hint="cs"/>
        </w:rPr>
        <w:instrText>REF</w:instrText>
      </w:r>
      <w:r w:rsidRPr="008807E2">
        <w:rPr>
          <w:rStyle w:val="aff6"/>
          <w:rFonts w:hint="cs"/>
          <w:rtl/>
        </w:rPr>
        <w:instrText xml:space="preserve"> _</w:instrText>
      </w:r>
      <w:r w:rsidRPr="008807E2">
        <w:rPr>
          <w:rStyle w:val="aff6"/>
          <w:rFonts w:hint="cs"/>
        </w:rPr>
        <w:instrText>Ref74584785 \r \h</w:instrText>
      </w:r>
      <w:r w:rsidRPr="008807E2">
        <w:rPr>
          <w:rStyle w:val="aff6"/>
          <w:rtl/>
        </w:rPr>
        <w:instrText xml:space="preserve"> </w:instrText>
      </w:r>
      <w:r w:rsidRPr="008807E2">
        <w:rPr>
          <w:rStyle w:val="aff6"/>
          <w:rtl/>
        </w:rPr>
      </w:r>
      <w:r w:rsidRPr="008807E2">
        <w:rPr>
          <w:rStyle w:val="aff6"/>
          <w:rtl/>
        </w:rPr>
        <w:fldChar w:fldCharType="separate"/>
      </w:r>
      <w:r w:rsidR="00AA5F53">
        <w:rPr>
          <w:rStyle w:val="aff6"/>
          <w:cs/>
        </w:rPr>
        <w:t>‎</w:t>
      </w:r>
      <w:r w:rsidR="00AA5F53">
        <w:rPr>
          <w:rStyle w:val="aff6"/>
          <w:rtl/>
        </w:rPr>
        <w:t>קיח)</w:t>
      </w:r>
      <w:r w:rsidRPr="008807E2">
        <w:rPr>
          <w:rStyle w:val="aff6"/>
          <w:rtl/>
        </w:rPr>
        <w:fldChar w:fldCharType="end"/>
      </w:r>
      <w:r w:rsidRPr="008807E2">
        <w:rPr>
          <w:rStyle w:val="afa"/>
          <w:rFonts w:hint="cs"/>
          <w:rtl/>
        </w:rPr>
        <w:t xml:space="preserve"> בדעת </w:t>
      </w:r>
      <w:r w:rsidRPr="008807E2">
        <w:rPr>
          <w:rStyle w:val="affa"/>
          <w:rFonts w:hint="cs"/>
          <w:rtl/>
        </w:rPr>
        <w:t>רבינו יונה</w:t>
      </w:r>
      <w:r w:rsidRPr="008807E2">
        <w:rPr>
          <w:rStyle w:val="afa"/>
          <w:rFonts w:hint="cs"/>
          <w:rtl/>
        </w:rPr>
        <w:t>]</w:t>
      </w:r>
      <w:r>
        <w:rPr>
          <w:rStyle w:val="afa"/>
          <w:rFonts w:hint="cs"/>
          <w:rtl/>
        </w:rPr>
        <w:t>.</w:t>
      </w:r>
      <w:bookmarkEnd w:id="3199"/>
      <w:r>
        <w:rPr>
          <w:rStyle w:val="afa"/>
          <w:rFonts w:hint="cs"/>
          <w:rtl/>
        </w:rPr>
        <w:t xml:space="preserve"> </w:t>
      </w:r>
    </w:p>
    <w:p w14:paraId="1BE1A32F" w14:textId="77777777" w:rsidR="00E0198D" w:rsidRDefault="00E0198D" w:rsidP="00E0198D">
      <w:pPr>
        <w:pStyle w:val="afd"/>
        <w:rPr>
          <w:rtl/>
        </w:rPr>
      </w:pPr>
      <w:bookmarkStart w:id="3200" w:name="_Toc74648829"/>
      <w:r>
        <w:rPr>
          <w:rFonts w:hint="cs"/>
          <w:rtl/>
        </w:rPr>
        <w:t>בד' התוס' בסמיכת כותל למיצר לרבא</w:t>
      </w:r>
      <w:bookmarkEnd w:id="3200"/>
    </w:p>
    <w:p w14:paraId="3A3E0B21" w14:textId="77777777" w:rsidR="00E0198D" w:rsidRPr="002A338E" w:rsidRDefault="00E0198D" w:rsidP="00E0198D">
      <w:pPr>
        <w:pStyle w:val="1"/>
        <w:rPr>
          <w:rtl/>
        </w:rPr>
      </w:pPr>
      <w:bookmarkStart w:id="3201" w:name="_Toc74648830"/>
      <w:r>
        <w:rPr>
          <w:rFonts w:hint="cs"/>
          <w:rtl/>
        </w:rPr>
        <w:t xml:space="preserve">בי' המשנת ר"א בגדר איסור סמיכה לרבא לפי קו' תוס' </w:t>
      </w:r>
      <w:bookmarkEnd w:id="3201"/>
      <w:r>
        <w:rPr>
          <w:rFonts w:hint="cs"/>
          <w:rtl/>
        </w:rPr>
        <w:t>ותירוצם</w:t>
      </w:r>
    </w:p>
    <w:p w14:paraId="793DCEA5" w14:textId="77777777" w:rsidR="00E0198D" w:rsidRDefault="00E0198D" w:rsidP="00E0198D">
      <w:pPr>
        <w:pStyle w:val="a2"/>
        <w:rPr>
          <w:rtl/>
        </w:rPr>
      </w:pPr>
      <w:bookmarkStart w:id="3202" w:name="_Toc74648831"/>
      <w:r>
        <w:rPr>
          <w:rFonts w:hint="cs"/>
          <w:rtl/>
        </w:rPr>
        <w:t>בי' המשנת ר"א דבקו' ס"ל לתוס' דאיסור סמיכה לרבא הוא בגורם נזק בעצם מעשה הסמיכה</w:t>
      </w:r>
      <w:bookmarkEnd w:id="3202"/>
    </w:p>
    <w:p w14:paraId="532D9217" w14:textId="0D01E156" w:rsidR="00E0198D" w:rsidRDefault="00E0198D" w:rsidP="0008214F">
      <w:pPr>
        <w:pStyle w:val="a"/>
        <w:rPr>
          <w:rtl/>
        </w:rPr>
      </w:pPr>
      <w:bookmarkStart w:id="3203" w:name="_Ref74477881"/>
      <w:r>
        <w:rPr>
          <w:rtl/>
        </w:rPr>
        <w:t>במה שהקש</w:t>
      </w:r>
      <w:r>
        <w:rPr>
          <w:rFonts w:hint="cs"/>
          <w:rtl/>
        </w:rPr>
        <w:t>ו</w:t>
      </w:r>
      <w:r>
        <w:rPr>
          <w:rtl/>
        </w:rPr>
        <w:t xml:space="preserve"> </w:t>
      </w:r>
      <w:r>
        <w:rPr>
          <w:rStyle w:val="af8"/>
          <w:rtl/>
        </w:rPr>
        <w:t>התוס'</w:t>
      </w:r>
      <w:r>
        <w:rPr>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Style w:val="af6"/>
          <w:rFonts w:eastAsia="Guttman Hodes" w:hint="cs"/>
          <w:rtl/>
        </w:rPr>
        <w:t xml:space="preserve"> </w:t>
      </w:r>
      <w:r>
        <w:rPr>
          <w:rFonts w:hint="cs"/>
          <w:rtl/>
        </w:rPr>
        <w:t xml:space="preserve">דהא ס"ל לרבא לעיל </w:t>
      </w:r>
      <w:r w:rsidRPr="00CD0101">
        <w:rPr>
          <w:rStyle w:val="af6"/>
          <w:rFonts w:eastAsia="Guttman Hodes" w:hint="cs"/>
          <w:rtl/>
        </w:rPr>
        <w:t>(יז:)</w:t>
      </w:r>
      <w:r>
        <w:rPr>
          <w:rFonts w:hint="cs"/>
          <w:rtl/>
        </w:rPr>
        <w:t xml:space="preserve"> דאסור לסמוך בצד המיצר, וא"כ היאך סמך הראשון</w:t>
      </w:r>
      <w:r>
        <w:rPr>
          <w:rtl/>
        </w:rPr>
        <w:t xml:space="preserve">, </w:t>
      </w:r>
      <w:r>
        <w:rPr>
          <w:rFonts w:hint="cs"/>
          <w:rtl/>
        </w:rPr>
        <w:t>ביאר</w:t>
      </w:r>
      <w:r>
        <w:rPr>
          <w:rtl/>
        </w:rPr>
        <w:t xml:space="preserve">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FC0EA8">
        <w:rPr>
          <w:rStyle w:val="af6"/>
          <w:rFonts w:eastAsia="Guttman Hodes" w:hint="cs"/>
          <w:rtl/>
        </w:rPr>
        <w:t xml:space="preserve">(הל' שכנים עמ' </w:t>
      </w:r>
      <w:r>
        <w:rPr>
          <w:rStyle w:val="af6"/>
          <w:rFonts w:eastAsia="Guttman Hodes" w:hint="cs"/>
          <w:rtl/>
        </w:rPr>
        <w:t xml:space="preserve">ס"ח </w:t>
      </w:r>
      <w:r w:rsidRPr="00FC0EA8">
        <w:rPr>
          <w:rStyle w:val="af6"/>
          <w:rFonts w:eastAsia="Guttman Hodes" w:hint="cs"/>
          <w:rtl/>
        </w:rPr>
        <w:t>[מהדו' חד' ב"ב סי' י"</w:t>
      </w:r>
      <w:r>
        <w:rPr>
          <w:rStyle w:val="af6"/>
          <w:rFonts w:eastAsia="Guttman Hodes" w:hint="cs"/>
          <w:rtl/>
        </w:rPr>
        <w:t>א</w:t>
      </w:r>
      <w:r w:rsidRPr="00FC0EA8">
        <w:rPr>
          <w:rStyle w:val="af6"/>
          <w:rFonts w:eastAsia="Guttman Hodes" w:hint="cs"/>
          <w:rtl/>
        </w:rPr>
        <w:t>] ענף א' סק"</w:t>
      </w:r>
      <w:r>
        <w:rPr>
          <w:rStyle w:val="af6"/>
          <w:rFonts w:eastAsia="Guttman Hodes" w:hint="cs"/>
          <w:rtl/>
        </w:rPr>
        <w:t>ג ד"ה והנראה</w:t>
      </w:r>
      <w:r w:rsidRPr="00FC0EA8">
        <w:rPr>
          <w:rStyle w:val="af6"/>
          <w:rFonts w:eastAsia="Guttman Hodes" w:hint="cs"/>
          <w:rtl/>
        </w:rPr>
        <w:t>)</w:t>
      </w:r>
      <w:r>
        <w:rPr>
          <w:rFonts w:hint="cs"/>
          <w:rtl/>
        </w:rPr>
        <w:t xml:space="preserve"> דבקושייתם ס"ל </w:t>
      </w:r>
      <w:r w:rsidRPr="008807E2">
        <w:rPr>
          <w:rStyle w:val="af8"/>
          <w:rFonts w:hint="cs"/>
          <w:rtl/>
        </w:rPr>
        <w:t xml:space="preserve">להתוס' </w:t>
      </w:r>
      <w:r>
        <w:rPr>
          <w:rFonts w:hint="cs"/>
          <w:rtl/>
        </w:rPr>
        <w:t xml:space="preserve">דהא דלרבא אסור לסמוך בצד המיצר, הוא כיון דס"ל לרבא דאף כשהוא רק גורם נזק יש איסור בעצם מעשה הסמיכה, אף כשעדיין לא בא הניזק, ולכן הוקשה </w:t>
      </w:r>
      <w:r w:rsidRPr="008807E2">
        <w:rPr>
          <w:rStyle w:val="af8"/>
          <w:rFonts w:hint="cs"/>
          <w:rtl/>
        </w:rPr>
        <w:t>לתוס'</w:t>
      </w:r>
      <w:r>
        <w:rPr>
          <w:rFonts w:hint="cs"/>
          <w:rtl/>
        </w:rPr>
        <w:t xml:space="preserve"> דאף בדוושא שהוא רק גורם נזק יהיה אסור לראשון לסמוך לרבא, דכיון שיש איסור בעצם מעשה הסמיכה, א"כ אין כל חילוק בין הראשון שסומך כשעדיין אין לשני כותל, לבין השני שסומך לכותלו של הראשון.</w:t>
      </w:r>
      <w:bookmarkEnd w:id="3203"/>
    </w:p>
    <w:p w14:paraId="164A69D4" w14:textId="77777777" w:rsidR="00E0198D" w:rsidRPr="002C0C87" w:rsidRDefault="00E0198D" w:rsidP="00E0198D">
      <w:pPr>
        <w:pStyle w:val="a2"/>
        <w:rPr>
          <w:rtl/>
        </w:rPr>
      </w:pPr>
      <w:bookmarkStart w:id="3204" w:name="_Toc74648833"/>
      <w:r w:rsidRPr="00264105">
        <w:rPr>
          <w:rtl/>
        </w:rPr>
        <w:t>בי' המשנת ר"א דב</w:t>
      </w:r>
      <w:r>
        <w:rPr>
          <w:rFonts w:hint="cs"/>
          <w:rtl/>
        </w:rPr>
        <w:t>תי</w:t>
      </w:r>
      <w:r w:rsidRPr="00264105">
        <w:rPr>
          <w:rtl/>
        </w:rPr>
        <w:t xml:space="preserve">' ס"ל לתוס' דאיסור סמיכה לרבא הוא </w:t>
      </w:r>
      <w:r>
        <w:rPr>
          <w:rFonts w:hint="cs"/>
          <w:rtl/>
        </w:rPr>
        <w:t>בסומך מזיק ולא במעשה של גרמא</w:t>
      </w:r>
      <w:bookmarkEnd w:id="3204"/>
    </w:p>
    <w:p w14:paraId="3FCAABF4" w14:textId="115A4CD8" w:rsidR="00E0198D" w:rsidRDefault="00E0198D" w:rsidP="0008214F">
      <w:pPr>
        <w:pStyle w:val="a"/>
        <w:rPr>
          <w:rtl/>
        </w:rPr>
      </w:pPr>
      <w:bookmarkStart w:id="3205" w:name="_Ref74644811"/>
      <w:r>
        <w:rPr>
          <w:rFonts w:hint="cs"/>
          <w:rtl/>
        </w:rPr>
        <w:t xml:space="preserve">ובמה שתירצו </w:t>
      </w:r>
      <w:r w:rsidRPr="005578FC">
        <w:rPr>
          <w:rStyle w:val="af8"/>
          <w:rFonts w:hint="cs"/>
          <w:rtl/>
        </w:rPr>
        <w:t>התוס'</w:t>
      </w:r>
      <w:r>
        <w:rPr>
          <w:rFonts w:hint="cs"/>
          <w:rtl/>
        </w:rPr>
        <w:t xml:space="preserve"> </w:t>
      </w:r>
      <w:r w:rsidRPr="00264105">
        <w:rPr>
          <w:rStyle w:val="af6"/>
          <w:rFonts w:eastAsia="Guttman Hodes" w:hint="cs"/>
          <w:rtl/>
        </w:rPr>
        <w:t xml:space="preserve">(עי' אות </w:t>
      </w:r>
      <w:r w:rsidRPr="00264105">
        <w:rPr>
          <w:rStyle w:val="af6"/>
          <w:rFonts w:eastAsia="Guttman Hodes"/>
          <w:rtl/>
        </w:rPr>
        <w:fldChar w:fldCharType="begin"/>
      </w:r>
      <w:r w:rsidRPr="00264105">
        <w:rPr>
          <w:rStyle w:val="af6"/>
          <w:rFonts w:eastAsia="Guttman Hodes"/>
          <w:rtl/>
        </w:rPr>
        <w:instrText xml:space="preserve"> </w:instrText>
      </w:r>
      <w:r w:rsidRPr="00264105">
        <w:rPr>
          <w:rStyle w:val="af6"/>
          <w:rFonts w:eastAsia="Guttman Hodes" w:hint="cs"/>
        </w:rPr>
        <w:instrText>REF</w:instrText>
      </w:r>
      <w:r w:rsidRPr="00264105">
        <w:rPr>
          <w:rStyle w:val="af6"/>
          <w:rFonts w:eastAsia="Guttman Hodes" w:hint="cs"/>
          <w:rtl/>
        </w:rPr>
        <w:instrText xml:space="preserve"> _</w:instrText>
      </w:r>
      <w:r w:rsidRPr="00264105">
        <w:rPr>
          <w:rStyle w:val="af6"/>
          <w:rFonts w:eastAsia="Guttman Hodes" w:hint="cs"/>
        </w:rPr>
        <w:instrText>Ref73899100 \r \h</w:instrText>
      </w:r>
      <w:r w:rsidRPr="00264105">
        <w:rPr>
          <w:rStyle w:val="af6"/>
          <w:rFonts w:eastAsia="Guttman Hodes"/>
          <w:rtl/>
        </w:rPr>
        <w:instrText xml:space="preserve"> </w:instrText>
      </w:r>
      <w:r w:rsidRPr="00264105">
        <w:rPr>
          <w:rStyle w:val="af6"/>
          <w:rFonts w:eastAsia="Guttman Hodes"/>
          <w:rtl/>
        </w:rPr>
      </w:r>
      <w:r w:rsidRPr="00264105">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264105">
        <w:rPr>
          <w:rStyle w:val="af6"/>
          <w:rFonts w:eastAsia="Guttman Hodes"/>
          <w:rtl/>
        </w:rPr>
        <w:fldChar w:fldCharType="end"/>
      </w:r>
      <w:r w:rsidRPr="002C0C87">
        <w:rPr>
          <w:rFonts w:hint="cs"/>
          <w:rtl/>
        </w:rPr>
        <w:t xml:space="preserve"> </w:t>
      </w:r>
      <w:r>
        <w:rPr>
          <w:rFonts w:hint="cs"/>
          <w:rtl/>
        </w:rPr>
        <w:t>דכ"מ דרבא אסר לסמוך, היינו דוקא בדבר שממנו עצמו בא הנזק, אבל בדוושא שהכותל עצמו לא מזיק כלום, והוא רק מונע את הדוושא, בכה"ג מודה רבא דמותר לסמוך בצד המיצר, ביאר</w:t>
      </w:r>
      <w:r>
        <w:rPr>
          <w:rtl/>
        </w:rPr>
        <w:t xml:space="preserve"> </w:t>
      </w:r>
      <w:r w:rsidRPr="00264105">
        <w:rPr>
          <w:rFonts w:hint="cs"/>
          <w:b/>
          <w:bCs/>
          <w:rtl/>
        </w:rPr>
        <w:t>המשנת ר"א</w:t>
      </w:r>
      <w:r w:rsidRPr="00264105">
        <w:rPr>
          <w:rFonts w:asciiTheme="minorHAnsi" w:eastAsiaTheme="minorEastAsia" w:hAnsiTheme="minorHAnsi" w:cstheme="minorBidi" w:hint="cs"/>
          <w:noProof w:val="0"/>
          <w:sz w:val="22"/>
          <w:szCs w:val="22"/>
          <w:rtl/>
        </w:rPr>
        <w:t xml:space="preserve"> </w:t>
      </w:r>
      <w:r w:rsidRPr="00264105">
        <w:rPr>
          <w:rStyle w:val="af6"/>
          <w:rFonts w:eastAsia="Guttman Hodes" w:hint="cs"/>
          <w:rtl/>
        </w:rPr>
        <w:t>(הל' שכנים עמ' ס"ח [מהדו' חד' ב"ב סי' י"א] ענף א' סק"ג ד"ה והנראה)</w:t>
      </w:r>
      <w:r>
        <w:rPr>
          <w:rFonts w:hint="cs"/>
          <w:rtl/>
        </w:rPr>
        <w:t xml:space="preserve"> דכוונת </w:t>
      </w:r>
      <w:r w:rsidRPr="00264105">
        <w:rPr>
          <w:rStyle w:val="af8"/>
          <w:rFonts w:hint="cs"/>
          <w:rtl/>
        </w:rPr>
        <w:t>התוס'</w:t>
      </w:r>
      <w:r>
        <w:rPr>
          <w:rFonts w:hint="cs"/>
          <w:rtl/>
        </w:rPr>
        <w:t xml:space="preserve"> לומר דמודה רבא דאין כל איסור בעצם מעשה הסמיכה, כ"ז שעדיין לא בא הניזק, והא דס"ל דאסור לסמוך למיצר, הוא כיון דהוא בא לסמוך דבר שמזיק לחבירו, ולכן אף שמעשה הסמיכה הוא רק גרמא לנזק, ואין למעשה שם של מעשה מזיק, מ"מ כיון דהדבר שהוא סומך הוא מזיק בעצמו, אסור לו לסמוך מזיק לחבירו, וביאר </w:t>
      </w:r>
      <w:r w:rsidRPr="002C0C87">
        <w:rPr>
          <w:rStyle w:val="af8"/>
          <w:rFonts w:hint="cs"/>
          <w:rtl/>
        </w:rPr>
        <w:t xml:space="preserve">המשנת ר"א </w:t>
      </w:r>
      <w:r>
        <w:rPr>
          <w:rFonts w:hint="cs"/>
          <w:rtl/>
        </w:rPr>
        <w:t xml:space="preserve">דזו כוונת </w:t>
      </w:r>
      <w:r w:rsidRPr="002C0C87">
        <w:rPr>
          <w:rStyle w:val="af8"/>
          <w:rFonts w:hint="cs"/>
          <w:rtl/>
        </w:rPr>
        <w:t xml:space="preserve">התוס' </w:t>
      </w:r>
      <w:r>
        <w:rPr>
          <w:rFonts w:hint="cs"/>
          <w:rtl/>
        </w:rPr>
        <w:t>דתירצו דבדוושא שהכותל עצמו לא מזיק כלום, אין כל איסור לסמוך לרבא, דרק בדבר שהנזק בא מגופו כמו גפת וכו', אסר רבא לסמוך דהדבר עצמו הוא המזיק, אבל בדוושא שהכותל רק גורם למנוע את הרווח של הדוושא, ואין לכותל שם מזיק כלל, א"כ אף לרבא אין כל איסור בסמיכת הכותל עצמו.</w:t>
      </w:r>
      <w:bookmarkEnd w:id="3205"/>
    </w:p>
    <w:p w14:paraId="5D33837C" w14:textId="77777777" w:rsidR="00E0198D" w:rsidRPr="008807E2" w:rsidRDefault="00E0198D" w:rsidP="00E0198D">
      <w:pPr>
        <w:pStyle w:val="1"/>
        <w:rPr>
          <w:rtl/>
        </w:rPr>
      </w:pPr>
      <w:bookmarkStart w:id="3206" w:name="_Toc74648834"/>
      <w:r>
        <w:rPr>
          <w:rFonts w:hint="cs"/>
          <w:rtl/>
        </w:rPr>
        <w:t>תי' המשנת ר"א על קו' הגרעק"א דלראשון אין שם של מזיק</w:t>
      </w:r>
      <w:bookmarkEnd w:id="3206"/>
    </w:p>
    <w:p w14:paraId="1C480FB4" w14:textId="77777777" w:rsidR="00E0198D" w:rsidRPr="00F97F78" w:rsidRDefault="00E0198D" w:rsidP="00E0198D">
      <w:pPr>
        <w:pStyle w:val="a2"/>
        <w:rPr>
          <w:rtl/>
        </w:rPr>
      </w:pPr>
      <w:bookmarkStart w:id="3207" w:name="_Toc74648835"/>
      <w:r>
        <w:rPr>
          <w:rFonts w:hint="cs"/>
          <w:rtl/>
        </w:rPr>
        <w:t>תי' המשנת ר"א על קו' הגרעק"א דלתי' התוס' לא מזקי אהדדי דכשאין כותל לא סמך מזיק</w:t>
      </w:r>
      <w:bookmarkEnd w:id="3207"/>
    </w:p>
    <w:p w14:paraId="138F3633" w14:textId="01147859" w:rsidR="00E0198D" w:rsidRDefault="00E0198D" w:rsidP="0008214F">
      <w:pPr>
        <w:pStyle w:val="a"/>
        <w:rPr>
          <w:rtl/>
        </w:rPr>
      </w:pPr>
      <w:bookmarkStart w:id="3208" w:name="_Ref74645041"/>
      <w:r>
        <w:rPr>
          <w:rFonts w:hint="cs"/>
          <w:rtl/>
        </w:rPr>
        <w:t>ולפי"ז</w:t>
      </w:r>
      <w:r w:rsidRPr="002C0C87">
        <w:rPr>
          <w:rtl/>
        </w:rPr>
        <w:t xml:space="preserve"> </w:t>
      </w:r>
      <w:r>
        <w:rPr>
          <w:rtl/>
        </w:rPr>
        <w:t xml:space="preserve">תירץ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2C0C87">
        <w:rPr>
          <w:rStyle w:val="af6"/>
          <w:rFonts w:eastAsia="Guttman Hodes" w:hint="cs"/>
          <w:rtl/>
        </w:rPr>
        <w:t>(הל' שכנים עמ' ס"ח [מהדו' חד' ב"ב סי' י"א] ענף א' סק"ג ד"ה והנראה)</w:t>
      </w:r>
      <w:r>
        <w:rPr>
          <w:rFonts w:hint="cs"/>
          <w:rtl/>
        </w:rPr>
        <w:t xml:space="preserve"> את קושית </w:t>
      </w:r>
      <w:r w:rsidRPr="005578FC">
        <w:rPr>
          <w:rStyle w:val="af8"/>
          <w:rFonts w:hint="cs"/>
          <w:rtl/>
        </w:rPr>
        <w:t>הגרעק"א</w:t>
      </w:r>
      <w:r>
        <w:rPr>
          <w:rFonts w:hint="cs"/>
          <w:rtl/>
        </w:rPr>
        <w:t xml:space="preserve"> </w:t>
      </w:r>
      <w:r w:rsidRPr="0057017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Ref74644889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Style w:val="af6"/>
          <w:rFonts w:eastAsia="Guttman Hodes" w:hint="cs"/>
          <w:rtl/>
        </w:rPr>
        <w:t xml:space="preserve"> </w:t>
      </w:r>
      <w:r>
        <w:rPr>
          <w:rFonts w:hint="cs"/>
          <w:rtl/>
        </w:rPr>
        <w:t xml:space="preserve">על תירוץ </w:t>
      </w:r>
      <w:r w:rsidRPr="005578FC">
        <w:rPr>
          <w:rStyle w:val="af8"/>
          <w:rFonts w:hint="cs"/>
          <w:rtl/>
        </w:rPr>
        <w:t>התוס'</w:t>
      </w:r>
      <w:r>
        <w:rPr>
          <w:rFonts w:hint="cs"/>
          <w:rtl/>
        </w:rPr>
        <w:t xml:space="preserve"> </w:t>
      </w:r>
      <w:r w:rsidRPr="00AD0247">
        <w:rPr>
          <w:rStyle w:val="af6"/>
          <w:rFonts w:eastAsia="Guttman Hodes" w:hint="cs"/>
          <w:rtl/>
        </w:rPr>
        <w:t xml:space="preserve">(עי' אות </w:t>
      </w:r>
      <w:r w:rsidRPr="00AD0247">
        <w:rPr>
          <w:rStyle w:val="af6"/>
          <w:rFonts w:eastAsia="Guttman Hodes"/>
          <w:rtl/>
        </w:rPr>
        <w:fldChar w:fldCharType="begin"/>
      </w:r>
      <w:r w:rsidRPr="00AD0247">
        <w:rPr>
          <w:rStyle w:val="af6"/>
          <w:rFonts w:eastAsia="Guttman Hodes"/>
          <w:rtl/>
        </w:rPr>
        <w:instrText xml:space="preserve"> </w:instrText>
      </w:r>
      <w:r w:rsidRPr="00AD0247">
        <w:rPr>
          <w:rStyle w:val="af6"/>
          <w:rFonts w:eastAsia="Guttman Hodes" w:hint="cs"/>
        </w:rPr>
        <w:instrText>REF</w:instrText>
      </w:r>
      <w:r w:rsidRPr="00AD0247">
        <w:rPr>
          <w:rStyle w:val="af6"/>
          <w:rFonts w:eastAsia="Guttman Hodes" w:hint="cs"/>
          <w:rtl/>
        </w:rPr>
        <w:instrText xml:space="preserve"> _</w:instrText>
      </w:r>
      <w:r w:rsidRPr="00AD0247">
        <w:rPr>
          <w:rStyle w:val="af6"/>
          <w:rFonts w:eastAsia="Guttman Hodes" w:hint="cs"/>
        </w:rPr>
        <w:instrText>Ref73899100 \r \h</w:instrText>
      </w:r>
      <w:r w:rsidRPr="00AD0247">
        <w:rPr>
          <w:rStyle w:val="af6"/>
          <w:rFonts w:eastAsia="Guttman Hodes"/>
          <w:rtl/>
        </w:rPr>
        <w:instrText xml:space="preserve"> </w:instrText>
      </w:r>
      <w:r w:rsidRPr="00AD0247">
        <w:rPr>
          <w:rStyle w:val="af6"/>
          <w:rFonts w:eastAsia="Guttman Hodes"/>
          <w:rtl/>
        </w:rPr>
      </w:r>
      <w:r w:rsidRPr="00AD024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AD0247">
        <w:rPr>
          <w:rStyle w:val="af6"/>
          <w:rFonts w:eastAsia="Guttman Hodes"/>
          <w:rtl/>
        </w:rPr>
        <w:fldChar w:fldCharType="end"/>
      </w:r>
      <w:r>
        <w:rPr>
          <w:rFonts w:hint="cs"/>
          <w:rtl/>
        </w:rPr>
        <w:t xml:space="preserve"> </w:t>
      </w:r>
      <w:r>
        <w:rPr>
          <w:rFonts w:hint="cs"/>
          <w:rtl/>
        </w:rPr>
        <w:t xml:space="preserve">דאעפ"י דכתבו התוס' דבדוושא אינו מזיק ממש, מ"מ יכול השני לומר דכמו שאני מזיק אותך במניעת הדוושא, אף אתה מזיק אותי בזה, וכתב </w:t>
      </w:r>
      <w:r w:rsidRPr="002C0C87">
        <w:rPr>
          <w:rStyle w:val="af8"/>
          <w:rFonts w:hint="cs"/>
          <w:rtl/>
        </w:rPr>
        <w:t>המשנת ר"א</w:t>
      </w:r>
      <w:r>
        <w:rPr>
          <w:rFonts w:hint="cs"/>
          <w:rtl/>
        </w:rPr>
        <w:t xml:space="preserve"> דכ"מ דאפשר לאסור בדוושא אינו מחמת דהוא סומך מזיק, אלא מחמת דבמעשה הסמיכה עצמו הוא מזיק לחבירו, וא"כ כ"ז שייך רק כשסומך השני אחר שהראשון כבר בנה כותל, דבמעשה הסמיכה עצמו הוא גורם נזק לכותל של הראשון, אבל כשהראשון בא לסמוך בצד המיצר, והשני עדיין לא בנה כותל, לא שייך לאסור את מעשה הסמיכה, דאינו מעשה מזיק.</w:t>
      </w:r>
      <w:bookmarkEnd w:id="3208"/>
    </w:p>
    <w:p w14:paraId="781EF2C7" w14:textId="77777777" w:rsidR="00E0198D" w:rsidRPr="002C0C87" w:rsidRDefault="00E0198D" w:rsidP="00E0198D">
      <w:pPr>
        <w:pStyle w:val="a2"/>
      </w:pPr>
      <w:bookmarkStart w:id="3209" w:name="_Toc74648836"/>
      <w:r>
        <w:rPr>
          <w:rFonts w:hint="cs"/>
          <w:rtl/>
        </w:rPr>
        <w:t>תי' המשנת ר"א דבקושיה סברו התוס' דמעשה הסמיכה אסור אך מ"מ אין לו שם של מזיק</w:t>
      </w:r>
      <w:bookmarkEnd w:id="3209"/>
    </w:p>
    <w:p w14:paraId="5654BB98" w14:textId="3A51145E" w:rsidR="00E0198D" w:rsidRDefault="00E0198D" w:rsidP="0008214F">
      <w:pPr>
        <w:pStyle w:val="a"/>
      </w:pPr>
      <w:bookmarkStart w:id="3210" w:name="_Ref74645085"/>
      <w:r>
        <w:rPr>
          <w:rFonts w:hint="cs"/>
          <w:rtl/>
        </w:rPr>
        <w:t xml:space="preserve">ובמה </w:t>
      </w:r>
      <w:r>
        <w:rPr>
          <w:rtl/>
        </w:rPr>
        <w:t xml:space="preserve">שהקשה </w:t>
      </w:r>
      <w:r>
        <w:rPr>
          <w:rStyle w:val="af8"/>
          <w:rtl/>
        </w:rPr>
        <w:t>הגרעק"</w:t>
      </w:r>
      <w:r>
        <w:rPr>
          <w:rStyle w:val="af8"/>
          <w:rFonts w:hint="cs"/>
          <w:rtl/>
        </w:rPr>
        <w:t xml:space="preserve">א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Ref74643946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570170">
        <w:rPr>
          <w:rStyle w:val="af6"/>
          <w:rFonts w:eastAsia="Guttman Hodes"/>
          <w:rtl/>
        </w:rPr>
        <w:fldChar w:fldCharType="end"/>
      </w:r>
      <w:r w:rsidRPr="00570170">
        <w:rPr>
          <w:rStyle w:val="af6"/>
          <w:rFonts w:eastAsia="Guttman Hodes" w:hint="cs"/>
          <w:rtl/>
        </w:rPr>
        <w:t xml:space="preserve"> </w:t>
      </w:r>
      <w:r>
        <w:rPr>
          <w:rtl/>
        </w:rPr>
        <w:t>על</w:t>
      </w:r>
      <w:r>
        <w:rPr>
          <w:rFonts w:hint="cs"/>
          <w:rtl/>
        </w:rPr>
        <w:t xml:space="preserve"> קושית </w:t>
      </w:r>
      <w:r>
        <w:rPr>
          <w:rStyle w:val="af8"/>
          <w:rtl/>
        </w:rPr>
        <w:t>התוס'</w:t>
      </w:r>
      <w:r>
        <w:rPr>
          <w:rtl/>
        </w:rPr>
        <w:t xml:space="preserve"> ד</w:t>
      </w:r>
      <w:r>
        <w:rPr>
          <w:rFonts w:hint="cs"/>
          <w:rtl/>
        </w:rPr>
        <w:t xml:space="preserve">הקשו דאמאי </w:t>
      </w:r>
      <w:r>
        <w:rPr>
          <w:rtl/>
        </w:rPr>
        <w:t>הגמ' לעיל לא</w:t>
      </w:r>
      <w:r>
        <w:rPr>
          <w:rFonts w:hint="cs"/>
          <w:rtl/>
        </w:rPr>
        <w:t xml:space="preserve"> מקשה מדוושא, והקשה </w:t>
      </w:r>
      <w:r w:rsidRPr="00BE75BE">
        <w:rPr>
          <w:rStyle w:val="af8"/>
          <w:rFonts w:hint="cs"/>
          <w:rtl/>
        </w:rPr>
        <w:t>הגרעק"א</w:t>
      </w:r>
      <w:r>
        <w:rPr>
          <w:rFonts w:hint="cs"/>
          <w:rtl/>
        </w:rPr>
        <w:t xml:space="preserve"> דהא בדוושא דתרוויהו מזקי אהדדי, מה מהני שהראשון סמך את כותלו בתחילה, מ"מ יהיה מותר לשני לסמוך את כותלו, כיון דאף הראשון מזיק לשני</w:t>
      </w:r>
      <w:r>
        <w:rPr>
          <w:rtl/>
        </w:rPr>
        <w:t>,</w:t>
      </w:r>
      <w:r>
        <w:rPr>
          <w:rFonts w:hint="cs"/>
          <w:rtl/>
        </w:rPr>
        <w:t xml:space="preserve"> תירץ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FC0EA8">
        <w:rPr>
          <w:rStyle w:val="af6"/>
          <w:rFonts w:eastAsia="Guttman Hodes" w:hint="cs"/>
          <w:rtl/>
        </w:rPr>
        <w:t xml:space="preserve">(הל' שכנים עמ' </w:t>
      </w:r>
      <w:r>
        <w:rPr>
          <w:rStyle w:val="af6"/>
          <w:rFonts w:eastAsia="Guttman Hodes" w:hint="cs"/>
          <w:rtl/>
        </w:rPr>
        <w:t xml:space="preserve">ס"ח </w:t>
      </w:r>
      <w:r w:rsidRPr="00FC0EA8">
        <w:rPr>
          <w:rStyle w:val="af6"/>
          <w:rFonts w:eastAsia="Guttman Hodes" w:hint="cs"/>
          <w:rtl/>
        </w:rPr>
        <w:t>[מהדו' חד' ב"ב סי' י"</w:t>
      </w:r>
      <w:r>
        <w:rPr>
          <w:rStyle w:val="af6"/>
          <w:rFonts w:eastAsia="Guttman Hodes" w:hint="cs"/>
          <w:rtl/>
        </w:rPr>
        <w:t>א</w:t>
      </w:r>
      <w:r w:rsidRPr="00FC0EA8">
        <w:rPr>
          <w:rStyle w:val="af6"/>
          <w:rFonts w:eastAsia="Guttman Hodes" w:hint="cs"/>
          <w:rtl/>
        </w:rPr>
        <w:t>] ענף א' סק"</w:t>
      </w:r>
      <w:r>
        <w:rPr>
          <w:rStyle w:val="af6"/>
          <w:rFonts w:eastAsia="Guttman Hodes" w:hint="cs"/>
          <w:rtl/>
        </w:rPr>
        <w:t>ג ד"ה וניחא)</w:t>
      </w:r>
      <w:r>
        <w:rPr>
          <w:rFonts w:hint="cs"/>
          <w:rtl/>
        </w:rPr>
        <w:t xml:space="preserve"> דבקושיה סברו </w:t>
      </w:r>
      <w:r w:rsidRPr="008807E2">
        <w:rPr>
          <w:rStyle w:val="af8"/>
          <w:rFonts w:hint="cs"/>
          <w:rtl/>
        </w:rPr>
        <w:t>התוס'</w:t>
      </w:r>
      <w:r>
        <w:rPr>
          <w:rFonts w:hint="cs"/>
          <w:rtl/>
        </w:rPr>
        <w:t xml:space="preserve"> דעצם מעשה הסמיכה של הראשון יש בו איסור אף לרבא, </w:t>
      </w:r>
      <w:r w:rsidRPr="002C0C87">
        <w:rPr>
          <w:rStyle w:val="afa"/>
          <w:rFonts w:hint="cs"/>
          <w:rtl/>
        </w:rPr>
        <w:t xml:space="preserve">[כדביאר </w:t>
      </w:r>
      <w:r w:rsidRPr="008807E2">
        <w:rPr>
          <w:rStyle w:val="affa"/>
          <w:rFonts w:hint="cs"/>
          <w:rtl/>
        </w:rPr>
        <w:t>המשנת ר"א</w:t>
      </w:r>
      <w:r w:rsidRPr="002C0C87">
        <w:rPr>
          <w:rStyle w:val="afa"/>
          <w:rFonts w:hint="cs"/>
          <w:rtl/>
        </w:rPr>
        <w:t xml:space="preserve"> </w:t>
      </w:r>
      <w:r w:rsidRPr="008807E2">
        <w:rPr>
          <w:rStyle w:val="aff6"/>
          <w:rFonts w:hint="cs"/>
          <w:rtl/>
        </w:rPr>
        <w:t xml:space="preserve">(עי' אות </w:t>
      </w:r>
      <w:r w:rsidRPr="008807E2">
        <w:rPr>
          <w:rStyle w:val="aff6"/>
          <w:rtl/>
        </w:rPr>
        <w:fldChar w:fldCharType="begin"/>
      </w:r>
      <w:r w:rsidRPr="008807E2">
        <w:rPr>
          <w:rStyle w:val="aff6"/>
          <w:rtl/>
        </w:rPr>
        <w:instrText xml:space="preserve"> </w:instrText>
      </w:r>
      <w:r w:rsidRPr="008807E2">
        <w:rPr>
          <w:rStyle w:val="aff6"/>
          <w:rFonts w:hint="cs"/>
        </w:rPr>
        <w:instrText>REF</w:instrText>
      </w:r>
      <w:r w:rsidRPr="008807E2">
        <w:rPr>
          <w:rStyle w:val="aff6"/>
          <w:rFonts w:hint="cs"/>
          <w:rtl/>
        </w:rPr>
        <w:instrText xml:space="preserve"> _</w:instrText>
      </w:r>
      <w:r w:rsidRPr="008807E2">
        <w:rPr>
          <w:rStyle w:val="aff6"/>
          <w:rFonts w:hint="cs"/>
        </w:rPr>
        <w:instrText>Ref74477881 \r \h</w:instrText>
      </w:r>
      <w:r w:rsidRPr="008807E2">
        <w:rPr>
          <w:rStyle w:val="aff6"/>
          <w:rtl/>
        </w:rPr>
        <w:instrText xml:space="preserve"> </w:instrText>
      </w:r>
      <w:r w:rsidRPr="008807E2">
        <w:rPr>
          <w:rStyle w:val="aff6"/>
          <w:rtl/>
        </w:rPr>
      </w:r>
      <w:r w:rsidRPr="008807E2">
        <w:rPr>
          <w:rStyle w:val="aff6"/>
          <w:rtl/>
        </w:rPr>
        <w:fldChar w:fldCharType="separate"/>
      </w:r>
      <w:r w:rsidR="00AA5F53">
        <w:rPr>
          <w:rStyle w:val="aff6"/>
          <w:cs/>
        </w:rPr>
        <w:t>‎</w:t>
      </w:r>
      <w:r w:rsidR="00AA5F53">
        <w:rPr>
          <w:rStyle w:val="aff6"/>
          <w:rtl/>
        </w:rPr>
        <w:t>קיג)</w:t>
      </w:r>
      <w:r w:rsidRPr="008807E2">
        <w:rPr>
          <w:rStyle w:val="aff6"/>
          <w:rtl/>
        </w:rPr>
        <w:fldChar w:fldCharType="end"/>
      </w:r>
      <w:r w:rsidRPr="002C0C87">
        <w:rPr>
          <w:rStyle w:val="afa"/>
          <w:rFonts w:hint="cs"/>
          <w:rtl/>
        </w:rPr>
        <w:t xml:space="preserve"> דבקושיה הבינו </w:t>
      </w:r>
      <w:r w:rsidRPr="008807E2">
        <w:rPr>
          <w:rStyle w:val="affa"/>
          <w:rFonts w:hint="cs"/>
          <w:rtl/>
        </w:rPr>
        <w:t>התוס'</w:t>
      </w:r>
      <w:r w:rsidRPr="002C0C87">
        <w:rPr>
          <w:rStyle w:val="afa"/>
          <w:rFonts w:hint="cs"/>
          <w:rtl/>
        </w:rPr>
        <w:t xml:space="preserve"> דהא דרבא אסר לסמוך בצד המיצר, הוא כיון שיש איסור במעשה סמיכה שגורם נזק אח"כ],</w:t>
      </w:r>
      <w:r>
        <w:rPr>
          <w:rFonts w:hint="cs"/>
          <w:rtl/>
        </w:rPr>
        <w:t xml:space="preserve"> אך מ"מ כתב </w:t>
      </w:r>
      <w:r w:rsidRPr="008807E2">
        <w:rPr>
          <w:rStyle w:val="af8"/>
          <w:rFonts w:hint="cs"/>
          <w:rtl/>
        </w:rPr>
        <w:t xml:space="preserve">המשנת ר"א </w:t>
      </w:r>
      <w:r>
        <w:rPr>
          <w:rFonts w:hint="cs"/>
          <w:rtl/>
        </w:rPr>
        <w:t xml:space="preserve">אף בקושייתם הבינו </w:t>
      </w:r>
      <w:r w:rsidRPr="008807E2">
        <w:rPr>
          <w:rStyle w:val="af8"/>
          <w:rFonts w:hint="cs"/>
          <w:rtl/>
        </w:rPr>
        <w:t>התוס'</w:t>
      </w:r>
      <w:r>
        <w:rPr>
          <w:rFonts w:hint="cs"/>
          <w:rtl/>
        </w:rPr>
        <w:t xml:space="preserve"> דבדוושא לכותל עצמו אין שם של מזיק, ולכן אף אי לראשון יהיה אסור לסמוך, מ"מ אי"ז מתיר לשני לסמוך, אף שהראשון עשה שלא כהוגן, דהא בשעת סמיכת השני אין לכותל של הראשון שם של מזיק.</w:t>
      </w:r>
      <w:bookmarkEnd w:id="3210"/>
    </w:p>
    <w:p w14:paraId="0BADA770" w14:textId="77777777" w:rsidR="00E0198D" w:rsidRDefault="00E0198D" w:rsidP="00E0198D">
      <w:pPr>
        <w:pStyle w:val="1"/>
        <w:rPr>
          <w:rtl/>
        </w:rPr>
      </w:pPr>
      <w:bookmarkStart w:id="3211" w:name="_Toc74648837"/>
      <w:r>
        <w:rPr>
          <w:rFonts w:hint="cs"/>
          <w:rtl/>
        </w:rPr>
        <w:t>בי' הגרנ"פ בתוס' דבדוושא גורם למזיק דאינו מזיק כשאין ניזק</w:t>
      </w:r>
      <w:bookmarkEnd w:id="3211"/>
    </w:p>
    <w:p w14:paraId="1FFD38C6" w14:textId="77777777" w:rsidR="00E0198D" w:rsidRPr="00CB1FD5" w:rsidRDefault="00E0198D" w:rsidP="00E0198D">
      <w:pPr>
        <w:pStyle w:val="a2"/>
        <w:rPr>
          <w:rtl/>
        </w:rPr>
      </w:pPr>
      <w:bookmarkStart w:id="3212" w:name="_Toc74648838"/>
      <w:r>
        <w:rPr>
          <w:rFonts w:hint="cs"/>
          <w:rtl/>
        </w:rPr>
        <w:t>בי' הגרנ"פ דהגרעקא בי' בתוס' דדוושא אינו מזיק אך אפש"ל בתוס' דדוושא הוא גורם למזיק</w:t>
      </w:r>
      <w:bookmarkEnd w:id="3212"/>
    </w:p>
    <w:p w14:paraId="5077C98A" w14:textId="2BB360FA" w:rsidR="00E0198D" w:rsidRDefault="00E0198D" w:rsidP="0008214F">
      <w:pPr>
        <w:pStyle w:val="a"/>
        <w:rPr>
          <w:rtl/>
        </w:rPr>
      </w:pPr>
      <w:bookmarkStart w:id="3213" w:name="_Ref74645576"/>
      <w:r>
        <w:rPr>
          <w:rFonts w:hint="cs"/>
          <w:rtl/>
        </w:rPr>
        <w:t xml:space="preserve">כתב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sidRPr="00137E84">
        <w:rPr>
          <w:rStyle w:val="af6"/>
          <w:rFonts w:eastAsia="Guttman Hodes" w:hint="cs"/>
          <w:rtl/>
        </w:rPr>
        <w:t xml:space="preserve"> (או' מ"ג ד"ה שם בתוס') </w:t>
      </w:r>
      <w:r>
        <w:rPr>
          <w:rFonts w:hint="cs"/>
          <w:rtl/>
        </w:rPr>
        <w:t xml:space="preserve">דמדברי </w:t>
      </w:r>
      <w:r w:rsidRPr="00137E84">
        <w:rPr>
          <w:rStyle w:val="af8"/>
          <w:rFonts w:hint="cs"/>
          <w:rtl/>
        </w:rPr>
        <w:t>הגרעק"א</w:t>
      </w:r>
      <w:r>
        <w:rPr>
          <w:rFonts w:hint="cs"/>
          <w:rtl/>
        </w:rPr>
        <w:t xml:space="preserve"> </w:t>
      </w:r>
      <w:r w:rsidRPr="0057017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Ref74644889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Style w:val="af6"/>
          <w:rFonts w:eastAsia="Guttman Hodes" w:hint="cs"/>
          <w:rtl/>
        </w:rPr>
        <w:t xml:space="preserve"> </w:t>
      </w:r>
      <w:r>
        <w:rPr>
          <w:rFonts w:hint="cs"/>
          <w:rtl/>
        </w:rPr>
        <w:t xml:space="preserve"> משמע דביאר את תירוץ </w:t>
      </w:r>
      <w:r w:rsidRPr="00137E84">
        <w:rPr>
          <w:rStyle w:val="af8"/>
          <w:rFonts w:hint="cs"/>
          <w:rtl/>
        </w:rPr>
        <w:t>התוס'</w:t>
      </w:r>
      <w:r>
        <w:rPr>
          <w:rFonts w:hint="cs"/>
          <w:rtl/>
        </w:rPr>
        <w:t xml:space="preserve"> </w:t>
      </w:r>
      <w:r w:rsidRPr="00AD0247">
        <w:rPr>
          <w:rStyle w:val="af6"/>
          <w:rFonts w:eastAsia="Guttman Hodes" w:hint="cs"/>
          <w:rtl/>
        </w:rPr>
        <w:t xml:space="preserve">(עי' אות </w:t>
      </w:r>
      <w:r w:rsidRPr="00AD0247">
        <w:rPr>
          <w:rStyle w:val="af6"/>
          <w:rFonts w:eastAsia="Guttman Hodes"/>
          <w:rtl/>
        </w:rPr>
        <w:fldChar w:fldCharType="begin"/>
      </w:r>
      <w:r w:rsidRPr="00AD0247">
        <w:rPr>
          <w:rStyle w:val="af6"/>
          <w:rFonts w:eastAsia="Guttman Hodes"/>
          <w:rtl/>
        </w:rPr>
        <w:instrText xml:space="preserve"> </w:instrText>
      </w:r>
      <w:r w:rsidRPr="00AD0247">
        <w:rPr>
          <w:rStyle w:val="af6"/>
          <w:rFonts w:eastAsia="Guttman Hodes" w:hint="cs"/>
        </w:rPr>
        <w:instrText>REF</w:instrText>
      </w:r>
      <w:r w:rsidRPr="00AD0247">
        <w:rPr>
          <w:rStyle w:val="af6"/>
          <w:rFonts w:eastAsia="Guttman Hodes" w:hint="cs"/>
          <w:rtl/>
        </w:rPr>
        <w:instrText xml:space="preserve"> _</w:instrText>
      </w:r>
      <w:r w:rsidRPr="00AD0247">
        <w:rPr>
          <w:rStyle w:val="af6"/>
          <w:rFonts w:eastAsia="Guttman Hodes" w:hint="cs"/>
        </w:rPr>
        <w:instrText>Ref73899100 \r \h</w:instrText>
      </w:r>
      <w:r w:rsidRPr="00AD0247">
        <w:rPr>
          <w:rStyle w:val="af6"/>
          <w:rFonts w:eastAsia="Guttman Hodes"/>
          <w:rtl/>
        </w:rPr>
        <w:instrText xml:space="preserve"> </w:instrText>
      </w:r>
      <w:r w:rsidRPr="00AD0247">
        <w:rPr>
          <w:rStyle w:val="af6"/>
          <w:rFonts w:eastAsia="Guttman Hodes"/>
          <w:rtl/>
        </w:rPr>
      </w:r>
      <w:r w:rsidRPr="00AD0247">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AD0247">
        <w:rPr>
          <w:rStyle w:val="af6"/>
          <w:rFonts w:eastAsia="Guttman Hodes"/>
          <w:rtl/>
        </w:rPr>
        <w:fldChar w:fldCharType="end"/>
      </w:r>
      <w:r>
        <w:rPr>
          <w:rFonts w:hint="cs"/>
          <w:rtl/>
        </w:rPr>
        <w:t xml:space="preserve"> דבדוושא מותר לסמוך, כיון שהכותל עצמו לא מזיק כלום, והוא רק מונע את הדוושא, דכוונתם לומר דבסמיכה של הכותל אינו מזיק, ולכן אין בזה איסור של סמיכת מזיק, דרבא אסר רק בדבר שהוא מזיק ממש, ולא רק בדבר שמונע דוושא, אך כתב </w:t>
      </w:r>
      <w:r w:rsidRPr="00137E84">
        <w:rPr>
          <w:rStyle w:val="af8"/>
          <w:rFonts w:hint="cs"/>
          <w:rtl/>
        </w:rPr>
        <w:t>בחי'</w:t>
      </w:r>
      <w:r>
        <w:rPr>
          <w:rFonts w:hint="cs"/>
          <w:rtl/>
        </w:rPr>
        <w:t xml:space="preserve"> </w:t>
      </w:r>
      <w:r w:rsidRPr="00137E84">
        <w:rPr>
          <w:rStyle w:val="af8"/>
          <w:rFonts w:hint="cs"/>
          <w:rtl/>
        </w:rPr>
        <w:t>רבי</w:t>
      </w:r>
      <w:r>
        <w:rPr>
          <w:rFonts w:hint="cs"/>
          <w:rtl/>
        </w:rPr>
        <w:t xml:space="preserve"> </w:t>
      </w:r>
      <w:r w:rsidRPr="00137E84">
        <w:rPr>
          <w:rStyle w:val="af8"/>
          <w:rFonts w:hint="cs"/>
          <w:rtl/>
        </w:rPr>
        <w:t>נחום</w:t>
      </w:r>
      <w:r>
        <w:rPr>
          <w:rFonts w:hint="cs"/>
          <w:rtl/>
        </w:rPr>
        <w:t xml:space="preserve"> דאפש"ל דכוונת </w:t>
      </w:r>
      <w:r w:rsidRPr="00137E84">
        <w:rPr>
          <w:rStyle w:val="af8"/>
          <w:rFonts w:hint="cs"/>
          <w:rtl/>
        </w:rPr>
        <w:t>התוס'</w:t>
      </w:r>
      <w:r>
        <w:rPr>
          <w:rFonts w:hint="cs"/>
          <w:rtl/>
        </w:rPr>
        <w:t xml:space="preserve"> לומר דאעפ"י דבדוושא הוא חשיב מסיק ממש, מ"מ ס"ל לרבא דמותר לסמוך, כיון דאיסור הסמיכה הוא רק כשהוא סומך דבר שמזיק, ובזה ביארו </w:t>
      </w:r>
      <w:r w:rsidRPr="00137E84">
        <w:rPr>
          <w:rStyle w:val="af8"/>
          <w:rFonts w:hint="cs"/>
          <w:rtl/>
        </w:rPr>
        <w:t>התוס'</w:t>
      </w:r>
      <w:r>
        <w:rPr>
          <w:rFonts w:hint="cs"/>
          <w:rtl/>
        </w:rPr>
        <w:t xml:space="preserve"> דרק דבר שמזיק בגופו, חשיב כמזיק אף במקום שעדיין לא בא הניזק, אבל בדבר שאינו מזיק בגופו והוא רק גורם נזק, לא חשיב כמזיק כ"ז שעדיין אין כאן ניזק, ולכן ס"ל </w:t>
      </w:r>
      <w:r w:rsidRPr="00137E84">
        <w:rPr>
          <w:rStyle w:val="af8"/>
          <w:rFonts w:hint="cs"/>
          <w:rtl/>
        </w:rPr>
        <w:t>להתוס'</w:t>
      </w:r>
      <w:r>
        <w:rPr>
          <w:rFonts w:hint="cs"/>
          <w:rtl/>
        </w:rPr>
        <w:t xml:space="preserve"> דאף לרבא א"א לחייבו להרחיק מעכשיו, ורק לאחר שיש ניזק והוא גורם לנזק, הוא מחוייב בהרחקה.</w:t>
      </w:r>
      <w:bookmarkEnd w:id="3213"/>
    </w:p>
    <w:p w14:paraId="1E7B8329" w14:textId="77777777" w:rsidR="00E0198D" w:rsidRPr="00A52A34" w:rsidRDefault="00E0198D" w:rsidP="00E0198D">
      <w:pPr>
        <w:pStyle w:val="a2"/>
        <w:rPr>
          <w:rtl/>
        </w:rPr>
      </w:pPr>
      <w:bookmarkStart w:id="3214" w:name="_Toc74648839"/>
      <w:r>
        <w:rPr>
          <w:rFonts w:hint="cs"/>
          <w:rtl/>
        </w:rPr>
        <w:t>בי' הגרנ"פ ברבינו יונה דבגורם לנזק ובמעשה הסמיכה אין מעשה מזיק דלא בא הניזק סומך</w:t>
      </w:r>
      <w:bookmarkEnd w:id="3214"/>
    </w:p>
    <w:p w14:paraId="03636F13" w14:textId="2A655F96" w:rsidR="00E0198D" w:rsidRDefault="00E0198D" w:rsidP="0008214F">
      <w:pPr>
        <w:pStyle w:val="a"/>
        <w:rPr>
          <w:rtl/>
        </w:rPr>
      </w:pPr>
      <w:bookmarkStart w:id="3215" w:name="_Ref74584785"/>
      <w:r>
        <w:rPr>
          <w:rFonts w:hint="cs"/>
          <w:rtl/>
        </w:rPr>
        <w:t xml:space="preserve">והביא </w:t>
      </w:r>
      <w:r w:rsidRPr="00A52A34">
        <w:rPr>
          <w:rStyle w:val="af8"/>
          <w:rFonts w:hint="cs"/>
          <w:rtl/>
        </w:rPr>
        <w:t>בחי'</w:t>
      </w:r>
      <w:r>
        <w:rPr>
          <w:rFonts w:hint="cs"/>
          <w:rtl/>
        </w:rPr>
        <w:t xml:space="preserve"> </w:t>
      </w:r>
      <w:r w:rsidRPr="00A52A34">
        <w:rPr>
          <w:rStyle w:val="af8"/>
          <w:rFonts w:hint="cs"/>
          <w:rtl/>
        </w:rPr>
        <w:t>רבי</w:t>
      </w:r>
      <w:r>
        <w:rPr>
          <w:rFonts w:hint="cs"/>
          <w:rtl/>
        </w:rPr>
        <w:t xml:space="preserve"> </w:t>
      </w:r>
      <w:r w:rsidRPr="00A52A34">
        <w:rPr>
          <w:rStyle w:val="af8"/>
          <w:rFonts w:hint="cs"/>
          <w:rtl/>
        </w:rPr>
        <w:t>נחום</w:t>
      </w:r>
      <w:r>
        <w:rPr>
          <w:rFonts w:hint="cs"/>
          <w:rtl/>
        </w:rPr>
        <w:t xml:space="preserve"> </w:t>
      </w:r>
      <w:r w:rsidRPr="00CB1FD5">
        <w:rPr>
          <w:rStyle w:val="af6"/>
          <w:rFonts w:eastAsia="Guttman Hodes" w:hint="cs"/>
          <w:rtl/>
        </w:rPr>
        <w:t>(או' מ"ג ד"ה ויעוי')</w:t>
      </w:r>
      <w:r>
        <w:rPr>
          <w:rFonts w:hint="cs"/>
          <w:rtl/>
        </w:rPr>
        <w:t xml:space="preserve"> את דברי </w:t>
      </w:r>
      <w:r w:rsidRPr="0032116F">
        <w:rPr>
          <w:rStyle w:val="af8"/>
          <w:rFonts w:hint="cs"/>
          <w:rtl/>
        </w:rPr>
        <w:t>רבינו יונה לעיל</w:t>
      </w:r>
      <w:r>
        <w:rPr>
          <w:rFonts w:hint="cs"/>
          <w:rtl/>
        </w:rPr>
        <w:t xml:space="preserve"> </w:t>
      </w:r>
      <w:r w:rsidRPr="00CB1FD5">
        <w:rPr>
          <w:rStyle w:val="af6"/>
          <w:rFonts w:eastAsia="Guttman Hodes" w:hint="cs"/>
          <w:rtl/>
        </w:rPr>
        <w:t>(יח: ד"ה עלה בידינו)</w:t>
      </w:r>
      <w:r>
        <w:rPr>
          <w:rFonts w:hint="cs"/>
          <w:rtl/>
        </w:rPr>
        <w:t xml:space="preserve"> דכתב דבחלון אף לרבא מותר לפותחו לחורבת חבירו, כיון דהפותח חלון בעצמו אינו מזיק כלל, דאף אם פתח את החלון לחצר חבירו, פתיחת החלון אינה נזק, אלא הדרים בבית הם המזיקים את בעל החצר בהיזק ראיה, ולכן אפש"ל דכיון דהנזק הוא ע"י ראיית האנשים, א"כ כ"ז שהחלון פתוח לחורבה, ואין כל היזק ראיה, אין בעל החלון יכול למנוע את פתיחת החלון, וביאר </w:t>
      </w:r>
      <w:r w:rsidRPr="00A52A34">
        <w:rPr>
          <w:rStyle w:val="af8"/>
          <w:rFonts w:hint="cs"/>
          <w:rtl/>
        </w:rPr>
        <w:t>בחי' רבי</w:t>
      </w:r>
      <w:r>
        <w:rPr>
          <w:rFonts w:hint="cs"/>
          <w:rtl/>
        </w:rPr>
        <w:t xml:space="preserve"> </w:t>
      </w:r>
      <w:r w:rsidRPr="00A52A34">
        <w:rPr>
          <w:rStyle w:val="af8"/>
          <w:rFonts w:hint="cs"/>
          <w:rtl/>
        </w:rPr>
        <w:t>נחום</w:t>
      </w:r>
      <w:r>
        <w:rPr>
          <w:rFonts w:hint="cs"/>
          <w:rtl/>
        </w:rPr>
        <w:t xml:space="preserve"> דבזמן פתיחת החלון עדיין אין החלון מזיק, ורק אח"כ כשיבואו לשם בנ"א הוא מזיק, ולכן במעשה הפתיחה שלו לא חשיב שהוא סומך מזיק, ואעפ"י שהוא גורם בזה נזק, מ"מ כ"ז שעדיין לא בא הניזק, וכל האיסור הוא מחמת סמיכת המזיק, לא חשיב בכה"ג דסמך מזיק</w:t>
      </w:r>
      <w:bookmarkEnd w:id="3215"/>
      <w:r>
        <w:rPr>
          <w:rStyle w:val="afa"/>
          <w:rFonts w:hint="cs"/>
          <w:rtl/>
        </w:rPr>
        <w:t>,</w:t>
      </w:r>
      <w:r w:rsidRPr="008807E2">
        <w:rPr>
          <w:rStyle w:val="afa"/>
          <w:rFonts w:hint="cs"/>
          <w:rtl/>
        </w:rPr>
        <w:t xml:space="preserve"> [</w:t>
      </w:r>
      <w:r>
        <w:rPr>
          <w:rStyle w:val="afa"/>
          <w:rFonts w:hint="cs"/>
          <w:rtl/>
        </w:rPr>
        <w:t>ועי' במ"ש</w:t>
      </w:r>
      <w:r w:rsidRPr="008807E2">
        <w:rPr>
          <w:rStyle w:val="afa"/>
          <w:rFonts w:hint="cs"/>
          <w:rtl/>
        </w:rPr>
        <w:t xml:space="preserve"> </w:t>
      </w:r>
      <w:r>
        <w:rPr>
          <w:rStyle w:val="affa"/>
          <w:rFonts w:hint="cs"/>
          <w:rtl/>
        </w:rPr>
        <w:t>האבי עזרי</w:t>
      </w:r>
      <w:r w:rsidRPr="008807E2">
        <w:rPr>
          <w:rStyle w:val="affa"/>
          <w:rFonts w:hint="cs"/>
          <w:rtl/>
        </w:rPr>
        <w:t xml:space="preserve"> </w:t>
      </w:r>
      <w:r w:rsidRPr="008807E2">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Ref74585034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קיב)</w:t>
      </w:r>
      <w:r>
        <w:rPr>
          <w:rStyle w:val="aff6"/>
          <w:rtl/>
        </w:rPr>
        <w:fldChar w:fldCharType="end"/>
      </w:r>
      <w:r>
        <w:rPr>
          <w:rStyle w:val="aff6"/>
          <w:rFonts w:hint="cs"/>
          <w:rtl/>
        </w:rPr>
        <w:t xml:space="preserve"> </w:t>
      </w:r>
      <w:r>
        <w:rPr>
          <w:rStyle w:val="afa"/>
          <w:rFonts w:hint="cs"/>
          <w:rtl/>
        </w:rPr>
        <w:t>ב</w:t>
      </w:r>
      <w:r w:rsidRPr="008807E2">
        <w:rPr>
          <w:rStyle w:val="afa"/>
          <w:rFonts w:hint="cs"/>
          <w:rtl/>
        </w:rPr>
        <w:t xml:space="preserve">דעת </w:t>
      </w:r>
      <w:r w:rsidRPr="008807E2">
        <w:rPr>
          <w:rStyle w:val="affa"/>
          <w:rFonts w:hint="cs"/>
          <w:rtl/>
        </w:rPr>
        <w:t>רבינו יונה</w:t>
      </w:r>
      <w:r w:rsidRPr="008807E2">
        <w:rPr>
          <w:rStyle w:val="afa"/>
          <w:rFonts w:hint="cs"/>
          <w:rtl/>
        </w:rPr>
        <w:t>]</w:t>
      </w:r>
      <w:r>
        <w:rPr>
          <w:rStyle w:val="afa"/>
          <w:rFonts w:hint="cs"/>
          <w:rtl/>
        </w:rPr>
        <w:t xml:space="preserve">, </w:t>
      </w:r>
      <w:r>
        <w:rPr>
          <w:rFonts w:hint="cs"/>
          <w:rtl/>
        </w:rPr>
        <w:t xml:space="preserve">וכתב </w:t>
      </w:r>
      <w:r w:rsidRPr="00A52A34">
        <w:rPr>
          <w:rStyle w:val="af8"/>
          <w:rFonts w:hint="cs"/>
          <w:rtl/>
        </w:rPr>
        <w:t>בחי'</w:t>
      </w:r>
      <w:r>
        <w:rPr>
          <w:rFonts w:hint="cs"/>
          <w:rtl/>
        </w:rPr>
        <w:t xml:space="preserve"> </w:t>
      </w:r>
      <w:r w:rsidRPr="00A52A34">
        <w:rPr>
          <w:rStyle w:val="af8"/>
          <w:rFonts w:hint="cs"/>
          <w:rtl/>
        </w:rPr>
        <w:t>רבי</w:t>
      </w:r>
      <w:r>
        <w:rPr>
          <w:rFonts w:hint="cs"/>
          <w:rtl/>
        </w:rPr>
        <w:t xml:space="preserve"> </w:t>
      </w:r>
      <w:r w:rsidRPr="00A52A34">
        <w:rPr>
          <w:rStyle w:val="af8"/>
          <w:rFonts w:hint="cs"/>
          <w:rtl/>
        </w:rPr>
        <w:t>נחום</w:t>
      </w:r>
      <w:r>
        <w:rPr>
          <w:rFonts w:hint="cs"/>
          <w:rtl/>
        </w:rPr>
        <w:t xml:space="preserve"> דה"ה </w:t>
      </w:r>
      <w:r>
        <w:rPr>
          <w:rFonts w:hint="cs"/>
          <w:rtl/>
        </w:rPr>
        <w:lastRenderedPageBreak/>
        <w:t>בדוושא, דבסמיכת הכותל אינו מזיק, דהכותל אינו מזיק בגופו, ולכן כ"ז שאין לשני כותל מותר לראשון לסמוך, דאי"ז סמיכת מזיק כלל, ורק אחר שבנה אחד כותל אסור לסמוך לו דהוא גורם לנזק במעשה סמיכת הכותל.</w:t>
      </w:r>
    </w:p>
    <w:p w14:paraId="18A8E1B4" w14:textId="77777777" w:rsidR="00E0198D" w:rsidRPr="008807E2" w:rsidRDefault="00E0198D" w:rsidP="00E0198D">
      <w:pPr>
        <w:pStyle w:val="1"/>
        <w:rPr>
          <w:rtl/>
        </w:rPr>
      </w:pPr>
      <w:bookmarkStart w:id="3216" w:name="_Toc74648840"/>
      <w:r>
        <w:rPr>
          <w:rFonts w:hint="cs"/>
          <w:rtl/>
        </w:rPr>
        <w:t>תי' הגרנ"פ</w:t>
      </w:r>
      <w:r w:rsidRPr="008807E2">
        <w:rPr>
          <w:rFonts w:hint="cs"/>
          <w:rtl/>
        </w:rPr>
        <w:t xml:space="preserve"> </w:t>
      </w:r>
      <w:r>
        <w:rPr>
          <w:rFonts w:hint="cs"/>
          <w:rtl/>
        </w:rPr>
        <w:t>על קו' הגרעק"א דבדוושא הוא גורם נזק ואינו מזיק</w:t>
      </w:r>
      <w:bookmarkEnd w:id="3216"/>
    </w:p>
    <w:p w14:paraId="21E779E7" w14:textId="77777777" w:rsidR="00E0198D" w:rsidRPr="00093053" w:rsidRDefault="00E0198D" w:rsidP="00E0198D">
      <w:pPr>
        <w:pStyle w:val="a2"/>
        <w:rPr>
          <w:rtl/>
        </w:rPr>
      </w:pPr>
      <w:bookmarkStart w:id="3217" w:name="_Toc74648841"/>
      <w:r>
        <w:rPr>
          <w:rFonts w:hint="cs"/>
          <w:rtl/>
        </w:rPr>
        <w:t>תי' הגרנ"פ לקו' הגרעק"א דאף בקו' התוס' דוושא ל"ח מזיק ורק גורם נזק ולכן לא הק' לאביי</w:t>
      </w:r>
      <w:bookmarkEnd w:id="3217"/>
    </w:p>
    <w:p w14:paraId="483C5FA5" w14:textId="1DA70731" w:rsidR="00E0198D" w:rsidRDefault="00E0198D" w:rsidP="0008214F">
      <w:pPr>
        <w:pStyle w:val="a"/>
        <w:rPr>
          <w:rtl/>
        </w:rPr>
      </w:pPr>
      <w:bookmarkStart w:id="3218" w:name="_Ref74646000"/>
      <w:r>
        <w:rPr>
          <w:rFonts w:hint="cs"/>
          <w:rtl/>
        </w:rPr>
        <w:t xml:space="preserve">ולפי"ז תירץ </w:t>
      </w:r>
      <w:r w:rsidRPr="006868EF">
        <w:rPr>
          <w:rStyle w:val="af8"/>
          <w:rFonts w:hint="cs"/>
          <w:rtl/>
        </w:rPr>
        <w:t>בחי' רבי נחום</w:t>
      </w:r>
      <w:r>
        <w:rPr>
          <w:rFonts w:hint="cs"/>
          <w:rtl/>
        </w:rPr>
        <w:t xml:space="preserve"> </w:t>
      </w:r>
      <w:r w:rsidRPr="006868EF">
        <w:rPr>
          <w:rStyle w:val="af6"/>
          <w:rFonts w:eastAsia="Guttman Hodes" w:hint="cs"/>
          <w:rtl/>
        </w:rPr>
        <w:t>(או' מ"ג ד"ה ועוי"ש)</w:t>
      </w:r>
      <w:r>
        <w:rPr>
          <w:rFonts w:hint="cs"/>
          <w:rtl/>
        </w:rPr>
        <w:t xml:space="preserve"> </w:t>
      </w:r>
      <w:r w:rsidRPr="00CB1FD5">
        <w:rPr>
          <w:rFonts w:hint="cs"/>
          <w:rtl/>
        </w:rPr>
        <w:t>את קושית</w:t>
      </w:r>
      <w:r>
        <w:rPr>
          <w:rStyle w:val="af8"/>
          <w:rFonts w:hint="cs"/>
          <w:rtl/>
        </w:rPr>
        <w:t xml:space="preserve"> </w:t>
      </w:r>
      <w:r w:rsidRPr="005578FC">
        <w:rPr>
          <w:rStyle w:val="af8"/>
          <w:rFonts w:hint="cs"/>
          <w:rtl/>
        </w:rPr>
        <w:t>הגרעק"א</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Ref74643946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570170">
        <w:rPr>
          <w:rStyle w:val="af6"/>
          <w:rFonts w:eastAsia="Guttman Hodes"/>
          <w:rtl/>
        </w:rPr>
        <w:fldChar w:fldCharType="end"/>
      </w:r>
      <w:r w:rsidRPr="00570170">
        <w:rPr>
          <w:rStyle w:val="af6"/>
          <w:rFonts w:eastAsia="Guttman Hodes" w:hint="cs"/>
          <w:rtl/>
        </w:rPr>
        <w:t xml:space="preserve"> </w:t>
      </w:r>
      <w:r>
        <w:rPr>
          <w:rFonts w:hint="cs"/>
          <w:rtl/>
        </w:rPr>
        <w:t>על</w:t>
      </w:r>
      <w:r>
        <w:rPr>
          <w:rStyle w:val="af8"/>
          <w:rFonts w:hint="cs"/>
          <w:rtl/>
        </w:rPr>
        <w:t xml:space="preserve"> ה</w:t>
      </w:r>
      <w:r w:rsidRPr="005578FC">
        <w:rPr>
          <w:rStyle w:val="af8"/>
          <w:rFonts w:hint="cs"/>
          <w:rtl/>
        </w:rPr>
        <w:t>תוס'</w:t>
      </w:r>
      <w:r>
        <w:rPr>
          <w:rFonts w:hint="cs"/>
          <w:rtl/>
        </w:rPr>
        <w:t xml:space="preserve"> דבדוושא דתרוויהו מזקי אהדדי, מה מהני שהראשון סמך את כותלו בתחילה, ויהיה מותר לשני לסמוך את כותלו, וביאר </w:t>
      </w:r>
      <w:r w:rsidRPr="006868EF">
        <w:rPr>
          <w:rStyle w:val="af8"/>
          <w:rFonts w:hint="cs"/>
          <w:rtl/>
        </w:rPr>
        <w:t>בחי' רבי נחום</w:t>
      </w:r>
      <w:r>
        <w:rPr>
          <w:rFonts w:hint="cs"/>
          <w:rtl/>
        </w:rPr>
        <w:t xml:space="preserve"> דבדוושא לא חשיב מזיק, א"כ לא שייך לומר דהראשון סמך שלא כהוגן, דהא לא סמך מזיק, וביאר </w:t>
      </w:r>
      <w:r w:rsidRPr="006868EF">
        <w:rPr>
          <w:rStyle w:val="af8"/>
          <w:rFonts w:hint="cs"/>
          <w:rtl/>
        </w:rPr>
        <w:t>בחי'</w:t>
      </w:r>
      <w:r>
        <w:rPr>
          <w:rFonts w:hint="cs"/>
          <w:rtl/>
        </w:rPr>
        <w:t xml:space="preserve"> </w:t>
      </w:r>
      <w:r w:rsidRPr="006868EF">
        <w:rPr>
          <w:rStyle w:val="af8"/>
          <w:rFonts w:hint="cs"/>
          <w:rtl/>
        </w:rPr>
        <w:t>רבי</w:t>
      </w:r>
      <w:r>
        <w:rPr>
          <w:rFonts w:hint="cs"/>
          <w:rtl/>
        </w:rPr>
        <w:t xml:space="preserve"> </w:t>
      </w:r>
      <w:r w:rsidRPr="006868EF">
        <w:rPr>
          <w:rStyle w:val="af8"/>
          <w:rFonts w:hint="cs"/>
          <w:rtl/>
        </w:rPr>
        <w:t>נחום</w:t>
      </w:r>
      <w:r>
        <w:rPr>
          <w:rFonts w:hint="cs"/>
          <w:rtl/>
        </w:rPr>
        <w:t xml:space="preserve"> דאף בקושית </w:t>
      </w:r>
      <w:r w:rsidRPr="006868EF">
        <w:rPr>
          <w:rStyle w:val="af8"/>
          <w:rFonts w:hint="cs"/>
          <w:rtl/>
        </w:rPr>
        <w:t>התוס'</w:t>
      </w:r>
      <w:r>
        <w:rPr>
          <w:rFonts w:hint="cs"/>
          <w:rtl/>
        </w:rPr>
        <w:t xml:space="preserve"> </w:t>
      </w:r>
      <w:r w:rsidRPr="00254A7A">
        <w:rPr>
          <w:rStyle w:val="af6"/>
          <w:rFonts w:eastAsia="Guttman Hodes" w:hint="cs"/>
          <w:rtl/>
        </w:rPr>
        <w:t xml:space="preserve">(עי' אות </w:t>
      </w:r>
      <w:r w:rsidRPr="00254A7A">
        <w:rPr>
          <w:rStyle w:val="af6"/>
          <w:rFonts w:eastAsia="Guttman Hodes"/>
          <w:rtl/>
        </w:rPr>
        <w:fldChar w:fldCharType="begin"/>
      </w:r>
      <w:r w:rsidRPr="00254A7A">
        <w:rPr>
          <w:rStyle w:val="af6"/>
          <w:rFonts w:eastAsia="Guttman Hodes"/>
          <w:rtl/>
        </w:rPr>
        <w:instrText xml:space="preserve"> </w:instrText>
      </w:r>
      <w:r w:rsidRPr="00254A7A">
        <w:rPr>
          <w:rStyle w:val="af6"/>
          <w:rFonts w:eastAsia="Guttman Hodes" w:hint="cs"/>
        </w:rPr>
        <w:instrText>REF</w:instrText>
      </w:r>
      <w:r w:rsidRPr="00254A7A">
        <w:rPr>
          <w:rStyle w:val="af6"/>
          <w:rFonts w:eastAsia="Guttman Hodes" w:hint="cs"/>
          <w:rtl/>
        </w:rPr>
        <w:instrText xml:space="preserve"> _</w:instrText>
      </w:r>
      <w:r w:rsidRPr="00254A7A">
        <w:rPr>
          <w:rStyle w:val="af6"/>
          <w:rFonts w:eastAsia="Guttman Hodes" w:hint="cs"/>
        </w:rPr>
        <w:instrText>Ref74566232 \r \h</w:instrText>
      </w:r>
      <w:r w:rsidRPr="00254A7A">
        <w:rPr>
          <w:rStyle w:val="af6"/>
          <w:rFonts w:eastAsia="Guttman Hodes"/>
          <w:rtl/>
        </w:rPr>
        <w:instrText xml:space="preserve"> </w:instrText>
      </w:r>
      <w:r w:rsidRPr="00254A7A">
        <w:rPr>
          <w:rStyle w:val="af6"/>
          <w:rFonts w:eastAsia="Guttman Hodes"/>
          <w:rtl/>
        </w:rPr>
      </w:r>
      <w:r w:rsidRPr="00254A7A">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254A7A">
        <w:rPr>
          <w:rStyle w:val="af6"/>
          <w:rFonts w:eastAsia="Guttman Hodes"/>
          <w:rtl/>
        </w:rPr>
        <w:fldChar w:fldCharType="end"/>
      </w:r>
      <w:r>
        <w:rPr>
          <w:rStyle w:val="af6"/>
          <w:rFonts w:eastAsia="Guttman Hodes" w:hint="cs"/>
          <w:rtl/>
        </w:rPr>
        <w:t xml:space="preserve"> </w:t>
      </w:r>
      <w:r>
        <w:rPr>
          <w:rFonts w:hint="cs"/>
          <w:rtl/>
        </w:rPr>
        <w:t xml:space="preserve">ס"ל דאינו מזיק, ולכן הקשו </w:t>
      </w:r>
      <w:r w:rsidRPr="006868EF">
        <w:rPr>
          <w:rStyle w:val="af8"/>
          <w:rFonts w:hint="cs"/>
          <w:rtl/>
        </w:rPr>
        <w:t>התוס'</w:t>
      </w:r>
      <w:r>
        <w:rPr>
          <w:rFonts w:hint="cs"/>
          <w:rtl/>
        </w:rPr>
        <w:t xml:space="preserve"> רק לדעת רבא דאוסר לסמוך אף במקום שעדיין לא בא הניזק, דאף כשמונע את הדוושא דמי לסומך כשאין ניזק, אבל לאביי לא הוקשה </w:t>
      </w:r>
      <w:r w:rsidRPr="006868EF">
        <w:rPr>
          <w:rStyle w:val="af8"/>
          <w:rFonts w:hint="cs"/>
          <w:rtl/>
        </w:rPr>
        <w:t>לתוס'</w:t>
      </w:r>
      <w:r>
        <w:rPr>
          <w:rFonts w:hint="cs"/>
          <w:rtl/>
        </w:rPr>
        <w:t xml:space="preserve"> כלל, דפשיטא להו דאינו מזיק ולא חשיב סמיכה שלא כהוגן, וכתב </w:t>
      </w:r>
      <w:r w:rsidRPr="00CB1FD5">
        <w:rPr>
          <w:rStyle w:val="af8"/>
          <w:rFonts w:hint="cs"/>
          <w:rtl/>
        </w:rPr>
        <w:t>בחי' רבי נחום</w:t>
      </w:r>
      <w:r>
        <w:rPr>
          <w:rFonts w:hint="cs"/>
          <w:rtl/>
        </w:rPr>
        <w:t xml:space="preserve"> דתירצו </w:t>
      </w:r>
      <w:r w:rsidRPr="006868EF">
        <w:rPr>
          <w:rStyle w:val="af8"/>
          <w:rFonts w:hint="cs"/>
          <w:rtl/>
        </w:rPr>
        <w:t>התוס'</w:t>
      </w:r>
      <w:r>
        <w:rPr>
          <w:rFonts w:hint="cs"/>
          <w:rtl/>
        </w:rPr>
        <w:t xml:space="preserve"> </w:t>
      </w:r>
      <w:r w:rsidRPr="00264105">
        <w:rPr>
          <w:rStyle w:val="af6"/>
          <w:rFonts w:eastAsia="Guttman Hodes" w:hint="cs"/>
          <w:rtl/>
        </w:rPr>
        <w:t xml:space="preserve">(עי' אות </w:t>
      </w:r>
      <w:r w:rsidRPr="00264105">
        <w:rPr>
          <w:rStyle w:val="af6"/>
          <w:rFonts w:eastAsia="Guttman Hodes"/>
          <w:rtl/>
        </w:rPr>
        <w:fldChar w:fldCharType="begin"/>
      </w:r>
      <w:r w:rsidRPr="00264105">
        <w:rPr>
          <w:rStyle w:val="af6"/>
          <w:rFonts w:eastAsia="Guttman Hodes"/>
          <w:rtl/>
        </w:rPr>
        <w:instrText xml:space="preserve"> </w:instrText>
      </w:r>
      <w:r w:rsidRPr="00264105">
        <w:rPr>
          <w:rStyle w:val="af6"/>
          <w:rFonts w:eastAsia="Guttman Hodes" w:hint="cs"/>
        </w:rPr>
        <w:instrText>REF</w:instrText>
      </w:r>
      <w:r w:rsidRPr="00264105">
        <w:rPr>
          <w:rStyle w:val="af6"/>
          <w:rFonts w:eastAsia="Guttman Hodes" w:hint="cs"/>
          <w:rtl/>
        </w:rPr>
        <w:instrText xml:space="preserve"> _</w:instrText>
      </w:r>
      <w:r w:rsidRPr="00264105">
        <w:rPr>
          <w:rStyle w:val="af6"/>
          <w:rFonts w:eastAsia="Guttman Hodes" w:hint="cs"/>
        </w:rPr>
        <w:instrText>Ref73899100 \r \h</w:instrText>
      </w:r>
      <w:r w:rsidRPr="00264105">
        <w:rPr>
          <w:rStyle w:val="af6"/>
          <w:rFonts w:eastAsia="Guttman Hodes"/>
          <w:rtl/>
        </w:rPr>
        <w:instrText xml:space="preserve"> </w:instrText>
      </w:r>
      <w:r w:rsidRPr="00264105">
        <w:rPr>
          <w:rStyle w:val="af6"/>
          <w:rFonts w:eastAsia="Guttman Hodes"/>
          <w:rtl/>
        </w:rPr>
      </w:r>
      <w:r w:rsidRPr="00264105">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264105">
        <w:rPr>
          <w:rStyle w:val="af6"/>
          <w:rFonts w:eastAsia="Guttman Hodes"/>
          <w:rtl/>
        </w:rPr>
        <w:fldChar w:fldCharType="end"/>
      </w:r>
      <w:r w:rsidRPr="002C0C87">
        <w:rPr>
          <w:rFonts w:hint="cs"/>
          <w:rtl/>
        </w:rPr>
        <w:t xml:space="preserve"> </w:t>
      </w:r>
      <w:r>
        <w:rPr>
          <w:rFonts w:hint="cs"/>
          <w:rtl/>
        </w:rPr>
        <w:t>דאף לרבא איסור הסמיכה הוא רק בדבר שגופו מזיק.</w:t>
      </w:r>
      <w:bookmarkEnd w:id="3218"/>
    </w:p>
    <w:p w14:paraId="4F2E16C8" w14:textId="77777777" w:rsidR="00E0198D" w:rsidRDefault="00E0198D" w:rsidP="00E0198D">
      <w:pPr>
        <w:pStyle w:val="a2"/>
        <w:rPr>
          <w:rtl/>
        </w:rPr>
      </w:pPr>
      <w:bookmarkStart w:id="3219" w:name="_Toc74648842"/>
      <w:r>
        <w:rPr>
          <w:rFonts w:hint="cs"/>
          <w:rtl/>
        </w:rPr>
        <w:t>בי' הגרנ"פ דהגרעק"א בי' בד' התוס' דדוושא הוא מזיק אך הוא גרמא דחשיב כפחות מזיק</w:t>
      </w:r>
      <w:bookmarkEnd w:id="3219"/>
    </w:p>
    <w:p w14:paraId="362CC854" w14:textId="41307B56" w:rsidR="00E0198D" w:rsidRDefault="00E0198D" w:rsidP="0008214F">
      <w:pPr>
        <w:pStyle w:val="a"/>
        <w:rPr>
          <w:rtl/>
        </w:rPr>
      </w:pPr>
      <w:r>
        <w:rPr>
          <w:rFonts w:hint="cs"/>
          <w:rtl/>
        </w:rPr>
        <w:t xml:space="preserve">אך כתב </w:t>
      </w:r>
      <w:r w:rsidRPr="006868EF">
        <w:rPr>
          <w:rStyle w:val="af8"/>
          <w:rFonts w:hint="cs"/>
          <w:rtl/>
        </w:rPr>
        <w:t>בחי' רבי נחום</w:t>
      </w:r>
      <w:r>
        <w:rPr>
          <w:rFonts w:hint="cs"/>
          <w:rtl/>
        </w:rPr>
        <w:t xml:space="preserve"> דמדברי </w:t>
      </w:r>
      <w:r w:rsidRPr="006868EF">
        <w:rPr>
          <w:rStyle w:val="af8"/>
          <w:rFonts w:hint="cs"/>
          <w:rtl/>
        </w:rPr>
        <w:t xml:space="preserve">הגרעק"א </w:t>
      </w:r>
      <w:r w:rsidRPr="0057017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Ref74644889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Style w:val="af6"/>
          <w:rFonts w:eastAsia="Guttman Hodes" w:hint="cs"/>
          <w:rtl/>
        </w:rPr>
        <w:t xml:space="preserve"> </w:t>
      </w:r>
      <w:r>
        <w:rPr>
          <w:rFonts w:hint="cs"/>
          <w:rtl/>
        </w:rPr>
        <w:t xml:space="preserve">משמע דביאר בדעת </w:t>
      </w:r>
      <w:r w:rsidRPr="00C80708">
        <w:rPr>
          <w:rStyle w:val="af8"/>
          <w:rFonts w:hint="cs"/>
          <w:rtl/>
        </w:rPr>
        <w:t>התוס'</w:t>
      </w:r>
      <w:r>
        <w:rPr>
          <w:rFonts w:hint="cs"/>
          <w:rtl/>
        </w:rPr>
        <w:t xml:space="preserve"> דבנזק של גרמא כדוושא חשיב פחות מזיק, ולכן אעפ"י דס"ל לרבא דאסור לסמוך כשעדיין לא בא הניזק, מ"מ בדוושא אף לרבא מותר לסמוך, אלא דאף שבגרמא הוא פחות מזיק, מ"מ כתב </w:t>
      </w:r>
      <w:r w:rsidRPr="006868EF">
        <w:rPr>
          <w:rStyle w:val="af8"/>
          <w:rFonts w:hint="cs"/>
          <w:rtl/>
        </w:rPr>
        <w:t>בחי' רבי נחום</w:t>
      </w:r>
      <w:r>
        <w:rPr>
          <w:rFonts w:hint="cs"/>
          <w:rtl/>
        </w:rPr>
        <w:t xml:space="preserve"> דמבואר </w:t>
      </w:r>
      <w:r w:rsidRPr="006868EF">
        <w:rPr>
          <w:rStyle w:val="af8"/>
          <w:rFonts w:hint="cs"/>
          <w:rtl/>
        </w:rPr>
        <w:t>מהגרעק"א</w:t>
      </w:r>
      <w:r>
        <w:rPr>
          <w:rFonts w:hint="cs"/>
          <w:rtl/>
        </w:rPr>
        <w:t xml:space="preserve"> דביאר דעדיין חשיב כמזיק, ולכן הקשה </w:t>
      </w:r>
      <w:r w:rsidRPr="006868EF">
        <w:rPr>
          <w:rStyle w:val="af8"/>
          <w:rFonts w:hint="cs"/>
          <w:rtl/>
        </w:rPr>
        <w:t>הגרעק"א</w:t>
      </w:r>
      <w:r>
        <w:rPr>
          <w:rFonts w:hint="cs"/>
          <w:rtl/>
        </w:rPr>
        <w:t xml:space="preserve"> על </w:t>
      </w:r>
      <w:r w:rsidRPr="006868EF">
        <w:rPr>
          <w:rStyle w:val="af8"/>
          <w:rFonts w:hint="cs"/>
          <w:rtl/>
        </w:rPr>
        <w:t>התוס'</w:t>
      </w:r>
      <w:r>
        <w:rPr>
          <w:rFonts w:hint="cs"/>
          <w:rtl/>
        </w:rPr>
        <w:t xml:space="preserve"> דהראשון עשה קצת שלא כהוגן במה שסמך, וממילא השני א"צ להרחיק.</w:t>
      </w:r>
    </w:p>
    <w:p w14:paraId="6F0E17E7" w14:textId="77777777" w:rsidR="00E0198D" w:rsidRDefault="00E0198D" w:rsidP="00E0198D">
      <w:pPr>
        <w:pStyle w:val="1"/>
        <w:rPr>
          <w:rtl/>
        </w:rPr>
      </w:pPr>
      <w:bookmarkStart w:id="3220" w:name="_Toc74648843"/>
      <w:r>
        <w:rPr>
          <w:rFonts w:hint="cs"/>
          <w:rtl/>
        </w:rPr>
        <w:t>בי' הדברי מרדכי בגרעק"א דבג"ד מהני סברת סמך שלא כהוגן</w:t>
      </w:r>
      <w:bookmarkEnd w:id="3220"/>
    </w:p>
    <w:p w14:paraId="0AB7ED83" w14:textId="77777777" w:rsidR="00E0198D" w:rsidRPr="00086942" w:rsidRDefault="00E0198D" w:rsidP="00E0198D">
      <w:pPr>
        <w:pStyle w:val="a2"/>
        <w:rPr>
          <w:rtl/>
        </w:rPr>
      </w:pPr>
      <w:bookmarkStart w:id="3221" w:name="_Toc74648844"/>
      <w:r>
        <w:rPr>
          <w:rFonts w:hint="cs"/>
          <w:rtl/>
        </w:rPr>
        <w:t>בי' הדברי מרדכי בתי' הפנ"ש דבג"ד דהוא מזיק ממש ל"מ לשני מה שסמך הראשון שלא כהוגן</w:t>
      </w:r>
      <w:bookmarkEnd w:id="3221"/>
    </w:p>
    <w:p w14:paraId="4D1F5FFB" w14:textId="0EAF3344" w:rsidR="00E0198D" w:rsidRDefault="00E0198D" w:rsidP="0008214F">
      <w:pPr>
        <w:pStyle w:val="a"/>
        <w:rPr>
          <w:rtl/>
        </w:rPr>
      </w:pPr>
      <w:bookmarkStart w:id="3222" w:name="_Ref74647239"/>
      <w:r>
        <w:rPr>
          <w:rFonts w:hint="cs"/>
          <w:rtl/>
        </w:rPr>
        <w:t xml:space="preserve">במ"ש </w:t>
      </w:r>
      <w:r w:rsidRPr="00966D11">
        <w:rPr>
          <w:rStyle w:val="af8"/>
          <w:rFonts w:hint="cs"/>
          <w:rtl/>
        </w:rPr>
        <w:t xml:space="preserve">הפני שלמה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Ref74647205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Pr>
          <w:rStyle w:val="af6"/>
          <w:rFonts w:eastAsia="Guttman Hodes"/>
          <w:rtl/>
        </w:rPr>
        <w:fldChar w:fldCharType="end"/>
      </w:r>
      <w:r>
        <w:rPr>
          <w:rStyle w:val="af6"/>
          <w:rFonts w:eastAsia="Guttman Hodes" w:hint="cs"/>
          <w:rtl/>
        </w:rPr>
        <w:t xml:space="preserve"> </w:t>
      </w:r>
      <w:r>
        <w:rPr>
          <w:rFonts w:hint="cs"/>
          <w:rtl/>
        </w:rPr>
        <w:t xml:space="preserve">דכיון דכתבו </w:t>
      </w:r>
      <w:r w:rsidRPr="00966D11">
        <w:rPr>
          <w:rStyle w:val="af8"/>
          <w:rFonts w:hint="cs"/>
          <w:rtl/>
        </w:rPr>
        <w:t>התוס'</w:t>
      </w:r>
      <w:r>
        <w:rPr>
          <w:rFonts w:hint="cs"/>
          <w:rtl/>
        </w:rPr>
        <w:t xml:space="preserve"> </w:t>
      </w:r>
      <w:r w:rsidRPr="00170DD4">
        <w:rPr>
          <w:rStyle w:val="af6"/>
          <w:rFonts w:eastAsia="Guttman Hodes" w:hint="cs"/>
          <w:rtl/>
        </w:rPr>
        <w:t xml:space="preserve">(עי' אות </w:t>
      </w:r>
      <w:r w:rsidRPr="00170DD4">
        <w:rPr>
          <w:rStyle w:val="af6"/>
          <w:rFonts w:eastAsia="Guttman Hodes"/>
          <w:rtl/>
        </w:rPr>
        <w:fldChar w:fldCharType="begin"/>
      </w:r>
      <w:r w:rsidRPr="00170DD4">
        <w:rPr>
          <w:rStyle w:val="af6"/>
          <w:rFonts w:eastAsia="Guttman Hodes"/>
          <w:rtl/>
        </w:rPr>
        <w:instrText xml:space="preserve"> </w:instrText>
      </w:r>
      <w:r w:rsidRPr="00170DD4">
        <w:rPr>
          <w:rStyle w:val="af6"/>
          <w:rFonts w:eastAsia="Guttman Hodes" w:hint="cs"/>
        </w:rPr>
        <w:instrText>REF</w:instrText>
      </w:r>
      <w:r w:rsidRPr="00170DD4">
        <w:rPr>
          <w:rStyle w:val="af6"/>
          <w:rFonts w:eastAsia="Guttman Hodes" w:hint="cs"/>
          <w:rtl/>
        </w:rPr>
        <w:instrText xml:space="preserve"> _</w:instrText>
      </w:r>
      <w:r w:rsidRPr="00170DD4">
        <w:rPr>
          <w:rStyle w:val="af6"/>
          <w:rFonts w:eastAsia="Guttman Hodes" w:hint="cs"/>
        </w:rPr>
        <w:instrText>Ref74583944 \r \h</w:instrText>
      </w:r>
      <w:r w:rsidRPr="00170DD4">
        <w:rPr>
          <w:rStyle w:val="af6"/>
          <w:rFonts w:eastAsia="Guttman Hodes"/>
          <w:rtl/>
        </w:rPr>
        <w:instrText xml:space="preserve"> </w:instrText>
      </w:r>
      <w:r w:rsidRPr="00170DD4">
        <w:rPr>
          <w:rStyle w:val="af6"/>
          <w:rFonts w:eastAsia="Guttman Hodes"/>
          <w:rtl/>
        </w:rPr>
      </w:r>
      <w:r w:rsidRPr="00170DD4">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170DD4">
        <w:rPr>
          <w:rStyle w:val="af6"/>
          <w:rFonts w:eastAsia="Guttman Hodes"/>
          <w:rtl/>
        </w:rPr>
        <w:fldChar w:fldCharType="end"/>
      </w:r>
      <w:r>
        <w:rPr>
          <w:rFonts w:hint="cs"/>
          <w:rtl/>
        </w:rPr>
        <w:t xml:space="preserve"> דדוושא הוי גירי דיליה, כיון דמיד כשסומך את הכותל הוא מונע את הדוושא, א"כ מיושבת קושית </w:t>
      </w:r>
      <w:r w:rsidRPr="00966D11">
        <w:rPr>
          <w:rStyle w:val="af8"/>
          <w:rFonts w:hint="cs"/>
          <w:rtl/>
        </w:rPr>
        <w:t xml:space="preserve">הגרעק"א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Ref74643946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570170">
        <w:rPr>
          <w:rStyle w:val="af6"/>
          <w:rFonts w:eastAsia="Guttman Hodes"/>
          <w:rtl/>
        </w:rPr>
        <w:fldChar w:fldCharType="end"/>
      </w:r>
      <w:r w:rsidRPr="00570170">
        <w:rPr>
          <w:rStyle w:val="af6"/>
          <w:rFonts w:eastAsia="Guttman Hodes" w:hint="cs"/>
          <w:rtl/>
        </w:rPr>
        <w:t xml:space="preserve"> </w:t>
      </w:r>
      <w:r>
        <w:rPr>
          <w:rFonts w:hint="cs"/>
          <w:rtl/>
        </w:rPr>
        <w:t xml:space="preserve">דבחרדל אין הנזק נעשה מיד, ולא חשיב בעל החרדל כמזיק בגירי דיליה, ולכן א"צ להרחיק, אבל בסומך כותל דמזיק מיד בגירי דיליה, לכן הוא צריך להרחיק את כל ההרחקה, ביאר </w:t>
      </w:r>
      <w:r w:rsidRPr="008807E2">
        <w:rPr>
          <w:rStyle w:val="af8"/>
          <w:rFonts w:hint="cs"/>
          <w:rtl/>
        </w:rPr>
        <w:t>הדברי</w:t>
      </w:r>
      <w:r>
        <w:rPr>
          <w:rFonts w:hint="cs"/>
          <w:rtl/>
        </w:rPr>
        <w:t xml:space="preserve"> </w:t>
      </w:r>
      <w:r w:rsidRPr="008807E2">
        <w:rPr>
          <w:rStyle w:val="af8"/>
          <w:rFonts w:hint="cs"/>
          <w:rtl/>
        </w:rPr>
        <w:t>מרדכי</w:t>
      </w:r>
      <w:r>
        <w:rPr>
          <w:rFonts w:hint="cs"/>
          <w:rtl/>
        </w:rPr>
        <w:t xml:space="preserve"> </w:t>
      </w:r>
      <w:r w:rsidRPr="008807E2">
        <w:rPr>
          <w:rStyle w:val="af6"/>
          <w:rFonts w:eastAsia="Guttman Hodes" w:hint="cs"/>
          <w:rtl/>
        </w:rPr>
        <w:t>(סי' י"ג או' ב')</w:t>
      </w:r>
      <w:r>
        <w:rPr>
          <w:rFonts w:hint="cs"/>
          <w:rtl/>
        </w:rPr>
        <w:t xml:space="preserve"> דכוונת </w:t>
      </w:r>
      <w:r w:rsidRPr="008807E2">
        <w:rPr>
          <w:rStyle w:val="af8"/>
          <w:rFonts w:hint="cs"/>
          <w:rtl/>
        </w:rPr>
        <w:t>הפני</w:t>
      </w:r>
      <w:r>
        <w:rPr>
          <w:rFonts w:hint="cs"/>
          <w:rtl/>
        </w:rPr>
        <w:t xml:space="preserve"> </w:t>
      </w:r>
      <w:r w:rsidRPr="008807E2">
        <w:rPr>
          <w:rStyle w:val="af8"/>
          <w:rFonts w:hint="cs"/>
          <w:rtl/>
        </w:rPr>
        <w:t>שלמה</w:t>
      </w:r>
      <w:r>
        <w:rPr>
          <w:rFonts w:hint="cs"/>
          <w:rtl/>
        </w:rPr>
        <w:t xml:space="preserve"> לתרץ דכיון דדוושא הוא גירי דיליה, א"כ א"א לומר דכיון שהראשון עשה שלא כהוגן לכן אין השני צריך להרחיק, דדוקא בחרדל שאינו מזיק בגירי דיליה, שייך לומר דמותר לו לסמוך, כיון שגם הראשון לא עשה כהוגן, אבל בגירי דיליה הוא מזיק ממש אין לו היתר לסמוך מחמת שהראשון עשה שלא כהוגן, ודמי למ"ש </w:t>
      </w:r>
      <w:r w:rsidRPr="008807E2">
        <w:rPr>
          <w:rStyle w:val="af8"/>
          <w:rFonts w:hint="cs"/>
          <w:rtl/>
        </w:rPr>
        <w:t>התוס'</w:t>
      </w:r>
      <w:r>
        <w:rPr>
          <w:rFonts w:hint="cs"/>
          <w:rtl/>
        </w:rPr>
        <w:t xml:space="preserve"> </w:t>
      </w:r>
      <w:r w:rsidRPr="008807E2">
        <w:rPr>
          <w:rStyle w:val="af8"/>
          <w:rFonts w:hint="cs"/>
          <w:rtl/>
        </w:rPr>
        <w:t>לעיל</w:t>
      </w:r>
      <w:r>
        <w:rPr>
          <w:rFonts w:hint="cs"/>
          <w:rtl/>
        </w:rPr>
        <w:t xml:space="preserve"> </w:t>
      </w:r>
      <w:r w:rsidRPr="008807E2">
        <w:rPr>
          <w:rStyle w:val="af6"/>
          <w:rFonts w:eastAsia="Guttman Hodes" w:hint="cs"/>
          <w:rtl/>
        </w:rPr>
        <w:t xml:space="preserve">(יח: ד"ה ואי, הובא בסימן ו' אות ח') </w:t>
      </w:r>
      <w:r>
        <w:rPr>
          <w:rFonts w:hint="cs"/>
          <w:rtl/>
        </w:rPr>
        <w:t>דבבור השני חייב להרחיק את כל ההרחקה, כיון שהוא מזיק בידים.</w:t>
      </w:r>
      <w:bookmarkEnd w:id="3222"/>
    </w:p>
    <w:p w14:paraId="47B1EC29" w14:textId="77777777" w:rsidR="00E0198D" w:rsidRDefault="00E0198D" w:rsidP="00E0198D">
      <w:pPr>
        <w:pStyle w:val="a2"/>
        <w:rPr>
          <w:rtl/>
        </w:rPr>
      </w:pPr>
      <w:bookmarkStart w:id="3223" w:name="_Toc74648845"/>
      <w:r>
        <w:rPr>
          <w:rFonts w:hint="cs"/>
          <w:rtl/>
        </w:rPr>
        <w:t>דחיית הדברי מרדכי דג"ד ל"ד לבור דמזיק בידים ואף בדוושא דהוא ג"ד לא מרחיק מדין מזיק</w:t>
      </w:r>
      <w:bookmarkEnd w:id="3223"/>
    </w:p>
    <w:p w14:paraId="0FBDC1C8" w14:textId="77777777" w:rsidR="00E0198D" w:rsidRDefault="00E0198D" w:rsidP="0008214F">
      <w:pPr>
        <w:pStyle w:val="a"/>
        <w:rPr>
          <w:rtl/>
        </w:rPr>
      </w:pPr>
      <w:r>
        <w:rPr>
          <w:rFonts w:hint="cs"/>
          <w:rtl/>
        </w:rPr>
        <w:t xml:space="preserve">אך דחה </w:t>
      </w:r>
      <w:r w:rsidRPr="008807E2">
        <w:rPr>
          <w:rStyle w:val="af8"/>
          <w:rFonts w:hint="cs"/>
          <w:rtl/>
        </w:rPr>
        <w:t>הדברי</w:t>
      </w:r>
      <w:r>
        <w:rPr>
          <w:rFonts w:hint="cs"/>
          <w:rtl/>
        </w:rPr>
        <w:t xml:space="preserve"> </w:t>
      </w:r>
      <w:r w:rsidRPr="008807E2">
        <w:rPr>
          <w:rStyle w:val="af8"/>
          <w:rFonts w:hint="cs"/>
          <w:rtl/>
        </w:rPr>
        <w:t>מרדכי</w:t>
      </w:r>
      <w:r>
        <w:rPr>
          <w:rFonts w:hint="cs"/>
          <w:rtl/>
        </w:rPr>
        <w:t xml:space="preserve"> </w:t>
      </w:r>
      <w:r w:rsidRPr="008807E2">
        <w:rPr>
          <w:rStyle w:val="af6"/>
          <w:rFonts w:eastAsia="Guttman Hodes" w:hint="cs"/>
          <w:rtl/>
        </w:rPr>
        <w:t>(סי' י"ג או' ג' ד"ה אולם)</w:t>
      </w:r>
      <w:r>
        <w:rPr>
          <w:rFonts w:hint="cs"/>
          <w:rtl/>
        </w:rPr>
        <w:t xml:space="preserve"> את תירוץ </w:t>
      </w:r>
      <w:r w:rsidRPr="008807E2">
        <w:rPr>
          <w:rStyle w:val="af8"/>
          <w:rFonts w:hint="cs"/>
          <w:rtl/>
        </w:rPr>
        <w:t>הפני</w:t>
      </w:r>
      <w:r>
        <w:rPr>
          <w:rFonts w:hint="cs"/>
          <w:rtl/>
        </w:rPr>
        <w:t xml:space="preserve"> </w:t>
      </w:r>
      <w:r w:rsidRPr="008807E2">
        <w:rPr>
          <w:rStyle w:val="af8"/>
          <w:rFonts w:hint="cs"/>
          <w:rtl/>
        </w:rPr>
        <w:t>שלמה</w:t>
      </w:r>
      <w:r>
        <w:rPr>
          <w:rFonts w:hint="cs"/>
          <w:rtl/>
        </w:rPr>
        <w:t xml:space="preserve"> על קושית </w:t>
      </w:r>
      <w:r w:rsidRPr="008807E2">
        <w:rPr>
          <w:rStyle w:val="af8"/>
          <w:rFonts w:hint="cs"/>
          <w:rtl/>
        </w:rPr>
        <w:t>הגרעק"א</w:t>
      </w:r>
      <w:r>
        <w:rPr>
          <w:rFonts w:hint="cs"/>
          <w:rtl/>
        </w:rPr>
        <w:t>, דגירי דיליה לא דמי לבור דהוא מזיק בידים, ועיי"ש במה שביאר הדב</w:t>
      </w:r>
      <w:r w:rsidRPr="008807E2">
        <w:rPr>
          <w:rStyle w:val="af8"/>
          <w:rFonts w:hint="cs"/>
          <w:rtl/>
        </w:rPr>
        <w:t>ר</w:t>
      </w:r>
      <w:r>
        <w:rPr>
          <w:rFonts w:hint="cs"/>
          <w:rtl/>
        </w:rPr>
        <w:t xml:space="preserve">י </w:t>
      </w:r>
      <w:r w:rsidRPr="008807E2">
        <w:rPr>
          <w:rStyle w:val="af8"/>
          <w:rFonts w:hint="cs"/>
          <w:rtl/>
        </w:rPr>
        <w:t>מרדכי</w:t>
      </w:r>
      <w:r>
        <w:rPr>
          <w:rFonts w:hint="cs"/>
          <w:rtl/>
        </w:rPr>
        <w:t xml:space="preserve"> </w:t>
      </w:r>
      <w:r w:rsidRPr="008807E2">
        <w:rPr>
          <w:rStyle w:val="af6"/>
          <w:rFonts w:eastAsia="Guttman Hodes" w:hint="cs"/>
          <w:rtl/>
        </w:rPr>
        <w:t xml:space="preserve">(סי' י"ג או' ד' ד"ה וע"כ, ד"ה נמצא) </w:t>
      </w:r>
      <w:r>
        <w:rPr>
          <w:rFonts w:hint="cs"/>
          <w:rtl/>
        </w:rPr>
        <w:t>לבאר דדין הרחקת נזיקין אינו מדין מזיק ממש,</w:t>
      </w:r>
      <w:r w:rsidRPr="006D58AE">
        <w:rPr>
          <w:rStyle w:val="afa"/>
          <w:rFonts w:hint="cs"/>
          <w:rtl/>
        </w:rPr>
        <w:t xml:space="preserve"> [וכדביאר </w:t>
      </w:r>
      <w:r w:rsidRPr="006D58AE">
        <w:rPr>
          <w:rStyle w:val="affa"/>
          <w:rFonts w:hint="cs"/>
          <w:rtl/>
        </w:rPr>
        <w:t>הברכ"ש</w:t>
      </w:r>
      <w:r w:rsidRPr="006D58AE">
        <w:rPr>
          <w:rFonts w:hint="cs"/>
          <w:rtl/>
        </w:rPr>
        <w:t xml:space="preserve"> </w:t>
      </w:r>
      <w:r w:rsidRPr="006D58AE">
        <w:rPr>
          <w:rStyle w:val="aff6"/>
          <w:rFonts w:hint="cs"/>
          <w:rtl/>
        </w:rPr>
        <w:t>(</w:t>
      </w:r>
      <w:r w:rsidRPr="006D58AE">
        <w:rPr>
          <w:rStyle w:val="aff6"/>
          <w:rtl/>
        </w:rPr>
        <w:t xml:space="preserve">סי' י"ג א' ד"ה </w:t>
      </w:r>
      <w:r w:rsidRPr="006D58AE">
        <w:rPr>
          <w:rStyle w:val="aff6"/>
          <w:rFonts w:hint="cs"/>
          <w:rtl/>
        </w:rPr>
        <w:t xml:space="preserve">וראיתי, סי' י"ד </w:t>
      </w:r>
      <w:r w:rsidRPr="006D58AE">
        <w:rPr>
          <w:rStyle w:val="aff6"/>
          <w:rtl/>
        </w:rPr>
        <w:t xml:space="preserve">א' ד"ה </w:t>
      </w:r>
      <w:r w:rsidRPr="006D58AE">
        <w:rPr>
          <w:rStyle w:val="aff6"/>
          <w:rFonts w:hint="cs"/>
          <w:rtl/>
        </w:rPr>
        <w:t>וראית, הובא בסימן ב' אות ס"ח, סי' י"ח או' ג' ד"ה והרי, הובא בסימן ג' אות ס"ב)</w:t>
      </w:r>
      <w:r w:rsidRPr="006D58AE">
        <w:rPr>
          <w:rFonts w:hint="cs"/>
          <w:rtl/>
        </w:rPr>
        <w:t xml:space="preserve"> </w:t>
      </w:r>
      <w:r w:rsidRPr="006D58AE">
        <w:rPr>
          <w:rStyle w:val="afa"/>
          <w:rFonts w:hint="cs"/>
          <w:rtl/>
        </w:rPr>
        <w:t xml:space="preserve">בשם </w:t>
      </w:r>
      <w:r w:rsidRPr="006D58AE">
        <w:rPr>
          <w:rStyle w:val="affa"/>
          <w:rFonts w:hint="cs"/>
          <w:rtl/>
        </w:rPr>
        <w:t>הגר"ח</w:t>
      </w:r>
      <w:r w:rsidRPr="006D58AE">
        <w:rPr>
          <w:rFonts w:hint="cs"/>
          <w:rtl/>
        </w:rPr>
        <w:t xml:space="preserve"> </w:t>
      </w:r>
      <w:r w:rsidRPr="006D58AE">
        <w:rPr>
          <w:rStyle w:val="afa"/>
          <w:rFonts w:hint="cs"/>
          <w:rtl/>
        </w:rPr>
        <w:t>עיי"ש בדבריו],</w:t>
      </w:r>
      <w:r>
        <w:rPr>
          <w:rFonts w:hint="cs"/>
          <w:rtl/>
        </w:rPr>
        <w:t xml:space="preserve"> </w:t>
      </w:r>
      <w:r>
        <w:rPr>
          <w:rFonts w:hint="cs"/>
          <w:rtl/>
        </w:rPr>
        <w:t xml:space="preserve">אלא הוא חיוב הרחקה שלא יזיק, אף במקום שעושה בתוך שלו ואינו מזיק ברשות חבירו כשאר מזיקים, ולכן מהני בכה"ג ההיתר דסמך ברשות, וזו כוונת </w:t>
      </w:r>
      <w:r w:rsidRPr="00B749A1">
        <w:rPr>
          <w:rStyle w:val="af8"/>
          <w:rFonts w:hint="cs"/>
          <w:rtl/>
        </w:rPr>
        <w:t>התוס'</w:t>
      </w:r>
      <w:r>
        <w:rPr>
          <w:rFonts w:hint="cs"/>
          <w:rtl/>
        </w:rPr>
        <w:t xml:space="preserve"> </w:t>
      </w:r>
      <w:r w:rsidRPr="005578FC">
        <w:rPr>
          <w:rStyle w:val="af8"/>
          <w:rFonts w:hint="cs"/>
          <w:rtl/>
        </w:rPr>
        <w:t>לעיל</w:t>
      </w:r>
      <w:r>
        <w:rPr>
          <w:rFonts w:hint="cs"/>
          <w:rtl/>
        </w:rPr>
        <w:t xml:space="preserve"> </w:t>
      </w:r>
      <w:r>
        <w:rPr>
          <w:rStyle w:val="af6"/>
          <w:rFonts w:eastAsia="Guttman Hodes" w:hint="cs"/>
          <w:rtl/>
        </w:rPr>
        <w:t>(יח: ד</w:t>
      </w:r>
      <w:r>
        <w:rPr>
          <w:rStyle w:val="af6"/>
          <w:rFonts w:eastAsia="Guttman Hodes"/>
          <w:rtl/>
        </w:rPr>
        <w:t>"</w:t>
      </w:r>
      <w:r>
        <w:rPr>
          <w:rStyle w:val="af6"/>
          <w:rFonts w:eastAsia="Guttman Hodes" w:hint="cs"/>
          <w:rtl/>
        </w:rPr>
        <w:t xml:space="preserve">ה </w:t>
      </w:r>
      <w:r w:rsidRPr="00045AA8">
        <w:rPr>
          <w:rStyle w:val="af6"/>
          <w:rFonts w:eastAsia="Guttman Hodes" w:hint="cs"/>
          <w:rtl/>
        </w:rPr>
        <w:t>ואי</w:t>
      </w:r>
      <w:r w:rsidRPr="0029127B">
        <w:rPr>
          <w:rStyle w:val="af6"/>
          <w:rFonts w:eastAsia="Guttman Hodes" w:hint="cs"/>
          <w:rtl/>
        </w:rPr>
        <w:t xml:space="preserve">, הובא בסימן </w:t>
      </w:r>
      <w:r>
        <w:rPr>
          <w:rStyle w:val="af6"/>
          <w:rFonts w:eastAsia="Guttman Hodes" w:hint="cs"/>
          <w:rtl/>
        </w:rPr>
        <w:t>ו</w:t>
      </w:r>
      <w:r w:rsidRPr="0029127B">
        <w:rPr>
          <w:rStyle w:val="af6"/>
          <w:rFonts w:eastAsia="Guttman Hodes" w:hint="cs"/>
          <w:rtl/>
        </w:rPr>
        <w:t xml:space="preserve">' אות </w:t>
      </w:r>
      <w:r>
        <w:rPr>
          <w:rStyle w:val="af6"/>
          <w:rFonts w:eastAsia="Guttman Hodes" w:hint="cs"/>
          <w:rtl/>
        </w:rPr>
        <w:t>ז'</w:t>
      </w:r>
      <w:r w:rsidRPr="0029127B">
        <w:rPr>
          <w:rStyle w:val="af6"/>
          <w:rFonts w:eastAsia="Guttman Hodes" w:hint="cs"/>
          <w:rtl/>
        </w:rPr>
        <w:t>)</w:t>
      </w:r>
      <w:r>
        <w:rPr>
          <w:rFonts w:hint="cs"/>
          <w:rtl/>
        </w:rPr>
        <w:t xml:space="preserve"> דבעשה הראשון שלא כהוגן מותר לשני לסמוך, אבל בבור השני צריך להרחיק הכל, כיון דההרחקה היא מדין מזיק גמור, ולא מדין ההרחקה דהרחקת נזיקין, וא"כ בגירי דיליה א"א לומר דהוא חייב להרחיק מדין מזיק ממש, ורק בבור דהוא מזיק בידים חשיב מזיק גמור, וכתב </w:t>
      </w:r>
      <w:r w:rsidRPr="008807E2">
        <w:rPr>
          <w:rStyle w:val="af8"/>
          <w:rFonts w:hint="cs"/>
          <w:rtl/>
        </w:rPr>
        <w:t>הדברי</w:t>
      </w:r>
      <w:r>
        <w:rPr>
          <w:rFonts w:hint="cs"/>
          <w:rtl/>
        </w:rPr>
        <w:t xml:space="preserve"> </w:t>
      </w:r>
      <w:r w:rsidRPr="008807E2">
        <w:rPr>
          <w:rStyle w:val="af8"/>
          <w:rFonts w:hint="cs"/>
          <w:rtl/>
        </w:rPr>
        <w:t>מרדכי</w:t>
      </w:r>
      <w:r>
        <w:rPr>
          <w:rFonts w:hint="cs"/>
          <w:rtl/>
        </w:rPr>
        <w:t xml:space="preserve"> </w:t>
      </w:r>
      <w:r w:rsidRPr="008807E2">
        <w:rPr>
          <w:rStyle w:val="af6"/>
          <w:rFonts w:eastAsia="Guttman Hodes" w:hint="cs"/>
          <w:rtl/>
        </w:rPr>
        <w:t>(סי' י"ג או' ג' ד"ה עכ"פ)</w:t>
      </w:r>
      <w:r>
        <w:rPr>
          <w:rFonts w:hint="cs"/>
          <w:rtl/>
        </w:rPr>
        <w:t xml:space="preserve"> דא"כ מוכח כקושית </w:t>
      </w:r>
      <w:r w:rsidRPr="008807E2">
        <w:rPr>
          <w:rStyle w:val="af8"/>
          <w:rFonts w:hint="cs"/>
          <w:rtl/>
        </w:rPr>
        <w:t>הגרעק"א</w:t>
      </w:r>
      <w:r>
        <w:rPr>
          <w:rFonts w:hint="cs"/>
          <w:rtl/>
        </w:rPr>
        <w:t xml:space="preserve"> דאף בדוושא שהוא גירי דיליה, חיוב ההרחקה היא רק מדין הרחקת נזיקין ולא מדין מזיק, ולכן כל שסמך הראשון שלא כהוגן, היה צ"ל דהשני יצטרך להרחיק את כל ההרחקה.</w:t>
      </w:r>
    </w:p>
    <w:p w14:paraId="7DBFC3CF" w14:textId="77777777" w:rsidR="00E0198D" w:rsidRPr="00725196" w:rsidRDefault="00E0198D" w:rsidP="00E0198D">
      <w:pPr>
        <w:pStyle w:val="a2"/>
        <w:rPr>
          <w:rtl/>
        </w:rPr>
      </w:pPr>
      <w:bookmarkStart w:id="3224" w:name="_Toc74648846"/>
      <w:r>
        <w:rPr>
          <w:rFonts w:hint="cs"/>
          <w:rtl/>
        </w:rPr>
        <w:t>תי' הדברי מרדכי דסמך שלא כהוגן שייך רק במזיק בעצמו ולא בגורם נזק דהוא רק כשיש כותל</w:t>
      </w:r>
      <w:bookmarkEnd w:id="3224"/>
    </w:p>
    <w:p w14:paraId="40C7D835" w14:textId="5A6AF3A4" w:rsidR="00E0198D" w:rsidRDefault="00E0198D" w:rsidP="0008214F">
      <w:pPr>
        <w:pStyle w:val="a"/>
        <w:rPr>
          <w:rtl/>
        </w:rPr>
      </w:pPr>
      <w:bookmarkStart w:id="3225" w:name="_Ref74647591"/>
      <w:r>
        <w:rPr>
          <w:rFonts w:hint="cs"/>
          <w:rtl/>
        </w:rPr>
        <w:t xml:space="preserve">ובעיקר קושית </w:t>
      </w:r>
      <w:r w:rsidRPr="008807E2">
        <w:rPr>
          <w:rStyle w:val="af8"/>
          <w:rFonts w:hint="cs"/>
          <w:rtl/>
        </w:rPr>
        <w:t>הגרעק"א</w:t>
      </w:r>
      <w:r>
        <w:rPr>
          <w:rFonts w:hint="cs"/>
          <w:rtl/>
        </w:rPr>
        <w:t xml:space="preserve"> </w:t>
      </w:r>
      <w:r w:rsidRPr="00570170">
        <w:rPr>
          <w:rStyle w:val="af6"/>
          <w:rFonts w:eastAsia="Guttman Hodes" w:hint="cs"/>
          <w:rtl/>
        </w:rPr>
        <w:t xml:space="preserve">(עי' אות </w:t>
      </w:r>
      <w:r w:rsidRPr="00570170">
        <w:rPr>
          <w:rStyle w:val="af6"/>
          <w:rFonts w:eastAsia="Guttman Hodes"/>
          <w:rtl/>
        </w:rPr>
        <w:fldChar w:fldCharType="begin"/>
      </w:r>
      <w:r w:rsidRPr="00570170">
        <w:rPr>
          <w:rStyle w:val="af6"/>
          <w:rFonts w:eastAsia="Guttman Hodes"/>
          <w:rtl/>
        </w:rPr>
        <w:instrText xml:space="preserve"> </w:instrText>
      </w:r>
      <w:r w:rsidRPr="00570170">
        <w:rPr>
          <w:rStyle w:val="af6"/>
          <w:rFonts w:eastAsia="Guttman Hodes" w:hint="cs"/>
        </w:rPr>
        <w:instrText>REF</w:instrText>
      </w:r>
      <w:r w:rsidRPr="00570170">
        <w:rPr>
          <w:rStyle w:val="af6"/>
          <w:rFonts w:eastAsia="Guttman Hodes" w:hint="cs"/>
          <w:rtl/>
        </w:rPr>
        <w:instrText xml:space="preserve"> _</w:instrText>
      </w:r>
      <w:r w:rsidRPr="00570170">
        <w:rPr>
          <w:rStyle w:val="af6"/>
          <w:rFonts w:eastAsia="Guttman Hodes" w:hint="cs"/>
        </w:rPr>
        <w:instrText>Ref74643946 \r \h</w:instrText>
      </w:r>
      <w:r w:rsidRPr="00570170">
        <w:rPr>
          <w:rStyle w:val="af6"/>
          <w:rFonts w:eastAsia="Guttman Hodes"/>
          <w:rtl/>
        </w:rPr>
        <w:instrText xml:space="preserve"> </w:instrText>
      </w:r>
      <w:r w:rsidRPr="00570170">
        <w:rPr>
          <w:rStyle w:val="af6"/>
          <w:rFonts w:eastAsia="Guttman Hodes"/>
          <w:rtl/>
        </w:rPr>
      </w:r>
      <w:r w:rsidRPr="00570170">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570170">
        <w:rPr>
          <w:rStyle w:val="af6"/>
          <w:rFonts w:eastAsia="Guttman Hodes"/>
          <w:rtl/>
        </w:rPr>
        <w:fldChar w:fldCharType="end"/>
      </w:r>
      <w:r w:rsidRPr="00570170">
        <w:rPr>
          <w:rStyle w:val="af6"/>
          <w:rFonts w:eastAsia="Guttman Hodes" w:hint="cs"/>
          <w:rtl/>
        </w:rPr>
        <w:t xml:space="preserve"> </w:t>
      </w:r>
      <w:r>
        <w:rPr>
          <w:rFonts w:hint="cs"/>
          <w:rtl/>
        </w:rPr>
        <w:t xml:space="preserve">על </w:t>
      </w:r>
      <w:r w:rsidRPr="008807E2">
        <w:rPr>
          <w:rStyle w:val="af8"/>
          <w:rFonts w:hint="cs"/>
          <w:rtl/>
        </w:rPr>
        <w:t>התוס'</w:t>
      </w:r>
      <w:r>
        <w:rPr>
          <w:rFonts w:hint="cs"/>
          <w:rtl/>
        </w:rPr>
        <w:t xml:space="preserve"> </w:t>
      </w:r>
      <w:r w:rsidRPr="00264105">
        <w:rPr>
          <w:rStyle w:val="af6"/>
          <w:rFonts w:eastAsia="Guttman Hodes" w:hint="cs"/>
          <w:rtl/>
        </w:rPr>
        <w:t xml:space="preserve">(עי' אות </w:t>
      </w:r>
      <w:r w:rsidRPr="00264105">
        <w:rPr>
          <w:rStyle w:val="af6"/>
          <w:rFonts w:eastAsia="Guttman Hodes"/>
          <w:rtl/>
        </w:rPr>
        <w:fldChar w:fldCharType="begin"/>
      </w:r>
      <w:r w:rsidRPr="00264105">
        <w:rPr>
          <w:rStyle w:val="af6"/>
          <w:rFonts w:eastAsia="Guttman Hodes"/>
          <w:rtl/>
        </w:rPr>
        <w:instrText xml:space="preserve"> </w:instrText>
      </w:r>
      <w:r w:rsidRPr="00264105">
        <w:rPr>
          <w:rStyle w:val="af6"/>
          <w:rFonts w:eastAsia="Guttman Hodes" w:hint="cs"/>
        </w:rPr>
        <w:instrText>REF</w:instrText>
      </w:r>
      <w:r w:rsidRPr="00264105">
        <w:rPr>
          <w:rStyle w:val="af6"/>
          <w:rFonts w:eastAsia="Guttman Hodes" w:hint="cs"/>
          <w:rtl/>
        </w:rPr>
        <w:instrText xml:space="preserve"> _</w:instrText>
      </w:r>
      <w:r w:rsidRPr="00264105">
        <w:rPr>
          <w:rStyle w:val="af6"/>
          <w:rFonts w:eastAsia="Guttman Hodes" w:hint="cs"/>
        </w:rPr>
        <w:instrText>Ref73899100 \r \h</w:instrText>
      </w:r>
      <w:r w:rsidRPr="00264105">
        <w:rPr>
          <w:rStyle w:val="af6"/>
          <w:rFonts w:eastAsia="Guttman Hodes"/>
          <w:rtl/>
        </w:rPr>
        <w:instrText xml:space="preserve"> </w:instrText>
      </w:r>
      <w:r w:rsidRPr="00264105">
        <w:rPr>
          <w:rStyle w:val="af6"/>
          <w:rFonts w:eastAsia="Guttman Hodes"/>
          <w:rtl/>
        </w:rPr>
      </w:r>
      <w:r w:rsidRPr="00264105">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264105">
        <w:rPr>
          <w:rStyle w:val="af6"/>
          <w:rFonts w:eastAsia="Guttman Hodes"/>
          <w:rtl/>
        </w:rPr>
        <w:fldChar w:fldCharType="end"/>
      </w:r>
      <w:r w:rsidRPr="002C0C87">
        <w:rPr>
          <w:rFonts w:hint="cs"/>
          <w:rtl/>
        </w:rPr>
        <w:t xml:space="preserve"> </w:t>
      </w:r>
      <w:r>
        <w:rPr>
          <w:rFonts w:hint="cs"/>
          <w:rtl/>
        </w:rPr>
        <w:t xml:space="preserve">תירץ </w:t>
      </w:r>
      <w:r w:rsidRPr="008807E2">
        <w:rPr>
          <w:rStyle w:val="af8"/>
          <w:rFonts w:hint="cs"/>
          <w:rtl/>
        </w:rPr>
        <w:t>הדברי מרדכי</w:t>
      </w:r>
      <w:r>
        <w:rPr>
          <w:rFonts w:hint="cs"/>
          <w:rtl/>
        </w:rPr>
        <w:t xml:space="preserve"> </w:t>
      </w:r>
      <w:r w:rsidRPr="008807E2">
        <w:rPr>
          <w:rStyle w:val="af6"/>
          <w:rFonts w:eastAsia="Guttman Hodes" w:hint="cs"/>
          <w:rtl/>
        </w:rPr>
        <w:t>(סי' י"ג או' (ג) ה' ד"ה ובעיקר)</w:t>
      </w:r>
      <w:r>
        <w:rPr>
          <w:rFonts w:hint="cs"/>
          <w:rtl/>
        </w:rPr>
        <w:t xml:space="preserve"> דכוונת </w:t>
      </w:r>
      <w:r w:rsidRPr="008807E2">
        <w:rPr>
          <w:rStyle w:val="af8"/>
          <w:rFonts w:hint="cs"/>
          <w:rtl/>
        </w:rPr>
        <w:t>התוס'</w:t>
      </w:r>
      <w:r>
        <w:rPr>
          <w:rFonts w:hint="cs"/>
          <w:rtl/>
        </w:rPr>
        <w:t xml:space="preserve"> לומר דבכל המזיקים כשסומך את המזיק למיצר, חשיב שיש דבר שמצד עצמו הוא מזיק, אלא דכ</w:t>
      </w:r>
      <w:r w:rsidRPr="00725196">
        <w:rPr>
          <w:rFonts w:hint="cs"/>
          <w:rtl/>
        </w:rPr>
        <w:t>"</w:t>
      </w:r>
      <w:r>
        <w:rPr>
          <w:rFonts w:hint="cs"/>
          <w:rtl/>
        </w:rPr>
        <w:t xml:space="preserve">ז שלא בא </w:t>
      </w:r>
      <w:r w:rsidRPr="00725196">
        <w:rPr>
          <w:rFonts w:hint="cs"/>
          <w:rtl/>
        </w:rPr>
        <w:t>הניזק</w:t>
      </w:r>
      <w:r>
        <w:rPr>
          <w:rFonts w:hint="cs"/>
          <w:rtl/>
        </w:rPr>
        <w:t>, אין דבר שהמזיק יזיק לו, אבל בדוושא אין מזיק מצד עצמו כלל, וכל המזיק הוא במה שנגרם נזק לכותל, ע</w:t>
      </w:r>
      <w:r w:rsidRPr="00725196">
        <w:rPr>
          <w:rFonts w:hint="cs"/>
          <w:rtl/>
        </w:rPr>
        <w:t>"</w:t>
      </w:r>
      <w:r>
        <w:rPr>
          <w:rFonts w:hint="cs"/>
          <w:rtl/>
        </w:rPr>
        <w:t>י שמונע את הדוושא, וזה שייך רק לאחר שבנה השני כותל, וא</w:t>
      </w:r>
      <w:r w:rsidRPr="00725196">
        <w:rPr>
          <w:rFonts w:hint="cs"/>
          <w:rtl/>
        </w:rPr>
        <w:t>"</w:t>
      </w:r>
      <w:r>
        <w:rPr>
          <w:rFonts w:hint="cs"/>
          <w:rtl/>
        </w:rPr>
        <w:t xml:space="preserve">כ הסברא דסמך שלא כהוגן שייכא רק בדבר שהוא מזיק מצד עצמו כדבורים, וביאר </w:t>
      </w:r>
      <w:r w:rsidRPr="008807E2">
        <w:rPr>
          <w:rStyle w:val="af8"/>
          <w:rFonts w:hint="cs"/>
          <w:rtl/>
        </w:rPr>
        <w:t>הדברי</w:t>
      </w:r>
      <w:r>
        <w:rPr>
          <w:rFonts w:hint="cs"/>
          <w:rtl/>
        </w:rPr>
        <w:t xml:space="preserve"> </w:t>
      </w:r>
      <w:r w:rsidRPr="008807E2">
        <w:rPr>
          <w:rStyle w:val="af8"/>
          <w:rFonts w:hint="cs"/>
          <w:rtl/>
        </w:rPr>
        <w:t>מרדכי</w:t>
      </w:r>
      <w:r>
        <w:rPr>
          <w:rFonts w:hint="cs"/>
          <w:rtl/>
        </w:rPr>
        <w:t xml:space="preserve"> דבקושייתם סברו </w:t>
      </w:r>
      <w:r w:rsidRPr="008807E2">
        <w:rPr>
          <w:rStyle w:val="af8"/>
          <w:rFonts w:hint="cs"/>
          <w:rtl/>
        </w:rPr>
        <w:t>התוס'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Ref74471109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Pr>
          <w:rStyle w:val="af6"/>
          <w:rFonts w:eastAsia="Guttman Hodes"/>
          <w:rtl/>
        </w:rPr>
        <w:fldChar w:fldCharType="end"/>
      </w:r>
      <w:r>
        <w:rPr>
          <w:rFonts w:hint="cs"/>
          <w:rtl/>
        </w:rPr>
        <w:t xml:space="preserve"> דהא דאסר רבא לסמוך לפני שבא הניזק, הוא כיון דחשיב כאילו כבר יש כאן ניזק, וא</w:t>
      </w:r>
      <w:r w:rsidRPr="00725196">
        <w:rPr>
          <w:rFonts w:hint="cs"/>
          <w:rtl/>
        </w:rPr>
        <w:t>"</w:t>
      </w:r>
      <w:r>
        <w:rPr>
          <w:rFonts w:hint="cs"/>
          <w:rtl/>
        </w:rPr>
        <w:t>כ אף בדוושא אסור לסמוך לרבא, וע</w:t>
      </w:r>
      <w:r w:rsidRPr="00725196">
        <w:rPr>
          <w:rFonts w:hint="cs"/>
          <w:rtl/>
        </w:rPr>
        <w:t>"</w:t>
      </w:r>
      <w:r>
        <w:rPr>
          <w:rFonts w:hint="cs"/>
          <w:rtl/>
        </w:rPr>
        <w:t xml:space="preserve">ז תירצו </w:t>
      </w:r>
      <w:r w:rsidRPr="008807E2">
        <w:rPr>
          <w:rStyle w:val="af8"/>
          <w:rFonts w:hint="cs"/>
          <w:rtl/>
        </w:rPr>
        <w:t>התוס'</w:t>
      </w:r>
      <w:r>
        <w:rPr>
          <w:rFonts w:hint="cs"/>
          <w:rtl/>
        </w:rPr>
        <w:t xml:space="preserve"> </w:t>
      </w:r>
      <w:r w:rsidRPr="00264105">
        <w:rPr>
          <w:rStyle w:val="af6"/>
          <w:rFonts w:eastAsia="Guttman Hodes" w:hint="cs"/>
          <w:rtl/>
        </w:rPr>
        <w:t xml:space="preserve">(עי' אות </w:t>
      </w:r>
      <w:r w:rsidRPr="00264105">
        <w:rPr>
          <w:rStyle w:val="af6"/>
          <w:rFonts w:eastAsia="Guttman Hodes"/>
          <w:rtl/>
        </w:rPr>
        <w:fldChar w:fldCharType="begin"/>
      </w:r>
      <w:r w:rsidRPr="00264105">
        <w:rPr>
          <w:rStyle w:val="af6"/>
          <w:rFonts w:eastAsia="Guttman Hodes"/>
          <w:rtl/>
        </w:rPr>
        <w:instrText xml:space="preserve"> </w:instrText>
      </w:r>
      <w:r w:rsidRPr="00264105">
        <w:rPr>
          <w:rStyle w:val="af6"/>
          <w:rFonts w:eastAsia="Guttman Hodes" w:hint="cs"/>
        </w:rPr>
        <w:instrText>REF</w:instrText>
      </w:r>
      <w:r w:rsidRPr="00264105">
        <w:rPr>
          <w:rStyle w:val="af6"/>
          <w:rFonts w:eastAsia="Guttman Hodes" w:hint="cs"/>
          <w:rtl/>
        </w:rPr>
        <w:instrText xml:space="preserve"> _</w:instrText>
      </w:r>
      <w:r w:rsidRPr="00264105">
        <w:rPr>
          <w:rStyle w:val="af6"/>
          <w:rFonts w:eastAsia="Guttman Hodes" w:hint="cs"/>
        </w:rPr>
        <w:instrText>Ref73899100 \r \h</w:instrText>
      </w:r>
      <w:r w:rsidRPr="00264105">
        <w:rPr>
          <w:rStyle w:val="af6"/>
          <w:rFonts w:eastAsia="Guttman Hodes"/>
          <w:rtl/>
        </w:rPr>
        <w:instrText xml:space="preserve"> </w:instrText>
      </w:r>
      <w:r w:rsidRPr="00264105">
        <w:rPr>
          <w:rStyle w:val="af6"/>
          <w:rFonts w:eastAsia="Guttman Hodes"/>
          <w:rtl/>
        </w:rPr>
      </w:r>
      <w:r w:rsidRPr="00264105">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264105">
        <w:rPr>
          <w:rStyle w:val="af6"/>
          <w:rFonts w:eastAsia="Guttman Hodes"/>
          <w:rtl/>
        </w:rPr>
        <w:fldChar w:fldCharType="end"/>
      </w:r>
      <w:r w:rsidRPr="002C0C87">
        <w:rPr>
          <w:rFonts w:hint="cs"/>
          <w:rtl/>
        </w:rPr>
        <w:t xml:space="preserve"> </w:t>
      </w:r>
      <w:r>
        <w:rPr>
          <w:rFonts w:hint="cs"/>
          <w:rtl/>
        </w:rPr>
        <w:t>דרק בדבר שמזיק מצד עצמו אסור לסמוך.</w:t>
      </w:r>
      <w:bookmarkEnd w:id="3225"/>
    </w:p>
    <w:p w14:paraId="4DBE3468" w14:textId="77777777" w:rsidR="00E0198D" w:rsidRPr="00CB1FD5" w:rsidRDefault="00E0198D" w:rsidP="00E0198D">
      <w:pPr>
        <w:pStyle w:val="afd"/>
        <w:rPr>
          <w:rtl/>
        </w:rPr>
      </w:pPr>
      <w:bookmarkStart w:id="3226" w:name="_Toc74648847"/>
      <w:r>
        <w:rPr>
          <w:rFonts w:hint="cs"/>
          <w:rtl/>
        </w:rPr>
        <w:t>בי' הגרנ"פ ברשב"א וברמב"ן דל"ה מזיק</w:t>
      </w:r>
      <w:bookmarkEnd w:id="3226"/>
    </w:p>
    <w:p w14:paraId="14ED5ABE" w14:textId="77777777" w:rsidR="00E0198D" w:rsidRDefault="00E0198D" w:rsidP="00E0198D">
      <w:pPr>
        <w:pStyle w:val="1"/>
        <w:rPr>
          <w:rtl/>
        </w:rPr>
      </w:pPr>
      <w:bookmarkStart w:id="3227" w:name="_Toc74648848"/>
      <w:r>
        <w:rPr>
          <w:rFonts w:hint="cs"/>
          <w:rtl/>
        </w:rPr>
        <w:t>בי' הגרנ"פ דקו' הרשב"א דבחיוב ההרחקה לשני הראשון כמזיק</w:t>
      </w:r>
      <w:bookmarkEnd w:id="3227"/>
    </w:p>
    <w:p w14:paraId="70BEE025" w14:textId="77777777" w:rsidR="00E0198D" w:rsidRPr="008807E2" w:rsidRDefault="00E0198D" w:rsidP="00E0198D">
      <w:pPr>
        <w:pStyle w:val="a2"/>
        <w:rPr>
          <w:rtl/>
        </w:rPr>
      </w:pPr>
      <w:bookmarkStart w:id="3228" w:name="_Toc74648849"/>
      <w:r>
        <w:rPr>
          <w:rFonts w:hint="cs"/>
          <w:rtl/>
        </w:rPr>
        <w:t>בי' הגרנ"פ בקו' הרשב"א דהראשון מזיק שמחייב את השני להרחיק ולא בעצם הדוושא כתוס'</w:t>
      </w:r>
      <w:bookmarkEnd w:id="3228"/>
    </w:p>
    <w:p w14:paraId="65A9E353" w14:textId="03CDD5E6" w:rsidR="00E0198D" w:rsidRDefault="00E0198D" w:rsidP="0008214F">
      <w:pPr>
        <w:pStyle w:val="a"/>
        <w:rPr>
          <w:rtl/>
        </w:rPr>
      </w:pPr>
      <w:bookmarkStart w:id="3229" w:name="_Ref74646130"/>
      <w:r>
        <w:rPr>
          <w:rFonts w:hint="cs"/>
          <w:rtl/>
        </w:rPr>
        <w:t xml:space="preserve">במה שהקשה </w:t>
      </w:r>
      <w:r w:rsidRPr="006868EF">
        <w:rPr>
          <w:rStyle w:val="af8"/>
          <w:rFonts w:hint="cs"/>
          <w:rtl/>
        </w:rPr>
        <w:t>הרשב"א</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Ref74566238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נג)</w:t>
      </w:r>
      <w:r w:rsidRPr="00CB1FD5">
        <w:rPr>
          <w:rStyle w:val="af6"/>
          <w:rFonts w:eastAsia="Guttman Hodes"/>
          <w:rtl/>
        </w:rPr>
        <w:fldChar w:fldCharType="end"/>
      </w:r>
      <w:r>
        <w:rPr>
          <w:rFonts w:hint="cs"/>
          <w:rtl/>
        </w:rPr>
        <w:t xml:space="preserve"> כתב </w:t>
      </w:r>
      <w:r w:rsidRPr="006868EF">
        <w:rPr>
          <w:rStyle w:val="af8"/>
          <w:rFonts w:hint="cs"/>
          <w:rtl/>
        </w:rPr>
        <w:t>בחי' רבי נחום</w:t>
      </w:r>
      <w:r>
        <w:rPr>
          <w:rFonts w:hint="cs"/>
          <w:rtl/>
        </w:rPr>
        <w:t xml:space="preserve"> </w:t>
      </w:r>
      <w:r w:rsidRPr="006868EF">
        <w:rPr>
          <w:rStyle w:val="af6"/>
          <w:rFonts w:eastAsia="Guttman Hodes" w:hint="cs"/>
          <w:rtl/>
        </w:rPr>
        <w:t xml:space="preserve">(או' מ"ד ד"ה ברשב"א) </w:t>
      </w:r>
      <w:r>
        <w:rPr>
          <w:rFonts w:hint="cs"/>
          <w:rtl/>
        </w:rPr>
        <w:t xml:space="preserve">דמדברי </w:t>
      </w:r>
      <w:r w:rsidRPr="006868EF">
        <w:rPr>
          <w:rStyle w:val="af8"/>
          <w:rFonts w:hint="cs"/>
          <w:rtl/>
        </w:rPr>
        <w:t>הרשב"א</w:t>
      </w:r>
      <w:r>
        <w:rPr>
          <w:rFonts w:hint="cs"/>
          <w:rtl/>
        </w:rPr>
        <w:t xml:space="preserve"> מבואר דלא הוקשה לו כקושית </w:t>
      </w:r>
      <w:r w:rsidRPr="006868EF">
        <w:rPr>
          <w:rStyle w:val="af8"/>
          <w:rFonts w:hint="cs"/>
          <w:rtl/>
        </w:rPr>
        <w:t>התוס'</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Ref74634456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CB1FD5">
        <w:rPr>
          <w:rStyle w:val="af6"/>
          <w:rFonts w:eastAsia="Guttman Hodes"/>
          <w:rtl/>
        </w:rPr>
        <w:fldChar w:fldCharType="end"/>
      </w:r>
      <w:r>
        <w:rPr>
          <w:rFonts w:hint="cs"/>
          <w:rtl/>
        </w:rPr>
        <w:t xml:space="preserve"> דכיון שהשני צריך להרחיק, א"כ היאך סמך הראשון, הא עליו להרחיק, אלא הקשה </w:t>
      </w:r>
      <w:r w:rsidRPr="006868EF">
        <w:rPr>
          <w:rStyle w:val="af8"/>
          <w:rFonts w:hint="cs"/>
          <w:rtl/>
        </w:rPr>
        <w:t>הרשב"א</w:t>
      </w:r>
      <w:r>
        <w:rPr>
          <w:rFonts w:hint="cs"/>
          <w:rtl/>
        </w:rPr>
        <w:t xml:space="preserve"> דכיון שהשני חייב להרחיק, ממילא הראשון חשיב כמזיק, ולכן על הראשון להרחיק כדי שלא יזיק את חבירו ויחייבו להרחיק.</w:t>
      </w:r>
      <w:bookmarkEnd w:id="3229"/>
    </w:p>
    <w:p w14:paraId="4182D8F8" w14:textId="77777777" w:rsidR="00E0198D" w:rsidRPr="008807E2" w:rsidRDefault="00E0198D" w:rsidP="00E0198D">
      <w:pPr>
        <w:pStyle w:val="1"/>
        <w:rPr>
          <w:rtl/>
        </w:rPr>
      </w:pPr>
      <w:bookmarkStart w:id="3230" w:name="_Toc74648850"/>
      <w:r>
        <w:rPr>
          <w:rFonts w:hint="cs"/>
          <w:rtl/>
        </w:rPr>
        <w:t>בי' הגרנ"פ ברמב"ן דדוושא אינו מזיק כלל וג"ד הוא דין הרחקה</w:t>
      </w:r>
      <w:bookmarkEnd w:id="3230"/>
    </w:p>
    <w:p w14:paraId="53CA788F" w14:textId="77777777" w:rsidR="00E0198D" w:rsidRPr="006D5025" w:rsidRDefault="00E0198D" w:rsidP="00E0198D">
      <w:pPr>
        <w:pStyle w:val="a2"/>
        <w:rPr>
          <w:rtl/>
        </w:rPr>
      </w:pPr>
      <w:bookmarkStart w:id="3231" w:name="_Toc74648851"/>
      <w:r>
        <w:rPr>
          <w:rFonts w:hint="cs"/>
          <w:rtl/>
        </w:rPr>
        <w:t>בי' הגרנ"פ ברמב"ן דאין כוונתו כתוס' דל"ה מזיק מגופו אלא אינו מזיק כלל ורק מונע טוב</w:t>
      </w:r>
      <w:bookmarkEnd w:id="3231"/>
    </w:p>
    <w:p w14:paraId="197FF752" w14:textId="536F559C" w:rsidR="00E0198D" w:rsidRDefault="00E0198D" w:rsidP="0008214F">
      <w:pPr>
        <w:pStyle w:val="a"/>
        <w:rPr>
          <w:rtl/>
        </w:rPr>
      </w:pPr>
      <w:bookmarkStart w:id="3232" w:name="_Ref74646234"/>
      <w:r>
        <w:rPr>
          <w:rFonts w:hint="cs"/>
          <w:rtl/>
        </w:rPr>
        <w:t xml:space="preserve">במ"ש </w:t>
      </w:r>
      <w:r w:rsidRPr="006868EF">
        <w:rPr>
          <w:rStyle w:val="af8"/>
          <w:rFonts w:hint="cs"/>
          <w:rtl/>
        </w:rPr>
        <w:t>הרמב"ן</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Ref74612505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CB1FD5">
        <w:rPr>
          <w:rStyle w:val="af6"/>
          <w:rFonts w:eastAsia="Guttman Hodes"/>
          <w:rtl/>
        </w:rPr>
        <w:fldChar w:fldCharType="end"/>
      </w:r>
      <w:r>
        <w:rPr>
          <w:rFonts w:hint="cs"/>
          <w:rtl/>
        </w:rPr>
        <w:t xml:space="preserve"> דבדוושא לא חשיב מזיק, אלא הוא בכלל אל תמנע טוב מבעליו, כתב</w:t>
      </w:r>
      <w:r w:rsidRPr="006868EF">
        <w:rPr>
          <w:rStyle w:val="af8"/>
          <w:rFonts w:hint="cs"/>
          <w:rtl/>
        </w:rPr>
        <w:t xml:space="preserve"> בחי' רבי נחום</w:t>
      </w:r>
      <w:r>
        <w:rPr>
          <w:rFonts w:hint="cs"/>
          <w:rtl/>
        </w:rPr>
        <w:t xml:space="preserve"> </w:t>
      </w:r>
      <w:r w:rsidRPr="006868EF">
        <w:rPr>
          <w:rStyle w:val="af6"/>
          <w:rFonts w:eastAsia="Guttman Hodes" w:hint="cs"/>
          <w:rtl/>
        </w:rPr>
        <w:t>(או' מ"ה ד"ה ברמב"ן)</w:t>
      </w:r>
      <w:r>
        <w:rPr>
          <w:rFonts w:hint="cs"/>
          <w:rtl/>
        </w:rPr>
        <w:t xml:space="preserve"> דאין כוונת </w:t>
      </w:r>
      <w:r w:rsidRPr="006868EF">
        <w:rPr>
          <w:rStyle w:val="af8"/>
          <w:rFonts w:hint="cs"/>
          <w:rtl/>
        </w:rPr>
        <w:t>הרמב"ן</w:t>
      </w:r>
      <w:r>
        <w:rPr>
          <w:rFonts w:hint="cs"/>
          <w:rtl/>
        </w:rPr>
        <w:t xml:space="preserve"> לבאר כדברי </w:t>
      </w:r>
      <w:r w:rsidRPr="006868EF">
        <w:rPr>
          <w:rStyle w:val="af8"/>
          <w:rFonts w:hint="cs"/>
          <w:rtl/>
        </w:rPr>
        <w:t>התוס'</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Ref73899100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נב)</w:t>
      </w:r>
      <w:r w:rsidRPr="00CB1FD5">
        <w:rPr>
          <w:rStyle w:val="af6"/>
          <w:rFonts w:eastAsia="Guttman Hodes"/>
          <w:rtl/>
        </w:rPr>
        <w:fldChar w:fldCharType="end"/>
      </w:r>
      <w:r>
        <w:rPr>
          <w:rFonts w:hint="cs"/>
          <w:rtl/>
        </w:rPr>
        <w:t xml:space="preserve"> דבדוושא אינו מזיק מגופו, דהא לדעת </w:t>
      </w:r>
      <w:r w:rsidRPr="006868EF">
        <w:rPr>
          <w:rStyle w:val="af8"/>
          <w:rFonts w:hint="cs"/>
          <w:rtl/>
        </w:rPr>
        <w:t>התוס'</w:t>
      </w:r>
      <w:r>
        <w:rPr>
          <w:rFonts w:hint="cs"/>
          <w:rtl/>
        </w:rPr>
        <w:t xml:space="preserve"> מניעת הדוושא עצמה היא נזק, רק דאין גוף הכותל מזיק, אבל </w:t>
      </w:r>
      <w:r w:rsidRPr="006868EF">
        <w:rPr>
          <w:rStyle w:val="af8"/>
          <w:rFonts w:hint="cs"/>
          <w:rtl/>
        </w:rPr>
        <w:t>להרמב"ן</w:t>
      </w:r>
      <w:r>
        <w:rPr>
          <w:rFonts w:hint="cs"/>
          <w:rtl/>
        </w:rPr>
        <w:t xml:space="preserve"> מניעת הדוושא לא חשיבא כנזק גמור, והוא רק מניעת טוב, ולכן כשאין בעלים לא שייך לומר דהוא מונע ממנו טוב, ועי' במ"ש </w:t>
      </w:r>
      <w:r w:rsidRPr="00CB1FD5">
        <w:rPr>
          <w:rStyle w:val="af8"/>
          <w:rFonts w:hint="cs"/>
          <w:rtl/>
        </w:rPr>
        <w:t>הקצוה"ח</w:t>
      </w:r>
      <w:r>
        <w:rPr>
          <w:rStyle w:val="af6"/>
          <w:rFonts w:eastAsia="Guttman Hodes" w:hint="cs"/>
          <w:rtl/>
        </w:rPr>
        <w:t xml:space="preserve"> </w:t>
      </w:r>
      <w:r w:rsidRPr="00422068">
        <w:rPr>
          <w:rStyle w:val="af6"/>
          <w:rFonts w:eastAsia="Guttman Hodes" w:hint="cs"/>
          <w:rtl/>
        </w:rPr>
        <w:t xml:space="preserve">(עי' אות </w:t>
      </w:r>
      <w:r w:rsidRPr="00422068">
        <w:rPr>
          <w:rStyle w:val="af6"/>
          <w:rFonts w:eastAsia="Guttman Hodes"/>
          <w:rtl/>
        </w:rPr>
        <w:fldChar w:fldCharType="begin"/>
      </w:r>
      <w:r w:rsidRPr="00422068">
        <w:rPr>
          <w:rStyle w:val="af6"/>
          <w:rFonts w:eastAsia="Guttman Hodes"/>
          <w:rtl/>
        </w:rPr>
        <w:instrText xml:space="preserve"> </w:instrText>
      </w:r>
      <w:r w:rsidRPr="00422068">
        <w:rPr>
          <w:rStyle w:val="af6"/>
          <w:rFonts w:eastAsia="Guttman Hodes" w:hint="cs"/>
        </w:rPr>
        <w:instrText>REF</w:instrText>
      </w:r>
      <w:r w:rsidRPr="00422068">
        <w:rPr>
          <w:rStyle w:val="af6"/>
          <w:rFonts w:eastAsia="Guttman Hodes" w:hint="cs"/>
          <w:rtl/>
        </w:rPr>
        <w:instrText xml:space="preserve"> _</w:instrText>
      </w:r>
      <w:r w:rsidRPr="00422068">
        <w:rPr>
          <w:rStyle w:val="af6"/>
          <w:rFonts w:eastAsia="Guttman Hodes" w:hint="cs"/>
        </w:rPr>
        <w:instrText>Ref74613344 \r \h</w:instrText>
      </w:r>
      <w:r w:rsidRPr="00422068">
        <w:rPr>
          <w:rStyle w:val="af6"/>
          <w:rFonts w:eastAsia="Guttman Hodes"/>
          <w:rtl/>
        </w:rPr>
        <w:instrText xml:space="preserve"> </w:instrText>
      </w:r>
      <w:r w:rsidRPr="00422068">
        <w:rPr>
          <w:rStyle w:val="af6"/>
          <w:rFonts w:eastAsia="Guttman Hodes"/>
          <w:rtl/>
        </w:rPr>
      </w:r>
      <w:r w:rsidRPr="00422068">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422068">
        <w:rPr>
          <w:rStyle w:val="af6"/>
          <w:rFonts w:eastAsia="Guttman Hodes"/>
          <w:rtl/>
        </w:rPr>
        <w:fldChar w:fldCharType="end"/>
      </w:r>
      <w:r>
        <w:rPr>
          <w:rFonts w:hint="cs"/>
          <w:rtl/>
        </w:rPr>
        <w:t>.</w:t>
      </w:r>
      <w:bookmarkEnd w:id="3232"/>
    </w:p>
    <w:p w14:paraId="5D3FB172" w14:textId="77777777" w:rsidR="00E0198D" w:rsidRPr="00677038" w:rsidRDefault="00E0198D" w:rsidP="00E0198D">
      <w:pPr>
        <w:pStyle w:val="a2"/>
        <w:rPr>
          <w:rtl/>
        </w:rPr>
      </w:pPr>
      <w:bookmarkStart w:id="3233" w:name="_Toc74648852"/>
      <w:r>
        <w:rPr>
          <w:rFonts w:hint="cs"/>
          <w:rtl/>
        </w:rPr>
        <w:t>בי' הגרנ"פ ברמב"ן דאעפ"י דאינו כמזיק מ"מ חשיב כג"ד דג"ד הוא סברא בהרחקה ולא במזיק</w:t>
      </w:r>
      <w:bookmarkEnd w:id="3233"/>
    </w:p>
    <w:p w14:paraId="6F874624" w14:textId="75CB70DF" w:rsidR="00E0198D" w:rsidRDefault="00E0198D" w:rsidP="0008214F">
      <w:pPr>
        <w:pStyle w:val="a"/>
        <w:rPr>
          <w:rtl/>
        </w:rPr>
      </w:pPr>
      <w:bookmarkStart w:id="3234" w:name="_Ref74646432"/>
      <w:r>
        <w:rPr>
          <w:rFonts w:hint="cs"/>
          <w:rtl/>
        </w:rPr>
        <w:t xml:space="preserve">אך הקשה </w:t>
      </w:r>
      <w:r w:rsidRPr="006868EF">
        <w:rPr>
          <w:rStyle w:val="af8"/>
          <w:rFonts w:hint="cs"/>
          <w:rtl/>
        </w:rPr>
        <w:t>בחי' רבי נחום</w:t>
      </w:r>
      <w:r>
        <w:rPr>
          <w:rFonts w:hint="cs"/>
          <w:rtl/>
        </w:rPr>
        <w:t xml:space="preserve"> דהא </w:t>
      </w:r>
      <w:r w:rsidRPr="006868EF">
        <w:rPr>
          <w:rStyle w:val="af8"/>
          <w:rFonts w:hint="cs"/>
          <w:rtl/>
        </w:rPr>
        <w:t xml:space="preserve">הרמב"ן </w:t>
      </w:r>
      <w:r w:rsidRPr="008807E2">
        <w:rPr>
          <w:rStyle w:val="af6"/>
          <w:rFonts w:eastAsia="Guttman Hodes" w:hint="cs"/>
          <w:rtl/>
        </w:rPr>
        <w:t xml:space="preserve">(עי' אות </w:t>
      </w:r>
      <w:r w:rsidRPr="008807E2">
        <w:rPr>
          <w:rStyle w:val="af6"/>
          <w:rFonts w:eastAsia="Guttman Hodes"/>
          <w:rtl/>
        </w:rPr>
        <w:fldChar w:fldCharType="begin"/>
      </w:r>
      <w:r w:rsidRPr="008807E2">
        <w:rPr>
          <w:rStyle w:val="af6"/>
          <w:rFonts w:eastAsia="Guttman Hodes"/>
          <w:rtl/>
        </w:rPr>
        <w:instrText xml:space="preserve"> </w:instrText>
      </w:r>
      <w:r w:rsidRPr="008807E2">
        <w:rPr>
          <w:rStyle w:val="af6"/>
          <w:rFonts w:eastAsia="Guttman Hodes" w:hint="cs"/>
        </w:rPr>
        <w:instrText>REF</w:instrText>
      </w:r>
      <w:r w:rsidRPr="008807E2">
        <w:rPr>
          <w:rStyle w:val="af6"/>
          <w:rFonts w:eastAsia="Guttman Hodes" w:hint="cs"/>
          <w:rtl/>
        </w:rPr>
        <w:instrText xml:space="preserve"> _</w:instrText>
      </w:r>
      <w:r w:rsidRPr="008807E2">
        <w:rPr>
          <w:rStyle w:val="af6"/>
          <w:rFonts w:eastAsia="Guttman Hodes" w:hint="cs"/>
        </w:rPr>
        <w:instrText>Ref74583944 \r \h</w:instrText>
      </w:r>
      <w:r w:rsidRPr="008807E2">
        <w:rPr>
          <w:rStyle w:val="af6"/>
          <w:rFonts w:eastAsia="Guttman Hodes"/>
          <w:rtl/>
        </w:rPr>
        <w:instrText xml:space="preserve"> </w:instrText>
      </w:r>
      <w:r w:rsidRPr="008807E2">
        <w:rPr>
          <w:rStyle w:val="af6"/>
          <w:rFonts w:eastAsia="Guttman Hodes"/>
          <w:rtl/>
        </w:rPr>
      </w:r>
      <w:r w:rsidRPr="008807E2">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sidRPr="008807E2">
        <w:rPr>
          <w:rStyle w:val="af6"/>
          <w:rFonts w:eastAsia="Guttman Hodes"/>
          <w:rtl/>
        </w:rPr>
        <w:fldChar w:fldCharType="end"/>
      </w:r>
      <w:r>
        <w:rPr>
          <w:rFonts w:hint="cs"/>
          <w:rtl/>
        </w:rPr>
        <w:t xml:space="preserve"> כתב דדוושא חשיב גירי דיליה, כיון שמיד כשסומך את הכותל, הוא מונע את הדוושא מחבירו, ואי לא חשיב מזיק, היאך שייך לומר דהוא גירי </w:t>
      </w:r>
      <w:r>
        <w:rPr>
          <w:rFonts w:hint="cs"/>
          <w:rtl/>
        </w:rPr>
        <w:lastRenderedPageBreak/>
        <w:t xml:space="preserve">דיליה, ותירץ </w:t>
      </w:r>
      <w:r w:rsidRPr="006868EF">
        <w:rPr>
          <w:rStyle w:val="af8"/>
          <w:rFonts w:hint="cs"/>
          <w:rtl/>
        </w:rPr>
        <w:t>בחי'</w:t>
      </w:r>
      <w:r>
        <w:rPr>
          <w:rFonts w:hint="cs"/>
          <w:rtl/>
        </w:rPr>
        <w:t xml:space="preserve"> </w:t>
      </w:r>
      <w:r w:rsidRPr="006868EF">
        <w:rPr>
          <w:rStyle w:val="af8"/>
          <w:rFonts w:hint="cs"/>
          <w:rtl/>
        </w:rPr>
        <w:t>רבי נחום</w:t>
      </w:r>
      <w:r>
        <w:rPr>
          <w:rFonts w:hint="cs"/>
          <w:rtl/>
        </w:rPr>
        <w:t xml:space="preserve"> דמוכח </w:t>
      </w:r>
      <w:r w:rsidRPr="006868EF">
        <w:rPr>
          <w:rStyle w:val="af8"/>
          <w:rFonts w:hint="cs"/>
          <w:rtl/>
        </w:rPr>
        <w:t>ברמב"ן</w:t>
      </w:r>
      <w:r>
        <w:rPr>
          <w:rFonts w:hint="cs"/>
          <w:rtl/>
        </w:rPr>
        <w:t xml:space="preserve"> דגירי דיליה אינו דווקא בדבר שמזיק, אלא הוא סברא בחיוב ההרחקה, ולכן כל דהוא עושה דבר בגירי דיליה, אף שאינו מזיק ממש והוא רק מונע טוב מבעליו, מ"מ ס"ל לר"י דחייב להרחיק.</w:t>
      </w:r>
      <w:bookmarkEnd w:id="3234"/>
    </w:p>
    <w:p w14:paraId="339ACA37" w14:textId="77777777" w:rsidR="00E0198D" w:rsidRDefault="00E0198D" w:rsidP="00E0198D">
      <w:pPr>
        <w:pStyle w:val="afd"/>
        <w:rPr>
          <w:rtl/>
        </w:rPr>
      </w:pPr>
      <w:bookmarkStart w:id="3235" w:name="_Toc74648853"/>
      <w:r>
        <w:rPr>
          <w:rFonts w:hint="cs"/>
          <w:rtl/>
        </w:rPr>
        <w:t>בד' רבינו יונה והרשב"א בחזקה בדוושא</w:t>
      </w:r>
      <w:bookmarkEnd w:id="3235"/>
    </w:p>
    <w:p w14:paraId="544C72A0" w14:textId="77777777" w:rsidR="00E0198D" w:rsidRPr="008807E2" w:rsidRDefault="00E0198D" w:rsidP="00E0198D">
      <w:pPr>
        <w:pStyle w:val="1"/>
        <w:rPr>
          <w:rtl/>
        </w:rPr>
      </w:pPr>
      <w:bookmarkStart w:id="3236" w:name="_Toc74648854"/>
      <w:r>
        <w:rPr>
          <w:rFonts w:hint="cs"/>
          <w:rtl/>
        </w:rPr>
        <w:t>בי' הגרנ"פ ברבינו יונה דבמשתמש ברשות חבירו מהני חזקה</w:t>
      </w:r>
      <w:bookmarkEnd w:id="3236"/>
    </w:p>
    <w:p w14:paraId="13D64B61" w14:textId="77777777" w:rsidR="00E0198D" w:rsidRPr="002C0C87" w:rsidRDefault="00E0198D" w:rsidP="00E0198D">
      <w:pPr>
        <w:pStyle w:val="a2"/>
        <w:rPr>
          <w:rtl/>
        </w:rPr>
      </w:pPr>
      <w:bookmarkStart w:id="3237" w:name="_Toc74648855"/>
      <w:r>
        <w:rPr>
          <w:rFonts w:hint="cs"/>
          <w:rtl/>
        </w:rPr>
        <w:t>בי' הגרנ"פ ברבינו יונה דבדוושא שמשתמש ברשות חבירו מהני חזקה ול"ד לחלון דל"ח מזיק</w:t>
      </w:r>
      <w:bookmarkEnd w:id="3237"/>
    </w:p>
    <w:p w14:paraId="1F168741" w14:textId="6146D2F2" w:rsidR="00E0198D" w:rsidRDefault="00E0198D" w:rsidP="0008214F">
      <w:pPr>
        <w:pStyle w:val="a"/>
        <w:rPr>
          <w:rtl/>
        </w:rPr>
      </w:pPr>
      <w:bookmarkStart w:id="3238" w:name="_Ref74647834"/>
      <w:r>
        <w:rPr>
          <w:rFonts w:hint="cs"/>
          <w:rtl/>
        </w:rPr>
        <w:t xml:space="preserve">במה שהקשה </w:t>
      </w:r>
      <w:r w:rsidRPr="00F05249">
        <w:rPr>
          <w:rStyle w:val="af8"/>
          <w:rFonts w:hint="cs"/>
          <w:rtl/>
        </w:rPr>
        <w:t>הר</w:t>
      </w:r>
      <w:r>
        <w:rPr>
          <w:rStyle w:val="af8"/>
          <w:rFonts w:hint="cs"/>
          <w:rtl/>
        </w:rPr>
        <w:t>שב</w:t>
      </w:r>
      <w:r w:rsidRPr="00F05249">
        <w:rPr>
          <w:rStyle w:val="af8"/>
          <w:rFonts w:hint="cs"/>
          <w:rtl/>
        </w:rPr>
        <w:t>"</w:t>
      </w:r>
      <w:r>
        <w:rPr>
          <w:rStyle w:val="af8"/>
          <w:rFonts w:hint="cs"/>
          <w:rtl/>
        </w:rPr>
        <w:t>א</w:t>
      </w:r>
      <w:r>
        <w:rPr>
          <w:rFonts w:hint="cs"/>
          <w:rtl/>
        </w:rPr>
        <w:t xml:space="preserve"> </w:t>
      </w:r>
      <w:r w:rsidRPr="006868EF">
        <w:rPr>
          <w:rStyle w:val="af6"/>
          <w:rFonts w:eastAsia="Guttman Hodes" w:hint="cs"/>
          <w:rtl/>
        </w:rPr>
        <w:t xml:space="preserve">(עי' </w:t>
      </w:r>
      <w:r w:rsidRPr="00CB1FD5">
        <w:rPr>
          <w:rStyle w:val="af6"/>
          <w:rFonts w:eastAsia="Guttman Hodes" w:hint="cs"/>
          <w:rtl/>
        </w:rPr>
        <w:t xml:space="preserve">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Ref74647641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CB1FD5">
        <w:rPr>
          <w:rStyle w:val="af6"/>
          <w:rFonts w:eastAsia="Guttman Hodes"/>
          <w:rtl/>
        </w:rPr>
        <w:fldChar w:fldCharType="end"/>
      </w:r>
      <w:r>
        <w:rPr>
          <w:rFonts w:hint="cs"/>
          <w:rtl/>
        </w:rPr>
        <w:t xml:space="preserve"> על </w:t>
      </w:r>
      <w:r w:rsidRPr="00633AE1">
        <w:rPr>
          <w:rStyle w:val="af8"/>
          <w:rFonts w:hint="cs"/>
          <w:rtl/>
        </w:rPr>
        <w:t>רבינו יונה</w:t>
      </w:r>
      <w:r>
        <w:rPr>
          <w:rFonts w:hint="cs"/>
          <w:rtl/>
        </w:rPr>
        <w:t xml:space="preserve"> דאי בדוושא וחלונות איירי שיש לו חזקת ג"ש א"כ אף כשהראשון בא לסמוך בצד המיצר, יכול השני למחות בו, דהא בכל דבר שיש בו חזקה, מהני לו מחאה, כתב </w:t>
      </w:r>
      <w:r w:rsidRPr="006868EF">
        <w:rPr>
          <w:rStyle w:val="af8"/>
          <w:rFonts w:hint="cs"/>
          <w:rtl/>
        </w:rPr>
        <w:t>בחי' רבי נחום</w:t>
      </w:r>
      <w:r>
        <w:rPr>
          <w:rFonts w:hint="cs"/>
          <w:rtl/>
        </w:rPr>
        <w:t xml:space="preserve"> </w:t>
      </w:r>
      <w:r w:rsidRPr="006868EF">
        <w:rPr>
          <w:rStyle w:val="af6"/>
          <w:rFonts w:eastAsia="Guttman Hodes" w:hint="cs"/>
          <w:rtl/>
        </w:rPr>
        <w:t>(או' מ"ד ד"ה והקשה)</w:t>
      </w:r>
      <w:r>
        <w:rPr>
          <w:rFonts w:hint="cs"/>
          <w:rtl/>
        </w:rPr>
        <w:t xml:space="preserve"> דבדעת </w:t>
      </w:r>
      <w:r w:rsidRPr="006868EF">
        <w:rPr>
          <w:rStyle w:val="af8"/>
          <w:rFonts w:hint="cs"/>
          <w:rtl/>
        </w:rPr>
        <w:t>רבינו</w:t>
      </w:r>
      <w:r>
        <w:rPr>
          <w:rFonts w:hint="cs"/>
          <w:rtl/>
        </w:rPr>
        <w:t xml:space="preserve"> </w:t>
      </w:r>
      <w:r w:rsidRPr="006868EF">
        <w:rPr>
          <w:rStyle w:val="af8"/>
          <w:rFonts w:hint="cs"/>
          <w:rtl/>
        </w:rPr>
        <w:t>יונה</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Ref74610335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סא)</w:t>
      </w:r>
      <w:r w:rsidRPr="00CB1FD5">
        <w:rPr>
          <w:rStyle w:val="af6"/>
          <w:rFonts w:eastAsia="Guttman Hodes"/>
          <w:rtl/>
        </w:rPr>
        <w:fldChar w:fldCharType="end"/>
      </w:r>
      <w:r w:rsidRPr="00CB1FD5">
        <w:rPr>
          <w:rStyle w:val="af6"/>
          <w:rFonts w:eastAsia="Guttman Hodes" w:hint="cs"/>
          <w:rtl/>
        </w:rPr>
        <w:t xml:space="preserve"> </w:t>
      </w:r>
      <w:r>
        <w:rPr>
          <w:rFonts w:hint="cs"/>
          <w:rtl/>
        </w:rPr>
        <w:t xml:space="preserve">משמע דס"ל דמהני חזקה אף במקום שאין מחאה, אך כתב </w:t>
      </w:r>
      <w:r w:rsidRPr="006868EF">
        <w:rPr>
          <w:rStyle w:val="af8"/>
          <w:rFonts w:hint="cs"/>
          <w:rtl/>
        </w:rPr>
        <w:t>בחי'</w:t>
      </w:r>
      <w:r>
        <w:rPr>
          <w:rFonts w:hint="cs"/>
          <w:rtl/>
        </w:rPr>
        <w:t xml:space="preserve"> </w:t>
      </w:r>
      <w:r w:rsidRPr="006868EF">
        <w:rPr>
          <w:rStyle w:val="af8"/>
          <w:rFonts w:hint="cs"/>
          <w:rtl/>
        </w:rPr>
        <w:t>רבי</w:t>
      </w:r>
      <w:r>
        <w:rPr>
          <w:rFonts w:hint="cs"/>
          <w:rtl/>
        </w:rPr>
        <w:t xml:space="preserve"> </w:t>
      </w:r>
      <w:r w:rsidRPr="006868EF">
        <w:rPr>
          <w:rStyle w:val="af8"/>
          <w:rFonts w:hint="cs"/>
          <w:rtl/>
        </w:rPr>
        <w:t>נחום</w:t>
      </w:r>
      <w:r>
        <w:rPr>
          <w:rFonts w:hint="cs"/>
          <w:rtl/>
        </w:rPr>
        <w:t xml:space="preserve"> דבדברי </w:t>
      </w:r>
      <w:r w:rsidRPr="0032116F">
        <w:rPr>
          <w:rStyle w:val="af8"/>
          <w:rFonts w:hint="cs"/>
          <w:rtl/>
        </w:rPr>
        <w:t>רבינו יונה לעיל</w:t>
      </w:r>
      <w:r>
        <w:rPr>
          <w:rFonts w:hint="cs"/>
          <w:rtl/>
        </w:rPr>
        <w:t xml:space="preserve"> </w:t>
      </w:r>
      <w:r w:rsidRPr="00137E84">
        <w:rPr>
          <w:rStyle w:val="af6"/>
          <w:rFonts w:eastAsia="Guttman Hodes" w:hint="cs"/>
          <w:rtl/>
        </w:rPr>
        <w:t>(</w:t>
      </w:r>
      <w:r>
        <w:rPr>
          <w:rStyle w:val="af6"/>
          <w:rFonts w:eastAsia="Guttman Hodes" w:hint="cs"/>
          <w:rtl/>
        </w:rPr>
        <w:t xml:space="preserve">יח: </w:t>
      </w:r>
      <w:r w:rsidRPr="00137E84">
        <w:rPr>
          <w:rStyle w:val="af6"/>
          <w:rFonts w:eastAsia="Guttman Hodes" w:hint="cs"/>
          <w:rtl/>
        </w:rPr>
        <w:t>ד"ה עלה בידינו)</w:t>
      </w:r>
      <w:r>
        <w:rPr>
          <w:rFonts w:hint="cs"/>
          <w:rtl/>
        </w:rPr>
        <w:t xml:space="preserve"> מוכח דלענין חלונות ס"ל </w:t>
      </w:r>
      <w:r w:rsidRPr="006D5025">
        <w:rPr>
          <w:rStyle w:val="af8"/>
          <w:rFonts w:hint="cs"/>
          <w:rtl/>
        </w:rPr>
        <w:t>לרבינו יונה</w:t>
      </w:r>
      <w:r>
        <w:rPr>
          <w:rFonts w:hint="cs"/>
          <w:rtl/>
        </w:rPr>
        <w:t xml:space="preserve"> </w:t>
      </w:r>
      <w:r w:rsidRPr="006868EF">
        <w:rPr>
          <w:rStyle w:val="af8"/>
          <w:rFonts w:hint="cs"/>
          <w:rtl/>
        </w:rPr>
        <w:t>כהרשב"א</w:t>
      </w:r>
      <w:r>
        <w:rPr>
          <w:rFonts w:hint="cs"/>
          <w:rtl/>
        </w:rPr>
        <w:t xml:space="preserve">, אלא ביאר </w:t>
      </w:r>
      <w:r w:rsidRPr="006868EF">
        <w:rPr>
          <w:rStyle w:val="af8"/>
          <w:rFonts w:hint="cs"/>
          <w:rtl/>
        </w:rPr>
        <w:t>בחי' רבי נחום</w:t>
      </w:r>
      <w:r>
        <w:rPr>
          <w:rFonts w:hint="cs"/>
          <w:rtl/>
        </w:rPr>
        <w:t xml:space="preserve"> דס"ל </w:t>
      </w:r>
      <w:r w:rsidRPr="006868EF">
        <w:rPr>
          <w:rStyle w:val="af8"/>
          <w:rFonts w:hint="cs"/>
          <w:rtl/>
        </w:rPr>
        <w:t>לרבינו</w:t>
      </w:r>
      <w:r>
        <w:rPr>
          <w:rFonts w:hint="cs"/>
          <w:rtl/>
        </w:rPr>
        <w:t xml:space="preserve"> </w:t>
      </w:r>
      <w:r w:rsidRPr="006868EF">
        <w:rPr>
          <w:rStyle w:val="af8"/>
          <w:rFonts w:hint="cs"/>
          <w:rtl/>
        </w:rPr>
        <w:t>יונה</w:t>
      </w:r>
      <w:r>
        <w:rPr>
          <w:rFonts w:hint="cs"/>
          <w:rtl/>
        </w:rPr>
        <w:t xml:space="preserve"> דאעפ"י דבחלונות יכול בעל החצר למחות בו, מ"מ ס"ל </w:t>
      </w:r>
      <w:r w:rsidRPr="006868EF">
        <w:rPr>
          <w:rStyle w:val="af8"/>
          <w:rFonts w:hint="cs"/>
          <w:rtl/>
        </w:rPr>
        <w:t>לרבינו</w:t>
      </w:r>
      <w:r>
        <w:rPr>
          <w:rFonts w:hint="cs"/>
          <w:rtl/>
        </w:rPr>
        <w:t xml:space="preserve"> </w:t>
      </w:r>
      <w:r w:rsidRPr="006868EF">
        <w:rPr>
          <w:rStyle w:val="af8"/>
          <w:rFonts w:hint="cs"/>
          <w:rtl/>
        </w:rPr>
        <w:t>יונה</w:t>
      </w:r>
      <w:r>
        <w:rPr>
          <w:rFonts w:hint="cs"/>
          <w:rtl/>
        </w:rPr>
        <w:t xml:space="preserve"> דחזקת ג"ש לא מהני בזה, כיון דכ"ז שאין נזק מחמת היזק ראיה מהחלון, לא חשיב שסמך מזיק,</w:t>
      </w:r>
      <w:r w:rsidRPr="008807E2">
        <w:rPr>
          <w:rStyle w:val="afa"/>
          <w:rFonts w:hint="cs"/>
          <w:rtl/>
        </w:rPr>
        <w:t xml:space="preserve"> [כדביאר </w:t>
      </w:r>
      <w:r w:rsidRPr="008807E2">
        <w:rPr>
          <w:rStyle w:val="affa"/>
          <w:rFonts w:hint="cs"/>
          <w:rtl/>
        </w:rPr>
        <w:t xml:space="preserve">בחי' רבי נחום </w:t>
      </w:r>
      <w:r w:rsidRPr="008807E2">
        <w:rPr>
          <w:rStyle w:val="aff6"/>
          <w:rFonts w:hint="cs"/>
          <w:rtl/>
        </w:rPr>
        <w:t xml:space="preserve">(עי' אות </w:t>
      </w:r>
      <w:r w:rsidRPr="008807E2">
        <w:rPr>
          <w:rStyle w:val="aff6"/>
          <w:rtl/>
        </w:rPr>
        <w:fldChar w:fldCharType="begin"/>
      </w:r>
      <w:r w:rsidRPr="008807E2">
        <w:rPr>
          <w:rStyle w:val="aff6"/>
          <w:rtl/>
        </w:rPr>
        <w:instrText xml:space="preserve"> </w:instrText>
      </w:r>
      <w:r w:rsidRPr="008807E2">
        <w:rPr>
          <w:rStyle w:val="aff6"/>
          <w:rFonts w:hint="cs"/>
        </w:rPr>
        <w:instrText>REF</w:instrText>
      </w:r>
      <w:r w:rsidRPr="008807E2">
        <w:rPr>
          <w:rStyle w:val="aff6"/>
          <w:rFonts w:hint="cs"/>
          <w:rtl/>
        </w:rPr>
        <w:instrText xml:space="preserve"> _</w:instrText>
      </w:r>
      <w:r w:rsidRPr="008807E2">
        <w:rPr>
          <w:rStyle w:val="aff6"/>
          <w:rFonts w:hint="cs"/>
        </w:rPr>
        <w:instrText>Ref74584785 \r \h</w:instrText>
      </w:r>
      <w:r w:rsidRPr="008807E2">
        <w:rPr>
          <w:rStyle w:val="aff6"/>
          <w:rtl/>
        </w:rPr>
        <w:instrText xml:space="preserve"> </w:instrText>
      </w:r>
      <w:r w:rsidRPr="008807E2">
        <w:rPr>
          <w:rStyle w:val="aff6"/>
          <w:rtl/>
        </w:rPr>
      </w:r>
      <w:r w:rsidRPr="008807E2">
        <w:rPr>
          <w:rStyle w:val="aff6"/>
          <w:rtl/>
        </w:rPr>
        <w:fldChar w:fldCharType="separate"/>
      </w:r>
      <w:r w:rsidR="00AA5F53">
        <w:rPr>
          <w:rStyle w:val="aff6"/>
          <w:cs/>
        </w:rPr>
        <w:t>‎</w:t>
      </w:r>
      <w:r w:rsidR="00AA5F53">
        <w:rPr>
          <w:rStyle w:val="aff6"/>
          <w:rtl/>
        </w:rPr>
        <w:t>קיח)</w:t>
      </w:r>
      <w:r w:rsidRPr="008807E2">
        <w:rPr>
          <w:rStyle w:val="aff6"/>
          <w:rtl/>
        </w:rPr>
        <w:fldChar w:fldCharType="end"/>
      </w:r>
      <w:r w:rsidRPr="008807E2">
        <w:rPr>
          <w:rStyle w:val="afa"/>
          <w:rFonts w:hint="cs"/>
          <w:rtl/>
        </w:rPr>
        <w:t xml:space="preserve"> בדעת </w:t>
      </w:r>
      <w:r w:rsidRPr="008807E2">
        <w:rPr>
          <w:rStyle w:val="affa"/>
          <w:rFonts w:hint="cs"/>
          <w:rtl/>
        </w:rPr>
        <w:t>רבינו יונה</w:t>
      </w:r>
      <w:r w:rsidRPr="008807E2">
        <w:rPr>
          <w:rStyle w:val="afa"/>
          <w:rFonts w:hint="cs"/>
          <w:rtl/>
        </w:rPr>
        <w:t xml:space="preserve">], </w:t>
      </w:r>
      <w:r>
        <w:rPr>
          <w:rFonts w:hint="cs"/>
          <w:rtl/>
        </w:rPr>
        <w:t>וא"כ אין על דבר זה חזקה, אבל בדוושא דבעל הכותל נהנה מהד"א הסמוכות לו אף שאין כל כותל אחר, א"כ אף שאין השני יכול למחות בו, דהא אינו נוטל כלום מחבירו, מ"מ לענין חזקת ג"ש חשיב חזקה, דהא הוא משתמש ברשות חבירו.</w:t>
      </w:r>
      <w:bookmarkEnd w:id="3238"/>
    </w:p>
    <w:p w14:paraId="3E4F993D" w14:textId="77777777" w:rsidR="00E0198D" w:rsidRDefault="00E0198D" w:rsidP="00E0198D">
      <w:pPr>
        <w:pStyle w:val="a2"/>
        <w:rPr>
          <w:rtl/>
        </w:rPr>
      </w:pPr>
      <w:bookmarkStart w:id="3239" w:name="_Toc74648856"/>
      <w:r>
        <w:rPr>
          <w:rFonts w:hint="cs"/>
          <w:rtl/>
        </w:rPr>
        <w:t>בי' הגרנ"פ ברשב"א דבדוושא אף שמשתמש ברשות חבירו מ"מ דלא יכול למחות ל"ה חזקה</w:t>
      </w:r>
      <w:bookmarkEnd w:id="3239"/>
    </w:p>
    <w:p w14:paraId="0EB67DB9" w14:textId="215281FD" w:rsidR="00E0198D" w:rsidRDefault="00E0198D" w:rsidP="0008214F">
      <w:pPr>
        <w:pStyle w:val="a"/>
        <w:rPr>
          <w:rtl/>
        </w:rPr>
      </w:pPr>
      <w:bookmarkStart w:id="3240" w:name="_Ref74647809"/>
      <w:r>
        <w:rPr>
          <w:rFonts w:hint="cs"/>
          <w:rtl/>
        </w:rPr>
        <w:t xml:space="preserve">ובדעת </w:t>
      </w:r>
      <w:r w:rsidRPr="006868EF">
        <w:rPr>
          <w:rStyle w:val="af8"/>
          <w:rFonts w:hint="cs"/>
          <w:rtl/>
        </w:rPr>
        <w:t>הרשב"א</w:t>
      </w:r>
      <w:r>
        <w:rPr>
          <w:rFonts w:hint="cs"/>
          <w:rtl/>
        </w:rPr>
        <w:t xml:space="preserve"> </w:t>
      </w:r>
      <w:r w:rsidRPr="006868EF">
        <w:rPr>
          <w:rStyle w:val="af6"/>
          <w:rFonts w:eastAsia="Guttman Hodes" w:hint="cs"/>
          <w:rtl/>
        </w:rPr>
        <w:t xml:space="preserve">(עי' </w:t>
      </w:r>
      <w:r w:rsidRPr="00CB1FD5">
        <w:rPr>
          <w:rStyle w:val="af6"/>
          <w:rFonts w:eastAsia="Guttman Hodes" w:hint="cs"/>
          <w:rtl/>
        </w:rPr>
        <w:t xml:space="preserve">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Ref74647641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CB1FD5">
        <w:rPr>
          <w:rStyle w:val="af6"/>
          <w:rFonts w:eastAsia="Guttman Hodes"/>
          <w:rtl/>
        </w:rPr>
        <w:fldChar w:fldCharType="end"/>
      </w:r>
      <w:r>
        <w:rPr>
          <w:rFonts w:hint="cs"/>
          <w:rtl/>
        </w:rPr>
        <w:t xml:space="preserve"> ביאר </w:t>
      </w:r>
      <w:r w:rsidRPr="006868EF">
        <w:rPr>
          <w:rStyle w:val="af8"/>
          <w:rFonts w:hint="cs"/>
          <w:rtl/>
        </w:rPr>
        <w:t>בחי' רבי נחום</w:t>
      </w:r>
      <w:r>
        <w:rPr>
          <w:rFonts w:hint="cs"/>
          <w:rtl/>
        </w:rPr>
        <w:t xml:space="preserve"> דס"ל דאף דבדוושא הוא משתמש ברשות חבירו, מ"מ כיון שאינו יכול לתבוע ממנו להרחיק את הכותל לא חשיב חזקה כלל ולא מהני חזקת ג"ש.</w:t>
      </w:r>
      <w:bookmarkEnd w:id="3240"/>
    </w:p>
    <w:p w14:paraId="0A01DD67" w14:textId="77777777" w:rsidR="00E0198D" w:rsidRPr="00F755B0" w:rsidRDefault="00E0198D" w:rsidP="00F64D47">
      <w:pPr>
        <w:pStyle w:val="afd"/>
        <w:rPr>
          <w:rtl/>
        </w:rPr>
      </w:pPr>
      <w:bookmarkStart w:id="3241" w:name="_Toc74648857"/>
      <w:r>
        <w:rPr>
          <w:rFonts w:hint="cs"/>
          <w:rtl/>
        </w:rPr>
        <w:t>בדעת הרמב"ם דאיירי בסמ</w:t>
      </w:r>
      <w:r w:rsidR="00F64D47">
        <w:rPr>
          <w:rFonts w:hint="cs"/>
          <w:rtl/>
        </w:rPr>
        <w:t>ך</w:t>
      </w:r>
      <w:r>
        <w:rPr>
          <w:rFonts w:hint="cs"/>
          <w:rtl/>
        </w:rPr>
        <w:t xml:space="preserve"> כמין גאם</w:t>
      </w:r>
      <w:bookmarkEnd w:id="3241"/>
    </w:p>
    <w:p w14:paraId="04977EEE" w14:textId="77777777" w:rsidR="00E0198D" w:rsidRDefault="00E0198D" w:rsidP="00E0198D">
      <w:pPr>
        <w:pStyle w:val="1"/>
        <w:rPr>
          <w:rtl/>
        </w:rPr>
      </w:pPr>
      <w:bookmarkStart w:id="3242" w:name="_Toc74648858"/>
      <w:r>
        <w:rPr>
          <w:rFonts w:hint="cs"/>
          <w:rtl/>
        </w:rPr>
        <w:t>בי' האבאה"ז ברמב"ם דלבי' הלח"מ מוכח בגי' רבא כהרמב"ם</w:t>
      </w:r>
      <w:bookmarkEnd w:id="3242"/>
    </w:p>
    <w:p w14:paraId="42ED2104" w14:textId="77777777" w:rsidR="00E0198D" w:rsidRPr="00F755B0" w:rsidRDefault="00E0198D" w:rsidP="00E0198D">
      <w:pPr>
        <w:pStyle w:val="a2"/>
        <w:rPr>
          <w:rtl/>
        </w:rPr>
      </w:pPr>
      <w:bookmarkStart w:id="3243" w:name="_Toc74648859"/>
      <w:r>
        <w:rPr>
          <w:rFonts w:hint="cs"/>
          <w:rtl/>
        </w:rPr>
        <w:t>בי' האבהא"ז ברמב"ם דברבא ל"ג ונפל ומתורצת קושית הכס"מ דל"מ ברבא דסמך מהצד</w:t>
      </w:r>
      <w:bookmarkEnd w:id="3243"/>
    </w:p>
    <w:p w14:paraId="1E1864E8" w14:textId="0EDDCDAB" w:rsidR="00E0198D" w:rsidRDefault="00E0198D" w:rsidP="0008214F">
      <w:pPr>
        <w:pStyle w:val="a"/>
        <w:rPr>
          <w:rtl/>
        </w:rPr>
      </w:pPr>
      <w:bookmarkStart w:id="3244" w:name="_Ref74252731"/>
      <w:r>
        <w:rPr>
          <w:rFonts w:hint="cs"/>
          <w:rtl/>
        </w:rPr>
        <w:t xml:space="preserve">במה שתירץ </w:t>
      </w:r>
      <w:r w:rsidRPr="0094476B">
        <w:rPr>
          <w:rStyle w:val="af8"/>
          <w:rFonts w:hint="cs"/>
          <w:rtl/>
        </w:rPr>
        <w:t>המ"מ</w:t>
      </w:r>
      <w:r>
        <w:rPr>
          <w:rFonts w:hint="cs"/>
          <w:rtl/>
        </w:rPr>
        <w:t xml:space="preserve"> </w:t>
      </w:r>
      <w:r w:rsidRPr="0094476B">
        <w:rPr>
          <w:rStyle w:val="af6"/>
          <w:rFonts w:eastAsia="Guttman Hodes" w:hint="cs"/>
          <w:rtl/>
        </w:rPr>
        <w:t xml:space="preserve">(עי' אות </w:t>
      </w:r>
      <w:r w:rsidRPr="0094476B">
        <w:rPr>
          <w:rStyle w:val="af6"/>
          <w:rFonts w:eastAsia="Guttman Hodes"/>
          <w:rtl/>
        </w:rPr>
        <w:fldChar w:fldCharType="begin"/>
      </w:r>
      <w:r w:rsidRPr="0094476B">
        <w:rPr>
          <w:rStyle w:val="af6"/>
          <w:rFonts w:eastAsia="Guttman Hodes"/>
          <w:rtl/>
        </w:rPr>
        <w:instrText xml:space="preserve"> </w:instrText>
      </w:r>
      <w:r w:rsidRPr="0094476B">
        <w:rPr>
          <w:rStyle w:val="af6"/>
          <w:rFonts w:eastAsia="Guttman Hodes" w:hint="cs"/>
        </w:rPr>
        <w:instrText>REF</w:instrText>
      </w:r>
      <w:r w:rsidRPr="0094476B">
        <w:rPr>
          <w:rStyle w:val="af6"/>
          <w:rFonts w:eastAsia="Guttman Hodes" w:hint="cs"/>
          <w:rtl/>
        </w:rPr>
        <w:instrText xml:space="preserve"> _</w:instrText>
      </w:r>
      <w:r w:rsidRPr="0094476B">
        <w:rPr>
          <w:rStyle w:val="af6"/>
          <w:rFonts w:eastAsia="Guttman Hodes" w:hint="cs"/>
        </w:rPr>
        <w:instrText>Ref74241684 \r \h</w:instrText>
      </w:r>
      <w:r w:rsidRPr="0094476B">
        <w:rPr>
          <w:rStyle w:val="af6"/>
          <w:rFonts w:eastAsia="Guttman Hodes"/>
          <w:rtl/>
        </w:rPr>
        <w:instrText xml:space="preserve"> </w:instrText>
      </w:r>
      <w:r w:rsidRPr="0094476B">
        <w:rPr>
          <w:rStyle w:val="af6"/>
          <w:rFonts w:eastAsia="Guttman Hodes"/>
          <w:rtl/>
        </w:rPr>
      </w:r>
      <w:r w:rsidRPr="0094476B">
        <w:rPr>
          <w:rStyle w:val="af6"/>
          <w:rFonts w:eastAsia="Guttman Hodes"/>
          <w:rtl/>
        </w:rPr>
        <w:fldChar w:fldCharType="separate"/>
      </w:r>
      <w:r w:rsidR="00AA5F53">
        <w:rPr>
          <w:rStyle w:val="af6"/>
          <w:rFonts w:eastAsia="Guttman Hodes"/>
          <w:cs/>
        </w:rPr>
        <w:t>‎</w:t>
      </w:r>
      <w:r w:rsidR="00AA5F53">
        <w:rPr>
          <w:rStyle w:val="af6"/>
          <w:rFonts w:eastAsia="Guttman Hodes"/>
          <w:rtl/>
        </w:rPr>
        <w:t>לא)</w:t>
      </w:r>
      <w:r w:rsidRPr="0094476B">
        <w:rPr>
          <w:rStyle w:val="af6"/>
          <w:rFonts w:eastAsia="Guttman Hodes"/>
          <w:rtl/>
        </w:rPr>
        <w:fldChar w:fldCharType="end"/>
      </w:r>
      <w:r>
        <w:rPr>
          <w:rFonts w:hint="cs"/>
          <w:rtl/>
        </w:rPr>
        <w:t xml:space="preserve"> בדעת </w:t>
      </w:r>
      <w:r w:rsidRPr="00CB1FD5">
        <w:rPr>
          <w:rStyle w:val="af8"/>
          <w:rFonts w:hint="cs"/>
          <w:rtl/>
        </w:rPr>
        <w:t>הרמב"ם</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Ref74598007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CB1FD5">
        <w:rPr>
          <w:rStyle w:val="af6"/>
          <w:rFonts w:eastAsia="Guttman Hodes"/>
          <w:rtl/>
        </w:rPr>
        <w:fldChar w:fldCharType="end"/>
      </w:r>
      <w:r>
        <w:rPr>
          <w:rFonts w:hint="cs"/>
          <w:rtl/>
        </w:rPr>
        <w:t xml:space="preserve"> דרק בתירוץ רבא מבואר דאיירי שהכותל הראשון היה כמין גאם, והקשה </w:t>
      </w:r>
      <w:r w:rsidRPr="0094476B">
        <w:rPr>
          <w:rStyle w:val="af8"/>
          <w:rFonts w:hint="cs"/>
          <w:rtl/>
        </w:rPr>
        <w:t>הכס"מ</w:t>
      </w:r>
      <w:r>
        <w:rPr>
          <w:rFonts w:hint="cs"/>
          <w:rtl/>
        </w:rPr>
        <w:t xml:space="preserve"> דהא לא מבואר כן בדברי רבא כלל, ורבא רק הוסיף דאיירי שהיה כותל ונפל, כתב </w:t>
      </w:r>
      <w:r w:rsidRPr="0076668B">
        <w:rPr>
          <w:rStyle w:val="af8"/>
          <w:rFonts w:hint="cs"/>
          <w:rtl/>
        </w:rPr>
        <w:t>האבהא"ז</w:t>
      </w:r>
      <w:r>
        <w:rPr>
          <w:rFonts w:hint="cs"/>
          <w:rtl/>
        </w:rPr>
        <w:t xml:space="preserve"> </w:t>
      </w:r>
      <w:r w:rsidRPr="006C5539">
        <w:rPr>
          <w:rStyle w:val="af6"/>
          <w:rFonts w:eastAsia="Guttman Hodes" w:hint="cs"/>
          <w:rtl/>
        </w:rPr>
        <w:t>(שכנים פ"ט ה"ט)</w:t>
      </w:r>
      <w:r>
        <w:rPr>
          <w:rFonts w:hint="cs"/>
          <w:rtl/>
        </w:rPr>
        <w:t xml:space="preserve"> דבגירסת </w:t>
      </w:r>
      <w:r w:rsidRPr="00654216">
        <w:rPr>
          <w:rStyle w:val="af8"/>
          <w:rFonts w:hint="cs"/>
          <w:rtl/>
        </w:rPr>
        <w:t>הגאונים</w:t>
      </w:r>
      <w:r>
        <w:rPr>
          <w:rFonts w:hint="cs"/>
          <w:rtl/>
        </w:rPr>
        <w:t xml:space="preserve"> </w:t>
      </w:r>
      <w:r w:rsidRPr="00654216">
        <w:rPr>
          <w:rStyle w:val="af6"/>
          <w:rFonts w:eastAsia="Guttman Hodes" w:hint="cs"/>
          <w:rtl/>
        </w:rPr>
        <w:t xml:space="preserve">(עי' אות </w:t>
      </w:r>
      <w:r w:rsidRPr="00654216">
        <w:rPr>
          <w:rStyle w:val="af6"/>
          <w:rFonts w:eastAsia="Guttman Hodes"/>
          <w:rtl/>
        </w:rPr>
        <w:fldChar w:fldCharType="begin"/>
      </w:r>
      <w:r w:rsidRPr="00654216">
        <w:rPr>
          <w:rStyle w:val="af6"/>
          <w:rFonts w:eastAsia="Guttman Hodes"/>
          <w:rtl/>
        </w:rPr>
        <w:instrText xml:space="preserve"> </w:instrText>
      </w:r>
      <w:r w:rsidRPr="00654216">
        <w:rPr>
          <w:rStyle w:val="af6"/>
          <w:rFonts w:eastAsia="Guttman Hodes" w:hint="cs"/>
        </w:rPr>
        <w:instrText>REF</w:instrText>
      </w:r>
      <w:r w:rsidRPr="00654216">
        <w:rPr>
          <w:rStyle w:val="af6"/>
          <w:rFonts w:eastAsia="Guttman Hodes" w:hint="cs"/>
          <w:rtl/>
        </w:rPr>
        <w:instrText xml:space="preserve"> _</w:instrText>
      </w:r>
      <w:r w:rsidRPr="00654216">
        <w:rPr>
          <w:rStyle w:val="af6"/>
          <w:rFonts w:eastAsia="Guttman Hodes" w:hint="cs"/>
        </w:rPr>
        <w:instrText>Ref74252655 \r \h</w:instrText>
      </w:r>
      <w:r w:rsidRPr="00654216">
        <w:rPr>
          <w:rStyle w:val="af6"/>
          <w:rFonts w:eastAsia="Guttman Hodes"/>
          <w:rtl/>
        </w:rPr>
        <w:instrText xml:space="preserve"> </w:instrText>
      </w:r>
      <w:r w:rsidRPr="00654216">
        <w:rPr>
          <w:rStyle w:val="af6"/>
          <w:rFonts w:eastAsia="Guttman Hodes"/>
          <w:rtl/>
        </w:rPr>
      </w:r>
      <w:r w:rsidRPr="00654216">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654216">
        <w:rPr>
          <w:rStyle w:val="af6"/>
          <w:rFonts w:eastAsia="Guttman Hodes"/>
          <w:rtl/>
        </w:rPr>
        <w:fldChar w:fldCharType="end"/>
      </w:r>
      <w:r>
        <w:rPr>
          <w:rFonts w:hint="cs"/>
          <w:rtl/>
        </w:rPr>
        <w:t xml:space="preserve"> לא גרסינן "ונפל", וכן משמע </w:t>
      </w:r>
      <w:r w:rsidRPr="00654216">
        <w:rPr>
          <w:rStyle w:val="af8"/>
          <w:rFonts w:hint="cs"/>
          <w:rtl/>
        </w:rPr>
        <w:t>בר"י מגאש</w:t>
      </w:r>
      <w:r>
        <w:rPr>
          <w:rFonts w:hint="cs"/>
          <w:rtl/>
        </w:rPr>
        <w:t>.</w:t>
      </w:r>
      <w:bookmarkEnd w:id="3244"/>
    </w:p>
    <w:p w14:paraId="28E3D294" w14:textId="77777777" w:rsidR="00E0198D" w:rsidRPr="00CB1FD5" w:rsidRDefault="00E0198D" w:rsidP="00E0198D">
      <w:pPr>
        <w:pStyle w:val="a2"/>
        <w:rPr>
          <w:rtl/>
        </w:rPr>
      </w:pPr>
      <w:bookmarkStart w:id="3245" w:name="_Toc74648860"/>
      <w:r>
        <w:rPr>
          <w:rFonts w:hint="cs"/>
          <w:rtl/>
        </w:rPr>
        <w:t>בי' האבאה"ז דלהלח"מ ברמב"ם דרק בסומך ב' כתלים מרחיק מוכח בגי' רבא דאיירי כמין גם</w:t>
      </w:r>
      <w:bookmarkEnd w:id="3245"/>
    </w:p>
    <w:p w14:paraId="47123761" w14:textId="58DB86C2" w:rsidR="00E0198D" w:rsidRDefault="00E0198D" w:rsidP="0008214F">
      <w:pPr>
        <w:pStyle w:val="a"/>
        <w:rPr>
          <w:rtl/>
        </w:rPr>
      </w:pPr>
      <w:bookmarkStart w:id="3246" w:name="_Ref74648213"/>
      <w:r>
        <w:rPr>
          <w:rFonts w:hint="cs"/>
          <w:rtl/>
        </w:rPr>
        <w:t xml:space="preserve">והוסיף </w:t>
      </w:r>
      <w:r w:rsidRPr="00654216">
        <w:rPr>
          <w:rStyle w:val="af8"/>
          <w:rFonts w:hint="cs"/>
          <w:rtl/>
        </w:rPr>
        <w:t>האבהא"ז</w:t>
      </w:r>
      <w:r>
        <w:rPr>
          <w:rFonts w:hint="cs"/>
          <w:rtl/>
        </w:rPr>
        <w:t xml:space="preserve"> דלפי מ"ש </w:t>
      </w:r>
      <w:r w:rsidRPr="00654216">
        <w:rPr>
          <w:rStyle w:val="af8"/>
          <w:rFonts w:hint="cs"/>
          <w:rtl/>
        </w:rPr>
        <w:t>הלח"מ והלבוש</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Ref74600699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CB1FD5">
        <w:rPr>
          <w:rStyle w:val="af6"/>
          <w:rFonts w:eastAsia="Guttman Hodes"/>
          <w:rtl/>
        </w:rPr>
        <w:fldChar w:fldCharType="end"/>
      </w:r>
      <w:r>
        <w:rPr>
          <w:rFonts w:hint="cs"/>
          <w:rtl/>
        </w:rPr>
        <w:t xml:space="preserve"> דמבואר </w:t>
      </w:r>
      <w:r w:rsidRPr="00654216">
        <w:rPr>
          <w:rStyle w:val="af8"/>
          <w:rFonts w:hint="cs"/>
          <w:rtl/>
        </w:rPr>
        <w:t>ברמב"ם</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Ref74598007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CB1FD5">
        <w:rPr>
          <w:rStyle w:val="af6"/>
          <w:rFonts w:eastAsia="Guttman Hodes"/>
          <w:rtl/>
        </w:rPr>
        <w:fldChar w:fldCharType="end"/>
      </w:r>
      <w:r>
        <w:rPr>
          <w:rFonts w:hint="cs"/>
          <w:rtl/>
        </w:rPr>
        <w:t xml:space="preserve"> דהא דצריך להרחיק מחמת דוושא הוא רק בכה"ג </w:t>
      </w:r>
      <w:r>
        <w:rPr>
          <w:rFonts w:hint="cs"/>
          <w:rtl/>
        </w:rPr>
        <w:t xml:space="preserve">שהיה כותל מן הצד, אבל בבא לסמוך כותל מול כותלו של חבירו א"צ להרחיק, אפשר לבאר את תירוץ רבא לפי גירסת </w:t>
      </w:r>
      <w:r w:rsidRPr="00654216">
        <w:rPr>
          <w:rStyle w:val="af8"/>
          <w:rFonts w:hint="cs"/>
          <w:rtl/>
        </w:rPr>
        <w:t>הרמב"ם</w:t>
      </w:r>
      <w:r>
        <w:rPr>
          <w:rFonts w:hint="cs"/>
          <w:rtl/>
        </w:rPr>
        <w:t xml:space="preserve">, דרבא בא להוסיף דצריך להרחיק ד"א מהכותל מהצד שהוא לרוחב החצר, והא דבכה"ג צריך ד"א אינו בכדי שיהיה אפשר לעבור סמוך לכותל, דבשביל זה סגי בפחות מד"א, אלא רק בכדי שלא יהיו ג' כתלים כמו בית, ועי"ז לא יהיה אפשר לעבור כלל ביניהם, ולכן צריך ד"א, וכתב </w:t>
      </w:r>
      <w:r w:rsidRPr="008807E2">
        <w:rPr>
          <w:rStyle w:val="af8"/>
          <w:rFonts w:hint="cs"/>
          <w:rtl/>
        </w:rPr>
        <w:t>האבהא"ז</w:t>
      </w:r>
      <w:r>
        <w:rPr>
          <w:rFonts w:hint="cs"/>
          <w:rtl/>
        </w:rPr>
        <w:t xml:space="preserve"> דלפי"ז מבואר בדברי רבא דאיירי בסמיכה כמין גאם, </w:t>
      </w:r>
      <w:r w:rsidRPr="00A52A34">
        <w:rPr>
          <w:rStyle w:val="afa"/>
          <w:rFonts w:hint="cs"/>
          <w:rtl/>
        </w:rPr>
        <w:t>[אף שאי"ז מפורש בגירסת הגמ'],</w:t>
      </w:r>
      <w:r w:rsidRPr="00CB13DA">
        <w:rPr>
          <w:rFonts w:hint="cs"/>
          <w:rtl/>
        </w:rPr>
        <w:t xml:space="preserve"> </w:t>
      </w:r>
      <w:r>
        <w:rPr>
          <w:rFonts w:hint="cs"/>
          <w:rtl/>
        </w:rPr>
        <w:t>אך כתב</w:t>
      </w:r>
      <w:r w:rsidRPr="00A52A34">
        <w:rPr>
          <w:rStyle w:val="af8"/>
          <w:rFonts w:hint="cs"/>
          <w:rtl/>
        </w:rPr>
        <w:t xml:space="preserve"> האבאה"ז </w:t>
      </w:r>
      <w:r>
        <w:rPr>
          <w:rFonts w:hint="cs"/>
          <w:rtl/>
        </w:rPr>
        <w:t xml:space="preserve">דמדברי </w:t>
      </w:r>
      <w:r w:rsidRPr="00A52A34">
        <w:rPr>
          <w:rStyle w:val="af8"/>
          <w:rFonts w:hint="cs"/>
          <w:rtl/>
        </w:rPr>
        <w:t>הגר"א</w:t>
      </w:r>
      <w:r>
        <w:rPr>
          <w:rFonts w:hint="cs"/>
          <w:rtl/>
        </w:rPr>
        <w:t xml:space="preserve"> </w:t>
      </w:r>
      <w:r w:rsidRPr="00A52A34">
        <w:rPr>
          <w:rStyle w:val="af6"/>
          <w:rFonts w:eastAsia="Guttman Hodes" w:hint="cs"/>
          <w:rtl/>
        </w:rPr>
        <w:t xml:space="preserve">(סי' קנ"ה סקל"ו) </w:t>
      </w:r>
      <w:r>
        <w:rPr>
          <w:rFonts w:hint="cs"/>
          <w:rtl/>
        </w:rPr>
        <w:t xml:space="preserve">משמע </w:t>
      </w:r>
      <w:r w:rsidRPr="008807E2">
        <w:rPr>
          <w:rStyle w:val="af8"/>
          <w:rFonts w:hint="cs"/>
          <w:rtl/>
        </w:rPr>
        <w:t>דהרמב"ם</w:t>
      </w:r>
      <w:r>
        <w:rPr>
          <w:rFonts w:hint="cs"/>
          <w:rtl/>
        </w:rPr>
        <w:t xml:space="preserve"> למד כן מסברא, ולא דהיה מוכח לו כן מגירסת הגמ', עיי"ש בדבריו, וע"ע במה שתירץ </w:t>
      </w:r>
      <w:r w:rsidRPr="0076668B">
        <w:rPr>
          <w:rStyle w:val="af8"/>
          <w:rFonts w:hint="cs"/>
          <w:rtl/>
        </w:rPr>
        <w:t>האבהא"ז</w:t>
      </w:r>
      <w:r>
        <w:rPr>
          <w:rFonts w:hint="cs"/>
          <w:rtl/>
        </w:rPr>
        <w:t xml:space="preserve"> </w:t>
      </w:r>
      <w:r w:rsidRPr="006C5539">
        <w:rPr>
          <w:rStyle w:val="af6"/>
          <w:rFonts w:eastAsia="Guttman Hodes" w:hint="cs"/>
          <w:rtl/>
        </w:rPr>
        <w:t>(שכנים פ"ט ה"ט</w:t>
      </w:r>
      <w:r>
        <w:rPr>
          <w:rStyle w:val="af6"/>
          <w:rFonts w:eastAsia="Guttman Hodes" w:hint="cs"/>
          <w:rtl/>
        </w:rPr>
        <w:t xml:space="preserve"> ד"ה והנה</w:t>
      </w:r>
      <w:r w:rsidRPr="006C5539">
        <w:rPr>
          <w:rStyle w:val="af6"/>
          <w:rFonts w:eastAsia="Guttman Hodes" w:hint="cs"/>
          <w:rtl/>
        </w:rPr>
        <w:t>)</w:t>
      </w:r>
      <w:r>
        <w:rPr>
          <w:rFonts w:hint="cs"/>
          <w:rtl/>
        </w:rPr>
        <w:t xml:space="preserve"> את קושיות </w:t>
      </w:r>
      <w:r w:rsidRPr="0076668B">
        <w:rPr>
          <w:rStyle w:val="af8"/>
          <w:rFonts w:hint="cs"/>
          <w:rtl/>
        </w:rPr>
        <w:t xml:space="preserve">הלח"מ </w:t>
      </w:r>
      <w:r>
        <w:rPr>
          <w:rFonts w:hint="cs"/>
          <w:rtl/>
        </w:rPr>
        <w:t xml:space="preserve">על </w:t>
      </w:r>
      <w:r w:rsidRPr="0076668B">
        <w:rPr>
          <w:rStyle w:val="af8"/>
          <w:rFonts w:hint="cs"/>
          <w:rtl/>
        </w:rPr>
        <w:t>הרמב"ם</w:t>
      </w:r>
      <w:r>
        <w:rPr>
          <w:rFonts w:hint="cs"/>
          <w:rtl/>
        </w:rPr>
        <w:t>.</w:t>
      </w:r>
      <w:bookmarkEnd w:id="3246"/>
    </w:p>
    <w:p w14:paraId="20E3663F" w14:textId="77777777" w:rsidR="00E0198D" w:rsidRDefault="00E0198D" w:rsidP="00E0198D">
      <w:pPr>
        <w:pStyle w:val="afd"/>
        <w:rPr>
          <w:rtl/>
        </w:rPr>
      </w:pPr>
      <w:bookmarkStart w:id="3247" w:name="_Toc74648861"/>
      <w:r>
        <w:rPr>
          <w:rFonts w:hint="cs"/>
          <w:rtl/>
        </w:rPr>
        <w:t>בד' המ"מ דדוושא זכות ולא דין מזיק</w:t>
      </w:r>
      <w:bookmarkEnd w:id="3247"/>
    </w:p>
    <w:p w14:paraId="4ED648D7" w14:textId="77777777" w:rsidR="00E0198D" w:rsidRDefault="00E0198D" w:rsidP="00E0198D">
      <w:pPr>
        <w:pStyle w:val="1"/>
        <w:rPr>
          <w:rtl/>
        </w:rPr>
      </w:pPr>
      <w:bookmarkStart w:id="3248" w:name="_Toc74648862"/>
      <w:r>
        <w:rPr>
          <w:rFonts w:hint="cs"/>
          <w:rtl/>
        </w:rPr>
        <w:t>בי' הגרב"ב במ"מ דאיירי בקנה קרקע מהמלך</w:t>
      </w:r>
      <w:bookmarkEnd w:id="3248"/>
    </w:p>
    <w:p w14:paraId="0DB544AA" w14:textId="77777777" w:rsidR="00E0198D" w:rsidRPr="007254BA" w:rsidRDefault="00E0198D" w:rsidP="00E0198D">
      <w:pPr>
        <w:pStyle w:val="a2"/>
        <w:rPr>
          <w:rtl/>
        </w:rPr>
      </w:pPr>
      <w:bookmarkStart w:id="3249" w:name="_Toc74648863"/>
      <w:r>
        <w:rPr>
          <w:rFonts w:hint="cs"/>
          <w:rtl/>
        </w:rPr>
        <w:t>בי' הגרב"ב דבדוושא ההרחקה הוא מדין זכות ולא מדין מזיק דהוא רק גורם נזק וה"ה בחלונות</w:t>
      </w:r>
      <w:bookmarkEnd w:id="3249"/>
    </w:p>
    <w:p w14:paraId="7E17D817" w14:textId="77777777" w:rsidR="00E0198D" w:rsidRDefault="00E0198D" w:rsidP="0008214F">
      <w:pPr>
        <w:pStyle w:val="a"/>
        <w:rPr>
          <w:rtl/>
        </w:rPr>
      </w:pPr>
      <w:bookmarkStart w:id="3250" w:name="_Ref74678757"/>
      <w:r>
        <w:rPr>
          <w:rFonts w:hint="cs"/>
          <w:rtl/>
        </w:rPr>
        <w:t xml:space="preserve">כתב </w:t>
      </w:r>
      <w:r w:rsidRPr="00A52A34">
        <w:rPr>
          <w:rStyle w:val="af8"/>
          <w:rFonts w:hint="cs"/>
          <w:rtl/>
        </w:rPr>
        <w:t>בחו"ש הגרב"ב</w:t>
      </w:r>
      <w:r>
        <w:rPr>
          <w:rFonts w:hint="cs"/>
          <w:rtl/>
        </w:rPr>
        <w:t xml:space="preserve"> </w:t>
      </w:r>
      <w:r w:rsidRPr="00A52A34">
        <w:rPr>
          <w:rStyle w:val="af6"/>
          <w:rFonts w:eastAsia="Guttman Hodes" w:hint="cs"/>
          <w:rtl/>
        </w:rPr>
        <w:t>(ח"א סי' ד' ד"ה לא יחפור)</w:t>
      </w:r>
      <w:r>
        <w:rPr>
          <w:rFonts w:hint="cs"/>
          <w:rtl/>
        </w:rPr>
        <w:t xml:space="preserve"> דדין ההרחקה בדוושא ובחלונות הוא מחמת הזכויות שיש לבעל הכותל והחלון, ולא דמי לשאר דיני ההרחקות בפירקין שהם מדין מזיק, דהא בדוושא אין כל נזק והוא רק גורם לו שיהיה לו נזק ע"י שלא יהיה לו דוושא, וכן בחלונות אי"ז נקרא מזיק במה שבונה כנגדו ואין לו אורה, אלא דמ"מ צריך להרחיק כיון שיש לבעל הכותל והחלון זכויות במקום הסמוך להם.</w:t>
      </w:r>
      <w:bookmarkEnd w:id="3250"/>
    </w:p>
    <w:p w14:paraId="73C9DC3E" w14:textId="77777777" w:rsidR="00E0198D" w:rsidRDefault="00E0198D" w:rsidP="00E0198D">
      <w:pPr>
        <w:pStyle w:val="a2"/>
        <w:rPr>
          <w:rtl/>
        </w:rPr>
      </w:pPr>
      <w:bookmarkStart w:id="3251" w:name="_Toc74648864"/>
      <w:r>
        <w:rPr>
          <w:rFonts w:hint="cs"/>
          <w:rtl/>
        </w:rPr>
        <w:t>בי' הגרב"ב במ"מ דדוושא הוא רק בקנה מהמלך דחיוב ההרחקה הוא רק זכות ואינו מזיק כלל</w:t>
      </w:r>
      <w:bookmarkEnd w:id="3251"/>
    </w:p>
    <w:p w14:paraId="22133A53" w14:textId="05240A64" w:rsidR="00E0198D" w:rsidRDefault="00E0198D" w:rsidP="0008214F">
      <w:pPr>
        <w:pStyle w:val="a"/>
        <w:rPr>
          <w:rtl/>
        </w:rPr>
      </w:pPr>
      <w:r>
        <w:rPr>
          <w:rFonts w:hint="cs"/>
          <w:rtl/>
        </w:rPr>
        <w:t xml:space="preserve">וכתב </w:t>
      </w:r>
      <w:r w:rsidRPr="00A52A34">
        <w:rPr>
          <w:rStyle w:val="af8"/>
          <w:rFonts w:hint="cs"/>
          <w:rtl/>
        </w:rPr>
        <w:t>בחו"ש הגרב"ב</w:t>
      </w:r>
      <w:r>
        <w:rPr>
          <w:rFonts w:hint="cs"/>
          <w:rtl/>
        </w:rPr>
        <w:t xml:space="preserve"> דזהו הביאור בדברי </w:t>
      </w:r>
      <w:r w:rsidRPr="00A52A34">
        <w:rPr>
          <w:rStyle w:val="af8"/>
          <w:rFonts w:hint="cs"/>
          <w:rtl/>
        </w:rPr>
        <w:t>המ"מ</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Ref74613259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CB1FD5">
        <w:rPr>
          <w:rStyle w:val="af6"/>
          <w:rFonts w:eastAsia="Guttman Hodes"/>
          <w:rtl/>
        </w:rPr>
        <w:fldChar w:fldCharType="end"/>
      </w:r>
      <w:r>
        <w:rPr>
          <w:rFonts w:hint="cs"/>
          <w:rtl/>
        </w:rPr>
        <w:t xml:space="preserve"> דכתב דבדוושא איירי שקנה מהמלך, או שזכה מהפקר, והיינו דכל מי שקונה מהמלך יש לו זכויות במקום שסביב מה שקנה, אבל אי לא קנה מהמלך אינו יכול לחייב את השני להרחיק, מדין מזיק, כיון שאינו מזיק כלל, והוסיף </w:t>
      </w:r>
      <w:r w:rsidRPr="00A52A34">
        <w:rPr>
          <w:rStyle w:val="af8"/>
          <w:rFonts w:hint="cs"/>
          <w:rtl/>
        </w:rPr>
        <w:t>בחו"ש הגרב"ב</w:t>
      </w:r>
      <w:r>
        <w:rPr>
          <w:rFonts w:hint="cs"/>
          <w:rtl/>
        </w:rPr>
        <w:t xml:space="preserve"> דכיון שחיוב ההרחקה היא מחמת הזכויות שיש לכן דנה הגמ' אי מוכר בעין יפה מוכר.</w:t>
      </w:r>
    </w:p>
    <w:p w14:paraId="56B1491C" w14:textId="77777777" w:rsidR="00E0198D" w:rsidRPr="008807E2" w:rsidRDefault="00E0198D" w:rsidP="00F64D47">
      <w:pPr>
        <w:pStyle w:val="a2"/>
        <w:rPr>
          <w:rtl/>
        </w:rPr>
      </w:pPr>
      <w:bookmarkStart w:id="3252" w:name="_Toc74648866"/>
      <w:r>
        <w:rPr>
          <w:rFonts w:hint="cs"/>
          <w:rtl/>
        </w:rPr>
        <w:t>בי' האבאה"ז דבמלך לא קנה בפירוש כדמוכ</w:t>
      </w:r>
      <w:r w:rsidR="00F64D47">
        <w:rPr>
          <w:rFonts w:hint="cs"/>
          <w:rtl/>
        </w:rPr>
        <w:t>ח</w:t>
      </w:r>
      <w:r>
        <w:rPr>
          <w:rFonts w:hint="cs"/>
          <w:rtl/>
        </w:rPr>
        <w:t xml:space="preserve"> בהפקר וקונה ממילא כמבואר בדברי הריצב"א</w:t>
      </w:r>
      <w:bookmarkEnd w:id="3252"/>
    </w:p>
    <w:p w14:paraId="6A4E9188" w14:textId="2BB11433" w:rsidR="007154E7" w:rsidRDefault="00E0198D" w:rsidP="0008214F">
      <w:pPr>
        <w:pStyle w:val="a"/>
        <w:rPr>
          <w:rtl/>
        </w:rPr>
        <w:sectPr w:rsidR="007154E7" w:rsidSect="005049E2">
          <w:type w:val="continuous"/>
          <w:pgSz w:w="11906" w:h="16838"/>
          <w:pgMar w:top="720" w:right="720" w:bottom="720" w:left="720" w:header="283" w:footer="283" w:gutter="0"/>
          <w:cols w:num="2" w:space="567"/>
          <w:titlePg/>
          <w:bidi/>
          <w:rtlGutter/>
          <w:docGrid w:linePitch="299"/>
        </w:sectPr>
      </w:pPr>
      <w:bookmarkStart w:id="3253" w:name="_Ref74648561"/>
      <w:r>
        <w:rPr>
          <w:rFonts w:hint="cs"/>
          <w:rtl/>
        </w:rPr>
        <w:t xml:space="preserve">במ"ש </w:t>
      </w:r>
      <w:r w:rsidRPr="006868EF">
        <w:rPr>
          <w:rStyle w:val="af8"/>
          <w:rFonts w:hint="cs"/>
          <w:rtl/>
        </w:rPr>
        <w:t>המ"מ</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Ref74613259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CB1FD5">
        <w:rPr>
          <w:rStyle w:val="af6"/>
          <w:rFonts w:eastAsia="Guttman Hodes"/>
          <w:rtl/>
        </w:rPr>
        <w:fldChar w:fldCharType="end"/>
      </w:r>
      <w:r>
        <w:rPr>
          <w:rFonts w:hint="cs"/>
          <w:rtl/>
        </w:rPr>
        <w:t xml:space="preserve"> דבדוושא איירי בקנה מהמלך, ביאר </w:t>
      </w:r>
      <w:r w:rsidRPr="006868EF">
        <w:rPr>
          <w:rStyle w:val="af8"/>
          <w:rFonts w:hint="cs"/>
          <w:rtl/>
        </w:rPr>
        <w:t>האבהא"ז</w:t>
      </w:r>
      <w:r>
        <w:rPr>
          <w:rFonts w:hint="cs"/>
          <w:rtl/>
        </w:rPr>
        <w:t xml:space="preserve"> </w:t>
      </w:r>
      <w:r w:rsidRPr="006868EF">
        <w:rPr>
          <w:rStyle w:val="af6"/>
          <w:rFonts w:eastAsia="Guttman Hodes" w:hint="cs"/>
          <w:rtl/>
        </w:rPr>
        <w:t>(שכנים פ"ב הט"ז ד"ה ובאור)</w:t>
      </w:r>
      <w:r>
        <w:rPr>
          <w:rFonts w:hint="cs"/>
          <w:rtl/>
        </w:rPr>
        <w:t xml:space="preserve"> דאין כוונת </w:t>
      </w:r>
      <w:r w:rsidRPr="006868EF">
        <w:rPr>
          <w:rStyle w:val="af8"/>
          <w:rFonts w:hint="cs"/>
          <w:rtl/>
        </w:rPr>
        <w:t>המ"מ</w:t>
      </w:r>
      <w:r>
        <w:rPr>
          <w:rFonts w:hint="cs"/>
          <w:rtl/>
        </w:rPr>
        <w:t xml:space="preserve"> לומר דהמלך מוכר לו בפירוש את הד"א לצורך הדוושא, דהא</w:t>
      </w:r>
      <w:r w:rsidRPr="006868EF">
        <w:rPr>
          <w:rStyle w:val="af8"/>
          <w:rFonts w:hint="cs"/>
          <w:rtl/>
        </w:rPr>
        <w:t xml:space="preserve"> הרמ"א</w:t>
      </w:r>
      <w:r>
        <w:rPr>
          <w:rFonts w:hint="cs"/>
          <w:rtl/>
        </w:rPr>
        <w:t xml:space="preserve"> </w:t>
      </w:r>
      <w:r w:rsidRPr="006868EF">
        <w:rPr>
          <w:rStyle w:val="af6"/>
          <w:rFonts w:eastAsia="Guttman Hodes" w:hint="cs"/>
          <w:rtl/>
        </w:rPr>
        <w:t>(סי' קנ"ה י"ד)</w:t>
      </w:r>
      <w:r>
        <w:rPr>
          <w:rFonts w:hint="cs"/>
          <w:rtl/>
        </w:rPr>
        <w:t xml:space="preserve"> כתב דה"ה בקונה מההפקר, </w:t>
      </w:r>
      <w:r w:rsidRPr="00CB1FD5">
        <w:rPr>
          <w:rStyle w:val="afa"/>
          <w:rFonts w:hint="cs"/>
          <w:rtl/>
        </w:rPr>
        <w:t xml:space="preserve">[וכ"כ </w:t>
      </w:r>
      <w:r w:rsidRPr="00CB1FD5">
        <w:rPr>
          <w:rStyle w:val="affa"/>
          <w:rFonts w:hint="cs"/>
          <w:rtl/>
        </w:rPr>
        <w:t>הנימוק"י</w:t>
      </w:r>
      <w:r>
        <w:rPr>
          <w:rFonts w:hint="cs"/>
          <w:rtl/>
        </w:rPr>
        <w:t xml:space="preserve"> </w:t>
      </w:r>
      <w:r w:rsidRPr="00CB1FD5">
        <w:rPr>
          <w:rStyle w:val="aff6"/>
          <w:rFonts w:hint="cs"/>
          <w:rtl/>
        </w:rPr>
        <w:t xml:space="preserve">(עי' אות </w:t>
      </w:r>
      <w:r w:rsidRPr="00CB1FD5">
        <w:rPr>
          <w:rStyle w:val="aff6"/>
          <w:rtl/>
        </w:rPr>
        <w:fldChar w:fldCharType="begin"/>
      </w:r>
      <w:r w:rsidRPr="00CB1FD5">
        <w:rPr>
          <w:rStyle w:val="aff6"/>
          <w:rtl/>
        </w:rPr>
        <w:instrText xml:space="preserve"> </w:instrText>
      </w:r>
      <w:r w:rsidRPr="00CB1FD5">
        <w:rPr>
          <w:rStyle w:val="aff6"/>
          <w:rFonts w:hint="cs"/>
        </w:rPr>
        <w:instrText>REF</w:instrText>
      </w:r>
      <w:r w:rsidRPr="00CB1FD5">
        <w:rPr>
          <w:rStyle w:val="aff6"/>
          <w:rFonts w:hint="cs"/>
          <w:rtl/>
        </w:rPr>
        <w:instrText xml:space="preserve"> _</w:instrText>
      </w:r>
      <w:r w:rsidRPr="00CB1FD5">
        <w:rPr>
          <w:rStyle w:val="aff6"/>
          <w:rFonts w:hint="cs"/>
        </w:rPr>
        <w:instrText>Ref74613259 \r \h</w:instrText>
      </w:r>
      <w:r w:rsidRPr="00CB1FD5">
        <w:rPr>
          <w:rStyle w:val="aff6"/>
          <w:rtl/>
        </w:rPr>
        <w:instrText xml:space="preserve"> </w:instrText>
      </w:r>
      <w:r w:rsidRPr="00CB1FD5">
        <w:rPr>
          <w:rStyle w:val="aff6"/>
          <w:rtl/>
        </w:rPr>
      </w:r>
      <w:r w:rsidRPr="00CB1FD5">
        <w:rPr>
          <w:rStyle w:val="aff6"/>
          <w:rtl/>
        </w:rPr>
        <w:fldChar w:fldCharType="separate"/>
      </w:r>
      <w:r w:rsidR="00AA5F53">
        <w:rPr>
          <w:rStyle w:val="aff6"/>
          <w:cs/>
        </w:rPr>
        <w:t>‎</w:t>
      </w:r>
      <w:r w:rsidR="00AA5F53">
        <w:rPr>
          <w:rStyle w:val="aff6"/>
          <w:rtl/>
        </w:rPr>
        <w:t>עא)</w:t>
      </w:r>
      <w:r w:rsidRPr="00CB1FD5">
        <w:rPr>
          <w:rStyle w:val="aff6"/>
          <w:rtl/>
        </w:rPr>
        <w:fldChar w:fldCharType="end"/>
      </w:r>
      <w:r>
        <w:rPr>
          <w:rStyle w:val="af6"/>
          <w:rFonts w:eastAsia="Guttman Hodes" w:hint="cs"/>
          <w:rtl/>
        </w:rPr>
        <w:t xml:space="preserve"> </w:t>
      </w:r>
      <w:r w:rsidRPr="00CB1FD5">
        <w:rPr>
          <w:rStyle w:val="affa"/>
          <w:rFonts w:hint="cs"/>
          <w:rtl/>
        </w:rPr>
        <w:t>והריטב"א</w:t>
      </w:r>
      <w:r>
        <w:rPr>
          <w:rStyle w:val="af6"/>
          <w:rFonts w:eastAsia="Guttman Hodes" w:hint="cs"/>
          <w:rtl/>
        </w:rPr>
        <w:t xml:space="preserve"> </w:t>
      </w:r>
      <w:r w:rsidRPr="00CB1FD5">
        <w:rPr>
          <w:rStyle w:val="aff6"/>
          <w:rFonts w:hint="cs"/>
          <w:rtl/>
        </w:rPr>
        <w:t xml:space="preserve">(עי' אות </w:t>
      </w:r>
      <w:r w:rsidRPr="00CB1FD5">
        <w:rPr>
          <w:rStyle w:val="aff6"/>
          <w:rtl/>
        </w:rPr>
        <w:fldChar w:fldCharType="begin"/>
      </w:r>
      <w:r w:rsidRPr="00CB1FD5">
        <w:rPr>
          <w:rStyle w:val="aff6"/>
          <w:rtl/>
        </w:rPr>
        <w:instrText xml:space="preserve"> </w:instrText>
      </w:r>
      <w:r w:rsidRPr="00CB1FD5">
        <w:rPr>
          <w:rStyle w:val="aff6"/>
          <w:rFonts w:hint="cs"/>
        </w:rPr>
        <w:instrText>REF</w:instrText>
      </w:r>
      <w:r w:rsidRPr="00CB1FD5">
        <w:rPr>
          <w:rStyle w:val="aff6"/>
          <w:rFonts w:hint="cs"/>
          <w:rtl/>
        </w:rPr>
        <w:instrText xml:space="preserve"> _</w:instrText>
      </w:r>
      <w:r w:rsidRPr="00CB1FD5">
        <w:rPr>
          <w:rStyle w:val="aff6"/>
          <w:rFonts w:hint="cs"/>
        </w:rPr>
        <w:instrText>Ref74612101 \r \h</w:instrText>
      </w:r>
      <w:r w:rsidRPr="00CB1FD5">
        <w:rPr>
          <w:rStyle w:val="aff6"/>
          <w:rtl/>
        </w:rPr>
        <w:instrText xml:space="preserve"> </w:instrText>
      </w:r>
      <w:r w:rsidRPr="00CB1FD5">
        <w:rPr>
          <w:rStyle w:val="aff6"/>
          <w:rtl/>
        </w:rPr>
      </w:r>
      <w:r w:rsidRPr="00CB1FD5">
        <w:rPr>
          <w:rStyle w:val="aff6"/>
          <w:rtl/>
        </w:rPr>
        <w:fldChar w:fldCharType="separate"/>
      </w:r>
      <w:r w:rsidR="00AA5F53">
        <w:rPr>
          <w:rStyle w:val="aff6"/>
          <w:cs/>
        </w:rPr>
        <w:t>‎</w:t>
      </w:r>
      <w:r w:rsidR="00AA5F53">
        <w:rPr>
          <w:rStyle w:val="aff6"/>
          <w:rtl/>
        </w:rPr>
        <w:t>עב)</w:t>
      </w:r>
      <w:r w:rsidRPr="00CB1FD5">
        <w:rPr>
          <w:rStyle w:val="aff6"/>
          <w:rtl/>
        </w:rPr>
        <w:fldChar w:fldCharType="end"/>
      </w:r>
      <w:r w:rsidRPr="00CB1FD5">
        <w:rPr>
          <w:rStyle w:val="afa"/>
          <w:rFonts w:hint="cs"/>
          <w:rtl/>
        </w:rPr>
        <w:t>],</w:t>
      </w:r>
      <w:r>
        <w:rPr>
          <w:rFonts w:hint="cs"/>
          <w:rtl/>
        </w:rPr>
        <w:t xml:space="preserve"> ובהפקר ודאי לא איירי שקנה בפירוש, ומוכח דהוא קנין ממילא דהקונה חצר מהפקר יש לו זכות בדברים הסמוכים לו, לענין דוושא ומזחילה וכדומה בדברים המוכרחים לצורך השימוש של החצר, ודמיל קנין דרך, וכתב </w:t>
      </w:r>
      <w:r w:rsidRPr="006868EF">
        <w:rPr>
          <w:rStyle w:val="af8"/>
          <w:rFonts w:hint="cs"/>
          <w:rtl/>
        </w:rPr>
        <w:t>האבהא"ז</w:t>
      </w:r>
      <w:r>
        <w:rPr>
          <w:rFonts w:hint="cs"/>
          <w:rtl/>
        </w:rPr>
        <w:t xml:space="preserve"> דכן מבואר להדיא בדברי </w:t>
      </w:r>
      <w:r w:rsidRPr="006868EF">
        <w:rPr>
          <w:rStyle w:val="af8"/>
          <w:rFonts w:hint="cs"/>
          <w:rtl/>
        </w:rPr>
        <w:t>ההג"מ</w:t>
      </w:r>
      <w:r>
        <w:rPr>
          <w:rFonts w:hint="cs"/>
          <w:rtl/>
        </w:rPr>
        <w:t xml:space="preserve"> </w:t>
      </w:r>
      <w:r w:rsidRPr="00CB1FD5">
        <w:rPr>
          <w:rStyle w:val="af6"/>
          <w:rFonts w:eastAsia="Guttman Hodes" w:hint="cs"/>
          <w:rtl/>
        </w:rPr>
        <w:t xml:space="preserve">(עי' אות </w:t>
      </w:r>
      <w:r w:rsidRPr="00CB1FD5">
        <w:rPr>
          <w:rStyle w:val="af6"/>
          <w:rFonts w:eastAsia="Guttman Hodes"/>
          <w:rtl/>
        </w:rPr>
        <w:fldChar w:fldCharType="begin"/>
      </w:r>
      <w:r w:rsidRPr="00CB1FD5">
        <w:rPr>
          <w:rStyle w:val="af6"/>
          <w:rFonts w:eastAsia="Guttman Hodes"/>
          <w:rtl/>
        </w:rPr>
        <w:instrText xml:space="preserve"> </w:instrText>
      </w:r>
      <w:r w:rsidRPr="00CB1FD5">
        <w:rPr>
          <w:rStyle w:val="af6"/>
          <w:rFonts w:eastAsia="Guttman Hodes" w:hint="cs"/>
        </w:rPr>
        <w:instrText>REF</w:instrText>
      </w:r>
      <w:r w:rsidRPr="00CB1FD5">
        <w:rPr>
          <w:rStyle w:val="af6"/>
          <w:rFonts w:eastAsia="Guttman Hodes" w:hint="cs"/>
          <w:rtl/>
        </w:rPr>
        <w:instrText xml:space="preserve"> _</w:instrText>
      </w:r>
      <w:r w:rsidRPr="00CB1FD5">
        <w:rPr>
          <w:rStyle w:val="af6"/>
          <w:rFonts w:eastAsia="Guttman Hodes" w:hint="cs"/>
        </w:rPr>
        <w:instrText>Ref74612547 \r \h</w:instrText>
      </w:r>
      <w:r w:rsidRPr="00CB1FD5">
        <w:rPr>
          <w:rStyle w:val="af6"/>
          <w:rFonts w:eastAsia="Guttman Hodes"/>
          <w:rtl/>
        </w:rPr>
        <w:instrText xml:space="preserve"> </w:instrText>
      </w:r>
      <w:r w:rsidRPr="00CB1FD5">
        <w:rPr>
          <w:rStyle w:val="af6"/>
          <w:rFonts w:eastAsia="Guttman Hodes"/>
          <w:rtl/>
        </w:rPr>
      </w:r>
      <w:r w:rsidRPr="00CB1FD5">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CB1FD5">
        <w:rPr>
          <w:rStyle w:val="af6"/>
          <w:rFonts w:eastAsia="Guttman Hodes"/>
          <w:rtl/>
        </w:rPr>
        <w:fldChar w:fldCharType="end"/>
      </w:r>
      <w:r>
        <w:rPr>
          <w:rFonts w:hint="cs"/>
          <w:rtl/>
        </w:rPr>
        <w:t xml:space="preserve"> בשם </w:t>
      </w:r>
      <w:r w:rsidRPr="006868EF">
        <w:rPr>
          <w:rStyle w:val="af8"/>
          <w:rFonts w:hint="cs"/>
          <w:rtl/>
        </w:rPr>
        <w:t>הריצב"א</w:t>
      </w:r>
      <w:r>
        <w:rPr>
          <w:rFonts w:hint="cs"/>
          <w:rtl/>
        </w:rPr>
        <w:t xml:space="preserve"> דכתב דבדוושא מרחיק רק בלוקח או ביורש, כיון שהראשון החזיק בכותל לענין הדוושא.</w:t>
      </w:r>
      <w:bookmarkEnd w:id="3253"/>
    </w:p>
    <w:p w14:paraId="633210DB" w14:textId="77777777" w:rsidR="00E0198D" w:rsidRDefault="00E0198D" w:rsidP="0008214F">
      <w:pPr>
        <w:pStyle w:val="a"/>
        <w:rPr>
          <w:rtl/>
        </w:rPr>
        <w:sectPr w:rsidR="00E0198D" w:rsidSect="005049E2">
          <w:type w:val="continuous"/>
          <w:pgSz w:w="11906" w:h="16838"/>
          <w:pgMar w:top="720" w:right="720" w:bottom="720" w:left="720" w:header="283" w:footer="283" w:gutter="0"/>
          <w:cols w:num="2" w:space="567"/>
          <w:titlePg/>
          <w:bidi/>
          <w:rtlGutter/>
          <w:docGrid w:linePitch="299"/>
        </w:sectPr>
      </w:pPr>
    </w:p>
    <w:p w14:paraId="12BD8478" w14:textId="77777777" w:rsidR="00940301" w:rsidRDefault="00940301" w:rsidP="00940301">
      <w:pPr>
        <w:pStyle w:val="afc"/>
        <w:rPr>
          <w:rtl/>
        </w:rPr>
      </w:pPr>
      <w:bookmarkStart w:id="3254" w:name="_Toc77856371"/>
      <w:r w:rsidRPr="00290B6C">
        <w:rPr>
          <w:rFonts w:hint="cs"/>
          <w:rtl/>
        </w:rPr>
        <w:lastRenderedPageBreak/>
        <w:t xml:space="preserve">סימן </w:t>
      </w:r>
      <w:r>
        <w:rPr>
          <w:rFonts w:hint="cs"/>
          <w:rtl/>
        </w:rPr>
        <w:t>י"א</w:t>
      </w:r>
      <w:bookmarkEnd w:id="3254"/>
      <w:r>
        <w:rPr>
          <w:rFonts w:hint="cs"/>
          <w:rtl/>
        </w:rPr>
        <w:t xml:space="preserve"> </w:t>
      </w:r>
    </w:p>
    <w:p w14:paraId="0B8F9A15" w14:textId="77777777" w:rsidR="00940301" w:rsidRPr="003F06AF" w:rsidRDefault="00940301" w:rsidP="00940301">
      <w:pPr>
        <w:pStyle w:val="afc"/>
        <w:rPr>
          <w:rtl/>
        </w:rPr>
      </w:pPr>
      <w:bookmarkStart w:id="3255" w:name="_Toc77856372"/>
      <w:r>
        <w:rPr>
          <w:rFonts w:hint="cs"/>
          <w:rtl/>
        </w:rPr>
        <w:t>בפלוג' הראשונים בחזקת נזיקין בטענה וג"ש או בשתיקה ובקו' הקצוה"ח מקרע כסותי</w:t>
      </w:r>
      <w:bookmarkEnd w:id="3255"/>
    </w:p>
    <w:p w14:paraId="1F16CABB" w14:textId="77777777" w:rsidR="00940301" w:rsidRDefault="00940301" w:rsidP="00940301">
      <w:pPr>
        <w:pStyle w:val="aff4"/>
        <w:rPr>
          <w:rtl/>
        </w:rPr>
        <w:sectPr w:rsidR="00940301" w:rsidSect="00BB5FE3">
          <w:headerReference w:type="first" r:id="rId136"/>
          <w:footerReference w:type="first" r:id="rId137"/>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86C3D20" w14:textId="77777777" w:rsidR="00940301" w:rsidRDefault="00940301" w:rsidP="00940301">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75106850" w:history="1">
        <w:r w:rsidRPr="00325BD2">
          <w:rPr>
            <w:rStyle w:val="Hyperlink"/>
            <w:rFonts w:hint="eastAsia"/>
            <w:rtl/>
          </w:rPr>
          <w:t>דברי</w:t>
        </w:r>
        <w:r w:rsidRPr="00325BD2">
          <w:rPr>
            <w:rStyle w:val="Hyperlink"/>
            <w:rtl/>
          </w:rPr>
          <w:t xml:space="preserve"> </w:t>
        </w:r>
        <w:r w:rsidRPr="00325BD2">
          <w:rPr>
            <w:rStyle w:val="Hyperlink"/>
            <w:rFonts w:hint="eastAsia"/>
            <w:rtl/>
          </w:rPr>
          <w:t>התוס</w:t>
        </w:r>
        <w:r w:rsidRPr="00325BD2">
          <w:rPr>
            <w:rStyle w:val="Hyperlink"/>
            <w:rtl/>
          </w:rPr>
          <w:t xml:space="preserve">' </w:t>
        </w:r>
        <w:r w:rsidRPr="00325BD2">
          <w:rPr>
            <w:rStyle w:val="Hyperlink"/>
            <w:rFonts w:hint="eastAsia"/>
            <w:rtl/>
          </w:rPr>
          <w:t>דאיירי</w:t>
        </w:r>
        <w:r w:rsidRPr="00325BD2">
          <w:rPr>
            <w:rStyle w:val="Hyperlink"/>
            <w:rtl/>
          </w:rPr>
          <w:t xml:space="preserve"> </w:t>
        </w:r>
        <w:r w:rsidRPr="00325BD2">
          <w:rPr>
            <w:rStyle w:val="Hyperlink"/>
            <w:rFonts w:hint="eastAsia"/>
            <w:rtl/>
          </w:rPr>
          <w:t>בעושה</w:t>
        </w:r>
        <w:r w:rsidRPr="00325BD2">
          <w:rPr>
            <w:rStyle w:val="Hyperlink"/>
            <w:rtl/>
          </w:rPr>
          <w:t xml:space="preserve"> </w:t>
        </w:r>
        <w:r w:rsidRPr="00325BD2">
          <w:rPr>
            <w:rStyle w:val="Hyperlink"/>
            <w:rFonts w:hint="eastAsia"/>
            <w:rtl/>
          </w:rPr>
          <w:t>בתוך</w:t>
        </w:r>
        <w:r w:rsidRPr="00325BD2">
          <w:rPr>
            <w:rStyle w:val="Hyperlink"/>
            <w:rtl/>
          </w:rPr>
          <w:t xml:space="preserve"> </w:t>
        </w:r>
        <w:r w:rsidRPr="00325BD2">
          <w:rPr>
            <w:rStyle w:val="Hyperlink"/>
            <w:rFonts w:hint="eastAsia"/>
            <w:rtl/>
          </w:rPr>
          <w:t>שלו</w:t>
        </w:r>
      </w:hyperlink>
    </w:p>
    <w:p w14:paraId="7B71E29E" w14:textId="77777777" w:rsidR="00940301" w:rsidRDefault="000D6C2B" w:rsidP="00940301">
      <w:pPr>
        <w:pStyle w:val="aff4"/>
        <w:rPr>
          <w:rFonts w:eastAsiaTheme="minorEastAsia" w:cstheme="minorBidi"/>
          <w:i/>
          <w:iCs/>
          <w:noProof/>
          <w:sz w:val="22"/>
          <w:szCs w:val="22"/>
          <w:rtl/>
        </w:rPr>
      </w:pPr>
      <w:hyperlink w:anchor="_Toc75106851"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התוס</w:t>
        </w:r>
        <w:r w:rsidR="00940301" w:rsidRPr="00325BD2">
          <w:rPr>
            <w:rStyle w:val="Hyperlink"/>
            <w:noProof/>
            <w:rtl/>
          </w:rPr>
          <w:t xml:space="preserve">' </w:t>
        </w:r>
        <w:r w:rsidR="00940301" w:rsidRPr="00325BD2">
          <w:rPr>
            <w:rStyle w:val="Hyperlink"/>
            <w:rFonts w:hint="eastAsia"/>
            <w:noProof/>
            <w:rtl/>
          </w:rPr>
          <w:t>דהאומנים</w:t>
        </w:r>
        <w:r w:rsidR="00940301" w:rsidRPr="00325BD2">
          <w:rPr>
            <w:rStyle w:val="Hyperlink"/>
            <w:noProof/>
            <w:rtl/>
          </w:rPr>
          <w:t xml:space="preserve"> </w:t>
        </w:r>
        <w:r w:rsidR="00940301" w:rsidRPr="00325BD2">
          <w:rPr>
            <w:rStyle w:val="Hyperlink"/>
            <w:rFonts w:hint="eastAsia"/>
            <w:noProof/>
            <w:rtl/>
          </w:rPr>
          <w:t>ישבו</w:t>
        </w:r>
        <w:r w:rsidR="00940301" w:rsidRPr="00325BD2">
          <w:rPr>
            <w:rStyle w:val="Hyperlink"/>
            <w:noProof/>
            <w:rtl/>
          </w:rPr>
          <w:t xml:space="preserve"> </w:t>
        </w:r>
        <w:r w:rsidR="00940301" w:rsidRPr="00325BD2">
          <w:rPr>
            <w:rStyle w:val="Hyperlink"/>
            <w:rFonts w:hint="eastAsia"/>
            <w:noProof/>
            <w:rtl/>
          </w:rPr>
          <w:t>ברשותם</w:t>
        </w:r>
        <w:r w:rsidR="00940301" w:rsidRPr="00325BD2">
          <w:rPr>
            <w:rStyle w:val="Hyperlink"/>
            <w:noProof/>
            <w:rtl/>
          </w:rPr>
          <w:t xml:space="preserve"> </w:t>
        </w:r>
        <w:r w:rsidR="00940301" w:rsidRPr="00325BD2">
          <w:rPr>
            <w:rStyle w:val="Hyperlink"/>
            <w:rFonts w:hint="eastAsia"/>
            <w:noProof/>
            <w:rtl/>
          </w:rPr>
          <w:t>ועשו</w:t>
        </w:r>
        <w:r w:rsidR="00940301" w:rsidRPr="00325BD2">
          <w:rPr>
            <w:rStyle w:val="Hyperlink"/>
            <w:noProof/>
            <w:rtl/>
          </w:rPr>
          <w:t xml:space="preserve"> </w:t>
        </w:r>
        <w:r w:rsidR="00940301" w:rsidRPr="00325BD2">
          <w:rPr>
            <w:rStyle w:val="Hyperlink"/>
            <w:rFonts w:hint="eastAsia"/>
            <w:noProof/>
            <w:rtl/>
          </w:rPr>
          <w:t>בתוך</w:t>
        </w:r>
        <w:r w:rsidR="00940301" w:rsidRPr="00325BD2">
          <w:rPr>
            <w:rStyle w:val="Hyperlink"/>
            <w:noProof/>
            <w:rtl/>
          </w:rPr>
          <w:t xml:space="preserve"> </w:t>
        </w:r>
        <w:r w:rsidR="00940301" w:rsidRPr="00325BD2">
          <w:rPr>
            <w:rStyle w:val="Hyperlink"/>
            <w:rFonts w:hint="eastAsia"/>
            <w:noProof/>
            <w:rtl/>
          </w:rPr>
          <w:t>שלהם</w:t>
        </w:r>
      </w:hyperlink>
    </w:p>
    <w:p w14:paraId="5B0FBA1D" w14:textId="77777777" w:rsidR="00BB5FE3" w:rsidRPr="00180326" w:rsidRDefault="000D6C2B" w:rsidP="00180326">
      <w:pPr>
        <w:pStyle w:val="TOC5"/>
        <w:numPr>
          <w:ilvl w:val="0"/>
          <w:numId w:val="43"/>
        </w:numPr>
        <w:rPr>
          <w:rFonts w:eastAsiaTheme="minorEastAsia" w:cstheme="minorBidi"/>
          <w:sz w:val="22"/>
          <w:szCs w:val="22"/>
          <w:rtl/>
        </w:rPr>
      </w:pPr>
      <w:hyperlink w:anchor="_Toc75106852" w:history="1">
        <w:r w:rsidR="00BB5FE3" w:rsidRPr="00BB5FE3">
          <w:rPr>
            <w:rStyle w:val="aff3"/>
            <w:rFonts w:hint="eastAsia"/>
            <w:rtl/>
          </w:rPr>
          <w:t>דברי</w:t>
        </w:r>
        <w:r w:rsidR="00BB5FE3" w:rsidRPr="00BB5FE3">
          <w:rPr>
            <w:rStyle w:val="aff3"/>
            <w:rtl/>
          </w:rPr>
          <w:t xml:space="preserve"> </w:t>
        </w:r>
        <w:r w:rsidR="00BB5FE3" w:rsidRPr="00BB5FE3">
          <w:rPr>
            <w:rStyle w:val="aff3"/>
            <w:rFonts w:hint="eastAsia"/>
            <w:rtl/>
          </w:rPr>
          <w:t>התוס</w:t>
        </w:r>
        <w:r w:rsidR="00BB5FE3" w:rsidRPr="00BB5FE3">
          <w:rPr>
            <w:rStyle w:val="aff3"/>
            <w:rtl/>
          </w:rPr>
          <w:t xml:space="preserve">' </w:t>
        </w:r>
        <w:r w:rsidR="00BB5FE3" w:rsidRPr="00BB5FE3">
          <w:rPr>
            <w:rStyle w:val="aff3"/>
            <w:rFonts w:hint="eastAsia"/>
            <w:rtl/>
          </w:rPr>
          <w:t>דהאומנים</w:t>
        </w:r>
        <w:r w:rsidR="00BB5FE3" w:rsidRPr="00BB5FE3">
          <w:rPr>
            <w:rStyle w:val="aff3"/>
            <w:rtl/>
          </w:rPr>
          <w:t xml:space="preserve"> </w:t>
        </w:r>
        <w:r w:rsidR="00BB5FE3" w:rsidRPr="00BB5FE3">
          <w:rPr>
            <w:rStyle w:val="aff3"/>
            <w:rFonts w:hint="eastAsia"/>
            <w:rtl/>
          </w:rPr>
          <w:t>ישבו</w:t>
        </w:r>
        <w:r w:rsidR="00BB5FE3" w:rsidRPr="00BB5FE3">
          <w:rPr>
            <w:rStyle w:val="aff3"/>
            <w:rtl/>
          </w:rPr>
          <w:t xml:space="preserve"> </w:t>
        </w:r>
        <w:r w:rsidR="00BB5FE3" w:rsidRPr="00BB5FE3">
          <w:rPr>
            <w:rStyle w:val="aff3"/>
            <w:rFonts w:hint="eastAsia"/>
            <w:rtl/>
          </w:rPr>
          <w:t>בקרקע</w:t>
        </w:r>
        <w:r w:rsidR="00BB5FE3" w:rsidRPr="00BB5FE3">
          <w:rPr>
            <w:rStyle w:val="aff3"/>
            <w:rtl/>
          </w:rPr>
          <w:t xml:space="preserve"> </w:t>
        </w:r>
        <w:r w:rsidR="00BB5FE3" w:rsidRPr="00BB5FE3">
          <w:rPr>
            <w:rStyle w:val="aff3"/>
            <w:rFonts w:hint="eastAsia"/>
            <w:rtl/>
          </w:rPr>
          <w:t>שלהם</w:t>
        </w:r>
        <w:r w:rsidR="00BB5FE3" w:rsidRPr="00BB5FE3">
          <w:rPr>
            <w:rStyle w:val="aff3"/>
            <w:rtl/>
          </w:rPr>
          <w:t xml:space="preserve"> </w:t>
        </w:r>
        <w:r w:rsidR="00BB5FE3" w:rsidRPr="00BB5FE3">
          <w:rPr>
            <w:rStyle w:val="aff3"/>
            <w:rFonts w:hint="eastAsia"/>
            <w:rtl/>
          </w:rPr>
          <w:t>ולא</w:t>
        </w:r>
        <w:r w:rsidR="00BB5FE3" w:rsidRPr="00BB5FE3">
          <w:rPr>
            <w:rStyle w:val="aff3"/>
            <w:rtl/>
          </w:rPr>
          <w:t xml:space="preserve"> </w:t>
        </w:r>
        <w:r w:rsidR="00BB5FE3" w:rsidRPr="00BB5FE3">
          <w:rPr>
            <w:rStyle w:val="aff3"/>
            <w:rFonts w:hint="eastAsia"/>
            <w:rtl/>
          </w:rPr>
          <w:t>ברשות</w:t>
        </w:r>
        <w:r w:rsidR="00BB5FE3" w:rsidRPr="00BB5FE3">
          <w:rPr>
            <w:rStyle w:val="aff3"/>
            <w:rtl/>
          </w:rPr>
          <w:t xml:space="preserve"> </w:t>
        </w:r>
        <w:r w:rsidR="00BB5FE3" w:rsidRPr="00BB5FE3">
          <w:rPr>
            <w:rStyle w:val="aff3"/>
            <w:rFonts w:hint="eastAsia"/>
            <w:rtl/>
          </w:rPr>
          <w:t>רב</w:t>
        </w:r>
        <w:r w:rsidR="00BB5FE3" w:rsidRPr="00BB5FE3">
          <w:rPr>
            <w:rStyle w:val="aff3"/>
            <w:rtl/>
          </w:rPr>
          <w:t xml:space="preserve"> </w:t>
        </w:r>
        <w:r w:rsidR="00BB5FE3" w:rsidRPr="00BB5FE3">
          <w:rPr>
            <w:rStyle w:val="aff3"/>
            <w:rFonts w:hint="eastAsia"/>
            <w:rtl/>
          </w:rPr>
          <w:t>יוסף</w:t>
        </w:r>
        <w:r w:rsidR="00BB5FE3" w:rsidRPr="00BB5FE3">
          <w:rPr>
            <w:rStyle w:val="aff3"/>
            <w:rtl/>
          </w:rPr>
          <w:t xml:space="preserve"> </w:t>
        </w:r>
        <w:r w:rsidR="00BB5FE3" w:rsidRPr="00BB5FE3">
          <w:rPr>
            <w:rStyle w:val="aff3"/>
            <w:rFonts w:hint="eastAsia"/>
            <w:rtl/>
          </w:rPr>
          <w:t>ודברי</w:t>
        </w:r>
        <w:r w:rsidR="00BB5FE3" w:rsidRPr="00BB5FE3">
          <w:rPr>
            <w:rStyle w:val="aff3"/>
            <w:rtl/>
          </w:rPr>
          <w:t xml:space="preserve"> </w:t>
        </w:r>
        <w:r w:rsidR="00BB5FE3" w:rsidRPr="00BB5FE3">
          <w:rPr>
            <w:rStyle w:val="aff3"/>
            <w:rFonts w:hint="eastAsia"/>
            <w:rtl/>
          </w:rPr>
          <w:t>הראשונים</w:t>
        </w:r>
        <w:r w:rsidR="00BB5FE3" w:rsidRPr="00BB5FE3">
          <w:rPr>
            <w:rStyle w:val="aff3"/>
            <w:rtl/>
          </w:rPr>
          <w:t xml:space="preserve"> </w:t>
        </w:r>
        <w:r w:rsidR="00BB5FE3" w:rsidRPr="00BB5FE3">
          <w:rPr>
            <w:rStyle w:val="aff3"/>
            <w:rFonts w:hint="eastAsia"/>
            <w:rtl/>
          </w:rPr>
          <w:t>דישבו</w:t>
        </w:r>
        <w:r w:rsidR="00BB5FE3" w:rsidRPr="00BB5FE3">
          <w:rPr>
            <w:rStyle w:val="aff3"/>
            <w:rtl/>
          </w:rPr>
          <w:t xml:space="preserve"> </w:t>
        </w:r>
        <w:r w:rsidR="00BB5FE3" w:rsidRPr="00BB5FE3">
          <w:rPr>
            <w:rStyle w:val="aff3"/>
            <w:rFonts w:hint="eastAsia"/>
            <w:rtl/>
          </w:rPr>
          <w:t>ברה</w:t>
        </w:r>
        <w:r w:rsidR="00BB5FE3" w:rsidRPr="00BB5FE3">
          <w:rPr>
            <w:rStyle w:val="aff3"/>
            <w:rtl/>
          </w:rPr>
          <w:t>"</w:t>
        </w:r>
        <w:r w:rsidR="00BB5FE3">
          <w:rPr>
            <w:rStyle w:val="aff3"/>
            <w:rFonts w:hint="cs"/>
            <w:rtl/>
          </w:rPr>
          <w:t>ר</w:t>
        </w:r>
      </w:hyperlink>
    </w:p>
    <w:p w14:paraId="0563C7FA" w14:textId="77777777" w:rsidR="00940301" w:rsidRDefault="000D6C2B" w:rsidP="00940301">
      <w:pPr>
        <w:pStyle w:val="2"/>
        <w:rPr>
          <w:rFonts w:eastAsiaTheme="minorEastAsia" w:cstheme="minorBidi"/>
          <w:sz w:val="22"/>
          <w:szCs w:val="22"/>
          <w:rtl/>
        </w:rPr>
      </w:pPr>
      <w:hyperlink w:anchor="_Toc75106853" w:history="1">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ריב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אך</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hyperlink>
    </w:p>
    <w:p w14:paraId="5FFB6256" w14:textId="77777777" w:rsidR="00940301" w:rsidRDefault="000D6C2B" w:rsidP="00940301">
      <w:pPr>
        <w:pStyle w:val="aff4"/>
        <w:rPr>
          <w:rFonts w:eastAsiaTheme="minorEastAsia" w:cstheme="minorBidi"/>
          <w:i/>
          <w:iCs/>
          <w:noProof/>
          <w:sz w:val="22"/>
          <w:szCs w:val="22"/>
          <w:rtl/>
        </w:rPr>
      </w:pPr>
      <w:hyperlink w:anchor="_Toc75106854" w:history="1">
        <w:r w:rsidR="00940301" w:rsidRPr="00325BD2">
          <w:rPr>
            <w:rStyle w:val="Hyperlink"/>
            <w:rFonts w:hint="eastAsia"/>
            <w:noProof/>
            <w:rtl/>
          </w:rPr>
          <w:t>דעת</w:t>
        </w:r>
        <w:r w:rsidR="00940301" w:rsidRPr="00325BD2">
          <w:rPr>
            <w:rStyle w:val="Hyperlink"/>
            <w:noProof/>
            <w:rtl/>
          </w:rPr>
          <w:t xml:space="preserve"> </w:t>
        </w:r>
        <w:r w:rsidR="00940301" w:rsidRPr="00325BD2">
          <w:rPr>
            <w:rStyle w:val="Hyperlink"/>
            <w:rFonts w:hint="eastAsia"/>
            <w:noProof/>
            <w:rtl/>
          </w:rPr>
          <w:t>ריב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בתוס</w:t>
        </w:r>
        <w:r w:rsidR="00940301" w:rsidRPr="00325BD2">
          <w:rPr>
            <w:rStyle w:val="Hyperlink"/>
            <w:noProof/>
            <w:rtl/>
          </w:rPr>
          <w:t xml:space="preserve">' </w:t>
        </w:r>
        <w:r w:rsidR="00940301" w:rsidRPr="00325BD2">
          <w:rPr>
            <w:rStyle w:val="Hyperlink"/>
            <w:rFonts w:hint="eastAsia"/>
            <w:noProof/>
            <w:rtl/>
          </w:rPr>
          <w:t>דבנזיקין</w:t>
        </w:r>
        <w:r w:rsidR="00940301" w:rsidRPr="00325BD2">
          <w:rPr>
            <w:rStyle w:val="Hyperlink"/>
            <w:noProof/>
            <w:rtl/>
          </w:rPr>
          <w:t xml:space="preserve"> </w:t>
        </w:r>
        <w:r w:rsidR="00940301" w:rsidRPr="00325BD2">
          <w:rPr>
            <w:rStyle w:val="Hyperlink"/>
            <w:rFonts w:hint="eastAsia"/>
            <w:noProof/>
            <w:rtl/>
          </w:rPr>
          <w:t>ותשמישין</w:t>
        </w:r>
        <w:r w:rsidR="00940301" w:rsidRPr="00325BD2">
          <w:rPr>
            <w:rStyle w:val="Hyperlink"/>
            <w:noProof/>
            <w:rtl/>
          </w:rPr>
          <w:t xml:space="preserve"> </w:t>
        </w:r>
        <w:r w:rsidR="00940301" w:rsidRPr="00325BD2">
          <w:rPr>
            <w:rStyle w:val="Hyperlink"/>
            <w:rFonts w:hint="eastAsia"/>
            <w:noProof/>
            <w:rtl/>
          </w:rPr>
          <w:t>א</w:t>
        </w:r>
        <w:r w:rsidR="00940301" w:rsidRPr="00325BD2">
          <w:rPr>
            <w:rStyle w:val="Hyperlink"/>
            <w:noProof/>
            <w:rtl/>
          </w:rPr>
          <w:t>"</w:t>
        </w:r>
        <w:r w:rsidR="00940301" w:rsidRPr="00325BD2">
          <w:rPr>
            <w:rStyle w:val="Hyperlink"/>
            <w:rFonts w:hint="eastAsia"/>
            <w:noProof/>
            <w:rtl/>
          </w:rPr>
          <w:t>צ</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אך</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ג</w:t>
        </w:r>
        <w:r w:rsidR="00940301" w:rsidRPr="00325BD2">
          <w:rPr>
            <w:rStyle w:val="Hyperlink"/>
            <w:noProof/>
            <w:rtl/>
          </w:rPr>
          <w:t>"</w:t>
        </w:r>
        <w:r w:rsidR="00940301" w:rsidRPr="00325BD2">
          <w:rPr>
            <w:rStyle w:val="Hyperlink"/>
            <w:rFonts w:hint="eastAsia"/>
            <w:noProof/>
            <w:rtl/>
          </w:rPr>
          <w:t>ש</w:t>
        </w:r>
      </w:hyperlink>
    </w:p>
    <w:p w14:paraId="49F87700" w14:textId="77777777" w:rsidR="00940301" w:rsidRDefault="000D6C2B" w:rsidP="00940301">
      <w:pPr>
        <w:pStyle w:val="aff2"/>
        <w:numPr>
          <w:ilvl w:val="0"/>
          <w:numId w:val="9"/>
        </w:numPr>
        <w:rPr>
          <w:rFonts w:eastAsiaTheme="minorEastAsia" w:cstheme="minorBidi"/>
          <w:sz w:val="22"/>
          <w:szCs w:val="22"/>
          <w:rtl/>
        </w:rPr>
      </w:pPr>
      <w:hyperlink w:anchor="_Toc7510685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הריב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דלא</w:t>
        </w:r>
        <w:r w:rsidR="00940301" w:rsidRPr="00325BD2">
          <w:rPr>
            <w:rStyle w:val="Hyperlink"/>
            <w:rtl/>
          </w:rPr>
          <w:t xml:space="preserve"> </w:t>
        </w:r>
        <w:r w:rsidR="00940301" w:rsidRPr="00325BD2">
          <w:rPr>
            <w:rStyle w:val="Hyperlink"/>
            <w:rFonts w:hint="eastAsia"/>
            <w:rtl/>
          </w:rPr>
          <w:t>באו</w:t>
        </w:r>
        <w:r w:rsidR="00940301" w:rsidRPr="00325BD2">
          <w:rPr>
            <w:rStyle w:val="Hyperlink"/>
            <w:rtl/>
          </w:rPr>
          <w:t xml:space="preserve"> </w:t>
        </w:r>
        <w:r w:rsidR="00940301" w:rsidRPr="00325BD2">
          <w:rPr>
            <w:rStyle w:val="Hyperlink"/>
            <w:rFonts w:hint="eastAsia"/>
            <w:rtl/>
          </w:rPr>
          <w:t>להחזיק</w:t>
        </w:r>
        <w:r w:rsidR="00940301" w:rsidRPr="00325BD2">
          <w:rPr>
            <w:rStyle w:val="Hyperlink"/>
            <w:rtl/>
          </w:rPr>
          <w:t xml:space="preserve"> </w:t>
        </w:r>
        <w:r w:rsidR="00940301" w:rsidRPr="00325BD2">
          <w:rPr>
            <w:rStyle w:val="Hyperlink"/>
            <w:rFonts w:hint="eastAsia"/>
            <w:rtl/>
          </w:rPr>
          <w:t>בקרקע</w:t>
        </w:r>
        <w:r w:rsidR="00940301" w:rsidRPr="00325BD2">
          <w:rPr>
            <w:rStyle w:val="Hyperlink"/>
            <w:rtl/>
          </w:rPr>
          <w:t xml:space="preserve"> </w:t>
        </w:r>
        <w:r w:rsidR="00940301" w:rsidRPr="00325BD2">
          <w:rPr>
            <w:rStyle w:val="Hyperlink"/>
            <w:rFonts w:hint="eastAsia"/>
            <w:rtl/>
          </w:rPr>
          <w:t>של</w:t>
        </w:r>
        <w:r w:rsidR="00940301" w:rsidRPr="00325BD2">
          <w:rPr>
            <w:rStyle w:val="Hyperlink"/>
            <w:rtl/>
          </w:rPr>
          <w:t xml:space="preserve"> </w:t>
        </w:r>
        <w:r w:rsidR="00940301" w:rsidRPr="00325BD2">
          <w:rPr>
            <w:rStyle w:val="Hyperlink"/>
            <w:rFonts w:hint="eastAsia"/>
            <w:rtl/>
          </w:rPr>
          <w:t>אחר</w:t>
        </w:r>
        <w:r w:rsidR="00940301" w:rsidRPr="00325BD2">
          <w:rPr>
            <w:rStyle w:val="Hyperlink"/>
            <w:rtl/>
          </w:rPr>
          <w:t xml:space="preserve"> </w:t>
        </w:r>
        <w:r w:rsidR="00940301" w:rsidRPr="00325BD2">
          <w:rPr>
            <w:rStyle w:val="Hyperlink"/>
            <w:rFonts w:hint="eastAsia"/>
            <w:rtl/>
          </w:rPr>
          <w:t>ורק</w:t>
        </w:r>
        <w:r w:rsidR="00940301" w:rsidRPr="00325BD2">
          <w:rPr>
            <w:rStyle w:val="Hyperlink"/>
            <w:rtl/>
          </w:rPr>
          <w:t xml:space="preserve"> </w:t>
        </w:r>
        <w:r w:rsidR="00940301" w:rsidRPr="00325BD2">
          <w:rPr>
            <w:rStyle w:val="Hyperlink"/>
            <w:rFonts w:hint="eastAsia"/>
            <w:rtl/>
          </w:rPr>
          <w:t>לחזקת</w:t>
        </w:r>
        <w:r w:rsidR="00940301" w:rsidRPr="00325BD2">
          <w:rPr>
            <w:rStyle w:val="Hyperlink"/>
            <w:rtl/>
          </w:rPr>
          <w:t xml:space="preserve"> </w:t>
        </w:r>
        <w:r w:rsidR="00940301" w:rsidRPr="00325BD2">
          <w:rPr>
            <w:rStyle w:val="Hyperlink"/>
            <w:rFonts w:hint="eastAsia"/>
            <w:rtl/>
          </w:rPr>
          <w:t>תשמיש</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בלא</w:t>
        </w:r>
        <w:r w:rsidR="00940301" w:rsidRPr="00325BD2">
          <w:rPr>
            <w:rStyle w:val="Hyperlink"/>
            <w:rtl/>
          </w:rPr>
          <w:t xml:space="preserve"> </w:t>
        </w:r>
        <w:r w:rsidR="00940301" w:rsidRPr="00325BD2">
          <w:rPr>
            <w:rStyle w:val="Hyperlink"/>
            <w:rFonts w:hint="eastAsia"/>
            <w:rtl/>
          </w:rPr>
          <w:t>טענה</w:t>
        </w:r>
      </w:hyperlink>
    </w:p>
    <w:p w14:paraId="5BFA1B35" w14:textId="77777777" w:rsidR="00940301" w:rsidRDefault="000D6C2B" w:rsidP="00940301">
      <w:pPr>
        <w:pStyle w:val="aff2"/>
        <w:numPr>
          <w:ilvl w:val="0"/>
          <w:numId w:val="9"/>
        </w:numPr>
        <w:rPr>
          <w:rFonts w:eastAsiaTheme="minorEastAsia" w:cstheme="minorBidi"/>
          <w:sz w:val="22"/>
          <w:szCs w:val="22"/>
          <w:rtl/>
        </w:rPr>
      </w:pPr>
      <w:hyperlink w:anchor="_Toc75106856"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הריב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דמי</w:t>
        </w:r>
        <w:r w:rsidR="00940301" w:rsidRPr="00325BD2">
          <w:rPr>
            <w:rStyle w:val="Hyperlink"/>
            <w:rtl/>
          </w:rPr>
          <w:t xml:space="preserve"> </w:t>
        </w:r>
        <w:r w:rsidR="00940301" w:rsidRPr="00325BD2">
          <w:rPr>
            <w:rStyle w:val="Hyperlink"/>
            <w:rFonts w:hint="eastAsia"/>
            <w:rtl/>
          </w:rPr>
          <w:t>לחזקת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דכל</w:t>
        </w:r>
        <w:r w:rsidR="00940301" w:rsidRPr="00325BD2">
          <w:rPr>
            <w:rStyle w:val="Hyperlink"/>
            <w:rtl/>
          </w:rPr>
          <w:t xml:space="preserve"> </w:t>
        </w:r>
        <w:r w:rsidR="00940301" w:rsidRPr="00325BD2">
          <w:rPr>
            <w:rStyle w:val="Hyperlink"/>
            <w:rFonts w:hint="eastAsia"/>
            <w:rtl/>
          </w:rPr>
          <w:t>שהחזיק</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מחה</w:t>
        </w:r>
        <w:r w:rsidR="00940301" w:rsidRPr="00325BD2">
          <w:rPr>
            <w:rStyle w:val="Hyperlink"/>
            <w:rtl/>
          </w:rPr>
          <w:t xml:space="preserve"> </w:t>
        </w:r>
        <w:r w:rsidR="00940301" w:rsidRPr="00325BD2">
          <w:rPr>
            <w:rStyle w:val="Hyperlink"/>
            <w:rFonts w:hint="eastAsia"/>
            <w:rtl/>
          </w:rPr>
          <w:t>בו</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חזקה</w:t>
        </w:r>
      </w:hyperlink>
    </w:p>
    <w:p w14:paraId="24F2A2C9" w14:textId="77777777" w:rsidR="00940301" w:rsidRDefault="000D6C2B" w:rsidP="00940301">
      <w:pPr>
        <w:pStyle w:val="aff2"/>
        <w:numPr>
          <w:ilvl w:val="0"/>
          <w:numId w:val="9"/>
        </w:numPr>
        <w:rPr>
          <w:rFonts w:eastAsiaTheme="minorEastAsia" w:cstheme="minorBidi"/>
          <w:sz w:val="22"/>
          <w:szCs w:val="22"/>
          <w:rtl/>
        </w:rPr>
      </w:pPr>
      <w:hyperlink w:anchor="_Toc75106857" w:history="1">
        <w:r w:rsidR="00940301" w:rsidRPr="00325BD2">
          <w:rPr>
            <w:rStyle w:val="Hyperlink"/>
            <w:rFonts w:hint="eastAsia"/>
            <w:rtl/>
          </w:rPr>
          <w:t>קושית</w:t>
        </w:r>
        <w:r w:rsidR="00940301" w:rsidRPr="00325BD2">
          <w:rPr>
            <w:rStyle w:val="Hyperlink"/>
            <w:rtl/>
          </w:rPr>
          <w:t xml:space="preserve"> </w:t>
        </w:r>
        <w:r w:rsidR="00940301" w:rsidRPr="00325BD2">
          <w:rPr>
            <w:rStyle w:val="Hyperlink"/>
            <w:rFonts w:hint="eastAsia"/>
            <w:rtl/>
          </w:rPr>
          <w:t>התוס</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הריב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דבתשמישין</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דקנה</w:t>
        </w:r>
        <w:r w:rsidR="00940301" w:rsidRPr="00325BD2">
          <w:rPr>
            <w:rStyle w:val="Hyperlink"/>
            <w:rtl/>
          </w:rPr>
          <w:t xml:space="preserve"> </w:t>
        </w:r>
        <w:r w:rsidR="00940301" w:rsidRPr="00325BD2">
          <w:rPr>
            <w:rStyle w:val="Hyperlink"/>
            <w:rFonts w:hint="eastAsia"/>
            <w:rtl/>
          </w:rPr>
          <w:t>ממנו</w:t>
        </w:r>
        <w:r w:rsidR="00940301" w:rsidRPr="00325BD2">
          <w:rPr>
            <w:rStyle w:val="Hyperlink"/>
            <w:rtl/>
          </w:rPr>
          <w:t xml:space="preserve"> </w:t>
        </w:r>
        <w:r w:rsidR="00940301" w:rsidRPr="00325BD2">
          <w:rPr>
            <w:rStyle w:val="Hyperlink"/>
            <w:rFonts w:hint="eastAsia"/>
            <w:rtl/>
          </w:rPr>
          <w:t>דאל</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חזקתו</w:t>
        </w:r>
        <w:r w:rsidR="00940301" w:rsidRPr="00325BD2">
          <w:rPr>
            <w:rStyle w:val="Hyperlink"/>
            <w:rtl/>
          </w:rPr>
          <w:t xml:space="preserve"> </w:t>
        </w:r>
        <w:r w:rsidR="00940301" w:rsidRPr="00325BD2">
          <w:rPr>
            <w:rStyle w:val="Hyperlink"/>
            <w:rFonts w:hint="eastAsia"/>
            <w:rtl/>
          </w:rPr>
          <w:t>גם</w:t>
        </w:r>
        <w:r w:rsidR="00940301" w:rsidRPr="00325BD2">
          <w:rPr>
            <w:rStyle w:val="Hyperlink"/>
            <w:rtl/>
          </w:rPr>
          <w:t xml:space="preserve"> </w:t>
        </w:r>
        <w:r w:rsidR="00940301" w:rsidRPr="00325BD2">
          <w:rPr>
            <w:rStyle w:val="Hyperlink"/>
            <w:rFonts w:hint="eastAsia"/>
            <w:rtl/>
          </w:rPr>
          <w:t>לקורות</w:t>
        </w:r>
        <w:r w:rsidR="00940301" w:rsidRPr="00325BD2">
          <w:rPr>
            <w:rStyle w:val="Hyperlink"/>
            <w:rtl/>
          </w:rPr>
          <w:t xml:space="preserve"> </w:t>
        </w:r>
        <w:r w:rsidR="00940301" w:rsidRPr="00325BD2">
          <w:rPr>
            <w:rStyle w:val="Hyperlink"/>
            <w:rFonts w:hint="eastAsia"/>
            <w:rtl/>
          </w:rPr>
          <w:t>אחרות</w:t>
        </w:r>
      </w:hyperlink>
    </w:p>
    <w:p w14:paraId="0B5BCD64" w14:textId="77777777" w:rsidR="00940301" w:rsidRDefault="000D6C2B" w:rsidP="00940301">
      <w:pPr>
        <w:pStyle w:val="aff4"/>
        <w:rPr>
          <w:rFonts w:eastAsiaTheme="minorEastAsia" w:cstheme="minorBidi"/>
          <w:i/>
          <w:iCs/>
          <w:noProof/>
          <w:sz w:val="22"/>
          <w:szCs w:val="22"/>
          <w:rtl/>
        </w:rPr>
      </w:pPr>
      <w:hyperlink w:anchor="_Toc75106858" w:history="1">
        <w:r w:rsidR="00940301" w:rsidRPr="00325BD2">
          <w:rPr>
            <w:rStyle w:val="Hyperlink"/>
            <w:rFonts w:hint="eastAsia"/>
            <w:noProof/>
            <w:rtl/>
          </w:rPr>
          <w:t>ביאורי</w:t>
        </w:r>
        <w:r w:rsidR="00940301" w:rsidRPr="00325BD2">
          <w:rPr>
            <w:rStyle w:val="Hyperlink"/>
            <w:noProof/>
            <w:rtl/>
          </w:rPr>
          <w:t xml:space="preserve"> </w:t>
        </w:r>
        <w:r w:rsidR="00940301" w:rsidRPr="00325BD2">
          <w:rPr>
            <w:rStyle w:val="Hyperlink"/>
            <w:rFonts w:hint="eastAsia"/>
            <w:noProof/>
            <w:rtl/>
          </w:rPr>
          <w:t>האחרונים</w:t>
        </w:r>
        <w:r w:rsidR="00940301" w:rsidRPr="00325BD2">
          <w:rPr>
            <w:rStyle w:val="Hyperlink"/>
            <w:noProof/>
            <w:rtl/>
          </w:rPr>
          <w:t xml:space="preserve"> </w:t>
        </w:r>
        <w:r w:rsidR="00940301" w:rsidRPr="00325BD2">
          <w:rPr>
            <w:rStyle w:val="Hyperlink"/>
            <w:rFonts w:hint="eastAsia"/>
            <w:noProof/>
            <w:rtl/>
          </w:rPr>
          <w:t>בדברי</w:t>
        </w:r>
        <w:r w:rsidR="00940301" w:rsidRPr="00325BD2">
          <w:rPr>
            <w:rStyle w:val="Hyperlink"/>
            <w:noProof/>
            <w:rtl/>
          </w:rPr>
          <w:t xml:space="preserve"> </w:t>
        </w:r>
        <w:r w:rsidR="00940301" w:rsidRPr="00325BD2">
          <w:rPr>
            <w:rStyle w:val="Hyperlink"/>
            <w:rFonts w:hint="eastAsia"/>
            <w:noProof/>
            <w:rtl/>
          </w:rPr>
          <w:t>הריב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אי</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גם</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וגם</w:t>
        </w:r>
        <w:r w:rsidR="00940301" w:rsidRPr="00325BD2">
          <w:rPr>
            <w:rStyle w:val="Hyperlink"/>
            <w:noProof/>
            <w:rtl/>
          </w:rPr>
          <w:t xml:space="preserve"> </w:t>
        </w:r>
        <w:r w:rsidR="00940301" w:rsidRPr="00325BD2">
          <w:rPr>
            <w:rStyle w:val="Hyperlink"/>
            <w:rFonts w:hint="eastAsia"/>
            <w:noProof/>
            <w:rtl/>
          </w:rPr>
          <w:t>ג</w:t>
        </w:r>
        <w:r w:rsidR="00940301" w:rsidRPr="00325BD2">
          <w:rPr>
            <w:rStyle w:val="Hyperlink"/>
            <w:noProof/>
            <w:rtl/>
          </w:rPr>
          <w:t>"</w:t>
        </w:r>
        <w:r w:rsidR="00940301" w:rsidRPr="00325BD2">
          <w:rPr>
            <w:rStyle w:val="Hyperlink"/>
            <w:rFonts w:hint="eastAsia"/>
            <w:noProof/>
            <w:rtl/>
          </w:rPr>
          <w:t>ש</w:t>
        </w:r>
      </w:hyperlink>
    </w:p>
    <w:p w14:paraId="5BE33D08" w14:textId="77777777" w:rsidR="00940301" w:rsidRDefault="000D6C2B" w:rsidP="00940301">
      <w:pPr>
        <w:pStyle w:val="aff2"/>
        <w:numPr>
          <w:ilvl w:val="0"/>
          <w:numId w:val="9"/>
        </w:numPr>
        <w:rPr>
          <w:rFonts w:eastAsiaTheme="minorEastAsia" w:cstheme="minorBidi"/>
          <w:sz w:val="22"/>
          <w:szCs w:val="22"/>
          <w:rtl/>
        </w:rPr>
      </w:pPr>
      <w:hyperlink w:anchor="_Toc7510685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החת</w:t>
        </w:r>
        <w:r w:rsidR="00940301" w:rsidRPr="00325BD2">
          <w:rPr>
            <w:rStyle w:val="Hyperlink"/>
            <w:rtl/>
          </w:rPr>
          <w:t>"</w:t>
        </w:r>
        <w:r w:rsidR="00940301" w:rsidRPr="00325BD2">
          <w:rPr>
            <w:rStyle w:val="Hyperlink"/>
            <w:rFonts w:hint="eastAsia"/>
            <w:rtl/>
          </w:rPr>
          <w:t>ס</w:t>
        </w:r>
        <w:r w:rsidR="00940301" w:rsidRPr="00325BD2">
          <w:rPr>
            <w:rStyle w:val="Hyperlink"/>
            <w:rtl/>
          </w:rPr>
          <w:t xml:space="preserve"> </w:t>
        </w:r>
        <w:r w:rsidR="00940301" w:rsidRPr="00325BD2">
          <w:rPr>
            <w:rStyle w:val="Hyperlink"/>
            <w:rFonts w:hint="eastAsia"/>
            <w:rtl/>
          </w:rPr>
          <w:t>דהריב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ס</w:t>
        </w:r>
        <w:r w:rsidR="00940301" w:rsidRPr="00325BD2">
          <w:rPr>
            <w:rStyle w:val="Hyperlink"/>
            <w:rtl/>
          </w:rPr>
          <w:t>"</w:t>
        </w:r>
        <w:r w:rsidR="00940301" w:rsidRPr="00325BD2">
          <w:rPr>
            <w:rStyle w:val="Hyperlink"/>
            <w:rFonts w:hint="eastAsia"/>
            <w:rtl/>
          </w:rPr>
          <w:t>ל</w:t>
        </w:r>
        <w:r w:rsidR="00940301" w:rsidRPr="00325BD2">
          <w:rPr>
            <w:rStyle w:val="Hyperlink"/>
            <w:rtl/>
          </w:rPr>
          <w:t xml:space="preserve"> </w:t>
        </w:r>
        <w:r w:rsidR="00940301" w:rsidRPr="00325BD2">
          <w:rPr>
            <w:rStyle w:val="Hyperlink"/>
            <w:rFonts w:hint="eastAsia"/>
            <w:rtl/>
          </w:rPr>
          <w:t>כר</w:t>
        </w:r>
        <w:r w:rsidR="00940301" w:rsidRPr="00325BD2">
          <w:rPr>
            <w:rStyle w:val="Hyperlink"/>
            <w:rtl/>
          </w:rPr>
          <w:t>"</w:t>
        </w:r>
        <w:r w:rsidR="00940301" w:rsidRPr="00325BD2">
          <w:rPr>
            <w:rStyle w:val="Hyperlink"/>
            <w:rFonts w:hint="eastAsia"/>
            <w:rtl/>
          </w:rPr>
          <w:t>ת</w:t>
        </w:r>
        <w:r w:rsidR="00940301" w:rsidRPr="00325BD2">
          <w:rPr>
            <w:rStyle w:val="Hyperlink"/>
            <w:rtl/>
          </w:rPr>
          <w:t xml:space="preserve"> </w:t>
        </w:r>
        <w:r w:rsidR="00940301" w:rsidRPr="00325BD2">
          <w:rPr>
            <w:rStyle w:val="Hyperlink"/>
            <w:rFonts w:hint="eastAsia"/>
            <w:rtl/>
          </w:rPr>
          <w:t>לעיל</w:t>
        </w:r>
        <w:r w:rsidR="00940301" w:rsidRPr="00325BD2">
          <w:rPr>
            <w:rStyle w:val="Hyperlink"/>
            <w:rtl/>
          </w:rPr>
          <w:t xml:space="preserve"> </w:t>
        </w:r>
        <w:r w:rsidR="00940301" w:rsidRPr="00325BD2">
          <w:rPr>
            <w:rStyle w:val="Hyperlink"/>
            <w:rFonts w:hint="eastAsia"/>
            <w:rtl/>
          </w:rPr>
          <w:t>דבתשמישין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ודלא</w:t>
        </w:r>
        <w:r w:rsidR="00940301" w:rsidRPr="00325BD2">
          <w:rPr>
            <w:rStyle w:val="Hyperlink"/>
            <w:rtl/>
          </w:rPr>
          <w:t xml:space="preserve"> </w:t>
        </w:r>
        <w:r w:rsidR="00940301" w:rsidRPr="00325BD2">
          <w:rPr>
            <w:rStyle w:val="Hyperlink"/>
            <w:rFonts w:hint="eastAsia"/>
            <w:rtl/>
          </w:rPr>
          <w:t>כרשב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בתוס</w:t>
        </w:r>
        <w:r w:rsidR="00940301" w:rsidRPr="00325BD2">
          <w:rPr>
            <w:rStyle w:val="Hyperlink"/>
            <w:rtl/>
          </w:rPr>
          <w:t xml:space="preserve">' </w:t>
        </w:r>
        <w:r w:rsidR="00940301" w:rsidRPr="00325BD2">
          <w:rPr>
            <w:rStyle w:val="Hyperlink"/>
            <w:rFonts w:hint="eastAsia"/>
            <w:rtl/>
          </w:rPr>
          <w:t>דמהני</w:t>
        </w:r>
        <w:r w:rsidR="00940301" w:rsidRPr="00325BD2">
          <w:rPr>
            <w:rStyle w:val="Hyperlink"/>
            <w:rtl/>
          </w:rPr>
          <w:t xml:space="preserve"> </w:t>
        </w:r>
        <w:r w:rsidR="00940301" w:rsidRPr="00325BD2">
          <w:rPr>
            <w:rStyle w:val="Hyperlink"/>
            <w:rFonts w:hint="eastAsia"/>
            <w:rtl/>
          </w:rPr>
          <w:t>לאלתר</w:t>
        </w:r>
      </w:hyperlink>
    </w:p>
    <w:p w14:paraId="37A95597" w14:textId="77777777" w:rsidR="00940301" w:rsidRDefault="000D6C2B" w:rsidP="00940301">
      <w:pPr>
        <w:pStyle w:val="aff2"/>
        <w:numPr>
          <w:ilvl w:val="0"/>
          <w:numId w:val="9"/>
        </w:numPr>
        <w:rPr>
          <w:rFonts w:eastAsiaTheme="minorEastAsia" w:cstheme="minorBidi"/>
          <w:sz w:val="22"/>
          <w:szCs w:val="22"/>
          <w:rtl/>
        </w:rPr>
      </w:pPr>
      <w:hyperlink w:anchor="_Toc75106860"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דאיירי</w:t>
        </w:r>
        <w:r w:rsidR="00940301" w:rsidRPr="00325BD2">
          <w:rPr>
            <w:rStyle w:val="Hyperlink"/>
            <w:rtl/>
          </w:rPr>
          <w:t xml:space="preserve"> </w:t>
        </w:r>
        <w:r w:rsidR="00940301" w:rsidRPr="00325BD2">
          <w:rPr>
            <w:rStyle w:val="Hyperlink"/>
            <w:rFonts w:hint="eastAsia"/>
            <w:rtl/>
          </w:rPr>
          <w:t>שבאו</w:t>
        </w:r>
        <w:r w:rsidR="00940301" w:rsidRPr="00325BD2">
          <w:rPr>
            <w:rStyle w:val="Hyperlink"/>
            <w:rtl/>
          </w:rPr>
          <w:t xml:space="preserve"> </w:t>
        </w:r>
        <w:r w:rsidR="00940301" w:rsidRPr="00325BD2">
          <w:rPr>
            <w:rStyle w:val="Hyperlink"/>
            <w:rFonts w:hint="eastAsia"/>
            <w:rtl/>
          </w:rPr>
          <w:t>בחזקה</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ולכן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אבל</w:t>
        </w:r>
        <w:r w:rsidR="00940301" w:rsidRPr="00325BD2">
          <w:rPr>
            <w:rStyle w:val="Hyperlink"/>
            <w:rtl/>
          </w:rPr>
          <w:t xml:space="preserve"> </w:t>
        </w:r>
        <w:r w:rsidR="00940301" w:rsidRPr="00325BD2">
          <w:rPr>
            <w:rStyle w:val="Hyperlink"/>
            <w:rFonts w:hint="eastAsia"/>
            <w:rtl/>
          </w:rPr>
          <w:t>בלא</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hyperlink>
    </w:p>
    <w:p w14:paraId="76455B18" w14:textId="77777777" w:rsidR="00940301" w:rsidRDefault="000D6C2B" w:rsidP="00940301">
      <w:pPr>
        <w:pStyle w:val="2"/>
        <w:rPr>
          <w:rFonts w:eastAsiaTheme="minorEastAsia" w:cstheme="minorBidi"/>
          <w:sz w:val="22"/>
          <w:szCs w:val="22"/>
          <w:rtl/>
        </w:rPr>
      </w:pPr>
      <w:hyperlink w:anchor="_Toc75106861" w:history="1">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הגאונים</w:t>
        </w:r>
        <w:r w:rsidR="00940301" w:rsidRPr="00325BD2">
          <w:rPr>
            <w:rStyle w:val="Hyperlink"/>
            <w:rtl/>
          </w:rPr>
          <w:t xml:space="preserve"> </w:t>
        </w:r>
        <w:r w:rsidR="00940301" w:rsidRPr="00325BD2">
          <w:rPr>
            <w:rStyle w:val="Hyperlink"/>
            <w:rFonts w:hint="eastAsia"/>
            <w:rtl/>
          </w:rPr>
          <w:t>והרמב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וג</w:t>
        </w:r>
        <w:r w:rsidR="00940301" w:rsidRPr="00325BD2">
          <w:rPr>
            <w:rStyle w:val="Hyperlink"/>
            <w:rtl/>
          </w:rPr>
          <w:t>"</w:t>
        </w:r>
        <w:r w:rsidR="00940301" w:rsidRPr="00325BD2">
          <w:rPr>
            <w:rStyle w:val="Hyperlink"/>
            <w:rFonts w:hint="eastAsia"/>
            <w:rtl/>
          </w:rPr>
          <w:t>ש</w:t>
        </w:r>
      </w:hyperlink>
    </w:p>
    <w:p w14:paraId="5DC48E5E" w14:textId="77777777" w:rsidR="00940301" w:rsidRDefault="000D6C2B" w:rsidP="00940301">
      <w:pPr>
        <w:pStyle w:val="aff4"/>
        <w:rPr>
          <w:rFonts w:eastAsiaTheme="minorEastAsia" w:cstheme="minorBidi"/>
          <w:i/>
          <w:iCs/>
          <w:noProof/>
          <w:sz w:val="22"/>
          <w:szCs w:val="22"/>
          <w:rtl/>
        </w:rPr>
      </w:pPr>
      <w:hyperlink w:anchor="_Toc75106862"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ותשמישין</w:t>
        </w:r>
        <w:r w:rsidR="00940301" w:rsidRPr="00325BD2">
          <w:rPr>
            <w:rStyle w:val="Hyperlink"/>
            <w:noProof/>
            <w:rtl/>
          </w:rPr>
          <w:t xml:space="preserve"> </w:t>
        </w:r>
        <w:r w:rsidR="00940301" w:rsidRPr="00325BD2">
          <w:rPr>
            <w:rStyle w:val="Hyperlink"/>
            <w:rFonts w:hint="eastAsia"/>
            <w:noProof/>
            <w:rtl/>
          </w:rPr>
          <w:t>א</w:t>
        </w:r>
        <w:r w:rsidR="00940301" w:rsidRPr="00325BD2">
          <w:rPr>
            <w:rStyle w:val="Hyperlink"/>
            <w:noProof/>
            <w:rtl/>
          </w:rPr>
          <w:t>"</w:t>
        </w:r>
        <w:r w:rsidR="00940301" w:rsidRPr="00325BD2">
          <w:rPr>
            <w:rStyle w:val="Hyperlink"/>
            <w:rFonts w:hint="eastAsia"/>
            <w:noProof/>
            <w:rtl/>
          </w:rPr>
          <w:t>צ</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וסגי</w:t>
        </w:r>
        <w:r w:rsidR="00940301" w:rsidRPr="00325BD2">
          <w:rPr>
            <w:rStyle w:val="Hyperlink"/>
            <w:noProof/>
            <w:rtl/>
          </w:rPr>
          <w:t xml:space="preserve"> </w:t>
        </w:r>
        <w:r w:rsidR="00940301" w:rsidRPr="00325BD2">
          <w:rPr>
            <w:rStyle w:val="Hyperlink"/>
            <w:rFonts w:hint="eastAsia"/>
            <w:noProof/>
            <w:rtl/>
          </w:rPr>
          <w:t>בשתק</w:t>
        </w:r>
      </w:hyperlink>
    </w:p>
    <w:p w14:paraId="5896A6A8" w14:textId="77777777" w:rsidR="00940301" w:rsidRDefault="000D6C2B" w:rsidP="00940301">
      <w:pPr>
        <w:pStyle w:val="aff2"/>
        <w:numPr>
          <w:ilvl w:val="0"/>
          <w:numId w:val="9"/>
        </w:numPr>
        <w:rPr>
          <w:rFonts w:eastAsiaTheme="minorEastAsia" w:cstheme="minorBidi"/>
          <w:sz w:val="22"/>
          <w:szCs w:val="22"/>
          <w:rtl/>
        </w:rPr>
      </w:pPr>
      <w:hyperlink w:anchor="_Toc75106863"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בחזקה</w:t>
        </w:r>
        <w:r w:rsidR="00940301" w:rsidRPr="00325BD2">
          <w:rPr>
            <w:rStyle w:val="Hyperlink"/>
            <w:rtl/>
          </w:rPr>
          <w:t xml:space="preserve"> </w:t>
        </w:r>
        <w:r w:rsidR="00940301" w:rsidRPr="00325BD2">
          <w:rPr>
            <w:rStyle w:val="Hyperlink"/>
            <w:rFonts w:hint="eastAsia"/>
            <w:rtl/>
          </w:rPr>
          <w:t>בלא</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דהחזקה</w:t>
        </w:r>
        <w:r w:rsidR="00940301" w:rsidRPr="00325BD2">
          <w:rPr>
            <w:rStyle w:val="Hyperlink"/>
            <w:rtl/>
          </w:rPr>
          <w:t xml:space="preserve"> </w:t>
        </w:r>
        <w:r w:rsidR="00940301" w:rsidRPr="00325BD2">
          <w:rPr>
            <w:rStyle w:val="Hyperlink"/>
            <w:rFonts w:hint="eastAsia"/>
            <w:rtl/>
          </w:rPr>
          <w:t>עצמה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הראיה</w:t>
        </w:r>
      </w:hyperlink>
    </w:p>
    <w:p w14:paraId="26845433" w14:textId="77777777" w:rsidR="00940301" w:rsidRDefault="000D6C2B" w:rsidP="00940301">
      <w:pPr>
        <w:pStyle w:val="aff2"/>
        <w:numPr>
          <w:ilvl w:val="0"/>
          <w:numId w:val="9"/>
        </w:numPr>
        <w:rPr>
          <w:rFonts w:eastAsiaTheme="minorEastAsia" w:cstheme="minorBidi"/>
          <w:sz w:val="22"/>
          <w:szCs w:val="22"/>
          <w:rtl/>
        </w:rPr>
      </w:pPr>
      <w:hyperlink w:anchor="_Toc75106864"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דמוכח</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מהא</w:t>
        </w:r>
        <w:r w:rsidR="00940301" w:rsidRPr="00325BD2">
          <w:rPr>
            <w:rStyle w:val="Hyperlink"/>
            <w:rtl/>
          </w:rPr>
          <w:t xml:space="preserve"> </w:t>
        </w:r>
        <w:r w:rsidR="00940301" w:rsidRPr="00325BD2">
          <w:rPr>
            <w:rStyle w:val="Hyperlink"/>
            <w:rFonts w:hint="eastAsia"/>
            <w:rtl/>
          </w:rPr>
          <w:t>דלא</w:t>
        </w:r>
        <w:r w:rsidR="00940301" w:rsidRPr="00325BD2">
          <w:rPr>
            <w:rStyle w:val="Hyperlink"/>
            <w:rtl/>
          </w:rPr>
          <w:t xml:space="preserve"> </w:t>
        </w:r>
        <w:r w:rsidR="00940301" w:rsidRPr="00325BD2">
          <w:rPr>
            <w:rStyle w:val="Hyperlink"/>
            <w:rFonts w:hint="eastAsia"/>
            <w:rtl/>
          </w:rPr>
          <w:t>טענו</w:t>
        </w:r>
        <w:r w:rsidR="00940301" w:rsidRPr="00325BD2">
          <w:rPr>
            <w:rStyle w:val="Hyperlink"/>
            <w:rtl/>
          </w:rPr>
          <w:t xml:space="preserve"> </w:t>
        </w:r>
        <w:r w:rsidR="00940301" w:rsidRPr="00325BD2">
          <w:rPr>
            <w:rStyle w:val="Hyperlink"/>
            <w:rFonts w:hint="eastAsia"/>
            <w:rtl/>
          </w:rPr>
          <w:t>שמכר</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ואמר</w:t>
        </w:r>
        <w:r w:rsidR="00940301" w:rsidRPr="00325BD2">
          <w:rPr>
            <w:rStyle w:val="Hyperlink"/>
            <w:rtl/>
          </w:rPr>
          <w:t xml:space="preserve"> </w:t>
        </w:r>
        <w:r w:rsidR="00940301" w:rsidRPr="00325BD2">
          <w:rPr>
            <w:rStyle w:val="Hyperlink"/>
            <w:rFonts w:hint="eastAsia"/>
            <w:rtl/>
          </w:rPr>
          <w:t>אביי</w:t>
        </w:r>
        <w:r w:rsidR="00940301" w:rsidRPr="00325BD2">
          <w:rPr>
            <w:rStyle w:val="Hyperlink"/>
            <w:rtl/>
          </w:rPr>
          <w:t xml:space="preserve"> </w:t>
        </w:r>
        <w:r w:rsidR="00940301" w:rsidRPr="00325BD2">
          <w:rPr>
            <w:rStyle w:val="Hyperlink"/>
            <w:rFonts w:hint="eastAsia"/>
            <w:rtl/>
          </w:rPr>
          <w:t>שיש</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חזקה</w:t>
        </w:r>
      </w:hyperlink>
    </w:p>
    <w:p w14:paraId="3D9EE1D9" w14:textId="77777777" w:rsidR="00940301" w:rsidRDefault="000D6C2B" w:rsidP="00940301">
      <w:pPr>
        <w:pStyle w:val="aff2"/>
        <w:numPr>
          <w:ilvl w:val="0"/>
          <w:numId w:val="9"/>
        </w:numPr>
        <w:rPr>
          <w:rFonts w:eastAsiaTheme="minorEastAsia" w:cstheme="minorBidi"/>
          <w:sz w:val="22"/>
          <w:szCs w:val="22"/>
          <w:rtl/>
        </w:rPr>
      </w:pPr>
      <w:hyperlink w:anchor="_Toc7510686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סגי</w:t>
        </w:r>
        <w:r w:rsidR="00940301" w:rsidRPr="00325BD2">
          <w:rPr>
            <w:rStyle w:val="Hyperlink"/>
            <w:rtl/>
          </w:rPr>
          <w:t xml:space="preserve"> </w:t>
        </w:r>
        <w:r w:rsidR="00940301" w:rsidRPr="00325BD2">
          <w:rPr>
            <w:rStyle w:val="Hyperlink"/>
            <w:rFonts w:hint="eastAsia"/>
            <w:rtl/>
          </w:rPr>
          <w:t>בטענת</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ולכן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לזה</w:t>
        </w:r>
      </w:hyperlink>
    </w:p>
    <w:p w14:paraId="134B19F3" w14:textId="77777777" w:rsidR="00940301" w:rsidRDefault="000D6C2B" w:rsidP="00940301">
      <w:pPr>
        <w:pStyle w:val="aff2"/>
        <w:numPr>
          <w:ilvl w:val="0"/>
          <w:numId w:val="9"/>
        </w:numPr>
        <w:rPr>
          <w:rFonts w:eastAsiaTheme="minorEastAsia" w:cstheme="minorBidi"/>
          <w:sz w:val="22"/>
          <w:szCs w:val="22"/>
          <w:rtl/>
        </w:rPr>
      </w:pPr>
      <w:hyperlink w:anchor="_Toc75106866"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לי</w:t>
        </w:r>
        <w:r w:rsidR="00940301" w:rsidRPr="00325BD2">
          <w:rPr>
            <w:rStyle w:val="Hyperlink"/>
            <w:rtl/>
          </w:rPr>
          <w:t xml:space="preserve">' </w:t>
        </w:r>
        <w:r w:rsidR="00940301" w:rsidRPr="00325BD2">
          <w:rPr>
            <w:rStyle w:val="Hyperlink"/>
            <w:rFonts w:hint="eastAsia"/>
            <w:rtl/>
          </w:rPr>
          <w:t>קורות</w:t>
        </w:r>
        <w:r w:rsidR="00940301" w:rsidRPr="00325BD2">
          <w:rPr>
            <w:rStyle w:val="Hyperlink"/>
            <w:rtl/>
          </w:rPr>
          <w:t xml:space="preserve"> </w:t>
        </w:r>
        <w:r w:rsidR="00940301" w:rsidRPr="00325BD2">
          <w:rPr>
            <w:rStyle w:val="Hyperlink"/>
            <w:rFonts w:hint="eastAsia"/>
            <w:rtl/>
          </w:rPr>
          <w:t>קלות</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לה</w:t>
        </w:r>
        <w:r w:rsidR="00940301" w:rsidRPr="00325BD2">
          <w:rPr>
            <w:rStyle w:val="Hyperlink"/>
            <w:rtl/>
          </w:rPr>
          <w:t xml:space="preserve">' </w:t>
        </w:r>
        <w:r w:rsidR="00940301" w:rsidRPr="00325BD2">
          <w:rPr>
            <w:rStyle w:val="Hyperlink"/>
            <w:rFonts w:hint="eastAsia"/>
            <w:rtl/>
          </w:rPr>
          <w:t>קורות</w:t>
        </w:r>
        <w:r w:rsidR="00940301" w:rsidRPr="00325BD2">
          <w:rPr>
            <w:rStyle w:val="Hyperlink"/>
            <w:rtl/>
          </w:rPr>
          <w:t xml:space="preserve"> </w:t>
        </w:r>
        <w:r w:rsidR="00940301" w:rsidRPr="00325BD2">
          <w:rPr>
            <w:rStyle w:val="Hyperlink"/>
            <w:rFonts w:hint="eastAsia"/>
            <w:rtl/>
          </w:rPr>
          <w:t>כבדות</w:t>
        </w:r>
        <w:r w:rsidR="00940301" w:rsidRPr="00325BD2">
          <w:rPr>
            <w:rStyle w:val="Hyperlink"/>
            <w:rtl/>
          </w:rPr>
          <w:t xml:space="preserve"> </w:t>
        </w:r>
        <w:r w:rsidR="00940301" w:rsidRPr="00325BD2">
          <w:rPr>
            <w:rStyle w:val="Hyperlink"/>
            <w:rFonts w:hint="eastAsia"/>
            <w:rtl/>
          </w:rPr>
          <w:t>דאינו</w:t>
        </w:r>
        <w:r w:rsidR="00940301" w:rsidRPr="00325BD2">
          <w:rPr>
            <w:rStyle w:val="Hyperlink"/>
            <w:rtl/>
          </w:rPr>
          <w:t xml:space="preserve"> </w:t>
        </w:r>
        <w:r w:rsidR="00940301" w:rsidRPr="00325BD2">
          <w:rPr>
            <w:rStyle w:val="Hyperlink"/>
            <w:rFonts w:hint="eastAsia"/>
            <w:rtl/>
          </w:rPr>
          <w:t>מכביד</w:t>
        </w:r>
        <w:r w:rsidR="00940301" w:rsidRPr="00325BD2">
          <w:rPr>
            <w:rStyle w:val="Hyperlink"/>
            <w:rtl/>
          </w:rPr>
          <w:t xml:space="preserve"> </w:t>
        </w:r>
        <w:r w:rsidR="00940301" w:rsidRPr="00325BD2">
          <w:rPr>
            <w:rStyle w:val="Hyperlink"/>
            <w:rFonts w:hint="eastAsia"/>
            <w:rtl/>
          </w:rPr>
          <w:t>יותר</w:t>
        </w:r>
        <w:r w:rsidR="00940301" w:rsidRPr="00325BD2">
          <w:rPr>
            <w:rStyle w:val="Hyperlink"/>
            <w:rtl/>
          </w:rPr>
          <w:t xml:space="preserve"> </w:t>
        </w:r>
        <w:r w:rsidR="00940301" w:rsidRPr="00325BD2">
          <w:rPr>
            <w:rStyle w:val="Hyperlink"/>
            <w:rFonts w:hint="eastAsia"/>
            <w:rtl/>
          </w:rPr>
          <w:t>בכותל</w:t>
        </w:r>
      </w:hyperlink>
    </w:p>
    <w:p w14:paraId="432F4A21" w14:textId="77777777" w:rsidR="00940301" w:rsidRDefault="000D6C2B" w:rsidP="00940301">
      <w:pPr>
        <w:pStyle w:val="aff4"/>
        <w:rPr>
          <w:rFonts w:eastAsiaTheme="minorEastAsia" w:cstheme="minorBidi"/>
          <w:i/>
          <w:iCs/>
          <w:noProof/>
          <w:sz w:val="22"/>
          <w:szCs w:val="22"/>
          <w:rtl/>
        </w:rPr>
      </w:pPr>
      <w:hyperlink w:anchor="_Toc75106867"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בשם</w:t>
        </w:r>
        <w:r w:rsidR="00940301" w:rsidRPr="00325BD2">
          <w:rPr>
            <w:rStyle w:val="Hyperlink"/>
            <w:noProof/>
            <w:rtl/>
          </w:rPr>
          <w:t xml:space="preserve"> </w:t>
        </w:r>
        <w:r w:rsidR="00940301" w:rsidRPr="00325BD2">
          <w:rPr>
            <w:rStyle w:val="Hyperlink"/>
            <w:rFonts w:hint="eastAsia"/>
            <w:noProof/>
            <w:rtl/>
          </w:rPr>
          <w:t>הגאונים</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ותשמישין</w:t>
        </w:r>
        <w:r w:rsidR="00940301" w:rsidRPr="00325BD2">
          <w:rPr>
            <w:rStyle w:val="Hyperlink"/>
            <w:noProof/>
            <w:rtl/>
          </w:rPr>
          <w:t xml:space="preserve"> </w:t>
        </w:r>
        <w:r w:rsidR="00940301" w:rsidRPr="00325BD2">
          <w:rPr>
            <w:rStyle w:val="Hyperlink"/>
            <w:rFonts w:hint="eastAsia"/>
            <w:noProof/>
            <w:rtl/>
          </w:rPr>
          <w:t>סגי</w:t>
        </w:r>
        <w:r w:rsidR="00940301" w:rsidRPr="00325BD2">
          <w:rPr>
            <w:rStyle w:val="Hyperlink"/>
            <w:noProof/>
            <w:rtl/>
          </w:rPr>
          <w:t xml:space="preserve"> </w:t>
        </w:r>
        <w:r w:rsidR="00940301" w:rsidRPr="00325BD2">
          <w:rPr>
            <w:rStyle w:val="Hyperlink"/>
            <w:rFonts w:hint="eastAsia"/>
            <w:noProof/>
            <w:rtl/>
          </w:rPr>
          <w:t>בל</w:t>
        </w:r>
        <w:r w:rsidR="00940301" w:rsidRPr="00325BD2">
          <w:rPr>
            <w:rStyle w:val="Hyperlink"/>
            <w:noProof/>
            <w:rtl/>
          </w:rPr>
          <w:t xml:space="preserve">' </w:t>
        </w:r>
        <w:r w:rsidR="00940301" w:rsidRPr="00325BD2">
          <w:rPr>
            <w:rStyle w:val="Hyperlink"/>
            <w:rFonts w:hint="eastAsia"/>
            <w:noProof/>
            <w:rtl/>
          </w:rPr>
          <w:t>יום</w:t>
        </w:r>
      </w:hyperlink>
    </w:p>
    <w:p w14:paraId="083BBF70" w14:textId="77777777" w:rsidR="00940301" w:rsidRDefault="000D6C2B" w:rsidP="00940301">
      <w:pPr>
        <w:pStyle w:val="aff2"/>
        <w:numPr>
          <w:ilvl w:val="0"/>
          <w:numId w:val="9"/>
        </w:numPr>
        <w:rPr>
          <w:rFonts w:eastAsiaTheme="minorEastAsia" w:cstheme="minorBidi"/>
          <w:sz w:val="22"/>
          <w:szCs w:val="22"/>
          <w:rtl/>
        </w:rPr>
      </w:pPr>
      <w:hyperlink w:anchor="_Toc75106868"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בשם</w:t>
        </w:r>
        <w:r w:rsidR="00940301" w:rsidRPr="00325BD2">
          <w:rPr>
            <w:rStyle w:val="Hyperlink"/>
            <w:rtl/>
          </w:rPr>
          <w:t xml:space="preserve"> </w:t>
        </w:r>
        <w:r w:rsidR="00940301" w:rsidRPr="00325BD2">
          <w:rPr>
            <w:rStyle w:val="Hyperlink"/>
            <w:rFonts w:hint="eastAsia"/>
            <w:rtl/>
          </w:rPr>
          <w:t>הגאונים</w:t>
        </w:r>
        <w:r w:rsidR="00940301" w:rsidRPr="00325BD2">
          <w:rPr>
            <w:rStyle w:val="Hyperlink"/>
            <w:rtl/>
          </w:rPr>
          <w:t xml:space="preserve"> </w:t>
        </w:r>
        <w:r w:rsidR="00940301" w:rsidRPr="00325BD2">
          <w:rPr>
            <w:rStyle w:val="Hyperlink"/>
            <w:rFonts w:hint="eastAsia"/>
            <w:rtl/>
          </w:rPr>
          <w:t>ור</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והרי</w:t>
        </w:r>
        <w:r w:rsidR="00940301" w:rsidRPr="00325BD2">
          <w:rPr>
            <w:rStyle w:val="Hyperlink"/>
            <w:rtl/>
          </w:rPr>
          <w:t>"</w:t>
        </w:r>
        <w:r w:rsidR="00940301" w:rsidRPr="00325BD2">
          <w:rPr>
            <w:rStyle w:val="Hyperlink"/>
            <w:rFonts w:hint="eastAsia"/>
            <w:rtl/>
          </w:rPr>
          <w:t>ף</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ותשמישין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ומהני</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בל</w:t>
        </w:r>
        <w:r w:rsidR="00940301" w:rsidRPr="00325BD2">
          <w:rPr>
            <w:rStyle w:val="Hyperlink"/>
            <w:rtl/>
          </w:rPr>
          <w:t xml:space="preserve">' </w:t>
        </w:r>
        <w:r w:rsidR="00940301" w:rsidRPr="00325BD2">
          <w:rPr>
            <w:rStyle w:val="Hyperlink"/>
            <w:rFonts w:hint="eastAsia"/>
            <w:rtl/>
          </w:rPr>
          <w:t>יום</w:t>
        </w:r>
      </w:hyperlink>
    </w:p>
    <w:p w14:paraId="772BF14B" w14:textId="77777777" w:rsidR="00940301" w:rsidRDefault="000D6C2B" w:rsidP="00940301">
      <w:pPr>
        <w:pStyle w:val="aff2"/>
        <w:numPr>
          <w:ilvl w:val="0"/>
          <w:numId w:val="9"/>
        </w:numPr>
        <w:rPr>
          <w:rFonts w:eastAsiaTheme="minorEastAsia" w:cstheme="minorBidi"/>
          <w:sz w:val="22"/>
          <w:szCs w:val="22"/>
          <w:rtl/>
        </w:rPr>
      </w:pPr>
      <w:hyperlink w:anchor="_Toc75106869" w:history="1">
        <w:r w:rsidR="00940301" w:rsidRPr="00325BD2">
          <w:rPr>
            <w:rStyle w:val="Hyperlink"/>
            <w:rFonts w:hint="eastAsia"/>
            <w:rtl/>
          </w:rPr>
          <w:t>ביאור</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דכיון</w:t>
        </w:r>
        <w:r w:rsidR="00940301" w:rsidRPr="00325BD2">
          <w:rPr>
            <w:rStyle w:val="Hyperlink"/>
            <w:rtl/>
          </w:rPr>
          <w:t xml:space="preserve"> </w:t>
        </w:r>
        <w:r w:rsidR="00940301" w:rsidRPr="00325BD2">
          <w:rPr>
            <w:rStyle w:val="Hyperlink"/>
            <w:rFonts w:hint="eastAsia"/>
            <w:rtl/>
          </w:rPr>
          <w:t>דהחזקה</w:t>
        </w:r>
        <w:r w:rsidR="00940301" w:rsidRPr="00325BD2">
          <w:rPr>
            <w:rStyle w:val="Hyperlink"/>
            <w:rtl/>
          </w:rPr>
          <w:t xml:space="preserve"> </w:t>
        </w:r>
        <w:r w:rsidR="00940301" w:rsidRPr="00325BD2">
          <w:rPr>
            <w:rStyle w:val="Hyperlink"/>
            <w:rFonts w:hint="eastAsia"/>
            <w:rtl/>
          </w:rPr>
          <w:t>אינה</w:t>
        </w:r>
        <w:r w:rsidR="00940301" w:rsidRPr="00325BD2">
          <w:rPr>
            <w:rStyle w:val="Hyperlink"/>
            <w:rtl/>
          </w:rPr>
          <w:t xml:space="preserve"> </w:t>
        </w:r>
        <w:r w:rsidR="00940301" w:rsidRPr="00325BD2">
          <w:rPr>
            <w:rStyle w:val="Hyperlink"/>
            <w:rFonts w:hint="eastAsia"/>
            <w:rtl/>
          </w:rPr>
          <w:t>כלפי</w:t>
        </w:r>
        <w:r w:rsidR="00940301" w:rsidRPr="00325BD2">
          <w:rPr>
            <w:rStyle w:val="Hyperlink"/>
            <w:rtl/>
          </w:rPr>
          <w:t xml:space="preserve"> </w:t>
        </w:r>
        <w:r w:rsidR="00940301" w:rsidRPr="00325BD2">
          <w:rPr>
            <w:rStyle w:val="Hyperlink"/>
            <w:rFonts w:hint="eastAsia"/>
            <w:rtl/>
          </w:rPr>
          <w:t>רבים</w:t>
        </w:r>
        <w:r w:rsidR="00940301" w:rsidRPr="00325BD2">
          <w:rPr>
            <w:rStyle w:val="Hyperlink"/>
            <w:rtl/>
          </w:rPr>
          <w:t xml:space="preserve"> </w:t>
        </w:r>
        <w:r w:rsidR="00940301" w:rsidRPr="00325BD2">
          <w:rPr>
            <w:rStyle w:val="Hyperlink"/>
            <w:rFonts w:hint="eastAsia"/>
            <w:rtl/>
          </w:rPr>
          <w:t>אלא</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כלפי</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ששותק</w:t>
        </w:r>
        <w:r w:rsidR="00940301" w:rsidRPr="00325BD2">
          <w:rPr>
            <w:rStyle w:val="Hyperlink"/>
            <w:rtl/>
          </w:rPr>
          <w:t xml:space="preserve"> </w:t>
        </w:r>
        <w:r w:rsidR="00940301" w:rsidRPr="00325BD2">
          <w:rPr>
            <w:rStyle w:val="Hyperlink"/>
            <w:rFonts w:hint="eastAsia"/>
            <w:rtl/>
          </w:rPr>
          <w:t>לכן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hyperlink>
    </w:p>
    <w:p w14:paraId="6BD4C0A1" w14:textId="77777777" w:rsidR="00940301" w:rsidRDefault="000D6C2B" w:rsidP="00940301">
      <w:pPr>
        <w:pStyle w:val="aff2"/>
        <w:numPr>
          <w:ilvl w:val="0"/>
          <w:numId w:val="9"/>
        </w:numPr>
        <w:rPr>
          <w:rFonts w:eastAsiaTheme="minorEastAsia" w:cstheme="minorBidi"/>
          <w:sz w:val="22"/>
          <w:szCs w:val="22"/>
          <w:rtl/>
        </w:rPr>
      </w:pPr>
      <w:hyperlink w:anchor="_Toc75106870"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דמהא</w:t>
        </w:r>
        <w:r w:rsidR="00940301" w:rsidRPr="00325BD2">
          <w:rPr>
            <w:rStyle w:val="Hyperlink"/>
            <w:rtl/>
          </w:rPr>
          <w:t xml:space="preserve"> </w:t>
        </w:r>
        <w:r w:rsidR="00940301" w:rsidRPr="00325BD2">
          <w:rPr>
            <w:rStyle w:val="Hyperlink"/>
            <w:rFonts w:hint="eastAsia"/>
            <w:rtl/>
          </w:rPr>
          <w:t>דבסוגיין</w:t>
        </w:r>
        <w:r w:rsidR="00940301" w:rsidRPr="00325BD2">
          <w:rPr>
            <w:rStyle w:val="Hyperlink"/>
            <w:rtl/>
          </w:rPr>
          <w:t xml:space="preserve"> </w:t>
        </w:r>
        <w:r w:rsidR="00940301" w:rsidRPr="00325BD2">
          <w:rPr>
            <w:rStyle w:val="Hyperlink"/>
            <w:rFonts w:hint="eastAsia"/>
            <w:rtl/>
          </w:rPr>
          <w:t>החזקה</w:t>
        </w:r>
        <w:r w:rsidR="00940301" w:rsidRPr="00325BD2">
          <w:rPr>
            <w:rStyle w:val="Hyperlink"/>
            <w:rtl/>
          </w:rPr>
          <w:t xml:space="preserve"> </w:t>
        </w:r>
        <w:r w:rsidR="00940301" w:rsidRPr="00325BD2">
          <w:rPr>
            <w:rStyle w:val="Hyperlink"/>
            <w:rFonts w:hint="eastAsia"/>
            <w:rtl/>
          </w:rPr>
          <w:t>אינה</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דהיא</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במקום</w:t>
        </w:r>
        <w:r w:rsidR="00940301" w:rsidRPr="00325BD2">
          <w:rPr>
            <w:rStyle w:val="Hyperlink"/>
            <w:rtl/>
          </w:rPr>
          <w:t xml:space="preserve"> </w:t>
        </w:r>
        <w:r w:rsidR="00940301" w:rsidRPr="00325BD2">
          <w:rPr>
            <w:rStyle w:val="Hyperlink"/>
            <w:rFonts w:hint="eastAsia"/>
            <w:rtl/>
          </w:rPr>
          <w:t>שטר</w:t>
        </w:r>
      </w:hyperlink>
    </w:p>
    <w:p w14:paraId="5BEEE064" w14:textId="77777777" w:rsidR="00940301" w:rsidRDefault="000D6C2B" w:rsidP="00940301">
      <w:pPr>
        <w:pStyle w:val="aff2"/>
        <w:numPr>
          <w:ilvl w:val="0"/>
          <w:numId w:val="9"/>
        </w:numPr>
        <w:rPr>
          <w:rFonts w:eastAsiaTheme="minorEastAsia" w:cstheme="minorBidi"/>
          <w:sz w:val="22"/>
          <w:szCs w:val="22"/>
          <w:rtl/>
        </w:rPr>
      </w:pPr>
      <w:hyperlink w:anchor="_Toc75106871"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בשם</w:t>
        </w:r>
        <w:r w:rsidR="00940301" w:rsidRPr="00325BD2">
          <w:rPr>
            <w:rStyle w:val="Hyperlink"/>
            <w:rtl/>
          </w:rPr>
          <w:t xml:space="preserve"> </w:t>
        </w:r>
        <w:r w:rsidR="00940301" w:rsidRPr="00325BD2">
          <w:rPr>
            <w:rStyle w:val="Hyperlink"/>
            <w:rFonts w:hint="eastAsia"/>
            <w:rtl/>
          </w:rPr>
          <w:t>הגאונים</w:t>
        </w:r>
        <w:r w:rsidR="00940301" w:rsidRPr="00325BD2">
          <w:rPr>
            <w:rStyle w:val="Hyperlink"/>
            <w:rtl/>
          </w:rPr>
          <w:t xml:space="preserve"> </w:t>
        </w:r>
        <w:r w:rsidR="00940301" w:rsidRPr="00325BD2">
          <w:rPr>
            <w:rStyle w:val="Hyperlink"/>
            <w:rFonts w:hint="eastAsia"/>
            <w:rtl/>
          </w:rPr>
          <w:t>דבחזקה</w:t>
        </w:r>
        <w:r w:rsidR="00940301" w:rsidRPr="00325BD2">
          <w:rPr>
            <w:rStyle w:val="Hyperlink"/>
            <w:rtl/>
          </w:rPr>
          <w:t xml:space="preserve"> </w:t>
        </w:r>
        <w:r w:rsidR="00940301" w:rsidRPr="00325BD2">
          <w:rPr>
            <w:rStyle w:val="Hyperlink"/>
            <w:rFonts w:hint="eastAsia"/>
            <w:rtl/>
          </w:rPr>
          <w:t>שצריכה</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בפחות</w:t>
        </w:r>
        <w:r w:rsidR="00940301" w:rsidRPr="00325BD2">
          <w:rPr>
            <w:rStyle w:val="Hyperlink"/>
            <w:rtl/>
          </w:rPr>
          <w:t xml:space="preserve"> </w:t>
        </w:r>
        <w:r w:rsidR="00940301" w:rsidRPr="00325BD2">
          <w:rPr>
            <w:rStyle w:val="Hyperlink"/>
            <w:rFonts w:hint="eastAsia"/>
            <w:rtl/>
          </w:rPr>
          <w:t>מג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דאמרינן</w:t>
        </w:r>
        <w:r w:rsidR="00940301" w:rsidRPr="00325BD2">
          <w:rPr>
            <w:rStyle w:val="Hyperlink"/>
            <w:rtl/>
          </w:rPr>
          <w:t xml:space="preserve"> </w:t>
        </w:r>
        <w:r w:rsidR="00940301" w:rsidRPr="00325BD2">
          <w:rPr>
            <w:rStyle w:val="Hyperlink"/>
            <w:rFonts w:hint="eastAsia"/>
            <w:rtl/>
          </w:rPr>
          <w:t>אחוי</w:t>
        </w:r>
        <w:r w:rsidR="00940301" w:rsidRPr="00325BD2">
          <w:rPr>
            <w:rStyle w:val="Hyperlink"/>
            <w:rtl/>
          </w:rPr>
          <w:t xml:space="preserve"> </w:t>
        </w:r>
        <w:r w:rsidR="00940301" w:rsidRPr="00325BD2">
          <w:rPr>
            <w:rStyle w:val="Hyperlink"/>
            <w:rFonts w:hint="eastAsia"/>
            <w:rtl/>
          </w:rPr>
          <w:t>שטרך</w:t>
        </w:r>
      </w:hyperlink>
    </w:p>
    <w:p w14:paraId="76233890" w14:textId="77777777" w:rsidR="00940301" w:rsidRDefault="000D6C2B" w:rsidP="00940301">
      <w:pPr>
        <w:pStyle w:val="aff4"/>
        <w:rPr>
          <w:rFonts w:eastAsiaTheme="minorEastAsia" w:cstheme="minorBidi"/>
          <w:i/>
          <w:iCs/>
          <w:noProof/>
          <w:sz w:val="22"/>
          <w:szCs w:val="22"/>
          <w:rtl/>
        </w:rPr>
      </w:pPr>
      <w:hyperlink w:anchor="_Toc75106872" w:history="1">
        <w:r w:rsidR="00940301" w:rsidRPr="00325BD2">
          <w:rPr>
            <w:rStyle w:val="Hyperlink"/>
            <w:rFonts w:hint="eastAsia"/>
            <w:noProof/>
            <w:rtl/>
          </w:rPr>
          <w:t>הוכחת</w:t>
        </w:r>
        <w:r w:rsidR="00940301" w:rsidRPr="00325BD2">
          <w:rPr>
            <w:rStyle w:val="Hyperlink"/>
            <w:noProof/>
            <w:rtl/>
          </w:rPr>
          <w:t xml:space="preserve"> </w:t>
        </w:r>
        <w:r w:rsidR="00940301" w:rsidRPr="00325BD2">
          <w:rPr>
            <w:rStyle w:val="Hyperlink"/>
            <w:rFonts w:hint="eastAsia"/>
            <w:noProof/>
            <w:rtl/>
          </w:rPr>
          <w:t>הראשונים</w:t>
        </w:r>
        <w:r w:rsidR="00940301" w:rsidRPr="00325BD2">
          <w:rPr>
            <w:rStyle w:val="Hyperlink"/>
            <w:noProof/>
            <w:rtl/>
          </w:rPr>
          <w:t xml:space="preserve"> </w:t>
        </w:r>
        <w:r w:rsidR="00940301" w:rsidRPr="00325BD2">
          <w:rPr>
            <w:rStyle w:val="Hyperlink"/>
            <w:rFonts w:hint="eastAsia"/>
            <w:noProof/>
            <w:rtl/>
          </w:rPr>
          <w:t>מקושית</w:t>
        </w:r>
        <w:r w:rsidR="00940301" w:rsidRPr="00325BD2">
          <w:rPr>
            <w:rStyle w:val="Hyperlink"/>
            <w:noProof/>
            <w:rtl/>
          </w:rPr>
          <w:t xml:space="preserve"> </w:t>
        </w:r>
        <w:r w:rsidR="00940301" w:rsidRPr="00325BD2">
          <w:rPr>
            <w:rStyle w:val="Hyperlink"/>
            <w:rFonts w:hint="eastAsia"/>
            <w:noProof/>
            <w:rtl/>
          </w:rPr>
          <w:t>אביי</w:t>
        </w:r>
        <w:r w:rsidR="00940301" w:rsidRPr="00325BD2">
          <w:rPr>
            <w:rStyle w:val="Hyperlink"/>
            <w:noProof/>
            <w:rtl/>
          </w:rPr>
          <w:t xml:space="preserve"> </w:t>
        </w:r>
        <w:r w:rsidR="00940301" w:rsidRPr="00325BD2">
          <w:rPr>
            <w:rStyle w:val="Hyperlink"/>
            <w:rFonts w:hint="eastAsia"/>
            <w:noProof/>
            <w:rtl/>
          </w:rPr>
          <w:t>דיש</w:t>
        </w:r>
        <w:r w:rsidR="00940301" w:rsidRPr="00325BD2">
          <w:rPr>
            <w:rStyle w:val="Hyperlink"/>
            <w:noProof/>
            <w:rtl/>
          </w:rPr>
          <w:t xml:space="preserve"> </w:t>
        </w:r>
        <w:r w:rsidR="00940301" w:rsidRPr="00325BD2">
          <w:rPr>
            <w:rStyle w:val="Hyperlink"/>
            <w:rFonts w:hint="eastAsia"/>
            <w:noProof/>
            <w:rtl/>
          </w:rPr>
          <w:t>להם</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דא</w:t>
        </w:r>
        <w:r w:rsidR="00940301" w:rsidRPr="00325BD2">
          <w:rPr>
            <w:rStyle w:val="Hyperlink"/>
            <w:noProof/>
            <w:rtl/>
          </w:rPr>
          <w:t>"</w:t>
        </w:r>
        <w:r w:rsidR="00940301" w:rsidRPr="00325BD2">
          <w:rPr>
            <w:rStyle w:val="Hyperlink"/>
            <w:rFonts w:hint="eastAsia"/>
            <w:noProof/>
            <w:rtl/>
          </w:rPr>
          <w:t>צ</w:t>
        </w:r>
        <w:r w:rsidR="00940301" w:rsidRPr="00325BD2">
          <w:rPr>
            <w:rStyle w:val="Hyperlink"/>
            <w:noProof/>
            <w:rtl/>
          </w:rPr>
          <w:t xml:space="preserve"> </w:t>
        </w:r>
        <w:r w:rsidR="00940301" w:rsidRPr="00325BD2">
          <w:rPr>
            <w:rStyle w:val="Hyperlink"/>
            <w:rFonts w:hint="eastAsia"/>
            <w:noProof/>
            <w:rtl/>
          </w:rPr>
          <w:t>טענה</w:t>
        </w:r>
      </w:hyperlink>
    </w:p>
    <w:p w14:paraId="403DDD28" w14:textId="77777777" w:rsidR="00940301" w:rsidRDefault="000D6C2B" w:rsidP="00940301">
      <w:pPr>
        <w:pStyle w:val="aff2"/>
        <w:numPr>
          <w:ilvl w:val="0"/>
          <w:numId w:val="9"/>
        </w:numPr>
        <w:rPr>
          <w:rFonts w:eastAsiaTheme="minorEastAsia" w:cstheme="minorBidi"/>
          <w:sz w:val="22"/>
          <w:szCs w:val="22"/>
          <w:rtl/>
        </w:rPr>
      </w:pPr>
      <w:hyperlink w:anchor="_Toc75106873" w:history="1">
        <w:r w:rsidR="00940301" w:rsidRPr="00325BD2">
          <w:rPr>
            <w:rStyle w:val="Hyperlink"/>
            <w:rFonts w:hint="eastAsia"/>
            <w:rtl/>
          </w:rPr>
          <w:t>ראית</w:t>
        </w:r>
        <w:r w:rsidR="00940301" w:rsidRPr="00325BD2">
          <w:rPr>
            <w:rStyle w:val="Hyperlink"/>
            <w:rtl/>
          </w:rPr>
          <w:t xml:space="preserve"> </w:t>
        </w:r>
        <w:r w:rsidR="00940301" w:rsidRPr="00325BD2">
          <w:rPr>
            <w:rStyle w:val="Hyperlink"/>
            <w:rFonts w:hint="eastAsia"/>
            <w:rtl/>
          </w:rPr>
          <w:t>היד</w:t>
        </w:r>
        <w:r w:rsidR="00940301" w:rsidRPr="00325BD2">
          <w:rPr>
            <w:rStyle w:val="Hyperlink"/>
            <w:rtl/>
          </w:rPr>
          <w:t xml:space="preserve"> </w:t>
        </w:r>
        <w:r w:rsidR="00940301" w:rsidRPr="00325BD2">
          <w:rPr>
            <w:rStyle w:val="Hyperlink"/>
            <w:rFonts w:hint="eastAsia"/>
            <w:rtl/>
          </w:rPr>
          <w:t>רמ</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והראשונים</w:t>
        </w:r>
        <w:r w:rsidR="00940301" w:rsidRPr="00325BD2">
          <w:rPr>
            <w:rStyle w:val="Hyperlink"/>
            <w:rtl/>
          </w:rPr>
          <w:t xml:space="preserve"> </w:t>
        </w:r>
        <w:r w:rsidR="00940301" w:rsidRPr="00325BD2">
          <w:rPr>
            <w:rStyle w:val="Hyperlink"/>
            <w:rFonts w:hint="eastAsia"/>
            <w:rtl/>
          </w:rPr>
          <w:t>דמהא</w:t>
        </w:r>
        <w:r w:rsidR="00940301" w:rsidRPr="00325BD2">
          <w:rPr>
            <w:rStyle w:val="Hyperlink"/>
            <w:rtl/>
          </w:rPr>
          <w:t xml:space="preserve"> </w:t>
        </w:r>
        <w:r w:rsidR="00940301" w:rsidRPr="00325BD2">
          <w:rPr>
            <w:rStyle w:val="Hyperlink"/>
            <w:rFonts w:hint="eastAsia"/>
            <w:rtl/>
          </w:rPr>
          <w:t>דאמר</w:t>
        </w:r>
        <w:r w:rsidR="00940301" w:rsidRPr="00325BD2">
          <w:rPr>
            <w:rStyle w:val="Hyperlink"/>
            <w:rtl/>
          </w:rPr>
          <w:t xml:space="preserve"> </w:t>
        </w:r>
        <w:r w:rsidR="00940301" w:rsidRPr="00325BD2">
          <w:rPr>
            <w:rStyle w:val="Hyperlink"/>
            <w:rFonts w:hint="eastAsia"/>
            <w:rtl/>
          </w:rPr>
          <w:t>אביי</w:t>
        </w:r>
        <w:r w:rsidR="00940301" w:rsidRPr="00325BD2">
          <w:rPr>
            <w:rStyle w:val="Hyperlink"/>
            <w:rtl/>
          </w:rPr>
          <w:t xml:space="preserve"> </w:t>
        </w:r>
        <w:r w:rsidR="00940301" w:rsidRPr="00325BD2">
          <w:rPr>
            <w:rStyle w:val="Hyperlink"/>
            <w:rFonts w:hint="eastAsia"/>
            <w:rtl/>
          </w:rPr>
          <w:t>שיש</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שאין</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hyperlink>
    </w:p>
    <w:p w14:paraId="205A104A" w14:textId="77777777" w:rsidR="00940301" w:rsidRDefault="000D6C2B" w:rsidP="00940301">
      <w:pPr>
        <w:pStyle w:val="aff4"/>
        <w:rPr>
          <w:rFonts w:eastAsiaTheme="minorEastAsia" w:cstheme="minorBidi"/>
          <w:i/>
          <w:iCs/>
          <w:noProof/>
          <w:sz w:val="22"/>
          <w:szCs w:val="22"/>
          <w:rtl/>
        </w:rPr>
      </w:pPr>
      <w:hyperlink w:anchor="_Toc75106874"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בראה</w:t>
        </w:r>
        <w:r w:rsidR="00940301" w:rsidRPr="00325BD2">
          <w:rPr>
            <w:rStyle w:val="Hyperlink"/>
            <w:noProof/>
            <w:rtl/>
          </w:rPr>
          <w:t xml:space="preserve"> </w:t>
        </w:r>
        <w:r w:rsidR="00940301" w:rsidRPr="00325BD2">
          <w:rPr>
            <w:rStyle w:val="Hyperlink"/>
            <w:rFonts w:hint="eastAsia"/>
            <w:noProof/>
            <w:rtl/>
          </w:rPr>
          <w:t>ושתק</w:t>
        </w:r>
        <w:r w:rsidR="00940301" w:rsidRPr="00325BD2">
          <w:rPr>
            <w:rStyle w:val="Hyperlink"/>
            <w:noProof/>
            <w:rtl/>
          </w:rPr>
          <w:t xml:space="preserve"> </w:t>
        </w:r>
        <w:r w:rsidR="00940301" w:rsidRPr="00325BD2">
          <w:rPr>
            <w:rStyle w:val="Hyperlink"/>
            <w:rFonts w:hint="eastAsia"/>
            <w:noProof/>
            <w:rtl/>
          </w:rPr>
          <w:t>חשיב</w:t>
        </w:r>
        <w:r w:rsidR="00940301" w:rsidRPr="00325BD2">
          <w:rPr>
            <w:rStyle w:val="Hyperlink"/>
            <w:noProof/>
            <w:rtl/>
          </w:rPr>
          <w:t xml:space="preserve"> </w:t>
        </w:r>
        <w:r w:rsidR="00940301" w:rsidRPr="00325BD2">
          <w:rPr>
            <w:rStyle w:val="Hyperlink"/>
            <w:rFonts w:hint="eastAsia"/>
            <w:noProof/>
            <w:rtl/>
          </w:rPr>
          <w:t>שמחל</w:t>
        </w:r>
        <w:r w:rsidR="00940301" w:rsidRPr="00325BD2">
          <w:rPr>
            <w:rStyle w:val="Hyperlink"/>
            <w:noProof/>
            <w:rtl/>
          </w:rPr>
          <w:t xml:space="preserve"> </w:t>
        </w:r>
        <w:r w:rsidR="00940301" w:rsidRPr="00325BD2">
          <w:rPr>
            <w:rStyle w:val="Hyperlink"/>
            <w:rFonts w:hint="eastAsia"/>
            <w:noProof/>
            <w:rtl/>
          </w:rPr>
          <w:t>הוי</w:t>
        </w:r>
        <w:r w:rsidR="00940301" w:rsidRPr="00325BD2">
          <w:rPr>
            <w:rStyle w:val="Hyperlink"/>
            <w:noProof/>
            <w:rtl/>
          </w:rPr>
          <w:t xml:space="preserve"> </w:t>
        </w:r>
        <w:r w:rsidR="00940301" w:rsidRPr="00325BD2">
          <w:rPr>
            <w:rStyle w:val="Hyperlink"/>
            <w:rFonts w:hint="eastAsia"/>
            <w:noProof/>
            <w:rtl/>
          </w:rPr>
          <w:t>חזקה</w:t>
        </w:r>
      </w:hyperlink>
    </w:p>
    <w:p w14:paraId="3A2FA8AC" w14:textId="77777777" w:rsidR="00940301" w:rsidRDefault="000D6C2B" w:rsidP="00940301">
      <w:pPr>
        <w:pStyle w:val="aff2"/>
        <w:numPr>
          <w:ilvl w:val="0"/>
          <w:numId w:val="9"/>
        </w:numPr>
        <w:rPr>
          <w:rFonts w:eastAsiaTheme="minorEastAsia" w:cstheme="minorBidi"/>
          <w:sz w:val="22"/>
          <w:szCs w:val="22"/>
          <w:rtl/>
        </w:rPr>
      </w:pPr>
      <w:hyperlink w:anchor="_Toc7510687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דבסמך</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הרחיק</w:t>
        </w:r>
        <w:r w:rsidR="00940301" w:rsidRPr="00325BD2">
          <w:rPr>
            <w:rStyle w:val="Hyperlink"/>
            <w:rtl/>
          </w:rPr>
          <w:t xml:space="preserve"> </w:t>
        </w:r>
        <w:r w:rsidR="00940301" w:rsidRPr="00325BD2">
          <w:rPr>
            <w:rStyle w:val="Hyperlink"/>
            <w:rFonts w:hint="eastAsia"/>
            <w:rtl/>
          </w:rPr>
          <w:t>וראה</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ושתק</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שסייע</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זכה</w:t>
        </w:r>
        <w:r w:rsidR="00940301" w:rsidRPr="00325BD2">
          <w:rPr>
            <w:rStyle w:val="Hyperlink"/>
            <w:rtl/>
          </w:rPr>
          <w:t xml:space="preserve"> </w:t>
        </w:r>
        <w:r w:rsidR="00940301" w:rsidRPr="00325BD2">
          <w:rPr>
            <w:rStyle w:val="Hyperlink"/>
            <w:rFonts w:hint="eastAsia"/>
            <w:rtl/>
          </w:rPr>
          <w:t>המזיק</w:t>
        </w:r>
        <w:r w:rsidR="00940301" w:rsidRPr="00325BD2">
          <w:rPr>
            <w:rStyle w:val="Hyperlink"/>
            <w:rtl/>
          </w:rPr>
          <w:t xml:space="preserve"> </w:t>
        </w:r>
        <w:r w:rsidR="00940301" w:rsidRPr="00325BD2">
          <w:rPr>
            <w:rStyle w:val="Hyperlink"/>
            <w:rFonts w:hint="eastAsia"/>
            <w:rtl/>
          </w:rPr>
          <w:t>בסמיכתו</w:t>
        </w:r>
      </w:hyperlink>
    </w:p>
    <w:p w14:paraId="51669464" w14:textId="77777777" w:rsidR="00940301" w:rsidRDefault="000D6C2B" w:rsidP="00940301">
      <w:pPr>
        <w:pStyle w:val="aff4"/>
        <w:rPr>
          <w:rFonts w:eastAsiaTheme="minorEastAsia" w:cstheme="minorBidi"/>
          <w:i/>
          <w:iCs/>
          <w:noProof/>
          <w:sz w:val="22"/>
          <w:szCs w:val="22"/>
          <w:rtl/>
        </w:rPr>
      </w:pPr>
      <w:hyperlink w:anchor="_Toc75106876" w:history="1">
        <w:r w:rsidR="00940301" w:rsidRPr="00325BD2">
          <w:rPr>
            <w:rStyle w:val="Hyperlink"/>
            <w:rFonts w:hint="eastAsia"/>
            <w:noProof/>
            <w:rtl/>
          </w:rPr>
          <w:t>השגת</w:t>
        </w:r>
        <w:r w:rsidR="00940301" w:rsidRPr="00325BD2">
          <w:rPr>
            <w:rStyle w:val="Hyperlink"/>
            <w:noProof/>
            <w:rtl/>
          </w:rPr>
          <w:t xml:space="preserve"> </w:t>
        </w:r>
        <w:r w:rsidR="00940301" w:rsidRPr="00325BD2">
          <w:rPr>
            <w:rStyle w:val="Hyperlink"/>
            <w:rFonts w:hint="eastAsia"/>
            <w:noProof/>
            <w:rtl/>
          </w:rPr>
          <w:t>הראב</w:t>
        </w:r>
        <w:r w:rsidR="00940301" w:rsidRPr="00325BD2">
          <w:rPr>
            <w:rStyle w:val="Hyperlink"/>
            <w:noProof/>
            <w:rtl/>
          </w:rPr>
          <w:t>"</w:t>
        </w:r>
        <w:r w:rsidR="00940301" w:rsidRPr="00325BD2">
          <w:rPr>
            <w:rStyle w:val="Hyperlink"/>
            <w:rFonts w:hint="eastAsia"/>
            <w:noProof/>
            <w:rtl/>
          </w:rPr>
          <w:t>ד</w:t>
        </w:r>
        <w:r w:rsidR="00940301" w:rsidRPr="00325BD2">
          <w:rPr>
            <w:rStyle w:val="Hyperlink"/>
            <w:noProof/>
            <w:rtl/>
          </w:rPr>
          <w:t xml:space="preserve"> </w:t>
        </w:r>
        <w:r w:rsidR="00940301" w:rsidRPr="00325BD2">
          <w:rPr>
            <w:rStyle w:val="Hyperlink"/>
            <w:rFonts w:hint="eastAsia"/>
            <w:noProof/>
            <w:rtl/>
          </w:rPr>
          <w:t>דאמאי</w:t>
        </w:r>
        <w:r w:rsidR="00940301" w:rsidRPr="00325BD2">
          <w:rPr>
            <w:rStyle w:val="Hyperlink"/>
            <w:noProof/>
            <w:rtl/>
          </w:rPr>
          <w:t xml:space="preserve"> </w:t>
        </w:r>
        <w:r w:rsidR="00940301" w:rsidRPr="00325BD2">
          <w:rPr>
            <w:rStyle w:val="Hyperlink"/>
            <w:rFonts w:hint="eastAsia"/>
            <w:noProof/>
            <w:rtl/>
          </w:rPr>
          <w:t>מהני</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בשתק</w:t>
        </w:r>
        <w:r w:rsidR="00940301" w:rsidRPr="00325BD2">
          <w:rPr>
            <w:rStyle w:val="Hyperlink"/>
            <w:noProof/>
            <w:rtl/>
          </w:rPr>
          <w:t xml:space="preserve"> </w:t>
        </w:r>
        <w:r w:rsidR="00940301" w:rsidRPr="00325BD2">
          <w:rPr>
            <w:rStyle w:val="Hyperlink"/>
            <w:rFonts w:hint="eastAsia"/>
            <w:noProof/>
            <w:rtl/>
          </w:rPr>
          <w:t>ואמאי</w:t>
        </w:r>
        <w:r w:rsidR="00940301" w:rsidRPr="00325BD2">
          <w:rPr>
            <w:rStyle w:val="Hyperlink"/>
            <w:noProof/>
            <w:rtl/>
          </w:rPr>
          <w:t xml:space="preserve"> </w:t>
        </w:r>
        <w:r w:rsidR="00940301" w:rsidRPr="00325BD2">
          <w:rPr>
            <w:rStyle w:val="Hyperlink"/>
            <w:rFonts w:hint="eastAsia"/>
            <w:noProof/>
            <w:rtl/>
          </w:rPr>
          <w:t>מהני</w:t>
        </w:r>
        <w:r w:rsidR="00940301" w:rsidRPr="00325BD2">
          <w:rPr>
            <w:rStyle w:val="Hyperlink"/>
            <w:noProof/>
            <w:rtl/>
          </w:rPr>
          <w:t xml:space="preserve"> </w:t>
        </w:r>
        <w:r w:rsidR="00940301" w:rsidRPr="00325BD2">
          <w:rPr>
            <w:rStyle w:val="Hyperlink"/>
            <w:rFonts w:hint="eastAsia"/>
            <w:noProof/>
            <w:rtl/>
          </w:rPr>
          <w:t>מיד</w:t>
        </w:r>
      </w:hyperlink>
    </w:p>
    <w:p w14:paraId="6757AC39" w14:textId="77777777" w:rsidR="00940301" w:rsidRDefault="000D6C2B" w:rsidP="00940301">
      <w:pPr>
        <w:pStyle w:val="aff2"/>
        <w:numPr>
          <w:ilvl w:val="0"/>
          <w:numId w:val="9"/>
        </w:numPr>
        <w:rPr>
          <w:rFonts w:eastAsiaTheme="minorEastAsia" w:cstheme="minorBidi"/>
          <w:sz w:val="22"/>
          <w:szCs w:val="22"/>
          <w:rtl/>
        </w:rPr>
      </w:pPr>
      <w:hyperlink w:anchor="_Toc75106877" w:history="1">
        <w:r w:rsidR="00940301" w:rsidRPr="00325BD2">
          <w:rPr>
            <w:rStyle w:val="Hyperlink"/>
            <w:rFonts w:hint="eastAsia"/>
            <w:rtl/>
          </w:rPr>
          <w:t>השגת</w:t>
        </w:r>
        <w:r w:rsidR="00940301" w:rsidRPr="00325BD2">
          <w:rPr>
            <w:rStyle w:val="Hyperlink"/>
            <w:rtl/>
          </w:rPr>
          <w:t xml:space="preserve"> </w:t>
        </w:r>
        <w:r w:rsidR="00940301" w:rsidRPr="00325BD2">
          <w:rPr>
            <w:rStyle w:val="Hyperlink"/>
            <w:rFonts w:hint="eastAsia"/>
            <w:rtl/>
          </w:rPr>
          <w:t>הראב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אי</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שתק</w:t>
        </w:r>
        <w:r w:rsidR="00940301" w:rsidRPr="00325BD2">
          <w:rPr>
            <w:rStyle w:val="Hyperlink"/>
            <w:rtl/>
          </w:rPr>
          <w:t xml:space="preserve"> </w:t>
        </w:r>
        <w:r w:rsidR="00940301" w:rsidRPr="00325BD2">
          <w:rPr>
            <w:rStyle w:val="Hyperlink"/>
            <w:rFonts w:hint="eastAsia"/>
            <w:rtl/>
          </w:rPr>
          <w:t>אמאי</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מיד</w:t>
        </w:r>
        <w:r w:rsidR="00940301" w:rsidRPr="00325BD2">
          <w:rPr>
            <w:rStyle w:val="Hyperlink"/>
            <w:rtl/>
          </w:rPr>
          <w:t xml:space="preserve"> </w:t>
        </w:r>
        <w:r w:rsidR="00940301" w:rsidRPr="00325BD2">
          <w:rPr>
            <w:rStyle w:val="Hyperlink"/>
            <w:rFonts w:hint="eastAsia"/>
            <w:rtl/>
          </w:rPr>
          <w:t>ומ</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מהירושלמי</w:t>
        </w:r>
        <w:r w:rsidR="00940301" w:rsidRPr="00325BD2">
          <w:rPr>
            <w:rStyle w:val="Hyperlink"/>
            <w:rtl/>
          </w:rPr>
          <w:t xml:space="preserve"> </w:t>
        </w:r>
        <w:r w:rsidR="00940301" w:rsidRPr="00325BD2">
          <w:rPr>
            <w:rStyle w:val="Hyperlink"/>
            <w:rFonts w:hint="eastAsia"/>
            <w:rtl/>
          </w:rPr>
          <w:t>דיכול</w:t>
        </w:r>
        <w:r w:rsidR="00940301" w:rsidRPr="00325BD2">
          <w:rPr>
            <w:rStyle w:val="Hyperlink"/>
            <w:rtl/>
          </w:rPr>
          <w:t xml:space="preserve"> </w:t>
        </w:r>
        <w:r w:rsidR="00940301" w:rsidRPr="00325BD2">
          <w:rPr>
            <w:rStyle w:val="Hyperlink"/>
            <w:rFonts w:hint="eastAsia"/>
            <w:rtl/>
          </w:rPr>
          <w:t>לומר</w:t>
        </w:r>
        <w:r w:rsidR="00940301" w:rsidRPr="00325BD2">
          <w:rPr>
            <w:rStyle w:val="Hyperlink"/>
            <w:rtl/>
          </w:rPr>
          <w:t xml:space="preserve"> </w:t>
        </w:r>
        <w:r w:rsidR="00940301" w:rsidRPr="00325BD2">
          <w:rPr>
            <w:rStyle w:val="Hyperlink"/>
            <w:rFonts w:hint="eastAsia"/>
            <w:rtl/>
          </w:rPr>
          <w:t>משטה</w:t>
        </w:r>
        <w:r w:rsidR="00940301" w:rsidRPr="00325BD2">
          <w:rPr>
            <w:rStyle w:val="Hyperlink"/>
            <w:rtl/>
          </w:rPr>
          <w:t xml:space="preserve"> </w:t>
        </w:r>
        <w:r w:rsidR="00940301" w:rsidRPr="00325BD2">
          <w:rPr>
            <w:rStyle w:val="Hyperlink"/>
            <w:rFonts w:hint="eastAsia"/>
            <w:rtl/>
          </w:rPr>
          <w:t>הייתי</w:t>
        </w:r>
      </w:hyperlink>
    </w:p>
    <w:p w14:paraId="2976F621" w14:textId="77777777" w:rsidR="00940301" w:rsidRDefault="000D6C2B" w:rsidP="00940301">
      <w:pPr>
        <w:pStyle w:val="aff2"/>
        <w:numPr>
          <w:ilvl w:val="0"/>
          <w:numId w:val="9"/>
        </w:numPr>
        <w:rPr>
          <w:rFonts w:eastAsiaTheme="minorEastAsia" w:cstheme="minorBidi"/>
          <w:sz w:val="22"/>
          <w:szCs w:val="22"/>
          <w:rtl/>
        </w:rPr>
      </w:pPr>
      <w:hyperlink w:anchor="_Toc7510687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דס</w:t>
        </w:r>
        <w:r w:rsidR="00940301" w:rsidRPr="00325BD2">
          <w:rPr>
            <w:rStyle w:val="Hyperlink"/>
            <w:rtl/>
          </w:rPr>
          <w:t>"</w:t>
        </w:r>
        <w:r w:rsidR="00940301" w:rsidRPr="00325BD2">
          <w:rPr>
            <w:rStyle w:val="Hyperlink"/>
            <w:rFonts w:hint="eastAsia"/>
            <w:rtl/>
          </w:rPr>
          <w:t>ל</w:t>
        </w:r>
        <w:r w:rsidR="00940301" w:rsidRPr="00325BD2">
          <w:rPr>
            <w:rStyle w:val="Hyperlink"/>
            <w:rtl/>
          </w:rPr>
          <w:t xml:space="preserve"> </w:t>
        </w:r>
        <w:r w:rsidR="00940301" w:rsidRPr="00325BD2">
          <w:rPr>
            <w:rStyle w:val="Hyperlink"/>
            <w:rFonts w:hint="eastAsia"/>
            <w:rtl/>
          </w:rPr>
          <w:t>כגאונים</w:t>
        </w:r>
        <w:r w:rsidR="00940301" w:rsidRPr="00325BD2">
          <w:rPr>
            <w:rStyle w:val="Hyperlink"/>
            <w:rtl/>
          </w:rPr>
          <w:t xml:space="preserve"> </w:t>
        </w:r>
        <w:r w:rsidR="00940301" w:rsidRPr="00325BD2">
          <w:rPr>
            <w:rStyle w:val="Hyperlink"/>
            <w:rFonts w:hint="eastAsia"/>
            <w:rtl/>
          </w:rPr>
          <w:t>דבנזיקין</w:t>
        </w:r>
        <w:r w:rsidR="00940301" w:rsidRPr="00325BD2">
          <w:rPr>
            <w:rStyle w:val="Hyperlink"/>
            <w:rtl/>
          </w:rPr>
          <w:t xml:space="preserve"> </w:t>
        </w:r>
        <w:r w:rsidR="00940301" w:rsidRPr="00325BD2">
          <w:rPr>
            <w:rStyle w:val="Hyperlink"/>
            <w:rFonts w:hint="eastAsia"/>
            <w:rtl/>
          </w:rPr>
          <w:t>החזקה</w:t>
        </w:r>
        <w:r w:rsidR="00940301" w:rsidRPr="00325BD2">
          <w:rPr>
            <w:rStyle w:val="Hyperlink"/>
            <w:rtl/>
          </w:rPr>
          <w:t xml:space="preserve"> </w:t>
        </w:r>
        <w:r w:rsidR="00940301" w:rsidRPr="00325BD2">
          <w:rPr>
            <w:rStyle w:val="Hyperlink"/>
            <w:rFonts w:hint="eastAsia"/>
            <w:rtl/>
          </w:rPr>
          <w:t>ע</w:t>
        </w:r>
        <w:r w:rsidR="00940301" w:rsidRPr="00325BD2">
          <w:rPr>
            <w:rStyle w:val="Hyperlink"/>
            <w:rtl/>
          </w:rPr>
          <w:t>"</w:t>
        </w:r>
        <w:r w:rsidR="00940301" w:rsidRPr="00325BD2">
          <w:rPr>
            <w:rStyle w:val="Hyperlink"/>
            <w:rFonts w:hint="eastAsia"/>
            <w:rtl/>
          </w:rPr>
          <w:t>י</w:t>
        </w:r>
        <w:r w:rsidR="00940301" w:rsidRPr="00325BD2">
          <w:rPr>
            <w:rStyle w:val="Hyperlink"/>
            <w:rtl/>
          </w:rPr>
          <w:t xml:space="preserve"> </w:t>
        </w:r>
        <w:r w:rsidR="00940301" w:rsidRPr="00325BD2">
          <w:rPr>
            <w:rStyle w:val="Hyperlink"/>
            <w:rFonts w:hint="eastAsia"/>
            <w:rtl/>
          </w:rPr>
          <w:t>שתיקה</w:t>
        </w:r>
        <w:r w:rsidR="00940301" w:rsidRPr="00325BD2">
          <w:rPr>
            <w:rStyle w:val="Hyperlink"/>
            <w:rtl/>
          </w:rPr>
          <w:t xml:space="preserve"> </w:t>
        </w:r>
        <w:r w:rsidR="00940301" w:rsidRPr="00325BD2">
          <w:rPr>
            <w:rStyle w:val="Hyperlink"/>
            <w:rFonts w:hint="eastAsia"/>
            <w:rtl/>
          </w:rPr>
          <w:t>ורק</w:t>
        </w:r>
        <w:r w:rsidR="00940301" w:rsidRPr="00325BD2">
          <w:rPr>
            <w:rStyle w:val="Hyperlink"/>
            <w:rtl/>
          </w:rPr>
          <w:t xml:space="preserve"> </w:t>
        </w:r>
        <w:r w:rsidR="00940301" w:rsidRPr="00325BD2">
          <w:rPr>
            <w:rStyle w:val="Hyperlink"/>
            <w:rFonts w:hint="eastAsia"/>
            <w:rtl/>
          </w:rPr>
          <w:t>במכר</w:t>
        </w:r>
        <w:r w:rsidR="00940301" w:rsidRPr="00325BD2">
          <w:rPr>
            <w:rStyle w:val="Hyperlink"/>
            <w:rtl/>
          </w:rPr>
          <w:t xml:space="preserve"> </w:t>
        </w:r>
        <w:r w:rsidR="00940301" w:rsidRPr="00325BD2">
          <w:rPr>
            <w:rStyle w:val="Hyperlink"/>
            <w:rFonts w:hint="eastAsia"/>
            <w:rtl/>
          </w:rPr>
          <w:t>בקרקע</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hyperlink>
    </w:p>
    <w:p w14:paraId="53CD0749" w14:textId="77777777" w:rsidR="00940301" w:rsidRDefault="000D6C2B" w:rsidP="00940301">
      <w:pPr>
        <w:pStyle w:val="aff2"/>
        <w:numPr>
          <w:ilvl w:val="0"/>
          <w:numId w:val="9"/>
        </w:numPr>
        <w:rPr>
          <w:rFonts w:eastAsiaTheme="minorEastAsia" w:cstheme="minorBidi"/>
          <w:sz w:val="22"/>
          <w:szCs w:val="22"/>
          <w:rtl/>
        </w:rPr>
      </w:pPr>
      <w:hyperlink w:anchor="_Toc7510687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בראב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דס</w:t>
        </w:r>
        <w:r w:rsidR="00940301" w:rsidRPr="00325BD2">
          <w:rPr>
            <w:rStyle w:val="Hyperlink"/>
            <w:rtl/>
          </w:rPr>
          <w:t>"</w:t>
        </w:r>
        <w:r w:rsidR="00940301" w:rsidRPr="00325BD2">
          <w:rPr>
            <w:rStyle w:val="Hyperlink"/>
            <w:rFonts w:hint="eastAsia"/>
            <w:rtl/>
          </w:rPr>
          <w:t>ל</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וג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בכל</w:t>
        </w:r>
        <w:r w:rsidR="00940301" w:rsidRPr="00325BD2">
          <w:rPr>
            <w:rStyle w:val="Hyperlink"/>
            <w:rtl/>
          </w:rPr>
          <w:t xml:space="preserve"> </w:t>
        </w:r>
        <w:r w:rsidR="00940301" w:rsidRPr="00325BD2">
          <w:rPr>
            <w:rStyle w:val="Hyperlink"/>
            <w:rFonts w:hint="eastAsia"/>
            <w:rtl/>
          </w:rPr>
          <w:t>החזקות</w:t>
        </w:r>
        <w:r w:rsidR="00940301" w:rsidRPr="00325BD2">
          <w:rPr>
            <w:rStyle w:val="Hyperlink"/>
            <w:rtl/>
          </w:rPr>
          <w:t xml:space="preserve"> </w:t>
        </w:r>
        <w:r w:rsidR="00940301" w:rsidRPr="00325BD2">
          <w:rPr>
            <w:rStyle w:val="Hyperlink"/>
            <w:rFonts w:hint="eastAsia"/>
            <w:rtl/>
          </w:rPr>
          <w:t>ולהרמב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הבבלי</w:t>
        </w:r>
        <w:r w:rsidR="00940301" w:rsidRPr="00325BD2">
          <w:rPr>
            <w:rStyle w:val="Hyperlink"/>
            <w:rtl/>
          </w:rPr>
          <w:t xml:space="preserve"> </w:t>
        </w:r>
        <w:r w:rsidR="00940301" w:rsidRPr="00325BD2">
          <w:rPr>
            <w:rStyle w:val="Hyperlink"/>
            <w:rFonts w:hint="eastAsia"/>
            <w:rtl/>
          </w:rPr>
          <w:t>פליג</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הירושלמי</w:t>
        </w:r>
      </w:hyperlink>
    </w:p>
    <w:p w14:paraId="7B9D574E" w14:textId="77777777" w:rsidR="00940301" w:rsidRDefault="000D6C2B" w:rsidP="00940301">
      <w:pPr>
        <w:pStyle w:val="aff4"/>
        <w:rPr>
          <w:rFonts w:eastAsiaTheme="minorEastAsia" w:cstheme="minorBidi"/>
          <w:i/>
          <w:iCs/>
          <w:noProof/>
          <w:sz w:val="22"/>
          <w:szCs w:val="22"/>
          <w:rtl/>
        </w:rPr>
      </w:pPr>
      <w:hyperlink w:anchor="_Toc75106880"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תשמישין</w:t>
        </w:r>
        <w:r w:rsidR="00940301" w:rsidRPr="00325BD2">
          <w:rPr>
            <w:rStyle w:val="Hyperlink"/>
            <w:noProof/>
            <w:rtl/>
          </w:rPr>
          <w:t xml:space="preserve"> </w:t>
        </w:r>
        <w:r w:rsidR="00940301" w:rsidRPr="00325BD2">
          <w:rPr>
            <w:rStyle w:val="Hyperlink"/>
            <w:rFonts w:hint="eastAsia"/>
            <w:noProof/>
            <w:rtl/>
          </w:rPr>
          <w:t>בראה</w:t>
        </w:r>
        <w:r w:rsidR="00940301" w:rsidRPr="00325BD2">
          <w:rPr>
            <w:rStyle w:val="Hyperlink"/>
            <w:noProof/>
            <w:rtl/>
          </w:rPr>
          <w:t xml:space="preserve"> </w:t>
        </w:r>
        <w:r w:rsidR="00940301" w:rsidRPr="00325BD2">
          <w:rPr>
            <w:rStyle w:val="Hyperlink"/>
            <w:rFonts w:hint="eastAsia"/>
            <w:noProof/>
            <w:rtl/>
          </w:rPr>
          <w:t>ושתק</w:t>
        </w:r>
        <w:r w:rsidR="00940301" w:rsidRPr="00325BD2">
          <w:rPr>
            <w:rStyle w:val="Hyperlink"/>
            <w:noProof/>
            <w:rtl/>
          </w:rPr>
          <w:t xml:space="preserve"> </w:t>
        </w:r>
        <w:r w:rsidR="00940301" w:rsidRPr="00325BD2">
          <w:rPr>
            <w:rStyle w:val="Hyperlink"/>
            <w:rFonts w:hint="eastAsia"/>
            <w:noProof/>
            <w:rtl/>
          </w:rPr>
          <w:t>או</w:t>
        </w:r>
        <w:r w:rsidR="00940301" w:rsidRPr="00325BD2">
          <w:rPr>
            <w:rStyle w:val="Hyperlink"/>
            <w:noProof/>
            <w:rtl/>
          </w:rPr>
          <w:t xml:space="preserve"> </w:t>
        </w:r>
        <w:r w:rsidR="00940301" w:rsidRPr="00325BD2">
          <w:rPr>
            <w:rStyle w:val="Hyperlink"/>
            <w:rFonts w:hint="eastAsia"/>
            <w:noProof/>
            <w:rtl/>
          </w:rPr>
          <w:t>מחל</w:t>
        </w:r>
        <w:r w:rsidR="00940301" w:rsidRPr="00325BD2">
          <w:rPr>
            <w:rStyle w:val="Hyperlink"/>
            <w:noProof/>
            <w:rtl/>
          </w:rPr>
          <w:t xml:space="preserve"> </w:t>
        </w:r>
        <w:r w:rsidR="00940301" w:rsidRPr="00325BD2">
          <w:rPr>
            <w:rStyle w:val="Hyperlink"/>
            <w:rFonts w:hint="eastAsia"/>
            <w:noProof/>
            <w:rtl/>
          </w:rPr>
          <w:t>הוי</w:t>
        </w:r>
        <w:r w:rsidR="00940301" w:rsidRPr="00325BD2">
          <w:rPr>
            <w:rStyle w:val="Hyperlink"/>
            <w:noProof/>
            <w:rtl/>
          </w:rPr>
          <w:t xml:space="preserve"> </w:t>
        </w:r>
        <w:r w:rsidR="00940301" w:rsidRPr="00325BD2">
          <w:rPr>
            <w:rStyle w:val="Hyperlink"/>
            <w:rFonts w:hint="eastAsia"/>
            <w:noProof/>
            <w:rtl/>
          </w:rPr>
          <w:t>חזקה</w:t>
        </w:r>
      </w:hyperlink>
    </w:p>
    <w:p w14:paraId="5E2B38BB" w14:textId="77777777" w:rsidR="00940301" w:rsidRDefault="000D6C2B" w:rsidP="00940301">
      <w:pPr>
        <w:pStyle w:val="aff2"/>
        <w:numPr>
          <w:ilvl w:val="0"/>
          <w:numId w:val="9"/>
        </w:numPr>
        <w:rPr>
          <w:rFonts w:eastAsiaTheme="minorEastAsia" w:cstheme="minorBidi"/>
          <w:sz w:val="22"/>
          <w:szCs w:val="22"/>
          <w:rtl/>
        </w:rPr>
      </w:pPr>
      <w:hyperlink w:anchor="_Toc75106881"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כל</w:t>
        </w:r>
        <w:r w:rsidR="00940301" w:rsidRPr="00325BD2">
          <w:rPr>
            <w:rStyle w:val="Hyperlink"/>
            <w:rtl/>
          </w:rPr>
          <w:t xml:space="preserve"> </w:t>
        </w:r>
        <w:r w:rsidR="00940301" w:rsidRPr="00325BD2">
          <w:rPr>
            <w:rStyle w:val="Hyperlink"/>
            <w:rFonts w:hint="eastAsia"/>
            <w:rtl/>
          </w:rPr>
          <w:t>שהשתמש</w:t>
        </w:r>
        <w:r w:rsidR="00940301" w:rsidRPr="00325BD2">
          <w:rPr>
            <w:rStyle w:val="Hyperlink"/>
            <w:rtl/>
          </w:rPr>
          <w:t xml:space="preserve"> </w:t>
        </w:r>
        <w:r w:rsidR="00940301" w:rsidRPr="00325BD2">
          <w:rPr>
            <w:rStyle w:val="Hyperlink"/>
            <w:rFonts w:hint="eastAsia"/>
            <w:rtl/>
          </w:rPr>
          <w:t>ושתק</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מחה</w:t>
        </w:r>
        <w:r w:rsidR="00940301" w:rsidRPr="00325BD2">
          <w:rPr>
            <w:rStyle w:val="Hyperlink"/>
            <w:rtl/>
          </w:rPr>
          <w:t xml:space="preserve"> </w:t>
        </w:r>
        <w:r w:rsidR="00940301" w:rsidRPr="00325BD2">
          <w:rPr>
            <w:rStyle w:val="Hyperlink"/>
            <w:rFonts w:hint="eastAsia"/>
            <w:rtl/>
          </w:rPr>
          <w:t>בו</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לקורה</w:t>
        </w:r>
        <w:r w:rsidR="00940301" w:rsidRPr="00325BD2">
          <w:rPr>
            <w:rStyle w:val="Hyperlink"/>
            <w:rtl/>
          </w:rPr>
          <w:t xml:space="preserve"> </w:t>
        </w:r>
        <w:r w:rsidR="00940301" w:rsidRPr="00325BD2">
          <w:rPr>
            <w:rStyle w:val="Hyperlink"/>
            <w:rFonts w:hint="eastAsia"/>
            <w:rtl/>
          </w:rPr>
          <w:t>גדולה</w:t>
        </w:r>
      </w:hyperlink>
    </w:p>
    <w:p w14:paraId="3B2C3F44" w14:textId="77777777" w:rsidR="00940301" w:rsidRDefault="000D6C2B" w:rsidP="00940301">
      <w:pPr>
        <w:pStyle w:val="aff2"/>
        <w:numPr>
          <w:ilvl w:val="0"/>
          <w:numId w:val="9"/>
        </w:numPr>
        <w:rPr>
          <w:rFonts w:eastAsiaTheme="minorEastAsia" w:cstheme="minorBidi"/>
          <w:sz w:val="22"/>
          <w:szCs w:val="22"/>
          <w:rtl/>
        </w:rPr>
      </w:pPr>
      <w:hyperlink w:anchor="_Toc75106882"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דבפתח</w:t>
        </w:r>
        <w:r w:rsidR="00940301" w:rsidRPr="00325BD2">
          <w:rPr>
            <w:rStyle w:val="Hyperlink"/>
            <w:rtl/>
          </w:rPr>
          <w:t xml:space="preserve"> </w:t>
        </w:r>
        <w:r w:rsidR="00940301" w:rsidRPr="00325BD2">
          <w:rPr>
            <w:rStyle w:val="Hyperlink"/>
            <w:rFonts w:hint="eastAsia"/>
            <w:rtl/>
          </w:rPr>
          <w:t>חלון</w:t>
        </w:r>
        <w:r w:rsidR="00940301" w:rsidRPr="00325BD2">
          <w:rPr>
            <w:rStyle w:val="Hyperlink"/>
            <w:rtl/>
          </w:rPr>
          <w:t xml:space="preserve"> </w:t>
        </w:r>
        <w:r w:rsidR="00940301" w:rsidRPr="00325BD2">
          <w:rPr>
            <w:rStyle w:val="Hyperlink"/>
            <w:rFonts w:hint="eastAsia"/>
            <w:rtl/>
          </w:rPr>
          <w:t>ומחל</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שידע</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ערער</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שסייע</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לסתום</w:t>
        </w:r>
        <w:r w:rsidR="00940301" w:rsidRPr="00325BD2">
          <w:rPr>
            <w:rStyle w:val="Hyperlink"/>
            <w:rtl/>
          </w:rPr>
          <w:t xml:space="preserve"> </w:t>
        </w:r>
        <w:r w:rsidR="00940301" w:rsidRPr="00325BD2">
          <w:rPr>
            <w:rStyle w:val="Hyperlink"/>
            <w:rFonts w:hint="eastAsia"/>
            <w:rtl/>
          </w:rPr>
          <w:t>חלונו</w:t>
        </w:r>
      </w:hyperlink>
    </w:p>
    <w:p w14:paraId="2B83EBAC" w14:textId="77777777" w:rsidR="00940301" w:rsidRDefault="000D6C2B" w:rsidP="00940301">
      <w:pPr>
        <w:pStyle w:val="2"/>
        <w:rPr>
          <w:rFonts w:eastAsiaTheme="minorEastAsia" w:cstheme="minorBidi"/>
          <w:sz w:val="22"/>
          <w:szCs w:val="22"/>
          <w:rtl/>
        </w:rPr>
      </w:pPr>
      <w:hyperlink w:anchor="_Toc75106883" w:history="1">
        <w:r w:rsidR="00940301" w:rsidRPr="00325BD2">
          <w:rPr>
            <w:rStyle w:val="Hyperlink"/>
            <w:rFonts w:hint="eastAsia"/>
            <w:rtl/>
          </w:rPr>
          <w:t>בספק</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מי</w:t>
        </w:r>
        <w:r w:rsidR="00940301" w:rsidRPr="00325BD2">
          <w:rPr>
            <w:rStyle w:val="Hyperlink"/>
            <w:rtl/>
          </w:rPr>
          <w:t xml:space="preserve"> </w:t>
        </w:r>
        <w:r w:rsidR="00940301" w:rsidRPr="00325BD2">
          <w:rPr>
            <w:rStyle w:val="Hyperlink"/>
            <w:rFonts w:hint="eastAsia"/>
            <w:rtl/>
          </w:rPr>
          <w:t>להביא</w:t>
        </w:r>
        <w:r w:rsidR="00940301" w:rsidRPr="00325BD2">
          <w:rPr>
            <w:rStyle w:val="Hyperlink"/>
            <w:rtl/>
          </w:rPr>
          <w:t xml:space="preserve"> </w:t>
        </w:r>
        <w:r w:rsidR="00940301" w:rsidRPr="00325BD2">
          <w:rPr>
            <w:rStyle w:val="Hyperlink"/>
            <w:rFonts w:hint="eastAsia"/>
            <w:rtl/>
          </w:rPr>
          <w:t>ראיה</w:t>
        </w:r>
      </w:hyperlink>
    </w:p>
    <w:p w14:paraId="7EF4E266" w14:textId="77777777" w:rsidR="00940301" w:rsidRDefault="000D6C2B" w:rsidP="00940301">
      <w:pPr>
        <w:pStyle w:val="aff4"/>
        <w:rPr>
          <w:rFonts w:eastAsiaTheme="minorEastAsia" w:cstheme="minorBidi"/>
          <w:i/>
          <w:iCs/>
          <w:noProof/>
          <w:sz w:val="22"/>
          <w:szCs w:val="22"/>
          <w:rtl/>
        </w:rPr>
      </w:pPr>
      <w:hyperlink w:anchor="_Toc75106884"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דבטוען</w:t>
        </w:r>
        <w:r w:rsidR="00940301" w:rsidRPr="00325BD2">
          <w:rPr>
            <w:rStyle w:val="Hyperlink"/>
            <w:noProof/>
            <w:rtl/>
          </w:rPr>
          <w:t xml:space="preserve"> </w:t>
        </w:r>
        <w:r w:rsidR="00940301" w:rsidRPr="00325BD2">
          <w:rPr>
            <w:rStyle w:val="Hyperlink"/>
            <w:rFonts w:hint="eastAsia"/>
            <w:noProof/>
            <w:rtl/>
          </w:rPr>
          <w:t>הניזק</w:t>
        </w:r>
        <w:r w:rsidR="00940301" w:rsidRPr="00325BD2">
          <w:rPr>
            <w:rStyle w:val="Hyperlink"/>
            <w:noProof/>
            <w:rtl/>
          </w:rPr>
          <w:t xml:space="preserve"> </w:t>
        </w:r>
        <w:r w:rsidR="00940301" w:rsidRPr="00325BD2">
          <w:rPr>
            <w:rStyle w:val="Hyperlink"/>
            <w:rFonts w:hint="eastAsia"/>
            <w:noProof/>
            <w:rtl/>
          </w:rPr>
          <w:t>שמחה</w:t>
        </w:r>
        <w:r w:rsidR="00940301" w:rsidRPr="00325BD2">
          <w:rPr>
            <w:rStyle w:val="Hyperlink"/>
            <w:noProof/>
            <w:rtl/>
          </w:rPr>
          <w:t xml:space="preserve"> </w:t>
        </w:r>
        <w:r w:rsidR="00940301" w:rsidRPr="00325BD2">
          <w:rPr>
            <w:rStyle w:val="Hyperlink"/>
            <w:rFonts w:hint="eastAsia"/>
            <w:noProof/>
            <w:rtl/>
          </w:rPr>
          <w:t>ולא</w:t>
        </w:r>
        <w:r w:rsidR="00940301" w:rsidRPr="00325BD2">
          <w:rPr>
            <w:rStyle w:val="Hyperlink"/>
            <w:noProof/>
            <w:rtl/>
          </w:rPr>
          <w:t xml:space="preserve"> </w:t>
        </w:r>
        <w:r w:rsidR="00940301" w:rsidRPr="00325BD2">
          <w:rPr>
            <w:rStyle w:val="Hyperlink"/>
            <w:rFonts w:hint="eastAsia"/>
            <w:noProof/>
            <w:rtl/>
          </w:rPr>
          <w:t>שתק</w:t>
        </w:r>
        <w:r w:rsidR="00940301" w:rsidRPr="00325BD2">
          <w:rPr>
            <w:rStyle w:val="Hyperlink"/>
            <w:noProof/>
            <w:rtl/>
          </w:rPr>
          <w:t xml:space="preserve"> </w:t>
        </w:r>
        <w:r w:rsidR="00940301" w:rsidRPr="00325BD2">
          <w:rPr>
            <w:rStyle w:val="Hyperlink"/>
            <w:rFonts w:hint="eastAsia"/>
            <w:noProof/>
            <w:rtl/>
          </w:rPr>
          <w:t>עליו</w:t>
        </w:r>
        <w:r w:rsidR="00940301" w:rsidRPr="00325BD2">
          <w:rPr>
            <w:rStyle w:val="Hyperlink"/>
            <w:noProof/>
            <w:rtl/>
          </w:rPr>
          <w:t xml:space="preserve"> </w:t>
        </w:r>
        <w:r w:rsidR="00940301" w:rsidRPr="00325BD2">
          <w:rPr>
            <w:rStyle w:val="Hyperlink"/>
            <w:rFonts w:hint="eastAsia"/>
            <w:noProof/>
            <w:rtl/>
          </w:rPr>
          <w:t>להביא</w:t>
        </w:r>
        <w:r w:rsidR="00940301" w:rsidRPr="00325BD2">
          <w:rPr>
            <w:rStyle w:val="Hyperlink"/>
            <w:noProof/>
            <w:rtl/>
          </w:rPr>
          <w:t xml:space="preserve"> </w:t>
        </w:r>
        <w:r w:rsidR="00940301" w:rsidRPr="00325BD2">
          <w:rPr>
            <w:rStyle w:val="Hyperlink"/>
            <w:rFonts w:hint="eastAsia"/>
            <w:noProof/>
            <w:rtl/>
          </w:rPr>
          <w:t>ראיה</w:t>
        </w:r>
      </w:hyperlink>
    </w:p>
    <w:p w14:paraId="139E56BF" w14:textId="77777777" w:rsidR="00940301" w:rsidRDefault="000D6C2B" w:rsidP="00940301">
      <w:pPr>
        <w:pStyle w:val="aff2"/>
        <w:numPr>
          <w:ilvl w:val="0"/>
          <w:numId w:val="9"/>
        </w:numPr>
        <w:rPr>
          <w:rFonts w:eastAsiaTheme="minorEastAsia" w:cstheme="minorBidi"/>
          <w:sz w:val="22"/>
          <w:szCs w:val="22"/>
          <w:rtl/>
        </w:rPr>
      </w:pPr>
      <w:hyperlink w:anchor="_Toc7510688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דבטוען</w:t>
        </w:r>
        <w:r w:rsidR="00940301" w:rsidRPr="00325BD2">
          <w:rPr>
            <w:rStyle w:val="Hyperlink"/>
            <w:rtl/>
          </w:rPr>
          <w:t xml:space="preserve"> </w:t>
        </w:r>
        <w:r w:rsidR="00940301" w:rsidRPr="00325BD2">
          <w:rPr>
            <w:rStyle w:val="Hyperlink"/>
            <w:rFonts w:hint="eastAsia"/>
            <w:rtl/>
          </w:rPr>
          <w:t>המזיק</w:t>
        </w:r>
        <w:r w:rsidR="00940301" w:rsidRPr="00325BD2">
          <w:rPr>
            <w:rStyle w:val="Hyperlink"/>
            <w:rtl/>
          </w:rPr>
          <w:t xml:space="preserve"> </w:t>
        </w:r>
        <w:r w:rsidR="00940301" w:rsidRPr="00325BD2">
          <w:rPr>
            <w:rStyle w:val="Hyperlink"/>
            <w:rFonts w:hint="eastAsia"/>
            <w:rtl/>
          </w:rPr>
          <w:t>שהחזיק</w:t>
        </w:r>
        <w:r w:rsidR="00940301" w:rsidRPr="00325BD2">
          <w:rPr>
            <w:rStyle w:val="Hyperlink"/>
            <w:rtl/>
          </w:rPr>
          <w:t xml:space="preserve"> </w:t>
        </w:r>
        <w:r w:rsidR="00940301" w:rsidRPr="00325BD2">
          <w:rPr>
            <w:rStyle w:val="Hyperlink"/>
            <w:rFonts w:hint="eastAsia"/>
            <w:rtl/>
          </w:rPr>
          <w:t>והניזק</w:t>
        </w:r>
        <w:r w:rsidR="00940301" w:rsidRPr="00325BD2">
          <w:rPr>
            <w:rStyle w:val="Hyperlink"/>
            <w:rtl/>
          </w:rPr>
          <w:t xml:space="preserve"> </w:t>
        </w:r>
        <w:r w:rsidR="00940301" w:rsidRPr="00325BD2">
          <w:rPr>
            <w:rStyle w:val="Hyperlink"/>
            <w:rFonts w:hint="eastAsia"/>
            <w:rtl/>
          </w:rPr>
          <w:t>טוען</w:t>
        </w:r>
        <w:r w:rsidR="00940301" w:rsidRPr="00325BD2">
          <w:rPr>
            <w:rStyle w:val="Hyperlink"/>
            <w:rtl/>
          </w:rPr>
          <w:t xml:space="preserve"> </w:t>
        </w:r>
        <w:r w:rsidR="00940301" w:rsidRPr="00325BD2">
          <w:rPr>
            <w:rStyle w:val="Hyperlink"/>
            <w:rFonts w:hint="eastAsia"/>
            <w:rtl/>
          </w:rPr>
          <w:t>שמחה</w:t>
        </w:r>
        <w:r w:rsidR="00940301" w:rsidRPr="00325BD2">
          <w:rPr>
            <w:rStyle w:val="Hyperlink"/>
            <w:rtl/>
          </w:rPr>
          <w:t xml:space="preserve"> </w:t>
        </w:r>
        <w:r w:rsidR="00940301" w:rsidRPr="00325BD2">
          <w:rPr>
            <w:rStyle w:val="Hyperlink"/>
            <w:rFonts w:hint="eastAsia"/>
            <w:rtl/>
          </w:rPr>
          <w:t>דעל</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להביא</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שמחה</w:t>
        </w:r>
        <w:r w:rsidR="00940301" w:rsidRPr="00325BD2">
          <w:rPr>
            <w:rStyle w:val="Hyperlink"/>
            <w:rtl/>
          </w:rPr>
          <w:t xml:space="preserve"> </w:t>
        </w:r>
        <w:r w:rsidR="00940301" w:rsidRPr="00325BD2">
          <w:rPr>
            <w:rStyle w:val="Hyperlink"/>
            <w:rFonts w:hint="eastAsia"/>
            <w:rtl/>
          </w:rPr>
          <w:t>בו</w:t>
        </w:r>
      </w:hyperlink>
    </w:p>
    <w:p w14:paraId="3C72A23F" w14:textId="77777777" w:rsidR="00940301" w:rsidRDefault="000D6C2B" w:rsidP="00940301">
      <w:pPr>
        <w:pStyle w:val="aff4"/>
        <w:rPr>
          <w:rFonts w:eastAsiaTheme="minorEastAsia" w:cstheme="minorBidi"/>
          <w:i/>
          <w:iCs/>
          <w:noProof/>
          <w:sz w:val="22"/>
          <w:szCs w:val="22"/>
          <w:rtl/>
        </w:rPr>
      </w:pPr>
      <w:hyperlink w:anchor="_Toc75106886"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המ</w:t>
        </w:r>
        <w:r w:rsidR="00940301" w:rsidRPr="00325BD2">
          <w:rPr>
            <w:rStyle w:val="Hyperlink"/>
            <w:noProof/>
            <w:rtl/>
          </w:rPr>
          <w:t>"</w:t>
        </w:r>
        <w:r w:rsidR="00940301" w:rsidRPr="00325BD2">
          <w:rPr>
            <w:rStyle w:val="Hyperlink"/>
            <w:rFonts w:hint="eastAsia"/>
            <w:noProof/>
            <w:rtl/>
          </w:rPr>
          <w:t>מ</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דהא</w:t>
        </w:r>
        <w:r w:rsidR="00940301" w:rsidRPr="00325BD2">
          <w:rPr>
            <w:rStyle w:val="Hyperlink"/>
            <w:noProof/>
            <w:rtl/>
          </w:rPr>
          <w:t xml:space="preserve"> </w:t>
        </w:r>
        <w:r w:rsidR="00940301" w:rsidRPr="00325BD2">
          <w:rPr>
            <w:rStyle w:val="Hyperlink"/>
            <w:rFonts w:hint="eastAsia"/>
            <w:noProof/>
            <w:rtl/>
          </w:rPr>
          <w:t>מהני</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לאלתר</w:t>
        </w:r>
        <w:r w:rsidR="00940301" w:rsidRPr="00325BD2">
          <w:rPr>
            <w:rStyle w:val="Hyperlink"/>
            <w:noProof/>
            <w:rtl/>
          </w:rPr>
          <w:t xml:space="preserve"> </w:t>
        </w:r>
        <w:r w:rsidR="00940301" w:rsidRPr="00325BD2">
          <w:rPr>
            <w:rStyle w:val="Hyperlink"/>
            <w:rFonts w:hint="eastAsia"/>
            <w:noProof/>
            <w:rtl/>
          </w:rPr>
          <w:t>ומוחזק</w:t>
        </w:r>
        <w:r w:rsidR="00940301" w:rsidRPr="00325BD2">
          <w:rPr>
            <w:rStyle w:val="Hyperlink"/>
            <w:noProof/>
            <w:rtl/>
          </w:rPr>
          <w:t xml:space="preserve"> </w:t>
        </w:r>
        <w:r w:rsidR="00940301" w:rsidRPr="00325BD2">
          <w:rPr>
            <w:rStyle w:val="Hyperlink"/>
            <w:rFonts w:hint="eastAsia"/>
            <w:noProof/>
            <w:rtl/>
          </w:rPr>
          <w:t>כג</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בקרקע</w:t>
        </w:r>
      </w:hyperlink>
    </w:p>
    <w:p w14:paraId="14C721F5" w14:textId="77777777" w:rsidR="00940301" w:rsidRDefault="000D6C2B" w:rsidP="00940301">
      <w:pPr>
        <w:pStyle w:val="aff2"/>
        <w:numPr>
          <w:ilvl w:val="0"/>
          <w:numId w:val="9"/>
        </w:numPr>
        <w:rPr>
          <w:rFonts w:eastAsiaTheme="minorEastAsia" w:cstheme="minorBidi"/>
          <w:sz w:val="22"/>
          <w:szCs w:val="22"/>
          <w:rtl/>
        </w:rPr>
      </w:pPr>
      <w:hyperlink w:anchor="_Toc7510688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והגר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דכיון</w:t>
        </w:r>
        <w:r w:rsidR="00940301" w:rsidRPr="00325BD2">
          <w:rPr>
            <w:rStyle w:val="Hyperlink"/>
            <w:rtl/>
          </w:rPr>
          <w:t xml:space="preserve"> </w:t>
        </w:r>
        <w:r w:rsidR="00940301" w:rsidRPr="00325BD2">
          <w:rPr>
            <w:rStyle w:val="Hyperlink"/>
            <w:rFonts w:hint="eastAsia"/>
            <w:rtl/>
          </w:rPr>
          <w:t>דסגי</w:t>
        </w:r>
        <w:r w:rsidR="00940301" w:rsidRPr="00325BD2">
          <w:rPr>
            <w:rStyle w:val="Hyperlink"/>
            <w:rtl/>
          </w:rPr>
          <w:t xml:space="preserve"> </w:t>
        </w:r>
        <w:r w:rsidR="00940301" w:rsidRPr="00325BD2">
          <w:rPr>
            <w:rStyle w:val="Hyperlink"/>
            <w:rFonts w:hint="eastAsia"/>
            <w:rtl/>
          </w:rPr>
          <w:t>בשתיקה</w:t>
        </w:r>
        <w:r w:rsidR="00940301" w:rsidRPr="00325BD2">
          <w:rPr>
            <w:rStyle w:val="Hyperlink"/>
            <w:rtl/>
          </w:rPr>
          <w:t xml:space="preserve"> </w:t>
        </w:r>
        <w:r w:rsidR="00940301" w:rsidRPr="00325BD2">
          <w:rPr>
            <w:rStyle w:val="Hyperlink"/>
            <w:rFonts w:hint="eastAsia"/>
            <w:rtl/>
          </w:rPr>
          <w:t>לאלתר</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כמו</w:t>
        </w:r>
        <w:r w:rsidR="00940301" w:rsidRPr="00325BD2">
          <w:rPr>
            <w:rStyle w:val="Hyperlink"/>
            <w:rtl/>
          </w:rPr>
          <w:t xml:space="preserve"> </w:t>
        </w:r>
        <w:r w:rsidR="00940301" w:rsidRPr="00325BD2">
          <w:rPr>
            <w:rStyle w:val="Hyperlink"/>
            <w:rFonts w:hint="eastAsia"/>
            <w:rtl/>
          </w:rPr>
          <w:t>בג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בקרקע</w:t>
        </w:r>
      </w:hyperlink>
    </w:p>
    <w:p w14:paraId="366E6A07" w14:textId="77777777" w:rsidR="00940301" w:rsidRDefault="000D6C2B" w:rsidP="00940301">
      <w:pPr>
        <w:pStyle w:val="aff4"/>
        <w:rPr>
          <w:rFonts w:eastAsiaTheme="minorEastAsia" w:cstheme="minorBidi"/>
          <w:i/>
          <w:iCs/>
          <w:noProof/>
          <w:sz w:val="22"/>
          <w:szCs w:val="22"/>
          <w:rtl/>
        </w:rPr>
      </w:pPr>
      <w:hyperlink w:anchor="_Toc75106888"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הרמ</w:t>
        </w:r>
        <w:r w:rsidR="00940301" w:rsidRPr="00325BD2">
          <w:rPr>
            <w:rStyle w:val="Hyperlink"/>
            <w:noProof/>
            <w:rtl/>
          </w:rPr>
          <w:t>"</w:t>
        </w:r>
        <w:r w:rsidR="00940301" w:rsidRPr="00325BD2">
          <w:rPr>
            <w:rStyle w:val="Hyperlink"/>
            <w:rFonts w:hint="eastAsia"/>
            <w:noProof/>
            <w:rtl/>
          </w:rPr>
          <w:t>ה</w:t>
        </w:r>
        <w:r w:rsidR="00940301" w:rsidRPr="00325BD2">
          <w:rPr>
            <w:rStyle w:val="Hyperlink"/>
            <w:noProof/>
            <w:rtl/>
          </w:rPr>
          <w:t xml:space="preserve"> </w:t>
        </w:r>
        <w:r w:rsidR="00940301" w:rsidRPr="00325BD2">
          <w:rPr>
            <w:rStyle w:val="Hyperlink"/>
            <w:rFonts w:hint="eastAsia"/>
            <w:noProof/>
            <w:rtl/>
          </w:rPr>
          <w:t>דכשאין</w:t>
        </w:r>
        <w:r w:rsidR="00940301" w:rsidRPr="00325BD2">
          <w:rPr>
            <w:rStyle w:val="Hyperlink"/>
            <w:noProof/>
            <w:rtl/>
          </w:rPr>
          <w:t xml:space="preserve"> </w:t>
        </w:r>
        <w:r w:rsidR="00940301" w:rsidRPr="00325BD2">
          <w:rPr>
            <w:rStyle w:val="Hyperlink"/>
            <w:rFonts w:hint="eastAsia"/>
            <w:noProof/>
            <w:rtl/>
          </w:rPr>
          <w:t>עדים</w:t>
        </w:r>
        <w:r w:rsidR="00940301" w:rsidRPr="00325BD2">
          <w:rPr>
            <w:rStyle w:val="Hyperlink"/>
            <w:noProof/>
            <w:rtl/>
          </w:rPr>
          <w:t xml:space="preserve"> </w:t>
        </w:r>
        <w:r w:rsidR="00940301" w:rsidRPr="00325BD2">
          <w:rPr>
            <w:rStyle w:val="Hyperlink"/>
            <w:rFonts w:hint="eastAsia"/>
            <w:noProof/>
            <w:rtl/>
          </w:rPr>
          <w:t>ששתק</w:t>
        </w:r>
        <w:r w:rsidR="00940301" w:rsidRPr="00325BD2">
          <w:rPr>
            <w:rStyle w:val="Hyperlink"/>
            <w:noProof/>
            <w:rtl/>
          </w:rPr>
          <w:t xml:space="preserve"> </w:t>
        </w:r>
        <w:r w:rsidR="00940301" w:rsidRPr="00325BD2">
          <w:rPr>
            <w:rStyle w:val="Hyperlink"/>
            <w:rFonts w:hint="eastAsia"/>
            <w:noProof/>
            <w:rtl/>
          </w:rPr>
          <w:t>רק</w:t>
        </w:r>
        <w:r w:rsidR="00940301" w:rsidRPr="00325BD2">
          <w:rPr>
            <w:rStyle w:val="Hyperlink"/>
            <w:noProof/>
            <w:rtl/>
          </w:rPr>
          <w:t xml:space="preserve"> </w:t>
        </w:r>
        <w:r w:rsidR="00940301" w:rsidRPr="00325BD2">
          <w:rPr>
            <w:rStyle w:val="Hyperlink"/>
            <w:rFonts w:hint="eastAsia"/>
            <w:noProof/>
            <w:rtl/>
          </w:rPr>
          <w:t>בג</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נאמן</w:t>
        </w:r>
        <w:r w:rsidR="00940301" w:rsidRPr="00325BD2">
          <w:rPr>
            <w:rStyle w:val="Hyperlink"/>
            <w:noProof/>
            <w:rtl/>
          </w:rPr>
          <w:t xml:space="preserve"> </w:t>
        </w:r>
        <w:r w:rsidR="00940301" w:rsidRPr="00325BD2">
          <w:rPr>
            <w:rStyle w:val="Hyperlink"/>
            <w:rFonts w:hint="eastAsia"/>
            <w:noProof/>
            <w:rtl/>
          </w:rPr>
          <w:t>במיגו</w:t>
        </w:r>
        <w:r w:rsidR="00940301" w:rsidRPr="00325BD2">
          <w:rPr>
            <w:rStyle w:val="Hyperlink"/>
            <w:noProof/>
            <w:rtl/>
          </w:rPr>
          <w:t xml:space="preserve"> </w:t>
        </w:r>
        <w:r w:rsidR="00940301" w:rsidRPr="00325BD2">
          <w:rPr>
            <w:rStyle w:val="Hyperlink"/>
            <w:rFonts w:hint="eastAsia"/>
            <w:noProof/>
            <w:rtl/>
          </w:rPr>
          <w:t>דשטר</w:t>
        </w:r>
      </w:hyperlink>
    </w:p>
    <w:p w14:paraId="44E666F5" w14:textId="77777777" w:rsidR="00940301" w:rsidRDefault="000D6C2B" w:rsidP="00940301">
      <w:pPr>
        <w:pStyle w:val="aff2"/>
        <w:numPr>
          <w:ilvl w:val="0"/>
          <w:numId w:val="9"/>
        </w:numPr>
        <w:rPr>
          <w:rFonts w:eastAsiaTheme="minorEastAsia" w:cstheme="minorBidi"/>
          <w:sz w:val="22"/>
          <w:szCs w:val="22"/>
          <w:rtl/>
        </w:rPr>
      </w:pPr>
      <w:hyperlink w:anchor="_Toc75106889"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כשיש</w:t>
        </w:r>
        <w:r w:rsidR="00940301" w:rsidRPr="00325BD2">
          <w:rPr>
            <w:rStyle w:val="Hyperlink"/>
            <w:rtl/>
          </w:rPr>
          <w:t xml:space="preserve"> </w:t>
        </w:r>
        <w:r w:rsidR="00940301" w:rsidRPr="00325BD2">
          <w:rPr>
            <w:rStyle w:val="Hyperlink"/>
            <w:rFonts w:hint="eastAsia"/>
            <w:rtl/>
          </w:rPr>
          <w:t>עדים</w:t>
        </w:r>
        <w:r w:rsidR="00940301" w:rsidRPr="00325BD2">
          <w:rPr>
            <w:rStyle w:val="Hyperlink"/>
            <w:rtl/>
          </w:rPr>
          <w:t xml:space="preserve"> </w:t>
        </w:r>
        <w:r w:rsidR="00940301" w:rsidRPr="00325BD2">
          <w:rPr>
            <w:rStyle w:val="Hyperlink"/>
            <w:rFonts w:hint="eastAsia"/>
            <w:rtl/>
          </w:rPr>
          <w:t>ששתק</w:t>
        </w:r>
        <w:r w:rsidR="00940301" w:rsidRPr="00325BD2">
          <w:rPr>
            <w:rStyle w:val="Hyperlink"/>
            <w:rtl/>
          </w:rPr>
          <w:t xml:space="preserve"> </w:t>
        </w:r>
        <w:r w:rsidR="00940301" w:rsidRPr="00325BD2">
          <w:rPr>
            <w:rStyle w:val="Hyperlink"/>
            <w:rFonts w:hint="eastAsia"/>
            <w:rtl/>
          </w:rPr>
          <w:t>דנאמן</w:t>
        </w:r>
        <w:r w:rsidR="00940301" w:rsidRPr="00325BD2">
          <w:rPr>
            <w:rStyle w:val="Hyperlink"/>
            <w:rtl/>
          </w:rPr>
          <w:t xml:space="preserve"> </w:t>
        </w:r>
        <w:r w:rsidR="00940301" w:rsidRPr="00325BD2">
          <w:rPr>
            <w:rStyle w:val="Hyperlink"/>
            <w:rFonts w:hint="eastAsia"/>
            <w:rtl/>
          </w:rPr>
          <w:t>במיגו</w:t>
        </w:r>
        <w:r w:rsidR="00940301" w:rsidRPr="00325BD2">
          <w:rPr>
            <w:rStyle w:val="Hyperlink"/>
            <w:rtl/>
          </w:rPr>
          <w:t xml:space="preserve"> </w:t>
        </w:r>
        <w:r w:rsidR="00940301" w:rsidRPr="00325BD2">
          <w:rPr>
            <w:rStyle w:val="Hyperlink"/>
            <w:rFonts w:hint="eastAsia"/>
            <w:rtl/>
          </w:rPr>
          <w:t>דהיה</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שטר</w:t>
        </w:r>
        <w:r w:rsidR="00940301" w:rsidRPr="00325BD2">
          <w:rPr>
            <w:rStyle w:val="Hyperlink"/>
            <w:rtl/>
          </w:rPr>
          <w:t xml:space="preserve"> </w:t>
        </w:r>
        <w:r w:rsidR="00940301" w:rsidRPr="00325BD2">
          <w:rPr>
            <w:rStyle w:val="Hyperlink"/>
            <w:rFonts w:hint="eastAsia"/>
            <w:rtl/>
          </w:rPr>
          <w:t>ואבד</w:t>
        </w:r>
      </w:hyperlink>
    </w:p>
    <w:p w14:paraId="5608ABBB" w14:textId="77777777" w:rsidR="00940301" w:rsidRDefault="000D6C2B" w:rsidP="00940301">
      <w:pPr>
        <w:pStyle w:val="aff2"/>
        <w:numPr>
          <w:ilvl w:val="0"/>
          <w:numId w:val="9"/>
        </w:numPr>
        <w:rPr>
          <w:rFonts w:eastAsiaTheme="minorEastAsia" w:cstheme="minorBidi"/>
          <w:sz w:val="22"/>
          <w:szCs w:val="22"/>
          <w:rtl/>
        </w:rPr>
      </w:pPr>
      <w:hyperlink w:anchor="_Toc75106890"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הרמ</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דפחות</w:t>
        </w:r>
        <w:r w:rsidR="00940301" w:rsidRPr="00325BD2">
          <w:rPr>
            <w:rStyle w:val="Hyperlink"/>
            <w:rtl/>
          </w:rPr>
          <w:t xml:space="preserve"> </w:t>
        </w:r>
        <w:r w:rsidR="00940301" w:rsidRPr="00325BD2">
          <w:rPr>
            <w:rStyle w:val="Hyperlink"/>
            <w:rFonts w:hint="eastAsia"/>
            <w:rtl/>
          </w:rPr>
          <w:t>מג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אין</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נאמן</w:t>
        </w:r>
        <w:r w:rsidR="00940301" w:rsidRPr="00325BD2">
          <w:rPr>
            <w:rStyle w:val="Hyperlink"/>
            <w:rtl/>
          </w:rPr>
          <w:t xml:space="preserve"> </w:t>
        </w:r>
        <w:r w:rsidR="00940301" w:rsidRPr="00325BD2">
          <w:rPr>
            <w:rStyle w:val="Hyperlink"/>
            <w:rFonts w:hint="eastAsia"/>
            <w:rtl/>
          </w:rPr>
          <w:t>ששתק</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דקרקע</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בעליה</w:t>
        </w:r>
        <w:r w:rsidR="00940301" w:rsidRPr="00325BD2">
          <w:rPr>
            <w:rStyle w:val="Hyperlink"/>
            <w:rtl/>
          </w:rPr>
          <w:t xml:space="preserve"> </w:t>
        </w:r>
        <w:r w:rsidR="00940301" w:rsidRPr="00325BD2">
          <w:rPr>
            <w:rStyle w:val="Hyperlink"/>
            <w:rFonts w:hint="eastAsia"/>
            <w:rtl/>
          </w:rPr>
          <w:t>ואל</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שבקת</w:t>
        </w:r>
        <w:r w:rsidR="00940301" w:rsidRPr="00325BD2">
          <w:rPr>
            <w:rStyle w:val="Hyperlink"/>
            <w:rtl/>
          </w:rPr>
          <w:t xml:space="preserve"> </w:t>
        </w:r>
        <w:r w:rsidR="00940301" w:rsidRPr="00325BD2">
          <w:rPr>
            <w:rStyle w:val="Hyperlink"/>
            <w:rFonts w:hint="eastAsia"/>
            <w:rtl/>
          </w:rPr>
          <w:t>חיי</w:t>
        </w:r>
      </w:hyperlink>
    </w:p>
    <w:p w14:paraId="25B0FFE6" w14:textId="77777777" w:rsidR="00940301" w:rsidRDefault="000D6C2B" w:rsidP="00940301">
      <w:pPr>
        <w:pStyle w:val="2"/>
        <w:rPr>
          <w:rFonts w:eastAsiaTheme="minorEastAsia" w:cstheme="minorBidi"/>
          <w:sz w:val="22"/>
          <w:szCs w:val="22"/>
          <w:rtl/>
        </w:rPr>
      </w:pPr>
      <w:hyperlink w:anchor="_Toc7510689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דהשימוש</w:t>
        </w:r>
        <w:r w:rsidR="00940301" w:rsidRPr="00325BD2">
          <w:rPr>
            <w:rStyle w:val="Hyperlink"/>
            <w:rtl/>
          </w:rPr>
          <w:t xml:space="preserve"> </w:t>
        </w:r>
        <w:r w:rsidR="00940301" w:rsidRPr="00325BD2">
          <w:rPr>
            <w:rStyle w:val="Hyperlink"/>
            <w:rFonts w:hint="eastAsia"/>
            <w:rtl/>
          </w:rPr>
          <w:t>קונה</w:t>
        </w:r>
      </w:hyperlink>
    </w:p>
    <w:p w14:paraId="1255E1AA" w14:textId="77777777" w:rsidR="00940301" w:rsidRDefault="000D6C2B" w:rsidP="00940301">
      <w:pPr>
        <w:pStyle w:val="aff4"/>
        <w:rPr>
          <w:rFonts w:eastAsiaTheme="minorEastAsia" w:cstheme="minorBidi"/>
          <w:i/>
          <w:iCs/>
          <w:noProof/>
          <w:sz w:val="22"/>
          <w:szCs w:val="22"/>
          <w:rtl/>
        </w:rPr>
      </w:pPr>
      <w:hyperlink w:anchor="_Toc75106892"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ובגאונים</w:t>
        </w:r>
        <w:r w:rsidR="00940301" w:rsidRPr="00325BD2">
          <w:rPr>
            <w:rStyle w:val="Hyperlink"/>
            <w:noProof/>
            <w:rtl/>
          </w:rPr>
          <w:t xml:space="preserve"> </w:t>
        </w:r>
        <w:r w:rsidR="00940301" w:rsidRPr="00325BD2">
          <w:rPr>
            <w:rStyle w:val="Hyperlink"/>
            <w:rFonts w:hint="eastAsia"/>
            <w:noProof/>
            <w:rtl/>
          </w:rPr>
          <w:t>דבמחילה</w:t>
        </w:r>
        <w:r w:rsidR="00940301" w:rsidRPr="00325BD2">
          <w:rPr>
            <w:rStyle w:val="Hyperlink"/>
            <w:noProof/>
            <w:rtl/>
          </w:rPr>
          <w:t xml:space="preserve"> </w:t>
        </w:r>
        <w:r w:rsidR="00940301" w:rsidRPr="00325BD2">
          <w:rPr>
            <w:rStyle w:val="Hyperlink"/>
            <w:rFonts w:hint="eastAsia"/>
            <w:noProof/>
            <w:rtl/>
          </w:rPr>
          <w:t>השימוש</w:t>
        </w:r>
        <w:r w:rsidR="00940301" w:rsidRPr="00325BD2">
          <w:rPr>
            <w:rStyle w:val="Hyperlink"/>
            <w:noProof/>
            <w:rtl/>
          </w:rPr>
          <w:t xml:space="preserve"> </w:t>
        </w:r>
        <w:r w:rsidR="00940301" w:rsidRPr="00325BD2">
          <w:rPr>
            <w:rStyle w:val="Hyperlink"/>
            <w:rFonts w:hint="eastAsia"/>
            <w:noProof/>
            <w:rtl/>
          </w:rPr>
          <w:t>עצמו</w:t>
        </w:r>
        <w:r w:rsidR="00940301" w:rsidRPr="00325BD2">
          <w:rPr>
            <w:rStyle w:val="Hyperlink"/>
            <w:noProof/>
            <w:rtl/>
          </w:rPr>
          <w:t xml:space="preserve"> </w:t>
        </w:r>
        <w:r w:rsidR="00940301" w:rsidRPr="00325BD2">
          <w:rPr>
            <w:rStyle w:val="Hyperlink"/>
            <w:rFonts w:hint="eastAsia"/>
            <w:noProof/>
            <w:rtl/>
          </w:rPr>
          <w:t>קונה</w:t>
        </w:r>
      </w:hyperlink>
    </w:p>
    <w:p w14:paraId="03BEF8B3" w14:textId="77777777" w:rsidR="00940301" w:rsidRDefault="000D6C2B" w:rsidP="00940301">
      <w:pPr>
        <w:pStyle w:val="aff2"/>
        <w:numPr>
          <w:ilvl w:val="0"/>
          <w:numId w:val="9"/>
        </w:numPr>
        <w:rPr>
          <w:rFonts w:eastAsiaTheme="minorEastAsia" w:cstheme="minorBidi"/>
          <w:sz w:val="22"/>
          <w:szCs w:val="22"/>
          <w:rtl/>
        </w:rPr>
      </w:pPr>
      <w:hyperlink w:anchor="_Toc75106893"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והגאונים</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דאי</w:t>
        </w:r>
        <w:r w:rsidR="00940301" w:rsidRPr="00325BD2">
          <w:rPr>
            <w:rStyle w:val="Hyperlink"/>
            <w:rtl/>
          </w:rPr>
          <w:t xml:space="preserve"> </w:t>
        </w:r>
        <w:r w:rsidR="00940301" w:rsidRPr="00325BD2">
          <w:rPr>
            <w:rStyle w:val="Hyperlink"/>
            <w:rFonts w:hint="eastAsia"/>
            <w:rtl/>
          </w:rPr>
          <w:t>שתיקה</w:t>
        </w:r>
        <w:r w:rsidR="00940301" w:rsidRPr="00325BD2">
          <w:rPr>
            <w:rStyle w:val="Hyperlink"/>
            <w:rtl/>
          </w:rPr>
          <w:t xml:space="preserve"> </w:t>
        </w:r>
        <w:r w:rsidR="00940301" w:rsidRPr="00325BD2">
          <w:rPr>
            <w:rStyle w:val="Hyperlink"/>
            <w:rFonts w:hint="eastAsia"/>
            <w:rtl/>
          </w:rPr>
          <w:t>כמחילה</w:t>
        </w:r>
        <w:r w:rsidR="00940301" w:rsidRPr="00325BD2">
          <w:rPr>
            <w:rStyle w:val="Hyperlink"/>
            <w:rtl/>
          </w:rPr>
          <w:t xml:space="preserve"> </w:t>
        </w:r>
        <w:r w:rsidR="00940301" w:rsidRPr="00325BD2">
          <w:rPr>
            <w:rStyle w:val="Hyperlink"/>
            <w:rFonts w:hint="eastAsia"/>
            <w:rtl/>
          </w:rPr>
          <w:t>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במה</w:t>
        </w:r>
        <w:r w:rsidR="00940301" w:rsidRPr="00325BD2">
          <w:rPr>
            <w:rStyle w:val="Hyperlink"/>
            <w:rtl/>
          </w:rPr>
          <w:t xml:space="preserve"> </w:t>
        </w:r>
        <w:r w:rsidR="00940301" w:rsidRPr="00325BD2">
          <w:rPr>
            <w:rStyle w:val="Hyperlink"/>
            <w:rFonts w:hint="eastAsia"/>
            <w:rtl/>
          </w:rPr>
          <w:t>קנה</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התשמיש</w:t>
        </w:r>
      </w:hyperlink>
    </w:p>
    <w:p w14:paraId="50579882" w14:textId="77777777" w:rsidR="00940301" w:rsidRDefault="000D6C2B" w:rsidP="00940301">
      <w:pPr>
        <w:pStyle w:val="aff2"/>
        <w:numPr>
          <w:ilvl w:val="0"/>
          <w:numId w:val="9"/>
        </w:numPr>
        <w:rPr>
          <w:rFonts w:eastAsiaTheme="minorEastAsia" w:cstheme="minorBidi"/>
          <w:sz w:val="22"/>
          <w:szCs w:val="22"/>
          <w:rtl/>
        </w:rPr>
      </w:pPr>
      <w:hyperlink w:anchor="_Toc7510689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דלדעת</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דקרקע</w:t>
        </w:r>
        <w:r w:rsidR="00940301" w:rsidRPr="00325BD2">
          <w:rPr>
            <w:rStyle w:val="Hyperlink"/>
            <w:rtl/>
          </w:rPr>
          <w:t xml:space="preserve"> </w:t>
        </w:r>
        <w:r w:rsidR="00940301" w:rsidRPr="00325BD2">
          <w:rPr>
            <w:rStyle w:val="Hyperlink"/>
            <w:rFonts w:hint="eastAsia"/>
            <w:rtl/>
          </w:rPr>
          <w:t>נקנית</w:t>
        </w:r>
        <w:r w:rsidR="00940301" w:rsidRPr="00325BD2">
          <w:rPr>
            <w:rStyle w:val="Hyperlink"/>
            <w:rtl/>
          </w:rPr>
          <w:t xml:space="preserve"> </w:t>
        </w:r>
        <w:r w:rsidR="00940301" w:rsidRPr="00325BD2">
          <w:rPr>
            <w:rStyle w:val="Hyperlink"/>
            <w:rFonts w:hint="eastAsia"/>
            <w:rtl/>
          </w:rPr>
          <w:t>באכילת</w:t>
        </w:r>
        <w:r w:rsidR="00940301" w:rsidRPr="00325BD2">
          <w:rPr>
            <w:rStyle w:val="Hyperlink"/>
            <w:rtl/>
          </w:rPr>
          <w:t xml:space="preserve"> </w:t>
        </w:r>
        <w:r w:rsidR="00940301" w:rsidRPr="00325BD2">
          <w:rPr>
            <w:rStyle w:val="Hyperlink"/>
            <w:rFonts w:hint="eastAsia"/>
            <w:rtl/>
          </w:rPr>
          <w:t>פירות</w:t>
        </w:r>
        <w:r w:rsidR="00940301" w:rsidRPr="00325BD2">
          <w:rPr>
            <w:rStyle w:val="Hyperlink"/>
            <w:rtl/>
          </w:rPr>
          <w:t xml:space="preserve"> </w:t>
        </w:r>
        <w:r w:rsidR="00940301" w:rsidRPr="00325BD2">
          <w:rPr>
            <w:rStyle w:val="Hyperlink"/>
            <w:rFonts w:hint="eastAsia"/>
            <w:rtl/>
          </w:rPr>
          <w:t>השימוש</w:t>
        </w:r>
        <w:r w:rsidR="00940301" w:rsidRPr="00325BD2">
          <w:rPr>
            <w:rStyle w:val="Hyperlink"/>
            <w:rtl/>
          </w:rPr>
          <w:t xml:space="preserve"> </w:t>
        </w:r>
        <w:r w:rsidR="00940301" w:rsidRPr="00325BD2">
          <w:rPr>
            <w:rStyle w:val="Hyperlink"/>
            <w:rFonts w:hint="eastAsia"/>
            <w:rtl/>
          </w:rPr>
          <w:t>בתשמיש</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כפירות</w:t>
        </w:r>
      </w:hyperlink>
    </w:p>
    <w:p w14:paraId="4B8296E1" w14:textId="77777777" w:rsidR="00940301" w:rsidRDefault="000D6C2B" w:rsidP="00940301">
      <w:pPr>
        <w:pStyle w:val="aff2"/>
        <w:numPr>
          <w:ilvl w:val="0"/>
          <w:numId w:val="9"/>
        </w:numPr>
        <w:rPr>
          <w:rFonts w:eastAsiaTheme="minorEastAsia" w:cstheme="minorBidi"/>
          <w:sz w:val="22"/>
          <w:szCs w:val="22"/>
          <w:rtl/>
        </w:rPr>
      </w:pPr>
      <w:hyperlink w:anchor="_Toc75106895"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להסוברים</w:t>
        </w:r>
        <w:r w:rsidR="00940301" w:rsidRPr="00325BD2">
          <w:rPr>
            <w:rStyle w:val="Hyperlink"/>
            <w:rtl/>
          </w:rPr>
          <w:t xml:space="preserve"> </w:t>
        </w:r>
        <w:r w:rsidR="00940301" w:rsidRPr="00325BD2">
          <w:rPr>
            <w:rStyle w:val="Hyperlink"/>
            <w:rFonts w:hint="eastAsia"/>
            <w:rtl/>
          </w:rPr>
          <w:t>דאין</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באכילת</w:t>
        </w:r>
        <w:r w:rsidR="00940301" w:rsidRPr="00325BD2">
          <w:rPr>
            <w:rStyle w:val="Hyperlink"/>
            <w:rtl/>
          </w:rPr>
          <w:t xml:space="preserve"> </w:t>
        </w:r>
        <w:r w:rsidR="00940301" w:rsidRPr="00325BD2">
          <w:rPr>
            <w:rStyle w:val="Hyperlink"/>
            <w:rFonts w:hint="eastAsia"/>
            <w:rtl/>
          </w:rPr>
          <w:t>פירות</w:t>
        </w:r>
        <w:r w:rsidR="00940301" w:rsidRPr="00325BD2">
          <w:rPr>
            <w:rStyle w:val="Hyperlink"/>
            <w:rtl/>
          </w:rPr>
          <w:t xml:space="preserve"> </w:t>
        </w:r>
        <w:r w:rsidR="00940301" w:rsidRPr="00325BD2">
          <w:rPr>
            <w:rStyle w:val="Hyperlink"/>
            <w:rFonts w:hint="eastAsia"/>
            <w:rtl/>
          </w:rPr>
          <w:t>לגוף</w:t>
        </w:r>
        <w:r w:rsidR="00940301" w:rsidRPr="00325BD2">
          <w:rPr>
            <w:rStyle w:val="Hyperlink"/>
            <w:rtl/>
          </w:rPr>
          <w:t xml:space="preserve"> </w:t>
        </w:r>
        <w:r w:rsidR="00940301" w:rsidRPr="00325BD2">
          <w:rPr>
            <w:rStyle w:val="Hyperlink"/>
            <w:rFonts w:hint="eastAsia"/>
            <w:rtl/>
          </w:rPr>
          <w:t>הקרקע</w:t>
        </w:r>
        <w:r w:rsidR="00940301" w:rsidRPr="00325BD2">
          <w:rPr>
            <w:rStyle w:val="Hyperlink"/>
            <w:rtl/>
          </w:rPr>
          <w:t xml:space="preserve"> </w:t>
        </w:r>
        <w:r w:rsidR="00940301" w:rsidRPr="00325BD2">
          <w:rPr>
            <w:rStyle w:val="Hyperlink"/>
            <w:rFonts w:hint="eastAsia"/>
            <w:rtl/>
          </w:rPr>
          <w:t>מודו</w:t>
        </w:r>
        <w:r w:rsidR="00940301" w:rsidRPr="00325BD2">
          <w:rPr>
            <w:rStyle w:val="Hyperlink"/>
            <w:rtl/>
          </w:rPr>
          <w:t xml:space="preserve"> </w:t>
        </w:r>
        <w:r w:rsidR="00940301" w:rsidRPr="00325BD2">
          <w:rPr>
            <w:rStyle w:val="Hyperlink"/>
            <w:rFonts w:hint="eastAsia"/>
            <w:rtl/>
          </w:rPr>
          <w:t>דלשימוש</w:t>
        </w:r>
        <w:r w:rsidR="00940301" w:rsidRPr="00325BD2">
          <w:rPr>
            <w:rStyle w:val="Hyperlink"/>
            <w:rtl/>
          </w:rPr>
          <w:t xml:space="preserve"> </w:t>
        </w:r>
        <w:r w:rsidR="00940301" w:rsidRPr="00325BD2">
          <w:rPr>
            <w:rStyle w:val="Hyperlink"/>
            <w:rFonts w:hint="eastAsia"/>
            <w:rtl/>
          </w:rPr>
          <w:t>עצמו</w:t>
        </w:r>
        <w:r w:rsidR="00940301" w:rsidRPr="00325BD2">
          <w:rPr>
            <w:rStyle w:val="Hyperlink"/>
            <w:rtl/>
          </w:rPr>
          <w:t xml:space="preserve"> </w:t>
        </w:r>
        <w:r w:rsidR="00940301" w:rsidRPr="00325BD2">
          <w:rPr>
            <w:rStyle w:val="Hyperlink"/>
            <w:rFonts w:hint="eastAsia"/>
            <w:rtl/>
          </w:rPr>
          <w:t>קנה</w:t>
        </w:r>
      </w:hyperlink>
    </w:p>
    <w:p w14:paraId="6BE325E7" w14:textId="77777777" w:rsidR="00940301" w:rsidRDefault="000D6C2B" w:rsidP="00940301">
      <w:pPr>
        <w:pStyle w:val="2"/>
        <w:rPr>
          <w:rFonts w:eastAsiaTheme="minorEastAsia" w:cstheme="minorBidi"/>
          <w:sz w:val="22"/>
          <w:szCs w:val="22"/>
          <w:rtl/>
        </w:rPr>
      </w:pPr>
      <w:hyperlink w:anchor="_Toc75106896" w:history="1">
        <w:r w:rsidR="00940301" w:rsidRPr="00325BD2">
          <w:rPr>
            <w:rStyle w:val="Hyperlink"/>
            <w:rFonts w:hint="eastAsia"/>
            <w:rtl/>
          </w:rPr>
          <w:t>הסוברים</w:t>
        </w:r>
        <w:r w:rsidR="00940301" w:rsidRPr="00325BD2">
          <w:rPr>
            <w:rStyle w:val="Hyperlink"/>
            <w:rtl/>
          </w:rPr>
          <w:t xml:space="preserve"> </w:t>
        </w:r>
        <w:r w:rsidR="00940301" w:rsidRPr="00325BD2">
          <w:rPr>
            <w:rStyle w:val="Hyperlink"/>
            <w:rFonts w:hint="eastAsia"/>
            <w:rtl/>
          </w:rPr>
          <w:t>דל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לנזיקין</w:t>
        </w:r>
        <w:r w:rsidR="00940301" w:rsidRPr="00325BD2">
          <w:rPr>
            <w:rStyle w:val="Hyperlink"/>
            <w:rtl/>
          </w:rPr>
          <w:t xml:space="preserve"> </w:t>
        </w:r>
        <w:r w:rsidR="00940301" w:rsidRPr="00325BD2">
          <w:rPr>
            <w:rStyle w:val="Hyperlink"/>
            <w:rFonts w:hint="eastAsia"/>
            <w:rtl/>
          </w:rPr>
          <w:t>בלי</w:t>
        </w:r>
        <w:r w:rsidR="00940301" w:rsidRPr="00325BD2">
          <w:rPr>
            <w:rStyle w:val="Hyperlink"/>
            <w:rtl/>
          </w:rPr>
          <w:t xml:space="preserve"> </w:t>
        </w:r>
        <w:r w:rsidR="00940301" w:rsidRPr="00325BD2">
          <w:rPr>
            <w:rStyle w:val="Hyperlink"/>
            <w:rFonts w:hint="eastAsia"/>
            <w:rtl/>
          </w:rPr>
          <w:t>טענה</w:t>
        </w:r>
      </w:hyperlink>
    </w:p>
    <w:p w14:paraId="04320BE7" w14:textId="77777777" w:rsidR="00940301" w:rsidRDefault="000D6C2B" w:rsidP="00940301">
      <w:pPr>
        <w:pStyle w:val="aff4"/>
        <w:rPr>
          <w:rFonts w:eastAsiaTheme="minorEastAsia" w:cstheme="minorBidi"/>
          <w:i/>
          <w:iCs/>
          <w:noProof/>
          <w:sz w:val="22"/>
          <w:szCs w:val="22"/>
          <w:rtl/>
        </w:rPr>
      </w:pPr>
      <w:hyperlink w:anchor="_Toc75106897"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התוס</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תשמישין</w:t>
        </w:r>
        <w:r w:rsidR="00940301" w:rsidRPr="00325BD2">
          <w:rPr>
            <w:rStyle w:val="Hyperlink"/>
            <w:noProof/>
            <w:rtl/>
          </w:rPr>
          <w:t xml:space="preserve"> </w:t>
        </w:r>
        <w:r w:rsidR="00940301" w:rsidRPr="00325BD2">
          <w:rPr>
            <w:rStyle w:val="Hyperlink"/>
            <w:rFonts w:hint="eastAsia"/>
            <w:noProof/>
            <w:rtl/>
          </w:rPr>
          <w:t>מוכח</w:t>
        </w:r>
        <w:r w:rsidR="00940301" w:rsidRPr="00325BD2">
          <w:rPr>
            <w:rStyle w:val="Hyperlink"/>
            <w:noProof/>
            <w:rtl/>
          </w:rPr>
          <w:t xml:space="preserve"> </w:t>
        </w:r>
        <w:r w:rsidR="00940301" w:rsidRPr="00325BD2">
          <w:rPr>
            <w:rStyle w:val="Hyperlink"/>
            <w:rFonts w:hint="eastAsia"/>
            <w:noProof/>
            <w:rtl/>
          </w:rPr>
          <w:t>דצריך</w:t>
        </w:r>
        <w:r w:rsidR="00940301" w:rsidRPr="00325BD2">
          <w:rPr>
            <w:rStyle w:val="Hyperlink"/>
            <w:noProof/>
            <w:rtl/>
          </w:rPr>
          <w:t xml:space="preserve"> </w:t>
        </w:r>
        <w:r w:rsidR="00940301" w:rsidRPr="00325BD2">
          <w:rPr>
            <w:rStyle w:val="Hyperlink"/>
            <w:rFonts w:hint="eastAsia"/>
            <w:noProof/>
            <w:rtl/>
          </w:rPr>
          <w:t>קנין</w:t>
        </w:r>
        <w:r w:rsidR="00940301" w:rsidRPr="00325BD2">
          <w:rPr>
            <w:rStyle w:val="Hyperlink"/>
            <w:noProof/>
            <w:rtl/>
          </w:rPr>
          <w:t xml:space="preserve"> </w:t>
        </w:r>
        <w:r w:rsidR="00940301" w:rsidRPr="00325BD2">
          <w:rPr>
            <w:rStyle w:val="Hyperlink"/>
            <w:rFonts w:hint="eastAsia"/>
            <w:noProof/>
            <w:rtl/>
          </w:rPr>
          <w:t>וה</w:t>
        </w:r>
        <w:r w:rsidR="00940301" w:rsidRPr="00325BD2">
          <w:rPr>
            <w:rStyle w:val="Hyperlink"/>
            <w:noProof/>
            <w:rtl/>
          </w:rPr>
          <w:t>"</w:t>
        </w:r>
        <w:r w:rsidR="00940301" w:rsidRPr="00325BD2">
          <w:rPr>
            <w:rStyle w:val="Hyperlink"/>
            <w:rFonts w:hint="eastAsia"/>
            <w:noProof/>
            <w:rtl/>
          </w:rPr>
          <w:t>ה</w:t>
        </w:r>
        <w:r w:rsidR="00940301" w:rsidRPr="00325BD2">
          <w:rPr>
            <w:rStyle w:val="Hyperlink"/>
            <w:noProof/>
            <w:rtl/>
          </w:rPr>
          <w:t xml:space="preserve"> </w:t>
        </w:r>
        <w:r w:rsidR="00940301" w:rsidRPr="00325BD2">
          <w:rPr>
            <w:rStyle w:val="Hyperlink"/>
            <w:rFonts w:hint="eastAsia"/>
            <w:noProof/>
            <w:rtl/>
          </w:rPr>
          <w:t>בנזיקין</w:t>
        </w:r>
      </w:hyperlink>
    </w:p>
    <w:p w14:paraId="0EFF4F7F" w14:textId="77777777" w:rsidR="00940301" w:rsidRDefault="000D6C2B" w:rsidP="00940301">
      <w:pPr>
        <w:pStyle w:val="aff2"/>
        <w:numPr>
          <w:ilvl w:val="0"/>
          <w:numId w:val="9"/>
        </w:numPr>
        <w:rPr>
          <w:rFonts w:eastAsiaTheme="minorEastAsia" w:cstheme="minorBidi"/>
          <w:sz w:val="22"/>
          <w:szCs w:val="22"/>
          <w:rtl/>
        </w:rPr>
      </w:pPr>
      <w:hyperlink w:anchor="_Toc7510689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התוס</w:t>
        </w:r>
        <w:r w:rsidR="00940301" w:rsidRPr="00325BD2">
          <w:rPr>
            <w:rStyle w:val="Hyperlink"/>
            <w:rtl/>
          </w:rPr>
          <w:t xml:space="preserve">' </w:t>
        </w:r>
        <w:r w:rsidR="00940301" w:rsidRPr="00325BD2">
          <w:rPr>
            <w:rStyle w:val="Hyperlink"/>
            <w:rFonts w:hint="eastAsia"/>
            <w:rtl/>
          </w:rPr>
          <w:t>דמוכח</w:t>
        </w:r>
        <w:r w:rsidR="00940301" w:rsidRPr="00325BD2">
          <w:rPr>
            <w:rStyle w:val="Hyperlink"/>
            <w:rtl/>
          </w:rPr>
          <w:t xml:space="preserve"> </w:t>
        </w:r>
        <w:r w:rsidR="00940301" w:rsidRPr="00325BD2">
          <w:rPr>
            <w:rStyle w:val="Hyperlink"/>
            <w:rFonts w:hint="eastAsia"/>
            <w:rtl/>
          </w:rPr>
          <w:t>בגמ</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איירי</w:t>
        </w:r>
        <w:r w:rsidR="00940301" w:rsidRPr="00325BD2">
          <w:rPr>
            <w:rStyle w:val="Hyperlink"/>
            <w:rtl/>
          </w:rPr>
          <w:t xml:space="preserve"> </w:t>
        </w:r>
        <w:r w:rsidR="00940301" w:rsidRPr="00325BD2">
          <w:rPr>
            <w:rStyle w:val="Hyperlink"/>
            <w:rFonts w:hint="eastAsia"/>
            <w:rtl/>
          </w:rPr>
          <w:t>שעשה</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והוי</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וה</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נזיקין</w:t>
        </w:r>
      </w:hyperlink>
    </w:p>
    <w:p w14:paraId="739985EA" w14:textId="77777777" w:rsidR="00940301" w:rsidRDefault="000D6C2B" w:rsidP="00940301">
      <w:pPr>
        <w:pStyle w:val="aff2"/>
        <w:numPr>
          <w:ilvl w:val="0"/>
          <w:numId w:val="9"/>
        </w:numPr>
        <w:rPr>
          <w:rFonts w:eastAsiaTheme="minorEastAsia" w:cstheme="minorBidi"/>
          <w:sz w:val="22"/>
          <w:szCs w:val="22"/>
          <w:rtl/>
        </w:rPr>
      </w:pPr>
      <w:hyperlink w:anchor="_Toc75106899"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התוס</w:t>
        </w:r>
        <w:r w:rsidR="00940301" w:rsidRPr="00325BD2">
          <w:rPr>
            <w:rStyle w:val="Hyperlink"/>
            <w:rtl/>
          </w:rPr>
          <w:t xml:space="preserve">' </w:t>
        </w:r>
        <w:r w:rsidR="00940301" w:rsidRPr="00325BD2">
          <w:rPr>
            <w:rStyle w:val="Hyperlink"/>
            <w:rFonts w:hint="eastAsia"/>
            <w:rtl/>
          </w:rPr>
          <w:t>והרא</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כיון</w:t>
        </w:r>
        <w:r w:rsidR="00940301" w:rsidRPr="00325BD2">
          <w:rPr>
            <w:rStyle w:val="Hyperlink"/>
            <w:rtl/>
          </w:rPr>
          <w:t xml:space="preserve"> </w:t>
        </w:r>
        <w:r w:rsidR="00940301" w:rsidRPr="00325BD2">
          <w:rPr>
            <w:rStyle w:val="Hyperlink"/>
            <w:rFonts w:hint="eastAsia"/>
            <w:rtl/>
          </w:rPr>
          <w:t>דקנה</w:t>
        </w:r>
        <w:r w:rsidR="00940301" w:rsidRPr="00325BD2">
          <w:rPr>
            <w:rStyle w:val="Hyperlink"/>
            <w:rtl/>
          </w:rPr>
          <w:t xml:space="preserve"> </w:t>
        </w:r>
        <w:r w:rsidR="00940301" w:rsidRPr="00325BD2">
          <w:rPr>
            <w:rStyle w:val="Hyperlink"/>
            <w:rFonts w:hint="eastAsia"/>
            <w:rtl/>
          </w:rPr>
          <w:t>לקורות</w:t>
        </w:r>
        <w:r w:rsidR="00940301" w:rsidRPr="00325BD2">
          <w:rPr>
            <w:rStyle w:val="Hyperlink"/>
            <w:rtl/>
          </w:rPr>
          <w:t xml:space="preserve"> </w:t>
        </w:r>
        <w:r w:rsidR="00940301" w:rsidRPr="00325BD2">
          <w:rPr>
            <w:rStyle w:val="Hyperlink"/>
            <w:rFonts w:hint="eastAsia"/>
            <w:rtl/>
          </w:rPr>
          <w:t>קטנות</w:t>
        </w:r>
        <w:r w:rsidR="00940301" w:rsidRPr="00325BD2">
          <w:rPr>
            <w:rStyle w:val="Hyperlink"/>
            <w:rtl/>
          </w:rPr>
          <w:t xml:space="preserve"> </w:t>
        </w:r>
        <w:r w:rsidR="00940301" w:rsidRPr="00325BD2">
          <w:rPr>
            <w:rStyle w:val="Hyperlink"/>
            <w:rFonts w:hint="eastAsia"/>
            <w:rtl/>
          </w:rPr>
          <w:t>ה</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לגדולות</w:t>
        </w:r>
        <w:r w:rsidR="00940301" w:rsidRPr="00325BD2">
          <w:rPr>
            <w:rStyle w:val="Hyperlink"/>
            <w:rtl/>
          </w:rPr>
          <w:t xml:space="preserve"> </w:t>
        </w:r>
        <w:r w:rsidR="00940301" w:rsidRPr="00325BD2">
          <w:rPr>
            <w:rStyle w:val="Hyperlink"/>
            <w:rFonts w:hint="eastAsia"/>
            <w:rtl/>
          </w:rPr>
          <w:t>דאין</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למחצה</w:t>
        </w:r>
      </w:hyperlink>
    </w:p>
    <w:p w14:paraId="63B3467C" w14:textId="77777777" w:rsidR="00940301" w:rsidRDefault="000D6C2B" w:rsidP="00940301">
      <w:pPr>
        <w:pStyle w:val="aff4"/>
        <w:rPr>
          <w:rFonts w:eastAsiaTheme="minorEastAsia" w:cstheme="minorBidi"/>
          <w:i/>
          <w:iCs/>
          <w:noProof/>
          <w:sz w:val="22"/>
          <w:szCs w:val="22"/>
          <w:rtl/>
        </w:rPr>
      </w:pPr>
      <w:hyperlink w:anchor="_Toc75106900"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בתוס</w:t>
        </w:r>
        <w:r w:rsidR="00940301" w:rsidRPr="00325BD2">
          <w:rPr>
            <w:rStyle w:val="Hyperlink"/>
            <w:noProof/>
            <w:rtl/>
          </w:rPr>
          <w:t xml:space="preserve">' </w:t>
        </w:r>
        <w:r w:rsidR="00940301" w:rsidRPr="00325BD2">
          <w:rPr>
            <w:rStyle w:val="Hyperlink"/>
            <w:rFonts w:hint="eastAsia"/>
            <w:noProof/>
            <w:rtl/>
          </w:rPr>
          <w:t>דהאומנים</w:t>
        </w:r>
        <w:r w:rsidR="00940301" w:rsidRPr="00325BD2">
          <w:rPr>
            <w:rStyle w:val="Hyperlink"/>
            <w:noProof/>
            <w:rtl/>
          </w:rPr>
          <w:t xml:space="preserve"> </w:t>
        </w:r>
        <w:r w:rsidR="00940301" w:rsidRPr="00325BD2">
          <w:rPr>
            <w:rStyle w:val="Hyperlink"/>
            <w:rFonts w:hint="eastAsia"/>
            <w:noProof/>
            <w:rtl/>
          </w:rPr>
          <w:t>טענו</w:t>
        </w:r>
        <w:r w:rsidR="00940301" w:rsidRPr="00325BD2">
          <w:rPr>
            <w:rStyle w:val="Hyperlink"/>
            <w:noProof/>
            <w:rtl/>
          </w:rPr>
          <w:t xml:space="preserve"> </w:t>
        </w:r>
        <w:r w:rsidR="00940301" w:rsidRPr="00325BD2">
          <w:rPr>
            <w:rStyle w:val="Hyperlink"/>
            <w:rFonts w:hint="eastAsia"/>
            <w:noProof/>
            <w:rtl/>
          </w:rPr>
          <w:t>שיש</w:t>
        </w:r>
        <w:r w:rsidR="00940301" w:rsidRPr="00325BD2">
          <w:rPr>
            <w:rStyle w:val="Hyperlink"/>
            <w:noProof/>
            <w:rtl/>
          </w:rPr>
          <w:t xml:space="preserve"> </w:t>
        </w:r>
        <w:r w:rsidR="00940301" w:rsidRPr="00325BD2">
          <w:rPr>
            <w:rStyle w:val="Hyperlink"/>
            <w:rFonts w:hint="eastAsia"/>
            <w:noProof/>
            <w:rtl/>
          </w:rPr>
          <w:t>להם</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עם</w:t>
        </w:r>
        <w:r w:rsidR="00940301" w:rsidRPr="00325BD2">
          <w:rPr>
            <w:rStyle w:val="Hyperlink"/>
            <w:noProof/>
            <w:rtl/>
          </w:rPr>
          <w:t xml:space="preserve"> </w:t>
        </w:r>
        <w:r w:rsidR="00940301" w:rsidRPr="00325BD2">
          <w:rPr>
            <w:rStyle w:val="Hyperlink"/>
            <w:rFonts w:hint="eastAsia"/>
            <w:noProof/>
            <w:rtl/>
          </w:rPr>
          <w:t>טענה</w:t>
        </w:r>
      </w:hyperlink>
    </w:p>
    <w:p w14:paraId="6FA3F336" w14:textId="77777777" w:rsidR="00940301" w:rsidRDefault="000D6C2B" w:rsidP="00940301">
      <w:pPr>
        <w:pStyle w:val="aff2"/>
        <w:numPr>
          <w:ilvl w:val="0"/>
          <w:numId w:val="9"/>
        </w:numPr>
        <w:rPr>
          <w:rFonts w:eastAsiaTheme="minorEastAsia" w:cstheme="minorBidi"/>
          <w:sz w:val="22"/>
          <w:szCs w:val="22"/>
          <w:rtl/>
        </w:rPr>
      </w:pPr>
      <w:hyperlink w:anchor="_Toc7510690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דבקנין</w:t>
        </w:r>
        <w:r w:rsidR="00940301" w:rsidRPr="00325BD2">
          <w:rPr>
            <w:rStyle w:val="Hyperlink"/>
            <w:rtl/>
          </w:rPr>
          <w:t xml:space="preserve"> </w:t>
        </w:r>
        <w:r w:rsidR="00940301" w:rsidRPr="00325BD2">
          <w:rPr>
            <w:rStyle w:val="Hyperlink"/>
            <w:rFonts w:hint="eastAsia"/>
            <w:rtl/>
          </w:rPr>
          <w:t>בקוטרא</w:t>
        </w:r>
        <w:r w:rsidR="00940301" w:rsidRPr="00325BD2">
          <w:rPr>
            <w:rStyle w:val="Hyperlink"/>
            <w:rtl/>
          </w:rPr>
          <w:t xml:space="preserve"> </w:t>
        </w:r>
        <w:r w:rsidR="00940301" w:rsidRPr="00325BD2">
          <w:rPr>
            <w:rStyle w:val="Hyperlink"/>
            <w:rFonts w:hint="eastAsia"/>
            <w:rtl/>
          </w:rPr>
          <w:t>חייב</w:t>
        </w:r>
        <w:r w:rsidR="00940301" w:rsidRPr="00325BD2">
          <w:rPr>
            <w:rStyle w:val="Hyperlink"/>
            <w:rtl/>
          </w:rPr>
          <w:t xml:space="preserve"> </w:t>
        </w:r>
        <w:r w:rsidR="00940301" w:rsidRPr="00325BD2">
          <w:rPr>
            <w:rStyle w:val="Hyperlink"/>
            <w:rFonts w:hint="eastAsia"/>
            <w:rtl/>
          </w:rPr>
          <w:t>לכסות</w:t>
        </w:r>
        <w:r w:rsidR="00940301" w:rsidRPr="00325BD2">
          <w:rPr>
            <w:rStyle w:val="Hyperlink"/>
            <w:rtl/>
          </w:rPr>
          <w:t xml:space="preserve"> </w:t>
        </w:r>
        <w:r w:rsidR="00940301" w:rsidRPr="00325BD2">
          <w:rPr>
            <w:rStyle w:val="Hyperlink"/>
            <w:rFonts w:hint="eastAsia"/>
            <w:rtl/>
          </w:rPr>
          <w:t>שלא</w:t>
        </w:r>
        <w:r w:rsidR="00940301" w:rsidRPr="00325BD2">
          <w:rPr>
            <w:rStyle w:val="Hyperlink"/>
            <w:rtl/>
          </w:rPr>
          <w:t xml:space="preserve"> </w:t>
        </w:r>
        <w:r w:rsidR="00940301" w:rsidRPr="00325BD2">
          <w:rPr>
            <w:rStyle w:val="Hyperlink"/>
            <w:rFonts w:hint="eastAsia"/>
            <w:rtl/>
          </w:rPr>
          <w:t>יהיה</w:t>
        </w:r>
        <w:r w:rsidR="00940301" w:rsidRPr="00325BD2">
          <w:rPr>
            <w:rStyle w:val="Hyperlink"/>
            <w:rtl/>
          </w:rPr>
          <w:t xml:space="preserve"> </w:t>
        </w:r>
        <w:r w:rsidR="00940301" w:rsidRPr="00325BD2">
          <w:rPr>
            <w:rStyle w:val="Hyperlink"/>
            <w:rFonts w:hint="eastAsia"/>
            <w:rtl/>
          </w:rPr>
          <w:t>ריח</w:t>
        </w:r>
        <w:r w:rsidR="00940301" w:rsidRPr="00325BD2">
          <w:rPr>
            <w:rStyle w:val="Hyperlink"/>
            <w:rtl/>
          </w:rPr>
          <w:t xml:space="preserve"> </w:t>
        </w:r>
        <w:r w:rsidR="00940301" w:rsidRPr="00325BD2">
          <w:rPr>
            <w:rStyle w:val="Hyperlink"/>
            <w:rFonts w:hint="eastAsia"/>
            <w:rtl/>
          </w:rPr>
          <w:t>כדעת</w:t>
        </w:r>
        <w:r w:rsidR="00940301" w:rsidRPr="00325BD2">
          <w:rPr>
            <w:rStyle w:val="Hyperlink"/>
            <w:rtl/>
          </w:rPr>
          <w:t xml:space="preserve"> </w:t>
        </w:r>
        <w:r w:rsidR="00940301" w:rsidRPr="00325BD2">
          <w:rPr>
            <w:rStyle w:val="Hyperlink"/>
            <w:rFonts w:hint="eastAsia"/>
            <w:rtl/>
          </w:rPr>
          <w:t>התוס</w:t>
        </w:r>
        <w:r w:rsidR="00940301" w:rsidRPr="00325BD2">
          <w:rPr>
            <w:rStyle w:val="Hyperlink"/>
            <w:rtl/>
          </w:rPr>
          <w:t xml:space="preserve">' </w:t>
        </w:r>
        <w:r w:rsidR="00940301" w:rsidRPr="00325BD2">
          <w:rPr>
            <w:rStyle w:val="Hyperlink"/>
            <w:rFonts w:hint="eastAsia"/>
            <w:rtl/>
          </w:rPr>
          <w:t>דלא</w:t>
        </w:r>
        <w:r w:rsidR="00940301" w:rsidRPr="00325BD2">
          <w:rPr>
            <w:rStyle w:val="Hyperlink"/>
            <w:rtl/>
          </w:rPr>
          <w:t xml:space="preserve"> </w:t>
        </w:r>
        <w:r w:rsidR="00940301" w:rsidRPr="00325BD2">
          <w:rPr>
            <w:rStyle w:val="Hyperlink"/>
            <w:rFonts w:hint="eastAsia"/>
            <w:rtl/>
          </w:rPr>
          <w:t>טענו</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גוף</w:t>
        </w:r>
        <w:r w:rsidR="00940301" w:rsidRPr="00325BD2">
          <w:rPr>
            <w:rStyle w:val="Hyperlink"/>
            <w:rtl/>
          </w:rPr>
          <w:t xml:space="preserve"> </w:t>
        </w:r>
        <w:r w:rsidR="00940301" w:rsidRPr="00325BD2">
          <w:rPr>
            <w:rStyle w:val="Hyperlink"/>
            <w:rFonts w:hint="eastAsia"/>
            <w:rtl/>
          </w:rPr>
          <w:t>הקרקע</w:t>
        </w:r>
      </w:hyperlink>
    </w:p>
    <w:p w14:paraId="7FB65B98" w14:textId="77777777" w:rsidR="00940301" w:rsidRDefault="000D6C2B" w:rsidP="00940301">
      <w:pPr>
        <w:pStyle w:val="aff2"/>
        <w:numPr>
          <w:ilvl w:val="0"/>
          <w:numId w:val="9"/>
        </w:numPr>
        <w:rPr>
          <w:rFonts w:eastAsiaTheme="minorEastAsia" w:cstheme="minorBidi"/>
          <w:sz w:val="22"/>
          <w:szCs w:val="22"/>
          <w:rtl/>
        </w:rPr>
      </w:pPr>
      <w:hyperlink w:anchor="_Toc7510690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בתוס</w:t>
        </w:r>
        <w:r w:rsidR="00940301" w:rsidRPr="00325BD2">
          <w:rPr>
            <w:rStyle w:val="Hyperlink"/>
            <w:rtl/>
          </w:rPr>
          <w:t xml:space="preserve">' </w:t>
        </w:r>
        <w:r w:rsidR="00940301" w:rsidRPr="00325BD2">
          <w:rPr>
            <w:rStyle w:val="Hyperlink"/>
            <w:rFonts w:hint="eastAsia"/>
            <w:rtl/>
          </w:rPr>
          <w:t>דהאומנים</w:t>
        </w:r>
        <w:r w:rsidR="00940301" w:rsidRPr="00325BD2">
          <w:rPr>
            <w:rStyle w:val="Hyperlink"/>
            <w:rtl/>
          </w:rPr>
          <w:t xml:space="preserve"> </w:t>
        </w:r>
        <w:r w:rsidR="00940301" w:rsidRPr="00325BD2">
          <w:rPr>
            <w:rStyle w:val="Hyperlink"/>
            <w:rFonts w:hint="eastAsia"/>
            <w:rtl/>
          </w:rPr>
          <w:t>טענו</w:t>
        </w:r>
        <w:r w:rsidR="00940301" w:rsidRPr="00325BD2">
          <w:rPr>
            <w:rStyle w:val="Hyperlink"/>
            <w:rtl/>
          </w:rPr>
          <w:t xml:space="preserve"> </w:t>
        </w:r>
        <w:r w:rsidR="00940301" w:rsidRPr="00325BD2">
          <w:rPr>
            <w:rStyle w:val="Hyperlink"/>
            <w:rFonts w:hint="eastAsia"/>
            <w:rtl/>
          </w:rPr>
          <w:t>שקנו</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הקרקע</w:t>
        </w:r>
        <w:r w:rsidR="00940301" w:rsidRPr="00325BD2">
          <w:rPr>
            <w:rStyle w:val="Hyperlink"/>
            <w:rtl/>
          </w:rPr>
          <w:t xml:space="preserve"> </w:t>
        </w:r>
        <w:r w:rsidR="00940301" w:rsidRPr="00325BD2">
          <w:rPr>
            <w:rStyle w:val="Hyperlink"/>
            <w:rFonts w:hint="eastAsia"/>
            <w:rtl/>
          </w:rPr>
          <w:t>מרב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והוי</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ורב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הכחישם</w:t>
        </w:r>
      </w:hyperlink>
    </w:p>
    <w:p w14:paraId="11E4D586" w14:textId="77777777" w:rsidR="00940301" w:rsidRDefault="000D6C2B" w:rsidP="00940301">
      <w:pPr>
        <w:pStyle w:val="aff4"/>
        <w:rPr>
          <w:rFonts w:eastAsiaTheme="minorEastAsia" w:cstheme="minorBidi"/>
          <w:i/>
          <w:iCs/>
          <w:noProof/>
          <w:sz w:val="22"/>
          <w:szCs w:val="22"/>
          <w:rtl/>
        </w:rPr>
      </w:pPr>
      <w:hyperlink w:anchor="_Toc75106903"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רבינו</w:t>
        </w:r>
        <w:r w:rsidR="00940301" w:rsidRPr="00325BD2">
          <w:rPr>
            <w:rStyle w:val="Hyperlink"/>
            <w:noProof/>
            <w:rtl/>
          </w:rPr>
          <w:t xml:space="preserve"> </w:t>
        </w:r>
        <w:r w:rsidR="00940301" w:rsidRPr="00325BD2">
          <w:rPr>
            <w:rStyle w:val="Hyperlink"/>
            <w:rFonts w:hint="eastAsia"/>
            <w:noProof/>
            <w:rtl/>
          </w:rPr>
          <w:t>יונה</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ותשמישין</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וג</w:t>
        </w:r>
        <w:r w:rsidR="00940301" w:rsidRPr="00325BD2">
          <w:rPr>
            <w:rStyle w:val="Hyperlink"/>
            <w:noProof/>
            <w:rtl/>
          </w:rPr>
          <w:t>"</w:t>
        </w:r>
        <w:r w:rsidR="00940301" w:rsidRPr="00325BD2">
          <w:rPr>
            <w:rStyle w:val="Hyperlink"/>
            <w:rFonts w:hint="eastAsia"/>
            <w:noProof/>
            <w:rtl/>
          </w:rPr>
          <w:t>ש</w:t>
        </w:r>
      </w:hyperlink>
    </w:p>
    <w:p w14:paraId="12E04089" w14:textId="77777777" w:rsidR="00940301" w:rsidRDefault="000D6C2B" w:rsidP="00940301">
      <w:pPr>
        <w:pStyle w:val="aff2"/>
        <w:numPr>
          <w:ilvl w:val="0"/>
          <w:numId w:val="9"/>
        </w:numPr>
        <w:rPr>
          <w:rFonts w:eastAsiaTheme="minorEastAsia" w:cstheme="minorBidi"/>
          <w:sz w:val="22"/>
          <w:szCs w:val="22"/>
          <w:rtl/>
        </w:rPr>
      </w:pPr>
      <w:hyperlink w:anchor="_Toc7510690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בלי</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ביון</w:t>
        </w:r>
        <w:r w:rsidR="00940301" w:rsidRPr="00325BD2">
          <w:rPr>
            <w:rStyle w:val="Hyperlink"/>
            <w:rtl/>
          </w:rPr>
          <w:t xml:space="preserve"> </w:t>
        </w:r>
        <w:r w:rsidR="00940301" w:rsidRPr="00325BD2">
          <w:rPr>
            <w:rStyle w:val="Hyperlink"/>
            <w:rFonts w:hint="eastAsia"/>
            <w:rtl/>
          </w:rPr>
          <w:t>כשטוען</w:t>
        </w:r>
        <w:r w:rsidR="00940301" w:rsidRPr="00325BD2">
          <w:rPr>
            <w:rStyle w:val="Hyperlink"/>
            <w:rtl/>
          </w:rPr>
          <w:t xml:space="preserve"> </w:t>
        </w:r>
        <w:r w:rsidR="00940301" w:rsidRPr="00325BD2">
          <w:rPr>
            <w:rStyle w:val="Hyperlink"/>
            <w:rFonts w:hint="eastAsia"/>
            <w:rtl/>
          </w:rPr>
          <w:t>בחסרון</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ובין</w:t>
        </w:r>
        <w:r w:rsidR="00940301" w:rsidRPr="00325BD2">
          <w:rPr>
            <w:rStyle w:val="Hyperlink"/>
            <w:rtl/>
          </w:rPr>
          <w:t xml:space="preserve"> </w:t>
        </w:r>
        <w:r w:rsidR="00940301" w:rsidRPr="00325BD2">
          <w:rPr>
            <w:rStyle w:val="Hyperlink"/>
            <w:rFonts w:hint="eastAsia"/>
            <w:rtl/>
          </w:rPr>
          <w:t>כשטוען</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שעבוד</w:t>
        </w:r>
      </w:hyperlink>
    </w:p>
    <w:p w14:paraId="40188CDB" w14:textId="77777777" w:rsidR="00940301" w:rsidRDefault="000D6C2B" w:rsidP="00940301">
      <w:pPr>
        <w:pStyle w:val="aff2"/>
        <w:numPr>
          <w:ilvl w:val="0"/>
          <w:numId w:val="9"/>
        </w:numPr>
        <w:rPr>
          <w:rFonts w:eastAsiaTheme="minorEastAsia" w:cstheme="minorBidi"/>
          <w:sz w:val="22"/>
          <w:szCs w:val="22"/>
          <w:rtl/>
        </w:rPr>
      </w:pPr>
      <w:hyperlink w:anchor="_Toc7510690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בכל</w:t>
        </w:r>
        <w:r w:rsidR="00940301" w:rsidRPr="00325BD2">
          <w:rPr>
            <w:rStyle w:val="Hyperlink"/>
            <w:rtl/>
          </w:rPr>
          <w:t xml:space="preserve"> </w:t>
        </w:r>
        <w:r w:rsidR="00940301" w:rsidRPr="00325BD2">
          <w:rPr>
            <w:rStyle w:val="Hyperlink"/>
            <w:rFonts w:hint="eastAsia"/>
            <w:rtl/>
          </w:rPr>
          <w:t>הגמ</w:t>
        </w:r>
        <w:r w:rsidR="00940301" w:rsidRPr="00325BD2">
          <w:rPr>
            <w:rStyle w:val="Hyperlink"/>
            <w:rtl/>
          </w:rPr>
          <w:t xml:space="preserve">' </w:t>
        </w:r>
        <w:r w:rsidR="00940301" w:rsidRPr="00325BD2">
          <w:rPr>
            <w:rStyle w:val="Hyperlink"/>
            <w:rFonts w:hint="eastAsia"/>
            <w:rtl/>
          </w:rPr>
          <w:t>דלעיל</w:t>
        </w:r>
        <w:r w:rsidR="00940301" w:rsidRPr="00325BD2">
          <w:rPr>
            <w:rStyle w:val="Hyperlink"/>
            <w:rtl/>
          </w:rPr>
          <w:t xml:space="preserve"> </w:t>
        </w:r>
        <w:r w:rsidR="00940301" w:rsidRPr="00325BD2">
          <w:rPr>
            <w:rStyle w:val="Hyperlink"/>
            <w:rFonts w:hint="eastAsia"/>
            <w:rtl/>
          </w:rPr>
          <w:t>איירי</w:t>
        </w:r>
        <w:r w:rsidR="00940301" w:rsidRPr="00325BD2">
          <w:rPr>
            <w:rStyle w:val="Hyperlink"/>
            <w:rtl/>
          </w:rPr>
          <w:t xml:space="preserve"> </w:t>
        </w:r>
        <w:r w:rsidR="00940301" w:rsidRPr="00325BD2">
          <w:rPr>
            <w:rStyle w:val="Hyperlink"/>
            <w:rFonts w:hint="eastAsia"/>
            <w:rtl/>
          </w:rPr>
          <w:t>בחזקה</w:t>
        </w:r>
        <w:r w:rsidR="00940301" w:rsidRPr="00325BD2">
          <w:rPr>
            <w:rStyle w:val="Hyperlink"/>
            <w:rtl/>
          </w:rPr>
          <w:t xml:space="preserve"> </w:t>
        </w:r>
        <w:r w:rsidR="00940301" w:rsidRPr="00325BD2">
          <w:rPr>
            <w:rStyle w:val="Hyperlink"/>
            <w:rFonts w:hint="eastAsia"/>
            <w:rtl/>
          </w:rPr>
          <w:t>בטענת</w:t>
        </w:r>
        <w:r w:rsidR="00940301" w:rsidRPr="00325BD2">
          <w:rPr>
            <w:rStyle w:val="Hyperlink"/>
            <w:rtl/>
          </w:rPr>
          <w:t xml:space="preserve"> </w:t>
        </w:r>
        <w:r w:rsidR="00940301" w:rsidRPr="00325BD2">
          <w:rPr>
            <w:rStyle w:val="Hyperlink"/>
            <w:rFonts w:hint="eastAsia"/>
            <w:rtl/>
          </w:rPr>
          <w:t>מכר</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ובג</w:t>
        </w:r>
        <w:r w:rsidR="00940301" w:rsidRPr="00325BD2">
          <w:rPr>
            <w:rStyle w:val="Hyperlink"/>
            <w:rtl/>
          </w:rPr>
          <w:t>"</w:t>
        </w:r>
        <w:r w:rsidR="00940301" w:rsidRPr="00325BD2">
          <w:rPr>
            <w:rStyle w:val="Hyperlink"/>
            <w:rFonts w:hint="eastAsia"/>
            <w:rtl/>
          </w:rPr>
          <w:t>ש</w:t>
        </w:r>
      </w:hyperlink>
    </w:p>
    <w:p w14:paraId="08E0732C" w14:textId="77777777" w:rsidR="00940301" w:rsidRDefault="000D6C2B" w:rsidP="00940301">
      <w:pPr>
        <w:pStyle w:val="aff2"/>
        <w:numPr>
          <w:ilvl w:val="0"/>
          <w:numId w:val="9"/>
        </w:numPr>
        <w:rPr>
          <w:rFonts w:eastAsiaTheme="minorEastAsia" w:cstheme="minorBidi"/>
          <w:sz w:val="22"/>
          <w:szCs w:val="22"/>
          <w:rtl/>
        </w:rPr>
      </w:pPr>
      <w:hyperlink w:anchor="_Toc75106906"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דכיון</w:t>
        </w:r>
        <w:r w:rsidR="00940301" w:rsidRPr="00325BD2">
          <w:rPr>
            <w:rStyle w:val="Hyperlink"/>
            <w:rtl/>
          </w:rPr>
          <w:t xml:space="preserve"> </w:t>
        </w:r>
        <w:r w:rsidR="00940301" w:rsidRPr="00325BD2">
          <w:rPr>
            <w:rStyle w:val="Hyperlink"/>
            <w:rFonts w:hint="eastAsia"/>
            <w:rtl/>
          </w:rPr>
          <w:t>שיש</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לקורות</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דקנה</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מקום</w:t>
        </w:r>
        <w:r w:rsidR="00940301" w:rsidRPr="00325BD2">
          <w:rPr>
            <w:rStyle w:val="Hyperlink"/>
            <w:rtl/>
          </w:rPr>
          <w:t xml:space="preserve"> </w:t>
        </w:r>
        <w:r w:rsidR="00940301" w:rsidRPr="00325BD2">
          <w:rPr>
            <w:rStyle w:val="Hyperlink"/>
            <w:rFonts w:hint="eastAsia"/>
            <w:rtl/>
          </w:rPr>
          <w:t>הקורות</w:t>
        </w:r>
        <w:r w:rsidR="00940301" w:rsidRPr="00325BD2">
          <w:rPr>
            <w:rStyle w:val="Hyperlink"/>
            <w:rtl/>
          </w:rPr>
          <w:t xml:space="preserve"> </w:t>
        </w:r>
        <w:r w:rsidR="00940301" w:rsidRPr="00325BD2">
          <w:rPr>
            <w:rStyle w:val="Hyperlink"/>
            <w:rFonts w:hint="eastAsia"/>
            <w:rtl/>
          </w:rPr>
          <w:t>לגמרי</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לתשמיש</w:t>
        </w:r>
      </w:hyperlink>
    </w:p>
    <w:p w14:paraId="25AF08A5" w14:textId="77777777" w:rsidR="00940301" w:rsidRDefault="000D6C2B" w:rsidP="00940301">
      <w:pPr>
        <w:pStyle w:val="aff2"/>
        <w:numPr>
          <w:ilvl w:val="0"/>
          <w:numId w:val="9"/>
        </w:numPr>
        <w:rPr>
          <w:rFonts w:eastAsiaTheme="minorEastAsia" w:cstheme="minorBidi"/>
          <w:sz w:val="22"/>
          <w:szCs w:val="22"/>
          <w:rtl/>
        </w:rPr>
      </w:pPr>
      <w:hyperlink w:anchor="_Toc7510690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דרק</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וכל</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לענין</w:t>
        </w:r>
        <w:r w:rsidR="00940301" w:rsidRPr="00325BD2">
          <w:rPr>
            <w:rStyle w:val="Hyperlink"/>
            <w:rtl/>
          </w:rPr>
          <w:t xml:space="preserve"> </w:t>
        </w:r>
        <w:r w:rsidR="00940301" w:rsidRPr="00325BD2">
          <w:rPr>
            <w:rStyle w:val="Hyperlink"/>
            <w:rFonts w:hint="eastAsia"/>
            <w:rtl/>
          </w:rPr>
          <w:t>השטר</w:t>
        </w:r>
      </w:hyperlink>
    </w:p>
    <w:p w14:paraId="46EB7B7B" w14:textId="77777777" w:rsidR="00940301" w:rsidRDefault="000D6C2B" w:rsidP="00940301">
      <w:pPr>
        <w:pStyle w:val="aff4"/>
        <w:rPr>
          <w:rFonts w:eastAsiaTheme="minorEastAsia" w:cstheme="minorBidi"/>
          <w:i/>
          <w:iCs/>
          <w:noProof/>
          <w:sz w:val="22"/>
          <w:szCs w:val="22"/>
          <w:rtl/>
        </w:rPr>
      </w:pPr>
      <w:hyperlink w:anchor="_Toc75106908" w:history="1">
        <w:r w:rsidR="00940301" w:rsidRPr="00325BD2">
          <w:rPr>
            <w:rStyle w:val="Hyperlink"/>
            <w:rFonts w:hint="eastAsia"/>
            <w:noProof/>
            <w:rtl/>
          </w:rPr>
          <w:t>ביאורי</w:t>
        </w:r>
        <w:r w:rsidR="00940301" w:rsidRPr="00325BD2">
          <w:rPr>
            <w:rStyle w:val="Hyperlink"/>
            <w:noProof/>
            <w:rtl/>
          </w:rPr>
          <w:t xml:space="preserve"> </w:t>
        </w:r>
        <w:r w:rsidR="00940301" w:rsidRPr="00325BD2">
          <w:rPr>
            <w:rStyle w:val="Hyperlink"/>
            <w:rFonts w:hint="eastAsia"/>
            <w:noProof/>
            <w:rtl/>
          </w:rPr>
          <w:t>הראשונים</w:t>
        </w:r>
        <w:r w:rsidR="00940301" w:rsidRPr="00325BD2">
          <w:rPr>
            <w:rStyle w:val="Hyperlink"/>
            <w:noProof/>
            <w:rtl/>
          </w:rPr>
          <w:t xml:space="preserve"> </w:t>
        </w:r>
        <w:r w:rsidR="00940301" w:rsidRPr="00325BD2">
          <w:rPr>
            <w:rStyle w:val="Hyperlink"/>
            <w:rFonts w:hint="eastAsia"/>
            <w:noProof/>
            <w:rtl/>
          </w:rPr>
          <w:t>בדברי</w:t>
        </w:r>
        <w:r w:rsidR="00940301" w:rsidRPr="00325BD2">
          <w:rPr>
            <w:rStyle w:val="Hyperlink"/>
            <w:noProof/>
            <w:rtl/>
          </w:rPr>
          <w:t xml:space="preserve"> </w:t>
        </w:r>
        <w:r w:rsidR="00940301" w:rsidRPr="00325BD2">
          <w:rPr>
            <w:rStyle w:val="Hyperlink"/>
            <w:rFonts w:hint="eastAsia"/>
            <w:noProof/>
            <w:rtl/>
          </w:rPr>
          <w:t>אביי</w:t>
        </w:r>
        <w:r w:rsidR="00940301" w:rsidRPr="00325BD2">
          <w:rPr>
            <w:rStyle w:val="Hyperlink"/>
            <w:noProof/>
            <w:rtl/>
          </w:rPr>
          <w:t xml:space="preserve"> </w:t>
        </w:r>
        <w:r w:rsidR="00940301" w:rsidRPr="00325BD2">
          <w:rPr>
            <w:rStyle w:val="Hyperlink"/>
            <w:rFonts w:hint="eastAsia"/>
            <w:noProof/>
            <w:rtl/>
          </w:rPr>
          <w:t>לדעת</w:t>
        </w:r>
        <w:r w:rsidR="00940301" w:rsidRPr="00325BD2">
          <w:rPr>
            <w:rStyle w:val="Hyperlink"/>
            <w:noProof/>
            <w:rtl/>
          </w:rPr>
          <w:t xml:space="preserve"> </w:t>
        </w:r>
        <w:r w:rsidR="00940301" w:rsidRPr="00325BD2">
          <w:rPr>
            <w:rStyle w:val="Hyperlink"/>
            <w:rFonts w:hint="eastAsia"/>
            <w:noProof/>
            <w:rtl/>
          </w:rPr>
          <w:t>הסוברים</w:t>
        </w:r>
        <w:r w:rsidR="00940301" w:rsidRPr="00325BD2">
          <w:rPr>
            <w:rStyle w:val="Hyperlink"/>
            <w:noProof/>
            <w:rtl/>
          </w:rPr>
          <w:t xml:space="preserve"> </w:t>
        </w:r>
        <w:r w:rsidR="00940301" w:rsidRPr="00325BD2">
          <w:rPr>
            <w:rStyle w:val="Hyperlink"/>
            <w:rFonts w:hint="eastAsia"/>
            <w:noProof/>
            <w:rtl/>
          </w:rPr>
          <w:t>דצריך</w:t>
        </w:r>
        <w:r w:rsidR="00940301" w:rsidRPr="00325BD2">
          <w:rPr>
            <w:rStyle w:val="Hyperlink"/>
            <w:noProof/>
            <w:rtl/>
          </w:rPr>
          <w:t xml:space="preserve"> </w:t>
        </w:r>
        <w:r w:rsidR="00940301" w:rsidRPr="00325BD2">
          <w:rPr>
            <w:rStyle w:val="Hyperlink"/>
            <w:rFonts w:hint="eastAsia"/>
            <w:noProof/>
            <w:rtl/>
          </w:rPr>
          <w:t>טענה</w:t>
        </w:r>
      </w:hyperlink>
    </w:p>
    <w:p w14:paraId="52ECF9D8" w14:textId="77777777" w:rsidR="00940301" w:rsidRDefault="000D6C2B" w:rsidP="00940301">
      <w:pPr>
        <w:pStyle w:val="aff2"/>
        <w:numPr>
          <w:ilvl w:val="0"/>
          <w:numId w:val="9"/>
        </w:numPr>
        <w:rPr>
          <w:rFonts w:eastAsiaTheme="minorEastAsia" w:cstheme="minorBidi"/>
          <w:sz w:val="22"/>
          <w:szCs w:val="22"/>
          <w:rtl/>
        </w:rPr>
      </w:pPr>
      <w:hyperlink w:anchor="_Toc7510690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והרא</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דאמר</w:t>
        </w:r>
        <w:r w:rsidR="00940301" w:rsidRPr="00325BD2">
          <w:rPr>
            <w:rStyle w:val="Hyperlink"/>
            <w:rtl/>
          </w:rPr>
          <w:t xml:space="preserve"> </w:t>
        </w:r>
        <w:r w:rsidR="00940301" w:rsidRPr="00325BD2">
          <w:rPr>
            <w:rStyle w:val="Hyperlink"/>
            <w:rFonts w:hint="eastAsia"/>
            <w:rtl/>
          </w:rPr>
          <w:t>אביי</w:t>
        </w:r>
        <w:r w:rsidR="00940301" w:rsidRPr="00325BD2">
          <w:rPr>
            <w:rStyle w:val="Hyperlink"/>
            <w:rtl/>
          </w:rPr>
          <w:t xml:space="preserve"> </w:t>
        </w:r>
        <w:r w:rsidR="00940301" w:rsidRPr="00325BD2">
          <w:rPr>
            <w:rStyle w:val="Hyperlink"/>
            <w:rFonts w:hint="eastAsia"/>
            <w:rtl/>
          </w:rPr>
          <w:t>לרב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דשמא</w:t>
        </w:r>
        <w:r w:rsidR="00940301" w:rsidRPr="00325BD2">
          <w:rPr>
            <w:rStyle w:val="Hyperlink"/>
            <w:rtl/>
          </w:rPr>
          <w:t xml:space="preserve"> </w:t>
        </w:r>
        <w:r w:rsidR="00940301" w:rsidRPr="00325BD2">
          <w:rPr>
            <w:rStyle w:val="Hyperlink"/>
            <w:rFonts w:hint="eastAsia"/>
            <w:rtl/>
          </w:rPr>
          <w:t>יטענו</w:t>
        </w:r>
        <w:r w:rsidR="00940301" w:rsidRPr="00325BD2">
          <w:rPr>
            <w:rStyle w:val="Hyperlink"/>
            <w:rtl/>
          </w:rPr>
          <w:t xml:space="preserve"> </w:t>
        </w:r>
        <w:r w:rsidR="00940301" w:rsidRPr="00325BD2">
          <w:rPr>
            <w:rStyle w:val="Hyperlink"/>
            <w:rFonts w:hint="eastAsia"/>
            <w:rtl/>
          </w:rPr>
          <w:t>האומנים</w:t>
        </w:r>
        <w:r w:rsidR="00940301" w:rsidRPr="00325BD2">
          <w:rPr>
            <w:rStyle w:val="Hyperlink"/>
            <w:rtl/>
          </w:rPr>
          <w:t xml:space="preserve"> </w:t>
        </w:r>
        <w:r w:rsidR="00940301" w:rsidRPr="00325BD2">
          <w:rPr>
            <w:rStyle w:val="Hyperlink"/>
            <w:rFonts w:hint="eastAsia"/>
            <w:rtl/>
          </w:rPr>
          <w:t>שרב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רשות</w:t>
        </w:r>
      </w:hyperlink>
    </w:p>
    <w:p w14:paraId="6839BD57" w14:textId="77777777" w:rsidR="00940301" w:rsidRDefault="000D6C2B" w:rsidP="00940301">
      <w:pPr>
        <w:pStyle w:val="aff2"/>
        <w:numPr>
          <w:ilvl w:val="0"/>
          <w:numId w:val="9"/>
        </w:numPr>
        <w:rPr>
          <w:rFonts w:eastAsiaTheme="minorEastAsia" w:cstheme="minorBidi"/>
          <w:sz w:val="22"/>
          <w:szCs w:val="22"/>
          <w:rtl/>
        </w:rPr>
      </w:pPr>
      <w:hyperlink w:anchor="_Toc75106910"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והריטב</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דמדתנן</w:t>
        </w:r>
        <w:r w:rsidR="00940301" w:rsidRPr="00325BD2">
          <w:rPr>
            <w:rStyle w:val="Hyperlink"/>
            <w:rtl/>
          </w:rPr>
          <w:t xml:space="preserve"> "</w:t>
        </w:r>
        <w:r w:rsidR="00940301" w:rsidRPr="00325BD2">
          <w:rPr>
            <w:rStyle w:val="Hyperlink"/>
            <w:rFonts w:hint="eastAsia"/>
            <w:rtl/>
          </w:rPr>
          <w:t>כל</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משמע</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בתשמישין</w:t>
        </w:r>
        <w:r w:rsidR="00940301" w:rsidRPr="00325BD2">
          <w:rPr>
            <w:rStyle w:val="Hyperlink"/>
            <w:rtl/>
          </w:rPr>
          <w:t xml:space="preserve"> </w:t>
        </w:r>
        <w:r w:rsidR="00940301" w:rsidRPr="00325BD2">
          <w:rPr>
            <w:rStyle w:val="Hyperlink"/>
            <w:rFonts w:hint="eastAsia"/>
            <w:rtl/>
          </w:rPr>
          <w:t>ונזיקין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טענה</w:t>
        </w:r>
      </w:hyperlink>
    </w:p>
    <w:p w14:paraId="0A21A5B3" w14:textId="77777777" w:rsidR="00940301" w:rsidRDefault="000D6C2B" w:rsidP="00940301">
      <w:pPr>
        <w:pStyle w:val="aff2"/>
        <w:numPr>
          <w:ilvl w:val="0"/>
          <w:numId w:val="9"/>
        </w:numPr>
        <w:rPr>
          <w:rFonts w:eastAsiaTheme="minorEastAsia" w:cstheme="minorBidi"/>
          <w:sz w:val="22"/>
          <w:szCs w:val="22"/>
          <w:rtl/>
        </w:rPr>
      </w:pPr>
      <w:hyperlink w:anchor="_Toc7510691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דאמר</w:t>
        </w:r>
        <w:r w:rsidR="00940301" w:rsidRPr="00325BD2">
          <w:rPr>
            <w:rStyle w:val="Hyperlink"/>
            <w:rtl/>
          </w:rPr>
          <w:t xml:space="preserve"> </w:t>
        </w:r>
        <w:r w:rsidR="00940301" w:rsidRPr="00325BD2">
          <w:rPr>
            <w:rStyle w:val="Hyperlink"/>
            <w:rFonts w:hint="eastAsia"/>
            <w:rtl/>
          </w:rPr>
          <w:t>אביי</w:t>
        </w:r>
        <w:r w:rsidR="00940301" w:rsidRPr="00325BD2">
          <w:rPr>
            <w:rStyle w:val="Hyperlink"/>
            <w:rtl/>
          </w:rPr>
          <w:t xml:space="preserve"> </w:t>
        </w:r>
        <w:r w:rsidR="00940301" w:rsidRPr="00325BD2">
          <w:rPr>
            <w:rStyle w:val="Hyperlink"/>
            <w:rFonts w:hint="eastAsia"/>
            <w:rtl/>
          </w:rPr>
          <w:t>לרב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להוציא</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האומנים</w:t>
        </w:r>
        <w:r w:rsidR="00940301" w:rsidRPr="00325BD2">
          <w:rPr>
            <w:rStyle w:val="Hyperlink"/>
            <w:rtl/>
          </w:rPr>
          <w:t xml:space="preserve"> </w:t>
        </w:r>
        <w:r w:rsidR="00940301" w:rsidRPr="00325BD2">
          <w:rPr>
            <w:rStyle w:val="Hyperlink"/>
            <w:rFonts w:hint="eastAsia"/>
            <w:rtl/>
          </w:rPr>
          <w:t>כ</w:t>
        </w:r>
        <w:r w:rsidR="00940301" w:rsidRPr="00325BD2">
          <w:rPr>
            <w:rStyle w:val="Hyperlink"/>
            <w:rtl/>
          </w:rPr>
          <w:t>"</w:t>
        </w:r>
        <w:r w:rsidR="00940301" w:rsidRPr="00325BD2">
          <w:rPr>
            <w:rStyle w:val="Hyperlink"/>
            <w:rFonts w:hint="eastAsia"/>
            <w:rtl/>
          </w:rPr>
          <w:t>ז</w:t>
        </w:r>
        <w:r w:rsidR="00940301" w:rsidRPr="00325BD2">
          <w:rPr>
            <w:rStyle w:val="Hyperlink"/>
            <w:rtl/>
          </w:rPr>
          <w:t xml:space="preserve"> </w:t>
        </w:r>
        <w:r w:rsidR="00940301" w:rsidRPr="00325BD2">
          <w:rPr>
            <w:rStyle w:val="Hyperlink"/>
            <w:rFonts w:hint="eastAsia"/>
            <w:rtl/>
          </w:rPr>
          <w:t>שלא</w:t>
        </w:r>
        <w:r w:rsidR="00940301" w:rsidRPr="00325BD2">
          <w:rPr>
            <w:rStyle w:val="Hyperlink"/>
            <w:rtl/>
          </w:rPr>
          <w:t xml:space="preserve"> </w:t>
        </w:r>
        <w:r w:rsidR="00940301" w:rsidRPr="00325BD2">
          <w:rPr>
            <w:rStyle w:val="Hyperlink"/>
            <w:rFonts w:hint="eastAsia"/>
            <w:rtl/>
          </w:rPr>
          <w:t>ידוע</w:t>
        </w:r>
        <w:r w:rsidR="00940301" w:rsidRPr="00325BD2">
          <w:rPr>
            <w:rStyle w:val="Hyperlink"/>
            <w:rtl/>
          </w:rPr>
          <w:t xml:space="preserve"> </w:t>
        </w:r>
        <w:r w:rsidR="00940301" w:rsidRPr="00325BD2">
          <w:rPr>
            <w:rStyle w:val="Hyperlink"/>
            <w:rFonts w:hint="eastAsia"/>
            <w:rtl/>
          </w:rPr>
          <w:t>אם</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טענה</w:t>
        </w:r>
      </w:hyperlink>
    </w:p>
    <w:p w14:paraId="47DE7781" w14:textId="77777777" w:rsidR="00940301" w:rsidRDefault="000D6C2B" w:rsidP="00940301">
      <w:pPr>
        <w:pStyle w:val="aff2"/>
        <w:numPr>
          <w:ilvl w:val="0"/>
          <w:numId w:val="9"/>
        </w:numPr>
        <w:rPr>
          <w:rFonts w:eastAsiaTheme="minorEastAsia" w:cstheme="minorBidi"/>
          <w:sz w:val="22"/>
          <w:szCs w:val="22"/>
          <w:rtl/>
        </w:rPr>
      </w:pPr>
      <w:hyperlink w:anchor="_Toc7510691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שרב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ידע</w:t>
        </w:r>
        <w:r w:rsidR="00940301" w:rsidRPr="00325BD2">
          <w:rPr>
            <w:rStyle w:val="Hyperlink"/>
            <w:rtl/>
          </w:rPr>
          <w:t xml:space="preserve"> </w:t>
        </w:r>
        <w:r w:rsidR="00940301" w:rsidRPr="00325BD2">
          <w:rPr>
            <w:rStyle w:val="Hyperlink"/>
            <w:rFonts w:hint="eastAsia"/>
            <w:rtl/>
          </w:rPr>
          <w:t>שאין</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אם</w:t>
        </w:r>
        <w:r w:rsidR="00940301" w:rsidRPr="00325BD2">
          <w:rPr>
            <w:rStyle w:val="Hyperlink"/>
            <w:rtl/>
          </w:rPr>
          <w:t xml:space="preserve"> </w:t>
        </w:r>
        <w:r w:rsidR="00940301" w:rsidRPr="00325BD2">
          <w:rPr>
            <w:rStyle w:val="Hyperlink"/>
            <w:rFonts w:hint="eastAsia"/>
            <w:rtl/>
          </w:rPr>
          <w:t>יטענו</w:t>
        </w:r>
        <w:r w:rsidR="00940301" w:rsidRPr="00325BD2">
          <w:rPr>
            <w:rStyle w:val="Hyperlink"/>
            <w:rtl/>
          </w:rPr>
          <w:t xml:space="preserve"> </w:t>
        </w:r>
        <w:r w:rsidR="00940301" w:rsidRPr="00325BD2">
          <w:rPr>
            <w:rStyle w:val="Hyperlink"/>
            <w:rFonts w:hint="eastAsia"/>
            <w:rtl/>
          </w:rPr>
          <w:t>יהיו</w:t>
        </w:r>
        <w:r w:rsidR="00940301" w:rsidRPr="00325BD2">
          <w:rPr>
            <w:rStyle w:val="Hyperlink"/>
            <w:rtl/>
          </w:rPr>
          <w:t xml:space="preserve"> </w:t>
        </w:r>
        <w:r w:rsidR="00940301" w:rsidRPr="00325BD2">
          <w:rPr>
            <w:rStyle w:val="Hyperlink"/>
            <w:rFonts w:hint="eastAsia"/>
            <w:rtl/>
          </w:rPr>
          <w:t>נאמנים</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להוציא</w:t>
        </w:r>
        <w:r w:rsidR="00940301" w:rsidRPr="00325BD2">
          <w:rPr>
            <w:rStyle w:val="Hyperlink"/>
            <w:rtl/>
          </w:rPr>
          <w:t xml:space="preserve"> </w:t>
        </w:r>
        <w:r w:rsidR="00940301" w:rsidRPr="00325BD2">
          <w:rPr>
            <w:rStyle w:val="Hyperlink"/>
            <w:rFonts w:hint="eastAsia"/>
            <w:rtl/>
          </w:rPr>
          <w:t>לכתחילה</w:t>
        </w:r>
      </w:hyperlink>
    </w:p>
    <w:p w14:paraId="3C9B6189" w14:textId="77777777" w:rsidR="00940301" w:rsidRDefault="000D6C2B" w:rsidP="00940301">
      <w:pPr>
        <w:pStyle w:val="aff2"/>
        <w:numPr>
          <w:ilvl w:val="0"/>
          <w:numId w:val="9"/>
        </w:numPr>
        <w:rPr>
          <w:rFonts w:eastAsiaTheme="minorEastAsia" w:cstheme="minorBidi"/>
          <w:sz w:val="22"/>
          <w:szCs w:val="22"/>
          <w:rtl/>
        </w:rPr>
      </w:pPr>
      <w:hyperlink w:anchor="_Toc7510691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הריטב</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אי</w:t>
        </w:r>
        <w:r w:rsidR="00940301" w:rsidRPr="00325BD2">
          <w:rPr>
            <w:rStyle w:val="Hyperlink"/>
            <w:rtl/>
          </w:rPr>
          <w:t xml:space="preserve"> </w:t>
        </w:r>
        <w:r w:rsidR="00940301" w:rsidRPr="00325BD2">
          <w:rPr>
            <w:rStyle w:val="Hyperlink"/>
            <w:rFonts w:hint="eastAsia"/>
            <w:rtl/>
          </w:rPr>
          <w:t>רבי</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נאמן</w:t>
        </w:r>
        <w:r w:rsidR="00940301" w:rsidRPr="00325BD2">
          <w:rPr>
            <w:rStyle w:val="Hyperlink"/>
            <w:rtl/>
          </w:rPr>
          <w:t xml:space="preserve"> </w:t>
        </w:r>
        <w:r w:rsidR="00940301" w:rsidRPr="00325BD2">
          <w:rPr>
            <w:rStyle w:val="Hyperlink"/>
            <w:rFonts w:hint="eastAsia"/>
            <w:rtl/>
          </w:rPr>
          <w:t>והם</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ישקרו</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להוציאם</w:t>
        </w:r>
        <w:r w:rsidR="00940301" w:rsidRPr="00325BD2">
          <w:rPr>
            <w:rStyle w:val="Hyperlink"/>
            <w:rtl/>
          </w:rPr>
          <w:t xml:space="preserve"> </w:t>
        </w:r>
        <w:r w:rsidR="00940301" w:rsidRPr="00325BD2">
          <w:rPr>
            <w:rStyle w:val="Hyperlink"/>
            <w:rFonts w:hint="eastAsia"/>
            <w:rtl/>
          </w:rPr>
          <w:t>שמא</w:t>
        </w:r>
        <w:r w:rsidR="00940301" w:rsidRPr="00325BD2">
          <w:rPr>
            <w:rStyle w:val="Hyperlink"/>
            <w:rtl/>
          </w:rPr>
          <w:t xml:space="preserve"> </w:t>
        </w:r>
        <w:r w:rsidR="00940301" w:rsidRPr="00325BD2">
          <w:rPr>
            <w:rStyle w:val="Hyperlink"/>
            <w:rFonts w:hint="eastAsia"/>
            <w:rtl/>
          </w:rPr>
          <w:t>יטענו</w:t>
        </w:r>
        <w:r w:rsidR="00940301" w:rsidRPr="00325BD2">
          <w:rPr>
            <w:rStyle w:val="Hyperlink"/>
            <w:rtl/>
          </w:rPr>
          <w:t xml:space="preserve"> </w:t>
        </w:r>
        <w:r w:rsidR="00940301" w:rsidRPr="00325BD2">
          <w:rPr>
            <w:rStyle w:val="Hyperlink"/>
            <w:rFonts w:hint="eastAsia"/>
            <w:rtl/>
          </w:rPr>
          <w:t>ונאמנים</w:t>
        </w:r>
        <w:r w:rsidR="00940301" w:rsidRPr="00325BD2">
          <w:rPr>
            <w:rStyle w:val="Hyperlink"/>
            <w:rtl/>
          </w:rPr>
          <w:t xml:space="preserve"> </w:t>
        </w:r>
        <w:r w:rsidR="00940301" w:rsidRPr="00325BD2">
          <w:rPr>
            <w:rStyle w:val="Hyperlink"/>
            <w:rFonts w:hint="eastAsia"/>
            <w:rtl/>
          </w:rPr>
          <w:t>והוי</w:t>
        </w:r>
        <w:r w:rsidR="00940301" w:rsidRPr="00325BD2">
          <w:rPr>
            <w:rStyle w:val="Hyperlink"/>
            <w:rtl/>
          </w:rPr>
          <w:t xml:space="preserve"> </w:t>
        </w:r>
        <w:r w:rsidR="00940301" w:rsidRPr="00325BD2">
          <w:rPr>
            <w:rStyle w:val="Hyperlink"/>
            <w:rFonts w:hint="eastAsia"/>
            <w:rtl/>
          </w:rPr>
          <w:t>חוכא</w:t>
        </w:r>
      </w:hyperlink>
    </w:p>
    <w:p w14:paraId="2FF99E29" w14:textId="77777777" w:rsidR="00940301" w:rsidRDefault="000D6C2B" w:rsidP="00940301">
      <w:pPr>
        <w:pStyle w:val="aff2"/>
        <w:numPr>
          <w:ilvl w:val="0"/>
          <w:numId w:val="9"/>
        </w:numPr>
        <w:rPr>
          <w:rFonts w:eastAsiaTheme="minorEastAsia" w:cstheme="minorBidi"/>
          <w:sz w:val="22"/>
          <w:szCs w:val="22"/>
          <w:rtl/>
        </w:rPr>
      </w:pPr>
      <w:hyperlink w:anchor="_Toc7510691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הריטב</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והר</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דכוונת</w:t>
        </w:r>
        <w:r w:rsidR="00940301" w:rsidRPr="00325BD2">
          <w:rPr>
            <w:rStyle w:val="Hyperlink"/>
            <w:rtl/>
          </w:rPr>
          <w:t xml:space="preserve"> </w:t>
        </w:r>
        <w:r w:rsidR="00940301" w:rsidRPr="00325BD2">
          <w:rPr>
            <w:rStyle w:val="Hyperlink"/>
            <w:rFonts w:hint="eastAsia"/>
            <w:rtl/>
          </w:rPr>
          <w:t>אביי</w:t>
        </w:r>
        <w:r w:rsidR="00940301" w:rsidRPr="00325BD2">
          <w:rPr>
            <w:rStyle w:val="Hyperlink"/>
            <w:rtl/>
          </w:rPr>
          <w:t xml:space="preserve"> </w:t>
        </w:r>
        <w:r w:rsidR="00940301" w:rsidRPr="00325BD2">
          <w:rPr>
            <w:rStyle w:val="Hyperlink"/>
            <w:rFonts w:hint="eastAsia"/>
            <w:rtl/>
          </w:rPr>
          <w:t>לומר</w:t>
        </w:r>
        <w:r w:rsidR="00940301" w:rsidRPr="00325BD2">
          <w:rPr>
            <w:rStyle w:val="Hyperlink"/>
            <w:rtl/>
          </w:rPr>
          <w:t xml:space="preserve"> </w:t>
        </w:r>
        <w:r w:rsidR="00940301" w:rsidRPr="00325BD2">
          <w:rPr>
            <w:rStyle w:val="Hyperlink"/>
            <w:rFonts w:hint="eastAsia"/>
            <w:rtl/>
          </w:rPr>
          <w:t>דהאומנים</w:t>
        </w:r>
        <w:r w:rsidR="00940301" w:rsidRPr="00325BD2">
          <w:rPr>
            <w:rStyle w:val="Hyperlink"/>
            <w:rtl/>
          </w:rPr>
          <w:t xml:space="preserve"> </w:t>
        </w:r>
        <w:r w:rsidR="00940301" w:rsidRPr="00325BD2">
          <w:rPr>
            <w:rStyle w:val="Hyperlink"/>
            <w:rFonts w:hint="eastAsia"/>
            <w:rtl/>
          </w:rPr>
          <w:t>הם</w:t>
        </w:r>
        <w:r w:rsidR="00940301" w:rsidRPr="00325BD2">
          <w:rPr>
            <w:rStyle w:val="Hyperlink"/>
            <w:rtl/>
          </w:rPr>
          <w:t xml:space="preserve"> </w:t>
        </w:r>
        <w:r w:rsidR="00940301" w:rsidRPr="00325BD2">
          <w:rPr>
            <w:rStyle w:val="Hyperlink"/>
            <w:rFonts w:hint="eastAsia"/>
            <w:rtl/>
          </w:rPr>
          <w:t>לקוחות</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יורשים</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hyperlink>
    </w:p>
    <w:p w14:paraId="1635591F" w14:textId="77777777" w:rsidR="00940301" w:rsidRDefault="000D6C2B" w:rsidP="00940301">
      <w:pPr>
        <w:pStyle w:val="aff2"/>
        <w:numPr>
          <w:ilvl w:val="0"/>
          <w:numId w:val="9"/>
        </w:numPr>
        <w:rPr>
          <w:rFonts w:eastAsiaTheme="minorEastAsia" w:cstheme="minorBidi"/>
          <w:sz w:val="22"/>
          <w:szCs w:val="22"/>
          <w:rtl/>
        </w:rPr>
      </w:pPr>
      <w:hyperlink w:anchor="_Toc75106915"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הרי</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דאביי</w:t>
        </w:r>
        <w:r w:rsidR="00940301" w:rsidRPr="00325BD2">
          <w:rPr>
            <w:rStyle w:val="Hyperlink"/>
            <w:rtl/>
          </w:rPr>
          <w:t xml:space="preserve"> </w:t>
        </w:r>
        <w:r w:rsidR="00940301" w:rsidRPr="00325BD2">
          <w:rPr>
            <w:rStyle w:val="Hyperlink"/>
            <w:rFonts w:hint="eastAsia"/>
            <w:rtl/>
          </w:rPr>
          <w:t>טען</w:t>
        </w:r>
        <w:r w:rsidR="00940301" w:rsidRPr="00325BD2">
          <w:rPr>
            <w:rStyle w:val="Hyperlink"/>
            <w:rtl/>
          </w:rPr>
          <w:t xml:space="preserve"> </w:t>
        </w:r>
        <w:r w:rsidR="00940301" w:rsidRPr="00325BD2">
          <w:rPr>
            <w:rStyle w:val="Hyperlink"/>
            <w:rFonts w:hint="eastAsia"/>
            <w:rtl/>
          </w:rPr>
          <w:t>שישבו</w:t>
        </w:r>
        <w:r w:rsidR="00940301" w:rsidRPr="00325BD2">
          <w:rPr>
            <w:rStyle w:val="Hyperlink"/>
            <w:rtl/>
          </w:rPr>
          <w:t xml:space="preserve"> </w:t>
        </w:r>
        <w:r w:rsidR="00940301" w:rsidRPr="00325BD2">
          <w:rPr>
            <w:rStyle w:val="Hyperlink"/>
            <w:rFonts w:hint="eastAsia"/>
            <w:rtl/>
          </w:rPr>
          <w:t>יותר</w:t>
        </w:r>
        <w:r w:rsidR="00940301" w:rsidRPr="00325BD2">
          <w:rPr>
            <w:rStyle w:val="Hyperlink"/>
            <w:rtl/>
          </w:rPr>
          <w:t xml:space="preserve"> </w:t>
        </w:r>
        <w:r w:rsidR="00940301" w:rsidRPr="00325BD2">
          <w:rPr>
            <w:rStyle w:val="Hyperlink"/>
            <w:rFonts w:hint="eastAsia"/>
            <w:rtl/>
          </w:rPr>
          <w:t>מג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ולכן</w:t>
        </w:r>
        <w:r w:rsidR="00940301" w:rsidRPr="00325BD2">
          <w:rPr>
            <w:rStyle w:val="Hyperlink"/>
            <w:rtl/>
          </w:rPr>
          <w:t xml:space="preserve"> </w:t>
        </w:r>
        <w:r w:rsidR="00940301" w:rsidRPr="00325BD2">
          <w:rPr>
            <w:rStyle w:val="Hyperlink"/>
            <w:rFonts w:hint="eastAsia"/>
            <w:rtl/>
          </w:rPr>
          <w:t>אמרינן</w:t>
        </w:r>
        <w:r w:rsidR="00940301" w:rsidRPr="00325BD2">
          <w:rPr>
            <w:rStyle w:val="Hyperlink"/>
            <w:rtl/>
          </w:rPr>
          <w:t xml:space="preserve"> </w:t>
        </w:r>
        <w:r w:rsidR="00940301" w:rsidRPr="00325BD2">
          <w:rPr>
            <w:rStyle w:val="Hyperlink"/>
            <w:rFonts w:hint="eastAsia"/>
            <w:rtl/>
          </w:rPr>
          <w:t>דרב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מחל</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ואיירי</w:t>
        </w:r>
        <w:r w:rsidR="00940301" w:rsidRPr="00325BD2">
          <w:rPr>
            <w:rStyle w:val="Hyperlink"/>
            <w:rtl/>
          </w:rPr>
          <w:t xml:space="preserve"> </w:t>
        </w:r>
        <w:r w:rsidR="00940301" w:rsidRPr="00325BD2">
          <w:rPr>
            <w:rStyle w:val="Hyperlink"/>
            <w:rFonts w:hint="eastAsia"/>
            <w:rtl/>
          </w:rPr>
          <w:t>שישבו</w:t>
        </w:r>
        <w:r w:rsidR="00940301" w:rsidRPr="00325BD2">
          <w:rPr>
            <w:rStyle w:val="Hyperlink"/>
            <w:rtl/>
          </w:rPr>
          <w:t xml:space="preserve"> </w:t>
        </w:r>
        <w:r w:rsidR="00940301" w:rsidRPr="00325BD2">
          <w:rPr>
            <w:rStyle w:val="Hyperlink"/>
            <w:rFonts w:hint="eastAsia"/>
            <w:rtl/>
          </w:rPr>
          <w:t>ברה</w:t>
        </w:r>
        <w:r w:rsidR="00940301" w:rsidRPr="00325BD2">
          <w:rPr>
            <w:rStyle w:val="Hyperlink"/>
            <w:rtl/>
          </w:rPr>
          <w:t>"</w:t>
        </w:r>
        <w:r w:rsidR="00940301" w:rsidRPr="00325BD2">
          <w:rPr>
            <w:rStyle w:val="Hyperlink"/>
            <w:rFonts w:hint="eastAsia"/>
            <w:rtl/>
          </w:rPr>
          <w:t>ר</w:t>
        </w:r>
      </w:hyperlink>
    </w:p>
    <w:p w14:paraId="17A8C604" w14:textId="77777777" w:rsidR="00940301" w:rsidRDefault="000D6C2B" w:rsidP="00940301">
      <w:pPr>
        <w:pStyle w:val="aff4"/>
        <w:rPr>
          <w:rFonts w:eastAsiaTheme="minorEastAsia" w:cstheme="minorBidi"/>
          <w:i/>
          <w:iCs/>
          <w:noProof/>
          <w:sz w:val="22"/>
          <w:szCs w:val="22"/>
          <w:rtl/>
        </w:rPr>
      </w:pPr>
      <w:hyperlink w:anchor="_Toc75106916" w:history="1">
        <w:r w:rsidR="00940301" w:rsidRPr="00325BD2">
          <w:rPr>
            <w:rStyle w:val="Hyperlink"/>
            <w:rFonts w:hint="eastAsia"/>
            <w:noProof/>
            <w:rtl/>
          </w:rPr>
          <w:t>דברי</w:t>
        </w:r>
        <w:r w:rsidR="00940301" w:rsidRPr="00325BD2">
          <w:rPr>
            <w:rStyle w:val="Hyperlink"/>
            <w:noProof/>
            <w:rtl/>
          </w:rPr>
          <w:t xml:space="preserve"> </w:t>
        </w:r>
        <w:r w:rsidR="00940301" w:rsidRPr="00325BD2">
          <w:rPr>
            <w:rStyle w:val="Hyperlink"/>
            <w:rFonts w:hint="eastAsia"/>
            <w:noProof/>
            <w:rtl/>
          </w:rPr>
          <w:t>הגר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דאי</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א</w:t>
        </w:r>
        <w:r w:rsidR="00940301" w:rsidRPr="00325BD2">
          <w:rPr>
            <w:rStyle w:val="Hyperlink"/>
            <w:noProof/>
            <w:rtl/>
          </w:rPr>
          <w:t>"</w:t>
        </w:r>
        <w:r w:rsidR="00940301" w:rsidRPr="00325BD2">
          <w:rPr>
            <w:rStyle w:val="Hyperlink"/>
            <w:rFonts w:hint="eastAsia"/>
            <w:noProof/>
            <w:rtl/>
          </w:rPr>
          <w:t>כ</w:t>
        </w:r>
        <w:r w:rsidR="00940301" w:rsidRPr="00325BD2">
          <w:rPr>
            <w:rStyle w:val="Hyperlink"/>
            <w:noProof/>
            <w:rtl/>
          </w:rPr>
          <w:t xml:space="preserve"> </w:t>
        </w:r>
        <w:r w:rsidR="00940301" w:rsidRPr="00325BD2">
          <w:rPr>
            <w:rStyle w:val="Hyperlink"/>
            <w:rFonts w:hint="eastAsia"/>
            <w:noProof/>
            <w:rtl/>
          </w:rPr>
          <w:t>בקוטרא</w:t>
        </w:r>
        <w:r w:rsidR="00940301" w:rsidRPr="00325BD2">
          <w:rPr>
            <w:rStyle w:val="Hyperlink"/>
            <w:noProof/>
            <w:rtl/>
          </w:rPr>
          <w:t xml:space="preserve"> </w:t>
        </w:r>
        <w:r w:rsidR="00940301" w:rsidRPr="00325BD2">
          <w:rPr>
            <w:rStyle w:val="Hyperlink"/>
            <w:rFonts w:hint="eastAsia"/>
            <w:noProof/>
            <w:rtl/>
          </w:rPr>
          <w:t>קנין</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מחילה</w:t>
        </w:r>
        <w:r w:rsidR="00940301" w:rsidRPr="00325BD2">
          <w:rPr>
            <w:rStyle w:val="Hyperlink"/>
            <w:noProof/>
            <w:rtl/>
          </w:rPr>
          <w:t xml:space="preserve"> </w:t>
        </w:r>
        <w:r w:rsidR="00940301" w:rsidRPr="00325BD2">
          <w:rPr>
            <w:rStyle w:val="Hyperlink"/>
            <w:rFonts w:hint="eastAsia"/>
            <w:noProof/>
            <w:rtl/>
          </w:rPr>
          <w:t>ל</w:t>
        </w:r>
        <w:r w:rsidR="00940301" w:rsidRPr="00325BD2">
          <w:rPr>
            <w:rStyle w:val="Hyperlink"/>
            <w:noProof/>
            <w:rtl/>
          </w:rPr>
          <w:t>"</w:t>
        </w:r>
        <w:r w:rsidR="00940301" w:rsidRPr="00325BD2">
          <w:rPr>
            <w:rStyle w:val="Hyperlink"/>
            <w:rFonts w:hint="eastAsia"/>
            <w:noProof/>
            <w:rtl/>
          </w:rPr>
          <w:t>מ</w:t>
        </w:r>
      </w:hyperlink>
    </w:p>
    <w:p w14:paraId="40C1536E" w14:textId="77777777" w:rsidR="00940301" w:rsidRDefault="000D6C2B" w:rsidP="00940301">
      <w:pPr>
        <w:pStyle w:val="aff2"/>
        <w:numPr>
          <w:ilvl w:val="0"/>
          <w:numId w:val="9"/>
        </w:numPr>
        <w:rPr>
          <w:rFonts w:eastAsiaTheme="minorEastAsia" w:cstheme="minorBidi"/>
          <w:sz w:val="22"/>
          <w:szCs w:val="22"/>
          <w:rtl/>
        </w:rPr>
      </w:pPr>
      <w:hyperlink w:anchor="_Toc7510691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דלסוברים</w:t>
        </w:r>
        <w:r w:rsidR="00940301" w:rsidRPr="00325BD2">
          <w:rPr>
            <w:rStyle w:val="Hyperlink"/>
            <w:rtl/>
          </w:rPr>
          <w:t xml:space="preserve"> </w:t>
        </w:r>
        <w:r w:rsidR="00940301" w:rsidRPr="00325BD2">
          <w:rPr>
            <w:rStyle w:val="Hyperlink"/>
            <w:rFonts w:hint="eastAsia"/>
            <w:rtl/>
          </w:rPr>
          <w:t>דמהני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בנזיקין</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וג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בקוטרא</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מחילה</w:t>
        </w:r>
      </w:hyperlink>
    </w:p>
    <w:p w14:paraId="53AA83D8" w14:textId="77777777" w:rsidR="00940301" w:rsidRDefault="000D6C2B" w:rsidP="00940301">
      <w:pPr>
        <w:pStyle w:val="aff2"/>
        <w:numPr>
          <w:ilvl w:val="0"/>
          <w:numId w:val="9"/>
        </w:numPr>
        <w:rPr>
          <w:rFonts w:eastAsiaTheme="minorEastAsia" w:cstheme="minorBidi"/>
          <w:sz w:val="22"/>
          <w:szCs w:val="22"/>
          <w:rtl/>
        </w:rPr>
      </w:pPr>
      <w:hyperlink w:anchor="_Toc7510691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דלסוברים</w:t>
        </w:r>
        <w:r w:rsidR="00940301" w:rsidRPr="00325BD2">
          <w:rPr>
            <w:rStyle w:val="Hyperlink"/>
            <w:rtl/>
          </w:rPr>
          <w:t xml:space="preserve"> </w:t>
        </w:r>
        <w:r w:rsidR="00940301" w:rsidRPr="00325BD2">
          <w:rPr>
            <w:rStyle w:val="Hyperlink"/>
            <w:rFonts w:hint="eastAsia"/>
            <w:rtl/>
          </w:rPr>
          <w:t>דבנזיקין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וג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בקוטרא</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מכירה</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נתינה</w:t>
        </w:r>
      </w:hyperlink>
    </w:p>
    <w:p w14:paraId="4F90C9FD" w14:textId="77777777" w:rsidR="00940301" w:rsidRDefault="000D6C2B" w:rsidP="00940301">
      <w:pPr>
        <w:pStyle w:val="2"/>
        <w:rPr>
          <w:rFonts w:eastAsiaTheme="minorEastAsia" w:cstheme="minorBidi"/>
          <w:sz w:val="22"/>
          <w:szCs w:val="22"/>
          <w:rtl/>
        </w:rPr>
      </w:pPr>
      <w:hyperlink w:anchor="_Toc75106919" w:history="1">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אך</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טענה</w:t>
        </w:r>
      </w:hyperlink>
    </w:p>
    <w:p w14:paraId="00A1C48F" w14:textId="77777777" w:rsidR="00940301" w:rsidRDefault="000D6C2B" w:rsidP="00940301">
      <w:pPr>
        <w:pStyle w:val="aff4"/>
        <w:rPr>
          <w:rFonts w:eastAsiaTheme="minorEastAsia" w:cstheme="minorBidi"/>
          <w:i/>
          <w:iCs/>
          <w:noProof/>
          <w:sz w:val="22"/>
          <w:szCs w:val="22"/>
          <w:rtl/>
        </w:rPr>
      </w:pPr>
      <w:hyperlink w:anchor="_Toc75106920"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הרשב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דבחזקת</w:t>
        </w:r>
        <w:r w:rsidR="00940301" w:rsidRPr="00325BD2">
          <w:rPr>
            <w:rStyle w:val="Hyperlink"/>
            <w:noProof/>
            <w:rtl/>
          </w:rPr>
          <w:t xml:space="preserve"> </w:t>
        </w:r>
        <w:r w:rsidR="00940301" w:rsidRPr="00325BD2">
          <w:rPr>
            <w:rStyle w:val="Hyperlink"/>
            <w:rFonts w:hint="eastAsia"/>
            <w:noProof/>
            <w:rtl/>
          </w:rPr>
          <w:t>תשמישין</w:t>
        </w:r>
        <w:r w:rsidR="00940301" w:rsidRPr="00325BD2">
          <w:rPr>
            <w:rStyle w:val="Hyperlink"/>
            <w:noProof/>
            <w:rtl/>
          </w:rPr>
          <w:t xml:space="preserve"> </w:t>
        </w:r>
        <w:r w:rsidR="00940301" w:rsidRPr="00325BD2">
          <w:rPr>
            <w:rStyle w:val="Hyperlink"/>
            <w:rFonts w:hint="eastAsia"/>
            <w:noProof/>
            <w:rtl/>
          </w:rPr>
          <w:t>א</w:t>
        </w:r>
        <w:r w:rsidR="00940301" w:rsidRPr="00325BD2">
          <w:rPr>
            <w:rStyle w:val="Hyperlink"/>
            <w:noProof/>
            <w:rtl/>
          </w:rPr>
          <w:t>"</w:t>
        </w:r>
        <w:r w:rsidR="00940301" w:rsidRPr="00325BD2">
          <w:rPr>
            <w:rStyle w:val="Hyperlink"/>
            <w:rFonts w:hint="eastAsia"/>
            <w:noProof/>
            <w:rtl/>
          </w:rPr>
          <w:t>צ</w:t>
        </w:r>
        <w:r w:rsidR="00940301" w:rsidRPr="00325BD2">
          <w:rPr>
            <w:rStyle w:val="Hyperlink"/>
            <w:noProof/>
            <w:rtl/>
          </w:rPr>
          <w:t xml:space="preserve"> </w:t>
        </w:r>
        <w:r w:rsidR="00940301" w:rsidRPr="00325BD2">
          <w:rPr>
            <w:rStyle w:val="Hyperlink"/>
            <w:rFonts w:hint="eastAsia"/>
            <w:noProof/>
            <w:rtl/>
          </w:rPr>
          <w:t>ג</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והשתיקה</w:t>
        </w:r>
        <w:r w:rsidR="00940301" w:rsidRPr="00325BD2">
          <w:rPr>
            <w:rStyle w:val="Hyperlink"/>
            <w:noProof/>
            <w:rtl/>
          </w:rPr>
          <w:t xml:space="preserve"> </w:t>
        </w:r>
        <w:r w:rsidR="00940301" w:rsidRPr="00325BD2">
          <w:rPr>
            <w:rStyle w:val="Hyperlink"/>
            <w:rFonts w:hint="eastAsia"/>
            <w:noProof/>
            <w:rtl/>
          </w:rPr>
          <w:t>ראיה</w:t>
        </w:r>
        <w:r w:rsidR="00940301" w:rsidRPr="00325BD2">
          <w:rPr>
            <w:rStyle w:val="Hyperlink"/>
            <w:noProof/>
            <w:rtl/>
          </w:rPr>
          <w:t xml:space="preserve"> </w:t>
        </w:r>
        <w:r w:rsidR="00940301" w:rsidRPr="00325BD2">
          <w:rPr>
            <w:rStyle w:val="Hyperlink"/>
            <w:rFonts w:hint="eastAsia"/>
            <w:noProof/>
            <w:rtl/>
          </w:rPr>
          <w:t>לטענה</w:t>
        </w:r>
      </w:hyperlink>
    </w:p>
    <w:p w14:paraId="58FE46AA" w14:textId="77777777" w:rsidR="00940301" w:rsidRDefault="000D6C2B" w:rsidP="00940301">
      <w:pPr>
        <w:pStyle w:val="aff2"/>
        <w:numPr>
          <w:ilvl w:val="0"/>
          <w:numId w:val="9"/>
        </w:numPr>
        <w:rPr>
          <w:rFonts w:eastAsiaTheme="minorEastAsia" w:cstheme="minorBidi"/>
          <w:sz w:val="22"/>
          <w:szCs w:val="22"/>
          <w:rtl/>
        </w:rPr>
      </w:pPr>
      <w:hyperlink w:anchor="_Toc75106921"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דלא</w:t>
        </w:r>
        <w:r w:rsidR="00940301" w:rsidRPr="00325BD2">
          <w:rPr>
            <w:rStyle w:val="Hyperlink"/>
            <w:rtl/>
          </w:rPr>
          <w:t xml:space="preserve"> </w:t>
        </w:r>
        <w:r w:rsidR="00940301" w:rsidRPr="00325BD2">
          <w:rPr>
            <w:rStyle w:val="Hyperlink"/>
            <w:rFonts w:hint="eastAsia"/>
            <w:rtl/>
          </w:rPr>
          <w:t>טוען</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ומוכח</w:t>
        </w:r>
        <w:r w:rsidR="00940301" w:rsidRPr="00325BD2">
          <w:rPr>
            <w:rStyle w:val="Hyperlink"/>
            <w:rtl/>
          </w:rPr>
          <w:t xml:space="preserve"> </w:t>
        </w:r>
        <w:r w:rsidR="00940301" w:rsidRPr="00325BD2">
          <w:rPr>
            <w:rStyle w:val="Hyperlink"/>
            <w:rFonts w:hint="eastAsia"/>
            <w:rtl/>
          </w:rPr>
          <w:t>בגמ</w:t>
        </w:r>
        <w:r w:rsidR="00940301" w:rsidRPr="00325BD2">
          <w:rPr>
            <w:rStyle w:val="Hyperlink"/>
            <w:rtl/>
          </w:rPr>
          <w:t xml:space="preserve">' </w:t>
        </w:r>
        <w:r w:rsidR="00940301" w:rsidRPr="00325BD2">
          <w:rPr>
            <w:rStyle w:val="Hyperlink"/>
            <w:rFonts w:hint="eastAsia"/>
            <w:rtl/>
          </w:rPr>
          <w:t>דסגי</w:t>
        </w:r>
        <w:r w:rsidR="00940301" w:rsidRPr="00325BD2">
          <w:rPr>
            <w:rStyle w:val="Hyperlink"/>
            <w:rtl/>
          </w:rPr>
          <w:t xml:space="preserve"> </w:t>
        </w:r>
        <w:r w:rsidR="00940301" w:rsidRPr="00325BD2">
          <w:rPr>
            <w:rStyle w:val="Hyperlink"/>
            <w:rFonts w:hint="eastAsia"/>
            <w:rtl/>
          </w:rPr>
          <w:t>בראה</w:t>
        </w:r>
        <w:r w:rsidR="00940301" w:rsidRPr="00325BD2">
          <w:rPr>
            <w:rStyle w:val="Hyperlink"/>
            <w:rtl/>
          </w:rPr>
          <w:t xml:space="preserve"> </w:t>
        </w:r>
        <w:r w:rsidR="00940301" w:rsidRPr="00325BD2">
          <w:rPr>
            <w:rStyle w:val="Hyperlink"/>
            <w:rFonts w:hint="eastAsia"/>
            <w:rtl/>
          </w:rPr>
          <w:t>ושתק</w:t>
        </w:r>
      </w:hyperlink>
    </w:p>
    <w:p w14:paraId="2DE9C1C0" w14:textId="77777777" w:rsidR="00940301" w:rsidRDefault="000D6C2B" w:rsidP="00940301">
      <w:pPr>
        <w:pStyle w:val="aff2"/>
        <w:numPr>
          <w:ilvl w:val="0"/>
          <w:numId w:val="9"/>
        </w:numPr>
        <w:rPr>
          <w:rFonts w:eastAsiaTheme="minorEastAsia" w:cstheme="minorBidi"/>
          <w:sz w:val="22"/>
          <w:szCs w:val="22"/>
          <w:rtl/>
        </w:rPr>
      </w:pPr>
      <w:hyperlink w:anchor="_Toc7510692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דאין</w:t>
        </w:r>
        <w:r w:rsidR="00940301" w:rsidRPr="00325BD2">
          <w:rPr>
            <w:rStyle w:val="Hyperlink"/>
            <w:rtl/>
          </w:rPr>
          <w:t xml:space="preserve"> </w:t>
        </w:r>
        <w:r w:rsidR="00940301" w:rsidRPr="00325BD2">
          <w:rPr>
            <w:rStyle w:val="Hyperlink"/>
            <w:rFonts w:hint="eastAsia"/>
            <w:rtl/>
          </w:rPr>
          <w:t>אדם</w:t>
        </w:r>
        <w:r w:rsidR="00940301" w:rsidRPr="00325BD2">
          <w:rPr>
            <w:rStyle w:val="Hyperlink"/>
            <w:rtl/>
          </w:rPr>
          <w:t xml:space="preserve"> </w:t>
        </w:r>
        <w:r w:rsidR="00940301" w:rsidRPr="00325BD2">
          <w:rPr>
            <w:rStyle w:val="Hyperlink"/>
            <w:rFonts w:hint="eastAsia"/>
            <w:rtl/>
          </w:rPr>
          <w:t>מניח</w:t>
        </w:r>
        <w:r w:rsidR="00940301" w:rsidRPr="00325BD2">
          <w:rPr>
            <w:rStyle w:val="Hyperlink"/>
            <w:rtl/>
          </w:rPr>
          <w:t xml:space="preserve"> </w:t>
        </w:r>
        <w:r w:rsidR="00940301" w:rsidRPr="00325BD2">
          <w:rPr>
            <w:rStyle w:val="Hyperlink"/>
            <w:rFonts w:hint="eastAsia"/>
            <w:rtl/>
          </w:rPr>
          <w:t>שימוש</w:t>
        </w:r>
        <w:r w:rsidR="00940301" w:rsidRPr="00325BD2">
          <w:rPr>
            <w:rStyle w:val="Hyperlink"/>
            <w:rtl/>
          </w:rPr>
          <w:t xml:space="preserve"> </w:t>
        </w:r>
        <w:r w:rsidR="00940301" w:rsidRPr="00325BD2">
          <w:rPr>
            <w:rStyle w:val="Hyperlink"/>
            <w:rFonts w:hint="eastAsia"/>
            <w:rtl/>
          </w:rPr>
          <w:t>קבוע</w:t>
        </w:r>
        <w:r w:rsidR="00940301" w:rsidRPr="00325BD2">
          <w:rPr>
            <w:rStyle w:val="Hyperlink"/>
            <w:rtl/>
          </w:rPr>
          <w:t xml:space="preserve"> </w:t>
        </w:r>
        <w:r w:rsidR="00940301" w:rsidRPr="00325BD2">
          <w:rPr>
            <w:rStyle w:val="Hyperlink"/>
            <w:rFonts w:hint="eastAsia"/>
            <w:rtl/>
          </w:rPr>
          <w:t>ברשותו</w:t>
        </w:r>
        <w:r w:rsidR="00940301" w:rsidRPr="00325BD2">
          <w:rPr>
            <w:rStyle w:val="Hyperlink"/>
            <w:rtl/>
          </w:rPr>
          <w:t xml:space="preserve"> </w:t>
        </w:r>
        <w:r w:rsidR="00940301" w:rsidRPr="00325BD2">
          <w:rPr>
            <w:rStyle w:val="Hyperlink"/>
            <w:rFonts w:hint="eastAsia"/>
            <w:rtl/>
          </w:rPr>
          <w:t>ושותק</w:t>
        </w:r>
        <w:r w:rsidR="00940301" w:rsidRPr="00325BD2">
          <w:rPr>
            <w:rStyle w:val="Hyperlink"/>
            <w:rtl/>
          </w:rPr>
          <w:t xml:space="preserve"> </w:t>
        </w:r>
        <w:r w:rsidR="00940301" w:rsidRPr="00325BD2">
          <w:rPr>
            <w:rStyle w:val="Hyperlink"/>
            <w:rFonts w:hint="eastAsia"/>
            <w:rtl/>
          </w:rPr>
          <w:t>ומוכח</w:t>
        </w:r>
        <w:r w:rsidR="00940301" w:rsidRPr="00325BD2">
          <w:rPr>
            <w:rStyle w:val="Hyperlink"/>
            <w:rtl/>
          </w:rPr>
          <w:t xml:space="preserve"> </w:t>
        </w:r>
        <w:r w:rsidR="00940301" w:rsidRPr="00325BD2">
          <w:rPr>
            <w:rStyle w:val="Hyperlink"/>
            <w:rFonts w:hint="eastAsia"/>
            <w:rtl/>
          </w:rPr>
          <w:t>דמכר</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נתן</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תשמיש</w:t>
        </w:r>
        <w:r w:rsidR="00940301" w:rsidRPr="00325BD2">
          <w:rPr>
            <w:rStyle w:val="Hyperlink"/>
            <w:rtl/>
          </w:rPr>
          <w:t xml:space="preserve"> </w:t>
        </w:r>
        <w:r w:rsidR="00940301" w:rsidRPr="00325BD2">
          <w:rPr>
            <w:rStyle w:val="Hyperlink"/>
            <w:rFonts w:hint="eastAsia"/>
            <w:rtl/>
          </w:rPr>
          <w:t>זה</w:t>
        </w:r>
      </w:hyperlink>
    </w:p>
    <w:p w14:paraId="7BBAA775" w14:textId="77777777" w:rsidR="00940301" w:rsidRDefault="000D6C2B" w:rsidP="00940301">
      <w:pPr>
        <w:pStyle w:val="aff2"/>
        <w:numPr>
          <w:ilvl w:val="0"/>
          <w:numId w:val="9"/>
        </w:numPr>
        <w:rPr>
          <w:rFonts w:eastAsiaTheme="minorEastAsia" w:cstheme="minorBidi"/>
          <w:sz w:val="22"/>
          <w:szCs w:val="22"/>
          <w:rtl/>
        </w:rPr>
      </w:pPr>
      <w:hyperlink w:anchor="_Toc75106923"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דמהני</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לאלתר</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כשטוען</w:t>
        </w:r>
        <w:r w:rsidR="00940301" w:rsidRPr="00325BD2">
          <w:rPr>
            <w:rStyle w:val="Hyperlink"/>
            <w:rtl/>
          </w:rPr>
          <w:t xml:space="preserve"> </w:t>
        </w:r>
        <w:r w:rsidR="00940301" w:rsidRPr="00325BD2">
          <w:rPr>
            <w:rStyle w:val="Hyperlink"/>
            <w:rFonts w:hint="eastAsia"/>
            <w:rtl/>
          </w:rPr>
          <w:t>שמכר</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דל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בלא</w:t>
        </w:r>
        <w:r w:rsidR="00940301" w:rsidRPr="00325BD2">
          <w:rPr>
            <w:rStyle w:val="Hyperlink"/>
            <w:rtl/>
          </w:rPr>
          <w:t xml:space="preserve"> </w:t>
        </w:r>
        <w:r w:rsidR="00940301" w:rsidRPr="00325BD2">
          <w:rPr>
            <w:rStyle w:val="Hyperlink"/>
            <w:rFonts w:hint="eastAsia"/>
            <w:rtl/>
          </w:rPr>
          <w:t>טענה</w:t>
        </w:r>
      </w:hyperlink>
    </w:p>
    <w:p w14:paraId="42B722FF" w14:textId="77777777" w:rsidR="00940301" w:rsidRDefault="000D6C2B" w:rsidP="00940301">
      <w:pPr>
        <w:pStyle w:val="aff2"/>
        <w:numPr>
          <w:ilvl w:val="0"/>
          <w:numId w:val="9"/>
        </w:numPr>
        <w:rPr>
          <w:rFonts w:eastAsiaTheme="minorEastAsia" w:cstheme="minorBidi"/>
          <w:sz w:val="22"/>
          <w:szCs w:val="22"/>
          <w:rtl/>
        </w:rPr>
      </w:pPr>
      <w:hyperlink w:anchor="_Toc75106924"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הטור</w:t>
        </w:r>
        <w:r w:rsidR="00940301" w:rsidRPr="00325BD2">
          <w:rPr>
            <w:rStyle w:val="Hyperlink"/>
            <w:rtl/>
          </w:rPr>
          <w:t xml:space="preserve"> </w:t>
        </w:r>
        <w:r w:rsidR="00940301" w:rsidRPr="00325BD2">
          <w:rPr>
            <w:rStyle w:val="Hyperlink"/>
            <w:rFonts w:hint="eastAsia"/>
            <w:rtl/>
          </w:rPr>
          <w:t>בשם</w:t>
        </w:r>
        <w:r w:rsidR="00940301" w:rsidRPr="00325BD2">
          <w:rPr>
            <w:rStyle w:val="Hyperlink"/>
            <w:rtl/>
          </w:rPr>
          <w:t xml:space="preserve"> </w:t>
        </w:r>
        <w:r w:rsidR="00940301" w:rsidRPr="00325BD2">
          <w:rPr>
            <w:rStyle w:val="Hyperlink"/>
            <w:rFonts w:hint="eastAsia"/>
            <w:rtl/>
          </w:rPr>
          <w:t>הרשב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דרק</w:t>
        </w:r>
        <w:r w:rsidR="00940301" w:rsidRPr="00325BD2">
          <w:rPr>
            <w:rStyle w:val="Hyperlink"/>
            <w:rtl/>
          </w:rPr>
          <w:t xml:space="preserve"> </w:t>
        </w:r>
        <w:r w:rsidR="00940301" w:rsidRPr="00325BD2">
          <w:rPr>
            <w:rStyle w:val="Hyperlink"/>
            <w:rFonts w:hint="eastAsia"/>
            <w:rtl/>
          </w:rPr>
          <w:t>בתשמיש</w:t>
        </w:r>
        <w:r w:rsidR="00940301" w:rsidRPr="00325BD2">
          <w:rPr>
            <w:rStyle w:val="Hyperlink"/>
            <w:rtl/>
          </w:rPr>
          <w:t xml:space="preserve"> </w:t>
        </w:r>
        <w:r w:rsidR="00940301" w:rsidRPr="00325BD2">
          <w:rPr>
            <w:rStyle w:val="Hyperlink"/>
            <w:rFonts w:hint="eastAsia"/>
            <w:rtl/>
          </w:rPr>
          <w:t>קטן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דאין</w:t>
        </w:r>
        <w:r w:rsidR="00940301" w:rsidRPr="00325BD2">
          <w:rPr>
            <w:rStyle w:val="Hyperlink"/>
            <w:rtl/>
          </w:rPr>
          <w:t xml:space="preserve"> </w:t>
        </w:r>
        <w:r w:rsidR="00940301" w:rsidRPr="00325BD2">
          <w:rPr>
            <w:rStyle w:val="Hyperlink"/>
            <w:rFonts w:hint="eastAsia"/>
            <w:rtl/>
          </w:rPr>
          <w:t>רגילות</w:t>
        </w:r>
        <w:r w:rsidR="00940301" w:rsidRPr="00325BD2">
          <w:rPr>
            <w:rStyle w:val="Hyperlink"/>
            <w:rtl/>
          </w:rPr>
          <w:t xml:space="preserve"> </w:t>
        </w:r>
        <w:r w:rsidR="00940301" w:rsidRPr="00325BD2">
          <w:rPr>
            <w:rStyle w:val="Hyperlink"/>
            <w:rFonts w:hint="eastAsia"/>
            <w:rtl/>
          </w:rPr>
          <w:t>לכתוב</w:t>
        </w:r>
        <w:r w:rsidR="00940301" w:rsidRPr="00325BD2">
          <w:rPr>
            <w:rStyle w:val="Hyperlink"/>
            <w:rtl/>
          </w:rPr>
          <w:t xml:space="preserve"> </w:t>
        </w:r>
        <w:r w:rsidR="00940301" w:rsidRPr="00325BD2">
          <w:rPr>
            <w:rStyle w:val="Hyperlink"/>
            <w:rFonts w:hint="eastAsia"/>
            <w:rtl/>
          </w:rPr>
          <w:t>עליו</w:t>
        </w:r>
        <w:r w:rsidR="00940301" w:rsidRPr="00325BD2">
          <w:rPr>
            <w:rStyle w:val="Hyperlink"/>
            <w:rtl/>
          </w:rPr>
          <w:t xml:space="preserve"> </w:t>
        </w:r>
        <w:r w:rsidR="00940301" w:rsidRPr="00325BD2">
          <w:rPr>
            <w:rStyle w:val="Hyperlink"/>
            <w:rFonts w:hint="eastAsia"/>
            <w:rtl/>
          </w:rPr>
          <w:t>שטר</w:t>
        </w:r>
      </w:hyperlink>
    </w:p>
    <w:p w14:paraId="06C67545" w14:textId="77777777" w:rsidR="00940301" w:rsidRDefault="000D6C2B" w:rsidP="00940301">
      <w:pPr>
        <w:pStyle w:val="2"/>
        <w:rPr>
          <w:rFonts w:eastAsiaTheme="minorEastAsia" w:cstheme="minorBidi"/>
          <w:sz w:val="22"/>
          <w:szCs w:val="22"/>
          <w:rtl/>
        </w:rPr>
      </w:pPr>
      <w:hyperlink w:anchor="_Toc75106925" w:history="1">
        <w:r w:rsidR="00940301" w:rsidRPr="00325BD2">
          <w:rPr>
            <w:rStyle w:val="Hyperlink"/>
            <w:rFonts w:hint="eastAsia"/>
            <w:rtl/>
          </w:rPr>
          <w:t>הראיה</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טענינן</w:t>
        </w:r>
        <w:r w:rsidR="00940301" w:rsidRPr="00325BD2">
          <w:rPr>
            <w:rStyle w:val="Hyperlink"/>
            <w:rtl/>
          </w:rPr>
          <w:t xml:space="preserve"> </w:t>
        </w:r>
        <w:r w:rsidR="00940301" w:rsidRPr="00325BD2">
          <w:rPr>
            <w:rStyle w:val="Hyperlink"/>
            <w:rFonts w:hint="eastAsia"/>
            <w:rtl/>
          </w:rPr>
          <w:t>בשובך</w:t>
        </w:r>
      </w:hyperlink>
    </w:p>
    <w:p w14:paraId="068D8960" w14:textId="77777777" w:rsidR="00940301" w:rsidRDefault="000D6C2B" w:rsidP="00940301">
      <w:pPr>
        <w:pStyle w:val="aff4"/>
        <w:rPr>
          <w:rFonts w:eastAsiaTheme="minorEastAsia" w:cstheme="minorBidi"/>
          <w:i/>
          <w:iCs/>
          <w:noProof/>
          <w:sz w:val="22"/>
          <w:szCs w:val="22"/>
          <w:rtl/>
        </w:rPr>
      </w:pPr>
      <w:hyperlink w:anchor="_Toc75106926" w:history="1">
        <w:r w:rsidR="00940301" w:rsidRPr="00325BD2">
          <w:rPr>
            <w:rStyle w:val="Hyperlink"/>
            <w:rFonts w:hint="eastAsia"/>
            <w:noProof/>
            <w:rtl/>
          </w:rPr>
          <w:t>הוכחת</w:t>
        </w:r>
        <w:r w:rsidR="00940301" w:rsidRPr="00325BD2">
          <w:rPr>
            <w:rStyle w:val="Hyperlink"/>
            <w:noProof/>
            <w:rtl/>
          </w:rPr>
          <w:t xml:space="preserve"> </w:t>
        </w:r>
        <w:r w:rsidR="00940301" w:rsidRPr="00325BD2">
          <w:rPr>
            <w:rStyle w:val="Hyperlink"/>
            <w:rFonts w:hint="eastAsia"/>
            <w:noProof/>
            <w:rtl/>
          </w:rPr>
          <w:t>הראשונים</w:t>
        </w:r>
        <w:r w:rsidR="00940301" w:rsidRPr="00325BD2">
          <w:rPr>
            <w:rStyle w:val="Hyperlink"/>
            <w:noProof/>
            <w:rtl/>
          </w:rPr>
          <w:t xml:space="preserve"> </w:t>
        </w:r>
        <w:r w:rsidR="00940301" w:rsidRPr="00325BD2">
          <w:rPr>
            <w:rStyle w:val="Hyperlink"/>
            <w:rFonts w:hint="eastAsia"/>
            <w:noProof/>
            <w:rtl/>
          </w:rPr>
          <w:t>דחזקת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בטענה</w:t>
        </w:r>
        <w:r w:rsidR="00940301" w:rsidRPr="00325BD2">
          <w:rPr>
            <w:rStyle w:val="Hyperlink"/>
            <w:noProof/>
            <w:rtl/>
          </w:rPr>
          <w:t xml:space="preserve"> </w:t>
        </w:r>
        <w:r w:rsidR="00940301" w:rsidRPr="00325BD2">
          <w:rPr>
            <w:rStyle w:val="Hyperlink"/>
            <w:rFonts w:hint="eastAsia"/>
            <w:noProof/>
            <w:rtl/>
          </w:rPr>
          <w:t>מדאמרינן</w:t>
        </w:r>
        <w:r w:rsidR="00940301" w:rsidRPr="00325BD2">
          <w:rPr>
            <w:rStyle w:val="Hyperlink"/>
            <w:noProof/>
            <w:rtl/>
          </w:rPr>
          <w:t xml:space="preserve"> </w:t>
        </w:r>
        <w:r w:rsidR="00940301" w:rsidRPr="00325BD2">
          <w:rPr>
            <w:rStyle w:val="Hyperlink"/>
            <w:rFonts w:hint="eastAsia"/>
            <w:noProof/>
            <w:rtl/>
          </w:rPr>
          <w:t>טענינן</w:t>
        </w:r>
        <w:r w:rsidR="00940301" w:rsidRPr="00325BD2">
          <w:rPr>
            <w:rStyle w:val="Hyperlink"/>
            <w:noProof/>
            <w:rtl/>
          </w:rPr>
          <w:t xml:space="preserve"> </w:t>
        </w:r>
        <w:r w:rsidR="00940301" w:rsidRPr="00325BD2">
          <w:rPr>
            <w:rStyle w:val="Hyperlink"/>
            <w:rFonts w:hint="eastAsia"/>
            <w:noProof/>
            <w:rtl/>
          </w:rPr>
          <w:t>בשובך</w:t>
        </w:r>
      </w:hyperlink>
    </w:p>
    <w:p w14:paraId="7EDBC8EA" w14:textId="77777777" w:rsidR="00940301" w:rsidRDefault="000D6C2B" w:rsidP="00940301">
      <w:pPr>
        <w:pStyle w:val="aff2"/>
        <w:numPr>
          <w:ilvl w:val="0"/>
          <w:numId w:val="9"/>
        </w:numPr>
        <w:rPr>
          <w:rFonts w:eastAsiaTheme="minorEastAsia" w:cstheme="minorBidi"/>
          <w:sz w:val="22"/>
          <w:szCs w:val="22"/>
          <w:rtl/>
        </w:rPr>
      </w:pPr>
      <w:hyperlink w:anchor="_Toc75106927"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הראשונים</w:t>
        </w:r>
        <w:r w:rsidR="00940301" w:rsidRPr="00325BD2">
          <w:rPr>
            <w:rStyle w:val="Hyperlink"/>
            <w:rtl/>
          </w:rPr>
          <w:t xml:space="preserve"> </w:t>
        </w:r>
        <w:r w:rsidR="00940301" w:rsidRPr="00325BD2">
          <w:rPr>
            <w:rStyle w:val="Hyperlink"/>
            <w:rFonts w:hint="eastAsia"/>
            <w:rtl/>
          </w:rPr>
          <w:t>דמהא</w:t>
        </w:r>
        <w:r w:rsidR="00940301" w:rsidRPr="00325BD2">
          <w:rPr>
            <w:rStyle w:val="Hyperlink"/>
            <w:rtl/>
          </w:rPr>
          <w:t xml:space="preserve"> </w:t>
        </w:r>
        <w:r w:rsidR="00940301" w:rsidRPr="00325BD2">
          <w:rPr>
            <w:rStyle w:val="Hyperlink"/>
            <w:rFonts w:hint="eastAsia"/>
            <w:rtl/>
          </w:rPr>
          <w:t>דהוכיחה</w:t>
        </w:r>
        <w:r w:rsidR="00940301" w:rsidRPr="00325BD2">
          <w:rPr>
            <w:rStyle w:val="Hyperlink"/>
            <w:rtl/>
          </w:rPr>
          <w:t xml:space="preserve"> </w:t>
        </w:r>
        <w:r w:rsidR="00940301" w:rsidRPr="00325BD2">
          <w:rPr>
            <w:rStyle w:val="Hyperlink"/>
            <w:rFonts w:hint="eastAsia"/>
            <w:rtl/>
          </w:rPr>
          <w:t>הגמ</w:t>
        </w:r>
        <w:r w:rsidR="00940301" w:rsidRPr="00325BD2">
          <w:rPr>
            <w:rStyle w:val="Hyperlink"/>
            <w:rtl/>
          </w:rPr>
          <w:t xml:space="preserve">' </w:t>
        </w:r>
        <w:r w:rsidR="00940301" w:rsidRPr="00325BD2">
          <w:rPr>
            <w:rStyle w:val="Hyperlink"/>
            <w:rFonts w:hint="eastAsia"/>
            <w:rtl/>
          </w:rPr>
          <w:t>מסמיכת</w:t>
        </w:r>
        <w:r w:rsidR="00940301" w:rsidRPr="00325BD2">
          <w:rPr>
            <w:rStyle w:val="Hyperlink"/>
            <w:rtl/>
          </w:rPr>
          <w:t xml:space="preserve"> </w:t>
        </w:r>
        <w:r w:rsidR="00940301" w:rsidRPr="00325BD2">
          <w:rPr>
            <w:rStyle w:val="Hyperlink"/>
            <w:rFonts w:hint="eastAsia"/>
            <w:rtl/>
          </w:rPr>
          <w:t>שובך</w:t>
        </w:r>
        <w:r w:rsidR="00940301" w:rsidRPr="00325BD2">
          <w:rPr>
            <w:rStyle w:val="Hyperlink"/>
            <w:rtl/>
          </w:rPr>
          <w:t xml:space="preserve"> </w:t>
        </w:r>
        <w:r w:rsidR="00940301" w:rsidRPr="00325BD2">
          <w:rPr>
            <w:rStyle w:val="Hyperlink"/>
            <w:rFonts w:hint="eastAsia"/>
            <w:rtl/>
          </w:rPr>
          <w:t>לדין</w:t>
        </w:r>
        <w:r w:rsidR="00940301" w:rsidRPr="00325BD2">
          <w:rPr>
            <w:rStyle w:val="Hyperlink"/>
            <w:rtl/>
          </w:rPr>
          <w:t xml:space="preserve"> </w:t>
        </w:r>
        <w:r w:rsidR="00940301" w:rsidRPr="00325BD2">
          <w:rPr>
            <w:rStyle w:val="Hyperlink"/>
            <w:rFonts w:hint="eastAsia"/>
            <w:rtl/>
          </w:rPr>
          <w:t>טענינן</w:t>
        </w:r>
        <w:r w:rsidR="00940301" w:rsidRPr="00325BD2">
          <w:rPr>
            <w:rStyle w:val="Hyperlink"/>
            <w:rtl/>
          </w:rPr>
          <w:t xml:space="preserve"> </w:t>
        </w:r>
        <w:r w:rsidR="00940301" w:rsidRPr="00325BD2">
          <w:rPr>
            <w:rStyle w:val="Hyperlink"/>
            <w:rFonts w:hint="eastAsia"/>
            <w:rtl/>
          </w:rPr>
          <w:t>ליורש</w:t>
        </w:r>
        <w:r w:rsidR="00940301" w:rsidRPr="00325BD2">
          <w:rPr>
            <w:rStyle w:val="Hyperlink"/>
            <w:rtl/>
          </w:rPr>
          <w:t xml:space="preserve"> </w:t>
        </w:r>
        <w:r w:rsidR="00940301" w:rsidRPr="00325BD2">
          <w:rPr>
            <w:rStyle w:val="Hyperlink"/>
            <w:rFonts w:hint="eastAsia"/>
            <w:rtl/>
          </w:rPr>
          <w:t>דאיירי</w:t>
        </w:r>
        <w:r w:rsidR="00940301" w:rsidRPr="00325BD2">
          <w:rPr>
            <w:rStyle w:val="Hyperlink"/>
            <w:rtl/>
          </w:rPr>
          <w:t xml:space="preserve"> </w:t>
        </w:r>
        <w:r w:rsidR="00940301" w:rsidRPr="00325BD2">
          <w:rPr>
            <w:rStyle w:val="Hyperlink"/>
            <w:rFonts w:hint="eastAsia"/>
            <w:rtl/>
          </w:rPr>
          <w:t>בחזקה</w:t>
        </w:r>
        <w:r w:rsidR="00940301" w:rsidRPr="00325BD2">
          <w:rPr>
            <w:rStyle w:val="Hyperlink"/>
            <w:rtl/>
          </w:rPr>
          <w:t xml:space="preserve"> </w:t>
        </w:r>
        <w:r w:rsidR="00940301" w:rsidRPr="00325BD2">
          <w:rPr>
            <w:rStyle w:val="Hyperlink"/>
            <w:rFonts w:hint="eastAsia"/>
            <w:rtl/>
          </w:rPr>
          <w:t>בטענה</w:t>
        </w:r>
      </w:hyperlink>
    </w:p>
    <w:p w14:paraId="50B7BD2E" w14:textId="77777777" w:rsidR="00940301" w:rsidRDefault="000D6C2B" w:rsidP="00940301">
      <w:pPr>
        <w:pStyle w:val="aff4"/>
        <w:rPr>
          <w:rFonts w:eastAsiaTheme="minorEastAsia" w:cstheme="minorBidi"/>
          <w:i/>
          <w:iCs/>
          <w:noProof/>
          <w:sz w:val="22"/>
          <w:szCs w:val="22"/>
          <w:rtl/>
        </w:rPr>
      </w:pPr>
      <w:hyperlink w:anchor="_Toc75106928" w:history="1">
        <w:r w:rsidR="00940301" w:rsidRPr="00325BD2">
          <w:rPr>
            <w:rStyle w:val="Hyperlink"/>
            <w:rFonts w:hint="eastAsia"/>
            <w:noProof/>
            <w:rtl/>
          </w:rPr>
          <w:t>דחיית</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דרק</w:t>
        </w:r>
        <w:r w:rsidR="00940301" w:rsidRPr="00325BD2">
          <w:rPr>
            <w:rStyle w:val="Hyperlink"/>
            <w:noProof/>
            <w:rtl/>
          </w:rPr>
          <w:t xml:space="preserve"> </w:t>
        </w:r>
        <w:r w:rsidR="00940301" w:rsidRPr="00325BD2">
          <w:rPr>
            <w:rStyle w:val="Hyperlink"/>
            <w:rFonts w:hint="eastAsia"/>
            <w:noProof/>
            <w:rtl/>
          </w:rPr>
          <w:t>בשובך</w:t>
        </w:r>
        <w:r w:rsidR="00940301" w:rsidRPr="00325BD2">
          <w:rPr>
            <w:rStyle w:val="Hyperlink"/>
            <w:noProof/>
            <w:rtl/>
          </w:rPr>
          <w:t xml:space="preserve"> </w:t>
        </w:r>
        <w:r w:rsidR="00940301" w:rsidRPr="00325BD2">
          <w:rPr>
            <w:rStyle w:val="Hyperlink"/>
            <w:rFonts w:hint="eastAsia"/>
            <w:noProof/>
            <w:rtl/>
          </w:rPr>
          <w:t>שמחסרו</w:t>
        </w:r>
        <w:r w:rsidR="00940301" w:rsidRPr="00325BD2">
          <w:rPr>
            <w:rStyle w:val="Hyperlink"/>
            <w:noProof/>
            <w:rtl/>
          </w:rPr>
          <w:t xml:space="preserve"> </w:t>
        </w:r>
        <w:r w:rsidR="00940301" w:rsidRPr="00325BD2">
          <w:rPr>
            <w:rStyle w:val="Hyperlink"/>
            <w:rFonts w:hint="eastAsia"/>
            <w:noProof/>
            <w:rtl/>
          </w:rPr>
          <w:t>ממון</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בטענה</w:t>
        </w:r>
      </w:hyperlink>
    </w:p>
    <w:p w14:paraId="33E17770" w14:textId="77777777" w:rsidR="00940301" w:rsidRDefault="000D6C2B" w:rsidP="00940301">
      <w:pPr>
        <w:pStyle w:val="aff2"/>
        <w:numPr>
          <w:ilvl w:val="0"/>
          <w:numId w:val="9"/>
        </w:numPr>
        <w:rPr>
          <w:rFonts w:eastAsiaTheme="minorEastAsia" w:cstheme="minorBidi"/>
          <w:sz w:val="22"/>
          <w:szCs w:val="22"/>
          <w:rtl/>
        </w:rPr>
      </w:pPr>
      <w:hyperlink w:anchor="_Toc75106929" w:history="1">
        <w:r w:rsidR="00940301" w:rsidRPr="00325BD2">
          <w:rPr>
            <w:rStyle w:val="Hyperlink"/>
            <w:rFonts w:hint="eastAsia"/>
            <w:rtl/>
          </w:rPr>
          <w:t>דחיית</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דבשובך</w:t>
        </w:r>
        <w:r w:rsidR="00940301" w:rsidRPr="00325BD2">
          <w:rPr>
            <w:rStyle w:val="Hyperlink"/>
            <w:rtl/>
          </w:rPr>
          <w:t xml:space="preserve"> </w:t>
        </w:r>
        <w:r w:rsidR="00940301" w:rsidRPr="00325BD2">
          <w:rPr>
            <w:rStyle w:val="Hyperlink"/>
            <w:rFonts w:hint="eastAsia"/>
            <w:rtl/>
          </w:rPr>
          <w:t>שמחסרו</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עיקר</w:t>
        </w:r>
        <w:r w:rsidR="00940301" w:rsidRPr="00325BD2">
          <w:rPr>
            <w:rStyle w:val="Hyperlink"/>
            <w:rtl/>
          </w:rPr>
          <w:t xml:space="preserve"> </w:t>
        </w:r>
        <w:r w:rsidR="00940301" w:rsidRPr="00325BD2">
          <w:rPr>
            <w:rStyle w:val="Hyperlink"/>
            <w:rFonts w:hint="eastAsia"/>
            <w:rtl/>
          </w:rPr>
          <w:t>ממונו</w:t>
        </w:r>
        <w:r w:rsidR="00940301" w:rsidRPr="00325BD2">
          <w:rPr>
            <w:rStyle w:val="Hyperlink"/>
            <w:rtl/>
          </w:rPr>
          <w:t xml:space="preserve"> </w:t>
        </w:r>
        <w:r w:rsidR="00940301" w:rsidRPr="00325BD2">
          <w:rPr>
            <w:rStyle w:val="Hyperlink"/>
            <w:rFonts w:hint="eastAsia"/>
            <w:rtl/>
          </w:rPr>
          <w:t>ונוטל</w:t>
        </w:r>
        <w:r w:rsidR="00940301" w:rsidRPr="00325BD2">
          <w:rPr>
            <w:rStyle w:val="Hyperlink"/>
            <w:rtl/>
          </w:rPr>
          <w:t xml:space="preserve"> </w:t>
        </w:r>
        <w:r w:rsidR="00940301" w:rsidRPr="00325BD2">
          <w:rPr>
            <w:rStyle w:val="Hyperlink"/>
            <w:rFonts w:hint="eastAsia"/>
            <w:rtl/>
          </w:rPr>
          <w:t>ממנו</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לגאונים</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וג</w:t>
        </w:r>
        <w:r w:rsidR="00940301" w:rsidRPr="00325BD2">
          <w:rPr>
            <w:rStyle w:val="Hyperlink"/>
            <w:rtl/>
          </w:rPr>
          <w:t>"</w:t>
        </w:r>
        <w:r w:rsidR="00940301" w:rsidRPr="00325BD2">
          <w:rPr>
            <w:rStyle w:val="Hyperlink"/>
            <w:rFonts w:hint="eastAsia"/>
            <w:rtl/>
          </w:rPr>
          <w:t>ש</w:t>
        </w:r>
      </w:hyperlink>
    </w:p>
    <w:p w14:paraId="6BAFC27A" w14:textId="77777777" w:rsidR="00940301" w:rsidRDefault="000D6C2B" w:rsidP="00940301">
      <w:pPr>
        <w:pStyle w:val="aff4"/>
        <w:rPr>
          <w:rFonts w:eastAsiaTheme="minorEastAsia" w:cstheme="minorBidi"/>
          <w:i/>
          <w:iCs/>
          <w:noProof/>
          <w:sz w:val="22"/>
          <w:szCs w:val="22"/>
          <w:rtl/>
        </w:rPr>
      </w:pPr>
      <w:hyperlink w:anchor="_Toc75106930" w:history="1">
        <w:r w:rsidR="00940301" w:rsidRPr="00325BD2">
          <w:rPr>
            <w:rStyle w:val="Hyperlink"/>
            <w:rFonts w:hint="eastAsia"/>
            <w:noProof/>
            <w:rtl/>
          </w:rPr>
          <w:t>דחיית</w:t>
        </w:r>
        <w:r w:rsidR="00940301" w:rsidRPr="00325BD2">
          <w:rPr>
            <w:rStyle w:val="Hyperlink"/>
            <w:noProof/>
            <w:rtl/>
          </w:rPr>
          <w:t xml:space="preserve"> </w:t>
        </w:r>
        <w:r w:rsidR="00940301" w:rsidRPr="00325BD2">
          <w:rPr>
            <w:rStyle w:val="Hyperlink"/>
            <w:rFonts w:hint="eastAsia"/>
            <w:noProof/>
            <w:rtl/>
          </w:rPr>
          <w:t>הרמ</w:t>
        </w:r>
        <w:r w:rsidR="00940301" w:rsidRPr="00325BD2">
          <w:rPr>
            <w:rStyle w:val="Hyperlink"/>
            <w:noProof/>
            <w:rtl/>
          </w:rPr>
          <w:t>"</w:t>
        </w:r>
        <w:r w:rsidR="00940301" w:rsidRPr="00325BD2">
          <w:rPr>
            <w:rStyle w:val="Hyperlink"/>
            <w:rFonts w:hint="eastAsia"/>
            <w:noProof/>
            <w:rtl/>
          </w:rPr>
          <w:t>ה</w:t>
        </w:r>
        <w:r w:rsidR="00940301" w:rsidRPr="00325BD2">
          <w:rPr>
            <w:rStyle w:val="Hyperlink"/>
            <w:noProof/>
            <w:rtl/>
          </w:rPr>
          <w:t xml:space="preserve"> </w:t>
        </w:r>
        <w:r w:rsidR="00940301" w:rsidRPr="00325BD2">
          <w:rPr>
            <w:rStyle w:val="Hyperlink"/>
            <w:rFonts w:hint="eastAsia"/>
            <w:noProof/>
            <w:rtl/>
          </w:rPr>
          <w:t>ורבינו</w:t>
        </w:r>
        <w:r w:rsidR="00940301" w:rsidRPr="00325BD2">
          <w:rPr>
            <w:rStyle w:val="Hyperlink"/>
            <w:noProof/>
            <w:rtl/>
          </w:rPr>
          <w:t xml:space="preserve"> </w:t>
        </w:r>
        <w:r w:rsidR="00940301" w:rsidRPr="00325BD2">
          <w:rPr>
            <w:rStyle w:val="Hyperlink"/>
            <w:rFonts w:hint="eastAsia"/>
            <w:noProof/>
            <w:rtl/>
          </w:rPr>
          <w:t>יונה</w:t>
        </w:r>
        <w:r w:rsidR="00940301" w:rsidRPr="00325BD2">
          <w:rPr>
            <w:rStyle w:val="Hyperlink"/>
            <w:noProof/>
            <w:rtl/>
          </w:rPr>
          <w:t xml:space="preserve"> </w:t>
        </w:r>
        <w:r w:rsidR="00940301" w:rsidRPr="00325BD2">
          <w:rPr>
            <w:rStyle w:val="Hyperlink"/>
            <w:rFonts w:hint="eastAsia"/>
            <w:noProof/>
            <w:rtl/>
          </w:rPr>
          <w:t>דטענינן</w:t>
        </w:r>
        <w:r w:rsidR="00940301" w:rsidRPr="00325BD2">
          <w:rPr>
            <w:rStyle w:val="Hyperlink"/>
            <w:noProof/>
            <w:rtl/>
          </w:rPr>
          <w:t xml:space="preserve"> </w:t>
        </w:r>
        <w:r w:rsidR="00940301" w:rsidRPr="00325BD2">
          <w:rPr>
            <w:rStyle w:val="Hyperlink"/>
            <w:rFonts w:hint="eastAsia"/>
            <w:noProof/>
            <w:rtl/>
          </w:rPr>
          <w:t>שהיה</w:t>
        </w:r>
        <w:r w:rsidR="00940301" w:rsidRPr="00325BD2">
          <w:rPr>
            <w:rStyle w:val="Hyperlink"/>
            <w:noProof/>
            <w:rtl/>
          </w:rPr>
          <w:t xml:space="preserve"> </w:t>
        </w:r>
        <w:r w:rsidR="00940301" w:rsidRPr="00325BD2">
          <w:rPr>
            <w:rStyle w:val="Hyperlink"/>
            <w:rFonts w:hint="eastAsia"/>
            <w:noProof/>
            <w:rtl/>
          </w:rPr>
          <w:t>למוכר</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שתיקה</w:t>
        </w:r>
      </w:hyperlink>
    </w:p>
    <w:p w14:paraId="50C4A467" w14:textId="77777777" w:rsidR="00940301" w:rsidRDefault="000D6C2B" w:rsidP="00940301">
      <w:pPr>
        <w:pStyle w:val="aff2"/>
        <w:numPr>
          <w:ilvl w:val="0"/>
          <w:numId w:val="9"/>
        </w:numPr>
        <w:rPr>
          <w:rFonts w:eastAsiaTheme="minorEastAsia" w:cstheme="minorBidi"/>
          <w:sz w:val="22"/>
          <w:szCs w:val="22"/>
          <w:rtl/>
        </w:rPr>
      </w:pPr>
      <w:hyperlink w:anchor="_Toc75106931" w:history="1">
        <w:r w:rsidR="00940301" w:rsidRPr="00325BD2">
          <w:rPr>
            <w:rStyle w:val="Hyperlink"/>
            <w:rFonts w:hint="eastAsia"/>
            <w:rtl/>
          </w:rPr>
          <w:t>דחיית</w:t>
        </w:r>
        <w:r w:rsidR="00940301" w:rsidRPr="00325BD2">
          <w:rPr>
            <w:rStyle w:val="Hyperlink"/>
            <w:rtl/>
          </w:rPr>
          <w:t xml:space="preserve"> </w:t>
        </w:r>
        <w:r w:rsidR="00940301" w:rsidRPr="00325BD2">
          <w:rPr>
            <w:rStyle w:val="Hyperlink"/>
            <w:rFonts w:hint="eastAsia"/>
            <w:rtl/>
          </w:rPr>
          <w:t>הרמ</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דטענינן</w:t>
        </w:r>
        <w:r w:rsidR="00940301" w:rsidRPr="00325BD2">
          <w:rPr>
            <w:rStyle w:val="Hyperlink"/>
            <w:rtl/>
          </w:rPr>
          <w:t xml:space="preserve"> </w:t>
        </w:r>
        <w:r w:rsidR="00940301" w:rsidRPr="00325BD2">
          <w:rPr>
            <w:rStyle w:val="Hyperlink"/>
            <w:rFonts w:hint="eastAsia"/>
            <w:rtl/>
          </w:rPr>
          <w:t>ללוקח</w:t>
        </w:r>
        <w:r w:rsidR="00940301" w:rsidRPr="00325BD2">
          <w:rPr>
            <w:rStyle w:val="Hyperlink"/>
            <w:rtl/>
          </w:rPr>
          <w:t xml:space="preserve"> </w:t>
        </w:r>
        <w:r w:rsidR="00940301" w:rsidRPr="00325BD2">
          <w:rPr>
            <w:rStyle w:val="Hyperlink"/>
            <w:rFonts w:hint="eastAsia"/>
            <w:rtl/>
          </w:rPr>
          <w:t>ויורש</w:t>
        </w:r>
        <w:r w:rsidR="00940301" w:rsidRPr="00325BD2">
          <w:rPr>
            <w:rStyle w:val="Hyperlink"/>
            <w:rtl/>
          </w:rPr>
          <w:t xml:space="preserve"> </w:t>
        </w:r>
        <w:r w:rsidR="00940301" w:rsidRPr="00325BD2">
          <w:rPr>
            <w:rStyle w:val="Hyperlink"/>
            <w:rFonts w:hint="eastAsia"/>
            <w:rtl/>
          </w:rPr>
          <w:t>דהמוכר</w:t>
        </w:r>
        <w:r w:rsidR="00940301" w:rsidRPr="00325BD2">
          <w:rPr>
            <w:rStyle w:val="Hyperlink"/>
            <w:rtl/>
          </w:rPr>
          <w:t xml:space="preserve"> </w:t>
        </w:r>
        <w:r w:rsidR="00940301" w:rsidRPr="00325BD2">
          <w:rPr>
            <w:rStyle w:val="Hyperlink"/>
            <w:rFonts w:hint="eastAsia"/>
            <w:rtl/>
          </w:rPr>
          <w:t>היה</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ע</w:t>
        </w:r>
        <w:r w:rsidR="00940301" w:rsidRPr="00325BD2">
          <w:rPr>
            <w:rStyle w:val="Hyperlink"/>
            <w:rtl/>
          </w:rPr>
          <w:t>"</w:t>
        </w:r>
        <w:r w:rsidR="00940301" w:rsidRPr="00325BD2">
          <w:rPr>
            <w:rStyle w:val="Hyperlink"/>
            <w:rFonts w:hint="eastAsia"/>
            <w:rtl/>
          </w:rPr>
          <w:t>י</w:t>
        </w:r>
        <w:r w:rsidR="00940301" w:rsidRPr="00325BD2">
          <w:rPr>
            <w:rStyle w:val="Hyperlink"/>
            <w:rtl/>
          </w:rPr>
          <w:t xml:space="preserve"> </w:t>
        </w:r>
        <w:r w:rsidR="00940301" w:rsidRPr="00325BD2">
          <w:rPr>
            <w:rStyle w:val="Hyperlink"/>
            <w:rFonts w:hint="eastAsia"/>
            <w:rtl/>
          </w:rPr>
          <w:t>ששתק</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בעל</w:t>
        </w:r>
        <w:r w:rsidR="00940301" w:rsidRPr="00325BD2">
          <w:rPr>
            <w:rStyle w:val="Hyperlink"/>
            <w:rtl/>
          </w:rPr>
          <w:t xml:space="preserve"> </w:t>
        </w:r>
        <w:r w:rsidR="00940301" w:rsidRPr="00325BD2">
          <w:rPr>
            <w:rStyle w:val="Hyperlink"/>
            <w:rFonts w:hint="eastAsia"/>
            <w:rtl/>
          </w:rPr>
          <w:t>השדה</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פייסו</w:t>
        </w:r>
      </w:hyperlink>
    </w:p>
    <w:p w14:paraId="22E3D46B" w14:textId="77777777" w:rsidR="00940301" w:rsidRDefault="000D6C2B" w:rsidP="00940301">
      <w:pPr>
        <w:pStyle w:val="aff2"/>
        <w:numPr>
          <w:ilvl w:val="0"/>
          <w:numId w:val="9"/>
        </w:numPr>
        <w:rPr>
          <w:rFonts w:eastAsiaTheme="minorEastAsia" w:cstheme="minorBidi"/>
          <w:sz w:val="22"/>
          <w:szCs w:val="22"/>
          <w:rtl/>
        </w:rPr>
      </w:pPr>
      <w:hyperlink w:anchor="_Toc7510693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הרמ</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דאין</w:t>
        </w:r>
        <w:r w:rsidR="00940301" w:rsidRPr="00325BD2">
          <w:rPr>
            <w:rStyle w:val="Hyperlink"/>
            <w:rtl/>
          </w:rPr>
          <w:t xml:space="preserve"> </w:t>
        </w:r>
        <w:r w:rsidR="00940301" w:rsidRPr="00325BD2">
          <w:rPr>
            <w:rStyle w:val="Hyperlink"/>
            <w:rFonts w:hint="eastAsia"/>
            <w:rtl/>
          </w:rPr>
          <w:t>יורש</w:t>
        </w:r>
        <w:r w:rsidR="00940301" w:rsidRPr="00325BD2">
          <w:rPr>
            <w:rStyle w:val="Hyperlink"/>
            <w:rtl/>
          </w:rPr>
          <w:t xml:space="preserve"> </w:t>
        </w:r>
        <w:r w:rsidR="00940301" w:rsidRPr="00325BD2">
          <w:rPr>
            <w:rStyle w:val="Hyperlink"/>
            <w:rFonts w:hint="eastAsia"/>
            <w:rtl/>
          </w:rPr>
          <w:t>ולוקח</w:t>
        </w:r>
        <w:r w:rsidR="00940301" w:rsidRPr="00325BD2">
          <w:rPr>
            <w:rStyle w:val="Hyperlink"/>
            <w:rtl/>
          </w:rPr>
          <w:t xml:space="preserve"> </w:t>
        </w:r>
        <w:r w:rsidR="00940301" w:rsidRPr="00325BD2">
          <w:rPr>
            <w:rStyle w:val="Hyperlink"/>
            <w:rFonts w:hint="eastAsia"/>
            <w:rtl/>
          </w:rPr>
          <w:t>יודעים</w:t>
        </w:r>
        <w:r w:rsidR="00940301" w:rsidRPr="00325BD2">
          <w:rPr>
            <w:rStyle w:val="Hyperlink"/>
            <w:rtl/>
          </w:rPr>
          <w:t xml:space="preserve"> </w:t>
        </w:r>
        <w:r w:rsidR="00940301" w:rsidRPr="00325BD2">
          <w:rPr>
            <w:rStyle w:val="Hyperlink"/>
            <w:rFonts w:hint="eastAsia"/>
            <w:rtl/>
          </w:rPr>
          <w:t>אם</w:t>
        </w:r>
        <w:r w:rsidR="00940301" w:rsidRPr="00325BD2">
          <w:rPr>
            <w:rStyle w:val="Hyperlink"/>
            <w:rtl/>
          </w:rPr>
          <w:t xml:space="preserve"> </w:t>
        </w:r>
        <w:r w:rsidR="00940301" w:rsidRPr="00325BD2">
          <w:rPr>
            <w:rStyle w:val="Hyperlink"/>
            <w:rFonts w:hint="eastAsia"/>
            <w:rtl/>
          </w:rPr>
          <w:t>מחל</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פייס</w:t>
        </w:r>
        <w:r w:rsidR="00940301" w:rsidRPr="00325BD2">
          <w:rPr>
            <w:rStyle w:val="Hyperlink"/>
            <w:rtl/>
          </w:rPr>
          <w:t xml:space="preserve"> </w:t>
        </w:r>
        <w:r w:rsidR="00940301" w:rsidRPr="00325BD2">
          <w:rPr>
            <w:rStyle w:val="Hyperlink"/>
            <w:rFonts w:hint="eastAsia"/>
            <w:rtl/>
          </w:rPr>
          <w:t>ולכן</w:t>
        </w:r>
        <w:r w:rsidR="00940301" w:rsidRPr="00325BD2">
          <w:rPr>
            <w:rStyle w:val="Hyperlink"/>
            <w:rtl/>
          </w:rPr>
          <w:t xml:space="preserve"> </w:t>
        </w:r>
        <w:r w:rsidR="00940301" w:rsidRPr="00325BD2">
          <w:rPr>
            <w:rStyle w:val="Hyperlink"/>
            <w:rFonts w:hint="eastAsia"/>
            <w:rtl/>
          </w:rPr>
          <w:t>טענינן</w:t>
        </w:r>
        <w:r w:rsidR="00940301" w:rsidRPr="00325BD2">
          <w:rPr>
            <w:rStyle w:val="Hyperlink"/>
            <w:rtl/>
          </w:rPr>
          <w:t xml:space="preserve"> </w:t>
        </w:r>
        <w:r w:rsidR="00940301" w:rsidRPr="00325BD2">
          <w:rPr>
            <w:rStyle w:val="Hyperlink"/>
            <w:rFonts w:hint="eastAsia"/>
            <w:rtl/>
          </w:rPr>
          <w:t>אך</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מכירה</w:t>
        </w:r>
        <w:r w:rsidR="00940301" w:rsidRPr="00325BD2">
          <w:rPr>
            <w:rStyle w:val="Hyperlink"/>
            <w:rtl/>
          </w:rPr>
          <w:t xml:space="preserve"> </w:t>
        </w:r>
        <w:r w:rsidR="00940301" w:rsidRPr="00325BD2">
          <w:rPr>
            <w:rStyle w:val="Hyperlink"/>
            <w:rFonts w:hint="eastAsia"/>
            <w:rtl/>
          </w:rPr>
          <w:t>וירושה</w:t>
        </w:r>
      </w:hyperlink>
    </w:p>
    <w:p w14:paraId="1958CDE9" w14:textId="77777777" w:rsidR="00940301" w:rsidRDefault="000D6C2B" w:rsidP="00940301">
      <w:pPr>
        <w:pStyle w:val="aff2"/>
        <w:numPr>
          <w:ilvl w:val="0"/>
          <w:numId w:val="9"/>
        </w:numPr>
        <w:rPr>
          <w:rFonts w:eastAsiaTheme="minorEastAsia" w:cstheme="minorBidi"/>
          <w:sz w:val="22"/>
          <w:szCs w:val="22"/>
          <w:rtl/>
        </w:rPr>
      </w:pPr>
      <w:hyperlink w:anchor="_Toc7510693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הרמ</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דהגמ</w:t>
        </w:r>
        <w:r w:rsidR="00940301" w:rsidRPr="00325BD2">
          <w:rPr>
            <w:rStyle w:val="Hyperlink"/>
            <w:rtl/>
          </w:rPr>
          <w:t xml:space="preserve">' </w:t>
        </w:r>
        <w:r w:rsidR="00940301" w:rsidRPr="00325BD2">
          <w:rPr>
            <w:rStyle w:val="Hyperlink"/>
            <w:rFonts w:hint="eastAsia"/>
            <w:rtl/>
          </w:rPr>
          <w:t>הביאה</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מדטענינן</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ה</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בכל</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שנצרכת</w:t>
        </w:r>
        <w:r w:rsidR="00940301" w:rsidRPr="00325BD2">
          <w:rPr>
            <w:rStyle w:val="Hyperlink"/>
            <w:rtl/>
          </w:rPr>
          <w:t xml:space="preserve"> </w:t>
        </w:r>
        <w:r w:rsidR="00940301" w:rsidRPr="00325BD2">
          <w:rPr>
            <w:rStyle w:val="Hyperlink"/>
            <w:rFonts w:hint="eastAsia"/>
            <w:rtl/>
          </w:rPr>
          <w:t>ליורש</w:t>
        </w:r>
        <w:r w:rsidR="00940301" w:rsidRPr="00325BD2">
          <w:rPr>
            <w:rStyle w:val="Hyperlink"/>
            <w:rtl/>
          </w:rPr>
          <w:t xml:space="preserve"> </w:t>
        </w:r>
        <w:r w:rsidR="00940301" w:rsidRPr="00325BD2">
          <w:rPr>
            <w:rStyle w:val="Hyperlink"/>
            <w:rFonts w:hint="eastAsia"/>
            <w:rtl/>
          </w:rPr>
          <w:t>דטענינן</w:t>
        </w:r>
      </w:hyperlink>
    </w:p>
    <w:p w14:paraId="7EE03098" w14:textId="77777777" w:rsidR="00940301" w:rsidRDefault="000D6C2B" w:rsidP="00940301">
      <w:pPr>
        <w:pStyle w:val="aff2"/>
        <w:numPr>
          <w:ilvl w:val="0"/>
          <w:numId w:val="9"/>
        </w:numPr>
        <w:rPr>
          <w:rFonts w:eastAsiaTheme="minorEastAsia" w:cstheme="minorBidi"/>
          <w:sz w:val="22"/>
          <w:szCs w:val="22"/>
          <w:rtl/>
        </w:rPr>
      </w:pPr>
      <w:hyperlink w:anchor="_Toc75106934" w:history="1">
        <w:r w:rsidR="00940301" w:rsidRPr="00325BD2">
          <w:rPr>
            <w:rStyle w:val="Hyperlink"/>
            <w:rFonts w:hint="eastAsia"/>
            <w:rtl/>
          </w:rPr>
          <w:t>דחיית</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דכוונת</w:t>
        </w:r>
        <w:r w:rsidR="00940301" w:rsidRPr="00325BD2">
          <w:rPr>
            <w:rStyle w:val="Hyperlink"/>
            <w:rtl/>
          </w:rPr>
          <w:t xml:space="preserve"> </w:t>
        </w:r>
        <w:r w:rsidR="00940301" w:rsidRPr="00325BD2">
          <w:rPr>
            <w:rStyle w:val="Hyperlink"/>
            <w:rFonts w:hint="eastAsia"/>
            <w:rtl/>
          </w:rPr>
          <w:t>הגמ</w:t>
        </w:r>
        <w:r w:rsidR="00940301" w:rsidRPr="00325BD2">
          <w:rPr>
            <w:rStyle w:val="Hyperlink"/>
            <w:rtl/>
          </w:rPr>
          <w:t xml:space="preserve">' </w:t>
        </w:r>
        <w:r w:rsidR="00940301" w:rsidRPr="00325BD2">
          <w:rPr>
            <w:rStyle w:val="Hyperlink"/>
            <w:rFonts w:hint="eastAsia"/>
            <w:rtl/>
          </w:rPr>
          <w:t>לומר</w:t>
        </w:r>
        <w:r w:rsidR="00940301" w:rsidRPr="00325BD2">
          <w:rPr>
            <w:rStyle w:val="Hyperlink"/>
            <w:rtl/>
          </w:rPr>
          <w:t xml:space="preserve"> </w:t>
        </w:r>
        <w:r w:rsidR="00940301" w:rsidRPr="00325BD2">
          <w:rPr>
            <w:rStyle w:val="Hyperlink"/>
            <w:rFonts w:hint="eastAsia"/>
            <w:rtl/>
          </w:rPr>
          <w:t>דטענינן</w:t>
        </w:r>
        <w:r w:rsidR="00940301" w:rsidRPr="00325BD2">
          <w:rPr>
            <w:rStyle w:val="Hyperlink"/>
            <w:rtl/>
          </w:rPr>
          <w:t xml:space="preserve"> </w:t>
        </w:r>
        <w:r w:rsidR="00940301" w:rsidRPr="00325BD2">
          <w:rPr>
            <w:rStyle w:val="Hyperlink"/>
            <w:rFonts w:hint="eastAsia"/>
            <w:rtl/>
          </w:rPr>
          <w:t>ללוקח</w:t>
        </w:r>
        <w:r w:rsidR="00940301" w:rsidRPr="00325BD2">
          <w:rPr>
            <w:rStyle w:val="Hyperlink"/>
            <w:rtl/>
          </w:rPr>
          <w:t xml:space="preserve"> </w:t>
        </w:r>
        <w:r w:rsidR="00940301" w:rsidRPr="00325BD2">
          <w:rPr>
            <w:rStyle w:val="Hyperlink"/>
            <w:rFonts w:hint="eastAsia"/>
            <w:rtl/>
          </w:rPr>
          <w:t>שהניזק</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מחה</w:t>
        </w:r>
        <w:r w:rsidR="00940301" w:rsidRPr="00325BD2">
          <w:rPr>
            <w:rStyle w:val="Hyperlink"/>
            <w:rtl/>
          </w:rPr>
          <w:t xml:space="preserve"> </w:t>
        </w:r>
        <w:r w:rsidR="00940301" w:rsidRPr="00325BD2">
          <w:rPr>
            <w:rStyle w:val="Hyperlink"/>
            <w:rFonts w:hint="eastAsia"/>
            <w:rtl/>
          </w:rPr>
          <w:t>במוכר</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שהלוקח</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יודע</w:t>
        </w:r>
      </w:hyperlink>
    </w:p>
    <w:p w14:paraId="79B525F6" w14:textId="77777777" w:rsidR="00940301" w:rsidRDefault="000D6C2B" w:rsidP="00940301">
      <w:pPr>
        <w:pStyle w:val="aff2"/>
        <w:numPr>
          <w:ilvl w:val="0"/>
          <w:numId w:val="9"/>
        </w:numPr>
        <w:rPr>
          <w:rFonts w:eastAsiaTheme="minorEastAsia" w:cstheme="minorBidi"/>
          <w:sz w:val="22"/>
          <w:szCs w:val="22"/>
          <w:rtl/>
        </w:rPr>
      </w:pPr>
      <w:hyperlink w:anchor="_Toc7510693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דמדברי</w:t>
        </w:r>
        <w:r w:rsidR="00940301" w:rsidRPr="00325BD2">
          <w:rPr>
            <w:rStyle w:val="Hyperlink"/>
            <w:rtl/>
          </w:rPr>
          <w:t xml:space="preserve"> </w:t>
        </w:r>
        <w:r w:rsidR="00940301" w:rsidRPr="00325BD2">
          <w:rPr>
            <w:rStyle w:val="Hyperlink"/>
            <w:rFonts w:hint="eastAsia"/>
            <w:rtl/>
          </w:rPr>
          <w:t>הגמ</w:t>
        </w:r>
        <w:r w:rsidR="00940301" w:rsidRPr="00325BD2">
          <w:rPr>
            <w:rStyle w:val="Hyperlink"/>
            <w:rtl/>
          </w:rPr>
          <w:t xml:space="preserve">' </w:t>
        </w:r>
        <w:r w:rsidR="00940301" w:rsidRPr="00325BD2">
          <w:rPr>
            <w:rStyle w:val="Hyperlink"/>
            <w:rFonts w:hint="eastAsia"/>
            <w:rtl/>
          </w:rPr>
          <w:t>דבשובך</w:t>
        </w:r>
        <w:r w:rsidR="00940301" w:rsidRPr="00325BD2">
          <w:rPr>
            <w:rStyle w:val="Hyperlink"/>
            <w:rtl/>
          </w:rPr>
          <w:t xml:space="preserve"> </w:t>
        </w:r>
        <w:r w:rsidR="00940301" w:rsidRPr="00325BD2">
          <w:rPr>
            <w:rStyle w:val="Hyperlink"/>
            <w:rFonts w:hint="eastAsia"/>
            <w:rtl/>
          </w:rPr>
          <w:t>אמרינן</w:t>
        </w:r>
        <w:r w:rsidR="00940301" w:rsidRPr="00325BD2">
          <w:rPr>
            <w:rStyle w:val="Hyperlink"/>
            <w:rtl/>
          </w:rPr>
          <w:t xml:space="preserve"> </w:t>
        </w:r>
        <w:r w:rsidR="00940301" w:rsidRPr="00325BD2">
          <w:rPr>
            <w:rStyle w:val="Hyperlink"/>
            <w:rFonts w:hint="eastAsia"/>
            <w:rtl/>
          </w:rPr>
          <w:t>דפייסו</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שתיקה</w:t>
        </w:r>
        <w:r w:rsidR="00940301" w:rsidRPr="00325BD2">
          <w:rPr>
            <w:rStyle w:val="Hyperlink"/>
            <w:rtl/>
          </w:rPr>
          <w:t xml:space="preserve"> </w:t>
        </w:r>
        <w:r w:rsidR="00940301" w:rsidRPr="00325BD2">
          <w:rPr>
            <w:rStyle w:val="Hyperlink"/>
            <w:rFonts w:hint="eastAsia"/>
            <w:rtl/>
          </w:rPr>
          <w:t>וצריך</w:t>
        </w:r>
        <w:r w:rsidR="00940301" w:rsidRPr="00325BD2">
          <w:rPr>
            <w:rStyle w:val="Hyperlink"/>
            <w:rtl/>
          </w:rPr>
          <w:t xml:space="preserve"> </w:t>
        </w:r>
        <w:r w:rsidR="00940301" w:rsidRPr="00325BD2">
          <w:rPr>
            <w:rStyle w:val="Hyperlink"/>
            <w:rFonts w:hint="eastAsia"/>
            <w:rtl/>
          </w:rPr>
          <w:t>פיוס</w:t>
        </w:r>
      </w:hyperlink>
    </w:p>
    <w:p w14:paraId="357E3A31" w14:textId="77777777" w:rsidR="00940301" w:rsidRDefault="000D6C2B" w:rsidP="00940301">
      <w:pPr>
        <w:pStyle w:val="2"/>
        <w:rPr>
          <w:rFonts w:eastAsiaTheme="minorEastAsia" w:cstheme="minorBidi"/>
          <w:sz w:val="22"/>
          <w:szCs w:val="22"/>
          <w:rtl/>
        </w:rPr>
      </w:pPr>
      <w:hyperlink w:anchor="_Toc75106936"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התרוה</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דדמי</w:t>
        </w:r>
        <w:r w:rsidR="00940301" w:rsidRPr="00325BD2">
          <w:rPr>
            <w:rStyle w:val="Hyperlink"/>
            <w:rtl/>
          </w:rPr>
          <w:t xml:space="preserve"> </w:t>
        </w:r>
        <w:r w:rsidR="00940301" w:rsidRPr="00325BD2">
          <w:rPr>
            <w:rStyle w:val="Hyperlink"/>
            <w:rFonts w:hint="eastAsia"/>
            <w:rtl/>
          </w:rPr>
          <w:t>לקרע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דחוזר</w:t>
        </w:r>
        <w:r w:rsidR="00940301" w:rsidRPr="00325BD2">
          <w:rPr>
            <w:rStyle w:val="Hyperlink"/>
            <w:rtl/>
          </w:rPr>
          <w:t xml:space="preserve"> </w:t>
        </w:r>
        <w:r w:rsidR="00940301" w:rsidRPr="00325BD2">
          <w:rPr>
            <w:rStyle w:val="Hyperlink"/>
            <w:rFonts w:hint="eastAsia"/>
            <w:rtl/>
          </w:rPr>
          <w:t>בו</w:t>
        </w:r>
      </w:hyperlink>
    </w:p>
    <w:p w14:paraId="468B2BF6" w14:textId="77777777" w:rsidR="00940301" w:rsidRDefault="000D6C2B" w:rsidP="00940301">
      <w:pPr>
        <w:pStyle w:val="aff4"/>
        <w:rPr>
          <w:rFonts w:eastAsiaTheme="minorEastAsia" w:cstheme="minorBidi"/>
          <w:i/>
          <w:iCs/>
          <w:noProof/>
          <w:sz w:val="22"/>
          <w:szCs w:val="22"/>
          <w:rtl/>
        </w:rPr>
      </w:pPr>
      <w:hyperlink w:anchor="_Toc75106937" w:history="1">
        <w:r w:rsidR="00940301" w:rsidRPr="00325BD2">
          <w:rPr>
            <w:rStyle w:val="Hyperlink"/>
            <w:rFonts w:hint="eastAsia"/>
            <w:noProof/>
            <w:rtl/>
          </w:rPr>
          <w:t>קו</w:t>
        </w:r>
        <w:r w:rsidR="00940301" w:rsidRPr="00325BD2">
          <w:rPr>
            <w:rStyle w:val="Hyperlink"/>
            <w:noProof/>
            <w:rtl/>
          </w:rPr>
          <w:t xml:space="preserve">' </w:t>
        </w:r>
        <w:r w:rsidR="00940301" w:rsidRPr="00325BD2">
          <w:rPr>
            <w:rStyle w:val="Hyperlink"/>
            <w:rFonts w:hint="eastAsia"/>
            <w:noProof/>
            <w:rtl/>
          </w:rPr>
          <w:t>התרוה</w:t>
        </w:r>
        <w:r w:rsidR="00940301" w:rsidRPr="00325BD2">
          <w:rPr>
            <w:rStyle w:val="Hyperlink"/>
            <w:noProof/>
            <w:rtl/>
          </w:rPr>
          <w:t>"</w:t>
        </w:r>
        <w:r w:rsidR="00940301" w:rsidRPr="00325BD2">
          <w:rPr>
            <w:rStyle w:val="Hyperlink"/>
            <w:rFonts w:hint="eastAsia"/>
            <w:noProof/>
            <w:rtl/>
          </w:rPr>
          <w:t>כ</w:t>
        </w:r>
        <w:r w:rsidR="00940301" w:rsidRPr="00325BD2">
          <w:rPr>
            <w:rStyle w:val="Hyperlink"/>
            <w:noProof/>
            <w:rtl/>
          </w:rPr>
          <w:t xml:space="preserve"> </w:t>
        </w:r>
        <w:r w:rsidR="00940301" w:rsidRPr="00325BD2">
          <w:rPr>
            <w:rStyle w:val="Hyperlink"/>
            <w:rFonts w:hint="eastAsia"/>
            <w:noProof/>
            <w:rtl/>
          </w:rPr>
          <w:t>דחזקת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הוא</w:t>
        </w:r>
        <w:r w:rsidR="00940301" w:rsidRPr="00325BD2">
          <w:rPr>
            <w:rStyle w:val="Hyperlink"/>
            <w:noProof/>
            <w:rtl/>
          </w:rPr>
          <w:t xml:space="preserve"> </w:t>
        </w:r>
        <w:r w:rsidR="00940301" w:rsidRPr="00325BD2">
          <w:rPr>
            <w:rStyle w:val="Hyperlink"/>
            <w:rFonts w:hint="eastAsia"/>
            <w:noProof/>
            <w:rtl/>
          </w:rPr>
          <w:t>כקרע</w:t>
        </w:r>
        <w:r w:rsidR="00940301" w:rsidRPr="00325BD2">
          <w:rPr>
            <w:rStyle w:val="Hyperlink"/>
            <w:noProof/>
            <w:rtl/>
          </w:rPr>
          <w:t xml:space="preserve"> </w:t>
        </w:r>
        <w:r w:rsidR="00940301" w:rsidRPr="00325BD2">
          <w:rPr>
            <w:rStyle w:val="Hyperlink"/>
            <w:rFonts w:hint="eastAsia"/>
            <w:noProof/>
            <w:rtl/>
          </w:rPr>
          <w:t>כסותי</w:t>
        </w:r>
        <w:r w:rsidR="00940301" w:rsidRPr="00325BD2">
          <w:rPr>
            <w:rStyle w:val="Hyperlink"/>
            <w:noProof/>
            <w:rtl/>
          </w:rPr>
          <w:t xml:space="preserve"> </w:t>
        </w:r>
        <w:r w:rsidR="00940301" w:rsidRPr="00325BD2">
          <w:rPr>
            <w:rStyle w:val="Hyperlink"/>
            <w:rFonts w:hint="eastAsia"/>
            <w:noProof/>
            <w:rtl/>
          </w:rPr>
          <w:t>וא</w:t>
        </w:r>
        <w:r w:rsidR="00940301" w:rsidRPr="00325BD2">
          <w:rPr>
            <w:rStyle w:val="Hyperlink"/>
            <w:noProof/>
            <w:rtl/>
          </w:rPr>
          <w:t>"</w:t>
        </w:r>
        <w:r w:rsidR="00940301" w:rsidRPr="00325BD2">
          <w:rPr>
            <w:rStyle w:val="Hyperlink"/>
            <w:rFonts w:hint="eastAsia"/>
            <w:noProof/>
            <w:rtl/>
          </w:rPr>
          <w:t>כ</w:t>
        </w:r>
        <w:r w:rsidR="00940301" w:rsidRPr="00325BD2">
          <w:rPr>
            <w:rStyle w:val="Hyperlink"/>
            <w:noProof/>
            <w:rtl/>
          </w:rPr>
          <w:t xml:space="preserve"> </w:t>
        </w:r>
        <w:r w:rsidR="00940301" w:rsidRPr="00325BD2">
          <w:rPr>
            <w:rStyle w:val="Hyperlink"/>
            <w:rFonts w:hint="eastAsia"/>
            <w:noProof/>
            <w:rtl/>
          </w:rPr>
          <w:t>יכול</w:t>
        </w:r>
        <w:r w:rsidR="00940301" w:rsidRPr="00325BD2">
          <w:rPr>
            <w:rStyle w:val="Hyperlink"/>
            <w:noProof/>
            <w:rtl/>
          </w:rPr>
          <w:t xml:space="preserve"> </w:t>
        </w:r>
        <w:r w:rsidR="00940301" w:rsidRPr="00325BD2">
          <w:rPr>
            <w:rStyle w:val="Hyperlink"/>
            <w:rFonts w:hint="eastAsia"/>
            <w:noProof/>
            <w:rtl/>
          </w:rPr>
          <w:t>לחזור</w:t>
        </w:r>
        <w:r w:rsidR="00940301" w:rsidRPr="00325BD2">
          <w:rPr>
            <w:rStyle w:val="Hyperlink"/>
            <w:noProof/>
            <w:rtl/>
          </w:rPr>
          <w:t xml:space="preserve"> </w:t>
        </w:r>
        <w:r w:rsidR="00940301" w:rsidRPr="00325BD2">
          <w:rPr>
            <w:rStyle w:val="Hyperlink"/>
            <w:rFonts w:hint="eastAsia"/>
            <w:noProof/>
            <w:rtl/>
          </w:rPr>
          <w:t>בו</w:t>
        </w:r>
      </w:hyperlink>
    </w:p>
    <w:p w14:paraId="6422651D" w14:textId="77777777" w:rsidR="00940301" w:rsidRDefault="000D6C2B" w:rsidP="00940301">
      <w:pPr>
        <w:pStyle w:val="aff2"/>
        <w:numPr>
          <w:ilvl w:val="0"/>
          <w:numId w:val="9"/>
        </w:numPr>
        <w:rPr>
          <w:rFonts w:eastAsiaTheme="minorEastAsia" w:cstheme="minorBidi"/>
          <w:sz w:val="22"/>
          <w:szCs w:val="22"/>
          <w:rtl/>
        </w:rPr>
      </w:pPr>
      <w:hyperlink w:anchor="_Toc75106938"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התרוה</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דאמאי</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אינו</w:t>
        </w:r>
        <w:r w:rsidR="00940301" w:rsidRPr="00325BD2">
          <w:rPr>
            <w:rStyle w:val="Hyperlink"/>
            <w:rtl/>
          </w:rPr>
          <w:t xml:space="preserve"> </w:t>
        </w:r>
        <w:r w:rsidR="00940301" w:rsidRPr="00325BD2">
          <w:rPr>
            <w:rStyle w:val="Hyperlink"/>
            <w:rFonts w:hint="eastAsia"/>
            <w:rtl/>
          </w:rPr>
          <w:t>יכול</w:t>
        </w:r>
        <w:r w:rsidR="00940301" w:rsidRPr="00325BD2">
          <w:rPr>
            <w:rStyle w:val="Hyperlink"/>
            <w:rtl/>
          </w:rPr>
          <w:t xml:space="preserve"> </w:t>
        </w:r>
        <w:r w:rsidR="00940301" w:rsidRPr="00325BD2">
          <w:rPr>
            <w:rStyle w:val="Hyperlink"/>
            <w:rFonts w:hint="eastAsia"/>
            <w:rtl/>
          </w:rPr>
          <w:t>לחזור</w:t>
        </w:r>
        <w:r w:rsidR="00940301" w:rsidRPr="00325BD2">
          <w:rPr>
            <w:rStyle w:val="Hyperlink"/>
            <w:rtl/>
          </w:rPr>
          <w:t xml:space="preserve"> </w:t>
        </w:r>
        <w:r w:rsidR="00940301" w:rsidRPr="00325BD2">
          <w:rPr>
            <w:rStyle w:val="Hyperlink"/>
            <w:rFonts w:hint="eastAsia"/>
            <w:rtl/>
          </w:rPr>
          <w:t>ומ</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מקרע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דאם</w:t>
        </w:r>
        <w:r w:rsidR="00940301" w:rsidRPr="00325BD2">
          <w:rPr>
            <w:rStyle w:val="Hyperlink"/>
            <w:rtl/>
          </w:rPr>
          <w:t xml:space="preserve"> </w:t>
        </w:r>
        <w:r w:rsidR="00940301" w:rsidRPr="00325BD2">
          <w:rPr>
            <w:rStyle w:val="Hyperlink"/>
            <w:rFonts w:hint="eastAsia"/>
            <w:rtl/>
          </w:rPr>
          <w:t>חזר</w:t>
        </w:r>
        <w:r w:rsidR="00940301" w:rsidRPr="00325BD2">
          <w:rPr>
            <w:rStyle w:val="Hyperlink"/>
            <w:rtl/>
          </w:rPr>
          <w:t xml:space="preserve"> </w:t>
        </w:r>
        <w:r w:rsidR="00940301" w:rsidRPr="00325BD2">
          <w:rPr>
            <w:rStyle w:val="Hyperlink"/>
            <w:rFonts w:hint="eastAsia"/>
            <w:rtl/>
          </w:rPr>
          <w:t>לפני</w:t>
        </w:r>
        <w:r w:rsidR="00940301" w:rsidRPr="00325BD2">
          <w:rPr>
            <w:rStyle w:val="Hyperlink"/>
            <w:rtl/>
          </w:rPr>
          <w:t xml:space="preserve"> </w:t>
        </w:r>
        <w:r w:rsidR="00940301" w:rsidRPr="00325BD2">
          <w:rPr>
            <w:rStyle w:val="Hyperlink"/>
            <w:rFonts w:hint="eastAsia"/>
            <w:rtl/>
          </w:rPr>
          <w:t>הנזק</w:t>
        </w:r>
        <w:r w:rsidR="00940301" w:rsidRPr="00325BD2">
          <w:rPr>
            <w:rStyle w:val="Hyperlink"/>
            <w:rtl/>
          </w:rPr>
          <w:t xml:space="preserve"> </w:t>
        </w:r>
        <w:r w:rsidR="00940301" w:rsidRPr="00325BD2">
          <w:rPr>
            <w:rStyle w:val="Hyperlink"/>
            <w:rFonts w:hint="eastAsia"/>
            <w:rtl/>
          </w:rPr>
          <w:t>חייב</w:t>
        </w:r>
      </w:hyperlink>
    </w:p>
    <w:p w14:paraId="168E0731" w14:textId="77777777" w:rsidR="00940301" w:rsidRDefault="000D6C2B" w:rsidP="00940301">
      <w:pPr>
        <w:pStyle w:val="aff2"/>
        <w:numPr>
          <w:ilvl w:val="0"/>
          <w:numId w:val="9"/>
        </w:numPr>
        <w:rPr>
          <w:rFonts w:eastAsiaTheme="minorEastAsia" w:cstheme="minorBidi"/>
          <w:sz w:val="22"/>
          <w:szCs w:val="22"/>
          <w:rtl/>
        </w:rPr>
      </w:pPr>
      <w:hyperlink w:anchor="_Toc75106939"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דמבואר</w:t>
        </w:r>
        <w:r w:rsidR="00940301" w:rsidRPr="00325BD2">
          <w:rPr>
            <w:rStyle w:val="Hyperlink"/>
            <w:rtl/>
          </w:rPr>
          <w:t xml:space="preserve"> </w:t>
        </w:r>
        <w:r w:rsidR="00940301" w:rsidRPr="00325BD2">
          <w:rPr>
            <w:rStyle w:val="Hyperlink"/>
            <w:rFonts w:hint="eastAsia"/>
            <w:rtl/>
          </w:rPr>
          <w:t>ברא</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דרק</w:t>
        </w:r>
        <w:r w:rsidR="00940301" w:rsidRPr="00325BD2">
          <w:rPr>
            <w:rStyle w:val="Hyperlink"/>
            <w:rtl/>
          </w:rPr>
          <w:t xml:space="preserve"> </w:t>
        </w:r>
        <w:r w:rsidR="00940301" w:rsidRPr="00325BD2">
          <w:rPr>
            <w:rStyle w:val="Hyperlink"/>
            <w:rFonts w:hint="eastAsia"/>
            <w:rtl/>
          </w:rPr>
          <w:t>בתביעת</w:t>
        </w:r>
        <w:r w:rsidR="00940301" w:rsidRPr="00325BD2">
          <w:rPr>
            <w:rStyle w:val="Hyperlink"/>
            <w:rtl/>
          </w:rPr>
          <w:t xml:space="preserve"> </w:t>
        </w:r>
        <w:r w:rsidR="00940301" w:rsidRPr="00325BD2">
          <w:rPr>
            <w:rStyle w:val="Hyperlink"/>
            <w:rFonts w:hint="eastAsia"/>
            <w:rtl/>
          </w:rPr>
          <w:t>ממון</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בקרע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והרחקת</w:t>
        </w:r>
        <w:r w:rsidR="00940301" w:rsidRPr="00325BD2">
          <w:rPr>
            <w:rStyle w:val="Hyperlink"/>
            <w:rtl/>
          </w:rPr>
          <w:t xml:space="preserve"> </w:t>
        </w:r>
        <w:r w:rsidR="00940301" w:rsidRPr="00325BD2">
          <w:rPr>
            <w:rStyle w:val="Hyperlink"/>
            <w:rFonts w:hint="eastAsia"/>
            <w:rtl/>
          </w:rPr>
          <w:t>נזיקין</w:t>
        </w:r>
      </w:hyperlink>
    </w:p>
    <w:p w14:paraId="61B6ADBA" w14:textId="77777777" w:rsidR="00940301" w:rsidRDefault="000D6C2B" w:rsidP="00940301">
      <w:pPr>
        <w:pStyle w:val="aff2"/>
        <w:numPr>
          <w:ilvl w:val="0"/>
          <w:numId w:val="9"/>
        </w:numPr>
        <w:rPr>
          <w:rFonts w:eastAsiaTheme="minorEastAsia" w:cstheme="minorBidi"/>
          <w:sz w:val="22"/>
          <w:szCs w:val="22"/>
          <w:rtl/>
        </w:rPr>
      </w:pPr>
      <w:hyperlink w:anchor="_Toc75106940"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אפש</w:t>
        </w:r>
        <w:r w:rsidR="00940301" w:rsidRPr="00325BD2">
          <w:rPr>
            <w:rStyle w:val="Hyperlink"/>
            <w:rtl/>
          </w:rPr>
          <w:t>"</w:t>
        </w:r>
        <w:r w:rsidR="00940301" w:rsidRPr="00325BD2">
          <w:rPr>
            <w:rStyle w:val="Hyperlink"/>
            <w:rFonts w:hint="eastAsia"/>
            <w:rtl/>
          </w:rPr>
          <w:t>ל</w:t>
        </w:r>
        <w:r w:rsidR="00940301" w:rsidRPr="00325BD2">
          <w:rPr>
            <w:rStyle w:val="Hyperlink"/>
            <w:rtl/>
          </w:rPr>
          <w:t xml:space="preserve"> </w:t>
        </w:r>
        <w:r w:rsidR="00940301" w:rsidRPr="00325BD2">
          <w:rPr>
            <w:rStyle w:val="Hyperlink"/>
            <w:rFonts w:hint="eastAsia"/>
            <w:rtl/>
          </w:rPr>
          <w:t>דהקנה</w:t>
        </w:r>
        <w:r w:rsidR="00940301" w:rsidRPr="00325BD2">
          <w:rPr>
            <w:rStyle w:val="Hyperlink"/>
            <w:rtl/>
          </w:rPr>
          <w:t xml:space="preserve"> </w:t>
        </w:r>
        <w:r w:rsidR="00940301" w:rsidRPr="00325BD2">
          <w:rPr>
            <w:rStyle w:val="Hyperlink"/>
            <w:rFonts w:hint="eastAsia"/>
            <w:rtl/>
          </w:rPr>
          <w:t>רשותו</w:t>
        </w:r>
        <w:r w:rsidR="00940301" w:rsidRPr="00325BD2">
          <w:rPr>
            <w:rStyle w:val="Hyperlink"/>
            <w:rtl/>
          </w:rPr>
          <w:t xml:space="preserve"> </w:t>
        </w:r>
        <w:r w:rsidR="00940301" w:rsidRPr="00325BD2">
          <w:rPr>
            <w:rStyle w:val="Hyperlink"/>
            <w:rFonts w:hint="eastAsia"/>
            <w:rtl/>
          </w:rPr>
          <w:t>אך</w:t>
        </w:r>
        <w:r w:rsidR="00940301" w:rsidRPr="00325BD2">
          <w:rPr>
            <w:rStyle w:val="Hyperlink"/>
            <w:rtl/>
          </w:rPr>
          <w:t xml:space="preserve"> </w:t>
        </w:r>
        <w:r w:rsidR="00940301" w:rsidRPr="00325BD2">
          <w:rPr>
            <w:rStyle w:val="Hyperlink"/>
            <w:rFonts w:hint="eastAsia"/>
            <w:rtl/>
          </w:rPr>
          <w:t>בנזיקין</w:t>
        </w:r>
        <w:r w:rsidR="00940301" w:rsidRPr="00325BD2">
          <w:rPr>
            <w:rStyle w:val="Hyperlink"/>
            <w:rtl/>
          </w:rPr>
          <w:t xml:space="preserve"> </w:t>
        </w:r>
        <w:r w:rsidR="00940301" w:rsidRPr="00325BD2">
          <w:rPr>
            <w:rStyle w:val="Hyperlink"/>
            <w:rFonts w:hint="eastAsia"/>
            <w:rtl/>
          </w:rPr>
          <w:t>ק</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הנזק</w:t>
        </w:r>
      </w:hyperlink>
    </w:p>
    <w:p w14:paraId="3833AAFD" w14:textId="77777777" w:rsidR="00940301" w:rsidRDefault="000D6C2B" w:rsidP="00940301">
      <w:pPr>
        <w:pStyle w:val="2"/>
        <w:rPr>
          <w:rFonts w:eastAsiaTheme="minorEastAsia" w:cstheme="minorBidi"/>
          <w:sz w:val="22"/>
          <w:szCs w:val="22"/>
          <w:rtl/>
        </w:rPr>
      </w:pPr>
      <w:hyperlink w:anchor="_Toc75106941" w:history="1">
        <w:r w:rsidR="00940301" w:rsidRPr="00325BD2">
          <w:rPr>
            <w:rStyle w:val="Hyperlink"/>
            <w:rFonts w:hint="eastAsia"/>
            <w:rtl/>
          </w:rPr>
          <w:t>תי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כסמך</w:t>
        </w:r>
        <w:r w:rsidR="00940301" w:rsidRPr="00325BD2">
          <w:rPr>
            <w:rStyle w:val="Hyperlink"/>
            <w:rtl/>
          </w:rPr>
          <w:t xml:space="preserve"> </w:t>
        </w:r>
        <w:r w:rsidR="00940301" w:rsidRPr="00325BD2">
          <w:rPr>
            <w:rStyle w:val="Hyperlink"/>
            <w:rFonts w:hint="eastAsia"/>
            <w:rtl/>
          </w:rPr>
          <w:t>בהיתר</w:t>
        </w:r>
      </w:hyperlink>
    </w:p>
    <w:p w14:paraId="31336D66" w14:textId="77777777" w:rsidR="00940301" w:rsidRDefault="000D6C2B" w:rsidP="00940301">
      <w:pPr>
        <w:pStyle w:val="aff4"/>
        <w:rPr>
          <w:rFonts w:eastAsiaTheme="minorEastAsia" w:cstheme="minorBidi"/>
          <w:i/>
          <w:iCs/>
          <w:noProof/>
          <w:sz w:val="22"/>
          <w:szCs w:val="22"/>
          <w:rtl/>
        </w:rPr>
      </w:pPr>
      <w:hyperlink w:anchor="_Toc75106942" w:history="1">
        <w:r w:rsidR="00940301" w:rsidRPr="00325BD2">
          <w:rPr>
            <w:rStyle w:val="Hyperlink"/>
            <w:rFonts w:hint="eastAsia"/>
            <w:noProof/>
            <w:rtl/>
          </w:rPr>
          <w:t>תי</w:t>
        </w:r>
        <w:r w:rsidR="00940301" w:rsidRPr="00325BD2">
          <w:rPr>
            <w:rStyle w:val="Hyperlink"/>
            <w:noProof/>
            <w:rtl/>
          </w:rPr>
          <w:t xml:space="preserve">' </w:t>
        </w:r>
        <w:r w:rsidR="00940301" w:rsidRPr="00325BD2">
          <w:rPr>
            <w:rStyle w:val="Hyperlink"/>
            <w:rFonts w:hint="eastAsia"/>
            <w:noProof/>
            <w:rtl/>
          </w:rPr>
          <w:t>הקצוה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דחזקת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אינה</w:t>
        </w:r>
        <w:r w:rsidR="00940301" w:rsidRPr="00325BD2">
          <w:rPr>
            <w:rStyle w:val="Hyperlink"/>
            <w:noProof/>
            <w:rtl/>
          </w:rPr>
          <w:t xml:space="preserve"> </w:t>
        </w:r>
        <w:r w:rsidR="00940301" w:rsidRPr="00325BD2">
          <w:rPr>
            <w:rStyle w:val="Hyperlink"/>
            <w:rFonts w:hint="eastAsia"/>
            <w:noProof/>
            <w:rtl/>
          </w:rPr>
          <w:t>כמחילה</w:t>
        </w:r>
        <w:r w:rsidR="00940301" w:rsidRPr="00325BD2">
          <w:rPr>
            <w:rStyle w:val="Hyperlink"/>
            <w:noProof/>
            <w:rtl/>
          </w:rPr>
          <w:t xml:space="preserve"> </w:t>
        </w:r>
        <w:r w:rsidR="00940301" w:rsidRPr="00325BD2">
          <w:rPr>
            <w:rStyle w:val="Hyperlink"/>
            <w:rFonts w:hint="eastAsia"/>
            <w:noProof/>
            <w:rtl/>
          </w:rPr>
          <w:t>אלא</w:t>
        </w:r>
        <w:r w:rsidR="00940301" w:rsidRPr="00325BD2">
          <w:rPr>
            <w:rStyle w:val="Hyperlink"/>
            <w:noProof/>
            <w:rtl/>
          </w:rPr>
          <w:t xml:space="preserve"> </w:t>
        </w:r>
        <w:r w:rsidR="00940301" w:rsidRPr="00325BD2">
          <w:rPr>
            <w:rStyle w:val="Hyperlink"/>
            <w:rFonts w:hint="eastAsia"/>
            <w:noProof/>
            <w:rtl/>
          </w:rPr>
          <w:t>כסמך</w:t>
        </w:r>
        <w:r w:rsidR="00940301" w:rsidRPr="00325BD2">
          <w:rPr>
            <w:rStyle w:val="Hyperlink"/>
            <w:noProof/>
            <w:rtl/>
          </w:rPr>
          <w:t xml:space="preserve"> </w:t>
        </w:r>
        <w:r w:rsidR="00940301" w:rsidRPr="00325BD2">
          <w:rPr>
            <w:rStyle w:val="Hyperlink"/>
            <w:rFonts w:hint="eastAsia"/>
            <w:noProof/>
            <w:rtl/>
          </w:rPr>
          <w:t>בהיתר</w:t>
        </w:r>
      </w:hyperlink>
    </w:p>
    <w:p w14:paraId="1CF8B275" w14:textId="77777777" w:rsidR="00940301" w:rsidRDefault="000D6C2B" w:rsidP="00940301">
      <w:pPr>
        <w:pStyle w:val="aff2"/>
        <w:numPr>
          <w:ilvl w:val="0"/>
          <w:numId w:val="9"/>
        </w:numPr>
        <w:rPr>
          <w:rFonts w:eastAsiaTheme="minorEastAsia" w:cstheme="minorBidi"/>
          <w:sz w:val="22"/>
          <w:szCs w:val="22"/>
          <w:rtl/>
        </w:rPr>
      </w:pPr>
      <w:hyperlink w:anchor="_Toc75106943" w:history="1">
        <w:r w:rsidR="00940301" w:rsidRPr="00325BD2">
          <w:rPr>
            <w:rStyle w:val="Hyperlink"/>
            <w:rFonts w:hint="eastAsia"/>
            <w:rtl/>
          </w:rPr>
          <w:t>תי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אינו</w:t>
        </w:r>
        <w:r w:rsidR="00940301" w:rsidRPr="00325BD2">
          <w:rPr>
            <w:rStyle w:val="Hyperlink"/>
            <w:rtl/>
          </w:rPr>
          <w:t xml:space="preserve"> </w:t>
        </w:r>
        <w:r w:rsidR="00940301" w:rsidRPr="00325BD2">
          <w:rPr>
            <w:rStyle w:val="Hyperlink"/>
            <w:rFonts w:hint="eastAsia"/>
            <w:rtl/>
          </w:rPr>
          <w:t>מוחל</w:t>
        </w:r>
        <w:r w:rsidR="00940301" w:rsidRPr="00325BD2">
          <w:rPr>
            <w:rStyle w:val="Hyperlink"/>
            <w:rtl/>
          </w:rPr>
          <w:t xml:space="preserve"> </w:t>
        </w:r>
        <w:r w:rsidR="00940301" w:rsidRPr="00325BD2">
          <w:rPr>
            <w:rStyle w:val="Hyperlink"/>
            <w:rFonts w:hint="eastAsia"/>
            <w:rtl/>
          </w:rPr>
          <w:t>נזקו</w:t>
        </w:r>
        <w:r w:rsidR="00940301" w:rsidRPr="00325BD2">
          <w:rPr>
            <w:rStyle w:val="Hyperlink"/>
            <w:rtl/>
          </w:rPr>
          <w:t xml:space="preserve"> </w:t>
        </w:r>
        <w:r w:rsidR="00940301" w:rsidRPr="00325BD2">
          <w:rPr>
            <w:rStyle w:val="Hyperlink"/>
            <w:rFonts w:hint="eastAsia"/>
            <w:rtl/>
          </w:rPr>
          <w:t>אלא</w:t>
        </w:r>
        <w:r w:rsidR="00940301" w:rsidRPr="00325BD2">
          <w:rPr>
            <w:rStyle w:val="Hyperlink"/>
            <w:rtl/>
          </w:rPr>
          <w:t xml:space="preserve"> </w:t>
        </w:r>
        <w:r w:rsidR="00940301" w:rsidRPr="00325BD2">
          <w:rPr>
            <w:rStyle w:val="Hyperlink"/>
            <w:rFonts w:hint="eastAsia"/>
            <w:rtl/>
          </w:rPr>
          <w:t>דמחילה</w:t>
        </w:r>
        <w:r w:rsidR="00940301" w:rsidRPr="00325BD2">
          <w:rPr>
            <w:rStyle w:val="Hyperlink"/>
            <w:rtl/>
          </w:rPr>
          <w:t xml:space="preserve"> </w:t>
        </w:r>
        <w:r w:rsidR="00940301" w:rsidRPr="00325BD2">
          <w:rPr>
            <w:rStyle w:val="Hyperlink"/>
            <w:rFonts w:hint="eastAsia"/>
            <w:rtl/>
          </w:rPr>
          <w:t>או</w:t>
        </w:r>
        <w:r w:rsidR="00940301" w:rsidRPr="00325BD2">
          <w:rPr>
            <w:rStyle w:val="Hyperlink"/>
            <w:rtl/>
          </w:rPr>
          <w:t xml:space="preserve"> </w:t>
        </w:r>
        <w:r w:rsidR="00940301" w:rsidRPr="00325BD2">
          <w:rPr>
            <w:rStyle w:val="Hyperlink"/>
            <w:rFonts w:hint="eastAsia"/>
            <w:rtl/>
          </w:rPr>
          <w:t>מכירה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כסמך</w:t>
        </w:r>
        <w:r w:rsidR="00940301" w:rsidRPr="00325BD2">
          <w:rPr>
            <w:rStyle w:val="Hyperlink"/>
            <w:rtl/>
          </w:rPr>
          <w:t xml:space="preserve"> </w:t>
        </w:r>
        <w:r w:rsidR="00940301" w:rsidRPr="00325BD2">
          <w:rPr>
            <w:rStyle w:val="Hyperlink"/>
            <w:rFonts w:hint="eastAsia"/>
            <w:rtl/>
          </w:rPr>
          <w:t>בהיתר</w:t>
        </w:r>
        <w:r w:rsidR="00940301" w:rsidRPr="00325BD2">
          <w:rPr>
            <w:rStyle w:val="Hyperlink"/>
            <w:rtl/>
          </w:rPr>
          <w:t xml:space="preserve"> </w:t>
        </w:r>
        <w:r w:rsidR="00940301" w:rsidRPr="00325BD2">
          <w:rPr>
            <w:rStyle w:val="Hyperlink"/>
            <w:rFonts w:hint="eastAsia"/>
            <w:rtl/>
          </w:rPr>
          <w:t>דמהני</w:t>
        </w:r>
      </w:hyperlink>
    </w:p>
    <w:p w14:paraId="0BE2E229" w14:textId="77777777" w:rsidR="00940301" w:rsidRDefault="000D6C2B" w:rsidP="00940301">
      <w:pPr>
        <w:pStyle w:val="aff2"/>
        <w:numPr>
          <w:ilvl w:val="0"/>
          <w:numId w:val="9"/>
        </w:numPr>
        <w:rPr>
          <w:rFonts w:eastAsiaTheme="minorEastAsia" w:cstheme="minorBidi"/>
          <w:sz w:val="22"/>
          <w:szCs w:val="22"/>
          <w:rtl/>
        </w:rPr>
      </w:pPr>
      <w:hyperlink w:anchor="_Toc75106944"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עדיף</w:t>
        </w:r>
        <w:r w:rsidR="00940301" w:rsidRPr="00325BD2">
          <w:rPr>
            <w:rStyle w:val="Hyperlink"/>
            <w:rtl/>
          </w:rPr>
          <w:t xml:space="preserve"> </w:t>
        </w:r>
        <w:r w:rsidR="00940301" w:rsidRPr="00325BD2">
          <w:rPr>
            <w:rStyle w:val="Hyperlink"/>
            <w:rFonts w:hint="eastAsia"/>
            <w:rtl/>
          </w:rPr>
          <w:t>מסמך</w:t>
        </w:r>
        <w:r w:rsidR="00940301" w:rsidRPr="00325BD2">
          <w:rPr>
            <w:rStyle w:val="Hyperlink"/>
            <w:rtl/>
          </w:rPr>
          <w:t xml:space="preserve"> </w:t>
        </w:r>
        <w:r w:rsidR="00940301" w:rsidRPr="00325BD2">
          <w:rPr>
            <w:rStyle w:val="Hyperlink"/>
            <w:rFonts w:hint="eastAsia"/>
            <w:rtl/>
          </w:rPr>
          <w:t>בהיתר</w:t>
        </w:r>
        <w:r w:rsidR="00940301" w:rsidRPr="00325BD2">
          <w:rPr>
            <w:rStyle w:val="Hyperlink"/>
            <w:rtl/>
          </w:rPr>
          <w:t xml:space="preserve"> </w:t>
        </w:r>
        <w:r w:rsidR="00940301" w:rsidRPr="00325BD2">
          <w:rPr>
            <w:rStyle w:val="Hyperlink"/>
            <w:rFonts w:hint="eastAsia"/>
            <w:rtl/>
          </w:rPr>
          <w:t>דאינו</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בידים</w:t>
        </w:r>
        <w:r w:rsidR="00940301" w:rsidRPr="00325BD2">
          <w:rPr>
            <w:rStyle w:val="Hyperlink"/>
            <w:rtl/>
          </w:rPr>
          <w:t xml:space="preserve"> </w:t>
        </w:r>
        <w:r w:rsidR="00940301" w:rsidRPr="00325BD2">
          <w:rPr>
            <w:rStyle w:val="Hyperlink"/>
            <w:rFonts w:hint="eastAsia"/>
            <w:rtl/>
          </w:rPr>
          <w:t>ואינו</w:t>
        </w:r>
        <w:r w:rsidR="00940301" w:rsidRPr="00325BD2">
          <w:rPr>
            <w:rStyle w:val="Hyperlink"/>
            <w:rtl/>
          </w:rPr>
          <w:t xml:space="preserve"> </w:t>
        </w:r>
        <w:r w:rsidR="00940301" w:rsidRPr="00325BD2">
          <w:rPr>
            <w:rStyle w:val="Hyperlink"/>
            <w:rFonts w:hint="eastAsia"/>
            <w:rtl/>
          </w:rPr>
          <w:t>יכול</w:t>
        </w:r>
        <w:r w:rsidR="00940301" w:rsidRPr="00325BD2">
          <w:rPr>
            <w:rStyle w:val="Hyperlink"/>
            <w:rtl/>
          </w:rPr>
          <w:t xml:space="preserve"> </w:t>
        </w:r>
        <w:r w:rsidR="00940301" w:rsidRPr="00325BD2">
          <w:rPr>
            <w:rStyle w:val="Hyperlink"/>
            <w:rFonts w:hint="eastAsia"/>
            <w:rtl/>
          </w:rPr>
          <w:t>לחזור</w:t>
        </w:r>
        <w:r w:rsidR="00940301" w:rsidRPr="00325BD2">
          <w:rPr>
            <w:rStyle w:val="Hyperlink"/>
            <w:rtl/>
          </w:rPr>
          <w:t xml:space="preserve"> </w:t>
        </w:r>
        <w:r w:rsidR="00940301" w:rsidRPr="00325BD2">
          <w:rPr>
            <w:rStyle w:val="Hyperlink"/>
            <w:rFonts w:hint="eastAsia"/>
            <w:rtl/>
          </w:rPr>
          <w:t>בו</w:t>
        </w:r>
      </w:hyperlink>
    </w:p>
    <w:p w14:paraId="1A0B0674" w14:textId="77777777" w:rsidR="00940301" w:rsidRDefault="000D6C2B" w:rsidP="00940301">
      <w:pPr>
        <w:pStyle w:val="2"/>
        <w:rPr>
          <w:rFonts w:eastAsiaTheme="minorEastAsia" w:cstheme="minorBidi"/>
          <w:sz w:val="22"/>
          <w:szCs w:val="22"/>
          <w:rtl/>
        </w:rPr>
      </w:pPr>
      <w:hyperlink w:anchor="_Toc75106945"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הנתיה</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דבקנין</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לקרע</w:t>
        </w:r>
        <w:r w:rsidR="00940301" w:rsidRPr="00325BD2">
          <w:rPr>
            <w:rStyle w:val="Hyperlink"/>
            <w:rtl/>
          </w:rPr>
          <w:t xml:space="preserve"> </w:t>
        </w:r>
        <w:r w:rsidR="00940301" w:rsidRPr="00325BD2">
          <w:rPr>
            <w:rStyle w:val="Hyperlink"/>
            <w:rFonts w:hint="eastAsia"/>
            <w:rtl/>
          </w:rPr>
          <w:t>כסותי</w:t>
        </w:r>
      </w:hyperlink>
    </w:p>
    <w:p w14:paraId="34035586" w14:textId="77777777" w:rsidR="00940301" w:rsidRDefault="000D6C2B" w:rsidP="00940301">
      <w:pPr>
        <w:pStyle w:val="aff4"/>
        <w:rPr>
          <w:rFonts w:eastAsiaTheme="minorEastAsia" w:cstheme="minorBidi"/>
          <w:i/>
          <w:iCs/>
          <w:noProof/>
          <w:sz w:val="22"/>
          <w:szCs w:val="22"/>
          <w:rtl/>
        </w:rPr>
      </w:pPr>
      <w:hyperlink w:anchor="_Toc75106946"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הנתיה</w:t>
        </w:r>
        <w:r w:rsidR="00940301" w:rsidRPr="00325BD2">
          <w:rPr>
            <w:rStyle w:val="Hyperlink"/>
            <w:noProof/>
            <w:rtl/>
          </w:rPr>
          <w:t>"</w:t>
        </w:r>
        <w:r w:rsidR="00940301" w:rsidRPr="00325BD2">
          <w:rPr>
            <w:rStyle w:val="Hyperlink"/>
            <w:rFonts w:hint="eastAsia"/>
            <w:noProof/>
            <w:rtl/>
          </w:rPr>
          <w:t>מ</w:t>
        </w:r>
        <w:r w:rsidR="00940301" w:rsidRPr="00325BD2">
          <w:rPr>
            <w:rStyle w:val="Hyperlink"/>
            <w:noProof/>
            <w:rtl/>
          </w:rPr>
          <w:t xml:space="preserve"> </w:t>
        </w:r>
        <w:r w:rsidR="00940301" w:rsidRPr="00325BD2">
          <w:rPr>
            <w:rStyle w:val="Hyperlink"/>
            <w:rFonts w:hint="eastAsia"/>
            <w:noProof/>
            <w:rtl/>
          </w:rPr>
          <w:t>דאי</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רשות</w:t>
        </w:r>
        <w:r w:rsidR="00940301" w:rsidRPr="00325BD2">
          <w:rPr>
            <w:rStyle w:val="Hyperlink"/>
            <w:noProof/>
            <w:rtl/>
          </w:rPr>
          <w:t xml:space="preserve"> </w:t>
        </w:r>
        <w:r w:rsidR="00940301" w:rsidRPr="00325BD2">
          <w:rPr>
            <w:rStyle w:val="Hyperlink"/>
            <w:rFonts w:hint="eastAsia"/>
            <w:noProof/>
            <w:rtl/>
          </w:rPr>
          <w:t>בלא</w:t>
        </w:r>
        <w:r w:rsidR="00940301" w:rsidRPr="00325BD2">
          <w:rPr>
            <w:rStyle w:val="Hyperlink"/>
            <w:noProof/>
            <w:rtl/>
          </w:rPr>
          <w:t xml:space="preserve"> </w:t>
        </w:r>
        <w:r w:rsidR="00940301" w:rsidRPr="00325BD2">
          <w:rPr>
            <w:rStyle w:val="Hyperlink"/>
            <w:rFonts w:hint="eastAsia"/>
            <w:noProof/>
            <w:rtl/>
          </w:rPr>
          <w:t>קנין</w:t>
        </w:r>
        <w:r w:rsidR="00940301" w:rsidRPr="00325BD2">
          <w:rPr>
            <w:rStyle w:val="Hyperlink"/>
            <w:noProof/>
            <w:rtl/>
          </w:rPr>
          <w:t xml:space="preserve"> </w:t>
        </w:r>
        <w:r w:rsidR="00940301" w:rsidRPr="00325BD2">
          <w:rPr>
            <w:rStyle w:val="Hyperlink"/>
            <w:rFonts w:hint="eastAsia"/>
            <w:noProof/>
            <w:rtl/>
          </w:rPr>
          <w:t>הוי</w:t>
        </w:r>
        <w:r w:rsidR="00940301" w:rsidRPr="00325BD2">
          <w:rPr>
            <w:rStyle w:val="Hyperlink"/>
            <w:noProof/>
            <w:rtl/>
          </w:rPr>
          <w:t xml:space="preserve"> </w:t>
        </w:r>
        <w:r w:rsidR="00940301" w:rsidRPr="00325BD2">
          <w:rPr>
            <w:rStyle w:val="Hyperlink"/>
            <w:rFonts w:hint="eastAsia"/>
            <w:noProof/>
            <w:rtl/>
          </w:rPr>
          <w:t>כקרע</w:t>
        </w:r>
        <w:r w:rsidR="00940301" w:rsidRPr="00325BD2">
          <w:rPr>
            <w:rStyle w:val="Hyperlink"/>
            <w:noProof/>
            <w:rtl/>
          </w:rPr>
          <w:t xml:space="preserve"> </w:t>
        </w:r>
        <w:r w:rsidR="00940301" w:rsidRPr="00325BD2">
          <w:rPr>
            <w:rStyle w:val="Hyperlink"/>
            <w:rFonts w:hint="eastAsia"/>
            <w:noProof/>
            <w:rtl/>
          </w:rPr>
          <w:t>כסותי</w:t>
        </w:r>
      </w:hyperlink>
    </w:p>
    <w:p w14:paraId="7EF4D728" w14:textId="77777777" w:rsidR="00940301" w:rsidRDefault="000D6C2B" w:rsidP="00940301">
      <w:pPr>
        <w:pStyle w:val="aff2"/>
        <w:numPr>
          <w:ilvl w:val="0"/>
          <w:numId w:val="9"/>
        </w:numPr>
        <w:rPr>
          <w:rFonts w:eastAsiaTheme="minorEastAsia" w:cstheme="minorBidi"/>
          <w:sz w:val="22"/>
          <w:szCs w:val="22"/>
          <w:rtl/>
        </w:rPr>
      </w:pPr>
      <w:hyperlink w:anchor="_Toc75106947"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הנתיה</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דלהסוברים</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וג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בלי</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דדמי</w:t>
        </w:r>
        <w:r w:rsidR="00940301" w:rsidRPr="00325BD2">
          <w:rPr>
            <w:rStyle w:val="Hyperlink"/>
            <w:rtl/>
          </w:rPr>
          <w:t xml:space="preserve"> </w:t>
        </w:r>
        <w:r w:rsidR="00940301" w:rsidRPr="00325BD2">
          <w:rPr>
            <w:rStyle w:val="Hyperlink"/>
            <w:rFonts w:hint="eastAsia"/>
            <w:rtl/>
          </w:rPr>
          <w:t>לחזקת</w:t>
        </w:r>
        <w:r w:rsidR="00940301" w:rsidRPr="00325BD2">
          <w:rPr>
            <w:rStyle w:val="Hyperlink"/>
            <w:rtl/>
          </w:rPr>
          <w:t xml:space="preserve"> </w:t>
        </w:r>
        <w:r w:rsidR="00940301" w:rsidRPr="00325BD2">
          <w:rPr>
            <w:rStyle w:val="Hyperlink"/>
            <w:rFonts w:hint="eastAsia"/>
            <w:rtl/>
          </w:rPr>
          <w:t>קרקע</w:t>
        </w:r>
      </w:hyperlink>
    </w:p>
    <w:p w14:paraId="11EF25CD" w14:textId="77777777" w:rsidR="00940301" w:rsidRDefault="000D6C2B" w:rsidP="00940301">
      <w:pPr>
        <w:pStyle w:val="aff2"/>
        <w:numPr>
          <w:ilvl w:val="0"/>
          <w:numId w:val="9"/>
        </w:numPr>
        <w:rPr>
          <w:rFonts w:eastAsiaTheme="minorEastAsia" w:cstheme="minorBidi"/>
          <w:sz w:val="22"/>
          <w:szCs w:val="22"/>
          <w:rtl/>
        </w:rPr>
      </w:pPr>
      <w:hyperlink w:anchor="_Toc7510694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הנתיה</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דבקוטרא</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רשות</w:t>
        </w:r>
        <w:r w:rsidR="00940301" w:rsidRPr="00325BD2">
          <w:rPr>
            <w:rStyle w:val="Hyperlink"/>
            <w:rtl/>
          </w:rPr>
          <w:t xml:space="preserve"> </w:t>
        </w:r>
        <w:r w:rsidR="00940301" w:rsidRPr="00325BD2">
          <w:rPr>
            <w:rStyle w:val="Hyperlink"/>
            <w:rFonts w:hint="eastAsia"/>
            <w:rtl/>
          </w:rPr>
          <w:t>לפני</w:t>
        </w:r>
        <w:r w:rsidR="00940301" w:rsidRPr="00325BD2">
          <w:rPr>
            <w:rStyle w:val="Hyperlink"/>
            <w:rtl/>
          </w:rPr>
          <w:t xml:space="preserve"> </w:t>
        </w:r>
        <w:r w:rsidR="00940301" w:rsidRPr="00325BD2">
          <w:rPr>
            <w:rStyle w:val="Hyperlink"/>
            <w:rFonts w:hint="eastAsia"/>
            <w:rtl/>
          </w:rPr>
          <w:t>שסמך</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כאומר</w:t>
        </w:r>
        <w:r w:rsidR="00940301" w:rsidRPr="00325BD2">
          <w:rPr>
            <w:rStyle w:val="Hyperlink"/>
            <w:rtl/>
          </w:rPr>
          <w:t xml:space="preserve"> </w:t>
        </w:r>
        <w:r w:rsidR="00940301" w:rsidRPr="00325BD2">
          <w:rPr>
            <w:rStyle w:val="Hyperlink"/>
            <w:rFonts w:hint="eastAsia"/>
            <w:rtl/>
          </w:rPr>
          <w:t>שלא</w:t>
        </w:r>
        <w:r w:rsidR="00940301" w:rsidRPr="00325BD2">
          <w:rPr>
            <w:rStyle w:val="Hyperlink"/>
            <w:rtl/>
          </w:rPr>
          <w:t xml:space="preserve"> </w:t>
        </w:r>
        <w:r w:rsidR="00940301" w:rsidRPr="00325BD2">
          <w:rPr>
            <w:rStyle w:val="Hyperlink"/>
            <w:rFonts w:hint="eastAsia"/>
            <w:rtl/>
          </w:rPr>
          <w:t>יביא</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הדבר</w:t>
        </w:r>
        <w:r w:rsidR="00940301" w:rsidRPr="00325BD2">
          <w:rPr>
            <w:rStyle w:val="Hyperlink"/>
            <w:rtl/>
          </w:rPr>
          <w:t xml:space="preserve"> </w:t>
        </w:r>
        <w:r w:rsidR="00940301" w:rsidRPr="00325BD2">
          <w:rPr>
            <w:rStyle w:val="Hyperlink"/>
            <w:rFonts w:hint="eastAsia"/>
            <w:rtl/>
          </w:rPr>
          <w:t>הניזק</w:t>
        </w:r>
      </w:hyperlink>
    </w:p>
    <w:p w14:paraId="1E89DE26" w14:textId="77777777" w:rsidR="00940301" w:rsidRDefault="000D6C2B" w:rsidP="00940301">
      <w:pPr>
        <w:pStyle w:val="aff2"/>
        <w:numPr>
          <w:ilvl w:val="0"/>
          <w:numId w:val="9"/>
        </w:numPr>
        <w:rPr>
          <w:rFonts w:eastAsiaTheme="minorEastAsia" w:cstheme="minorBidi"/>
          <w:sz w:val="22"/>
          <w:szCs w:val="22"/>
          <w:rtl/>
        </w:rPr>
      </w:pPr>
      <w:hyperlink w:anchor="_Toc7510694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הנתיה</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דבקוטרא</w:t>
        </w:r>
        <w:r w:rsidR="00940301" w:rsidRPr="00325BD2">
          <w:rPr>
            <w:rStyle w:val="Hyperlink"/>
            <w:rtl/>
          </w:rPr>
          <w:t xml:space="preserve"> </w:t>
        </w:r>
        <w:r w:rsidR="00940301" w:rsidRPr="00325BD2">
          <w:rPr>
            <w:rStyle w:val="Hyperlink"/>
            <w:rFonts w:hint="eastAsia"/>
            <w:rtl/>
          </w:rPr>
          <w:t>אחר</w:t>
        </w:r>
        <w:r w:rsidR="00940301" w:rsidRPr="00325BD2">
          <w:rPr>
            <w:rStyle w:val="Hyperlink"/>
            <w:rtl/>
          </w:rPr>
          <w:t xml:space="preserve"> </w:t>
        </w:r>
        <w:r w:rsidR="00940301" w:rsidRPr="00325BD2">
          <w:rPr>
            <w:rStyle w:val="Hyperlink"/>
            <w:rFonts w:hint="eastAsia"/>
            <w:rtl/>
          </w:rPr>
          <w:t>שסמך</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בקנין</w:t>
        </w:r>
        <w:r w:rsidR="00940301" w:rsidRPr="00325BD2">
          <w:rPr>
            <w:rStyle w:val="Hyperlink"/>
            <w:rtl/>
          </w:rPr>
          <w:t xml:space="preserve"> </w:t>
        </w:r>
        <w:r w:rsidR="00940301" w:rsidRPr="00325BD2">
          <w:rPr>
            <w:rStyle w:val="Hyperlink"/>
            <w:rFonts w:hint="eastAsia"/>
            <w:rtl/>
          </w:rPr>
          <w:t>אבל</w:t>
        </w:r>
        <w:r w:rsidR="00940301" w:rsidRPr="00325BD2">
          <w:rPr>
            <w:rStyle w:val="Hyperlink"/>
            <w:rtl/>
          </w:rPr>
          <w:t xml:space="preserve"> </w:t>
        </w:r>
        <w:r w:rsidR="00940301" w:rsidRPr="00325BD2">
          <w:rPr>
            <w:rStyle w:val="Hyperlink"/>
            <w:rFonts w:hint="eastAsia"/>
            <w:rtl/>
          </w:rPr>
          <w:t>נתינת</w:t>
        </w:r>
        <w:r w:rsidR="00940301" w:rsidRPr="00325BD2">
          <w:rPr>
            <w:rStyle w:val="Hyperlink"/>
            <w:rtl/>
          </w:rPr>
          <w:t xml:space="preserve"> </w:t>
        </w:r>
        <w:r w:rsidR="00940301" w:rsidRPr="00325BD2">
          <w:rPr>
            <w:rStyle w:val="Hyperlink"/>
            <w:rFonts w:hint="eastAsia"/>
            <w:rtl/>
          </w:rPr>
          <w:t>רשות</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hyperlink>
    </w:p>
    <w:p w14:paraId="2A1C25E2" w14:textId="77777777" w:rsidR="00940301" w:rsidRDefault="000D6C2B" w:rsidP="00940301">
      <w:pPr>
        <w:pStyle w:val="aff2"/>
        <w:numPr>
          <w:ilvl w:val="0"/>
          <w:numId w:val="9"/>
        </w:numPr>
        <w:rPr>
          <w:rFonts w:eastAsiaTheme="minorEastAsia" w:cstheme="minorBidi"/>
          <w:sz w:val="22"/>
          <w:szCs w:val="22"/>
          <w:rtl/>
        </w:rPr>
      </w:pPr>
      <w:hyperlink w:anchor="_Toc75106950"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הנתיה</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דנתינת</w:t>
        </w:r>
        <w:r w:rsidR="00940301" w:rsidRPr="00325BD2">
          <w:rPr>
            <w:rStyle w:val="Hyperlink"/>
            <w:rtl/>
          </w:rPr>
          <w:t xml:space="preserve"> </w:t>
        </w:r>
        <w:r w:rsidR="00940301" w:rsidRPr="00325BD2">
          <w:rPr>
            <w:rStyle w:val="Hyperlink"/>
            <w:rFonts w:hint="eastAsia"/>
            <w:rtl/>
          </w:rPr>
          <w:t>רשות</w:t>
        </w:r>
        <w:r w:rsidR="00940301" w:rsidRPr="00325BD2">
          <w:rPr>
            <w:rStyle w:val="Hyperlink"/>
            <w:rtl/>
          </w:rPr>
          <w:t xml:space="preserve"> </w:t>
        </w:r>
        <w:r w:rsidR="00940301" w:rsidRPr="00325BD2">
          <w:rPr>
            <w:rStyle w:val="Hyperlink"/>
            <w:rFonts w:hint="eastAsia"/>
            <w:rtl/>
          </w:rPr>
          <w:t>אחר</w:t>
        </w:r>
        <w:r w:rsidR="00940301" w:rsidRPr="00325BD2">
          <w:rPr>
            <w:rStyle w:val="Hyperlink"/>
            <w:rtl/>
          </w:rPr>
          <w:t xml:space="preserve"> </w:t>
        </w:r>
        <w:r w:rsidR="00940301" w:rsidRPr="00325BD2">
          <w:rPr>
            <w:rStyle w:val="Hyperlink"/>
            <w:rFonts w:hint="eastAsia"/>
            <w:rtl/>
          </w:rPr>
          <w:t>שבא</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כסמיכה</w:t>
        </w:r>
        <w:r w:rsidR="00940301" w:rsidRPr="00325BD2">
          <w:rPr>
            <w:rStyle w:val="Hyperlink"/>
            <w:rtl/>
          </w:rPr>
          <w:t xml:space="preserve"> </w:t>
        </w:r>
        <w:r w:rsidR="00940301" w:rsidRPr="00325BD2">
          <w:rPr>
            <w:rStyle w:val="Hyperlink"/>
            <w:rFonts w:hint="eastAsia"/>
            <w:rtl/>
          </w:rPr>
          <w:t>בהיתר</w:t>
        </w:r>
        <w:r w:rsidR="00940301" w:rsidRPr="00325BD2">
          <w:rPr>
            <w:rStyle w:val="Hyperlink"/>
            <w:rtl/>
          </w:rPr>
          <w:t xml:space="preserve"> </w:t>
        </w:r>
        <w:r w:rsidR="00940301" w:rsidRPr="00325BD2">
          <w:rPr>
            <w:rStyle w:val="Hyperlink"/>
            <w:rFonts w:hint="eastAsia"/>
            <w:rtl/>
          </w:rPr>
          <w:t>ובלא</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חוזר</w:t>
        </w:r>
        <w:r w:rsidR="00940301" w:rsidRPr="00325BD2">
          <w:rPr>
            <w:rStyle w:val="Hyperlink"/>
            <w:rtl/>
          </w:rPr>
          <w:t xml:space="preserve"> </w:t>
        </w:r>
        <w:r w:rsidR="00940301" w:rsidRPr="00325BD2">
          <w:rPr>
            <w:rStyle w:val="Hyperlink"/>
            <w:rFonts w:hint="eastAsia"/>
            <w:rtl/>
          </w:rPr>
          <w:t>בו</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hyperlink>
    </w:p>
    <w:p w14:paraId="14E60CEC" w14:textId="77777777" w:rsidR="00940301" w:rsidRDefault="000D6C2B" w:rsidP="00940301">
      <w:pPr>
        <w:pStyle w:val="2"/>
        <w:rPr>
          <w:rFonts w:eastAsiaTheme="minorEastAsia" w:cstheme="minorBidi"/>
          <w:sz w:val="22"/>
          <w:szCs w:val="22"/>
          <w:rtl/>
        </w:rPr>
      </w:pPr>
      <w:hyperlink w:anchor="_Toc7510695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החזו</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דמחילה</w:t>
        </w:r>
        <w:r w:rsidR="00940301" w:rsidRPr="00325BD2">
          <w:rPr>
            <w:rStyle w:val="Hyperlink"/>
            <w:rtl/>
          </w:rPr>
          <w:t xml:space="preserve"> </w:t>
        </w:r>
        <w:r w:rsidR="00940301" w:rsidRPr="00325BD2">
          <w:rPr>
            <w:rStyle w:val="Hyperlink"/>
            <w:rFonts w:hint="eastAsia"/>
            <w:rtl/>
          </w:rPr>
          <w:t>בשכנים</w:t>
        </w:r>
        <w:r w:rsidR="00940301" w:rsidRPr="00325BD2">
          <w:rPr>
            <w:rStyle w:val="Hyperlink"/>
            <w:rtl/>
          </w:rPr>
          <w:t xml:space="preserve"> </w:t>
        </w:r>
        <w:r w:rsidR="00940301" w:rsidRPr="00325BD2">
          <w:rPr>
            <w:rStyle w:val="Hyperlink"/>
            <w:rFonts w:hint="eastAsia"/>
            <w:rtl/>
          </w:rPr>
          <w:t>כקנין</w:t>
        </w:r>
        <w:r w:rsidR="00940301" w:rsidRPr="00325BD2">
          <w:rPr>
            <w:rStyle w:val="Hyperlink"/>
            <w:rtl/>
          </w:rPr>
          <w:t xml:space="preserve"> </w:t>
        </w:r>
        <w:r w:rsidR="00940301" w:rsidRPr="00325BD2">
          <w:rPr>
            <w:rStyle w:val="Hyperlink"/>
            <w:rFonts w:hint="eastAsia"/>
            <w:rtl/>
          </w:rPr>
          <w:t>רשות</w:t>
        </w:r>
      </w:hyperlink>
    </w:p>
    <w:p w14:paraId="588A6797" w14:textId="77777777" w:rsidR="00940301" w:rsidRDefault="000D6C2B" w:rsidP="00940301">
      <w:pPr>
        <w:pStyle w:val="aff4"/>
        <w:rPr>
          <w:rFonts w:eastAsiaTheme="minorEastAsia" w:cstheme="minorBidi"/>
          <w:i/>
          <w:iCs/>
          <w:noProof/>
          <w:sz w:val="22"/>
          <w:szCs w:val="22"/>
          <w:rtl/>
        </w:rPr>
      </w:pPr>
      <w:hyperlink w:anchor="_Toc75106952"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החזו</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דמחילה</w:t>
        </w:r>
        <w:r w:rsidR="00940301" w:rsidRPr="00325BD2">
          <w:rPr>
            <w:rStyle w:val="Hyperlink"/>
            <w:noProof/>
            <w:rtl/>
          </w:rPr>
          <w:t xml:space="preserve"> </w:t>
        </w:r>
        <w:r w:rsidR="00940301" w:rsidRPr="00325BD2">
          <w:rPr>
            <w:rStyle w:val="Hyperlink"/>
            <w:rFonts w:hint="eastAsia"/>
            <w:noProof/>
            <w:rtl/>
          </w:rPr>
          <w:t>בשכנים</w:t>
        </w:r>
        <w:r w:rsidR="00940301" w:rsidRPr="00325BD2">
          <w:rPr>
            <w:rStyle w:val="Hyperlink"/>
            <w:noProof/>
            <w:rtl/>
          </w:rPr>
          <w:t xml:space="preserve"> </w:t>
        </w:r>
        <w:r w:rsidR="00940301" w:rsidRPr="00325BD2">
          <w:rPr>
            <w:rStyle w:val="Hyperlink"/>
            <w:rFonts w:hint="eastAsia"/>
            <w:noProof/>
            <w:rtl/>
          </w:rPr>
          <w:t>היא</w:t>
        </w:r>
        <w:r w:rsidR="00940301" w:rsidRPr="00325BD2">
          <w:rPr>
            <w:rStyle w:val="Hyperlink"/>
            <w:noProof/>
            <w:rtl/>
          </w:rPr>
          <w:t xml:space="preserve"> </w:t>
        </w:r>
        <w:r w:rsidR="00940301" w:rsidRPr="00325BD2">
          <w:rPr>
            <w:rStyle w:val="Hyperlink"/>
            <w:rFonts w:hint="eastAsia"/>
            <w:noProof/>
            <w:rtl/>
          </w:rPr>
          <w:t>ההרחקה</w:t>
        </w:r>
        <w:r w:rsidR="00940301" w:rsidRPr="00325BD2">
          <w:rPr>
            <w:rStyle w:val="Hyperlink"/>
            <w:noProof/>
            <w:rtl/>
          </w:rPr>
          <w:t xml:space="preserve"> </w:t>
        </w:r>
        <w:r w:rsidR="00940301" w:rsidRPr="00325BD2">
          <w:rPr>
            <w:rStyle w:val="Hyperlink"/>
            <w:rFonts w:hint="eastAsia"/>
            <w:noProof/>
            <w:rtl/>
          </w:rPr>
          <w:t>ומהני</w:t>
        </w:r>
        <w:r w:rsidR="00940301" w:rsidRPr="00325BD2">
          <w:rPr>
            <w:rStyle w:val="Hyperlink"/>
            <w:noProof/>
            <w:rtl/>
          </w:rPr>
          <w:t xml:space="preserve"> </w:t>
        </w:r>
        <w:r w:rsidR="00940301" w:rsidRPr="00325BD2">
          <w:rPr>
            <w:rStyle w:val="Hyperlink"/>
            <w:rFonts w:hint="eastAsia"/>
            <w:noProof/>
            <w:rtl/>
          </w:rPr>
          <w:t>בעושה</w:t>
        </w:r>
        <w:r w:rsidR="00940301" w:rsidRPr="00325BD2">
          <w:rPr>
            <w:rStyle w:val="Hyperlink"/>
            <w:noProof/>
            <w:rtl/>
          </w:rPr>
          <w:t xml:space="preserve"> </w:t>
        </w:r>
        <w:r w:rsidR="00940301" w:rsidRPr="00325BD2">
          <w:rPr>
            <w:rStyle w:val="Hyperlink"/>
            <w:rFonts w:hint="eastAsia"/>
            <w:noProof/>
            <w:rtl/>
          </w:rPr>
          <w:t>בשלו</w:t>
        </w:r>
      </w:hyperlink>
    </w:p>
    <w:p w14:paraId="50B4EBFD" w14:textId="77777777" w:rsidR="00940301" w:rsidRDefault="000D6C2B" w:rsidP="00940301">
      <w:pPr>
        <w:pStyle w:val="aff2"/>
        <w:numPr>
          <w:ilvl w:val="0"/>
          <w:numId w:val="9"/>
        </w:numPr>
        <w:rPr>
          <w:rFonts w:eastAsiaTheme="minorEastAsia" w:cstheme="minorBidi"/>
          <w:sz w:val="22"/>
          <w:szCs w:val="22"/>
          <w:rtl/>
        </w:rPr>
      </w:pPr>
      <w:hyperlink w:anchor="_Toc7510695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החזו</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דבשכנים</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הזכות</w:t>
        </w:r>
        <w:r w:rsidR="00940301" w:rsidRPr="00325BD2">
          <w:rPr>
            <w:rStyle w:val="Hyperlink"/>
            <w:rtl/>
          </w:rPr>
          <w:t xml:space="preserve"> </w:t>
        </w:r>
        <w:r w:rsidR="00940301" w:rsidRPr="00325BD2">
          <w:rPr>
            <w:rStyle w:val="Hyperlink"/>
            <w:rFonts w:hint="eastAsia"/>
            <w:rtl/>
          </w:rPr>
          <w:t>לחייב</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להרחיק</w:t>
        </w:r>
        <w:r w:rsidR="00940301" w:rsidRPr="00325BD2">
          <w:rPr>
            <w:rStyle w:val="Hyperlink"/>
            <w:rtl/>
          </w:rPr>
          <w:t xml:space="preserve"> </w:t>
        </w:r>
        <w:r w:rsidR="00940301" w:rsidRPr="00325BD2">
          <w:rPr>
            <w:rStyle w:val="Hyperlink"/>
            <w:rFonts w:hint="eastAsia"/>
            <w:rtl/>
          </w:rPr>
          <w:t>בעושה</w:t>
        </w:r>
        <w:r w:rsidR="00940301" w:rsidRPr="00325BD2">
          <w:rPr>
            <w:rStyle w:val="Hyperlink"/>
            <w:rtl/>
          </w:rPr>
          <w:t xml:space="preserve"> </w:t>
        </w:r>
        <w:r w:rsidR="00940301" w:rsidRPr="00325BD2">
          <w:rPr>
            <w:rStyle w:val="Hyperlink"/>
            <w:rFonts w:hint="eastAsia"/>
            <w:rtl/>
          </w:rPr>
          <w:t>בשלו</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קנין</w:t>
        </w:r>
      </w:hyperlink>
    </w:p>
    <w:p w14:paraId="47CE2479" w14:textId="77777777" w:rsidR="00940301" w:rsidRDefault="000D6C2B" w:rsidP="00940301">
      <w:pPr>
        <w:pStyle w:val="aff4"/>
        <w:rPr>
          <w:rFonts w:eastAsiaTheme="minorEastAsia" w:cstheme="minorBidi"/>
          <w:i/>
          <w:iCs/>
          <w:noProof/>
          <w:sz w:val="22"/>
          <w:szCs w:val="22"/>
          <w:rtl/>
        </w:rPr>
      </w:pPr>
      <w:hyperlink w:anchor="_Toc75106954" w:history="1">
        <w:r w:rsidR="00940301" w:rsidRPr="00325BD2">
          <w:rPr>
            <w:rStyle w:val="Hyperlink"/>
            <w:rFonts w:hint="eastAsia"/>
            <w:noProof/>
            <w:rtl/>
          </w:rPr>
          <w:t>קו</w:t>
        </w:r>
        <w:r w:rsidR="00940301" w:rsidRPr="00325BD2">
          <w:rPr>
            <w:rStyle w:val="Hyperlink"/>
            <w:noProof/>
            <w:rtl/>
          </w:rPr>
          <w:t xml:space="preserve">' </w:t>
        </w:r>
        <w:r w:rsidR="00940301" w:rsidRPr="00325BD2">
          <w:rPr>
            <w:rStyle w:val="Hyperlink"/>
            <w:rFonts w:hint="eastAsia"/>
            <w:noProof/>
            <w:rtl/>
          </w:rPr>
          <w:t>החזו</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הקצוה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דקנין</w:t>
        </w:r>
        <w:r w:rsidR="00940301" w:rsidRPr="00325BD2">
          <w:rPr>
            <w:rStyle w:val="Hyperlink"/>
            <w:noProof/>
            <w:rtl/>
          </w:rPr>
          <w:t xml:space="preserve"> </w:t>
        </w:r>
        <w:r w:rsidR="00940301" w:rsidRPr="00325BD2">
          <w:rPr>
            <w:rStyle w:val="Hyperlink"/>
            <w:rFonts w:hint="eastAsia"/>
            <w:noProof/>
            <w:rtl/>
          </w:rPr>
          <w:t>בקוטרא</w:t>
        </w:r>
        <w:r w:rsidR="00940301" w:rsidRPr="00325BD2">
          <w:rPr>
            <w:rStyle w:val="Hyperlink"/>
            <w:noProof/>
            <w:rtl/>
          </w:rPr>
          <w:t xml:space="preserve"> </w:t>
        </w:r>
        <w:r w:rsidR="00940301" w:rsidRPr="00325BD2">
          <w:rPr>
            <w:rStyle w:val="Hyperlink"/>
            <w:rFonts w:hint="eastAsia"/>
            <w:noProof/>
            <w:rtl/>
          </w:rPr>
          <w:t>מהני</w:t>
        </w:r>
        <w:r w:rsidR="00940301" w:rsidRPr="00325BD2">
          <w:rPr>
            <w:rStyle w:val="Hyperlink"/>
            <w:noProof/>
            <w:rtl/>
          </w:rPr>
          <w:t xml:space="preserve"> </w:t>
        </w:r>
        <w:r w:rsidR="00940301" w:rsidRPr="00325BD2">
          <w:rPr>
            <w:rStyle w:val="Hyperlink"/>
            <w:rFonts w:hint="eastAsia"/>
            <w:noProof/>
            <w:rtl/>
          </w:rPr>
          <w:t>לפני</w:t>
        </w:r>
        <w:r w:rsidR="00940301" w:rsidRPr="00325BD2">
          <w:rPr>
            <w:rStyle w:val="Hyperlink"/>
            <w:noProof/>
            <w:rtl/>
          </w:rPr>
          <w:t xml:space="preserve"> </w:t>
        </w:r>
        <w:r w:rsidR="00940301" w:rsidRPr="00325BD2">
          <w:rPr>
            <w:rStyle w:val="Hyperlink"/>
            <w:rFonts w:hint="eastAsia"/>
            <w:noProof/>
            <w:rtl/>
          </w:rPr>
          <w:t>שסמך</w:t>
        </w:r>
      </w:hyperlink>
    </w:p>
    <w:p w14:paraId="4A5A0E72" w14:textId="77777777" w:rsidR="00940301" w:rsidRDefault="000D6C2B" w:rsidP="00940301">
      <w:pPr>
        <w:pStyle w:val="aff2"/>
        <w:numPr>
          <w:ilvl w:val="0"/>
          <w:numId w:val="9"/>
        </w:numPr>
        <w:rPr>
          <w:rFonts w:eastAsiaTheme="minorEastAsia" w:cstheme="minorBidi"/>
          <w:sz w:val="22"/>
          <w:szCs w:val="22"/>
          <w:rtl/>
        </w:rPr>
      </w:pPr>
      <w:hyperlink w:anchor="_Toc75106955"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החזו</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דבקוטרא</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דעדיין</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סמך</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המזיק</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לסמך</w:t>
        </w:r>
        <w:r w:rsidR="00940301" w:rsidRPr="00325BD2">
          <w:rPr>
            <w:rStyle w:val="Hyperlink"/>
            <w:rtl/>
          </w:rPr>
          <w:t xml:space="preserve"> </w:t>
        </w:r>
        <w:r w:rsidR="00940301" w:rsidRPr="00325BD2">
          <w:rPr>
            <w:rStyle w:val="Hyperlink"/>
            <w:rFonts w:hint="eastAsia"/>
            <w:rtl/>
          </w:rPr>
          <w:t>בהיתר</w:t>
        </w:r>
      </w:hyperlink>
    </w:p>
    <w:p w14:paraId="7BE9191B" w14:textId="77777777" w:rsidR="00940301" w:rsidRDefault="000D6C2B" w:rsidP="00940301">
      <w:pPr>
        <w:pStyle w:val="aff4"/>
        <w:rPr>
          <w:rFonts w:eastAsiaTheme="minorEastAsia" w:cstheme="minorBidi"/>
          <w:i/>
          <w:iCs/>
          <w:noProof/>
          <w:sz w:val="22"/>
          <w:szCs w:val="22"/>
          <w:rtl/>
        </w:rPr>
      </w:pPr>
      <w:hyperlink w:anchor="_Toc75106956"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החזו</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דהקנין</w:t>
        </w:r>
        <w:r w:rsidR="00940301" w:rsidRPr="00325BD2">
          <w:rPr>
            <w:rStyle w:val="Hyperlink"/>
            <w:noProof/>
            <w:rtl/>
          </w:rPr>
          <w:t xml:space="preserve"> </w:t>
        </w:r>
        <w:r w:rsidR="00940301" w:rsidRPr="00325BD2">
          <w:rPr>
            <w:rStyle w:val="Hyperlink"/>
            <w:rFonts w:hint="eastAsia"/>
            <w:noProof/>
            <w:rtl/>
          </w:rPr>
          <w:t>או</w:t>
        </w:r>
        <w:r w:rsidR="00940301" w:rsidRPr="00325BD2">
          <w:rPr>
            <w:rStyle w:val="Hyperlink"/>
            <w:noProof/>
            <w:rtl/>
          </w:rPr>
          <w:t xml:space="preserve"> </w:t>
        </w:r>
        <w:r w:rsidR="00940301" w:rsidRPr="00325BD2">
          <w:rPr>
            <w:rStyle w:val="Hyperlink"/>
            <w:rFonts w:hint="eastAsia"/>
            <w:noProof/>
            <w:rtl/>
          </w:rPr>
          <w:t>מחילה</w:t>
        </w:r>
        <w:r w:rsidR="00940301" w:rsidRPr="00325BD2">
          <w:rPr>
            <w:rStyle w:val="Hyperlink"/>
            <w:noProof/>
            <w:rtl/>
          </w:rPr>
          <w:t xml:space="preserve"> </w:t>
        </w:r>
        <w:r w:rsidR="00940301" w:rsidRPr="00325BD2">
          <w:rPr>
            <w:rStyle w:val="Hyperlink"/>
            <w:rFonts w:hint="eastAsia"/>
            <w:noProof/>
            <w:rtl/>
          </w:rPr>
          <w:t>חשיב</w:t>
        </w:r>
        <w:r w:rsidR="00940301" w:rsidRPr="00325BD2">
          <w:rPr>
            <w:rStyle w:val="Hyperlink"/>
            <w:noProof/>
            <w:rtl/>
          </w:rPr>
          <w:t xml:space="preserve"> </w:t>
        </w:r>
        <w:r w:rsidR="00940301" w:rsidRPr="00325BD2">
          <w:rPr>
            <w:rStyle w:val="Hyperlink"/>
            <w:rFonts w:hint="eastAsia"/>
            <w:noProof/>
            <w:rtl/>
          </w:rPr>
          <w:t>כמקנה</w:t>
        </w:r>
        <w:r w:rsidR="00940301" w:rsidRPr="00325BD2">
          <w:rPr>
            <w:rStyle w:val="Hyperlink"/>
            <w:noProof/>
            <w:rtl/>
          </w:rPr>
          <w:t xml:space="preserve"> </w:t>
        </w:r>
        <w:r w:rsidR="00940301" w:rsidRPr="00325BD2">
          <w:rPr>
            <w:rStyle w:val="Hyperlink"/>
            <w:rFonts w:hint="eastAsia"/>
            <w:noProof/>
            <w:rtl/>
          </w:rPr>
          <w:t>רשותו</w:t>
        </w:r>
        <w:r w:rsidR="00940301" w:rsidRPr="00325BD2">
          <w:rPr>
            <w:rStyle w:val="Hyperlink"/>
            <w:noProof/>
            <w:rtl/>
          </w:rPr>
          <w:t xml:space="preserve"> </w:t>
        </w:r>
        <w:r w:rsidR="00940301" w:rsidRPr="00325BD2">
          <w:rPr>
            <w:rStyle w:val="Hyperlink"/>
            <w:rFonts w:hint="eastAsia"/>
            <w:noProof/>
            <w:rtl/>
          </w:rPr>
          <w:t>לכניסת</w:t>
        </w:r>
        <w:r w:rsidR="00940301" w:rsidRPr="00325BD2">
          <w:rPr>
            <w:rStyle w:val="Hyperlink"/>
            <w:noProof/>
            <w:rtl/>
          </w:rPr>
          <w:t xml:space="preserve"> </w:t>
        </w:r>
        <w:r w:rsidR="00940301" w:rsidRPr="00325BD2">
          <w:rPr>
            <w:rStyle w:val="Hyperlink"/>
            <w:rFonts w:hint="eastAsia"/>
            <w:noProof/>
            <w:rtl/>
          </w:rPr>
          <w:t>הנזק</w:t>
        </w:r>
      </w:hyperlink>
    </w:p>
    <w:p w14:paraId="38751E04" w14:textId="77777777" w:rsidR="00940301" w:rsidRDefault="000D6C2B" w:rsidP="00940301">
      <w:pPr>
        <w:pStyle w:val="aff2"/>
        <w:numPr>
          <w:ilvl w:val="0"/>
          <w:numId w:val="9"/>
        </w:numPr>
        <w:rPr>
          <w:rFonts w:eastAsiaTheme="minorEastAsia" w:cstheme="minorBidi"/>
          <w:sz w:val="22"/>
          <w:szCs w:val="22"/>
          <w:rtl/>
        </w:rPr>
      </w:pPr>
      <w:hyperlink w:anchor="_Toc7510695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החזו</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דבעושה</w:t>
        </w:r>
        <w:r w:rsidR="00940301" w:rsidRPr="00325BD2">
          <w:rPr>
            <w:rStyle w:val="Hyperlink"/>
            <w:rtl/>
          </w:rPr>
          <w:t xml:space="preserve"> </w:t>
        </w:r>
        <w:r w:rsidR="00940301" w:rsidRPr="00325BD2">
          <w:rPr>
            <w:rStyle w:val="Hyperlink"/>
            <w:rFonts w:hint="eastAsia"/>
            <w:rtl/>
          </w:rPr>
          <w:t>בשלו</w:t>
        </w:r>
        <w:r w:rsidR="00940301" w:rsidRPr="00325BD2">
          <w:rPr>
            <w:rStyle w:val="Hyperlink"/>
            <w:rtl/>
          </w:rPr>
          <w:t xml:space="preserve"> </w:t>
        </w:r>
        <w:r w:rsidR="00940301" w:rsidRPr="00325BD2">
          <w:rPr>
            <w:rStyle w:val="Hyperlink"/>
            <w:rFonts w:hint="eastAsia"/>
            <w:rtl/>
          </w:rPr>
          <w:t>ומזיק</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כמשתמש</w:t>
        </w:r>
        <w:r w:rsidR="00940301" w:rsidRPr="00325BD2">
          <w:rPr>
            <w:rStyle w:val="Hyperlink"/>
            <w:rtl/>
          </w:rPr>
          <w:t xml:space="preserve"> </w:t>
        </w:r>
        <w:r w:rsidR="00940301" w:rsidRPr="00325BD2">
          <w:rPr>
            <w:rStyle w:val="Hyperlink"/>
            <w:rFonts w:hint="eastAsia"/>
            <w:rtl/>
          </w:rPr>
          <w:t>ברשות</w:t>
        </w:r>
        <w:r w:rsidR="00940301" w:rsidRPr="00325BD2">
          <w:rPr>
            <w:rStyle w:val="Hyperlink"/>
            <w:rtl/>
          </w:rPr>
          <w:t xml:space="preserve"> </w:t>
        </w:r>
        <w:r w:rsidR="00940301" w:rsidRPr="00325BD2">
          <w:rPr>
            <w:rStyle w:val="Hyperlink"/>
            <w:rFonts w:hint="eastAsia"/>
            <w:rtl/>
          </w:rPr>
          <w:t>חבירו</w:t>
        </w:r>
        <w:r w:rsidR="00940301" w:rsidRPr="00325BD2">
          <w:rPr>
            <w:rStyle w:val="Hyperlink"/>
            <w:rtl/>
          </w:rPr>
          <w:t xml:space="preserve"> </w:t>
        </w:r>
        <w:r w:rsidR="00940301" w:rsidRPr="00325BD2">
          <w:rPr>
            <w:rStyle w:val="Hyperlink"/>
            <w:rFonts w:hint="eastAsia"/>
            <w:rtl/>
          </w:rPr>
          <w:t>ובקנין</w:t>
        </w:r>
        <w:r w:rsidR="00940301" w:rsidRPr="00325BD2">
          <w:rPr>
            <w:rStyle w:val="Hyperlink"/>
            <w:rtl/>
          </w:rPr>
          <w:t xml:space="preserve"> </w:t>
        </w:r>
        <w:r w:rsidR="00940301" w:rsidRPr="00325BD2">
          <w:rPr>
            <w:rStyle w:val="Hyperlink"/>
            <w:rFonts w:hint="eastAsia"/>
            <w:rtl/>
          </w:rPr>
          <w:t>מקנה</w:t>
        </w:r>
        <w:r w:rsidR="00940301" w:rsidRPr="00325BD2">
          <w:rPr>
            <w:rStyle w:val="Hyperlink"/>
            <w:rtl/>
          </w:rPr>
          <w:t xml:space="preserve"> </w:t>
        </w:r>
        <w:r w:rsidR="00940301" w:rsidRPr="00325BD2">
          <w:rPr>
            <w:rStyle w:val="Hyperlink"/>
            <w:rFonts w:hint="eastAsia"/>
            <w:rtl/>
          </w:rPr>
          <w:t>רשותו</w:t>
        </w:r>
        <w:r w:rsidR="00940301" w:rsidRPr="00325BD2">
          <w:rPr>
            <w:rStyle w:val="Hyperlink"/>
            <w:rtl/>
          </w:rPr>
          <w:t xml:space="preserve"> </w:t>
        </w:r>
        <w:r w:rsidR="00940301" w:rsidRPr="00325BD2">
          <w:rPr>
            <w:rStyle w:val="Hyperlink"/>
            <w:rFonts w:hint="eastAsia"/>
            <w:rtl/>
          </w:rPr>
          <w:t>לכניסת</w:t>
        </w:r>
        <w:r w:rsidR="00940301" w:rsidRPr="00325BD2">
          <w:rPr>
            <w:rStyle w:val="Hyperlink"/>
            <w:rtl/>
          </w:rPr>
          <w:t xml:space="preserve"> </w:t>
        </w:r>
        <w:r w:rsidR="00940301" w:rsidRPr="00325BD2">
          <w:rPr>
            <w:rStyle w:val="Hyperlink"/>
            <w:rFonts w:hint="eastAsia"/>
            <w:rtl/>
          </w:rPr>
          <w:t>המזיק</w:t>
        </w:r>
      </w:hyperlink>
    </w:p>
    <w:p w14:paraId="000D4704" w14:textId="77777777" w:rsidR="00940301" w:rsidRDefault="000D6C2B" w:rsidP="00940301">
      <w:pPr>
        <w:pStyle w:val="aff2"/>
        <w:numPr>
          <w:ilvl w:val="0"/>
          <w:numId w:val="9"/>
        </w:numPr>
        <w:rPr>
          <w:rFonts w:eastAsiaTheme="minorEastAsia" w:cstheme="minorBidi"/>
          <w:sz w:val="22"/>
          <w:szCs w:val="22"/>
          <w:rtl/>
        </w:rPr>
      </w:pPr>
      <w:hyperlink w:anchor="_Toc7510695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החזו</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דבמחילה</w:t>
        </w:r>
        <w:r w:rsidR="00940301" w:rsidRPr="00325BD2">
          <w:rPr>
            <w:rStyle w:val="Hyperlink"/>
            <w:rtl/>
          </w:rPr>
          <w:t xml:space="preserve"> </w:t>
        </w:r>
        <w:r w:rsidR="00940301" w:rsidRPr="00325BD2">
          <w:rPr>
            <w:rStyle w:val="Hyperlink"/>
            <w:rFonts w:hint="eastAsia"/>
            <w:rtl/>
          </w:rPr>
          <w:t>בנזקי</w:t>
        </w:r>
        <w:r w:rsidR="00940301" w:rsidRPr="00325BD2">
          <w:rPr>
            <w:rStyle w:val="Hyperlink"/>
            <w:rtl/>
          </w:rPr>
          <w:t xml:space="preserve"> </w:t>
        </w:r>
        <w:r w:rsidR="00940301" w:rsidRPr="00325BD2">
          <w:rPr>
            <w:rStyle w:val="Hyperlink"/>
            <w:rFonts w:hint="eastAsia"/>
            <w:rtl/>
          </w:rPr>
          <w:t>שכנים</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מבטל</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זכות</w:t>
        </w:r>
        <w:r w:rsidR="00940301" w:rsidRPr="00325BD2">
          <w:rPr>
            <w:rStyle w:val="Hyperlink"/>
            <w:rtl/>
          </w:rPr>
          <w:t xml:space="preserve"> </w:t>
        </w:r>
        <w:r w:rsidR="00940301" w:rsidRPr="00325BD2">
          <w:rPr>
            <w:rStyle w:val="Hyperlink"/>
            <w:rFonts w:hint="eastAsia"/>
            <w:rtl/>
          </w:rPr>
          <w:t>תביעת</w:t>
        </w:r>
        <w:r w:rsidR="00940301" w:rsidRPr="00325BD2">
          <w:rPr>
            <w:rStyle w:val="Hyperlink"/>
            <w:rtl/>
          </w:rPr>
          <w:t xml:space="preserve"> </w:t>
        </w:r>
        <w:r w:rsidR="00940301" w:rsidRPr="00325BD2">
          <w:rPr>
            <w:rStyle w:val="Hyperlink"/>
            <w:rFonts w:hint="eastAsia"/>
            <w:rtl/>
          </w:rPr>
          <w:t>הרחקת</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לזה</w:t>
        </w:r>
      </w:hyperlink>
    </w:p>
    <w:p w14:paraId="186A037A" w14:textId="77777777" w:rsidR="00940301" w:rsidRDefault="000D6C2B" w:rsidP="00940301">
      <w:pPr>
        <w:pStyle w:val="2"/>
        <w:rPr>
          <w:rFonts w:eastAsiaTheme="minorEastAsia" w:cstheme="minorBidi"/>
          <w:sz w:val="22"/>
          <w:szCs w:val="22"/>
          <w:rtl/>
        </w:rPr>
      </w:pPr>
      <w:hyperlink w:anchor="_Toc75106959" w:history="1">
        <w:r w:rsidR="00940301" w:rsidRPr="00325BD2">
          <w:rPr>
            <w:rStyle w:val="Hyperlink"/>
            <w:rtl/>
          </w:rPr>
          <w:t xml:space="preserve">~~~~~~~ </w:t>
        </w:r>
        <w:r w:rsidR="00940301" w:rsidRPr="00325BD2">
          <w:rPr>
            <w:rStyle w:val="Hyperlink"/>
            <w:rFonts w:hint="eastAsia"/>
            <w:rtl/>
          </w:rPr>
          <w:t>ביאורי</w:t>
        </w:r>
        <w:r w:rsidR="00940301" w:rsidRPr="00325BD2">
          <w:rPr>
            <w:rStyle w:val="Hyperlink"/>
            <w:rtl/>
          </w:rPr>
          <w:t xml:space="preserve"> </w:t>
        </w:r>
        <w:r w:rsidR="00940301" w:rsidRPr="00325BD2">
          <w:rPr>
            <w:rStyle w:val="Hyperlink"/>
            <w:rFonts w:hint="eastAsia"/>
            <w:rtl/>
          </w:rPr>
          <w:t>ראשי</w:t>
        </w:r>
        <w:r w:rsidR="00940301" w:rsidRPr="00325BD2">
          <w:rPr>
            <w:rStyle w:val="Hyperlink"/>
            <w:rtl/>
          </w:rPr>
          <w:t xml:space="preserve"> </w:t>
        </w:r>
        <w:r w:rsidR="00940301" w:rsidRPr="00325BD2">
          <w:rPr>
            <w:rStyle w:val="Hyperlink"/>
            <w:rFonts w:hint="eastAsia"/>
            <w:rtl/>
          </w:rPr>
          <w:t>הישיבות</w:t>
        </w:r>
        <w:r w:rsidR="00940301" w:rsidRPr="00325BD2">
          <w:rPr>
            <w:rStyle w:val="Hyperlink"/>
            <w:rtl/>
          </w:rPr>
          <w:t xml:space="preserve"> ~~~~~~~</w:t>
        </w:r>
      </w:hyperlink>
    </w:p>
    <w:p w14:paraId="36141A71" w14:textId="77777777" w:rsidR="00940301" w:rsidRDefault="000D6C2B" w:rsidP="00940301">
      <w:pPr>
        <w:pStyle w:val="2"/>
        <w:rPr>
          <w:rFonts w:eastAsiaTheme="minorEastAsia" w:cstheme="minorBidi"/>
          <w:sz w:val="22"/>
          <w:szCs w:val="22"/>
          <w:rtl/>
        </w:rPr>
      </w:pPr>
      <w:hyperlink w:anchor="_Toc75106960" w:history="1">
        <w:r w:rsidR="00940301" w:rsidRPr="00325BD2">
          <w:rPr>
            <w:rStyle w:val="Hyperlink"/>
            <w:rFonts w:hint="eastAsia"/>
            <w:rtl/>
          </w:rPr>
          <w:t>בבי</w:t>
        </w:r>
        <w:r w:rsidR="00940301" w:rsidRPr="00325BD2">
          <w:rPr>
            <w:rStyle w:val="Hyperlink"/>
            <w:rtl/>
          </w:rPr>
          <w:t xml:space="preserve">' </w:t>
        </w:r>
        <w:r w:rsidR="00940301" w:rsidRPr="00325BD2">
          <w:rPr>
            <w:rStyle w:val="Hyperlink"/>
            <w:rFonts w:hint="eastAsia"/>
            <w:rtl/>
          </w:rPr>
          <w:t>התוס</w:t>
        </w:r>
        <w:r w:rsidR="00940301" w:rsidRPr="00325BD2">
          <w:rPr>
            <w:rStyle w:val="Hyperlink"/>
            <w:rtl/>
          </w:rPr>
          <w:t xml:space="preserve">' </w:t>
        </w:r>
        <w:r w:rsidR="00940301" w:rsidRPr="00325BD2">
          <w:rPr>
            <w:rStyle w:val="Hyperlink"/>
            <w:rFonts w:hint="eastAsia"/>
            <w:rtl/>
          </w:rPr>
          <w:t>והגר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אי</w:t>
        </w:r>
        <w:r w:rsidR="00940301" w:rsidRPr="00325BD2">
          <w:rPr>
            <w:rStyle w:val="Hyperlink"/>
            <w:rtl/>
          </w:rPr>
          <w:t xml:space="preserve"> </w:t>
        </w:r>
        <w:r w:rsidR="00940301" w:rsidRPr="00325BD2">
          <w:rPr>
            <w:rStyle w:val="Hyperlink"/>
            <w:rFonts w:hint="eastAsia"/>
            <w:rtl/>
          </w:rPr>
          <w:t>עשו</w:t>
        </w:r>
        <w:r w:rsidR="00940301" w:rsidRPr="00325BD2">
          <w:rPr>
            <w:rStyle w:val="Hyperlink"/>
            <w:rtl/>
          </w:rPr>
          <w:t xml:space="preserve"> </w:t>
        </w:r>
        <w:r w:rsidR="00940301" w:rsidRPr="00325BD2">
          <w:rPr>
            <w:rStyle w:val="Hyperlink"/>
            <w:rFonts w:hint="eastAsia"/>
            <w:rtl/>
          </w:rPr>
          <w:t>בתוך</w:t>
        </w:r>
        <w:r w:rsidR="00940301" w:rsidRPr="00325BD2">
          <w:rPr>
            <w:rStyle w:val="Hyperlink"/>
            <w:rtl/>
          </w:rPr>
          <w:t xml:space="preserve"> </w:t>
        </w:r>
        <w:r w:rsidR="00940301" w:rsidRPr="00325BD2">
          <w:rPr>
            <w:rStyle w:val="Hyperlink"/>
            <w:rFonts w:hint="eastAsia"/>
            <w:rtl/>
          </w:rPr>
          <w:t>שלהם</w:t>
        </w:r>
      </w:hyperlink>
    </w:p>
    <w:p w14:paraId="3C472E3F" w14:textId="77777777" w:rsidR="00940301" w:rsidRDefault="000D6C2B" w:rsidP="00940301">
      <w:pPr>
        <w:pStyle w:val="aff4"/>
        <w:rPr>
          <w:rFonts w:eastAsiaTheme="minorEastAsia" w:cstheme="minorBidi"/>
          <w:i/>
          <w:iCs/>
          <w:noProof/>
          <w:sz w:val="22"/>
          <w:szCs w:val="22"/>
          <w:rtl/>
        </w:rPr>
      </w:pPr>
      <w:hyperlink w:anchor="_Toc75106961"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בתוס</w:t>
        </w:r>
        <w:r w:rsidR="00940301" w:rsidRPr="00325BD2">
          <w:rPr>
            <w:rStyle w:val="Hyperlink"/>
            <w:noProof/>
            <w:rtl/>
          </w:rPr>
          <w:t xml:space="preserve">' </w:t>
        </w:r>
        <w:r w:rsidR="00940301" w:rsidRPr="00325BD2">
          <w:rPr>
            <w:rStyle w:val="Hyperlink"/>
            <w:rFonts w:hint="eastAsia"/>
            <w:noProof/>
            <w:rtl/>
          </w:rPr>
          <w:t>דלא</w:t>
        </w:r>
        <w:r w:rsidR="00940301" w:rsidRPr="00325BD2">
          <w:rPr>
            <w:rStyle w:val="Hyperlink"/>
            <w:noProof/>
            <w:rtl/>
          </w:rPr>
          <w:t xml:space="preserve"> </w:t>
        </w:r>
        <w:r w:rsidR="00940301" w:rsidRPr="00325BD2">
          <w:rPr>
            <w:rStyle w:val="Hyperlink"/>
            <w:rFonts w:hint="eastAsia"/>
            <w:noProof/>
            <w:rtl/>
          </w:rPr>
          <w:t>טענו</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גוף</w:t>
        </w:r>
        <w:r w:rsidR="00940301" w:rsidRPr="00325BD2">
          <w:rPr>
            <w:rStyle w:val="Hyperlink"/>
            <w:noProof/>
            <w:rtl/>
          </w:rPr>
          <w:t xml:space="preserve"> </w:t>
        </w:r>
        <w:r w:rsidR="00940301" w:rsidRPr="00325BD2">
          <w:rPr>
            <w:rStyle w:val="Hyperlink"/>
            <w:rFonts w:hint="eastAsia"/>
            <w:noProof/>
            <w:rtl/>
          </w:rPr>
          <w:t>הקרקע</w:t>
        </w:r>
        <w:r w:rsidR="00940301" w:rsidRPr="00325BD2">
          <w:rPr>
            <w:rStyle w:val="Hyperlink"/>
            <w:noProof/>
            <w:rtl/>
          </w:rPr>
          <w:t xml:space="preserve"> </w:t>
        </w:r>
        <w:r w:rsidR="00940301" w:rsidRPr="00325BD2">
          <w:rPr>
            <w:rStyle w:val="Hyperlink"/>
            <w:rFonts w:hint="eastAsia"/>
            <w:noProof/>
            <w:rtl/>
          </w:rPr>
          <w:t>אלא</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הסמיכה</w:t>
        </w:r>
      </w:hyperlink>
    </w:p>
    <w:p w14:paraId="11C5FC4F" w14:textId="77777777" w:rsidR="00940301" w:rsidRDefault="000D6C2B" w:rsidP="00940301">
      <w:pPr>
        <w:pStyle w:val="aff2"/>
        <w:numPr>
          <w:ilvl w:val="0"/>
          <w:numId w:val="9"/>
        </w:numPr>
        <w:rPr>
          <w:rFonts w:eastAsiaTheme="minorEastAsia" w:cstheme="minorBidi"/>
          <w:sz w:val="22"/>
          <w:szCs w:val="22"/>
          <w:rtl/>
        </w:rPr>
      </w:pPr>
      <w:hyperlink w:anchor="_Toc7510696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בתוס</w:t>
        </w:r>
        <w:r w:rsidR="00940301" w:rsidRPr="00325BD2">
          <w:rPr>
            <w:rStyle w:val="Hyperlink"/>
            <w:rtl/>
          </w:rPr>
          <w:t xml:space="preserve">' </w:t>
        </w:r>
        <w:r w:rsidR="00940301" w:rsidRPr="00325BD2">
          <w:rPr>
            <w:rStyle w:val="Hyperlink"/>
            <w:rFonts w:hint="eastAsia"/>
            <w:rtl/>
          </w:rPr>
          <w:t>דלא</w:t>
        </w:r>
        <w:r w:rsidR="00940301" w:rsidRPr="00325BD2">
          <w:rPr>
            <w:rStyle w:val="Hyperlink"/>
            <w:rtl/>
          </w:rPr>
          <w:t xml:space="preserve"> </w:t>
        </w:r>
        <w:r w:rsidR="00940301" w:rsidRPr="00325BD2">
          <w:rPr>
            <w:rStyle w:val="Hyperlink"/>
            <w:rFonts w:hint="eastAsia"/>
            <w:rtl/>
          </w:rPr>
          <w:t>ישבו</w:t>
        </w:r>
        <w:r w:rsidR="00940301" w:rsidRPr="00325BD2">
          <w:rPr>
            <w:rStyle w:val="Hyperlink"/>
            <w:rtl/>
          </w:rPr>
          <w:t xml:space="preserve"> </w:t>
        </w:r>
        <w:r w:rsidR="00940301" w:rsidRPr="00325BD2">
          <w:rPr>
            <w:rStyle w:val="Hyperlink"/>
            <w:rFonts w:hint="eastAsia"/>
            <w:rtl/>
          </w:rPr>
          <w:t>בקרקע</w:t>
        </w:r>
        <w:r w:rsidR="00940301" w:rsidRPr="00325BD2">
          <w:rPr>
            <w:rStyle w:val="Hyperlink"/>
            <w:rtl/>
          </w:rPr>
          <w:t xml:space="preserve"> </w:t>
        </w:r>
        <w:r w:rsidR="00940301" w:rsidRPr="00325BD2">
          <w:rPr>
            <w:rStyle w:val="Hyperlink"/>
            <w:rFonts w:hint="eastAsia"/>
            <w:rtl/>
          </w:rPr>
          <w:t>של</w:t>
        </w:r>
        <w:r w:rsidR="00940301" w:rsidRPr="00325BD2">
          <w:rPr>
            <w:rStyle w:val="Hyperlink"/>
            <w:rtl/>
          </w:rPr>
          <w:t xml:space="preserve"> </w:t>
        </w:r>
        <w:r w:rsidR="00940301" w:rsidRPr="00325BD2">
          <w:rPr>
            <w:rStyle w:val="Hyperlink"/>
            <w:rFonts w:hint="eastAsia"/>
            <w:rtl/>
          </w:rPr>
          <w:t>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אי</w:t>
        </w:r>
        <w:r w:rsidR="00940301" w:rsidRPr="00325BD2">
          <w:rPr>
            <w:rStyle w:val="Hyperlink"/>
            <w:rtl/>
          </w:rPr>
          <w:t>"</w:t>
        </w:r>
        <w:r w:rsidR="00940301" w:rsidRPr="00325BD2">
          <w:rPr>
            <w:rStyle w:val="Hyperlink"/>
            <w:rFonts w:hint="eastAsia"/>
            <w:rtl/>
          </w:rPr>
          <w:t>ז</w:t>
        </w:r>
        <w:r w:rsidR="00940301" w:rsidRPr="00325BD2">
          <w:rPr>
            <w:rStyle w:val="Hyperlink"/>
            <w:rtl/>
          </w:rPr>
          <w:t xml:space="preserve"> </w:t>
        </w:r>
        <w:r w:rsidR="00940301" w:rsidRPr="00325BD2">
          <w:rPr>
            <w:rStyle w:val="Hyperlink"/>
            <w:rFonts w:hint="eastAsia"/>
            <w:rtl/>
          </w:rPr>
          <w:t>תביעת</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והחזקה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בסמיכה</w:t>
        </w:r>
      </w:hyperlink>
    </w:p>
    <w:p w14:paraId="736D18DF" w14:textId="77777777" w:rsidR="00940301" w:rsidRDefault="000D6C2B" w:rsidP="00940301">
      <w:pPr>
        <w:pStyle w:val="aff4"/>
        <w:rPr>
          <w:rFonts w:eastAsiaTheme="minorEastAsia" w:cstheme="minorBidi"/>
          <w:i/>
          <w:iCs/>
          <w:noProof/>
          <w:sz w:val="22"/>
          <w:szCs w:val="22"/>
          <w:rtl/>
        </w:rPr>
      </w:pPr>
      <w:hyperlink w:anchor="_Toc75106963"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בגר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דלתוס</w:t>
        </w:r>
        <w:r w:rsidR="00940301" w:rsidRPr="00325BD2">
          <w:rPr>
            <w:rStyle w:val="Hyperlink"/>
            <w:noProof/>
            <w:rtl/>
          </w:rPr>
          <w:t xml:space="preserve">' </w:t>
        </w:r>
        <w:r w:rsidR="00940301" w:rsidRPr="00325BD2">
          <w:rPr>
            <w:rStyle w:val="Hyperlink"/>
            <w:rFonts w:hint="eastAsia"/>
            <w:noProof/>
            <w:rtl/>
          </w:rPr>
          <w:t>טענו</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גוף</w:t>
        </w:r>
        <w:r w:rsidR="00940301" w:rsidRPr="00325BD2">
          <w:rPr>
            <w:rStyle w:val="Hyperlink"/>
            <w:noProof/>
            <w:rtl/>
          </w:rPr>
          <w:t xml:space="preserve"> </w:t>
        </w:r>
        <w:r w:rsidR="00940301" w:rsidRPr="00325BD2">
          <w:rPr>
            <w:rStyle w:val="Hyperlink"/>
            <w:rFonts w:hint="eastAsia"/>
            <w:noProof/>
            <w:rtl/>
          </w:rPr>
          <w:t>הקרקע</w:t>
        </w:r>
        <w:r w:rsidR="00940301" w:rsidRPr="00325BD2">
          <w:rPr>
            <w:rStyle w:val="Hyperlink"/>
            <w:noProof/>
            <w:rtl/>
          </w:rPr>
          <w:t xml:space="preserve"> </w:t>
        </w:r>
        <w:r w:rsidR="00940301" w:rsidRPr="00325BD2">
          <w:rPr>
            <w:rStyle w:val="Hyperlink"/>
            <w:rFonts w:hint="eastAsia"/>
            <w:noProof/>
            <w:rtl/>
          </w:rPr>
          <w:t>והוי</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בטענה</w:t>
        </w:r>
      </w:hyperlink>
    </w:p>
    <w:p w14:paraId="3B60095D" w14:textId="77777777" w:rsidR="00940301" w:rsidRDefault="000D6C2B" w:rsidP="00940301">
      <w:pPr>
        <w:pStyle w:val="aff2"/>
        <w:numPr>
          <w:ilvl w:val="0"/>
          <w:numId w:val="9"/>
        </w:numPr>
        <w:rPr>
          <w:rFonts w:eastAsiaTheme="minorEastAsia" w:cstheme="minorBidi"/>
          <w:sz w:val="22"/>
          <w:szCs w:val="22"/>
          <w:rtl/>
        </w:rPr>
      </w:pPr>
      <w:hyperlink w:anchor="_Toc75106964"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בתוס</w:t>
        </w:r>
        <w:r w:rsidR="00940301" w:rsidRPr="00325BD2">
          <w:rPr>
            <w:rStyle w:val="Hyperlink"/>
            <w:rtl/>
          </w:rPr>
          <w:t xml:space="preserve">' </w:t>
        </w:r>
        <w:r w:rsidR="00940301" w:rsidRPr="00325BD2">
          <w:rPr>
            <w:rStyle w:val="Hyperlink"/>
            <w:rFonts w:hint="eastAsia"/>
            <w:rtl/>
          </w:rPr>
          <w:t>דאיירי</w:t>
        </w:r>
        <w:r w:rsidR="00940301" w:rsidRPr="00325BD2">
          <w:rPr>
            <w:rStyle w:val="Hyperlink"/>
            <w:rtl/>
          </w:rPr>
          <w:t xml:space="preserve"> </w:t>
        </w:r>
        <w:r w:rsidR="00940301" w:rsidRPr="00325BD2">
          <w:rPr>
            <w:rStyle w:val="Hyperlink"/>
            <w:rFonts w:hint="eastAsia"/>
            <w:rtl/>
          </w:rPr>
          <w:t>בתביעת</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ובחזקה</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אך</w:t>
        </w:r>
        <w:r w:rsidR="00940301" w:rsidRPr="00325BD2">
          <w:rPr>
            <w:rStyle w:val="Hyperlink"/>
            <w:rtl/>
          </w:rPr>
          <w:t xml:space="preserve"> </w:t>
        </w:r>
        <w:r w:rsidR="00940301" w:rsidRPr="00325BD2">
          <w:rPr>
            <w:rStyle w:val="Hyperlink"/>
            <w:rFonts w:hint="eastAsia"/>
            <w:rtl/>
          </w:rPr>
          <w:t>צ</w:t>
        </w:r>
        <w:r w:rsidR="00940301" w:rsidRPr="00325BD2">
          <w:rPr>
            <w:rStyle w:val="Hyperlink"/>
            <w:rtl/>
          </w:rPr>
          <w:t>"</w:t>
        </w:r>
        <w:r w:rsidR="00940301" w:rsidRPr="00325BD2">
          <w:rPr>
            <w:rStyle w:val="Hyperlink"/>
            <w:rFonts w:hint="eastAsia"/>
            <w:rtl/>
          </w:rPr>
          <w:t>ב</w:t>
        </w:r>
        <w:r w:rsidR="00940301" w:rsidRPr="00325BD2">
          <w:rPr>
            <w:rStyle w:val="Hyperlink"/>
            <w:rtl/>
          </w:rPr>
          <w:t xml:space="preserve"> </w:t>
        </w:r>
        <w:r w:rsidR="00940301" w:rsidRPr="00325BD2">
          <w:rPr>
            <w:rStyle w:val="Hyperlink"/>
            <w:rFonts w:hint="eastAsia"/>
            <w:rtl/>
          </w:rPr>
          <w:t>אמאי</w:t>
        </w:r>
        <w:r w:rsidR="00940301" w:rsidRPr="00325BD2">
          <w:rPr>
            <w:rStyle w:val="Hyperlink"/>
            <w:rtl/>
          </w:rPr>
          <w:t xml:space="preserve"> </w:t>
        </w:r>
        <w:r w:rsidR="00940301" w:rsidRPr="00325BD2">
          <w:rPr>
            <w:rStyle w:val="Hyperlink"/>
            <w:rFonts w:hint="eastAsia"/>
            <w:rtl/>
          </w:rPr>
          <w:t>ביאר</w:t>
        </w:r>
        <w:r w:rsidR="00940301" w:rsidRPr="00325BD2">
          <w:rPr>
            <w:rStyle w:val="Hyperlink"/>
            <w:rtl/>
          </w:rPr>
          <w:t xml:space="preserve"> </w:t>
        </w:r>
        <w:r w:rsidR="00940301" w:rsidRPr="00325BD2">
          <w:rPr>
            <w:rStyle w:val="Hyperlink"/>
            <w:rFonts w:hint="eastAsia"/>
            <w:rtl/>
          </w:rPr>
          <w:t>כן</w:t>
        </w:r>
      </w:hyperlink>
    </w:p>
    <w:p w14:paraId="6E54136B" w14:textId="77777777" w:rsidR="00940301" w:rsidRDefault="000D6C2B" w:rsidP="00940301">
      <w:pPr>
        <w:pStyle w:val="2"/>
        <w:rPr>
          <w:rFonts w:eastAsiaTheme="minorEastAsia" w:cstheme="minorBidi"/>
          <w:sz w:val="22"/>
          <w:szCs w:val="22"/>
          <w:rtl/>
        </w:rPr>
      </w:pPr>
      <w:hyperlink w:anchor="_Toc75106965" w:history="1">
        <w:r w:rsidR="00940301" w:rsidRPr="00325BD2">
          <w:rPr>
            <w:rStyle w:val="Hyperlink"/>
            <w:rFonts w:hint="eastAsia"/>
            <w:rtl/>
          </w:rPr>
          <w:t>בד</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והרמב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בטענינן</w:t>
        </w:r>
        <w:r w:rsidR="00940301" w:rsidRPr="00325BD2">
          <w:rPr>
            <w:rStyle w:val="Hyperlink"/>
            <w:rtl/>
          </w:rPr>
          <w:t xml:space="preserve"> </w:t>
        </w:r>
        <w:r w:rsidR="00940301" w:rsidRPr="00325BD2">
          <w:rPr>
            <w:rStyle w:val="Hyperlink"/>
            <w:rFonts w:hint="eastAsia"/>
            <w:rtl/>
          </w:rPr>
          <w:t>בשובך</w:t>
        </w:r>
      </w:hyperlink>
    </w:p>
    <w:p w14:paraId="2A79D986" w14:textId="77777777" w:rsidR="00940301" w:rsidRDefault="000D6C2B" w:rsidP="00940301">
      <w:pPr>
        <w:pStyle w:val="aff4"/>
        <w:rPr>
          <w:rFonts w:eastAsiaTheme="minorEastAsia" w:cstheme="minorBidi"/>
          <w:i/>
          <w:iCs/>
          <w:noProof/>
          <w:sz w:val="22"/>
          <w:szCs w:val="22"/>
          <w:rtl/>
        </w:rPr>
      </w:pPr>
      <w:hyperlink w:anchor="_Toc75106966"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ר</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דבשובך</w:t>
        </w:r>
        <w:r w:rsidR="00940301" w:rsidRPr="00325BD2">
          <w:rPr>
            <w:rStyle w:val="Hyperlink"/>
            <w:noProof/>
            <w:rtl/>
          </w:rPr>
          <w:t xml:space="preserve"> </w:t>
        </w:r>
        <w:r w:rsidR="00940301" w:rsidRPr="00325BD2">
          <w:rPr>
            <w:rStyle w:val="Hyperlink"/>
            <w:rFonts w:hint="eastAsia"/>
            <w:noProof/>
            <w:rtl/>
          </w:rPr>
          <w:t>לא</w:t>
        </w:r>
        <w:r w:rsidR="00940301" w:rsidRPr="00325BD2">
          <w:rPr>
            <w:rStyle w:val="Hyperlink"/>
            <w:noProof/>
            <w:rtl/>
          </w:rPr>
          <w:t xml:space="preserve"> </w:t>
        </w:r>
        <w:r w:rsidR="00940301" w:rsidRPr="00325BD2">
          <w:rPr>
            <w:rStyle w:val="Hyperlink"/>
            <w:rFonts w:hint="eastAsia"/>
            <w:noProof/>
            <w:rtl/>
          </w:rPr>
          <w:t>סגי</w:t>
        </w:r>
        <w:r w:rsidR="00940301" w:rsidRPr="00325BD2">
          <w:rPr>
            <w:rStyle w:val="Hyperlink"/>
            <w:noProof/>
            <w:rtl/>
          </w:rPr>
          <w:t xml:space="preserve"> </w:t>
        </w:r>
        <w:r w:rsidR="00940301" w:rsidRPr="00325BD2">
          <w:rPr>
            <w:rStyle w:val="Hyperlink"/>
            <w:rFonts w:hint="eastAsia"/>
            <w:noProof/>
            <w:rtl/>
          </w:rPr>
          <w:t>במחילה</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זכות</w:t>
        </w:r>
        <w:r w:rsidR="00940301" w:rsidRPr="00325BD2">
          <w:rPr>
            <w:rStyle w:val="Hyperlink"/>
            <w:noProof/>
            <w:rtl/>
          </w:rPr>
          <w:t xml:space="preserve"> </w:t>
        </w:r>
        <w:r w:rsidR="00940301" w:rsidRPr="00325BD2">
          <w:rPr>
            <w:rStyle w:val="Hyperlink"/>
            <w:rFonts w:hint="eastAsia"/>
            <w:noProof/>
            <w:rtl/>
          </w:rPr>
          <w:t>הרחקה</w:t>
        </w:r>
      </w:hyperlink>
    </w:p>
    <w:p w14:paraId="1F9AA1A7" w14:textId="77777777" w:rsidR="00940301" w:rsidRDefault="000D6C2B" w:rsidP="00940301">
      <w:pPr>
        <w:pStyle w:val="aff2"/>
        <w:numPr>
          <w:ilvl w:val="0"/>
          <w:numId w:val="9"/>
        </w:numPr>
        <w:rPr>
          <w:rFonts w:eastAsiaTheme="minorEastAsia" w:cstheme="minorBidi"/>
          <w:sz w:val="22"/>
          <w:szCs w:val="22"/>
          <w:rtl/>
        </w:rPr>
      </w:pPr>
      <w:hyperlink w:anchor="_Toc7510696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דמחילה</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בזכות</w:t>
        </w:r>
        <w:r w:rsidR="00940301" w:rsidRPr="00325BD2">
          <w:rPr>
            <w:rStyle w:val="Hyperlink"/>
            <w:rtl/>
          </w:rPr>
          <w:t xml:space="preserve"> </w:t>
        </w:r>
        <w:r w:rsidR="00940301" w:rsidRPr="00325BD2">
          <w:rPr>
            <w:rStyle w:val="Hyperlink"/>
            <w:rFonts w:hint="eastAsia"/>
            <w:rtl/>
          </w:rPr>
          <w:t>הרחקה</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בשובך</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דשן</w:t>
        </w:r>
        <w:r w:rsidR="00940301" w:rsidRPr="00325BD2">
          <w:rPr>
            <w:rStyle w:val="Hyperlink"/>
            <w:rtl/>
          </w:rPr>
          <w:t xml:space="preserve"> </w:t>
        </w:r>
        <w:r w:rsidR="00940301" w:rsidRPr="00325BD2">
          <w:rPr>
            <w:rStyle w:val="Hyperlink"/>
            <w:rFonts w:hint="eastAsia"/>
            <w:rtl/>
          </w:rPr>
          <w:t>וצריך</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גמור</w:t>
        </w:r>
      </w:hyperlink>
    </w:p>
    <w:p w14:paraId="0A385172" w14:textId="77777777" w:rsidR="00940301" w:rsidRDefault="000D6C2B" w:rsidP="00940301">
      <w:pPr>
        <w:pStyle w:val="aff4"/>
        <w:rPr>
          <w:rFonts w:eastAsiaTheme="minorEastAsia" w:cstheme="minorBidi"/>
          <w:i/>
          <w:iCs/>
          <w:noProof/>
          <w:sz w:val="22"/>
          <w:szCs w:val="22"/>
          <w:rtl/>
        </w:rPr>
      </w:pPr>
      <w:hyperlink w:anchor="_Toc75106968"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דבחסרון</w:t>
        </w:r>
        <w:r w:rsidR="00940301" w:rsidRPr="00325BD2">
          <w:rPr>
            <w:rStyle w:val="Hyperlink"/>
            <w:noProof/>
            <w:rtl/>
          </w:rPr>
          <w:t xml:space="preserve"> </w:t>
        </w:r>
        <w:r w:rsidR="00940301" w:rsidRPr="00325BD2">
          <w:rPr>
            <w:rStyle w:val="Hyperlink"/>
            <w:rFonts w:hint="eastAsia"/>
            <w:noProof/>
            <w:rtl/>
          </w:rPr>
          <w:t>ממון</w:t>
        </w:r>
        <w:r w:rsidR="00940301" w:rsidRPr="00325BD2">
          <w:rPr>
            <w:rStyle w:val="Hyperlink"/>
            <w:noProof/>
            <w:rtl/>
          </w:rPr>
          <w:t xml:space="preserve"> </w:t>
        </w:r>
        <w:r w:rsidR="00940301" w:rsidRPr="00325BD2">
          <w:rPr>
            <w:rStyle w:val="Hyperlink"/>
            <w:rFonts w:hint="eastAsia"/>
            <w:noProof/>
            <w:rtl/>
          </w:rPr>
          <w:t>שתיקה</w:t>
        </w:r>
        <w:r w:rsidR="00940301" w:rsidRPr="00325BD2">
          <w:rPr>
            <w:rStyle w:val="Hyperlink"/>
            <w:noProof/>
            <w:rtl/>
          </w:rPr>
          <w:t xml:space="preserve"> </w:t>
        </w:r>
        <w:r w:rsidR="00940301" w:rsidRPr="00325BD2">
          <w:rPr>
            <w:rStyle w:val="Hyperlink"/>
            <w:rFonts w:hint="eastAsia"/>
            <w:noProof/>
            <w:rtl/>
          </w:rPr>
          <w:t>אינה</w:t>
        </w:r>
        <w:r w:rsidR="00940301" w:rsidRPr="00325BD2">
          <w:rPr>
            <w:rStyle w:val="Hyperlink"/>
            <w:noProof/>
            <w:rtl/>
          </w:rPr>
          <w:t xml:space="preserve"> </w:t>
        </w:r>
        <w:r w:rsidR="00940301" w:rsidRPr="00325BD2">
          <w:rPr>
            <w:rStyle w:val="Hyperlink"/>
            <w:rFonts w:hint="eastAsia"/>
            <w:noProof/>
            <w:rtl/>
          </w:rPr>
          <w:t>ראיה</w:t>
        </w:r>
        <w:r w:rsidR="00940301" w:rsidRPr="00325BD2">
          <w:rPr>
            <w:rStyle w:val="Hyperlink"/>
            <w:noProof/>
            <w:rtl/>
          </w:rPr>
          <w:t xml:space="preserve"> </w:t>
        </w:r>
        <w:r w:rsidR="00940301" w:rsidRPr="00325BD2">
          <w:rPr>
            <w:rStyle w:val="Hyperlink"/>
            <w:rFonts w:hint="eastAsia"/>
            <w:noProof/>
            <w:rtl/>
          </w:rPr>
          <w:t>למחילה</w:t>
        </w:r>
      </w:hyperlink>
    </w:p>
    <w:p w14:paraId="2D994AB9" w14:textId="77777777" w:rsidR="00940301" w:rsidRDefault="000D6C2B" w:rsidP="00940301">
      <w:pPr>
        <w:pStyle w:val="aff2"/>
        <w:numPr>
          <w:ilvl w:val="0"/>
          <w:numId w:val="9"/>
        </w:numPr>
        <w:rPr>
          <w:rFonts w:eastAsiaTheme="minorEastAsia" w:cstheme="minorBidi"/>
          <w:sz w:val="22"/>
          <w:szCs w:val="22"/>
          <w:rtl/>
        </w:rPr>
      </w:pPr>
      <w:hyperlink w:anchor="_Toc7510696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דבנזק</w:t>
        </w:r>
        <w:r w:rsidR="00940301" w:rsidRPr="00325BD2">
          <w:rPr>
            <w:rStyle w:val="Hyperlink"/>
            <w:rtl/>
          </w:rPr>
          <w:t xml:space="preserve"> </w:t>
        </w:r>
        <w:r w:rsidR="00940301" w:rsidRPr="00325BD2">
          <w:rPr>
            <w:rStyle w:val="Hyperlink"/>
            <w:rFonts w:hint="eastAsia"/>
            <w:rtl/>
          </w:rPr>
          <w:t>שנוטל</w:t>
        </w:r>
        <w:r w:rsidR="00940301" w:rsidRPr="00325BD2">
          <w:rPr>
            <w:rStyle w:val="Hyperlink"/>
            <w:rtl/>
          </w:rPr>
          <w:t xml:space="preserve"> </w:t>
        </w:r>
        <w:r w:rsidR="00940301" w:rsidRPr="00325BD2">
          <w:rPr>
            <w:rStyle w:val="Hyperlink"/>
            <w:rFonts w:hint="eastAsia"/>
            <w:rtl/>
          </w:rPr>
          <w:t>ממנו</w:t>
        </w:r>
        <w:r w:rsidR="00940301" w:rsidRPr="00325BD2">
          <w:rPr>
            <w:rStyle w:val="Hyperlink"/>
            <w:rtl/>
          </w:rPr>
          <w:t xml:space="preserve"> </w:t>
        </w:r>
        <w:r w:rsidR="00940301" w:rsidRPr="00325BD2">
          <w:rPr>
            <w:rStyle w:val="Hyperlink"/>
            <w:rFonts w:hint="eastAsia"/>
            <w:rtl/>
          </w:rPr>
          <w:t>ממון</w:t>
        </w:r>
        <w:r w:rsidR="00940301" w:rsidRPr="00325BD2">
          <w:rPr>
            <w:rStyle w:val="Hyperlink"/>
            <w:rtl/>
          </w:rPr>
          <w:t xml:space="preserve"> </w:t>
        </w:r>
        <w:r w:rsidR="00940301" w:rsidRPr="00325BD2">
          <w:rPr>
            <w:rStyle w:val="Hyperlink"/>
            <w:rFonts w:hint="eastAsia"/>
            <w:rtl/>
          </w:rPr>
          <w:t>שתיקה</w:t>
        </w:r>
        <w:r w:rsidR="00940301" w:rsidRPr="00325BD2">
          <w:rPr>
            <w:rStyle w:val="Hyperlink"/>
            <w:rtl/>
          </w:rPr>
          <w:t xml:space="preserve"> </w:t>
        </w:r>
        <w:r w:rsidR="00940301" w:rsidRPr="00325BD2">
          <w:rPr>
            <w:rStyle w:val="Hyperlink"/>
            <w:rFonts w:hint="eastAsia"/>
            <w:rtl/>
          </w:rPr>
          <w:t>אינה</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למחילה</w:t>
        </w:r>
        <w:r w:rsidR="00940301" w:rsidRPr="00325BD2">
          <w:rPr>
            <w:rStyle w:val="Hyperlink"/>
            <w:rtl/>
          </w:rPr>
          <w:t xml:space="preserve"> </w:t>
        </w:r>
        <w:r w:rsidR="00940301" w:rsidRPr="00325BD2">
          <w:rPr>
            <w:rStyle w:val="Hyperlink"/>
            <w:rFonts w:hint="eastAsia"/>
            <w:rtl/>
          </w:rPr>
          <w:t>ובשאר</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הוי</w:t>
        </w:r>
        <w:r w:rsidR="00940301" w:rsidRPr="00325BD2">
          <w:rPr>
            <w:rStyle w:val="Hyperlink"/>
            <w:rtl/>
          </w:rPr>
          <w:t xml:space="preserve"> </w:t>
        </w:r>
        <w:r w:rsidR="00940301" w:rsidRPr="00325BD2">
          <w:rPr>
            <w:rStyle w:val="Hyperlink"/>
            <w:rFonts w:hint="eastAsia"/>
            <w:rtl/>
          </w:rPr>
          <w:t>ראיה</w:t>
        </w:r>
      </w:hyperlink>
    </w:p>
    <w:p w14:paraId="6CD4598C" w14:textId="77777777" w:rsidR="00940301" w:rsidRDefault="000D6C2B" w:rsidP="00940301">
      <w:pPr>
        <w:pStyle w:val="aff4"/>
        <w:rPr>
          <w:rFonts w:eastAsiaTheme="minorEastAsia" w:cstheme="minorBidi"/>
          <w:i/>
          <w:iCs/>
          <w:noProof/>
          <w:sz w:val="22"/>
          <w:szCs w:val="22"/>
          <w:rtl/>
        </w:rPr>
      </w:pPr>
      <w:hyperlink w:anchor="_Toc75106970" w:history="1">
        <w:r w:rsidR="00940301" w:rsidRPr="00325BD2">
          <w:rPr>
            <w:rStyle w:val="Hyperlink"/>
            <w:rFonts w:hint="eastAsia"/>
            <w:noProof/>
            <w:rtl/>
          </w:rPr>
          <w:t>הבי</w:t>
        </w:r>
        <w:r w:rsidR="00940301" w:rsidRPr="00325BD2">
          <w:rPr>
            <w:rStyle w:val="Hyperlink"/>
            <w:noProof/>
            <w:rtl/>
          </w:rPr>
          <w:t xml:space="preserve">' </w:t>
        </w:r>
        <w:r w:rsidR="00940301" w:rsidRPr="00325BD2">
          <w:rPr>
            <w:rStyle w:val="Hyperlink"/>
            <w:rFonts w:hint="eastAsia"/>
            <w:noProof/>
            <w:rtl/>
          </w:rPr>
          <w:t>הב</w:t>
        </w:r>
        <w:r w:rsidR="00940301" w:rsidRPr="00325BD2">
          <w:rPr>
            <w:rStyle w:val="Hyperlink"/>
            <w:noProof/>
            <w:rtl/>
          </w:rPr>
          <w:t xml:space="preserve">' </w:t>
        </w:r>
        <w:r w:rsidR="00940301" w:rsidRPr="00325BD2">
          <w:rPr>
            <w:rStyle w:val="Hyperlink"/>
            <w:rFonts w:hint="eastAsia"/>
            <w:noProof/>
            <w:rtl/>
          </w:rPr>
          <w:t>בגרנ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בחסרון</w:t>
        </w:r>
        <w:r w:rsidR="00940301" w:rsidRPr="00325BD2">
          <w:rPr>
            <w:rStyle w:val="Hyperlink"/>
            <w:noProof/>
            <w:rtl/>
          </w:rPr>
          <w:t xml:space="preserve"> </w:t>
        </w:r>
        <w:r w:rsidR="00940301" w:rsidRPr="00325BD2">
          <w:rPr>
            <w:rStyle w:val="Hyperlink"/>
            <w:rFonts w:hint="eastAsia"/>
            <w:noProof/>
            <w:rtl/>
          </w:rPr>
          <w:t>ממון</w:t>
        </w:r>
        <w:r w:rsidR="00940301" w:rsidRPr="00325BD2">
          <w:rPr>
            <w:rStyle w:val="Hyperlink"/>
            <w:noProof/>
            <w:rtl/>
          </w:rPr>
          <w:t xml:space="preserve"> </w:t>
        </w:r>
        <w:r w:rsidR="00940301" w:rsidRPr="00325BD2">
          <w:rPr>
            <w:rStyle w:val="Hyperlink"/>
            <w:rFonts w:hint="eastAsia"/>
            <w:noProof/>
            <w:rtl/>
          </w:rPr>
          <w:t>ל</w:t>
        </w:r>
        <w:r w:rsidR="00940301" w:rsidRPr="00325BD2">
          <w:rPr>
            <w:rStyle w:val="Hyperlink"/>
            <w:noProof/>
            <w:rtl/>
          </w:rPr>
          <w:t>"</w:t>
        </w:r>
        <w:r w:rsidR="00940301" w:rsidRPr="00325BD2">
          <w:rPr>
            <w:rStyle w:val="Hyperlink"/>
            <w:rFonts w:hint="eastAsia"/>
            <w:noProof/>
            <w:rtl/>
          </w:rPr>
          <w:t>מ</w:t>
        </w:r>
        <w:r w:rsidR="00940301" w:rsidRPr="00325BD2">
          <w:rPr>
            <w:rStyle w:val="Hyperlink"/>
            <w:noProof/>
            <w:rtl/>
          </w:rPr>
          <w:t xml:space="preserve"> </w:t>
        </w:r>
        <w:r w:rsidR="00940301" w:rsidRPr="00325BD2">
          <w:rPr>
            <w:rStyle w:val="Hyperlink"/>
            <w:rFonts w:hint="eastAsia"/>
            <w:noProof/>
            <w:rtl/>
          </w:rPr>
          <w:t>שתיקה</w:t>
        </w:r>
        <w:r w:rsidR="00940301" w:rsidRPr="00325BD2">
          <w:rPr>
            <w:rStyle w:val="Hyperlink"/>
            <w:noProof/>
            <w:rtl/>
          </w:rPr>
          <w:t xml:space="preserve"> </w:t>
        </w:r>
        <w:r w:rsidR="00940301" w:rsidRPr="00325BD2">
          <w:rPr>
            <w:rStyle w:val="Hyperlink"/>
            <w:rFonts w:hint="eastAsia"/>
            <w:noProof/>
            <w:rtl/>
          </w:rPr>
          <w:t>וצריך</w:t>
        </w:r>
        <w:r w:rsidR="00940301" w:rsidRPr="00325BD2">
          <w:rPr>
            <w:rStyle w:val="Hyperlink"/>
            <w:noProof/>
            <w:rtl/>
          </w:rPr>
          <w:t xml:space="preserve"> </w:t>
        </w:r>
        <w:r w:rsidR="00940301" w:rsidRPr="00325BD2">
          <w:rPr>
            <w:rStyle w:val="Hyperlink"/>
            <w:rFonts w:hint="eastAsia"/>
            <w:noProof/>
            <w:rtl/>
          </w:rPr>
          <w:t>רשות</w:t>
        </w:r>
      </w:hyperlink>
    </w:p>
    <w:p w14:paraId="297C2E7F" w14:textId="77777777" w:rsidR="00940301" w:rsidRDefault="000D6C2B" w:rsidP="00940301">
      <w:pPr>
        <w:pStyle w:val="aff2"/>
        <w:numPr>
          <w:ilvl w:val="0"/>
          <w:numId w:val="9"/>
        </w:numPr>
        <w:rPr>
          <w:rFonts w:eastAsiaTheme="minorEastAsia" w:cstheme="minorBidi"/>
          <w:sz w:val="22"/>
          <w:szCs w:val="22"/>
          <w:rtl/>
        </w:rPr>
      </w:pPr>
      <w:hyperlink w:anchor="_Toc75106971" w:history="1">
        <w:r w:rsidR="00940301" w:rsidRPr="00325BD2">
          <w:rPr>
            <w:rStyle w:val="Hyperlink"/>
            <w:rFonts w:hint="eastAsia"/>
            <w:rtl/>
          </w:rPr>
          <w:t>הבי</w:t>
        </w:r>
        <w:r w:rsidR="00940301" w:rsidRPr="00325BD2">
          <w:rPr>
            <w:rStyle w:val="Hyperlink"/>
            <w:rtl/>
          </w:rPr>
          <w:t xml:space="preserve">' </w:t>
        </w:r>
        <w:r w:rsidR="00940301" w:rsidRPr="00325BD2">
          <w:rPr>
            <w:rStyle w:val="Hyperlink"/>
            <w:rFonts w:hint="eastAsia"/>
            <w:rtl/>
          </w:rPr>
          <w:t>הב</w:t>
        </w:r>
        <w:r w:rsidR="00940301" w:rsidRPr="00325BD2">
          <w:rPr>
            <w:rStyle w:val="Hyperlink"/>
            <w:rtl/>
          </w:rPr>
          <w:t xml:space="preserve">' </w:t>
        </w:r>
        <w:r w:rsidR="00940301" w:rsidRPr="00325BD2">
          <w:rPr>
            <w:rStyle w:val="Hyperlink"/>
            <w:rFonts w:hint="eastAsia"/>
            <w:rtl/>
          </w:rPr>
          <w:t>בגרנ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דלרמב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במחסרו</w:t>
        </w:r>
        <w:r w:rsidR="00940301" w:rsidRPr="00325BD2">
          <w:rPr>
            <w:rStyle w:val="Hyperlink"/>
            <w:rtl/>
          </w:rPr>
          <w:t xml:space="preserve"> </w:t>
        </w:r>
        <w:r w:rsidR="00940301" w:rsidRPr="00325BD2">
          <w:rPr>
            <w:rStyle w:val="Hyperlink"/>
            <w:rFonts w:hint="eastAsia"/>
            <w:rtl/>
          </w:rPr>
          <w:t>ממון</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גזל</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תביעת</w:t>
        </w:r>
        <w:r w:rsidR="00940301" w:rsidRPr="00325BD2">
          <w:rPr>
            <w:rStyle w:val="Hyperlink"/>
            <w:rtl/>
          </w:rPr>
          <w:t xml:space="preserve"> </w:t>
        </w:r>
        <w:r w:rsidR="00940301" w:rsidRPr="00325BD2">
          <w:rPr>
            <w:rStyle w:val="Hyperlink"/>
            <w:rFonts w:hint="eastAsia"/>
            <w:rtl/>
          </w:rPr>
          <w:t>הרחקה</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סגי</w:t>
        </w:r>
        <w:r w:rsidR="00940301" w:rsidRPr="00325BD2">
          <w:rPr>
            <w:rStyle w:val="Hyperlink"/>
            <w:rtl/>
          </w:rPr>
          <w:t xml:space="preserve"> </w:t>
        </w:r>
        <w:r w:rsidR="00940301" w:rsidRPr="00325BD2">
          <w:rPr>
            <w:rStyle w:val="Hyperlink"/>
            <w:rFonts w:hint="eastAsia"/>
            <w:rtl/>
          </w:rPr>
          <w:t>בשתיקה</w:t>
        </w:r>
        <w:r w:rsidR="00940301" w:rsidRPr="00325BD2">
          <w:rPr>
            <w:rStyle w:val="Hyperlink"/>
            <w:rtl/>
          </w:rPr>
          <w:t xml:space="preserve"> </w:t>
        </w:r>
        <w:r w:rsidR="00940301" w:rsidRPr="00325BD2">
          <w:rPr>
            <w:rStyle w:val="Hyperlink"/>
            <w:rFonts w:hint="eastAsia"/>
            <w:rtl/>
          </w:rPr>
          <w:t>כמחילה</w:t>
        </w:r>
      </w:hyperlink>
    </w:p>
    <w:p w14:paraId="1C108180" w14:textId="77777777" w:rsidR="00940301" w:rsidRDefault="000D6C2B" w:rsidP="00940301">
      <w:pPr>
        <w:pStyle w:val="aff4"/>
        <w:rPr>
          <w:rFonts w:eastAsiaTheme="minorEastAsia" w:cstheme="minorBidi"/>
          <w:i/>
          <w:iCs/>
          <w:noProof/>
          <w:sz w:val="22"/>
          <w:szCs w:val="22"/>
          <w:rtl/>
        </w:rPr>
      </w:pPr>
      <w:hyperlink w:anchor="_Toc75106972"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דבשובך</w:t>
        </w:r>
        <w:r w:rsidR="00940301" w:rsidRPr="00325BD2">
          <w:rPr>
            <w:rStyle w:val="Hyperlink"/>
            <w:noProof/>
            <w:rtl/>
          </w:rPr>
          <w:t xml:space="preserve"> </w:t>
        </w:r>
        <w:r w:rsidR="00940301" w:rsidRPr="00325BD2">
          <w:rPr>
            <w:rStyle w:val="Hyperlink"/>
            <w:rFonts w:hint="eastAsia"/>
            <w:noProof/>
            <w:rtl/>
          </w:rPr>
          <w:t>צריך</w:t>
        </w:r>
        <w:r w:rsidR="00940301" w:rsidRPr="00325BD2">
          <w:rPr>
            <w:rStyle w:val="Hyperlink"/>
            <w:noProof/>
            <w:rtl/>
          </w:rPr>
          <w:t xml:space="preserve"> </w:t>
        </w:r>
        <w:r w:rsidR="00940301" w:rsidRPr="00325BD2">
          <w:rPr>
            <w:rStyle w:val="Hyperlink"/>
            <w:rFonts w:hint="eastAsia"/>
            <w:noProof/>
            <w:rtl/>
          </w:rPr>
          <w:t>טענה</w:t>
        </w:r>
        <w:r w:rsidR="00940301" w:rsidRPr="00325BD2">
          <w:rPr>
            <w:rStyle w:val="Hyperlink"/>
            <w:noProof/>
            <w:rtl/>
          </w:rPr>
          <w:t xml:space="preserve"> </w:t>
        </w:r>
        <w:r w:rsidR="00940301" w:rsidRPr="00325BD2">
          <w:rPr>
            <w:rStyle w:val="Hyperlink"/>
            <w:rFonts w:hint="eastAsia"/>
            <w:noProof/>
            <w:rtl/>
          </w:rPr>
          <w:t>וא</w:t>
        </w:r>
        <w:r w:rsidR="00940301" w:rsidRPr="00325BD2">
          <w:rPr>
            <w:rStyle w:val="Hyperlink"/>
            <w:noProof/>
            <w:rtl/>
          </w:rPr>
          <w:t>"</w:t>
        </w:r>
        <w:r w:rsidR="00940301" w:rsidRPr="00325BD2">
          <w:rPr>
            <w:rStyle w:val="Hyperlink"/>
            <w:rFonts w:hint="eastAsia"/>
            <w:noProof/>
            <w:rtl/>
          </w:rPr>
          <w:t>צ</w:t>
        </w:r>
        <w:r w:rsidR="00940301" w:rsidRPr="00325BD2">
          <w:rPr>
            <w:rStyle w:val="Hyperlink"/>
            <w:noProof/>
            <w:rtl/>
          </w:rPr>
          <w:t xml:space="preserve"> </w:t>
        </w:r>
        <w:r w:rsidR="00940301" w:rsidRPr="00325BD2">
          <w:rPr>
            <w:rStyle w:val="Hyperlink"/>
            <w:rFonts w:hint="eastAsia"/>
            <w:noProof/>
            <w:rtl/>
          </w:rPr>
          <w:t>ג</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דאין</w:t>
        </w:r>
        <w:r w:rsidR="00940301" w:rsidRPr="00325BD2">
          <w:rPr>
            <w:rStyle w:val="Hyperlink"/>
            <w:noProof/>
            <w:rtl/>
          </w:rPr>
          <w:t xml:space="preserve"> </w:t>
        </w:r>
        <w:r w:rsidR="00940301" w:rsidRPr="00325BD2">
          <w:rPr>
            <w:rStyle w:val="Hyperlink"/>
            <w:rFonts w:hint="eastAsia"/>
            <w:noProof/>
            <w:rtl/>
          </w:rPr>
          <w:t>שטר</w:t>
        </w:r>
      </w:hyperlink>
    </w:p>
    <w:p w14:paraId="4044CA4A" w14:textId="77777777" w:rsidR="00940301" w:rsidRDefault="000D6C2B" w:rsidP="00940301">
      <w:pPr>
        <w:pStyle w:val="aff2"/>
        <w:numPr>
          <w:ilvl w:val="0"/>
          <w:numId w:val="9"/>
        </w:numPr>
        <w:rPr>
          <w:rFonts w:eastAsiaTheme="minorEastAsia" w:cstheme="minorBidi"/>
          <w:sz w:val="22"/>
          <w:szCs w:val="22"/>
          <w:rtl/>
        </w:rPr>
      </w:pPr>
      <w:hyperlink w:anchor="_Toc7510697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דלרמב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בשובך</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ממון</w:t>
        </w:r>
        <w:r w:rsidR="00940301" w:rsidRPr="00325BD2">
          <w:rPr>
            <w:rStyle w:val="Hyperlink"/>
            <w:rtl/>
          </w:rPr>
          <w:t xml:space="preserve"> </w:t>
        </w:r>
        <w:r w:rsidR="00940301" w:rsidRPr="00325BD2">
          <w:rPr>
            <w:rStyle w:val="Hyperlink"/>
            <w:rFonts w:hint="eastAsia"/>
            <w:rtl/>
          </w:rPr>
          <w:t>אין</w:t>
        </w:r>
        <w:r w:rsidR="00940301" w:rsidRPr="00325BD2">
          <w:rPr>
            <w:rStyle w:val="Hyperlink"/>
            <w:rtl/>
          </w:rPr>
          <w:t xml:space="preserve"> </w:t>
        </w:r>
        <w:r w:rsidR="00940301" w:rsidRPr="00325BD2">
          <w:rPr>
            <w:rStyle w:val="Hyperlink"/>
            <w:rFonts w:hint="eastAsia"/>
            <w:rtl/>
          </w:rPr>
          <w:t>דרך</w:t>
        </w:r>
        <w:r w:rsidR="00940301" w:rsidRPr="00325BD2">
          <w:rPr>
            <w:rStyle w:val="Hyperlink"/>
            <w:rtl/>
          </w:rPr>
          <w:t xml:space="preserve"> </w:t>
        </w:r>
        <w:r w:rsidR="00940301" w:rsidRPr="00325BD2">
          <w:rPr>
            <w:rStyle w:val="Hyperlink"/>
            <w:rFonts w:hint="eastAsia"/>
            <w:rtl/>
          </w:rPr>
          <w:t>לכתוב</w:t>
        </w:r>
        <w:r w:rsidR="00940301" w:rsidRPr="00325BD2">
          <w:rPr>
            <w:rStyle w:val="Hyperlink"/>
            <w:rtl/>
          </w:rPr>
          <w:t xml:space="preserve"> </w:t>
        </w:r>
        <w:r w:rsidR="00940301" w:rsidRPr="00325BD2">
          <w:rPr>
            <w:rStyle w:val="Hyperlink"/>
            <w:rFonts w:hint="eastAsia"/>
            <w:rtl/>
          </w:rPr>
          <w:t>שטר</w:t>
        </w:r>
      </w:hyperlink>
    </w:p>
    <w:p w14:paraId="2A115AF7" w14:textId="77777777" w:rsidR="00940301" w:rsidRDefault="000D6C2B" w:rsidP="00940301">
      <w:pPr>
        <w:pStyle w:val="2"/>
        <w:rPr>
          <w:rFonts w:eastAsiaTheme="minorEastAsia" w:cstheme="minorBidi"/>
          <w:sz w:val="22"/>
          <w:szCs w:val="22"/>
          <w:rtl/>
        </w:rPr>
      </w:pPr>
      <w:hyperlink w:anchor="_Toc75106974" w:history="1">
        <w:r w:rsidR="00940301" w:rsidRPr="00325BD2">
          <w:rPr>
            <w:rStyle w:val="Hyperlink"/>
            <w:rFonts w:hint="eastAsia"/>
            <w:rtl/>
          </w:rPr>
          <w:t>בבי</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והרמב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בגדר</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נזיקין</w:t>
        </w:r>
      </w:hyperlink>
    </w:p>
    <w:p w14:paraId="76DB86A6" w14:textId="77777777" w:rsidR="00940301" w:rsidRDefault="000D6C2B" w:rsidP="00940301">
      <w:pPr>
        <w:pStyle w:val="aff4"/>
        <w:rPr>
          <w:rFonts w:eastAsiaTheme="minorEastAsia" w:cstheme="minorBidi"/>
          <w:i/>
          <w:iCs/>
          <w:noProof/>
          <w:sz w:val="22"/>
          <w:szCs w:val="22"/>
          <w:rtl/>
        </w:rPr>
      </w:pPr>
      <w:hyperlink w:anchor="_Toc75106975"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דהרמב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והרמב</w:t>
        </w:r>
        <w:r w:rsidR="00940301" w:rsidRPr="00325BD2">
          <w:rPr>
            <w:rStyle w:val="Hyperlink"/>
            <w:noProof/>
            <w:rtl/>
          </w:rPr>
          <w:t>"</w:t>
        </w:r>
        <w:r w:rsidR="00940301" w:rsidRPr="00325BD2">
          <w:rPr>
            <w:rStyle w:val="Hyperlink"/>
            <w:rFonts w:hint="eastAsia"/>
            <w:noProof/>
            <w:rtl/>
          </w:rPr>
          <w:t>ן</w:t>
        </w:r>
        <w:r w:rsidR="00940301" w:rsidRPr="00325BD2">
          <w:rPr>
            <w:rStyle w:val="Hyperlink"/>
            <w:noProof/>
            <w:rtl/>
          </w:rPr>
          <w:t xml:space="preserve"> </w:t>
        </w:r>
        <w:r w:rsidR="00940301" w:rsidRPr="00325BD2">
          <w:rPr>
            <w:rStyle w:val="Hyperlink"/>
            <w:rFonts w:hint="eastAsia"/>
            <w:noProof/>
            <w:rtl/>
          </w:rPr>
          <w:t>נח</w:t>
        </w:r>
        <w:r w:rsidR="00940301" w:rsidRPr="00325BD2">
          <w:rPr>
            <w:rStyle w:val="Hyperlink"/>
            <w:noProof/>
            <w:rtl/>
          </w:rPr>
          <w:t xml:space="preserve">' </w:t>
        </w:r>
        <w:r w:rsidR="00940301" w:rsidRPr="00325BD2">
          <w:rPr>
            <w:rStyle w:val="Hyperlink"/>
            <w:rFonts w:hint="eastAsia"/>
            <w:noProof/>
            <w:rtl/>
          </w:rPr>
          <w:t>בגדר</w:t>
        </w:r>
        <w:r w:rsidR="00940301" w:rsidRPr="00325BD2">
          <w:rPr>
            <w:rStyle w:val="Hyperlink"/>
            <w:noProof/>
            <w:rtl/>
          </w:rPr>
          <w:t xml:space="preserve"> </w:t>
        </w:r>
        <w:r w:rsidR="00940301" w:rsidRPr="00325BD2">
          <w:rPr>
            <w:rStyle w:val="Hyperlink"/>
            <w:rFonts w:hint="eastAsia"/>
            <w:noProof/>
            <w:rtl/>
          </w:rPr>
          <w:t>חזקה</w:t>
        </w:r>
        <w:r w:rsidR="00940301" w:rsidRPr="00325BD2">
          <w:rPr>
            <w:rStyle w:val="Hyperlink"/>
            <w:noProof/>
            <w:rtl/>
          </w:rPr>
          <w:t xml:space="preserve"> </w:t>
        </w:r>
        <w:r w:rsidR="00940301" w:rsidRPr="00325BD2">
          <w:rPr>
            <w:rStyle w:val="Hyperlink"/>
            <w:rFonts w:hint="eastAsia"/>
            <w:noProof/>
            <w:rtl/>
          </w:rPr>
          <w:t>דמהני</w:t>
        </w:r>
        <w:r w:rsidR="00940301" w:rsidRPr="00325BD2">
          <w:rPr>
            <w:rStyle w:val="Hyperlink"/>
            <w:noProof/>
            <w:rtl/>
          </w:rPr>
          <w:t xml:space="preserve"> </w:t>
        </w:r>
        <w:r w:rsidR="00940301" w:rsidRPr="00325BD2">
          <w:rPr>
            <w:rStyle w:val="Hyperlink"/>
            <w:rFonts w:hint="eastAsia"/>
            <w:noProof/>
            <w:rtl/>
          </w:rPr>
          <w:t>בלא</w:t>
        </w:r>
        <w:r w:rsidR="00940301" w:rsidRPr="00325BD2">
          <w:rPr>
            <w:rStyle w:val="Hyperlink"/>
            <w:noProof/>
            <w:rtl/>
          </w:rPr>
          <w:t xml:space="preserve"> </w:t>
        </w:r>
        <w:r w:rsidR="00940301" w:rsidRPr="00325BD2">
          <w:rPr>
            <w:rStyle w:val="Hyperlink"/>
            <w:rFonts w:hint="eastAsia"/>
            <w:noProof/>
            <w:rtl/>
          </w:rPr>
          <w:t>טענה</w:t>
        </w:r>
      </w:hyperlink>
    </w:p>
    <w:p w14:paraId="5EC99519" w14:textId="77777777" w:rsidR="00940301" w:rsidRDefault="000D6C2B" w:rsidP="00940301">
      <w:pPr>
        <w:pStyle w:val="aff2"/>
        <w:numPr>
          <w:ilvl w:val="0"/>
          <w:numId w:val="9"/>
        </w:numPr>
        <w:rPr>
          <w:rFonts w:eastAsiaTheme="minorEastAsia" w:cstheme="minorBidi"/>
          <w:sz w:val="22"/>
          <w:szCs w:val="22"/>
          <w:rtl/>
        </w:rPr>
      </w:pPr>
      <w:hyperlink w:anchor="_Toc75106976"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החזקה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בעלמא</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כשאר</w:t>
        </w:r>
        <w:r w:rsidR="00940301" w:rsidRPr="00325BD2">
          <w:rPr>
            <w:rStyle w:val="Hyperlink"/>
            <w:rtl/>
          </w:rPr>
          <w:t xml:space="preserve"> </w:t>
        </w:r>
        <w:r w:rsidR="00940301" w:rsidRPr="00325BD2">
          <w:rPr>
            <w:rStyle w:val="Hyperlink"/>
            <w:rFonts w:hint="eastAsia"/>
            <w:rtl/>
          </w:rPr>
          <w:t>חזקות</w:t>
        </w:r>
        <w:r w:rsidR="00940301" w:rsidRPr="00325BD2">
          <w:rPr>
            <w:rStyle w:val="Hyperlink"/>
            <w:rtl/>
          </w:rPr>
          <w:t xml:space="preserve"> </w:t>
        </w:r>
        <w:r w:rsidR="00940301" w:rsidRPr="00325BD2">
          <w:rPr>
            <w:rStyle w:val="Hyperlink"/>
            <w:rFonts w:hint="eastAsia"/>
            <w:rtl/>
          </w:rPr>
          <w:t>דהם</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לטענתו</w:t>
        </w:r>
      </w:hyperlink>
    </w:p>
    <w:p w14:paraId="7669D797" w14:textId="77777777" w:rsidR="00940301" w:rsidRDefault="000D6C2B" w:rsidP="00940301">
      <w:pPr>
        <w:pStyle w:val="aff2"/>
        <w:numPr>
          <w:ilvl w:val="0"/>
          <w:numId w:val="9"/>
        </w:numPr>
        <w:rPr>
          <w:rFonts w:eastAsiaTheme="minorEastAsia" w:cstheme="minorBidi"/>
          <w:sz w:val="22"/>
          <w:szCs w:val="22"/>
          <w:rtl/>
        </w:rPr>
      </w:pPr>
      <w:hyperlink w:anchor="_Toc75106977"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והגר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לחזקת</w:t>
        </w:r>
        <w:r w:rsidR="00940301" w:rsidRPr="00325BD2">
          <w:rPr>
            <w:rStyle w:val="Hyperlink"/>
            <w:rtl/>
          </w:rPr>
          <w:t xml:space="preserve"> </w:t>
        </w:r>
        <w:r w:rsidR="00940301" w:rsidRPr="00325BD2">
          <w:rPr>
            <w:rStyle w:val="Hyperlink"/>
            <w:rFonts w:hint="eastAsia"/>
            <w:rtl/>
          </w:rPr>
          <w:t>קרקע</w:t>
        </w:r>
        <w:r w:rsidR="00940301" w:rsidRPr="00325BD2">
          <w:rPr>
            <w:rStyle w:val="Hyperlink"/>
            <w:rtl/>
          </w:rPr>
          <w:t xml:space="preserve"> </w:t>
        </w:r>
        <w:r w:rsidR="00940301" w:rsidRPr="00325BD2">
          <w:rPr>
            <w:rStyle w:val="Hyperlink"/>
            <w:rFonts w:hint="eastAsia"/>
            <w:rtl/>
          </w:rPr>
          <w:t>דהא</w:t>
        </w:r>
        <w:r w:rsidR="00940301" w:rsidRPr="00325BD2">
          <w:rPr>
            <w:rStyle w:val="Hyperlink"/>
            <w:rtl/>
          </w:rPr>
          <w:t xml:space="preserve"> </w:t>
        </w:r>
        <w:r w:rsidR="00940301" w:rsidRPr="00325BD2">
          <w:rPr>
            <w:rStyle w:val="Hyperlink"/>
            <w:rFonts w:hint="eastAsia"/>
            <w:rtl/>
          </w:rPr>
          <w:t>בנזיקין</w:t>
        </w:r>
        <w:r w:rsidR="00940301" w:rsidRPr="00325BD2">
          <w:rPr>
            <w:rStyle w:val="Hyperlink"/>
            <w:rtl/>
          </w:rPr>
          <w:t xml:space="preserve"> </w:t>
        </w:r>
        <w:r w:rsidR="00940301" w:rsidRPr="00325BD2">
          <w:rPr>
            <w:rStyle w:val="Hyperlink"/>
            <w:rFonts w:hint="eastAsia"/>
            <w:rtl/>
          </w:rPr>
          <w:t>החזקה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הראיה</w:t>
        </w:r>
      </w:hyperlink>
    </w:p>
    <w:p w14:paraId="5580B131" w14:textId="77777777" w:rsidR="00940301" w:rsidRDefault="000D6C2B" w:rsidP="00940301">
      <w:pPr>
        <w:pStyle w:val="aff2"/>
        <w:numPr>
          <w:ilvl w:val="0"/>
          <w:numId w:val="9"/>
        </w:numPr>
        <w:rPr>
          <w:rFonts w:eastAsiaTheme="minorEastAsia" w:cstheme="minorBidi"/>
          <w:sz w:val="22"/>
          <w:szCs w:val="22"/>
          <w:rtl/>
        </w:rPr>
      </w:pPr>
      <w:hyperlink w:anchor="_Toc7510697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ובגר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החזקה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לטענת</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ודלא</w:t>
        </w:r>
        <w:r w:rsidR="00940301" w:rsidRPr="00325BD2">
          <w:rPr>
            <w:rStyle w:val="Hyperlink"/>
            <w:rtl/>
          </w:rPr>
          <w:t xml:space="preserve"> </w:t>
        </w:r>
        <w:r w:rsidR="00940301" w:rsidRPr="00325BD2">
          <w:rPr>
            <w:rStyle w:val="Hyperlink"/>
            <w:rFonts w:hint="eastAsia"/>
            <w:rtl/>
          </w:rPr>
          <w:t>כרמב</w:t>
        </w:r>
        <w:r w:rsidR="00940301" w:rsidRPr="00325BD2">
          <w:rPr>
            <w:rStyle w:val="Hyperlink"/>
            <w:rtl/>
          </w:rPr>
          <w:t>"</w:t>
        </w:r>
        <w:r w:rsidR="00940301" w:rsidRPr="00325BD2">
          <w:rPr>
            <w:rStyle w:val="Hyperlink"/>
            <w:rFonts w:hint="eastAsia"/>
            <w:rtl/>
          </w:rPr>
          <w:t>ן</w:t>
        </w:r>
      </w:hyperlink>
    </w:p>
    <w:p w14:paraId="451A9006" w14:textId="77777777" w:rsidR="00940301" w:rsidRDefault="000D6C2B" w:rsidP="00940301">
      <w:pPr>
        <w:pStyle w:val="aff2"/>
        <w:numPr>
          <w:ilvl w:val="0"/>
          <w:numId w:val="9"/>
        </w:numPr>
        <w:rPr>
          <w:rFonts w:eastAsiaTheme="minorEastAsia" w:cstheme="minorBidi"/>
          <w:sz w:val="22"/>
          <w:szCs w:val="22"/>
          <w:rtl/>
        </w:rPr>
      </w:pPr>
      <w:hyperlink w:anchor="_Toc7510697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דבנזיקין</w:t>
        </w:r>
        <w:r w:rsidR="00940301" w:rsidRPr="00325BD2">
          <w:rPr>
            <w:rStyle w:val="Hyperlink"/>
            <w:rtl/>
          </w:rPr>
          <w:t xml:space="preserve"> </w:t>
        </w:r>
        <w:r w:rsidR="00940301" w:rsidRPr="00325BD2">
          <w:rPr>
            <w:rStyle w:val="Hyperlink"/>
            <w:rFonts w:hint="eastAsia"/>
            <w:rtl/>
          </w:rPr>
          <w:t>שתיקה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כחזקה</w:t>
        </w:r>
        <w:r w:rsidR="00940301" w:rsidRPr="00325BD2">
          <w:rPr>
            <w:rStyle w:val="Hyperlink"/>
            <w:rtl/>
          </w:rPr>
          <w:t xml:space="preserve"> </w:t>
        </w:r>
        <w:r w:rsidR="00940301" w:rsidRPr="00325BD2">
          <w:rPr>
            <w:rStyle w:val="Hyperlink"/>
            <w:rFonts w:hint="eastAsia"/>
            <w:rtl/>
          </w:rPr>
          <w:t>בטענה</w:t>
        </w:r>
        <w:r w:rsidR="00940301" w:rsidRPr="00325BD2">
          <w:rPr>
            <w:rStyle w:val="Hyperlink"/>
            <w:rtl/>
          </w:rPr>
          <w:t xml:space="preserve"> </w:t>
        </w:r>
        <w:r w:rsidR="00940301" w:rsidRPr="00325BD2">
          <w:rPr>
            <w:rStyle w:val="Hyperlink"/>
            <w:rFonts w:hint="eastAsia"/>
            <w:rtl/>
          </w:rPr>
          <w:t>ולכן</w:t>
        </w:r>
        <w:r w:rsidR="00940301" w:rsidRPr="00325BD2">
          <w:rPr>
            <w:rStyle w:val="Hyperlink"/>
            <w:rtl/>
          </w:rPr>
          <w:t xml:space="preserve"> </w:t>
        </w:r>
        <w:r w:rsidR="00940301" w:rsidRPr="00325BD2">
          <w:rPr>
            <w:rStyle w:val="Hyperlink"/>
            <w:rFonts w:hint="eastAsia"/>
            <w:rtl/>
          </w:rPr>
          <w:t>בשובך</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היורש</w:t>
        </w:r>
        <w:r w:rsidR="00940301" w:rsidRPr="00325BD2">
          <w:rPr>
            <w:rStyle w:val="Hyperlink"/>
            <w:rtl/>
          </w:rPr>
          <w:t xml:space="preserve"> </w:t>
        </w:r>
        <w:r w:rsidR="00940301" w:rsidRPr="00325BD2">
          <w:rPr>
            <w:rStyle w:val="Hyperlink"/>
            <w:rFonts w:hint="eastAsia"/>
            <w:rtl/>
          </w:rPr>
          <w:t>לטענינן</w:t>
        </w:r>
      </w:hyperlink>
    </w:p>
    <w:p w14:paraId="27140D40" w14:textId="77777777" w:rsidR="00940301" w:rsidRDefault="000D6C2B" w:rsidP="00940301">
      <w:pPr>
        <w:pStyle w:val="aff2"/>
        <w:numPr>
          <w:ilvl w:val="0"/>
          <w:numId w:val="9"/>
        </w:numPr>
        <w:rPr>
          <w:rFonts w:eastAsiaTheme="minorEastAsia" w:cstheme="minorBidi"/>
          <w:sz w:val="22"/>
          <w:szCs w:val="22"/>
          <w:rtl/>
        </w:rPr>
      </w:pPr>
      <w:hyperlink w:anchor="_Toc75106980"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דכיון</w:t>
        </w:r>
        <w:r w:rsidR="00940301" w:rsidRPr="00325BD2">
          <w:rPr>
            <w:rStyle w:val="Hyperlink"/>
            <w:rtl/>
          </w:rPr>
          <w:t xml:space="preserve"> </w:t>
        </w:r>
        <w:r w:rsidR="00940301" w:rsidRPr="00325BD2">
          <w:rPr>
            <w:rStyle w:val="Hyperlink"/>
            <w:rFonts w:hint="eastAsia"/>
            <w:rtl/>
          </w:rPr>
          <w:t>דהחזקה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הראיה</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לבאר</w:t>
        </w:r>
        <w:r w:rsidR="00940301" w:rsidRPr="00325BD2">
          <w:rPr>
            <w:rStyle w:val="Hyperlink"/>
            <w:rtl/>
          </w:rPr>
          <w:t xml:space="preserve"> </w:t>
        </w:r>
        <w:r w:rsidR="00940301" w:rsidRPr="00325BD2">
          <w:rPr>
            <w:rStyle w:val="Hyperlink"/>
            <w:rFonts w:hint="eastAsia"/>
            <w:rtl/>
          </w:rPr>
          <w:t>דבשובך</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טענינן</w:t>
        </w:r>
        <w:r w:rsidR="00940301" w:rsidRPr="00325BD2">
          <w:rPr>
            <w:rStyle w:val="Hyperlink"/>
            <w:rtl/>
          </w:rPr>
          <w:t xml:space="preserve"> </w:t>
        </w:r>
        <w:r w:rsidR="00940301" w:rsidRPr="00325BD2">
          <w:rPr>
            <w:rStyle w:val="Hyperlink"/>
            <w:rFonts w:hint="eastAsia"/>
            <w:rtl/>
          </w:rPr>
          <w:t>ליורש</w:t>
        </w:r>
      </w:hyperlink>
    </w:p>
    <w:p w14:paraId="474D0646" w14:textId="77777777" w:rsidR="00940301" w:rsidRDefault="000D6C2B" w:rsidP="00940301">
      <w:pPr>
        <w:pStyle w:val="2"/>
        <w:rPr>
          <w:rFonts w:eastAsiaTheme="minorEastAsia" w:cstheme="minorBidi"/>
          <w:sz w:val="22"/>
          <w:szCs w:val="22"/>
          <w:rtl/>
        </w:rPr>
      </w:pPr>
      <w:hyperlink w:anchor="_Toc75106981" w:history="1">
        <w:r w:rsidR="00940301" w:rsidRPr="00325BD2">
          <w:rPr>
            <w:rStyle w:val="Hyperlink"/>
            <w:rFonts w:hint="eastAsia"/>
            <w:rtl/>
          </w:rPr>
          <w:t>בד</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ורבינו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ברי</w:t>
        </w:r>
      </w:hyperlink>
    </w:p>
    <w:p w14:paraId="70F683D8" w14:textId="77777777" w:rsidR="00940301" w:rsidRDefault="000D6C2B" w:rsidP="00940301">
      <w:pPr>
        <w:pStyle w:val="aff4"/>
        <w:rPr>
          <w:rFonts w:eastAsiaTheme="minorEastAsia" w:cstheme="minorBidi"/>
          <w:i/>
          <w:iCs/>
          <w:noProof/>
          <w:sz w:val="22"/>
          <w:szCs w:val="22"/>
          <w:rtl/>
        </w:rPr>
      </w:pPr>
      <w:hyperlink w:anchor="_Toc75106983"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ר</w:t>
        </w:r>
        <w:r w:rsidR="00940301" w:rsidRPr="00325BD2">
          <w:rPr>
            <w:rStyle w:val="Hyperlink"/>
            <w:noProof/>
            <w:rtl/>
          </w:rPr>
          <w:t xml:space="preserve"> </w:t>
        </w:r>
        <w:r w:rsidR="00940301" w:rsidRPr="00325BD2">
          <w:rPr>
            <w:rStyle w:val="Hyperlink"/>
            <w:rFonts w:hint="eastAsia"/>
            <w:noProof/>
            <w:rtl/>
          </w:rPr>
          <w:t>ברבינו</w:t>
        </w:r>
        <w:r w:rsidR="00940301" w:rsidRPr="00325BD2">
          <w:rPr>
            <w:rStyle w:val="Hyperlink"/>
            <w:noProof/>
            <w:rtl/>
          </w:rPr>
          <w:t xml:space="preserve"> </w:t>
        </w:r>
        <w:r w:rsidR="00940301" w:rsidRPr="00325BD2">
          <w:rPr>
            <w:rStyle w:val="Hyperlink"/>
            <w:rFonts w:hint="eastAsia"/>
            <w:noProof/>
            <w:rtl/>
          </w:rPr>
          <w:t>יונה</w:t>
        </w:r>
        <w:r w:rsidR="00940301" w:rsidRPr="00325BD2">
          <w:rPr>
            <w:rStyle w:val="Hyperlink"/>
            <w:noProof/>
            <w:rtl/>
          </w:rPr>
          <w:t xml:space="preserve"> </w:t>
        </w:r>
        <w:r w:rsidR="00940301" w:rsidRPr="00325BD2">
          <w:rPr>
            <w:rStyle w:val="Hyperlink"/>
            <w:rFonts w:hint="eastAsia"/>
            <w:noProof/>
            <w:rtl/>
          </w:rPr>
          <w:t>וברמב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דצריך</w:t>
        </w:r>
        <w:r w:rsidR="00940301" w:rsidRPr="00325BD2">
          <w:rPr>
            <w:rStyle w:val="Hyperlink"/>
            <w:noProof/>
            <w:rtl/>
          </w:rPr>
          <w:t xml:space="preserve"> </w:t>
        </w:r>
        <w:r w:rsidR="00940301" w:rsidRPr="00325BD2">
          <w:rPr>
            <w:rStyle w:val="Hyperlink"/>
            <w:rFonts w:hint="eastAsia"/>
            <w:noProof/>
            <w:rtl/>
          </w:rPr>
          <w:t>טענת</w:t>
        </w:r>
        <w:r w:rsidR="00940301" w:rsidRPr="00325BD2">
          <w:rPr>
            <w:rStyle w:val="Hyperlink"/>
            <w:noProof/>
            <w:rtl/>
          </w:rPr>
          <w:t xml:space="preserve"> </w:t>
        </w:r>
        <w:r w:rsidR="00940301" w:rsidRPr="00325BD2">
          <w:rPr>
            <w:rStyle w:val="Hyperlink"/>
            <w:rFonts w:hint="eastAsia"/>
            <w:noProof/>
            <w:rtl/>
          </w:rPr>
          <w:t>ברי</w:t>
        </w:r>
        <w:r w:rsidR="00940301" w:rsidRPr="00325BD2">
          <w:rPr>
            <w:rStyle w:val="Hyperlink"/>
            <w:noProof/>
            <w:rtl/>
          </w:rPr>
          <w:t xml:space="preserve"> </w:t>
        </w:r>
        <w:r w:rsidR="00940301" w:rsidRPr="00325BD2">
          <w:rPr>
            <w:rStyle w:val="Hyperlink"/>
            <w:rFonts w:hint="eastAsia"/>
            <w:noProof/>
            <w:rtl/>
          </w:rPr>
          <w:t>דמחל</w:t>
        </w:r>
        <w:r w:rsidR="00940301" w:rsidRPr="00325BD2">
          <w:rPr>
            <w:rStyle w:val="Hyperlink"/>
            <w:noProof/>
            <w:rtl/>
          </w:rPr>
          <w:t xml:space="preserve"> </w:t>
        </w:r>
        <w:r w:rsidR="00940301" w:rsidRPr="00325BD2">
          <w:rPr>
            <w:rStyle w:val="Hyperlink"/>
            <w:rFonts w:hint="eastAsia"/>
            <w:noProof/>
            <w:rtl/>
          </w:rPr>
          <w:t>לו</w:t>
        </w:r>
      </w:hyperlink>
    </w:p>
    <w:p w14:paraId="3C2CDC32" w14:textId="77777777" w:rsidR="00940301" w:rsidRDefault="000D6C2B" w:rsidP="00940301">
      <w:pPr>
        <w:pStyle w:val="aff2"/>
        <w:numPr>
          <w:ilvl w:val="0"/>
          <w:numId w:val="9"/>
        </w:numPr>
        <w:rPr>
          <w:rFonts w:eastAsiaTheme="minorEastAsia" w:cstheme="minorBidi"/>
          <w:sz w:val="22"/>
          <w:szCs w:val="22"/>
          <w:rtl/>
        </w:rPr>
      </w:pPr>
      <w:hyperlink w:anchor="_Toc7510698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ברבינו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ברי</w:t>
        </w:r>
        <w:r w:rsidR="00940301" w:rsidRPr="00325BD2">
          <w:rPr>
            <w:rStyle w:val="Hyperlink"/>
            <w:rtl/>
          </w:rPr>
          <w:t xml:space="preserve"> </w:t>
        </w:r>
        <w:r w:rsidR="00940301" w:rsidRPr="00325BD2">
          <w:rPr>
            <w:rStyle w:val="Hyperlink"/>
            <w:rFonts w:hint="eastAsia"/>
            <w:rtl/>
          </w:rPr>
          <w:t>דראה</w:t>
        </w:r>
        <w:r w:rsidR="00940301" w:rsidRPr="00325BD2">
          <w:rPr>
            <w:rStyle w:val="Hyperlink"/>
            <w:rtl/>
          </w:rPr>
          <w:t xml:space="preserve"> </w:t>
        </w:r>
        <w:r w:rsidR="00940301" w:rsidRPr="00325BD2">
          <w:rPr>
            <w:rStyle w:val="Hyperlink"/>
            <w:rFonts w:hint="eastAsia"/>
            <w:rtl/>
          </w:rPr>
          <w:t>ושתק</w:t>
        </w:r>
        <w:r w:rsidR="00940301" w:rsidRPr="00325BD2">
          <w:rPr>
            <w:rStyle w:val="Hyperlink"/>
            <w:rtl/>
          </w:rPr>
          <w:t xml:space="preserve"> </w:t>
        </w:r>
        <w:r w:rsidR="00940301" w:rsidRPr="00325BD2">
          <w:rPr>
            <w:rStyle w:val="Hyperlink"/>
            <w:rFonts w:hint="eastAsia"/>
            <w:rtl/>
          </w:rPr>
          <w:t>ולכן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טענינן</w:t>
        </w:r>
        <w:r w:rsidR="00940301" w:rsidRPr="00325BD2">
          <w:rPr>
            <w:rStyle w:val="Hyperlink"/>
            <w:rtl/>
          </w:rPr>
          <w:t xml:space="preserve"> </w:t>
        </w:r>
        <w:r w:rsidR="00940301" w:rsidRPr="00325BD2">
          <w:rPr>
            <w:rStyle w:val="Hyperlink"/>
            <w:rFonts w:hint="eastAsia"/>
            <w:rtl/>
          </w:rPr>
          <w:t>ביורש</w:t>
        </w:r>
      </w:hyperlink>
    </w:p>
    <w:p w14:paraId="20084534" w14:textId="77777777" w:rsidR="00940301" w:rsidRDefault="000D6C2B" w:rsidP="00940301">
      <w:pPr>
        <w:pStyle w:val="aff2"/>
        <w:numPr>
          <w:ilvl w:val="0"/>
          <w:numId w:val="9"/>
        </w:numPr>
        <w:rPr>
          <w:rFonts w:eastAsiaTheme="minorEastAsia" w:cstheme="minorBidi"/>
          <w:sz w:val="22"/>
          <w:szCs w:val="22"/>
          <w:rtl/>
        </w:rPr>
      </w:pPr>
      <w:hyperlink w:anchor="_Toc7510698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דממ</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דהמזיק</w:t>
        </w:r>
        <w:r w:rsidR="00940301" w:rsidRPr="00325BD2">
          <w:rPr>
            <w:rStyle w:val="Hyperlink"/>
            <w:rtl/>
          </w:rPr>
          <w:t xml:space="preserve"> </w:t>
        </w:r>
        <w:r w:rsidR="00940301" w:rsidRPr="00325BD2">
          <w:rPr>
            <w:rStyle w:val="Hyperlink"/>
            <w:rFonts w:hint="eastAsia"/>
            <w:rtl/>
          </w:rPr>
          <w:t>טוען</w:t>
        </w:r>
        <w:r w:rsidR="00940301" w:rsidRPr="00325BD2">
          <w:rPr>
            <w:rStyle w:val="Hyperlink"/>
            <w:rtl/>
          </w:rPr>
          <w:t xml:space="preserve"> </w:t>
        </w:r>
        <w:r w:rsidR="00940301" w:rsidRPr="00325BD2">
          <w:rPr>
            <w:rStyle w:val="Hyperlink"/>
            <w:rFonts w:hint="eastAsia"/>
            <w:rtl/>
          </w:rPr>
          <w:t>בפירוש</w:t>
        </w:r>
        <w:r w:rsidR="00940301" w:rsidRPr="00325BD2">
          <w:rPr>
            <w:rStyle w:val="Hyperlink"/>
            <w:rtl/>
          </w:rPr>
          <w:t xml:space="preserve"> </w:t>
        </w:r>
        <w:r w:rsidR="00940301" w:rsidRPr="00325BD2">
          <w:rPr>
            <w:rStyle w:val="Hyperlink"/>
            <w:rFonts w:hint="eastAsia"/>
            <w:rtl/>
          </w:rPr>
          <w:t>דהניזק</w:t>
        </w:r>
        <w:r w:rsidR="00940301" w:rsidRPr="00325BD2">
          <w:rPr>
            <w:rStyle w:val="Hyperlink"/>
            <w:rtl/>
          </w:rPr>
          <w:t xml:space="preserve"> </w:t>
        </w:r>
        <w:r w:rsidR="00940301" w:rsidRPr="00325BD2">
          <w:rPr>
            <w:rStyle w:val="Hyperlink"/>
            <w:rFonts w:hint="eastAsia"/>
            <w:rtl/>
          </w:rPr>
          <w:t>שתק</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ברי</w:t>
        </w:r>
      </w:hyperlink>
    </w:p>
    <w:p w14:paraId="7853A9F6" w14:textId="77777777" w:rsidR="00940301" w:rsidRDefault="000D6C2B" w:rsidP="00940301">
      <w:pPr>
        <w:pStyle w:val="aff2"/>
        <w:numPr>
          <w:ilvl w:val="0"/>
          <w:numId w:val="9"/>
        </w:numPr>
        <w:rPr>
          <w:rFonts w:eastAsiaTheme="minorEastAsia" w:cstheme="minorBidi"/>
          <w:sz w:val="22"/>
          <w:szCs w:val="22"/>
          <w:rtl/>
        </w:rPr>
      </w:pPr>
      <w:hyperlink w:anchor="_Toc75106986"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בנזיקין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כמו</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קרקעות</w:t>
        </w:r>
        <w:r w:rsidR="00940301" w:rsidRPr="00325BD2">
          <w:rPr>
            <w:rStyle w:val="Hyperlink"/>
            <w:rtl/>
          </w:rPr>
          <w:t xml:space="preserve"> </w:t>
        </w:r>
        <w:r w:rsidR="00940301" w:rsidRPr="00325BD2">
          <w:rPr>
            <w:rStyle w:val="Hyperlink"/>
            <w:rFonts w:hint="eastAsia"/>
            <w:rtl/>
          </w:rPr>
          <w:t>וסגי</w:t>
        </w:r>
        <w:r w:rsidR="00940301" w:rsidRPr="00325BD2">
          <w:rPr>
            <w:rStyle w:val="Hyperlink"/>
            <w:rtl/>
          </w:rPr>
          <w:t xml:space="preserve"> </w:t>
        </w:r>
        <w:r w:rsidR="00940301" w:rsidRPr="00325BD2">
          <w:rPr>
            <w:rStyle w:val="Hyperlink"/>
            <w:rFonts w:hint="eastAsia"/>
            <w:rtl/>
          </w:rPr>
          <w:t>בטענת</w:t>
        </w:r>
        <w:r w:rsidR="00940301" w:rsidRPr="00325BD2">
          <w:rPr>
            <w:rStyle w:val="Hyperlink"/>
            <w:rtl/>
          </w:rPr>
          <w:t xml:space="preserve"> </w:t>
        </w:r>
        <w:r w:rsidR="00940301" w:rsidRPr="00325BD2">
          <w:rPr>
            <w:rStyle w:val="Hyperlink"/>
            <w:rFonts w:hint="eastAsia"/>
            <w:rtl/>
          </w:rPr>
          <w:t>ברי</w:t>
        </w:r>
        <w:r w:rsidR="00940301" w:rsidRPr="00325BD2">
          <w:rPr>
            <w:rStyle w:val="Hyperlink"/>
            <w:rtl/>
          </w:rPr>
          <w:t xml:space="preserve"> </w:t>
        </w:r>
        <w:r w:rsidR="00940301" w:rsidRPr="00325BD2">
          <w:rPr>
            <w:rStyle w:val="Hyperlink"/>
            <w:rFonts w:hint="eastAsia"/>
            <w:rtl/>
          </w:rPr>
          <w:t>דשתק</w:t>
        </w:r>
        <w:r w:rsidR="00940301" w:rsidRPr="00325BD2">
          <w:rPr>
            <w:rStyle w:val="Hyperlink"/>
            <w:rtl/>
          </w:rPr>
          <w:t xml:space="preserve"> </w:t>
        </w:r>
        <w:r w:rsidR="00940301" w:rsidRPr="00325BD2">
          <w:rPr>
            <w:rStyle w:val="Hyperlink"/>
            <w:rFonts w:hint="eastAsia"/>
            <w:rtl/>
          </w:rPr>
          <w:t>לו</w:t>
        </w:r>
      </w:hyperlink>
    </w:p>
    <w:p w14:paraId="3CAC4CE9" w14:textId="77777777" w:rsidR="00940301" w:rsidRDefault="000D6C2B" w:rsidP="00940301">
      <w:pPr>
        <w:pStyle w:val="aff2"/>
        <w:numPr>
          <w:ilvl w:val="0"/>
          <w:numId w:val="9"/>
        </w:numPr>
        <w:rPr>
          <w:rFonts w:eastAsiaTheme="minorEastAsia" w:cstheme="minorBidi"/>
          <w:sz w:val="22"/>
          <w:szCs w:val="22"/>
          <w:rtl/>
        </w:rPr>
      </w:pPr>
      <w:hyperlink w:anchor="_Toc75106987"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דמהא</w:t>
        </w:r>
        <w:r w:rsidR="00940301" w:rsidRPr="00325BD2">
          <w:rPr>
            <w:rStyle w:val="Hyperlink"/>
            <w:rtl/>
          </w:rPr>
          <w:t xml:space="preserve"> </w:t>
        </w:r>
        <w:r w:rsidR="00940301" w:rsidRPr="00325BD2">
          <w:rPr>
            <w:rStyle w:val="Hyperlink"/>
            <w:rFonts w:hint="eastAsia"/>
            <w:rtl/>
          </w:rPr>
          <w:t>דדימה</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לקרקעות</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דבנזיקין</w:t>
        </w:r>
        <w:r w:rsidR="00940301" w:rsidRPr="00325BD2">
          <w:rPr>
            <w:rStyle w:val="Hyperlink"/>
            <w:rtl/>
          </w:rPr>
          <w:t xml:space="preserve"> </w:t>
        </w:r>
        <w:r w:rsidR="00940301" w:rsidRPr="00325BD2">
          <w:rPr>
            <w:rStyle w:val="Hyperlink"/>
            <w:rFonts w:hint="eastAsia"/>
            <w:rtl/>
          </w:rPr>
          <w:t>טוען</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ברי</w:t>
        </w:r>
        <w:r w:rsidR="00940301" w:rsidRPr="00325BD2">
          <w:rPr>
            <w:rStyle w:val="Hyperlink"/>
            <w:rtl/>
          </w:rPr>
          <w:t xml:space="preserve"> </w:t>
        </w:r>
        <w:r w:rsidR="00940301" w:rsidRPr="00325BD2">
          <w:rPr>
            <w:rStyle w:val="Hyperlink"/>
            <w:rFonts w:hint="eastAsia"/>
            <w:rtl/>
          </w:rPr>
          <w:t>ששתק</w:t>
        </w:r>
      </w:hyperlink>
    </w:p>
    <w:p w14:paraId="390F5AF1" w14:textId="77777777" w:rsidR="00940301" w:rsidRDefault="000D6C2B" w:rsidP="00940301">
      <w:pPr>
        <w:pStyle w:val="aff2"/>
        <w:numPr>
          <w:ilvl w:val="0"/>
          <w:numId w:val="9"/>
        </w:numPr>
        <w:rPr>
          <w:rFonts w:eastAsiaTheme="minorEastAsia" w:cstheme="minorBidi"/>
          <w:sz w:val="22"/>
          <w:szCs w:val="22"/>
          <w:rtl/>
        </w:rPr>
      </w:pPr>
      <w:hyperlink w:anchor="_Toc75106988"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דבנזיקין</w:t>
        </w:r>
        <w:r w:rsidR="00940301" w:rsidRPr="00325BD2">
          <w:rPr>
            <w:rStyle w:val="Hyperlink"/>
            <w:rtl/>
          </w:rPr>
          <w:t xml:space="preserve"> </w:t>
        </w:r>
        <w:r w:rsidR="00940301" w:rsidRPr="00325BD2">
          <w:rPr>
            <w:rStyle w:val="Hyperlink"/>
            <w:rFonts w:hint="eastAsia"/>
            <w:rtl/>
          </w:rPr>
          <w:t>בלי</w:t>
        </w:r>
        <w:r w:rsidR="00940301" w:rsidRPr="00325BD2">
          <w:rPr>
            <w:rStyle w:val="Hyperlink"/>
            <w:rtl/>
          </w:rPr>
          <w:t xml:space="preserve"> </w:t>
        </w:r>
        <w:r w:rsidR="00940301" w:rsidRPr="00325BD2">
          <w:rPr>
            <w:rStyle w:val="Hyperlink"/>
            <w:rFonts w:hint="eastAsia"/>
            <w:rtl/>
          </w:rPr>
          <w:t>המחילה</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החזיק</w:t>
        </w:r>
        <w:r w:rsidR="00940301" w:rsidRPr="00325BD2">
          <w:rPr>
            <w:rStyle w:val="Hyperlink"/>
            <w:rtl/>
          </w:rPr>
          <w:t xml:space="preserve"> </w:t>
        </w:r>
        <w:r w:rsidR="00940301" w:rsidRPr="00325BD2">
          <w:rPr>
            <w:rStyle w:val="Hyperlink"/>
            <w:rFonts w:hint="eastAsia"/>
            <w:rtl/>
          </w:rPr>
          <w:t>כלל</w:t>
        </w:r>
        <w:r w:rsidR="00940301" w:rsidRPr="00325BD2">
          <w:rPr>
            <w:rStyle w:val="Hyperlink"/>
            <w:rtl/>
          </w:rPr>
          <w:t xml:space="preserve"> </w:t>
        </w:r>
        <w:r w:rsidR="00940301" w:rsidRPr="00325BD2">
          <w:rPr>
            <w:rStyle w:val="Hyperlink"/>
            <w:rFonts w:hint="eastAsia"/>
            <w:rtl/>
          </w:rPr>
          <w:t>אבל</w:t>
        </w:r>
        <w:r w:rsidR="00940301" w:rsidRPr="00325BD2">
          <w:rPr>
            <w:rStyle w:val="Hyperlink"/>
            <w:rtl/>
          </w:rPr>
          <w:t xml:space="preserve"> </w:t>
        </w:r>
        <w:r w:rsidR="00940301" w:rsidRPr="00325BD2">
          <w:rPr>
            <w:rStyle w:val="Hyperlink"/>
            <w:rFonts w:hint="eastAsia"/>
            <w:rtl/>
          </w:rPr>
          <w:t>בקרקע</w:t>
        </w:r>
        <w:r w:rsidR="00940301" w:rsidRPr="00325BD2">
          <w:rPr>
            <w:rStyle w:val="Hyperlink"/>
            <w:rtl/>
          </w:rPr>
          <w:t xml:space="preserve"> </w:t>
        </w:r>
        <w:r w:rsidR="00940301" w:rsidRPr="00325BD2">
          <w:rPr>
            <w:rStyle w:val="Hyperlink"/>
            <w:rFonts w:hint="eastAsia"/>
            <w:rtl/>
          </w:rPr>
          <w:t>מה</w:t>
        </w:r>
        <w:r w:rsidR="00940301" w:rsidRPr="00325BD2">
          <w:rPr>
            <w:rStyle w:val="Hyperlink"/>
            <w:rtl/>
          </w:rPr>
          <w:t xml:space="preserve"> </w:t>
        </w:r>
        <w:r w:rsidR="00940301" w:rsidRPr="00325BD2">
          <w:rPr>
            <w:rStyle w:val="Hyperlink"/>
            <w:rFonts w:hint="eastAsia"/>
            <w:rtl/>
          </w:rPr>
          <w:t>שישב</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בעצמה</w:t>
        </w:r>
      </w:hyperlink>
    </w:p>
    <w:p w14:paraId="1D20904B" w14:textId="77777777" w:rsidR="00940301" w:rsidRDefault="000D6C2B" w:rsidP="00940301">
      <w:pPr>
        <w:pStyle w:val="aff2"/>
        <w:numPr>
          <w:ilvl w:val="0"/>
          <w:numId w:val="9"/>
        </w:numPr>
        <w:rPr>
          <w:rFonts w:eastAsiaTheme="minorEastAsia" w:cstheme="minorBidi"/>
          <w:sz w:val="22"/>
          <w:szCs w:val="22"/>
          <w:rtl/>
        </w:rPr>
      </w:pPr>
      <w:hyperlink w:anchor="_Toc7510698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דהא</w:t>
        </w:r>
        <w:r w:rsidR="00940301" w:rsidRPr="00325BD2">
          <w:rPr>
            <w:rStyle w:val="Hyperlink"/>
            <w:rtl/>
          </w:rPr>
          <w:t xml:space="preserve"> </w:t>
        </w:r>
        <w:r w:rsidR="00940301" w:rsidRPr="00325BD2">
          <w:rPr>
            <w:rStyle w:val="Hyperlink"/>
            <w:rFonts w:hint="eastAsia"/>
            <w:rtl/>
          </w:rPr>
          <w:t>דהמזיק</w:t>
        </w:r>
        <w:r w:rsidR="00940301" w:rsidRPr="00325BD2">
          <w:rPr>
            <w:rStyle w:val="Hyperlink"/>
            <w:rtl/>
          </w:rPr>
          <w:t xml:space="preserve"> </w:t>
        </w:r>
        <w:r w:rsidR="00940301" w:rsidRPr="00325BD2">
          <w:rPr>
            <w:rStyle w:val="Hyperlink"/>
            <w:rFonts w:hint="eastAsia"/>
            <w:rtl/>
          </w:rPr>
          <w:t>חשיב</w:t>
        </w:r>
        <w:r w:rsidR="00940301" w:rsidRPr="00325BD2">
          <w:rPr>
            <w:rStyle w:val="Hyperlink"/>
            <w:rtl/>
          </w:rPr>
          <w:t xml:space="preserve"> </w:t>
        </w:r>
        <w:r w:rsidR="00940301" w:rsidRPr="00325BD2">
          <w:rPr>
            <w:rStyle w:val="Hyperlink"/>
            <w:rFonts w:hint="eastAsia"/>
            <w:rtl/>
          </w:rPr>
          <w:t>למוחזק</w:t>
        </w:r>
        <w:r w:rsidR="00940301" w:rsidRPr="00325BD2">
          <w:rPr>
            <w:rStyle w:val="Hyperlink"/>
            <w:rtl/>
          </w:rPr>
          <w:t xml:space="preserve"> </w:t>
        </w:r>
        <w:r w:rsidR="00940301" w:rsidRPr="00325BD2">
          <w:rPr>
            <w:rStyle w:val="Hyperlink"/>
            <w:rFonts w:hint="eastAsia"/>
            <w:rtl/>
          </w:rPr>
          <w:t>אינו</w:t>
        </w:r>
        <w:r w:rsidR="00940301" w:rsidRPr="00325BD2">
          <w:rPr>
            <w:rStyle w:val="Hyperlink"/>
            <w:rtl/>
          </w:rPr>
          <w:t xml:space="preserve"> </w:t>
        </w:r>
        <w:r w:rsidR="00940301" w:rsidRPr="00325BD2">
          <w:rPr>
            <w:rStyle w:val="Hyperlink"/>
            <w:rFonts w:hint="eastAsia"/>
            <w:rtl/>
          </w:rPr>
          <w:t>מכח</w:t>
        </w:r>
        <w:r w:rsidR="00940301" w:rsidRPr="00325BD2">
          <w:rPr>
            <w:rStyle w:val="Hyperlink"/>
            <w:rtl/>
          </w:rPr>
          <w:t xml:space="preserve"> </w:t>
        </w:r>
        <w:r w:rsidR="00940301" w:rsidRPr="00325BD2">
          <w:rPr>
            <w:rStyle w:val="Hyperlink"/>
            <w:rFonts w:hint="eastAsia"/>
            <w:rtl/>
          </w:rPr>
          <w:t>החזקה</w:t>
        </w:r>
        <w:r w:rsidR="00940301" w:rsidRPr="00325BD2">
          <w:rPr>
            <w:rStyle w:val="Hyperlink"/>
            <w:rtl/>
          </w:rPr>
          <w:t xml:space="preserve"> </w:t>
        </w:r>
        <w:r w:rsidR="00940301" w:rsidRPr="00325BD2">
          <w:rPr>
            <w:rStyle w:val="Hyperlink"/>
            <w:rFonts w:hint="eastAsia"/>
            <w:rtl/>
          </w:rPr>
          <w:t>אלא</w:t>
        </w:r>
        <w:r w:rsidR="00940301" w:rsidRPr="00325BD2">
          <w:rPr>
            <w:rStyle w:val="Hyperlink"/>
            <w:rtl/>
          </w:rPr>
          <w:t xml:space="preserve"> </w:t>
        </w:r>
        <w:r w:rsidR="00940301" w:rsidRPr="00325BD2">
          <w:rPr>
            <w:rStyle w:val="Hyperlink"/>
            <w:rFonts w:hint="eastAsia"/>
            <w:rtl/>
          </w:rPr>
          <w:t>כיון</w:t>
        </w:r>
        <w:r w:rsidR="00940301" w:rsidRPr="00325BD2">
          <w:rPr>
            <w:rStyle w:val="Hyperlink"/>
            <w:rtl/>
          </w:rPr>
          <w:t xml:space="preserve"> </w:t>
        </w:r>
        <w:r w:rsidR="00940301" w:rsidRPr="00325BD2">
          <w:rPr>
            <w:rStyle w:val="Hyperlink"/>
            <w:rFonts w:hint="eastAsia"/>
            <w:rtl/>
          </w:rPr>
          <w:t>שהוא</w:t>
        </w:r>
        <w:r w:rsidR="00940301" w:rsidRPr="00325BD2">
          <w:rPr>
            <w:rStyle w:val="Hyperlink"/>
            <w:rtl/>
          </w:rPr>
          <w:t xml:space="preserve"> </w:t>
        </w:r>
        <w:r w:rsidR="00940301" w:rsidRPr="00325BD2">
          <w:rPr>
            <w:rStyle w:val="Hyperlink"/>
            <w:rFonts w:hint="eastAsia"/>
            <w:rtl/>
          </w:rPr>
          <w:t>עושה</w:t>
        </w:r>
        <w:r w:rsidR="00940301" w:rsidRPr="00325BD2">
          <w:rPr>
            <w:rStyle w:val="Hyperlink"/>
            <w:rtl/>
          </w:rPr>
          <w:t xml:space="preserve"> </w:t>
        </w:r>
        <w:r w:rsidR="00940301" w:rsidRPr="00325BD2">
          <w:rPr>
            <w:rStyle w:val="Hyperlink"/>
            <w:rFonts w:hint="eastAsia"/>
            <w:rtl/>
          </w:rPr>
          <w:t>בשלו</w:t>
        </w:r>
        <w:r w:rsidR="00940301" w:rsidRPr="00325BD2">
          <w:rPr>
            <w:rStyle w:val="Hyperlink"/>
            <w:rtl/>
          </w:rPr>
          <w:t xml:space="preserve"> </w:t>
        </w:r>
        <w:r w:rsidR="00940301" w:rsidRPr="00325BD2">
          <w:rPr>
            <w:rStyle w:val="Hyperlink"/>
            <w:rFonts w:hint="eastAsia"/>
            <w:rtl/>
          </w:rPr>
          <w:t>וטוען</w:t>
        </w:r>
        <w:r w:rsidR="00940301" w:rsidRPr="00325BD2">
          <w:rPr>
            <w:rStyle w:val="Hyperlink"/>
            <w:rtl/>
          </w:rPr>
          <w:t xml:space="preserve"> </w:t>
        </w:r>
        <w:r w:rsidR="00940301" w:rsidRPr="00325BD2">
          <w:rPr>
            <w:rStyle w:val="Hyperlink"/>
            <w:rFonts w:hint="eastAsia"/>
            <w:rtl/>
          </w:rPr>
          <w:t>ברי</w:t>
        </w:r>
      </w:hyperlink>
    </w:p>
    <w:p w14:paraId="054C3E54" w14:textId="77777777" w:rsidR="00940301" w:rsidRDefault="000D6C2B" w:rsidP="00940301">
      <w:pPr>
        <w:pStyle w:val="aff2"/>
        <w:numPr>
          <w:ilvl w:val="0"/>
          <w:numId w:val="9"/>
        </w:numPr>
        <w:rPr>
          <w:rFonts w:eastAsiaTheme="minorEastAsia" w:cstheme="minorBidi"/>
          <w:sz w:val="22"/>
          <w:szCs w:val="22"/>
          <w:rtl/>
        </w:rPr>
      </w:pPr>
      <w:hyperlink w:anchor="_Toc75106990"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דברבינו</w:t>
        </w:r>
        <w:r w:rsidR="00940301" w:rsidRPr="00325BD2">
          <w:rPr>
            <w:rStyle w:val="Hyperlink"/>
            <w:rtl/>
          </w:rPr>
          <w:t xml:space="preserve"> </w:t>
        </w:r>
        <w:r w:rsidR="00940301" w:rsidRPr="00325BD2">
          <w:rPr>
            <w:rStyle w:val="Hyperlink"/>
            <w:rFonts w:hint="eastAsia"/>
            <w:rtl/>
          </w:rPr>
          <w:t>יונה</w:t>
        </w:r>
        <w:r w:rsidR="00940301" w:rsidRPr="00325BD2">
          <w:rPr>
            <w:rStyle w:val="Hyperlink"/>
            <w:rtl/>
          </w:rPr>
          <w:t xml:space="preserve"> </w:t>
        </w:r>
        <w:r w:rsidR="00940301" w:rsidRPr="00325BD2">
          <w:rPr>
            <w:rStyle w:val="Hyperlink"/>
            <w:rFonts w:hint="eastAsia"/>
            <w:rtl/>
          </w:rPr>
          <w:t>משמע</w:t>
        </w:r>
        <w:r w:rsidR="00940301" w:rsidRPr="00325BD2">
          <w:rPr>
            <w:rStyle w:val="Hyperlink"/>
            <w:rtl/>
          </w:rPr>
          <w:t xml:space="preserve"> </w:t>
        </w:r>
        <w:r w:rsidR="00940301" w:rsidRPr="00325BD2">
          <w:rPr>
            <w:rStyle w:val="Hyperlink"/>
            <w:rFonts w:hint="eastAsia"/>
            <w:rtl/>
          </w:rPr>
          <w:t>דהמחזיק</w:t>
        </w:r>
        <w:r w:rsidR="00940301" w:rsidRPr="00325BD2">
          <w:rPr>
            <w:rStyle w:val="Hyperlink"/>
            <w:rtl/>
          </w:rPr>
          <w:t xml:space="preserve"> </w:t>
        </w:r>
        <w:r w:rsidR="00940301" w:rsidRPr="00325BD2">
          <w:rPr>
            <w:rStyle w:val="Hyperlink"/>
            <w:rFonts w:hint="eastAsia"/>
            <w:rtl/>
          </w:rPr>
          <w:t>נאמן</w:t>
        </w:r>
        <w:r w:rsidR="00940301" w:rsidRPr="00325BD2">
          <w:rPr>
            <w:rStyle w:val="Hyperlink"/>
            <w:rtl/>
          </w:rPr>
          <w:t xml:space="preserve"> </w:t>
        </w:r>
        <w:r w:rsidR="00940301" w:rsidRPr="00325BD2">
          <w:rPr>
            <w:rStyle w:val="Hyperlink"/>
            <w:rFonts w:hint="eastAsia"/>
            <w:rtl/>
          </w:rPr>
          <w:t>כיון</w:t>
        </w:r>
        <w:r w:rsidR="00940301" w:rsidRPr="00325BD2">
          <w:rPr>
            <w:rStyle w:val="Hyperlink"/>
            <w:rtl/>
          </w:rPr>
          <w:t xml:space="preserve"> </w:t>
        </w:r>
        <w:r w:rsidR="00940301" w:rsidRPr="00325BD2">
          <w:rPr>
            <w:rStyle w:val="Hyperlink"/>
            <w:rFonts w:hint="eastAsia"/>
            <w:rtl/>
          </w:rPr>
          <w:t>שהוא</w:t>
        </w:r>
        <w:r w:rsidR="00940301" w:rsidRPr="00325BD2">
          <w:rPr>
            <w:rStyle w:val="Hyperlink"/>
            <w:rtl/>
          </w:rPr>
          <w:t xml:space="preserve"> </w:t>
        </w:r>
        <w:r w:rsidR="00940301" w:rsidRPr="00325BD2">
          <w:rPr>
            <w:rStyle w:val="Hyperlink"/>
            <w:rFonts w:hint="eastAsia"/>
            <w:rtl/>
          </w:rPr>
          <w:t>מוחזק</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אמאי</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טענת</w:t>
        </w:r>
        <w:r w:rsidR="00940301" w:rsidRPr="00325BD2">
          <w:rPr>
            <w:rStyle w:val="Hyperlink"/>
            <w:rtl/>
          </w:rPr>
          <w:t xml:space="preserve"> </w:t>
        </w:r>
        <w:r w:rsidR="00940301" w:rsidRPr="00325BD2">
          <w:rPr>
            <w:rStyle w:val="Hyperlink"/>
            <w:rFonts w:hint="eastAsia"/>
            <w:rtl/>
          </w:rPr>
          <w:t>ברי</w:t>
        </w:r>
      </w:hyperlink>
    </w:p>
    <w:p w14:paraId="58FFCF04" w14:textId="77777777" w:rsidR="00940301" w:rsidRDefault="000D6C2B" w:rsidP="00940301">
      <w:pPr>
        <w:pStyle w:val="aff4"/>
        <w:rPr>
          <w:rFonts w:eastAsiaTheme="minorEastAsia" w:cstheme="minorBidi"/>
          <w:i/>
          <w:iCs/>
          <w:noProof/>
          <w:sz w:val="22"/>
          <w:szCs w:val="22"/>
          <w:rtl/>
        </w:rPr>
      </w:pPr>
      <w:hyperlink w:anchor="_Toc75106991"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ר</w:t>
        </w:r>
        <w:r w:rsidR="00940301" w:rsidRPr="00325BD2">
          <w:rPr>
            <w:rStyle w:val="Hyperlink"/>
            <w:noProof/>
            <w:rtl/>
          </w:rPr>
          <w:t xml:space="preserve"> </w:t>
        </w:r>
        <w:r w:rsidR="00940301" w:rsidRPr="00325BD2">
          <w:rPr>
            <w:rStyle w:val="Hyperlink"/>
            <w:rFonts w:hint="eastAsia"/>
            <w:noProof/>
            <w:rtl/>
          </w:rPr>
          <w:t>בקצוה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דמוכח</w:t>
        </w:r>
        <w:r w:rsidR="00940301" w:rsidRPr="00325BD2">
          <w:rPr>
            <w:rStyle w:val="Hyperlink"/>
            <w:noProof/>
            <w:rtl/>
          </w:rPr>
          <w:t xml:space="preserve"> </w:t>
        </w:r>
        <w:r w:rsidR="00940301" w:rsidRPr="00325BD2">
          <w:rPr>
            <w:rStyle w:val="Hyperlink"/>
            <w:rFonts w:hint="eastAsia"/>
            <w:noProof/>
            <w:rtl/>
          </w:rPr>
          <w:t>דחזקת</w:t>
        </w:r>
        <w:r w:rsidR="00940301" w:rsidRPr="00325BD2">
          <w:rPr>
            <w:rStyle w:val="Hyperlink"/>
            <w:noProof/>
            <w:rtl/>
          </w:rPr>
          <w:t xml:space="preserve"> </w:t>
        </w:r>
        <w:r w:rsidR="00940301" w:rsidRPr="00325BD2">
          <w:rPr>
            <w:rStyle w:val="Hyperlink"/>
            <w:rFonts w:hint="eastAsia"/>
            <w:noProof/>
            <w:rtl/>
          </w:rPr>
          <w:t>תשמישין</w:t>
        </w:r>
        <w:r w:rsidR="00940301" w:rsidRPr="00325BD2">
          <w:rPr>
            <w:rStyle w:val="Hyperlink"/>
            <w:noProof/>
            <w:rtl/>
          </w:rPr>
          <w:t xml:space="preserve"> </w:t>
        </w:r>
        <w:r w:rsidR="00940301" w:rsidRPr="00325BD2">
          <w:rPr>
            <w:rStyle w:val="Hyperlink"/>
            <w:rFonts w:hint="eastAsia"/>
            <w:noProof/>
            <w:rtl/>
          </w:rPr>
          <w:t>חשיבא</w:t>
        </w:r>
        <w:r w:rsidR="00940301" w:rsidRPr="00325BD2">
          <w:rPr>
            <w:rStyle w:val="Hyperlink"/>
            <w:noProof/>
            <w:rtl/>
          </w:rPr>
          <w:t xml:space="preserve"> </w:t>
        </w:r>
        <w:r w:rsidR="00940301" w:rsidRPr="00325BD2">
          <w:rPr>
            <w:rStyle w:val="Hyperlink"/>
            <w:rFonts w:hint="eastAsia"/>
            <w:noProof/>
            <w:rtl/>
          </w:rPr>
          <w:t>כקנין</w:t>
        </w:r>
      </w:hyperlink>
    </w:p>
    <w:p w14:paraId="68B5B6A0" w14:textId="77777777" w:rsidR="00940301" w:rsidRDefault="000D6C2B" w:rsidP="00940301">
      <w:pPr>
        <w:pStyle w:val="aff2"/>
        <w:numPr>
          <w:ilvl w:val="0"/>
          <w:numId w:val="9"/>
        </w:numPr>
        <w:rPr>
          <w:rFonts w:eastAsiaTheme="minorEastAsia" w:cstheme="minorBidi"/>
          <w:sz w:val="22"/>
          <w:szCs w:val="22"/>
          <w:rtl/>
        </w:rPr>
      </w:pPr>
      <w:hyperlink w:anchor="_Toc7510699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בקצוה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דשימוש</w:t>
        </w:r>
        <w:r w:rsidR="00940301" w:rsidRPr="00325BD2">
          <w:rPr>
            <w:rStyle w:val="Hyperlink"/>
            <w:rtl/>
          </w:rPr>
          <w:t xml:space="preserve"> </w:t>
        </w:r>
        <w:r w:rsidR="00940301" w:rsidRPr="00325BD2">
          <w:rPr>
            <w:rStyle w:val="Hyperlink"/>
            <w:rFonts w:hint="eastAsia"/>
            <w:rtl/>
          </w:rPr>
          <w:t>קונה</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למכירה</w:t>
        </w:r>
        <w:r w:rsidR="00940301" w:rsidRPr="00325BD2">
          <w:rPr>
            <w:rStyle w:val="Hyperlink"/>
            <w:rtl/>
          </w:rPr>
          <w:t xml:space="preserve"> </w:t>
        </w:r>
        <w:r w:rsidR="00940301" w:rsidRPr="00325BD2">
          <w:rPr>
            <w:rStyle w:val="Hyperlink"/>
            <w:rFonts w:hint="eastAsia"/>
            <w:rtl/>
          </w:rPr>
          <w:t>אך</w:t>
        </w:r>
        <w:r w:rsidR="00940301" w:rsidRPr="00325BD2">
          <w:rPr>
            <w:rStyle w:val="Hyperlink"/>
            <w:rtl/>
          </w:rPr>
          <w:t xml:space="preserve"> </w:t>
        </w:r>
        <w:r w:rsidR="00940301" w:rsidRPr="00325BD2">
          <w:rPr>
            <w:rStyle w:val="Hyperlink"/>
            <w:rFonts w:hint="eastAsia"/>
            <w:rtl/>
          </w:rPr>
          <w:t>מנליה</w:t>
        </w:r>
        <w:r w:rsidR="00940301" w:rsidRPr="00325BD2">
          <w:rPr>
            <w:rStyle w:val="Hyperlink"/>
            <w:rtl/>
          </w:rPr>
          <w:t xml:space="preserve"> </w:t>
        </w:r>
        <w:r w:rsidR="00940301" w:rsidRPr="00325BD2">
          <w:rPr>
            <w:rStyle w:val="Hyperlink"/>
            <w:rFonts w:hint="eastAsia"/>
            <w:rtl/>
          </w:rPr>
          <w:t>להקצוה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דהוי</w:t>
        </w:r>
        <w:r w:rsidR="00940301" w:rsidRPr="00325BD2">
          <w:rPr>
            <w:rStyle w:val="Hyperlink"/>
            <w:rtl/>
          </w:rPr>
          <w:t xml:space="preserve"> </w:t>
        </w:r>
        <w:r w:rsidR="00940301" w:rsidRPr="00325BD2">
          <w:rPr>
            <w:rStyle w:val="Hyperlink"/>
            <w:rFonts w:hint="eastAsia"/>
            <w:rtl/>
          </w:rPr>
          <w:t>ראיה</w:t>
        </w:r>
      </w:hyperlink>
    </w:p>
    <w:p w14:paraId="1E2C00BA" w14:textId="77777777" w:rsidR="00940301" w:rsidRDefault="000D6C2B" w:rsidP="00940301">
      <w:pPr>
        <w:pStyle w:val="aff2"/>
        <w:numPr>
          <w:ilvl w:val="0"/>
          <w:numId w:val="9"/>
        </w:numPr>
        <w:rPr>
          <w:rFonts w:eastAsiaTheme="minorEastAsia" w:cstheme="minorBidi"/>
          <w:sz w:val="22"/>
          <w:szCs w:val="22"/>
          <w:rtl/>
        </w:rPr>
      </w:pPr>
      <w:hyperlink w:anchor="_Toc7510699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בקצוה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דמסברא</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לומר</w:t>
        </w:r>
        <w:r w:rsidR="00940301" w:rsidRPr="00325BD2">
          <w:rPr>
            <w:rStyle w:val="Hyperlink"/>
            <w:rtl/>
          </w:rPr>
          <w:t xml:space="preserve"> </w:t>
        </w:r>
        <w:r w:rsidR="00940301" w:rsidRPr="00325BD2">
          <w:rPr>
            <w:rStyle w:val="Hyperlink"/>
            <w:rFonts w:hint="eastAsia"/>
            <w:rtl/>
          </w:rPr>
          <w:t>דרק</w:t>
        </w:r>
        <w:r w:rsidR="00940301" w:rsidRPr="00325BD2">
          <w:rPr>
            <w:rStyle w:val="Hyperlink"/>
            <w:rtl/>
          </w:rPr>
          <w:t xml:space="preserve"> </w:t>
        </w:r>
        <w:r w:rsidR="00940301" w:rsidRPr="00325BD2">
          <w:rPr>
            <w:rStyle w:val="Hyperlink"/>
            <w:rFonts w:hint="eastAsia"/>
            <w:rtl/>
          </w:rPr>
          <w:t>מחל</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הקנה</w:t>
        </w:r>
      </w:hyperlink>
    </w:p>
    <w:p w14:paraId="1924A8EE" w14:textId="77777777" w:rsidR="00940301" w:rsidRDefault="000D6C2B" w:rsidP="00940301">
      <w:pPr>
        <w:pStyle w:val="2"/>
        <w:rPr>
          <w:rFonts w:eastAsiaTheme="minorEastAsia" w:cstheme="minorBidi"/>
          <w:sz w:val="22"/>
          <w:szCs w:val="22"/>
          <w:rtl/>
        </w:rPr>
      </w:pPr>
      <w:hyperlink w:anchor="_Toc75106994" w:history="1">
        <w:r w:rsidR="00940301" w:rsidRPr="00325BD2">
          <w:rPr>
            <w:rStyle w:val="Hyperlink"/>
            <w:rFonts w:hint="eastAsia"/>
            <w:rtl/>
          </w:rPr>
          <w:t>בפלו</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והראב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בגדרי</w:t>
        </w:r>
        <w:r w:rsidR="00940301" w:rsidRPr="00325BD2">
          <w:rPr>
            <w:rStyle w:val="Hyperlink"/>
            <w:rtl/>
          </w:rPr>
          <w:t xml:space="preserve"> </w:t>
        </w:r>
        <w:r w:rsidR="00940301" w:rsidRPr="00325BD2">
          <w:rPr>
            <w:rStyle w:val="Hyperlink"/>
            <w:rFonts w:hint="eastAsia"/>
            <w:rtl/>
          </w:rPr>
          <w:t>ההרחקה</w:t>
        </w:r>
      </w:hyperlink>
    </w:p>
    <w:p w14:paraId="2E715F45" w14:textId="77777777" w:rsidR="00940301" w:rsidRDefault="000D6C2B" w:rsidP="00940301">
      <w:pPr>
        <w:pStyle w:val="aff4"/>
        <w:rPr>
          <w:rFonts w:eastAsiaTheme="minorEastAsia" w:cstheme="minorBidi"/>
          <w:i/>
          <w:iCs/>
          <w:noProof/>
          <w:sz w:val="22"/>
          <w:szCs w:val="22"/>
          <w:rtl/>
        </w:rPr>
      </w:pPr>
      <w:hyperlink w:anchor="_Toc75106995"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המשנת</w:t>
        </w:r>
        <w:r w:rsidR="00940301" w:rsidRPr="00325BD2">
          <w:rPr>
            <w:rStyle w:val="Hyperlink"/>
            <w:noProof/>
            <w:rtl/>
          </w:rPr>
          <w:t xml:space="preserve"> </w:t>
        </w:r>
        <w:r w:rsidR="00940301" w:rsidRPr="00325BD2">
          <w:rPr>
            <w:rStyle w:val="Hyperlink"/>
            <w:rFonts w:hint="eastAsia"/>
            <w:noProof/>
            <w:rtl/>
          </w:rPr>
          <w:t>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דנח</w:t>
        </w:r>
        <w:r w:rsidR="00940301" w:rsidRPr="00325BD2">
          <w:rPr>
            <w:rStyle w:val="Hyperlink"/>
            <w:noProof/>
            <w:rtl/>
          </w:rPr>
          <w:t xml:space="preserve">' </w:t>
        </w:r>
        <w:r w:rsidR="00940301" w:rsidRPr="00325BD2">
          <w:rPr>
            <w:rStyle w:val="Hyperlink"/>
            <w:rFonts w:hint="eastAsia"/>
            <w:noProof/>
            <w:rtl/>
          </w:rPr>
          <w:t>הרמב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והראב</w:t>
        </w:r>
        <w:r w:rsidR="00940301" w:rsidRPr="00325BD2">
          <w:rPr>
            <w:rStyle w:val="Hyperlink"/>
            <w:noProof/>
            <w:rtl/>
          </w:rPr>
          <w:t>"</w:t>
        </w:r>
        <w:r w:rsidR="00940301" w:rsidRPr="00325BD2">
          <w:rPr>
            <w:rStyle w:val="Hyperlink"/>
            <w:rFonts w:hint="eastAsia"/>
            <w:noProof/>
            <w:rtl/>
          </w:rPr>
          <w:t>ד</w:t>
        </w:r>
        <w:r w:rsidR="00940301" w:rsidRPr="00325BD2">
          <w:rPr>
            <w:rStyle w:val="Hyperlink"/>
            <w:noProof/>
            <w:rtl/>
          </w:rPr>
          <w:t xml:space="preserve"> </w:t>
        </w:r>
        <w:r w:rsidR="00940301" w:rsidRPr="00325BD2">
          <w:rPr>
            <w:rStyle w:val="Hyperlink"/>
            <w:rFonts w:hint="eastAsia"/>
            <w:noProof/>
            <w:rtl/>
          </w:rPr>
          <w:t>אי</w:t>
        </w:r>
        <w:r w:rsidR="00940301" w:rsidRPr="00325BD2">
          <w:rPr>
            <w:rStyle w:val="Hyperlink"/>
            <w:noProof/>
            <w:rtl/>
          </w:rPr>
          <w:t xml:space="preserve"> </w:t>
        </w:r>
        <w:r w:rsidR="00940301" w:rsidRPr="00325BD2">
          <w:rPr>
            <w:rStyle w:val="Hyperlink"/>
            <w:rFonts w:hint="eastAsia"/>
            <w:noProof/>
            <w:rtl/>
          </w:rPr>
          <w:t>דמי</w:t>
        </w:r>
        <w:r w:rsidR="00940301" w:rsidRPr="00325BD2">
          <w:rPr>
            <w:rStyle w:val="Hyperlink"/>
            <w:noProof/>
            <w:rtl/>
          </w:rPr>
          <w:t xml:space="preserve"> </w:t>
        </w:r>
        <w:r w:rsidR="00940301" w:rsidRPr="00325BD2">
          <w:rPr>
            <w:rStyle w:val="Hyperlink"/>
            <w:rFonts w:hint="eastAsia"/>
            <w:noProof/>
            <w:rtl/>
          </w:rPr>
          <w:t>לחזקת</w:t>
        </w:r>
        <w:r w:rsidR="00940301" w:rsidRPr="00325BD2">
          <w:rPr>
            <w:rStyle w:val="Hyperlink"/>
            <w:noProof/>
            <w:rtl/>
          </w:rPr>
          <w:t xml:space="preserve"> </w:t>
        </w:r>
        <w:r w:rsidR="00940301" w:rsidRPr="00325BD2">
          <w:rPr>
            <w:rStyle w:val="Hyperlink"/>
            <w:rFonts w:hint="eastAsia"/>
            <w:noProof/>
            <w:rtl/>
          </w:rPr>
          <w:t>קרקעות</w:t>
        </w:r>
      </w:hyperlink>
    </w:p>
    <w:p w14:paraId="4E60A55E" w14:textId="77777777" w:rsidR="00940301" w:rsidRDefault="000D6C2B" w:rsidP="00940301">
      <w:pPr>
        <w:pStyle w:val="aff2"/>
        <w:numPr>
          <w:ilvl w:val="0"/>
          <w:numId w:val="9"/>
        </w:numPr>
        <w:rPr>
          <w:rFonts w:eastAsiaTheme="minorEastAsia" w:cstheme="minorBidi"/>
          <w:sz w:val="22"/>
          <w:szCs w:val="22"/>
          <w:rtl/>
        </w:rPr>
      </w:pPr>
      <w:hyperlink w:anchor="_Toc75106996"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דהראב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הק</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ב</w:t>
        </w:r>
        <w:r w:rsidR="00940301" w:rsidRPr="00325BD2">
          <w:rPr>
            <w:rStyle w:val="Hyperlink"/>
            <w:rtl/>
          </w:rPr>
          <w:t xml:space="preserve">' </w:t>
        </w:r>
        <w:r w:rsidR="00940301" w:rsidRPr="00325BD2">
          <w:rPr>
            <w:rStyle w:val="Hyperlink"/>
            <w:rFonts w:hint="eastAsia"/>
            <w:rtl/>
          </w:rPr>
          <w:t>קושיות</w:t>
        </w:r>
        <w:r w:rsidR="00940301" w:rsidRPr="00325BD2">
          <w:rPr>
            <w:rStyle w:val="Hyperlink"/>
            <w:rtl/>
          </w:rPr>
          <w:t xml:space="preserve"> </w:t>
        </w:r>
        <w:r w:rsidR="00940301" w:rsidRPr="00325BD2">
          <w:rPr>
            <w:rStyle w:val="Hyperlink"/>
            <w:rFonts w:hint="eastAsia"/>
            <w:rtl/>
          </w:rPr>
          <w:t>גם</w:t>
        </w:r>
        <w:r w:rsidR="00940301" w:rsidRPr="00325BD2">
          <w:rPr>
            <w:rStyle w:val="Hyperlink"/>
            <w:rtl/>
          </w:rPr>
          <w:t xml:space="preserve"> </w:t>
        </w:r>
        <w:r w:rsidR="00940301" w:rsidRPr="00325BD2">
          <w:rPr>
            <w:rStyle w:val="Hyperlink"/>
            <w:rFonts w:hint="eastAsia"/>
            <w:rtl/>
          </w:rPr>
          <w:t>דשתק</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וגם</w:t>
        </w:r>
        <w:r w:rsidR="00940301" w:rsidRPr="00325BD2">
          <w:rPr>
            <w:rStyle w:val="Hyperlink"/>
            <w:rtl/>
          </w:rPr>
          <w:t xml:space="preserve"> </w:t>
        </w:r>
        <w:r w:rsidR="00940301" w:rsidRPr="00325BD2">
          <w:rPr>
            <w:rStyle w:val="Hyperlink"/>
            <w:rFonts w:hint="eastAsia"/>
            <w:rtl/>
          </w:rPr>
          <w:t>דצריך</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hyperlink>
    </w:p>
    <w:p w14:paraId="6CB4F60A" w14:textId="77777777" w:rsidR="00940301" w:rsidRDefault="000D6C2B" w:rsidP="00940301">
      <w:pPr>
        <w:pStyle w:val="aff2"/>
        <w:numPr>
          <w:ilvl w:val="0"/>
          <w:numId w:val="9"/>
        </w:numPr>
        <w:rPr>
          <w:rFonts w:eastAsiaTheme="minorEastAsia" w:cstheme="minorBidi"/>
          <w:sz w:val="22"/>
          <w:szCs w:val="22"/>
          <w:rtl/>
        </w:rPr>
      </w:pPr>
      <w:hyperlink w:anchor="_Toc7510699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דלראב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כחזקת</w:t>
        </w:r>
        <w:r w:rsidR="00940301" w:rsidRPr="00325BD2">
          <w:rPr>
            <w:rStyle w:val="Hyperlink"/>
            <w:rtl/>
          </w:rPr>
          <w:t xml:space="preserve"> </w:t>
        </w:r>
        <w:r w:rsidR="00940301" w:rsidRPr="00325BD2">
          <w:rPr>
            <w:rStyle w:val="Hyperlink"/>
            <w:rFonts w:hint="eastAsia"/>
            <w:rtl/>
          </w:rPr>
          <w:t>קרקעות</w:t>
        </w:r>
        <w:r w:rsidR="00940301" w:rsidRPr="00325BD2">
          <w:rPr>
            <w:rStyle w:val="Hyperlink"/>
            <w:rtl/>
          </w:rPr>
          <w:t xml:space="preserve"> </w:t>
        </w:r>
        <w:r w:rsidR="00940301" w:rsidRPr="00325BD2">
          <w:rPr>
            <w:rStyle w:val="Hyperlink"/>
            <w:rFonts w:hint="eastAsia"/>
            <w:rtl/>
          </w:rPr>
          <w:t>ולרמב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ולגאונים</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לחזקת</w:t>
        </w:r>
        <w:r w:rsidR="00940301" w:rsidRPr="00325BD2">
          <w:rPr>
            <w:rStyle w:val="Hyperlink"/>
            <w:rtl/>
          </w:rPr>
          <w:t xml:space="preserve"> </w:t>
        </w:r>
        <w:r w:rsidR="00940301" w:rsidRPr="00325BD2">
          <w:rPr>
            <w:rStyle w:val="Hyperlink"/>
            <w:rFonts w:hint="eastAsia"/>
            <w:rtl/>
          </w:rPr>
          <w:t>קרקעות</w:t>
        </w:r>
      </w:hyperlink>
    </w:p>
    <w:p w14:paraId="754FD73D" w14:textId="77777777" w:rsidR="00940301" w:rsidRDefault="000D6C2B" w:rsidP="00940301">
      <w:pPr>
        <w:pStyle w:val="aff4"/>
        <w:rPr>
          <w:rFonts w:eastAsiaTheme="minorEastAsia" w:cstheme="minorBidi"/>
          <w:i/>
          <w:iCs/>
          <w:noProof/>
          <w:sz w:val="22"/>
          <w:szCs w:val="22"/>
          <w:rtl/>
        </w:rPr>
      </w:pPr>
      <w:hyperlink w:anchor="_Toc75106998" w:history="1">
        <w:r w:rsidR="00940301" w:rsidRPr="00325BD2">
          <w:rPr>
            <w:rStyle w:val="Hyperlink"/>
            <w:rFonts w:hint="eastAsia"/>
            <w:noProof/>
            <w:rtl/>
          </w:rPr>
          <w:t>תי</w:t>
        </w:r>
        <w:r w:rsidR="00940301" w:rsidRPr="00325BD2">
          <w:rPr>
            <w:rStyle w:val="Hyperlink"/>
            <w:noProof/>
            <w:rtl/>
          </w:rPr>
          <w:t xml:space="preserve">' </w:t>
        </w:r>
        <w:r w:rsidR="00940301" w:rsidRPr="00325BD2">
          <w:rPr>
            <w:rStyle w:val="Hyperlink"/>
            <w:rFonts w:hint="eastAsia"/>
            <w:noProof/>
            <w:rtl/>
          </w:rPr>
          <w:t>המשנת</w:t>
        </w:r>
        <w:r w:rsidR="00940301" w:rsidRPr="00325BD2">
          <w:rPr>
            <w:rStyle w:val="Hyperlink"/>
            <w:noProof/>
            <w:rtl/>
          </w:rPr>
          <w:t xml:space="preserve"> </w:t>
        </w:r>
        <w:r w:rsidR="00940301" w:rsidRPr="00325BD2">
          <w:rPr>
            <w:rStyle w:val="Hyperlink"/>
            <w:rFonts w:hint="eastAsia"/>
            <w:noProof/>
            <w:rtl/>
          </w:rPr>
          <w:t>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קו</w:t>
        </w:r>
        <w:r w:rsidR="00940301" w:rsidRPr="00325BD2">
          <w:rPr>
            <w:rStyle w:val="Hyperlink"/>
            <w:noProof/>
            <w:rtl/>
          </w:rPr>
          <w:t xml:space="preserve">' </w:t>
        </w:r>
        <w:r w:rsidR="00940301" w:rsidRPr="00325BD2">
          <w:rPr>
            <w:rStyle w:val="Hyperlink"/>
            <w:rFonts w:hint="eastAsia"/>
            <w:noProof/>
            <w:rtl/>
          </w:rPr>
          <w:t>הקצוה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דמוחל</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זכותו</w:t>
        </w:r>
        <w:r w:rsidR="00940301" w:rsidRPr="00325BD2">
          <w:rPr>
            <w:rStyle w:val="Hyperlink"/>
            <w:noProof/>
            <w:rtl/>
          </w:rPr>
          <w:t xml:space="preserve"> </w:t>
        </w:r>
        <w:r w:rsidR="00940301" w:rsidRPr="00325BD2">
          <w:rPr>
            <w:rStyle w:val="Hyperlink"/>
            <w:rFonts w:hint="eastAsia"/>
            <w:noProof/>
            <w:rtl/>
          </w:rPr>
          <w:t>בדיני</w:t>
        </w:r>
        <w:r w:rsidR="00940301" w:rsidRPr="00325BD2">
          <w:rPr>
            <w:rStyle w:val="Hyperlink"/>
            <w:noProof/>
            <w:rtl/>
          </w:rPr>
          <w:t xml:space="preserve"> </w:t>
        </w:r>
        <w:r w:rsidR="00940301" w:rsidRPr="00325BD2">
          <w:rPr>
            <w:rStyle w:val="Hyperlink"/>
            <w:rFonts w:hint="eastAsia"/>
            <w:noProof/>
            <w:rtl/>
          </w:rPr>
          <w:t>שכנים</w:t>
        </w:r>
      </w:hyperlink>
    </w:p>
    <w:p w14:paraId="130137DF" w14:textId="77777777" w:rsidR="00940301" w:rsidRDefault="000D6C2B" w:rsidP="00940301">
      <w:pPr>
        <w:pStyle w:val="aff2"/>
        <w:numPr>
          <w:ilvl w:val="0"/>
          <w:numId w:val="9"/>
        </w:numPr>
        <w:rPr>
          <w:rFonts w:eastAsiaTheme="minorEastAsia" w:cstheme="minorBidi"/>
          <w:sz w:val="22"/>
          <w:szCs w:val="22"/>
          <w:rtl/>
        </w:rPr>
      </w:pPr>
      <w:hyperlink w:anchor="_Toc7510699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דהמחילה</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זכות</w:t>
        </w:r>
        <w:r w:rsidR="00940301" w:rsidRPr="00325BD2">
          <w:rPr>
            <w:rStyle w:val="Hyperlink"/>
            <w:rtl/>
          </w:rPr>
          <w:t xml:space="preserve"> </w:t>
        </w:r>
        <w:r w:rsidR="00940301" w:rsidRPr="00325BD2">
          <w:rPr>
            <w:rStyle w:val="Hyperlink"/>
            <w:rFonts w:hint="eastAsia"/>
            <w:rtl/>
          </w:rPr>
          <w:t>ההרחקה</w:t>
        </w:r>
        <w:r w:rsidR="00940301" w:rsidRPr="00325BD2">
          <w:rPr>
            <w:rStyle w:val="Hyperlink"/>
            <w:rtl/>
          </w:rPr>
          <w:t xml:space="preserve"> </w:t>
        </w:r>
        <w:r w:rsidR="00940301" w:rsidRPr="00325BD2">
          <w:rPr>
            <w:rStyle w:val="Hyperlink"/>
            <w:rFonts w:hint="eastAsia"/>
            <w:rtl/>
          </w:rPr>
          <w:t>וחשיב</w:t>
        </w:r>
        <w:r w:rsidR="00940301" w:rsidRPr="00325BD2">
          <w:rPr>
            <w:rStyle w:val="Hyperlink"/>
            <w:rtl/>
          </w:rPr>
          <w:t xml:space="preserve"> </w:t>
        </w:r>
        <w:r w:rsidR="00940301" w:rsidRPr="00325BD2">
          <w:rPr>
            <w:rStyle w:val="Hyperlink"/>
            <w:rFonts w:hint="eastAsia"/>
            <w:rtl/>
          </w:rPr>
          <w:t>שאין</w:t>
        </w:r>
        <w:r w:rsidR="00940301" w:rsidRPr="00325BD2">
          <w:rPr>
            <w:rStyle w:val="Hyperlink"/>
            <w:rtl/>
          </w:rPr>
          <w:t xml:space="preserve"> </w:t>
        </w:r>
        <w:r w:rsidR="00940301" w:rsidRPr="00325BD2">
          <w:rPr>
            <w:rStyle w:val="Hyperlink"/>
            <w:rFonts w:hint="eastAsia"/>
            <w:rtl/>
          </w:rPr>
          <w:t>למזיק</w:t>
        </w:r>
        <w:r w:rsidR="00940301" w:rsidRPr="00325BD2">
          <w:rPr>
            <w:rStyle w:val="Hyperlink"/>
            <w:rtl/>
          </w:rPr>
          <w:t xml:space="preserve"> </w:t>
        </w:r>
        <w:r w:rsidR="00940301" w:rsidRPr="00325BD2">
          <w:rPr>
            <w:rStyle w:val="Hyperlink"/>
            <w:rFonts w:hint="eastAsia"/>
            <w:rtl/>
          </w:rPr>
          <w:t>שכנים</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לקרע</w:t>
        </w:r>
        <w:r w:rsidR="00940301" w:rsidRPr="00325BD2">
          <w:rPr>
            <w:rStyle w:val="Hyperlink"/>
            <w:rtl/>
          </w:rPr>
          <w:t xml:space="preserve"> </w:t>
        </w:r>
        <w:r w:rsidR="00940301" w:rsidRPr="00325BD2">
          <w:rPr>
            <w:rStyle w:val="Hyperlink"/>
            <w:rFonts w:hint="eastAsia"/>
            <w:rtl/>
          </w:rPr>
          <w:t>כסותי</w:t>
        </w:r>
      </w:hyperlink>
    </w:p>
    <w:p w14:paraId="30C93177" w14:textId="77777777" w:rsidR="00940301" w:rsidRDefault="000D6C2B" w:rsidP="00940301">
      <w:pPr>
        <w:pStyle w:val="aff4"/>
        <w:rPr>
          <w:rFonts w:eastAsiaTheme="minorEastAsia" w:cstheme="minorBidi"/>
          <w:i/>
          <w:iCs/>
          <w:noProof/>
          <w:sz w:val="22"/>
          <w:szCs w:val="22"/>
          <w:rtl/>
        </w:rPr>
      </w:pPr>
      <w:hyperlink w:anchor="_Toc75107000"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המשנת</w:t>
        </w:r>
        <w:r w:rsidR="00940301" w:rsidRPr="00325BD2">
          <w:rPr>
            <w:rStyle w:val="Hyperlink"/>
            <w:noProof/>
            <w:rtl/>
          </w:rPr>
          <w:t xml:space="preserve"> </w:t>
        </w:r>
        <w:r w:rsidR="00940301" w:rsidRPr="00325BD2">
          <w:rPr>
            <w:rStyle w:val="Hyperlink"/>
            <w:rFonts w:hint="eastAsia"/>
            <w:noProof/>
            <w:rtl/>
          </w:rPr>
          <w:t>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דלהרמב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ההרחקה</w:t>
        </w:r>
        <w:r w:rsidR="00940301" w:rsidRPr="00325BD2">
          <w:rPr>
            <w:rStyle w:val="Hyperlink"/>
            <w:noProof/>
            <w:rtl/>
          </w:rPr>
          <w:t xml:space="preserve"> </w:t>
        </w:r>
        <w:r w:rsidR="00940301" w:rsidRPr="00325BD2">
          <w:rPr>
            <w:rStyle w:val="Hyperlink"/>
            <w:rFonts w:hint="eastAsia"/>
            <w:noProof/>
            <w:rtl/>
          </w:rPr>
          <w:t>מדיני</w:t>
        </w:r>
        <w:r w:rsidR="00940301" w:rsidRPr="00325BD2">
          <w:rPr>
            <w:rStyle w:val="Hyperlink"/>
            <w:noProof/>
            <w:rtl/>
          </w:rPr>
          <w:t xml:space="preserve"> </w:t>
        </w:r>
        <w:r w:rsidR="00940301" w:rsidRPr="00325BD2">
          <w:rPr>
            <w:rStyle w:val="Hyperlink"/>
            <w:rFonts w:hint="eastAsia"/>
            <w:noProof/>
            <w:rtl/>
          </w:rPr>
          <w:t>שכנים</w:t>
        </w:r>
        <w:r w:rsidR="00940301" w:rsidRPr="00325BD2">
          <w:rPr>
            <w:rStyle w:val="Hyperlink"/>
            <w:noProof/>
            <w:rtl/>
          </w:rPr>
          <w:t xml:space="preserve"> </w:t>
        </w:r>
        <w:r w:rsidR="00940301" w:rsidRPr="00325BD2">
          <w:rPr>
            <w:rStyle w:val="Hyperlink"/>
            <w:rFonts w:hint="eastAsia"/>
            <w:noProof/>
            <w:rtl/>
          </w:rPr>
          <w:t>ומהני</w:t>
        </w:r>
        <w:r w:rsidR="00940301" w:rsidRPr="00325BD2">
          <w:rPr>
            <w:rStyle w:val="Hyperlink"/>
            <w:noProof/>
            <w:rtl/>
          </w:rPr>
          <w:t xml:space="preserve"> </w:t>
        </w:r>
        <w:r w:rsidR="00940301" w:rsidRPr="00325BD2">
          <w:rPr>
            <w:rStyle w:val="Hyperlink"/>
            <w:rFonts w:hint="eastAsia"/>
            <w:noProof/>
            <w:rtl/>
          </w:rPr>
          <w:t>מחילה</w:t>
        </w:r>
      </w:hyperlink>
    </w:p>
    <w:p w14:paraId="317B78B3" w14:textId="77777777" w:rsidR="00940301" w:rsidRDefault="000D6C2B" w:rsidP="00940301">
      <w:pPr>
        <w:pStyle w:val="aff2"/>
        <w:numPr>
          <w:ilvl w:val="0"/>
          <w:numId w:val="9"/>
        </w:numPr>
        <w:rPr>
          <w:rFonts w:eastAsiaTheme="minorEastAsia" w:cstheme="minorBidi"/>
          <w:sz w:val="22"/>
          <w:szCs w:val="22"/>
          <w:rtl/>
        </w:rPr>
      </w:pPr>
      <w:hyperlink w:anchor="_Toc7510700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דחזקה</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בדבר</w:t>
        </w:r>
        <w:r w:rsidR="00940301" w:rsidRPr="00325BD2">
          <w:rPr>
            <w:rStyle w:val="Hyperlink"/>
            <w:rtl/>
          </w:rPr>
          <w:t xml:space="preserve"> </w:t>
        </w:r>
        <w:r w:rsidR="00940301" w:rsidRPr="00325BD2">
          <w:rPr>
            <w:rStyle w:val="Hyperlink"/>
            <w:rFonts w:hint="eastAsia"/>
            <w:rtl/>
          </w:rPr>
          <w:t>קבוע</w:t>
        </w:r>
        <w:r w:rsidR="00940301" w:rsidRPr="00325BD2">
          <w:rPr>
            <w:rStyle w:val="Hyperlink"/>
            <w:rtl/>
          </w:rPr>
          <w:t xml:space="preserve"> </w:t>
        </w:r>
        <w:r w:rsidR="00940301" w:rsidRPr="00325BD2">
          <w:rPr>
            <w:rStyle w:val="Hyperlink"/>
            <w:rFonts w:hint="eastAsia"/>
            <w:rtl/>
          </w:rPr>
          <w:t>ומהני</w:t>
        </w:r>
        <w:r w:rsidR="00940301" w:rsidRPr="00325BD2">
          <w:rPr>
            <w:rStyle w:val="Hyperlink"/>
            <w:rtl/>
          </w:rPr>
          <w:t xml:space="preserve"> </w:t>
        </w:r>
        <w:r w:rsidR="00940301" w:rsidRPr="00325BD2">
          <w:rPr>
            <w:rStyle w:val="Hyperlink"/>
            <w:rFonts w:hint="eastAsia"/>
            <w:rtl/>
          </w:rPr>
          <w:t>לאלתר</w:t>
        </w:r>
        <w:r w:rsidR="00940301" w:rsidRPr="00325BD2">
          <w:rPr>
            <w:rStyle w:val="Hyperlink"/>
            <w:rtl/>
          </w:rPr>
          <w:t xml:space="preserve"> </w:t>
        </w:r>
        <w:r w:rsidR="00940301" w:rsidRPr="00325BD2">
          <w:rPr>
            <w:rStyle w:val="Hyperlink"/>
            <w:rFonts w:hint="eastAsia"/>
            <w:rtl/>
          </w:rPr>
          <w:t>דהיא</w:t>
        </w:r>
        <w:r w:rsidR="00940301" w:rsidRPr="00325BD2">
          <w:rPr>
            <w:rStyle w:val="Hyperlink"/>
            <w:rtl/>
          </w:rPr>
          <w:t xml:space="preserve"> </w:t>
        </w:r>
        <w:r w:rsidR="00940301" w:rsidRPr="00325BD2">
          <w:rPr>
            <w:rStyle w:val="Hyperlink"/>
            <w:rFonts w:hint="eastAsia"/>
            <w:rtl/>
          </w:rPr>
          <w:t>בזכות</w:t>
        </w:r>
        <w:r w:rsidR="00940301" w:rsidRPr="00325BD2">
          <w:rPr>
            <w:rStyle w:val="Hyperlink"/>
            <w:rtl/>
          </w:rPr>
          <w:t xml:space="preserve"> </w:t>
        </w:r>
        <w:r w:rsidR="00940301" w:rsidRPr="00325BD2">
          <w:rPr>
            <w:rStyle w:val="Hyperlink"/>
            <w:rFonts w:hint="eastAsia"/>
            <w:rtl/>
          </w:rPr>
          <w:t>התשמיש</w:t>
        </w:r>
        <w:r w:rsidR="00940301" w:rsidRPr="00325BD2">
          <w:rPr>
            <w:rStyle w:val="Hyperlink"/>
            <w:rtl/>
          </w:rPr>
          <w:t xml:space="preserve"> </w:t>
        </w:r>
        <w:r w:rsidR="00940301" w:rsidRPr="00325BD2">
          <w:rPr>
            <w:rStyle w:val="Hyperlink"/>
            <w:rFonts w:hint="eastAsia"/>
            <w:rtl/>
          </w:rPr>
          <w:t>שקבוע</w:t>
        </w:r>
      </w:hyperlink>
    </w:p>
    <w:p w14:paraId="68D23607" w14:textId="77777777" w:rsidR="00940301" w:rsidRDefault="000D6C2B" w:rsidP="00940301">
      <w:pPr>
        <w:pStyle w:val="aff4"/>
        <w:rPr>
          <w:rFonts w:eastAsiaTheme="minorEastAsia" w:cstheme="minorBidi"/>
          <w:i/>
          <w:iCs/>
          <w:noProof/>
          <w:sz w:val="22"/>
          <w:szCs w:val="22"/>
          <w:rtl/>
        </w:rPr>
      </w:pPr>
      <w:hyperlink w:anchor="_Toc75107002"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המשנת</w:t>
        </w:r>
        <w:r w:rsidR="00940301" w:rsidRPr="00325BD2">
          <w:rPr>
            <w:rStyle w:val="Hyperlink"/>
            <w:noProof/>
            <w:rtl/>
          </w:rPr>
          <w:t xml:space="preserve"> </w:t>
        </w:r>
        <w:r w:rsidR="00940301" w:rsidRPr="00325BD2">
          <w:rPr>
            <w:rStyle w:val="Hyperlink"/>
            <w:rFonts w:hint="eastAsia"/>
            <w:noProof/>
            <w:rtl/>
          </w:rPr>
          <w:t>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בראב</w:t>
        </w:r>
        <w:r w:rsidR="00940301" w:rsidRPr="00325BD2">
          <w:rPr>
            <w:rStyle w:val="Hyperlink"/>
            <w:noProof/>
            <w:rtl/>
          </w:rPr>
          <w:t>"</w:t>
        </w:r>
        <w:r w:rsidR="00940301" w:rsidRPr="00325BD2">
          <w:rPr>
            <w:rStyle w:val="Hyperlink"/>
            <w:rFonts w:hint="eastAsia"/>
            <w:noProof/>
            <w:rtl/>
          </w:rPr>
          <w:t>ד</w:t>
        </w:r>
        <w:r w:rsidR="00940301" w:rsidRPr="00325BD2">
          <w:rPr>
            <w:rStyle w:val="Hyperlink"/>
            <w:noProof/>
            <w:rtl/>
          </w:rPr>
          <w:t xml:space="preserve"> </w:t>
        </w:r>
        <w:r w:rsidR="00940301" w:rsidRPr="00325BD2">
          <w:rPr>
            <w:rStyle w:val="Hyperlink"/>
            <w:rFonts w:hint="eastAsia"/>
            <w:noProof/>
            <w:rtl/>
          </w:rPr>
          <w:t>דהרחקת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מדין</w:t>
        </w:r>
        <w:r w:rsidR="00940301" w:rsidRPr="00325BD2">
          <w:rPr>
            <w:rStyle w:val="Hyperlink"/>
            <w:noProof/>
            <w:rtl/>
          </w:rPr>
          <w:t xml:space="preserve"> </w:t>
        </w:r>
        <w:r w:rsidR="00940301" w:rsidRPr="00325BD2">
          <w:rPr>
            <w:rStyle w:val="Hyperlink"/>
            <w:rFonts w:hint="eastAsia"/>
            <w:noProof/>
            <w:rtl/>
          </w:rPr>
          <w:t>מזיק</w:t>
        </w:r>
        <w:r w:rsidR="00940301" w:rsidRPr="00325BD2">
          <w:rPr>
            <w:rStyle w:val="Hyperlink"/>
            <w:noProof/>
            <w:rtl/>
          </w:rPr>
          <w:t xml:space="preserve"> </w:t>
        </w:r>
        <w:r w:rsidR="00940301" w:rsidRPr="00325BD2">
          <w:rPr>
            <w:rStyle w:val="Hyperlink"/>
            <w:rFonts w:hint="eastAsia"/>
            <w:noProof/>
            <w:rtl/>
          </w:rPr>
          <w:t>ול</w:t>
        </w:r>
        <w:r w:rsidR="00940301" w:rsidRPr="00325BD2">
          <w:rPr>
            <w:rStyle w:val="Hyperlink"/>
            <w:noProof/>
            <w:rtl/>
          </w:rPr>
          <w:t>"</w:t>
        </w:r>
        <w:r w:rsidR="00940301" w:rsidRPr="00325BD2">
          <w:rPr>
            <w:rStyle w:val="Hyperlink"/>
            <w:rFonts w:hint="eastAsia"/>
            <w:noProof/>
            <w:rtl/>
          </w:rPr>
          <w:t>מ</w:t>
        </w:r>
        <w:r w:rsidR="00940301" w:rsidRPr="00325BD2">
          <w:rPr>
            <w:rStyle w:val="Hyperlink"/>
            <w:noProof/>
            <w:rtl/>
          </w:rPr>
          <w:t xml:space="preserve"> </w:t>
        </w:r>
        <w:r w:rsidR="00940301" w:rsidRPr="00325BD2">
          <w:rPr>
            <w:rStyle w:val="Hyperlink"/>
            <w:rFonts w:hint="eastAsia"/>
            <w:noProof/>
            <w:rtl/>
          </w:rPr>
          <w:t>שתיקה</w:t>
        </w:r>
      </w:hyperlink>
    </w:p>
    <w:p w14:paraId="636FA3ED" w14:textId="77777777" w:rsidR="00940301" w:rsidRDefault="000D6C2B" w:rsidP="00940301">
      <w:pPr>
        <w:pStyle w:val="aff2"/>
        <w:numPr>
          <w:ilvl w:val="0"/>
          <w:numId w:val="9"/>
        </w:numPr>
        <w:rPr>
          <w:rFonts w:eastAsiaTheme="minorEastAsia" w:cstheme="minorBidi"/>
          <w:sz w:val="22"/>
          <w:szCs w:val="22"/>
          <w:rtl/>
        </w:rPr>
      </w:pPr>
      <w:hyperlink w:anchor="_Toc7510700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דהרחקת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שכנים</w:t>
        </w:r>
      </w:hyperlink>
    </w:p>
    <w:p w14:paraId="4CF09ED4" w14:textId="77777777" w:rsidR="00940301" w:rsidRDefault="000D6C2B" w:rsidP="00940301">
      <w:pPr>
        <w:pStyle w:val="aff2"/>
        <w:numPr>
          <w:ilvl w:val="0"/>
          <w:numId w:val="9"/>
        </w:numPr>
        <w:rPr>
          <w:rFonts w:eastAsiaTheme="minorEastAsia" w:cstheme="minorBidi"/>
          <w:sz w:val="22"/>
          <w:szCs w:val="22"/>
          <w:rtl/>
        </w:rPr>
      </w:pPr>
      <w:hyperlink w:anchor="_Toc7510700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דההרחקה</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וצריך</w:t>
        </w:r>
        <w:r w:rsidR="00940301" w:rsidRPr="00325BD2">
          <w:rPr>
            <w:rStyle w:val="Hyperlink"/>
            <w:rtl/>
          </w:rPr>
          <w:t xml:space="preserve"> </w:t>
        </w:r>
        <w:r w:rsidR="00940301" w:rsidRPr="00325BD2">
          <w:rPr>
            <w:rStyle w:val="Hyperlink"/>
            <w:rFonts w:hint="eastAsia"/>
            <w:rtl/>
          </w:rPr>
          <w:t>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קבוע</w:t>
        </w:r>
      </w:hyperlink>
    </w:p>
    <w:p w14:paraId="4609FBCA" w14:textId="77777777" w:rsidR="00940301" w:rsidRDefault="000D6C2B" w:rsidP="00940301">
      <w:pPr>
        <w:pStyle w:val="aff4"/>
        <w:rPr>
          <w:rFonts w:eastAsiaTheme="minorEastAsia" w:cstheme="minorBidi"/>
          <w:i/>
          <w:iCs/>
          <w:noProof/>
          <w:sz w:val="22"/>
          <w:szCs w:val="22"/>
          <w:rtl/>
        </w:rPr>
      </w:pPr>
      <w:hyperlink w:anchor="_Toc75107005"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המשנת</w:t>
        </w:r>
        <w:r w:rsidR="00940301" w:rsidRPr="00325BD2">
          <w:rPr>
            <w:rStyle w:val="Hyperlink"/>
            <w:noProof/>
            <w:rtl/>
          </w:rPr>
          <w:t xml:space="preserve"> </w:t>
        </w:r>
        <w:r w:rsidR="00940301" w:rsidRPr="00325BD2">
          <w:rPr>
            <w:rStyle w:val="Hyperlink"/>
            <w:rFonts w:hint="eastAsia"/>
            <w:noProof/>
            <w:rtl/>
          </w:rPr>
          <w:t>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דמודה</w:t>
        </w:r>
        <w:r w:rsidR="00940301" w:rsidRPr="00325BD2">
          <w:rPr>
            <w:rStyle w:val="Hyperlink"/>
            <w:noProof/>
            <w:rtl/>
          </w:rPr>
          <w:t xml:space="preserve"> </w:t>
        </w:r>
        <w:r w:rsidR="00940301" w:rsidRPr="00325BD2">
          <w:rPr>
            <w:rStyle w:val="Hyperlink"/>
            <w:rFonts w:hint="eastAsia"/>
            <w:noProof/>
            <w:rtl/>
          </w:rPr>
          <w:t>הראב</w:t>
        </w:r>
        <w:r w:rsidR="00940301" w:rsidRPr="00325BD2">
          <w:rPr>
            <w:rStyle w:val="Hyperlink"/>
            <w:noProof/>
            <w:rtl/>
          </w:rPr>
          <w:t>"</w:t>
        </w:r>
        <w:r w:rsidR="00940301" w:rsidRPr="00325BD2">
          <w:rPr>
            <w:rStyle w:val="Hyperlink"/>
            <w:rFonts w:hint="eastAsia"/>
            <w:noProof/>
            <w:rtl/>
          </w:rPr>
          <w:t>ד</w:t>
        </w:r>
        <w:r w:rsidR="00940301" w:rsidRPr="00325BD2">
          <w:rPr>
            <w:rStyle w:val="Hyperlink"/>
            <w:noProof/>
            <w:rtl/>
          </w:rPr>
          <w:t xml:space="preserve"> </w:t>
        </w:r>
        <w:r w:rsidR="00940301" w:rsidRPr="00325BD2">
          <w:rPr>
            <w:rStyle w:val="Hyperlink"/>
            <w:rFonts w:hint="eastAsia"/>
            <w:noProof/>
            <w:rtl/>
          </w:rPr>
          <w:t>דחזקת</w:t>
        </w:r>
        <w:r w:rsidR="00940301" w:rsidRPr="00325BD2">
          <w:rPr>
            <w:rStyle w:val="Hyperlink"/>
            <w:noProof/>
            <w:rtl/>
          </w:rPr>
          <w:t xml:space="preserve"> </w:t>
        </w:r>
        <w:r w:rsidR="00940301" w:rsidRPr="00325BD2">
          <w:rPr>
            <w:rStyle w:val="Hyperlink"/>
            <w:rFonts w:hint="eastAsia"/>
            <w:noProof/>
            <w:rtl/>
          </w:rPr>
          <w:t>תשמישין</w:t>
        </w:r>
        <w:r w:rsidR="00940301" w:rsidRPr="00325BD2">
          <w:rPr>
            <w:rStyle w:val="Hyperlink"/>
            <w:noProof/>
            <w:rtl/>
          </w:rPr>
          <w:t xml:space="preserve"> </w:t>
        </w:r>
        <w:r w:rsidR="00940301" w:rsidRPr="00325BD2">
          <w:rPr>
            <w:rStyle w:val="Hyperlink"/>
            <w:rFonts w:hint="eastAsia"/>
            <w:noProof/>
            <w:rtl/>
          </w:rPr>
          <w:t>מהני</w:t>
        </w:r>
        <w:r w:rsidR="00940301" w:rsidRPr="00325BD2">
          <w:rPr>
            <w:rStyle w:val="Hyperlink"/>
            <w:noProof/>
            <w:rtl/>
          </w:rPr>
          <w:t xml:space="preserve"> </w:t>
        </w:r>
        <w:r w:rsidR="00940301" w:rsidRPr="00325BD2">
          <w:rPr>
            <w:rStyle w:val="Hyperlink"/>
            <w:rFonts w:hint="eastAsia"/>
            <w:noProof/>
            <w:rtl/>
          </w:rPr>
          <w:t>לאלתר</w:t>
        </w:r>
      </w:hyperlink>
    </w:p>
    <w:p w14:paraId="080D46E2" w14:textId="77777777" w:rsidR="00940301" w:rsidRDefault="000D6C2B" w:rsidP="00940301">
      <w:pPr>
        <w:pStyle w:val="aff2"/>
        <w:numPr>
          <w:ilvl w:val="0"/>
          <w:numId w:val="9"/>
        </w:numPr>
        <w:rPr>
          <w:rFonts w:eastAsiaTheme="minorEastAsia" w:cstheme="minorBidi"/>
          <w:sz w:val="22"/>
          <w:szCs w:val="22"/>
          <w:rtl/>
        </w:rPr>
      </w:pPr>
      <w:hyperlink w:anchor="_Toc75107006"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דהראב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מודה</w:t>
        </w:r>
        <w:r w:rsidR="00940301" w:rsidRPr="00325BD2">
          <w:rPr>
            <w:rStyle w:val="Hyperlink"/>
            <w:rtl/>
          </w:rPr>
          <w:t xml:space="preserve"> </w:t>
        </w:r>
        <w:r w:rsidR="00940301" w:rsidRPr="00325BD2">
          <w:rPr>
            <w:rStyle w:val="Hyperlink"/>
            <w:rFonts w:hint="eastAsia"/>
            <w:rtl/>
          </w:rPr>
          <w:t>לרמב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וכגאונים</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דבר</w:t>
        </w:r>
        <w:r w:rsidR="00940301" w:rsidRPr="00325BD2">
          <w:rPr>
            <w:rStyle w:val="Hyperlink"/>
            <w:rtl/>
          </w:rPr>
          <w:t xml:space="preserve"> </w:t>
        </w:r>
        <w:r w:rsidR="00940301" w:rsidRPr="00325BD2">
          <w:rPr>
            <w:rStyle w:val="Hyperlink"/>
            <w:rFonts w:hint="eastAsia"/>
            <w:rtl/>
          </w:rPr>
          <w:t>קבוע</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קנין</w:t>
        </w:r>
      </w:hyperlink>
    </w:p>
    <w:p w14:paraId="0064FF0F" w14:textId="77777777" w:rsidR="00940301" w:rsidRDefault="000D6C2B" w:rsidP="00940301">
      <w:pPr>
        <w:pStyle w:val="aff2"/>
        <w:numPr>
          <w:ilvl w:val="0"/>
          <w:numId w:val="9"/>
        </w:numPr>
        <w:rPr>
          <w:rFonts w:eastAsiaTheme="minorEastAsia" w:cstheme="minorBidi"/>
          <w:sz w:val="22"/>
          <w:szCs w:val="22"/>
          <w:rtl/>
        </w:rPr>
      </w:pPr>
      <w:hyperlink w:anchor="_Toc75107007"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דחזקה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בנזק</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ורק</w:t>
        </w:r>
        <w:r w:rsidR="00940301" w:rsidRPr="00325BD2">
          <w:rPr>
            <w:rStyle w:val="Hyperlink"/>
            <w:rtl/>
          </w:rPr>
          <w:t xml:space="preserve"> </w:t>
        </w:r>
        <w:r w:rsidR="00940301" w:rsidRPr="00325BD2">
          <w:rPr>
            <w:rStyle w:val="Hyperlink"/>
            <w:rFonts w:hint="eastAsia"/>
            <w:rtl/>
          </w:rPr>
          <w:t>בקבוע</w:t>
        </w:r>
        <w:r w:rsidR="00940301" w:rsidRPr="00325BD2">
          <w:rPr>
            <w:rStyle w:val="Hyperlink"/>
            <w:rtl/>
          </w:rPr>
          <w:t xml:space="preserve"> </w:t>
        </w:r>
        <w:r w:rsidR="00940301" w:rsidRPr="00325BD2">
          <w:rPr>
            <w:rStyle w:val="Hyperlink"/>
            <w:rFonts w:hint="eastAsia"/>
            <w:rtl/>
          </w:rPr>
          <w:t>דג</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מהני</w:t>
        </w:r>
      </w:hyperlink>
    </w:p>
    <w:p w14:paraId="3D998358" w14:textId="77777777" w:rsidR="00940301" w:rsidRDefault="000D6C2B" w:rsidP="00940301">
      <w:pPr>
        <w:pStyle w:val="aff2"/>
        <w:numPr>
          <w:ilvl w:val="0"/>
          <w:numId w:val="9"/>
        </w:numPr>
        <w:rPr>
          <w:rFonts w:eastAsiaTheme="minorEastAsia" w:cstheme="minorBidi"/>
          <w:sz w:val="22"/>
          <w:szCs w:val="22"/>
          <w:rtl/>
        </w:rPr>
      </w:pPr>
      <w:hyperlink w:anchor="_Toc7510700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בראב</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צריך</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וטענה</w:t>
        </w:r>
        <w:r w:rsidR="00940301" w:rsidRPr="00325BD2">
          <w:rPr>
            <w:rStyle w:val="Hyperlink"/>
            <w:rtl/>
          </w:rPr>
          <w:t xml:space="preserve"> </w:t>
        </w:r>
        <w:r w:rsidR="00940301" w:rsidRPr="00325BD2">
          <w:rPr>
            <w:rStyle w:val="Hyperlink"/>
            <w:rFonts w:hint="eastAsia"/>
            <w:rtl/>
          </w:rPr>
          <w:t>כיון</w:t>
        </w:r>
        <w:r w:rsidR="00940301" w:rsidRPr="00325BD2">
          <w:rPr>
            <w:rStyle w:val="Hyperlink"/>
            <w:rtl/>
          </w:rPr>
          <w:t xml:space="preserve"> </w:t>
        </w:r>
        <w:r w:rsidR="00940301" w:rsidRPr="00325BD2">
          <w:rPr>
            <w:rStyle w:val="Hyperlink"/>
            <w:rFonts w:hint="eastAsia"/>
            <w:rtl/>
          </w:rPr>
          <w:t>דהיא</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וצריך</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גמור</w:t>
        </w:r>
      </w:hyperlink>
    </w:p>
    <w:p w14:paraId="455096D8" w14:textId="77777777" w:rsidR="00940301" w:rsidRDefault="000D6C2B" w:rsidP="00940301">
      <w:pPr>
        <w:pStyle w:val="aff2"/>
        <w:numPr>
          <w:ilvl w:val="0"/>
          <w:numId w:val="9"/>
        </w:numPr>
        <w:rPr>
          <w:rFonts w:eastAsiaTheme="minorEastAsia" w:cstheme="minorBidi"/>
          <w:sz w:val="22"/>
          <w:szCs w:val="22"/>
          <w:rtl/>
        </w:rPr>
      </w:pPr>
      <w:hyperlink w:anchor="_Toc75107009"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דכיון</w:t>
        </w:r>
        <w:r w:rsidR="00940301" w:rsidRPr="00325BD2">
          <w:rPr>
            <w:rStyle w:val="Hyperlink"/>
            <w:rtl/>
          </w:rPr>
          <w:t xml:space="preserve"> </w:t>
        </w:r>
        <w:r w:rsidR="00940301" w:rsidRPr="00325BD2">
          <w:rPr>
            <w:rStyle w:val="Hyperlink"/>
            <w:rFonts w:hint="eastAsia"/>
            <w:rtl/>
          </w:rPr>
          <w:t>דהרחקת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מדיני</w:t>
        </w:r>
        <w:r w:rsidR="00940301" w:rsidRPr="00325BD2">
          <w:rPr>
            <w:rStyle w:val="Hyperlink"/>
            <w:rtl/>
          </w:rPr>
          <w:t xml:space="preserve"> </w:t>
        </w:r>
        <w:r w:rsidR="00940301" w:rsidRPr="00325BD2">
          <w:rPr>
            <w:rStyle w:val="Hyperlink"/>
            <w:rFonts w:hint="eastAsia"/>
            <w:rtl/>
          </w:rPr>
          <w:t>שכנים</w:t>
        </w:r>
        <w:r w:rsidR="00940301" w:rsidRPr="00325BD2">
          <w:rPr>
            <w:rStyle w:val="Hyperlink"/>
            <w:rtl/>
          </w:rPr>
          <w:t xml:space="preserve"> </w:t>
        </w:r>
        <w:r w:rsidR="00940301" w:rsidRPr="00325BD2">
          <w:rPr>
            <w:rStyle w:val="Hyperlink"/>
            <w:rFonts w:hint="eastAsia"/>
            <w:rtl/>
          </w:rPr>
          <w:t>סגי</w:t>
        </w:r>
        <w:r w:rsidR="00940301" w:rsidRPr="00325BD2">
          <w:rPr>
            <w:rStyle w:val="Hyperlink"/>
            <w:rtl/>
          </w:rPr>
          <w:t xml:space="preserve"> </w:t>
        </w:r>
        <w:r w:rsidR="00940301" w:rsidRPr="00325BD2">
          <w:rPr>
            <w:rStyle w:val="Hyperlink"/>
            <w:rFonts w:hint="eastAsia"/>
            <w:rtl/>
          </w:rPr>
          <w:t>במחילה</w:t>
        </w:r>
        <w:r w:rsidR="00940301" w:rsidRPr="00325BD2">
          <w:rPr>
            <w:rStyle w:val="Hyperlink"/>
            <w:rtl/>
          </w:rPr>
          <w:t xml:space="preserve"> </w:t>
        </w:r>
        <w:r w:rsidR="00940301" w:rsidRPr="00325BD2">
          <w:rPr>
            <w:rStyle w:val="Hyperlink"/>
            <w:rFonts w:hint="eastAsia"/>
            <w:rtl/>
          </w:rPr>
          <w:t>וא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קנין</w:t>
        </w:r>
      </w:hyperlink>
    </w:p>
    <w:p w14:paraId="3FB7B675" w14:textId="77777777" w:rsidR="00940301" w:rsidRDefault="000D6C2B" w:rsidP="00940301">
      <w:pPr>
        <w:pStyle w:val="aff4"/>
        <w:rPr>
          <w:rFonts w:eastAsiaTheme="minorEastAsia" w:cstheme="minorBidi"/>
          <w:i/>
          <w:iCs/>
          <w:noProof/>
          <w:sz w:val="22"/>
          <w:szCs w:val="22"/>
          <w:rtl/>
        </w:rPr>
      </w:pPr>
      <w:hyperlink w:anchor="_Toc75107010"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המשנת</w:t>
        </w:r>
        <w:r w:rsidR="00940301" w:rsidRPr="00325BD2">
          <w:rPr>
            <w:rStyle w:val="Hyperlink"/>
            <w:noProof/>
            <w:rtl/>
          </w:rPr>
          <w:t xml:space="preserve"> </w:t>
        </w:r>
        <w:r w:rsidR="00940301" w:rsidRPr="00325BD2">
          <w:rPr>
            <w:rStyle w:val="Hyperlink"/>
            <w:rFonts w:hint="eastAsia"/>
            <w:noProof/>
            <w:rtl/>
          </w:rPr>
          <w:t>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דבשובך</w:t>
        </w:r>
        <w:r w:rsidR="00940301" w:rsidRPr="00325BD2">
          <w:rPr>
            <w:rStyle w:val="Hyperlink"/>
            <w:noProof/>
            <w:rtl/>
          </w:rPr>
          <w:t xml:space="preserve"> </w:t>
        </w:r>
        <w:r w:rsidR="00940301" w:rsidRPr="00325BD2">
          <w:rPr>
            <w:rStyle w:val="Hyperlink"/>
            <w:rFonts w:hint="eastAsia"/>
            <w:noProof/>
            <w:rtl/>
          </w:rPr>
          <w:t>הוי</w:t>
        </w:r>
        <w:r w:rsidR="00940301" w:rsidRPr="00325BD2">
          <w:rPr>
            <w:rStyle w:val="Hyperlink"/>
            <w:noProof/>
            <w:rtl/>
          </w:rPr>
          <w:t xml:space="preserve"> </w:t>
        </w:r>
        <w:r w:rsidR="00940301" w:rsidRPr="00325BD2">
          <w:rPr>
            <w:rStyle w:val="Hyperlink"/>
            <w:rFonts w:hint="eastAsia"/>
            <w:noProof/>
            <w:rtl/>
          </w:rPr>
          <w:t>מזיק</w:t>
        </w:r>
        <w:r w:rsidR="00940301" w:rsidRPr="00325BD2">
          <w:rPr>
            <w:rStyle w:val="Hyperlink"/>
            <w:noProof/>
            <w:rtl/>
          </w:rPr>
          <w:t xml:space="preserve"> </w:t>
        </w:r>
        <w:r w:rsidR="00940301" w:rsidRPr="00325BD2">
          <w:rPr>
            <w:rStyle w:val="Hyperlink"/>
            <w:rFonts w:hint="eastAsia"/>
            <w:noProof/>
            <w:rtl/>
          </w:rPr>
          <w:t>ול</w:t>
        </w:r>
        <w:r w:rsidR="00940301" w:rsidRPr="00325BD2">
          <w:rPr>
            <w:rStyle w:val="Hyperlink"/>
            <w:noProof/>
            <w:rtl/>
          </w:rPr>
          <w:t>"</w:t>
        </w:r>
        <w:r w:rsidR="00940301" w:rsidRPr="00325BD2">
          <w:rPr>
            <w:rStyle w:val="Hyperlink"/>
            <w:rFonts w:hint="eastAsia"/>
            <w:noProof/>
            <w:rtl/>
          </w:rPr>
          <w:t>מ</w:t>
        </w:r>
        <w:r w:rsidR="00940301" w:rsidRPr="00325BD2">
          <w:rPr>
            <w:rStyle w:val="Hyperlink"/>
            <w:noProof/>
            <w:rtl/>
          </w:rPr>
          <w:t xml:space="preserve"> </w:t>
        </w:r>
        <w:r w:rsidR="00940301" w:rsidRPr="00325BD2">
          <w:rPr>
            <w:rStyle w:val="Hyperlink"/>
            <w:rFonts w:hint="eastAsia"/>
            <w:noProof/>
            <w:rtl/>
          </w:rPr>
          <w:t>מחילה</w:t>
        </w:r>
        <w:r w:rsidR="00940301" w:rsidRPr="00325BD2">
          <w:rPr>
            <w:rStyle w:val="Hyperlink"/>
            <w:noProof/>
            <w:rtl/>
          </w:rPr>
          <w:t xml:space="preserve"> </w:t>
        </w:r>
        <w:r w:rsidR="00940301" w:rsidRPr="00325BD2">
          <w:rPr>
            <w:rStyle w:val="Hyperlink"/>
            <w:rFonts w:hint="eastAsia"/>
            <w:noProof/>
            <w:rtl/>
          </w:rPr>
          <w:t>כשכנים</w:t>
        </w:r>
      </w:hyperlink>
    </w:p>
    <w:p w14:paraId="05DF861E" w14:textId="77777777" w:rsidR="00940301" w:rsidRDefault="000D6C2B" w:rsidP="00940301">
      <w:pPr>
        <w:pStyle w:val="aff2"/>
        <w:numPr>
          <w:ilvl w:val="0"/>
          <w:numId w:val="9"/>
        </w:numPr>
        <w:rPr>
          <w:rFonts w:eastAsiaTheme="minorEastAsia" w:cstheme="minorBidi"/>
          <w:sz w:val="22"/>
          <w:szCs w:val="22"/>
          <w:rtl/>
        </w:rPr>
      </w:pPr>
      <w:hyperlink w:anchor="_Toc7510701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דרק</w:t>
        </w:r>
        <w:r w:rsidR="00940301" w:rsidRPr="00325BD2">
          <w:rPr>
            <w:rStyle w:val="Hyperlink"/>
            <w:rtl/>
          </w:rPr>
          <w:t xml:space="preserve"> </w:t>
        </w:r>
        <w:r w:rsidR="00940301" w:rsidRPr="00325BD2">
          <w:rPr>
            <w:rStyle w:val="Hyperlink"/>
            <w:rFonts w:hint="eastAsia"/>
            <w:rtl/>
          </w:rPr>
          <w:t>בהרחקות</w:t>
        </w:r>
        <w:r w:rsidR="00940301" w:rsidRPr="00325BD2">
          <w:rPr>
            <w:rStyle w:val="Hyperlink"/>
            <w:rtl/>
          </w:rPr>
          <w:t xml:space="preserve"> </w:t>
        </w:r>
        <w:r w:rsidR="00940301" w:rsidRPr="00325BD2">
          <w:rPr>
            <w:rStyle w:val="Hyperlink"/>
            <w:rFonts w:hint="eastAsia"/>
            <w:rtl/>
          </w:rPr>
          <w:t>שעושה</w:t>
        </w:r>
        <w:r w:rsidR="00940301" w:rsidRPr="00325BD2">
          <w:rPr>
            <w:rStyle w:val="Hyperlink"/>
            <w:rtl/>
          </w:rPr>
          <w:t xml:space="preserve"> </w:t>
        </w:r>
        <w:r w:rsidR="00940301" w:rsidRPr="00325BD2">
          <w:rPr>
            <w:rStyle w:val="Hyperlink"/>
            <w:rFonts w:hint="eastAsia"/>
            <w:rtl/>
          </w:rPr>
          <w:t>בתוך</w:t>
        </w:r>
        <w:r w:rsidR="00940301" w:rsidRPr="00325BD2">
          <w:rPr>
            <w:rStyle w:val="Hyperlink"/>
            <w:rtl/>
          </w:rPr>
          <w:t xml:space="preserve"> </w:t>
        </w:r>
        <w:r w:rsidR="00940301" w:rsidRPr="00325BD2">
          <w:rPr>
            <w:rStyle w:val="Hyperlink"/>
            <w:rFonts w:hint="eastAsia"/>
            <w:rtl/>
          </w:rPr>
          <w:t>שלו</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מדיני</w:t>
        </w:r>
        <w:r w:rsidR="00940301" w:rsidRPr="00325BD2">
          <w:rPr>
            <w:rStyle w:val="Hyperlink"/>
            <w:rtl/>
          </w:rPr>
          <w:t xml:space="preserve"> </w:t>
        </w:r>
        <w:r w:rsidR="00940301" w:rsidRPr="00325BD2">
          <w:rPr>
            <w:rStyle w:val="Hyperlink"/>
            <w:rFonts w:hint="eastAsia"/>
            <w:rtl/>
          </w:rPr>
          <w:t>שכנים</w:t>
        </w:r>
        <w:r w:rsidR="00940301" w:rsidRPr="00325BD2">
          <w:rPr>
            <w:rStyle w:val="Hyperlink"/>
            <w:rtl/>
          </w:rPr>
          <w:t xml:space="preserve"> </w:t>
        </w:r>
        <w:r w:rsidR="00940301" w:rsidRPr="00325BD2">
          <w:rPr>
            <w:rStyle w:val="Hyperlink"/>
            <w:rFonts w:hint="eastAsia"/>
            <w:rtl/>
          </w:rPr>
          <w:t>ומהני</w:t>
        </w:r>
        <w:r w:rsidR="00940301" w:rsidRPr="00325BD2">
          <w:rPr>
            <w:rStyle w:val="Hyperlink"/>
            <w:rtl/>
          </w:rPr>
          <w:t xml:space="preserve"> </w:t>
        </w:r>
        <w:r w:rsidR="00940301" w:rsidRPr="00325BD2">
          <w:rPr>
            <w:rStyle w:val="Hyperlink"/>
            <w:rFonts w:hint="eastAsia"/>
            <w:rtl/>
          </w:rPr>
          <w:t>מחילה</w:t>
        </w:r>
      </w:hyperlink>
    </w:p>
    <w:p w14:paraId="6B28D7AE" w14:textId="77777777" w:rsidR="00940301" w:rsidRDefault="000D6C2B" w:rsidP="00940301">
      <w:pPr>
        <w:pStyle w:val="aff2"/>
        <w:numPr>
          <w:ilvl w:val="0"/>
          <w:numId w:val="9"/>
        </w:numPr>
        <w:rPr>
          <w:rFonts w:eastAsiaTheme="minorEastAsia" w:cstheme="minorBidi"/>
          <w:sz w:val="22"/>
          <w:szCs w:val="22"/>
          <w:rtl/>
        </w:rPr>
      </w:pPr>
      <w:hyperlink w:anchor="_Toc7510701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דבשובך</w:t>
        </w:r>
        <w:r w:rsidR="00940301" w:rsidRPr="00325BD2">
          <w:rPr>
            <w:rStyle w:val="Hyperlink"/>
            <w:rtl/>
          </w:rPr>
          <w:t xml:space="preserve"> </w:t>
        </w:r>
        <w:r w:rsidR="00940301" w:rsidRPr="00325BD2">
          <w:rPr>
            <w:rStyle w:val="Hyperlink"/>
            <w:rFonts w:hint="eastAsia"/>
            <w:rtl/>
          </w:rPr>
          <w:t>שנכנס</w:t>
        </w:r>
        <w:r w:rsidR="00940301" w:rsidRPr="00325BD2">
          <w:rPr>
            <w:rStyle w:val="Hyperlink"/>
            <w:rtl/>
          </w:rPr>
          <w:t xml:space="preserve"> </w:t>
        </w:r>
        <w:r w:rsidR="00940301" w:rsidRPr="00325BD2">
          <w:rPr>
            <w:rStyle w:val="Hyperlink"/>
            <w:rFonts w:hint="eastAsia"/>
            <w:rtl/>
          </w:rPr>
          <w:t>לרשות</w:t>
        </w:r>
        <w:r w:rsidR="00940301" w:rsidRPr="00325BD2">
          <w:rPr>
            <w:rStyle w:val="Hyperlink"/>
            <w:rtl/>
          </w:rPr>
          <w:t xml:space="preserve"> </w:t>
        </w:r>
        <w:r w:rsidR="00940301" w:rsidRPr="00325BD2">
          <w:rPr>
            <w:rStyle w:val="Hyperlink"/>
            <w:rFonts w:hint="eastAsia"/>
            <w:rtl/>
          </w:rPr>
          <w:t>חבירו</w:t>
        </w:r>
        <w:r w:rsidR="00940301" w:rsidRPr="00325BD2">
          <w:rPr>
            <w:rStyle w:val="Hyperlink"/>
            <w:rtl/>
          </w:rPr>
          <w:t xml:space="preserve"> </w:t>
        </w:r>
        <w:r w:rsidR="00940301" w:rsidRPr="00325BD2">
          <w:rPr>
            <w:rStyle w:val="Hyperlink"/>
            <w:rFonts w:hint="eastAsia"/>
            <w:rtl/>
          </w:rPr>
          <w:t>דינו</w:t>
        </w:r>
        <w:r w:rsidR="00940301" w:rsidRPr="00325BD2">
          <w:rPr>
            <w:rStyle w:val="Hyperlink"/>
            <w:rtl/>
          </w:rPr>
          <w:t xml:space="preserve"> </w:t>
        </w:r>
        <w:r w:rsidR="00940301" w:rsidRPr="00325BD2">
          <w:rPr>
            <w:rStyle w:val="Hyperlink"/>
            <w:rFonts w:hint="eastAsia"/>
            <w:rtl/>
          </w:rPr>
          <w:t>כמזיק</w:t>
        </w:r>
        <w:r w:rsidR="00940301" w:rsidRPr="00325BD2">
          <w:rPr>
            <w:rStyle w:val="Hyperlink"/>
            <w:rtl/>
          </w:rPr>
          <w:t xml:space="preserve"> </w:t>
        </w:r>
        <w:r w:rsidR="00940301" w:rsidRPr="00325BD2">
          <w:rPr>
            <w:rStyle w:val="Hyperlink"/>
            <w:rFonts w:hint="eastAsia"/>
            <w:rtl/>
          </w:rPr>
          <w:t>בחצר</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ואינו</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שכנים</w:t>
        </w:r>
      </w:hyperlink>
    </w:p>
    <w:p w14:paraId="18E7238D" w14:textId="77777777" w:rsidR="00940301" w:rsidRDefault="000D6C2B" w:rsidP="00940301">
      <w:pPr>
        <w:pStyle w:val="aff2"/>
        <w:numPr>
          <w:ilvl w:val="0"/>
          <w:numId w:val="9"/>
        </w:numPr>
        <w:rPr>
          <w:rFonts w:eastAsiaTheme="minorEastAsia" w:cstheme="minorBidi"/>
          <w:sz w:val="22"/>
          <w:szCs w:val="22"/>
          <w:rtl/>
        </w:rPr>
      </w:pPr>
      <w:hyperlink w:anchor="_Toc75107013"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לרמב</w:t>
        </w:r>
        <w:r w:rsidR="00940301" w:rsidRPr="00325BD2">
          <w:rPr>
            <w:rStyle w:val="Hyperlink"/>
            <w:rtl/>
          </w:rPr>
          <w:t>"</w:t>
        </w:r>
        <w:r w:rsidR="00940301" w:rsidRPr="00325BD2">
          <w:rPr>
            <w:rStyle w:val="Hyperlink"/>
            <w:rFonts w:hint="eastAsia"/>
            <w:rtl/>
          </w:rPr>
          <w:t>ן</w:t>
        </w:r>
        <w:r w:rsidR="00940301" w:rsidRPr="00325BD2">
          <w:rPr>
            <w:rStyle w:val="Hyperlink"/>
            <w:rtl/>
          </w:rPr>
          <w:t xml:space="preserve"> </w:t>
        </w:r>
        <w:r w:rsidR="00940301" w:rsidRPr="00325BD2">
          <w:rPr>
            <w:rStyle w:val="Hyperlink"/>
            <w:rFonts w:hint="eastAsia"/>
            <w:rtl/>
          </w:rPr>
          <w:t>דהיונים</w:t>
        </w:r>
        <w:r w:rsidR="00940301" w:rsidRPr="00325BD2">
          <w:rPr>
            <w:rStyle w:val="Hyperlink"/>
            <w:rtl/>
          </w:rPr>
          <w:t xml:space="preserve"> </w:t>
        </w:r>
        <w:r w:rsidR="00940301" w:rsidRPr="00325BD2">
          <w:rPr>
            <w:rStyle w:val="Hyperlink"/>
            <w:rFonts w:hint="eastAsia"/>
            <w:rtl/>
          </w:rPr>
          <w:t>אינם</w:t>
        </w:r>
        <w:r w:rsidR="00940301" w:rsidRPr="00325BD2">
          <w:rPr>
            <w:rStyle w:val="Hyperlink"/>
            <w:rtl/>
          </w:rPr>
          <w:t xml:space="preserve"> </w:t>
        </w:r>
        <w:r w:rsidR="00940301" w:rsidRPr="00325BD2">
          <w:rPr>
            <w:rStyle w:val="Hyperlink"/>
            <w:rFonts w:hint="eastAsia"/>
            <w:rtl/>
          </w:rPr>
          <w:t>שלו</w:t>
        </w:r>
        <w:r w:rsidR="00940301" w:rsidRPr="00325BD2">
          <w:rPr>
            <w:rStyle w:val="Hyperlink"/>
            <w:rtl/>
          </w:rPr>
          <w:t xml:space="preserve"> </w:t>
        </w:r>
        <w:r w:rsidR="00940301" w:rsidRPr="00325BD2">
          <w:rPr>
            <w:rStyle w:val="Hyperlink"/>
            <w:rFonts w:hint="eastAsia"/>
            <w:rtl/>
          </w:rPr>
          <w:t>לתשלומין</w:t>
        </w:r>
        <w:r w:rsidR="00940301" w:rsidRPr="00325BD2">
          <w:rPr>
            <w:rStyle w:val="Hyperlink"/>
            <w:rtl/>
          </w:rPr>
          <w:t xml:space="preserve"> </w:t>
        </w:r>
        <w:r w:rsidR="00940301" w:rsidRPr="00325BD2">
          <w:rPr>
            <w:rStyle w:val="Hyperlink"/>
            <w:rFonts w:hint="eastAsia"/>
            <w:rtl/>
          </w:rPr>
          <w:t>מ</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לענין</w:t>
        </w:r>
        <w:r w:rsidR="00940301" w:rsidRPr="00325BD2">
          <w:rPr>
            <w:rStyle w:val="Hyperlink"/>
            <w:rtl/>
          </w:rPr>
          <w:t xml:space="preserve"> </w:t>
        </w:r>
        <w:r w:rsidR="00940301" w:rsidRPr="00325BD2">
          <w:rPr>
            <w:rStyle w:val="Hyperlink"/>
            <w:rFonts w:hint="eastAsia"/>
            <w:rtl/>
          </w:rPr>
          <w:t>הרחקה</w:t>
        </w:r>
        <w:r w:rsidR="00940301" w:rsidRPr="00325BD2">
          <w:rPr>
            <w:rStyle w:val="Hyperlink"/>
            <w:rtl/>
          </w:rPr>
          <w:t xml:space="preserve"> </w:t>
        </w:r>
        <w:r w:rsidR="00940301" w:rsidRPr="00325BD2">
          <w:rPr>
            <w:rStyle w:val="Hyperlink"/>
            <w:rFonts w:hint="eastAsia"/>
            <w:rtl/>
          </w:rPr>
          <w:t>חשיב</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גמור</w:t>
        </w:r>
      </w:hyperlink>
    </w:p>
    <w:p w14:paraId="764B9D14" w14:textId="77777777" w:rsidR="00940301" w:rsidRDefault="000D6C2B" w:rsidP="00940301">
      <w:pPr>
        <w:pStyle w:val="aff2"/>
        <w:numPr>
          <w:ilvl w:val="0"/>
          <w:numId w:val="9"/>
        </w:numPr>
        <w:rPr>
          <w:rFonts w:eastAsiaTheme="minorEastAsia" w:cstheme="minorBidi"/>
          <w:sz w:val="22"/>
          <w:szCs w:val="22"/>
          <w:rtl/>
        </w:rPr>
      </w:pPr>
      <w:hyperlink w:anchor="_Toc7510701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דבשובך</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וצריך</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עם</w:t>
        </w:r>
        <w:r w:rsidR="00940301" w:rsidRPr="00325BD2">
          <w:rPr>
            <w:rStyle w:val="Hyperlink"/>
            <w:rtl/>
          </w:rPr>
          <w:t xml:space="preserve"> </w:t>
        </w:r>
        <w:r w:rsidR="00940301" w:rsidRPr="00325BD2">
          <w:rPr>
            <w:rStyle w:val="Hyperlink"/>
            <w:rFonts w:hint="eastAsia"/>
            <w:rtl/>
          </w:rPr>
          <w:t>טענה</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עצם</w:t>
        </w:r>
        <w:r w:rsidR="00940301" w:rsidRPr="00325BD2">
          <w:rPr>
            <w:rStyle w:val="Hyperlink"/>
            <w:rtl/>
          </w:rPr>
          <w:t xml:space="preserve"> </w:t>
        </w:r>
        <w:r w:rsidR="00940301" w:rsidRPr="00325BD2">
          <w:rPr>
            <w:rStyle w:val="Hyperlink"/>
            <w:rFonts w:hint="eastAsia"/>
            <w:rtl/>
          </w:rPr>
          <w:t>הנזק</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hyperlink>
    </w:p>
    <w:p w14:paraId="4DD605B2" w14:textId="77777777" w:rsidR="00940301" w:rsidRDefault="000D6C2B" w:rsidP="00940301">
      <w:pPr>
        <w:pStyle w:val="aff2"/>
        <w:numPr>
          <w:ilvl w:val="0"/>
          <w:numId w:val="9"/>
        </w:numPr>
        <w:rPr>
          <w:rFonts w:eastAsiaTheme="minorEastAsia" w:cstheme="minorBidi"/>
          <w:sz w:val="22"/>
          <w:szCs w:val="22"/>
          <w:rtl/>
        </w:rPr>
      </w:pPr>
      <w:hyperlink w:anchor="_Toc75107015" w:history="1">
        <w:r w:rsidR="00940301" w:rsidRPr="00325BD2">
          <w:rPr>
            <w:rStyle w:val="Hyperlink"/>
            <w:rFonts w:hint="eastAsia"/>
            <w:rtl/>
          </w:rPr>
          <w:t>הוכחת</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מהא</w:t>
        </w:r>
        <w:r w:rsidR="00940301" w:rsidRPr="00325BD2">
          <w:rPr>
            <w:rStyle w:val="Hyperlink"/>
            <w:rtl/>
          </w:rPr>
          <w:t xml:space="preserve"> </w:t>
        </w:r>
        <w:r w:rsidR="00940301" w:rsidRPr="00325BD2">
          <w:rPr>
            <w:rStyle w:val="Hyperlink"/>
            <w:rFonts w:hint="eastAsia"/>
            <w:rtl/>
          </w:rPr>
          <w:t>דכתב</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דין</w:t>
        </w:r>
        <w:r w:rsidR="00940301" w:rsidRPr="00325BD2">
          <w:rPr>
            <w:rStyle w:val="Hyperlink"/>
            <w:rtl/>
          </w:rPr>
          <w:t xml:space="preserve"> </w:t>
        </w:r>
        <w:r w:rsidR="00940301" w:rsidRPr="00325BD2">
          <w:rPr>
            <w:rStyle w:val="Hyperlink"/>
            <w:rFonts w:hint="eastAsia"/>
            <w:rtl/>
          </w:rPr>
          <w:t>שובך</w:t>
        </w:r>
        <w:r w:rsidR="00940301" w:rsidRPr="00325BD2">
          <w:rPr>
            <w:rStyle w:val="Hyperlink"/>
            <w:rtl/>
          </w:rPr>
          <w:t xml:space="preserve"> </w:t>
        </w:r>
        <w:r w:rsidR="00940301" w:rsidRPr="00325BD2">
          <w:rPr>
            <w:rStyle w:val="Hyperlink"/>
            <w:rFonts w:hint="eastAsia"/>
            <w:rtl/>
          </w:rPr>
          <w:t>בהל</w:t>
        </w:r>
        <w:r w:rsidR="00940301" w:rsidRPr="00325BD2">
          <w:rPr>
            <w:rStyle w:val="Hyperlink"/>
            <w:rtl/>
          </w:rPr>
          <w:t xml:space="preserve">' </w:t>
        </w:r>
        <w:r w:rsidR="00940301" w:rsidRPr="00325BD2">
          <w:rPr>
            <w:rStyle w:val="Hyperlink"/>
            <w:rFonts w:hint="eastAsia"/>
            <w:rtl/>
          </w:rPr>
          <w:t>גזילה</w:t>
        </w:r>
        <w:r w:rsidR="00940301" w:rsidRPr="00325BD2">
          <w:rPr>
            <w:rStyle w:val="Hyperlink"/>
            <w:rtl/>
          </w:rPr>
          <w:t xml:space="preserve"> </w:t>
        </w:r>
        <w:r w:rsidR="00940301" w:rsidRPr="00325BD2">
          <w:rPr>
            <w:rStyle w:val="Hyperlink"/>
            <w:rFonts w:hint="eastAsia"/>
            <w:rtl/>
          </w:rPr>
          <w:t>דהוא</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בהל</w:t>
        </w:r>
        <w:r w:rsidR="00940301" w:rsidRPr="00325BD2">
          <w:rPr>
            <w:rStyle w:val="Hyperlink"/>
            <w:rtl/>
          </w:rPr>
          <w:t xml:space="preserve">' </w:t>
        </w:r>
        <w:r w:rsidR="00940301" w:rsidRPr="00325BD2">
          <w:rPr>
            <w:rStyle w:val="Hyperlink"/>
            <w:rFonts w:hint="eastAsia"/>
            <w:rtl/>
          </w:rPr>
          <w:t>שכנים</w:t>
        </w:r>
      </w:hyperlink>
    </w:p>
    <w:p w14:paraId="26A55A34" w14:textId="77777777" w:rsidR="00940301" w:rsidRDefault="000D6C2B" w:rsidP="00940301">
      <w:pPr>
        <w:pStyle w:val="aff2"/>
        <w:numPr>
          <w:ilvl w:val="0"/>
          <w:numId w:val="9"/>
        </w:numPr>
        <w:rPr>
          <w:rFonts w:eastAsiaTheme="minorEastAsia" w:cstheme="minorBidi"/>
          <w:sz w:val="22"/>
          <w:szCs w:val="22"/>
          <w:rtl/>
        </w:rPr>
      </w:pPr>
      <w:hyperlink w:anchor="_Toc75107016"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המשנת</w:t>
        </w:r>
        <w:r w:rsidR="00940301" w:rsidRPr="00325BD2">
          <w:rPr>
            <w:rStyle w:val="Hyperlink"/>
            <w:rtl/>
          </w:rPr>
          <w:t xml:space="preserve"> </w:t>
        </w:r>
        <w:r w:rsidR="00940301" w:rsidRPr="00325BD2">
          <w:rPr>
            <w:rStyle w:val="Hyperlink"/>
            <w:rFonts w:hint="eastAsia"/>
            <w:rtl/>
          </w:rPr>
          <w:t>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דמ</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דבהרחקות</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היינו</w:t>
        </w:r>
        <w:r w:rsidR="00940301" w:rsidRPr="00325BD2">
          <w:rPr>
            <w:rStyle w:val="Hyperlink"/>
            <w:rtl/>
          </w:rPr>
          <w:t xml:space="preserve"> </w:t>
        </w:r>
        <w:r w:rsidR="00940301" w:rsidRPr="00325BD2">
          <w:rPr>
            <w:rStyle w:val="Hyperlink"/>
            <w:rFonts w:hint="eastAsia"/>
            <w:rtl/>
          </w:rPr>
          <w:t>מ</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בהל</w:t>
        </w:r>
        <w:r w:rsidR="00940301" w:rsidRPr="00325BD2">
          <w:rPr>
            <w:rStyle w:val="Hyperlink"/>
            <w:rtl/>
          </w:rPr>
          <w:t xml:space="preserve">' </w:t>
        </w:r>
        <w:r w:rsidR="00940301" w:rsidRPr="00325BD2">
          <w:rPr>
            <w:rStyle w:val="Hyperlink"/>
            <w:rFonts w:hint="eastAsia"/>
            <w:rtl/>
          </w:rPr>
          <w:t>שכנים</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בשובך</w:t>
        </w:r>
      </w:hyperlink>
    </w:p>
    <w:p w14:paraId="30823CE1" w14:textId="77777777" w:rsidR="00940301" w:rsidRDefault="000D6C2B" w:rsidP="00940301">
      <w:pPr>
        <w:pStyle w:val="2"/>
        <w:rPr>
          <w:rFonts w:eastAsiaTheme="minorEastAsia" w:cstheme="minorBidi"/>
          <w:sz w:val="22"/>
          <w:szCs w:val="22"/>
          <w:rtl/>
        </w:rPr>
      </w:pPr>
      <w:hyperlink w:anchor="_Toc75107017" w:history="1">
        <w:r w:rsidR="00940301" w:rsidRPr="00325BD2">
          <w:rPr>
            <w:rStyle w:val="Hyperlink"/>
            <w:rFonts w:hint="eastAsia"/>
            <w:rtl/>
          </w:rPr>
          <w:t>בקו</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hyperlink>
    </w:p>
    <w:p w14:paraId="0F66623A" w14:textId="77777777" w:rsidR="00940301" w:rsidRDefault="000D6C2B" w:rsidP="00940301">
      <w:pPr>
        <w:pStyle w:val="aff4"/>
        <w:rPr>
          <w:rFonts w:eastAsiaTheme="minorEastAsia" w:cstheme="minorBidi"/>
          <w:i/>
          <w:iCs/>
          <w:noProof/>
          <w:sz w:val="22"/>
          <w:szCs w:val="22"/>
          <w:rtl/>
        </w:rPr>
      </w:pPr>
      <w:hyperlink w:anchor="_Toc75107018" w:history="1">
        <w:r w:rsidR="00940301" w:rsidRPr="00325BD2">
          <w:rPr>
            <w:rStyle w:val="Hyperlink"/>
            <w:rFonts w:hint="eastAsia"/>
            <w:noProof/>
            <w:rtl/>
          </w:rPr>
          <w:t>קו</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הקצוה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דמוכח</w:t>
        </w:r>
        <w:r w:rsidR="00940301" w:rsidRPr="00325BD2">
          <w:rPr>
            <w:rStyle w:val="Hyperlink"/>
            <w:noProof/>
            <w:rtl/>
          </w:rPr>
          <w:t xml:space="preserve"> </w:t>
        </w:r>
        <w:r w:rsidR="00940301" w:rsidRPr="00325BD2">
          <w:rPr>
            <w:rStyle w:val="Hyperlink"/>
            <w:rFonts w:hint="eastAsia"/>
            <w:noProof/>
            <w:rtl/>
          </w:rPr>
          <w:t>דקנה</w:t>
        </w:r>
        <w:r w:rsidR="00940301" w:rsidRPr="00325BD2">
          <w:rPr>
            <w:rStyle w:val="Hyperlink"/>
            <w:noProof/>
            <w:rtl/>
          </w:rPr>
          <w:t xml:space="preserve"> </w:t>
        </w:r>
        <w:r w:rsidR="00940301" w:rsidRPr="00325BD2">
          <w:rPr>
            <w:rStyle w:val="Hyperlink"/>
            <w:rFonts w:hint="eastAsia"/>
            <w:noProof/>
            <w:rtl/>
          </w:rPr>
          <w:t>לגמרי</w:t>
        </w:r>
        <w:r w:rsidR="00940301" w:rsidRPr="00325BD2">
          <w:rPr>
            <w:rStyle w:val="Hyperlink"/>
            <w:noProof/>
            <w:rtl/>
          </w:rPr>
          <w:t xml:space="preserve"> </w:t>
        </w:r>
        <w:r w:rsidR="00940301" w:rsidRPr="00325BD2">
          <w:rPr>
            <w:rStyle w:val="Hyperlink"/>
            <w:rFonts w:hint="eastAsia"/>
            <w:noProof/>
            <w:rtl/>
          </w:rPr>
          <w:t>ולא</w:t>
        </w:r>
        <w:r w:rsidR="00940301" w:rsidRPr="00325BD2">
          <w:rPr>
            <w:rStyle w:val="Hyperlink"/>
            <w:noProof/>
            <w:rtl/>
          </w:rPr>
          <w:t xml:space="preserve"> </w:t>
        </w:r>
        <w:r w:rsidR="00940301" w:rsidRPr="00325BD2">
          <w:rPr>
            <w:rStyle w:val="Hyperlink"/>
            <w:rFonts w:hint="eastAsia"/>
            <w:noProof/>
            <w:rtl/>
          </w:rPr>
          <w:t>כסמך</w:t>
        </w:r>
        <w:r w:rsidR="00940301" w:rsidRPr="00325BD2">
          <w:rPr>
            <w:rStyle w:val="Hyperlink"/>
            <w:noProof/>
            <w:rtl/>
          </w:rPr>
          <w:t xml:space="preserve"> </w:t>
        </w:r>
        <w:r w:rsidR="00940301" w:rsidRPr="00325BD2">
          <w:rPr>
            <w:rStyle w:val="Hyperlink"/>
            <w:rFonts w:hint="eastAsia"/>
            <w:noProof/>
            <w:rtl/>
          </w:rPr>
          <w:t>בהיתר</w:t>
        </w:r>
      </w:hyperlink>
    </w:p>
    <w:p w14:paraId="65D3006B" w14:textId="77777777" w:rsidR="00940301" w:rsidRDefault="000D6C2B" w:rsidP="00940301">
      <w:pPr>
        <w:pStyle w:val="aff2"/>
        <w:numPr>
          <w:ilvl w:val="0"/>
          <w:numId w:val="9"/>
        </w:numPr>
        <w:rPr>
          <w:rFonts w:eastAsiaTheme="minorEastAsia" w:cstheme="minorBidi"/>
          <w:sz w:val="22"/>
          <w:szCs w:val="22"/>
          <w:rtl/>
        </w:rPr>
      </w:pPr>
      <w:hyperlink w:anchor="_Toc75107019"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דאי</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כסמך</w:t>
        </w:r>
        <w:r w:rsidR="00940301" w:rsidRPr="00325BD2">
          <w:rPr>
            <w:rStyle w:val="Hyperlink"/>
            <w:rtl/>
          </w:rPr>
          <w:t xml:space="preserve"> </w:t>
        </w:r>
        <w:r w:rsidR="00940301" w:rsidRPr="00325BD2">
          <w:rPr>
            <w:rStyle w:val="Hyperlink"/>
            <w:rFonts w:hint="eastAsia"/>
            <w:rtl/>
          </w:rPr>
          <w:t>ברשות</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לא</w:t>
        </w:r>
        <w:r w:rsidR="00940301" w:rsidRPr="00325BD2">
          <w:rPr>
            <w:rStyle w:val="Hyperlink"/>
            <w:rtl/>
          </w:rPr>
          <w:t xml:space="preserve"> </w:t>
        </w:r>
        <w:r w:rsidR="00940301" w:rsidRPr="00325BD2">
          <w:rPr>
            <w:rStyle w:val="Hyperlink"/>
            <w:rFonts w:hint="eastAsia"/>
            <w:rtl/>
          </w:rPr>
          <w:t>קנה</w:t>
        </w:r>
        <w:r w:rsidR="00940301" w:rsidRPr="00325BD2">
          <w:rPr>
            <w:rStyle w:val="Hyperlink"/>
            <w:rtl/>
          </w:rPr>
          <w:t xml:space="preserve"> </w:t>
        </w:r>
        <w:r w:rsidR="00940301" w:rsidRPr="00325BD2">
          <w:rPr>
            <w:rStyle w:val="Hyperlink"/>
            <w:rFonts w:hint="eastAsia"/>
            <w:rtl/>
          </w:rPr>
          <w:t>ואמאי</w:t>
        </w:r>
        <w:r w:rsidR="00940301" w:rsidRPr="00325BD2">
          <w:rPr>
            <w:rStyle w:val="Hyperlink"/>
            <w:rtl/>
          </w:rPr>
          <w:t xml:space="preserve"> </w:t>
        </w:r>
        <w:r w:rsidR="00940301" w:rsidRPr="00325BD2">
          <w:rPr>
            <w:rStyle w:val="Hyperlink"/>
            <w:rFonts w:hint="eastAsia"/>
            <w:rtl/>
          </w:rPr>
          <w:t>בעושה</w:t>
        </w:r>
        <w:r w:rsidR="00940301" w:rsidRPr="00325BD2">
          <w:rPr>
            <w:rStyle w:val="Hyperlink"/>
            <w:rtl/>
          </w:rPr>
          <w:t xml:space="preserve"> </w:t>
        </w:r>
        <w:r w:rsidR="00940301" w:rsidRPr="00325BD2">
          <w:rPr>
            <w:rStyle w:val="Hyperlink"/>
            <w:rFonts w:hint="eastAsia"/>
            <w:rtl/>
          </w:rPr>
          <w:t>בשלו</w:t>
        </w:r>
        <w:r w:rsidR="00940301" w:rsidRPr="00325BD2">
          <w:rPr>
            <w:rStyle w:val="Hyperlink"/>
            <w:rtl/>
          </w:rPr>
          <w:t xml:space="preserve"> </w:t>
        </w:r>
        <w:r w:rsidR="00940301" w:rsidRPr="00325BD2">
          <w:rPr>
            <w:rStyle w:val="Hyperlink"/>
            <w:rFonts w:hint="eastAsia"/>
            <w:rtl/>
          </w:rPr>
          <w:t>אינו</w:t>
        </w:r>
        <w:r w:rsidR="00940301" w:rsidRPr="00325BD2">
          <w:rPr>
            <w:rStyle w:val="Hyperlink"/>
            <w:rtl/>
          </w:rPr>
          <w:t xml:space="preserve"> </w:t>
        </w:r>
        <w:r w:rsidR="00940301" w:rsidRPr="00325BD2">
          <w:rPr>
            <w:rStyle w:val="Hyperlink"/>
            <w:rFonts w:hint="eastAsia"/>
            <w:rtl/>
          </w:rPr>
          <w:t>חוזר</w:t>
        </w:r>
      </w:hyperlink>
    </w:p>
    <w:p w14:paraId="6AC3EF4C" w14:textId="77777777" w:rsidR="00940301" w:rsidRDefault="000D6C2B" w:rsidP="00940301">
      <w:pPr>
        <w:pStyle w:val="aff2"/>
        <w:numPr>
          <w:ilvl w:val="0"/>
          <w:numId w:val="9"/>
        </w:numPr>
        <w:rPr>
          <w:rFonts w:eastAsiaTheme="minorEastAsia" w:cstheme="minorBidi"/>
          <w:sz w:val="22"/>
          <w:szCs w:val="22"/>
          <w:rtl/>
        </w:rPr>
      </w:pPr>
      <w:hyperlink w:anchor="_Toc75107020"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דאי</w:t>
        </w:r>
        <w:r w:rsidR="00940301" w:rsidRPr="00325BD2">
          <w:rPr>
            <w:rStyle w:val="Hyperlink"/>
            <w:rtl/>
          </w:rPr>
          <w:t xml:space="preserve"> </w:t>
        </w:r>
        <w:r w:rsidR="00940301" w:rsidRPr="00325BD2">
          <w:rPr>
            <w:rStyle w:val="Hyperlink"/>
            <w:rFonts w:hint="eastAsia"/>
            <w:rtl/>
          </w:rPr>
          <w:t>מכר</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לאחר</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הקנין</w:t>
        </w:r>
        <w:r w:rsidR="00940301" w:rsidRPr="00325BD2">
          <w:rPr>
            <w:rStyle w:val="Hyperlink"/>
            <w:rtl/>
          </w:rPr>
          <w:t xml:space="preserve"> </w:t>
        </w:r>
        <w:r w:rsidR="00940301" w:rsidRPr="00325BD2">
          <w:rPr>
            <w:rStyle w:val="Hyperlink"/>
            <w:rFonts w:hint="eastAsia"/>
            <w:rtl/>
          </w:rPr>
          <w:t>וכן</w:t>
        </w:r>
        <w:r w:rsidR="00940301" w:rsidRPr="00325BD2">
          <w:rPr>
            <w:rStyle w:val="Hyperlink"/>
            <w:rtl/>
          </w:rPr>
          <w:t xml:space="preserve"> </w:t>
        </w:r>
        <w:r w:rsidR="00940301" w:rsidRPr="00325BD2">
          <w:rPr>
            <w:rStyle w:val="Hyperlink"/>
            <w:rFonts w:hint="eastAsia"/>
            <w:rtl/>
          </w:rPr>
          <w:t>אם</w:t>
        </w:r>
        <w:r w:rsidR="00940301" w:rsidRPr="00325BD2">
          <w:rPr>
            <w:rStyle w:val="Hyperlink"/>
            <w:rtl/>
          </w:rPr>
          <w:t xml:space="preserve"> </w:t>
        </w:r>
        <w:r w:rsidR="00940301" w:rsidRPr="00325BD2">
          <w:rPr>
            <w:rStyle w:val="Hyperlink"/>
            <w:rFonts w:hint="eastAsia"/>
            <w:rtl/>
          </w:rPr>
          <w:t>הפסיק</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מעשה</w:t>
        </w:r>
        <w:r w:rsidR="00940301" w:rsidRPr="00325BD2">
          <w:rPr>
            <w:rStyle w:val="Hyperlink"/>
            <w:rtl/>
          </w:rPr>
          <w:t xml:space="preserve"> </w:t>
        </w:r>
        <w:r w:rsidR="00940301" w:rsidRPr="00325BD2">
          <w:rPr>
            <w:rStyle w:val="Hyperlink"/>
            <w:rFonts w:hint="eastAsia"/>
            <w:rtl/>
          </w:rPr>
          <w:t>המזיק</w:t>
        </w:r>
        <w:r w:rsidR="00940301" w:rsidRPr="00325BD2">
          <w:rPr>
            <w:rStyle w:val="Hyperlink"/>
            <w:rtl/>
          </w:rPr>
          <w:t xml:space="preserve"> </w:t>
        </w:r>
        <w:r w:rsidR="00940301" w:rsidRPr="00325BD2">
          <w:rPr>
            <w:rStyle w:val="Hyperlink"/>
            <w:rFonts w:hint="eastAsia"/>
            <w:rtl/>
          </w:rPr>
          <w:t>לזמן</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הקנין</w:t>
        </w:r>
      </w:hyperlink>
    </w:p>
    <w:p w14:paraId="79C01C0F" w14:textId="77777777" w:rsidR="00940301" w:rsidRDefault="000D6C2B" w:rsidP="00940301">
      <w:pPr>
        <w:pStyle w:val="aff4"/>
        <w:rPr>
          <w:rFonts w:eastAsiaTheme="minorEastAsia" w:cstheme="minorBidi"/>
          <w:i/>
          <w:iCs/>
          <w:noProof/>
          <w:sz w:val="22"/>
          <w:szCs w:val="22"/>
          <w:rtl/>
        </w:rPr>
      </w:pPr>
      <w:hyperlink w:anchor="_Toc75107021" w:history="1">
        <w:r w:rsidR="00940301" w:rsidRPr="00325BD2">
          <w:rPr>
            <w:rStyle w:val="Hyperlink"/>
            <w:rFonts w:hint="eastAsia"/>
            <w:noProof/>
            <w:rtl/>
          </w:rPr>
          <w:t>תי</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דהקנין</w:t>
        </w:r>
        <w:r w:rsidR="00940301" w:rsidRPr="00325BD2">
          <w:rPr>
            <w:rStyle w:val="Hyperlink"/>
            <w:noProof/>
            <w:rtl/>
          </w:rPr>
          <w:t xml:space="preserve"> </w:t>
        </w:r>
        <w:r w:rsidR="00940301" w:rsidRPr="00325BD2">
          <w:rPr>
            <w:rStyle w:val="Hyperlink"/>
            <w:rFonts w:hint="eastAsia"/>
            <w:noProof/>
            <w:rtl/>
          </w:rPr>
          <w:t>הוא</w:t>
        </w:r>
        <w:r w:rsidR="00940301" w:rsidRPr="00325BD2">
          <w:rPr>
            <w:rStyle w:val="Hyperlink"/>
            <w:noProof/>
            <w:rtl/>
          </w:rPr>
          <w:t xml:space="preserve"> </w:t>
        </w:r>
        <w:r w:rsidR="00940301" w:rsidRPr="00325BD2">
          <w:rPr>
            <w:rStyle w:val="Hyperlink"/>
            <w:rFonts w:hint="eastAsia"/>
            <w:noProof/>
            <w:rtl/>
          </w:rPr>
          <w:t>ברשות</w:t>
        </w:r>
        <w:r w:rsidR="00940301" w:rsidRPr="00325BD2">
          <w:rPr>
            <w:rStyle w:val="Hyperlink"/>
            <w:noProof/>
            <w:rtl/>
          </w:rPr>
          <w:t xml:space="preserve"> </w:t>
        </w:r>
        <w:r w:rsidR="00940301" w:rsidRPr="00325BD2">
          <w:rPr>
            <w:rStyle w:val="Hyperlink"/>
            <w:rFonts w:hint="eastAsia"/>
            <w:noProof/>
            <w:rtl/>
          </w:rPr>
          <w:t>הניזק</w:t>
        </w:r>
        <w:r w:rsidR="00940301" w:rsidRPr="00325BD2">
          <w:rPr>
            <w:rStyle w:val="Hyperlink"/>
            <w:noProof/>
            <w:rtl/>
          </w:rPr>
          <w:t xml:space="preserve"> </w:t>
        </w:r>
        <w:r w:rsidR="00940301" w:rsidRPr="00325BD2">
          <w:rPr>
            <w:rStyle w:val="Hyperlink"/>
            <w:rFonts w:hint="eastAsia"/>
            <w:noProof/>
            <w:rtl/>
          </w:rPr>
          <w:t>שההיזק</w:t>
        </w:r>
        <w:r w:rsidR="00940301" w:rsidRPr="00325BD2">
          <w:rPr>
            <w:rStyle w:val="Hyperlink"/>
            <w:noProof/>
            <w:rtl/>
          </w:rPr>
          <w:t xml:space="preserve"> </w:t>
        </w:r>
        <w:r w:rsidR="00940301" w:rsidRPr="00325BD2">
          <w:rPr>
            <w:rStyle w:val="Hyperlink"/>
            <w:rFonts w:hint="eastAsia"/>
            <w:noProof/>
            <w:rtl/>
          </w:rPr>
          <w:t>נכנס</w:t>
        </w:r>
        <w:r w:rsidR="00940301" w:rsidRPr="00325BD2">
          <w:rPr>
            <w:rStyle w:val="Hyperlink"/>
            <w:noProof/>
            <w:rtl/>
          </w:rPr>
          <w:t xml:space="preserve"> </w:t>
        </w:r>
        <w:r w:rsidR="00940301" w:rsidRPr="00325BD2">
          <w:rPr>
            <w:rStyle w:val="Hyperlink"/>
            <w:rFonts w:hint="eastAsia"/>
            <w:noProof/>
            <w:rtl/>
          </w:rPr>
          <w:t>לתוכה</w:t>
        </w:r>
      </w:hyperlink>
    </w:p>
    <w:p w14:paraId="5A016967" w14:textId="77777777" w:rsidR="00940301" w:rsidRDefault="000D6C2B" w:rsidP="00940301">
      <w:pPr>
        <w:pStyle w:val="aff2"/>
        <w:numPr>
          <w:ilvl w:val="0"/>
          <w:numId w:val="9"/>
        </w:numPr>
        <w:rPr>
          <w:rFonts w:eastAsiaTheme="minorEastAsia" w:cstheme="minorBidi"/>
          <w:sz w:val="22"/>
          <w:szCs w:val="22"/>
          <w:rtl/>
        </w:rPr>
      </w:pPr>
      <w:hyperlink w:anchor="_Toc7510702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דכל</w:t>
        </w:r>
        <w:r w:rsidR="00940301" w:rsidRPr="00325BD2">
          <w:rPr>
            <w:rStyle w:val="Hyperlink"/>
            <w:rtl/>
          </w:rPr>
          <w:t xml:space="preserve"> </w:t>
        </w:r>
        <w:r w:rsidR="00940301" w:rsidRPr="00325BD2">
          <w:rPr>
            <w:rStyle w:val="Hyperlink"/>
            <w:rFonts w:hint="eastAsia"/>
            <w:rtl/>
          </w:rPr>
          <w:t>חיוב</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ביוצא</w:t>
        </w:r>
        <w:r w:rsidR="00940301" w:rsidRPr="00325BD2">
          <w:rPr>
            <w:rStyle w:val="Hyperlink"/>
            <w:rtl/>
          </w:rPr>
          <w:t xml:space="preserve"> </w:t>
        </w:r>
        <w:r w:rsidR="00940301" w:rsidRPr="00325BD2">
          <w:rPr>
            <w:rStyle w:val="Hyperlink"/>
            <w:rFonts w:hint="eastAsia"/>
            <w:rtl/>
          </w:rPr>
          <w:t>מרשותו</w:t>
        </w:r>
        <w:r w:rsidR="00940301" w:rsidRPr="00325BD2">
          <w:rPr>
            <w:rStyle w:val="Hyperlink"/>
            <w:rtl/>
          </w:rPr>
          <w:t xml:space="preserve"> </w:t>
        </w:r>
        <w:r w:rsidR="00940301" w:rsidRPr="00325BD2">
          <w:rPr>
            <w:rStyle w:val="Hyperlink"/>
            <w:rFonts w:hint="eastAsia"/>
            <w:rtl/>
          </w:rPr>
          <w:t>לרשות</w:t>
        </w:r>
        <w:r w:rsidR="00940301" w:rsidRPr="00325BD2">
          <w:rPr>
            <w:rStyle w:val="Hyperlink"/>
            <w:rtl/>
          </w:rPr>
          <w:t xml:space="preserve"> </w:t>
        </w:r>
        <w:r w:rsidR="00940301" w:rsidRPr="00325BD2">
          <w:rPr>
            <w:rStyle w:val="Hyperlink"/>
            <w:rFonts w:hint="eastAsia"/>
            <w:rtl/>
          </w:rPr>
          <w:t>אחרת</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בעושה</w:t>
        </w:r>
        <w:r w:rsidR="00940301" w:rsidRPr="00325BD2">
          <w:rPr>
            <w:rStyle w:val="Hyperlink"/>
            <w:rtl/>
          </w:rPr>
          <w:t xml:space="preserve"> </w:t>
        </w:r>
        <w:r w:rsidR="00940301" w:rsidRPr="00325BD2">
          <w:rPr>
            <w:rStyle w:val="Hyperlink"/>
            <w:rFonts w:hint="eastAsia"/>
            <w:rtl/>
          </w:rPr>
          <w:t>בתוך</w:t>
        </w:r>
        <w:r w:rsidR="00940301" w:rsidRPr="00325BD2">
          <w:rPr>
            <w:rStyle w:val="Hyperlink"/>
            <w:rtl/>
          </w:rPr>
          <w:t xml:space="preserve"> </w:t>
        </w:r>
        <w:r w:rsidR="00940301" w:rsidRPr="00325BD2">
          <w:rPr>
            <w:rStyle w:val="Hyperlink"/>
            <w:rFonts w:hint="eastAsia"/>
            <w:rtl/>
          </w:rPr>
          <w:t>שלו</w:t>
        </w:r>
      </w:hyperlink>
    </w:p>
    <w:p w14:paraId="03357B4C" w14:textId="77777777" w:rsidR="00940301" w:rsidRDefault="000D6C2B" w:rsidP="00940301">
      <w:pPr>
        <w:pStyle w:val="aff2"/>
        <w:numPr>
          <w:ilvl w:val="0"/>
          <w:numId w:val="9"/>
        </w:numPr>
        <w:rPr>
          <w:rFonts w:eastAsiaTheme="minorEastAsia" w:cstheme="minorBidi"/>
          <w:sz w:val="22"/>
          <w:szCs w:val="22"/>
          <w:rtl/>
        </w:rPr>
      </w:pPr>
      <w:hyperlink w:anchor="_Toc75107023" w:history="1">
        <w:r w:rsidR="00940301" w:rsidRPr="00325BD2">
          <w:rPr>
            <w:rStyle w:val="Hyperlink"/>
            <w:rFonts w:hint="eastAsia"/>
            <w:rtl/>
          </w:rPr>
          <w:t>תי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דהקנין</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מה</w:t>
        </w:r>
        <w:r w:rsidR="00940301" w:rsidRPr="00325BD2">
          <w:rPr>
            <w:rStyle w:val="Hyperlink"/>
            <w:rtl/>
          </w:rPr>
          <w:t xml:space="preserve"> </w:t>
        </w:r>
        <w:r w:rsidR="00940301" w:rsidRPr="00325BD2">
          <w:rPr>
            <w:rStyle w:val="Hyperlink"/>
            <w:rFonts w:hint="eastAsia"/>
            <w:rtl/>
          </w:rPr>
          <w:t>שההבל</w:t>
        </w:r>
        <w:r w:rsidR="00940301" w:rsidRPr="00325BD2">
          <w:rPr>
            <w:rStyle w:val="Hyperlink"/>
            <w:rtl/>
          </w:rPr>
          <w:t xml:space="preserve"> </w:t>
        </w:r>
        <w:r w:rsidR="00940301" w:rsidRPr="00325BD2">
          <w:rPr>
            <w:rStyle w:val="Hyperlink"/>
            <w:rFonts w:hint="eastAsia"/>
            <w:rtl/>
          </w:rPr>
          <w:t>נכנס</w:t>
        </w:r>
        <w:r w:rsidR="00940301" w:rsidRPr="00325BD2">
          <w:rPr>
            <w:rStyle w:val="Hyperlink"/>
            <w:rtl/>
          </w:rPr>
          <w:t xml:space="preserve"> </w:t>
        </w:r>
        <w:r w:rsidR="00940301" w:rsidRPr="00325BD2">
          <w:rPr>
            <w:rStyle w:val="Hyperlink"/>
            <w:rFonts w:hint="eastAsia"/>
            <w:rtl/>
          </w:rPr>
          <w:t>לרשות</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והוא</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גמור</w:t>
        </w:r>
      </w:hyperlink>
    </w:p>
    <w:p w14:paraId="35C7D526" w14:textId="77777777" w:rsidR="00940301" w:rsidRDefault="000D6C2B" w:rsidP="00940301">
      <w:pPr>
        <w:pStyle w:val="aff2"/>
        <w:numPr>
          <w:ilvl w:val="0"/>
          <w:numId w:val="9"/>
        </w:numPr>
        <w:rPr>
          <w:rFonts w:eastAsiaTheme="minorEastAsia" w:cstheme="minorBidi"/>
          <w:sz w:val="22"/>
          <w:szCs w:val="22"/>
          <w:rtl/>
        </w:rPr>
      </w:pPr>
      <w:hyperlink w:anchor="_Toc75107024"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דבנדנוד</w:t>
        </w:r>
        <w:r w:rsidR="00940301" w:rsidRPr="00325BD2">
          <w:rPr>
            <w:rStyle w:val="Hyperlink"/>
            <w:rtl/>
          </w:rPr>
          <w:t xml:space="preserve"> </w:t>
        </w:r>
        <w:r w:rsidR="00940301" w:rsidRPr="00325BD2">
          <w:rPr>
            <w:rStyle w:val="Hyperlink"/>
            <w:rFonts w:hint="eastAsia"/>
            <w:rtl/>
          </w:rPr>
          <w:t>אפדנא</w:t>
        </w:r>
        <w:r w:rsidR="00940301" w:rsidRPr="00325BD2">
          <w:rPr>
            <w:rStyle w:val="Hyperlink"/>
            <w:rtl/>
          </w:rPr>
          <w:t xml:space="preserve"> </w:t>
        </w:r>
        <w:r w:rsidR="00940301" w:rsidRPr="00325BD2">
          <w:rPr>
            <w:rStyle w:val="Hyperlink"/>
            <w:rFonts w:hint="eastAsia"/>
            <w:rtl/>
          </w:rPr>
          <w:t>הקנין</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ההרחקה</w:t>
        </w:r>
        <w:r w:rsidR="00940301" w:rsidRPr="00325BD2">
          <w:rPr>
            <w:rStyle w:val="Hyperlink"/>
            <w:rtl/>
          </w:rPr>
          <w:t xml:space="preserve"> </w:t>
        </w:r>
        <w:r w:rsidR="00940301" w:rsidRPr="00325BD2">
          <w:rPr>
            <w:rStyle w:val="Hyperlink"/>
            <w:rFonts w:hint="eastAsia"/>
            <w:rtl/>
          </w:rPr>
          <w:t>דחשיב</w:t>
        </w:r>
        <w:r w:rsidR="00940301" w:rsidRPr="00325BD2">
          <w:rPr>
            <w:rStyle w:val="Hyperlink"/>
            <w:rtl/>
          </w:rPr>
          <w:t xml:space="preserve"> </w:t>
        </w:r>
        <w:r w:rsidR="00940301" w:rsidRPr="00325BD2">
          <w:rPr>
            <w:rStyle w:val="Hyperlink"/>
            <w:rFonts w:hint="eastAsia"/>
            <w:rtl/>
          </w:rPr>
          <w:t>כנדנוד</w:t>
        </w:r>
        <w:r w:rsidR="00940301" w:rsidRPr="00325BD2">
          <w:rPr>
            <w:rStyle w:val="Hyperlink"/>
            <w:rtl/>
          </w:rPr>
          <w:t xml:space="preserve"> </w:t>
        </w:r>
        <w:r w:rsidR="00940301" w:rsidRPr="00325BD2">
          <w:rPr>
            <w:rStyle w:val="Hyperlink"/>
            <w:rFonts w:hint="eastAsia"/>
            <w:rtl/>
          </w:rPr>
          <w:t>ברשותו</w:t>
        </w:r>
        <w:r w:rsidR="00940301" w:rsidRPr="00325BD2">
          <w:rPr>
            <w:rStyle w:val="Hyperlink"/>
            <w:rtl/>
          </w:rPr>
          <w:t xml:space="preserve"> </w:t>
        </w:r>
        <w:r w:rsidR="00940301" w:rsidRPr="00325BD2">
          <w:rPr>
            <w:rStyle w:val="Hyperlink"/>
            <w:rFonts w:hint="eastAsia"/>
            <w:rtl/>
          </w:rPr>
          <w:t>וקנין</w:t>
        </w:r>
        <w:r w:rsidR="00940301" w:rsidRPr="00325BD2">
          <w:rPr>
            <w:rStyle w:val="Hyperlink"/>
            <w:rtl/>
          </w:rPr>
          <w:t xml:space="preserve"> </w:t>
        </w:r>
        <w:r w:rsidR="00940301" w:rsidRPr="00325BD2">
          <w:rPr>
            <w:rStyle w:val="Hyperlink"/>
            <w:rFonts w:hint="eastAsia"/>
            <w:rtl/>
          </w:rPr>
          <w:t>כזה</w:t>
        </w:r>
        <w:r w:rsidR="00940301" w:rsidRPr="00325BD2">
          <w:rPr>
            <w:rStyle w:val="Hyperlink"/>
            <w:rtl/>
          </w:rPr>
          <w:t xml:space="preserve"> </w:t>
        </w:r>
        <w:r w:rsidR="00940301" w:rsidRPr="00325BD2">
          <w:rPr>
            <w:rStyle w:val="Hyperlink"/>
            <w:rFonts w:hint="eastAsia"/>
            <w:rtl/>
          </w:rPr>
          <w:t>מהני</w:t>
        </w:r>
      </w:hyperlink>
    </w:p>
    <w:p w14:paraId="4E48D1AC" w14:textId="77777777" w:rsidR="00940301" w:rsidRDefault="000D6C2B" w:rsidP="00940301">
      <w:pPr>
        <w:pStyle w:val="aff4"/>
        <w:rPr>
          <w:rFonts w:eastAsiaTheme="minorEastAsia" w:cstheme="minorBidi"/>
          <w:i/>
          <w:iCs/>
          <w:noProof/>
          <w:sz w:val="22"/>
          <w:szCs w:val="22"/>
          <w:rtl/>
        </w:rPr>
      </w:pPr>
      <w:hyperlink w:anchor="_Toc75107025" w:history="1">
        <w:r w:rsidR="00940301" w:rsidRPr="00325BD2">
          <w:rPr>
            <w:rStyle w:val="Hyperlink"/>
            <w:rFonts w:hint="eastAsia"/>
            <w:noProof/>
            <w:rtl/>
          </w:rPr>
          <w:t>התי</w:t>
        </w:r>
        <w:r w:rsidR="00940301" w:rsidRPr="00325BD2">
          <w:rPr>
            <w:rStyle w:val="Hyperlink"/>
            <w:noProof/>
            <w:rtl/>
          </w:rPr>
          <w:t xml:space="preserve">' </w:t>
        </w:r>
        <w:r w:rsidR="00940301" w:rsidRPr="00325BD2">
          <w:rPr>
            <w:rStyle w:val="Hyperlink"/>
            <w:rFonts w:hint="eastAsia"/>
            <w:noProof/>
            <w:rtl/>
          </w:rPr>
          <w:t>הב</w:t>
        </w:r>
        <w:r w:rsidR="00940301" w:rsidRPr="00325BD2">
          <w:rPr>
            <w:rStyle w:val="Hyperlink"/>
            <w:noProof/>
            <w:rtl/>
          </w:rPr>
          <w:t xml:space="preserve">' </w:t>
        </w:r>
        <w:r w:rsidR="00940301" w:rsidRPr="00325BD2">
          <w:rPr>
            <w:rStyle w:val="Hyperlink"/>
            <w:rFonts w:hint="eastAsia"/>
            <w:noProof/>
            <w:rtl/>
          </w:rPr>
          <w:t>בגרש</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דבקנין</w:t>
        </w:r>
        <w:r w:rsidR="00940301" w:rsidRPr="00325BD2">
          <w:rPr>
            <w:rStyle w:val="Hyperlink"/>
            <w:noProof/>
            <w:rtl/>
          </w:rPr>
          <w:t xml:space="preserve"> </w:t>
        </w:r>
        <w:r w:rsidR="00940301" w:rsidRPr="00325BD2">
          <w:rPr>
            <w:rStyle w:val="Hyperlink"/>
            <w:rFonts w:hint="eastAsia"/>
            <w:noProof/>
            <w:rtl/>
          </w:rPr>
          <w:t>עושה</w:t>
        </w:r>
        <w:r w:rsidR="00940301" w:rsidRPr="00325BD2">
          <w:rPr>
            <w:rStyle w:val="Hyperlink"/>
            <w:noProof/>
            <w:rtl/>
          </w:rPr>
          <w:t xml:space="preserve"> </w:t>
        </w:r>
        <w:r w:rsidR="00940301" w:rsidRPr="00325BD2">
          <w:rPr>
            <w:rStyle w:val="Hyperlink"/>
            <w:rFonts w:hint="eastAsia"/>
            <w:noProof/>
            <w:rtl/>
          </w:rPr>
          <w:t>הכל</w:t>
        </w:r>
        <w:r w:rsidR="00940301" w:rsidRPr="00325BD2">
          <w:rPr>
            <w:rStyle w:val="Hyperlink"/>
            <w:noProof/>
            <w:rtl/>
          </w:rPr>
          <w:t xml:space="preserve"> </w:t>
        </w:r>
        <w:r w:rsidR="00940301" w:rsidRPr="00325BD2">
          <w:rPr>
            <w:rStyle w:val="Hyperlink"/>
            <w:rFonts w:hint="eastAsia"/>
            <w:noProof/>
            <w:rtl/>
          </w:rPr>
          <w:t>בשלו</w:t>
        </w:r>
        <w:r w:rsidR="00940301" w:rsidRPr="00325BD2">
          <w:rPr>
            <w:rStyle w:val="Hyperlink"/>
            <w:noProof/>
            <w:rtl/>
          </w:rPr>
          <w:t xml:space="preserve"> </w:t>
        </w:r>
        <w:r w:rsidR="00940301" w:rsidRPr="00325BD2">
          <w:rPr>
            <w:rStyle w:val="Hyperlink"/>
            <w:rFonts w:hint="eastAsia"/>
            <w:noProof/>
            <w:rtl/>
          </w:rPr>
          <w:t>ואין</w:t>
        </w:r>
        <w:r w:rsidR="00940301" w:rsidRPr="00325BD2">
          <w:rPr>
            <w:rStyle w:val="Hyperlink"/>
            <w:noProof/>
            <w:rtl/>
          </w:rPr>
          <w:t xml:space="preserve"> </w:t>
        </w:r>
        <w:r w:rsidR="00940301" w:rsidRPr="00325BD2">
          <w:rPr>
            <w:rStyle w:val="Hyperlink"/>
            <w:rFonts w:hint="eastAsia"/>
            <w:noProof/>
            <w:rtl/>
          </w:rPr>
          <w:t>חיוב</w:t>
        </w:r>
        <w:r w:rsidR="00940301" w:rsidRPr="00325BD2">
          <w:rPr>
            <w:rStyle w:val="Hyperlink"/>
            <w:noProof/>
            <w:rtl/>
          </w:rPr>
          <w:t xml:space="preserve"> </w:t>
        </w:r>
        <w:r w:rsidR="00940301" w:rsidRPr="00325BD2">
          <w:rPr>
            <w:rStyle w:val="Hyperlink"/>
            <w:rFonts w:hint="eastAsia"/>
            <w:noProof/>
            <w:rtl/>
          </w:rPr>
          <w:t>הרחקה</w:t>
        </w:r>
      </w:hyperlink>
    </w:p>
    <w:p w14:paraId="5AA08D2C" w14:textId="77777777" w:rsidR="00940301" w:rsidRDefault="000D6C2B" w:rsidP="00940301">
      <w:pPr>
        <w:pStyle w:val="aff2"/>
        <w:numPr>
          <w:ilvl w:val="0"/>
          <w:numId w:val="9"/>
        </w:numPr>
        <w:rPr>
          <w:rFonts w:eastAsiaTheme="minorEastAsia" w:cstheme="minorBidi"/>
          <w:sz w:val="22"/>
          <w:szCs w:val="22"/>
          <w:rtl/>
        </w:rPr>
      </w:pPr>
      <w:hyperlink w:anchor="_Toc75107026" w:history="1">
        <w:r w:rsidR="00940301" w:rsidRPr="00325BD2">
          <w:rPr>
            <w:rStyle w:val="Hyperlink"/>
            <w:rFonts w:hint="eastAsia"/>
            <w:rtl/>
          </w:rPr>
          <w:t>התי</w:t>
        </w:r>
        <w:r w:rsidR="00940301" w:rsidRPr="00325BD2">
          <w:rPr>
            <w:rStyle w:val="Hyperlink"/>
            <w:rtl/>
          </w:rPr>
          <w:t xml:space="preserve">' </w:t>
        </w:r>
        <w:r w:rsidR="00940301" w:rsidRPr="00325BD2">
          <w:rPr>
            <w:rStyle w:val="Hyperlink"/>
            <w:rFonts w:hint="eastAsia"/>
            <w:rtl/>
          </w:rPr>
          <w:t>הב</w:t>
        </w:r>
        <w:r w:rsidR="00940301" w:rsidRPr="00325BD2">
          <w:rPr>
            <w:rStyle w:val="Hyperlink"/>
            <w:rtl/>
          </w:rPr>
          <w:t xml:space="preserve">' </w:t>
        </w:r>
        <w:r w:rsidR="00940301" w:rsidRPr="00325BD2">
          <w:rPr>
            <w:rStyle w:val="Hyperlink"/>
            <w:rFonts w:hint="eastAsia"/>
            <w:rtl/>
          </w:rPr>
          <w:t>בגרש</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דע</w:t>
        </w:r>
        <w:r w:rsidR="00940301" w:rsidRPr="00325BD2">
          <w:rPr>
            <w:rStyle w:val="Hyperlink"/>
            <w:rtl/>
          </w:rPr>
          <w:t>"</w:t>
        </w:r>
        <w:r w:rsidR="00940301" w:rsidRPr="00325BD2">
          <w:rPr>
            <w:rStyle w:val="Hyperlink"/>
            <w:rFonts w:hint="eastAsia"/>
            <w:rtl/>
          </w:rPr>
          <w:t>י</w:t>
        </w:r>
        <w:r w:rsidR="00940301" w:rsidRPr="00325BD2">
          <w:rPr>
            <w:rStyle w:val="Hyperlink"/>
            <w:rtl/>
          </w:rPr>
          <w:t xml:space="preserve"> </w:t>
        </w:r>
        <w:r w:rsidR="00940301" w:rsidRPr="00325BD2">
          <w:rPr>
            <w:rStyle w:val="Hyperlink"/>
            <w:rFonts w:hint="eastAsia"/>
            <w:rtl/>
          </w:rPr>
          <w:t>הקנין</w:t>
        </w:r>
        <w:r w:rsidR="00940301" w:rsidRPr="00325BD2">
          <w:rPr>
            <w:rStyle w:val="Hyperlink"/>
            <w:rtl/>
          </w:rPr>
          <w:t xml:space="preserve"> </w:t>
        </w:r>
        <w:r w:rsidR="00940301" w:rsidRPr="00325BD2">
          <w:rPr>
            <w:rStyle w:val="Hyperlink"/>
            <w:rFonts w:hint="eastAsia"/>
            <w:rtl/>
          </w:rPr>
          <w:t>חשיב</w:t>
        </w:r>
        <w:r w:rsidR="00940301" w:rsidRPr="00325BD2">
          <w:rPr>
            <w:rStyle w:val="Hyperlink"/>
            <w:rtl/>
          </w:rPr>
          <w:t xml:space="preserve"> </w:t>
        </w:r>
        <w:r w:rsidR="00940301" w:rsidRPr="00325BD2">
          <w:rPr>
            <w:rStyle w:val="Hyperlink"/>
            <w:rFonts w:hint="eastAsia"/>
            <w:rtl/>
          </w:rPr>
          <w:t>דאף</w:t>
        </w:r>
        <w:r w:rsidR="00940301" w:rsidRPr="00325BD2">
          <w:rPr>
            <w:rStyle w:val="Hyperlink"/>
            <w:rtl/>
          </w:rPr>
          <w:t xml:space="preserve"> </w:t>
        </w:r>
        <w:r w:rsidR="00940301" w:rsidRPr="00325BD2">
          <w:rPr>
            <w:rStyle w:val="Hyperlink"/>
            <w:rFonts w:hint="eastAsia"/>
            <w:rtl/>
          </w:rPr>
          <w:t>ההבל</w:t>
        </w:r>
        <w:r w:rsidR="00940301" w:rsidRPr="00325BD2">
          <w:rPr>
            <w:rStyle w:val="Hyperlink"/>
            <w:rtl/>
          </w:rPr>
          <w:t xml:space="preserve"> </w:t>
        </w:r>
        <w:r w:rsidR="00940301" w:rsidRPr="00325BD2">
          <w:rPr>
            <w:rStyle w:val="Hyperlink"/>
            <w:rFonts w:hint="eastAsia"/>
            <w:rtl/>
          </w:rPr>
          <w:t>בתוך</w:t>
        </w:r>
        <w:r w:rsidR="00940301" w:rsidRPr="00325BD2">
          <w:rPr>
            <w:rStyle w:val="Hyperlink"/>
            <w:rtl/>
          </w:rPr>
          <w:t xml:space="preserve"> </w:t>
        </w:r>
        <w:r w:rsidR="00940301" w:rsidRPr="00325BD2">
          <w:rPr>
            <w:rStyle w:val="Hyperlink"/>
            <w:rFonts w:hint="eastAsia"/>
            <w:rtl/>
          </w:rPr>
          <w:t>שלו</w:t>
        </w:r>
        <w:r w:rsidR="00940301" w:rsidRPr="00325BD2">
          <w:rPr>
            <w:rStyle w:val="Hyperlink"/>
            <w:rtl/>
          </w:rPr>
          <w:t xml:space="preserve"> </w:t>
        </w:r>
        <w:r w:rsidR="00940301" w:rsidRPr="00325BD2">
          <w:rPr>
            <w:rStyle w:val="Hyperlink"/>
            <w:rFonts w:hint="eastAsia"/>
            <w:rtl/>
          </w:rPr>
          <w:t>וחיוב</w:t>
        </w:r>
        <w:r w:rsidR="00940301" w:rsidRPr="00325BD2">
          <w:rPr>
            <w:rStyle w:val="Hyperlink"/>
            <w:rtl/>
          </w:rPr>
          <w:t xml:space="preserve"> </w:t>
        </w:r>
        <w:r w:rsidR="00940301" w:rsidRPr="00325BD2">
          <w:rPr>
            <w:rStyle w:val="Hyperlink"/>
            <w:rFonts w:hint="eastAsia"/>
            <w:rtl/>
          </w:rPr>
          <w:t>הרחקה</w:t>
        </w:r>
        <w:r w:rsidR="00940301" w:rsidRPr="00325BD2">
          <w:rPr>
            <w:rStyle w:val="Hyperlink"/>
            <w:rtl/>
          </w:rPr>
          <w:t xml:space="preserve"> </w:t>
        </w:r>
        <w:r w:rsidR="00940301" w:rsidRPr="00325BD2">
          <w:rPr>
            <w:rStyle w:val="Hyperlink"/>
            <w:rFonts w:hint="eastAsia"/>
            <w:rtl/>
          </w:rPr>
          <w:t>רק</w:t>
        </w:r>
        <w:r w:rsidR="00940301" w:rsidRPr="00325BD2">
          <w:rPr>
            <w:rStyle w:val="Hyperlink"/>
            <w:rtl/>
          </w:rPr>
          <w:t xml:space="preserve"> </w:t>
        </w:r>
        <w:r w:rsidR="00940301" w:rsidRPr="00325BD2">
          <w:rPr>
            <w:rStyle w:val="Hyperlink"/>
            <w:rFonts w:hint="eastAsia"/>
            <w:rtl/>
          </w:rPr>
          <w:t>בנכנס</w:t>
        </w:r>
        <w:r w:rsidR="00940301" w:rsidRPr="00325BD2">
          <w:rPr>
            <w:rStyle w:val="Hyperlink"/>
            <w:rtl/>
          </w:rPr>
          <w:t xml:space="preserve"> </w:t>
        </w:r>
        <w:r w:rsidR="00940301" w:rsidRPr="00325BD2">
          <w:rPr>
            <w:rStyle w:val="Hyperlink"/>
            <w:rFonts w:hint="eastAsia"/>
            <w:rtl/>
          </w:rPr>
          <w:t>לרשות</w:t>
        </w:r>
        <w:r w:rsidR="00940301" w:rsidRPr="00325BD2">
          <w:rPr>
            <w:rStyle w:val="Hyperlink"/>
            <w:rtl/>
          </w:rPr>
          <w:t xml:space="preserve"> </w:t>
        </w:r>
        <w:r w:rsidR="00940301" w:rsidRPr="00325BD2">
          <w:rPr>
            <w:rStyle w:val="Hyperlink"/>
            <w:rFonts w:hint="eastAsia"/>
            <w:rtl/>
          </w:rPr>
          <w:t>חבירו</w:t>
        </w:r>
      </w:hyperlink>
    </w:p>
    <w:p w14:paraId="5C54BB15" w14:textId="77777777" w:rsidR="00940301" w:rsidRDefault="000D6C2B" w:rsidP="00940301">
      <w:pPr>
        <w:pStyle w:val="aff4"/>
        <w:rPr>
          <w:rFonts w:eastAsiaTheme="minorEastAsia" w:cstheme="minorBidi"/>
          <w:i/>
          <w:iCs/>
          <w:noProof/>
          <w:sz w:val="22"/>
          <w:szCs w:val="22"/>
          <w:rtl/>
        </w:rPr>
      </w:pPr>
      <w:hyperlink w:anchor="_Toc75107027"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ר</w:t>
        </w:r>
        <w:r w:rsidR="00940301" w:rsidRPr="00325BD2">
          <w:rPr>
            <w:rStyle w:val="Hyperlink"/>
            <w:noProof/>
            <w:rtl/>
          </w:rPr>
          <w:t xml:space="preserve"> </w:t>
        </w:r>
        <w:r w:rsidR="00940301" w:rsidRPr="00325BD2">
          <w:rPr>
            <w:rStyle w:val="Hyperlink"/>
            <w:rFonts w:hint="eastAsia"/>
            <w:noProof/>
            <w:rtl/>
          </w:rPr>
          <w:t>דהקנין</w:t>
        </w:r>
        <w:r w:rsidR="00940301" w:rsidRPr="00325BD2">
          <w:rPr>
            <w:rStyle w:val="Hyperlink"/>
            <w:noProof/>
            <w:rtl/>
          </w:rPr>
          <w:t xml:space="preserve"> </w:t>
        </w:r>
        <w:r w:rsidR="00940301" w:rsidRPr="00325BD2">
          <w:rPr>
            <w:rStyle w:val="Hyperlink"/>
            <w:rFonts w:hint="eastAsia"/>
            <w:noProof/>
            <w:rtl/>
          </w:rPr>
          <w:t>בחזקת</w:t>
        </w:r>
        <w:r w:rsidR="00940301" w:rsidRPr="00325BD2">
          <w:rPr>
            <w:rStyle w:val="Hyperlink"/>
            <w:noProof/>
            <w:rtl/>
          </w:rPr>
          <w:t xml:space="preserve"> </w:t>
        </w:r>
        <w:r w:rsidR="00940301" w:rsidRPr="00325BD2">
          <w:rPr>
            <w:rStyle w:val="Hyperlink"/>
            <w:rFonts w:hint="eastAsia"/>
            <w:noProof/>
            <w:rtl/>
          </w:rPr>
          <w:t>נזיקין</w:t>
        </w:r>
        <w:r w:rsidR="00940301" w:rsidRPr="00325BD2">
          <w:rPr>
            <w:rStyle w:val="Hyperlink"/>
            <w:noProof/>
            <w:rtl/>
          </w:rPr>
          <w:t xml:space="preserve"> </w:t>
        </w:r>
        <w:r w:rsidR="00940301" w:rsidRPr="00325BD2">
          <w:rPr>
            <w:rStyle w:val="Hyperlink"/>
            <w:rFonts w:hint="eastAsia"/>
            <w:noProof/>
            <w:rtl/>
          </w:rPr>
          <w:t>בזכות</w:t>
        </w:r>
        <w:r w:rsidR="00940301" w:rsidRPr="00325BD2">
          <w:rPr>
            <w:rStyle w:val="Hyperlink"/>
            <w:noProof/>
            <w:rtl/>
          </w:rPr>
          <w:t xml:space="preserve"> </w:t>
        </w:r>
        <w:r w:rsidR="00940301" w:rsidRPr="00325BD2">
          <w:rPr>
            <w:rStyle w:val="Hyperlink"/>
            <w:rFonts w:hint="eastAsia"/>
            <w:noProof/>
            <w:rtl/>
          </w:rPr>
          <w:t>השימוש</w:t>
        </w:r>
        <w:r w:rsidR="00940301" w:rsidRPr="00325BD2">
          <w:rPr>
            <w:rStyle w:val="Hyperlink"/>
            <w:noProof/>
            <w:rtl/>
          </w:rPr>
          <w:t xml:space="preserve"> </w:t>
        </w:r>
        <w:r w:rsidR="00940301" w:rsidRPr="00325BD2">
          <w:rPr>
            <w:rStyle w:val="Hyperlink"/>
            <w:rFonts w:hint="eastAsia"/>
            <w:noProof/>
            <w:rtl/>
          </w:rPr>
          <w:t>ע</w:t>
        </w:r>
        <w:r w:rsidR="00940301" w:rsidRPr="00325BD2">
          <w:rPr>
            <w:rStyle w:val="Hyperlink"/>
            <w:noProof/>
            <w:rtl/>
          </w:rPr>
          <w:t>"</w:t>
        </w:r>
        <w:r w:rsidR="00940301" w:rsidRPr="00325BD2">
          <w:rPr>
            <w:rStyle w:val="Hyperlink"/>
            <w:rFonts w:hint="eastAsia"/>
            <w:noProof/>
            <w:rtl/>
          </w:rPr>
          <w:t>י</w:t>
        </w:r>
        <w:r w:rsidR="00940301" w:rsidRPr="00325BD2">
          <w:rPr>
            <w:rStyle w:val="Hyperlink"/>
            <w:noProof/>
            <w:rtl/>
          </w:rPr>
          <w:t xml:space="preserve"> </w:t>
        </w:r>
        <w:r w:rsidR="00940301" w:rsidRPr="00325BD2">
          <w:rPr>
            <w:rStyle w:val="Hyperlink"/>
            <w:rFonts w:hint="eastAsia"/>
            <w:noProof/>
            <w:rtl/>
          </w:rPr>
          <w:t>המחילה</w:t>
        </w:r>
      </w:hyperlink>
    </w:p>
    <w:p w14:paraId="3999F643" w14:textId="77777777" w:rsidR="00940301" w:rsidRDefault="000D6C2B" w:rsidP="00940301">
      <w:pPr>
        <w:pStyle w:val="aff2"/>
        <w:numPr>
          <w:ilvl w:val="0"/>
          <w:numId w:val="9"/>
        </w:numPr>
        <w:rPr>
          <w:rFonts w:eastAsiaTheme="minorEastAsia" w:cstheme="minorBidi"/>
          <w:sz w:val="22"/>
          <w:szCs w:val="22"/>
          <w:rtl/>
        </w:rPr>
      </w:pPr>
      <w:hyperlink w:anchor="_Toc7510702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בקצוה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דהקנין</w:t>
        </w:r>
        <w:r w:rsidR="00940301" w:rsidRPr="00325BD2">
          <w:rPr>
            <w:rStyle w:val="Hyperlink"/>
            <w:rtl/>
          </w:rPr>
          <w:t xml:space="preserve"> </w:t>
        </w:r>
        <w:r w:rsidR="00940301" w:rsidRPr="00325BD2">
          <w:rPr>
            <w:rStyle w:val="Hyperlink"/>
            <w:rFonts w:hint="eastAsia"/>
            <w:rtl/>
          </w:rPr>
          <w:t>בזכות</w:t>
        </w:r>
        <w:r w:rsidR="00940301" w:rsidRPr="00325BD2">
          <w:rPr>
            <w:rStyle w:val="Hyperlink"/>
            <w:rtl/>
          </w:rPr>
          <w:t xml:space="preserve"> </w:t>
        </w:r>
        <w:r w:rsidR="00940301" w:rsidRPr="00325BD2">
          <w:rPr>
            <w:rStyle w:val="Hyperlink"/>
            <w:rFonts w:hint="eastAsia"/>
            <w:rtl/>
          </w:rPr>
          <w:t>ההרחקה</w:t>
        </w:r>
        <w:r w:rsidR="00940301" w:rsidRPr="00325BD2">
          <w:rPr>
            <w:rStyle w:val="Hyperlink"/>
            <w:rtl/>
          </w:rPr>
          <w:t xml:space="preserve"> </w:t>
        </w:r>
        <w:r w:rsidR="00940301" w:rsidRPr="00325BD2">
          <w:rPr>
            <w:rStyle w:val="Hyperlink"/>
            <w:rFonts w:hint="eastAsia"/>
            <w:rtl/>
          </w:rPr>
          <w:t>ברשות</w:t>
        </w:r>
        <w:r w:rsidR="00940301" w:rsidRPr="00325BD2">
          <w:rPr>
            <w:rStyle w:val="Hyperlink"/>
            <w:rtl/>
          </w:rPr>
          <w:t xml:space="preserve"> </w:t>
        </w:r>
        <w:r w:rsidR="00940301" w:rsidRPr="00325BD2">
          <w:rPr>
            <w:rStyle w:val="Hyperlink"/>
            <w:rFonts w:hint="eastAsia"/>
            <w:rtl/>
          </w:rPr>
          <w:t>הניזק</w:t>
        </w:r>
        <w:r w:rsidR="00940301" w:rsidRPr="00325BD2">
          <w:rPr>
            <w:rStyle w:val="Hyperlink"/>
            <w:rtl/>
          </w:rPr>
          <w:t xml:space="preserve"> </w:t>
        </w:r>
        <w:r w:rsidR="00940301" w:rsidRPr="00325BD2">
          <w:rPr>
            <w:rStyle w:val="Hyperlink"/>
            <w:rFonts w:hint="eastAsia"/>
            <w:rtl/>
          </w:rPr>
          <w:t>ואף</w:t>
        </w:r>
        <w:r w:rsidR="00940301" w:rsidRPr="00325BD2">
          <w:rPr>
            <w:rStyle w:val="Hyperlink"/>
            <w:rtl/>
          </w:rPr>
          <w:t xml:space="preserve"> </w:t>
        </w:r>
        <w:r w:rsidR="00940301" w:rsidRPr="00325BD2">
          <w:rPr>
            <w:rStyle w:val="Hyperlink"/>
            <w:rFonts w:hint="eastAsia"/>
            <w:rtl/>
          </w:rPr>
          <w:t>אם</w:t>
        </w:r>
        <w:r w:rsidR="00940301" w:rsidRPr="00325BD2">
          <w:rPr>
            <w:rStyle w:val="Hyperlink"/>
            <w:rtl/>
          </w:rPr>
          <w:t xml:space="preserve"> </w:t>
        </w:r>
        <w:r w:rsidR="00940301" w:rsidRPr="00325BD2">
          <w:rPr>
            <w:rStyle w:val="Hyperlink"/>
            <w:rFonts w:hint="eastAsia"/>
            <w:rtl/>
          </w:rPr>
          <w:t>יתחדש</w:t>
        </w:r>
        <w:r w:rsidR="00940301" w:rsidRPr="00325BD2">
          <w:rPr>
            <w:rStyle w:val="Hyperlink"/>
            <w:rtl/>
          </w:rPr>
          <w:t xml:space="preserve"> </w:t>
        </w:r>
        <w:r w:rsidR="00940301" w:rsidRPr="00325BD2">
          <w:rPr>
            <w:rStyle w:val="Hyperlink"/>
            <w:rFonts w:hint="eastAsia"/>
            <w:rtl/>
          </w:rPr>
          <w:t>מזיק</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זכות</w:t>
        </w:r>
      </w:hyperlink>
    </w:p>
    <w:p w14:paraId="628935D0" w14:textId="77777777" w:rsidR="00940301" w:rsidRDefault="000D6C2B" w:rsidP="00940301">
      <w:pPr>
        <w:pStyle w:val="aff2"/>
        <w:numPr>
          <w:ilvl w:val="0"/>
          <w:numId w:val="9"/>
        </w:numPr>
        <w:rPr>
          <w:rFonts w:eastAsiaTheme="minorEastAsia" w:cstheme="minorBidi"/>
          <w:sz w:val="22"/>
          <w:szCs w:val="22"/>
          <w:rtl/>
        </w:rPr>
      </w:pPr>
      <w:hyperlink w:anchor="_Toc75107029"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דאי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לחזקת</w:t>
        </w:r>
        <w:r w:rsidR="00940301" w:rsidRPr="00325BD2">
          <w:rPr>
            <w:rStyle w:val="Hyperlink"/>
            <w:rtl/>
          </w:rPr>
          <w:t xml:space="preserve"> </w:t>
        </w:r>
        <w:r w:rsidR="00940301" w:rsidRPr="00325BD2">
          <w:rPr>
            <w:rStyle w:val="Hyperlink"/>
            <w:rFonts w:hint="eastAsia"/>
            <w:rtl/>
          </w:rPr>
          <w:t>תשמישין</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האיך</w:t>
        </w:r>
        <w:r w:rsidR="00940301" w:rsidRPr="00325BD2">
          <w:rPr>
            <w:rStyle w:val="Hyperlink"/>
            <w:rtl/>
          </w:rPr>
          <w:t xml:space="preserve"> </w:t>
        </w:r>
        <w:r w:rsidR="00940301" w:rsidRPr="00325BD2">
          <w:rPr>
            <w:rStyle w:val="Hyperlink"/>
            <w:rFonts w:hint="eastAsia"/>
            <w:rtl/>
          </w:rPr>
          <w:t>קונה</w:t>
        </w:r>
        <w:r w:rsidR="00940301" w:rsidRPr="00325BD2">
          <w:rPr>
            <w:rStyle w:val="Hyperlink"/>
            <w:rtl/>
          </w:rPr>
          <w:t xml:space="preserve"> </w:t>
        </w:r>
        <w:r w:rsidR="00940301" w:rsidRPr="00325BD2">
          <w:rPr>
            <w:rStyle w:val="Hyperlink"/>
            <w:rFonts w:hint="eastAsia"/>
            <w:rtl/>
          </w:rPr>
          <w:t>בתשמישין</w:t>
        </w:r>
        <w:r w:rsidR="00940301" w:rsidRPr="00325BD2">
          <w:rPr>
            <w:rStyle w:val="Hyperlink"/>
            <w:rtl/>
          </w:rPr>
          <w:t xml:space="preserve"> </w:t>
        </w:r>
        <w:r w:rsidR="00940301" w:rsidRPr="00325BD2">
          <w:rPr>
            <w:rStyle w:val="Hyperlink"/>
            <w:rFonts w:hint="eastAsia"/>
            <w:rtl/>
          </w:rPr>
          <w:t>להרמב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ע</w:t>
        </w:r>
        <w:r w:rsidR="00940301" w:rsidRPr="00325BD2">
          <w:rPr>
            <w:rStyle w:val="Hyperlink"/>
            <w:rtl/>
          </w:rPr>
          <w:t>"</w:t>
        </w:r>
        <w:r w:rsidR="00940301" w:rsidRPr="00325BD2">
          <w:rPr>
            <w:rStyle w:val="Hyperlink"/>
            <w:rFonts w:hint="eastAsia"/>
            <w:rtl/>
          </w:rPr>
          <w:t>י</w:t>
        </w:r>
        <w:r w:rsidR="00940301" w:rsidRPr="00325BD2">
          <w:rPr>
            <w:rStyle w:val="Hyperlink"/>
            <w:rtl/>
          </w:rPr>
          <w:t xml:space="preserve"> </w:t>
        </w:r>
        <w:r w:rsidR="00940301" w:rsidRPr="00325BD2">
          <w:rPr>
            <w:rStyle w:val="Hyperlink"/>
            <w:rFonts w:hint="eastAsia"/>
            <w:rtl/>
          </w:rPr>
          <w:t>מחילה</w:t>
        </w:r>
      </w:hyperlink>
    </w:p>
    <w:p w14:paraId="44E265B9" w14:textId="77777777" w:rsidR="00940301" w:rsidRDefault="000D6C2B" w:rsidP="00940301">
      <w:pPr>
        <w:pStyle w:val="aff2"/>
        <w:numPr>
          <w:ilvl w:val="0"/>
          <w:numId w:val="9"/>
        </w:numPr>
        <w:rPr>
          <w:rFonts w:eastAsiaTheme="minorEastAsia" w:cstheme="minorBidi"/>
          <w:sz w:val="22"/>
          <w:szCs w:val="22"/>
          <w:rtl/>
        </w:rPr>
      </w:pPr>
      <w:hyperlink w:anchor="_Toc75107030"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דלרמב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הקנין</w:t>
        </w:r>
        <w:r w:rsidR="00940301" w:rsidRPr="00325BD2">
          <w:rPr>
            <w:rStyle w:val="Hyperlink"/>
            <w:rtl/>
          </w:rPr>
          <w:t xml:space="preserve"> </w:t>
        </w:r>
        <w:r w:rsidR="00940301" w:rsidRPr="00325BD2">
          <w:rPr>
            <w:rStyle w:val="Hyperlink"/>
            <w:rFonts w:hint="eastAsia"/>
            <w:rtl/>
          </w:rPr>
          <w:t>כבי</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דהשימוש</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כמשתמש</w:t>
        </w:r>
        <w:r w:rsidR="00940301" w:rsidRPr="00325BD2">
          <w:rPr>
            <w:rStyle w:val="Hyperlink"/>
            <w:rtl/>
          </w:rPr>
          <w:t xml:space="preserve"> </w:t>
        </w:r>
        <w:r w:rsidR="00940301" w:rsidRPr="00325BD2">
          <w:rPr>
            <w:rStyle w:val="Hyperlink"/>
            <w:rFonts w:hint="eastAsia"/>
            <w:rtl/>
          </w:rPr>
          <w:t>בזכות</w:t>
        </w:r>
        <w:r w:rsidR="00940301" w:rsidRPr="00325BD2">
          <w:rPr>
            <w:rStyle w:val="Hyperlink"/>
            <w:rtl/>
          </w:rPr>
          <w:t xml:space="preserve"> </w:t>
        </w:r>
        <w:r w:rsidR="00940301" w:rsidRPr="00325BD2">
          <w:rPr>
            <w:rStyle w:val="Hyperlink"/>
            <w:rFonts w:hint="eastAsia"/>
            <w:rtl/>
          </w:rPr>
          <w:t>מחילה</w:t>
        </w:r>
      </w:hyperlink>
    </w:p>
    <w:p w14:paraId="3C653908" w14:textId="77777777" w:rsidR="00940301" w:rsidRDefault="000D6C2B" w:rsidP="00940301">
      <w:pPr>
        <w:pStyle w:val="aff4"/>
        <w:rPr>
          <w:rFonts w:eastAsiaTheme="minorEastAsia" w:cstheme="minorBidi"/>
          <w:i/>
          <w:iCs/>
          <w:noProof/>
          <w:sz w:val="22"/>
          <w:szCs w:val="22"/>
          <w:rtl/>
        </w:rPr>
      </w:pPr>
      <w:hyperlink w:anchor="_Toc75107031" w:history="1">
        <w:r w:rsidR="00940301" w:rsidRPr="00325BD2">
          <w:rPr>
            <w:rStyle w:val="Hyperlink"/>
            <w:rFonts w:hint="eastAsia"/>
            <w:noProof/>
            <w:rtl/>
          </w:rPr>
          <w:t>הבי</w:t>
        </w:r>
        <w:r w:rsidR="00940301" w:rsidRPr="00325BD2">
          <w:rPr>
            <w:rStyle w:val="Hyperlink"/>
            <w:noProof/>
            <w:rtl/>
          </w:rPr>
          <w:t xml:space="preserve">' </w:t>
        </w:r>
        <w:r w:rsidR="00940301" w:rsidRPr="00325BD2">
          <w:rPr>
            <w:rStyle w:val="Hyperlink"/>
            <w:rFonts w:hint="eastAsia"/>
            <w:noProof/>
            <w:rtl/>
          </w:rPr>
          <w:t>הב</w:t>
        </w:r>
        <w:r w:rsidR="00940301" w:rsidRPr="00325BD2">
          <w:rPr>
            <w:rStyle w:val="Hyperlink"/>
            <w:noProof/>
            <w:rtl/>
          </w:rPr>
          <w:t xml:space="preserve">' </w:t>
        </w:r>
        <w:r w:rsidR="00940301" w:rsidRPr="00325BD2">
          <w:rPr>
            <w:rStyle w:val="Hyperlink"/>
            <w:rFonts w:hint="eastAsia"/>
            <w:noProof/>
            <w:rtl/>
          </w:rPr>
          <w:t>בגרש</w:t>
        </w:r>
        <w:r w:rsidR="00940301" w:rsidRPr="00325BD2">
          <w:rPr>
            <w:rStyle w:val="Hyperlink"/>
            <w:noProof/>
            <w:rtl/>
          </w:rPr>
          <w:t>"</w:t>
        </w:r>
        <w:r w:rsidR="00940301" w:rsidRPr="00325BD2">
          <w:rPr>
            <w:rStyle w:val="Hyperlink"/>
            <w:rFonts w:hint="eastAsia"/>
            <w:noProof/>
            <w:rtl/>
          </w:rPr>
          <w:t>ר</w:t>
        </w:r>
        <w:r w:rsidR="00940301" w:rsidRPr="00325BD2">
          <w:rPr>
            <w:rStyle w:val="Hyperlink"/>
            <w:noProof/>
            <w:rtl/>
          </w:rPr>
          <w:t xml:space="preserve"> </w:t>
        </w:r>
        <w:r w:rsidR="00940301" w:rsidRPr="00325BD2">
          <w:rPr>
            <w:rStyle w:val="Hyperlink"/>
            <w:rFonts w:hint="eastAsia"/>
            <w:noProof/>
            <w:rtl/>
          </w:rPr>
          <w:t>דהמחילה</w:t>
        </w:r>
        <w:r w:rsidR="00940301" w:rsidRPr="00325BD2">
          <w:rPr>
            <w:rStyle w:val="Hyperlink"/>
            <w:noProof/>
            <w:rtl/>
          </w:rPr>
          <w:t xml:space="preserve"> </w:t>
        </w:r>
        <w:r w:rsidR="00940301" w:rsidRPr="00325BD2">
          <w:rPr>
            <w:rStyle w:val="Hyperlink"/>
            <w:rFonts w:hint="eastAsia"/>
            <w:noProof/>
            <w:rtl/>
          </w:rPr>
          <w:t>היא</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זכות</w:t>
        </w:r>
        <w:r w:rsidR="00940301" w:rsidRPr="00325BD2">
          <w:rPr>
            <w:rStyle w:val="Hyperlink"/>
            <w:noProof/>
            <w:rtl/>
          </w:rPr>
          <w:t xml:space="preserve"> </w:t>
        </w:r>
        <w:r w:rsidR="00940301" w:rsidRPr="00325BD2">
          <w:rPr>
            <w:rStyle w:val="Hyperlink"/>
            <w:rFonts w:hint="eastAsia"/>
            <w:noProof/>
            <w:rtl/>
          </w:rPr>
          <w:t>ההרחקה</w:t>
        </w:r>
        <w:r w:rsidR="00940301" w:rsidRPr="00325BD2">
          <w:rPr>
            <w:rStyle w:val="Hyperlink"/>
            <w:noProof/>
            <w:rtl/>
          </w:rPr>
          <w:t xml:space="preserve"> </w:t>
        </w:r>
        <w:r w:rsidR="00940301" w:rsidRPr="00325BD2">
          <w:rPr>
            <w:rStyle w:val="Hyperlink"/>
            <w:rFonts w:hint="eastAsia"/>
            <w:noProof/>
            <w:rtl/>
          </w:rPr>
          <w:t>מתקנ</w:t>
        </w:r>
        <w:r w:rsidR="00940301" w:rsidRPr="00325BD2">
          <w:rPr>
            <w:rStyle w:val="Hyperlink"/>
            <w:noProof/>
            <w:rtl/>
          </w:rPr>
          <w:t>"</w:t>
        </w:r>
        <w:r w:rsidR="00940301" w:rsidRPr="00325BD2">
          <w:rPr>
            <w:rStyle w:val="Hyperlink"/>
            <w:rFonts w:hint="eastAsia"/>
            <w:noProof/>
            <w:rtl/>
          </w:rPr>
          <w:t>ח</w:t>
        </w:r>
      </w:hyperlink>
    </w:p>
    <w:p w14:paraId="1249C50C" w14:textId="77777777" w:rsidR="00940301" w:rsidRDefault="000D6C2B" w:rsidP="00940301">
      <w:pPr>
        <w:pStyle w:val="aff2"/>
        <w:numPr>
          <w:ilvl w:val="0"/>
          <w:numId w:val="9"/>
        </w:numPr>
        <w:rPr>
          <w:rFonts w:eastAsiaTheme="minorEastAsia" w:cstheme="minorBidi"/>
          <w:sz w:val="22"/>
          <w:szCs w:val="22"/>
          <w:rtl/>
        </w:rPr>
      </w:pPr>
      <w:hyperlink w:anchor="_Toc75107032"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דבטור</w:t>
        </w:r>
        <w:r w:rsidR="00940301" w:rsidRPr="00325BD2">
          <w:rPr>
            <w:rStyle w:val="Hyperlink"/>
            <w:rtl/>
          </w:rPr>
          <w:t xml:space="preserve"> </w:t>
        </w:r>
        <w:r w:rsidR="00940301" w:rsidRPr="00325BD2">
          <w:rPr>
            <w:rStyle w:val="Hyperlink"/>
            <w:rFonts w:hint="eastAsia"/>
            <w:rtl/>
          </w:rPr>
          <w:t>ובנימוק</w:t>
        </w:r>
        <w:r w:rsidR="00940301" w:rsidRPr="00325BD2">
          <w:rPr>
            <w:rStyle w:val="Hyperlink"/>
            <w:rtl/>
          </w:rPr>
          <w:t>"</w:t>
        </w:r>
        <w:r w:rsidR="00940301" w:rsidRPr="00325BD2">
          <w:rPr>
            <w:rStyle w:val="Hyperlink"/>
            <w:rFonts w:hint="eastAsia"/>
            <w:rtl/>
          </w:rPr>
          <w:t>י</w:t>
        </w:r>
        <w:r w:rsidR="00940301" w:rsidRPr="00325BD2">
          <w:rPr>
            <w:rStyle w:val="Hyperlink"/>
            <w:rtl/>
          </w:rPr>
          <w:t xml:space="preserve"> </w:t>
        </w:r>
        <w:r w:rsidR="00940301" w:rsidRPr="00325BD2">
          <w:rPr>
            <w:rStyle w:val="Hyperlink"/>
            <w:rFonts w:hint="eastAsia"/>
            <w:rtl/>
          </w:rPr>
          <w:t>מבו</w:t>
        </w:r>
        <w:r w:rsidR="00940301" w:rsidRPr="00325BD2">
          <w:rPr>
            <w:rStyle w:val="Hyperlink"/>
            <w:rtl/>
          </w:rPr>
          <w:t xml:space="preserve">' </w:t>
        </w:r>
        <w:r w:rsidR="00940301" w:rsidRPr="00325BD2">
          <w:rPr>
            <w:rStyle w:val="Hyperlink"/>
            <w:rFonts w:hint="eastAsia"/>
            <w:rtl/>
          </w:rPr>
          <w:t>דהמחילה</w:t>
        </w:r>
        <w:r w:rsidR="00940301" w:rsidRPr="00325BD2">
          <w:rPr>
            <w:rStyle w:val="Hyperlink"/>
            <w:rtl/>
          </w:rPr>
          <w:t xml:space="preserve"> </w:t>
        </w:r>
        <w:r w:rsidR="00940301" w:rsidRPr="00325BD2">
          <w:rPr>
            <w:rStyle w:val="Hyperlink"/>
            <w:rFonts w:hint="eastAsia"/>
            <w:rtl/>
          </w:rPr>
          <w:t>עצמה</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ואינו</w:t>
        </w:r>
        <w:r w:rsidR="00940301" w:rsidRPr="00325BD2">
          <w:rPr>
            <w:rStyle w:val="Hyperlink"/>
            <w:rtl/>
          </w:rPr>
          <w:t xml:space="preserve"> </w:t>
        </w:r>
        <w:r w:rsidR="00940301" w:rsidRPr="00325BD2">
          <w:rPr>
            <w:rStyle w:val="Hyperlink"/>
            <w:rFonts w:hint="eastAsia"/>
            <w:rtl/>
          </w:rPr>
          <w:t>קנין</w:t>
        </w:r>
        <w:r w:rsidR="00940301" w:rsidRPr="00325BD2">
          <w:rPr>
            <w:rStyle w:val="Hyperlink"/>
            <w:rtl/>
          </w:rPr>
          <w:t xml:space="preserve"> </w:t>
        </w:r>
        <w:r w:rsidR="00940301" w:rsidRPr="00325BD2">
          <w:rPr>
            <w:rStyle w:val="Hyperlink"/>
            <w:rFonts w:hint="eastAsia"/>
            <w:rtl/>
          </w:rPr>
          <w:t>דמוחל</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הממון</w:t>
        </w:r>
      </w:hyperlink>
    </w:p>
    <w:p w14:paraId="3319085F" w14:textId="77777777" w:rsidR="00940301" w:rsidRDefault="000D6C2B" w:rsidP="00940301">
      <w:pPr>
        <w:pStyle w:val="aff2"/>
        <w:numPr>
          <w:ilvl w:val="0"/>
          <w:numId w:val="9"/>
        </w:numPr>
        <w:rPr>
          <w:rFonts w:eastAsiaTheme="minorEastAsia" w:cstheme="minorBidi"/>
          <w:sz w:val="22"/>
          <w:szCs w:val="22"/>
          <w:rtl/>
        </w:rPr>
      </w:pPr>
      <w:hyperlink w:anchor="_Toc75107033" w:history="1">
        <w:r w:rsidR="00940301" w:rsidRPr="00325BD2">
          <w:rPr>
            <w:rStyle w:val="Hyperlink"/>
            <w:rFonts w:hint="eastAsia"/>
            <w:rtl/>
          </w:rPr>
          <w:t>הבי</w:t>
        </w:r>
        <w:r w:rsidR="00940301" w:rsidRPr="00325BD2">
          <w:rPr>
            <w:rStyle w:val="Hyperlink"/>
            <w:rtl/>
          </w:rPr>
          <w:t xml:space="preserve">' </w:t>
        </w:r>
        <w:r w:rsidR="00940301" w:rsidRPr="00325BD2">
          <w:rPr>
            <w:rStyle w:val="Hyperlink"/>
            <w:rFonts w:hint="eastAsia"/>
            <w:rtl/>
          </w:rPr>
          <w:t>הב</w:t>
        </w:r>
        <w:r w:rsidR="00940301" w:rsidRPr="00325BD2">
          <w:rPr>
            <w:rStyle w:val="Hyperlink"/>
            <w:rtl/>
          </w:rPr>
          <w:t xml:space="preserve">' </w:t>
        </w:r>
        <w:r w:rsidR="00940301" w:rsidRPr="00325BD2">
          <w:rPr>
            <w:rStyle w:val="Hyperlink"/>
            <w:rFonts w:hint="eastAsia"/>
            <w:rtl/>
          </w:rPr>
          <w:t>בגרש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דהמחילה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זכות</w:t>
        </w:r>
        <w:r w:rsidR="00940301" w:rsidRPr="00325BD2">
          <w:rPr>
            <w:rStyle w:val="Hyperlink"/>
            <w:rtl/>
          </w:rPr>
          <w:t xml:space="preserve"> </w:t>
        </w:r>
        <w:r w:rsidR="00940301" w:rsidRPr="00325BD2">
          <w:rPr>
            <w:rStyle w:val="Hyperlink"/>
            <w:rFonts w:hint="eastAsia"/>
            <w:rtl/>
          </w:rPr>
          <w:t>ההרחקה</w:t>
        </w:r>
        <w:r w:rsidR="00940301" w:rsidRPr="00325BD2">
          <w:rPr>
            <w:rStyle w:val="Hyperlink"/>
            <w:rtl/>
          </w:rPr>
          <w:t xml:space="preserve"> </w:t>
        </w:r>
        <w:r w:rsidR="00940301" w:rsidRPr="00325BD2">
          <w:rPr>
            <w:rStyle w:val="Hyperlink"/>
            <w:rFonts w:hint="eastAsia"/>
            <w:rtl/>
          </w:rPr>
          <w:t>שנתנו</w:t>
        </w:r>
        <w:r w:rsidR="00940301" w:rsidRPr="00325BD2">
          <w:rPr>
            <w:rStyle w:val="Hyperlink"/>
            <w:rtl/>
          </w:rPr>
          <w:t xml:space="preserve"> </w:t>
        </w:r>
        <w:r w:rsidR="00940301" w:rsidRPr="00325BD2">
          <w:rPr>
            <w:rStyle w:val="Hyperlink"/>
            <w:rFonts w:hint="eastAsia"/>
            <w:rtl/>
          </w:rPr>
          <w:t>לו</w:t>
        </w:r>
        <w:r w:rsidR="00940301" w:rsidRPr="00325BD2">
          <w:rPr>
            <w:rStyle w:val="Hyperlink"/>
            <w:rtl/>
          </w:rPr>
          <w:t xml:space="preserve"> </w:t>
        </w:r>
        <w:r w:rsidR="00940301" w:rsidRPr="00325BD2">
          <w:rPr>
            <w:rStyle w:val="Hyperlink"/>
            <w:rFonts w:hint="eastAsia"/>
            <w:rtl/>
          </w:rPr>
          <w:t>חכמים</w:t>
        </w:r>
        <w:r w:rsidR="00940301" w:rsidRPr="00325BD2">
          <w:rPr>
            <w:rStyle w:val="Hyperlink"/>
            <w:rtl/>
          </w:rPr>
          <w:t xml:space="preserve"> </w:t>
        </w:r>
        <w:r w:rsidR="00940301" w:rsidRPr="00325BD2">
          <w:rPr>
            <w:rStyle w:val="Hyperlink"/>
            <w:rFonts w:hint="eastAsia"/>
            <w:rtl/>
          </w:rPr>
          <w:t>ואף</w:t>
        </w:r>
        <w:r w:rsidR="00940301" w:rsidRPr="00325BD2">
          <w:rPr>
            <w:rStyle w:val="Hyperlink"/>
            <w:rtl/>
          </w:rPr>
          <w:t xml:space="preserve"> </w:t>
        </w:r>
        <w:r w:rsidR="00940301" w:rsidRPr="00325BD2">
          <w:rPr>
            <w:rStyle w:val="Hyperlink"/>
            <w:rFonts w:hint="eastAsia"/>
            <w:rtl/>
          </w:rPr>
          <w:t>בג</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אי</w:t>
        </w:r>
        <w:r w:rsidR="00940301" w:rsidRPr="00325BD2">
          <w:rPr>
            <w:rStyle w:val="Hyperlink"/>
            <w:rtl/>
          </w:rPr>
          <w:t>"</w:t>
        </w:r>
        <w:r w:rsidR="00940301" w:rsidRPr="00325BD2">
          <w:rPr>
            <w:rStyle w:val="Hyperlink"/>
            <w:rFonts w:hint="eastAsia"/>
            <w:rtl/>
          </w:rPr>
          <w:t>ז</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מזיק</w:t>
        </w:r>
      </w:hyperlink>
    </w:p>
    <w:p w14:paraId="6262E207" w14:textId="77777777" w:rsidR="00940301" w:rsidRDefault="000D6C2B" w:rsidP="00940301">
      <w:pPr>
        <w:pStyle w:val="aff4"/>
        <w:rPr>
          <w:rFonts w:eastAsiaTheme="minorEastAsia" w:cstheme="minorBidi"/>
          <w:i/>
          <w:iCs/>
          <w:noProof/>
          <w:sz w:val="22"/>
          <w:szCs w:val="22"/>
          <w:rtl/>
        </w:rPr>
      </w:pPr>
      <w:hyperlink w:anchor="_Toc75107034" w:history="1">
        <w:r w:rsidR="00940301" w:rsidRPr="00325BD2">
          <w:rPr>
            <w:rStyle w:val="Hyperlink"/>
            <w:rFonts w:hint="eastAsia"/>
            <w:noProof/>
            <w:rtl/>
          </w:rPr>
          <w:t>תי</w:t>
        </w:r>
        <w:r w:rsidR="00940301" w:rsidRPr="00325BD2">
          <w:rPr>
            <w:rStyle w:val="Hyperlink"/>
            <w:noProof/>
            <w:rtl/>
          </w:rPr>
          <w:t xml:space="preserve">' </w:t>
        </w:r>
        <w:r w:rsidR="00940301" w:rsidRPr="00325BD2">
          <w:rPr>
            <w:rStyle w:val="Hyperlink"/>
            <w:rFonts w:hint="eastAsia"/>
            <w:noProof/>
            <w:rtl/>
          </w:rPr>
          <w:t>הגרש</w:t>
        </w:r>
        <w:r w:rsidR="00940301" w:rsidRPr="00325BD2">
          <w:rPr>
            <w:rStyle w:val="Hyperlink"/>
            <w:noProof/>
            <w:rtl/>
          </w:rPr>
          <w:t>"</w:t>
        </w:r>
        <w:r w:rsidR="00940301" w:rsidRPr="00325BD2">
          <w:rPr>
            <w:rStyle w:val="Hyperlink"/>
            <w:rFonts w:hint="eastAsia"/>
            <w:noProof/>
            <w:rtl/>
          </w:rPr>
          <w:t>ר</w:t>
        </w:r>
        <w:r w:rsidR="00940301" w:rsidRPr="00325BD2">
          <w:rPr>
            <w:rStyle w:val="Hyperlink"/>
            <w:noProof/>
            <w:rtl/>
          </w:rPr>
          <w:t xml:space="preserve"> </w:t>
        </w:r>
        <w:r w:rsidR="00940301" w:rsidRPr="00325BD2">
          <w:rPr>
            <w:rStyle w:val="Hyperlink"/>
            <w:rFonts w:hint="eastAsia"/>
            <w:noProof/>
            <w:rtl/>
          </w:rPr>
          <w:t>לקו</w:t>
        </w:r>
        <w:r w:rsidR="00940301" w:rsidRPr="00325BD2">
          <w:rPr>
            <w:rStyle w:val="Hyperlink"/>
            <w:noProof/>
            <w:rtl/>
          </w:rPr>
          <w:t xml:space="preserve">' </w:t>
        </w:r>
        <w:r w:rsidR="00940301" w:rsidRPr="00325BD2">
          <w:rPr>
            <w:rStyle w:val="Hyperlink"/>
            <w:rFonts w:hint="eastAsia"/>
            <w:noProof/>
            <w:rtl/>
          </w:rPr>
          <w:t>הקצוה</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דמחל</w:t>
        </w:r>
        <w:r w:rsidR="00940301" w:rsidRPr="00325BD2">
          <w:rPr>
            <w:rStyle w:val="Hyperlink"/>
            <w:noProof/>
            <w:rtl/>
          </w:rPr>
          <w:t xml:space="preserve"> </w:t>
        </w:r>
        <w:r w:rsidR="00940301" w:rsidRPr="00325BD2">
          <w:rPr>
            <w:rStyle w:val="Hyperlink"/>
            <w:rFonts w:hint="eastAsia"/>
            <w:noProof/>
            <w:rtl/>
          </w:rPr>
          <w:t>על</w:t>
        </w:r>
        <w:r w:rsidR="00940301" w:rsidRPr="00325BD2">
          <w:rPr>
            <w:rStyle w:val="Hyperlink"/>
            <w:noProof/>
            <w:rtl/>
          </w:rPr>
          <w:t xml:space="preserve"> </w:t>
        </w:r>
        <w:r w:rsidR="00940301" w:rsidRPr="00325BD2">
          <w:rPr>
            <w:rStyle w:val="Hyperlink"/>
            <w:rFonts w:hint="eastAsia"/>
            <w:noProof/>
            <w:rtl/>
          </w:rPr>
          <w:t>זכות</w:t>
        </w:r>
        <w:r w:rsidR="00940301" w:rsidRPr="00325BD2">
          <w:rPr>
            <w:rStyle w:val="Hyperlink"/>
            <w:noProof/>
            <w:rtl/>
          </w:rPr>
          <w:t xml:space="preserve"> </w:t>
        </w:r>
        <w:r w:rsidR="00940301" w:rsidRPr="00325BD2">
          <w:rPr>
            <w:rStyle w:val="Hyperlink"/>
            <w:rFonts w:hint="eastAsia"/>
            <w:noProof/>
            <w:rtl/>
          </w:rPr>
          <w:t>ההרחקה</w:t>
        </w:r>
        <w:r w:rsidR="00940301" w:rsidRPr="00325BD2">
          <w:rPr>
            <w:rStyle w:val="Hyperlink"/>
            <w:noProof/>
            <w:rtl/>
          </w:rPr>
          <w:t xml:space="preserve"> </w:t>
        </w:r>
        <w:r w:rsidR="00940301" w:rsidRPr="00325BD2">
          <w:rPr>
            <w:rStyle w:val="Hyperlink"/>
            <w:rFonts w:hint="eastAsia"/>
            <w:noProof/>
            <w:rtl/>
          </w:rPr>
          <w:t>ואינו</w:t>
        </w:r>
        <w:r w:rsidR="00940301" w:rsidRPr="00325BD2">
          <w:rPr>
            <w:rStyle w:val="Hyperlink"/>
            <w:noProof/>
            <w:rtl/>
          </w:rPr>
          <w:t xml:space="preserve"> </w:t>
        </w:r>
        <w:r w:rsidR="00940301" w:rsidRPr="00325BD2">
          <w:rPr>
            <w:rStyle w:val="Hyperlink"/>
            <w:rFonts w:hint="eastAsia"/>
            <w:noProof/>
            <w:rtl/>
          </w:rPr>
          <w:t>כמזיק</w:t>
        </w:r>
      </w:hyperlink>
    </w:p>
    <w:p w14:paraId="06860542" w14:textId="77777777" w:rsidR="00940301" w:rsidRDefault="000D6C2B" w:rsidP="00940301">
      <w:pPr>
        <w:pStyle w:val="aff2"/>
        <w:numPr>
          <w:ilvl w:val="0"/>
          <w:numId w:val="9"/>
        </w:numPr>
        <w:rPr>
          <w:rFonts w:eastAsiaTheme="minorEastAsia" w:cstheme="minorBidi"/>
          <w:sz w:val="22"/>
          <w:szCs w:val="22"/>
          <w:rtl/>
        </w:rPr>
      </w:pPr>
      <w:hyperlink w:anchor="_Toc75107035" w:history="1">
        <w:r w:rsidR="00940301" w:rsidRPr="00325BD2">
          <w:rPr>
            <w:rStyle w:val="Hyperlink"/>
            <w:rFonts w:hint="eastAsia"/>
            <w:rtl/>
          </w:rPr>
          <w:t>תי</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דהמחילה</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זכות</w:t>
        </w:r>
        <w:r w:rsidR="00940301" w:rsidRPr="00325BD2">
          <w:rPr>
            <w:rStyle w:val="Hyperlink"/>
            <w:rtl/>
          </w:rPr>
          <w:t xml:space="preserve"> </w:t>
        </w:r>
        <w:r w:rsidR="00940301" w:rsidRPr="00325BD2">
          <w:rPr>
            <w:rStyle w:val="Hyperlink"/>
            <w:rFonts w:hint="eastAsia"/>
            <w:rtl/>
          </w:rPr>
          <w:t>ההרחקה</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דהיא</w:t>
        </w:r>
        <w:r w:rsidR="00940301" w:rsidRPr="00325BD2">
          <w:rPr>
            <w:rStyle w:val="Hyperlink"/>
            <w:rtl/>
          </w:rPr>
          <w:t xml:space="preserve"> </w:t>
        </w:r>
        <w:r w:rsidR="00940301" w:rsidRPr="00325BD2">
          <w:rPr>
            <w:rStyle w:val="Hyperlink"/>
            <w:rFonts w:hint="eastAsia"/>
            <w:rtl/>
          </w:rPr>
          <w:t>מדין</w:t>
        </w:r>
        <w:r w:rsidR="00940301" w:rsidRPr="00325BD2">
          <w:rPr>
            <w:rStyle w:val="Hyperlink"/>
            <w:rtl/>
          </w:rPr>
          <w:t xml:space="preserve"> </w:t>
        </w:r>
        <w:r w:rsidR="00940301" w:rsidRPr="00325BD2">
          <w:rPr>
            <w:rStyle w:val="Hyperlink"/>
            <w:rFonts w:hint="eastAsia"/>
            <w:rtl/>
          </w:rPr>
          <w:t>מזיק</w:t>
        </w:r>
      </w:hyperlink>
    </w:p>
    <w:p w14:paraId="5E8458DE" w14:textId="77777777" w:rsidR="00940301" w:rsidRDefault="000D6C2B" w:rsidP="00940301">
      <w:pPr>
        <w:pStyle w:val="aff2"/>
        <w:numPr>
          <w:ilvl w:val="0"/>
          <w:numId w:val="9"/>
        </w:numPr>
        <w:rPr>
          <w:rFonts w:eastAsiaTheme="minorEastAsia" w:cstheme="minorBidi"/>
          <w:sz w:val="22"/>
          <w:szCs w:val="22"/>
          <w:rtl/>
        </w:rPr>
      </w:pPr>
      <w:hyperlink w:anchor="_Toc75107036"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הגרש</w:t>
        </w:r>
        <w:r w:rsidR="00940301" w:rsidRPr="00325BD2">
          <w:rPr>
            <w:rStyle w:val="Hyperlink"/>
            <w:rtl/>
          </w:rPr>
          <w:t>"</w:t>
        </w:r>
        <w:r w:rsidR="00940301" w:rsidRPr="00325BD2">
          <w:rPr>
            <w:rStyle w:val="Hyperlink"/>
            <w:rFonts w:hint="eastAsia"/>
            <w:rtl/>
          </w:rPr>
          <w:t>ר</w:t>
        </w:r>
        <w:r w:rsidR="00940301" w:rsidRPr="00325BD2">
          <w:rPr>
            <w:rStyle w:val="Hyperlink"/>
            <w:rtl/>
          </w:rPr>
          <w:t xml:space="preserve"> </w:t>
        </w:r>
        <w:r w:rsidR="00940301" w:rsidRPr="00325BD2">
          <w:rPr>
            <w:rStyle w:val="Hyperlink"/>
            <w:rFonts w:hint="eastAsia"/>
            <w:rtl/>
          </w:rPr>
          <w:t>דאי</w:t>
        </w:r>
        <w:r w:rsidR="00940301" w:rsidRPr="00325BD2">
          <w:rPr>
            <w:rStyle w:val="Hyperlink"/>
            <w:rtl/>
          </w:rPr>
          <w:t xml:space="preserve"> </w:t>
        </w:r>
        <w:r w:rsidR="00940301" w:rsidRPr="00325BD2">
          <w:rPr>
            <w:rStyle w:val="Hyperlink"/>
            <w:rFonts w:hint="eastAsia"/>
            <w:rtl/>
          </w:rPr>
          <w:t>מחל</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זכות</w:t>
        </w:r>
        <w:r w:rsidR="00940301" w:rsidRPr="00325BD2">
          <w:rPr>
            <w:rStyle w:val="Hyperlink"/>
            <w:rtl/>
          </w:rPr>
          <w:t xml:space="preserve"> </w:t>
        </w:r>
        <w:r w:rsidR="00940301" w:rsidRPr="00325BD2">
          <w:rPr>
            <w:rStyle w:val="Hyperlink"/>
            <w:rFonts w:hint="eastAsia"/>
            <w:rtl/>
          </w:rPr>
          <w:t>ההרחקה</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המחילה</w:t>
        </w:r>
        <w:r w:rsidR="00940301" w:rsidRPr="00325BD2">
          <w:rPr>
            <w:rStyle w:val="Hyperlink"/>
            <w:rtl/>
          </w:rPr>
          <w:t xml:space="preserve"> </w:t>
        </w:r>
        <w:r w:rsidR="00940301" w:rsidRPr="00325BD2">
          <w:rPr>
            <w:rStyle w:val="Hyperlink"/>
            <w:rFonts w:hint="eastAsia"/>
            <w:rtl/>
          </w:rPr>
          <w:t>אף</w:t>
        </w:r>
        <w:r w:rsidR="00940301" w:rsidRPr="00325BD2">
          <w:rPr>
            <w:rStyle w:val="Hyperlink"/>
            <w:rtl/>
          </w:rPr>
          <w:t xml:space="preserve"> </w:t>
        </w:r>
        <w:r w:rsidR="00940301" w:rsidRPr="00325BD2">
          <w:rPr>
            <w:rStyle w:val="Hyperlink"/>
            <w:rFonts w:hint="eastAsia"/>
            <w:rtl/>
          </w:rPr>
          <w:t>לפני</w:t>
        </w:r>
        <w:r w:rsidR="00940301" w:rsidRPr="00325BD2">
          <w:rPr>
            <w:rStyle w:val="Hyperlink"/>
            <w:rtl/>
          </w:rPr>
          <w:t xml:space="preserve"> </w:t>
        </w:r>
        <w:r w:rsidR="00940301" w:rsidRPr="00325BD2">
          <w:rPr>
            <w:rStyle w:val="Hyperlink"/>
            <w:rFonts w:hint="eastAsia"/>
            <w:rtl/>
          </w:rPr>
          <w:t>שסמך</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המזיק</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כן</w:t>
        </w:r>
        <w:r w:rsidR="00940301" w:rsidRPr="00325BD2">
          <w:rPr>
            <w:rStyle w:val="Hyperlink"/>
            <w:rtl/>
          </w:rPr>
          <w:t xml:space="preserve"> </w:t>
        </w:r>
        <w:r w:rsidR="00940301" w:rsidRPr="00325BD2">
          <w:rPr>
            <w:rStyle w:val="Hyperlink"/>
            <w:rFonts w:hint="eastAsia"/>
            <w:rtl/>
          </w:rPr>
          <w:t>בגמ</w:t>
        </w:r>
        <w:r w:rsidR="00940301" w:rsidRPr="00325BD2">
          <w:rPr>
            <w:rStyle w:val="Hyperlink"/>
            <w:rtl/>
          </w:rPr>
          <w:t>'</w:t>
        </w:r>
      </w:hyperlink>
    </w:p>
    <w:p w14:paraId="165216B7" w14:textId="77777777" w:rsidR="00940301" w:rsidRDefault="000D6C2B" w:rsidP="00940301">
      <w:pPr>
        <w:pStyle w:val="aff4"/>
        <w:rPr>
          <w:rFonts w:eastAsiaTheme="minorEastAsia" w:cstheme="minorBidi"/>
          <w:i/>
          <w:iCs/>
          <w:noProof/>
          <w:sz w:val="22"/>
          <w:szCs w:val="22"/>
          <w:rtl/>
        </w:rPr>
      </w:pPr>
      <w:hyperlink w:anchor="_Toc75107037" w:history="1">
        <w:r w:rsidR="00940301" w:rsidRPr="00325BD2">
          <w:rPr>
            <w:rStyle w:val="Hyperlink"/>
            <w:rFonts w:hint="eastAsia"/>
            <w:noProof/>
            <w:rtl/>
          </w:rPr>
          <w:t>קו</w:t>
        </w:r>
        <w:r w:rsidR="00940301" w:rsidRPr="00325BD2">
          <w:rPr>
            <w:rStyle w:val="Hyperlink"/>
            <w:noProof/>
            <w:rtl/>
          </w:rPr>
          <w:t xml:space="preserve">' </w:t>
        </w:r>
        <w:r w:rsidR="00940301" w:rsidRPr="00325BD2">
          <w:rPr>
            <w:rStyle w:val="Hyperlink"/>
            <w:rFonts w:hint="eastAsia"/>
            <w:noProof/>
            <w:rtl/>
          </w:rPr>
          <w:t>הגר</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היימן</w:t>
        </w:r>
        <w:r w:rsidR="00940301" w:rsidRPr="00325BD2">
          <w:rPr>
            <w:rStyle w:val="Hyperlink"/>
            <w:noProof/>
            <w:rtl/>
          </w:rPr>
          <w:t xml:space="preserve"> </w:t>
        </w:r>
        <w:r w:rsidR="00940301" w:rsidRPr="00325BD2">
          <w:rPr>
            <w:rStyle w:val="Hyperlink"/>
            <w:rFonts w:hint="eastAsia"/>
            <w:noProof/>
            <w:rtl/>
          </w:rPr>
          <w:t>דסמך</w:t>
        </w:r>
        <w:r w:rsidR="00940301" w:rsidRPr="00325BD2">
          <w:rPr>
            <w:rStyle w:val="Hyperlink"/>
            <w:noProof/>
            <w:rtl/>
          </w:rPr>
          <w:t xml:space="preserve"> </w:t>
        </w:r>
        <w:r w:rsidR="00940301" w:rsidRPr="00325BD2">
          <w:rPr>
            <w:rStyle w:val="Hyperlink"/>
            <w:rFonts w:hint="eastAsia"/>
            <w:noProof/>
            <w:rtl/>
          </w:rPr>
          <w:t>בהיתר</w:t>
        </w:r>
        <w:r w:rsidR="00940301" w:rsidRPr="00325BD2">
          <w:rPr>
            <w:rStyle w:val="Hyperlink"/>
            <w:noProof/>
            <w:rtl/>
          </w:rPr>
          <w:t xml:space="preserve"> </w:t>
        </w:r>
        <w:r w:rsidR="00940301" w:rsidRPr="00325BD2">
          <w:rPr>
            <w:rStyle w:val="Hyperlink"/>
            <w:rFonts w:hint="eastAsia"/>
            <w:noProof/>
            <w:rtl/>
          </w:rPr>
          <w:t>ל</w:t>
        </w:r>
        <w:r w:rsidR="00940301" w:rsidRPr="00325BD2">
          <w:rPr>
            <w:rStyle w:val="Hyperlink"/>
            <w:noProof/>
            <w:rtl/>
          </w:rPr>
          <w:t>"</w:t>
        </w:r>
        <w:r w:rsidR="00940301" w:rsidRPr="00325BD2">
          <w:rPr>
            <w:rStyle w:val="Hyperlink"/>
            <w:rFonts w:hint="eastAsia"/>
            <w:noProof/>
            <w:rtl/>
          </w:rPr>
          <w:t>ד</w:t>
        </w:r>
        <w:r w:rsidR="00940301" w:rsidRPr="00325BD2">
          <w:rPr>
            <w:rStyle w:val="Hyperlink"/>
            <w:noProof/>
            <w:rtl/>
          </w:rPr>
          <w:t xml:space="preserve"> </w:t>
        </w:r>
        <w:r w:rsidR="00940301" w:rsidRPr="00325BD2">
          <w:rPr>
            <w:rStyle w:val="Hyperlink"/>
            <w:rFonts w:hint="eastAsia"/>
            <w:noProof/>
            <w:rtl/>
          </w:rPr>
          <w:t>למקום</w:t>
        </w:r>
        <w:r w:rsidR="00940301" w:rsidRPr="00325BD2">
          <w:rPr>
            <w:rStyle w:val="Hyperlink"/>
            <w:noProof/>
            <w:rtl/>
          </w:rPr>
          <w:t xml:space="preserve"> </w:t>
        </w:r>
        <w:r w:rsidR="00940301" w:rsidRPr="00325BD2">
          <w:rPr>
            <w:rStyle w:val="Hyperlink"/>
            <w:rFonts w:hint="eastAsia"/>
            <w:noProof/>
            <w:rtl/>
          </w:rPr>
          <w:t>שכבר</w:t>
        </w:r>
        <w:r w:rsidR="00940301" w:rsidRPr="00325BD2">
          <w:rPr>
            <w:rStyle w:val="Hyperlink"/>
            <w:noProof/>
            <w:rtl/>
          </w:rPr>
          <w:t xml:space="preserve"> </w:t>
        </w:r>
        <w:r w:rsidR="00940301" w:rsidRPr="00325BD2">
          <w:rPr>
            <w:rStyle w:val="Hyperlink"/>
            <w:rFonts w:hint="eastAsia"/>
            <w:noProof/>
            <w:rtl/>
          </w:rPr>
          <w:t>חייב</w:t>
        </w:r>
        <w:r w:rsidR="00940301" w:rsidRPr="00325BD2">
          <w:rPr>
            <w:rStyle w:val="Hyperlink"/>
            <w:noProof/>
            <w:rtl/>
          </w:rPr>
          <w:t xml:space="preserve"> </w:t>
        </w:r>
        <w:r w:rsidR="00940301" w:rsidRPr="00325BD2">
          <w:rPr>
            <w:rStyle w:val="Hyperlink"/>
            <w:rFonts w:hint="eastAsia"/>
            <w:noProof/>
            <w:rtl/>
          </w:rPr>
          <w:t>בהרחקה</w:t>
        </w:r>
      </w:hyperlink>
    </w:p>
    <w:p w14:paraId="663E2AB1" w14:textId="77777777" w:rsidR="00940301" w:rsidRDefault="000D6C2B" w:rsidP="00940301">
      <w:pPr>
        <w:pStyle w:val="aff2"/>
        <w:numPr>
          <w:ilvl w:val="0"/>
          <w:numId w:val="9"/>
        </w:numPr>
        <w:rPr>
          <w:rFonts w:eastAsiaTheme="minorEastAsia" w:cstheme="minorBidi"/>
          <w:sz w:val="22"/>
          <w:szCs w:val="22"/>
          <w:rtl/>
        </w:rPr>
      </w:pPr>
      <w:hyperlink w:anchor="_Toc75107038"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היימן</w:t>
        </w:r>
        <w:r w:rsidR="00940301" w:rsidRPr="00325BD2">
          <w:rPr>
            <w:rStyle w:val="Hyperlink"/>
            <w:rtl/>
          </w:rPr>
          <w:t xml:space="preserve"> </w:t>
        </w:r>
        <w:r w:rsidR="00940301" w:rsidRPr="00325BD2">
          <w:rPr>
            <w:rStyle w:val="Hyperlink"/>
            <w:rFonts w:hint="eastAsia"/>
            <w:rtl/>
          </w:rPr>
          <w:t>דבחזקת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כבר</w:t>
        </w:r>
        <w:r w:rsidR="00940301" w:rsidRPr="00325BD2">
          <w:rPr>
            <w:rStyle w:val="Hyperlink"/>
            <w:rtl/>
          </w:rPr>
          <w:t xml:space="preserve"> </w:t>
        </w:r>
        <w:r w:rsidR="00940301" w:rsidRPr="00325BD2">
          <w:rPr>
            <w:rStyle w:val="Hyperlink"/>
            <w:rFonts w:hint="eastAsia"/>
            <w:rtl/>
          </w:rPr>
          <w:t>יש</w:t>
        </w:r>
        <w:r w:rsidR="00940301" w:rsidRPr="00325BD2">
          <w:rPr>
            <w:rStyle w:val="Hyperlink"/>
            <w:rtl/>
          </w:rPr>
          <w:t xml:space="preserve"> </w:t>
        </w:r>
        <w:r w:rsidR="00940301" w:rsidRPr="00325BD2">
          <w:rPr>
            <w:rStyle w:val="Hyperlink"/>
            <w:rFonts w:hint="eastAsia"/>
            <w:rtl/>
          </w:rPr>
          <w:t>חיוב</w:t>
        </w:r>
        <w:r w:rsidR="00940301" w:rsidRPr="00325BD2">
          <w:rPr>
            <w:rStyle w:val="Hyperlink"/>
            <w:rtl/>
          </w:rPr>
          <w:t xml:space="preserve"> </w:t>
        </w:r>
        <w:r w:rsidR="00940301" w:rsidRPr="00325BD2">
          <w:rPr>
            <w:rStyle w:val="Hyperlink"/>
            <w:rFonts w:hint="eastAsia"/>
            <w:rtl/>
          </w:rPr>
          <w:t>הרחקה</w:t>
        </w:r>
        <w:r w:rsidR="00940301" w:rsidRPr="00325BD2">
          <w:rPr>
            <w:rStyle w:val="Hyperlink"/>
            <w:rtl/>
          </w:rPr>
          <w:t xml:space="preserve"> </w:t>
        </w:r>
        <w:r w:rsidR="00940301" w:rsidRPr="00325BD2">
          <w:rPr>
            <w:rStyle w:val="Hyperlink"/>
            <w:rFonts w:hint="eastAsia"/>
            <w:rtl/>
          </w:rPr>
          <w:t>ובלא</w:t>
        </w:r>
        <w:r w:rsidR="00940301" w:rsidRPr="00325BD2">
          <w:rPr>
            <w:rStyle w:val="Hyperlink"/>
            <w:rtl/>
          </w:rPr>
          <w:t xml:space="preserve"> </w:t>
        </w:r>
        <w:r w:rsidR="00940301" w:rsidRPr="00325BD2">
          <w:rPr>
            <w:rStyle w:val="Hyperlink"/>
            <w:rFonts w:hint="eastAsia"/>
            <w:rtl/>
          </w:rPr>
          <w:t>תבע</w:t>
        </w:r>
        <w:r w:rsidR="00940301" w:rsidRPr="00325BD2">
          <w:rPr>
            <w:rStyle w:val="Hyperlink"/>
            <w:rtl/>
          </w:rPr>
          <w:t xml:space="preserve"> </w:t>
        </w:r>
        <w:r w:rsidR="00940301" w:rsidRPr="00325BD2">
          <w:rPr>
            <w:rStyle w:val="Hyperlink"/>
            <w:rFonts w:hint="eastAsia"/>
            <w:rtl/>
          </w:rPr>
          <w:t>יתבע</w:t>
        </w:r>
        <w:r w:rsidR="00940301" w:rsidRPr="00325BD2">
          <w:rPr>
            <w:rStyle w:val="Hyperlink"/>
            <w:rtl/>
          </w:rPr>
          <w:t xml:space="preserve"> </w:t>
        </w:r>
        <w:r w:rsidR="00940301" w:rsidRPr="00325BD2">
          <w:rPr>
            <w:rStyle w:val="Hyperlink"/>
            <w:rFonts w:hint="eastAsia"/>
            <w:rtl/>
          </w:rPr>
          <w:t>אח</w:t>
        </w:r>
        <w:r w:rsidR="00940301" w:rsidRPr="00325BD2">
          <w:rPr>
            <w:rStyle w:val="Hyperlink"/>
            <w:rtl/>
          </w:rPr>
          <w:t>"</w:t>
        </w:r>
        <w:r w:rsidR="00940301" w:rsidRPr="00325BD2">
          <w:rPr>
            <w:rStyle w:val="Hyperlink"/>
            <w:rFonts w:hint="eastAsia"/>
            <w:rtl/>
          </w:rPr>
          <w:t>כ</w:t>
        </w:r>
        <w:r w:rsidR="00940301" w:rsidRPr="00325BD2">
          <w:rPr>
            <w:rStyle w:val="Hyperlink"/>
            <w:rtl/>
          </w:rPr>
          <w:t xml:space="preserve"> </w:t>
        </w:r>
        <w:r w:rsidR="00940301" w:rsidRPr="00325BD2">
          <w:rPr>
            <w:rStyle w:val="Hyperlink"/>
            <w:rFonts w:hint="eastAsia"/>
            <w:rtl/>
          </w:rPr>
          <w:t>ול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לסמך</w:t>
        </w:r>
        <w:r w:rsidR="00940301" w:rsidRPr="00325BD2">
          <w:rPr>
            <w:rStyle w:val="Hyperlink"/>
            <w:rtl/>
          </w:rPr>
          <w:t xml:space="preserve"> </w:t>
        </w:r>
        <w:r w:rsidR="00940301" w:rsidRPr="00325BD2">
          <w:rPr>
            <w:rStyle w:val="Hyperlink"/>
            <w:rFonts w:hint="eastAsia"/>
            <w:rtl/>
          </w:rPr>
          <w:t>בהיתר</w:t>
        </w:r>
      </w:hyperlink>
    </w:p>
    <w:p w14:paraId="79F8BBB0" w14:textId="77777777" w:rsidR="00940301" w:rsidRDefault="000D6C2B" w:rsidP="00940301">
      <w:pPr>
        <w:pStyle w:val="aff2"/>
        <w:numPr>
          <w:ilvl w:val="0"/>
          <w:numId w:val="9"/>
        </w:numPr>
        <w:rPr>
          <w:rFonts w:eastAsiaTheme="minorEastAsia" w:cstheme="minorBidi"/>
          <w:sz w:val="22"/>
          <w:szCs w:val="22"/>
          <w:rtl/>
        </w:rPr>
      </w:pPr>
      <w:hyperlink w:anchor="_Toc75107039"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דהראשונים</w:t>
        </w:r>
        <w:r w:rsidR="00940301" w:rsidRPr="00325BD2">
          <w:rPr>
            <w:rStyle w:val="Hyperlink"/>
            <w:rtl/>
          </w:rPr>
          <w:t xml:space="preserve"> </w:t>
        </w:r>
        <w:r w:rsidR="00940301" w:rsidRPr="00325BD2">
          <w:rPr>
            <w:rStyle w:val="Hyperlink"/>
            <w:rFonts w:hint="eastAsia"/>
            <w:rtl/>
          </w:rPr>
          <w:t>דס</w:t>
        </w:r>
        <w:r w:rsidR="00940301" w:rsidRPr="00325BD2">
          <w:rPr>
            <w:rStyle w:val="Hyperlink"/>
            <w:rtl/>
          </w:rPr>
          <w:t>"</w:t>
        </w:r>
        <w:r w:rsidR="00940301" w:rsidRPr="00325BD2">
          <w:rPr>
            <w:rStyle w:val="Hyperlink"/>
            <w:rFonts w:hint="eastAsia"/>
            <w:rtl/>
          </w:rPr>
          <w:t>ל</w:t>
        </w:r>
        <w:r w:rsidR="00940301" w:rsidRPr="00325BD2">
          <w:rPr>
            <w:rStyle w:val="Hyperlink"/>
            <w:rtl/>
          </w:rPr>
          <w:t xml:space="preserve"> </w:t>
        </w:r>
        <w:r w:rsidR="00940301" w:rsidRPr="00325BD2">
          <w:rPr>
            <w:rStyle w:val="Hyperlink"/>
            <w:rFonts w:hint="eastAsia"/>
            <w:rtl/>
          </w:rPr>
          <w:t>דל</w:t>
        </w:r>
        <w:r w:rsidR="00940301" w:rsidRPr="00325BD2">
          <w:rPr>
            <w:rStyle w:val="Hyperlink"/>
            <w:rtl/>
          </w:rPr>
          <w:t>"</w:t>
        </w:r>
        <w:r w:rsidR="00940301" w:rsidRPr="00325BD2">
          <w:rPr>
            <w:rStyle w:val="Hyperlink"/>
            <w:rFonts w:hint="eastAsia"/>
            <w:rtl/>
          </w:rPr>
          <w:t>מ</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מודו</w:t>
        </w:r>
        <w:r w:rsidR="00940301" w:rsidRPr="00325BD2">
          <w:rPr>
            <w:rStyle w:val="Hyperlink"/>
            <w:rtl/>
          </w:rPr>
          <w:t xml:space="preserve"> </w:t>
        </w:r>
        <w:r w:rsidR="00940301" w:rsidRPr="00325BD2">
          <w:rPr>
            <w:rStyle w:val="Hyperlink"/>
            <w:rFonts w:hint="eastAsia"/>
            <w:rtl/>
          </w:rPr>
          <w:t>דמהני</w:t>
        </w:r>
        <w:r w:rsidR="00940301" w:rsidRPr="00325BD2">
          <w:rPr>
            <w:rStyle w:val="Hyperlink"/>
            <w:rtl/>
          </w:rPr>
          <w:t xml:space="preserve"> </w:t>
        </w:r>
        <w:r w:rsidR="00940301" w:rsidRPr="00325BD2">
          <w:rPr>
            <w:rStyle w:val="Hyperlink"/>
            <w:rFonts w:hint="eastAsia"/>
            <w:rtl/>
          </w:rPr>
          <w:t>סמך</w:t>
        </w:r>
        <w:r w:rsidR="00940301" w:rsidRPr="00325BD2">
          <w:rPr>
            <w:rStyle w:val="Hyperlink"/>
            <w:rtl/>
          </w:rPr>
          <w:t xml:space="preserve"> </w:t>
        </w:r>
        <w:r w:rsidR="00940301" w:rsidRPr="00325BD2">
          <w:rPr>
            <w:rStyle w:val="Hyperlink"/>
            <w:rFonts w:hint="eastAsia"/>
            <w:rtl/>
          </w:rPr>
          <w:t>בהיתר</w:t>
        </w:r>
        <w:r w:rsidR="00940301" w:rsidRPr="00325BD2">
          <w:rPr>
            <w:rStyle w:val="Hyperlink"/>
            <w:rtl/>
          </w:rPr>
          <w:t xml:space="preserve"> </w:t>
        </w:r>
        <w:r w:rsidR="00940301" w:rsidRPr="00325BD2">
          <w:rPr>
            <w:rStyle w:val="Hyperlink"/>
            <w:rFonts w:hint="eastAsia"/>
            <w:rtl/>
          </w:rPr>
          <w:t>מוכח</w:t>
        </w:r>
        <w:r w:rsidR="00940301" w:rsidRPr="00325BD2">
          <w:rPr>
            <w:rStyle w:val="Hyperlink"/>
            <w:rtl/>
          </w:rPr>
          <w:t xml:space="preserve"> </w:t>
        </w:r>
        <w:r w:rsidR="00940301" w:rsidRPr="00325BD2">
          <w:rPr>
            <w:rStyle w:val="Hyperlink"/>
            <w:rFonts w:hint="eastAsia"/>
            <w:rtl/>
          </w:rPr>
          <w:t>דל</w:t>
        </w:r>
        <w:r w:rsidR="00940301" w:rsidRPr="00325BD2">
          <w:rPr>
            <w:rStyle w:val="Hyperlink"/>
            <w:rtl/>
          </w:rPr>
          <w:t>"</w:t>
        </w:r>
        <w:r w:rsidR="00940301" w:rsidRPr="00325BD2">
          <w:rPr>
            <w:rStyle w:val="Hyperlink"/>
            <w:rFonts w:hint="eastAsia"/>
            <w:rtl/>
          </w:rPr>
          <w:t>ד</w:t>
        </w:r>
        <w:r w:rsidR="00940301" w:rsidRPr="00325BD2">
          <w:rPr>
            <w:rStyle w:val="Hyperlink"/>
            <w:rtl/>
          </w:rPr>
          <w:t xml:space="preserve"> </w:t>
        </w:r>
        <w:r w:rsidR="00940301" w:rsidRPr="00325BD2">
          <w:rPr>
            <w:rStyle w:val="Hyperlink"/>
            <w:rFonts w:hint="eastAsia"/>
            <w:rtl/>
          </w:rPr>
          <w:t>לסמך</w:t>
        </w:r>
        <w:r w:rsidR="00940301" w:rsidRPr="00325BD2">
          <w:rPr>
            <w:rStyle w:val="Hyperlink"/>
            <w:rtl/>
          </w:rPr>
          <w:t xml:space="preserve"> </w:t>
        </w:r>
        <w:r w:rsidR="00940301" w:rsidRPr="00325BD2">
          <w:rPr>
            <w:rStyle w:val="Hyperlink"/>
            <w:rFonts w:hint="eastAsia"/>
            <w:rtl/>
          </w:rPr>
          <w:t>בהיתר</w:t>
        </w:r>
      </w:hyperlink>
    </w:p>
    <w:p w14:paraId="564544A6" w14:textId="77777777" w:rsidR="00940301" w:rsidRDefault="000D6C2B" w:rsidP="00940301">
      <w:pPr>
        <w:pStyle w:val="aff4"/>
        <w:rPr>
          <w:rFonts w:eastAsiaTheme="minorEastAsia" w:cstheme="minorBidi"/>
          <w:i/>
          <w:iCs/>
          <w:noProof/>
          <w:sz w:val="22"/>
          <w:szCs w:val="22"/>
          <w:rtl/>
        </w:rPr>
      </w:pPr>
      <w:hyperlink w:anchor="_Toc75107040" w:history="1">
        <w:r w:rsidR="00940301" w:rsidRPr="00325BD2">
          <w:rPr>
            <w:rStyle w:val="Hyperlink"/>
            <w:rFonts w:hint="eastAsia"/>
            <w:noProof/>
            <w:rtl/>
          </w:rPr>
          <w:t>תי</w:t>
        </w:r>
        <w:r w:rsidR="00940301" w:rsidRPr="00325BD2">
          <w:rPr>
            <w:rStyle w:val="Hyperlink"/>
            <w:noProof/>
            <w:rtl/>
          </w:rPr>
          <w:t xml:space="preserve">' </w:t>
        </w:r>
        <w:r w:rsidR="00940301" w:rsidRPr="00325BD2">
          <w:rPr>
            <w:rStyle w:val="Hyperlink"/>
            <w:rFonts w:hint="eastAsia"/>
            <w:noProof/>
            <w:rtl/>
          </w:rPr>
          <w:t>הגר</w:t>
        </w:r>
        <w:r w:rsidR="00940301" w:rsidRPr="00325BD2">
          <w:rPr>
            <w:rStyle w:val="Hyperlink"/>
            <w:noProof/>
            <w:rtl/>
          </w:rPr>
          <w:t>"</w:t>
        </w:r>
        <w:r w:rsidR="00940301" w:rsidRPr="00325BD2">
          <w:rPr>
            <w:rStyle w:val="Hyperlink"/>
            <w:rFonts w:hint="eastAsia"/>
            <w:noProof/>
            <w:rtl/>
          </w:rPr>
          <w:t>ש</w:t>
        </w:r>
        <w:r w:rsidR="00940301" w:rsidRPr="00325BD2">
          <w:rPr>
            <w:rStyle w:val="Hyperlink"/>
            <w:noProof/>
            <w:rtl/>
          </w:rPr>
          <w:t xml:space="preserve"> </w:t>
        </w:r>
        <w:r w:rsidR="00940301" w:rsidRPr="00325BD2">
          <w:rPr>
            <w:rStyle w:val="Hyperlink"/>
            <w:rFonts w:hint="eastAsia"/>
            <w:noProof/>
            <w:rtl/>
          </w:rPr>
          <w:t>היימן</w:t>
        </w:r>
        <w:r w:rsidR="00940301" w:rsidRPr="00325BD2">
          <w:rPr>
            <w:rStyle w:val="Hyperlink"/>
            <w:noProof/>
            <w:rtl/>
          </w:rPr>
          <w:t xml:space="preserve"> </w:t>
        </w:r>
        <w:r w:rsidR="00940301" w:rsidRPr="00325BD2">
          <w:rPr>
            <w:rStyle w:val="Hyperlink"/>
            <w:rFonts w:hint="eastAsia"/>
            <w:noProof/>
            <w:rtl/>
          </w:rPr>
          <w:t>דבתקנ</w:t>
        </w:r>
        <w:r w:rsidR="00940301" w:rsidRPr="00325BD2">
          <w:rPr>
            <w:rStyle w:val="Hyperlink"/>
            <w:noProof/>
            <w:rtl/>
          </w:rPr>
          <w:t>"</w:t>
        </w:r>
        <w:r w:rsidR="00940301" w:rsidRPr="00325BD2">
          <w:rPr>
            <w:rStyle w:val="Hyperlink"/>
            <w:rFonts w:hint="eastAsia"/>
            <w:noProof/>
            <w:rtl/>
          </w:rPr>
          <w:t>ח</w:t>
        </w:r>
        <w:r w:rsidR="00940301" w:rsidRPr="00325BD2">
          <w:rPr>
            <w:rStyle w:val="Hyperlink"/>
            <w:noProof/>
            <w:rtl/>
          </w:rPr>
          <w:t xml:space="preserve"> </w:t>
        </w:r>
        <w:r w:rsidR="00940301" w:rsidRPr="00325BD2">
          <w:rPr>
            <w:rStyle w:val="Hyperlink"/>
            <w:rFonts w:hint="eastAsia"/>
            <w:noProof/>
            <w:rtl/>
          </w:rPr>
          <w:t>הוי</w:t>
        </w:r>
        <w:r w:rsidR="00940301" w:rsidRPr="00325BD2">
          <w:rPr>
            <w:rStyle w:val="Hyperlink"/>
            <w:noProof/>
            <w:rtl/>
          </w:rPr>
          <w:t xml:space="preserve"> </w:t>
        </w:r>
        <w:r w:rsidR="00940301" w:rsidRPr="00325BD2">
          <w:rPr>
            <w:rStyle w:val="Hyperlink"/>
            <w:rFonts w:hint="eastAsia"/>
            <w:noProof/>
            <w:rtl/>
          </w:rPr>
          <w:t>מחילה</w:t>
        </w:r>
        <w:r w:rsidR="00940301" w:rsidRPr="00325BD2">
          <w:rPr>
            <w:rStyle w:val="Hyperlink"/>
            <w:noProof/>
            <w:rtl/>
          </w:rPr>
          <w:t xml:space="preserve"> </w:t>
        </w:r>
        <w:r w:rsidR="00940301" w:rsidRPr="00325BD2">
          <w:rPr>
            <w:rStyle w:val="Hyperlink"/>
            <w:rFonts w:hint="eastAsia"/>
            <w:noProof/>
            <w:rtl/>
          </w:rPr>
          <w:t>כבזכות</w:t>
        </w:r>
        <w:r w:rsidR="00940301" w:rsidRPr="00325BD2">
          <w:rPr>
            <w:rStyle w:val="Hyperlink"/>
            <w:noProof/>
            <w:rtl/>
          </w:rPr>
          <w:t xml:space="preserve"> </w:t>
        </w:r>
        <w:r w:rsidR="00940301" w:rsidRPr="00325BD2">
          <w:rPr>
            <w:rStyle w:val="Hyperlink"/>
            <w:rFonts w:hint="eastAsia"/>
            <w:noProof/>
            <w:rtl/>
          </w:rPr>
          <w:t>ממון</w:t>
        </w:r>
        <w:r w:rsidR="00940301" w:rsidRPr="00325BD2">
          <w:rPr>
            <w:rStyle w:val="Hyperlink"/>
            <w:noProof/>
            <w:rtl/>
          </w:rPr>
          <w:t xml:space="preserve"> </w:t>
        </w:r>
        <w:r w:rsidR="00940301" w:rsidRPr="00325BD2">
          <w:rPr>
            <w:rStyle w:val="Hyperlink"/>
            <w:rFonts w:hint="eastAsia"/>
            <w:noProof/>
            <w:rtl/>
          </w:rPr>
          <w:t>ולא</w:t>
        </w:r>
        <w:r w:rsidR="00940301" w:rsidRPr="00325BD2">
          <w:rPr>
            <w:rStyle w:val="Hyperlink"/>
            <w:noProof/>
            <w:rtl/>
          </w:rPr>
          <w:t xml:space="preserve"> </w:t>
        </w:r>
        <w:r w:rsidR="00940301" w:rsidRPr="00325BD2">
          <w:rPr>
            <w:rStyle w:val="Hyperlink"/>
            <w:rFonts w:hint="eastAsia"/>
            <w:noProof/>
            <w:rtl/>
          </w:rPr>
          <w:t>כמזיק</w:t>
        </w:r>
      </w:hyperlink>
    </w:p>
    <w:p w14:paraId="3A677BEE" w14:textId="77777777" w:rsidR="00940301" w:rsidRDefault="000D6C2B" w:rsidP="00940301">
      <w:pPr>
        <w:pStyle w:val="aff2"/>
        <w:numPr>
          <w:ilvl w:val="0"/>
          <w:numId w:val="9"/>
        </w:numPr>
        <w:rPr>
          <w:rFonts w:eastAsiaTheme="minorEastAsia" w:cstheme="minorBidi"/>
          <w:sz w:val="22"/>
          <w:szCs w:val="22"/>
          <w:rtl/>
        </w:rPr>
      </w:pPr>
      <w:hyperlink w:anchor="_Toc75107041"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היימן</w:t>
        </w:r>
        <w:r w:rsidR="00940301" w:rsidRPr="00325BD2">
          <w:rPr>
            <w:rStyle w:val="Hyperlink"/>
            <w:rtl/>
          </w:rPr>
          <w:t xml:space="preserve"> </w:t>
        </w:r>
        <w:r w:rsidR="00940301" w:rsidRPr="00325BD2">
          <w:rPr>
            <w:rStyle w:val="Hyperlink"/>
            <w:rFonts w:hint="eastAsia"/>
            <w:rtl/>
          </w:rPr>
          <w:t>ברא</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דאין</w:t>
        </w:r>
        <w:r w:rsidR="00940301" w:rsidRPr="00325BD2">
          <w:rPr>
            <w:rStyle w:val="Hyperlink"/>
            <w:rtl/>
          </w:rPr>
          <w:t xml:space="preserve"> </w:t>
        </w:r>
        <w:r w:rsidR="00940301" w:rsidRPr="00325BD2">
          <w:rPr>
            <w:rStyle w:val="Hyperlink"/>
            <w:rFonts w:hint="eastAsia"/>
            <w:rtl/>
          </w:rPr>
          <w:t>כוונתו</w:t>
        </w:r>
        <w:r w:rsidR="00940301" w:rsidRPr="00325BD2">
          <w:rPr>
            <w:rStyle w:val="Hyperlink"/>
            <w:rtl/>
          </w:rPr>
          <w:t xml:space="preserve"> </w:t>
        </w:r>
        <w:r w:rsidR="00940301" w:rsidRPr="00325BD2">
          <w:rPr>
            <w:rStyle w:val="Hyperlink"/>
            <w:rFonts w:hint="eastAsia"/>
            <w:rtl/>
          </w:rPr>
          <w:t>דרק</w:t>
        </w:r>
        <w:r w:rsidR="00940301" w:rsidRPr="00325BD2">
          <w:rPr>
            <w:rStyle w:val="Hyperlink"/>
            <w:rtl/>
          </w:rPr>
          <w:t xml:space="preserve"> </w:t>
        </w:r>
        <w:r w:rsidR="00940301" w:rsidRPr="00325BD2">
          <w:rPr>
            <w:rStyle w:val="Hyperlink"/>
            <w:rFonts w:hint="eastAsia"/>
            <w:rtl/>
          </w:rPr>
          <w:t>בתביעת</w:t>
        </w:r>
        <w:r w:rsidR="00940301" w:rsidRPr="00325BD2">
          <w:rPr>
            <w:rStyle w:val="Hyperlink"/>
            <w:rtl/>
          </w:rPr>
          <w:t xml:space="preserve"> </w:t>
        </w:r>
        <w:r w:rsidR="00940301" w:rsidRPr="00325BD2">
          <w:rPr>
            <w:rStyle w:val="Hyperlink"/>
            <w:rFonts w:hint="eastAsia"/>
            <w:rtl/>
          </w:rPr>
          <w:t>ממון</w:t>
        </w:r>
        <w:r w:rsidR="00940301" w:rsidRPr="00325BD2">
          <w:rPr>
            <w:rStyle w:val="Hyperlink"/>
            <w:rtl/>
          </w:rPr>
          <w:t xml:space="preserve"> </w:t>
        </w:r>
        <w:r w:rsidR="00940301" w:rsidRPr="00325BD2">
          <w:rPr>
            <w:rStyle w:val="Hyperlink"/>
            <w:rFonts w:hint="eastAsia"/>
            <w:rtl/>
          </w:rPr>
          <w:t>ממש</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בהרחקת</w:t>
        </w:r>
        <w:r w:rsidR="00940301" w:rsidRPr="00325BD2">
          <w:rPr>
            <w:rStyle w:val="Hyperlink"/>
            <w:rtl/>
          </w:rPr>
          <w:t xml:space="preserve"> </w:t>
        </w:r>
        <w:r w:rsidR="00940301" w:rsidRPr="00325BD2">
          <w:rPr>
            <w:rStyle w:val="Hyperlink"/>
            <w:rFonts w:hint="eastAsia"/>
            <w:rtl/>
          </w:rPr>
          <w:t>נזיקין</w:t>
        </w:r>
      </w:hyperlink>
    </w:p>
    <w:p w14:paraId="2F0A3B52" w14:textId="77777777" w:rsidR="00940301" w:rsidRDefault="000D6C2B" w:rsidP="00940301">
      <w:pPr>
        <w:pStyle w:val="aff2"/>
        <w:numPr>
          <w:ilvl w:val="0"/>
          <w:numId w:val="9"/>
        </w:numPr>
        <w:rPr>
          <w:rFonts w:eastAsiaTheme="minorEastAsia" w:cstheme="minorBidi"/>
          <w:sz w:val="22"/>
          <w:szCs w:val="22"/>
          <w:rtl/>
        </w:rPr>
      </w:pPr>
      <w:hyperlink w:anchor="_Toc75107042"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היימן</w:t>
        </w:r>
        <w:r w:rsidR="00940301" w:rsidRPr="00325BD2">
          <w:rPr>
            <w:rStyle w:val="Hyperlink"/>
            <w:rtl/>
          </w:rPr>
          <w:t xml:space="preserve"> </w:t>
        </w:r>
        <w:r w:rsidR="00940301" w:rsidRPr="00325BD2">
          <w:rPr>
            <w:rStyle w:val="Hyperlink"/>
            <w:rFonts w:hint="eastAsia"/>
            <w:rtl/>
          </w:rPr>
          <w:t>ברא</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דחיוב</w:t>
        </w:r>
        <w:r w:rsidR="00940301" w:rsidRPr="00325BD2">
          <w:rPr>
            <w:rStyle w:val="Hyperlink"/>
            <w:rtl/>
          </w:rPr>
          <w:t xml:space="preserve"> </w:t>
        </w:r>
        <w:r w:rsidR="00940301" w:rsidRPr="00325BD2">
          <w:rPr>
            <w:rStyle w:val="Hyperlink"/>
            <w:rFonts w:hint="eastAsia"/>
            <w:rtl/>
          </w:rPr>
          <w:t>מתקנ</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כחיוב</w:t>
        </w:r>
        <w:r w:rsidR="00940301" w:rsidRPr="00325BD2">
          <w:rPr>
            <w:rStyle w:val="Hyperlink"/>
            <w:rtl/>
          </w:rPr>
          <w:t xml:space="preserve"> </w:t>
        </w:r>
        <w:r w:rsidR="00940301" w:rsidRPr="00325BD2">
          <w:rPr>
            <w:rStyle w:val="Hyperlink"/>
            <w:rFonts w:hint="eastAsia"/>
            <w:rtl/>
          </w:rPr>
          <w:t>ממון</w:t>
        </w:r>
        <w:r w:rsidR="00940301" w:rsidRPr="00325BD2">
          <w:rPr>
            <w:rStyle w:val="Hyperlink"/>
            <w:rtl/>
          </w:rPr>
          <w:t xml:space="preserve"> </w:t>
        </w:r>
        <w:r w:rsidR="00940301" w:rsidRPr="00325BD2">
          <w:rPr>
            <w:rStyle w:val="Hyperlink"/>
            <w:rFonts w:hint="eastAsia"/>
            <w:rtl/>
          </w:rPr>
          <w:t>ומהני</w:t>
        </w:r>
        <w:r w:rsidR="00940301" w:rsidRPr="00325BD2">
          <w:rPr>
            <w:rStyle w:val="Hyperlink"/>
            <w:rtl/>
          </w:rPr>
          <w:t xml:space="preserve"> </w:t>
        </w:r>
        <w:r w:rsidR="00940301" w:rsidRPr="00325BD2">
          <w:rPr>
            <w:rStyle w:val="Hyperlink"/>
            <w:rFonts w:hint="eastAsia"/>
            <w:rtl/>
          </w:rPr>
          <w:t>מחילה</w:t>
        </w:r>
        <w:r w:rsidR="00940301" w:rsidRPr="00325BD2">
          <w:rPr>
            <w:rStyle w:val="Hyperlink"/>
            <w:rtl/>
          </w:rPr>
          <w:t xml:space="preserve"> </w:t>
        </w:r>
        <w:r w:rsidR="00940301" w:rsidRPr="00325BD2">
          <w:rPr>
            <w:rStyle w:val="Hyperlink"/>
            <w:rFonts w:hint="eastAsia"/>
            <w:rtl/>
          </w:rPr>
          <w:t>וה</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בחזקת</w:t>
        </w:r>
        <w:r w:rsidR="00940301" w:rsidRPr="00325BD2">
          <w:rPr>
            <w:rStyle w:val="Hyperlink"/>
            <w:rtl/>
          </w:rPr>
          <w:t xml:space="preserve"> </w:t>
        </w:r>
        <w:r w:rsidR="00940301" w:rsidRPr="00325BD2">
          <w:rPr>
            <w:rStyle w:val="Hyperlink"/>
            <w:rFonts w:hint="eastAsia"/>
            <w:rtl/>
          </w:rPr>
          <w:t>נזיקין</w:t>
        </w:r>
      </w:hyperlink>
    </w:p>
    <w:p w14:paraId="369274CF" w14:textId="77777777" w:rsidR="00940301" w:rsidRDefault="000D6C2B" w:rsidP="00940301">
      <w:pPr>
        <w:pStyle w:val="aff4"/>
        <w:rPr>
          <w:rFonts w:eastAsiaTheme="minorEastAsia" w:cstheme="minorBidi"/>
          <w:i/>
          <w:iCs/>
          <w:noProof/>
          <w:sz w:val="22"/>
          <w:szCs w:val="22"/>
          <w:rtl/>
        </w:rPr>
      </w:pPr>
      <w:hyperlink w:anchor="_Toc75107043"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ברמב</w:t>
        </w:r>
        <w:r w:rsidR="00940301" w:rsidRPr="00325BD2">
          <w:rPr>
            <w:rStyle w:val="Hyperlink"/>
            <w:noProof/>
            <w:rtl/>
          </w:rPr>
          <w:t>"</w:t>
        </w:r>
        <w:r w:rsidR="00940301" w:rsidRPr="00325BD2">
          <w:rPr>
            <w:rStyle w:val="Hyperlink"/>
            <w:rFonts w:hint="eastAsia"/>
            <w:noProof/>
            <w:rtl/>
          </w:rPr>
          <w:t>ם</w:t>
        </w:r>
        <w:r w:rsidR="00940301" w:rsidRPr="00325BD2">
          <w:rPr>
            <w:rStyle w:val="Hyperlink"/>
            <w:noProof/>
            <w:rtl/>
          </w:rPr>
          <w:t xml:space="preserve"> </w:t>
        </w:r>
        <w:r w:rsidR="00940301" w:rsidRPr="00325BD2">
          <w:rPr>
            <w:rStyle w:val="Hyperlink"/>
            <w:rFonts w:hint="eastAsia"/>
            <w:noProof/>
            <w:rtl/>
          </w:rPr>
          <w:t>דע</w:t>
        </w:r>
        <w:r w:rsidR="00940301" w:rsidRPr="00325BD2">
          <w:rPr>
            <w:rStyle w:val="Hyperlink"/>
            <w:noProof/>
            <w:rtl/>
          </w:rPr>
          <w:t>"</w:t>
        </w:r>
        <w:r w:rsidR="00940301" w:rsidRPr="00325BD2">
          <w:rPr>
            <w:rStyle w:val="Hyperlink"/>
            <w:rFonts w:hint="eastAsia"/>
            <w:noProof/>
            <w:rtl/>
          </w:rPr>
          <w:t>י</w:t>
        </w:r>
        <w:r w:rsidR="00940301" w:rsidRPr="00325BD2">
          <w:rPr>
            <w:rStyle w:val="Hyperlink"/>
            <w:noProof/>
            <w:rtl/>
          </w:rPr>
          <w:t xml:space="preserve"> </w:t>
        </w:r>
        <w:r w:rsidR="00940301" w:rsidRPr="00325BD2">
          <w:rPr>
            <w:rStyle w:val="Hyperlink"/>
            <w:rFonts w:hint="eastAsia"/>
            <w:noProof/>
            <w:rtl/>
          </w:rPr>
          <w:t>שמחזיק</w:t>
        </w:r>
        <w:r w:rsidR="00940301" w:rsidRPr="00325BD2">
          <w:rPr>
            <w:rStyle w:val="Hyperlink"/>
            <w:noProof/>
            <w:rtl/>
          </w:rPr>
          <w:t xml:space="preserve"> </w:t>
        </w:r>
        <w:r w:rsidR="00940301" w:rsidRPr="00325BD2">
          <w:rPr>
            <w:rStyle w:val="Hyperlink"/>
            <w:rFonts w:hint="eastAsia"/>
            <w:noProof/>
            <w:rtl/>
          </w:rPr>
          <w:t>בנזק</w:t>
        </w:r>
        <w:r w:rsidR="00940301" w:rsidRPr="00325BD2">
          <w:rPr>
            <w:rStyle w:val="Hyperlink"/>
            <w:noProof/>
            <w:rtl/>
          </w:rPr>
          <w:t xml:space="preserve"> </w:t>
        </w:r>
        <w:r w:rsidR="00940301" w:rsidRPr="00325BD2">
          <w:rPr>
            <w:rStyle w:val="Hyperlink"/>
            <w:rFonts w:hint="eastAsia"/>
            <w:noProof/>
            <w:rtl/>
          </w:rPr>
          <w:t>נעשה</w:t>
        </w:r>
        <w:r w:rsidR="00940301" w:rsidRPr="00325BD2">
          <w:rPr>
            <w:rStyle w:val="Hyperlink"/>
            <w:noProof/>
            <w:rtl/>
          </w:rPr>
          <w:t xml:space="preserve"> </w:t>
        </w:r>
        <w:r w:rsidR="00940301" w:rsidRPr="00325BD2">
          <w:rPr>
            <w:rStyle w:val="Hyperlink"/>
            <w:rFonts w:hint="eastAsia"/>
            <w:noProof/>
            <w:rtl/>
          </w:rPr>
          <w:t>למוחזק</w:t>
        </w:r>
        <w:r w:rsidR="00940301" w:rsidRPr="00325BD2">
          <w:rPr>
            <w:rStyle w:val="Hyperlink"/>
            <w:noProof/>
            <w:rtl/>
          </w:rPr>
          <w:t xml:space="preserve"> </w:t>
        </w:r>
        <w:r w:rsidR="00940301" w:rsidRPr="00325BD2">
          <w:rPr>
            <w:rStyle w:val="Hyperlink"/>
            <w:rFonts w:hint="eastAsia"/>
            <w:noProof/>
            <w:rtl/>
          </w:rPr>
          <w:t>בו</w:t>
        </w:r>
      </w:hyperlink>
    </w:p>
    <w:p w14:paraId="2B97EFA2" w14:textId="77777777" w:rsidR="00940301" w:rsidRDefault="000D6C2B" w:rsidP="00940301">
      <w:pPr>
        <w:pStyle w:val="aff2"/>
        <w:numPr>
          <w:ilvl w:val="0"/>
          <w:numId w:val="9"/>
        </w:numPr>
        <w:rPr>
          <w:rFonts w:eastAsiaTheme="minorEastAsia" w:cstheme="minorBidi"/>
          <w:sz w:val="22"/>
          <w:szCs w:val="22"/>
          <w:rtl/>
        </w:rPr>
      </w:pPr>
      <w:hyperlink w:anchor="_Toc75107044" w:history="1">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דבתוס</w:t>
        </w:r>
        <w:r w:rsidR="00940301" w:rsidRPr="00325BD2">
          <w:rPr>
            <w:rStyle w:val="Hyperlink"/>
            <w:rtl/>
          </w:rPr>
          <w:t xml:space="preserve">' </w:t>
        </w:r>
        <w:r w:rsidR="00940301" w:rsidRPr="00325BD2">
          <w:rPr>
            <w:rStyle w:val="Hyperlink"/>
            <w:rFonts w:hint="eastAsia"/>
            <w:rtl/>
          </w:rPr>
          <w:t>דימו</w:t>
        </w:r>
        <w:r w:rsidR="00940301" w:rsidRPr="00325BD2">
          <w:rPr>
            <w:rStyle w:val="Hyperlink"/>
            <w:rtl/>
          </w:rPr>
          <w:t xml:space="preserve"> </w:t>
        </w:r>
        <w:r w:rsidR="00940301" w:rsidRPr="00325BD2">
          <w:rPr>
            <w:rStyle w:val="Hyperlink"/>
            <w:rFonts w:hint="eastAsia"/>
            <w:rtl/>
          </w:rPr>
          <w:t>את</w:t>
        </w:r>
        <w:r w:rsidR="00940301" w:rsidRPr="00325BD2">
          <w:rPr>
            <w:rStyle w:val="Hyperlink"/>
            <w:rtl/>
          </w:rPr>
          <w:t xml:space="preserve"> </w:t>
        </w:r>
        <w:r w:rsidR="00940301" w:rsidRPr="00325BD2">
          <w:rPr>
            <w:rStyle w:val="Hyperlink"/>
            <w:rFonts w:hint="eastAsia"/>
            <w:rtl/>
          </w:rPr>
          <w:t>חזקת</w:t>
        </w:r>
        <w:r w:rsidR="00940301" w:rsidRPr="00325BD2">
          <w:rPr>
            <w:rStyle w:val="Hyperlink"/>
            <w:rtl/>
          </w:rPr>
          <w:t xml:space="preserve"> </w:t>
        </w:r>
        <w:r w:rsidR="00940301" w:rsidRPr="00325BD2">
          <w:rPr>
            <w:rStyle w:val="Hyperlink"/>
            <w:rFonts w:hint="eastAsia"/>
            <w:rtl/>
          </w:rPr>
          <w:t>נזיקין</w:t>
        </w:r>
        <w:r w:rsidR="00940301" w:rsidRPr="00325BD2">
          <w:rPr>
            <w:rStyle w:val="Hyperlink"/>
            <w:rtl/>
          </w:rPr>
          <w:t xml:space="preserve"> </w:t>
        </w:r>
        <w:r w:rsidR="00940301" w:rsidRPr="00325BD2">
          <w:rPr>
            <w:rStyle w:val="Hyperlink"/>
            <w:rFonts w:hint="eastAsia"/>
            <w:rtl/>
          </w:rPr>
          <w:t>לתשמישין</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שייך</w:t>
        </w:r>
        <w:r w:rsidR="00940301" w:rsidRPr="00325BD2">
          <w:rPr>
            <w:rStyle w:val="Hyperlink"/>
            <w:rtl/>
          </w:rPr>
          <w:t xml:space="preserve"> </w:t>
        </w:r>
        <w:r w:rsidR="00940301" w:rsidRPr="00325BD2">
          <w:rPr>
            <w:rStyle w:val="Hyperlink"/>
            <w:rFonts w:hint="eastAsia"/>
            <w:rtl/>
          </w:rPr>
          <w:t>בזה</w:t>
        </w:r>
        <w:r w:rsidR="00940301" w:rsidRPr="00325BD2">
          <w:rPr>
            <w:rStyle w:val="Hyperlink"/>
            <w:rtl/>
          </w:rPr>
          <w:t xml:space="preserve"> </w:t>
        </w:r>
        <w:r w:rsidR="00940301" w:rsidRPr="00325BD2">
          <w:rPr>
            <w:rStyle w:val="Hyperlink"/>
            <w:rFonts w:hint="eastAsia"/>
            <w:rtl/>
          </w:rPr>
          <w:t>סמך</w:t>
        </w:r>
        <w:r w:rsidR="00940301" w:rsidRPr="00325BD2">
          <w:rPr>
            <w:rStyle w:val="Hyperlink"/>
            <w:rtl/>
          </w:rPr>
          <w:t xml:space="preserve"> </w:t>
        </w:r>
        <w:r w:rsidR="00940301" w:rsidRPr="00325BD2">
          <w:rPr>
            <w:rStyle w:val="Hyperlink"/>
            <w:rFonts w:hint="eastAsia"/>
            <w:rtl/>
          </w:rPr>
          <w:t>בהיתר</w:t>
        </w:r>
      </w:hyperlink>
    </w:p>
    <w:p w14:paraId="7ED0E9CC" w14:textId="77777777" w:rsidR="00940301" w:rsidRDefault="000D6C2B" w:rsidP="00940301">
      <w:pPr>
        <w:pStyle w:val="aff2"/>
        <w:numPr>
          <w:ilvl w:val="0"/>
          <w:numId w:val="9"/>
        </w:numPr>
        <w:rPr>
          <w:rFonts w:eastAsiaTheme="minorEastAsia" w:cstheme="minorBidi"/>
          <w:sz w:val="22"/>
          <w:szCs w:val="22"/>
          <w:rtl/>
        </w:rPr>
      </w:pPr>
      <w:hyperlink w:anchor="_Toc75107045"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דמבו</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דע</w:t>
        </w:r>
        <w:r w:rsidR="00940301" w:rsidRPr="00325BD2">
          <w:rPr>
            <w:rStyle w:val="Hyperlink"/>
            <w:rtl/>
          </w:rPr>
          <w:t>"</w:t>
        </w:r>
        <w:r w:rsidR="00940301" w:rsidRPr="00325BD2">
          <w:rPr>
            <w:rStyle w:val="Hyperlink"/>
            <w:rFonts w:hint="eastAsia"/>
            <w:rtl/>
          </w:rPr>
          <w:t>י</w:t>
        </w:r>
        <w:r w:rsidR="00940301" w:rsidRPr="00325BD2">
          <w:rPr>
            <w:rStyle w:val="Hyperlink"/>
            <w:rtl/>
          </w:rPr>
          <w:t xml:space="preserve"> </w:t>
        </w:r>
        <w:r w:rsidR="00940301" w:rsidRPr="00325BD2">
          <w:rPr>
            <w:rStyle w:val="Hyperlink"/>
            <w:rFonts w:hint="eastAsia"/>
            <w:rtl/>
          </w:rPr>
          <w:t>המחילה</w:t>
        </w:r>
        <w:r w:rsidR="00940301" w:rsidRPr="00325BD2">
          <w:rPr>
            <w:rStyle w:val="Hyperlink"/>
            <w:rtl/>
          </w:rPr>
          <w:t xml:space="preserve"> </w:t>
        </w:r>
        <w:r w:rsidR="00940301" w:rsidRPr="00325BD2">
          <w:rPr>
            <w:rStyle w:val="Hyperlink"/>
            <w:rFonts w:hint="eastAsia"/>
            <w:rtl/>
          </w:rPr>
          <w:t>הוא</w:t>
        </w:r>
        <w:r w:rsidR="00940301" w:rsidRPr="00325BD2">
          <w:rPr>
            <w:rStyle w:val="Hyperlink"/>
            <w:rtl/>
          </w:rPr>
          <w:t xml:space="preserve"> </w:t>
        </w:r>
        <w:r w:rsidR="00940301" w:rsidRPr="00325BD2">
          <w:rPr>
            <w:rStyle w:val="Hyperlink"/>
            <w:rFonts w:hint="eastAsia"/>
            <w:rtl/>
          </w:rPr>
          <w:t>נעשה</w:t>
        </w:r>
        <w:r w:rsidR="00940301" w:rsidRPr="00325BD2">
          <w:rPr>
            <w:rStyle w:val="Hyperlink"/>
            <w:rtl/>
          </w:rPr>
          <w:t xml:space="preserve"> </w:t>
        </w:r>
        <w:r w:rsidR="00940301" w:rsidRPr="00325BD2">
          <w:rPr>
            <w:rStyle w:val="Hyperlink"/>
            <w:rFonts w:hint="eastAsia"/>
            <w:rtl/>
          </w:rPr>
          <w:t>למחזיק</w:t>
        </w:r>
        <w:r w:rsidR="00940301" w:rsidRPr="00325BD2">
          <w:rPr>
            <w:rStyle w:val="Hyperlink"/>
            <w:rtl/>
          </w:rPr>
          <w:t xml:space="preserve"> </w:t>
        </w:r>
        <w:r w:rsidR="00940301" w:rsidRPr="00325BD2">
          <w:rPr>
            <w:rStyle w:val="Hyperlink"/>
            <w:rFonts w:hint="eastAsia"/>
            <w:rtl/>
          </w:rPr>
          <w:t>בנזק</w:t>
        </w:r>
        <w:r w:rsidR="00940301" w:rsidRPr="00325BD2">
          <w:rPr>
            <w:rStyle w:val="Hyperlink"/>
            <w:rtl/>
          </w:rPr>
          <w:t xml:space="preserve"> </w:t>
        </w:r>
        <w:r w:rsidR="00940301" w:rsidRPr="00325BD2">
          <w:rPr>
            <w:rStyle w:val="Hyperlink"/>
            <w:rFonts w:hint="eastAsia"/>
            <w:rtl/>
          </w:rPr>
          <w:t>והמחזיק</w:t>
        </w:r>
        <w:r w:rsidR="00940301" w:rsidRPr="00325BD2">
          <w:rPr>
            <w:rStyle w:val="Hyperlink"/>
            <w:rtl/>
          </w:rPr>
          <w:t xml:space="preserve"> </w:t>
        </w:r>
        <w:r w:rsidR="00940301" w:rsidRPr="00325BD2">
          <w:rPr>
            <w:rStyle w:val="Hyperlink"/>
            <w:rFonts w:hint="eastAsia"/>
            <w:rtl/>
          </w:rPr>
          <w:t>בנזק</w:t>
        </w:r>
        <w:r w:rsidR="00940301" w:rsidRPr="00325BD2">
          <w:rPr>
            <w:rStyle w:val="Hyperlink"/>
            <w:rtl/>
          </w:rPr>
          <w:t xml:space="preserve"> </w:t>
        </w:r>
        <w:r w:rsidR="00940301" w:rsidRPr="00325BD2">
          <w:rPr>
            <w:rStyle w:val="Hyperlink"/>
            <w:rFonts w:hint="eastAsia"/>
            <w:rtl/>
          </w:rPr>
          <w:t>זוכה</w:t>
        </w:r>
        <w:r w:rsidR="00940301" w:rsidRPr="00325BD2">
          <w:rPr>
            <w:rStyle w:val="Hyperlink"/>
            <w:rtl/>
          </w:rPr>
          <w:t xml:space="preserve"> </w:t>
        </w:r>
        <w:r w:rsidR="00940301" w:rsidRPr="00325BD2">
          <w:rPr>
            <w:rStyle w:val="Hyperlink"/>
            <w:rFonts w:hint="eastAsia"/>
            <w:rtl/>
          </w:rPr>
          <w:t>בו</w:t>
        </w:r>
      </w:hyperlink>
    </w:p>
    <w:p w14:paraId="2FA6300C" w14:textId="77777777" w:rsidR="00940301" w:rsidRDefault="000D6C2B" w:rsidP="00940301">
      <w:pPr>
        <w:pStyle w:val="aff2"/>
        <w:numPr>
          <w:ilvl w:val="0"/>
          <w:numId w:val="9"/>
        </w:numPr>
        <w:rPr>
          <w:rFonts w:eastAsiaTheme="minorEastAsia" w:cstheme="minorBidi"/>
          <w:sz w:val="22"/>
          <w:szCs w:val="22"/>
          <w:rtl/>
        </w:rPr>
      </w:pPr>
      <w:hyperlink w:anchor="_Toc75107046" w:history="1">
        <w:r w:rsidR="00940301" w:rsidRPr="00325BD2">
          <w:rPr>
            <w:rStyle w:val="Hyperlink"/>
            <w:rFonts w:hint="eastAsia"/>
            <w:rtl/>
          </w:rPr>
          <w:t>דברי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דמבו</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דבחלון</w:t>
        </w:r>
        <w:r w:rsidR="00940301" w:rsidRPr="00325BD2">
          <w:rPr>
            <w:rStyle w:val="Hyperlink"/>
            <w:rtl/>
          </w:rPr>
          <w:t xml:space="preserve"> </w:t>
        </w:r>
        <w:r w:rsidR="00940301" w:rsidRPr="00325BD2">
          <w:rPr>
            <w:rStyle w:val="Hyperlink"/>
            <w:rFonts w:hint="eastAsia"/>
            <w:rtl/>
          </w:rPr>
          <w:t>מהני</w:t>
        </w:r>
        <w:r w:rsidR="00940301" w:rsidRPr="00325BD2">
          <w:rPr>
            <w:rStyle w:val="Hyperlink"/>
            <w:rtl/>
          </w:rPr>
          <w:t xml:space="preserve"> </w:t>
        </w:r>
        <w:r w:rsidR="00940301" w:rsidRPr="00325BD2">
          <w:rPr>
            <w:rStyle w:val="Hyperlink"/>
            <w:rFonts w:hint="eastAsia"/>
            <w:rtl/>
          </w:rPr>
          <w:t>המחילה</w:t>
        </w:r>
        <w:r w:rsidR="00940301" w:rsidRPr="00325BD2">
          <w:rPr>
            <w:rStyle w:val="Hyperlink"/>
            <w:rtl/>
          </w:rPr>
          <w:t xml:space="preserve"> </w:t>
        </w:r>
        <w:r w:rsidR="00940301" w:rsidRPr="00325BD2">
          <w:rPr>
            <w:rStyle w:val="Hyperlink"/>
            <w:rFonts w:hint="eastAsia"/>
            <w:rtl/>
          </w:rPr>
          <w:t>דחשיב</w:t>
        </w:r>
        <w:r w:rsidR="00940301" w:rsidRPr="00325BD2">
          <w:rPr>
            <w:rStyle w:val="Hyperlink"/>
            <w:rtl/>
          </w:rPr>
          <w:t xml:space="preserve"> </w:t>
        </w:r>
        <w:r w:rsidR="00940301" w:rsidRPr="00325BD2">
          <w:rPr>
            <w:rStyle w:val="Hyperlink"/>
            <w:rFonts w:hint="eastAsia"/>
            <w:rtl/>
          </w:rPr>
          <w:t>כמוחזק</w:t>
        </w:r>
        <w:r w:rsidR="00940301" w:rsidRPr="00325BD2">
          <w:rPr>
            <w:rStyle w:val="Hyperlink"/>
            <w:rtl/>
          </w:rPr>
          <w:t xml:space="preserve"> </w:t>
        </w:r>
        <w:r w:rsidR="00940301" w:rsidRPr="00325BD2">
          <w:rPr>
            <w:rStyle w:val="Hyperlink"/>
            <w:rFonts w:hint="eastAsia"/>
            <w:rtl/>
          </w:rPr>
          <w:t>וכל</w:t>
        </w:r>
        <w:r w:rsidR="00940301" w:rsidRPr="00325BD2">
          <w:rPr>
            <w:rStyle w:val="Hyperlink"/>
            <w:rtl/>
          </w:rPr>
          <w:t xml:space="preserve"> </w:t>
        </w:r>
        <w:r w:rsidR="00940301" w:rsidRPr="00325BD2">
          <w:rPr>
            <w:rStyle w:val="Hyperlink"/>
            <w:rFonts w:hint="eastAsia"/>
            <w:rtl/>
          </w:rPr>
          <w:t>שמוחזק</w:t>
        </w:r>
        <w:r w:rsidR="00940301" w:rsidRPr="00325BD2">
          <w:rPr>
            <w:rStyle w:val="Hyperlink"/>
            <w:rtl/>
          </w:rPr>
          <w:t xml:space="preserve"> </w:t>
        </w:r>
        <w:r w:rsidR="00940301" w:rsidRPr="00325BD2">
          <w:rPr>
            <w:rStyle w:val="Hyperlink"/>
            <w:rFonts w:hint="eastAsia"/>
            <w:rtl/>
          </w:rPr>
          <w:t>א</w:t>
        </w:r>
        <w:r w:rsidR="00940301" w:rsidRPr="00325BD2">
          <w:rPr>
            <w:rStyle w:val="Hyperlink"/>
            <w:rtl/>
          </w:rPr>
          <w:t>"</w:t>
        </w:r>
        <w:r w:rsidR="00940301" w:rsidRPr="00325BD2">
          <w:rPr>
            <w:rStyle w:val="Hyperlink"/>
            <w:rFonts w:hint="eastAsia"/>
            <w:rtl/>
          </w:rPr>
          <w:t>צ</w:t>
        </w:r>
        <w:r w:rsidR="00940301" w:rsidRPr="00325BD2">
          <w:rPr>
            <w:rStyle w:val="Hyperlink"/>
            <w:rtl/>
          </w:rPr>
          <w:t xml:space="preserve"> </w:t>
        </w:r>
        <w:r w:rsidR="00940301" w:rsidRPr="00325BD2">
          <w:rPr>
            <w:rStyle w:val="Hyperlink"/>
            <w:rFonts w:hint="eastAsia"/>
            <w:rtl/>
          </w:rPr>
          <w:t>להרחיק</w:t>
        </w:r>
      </w:hyperlink>
    </w:p>
    <w:p w14:paraId="158DF66F" w14:textId="77777777" w:rsidR="00940301" w:rsidRDefault="000D6C2B" w:rsidP="00940301">
      <w:pPr>
        <w:pStyle w:val="aff2"/>
        <w:numPr>
          <w:ilvl w:val="0"/>
          <w:numId w:val="9"/>
        </w:numPr>
        <w:rPr>
          <w:rFonts w:eastAsiaTheme="minorEastAsia" w:cstheme="minorBidi"/>
          <w:sz w:val="22"/>
          <w:szCs w:val="22"/>
          <w:rtl/>
        </w:rPr>
      </w:pPr>
      <w:hyperlink w:anchor="_Toc75107047" w:history="1">
        <w:r w:rsidR="00940301" w:rsidRPr="00325BD2">
          <w:rPr>
            <w:rStyle w:val="Hyperlink"/>
            <w:rFonts w:hint="eastAsia"/>
            <w:rtl/>
          </w:rPr>
          <w:t>תי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קו</w:t>
        </w:r>
        <w:r w:rsidR="00940301" w:rsidRPr="00325BD2">
          <w:rPr>
            <w:rStyle w:val="Hyperlink"/>
            <w:rtl/>
          </w:rPr>
          <w:t xml:space="preserve">' </w:t>
        </w:r>
        <w:r w:rsidR="00940301" w:rsidRPr="00325BD2">
          <w:rPr>
            <w:rStyle w:val="Hyperlink"/>
            <w:rFonts w:hint="eastAsia"/>
            <w:rtl/>
          </w:rPr>
          <w:t>הקצוה</w:t>
        </w:r>
        <w:r w:rsidR="00940301" w:rsidRPr="00325BD2">
          <w:rPr>
            <w:rStyle w:val="Hyperlink"/>
            <w:rtl/>
          </w:rPr>
          <w:t>"</w:t>
        </w:r>
        <w:r w:rsidR="00940301" w:rsidRPr="00325BD2">
          <w:rPr>
            <w:rStyle w:val="Hyperlink"/>
            <w:rFonts w:hint="eastAsia"/>
            <w:rtl/>
          </w:rPr>
          <w:t>ח</w:t>
        </w:r>
        <w:r w:rsidR="00940301" w:rsidRPr="00325BD2">
          <w:rPr>
            <w:rStyle w:val="Hyperlink"/>
            <w:rtl/>
          </w:rPr>
          <w:t xml:space="preserve"> </w:t>
        </w:r>
        <w:r w:rsidR="00940301" w:rsidRPr="00325BD2">
          <w:rPr>
            <w:rStyle w:val="Hyperlink"/>
            <w:rFonts w:hint="eastAsia"/>
            <w:rtl/>
          </w:rPr>
          <w:t>דהמחילה</w:t>
        </w:r>
        <w:r w:rsidR="00940301" w:rsidRPr="00325BD2">
          <w:rPr>
            <w:rStyle w:val="Hyperlink"/>
            <w:rtl/>
          </w:rPr>
          <w:t xml:space="preserve"> </w:t>
        </w:r>
        <w:r w:rsidR="00940301" w:rsidRPr="00325BD2">
          <w:rPr>
            <w:rStyle w:val="Hyperlink"/>
            <w:rFonts w:hint="eastAsia"/>
            <w:rtl/>
          </w:rPr>
          <w:t>היא</w:t>
        </w:r>
        <w:r w:rsidR="00940301" w:rsidRPr="00325BD2">
          <w:rPr>
            <w:rStyle w:val="Hyperlink"/>
            <w:rtl/>
          </w:rPr>
          <w:t xml:space="preserve"> </w:t>
        </w:r>
        <w:r w:rsidR="00940301" w:rsidRPr="00325BD2">
          <w:rPr>
            <w:rStyle w:val="Hyperlink"/>
            <w:rFonts w:hint="eastAsia"/>
            <w:rtl/>
          </w:rPr>
          <w:t>כחזקה</w:t>
        </w:r>
        <w:r w:rsidR="00940301" w:rsidRPr="00325BD2">
          <w:rPr>
            <w:rStyle w:val="Hyperlink"/>
            <w:rtl/>
          </w:rPr>
          <w:t xml:space="preserve"> </w:t>
        </w:r>
        <w:r w:rsidR="00940301" w:rsidRPr="00325BD2">
          <w:rPr>
            <w:rStyle w:val="Hyperlink"/>
            <w:rFonts w:hint="eastAsia"/>
            <w:rtl/>
          </w:rPr>
          <w:t>ולא</w:t>
        </w:r>
        <w:r w:rsidR="00940301" w:rsidRPr="00325BD2">
          <w:rPr>
            <w:rStyle w:val="Hyperlink"/>
            <w:rtl/>
          </w:rPr>
          <w:t xml:space="preserve"> </w:t>
        </w:r>
        <w:r w:rsidR="00940301" w:rsidRPr="00325BD2">
          <w:rPr>
            <w:rStyle w:val="Hyperlink"/>
            <w:rFonts w:hint="eastAsia"/>
            <w:rtl/>
          </w:rPr>
          <w:t>דמי</w:t>
        </w:r>
        <w:r w:rsidR="00940301" w:rsidRPr="00325BD2">
          <w:rPr>
            <w:rStyle w:val="Hyperlink"/>
            <w:rtl/>
          </w:rPr>
          <w:t xml:space="preserve"> </w:t>
        </w:r>
        <w:r w:rsidR="00940301" w:rsidRPr="00325BD2">
          <w:rPr>
            <w:rStyle w:val="Hyperlink"/>
            <w:rFonts w:hint="eastAsia"/>
            <w:rtl/>
          </w:rPr>
          <w:t>לקרע</w:t>
        </w:r>
        <w:r w:rsidR="00940301" w:rsidRPr="00325BD2">
          <w:rPr>
            <w:rStyle w:val="Hyperlink"/>
            <w:rtl/>
          </w:rPr>
          <w:t xml:space="preserve"> </w:t>
        </w:r>
        <w:r w:rsidR="00940301" w:rsidRPr="00325BD2">
          <w:rPr>
            <w:rStyle w:val="Hyperlink"/>
            <w:rFonts w:hint="eastAsia"/>
            <w:rtl/>
          </w:rPr>
          <w:t>כסותי</w:t>
        </w:r>
        <w:r w:rsidR="00940301" w:rsidRPr="00325BD2">
          <w:rPr>
            <w:rStyle w:val="Hyperlink"/>
            <w:rtl/>
          </w:rPr>
          <w:t xml:space="preserve"> </w:t>
        </w:r>
        <w:r w:rsidR="00940301" w:rsidRPr="00325BD2">
          <w:rPr>
            <w:rStyle w:val="Hyperlink"/>
            <w:rFonts w:hint="eastAsia"/>
            <w:rtl/>
          </w:rPr>
          <w:t>דהיא</w:t>
        </w:r>
        <w:r w:rsidR="00940301" w:rsidRPr="00325BD2">
          <w:rPr>
            <w:rStyle w:val="Hyperlink"/>
            <w:rtl/>
          </w:rPr>
          <w:t xml:space="preserve"> </w:t>
        </w:r>
        <w:r w:rsidR="00940301" w:rsidRPr="00325BD2">
          <w:rPr>
            <w:rStyle w:val="Hyperlink"/>
            <w:rFonts w:hint="eastAsia"/>
            <w:rtl/>
          </w:rPr>
          <w:t>על</w:t>
        </w:r>
        <w:r w:rsidR="00940301" w:rsidRPr="00325BD2">
          <w:rPr>
            <w:rStyle w:val="Hyperlink"/>
            <w:rtl/>
          </w:rPr>
          <w:t xml:space="preserve"> </w:t>
        </w:r>
        <w:r w:rsidR="00940301" w:rsidRPr="00325BD2">
          <w:rPr>
            <w:rStyle w:val="Hyperlink"/>
            <w:rFonts w:hint="eastAsia"/>
            <w:rtl/>
          </w:rPr>
          <w:t>עצם</w:t>
        </w:r>
        <w:r w:rsidR="00940301" w:rsidRPr="00325BD2">
          <w:rPr>
            <w:rStyle w:val="Hyperlink"/>
            <w:rtl/>
          </w:rPr>
          <w:t xml:space="preserve"> </w:t>
        </w:r>
        <w:r w:rsidR="00940301" w:rsidRPr="00325BD2">
          <w:rPr>
            <w:rStyle w:val="Hyperlink"/>
            <w:rFonts w:hint="eastAsia"/>
            <w:rtl/>
          </w:rPr>
          <w:t>הנזק</w:t>
        </w:r>
      </w:hyperlink>
    </w:p>
    <w:p w14:paraId="0233AB0A" w14:textId="77777777" w:rsidR="00940301" w:rsidRDefault="000D6C2B" w:rsidP="00940301">
      <w:pPr>
        <w:pStyle w:val="aff2"/>
        <w:numPr>
          <w:ilvl w:val="0"/>
          <w:numId w:val="9"/>
        </w:numPr>
        <w:rPr>
          <w:rFonts w:eastAsiaTheme="minorEastAsia" w:cstheme="minorBidi"/>
          <w:sz w:val="22"/>
          <w:szCs w:val="22"/>
          <w:rtl/>
        </w:rPr>
      </w:pPr>
      <w:hyperlink w:anchor="_Toc75107048"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ברמב</w:t>
        </w:r>
        <w:r w:rsidR="00940301" w:rsidRPr="00325BD2">
          <w:rPr>
            <w:rStyle w:val="Hyperlink"/>
            <w:rtl/>
          </w:rPr>
          <w:t>"</w:t>
        </w:r>
        <w:r w:rsidR="00940301" w:rsidRPr="00325BD2">
          <w:rPr>
            <w:rStyle w:val="Hyperlink"/>
            <w:rFonts w:hint="eastAsia"/>
            <w:rtl/>
          </w:rPr>
          <w:t>ם</w:t>
        </w:r>
        <w:r w:rsidR="00940301" w:rsidRPr="00325BD2">
          <w:rPr>
            <w:rStyle w:val="Hyperlink"/>
            <w:rtl/>
          </w:rPr>
          <w:t xml:space="preserve"> </w:t>
        </w:r>
        <w:r w:rsidR="00940301" w:rsidRPr="00325BD2">
          <w:rPr>
            <w:rStyle w:val="Hyperlink"/>
            <w:rFonts w:hint="eastAsia"/>
            <w:rtl/>
          </w:rPr>
          <w:t>אביי</w:t>
        </w:r>
        <w:r w:rsidR="00940301" w:rsidRPr="00325BD2">
          <w:rPr>
            <w:rStyle w:val="Hyperlink"/>
            <w:rtl/>
          </w:rPr>
          <w:t xml:space="preserve"> </w:t>
        </w:r>
        <w:r w:rsidR="00940301" w:rsidRPr="00325BD2">
          <w:rPr>
            <w:rStyle w:val="Hyperlink"/>
            <w:rFonts w:hint="eastAsia"/>
            <w:rtl/>
          </w:rPr>
          <w:t>אמר</w:t>
        </w:r>
        <w:r w:rsidR="00940301" w:rsidRPr="00325BD2">
          <w:rPr>
            <w:rStyle w:val="Hyperlink"/>
            <w:rtl/>
          </w:rPr>
          <w:t xml:space="preserve"> </w:t>
        </w:r>
        <w:r w:rsidR="00940301" w:rsidRPr="00325BD2">
          <w:rPr>
            <w:rStyle w:val="Hyperlink"/>
            <w:rFonts w:hint="eastAsia"/>
            <w:rtl/>
          </w:rPr>
          <w:t>לרב</w:t>
        </w:r>
        <w:r w:rsidR="00940301" w:rsidRPr="00325BD2">
          <w:rPr>
            <w:rStyle w:val="Hyperlink"/>
            <w:rtl/>
          </w:rPr>
          <w:t xml:space="preserve"> </w:t>
        </w:r>
        <w:r w:rsidR="00940301" w:rsidRPr="00325BD2">
          <w:rPr>
            <w:rStyle w:val="Hyperlink"/>
            <w:rFonts w:hint="eastAsia"/>
            <w:rtl/>
          </w:rPr>
          <w:t>יוסף</w:t>
        </w:r>
        <w:r w:rsidR="00940301" w:rsidRPr="00325BD2">
          <w:rPr>
            <w:rStyle w:val="Hyperlink"/>
            <w:rtl/>
          </w:rPr>
          <w:t xml:space="preserve"> </w:t>
        </w:r>
        <w:r w:rsidR="00940301" w:rsidRPr="00325BD2">
          <w:rPr>
            <w:rStyle w:val="Hyperlink"/>
            <w:rFonts w:hint="eastAsia"/>
            <w:rtl/>
          </w:rPr>
          <w:t>דכיון</w:t>
        </w:r>
        <w:r w:rsidR="00940301" w:rsidRPr="00325BD2">
          <w:rPr>
            <w:rStyle w:val="Hyperlink"/>
            <w:rtl/>
          </w:rPr>
          <w:t xml:space="preserve"> </w:t>
        </w:r>
        <w:r w:rsidR="00940301" w:rsidRPr="00325BD2">
          <w:rPr>
            <w:rStyle w:val="Hyperlink"/>
            <w:rFonts w:hint="eastAsia"/>
            <w:rtl/>
          </w:rPr>
          <w:t>שאנו</w:t>
        </w:r>
        <w:r w:rsidR="00940301" w:rsidRPr="00325BD2">
          <w:rPr>
            <w:rStyle w:val="Hyperlink"/>
            <w:rtl/>
          </w:rPr>
          <w:t xml:space="preserve"> </w:t>
        </w:r>
        <w:r w:rsidR="00940301" w:rsidRPr="00325BD2">
          <w:rPr>
            <w:rStyle w:val="Hyperlink"/>
            <w:rFonts w:hint="eastAsia"/>
            <w:rtl/>
          </w:rPr>
          <w:t>רואים</w:t>
        </w:r>
        <w:r w:rsidR="00940301" w:rsidRPr="00325BD2">
          <w:rPr>
            <w:rStyle w:val="Hyperlink"/>
            <w:rtl/>
          </w:rPr>
          <w:t xml:space="preserve"> </w:t>
        </w:r>
        <w:r w:rsidR="00940301" w:rsidRPr="00325BD2">
          <w:rPr>
            <w:rStyle w:val="Hyperlink"/>
            <w:rFonts w:hint="eastAsia"/>
            <w:rtl/>
          </w:rPr>
          <w:t>שמחל</w:t>
        </w:r>
        <w:r w:rsidR="00940301" w:rsidRPr="00325BD2">
          <w:rPr>
            <w:rStyle w:val="Hyperlink"/>
            <w:rtl/>
          </w:rPr>
          <w:t xml:space="preserve"> </w:t>
        </w:r>
        <w:r w:rsidR="00940301" w:rsidRPr="00325BD2">
          <w:rPr>
            <w:rStyle w:val="Hyperlink"/>
            <w:rFonts w:hint="eastAsia"/>
            <w:rtl/>
          </w:rPr>
          <w:t>להם</w:t>
        </w:r>
        <w:r w:rsidR="00940301" w:rsidRPr="00325BD2">
          <w:rPr>
            <w:rStyle w:val="Hyperlink"/>
            <w:rtl/>
          </w:rPr>
          <w:t xml:space="preserve"> </w:t>
        </w:r>
        <w:r w:rsidR="00940301" w:rsidRPr="00325BD2">
          <w:rPr>
            <w:rStyle w:val="Hyperlink"/>
            <w:rFonts w:hint="eastAsia"/>
            <w:rtl/>
          </w:rPr>
          <w:t>ממילא</w:t>
        </w:r>
        <w:r w:rsidR="00940301" w:rsidRPr="00325BD2">
          <w:rPr>
            <w:rStyle w:val="Hyperlink"/>
            <w:rtl/>
          </w:rPr>
          <w:t xml:space="preserve"> </w:t>
        </w:r>
        <w:r w:rsidR="00940301" w:rsidRPr="00325BD2">
          <w:rPr>
            <w:rStyle w:val="Hyperlink"/>
            <w:rFonts w:hint="eastAsia"/>
            <w:rtl/>
          </w:rPr>
          <w:t>הם</w:t>
        </w:r>
        <w:r w:rsidR="00940301" w:rsidRPr="00325BD2">
          <w:rPr>
            <w:rStyle w:val="Hyperlink"/>
            <w:rtl/>
          </w:rPr>
          <w:t xml:space="preserve"> </w:t>
        </w:r>
        <w:r w:rsidR="00940301" w:rsidRPr="00325BD2">
          <w:rPr>
            <w:rStyle w:val="Hyperlink"/>
            <w:rFonts w:hint="eastAsia"/>
            <w:rtl/>
          </w:rPr>
          <w:t>מוחזקים</w:t>
        </w:r>
        <w:r w:rsidR="00940301" w:rsidRPr="00325BD2">
          <w:rPr>
            <w:rStyle w:val="Hyperlink"/>
            <w:rtl/>
          </w:rPr>
          <w:t xml:space="preserve"> </w:t>
        </w:r>
        <w:r w:rsidR="00940301" w:rsidRPr="00325BD2">
          <w:rPr>
            <w:rStyle w:val="Hyperlink"/>
            <w:rFonts w:hint="eastAsia"/>
            <w:rtl/>
          </w:rPr>
          <w:t>בנזק</w:t>
        </w:r>
      </w:hyperlink>
    </w:p>
    <w:p w14:paraId="13354047" w14:textId="77777777" w:rsidR="00940301" w:rsidRDefault="000D6C2B" w:rsidP="00940301">
      <w:pPr>
        <w:pStyle w:val="aff4"/>
        <w:rPr>
          <w:rFonts w:eastAsiaTheme="minorEastAsia" w:cstheme="minorBidi"/>
          <w:i/>
          <w:iCs/>
          <w:noProof/>
          <w:sz w:val="22"/>
          <w:szCs w:val="22"/>
          <w:rtl/>
        </w:rPr>
      </w:pPr>
      <w:hyperlink w:anchor="_Toc75107049" w:history="1">
        <w:r w:rsidR="00940301" w:rsidRPr="00325BD2">
          <w:rPr>
            <w:rStyle w:val="Hyperlink"/>
            <w:rFonts w:hint="eastAsia"/>
            <w:noProof/>
            <w:rtl/>
          </w:rPr>
          <w:t>בי</w:t>
        </w:r>
        <w:r w:rsidR="00940301" w:rsidRPr="00325BD2">
          <w:rPr>
            <w:rStyle w:val="Hyperlink"/>
            <w:noProof/>
            <w:rtl/>
          </w:rPr>
          <w:t xml:space="preserve">' </w:t>
        </w:r>
        <w:r w:rsidR="00940301" w:rsidRPr="00325BD2">
          <w:rPr>
            <w:rStyle w:val="Hyperlink"/>
            <w:rFonts w:hint="eastAsia"/>
            <w:noProof/>
            <w:rtl/>
          </w:rPr>
          <w:t>הגרנ</w:t>
        </w:r>
        <w:r w:rsidR="00940301" w:rsidRPr="00325BD2">
          <w:rPr>
            <w:rStyle w:val="Hyperlink"/>
            <w:noProof/>
            <w:rtl/>
          </w:rPr>
          <w:t>"</w:t>
        </w:r>
        <w:r w:rsidR="00940301" w:rsidRPr="00325BD2">
          <w:rPr>
            <w:rStyle w:val="Hyperlink"/>
            <w:rFonts w:hint="eastAsia"/>
            <w:noProof/>
            <w:rtl/>
          </w:rPr>
          <w:t>פ</w:t>
        </w:r>
        <w:r w:rsidR="00940301" w:rsidRPr="00325BD2">
          <w:rPr>
            <w:rStyle w:val="Hyperlink"/>
            <w:noProof/>
            <w:rtl/>
          </w:rPr>
          <w:t xml:space="preserve"> </w:t>
        </w:r>
        <w:r w:rsidR="00940301" w:rsidRPr="00325BD2">
          <w:rPr>
            <w:rStyle w:val="Hyperlink"/>
            <w:rFonts w:hint="eastAsia"/>
            <w:noProof/>
            <w:rtl/>
          </w:rPr>
          <w:t>בגר</w:t>
        </w:r>
        <w:r w:rsidR="00940301" w:rsidRPr="00325BD2">
          <w:rPr>
            <w:rStyle w:val="Hyperlink"/>
            <w:noProof/>
            <w:rtl/>
          </w:rPr>
          <w:t>"</w:t>
        </w:r>
        <w:r w:rsidR="00940301" w:rsidRPr="00325BD2">
          <w:rPr>
            <w:rStyle w:val="Hyperlink"/>
            <w:rFonts w:hint="eastAsia"/>
            <w:noProof/>
            <w:rtl/>
          </w:rPr>
          <w:t>א</w:t>
        </w:r>
        <w:r w:rsidR="00940301" w:rsidRPr="00325BD2">
          <w:rPr>
            <w:rStyle w:val="Hyperlink"/>
            <w:noProof/>
            <w:rtl/>
          </w:rPr>
          <w:t xml:space="preserve"> </w:t>
        </w:r>
        <w:r w:rsidR="00940301" w:rsidRPr="00325BD2">
          <w:rPr>
            <w:rStyle w:val="Hyperlink"/>
            <w:rFonts w:hint="eastAsia"/>
            <w:noProof/>
            <w:rtl/>
          </w:rPr>
          <w:t>ובנתיה</w:t>
        </w:r>
        <w:r w:rsidR="00940301" w:rsidRPr="00325BD2">
          <w:rPr>
            <w:rStyle w:val="Hyperlink"/>
            <w:noProof/>
            <w:rtl/>
          </w:rPr>
          <w:t>"</w:t>
        </w:r>
        <w:r w:rsidR="00940301" w:rsidRPr="00325BD2">
          <w:rPr>
            <w:rStyle w:val="Hyperlink"/>
            <w:rFonts w:hint="eastAsia"/>
            <w:noProof/>
            <w:rtl/>
          </w:rPr>
          <w:t>מ</w:t>
        </w:r>
        <w:r w:rsidR="00940301" w:rsidRPr="00325BD2">
          <w:rPr>
            <w:rStyle w:val="Hyperlink"/>
            <w:noProof/>
            <w:rtl/>
          </w:rPr>
          <w:t xml:space="preserve"> </w:t>
        </w:r>
        <w:r w:rsidR="00940301" w:rsidRPr="00325BD2">
          <w:rPr>
            <w:rStyle w:val="Hyperlink"/>
            <w:rFonts w:hint="eastAsia"/>
            <w:noProof/>
            <w:rtl/>
          </w:rPr>
          <w:t>דלא</w:t>
        </w:r>
        <w:r w:rsidR="00940301" w:rsidRPr="00325BD2">
          <w:rPr>
            <w:rStyle w:val="Hyperlink"/>
            <w:noProof/>
            <w:rtl/>
          </w:rPr>
          <w:t xml:space="preserve"> </w:t>
        </w:r>
        <w:r w:rsidR="00940301" w:rsidRPr="00325BD2">
          <w:rPr>
            <w:rStyle w:val="Hyperlink"/>
            <w:rFonts w:hint="eastAsia"/>
            <w:noProof/>
            <w:rtl/>
          </w:rPr>
          <w:t>סגי</w:t>
        </w:r>
        <w:r w:rsidR="00940301" w:rsidRPr="00325BD2">
          <w:rPr>
            <w:rStyle w:val="Hyperlink"/>
            <w:noProof/>
            <w:rtl/>
          </w:rPr>
          <w:t xml:space="preserve"> </w:t>
        </w:r>
        <w:r w:rsidR="00940301" w:rsidRPr="00325BD2">
          <w:rPr>
            <w:rStyle w:val="Hyperlink"/>
            <w:rFonts w:hint="eastAsia"/>
            <w:noProof/>
            <w:rtl/>
          </w:rPr>
          <w:t>ראיה</w:t>
        </w:r>
        <w:r w:rsidR="00940301" w:rsidRPr="00325BD2">
          <w:rPr>
            <w:rStyle w:val="Hyperlink"/>
            <w:noProof/>
            <w:rtl/>
          </w:rPr>
          <w:t xml:space="preserve"> </w:t>
        </w:r>
        <w:r w:rsidR="00940301" w:rsidRPr="00325BD2">
          <w:rPr>
            <w:rStyle w:val="Hyperlink"/>
            <w:rFonts w:hint="eastAsia"/>
            <w:noProof/>
            <w:rtl/>
          </w:rPr>
          <w:t>למחילה</w:t>
        </w:r>
        <w:r w:rsidR="00940301" w:rsidRPr="00325BD2">
          <w:rPr>
            <w:rStyle w:val="Hyperlink"/>
            <w:noProof/>
            <w:rtl/>
          </w:rPr>
          <w:t xml:space="preserve"> </w:t>
        </w:r>
        <w:r w:rsidR="00940301" w:rsidRPr="00325BD2">
          <w:rPr>
            <w:rStyle w:val="Hyperlink"/>
            <w:rFonts w:hint="eastAsia"/>
            <w:noProof/>
            <w:rtl/>
          </w:rPr>
          <w:t>וצריך</w:t>
        </w:r>
        <w:r w:rsidR="00940301" w:rsidRPr="00325BD2">
          <w:rPr>
            <w:rStyle w:val="Hyperlink"/>
            <w:noProof/>
            <w:rtl/>
          </w:rPr>
          <w:t xml:space="preserve"> </w:t>
        </w:r>
        <w:r w:rsidR="00940301" w:rsidRPr="00325BD2">
          <w:rPr>
            <w:rStyle w:val="Hyperlink"/>
            <w:rFonts w:hint="eastAsia"/>
            <w:noProof/>
            <w:rtl/>
          </w:rPr>
          <w:t>קנין</w:t>
        </w:r>
      </w:hyperlink>
    </w:p>
    <w:p w14:paraId="7CEFAC9F" w14:textId="77777777" w:rsidR="00940301" w:rsidRDefault="000D6C2B" w:rsidP="00940301">
      <w:pPr>
        <w:pStyle w:val="aff2"/>
        <w:numPr>
          <w:ilvl w:val="0"/>
          <w:numId w:val="9"/>
        </w:numPr>
        <w:rPr>
          <w:rFonts w:eastAsiaTheme="minorEastAsia" w:cstheme="minorBidi"/>
          <w:sz w:val="22"/>
          <w:szCs w:val="22"/>
          <w:rtl/>
        </w:rPr>
      </w:pPr>
      <w:hyperlink w:anchor="_Toc75107050" w:history="1">
        <w:r w:rsidR="00940301" w:rsidRPr="00325BD2">
          <w:rPr>
            <w:rStyle w:val="Hyperlink"/>
            <w:rFonts w:hint="eastAsia"/>
            <w:rtl/>
          </w:rPr>
          <w:t>בי</w:t>
        </w:r>
        <w:r w:rsidR="00940301" w:rsidRPr="00325BD2">
          <w:rPr>
            <w:rStyle w:val="Hyperlink"/>
            <w:rtl/>
          </w:rPr>
          <w:t xml:space="preserve">' </w:t>
        </w:r>
        <w:r w:rsidR="00940301" w:rsidRPr="00325BD2">
          <w:rPr>
            <w:rStyle w:val="Hyperlink"/>
            <w:rFonts w:hint="eastAsia"/>
            <w:rtl/>
          </w:rPr>
          <w:t>הגרנ</w:t>
        </w:r>
        <w:r w:rsidR="00940301" w:rsidRPr="00325BD2">
          <w:rPr>
            <w:rStyle w:val="Hyperlink"/>
            <w:rtl/>
          </w:rPr>
          <w:t>"</w:t>
        </w:r>
        <w:r w:rsidR="00940301" w:rsidRPr="00325BD2">
          <w:rPr>
            <w:rStyle w:val="Hyperlink"/>
            <w:rFonts w:hint="eastAsia"/>
            <w:rtl/>
          </w:rPr>
          <w:t>פ</w:t>
        </w:r>
        <w:r w:rsidR="00940301" w:rsidRPr="00325BD2">
          <w:rPr>
            <w:rStyle w:val="Hyperlink"/>
            <w:rtl/>
          </w:rPr>
          <w:t xml:space="preserve"> </w:t>
        </w:r>
        <w:r w:rsidR="00940301" w:rsidRPr="00325BD2">
          <w:rPr>
            <w:rStyle w:val="Hyperlink"/>
            <w:rFonts w:hint="eastAsia"/>
            <w:rtl/>
          </w:rPr>
          <w:t>בגר</w:t>
        </w:r>
        <w:r w:rsidR="00940301" w:rsidRPr="00325BD2">
          <w:rPr>
            <w:rStyle w:val="Hyperlink"/>
            <w:rtl/>
          </w:rPr>
          <w:t>"</w:t>
        </w:r>
        <w:r w:rsidR="00940301" w:rsidRPr="00325BD2">
          <w:rPr>
            <w:rStyle w:val="Hyperlink"/>
            <w:rFonts w:hint="eastAsia"/>
            <w:rtl/>
          </w:rPr>
          <w:t>א</w:t>
        </w:r>
        <w:r w:rsidR="00940301" w:rsidRPr="00325BD2">
          <w:rPr>
            <w:rStyle w:val="Hyperlink"/>
            <w:rtl/>
          </w:rPr>
          <w:t xml:space="preserve"> </w:t>
        </w:r>
        <w:r w:rsidR="00940301" w:rsidRPr="00325BD2">
          <w:rPr>
            <w:rStyle w:val="Hyperlink"/>
            <w:rFonts w:hint="eastAsia"/>
            <w:rtl/>
          </w:rPr>
          <w:t>דלרא</w:t>
        </w:r>
        <w:r w:rsidR="00940301" w:rsidRPr="00325BD2">
          <w:rPr>
            <w:rStyle w:val="Hyperlink"/>
            <w:rtl/>
          </w:rPr>
          <w:t>"</w:t>
        </w:r>
        <w:r w:rsidR="00940301" w:rsidRPr="00325BD2">
          <w:rPr>
            <w:rStyle w:val="Hyperlink"/>
            <w:rFonts w:hint="eastAsia"/>
            <w:rtl/>
          </w:rPr>
          <w:t>ש</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אינה</w:t>
        </w:r>
        <w:r w:rsidR="00940301" w:rsidRPr="00325BD2">
          <w:rPr>
            <w:rStyle w:val="Hyperlink"/>
            <w:rtl/>
          </w:rPr>
          <w:t xml:space="preserve"> </w:t>
        </w:r>
        <w:r w:rsidR="00940301" w:rsidRPr="00325BD2">
          <w:rPr>
            <w:rStyle w:val="Hyperlink"/>
            <w:rFonts w:hint="eastAsia"/>
            <w:rtl/>
          </w:rPr>
          <w:t>ראיה</w:t>
        </w:r>
        <w:r w:rsidR="00940301" w:rsidRPr="00325BD2">
          <w:rPr>
            <w:rStyle w:val="Hyperlink"/>
            <w:rtl/>
          </w:rPr>
          <w:t xml:space="preserve"> </w:t>
        </w:r>
        <w:r w:rsidR="00940301" w:rsidRPr="00325BD2">
          <w:rPr>
            <w:rStyle w:val="Hyperlink"/>
            <w:rFonts w:hint="eastAsia"/>
            <w:rtl/>
          </w:rPr>
          <w:t>למחילה</w:t>
        </w:r>
        <w:r w:rsidR="00940301" w:rsidRPr="00325BD2">
          <w:rPr>
            <w:rStyle w:val="Hyperlink"/>
            <w:rtl/>
          </w:rPr>
          <w:t xml:space="preserve"> </w:t>
        </w:r>
        <w:r w:rsidR="00940301" w:rsidRPr="00325BD2">
          <w:rPr>
            <w:rStyle w:val="Hyperlink"/>
            <w:rFonts w:hint="eastAsia"/>
            <w:rtl/>
          </w:rPr>
          <w:t>ואף</w:t>
        </w:r>
        <w:r w:rsidR="00940301" w:rsidRPr="00325BD2">
          <w:rPr>
            <w:rStyle w:val="Hyperlink"/>
            <w:rtl/>
          </w:rPr>
          <w:t xml:space="preserve"> </w:t>
        </w:r>
        <w:r w:rsidR="00940301" w:rsidRPr="00325BD2">
          <w:rPr>
            <w:rStyle w:val="Hyperlink"/>
            <w:rFonts w:hint="eastAsia"/>
            <w:rtl/>
          </w:rPr>
          <w:t>בקנין</w:t>
        </w:r>
        <w:r w:rsidR="00940301" w:rsidRPr="00325BD2">
          <w:rPr>
            <w:rStyle w:val="Hyperlink"/>
            <w:rtl/>
          </w:rPr>
          <w:t xml:space="preserve"> </w:t>
        </w:r>
        <w:r w:rsidR="00940301" w:rsidRPr="00325BD2">
          <w:rPr>
            <w:rStyle w:val="Hyperlink"/>
            <w:rFonts w:hint="eastAsia"/>
            <w:rtl/>
          </w:rPr>
          <w:t>במחילה</w:t>
        </w:r>
        <w:r w:rsidR="00940301" w:rsidRPr="00325BD2">
          <w:rPr>
            <w:rStyle w:val="Hyperlink"/>
            <w:rtl/>
          </w:rPr>
          <w:t xml:space="preserve"> </w:t>
        </w:r>
        <w:r w:rsidR="00940301" w:rsidRPr="00325BD2">
          <w:rPr>
            <w:rStyle w:val="Hyperlink"/>
            <w:rFonts w:hint="eastAsia"/>
            <w:rtl/>
          </w:rPr>
          <w:t>ל</w:t>
        </w:r>
        <w:r w:rsidR="00940301" w:rsidRPr="00325BD2">
          <w:rPr>
            <w:rStyle w:val="Hyperlink"/>
            <w:rtl/>
          </w:rPr>
          <w:t>"</w:t>
        </w:r>
        <w:r w:rsidR="00940301" w:rsidRPr="00325BD2">
          <w:rPr>
            <w:rStyle w:val="Hyperlink"/>
            <w:rFonts w:hint="eastAsia"/>
            <w:rtl/>
          </w:rPr>
          <w:t>ה</w:t>
        </w:r>
        <w:r w:rsidR="00940301" w:rsidRPr="00325BD2">
          <w:rPr>
            <w:rStyle w:val="Hyperlink"/>
            <w:rtl/>
          </w:rPr>
          <w:t xml:space="preserve"> </w:t>
        </w:r>
        <w:r w:rsidR="00940301" w:rsidRPr="00325BD2">
          <w:rPr>
            <w:rStyle w:val="Hyperlink"/>
            <w:rFonts w:hint="eastAsia"/>
            <w:rtl/>
          </w:rPr>
          <w:t>חזקה</w:t>
        </w:r>
        <w:r w:rsidR="00940301" w:rsidRPr="00325BD2">
          <w:rPr>
            <w:rStyle w:val="Hyperlink"/>
            <w:rtl/>
          </w:rPr>
          <w:t xml:space="preserve"> </w:t>
        </w:r>
        <w:r w:rsidR="00940301" w:rsidRPr="00325BD2">
          <w:rPr>
            <w:rStyle w:val="Hyperlink"/>
            <w:rFonts w:hint="eastAsia"/>
            <w:rtl/>
          </w:rPr>
          <w:t>כקרע</w:t>
        </w:r>
        <w:r w:rsidR="00940301" w:rsidRPr="00325BD2">
          <w:rPr>
            <w:rStyle w:val="Hyperlink"/>
            <w:rtl/>
          </w:rPr>
          <w:t xml:space="preserve"> </w:t>
        </w:r>
        <w:r w:rsidR="00940301" w:rsidRPr="00325BD2">
          <w:rPr>
            <w:rStyle w:val="Hyperlink"/>
            <w:rFonts w:hint="eastAsia"/>
            <w:rtl/>
          </w:rPr>
          <w:t>כסותי</w:t>
        </w:r>
      </w:hyperlink>
    </w:p>
    <w:p w14:paraId="11BE55E3" w14:textId="77777777" w:rsidR="00940301" w:rsidRDefault="00940301" w:rsidP="00940301">
      <w:pPr>
        <w:pStyle w:val="2"/>
        <w:rPr>
          <w:rtl/>
        </w:rPr>
        <w:sectPr w:rsidR="00940301" w:rsidSect="00DC277F">
          <w:headerReference w:type="even" r:id="rId138"/>
          <w:headerReference w:type="default" r:id="rId139"/>
          <w:footerReference w:type="even" r:id="rId140"/>
          <w:headerReference w:type="first" r:id="rId141"/>
          <w:footerReference w:type="first" r:id="rId142"/>
          <w:type w:val="continuous"/>
          <w:pgSz w:w="11906" w:h="16838"/>
          <w:pgMar w:top="720" w:right="720" w:bottom="720" w:left="720" w:header="283" w:footer="283" w:gutter="0"/>
          <w:cols w:num="2" w:space="113"/>
          <w:titlePg/>
          <w:bidi/>
          <w:rtlGutter/>
          <w:docGrid w:linePitch="299"/>
        </w:sectPr>
      </w:pPr>
      <w:r>
        <w:rPr>
          <w:rtl/>
        </w:rPr>
        <w:fldChar w:fldCharType="end"/>
      </w:r>
    </w:p>
    <w:p w14:paraId="4DF19E56" w14:textId="77777777" w:rsidR="00940301" w:rsidRPr="00B21444" w:rsidRDefault="00940301" w:rsidP="00940301">
      <w:pPr>
        <w:pStyle w:val="afff0"/>
        <w:rPr>
          <w:rtl/>
        </w:rPr>
        <w:sectPr w:rsidR="00940301" w:rsidRPr="00B21444" w:rsidSect="00962FD5">
          <w:footerReference w:type="default" r:id="rId143"/>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49541DE9" w14:textId="77777777" w:rsidR="00940301" w:rsidRDefault="00940301" w:rsidP="00940301">
      <w:pPr>
        <w:pStyle w:val="afd"/>
      </w:pPr>
      <w:bookmarkStart w:id="3256" w:name="_Toc75106850"/>
      <w:r>
        <w:rPr>
          <w:rFonts w:hint="cs"/>
          <w:rtl/>
        </w:rPr>
        <w:t>דברי התוס' דאיירי בעושה בתוך שלו</w:t>
      </w:r>
      <w:bookmarkEnd w:id="3256"/>
    </w:p>
    <w:p w14:paraId="3B0C573A" w14:textId="77777777" w:rsidR="00940301" w:rsidRDefault="00940301" w:rsidP="00940301">
      <w:pPr>
        <w:pStyle w:val="1"/>
        <w:rPr>
          <w:rtl/>
        </w:rPr>
      </w:pPr>
      <w:bookmarkStart w:id="3257" w:name="_Toc75106851"/>
      <w:r>
        <w:rPr>
          <w:rFonts w:hint="cs"/>
          <w:rtl/>
        </w:rPr>
        <w:t>דברי התוס' דהאומנים ישבו ברשותם ועשו בתוך שלהם</w:t>
      </w:r>
      <w:bookmarkEnd w:id="3257"/>
    </w:p>
    <w:p w14:paraId="637B0EE8" w14:textId="77777777" w:rsidR="00940301" w:rsidRDefault="00940301" w:rsidP="00940301">
      <w:pPr>
        <w:pStyle w:val="a2"/>
        <w:rPr>
          <w:rtl/>
        </w:rPr>
      </w:pPr>
      <w:bookmarkStart w:id="3258" w:name="_Toc75106852"/>
      <w:r>
        <w:rPr>
          <w:rFonts w:hint="cs"/>
          <w:rtl/>
        </w:rPr>
        <w:t>דברי התוס' דהאומנים ישבו בקרקע שלהם ולא ברשות רב יוסף ודברי הראשונים דישבו ברה"ר</w:t>
      </w:r>
      <w:bookmarkEnd w:id="3258"/>
    </w:p>
    <w:p w14:paraId="02F7B506" w14:textId="61BC19AC" w:rsidR="00940301" w:rsidRPr="00A943A4" w:rsidRDefault="00940301" w:rsidP="0008214F">
      <w:pPr>
        <w:pStyle w:val="a"/>
        <w:numPr>
          <w:ilvl w:val="0"/>
          <w:numId w:val="44"/>
        </w:numPr>
        <w:rPr>
          <w:rtl/>
        </w:rPr>
      </w:pPr>
      <w:bookmarkStart w:id="3259" w:name="_Ref75037742"/>
      <w:r>
        <w:rPr>
          <w:rFonts w:hint="cs"/>
          <w:rtl/>
        </w:rPr>
        <w:t xml:space="preserve">כתבו </w:t>
      </w:r>
      <w:r w:rsidRPr="00255D98">
        <w:rPr>
          <w:rStyle w:val="af8"/>
          <w:rFonts w:hint="cs"/>
          <w:rtl/>
        </w:rPr>
        <w:t>התוס'</w:t>
      </w:r>
      <w:r>
        <w:rPr>
          <w:rFonts w:hint="cs"/>
          <w:rtl/>
        </w:rPr>
        <w:t xml:space="preserve"> </w:t>
      </w:r>
      <w:r w:rsidRPr="0008214F">
        <w:rPr>
          <w:rStyle w:val="af6"/>
          <w:rFonts w:eastAsia="Guttman Hodes" w:hint="cs"/>
          <w:rtl/>
        </w:rPr>
        <w:t xml:space="preserve">(ד"ה אתו) </w:t>
      </w:r>
      <w:r>
        <w:rPr>
          <w:rFonts w:hint="cs"/>
          <w:rtl/>
        </w:rPr>
        <w:t xml:space="preserve">דהאומנים היו יושבים בקרקע שלהם, ולא ישבו ברשותו של רב יוסף, וכדמוכח מהא דמקשה הגמ' והא גרמא הוא, וכ"כ </w:t>
      </w:r>
      <w:r w:rsidRPr="005F3C19">
        <w:rPr>
          <w:rStyle w:val="af8"/>
          <w:rFonts w:hint="cs"/>
          <w:rtl/>
        </w:rPr>
        <w:t>הרמב"ן במלחמות</w:t>
      </w:r>
      <w:r w:rsidRPr="005F3C19">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Ref74861336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08214F">
        <w:rPr>
          <w:rStyle w:val="af6"/>
          <w:rFonts w:eastAsia="Guttman Hodes"/>
          <w:rtl/>
        </w:rPr>
        <w:fldChar w:fldCharType="end"/>
      </w:r>
      <w:r w:rsidRPr="005F3C19">
        <w:rPr>
          <w:rFonts w:hint="cs"/>
          <w:rtl/>
        </w:rPr>
        <w:t xml:space="preserve"> דלא ישבו ברש</w:t>
      </w:r>
      <w:r>
        <w:rPr>
          <w:rFonts w:hint="cs"/>
          <w:rtl/>
        </w:rPr>
        <w:t>ו</w:t>
      </w:r>
      <w:r w:rsidRPr="005F3C19">
        <w:rPr>
          <w:rFonts w:hint="cs"/>
          <w:rtl/>
        </w:rPr>
        <w:t xml:space="preserve">תו, </w:t>
      </w:r>
      <w:r>
        <w:rPr>
          <w:rFonts w:hint="cs"/>
          <w:rtl/>
        </w:rPr>
        <w:t>ועי' בדברי</w:t>
      </w:r>
      <w:r>
        <w:rPr>
          <w:rtl/>
        </w:rPr>
        <w:t xml:space="preserve"> </w:t>
      </w:r>
      <w:r w:rsidRPr="00E86507">
        <w:rPr>
          <w:rStyle w:val="af8"/>
          <w:rtl/>
        </w:rPr>
        <w:t>היד רמ"ה לקמן</w:t>
      </w:r>
      <w:r>
        <w:rPr>
          <w:rtl/>
        </w:rPr>
        <w:t xml:space="preserve"> </w:t>
      </w:r>
      <w:r w:rsidRPr="0008214F">
        <w:rPr>
          <w:rStyle w:val="af6"/>
          <w:rFonts w:eastAsia="Guttman Hodes"/>
          <w:rtl/>
        </w:rPr>
        <w:t xml:space="preserve">(כה: או' ק"ז ד"ה אלא מסתברא) </w:t>
      </w:r>
      <w:r w:rsidRPr="001723E0">
        <w:rPr>
          <w:rStyle w:val="af8"/>
          <w:rFonts w:hint="cs"/>
          <w:rtl/>
        </w:rPr>
        <w:t>ובפסקי הרי"ד</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Ref75078942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מג)</w:t>
      </w:r>
      <w:r w:rsidRPr="0008214F">
        <w:rPr>
          <w:rStyle w:val="af6"/>
          <w:rFonts w:eastAsia="Guttman Hodes"/>
          <w:rtl/>
        </w:rPr>
        <w:fldChar w:fldCharType="end"/>
      </w:r>
      <w:r>
        <w:rPr>
          <w:rFonts w:hint="cs"/>
          <w:rtl/>
        </w:rPr>
        <w:t xml:space="preserve"> דכתבו דהאומנים היו יושבים</w:t>
      </w:r>
      <w:r>
        <w:rPr>
          <w:rtl/>
        </w:rPr>
        <w:t xml:space="preserve"> ברה"ר</w:t>
      </w:r>
      <w:r>
        <w:rPr>
          <w:rFonts w:hint="cs"/>
          <w:rtl/>
        </w:rPr>
        <w:t xml:space="preserve">, </w:t>
      </w:r>
      <w:r w:rsidRPr="005F3C19">
        <w:rPr>
          <w:rFonts w:hint="cs"/>
          <w:rtl/>
        </w:rPr>
        <w:t xml:space="preserve">אך יעוי' במ"ש </w:t>
      </w:r>
      <w:r w:rsidRPr="005F3C19">
        <w:rPr>
          <w:rStyle w:val="af8"/>
          <w:rFonts w:hint="cs"/>
          <w:rtl/>
        </w:rPr>
        <w:t>הגר"א</w:t>
      </w:r>
      <w:r w:rsidRPr="005F3C19">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Ref74861380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08214F">
        <w:rPr>
          <w:rStyle w:val="af6"/>
          <w:rFonts w:eastAsia="Guttman Hodes"/>
          <w:rtl/>
        </w:rPr>
        <w:fldChar w:fldCharType="end"/>
      </w:r>
      <w:r w:rsidRPr="005F3C19">
        <w:rPr>
          <w:rFonts w:hint="cs"/>
          <w:rtl/>
        </w:rPr>
        <w:t xml:space="preserve"> דאי"ז כוונת </w:t>
      </w:r>
      <w:r w:rsidRPr="005F3C19">
        <w:rPr>
          <w:rStyle w:val="af8"/>
          <w:rFonts w:hint="cs"/>
          <w:rtl/>
        </w:rPr>
        <w:t>התוס'</w:t>
      </w:r>
      <w:r w:rsidRPr="005F3C19">
        <w:rPr>
          <w:rFonts w:hint="cs"/>
          <w:rtl/>
        </w:rPr>
        <w:t>, ועי'</w:t>
      </w:r>
      <w:r>
        <w:rPr>
          <w:rFonts w:hint="cs"/>
          <w:rtl/>
        </w:rPr>
        <w:t xml:space="preserve"> במה שביאר </w:t>
      </w:r>
      <w:r w:rsidRPr="00255D98">
        <w:rPr>
          <w:rStyle w:val="af8"/>
          <w:rFonts w:hint="cs"/>
          <w:rtl/>
        </w:rPr>
        <w:t>בחי' רבי נחום</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Ref75083357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08214F">
        <w:rPr>
          <w:rStyle w:val="af6"/>
          <w:rFonts w:eastAsia="Guttman Hodes"/>
          <w:rtl/>
        </w:rPr>
        <w:fldChar w:fldCharType="end"/>
      </w:r>
      <w:r w:rsidRPr="0008214F">
        <w:rPr>
          <w:rStyle w:val="af6"/>
          <w:rFonts w:eastAsia="Guttman Hodes" w:hint="cs"/>
          <w:rtl/>
        </w:rPr>
        <w:t xml:space="preserve"> </w:t>
      </w:r>
      <w:r>
        <w:rPr>
          <w:rFonts w:hint="cs"/>
          <w:rtl/>
        </w:rPr>
        <w:t xml:space="preserve">בדברי </w:t>
      </w:r>
      <w:r w:rsidRPr="00133B6C">
        <w:rPr>
          <w:rStyle w:val="af8"/>
          <w:rFonts w:hint="cs"/>
          <w:rtl/>
        </w:rPr>
        <w:t>התוס'</w:t>
      </w:r>
      <w:r>
        <w:rPr>
          <w:rFonts w:hint="cs"/>
          <w:rtl/>
        </w:rPr>
        <w:t>.</w:t>
      </w:r>
      <w:bookmarkEnd w:id="3259"/>
    </w:p>
    <w:p w14:paraId="73E85961" w14:textId="77777777" w:rsidR="00940301" w:rsidRDefault="00940301" w:rsidP="00940301">
      <w:pPr>
        <w:pStyle w:val="afd"/>
        <w:rPr>
          <w:rtl/>
        </w:rPr>
      </w:pPr>
      <w:bookmarkStart w:id="3260" w:name="_Toc75106853"/>
      <w:r>
        <w:rPr>
          <w:rFonts w:hint="cs"/>
          <w:rtl/>
        </w:rPr>
        <w:t>ד' ריב"ם דא"צ טענה אך צריך חזקת ג"ש</w:t>
      </w:r>
      <w:bookmarkEnd w:id="3260"/>
    </w:p>
    <w:p w14:paraId="33B9D2E8" w14:textId="77777777" w:rsidR="00940301" w:rsidRDefault="00940301" w:rsidP="00940301">
      <w:pPr>
        <w:pStyle w:val="1"/>
        <w:rPr>
          <w:rtl/>
        </w:rPr>
      </w:pPr>
      <w:bookmarkStart w:id="3261" w:name="_Toc75106854"/>
      <w:r>
        <w:rPr>
          <w:rFonts w:hint="cs"/>
          <w:rtl/>
        </w:rPr>
        <w:t>דעת ריב"ם בתוס' דבנזיקין ותשמישין א"צ טענה אך צריך ג"ש</w:t>
      </w:r>
      <w:bookmarkEnd w:id="3261"/>
    </w:p>
    <w:p w14:paraId="7ADCD1A3" w14:textId="77777777" w:rsidR="00940301" w:rsidRDefault="00940301" w:rsidP="00940301">
      <w:pPr>
        <w:pStyle w:val="a2"/>
        <w:rPr>
          <w:rtl/>
        </w:rPr>
      </w:pPr>
      <w:bookmarkStart w:id="3262" w:name="_Toc75106855"/>
      <w:r>
        <w:rPr>
          <w:rFonts w:hint="cs"/>
          <w:rtl/>
        </w:rPr>
        <w:t>דברי הריב"ם דלא באו להחזיק בקרקע של אחר ורק לחזקת תשמיש מהני חזקה בלא טענה</w:t>
      </w:r>
      <w:bookmarkEnd w:id="3262"/>
    </w:p>
    <w:p w14:paraId="046365BC" w14:textId="77777777" w:rsidR="00940301" w:rsidRDefault="00940301" w:rsidP="0008214F">
      <w:pPr>
        <w:pStyle w:val="a"/>
        <w:rPr>
          <w:rtl/>
        </w:rPr>
      </w:pPr>
      <w:r>
        <w:rPr>
          <w:rFonts w:hint="cs"/>
          <w:rtl/>
        </w:rPr>
        <w:t xml:space="preserve"> </w:t>
      </w:r>
      <w:bookmarkStart w:id="3263" w:name="_Ref75083687"/>
      <w:r>
        <w:rPr>
          <w:rFonts w:hint="cs"/>
          <w:rtl/>
        </w:rPr>
        <w:t xml:space="preserve">בהא דאמר דאמר אביי "והא אחזיק להו", כתב </w:t>
      </w:r>
      <w:r w:rsidRPr="00976522">
        <w:rPr>
          <w:rStyle w:val="af8"/>
          <w:rFonts w:hint="cs"/>
          <w:rtl/>
        </w:rPr>
        <w:t>ריב"ם בתוס'</w:t>
      </w:r>
      <w:r>
        <w:rPr>
          <w:rFonts w:hint="cs"/>
          <w:rtl/>
        </w:rPr>
        <w:t xml:space="preserve"> </w:t>
      </w:r>
      <w:r w:rsidRPr="00976522">
        <w:rPr>
          <w:rStyle w:val="af6"/>
          <w:rFonts w:eastAsia="Guttman Hodes" w:hint="cs"/>
          <w:rtl/>
        </w:rPr>
        <w:t>(ד"ה והא)</w:t>
      </w:r>
      <w:r w:rsidRPr="00255D98">
        <w:rPr>
          <w:rStyle w:val="af6"/>
          <w:rFonts w:eastAsia="Guttman Hodes" w:hint="cs"/>
          <w:rtl/>
        </w:rPr>
        <w:t xml:space="preserve"> </w:t>
      </w:r>
      <w:r>
        <w:rPr>
          <w:rFonts w:hint="cs"/>
          <w:rtl/>
        </w:rPr>
        <w:t>דאעפ"י דחזקה בלא טענה לא מהני בקרקע, מ"מ כיון דהאומנים לא באו להחזיק בקרקע של אחר, לומר שהיא שלהם, אלא החזיקו לתשמיש בעלמא, שיש להם הנאה מזה, לכן מהני להם חזקתם אף שהיא בלא טענה, דהא מסתמא איירי דאינם טוענים שרב יוסף מכר להם את התשמיש הזה בקרקע.</w:t>
      </w:r>
      <w:bookmarkEnd w:id="3263"/>
    </w:p>
    <w:p w14:paraId="74429929" w14:textId="77777777" w:rsidR="00940301" w:rsidRPr="008E34FB" w:rsidRDefault="00940301" w:rsidP="00940301">
      <w:pPr>
        <w:pStyle w:val="a2"/>
      </w:pPr>
      <w:bookmarkStart w:id="3264" w:name="_Toc75106856"/>
      <w:r>
        <w:rPr>
          <w:rFonts w:hint="cs"/>
          <w:rtl/>
        </w:rPr>
        <w:t>דברי הריב"ם דחזקת נזיקין דמי לחזקת תשמישין דכל שהחזיק ג"ש ולא מחה בו יש לו חזקה</w:t>
      </w:r>
      <w:bookmarkEnd w:id="3264"/>
    </w:p>
    <w:p w14:paraId="39FABF1E" w14:textId="77777777" w:rsidR="00940301" w:rsidRDefault="00940301" w:rsidP="0008214F">
      <w:pPr>
        <w:pStyle w:val="a"/>
        <w:rPr>
          <w:rtl/>
        </w:rPr>
      </w:pPr>
      <w:bookmarkStart w:id="3265" w:name="_Ref74735035"/>
      <w:r>
        <w:rPr>
          <w:rFonts w:hint="cs"/>
          <w:rtl/>
        </w:rPr>
        <w:t>וכתב</w:t>
      </w:r>
      <w:r w:rsidRPr="00F4783D">
        <w:rPr>
          <w:rFonts w:hint="cs"/>
          <w:rtl/>
        </w:rPr>
        <w:t xml:space="preserve"> </w:t>
      </w:r>
      <w:r w:rsidRPr="00976522">
        <w:rPr>
          <w:rStyle w:val="af8"/>
          <w:rFonts w:hint="cs"/>
          <w:rtl/>
        </w:rPr>
        <w:t>ריב"ם בתוס'</w:t>
      </w:r>
      <w:r>
        <w:rPr>
          <w:rFonts w:hint="cs"/>
          <w:rtl/>
        </w:rPr>
        <w:t xml:space="preserve"> דדמי לחזקת תשמישין דאיתא לעיל </w:t>
      </w:r>
      <w:r w:rsidRPr="00976522">
        <w:rPr>
          <w:rStyle w:val="af6"/>
          <w:rFonts w:eastAsia="Guttman Hodes" w:hint="cs"/>
          <w:rtl/>
        </w:rPr>
        <w:t>(ו.)</w:t>
      </w:r>
      <w:r>
        <w:rPr>
          <w:rFonts w:hint="cs"/>
          <w:rtl/>
        </w:rPr>
        <w:t xml:space="preserve"> דבהחזיק להורדי, להניח ראשי קורות דקות על כותל חבירו, דמהני לו חזקתו,</w:t>
      </w:r>
      <w:r w:rsidRPr="00525206">
        <w:rPr>
          <w:rFonts w:hint="cs"/>
          <w:rtl/>
        </w:rPr>
        <w:t xml:space="preserve"> </w:t>
      </w:r>
      <w:r>
        <w:rPr>
          <w:rFonts w:hint="cs"/>
          <w:rtl/>
        </w:rPr>
        <w:t>דכיון שהחזיק ג"ש ולא מחה בו, אמרינן דודאי מחל לו,</w:t>
      </w:r>
      <w:r w:rsidRPr="00426E0A">
        <w:rPr>
          <w:rStyle w:val="afa"/>
          <w:rFonts w:hint="cs"/>
          <w:rtl/>
        </w:rPr>
        <w:t xml:space="preserve"> </w:t>
      </w:r>
      <w:r w:rsidRPr="00976522">
        <w:rPr>
          <w:rStyle w:val="afa"/>
          <w:rFonts w:hint="cs"/>
          <w:rtl/>
        </w:rPr>
        <w:t>[והיינו אעפ"י דאין לו טענה לחזקתו, דלא טוען שקנה תשמיש זה מחבירו]</w:t>
      </w:r>
      <w:r>
        <w:rPr>
          <w:rStyle w:val="afa"/>
          <w:rFonts w:hint="cs"/>
          <w:rtl/>
        </w:rPr>
        <w:t>,</w:t>
      </w:r>
      <w:r>
        <w:rPr>
          <w:rFonts w:hint="cs"/>
          <w:rtl/>
        </w:rPr>
        <w:t xml:space="preserve"> ועי' </w:t>
      </w:r>
      <w:r w:rsidRPr="005C266A">
        <w:rPr>
          <w:rStyle w:val="af8"/>
          <w:rFonts w:hint="cs"/>
          <w:rtl/>
        </w:rPr>
        <w:t>בשיעורי רבי שמואל לעיל</w:t>
      </w:r>
      <w:r>
        <w:rPr>
          <w:rFonts w:hint="cs"/>
          <w:rtl/>
        </w:rPr>
        <w:t xml:space="preserve"> </w:t>
      </w:r>
      <w:r w:rsidRPr="005C266A">
        <w:rPr>
          <w:rStyle w:val="af6"/>
          <w:rFonts w:eastAsia="Guttman Hodes" w:hint="cs"/>
          <w:rtl/>
        </w:rPr>
        <w:t xml:space="preserve">(ו. או' </w:t>
      </w:r>
      <w:r w:rsidRPr="005C266A">
        <w:rPr>
          <w:rStyle w:val="af6"/>
          <w:rFonts w:eastAsia="Guttman Hodes"/>
          <w:rtl/>
        </w:rPr>
        <w:t>קנ</w:t>
      </w:r>
      <w:r w:rsidRPr="005C266A">
        <w:rPr>
          <w:rStyle w:val="af6"/>
          <w:rFonts w:eastAsia="Guttman Hodes" w:hint="cs"/>
          <w:rtl/>
        </w:rPr>
        <w:t>"</w:t>
      </w:r>
      <w:r w:rsidRPr="005C266A">
        <w:rPr>
          <w:rStyle w:val="af6"/>
          <w:rFonts w:eastAsia="Guttman Hodes"/>
          <w:rtl/>
        </w:rPr>
        <w:t xml:space="preserve">ד </w:t>
      </w:r>
      <w:r w:rsidRPr="005C266A">
        <w:rPr>
          <w:rStyle w:val="af6"/>
          <w:rFonts w:eastAsia="Guttman Hodes" w:hint="cs"/>
          <w:rtl/>
        </w:rPr>
        <w:t xml:space="preserve">ד"ה </w:t>
      </w:r>
      <w:r w:rsidRPr="005C266A">
        <w:rPr>
          <w:rStyle w:val="af6"/>
          <w:rFonts w:eastAsia="Guttman Hodes"/>
          <w:rtl/>
        </w:rPr>
        <w:t>דעת הריב"ם</w:t>
      </w:r>
      <w:r w:rsidRPr="005C266A">
        <w:rPr>
          <w:rStyle w:val="af6"/>
          <w:rFonts w:eastAsia="Guttman Hodes" w:hint="cs"/>
          <w:rtl/>
        </w:rPr>
        <w:t>)</w:t>
      </w:r>
      <w:r>
        <w:rPr>
          <w:rFonts w:hint="cs"/>
          <w:rtl/>
        </w:rPr>
        <w:t xml:space="preserve"> במה שתמה על </w:t>
      </w:r>
      <w:r w:rsidRPr="00426E0A">
        <w:rPr>
          <w:rStyle w:val="af8"/>
          <w:rFonts w:hint="cs"/>
          <w:rtl/>
        </w:rPr>
        <w:t>הריב"ם</w:t>
      </w:r>
      <w:r>
        <w:rPr>
          <w:rFonts w:hint="cs"/>
          <w:rtl/>
        </w:rPr>
        <w:t xml:space="preserve"> דאי א"צ טענה, אמאי צריך חזקת ג"ש, ועיי"ש במה שביאר בזה.</w:t>
      </w:r>
      <w:bookmarkEnd w:id="3265"/>
    </w:p>
    <w:p w14:paraId="6382BA3D" w14:textId="77777777" w:rsidR="00940301" w:rsidRPr="00336C63" w:rsidRDefault="00940301" w:rsidP="00940301">
      <w:pPr>
        <w:pStyle w:val="a2"/>
        <w:rPr>
          <w:rtl/>
        </w:rPr>
      </w:pPr>
      <w:bookmarkStart w:id="3266" w:name="_Toc75106857"/>
      <w:r>
        <w:rPr>
          <w:rFonts w:hint="cs"/>
          <w:rtl/>
        </w:rPr>
        <w:t>קושית התוס' על הריב"ם דבתשמישין מוכח דקנה ממנו דאל"ה ל"מ חזקתו גם לקורות אחרות</w:t>
      </w:r>
      <w:bookmarkEnd w:id="3266"/>
    </w:p>
    <w:p w14:paraId="292F95EC" w14:textId="6F7A8B22" w:rsidR="00940301" w:rsidRDefault="00940301" w:rsidP="0008214F">
      <w:pPr>
        <w:pStyle w:val="a"/>
        <w:rPr>
          <w:rtl/>
        </w:rPr>
      </w:pPr>
      <w:bookmarkStart w:id="3267" w:name="_Ref75033997"/>
      <w:r>
        <w:rPr>
          <w:rFonts w:hint="cs"/>
          <w:rtl/>
        </w:rPr>
        <w:t xml:space="preserve">ודחו </w:t>
      </w:r>
      <w:r w:rsidRPr="00976522">
        <w:rPr>
          <w:rStyle w:val="af8"/>
          <w:rFonts w:hint="cs"/>
          <w:rtl/>
        </w:rPr>
        <w:t>התוס'</w:t>
      </w:r>
      <w:r>
        <w:rPr>
          <w:rFonts w:hint="cs"/>
          <w:rtl/>
        </w:rPr>
        <w:t xml:space="preserve"> את דברי </w:t>
      </w:r>
      <w:r w:rsidRPr="00976522">
        <w:rPr>
          <w:rStyle w:val="af8"/>
          <w:rFonts w:hint="cs"/>
          <w:rtl/>
        </w:rPr>
        <w:t>הריב"ם</w:t>
      </w:r>
      <w:r>
        <w:rPr>
          <w:rFonts w:hint="cs"/>
          <w:rtl/>
        </w:rPr>
        <w:t xml:space="preserve"> דהא בחזקת תשמישין בגמ' לעיל </w:t>
      </w:r>
      <w:r w:rsidRPr="00976522">
        <w:rPr>
          <w:rStyle w:val="af6"/>
          <w:rFonts w:eastAsia="Guttman Hodes" w:hint="cs"/>
          <w:rtl/>
        </w:rPr>
        <w:t>(ו.)</w:t>
      </w:r>
      <w:r>
        <w:rPr>
          <w:rFonts w:hint="cs"/>
          <w:rtl/>
        </w:rPr>
        <w:t xml:space="preserve"> אי לא הקנה בעל הכותל את התשמיש להחזיק להורדי, א"כ היאך אמר רב נחמן בגמ' לעיל </w:t>
      </w:r>
      <w:r w:rsidRPr="00976522">
        <w:rPr>
          <w:rStyle w:val="af6"/>
          <w:rFonts w:eastAsia="Guttman Hodes" w:hint="cs"/>
          <w:rtl/>
        </w:rPr>
        <w:t>(ו.)</w:t>
      </w:r>
      <w:r>
        <w:rPr>
          <w:rFonts w:hint="cs"/>
          <w:rtl/>
        </w:rPr>
        <w:t xml:space="preserve"> דכל שהחזיק להורדי, החזיק נמי לכשורי, להניח קורות כבדות, במקום הקורות הדקות שהניח בתחילה, </w:t>
      </w:r>
      <w:r w:rsidRPr="00976522">
        <w:rPr>
          <w:rStyle w:val="afa"/>
          <w:rFonts w:hint="cs"/>
          <w:rtl/>
        </w:rPr>
        <w:t xml:space="preserve">[והא לא הקנה לו כלום], </w:t>
      </w:r>
      <w:r>
        <w:rPr>
          <w:rFonts w:hint="cs"/>
          <w:rtl/>
        </w:rPr>
        <w:t xml:space="preserve">וכן הביא </w:t>
      </w:r>
      <w:r w:rsidRPr="00976522">
        <w:rPr>
          <w:rStyle w:val="af8"/>
          <w:rFonts w:hint="cs"/>
          <w:rtl/>
        </w:rPr>
        <w:t>ההג' אשר"י</w:t>
      </w:r>
      <w:r>
        <w:rPr>
          <w:rFonts w:hint="cs"/>
          <w:rtl/>
        </w:rPr>
        <w:t xml:space="preserve"> </w:t>
      </w:r>
      <w:r w:rsidRPr="00976522">
        <w:rPr>
          <w:rStyle w:val="af6"/>
          <w:rFonts w:eastAsia="Guttman Hodes" w:hint="cs"/>
          <w:rtl/>
        </w:rPr>
        <w:t>(על הרא"ש סי' י"ח ד"ה ודוקא)</w:t>
      </w:r>
      <w:r>
        <w:rPr>
          <w:rFonts w:hint="cs"/>
          <w:rtl/>
        </w:rPr>
        <w:t xml:space="preserve"> בשם </w:t>
      </w:r>
      <w:r w:rsidRPr="00976522">
        <w:rPr>
          <w:rStyle w:val="af8"/>
          <w:rFonts w:hint="cs"/>
          <w:rtl/>
        </w:rPr>
        <w:t>ר"י ומהרי"ח והאו"ז</w:t>
      </w:r>
      <w:r>
        <w:rPr>
          <w:rFonts w:hint="cs"/>
          <w:rtl/>
        </w:rPr>
        <w:t xml:space="preserve"> דדחו את דברי </w:t>
      </w:r>
      <w:r w:rsidRPr="00976522">
        <w:rPr>
          <w:rStyle w:val="af8"/>
          <w:rFonts w:hint="cs"/>
          <w:rtl/>
        </w:rPr>
        <w:t>הריב"ם</w:t>
      </w:r>
      <w:r>
        <w:rPr>
          <w:rFonts w:hint="cs"/>
          <w:rtl/>
        </w:rPr>
        <w:t xml:space="preserve">, ועי' במ"ש </w:t>
      </w:r>
      <w:r w:rsidRPr="00BC4221">
        <w:rPr>
          <w:rStyle w:val="af8"/>
          <w:rFonts w:hint="cs"/>
          <w:rtl/>
        </w:rPr>
        <w:t>התוס'</w:t>
      </w:r>
      <w:r>
        <w:rPr>
          <w:rFonts w:hint="cs"/>
          <w:rtl/>
        </w:rPr>
        <w:t xml:space="preserve"> </w:t>
      </w:r>
      <w:r w:rsidRPr="00BC422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Ref75034101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Pr>
          <w:rStyle w:val="af6"/>
          <w:rFonts w:eastAsia="Guttman Hodes"/>
          <w:rtl/>
        </w:rPr>
        <w:fldChar w:fldCharType="end"/>
      </w:r>
      <w:r w:rsidRPr="00BC4221">
        <w:rPr>
          <w:rStyle w:val="af6"/>
          <w:rFonts w:eastAsia="Guttman Hodes" w:hint="cs"/>
          <w:rtl/>
        </w:rPr>
        <w:t xml:space="preserve"> </w:t>
      </w:r>
      <w:r>
        <w:rPr>
          <w:rFonts w:hint="cs"/>
          <w:rtl/>
        </w:rPr>
        <w:t xml:space="preserve">ובמה שתירץ בזה </w:t>
      </w:r>
      <w:r w:rsidRPr="00BC4221">
        <w:rPr>
          <w:rStyle w:val="af8"/>
          <w:rFonts w:hint="cs"/>
          <w:rtl/>
        </w:rPr>
        <w:t>הרמב"ן</w:t>
      </w:r>
      <w:r>
        <w:rPr>
          <w:rFonts w:hint="cs"/>
          <w:rtl/>
        </w:rPr>
        <w:t xml:space="preserve"> </w:t>
      </w:r>
      <w:r w:rsidRPr="00BC4221">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Ref75035295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w:t>
      </w:r>
      <w:r>
        <w:rPr>
          <w:rStyle w:val="af6"/>
          <w:rFonts w:eastAsia="Guttman Hodes"/>
          <w:rtl/>
        </w:rPr>
        <w:fldChar w:fldCharType="end"/>
      </w:r>
      <w:r>
        <w:rPr>
          <w:rFonts w:hint="cs"/>
          <w:rtl/>
        </w:rPr>
        <w:t>.</w:t>
      </w:r>
      <w:bookmarkEnd w:id="3267"/>
    </w:p>
    <w:p w14:paraId="21973775" w14:textId="77777777" w:rsidR="00940301" w:rsidRDefault="00940301" w:rsidP="00940301">
      <w:pPr>
        <w:pStyle w:val="1"/>
        <w:rPr>
          <w:rtl/>
        </w:rPr>
      </w:pPr>
      <w:bookmarkStart w:id="3268" w:name="_Toc75106858"/>
      <w:r>
        <w:rPr>
          <w:rFonts w:hint="cs"/>
          <w:rtl/>
        </w:rPr>
        <w:t>ביאורי האחרונים בדברי הריב"ם אי צריך גם טענה וגם ג"ש</w:t>
      </w:r>
      <w:bookmarkEnd w:id="3268"/>
    </w:p>
    <w:p w14:paraId="41374A3D" w14:textId="77777777" w:rsidR="00940301" w:rsidRPr="00340304" w:rsidRDefault="00940301" w:rsidP="00940301">
      <w:pPr>
        <w:pStyle w:val="a2"/>
        <w:rPr>
          <w:rtl/>
        </w:rPr>
      </w:pPr>
      <w:bookmarkStart w:id="3269" w:name="_Toc75106859"/>
      <w:r>
        <w:rPr>
          <w:rFonts w:hint="cs"/>
          <w:rtl/>
        </w:rPr>
        <w:t>בי' החת"ס דהריב"ם ס"ל כר"ת לעיל דבתשמישין צריך ג"ש ודלא כרשב"ם בתוס' דמהני לאלתר</w:t>
      </w:r>
      <w:bookmarkEnd w:id="3269"/>
    </w:p>
    <w:p w14:paraId="0127CB9F" w14:textId="53912620" w:rsidR="00940301" w:rsidRDefault="00940301" w:rsidP="0008214F">
      <w:pPr>
        <w:pStyle w:val="a"/>
        <w:rPr>
          <w:rtl/>
        </w:rPr>
      </w:pPr>
      <w:r>
        <w:rPr>
          <w:rFonts w:hint="cs"/>
          <w:rtl/>
        </w:rPr>
        <w:t xml:space="preserve">במ"ש </w:t>
      </w:r>
      <w:r w:rsidRPr="00976522">
        <w:rPr>
          <w:rStyle w:val="af8"/>
          <w:rFonts w:hint="cs"/>
          <w:rtl/>
        </w:rPr>
        <w:t>הריב"ם בתוס'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Ref74735035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ג)</w:t>
      </w:r>
      <w:r>
        <w:rPr>
          <w:rStyle w:val="af6"/>
          <w:rFonts w:eastAsia="Guttman Hodes"/>
          <w:rtl/>
        </w:rPr>
        <w:fldChar w:fldCharType="end"/>
      </w:r>
      <w:r>
        <w:rPr>
          <w:rStyle w:val="af6"/>
          <w:rFonts w:eastAsia="Guttman Hodes" w:hint="cs"/>
          <w:rtl/>
        </w:rPr>
        <w:t xml:space="preserve"> </w:t>
      </w:r>
      <w:r>
        <w:rPr>
          <w:rFonts w:hint="cs"/>
          <w:rtl/>
        </w:rPr>
        <w:t xml:space="preserve">דבחזקת תשמישין צריך חזקת ג"ש, כתב </w:t>
      </w:r>
      <w:r w:rsidRPr="00976522">
        <w:rPr>
          <w:rStyle w:val="af8"/>
          <w:rFonts w:hint="cs"/>
          <w:rtl/>
        </w:rPr>
        <w:t>החת"ס</w:t>
      </w:r>
      <w:r>
        <w:rPr>
          <w:rFonts w:hint="cs"/>
          <w:rtl/>
        </w:rPr>
        <w:t xml:space="preserve"> </w:t>
      </w:r>
      <w:r w:rsidRPr="00976522">
        <w:rPr>
          <w:rStyle w:val="af6"/>
          <w:rFonts w:eastAsia="Guttman Hodes" w:hint="cs"/>
          <w:rtl/>
        </w:rPr>
        <w:t>(ד"ה אין)</w:t>
      </w:r>
      <w:r>
        <w:rPr>
          <w:rFonts w:hint="cs"/>
          <w:rtl/>
        </w:rPr>
        <w:t xml:space="preserve"> דהיינו כשיטת </w:t>
      </w:r>
      <w:r w:rsidRPr="00B20CB5">
        <w:rPr>
          <w:rStyle w:val="af8"/>
          <w:rFonts w:hint="cs"/>
          <w:rtl/>
        </w:rPr>
        <w:t>ר"ת בתוס' לעיל</w:t>
      </w:r>
      <w:r>
        <w:rPr>
          <w:rFonts w:hint="cs"/>
          <w:rtl/>
        </w:rPr>
        <w:t xml:space="preserve"> </w:t>
      </w:r>
      <w:r w:rsidRPr="00195FB0">
        <w:rPr>
          <w:rStyle w:val="af6"/>
          <w:rFonts w:eastAsia="Guttman Hodes" w:hint="cs"/>
          <w:rtl/>
        </w:rPr>
        <w:t>(ו: ד"ה האי)</w:t>
      </w:r>
      <w:r>
        <w:rPr>
          <w:rFonts w:hint="cs"/>
          <w:rtl/>
        </w:rPr>
        <w:t xml:space="preserve"> דמבואר מדבריו דס"ל דבחזקת תשמישין צריך ג"ש, </w:t>
      </w:r>
      <w:r w:rsidRPr="001E5813">
        <w:rPr>
          <w:rStyle w:val="afa"/>
          <w:rFonts w:hint="cs"/>
          <w:rtl/>
        </w:rPr>
        <w:t xml:space="preserve">[כדביאר </w:t>
      </w:r>
      <w:r w:rsidRPr="001E5813">
        <w:rPr>
          <w:rStyle w:val="affa"/>
          <w:rFonts w:hint="cs"/>
          <w:rtl/>
        </w:rPr>
        <w:t>המהר"ם</w:t>
      </w:r>
      <w:r w:rsidRPr="001E5813">
        <w:rPr>
          <w:rStyle w:val="afa"/>
          <w:rFonts w:hint="cs"/>
          <w:rtl/>
        </w:rPr>
        <w:t xml:space="preserve"> </w:t>
      </w:r>
      <w:r w:rsidRPr="001E5813">
        <w:rPr>
          <w:rStyle w:val="aff6"/>
          <w:rFonts w:hint="cs"/>
          <w:rtl/>
        </w:rPr>
        <w:t>(ו: על תוד"ה האי)</w:t>
      </w:r>
      <w:r w:rsidRPr="001E5813">
        <w:rPr>
          <w:rStyle w:val="afa"/>
          <w:rFonts w:hint="cs"/>
          <w:rtl/>
        </w:rPr>
        <w:t xml:space="preserve"> לעיל את דברי </w:t>
      </w:r>
      <w:r w:rsidRPr="001E5813">
        <w:rPr>
          <w:rStyle w:val="affa"/>
          <w:rFonts w:hint="cs"/>
          <w:rtl/>
        </w:rPr>
        <w:t>ר"ת בתוס'</w:t>
      </w:r>
      <w:r w:rsidRPr="001E5813">
        <w:rPr>
          <w:rStyle w:val="afa"/>
          <w:rFonts w:hint="cs"/>
          <w:rtl/>
        </w:rPr>
        <w:t xml:space="preserve">], </w:t>
      </w:r>
      <w:r>
        <w:rPr>
          <w:rFonts w:hint="cs"/>
          <w:rtl/>
        </w:rPr>
        <w:t xml:space="preserve">ולא כשיטת </w:t>
      </w:r>
      <w:r w:rsidRPr="00155679">
        <w:rPr>
          <w:rStyle w:val="af8"/>
          <w:rFonts w:hint="cs"/>
          <w:rtl/>
        </w:rPr>
        <w:t>רשב"ם בתוס' לעיל</w:t>
      </w:r>
      <w:r>
        <w:rPr>
          <w:rFonts w:hint="cs"/>
          <w:rtl/>
        </w:rPr>
        <w:t xml:space="preserve"> </w:t>
      </w:r>
      <w:r w:rsidRPr="001E5813">
        <w:rPr>
          <w:rStyle w:val="af6"/>
          <w:rFonts w:eastAsia="Guttman Hodes" w:hint="cs"/>
          <w:rtl/>
        </w:rPr>
        <w:t>(ו: ד"ה ואי)</w:t>
      </w:r>
      <w:r>
        <w:rPr>
          <w:rFonts w:hint="cs"/>
          <w:rtl/>
        </w:rPr>
        <w:t xml:space="preserve"> דס"ל דמהני חזקה לאלתר, וה"ה בהחזיק להורדי.</w:t>
      </w:r>
    </w:p>
    <w:p w14:paraId="6EBB54D9" w14:textId="77777777" w:rsidR="00940301" w:rsidRPr="002E1C0C" w:rsidRDefault="00940301" w:rsidP="00940301">
      <w:pPr>
        <w:pStyle w:val="a2"/>
        <w:rPr>
          <w:rtl/>
        </w:rPr>
      </w:pPr>
      <w:bookmarkStart w:id="3270" w:name="_Toc75106860"/>
      <w:r>
        <w:rPr>
          <w:rFonts w:hint="cs"/>
          <w:rtl/>
        </w:rPr>
        <w:t>דברי הרש"ש דאיירי שבאו בחזקה בטענה ולכן צריך ג"ש אבל בלא טענה א"צ חזקת ג"ש</w:t>
      </w:r>
      <w:bookmarkEnd w:id="3270"/>
    </w:p>
    <w:p w14:paraId="23B2EA9E" w14:textId="0A906069" w:rsidR="00940301" w:rsidRDefault="00940301" w:rsidP="0008214F">
      <w:pPr>
        <w:pStyle w:val="a"/>
        <w:rPr>
          <w:rtl/>
        </w:rPr>
      </w:pPr>
      <w:r>
        <w:rPr>
          <w:rFonts w:hint="cs"/>
          <w:rtl/>
        </w:rPr>
        <w:t xml:space="preserve">אבל </w:t>
      </w:r>
      <w:r w:rsidRPr="00AD21E1">
        <w:rPr>
          <w:rStyle w:val="af8"/>
          <w:rFonts w:hint="cs"/>
          <w:rtl/>
        </w:rPr>
        <w:t>הרש"ש</w:t>
      </w:r>
      <w:r>
        <w:rPr>
          <w:rFonts w:hint="cs"/>
          <w:rtl/>
        </w:rPr>
        <w:t xml:space="preserve"> </w:t>
      </w:r>
      <w:r w:rsidRPr="001E5813">
        <w:rPr>
          <w:rStyle w:val="af6"/>
          <w:rFonts w:eastAsia="Guttman Hodes" w:hint="cs"/>
          <w:rtl/>
        </w:rPr>
        <w:t>(על תוד"ה והא)</w:t>
      </w:r>
      <w:r>
        <w:rPr>
          <w:rFonts w:hint="cs"/>
          <w:rtl/>
        </w:rPr>
        <w:t xml:space="preserve"> כתב דכיון </w:t>
      </w:r>
      <w:r w:rsidRPr="00005656">
        <w:rPr>
          <w:rStyle w:val="af8"/>
          <w:rFonts w:hint="cs"/>
          <w:rtl/>
        </w:rPr>
        <w:t xml:space="preserve">דהרשב"ם בתוס' לעיל </w:t>
      </w:r>
      <w:r w:rsidRPr="001E5813">
        <w:rPr>
          <w:rStyle w:val="af6"/>
          <w:rFonts w:eastAsia="Guttman Hodes" w:hint="cs"/>
          <w:rtl/>
        </w:rPr>
        <w:t>(ו: ד"ה ואי)</w:t>
      </w:r>
      <w:r>
        <w:rPr>
          <w:rFonts w:hint="cs"/>
          <w:rtl/>
        </w:rPr>
        <w:t xml:space="preserve"> כתב בפשטות דמהני חזקה לאלתר, ואין מי שחולק עליו </w:t>
      </w:r>
      <w:r w:rsidRPr="001E5813">
        <w:rPr>
          <w:rStyle w:val="af8"/>
          <w:rFonts w:hint="cs"/>
          <w:rtl/>
        </w:rPr>
        <w:t>בתוס'</w:t>
      </w:r>
      <w:r>
        <w:rPr>
          <w:rFonts w:hint="cs"/>
          <w:rtl/>
        </w:rPr>
        <w:t xml:space="preserve">, א"כ צ"ל דמ"ש </w:t>
      </w:r>
      <w:r w:rsidRPr="00976522">
        <w:rPr>
          <w:rStyle w:val="af8"/>
          <w:rFonts w:hint="cs"/>
          <w:rtl/>
        </w:rPr>
        <w:t>הריב"ם בתוס'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Ref74735035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ג)</w:t>
      </w:r>
      <w:r>
        <w:rPr>
          <w:rStyle w:val="af6"/>
          <w:rFonts w:eastAsia="Guttman Hodes"/>
          <w:rtl/>
        </w:rPr>
        <w:fldChar w:fldCharType="end"/>
      </w:r>
      <w:r>
        <w:rPr>
          <w:rFonts w:hint="cs"/>
          <w:rtl/>
        </w:rPr>
        <w:t xml:space="preserve"> דצריך ג"ש, היינו דוקא כיון דאיירי בחזקה בלי טענה, אבל כשבאו בחזקה עם טענה, אף לדעת </w:t>
      </w:r>
      <w:r w:rsidRPr="00AD21E1">
        <w:rPr>
          <w:rStyle w:val="af8"/>
          <w:rFonts w:hint="cs"/>
          <w:rtl/>
        </w:rPr>
        <w:t>הריב"ם</w:t>
      </w:r>
      <w:r>
        <w:rPr>
          <w:rFonts w:hint="cs"/>
          <w:rtl/>
        </w:rPr>
        <w:t xml:space="preserve"> לאלתר הוי חזקה, וציין</w:t>
      </w:r>
      <w:r w:rsidRPr="00AD21E1">
        <w:rPr>
          <w:rStyle w:val="af8"/>
          <w:rFonts w:hint="cs"/>
          <w:rtl/>
        </w:rPr>
        <w:t xml:space="preserve"> הרש"ש</w:t>
      </w:r>
      <w:r>
        <w:rPr>
          <w:rFonts w:hint="cs"/>
          <w:rtl/>
        </w:rPr>
        <w:t xml:space="preserve"> </w:t>
      </w:r>
      <w:r w:rsidRPr="00155679">
        <w:rPr>
          <w:rFonts w:hint="cs"/>
          <w:rtl/>
        </w:rPr>
        <w:t>למ"ש</w:t>
      </w:r>
      <w:r>
        <w:rPr>
          <w:rFonts w:hint="cs"/>
          <w:rtl/>
        </w:rPr>
        <w:t xml:space="preserve"> [</w:t>
      </w:r>
      <w:r>
        <w:rPr>
          <w:rStyle w:val="af8"/>
          <w:rFonts w:hint="cs"/>
          <w:rtl/>
        </w:rPr>
        <w:t>ה</w:t>
      </w:r>
      <w:r w:rsidRPr="00AD21E1">
        <w:rPr>
          <w:rStyle w:val="af8"/>
          <w:rFonts w:hint="cs"/>
          <w:rtl/>
        </w:rPr>
        <w:t>רשב"ם</w:t>
      </w:r>
      <w:r>
        <w:rPr>
          <w:rFonts w:hint="cs"/>
          <w:rtl/>
        </w:rPr>
        <w:t xml:space="preserve">] </w:t>
      </w:r>
      <w:r>
        <w:rPr>
          <w:rStyle w:val="af8"/>
          <w:rFonts w:hint="cs"/>
          <w:rtl/>
        </w:rPr>
        <w:t>ב</w:t>
      </w:r>
      <w:r w:rsidRPr="00155679">
        <w:rPr>
          <w:rStyle w:val="af8"/>
          <w:rFonts w:hint="cs"/>
          <w:rtl/>
        </w:rPr>
        <w:t xml:space="preserve">הג' </w:t>
      </w:r>
      <w:r w:rsidRPr="00AD21E1">
        <w:rPr>
          <w:rStyle w:val="af8"/>
          <w:rFonts w:hint="cs"/>
          <w:rtl/>
        </w:rPr>
        <w:t>ברש"י לעיל</w:t>
      </w:r>
      <w:r>
        <w:rPr>
          <w:rFonts w:hint="cs"/>
          <w:rtl/>
        </w:rPr>
        <w:t xml:space="preserve"> </w:t>
      </w:r>
      <w:r w:rsidRPr="0041209C">
        <w:rPr>
          <w:rStyle w:val="af6"/>
          <w:rFonts w:eastAsia="Guttman Hodes" w:hint="cs"/>
          <w:rtl/>
        </w:rPr>
        <w:t xml:space="preserve">(עי' אות </w:t>
      </w:r>
      <w:r w:rsidRPr="0041209C">
        <w:rPr>
          <w:rStyle w:val="af6"/>
          <w:rFonts w:eastAsia="Guttman Hodes"/>
          <w:rtl/>
        </w:rPr>
        <w:fldChar w:fldCharType="begin"/>
      </w:r>
      <w:r w:rsidRPr="0041209C">
        <w:rPr>
          <w:rStyle w:val="af6"/>
          <w:rFonts w:eastAsia="Guttman Hodes"/>
          <w:rtl/>
        </w:rPr>
        <w:instrText xml:space="preserve"> </w:instrText>
      </w:r>
      <w:r w:rsidRPr="0041209C">
        <w:rPr>
          <w:rStyle w:val="af6"/>
          <w:rFonts w:eastAsia="Guttman Hodes" w:hint="cs"/>
        </w:rPr>
        <w:instrText>REF</w:instrText>
      </w:r>
      <w:r w:rsidRPr="0041209C">
        <w:rPr>
          <w:rStyle w:val="af6"/>
          <w:rFonts w:eastAsia="Guttman Hodes" w:hint="cs"/>
          <w:rtl/>
        </w:rPr>
        <w:instrText xml:space="preserve"> _</w:instrText>
      </w:r>
      <w:r w:rsidRPr="0041209C">
        <w:rPr>
          <w:rStyle w:val="af6"/>
          <w:rFonts w:eastAsia="Guttman Hodes" w:hint="cs"/>
        </w:rPr>
        <w:instrText>Ref75033921 \r \h</w:instrText>
      </w:r>
      <w:r w:rsidRPr="0041209C">
        <w:rPr>
          <w:rStyle w:val="af6"/>
          <w:rFonts w:eastAsia="Guttman Hodes"/>
          <w:rtl/>
        </w:rPr>
        <w:instrText xml:space="preserve"> </w:instrText>
      </w:r>
      <w:r w:rsidRPr="0041209C">
        <w:rPr>
          <w:rStyle w:val="af6"/>
          <w:rFonts w:eastAsia="Guttman Hodes"/>
          <w:rtl/>
        </w:rPr>
      </w:r>
      <w:r w:rsidRPr="0041209C">
        <w:rPr>
          <w:rStyle w:val="af6"/>
          <w:rFonts w:eastAsia="Guttman Hodes"/>
          <w:rtl/>
        </w:rPr>
        <w:fldChar w:fldCharType="separate"/>
      </w:r>
      <w:r w:rsidR="00AA5F53">
        <w:rPr>
          <w:rStyle w:val="af6"/>
          <w:rFonts w:eastAsia="Guttman Hodes"/>
          <w:cs/>
        </w:rPr>
        <w:t>‎</w:t>
      </w:r>
      <w:r w:rsidR="00AA5F53">
        <w:rPr>
          <w:rStyle w:val="af6"/>
          <w:rFonts w:eastAsia="Guttman Hodes"/>
          <w:rtl/>
        </w:rPr>
        <w:t>מו)</w:t>
      </w:r>
      <w:r w:rsidRPr="0041209C">
        <w:rPr>
          <w:rStyle w:val="af6"/>
          <w:rFonts w:eastAsia="Guttman Hodes"/>
          <w:rtl/>
        </w:rPr>
        <w:fldChar w:fldCharType="end"/>
      </w:r>
      <w:r>
        <w:rPr>
          <w:rFonts w:hint="cs"/>
          <w:rtl/>
        </w:rPr>
        <w:t>.</w:t>
      </w:r>
    </w:p>
    <w:p w14:paraId="21DF7010" w14:textId="77777777" w:rsidR="00940301" w:rsidRPr="00D4073F" w:rsidRDefault="00940301" w:rsidP="00940301">
      <w:pPr>
        <w:pStyle w:val="afd"/>
        <w:rPr>
          <w:rtl/>
        </w:rPr>
      </w:pPr>
      <w:bookmarkStart w:id="3271" w:name="_Toc75106861"/>
      <w:r>
        <w:rPr>
          <w:rFonts w:hint="cs"/>
          <w:rtl/>
        </w:rPr>
        <w:t>ד' הגאונים והרמב"ם דא"צ טענה וג"ש</w:t>
      </w:r>
      <w:bookmarkEnd w:id="3271"/>
    </w:p>
    <w:p w14:paraId="13DAE64A" w14:textId="77777777" w:rsidR="00940301" w:rsidRDefault="00940301" w:rsidP="00940301">
      <w:pPr>
        <w:pStyle w:val="1"/>
        <w:rPr>
          <w:rtl/>
        </w:rPr>
      </w:pPr>
      <w:bookmarkStart w:id="3272" w:name="_Toc75106862"/>
      <w:r>
        <w:rPr>
          <w:rFonts w:hint="cs"/>
          <w:rtl/>
        </w:rPr>
        <w:t>דברי הרמב"ן דבחזקת נזיקין ותשמישין א"צ טענה וסגי בשתק</w:t>
      </w:r>
      <w:bookmarkEnd w:id="3272"/>
    </w:p>
    <w:p w14:paraId="4FC15B81" w14:textId="77777777" w:rsidR="00940301" w:rsidRDefault="00940301" w:rsidP="00940301">
      <w:pPr>
        <w:pStyle w:val="a2"/>
        <w:rPr>
          <w:rtl/>
        </w:rPr>
      </w:pPr>
      <w:bookmarkStart w:id="3273" w:name="_Toc75106863"/>
      <w:r>
        <w:rPr>
          <w:rFonts w:hint="cs"/>
          <w:rtl/>
        </w:rPr>
        <w:t>דברי הרמב"ן דחזקת נזיקין היא בחזקה בלא טענה דהחזקה עצמה היא הראיה</w:t>
      </w:r>
      <w:bookmarkEnd w:id="3273"/>
    </w:p>
    <w:p w14:paraId="47E04DA9" w14:textId="2F98B3A6" w:rsidR="00940301" w:rsidRDefault="00940301" w:rsidP="0008214F">
      <w:pPr>
        <w:pStyle w:val="a"/>
      </w:pPr>
      <w:bookmarkStart w:id="3274" w:name="_Ref75081375"/>
      <w:r>
        <w:rPr>
          <w:rFonts w:hint="cs"/>
          <w:rtl/>
        </w:rPr>
        <w:t xml:space="preserve">כתב </w:t>
      </w:r>
      <w:r w:rsidRPr="00976522">
        <w:rPr>
          <w:rStyle w:val="af8"/>
          <w:rFonts w:hint="cs"/>
          <w:rtl/>
        </w:rPr>
        <w:t>הרמב"ן בחי'</w:t>
      </w:r>
      <w:r>
        <w:rPr>
          <w:rFonts w:hint="cs"/>
          <w:rtl/>
        </w:rPr>
        <w:t xml:space="preserve"> </w:t>
      </w:r>
      <w:r w:rsidRPr="007A5AC4">
        <w:rPr>
          <w:rStyle w:val="af6"/>
          <w:rFonts w:eastAsia="Guttman Hodes" w:hint="cs"/>
          <w:rtl/>
        </w:rPr>
        <w:t xml:space="preserve">(ד"ה ואחרים) </w:t>
      </w:r>
      <w:r>
        <w:rPr>
          <w:rFonts w:hint="cs"/>
          <w:rtl/>
        </w:rPr>
        <w:t xml:space="preserve">דהא דמהני חזקה לנזיקין, היינו בחזקה שלא מחמת טענה, דהחזקה עצמה היא הראיה, ועי' במה שביאר </w:t>
      </w:r>
      <w:r w:rsidRPr="000B7A90">
        <w:rPr>
          <w:rStyle w:val="af8"/>
          <w:rFonts w:hint="cs"/>
          <w:rtl/>
        </w:rPr>
        <w:t>בחי' רבי נחום</w:t>
      </w:r>
      <w:r>
        <w:rPr>
          <w:rFonts w:hint="cs"/>
          <w:rtl/>
        </w:rPr>
        <w:t xml:space="preserve"> </w:t>
      </w:r>
      <w:r w:rsidRPr="00A256FA">
        <w:rPr>
          <w:rStyle w:val="af6"/>
          <w:rFonts w:eastAsia="Guttman Hodes" w:hint="cs"/>
          <w:rtl/>
        </w:rPr>
        <w:t xml:space="preserve">(עי' 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Ref75086215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עו)</w:t>
      </w:r>
      <w:r w:rsidRPr="00A256FA">
        <w:rPr>
          <w:rStyle w:val="af6"/>
          <w:rFonts w:eastAsia="Guttman Hodes"/>
          <w:rtl/>
        </w:rPr>
        <w:fldChar w:fldCharType="end"/>
      </w:r>
      <w:r>
        <w:rPr>
          <w:rFonts w:hint="cs"/>
          <w:rtl/>
        </w:rPr>
        <w:t xml:space="preserve"> בדברי </w:t>
      </w:r>
      <w:r w:rsidRPr="000B7A90">
        <w:rPr>
          <w:rStyle w:val="af8"/>
          <w:rFonts w:hint="cs"/>
          <w:rtl/>
        </w:rPr>
        <w:t>הרמב"ן</w:t>
      </w:r>
      <w:r>
        <w:rPr>
          <w:rFonts w:hint="cs"/>
          <w:rtl/>
        </w:rPr>
        <w:t>.</w:t>
      </w:r>
      <w:bookmarkEnd w:id="3274"/>
    </w:p>
    <w:p w14:paraId="03103885" w14:textId="77777777" w:rsidR="00940301" w:rsidRDefault="00940301" w:rsidP="00940301">
      <w:pPr>
        <w:pStyle w:val="a2"/>
        <w:rPr>
          <w:rtl/>
        </w:rPr>
      </w:pPr>
      <w:bookmarkStart w:id="3275" w:name="_Toc75106864"/>
      <w:r>
        <w:rPr>
          <w:rFonts w:hint="cs"/>
          <w:rtl/>
        </w:rPr>
        <w:t>דברי הרמב"ן דמוכח דא"צ טענה מהא דלא טענו שמכר להם קרקע ואמר אביי שיש להם חזקה</w:t>
      </w:r>
      <w:bookmarkEnd w:id="3275"/>
      <w:r>
        <w:rPr>
          <w:rFonts w:hint="cs"/>
          <w:rtl/>
        </w:rPr>
        <w:t xml:space="preserve"> </w:t>
      </w:r>
    </w:p>
    <w:p w14:paraId="2054FDEA" w14:textId="77777777" w:rsidR="00940301" w:rsidRDefault="00940301" w:rsidP="0008214F">
      <w:pPr>
        <w:pStyle w:val="a"/>
        <w:rPr>
          <w:rtl/>
        </w:rPr>
      </w:pPr>
      <w:bookmarkStart w:id="3276" w:name="_Ref74861336"/>
      <w:r>
        <w:rPr>
          <w:rFonts w:hint="cs"/>
          <w:rtl/>
        </w:rPr>
        <w:t xml:space="preserve">וכתב </w:t>
      </w:r>
      <w:r w:rsidRPr="002877E0">
        <w:rPr>
          <w:rStyle w:val="af8"/>
          <w:rFonts w:hint="cs"/>
          <w:rtl/>
        </w:rPr>
        <w:t>הרמב"ן במלחמות לעיל</w:t>
      </w:r>
      <w:r>
        <w:rPr>
          <w:rFonts w:hint="cs"/>
          <w:rtl/>
        </w:rPr>
        <w:t xml:space="preserve"> </w:t>
      </w:r>
      <w:r w:rsidRPr="00233007">
        <w:rPr>
          <w:rStyle w:val="af6"/>
          <w:rFonts w:eastAsia="Guttman Hodes" w:hint="cs"/>
          <w:rtl/>
        </w:rPr>
        <w:t>(</w:t>
      </w:r>
      <w:r>
        <w:rPr>
          <w:rStyle w:val="af6"/>
          <w:rFonts w:eastAsia="Guttman Hodes" w:hint="cs"/>
          <w:rtl/>
        </w:rPr>
        <w:t>ד.</w:t>
      </w:r>
      <w:r w:rsidRPr="00233007">
        <w:rPr>
          <w:rStyle w:val="af6"/>
          <w:rFonts w:eastAsia="Guttman Hodes" w:hint="cs"/>
          <w:rtl/>
        </w:rPr>
        <w:t xml:space="preserve"> מדה"ר ד"ה אמר הכותב, [מהדו' </w:t>
      </w:r>
      <w:r w:rsidRPr="00245BAF">
        <w:rPr>
          <w:rStyle w:val="af6"/>
          <w:rFonts w:eastAsia="Guttman Hodes" w:hint="cs"/>
          <w:rtl/>
        </w:rPr>
        <w:t xml:space="preserve">עוז והדר עמ' </w:t>
      </w:r>
      <w:r>
        <w:rPr>
          <w:rStyle w:val="af6"/>
          <w:rFonts w:eastAsia="Guttman Hodes" w:hint="cs"/>
          <w:rtl/>
        </w:rPr>
        <w:t>י' ד"ה והעיקר</w:t>
      </w:r>
      <w:r w:rsidRPr="00245BAF">
        <w:rPr>
          <w:rStyle w:val="af6"/>
          <w:rFonts w:eastAsia="Guttman Hodes" w:hint="cs"/>
          <w:rtl/>
        </w:rPr>
        <w:t>])</w:t>
      </w:r>
      <w:r>
        <w:rPr>
          <w:rFonts w:hint="cs"/>
          <w:rtl/>
        </w:rPr>
        <w:t xml:space="preserve"> דכן מוכח בסוגיין בחזקת נזיקין דא"צ טענה, מהא דהאומנים לא טענו לרב יוסף שמכר להם, ורק אביי אמר לרב יוסף דכיון שראית שהם משתמשים ושתקת, א"כ אמרינן דמחלת להם על הנזק, ואסור לך לסלקם, א"כ מוכח דמהני החזקה בלא טענה כלל, כיון שאינה חזקה על עצם הקרקע, אלא רק על הנזק, וביאר </w:t>
      </w:r>
      <w:r w:rsidRPr="002877E0">
        <w:rPr>
          <w:rStyle w:val="af8"/>
          <w:rFonts w:hint="cs"/>
          <w:rtl/>
        </w:rPr>
        <w:t>הרמב"ן במלחמות לעיל</w:t>
      </w:r>
      <w:r>
        <w:rPr>
          <w:rFonts w:hint="cs"/>
          <w:rtl/>
        </w:rPr>
        <w:t xml:space="preserve"> דהאומנים לא היו נכנסים לרשותו של רב יוסף, אלא היו יושבים בצל של האילן.</w:t>
      </w:r>
      <w:bookmarkEnd w:id="3276"/>
    </w:p>
    <w:p w14:paraId="779DCB4E" w14:textId="77777777" w:rsidR="00940301" w:rsidRPr="00635B48" w:rsidRDefault="00940301" w:rsidP="00940301">
      <w:pPr>
        <w:pStyle w:val="a2"/>
        <w:rPr>
          <w:rtl/>
        </w:rPr>
      </w:pPr>
      <w:bookmarkStart w:id="3277" w:name="_Toc75106865"/>
      <w:r>
        <w:rPr>
          <w:rFonts w:hint="cs"/>
          <w:rtl/>
        </w:rPr>
        <w:t>דברי הרמב"ן דבחזקת תשמישין סגי בטענת מחילה וא"צ טענה ולכן א"צ חזקת ג"ש לזה</w:t>
      </w:r>
      <w:bookmarkEnd w:id="3277"/>
    </w:p>
    <w:p w14:paraId="7B8D633F" w14:textId="77777777" w:rsidR="00940301" w:rsidRDefault="00940301" w:rsidP="0008214F">
      <w:pPr>
        <w:pStyle w:val="a"/>
        <w:rPr>
          <w:rtl/>
        </w:rPr>
      </w:pPr>
      <w:bookmarkStart w:id="3278" w:name="_Ref75033496"/>
      <w:r>
        <w:rPr>
          <w:rFonts w:hint="cs"/>
          <w:rtl/>
        </w:rPr>
        <w:t xml:space="preserve">כתב </w:t>
      </w:r>
      <w:r w:rsidRPr="00AD21E1">
        <w:rPr>
          <w:rStyle w:val="af8"/>
          <w:rFonts w:hint="cs"/>
          <w:rtl/>
        </w:rPr>
        <w:t>הרמב"ן בחי' לעיל</w:t>
      </w:r>
      <w:r>
        <w:rPr>
          <w:rFonts w:hint="cs"/>
          <w:rtl/>
        </w:rPr>
        <w:t xml:space="preserve"> </w:t>
      </w:r>
      <w:r w:rsidRPr="006F3204">
        <w:rPr>
          <w:rStyle w:val="af6"/>
          <w:rFonts w:eastAsia="Guttman Hodes" w:hint="cs"/>
          <w:rtl/>
        </w:rPr>
        <w:t>(ו. ד"ה ואחרים)</w:t>
      </w:r>
      <w:r>
        <w:rPr>
          <w:rFonts w:hint="cs"/>
          <w:rtl/>
        </w:rPr>
        <w:t xml:space="preserve"> בשם </w:t>
      </w:r>
      <w:r w:rsidRPr="007F34E9">
        <w:rPr>
          <w:rStyle w:val="af8"/>
          <w:rFonts w:hint="cs"/>
          <w:rtl/>
        </w:rPr>
        <w:t>אחרים</w:t>
      </w:r>
      <w:r>
        <w:rPr>
          <w:rFonts w:hint="cs"/>
          <w:rtl/>
        </w:rPr>
        <w:t xml:space="preserve"> דבחזקת תשמישין סגי בטענת מחילה</w:t>
      </w:r>
      <w:bookmarkEnd w:id="3278"/>
      <w:r>
        <w:rPr>
          <w:rFonts w:hint="cs"/>
          <w:rtl/>
        </w:rPr>
        <w:t xml:space="preserve">, וכ"כ </w:t>
      </w:r>
      <w:r w:rsidRPr="002877E0">
        <w:rPr>
          <w:rStyle w:val="af8"/>
          <w:rFonts w:hint="cs"/>
          <w:rtl/>
        </w:rPr>
        <w:t>הרמב"ן במלחמות לעיל</w:t>
      </w:r>
      <w:r>
        <w:rPr>
          <w:rFonts w:hint="cs"/>
          <w:rtl/>
        </w:rPr>
        <w:t xml:space="preserve"> </w:t>
      </w:r>
      <w:r w:rsidRPr="006F3204">
        <w:rPr>
          <w:rStyle w:val="af6"/>
          <w:rFonts w:eastAsia="Guttman Hodes" w:hint="cs"/>
          <w:rtl/>
        </w:rPr>
        <w:t>(ג: מדה"ר ד"ה אמר הכותב, [מהדו' עוז והדר עמ' ט'])</w:t>
      </w:r>
      <w:r>
        <w:rPr>
          <w:rFonts w:hint="cs"/>
          <w:rtl/>
        </w:rPr>
        <w:t xml:space="preserve"> דבחזקת תשמישין בסמיכת קורה לכותל, מהני החזקה אף בלא טענה, דהחזקה היא להעמיד את הקורה במקומה, ואם נפל הכותל אין לו כל חזקה</w:t>
      </w:r>
      <w:r>
        <w:rPr>
          <w:rStyle w:val="af0"/>
          <w:rtl/>
        </w:rPr>
        <w:footnoteReference w:id="51"/>
      </w:r>
      <w:r>
        <w:rPr>
          <w:rFonts w:hint="cs"/>
          <w:rtl/>
        </w:rPr>
        <w:t xml:space="preserve">, וכתב </w:t>
      </w:r>
      <w:r w:rsidRPr="009A35DB">
        <w:rPr>
          <w:rStyle w:val="af8"/>
          <w:rFonts w:hint="cs"/>
          <w:rtl/>
        </w:rPr>
        <w:t>הרמב"ן</w:t>
      </w:r>
      <w:r>
        <w:rPr>
          <w:rFonts w:hint="cs"/>
          <w:rtl/>
        </w:rPr>
        <w:t xml:space="preserve"> דלכן א"צ חזקת ג"ש לחזקה זו.</w:t>
      </w:r>
    </w:p>
    <w:p w14:paraId="7A256816" w14:textId="77777777" w:rsidR="00940301" w:rsidRPr="00A95AB5" w:rsidRDefault="00940301" w:rsidP="00940301">
      <w:pPr>
        <w:pStyle w:val="a2"/>
        <w:rPr>
          <w:rtl/>
        </w:rPr>
      </w:pPr>
    </w:p>
    <w:p w14:paraId="08170C1B" w14:textId="77777777" w:rsidR="00940301" w:rsidRDefault="00940301" w:rsidP="00940301">
      <w:pPr>
        <w:pStyle w:val="a2"/>
        <w:rPr>
          <w:rtl/>
        </w:rPr>
      </w:pPr>
      <w:bookmarkStart w:id="3279" w:name="_Toc75106866"/>
      <w:r>
        <w:rPr>
          <w:rFonts w:hint="cs"/>
          <w:rtl/>
        </w:rPr>
        <w:lastRenderedPageBreak/>
        <w:t>בי' הרמב"ן דחזקת תשמישין לי' קורות קלות מהני לה' קורות כבדות דאינו מכביד יותר בכותל</w:t>
      </w:r>
      <w:bookmarkEnd w:id="3279"/>
    </w:p>
    <w:p w14:paraId="773821E0" w14:textId="39829935" w:rsidR="00940301" w:rsidRPr="00C35570" w:rsidRDefault="00940301" w:rsidP="0008214F">
      <w:pPr>
        <w:pStyle w:val="a"/>
        <w:rPr>
          <w:rtl/>
        </w:rPr>
      </w:pPr>
      <w:bookmarkStart w:id="3280" w:name="_Ref75035295"/>
      <w:r>
        <w:rPr>
          <w:rFonts w:hint="cs"/>
          <w:rtl/>
        </w:rPr>
        <w:t xml:space="preserve">והא דבסמך להורדי </w:t>
      </w:r>
      <w:r w:rsidRPr="008253F8">
        <w:rPr>
          <w:rStyle w:val="afa"/>
          <w:rFonts w:hint="cs"/>
          <w:rtl/>
        </w:rPr>
        <w:t xml:space="preserve">[קורות </w:t>
      </w:r>
      <w:r>
        <w:rPr>
          <w:rStyle w:val="afa"/>
          <w:rFonts w:hint="cs"/>
          <w:rtl/>
        </w:rPr>
        <w:t>קטנות</w:t>
      </w:r>
      <w:r w:rsidRPr="008253F8">
        <w:rPr>
          <w:rStyle w:val="afa"/>
          <w:rFonts w:hint="cs"/>
          <w:rtl/>
        </w:rPr>
        <w:t xml:space="preserve">] </w:t>
      </w:r>
      <w:r>
        <w:rPr>
          <w:rFonts w:hint="cs"/>
          <w:rtl/>
        </w:rPr>
        <w:t xml:space="preserve">מהני המחילה אף לכשורי, </w:t>
      </w:r>
      <w:r w:rsidRPr="008253F8">
        <w:rPr>
          <w:rStyle w:val="afa"/>
          <w:rFonts w:hint="cs"/>
          <w:rtl/>
        </w:rPr>
        <w:t xml:space="preserve">[קורות </w:t>
      </w:r>
      <w:r>
        <w:rPr>
          <w:rStyle w:val="afa"/>
          <w:rFonts w:hint="cs"/>
          <w:rtl/>
        </w:rPr>
        <w:t>כבדות</w:t>
      </w:r>
      <w:r w:rsidRPr="008253F8">
        <w:rPr>
          <w:rStyle w:val="afa"/>
          <w:rFonts w:hint="cs"/>
          <w:rtl/>
        </w:rPr>
        <w:t xml:space="preserve">], </w:t>
      </w:r>
      <w:r>
        <w:rPr>
          <w:rFonts w:hint="cs"/>
          <w:rtl/>
        </w:rPr>
        <w:t xml:space="preserve">ביאר </w:t>
      </w:r>
      <w:r w:rsidRPr="007F34E9">
        <w:rPr>
          <w:rStyle w:val="af8"/>
          <w:rFonts w:hint="cs"/>
          <w:rtl/>
        </w:rPr>
        <w:t xml:space="preserve">הרמב"ן </w:t>
      </w:r>
      <w:r w:rsidRPr="00AD21E1">
        <w:rPr>
          <w:rStyle w:val="af8"/>
          <w:rFonts w:hint="cs"/>
          <w:rtl/>
        </w:rPr>
        <w:t>בחי' לעיל</w:t>
      </w:r>
      <w:r>
        <w:rPr>
          <w:rFonts w:hint="cs"/>
          <w:rtl/>
        </w:rPr>
        <w:t xml:space="preserve"> </w:t>
      </w:r>
      <w:r w:rsidRPr="006F3204">
        <w:rPr>
          <w:rStyle w:val="af6"/>
          <w:rFonts w:eastAsia="Guttman Hodes" w:hint="cs"/>
          <w:rtl/>
        </w:rPr>
        <w:t>(ו. ד"ה ואחרים)</w:t>
      </w:r>
      <w:r>
        <w:rPr>
          <w:rFonts w:hint="cs"/>
          <w:rtl/>
        </w:rPr>
        <w:t xml:space="preserve"> דהיינו באופן שאינו מכביד יותר על הכותל, כגון שהוחזק לעשרה הורדי, דיכול להניח במקומם חמישה כשורי,</w:t>
      </w:r>
      <w:r w:rsidRPr="008253F8">
        <w:rPr>
          <w:rStyle w:val="afa"/>
          <w:rFonts w:hint="cs"/>
          <w:rtl/>
        </w:rPr>
        <w:t xml:space="preserve"> </w:t>
      </w:r>
      <w:r>
        <w:rPr>
          <w:rFonts w:hint="cs"/>
          <w:rtl/>
        </w:rPr>
        <w:t xml:space="preserve">וכתב </w:t>
      </w:r>
      <w:r w:rsidRPr="007F34E9">
        <w:rPr>
          <w:rStyle w:val="af8"/>
          <w:rFonts w:hint="cs"/>
          <w:rtl/>
        </w:rPr>
        <w:t xml:space="preserve">הרמב"ן </w:t>
      </w:r>
      <w:r>
        <w:rPr>
          <w:rFonts w:hint="cs"/>
          <w:rtl/>
        </w:rPr>
        <w:t xml:space="preserve">דכ"מ מדברי </w:t>
      </w:r>
      <w:r w:rsidRPr="007F34E9">
        <w:rPr>
          <w:rStyle w:val="af8"/>
          <w:rFonts w:hint="cs"/>
          <w:rtl/>
        </w:rPr>
        <w:t>רש"י</w:t>
      </w:r>
      <w:r w:rsidRPr="00051814">
        <w:rPr>
          <w:rFonts w:hint="cs"/>
          <w:rtl/>
        </w:rPr>
        <w:t xml:space="preserve">, ומיושבת בזה קושית </w:t>
      </w:r>
      <w:r>
        <w:rPr>
          <w:rStyle w:val="af8"/>
          <w:rFonts w:hint="cs"/>
          <w:rtl/>
        </w:rPr>
        <w:t xml:space="preserve">התוס' </w:t>
      </w:r>
      <w:r w:rsidRPr="00051814">
        <w:rPr>
          <w:rFonts w:hint="cs"/>
          <w:rtl/>
        </w:rPr>
        <w:t>על</w:t>
      </w:r>
      <w:r>
        <w:rPr>
          <w:rStyle w:val="af8"/>
          <w:rFonts w:hint="cs"/>
          <w:rtl/>
        </w:rPr>
        <w:t xml:space="preserve"> </w:t>
      </w:r>
      <w:r w:rsidRPr="00051814">
        <w:rPr>
          <w:rStyle w:val="af6"/>
          <w:rFonts w:eastAsia="Guttman Hodes" w:hint="cs"/>
          <w:rtl/>
        </w:rPr>
        <w:t xml:space="preserve">(עי' אות </w:t>
      </w:r>
      <w:r w:rsidRPr="00051814">
        <w:rPr>
          <w:rStyle w:val="af6"/>
          <w:rFonts w:eastAsia="Guttman Hodes"/>
          <w:rtl/>
        </w:rPr>
        <w:fldChar w:fldCharType="begin"/>
      </w:r>
      <w:r w:rsidRPr="00051814">
        <w:rPr>
          <w:rStyle w:val="af6"/>
          <w:rFonts w:eastAsia="Guttman Hodes"/>
          <w:rtl/>
        </w:rPr>
        <w:instrText xml:space="preserve"> </w:instrText>
      </w:r>
      <w:r w:rsidRPr="00051814">
        <w:rPr>
          <w:rStyle w:val="af6"/>
          <w:rFonts w:eastAsia="Guttman Hodes" w:hint="cs"/>
        </w:rPr>
        <w:instrText>REF</w:instrText>
      </w:r>
      <w:r w:rsidRPr="00051814">
        <w:rPr>
          <w:rStyle w:val="af6"/>
          <w:rFonts w:eastAsia="Guttman Hodes" w:hint="cs"/>
          <w:rtl/>
        </w:rPr>
        <w:instrText xml:space="preserve"> _</w:instrText>
      </w:r>
      <w:r w:rsidRPr="00051814">
        <w:rPr>
          <w:rStyle w:val="af6"/>
          <w:rFonts w:eastAsia="Guttman Hodes" w:hint="cs"/>
        </w:rPr>
        <w:instrText>Ref75033997 \r \h</w:instrText>
      </w:r>
      <w:r w:rsidRPr="00051814">
        <w:rPr>
          <w:rStyle w:val="af6"/>
          <w:rFonts w:eastAsia="Guttman Hodes"/>
          <w:rtl/>
        </w:rPr>
        <w:instrText xml:space="preserve"> </w:instrText>
      </w:r>
      <w:r w:rsidRPr="00051814">
        <w:rPr>
          <w:rStyle w:val="af6"/>
          <w:rFonts w:eastAsia="Guttman Hodes"/>
          <w:rtl/>
        </w:rPr>
      </w:r>
      <w:r w:rsidRPr="00051814">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051814">
        <w:rPr>
          <w:rStyle w:val="af6"/>
          <w:rFonts w:eastAsia="Guttman Hodes"/>
          <w:rtl/>
        </w:rPr>
        <w:fldChar w:fldCharType="end"/>
      </w:r>
      <w:r>
        <w:rPr>
          <w:rStyle w:val="af8"/>
          <w:rFonts w:hint="cs"/>
          <w:rtl/>
        </w:rPr>
        <w:t xml:space="preserve"> הריב"ם</w:t>
      </w:r>
      <w:r>
        <w:rPr>
          <w:rFonts w:hint="cs"/>
          <w:rtl/>
        </w:rPr>
        <w:t>.</w:t>
      </w:r>
      <w:bookmarkEnd w:id="3280"/>
    </w:p>
    <w:p w14:paraId="3F7885D0" w14:textId="77777777" w:rsidR="00940301" w:rsidRPr="001D6B03" w:rsidRDefault="00940301" w:rsidP="00940301">
      <w:pPr>
        <w:pStyle w:val="1"/>
        <w:rPr>
          <w:rtl/>
        </w:rPr>
      </w:pPr>
      <w:bookmarkStart w:id="3281" w:name="_Toc75106867"/>
      <w:r>
        <w:rPr>
          <w:rFonts w:hint="cs"/>
          <w:rtl/>
        </w:rPr>
        <w:t>בי' הרמב"ן בשם הגאונים דבחזקת נזיקין ותשמישין סגי בל' יום</w:t>
      </w:r>
      <w:bookmarkEnd w:id="3281"/>
    </w:p>
    <w:p w14:paraId="0DB244B9" w14:textId="77777777" w:rsidR="00940301" w:rsidRPr="00D4073F" w:rsidRDefault="00940301" w:rsidP="00940301">
      <w:pPr>
        <w:pStyle w:val="a2"/>
        <w:rPr>
          <w:rtl/>
        </w:rPr>
      </w:pPr>
      <w:bookmarkStart w:id="3282" w:name="_Toc75106868"/>
      <w:r>
        <w:rPr>
          <w:rFonts w:hint="cs"/>
          <w:rtl/>
        </w:rPr>
        <w:t>דברי הרמב"ן בשם הגאונים ור"ח והרי"ף דבחזקת נזיקין ותשמישין א"צ ג"ש ומהני חזקה בל' יום</w:t>
      </w:r>
      <w:bookmarkEnd w:id="3282"/>
    </w:p>
    <w:p w14:paraId="0B031D9D" w14:textId="77777777" w:rsidR="00940301" w:rsidRDefault="00940301" w:rsidP="0008214F">
      <w:pPr>
        <w:pStyle w:val="a"/>
        <w:rPr>
          <w:rtl/>
        </w:rPr>
      </w:pPr>
      <w:bookmarkStart w:id="3283" w:name="_Ref75036519"/>
      <w:r>
        <w:rPr>
          <w:rFonts w:hint="cs"/>
          <w:rtl/>
        </w:rPr>
        <w:t xml:space="preserve">וכתב </w:t>
      </w:r>
      <w:r w:rsidRPr="00976522">
        <w:rPr>
          <w:rStyle w:val="af8"/>
          <w:rFonts w:hint="cs"/>
          <w:rtl/>
        </w:rPr>
        <w:t>הרמב"ן בחי'</w:t>
      </w:r>
      <w:r>
        <w:rPr>
          <w:rFonts w:hint="cs"/>
          <w:rtl/>
        </w:rPr>
        <w:t xml:space="preserve"> </w:t>
      </w:r>
      <w:r w:rsidRPr="00976522">
        <w:rPr>
          <w:rStyle w:val="af6"/>
          <w:rFonts w:eastAsia="Guttman Hodes" w:hint="cs"/>
          <w:rtl/>
        </w:rPr>
        <w:t>(ד"ה עוד)</w:t>
      </w:r>
      <w:r>
        <w:rPr>
          <w:rFonts w:hint="cs"/>
          <w:rtl/>
        </w:rPr>
        <w:t xml:space="preserve"> בשם </w:t>
      </w:r>
      <w:r w:rsidRPr="00635B48">
        <w:rPr>
          <w:rStyle w:val="af8"/>
          <w:rFonts w:hint="cs"/>
          <w:rtl/>
        </w:rPr>
        <w:t>הגאונים</w:t>
      </w:r>
      <w:r>
        <w:rPr>
          <w:rFonts w:hint="cs"/>
          <w:rtl/>
        </w:rPr>
        <w:t xml:space="preserve"> דא"צ ג"ש לחזקת נזיקין, והא דבחזקה בטענה צריך חזקת ג"ש, הוא כיון דיכול לטעון לו אחוי שטרך,</w:t>
      </w:r>
      <w:r w:rsidRPr="002877E0">
        <w:rPr>
          <w:rFonts w:hint="cs"/>
          <w:rtl/>
        </w:rPr>
        <w:t xml:space="preserve"> </w:t>
      </w:r>
      <w:r>
        <w:rPr>
          <w:rFonts w:hint="cs"/>
          <w:rtl/>
        </w:rPr>
        <w:t xml:space="preserve">וכ"כ </w:t>
      </w:r>
      <w:r w:rsidRPr="002877E0">
        <w:rPr>
          <w:rStyle w:val="af8"/>
          <w:rFonts w:hint="cs"/>
          <w:rtl/>
        </w:rPr>
        <w:t>הרמב"ן במלחמות לעיל</w:t>
      </w:r>
      <w:r>
        <w:rPr>
          <w:rFonts w:hint="cs"/>
          <w:rtl/>
        </w:rPr>
        <w:t xml:space="preserve"> </w:t>
      </w:r>
      <w:r w:rsidRPr="00233007">
        <w:rPr>
          <w:rStyle w:val="af6"/>
          <w:rFonts w:eastAsia="Guttman Hodes" w:hint="cs"/>
          <w:rtl/>
        </w:rPr>
        <w:t>(</w:t>
      </w:r>
      <w:r>
        <w:rPr>
          <w:rStyle w:val="af6"/>
          <w:rFonts w:eastAsia="Guttman Hodes" w:hint="cs"/>
          <w:rtl/>
        </w:rPr>
        <w:t>ד.</w:t>
      </w:r>
      <w:r w:rsidRPr="00233007">
        <w:rPr>
          <w:rStyle w:val="af6"/>
          <w:rFonts w:eastAsia="Guttman Hodes" w:hint="cs"/>
          <w:rtl/>
        </w:rPr>
        <w:t xml:space="preserve"> מדה"ר ד"ה אמר הכותב, [מהדו' </w:t>
      </w:r>
      <w:r w:rsidRPr="00245BAF">
        <w:rPr>
          <w:rStyle w:val="af6"/>
          <w:rFonts w:eastAsia="Guttman Hodes" w:hint="cs"/>
          <w:rtl/>
        </w:rPr>
        <w:t xml:space="preserve">עוז והדר עמ' </w:t>
      </w:r>
      <w:r>
        <w:rPr>
          <w:rStyle w:val="af6"/>
          <w:rFonts w:eastAsia="Guttman Hodes" w:hint="cs"/>
          <w:rtl/>
        </w:rPr>
        <w:t>י' ד"ה והעיקר</w:t>
      </w:r>
      <w:r w:rsidRPr="00245BAF">
        <w:rPr>
          <w:rStyle w:val="af6"/>
          <w:rFonts w:eastAsia="Guttman Hodes" w:hint="cs"/>
          <w:rtl/>
        </w:rPr>
        <w:t>])</w:t>
      </w:r>
      <w:r>
        <w:rPr>
          <w:rFonts w:hint="cs"/>
          <w:rtl/>
        </w:rPr>
        <w:t xml:space="preserve"> בשם </w:t>
      </w:r>
      <w:r w:rsidRPr="00924BA2">
        <w:rPr>
          <w:rStyle w:val="af8"/>
          <w:rFonts w:hint="cs"/>
          <w:rtl/>
        </w:rPr>
        <w:t>הגאונים</w:t>
      </w:r>
      <w:r>
        <w:rPr>
          <w:rFonts w:hint="cs"/>
          <w:rtl/>
        </w:rPr>
        <w:t xml:space="preserve"> דבחזקת נזיקין ובחזקת תשמישין, א"צ ג"ש והחזקה מתקיימת בל' יום, והביא </w:t>
      </w:r>
      <w:r w:rsidRPr="00976522">
        <w:rPr>
          <w:rStyle w:val="af8"/>
          <w:rFonts w:hint="cs"/>
          <w:rtl/>
        </w:rPr>
        <w:t>הרמב"ן</w:t>
      </w:r>
      <w:r>
        <w:rPr>
          <w:rFonts w:hint="cs"/>
          <w:rtl/>
        </w:rPr>
        <w:t xml:space="preserve"> דכ"כ </w:t>
      </w:r>
      <w:r w:rsidRPr="00976522">
        <w:rPr>
          <w:rStyle w:val="af8"/>
          <w:rFonts w:hint="cs"/>
          <w:rtl/>
        </w:rPr>
        <w:t>ר"ח והרי"ף בתשו'</w:t>
      </w:r>
      <w:r>
        <w:rPr>
          <w:rFonts w:hint="cs"/>
          <w:rtl/>
        </w:rPr>
        <w:t>.</w:t>
      </w:r>
      <w:bookmarkEnd w:id="3283"/>
    </w:p>
    <w:p w14:paraId="1193D08D" w14:textId="77777777" w:rsidR="00940301" w:rsidRPr="00867B64" w:rsidRDefault="00940301" w:rsidP="00940301">
      <w:pPr>
        <w:pStyle w:val="a2"/>
      </w:pPr>
      <w:bookmarkStart w:id="3284" w:name="_Toc75106869"/>
      <w:r>
        <w:rPr>
          <w:rFonts w:hint="cs"/>
          <w:rtl/>
        </w:rPr>
        <w:t>ביאור הרמב"ן דכיון דהחזקה אינה כלפי רבים אלא רק כלפי הניזק ששותק לכן א"צ חזקת ג"ש</w:t>
      </w:r>
      <w:bookmarkEnd w:id="3284"/>
    </w:p>
    <w:p w14:paraId="6EB473C2" w14:textId="77777777" w:rsidR="00940301" w:rsidRDefault="00940301" w:rsidP="0008214F">
      <w:pPr>
        <w:pStyle w:val="a"/>
        <w:rPr>
          <w:rtl/>
        </w:rPr>
      </w:pPr>
      <w:r>
        <w:rPr>
          <w:rFonts w:hint="cs"/>
          <w:rtl/>
        </w:rPr>
        <w:t xml:space="preserve">וביאר </w:t>
      </w:r>
      <w:r w:rsidRPr="00976522">
        <w:rPr>
          <w:rStyle w:val="af8"/>
          <w:rFonts w:hint="cs"/>
          <w:rtl/>
        </w:rPr>
        <w:t>הרמב"ן</w:t>
      </w:r>
      <w:r>
        <w:rPr>
          <w:rFonts w:hint="cs"/>
          <w:rtl/>
        </w:rPr>
        <w:t xml:space="preserve"> </w:t>
      </w:r>
      <w:r w:rsidRPr="002877E0">
        <w:rPr>
          <w:rStyle w:val="af8"/>
          <w:rFonts w:hint="cs"/>
          <w:rtl/>
        </w:rPr>
        <w:t>במלחמות לעיל</w:t>
      </w:r>
      <w:r>
        <w:rPr>
          <w:rFonts w:hint="cs"/>
          <w:rtl/>
        </w:rPr>
        <w:t xml:space="preserve"> דכיון דהחזקה אינה כלפי רבים, והיא רק כלפי הניזק ובעל התשמיש, שהוא רואה ושותק, לכן א"צ חזקת ג"ש.</w:t>
      </w:r>
    </w:p>
    <w:p w14:paraId="1BC9BEB5" w14:textId="77777777" w:rsidR="00940301" w:rsidRPr="00867B64" w:rsidRDefault="00940301" w:rsidP="00940301">
      <w:pPr>
        <w:pStyle w:val="a2"/>
      </w:pPr>
      <w:bookmarkStart w:id="3285" w:name="_Toc75106870"/>
      <w:r>
        <w:rPr>
          <w:rFonts w:hint="cs"/>
          <w:rtl/>
        </w:rPr>
        <w:t>בי' הרמב"ן דמהא דבסוגיין החזקה אינה על קרקע א"כ מוכח דא"צ ג"ש דהיא רק במקום שטר</w:t>
      </w:r>
      <w:bookmarkEnd w:id="3285"/>
    </w:p>
    <w:p w14:paraId="25A5E884" w14:textId="77777777" w:rsidR="00940301" w:rsidRPr="002877E0" w:rsidRDefault="00940301" w:rsidP="0008214F">
      <w:pPr>
        <w:pStyle w:val="a"/>
        <w:rPr>
          <w:rtl/>
        </w:rPr>
      </w:pPr>
      <w:r>
        <w:rPr>
          <w:rFonts w:hint="cs"/>
          <w:rtl/>
        </w:rPr>
        <w:t xml:space="preserve">וכתב </w:t>
      </w:r>
      <w:r w:rsidRPr="002877E0">
        <w:rPr>
          <w:rStyle w:val="af8"/>
          <w:rFonts w:hint="cs"/>
          <w:rtl/>
        </w:rPr>
        <w:t>הרמב"ן במלחמות לעיל</w:t>
      </w:r>
      <w:r>
        <w:rPr>
          <w:rFonts w:hint="cs"/>
          <w:rtl/>
        </w:rPr>
        <w:t xml:space="preserve"> דכיון דמוכח מסוגיין דהחזקה א"צ טענה, דאינה חזקה על עצם הקרקע, אלא רק על הנזק, כיון שהאומנים לא היו נכנסים לרשותו של רב יוסף, א"כ מוכח דא"צ חזקת ג"ש, כיון דא"א לומר בחזקה כזו, דעד ג"ש אין אדם נזהר בשטרו.</w:t>
      </w:r>
    </w:p>
    <w:p w14:paraId="68D5E3B9" w14:textId="77777777" w:rsidR="00940301" w:rsidRDefault="00940301" w:rsidP="00940301">
      <w:pPr>
        <w:pStyle w:val="a2"/>
        <w:rPr>
          <w:rtl/>
        </w:rPr>
      </w:pPr>
      <w:bookmarkStart w:id="3286" w:name="_Toc75106871"/>
      <w:r>
        <w:rPr>
          <w:rFonts w:hint="cs"/>
          <w:rtl/>
        </w:rPr>
        <w:t>דברי הרמב"ן בשם הגאונים דבחזקה שצריכה טענה ל"מ בפחות מג"ש דאמרינן אחוי שטרך</w:t>
      </w:r>
      <w:bookmarkEnd w:id="3286"/>
    </w:p>
    <w:p w14:paraId="708E0CE4" w14:textId="77777777" w:rsidR="00940301" w:rsidRPr="005D1898" w:rsidRDefault="00940301" w:rsidP="0008214F">
      <w:pPr>
        <w:pStyle w:val="a"/>
      </w:pPr>
      <w:bookmarkStart w:id="3287" w:name="_Ref75099754"/>
      <w:r>
        <w:rPr>
          <w:rFonts w:hint="cs"/>
          <w:rtl/>
        </w:rPr>
        <w:t xml:space="preserve">וכתב </w:t>
      </w:r>
      <w:r w:rsidRPr="00EA5928">
        <w:rPr>
          <w:rStyle w:val="af8"/>
          <w:rFonts w:hint="cs"/>
          <w:rtl/>
        </w:rPr>
        <w:t>הרמב"ן</w:t>
      </w:r>
      <w:r>
        <w:rPr>
          <w:rStyle w:val="af8"/>
          <w:rFonts w:hint="cs"/>
          <w:rtl/>
        </w:rPr>
        <w:t xml:space="preserve"> בחי'</w:t>
      </w:r>
      <w:r w:rsidRPr="00EA5928">
        <w:rPr>
          <w:rStyle w:val="af8"/>
          <w:rFonts w:hint="cs"/>
          <w:rtl/>
        </w:rPr>
        <w:t xml:space="preserve"> </w:t>
      </w:r>
      <w:r w:rsidRPr="00976522">
        <w:rPr>
          <w:rStyle w:val="af6"/>
          <w:rFonts w:eastAsia="Guttman Hodes" w:hint="cs"/>
          <w:rtl/>
        </w:rPr>
        <w:t>(ד"ה עוד)</w:t>
      </w:r>
      <w:r>
        <w:rPr>
          <w:rFonts w:hint="cs"/>
          <w:rtl/>
        </w:rPr>
        <w:t xml:space="preserve"> בשם </w:t>
      </w:r>
      <w:r w:rsidRPr="00EA5928">
        <w:rPr>
          <w:rStyle w:val="af8"/>
          <w:rFonts w:hint="cs"/>
          <w:rtl/>
        </w:rPr>
        <w:t>הגאונים</w:t>
      </w:r>
      <w:r>
        <w:rPr>
          <w:rFonts w:hint="cs"/>
          <w:rtl/>
        </w:rPr>
        <w:t xml:space="preserve"> דכל חזקה שצריכה טענה, לא מהני החזקה בפחות מג"ש, וכדמוכח בגמ' לקמן </w:t>
      </w:r>
      <w:r w:rsidRPr="00EA5928">
        <w:rPr>
          <w:rStyle w:val="af6"/>
          <w:rFonts w:eastAsia="Guttman Hodes" w:hint="cs"/>
          <w:rtl/>
        </w:rPr>
        <w:t>(כט.)</w:t>
      </w:r>
      <w:r>
        <w:rPr>
          <w:rFonts w:hint="cs"/>
          <w:rtl/>
        </w:rPr>
        <w:t xml:space="preserve"> דבחזקת ג"ש אמרינן ליה אחוי שטרך כיון דעד ג"ש מיזדהר בשטריה, </w:t>
      </w:r>
      <w:r w:rsidRPr="00EA5928">
        <w:rPr>
          <w:rStyle w:val="afa"/>
          <w:rFonts w:hint="cs"/>
          <w:rtl/>
        </w:rPr>
        <w:t xml:space="preserve">[ועיי"ש במה שהוכיח מזה </w:t>
      </w:r>
      <w:r w:rsidRPr="00EA5928">
        <w:rPr>
          <w:rStyle w:val="affa"/>
          <w:rFonts w:hint="cs"/>
          <w:rtl/>
        </w:rPr>
        <w:t>הרמב"ן</w:t>
      </w:r>
      <w:r w:rsidRPr="00EA5928">
        <w:rPr>
          <w:rStyle w:val="afa"/>
          <w:rFonts w:hint="cs"/>
          <w:rtl/>
        </w:rPr>
        <w:t xml:space="preserve"> לדין קוטרא ובית הכסא דאין להם חזקה]</w:t>
      </w:r>
      <w:r>
        <w:rPr>
          <w:rFonts w:hint="cs"/>
          <w:rtl/>
        </w:rPr>
        <w:t>.</w:t>
      </w:r>
      <w:bookmarkEnd w:id="3287"/>
    </w:p>
    <w:p w14:paraId="14917B1F" w14:textId="77777777" w:rsidR="00940301" w:rsidRDefault="00940301" w:rsidP="00940301">
      <w:pPr>
        <w:pStyle w:val="1"/>
        <w:rPr>
          <w:rtl/>
        </w:rPr>
      </w:pPr>
      <w:bookmarkStart w:id="3288" w:name="_Toc75106872"/>
      <w:r>
        <w:rPr>
          <w:rFonts w:hint="cs"/>
          <w:rtl/>
        </w:rPr>
        <w:t>הוכחת הראשונים מקושית אביי דיש להם חזקה דא"צ טענה</w:t>
      </w:r>
      <w:bookmarkEnd w:id="3288"/>
    </w:p>
    <w:p w14:paraId="2C2D0424" w14:textId="77777777" w:rsidR="00940301" w:rsidRDefault="00940301" w:rsidP="00940301">
      <w:pPr>
        <w:pStyle w:val="a2"/>
        <w:rPr>
          <w:rtl/>
        </w:rPr>
      </w:pPr>
      <w:bookmarkStart w:id="3289" w:name="_Toc75106873"/>
      <w:r>
        <w:rPr>
          <w:rFonts w:hint="cs"/>
          <w:rtl/>
        </w:rPr>
        <w:t>ראית היד רמ"ה והראשונים דמהא דאמר אביי שיש להם חזקה אף שאין להם טענה דא"צ טענה</w:t>
      </w:r>
      <w:bookmarkEnd w:id="3289"/>
    </w:p>
    <w:p w14:paraId="5604B58A" w14:textId="68F43311" w:rsidR="00940301" w:rsidRDefault="00940301" w:rsidP="0008214F">
      <w:pPr>
        <w:pStyle w:val="a"/>
        <w:rPr>
          <w:rtl/>
        </w:rPr>
      </w:pPr>
      <w:bookmarkStart w:id="3290" w:name="_Ref75107052"/>
      <w:r>
        <w:rPr>
          <w:rFonts w:hint="cs"/>
          <w:rtl/>
        </w:rPr>
        <w:t xml:space="preserve">כתב </w:t>
      </w:r>
      <w:r w:rsidRPr="00976522">
        <w:rPr>
          <w:rStyle w:val="af8"/>
          <w:rFonts w:hint="cs"/>
          <w:rtl/>
        </w:rPr>
        <w:t>היד רמ"ה</w:t>
      </w:r>
      <w:r>
        <w:rPr>
          <w:rFonts w:hint="cs"/>
          <w:rtl/>
        </w:rPr>
        <w:t xml:space="preserve"> </w:t>
      </w:r>
      <w:r w:rsidRPr="00F77340">
        <w:rPr>
          <w:rStyle w:val="af6"/>
          <w:rFonts w:eastAsia="Guttman Hodes" w:hint="cs"/>
          <w:rtl/>
        </w:rPr>
        <w:t>(או' פ"ג ד"ה והאי)</w:t>
      </w:r>
      <w:r>
        <w:rPr>
          <w:rFonts w:hint="cs"/>
          <w:rtl/>
        </w:rPr>
        <w:t xml:space="preserve"> דבסוגיין לא היו לאומנים טענה, ואפ"ה אמר אביי לרב יוסף "והא אחזיק להו", וכתב </w:t>
      </w:r>
      <w:r w:rsidRPr="00E5401D">
        <w:rPr>
          <w:rStyle w:val="af8"/>
          <w:rFonts w:hint="cs"/>
          <w:rtl/>
        </w:rPr>
        <w:t>היד רמ"ה</w:t>
      </w:r>
      <w:r>
        <w:rPr>
          <w:rFonts w:hint="cs"/>
          <w:rtl/>
        </w:rPr>
        <w:t xml:space="preserve"> דמוכח דבחזקת נזיקין החזקה היא בשתיקה בעלמא, וא"צ חזקת ג"ש, </w:t>
      </w:r>
      <w:bookmarkStart w:id="3291" w:name="_Ref75106722"/>
      <w:r>
        <w:rPr>
          <w:rFonts w:hint="cs"/>
          <w:rtl/>
        </w:rPr>
        <w:t xml:space="preserve">וכ"כ </w:t>
      </w:r>
      <w:r w:rsidRPr="00976522">
        <w:rPr>
          <w:rStyle w:val="af8"/>
          <w:rFonts w:hint="cs"/>
          <w:rtl/>
        </w:rPr>
        <w:t>הרשב"א</w:t>
      </w:r>
      <w:r>
        <w:rPr>
          <w:rFonts w:hint="cs"/>
          <w:rtl/>
        </w:rPr>
        <w:t xml:space="preserve"> </w:t>
      </w:r>
      <w:r w:rsidRPr="00F77340">
        <w:rPr>
          <w:rStyle w:val="af6"/>
          <w:rFonts w:eastAsia="Guttman Hodes" w:hint="cs"/>
          <w:rtl/>
        </w:rPr>
        <w:t>(ד"ה והא)</w:t>
      </w:r>
      <w:r>
        <w:rPr>
          <w:rFonts w:hint="cs"/>
          <w:rtl/>
        </w:rPr>
        <w:t xml:space="preserve"> דבפשטות משמע מדברי אביי דאמר "והא אחזיק להו", דמהני חזקה לנזיקין, אף כשאינו טוען טענת מכירה, וצריך רק חזקת סבלנות בלבד, דהא אי צריך חזקה עם טענה, מה טען אביי, הא מנליה שיש להם טענה, והביא </w:t>
      </w:r>
      <w:r w:rsidRPr="00976522">
        <w:rPr>
          <w:rStyle w:val="af8"/>
          <w:rFonts w:hint="cs"/>
          <w:rtl/>
        </w:rPr>
        <w:t>הרשב"א</w:t>
      </w:r>
      <w:r>
        <w:rPr>
          <w:rFonts w:hint="cs"/>
          <w:rtl/>
        </w:rPr>
        <w:t xml:space="preserve"> בשם </w:t>
      </w:r>
      <w:r w:rsidRPr="00976522">
        <w:rPr>
          <w:rStyle w:val="af8"/>
          <w:rFonts w:hint="cs"/>
          <w:rtl/>
        </w:rPr>
        <w:t>י"א</w:t>
      </w:r>
      <w:r>
        <w:rPr>
          <w:rFonts w:hint="cs"/>
          <w:rtl/>
        </w:rPr>
        <w:t xml:space="preserve"> דביארו דכיון שאין חסרון בקרקע, לכן מהני בכה"ג חזקה בלא טענה, והא דאיתא בגמ' לקמן </w:t>
      </w:r>
      <w:r w:rsidRPr="00F77340">
        <w:rPr>
          <w:rStyle w:val="af6"/>
          <w:rFonts w:eastAsia="Guttman Hodes" w:hint="cs"/>
          <w:rtl/>
        </w:rPr>
        <w:t>(מא.)</w:t>
      </w:r>
      <w:r>
        <w:rPr>
          <w:rFonts w:hint="cs"/>
          <w:rtl/>
        </w:rPr>
        <w:t xml:space="preserve"> דחזקה בלא טענה ל"מ, היינו דוקא במקום שיש חסרון בקרקע, </w:t>
      </w:r>
      <w:bookmarkStart w:id="3292" w:name="_Ref75106730"/>
      <w:bookmarkEnd w:id="3291"/>
      <w:r>
        <w:rPr>
          <w:rFonts w:hint="cs"/>
          <w:rtl/>
        </w:rPr>
        <w:t xml:space="preserve">וכ"כ </w:t>
      </w:r>
      <w:r w:rsidRPr="00F23D2E">
        <w:rPr>
          <w:rStyle w:val="af8"/>
          <w:rFonts w:hint="cs"/>
          <w:rtl/>
        </w:rPr>
        <w:t>הריטב"א</w:t>
      </w:r>
      <w:r>
        <w:rPr>
          <w:rFonts w:hint="cs"/>
          <w:rtl/>
        </w:rPr>
        <w:t xml:space="preserve"> </w:t>
      </w:r>
      <w:r w:rsidRPr="00F77340">
        <w:rPr>
          <w:rStyle w:val="af6"/>
          <w:rFonts w:eastAsia="Guttman Hodes" w:hint="cs"/>
          <w:rtl/>
        </w:rPr>
        <w:t>(ד"ה והא)</w:t>
      </w:r>
      <w:r>
        <w:rPr>
          <w:rFonts w:hint="cs"/>
          <w:rtl/>
        </w:rPr>
        <w:t xml:space="preserve"> דמהא דאמר אביי לרב יוסף "והא אחזיק להו", מוכח כדעת </w:t>
      </w:r>
      <w:r w:rsidRPr="00D12D8A">
        <w:rPr>
          <w:rStyle w:val="af8"/>
          <w:rFonts w:hint="cs"/>
          <w:rtl/>
        </w:rPr>
        <w:t>הרמב"ם</w:t>
      </w:r>
      <w:r w:rsidRPr="00C072AE">
        <w:rPr>
          <w:rStyle w:val="af8"/>
          <w:rFonts w:hint="cs"/>
          <w:rtl/>
        </w:rPr>
        <w:t xml:space="preserve"> </w:t>
      </w:r>
      <w:r w:rsidRPr="00F77340">
        <w:rPr>
          <w:rStyle w:val="af6"/>
          <w:rFonts w:eastAsia="Guttman Hodes" w:hint="cs"/>
          <w:rtl/>
        </w:rPr>
        <w:t xml:space="preserve">(עי' אות </w:t>
      </w:r>
      <w:r w:rsidRPr="00F77340">
        <w:rPr>
          <w:rStyle w:val="af6"/>
          <w:rFonts w:eastAsia="Guttman Hodes"/>
          <w:rtl/>
        </w:rPr>
        <w:fldChar w:fldCharType="begin"/>
      </w:r>
      <w:r w:rsidRPr="00F77340">
        <w:rPr>
          <w:rStyle w:val="af6"/>
          <w:rFonts w:eastAsia="Guttman Hodes"/>
          <w:rtl/>
        </w:rPr>
        <w:instrText xml:space="preserve"> </w:instrText>
      </w:r>
      <w:r w:rsidRPr="00F77340">
        <w:rPr>
          <w:rStyle w:val="af6"/>
          <w:rFonts w:eastAsia="Guttman Hodes" w:hint="cs"/>
        </w:rPr>
        <w:instrText>REF</w:instrText>
      </w:r>
      <w:r w:rsidRPr="00F77340">
        <w:rPr>
          <w:rStyle w:val="af6"/>
          <w:rFonts w:eastAsia="Guttman Hodes" w:hint="cs"/>
          <w:rtl/>
        </w:rPr>
        <w:instrText xml:space="preserve"> _</w:instrText>
      </w:r>
      <w:r w:rsidRPr="00F77340">
        <w:rPr>
          <w:rStyle w:val="af6"/>
          <w:rFonts w:eastAsia="Guttman Hodes" w:hint="cs"/>
        </w:rPr>
        <w:instrText>Ref74823682 \r \h</w:instrText>
      </w:r>
      <w:r w:rsidRPr="00F77340">
        <w:rPr>
          <w:rStyle w:val="af6"/>
          <w:rFonts w:eastAsia="Guttman Hodes"/>
          <w:rtl/>
        </w:rPr>
        <w:instrText xml:space="preserve"> </w:instrText>
      </w:r>
      <w:r w:rsidRPr="00F77340">
        <w:rPr>
          <w:rStyle w:val="af6"/>
          <w:rFonts w:eastAsia="Guttman Hodes"/>
          <w:rtl/>
        </w:rPr>
      </w:r>
      <w:r w:rsidRPr="00F77340">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77340">
        <w:rPr>
          <w:rStyle w:val="af6"/>
          <w:rFonts w:eastAsia="Guttman Hodes"/>
          <w:rtl/>
        </w:rPr>
        <w:fldChar w:fldCharType="end"/>
      </w:r>
      <w:r>
        <w:rPr>
          <w:rStyle w:val="af8"/>
          <w:rFonts w:hint="cs"/>
          <w:rtl/>
        </w:rPr>
        <w:t xml:space="preserve"> </w:t>
      </w:r>
      <w:r w:rsidRPr="00C072AE">
        <w:rPr>
          <w:rStyle w:val="af8"/>
          <w:rFonts w:hint="cs"/>
          <w:rtl/>
        </w:rPr>
        <w:t>והגאונים</w:t>
      </w:r>
      <w:r>
        <w:rPr>
          <w:rFonts w:hint="cs"/>
          <w:rtl/>
        </w:rPr>
        <w:t xml:space="preserve"> </w:t>
      </w:r>
      <w:r w:rsidRPr="00F77340">
        <w:rPr>
          <w:rStyle w:val="af6"/>
          <w:rFonts w:eastAsia="Guttman Hodes" w:hint="cs"/>
          <w:rtl/>
        </w:rPr>
        <w:t xml:space="preserve">(עי' אות </w:t>
      </w:r>
      <w:r w:rsidRPr="00F77340">
        <w:rPr>
          <w:rStyle w:val="af6"/>
          <w:rFonts w:eastAsia="Guttman Hodes"/>
          <w:rtl/>
        </w:rPr>
        <w:fldChar w:fldCharType="begin"/>
      </w:r>
      <w:r w:rsidRPr="00F77340">
        <w:rPr>
          <w:rStyle w:val="af6"/>
          <w:rFonts w:eastAsia="Guttman Hodes"/>
          <w:rtl/>
        </w:rPr>
        <w:instrText xml:space="preserve"> </w:instrText>
      </w:r>
      <w:r w:rsidRPr="00F77340">
        <w:rPr>
          <w:rStyle w:val="af6"/>
          <w:rFonts w:eastAsia="Guttman Hodes" w:hint="cs"/>
        </w:rPr>
        <w:instrText>REF</w:instrText>
      </w:r>
      <w:r w:rsidRPr="00F77340">
        <w:rPr>
          <w:rStyle w:val="af6"/>
          <w:rFonts w:eastAsia="Guttman Hodes" w:hint="cs"/>
          <w:rtl/>
        </w:rPr>
        <w:instrText xml:space="preserve"> _</w:instrText>
      </w:r>
      <w:r w:rsidRPr="00F77340">
        <w:rPr>
          <w:rStyle w:val="af6"/>
          <w:rFonts w:eastAsia="Guttman Hodes" w:hint="cs"/>
        </w:rPr>
        <w:instrText>Ref75036519 \r \h</w:instrText>
      </w:r>
      <w:r w:rsidRPr="00F77340">
        <w:rPr>
          <w:rStyle w:val="af6"/>
          <w:rFonts w:eastAsia="Guttman Hodes"/>
          <w:rtl/>
        </w:rPr>
        <w:instrText xml:space="preserve"> </w:instrText>
      </w:r>
      <w:r w:rsidRPr="00F77340">
        <w:rPr>
          <w:rStyle w:val="af6"/>
          <w:rFonts w:eastAsia="Guttman Hodes"/>
          <w:rtl/>
        </w:rPr>
      </w:r>
      <w:r w:rsidRPr="00F77340">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F77340">
        <w:rPr>
          <w:rStyle w:val="af6"/>
          <w:rFonts w:eastAsia="Guttman Hodes"/>
          <w:rtl/>
        </w:rPr>
        <w:fldChar w:fldCharType="end"/>
      </w:r>
      <w:r>
        <w:rPr>
          <w:rFonts w:hint="cs"/>
          <w:rtl/>
        </w:rPr>
        <w:t xml:space="preserve"> דס"ל דכל חזקה שאין בה חסרון קרקע, והיא רק לענין שעבודים דנזיקין א"צ חזקת ג"ש, וכל שראה ושתק הוי חזקה, דאל"ה היאך אמר אביי דיש לאומנים חזקה, והם יטענו לרב יוסף שמכר להם, והא ודאי דרב יוסף ידע אם מכר או נתן או שמחל להם בפירוש, ומסתמא הם לא יטענו טענת שקר, וכן אם רב יוסף מכר </w:t>
      </w:r>
      <w:r>
        <w:rPr>
          <w:rFonts w:hint="cs"/>
          <w:rtl/>
        </w:rPr>
        <w:t xml:space="preserve">להם הוא לא היה מוחה בהם, ועי' במה שדחו </w:t>
      </w:r>
      <w:r w:rsidRPr="00887349">
        <w:rPr>
          <w:rStyle w:val="af8"/>
          <w:rFonts w:hint="cs"/>
          <w:rtl/>
        </w:rPr>
        <w:t>הרשב"א</w:t>
      </w:r>
      <w:r>
        <w:rPr>
          <w:rFonts w:hint="cs"/>
          <w:rtl/>
        </w:rPr>
        <w:t xml:space="preserve"> </w:t>
      </w:r>
      <w:r>
        <w:rPr>
          <w:rStyle w:val="af8"/>
          <w:rFonts w:hint="cs"/>
          <w:rtl/>
        </w:rPr>
        <w:t>ו</w:t>
      </w:r>
      <w:r w:rsidRPr="00AD21E1">
        <w:rPr>
          <w:rStyle w:val="af8"/>
          <w:rFonts w:hint="cs"/>
          <w:rtl/>
        </w:rPr>
        <w:t>הריטב"א</w:t>
      </w:r>
      <w:r>
        <w:rPr>
          <w:rFonts w:hint="cs"/>
          <w:rtl/>
        </w:rPr>
        <w:t xml:space="preserve"> </w:t>
      </w:r>
      <w:r w:rsidRPr="00F77340">
        <w:rPr>
          <w:rStyle w:val="af6"/>
          <w:rFonts w:eastAsia="Guttman Hodes" w:hint="cs"/>
          <w:rtl/>
        </w:rPr>
        <w:t xml:space="preserve">(עי' אות </w:t>
      </w:r>
      <w:r w:rsidRPr="00F77340">
        <w:rPr>
          <w:rStyle w:val="af6"/>
          <w:rFonts w:eastAsia="Guttman Hodes"/>
          <w:rtl/>
        </w:rPr>
        <w:fldChar w:fldCharType="begin"/>
      </w:r>
      <w:r w:rsidRPr="00F77340">
        <w:rPr>
          <w:rStyle w:val="af6"/>
          <w:rFonts w:eastAsia="Guttman Hodes"/>
          <w:rtl/>
        </w:rPr>
        <w:instrText xml:space="preserve"> </w:instrText>
      </w:r>
      <w:r w:rsidRPr="00F77340">
        <w:rPr>
          <w:rStyle w:val="af6"/>
          <w:rFonts w:eastAsia="Guttman Hodes" w:hint="cs"/>
        </w:rPr>
        <w:instrText>REF</w:instrText>
      </w:r>
      <w:r w:rsidRPr="00F77340">
        <w:rPr>
          <w:rStyle w:val="af6"/>
          <w:rFonts w:eastAsia="Guttman Hodes" w:hint="cs"/>
          <w:rtl/>
        </w:rPr>
        <w:instrText xml:space="preserve"> _</w:instrText>
      </w:r>
      <w:r w:rsidRPr="00F77340">
        <w:rPr>
          <w:rStyle w:val="af6"/>
          <w:rFonts w:eastAsia="Guttman Hodes" w:hint="cs"/>
        </w:rPr>
        <w:instrText>Ref75106667 \r \h</w:instrText>
      </w:r>
      <w:r w:rsidRPr="00F77340">
        <w:rPr>
          <w:rStyle w:val="af6"/>
          <w:rFonts w:eastAsia="Guttman Hodes"/>
          <w:rtl/>
        </w:rPr>
        <w:instrText xml:space="preserve"> </w:instrText>
      </w:r>
      <w:r w:rsidRPr="00F77340">
        <w:rPr>
          <w:rStyle w:val="af6"/>
          <w:rFonts w:eastAsia="Guttman Hodes"/>
          <w:rtl/>
        </w:rPr>
      </w:r>
      <w:r w:rsidRPr="00F77340">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F77340">
        <w:rPr>
          <w:rStyle w:val="af6"/>
          <w:rFonts w:eastAsia="Guttman Hodes"/>
          <w:rtl/>
        </w:rPr>
        <w:fldChar w:fldCharType="end"/>
      </w:r>
      <w:r>
        <w:rPr>
          <w:rFonts w:hint="cs"/>
          <w:rtl/>
        </w:rPr>
        <w:t xml:space="preserve"> את דעת </w:t>
      </w:r>
      <w:r w:rsidRPr="00AD21E1">
        <w:rPr>
          <w:rStyle w:val="af8"/>
          <w:rFonts w:hint="cs"/>
          <w:rtl/>
        </w:rPr>
        <w:t>הגאונים והרמב"ם</w:t>
      </w:r>
      <w:r>
        <w:rPr>
          <w:rFonts w:hint="cs"/>
          <w:rtl/>
        </w:rPr>
        <w:t>.</w:t>
      </w:r>
      <w:bookmarkEnd w:id="3290"/>
      <w:bookmarkEnd w:id="3292"/>
    </w:p>
    <w:p w14:paraId="0DB54E85" w14:textId="77777777" w:rsidR="00940301" w:rsidRDefault="00940301" w:rsidP="00940301">
      <w:pPr>
        <w:pStyle w:val="1"/>
        <w:rPr>
          <w:rtl/>
        </w:rPr>
      </w:pPr>
      <w:bookmarkStart w:id="3293" w:name="_Toc75106874"/>
      <w:r>
        <w:rPr>
          <w:rFonts w:hint="cs"/>
          <w:rtl/>
        </w:rPr>
        <w:t>בי' הרמב"ם דבחזקת נזיקין בראה ושתק חשיב שמחל הוי חזקה</w:t>
      </w:r>
      <w:bookmarkEnd w:id="3293"/>
    </w:p>
    <w:p w14:paraId="7F92008E" w14:textId="77777777" w:rsidR="00940301" w:rsidRDefault="00940301" w:rsidP="00940301">
      <w:pPr>
        <w:pStyle w:val="a2"/>
        <w:rPr>
          <w:rtl/>
        </w:rPr>
      </w:pPr>
      <w:bookmarkStart w:id="3294" w:name="_Toc75106875"/>
      <w:r>
        <w:rPr>
          <w:rFonts w:hint="cs"/>
          <w:rtl/>
        </w:rPr>
        <w:t>דברי הרמב"ם דבסמך מזיק ולא הרחיק וראה הניזק ושתק או שסייע לו זכה המזיק בסמיכתו</w:t>
      </w:r>
      <w:bookmarkEnd w:id="3294"/>
    </w:p>
    <w:p w14:paraId="1F2C494A" w14:textId="19130D62" w:rsidR="00940301" w:rsidRDefault="00940301" w:rsidP="0008214F">
      <w:pPr>
        <w:pStyle w:val="a"/>
        <w:rPr>
          <w:rtl/>
        </w:rPr>
      </w:pPr>
      <w:bookmarkStart w:id="3295" w:name="_Ref74823682"/>
      <w:r>
        <w:rPr>
          <w:rFonts w:hint="cs"/>
          <w:rtl/>
        </w:rPr>
        <w:t xml:space="preserve">כתב </w:t>
      </w:r>
      <w:r w:rsidRPr="00976522">
        <w:rPr>
          <w:rStyle w:val="af8"/>
          <w:rFonts w:hint="cs"/>
          <w:rtl/>
        </w:rPr>
        <w:t>הרמב"ם</w:t>
      </w:r>
      <w:r>
        <w:rPr>
          <w:rFonts w:hint="cs"/>
          <w:rtl/>
        </w:rPr>
        <w:t xml:space="preserve"> </w:t>
      </w:r>
      <w:r w:rsidRPr="00976522">
        <w:rPr>
          <w:rStyle w:val="af6"/>
          <w:rFonts w:eastAsia="Guttman Hodes" w:hint="cs"/>
          <w:rtl/>
        </w:rPr>
        <w:t>(שכנים פי"א ה"ד)</w:t>
      </w:r>
      <w:r>
        <w:rPr>
          <w:rFonts w:hint="cs"/>
          <w:rtl/>
        </w:rPr>
        <w:t xml:space="preserve"> דבכל ההרחקות שצריך להרחיק מחבירו, כל שלא הרחיק, וראה חבירו ושתק, חשיב דחבירו מחל לו ע"ז ואינו יכול לחזור ולחייבו להרחיק, וכתב </w:t>
      </w:r>
      <w:r w:rsidRPr="00976522">
        <w:rPr>
          <w:rStyle w:val="af8"/>
          <w:rFonts w:hint="cs"/>
          <w:rtl/>
        </w:rPr>
        <w:t>הרמב"ם</w:t>
      </w:r>
      <w:r>
        <w:rPr>
          <w:rFonts w:hint="cs"/>
          <w:rtl/>
        </w:rPr>
        <w:t xml:space="preserve"> דהיינו באופן שנראה שחבירו מחל לו, כגון כשסייע עמו מיד, או שאמר לו לעשות כן, או שראה שסמך דבר זה לרשותו ולא הרחיק, ושתק ולא הקפיד עליו, דבכל אלו זכה בסמיכת המזיק, ועי' במ"ש </w:t>
      </w:r>
      <w:r w:rsidRPr="004A28A3">
        <w:rPr>
          <w:rStyle w:val="af8"/>
          <w:rFonts w:hint="cs"/>
          <w:rtl/>
        </w:rPr>
        <w:t xml:space="preserve">בשיעורי רבי שמואל </w:t>
      </w:r>
      <w:r w:rsidRPr="007422C6">
        <w:rPr>
          <w:rStyle w:val="af6"/>
          <w:rFonts w:eastAsia="Guttman Hodes" w:hint="cs"/>
          <w:rtl/>
        </w:rPr>
        <w:t xml:space="preserve">(עי' אות </w:t>
      </w:r>
      <w:r w:rsidRPr="007422C6">
        <w:rPr>
          <w:rStyle w:val="af6"/>
          <w:rFonts w:eastAsia="Guttman Hodes"/>
          <w:rtl/>
        </w:rPr>
        <w:fldChar w:fldCharType="begin"/>
      </w:r>
      <w:r w:rsidRPr="007422C6">
        <w:rPr>
          <w:rStyle w:val="af6"/>
          <w:rFonts w:eastAsia="Guttman Hodes"/>
          <w:rtl/>
        </w:rPr>
        <w:instrText xml:space="preserve"> </w:instrText>
      </w:r>
      <w:r w:rsidRPr="007422C6">
        <w:rPr>
          <w:rStyle w:val="af6"/>
          <w:rFonts w:eastAsia="Guttman Hodes" w:hint="cs"/>
        </w:rPr>
        <w:instrText>REF</w:instrText>
      </w:r>
      <w:r w:rsidRPr="007422C6">
        <w:rPr>
          <w:rStyle w:val="af6"/>
          <w:rFonts w:eastAsia="Guttman Hodes" w:hint="cs"/>
          <w:rtl/>
        </w:rPr>
        <w:instrText xml:space="preserve"> _</w:instrText>
      </w:r>
      <w:r w:rsidRPr="007422C6">
        <w:rPr>
          <w:rStyle w:val="af6"/>
          <w:rFonts w:eastAsia="Guttman Hodes" w:hint="cs"/>
        </w:rPr>
        <w:instrText>Ref75098057 \r \h</w:instrText>
      </w:r>
      <w:r w:rsidRPr="007422C6">
        <w:rPr>
          <w:rStyle w:val="af6"/>
          <w:rFonts w:eastAsia="Guttman Hodes"/>
          <w:rtl/>
        </w:rPr>
        <w:instrText xml:space="preserve"> </w:instrText>
      </w:r>
      <w:r w:rsidRPr="007422C6">
        <w:rPr>
          <w:rStyle w:val="af6"/>
          <w:rFonts w:eastAsia="Guttman Hodes"/>
          <w:rtl/>
        </w:rPr>
      </w:r>
      <w:r w:rsidRPr="007422C6">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7422C6">
        <w:rPr>
          <w:rStyle w:val="af6"/>
          <w:rFonts w:eastAsia="Guttman Hodes"/>
          <w:rtl/>
        </w:rPr>
        <w:fldChar w:fldCharType="end"/>
      </w:r>
      <w:r>
        <w:rPr>
          <w:rStyle w:val="af8"/>
          <w:rFonts w:hint="cs"/>
          <w:rtl/>
        </w:rPr>
        <w:t xml:space="preserve"> ו</w:t>
      </w:r>
      <w:r w:rsidRPr="00DE0CA6">
        <w:rPr>
          <w:rStyle w:val="af8"/>
          <w:rFonts w:hint="cs"/>
          <w:rtl/>
        </w:rPr>
        <w:t xml:space="preserve">בחי' רבי נחום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Ref75098024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Pr>
          <w:rStyle w:val="af6"/>
          <w:rFonts w:eastAsia="Guttman Hodes"/>
          <w:rtl/>
        </w:rPr>
        <w:fldChar w:fldCharType="end"/>
      </w:r>
      <w:r>
        <w:rPr>
          <w:rFonts w:hint="cs"/>
          <w:rtl/>
        </w:rPr>
        <w:t xml:space="preserve"> </w:t>
      </w:r>
      <w:r>
        <w:rPr>
          <w:rStyle w:val="af8"/>
          <w:rFonts w:hint="cs"/>
          <w:rtl/>
        </w:rPr>
        <w:t>ו</w:t>
      </w:r>
      <w:r w:rsidRPr="00210050">
        <w:rPr>
          <w:rStyle w:val="af8"/>
          <w:rFonts w:hint="cs"/>
          <w:rtl/>
        </w:rPr>
        <w:t>המשנת ר"א</w:t>
      </w:r>
      <w:r>
        <w:rPr>
          <w:rFonts w:hint="cs"/>
          <w:rtl/>
        </w:rPr>
        <w:t xml:space="preserve"> </w:t>
      </w:r>
      <w:r w:rsidRPr="0064082C">
        <w:rPr>
          <w:rStyle w:val="af6"/>
          <w:rFonts w:eastAsia="Guttman Hodes" w:hint="cs"/>
          <w:rtl/>
        </w:rPr>
        <w:t xml:space="preserve">(עי' אות </w:t>
      </w:r>
      <w:r w:rsidRPr="0064082C">
        <w:rPr>
          <w:rStyle w:val="af6"/>
          <w:rFonts w:eastAsia="Guttman Hodes"/>
          <w:rtl/>
        </w:rPr>
        <w:fldChar w:fldCharType="begin"/>
      </w:r>
      <w:r w:rsidRPr="0064082C">
        <w:rPr>
          <w:rStyle w:val="af6"/>
          <w:rFonts w:eastAsia="Guttman Hodes"/>
          <w:rtl/>
        </w:rPr>
        <w:instrText xml:space="preserve"> </w:instrText>
      </w:r>
      <w:r w:rsidRPr="0064082C">
        <w:rPr>
          <w:rStyle w:val="af6"/>
          <w:rFonts w:eastAsia="Guttman Hodes" w:hint="cs"/>
        </w:rPr>
        <w:instrText>REF</w:instrText>
      </w:r>
      <w:r w:rsidRPr="0064082C">
        <w:rPr>
          <w:rStyle w:val="af6"/>
          <w:rFonts w:eastAsia="Guttman Hodes" w:hint="cs"/>
          <w:rtl/>
        </w:rPr>
        <w:instrText xml:space="preserve"> _</w:instrText>
      </w:r>
      <w:r w:rsidRPr="0064082C">
        <w:rPr>
          <w:rStyle w:val="af6"/>
          <w:rFonts w:eastAsia="Guttman Hodes" w:hint="cs"/>
        </w:rPr>
        <w:instrText>Ref75099908 \r \h</w:instrText>
      </w:r>
      <w:r w:rsidRPr="0064082C">
        <w:rPr>
          <w:rStyle w:val="af6"/>
          <w:rFonts w:eastAsia="Guttman Hodes"/>
          <w:rtl/>
        </w:rPr>
        <w:instrText xml:space="preserve"> </w:instrText>
      </w:r>
      <w:r w:rsidRPr="0064082C">
        <w:rPr>
          <w:rStyle w:val="af6"/>
          <w:rFonts w:eastAsia="Guttman Hodes"/>
          <w:rtl/>
        </w:rPr>
      </w:r>
      <w:r w:rsidRPr="0064082C">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64082C">
        <w:rPr>
          <w:rStyle w:val="af6"/>
          <w:rFonts w:eastAsia="Guttman Hodes"/>
          <w:rtl/>
        </w:rPr>
        <w:fldChar w:fldCharType="end"/>
      </w:r>
      <w:r>
        <w:rPr>
          <w:rFonts w:hint="cs"/>
          <w:rtl/>
        </w:rPr>
        <w:t xml:space="preserve"> בגדר חזקה בלא טענה לדעת </w:t>
      </w:r>
      <w:r w:rsidRPr="007422C6">
        <w:rPr>
          <w:rStyle w:val="af8"/>
          <w:rFonts w:hint="cs"/>
          <w:rtl/>
        </w:rPr>
        <w:t>הרמב"ם</w:t>
      </w:r>
      <w:r>
        <w:rPr>
          <w:rFonts w:hint="cs"/>
          <w:rtl/>
        </w:rPr>
        <w:t>.</w:t>
      </w:r>
      <w:bookmarkEnd w:id="3295"/>
    </w:p>
    <w:p w14:paraId="01045F8C" w14:textId="77777777" w:rsidR="00940301" w:rsidRPr="00C22F41" w:rsidRDefault="00940301" w:rsidP="00940301">
      <w:pPr>
        <w:pStyle w:val="1"/>
        <w:rPr>
          <w:rtl/>
        </w:rPr>
      </w:pPr>
      <w:bookmarkStart w:id="3296" w:name="_Toc75106876"/>
      <w:r>
        <w:rPr>
          <w:rFonts w:hint="cs"/>
          <w:rtl/>
        </w:rPr>
        <w:t>השגת הראב"ד דאמאי מהני חזקה בשתק ואמאי מהני מיד</w:t>
      </w:r>
      <w:bookmarkEnd w:id="3296"/>
    </w:p>
    <w:p w14:paraId="1FD23229" w14:textId="77777777" w:rsidR="00940301" w:rsidRDefault="00940301" w:rsidP="00940301">
      <w:pPr>
        <w:pStyle w:val="a2"/>
        <w:rPr>
          <w:rtl/>
        </w:rPr>
      </w:pPr>
      <w:bookmarkStart w:id="3297" w:name="_Toc75106877"/>
      <w:r>
        <w:rPr>
          <w:rFonts w:hint="cs"/>
          <w:rtl/>
        </w:rPr>
        <w:t>השגת הראב"ד דאף אי מהני שתק אמאי מהני מיד ומ"ש מהירושלמי דיכול לומר משטה הייתי</w:t>
      </w:r>
      <w:bookmarkEnd w:id="3297"/>
    </w:p>
    <w:p w14:paraId="5DDB207E" w14:textId="22AEB858" w:rsidR="00940301" w:rsidRDefault="00940301" w:rsidP="0008214F">
      <w:pPr>
        <w:pStyle w:val="a"/>
        <w:rPr>
          <w:rtl/>
        </w:rPr>
      </w:pPr>
      <w:bookmarkStart w:id="3298" w:name="_Ref75099705"/>
      <w:r>
        <w:rPr>
          <w:rFonts w:hint="cs"/>
          <w:rtl/>
        </w:rPr>
        <w:t xml:space="preserve">והשיג </w:t>
      </w:r>
      <w:r w:rsidRPr="00300103">
        <w:rPr>
          <w:rStyle w:val="af8"/>
          <w:rFonts w:hint="cs"/>
          <w:rtl/>
        </w:rPr>
        <w:t>הראב"ד</w:t>
      </w:r>
      <w:r>
        <w:rPr>
          <w:rFonts w:hint="cs"/>
          <w:rtl/>
        </w:rPr>
        <w:t xml:space="preserve"> </w:t>
      </w:r>
      <w:r w:rsidRPr="00300103">
        <w:rPr>
          <w:rStyle w:val="af6"/>
          <w:rFonts w:eastAsia="Guttman Hodes" w:hint="cs"/>
          <w:rtl/>
        </w:rPr>
        <w:t>(שכנים פי"א ה"ד)</w:t>
      </w:r>
      <w:r>
        <w:rPr>
          <w:rFonts w:hint="cs"/>
          <w:rtl/>
        </w:rPr>
        <w:t xml:space="preserve"> על </w:t>
      </w:r>
      <w:r w:rsidRPr="00300103">
        <w:rPr>
          <w:rStyle w:val="af8"/>
          <w:rFonts w:hint="cs"/>
          <w:rtl/>
        </w:rPr>
        <w:t>הרמב"ם</w:t>
      </w:r>
      <w:r>
        <w:rPr>
          <w:rFonts w:hint="cs"/>
          <w:rtl/>
        </w:rPr>
        <w:t xml:space="preserve"> </w:t>
      </w:r>
      <w:r w:rsidRPr="00300103">
        <w:rPr>
          <w:rStyle w:val="af6"/>
          <w:rFonts w:eastAsia="Guttman Hodes" w:hint="cs"/>
          <w:rtl/>
        </w:rPr>
        <w:t xml:space="preserve">(עי' אות </w:t>
      </w:r>
      <w:r w:rsidRPr="00300103">
        <w:rPr>
          <w:rStyle w:val="af6"/>
          <w:rFonts w:eastAsia="Guttman Hodes"/>
          <w:rtl/>
        </w:rPr>
        <w:fldChar w:fldCharType="begin"/>
      </w:r>
      <w:r w:rsidRPr="00300103">
        <w:rPr>
          <w:rStyle w:val="af6"/>
          <w:rFonts w:eastAsia="Guttman Hodes"/>
          <w:rtl/>
        </w:rPr>
        <w:instrText xml:space="preserve"> </w:instrText>
      </w:r>
      <w:r w:rsidRPr="00300103">
        <w:rPr>
          <w:rStyle w:val="af6"/>
          <w:rFonts w:eastAsia="Guttman Hodes" w:hint="cs"/>
        </w:rPr>
        <w:instrText>REF</w:instrText>
      </w:r>
      <w:r w:rsidRPr="00300103">
        <w:rPr>
          <w:rStyle w:val="af6"/>
          <w:rFonts w:eastAsia="Guttman Hodes" w:hint="cs"/>
          <w:rtl/>
        </w:rPr>
        <w:instrText xml:space="preserve"> _</w:instrText>
      </w:r>
      <w:r w:rsidRPr="00300103">
        <w:rPr>
          <w:rStyle w:val="af6"/>
          <w:rFonts w:eastAsia="Guttman Hodes" w:hint="cs"/>
        </w:rPr>
        <w:instrText>Ref74823682 \r \h</w:instrText>
      </w:r>
      <w:r w:rsidRPr="00300103">
        <w:rPr>
          <w:rStyle w:val="af6"/>
          <w:rFonts w:eastAsia="Guttman Hodes"/>
          <w:rtl/>
        </w:rPr>
        <w:instrText xml:space="preserve"> </w:instrText>
      </w:r>
      <w:r w:rsidRPr="00300103">
        <w:rPr>
          <w:rStyle w:val="af6"/>
          <w:rFonts w:eastAsia="Guttman Hodes"/>
          <w:rtl/>
        </w:rPr>
      </w:r>
      <w:r w:rsidRPr="00300103">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00103">
        <w:rPr>
          <w:rStyle w:val="af6"/>
          <w:rFonts w:eastAsia="Guttman Hodes"/>
          <w:rtl/>
        </w:rPr>
        <w:fldChar w:fldCharType="end"/>
      </w:r>
      <w:r>
        <w:rPr>
          <w:rFonts w:hint="cs"/>
          <w:rtl/>
        </w:rPr>
        <w:t xml:space="preserve"> דבחזקת נזיקין אף אי מהני החזקה בראה ושתק, אמאי מהני מיד, והקשה </w:t>
      </w:r>
      <w:r w:rsidRPr="00E97ADE">
        <w:rPr>
          <w:rStyle w:val="af8"/>
          <w:rFonts w:hint="cs"/>
          <w:rtl/>
        </w:rPr>
        <w:t>הראב"ד</w:t>
      </w:r>
      <w:r>
        <w:rPr>
          <w:rFonts w:hint="cs"/>
          <w:rtl/>
        </w:rPr>
        <w:t xml:space="preserve"> דמ"ש מהא דאיתא לקמן </w:t>
      </w:r>
      <w:r w:rsidRPr="00300103">
        <w:rPr>
          <w:rStyle w:val="af6"/>
          <w:rFonts w:eastAsia="Guttman Hodes" w:hint="cs"/>
          <w:rtl/>
        </w:rPr>
        <w:t>(נט:)</w:t>
      </w:r>
      <w:r>
        <w:rPr>
          <w:rFonts w:hint="cs"/>
          <w:rtl/>
        </w:rPr>
        <w:t xml:space="preserve"> דבפותח חלון אמרינן ליה דעליו לסתום, ואיתא בירושלמי </w:t>
      </w:r>
      <w:r w:rsidRPr="00300103">
        <w:rPr>
          <w:rStyle w:val="af6"/>
          <w:rFonts w:eastAsia="Guttman Hodes" w:hint="cs"/>
          <w:rtl/>
        </w:rPr>
        <w:t>(פ"ג ה"י, י"ב:)</w:t>
      </w:r>
      <w:r>
        <w:rPr>
          <w:rFonts w:hint="cs"/>
          <w:rtl/>
        </w:rPr>
        <w:t xml:space="preserve"> דאף כשהושיט לו השני צרורות ועזר לו בבנין יכול לומר לו משטה הייתי בכך ועליו לסתום, ועי' במה שביאר </w:t>
      </w:r>
      <w:r w:rsidRPr="00300103">
        <w:rPr>
          <w:rStyle w:val="af8"/>
          <w:rFonts w:hint="cs"/>
          <w:rtl/>
        </w:rPr>
        <w:t>המשנת ר"א</w:t>
      </w:r>
      <w:r>
        <w:rPr>
          <w:rFonts w:hint="cs"/>
          <w:rtl/>
        </w:rPr>
        <w:t xml:space="preserve"> </w:t>
      </w:r>
      <w:r w:rsidRPr="0068520C">
        <w:rPr>
          <w:rStyle w:val="af6"/>
          <w:rFonts w:eastAsia="Guttman Hodes" w:hint="cs"/>
          <w:rtl/>
        </w:rPr>
        <w:t xml:space="preserve">(עי' אות </w:t>
      </w:r>
      <w:r w:rsidRPr="0068520C">
        <w:rPr>
          <w:rStyle w:val="af6"/>
          <w:rFonts w:eastAsia="Guttman Hodes"/>
          <w:rtl/>
        </w:rPr>
        <w:fldChar w:fldCharType="begin"/>
      </w:r>
      <w:r w:rsidRPr="0068520C">
        <w:rPr>
          <w:rStyle w:val="af6"/>
          <w:rFonts w:eastAsia="Guttman Hodes"/>
          <w:rtl/>
        </w:rPr>
        <w:instrText xml:space="preserve"> </w:instrText>
      </w:r>
      <w:r w:rsidRPr="0068520C">
        <w:rPr>
          <w:rStyle w:val="af6"/>
          <w:rFonts w:eastAsia="Guttman Hodes" w:hint="cs"/>
        </w:rPr>
        <w:instrText>REF</w:instrText>
      </w:r>
      <w:r w:rsidRPr="0068520C">
        <w:rPr>
          <w:rStyle w:val="af6"/>
          <w:rFonts w:eastAsia="Guttman Hodes" w:hint="cs"/>
          <w:rtl/>
        </w:rPr>
        <w:instrText xml:space="preserve"> _</w:instrText>
      </w:r>
      <w:r w:rsidRPr="0068520C">
        <w:rPr>
          <w:rStyle w:val="af6"/>
          <w:rFonts w:eastAsia="Guttman Hodes" w:hint="cs"/>
        </w:rPr>
        <w:instrText>Ref75099969 \r \h</w:instrText>
      </w:r>
      <w:r w:rsidRPr="0068520C">
        <w:rPr>
          <w:rStyle w:val="af6"/>
          <w:rFonts w:eastAsia="Guttman Hodes"/>
          <w:rtl/>
        </w:rPr>
        <w:instrText xml:space="preserve"> </w:instrText>
      </w:r>
      <w:r w:rsidRPr="0068520C">
        <w:rPr>
          <w:rStyle w:val="af6"/>
          <w:rFonts w:eastAsia="Guttman Hodes"/>
          <w:rtl/>
        </w:rPr>
      </w:r>
      <w:r w:rsidRPr="0068520C">
        <w:rPr>
          <w:rStyle w:val="af6"/>
          <w:rFonts w:eastAsia="Guttman Hodes"/>
          <w:rtl/>
        </w:rPr>
        <w:fldChar w:fldCharType="separate"/>
      </w:r>
      <w:r w:rsidR="00AA5F53">
        <w:rPr>
          <w:rStyle w:val="af6"/>
          <w:rFonts w:eastAsia="Guttman Hodes"/>
          <w:cs/>
        </w:rPr>
        <w:t>‎</w:t>
      </w:r>
      <w:r w:rsidR="00AA5F53">
        <w:rPr>
          <w:rStyle w:val="af6"/>
          <w:rFonts w:eastAsia="Guttman Hodes"/>
          <w:rtl/>
        </w:rPr>
        <w:t>צ)</w:t>
      </w:r>
      <w:r w:rsidRPr="0068520C">
        <w:rPr>
          <w:rStyle w:val="af6"/>
          <w:rFonts w:eastAsia="Guttman Hodes"/>
          <w:rtl/>
        </w:rPr>
        <w:fldChar w:fldCharType="end"/>
      </w:r>
      <w:r>
        <w:rPr>
          <w:rFonts w:hint="cs"/>
          <w:rtl/>
        </w:rPr>
        <w:t xml:space="preserve"> את השגת </w:t>
      </w:r>
      <w:r w:rsidRPr="00300103">
        <w:rPr>
          <w:rStyle w:val="af8"/>
          <w:rFonts w:hint="cs"/>
          <w:rtl/>
        </w:rPr>
        <w:t>הראב"ד</w:t>
      </w:r>
      <w:r>
        <w:rPr>
          <w:rStyle w:val="af8"/>
          <w:rFonts w:hint="cs"/>
          <w:rtl/>
        </w:rPr>
        <w:t xml:space="preserve">, </w:t>
      </w:r>
      <w:r w:rsidRPr="00CA63FB">
        <w:rPr>
          <w:rFonts w:hint="cs"/>
          <w:rtl/>
        </w:rPr>
        <w:t>ובמה ש</w:t>
      </w:r>
      <w:r>
        <w:rPr>
          <w:rFonts w:hint="cs"/>
          <w:rtl/>
        </w:rPr>
        <w:t xml:space="preserve">האריך </w:t>
      </w:r>
      <w:r>
        <w:rPr>
          <w:rStyle w:val="af8"/>
          <w:rFonts w:hint="cs"/>
          <w:rtl/>
        </w:rPr>
        <w:t>האבהא"ז</w:t>
      </w:r>
      <w:r>
        <w:rPr>
          <w:rFonts w:hint="cs"/>
          <w:rtl/>
        </w:rPr>
        <w:t xml:space="preserve"> </w:t>
      </w:r>
      <w:r w:rsidRPr="00300103">
        <w:rPr>
          <w:rStyle w:val="af6"/>
          <w:rFonts w:eastAsia="Guttman Hodes" w:hint="cs"/>
          <w:rtl/>
        </w:rPr>
        <w:t>(שכנים פי"א ה"ד)</w:t>
      </w:r>
      <w:r>
        <w:rPr>
          <w:rFonts w:hint="cs"/>
          <w:rtl/>
        </w:rPr>
        <w:t xml:space="preserve"> בדבריו, דהשיג </w:t>
      </w:r>
      <w:r w:rsidRPr="00300103">
        <w:rPr>
          <w:rStyle w:val="af8"/>
          <w:rFonts w:hint="cs"/>
          <w:rtl/>
        </w:rPr>
        <w:t>הראב"ד</w:t>
      </w:r>
      <w:r>
        <w:rPr>
          <w:rFonts w:hint="cs"/>
          <w:rtl/>
        </w:rPr>
        <w:t xml:space="preserve"> רק בחזקת נזיקין ולא בחזקת תשמישין</w:t>
      </w:r>
      <w:r w:rsidRPr="00300103">
        <w:rPr>
          <w:rStyle w:val="af8"/>
          <w:rFonts w:hint="cs"/>
          <w:rtl/>
        </w:rPr>
        <w:t>.</w:t>
      </w:r>
      <w:bookmarkEnd w:id="3298"/>
      <w:r>
        <w:rPr>
          <w:rFonts w:hint="cs"/>
          <w:rtl/>
        </w:rPr>
        <w:t xml:space="preserve"> </w:t>
      </w:r>
    </w:p>
    <w:p w14:paraId="3A7A5FB2" w14:textId="77777777" w:rsidR="00940301" w:rsidRPr="00C22F41" w:rsidRDefault="00940301" w:rsidP="00940301">
      <w:pPr>
        <w:pStyle w:val="a2"/>
        <w:rPr>
          <w:rtl/>
        </w:rPr>
      </w:pPr>
      <w:bookmarkStart w:id="3299" w:name="_Toc75106878"/>
      <w:r>
        <w:rPr>
          <w:rFonts w:hint="cs"/>
          <w:rtl/>
        </w:rPr>
        <w:t>בי' המ"מ ברמב"ם דס"ל כגאונים דבנזיקין החזקה ע"י שתיקה ורק במכר בקרקע צריך ג"ש</w:t>
      </w:r>
      <w:bookmarkEnd w:id="3299"/>
    </w:p>
    <w:p w14:paraId="03B610A0" w14:textId="7A0702B4" w:rsidR="00940301" w:rsidRDefault="00940301" w:rsidP="0008214F">
      <w:pPr>
        <w:pStyle w:val="a"/>
        <w:rPr>
          <w:rtl/>
        </w:rPr>
      </w:pPr>
      <w:r>
        <w:rPr>
          <w:rFonts w:hint="cs"/>
          <w:rtl/>
        </w:rPr>
        <w:t xml:space="preserve">וביאר </w:t>
      </w:r>
      <w:r w:rsidRPr="00FF5E29">
        <w:rPr>
          <w:rStyle w:val="af8"/>
          <w:rFonts w:hint="cs"/>
          <w:rtl/>
        </w:rPr>
        <w:t>המ"מ</w:t>
      </w:r>
      <w:r>
        <w:rPr>
          <w:rFonts w:hint="cs"/>
          <w:rtl/>
        </w:rPr>
        <w:t xml:space="preserve"> </w:t>
      </w:r>
      <w:r w:rsidRPr="003A5DCB">
        <w:rPr>
          <w:rStyle w:val="af6"/>
          <w:rFonts w:eastAsia="Guttman Hodes" w:hint="cs"/>
          <w:rtl/>
        </w:rPr>
        <w:t>(שכנים פי"א ה"ד)</w:t>
      </w:r>
      <w:r>
        <w:rPr>
          <w:rFonts w:hint="cs"/>
          <w:rtl/>
        </w:rPr>
        <w:t xml:space="preserve"> </w:t>
      </w:r>
      <w:r>
        <w:rPr>
          <w:rStyle w:val="af8"/>
          <w:rFonts w:hint="cs"/>
          <w:rtl/>
        </w:rPr>
        <w:t>ד</w:t>
      </w:r>
      <w:r w:rsidRPr="00300103">
        <w:rPr>
          <w:rStyle w:val="af8"/>
          <w:rFonts w:hint="cs"/>
          <w:rtl/>
        </w:rPr>
        <w:t>הרמב"ם</w:t>
      </w:r>
      <w:r>
        <w:rPr>
          <w:rFonts w:hint="cs"/>
          <w:rtl/>
        </w:rPr>
        <w:t xml:space="preserve"> </w:t>
      </w:r>
      <w:r w:rsidRPr="00300103">
        <w:rPr>
          <w:rStyle w:val="af6"/>
          <w:rFonts w:eastAsia="Guttman Hodes" w:hint="cs"/>
          <w:rtl/>
        </w:rPr>
        <w:t xml:space="preserve">(עי' </w:t>
      </w:r>
      <w:r w:rsidRPr="00CC50B8">
        <w:rPr>
          <w:rStyle w:val="af6"/>
          <w:rFonts w:eastAsia="Guttman Hodes" w:hint="cs"/>
          <w:rtl/>
        </w:rPr>
        <w:t xml:space="preserve">אות </w:t>
      </w:r>
      <w:r w:rsidRPr="00CC50B8">
        <w:rPr>
          <w:rStyle w:val="af6"/>
          <w:rFonts w:eastAsia="Guttman Hodes"/>
          <w:rtl/>
        </w:rPr>
        <w:fldChar w:fldCharType="begin"/>
      </w:r>
      <w:r w:rsidRPr="00CC50B8">
        <w:rPr>
          <w:rStyle w:val="af6"/>
          <w:rFonts w:eastAsia="Guttman Hodes"/>
          <w:rtl/>
        </w:rPr>
        <w:instrText xml:space="preserve"> </w:instrText>
      </w:r>
      <w:r w:rsidRPr="00CC50B8">
        <w:rPr>
          <w:rStyle w:val="af6"/>
          <w:rFonts w:eastAsia="Guttman Hodes" w:hint="cs"/>
        </w:rPr>
        <w:instrText>REF</w:instrText>
      </w:r>
      <w:r w:rsidRPr="00CC50B8">
        <w:rPr>
          <w:rStyle w:val="af6"/>
          <w:rFonts w:eastAsia="Guttman Hodes" w:hint="cs"/>
          <w:rtl/>
        </w:rPr>
        <w:instrText xml:space="preserve"> _</w:instrText>
      </w:r>
      <w:r w:rsidRPr="00CC50B8">
        <w:rPr>
          <w:rStyle w:val="af6"/>
          <w:rFonts w:eastAsia="Guttman Hodes" w:hint="cs"/>
        </w:rPr>
        <w:instrText>Ref74823682 \r \h</w:instrText>
      </w:r>
      <w:r w:rsidRPr="00CC50B8">
        <w:rPr>
          <w:rStyle w:val="af6"/>
          <w:rFonts w:eastAsia="Guttman Hodes"/>
          <w:rtl/>
        </w:rPr>
        <w:instrText xml:space="preserve"> </w:instrText>
      </w:r>
      <w:r w:rsidRPr="00CC50B8">
        <w:rPr>
          <w:rStyle w:val="af6"/>
          <w:rFonts w:eastAsia="Guttman Hodes"/>
          <w:rtl/>
        </w:rPr>
      </w:r>
      <w:r w:rsidRPr="00CC50B8">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CC50B8">
        <w:rPr>
          <w:rStyle w:val="af6"/>
          <w:rFonts w:eastAsia="Guttman Hodes"/>
          <w:rtl/>
        </w:rPr>
        <w:fldChar w:fldCharType="end"/>
      </w:r>
      <w:r>
        <w:rPr>
          <w:rFonts w:hint="cs"/>
          <w:rtl/>
        </w:rPr>
        <w:t xml:space="preserve"> ס"ל כדעת </w:t>
      </w:r>
      <w:r w:rsidRPr="00654518">
        <w:rPr>
          <w:rStyle w:val="af8"/>
          <w:rFonts w:hint="cs"/>
          <w:rtl/>
        </w:rPr>
        <w:t>הגאונים</w:t>
      </w:r>
      <w:r>
        <w:rPr>
          <w:rFonts w:hint="cs"/>
          <w:rtl/>
        </w:rPr>
        <w:t xml:space="preserve"> </w:t>
      </w:r>
      <w:r w:rsidRPr="00654518">
        <w:rPr>
          <w:rStyle w:val="af6"/>
          <w:rFonts w:eastAsia="Guttman Hodes" w:hint="cs"/>
          <w:rtl/>
        </w:rPr>
        <w:t xml:space="preserve">(עי' אות </w:t>
      </w:r>
      <w:r w:rsidRPr="00654518">
        <w:rPr>
          <w:rStyle w:val="af6"/>
          <w:rFonts w:eastAsia="Guttman Hodes"/>
          <w:rtl/>
        </w:rPr>
        <w:fldChar w:fldCharType="begin"/>
      </w:r>
      <w:r w:rsidRPr="00654518">
        <w:rPr>
          <w:rStyle w:val="af6"/>
          <w:rFonts w:eastAsia="Guttman Hodes"/>
          <w:rtl/>
        </w:rPr>
        <w:instrText xml:space="preserve"> </w:instrText>
      </w:r>
      <w:r w:rsidRPr="00654518">
        <w:rPr>
          <w:rStyle w:val="af6"/>
          <w:rFonts w:eastAsia="Guttman Hodes" w:hint="cs"/>
        </w:rPr>
        <w:instrText>REF</w:instrText>
      </w:r>
      <w:r w:rsidRPr="00654518">
        <w:rPr>
          <w:rStyle w:val="af6"/>
          <w:rFonts w:eastAsia="Guttman Hodes" w:hint="cs"/>
          <w:rtl/>
        </w:rPr>
        <w:instrText xml:space="preserve"> _</w:instrText>
      </w:r>
      <w:r w:rsidRPr="00654518">
        <w:rPr>
          <w:rStyle w:val="af6"/>
          <w:rFonts w:eastAsia="Guttman Hodes" w:hint="cs"/>
        </w:rPr>
        <w:instrText>Ref75036519 \r \h</w:instrText>
      </w:r>
      <w:r w:rsidRPr="00654518">
        <w:rPr>
          <w:rStyle w:val="af6"/>
          <w:rFonts w:eastAsia="Guttman Hodes"/>
          <w:rtl/>
        </w:rPr>
        <w:instrText xml:space="preserve"> </w:instrText>
      </w:r>
      <w:r w:rsidRPr="00654518">
        <w:rPr>
          <w:rStyle w:val="af6"/>
          <w:rFonts w:eastAsia="Guttman Hodes"/>
          <w:rtl/>
        </w:rPr>
      </w:r>
      <w:r w:rsidRPr="00654518">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654518">
        <w:rPr>
          <w:rStyle w:val="af6"/>
          <w:rFonts w:eastAsia="Guttman Hodes"/>
          <w:rtl/>
        </w:rPr>
        <w:fldChar w:fldCharType="end"/>
      </w:r>
      <w:r>
        <w:rPr>
          <w:rFonts w:hint="cs"/>
          <w:rtl/>
        </w:rPr>
        <w:t xml:space="preserve"> דבחזקת נזיקין הקנין בשעבוד הוא בשתיקה, ומדין טענת סבלנות, דכל שראה את המזיק ונודע לו הנזק ושתק, הוי חזקה, ורק בטענת מכר או מחילה על גוף הקרקע, צריך חזקת ג"ש.</w:t>
      </w:r>
    </w:p>
    <w:p w14:paraId="7AA87F3F" w14:textId="77777777" w:rsidR="00940301" w:rsidRPr="00195FB0" w:rsidRDefault="00940301" w:rsidP="00940301">
      <w:pPr>
        <w:pStyle w:val="a2"/>
      </w:pPr>
      <w:bookmarkStart w:id="3300" w:name="_Toc75106879"/>
      <w:r>
        <w:rPr>
          <w:rFonts w:hint="cs"/>
          <w:rtl/>
        </w:rPr>
        <w:t>בי' המ"מ בראב"ד דס"ל דצריך טענה וג"ש בכל החזקות ולהרמב"ם הבבלי פליג על הירושלמי</w:t>
      </w:r>
      <w:bookmarkEnd w:id="3300"/>
      <w:r>
        <w:rPr>
          <w:rFonts w:hint="cs"/>
          <w:rtl/>
        </w:rPr>
        <w:t xml:space="preserve"> </w:t>
      </w:r>
    </w:p>
    <w:p w14:paraId="2D268BC6" w14:textId="055FC603" w:rsidR="00940301" w:rsidRDefault="00940301" w:rsidP="0008214F">
      <w:pPr>
        <w:pStyle w:val="a"/>
        <w:rPr>
          <w:rtl/>
        </w:rPr>
      </w:pPr>
      <w:r>
        <w:rPr>
          <w:rFonts w:hint="cs"/>
          <w:rtl/>
        </w:rPr>
        <w:t xml:space="preserve">ובדעת </w:t>
      </w:r>
      <w:r w:rsidRPr="00300103">
        <w:rPr>
          <w:rStyle w:val="af8"/>
          <w:rFonts w:hint="cs"/>
          <w:rtl/>
        </w:rPr>
        <w:t>הראב"ד</w:t>
      </w:r>
      <w:r>
        <w:rPr>
          <w:rFonts w:hint="cs"/>
          <w:rtl/>
        </w:rPr>
        <w:t xml:space="preserve"> </w:t>
      </w:r>
      <w:r w:rsidRPr="00CC50B8">
        <w:rPr>
          <w:rStyle w:val="af6"/>
          <w:rFonts w:eastAsia="Guttman Hodes" w:hint="cs"/>
          <w:rtl/>
        </w:rPr>
        <w:t xml:space="preserve">(עי' אות </w:t>
      </w:r>
      <w:r w:rsidRPr="00CC50B8">
        <w:rPr>
          <w:rStyle w:val="af6"/>
          <w:rFonts w:eastAsia="Guttman Hodes"/>
          <w:rtl/>
        </w:rPr>
        <w:fldChar w:fldCharType="begin"/>
      </w:r>
      <w:r w:rsidRPr="00CC50B8">
        <w:rPr>
          <w:rStyle w:val="af6"/>
          <w:rFonts w:eastAsia="Guttman Hodes"/>
          <w:rtl/>
        </w:rPr>
        <w:instrText xml:space="preserve"> </w:instrText>
      </w:r>
      <w:r w:rsidRPr="00CC50B8">
        <w:rPr>
          <w:rStyle w:val="af6"/>
          <w:rFonts w:eastAsia="Guttman Hodes" w:hint="cs"/>
        </w:rPr>
        <w:instrText>REF</w:instrText>
      </w:r>
      <w:r w:rsidRPr="00CC50B8">
        <w:rPr>
          <w:rStyle w:val="af6"/>
          <w:rFonts w:eastAsia="Guttman Hodes" w:hint="cs"/>
          <w:rtl/>
        </w:rPr>
        <w:instrText xml:space="preserve"> _</w:instrText>
      </w:r>
      <w:r w:rsidRPr="00CC50B8">
        <w:rPr>
          <w:rStyle w:val="af6"/>
          <w:rFonts w:eastAsia="Guttman Hodes" w:hint="cs"/>
        </w:rPr>
        <w:instrText>Ref75099705 \r \h</w:instrText>
      </w:r>
      <w:r w:rsidRPr="00CC50B8">
        <w:rPr>
          <w:rStyle w:val="af6"/>
          <w:rFonts w:eastAsia="Guttman Hodes"/>
          <w:rtl/>
        </w:rPr>
        <w:instrText xml:space="preserve"> </w:instrText>
      </w:r>
      <w:r w:rsidRPr="00CC50B8">
        <w:rPr>
          <w:rStyle w:val="af6"/>
          <w:rFonts w:eastAsia="Guttman Hodes"/>
          <w:rtl/>
        </w:rPr>
      </w:r>
      <w:r w:rsidRPr="00CC50B8">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CC50B8">
        <w:rPr>
          <w:rStyle w:val="af6"/>
          <w:rFonts w:eastAsia="Guttman Hodes"/>
          <w:rtl/>
        </w:rPr>
        <w:fldChar w:fldCharType="end"/>
      </w:r>
      <w:r>
        <w:rPr>
          <w:rFonts w:hint="cs"/>
          <w:rtl/>
        </w:rPr>
        <w:t xml:space="preserve"> כתב </w:t>
      </w:r>
      <w:r w:rsidRPr="00195FB0">
        <w:rPr>
          <w:rStyle w:val="af8"/>
          <w:rFonts w:hint="cs"/>
          <w:rtl/>
        </w:rPr>
        <w:t>המ"מ</w:t>
      </w:r>
      <w:r>
        <w:rPr>
          <w:rFonts w:hint="cs"/>
          <w:rtl/>
        </w:rPr>
        <w:t xml:space="preserve"> דצ"ל דס"ל כדעת </w:t>
      </w:r>
      <w:r w:rsidRPr="00195FB0">
        <w:rPr>
          <w:rStyle w:val="af8"/>
          <w:rFonts w:hint="cs"/>
          <w:rtl/>
        </w:rPr>
        <w:t>רבינו יונה</w:t>
      </w:r>
      <w:r>
        <w:rPr>
          <w:rFonts w:hint="cs"/>
          <w:rtl/>
        </w:rPr>
        <w:t xml:space="preserve"> </w:t>
      </w:r>
      <w:r w:rsidRPr="00195FB0">
        <w:rPr>
          <w:rStyle w:val="af8"/>
          <w:rFonts w:hint="cs"/>
          <w:rtl/>
        </w:rPr>
        <w:t>והרשב"א</w:t>
      </w:r>
      <w:r>
        <w:rPr>
          <w:rFonts w:hint="cs"/>
          <w:rtl/>
        </w:rPr>
        <w:t xml:space="preserve"> </w:t>
      </w:r>
      <w:r w:rsidRPr="00CC50B8">
        <w:rPr>
          <w:rStyle w:val="af6"/>
          <w:rFonts w:eastAsia="Guttman Hodes" w:hint="cs"/>
          <w:rtl/>
        </w:rPr>
        <w:t xml:space="preserve">(עי' אות </w:t>
      </w:r>
      <w:r w:rsidRPr="00CC50B8">
        <w:rPr>
          <w:rStyle w:val="af6"/>
          <w:rFonts w:eastAsia="Guttman Hodes"/>
          <w:rtl/>
        </w:rPr>
        <w:fldChar w:fldCharType="begin"/>
      </w:r>
      <w:r w:rsidRPr="00CC50B8">
        <w:rPr>
          <w:rStyle w:val="af6"/>
          <w:rFonts w:eastAsia="Guttman Hodes"/>
          <w:rtl/>
        </w:rPr>
        <w:instrText xml:space="preserve"> </w:instrText>
      </w:r>
      <w:r w:rsidRPr="00CC50B8">
        <w:rPr>
          <w:rStyle w:val="af6"/>
          <w:rFonts w:eastAsia="Guttman Hodes" w:hint="cs"/>
        </w:rPr>
        <w:instrText>REF</w:instrText>
      </w:r>
      <w:r w:rsidRPr="00CC50B8">
        <w:rPr>
          <w:rStyle w:val="af6"/>
          <w:rFonts w:eastAsia="Guttman Hodes" w:hint="cs"/>
          <w:rtl/>
        </w:rPr>
        <w:instrText xml:space="preserve"> _</w:instrText>
      </w:r>
      <w:r w:rsidRPr="00CC50B8">
        <w:rPr>
          <w:rStyle w:val="af6"/>
          <w:rFonts w:eastAsia="Guttman Hodes" w:hint="cs"/>
        </w:rPr>
        <w:instrText>Ref75106786 \r \h</w:instrText>
      </w:r>
      <w:r w:rsidRPr="00CC50B8">
        <w:rPr>
          <w:rStyle w:val="af6"/>
          <w:rFonts w:eastAsia="Guttman Hodes"/>
          <w:rtl/>
        </w:rPr>
        <w:instrText xml:space="preserve"> </w:instrText>
      </w:r>
      <w:r w:rsidRPr="00CC50B8">
        <w:rPr>
          <w:rStyle w:val="af6"/>
          <w:rFonts w:eastAsia="Guttman Hodes"/>
          <w:rtl/>
        </w:rPr>
      </w:r>
      <w:r w:rsidRPr="00CC50B8">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CC50B8">
        <w:rPr>
          <w:rStyle w:val="af6"/>
          <w:rFonts w:eastAsia="Guttman Hodes"/>
          <w:rtl/>
        </w:rPr>
        <w:fldChar w:fldCharType="end"/>
      </w:r>
      <w:r>
        <w:rPr>
          <w:rFonts w:hint="cs"/>
          <w:rtl/>
        </w:rPr>
        <w:t xml:space="preserve"> דבכל החזקות צריך טענה וחזקת ג"ש, ובמה שהביא </w:t>
      </w:r>
      <w:r w:rsidRPr="00195FB0">
        <w:rPr>
          <w:rStyle w:val="af8"/>
          <w:rFonts w:hint="cs"/>
          <w:rtl/>
        </w:rPr>
        <w:t>הראב"ד</w:t>
      </w:r>
      <w:r>
        <w:rPr>
          <w:rFonts w:hint="cs"/>
          <w:rtl/>
        </w:rPr>
        <w:t xml:space="preserve"> ראיה מהירושלמי, כתב </w:t>
      </w:r>
      <w:r w:rsidRPr="000263E0">
        <w:rPr>
          <w:rStyle w:val="af8"/>
          <w:rFonts w:hint="cs"/>
          <w:rtl/>
        </w:rPr>
        <w:t>המ"מ</w:t>
      </w:r>
      <w:r>
        <w:rPr>
          <w:rFonts w:hint="cs"/>
          <w:rtl/>
        </w:rPr>
        <w:t xml:space="preserve"> דלדעת </w:t>
      </w:r>
      <w:r w:rsidRPr="000263E0">
        <w:rPr>
          <w:rStyle w:val="af8"/>
          <w:rFonts w:hint="cs"/>
          <w:rtl/>
        </w:rPr>
        <w:t>הרמב"ם</w:t>
      </w:r>
      <w:r w:rsidRPr="00431555">
        <w:rPr>
          <w:rFonts w:hint="cs"/>
          <w:rtl/>
        </w:rPr>
        <w:t xml:space="preserve"> צ"ל דהבבלי פליג על הירושלמי בזה, עיי"ש בדבריו,</w:t>
      </w:r>
      <w:r>
        <w:rPr>
          <w:rFonts w:hint="cs"/>
          <w:rtl/>
        </w:rPr>
        <w:t xml:space="preserve"> </w:t>
      </w:r>
      <w:r w:rsidRPr="000263E0">
        <w:rPr>
          <w:rStyle w:val="afa"/>
          <w:rFonts w:hint="cs"/>
          <w:rtl/>
        </w:rPr>
        <w:t xml:space="preserve">[ועי' במ"ש </w:t>
      </w:r>
      <w:r w:rsidRPr="000263E0">
        <w:rPr>
          <w:rStyle w:val="affa"/>
          <w:rFonts w:hint="cs"/>
          <w:rtl/>
        </w:rPr>
        <w:t>הלח"מ</w:t>
      </w:r>
      <w:r>
        <w:rPr>
          <w:rStyle w:val="afa"/>
          <w:rFonts w:hint="cs"/>
          <w:rtl/>
        </w:rPr>
        <w:t xml:space="preserve"> </w:t>
      </w:r>
      <w:r w:rsidRPr="000263E0">
        <w:rPr>
          <w:rStyle w:val="aff6"/>
          <w:rFonts w:hint="cs"/>
          <w:rtl/>
        </w:rPr>
        <w:t>(שכנים פי"א ה"ד)</w:t>
      </w:r>
      <w:r w:rsidRPr="000263E0">
        <w:rPr>
          <w:rStyle w:val="afa"/>
          <w:rFonts w:hint="cs"/>
          <w:rtl/>
        </w:rPr>
        <w:t xml:space="preserve"> בזה], </w:t>
      </w:r>
      <w:r w:rsidRPr="00431555">
        <w:rPr>
          <w:rFonts w:hint="cs"/>
          <w:rtl/>
        </w:rPr>
        <w:t>וע</w:t>
      </w:r>
      <w:r>
        <w:rPr>
          <w:rFonts w:hint="cs"/>
          <w:rtl/>
        </w:rPr>
        <w:t>י'</w:t>
      </w:r>
      <w:r w:rsidRPr="00431555">
        <w:rPr>
          <w:rFonts w:hint="cs"/>
          <w:rtl/>
        </w:rPr>
        <w:t xml:space="preserve"> במה שביאר </w:t>
      </w:r>
      <w:r w:rsidRPr="00384275">
        <w:rPr>
          <w:rStyle w:val="af8"/>
          <w:rtl/>
        </w:rPr>
        <w:t>המשנת ר"א</w:t>
      </w:r>
      <w:r w:rsidRPr="00431555">
        <w:rPr>
          <w:rtl/>
        </w:rPr>
        <w:t xml:space="preserve"> </w:t>
      </w:r>
      <w:r w:rsidRPr="003A5DCB">
        <w:rPr>
          <w:rStyle w:val="af6"/>
          <w:rFonts w:eastAsia="Guttman Hodes" w:hint="cs"/>
          <w:rtl/>
        </w:rPr>
        <w:t>(הל' שכנים עמ' צ"ח [מהדו' חד' ב"ב סי' י"ג] ענף ד' סקי"ג ד"ה וזהו)</w:t>
      </w:r>
      <w:r w:rsidRPr="00431555">
        <w:rPr>
          <w:rFonts w:hint="cs"/>
          <w:rtl/>
        </w:rPr>
        <w:t xml:space="preserve"> בביאור פלוגתת </w:t>
      </w:r>
      <w:r w:rsidRPr="00384275">
        <w:rPr>
          <w:rStyle w:val="af8"/>
          <w:rFonts w:hint="cs"/>
          <w:rtl/>
        </w:rPr>
        <w:t>הרמב"ם והראב"ד</w:t>
      </w:r>
      <w:r w:rsidRPr="00431555">
        <w:rPr>
          <w:rFonts w:hint="cs"/>
          <w:rtl/>
        </w:rPr>
        <w:t xml:space="preserve"> בדברי הירושלמי בדין חלון</w:t>
      </w:r>
      <w:r>
        <w:rPr>
          <w:rFonts w:hint="cs"/>
          <w:rtl/>
        </w:rPr>
        <w:t xml:space="preserve">, לפי ביאור </w:t>
      </w:r>
      <w:r w:rsidRPr="00384275">
        <w:rPr>
          <w:rStyle w:val="af8"/>
          <w:rFonts w:hint="cs"/>
          <w:rtl/>
        </w:rPr>
        <w:t>המ"מ</w:t>
      </w:r>
      <w:r>
        <w:rPr>
          <w:rFonts w:hint="cs"/>
          <w:rtl/>
        </w:rPr>
        <w:t xml:space="preserve">, ובמ"ש </w:t>
      </w:r>
      <w:r w:rsidRPr="00384275">
        <w:rPr>
          <w:rStyle w:val="af8"/>
          <w:rtl/>
        </w:rPr>
        <w:t>המשנת ר"א</w:t>
      </w:r>
      <w:r w:rsidRPr="00431555">
        <w:rPr>
          <w:rtl/>
        </w:rPr>
        <w:t xml:space="preserve"> </w:t>
      </w:r>
      <w:r w:rsidRPr="003A5DCB">
        <w:rPr>
          <w:rStyle w:val="af6"/>
          <w:rFonts w:eastAsia="Guttman Hodes" w:hint="cs"/>
          <w:rtl/>
        </w:rPr>
        <w:t>(הל' שכנים עמ' צ"</w:t>
      </w:r>
      <w:r>
        <w:rPr>
          <w:rStyle w:val="af6"/>
          <w:rFonts w:eastAsia="Guttman Hodes" w:hint="cs"/>
          <w:rtl/>
        </w:rPr>
        <w:t>ט</w:t>
      </w:r>
      <w:r w:rsidRPr="003A5DCB">
        <w:rPr>
          <w:rStyle w:val="af6"/>
          <w:rFonts w:eastAsia="Guttman Hodes" w:hint="cs"/>
          <w:rtl/>
        </w:rPr>
        <w:t xml:space="preserve"> [מהדו' חד' ב"ב סי' י"</w:t>
      </w:r>
      <w:r>
        <w:rPr>
          <w:rStyle w:val="af6"/>
          <w:rFonts w:eastAsia="Guttman Hodes" w:hint="cs"/>
          <w:rtl/>
        </w:rPr>
        <w:t>ד</w:t>
      </w:r>
      <w:r w:rsidRPr="003A5DCB">
        <w:rPr>
          <w:rStyle w:val="af6"/>
          <w:rFonts w:eastAsia="Guttman Hodes" w:hint="cs"/>
          <w:rtl/>
        </w:rPr>
        <w:t xml:space="preserve">] ענף ד' סקי"ג ד"ה </w:t>
      </w:r>
      <w:r>
        <w:rPr>
          <w:rStyle w:val="af6"/>
          <w:rFonts w:eastAsia="Guttman Hodes" w:hint="cs"/>
          <w:rtl/>
        </w:rPr>
        <w:t>והנה</w:t>
      </w:r>
      <w:r w:rsidRPr="003A5DCB">
        <w:rPr>
          <w:rStyle w:val="af6"/>
          <w:rFonts w:eastAsia="Guttman Hodes" w:hint="cs"/>
          <w:rtl/>
        </w:rPr>
        <w:t>)</w:t>
      </w:r>
      <w:r>
        <w:rPr>
          <w:rFonts w:hint="cs"/>
          <w:rtl/>
        </w:rPr>
        <w:t xml:space="preserve"> ביאור נוסף בדעת </w:t>
      </w:r>
      <w:r w:rsidRPr="00384275">
        <w:rPr>
          <w:rStyle w:val="af8"/>
          <w:rFonts w:hint="cs"/>
          <w:rtl/>
        </w:rPr>
        <w:t>הראב"ד</w:t>
      </w:r>
      <w:r>
        <w:rPr>
          <w:rFonts w:hint="cs"/>
          <w:rtl/>
        </w:rPr>
        <w:t xml:space="preserve">, </w:t>
      </w:r>
      <w:r w:rsidRPr="00CA63FB">
        <w:rPr>
          <w:rFonts w:hint="cs"/>
          <w:rtl/>
        </w:rPr>
        <w:t>ו</w:t>
      </w:r>
      <w:r>
        <w:rPr>
          <w:rFonts w:hint="cs"/>
          <w:rtl/>
        </w:rPr>
        <w:t xml:space="preserve">ע"ע </w:t>
      </w:r>
      <w:r w:rsidRPr="00CA63FB">
        <w:rPr>
          <w:rFonts w:hint="cs"/>
          <w:rtl/>
        </w:rPr>
        <w:t>במ</w:t>
      </w:r>
      <w:r>
        <w:rPr>
          <w:rFonts w:hint="cs"/>
          <w:rtl/>
        </w:rPr>
        <w:t>"</w:t>
      </w:r>
      <w:r w:rsidRPr="00CA63FB">
        <w:rPr>
          <w:rFonts w:hint="cs"/>
          <w:rtl/>
        </w:rPr>
        <w:t>ש</w:t>
      </w:r>
      <w:r>
        <w:rPr>
          <w:rFonts w:hint="cs"/>
          <w:rtl/>
        </w:rPr>
        <w:t xml:space="preserve"> </w:t>
      </w:r>
      <w:r>
        <w:rPr>
          <w:rStyle w:val="af8"/>
          <w:rFonts w:hint="cs"/>
          <w:rtl/>
        </w:rPr>
        <w:t>האבהא"ז</w:t>
      </w:r>
      <w:r>
        <w:rPr>
          <w:rFonts w:hint="cs"/>
          <w:rtl/>
        </w:rPr>
        <w:t xml:space="preserve"> </w:t>
      </w:r>
      <w:r w:rsidRPr="00300103">
        <w:rPr>
          <w:rStyle w:val="af6"/>
          <w:rFonts w:eastAsia="Guttman Hodes" w:hint="cs"/>
          <w:rtl/>
        </w:rPr>
        <w:t>(שכנים פי"א ה"ד)</w:t>
      </w:r>
      <w:r>
        <w:rPr>
          <w:rFonts w:hint="cs"/>
          <w:rtl/>
        </w:rPr>
        <w:t>.</w:t>
      </w:r>
    </w:p>
    <w:p w14:paraId="3ACCF662" w14:textId="77777777" w:rsidR="00940301" w:rsidRDefault="00940301" w:rsidP="00940301">
      <w:pPr>
        <w:pStyle w:val="1"/>
        <w:rPr>
          <w:rtl/>
        </w:rPr>
      </w:pPr>
      <w:bookmarkStart w:id="3301" w:name="_Toc75106880"/>
      <w:r>
        <w:rPr>
          <w:rFonts w:hint="cs"/>
          <w:rtl/>
        </w:rPr>
        <w:t>דברי הרמב"ם דבחזקת תשמישין בראה ושתק או מחל הוי חזקה</w:t>
      </w:r>
      <w:bookmarkEnd w:id="3301"/>
    </w:p>
    <w:p w14:paraId="6414E411" w14:textId="77777777" w:rsidR="00940301" w:rsidRPr="00804234" w:rsidRDefault="00940301" w:rsidP="00940301">
      <w:pPr>
        <w:pStyle w:val="a2"/>
        <w:rPr>
          <w:rtl/>
        </w:rPr>
      </w:pPr>
      <w:bookmarkStart w:id="3302" w:name="_Toc75106881"/>
      <w:r>
        <w:rPr>
          <w:rFonts w:hint="cs"/>
          <w:rtl/>
        </w:rPr>
        <w:t>דברי הרמב"ם דבחזקת תשמישין כל שהשתמש ושתק ולא מחה בו יש לו חזקה אף לקורה גדולה</w:t>
      </w:r>
      <w:bookmarkEnd w:id="3302"/>
    </w:p>
    <w:p w14:paraId="107E518C" w14:textId="77777777" w:rsidR="00940301" w:rsidRDefault="00940301" w:rsidP="0008214F">
      <w:pPr>
        <w:pStyle w:val="a"/>
        <w:rPr>
          <w:rtl/>
        </w:rPr>
      </w:pPr>
      <w:bookmarkStart w:id="3303" w:name="_Ref75101206"/>
      <w:r>
        <w:rPr>
          <w:rFonts w:hint="cs"/>
          <w:rtl/>
        </w:rPr>
        <w:t xml:space="preserve">ובדין חזקת תשמישין, כתב </w:t>
      </w:r>
      <w:r w:rsidRPr="00976522">
        <w:rPr>
          <w:rStyle w:val="af8"/>
          <w:rFonts w:hint="cs"/>
          <w:rtl/>
        </w:rPr>
        <w:t>הרמב"ם</w:t>
      </w:r>
      <w:r>
        <w:rPr>
          <w:rFonts w:hint="cs"/>
          <w:rtl/>
        </w:rPr>
        <w:t xml:space="preserve"> </w:t>
      </w:r>
      <w:r w:rsidRPr="00976522">
        <w:rPr>
          <w:rStyle w:val="af6"/>
          <w:rFonts w:eastAsia="Guttman Hodes" w:hint="cs"/>
          <w:rtl/>
        </w:rPr>
        <w:t>(שכנים פ"ח ה"ז)</w:t>
      </w:r>
      <w:r>
        <w:rPr>
          <w:rFonts w:hint="cs"/>
          <w:rtl/>
        </w:rPr>
        <w:t xml:space="preserve"> דכותל שבין ראובן לשמעון, כ"א יכול להכניס קורותיו בכותל, וכותל ששייך רק לראובן, אסור לשמעון להכניס בו את קורותיו, ואם הכניס שמעון קורה לתוך הכותל, ושתק ראובן ולא מחה בו, יש לשמעון חזקה </w:t>
      </w:r>
      <w:r>
        <w:rPr>
          <w:rFonts w:hint="cs"/>
          <w:rtl/>
        </w:rPr>
        <w:lastRenderedPageBreak/>
        <w:t>לקורה במקום זה, ואף אם הכניס שמעון בתחילה קורה קטנה, ורוצה להחליפה בקורה גדולה, מהני לשמעון חזקתו ויכול להחליפה.</w:t>
      </w:r>
      <w:bookmarkEnd w:id="3303"/>
    </w:p>
    <w:p w14:paraId="590B1484" w14:textId="77777777" w:rsidR="00940301" w:rsidRDefault="00940301" w:rsidP="00940301">
      <w:pPr>
        <w:pStyle w:val="a2"/>
        <w:rPr>
          <w:rtl/>
        </w:rPr>
      </w:pPr>
      <w:bookmarkStart w:id="3304" w:name="_Toc75106882"/>
      <w:r>
        <w:rPr>
          <w:rFonts w:hint="cs"/>
          <w:rtl/>
        </w:rPr>
        <w:t>דברי הרמב"ם דבפתח חלון ומחל או שידע ולא ערער או שסייע יש לו חזקה וא"א לסתום חלונו</w:t>
      </w:r>
      <w:bookmarkEnd w:id="3304"/>
    </w:p>
    <w:p w14:paraId="191EEFAF" w14:textId="0A412C9A" w:rsidR="00940301" w:rsidRDefault="00940301" w:rsidP="0008214F">
      <w:pPr>
        <w:pStyle w:val="a"/>
        <w:rPr>
          <w:rtl/>
        </w:rPr>
      </w:pPr>
      <w:bookmarkStart w:id="3305" w:name="_Ref75105834"/>
      <w:r>
        <w:rPr>
          <w:rFonts w:hint="cs"/>
          <w:rtl/>
        </w:rPr>
        <w:t xml:space="preserve">ועוד כתב </w:t>
      </w:r>
      <w:r w:rsidRPr="00C22F41">
        <w:rPr>
          <w:rStyle w:val="af8"/>
          <w:rFonts w:hint="cs"/>
          <w:rtl/>
        </w:rPr>
        <w:t>הרמב"ם</w:t>
      </w:r>
      <w:r w:rsidRPr="00C22F41">
        <w:rPr>
          <w:rStyle w:val="af6"/>
          <w:rFonts w:eastAsia="Guttman Hodes" w:hint="cs"/>
          <w:rtl/>
        </w:rPr>
        <w:t xml:space="preserve"> (שכנים פ"ז ה"ו) </w:t>
      </w:r>
      <w:r>
        <w:rPr>
          <w:rFonts w:hint="cs"/>
          <w:rtl/>
        </w:rPr>
        <w:t xml:space="preserve">דבפתח חלון לחצר חבירו, ומחל לו בעל החצר, או שגילה בדעתו דהוא מסכים לזה, ע"י שסייע לפתיחת החלון, או שידע על הנזק ולא ערער עליו, דיש לבעל החלון חזקה, ואח"כ אין בעל החצר יכול לערער ולסתום את חלונו, ועי' במ"ש </w:t>
      </w:r>
      <w:r w:rsidRPr="00C22F41">
        <w:rPr>
          <w:rStyle w:val="af8"/>
          <w:rFonts w:hint="cs"/>
          <w:rtl/>
        </w:rPr>
        <w:t>בחי' רבי נחום</w:t>
      </w:r>
      <w:r>
        <w:rPr>
          <w:rFonts w:hint="cs"/>
          <w:rtl/>
        </w:rPr>
        <w:t xml:space="preserve"> </w:t>
      </w:r>
      <w:r w:rsidRPr="00C22F41">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Ref75105860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קכה)</w:t>
      </w:r>
      <w:r>
        <w:rPr>
          <w:rStyle w:val="af6"/>
          <w:rFonts w:eastAsia="Guttman Hodes"/>
          <w:rtl/>
        </w:rPr>
        <w:fldChar w:fldCharType="end"/>
      </w:r>
      <w:r w:rsidRPr="00C22F41">
        <w:rPr>
          <w:rStyle w:val="af6"/>
          <w:rFonts w:eastAsia="Guttman Hodes" w:hint="cs"/>
          <w:rtl/>
        </w:rPr>
        <w:t xml:space="preserve"> </w:t>
      </w:r>
      <w:r>
        <w:rPr>
          <w:rFonts w:hint="cs"/>
          <w:rtl/>
        </w:rPr>
        <w:t xml:space="preserve">בדברי </w:t>
      </w:r>
      <w:r w:rsidRPr="00C22F41">
        <w:rPr>
          <w:rStyle w:val="af8"/>
          <w:rFonts w:hint="cs"/>
          <w:rtl/>
        </w:rPr>
        <w:t>הרמב"ם</w:t>
      </w:r>
      <w:r>
        <w:rPr>
          <w:rFonts w:hint="cs"/>
          <w:rtl/>
        </w:rPr>
        <w:t>.</w:t>
      </w:r>
      <w:bookmarkEnd w:id="3305"/>
    </w:p>
    <w:p w14:paraId="52DDDD59" w14:textId="77777777" w:rsidR="00940301" w:rsidRDefault="00940301" w:rsidP="00940301">
      <w:pPr>
        <w:pStyle w:val="afd"/>
        <w:rPr>
          <w:rtl/>
        </w:rPr>
      </w:pPr>
      <w:bookmarkStart w:id="3306" w:name="_Toc75106883"/>
      <w:r>
        <w:rPr>
          <w:rFonts w:hint="cs"/>
          <w:rtl/>
        </w:rPr>
        <w:t>בספק בחזקת נזיקין על מי להביא ראיה</w:t>
      </w:r>
      <w:bookmarkEnd w:id="3306"/>
    </w:p>
    <w:p w14:paraId="248171D5" w14:textId="77777777" w:rsidR="00940301" w:rsidRPr="005C3BF8" w:rsidRDefault="00940301" w:rsidP="00940301">
      <w:pPr>
        <w:pStyle w:val="1"/>
        <w:rPr>
          <w:rtl/>
        </w:rPr>
      </w:pPr>
      <w:bookmarkStart w:id="3307" w:name="_Toc75106884"/>
      <w:r>
        <w:rPr>
          <w:rFonts w:hint="cs"/>
          <w:rtl/>
        </w:rPr>
        <w:t>דברי הרמב"ם דבטוען הניזק שמחה ולא שתק עליו להביא ראיה</w:t>
      </w:r>
      <w:bookmarkEnd w:id="3307"/>
    </w:p>
    <w:p w14:paraId="14F8AB55" w14:textId="77777777" w:rsidR="00940301" w:rsidRDefault="00940301" w:rsidP="00940301">
      <w:pPr>
        <w:pStyle w:val="a2"/>
        <w:rPr>
          <w:rtl/>
        </w:rPr>
      </w:pPr>
      <w:bookmarkStart w:id="3308" w:name="_Toc75106885"/>
      <w:r>
        <w:rPr>
          <w:rFonts w:hint="cs"/>
          <w:rtl/>
        </w:rPr>
        <w:t>דברי הרמב"ם דבטוען המזיק שהחזיק והניזק טוען שמחה דעל הניזק להביא ראיה שמחה בו</w:t>
      </w:r>
      <w:bookmarkEnd w:id="3308"/>
    </w:p>
    <w:p w14:paraId="22D1A323" w14:textId="7C9325EA" w:rsidR="00940301" w:rsidRDefault="00940301" w:rsidP="0008214F">
      <w:pPr>
        <w:pStyle w:val="a"/>
        <w:rPr>
          <w:rtl/>
        </w:rPr>
      </w:pPr>
      <w:bookmarkStart w:id="3309" w:name="_Ref74856980"/>
      <w:r>
        <w:rPr>
          <w:rFonts w:hint="cs"/>
          <w:rtl/>
        </w:rPr>
        <w:t xml:space="preserve">כתב </w:t>
      </w:r>
      <w:r w:rsidRPr="00976522">
        <w:rPr>
          <w:rStyle w:val="af8"/>
          <w:rFonts w:hint="cs"/>
          <w:rtl/>
        </w:rPr>
        <w:t>הרמב"ם</w:t>
      </w:r>
      <w:r>
        <w:rPr>
          <w:rFonts w:hint="cs"/>
          <w:rtl/>
        </w:rPr>
        <w:t xml:space="preserve"> </w:t>
      </w:r>
      <w:r w:rsidRPr="00976522">
        <w:rPr>
          <w:rStyle w:val="af6"/>
          <w:rFonts w:eastAsia="Guttman Hodes" w:hint="cs"/>
          <w:rtl/>
        </w:rPr>
        <w:t>(שכנים פי"א ה"ו)</w:t>
      </w:r>
      <w:r>
        <w:rPr>
          <w:rFonts w:hint="cs"/>
          <w:rtl/>
        </w:rPr>
        <w:t xml:space="preserve"> דמי שיש לו חזקה לעשות נזק, כגון שפתח חלון או שהעביר אמת המים, או שלא הרחיק כפי השיעור שצריך להרחיק, וטוען המחזיק דחבירו אמר לו לעשות כן, או שמחל לו אחר שראה שעשה כן, או שהוכר הנזק ושתק חבירו ולא מחה בו, והניזק טוען שרק עכשיו ראה את הנזק ולא ידע עליו קודם לכן, או שטוען שמחה במזיק ואמר לו המזיק שירחיק או יסתום, ודחה אותו מיום ליום כדי שיהיה לו חזקה, דעל הניזק להביא ראיה, ואם אין לו ראיה ישבע המזיק היסת וחייב הניזק להרחיק, ועי' במ"ש </w:t>
      </w:r>
      <w:r w:rsidRPr="004A28A3">
        <w:rPr>
          <w:rStyle w:val="af8"/>
          <w:rFonts w:hint="cs"/>
          <w:rtl/>
        </w:rPr>
        <w:t>בשיעורי רבי שמואל</w:t>
      </w:r>
      <w:r>
        <w:rPr>
          <w:rFonts w:hint="cs"/>
          <w:rtl/>
        </w:rPr>
        <w:t xml:space="preserve"> </w:t>
      </w:r>
      <w:r w:rsidRPr="005340BC">
        <w:rPr>
          <w:rStyle w:val="af6"/>
          <w:rFonts w:eastAsia="Guttman Hodes" w:hint="cs"/>
          <w:rtl/>
        </w:rPr>
        <w:t xml:space="preserve">(עי' אות </w:t>
      </w:r>
      <w:r w:rsidRPr="005340BC">
        <w:rPr>
          <w:rStyle w:val="af6"/>
          <w:rFonts w:eastAsia="Guttman Hodes"/>
          <w:rtl/>
        </w:rPr>
        <w:fldChar w:fldCharType="begin"/>
      </w:r>
      <w:r w:rsidRPr="005340BC">
        <w:rPr>
          <w:rStyle w:val="af6"/>
          <w:rFonts w:eastAsia="Guttman Hodes"/>
          <w:rtl/>
        </w:rPr>
        <w:instrText xml:space="preserve"> </w:instrText>
      </w:r>
      <w:r w:rsidRPr="005340BC">
        <w:rPr>
          <w:rStyle w:val="af6"/>
          <w:rFonts w:eastAsia="Guttman Hodes" w:hint="cs"/>
        </w:rPr>
        <w:instrText>REF</w:instrText>
      </w:r>
      <w:r w:rsidRPr="005340BC">
        <w:rPr>
          <w:rStyle w:val="af6"/>
          <w:rFonts w:eastAsia="Guttman Hodes" w:hint="cs"/>
          <w:rtl/>
        </w:rPr>
        <w:instrText xml:space="preserve"> _</w:instrText>
      </w:r>
      <w:r w:rsidRPr="005340BC">
        <w:rPr>
          <w:rStyle w:val="af6"/>
          <w:rFonts w:eastAsia="Guttman Hodes" w:hint="cs"/>
        </w:rPr>
        <w:instrText>Ref75097474 \r \h</w:instrText>
      </w:r>
      <w:r w:rsidRPr="005340BC">
        <w:rPr>
          <w:rStyle w:val="af6"/>
          <w:rFonts w:eastAsia="Guttman Hodes"/>
          <w:rtl/>
        </w:rPr>
        <w:instrText xml:space="preserve"> </w:instrText>
      </w:r>
      <w:r w:rsidRPr="005340BC">
        <w:rPr>
          <w:rStyle w:val="af6"/>
          <w:rFonts w:eastAsia="Guttman Hodes"/>
          <w:rtl/>
        </w:rPr>
      </w:r>
      <w:r w:rsidRPr="005340BC">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5340BC">
        <w:rPr>
          <w:rStyle w:val="af6"/>
          <w:rFonts w:eastAsia="Guttman Hodes"/>
          <w:rtl/>
        </w:rPr>
        <w:fldChar w:fldCharType="end"/>
      </w:r>
      <w:r>
        <w:rPr>
          <w:rFonts w:hint="cs"/>
          <w:rtl/>
        </w:rPr>
        <w:t xml:space="preserve"> בדעת </w:t>
      </w:r>
      <w:r>
        <w:rPr>
          <w:rStyle w:val="af8"/>
          <w:rFonts w:hint="cs"/>
          <w:rtl/>
        </w:rPr>
        <w:t>ה</w:t>
      </w:r>
      <w:r w:rsidRPr="004A28A3">
        <w:rPr>
          <w:rStyle w:val="af8"/>
          <w:rFonts w:hint="cs"/>
          <w:rtl/>
        </w:rPr>
        <w:t>רמב"ם</w:t>
      </w:r>
      <w:r>
        <w:rPr>
          <w:rFonts w:hint="cs"/>
          <w:rtl/>
        </w:rPr>
        <w:t>.</w:t>
      </w:r>
      <w:bookmarkEnd w:id="3309"/>
    </w:p>
    <w:p w14:paraId="5F6C4596" w14:textId="77777777" w:rsidR="00940301" w:rsidRDefault="00940301" w:rsidP="00940301">
      <w:pPr>
        <w:pStyle w:val="1"/>
        <w:rPr>
          <w:rtl/>
        </w:rPr>
      </w:pPr>
      <w:bookmarkStart w:id="3310" w:name="_Toc75106886"/>
      <w:r>
        <w:rPr>
          <w:rFonts w:hint="cs"/>
          <w:rtl/>
        </w:rPr>
        <w:t>בי' המ"מ ברמב"ם דהא מהני חזקה לאלתר ומוחזק כג"ש בקרקע</w:t>
      </w:r>
      <w:bookmarkEnd w:id="3310"/>
    </w:p>
    <w:p w14:paraId="57B67D75" w14:textId="77777777" w:rsidR="00940301" w:rsidRPr="00B0449C" w:rsidRDefault="00940301" w:rsidP="00940301">
      <w:pPr>
        <w:pStyle w:val="a2"/>
        <w:rPr>
          <w:rtl/>
        </w:rPr>
      </w:pPr>
      <w:bookmarkStart w:id="3311" w:name="_Toc75106887"/>
      <w:r>
        <w:rPr>
          <w:rFonts w:hint="cs"/>
          <w:rtl/>
        </w:rPr>
        <w:t>בי' המ"מ והגר"א ברמב"ם דכיון דסגי בשתיקה לאלתר א"כ יש לו חזקה כמו בג"ש בקרקע</w:t>
      </w:r>
      <w:bookmarkEnd w:id="3311"/>
      <w:r>
        <w:rPr>
          <w:rFonts w:hint="cs"/>
          <w:rtl/>
        </w:rPr>
        <w:t xml:space="preserve"> </w:t>
      </w:r>
    </w:p>
    <w:p w14:paraId="0EF7D5E9" w14:textId="65444682" w:rsidR="00940301" w:rsidRDefault="00940301" w:rsidP="0008214F">
      <w:pPr>
        <w:pStyle w:val="a"/>
        <w:rPr>
          <w:rtl/>
        </w:rPr>
      </w:pPr>
      <w:bookmarkStart w:id="3312" w:name="_Ref75086297"/>
      <w:r>
        <w:rPr>
          <w:rFonts w:hint="cs"/>
          <w:rtl/>
        </w:rPr>
        <w:t xml:space="preserve">וביאר </w:t>
      </w:r>
      <w:r w:rsidRPr="00FF5E29">
        <w:rPr>
          <w:rStyle w:val="af8"/>
          <w:rFonts w:hint="cs"/>
          <w:rtl/>
        </w:rPr>
        <w:t>המ"מ</w:t>
      </w:r>
      <w:r>
        <w:rPr>
          <w:rFonts w:hint="cs"/>
          <w:rtl/>
        </w:rPr>
        <w:t xml:space="preserve"> </w:t>
      </w:r>
      <w:r w:rsidRPr="003A5DCB">
        <w:rPr>
          <w:rStyle w:val="af6"/>
          <w:rFonts w:eastAsia="Guttman Hodes" w:hint="cs"/>
          <w:rtl/>
        </w:rPr>
        <w:t>(שכנים פי"א ה"ד)</w:t>
      </w:r>
      <w:r>
        <w:rPr>
          <w:rFonts w:hint="cs"/>
          <w:rtl/>
        </w:rPr>
        <w:t xml:space="preserve"> דאף שלא מפורש כדברי </w:t>
      </w:r>
      <w:r w:rsidRPr="00DF1660">
        <w:rPr>
          <w:rFonts w:hint="cs"/>
          <w:b/>
          <w:bCs/>
          <w:rtl/>
        </w:rPr>
        <w:t>הרמב"ם</w:t>
      </w:r>
      <w:r w:rsidRPr="00DF1660">
        <w:rPr>
          <w:rFonts w:hint="cs"/>
          <w:rtl/>
        </w:rPr>
        <w:t xml:space="preserve"> </w:t>
      </w:r>
      <w:r w:rsidRPr="00CE227A">
        <w:rPr>
          <w:rStyle w:val="af6"/>
          <w:rFonts w:eastAsia="Guttman Hodes" w:hint="cs"/>
          <w:rtl/>
        </w:rPr>
        <w:t xml:space="preserve">(עי' אות </w:t>
      </w:r>
      <w:r w:rsidRPr="00CE227A">
        <w:rPr>
          <w:rStyle w:val="af6"/>
          <w:rFonts w:eastAsia="Guttman Hodes"/>
          <w:rtl/>
        </w:rPr>
        <w:fldChar w:fldCharType="begin"/>
      </w:r>
      <w:r w:rsidRPr="00CE227A">
        <w:rPr>
          <w:rStyle w:val="af6"/>
          <w:rFonts w:eastAsia="Guttman Hodes"/>
          <w:rtl/>
        </w:rPr>
        <w:instrText xml:space="preserve"> </w:instrText>
      </w:r>
      <w:r w:rsidRPr="00CE227A">
        <w:rPr>
          <w:rStyle w:val="af6"/>
          <w:rFonts w:eastAsia="Guttman Hodes" w:hint="cs"/>
        </w:rPr>
        <w:instrText>REF</w:instrText>
      </w:r>
      <w:r w:rsidRPr="00CE227A">
        <w:rPr>
          <w:rStyle w:val="af6"/>
          <w:rFonts w:eastAsia="Guttman Hodes" w:hint="cs"/>
          <w:rtl/>
        </w:rPr>
        <w:instrText xml:space="preserve"> _</w:instrText>
      </w:r>
      <w:r w:rsidRPr="00CE227A">
        <w:rPr>
          <w:rStyle w:val="af6"/>
          <w:rFonts w:eastAsia="Guttman Hodes" w:hint="cs"/>
        </w:rPr>
        <w:instrText>Ref74856980 \r \h</w:instrText>
      </w:r>
      <w:r w:rsidRPr="00CE227A">
        <w:rPr>
          <w:rStyle w:val="af6"/>
          <w:rFonts w:eastAsia="Guttman Hodes"/>
          <w:rtl/>
        </w:rPr>
        <w:instrText xml:space="preserve"> </w:instrText>
      </w:r>
      <w:r w:rsidRPr="00CE227A">
        <w:rPr>
          <w:rStyle w:val="af6"/>
          <w:rFonts w:eastAsia="Guttman Hodes"/>
          <w:rtl/>
        </w:rPr>
      </w:r>
      <w:r w:rsidRPr="00CE227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CE227A">
        <w:rPr>
          <w:rStyle w:val="af6"/>
          <w:rFonts w:eastAsia="Guttman Hodes"/>
          <w:rtl/>
        </w:rPr>
        <w:fldChar w:fldCharType="end"/>
      </w:r>
      <w:r>
        <w:rPr>
          <w:rStyle w:val="af6"/>
          <w:rFonts w:eastAsia="Guttman Hodes" w:hint="cs"/>
          <w:rtl/>
        </w:rPr>
        <w:t xml:space="preserve"> </w:t>
      </w:r>
      <w:r>
        <w:rPr>
          <w:rFonts w:hint="cs"/>
          <w:rtl/>
        </w:rPr>
        <w:t xml:space="preserve">בגמ', מ"מ כיון דלדעת </w:t>
      </w:r>
      <w:r w:rsidRPr="00D12D8A">
        <w:rPr>
          <w:rStyle w:val="af8"/>
          <w:rFonts w:hint="cs"/>
          <w:rtl/>
        </w:rPr>
        <w:t>הרמב"ם</w:t>
      </w:r>
      <w:r w:rsidRPr="00C072AE">
        <w:rPr>
          <w:rStyle w:val="af8"/>
          <w:rFonts w:hint="cs"/>
          <w:rtl/>
        </w:rPr>
        <w:t xml:space="preserve"> </w:t>
      </w:r>
      <w:r w:rsidRPr="003C2497">
        <w:rPr>
          <w:rStyle w:val="af6"/>
          <w:rFonts w:eastAsia="Guttman Hodes" w:hint="cs"/>
          <w:rtl/>
        </w:rPr>
        <w:t xml:space="preserve">(עי' אות </w:t>
      </w:r>
      <w:r w:rsidRPr="003C2497">
        <w:rPr>
          <w:rStyle w:val="af6"/>
          <w:rFonts w:eastAsia="Guttman Hodes"/>
          <w:rtl/>
        </w:rPr>
        <w:fldChar w:fldCharType="begin"/>
      </w:r>
      <w:r w:rsidRPr="003C2497">
        <w:rPr>
          <w:rStyle w:val="af6"/>
          <w:rFonts w:eastAsia="Guttman Hodes"/>
          <w:rtl/>
        </w:rPr>
        <w:instrText xml:space="preserve"> </w:instrText>
      </w:r>
      <w:r w:rsidRPr="003C2497">
        <w:rPr>
          <w:rStyle w:val="af6"/>
          <w:rFonts w:eastAsia="Guttman Hodes" w:hint="cs"/>
        </w:rPr>
        <w:instrText>REF</w:instrText>
      </w:r>
      <w:r w:rsidRPr="003C2497">
        <w:rPr>
          <w:rStyle w:val="af6"/>
          <w:rFonts w:eastAsia="Guttman Hodes" w:hint="cs"/>
          <w:rtl/>
        </w:rPr>
        <w:instrText xml:space="preserve"> _</w:instrText>
      </w:r>
      <w:r w:rsidRPr="003C2497">
        <w:rPr>
          <w:rStyle w:val="af6"/>
          <w:rFonts w:eastAsia="Guttman Hodes" w:hint="cs"/>
        </w:rPr>
        <w:instrText>Ref74823682 \r \h</w:instrText>
      </w:r>
      <w:r w:rsidRPr="003C2497">
        <w:rPr>
          <w:rStyle w:val="af6"/>
          <w:rFonts w:eastAsia="Guttman Hodes"/>
          <w:rtl/>
        </w:rPr>
        <w:instrText xml:space="preserve"> </w:instrText>
      </w:r>
      <w:r w:rsidRPr="003C2497">
        <w:rPr>
          <w:rStyle w:val="af6"/>
          <w:rFonts w:eastAsia="Guttman Hodes"/>
          <w:rtl/>
        </w:rPr>
      </w:r>
      <w:r w:rsidRPr="003C2497">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C2497">
        <w:rPr>
          <w:rStyle w:val="af6"/>
          <w:rFonts w:eastAsia="Guttman Hodes"/>
          <w:rtl/>
        </w:rPr>
        <w:fldChar w:fldCharType="end"/>
      </w:r>
      <w:r>
        <w:rPr>
          <w:rStyle w:val="af8"/>
          <w:rFonts w:hint="cs"/>
          <w:rtl/>
        </w:rPr>
        <w:t xml:space="preserve"> </w:t>
      </w:r>
      <w:r w:rsidRPr="00C072AE">
        <w:rPr>
          <w:rStyle w:val="af8"/>
          <w:rFonts w:hint="cs"/>
          <w:rtl/>
        </w:rPr>
        <w:t>והגאונים</w:t>
      </w:r>
      <w:r>
        <w:rPr>
          <w:rFonts w:hint="cs"/>
          <w:rtl/>
        </w:rPr>
        <w:t xml:space="preserve"> </w:t>
      </w:r>
      <w:r w:rsidRPr="001A47A0">
        <w:rPr>
          <w:rStyle w:val="af6"/>
          <w:rFonts w:eastAsia="Guttman Hodes" w:hint="cs"/>
          <w:rtl/>
        </w:rPr>
        <w:t xml:space="preserve">(עי' אות </w:t>
      </w:r>
      <w:r w:rsidRPr="001A47A0">
        <w:rPr>
          <w:rStyle w:val="af6"/>
          <w:rFonts w:eastAsia="Guttman Hodes"/>
          <w:rtl/>
        </w:rPr>
        <w:fldChar w:fldCharType="begin"/>
      </w:r>
      <w:r w:rsidRPr="001A47A0">
        <w:rPr>
          <w:rStyle w:val="af6"/>
          <w:rFonts w:eastAsia="Guttman Hodes"/>
          <w:rtl/>
        </w:rPr>
        <w:instrText xml:space="preserve"> </w:instrText>
      </w:r>
      <w:r w:rsidRPr="001A47A0">
        <w:rPr>
          <w:rStyle w:val="af6"/>
          <w:rFonts w:eastAsia="Guttman Hodes" w:hint="cs"/>
        </w:rPr>
        <w:instrText>REF</w:instrText>
      </w:r>
      <w:r w:rsidRPr="001A47A0">
        <w:rPr>
          <w:rStyle w:val="af6"/>
          <w:rFonts w:eastAsia="Guttman Hodes" w:hint="cs"/>
          <w:rtl/>
        </w:rPr>
        <w:instrText xml:space="preserve"> _</w:instrText>
      </w:r>
      <w:r w:rsidRPr="001A47A0">
        <w:rPr>
          <w:rStyle w:val="af6"/>
          <w:rFonts w:eastAsia="Guttman Hodes" w:hint="cs"/>
        </w:rPr>
        <w:instrText>Ref75036519 \r \h</w:instrText>
      </w:r>
      <w:r w:rsidRPr="001A47A0">
        <w:rPr>
          <w:rStyle w:val="af6"/>
          <w:rFonts w:eastAsia="Guttman Hodes"/>
          <w:rtl/>
        </w:rPr>
        <w:instrText xml:space="preserve"> </w:instrText>
      </w:r>
      <w:r w:rsidRPr="001A47A0">
        <w:rPr>
          <w:rStyle w:val="af6"/>
          <w:rFonts w:eastAsia="Guttman Hodes"/>
          <w:rtl/>
        </w:rPr>
      </w:r>
      <w:r w:rsidRPr="001A47A0">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1A47A0">
        <w:rPr>
          <w:rStyle w:val="af6"/>
          <w:rFonts w:eastAsia="Guttman Hodes"/>
          <w:rtl/>
        </w:rPr>
        <w:fldChar w:fldCharType="end"/>
      </w:r>
      <w:r>
        <w:rPr>
          <w:rFonts w:hint="cs"/>
          <w:rtl/>
        </w:rPr>
        <w:t xml:space="preserve"> חזקת נזיקין מהני לאלתר וסגי בשתיקה, א"כ כל שהמזיק מוחזק בנזק זה, יש לו ראיה, וחזקה זו היא כחזקת ג"ש בקרקע, דעל המערער להביא ראיה, וכ"כ </w:t>
      </w:r>
      <w:r w:rsidRPr="00D12D8A">
        <w:rPr>
          <w:rStyle w:val="af8"/>
          <w:rFonts w:hint="cs"/>
          <w:rtl/>
        </w:rPr>
        <w:t>הגר"א</w:t>
      </w:r>
      <w:r>
        <w:rPr>
          <w:rFonts w:hint="cs"/>
          <w:rtl/>
        </w:rPr>
        <w:t xml:space="preserve"> </w:t>
      </w:r>
      <w:r w:rsidRPr="00D12D8A">
        <w:rPr>
          <w:rStyle w:val="af6"/>
          <w:rFonts w:eastAsia="Guttman Hodes" w:hint="cs"/>
          <w:rtl/>
        </w:rPr>
        <w:t>(סי' קנ"ה ס"ק קכ"</w:t>
      </w:r>
      <w:r>
        <w:rPr>
          <w:rStyle w:val="af6"/>
          <w:rFonts w:eastAsia="Guttman Hodes" w:hint="cs"/>
          <w:rtl/>
        </w:rPr>
        <w:t>ה</w:t>
      </w:r>
      <w:r w:rsidRPr="00D12D8A">
        <w:rPr>
          <w:rStyle w:val="af6"/>
          <w:rFonts w:eastAsia="Guttman Hodes" w:hint="cs"/>
          <w:rtl/>
        </w:rPr>
        <w:t>)</w:t>
      </w:r>
      <w:r w:rsidRPr="009B446B">
        <w:rPr>
          <w:rtl/>
        </w:rPr>
        <w:t xml:space="preserve"> </w:t>
      </w:r>
      <w:r>
        <w:rPr>
          <w:rFonts w:hint="cs"/>
          <w:rtl/>
        </w:rPr>
        <w:t>ד</w:t>
      </w:r>
      <w:r w:rsidRPr="009B446B">
        <w:rPr>
          <w:rtl/>
        </w:rPr>
        <w:t xml:space="preserve">חזקת נזיקין לאלתר </w:t>
      </w:r>
      <w:r>
        <w:rPr>
          <w:rFonts w:hint="cs"/>
          <w:rtl/>
        </w:rPr>
        <w:t xml:space="preserve">היא </w:t>
      </w:r>
      <w:r w:rsidRPr="009B446B">
        <w:rPr>
          <w:rtl/>
        </w:rPr>
        <w:t>כמו חזקת ג"ש בקרקע, וטענת מחילה בחזקת נזיקין היא כטענת מכירה בקרקע, דהמחזיק נאמן בטענתו כיון שיש לו חזקת ג"ש וטענת מכירה</w:t>
      </w:r>
      <w:r>
        <w:rPr>
          <w:rFonts w:hint="cs"/>
          <w:rtl/>
        </w:rPr>
        <w:t xml:space="preserve">, ועי' במ"ש </w:t>
      </w:r>
      <w:r w:rsidRPr="00D12D8A">
        <w:rPr>
          <w:rStyle w:val="af8"/>
          <w:rFonts w:hint="cs"/>
          <w:rtl/>
        </w:rPr>
        <w:t>בחי רבי</w:t>
      </w:r>
      <w:r>
        <w:rPr>
          <w:rStyle w:val="af8"/>
          <w:rFonts w:hint="cs"/>
          <w:rtl/>
        </w:rPr>
        <w:t xml:space="preserve"> </w:t>
      </w:r>
      <w:r w:rsidRPr="00D12D8A">
        <w:rPr>
          <w:rStyle w:val="af8"/>
          <w:rFonts w:hint="cs"/>
          <w:rtl/>
        </w:rPr>
        <w:t>נחום</w:t>
      </w:r>
      <w:r>
        <w:rPr>
          <w:rStyle w:val="af8"/>
          <w:rFonts w:hint="cs"/>
          <w:rtl/>
        </w:rPr>
        <w:t xml:space="preserve"> </w:t>
      </w:r>
      <w:r w:rsidRPr="00D12D8A">
        <w:rPr>
          <w:rStyle w:val="af6"/>
          <w:rFonts w:eastAsia="Guttman Hodes" w:hint="cs"/>
          <w:rtl/>
        </w:rPr>
        <w:t>(</w:t>
      </w:r>
      <w:r w:rsidRPr="00A256FA">
        <w:rPr>
          <w:rStyle w:val="af6"/>
          <w:rFonts w:eastAsia="Guttman Hodes" w:hint="cs"/>
          <w:rtl/>
        </w:rPr>
        <w:t xml:space="preserve">עי' 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Ref75086326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עז)</w:t>
      </w:r>
      <w:r w:rsidRPr="00A256FA">
        <w:rPr>
          <w:rStyle w:val="af6"/>
          <w:rFonts w:eastAsia="Guttman Hodes"/>
          <w:rtl/>
        </w:rPr>
        <w:fldChar w:fldCharType="end"/>
      </w:r>
      <w:r>
        <w:rPr>
          <w:rStyle w:val="af6"/>
          <w:rFonts w:eastAsia="Guttman Hodes" w:hint="cs"/>
          <w:rtl/>
        </w:rPr>
        <w:t xml:space="preserve"> </w:t>
      </w:r>
      <w:r>
        <w:rPr>
          <w:rStyle w:val="af8"/>
          <w:rFonts w:hint="cs"/>
          <w:rtl/>
        </w:rPr>
        <w:t>ובשיעורי רבי שמואל</w:t>
      </w:r>
      <w:r>
        <w:rPr>
          <w:rFonts w:hint="cs"/>
          <w:rtl/>
        </w:rPr>
        <w:t xml:space="preserve"> </w:t>
      </w:r>
      <w:r>
        <w:rPr>
          <w:rStyle w:val="af6"/>
          <w:rFonts w:eastAsia="Guttman Hodes" w:hint="cs"/>
          <w:rtl/>
        </w:rPr>
        <w:t xml:space="preserve">(עי' </w:t>
      </w:r>
      <w:r w:rsidRPr="00097F60">
        <w:rPr>
          <w:rStyle w:val="af6"/>
          <w:rFonts w:eastAsia="Guttman Hodes" w:hint="cs"/>
          <w:rtl/>
        </w:rPr>
        <w:t xml:space="preserve">אות </w:t>
      </w:r>
      <w:r w:rsidRPr="00097F60">
        <w:rPr>
          <w:rStyle w:val="af6"/>
          <w:rFonts w:eastAsia="Guttman Hodes"/>
          <w:rtl/>
        </w:rPr>
        <w:fldChar w:fldCharType="begin"/>
      </w:r>
      <w:r w:rsidRPr="00097F60">
        <w:rPr>
          <w:rStyle w:val="af6"/>
          <w:rFonts w:eastAsia="Guttman Hodes"/>
          <w:rtl/>
        </w:rPr>
        <w:instrText xml:space="preserve"> </w:instrText>
      </w:r>
      <w:r w:rsidRPr="00097F60">
        <w:rPr>
          <w:rStyle w:val="af6"/>
          <w:rFonts w:eastAsia="Guttman Hodes" w:hint="cs"/>
        </w:rPr>
        <w:instrText>REF</w:instrText>
      </w:r>
      <w:r w:rsidRPr="00097F60">
        <w:rPr>
          <w:rStyle w:val="af6"/>
          <w:rFonts w:eastAsia="Guttman Hodes" w:hint="cs"/>
          <w:rtl/>
        </w:rPr>
        <w:instrText xml:space="preserve"> _</w:instrText>
      </w:r>
      <w:r w:rsidRPr="00097F60">
        <w:rPr>
          <w:rStyle w:val="af6"/>
          <w:rFonts w:eastAsia="Guttman Hodes" w:hint="cs"/>
        </w:rPr>
        <w:instrText>Ref75097970 \r \h</w:instrText>
      </w:r>
      <w:r w:rsidRPr="00097F60">
        <w:rPr>
          <w:rStyle w:val="af6"/>
          <w:rFonts w:eastAsia="Guttman Hodes"/>
          <w:rtl/>
        </w:rPr>
        <w:instrText xml:space="preserve"> </w:instrText>
      </w:r>
      <w:r w:rsidRPr="00097F60">
        <w:rPr>
          <w:rStyle w:val="af6"/>
          <w:rFonts w:eastAsia="Guttman Hodes"/>
          <w:rtl/>
        </w:rPr>
      </w:r>
      <w:r w:rsidRPr="00097F60">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sidRPr="00097F60">
        <w:rPr>
          <w:rStyle w:val="af6"/>
          <w:rFonts w:eastAsia="Guttman Hodes"/>
          <w:rtl/>
        </w:rPr>
        <w:fldChar w:fldCharType="end"/>
      </w:r>
      <w:r>
        <w:rPr>
          <w:rFonts w:hint="cs"/>
          <w:rtl/>
        </w:rPr>
        <w:t xml:space="preserve"> בדברי </w:t>
      </w:r>
      <w:r w:rsidRPr="00D12D8A">
        <w:rPr>
          <w:rStyle w:val="af8"/>
          <w:rFonts w:hint="cs"/>
          <w:rtl/>
        </w:rPr>
        <w:t>הגר"א</w:t>
      </w:r>
      <w:r>
        <w:rPr>
          <w:rFonts w:hint="cs"/>
          <w:rtl/>
        </w:rPr>
        <w:t xml:space="preserve"> וע"ע במ"ש </w:t>
      </w:r>
      <w:r w:rsidRPr="00210050">
        <w:rPr>
          <w:rStyle w:val="af8"/>
          <w:rFonts w:hint="cs"/>
          <w:rtl/>
        </w:rPr>
        <w:t>המשנת ר"א</w:t>
      </w:r>
      <w:r>
        <w:rPr>
          <w:rFonts w:hint="cs"/>
          <w:rtl/>
        </w:rPr>
        <w:t xml:space="preserve"> </w:t>
      </w:r>
      <w:r w:rsidRPr="0064082C">
        <w:rPr>
          <w:rStyle w:val="af6"/>
          <w:rFonts w:eastAsia="Guttman Hodes" w:hint="cs"/>
          <w:rtl/>
        </w:rPr>
        <w:t xml:space="preserve">(עי' אות </w:t>
      </w:r>
      <w:r w:rsidRPr="0064082C">
        <w:rPr>
          <w:rStyle w:val="af6"/>
          <w:rFonts w:eastAsia="Guttman Hodes"/>
          <w:rtl/>
        </w:rPr>
        <w:fldChar w:fldCharType="begin"/>
      </w:r>
      <w:r w:rsidRPr="0064082C">
        <w:rPr>
          <w:rStyle w:val="af6"/>
          <w:rFonts w:eastAsia="Guttman Hodes"/>
          <w:rtl/>
        </w:rPr>
        <w:instrText xml:space="preserve"> </w:instrText>
      </w:r>
      <w:r w:rsidRPr="0064082C">
        <w:rPr>
          <w:rStyle w:val="af6"/>
          <w:rFonts w:eastAsia="Guttman Hodes" w:hint="cs"/>
        </w:rPr>
        <w:instrText>REF</w:instrText>
      </w:r>
      <w:r w:rsidRPr="0064082C">
        <w:rPr>
          <w:rStyle w:val="af6"/>
          <w:rFonts w:eastAsia="Guttman Hodes" w:hint="cs"/>
          <w:rtl/>
        </w:rPr>
        <w:instrText xml:space="preserve"> _</w:instrText>
      </w:r>
      <w:r w:rsidRPr="0064082C">
        <w:rPr>
          <w:rStyle w:val="af6"/>
          <w:rFonts w:eastAsia="Guttman Hodes" w:hint="cs"/>
        </w:rPr>
        <w:instrText>Ref75099908 \r \h</w:instrText>
      </w:r>
      <w:r w:rsidRPr="0064082C">
        <w:rPr>
          <w:rStyle w:val="af6"/>
          <w:rFonts w:eastAsia="Guttman Hodes"/>
          <w:rtl/>
        </w:rPr>
        <w:instrText xml:space="preserve"> </w:instrText>
      </w:r>
      <w:r w:rsidRPr="0064082C">
        <w:rPr>
          <w:rStyle w:val="af6"/>
          <w:rFonts w:eastAsia="Guttman Hodes"/>
          <w:rtl/>
        </w:rPr>
      </w:r>
      <w:r w:rsidRPr="0064082C">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64082C">
        <w:rPr>
          <w:rStyle w:val="af6"/>
          <w:rFonts w:eastAsia="Guttman Hodes"/>
          <w:rtl/>
        </w:rPr>
        <w:fldChar w:fldCharType="end"/>
      </w:r>
      <w:r>
        <w:rPr>
          <w:rFonts w:hint="cs"/>
          <w:rtl/>
        </w:rPr>
        <w:t>.</w:t>
      </w:r>
      <w:bookmarkEnd w:id="3312"/>
    </w:p>
    <w:p w14:paraId="54D60E68" w14:textId="77777777" w:rsidR="00940301" w:rsidRPr="00AC30E2" w:rsidRDefault="00940301" w:rsidP="00940301">
      <w:pPr>
        <w:pStyle w:val="1"/>
        <w:rPr>
          <w:rtl/>
        </w:rPr>
      </w:pPr>
      <w:bookmarkStart w:id="3313" w:name="_Toc75106888"/>
      <w:r>
        <w:rPr>
          <w:rFonts w:hint="cs"/>
          <w:rtl/>
        </w:rPr>
        <w:t>דברי הרמ"ה דכשאין עדים ששתק רק בג"ש נאמן במיגו דשטר</w:t>
      </w:r>
      <w:bookmarkEnd w:id="3313"/>
    </w:p>
    <w:p w14:paraId="32F37F8D" w14:textId="77777777" w:rsidR="00940301" w:rsidRDefault="00940301" w:rsidP="00940301">
      <w:pPr>
        <w:pStyle w:val="a2"/>
        <w:rPr>
          <w:rtl/>
        </w:rPr>
      </w:pPr>
      <w:bookmarkStart w:id="3314" w:name="_Toc75106889"/>
      <w:r>
        <w:rPr>
          <w:rFonts w:hint="cs"/>
          <w:rtl/>
        </w:rPr>
        <w:t>דברי הרמ"ה דחזקת נזיקין א"צ ג"ש רק כשיש עדים ששתק דנאמן במיגו דהיה לו שטר ואבד</w:t>
      </w:r>
      <w:bookmarkEnd w:id="3314"/>
    </w:p>
    <w:p w14:paraId="427120E9" w14:textId="77777777" w:rsidR="00940301" w:rsidRDefault="00940301" w:rsidP="0008214F">
      <w:pPr>
        <w:pStyle w:val="a"/>
        <w:rPr>
          <w:rtl/>
        </w:rPr>
      </w:pPr>
      <w:bookmarkStart w:id="3315" w:name="_Ref75079050"/>
      <w:r>
        <w:rPr>
          <w:rFonts w:hint="cs"/>
          <w:rtl/>
        </w:rPr>
        <w:t xml:space="preserve">כתב </w:t>
      </w:r>
      <w:r w:rsidRPr="00976522">
        <w:rPr>
          <w:rStyle w:val="af8"/>
          <w:rFonts w:hint="cs"/>
          <w:rtl/>
        </w:rPr>
        <w:t>היד רמ"ה</w:t>
      </w:r>
      <w:r>
        <w:rPr>
          <w:rFonts w:hint="cs"/>
          <w:rtl/>
        </w:rPr>
        <w:t xml:space="preserve"> </w:t>
      </w:r>
      <w:r w:rsidRPr="00976522">
        <w:rPr>
          <w:rStyle w:val="af6"/>
          <w:rFonts w:eastAsia="Guttman Hodes" w:hint="cs"/>
          <w:rtl/>
        </w:rPr>
        <w:t>(או' פ"ג ד"ה וה"מ)</w:t>
      </w:r>
      <w:r>
        <w:rPr>
          <w:rFonts w:hint="cs"/>
          <w:rtl/>
        </w:rPr>
        <w:t xml:space="preserve"> דהא דבחזקת נזיקין א"צ חזקת ג"ש, הוא רק כשיש עדים שראה הניזק ושתק, אבל כשאין עדים ששתק הניזק, ל"מ חזקה בפחות מג"ש, וביאר </w:t>
      </w:r>
      <w:r w:rsidRPr="00976522">
        <w:rPr>
          <w:rStyle w:val="af8"/>
          <w:rFonts w:hint="cs"/>
          <w:rtl/>
        </w:rPr>
        <w:t>היד רמ"ה</w:t>
      </w:r>
      <w:r>
        <w:rPr>
          <w:rFonts w:hint="cs"/>
          <w:rtl/>
        </w:rPr>
        <w:t xml:space="preserve"> דלאחר ג"ש הוא נאמן לומר דהניזק ראה ושתק, כיון שיש לו מיגו, דהיה יכול לטעון שפייסו בזוזי וכתב לו שטר, ואחר ג"ש אבד שטרו.</w:t>
      </w:r>
      <w:bookmarkEnd w:id="3315"/>
    </w:p>
    <w:p w14:paraId="09085893" w14:textId="77777777" w:rsidR="00940301" w:rsidRPr="002F1E82" w:rsidRDefault="00940301" w:rsidP="00940301">
      <w:pPr>
        <w:pStyle w:val="a2"/>
      </w:pPr>
      <w:bookmarkStart w:id="3316" w:name="_Toc75106890"/>
      <w:r>
        <w:rPr>
          <w:rFonts w:hint="cs"/>
          <w:rtl/>
        </w:rPr>
        <w:t>דברי הרמ"ה דפחות מג"ש אין הניזק נאמן ששתק לו דקרקע בחזקת בעליה ואל"ה לא שבקת חיי</w:t>
      </w:r>
      <w:bookmarkEnd w:id="3316"/>
    </w:p>
    <w:p w14:paraId="203AAF49" w14:textId="26B4A5A0" w:rsidR="00940301" w:rsidRDefault="00940301" w:rsidP="0008214F">
      <w:pPr>
        <w:pStyle w:val="a"/>
        <w:rPr>
          <w:rtl/>
        </w:rPr>
      </w:pPr>
      <w:r>
        <w:rPr>
          <w:rFonts w:hint="cs"/>
          <w:rtl/>
        </w:rPr>
        <w:t xml:space="preserve">אבל בפחות מג"ש כתב </w:t>
      </w:r>
      <w:r w:rsidRPr="00976522">
        <w:rPr>
          <w:rStyle w:val="af8"/>
          <w:rFonts w:hint="cs"/>
          <w:rtl/>
        </w:rPr>
        <w:t>היד רמ"ה</w:t>
      </w:r>
      <w:r>
        <w:rPr>
          <w:rFonts w:hint="cs"/>
          <w:rtl/>
        </w:rPr>
        <w:t xml:space="preserve"> דאינו נאמן כיון דקרקע בחזקת בעליה עומדת, וכל שהוברר דבתחילה הייתה בחזקת הבעלים בלא נזק, והמזיק בא להחזיק עליו, הוא צריך להביא ראיה, </w:t>
      </w:r>
      <w:r>
        <w:rPr>
          <w:rFonts w:hint="cs"/>
          <w:rtl/>
        </w:rPr>
        <w:t xml:space="preserve">וכתב </w:t>
      </w:r>
      <w:r w:rsidRPr="00976522">
        <w:rPr>
          <w:rStyle w:val="af8"/>
          <w:rFonts w:hint="cs"/>
          <w:rtl/>
        </w:rPr>
        <w:t>היד רמ"ה</w:t>
      </w:r>
      <w:r>
        <w:rPr>
          <w:rFonts w:hint="cs"/>
          <w:rtl/>
        </w:rPr>
        <w:t xml:space="preserve"> דכן מסתבר דאל"ה לא שבקת חיי לכל בריה, דכ"א ישתמש ברשות חבירו, ויסמוך לו דבר שמזיק לו שלא בפניו, ואחר שיוודע הדבר לניזק לאחר כמה חודשים, כבר הוי חזקה, אלא מוכח דצריך להביא ראיה ששתק, ועיי"ש במה שהוכיח כן </w:t>
      </w:r>
      <w:r w:rsidRPr="00976522">
        <w:rPr>
          <w:rStyle w:val="af8"/>
          <w:rFonts w:hint="cs"/>
          <w:rtl/>
        </w:rPr>
        <w:t>היד רמ"ה</w:t>
      </w:r>
      <w:r w:rsidRPr="005F3C19">
        <w:rPr>
          <w:rFonts w:hint="cs"/>
          <w:rtl/>
        </w:rPr>
        <w:t xml:space="preserve">, </w:t>
      </w:r>
      <w:r>
        <w:rPr>
          <w:rFonts w:hint="cs"/>
          <w:rtl/>
        </w:rPr>
        <w:t>ועי' במ"ש</w:t>
      </w:r>
      <w:r>
        <w:rPr>
          <w:rStyle w:val="af8"/>
          <w:rFonts w:hint="cs"/>
          <w:rtl/>
        </w:rPr>
        <w:t xml:space="preserve"> </w:t>
      </w:r>
      <w:r w:rsidRPr="001723E0">
        <w:rPr>
          <w:rStyle w:val="af8"/>
          <w:rFonts w:hint="cs"/>
          <w:rtl/>
        </w:rPr>
        <w:t>בפסקי הרי"ד</w:t>
      </w:r>
      <w:r>
        <w:rPr>
          <w:rFonts w:hint="cs"/>
          <w:rtl/>
        </w:rPr>
        <w:t xml:space="preserve"> </w:t>
      </w:r>
      <w:r w:rsidRPr="00462F83">
        <w:rPr>
          <w:rStyle w:val="af6"/>
          <w:rFonts w:eastAsia="Guttman Hodes" w:hint="cs"/>
          <w:rtl/>
        </w:rPr>
        <w:t xml:space="preserve">(עי' אות </w:t>
      </w:r>
      <w:r w:rsidRPr="00462F83">
        <w:rPr>
          <w:rStyle w:val="af6"/>
          <w:rFonts w:eastAsia="Guttman Hodes"/>
          <w:rtl/>
        </w:rPr>
        <w:fldChar w:fldCharType="begin"/>
      </w:r>
      <w:r w:rsidRPr="00462F83">
        <w:rPr>
          <w:rStyle w:val="af6"/>
          <w:rFonts w:eastAsia="Guttman Hodes"/>
          <w:rtl/>
        </w:rPr>
        <w:instrText xml:space="preserve"> </w:instrText>
      </w:r>
      <w:r w:rsidRPr="00462F83">
        <w:rPr>
          <w:rStyle w:val="af6"/>
          <w:rFonts w:eastAsia="Guttman Hodes" w:hint="cs"/>
        </w:rPr>
        <w:instrText>REF</w:instrText>
      </w:r>
      <w:r w:rsidRPr="00462F83">
        <w:rPr>
          <w:rStyle w:val="af6"/>
          <w:rFonts w:eastAsia="Guttman Hodes" w:hint="cs"/>
          <w:rtl/>
        </w:rPr>
        <w:instrText xml:space="preserve"> _</w:instrText>
      </w:r>
      <w:r w:rsidRPr="00462F83">
        <w:rPr>
          <w:rStyle w:val="af6"/>
          <w:rFonts w:eastAsia="Guttman Hodes" w:hint="cs"/>
        </w:rPr>
        <w:instrText>Ref75078942 \r \h</w:instrText>
      </w:r>
      <w:r w:rsidRPr="00462F83">
        <w:rPr>
          <w:rStyle w:val="af6"/>
          <w:rFonts w:eastAsia="Guttman Hodes"/>
          <w:rtl/>
        </w:rPr>
        <w:instrText xml:space="preserve"> </w:instrText>
      </w:r>
      <w:r w:rsidRPr="00462F83">
        <w:rPr>
          <w:rStyle w:val="af6"/>
          <w:rFonts w:eastAsia="Guttman Hodes"/>
          <w:rtl/>
        </w:rPr>
      </w:r>
      <w:r w:rsidRPr="00462F83">
        <w:rPr>
          <w:rStyle w:val="af6"/>
          <w:rFonts w:eastAsia="Guttman Hodes"/>
          <w:rtl/>
        </w:rPr>
        <w:fldChar w:fldCharType="separate"/>
      </w:r>
      <w:r w:rsidR="00AA5F53">
        <w:rPr>
          <w:rStyle w:val="af6"/>
          <w:rFonts w:eastAsia="Guttman Hodes"/>
          <w:cs/>
        </w:rPr>
        <w:t>‎</w:t>
      </w:r>
      <w:r w:rsidR="00AA5F53">
        <w:rPr>
          <w:rStyle w:val="af6"/>
          <w:rFonts w:eastAsia="Guttman Hodes"/>
          <w:rtl/>
        </w:rPr>
        <w:t>מג)</w:t>
      </w:r>
      <w:r w:rsidRPr="00462F83">
        <w:rPr>
          <w:rStyle w:val="af6"/>
          <w:rFonts w:eastAsia="Guttman Hodes"/>
          <w:rtl/>
        </w:rPr>
        <w:fldChar w:fldCharType="end"/>
      </w:r>
      <w:r>
        <w:rPr>
          <w:rFonts w:hint="cs"/>
          <w:rtl/>
        </w:rPr>
        <w:t>.</w:t>
      </w:r>
    </w:p>
    <w:p w14:paraId="0663399F" w14:textId="77777777" w:rsidR="00940301" w:rsidRDefault="00940301" w:rsidP="00940301">
      <w:pPr>
        <w:pStyle w:val="afd"/>
        <w:rPr>
          <w:rtl/>
        </w:rPr>
      </w:pPr>
      <w:bookmarkStart w:id="3317" w:name="_Toc75106891"/>
      <w:r>
        <w:rPr>
          <w:rFonts w:hint="cs"/>
          <w:rtl/>
        </w:rPr>
        <w:t>בי' הקצוה"ח ברמב"ם דהשימוש קונה</w:t>
      </w:r>
      <w:bookmarkEnd w:id="3317"/>
    </w:p>
    <w:p w14:paraId="27A641C9" w14:textId="77777777" w:rsidR="00940301" w:rsidRDefault="00940301" w:rsidP="00940301">
      <w:pPr>
        <w:pStyle w:val="1"/>
        <w:rPr>
          <w:rtl/>
        </w:rPr>
      </w:pPr>
      <w:bookmarkStart w:id="3318" w:name="_Toc75106892"/>
      <w:r>
        <w:rPr>
          <w:rFonts w:hint="cs"/>
          <w:rtl/>
        </w:rPr>
        <w:t>בי' הקצוה"ח ברמב"ם ובגאונים דבמחילה השימוש עצמו קונה</w:t>
      </w:r>
      <w:bookmarkEnd w:id="3318"/>
    </w:p>
    <w:p w14:paraId="30367843" w14:textId="77777777" w:rsidR="00940301" w:rsidRPr="00B166DC" w:rsidRDefault="00940301" w:rsidP="00940301">
      <w:pPr>
        <w:pStyle w:val="a2"/>
        <w:rPr>
          <w:rtl/>
        </w:rPr>
      </w:pPr>
      <w:bookmarkStart w:id="3319" w:name="_Toc75106893"/>
      <w:r>
        <w:rPr>
          <w:rFonts w:hint="cs"/>
          <w:rtl/>
        </w:rPr>
        <w:t>קו' הקצוה"ח על הרמב"ם והגאונים דאף דאי שתיקה כמחילה מ"מ במה קנה את התשמיש</w:t>
      </w:r>
      <w:bookmarkEnd w:id="3319"/>
    </w:p>
    <w:p w14:paraId="34B07DAE" w14:textId="5CE039BA" w:rsidR="00940301" w:rsidRDefault="00940301" w:rsidP="0008214F">
      <w:pPr>
        <w:pStyle w:val="a"/>
        <w:rPr>
          <w:rtl/>
        </w:rPr>
      </w:pPr>
      <w:r>
        <w:rPr>
          <w:rFonts w:hint="cs"/>
          <w:rtl/>
        </w:rPr>
        <w:t xml:space="preserve">בדעת </w:t>
      </w:r>
      <w:r w:rsidRPr="00D12D8A">
        <w:rPr>
          <w:rStyle w:val="af8"/>
          <w:rFonts w:hint="cs"/>
          <w:rtl/>
        </w:rPr>
        <w:t>הרמב"ם</w:t>
      </w:r>
      <w:r w:rsidRPr="00C072AE">
        <w:rPr>
          <w:rStyle w:val="af8"/>
          <w:rFonts w:hint="cs"/>
          <w:rtl/>
        </w:rPr>
        <w:t xml:space="preserve"> </w:t>
      </w:r>
      <w:r w:rsidRPr="003C2497">
        <w:rPr>
          <w:rStyle w:val="af6"/>
          <w:rFonts w:eastAsia="Guttman Hodes" w:hint="cs"/>
          <w:rtl/>
        </w:rPr>
        <w:t xml:space="preserve">(עי' אות </w:t>
      </w:r>
      <w:r w:rsidRPr="003C2497">
        <w:rPr>
          <w:rStyle w:val="af6"/>
          <w:rFonts w:eastAsia="Guttman Hodes"/>
          <w:rtl/>
        </w:rPr>
        <w:fldChar w:fldCharType="begin"/>
      </w:r>
      <w:r w:rsidRPr="003C2497">
        <w:rPr>
          <w:rStyle w:val="af6"/>
          <w:rFonts w:eastAsia="Guttman Hodes"/>
          <w:rtl/>
        </w:rPr>
        <w:instrText xml:space="preserve"> </w:instrText>
      </w:r>
      <w:r w:rsidRPr="003C2497">
        <w:rPr>
          <w:rStyle w:val="af6"/>
          <w:rFonts w:eastAsia="Guttman Hodes" w:hint="cs"/>
        </w:rPr>
        <w:instrText>REF</w:instrText>
      </w:r>
      <w:r w:rsidRPr="003C2497">
        <w:rPr>
          <w:rStyle w:val="af6"/>
          <w:rFonts w:eastAsia="Guttman Hodes" w:hint="cs"/>
          <w:rtl/>
        </w:rPr>
        <w:instrText xml:space="preserve"> _</w:instrText>
      </w:r>
      <w:r w:rsidRPr="003C2497">
        <w:rPr>
          <w:rStyle w:val="af6"/>
          <w:rFonts w:eastAsia="Guttman Hodes" w:hint="cs"/>
        </w:rPr>
        <w:instrText>Ref74823682 \r \h</w:instrText>
      </w:r>
      <w:r w:rsidRPr="003C2497">
        <w:rPr>
          <w:rStyle w:val="af6"/>
          <w:rFonts w:eastAsia="Guttman Hodes"/>
          <w:rtl/>
        </w:rPr>
        <w:instrText xml:space="preserve"> </w:instrText>
      </w:r>
      <w:r w:rsidRPr="003C2497">
        <w:rPr>
          <w:rStyle w:val="af6"/>
          <w:rFonts w:eastAsia="Guttman Hodes"/>
          <w:rtl/>
        </w:rPr>
      </w:r>
      <w:r w:rsidRPr="003C2497">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C2497">
        <w:rPr>
          <w:rStyle w:val="af6"/>
          <w:rFonts w:eastAsia="Guttman Hodes"/>
          <w:rtl/>
        </w:rPr>
        <w:fldChar w:fldCharType="end"/>
      </w:r>
      <w:r>
        <w:rPr>
          <w:rStyle w:val="af8"/>
          <w:rFonts w:hint="cs"/>
          <w:rtl/>
        </w:rPr>
        <w:t xml:space="preserve"> </w:t>
      </w:r>
      <w:r w:rsidRPr="00C072AE">
        <w:rPr>
          <w:rStyle w:val="af8"/>
          <w:rFonts w:hint="cs"/>
          <w:rtl/>
        </w:rPr>
        <w:t>והגאונים</w:t>
      </w:r>
      <w:r>
        <w:rPr>
          <w:rFonts w:hint="cs"/>
          <w:rtl/>
        </w:rPr>
        <w:t xml:space="preserve"> </w:t>
      </w:r>
      <w:r w:rsidRPr="001A47A0">
        <w:rPr>
          <w:rStyle w:val="af6"/>
          <w:rFonts w:eastAsia="Guttman Hodes" w:hint="cs"/>
          <w:rtl/>
        </w:rPr>
        <w:t xml:space="preserve">(עי' אות </w:t>
      </w:r>
      <w:r w:rsidRPr="001A47A0">
        <w:rPr>
          <w:rStyle w:val="af6"/>
          <w:rFonts w:eastAsia="Guttman Hodes"/>
          <w:rtl/>
        </w:rPr>
        <w:fldChar w:fldCharType="begin"/>
      </w:r>
      <w:r w:rsidRPr="001A47A0">
        <w:rPr>
          <w:rStyle w:val="af6"/>
          <w:rFonts w:eastAsia="Guttman Hodes"/>
          <w:rtl/>
        </w:rPr>
        <w:instrText xml:space="preserve"> </w:instrText>
      </w:r>
      <w:r w:rsidRPr="001A47A0">
        <w:rPr>
          <w:rStyle w:val="af6"/>
          <w:rFonts w:eastAsia="Guttman Hodes" w:hint="cs"/>
        </w:rPr>
        <w:instrText>REF</w:instrText>
      </w:r>
      <w:r w:rsidRPr="001A47A0">
        <w:rPr>
          <w:rStyle w:val="af6"/>
          <w:rFonts w:eastAsia="Guttman Hodes" w:hint="cs"/>
          <w:rtl/>
        </w:rPr>
        <w:instrText xml:space="preserve"> _</w:instrText>
      </w:r>
      <w:r w:rsidRPr="001A47A0">
        <w:rPr>
          <w:rStyle w:val="af6"/>
          <w:rFonts w:eastAsia="Guttman Hodes" w:hint="cs"/>
        </w:rPr>
        <w:instrText>Ref75036519 \r \h</w:instrText>
      </w:r>
      <w:r w:rsidRPr="001A47A0">
        <w:rPr>
          <w:rStyle w:val="af6"/>
          <w:rFonts w:eastAsia="Guttman Hodes"/>
          <w:rtl/>
        </w:rPr>
        <w:instrText xml:space="preserve"> </w:instrText>
      </w:r>
      <w:r w:rsidRPr="001A47A0">
        <w:rPr>
          <w:rStyle w:val="af6"/>
          <w:rFonts w:eastAsia="Guttman Hodes"/>
          <w:rtl/>
        </w:rPr>
      </w:r>
      <w:r w:rsidRPr="001A47A0">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1A47A0">
        <w:rPr>
          <w:rStyle w:val="af6"/>
          <w:rFonts w:eastAsia="Guttman Hodes"/>
          <w:rtl/>
        </w:rPr>
        <w:fldChar w:fldCharType="end"/>
      </w:r>
      <w:r>
        <w:rPr>
          <w:rFonts w:hint="cs"/>
          <w:rtl/>
        </w:rPr>
        <w:t xml:space="preserve"> דמהני חזקת תשמישין בלי טענה, דכל שראה ושתק אמרינן דמחל ולאלתר הוי חזקה, הקשה </w:t>
      </w:r>
      <w:r w:rsidRPr="00DD2163">
        <w:rPr>
          <w:rStyle w:val="af8"/>
          <w:rFonts w:hint="cs"/>
          <w:rtl/>
        </w:rPr>
        <w:t>הקצוה"ח</w:t>
      </w:r>
      <w:r>
        <w:rPr>
          <w:rFonts w:hint="cs"/>
          <w:rtl/>
        </w:rPr>
        <w:t xml:space="preserve"> </w:t>
      </w:r>
      <w:r w:rsidRPr="001E5813">
        <w:rPr>
          <w:rStyle w:val="af6"/>
          <w:rFonts w:eastAsia="Guttman Hodes" w:hint="cs"/>
          <w:rtl/>
        </w:rPr>
        <w:t>(סי' קנ"ג סק"ג ד"ה וקשיא)</w:t>
      </w:r>
      <w:r>
        <w:rPr>
          <w:rFonts w:hint="cs"/>
          <w:rtl/>
        </w:rPr>
        <w:t xml:space="preserve"> דכל שאין לו טענה, אף אי אמרינן דשתיקתו הוי מחילה, מ"מ במה קנה את התשמיש שיהיה שלו, ורק בטענה שטוען דקנה בכסף או שטר וחזקה יש לו קנין, אבל במחילה אמאי אין הבעלים יכול לחזור בו כיון שלא עשו כל קנין.</w:t>
      </w:r>
    </w:p>
    <w:p w14:paraId="71D23FCB" w14:textId="77777777" w:rsidR="00940301" w:rsidRDefault="00940301" w:rsidP="00940301">
      <w:pPr>
        <w:pStyle w:val="a2"/>
        <w:rPr>
          <w:rtl/>
        </w:rPr>
      </w:pPr>
      <w:bookmarkStart w:id="3320" w:name="_Toc75106894"/>
      <w:r>
        <w:rPr>
          <w:rFonts w:hint="cs"/>
          <w:rtl/>
        </w:rPr>
        <w:t>בי' הקצוה"ח דלדעת הרמב"ם דקרקע נקנית באכילת פירות השימוש בתשמיש קנין כפירות</w:t>
      </w:r>
      <w:bookmarkEnd w:id="3320"/>
    </w:p>
    <w:p w14:paraId="29E648CE" w14:textId="77777777" w:rsidR="00940301" w:rsidRDefault="00940301" w:rsidP="0008214F">
      <w:pPr>
        <w:pStyle w:val="a"/>
        <w:rPr>
          <w:rtl/>
        </w:rPr>
      </w:pPr>
      <w:r>
        <w:rPr>
          <w:rFonts w:hint="cs"/>
          <w:rtl/>
        </w:rPr>
        <w:t xml:space="preserve">וכתב </w:t>
      </w:r>
      <w:r w:rsidRPr="00DD2163">
        <w:rPr>
          <w:rStyle w:val="af8"/>
          <w:rFonts w:hint="cs"/>
          <w:rtl/>
        </w:rPr>
        <w:t>הקצוה"ח</w:t>
      </w:r>
      <w:r>
        <w:rPr>
          <w:rFonts w:hint="cs"/>
          <w:rtl/>
        </w:rPr>
        <w:t xml:space="preserve"> דלדעת </w:t>
      </w:r>
      <w:r w:rsidRPr="00DD2163">
        <w:rPr>
          <w:rStyle w:val="af8"/>
          <w:rFonts w:hint="cs"/>
          <w:rtl/>
        </w:rPr>
        <w:t>הרמב"ם</w:t>
      </w:r>
      <w:r>
        <w:rPr>
          <w:rFonts w:hint="cs"/>
          <w:rtl/>
        </w:rPr>
        <w:t xml:space="preserve"> מבואר, כיון דס"ל </w:t>
      </w:r>
      <w:r>
        <w:rPr>
          <w:rStyle w:val="af8"/>
          <w:rFonts w:hint="cs"/>
          <w:rtl/>
        </w:rPr>
        <w:t>ל</w:t>
      </w:r>
      <w:r w:rsidRPr="00DD2163">
        <w:rPr>
          <w:rStyle w:val="af8"/>
          <w:rFonts w:hint="cs"/>
          <w:rtl/>
        </w:rPr>
        <w:t>הרמב"ם</w:t>
      </w:r>
      <w:r>
        <w:rPr>
          <w:rFonts w:hint="cs"/>
          <w:rtl/>
        </w:rPr>
        <w:t xml:space="preserve"> </w:t>
      </w:r>
      <w:r w:rsidRPr="001E5813">
        <w:rPr>
          <w:rStyle w:val="af6"/>
          <w:rFonts w:eastAsia="Guttman Hodes" w:hint="cs"/>
          <w:rtl/>
        </w:rPr>
        <w:t>(מכירה פ"א הט"ו)</w:t>
      </w:r>
      <w:r>
        <w:rPr>
          <w:rFonts w:hint="cs"/>
          <w:rtl/>
        </w:rPr>
        <w:t xml:space="preserve"> דמהני קנין קרקע ע"י אכילת פירות, וא"כ כל שמשתמש בתשמיש זה, חשיב שעשה קנין כמו קנין של חזקה, ולכן אין הבעלים יכול לחזור בו.</w:t>
      </w:r>
    </w:p>
    <w:p w14:paraId="0283DCA2" w14:textId="77777777" w:rsidR="00940301" w:rsidRDefault="00940301" w:rsidP="00940301">
      <w:pPr>
        <w:pStyle w:val="a2"/>
        <w:rPr>
          <w:rtl/>
        </w:rPr>
      </w:pPr>
      <w:bookmarkStart w:id="3321" w:name="_Toc75106895"/>
      <w:r>
        <w:rPr>
          <w:rFonts w:hint="cs"/>
          <w:rtl/>
        </w:rPr>
        <w:t>בי' הקצוה"ח דאף להסוברים דאין קנין באכילת פירות לגוף הקרקע מודו דלשימוש עצמו קנה</w:t>
      </w:r>
      <w:bookmarkEnd w:id="3321"/>
    </w:p>
    <w:p w14:paraId="17B3E582" w14:textId="0414A613" w:rsidR="00940301" w:rsidRDefault="00940301" w:rsidP="0008214F">
      <w:pPr>
        <w:pStyle w:val="a"/>
        <w:rPr>
          <w:rtl/>
        </w:rPr>
      </w:pPr>
      <w:bookmarkStart w:id="3322" w:name="_Ref75099215"/>
      <w:bookmarkStart w:id="3323" w:name="_Ref75103392"/>
      <w:r>
        <w:rPr>
          <w:rFonts w:hint="cs"/>
          <w:rtl/>
        </w:rPr>
        <w:t xml:space="preserve">אך הקשה </w:t>
      </w:r>
      <w:r w:rsidRPr="00DD2163">
        <w:rPr>
          <w:rStyle w:val="af8"/>
          <w:rFonts w:hint="cs"/>
          <w:rtl/>
        </w:rPr>
        <w:t>הקצוה"ח</w:t>
      </w:r>
      <w:r>
        <w:rPr>
          <w:rFonts w:hint="cs"/>
          <w:rtl/>
        </w:rPr>
        <w:t xml:space="preserve"> דלדעת </w:t>
      </w:r>
      <w:r w:rsidRPr="00DD2163">
        <w:rPr>
          <w:rStyle w:val="af8"/>
          <w:rFonts w:hint="cs"/>
          <w:rtl/>
        </w:rPr>
        <w:t>הראב"ד</w:t>
      </w:r>
      <w:r>
        <w:rPr>
          <w:rFonts w:hint="cs"/>
          <w:rtl/>
        </w:rPr>
        <w:t xml:space="preserve"> </w:t>
      </w:r>
      <w:r w:rsidRPr="001E5813">
        <w:rPr>
          <w:rStyle w:val="af6"/>
          <w:rFonts w:eastAsia="Guttman Hodes" w:hint="cs"/>
          <w:rtl/>
        </w:rPr>
        <w:t>(מכירה פ"א הט"ו)</w:t>
      </w:r>
      <w:r>
        <w:rPr>
          <w:rFonts w:hint="cs"/>
          <w:rtl/>
        </w:rPr>
        <w:t xml:space="preserve"> </w:t>
      </w:r>
      <w:r w:rsidRPr="00DD2163">
        <w:rPr>
          <w:rStyle w:val="af8"/>
          <w:rFonts w:hint="cs"/>
          <w:rtl/>
        </w:rPr>
        <w:t>והרשב"ם לקמן</w:t>
      </w:r>
      <w:r>
        <w:rPr>
          <w:rFonts w:hint="cs"/>
          <w:rtl/>
        </w:rPr>
        <w:t xml:space="preserve"> </w:t>
      </w:r>
      <w:r w:rsidRPr="001E5813">
        <w:rPr>
          <w:rStyle w:val="af6"/>
          <w:rFonts w:eastAsia="Guttman Hodes" w:hint="cs"/>
          <w:rtl/>
        </w:rPr>
        <w:t>(נד. ד"ה דשדא)</w:t>
      </w:r>
      <w:r>
        <w:rPr>
          <w:rFonts w:hint="cs"/>
          <w:rtl/>
        </w:rPr>
        <w:t xml:space="preserve"> </w:t>
      </w:r>
      <w:r w:rsidRPr="00DD2163">
        <w:rPr>
          <w:rStyle w:val="af8"/>
          <w:rFonts w:hint="cs"/>
          <w:rtl/>
        </w:rPr>
        <w:t>והרמב"ן בקידושין</w:t>
      </w:r>
      <w:r>
        <w:rPr>
          <w:rFonts w:hint="cs"/>
          <w:rtl/>
        </w:rPr>
        <w:t xml:space="preserve"> </w:t>
      </w:r>
      <w:r w:rsidRPr="001E5813">
        <w:rPr>
          <w:rStyle w:val="af6"/>
          <w:rFonts w:eastAsia="Guttman Hodes" w:hint="cs"/>
          <w:rtl/>
        </w:rPr>
        <w:t>(כב: ד"ה מתני')</w:t>
      </w:r>
      <w:r>
        <w:rPr>
          <w:rFonts w:hint="cs"/>
          <w:rtl/>
        </w:rPr>
        <w:t xml:space="preserve"> דס"ל דאכילת פירות היא רק ראיה לחזקה ואינה קנין, א"כ קשה היאך אפש"ל דהכא מהני חזקה בלא טענה,וכתב </w:t>
      </w:r>
      <w:r w:rsidRPr="00DD2163">
        <w:rPr>
          <w:rStyle w:val="af8"/>
          <w:rFonts w:hint="cs"/>
          <w:rtl/>
        </w:rPr>
        <w:t>הקצוה"ח</w:t>
      </w:r>
      <w:r>
        <w:rPr>
          <w:rFonts w:hint="cs"/>
          <w:rtl/>
        </w:rPr>
        <w:t xml:space="preserve"> </w:t>
      </w:r>
      <w:r w:rsidRPr="001E5813">
        <w:rPr>
          <w:rStyle w:val="af6"/>
          <w:rFonts w:eastAsia="Guttman Hodes" w:hint="cs"/>
          <w:rtl/>
        </w:rPr>
        <w:t>(סי' קנ"ג סק"ג ד"ה ולכן)</w:t>
      </w:r>
      <w:r>
        <w:rPr>
          <w:rFonts w:hint="cs"/>
          <w:rtl/>
        </w:rPr>
        <w:t xml:space="preserve"> דצ"ל דאף לדעת הסוברים דאכילת פירות אינה קנין, היינו דוקא לענין גוף הקרקע, אבל לענין שימוש בקרקע שהסכימו לו הבעלים, כל שמשתמש בו מהני לקנות את אותו שימוש, ועי' במה שביאר </w:t>
      </w:r>
      <w:r w:rsidRPr="006453A7">
        <w:rPr>
          <w:rStyle w:val="af8"/>
          <w:rFonts w:hint="cs"/>
          <w:rtl/>
        </w:rPr>
        <w:t>בשיעורי רבי שמואל</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Ref75099308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Pr>
          <w:rStyle w:val="af6"/>
          <w:rFonts w:eastAsia="Guttman Hodes"/>
          <w:rtl/>
        </w:rPr>
        <w:fldChar w:fldCharType="end"/>
      </w:r>
      <w:r>
        <w:rPr>
          <w:rStyle w:val="af6"/>
          <w:rFonts w:eastAsia="Guttman Hodes" w:hint="cs"/>
          <w:rtl/>
        </w:rPr>
        <w:t xml:space="preserve"> </w:t>
      </w:r>
      <w:bookmarkEnd w:id="3322"/>
      <w:r>
        <w:rPr>
          <w:rFonts w:hint="cs"/>
          <w:rtl/>
        </w:rPr>
        <w:t>בדברי</w:t>
      </w:r>
      <w:r w:rsidRPr="00B1509E">
        <w:rPr>
          <w:rFonts w:hint="cs"/>
          <w:b/>
          <w:bCs/>
          <w:rtl/>
        </w:rPr>
        <w:t xml:space="preserve"> </w:t>
      </w:r>
      <w:r w:rsidRPr="007778C8">
        <w:rPr>
          <w:rFonts w:hint="cs"/>
          <w:b/>
          <w:bCs/>
          <w:rtl/>
        </w:rPr>
        <w:t>הקצוה"ח</w:t>
      </w:r>
      <w:r>
        <w:rPr>
          <w:rFonts w:hint="cs"/>
          <w:rtl/>
        </w:rPr>
        <w:t>.</w:t>
      </w:r>
      <w:bookmarkEnd w:id="3323"/>
    </w:p>
    <w:p w14:paraId="6B78579C" w14:textId="77777777" w:rsidR="00940301" w:rsidRDefault="00940301" w:rsidP="00940301">
      <w:pPr>
        <w:pStyle w:val="afd"/>
        <w:rPr>
          <w:rtl/>
        </w:rPr>
      </w:pPr>
      <w:bookmarkStart w:id="3324" w:name="_Toc75106896"/>
      <w:r>
        <w:rPr>
          <w:rFonts w:hint="cs"/>
          <w:rtl/>
        </w:rPr>
        <w:t>הסוברים דל"מ חזקה לנזיקין בלי טענה</w:t>
      </w:r>
      <w:bookmarkEnd w:id="3324"/>
    </w:p>
    <w:p w14:paraId="02C5F309" w14:textId="77777777" w:rsidR="00940301" w:rsidRDefault="00940301" w:rsidP="00940301">
      <w:pPr>
        <w:pStyle w:val="1"/>
        <w:rPr>
          <w:rtl/>
        </w:rPr>
      </w:pPr>
      <w:bookmarkStart w:id="3325" w:name="_Toc75106897"/>
      <w:r>
        <w:rPr>
          <w:rFonts w:hint="cs"/>
          <w:rtl/>
        </w:rPr>
        <w:t>דברי התוס' דבחזקת תשמישין מוכח דצריך קנין וה"ה בנזיקין</w:t>
      </w:r>
      <w:bookmarkEnd w:id="3325"/>
    </w:p>
    <w:p w14:paraId="7F096161" w14:textId="77777777" w:rsidR="00940301" w:rsidRPr="00E166C2" w:rsidRDefault="00940301" w:rsidP="00940301">
      <w:pPr>
        <w:pStyle w:val="a2"/>
      </w:pPr>
      <w:bookmarkStart w:id="3326" w:name="_Toc75106898"/>
      <w:r>
        <w:rPr>
          <w:rFonts w:hint="cs"/>
          <w:rtl/>
        </w:rPr>
        <w:t>בי' התוס' דמוכח בגמ' בחזקת תשמישין איירי שעשה קנין והוי חזקה בטענה וה"ה בחזקת נזיקין</w:t>
      </w:r>
      <w:bookmarkEnd w:id="3326"/>
    </w:p>
    <w:p w14:paraId="25E9C087" w14:textId="0CEB7A4A" w:rsidR="00940301" w:rsidRDefault="00940301" w:rsidP="0008214F">
      <w:pPr>
        <w:pStyle w:val="a"/>
        <w:rPr>
          <w:rtl/>
        </w:rPr>
      </w:pPr>
      <w:bookmarkStart w:id="3327" w:name="_Ref75034101"/>
      <w:r>
        <w:rPr>
          <w:rFonts w:hint="cs"/>
          <w:rtl/>
        </w:rPr>
        <w:t xml:space="preserve">עי' במ"ש </w:t>
      </w:r>
      <w:r w:rsidRPr="00976522">
        <w:rPr>
          <w:rStyle w:val="af8"/>
          <w:rFonts w:hint="cs"/>
          <w:rtl/>
        </w:rPr>
        <w:t>הריב"ם בתוס'</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Ref74735035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ג)</w:t>
      </w:r>
      <w:r>
        <w:rPr>
          <w:rStyle w:val="af6"/>
          <w:rFonts w:eastAsia="Guttman Hodes"/>
          <w:rtl/>
        </w:rPr>
        <w:fldChar w:fldCharType="end"/>
      </w:r>
      <w:r>
        <w:rPr>
          <w:rFonts w:hint="cs"/>
          <w:rtl/>
        </w:rPr>
        <w:t xml:space="preserve"> דבחזקת נזיקין א"צ טענה עם חזקת הג"ש, ועי' במה שדחו </w:t>
      </w:r>
      <w:r w:rsidRPr="00976522">
        <w:rPr>
          <w:rStyle w:val="af8"/>
          <w:rFonts w:hint="cs"/>
          <w:rtl/>
        </w:rPr>
        <w:t>התוס'</w:t>
      </w:r>
      <w:r>
        <w:rPr>
          <w:rFonts w:hint="cs"/>
          <w:rtl/>
        </w:rPr>
        <w:t xml:space="preserve"> </w:t>
      </w:r>
      <w:r w:rsidRPr="005D0555">
        <w:rPr>
          <w:rStyle w:val="af6"/>
          <w:rFonts w:eastAsia="Guttman Hodes" w:hint="cs"/>
          <w:rtl/>
        </w:rPr>
        <w:t xml:space="preserve">(עי' אות </w:t>
      </w:r>
      <w:r w:rsidRPr="005D0555">
        <w:rPr>
          <w:rStyle w:val="af6"/>
          <w:rFonts w:eastAsia="Guttman Hodes"/>
          <w:rtl/>
        </w:rPr>
        <w:fldChar w:fldCharType="begin"/>
      </w:r>
      <w:r w:rsidRPr="005D0555">
        <w:rPr>
          <w:rStyle w:val="af6"/>
          <w:rFonts w:eastAsia="Guttman Hodes"/>
          <w:rtl/>
        </w:rPr>
        <w:instrText xml:space="preserve"> </w:instrText>
      </w:r>
      <w:r w:rsidRPr="005D0555">
        <w:rPr>
          <w:rStyle w:val="af6"/>
          <w:rFonts w:eastAsia="Guttman Hodes" w:hint="cs"/>
        </w:rPr>
        <w:instrText>REF</w:instrText>
      </w:r>
      <w:r w:rsidRPr="005D0555">
        <w:rPr>
          <w:rStyle w:val="af6"/>
          <w:rFonts w:eastAsia="Guttman Hodes" w:hint="cs"/>
          <w:rtl/>
        </w:rPr>
        <w:instrText xml:space="preserve"> _</w:instrText>
      </w:r>
      <w:r w:rsidRPr="005D0555">
        <w:rPr>
          <w:rStyle w:val="af6"/>
          <w:rFonts w:eastAsia="Guttman Hodes" w:hint="cs"/>
        </w:rPr>
        <w:instrText>Ref75033997 \r \h</w:instrText>
      </w:r>
      <w:r w:rsidRPr="005D0555">
        <w:rPr>
          <w:rStyle w:val="af6"/>
          <w:rFonts w:eastAsia="Guttman Hodes"/>
          <w:rtl/>
        </w:rPr>
        <w:instrText xml:space="preserve"> </w:instrText>
      </w:r>
      <w:r w:rsidRPr="005D0555">
        <w:rPr>
          <w:rStyle w:val="af6"/>
          <w:rFonts w:eastAsia="Guttman Hodes"/>
          <w:rtl/>
        </w:rPr>
      </w:r>
      <w:r w:rsidRPr="005D0555">
        <w:rPr>
          <w:rStyle w:val="af6"/>
          <w:rFonts w:eastAsia="Guttman Hodes"/>
          <w:rtl/>
        </w:rPr>
        <w:fldChar w:fldCharType="separate"/>
      </w:r>
      <w:r w:rsidR="00AA5F53">
        <w:rPr>
          <w:rStyle w:val="af6"/>
          <w:rFonts w:eastAsia="Guttman Hodes"/>
          <w:cs/>
        </w:rPr>
        <w:t>‎</w:t>
      </w:r>
      <w:r w:rsidR="00AA5F53">
        <w:rPr>
          <w:rStyle w:val="af6"/>
          <w:rFonts w:eastAsia="Guttman Hodes"/>
          <w:rtl/>
        </w:rPr>
        <w:t>ד)</w:t>
      </w:r>
      <w:r w:rsidRPr="005D0555">
        <w:rPr>
          <w:rStyle w:val="af6"/>
          <w:rFonts w:eastAsia="Guttman Hodes"/>
          <w:rtl/>
        </w:rPr>
        <w:fldChar w:fldCharType="end"/>
      </w:r>
      <w:r>
        <w:rPr>
          <w:rFonts w:hint="cs"/>
          <w:rtl/>
        </w:rPr>
        <w:t xml:space="preserve"> את דברי </w:t>
      </w:r>
      <w:r w:rsidRPr="00976522">
        <w:rPr>
          <w:rStyle w:val="af8"/>
          <w:rFonts w:hint="cs"/>
          <w:rtl/>
        </w:rPr>
        <w:t>הריב"ם</w:t>
      </w:r>
      <w:r>
        <w:rPr>
          <w:rFonts w:hint="cs"/>
          <w:rtl/>
        </w:rPr>
        <w:t xml:space="preserve"> דהא בחזקת תשמישין בגמ' לעיל </w:t>
      </w:r>
      <w:r w:rsidRPr="00976522">
        <w:rPr>
          <w:rStyle w:val="af6"/>
          <w:rFonts w:eastAsia="Guttman Hodes" w:hint="cs"/>
          <w:rtl/>
        </w:rPr>
        <w:t>(ו.)</w:t>
      </w:r>
      <w:r>
        <w:rPr>
          <w:rFonts w:hint="cs"/>
          <w:rtl/>
        </w:rPr>
        <w:t xml:space="preserve"> אי לא הקנה בעל הכותל את התשמיש להחזיק להורדי, א"כ היאך אמר רב נחמן בגמ' לעיל </w:t>
      </w:r>
      <w:r w:rsidRPr="00976522">
        <w:rPr>
          <w:rStyle w:val="af6"/>
          <w:rFonts w:eastAsia="Guttman Hodes" w:hint="cs"/>
          <w:rtl/>
        </w:rPr>
        <w:t>(ו.)</w:t>
      </w:r>
      <w:r>
        <w:rPr>
          <w:rFonts w:hint="cs"/>
          <w:rtl/>
        </w:rPr>
        <w:t xml:space="preserve"> דכל שהחזיק להורדי, החזיק נמי לכשורי, להניח קורות כבדות, במקום הקורות הדקות שהניח בתחילה, </w:t>
      </w:r>
      <w:r w:rsidRPr="00976522">
        <w:rPr>
          <w:rStyle w:val="afa"/>
          <w:rFonts w:hint="cs"/>
          <w:rtl/>
        </w:rPr>
        <w:t xml:space="preserve">[והא לא הקנה לו כלום], </w:t>
      </w:r>
      <w:bookmarkStart w:id="3328" w:name="_Ref75033595"/>
      <w:r>
        <w:rPr>
          <w:rFonts w:hint="cs"/>
          <w:rtl/>
        </w:rPr>
        <w:t xml:space="preserve">אלא כתבו </w:t>
      </w:r>
      <w:r w:rsidRPr="00976522">
        <w:rPr>
          <w:rStyle w:val="af8"/>
          <w:rFonts w:hint="cs"/>
          <w:rtl/>
        </w:rPr>
        <w:t>התוס'</w:t>
      </w:r>
      <w:r>
        <w:rPr>
          <w:rFonts w:hint="cs"/>
          <w:rtl/>
        </w:rPr>
        <w:t xml:space="preserve"> </w:t>
      </w:r>
      <w:r>
        <w:rPr>
          <w:rStyle w:val="af6"/>
          <w:rFonts w:eastAsia="Guttman Hodes" w:hint="cs"/>
          <w:rtl/>
        </w:rPr>
        <w:t>(</w:t>
      </w:r>
      <w:r w:rsidRPr="00255D98">
        <w:rPr>
          <w:rStyle w:val="af6"/>
          <w:rFonts w:eastAsia="Guttman Hodes" w:hint="cs"/>
          <w:rtl/>
        </w:rPr>
        <w:t xml:space="preserve">ד"ה אתו) </w:t>
      </w:r>
      <w:r>
        <w:rPr>
          <w:rFonts w:hint="cs"/>
          <w:rtl/>
        </w:rPr>
        <w:t xml:space="preserve">דמוכח דבגמ' לעיל </w:t>
      </w:r>
      <w:r w:rsidRPr="00976522">
        <w:rPr>
          <w:rStyle w:val="af6"/>
          <w:rFonts w:eastAsia="Guttman Hodes" w:hint="cs"/>
          <w:rtl/>
        </w:rPr>
        <w:t>(ו.)</w:t>
      </w:r>
      <w:r>
        <w:rPr>
          <w:rFonts w:hint="cs"/>
          <w:rtl/>
        </w:rPr>
        <w:t xml:space="preserve"> בקנין תשמישין איירי שהקנה לו את הזכות להניח קורות על כותלו, וכן הביא </w:t>
      </w:r>
      <w:r w:rsidRPr="00976522">
        <w:rPr>
          <w:rStyle w:val="af8"/>
          <w:rFonts w:hint="cs"/>
          <w:rtl/>
        </w:rPr>
        <w:t>ההג' אשר"י</w:t>
      </w:r>
      <w:r>
        <w:rPr>
          <w:rFonts w:hint="cs"/>
          <w:rtl/>
        </w:rPr>
        <w:t xml:space="preserve"> </w:t>
      </w:r>
      <w:r w:rsidRPr="00976522">
        <w:rPr>
          <w:rStyle w:val="af6"/>
          <w:rFonts w:eastAsia="Guttman Hodes" w:hint="cs"/>
          <w:rtl/>
        </w:rPr>
        <w:t>(על הרא"ש סי' י"ח ד"ה ודוקא)</w:t>
      </w:r>
      <w:r>
        <w:rPr>
          <w:rFonts w:hint="cs"/>
          <w:rtl/>
        </w:rPr>
        <w:t xml:space="preserve"> בשם </w:t>
      </w:r>
      <w:r w:rsidRPr="00976522">
        <w:rPr>
          <w:rStyle w:val="af8"/>
          <w:rFonts w:hint="cs"/>
          <w:rtl/>
        </w:rPr>
        <w:t>ר"י ומהרי"ח והאו"ז</w:t>
      </w:r>
      <w:r w:rsidRPr="009B67B8">
        <w:rPr>
          <w:rFonts w:hint="cs"/>
          <w:rtl/>
        </w:rPr>
        <w:t xml:space="preserve"> </w:t>
      </w:r>
      <w:r>
        <w:rPr>
          <w:rFonts w:hint="cs"/>
          <w:rtl/>
        </w:rPr>
        <w:t>דבחזקת תשמישין ונזיקין</w:t>
      </w:r>
      <w:r w:rsidRPr="00F6145D">
        <w:rPr>
          <w:rFonts w:hint="cs"/>
          <w:rtl/>
        </w:rPr>
        <w:t xml:space="preserve"> </w:t>
      </w:r>
      <w:r>
        <w:rPr>
          <w:rFonts w:hint="cs"/>
          <w:rtl/>
        </w:rPr>
        <w:t>צריך טענה וג"ש.</w:t>
      </w:r>
      <w:bookmarkEnd w:id="3327"/>
      <w:bookmarkEnd w:id="3328"/>
    </w:p>
    <w:p w14:paraId="138BB005" w14:textId="77777777" w:rsidR="00940301" w:rsidRPr="00A95AB5" w:rsidRDefault="00940301" w:rsidP="00940301">
      <w:pPr>
        <w:pStyle w:val="a2"/>
        <w:rPr>
          <w:rtl/>
        </w:rPr>
      </w:pPr>
    </w:p>
    <w:p w14:paraId="70EC7366" w14:textId="77777777" w:rsidR="00940301" w:rsidRPr="00B20CB5" w:rsidRDefault="00940301" w:rsidP="00940301">
      <w:pPr>
        <w:pStyle w:val="a2"/>
      </w:pPr>
      <w:bookmarkStart w:id="3329" w:name="_Toc75106899"/>
      <w:r>
        <w:rPr>
          <w:rFonts w:hint="cs"/>
          <w:rtl/>
        </w:rPr>
        <w:lastRenderedPageBreak/>
        <w:t>דברי התוס' והרא"ש דבחזקת תשמישין כיון דקנה לקורות קטנות ה"ה לגדולות דאין קנין למחצה</w:t>
      </w:r>
      <w:bookmarkEnd w:id="3329"/>
    </w:p>
    <w:p w14:paraId="3A140A1D" w14:textId="77777777" w:rsidR="00940301" w:rsidRDefault="00940301" w:rsidP="0008214F">
      <w:pPr>
        <w:pStyle w:val="a"/>
        <w:rPr>
          <w:rtl/>
        </w:rPr>
      </w:pPr>
      <w:bookmarkStart w:id="3330" w:name="_Ref75082639"/>
      <w:r>
        <w:rPr>
          <w:rFonts w:hint="cs"/>
          <w:rtl/>
        </w:rPr>
        <w:t xml:space="preserve">וביארו </w:t>
      </w:r>
      <w:r w:rsidRPr="00B00B61">
        <w:rPr>
          <w:rStyle w:val="af8"/>
          <w:rFonts w:hint="cs"/>
          <w:rtl/>
        </w:rPr>
        <w:t xml:space="preserve">התוס' </w:t>
      </w:r>
      <w:r>
        <w:rPr>
          <w:rFonts w:hint="cs"/>
          <w:rtl/>
        </w:rPr>
        <w:t xml:space="preserve">דכיון שיש לו חזקת תשמישין בקנין להניח על כותלו את ההורדי, </w:t>
      </w:r>
      <w:r>
        <w:rPr>
          <w:rStyle w:val="afa"/>
          <w:rFonts w:hint="cs"/>
          <w:rtl/>
        </w:rPr>
        <w:t>[</w:t>
      </w:r>
      <w:r w:rsidRPr="008253F8">
        <w:rPr>
          <w:rStyle w:val="afa"/>
          <w:rFonts w:hint="cs"/>
          <w:rtl/>
        </w:rPr>
        <w:t xml:space="preserve">קורות </w:t>
      </w:r>
      <w:r>
        <w:rPr>
          <w:rStyle w:val="afa"/>
          <w:rFonts w:hint="cs"/>
          <w:rtl/>
        </w:rPr>
        <w:t>קטנות</w:t>
      </w:r>
      <w:r w:rsidRPr="008253F8">
        <w:rPr>
          <w:rStyle w:val="afa"/>
          <w:rFonts w:hint="cs"/>
          <w:rtl/>
        </w:rPr>
        <w:t>]</w:t>
      </w:r>
      <w:r>
        <w:rPr>
          <w:rStyle w:val="afa"/>
          <w:rFonts w:hint="cs"/>
          <w:rtl/>
        </w:rPr>
        <w:t>,</w:t>
      </w:r>
      <w:r w:rsidRPr="008253F8">
        <w:rPr>
          <w:rStyle w:val="afa"/>
          <w:rFonts w:hint="cs"/>
          <w:rtl/>
        </w:rPr>
        <w:t xml:space="preserve"> </w:t>
      </w:r>
      <w:r>
        <w:rPr>
          <w:rFonts w:hint="cs"/>
          <w:rtl/>
        </w:rPr>
        <w:t>לכן ס"ל לר"נ דמהני חזקתו אף לכשורי,</w:t>
      </w:r>
      <w:r w:rsidRPr="00201E53">
        <w:rPr>
          <w:rStyle w:val="afa"/>
          <w:rFonts w:hint="cs"/>
          <w:rtl/>
        </w:rPr>
        <w:t xml:space="preserve"> </w:t>
      </w:r>
      <w:r w:rsidRPr="008253F8">
        <w:rPr>
          <w:rStyle w:val="afa"/>
          <w:rFonts w:hint="cs"/>
          <w:rtl/>
        </w:rPr>
        <w:t xml:space="preserve">[קורות </w:t>
      </w:r>
      <w:r>
        <w:rPr>
          <w:rStyle w:val="afa"/>
          <w:rFonts w:hint="cs"/>
          <w:rtl/>
        </w:rPr>
        <w:t>כבדות</w:t>
      </w:r>
      <w:r w:rsidRPr="008253F8">
        <w:rPr>
          <w:rStyle w:val="afa"/>
          <w:rFonts w:hint="cs"/>
          <w:rtl/>
        </w:rPr>
        <w:t>],</w:t>
      </w:r>
      <w:r>
        <w:rPr>
          <w:rFonts w:hint="cs"/>
          <w:rtl/>
        </w:rPr>
        <w:t xml:space="preserve"> דאין אדם עושה קנין למחצה,</w:t>
      </w:r>
      <w:r w:rsidRPr="005D0555">
        <w:rPr>
          <w:rFonts w:hint="cs"/>
          <w:rtl/>
        </w:rPr>
        <w:t xml:space="preserve"> </w:t>
      </w:r>
      <w:r>
        <w:rPr>
          <w:rFonts w:hint="cs"/>
          <w:rtl/>
        </w:rPr>
        <w:t xml:space="preserve">וא"כ ה"ה בחזקת נזיקין דצריך טענה שקנה ממנו וכ"כ </w:t>
      </w:r>
      <w:r w:rsidRPr="00976522">
        <w:rPr>
          <w:rStyle w:val="af8"/>
          <w:rFonts w:hint="cs"/>
          <w:rtl/>
        </w:rPr>
        <w:t>הרא"ש לעיל</w:t>
      </w:r>
      <w:r>
        <w:rPr>
          <w:rFonts w:hint="cs"/>
          <w:rtl/>
        </w:rPr>
        <w:t xml:space="preserve"> </w:t>
      </w:r>
      <w:r w:rsidRPr="00976522">
        <w:rPr>
          <w:rStyle w:val="af6"/>
          <w:rFonts w:eastAsia="Guttman Hodes" w:hint="cs"/>
          <w:rtl/>
        </w:rPr>
        <w:t>(פ"א סי' י"א)</w:t>
      </w:r>
      <w:r>
        <w:rPr>
          <w:rFonts w:hint="cs"/>
          <w:rtl/>
        </w:rPr>
        <w:t xml:space="preserve"> דבהחזיק להורדי איירי דטוען שקנה ממנו, או שנתן לו כח לסמוך את הקורות על הכותל, ויש לו חזקת ג"ש, וקיי"ל דמהני חזקתו אף לכשורי, דלא שכיח שאדם קונה לחצאין, והא דעשה קנין להורדי, הוא כיון דבזמן הקנין הוצרך רק להורדי, וביאר </w:t>
      </w:r>
      <w:r w:rsidRPr="00195FB0">
        <w:rPr>
          <w:rStyle w:val="af8"/>
          <w:rFonts w:hint="cs"/>
          <w:rtl/>
        </w:rPr>
        <w:t>הרא"ש</w:t>
      </w:r>
      <w:r>
        <w:rPr>
          <w:rFonts w:hint="cs"/>
          <w:rtl/>
        </w:rPr>
        <w:t xml:space="preserve"> דכיון שיש לו חזקת ג"ש, הוא נאמן לטעון שקנאו בכדי לסמוך עליו כשורי, ואף שבאותו זמן היה צריך רק לסמוך עליו הורדי, מ"מ לא הפסיד את זכותו.</w:t>
      </w:r>
      <w:bookmarkEnd w:id="3330"/>
    </w:p>
    <w:p w14:paraId="2DD4D054" w14:textId="77777777" w:rsidR="00940301" w:rsidRDefault="00940301" w:rsidP="00940301">
      <w:pPr>
        <w:pStyle w:val="1"/>
        <w:rPr>
          <w:rtl/>
        </w:rPr>
      </w:pPr>
      <w:bookmarkStart w:id="3331" w:name="_Toc75106900"/>
      <w:r>
        <w:rPr>
          <w:rFonts w:hint="cs"/>
          <w:rtl/>
        </w:rPr>
        <w:t>בי' הגר"א בתוס' דהאומנים טענו שיש להם חזקה עם טענה</w:t>
      </w:r>
      <w:bookmarkEnd w:id="3331"/>
    </w:p>
    <w:p w14:paraId="5848FF87" w14:textId="77777777" w:rsidR="00940301" w:rsidRPr="00E166C2" w:rsidRDefault="00940301" w:rsidP="00940301">
      <w:pPr>
        <w:pStyle w:val="a2"/>
        <w:rPr>
          <w:rtl/>
        </w:rPr>
      </w:pPr>
      <w:bookmarkStart w:id="3332" w:name="_Toc75106901"/>
      <w:r>
        <w:rPr>
          <w:rFonts w:hint="cs"/>
          <w:rtl/>
        </w:rPr>
        <w:t>בי' הגר"א דבקנין בקוטרא חייב לכסות שלא יהיה ריח כדעת התוס' דלא טענו על גוף הקרקע</w:t>
      </w:r>
      <w:bookmarkEnd w:id="3332"/>
    </w:p>
    <w:p w14:paraId="037FD628" w14:textId="052FFF57" w:rsidR="00940301" w:rsidRDefault="00940301" w:rsidP="0008214F">
      <w:pPr>
        <w:pStyle w:val="a"/>
        <w:rPr>
          <w:rtl/>
        </w:rPr>
      </w:pPr>
      <w:r>
        <w:rPr>
          <w:rFonts w:hint="cs"/>
          <w:rtl/>
        </w:rPr>
        <w:t xml:space="preserve">בהא דכתב </w:t>
      </w:r>
      <w:r w:rsidRPr="002120DA">
        <w:rPr>
          <w:rStyle w:val="af8"/>
          <w:rFonts w:hint="cs"/>
          <w:rtl/>
        </w:rPr>
        <w:t>השו"ע</w:t>
      </w:r>
      <w:r w:rsidRPr="002120DA">
        <w:rPr>
          <w:rStyle w:val="af6"/>
          <w:rFonts w:eastAsia="Guttman Hodes" w:hint="cs"/>
          <w:rtl/>
        </w:rPr>
        <w:t xml:space="preserve"> (סי' קנ"ה מ"ב) </w:t>
      </w:r>
      <w:r>
        <w:rPr>
          <w:rFonts w:hint="cs"/>
          <w:rtl/>
        </w:rPr>
        <w:t xml:space="preserve">דבקוטרא ובית הכסא כל דטוען המזיק שמכר לו הניזק הוא נאמן בשבועה, כתב </w:t>
      </w:r>
      <w:r w:rsidRPr="002120DA">
        <w:rPr>
          <w:rStyle w:val="af8"/>
          <w:rFonts w:hint="cs"/>
          <w:rtl/>
        </w:rPr>
        <w:t>הגר"א</w:t>
      </w:r>
      <w:r>
        <w:rPr>
          <w:rFonts w:hint="cs"/>
          <w:rtl/>
        </w:rPr>
        <w:t xml:space="preserve"> </w:t>
      </w:r>
      <w:r w:rsidRPr="002120DA">
        <w:rPr>
          <w:rStyle w:val="af6"/>
          <w:rFonts w:eastAsia="Guttman Hodes" w:hint="cs"/>
          <w:rtl/>
        </w:rPr>
        <w:t xml:space="preserve">(סי' קנ"ה ס"ק קכ"א) </w:t>
      </w:r>
      <w:r>
        <w:rPr>
          <w:rFonts w:hint="cs"/>
          <w:rtl/>
        </w:rPr>
        <w:t xml:space="preserve">דבכה"ג לכו"ע צריך שיטען טענה שיש לו חזקה בגוף הקרקע, ובמ"ש </w:t>
      </w:r>
      <w:r w:rsidRPr="002120DA">
        <w:rPr>
          <w:rStyle w:val="af8"/>
          <w:rFonts w:hint="cs"/>
          <w:rtl/>
        </w:rPr>
        <w:t>השו"ע</w:t>
      </w:r>
      <w:r>
        <w:rPr>
          <w:rFonts w:hint="cs"/>
          <w:rtl/>
        </w:rPr>
        <w:t xml:space="preserve"> דמ"מ הוא צריך לכסות את את הבית הכסא שלא יצא ממנו ריח, כתב </w:t>
      </w:r>
      <w:r w:rsidRPr="002120DA">
        <w:rPr>
          <w:rStyle w:val="af8"/>
          <w:rFonts w:hint="cs"/>
          <w:rtl/>
        </w:rPr>
        <w:t>הגר"א</w:t>
      </w:r>
      <w:r>
        <w:rPr>
          <w:rFonts w:hint="cs"/>
          <w:rtl/>
        </w:rPr>
        <w:t xml:space="preserve"> </w:t>
      </w:r>
      <w:r w:rsidRPr="002120DA">
        <w:rPr>
          <w:rStyle w:val="af6"/>
          <w:rFonts w:eastAsia="Guttman Hodes" w:hint="cs"/>
          <w:rtl/>
        </w:rPr>
        <w:t xml:space="preserve">(סי' קנ"ה ס"ק קכ"ב) </w:t>
      </w:r>
      <w:r>
        <w:rPr>
          <w:rFonts w:hint="cs"/>
          <w:rtl/>
        </w:rPr>
        <w:t xml:space="preserve">דהוא דלא כדעת </w:t>
      </w:r>
      <w:r w:rsidRPr="002120DA">
        <w:rPr>
          <w:rStyle w:val="af8"/>
          <w:rFonts w:hint="cs"/>
          <w:rtl/>
        </w:rPr>
        <w:t>ריב"ם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Ref74735035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ג)</w:t>
      </w:r>
      <w:r>
        <w:rPr>
          <w:rStyle w:val="af6"/>
          <w:rFonts w:eastAsia="Guttman Hodes"/>
          <w:rtl/>
        </w:rPr>
        <w:fldChar w:fldCharType="end"/>
      </w:r>
      <w:r>
        <w:rPr>
          <w:rFonts w:hint="cs"/>
          <w:rtl/>
        </w:rPr>
        <w:t xml:space="preserve">, אלא כמסקנת דברי </w:t>
      </w:r>
      <w:r w:rsidRPr="002120DA">
        <w:rPr>
          <w:rStyle w:val="af8"/>
          <w:rFonts w:hint="cs"/>
          <w:rtl/>
        </w:rPr>
        <w:t>התוס'</w:t>
      </w:r>
      <w:r>
        <w:rPr>
          <w:rFonts w:hint="cs"/>
          <w:rtl/>
        </w:rPr>
        <w:t xml:space="preserve"> </w:t>
      </w:r>
      <w:r w:rsidRPr="00E27631">
        <w:rPr>
          <w:rStyle w:val="af6"/>
          <w:rFonts w:eastAsia="Guttman Hodes" w:hint="cs"/>
          <w:rtl/>
        </w:rPr>
        <w:t xml:space="preserve">(עי' אות </w:t>
      </w:r>
      <w:r w:rsidRPr="00E27631">
        <w:rPr>
          <w:rStyle w:val="af6"/>
          <w:rFonts w:eastAsia="Guttman Hodes"/>
          <w:rtl/>
        </w:rPr>
        <w:fldChar w:fldCharType="begin"/>
      </w:r>
      <w:r w:rsidRPr="00E27631">
        <w:rPr>
          <w:rStyle w:val="af6"/>
          <w:rFonts w:eastAsia="Guttman Hodes"/>
          <w:rtl/>
        </w:rPr>
        <w:instrText xml:space="preserve"> </w:instrText>
      </w:r>
      <w:r w:rsidRPr="00E27631">
        <w:rPr>
          <w:rStyle w:val="af6"/>
          <w:rFonts w:eastAsia="Guttman Hodes" w:hint="cs"/>
        </w:rPr>
        <w:instrText>REF</w:instrText>
      </w:r>
      <w:r w:rsidRPr="00E27631">
        <w:rPr>
          <w:rStyle w:val="af6"/>
          <w:rFonts w:eastAsia="Guttman Hodes" w:hint="cs"/>
          <w:rtl/>
        </w:rPr>
        <w:instrText xml:space="preserve"> _</w:instrText>
      </w:r>
      <w:r w:rsidRPr="00E27631">
        <w:rPr>
          <w:rStyle w:val="af6"/>
          <w:rFonts w:eastAsia="Guttman Hodes" w:hint="cs"/>
        </w:rPr>
        <w:instrText>Ref75034101 \r \h</w:instrText>
      </w:r>
      <w:r w:rsidRPr="00E27631">
        <w:rPr>
          <w:rStyle w:val="af6"/>
          <w:rFonts w:eastAsia="Guttman Hodes"/>
          <w:rtl/>
        </w:rPr>
        <w:instrText xml:space="preserve"> </w:instrText>
      </w:r>
      <w:r w:rsidRPr="00E27631">
        <w:rPr>
          <w:rStyle w:val="af6"/>
          <w:rFonts w:eastAsia="Guttman Hodes"/>
          <w:rtl/>
        </w:rPr>
      </w:r>
      <w:r w:rsidRPr="00E2763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E27631">
        <w:rPr>
          <w:rStyle w:val="af6"/>
          <w:rFonts w:eastAsia="Guttman Hodes"/>
          <w:rtl/>
        </w:rPr>
        <w:fldChar w:fldCharType="end"/>
      </w:r>
      <w:r>
        <w:rPr>
          <w:rFonts w:hint="cs"/>
          <w:rtl/>
        </w:rPr>
        <w:t xml:space="preserve"> דס"ל דאיירי שהיה לאומנים טענה על גוף הקרקע שהם קנו אותה מרב יוסף.</w:t>
      </w:r>
    </w:p>
    <w:p w14:paraId="5A477686" w14:textId="77777777" w:rsidR="00940301" w:rsidRPr="002120DA" w:rsidRDefault="00940301" w:rsidP="00940301">
      <w:pPr>
        <w:pStyle w:val="a2"/>
        <w:rPr>
          <w:rtl/>
        </w:rPr>
      </w:pPr>
      <w:bookmarkStart w:id="3333" w:name="_Toc75106902"/>
      <w:r>
        <w:rPr>
          <w:rFonts w:hint="cs"/>
          <w:rtl/>
        </w:rPr>
        <w:t>בי' הגר"א בתוס' דהאומנים טענו שקנו את הקרקע מרב יוסף והוי חזקה בטענה ורב יוסף הכחישם</w:t>
      </w:r>
      <w:bookmarkEnd w:id="3333"/>
    </w:p>
    <w:p w14:paraId="029AE327" w14:textId="002BC0C0" w:rsidR="00940301" w:rsidRPr="00A943A4" w:rsidRDefault="00940301" w:rsidP="0008214F">
      <w:pPr>
        <w:pStyle w:val="a"/>
        <w:rPr>
          <w:rtl/>
        </w:rPr>
      </w:pPr>
      <w:bookmarkStart w:id="3334" w:name="_Ref74861380"/>
      <w:r>
        <w:rPr>
          <w:rFonts w:hint="cs"/>
          <w:rtl/>
        </w:rPr>
        <w:t xml:space="preserve">וכתב </w:t>
      </w:r>
      <w:r w:rsidRPr="002120DA">
        <w:rPr>
          <w:rStyle w:val="af8"/>
          <w:rFonts w:hint="cs"/>
          <w:rtl/>
        </w:rPr>
        <w:t>הגר"א</w:t>
      </w:r>
      <w:r>
        <w:rPr>
          <w:rFonts w:hint="cs"/>
          <w:rtl/>
        </w:rPr>
        <w:t xml:space="preserve"> דזו כוונת </w:t>
      </w:r>
      <w:r w:rsidRPr="002120DA">
        <w:rPr>
          <w:rStyle w:val="af8"/>
          <w:rFonts w:hint="cs"/>
          <w:rtl/>
        </w:rPr>
        <w:t>התוס'</w:t>
      </w:r>
      <w:r>
        <w:rPr>
          <w:rFonts w:hint="cs"/>
          <w:rtl/>
        </w:rPr>
        <w:t xml:space="preserve"> </w:t>
      </w:r>
      <w:r w:rsidRPr="00E27631">
        <w:rPr>
          <w:rStyle w:val="af6"/>
          <w:rFonts w:eastAsia="Guttman Hodes" w:hint="cs"/>
          <w:rtl/>
        </w:rPr>
        <w:t xml:space="preserve">(עי' אות </w:t>
      </w:r>
      <w:r w:rsidRPr="00E27631">
        <w:rPr>
          <w:rStyle w:val="af6"/>
          <w:rFonts w:eastAsia="Guttman Hodes"/>
          <w:rtl/>
        </w:rPr>
        <w:fldChar w:fldCharType="begin"/>
      </w:r>
      <w:r w:rsidRPr="00E27631">
        <w:rPr>
          <w:rStyle w:val="af6"/>
          <w:rFonts w:eastAsia="Guttman Hodes"/>
          <w:rtl/>
        </w:rPr>
        <w:instrText xml:space="preserve"> </w:instrText>
      </w:r>
      <w:r w:rsidRPr="00E27631">
        <w:rPr>
          <w:rStyle w:val="af6"/>
          <w:rFonts w:eastAsia="Guttman Hodes" w:hint="cs"/>
        </w:rPr>
        <w:instrText>REF</w:instrText>
      </w:r>
      <w:r w:rsidRPr="00E27631">
        <w:rPr>
          <w:rStyle w:val="af6"/>
          <w:rFonts w:eastAsia="Guttman Hodes" w:hint="cs"/>
          <w:rtl/>
        </w:rPr>
        <w:instrText xml:space="preserve"> _</w:instrText>
      </w:r>
      <w:r w:rsidRPr="00E27631">
        <w:rPr>
          <w:rStyle w:val="af6"/>
          <w:rFonts w:eastAsia="Guttman Hodes" w:hint="cs"/>
        </w:rPr>
        <w:instrText>Ref75037742 \r \h</w:instrText>
      </w:r>
      <w:r w:rsidRPr="00E27631">
        <w:rPr>
          <w:rStyle w:val="af6"/>
          <w:rFonts w:eastAsia="Guttman Hodes"/>
          <w:rtl/>
        </w:rPr>
        <w:instrText xml:space="preserve"> </w:instrText>
      </w:r>
      <w:r w:rsidRPr="00E27631">
        <w:rPr>
          <w:rStyle w:val="af6"/>
          <w:rFonts w:eastAsia="Guttman Hodes"/>
          <w:rtl/>
        </w:rPr>
      </w:r>
      <w:r w:rsidRPr="00E27631">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E27631">
        <w:rPr>
          <w:rStyle w:val="af6"/>
          <w:rFonts w:eastAsia="Guttman Hodes"/>
          <w:rtl/>
        </w:rPr>
        <w:fldChar w:fldCharType="end"/>
      </w:r>
      <w:r>
        <w:rPr>
          <w:rFonts w:hint="cs"/>
          <w:rtl/>
        </w:rPr>
        <w:t xml:space="preserve"> דכתבו דהאומנים היו יושבים בקרקע שלהם, דהיינו שהם טענו שקנו את הקרקע מרב יוסף, ורב יוסף הכחישם שלא קנו ממנו, והם טענו כנגדו שיש להם חזקה עם טענה</w:t>
      </w:r>
      <w:r w:rsidRPr="005F3C19">
        <w:rPr>
          <w:rFonts w:hint="cs"/>
          <w:rtl/>
        </w:rPr>
        <w:t>, ועי'</w:t>
      </w:r>
      <w:r>
        <w:rPr>
          <w:rFonts w:hint="cs"/>
          <w:rtl/>
        </w:rPr>
        <w:t xml:space="preserve"> במה שהקשה </w:t>
      </w:r>
      <w:r w:rsidRPr="00255D98">
        <w:rPr>
          <w:rStyle w:val="af8"/>
          <w:rFonts w:hint="cs"/>
          <w:rtl/>
        </w:rPr>
        <w:t>בחי' רבי נחום</w:t>
      </w:r>
      <w:r>
        <w:rPr>
          <w:rFonts w:hint="cs"/>
          <w:rtl/>
        </w:rPr>
        <w:t xml:space="preserve"> </w:t>
      </w:r>
      <w:r w:rsidRPr="002120DA">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Ref75106745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Pr>
          <w:rStyle w:val="af6"/>
          <w:rFonts w:eastAsia="Guttman Hodes"/>
          <w:rtl/>
        </w:rPr>
        <w:fldChar w:fldCharType="end"/>
      </w:r>
      <w:r w:rsidRPr="002120DA">
        <w:rPr>
          <w:rStyle w:val="af6"/>
          <w:rFonts w:eastAsia="Guttman Hodes" w:hint="cs"/>
          <w:rtl/>
        </w:rPr>
        <w:t xml:space="preserve"> </w:t>
      </w:r>
      <w:r>
        <w:rPr>
          <w:rFonts w:hint="cs"/>
          <w:rtl/>
        </w:rPr>
        <w:t xml:space="preserve">על ביאור </w:t>
      </w:r>
      <w:r w:rsidRPr="002120DA">
        <w:rPr>
          <w:rStyle w:val="af8"/>
          <w:rFonts w:hint="cs"/>
          <w:rtl/>
        </w:rPr>
        <w:t>הגר"א</w:t>
      </w:r>
      <w:r>
        <w:rPr>
          <w:rFonts w:hint="cs"/>
          <w:rtl/>
        </w:rPr>
        <w:t xml:space="preserve"> בדברי </w:t>
      </w:r>
      <w:r w:rsidRPr="00133B6C">
        <w:rPr>
          <w:rStyle w:val="af8"/>
          <w:rFonts w:hint="cs"/>
          <w:rtl/>
        </w:rPr>
        <w:t>התוס'</w:t>
      </w:r>
      <w:r>
        <w:rPr>
          <w:rFonts w:hint="cs"/>
          <w:rtl/>
        </w:rPr>
        <w:t>, דפשטות דבריהם היא להיפך דלא טענו כלל על הקרקע.</w:t>
      </w:r>
    </w:p>
    <w:p w14:paraId="0B08F4EF" w14:textId="77777777" w:rsidR="00940301" w:rsidRDefault="00940301" w:rsidP="00940301">
      <w:pPr>
        <w:pStyle w:val="1"/>
        <w:rPr>
          <w:rtl/>
        </w:rPr>
      </w:pPr>
      <w:bookmarkStart w:id="3335" w:name="_Toc75106903"/>
      <w:bookmarkEnd w:id="3334"/>
      <w:r>
        <w:rPr>
          <w:rFonts w:hint="cs"/>
          <w:rtl/>
        </w:rPr>
        <w:t>דברי רבינו יונה דבחזקת נזיקין ותשמישין צריך טענה וג"ש</w:t>
      </w:r>
      <w:bookmarkEnd w:id="3335"/>
    </w:p>
    <w:p w14:paraId="71A93D48" w14:textId="77777777" w:rsidR="00940301" w:rsidRDefault="00940301" w:rsidP="00940301">
      <w:pPr>
        <w:pStyle w:val="a2"/>
        <w:rPr>
          <w:rtl/>
        </w:rPr>
      </w:pPr>
      <w:bookmarkStart w:id="3336" w:name="_Toc75106904"/>
      <w:r>
        <w:rPr>
          <w:rFonts w:hint="cs"/>
          <w:rtl/>
        </w:rPr>
        <w:t>בי' רבינו יונה דחזקת נזיקין ל"מ בלי טענה ביון כשטוען בחסרון קרקע ובין כשטוען על שעבוד</w:t>
      </w:r>
      <w:bookmarkEnd w:id="3336"/>
    </w:p>
    <w:p w14:paraId="04A0D66E" w14:textId="7151151E" w:rsidR="00940301" w:rsidRPr="00401C3C" w:rsidRDefault="00940301" w:rsidP="0008214F">
      <w:pPr>
        <w:pStyle w:val="a"/>
        <w:rPr>
          <w:sz w:val="10"/>
          <w:szCs w:val="14"/>
        </w:rPr>
      </w:pPr>
      <w:bookmarkStart w:id="3337" w:name="_Ref75106786"/>
      <w:bookmarkStart w:id="3338" w:name="_Ref75077432"/>
      <w:r>
        <w:rPr>
          <w:rFonts w:hint="cs"/>
          <w:rtl/>
        </w:rPr>
        <w:t xml:space="preserve">כתב </w:t>
      </w:r>
      <w:r w:rsidRPr="00976522">
        <w:rPr>
          <w:rStyle w:val="af8"/>
          <w:rFonts w:hint="cs"/>
          <w:rtl/>
        </w:rPr>
        <w:t>רבינו יונה</w:t>
      </w:r>
      <w:r>
        <w:rPr>
          <w:rFonts w:hint="cs"/>
          <w:rtl/>
        </w:rPr>
        <w:t xml:space="preserve"> </w:t>
      </w:r>
      <w:r w:rsidRPr="00976522">
        <w:rPr>
          <w:rStyle w:val="af6"/>
          <w:rFonts w:eastAsia="Guttman Hodes" w:hint="cs"/>
          <w:rtl/>
        </w:rPr>
        <w:t>(ד"ה והא)</w:t>
      </w:r>
      <w:r>
        <w:rPr>
          <w:rFonts w:hint="cs"/>
          <w:rtl/>
        </w:rPr>
        <w:t xml:space="preserve"> דחזקה לא מהני בלא טענה, בין במקום שטוען טענה שהיא חסרון בקרקע, ובין במקום שטוען על שיעבוד הקרקע, וכדביאר </w:t>
      </w:r>
      <w:r w:rsidRPr="00976522">
        <w:rPr>
          <w:rStyle w:val="af8"/>
          <w:rFonts w:hint="cs"/>
          <w:rtl/>
        </w:rPr>
        <w:t>רבינו</w:t>
      </w:r>
      <w:r>
        <w:rPr>
          <w:rFonts w:hint="cs"/>
          <w:rtl/>
        </w:rPr>
        <w:t xml:space="preserve"> </w:t>
      </w:r>
      <w:r w:rsidRPr="00976522">
        <w:rPr>
          <w:rStyle w:val="af8"/>
          <w:rFonts w:hint="cs"/>
          <w:rtl/>
        </w:rPr>
        <w:t>יונה</w:t>
      </w:r>
      <w:r>
        <w:rPr>
          <w:rFonts w:hint="cs"/>
          <w:rtl/>
        </w:rPr>
        <w:t xml:space="preserve"> </w:t>
      </w:r>
      <w:r w:rsidRPr="00976522">
        <w:rPr>
          <w:rStyle w:val="af8"/>
          <w:rFonts w:hint="cs"/>
          <w:rtl/>
        </w:rPr>
        <w:t>לעיל</w:t>
      </w:r>
      <w:r>
        <w:rPr>
          <w:rFonts w:hint="cs"/>
          <w:rtl/>
        </w:rPr>
        <w:t xml:space="preserve"> </w:t>
      </w:r>
      <w:r w:rsidRPr="00976522">
        <w:rPr>
          <w:rStyle w:val="af6"/>
          <w:rFonts w:eastAsia="Guttman Hodes" w:hint="cs"/>
          <w:rtl/>
        </w:rPr>
        <w:t xml:space="preserve">(עי' אות </w:t>
      </w:r>
      <w:r w:rsidRPr="00976522">
        <w:rPr>
          <w:rStyle w:val="af6"/>
          <w:rFonts w:eastAsia="Guttman Hodes"/>
          <w:rtl/>
        </w:rPr>
        <w:fldChar w:fldCharType="begin"/>
      </w:r>
      <w:r w:rsidRPr="00976522">
        <w:rPr>
          <w:rStyle w:val="af6"/>
          <w:rFonts w:eastAsia="Guttman Hodes"/>
          <w:rtl/>
        </w:rPr>
        <w:instrText xml:space="preserve"> </w:instrText>
      </w:r>
      <w:r w:rsidRPr="00976522">
        <w:rPr>
          <w:rStyle w:val="af6"/>
          <w:rFonts w:eastAsia="Guttman Hodes" w:hint="cs"/>
        </w:rPr>
        <w:instrText>REF</w:instrText>
      </w:r>
      <w:r w:rsidRPr="00976522">
        <w:rPr>
          <w:rStyle w:val="af6"/>
          <w:rFonts w:eastAsia="Guttman Hodes" w:hint="cs"/>
          <w:rtl/>
        </w:rPr>
        <w:instrText xml:space="preserve"> _</w:instrText>
      </w:r>
      <w:r w:rsidRPr="00976522">
        <w:rPr>
          <w:rStyle w:val="af6"/>
          <w:rFonts w:eastAsia="Guttman Hodes" w:hint="cs"/>
        </w:rPr>
        <w:instrText>Ref74671884 \r \h</w:instrText>
      </w:r>
      <w:r w:rsidRPr="00976522">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976522">
        <w:rPr>
          <w:rStyle w:val="af6"/>
          <w:rFonts w:eastAsia="Guttman Hodes"/>
          <w:rtl/>
        </w:rPr>
      </w:r>
      <w:r w:rsidRPr="00976522">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976522">
        <w:rPr>
          <w:rStyle w:val="af6"/>
          <w:rFonts w:eastAsia="Guttman Hodes"/>
          <w:rtl/>
        </w:rPr>
        <w:fldChar w:fldCharType="end"/>
      </w:r>
      <w:r>
        <w:rPr>
          <w:rFonts w:hint="cs"/>
          <w:rtl/>
        </w:rPr>
        <w:t>.</w:t>
      </w:r>
      <w:bookmarkEnd w:id="3337"/>
      <w:r>
        <w:rPr>
          <w:rFonts w:hint="cs"/>
          <w:rtl/>
        </w:rPr>
        <w:t xml:space="preserve"> </w:t>
      </w:r>
    </w:p>
    <w:p w14:paraId="294EF814" w14:textId="77777777" w:rsidR="00940301" w:rsidRPr="00354D07" w:rsidRDefault="00940301" w:rsidP="00940301">
      <w:pPr>
        <w:pStyle w:val="a2"/>
        <w:rPr>
          <w:rtl/>
        </w:rPr>
      </w:pPr>
      <w:bookmarkStart w:id="3339" w:name="_Toc75106905"/>
      <w:bookmarkEnd w:id="3338"/>
      <w:r>
        <w:rPr>
          <w:rFonts w:hint="cs"/>
          <w:rtl/>
        </w:rPr>
        <w:t>דברי רבינו יונה דבחזקת תשמישין בכל הגמ' דלעיל איירי בחזקה בטענת מכר או מחילה ובג"ש</w:t>
      </w:r>
      <w:bookmarkEnd w:id="3339"/>
    </w:p>
    <w:p w14:paraId="558FE0FE" w14:textId="77777777" w:rsidR="00940301" w:rsidRPr="00976522" w:rsidRDefault="00940301" w:rsidP="0008214F">
      <w:pPr>
        <w:pStyle w:val="a"/>
        <w:rPr>
          <w:rStyle w:val="afa"/>
          <w:rtl/>
        </w:rPr>
      </w:pPr>
      <w:bookmarkStart w:id="3340" w:name="_Ref74671884"/>
      <w:bookmarkStart w:id="3341" w:name="_Ref75036842"/>
      <w:r>
        <w:rPr>
          <w:rFonts w:hint="cs"/>
          <w:rtl/>
        </w:rPr>
        <w:t>בהא דאמר ר"נ בגמ' לעיל</w:t>
      </w:r>
      <w:r w:rsidRPr="00976522">
        <w:rPr>
          <w:rStyle w:val="af6"/>
          <w:rFonts w:eastAsia="Guttman Hodes" w:hint="cs"/>
          <w:rtl/>
        </w:rPr>
        <w:t xml:space="preserve"> (ו.) </w:t>
      </w:r>
      <w:r>
        <w:rPr>
          <w:rFonts w:hint="cs"/>
          <w:rtl/>
        </w:rPr>
        <w:t xml:space="preserve">חזקת תשמישין דאחזיק להורדי, אחזיק לכשורי, כתב </w:t>
      </w:r>
      <w:r w:rsidRPr="00976522">
        <w:rPr>
          <w:rStyle w:val="af8"/>
          <w:rFonts w:hint="cs"/>
          <w:rtl/>
        </w:rPr>
        <w:t>רבינו יונה לעיל</w:t>
      </w:r>
      <w:r>
        <w:rPr>
          <w:rFonts w:hint="cs"/>
          <w:rtl/>
        </w:rPr>
        <w:t xml:space="preserve"> </w:t>
      </w:r>
      <w:r w:rsidRPr="00976522">
        <w:rPr>
          <w:rStyle w:val="af6"/>
          <w:rFonts w:eastAsia="Guttman Hodes" w:hint="cs"/>
          <w:rtl/>
        </w:rPr>
        <w:t xml:space="preserve">(ו. ד"ה אמר ר"נ) </w:t>
      </w:r>
      <w:r>
        <w:rPr>
          <w:rFonts w:hint="cs"/>
          <w:rtl/>
        </w:rPr>
        <w:t xml:space="preserve">דבכל הסוגיא בגמ' לעיל איירי בחזקה שיש עמה טענה, דטוען שמכר לו או מחל לו, ואיירי שיש לו חזקת ג"ש. </w:t>
      </w:r>
      <w:r w:rsidRPr="00976522">
        <w:rPr>
          <w:rStyle w:val="afa"/>
          <w:rFonts w:hint="cs"/>
          <w:rtl/>
        </w:rPr>
        <w:t>[ולכן נאמן בטענת חזקתו]</w:t>
      </w:r>
      <w:r>
        <w:rPr>
          <w:rStyle w:val="afa"/>
          <w:rFonts w:hint="cs"/>
          <w:rtl/>
        </w:rPr>
        <w:t>.</w:t>
      </w:r>
      <w:bookmarkEnd w:id="3340"/>
      <w:bookmarkEnd w:id="3341"/>
    </w:p>
    <w:p w14:paraId="0BB7664A" w14:textId="77777777" w:rsidR="00940301" w:rsidRDefault="00940301" w:rsidP="00940301">
      <w:pPr>
        <w:pStyle w:val="a2"/>
        <w:rPr>
          <w:rtl/>
        </w:rPr>
      </w:pPr>
      <w:bookmarkStart w:id="3342" w:name="_Toc75106906"/>
      <w:r>
        <w:rPr>
          <w:rFonts w:hint="cs"/>
          <w:rtl/>
        </w:rPr>
        <w:t>בי' רבינו יונה דכיון שיש לו חזקה לקורות מוכח דקנה את מקום הקורות לגמרי ולא רק לתשמיש</w:t>
      </w:r>
      <w:bookmarkEnd w:id="3342"/>
    </w:p>
    <w:p w14:paraId="15DBDB95" w14:textId="77777777" w:rsidR="00940301" w:rsidRDefault="00940301" w:rsidP="0008214F">
      <w:pPr>
        <w:pStyle w:val="a"/>
        <w:rPr>
          <w:rtl/>
        </w:rPr>
      </w:pPr>
      <w:r>
        <w:rPr>
          <w:rFonts w:hint="cs"/>
          <w:rtl/>
        </w:rPr>
        <w:t xml:space="preserve">וכתב </w:t>
      </w:r>
      <w:r w:rsidRPr="00976522">
        <w:rPr>
          <w:rStyle w:val="af8"/>
          <w:rFonts w:hint="cs"/>
          <w:rtl/>
        </w:rPr>
        <w:t>רבינו יונה לעיל</w:t>
      </w:r>
      <w:r>
        <w:rPr>
          <w:rFonts w:hint="cs"/>
          <w:rtl/>
        </w:rPr>
        <w:t xml:space="preserve"> </w:t>
      </w:r>
      <w:r w:rsidRPr="00976522">
        <w:rPr>
          <w:rStyle w:val="af6"/>
          <w:rFonts w:eastAsia="Guttman Hodes" w:hint="cs"/>
          <w:rtl/>
        </w:rPr>
        <w:t>(ז. ד"ה עלה בידינו)</w:t>
      </w:r>
      <w:r>
        <w:rPr>
          <w:rFonts w:hint="cs"/>
          <w:rtl/>
        </w:rPr>
        <w:t xml:space="preserve"> דבחזקת תשמישין בהחזיק לנעוץ קורות בכותל חבירו ג"ש, וטוען אח"כ דבעל הכותל מכר לו או נתן לו במתנה דנאמן, ואעפ"י שהוחזק רק להורדי, אין בעל הכותל יכול לומר דמכרו לו רק להורדי, דכיון שיש לו חזקה לחורים הללו בכותל, חשיב שיש לו ראיה שקנה בקנין גמור את מקום הקורות, ולכן הוא יכול לנעוץ באותם חורים גם כשורי, אף שהוא מכביד על הכותל בכשורי יותר ממה שמכביד בהורדי, וכתב </w:t>
      </w:r>
      <w:r w:rsidRPr="00976522">
        <w:rPr>
          <w:rStyle w:val="af8"/>
          <w:rFonts w:hint="cs"/>
          <w:rtl/>
        </w:rPr>
        <w:t>רבינו יונה</w:t>
      </w:r>
      <w:r>
        <w:rPr>
          <w:rFonts w:hint="cs"/>
          <w:rtl/>
        </w:rPr>
        <w:t xml:space="preserve"> דלא אמרינן דחזקתו היא ראיה רק לקנין לצורך התשמיש </w:t>
      </w:r>
      <w:r>
        <w:rPr>
          <w:rFonts w:hint="cs"/>
          <w:rtl/>
        </w:rPr>
        <w:t>שהשתמש בהם, שהוא להורדי, כיון דחזקה היא ראיה למקח גמור, מהא דלא מחה הבעלים, ואין המחזיק נזהר בשטרו יותר מג"ש.</w:t>
      </w:r>
    </w:p>
    <w:p w14:paraId="2E83AD89" w14:textId="77777777" w:rsidR="00940301" w:rsidRPr="003307E2" w:rsidRDefault="00940301" w:rsidP="00940301">
      <w:pPr>
        <w:pStyle w:val="a2"/>
        <w:rPr>
          <w:rtl/>
        </w:rPr>
      </w:pPr>
      <w:bookmarkStart w:id="3343" w:name="_Toc75106907"/>
      <w:r>
        <w:rPr>
          <w:rFonts w:hint="cs"/>
          <w:rtl/>
        </w:rPr>
        <w:t>בי' רבינו יונה דרק חזקת ג"ש בטענה מהני ול"מ טענת מחילה וכל חזקת ג"ש היא לענין השטר</w:t>
      </w:r>
      <w:bookmarkEnd w:id="3343"/>
    </w:p>
    <w:p w14:paraId="0CA52269" w14:textId="77777777" w:rsidR="00940301" w:rsidRDefault="00940301" w:rsidP="0008214F">
      <w:pPr>
        <w:pStyle w:val="a"/>
        <w:rPr>
          <w:rtl/>
        </w:rPr>
      </w:pPr>
      <w:r>
        <w:rPr>
          <w:rFonts w:hint="cs"/>
          <w:rtl/>
        </w:rPr>
        <w:t xml:space="preserve">וכתב </w:t>
      </w:r>
      <w:r w:rsidRPr="00976522">
        <w:rPr>
          <w:rStyle w:val="af8"/>
          <w:rFonts w:hint="cs"/>
          <w:rtl/>
        </w:rPr>
        <w:t>רבינו יונה לעיל</w:t>
      </w:r>
      <w:r>
        <w:rPr>
          <w:rFonts w:hint="cs"/>
          <w:rtl/>
        </w:rPr>
        <w:t xml:space="preserve"> דהחזקה לקורות שנועץ בכותל ולשופכין וחלונות, היא חזקת ג"ש ומהני רק בטענת מכירה או מתנה, וכתב </w:t>
      </w:r>
      <w:r w:rsidRPr="003307E2">
        <w:rPr>
          <w:rStyle w:val="af8"/>
          <w:rFonts w:hint="cs"/>
          <w:rtl/>
        </w:rPr>
        <w:t>רבינו יונה</w:t>
      </w:r>
      <w:r>
        <w:rPr>
          <w:rFonts w:hint="cs"/>
          <w:rtl/>
        </w:rPr>
        <w:t xml:space="preserve"> דאם החזיק ג"ש וטוען שכיון שהניזק סבל ג"ש, מוכח שהוא מחל, אין טענתו טענה, וכתב </w:t>
      </w:r>
      <w:r w:rsidRPr="00976522">
        <w:rPr>
          <w:rStyle w:val="af8"/>
          <w:rFonts w:hint="cs"/>
          <w:rtl/>
        </w:rPr>
        <w:t>רבינו יונה</w:t>
      </w:r>
      <w:r>
        <w:rPr>
          <w:rFonts w:hint="cs"/>
          <w:rtl/>
        </w:rPr>
        <w:t xml:space="preserve"> דכן מוכח מהא דהחזקה היא ג"ש, ועיקר הטעם של חזקת ג"ש היא דעד ג"ש מיזהר בשטריה, ויותר מג"ש אינו נזהר, ולכן הבעלים צריך למחות בתוך ג"ש, ומוכח דצריך חזקה עם טענה,</w:t>
      </w:r>
      <w:r w:rsidRPr="00E94E4C">
        <w:rPr>
          <w:rFonts w:hint="cs"/>
          <w:rtl/>
        </w:rPr>
        <w:t xml:space="preserve"> </w:t>
      </w:r>
      <w:r>
        <w:rPr>
          <w:rFonts w:hint="cs"/>
          <w:rtl/>
        </w:rPr>
        <w:t xml:space="preserve">ועיי"ש במה שהאריך </w:t>
      </w:r>
      <w:r w:rsidRPr="00976522">
        <w:rPr>
          <w:rStyle w:val="af8"/>
          <w:rFonts w:hint="cs"/>
          <w:rtl/>
        </w:rPr>
        <w:t>רבינו יונה לעיל</w:t>
      </w:r>
      <w:r>
        <w:rPr>
          <w:rFonts w:hint="cs"/>
          <w:rtl/>
        </w:rPr>
        <w:t xml:space="preserve"> </w:t>
      </w:r>
      <w:r w:rsidRPr="00976522">
        <w:rPr>
          <w:rStyle w:val="af6"/>
          <w:rFonts w:eastAsia="Guttman Hodes" w:hint="cs"/>
          <w:rtl/>
        </w:rPr>
        <w:t xml:space="preserve">(ו. ד"ה </w:t>
      </w:r>
      <w:r>
        <w:rPr>
          <w:rStyle w:val="af6"/>
          <w:rFonts w:eastAsia="Guttman Hodes" w:hint="cs"/>
          <w:rtl/>
        </w:rPr>
        <w:t>והא,</w:t>
      </w:r>
      <w:r w:rsidRPr="000F4F01">
        <w:rPr>
          <w:rtl/>
        </w:rPr>
        <w:t xml:space="preserve"> </w:t>
      </w:r>
      <w:r w:rsidRPr="000F4F01">
        <w:rPr>
          <w:rStyle w:val="af6"/>
          <w:rFonts w:eastAsia="Guttman Hodes"/>
          <w:rtl/>
        </w:rPr>
        <w:t xml:space="preserve">ז. </w:t>
      </w:r>
      <w:r>
        <w:rPr>
          <w:rStyle w:val="af6"/>
          <w:rFonts w:eastAsia="Guttman Hodes" w:hint="cs"/>
          <w:rtl/>
        </w:rPr>
        <w:t>סו</w:t>
      </w:r>
      <w:r w:rsidRPr="000F4F01">
        <w:rPr>
          <w:rStyle w:val="af6"/>
          <w:rFonts w:eastAsia="Guttman Hodes"/>
          <w:rtl/>
        </w:rPr>
        <w:t>ד"ה עלה בידינו</w:t>
      </w:r>
      <w:r w:rsidRPr="00976522">
        <w:rPr>
          <w:rStyle w:val="af6"/>
          <w:rFonts w:eastAsia="Guttman Hodes" w:hint="cs"/>
          <w:rtl/>
        </w:rPr>
        <w:t>)</w:t>
      </w:r>
      <w:r>
        <w:rPr>
          <w:rFonts w:hint="cs"/>
          <w:rtl/>
        </w:rPr>
        <w:t xml:space="preserve"> לבאר בדין חזקת ג"ש בחזקת תשמישין.</w:t>
      </w:r>
    </w:p>
    <w:p w14:paraId="3625CE1E" w14:textId="77777777" w:rsidR="00940301" w:rsidRDefault="00940301" w:rsidP="00940301">
      <w:pPr>
        <w:pStyle w:val="1"/>
        <w:rPr>
          <w:rtl/>
        </w:rPr>
      </w:pPr>
      <w:bookmarkStart w:id="3344" w:name="_Toc75106908"/>
      <w:r>
        <w:rPr>
          <w:rFonts w:hint="cs"/>
          <w:rtl/>
        </w:rPr>
        <w:t>ביאורי הראשונים בדברי אביי לדעת הסוברים דצריך טענה</w:t>
      </w:r>
      <w:bookmarkEnd w:id="3344"/>
    </w:p>
    <w:p w14:paraId="636122AC" w14:textId="77777777" w:rsidR="00940301" w:rsidRDefault="00940301" w:rsidP="00940301">
      <w:pPr>
        <w:pStyle w:val="a2"/>
        <w:rPr>
          <w:rtl/>
        </w:rPr>
      </w:pPr>
      <w:bookmarkStart w:id="3345" w:name="_Toc75106909"/>
      <w:r>
        <w:rPr>
          <w:rFonts w:hint="cs"/>
          <w:rtl/>
        </w:rPr>
        <w:t>בי' רבינו יונה והרא"ש דאמר אביי לרב יוסף דשמא יטענו האומנים שרב יוסף להם רשות</w:t>
      </w:r>
      <w:bookmarkEnd w:id="3345"/>
      <w:r>
        <w:rPr>
          <w:rFonts w:hint="cs"/>
          <w:rtl/>
        </w:rPr>
        <w:t xml:space="preserve"> </w:t>
      </w:r>
    </w:p>
    <w:p w14:paraId="207C0F28" w14:textId="77777777" w:rsidR="00940301" w:rsidRDefault="00940301" w:rsidP="0008214F">
      <w:pPr>
        <w:pStyle w:val="a"/>
      </w:pPr>
      <w:r>
        <w:rPr>
          <w:rFonts w:hint="cs"/>
          <w:rtl/>
        </w:rPr>
        <w:t xml:space="preserve">בהא דאמר אביי "והא אחזיק להו", ביארו </w:t>
      </w:r>
      <w:r w:rsidRPr="00976522">
        <w:rPr>
          <w:rStyle w:val="af8"/>
          <w:rFonts w:hint="cs"/>
          <w:rtl/>
        </w:rPr>
        <w:t>רבינו יונה</w:t>
      </w:r>
      <w:r>
        <w:rPr>
          <w:rFonts w:hint="cs"/>
          <w:rtl/>
        </w:rPr>
        <w:t xml:space="preserve"> </w:t>
      </w:r>
      <w:r w:rsidRPr="00A749BA">
        <w:rPr>
          <w:rStyle w:val="af6"/>
          <w:rFonts w:eastAsia="Guttman Hodes" w:hint="cs"/>
          <w:rtl/>
        </w:rPr>
        <w:t>(ד"ה והא)</w:t>
      </w:r>
      <w:r>
        <w:rPr>
          <w:rFonts w:hint="cs"/>
          <w:rtl/>
        </w:rPr>
        <w:t xml:space="preserve"> </w:t>
      </w:r>
      <w:r w:rsidRPr="00976522">
        <w:rPr>
          <w:rStyle w:val="af8"/>
          <w:rFonts w:hint="cs"/>
          <w:rtl/>
        </w:rPr>
        <w:t>והרא"ש</w:t>
      </w:r>
      <w:r>
        <w:rPr>
          <w:rFonts w:hint="cs"/>
          <w:rtl/>
        </w:rPr>
        <w:t xml:space="preserve"> </w:t>
      </w:r>
      <w:r w:rsidRPr="00A749BA">
        <w:rPr>
          <w:rStyle w:val="af6"/>
          <w:rFonts w:eastAsia="Guttman Hodes" w:hint="cs"/>
          <w:rtl/>
        </w:rPr>
        <w:t>(סי' י"ח)</w:t>
      </w:r>
      <w:r>
        <w:rPr>
          <w:rFonts w:hint="cs"/>
          <w:rtl/>
        </w:rPr>
        <w:t xml:space="preserve"> דכוונת אביי לומר דשמא יטענו האומנים שרב יוסף נתן להם רשות להחזיק בקרקע, ולקבוע שם מקום לאומנתם, דהא חזקה לא מהני בלא טענה. </w:t>
      </w:r>
    </w:p>
    <w:p w14:paraId="525E2FDF" w14:textId="77777777" w:rsidR="00940301" w:rsidRPr="001D77CF" w:rsidRDefault="00940301" w:rsidP="00940301">
      <w:pPr>
        <w:pStyle w:val="a2"/>
      </w:pPr>
      <w:bookmarkStart w:id="3346" w:name="_Toc75106910"/>
      <w:r>
        <w:rPr>
          <w:rFonts w:hint="cs"/>
          <w:rtl/>
        </w:rPr>
        <w:t>דברי הרשב"א והריטב"א דמדתנן "כל" חזקה משמע דאף בתשמישין ונזיקין צריך טענה</w:t>
      </w:r>
      <w:bookmarkEnd w:id="3346"/>
    </w:p>
    <w:p w14:paraId="025F5CA6" w14:textId="59693FAD" w:rsidR="00940301" w:rsidRDefault="00940301" w:rsidP="0008214F">
      <w:pPr>
        <w:pStyle w:val="a"/>
        <w:rPr>
          <w:rtl/>
        </w:rPr>
      </w:pPr>
      <w:bookmarkStart w:id="3347" w:name="_Ref75106667"/>
      <w:r>
        <w:rPr>
          <w:rFonts w:hint="cs"/>
          <w:rtl/>
        </w:rPr>
        <w:t xml:space="preserve">עי' במ"ש </w:t>
      </w:r>
      <w:r w:rsidRPr="00976522">
        <w:rPr>
          <w:rStyle w:val="af8"/>
          <w:rFonts w:hint="cs"/>
          <w:rtl/>
        </w:rPr>
        <w:t>הרשב"א</w:t>
      </w:r>
      <w:r>
        <w:rPr>
          <w:rFonts w:hint="cs"/>
          <w:rtl/>
        </w:rPr>
        <w:t xml:space="preserve"> </w:t>
      </w:r>
      <w:r>
        <w:rPr>
          <w:rStyle w:val="af8"/>
          <w:rFonts w:hint="cs"/>
          <w:rtl/>
        </w:rPr>
        <w:t>והריטב"א</w:t>
      </w:r>
      <w:r>
        <w:rPr>
          <w:rFonts w:hint="cs"/>
          <w:rtl/>
        </w:rPr>
        <w:t xml:space="preserve"> </w:t>
      </w:r>
      <w:r w:rsidRPr="000720A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Ref75107052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Pr>
          <w:rStyle w:val="af6"/>
          <w:rFonts w:eastAsia="Guttman Hodes"/>
          <w:rtl/>
        </w:rPr>
        <w:fldChar w:fldCharType="end"/>
      </w:r>
      <w:r w:rsidRPr="000720AC">
        <w:rPr>
          <w:rStyle w:val="af6"/>
          <w:rFonts w:eastAsia="Guttman Hodes" w:hint="cs"/>
          <w:rtl/>
        </w:rPr>
        <w:t xml:space="preserve"> </w:t>
      </w:r>
      <w:r>
        <w:rPr>
          <w:rFonts w:hint="cs"/>
          <w:rtl/>
        </w:rPr>
        <w:t xml:space="preserve">דבפשטות משמע מדברי אביי דאמר "והא אחזיק להו", דא"צ טענה כשאין חסרון בקרקע, והא דאיתא בגמ' לקמן </w:t>
      </w:r>
      <w:r w:rsidRPr="000720AC">
        <w:rPr>
          <w:rStyle w:val="af6"/>
          <w:rFonts w:eastAsia="Guttman Hodes" w:hint="cs"/>
          <w:rtl/>
        </w:rPr>
        <w:t>(מא.)</w:t>
      </w:r>
      <w:r>
        <w:rPr>
          <w:rFonts w:hint="cs"/>
          <w:rtl/>
        </w:rPr>
        <w:t xml:space="preserve"> דחזקה בלא טענה ל"מ, היינו דוקא במקום שיש חסרון בקרקע, אך דחו </w:t>
      </w:r>
      <w:r w:rsidRPr="00976522">
        <w:rPr>
          <w:rStyle w:val="af8"/>
          <w:rFonts w:hint="cs"/>
          <w:rtl/>
        </w:rPr>
        <w:t>הרשב"א</w:t>
      </w:r>
      <w:r>
        <w:rPr>
          <w:rFonts w:hint="cs"/>
          <w:rtl/>
        </w:rPr>
        <w:t xml:space="preserve"> </w:t>
      </w:r>
      <w:r w:rsidRPr="000720AC">
        <w:rPr>
          <w:rStyle w:val="af6"/>
          <w:rFonts w:eastAsia="Guttman Hodes" w:hint="cs"/>
          <w:rtl/>
        </w:rPr>
        <w:t>(ד"ה והא)</w:t>
      </w:r>
      <w:r>
        <w:rPr>
          <w:rFonts w:hint="cs"/>
          <w:rtl/>
        </w:rPr>
        <w:t xml:space="preserve"> </w:t>
      </w:r>
      <w:r>
        <w:rPr>
          <w:rStyle w:val="af8"/>
          <w:rFonts w:hint="cs"/>
          <w:rtl/>
        </w:rPr>
        <w:t>והריטב"א</w:t>
      </w:r>
      <w:r>
        <w:rPr>
          <w:rFonts w:hint="cs"/>
          <w:rtl/>
        </w:rPr>
        <w:t xml:space="preserve"> </w:t>
      </w:r>
      <w:r w:rsidRPr="000720AC">
        <w:rPr>
          <w:rStyle w:val="af6"/>
          <w:rFonts w:eastAsia="Guttman Hodes" w:hint="cs"/>
          <w:rtl/>
        </w:rPr>
        <w:t>(ד"ה והא)</w:t>
      </w:r>
      <w:r>
        <w:rPr>
          <w:rFonts w:hint="cs"/>
          <w:rtl/>
        </w:rPr>
        <w:t xml:space="preserve"> דהא משמע בגמ' לקמן </w:t>
      </w:r>
      <w:r w:rsidRPr="000720AC">
        <w:rPr>
          <w:rStyle w:val="af6"/>
          <w:rFonts w:eastAsia="Guttman Hodes" w:hint="cs"/>
          <w:rtl/>
        </w:rPr>
        <w:t>(מא.)</w:t>
      </w:r>
      <w:r>
        <w:rPr>
          <w:rFonts w:hint="cs"/>
          <w:rtl/>
        </w:rPr>
        <w:t xml:space="preserve"> דהוא כלל בדיני החזקות, דל"מ חזקה בלא טענה, וכדתנן "כל" חזקה שאין עמה טענה, אלא כתב </w:t>
      </w:r>
      <w:r w:rsidRPr="00976522">
        <w:rPr>
          <w:rStyle w:val="af8"/>
          <w:rFonts w:hint="cs"/>
          <w:rtl/>
        </w:rPr>
        <w:t>הרשב"א</w:t>
      </w:r>
      <w:r>
        <w:rPr>
          <w:rFonts w:hint="cs"/>
          <w:rtl/>
        </w:rPr>
        <w:t xml:space="preserve"> </w:t>
      </w:r>
      <w:r w:rsidRPr="000720AC">
        <w:rPr>
          <w:rStyle w:val="af6"/>
          <w:rFonts w:eastAsia="Guttman Hodes" w:hint="cs"/>
          <w:rtl/>
        </w:rPr>
        <w:t>(ד"ה והא)</w:t>
      </w:r>
      <w:r>
        <w:rPr>
          <w:rFonts w:hint="cs"/>
          <w:rtl/>
        </w:rPr>
        <w:t xml:space="preserve"> דמוכח דאף בחזקה שאין בה חסרון של קרקע, ל"מ חזקה בלא טענה, וכתב </w:t>
      </w:r>
      <w:r w:rsidRPr="00976522">
        <w:rPr>
          <w:rStyle w:val="af8"/>
          <w:rFonts w:hint="cs"/>
          <w:rtl/>
        </w:rPr>
        <w:t xml:space="preserve">הרשב"א </w:t>
      </w:r>
      <w:r>
        <w:rPr>
          <w:rFonts w:hint="cs"/>
          <w:rtl/>
        </w:rPr>
        <w:t xml:space="preserve">דכן דעת </w:t>
      </w:r>
      <w:r w:rsidRPr="00976522">
        <w:rPr>
          <w:rStyle w:val="af8"/>
          <w:rFonts w:hint="cs"/>
          <w:rtl/>
        </w:rPr>
        <w:t>רבותינו הצרפתים</w:t>
      </w:r>
      <w:r>
        <w:rPr>
          <w:rFonts w:hint="cs"/>
          <w:rtl/>
        </w:rPr>
        <w:t xml:space="preserve"> [</w:t>
      </w:r>
      <w:r w:rsidRPr="00976522">
        <w:rPr>
          <w:rStyle w:val="af8"/>
          <w:rFonts w:hint="cs"/>
          <w:rtl/>
        </w:rPr>
        <w:t xml:space="preserve">תוס' </w:t>
      </w:r>
      <w:r w:rsidRPr="00555ABB">
        <w:rPr>
          <w:rStyle w:val="af6"/>
          <w:rFonts w:eastAsia="Guttman Hodes" w:hint="cs"/>
          <w:rtl/>
        </w:rPr>
        <w:t xml:space="preserve">(עי' אות </w:t>
      </w:r>
      <w:r w:rsidRPr="00555ABB">
        <w:rPr>
          <w:rStyle w:val="af6"/>
          <w:rFonts w:eastAsia="Guttman Hodes"/>
          <w:rtl/>
        </w:rPr>
        <w:fldChar w:fldCharType="begin"/>
      </w:r>
      <w:r w:rsidRPr="00555ABB">
        <w:rPr>
          <w:rStyle w:val="af6"/>
          <w:rFonts w:eastAsia="Guttman Hodes"/>
          <w:rtl/>
        </w:rPr>
        <w:instrText xml:space="preserve"> </w:instrText>
      </w:r>
      <w:r w:rsidRPr="00555ABB">
        <w:rPr>
          <w:rStyle w:val="af6"/>
          <w:rFonts w:eastAsia="Guttman Hodes" w:hint="cs"/>
        </w:rPr>
        <w:instrText>REF</w:instrText>
      </w:r>
      <w:r w:rsidRPr="00555ABB">
        <w:rPr>
          <w:rStyle w:val="af6"/>
          <w:rFonts w:eastAsia="Guttman Hodes" w:hint="cs"/>
          <w:rtl/>
        </w:rPr>
        <w:instrText xml:space="preserve"> _</w:instrText>
      </w:r>
      <w:r w:rsidRPr="00555ABB">
        <w:rPr>
          <w:rStyle w:val="af6"/>
          <w:rFonts w:eastAsia="Guttman Hodes" w:hint="cs"/>
        </w:rPr>
        <w:instrText>Ref75034101 \r \h</w:instrText>
      </w:r>
      <w:r w:rsidRPr="00555ABB">
        <w:rPr>
          <w:rStyle w:val="af6"/>
          <w:rFonts w:eastAsia="Guttman Hodes"/>
          <w:rtl/>
        </w:rPr>
        <w:instrText xml:space="preserve"> </w:instrText>
      </w:r>
      <w:r w:rsidRPr="00555ABB">
        <w:rPr>
          <w:rStyle w:val="af6"/>
          <w:rFonts w:eastAsia="Guttman Hodes"/>
          <w:rtl/>
        </w:rPr>
      </w:r>
      <w:r w:rsidRPr="00555ABB">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555ABB">
        <w:rPr>
          <w:rStyle w:val="af6"/>
          <w:rFonts w:eastAsia="Guttman Hodes"/>
          <w:rtl/>
        </w:rPr>
        <w:fldChar w:fldCharType="end"/>
      </w:r>
      <w:r>
        <w:rPr>
          <w:rFonts w:hint="cs"/>
          <w:rtl/>
        </w:rPr>
        <w:t xml:space="preserve">] </w:t>
      </w:r>
      <w:r w:rsidRPr="00976522">
        <w:rPr>
          <w:rStyle w:val="af8"/>
          <w:rFonts w:hint="cs"/>
          <w:rtl/>
        </w:rPr>
        <w:t xml:space="preserve">ורבינו יונה </w:t>
      </w:r>
      <w:r w:rsidRPr="00555ABB">
        <w:rPr>
          <w:rStyle w:val="af6"/>
          <w:rFonts w:eastAsia="Guttman Hodes" w:hint="cs"/>
          <w:rtl/>
        </w:rPr>
        <w:t xml:space="preserve">(עי' אות </w:t>
      </w:r>
      <w:r w:rsidRPr="00555ABB">
        <w:rPr>
          <w:rStyle w:val="af6"/>
          <w:rFonts w:eastAsia="Guttman Hodes"/>
          <w:rtl/>
        </w:rPr>
        <w:fldChar w:fldCharType="begin"/>
      </w:r>
      <w:r w:rsidRPr="00555ABB">
        <w:rPr>
          <w:rStyle w:val="af6"/>
          <w:rFonts w:eastAsia="Guttman Hodes"/>
          <w:rtl/>
        </w:rPr>
        <w:instrText xml:space="preserve"> </w:instrText>
      </w:r>
      <w:r w:rsidRPr="00555ABB">
        <w:rPr>
          <w:rStyle w:val="af6"/>
          <w:rFonts w:eastAsia="Guttman Hodes" w:hint="cs"/>
        </w:rPr>
        <w:instrText>REF</w:instrText>
      </w:r>
      <w:r w:rsidRPr="00555ABB">
        <w:rPr>
          <w:rStyle w:val="af6"/>
          <w:rFonts w:eastAsia="Guttman Hodes" w:hint="cs"/>
          <w:rtl/>
        </w:rPr>
        <w:instrText xml:space="preserve"> _</w:instrText>
      </w:r>
      <w:r w:rsidRPr="00555ABB">
        <w:rPr>
          <w:rStyle w:val="af6"/>
          <w:rFonts w:eastAsia="Guttman Hodes" w:hint="cs"/>
        </w:rPr>
        <w:instrText>Ref75077432 \r \h</w:instrText>
      </w:r>
      <w:r w:rsidRPr="00555ABB">
        <w:rPr>
          <w:rStyle w:val="af6"/>
          <w:rFonts w:eastAsia="Guttman Hodes"/>
          <w:rtl/>
        </w:rPr>
        <w:instrText xml:space="preserve"> </w:instrText>
      </w:r>
      <w:r w:rsidRPr="00555ABB">
        <w:rPr>
          <w:rStyle w:val="af6"/>
          <w:rFonts w:eastAsia="Guttman Hodes"/>
          <w:rtl/>
        </w:rPr>
      </w:r>
      <w:r w:rsidRPr="00555ABB">
        <w:rPr>
          <w:rStyle w:val="af6"/>
          <w:rFonts w:eastAsia="Guttman Hodes"/>
          <w:rtl/>
        </w:rPr>
        <w:fldChar w:fldCharType="separate"/>
      </w:r>
      <w:r w:rsidR="00AA5F53">
        <w:rPr>
          <w:rStyle w:val="af6"/>
          <w:rFonts w:eastAsia="Guttman Hodes"/>
          <w:cs/>
        </w:rPr>
        <w:t>‎</w:t>
      </w:r>
      <w:r w:rsidR="00AA5F53">
        <w:rPr>
          <w:rStyle w:val="af6"/>
          <w:rFonts w:eastAsia="Guttman Hodes"/>
          <w:rtl/>
        </w:rPr>
        <w:t>לג)</w:t>
      </w:r>
      <w:r w:rsidRPr="00555ABB">
        <w:rPr>
          <w:rStyle w:val="af6"/>
          <w:rFonts w:eastAsia="Guttman Hodes"/>
          <w:rtl/>
        </w:rPr>
        <w:fldChar w:fldCharType="end"/>
      </w:r>
      <w:r>
        <w:rPr>
          <w:rFonts w:hint="cs"/>
          <w:rtl/>
        </w:rPr>
        <w:t>.</w:t>
      </w:r>
      <w:bookmarkEnd w:id="3347"/>
    </w:p>
    <w:p w14:paraId="1F720F98" w14:textId="77777777" w:rsidR="00940301" w:rsidRPr="007929DF" w:rsidRDefault="00940301" w:rsidP="00940301">
      <w:pPr>
        <w:pStyle w:val="a2"/>
      </w:pPr>
      <w:bookmarkStart w:id="3348" w:name="_Toc75106911"/>
      <w:r>
        <w:rPr>
          <w:rFonts w:hint="cs"/>
          <w:rtl/>
        </w:rPr>
        <w:t>בי' הרשב"א דאמר אביי לרב יוסף דא"א להוציא את האומנים כ"ז שלא ידוע אם יש להם טענה</w:t>
      </w:r>
      <w:bookmarkEnd w:id="3348"/>
    </w:p>
    <w:p w14:paraId="75CCF20A" w14:textId="77777777" w:rsidR="00940301" w:rsidRDefault="00940301" w:rsidP="0008214F">
      <w:pPr>
        <w:pStyle w:val="a"/>
        <w:rPr>
          <w:rtl/>
        </w:rPr>
      </w:pPr>
      <w:r>
        <w:rPr>
          <w:rFonts w:hint="cs"/>
          <w:rtl/>
        </w:rPr>
        <w:t xml:space="preserve">וכתב </w:t>
      </w:r>
      <w:r w:rsidRPr="00976522">
        <w:rPr>
          <w:rStyle w:val="af8"/>
          <w:rFonts w:hint="cs"/>
          <w:rtl/>
        </w:rPr>
        <w:t>הרשב"א</w:t>
      </w:r>
      <w:r>
        <w:rPr>
          <w:rFonts w:hint="cs"/>
          <w:rtl/>
        </w:rPr>
        <w:t xml:space="preserve"> דצ"ל דהא דאמר אביי "והא אחזיק להו", כוונתו להקשות דא"א להוציא את האומנים ממקום זה, כ"ז שלא ידוע אם הם באים מחמת טענה, או שאין להם טענה.</w:t>
      </w:r>
    </w:p>
    <w:p w14:paraId="526E66D6" w14:textId="77777777" w:rsidR="00940301" w:rsidRDefault="00940301" w:rsidP="00940301">
      <w:pPr>
        <w:pStyle w:val="a2"/>
        <w:rPr>
          <w:rtl/>
        </w:rPr>
      </w:pPr>
      <w:bookmarkStart w:id="3349" w:name="_Toc75106912"/>
      <w:r>
        <w:rPr>
          <w:rFonts w:hint="cs"/>
          <w:rtl/>
        </w:rPr>
        <w:t>בי' הרשב"א דאף שרב יוסף ידע שאין טענה מ"מ אם יטענו יהיו נאמנים וא"א להוציא לכתחילה</w:t>
      </w:r>
      <w:bookmarkEnd w:id="3349"/>
    </w:p>
    <w:p w14:paraId="706C0DA9" w14:textId="77777777" w:rsidR="00940301" w:rsidRDefault="00940301" w:rsidP="0008214F">
      <w:pPr>
        <w:pStyle w:val="a"/>
        <w:rPr>
          <w:rtl/>
        </w:rPr>
      </w:pPr>
      <w:r>
        <w:rPr>
          <w:rFonts w:hint="cs"/>
          <w:rtl/>
        </w:rPr>
        <w:t xml:space="preserve">אך הקשה </w:t>
      </w:r>
      <w:r w:rsidRPr="00976522">
        <w:rPr>
          <w:rStyle w:val="af8"/>
          <w:rFonts w:hint="cs"/>
          <w:rtl/>
        </w:rPr>
        <w:t>הרשב"א</w:t>
      </w:r>
      <w:r>
        <w:rPr>
          <w:rFonts w:hint="cs"/>
          <w:rtl/>
        </w:rPr>
        <w:t xml:space="preserve"> דאי זאת טענת אביי, א"כ רב יוסף עצמו ודאי ידע, אם יש להם טענה לחזקתם ומכר או נתן להם זכות לתשמיש זה, או שאין להם טענה, ותירץ </w:t>
      </w:r>
      <w:r w:rsidRPr="00976522">
        <w:rPr>
          <w:rStyle w:val="af8"/>
          <w:rFonts w:hint="cs"/>
          <w:rtl/>
        </w:rPr>
        <w:t>הרשב"א</w:t>
      </w:r>
      <w:r>
        <w:rPr>
          <w:rFonts w:hint="cs"/>
          <w:rtl/>
        </w:rPr>
        <w:t xml:space="preserve"> דכיון שיש להם חזקה, ויש עדים שרב יוסף הוציאם ממקום זה, א"כ אם יבואו לב"ד ויאמרו שיש להם טענה, יהיה רב יוסף חייב להחזירם, דהא יש להם חזקה עם טענה, וכתב </w:t>
      </w:r>
      <w:r w:rsidRPr="00976522">
        <w:rPr>
          <w:rStyle w:val="af8"/>
          <w:rFonts w:hint="cs"/>
          <w:rtl/>
        </w:rPr>
        <w:t>הרשב"א</w:t>
      </w:r>
      <w:r>
        <w:rPr>
          <w:rFonts w:hint="cs"/>
          <w:rtl/>
        </w:rPr>
        <w:t xml:space="preserve"> דבכל מקום שמדינא צריך להחזיר, אסור להוציא לכתחילה.</w:t>
      </w:r>
    </w:p>
    <w:p w14:paraId="7C54F823" w14:textId="77777777" w:rsidR="00940301" w:rsidRPr="000A7D84" w:rsidRDefault="00940301" w:rsidP="00940301">
      <w:pPr>
        <w:pStyle w:val="a2"/>
      </w:pPr>
      <w:bookmarkStart w:id="3350" w:name="_Toc75106913"/>
      <w:r>
        <w:rPr>
          <w:rFonts w:hint="cs"/>
          <w:rtl/>
        </w:rPr>
        <w:t>בי' הריטב"א דאף אי רבי יוסף נאמן והם לא ישקרו א"א להוציאם שמא יטענו ונאמנים והוי חוכא</w:t>
      </w:r>
      <w:bookmarkEnd w:id="3350"/>
    </w:p>
    <w:p w14:paraId="62C05EB5" w14:textId="77777777" w:rsidR="00940301" w:rsidRDefault="00940301" w:rsidP="0008214F">
      <w:pPr>
        <w:pStyle w:val="a"/>
        <w:rPr>
          <w:rtl/>
        </w:rPr>
      </w:pPr>
      <w:r>
        <w:rPr>
          <w:rFonts w:hint="cs"/>
          <w:rtl/>
        </w:rPr>
        <w:t xml:space="preserve">וכעי"ז כתב </w:t>
      </w:r>
      <w:r w:rsidRPr="00F23D2E">
        <w:rPr>
          <w:rStyle w:val="af8"/>
          <w:rFonts w:hint="cs"/>
          <w:rtl/>
        </w:rPr>
        <w:t xml:space="preserve">הריטב"א </w:t>
      </w:r>
      <w:r w:rsidRPr="001E5813">
        <w:rPr>
          <w:rStyle w:val="af6"/>
          <w:rFonts w:eastAsia="Guttman Hodes" w:hint="cs"/>
          <w:rtl/>
        </w:rPr>
        <w:t>(ד"ה והא)</w:t>
      </w:r>
      <w:r w:rsidRPr="0041741D">
        <w:rPr>
          <w:rFonts w:hint="cs"/>
          <w:rtl/>
        </w:rPr>
        <w:t xml:space="preserve"> </w:t>
      </w:r>
      <w:r>
        <w:rPr>
          <w:rFonts w:hint="cs"/>
          <w:rtl/>
        </w:rPr>
        <w:t>דאף אי רב יוסף נאמן עליהם שלא מכר או נתן להם, וגם האומנים נאמנים דלא יטענו שקר, מ"מ כיון שיש להם חזקה, ואפשר לטעון שיש להם חזקה עם טענה, א"כ א"א להוציאם מחזקתם לפני שטענו בב"ד, דהא שמא יטענו שיש להם טענה, ומהני להם חזקתם והוי חוכא.</w:t>
      </w:r>
    </w:p>
    <w:p w14:paraId="08FE39AC" w14:textId="77777777" w:rsidR="00940301" w:rsidRPr="00A95AB5" w:rsidRDefault="00940301" w:rsidP="00940301">
      <w:pPr>
        <w:pStyle w:val="a2"/>
        <w:rPr>
          <w:rtl/>
        </w:rPr>
      </w:pPr>
    </w:p>
    <w:p w14:paraId="1BF72EE3" w14:textId="77777777" w:rsidR="00940301" w:rsidRPr="009B7B2C" w:rsidRDefault="00940301" w:rsidP="00940301">
      <w:pPr>
        <w:pStyle w:val="a2"/>
        <w:rPr>
          <w:rtl/>
        </w:rPr>
      </w:pPr>
      <w:bookmarkStart w:id="3351" w:name="_Toc75106914"/>
      <w:r>
        <w:rPr>
          <w:rFonts w:hint="cs"/>
          <w:rtl/>
        </w:rPr>
        <w:lastRenderedPageBreak/>
        <w:t>בי' הריטב"א והר"ן דכוונת אביי לומר דהאומנים הם לקוחות או יורשים דא"צ טענה</w:t>
      </w:r>
      <w:bookmarkEnd w:id="3351"/>
    </w:p>
    <w:p w14:paraId="74CE852A" w14:textId="77777777" w:rsidR="00940301" w:rsidRDefault="00940301" w:rsidP="0008214F">
      <w:pPr>
        <w:pStyle w:val="a"/>
        <w:rPr>
          <w:rtl/>
        </w:rPr>
      </w:pPr>
      <w:r>
        <w:rPr>
          <w:rFonts w:hint="cs"/>
          <w:rtl/>
        </w:rPr>
        <w:t>ועוד</w:t>
      </w:r>
      <w:r>
        <w:rPr>
          <w:rStyle w:val="af8"/>
          <w:rFonts w:hint="cs"/>
          <w:rtl/>
        </w:rPr>
        <w:t xml:space="preserve"> </w:t>
      </w:r>
      <w:r>
        <w:rPr>
          <w:rFonts w:hint="cs"/>
          <w:rtl/>
        </w:rPr>
        <w:t>הביאו</w:t>
      </w:r>
      <w:r w:rsidRPr="00F23D2E">
        <w:rPr>
          <w:rStyle w:val="af8"/>
          <w:rFonts w:hint="cs"/>
          <w:rtl/>
        </w:rPr>
        <w:t xml:space="preserve"> הריטב"א </w:t>
      </w:r>
      <w:r w:rsidRPr="001E5813">
        <w:rPr>
          <w:rStyle w:val="af6"/>
          <w:rFonts w:eastAsia="Guttman Hodes" w:hint="cs"/>
          <w:rtl/>
        </w:rPr>
        <w:t>(ד"ה והא)</w:t>
      </w:r>
      <w:r w:rsidRPr="0041741D">
        <w:rPr>
          <w:rFonts w:hint="cs"/>
          <w:rtl/>
        </w:rPr>
        <w:t xml:space="preserve"> </w:t>
      </w:r>
      <w:r w:rsidRPr="00F23D2E">
        <w:rPr>
          <w:rStyle w:val="af8"/>
          <w:rFonts w:hint="cs"/>
          <w:rtl/>
        </w:rPr>
        <w:t>והר"ן</w:t>
      </w:r>
      <w:r>
        <w:rPr>
          <w:rFonts w:hint="cs"/>
          <w:rtl/>
        </w:rPr>
        <w:t xml:space="preserve"> </w:t>
      </w:r>
      <w:r w:rsidRPr="001E5813">
        <w:rPr>
          <w:rStyle w:val="af6"/>
          <w:rFonts w:eastAsia="Guttman Hodes" w:hint="cs"/>
          <w:rtl/>
        </w:rPr>
        <w:t>(ד"ה והא)</w:t>
      </w:r>
      <w:r w:rsidRPr="0041741D">
        <w:rPr>
          <w:rFonts w:hint="cs"/>
          <w:rtl/>
        </w:rPr>
        <w:t xml:space="preserve"> </w:t>
      </w:r>
      <w:r>
        <w:rPr>
          <w:rFonts w:hint="cs"/>
          <w:rtl/>
        </w:rPr>
        <w:t>בשם</w:t>
      </w:r>
      <w:r w:rsidRPr="00F23D2E">
        <w:rPr>
          <w:rStyle w:val="af8"/>
          <w:rFonts w:hint="cs"/>
          <w:rtl/>
        </w:rPr>
        <w:t xml:space="preserve"> י"א </w:t>
      </w:r>
      <w:r>
        <w:rPr>
          <w:rFonts w:hint="cs"/>
          <w:rtl/>
        </w:rPr>
        <w:t>דביארו דהא דאמר אביי "והא אחזיק להו", כוונתו לומר דאיירי בלקוחות או ביורשים שא"צ טענה.</w:t>
      </w:r>
    </w:p>
    <w:p w14:paraId="31D7A022" w14:textId="77777777" w:rsidR="00940301" w:rsidRDefault="00940301" w:rsidP="00940301">
      <w:pPr>
        <w:pStyle w:val="a2"/>
        <w:rPr>
          <w:rtl/>
        </w:rPr>
      </w:pPr>
      <w:bookmarkStart w:id="3352" w:name="_Toc75106915"/>
      <w:r>
        <w:rPr>
          <w:rFonts w:hint="cs"/>
          <w:rtl/>
        </w:rPr>
        <w:t>בי' הרי"ד דאביי טען שישבו יותר מג"ש ולכן אמרינן דרב יוסף מחל להם ואיירי שישבו ברה"ר</w:t>
      </w:r>
      <w:bookmarkEnd w:id="3352"/>
    </w:p>
    <w:p w14:paraId="38270634" w14:textId="6983D484" w:rsidR="00940301" w:rsidRDefault="00940301" w:rsidP="0008214F">
      <w:pPr>
        <w:pStyle w:val="a"/>
        <w:rPr>
          <w:rtl/>
        </w:rPr>
      </w:pPr>
      <w:bookmarkStart w:id="3353" w:name="_Ref75078942"/>
      <w:r>
        <w:rPr>
          <w:rFonts w:hint="cs"/>
          <w:rtl/>
        </w:rPr>
        <w:t xml:space="preserve">בהא דאמר דאמר אביי "והא אחזיק להו", כתב </w:t>
      </w:r>
      <w:r>
        <w:rPr>
          <w:rStyle w:val="af8"/>
          <w:rFonts w:hint="cs"/>
          <w:rtl/>
        </w:rPr>
        <w:t xml:space="preserve">בפסקי הרי"ד </w:t>
      </w:r>
      <w:r w:rsidRPr="003C2497">
        <w:rPr>
          <w:rStyle w:val="af6"/>
          <w:rFonts w:eastAsia="Guttman Hodes" w:hint="cs"/>
          <w:rtl/>
        </w:rPr>
        <w:t xml:space="preserve">(ד"ה רב יוסף, הועתק בקובץ שיטות קמאי ב"ב ח"א עמ' תק"נ) </w:t>
      </w:r>
      <w:r>
        <w:rPr>
          <w:rFonts w:hint="cs"/>
          <w:rtl/>
        </w:rPr>
        <w:t xml:space="preserve">דכוונת אביי לומר שישבו שם יותר מג"ש, וא"כ אמרינן דרב יוסף מחל להם, ועי' במ"ש </w:t>
      </w:r>
      <w:r w:rsidRPr="007A1D7F">
        <w:rPr>
          <w:rStyle w:val="af8"/>
          <w:rFonts w:hint="cs"/>
          <w:rtl/>
        </w:rPr>
        <w:t>היד רמ"ה</w:t>
      </w:r>
      <w:r>
        <w:rPr>
          <w:rFonts w:hint="cs"/>
          <w:rtl/>
        </w:rPr>
        <w:t xml:space="preserve"> </w:t>
      </w:r>
      <w:r w:rsidRPr="007A1D7F">
        <w:rPr>
          <w:rStyle w:val="af6"/>
          <w:rFonts w:eastAsia="Guttman Hodes" w:hint="cs"/>
          <w:rtl/>
        </w:rPr>
        <w:t xml:space="preserve">(עי' אות </w:t>
      </w:r>
      <w:r w:rsidRPr="007A1D7F">
        <w:rPr>
          <w:rStyle w:val="af6"/>
          <w:rFonts w:eastAsia="Guttman Hodes"/>
          <w:rtl/>
        </w:rPr>
        <w:fldChar w:fldCharType="begin"/>
      </w:r>
      <w:r w:rsidRPr="007A1D7F">
        <w:rPr>
          <w:rStyle w:val="af6"/>
          <w:rFonts w:eastAsia="Guttman Hodes"/>
          <w:rtl/>
        </w:rPr>
        <w:instrText xml:space="preserve"> </w:instrText>
      </w:r>
      <w:r w:rsidRPr="007A1D7F">
        <w:rPr>
          <w:rStyle w:val="af6"/>
          <w:rFonts w:eastAsia="Guttman Hodes" w:hint="cs"/>
        </w:rPr>
        <w:instrText>REF</w:instrText>
      </w:r>
      <w:r w:rsidRPr="007A1D7F">
        <w:rPr>
          <w:rStyle w:val="af6"/>
          <w:rFonts w:eastAsia="Guttman Hodes" w:hint="cs"/>
          <w:rtl/>
        </w:rPr>
        <w:instrText xml:space="preserve"> _</w:instrText>
      </w:r>
      <w:r w:rsidRPr="007A1D7F">
        <w:rPr>
          <w:rStyle w:val="af6"/>
          <w:rFonts w:eastAsia="Guttman Hodes" w:hint="cs"/>
        </w:rPr>
        <w:instrText>Ref75079050 \r \h</w:instrText>
      </w:r>
      <w:r w:rsidRPr="007A1D7F">
        <w:rPr>
          <w:rStyle w:val="af6"/>
          <w:rFonts w:eastAsia="Guttman Hodes"/>
          <w:rtl/>
        </w:rPr>
        <w:instrText xml:space="preserve"> </w:instrText>
      </w:r>
      <w:r w:rsidRPr="007A1D7F">
        <w:rPr>
          <w:rStyle w:val="af6"/>
          <w:rFonts w:eastAsia="Guttman Hodes"/>
          <w:rtl/>
        </w:rPr>
      </w:r>
      <w:r w:rsidRPr="007A1D7F">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7A1D7F">
        <w:rPr>
          <w:rStyle w:val="af6"/>
          <w:rFonts w:eastAsia="Guttman Hodes"/>
          <w:rtl/>
        </w:rPr>
        <w:fldChar w:fldCharType="end"/>
      </w:r>
      <w:r>
        <w:rPr>
          <w:rFonts w:hint="cs"/>
          <w:rtl/>
        </w:rPr>
        <w:t xml:space="preserve">, </w:t>
      </w:r>
      <w:r w:rsidRPr="00462F83">
        <w:rPr>
          <w:rStyle w:val="afa"/>
          <w:rFonts w:hint="cs"/>
          <w:rtl/>
        </w:rPr>
        <w:t>[ו</w:t>
      </w:r>
      <w:r>
        <w:rPr>
          <w:rStyle w:val="afa"/>
          <w:rFonts w:hint="cs"/>
          <w:rtl/>
        </w:rPr>
        <w:t xml:space="preserve">כתב </w:t>
      </w:r>
      <w:r w:rsidRPr="00462F83">
        <w:rPr>
          <w:rStyle w:val="affa"/>
          <w:rFonts w:hint="cs"/>
          <w:rtl/>
        </w:rPr>
        <w:t>בפסקי הרי"ד</w:t>
      </w:r>
      <w:r>
        <w:rPr>
          <w:rStyle w:val="afa"/>
          <w:rFonts w:hint="cs"/>
          <w:rtl/>
        </w:rPr>
        <w:t xml:space="preserve"> ד</w:t>
      </w:r>
      <w:r w:rsidRPr="00462F83">
        <w:rPr>
          <w:rStyle w:val="afa"/>
          <w:rFonts w:hint="cs"/>
          <w:rtl/>
        </w:rPr>
        <w:t>השיב רב יוסף דבנזיקין כקוטרא ובית הכסא אין חזקה לניזקין, דהיינו שאין אדם מוחל על נזיקין אלו או מוכר אותם, והם צריכים להביא ראיה בשטר או בעדים],</w:t>
      </w:r>
      <w:r>
        <w:rPr>
          <w:rFonts w:hint="cs"/>
          <w:rtl/>
        </w:rPr>
        <w:t xml:space="preserve"> </w:t>
      </w:r>
      <w:bookmarkStart w:id="3354" w:name="_Ref75033130"/>
      <w:r>
        <w:rPr>
          <w:rFonts w:hint="cs"/>
          <w:rtl/>
        </w:rPr>
        <w:t xml:space="preserve">והוסיף </w:t>
      </w:r>
      <w:r w:rsidRPr="00C15B29">
        <w:rPr>
          <w:rStyle w:val="af8"/>
          <w:rFonts w:hint="cs"/>
          <w:rtl/>
        </w:rPr>
        <w:t>בפסקי הרי"ד</w:t>
      </w:r>
      <w:r>
        <w:rPr>
          <w:rFonts w:hint="cs"/>
          <w:rtl/>
        </w:rPr>
        <w:t xml:space="preserve"> דאעפ"י דהעורבים אינם גירי דיליה, מ"מ כ"מ דמתיר רבי יוסי במקום שאינו גירי דיליה, היינו בעושה כן בתוך שלו, אבל באומנים שישבו ברה"ר, לא התיר רבי יוסי, ומודה לרבנן דעל המזיק להרחיק את עצמו, ודלא </w:t>
      </w:r>
      <w:r w:rsidRPr="00C15B29">
        <w:rPr>
          <w:rStyle w:val="af8"/>
          <w:rFonts w:hint="cs"/>
          <w:rtl/>
        </w:rPr>
        <w:t>כתוס'</w:t>
      </w:r>
      <w:r>
        <w:rPr>
          <w:rFonts w:hint="cs"/>
          <w:rtl/>
        </w:rPr>
        <w:t xml:space="preserve"> </w:t>
      </w:r>
      <w:r w:rsidRPr="003C2497">
        <w:rPr>
          <w:rStyle w:val="af6"/>
          <w:rFonts w:eastAsia="Guttman Hodes" w:hint="cs"/>
          <w:rtl/>
        </w:rPr>
        <w:t xml:space="preserve">(עי' אות </w:t>
      </w:r>
      <w:r w:rsidRPr="003C2497">
        <w:rPr>
          <w:rStyle w:val="af6"/>
          <w:rFonts w:eastAsia="Guttman Hodes"/>
          <w:rtl/>
        </w:rPr>
        <w:fldChar w:fldCharType="begin"/>
      </w:r>
      <w:r w:rsidRPr="003C2497">
        <w:rPr>
          <w:rStyle w:val="af6"/>
          <w:rFonts w:eastAsia="Guttman Hodes"/>
          <w:rtl/>
        </w:rPr>
        <w:instrText xml:space="preserve"> </w:instrText>
      </w:r>
      <w:r w:rsidRPr="003C2497">
        <w:rPr>
          <w:rStyle w:val="af6"/>
          <w:rFonts w:eastAsia="Guttman Hodes" w:hint="cs"/>
        </w:rPr>
        <w:instrText>REF</w:instrText>
      </w:r>
      <w:r w:rsidRPr="003C2497">
        <w:rPr>
          <w:rStyle w:val="af6"/>
          <w:rFonts w:eastAsia="Guttman Hodes" w:hint="cs"/>
          <w:rtl/>
        </w:rPr>
        <w:instrText xml:space="preserve"> _</w:instrText>
      </w:r>
      <w:r w:rsidRPr="003C2497">
        <w:rPr>
          <w:rStyle w:val="af6"/>
          <w:rFonts w:eastAsia="Guttman Hodes" w:hint="cs"/>
        </w:rPr>
        <w:instrText>Ref75037742 \r \h</w:instrText>
      </w:r>
      <w:r w:rsidRPr="003C2497">
        <w:rPr>
          <w:rStyle w:val="af6"/>
          <w:rFonts w:eastAsia="Guttman Hodes"/>
          <w:rtl/>
        </w:rPr>
        <w:instrText xml:space="preserve"> </w:instrText>
      </w:r>
      <w:r w:rsidRPr="003C2497">
        <w:rPr>
          <w:rStyle w:val="af6"/>
          <w:rFonts w:eastAsia="Guttman Hodes"/>
          <w:rtl/>
        </w:rPr>
      </w:r>
      <w:r w:rsidRPr="003C2497">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3C2497">
        <w:rPr>
          <w:rStyle w:val="af6"/>
          <w:rFonts w:eastAsia="Guttman Hodes"/>
          <w:rtl/>
        </w:rPr>
        <w:fldChar w:fldCharType="end"/>
      </w:r>
      <w:r>
        <w:rPr>
          <w:rFonts w:hint="cs"/>
          <w:rtl/>
        </w:rPr>
        <w:t>.</w:t>
      </w:r>
      <w:bookmarkEnd w:id="3353"/>
      <w:bookmarkEnd w:id="3354"/>
      <w:r>
        <w:rPr>
          <w:rFonts w:hint="cs"/>
          <w:rtl/>
        </w:rPr>
        <w:t xml:space="preserve"> </w:t>
      </w:r>
    </w:p>
    <w:p w14:paraId="4C25C82A" w14:textId="77777777" w:rsidR="00940301" w:rsidRDefault="00940301" w:rsidP="00940301">
      <w:pPr>
        <w:pStyle w:val="1"/>
        <w:rPr>
          <w:rtl/>
        </w:rPr>
      </w:pPr>
      <w:bookmarkStart w:id="3355" w:name="_Toc75106916"/>
      <w:r>
        <w:rPr>
          <w:rFonts w:hint="cs"/>
          <w:rtl/>
        </w:rPr>
        <w:t>דברי הגר"א דאי צריך טענה א"כ בקוטרא קנין על מחילה ל"מ</w:t>
      </w:r>
      <w:bookmarkEnd w:id="3355"/>
      <w:r>
        <w:rPr>
          <w:rFonts w:hint="cs"/>
          <w:rtl/>
        </w:rPr>
        <w:t xml:space="preserve"> </w:t>
      </w:r>
    </w:p>
    <w:p w14:paraId="607CD3D7" w14:textId="77777777" w:rsidR="00940301" w:rsidRDefault="00940301" w:rsidP="00940301">
      <w:pPr>
        <w:pStyle w:val="a2"/>
        <w:rPr>
          <w:rtl/>
        </w:rPr>
      </w:pPr>
      <w:bookmarkStart w:id="3356" w:name="_Toc75106917"/>
      <w:r>
        <w:rPr>
          <w:rFonts w:hint="cs"/>
          <w:rtl/>
        </w:rPr>
        <w:t>בי' הגר"א דלסוברים דמהני מחילה בנזיקין וא"צ טענה וג"ש א"כ בקוטרא מהני קנין על מחילה</w:t>
      </w:r>
      <w:bookmarkEnd w:id="3356"/>
    </w:p>
    <w:p w14:paraId="2FD7BE1E" w14:textId="25614D19" w:rsidR="00940301" w:rsidRDefault="00940301" w:rsidP="0008214F">
      <w:pPr>
        <w:pStyle w:val="a"/>
        <w:rPr>
          <w:rtl/>
        </w:rPr>
      </w:pPr>
      <w:r>
        <w:rPr>
          <w:rFonts w:hint="cs"/>
          <w:rtl/>
        </w:rPr>
        <w:t xml:space="preserve">בהא דכתב </w:t>
      </w:r>
      <w:r w:rsidRPr="00856A43">
        <w:rPr>
          <w:rStyle w:val="af8"/>
          <w:rFonts w:hint="cs"/>
          <w:rtl/>
        </w:rPr>
        <w:t>השו"ע</w:t>
      </w:r>
      <w:r>
        <w:rPr>
          <w:rFonts w:hint="cs"/>
          <w:rtl/>
        </w:rPr>
        <w:t xml:space="preserve"> </w:t>
      </w:r>
      <w:r w:rsidRPr="00856A43">
        <w:rPr>
          <w:rStyle w:val="af6"/>
          <w:rFonts w:eastAsia="Guttman Hodes" w:hint="cs"/>
          <w:rtl/>
        </w:rPr>
        <w:t>(סי' קנ"ה ל"ו)</w:t>
      </w:r>
      <w:r>
        <w:rPr>
          <w:rFonts w:hint="cs"/>
          <w:rtl/>
        </w:rPr>
        <w:t xml:space="preserve"> דבקוטרא ובית הכסא מהני קנין על מחילה, כתב </w:t>
      </w:r>
      <w:r w:rsidRPr="00856A43">
        <w:rPr>
          <w:rStyle w:val="af8"/>
          <w:rFonts w:hint="cs"/>
          <w:rtl/>
        </w:rPr>
        <w:t>הגר"א</w:t>
      </w:r>
      <w:r>
        <w:rPr>
          <w:rFonts w:hint="cs"/>
          <w:rtl/>
        </w:rPr>
        <w:t xml:space="preserve"> </w:t>
      </w:r>
      <w:r w:rsidRPr="00856A43">
        <w:rPr>
          <w:rStyle w:val="af6"/>
          <w:rFonts w:eastAsia="Guttman Hodes" w:hint="cs"/>
          <w:rtl/>
        </w:rPr>
        <w:t>(סי' קנ"ה ס"ק ק"ו)</w:t>
      </w:r>
      <w:r>
        <w:rPr>
          <w:rFonts w:hint="cs"/>
          <w:rtl/>
        </w:rPr>
        <w:t xml:space="preserve"> דהוא כיון דפסק </w:t>
      </w:r>
      <w:r w:rsidRPr="00856A43">
        <w:rPr>
          <w:rStyle w:val="af8"/>
          <w:rFonts w:hint="cs"/>
          <w:rtl/>
        </w:rPr>
        <w:t>השו"ע</w:t>
      </w:r>
      <w:r>
        <w:rPr>
          <w:rFonts w:hint="cs"/>
          <w:rtl/>
        </w:rPr>
        <w:t xml:space="preserve"> </w:t>
      </w:r>
      <w:r w:rsidRPr="00856A43">
        <w:rPr>
          <w:rStyle w:val="af6"/>
          <w:rFonts w:eastAsia="Guttman Hodes" w:hint="cs"/>
          <w:rtl/>
        </w:rPr>
        <w:t>(סי' קנ"ה ל"ה)</w:t>
      </w:r>
      <w:r>
        <w:rPr>
          <w:rFonts w:hint="cs"/>
          <w:rtl/>
        </w:rPr>
        <w:t xml:space="preserve"> כדעת </w:t>
      </w:r>
      <w:r w:rsidRPr="00856A43">
        <w:rPr>
          <w:rStyle w:val="af8"/>
          <w:rFonts w:hint="cs"/>
          <w:rtl/>
        </w:rPr>
        <w:t>הרמב</w:t>
      </w:r>
      <w:r w:rsidRPr="00A9717B">
        <w:rPr>
          <w:rStyle w:val="af8"/>
          <w:rFonts w:hint="cs"/>
          <w:rtl/>
        </w:rPr>
        <w:t>"ן</w:t>
      </w:r>
      <w:r w:rsidRPr="00856A43">
        <w:rPr>
          <w:rStyle w:val="af6"/>
          <w:rFonts w:eastAsia="Guttman Hodes" w:hint="cs"/>
          <w:rtl/>
        </w:rPr>
        <w:t xml:space="preserve"> (עי' </w:t>
      </w:r>
      <w:r w:rsidRPr="00F84576">
        <w:rPr>
          <w:rStyle w:val="af6"/>
          <w:rFonts w:eastAsia="Guttman Hodes" w:hint="cs"/>
          <w:rtl/>
        </w:rPr>
        <w:t xml:space="preserve">אות </w:t>
      </w:r>
      <w:r w:rsidRPr="00F84576">
        <w:rPr>
          <w:rStyle w:val="af6"/>
          <w:rFonts w:eastAsia="Guttman Hodes"/>
          <w:rtl/>
        </w:rPr>
        <w:fldChar w:fldCharType="begin"/>
      </w:r>
      <w:r w:rsidRPr="00F84576">
        <w:rPr>
          <w:rStyle w:val="af6"/>
          <w:rFonts w:eastAsia="Guttman Hodes"/>
          <w:rtl/>
        </w:rPr>
        <w:instrText xml:space="preserve"> </w:instrText>
      </w:r>
      <w:r w:rsidRPr="00F84576">
        <w:rPr>
          <w:rStyle w:val="af6"/>
          <w:rFonts w:eastAsia="Guttman Hodes" w:hint="cs"/>
        </w:rPr>
        <w:instrText>REF</w:instrText>
      </w:r>
      <w:r w:rsidRPr="00F84576">
        <w:rPr>
          <w:rStyle w:val="af6"/>
          <w:rFonts w:eastAsia="Guttman Hodes" w:hint="cs"/>
          <w:rtl/>
        </w:rPr>
        <w:instrText xml:space="preserve"> _</w:instrText>
      </w:r>
      <w:r w:rsidRPr="00F84576">
        <w:rPr>
          <w:rStyle w:val="af6"/>
          <w:rFonts w:eastAsia="Guttman Hodes" w:hint="cs"/>
        </w:rPr>
        <w:instrText>Ref75081375 \r \h</w:instrText>
      </w:r>
      <w:r w:rsidRPr="00F84576">
        <w:rPr>
          <w:rStyle w:val="af6"/>
          <w:rFonts w:eastAsia="Guttman Hodes"/>
          <w:rtl/>
        </w:rPr>
        <w:instrText xml:space="preserve"> </w:instrText>
      </w:r>
      <w:r w:rsidRPr="00F84576">
        <w:rPr>
          <w:rStyle w:val="af6"/>
          <w:rFonts w:eastAsia="Guttman Hodes"/>
          <w:rtl/>
        </w:rPr>
      </w:r>
      <w:r w:rsidRPr="00F84576">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F84576">
        <w:rPr>
          <w:rStyle w:val="af6"/>
          <w:rFonts w:eastAsia="Guttman Hodes"/>
          <w:rtl/>
        </w:rPr>
        <w:fldChar w:fldCharType="end"/>
      </w:r>
      <w:r>
        <w:rPr>
          <w:rFonts w:hint="cs"/>
          <w:rtl/>
        </w:rPr>
        <w:t xml:space="preserve"> דמהני מחילה בחזקת נזיקין, וא"צ חזקת ג"ש בטענה.</w:t>
      </w:r>
    </w:p>
    <w:p w14:paraId="02A544AB" w14:textId="77777777" w:rsidR="00940301" w:rsidRPr="00C652B5" w:rsidRDefault="00940301" w:rsidP="00940301">
      <w:pPr>
        <w:pStyle w:val="a2"/>
        <w:rPr>
          <w:rtl/>
        </w:rPr>
      </w:pPr>
      <w:bookmarkStart w:id="3357" w:name="_Toc75106918"/>
      <w:r>
        <w:rPr>
          <w:rFonts w:hint="cs"/>
          <w:rtl/>
        </w:rPr>
        <w:t>בי' הגר"א דלסוברים דבנזיקין צריך טענה וג"ש אף בקוטרא צריך קנין על מכירה או נתינה</w:t>
      </w:r>
      <w:bookmarkEnd w:id="3357"/>
    </w:p>
    <w:p w14:paraId="1947F757" w14:textId="216F3D50" w:rsidR="00940301" w:rsidRDefault="00940301" w:rsidP="0008214F">
      <w:pPr>
        <w:pStyle w:val="a"/>
      </w:pPr>
      <w:bookmarkStart w:id="3358" w:name="_Ref74906077"/>
      <w:r>
        <w:rPr>
          <w:rFonts w:hint="cs"/>
          <w:rtl/>
        </w:rPr>
        <w:t>ובמה שהביא</w:t>
      </w:r>
      <w:r w:rsidRPr="00856A43">
        <w:rPr>
          <w:rStyle w:val="af8"/>
          <w:rFonts w:hint="cs"/>
          <w:rtl/>
        </w:rPr>
        <w:t xml:space="preserve"> הרמ"א</w:t>
      </w:r>
      <w:r>
        <w:rPr>
          <w:rFonts w:hint="cs"/>
          <w:rtl/>
        </w:rPr>
        <w:t xml:space="preserve"> </w:t>
      </w:r>
      <w:r w:rsidRPr="00856A43">
        <w:rPr>
          <w:rStyle w:val="af6"/>
          <w:rFonts w:eastAsia="Guttman Hodes" w:hint="cs"/>
          <w:rtl/>
        </w:rPr>
        <w:t>(סי' קנ"ה ל"ו)</w:t>
      </w:r>
      <w:r>
        <w:rPr>
          <w:rFonts w:hint="cs"/>
          <w:rtl/>
        </w:rPr>
        <w:t xml:space="preserve"> את דעת </w:t>
      </w:r>
      <w:r w:rsidRPr="00856A43">
        <w:rPr>
          <w:rStyle w:val="af8"/>
          <w:rFonts w:hint="cs"/>
          <w:rtl/>
        </w:rPr>
        <w:t xml:space="preserve">הרא"ש </w:t>
      </w:r>
      <w:r>
        <w:rPr>
          <w:rFonts w:hint="cs"/>
          <w:rtl/>
        </w:rPr>
        <w:t xml:space="preserve">דבקוטרא ובית הכסא מהני קנין על מכירה או נתינה, כתב </w:t>
      </w:r>
      <w:r w:rsidRPr="00856A43">
        <w:rPr>
          <w:rStyle w:val="af8"/>
          <w:rFonts w:hint="cs"/>
          <w:rtl/>
        </w:rPr>
        <w:t>הגר"א</w:t>
      </w:r>
      <w:r>
        <w:rPr>
          <w:rFonts w:hint="cs"/>
          <w:rtl/>
        </w:rPr>
        <w:t xml:space="preserve"> </w:t>
      </w:r>
      <w:r w:rsidRPr="00856A43">
        <w:rPr>
          <w:rStyle w:val="af6"/>
          <w:rFonts w:eastAsia="Guttman Hodes" w:hint="cs"/>
          <w:rtl/>
        </w:rPr>
        <w:t xml:space="preserve">(סי' קנ"ה ס"ק ק"ז) </w:t>
      </w:r>
      <w:r>
        <w:rPr>
          <w:rFonts w:hint="cs"/>
          <w:rtl/>
        </w:rPr>
        <w:t xml:space="preserve">דהוא לשיטתו שהביא </w:t>
      </w:r>
      <w:r w:rsidRPr="00856A43">
        <w:rPr>
          <w:rStyle w:val="af8"/>
          <w:rFonts w:hint="cs"/>
          <w:rtl/>
        </w:rPr>
        <w:t>הרמ"א</w:t>
      </w:r>
      <w:r>
        <w:rPr>
          <w:rFonts w:hint="cs"/>
          <w:rtl/>
        </w:rPr>
        <w:t xml:space="preserve"> </w:t>
      </w:r>
      <w:r w:rsidRPr="00856A43">
        <w:rPr>
          <w:rStyle w:val="af6"/>
          <w:rFonts w:eastAsia="Guttman Hodes" w:hint="cs"/>
          <w:rtl/>
        </w:rPr>
        <w:t>(סי' קנ"ה ל"ה)</w:t>
      </w:r>
      <w:r>
        <w:rPr>
          <w:rFonts w:hint="cs"/>
          <w:rtl/>
        </w:rPr>
        <w:t xml:space="preserve"> את דעת </w:t>
      </w:r>
      <w:r w:rsidRPr="00856A43">
        <w:rPr>
          <w:rStyle w:val="af8"/>
          <w:rFonts w:hint="cs"/>
          <w:rtl/>
        </w:rPr>
        <w:t>הרא"ש</w:t>
      </w:r>
      <w:r>
        <w:rPr>
          <w:rFonts w:hint="cs"/>
          <w:rtl/>
        </w:rPr>
        <w:t xml:space="preserve"> </w:t>
      </w:r>
      <w:r w:rsidRPr="00856A43">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Ref75082639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w:t>
      </w:r>
      <w:r>
        <w:rPr>
          <w:rStyle w:val="af6"/>
          <w:rFonts w:eastAsia="Guttman Hodes"/>
          <w:rtl/>
        </w:rPr>
        <w:fldChar w:fldCharType="end"/>
      </w:r>
      <w:r w:rsidRPr="00856A43">
        <w:rPr>
          <w:rStyle w:val="af6"/>
          <w:rFonts w:eastAsia="Guttman Hodes" w:hint="cs"/>
          <w:rtl/>
        </w:rPr>
        <w:t xml:space="preserve"> </w:t>
      </w:r>
      <w:r>
        <w:rPr>
          <w:rFonts w:hint="cs"/>
          <w:rtl/>
        </w:rPr>
        <w:t xml:space="preserve">דלא מהני מחילה בחזקת נזיקין, וצריך חזקת ג"ש וטענה, במ"ש </w:t>
      </w:r>
      <w:r w:rsidRPr="00D15EA8">
        <w:rPr>
          <w:rStyle w:val="af8"/>
          <w:rFonts w:hint="cs"/>
          <w:rtl/>
        </w:rPr>
        <w:t>הנתיה"מ</w:t>
      </w:r>
      <w:r>
        <w:rPr>
          <w:rFonts w:hint="cs"/>
          <w:rtl/>
        </w:rPr>
        <w:t xml:space="preserve"> </w:t>
      </w:r>
      <w:r w:rsidRPr="00D15EA8">
        <w:rPr>
          <w:rStyle w:val="af6"/>
          <w:rFonts w:eastAsia="Guttman Hodes" w:hint="cs"/>
          <w:rtl/>
        </w:rPr>
        <w:t xml:space="preserve">(עי' אות </w:t>
      </w:r>
      <w:r w:rsidRPr="00D15EA8">
        <w:rPr>
          <w:rStyle w:val="af6"/>
          <w:rFonts w:eastAsia="Guttman Hodes"/>
          <w:rtl/>
        </w:rPr>
        <w:fldChar w:fldCharType="begin"/>
      </w:r>
      <w:r w:rsidRPr="00D15EA8">
        <w:rPr>
          <w:rStyle w:val="af6"/>
          <w:rFonts w:eastAsia="Guttman Hodes"/>
          <w:rtl/>
        </w:rPr>
        <w:instrText xml:space="preserve"> </w:instrText>
      </w:r>
      <w:r w:rsidRPr="00D15EA8">
        <w:rPr>
          <w:rStyle w:val="af6"/>
          <w:rFonts w:eastAsia="Guttman Hodes" w:hint="cs"/>
        </w:rPr>
        <w:instrText>REF</w:instrText>
      </w:r>
      <w:r w:rsidRPr="00D15EA8">
        <w:rPr>
          <w:rStyle w:val="af6"/>
          <w:rFonts w:eastAsia="Guttman Hodes" w:hint="cs"/>
          <w:rtl/>
        </w:rPr>
        <w:instrText xml:space="preserve"> _</w:instrText>
      </w:r>
      <w:r w:rsidRPr="00D15EA8">
        <w:rPr>
          <w:rStyle w:val="af6"/>
          <w:rFonts w:eastAsia="Guttman Hodes" w:hint="cs"/>
        </w:rPr>
        <w:instrText>Ref74909377 \r \h</w:instrText>
      </w:r>
      <w:r w:rsidRPr="00D15EA8">
        <w:rPr>
          <w:rStyle w:val="af6"/>
          <w:rFonts w:eastAsia="Guttman Hodes"/>
          <w:rtl/>
        </w:rPr>
        <w:instrText xml:space="preserve"> </w:instrText>
      </w:r>
      <w:r w:rsidRPr="00D15EA8">
        <w:rPr>
          <w:rStyle w:val="af6"/>
          <w:rFonts w:eastAsia="Guttman Hodes"/>
          <w:rtl/>
        </w:rPr>
      </w:r>
      <w:r w:rsidRPr="00D15EA8">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D15EA8">
        <w:rPr>
          <w:rStyle w:val="af6"/>
          <w:rFonts w:eastAsia="Guttman Hodes"/>
          <w:rtl/>
        </w:rPr>
        <w:fldChar w:fldCharType="end"/>
      </w:r>
      <w:r>
        <w:rPr>
          <w:rFonts w:hint="cs"/>
          <w:rtl/>
        </w:rPr>
        <w:t xml:space="preserve">, ובמה שביאר </w:t>
      </w:r>
      <w:r w:rsidRPr="00856A43">
        <w:rPr>
          <w:rStyle w:val="af8"/>
          <w:rFonts w:hint="cs"/>
          <w:rtl/>
        </w:rPr>
        <w:t>בחי' רבי נחום</w:t>
      </w:r>
      <w:r>
        <w:rPr>
          <w:rFonts w:hint="cs"/>
          <w:rtl/>
        </w:rPr>
        <w:t xml:space="preserve"> </w:t>
      </w:r>
      <w:r w:rsidRPr="00856A43">
        <w:rPr>
          <w:rStyle w:val="af6"/>
          <w:rFonts w:eastAsia="Guttman Hodes" w:hint="cs"/>
          <w:rtl/>
        </w:rPr>
        <w:t xml:space="preserve">(עי' אות </w:t>
      </w:r>
      <w:r w:rsidRPr="00856A43">
        <w:rPr>
          <w:rStyle w:val="af6"/>
          <w:rFonts w:eastAsia="Guttman Hodes"/>
          <w:rtl/>
        </w:rPr>
        <w:fldChar w:fldCharType="begin"/>
      </w:r>
      <w:r w:rsidRPr="00856A43">
        <w:rPr>
          <w:rStyle w:val="af6"/>
          <w:rFonts w:eastAsia="Guttman Hodes"/>
          <w:rtl/>
        </w:rPr>
        <w:instrText xml:space="preserve"> </w:instrText>
      </w:r>
      <w:r w:rsidRPr="00856A43">
        <w:rPr>
          <w:rStyle w:val="af6"/>
          <w:rFonts w:eastAsia="Guttman Hodes" w:hint="cs"/>
        </w:rPr>
        <w:instrText>REF</w:instrText>
      </w:r>
      <w:r w:rsidRPr="00856A43">
        <w:rPr>
          <w:rStyle w:val="af6"/>
          <w:rFonts w:eastAsia="Guttman Hodes" w:hint="cs"/>
          <w:rtl/>
        </w:rPr>
        <w:instrText xml:space="preserve"> _</w:instrText>
      </w:r>
      <w:r w:rsidRPr="00856A43">
        <w:rPr>
          <w:rStyle w:val="af6"/>
          <w:rFonts w:eastAsia="Guttman Hodes" w:hint="cs"/>
        </w:rPr>
        <w:instrText>Ref74906114 \r \h</w:instrText>
      </w:r>
      <w:r w:rsidRPr="00856A43">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56A43">
        <w:rPr>
          <w:rStyle w:val="af6"/>
          <w:rFonts w:eastAsia="Guttman Hodes"/>
          <w:rtl/>
        </w:rPr>
      </w:r>
      <w:r w:rsidRPr="00856A43">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856A43">
        <w:rPr>
          <w:rStyle w:val="af6"/>
          <w:rFonts w:eastAsia="Guttman Hodes"/>
          <w:rtl/>
        </w:rPr>
        <w:fldChar w:fldCharType="end"/>
      </w:r>
      <w:r>
        <w:rPr>
          <w:rFonts w:hint="cs"/>
          <w:rtl/>
        </w:rPr>
        <w:t xml:space="preserve"> בדברי </w:t>
      </w:r>
      <w:r w:rsidRPr="00856A43">
        <w:rPr>
          <w:rStyle w:val="af8"/>
          <w:rFonts w:hint="cs"/>
          <w:rtl/>
        </w:rPr>
        <w:t>הגר"א</w:t>
      </w:r>
      <w:r>
        <w:rPr>
          <w:rStyle w:val="af8"/>
          <w:rFonts w:hint="cs"/>
          <w:rtl/>
        </w:rPr>
        <w:t xml:space="preserve"> והנתיה"מ</w:t>
      </w:r>
      <w:r>
        <w:rPr>
          <w:rFonts w:hint="cs"/>
          <w:rtl/>
        </w:rPr>
        <w:t>.</w:t>
      </w:r>
    </w:p>
    <w:p w14:paraId="78E88651" w14:textId="77777777" w:rsidR="00940301" w:rsidRPr="003C7408" w:rsidRDefault="00940301" w:rsidP="00940301">
      <w:pPr>
        <w:pStyle w:val="afd"/>
        <w:rPr>
          <w:rtl/>
        </w:rPr>
      </w:pPr>
      <w:bookmarkStart w:id="3359" w:name="_Toc75106919"/>
      <w:bookmarkEnd w:id="3358"/>
      <w:r>
        <w:rPr>
          <w:rFonts w:hint="cs"/>
          <w:rtl/>
        </w:rPr>
        <w:t>ד' הרשב"ם דא"צ ג"ש אך צריך טענה</w:t>
      </w:r>
      <w:bookmarkEnd w:id="3359"/>
    </w:p>
    <w:p w14:paraId="0B75CDBC" w14:textId="77777777" w:rsidR="00940301" w:rsidRDefault="00940301" w:rsidP="00940301">
      <w:pPr>
        <w:pStyle w:val="1"/>
        <w:rPr>
          <w:rtl/>
        </w:rPr>
      </w:pPr>
      <w:bookmarkStart w:id="3360" w:name="_Toc75106920"/>
      <w:r>
        <w:rPr>
          <w:rFonts w:hint="cs"/>
          <w:rtl/>
        </w:rPr>
        <w:t>בי' הרשב"ם דבחזקת תשמישין א"צ ג"ש והשתיקה ראיה לטענה</w:t>
      </w:r>
      <w:bookmarkEnd w:id="3360"/>
    </w:p>
    <w:p w14:paraId="416265F6" w14:textId="77777777" w:rsidR="00940301" w:rsidRPr="00C47E63" w:rsidRDefault="00940301" w:rsidP="00940301">
      <w:pPr>
        <w:pStyle w:val="a2"/>
        <w:rPr>
          <w:rtl/>
        </w:rPr>
      </w:pPr>
      <w:bookmarkStart w:id="3361" w:name="_Toc75106921"/>
      <w:r>
        <w:rPr>
          <w:rFonts w:hint="cs"/>
          <w:rtl/>
        </w:rPr>
        <w:t>דברי הרשב"ם דבחזקת תשמישין א"צ ג"ש דלא טוען על קרקע ומוכח בגמ' דסגי בראה ושתק</w:t>
      </w:r>
      <w:bookmarkEnd w:id="3361"/>
    </w:p>
    <w:p w14:paraId="76EE5ED6" w14:textId="6F188306" w:rsidR="00940301" w:rsidRDefault="00940301" w:rsidP="0008214F">
      <w:pPr>
        <w:pStyle w:val="a"/>
        <w:rPr>
          <w:rtl/>
        </w:rPr>
      </w:pPr>
      <w:bookmarkStart w:id="3362" w:name="_Ref75033921"/>
      <w:r>
        <w:rPr>
          <w:rFonts w:hint="cs"/>
          <w:rtl/>
        </w:rPr>
        <w:t>כתב [</w:t>
      </w:r>
      <w:r w:rsidRPr="00635B48">
        <w:rPr>
          <w:rStyle w:val="af8"/>
          <w:rFonts w:hint="cs"/>
          <w:rtl/>
        </w:rPr>
        <w:t>הרשב"ם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Ref75078589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מט)</w:t>
      </w:r>
      <w:r>
        <w:rPr>
          <w:rStyle w:val="af6"/>
          <w:rFonts w:eastAsia="Guttman Hodes"/>
          <w:rtl/>
        </w:rPr>
        <w:fldChar w:fldCharType="end"/>
      </w:r>
      <w:r>
        <w:rPr>
          <w:rFonts w:hint="cs"/>
          <w:rtl/>
        </w:rPr>
        <w:t xml:space="preserve">] </w:t>
      </w:r>
      <w:r w:rsidRPr="00635B48">
        <w:rPr>
          <w:rStyle w:val="af8"/>
          <w:rFonts w:hint="cs"/>
          <w:rtl/>
        </w:rPr>
        <w:t>בהג' על רש"י לעיל</w:t>
      </w:r>
      <w:r>
        <w:rPr>
          <w:rFonts w:hint="cs"/>
          <w:rtl/>
        </w:rPr>
        <w:t xml:space="preserve"> </w:t>
      </w:r>
      <w:r w:rsidRPr="00635B48">
        <w:rPr>
          <w:rStyle w:val="af6"/>
          <w:rFonts w:eastAsia="Guttman Hodes" w:hint="cs"/>
          <w:rtl/>
        </w:rPr>
        <w:t>(ו. ד"ה תוס')</w:t>
      </w:r>
      <w:r>
        <w:rPr>
          <w:rFonts w:hint="cs"/>
          <w:rtl/>
        </w:rPr>
        <w:t xml:space="preserve"> דבחזקת תשמישין א"צ חזקת ג"ש, כיון דחזקת ג"ש היא רק בחזקת קרקע שמחזיק ג"ש בקרקע חבירו וטוען שקנה ממנו, אבל בחזקת תשמישין בעלמא, הוא משתמש בדבר שהוא של חבירו, ואינו טוען שקנה ממנו, ולכן כל שמשתמש שעה אחת בפני הבעלים ושתק, הוי חזקה, וכדמוכח מהא דאיתא בגמ' לעיל </w:t>
      </w:r>
      <w:r w:rsidRPr="00A1561E">
        <w:rPr>
          <w:rStyle w:val="af6"/>
          <w:rFonts w:eastAsia="Guttman Hodes" w:hint="cs"/>
          <w:rtl/>
        </w:rPr>
        <w:t xml:space="preserve">(ו:) </w:t>
      </w:r>
      <w:r>
        <w:rPr>
          <w:rFonts w:hint="cs"/>
          <w:rtl/>
        </w:rPr>
        <w:t>דבסוכה הוי חזקה לאחר ל', ואי חבריה בטינא לאלתר הוי חזקה.</w:t>
      </w:r>
      <w:bookmarkEnd w:id="3362"/>
    </w:p>
    <w:p w14:paraId="31B93B18" w14:textId="77777777" w:rsidR="00940301" w:rsidRPr="004804E5" w:rsidRDefault="00940301" w:rsidP="00940301">
      <w:pPr>
        <w:pStyle w:val="a2"/>
        <w:rPr>
          <w:rtl/>
        </w:rPr>
      </w:pPr>
      <w:bookmarkStart w:id="3363" w:name="_Toc75106922"/>
      <w:r>
        <w:rPr>
          <w:rFonts w:hint="cs"/>
          <w:rtl/>
        </w:rPr>
        <w:t>בי' הרשב"ם דאין אדם מניח שימוש קבוע ברשותו ושותק ומוכח דמכר או נתן לו תשמיש זה</w:t>
      </w:r>
      <w:bookmarkEnd w:id="3363"/>
    </w:p>
    <w:p w14:paraId="2A1CCB3B" w14:textId="77777777" w:rsidR="00940301" w:rsidRDefault="00940301" w:rsidP="0008214F">
      <w:pPr>
        <w:pStyle w:val="a"/>
        <w:rPr>
          <w:rtl/>
        </w:rPr>
      </w:pPr>
      <w:r>
        <w:rPr>
          <w:rFonts w:hint="cs"/>
          <w:rtl/>
        </w:rPr>
        <w:t>וביאר [</w:t>
      </w:r>
      <w:r w:rsidRPr="00635B48">
        <w:rPr>
          <w:rStyle w:val="af8"/>
          <w:rFonts w:hint="cs"/>
          <w:rtl/>
        </w:rPr>
        <w:t>הרשב"ם</w:t>
      </w:r>
      <w:r>
        <w:rPr>
          <w:rFonts w:hint="cs"/>
          <w:rtl/>
        </w:rPr>
        <w:t xml:space="preserve">] </w:t>
      </w:r>
      <w:r w:rsidRPr="00635B48">
        <w:rPr>
          <w:rStyle w:val="af8"/>
          <w:rFonts w:hint="cs"/>
          <w:rtl/>
        </w:rPr>
        <w:t>בהג' על רש"י לעיל</w:t>
      </w:r>
      <w:r>
        <w:rPr>
          <w:rFonts w:hint="cs"/>
          <w:rtl/>
        </w:rPr>
        <w:t xml:space="preserve"> דאמרינן דאין אדם מניח לאחר שמשתמש בתוך שלו לפניו ובלא רשותו, תשמיש שהוא תשמיש של קביעות, והוא שותק, וכל ששתק אמרינן שנתן לו רשות, או שמכר לו את הזכות לתשמיש זה.</w:t>
      </w:r>
    </w:p>
    <w:p w14:paraId="2DAD6329" w14:textId="77777777" w:rsidR="00940301" w:rsidRPr="00A95AB5" w:rsidRDefault="00940301" w:rsidP="00940301">
      <w:pPr>
        <w:pStyle w:val="a2"/>
        <w:rPr>
          <w:rtl/>
        </w:rPr>
      </w:pPr>
    </w:p>
    <w:p w14:paraId="6FC1F5BB" w14:textId="77777777" w:rsidR="00940301" w:rsidRPr="00456A5D" w:rsidRDefault="00940301" w:rsidP="00940301">
      <w:pPr>
        <w:pStyle w:val="a2"/>
      </w:pPr>
      <w:bookmarkStart w:id="3364" w:name="_Toc75106923"/>
      <w:r>
        <w:rPr>
          <w:rFonts w:hint="cs"/>
          <w:rtl/>
        </w:rPr>
        <w:t>דברי הרשב"ם דמהני חזקת תשמישין לאלתר רק כשטוען שמכר לו דל"מ חזקה בלא טענה</w:t>
      </w:r>
      <w:bookmarkEnd w:id="3364"/>
    </w:p>
    <w:p w14:paraId="7EFCFEF7" w14:textId="77777777" w:rsidR="00940301" w:rsidRDefault="00940301" w:rsidP="0008214F">
      <w:pPr>
        <w:pStyle w:val="a"/>
        <w:rPr>
          <w:rtl/>
        </w:rPr>
      </w:pPr>
      <w:r>
        <w:rPr>
          <w:rFonts w:hint="cs"/>
          <w:rtl/>
        </w:rPr>
        <w:t>אך כתב [</w:t>
      </w:r>
      <w:r w:rsidRPr="00635B48">
        <w:rPr>
          <w:rStyle w:val="af8"/>
          <w:rFonts w:hint="cs"/>
          <w:rtl/>
        </w:rPr>
        <w:t>הרשב"ם</w:t>
      </w:r>
      <w:r>
        <w:rPr>
          <w:rFonts w:hint="cs"/>
          <w:rtl/>
        </w:rPr>
        <w:t xml:space="preserve">] </w:t>
      </w:r>
      <w:r w:rsidRPr="00635B48">
        <w:rPr>
          <w:rStyle w:val="af8"/>
          <w:rFonts w:hint="cs"/>
          <w:rtl/>
        </w:rPr>
        <w:t>בהג' על רש"י לעיל</w:t>
      </w:r>
      <w:r>
        <w:rPr>
          <w:rFonts w:hint="cs"/>
          <w:rtl/>
        </w:rPr>
        <w:t xml:space="preserve"> דהיינו דוקא כשיש לו טענה, דטוען שמכר לו או שנתן לו במתנה, אבל אם טוען שהשתמש בפניו ושתק ל"ה חזקה, כדתנן לקמן </w:t>
      </w:r>
      <w:r w:rsidRPr="00A1561E">
        <w:rPr>
          <w:rStyle w:val="af6"/>
          <w:rFonts w:eastAsia="Guttman Hodes" w:hint="cs"/>
          <w:rtl/>
        </w:rPr>
        <w:t>(מא.)</w:t>
      </w:r>
      <w:r>
        <w:rPr>
          <w:rFonts w:hint="cs"/>
          <w:rtl/>
        </w:rPr>
        <w:t xml:space="preserve"> דחזקה שאין עמה טענה איה חזקה, ואיירי בכל החזקות, בין בחזקת ג"ש, ובין בחזקת יום אחד כחזקת תשמישין, ועי' במה שביאר </w:t>
      </w:r>
      <w:r w:rsidRPr="00005656">
        <w:rPr>
          <w:rStyle w:val="af8"/>
          <w:rFonts w:hint="cs"/>
          <w:rtl/>
        </w:rPr>
        <w:t>בשיעורי רבי שמואל לעיל</w:t>
      </w:r>
      <w:r>
        <w:rPr>
          <w:rFonts w:hint="cs"/>
          <w:rtl/>
        </w:rPr>
        <w:t xml:space="preserve"> </w:t>
      </w:r>
      <w:r w:rsidRPr="00005656">
        <w:rPr>
          <w:rStyle w:val="af6"/>
          <w:rFonts w:eastAsia="Guttman Hodes" w:hint="cs"/>
          <w:rtl/>
        </w:rPr>
        <w:t xml:space="preserve">(ו. או' קנ"ד) </w:t>
      </w:r>
      <w:r>
        <w:rPr>
          <w:rFonts w:hint="cs"/>
          <w:rtl/>
        </w:rPr>
        <w:t xml:space="preserve">את דברי </w:t>
      </w:r>
      <w:r w:rsidRPr="00005656">
        <w:rPr>
          <w:rStyle w:val="af8"/>
          <w:rFonts w:hint="cs"/>
          <w:rtl/>
        </w:rPr>
        <w:t>הרשב"ם</w:t>
      </w:r>
      <w:r>
        <w:rPr>
          <w:rFonts w:hint="cs"/>
          <w:rtl/>
        </w:rPr>
        <w:t>.</w:t>
      </w:r>
    </w:p>
    <w:p w14:paraId="4ACE49A2" w14:textId="77777777" w:rsidR="00940301" w:rsidRPr="00A263DD" w:rsidRDefault="00940301" w:rsidP="00940301">
      <w:pPr>
        <w:pStyle w:val="a2"/>
        <w:rPr>
          <w:rtl/>
        </w:rPr>
      </w:pPr>
      <w:bookmarkStart w:id="3365" w:name="_Toc75106924"/>
      <w:r>
        <w:rPr>
          <w:rFonts w:hint="cs"/>
          <w:rtl/>
        </w:rPr>
        <w:t>דברי הטור בשם הרשב"ם דרק בתשמיש קטן א"צ ג"ש דאין רגילות לכתוב עליו שטר</w:t>
      </w:r>
      <w:bookmarkEnd w:id="3365"/>
    </w:p>
    <w:p w14:paraId="66EBA816" w14:textId="187D9F94" w:rsidR="00940301" w:rsidRDefault="00940301" w:rsidP="0008214F">
      <w:pPr>
        <w:pStyle w:val="a"/>
      </w:pPr>
      <w:bookmarkStart w:id="3366" w:name="_Ref75078589"/>
      <w:r>
        <w:rPr>
          <w:rFonts w:hint="cs"/>
          <w:rtl/>
        </w:rPr>
        <w:t xml:space="preserve">וכתב </w:t>
      </w:r>
      <w:r>
        <w:rPr>
          <w:rFonts w:hint="cs"/>
          <w:b/>
          <w:bCs/>
          <w:rtl/>
        </w:rPr>
        <w:t>הטור</w:t>
      </w:r>
      <w:r>
        <w:rPr>
          <w:rFonts w:ascii="Calibri" w:eastAsia="Times New Roman" w:hAnsi="Calibri" w:cs="Arial"/>
          <w:noProof w:val="0"/>
          <w:sz w:val="22"/>
          <w:szCs w:val="22"/>
          <w:rtl/>
        </w:rPr>
        <w:t xml:space="preserve"> </w:t>
      </w:r>
      <w:r>
        <w:rPr>
          <w:rFonts w:ascii="Calibri" w:hAnsi="Calibri" w:cs="Guttman Rashi" w:hint="cs"/>
          <w:noProof w:val="0"/>
          <w:sz w:val="10"/>
          <w:szCs w:val="12"/>
          <w:rtl/>
        </w:rPr>
        <w:t>(סי' קנ"ג י"ח)</w:t>
      </w:r>
      <w:r>
        <w:rPr>
          <w:rFonts w:ascii="Calibri" w:eastAsia="Times New Roman" w:hAnsi="Calibri" w:cs="Arial"/>
          <w:noProof w:val="0"/>
          <w:sz w:val="22"/>
          <w:szCs w:val="22"/>
          <w:rtl/>
        </w:rPr>
        <w:t xml:space="preserve"> </w:t>
      </w:r>
      <w:r>
        <w:rPr>
          <w:rFonts w:hint="cs"/>
          <w:rtl/>
        </w:rPr>
        <w:t>בשם</w:t>
      </w:r>
      <w:r>
        <w:rPr>
          <w:rFonts w:ascii="Calibri" w:eastAsia="Times New Roman" w:hAnsi="Calibri" w:cs="Arial"/>
          <w:noProof w:val="0"/>
          <w:sz w:val="22"/>
          <w:szCs w:val="22"/>
          <w:rtl/>
        </w:rPr>
        <w:t xml:space="preserve"> </w:t>
      </w:r>
      <w:r>
        <w:rPr>
          <w:rFonts w:hint="cs"/>
          <w:b/>
          <w:bCs/>
          <w:rtl/>
        </w:rPr>
        <w:t>הרשב"ם</w:t>
      </w:r>
      <w:r>
        <w:rPr>
          <w:rFonts w:ascii="Calibri" w:eastAsia="Times New Roman" w:hAnsi="Calibri" w:cs="Arial"/>
          <w:noProof w:val="0"/>
          <w:sz w:val="22"/>
          <w:szCs w:val="22"/>
          <w:rtl/>
        </w:rPr>
        <w:t xml:space="preserve"> </w:t>
      </w:r>
      <w:r w:rsidRPr="00CA2F7F">
        <w:rPr>
          <w:rStyle w:val="af6"/>
          <w:rFonts w:eastAsia="Guttman Hodes" w:hint="cs"/>
          <w:rtl/>
        </w:rPr>
        <w:t xml:space="preserve">(עי' אות </w:t>
      </w:r>
      <w:r w:rsidRPr="00CA2F7F">
        <w:rPr>
          <w:rStyle w:val="af6"/>
          <w:rFonts w:eastAsia="Guttman Hodes"/>
          <w:rtl/>
        </w:rPr>
        <w:fldChar w:fldCharType="begin"/>
      </w:r>
      <w:r w:rsidRPr="00CA2F7F">
        <w:rPr>
          <w:rStyle w:val="af6"/>
          <w:rFonts w:eastAsia="Guttman Hodes"/>
          <w:rtl/>
        </w:rPr>
        <w:instrText xml:space="preserve"> </w:instrText>
      </w:r>
      <w:r w:rsidRPr="00CA2F7F">
        <w:rPr>
          <w:rStyle w:val="af6"/>
          <w:rFonts w:eastAsia="Guttman Hodes" w:hint="cs"/>
        </w:rPr>
        <w:instrText>REF</w:instrText>
      </w:r>
      <w:r w:rsidRPr="00CA2F7F">
        <w:rPr>
          <w:rStyle w:val="af6"/>
          <w:rFonts w:eastAsia="Guttman Hodes" w:hint="cs"/>
          <w:rtl/>
        </w:rPr>
        <w:instrText xml:space="preserve"> _</w:instrText>
      </w:r>
      <w:r w:rsidRPr="00CA2F7F">
        <w:rPr>
          <w:rStyle w:val="af6"/>
          <w:rFonts w:eastAsia="Guttman Hodes" w:hint="cs"/>
        </w:rPr>
        <w:instrText>Ref75033921 \r \h</w:instrText>
      </w:r>
      <w:r w:rsidRPr="00CA2F7F">
        <w:rPr>
          <w:rStyle w:val="af6"/>
          <w:rFonts w:eastAsia="Guttman Hodes"/>
          <w:rtl/>
        </w:rPr>
        <w:instrText xml:space="preserve"> </w:instrText>
      </w:r>
      <w:r w:rsidRPr="00CA2F7F">
        <w:rPr>
          <w:rStyle w:val="af6"/>
          <w:rFonts w:eastAsia="Guttman Hodes"/>
          <w:rtl/>
        </w:rPr>
      </w:r>
      <w:r w:rsidRPr="00CA2F7F">
        <w:rPr>
          <w:rStyle w:val="af6"/>
          <w:rFonts w:eastAsia="Guttman Hodes"/>
          <w:rtl/>
        </w:rPr>
        <w:fldChar w:fldCharType="separate"/>
      </w:r>
      <w:r w:rsidR="00AA5F53">
        <w:rPr>
          <w:rStyle w:val="af6"/>
          <w:rFonts w:eastAsia="Guttman Hodes"/>
          <w:cs/>
        </w:rPr>
        <w:t>‎</w:t>
      </w:r>
      <w:r w:rsidR="00AA5F53">
        <w:rPr>
          <w:rStyle w:val="af6"/>
          <w:rFonts w:eastAsia="Guttman Hodes"/>
          <w:rtl/>
        </w:rPr>
        <w:t>מו)</w:t>
      </w:r>
      <w:r w:rsidRPr="00CA2F7F">
        <w:rPr>
          <w:rStyle w:val="af6"/>
          <w:rFonts w:eastAsia="Guttman Hodes"/>
          <w:rtl/>
        </w:rPr>
        <w:fldChar w:fldCharType="end"/>
      </w:r>
      <w:r>
        <w:rPr>
          <w:rFonts w:ascii="Calibri" w:eastAsia="Times New Roman" w:hAnsi="Calibri" w:cs="Arial" w:hint="cs"/>
          <w:noProof w:val="0"/>
          <w:sz w:val="22"/>
          <w:szCs w:val="22"/>
          <w:rtl/>
        </w:rPr>
        <w:t xml:space="preserve"> </w:t>
      </w:r>
      <w:r>
        <w:rPr>
          <w:rFonts w:hint="cs"/>
          <w:rtl/>
        </w:rPr>
        <w:t xml:space="preserve">דבהחזיק להורדי א"צ חזקת ג"ש, דרק בתשמיש גדול צריך חזקת ג"ש, כגון בפתיחת חלונות או מרזב או מזחילה, ויש רגילות לכתוב עליהם שטר, ולכן מהני חזקה רק לאחר ג"ש, </w:t>
      </w:r>
      <w:r w:rsidRPr="003C7408">
        <w:rPr>
          <w:rStyle w:val="afa"/>
          <w:rFonts w:hint="cs"/>
          <w:rtl/>
        </w:rPr>
        <w:t>[דאין טענת אחוי שטרך],</w:t>
      </w:r>
      <w:r>
        <w:rPr>
          <w:rFonts w:hint="cs"/>
          <w:rtl/>
        </w:rPr>
        <w:t xml:space="preserve"> אבל בתשמיש קטן דחזקה להורדי אין רגילות לכתוב שטר, ומהני החזקה לאלתר, אך הביא </w:t>
      </w:r>
      <w:r w:rsidRPr="003C7408">
        <w:rPr>
          <w:rStyle w:val="af8"/>
          <w:rFonts w:hint="cs"/>
          <w:rtl/>
        </w:rPr>
        <w:t>הטור</w:t>
      </w:r>
      <w:r>
        <w:rPr>
          <w:rFonts w:hint="cs"/>
          <w:rtl/>
        </w:rPr>
        <w:t xml:space="preserve"> את דעת </w:t>
      </w:r>
      <w:r w:rsidRPr="003C7408">
        <w:rPr>
          <w:rStyle w:val="af8"/>
          <w:rFonts w:hint="cs"/>
          <w:rtl/>
        </w:rPr>
        <w:t xml:space="preserve">הגאונים </w:t>
      </w:r>
      <w:r w:rsidRPr="001A47A0">
        <w:rPr>
          <w:rStyle w:val="af6"/>
          <w:rFonts w:eastAsia="Guttman Hodes" w:hint="cs"/>
          <w:rtl/>
        </w:rPr>
        <w:t xml:space="preserve">(עי' אות </w:t>
      </w:r>
      <w:r w:rsidRPr="001A47A0">
        <w:rPr>
          <w:rStyle w:val="af6"/>
          <w:rFonts w:eastAsia="Guttman Hodes"/>
          <w:rtl/>
        </w:rPr>
        <w:fldChar w:fldCharType="begin"/>
      </w:r>
      <w:r w:rsidRPr="001A47A0">
        <w:rPr>
          <w:rStyle w:val="af6"/>
          <w:rFonts w:eastAsia="Guttman Hodes"/>
          <w:rtl/>
        </w:rPr>
        <w:instrText xml:space="preserve"> </w:instrText>
      </w:r>
      <w:r w:rsidRPr="001A47A0">
        <w:rPr>
          <w:rStyle w:val="af6"/>
          <w:rFonts w:eastAsia="Guttman Hodes" w:hint="cs"/>
        </w:rPr>
        <w:instrText>REF</w:instrText>
      </w:r>
      <w:r w:rsidRPr="001A47A0">
        <w:rPr>
          <w:rStyle w:val="af6"/>
          <w:rFonts w:eastAsia="Guttman Hodes" w:hint="cs"/>
          <w:rtl/>
        </w:rPr>
        <w:instrText xml:space="preserve"> _</w:instrText>
      </w:r>
      <w:r w:rsidRPr="001A47A0">
        <w:rPr>
          <w:rStyle w:val="af6"/>
          <w:rFonts w:eastAsia="Guttman Hodes" w:hint="cs"/>
        </w:rPr>
        <w:instrText>Ref75036519 \r \h</w:instrText>
      </w:r>
      <w:r w:rsidRPr="001A47A0">
        <w:rPr>
          <w:rStyle w:val="af6"/>
          <w:rFonts w:eastAsia="Guttman Hodes"/>
          <w:rtl/>
        </w:rPr>
        <w:instrText xml:space="preserve"> </w:instrText>
      </w:r>
      <w:r w:rsidRPr="001A47A0">
        <w:rPr>
          <w:rStyle w:val="af6"/>
          <w:rFonts w:eastAsia="Guttman Hodes"/>
          <w:rtl/>
        </w:rPr>
      </w:r>
      <w:r w:rsidRPr="001A47A0">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1A47A0">
        <w:rPr>
          <w:rStyle w:val="af6"/>
          <w:rFonts w:eastAsia="Guttman Hodes"/>
          <w:rtl/>
        </w:rPr>
        <w:fldChar w:fldCharType="end"/>
      </w:r>
      <w:r>
        <w:rPr>
          <w:rFonts w:hint="cs"/>
          <w:rtl/>
        </w:rPr>
        <w:t xml:space="preserve"> דכתבו דאף בתשמישין גדולים א"צ חזקת ג"ש, כיון דטעם החזקה הוא דכל שראה אותו משתמש בשלו ושתק, לאלתר הוי חזקה דאמרינן דמחל לו, ומהני החזקה אף בלי טענה.</w:t>
      </w:r>
      <w:bookmarkEnd w:id="3366"/>
    </w:p>
    <w:p w14:paraId="799C44D5" w14:textId="77777777" w:rsidR="00940301" w:rsidRDefault="00940301" w:rsidP="00940301">
      <w:pPr>
        <w:pStyle w:val="afd"/>
        <w:rPr>
          <w:rtl/>
        </w:rPr>
      </w:pPr>
      <w:bookmarkStart w:id="3367" w:name="_Toc75106925"/>
      <w:r>
        <w:rPr>
          <w:rFonts w:hint="cs"/>
          <w:rtl/>
        </w:rPr>
        <w:t>הראיה דצריך טענה מדין טענינן בשובך</w:t>
      </w:r>
      <w:bookmarkEnd w:id="3367"/>
    </w:p>
    <w:p w14:paraId="7B098E58" w14:textId="77777777" w:rsidR="00940301" w:rsidRPr="00DB0D9E" w:rsidRDefault="00940301" w:rsidP="00940301">
      <w:pPr>
        <w:pStyle w:val="1"/>
        <w:rPr>
          <w:rtl/>
        </w:rPr>
      </w:pPr>
      <w:bookmarkStart w:id="3368" w:name="_Toc75106926"/>
      <w:r>
        <w:rPr>
          <w:rFonts w:hint="cs"/>
          <w:rtl/>
        </w:rPr>
        <w:t>הוכחת הראשונים דחזקת נזיקין בטענה מדאמרינן טענינן בשובך</w:t>
      </w:r>
      <w:bookmarkEnd w:id="3368"/>
    </w:p>
    <w:p w14:paraId="38A6C69F" w14:textId="77777777" w:rsidR="00940301" w:rsidRDefault="00940301" w:rsidP="00940301">
      <w:pPr>
        <w:pStyle w:val="a2"/>
        <w:rPr>
          <w:rtl/>
        </w:rPr>
      </w:pPr>
      <w:bookmarkStart w:id="3369" w:name="_Toc75106927"/>
      <w:r>
        <w:rPr>
          <w:rFonts w:hint="cs"/>
          <w:rtl/>
        </w:rPr>
        <w:t>דברי הראשונים דמהא דהוכיחה הגמ' מסמיכת שובך לדין טענינן ליורש דאיירי בחזקה בטענה</w:t>
      </w:r>
      <w:bookmarkEnd w:id="3369"/>
    </w:p>
    <w:p w14:paraId="711E96F4" w14:textId="237478D3" w:rsidR="00940301" w:rsidRDefault="00940301" w:rsidP="0008214F">
      <w:pPr>
        <w:pStyle w:val="a"/>
        <w:rPr>
          <w:rtl/>
        </w:rPr>
      </w:pPr>
      <w:bookmarkStart w:id="3370" w:name="_Ref75085854"/>
      <w:r>
        <w:rPr>
          <w:rFonts w:hint="cs"/>
          <w:rtl/>
        </w:rPr>
        <w:t>הביאו</w:t>
      </w:r>
      <w:r w:rsidRPr="005E6D11">
        <w:rPr>
          <w:rFonts w:hint="cs"/>
          <w:rtl/>
        </w:rPr>
        <w:t xml:space="preserve"> </w:t>
      </w:r>
      <w:r w:rsidRPr="00F3797E">
        <w:rPr>
          <w:rFonts w:hint="cs"/>
          <w:b/>
          <w:bCs/>
          <w:rtl/>
        </w:rPr>
        <w:t>הרמב"ן בחי'</w:t>
      </w:r>
      <w:r w:rsidRPr="00F3797E">
        <w:rPr>
          <w:rFonts w:hint="cs"/>
          <w:rtl/>
        </w:rPr>
        <w:t xml:space="preserve"> </w:t>
      </w:r>
      <w:r w:rsidRPr="00F3797E">
        <w:rPr>
          <w:rFonts w:ascii="Calibri" w:hAnsi="Calibri" w:cs="Guttman Rashi" w:hint="cs"/>
          <w:sz w:val="10"/>
          <w:szCs w:val="12"/>
          <w:rtl/>
        </w:rPr>
        <w:t>(ד"ה עוד)</w:t>
      </w:r>
      <w:r w:rsidRPr="00F3797E">
        <w:rPr>
          <w:rFonts w:hint="cs"/>
          <w:rtl/>
        </w:rPr>
        <w:t xml:space="preserve"> </w:t>
      </w:r>
      <w:r>
        <w:rPr>
          <w:rStyle w:val="af8"/>
          <w:rFonts w:hint="cs"/>
          <w:rtl/>
        </w:rPr>
        <w:t>ו</w:t>
      </w:r>
      <w:r w:rsidRPr="00976522">
        <w:rPr>
          <w:rStyle w:val="af8"/>
          <w:rFonts w:hint="cs"/>
          <w:rtl/>
        </w:rPr>
        <w:t>היד רמ"ה</w:t>
      </w:r>
      <w:r>
        <w:rPr>
          <w:rFonts w:hint="cs"/>
          <w:rtl/>
        </w:rPr>
        <w:t xml:space="preserve"> </w:t>
      </w:r>
      <w:r w:rsidRPr="00976522">
        <w:rPr>
          <w:rStyle w:val="af6"/>
          <w:rFonts w:eastAsia="Guttman Hodes" w:hint="cs"/>
          <w:rtl/>
        </w:rPr>
        <w:t>(או' פ"ג ד"ה והאי)</w:t>
      </w:r>
      <w:r>
        <w:rPr>
          <w:rFonts w:hint="cs"/>
          <w:rtl/>
        </w:rPr>
        <w:t xml:space="preserve"> </w:t>
      </w:r>
      <w:r>
        <w:rPr>
          <w:rFonts w:hint="cs"/>
          <w:b/>
          <w:bCs/>
          <w:rtl/>
        </w:rPr>
        <w:t xml:space="preserve">ורבינו יונה </w:t>
      </w:r>
      <w:r w:rsidRPr="008C1C50">
        <w:rPr>
          <w:rStyle w:val="af6"/>
          <w:rFonts w:eastAsia="Guttman Hodes" w:hint="cs"/>
          <w:rtl/>
        </w:rPr>
        <w:t xml:space="preserve">(ד"ה זאת) </w:t>
      </w:r>
      <w:r w:rsidRPr="005A3246">
        <w:rPr>
          <w:rFonts w:hint="cs"/>
          <w:b/>
          <w:bCs/>
          <w:rtl/>
        </w:rPr>
        <w:t>הרשב"א</w:t>
      </w:r>
      <w:r w:rsidRPr="005A3246">
        <w:rPr>
          <w:rFonts w:hint="cs"/>
          <w:rtl/>
        </w:rPr>
        <w:t xml:space="preserve"> </w:t>
      </w:r>
      <w:r w:rsidRPr="001D77CF">
        <w:rPr>
          <w:rStyle w:val="af6"/>
          <w:rFonts w:eastAsia="Guttman Hodes" w:hint="cs"/>
          <w:rtl/>
        </w:rPr>
        <w:t>(ד"ה והא)</w:t>
      </w:r>
      <w:r>
        <w:rPr>
          <w:rFonts w:hint="cs"/>
          <w:rtl/>
        </w:rPr>
        <w:t xml:space="preserve"> </w:t>
      </w:r>
      <w:r>
        <w:rPr>
          <w:rFonts w:hint="cs"/>
          <w:b/>
          <w:bCs/>
          <w:rtl/>
        </w:rPr>
        <w:t>ו</w:t>
      </w:r>
      <w:r w:rsidRPr="00952002">
        <w:rPr>
          <w:b/>
          <w:bCs/>
          <w:rtl/>
        </w:rPr>
        <w:t xml:space="preserve">הריטב"א </w:t>
      </w:r>
      <w:r w:rsidRPr="00952002">
        <w:rPr>
          <w:rStyle w:val="af6"/>
          <w:rFonts w:eastAsia="Guttman Hodes"/>
          <w:rtl/>
        </w:rPr>
        <w:t>(ד"ה והא)</w:t>
      </w:r>
      <w:r w:rsidRPr="00952002">
        <w:rPr>
          <w:b/>
          <w:bCs/>
          <w:rtl/>
        </w:rPr>
        <w:t xml:space="preserve"> </w:t>
      </w:r>
      <w:r>
        <w:rPr>
          <w:rFonts w:hint="cs"/>
          <w:b/>
          <w:bCs/>
          <w:rtl/>
        </w:rPr>
        <w:t>ו</w:t>
      </w:r>
      <w:r w:rsidRPr="005A3246">
        <w:rPr>
          <w:rFonts w:hint="cs"/>
          <w:b/>
          <w:bCs/>
          <w:rtl/>
        </w:rPr>
        <w:t>הר"ן</w:t>
      </w:r>
      <w:r w:rsidRPr="005A3246">
        <w:rPr>
          <w:rFonts w:hint="cs"/>
          <w:rtl/>
        </w:rPr>
        <w:t xml:space="preserve"> </w:t>
      </w:r>
      <w:r w:rsidRPr="005A3246">
        <w:rPr>
          <w:rFonts w:ascii="Calibri" w:hAnsi="Calibri" w:cs="Guttman Rashi" w:hint="cs"/>
          <w:sz w:val="10"/>
          <w:szCs w:val="12"/>
          <w:rtl/>
        </w:rPr>
        <w:t>(ד"ה והא)</w:t>
      </w:r>
      <w:r>
        <w:rPr>
          <w:rFonts w:hint="cs"/>
          <w:rtl/>
        </w:rPr>
        <w:t xml:space="preserve"> ראיה דהחזקה מהני רק בטענה, מ</w:t>
      </w:r>
      <w:r w:rsidRPr="005E6D11">
        <w:rPr>
          <w:rFonts w:hint="cs"/>
          <w:rtl/>
        </w:rPr>
        <w:t xml:space="preserve">הא תנן בסמוך דלא יעשה אדם שובך בתוך שלו, אא"כ יש לו חמישים אמה לכל רוח, ואם לקחו יש לו חזקה אף בבית רובע, ומקשה הגמ' דמוכח דטוענין ליורש וללוקח, </w:t>
      </w:r>
      <w:r>
        <w:rPr>
          <w:rFonts w:hint="cs"/>
          <w:rtl/>
        </w:rPr>
        <w:t>ו</w:t>
      </w:r>
      <w:r w:rsidRPr="005E6D11">
        <w:rPr>
          <w:rFonts w:hint="cs"/>
          <w:rtl/>
        </w:rPr>
        <w:t xml:space="preserve">אי מהני חזקה בלא טענה, </w:t>
      </w:r>
      <w:r>
        <w:rPr>
          <w:rFonts w:hint="cs"/>
          <w:rtl/>
        </w:rPr>
        <w:t xml:space="preserve">אף במקום שאין בו כל חסרון בקרקע, דהוא יכול לומר דכיון ששתק ולא מחה מחל, א"כ אמאי אמרינן דטענינן ללוקח, הא אין הלוקח צריך לטעון כל טענה, דכל ששתק הניזק מחל, והוסיף </w:t>
      </w:r>
      <w:r w:rsidRPr="00952002">
        <w:rPr>
          <w:rStyle w:val="af8"/>
          <w:rFonts w:hint="cs"/>
          <w:rtl/>
        </w:rPr>
        <w:t>רבינו יונה</w:t>
      </w:r>
      <w:r>
        <w:rPr>
          <w:rFonts w:hint="cs"/>
          <w:rtl/>
        </w:rPr>
        <w:t xml:space="preserve"> להקשות דאי מהני חזקה בלא טענה, דאמרינן דמחל, א"כ אמאי אמרינן דטענינן ללוקח, הא אף למוכר טוענים כן דמחל, ועי' במה שביארו </w:t>
      </w:r>
      <w:r>
        <w:rPr>
          <w:rFonts w:hint="cs"/>
          <w:b/>
          <w:bCs/>
          <w:rtl/>
        </w:rPr>
        <w:t>ב</w:t>
      </w:r>
      <w:r>
        <w:rPr>
          <w:b/>
          <w:bCs/>
          <w:rtl/>
        </w:rPr>
        <w:t>משנת ר"א</w:t>
      </w:r>
      <w:r>
        <w:rPr>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Ref75101412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w:t>
      </w:r>
      <w:r>
        <w:rPr>
          <w:rStyle w:val="af6"/>
          <w:rFonts w:eastAsia="Guttman Hodes"/>
          <w:rtl/>
        </w:rPr>
        <w:fldChar w:fldCharType="end"/>
      </w:r>
      <w:r>
        <w:rPr>
          <w:rStyle w:val="af6"/>
          <w:rFonts w:eastAsia="Guttman Hodes" w:hint="cs"/>
          <w:rtl/>
        </w:rPr>
        <w:t xml:space="preserve"> </w:t>
      </w:r>
      <w:r>
        <w:rPr>
          <w:rStyle w:val="af8"/>
          <w:rFonts w:hint="cs"/>
          <w:rtl/>
        </w:rPr>
        <w:t>ו</w:t>
      </w:r>
      <w:r w:rsidRPr="00DE0CA6">
        <w:rPr>
          <w:rStyle w:val="af8"/>
          <w:rFonts w:hint="cs"/>
          <w:rtl/>
        </w:rPr>
        <w:t xml:space="preserve">בחי' רבי נחום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Ref75096408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Pr>
          <w:rStyle w:val="af6"/>
          <w:rFonts w:eastAsia="Guttman Hodes"/>
          <w:rtl/>
        </w:rPr>
        <w:fldChar w:fldCharType="end"/>
      </w:r>
      <w:r w:rsidRPr="005073C6">
        <w:rPr>
          <w:rStyle w:val="af6"/>
          <w:rFonts w:eastAsia="Guttman Hodes" w:hint="cs"/>
          <w:rtl/>
        </w:rPr>
        <w:t xml:space="preserve"> </w:t>
      </w:r>
      <w:r>
        <w:rPr>
          <w:rFonts w:hint="cs"/>
          <w:rtl/>
        </w:rPr>
        <w:t xml:space="preserve">את דין טענינן בשובך לדעת </w:t>
      </w:r>
      <w:r w:rsidRPr="00DE0CA6">
        <w:rPr>
          <w:rStyle w:val="af8"/>
          <w:rFonts w:hint="cs"/>
          <w:rtl/>
        </w:rPr>
        <w:t>הרמב"ם</w:t>
      </w:r>
      <w:r>
        <w:rPr>
          <w:rFonts w:hint="cs"/>
          <w:rtl/>
        </w:rPr>
        <w:t>.</w:t>
      </w:r>
      <w:bookmarkEnd w:id="3370"/>
    </w:p>
    <w:p w14:paraId="3D91FCA3" w14:textId="77777777" w:rsidR="00940301" w:rsidRPr="000067D1" w:rsidRDefault="00940301" w:rsidP="00940301">
      <w:pPr>
        <w:pStyle w:val="1"/>
        <w:rPr>
          <w:rtl/>
        </w:rPr>
      </w:pPr>
      <w:bookmarkStart w:id="3371" w:name="_Toc75106928"/>
      <w:r>
        <w:rPr>
          <w:rFonts w:hint="cs"/>
          <w:rtl/>
        </w:rPr>
        <w:t>דחיית הרמב"ן דרק בשובך שמחסרו ממון צריך חזקה בטענה</w:t>
      </w:r>
      <w:bookmarkEnd w:id="3371"/>
    </w:p>
    <w:p w14:paraId="2495C592" w14:textId="77777777" w:rsidR="00940301" w:rsidRDefault="00940301" w:rsidP="00940301">
      <w:pPr>
        <w:pStyle w:val="a2"/>
        <w:rPr>
          <w:rtl/>
        </w:rPr>
      </w:pPr>
      <w:bookmarkStart w:id="3372" w:name="_Toc75106929"/>
      <w:r>
        <w:rPr>
          <w:rFonts w:hint="cs"/>
          <w:rtl/>
        </w:rPr>
        <w:t>דחיית הרמב"ן דבשובך שמחסרו את עיקר ממונו ונוטל ממנו אף לגאונים צריך טענה וג"ש</w:t>
      </w:r>
      <w:bookmarkEnd w:id="3372"/>
    </w:p>
    <w:p w14:paraId="20C9290A" w14:textId="22DBEAD4" w:rsidR="00940301" w:rsidRDefault="00940301" w:rsidP="0008214F">
      <w:pPr>
        <w:pStyle w:val="a"/>
        <w:rPr>
          <w:rtl/>
        </w:rPr>
      </w:pPr>
      <w:bookmarkStart w:id="3373" w:name="_Ref75085651"/>
      <w:r>
        <w:rPr>
          <w:rFonts w:hint="cs"/>
          <w:rtl/>
        </w:rPr>
        <w:t xml:space="preserve">אך דחה </w:t>
      </w:r>
      <w:r>
        <w:rPr>
          <w:rFonts w:hint="cs"/>
          <w:b/>
          <w:bCs/>
          <w:rtl/>
        </w:rPr>
        <w:t>הרמב"ן בחי'</w:t>
      </w:r>
      <w:r>
        <w:rPr>
          <w:rFonts w:hint="cs"/>
          <w:rtl/>
        </w:rPr>
        <w:t xml:space="preserve"> </w:t>
      </w:r>
      <w:r w:rsidRPr="00F3797E">
        <w:rPr>
          <w:rFonts w:ascii="Calibri" w:hAnsi="Calibri" w:cs="Guttman Rashi" w:hint="cs"/>
          <w:sz w:val="10"/>
          <w:szCs w:val="12"/>
          <w:rtl/>
        </w:rPr>
        <w:t>(ד"ה עוד)</w:t>
      </w:r>
      <w:r w:rsidRPr="00F3797E">
        <w:rPr>
          <w:rFonts w:hint="cs"/>
          <w:rtl/>
        </w:rPr>
        <w:t xml:space="preserve"> </w:t>
      </w:r>
      <w:r w:rsidRPr="00225D19">
        <w:rPr>
          <w:rtl/>
        </w:rPr>
        <w:t xml:space="preserve">דאפש"ל דבשובך כיון שהיונים נכנסות לרשותו של הניזק, ואין המזיק חייב לסלק את הנזק ולא לשלם עליו, וצריך בעל השדה לגדור, לכן צריך בעל השובך טענה, כיון שהוא מחסר מבעל השדה את עיקר ממונו, והוא נוטל ממנו, ולא דמי לשאר הנזיקין דאינו נוטל כלום מהניזק, </w:t>
      </w:r>
      <w:r w:rsidRPr="00225D19">
        <w:rPr>
          <w:rFonts w:hint="cs"/>
          <w:rtl/>
        </w:rPr>
        <w:t>וכתב</w:t>
      </w:r>
      <w:r>
        <w:rPr>
          <w:rFonts w:hint="cs"/>
          <w:rtl/>
        </w:rPr>
        <w:t xml:space="preserve"> </w:t>
      </w:r>
      <w:r>
        <w:rPr>
          <w:rStyle w:val="af8"/>
          <w:rtl/>
        </w:rPr>
        <w:t xml:space="preserve">הרמב"ן </w:t>
      </w:r>
      <w:r>
        <w:rPr>
          <w:rFonts w:hint="cs"/>
          <w:rtl/>
        </w:rPr>
        <w:t xml:space="preserve">בשם </w:t>
      </w:r>
      <w:r>
        <w:rPr>
          <w:rStyle w:val="af8"/>
          <w:rtl/>
        </w:rPr>
        <w:t>הגאונים</w:t>
      </w:r>
      <w:r>
        <w:rPr>
          <w:rFonts w:hint="cs"/>
          <w:rtl/>
        </w:rPr>
        <w:t xml:space="preserve"> דכל חזקה שצריכה טענה, לא מהני החזקה בפחות מג"ש, וכדמוכח בגמ' לקמן </w:t>
      </w:r>
      <w:r>
        <w:rPr>
          <w:rStyle w:val="af6"/>
          <w:rFonts w:eastAsia="Guttman Hodes" w:hint="cs"/>
          <w:rtl/>
        </w:rPr>
        <w:t>(כט.)</w:t>
      </w:r>
      <w:r>
        <w:rPr>
          <w:rFonts w:hint="cs"/>
          <w:rtl/>
        </w:rPr>
        <w:t xml:space="preserve"> דבחזקת ג"ש אמרינן ליה אחוי שטרך כיון דעד ג"ש מיזדהר בשטריה, וא"כ גם בשובך צריך חזקת ג"ש, </w:t>
      </w:r>
      <w:r>
        <w:rPr>
          <w:rStyle w:val="afa"/>
          <w:rtl/>
        </w:rPr>
        <w:t xml:space="preserve">[ועיי"ש במה שהוכיח מזה </w:t>
      </w:r>
      <w:r>
        <w:rPr>
          <w:rStyle w:val="affa"/>
          <w:rtl/>
        </w:rPr>
        <w:t>הרמב"ן</w:t>
      </w:r>
      <w:r>
        <w:rPr>
          <w:rStyle w:val="afa"/>
          <w:rtl/>
        </w:rPr>
        <w:t xml:space="preserve"> לדין קוטרא ובית הכסא דאין להם חזקה],</w:t>
      </w:r>
      <w:r>
        <w:rPr>
          <w:rFonts w:hint="cs"/>
          <w:rtl/>
        </w:rPr>
        <w:t xml:space="preserve"> ועי' במה שביארו </w:t>
      </w:r>
      <w:r>
        <w:rPr>
          <w:rStyle w:val="af8"/>
          <w:rFonts w:hint="cs"/>
          <w:rtl/>
        </w:rPr>
        <w:t xml:space="preserve">בשיעורי רבי שמואל </w:t>
      </w:r>
      <w:r w:rsidRPr="00A256FA">
        <w:rPr>
          <w:rStyle w:val="af6"/>
          <w:rFonts w:eastAsia="Guttman Hodes" w:hint="cs"/>
          <w:rtl/>
        </w:rPr>
        <w:t xml:space="preserve">(עי' </w:t>
      </w:r>
      <w:r w:rsidRPr="00225D19">
        <w:rPr>
          <w:rStyle w:val="af6"/>
          <w:rFonts w:eastAsia="Guttman Hodes" w:hint="cs"/>
          <w:rtl/>
        </w:rPr>
        <w:t xml:space="preserve">אות </w:t>
      </w:r>
      <w:r w:rsidRPr="00225D19">
        <w:rPr>
          <w:rStyle w:val="af6"/>
          <w:rFonts w:eastAsia="Guttman Hodes"/>
          <w:rtl/>
        </w:rPr>
        <w:fldChar w:fldCharType="begin"/>
      </w:r>
      <w:r w:rsidRPr="00225D19">
        <w:rPr>
          <w:rStyle w:val="af6"/>
          <w:rFonts w:eastAsia="Guttman Hodes"/>
          <w:rtl/>
        </w:rPr>
        <w:instrText xml:space="preserve"> </w:instrText>
      </w:r>
      <w:r w:rsidRPr="00225D19">
        <w:rPr>
          <w:rStyle w:val="af6"/>
          <w:rFonts w:eastAsia="Guttman Hodes" w:hint="cs"/>
        </w:rPr>
        <w:instrText>REF</w:instrText>
      </w:r>
      <w:r w:rsidRPr="00225D19">
        <w:rPr>
          <w:rStyle w:val="af6"/>
          <w:rFonts w:eastAsia="Guttman Hodes" w:hint="cs"/>
          <w:rtl/>
        </w:rPr>
        <w:instrText xml:space="preserve"> _</w:instrText>
      </w:r>
      <w:r w:rsidRPr="00225D19">
        <w:rPr>
          <w:rStyle w:val="af6"/>
          <w:rFonts w:eastAsia="Guttman Hodes" w:hint="cs"/>
        </w:rPr>
        <w:instrText>Ref75097187 \r \h</w:instrText>
      </w:r>
      <w:r w:rsidRPr="00225D19">
        <w:rPr>
          <w:rStyle w:val="af6"/>
          <w:rFonts w:eastAsia="Guttman Hodes"/>
          <w:rtl/>
        </w:rPr>
        <w:instrText xml:space="preserve"> </w:instrText>
      </w:r>
      <w:r w:rsidRPr="00225D19">
        <w:rPr>
          <w:rStyle w:val="af6"/>
          <w:rFonts w:eastAsia="Guttman Hodes"/>
          <w:rtl/>
        </w:rPr>
      </w:r>
      <w:r w:rsidRPr="00225D19">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225D19">
        <w:rPr>
          <w:rStyle w:val="af6"/>
          <w:rFonts w:eastAsia="Guttman Hodes"/>
          <w:rtl/>
        </w:rPr>
        <w:fldChar w:fldCharType="end"/>
      </w:r>
      <w:r>
        <w:rPr>
          <w:rStyle w:val="af8"/>
          <w:rFonts w:hint="cs"/>
          <w:rtl/>
        </w:rPr>
        <w:t xml:space="preserve"> ו</w:t>
      </w:r>
      <w:r>
        <w:rPr>
          <w:rStyle w:val="af8"/>
          <w:rtl/>
        </w:rPr>
        <w:t>בחי' רבי נחום</w:t>
      </w:r>
      <w:r w:rsidRPr="00F364C9">
        <w:rPr>
          <w:rStyle w:val="af6"/>
          <w:rFonts w:eastAsia="Guttman Hodes" w:hint="cs"/>
          <w:rtl/>
        </w:rPr>
        <w:t xml:space="preserve"> (עי' אות </w:t>
      </w:r>
      <w:r w:rsidRPr="00F364C9">
        <w:rPr>
          <w:rStyle w:val="af6"/>
          <w:rFonts w:eastAsia="Guttman Hodes"/>
          <w:rtl/>
        </w:rPr>
        <w:fldChar w:fldCharType="begin"/>
      </w:r>
      <w:r w:rsidRPr="00F364C9">
        <w:rPr>
          <w:rStyle w:val="af6"/>
          <w:rFonts w:eastAsia="Guttman Hodes"/>
          <w:rtl/>
        </w:rPr>
        <w:instrText xml:space="preserve"> </w:instrText>
      </w:r>
      <w:r w:rsidRPr="00F364C9">
        <w:rPr>
          <w:rStyle w:val="af6"/>
          <w:rFonts w:eastAsia="Guttman Hodes" w:hint="cs"/>
        </w:rPr>
        <w:instrText>REF</w:instrText>
      </w:r>
      <w:r w:rsidRPr="00F364C9">
        <w:rPr>
          <w:rStyle w:val="af6"/>
          <w:rFonts w:eastAsia="Guttman Hodes" w:hint="cs"/>
          <w:rtl/>
        </w:rPr>
        <w:instrText xml:space="preserve"> _</w:instrText>
      </w:r>
      <w:r w:rsidRPr="00F364C9">
        <w:rPr>
          <w:rStyle w:val="af6"/>
          <w:rFonts w:eastAsia="Guttman Hodes" w:hint="cs"/>
        </w:rPr>
        <w:instrText>Ref75085679 \r \h</w:instrText>
      </w:r>
      <w:r w:rsidRPr="00F364C9">
        <w:rPr>
          <w:rStyle w:val="af6"/>
          <w:rFonts w:eastAsia="Guttman Hodes"/>
          <w:rtl/>
        </w:rPr>
        <w:instrText xml:space="preserve"> </w:instrText>
      </w:r>
      <w:r w:rsidRPr="00F364C9">
        <w:rPr>
          <w:rStyle w:val="af6"/>
          <w:rFonts w:eastAsia="Guttman Hodes"/>
          <w:rtl/>
        </w:rPr>
      </w:r>
      <w:r w:rsidRPr="00F364C9">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F364C9">
        <w:rPr>
          <w:rStyle w:val="af6"/>
          <w:rFonts w:eastAsia="Guttman Hodes"/>
          <w:rtl/>
        </w:rPr>
        <w:fldChar w:fldCharType="end"/>
      </w:r>
      <w:r w:rsidRPr="00F364C9">
        <w:rPr>
          <w:rStyle w:val="af6"/>
          <w:rFonts w:eastAsia="Guttman Hodes" w:hint="cs"/>
          <w:rtl/>
        </w:rPr>
        <w:t xml:space="preserve"> </w:t>
      </w:r>
      <w:r>
        <w:rPr>
          <w:rFonts w:hint="cs"/>
          <w:rtl/>
        </w:rPr>
        <w:t xml:space="preserve">בדברי </w:t>
      </w:r>
      <w:r>
        <w:rPr>
          <w:rStyle w:val="af8"/>
          <w:rtl/>
        </w:rPr>
        <w:lastRenderedPageBreak/>
        <w:t>הרמב"ן</w:t>
      </w:r>
      <w:r>
        <w:rPr>
          <w:rFonts w:hint="cs"/>
          <w:rtl/>
        </w:rPr>
        <w:t xml:space="preserve">, ובמ"ש </w:t>
      </w:r>
      <w:r w:rsidRPr="00A256FA">
        <w:rPr>
          <w:rStyle w:val="af8"/>
          <w:rFonts w:hint="cs"/>
          <w:rtl/>
        </w:rPr>
        <w:t>בחי' ר</w:t>
      </w:r>
      <w:r w:rsidRPr="00DE0CA6">
        <w:rPr>
          <w:rStyle w:val="af8"/>
          <w:rFonts w:hint="cs"/>
          <w:rtl/>
        </w:rPr>
        <w:t xml:space="preserve">בי נחום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Ref75086189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Pr>
          <w:rStyle w:val="af6"/>
          <w:rFonts w:eastAsia="Guttman Hodes"/>
          <w:rtl/>
        </w:rPr>
        <w:fldChar w:fldCharType="end"/>
      </w:r>
      <w:r w:rsidRPr="00A256FA">
        <w:rPr>
          <w:rStyle w:val="af6"/>
          <w:rFonts w:eastAsia="Guttman Hodes" w:hint="cs"/>
          <w:rtl/>
        </w:rPr>
        <w:t xml:space="preserve"> </w:t>
      </w:r>
      <w:r>
        <w:rPr>
          <w:rFonts w:hint="cs"/>
          <w:rtl/>
        </w:rPr>
        <w:t xml:space="preserve">דמדברי </w:t>
      </w:r>
      <w:r w:rsidRPr="00DE0CA6">
        <w:rPr>
          <w:rStyle w:val="af8"/>
          <w:rFonts w:hint="cs"/>
          <w:rtl/>
        </w:rPr>
        <w:t xml:space="preserve">הרמב"ם </w:t>
      </w:r>
      <w:r>
        <w:rPr>
          <w:rFonts w:hint="cs"/>
          <w:rtl/>
        </w:rPr>
        <w:t>מבואר דאף בשובך צריך ג"ש.</w:t>
      </w:r>
      <w:bookmarkEnd w:id="3373"/>
      <w:r>
        <w:rPr>
          <w:rFonts w:hint="cs"/>
          <w:rtl/>
        </w:rPr>
        <w:t xml:space="preserve"> </w:t>
      </w:r>
    </w:p>
    <w:p w14:paraId="6038248C" w14:textId="77777777" w:rsidR="00940301" w:rsidRDefault="00940301" w:rsidP="00940301">
      <w:pPr>
        <w:pStyle w:val="1"/>
        <w:rPr>
          <w:rtl/>
        </w:rPr>
      </w:pPr>
      <w:bookmarkStart w:id="3374" w:name="_Toc75106930"/>
      <w:r>
        <w:rPr>
          <w:rFonts w:hint="cs"/>
          <w:rtl/>
        </w:rPr>
        <w:t>דחיית הרמ"ה ורבינו יונה דטענינן שהיה למוכר חזקה שתיקה</w:t>
      </w:r>
      <w:bookmarkEnd w:id="3374"/>
    </w:p>
    <w:p w14:paraId="64DEE660" w14:textId="77777777" w:rsidR="00940301" w:rsidRPr="005617EE" w:rsidRDefault="00940301" w:rsidP="00940301">
      <w:pPr>
        <w:pStyle w:val="a2"/>
      </w:pPr>
      <w:bookmarkStart w:id="3375" w:name="_Toc75106931"/>
      <w:r>
        <w:rPr>
          <w:rFonts w:hint="cs"/>
          <w:rtl/>
        </w:rPr>
        <w:t>דחיית הרמ"ה דטענינן ללוקח ויורש דהמוכר היה חזקה ע"י ששתק לו בעל השדה או פייסו</w:t>
      </w:r>
      <w:bookmarkEnd w:id="3375"/>
    </w:p>
    <w:p w14:paraId="5638D0B5" w14:textId="77777777" w:rsidR="00940301" w:rsidRDefault="00940301" w:rsidP="0008214F">
      <w:pPr>
        <w:pStyle w:val="a"/>
        <w:rPr>
          <w:rtl/>
        </w:rPr>
      </w:pPr>
      <w:bookmarkStart w:id="3376" w:name="_Ref74686183"/>
      <w:r w:rsidRPr="00DB0D9E">
        <w:rPr>
          <w:rStyle w:val="af8"/>
          <w:rFonts w:hint="cs"/>
          <w:rtl/>
        </w:rPr>
        <w:t>וה</w:t>
      </w:r>
      <w:r w:rsidRPr="00976522">
        <w:rPr>
          <w:rStyle w:val="af8"/>
          <w:rFonts w:hint="cs"/>
          <w:rtl/>
        </w:rPr>
        <w:t>יד רמ"ה</w:t>
      </w:r>
      <w:r>
        <w:rPr>
          <w:rFonts w:hint="cs"/>
          <w:rtl/>
        </w:rPr>
        <w:t xml:space="preserve"> </w:t>
      </w:r>
      <w:r w:rsidRPr="00976522">
        <w:rPr>
          <w:rStyle w:val="af6"/>
          <w:rFonts w:eastAsia="Guttman Hodes" w:hint="cs"/>
          <w:rtl/>
        </w:rPr>
        <w:t>(או' פ"ג ד"ה והאי)</w:t>
      </w:r>
      <w:r>
        <w:rPr>
          <w:rFonts w:hint="cs"/>
          <w:rtl/>
        </w:rPr>
        <w:t xml:space="preserve"> דחה דאין כוונת הגמ' בשובך לדין טענינן שבעל השובך צריך לטעון טענה, אלא דזה גופא טענינן ליורש וללוקח, דכמו שאם היה השובך ברשות המוכר, והיה בעל השדה תובעו להרחיק, דהיה המוכר יכול לטעון דלא אמר לי אדם דבר, כך טוענים ליורש ולוקח, דהמוכר של השובך פייס את בעל השדה לפני שעשה את השובך, או דאחר שעשה את השובך, והתברר הנזק שלו לשדה, שתק בעל השדה, ומשתיקתו מוכח דמחל.</w:t>
      </w:r>
      <w:bookmarkEnd w:id="3376"/>
    </w:p>
    <w:p w14:paraId="5CAB95CE" w14:textId="77777777" w:rsidR="00940301" w:rsidRPr="00E8669C" w:rsidRDefault="00940301" w:rsidP="00940301">
      <w:pPr>
        <w:pStyle w:val="a2"/>
        <w:rPr>
          <w:rtl/>
        </w:rPr>
      </w:pPr>
      <w:bookmarkStart w:id="3377" w:name="_Toc75106932"/>
      <w:r>
        <w:rPr>
          <w:rFonts w:hint="cs"/>
          <w:rtl/>
        </w:rPr>
        <w:t>בי' הרמ"ה דאין יורש ולוקח יודעים אם מחל או פייס ולכן טענינן אך א"צ טענת מכירה וירושה</w:t>
      </w:r>
      <w:bookmarkEnd w:id="3377"/>
    </w:p>
    <w:p w14:paraId="3D9EE8D0" w14:textId="77777777" w:rsidR="00940301" w:rsidRDefault="00940301" w:rsidP="0008214F">
      <w:pPr>
        <w:pStyle w:val="a"/>
        <w:rPr>
          <w:rtl/>
        </w:rPr>
      </w:pPr>
      <w:r>
        <w:rPr>
          <w:rFonts w:hint="cs"/>
          <w:rtl/>
        </w:rPr>
        <w:t xml:space="preserve">וביאר </w:t>
      </w:r>
      <w:r w:rsidRPr="00976522">
        <w:rPr>
          <w:rStyle w:val="af8"/>
          <w:rFonts w:hint="cs"/>
          <w:rtl/>
        </w:rPr>
        <w:t>היד רמ"ה</w:t>
      </w:r>
      <w:r>
        <w:rPr>
          <w:rFonts w:hint="cs"/>
          <w:rtl/>
        </w:rPr>
        <w:t xml:space="preserve"> דכיון דהיורש והלוקח אינם יודעים אם פייס את בעל השדה, או שבעל השדה שתק לו, לכן טענינן ליה אנן כן, אך כתב </w:t>
      </w:r>
      <w:r w:rsidRPr="00976522">
        <w:rPr>
          <w:rStyle w:val="af8"/>
          <w:rFonts w:hint="cs"/>
          <w:rtl/>
        </w:rPr>
        <w:t>היד רמ"ה</w:t>
      </w:r>
      <w:r>
        <w:rPr>
          <w:rFonts w:hint="cs"/>
          <w:rtl/>
        </w:rPr>
        <w:t xml:space="preserve"> דא"צ טענה גמורה של מכירה, או שמחל לו בפירוש.</w:t>
      </w:r>
    </w:p>
    <w:p w14:paraId="14563966" w14:textId="77777777" w:rsidR="00940301" w:rsidRPr="009D4E95" w:rsidRDefault="00940301" w:rsidP="00940301">
      <w:pPr>
        <w:pStyle w:val="a2"/>
      </w:pPr>
      <w:bookmarkStart w:id="3378" w:name="_Toc75106933"/>
      <w:r>
        <w:rPr>
          <w:rFonts w:hint="cs"/>
          <w:rtl/>
        </w:rPr>
        <w:t>בי' הרמ"ה דהגמ' הביאה ראיה מדטענינן טענת מחילה ה"ה בכל טענה שנצרכת ליורש דטענינן</w:t>
      </w:r>
      <w:bookmarkEnd w:id="3378"/>
    </w:p>
    <w:p w14:paraId="4AE4BC9F" w14:textId="77777777" w:rsidR="00940301" w:rsidRPr="00107FA0" w:rsidRDefault="00940301" w:rsidP="0008214F">
      <w:pPr>
        <w:pStyle w:val="a"/>
        <w:rPr>
          <w:rtl/>
        </w:rPr>
      </w:pPr>
      <w:r>
        <w:rPr>
          <w:rFonts w:hint="cs"/>
          <w:rtl/>
        </w:rPr>
        <w:t xml:space="preserve">וכתב </w:t>
      </w:r>
      <w:r w:rsidRPr="00976522">
        <w:rPr>
          <w:rStyle w:val="af8"/>
          <w:rFonts w:hint="cs"/>
          <w:rtl/>
        </w:rPr>
        <w:t>היד רמ"ה</w:t>
      </w:r>
      <w:r>
        <w:rPr>
          <w:rFonts w:hint="cs"/>
          <w:rtl/>
        </w:rPr>
        <w:t xml:space="preserve"> דהא דהביאה הגמ' ע"ז את המשנה דהבא מחמת ירושה א"צ טענה, אין כוונת הגמ' לומר דהיא אותה טענה כמו בסוגיין, אלא דמוכח דטענינן ליורש, בכ"מ לפי הטענה שנצרכת לו.</w:t>
      </w:r>
    </w:p>
    <w:p w14:paraId="4424ECF0" w14:textId="77777777" w:rsidR="00940301" w:rsidRPr="004F66BC" w:rsidRDefault="00940301" w:rsidP="00940301">
      <w:pPr>
        <w:pStyle w:val="a2"/>
        <w:rPr>
          <w:rtl/>
        </w:rPr>
      </w:pPr>
      <w:bookmarkStart w:id="3379" w:name="_Toc75106934"/>
      <w:r>
        <w:rPr>
          <w:rFonts w:hint="cs"/>
          <w:rtl/>
        </w:rPr>
        <w:t>דחיית רבינו יונה דכוונת הגמ' לומר דטענינן ללוקח שהניזק לא מחה במוכר אף שהלוקח לא יודע</w:t>
      </w:r>
      <w:bookmarkEnd w:id="3379"/>
      <w:r>
        <w:rPr>
          <w:rFonts w:hint="cs"/>
          <w:rtl/>
        </w:rPr>
        <w:t xml:space="preserve"> </w:t>
      </w:r>
    </w:p>
    <w:p w14:paraId="57A29079" w14:textId="674725A1" w:rsidR="00940301" w:rsidRDefault="00940301" w:rsidP="0008214F">
      <w:pPr>
        <w:pStyle w:val="a"/>
        <w:rPr>
          <w:rtl/>
        </w:rPr>
      </w:pPr>
      <w:bookmarkStart w:id="3380" w:name="_Ref75097252"/>
      <w:r>
        <w:rPr>
          <w:rFonts w:hint="cs"/>
          <w:rtl/>
        </w:rPr>
        <w:t xml:space="preserve">וכן דחה </w:t>
      </w:r>
      <w:r w:rsidRPr="00F074E4">
        <w:rPr>
          <w:rStyle w:val="af8"/>
          <w:rFonts w:hint="cs"/>
          <w:rtl/>
        </w:rPr>
        <w:t>ר</w:t>
      </w:r>
      <w:r w:rsidRPr="00C9329F">
        <w:rPr>
          <w:rStyle w:val="af8"/>
          <w:rFonts w:hint="cs"/>
          <w:rtl/>
        </w:rPr>
        <w:t>בינו יונה</w:t>
      </w:r>
      <w:r>
        <w:rPr>
          <w:rFonts w:hint="cs"/>
          <w:rtl/>
        </w:rPr>
        <w:t xml:space="preserve"> </w:t>
      </w:r>
      <w:r w:rsidRPr="008C1C50">
        <w:rPr>
          <w:rStyle w:val="af6"/>
          <w:rFonts w:eastAsia="Guttman Hodes" w:hint="cs"/>
          <w:rtl/>
        </w:rPr>
        <w:t xml:space="preserve">(ד"ה זאת) </w:t>
      </w:r>
      <w:r>
        <w:rPr>
          <w:rFonts w:hint="cs"/>
          <w:rtl/>
        </w:rPr>
        <w:t xml:space="preserve">דאפש"ל דכוונת הגמ' לומר דטענינן ללוקח שלא מחה הניזק במוכר, אף שהלוקח אינו יודע אם מחה בו הניזק או לא מחה בו, ועי' במה שביאר </w:t>
      </w:r>
      <w:r w:rsidRPr="004A28A3">
        <w:rPr>
          <w:rStyle w:val="af8"/>
          <w:rFonts w:hint="cs"/>
          <w:rtl/>
        </w:rPr>
        <w:t>בשיעורי רבי שמואל לעיל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Ref75097287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Pr>
          <w:rStyle w:val="af6"/>
          <w:rFonts w:eastAsia="Guttman Hodes"/>
          <w:rtl/>
        </w:rPr>
        <w:fldChar w:fldCharType="end"/>
      </w:r>
      <w:r w:rsidRPr="00081238">
        <w:rPr>
          <w:rFonts w:hint="cs"/>
          <w:b/>
          <w:bCs/>
          <w:rtl/>
        </w:rPr>
        <w:t xml:space="preserve"> </w:t>
      </w:r>
      <w:r>
        <w:rPr>
          <w:rFonts w:hint="cs"/>
          <w:rtl/>
        </w:rPr>
        <w:t xml:space="preserve">בדברי </w:t>
      </w:r>
      <w:r w:rsidRPr="004A28A3">
        <w:rPr>
          <w:rStyle w:val="af8"/>
          <w:rFonts w:hint="cs"/>
          <w:rtl/>
        </w:rPr>
        <w:t>רבינו יונה</w:t>
      </w:r>
      <w:r>
        <w:rPr>
          <w:rFonts w:hint="cs"/>
          <w:rtl/>
        </w:rPr>
        <w:t>.</w:t>
      </w:r>
      <w:bookmarkEnd w:id="3380"/>
    </w:p>
    <w:p w14:paraId="128D5145" w14:textId="77777777" w:rsidR="00940301" w:rsidRDefault="00940301" w:rsidP="00940301">
      <w:pPr>
        <w:pStyle w:val="a2"/>
        <w:rPr>
          <w:rtl/>
        </w:rPr>
      </w:pPr>
      <w:bookmarkStart w:id="3381" w:name="_Toc75106935"/>
      <w:r>
        <w:rPr>
          <w:rFonts w:hint="cs"/>
          <w:rtl/>
        </w:rPr>
        <w:t>דברי רבינו יונה דמדברי הגמ' דבשובך אמרינן דפייסו מוכח דל"מ טענת שתיקה וצריך פיוס</w:t>
      </w:r>
      <w:bookmarkEnd w:id="3381"/>
    </w:p>
    <w:p w14:paraId="52737957" w14:textId="77777777" w:rsidR="00940301" w:rsidRPr="0089539B" w:rsidRDefault="00940301" w:rsidP="0008214F">
      <w:pPr>
        <w:pStyle w:val="a"/>
        <w:rPr>
          <w:rtl/>
        </w:rPr>
      </w:pPr>
      <w:r>
        <w:rPr>
          <w:rFonts w:hint="cs"/>
          <w:rtl/>
        </w:rPr>
        <w:t xml:space="preserve">אך כתב </w:t>
      </w:r>
      <w:r w:rsidRPr="00C9329F">
        <w:rPr>
          <w:rStyle w:val="af8"/>
          <w:rFonts w:hint="cs"/>
          <w:rtl/>
        </w:rPr>
        <w:t>רבינו יונה</w:t>
      </w:r>
      <w:r>
        <w:rPr>
          <w:rFonts w:hint="cs"/>
          <w:rtl/>
        </w:rPr>
        <w:t xml:space="preserve"> דמ"מ מהא דאמרינן בגמ' דבשובך של </w:t>
      </w:r>
      <w:r>
        <w:rPr>
          <w:rtl/>
        </w:rPr>
        <w:t xml:space="preserve">יחיד </w:t>
      </w:r>
      <w:r>
        <w:rPr>
          <w:rFonts w:hint="cs"/>
          <w:rtl/>
        </w:rPr>
        <w:t>אפש"ל "ד</w:t>
      </w:r>
      <w:r>
        <w:rPr>
          <w:rtl/>
        </w:rPr>
        <w:t>פיוסיה פייסיה אי נמי אחולי אחיל גביה</w:t>
      </w:r>
      <w:r>
        <w:rPr>
          <w:rFonts w:hint="cs"/>
          <w:rtl/>
        </w:rPr>
        <w:t xml:space="preserve">", מוכח דלא מהני טענת סבלנות דכל ששתק הוי כמחילה, דא"כ לא היה לגמ' לומר דמחל לו, אלא דכיון ששתק וסבל הוי חזקה. </w:t>
      </w:r>
    </w:p>
    <w:p w14:paraId="3302DE11" w14:textId="77777777" w:rsidR="00940301" w:rsidRDefault="00940301" w:rsidP="00940301">
      <w:pPr>
        <w:pStyle w:val="afd"/>
        <w:rPr>
          <w:rtl/>
        </w:rPr>
      </w:pPr>
      <w:bookmarkStart w:id="3382" w:name="_Toc75106936"/>
      <w:r>
        <w:rPr>
          <w:rFonts w:hint="cs"/>
          <w:rtl/>
        </w:rPr>
        <w:t>קו' התרוה"כ דדמי לקרע כסותי דחוזר בו</w:t>
      </w:r>
      <w:bookmarkEnd w:id="3382"/>
    </w:p>
    <w:p w14:paraId="100DF564" w14:textId="77777777" w:rsidR="00940301" w:rsidRDefault="00940301" w:rsidP="00940301">
      <w:pPr>
        <w:pStyle w:val="1"/>
        <w:rPr>
          <w:rtl/>
        </w:rPr>
      </w:pPr>
      <w:bookmarkStart w:id="3383" w:name="_Toc75106937"/>
      <w:r>
        <w:rPr>
          <w:rFonts w:hint="cs"/>
          <w:rtl/>
        </w:rPr>
        <w:t xml:space="preserve">קו' </w:t>
      </w:r>
      <w:r w:rsidRPr="00335915">
        <w:rPr>
          <w:rtl/>
        </w:rPr>
        <w:t xml:space="preserve">התרוה"כ </w:t>
      </w:r>
      <w:r>
        <w:rPr>
          <w:rFonts w:hint="cs"/>
          <w:rtl/>
        </w:rPr>
        <w:t>דחזקת נזיקין הוא כקרע כסותי וא"כ יכול לחזור בו</w:t>
      </w:r>
      <w:bookmarkEnd w:id="3383"/>
    </w:p>
    <w:p w14:paraId="028BAE2F" w14:textId="77777777" w:rsidR="00940301" w:rsidRPr="008E2114" w:rsidRDefault="00940301" w:rsidP="00940301">
      <w:pPr>
        <w:pStyle w:val="a2"/>
        <w:rPr>
          <w:rtl/>
        </w:rPr>
      </w:pPr>
      <w:bookmarkStart w:id="3384" w:name="_Toc75106938"/>
      <w:r>
        <w:rPr>
          <w:rFonts w:hint="cs"/>
          <w:rtl/>
        </w:rPr>
        <w:t>קו' התרוה"כ דאמאי בחזקת נזיקין אינו יכול לחזור ומ"ש מקרע כסותי דאם חזר לפני הנזק חייב</w:t>
      </w:r>
      <w:bookmarkEnd w:id="3384"/>
    </w:p>
    <w:p w14:paraId="43A60509" w14:textId="42878031" w:rsidR="00940301" w:rsidRDefault="00940301" w:rsidP="0008214F">
      <w:pPr>
        <w:pStyle w:val="a"/>
        <w:rPr>
          <w:rtl/>
        </w:rPr>
      </w:pPr>
      <w:bookmarkStart w:id="3385" w:name="_Ref75100026"/>
      <w:r>
        <w:rPr>
          <w:rFonts w:hint="cs"/>
          <w:rtl/>
        </w:rPr>
        <w:t xml:space="preserve">הביא </w:t>
      </w:r>
      <w:r w:rsidRPr="00F23D2E">
        <w:rPr>
          <w:rStyle w:val="af8"/>
          <w:rFonts w:hint="cs"/>
          <w:rtl/>
        </w:rPr>
        <w:t>הקצוה"ח</w:t>
      </w:r>
      <w:r>
        <w:rPr>
          <w:rFonts w:hint="cs"/>
          <w:rtl/>
        </w:rPr>
        <w:t xml:space="preserve"> </w:t>
      </w:r>
      <w:r w:rsidRPr="001E5813">
        <w:rPr>
          <w:rStyle w:val="af6"/>
          <w:rFonts w:eastAsia="Guttman Hodes" w:hint="cs"/>
          <w:rtl/>
        </w:rPr>
        <w:t>(סי' קנ"ה סקט"ז)</w:t>
      </w:r>
      <w:r>
        <w:rPr>
          <w:rFonts w:hint="cs"/>
          <w:rtl/>
        </w:rPr>
        <w:t xml:space="preserve"> בשם אחיו</w:t>
      </w:r>
      <w:r w:rsidRPr="00632EE6">
        <w:rPr>
          <w:rtl/>
        </w:rPr>
        <w:t xml:space="preserve"> </w:t>
      </w:r>
      <w:r w:rsidRPr="000E53FF">
        <w:rPr>
          <w:rStyle w:val="af8"/>
          <w:rFonts w:hint="cs"/>
          <w:rtl/>
        </w:rPr>
        <w:t xml:space="preserve">בעל </w:t>
      </w:r>
      <w:r w:rsidRPr="000E53FF">
        <w:rPr>
          <w:rStyle w:val="af8"/>
          <w:rtl/>
        </w:rPr>
        <w:t>התרו</w:t>
      </w:r>
      <w:r w:rsidRPr="000E53FF">
        <w:rPr>
          <w:rStyle w:val="af8"/>
          <w:rFonts w:hint="cs"/>
          <w:rtl/>
        </w:rPr>
        <w:t xml:space="preserve">מת </w:t>
      </w:r>
      <w:r>
        <w:rPr>
          <w:rStyle w:val="af8"/>
          <w:rFonts w:hint="cs"/>
          <w:rtl/>
        </w:rPr>
        <w:t>הכרי</w:t>
      </w:r>
      <w:r>
        <w:rPr>
          <w:rFonts w:hint="cs"/>
          <w:rtl/>
        </w:rPr>
        <w:t xml:space="preserve"> ד</w:t>
      </w:r>
      <w:r>
        <w:rPr>
          <w:rtl/>
        </w:rPr>
        <w:t>הקשה</w:t>
      </w:r>
      <w:r>
        <w:rPr>
          <w:rFonts w:hint="cs"/>
          <w:rtl/>
        </w:rPr>
        <w:t xml:space="preserve"> בחזקת נזיקין בין לדעת </w:t>
      </w:r>
      <w:r w:rsidRPr="005E63E1">
        <w:rPr>
          <w:rStyle w:val="af8"/>
          <w:rFonts w:hint="cs"/>
          <w:rtl/>
        </w:rPr>
        <w:t xml:space="preserve">הראשונים </w:t>
      </w:r>
      <w:r w:rsidRPr="005E63E1">
        <w:rPr>
          <w:rStyle w:val="af6"/>
          <w:rFonts w:eastAsia="Guttman Hodes" w:hint="cs"/>
          <w:rtl/>
        </w:rPr>
        <w:t xml:space="preserve">(עי' אות </w:t>
      </w:r>
      <w:r w:rsidRPr="005E63E1">
        <w:rPr>
          <w:rStyle w:val="af6"/>
          <w:rFonts w:eastAsia="Guttman Hodes"/>
          <w:rtl/>
        </w:rPr>
        <w:fldChar w:fldCharType="begin"/>
      </w:r>
      <w:r w:rsidRPr="005E63E1">
        <w:rPr>
          <w:rStyle w:val="af6"/>
          <w:rFonts w:eastAsia="Guttman Hodes"/>
          <w:rtl/>
        </w:rPr>
        <w:instrText xml:space="preserve"> </w:instrText>
      </w:r>
      <w:r w:rsidRPr="005E63E1">
        <w:rPr>
          <w:rStyle w:val="af6"/>
          <w:rFonts w:eastAsia="Guttman Hodes" w:hint="cs"/>
        </w:rPr>
        <w:instrText>REF</w:instrText>
      </w:r>
      <w:r w:rsidRPr="005E63E1">
        <w:rPr>
          <w:rStyle w:val="af6"/>
          <w:rFonts w:eastAsia="Guttman Hodes" w:hint="cs"/>
          <w:rtl/>
        </w:rPr>
        <w:instrText xml:space="preserve"> _</w:instrText>
      </w:r>
      <w:r w:rsidRPr="005E63E1">
        <w:rPr>
          <w:rStyle w:val="af6"/>
          <w:rFonts w:eastAsia="Guttman Hodes" w:hint="cs"/>
        </w:rPr>
        <w:instrText>Ref75081375 \r \h</w:instrText>
      </w:r>
      <w:r w:rsidRPr="005E63E1">
        <w:rPr>
          <w:rStyle w:val="af6"/>
          <w:rFonts w:eastAsia="Guttman Hodes"/>
          <w:rtl/>
        </w:rPr>
        <w:instrText xml:space="preserve"> </w:instrText>
      </w:r>
      <w:r w:rsidRPr="005E63E1">
        <w:rPr>
          <w:rStyle w:val="af6"/>
          <w:rFonts w:eastAsia="Guttman Hodes"/>
          <w:rtl/>
        </w:rPr>
      </w:r>
      <w:r w:rsidRPr="005E63E1">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5E63E1">
        <w:rPr>
          <w:rStyle w:val="af6"/>
          <w:rFonts w:eastAsia="Guttman Hodes"/>
          <w:rtl/>
        </w:rPr>
        <w:fldChar w:fldCharType="end"/>
      </w:r>
      <w:r>
        <w:rPr>
          <w:rFonts w:hint="cs"/>
          <w:rtl/>
        </w:rPr>
        <w:t xml:space="preserve"> דמהני חזקת סבלנות לאלתר, ובין לדעת </w:t>
      </w:r>
      <w:r w:rsidRPr="005E63E1">
        <w:rPr>
          <w:rStyle w:val="af8"/>
          <w:rFonts w:hint="cs"/>
          <w:rtl/>
        </w:rPr>
        <w:t xml:space="preserve">הראשונים </w:t>
      </w:r>
      <w:r w:rsidRPr="005E63E1">
        <w:rPr>
          <w:rStyle w:val="af6"/>
          <w:rFonts w:eastAsia="Guttman Hodes" w:hint="cs"/>
          <w:rtl/>
        </w:rPr>
        <w:t xml:space="preserve">(עי' אות </w:t>
      </w:r>
      <w:r w:rsidRPr="005E63E1">
        <w:rPr>
          <w:rStyle w:val="af6"/>
          <w:rFonts w:eastAsia="Guttman Hodes"/>
          <w:rtl/>
        </w:rPr>
        <w:fldChar w:fldCharType="begin"/>
      </w:r>
      <w:r w:rsidRPr="005E63E1">
        <w:rPr>
          <w:rStyle w:val="af6"/>
          <w:rFonts w:eastAsia="Guttman Hodes"/>
          <w:rtl/>
        </w:rPr>
        <w:instrText xml:space="preserve"> </w:instrText>
      </w:r>
      <w:r w:rsidRPr="005E63E1">
        <w:rPr>
          <w:rStyle w:val="af6"/>
          <w:rFonts w:eastAsia="Guttman Hodes" w:hint="cs"/>
        </w:rPr>
        <w:instrText>REF</w:instrText>
      </w:r>
      <w:r w:rsidRPr="005E63E1">
        <w:rPr>
          <w:rStyle w:val="af6"/>
          <w:rFonts w:eastAsia="Guttman Hodes" w:hint="cs"/>
          <w:rtl/>
        </w:rPr>
        <w:instrText xml:space="preserve"> _</w:instrText>
      </w:r>
      <w:r w:rsidRPr="005E63E1">
        <w:rPr>
          <w:rStyle w:val="af6"/>
          <w:rFonts w:eastAsia="Guttman Hodes" w:hint="cs"/>
        </w:rPr>
        <w:instrText>Ref75034101 \r \h</w:instrText>
      </w:r>
      <w:r w:rsidRPr="005E63E1">
        <w:rPr>
          <w:rStyle w:val="af6"/>
          <w:rFonts w:eastAsia="Guttman Hodes"/>
          <w:rtl/>
        </w:rPr>
        <w:instrText xml:space="preserve"> </w:instrText>
      </w:r>
      <w:r w:rsidRPr="005E63E1">
        <w:rPr>
          <w:rStyle w:val="af6"/>
          <w:rFonts w:eastAsia="Guttman Hodes"/>
          <w:rtl/>
        </w:rPr>
      </w:r>
      <w:r w:rsidRPr="005E63E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5E63E1">
        <w:rPr>
          <w:rStyle w:val="af6"/>
          <w:rFonts w:eastAsia="Guttman Hodes"/>
          <w:rtl/>
        </w:rPr>
        <w:fldChar w:fldCharType="end"/>
      </w:r>
      <w:r>
        <w:rPr>
          <w:rFonts w:hint="cs"/>
          <w:rtl/>
        </w:rPr>
        <w:t xml:space="preserve"> דצריך חזקת ג"ש בטענה, דאמאי אינו יכול לחזור בו, כדאיתא בגמ' בב"ק </w:t>
      </w:r>
      <w:r w:rsidRPr="001E5813">
        <w:rPr>
          <w:rStyle w:val="af6"/>
          <w:rFonts w:eastAsia="Guttman Hodes" w:hint="cs"/>
          <w:rtl/>
        </w:rPr>
        <w:t>(צב.)</w:t>
      </w:r>
      <w:r>
        <w:rPr>
          <w:rFonts w:hint="cs"/>
          <w:rtl/>
        </w:rPr>
        <w:t xml:space="preserve"> דהאומר קרע כסותי והפטר, דפטור מלשלם כיון שעשה ברשותו, אבל אם חזר בו לפני שהזיקו דהוא יכול למחות בו, ואף אם רק התחיל בנזק וחזר בו, דחייב המזיק לשלם, את מה שהמשיך לקלקל אחר שחזר בו, כיון שלא נתן לו את הבגד במתנה, ורק מוחל על נזקיו, ולכן הוא יכול לחזור בו ולמחות שלא יזיק יותר, וא"כ ה"ה בחזקת נזיקין, ואמאי אינו יכול לחזור בו, ועי' במה שתירצו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Ref75100543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צב)</w:t>
      </w:r>
      <w:r>
        <w:rPr>
          <w:rStyle w:val="af6"/>
          <w:rFonts w:eastAsia="Guttman Hodes"/>
          <w:rtl/>
        </w:rPr>
        <w:fldChar w:fldCharType="end"/>
      </w:r>
      <w:r>
        <w:rPr>
          <w:rStyle w:val="af6"/>
          <w:rFonts w:eastAsia="Guttman Hodes" w:hint="cs"/>
          <w:rtl/>
        </w:rPr>
        <w:t xml:space="preserve"> </w:t>
      </w:r>
      <w:r w:rsidRPr="00027E96">
        <w:rPr>
          <w:rStyle w:val="af8"/>
          <w:rFonts w:hint="cs"/>
          <w:rtl/>
        </w:rPr>
        <w:t>ובחי' הגרש"ש</w:t>
      </w:r>
      <w:r>
        <w:rPr>
          <w:rFonts w:hint="cs"/>
          <w:rtl/>
        </w:rPr>
        <w:t xml:space="preserve"> </w:t>
      </w:r>
      <w:r w:rsidRPr="00027E96">
        <w:rPr>
          <w:rStyle w:val="af6"/>
          <w:rFonts w:eastAsia="Guttman Hodes" w:hint="cs"/>
          <w:rtl/>
        </w:rPr>
        <w:t xml:space="preserve">(עי' אות </w:t>
      </w:r>
      <w:r w:rsidRPr="00027E96">
        <w:rPr>
          <w:rStyle w:val="af6"/>
          <w:rFonts w:eastAsia="Guttman Hodes"/>
          <w:rtl/>
        </w:rPr>
        <w:fldChar w:fldCharType="begin"/>
      </w:r>
      <w:r w:rsidRPr="00027E96">
        <w:rPr>
          <w:rStyle w:val="af6"/>
          <w:rFonts w:eastAsia="Guttman Hodes"/>
          <w:rtl/>
        </w:rPr>
        <w:instrText xml:space="preserve"> </w:instrText>
      </w:r>
      <w:r w:rsidRPr="00027E96">
        <w:rPr>
          <w:rStyle w:val="af6"/>
          <w:rFonts w:eastAsia="Guttman Hodes" w:hint="cs"/>
        </w:rPr>
        <w:instrText>REF</w:instrText>
      </w:r>
      <w:r w:rsidRPr="00027E96">
        <w:rPr>
          <w:rStyle w:val="af6"/>
          <w:rFonts w:eastAsia="Guttman Hodes" w:hint="cs"/>
          <w:rtl/>
        </w:rPr>
        <w:instrText xml:space="preserve"> _</w:instrText>
      </w:r>
      <w:r w:rsidRPr="00027E96">
        <w:rPr>
          <w:rStyle w:val="af6"/>
          <w:rFonts w:eastAsia="Guttman Hodes" w:hint="cs"/>
        </w:rPr>
        <w:instrText>Ref75102275 \r \h</w:instrText>
      </w:r>
      <w:r w:rsidRPr="00027E96">
        <w:rPr>
          <w:rStyle w:val="af6"/>
          <w:rFonts w:eastAsia="Guttman Hodes"/>
          <w:rtl/>
        </w:rPr>
        <w:instrText xml:space="preserve"> </w:instrText>
      </w:r>
      <w:r w:rsidRPr="00027E96">
        <w:rPr>
          <w:rStyle w:val="af6"/>
          <w:rFonts w:eastAsia="Guttman Hodes"/>
          <w:rtl/>
        </w:rPr>
      </w:r>
      <w:r w:rsidRPr="00027E96">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027E96">
        <w:rPr>
          <w:rStyle w:val="af6"/>
          <w:rFonts w:eastAsia="Guttman Hodes"/>
          <w:rtl/>
        </w:rPr>
        <w:fldChar w:fldCharType="end"/>
      </w:r>
      <w:r>
        <w:rPr>
          <w:rFonts w:hint="cs"/>
          <w:rtl/>
        </w:rPr>
        <w:t xml:space="preserve"> </w:t>
      </w:r>
      <w:r>
        <w:rPr>
          <w:rStyle w:val="af8"/>
          <w:rFonts w:hint="cs"/>
          <w:rtl/>
        </w:rPr>
        <w:t>ו</w:t>
      </w:r>
      <w:r w:rsidRPr="0014461D">
        <w:rPr>
          <w:rStyle w:val="af8"/>
          <w:rFonts w:hint="cs"/>
          <w:rtl/>
        </w:rPr>
        <w:t>בשיעורי רבי שמואל</w:t>
      </w:r>
      <w:r>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Ref75104075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קיז)</w:t>
      </w:r>
      <w:r>
        <w:rPr>
          <w:rStyle w:val="af6"/>
          <w:rFonts w:eastAsia="Guttman Hodes"/>
          <w:rtl/>
        </w:rPr>
        <w:fldChar w:fldCharType="end"/>
      </w:r>
      <w:r>
        <w:rPr>
          <w:rStyle w:val="af6"/>
          <w:rFonts w:eastAsia="Guttman Hodes" w:hint="cs"/>
          <w:rtl/>
        </w:rPr>
        <w:t xml:space="preserve"> </w:t>
      </w:r>
      <w:r>
        <w:rPr>
          <w:rStyle w:val="af8"/>
          <w:rFonts w:hint="cs"/>
          <w:rtl/>
        </w:rPr>
        <w:t>ו</w:t>
      </w:r>
      <w:r w:rsidRPr="005D0735">
        <w:rPr>
          <w:rStyle w:val="af8"/>
          <w:rFonts w:hint="cs"/>
          <w:rtl/>
        </w:rPr>
        <w:t>בחי' רבי שלמה</w:t>
      </w:r>
      <w:r>
        <w:rPr>
          <w:rFonts w:hint="cs"/>
          <w:rtl/>
        </w:rPr>
        <w:t xml:space="preserve"> </w:t>
      </w:r>
      <w:r w:rsidRPr="00CF5BCE">
        <w:rPr>
          <w:rStyle w:val="af6"/>
          <w:rFonts w:eastAsia="Guttman Hodes" w:hint="cs"/>
          <w:rtl/>
        </w:rPr>
        <w:t xml:space="preserve">(עי' אות </w:t>
      </w:r>
      <w:r w:rsidRPr="00CF5BCE">
        <w:rPr>
          <w:rStyle w:val="af6"/>
          <w:rFonts w:eastAsia="Guttman Hodes"/>
          <w:rtl/>
        </w:rPr>
        <w:fldChar w:fldCharType="begin"/>
      </w:r>
      <w:r w:rsidRPr="00CF5BCE">
        <w:rPr>
          <w:rStyle w:val="af6"/>
          <w:rFonts w:eastAsia="Guttman Hodes"/>
          <w:rtl/>
        </w:rPr>
        <w:instrText xml:space="preserve"> </w:instrText>
      </w:r>
      <w:r w:rsidRPr="00CF5BCE">
        <w:rPr>
          <w:rStyle w:val="af6"/>
          <w:rFonts w:eastAsia="Guttman Hodes" w:hint="cs"/>
        </w:rPr>
        <w:instrText>REF</w:instrText>
      </w:r>
      <w:r w:rsidRPr="00CF5BCE">
        <w:rPr>
          <w:rStyle w:val="af6"/>
          <w:rFonts w:eastAsia="Guttman Hodes" w:hint="cs"/>
          <w:rtl/>
        </w:rPr>
        <w:instrText xml:space="preserve"> _</w:instrText>
      </w:r>
      <w:r w:rsidRPr="00CF5BCE">
        <w:rPr>
          <w:rStyle w:val="af6"/>
          <w:rFonts w:eastAsia="Guttman Hodes" w:hint="cs"/>
        </w:rPr>
        <w:instrText>Ref75105019 \r \h</w:instrText>
      </w:r>
      <w:r w:rsidRPr="00CF5BCE">
        <w:rPr>
          <w:rStyle w:val="af6"/>
          <w:rFonts w:eastAsia="Guttman Hodes"/>
          <w:rtl/>
        </w:rPr>
        <w:instrText xml:space="preserve"> </w:instrText>
      </w:r>
      <w:r w:rsidRPr="00CF5BCE">
        <w:rPr>
          <w:rStyle w:val="af6"/>
          <w:rFonts w:eastAsia="Guttman Hodes"/>
          <w:rtl/>
        </w:rPr>
      </w:r>
      <w:r w:rsidRPr="00CF5BCE">
        <w:rPr>
          <w:rStyle w:val="af6"/>
          <w:rFonts w:eastAsia="Guttman Hodes"/>
          <w:rtl/>
        </w:rPr>
        <w:fldChar w:fldCharType="separate"/>
      </w:r>
      <w:r w:rsidR="00AA5F53">
        <w:rPr>
          <w:rStyle w:val="af6"/>
          <w:rFonts w:eastAsia="Guttman Hodes"/>
          <w:cs/>
        </w:rPr>
        <w:t>‎</w:t>
      </w:r>
      <w:r w:rsidR="00AA5F53">
        <w:rPr>
          <w:rStyle w:val="af6"/>
          <w:rFonts w:eastAsia="Guttman Hodes"/>
          <w:rtl/>
        </w:rPr>
        <w:t>קכב)</w:t>
      </w:r>
      <w:r w:rsidRPr="00CF5BCE">
        <w:rPr>
          <w:rStyle w:val="af6"/>
          <w:rFonts w:eastAsia="Guttman Hodes"/>
          <w:rtl/>
        </w:rPr>
        <w:fldChar w:fldCharType="end"/>
      </w:r>
      <w:r>
        <w:rPr>
          <w:rFonts w:hint="cs"/>
          <w:rtl/>
        </w:rPr>
        <w:t xml:space="preserve"> את קושית </w:t>
      </w:r>
      <w:r w:rsidRPr="00DD2163">
        <w:rPr>
          <w:rStyle w:val="af8"/>
          <w:rFonts w:hint="cs"/>
          <w:rtl/>
        </w:rPr>
        <w:t>הקצוה"ח</w:t>
      </w:r>
      <w:r>
        <w:rPr>
          <w:rFonts w:hint="cs"/>
          <w:rtl/>
        </w:rPr>
        <w:t xml:space="preserve">, וע"ע במ"ש </w:t>
      </w:r>
      <w:r w:rsidRPr="00774C65">
        <w:rPr>
          <w:rStyle w:val="af8"/>
          <w:rFonts w:hint="cs"/>
          <w:rtl/>
        </w:rPr>
        <w:t>האבאה"ז</w:t>
      </w:r>
      <w:r>
        <w:rPr>
          <w:rFonts w:hint="cs"/>
          <w:rtl/>
        </w:rPr>
        <w:t xml:space="preserve"> </w:t>
      </w:r>
      <w:r w:rsidRPr="00774C65">
        <w:rPr>
          <w:rStyle w:val="af6"/>
          <w:rFonts w:eastAsia="Guttman Hodes" w:hint="cs"/>
          <w:rtl/>
        </w:rPr>
        <w:t xml:space="preserve">(שכנים פי"א סוה"ד ד"ה אלא דאכתי) </w:t>
      </w:r>
      <w:r>
        <w:rPr>
          <w:rFonts w:hint="cs"/>
          <w:rtl/>
        </w:rPr>
        <w:t xml:space="preserve">בתירוץ קושית </w:t>
      </w:r>
      <w:r w:rsidRPr="00774C65">
        <w:rPr>
          <w:rStyle w:val="af8"/>
          <w:rFonts w:hint="cs"/>
          <w:rtl/>
        </w:rPr>
        <w:t>הקצוה"ח</w:t>
      </w:r>
      <w:r>
        <w:rPr>
          <w:rFonts w:hint="cs"/>
          <w:rtl/>
        </w:rPr>
        <w:t>.</w:t>
      </w:r>
      <w:bookmarkEnd w:id="3385"/>
    </w:p>
    <w:p w14:paraId="531BFA72" w14:textId="77777777" w:rsidR="00940301" w:rsidRPr="00653501" w:rsidRDefault="00940301" w:rsidP="00940301">
      <w:pPr>
        <w:pStyle w:val="a2"/>
      </w:pPr>
      <w:bookmarkStart w:id="3386" w:name="_Toc75106939"/>
      <w:r>
        <w:rPr>
          <w:rFonts w:hint="cs"/>
          <w:rtl/>
        </w:rPr>
        <w:t>קו' הקצוה"ח דמבואר ברא"ש דרק בתביעת ממון מהני מחילה ולא בקרע כסותי והרחקת נזיקין</w:t>
      </w:r>
      <w:bookmarkEnd w:id="3386"/>
    </w:p>
    <w:p w14:paraId="7363BF87" w14:textId="33A254E9" w:rsidR="00940301" w:rsidRDefault="00940301" w:rsidP="0008214F">
      <w:pPr>
        <w:pStyle w:val="a"/>
        <w:rPr>
          <w:rtl/>
        </w:rPr>
      </w:pPr>
      <w:bookmarkStart w:id="3387" w:name="_Ref75104878"/>
      <w:r>
        <w:rPr>
          <w:rFonts w:hint="cs"/>
          <w:rtl/>
        </w:rPr>
        <w:t xml:space="preserve">והביא </w:t>
      </w:r>
      <w:r w:rsidRPr="00485A6B">
        <w:rPr>
          <w:rStyle w:val="af8"/>
          <w:rFonts w:hint="cs"/>
          <w:rtl/>
        </w:rPr>
        <w:t>הקצוה"ח</w:t>
      </w:r>
      <w:r>
        <w:rPr>
          <w:rFonts w:hint="cs"/>
          <w:rtl/>
        </w:rPr>
        <w:t xml:space="preserve"> את דברי </w:t>
      </w:r>
      <w:r w:rsidRPr="00485A6B">
        <w:rPr>
          <w:rStyle w:val="af8"/>
          <w:rFonts w:hint="cs"/>
          <w:rtl/>
        </w:rPr>
        <w:t>הרא"ש לעיל</w:t>
      </w:r>
      <w:r>
        <w:rPr>
          <w:rFonts w:hint="cs"/>
          <w:rtl/>
        </w:rPr>
        <w:t xml:space="preserve"> </w:t>
      </w:r>
      <w:r w:rsidRPr="00485A6B">
        <w:rPr>
          <w:rStyle w:val="af6"/>
          <w:rFonts w:eastAsia="Guttman Hodes" w:hint="cs"/>
          <w:rtl/>
        </w:rPr>
        <w:t>(פ"א סי' ב')</w:t>
      </w:r>
      <w:r>
        <w:rPr>
          <w:rFonts w:hint="cs"/>
          <w:rtl/>
        </w:rPr>
        <w:t xml:space="preserve"> דכתב דלענין היזק ראיה שחייב לבנות כותל בינו לבין חבירו, כל שמחל לחבירו על הכותל מהני, ולא דמי לקרע כסותי דלא מהני המחילה, כיון שיש תביעת ממון ביניהם, דכ"א חייב לסייע לשני בבנין הכותל, והוא כמו שחייב לו מנה ומחל לו עליו, דזכה במחילה בלי קנין, והקשה </w:t>
      </w:r>
      <w:r w:rsidRPr="00485A6B">
        <w:rPr>
          <w:rStyle w:val="af8"/>
          <w:rFonts w:hint="cs"/>
          <w:rtl/>
        </w:rPr>
        <w:t>הקצוה"ח</w:t>
      </w:r>
      <w:r>
        <w:rPr>
          <w:rFonts w:hint="cs"/>
          <w:rtl/>
        </w:rPr>
        <w:t xml:space="preserve"> דלפי"ז בהרחקת נזיקין שאין להם תביעת ממון ביניהם, מבואר דדמי לקרע כסותי דלא מהני המחילה, ועי' במה שדחה </w:t>
      </w:r>
      <w:r w:rsidRPr="005D0735">
        <w:rPr>
          <w:rStyle w:val="af8"/>
          <w:rFonts w:hint="cs"/>
          <w:rtl/>
        </w:rPr>
        <w:t>בחי' רבי שלמה</w:t>
      </w:r>
      <w:r>
        <w:rPr>
          <w:rFonts w:hint="cs"/>
          <w:rtl/>
        </w:rPr>
        <w:t xml:space="preserve"> </w:t>
      </w:r>
      <w:r w:rsidRPr="00CF5BCE">
        <w:rPr>
          <w:rStyle w:val="af6"/>
          <w:rFonts w:eastAsia="Guttman Hodes" w:hint="cs"/>
          <w:rtl/>
        </w:rPr>
        <w:t xml:space="preserve">(עי' אות </w:t>
      </w:r>
      <w:r w:rsidRPr="00CF5BCE">
        <w:rPr>
          <w:rStyle w:val="af6"/>
          <w:rFonts w:eastAsia="Guttman Hodes"/>
          <w:rtl/>
        </w:rPr>
        <w:fldChar w:fldCharType="begin"/>
      </w:r>
      <w:r w:rsidRPr="00CF5BCE">
        <w:rPr>
          <w:rStyle w:val="af6"/>
          <w:rFonts w:eastAsia="Guttman Hodes"/>
          <w:rtl/>
        </w:rPr>
        <w:instrText xml:space="preserve"> </w:instrText>
      </w:r>
      <w:r w:rsidRPr="00CF5BCE">
        <w:rPr>
          <w:rStyle w:val="af6"/>
          <w:rFonts w:eastAsia="Guttman Hodes" w:hint="cs"/>
        </w:rPr>
        <w:instrText>REF</w:instrText>
      </w:r>
      <w:r w:rsidRPr="00CF5BCE">
        <w:rPr>
          <w:rStyle w:val="af6"/>
          <w:rFonts w:eastAsia="Guttman Hodes" w:hint="cs"/>
          <w:rtl/>
        </w:rPr>
        <w:instrText xml:space="preserve"> _</w:instrText>
      </w:r>
      <w:r w:rsidRPr="00CF5BCE">
        <w:rPr>
          <w:rStyle w:val="af6"/>
          <w:rFonts w:eastAsia="Guttman Hodes" w:hint="cs"/>
        </w:rPr>
        <w:instrText>Ref75105055 \r \h</w:instrText>
      </w:r>
      <w:r w:rsidRPr="00CF5BCE">
        <w:rPr>
          <w:rStyle w:val="af6"/>
          <w:rFonts w:eastAsia="Guttman Hodes"/>
          <w:rtl/>
        </w:rPr>
        <w:instrText xml:space="preserve"> </w:instrText>
      </w:r>
      <w:r w:rsidRPr="00CF5BCE">
        <w:rPr>
          <w:rStyle w:val="af6"/>
          <w:rFonts w:eastAsia="Guttman Hodes"/>
          <w:rtl/>
        </w:rPr>
      </w:r>
      <w:r w:rsidRPr="00CF5BCE">
        <w:rPr>
          <w:rStyle w:val="af6"/>
          <w:rFonts w:eastAsia="Guttman Hodes"/>
          <w:rtl/>
        </w:rPr>
        <w:fldChar w:fldCharType="separate"/>
      </w:r>
      <w:r w:rsidR="00AA5F53">
        <w:rPr>
          <w:rStyle w:val="af6"/>
          <w:rFonts w:eastAsia="Guttman Hodes"/>
          <w:cs/>
        </w:rPr>
        <w:t>‎</w:t>
      </w:r>
      <w:r w:rsidR="00AA5F53">
        <w:rPr>
          <w:rStyle w:val="af6"/>
          <w:rFonts w:eastAsia="Guttman Hodes"/>
          <w:rtl/>
        </w:rPr>
        <w:t>קכא)</w:t>
      </w:r>
      <w:r w:rsidRPr="00CF5BCE">
        <w:rPr>
          <w:rStyle w:val="af6"/>
          <w:rFonts w:eastAsia="Guttman Hodes"/>
          <w:rtl/>
        </w:rPr>
        <w:fldChar w:fldCharType="end"/>
      </w:r>
      <w:r>
        <w:rPr>
          <w:rFonts w:hint="cs"/>
          <w:rtl/>
        </w:rPr>
        <w:t xml:space="preserve"> את ביאור </w:t>
      </w:r>
      <w:r w:rsidRPr="00CF5BCE">
        <w:rPr>
          <w:rStyle w:val="af8"/>
          <w:rFonts w:hint="cs"/>
          <w:rtl/>
        </w:rPr>
        <w:t>הקצוה"ח</w:t>
      </w:r>
      <w:r>
        <w:rPr>
          <w:rFonts w:hint="cs"/>
          <w:rtl/>
        </w:rPr>
        <w:t xml:space="preserve"> בדברי </w:t>
      </w:r>
      <w:r w:rsidRPr="00CF5BCE">
        <w:rPr>
          <w:rStyle w:val="af8"/>
          <w:rFonts w:hint="cs"/>
          <w:rtl/>
        </w:rPr>
        <w:t>הרא"ש</w:t>
      </w:r>
      <w:r>
        <w:rPr>
          <w:rFonts w:hint="cs"/>
          <w:rtl/>
        </w:rPr>
        <w:t>.</w:t>
      </w:r>
      <w:bookmarkEnd w:id="3387"/>
    </w:p>
    <w:p w14:paraId="54B78F42" w14:textId="77777777" w:rsidR="00940301" w:rsidRDefault="00940301" w:rsidP="00940301">
      <w:pPr>
        <w:pStyle w:val="a2"/>
        <w:rPr>
          <w:rtl/>
        </w:rPr>
      </w:pPr>
      <w:bookmarkStart w:id="3388" w:name="_Toc75106940"/>
      <w:r>
        <w:rPr>
          <w:rFonts w:hint="cs"/>
          <w:rtl/>
        </w:rPr>
        <w:t>דברי הקצוה"ח דבחזקת תשמישין אפש"ל דהקנה רשותו אך בנזיקין ק' הוא רק מחילה על הנזק</w:t>
      </w:r>
      <w:bookmarkEnd w:id="3388"/>
    </w:p>
    <w:p w14:paraId="20FFC280" w14:textId="77777777" w:rsidR="00940301" w:rsidRDefault="00940301" w:rsidP="0008214F">
      <w:pPr>
        <w:pStyle w:val="a"/>
        <w:rPr>
          <w:rtl/>
        </w:rPr>
      </w:pPr>
      <w:r>
        <w:rPr>
          <w:rFonts w:hint="cs"/>
          <w:rtl/>
        </w:rPr>
        <w:t xml:space="preserve">וכתב </w:t>
      </w:r>
      <w:r w:rsidRPr="00F23D2E">
        <w:rPr>
          <w:rStyle w:val="af8"/>
          <w:rFonts w:hint="cs"/>
          <w:rtl/>
        </w:rPr>
        <w:t>הקצוה"ח</w:t>
      </w:r>
      <w:r>
        <w:rPr>
          <w:rFonts w:hint="cs"/>
          <w:rtl/>
        </w:rPr>
        <w:t xml:space="preserve"> דבחזקת תשמישין כשמשתמש ברשות חבירו, אפש"ל דחשיב שקנה את רשות חבירו לענין התשמיש, ולכן אינו יכול לחזור בו, אבל בנזקי שכנים, דכ"א משתמש בשלו, והוא מוחל על הנזק שעושה לו שכינו, א"כ אמאי לא יוכל לחזור בו.</w:t>
      </w:r>
    </w:p>
    <w:p w14:paraId="0ED57514" w14:textId="77777777" w:rsidR="00940301" w:rsidRPr="005E63E1" w:rsidRDefault="00940301" w:rsidP="00940301">
      <w:pPr>
        <w:pStyle w:val="afd"/>
        <w:rPr>
          <w:rtl/>
        </w:rPr>
      </w:pPr>
      <w:bookmarkStart w:id="3389" w:name="_Toc75106941"/>
      <w:r>
        <w:rPr>
          <w:rFonts w:hint="cs"/>
          <w:rtl/>
        </w:rPr>
        <w:t>תי' הקצוה"ח דחזקת נזיקין כסמך בהיתר</w:t>
      </w:r>
      <w:bookmarkEnd w:id="3389"/>
    </w:p>
    <w:p w14:paraId="2DF94C2B" w14:textId="77777777" w:rsidR="00940301" w:rsidRDefault="00940301" w:rsidP="00940301">
      <w:pPr>
        <w:pStyle w:val="1"/>
        <w:rPr>
          <w:rtl/>
        </w:rPr>
      </w:pPr>
      <w:bookmarkStart w:id="3390" w:name="_Toc75106942"/>
      <w:r>
        <w:rPr>
          <w:rFonts w:hint="cs"/>
          <w:rtl/>
        </w:rPr>
        <w:t>תי' הקצוה"ח דחזקת נזיקין אינה כמחילה אלא כסמך בהיתר</w:t>
      </w:r>
      <w:bookmarkEnd w:id="3390"/>
    </w:p>
    <w:p w14:paraId="4FEBE789" w14:textId="77777777" w:rsidR="00940301" w:rsidRPr="00002B87" w:rsidRDefault="00940301" w:rsidP="00940301">
      <w:pPr>
        <w:pStyle w:val="a2"/>
        <w:rPr>
          <w:rtl/>
        </w:rPr>
      </w:pPr>
      <w:bookmarkStart w:id="3391" w:name="_Toc75106943"/>
      <w:r>
        <w:rPr>
          <w:rFonts w:hint="cs"/>
          <w:rtl/>
        </w:rPr>
        <w:t>תי' הקצוה"ח דחזקת נזיקין אינו מוחל נזקו אלא דמחילה או מכירה היא כסמך בהיתר דמהני</w:t>
      </w:r>
      <w:bookmarkEnd w:id="3391"/>
    </w:p>
    <w:p w14:paraId="281E4B69" w14:textId="77777777" w:rsidR="00940301" w:rsidRDefault="00940301" w:rsidP="0008214F">
      <w:pPr>
        <w:pStyle w:val="a"/>
        <w:rPr>
          <w:rtl/>
        </w:rPr>
      </w:pPr>
      <w:bookmarkStart w:id="3392" w:name="_Ref75082860"/>
      <w:r>
        <w:rPr>
          <w:rFonts w:hint="cs"/>
          <w:rtl/>
        </w:rPr>
        <w:t xml:space="preserve">ותירץ </w:t>
      </w:r>
      <w:r w:rsidRPr="00F23D2E">
        <w:rPr>
          <w:rStyle w:val="af8"/>
          <w:rFonts w:hint="cs"/>
          <w:rtl/>
        </w:rPr>
        <w:t>הקצוה"ח</w:t>
      </w:r>
      <w:r>
        <w:rPr>
          <w:rFonts w:hint="cs"/>
          <w:rtl/>
        </w:rPr>
        <w:t xml:space="preserve"> </w:t>
      </w:r>
      <w:r w:rsidRPr="001E5813">
        <w:rPr>
          <w:rStyle w:val="af6"/>
          <w:rFonts w:eastAsia="Guttman Hodes" w:hint="cs"/>
          <w:rtl/>
        </w:rPr>
        <w:t>(סי' קנ"ה סקט"ז</w:t>
      </w:r>
      <w:r>
        <w:rPr>
          <w:rStyle w:val="af6"/>
          <w:rFonts w:eastAsia="Guttman Hodes" w:hint="cs"/>
          <w:rtl/>
        </w:rPr>
        <w:t xml:space="preserve"> ד"ה </w:t>
      </w:r>
      <w:r w:rsidRPr="00002B87">
        <w:rPr>
          <w:rStyle w:val="af6"/>
          <w:rFonts w:eastAsia="Guttman Hodes"/>
          <w:rtl/>
        </w:rPr>
        <w:t>והנראה לי</w:t>
      </w:r>
      <w:r w:rsidRPr="00002B87">
        <w:rPr>
          <w:rStyle w:val="af6"/>
          <w:rFonts w:eastAsia="Guttman Hodes" w:hint="cs"/>
          <w:rtl/>
        </w:rPr>
        <w:t>)</w:t>
      </w:r>
      <w:r>
        <w:rPr>
          <w:rFonts w:hint="cs"/>
          <w:rtl/>
        </w:rPr>
        <w:t xml:space="preserve"> דבחזקת נזיקין לא חשיב שמחל לו על הנזק, אלא דכיון דנזקי שכנים אינו נזק בידים, ומהני סמך בהיתר, דעל הניזק להרחיק את עצמו, כמו בגמ' לקמן </w:t>
      </w:r>
      <w:r w:rsidRPr="001E5813">
        <w:rPr>
          <w:rStyle w:val="af6"/>
          <w:rFonts w:eastAsia="Guttman Hodes" w:hint="cs"/>
          <w:rtl/>
        </w:rPr>
        <w:t>(כה:)</w:t>
      </w:r>
      <w:r>
        <w:rPr>
          <w:rFonts w:hint="cs"/>
          <w:rtl/>
        </w:rPr>
        <w:t xml:space="preserve"> בקדם האילן, א"כ ה"ה במוחל או מוכר את הזכות לסמוך מזיק, דחשיב כסמך ברשות, כיון שקנה המזיק מהניזק רשות לעמוד סמוך לרשותו, וכתב </w:t>
      </w:r>
      <w:r w:rsidRPr="00DD2163">
        <w:rPr>
          <w:rStyle w:val="af8"/>
          <w:rFonts w:hint="cs"/>
          <w:rtl/>
        </w:rPr>
        <w:t>הקצוה"ח</w:t>
      </w:r>
      <w:r>
        <w:rPr>
          <w:rFonts w:hint="cs"/>
          <w:rtl/>
        </w:rPr>
        <w:t xml:space="preserve"> דאף לדעת </w:t>
      </w:r>
      <w:r w:rsidRPr="00A8449B">
        <w:rPr>
          <w:rStyle w:val="af8"/>
          <w:rFonts w:hint="cs"/>
          <w:rtl/>
        </w:rPr>
        <w:t>התוס' לעיל</w:t>
      </w:r>
      <w:r w:rsidRPr="001E5813">
        <w:rPr>
          <w:rStyle w:val="af6"/>
          <w:rFonts w:eastAsia="Guttman Hodes" w:hint="cs"/>
          <w:rtl/>
        </w:rPr>
        <w:t xml:space="preserve"> (יח: ד"ה ואי, הובא בסימן ו' אות ע"ט)</w:t>
      </w:r>
      <w:r>
        <w:rPr>
          <w:rFonts w:hint="cs"/>
          <w:rtl/>
        </w:rPr>
        <w:t xml:space="preserve"> דס"ל דרק באילן מהני סמך ברשות, היינו דוקא בסמיכה בהיתר מעצמו, אבל במחילה או שתיקה או קנין, ודאי דמהני.</w:t>
      </w:r>
      <w:bookmarkEnd w:id="3392"/>
    </w:p>
    <w:p w14:paraId="2D3FD06A" w14:textId="77777777" w:rsidR="00940301" w:rsidRPr="00F20B4A" w:rsidRDefault="00940301" w:rsidP="00940301">
      <w:pPr>
        <w:pStyle w:val="a2"/>
        <w:rPr>
          <w:rtl/>
        </w:rPr>
      </w:pPr>
      <w:bookmarkStart w:id="3393" w:name="_Toc75106944"/>
      <w:r>
        <w:rPr>
          <w:rFonts w:hint="cs"/>
          <w:rtl/>
        </w:rPr>
        <w:t>דברי הקצוה"ח דחזקת נזיקין עדיף מסמך בהיתר דאינו מזיק בידים ואינו יכול לחזור בו</w:t>
      </w:r>
      <w:bookmarkEnd w:id="3393"/>
    </w:p>
    <w:p w14:paraId="042B411D" w14:textId="7281D3D7" w:rsidR="00940301" w:rsidRDefault="00940301" w:rsidP="0008214F">
      <w:pPr>
        <w:pStyle w:val="a"/>
        <w:rPr>
          <w:rtl/>
        </w:rPr>
      </w:pPr>
      <w:r>
        <w:rPr>
          <w:rFonts w:hint="cs"/>
          <w:rtl/>
        </w:rPr>
        <w:t xml:space="preserve">וכתב </w:t>
      </w:r>
      <w:r w:rsidRPr="00DD2163">
        <w:rPr>
          <w:rStyle w:val="af8"/>
          <w:rFonts w:hint="cs"/>
          <w:rtl/>
        </w:rPr>
        <w:t>הקצוה"ח</w:t>
      </w:r>
      <w:r>
        <w:rPr>
          <w:rFonts w:hint="cs"/>
          <w:rtl/>
        </w:rPr>
        <w:t xml:space="preserve"> דכיון דבהרחקת נזיקין מהני סמיכה בהיתר, לכן בחזקת נזיקין שנתן לו רשות, אף אם אח"כ חזר בו הניזק ועומד וצווח שלא יזיק לו יותר, על הניזק להרחיק את עצמו, כיון שהמזיק אינו עושה נזק בידים, וכל שנתן לו רשות עדיף מסמך בהיתר דמהני, ועי' במה שהקשו </w:t>
      </w:r>
      <w:r>
        <w:rPr>
          <w:rStyle w:val="af8"/>
          <w:rFonts w:hint="cs"/>
          <w:rtl/>
        </w:rPr>
        <w:t>ב</w:t>
      </w:r>
      <w:r w:rsidRPr="00A1561E">
        <w:rPr>
          <w:rStyle w:val="af8"/>
          <w:rFonts w:hint="cs"/>
          <w:rtl/>
        </w:rPr>
        <w:t>חזו"א</w:t>
      </w:r>
      <w:r>
        <w:rPr>
          <w:rFonts w:hint="cs"/>
          <w:rtl/>
        </w:rPr>
        <w:t xml:space="preserve"> </w:t>
      </w:r>
      <w:r w:rsidRPr="005E3B5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Ref75083325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Pr>
          <w:rStyle w:val="af6"/>
          <w:rFonts w:eastAsia="Guttman Hodes"/>
          <w:rtl/>
        </w:rPr>
        <w:fldChar w:fldCharType="end"/>
      </w:r>
      <w:r w:rsidRPr="0040594D">
        <w:rPr>
          <w:rStyle w:val="af8"/>
          <w:rFonts w:hint="cs"/>
          <w:rtl/>
        </w:rPr>
        <w:t xml:space="preserve"> </w:t>
      </w:r>
      <w:r>
        <w:rPr>
          <w:rStyle w:val="af8"/>
          <w:rFonts w:hint="cs"/>
          <w:rtl/>
        </w:rPr>
        <w:t>ו</w:t>
      </w:r>
      <w:r w:rsidRPr="0040594D">
        <w:rPr>
          <w:rStyle w:val="af8"/>
          <w:rFonts w:hint="cs"/>
          <w:rtl/>
        </w:rPr>
        <w:t xml:space="preserve">בחי' הגרש"ש </w:t>
      </w:r>
      <w:r w:rsidRPr="00C05B7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Ref75101958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קו)</w:t>
      </w:r>
      <w:r>
        <w:rPr>
          <w:rStyle w:val="af6"/>
          <w:rFonts w:eastAsia="Guttman Hodes"/>
          <w:rtl/>
        </w:rPr>
        <w:fldChar w:fldCharType="end"/>
      </w:r>
      <w:r w:rsidRPr="00C05B72">
        <w:rPr>
          <w:rStyle w:val="af6"/>
          <w:rFonts w:eastAsia="Guttman Hodes" w:hint="cs"/>
          <w:rtl/>
        </w:rPr>
        <w:t xml:space="preserve"> </w:t>
      </w:r>
      <w:r>
        <w:rPr>
          <w:rStyle w:val="af8"/>
          <w:rFonts w:hint="cs"/>
          <w:rtl/>
        </w:rPr>
        <w:t>ו</w:t>
      </w:r>
      <w:r w:rsidRPr="00724BCC">
        <w:rPr>
          <w:rStyle w:val="af8"/>
          <w:rFonts w:hint="cs"/>
          <w:rtl/>
        </w:rPr>
        <w:t xml:space="preserve">בחי' רבי </w:t>
      </w:r>
      <w:r>
        <w:rPr>
          <w:rStyle w:val="af8"/>
          <w:rFonts w:hint="cs"/>
          <w:rtl/>
        </w:rPr>
        <w:t>שלמה</w:t>
      </w:r>
      <w:r>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Ref75104320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Pr>
          <w:rStyle w:val="af6"/>
          <w:rFonts w:eastAsia="Guttman Hodes"/>
          <w:rtl/>
        </w:rPr>
        <w:fldChar w:fldCharType="end"/>
      </w:r>
      <w:r>
        <w:rPr>
          <w:rStyle w:val="af6"/>
          <w:rFonts w:eastAsia="Guttman Hodes" w:hint="cs"/>
          <w:rtl/>
        </w:rPr>
        <w:t xml:space="preserve"> </w:t>
      </w:r>
      <w:r w:rsidRPr="00D96983">
        <w:rPr>
          <w:rFonts w:hint="cs"/>
          <w:rtl/>
        </w:rPr>
        <w:t>על</w:t>
      </w:r>
      <w:r>
        <w:rPr>
          <w:rStyle w:val="af8"/>
          <w:rFonts w:hint="cs"/>
          <w:rtl/>
        </w:rPr>
        <w:t xml:space="preserve"> </w:t>
      </w:r>
      <w:r w:rsidRPr="0040594D">
        <w:rPr>
          <w:rStyle w:val="af8"/>
          <w:rFonts w:hint="cs"/>
          <w:rtl/>
        </w:rPr>
        <w:t>הקצוה"ח</w:t>
      </w:r>
      <w:r>
        <w:rPr>
          <w:rFonts w:hint="cs"/>
          <w:rtl/>
        </w:rPr>
        <w:t>.</w:t>
      </w:r>
    </w:p>
    <w:p w14:paraId="0A6D9768" w14:textId="77777777" w:rsidR="00940301" w:rsidRDefault="00940301" w:rsidP="00940301">
      <w:pPr>
        <w:pStyle w:val="afd"/>
        <w:rPr>
          <w:rtl/>
        </w:rPr>
      </w:pPr>
      <w:bookmarkStart w:id="3394" w:name="_Toc75106945"/>
      <w:r>
        <w:rPr>
          <w:rFonts w:hint="cs"/>
          <w:rtl/>
        </w:rPr>
        <w:t>בי' הנתיה"מ דבקנין ל"ד לקרע כסותי</w:t>
      </w:r>
      <w:bookmarkEnd w:id="3394"/>
    </w:p>
    <w:p w14:paraId="29562828" w14:textId="77777777" w:rsidR="00940301" w:rsidRDefault="00940301" w:rsidP="00940301">
      <w:pPr>
        <w:pStyle w:val="1"/>
        <w:rPr>
          <w:rtl/>
        </w:rPr>
      </w:pPr>
      <w:bookmarkStart w:id="3395" w:name="_Toc75106946"/>
      <w:r>
        <w:rPr>
          <w:rFonts w:hint="cs"/>
          <w:rtl/>
        </w:rPr>
        <w:t>בי' הנתיה"מ דאי צריך טענה רשות בלא קנין הוי כקרע כסותי</w:t>
      </w:r>
      <w:bookmarkEnd w:id="3395"/>
    </w:p>
    <w:p w14:paraId="694F42EC" w14:textId="77777777" w:rsidR="00940301" w:rsidRDefault="00940301" w:rsidP="00940301">
      <w:pPr>
        <w:pStyle w:val="a2"/>
        <w:rPr>
          <w:rtl/>
        </w:rPr>
      </w:pPr>
      <w:bookmarkStart w:id="3396" w:name="_Toc75106947"/>
      <w:r>
        <w:rPr>
          <w:rFonts w:hint="cs"/>
          <w:rtl/>
        </w:rPr>
        <w:t>דברי הנתיה"מ דלהסוברים דצריך חזקה בטענה וג"ש ל"מ מחילה בלי קנין דדמי לחזקת קרקע</w:t>
      </w:r>
      <w:bookmarkEnd w:id="3396"/>
    </w:p>
    <w:p w14:paraId="20C74103" w14:textId="5CDF5ECA" w:rsidR="00940301" w:rsidRDefault="00940301" w:rsidP="0008214F">
      <w:pPr>
        <w:pStyle w:val="a"/>
        <w:rPr>
          <w:rtl/>
        </w:rPr>
      </w:pPr>
      <w:r>
        <w:rPr>
          <w:rFonts w:hint="cs"/>
          <w:rtl/>
        </w:rPr>
        <w:t xml:space="preserve">כתב </w:t>
      </w:r>
      <w:r w:rsidRPr="00DD2163">
        <w:rPr>
          <w:rStyle w:val="af8"/>
          <w:rFonts w:hint="cs"/>
          <w:rtl/>
        </w:rPr>
        <w:t>הנתיה"מ</w:t>
      </w:r>
      <w:r>
        <w:rPr>
          <w:rFonts w:hint="cs"/>
          <w:rtl/>
        </w:rPr>
        <w:t xml:space="preserve"> </w:t>
      </w:r>
      <w:r w:rsidRPr="001E5813">
        <w:rPr>
          <w:rStyle w:val="af6"/>
          <w:rFonts w:eastAsia="Guttman Hodes" w:hint="cs"/>
          <w:rtl/>
        </w:rPr>
        <w:t>(סי' קנ"ה סק"כ)</w:t>
      </w:r>
      <w:r>
        <w:rPr>
          <w:rFonts w:hint="cs"/>
          <w:rtl/>
        </w:rPr>
        <w:t xml:space="preserve"> דלדעת </w:t>
      </w:r>
      <w:r w:rsidRPr="00CE4B4E">
        <w:rPr>
          <w:rStyle w:val="af8"/>
          <w:rFonts w:hint="cs"/>
          <w:rtl/>
        </w:rPr>
        <w:t>ה</w:t>
      </w:r>
      <w:r>
        <w:rPr>
          <w:rStyle w:val="af8"/>
          <w:rFonts w:hint="cs"/>
          <w:rtl/>
        </w:rPr>
        <w:t>ראשונים</w:t>
      </w:r>
      <w:r w:rsidRPr="00CE4B4E">
        <w:rPr>
          <w:rStyle w:val="af8"/>
          <w:rFonts w:hint="cs"/>
          <w:rtl/>
        </w:rPr>
        <w:t xml:space="preserve"> </w:t>
      </w:r>
      <w:r w:rsidRPr="005E63E1">
        <w:rPr>
          <w:rStyle w:val="af6"/>
          <w:rFonts w:eastAsia="Guttman Hodes" w:hint="cs"/>
          <w:rtl/>
        </w:rPr>
        <w:t xml:space="preserve">(עי' אות </w:t>
      </w:r>
      <w:r w:rsidRPr="005E63E1">
        <w:rPr>
          <w:rStyle w:val="af6"/>
          <w:rFonts w:eastAsia="Guttman Hodes"/>
          <w:rtl/>
        </w:rPr>
        <w:fldChar w:fldCharType="begin"/>
      </w:r>
      <w:r w:rsidRPr="005E63E1">
        <w:rPr>
          <w:rStyle w:val="af6"/>
          <w:rFonts w:eastAsia="Guttman Hodes"/>
          <w:rtl/>
        </w:rPr>
        <w:instrText xml:space="preserve"> </w:instrText>
      </w:r>
      <w:r w:rsidRPr="005E63E1">
        <w:rPr>
          <w:rStyle w:val="af6"/>
          <w:rFonts w:eastAsia="Guttman Hodes" w:hint="cs"/>
        </w:rPr>
        <w:instrText>REF</w:instrText>
      </w:r>
      <w:r w:rsidRPr="005E63E1">
        <w:rPr>
          <w:rStyle w:val="af6"/>
          <w:rFonts w:eastAsia="Guttman Hodes" w:hint="cs"/>
          <w:rtl/>
        </w:rPr>
        <w:instrText xml:space="preserve"> _</w:instrText>
      </w:r>
      <w:r w:rsidRPr="005E63E1">
        <w:rPr>
          <w:rStyle w:val="af6"/>
          <w:rFonts w:eastAsia="Guttman Hodes" w:hint="cs"/>
        </w:rPr>
        <w:instrText>Ref75034101 \r \h</w:instrText>
      </w:r>
      <w:r w:rsidRPr="005E63E1">
        <w:rPr>
          <w:rStyle w:val="af6"/>
          <w:rFonts w:eastAsia="Guttman Hodes"/>
          <w:rtl/>
        </w:rPr>
        <w:instrText xml:space="preserve"> </w:instrText>
      </w:r>
      <w:r w:rsidRPr="005E63E1">
        <w:rPr>
          <w:rStyle w:val="af6"/>
          <w:rFonts w:eastAsia="Guttman Hodes"/>
          <w:rtl/>
        </w:rPr>
      </w:r>
      <w:r w:rsidRPr="005E63E1">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5E63E1">
        <w:rPr>
          <w:rStyle w:val="af6"/>
          <w:rFonts w:eastAsia="Guttman Hodes"/>
          <w:rtl/>
        </w:rPr>
        <w:fldChar w:fldCharType="end"/>
      </w:r>
      <w:r>
        <w:rPr>
          <w:rFonts w:hint="cs"/>
          <w:rtl/>
        </w:rPr>
        <w:t xml:space="preserve"> דצריך חזקת ג"ש וטענה, א"כ לא מהני מחילה בלא קנין, ועיי"ש דהוכיח כן </w:t>
      </w:r>
      <w:r w:rsidRPr="00F23D2E">
        <w:rPr>
          <w:rStyle w:val="af8"/>
          <w:rFonts w:hint="cs"/>
          <w:rtl/>
        </w:rPr>
        <w:t>הנתיה"מ</w:t>
      </w:r>
      <w:r>
        <w:rPr>
          <w:rFonts w:hint="cs"/>
          <w:rtl/>
        </w:rPr>
        <w:t xml:space="preserve"> מדברי </w:t>
      </w:r>
      <w:r w:rsidRPr="00F23D2E">
        <w:rPr>
          <w:rStyle w:val="af8"/>
          <w:rFonts w:hint="cs"/>
          <w:rtl/>
        </w:rPr>
        <w:t>הרמ"א</w:t>
      </w:r>
      <w:r>
        <w:rPr>
          <w:rFonts w:hint="cs"/>
          <w:rtl/>
        </w:rPr>
        <w:t xml:space="preserve"> </w:t>
      </w:r>
      <w:r w:rsidRPr="001E5813">
        <w:rPr>
          <w:rStyle w:val="af6"/>
          <w:rFonts w:eastAsia="Guttman Hodes" w:hint="cs"/>
          <w:rtl/>
        </w:rPr>
        <w:t>(סי' קנ"ג ב')</w:t>
      </w:r>
      <w:r>
        <w:rPr>
          <w:rFonts w:hint="cs"/>
          <w:rtl/>
        </w:rPr>
        <w:t xml:space="preserve"> דכתב דצריך חזקה כמו בקרקע, </w:t>
      </w:r>
      <w:r>
        <w:rPr>
          <w:rFonts w:hint="cs"/>
          <w:rtl/>
        </w:rPr>
        <w:lastRenderedPageBreak/>
        <w:t xml:space="preserve">וא"כ מוכח דדמי לחזקת קרקע שצריך בה קנין, ועיי"ש במה שהביא </w:t>
      </w:r>
      <w:r w:rsidRPr="00F23D2E">
        <w:rPr>
          <w:rStyle w:val="af8"/>
          <w:rFonts w:hint="cs"/>
          <w:rtl/>
        </w:rPr>
        <w:t>הנתיה"מ</w:t>
      </w:r>
      <w:r>
        <w:rPr>
          <w:rFonts w:hint="cs"/>
          <w:rtl/>
        </w:rPr>
        <w:t xml:space="preserve"> ראיות לדבריו. </w:t>
      </w:r>
    </w:p>
    <w:p w14:paraId="1715CB70" w14:textId="77777777" w:rsidR="00940301" w:rsidRPr="00BA13D9" w:rsidRDefault="00940301" w:rsidP="00940301">
      <w:pPr>
        <w:pStyle w:val="a2"/>
        <w:rPr>
          <w:rtl/>
        </w:rPr>
      </w:pPr>
      <w:bookmarkStart w:id="3397" w:name="_Toc75106948"/>
      <w:r>
        <w:rPr>
          <w:rFonts w:hint="cs"/>
          <w:rtl/>
        </w:rPr>
        <w:t>בי' הנתיה"מ דבקוטרא מהני רשות לפני שסמך הניזק דהוא כאומר שלא יביא את הדבר הניזק</w:t>
      </w:r>
      <w:bookmarkEnd w:id="3397"/>
    </w:p>
    <w:p w14:paraId="3A2A35C5" w14:textId="77777777" w:rsidR="00940301" w:rsidRPr="00193749" w:rsidRDefault="00940301" w:rsidP="0008214F">
      <w:pPr>
        <w:pStyle w:val="a"/>
        <w:rPr>
          <w:rStyle w:val="afa"/>
          <w:rtl/>
        </w:rPr>
      </w:pPr>
      <w:bookmarkStart w:id="3398" w:name="_Ref75105449"/>
      <w:r>
        <w:rPr>
          <w:rFonts w:hint="cs"/>
          <w:rtl/>
        </w:rPr>
        <w:t xml:space="preserve">וכתב </w:t>
      </w:r>
      <w:r w:rsidRPr="00DD2163">
        <w:rPr>
          <w:rStyle w:val="af8"/>
          <w:rFonts w:hint="cs"/>
          <w:rtl/>
        </w:rPr>
        <w:t>הנתיה"מ</w:t>
      </w:r>
      <w:r>
        <w:rPr>
          <w:rFonts w:hint="cs"/>
          <w:rtl/>
        </w:rPr>
        <w:t xml:space="preserve"> </w:t>
      </w:r>
      <w:r w:rsidRPr="001E5813">
        <w:rPr>
          <w:rStyle w:val="af6"/>
          <w:rFonts w:eastAsia="Guttman Hodes" w:hint="cs"/>
          <w:rtl/>
        </w:rPr>
        <w:t>(סי' קנ"ה סק"כ)</w:t>
      </w:r>
      <w:r>
        <w:rPr>
          <w:rFonts w:hint="cs"/>
          <w:rtl/>
        </w:rPr>
        <w:t xml:space="preserve"> </w:t>
      </w:r>
      <w:r w:rsidRPr="001E5813">
        <w:rPr>
          <w:rFonts w:hint="cs"/>
          <w:rtl/>
        </w:rPr>
        <w:t>ד</w:t>
      </w:r>
      <w:r>
        <w:rPr>
          <w:rFonts w:hint="cs"/>
          <w:rtl/>
        </w:rPr>
        <w:t xml:space="preserve">כל שנתן רשות להעמיד שם את הדבר המזיק לפני שבא הניזק, מהני אף בקוטרא ובית הכסא, ולא דמי לקרע כסותי, אלא חשיב דהניזק אומר שהוא לא יעמיד ברשותו את הדבר הניזק, ולכן מהני. </w:t>
      </w:r>
      <w:r w:rsidRPr="00193749">
        <w:rPr>
          <w:rStyle w:val="afa"/>
          <w:rFonts w:hint="cs"/>
          <w:rtl/>
        </w:rPr>
        <w:t>[ואינו כמחילה על הנזק דלא מהני בקוטרא ובית הכסא].</w:t>
      </w:r>
      <w:bookmarkEnd w:id="3398"/>
    </w:p>
    <w:p w14:paraId="005D953F" w14:textId="77777777" w:rsidR="00940301" w:rsidRPr="00EC32C7" w:rsidRDefault="00940301" w:rsidP="00940301">
      <w:pPr>
        <w:pStyle w:val="a2"/>
      </w:pPr>
      <w:bookmarkStart w:id="3399" w:name="_Toc75106949"/>
      <w:r>
        <w:rPr>
          <w:rFonts w:hint="cs"/>
          <w:rtl/>
        </w:rPr>
        <w:t>בי' הנתיה"מ דבקוטרא אחר שסמך הניזק מהני רק בקנין אבל נתינת רשות היא כקרע כסותי</w:t>
      </w:r>
      <w:bookmarkEnd w:id="3399"/>
    </w:p>
    <w:p w14:paraId="21333ABA" w14:textId="1A4C42C8" w:rsidR="00940301" w:rsidRDefault="00940301" w:rsidP="0008214F">
      <w:pPr>
        <w:pStyle w:val="a"/>
        <w:rPr>
          <w:rtl/>
        </w:rPr>
      </w:pPr>
      <w:bookmarkStart w:id="3400" w:name="_Ref74909377"/>
      <w:r>
        <w:rPr>
          <w:rFonts w:hint="cs"/>
          <w:rtl/>
        </w:rPr>
        <w:t xml:space="preserve">וכתב </w:t>
      </w:r>
      <w:r w:rsidRPr="00DD2163">
        <w:rPr>
          <w:rStyle w:val="af8"/>
          <w:rFonts w:hint="cs"/>
          <w:rtl/>
        </w:rPr>
        <w:t>הנתיה"מ</w:t>
      </w:r>
      <w:r>
        <w:rPr>
          <w:rFonts w:hint="cs"/>
          <w:rtl/>
        </w:rPr>
        <w:t xml:space="preserve"> דאם לאחר שכבר בא הניזק נתן לו רשות לסמוך את המזיק, דבקוטרא ובית הכסא מהני רק בקנין, דהא אף סמך בהיתר לא מהני בקוטרא ובית הכסא, וכשנתן לו רשות חשיב רק סמך בהיתר, ויכול לחזור בו כשלא עשה קנין, כמו בקרע כסותי דיכול לחזור בו, ועי' במ"ש </w:t>
      </w:r>
      <w:r w:rsidRPr="00D15EA8">
        <w:rPr>
          <w:rStyle w:val="af8"/>
          <w:rFonts w:hint="cs"/>
          <w:rtl/>
        </w:rPr>
        <w:t>הגר"א</w:t>
      </w:r>
      <w:r>
        <w:rPr>
          <w:rFonts w:hint="cs"/>
          <w:rtl/>
        </w:rPr>
        <w:t xml:space="preserve"> </w:t>
      </w:r>
      <w:r w:rsidRPr="00D15EA8">
        <w:rPr>
          <w:rStyle w:val="af6"/>
          <w:rFonts w:eastAsia="Guttman Hodes" w:hint="cs"/>
          <w:rtl/>
        </w:rPr>
        <w:t xml:space="preserve">(עי' אות </w:t>
      </w:r>
      <w:r w:rsidRPr="00D15EA8">
        <w:rPr>
          <w:rStyle w:val="af6"/>
          <w:rFonts w:eastAsia="Guttman Hodes"/>
          <w:rtl/>
        </w:rPr>
        <w:fldChar w:fldCharType="begin"/>
      </w:r>
      <w:r w:rsidRPr="00D15EA8">
        <w:rPr>
          <w:rStyle w:val="af6"/>
          <w:rFonts w:eastAsia="Guttman Hodes"/>
          <w:rtl/>
        </w:rPr>
        <w:instrText xml:space="preserve"> </w:instrText>
      </w:r>
      <w:r w:rsidRPr="00D15EA8">
        <w:rPr>
          <w:rStyle w:val="af6"/>
          <w:rFonts w:eastAsia="Guttman Hodes" w:hint="cs"/>
        </w:rPr>
        <w:instrText>REF</w:instrText>
      </w:r>
      <w:r w:rsidRPr="00D15EA8">
        <w:rPr>
          <w:rStyle w:val="af6"/>
          <w:rFonts w:eastAsia="Guttman Hodes" w:hint="cs"/>
          <w:rtl/>
        </w:rPr>
        <w:instrText xml:space="preserve"> _</w:instrText>
      </w:r>
      <w:r w:rsidRPr="00D15EA8">
        <w:rPr>
          <w:rStyle w:val="af6"/>
          <w:rFonts w:eastAsia="Guttman Hodes" w:hint="cs"/>
        </w:rPr>
        <w:instrText>Ref74906077 \r \h</w:instrText>
      </w:r>
      <w:r w:rsidRPr="00D15EA8">
        <w:rPr>
          <w:rStyle w:val="af6"/>
          <w:rFonts w:eastAsia="Guttman Hodes"/>
          <w:rtl/>
        </w:rPr>
        <w:instrText xml:space="preserve"> </w:instrText>
      </w:r>
      <w:r w:rsidRPr="00D15EA8">
        <w:rPr>
          <w:rStyle w:val="af6"/>
          <w:rFonts w:eastAsia="Guttman Hodes"/>
          <w:rtl/>
        </w:rPr>
      </w:r>
      <w:r w:rsidRPr="00D15EA8">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D15EA8">
        <w:rPr>
          <w:rStyle w:val="af6"/>
          <w:rFonts w:eastAsia="Guttman Hodes"/>
          <w:rtl/>
        </w:rPr>
        <w:fldChar w:fldCharType="end"/>
      </w:r>
      <w:r>
        <w:rPr>
          <w:rFonts w:hint="cs"/>
          <w:rtl/>
        </w:rPr>
        <w:t>,</w:t>
      </w:r>
      <w:r w:rsidRPr="000D4E77">
        <w:rPr>
          <w:rFonts w:hint="cs"/>
          <w:rtl/>
        </w:rPr>
        <w:t xml:space="preserve"> </w:t>
      </w:r>
      <w:r>
        <w:rPr>
          <w:rFonts w:hint="cs"/>
          <w:rtl/>
        </w:rPr>
        <w:t xml:space="preserve">ובמה שביאר </w:t>
      </w:r>
      <w:r w:rsidRPr="00856A43">
        <w:rPr>
          <w:rStyle w:val="af8"/>
          <w:rFonts w:hint="cs"/>
          <w:rtl/>
        </w:rPr>
        <w:t>בחי' רבי נחום</w:t>
      </w:r>
      <w:r>
        <w:rPr>
          <w:rFonts w:hint="cs"/>
          <w:rtl/>
        </w:rPr>
        <w:t xml:space="preserve"> </w:t>
      </w:r>
      <w:r w:rsidRPr="00856A43">
        <w:rPr>
          <w:rStyle w:val="af6"/>
          <w:rFonts w:eastAsia="Guttman Hodes" w:hint="cs"/>
          <w:rtl/>
        </w:rPr>
        <w:t xml:space="preserve">(עי' אות </w:t>
      </w:r>
      <w:r w:rsidRPr="00856A43">
        <w:rPr>
          <w:rStyle w:val="af6"/>
          <w:rFonts w:eastAsia="Guttman Hodes"/>
          <w:rtl/>
        </w:rPr>
        <w:fldChar w:fldCharType="begin"/>
      </w:r>
      <w:r w:rsidRPr="00856A43">
        <w:rPr>
          <w:rStyle w:val="af6"/>
          <w:rFonts w:eastAsia="Guttman Hodes"/>
          <w:rtl/>
        </w:rPr>
        <w:instrText xml:space="preserve"> </w:instrText>
      </w:r>
      <w:r w:rsidRPr="00856A43">
        <w:rPr>
          <w:rStyle w:val="af6"/>
          <w:rFonts w:eastAsia="Guttman Hodes" w:hint="cs"/>
        </w:rPr>
        <w:instrText>REF</w:instrText>
      </w:r>
      <w:r w:rsidRPr="00856A43">
        <w:rPr>
          <w:rStyle w:val="af6"/>
          <w:rFonts w:eastAsia="Guttman Hodes" w:hint="cs"/>
          <w:rtl/>
        </w:rPr>
        <w:instrText xml:space="preserve"> _</w:instrText>
      </w:r>
      <w:r w:rsidRPr="00856A43">
        <w:rPr>
          <w:rStyle w:val="af6"/>
          <w:rFonts w:eastAsia="Guttman Hodes" w:hint="cs"/>
        </w:rPr>
        <w:instrText>Ref74906114 \r \h</w:instrText>
      </w:r>
      <w:r w:rsidRPr="00856A43">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56A43">
        <w:rPr>
          <w:rStyle w:val="af6"/>
          <w:rFonts w:eastAsia="Guttman Hodes"/>
          <w:rtl/>
        </w:rPr>
      </w:r>
      <w:r w:rsidRPr="00856A43">
        <w:rPr>
          <w:rStyle w:val="af6"/>
          <w:rFonts w:eastAsia="Guttman Hodes"/>
          <w:rtl/>
        </w:rPr>
        <w:fldChar w:fldCharType="separate"/>
      </w:r>
      <w:r w:rsidR="00AA5F53">
        <w:rPr>
          <w:rStyle w:val="af6"/>
          <w:rFonts w:eastAsia="Guttman Hodes"/>
          <w:cs/>
        </w:rPr>
        <w:t>‎</w:t>
      </w:r>
      <w:r w:rsidR="00AA5F53">
        <w:rPr>
          <w:rStyle w:val="af6"/>
          <w:rFonts w:eastAsia="Guttman Hodes"/>
        </w:rPr>
        <w:t>0</w:t>
      </w:r>
      <w:r w:rsidRPr="00856A43">
        <w:rPr>
          <w:rStyle w:val="af6"/>
          <w:rFonts w:eastAsia="Guttman Hodes"/>
          <w:rtl/>
        </w:rPr>
        <w:fldChar w:fldCharType="end"/>
      </w:r>
      <w:r>
        <w:rPr>
          <w:rFonts w:hint="cs"/>
          <w:rtl/>
        </w:rPr>
        <w:t xml:space="preserve"> בדברי </w:t>
      </w:r>
      <w:r w:rsidRPr="00856A43">
        <w:rPr>
          <w:rStyle w:val="af8"/>
          <w:rFonts w:hint="cs"/>
          <w:rtl/>
        </w:rPr>
        <w:t>הגר"א</w:t>
      </w:r>
      <w:r>
        <w:rPr>
          <w:rStyle w:val="af8"/>
          <w:rFonts w:hint="cs"/>
          <w:rtl/>
        </w:rPr>
        <w:t xml:space="preserve"> והנתיה"מ</w:t>
      </w:r>
      <w:r>
        <w:rPr>
          <w:rFonts w:hint="cs"/>
          <w:rtl/>
        </w:rPr>
        <w:t>.</w:t>
      </w:r>
      <w:bookmarkEnd w:id="3400"/>
    </w:p>
    <w:p w14:paraId="4560A4D3" w14:textId="77777777" w:rsidR="00940301" w:rsidRPr="00EC32C7" w:rsidRDefault="00940301" w:rsidP="00940301">
      <w:pPr>
        <w:pStyle w:val="a2"/>
      </w:pPr>
      <w:bookmarkStart w:id="3401" w:name="_Toc75106950"/>
      <w:r>
        <w:rPr>
          <w:rFonts w:hint="cs"/>
          <w:rtl/>
        </w:rPr>
        <w:t>בי' הנתיה"מ דנתינת רשות אחר שבא הניזק היא כסמיכה בהיתר ובלא קנין חוזר בו כקרע כסותי</w:t>
      </w:r>
      <w:bookmarkEnd w:id="3401"/>
    </w:p>
    <w:p w14:paraId="279FFDCF" w14:textId="77777777" w:rsidR="00940301" w:rsidRDefault="00940301" w:rsidP="0008214F">
      <w:pPr>
        <w:pStyle w:val="a"/>
        <w:rPr>
          <w:rtl/>
        </w:rPr>
      </w:pPr>
      <w:r>
        <w:rPr>
          <w:rFonts w:hint="cs"/>
          <w:rtl/>
        </w:rPr>
        <w:t xml:space="preserve">וכתב </w:t>
      </w:r>
      <w:r w:rsidRPr="00DD2163">
        <w:rPr>
          <w:rStyle w:val="af8"/>
          <w:rFonts w:hint="cs"/>
          <w:rtl/>
        </w:rPr>
        <w:t>הנתיה"מ</w:t>
      </w:r>
      <w:r>
        <w:rPr>
          <w:rFonts w:hint="cs"/>
          <w:rtl/>
        </w:rPr>
        <w:t xml:space="preserve"> דאף בשאר נזיקין דמהני סמך בהיתר, וא"כ כל שנתן לו רשות אחר שכבר בא המזיק, חשיב שסמך בהיתר, מ"מ דמי לקרע כסותי דיכול לחזור בו, וביאר </w:t>
      </w:r>
      <w:r w:rsidRPr="001E5813">
        <w:rPr>
          <w:rStyle w:val="af8"/>
          <w:rFonts w:hint="cs"/>
          <w:rtl/>
        </w:rPr>
        <w:t>הנתיה"מ</w:t>
      </w:r>
      <w:r>
        <w:rPr>
          <w:rFonts w:hint="cs"/>
          <w:rtl/>
        </w:rPr>
        <w:t xml:space="preserve"> דכיון דיכול לחזור בו א"כ אחר שחזר בו חשיב ששניהם סמכו ברשות, ובסמכו שניהם ברשות, כתב </w:t>
      </w:r>
      <w:r w:rsidRPr="0036493F">
        <w:rPr>
          <w:rStyle w:val="af8"/>
          <w:rFonts w:hint="cs"/>
          <w:rtl/>
        </w:rPr>
        <w:t>הרמב</w:t>
      </w:r>
      <w:r w:rsidRPr="00364BC3">
        <w:rPr>
          <w:rStyle w:val="af8"/>
          <w:rFonts w:hint="cs"/>
          <w:rtl/>
        </w:rPr>
        <w:t xml:space="preserve">"ן </w:t>
      </w:r>
      <w:r w:rsidRPr="00DD2163">
        <w:rPr>
          <w:rStyle w:val="af8"/>
          <w:rFonts w:hint="cs"/>
          <w:rtl/>
        </w:rPr>
        <w:t>במלחמות</w:t>
      </w:r>
      <w:r w:rsidRPr="00364BC3">
        <w:rPr>
          <w:rStyle w:val="af8"/>
          <w:rFonts w:hint="cs"/>
          <w:rtl/>
        </w:rPr>
        <w:t xml:space="preserve"> במלחמות </w:t>
      </w:r>
      <w:r w:rsidRPr="00CE2B2E">
        <w:rPr>
          <w:rStyle w:val="af6"/>
          <w:rFonts w:eastAsia="Guttman Hodes" w:hint="cs"/>
          <w:rtl/>
        </w:rPr>
        <w:t>(ט: מדה"ר ד"ה עוד כתב, [מהדו' עוז והדר עמ' כ"ה סוד"ה ויש כאן], הובא בסימן ז' אות ט"ו)</w:t>
      </w:r>
      <w:r>
        <w:rPr>
          <w:rFonts w:hint="cs"/>
          <w:rtl/>
        </w:rPr>
        <w:t xml:space="preserve"> דעל המזיק להרחיק את עצמו, וכתב </w:t>
      </w:r>
      <w:r w:rsidRPr="00DD2163">
        <w:rPr>
          <w:rStyle w:val="af8"/>
          <w:rFonts w:hint="cs"/>
          <w:rtl/>
        </w:rPr>
        <w:t>הנתיה"מ</w:t>
      </w:r>
      <w:r>
        <w:rPr>
          <w:rFonts w:hint="cs"/>
          <w:rtl/>
        </w:rPr>
        <w:t xml:space="preserve"> דלכן בכל הנזיקין אם נתן לו רשות לסמוך ולא עשו קנין, ואח"כ חזר בו, דעל המזיק להרחיק כמו בקרע כסותי.</w:t>
      </w:r>
    </w:p>
    <w:p w14:paraId="3FD8A8CB" w14:textId="77777777" w:rsidR="00940301" w:rsidRPr="00A95AB5" w:rsidRDefault="00940301" w:rsidP="00940301">
      <w:pPr>
        <w:pStyle w:val="a2"/>
        <w:rPr>
          <w:rtl/>
        </w:rPr>
      </w:pPr>
    </w:p>
    <w:p w14:paraId="75D04F3B" w14:textId="77777777" w:rsidR="00940301" w:rsidRPr="00A95AB5" w:rsidRDefault="00940301" w:rsidP="00940301">
      <w:pPr>
        <w:pStyle w:val="a2"/>
        <w:rPr>
          <w:rtl/>
        </w:rPr>
      </w:pPr>
    </w:p>
    <w:p w14:paraId="537C8251" w14:textId="77777777" w:rsidR="00940301" w:rsidRPr="00A95AB5" w:rsidRDefault="00940301" w:rsidP="00940301">
      <w:pPr>
        <w:pStyle w:val="a2"/>
        <w:rPr>
          <w:rtl/>
        </w:rPr>
      </w:pPr>
    </w:p>
    <w:p w14:paraId="6AA04F3D" w14:textId="77777777" w:rsidR="00940301" w:rsidRPr="00A95AB5" w:rsidRDefault="00940301" w:rsidP="00940301">
      <w:pPr>
        <w:pStyle w:val="a2"/>
        <w:rPr>
          <w:rtl/>
        </w:rPr>
      </w:pPr>
    </w:p>
    <w:p w14:paraId="230CD3FE" w14:textId="77777777" w:rsidR="00940301" w:rsidRPr="00A95AB5" w:rsidRDefault="00940301" w:rsidP="00940301">
      <w:pPr>
        <w:pStyle w:val="a2"/>
        <w:rPr>
          <w:rtl/>
        </w:rPr>
      </w:pPr>
    </w:p>
    <w:p w14:paraId="3E2D8247" w14:textId="77777777" w:rsidR="00940301" w:rsidRPr="00A95AB5" w:rsidRDefault="00940301" w:rsidP="00940301">
      <w:pPr>
        <w:pStyle w:val="a2"/>
        <w:rPr>
          <w:rtl/>
        </w:rPr>
      </w:pPr>
    </w:p>
    <w:p w14:paraId="72EBB0D0" w14:textId="77777777" w:rsidR="00940301" w:rsidRPr="00A95AB5" w:rsidRDefault="00940301" w:rsidP="00940301">
      <w:pPr>
        <w:pStyle w:val="a2"/>
        <w:rPr>
          <w:rtl/>
        </w:rPr>
      </w:pPr>
    </w:p>
    <w:p w14:paraId="56EAFF4A" w14:textId="77777777" w:rsidR="00940301" w:rsidRPr="00A95AB5" w:rsidRDefault="00940301" w:rsidP="00940301">
      <w:pPr>
        <w:pStyle w:val="a2"/>
        <w:rPr>
          <w:rtl/>
        </w:rPr>
      </w:pPr>
    </w:p>
    <w:p w14:paraId="1050B119" w14:textId="77777777" w:rsidR="00940301" w:rsidRDefault="00940301" w:rsidP="00940301">
      <w:pPr>
        <w:pStyle w:val="afd"/>
        <w:rPr>
          <w:rtl/>
        </w:rPr>
      </w:pPr>
      <w:bookmarkStart w:id="3402" w:name="_Toc75106951"/>
      <w:r>
        <w:rPr>
          <w:rFonts w:hint="cs"/>
          <w:rtl/>
        </w:rPr>
        <w:t>בי' החזו"א דמחילה בשכנים כקנין רשות</w:t>
      </w:r>
      <w:bookmarkEnd w:id="3402"/>
    </w:p>
    <w:p w14:paraId="02A6BF30" w14:textId="77777777" w:rsidR="00940301" w:rsidRDefault="00940301" w:rsidP="00940301">
      <w:pPr>
        <w:pStyle w:val="1"/>
        <w:rPr>
          <w:rtl/>
        </w:rPr>
      </w:pPr>
      <w:bookmarkStart w:id="3403" w:name="_Toc75106952"/>
      <w:r>
        <w:rPr>
          <w:rFonts w:hint="cs"/>
          <w:rtl/>
        </w:rPr>
        <w:t>בי' החזו"א דמחילה בשכנים היא ההרחקה ומהני בעושה בשלו</w:t>
      </w:r>
      <w:bookmarkEnd w:id="3403"/>
    </w:p>
    <w:p w14:paraId="52014344" w14:textId="77777777" w:rsidR="00940301" w:rsidRDefault="00940301" w:rsidP="00940301">
      <w:pPr>
        <w:pStyle w:val="a2"/>
      </w:pPr>
      <w:bookmarkStart w:id="3404" w:name="_Toc75106953"/>
      <w:r>
        <w:rPr>
          <w:rFonts w:hint="cs"/>
          <w:rtl/>
        </w:rPr>
        <w:t>בי' החזו"א דבשכנים מהני מחילה על הזכות לחייב את הניזק להרחיק בעושה בשלו וא"צ קנין</w:t>
      </w:r>
      <w:bookmarkEnd w:id="3404"/>
    </w:p>
    <w:p w14:paraId="157E75B4" w14:textId="77777777" w:rsidR="00940301" w:rsidRDefault="00940301" w:rsidP="0008214F">
      <w:pPr>
        <w:pStyle w:val="a"/>
        <w:rPr>
          <w:rtl/>
        </w:rPr>
      </w:pPr>
      <w:bookmarkStart w:id="3405" w:name="_Ref75083015"/>
      <w:r>
        <w:rPr>
          <w:rFonts w:hint="cs"/>
          <w:rtl/>
        </w:rPr>
        <w:t xml:space="preserve">כתב </w:t>
      </w:r>
      <w:r w:rsidRPr="00A1561E">
        <w:rPr>
          <w:rStyle w:val="af8"/>
          <w:rFonts w:hint="cs"/>
          <w:rtl/>
        </w:rPr>
        <w:t>החזו"א</w:t>
      </w:r>
      <w:r>
        <w:rPr>
          <w:rFonts w:hint="cs"/>
          <w:rtl/>
        </w:rPr>
        <w:t xml:space="preserve"> </w:t>
      </w:r>
      <w:r w:rsidRPr="00A1561E">
        <w:rPr>
          <w:rStyle w:val="af6"/>
          <w:rFonts w:eastAsia="Guttman Hodes" w:hint="cs"/>
          <w:rtl/>
        </w:rPr>
        <w:t>(סי' י"א סק"ה ד"ה וכתב הטור)</w:t>
      </w:r>
      <w:r>
        <w:rPr>
          <w:rFonts w:hint="cs"/>
          <w:rtl/>
        </w:rPr>
        <w:t xml:space="preserve"> דמהני מחילה בנזקי שכנים דכל שמשתמש בתוך שלו בתשמיש רגיל, החיוב הרחקה</w:t>
      </w:r>
      <w:r w:rsidRPr="00453738">
        <w:rPr>
          <w:rFonts w:hint="cs"/>
          <w:rtl/>
        </w:rPr>
        <w:t xml:space="preserve"> </w:t>
      </w:r>
      <w:r>
        <w:rPr>
          <w:rFonts w:hint="cs"/>
          <w:rtl/>
        </w:rPr>
        <w:t>שיש לו, הוא זכות שנתנה לניזק התורה לחייב את המזיק להרחיק, אף בעושה בתוך שלו, וא"כ כל שמחל לו חבירו על זכות זו, חוזר הדין דזה חופר בתוך שלו וזה נוטע בתוך שלו, וא"צ קנין ע"ז.</w:t>
      </w:r>
      <w:bookmarkEnd w:id="3405"/>
    </w:p>
    <w:p w14:paraId="2F763762" w14:textId="77777777" w:rsidR="00940301" w:rsidRPr="000A5D35" w:rsidRDefault="00940301" w:rsidP="00940301">
      <w:pPr>
        <w:pStyle w:val="1"/>
        <w:rPr>
          <w:rtl/>
        </w:rPr>
      </w:pPr>
      <w:bookmarkStart w:id="3406" w:name="_Toc75106954"/>
      <w:r>
        <w:rPr>
          <w:rFonts w:hint="cs"/>
          <w:rtl/>
        </w:rPr>
        <w:t>קו' החזו"א על הקצוה"ח דקנין בקוטרא מהני לפני שסמך</w:t>
      </w:r>
      <w:bookmarkEnd w:id="3406"/>
    </w:p>
    <w:p w14:paraId="65377EE5" w14:textId="77777777" w:rsidR="00940301" w:rsidRPr="005E3B54" w:rsidRDefault="00940301" w:rsidP="00940301">
      <w:pPr>
        <w:pStyle w:val="a2"/>
      </w:pPr>
      <w:bookmarkStart w:id="3407" w:name="_Toc75106955"/>
      <w:r>
        <w:rPr>
          <w:rFonts w:hint="cs"/>
          <w:rtl/>
        </w:rPr>
        <w:t>קו' החזו"א על הקצוה"ח דבקוטרא מהני קנין אף דעדיין לא סמך את המזיק ול"ד לסמך בהיתר</w:t>
      </w:r>
      <w:bookmarkEnd w:id="3407"/>
    </w:p>
    <w:p w14:paraId="1D0BFE4C" w14:textId="1FC1DD77" w:rsidR="00940301" w:rsidRDefault="00940301" w:rsidP="0008214F">
      <w:pPr>
        <w:pStyle w:val="a"/>
        <w:rPr>
          <w:rtl/>
        </w:rPr>
      </w:pPr>
      <w:bookmarkStart w:id="3408" w:name="_Ref75083325"/>
      <w:r>
        <w:rPr>
          <w:rFonts w:hint="cs"/>
          <w:rtl/>
        </w:rPr>
        <w:t xml:space="preserve">ובמ"ש </w:t>
      </w:r>
      <w:r w:rsidRPr="0040594D">
        <w:rPr>
          <w:rStyle w:val="af8"/>
          <w:rFonts w:hint="cs"/>
          <w:rtl/>
        </w:rPr>
        <w:t>הקצוה"ח</w:t>
      </w:r>
      <w:r>
        <w:rPr>
          <w:rFonts w:hint="cs"/>
          <w:rtl/>
        </w:rPr>
        <w:t xml:space="preserve"> </w:t>
      </w:r>
      <w:r w:rsidRPr="005E3B54">
        <w:rPr>
          <w:rStyle w:val="af6"/>
          <w:rFonts w:eastAsia="Guttman Hodes" w:hint="cs"/>
          <w:rtl/>
        </w:rPr>
        <w:t xml:space="preserve">(עי' אות </w:t>
      </w:r>
      <w:r w:rsidRPr="005E3B54">
        <w:rPr>
          <w:rStyle w:val="af6"/>
          <w:rFonts w:eastAsia="Guttman Hodes"/>
          <w:rtl/>
        </w:rPr>
        <w:fldChar w:fldCharType="begin"/>
      </w:r>
      <w:r w:rsidRPr="005E3B54">
        <w:rPr>
          <w:rStyle w:val="af6"/>
          <w:rFonts w:eastAsia="Guttman Hodes"/>
          <w:rtl/>
        </w:rPr>
        <w:instrText xml:space="preserve"> </w:instrText>
      </w:r>
      <w:r w:rsidRPr="005E3B54">
        <w:rPr>
          <w:rStyle w:val="af6"/>
          <w:rFonts w:eastAsia="Guttman Hodes" w:hint="cs"/>
        </w:rPr>
        <w:instrText>REF</w:instrText>
      </w:r>
      <w:r w:rsidRPr="005E3B54">
        <w:rPr>
          <w:rStyle w:val="af6"/>
          <w:rFonts w:eastAsia="Guttman Hodes" w:hint="cs"/>
          <w:rtl/>
        </w:rPr>
        <w:instrText xml:space="preserve"> _</w:instrText>
      </w:r>
      <w:r w:rsidRPr="005E3B54">
        <w:rPr>
          <w:rStyle w:val="af6"/>
          <w:rFonts w:eastAsia="Guttman Hodes" w:hint="cs"/>
        </w:rPr>
        <w:instrText>Ref75082860 \r \h</w:instrText>
      </w:r>
      <w:r w:rsidRPr="005E3B54">
        <w:rPr>
          <w:rStyle w:val="af6"/>
          <w:rFonts w:eastAsia="Guttman Hodes"/>
          <w:rtl/>
        </w:rPr>
        <w:instrText xml:space="preserve"> </w:instrText>
      </w:r>
      <w:r w:rsidRPr="005E3B54">
        <w:rPr>
          <w:rStyle w:val="af6"/>
          <w:rFonts w:eastAsia="Guttman Hodes"/>
          <w:rtl/>
        </w:rPr>
      </w:r>
      <w:r w:rsidRPr="005E3B54">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5E3B54">
        <w:rPr>
          <w:rStyle w:val="af6"/>
          <w:rFonts w:eastAsia="Guttman Hodes"/>
          <w:rtl/>
        </w:rPr>
        <w:fldChar w:fldCharType="end"/>
      </w:r>
      <w:r>
        <w:rPr>
          <w:rFonts w:hint="cs"/>
          <w:rtl/>
        </w:rPr>
        <w:t xml:space="preserve"> דבחזקת נזיקין כ"מ דמהני הקנין הוא להחשיבו כסמך ברשות, וא"כ הקנין מהני שלא יוכל לחזור בו, רק לאחר שסמך את הדבר המזיק, כמו קנין בקרע כסותו, דלא מהני לפוטרו כשחזר בו לפני שעשה את הנזק, הקשה </w:t>
      </w:r>
      <w:r w:rsidRPr="00A1561E">
        <w:rPr>
          <w:rStyle w:val="af8"/>
          <w:rFonts w:hint="cs"/>
          <w:rtl/>
        </w:rPr>
        <w:t>החזו"א</w:t>
      </w:r>
      <w:r>
        <w:rPr>
          <w:rFonts w:hint="cs"/>
          <w:rtl/>
        </w:rPr>
        <w:t xml:space="preserve"> </w:t>
      </w:r>
      <w:r w:rsidRPr="00A1561E">
        <w:rPr>
          <w:rStyle w:val="af6"/>
          <w:rFonts w:eastAsia="Guttman Hodes" w:hint="cs"/>
          <w:rtl/>
        </w:rPr>
        <w:t xml:space="preserve">(סי' י"א סק"ה ד"ה ומהאמור) </w:t>
      </w:r>
      <w:r>
        <w:rPr>
          <w:rFonts w:hint="cs"/>
          <w:rtl/>
        </w:rPr>
        <w:t xml:space="preserve">דמדברי </w:t>
      </w:r>
      <w:r w:rsidRPr="00A1561E">
        <w:rPr>
          <w:rStyle w:val="af8"/>
          <w:rFonts w:hint="cs"/>
          <w:rtl/>
        </w:rPr>
        <w:t>הרמב"ם</w:t>
      </w:r>
      <w:r>
        <w:rPr>
          <w:rFonts w:hint="cs"/>
          <w:rtl/>
        </w:rPr>
        <w:t xml:space="preserve"> </w:t>
      </w:r>
      <w:r w:rsidRPr="00A1561E">
        <w:rPr>
          <w:rStyle w:val="af6"/>
          <w:rFonts w:eastAsia="Guttman Hodes" w:hint="cs"/>
          <w:rtl/>
        </w:rPr>
        <w:t xml:space="preserve">(שכנים פי"א ה"ז) </w:t>
      </w:r>
      <w:r>
        <w:rPr>
          <w:rFonts w:hint="cs"/>
          <w:rtl/>
        </w:rPr>
        <w:t>משמע דלענין קנין בקוטרא ובית הכסא מהני הקנין, דאף שעדיין לא סמך את הדבר המזיק, חל הקנין לגמרי, ואין הניזק יכול לחזור בו.</w:t>
      </w:r>
      <w:bookmarkEnd w:id="3408"/>
    </w:p>
    <w:p w14:paraId="70275AAF" w14:textId="77777777" w:rsidR="00940301" w:rsidRPr="000A5D35" w:rsidRDefault="00940301" w:rsidP="00940301">
      <w:pPr>
        <w:pStyle w:val="1"/>
      </w:pPr>
      <w:bookmarkStart w:id="3409" w:name="_Toc75106956"/>
      <w:r>
        <w:rPr>
          <w:rFonts w:hint="cs"/>
          <w:rtl/>
        </w:rPr>
        <w:t>בי' החזו"א דהקנין או מחילה חשיב כמקנה רשותו לכניסת הנזק</w:t>
      </w:r>
      <w:bookmarkEnd w:id="3409"/>
    </w:p>
    <w:p w14:paraId="30CEEACE" w14:textId="77777777" w:rsidR="00940301" w:rsidRPr="00B8608D" w:rsidRDefault="00940301" w:rsidP="00940301">
      <w:pPr>
        <w:pStyle w:val="a2"/>
      </w:pPr>
      <w:bookmarkStart w:id="3410" w:name="_Toc75106957"/>
      <w:r>
        <w:rPr>
          <w:rFonts w:hint="cs"/>
          <w:rtl/>
        </w:rPr>
        <w:t>בי' החזו"א דבעושה בשלו ומזיק הוא כמשתמש ברשות חבירו ובקנין מקנה רשותו לכניסת המזיק</w:t>
      </w:r>
      <w:bookmarkEnd w:id="3410"/>
    </w:p>
    <w:p w14:paraId="0D12A4CD" w14:textId="32BD0AE5" w:rsidR="00940301" w:rsidRDefault="00940301" w:rsidP="0008214F">
      <w:pPr>
        <w:pStyle w:val="a"/>
        <w:rPr>
          <w:sz w:val="10"/>
          <w:szCs w:val="14"/>
          <w:rtl/>
        </w:rPr>
      </w:pPr>
      <w:bookmarkStart w:id="3411" w:name="_Ref74822463"/>
      <w:r>
        <w:rPr>
          <w:rFonts w:hint="cs"/>
          <w:rtl/>
        </w:rPr>
        <w:t xml:space="preserve">אלא ביאר </w:t>
      </w:r>
      <w:r w:rsidRPr="00A1561E">
        <w:rPr>
          <w:rStyle w:val="af8"/>
          <w:rFonts w:hint="cs"/>
          <w:rtl/>
        </w:rPr>
        <w:t>החזו"א</w:t>
      </w:r>
      <w:r w:rsidRPr="00A1561E">
        <w:rPr>
          <w:rStyle w:val="af6"/>
          <w:rFonts w:eastAsia="Guttman Hodes" w:hint="cs"/>
          <w:rtl/>
        </w:rPr>
        <w:t xml:space="preserve"> (סי' י"א סק"ה ד"ה ונראה) </w:t>
      </w:r>
      <w:r w:rsidRPr="000541FA">
        <w:rPr>
          <w:rFonts w:hint="cs"/>
          <w:rtl/>
        </w:rPr>
        <w:t>דכל ש</w:t>
      </w:r>
      <w:r>
        <w:rPr>
          <w:rFonts w:hint="cs"/>
          <w:rtl/>
        </w:rPr>
        <w:t xml:space="preserve">עושה בתוך שלו דבר שיש ממנו נזק ברשות חבירו, חשיב כמשתמש ברשות חבירו, ולכן כשהקנה לו חבירו רשות לסמוך את המזיק, חשיב שהקנה לו את רשותו להשתמש בו ע"י שהעשן או הריח שלו יכנסו לרשות חבירו, וא"כ הוא כמקנה לו חצירו לענין חלונות, דאינו קנין דברים ומהני הקנין לגמרי אף לפני שסמך המזיק, וכ"כ </w:t>
      </w:r>
      <w:r w:rsidRPr="00A1561E">
        <w:rPr>
          <w:rStyle w:val="af8"/>
          <w:rFonts w:hint="cs"/>
          <w:rtl/>
        </w:rPr>
        <w:t>בחי' הגרש"ש</w:t>
      </w:r>
      <w:r>
        <w:rPr>
          <w:rFonts w:hint="cs"/>
          <w:rtl/>
        </w:rPr>
        <w:t xml:space="preserve"> </w:t>
      </w:r>
      <w:r w:rsidRPr="00A1561E">
        <w:rPr>
          <w:rStyle w:val="af6"/>
          <w:rFonts w:eastAsia="Guttman Hodes" w:hint="cs"/>
          <w:rtl/>
        </w:rPr>
        <w:t xml:space="preserve">(עי' אות </w:t>
      </w:r>
      <w:r w:rsidRPr="00A1561E">
        <w:rPr>
          <w:rStyle w:val="af6"/>
          <w:rFonts w:eastAsia="Guttman Hodes"/>
          <w:rtl/>
        </w:rPr>
        <w:fldChar w:fldCharType="begin"/>
      </w:r>
      <w:r w:rsidRPr="00A1561E">
        <w:rPr>
          <w:rStyle w:val="af6"/>
          <w:rFonts w:eastAsia="Guttman Hodes"/>
          <w:rtl/>
        </w:rPr>
        <w:instrText xml:space="preserve"> </w:instrText>
      </w:r>
      <w:r w:rsidRPr="00A1561E">
        <w:rPr>
          <w:rStyle w:val="af6"/>
          <w:rFonts w:eastAsia="Guttman Hodes" w:hint="cs"/>
        </w:rPr>
        <w:instrText>REF</w:instrText>
      </w:r>
      <w:r w:rsidRPr="00A1561E">
        <w:rPr>
          <w:rStyle w:val="af6"/>
          <w:rFonts w:eastAsia="Guttman Hodes" w:hint="cs"/>
          <w:rtl/>
        </w:rPr>
        <w:instrText xml:space="preserve"> _</w:instrText>
      </w:r>
      <w:r w:rsidRPr="00A1561E">
        <w:rPr>
          <w:rStyle w:val="af6"/>
          <w:rFonts w:eastAsia="Guttman Hodes" w:hint="cs"/>
        </w:rPr>
        <w:instrText>Ref74822442 \r \h</w:instrText>
      </w:r>
      <w:r w:rsidRPr="00A1561E">
        <w:rPr>
          <w:rStyle w:val="af6"/>
          <w:rFonts w:eastAsia="Guttman Hodes"/>
          <w:rtl/>
        </w:rPr>
        <w:instrText xml:space="preserve"> </w:instrText>
      </w:r>
      <w:r w:rsidRPr="00A1561E">
        <w:rPr>
          <w:rStyle w:val="af6"/>
          <w:rFonts w:eastAsia="Guttman Hodes"/>
          <w:rtl/>
        </w:rPr>
      </w:r>
      <w:r w:rsidRPr="00A1561E">
        <w:rPr>
          <w:rStyle w:val="af6"/>
          <w:rFonts w:eastAsia="Guttman Hodes"/>
          <w:rtl/>
        </w:rPr>
        <w:fldChar w:fldCharType="separate"/>
      </w:r>
      <w:r w:rsidR="00AA5F53">
        <w:rPr>
          <w:rStyle w:val="af6"/>
          <w:rFonts w:eastAsia="Guttman Hodes"/>
          <w:cs/>
        </w:rPr>
        <w:t>‎</w:t>
      </w:r>
      <w:r w:rsidR="00AA5F53">
        <w:rPr>
          <w:rStyle w:val="af6"/>
          <w:rFonts w:eastAsia="Guttman Hodes"/>
          <w:rtl/>
        </w:rPr>
        <w:t>קט)</w:t>
      </w:r>
      <w:r w:rsidRPr="00A1561E">
        <w:rPr>
          <w:rStyle w:val="af6"/>
          <w:rFonts w:eastAsia="Guttman Hodes"/>
          <w:rtl/>
        </w:rPr>
        <w:fldChar w:fldCharType="end"/>
      </w:r>
      <w:r>
        <w:rPr>
          <w:rFonts w:hint="cs"/>
          <w:rtl/>
        </w:rPr>
        <w:t>.</w:t>
      </w:r>
    </w:p>
    <w:p w14:paraId="1F48F649" w14:textId="77777777" w:rsidR="00940301" w:rsidRPr="00F55091" w:rsidRDefault="00940301" w:rsidP="00940301">
      <w:pPr>
        <w:pStyle w:val="a2"/>
      </w:pPr>
      <w:bookmarkStart w:id="3412" w:name="_Toc75106958"/>
      <w:r>
        <w:rPr>
          <w:rFonts w:hint="cs"/>
          <w:rtl/>
        </w:rPr>
        <w:t>בי' החזו"א דבמחילה בנזקי שכנים הוא מבטל את זכות תביעת הרחקת הניזק וא"צ קנין לזה</w:t>
      </w:r>
      <w:bookmarkEnd w:id="3412"/>
    </w:p>
    <w:p w14:paraId="4D1D0FA2" w14:textId="5653753E" w:rsidR="00940301" w:rsidRPr="00F55091" w:rsidRDefault="00940301" w:rsidP="0008214F">
      <w:pPr>
        <w:pStyle w:val="a"/>
        <w:rPr>
          <w:rtl/>
        </w:rPr>
      </w:pPr>
      <w:r w:rsidRPr="00F55091">
        <w:rPr>
          <w:rFonts w:hint="cs"/>
          <w:rtl/>
        </w:rPr>
        <w:t xml:space="preserve">אך כתב </w:t>
      </w:r>
      <w:r w:rsidRPr="00F55091">
        <w:rPr>
          <w:rStyle w:val="af8"/>
          <w:rFonts w:hint="cs"/>
          <w:rtl/>
        </w:rPr>
        <w:t>החזו"א</w:t>
      </w:r>
      <w:r w:rsidRPr="00F55091">
        <w:rPr>
          <w:rFonts w:hint="cs"/>
          <w:rtl/>
        </w:rPr>
        <w:t xml:space="preserve"> דמ"מ </w:t>
      </w:r>
      <w:r>
        <w:rPr>
          <w:rFonts w:hint="cs"/>
          <w:rtl/>
        </w:rPr>
        <w:t xml:space="preserve">בחזקת נזיקין בנזקי שכנים </w:t>
      </w:r>
      <w:r w:rsidRPr="00F55091">
        <w:rPr>
          <w:rFonts w:hint="cs"/>
          <w:rtl/>
        </w:rPr>
        <w:t>א"צ קנין, ומהני אף מחילה לבטל את זכותו של הניזק</w:t>
      </w:r>
      <w:r>
        <w:rPr>
          <w:rFonts w:hint="cs"/>
          <w:rtl/>
        </w:rPr>
        <w:t>,</w:t>
      </w:r>
      <w:r w:rsidRPr="00F55091">
        <w:rPr>
          <w:rFonts w:hint="cs"/>
          <w:rtl/>
        </w:rPr>
        <w:t xml:space="preserve"> לחייב את המזיק להרחיק, אף באופן שיש לו נזק מחבירו, כדביאר</w:t>
      </w:r>
      <w:r w:rsidRPr="00A1561E">
        <w:rPr>
          <w:rStyle w:val="afa"/>
          <w:rFonts w:hint="cs"/>
          <w:rtl/>
        </w:rPr>
        <w:t xml:space="preserve"> </w:t>
      </w:r>
      <w:r w:rsidRPr="00F55091">
        <w:rPr>
          <w:rStyle w:val="af8"/>
          <w:rFonts w:hint="cs"/>
          <w:rtl/>
        </w:rPr>
        <w:t>החזו"א</w:t>
      </w:r>
      <w:r w:rsidRPr="00A1561E">
        <w:rPr>
          <w:rStyle w:val="afa"/>
          <w:rFonts w:hint="cs"/>
          <w:rtl/>
        </w:rPr>
        <w:t xml:space="preserve"> </w:t>
      </w:r>
      <w:r w:rsidRPr="00F55091">
        <w:rPr>
          <w:rStyle w:val="af6"/>
          <w:rFonts w:eastAsia="Guttman Hodes" w:hint="cs"/>
          <w:rtl/>
        </w:rPr>
        <w:t xml:space="preserve">(עי' אות </w:t>
      </w:r>
      <w:r w:rsidRPr="00F55091">
        <w:rPr>
          <w:rStyle w:val="af6"/>
          <w:rFonts w:eastAsia="Guttman Hodes"/>
          <w:rtl/>
        </w:rPr>
        <w:fldChar w:fldCharType="begin"/>
      </w:r>
      <w:r w:rsidRPr="00F55091">
        <w:rPr>
          <w:rStyle w:val="af6"/>
          <w:rFonts w:eastAsia="Guttman Hodes"/>
          <w:rtl/>
        </w:rPr>
        <w:instrText xml:space="preserve"> </w:instrText>
      </w:r>
      <w:r w:rsidRPr="00F55091">
        <w:rPr>
          <w:rStyle w:val="af6"/>
          <w:rFonts w:eastAsia="Guttman Hodes" w:hint="cs"/>
        </w:rPr>
        <w:instrText>REF</w:instrText>
      </w:r>
      <w:r w:rsidRPr="00F55091">
        <w:rPr>
          <w:rStyle w:val="af6"/>
          <w:rFonts w:eastAsia="Guttman Hodes" w:hint="cs"/>
          <w:rtl/>
        </w:rPr>
        <w:instrText xml:space="preserve"> _</w:instrText>
      </w:r>
      <w:r w:rsidRPr="00F55091">
        <w:rPr>
          <w:rStyle w:val="af6"/>
          <w:rFonts w:eastAsia="Guttman Hodes" w:hint="cs"/>
        </w:rPr>
        <w:instrText>Ref75083015 \r \h</w:instrText>
      </w:r>
      <w:r w:rsidRPr="00F55091">
        <w:rPr>
          <w:rStyle w:val="af6"/>
          <w:rFonts w:eastAsia="Guttman Hodes"/>
          <w:rtl/>
        </w:rPr>
        <w:instrText xml:space="preserve"> </w:instrText>
      </w:r>
      <w:r w:rsidRPr="00F55091">
        <w:rPr>
          <w:rStyle w:val="af6"/>
          <w:rFonts w:eastAsia="Guttman Hodes"/>
          <w:rtl/>
        </w:rPr>
      </w:r>
      <w:r w:rsidRPr="00F55091">
        <w:rPr>
          <w:rStyle w:val="af6"/>
          <w:rFonts w:eastAsia="Guttman Hodes"/>
          <w:rtl/>
        </w:rPr>
        <w:fldChar w:fldCharType="separate"/>
      </w:r>
      <w:r w:rsidR="00AA5F53">
        <w:rPr>
          <w:rStyle w:val="af6"/>
          <w:rFonts w:eastAsia="Guttman Hodes"/>
          <w:cs/>
        </w:rPr>
        <w:t>‎</w:t>
      </w:r>
      <w:r w:rsidR="00AA5F53">
        <w:rPr>
          <w:rStyle w:val="af6"/>
          <w:rFonts w:eastAsia="Guttman Hodes"/>
          <w:rtl/>
        </w:rPr>
        <w:t>סו)</w:t>
      </w:r>
      <w:r w:rsidRPr="00F55091">
        <w:rPr>
          <w:rStyle w:val="af6"/>
          <w:rFonts w:eastAsia="Guttman Hodes"/>
          <w:rtl/>
        </w:rPr>
        <w:fldChar w:fldCharType="end"/>
      </w:r>
      <w:r w:rsidRPr="00F55091">
        <w:rPr>
          <w:rFonts w:hint="cs"/>
          <w:rtl/>
        </w:rPr>
        <w:t>.</w:t>
      </w:r>
      <w:bookmarkEnd w:id="3411"/>
    </w:p>
    <w:p w14:paraId="6EED8DC5" w14:textId="77777777" w:rsidR="00940301" w:rsidRPr="00557EB9" w:rsidRDefault="00940301" w:rsidP="0008214F">
      <w:pPr>
        <w:pStyle w:val="a"/>
        <w:rPr>
          <w:rtl/>
        </w:rPr>
        <w:sectPr w:rsidR="00940301" w:rsidRPr="00557EB9" w:rsidSect="005049E2">
          <w:footerReference w:type="default" r:id="rId144"/>
          <w:type w:val="continuous"/>
          <w:pgSz w:w="11906" w:h="16838"/>
          <w:pgMar w:top="720" w:right="720" w:bottom="720" w:left="720" w:header="283" w:footer="283" w:gutter="0"/>
          <w:cols w:num="2" w:space="567"/>
          <w:titlePg/>
          <w:bidi/>
          <w:rtlGutter/>
          <w:docGrid w:linePitch="299"/>
        </w:sectPr>
      </w:pPr>
    </w:p>
    <w:p w14:paraId="2A64A931" w14:textId="77777777" w:rsidR="00940301" w:rsidRDefault="00940301" w:rsidP="00940301">
      <w:pPr>
        <w:tabs>
          <w:tab w:val="left" w:pos="1163"/>
        </w:tabs>
        <w:spacing w:after="120" w:line="240" w:lineRule="auto"/>
        <w:ind w:left="0"/>
        <w:rPr>
          <w:rFonts w:ascii="Guttman Hodes" w:eastAsia="Guttman Hodes" w:hAnsi="Guttman Hodes" w:cs="Guttman Hodes"/>
          <w:noProof/>
          <w:sz w:val="18"/>
          <w:szCs w:val="18"/>
        </w:rPr>
      </w:pPr>
    </w:p>
    <w:p w14:paraId="72BB828E" w14:textId="77777777" w:rsidR="00940301" w:rsidRDefault="00940301" w:rsidP="00940301">
      <w:pPr>
        <w:ind w:left="0"/>
        <w:jc w:val="center"/>
        <w:rPr>
          <w:rFonts w:ascii="Guttman Hodes" w:eastAsia="Guttman Hodes" w:hAnsi="Guttman Hodes" w:cs="Guttman Hodes"/>
          <w:sz w:val="18"/>
          <w:szCs w:val="18"/>
        </w:rPr>
      </w:pPr>
    </w:p>
    <w:p w14:paraId="1E8C85E9" w14:textId="77777777" w:rsidR="00940301" w:rsidRPr="00621192" w:rsidRDefault="00940301" w:rsidP="00940301">
      <w:pPr>
        <w:tabs>
          <w:tab w:val="center" w:pos="5233"/>
        </w:tabs>
        <w:rPr>
          <w:rFonts w:ascii="Guttman Hodes" w:eastAsia="Guttman Hodes" w:hAnsi="Guttman Hodes" w:cs="Guttman Hodes"/>
          <w:sz w:val="18"/>
          <w:szCs w:val="18"/>
        </w:rPr>
        <w:sectPr w:rsidR="00940301" w:rsidRPr="00621192" w:rsidSect="00AE06CB">
          <w:type w:val="continuous"/>
          <w:pgSz w:w="11906" w:h="16838"/>
          <w:pgMar w:top="720" w:right="720" w:bottom="720" w:left="720" w:header="283" w:footer="283" w:gutter="0"/>
          <w:cols w:space="567"/>
          <w:bidi/>
          <w:rtlGutter/>
          <w:docGrid w:linePitch="299"/>
        </w:sectPr>
      </w:pPr>
    </w:p>
    <w:p w14:paraId="0FFA0D18" w14:textId="77777777" w:rsidR="00940301" w:rsidRPr="00D47CE7" w:rsidRDefault="00AA5F53" w:rsidP="00940301">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25AAF29F">
          <v:shape id="_x0000_i1035" type="#_x0000_t75" style="width:404.55pt;height:6.8pt" o:hrpct="0" o:hralign="center" o:hr="t">
            <v:imagedata r:id="rId34" o:title="BD14845_"/>
          </v:shape>
        </w:pict>
      </w:r>
      <w:r w:rsidR="00940301" w:rsidRPr="00D47CE7">
        <w:rPr>
          <w:rFonts w:ascii="Guttman Hodes" w:eastAsia="Guttman Hodes" w:hAnsi="Guttman Hodes" w:cs="Guttman Hodes" w:hint="cs"/>
          <w:noProof/>
          <w:sz w:val="18"/>
          <w:szCs w:val="18"/>
          <w:rtl/>
        </w:rPr>
        <w:t xml:space="preserve"> </w:t>
      </w:r>
    </w:p>
    <w:p w14:paraId="06D51635" w14:textId="77777777" w:rsidR="00940301" w:rsidRDefault="00940301" w:rsidP="00940301">
      <w:pPr>
        <w:pStyle w:val="afd"/>
        <w:rPr>
          <w:rtl/>
        </w:rPr>
        <w:sectPr w:rsidR="00940301" w:rsidSect="00361B2E">
          <w:pgSz w:w="11906" w:h="16838"/>
          <w:pgMar w:top="720" w:right="720" w:bottom="720" w:left="720" w:header="283" w:footer="283" w:gutter="0"/>
          <w:cols w:space="567"/>
          <w:bidi/>
          <w:rtlGutter/>
          <w:docGrid w:linePitch="299"/>
        </w:sectPr>
      </w:pPr>
      <w:bookmarkStart w:id="3413" w:name="_Toc75106959"/>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413"/>
    </w:p>
    <w:p w14:paraId="37C1A37B" w14:textId="77777777" w:rsidR="00940301" w:rsidRDefault="00940301" w:rsidP="00940301">
      <w:pPr>
        <w:pStyle w:val="afd"/>
        <w:rPr>
          <w:rtl/>
        </w:rPr>
      </w:pPr>
      <w:bookmarkStart w:id="3414" w:name="_Toc75106960"/>
      <w:r>
        <w:rPr>
          <w:rFonts w:hint="cs"/>
          <w:rtl/>
        </w:rPr>
        <w:t>בבי' התוס' והגר"א אי עשו בתוך שלהם</w:t>
      </w:r>
      <w:bookmarkEnd w:id="3414"/>
    </w:p>
    <w:p w14:paraId="1AA97051" w14:textId="77777777" w:rsidR="00940301" w:rsidRDefault="00940301" w:rsidP="00940301">
      <w:pPr>
        <w:pStyle w:val="1"/>
        <w:rPr>
          <w:rtl/>
        </w:rPr>
      </w:pPr>
      <w:bookmarkStart w:id="3415" w:name="_Toc52907770"/>
      <w:bookmarkStart w:id="3416" w:name="_Toc53402199"/>
      <w:bookmarkStart w:id="3417" w:name="_Toc53941230"/>
      <w:bookmarkStart w:id="3418" w:name="_Toc54000516"/>
      <w:bookmarkStart w:id="3419" w:name="_Toc75106961"/>
      <w:r>
        <w:rPr>
          <w:rFonts w:hint="cs"/>
          <w:rtl/>
        </w:rPr>
        <w:t xml:space="preserve">בי' </w:t>
      </w:r>
      <w:bookmarkEnd w:id="3415"/>
      <w:bookmarkEnd w:id="3416"/>
      <w:bookmarkEnd w:id="3417"/>
      <w:bookmarkEnd w:id="3418"/>
      <w:r>
        <w:rPr>
          <w:rFonts w:hint="cs"/>
          <w:rtl/>
        </w:rPr>
        <w:t>הגרנ"פ בתוס' דלא טענו על גוף הקרקע אלא על הסמיכה</w:t>
      </w:r>
      <w:bookmarkEnd w:id="3419"/>
    </w:p>
    <w:p w14:paraId="7146839A" w14:textId="77777777" w:rsidR="00940301" w:rsidRPr="00B95E07" w:rsidRDefault="00940301" w:rsidP="00940301">
      <w:pPr>
        <w:pStyle w:val="a2"/>
        <w:rPr>
          <w:rtl/>
        </w:rPr>
      </w:pPr>
      <w:bookmarkStart w:id="3420" w:name="_Toc75106962"/>
      <w:r>
        <w:rPr>
          <w:rFonts w:hint="cs"/>
          <w:rtl/>
        </w:rPr>
        <w:t>בי' הגרנ"פ בתוס' דלא ישבו בקרקע של רב יוסף וא"כ אי"ז תביעת קרקע והחזקה היא בסמיכה</w:t>
      </w:r>
      <w:bookmarkEnd w:id="3420"/>
    </w:p>
    <w:p w14:paraId="3933A348" w14:textId="6F1D27A6" w:rsidR="00940301" w:rsidRDefault="00940301" w:rsidP="0008214F">
      <w:pPr>
        <w:pStyle w:val="a"/>
        <w:rPr>
          <w:rtl/>
        </w:rPr>
      </w:pPr>
      <w:bookmarkStart w:id="3421" w:name="_Ref75083357"/>
      <w:r>
        <w:rPr>
          <w:rFonts w:hint="cs"/>
          <w:rtl/>
        </w:rPr>
        <w:t xml:space="preserve">במ"ש </w:t>
      </w:r>
      <w:r w:rsidRPr="00255D98">
        <w:rPr>
          <w:rStyle w:val="af8"/>
          <w:rFonts w:hint="cs"/>
          <w:rtl/>
        </w:rPr>
        <w:t>התוס'</w:t>
      </w:r>
      <w:r>
        <w:rPr>
          <w:rFonts w:hint="cs"/>
          <w:rtl/>
        </w:rPr>
        <w:t xml:space="preserve"> </w:t>
      </w:r>
      <w:r w:rsidRPr="00107605">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Ref75037742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א)</w:t>
      </w:r>
      <w:r>
        <w:rPr>
          <w:rStyle w:val="af6"/>
          <w:rFonts w:eastAsia="Guttman Hodes"/>
          <w:rtl/>
        </w:rPr>
        <w:fldChar w:fldCharType="end"/>
      </w:r>
      <w:r>
        <w:rPr>
          <w:rStyle w:val="af6"/>
          <w:rFonts w:eastAsia="Guttman Hodes" w:hint="cs"/>
          <w:rtl/>
        </w:rPr>
        <w:t xml:space="preserve"> </w:t>
      </w:r>
      <w:r>
        <w:rPr>
          <w:rFonts w:hint="cs"/>
          <w:rtl/>
        </w:rPr>
        <w:t xml:space="preserve">דהאומנים היו יושבים בקרקע שלהם, ולא ישבו ברשותו של רב יוסף, וכדמוכח מהא דמקשה הגמ' והא גרמא הוא, ביאר </w:t>
      </w:r>
      <w:r w:rsidRPr="00A1561E">
        <w:rPr>
          <w:rStyle w:val="af8"/>
          <w:rFonts w:hint="cs"/>
          <w:rtl/>
        </w:rPr>
        <w:t>בחי' רבי נחום</w:t>
      </w:r>
      <w:r>
        <w:rPr>
          <w:rFonts w:hint="cs"/>
          <w:rtl/>
        </w:rPr>
        <w:t xml:space="preserve"> </w:t>
      </w:r>
      <w:r w:rsidRPr="00B920E1">
        <w:rPr>
          <w:rStyle w:val="af6"/>
          <w:rFonts w:eastAsia="Guttman Hodes" w:hint="cs"/>
          <w:rtl/>
        </w:rPr>
        <w:t xml:space="preserve">(או' נ"א ד"ה גמ' אתו) </w:t>
      </w:r>
      <w:r>
        <w:rPr>
          <w:rFonts w:hint="cs"/>
          <w:rtl/>
        </w:rPr>
        <w:t>דכוונת</w:t>
      </w:r>
      <w:r w:rsidRPr="00B920E1">
        <w:rPr>
          <w:rStyle w:val="af8"/>
          <w:rFonts w:hint="cs"/>
          <w:rtl/>
        </w:rPr>
        <w:t xml:space="preserve"> התוס'</w:t>
      </w:r>
      <w:r>
        <w:rPr>
          <w:rFonts w:hint="cs"/>
          <w:rtl/>
        </w:rPr>
        <w:t xml:space="preserve"> לומר דלא איירי בתביעת קרקע, אלא רק בתביעת הרחקה מדין הרחקת נזיקין, וא"כ הא דהקשה אביי לרב יוסף "והא אחזיק להו", היינו דיש להם חזקה במה שסמכו את המזיק.</w:t>
      </w:r>
      <w:bookmarkEnd w:id="3421"/>
    </w:p>
    <w:p w14:paraId="0D0BD036" w14:textId="77777777" w:rsidR="00940301" w:rsidRPr="009E635A" w:rsidRDefault="00940301" w:rsidP="00940301">
      <w:pPr>
        <w:pStyle w:val="1"/>
        <w:rPr>
          <w:rtl/>
        </w:rPr>
      </w:pPr>
      <w:bookmarkStart w:id="3422" w:name="_Toc75106963"/>
      <w:r>
        <w:rPr>
          <w:rFonts w:hint="cs"/>
          <w:rtl/>
        </w:rPr>
        <w:t>בי' הגרנ"פ בגר"א דלתוס' טענו על גוף הקרקע והוי חזקה בטענה</w:t>
      </w:r>
      <w:bookmarkEnd w:id="3422"/>
    </w:p>
    <w:p w14:paraId="193F4CEF" w14:textId="77777777" w:rsidR="00940301" w:rsidRPr="00341739" w:rsidRDefault="00940301" w:rsidP="00940301">
      <w:pPr>
        <w:pStyle w:val="a2"/>
        <w:rPr>
          <w:u w:val="single"/>
          <w:rtl/>
        </w:rPr>
      </w:pPr>
      <w:bookmarkStart w:id="3423" w:name="_Toc75106964"/>
      <w:r>
        <w:rPr>
          <w:rFonts w:hint="cs"/>
          <w:rtl/>
        </w:rPr>
        <w:t>דברי הגרנ"פ בבי' הגר"א בתוס' דאיירי בתביעת קרקע ובחזקה בטענה אך צ"ב אמאי ביאר כן</w:t>
      </w:r>
      <w:bookmarkEnd w:id="3423"/>
    </w:p>
    <w:p w14:paraId="2C7731D6" w14:textId="477FDA5D" w:rsidR="00940301" w:rsidRDefault="00940301" w:rsidP="0008214F">
      <w:pPr>
        <w:pStyle w:val="a"/>
        <w:rPr>
          <w:rtl/>
        </w:rPr>
      </w:pPr>
      <w:bookmarkStart w:id="3424" w:name="_Ref75106745"/>
      <w:r>
        <w:rPr>
          <w:rFonts w:hint="cs"/>
          <w:rtl/>
        </w:rPr>
        <w:t xml:space="preserve">אך כתב </w:t>
      </w:r>
      <w:r w:rsidRPr="00A1561E">
        <w:rPr>
          <w:rStyle w:val="af8"/>
          <w:rFonts w:hint="cs"/>
          <w:rtl/>
        </w:rPr>
        <w:t>בחי' רבי נחום</w:t>
      </w:r>
      <w:r>
        <w:rPr>
          <w:rFonts w:hint="cs"/>
          <w:rtl/>
        </w:rPr>
        <w:t xml:space="preserve"> </w:t>
      </w:r>
      <w:r w:rsidRPr="00B920E1">
        <w:rPr>
          <w:rStyle w:val="af6"/>
          <w:rFonts w:eastAsia="Guttman Hodes" w:hint="cs"/>
          <w:rtl/>
        </w:rPr>
        <w:t xml:space="preserve">(או' נ"א ד"ה גמ' אתו) </w:t>
      </w:r>
      <w:r>
        <w:rPr>
          <w:rFonts w:hint="cs"/>
          <w:rtl/>
        </w:rPr>
        <w:t xml:space="preserve">דמדברי </w:t>
      </w:r>
      <w:r w:rsidRPr="00A1561E">
        <w:rPr>
          <w:rStyle w:val="af8"/>
          <w:rFonts w:hint="cs"/>
          <w:rtl/>
        </w:rPr>
        <w:t>הגר"א</w:t>
      </w:r>
      <w:r>
        <w:rPr>
          <w:rFonts w:hint="cs"/>
          <w:rtl/>
        </w:rPr>
        <w:t xml:space="preserve"> </w:t>
      </w:r>
      <w:r w:rsidRPr="002120DA">
        <w:rPr>
          <w:rStyle w:val="af6"/>
          <w:rFonts w:eastAsia="Guttman Hodes" w:hint="cs"/>
          <w:rtl/>
        </w:rPr>
        <w:t xml:space="preserve">(עי' אות </w:t>
      </w:r>
      <w:r w:rsidRPr="002120DA">
        <w:rPr>
          <w:rStyle w:val="af6"/>
          <w:rFonts w:eastAsia="Guttman Hodes"/>
          <w:rtl/>
        </w:rPr>
        <w:fldChar w:fldCharType="begin"/>
      </w:r>
      <w:r w:rsidRPr="002120DA">
        <w:rPr>
          <w:rStyle w:val="af6"/>
          <w:rFonts w:eastAsia="Guttman Hodes"/>
          <w:rtl/>
        </w:rPr>
        <w:instrText xml:space="preserve"> </w:instrText>
      </w:r>
      <w:r w:rsidRPr="002120DA">
        <w:rPr>
          <w:rStyle w:val="af6"/>
          <w:rFonts w:eastAsia="Guttman Hodes" w:hint="cs"/>
        </w:rPr>
        <w:instrText>REF</w:instrText>
      </w:r>
      <w:r w:rsidRPr="002120DA">
        <w:rPr>
          <w:rStyle w:val="af6"/>
          <w:rFonts w:eastAsia="Guttman Hodes" w:hint="cs"/>
          <w:rtl/>
        </w:rPr>
        <w:instrText xml:space="preserve"> _</w:instrText>
      </w:r>
      <w:r w:rsidRPr="002120DA">
        <w:rPr>
          <w:rStyle w:val="af6"/>
          <w:rFonts w:eastAsia="Guttman Hodes" w:hint="cs"/>
        </w:rPr>
        <w:instrText>Ref74861380 \r \h</w:instrText>
      </w:r>
      <w:r w:rsidRPr="002120DA">
        <w:rPr>
          <w:rStyle w:val="af6"/>
          <w:rFonts w:eastAsia="Guttman Hodes"/>
          <w:rtl/>
        </w:rPr>
        <w:instrText xml:space="preserve"> </w:instrText>
      </w:r>
      <w:r w:rsidRPr="002120DA">
        <w:rPr>
          <w:rStyle w:val="af6"/>
          <w:rFonts w:eastAsia="Guttman Hodes"/>
          <w:rtl/>
        </w:rPr>
      </w:r>
      <w:r w:rsidRPr="002120DA">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2120DA">
        <w:rPr>
          <w:rStyle w:val="af6"/>
          <w:rFonts w:eastAsia="Guttman Hodes"/>
          <w:rtl/>
        </w:rPr>
        <w:fldChar w:fldCharType="end"/>
      </w:r>
      <w:r>
        <w:rPr>
          <w:rFonts w:hint="cs"/>
          <w:rtl/>
        </w:rPr>
        <w:t xml:space="preserve"> מבואר דביאר דכוונת </w:t>
      </w:r>
      <w:r w:rsidRPr="00A1561E">
        <w:rPr>
          <w:rStyle w:val="af8"/>
          <w:rFonts w:hint="cs"/>
          <w:rtl/>
        </w:rPr>
        <w:t>התוס'</w:t>
      </w:r>
      <w:r>
        <w:rPr>
          <w:rFonts w:hint="cs"/>
          <w:rtl/>
        </w:rPr>
        <w:t xml:space="preserve"> לומר דהאומנים טוענים שהקרקע היא שלהם, והם תובעים מרב יוסף את עצמם הקרקע, דטוענים שמכר להם, והא דאמר אביי לרב יוסף "והא אחזיק להו", היינו שיש להם חזקה עם טענה, וכדעת </w:t>
      </w:r>
      <w:r w:rsidRPr="001A1E64">
        <w:rPr>
          <w:rStyle w:val="af8"/>
          <w:rFonts w:hint="cs"/>
          <w:rtl/>
        </w:rPr>
        <w:t>התוס'</w:t>
      </w:r>
      <w:r>
        <w:rPr>
          <w:rFonts w:hint="cs"/>
          <w:rtl/>
        </w:rPr>
        <w:t xml:space="preserve"> </w:t>
      </w:r>
      <w:r w:rsidRPr="001A1E64">
        <w:rPr>
          <w:rStyle w:val="af6"/>
          <w:rFonts w:eastAsia="Guttman Hodes" w:hint="cs"/>
          <w:rtl/>
        </w:rPr>
        <w:t xml:space="preserve">(עי' אות </w:t>
      </w:r>
      <w:r w:rsidRPr="001A1E64">
        <w:rPr>
          <w:rStyle w:val="af6"/>
          <w:rFonts w:eastAsia="Guttman Hodes"/>
          <w:rtl/>
        </w:rPr>
        <w:fldChar w:fldCharType="begin"/>
      </w:r>
      <w:r w:rsidRPr="001A1E64">
        <w:rPr>
          <w:rStyle w:val="af6"/>
          <w:rFonts w:eastAsia="Guttman Hodes"/>
          <w:rtl/>
        </w:rPr>
        <w:instrText xml:space="preserve"> </w:instrText>
      </w:r>
      <w:r w:rsidRPr="001A1E64">
        <w:rPr>
          <w:rStyle w:val="af6"/>
          <w:rFonts w:eastAsia="Guttman Hodes" w:hint="cs"/>
        </w:rPr>
        <w:instrText>REF</w:instrText>
      </w:r>
      <w:r w:rsidRPr="001A1E64">
        <w:rPr>
          <w:rStyle w:val="af6"/>
          <w:rFonts w:eastAsia="Guttman Hodes" w:hint="cs"/>
          <w:rtl/>
        </w:rPr>
        <w:instrText xml:space="preserve"> _</w:instrText>
      </w:r>
      <w:r w:rsidRPr="001A1E64">
        <w:rPr>
          <w:rStyle w:val="af6"/>
          <w:rFonts w:eastAsia="Guttman Hodes" w:hint="cs"/>
        </w:rPr>
        <w:instrText>Ref75034101 \r \h</w:instrText>
      </w:r>
      <w:r w:rsidRPr="001A1E64">
        <w:rPr>
          <w:rStyle w:val="af6"/>
          <w:rFonts w:eastAsia="Guttman Hodes"/>
          <w:rtl/>
        </w:rPr>
        <w:instrText xml:space="preserve"> </w:instrText>
      </w:r>
      <w:r w:rsidRPr="001A1E64">
        <w:rPr>
          <w:rStyle w:val="af6"/>
          <w:rFonts w:eastAsia="Guttman Hodes"/>
          <w:rtl/>
        </w:rPr>
      </w:r>
      <w:r w:rsidRPr="001A1E64">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1A1E64">
        <w:rPr>
          <w:rStyle w:val="af6"/>
          <w:rFonts w:eastAsia="Guttman Hodes"/>
          <w:rtl/>
        </w:rPr>
        <w:fldChar w:fldCharType="end"/>
      </w:r>
      <w:r>
        <w:rPr>
          <w:rFonts w:hint="cs"/>
          <w:rtl/>
        </w:rPr>
        <w:t xml:space="preserve"> דצריך טענה ודלא כדעת </w:t>
      </w:r>
      <w:r w:rsidRPr="001A1E64">
        <w:rPr>
          <w:rStyle w:val="af8"/>
          <w:rFonts w:hint="cs"/>
          <w:rtl/>
        </w:rPr>
        <w:t>הריב"ם</w:t>
      </w:r>
      <w:r>
        <w:rPr>
          <w:rStyle w:val="af8"/>
          <w:rFonts w:hint="cs"/>
          <w:rtl/>
        </w:rPr>
        <w:t xml:space="preserve"> </w:t>
      </w:r>
      <w:r w:rsidRPr="001A1E64">
        <w:rPr>
          <w:rStyle w:val="af6"/>
          <w:rFonts w:eastAsia="Guttman Hodes" w:hint="cs"/>
          <w:rtl/>
        </w:rPr>
        <w:t xml:space="preserve">(עי' אות </w:t>
      </w:r>
      <w:r w:rsidRPr="001A1E64">
        <w:rPr>
          <w:rStyle w:val="af6"/>
          <w:rFonts w:eastAsia="Guttman Hodes"/>
          <w:rtl/>
        </w:rPr>
        <w:fldChar w:fldCharType="begin"/>
      </w:r>
      <w:r w:rsidRPr="001A1E64">
        <w:rPr>
          <w:rStyle w:val="af6"/>
          <w:rFonts w:eastAsia="Guttman Hodes"/>
          <w:rtl/>
        </w:rPr>
        <w:instrText xml:space="preserve"> </w:instrText>
      </w:r>
      <w:r w:rsidRPr="001A1E64">
        <w:rPr>
          <w:rStyle w:val="af6"/>
          <w:rFonts w:eastAsia="Guttman Hodes" w:hint="cs"/>
        </w:rPr>
        <w:instrText>REF</w:instrText>
      </w:r>
      <w:r w:rsidRPr="001A1E64">
        <w:rPr>
          <w:rStyle w:val="af6"/>
          <w:rFonts w:eastAsia="Guttman Hodes" w:hint="cs"/>
          <w:rtl/>
        </w:rPr>
        <w:instrText xml:space="preserve"> _</w:instrText>
      </w:r>
      <w:r w:rsidRPr="001A1E64">
        <w:rPr>
          <w:rStyle w:val="af6"/>
          <w:rFonts w:eastAsia="Guttman Hodes" w:hint="cs"/>
        </w:rPr>
        <w:instrText>Ref75083687 \r \h</w:instrText>
      </w:r>
      <w:r w:rsidRPr="001A1E64">
        <w:rPr>
          <w:rStyle w:val="af6"/>
          <w:rFonts w:eastAsia="Guttman Hodes"/>
          <w:rtl/>
        </w:rPr>
        <w:instrText xml:space="preserve"> </w:instrText>
      </w:r>
      <w:r w:rsidRPr="001A1E64">
        <w:rPr>
          <w:rStyle w:val="af6"/>
          <w:rFonts w:eastAsia="Guttman Hodes"/>
          <w:rtl/>
        </w:rPr>
      </w:r>
      <w:r w:rsidRPr="001A1E64">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1A1E64">
        <w:rPr>
          <w:rStyle w:val="af6"/>
          <w:rFonts w:eastAsia="Guttman Hodes"/>
          <w:rtl/>
        </w:rPr>
        <w:fldChar w:fldCharType="end"/>
      </w:r>
      <w:r>
        <w:rPr>
          <w:rFonts w:hint="cs"/>
          <w:rtl/>
        </w:rPr>
        <w:t xml:space="preserve">, </w:t>
      </w:r>
      <w:r w:rsidRPr="001A1E64">
        <w:rPr>
          <w:rStyle w:val="afa"/>
          <w:rFonts w:hint="cs"/>
          <w:rtl/>
        </w:rPr>
        <w:t xml:space="preserve">[וכתב </w:t>
      </w:r>
      <w:r w:rsidRPr="001A1E64">
        <w:rPr>
          <w:rStyle w:val="affa"/>
          <w:rFonts w:hint="cs"/>
          <w:rtl/>
        </w:rPr>
        <w:t>בחי' רבי נחום</w:t>
      </w:r>
      <w:r w:rsidRPr="001A1E64">
        <w:rPr>
          <w:rStyle w:val="afa"/>
          <w:rFonts w:hint="cs"/>
          <w:rtl/>
        </w:rPr>
        <w:t xml:space="preserve"> דתירצה הגמ' דאין חזקה לנזיקין, דהיינו שאף כשהם טוענים שקנו את גוף הקרקע, ל"מ חזקה לנזיקין כקוטרא ובית הכסא, וכתב </w:t>
      </w:r>
      <w:r w:rsidRPr="001A1E64">
        <w:rPr>
          <w:rStyle w:val="affa"/>
          <w:rFonts w:hint="cs"/>
          <w:rtl/>
        </w:rPr>
        <w:t>בחי' רבי נחום</w:t>
      </w:r>
      <w:r w:rsidRPr="001A1E64">
        <w:rPr>
          <w:rStyle w:val="afa"/>
          <w:rFonts w:hint="cs"/>
          <w:rtl/>
        </w:rPr>
        <w:t xml:space="preserve"> דזו כוונת </w:t>
      </w:r>
      <w:r w:rsidRPr="001A1E64">
        <w:rPr>
          <w:rStyle w:val="affa"/>
          <w:rFonts w:hint="cs"/>
          <w:rtl/>
        </w:rPr>
        <w:t>הגר"א</w:t>
      </w:r>
      <w:r w:rsidRPr="001A1E64">
        <w:rPr>
          <w:rStyle w:val="afa"/>
          <w:rFonts w:hint="cs"/>
          <w:rtl/>
        </w:rPr>
        <w:t xml:space="preserve"> לבאר בדברי </w:t>
      </w:r>
      <w:r w:rsidRPr="001A1E64">
        <w:rPr>
          <w:rStyle w:val="affa"/>
          <w:rFonts w:hint="cs"/>
          <w:rtl/>
        </w:rPr>
        <w:t>השו"ע</w:t>
      </w:r>
      <w:r w:rsidRPr="001A1E64">
        <w:rPr>
          <w:rStyle w:val="afa"/>
          <w:rFonts w:hint="cs"/>
          <w:rtl/>
        </w:rPr>
        <w:t xml:space="preserve"> </w:t>
      </w:r>
      <w:r w:rsidRPr="001A1E64">
        <w:rPr>
          <w:rStyle w:val="aff6"/>
          <w:rFonts w:hint="cs"/>
          <w:rtl/>
        </w:rPr>
        <w:t>(סי' קנ"ה מ"ב)</w:t>
      </w:r>
      <w:r w:rsidRPr="001A1E64">
        <w:rPr>
          <w:rStyle w:val="afa"/>
          <w:rFonts w:hint="cs"/>
          <w:rtl/>
        </w:rPr>
        <w:t xml:space="preserve"> דכשטוען שקנה את גוף הקרקע הוא נאמן, אך צריך לכסות את בית הכסא, דהיינו דאף שיש לו חזקה בגוף הקרקע, מ"מ לא מהני לו חזקתו לענין חזקת נזיקין בקוטרא],</w:t>
      </w:r>
      <w:r>
        <w:rPr>
          <w:rFonts w:hint="cs"/>
          <w:rtl/>
        </w:rPr>
        <w:t xml:space="preserve"> אך הקשה </w:t>
      </w:r>
      <w:r w:rsidRPr="00A1561E">
        <w:rPr>
          <w:rStyle w:val="af8"/>
          <w:rFonts w:hint="cs"/>
          <w:rtl/>
        </w:rPr>
        <w:t>בחי' רבי נחום</w:t>
      </w:r>
      <w:r>
        <w:rPr>
          <w:rFonts w:hint="cs"/>
          <w:rtl/>
        </w:rPr>
        <w:t xml:space="preserve"> על </w:t>
      </w:r>
      <w:r w:rsidRPr="00A1561E">
        <w:rPr>
          <w:rStyle w:val="af8"/>
          <w:rFonts w:hint="cs"/>
          <w:rtl/>
        </w:rPr>
        <w:t>הגר"א</w:t>
      </w:r>
      <w:r>
        <w:rPr>
          <w:rFonts w:hint="cs"/>
          <w:rtl/>
        </w:rPr>
        <w:t xml:space="preserve"> דאמאי הוציא את דברי </w:t>
      </w:r>
      <w:r w:rsidRPr="00A1561E">
        <w:rPr>
          <w:rStyle w:val="af8"/>
          <w:rFonts w:hint="cs"/>
          <w:rtl/>
        </w:rPr>
        <w:t>התוס'</w:t>
      </w:r>
      <w:r>
        <w:rPr>
          <w:rFonts w:hint="cs"/>
          <w:rtl/>
        </w:rPr>
        <w:t xml:space="preserve"> מפשטותם, דהם ישבו בקרקע שלהם.</w:t>
      </w:r>
      <w:bookmarkEnd w:id="3424"/>
    </w:p>
    <w:p w14:paraId="73BF9D61" w14:textId="77777777" w:rsidR="00940301" w:rsidRPr="00F364C9" w:rsidRDefault="00940301" w:rsidP="00940301">
      <w:pPr>
        <w:pStyle w:val="afd"/>
        <w:rPr>
          <w:rtl/>
        </w:rPr>
      </w:pPr>
      <w:bookmarkStart w:id="3425" w:name="_Toc75106965"/>
      <w:r>
        <w:rPr>
          <w:rFonts w:hint="cs"/>
          <w:rtl/>
        </w:rPr>
        <w:t>בד' הרמב"ם והרמב"ן בטענינן בשובך</w:t>
      </w:r>
      <w:bookmarkEnd w:id="3425"/>
    </w:p>
    <w:p w14:paraId="19058CC0" w14:textId="77777777" w:rsidR="00940301" w:rsidRPr="00D14F88" w:rsidRDefault="00940301" w:rsidP="00940301">
      <w:pPr>
        <w:pStyle w:val="1"/>
        <w:rPr>
          <w:rtl/>
        </w:rPr>
      </w:pPr>
      <w:bookmarkStart w:id="3426" w:name="_Toc75106966"/>
      <w:r>
        <w:rPr>
          <w:rFonts w:hint="cs"/>
          <w:rtl/>
        </w:rPr>
        <w:t>בי' הגרש"ר ברמב"ן דבשובך לא סגי במחילה על זכות הרחקה</w:t>
      </w:r>
      <w:bookmarkEnd w:id="3426"/>
    </w:p>
    <w:p w14:paraId="04F554A1" w14:textId="77777777" w:rsidR="00940301" w:rsidRDefault="00940301" w:rsidP="00940301">
      <w:pPr>
        <w:pStyle w:val="a2"/>
        <w:rPr>
          <w:rtl/>
        </w:rPr>
      </w:pPr>
      <w:bookmarkStart w:id="3427" w:name="_Toc75106967"/>
      <w:r>
        <w:rPr>
          <w:rFonts w:hint="cs"/>
          <w:rtl/>
        </w:rPr>
        <w:t>בי' הגרש"ר ברמב"ן דמחילה מהני בזכות הרחקה ולא בשובך דהוא מזיק דשן וצריך קנין גמור</w:t>
      </w:r>
      <w:bookmarkEnd w:id="3427"/>
    </w:p>
    <w:p w14:paraId="52BC64C7" w14:textId="1B015B30" w:rsidR="00940301" w:rsidRDefault="00940301" w:rsidP="0008214F">
      <w:pPr>
        <w:pStyle w:val="a"/>
        <w:rPr>
          <w:rtl/>
        </w:rPr>
      </w:pPr>
      <w:bookmarkStart w:id="3428" w:name="_Ref75097187"/>
      <w:r>
        <w:rPr>
          <w:rFonts w:hint="cs"/>
          <w:rtl/>
        </w:rPr>
        <w:t xml:space="preserve">במ"ש </w:t>
      </w:r>
      <w:r w:rsidRPr="00F3797E">
        <w:rPr>
          <w:rFonts w:hint="cs"/>
          <w:b/>
          <w:bCs/>
          <w:rtl/>
        </w:rPr>
        <w:t xml:space="preserve">הרמב"ן </w:t>
      </w:r>
      <w:r w:rsidRPr="00F364C9">
        <w:rPr>
          <w:rStyle w:val="af6"/>
          <w:rFonts w:eastAsia="Guttman Hodes" w:hint="cs"/>
          <w:rtl/>
        </w:rPr>
        <w:t xml:space="preserve">(עי' אות </w:t>
      </w:r>
      <w:r w:rsidRPr="00F364C9">
        <w:rPr>
          <w:rStyle w:val="af6"/>
          <w:rFonts w:eastAsia="Guttman Hodes"/>
          <w:rtl/>
        </w:rPr>
        <w:fldChar w:fldCharType="begin"/>
      </w:r>
      <w:r w:rsidRPr="00F364C9">
        <w:rPr>
          <w:rStyle w:val="af6"/>
          <w:rFonts w:eastAsia="Guttman Hodes"/>
          <w:rtl/>
        </w:rPr>
        <w:instrText xml:space="preserve"> </w:instrText>
      </w:r>
      <w:r w:rsidRPr="00F364C9">
        <w:rPr>
          <w:rStyle w:val="af6"/>
          <w:rFonts w:eastAsia="Guttman Hodes" w:hint="cs"/>
        </w:rPr>
        <w:instrText>REF</w:instrText>
      </w:r>
      <w:r w:rsidRPr="00F364C9">
        <w:rPr>
          <w:rStyle w:val="af6"/>
          <w:rFonts w:eastAsia="Guttman Hodes" w:hint="cs"/>
          <w:rtl/>
        </w:rPr>
        <w:instrText xml:space="preserve"> _</w:instrText>
      </w:r>
      <w:r w:rsidRPr="00F364C9">
        <w:rPr>
          <w:rStyle w:val="af6"/>
          <w:rFonts w:eastAsia="Guttman Hodes" w:hint="cs"/>
        </w:rPr>
        <w:instrText>Ref75085651 \r \h</w:instrText>
      </w:r>
      <w:r w:rsidRPr="00F364C9">
        <w:rPr>
          <w:rStyle w:val="af6"/>
          <w:rFonts w:eastAsia="Guttman Hodes"/>
          <w:rtl/>
        </w:rPr>
        <w:instrText xml:space="preserve"> </w:instrText>
      </w:r>
      <w:r w:rsidRPr="00F364C9">
        <w:rPr>
          <w:rStyle w:val="af6"/>
          <w:rFonts w:eastAsia="Guttman Hodes"/>
          <w:rtl/>
        </w:rPr>
      </w:r>
      <w:r w:rsidRPr="00F364C9">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F364C9">
        <w:rPr>
          <w:rStyle w:val="af6"/>
          <w:rFonts w:eastAsia="Guttman Hodes"/>
          <w:rtl/>
        </w:rPr>
        <w:fldChar w:fldCharType="end"/>
      </w:r>
      <w:r>
        <w:rPr>
          <w:rFonts w:hint="cs"/>
          <w:rtl/>
        </w:rPr>
        <w:t xml:space="preserve"> </w:t>
      </w:r>
      <w:r w:rsidRPr="003C3BF8">
        <w:rPr>
          <w:rFonts w:hint="cs"/>
          <w:rtl/>
        </w:rPr>
        <w:t>דבשובך כיון שהיונים נכנסות לרשותו של הניזק, צריך טענה</w:t>
      </w:r>
      <w:r>
        <w:rPr>
          <w:rFonts w:hint="cs"/>
          <w:rtl/>
        </w:rPr>
        <w:t xml:space="preserve"> ד</w:t>
      </w:r>
      <w:r w:rsidRPr="003C3BF8">
        <w:rPr>
          <w:rFonts w:hint="cs"/>
          <w:rtl/>
        </w:rPr>
        <w:t xml:space="preserve">מחסר מבעל השדה את עיקר ממונו, והוא נוטל ממנו, </w:t>
      </w:r>
      <w:r>
        <w:rPr>
          <w:rFonts w:hint="cs"/>
          <w:rtl/>
        </w:rPr>
        <w:t xml:space="preserve">כתב </w:t>
      </w:r>
      <w:r w:rsidRPr="004A28A3">
        <w:rPr>
          <w:rStyle w:val="af8"/>
          <w:rFonts w:hint="cs"/>
          <w:rtl/>
        </w:rPr>
        <w:t>בשיעורי רבי שמואל לעיל</w:t>
      </w:r>
      <w:r>
        <w:rPr>
          <w:rFonts w:hint="cs"/>
          <w:rtl/>
        </w:rPr>
        <w:t xml:space="preserve"> </w:t>
      </w:r>
      <w:r w:rsidRPr="00225D19">
        <w:rPr>
          <w:rStyle w:val="af6"/>
          <w:rFonts w:eastAsia="Guttman Hodes" w:hint="cs"/>
          <w:rtl/>
        </w:rPr>
        <w:t>(ו. או' ק"נ ד"ה ובחידושי)</w:t>
      </w:r>
      <w:r>
        <w:rPr>
          <w:rFonts w:hint="cs"/>
          <w:rtl/>
        </w:rPr>
        <w:t xml:space="preserve"> דצ"ב מה כוונת </w:t>
      </w:r>
      <w:r w:rsidRPr="00225D19">
        <w:rPr>
          <w:rStyle w:val="af8"/>
          <w:rFonts w:hint="cs"/>
          <w:rtl/>
        </w:rPr>
        <w:t>הרמב"ן</w:t>
      </w:r>
      <w:r>
        <w:rPr>
          <w:rFonts w:hint="cs"/>
          <w:rtl/>
        </w:rPr>
        <w:t xml:space="preserve"> לומר, ואפש"ל דכוונתו לפי דברי </w:t>
      </w:r>
      <w:r w:rsidRPr="004A28A3">
        <w:rPr>
          <w:rStyle w:val="af8"/>
          <w:rFonts w:hint="cs"/>
          <w:rtl/>
        </w:rPr>
        <w:t xml:space="preserve">הרמב"ן במלחמות לעיל </w:t>
      </w:r>
      <w:r w:rsidRPr="00225D19">
        <w:rPr>
          <w:rFonts w:ascii="Calibri" w:hAnsi="Calibri" w:cs="Guttman Rashi" w:hint="cs"/>
          <w:noProof w:val="0"/>
          <w:sz w:val="10"/>
          <w:szCs w:val="12"/>
          <w:rtl/>
        </w:rPr>
        <w:t>(ט: מדה"ר ד"ה עוד כתב, [מהדו' עוז והדר עמ' כ"ו ד"ה ומסתברא]</w:t>
      </w:r>
      <w:r>
        <w:rPr>
          <w:rFonts w:ascii="Calibri" w:hAnsi="Calibri" w:cs="Guttman Rashi" w:hint="cs"/>
          <w:noProof w:val="0"/>
          <w:sz w:val="10"/>
          <w:szCs w:val="12"/>
          <w:rtl/>
        </w:rPr>
        <w:t>, הובא בסימן ז' אות כ"ט)</w:t>
      </w:r>
      <w:r>
        <w:rPr>
          <w:rFonts w:hint="cs"/>
          <w:rtl/>
        </w:rPr>
        <w:t xml:space="preserve"> דביאר דיונים הוא מזיק דשן, </w:t>
      </w:r>
      <w:r w:rsidRPr="004A28A3">
        <w:rPr>
          <w:rStyle w:val="afa"/>
          <w:rFonts w:hint="cs"/>
          <w:rtl/>
        </w:rPr>
        <w:t>[אך כיון דאינם ממונו לגמרי, דהם שלו רק מדין דרכי שלום, לבן אינו חייב עליהם],</w:t>
      </w:r>
      <w:r>
        <w:rPr>
          <w:rFonts w:hint="cs"/>
          <w:rtl/>
        </w:rPr>
        <w:t xml:space="preserve"> ולפי"ז אפש"ל דהא דמהני מחילה בחזקת תשמישין ובחזקת נזיקין וא"צ טענה, הוא כיון דהמחילה היא על זכות ההרחקה מדיני שכנים, אבל בשובך דהוא כמזיק דשן, א"כ לא מהני מחילה רק על ההרחקה, וצריך קנין גמור, שיקנה המזיק </w:t>
      </w:r>
      <w:r>
        <w:rPr>
          <w:rFonts w:hint="cs"/>
          <w:rtl/>
        </w:rPr>
        <w:t>זכות ברשות הניזק, כדי שיחשב דהיונים מזיקות בתוך רשותו של המזיק.</w:t>
      </w:r>
      <w:bookmarkEnd w:id="3428"/>
    </w:p>
    <w:p w14:paraId="2072FA4A" w14:textId="77777777" w:rsidR="00940301" w:rsidRDefault="00940301" w:rsidP="00940301">
      <w:pPr>
        <w:pStyle w:val="1"/>
        <w:rPr>
          <w:rtl/>
        </w:rPr>
      </w:pPr>
      <w:bookmarkStart w:id="3429" w:name="_Toc75106968"/>
      <w:r>
        <w:rPr>
          <w:rFonts w:hint="cs"/>
          <w:rtl/>
        </w:rPr>
        <w:t>בי' הגרנ"פ ברמב"ן דבחסרון ממון שתיקה אינה ראיה למחילה</w:t>
      </w:r>
      <w:bookmarkEnd w:id="3429"/>
    </w:p>
    <w:p w14:paraId="75F8B41C" w14:textId="77777777" w:rsidR="00940301" w:rsidRDefault="00940301" w:rsidP="00940301">
      <w:pPr>
        <w:pStyle w:val="a2"/>
        <w:rPr>
          <w:rtl/>
        </w:rPr>
      </w:pPr>
      <w:bookmarkStart w:id="3430" w:name="_Toc75106969"/>
      <w:r>
        <w:rPr>
          <w:rFonts w:hint="cs"/>
          <w:rtl/>
        </w:rPr>
        <w:t>בי' הגרנ"פ ברמב"ן דבנזק שנוטל ממנו ממון שתיקה אינה ראיה למחילה ובשאר נזיקין הוי ראיה</w:t>
      </w:r>
      <w:bookmarkEnd w:id="3430"/>
    </w:p>
    <w:p w14:paraId="61227E19" w14:textId="004A351F" w:rsidR="00940301" w:rsidRDefault="00940301" w:rsidP="0008214F">
      <w:pPr>
        <w:pStyle w:val="a"/>
        <w:rPr>
          <w:rtl/>
        </w:rPr>
      </w:pPr>
      <w:bookmarkStart w:id="3431" w:name="_Ref75085679"/>
      <w:r>
        <w:rPr>
          <w:rFonts w:hint="cs"/>
          <w:rtl/>
        </w:rPr>
        <w:t xml:space="preserve">במ"ש </w:t>
      </w:r>
      <w:r w:rsidRPr="00F3797E">
        <w:rPr>
          <w:rFonts w:hint="cs"/>
          <w:b/>
          <w:bCs/>
          <w:rtl/>
        </w:rPr>
        <w:t xml:space="preserve">הרמב"ן </w:t>
      </w:r>
      <w:r w:rsidRPr="00F364C9">
        <w:rPr>
          <w:rStyle w:val="af6"/>
          <w:rFonts w:eastAsia="Guttman Hodes" w:hint="cs"/>
          <w:rtl/>
        </w:rPr>
        <w:t xml:space="preserve">(עי' אות </w:t>
      </w:r>
      <w:r w:rsidRPr="00F364C9">
        <w:rPr>
          <w:rStyle w:val="af6"/>
          <w:rFonts w:eastAsia="Guttman Hodes"/>
          <w:rtl/>
        </w:rPr>
        <w:fldChar w:fldCharType="begin"/>
      </w:r>
      <w:r w:rsidRPr="00F364C9">
        <w:rPr>
          <w:rStyle w:val="af6"/>
          <w:rFonts w:eastAsia="Guttman Hodes"/>
          <w:rtl/>
        </w:rPr>
        <w:instrText xml:space="preserve"> </w:instrText>
      </w:r>
      <w:r w:rsidRPr="00F364C9">
        <w:rPr>
          <w:rStyle w:val="af6"/>
          <w:rFonts w:eastAsia="Guttman Hodes" w:hint="cs"/>
        </w:rPr>
        <w:instrText>REF</w:instrText>
      </w:r>
      <w:r w:rsidRPr="00F364C9">
        <w:rPr>
          <w:rStyle w:val="af6"/>
          <w:rFonts w:eastAsia="Guttman Hodes" w:hint="cs"/>
          <w:rtl/>
        </w:rPr>
        <w:instrText xml:space="preserve"> _</w:instrText>
      </w:r>
      <w:r w:rsidRPr="00F364C9">
        <w:rPr>
          <w:rStyle w:val="af6"/>
          <w:rFonts w:eastAsia="Guttman Hodes" w:hint="cs"/>
        </w:rPr>
        <w:instrText>Ref75085651 \r \h</w:instrText>
      </w:r>
      <w:r w:rsidRPr="00F364C9">
        <w:rPr>
          <w:rStyle w:val="af6"/>
          <w:rFonts w:eastAsia="Guttman Hodes"/>
          <w:rtl/>
        </w:rPr>
        <w:instrText xml:space="preserve"> </w:instrText>
      </w:r>
      <w:r w:rsidRPr="00F364C9">
        <w:rPr>
          <w:rStyle w:val="af6"/>
          <w:rFonts w:eastAsia="Guttman Hodes"/>
          <w:rtl/>
        </w:rPr>
      </w:r>
      <w:r w:rsidRPr="00F364C9">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F364C9">
        <w:rPr>
          <w:rStyle w:val="af6"/>
          <w:rFonts w:eastAsia="Guttman Hodes"/>
          <w:rtl/>
        </w:rPr>
        <w:fldChar w:fldCharType="end"/>
      </w:r>
      <w:r w:rsidRPr="003C3BF8">
        <w:rPr>
          <w:rFonts w:hint="cs"/>
          <w:rtl/>
        </w:rPr>
        <w:t xml:space="preserve"> דבשובך כיון שהיונים נכנסות לרשותו של הניזק, ואין המזיק חייב לסלק את הנזק ולא לשלם עליו, וצריך בעל השדה לגדור, לכן צריך בעל השובך טענה, כיון שהוא מחסר מבעל השדה את עיקר ממונו, והוא נוטל ממנו, ולא דמי לשאר הנזיקין דאינו נוטל כלום מהניזק,</w:t>
      </w:r>
      <w:r>
        <w:rPr>
          <w:rFonts w:hint="cs"/>
          <w:rtl/>
        </w:rPr>
        <w:t xml:space="preserve"> ביאר </w:t>
      </w:r>
      <w:r w:rsidRPr="00696FB5">
        <w:rPr>
          <w:rStyle w:val="af8"/>
          <w:rFonts w:hint="cs"/>
          <w:rtl/>
        </w:rPr>
        <w:t>בחי' רבי נחום</w:t>
      </w:r>
      <w:r>
        <w:rPr>
          <w:rFonts w:hint="cs"/>
          <w:rtl/>
        </w:rPr>
        <w:t xml:space="preserve"> </w:t>
      </w:r>
      <w:r w:rsidRPr="00696FB5">
        <w:rPr>
          <w:rStyle w:val="af6"/>
          <w:rFonts w:eastAsia="Guttman Hodes" w:hint="cs"/>
          <w:rtl/>
        </w:rPr>
        <w:t>(או' נ"ב ד"ה גמ' אמר ר"פ)</w:t>
      </w:r>
      <w:r>
        <w:rPr>
          <w:rFonts w:hint="cs"/>
          <w:rtl/>
        </w:rPr>
        <w:t xml:space="preserve"> דבנזק כשובך שמחסרו ממון, אף ששתק ולא מחה בו, אין ראיה שהוא מוחל, אבל בשאר הנזיקין שאינו נוטל ממנו כלום, כל ששתק מוכח דמחל.</w:t>
      </w:r>
      <w:bookmarkEnd w:id="3431"/>
    </w:p>
    <w:p w14:paraId="034C5C87" w14:textId="77777777" w:rsidR="00940301" w:rsidRPr="00894D2F" w:rsidRDefault="00940301" w:rsidP="00940301">
      <w:pPr>
        <w:pStyle w:val="1"/>
        <w:rPr>
          <w:rtl/>
        </w:rPr>
      </w:pPr>
      <w:bookmarkStart w:id="3432" w:name="_Toc75106970"/>
      <w:r>
        <w:rPr>
          <w:rFonts w:hint="cs"/>
          <w:rtl/>
        </w:rPr>
        <w:t>הבי' הב' בגרנ"פ ברמב"ן בחסרון ממון ל"מ שתיקה וצריך רשות</w:t>
      </w:r>
      <w:bookmarkEnd w:id="3432"/>
    </w:p>
    <w:p w14:paraId="2386598C" w14:textId="77777777" w:rsidR="00940301" w:rsidRPr="00F364C9" w:rsidRDefault="00940301" w:rsidP="00940301">
      <w:pPr>
        <w:pStyle w:val="a2"/>
        <w:rPr>
          <w:rtl/>
        </w:rPr>
      </w:pPr>
      <w:bookmarkStart w:id="3433" w:name="_Toc75106971"/>
      <w:r>
        <w:rPr>
          <w:rFonts w:hint="cs"/>
          <w:rtl/>
        </w:rPr>
        <w:t>הבי' הב' בגרנ"פ דלרמב"ן במחסרו ממון דהוא גזל ולא תביעת הרחקה לא סגי בשתיקה כמחילה</w:t>
      </w:r>
      <w:bookmarkEnd w:id="3433"/>
    </w:p>
    <w:p w14:paraId="742613AB" w14:textId="77777777" w:rsidR="00940301" w:rsidRDefault="00940301" w:rsidP="0008214F">
      <w:pPr>
        <w:pStyle w:val="a"/>
        <w:rPr>
          <w:rtl/>
        </w:rPr>
      </w:pPr>
      <w:r>
        <w:rPr>
          <w:rFonts w:hint="cs"/>
          <w:rtl/>
        </w:rPr>
        <w:t xml:space="preserve">ועוד כתב </w:t>
      </w:r>
      <w:r w:rsidRPr="00DA2562">
        <w:rPr>
          <w:rStyle w:val="af8"/>
          <w:rFonts w:hint="cs"/>
          <w:rtl/>
        </w:rPr>
        <w:t xml:space="preserve">בחי' </w:t>
      </w:r>
      <w:r>
        <w:rPr>
          <w:rStyle w:val="af8"/>
          <w:rFonts w:hint="cs"/>
          <w:rtl/>
        </w:rPr>
        <w:t xml:space="preserve">רבי </w:t>
      </w:r>
      <w:r w:rsidRPr="00DA2562">
        <w:rPr>
          <w:rStyle w:val="af8"/>
          <w:rFonts w:hint="cs"/>
          <w:rtl/>
        </w:rPr>
        <w:t>נחום</w:t>
      </w:r>
      <w:r>
        <w:rPr>
          <w:rFonts w:hint="cs"/>
          <w:rtl/>
        </w:rPr>
        <w:t xml:space="preserve"> דאפש"ל דכוונת </w:t>
      </w:r>
      <w:r w:rsidRPr="00DA2562">
        <w:rPr>
          <w:rStyle w:val="af8"/>
          <w:rFonts w:hint="cs"/>
          <w:rtl/>
        </w:rPr>
        <w:t>הרמב"ן</w:t>
      </w:r>
      <w:r>
        <w:rPr>
          <w:rFonts w:hint="cs"/>
          <w:rtl/>
        </w:rPr>
        <w:t xml:space="preserve"> לומר דבנזק שמחסרו ממון לא סגי במחילה, כיון דמחילה מהני רק כשכל התביעה שיש לניזק על המזיק היא תביעת הרחקה, וכששותק מחל על זכות התביעה שלו, אבל בנזק שמחסרו ממון, שהוא גוזל ממנו, לא סגי במה שמוחל לו על זכות ההרחקה, וצריך לתת לו בפירוש זכות להחזיק את השובך, אך כתב </w:t>
      </w:r>
      <w:r w:rsidRPr="00DA2562">
        <w:rPr>
          <w:rStyle w:val="af8"/>
          <w:rFonts w:hint="cs"/>
          <w:rtl/>
        </w:rPr>
        <w:t>בחי' רבי נחום</w:t>
      </w:r>
      <w:r>
        <w:rPr>
          <w:rFonts w:hint="cs"/>
          <w:rtl/>
        </w:rPr>
        <w:t xml:space="preserve"> דלא מסתבר לבאר כן.</w:t>
      </w:r>
    </w:p>
    <w:p w14:paraId="73CD86B9" w14:textId="77777777" w:rsidR="00940301" w:rsidRPr="00894D2F" w:rsidRDefault="00940301" w:rsidP="00940301">
      <w:pPr>
        <w:pStyle w:val="1"/>
        <w:rPr>
          <w:rtl/>
        </w:rPr>
      </w:pPr>
      <w:bookmarkStart w:id="3434" w:name="_Toc75106972"/>
      <w:r>
        <w:rPr>
          <w:rFonts w:hint="cs"/>
          <w:rtl/>
        </w:rPr>
        <w:t>בי' הגרנ"פ ברמב"ם דבשובך צריך טענה וא"צ ג"ש דאין שטר</w:t>
      </w:r>
      <w:bookmarkEnd w:id="3434"/>
    </w:p>
    <w:p w14:paraId="2EB64DEF" w14:textId="77777777" w:rsidR="00940301" w:rsidRDefault="00940301" w:rsidP="00940301">
      <w:pPr>
        <w:pStyle w:val="a2"/>
        <w:rPr>
          <w:rtl/>
        </w:rPr>
      </w:pPr>
      <w:bookmarkStart w:id="3435" w:name="_Toc75106973"/>
      <w:r>
        <w:rPr>
          <w:rFonts w:hint="cs"/>
          <w:rtl/>
        </w:rPr>
        <w:t>בי' הגרנ"פ דלרמב"ם אף בשובך א"צ ג"ש דאף דצריך טענה דהוא ממון אין דרך לכתוב שטר</w:t>
      </w:r>
      <w:bookmarkEnd w:id="3435"/>
    </w:p>
    <w:p w14:paraId="22D8A4DD" w14:textId="640950CE" w:rsidR="00940301" w:rsidRDefault="00940301" w:rsidP="0008214F">
      <w:pPr>
        <w:pStyle w:val="a"/>
        <w:rPr>
          <w:rStyle w:val="afa"/>
          <w:rtl/>
        </w:rPr>
      </w:pPr>
      <w:bookmarkStart w:id="3436" w:name="_Ref75086189"/>
      <w:r>
        <w:rPr>
          <w:rFonts w:hint="cs"/>
          <w:rtl/>
        </w:rPr>
        <w:t xml:space="preserve">ובמ"ש </w:t>
      </w:r>
      <w:r w:rsidRPr="00DE0CA6">
        <w:rPr>
          <w:rStyle w:val="af8"/>
          <w:rFonts w:hint="cs"/>
          <w:rtl/>
        </w:rPr>
        <w:t>הרמב"ן</w:t>
      </w:r>
      <w:r>
        <w:rPr>
          <w:rFonts w:hint="cs"/>
          <w:rtl/>
        </w:rPr>
        <w:t xml:space="preserve"> </w:t>
      </w:r>
      <w:r w:rsidRPr="00DE0CA6">
        <w:rPr>
          <w:rStyle w:val="af6"/>
          <w:rFonts w:eastAsia="Guttman Hodes" w:hint="cs"/>
          <w:rtl/>
        </w:rPr>
        <w:t xml:space="preserve">(עי' </w:t>
      </w:r>
      <w:r w:rsidRPr="00D30B0B">
        <w:rPr>
          <w:rStyle w:val="af6"/>
          <w:rFonts w:eastAsia="Guttman Hodes" w:hint="cs"/>
          <w:rtl/>
        </w:rPr>
        <w:t xml:space="preserve">אות </w:t>
      </w:r>
      <w:r w:rsidRPr="00D30B0B">
        <w:rPr>
          <w:rStyle w:val="af6"/>
          <w:rFonts w:eastAsia="Guttman Hodes"/>
          <w:rtl/>
        </w:rPr>
        <w:fldChar w:fldCharType="begin"/>
      </w:r>
      <w:r w:rsidRPr="00D30B0B">
        <w:rPr>
          <w:rStyle w:val="af6"/>
          <w:rFonts w:eastAsia="Guttman Hodes"/>
          <w:rtl/>
        </w:rPr>
        <w:instrText xml:space="preserve"> </w:instrText>
      </w:r>
      <w:r w:rsidRPr="00D30B0B">
        <w:rPr>
          <w:rStyle w:val="af6"/>
          <w:rFonts w:eastAsia="Guttman Hodes" w:hint="cs"/>
        </w:rPr>
        <w:instrText>REF</w:instrText>
      </w:r>
      <w:r w:rsidRPr="00D30B0B">
        <w:rPr>
          <w:rStyle w:val="af6"/>
          <w:rFonts w:eastAsia="Guttman Hodes" w:hint="cs"/>
          <w:rtl/>
        </w:rPr>
        <w:instrText xml:space="preserve"> _</w:instrText>
      </w:r>
      <w:r w:rsidRPr="00D30B0B">
        <w:rPr>
          <w:rStyle w:val="af6"/>
          <w:rFonts w:eastAsia="Guttman Hodes" w:hint="cs"/>
        </w:rPr>
        <w:instrText>Ref75085651 \r \h</w:instrText>
      </w:r>
      <w:r w:rsidRPr="00D30B0B">
        <w:rPr>
          <w:rStyle w:val="af6"/>
          <w:rFonts w:eastAsia="Guttman Hodes"/>
          <w:rtl/>
        </w:rPr>
        <w:instrText xml:space="preserve"> </w:instrText>
      </w:r>
      <w:r w:rsidRPr="00D30B0B">
        <w:rPr>
          <w:rStyle w:val="af6"/>
          <w:rFonts w:eastAsia="Guttman Hodes"/>
          <w:rtl/>
        </w:rPr>
      </w:r>
      <w:r w:rsidRPr="00D30B0B">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D30B0B">
        <w:rPr>
          <w:rStyle w:val="af6"/>
          <w:rFonts w:eastAsia="Guttman Hodes"/>
          <w:rtl/>
        </w:rPr>
        <w:fldChar w:fldCharType="end"/>
      </w:r>
      <w:r>
        <w:rPr>
          <w:rFonts w:hint="cs"/>
          <w:rtl/>
        </w:rPr>
        <w:t xml:space="preserve"> דכיון דבשובך צריך טענה, לכן צריך גם חזקת ג"ש, כתב בחי' </w:t>
      </w:r>
      <w:r w:rsidRPr="00DE0CA6">
        <w:rPr>
          <w:rStyle w:val="af8"/>
          <w:rFonts w:hint="cs"/>
          <w:rtl/>
        </w:rPr>
        <w:t xml:space="preserve">רבי נחום </w:t>
      </w:r>
      <w:r w:rsidRPr="00DE0CA6">
        <w:rPr>
          <w:rStyle w:val="af6"/>
          <w:rFonts w:eastAsia="Guttman Hodes" w:hint="cs"/>
          <w:rtl/>
        </w:rPr>
        <w:t>(או' נ"ב ד"ה וכתב)</w:t>
      </w:r>
      <w:r>
        <w:rPr>
          <w:rFonts w:hint="cs"/>
          <w:rtl/>
        </w:rPr>
        <w:t xml:space="preserve"> דמדברי </w:t>
      </w:r>
      <w:r w:rsidRPr="00DE0CA6">
        <w:rPr>
          <w:rStyle w:val="af8"/>
          <w:rFonts w:hint="cs"/>
          <w:rtl/>
        </w:rPr>
        <w:t xml:space="preserve">הרמב"ם </w:t>
      </w:r>
      <w:r w:rsidRPr="00DE0CA6">
        <w:rPr>
          <w:rStyle w:val="af6"/>
          <w:rFonts w:eastAsia="Guttman Hodes" w:hint="cs"/>
          <w:rtl/>
        </w:rPr>
        <w:t>(גזילה ואבידה פ"ו ה"ט)</w:t>
      </w:r>
      <w:r w:rsidRPr="00A256FA">
        <w:rPr>
          <w:rStyle w:val="af6"/>
          <w:rFonts w:eastAsia="Guttman Hodes" w:hint="cs"/>
          <w:rtl/>
        </w:rPr>
        <w:t xml:space="preserve"> </w:t>
      </w:r>
      <w:r>
        <w:rPr>
          <w:rFonts w:hint="cs"/>
          <w:rtl/>
        </w:rPr>
        <w:t xml:space="preserve">דכתב דבלוקח שובך הרי הוא בחזקתו, ולא כתב </w:t>
      </w:r>
      <w:r w:rsidRPr="00DE0CA6">
        <w:rPr>
          <w:rStyle w:val="af8"/>
          <w:rFonts w:hint="cs"/>
          <w:rtl/>
        </w:rPr>
        <w:t xml:space="preserve">הרמב"ם </w:t>
      </w:r>
      <w:r>
        <w:rPr>
          <w:rFonts w:hint="cs"/>
          <w:rtl/>
        </w:rPr>
        <w:t xml:space="preserve">דאיירי שיש למוכר חזקת ג"ש, א"כ מבואר שא"צ ג"ש, וכתב </w:t>
      </w:r>
      <w:r w:rsidRPr="00DE0CA6">
        <w:rPr>
          <w:rStyle w:val="af8"/>
          <w:rFonts w:hint="cs"/>
          <w:rtl/>
        </w:rPr>
        <w:t xml:space="preserve">בחי' רבי נחום </w:t>
      </w:r>
      <w:r>
        <w:rPr>
          <w:rFonts w:hint="cs"/>
          <w:rtl/>
        </w:rPr>
        <w:t xml:space="preserve">דאפש"ל דס"ל </w:t>
      </w:r>
      <w:r w:rsidRPr="00DE0CA6">
        <w:rPr>
          <w:rStyle w:val="af8"/>
          <w:rFonts w:hint="cs"/>
          <w:rtl/>
        </w:rPr>
        <w:t xml:space="preserve">להרמב"ם </w:t>
      </w:r>
      <w:r>
        <w:rPr>
          <w:rFonts w:hint="cs"/>
          <w:rtl/>
        </w:rPr>
        <w:t xml:space="preserve">כהוכחת </w:t>
      </w:r>
      <w:r w:rsidRPr="00DE0CA6">
        <w:rPr>
          <w:rStyle w:val="af8"/>
          <w:rFonts w:hint="cs"/>
          <w:rtl/>
        </w:rPr>
        <w:t>הראשונים</w:t>
      </w:r>
      <w:r>
        <w:rPr>
          <w:rFonts w:hint="cs"/>
          <w:rtl/>
        </w:rPr>
        <w:t xml:space="preserve"> </w:t>
      </w:r>
      <w:r w:rsidRPr="00D30B0B">
        <w:rPr>
          <w:rStyle w:val="af6"/>
          <w:rFonts w:eastAsia="Guttman Hodes" w:hint="cs"/>
          <w:rtl/>
        </w:rPr>
        <w:t xml:space="preserve">(עי' אות </w:t>
      </w:r>
      <w:r w:rsidRPr="00D30B0B">
        <w:rPr>
          <w:rStyle w:val="af6"/>
          <w:rFonts w:eastAsia="Guttman Hodes"/>
          <w:rtl/>
        </w:rPr>
        <w:fldChar w:fldCharType="begin"/>
      </w:r>
      <w:r w:rsidRPr="00D30B0B">
        <w:rPr>
          <w:rStyle w:val="af6"/>
          <w:rFonts w:eastAsia="Guttman Hodes"/>
          <w:rtl/>
        </w:rPr>
        <w:instrText xml:space="preserve"> </w:instrText>
      </w:r>
      <w:r w:rsidRPr="00D30B0B">
        <w:rPr>
          <w:rStyle w:val="af6"/>
          <w:rFonts w:eastAsia="Guttman Hodes" w:hint="cs"/>
        </w:rPr>
        <w:instrText>REF</w:instrText>
      </w:r>
      <w:r w:rsidRPr="00D30B0B">
        <w:rPr>
          <w:rStyle w:val="af6"/>
          <w:rFonts w:eastAsia="Guttman Hodes" w:hint="cs"/>
          <w:rtl/>
        </w:rPr>
        <w:instrText xml:space="preserve"> _</w:instrText>
      </w:r>
      <w:r w:rsidRPr="00D30B0B">
        <w:rPr>
          <w:rStyle w:val="af6"/>
          <w:rFonts w:eastAsia="Guttman Hodes" w:hint="cs"/>
        </w:rPr>
        <w:instrText>Ref75085854 \r \h</w:instrText>
      </w:r>
      <w:r w:rsidRPr="00D30B0B">
        <w:rPr>
          <w:rStyle w:val="af6"/>
          <w:rFonts w:eastAsia="Guttman Hodes"/>
          <w:rtl/>
        </w:rPr>
        <w:instrText xml:space="preserve"> </w:instrText>
      </w:r>
      <w:r w:rsidRPr="00D30B0B">
        <w:rPr>
          <w:rStyle w:val="af6"/>
          <w:rFonts w:eastAsia="Guttman Hodes"/>
          <w:rtl/>
        </w:rPr>
      </w:r>
      <w:r w:rsidRPr="00D30B0B">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D30B0B">
        <w:rPr>
          <w:rStyle w:val="af6"/>
          <w:rFonts w:eastAsia="Guttman Hodes"/>
          <w:rtl/>
        </w:rPr>
        <w:fldChar w:fldCharType="end"/>
      </w:r>
      <w:r>
        <w:rPr>
          <w:rFonts w:hint="cs"/>
          <w:rtl/>
        </w:rPr>
        <w:t xml:space="preserve"> דכיון שצריך בשובך לומר טענינן, א"כ צריך טענה, ואפ"ה ס"ל </w:t>
      </w:r>
      <w:r w:rsidRPr="00DE0CA6">
        <w:rPr>
          <w:rStyle w:val="af8"/>
          <w:rFonts w:hint="cs"/>
          <w:rtl/>
        </w:rPr>
        <w:t>להרמב"ם</w:t>
      </w:r>
      <w:r>
        <w:rPr>
          <w:rFonts w:hint="cs"/>
          <w:rtl/>
        </w:rPr>
        <w:t xml:space="preserve"> דא"צ חזקת ג"ש, כיון שאין דרך לכתוב שטר על חזקת שובך, ועי' במה שביאר עוד </w:t>
      </w:r>
      <w:r w:rsidRPr="002F446A">
        <w:rPr>
          <w:rStyle w:val="af8"/>
          <w:rFonts w:hint="cs"/>
          <w:rtl/>
        </w:rPr>
        <w:t>בחי' רבי נחום</w:t>
      </w:r>
      <w:r>
        <w:rPr>
          <w:rFonts w:hint="cs"/>
          <w:rtl/>
        </w:rPr>
        <w:t xml:space="preserve"> </w:t>
      </w:r>
      <w:r w:rsidRPr="002F446A">
        <w:rPr>
          <w:rStyle w:val="af6"/>
          <w:rFonts w:eastAsia="Guttman Hodes" w:hint="cs"/>
          <w:rtl/>
        </w:rPr>
        <w:t xml:space="preserve">(עי' אות </w:t>
      </w:r>
      <w:r w:rsidRPr="002F446A">
        <w:rPr>
          <w:rStyle w:val="af6"/>
          <w:rFonts w:eastAsia="Guttman Hodes"/>
          <w:rtl/>
        </w:rPr>
        <w:fldChar w:fldCharType="begin"/>
      </w:r>
      <w:r w:rsidRPr="002F446A">
        <w:rPr>
          <w:rStyle w:val="af6"/>
          <w:rFonts w:eastAsia="Guttman Hodes"/>
          <w:rtl/>
        </w:rPr>
        <w:instrText xml:space="preserve"> </w:instrText>
      </w:r>
      <w:r w:rsidRPr="002F446A">
        <w:rPr>
          <w:rStyle w:val="af6"/>
          <w:rFonts w:eastAsia="Guttman Hodes" w:hint="cs"/>
        </w:rPr>
        <w:instrText>REF</w:instrText>
      </w:r>
      <w:r w:rsidRPr="002F446A">
        <w:rPr>
          <w:rStyle w:val="af6"/>
          <w:rFonts w:eastAsia="Guttman Hodes" w:hint="cs"/>
          <w:rtl/>
        </w:rPr>
        <w:instrText xml:space="preserve"> _</w:instrText>
      </w:r>
      <w:r w:rsidRPr="002F446A">
        <w:rPr>
          <w:rStyle w:val="af6"/>
          <w:rFonts w:eastAsia="Guttman Hodes" w:hint="cs"/>
        </w:rPr>
        <w:instrText>Ref75096408 \r \h</w:instrText>
      </w:r>
      <w:r w:rsidRPr="002F446A">
        <w:rPr>
          <w:rStyle w:val="af6"/>
          <w:rFonts w:eastAsia="Guttman Hodes"/>
          <w:rtl/>
        </w:rPr>
        <w:instrText xml:space="preserve"> </w:instrText>
      </w:r>
      <w:r w:rsidRPr="002F446A">
        <w:rPr>
          <w:rStyle w:val="af6"/>
          <w:rFonts w:eastAsia="Guttman Hodes"/>
          <w:rtl/>
        </w:rPr>
      </w:r>
      <w:r w:rsidRPr="002F446A">
        <w:rPr>
          <w:rStyle w:val="af6"/>
          <w:rFonts w:eastAsia="Guttman Hodes"/>
          <w:rtl/>
        </w:rPr>
        <w:fldChar w:fldCharType="separate"/>
      </w:r>
      <w:r w:rsidR="00AA5F53">
        <w:rPr>
          <w:rStyle w:val="af6"/>
          <w:rFonts w:eastAsia="Guttman Hodes"/>
          <w:cs/>
        </w:rPr>
        <w:t>‎</w:t>
      </w:r>
      <w:r w:rsidR="00AA5F53">
        <w:rPr>
          <w:rStyle w:val="af6"/>
          <w:rFonts w:eastAsia="Guttman Hodes"/>
          <w:rtl/>
        </w:rPr>
        <w:t>עט)</w:t>
      </w:r>
      <w:r w:rsidRPr="002F446A">
        <w:rPr>
          <w:rStyle w:val="af6"/>
          <w:rFonts w:eastAsia="Guttman Hodes"/>
          <w:rtl/>
        </w:rPr>
        <w:fldChar w:fldCharType="end"/>
      </w:r>
      <w:r>
        <w:rPr>
          <w:rFonts w:hint="cs"/>
          <w:rtl/>
        </w:rPr>
        <w:t xml:space="preserve"> בדעת </w:t>
      </w:r>
      <w:r w:rsidRPr="002F446A">
        <w:rPr>
          <w:rStyle w:val="af8"/>
          <w:rFonts w:hint="cs"/>
          <w:rtl/>
        </w:rPr>
        <w:t>הרמב"ם</w:t>
      </w:r>
      <w:r>
        <w:rPr>
          <w:rFonts w:hint="cs"/>
          <w:rtl/>
        </w:rPr>
        <w:t xml:space="preserve"> בזה. </w:t>
      </w:r>
      <w:r w:rsidRPr="00D30B0B">
        <w:rPr>
          <w:rStyle w:val="afa"/>
          <w:rFonts w:hint="cs"/>
          <w:rtl/>
        </w:rPr>
        <w:t xml:space="preserve">[עי' בדברי </w:t>
      </w:r>
      <w:r w:rsidRPr="00D30B0B">
        <w:rPr>
          <w:rStyle w:val="affa"/>
          <w:rFonts w:hint="cs"/>
          <w:rtl/>
        </w:rPr>
        <w:t>הטור</w:t>
      </w:r>
      <w:r w:rsidRPr="00D30B0B">
        <w:rPr>
          <w:rStyle w:val="afa"/>
          <w:rFonts w:hint="cs"/>
          <w:rtl/>
        </w:rPr>
        <w:t xml:space="preserve"> </w:t>
      </w:r>
      <w:r w:rsidRPr="00DA69E9">
        <w:rPr>
          <w:rStyle w:val="aff6"/>
          <w:rFonts w:hint="cs"/>
          <w:rtl/>
        </w:rPr>
        <w:t xml:space="preserve">(עי' אות </w:t>
      </w:r>
      <w:r w:rsidRPr="00DA69E9">
        <w:rPr>
          <w:rStyle w:val="aff6"/>
          <w:rtl/>
        </w:rPr>
        <w:fldChar w:fldCharType="begin"/>
      </w:r>
      <w:r w:rsidRPr="00DA69E9">
        <w:rPr>
          <w:rStyle w:val="aff6"/>
          <w:rtl/>
        </w:rPr>
        <w:instrText xml:space="preserve"> </w:instrText>
      </w:r>
      <w:r w:rsidRPr="00DA69E9">
        <w:rPr>
          <w:rStyle w:val="aff6"/>
          <w:rFonts w:hint="cs"/>
        </w:rPr>
        <w:instrText>REF</w:instrText>
      </w:r>
      <w:r w:rsidRPr="00DA69E9">
        <w:rPr>
          <w:rStyle w:val="aff6"/>
          <w:rFonts w:hint="cs"/>
          <w:rtl/>
        </w:rPr>
        <w:instrText xml:space="preserve"> _</w:instrText>
      </w:r>
      <w:r w:rsidRPr="00DA69E9">
        <w:rPr>
          <w:rStyle w:val="aff6"/>
          <w:rFonts w:hint="cs"/>
        </w:rPr>
        <w:instrText>Ref75078589 \r \h</w:instrText>
      </w:r>
      <w:r w:rsidRPr="00DA69E9">
        <w:rPr>
          <w:rStyle w:val="aff6"/>
          <w:rtl/>
        </w:rPr>
        <w:instrText xml:space="preserve"> </w:instrText>
      </w:r>
      <w:r w:rsidRPr="00DA69E9">
        <w:rPr>
          <w:rStyle w:val="aff6"/>
          <w:rtl/>
        </w:rPr>
      </w:r>
      <w:r w:rsidRPr="00DA69E9">
        <w:rPr>
          <w:rStyle w:val="aff6"/>
          <w:rtl/>
        </w:rPr>
        <w:fldChar w:fldCharType="separate"/>
      </w:r>
      <w:r w:rsidR="00AA5F53">
        <w:rPr>
          <w:rStyle w:val="aff6"/>
          <w:cs/>
        </w:rPr>
        <w:t>‎</w:t>
      </w:r>
      <w:r w:rsidR="00AA5F53">
        <w:rPr>
          <w:rStyle w:val="aff6"/>
          <w:rtl/>
        </w:rPr>
        <w:t>מט)</w:t>
      </w:r>
      <w:r w:rsidRPr="00DA69E9">
        <w:rPr>
          <w:rStyle w:val="aff6"/>
          <w:rtl/>
        </w:rPr>
        <w:fldChar w:fldCharType="end"/>
      </w:r>
      <w:r w:rsidRPr="00D30B0B">
        <w:rPr>
          <w:rStyle w:val="afa"/>
          <w:rFonts w:hint="cs"/>
          <w:rtl/>
        </w:rPr>
        <w:t xml:space="preserve"> בשם </w:t>
      </w:r>
      <w:r w:rsidRPr="00D30B0B">
        <w:rPr>
          <w:rStyle w:val="affa"/>
          <w:rFonts w:hint="cs"/>
          <w:rtl/>
        </w:rPr>
        <w:t>הרשב"ם</w:t>
      </w:r>
      <w:r w:rsidRPr="00D30B0B">
        <w:rPr>
          <w:rStyle w:val="afa"/>
          <w:rFonts w:hint="cs"/>
          <w:rtl/>
        </w:rPr>
        <w:t>].</w:t>
      </w:r>
      <w:bookmarkEnd w:id="3436"/>
    </w:p>
    <w:p w14:paraId="6C39805C" w14:textId="77777777" w:rsidR="00940301" w:rsidRPr="00A95AB5" w:rsidRDefault="00940301" w:rsidP="00940301">
      <w:pPr>
        <w:pStyle w:val="a2"/>
        <w:rPr>
          <w:rtl/>
        </w:rPr>
      </w:pPr>
    </w:p>
    <w:p w14:paraId="74FE2D99" w14:textId="77777777" w:rsidR="00940301" w:rsidRPr="00A95AB5" w:rsidRDefault="00940301" w:rsidP="00940301">
      <w:pPr>
        <w:pStyle w:val="a2"/>
        <w:rPr>
          <w:rtl/>
        </w:rPr>
      </w:pPr>
    </w:p>
    <w:p w14:paraId="5628413D" w14:textId="77777777" w:rsidR="00940301" w:rsidRPr="00A95AB5" w:rsidRDefault="00940301" w:rsidP="00940301">
      <w:pPr>
        <w:pStyle w:val="a2"/>
        <w:rPr>
          <w:rtl/>
        </w:rPr>
      </w:pPr>
    </w:p>
    <w:p w14:paraId="615BA856" w14:textId="77777777" w:rsidR="00940301" w:rsidRPr="00A95AB5" w:rsidRDefault="00940301" w:rsidP="00940301">
      <w:pPr>
        <w:pStyle w:val="a2"/>
        <w:rPr>
          <w:rtl/>
        </w:rPr>
      </w:pPr>
    </w:p>
    <w:p w14:paraId="1455C9A8" w14:textId="77777777" w:rsidR="00940301" w:rsidRPr="00A95AB5" w:rsidRDefault="00940301" w:rsidP="00940301">
      <w:pPr>
        <w:pStyle w:val="a2"/>
        <w:rPr>
          <w:rtl/>
        </w:rPr>
      </w:pPr>
    </w:p>
    <w:p w14:paraId="3A25E06A" w14:textId="77777777" w:rsidR="00940301" w:rsidRDefault="00940301" w:rsidP="00940301">
      <w:pPr>
        <w:pStyle w:val="afd"/>
        <w:rPr>
          <w:rtl/>
        </w:rPr>
      </w:pPr>
      <w:bookmarkStart w:id="3437" w:name="_Toc75106974"/>
      <w:r>
        <w:rPr>
          <w:rFonts w:hint="cs"/>
          <w:rtl/>
        </w:rPr>
        <w:lastRenderedPageBreak/>
        <w:t>בבי' הרמב"ם והרמב"ן בגדר חזקת נזיקין</w:t>
      </w:r>
      <w:bookmarkEnd w:id="3437"/>
    </w:p>
    <w:p w14:paraId="5A1F06B1" w14:textId="77777777" w:rsidR="00940301" w:rsidRDefault="00940301" w:rsidP="00940301">
      <w:pPr>
        <w:pStyle w:val="1"/>
        <w:rPr>
          <w:rtl/>
        </w:rPr>
      </w:pPr>
      <w:bookmarkStart w:id="3438" w:name="_Toc75106975"/>
      <w:r>
        <w:rPr>
          <w:rFonts w:hint="cs"/>
          <w:rtl/>
        </w:rPr>
        <w:t>בי' הגרנ"פ דהרמב"ם והרמב"ן נח' בגדר חזקה דמהני בלא טענה</w:t>
      </w:r>
      <w:bookmarkEnd w:id="3438"/>
    </w:p>
    <w:p w14:paraId="73509960" w14:textId="77777777" w:rsidR="00940301" w:rsidRDefault="00940301" w:rsidP="00940301">
      <w:pPr>
        <w:pStyle w:val="a2"/>
        <w:rPr>
          <w:rtl/>
        </w:rPr>
      </w:pPr>
      <w:bookmarkStart w:id="3439" w:name="_Toc75106976"/>
      <w:r>
        <w:rPr>
          <w:rFonts w:hint="cs"/>
          <w:rtl/>
        </w:rPr>
        <w:t>בי' הגרנ"פ ברמב"ן דחזקת נזיקין החזקה היא ראיה בעלמא ולא כשאר חזקות דהם ראיה לטענתו</w:t>
      </w:r>
      <w:bookmarkEnd w:id="3439"/>
    </w:p>
    <w:p w14:paraId="7618F959" w14:textId="161C7F77" w:rsidR="00940301" w:rsidRDefault="00940301" w:rsidP="0008214F">
      <w:pPr>
        <w:pStyle w:val="a"/>
        <w:rPr>
          <w:rtl/>
        </w:rPr>
      </w:pPr>
      <w:bookmarkStart w:id="3440" w:name="_Ref75086215"/>
      <w:r>
        <w:rPr>
          <w:rFonts w:hint="cs"/>
          <w:rtl/>
        </w:rPr>
        <w:t xml:space="preserve">במ"ש </w:t>
      </w:r>
      <w:r>
        <w:rPr>
          <w:rStyle w:val="af8"/>
          <w:rFonts w:hint="cs"/>
          <w:rtl/>
        </w:rPr>
        <w:t xml:space="preserve">הרמב"ן </w:t>
      </w:r>
      <w:r w:rsidRPr="000822EE">
        <w:rPr>
          <w:rStyle w:val="af6"/>
          <w:rFonts w:eastAsia="Guttman Hodes" w:hint="cs"/>
          <w:rtl/>
        </w:rPr>
        <w:t xml:space="preserve">(עי' </w:t>
      </w:r>
      <w:r w:rsidRPr="00A256FA">
        <w:rPr>
          <w:rStyle w:val="af6"/>
          <w:rFonts w:eastAsia="Guttman Hodes" w:hint="cs"/>
          <w:rtl/>
        </w:rPr>
        <w:t xml:space="preserve">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Ref75081375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A256FA">
        <w:rPr>
          <w:rStyle w:val="af6"/>
          <w:rFonts w:eastAsia="Guttman Hodes"/>
          <w:rtl/>
        </w:rPr>
        <w:fldChar w:fldCharType="end"/>
      </w:r>
      <w:r>
        <w:rPr>
          <w:rStyle w:val="af8"/>
          <w:rFonts w:hint="cs"/>
          <w:rtl/>
        </w:rPr>
        <w:t xml:space="preserve"> </w:t>
      </w:r>
      <w:r>
        <w:rPr>
          <w:rFonts w:hint="cs"/>
          <w:rtl/>
        </w:rPr>
        <w:t xml:space="preserve">דהא דמהני חזקה לנזיקין, היינו בחזקה שלא מחמת טענה, דהחזקה עצמה היא הראיה, כתב </w:t>
      </w:r>
      <w:r w:rsidRPr="00210050">
        <w:rPr>
          <w:rStyle w:val="af8"/>
          <w:rFonts w:hint="cs"/>
          <w:rtl/>
        </w:rPr>
        <w:t>בחי' רבי נחום</w:t>
      </w:r>
      <w:r>
        <w:rPr>
          <w:rFonts w:hint="cs"/>
          <w:rtl/>
        </w:rPr>
        <w:t xml:space="preserve"> </w:t>
      </w:r>
      <w:r w:rsidRPr="00DE0CA6">
        <w:rPr>
          <w:rStyle w:val="af6"/>
          <w:rFonts w:eastAsia="Guttman Hodes" w:hint="cs"/>
          <w:rtl/>
        </w:rPr>
        <w:t>(או' נ"א ד"ה תוד"ה אין)</w:t>
      </w:r>
      <w:r>
        <w:rPr>
          <w:rFonts w:hint="cs"/>
          <w:rtl/>
        </w:rPr>
        <w:t xml:space="preserve"> דמבואר מדברי </w:t>
      </w:r>
      <w:r w:rsidRPr="00210050">
        <w:rPr>
          <w:rStyle w:val="af8"/>
          <w:rFonts w:hint="cs"/>
          <w:rtl/>
        </w:rPr>
        <w:t>הרמב"ן</w:t>
      </w:r>
      <w:r>
        <w:rPr>
          <w:rFonts w:hint="cs"/>
          <w:rtl/>
        </w:rPr>
        <w:t xml:space="preserve"> דהא דס"ל דבחזקת נזיקין א"צ טענה, הוא כיון דחזקת נזיקין לא דמי לשאר החזקות שבטענה, דהחזקה היא ראיה לטענתו, אלא דחזקת נזיקין אינה מדין חזקה, אלא היא ראיה בעלמא, דכל שהחזיק יש ראיה דמה ששתק הניזק הוא מחל ע"ז.</w:t>
      </w:r>
      <w:bookmarkEnd w:id="3440"/>
      <w:r>
        <w:rPr>
          <w:rFonts w:hint="cs"/>
          <w:rtl/>
        </w:rPr>
        <w:t xml:space="preserve"> </w:t>
      </w:r>
    </w:p>
    <w:p w14:paraId="3722C6BD" w14:textId="77777777" w:rsidR="00940301" w:rsidRPr="00556831" w:rsidRDefault="00940301" w:rsidP="00940301">
      <w:pPr>
        <w:pStyle w:val="a2"/>
        <w:rPr>
          <w:rtl/>
        </w:rPr>
      </w:pPr>
      <w:bookmarkStart w:id="3441" w:name="_Toc75106977"/>
      <w:r>
        <w:rPr>
          <w:rFonts w:hint="cs"/>
          <w:rtl/>
        </w:rPr>
        <w:t>קו' הגרנ"פ על המ"מ והגר"א דחזקת נזיקין ל"ד לחזקת קרקע דהא בנזיקין החזקה היא הראיה</w:t>
      </w:r>
      <w:bookmarkEnd w:id="3441"/>
      <w:r>
        <w:rPr>
          <w:rFonts w:hint="cs"/>
          <w:rtl/>
        </w:rPr>
        <w:t xml:space="preserve"> </w:t>
      </w:r>
    </w:p>
    <w:p w14:paraId="4C2F20CB" w14:textId="6196B6E8" w:rsidR="00940301" w:rsidRDefault="00940301" w:rsidP="0008214F">
      <w:pPr>
        <w:pStyle w:val="a"/>
        <w:rPr>
          <w:rtl/>
        </w:rPr>
      </w:pPr>
      <w:bookmarkStart w:id="3442" w:name="_Ref75086326"/>
      <w:r>
        <w:rPr>
          <w:rFonts w:hint="cs"/>
          <w:rtl/>
        </w:rPr>
        <w:t xml:space="preserve">אך הביא </w:t>
      </w:r>
      <w:r w:rsidRPr="00210050">
        <w:rPr>
          <w:rStyle w:val="af8"/>
          <w:rFonts w:hint="cs"/>
          <w:rtl/>
        </w:rPr>
        <w:t>בחי' רבי נחום</w:t>
      </w:r>
      <w:r>
        <w:rPr>
          <w:rFonts w:hint="cs"/>
          <w:rtl/>
        </w:rPr>
        <w:t xml:space="preserve"> </w:t>
      </w:r>
      <w:r w:rsidRPr="00DE0CA6">
        <w:rPr>
          <w:rStyle w:val="af6"/>
          <w:rFonts w:eastAsia="Guttman Hodes" w:hint="cs"/>
          <w:rtl/>
        </w:rPr>
        <w:t>(או' נ"ב ד"ה ונראה עוד)</w:t>
      </w:r>
      <w:r>
        <w:rPr>
          <w:rFonts w:hint="cs"/>
          <w:rtl/>
        </w:rPr>
        <w:t xml:space="preserve"> דבמ"ש </w:t>
      </w:r>
      <w:r w:rsidRPr="00210050">
        <w:rPr>
          <w:rStyle w:val="af8"/>
          <w:rFonts w:hint="cs"/>
          <w:rtl/>
        </w:rPr>
        <w:t>הרמב"ם</w:t>
      </w:r>
      <w:r>
        <w:rPr>
          <w:rFonts w:hint="cs"/>
          <w:rtl/>
        </w:rPr>
        <w:t xml:space="preserve"> </w:t>
      </w:r>
      <w:r w:rsidRPr="00A256FA">
        <w:rPr>
          <w:rStyle w:val="af6"/>
          <w:rFonts w:eastAsia="Guttman Hodes" w:hint="cs"/>
          <w:rtl/>
        </w:rPr>
        <w:t xml:space="preserve">(עי' 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Ref74856980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A256FA">
        <w:rPr>
          <w:rStyle w:val="af6"/>
          <w:rFonts w:eastAsia="Guttman Hodes"/>
          <w:rtl/>
        </w:rPr>
        <w:fldChar w:fldCharType="end"/>
      </w:r>
      <w:r>
        <w:rPr>
          <w:rFonts w:hint="cs"/>
          <w:rtl/>
        </w:rPr>
        <w:t xml:space="preserve"> דכתב דבספק אי מחל הניזק או מחה, דעל הניזק להביא ראיה, ביארו </w:t>
      </w:r>
      <w:r w:rsidRPr="00210050">
        <w:rPr>
          <w:rStyle w:val="af8"/>
          <w:rFonts w:hint="cs"/>
          <w:rtl/>
        </w:rPr>
        <w:t>המ"מ</w:t>
      </w:r>
      <w:r>
        <w:rPr>
          <w:rFonts w:hint="cs"/>
          <w:rtl/>
        </w:rPr>
        <w:t xml:space="preserve"> </w:t>
      </w:r>
      <w:r w:rsidRPr="00210050">
        <w:rPr>
          <w:rStyle w:val="af8"/>
          <w:rFonts w:hint="cs"/>
          <w:rtl/>
        </w:rPr>
        <w:t>והגר"א</w:t>
      </w:r>
      <w:r>
        <w:rPr>
          <w:rFonts w:hint="cs"/>
          <w:rtl/>
        </w:rPr>
        <w:t xml:space="preserve"> </w:t>
      </w:r>
      <w:r w:rsidRPr="00A256FA">
        <w:rPr>
          <w:rStyle w:val="af6"/>
          <w:rFonts w:eastAsia="Guttman Hodes" w:hint="cs"/>
          <w:rtl/>
        </w:rPr>
        <w:t xml:space="preserve">(עי' 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Ref75086297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A256FA">
        <w:rPr>
          <w:rStyle w:val="af6"/>
          <w:rFonts w:eastAsia="Guttman Hodes"/>
          <w:rtl/>
        </w:rPr>
        <w:fldChar w:fldCharType="end"/>
      </w:r>
      <w:r>
        <w:rPr>
          <w:rFonts w:hint="cs"/>
          <w:rtl/>
        </w:rPr>
        <w:t xml:space="preserve"> דכיון דא"צ חזקת ג"ש, א"כ כל שהוא מחזיק בנזק דמי לחזקת קרקעות לאחר ג"ש, דעל המערער להביא ראיה, והקשה </w:t>
      </w:r>
      <w:r w:rsidRPr="00210050">
        <w:rPr>
          <w:rStyle w:val="af8"/>
          <w:rFonts w:hint="cs"/>
          <w:rtl/>
        </w:rPr>
        <w:t>בחי' רבי נחום</w:t>
      </w:r>
      <w:r>
        <w:rPr>
          <w:rFonts w:hint="cs"/>
          <w:rtl/>
        </w:rPr>
        <w:t xml:space="preserve"> דאמאי הוצרכו </w:t>
      </w:r>
      <w:r w:rsidRPr="00210050">
        <w:rPr>
          <w:rStyle w:val="af8"/>
          <w:rFonts w:hint="cs"/>
          <w:rtl/>
        </w:rPr>
        <w:t>המ"מ והגר"א</w:t>
      </w:r>
      <w:r>
        <w:rPr>
          <w:rFonts w:hint="cs"/>
          <w:rtl/>
        </w:rPr>
        <w:t xml:space="preserve"> להביא ראיה לדין זה מדין חזקת קרקעות, דהרי בחזקת קרקעות כל שיש לו חזקת ג"ש בטענה, יש לו דין מוחזק, ולכן על המערער להביא ראיה, אבל בחזקת נזיקין אינו מדין מוחזקות, אלא דכל שהחזיק יש לו ראיה דמחל לו, וכמבואר מדברי </w:t>
      </w:r>
      <w:r w:rsidRPr="00210050">
        <w:rPr>
          <w:rStyle w:val="af8"/>
          <w:rFonts w:hint="cs"/>
          <w:rtl/>
        </w:rPr>
        <w:t>הרמב"ן</w:t>
      </w:r>
      <w:r>
        <w:rPr>
          <w:rFonts w:hint="cs"/>
          <w:rtl/>
        </w:rPr>
        <w:t xml:space="preserve"> </w:t>
      </w:r>
      <w:r w:rsidRPr="000822EE">
        <w:rPr>
          <w:rStyle w:val="af6"/>
          <w:rFonts w:eastAsia="Guttman Hodes" w:hint="cs"/>
          <w:rtl/>
        </w:rPr>
        <w:t xml:space="preserve">(עי' </w:t>
      </w:r>
      <w:r w:rsidRPr="00A256FA">
        <w:rPr>
          <w:rStyle w:val="af6"/>
          <w:rFonts w:eastAsia="Guttman Hodes" w:hint="cs"/>
          <w:rtl/>
        </w:rPr>
        <w:t xml:space="preserve">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Ref75081375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A256FA">
        <w:rPr>
          <w:rStyle w:val="af6"/>
          <w:rFonts w:eastAsia="Guttman Hodes"/>
          <w:rtl/>
        </w:rPr>
        <w:fldChar w:fldCharType="end"/>
      </w:r>
      <w:r>
        <w:rPr>
          <w:rFonts w:hint="cs"/>
          <w:rtl/>
        </w:rPr>
        <w:t xml:space="preserve"> דחזקת נזיקין לא דמי לחזקת קרקעות, דהחזקה עצמה היא הראיה, ואינה ראיה לטענתו.</w:t>
      </w:r>
      <w:bookmarkEnd w:id="3442"/>
    </w:p>
    <w:p w14:paraId="4709E74F" w14:textId="77777777" w:rsidR="00940301" w:rsidRDefault="00940301" w:rsidP="00940301">
      <w:pPr>
        <w:pStyle w:val="a2"/>
        <w:rPr>
          <w:rtl/>
        </w:rPr>
      </w:pPr>
      <w:bookmarkStart w:id="3443" w:name="_Toc75106978"/>
      <w:r>
        <w:rPr>
          <w:rFonts w:hint="cs"/>
          <w:rtl/>
        </w:rPr>
        <w:t>בי' הגרנ"פ במ"מ ובגר"א דאף בחזקת תשמישין החזקה היא ראיה לטענת מחילה ודלא כרמב"ן</w:t>
      </w:r>
      <w:bookmarkEnd w:id="3443"/>
    </w:p>
    <w:p w14:paraId="61FB9A30" w14:textId="06F6E994" w:rsidR="00940301" w:rsidRDefault="00940301" w:rsidP="0008214F">
      <w:pPr>
        <w:pStyle w:val="a"/>
        <w:rPr>
          <w:rtl/>
        </w:rPr>
      </w:pPr>
      <w:bookmarkStart w:id="3444" w:name="_Ref75098024"/>
      <w:r>
        <w:rPr>
          <w:rFonts w:hint="cs"/>
          <w:rtl/>
        </w:rPr>
        <w:t xml:space="preserve">וכתב </w:t>
      </w:r>
      <w:r w:rsidRPr="00AA75D2">
        <w:rPr>
          <w:rStyle w:val="af8"/>
          <w:rFonts w:hint="cs"/>
          <w:rtl/>
        </w:rPr>
        <w:t>בחי' רבי נחום</w:t>
      </w:r>
      <w:r>
        <w:rPr>
          <w:rFonts w:hint="cs"/>
          <w:rtl/>
        </w:rPr>
        <w:t xml:space="preserve"> </w:t>
      </w:r>
      <w:r w:rsidRPr="00AA75D2">
        <w:rPr>
          <w:rStyle w:val="af6"/>
          <w:rFonts w:eastAsia="Guttman Hodes" w:hint="cs"/>
          <w:rtl/>
        </w:rPr>
        <w:t>(או' נ"ב ד"ה ונראה מדברי)</w:t>
      </w:r>
      <w:r>
        <w:rPr>
          <w:rFonts w:hint="cs"/>
          <w:rtl/>
        </w:rPr>
        <w:t xml:space="preserve"> דמבואר מדברי</w:t>
      </w:r>
      <w:r w:rsidRPr="00AA75D2">
        <w:rPr>
          <w:rStyle w:val="af8"/>
          <w:rFonts w:hint="cs"/>
          <w:rtl/>
        </w:rPr>
        <w:t xml:space="preserve"> המ"מ והגר"א</w:t>
      </w:r>
      <w:r>
        <w:rPr>
          <w:rFonts w:hint="cs"/>
          <w:rtl/>
        </w:rPr>
        <w:t xml:space="preserve"> </w:t>
      </w:r>
      <w:r w:rsidRPr="00A256FA">
        <w:rPr>
          <w:rStyle w:val="af6"/>
          <w:rFonts w:eastAsia="Guttman Hodes" w:hint="cs"/>
          <w:rtl/>
        </w:rPr>
        <w:t xml:space="preserve">(עי' אות </w:t>
      </w:r>
      <w:r w:rsidRPr="00A256FA">
        <w:rPr>
          <w:rStyle w:val="af6"/>
          <w:rFonts w:eastAsia="Guttman Hodes"/>
          <w:rtl/>
        </w:rPr>
        <w:fldChar w:fldCharType="begin"/>
      </w:r>
      <w:r w:rsidRPr="00A256FA">
        <w:rPr>
          <w:rStyle w:val="af6"/>
          <w:rFonts w:eastAsia="Guttman Hodes"/>
          <w:rtl/>
        </w:rPr>
        <w:instrText xml:space="preserve"> </w:instrText>
      </w:r>
      <w:r w:rsidRPr="00A256FA">
        <w:rPr>
          <w:rStyle w:val="af6"/>
          <w:rFonts w:eastAsia="Guttman Hodes" w:hint="cs"/>
        </w:rPr>
        <w:instrText>REF</w:instrText>
      </w:r>
      <w:r w:rsidRPr="00A256FA">
        <w:rPr>
          <w:rStyle w:val="af6"/>
          <w:rFonts w:eastAsia="Guttman Hodes" w:hint="cs"/>
          <w:rtl/>
        </w:rPr>
        <w:instrText xml:space="preserve"> _</w:instrText>
      </w:r>
      <w:r w:rsidRPr="00A256FA">
        <w:rPr>
          <w:rStyle w:val="af6"/>
          <w:rFonts w:eastAsia="Guttman Hodes" w:hint="cs"/>
        </w:rPr>
        <w:instrText>Ref75086297 \r \h</w:instrText>
      </w:r>
      <w:r w:rsidRPr="00A256FA">
        <w:rPr>
          <w:rStyle w:val="af6"/>
          <w:rFonts w:eastAsia="Guttman Hodes"/>
          <w:rtl/>
        </w:rPr>
        <w:instrText xml:space="preserve"> </w:instrText>
      </w:r>
      <w:r w:rsidRPr="00A256FA">
        <w:rPr>
          <w:rStyle w:val="af6"/>
          <w:rFonts w:eastAsia="Guttman Hodes"/>
          <w:rtl/>
        </w:rPr>
      </w:r>
      <w:r w:rsidRPr="00A256FA">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A256FA">
        <w:rPr>
          <w:rStyle w:val="af6"/>
          <w:rFonts w:eastAsia="Guttman Hodes"/>
          <w:rtl/>
        </w:rPr>
        <w:fldChar w:fldCharType="end"/>
      </w:r>
      <w:r>
        <w:rPr>
          <w:rFonts w:hint="cs"/>
          <w:rtl/>
        </w:rPr>
        <w:t xml:space="preserve"> דחזקת תשמישין ונזיקין, היא כחזקת ג"ש, והא דא"צ טענה, אינו מחמת דהחזקה היא ראיה מצד עצמה, </w:t>
      </w:r>
      <w:r w:rsidRPr="008C3A47">
        <w:rPr>
          <w:rStyle w:val="afa"/>
          <w:rFonts w:hint="cs"/>
          <w:rtl/>
        </w:rPr>
        <w:t xml:space="preserve">[כדביאר </w:t>
      </w:r>
      <w:r w:rsidRPr="008C3A47">
        <w:rPr>
          <w:rStyle w:val="affa"/>
          <w:rFonts w:hint="cs"/>
          <w:rtl/>
        </w:rPr>
        <w:t>בחי' רבי נחום</w:t>
      </w:r>
      <w:r w:rsidRPr="008C3A47">
        <w:rPr>
          <w:rStyle w:val="afa"/>
          <w:rFonts w:hint="cs"/>
          <w:rtl/>
        </w:rPr>
        <w:t xml:space="preserve"> </w:t>
      </w:r>
      <w:r w:rsidRPr="002F446A">
        <w:rPr>
          <w:rStyle w:val="aff6"/>
          <w:rFonts w:hint="cs"/>
          <w:rtl/>
        </w:rPr>
        <w:t xml:space="preserve">(עי' אות </w:t>
      </w:r>
      <w:r w:rsidRPr="002F446A">
        <w:rPr>
          <w:rStyle w:val="aff6"/>
          <w:rtl/>
        </w:rPr>
        <w:fldChar w:fldCharType="begin"/>
      </w:r>
      <w:r w:rsidRPr="002F446A">
        <w:rPr>
          <w:rStyle w:val="aff6"/>
          <w:rtl/>
        </w:rPr>
        <w:instrText xml:space="preserve"> </w:instrText>
      </w:r>
      <w:r w:rsidRPr="002F446A">
        <w:rPr>
          <w:rStyle w:val="aff6"/>
          <w:rFonts w:hint="cs"/>
        </w:rPr>
        <w:instrText>REF</w:instrText>
      </w:r>
      <w:r w:rsidRPr="002F446A">
        <w:rPr>
          <w:rStyle w:val="aff6"/>
          <w:rFonts w:hint="cs"/>
          <w:rtl/>
        </w:rPr>
        <w:instrText xml:space="preserve"> _</w:instrText>
      </w:r>
      <w:r w:rsidRPr="002F446A">
        <w:rPr>
          <w:rStyle w:val="aff6"/>
          <w:rFonts w:hint="cs"/>
        </w:rPr>
        <w:instrText>Ref75086215 \r \h</w:instrText>
      </w:r>
      <w:r w:rsidRPr="002F446A">
        <w:rPr>
          <w:rStyle w:val="aff6"/>
          <w:rtl/>
        </w:rPr>
        <w:instrText xml:space="preserve"> </w:instrText>
      </w:r>
      <w:r w:rsidRPr="002F446A">
        <w:rPr>
          <w:rStyle w:val="aff6"/>
          <w:rtl/>
        </w:rPr>
      </w:r>
      <w:r w:rsidRPr="002F446A">
        <w:rPr>
          <w:rStyle w:val="aff6"/>
          <w:rtl/>
        </w:rPr>
        <w:fldChar w:fldCharType="separate"/>
      </w:r>
      <w:r w:rsidR="00AA5F53">
        <w:rPr>
          <w:rStyle w:val="aff6"/>
          <w:cs/>
        </w:rPr>
        <w:t>‎</w:t>
      </w:r>
      <w:r w:rsidR="00AA5F53">
        <w:rPr>
          <w:rStyle w:val="aff6"/>
          <w:rtl/>
        </w:rPr>
        <w:t>עו)</w:t>
      </w:r>
      <w:r w:rsidRPr="002F446A">
        <w:rPr>
          <w:rStyle w:val="aff6"/>
          <w:rtl/>
        </w:rPr>
        <w:fldChar w:fldCharType="end"/>
      </w:r>
      <w:r w:rsidRPr="008C3A47">
        <w:rPr>
          <w:rStyle w:val="afa"/>
          <w:rFonts w:hint="cs"/>
          <w:rtl/>
        </w:rPr>
        <w:t xml:space="preserve"> בדעת </w:t>
      </w:r>
      <w:r w:rsidRPr="008C3A47">
        <w:rPr>
          <w:rStyle w:val="affa"/>
          <w:rFonts w:hint="cs"/>
          <w:rtl/>
        </w:rPr>
        <w:t>הרמב"ן</w:t>
      </w:r>
      <w:r w:rsidRPr="008C3A47">
        <w:rPr>
          <w:rStyle w:val="afa"/>
          <w:rFonts w:hint="cs"/>
          <w:rtl/>
        </w:rPr>
        <w:t xml:space="preserve">], </w:t>
      </w:r>
      <w:r>
        <w:rPr>
          <w:rFonts w:hint="cs"/>
          <w:rtl/>
        </w:rPr>
        <w:t xml:space="preserve">אלא דהחזקה היא ראיה לטענתו כמו בחזקת קרקעות, והא דבחזקת תשמישין ונזיקין מהני החזקה בלא טענה, היינו שאינו צריך טענת מכירה, וכל ששתק לו חשיב שטוען שמחל לו הניזק, והיא חזקה עם טענה, ולכן כתבו </w:t>
      </w:r>
      <w:r w:rsidRPr="00AA75D2">
        <w:rPr>
          <w:rStyle w:val="af8"/>
          <w:rFonts w:hint="cs"/>
          <w:rtl/>
        </w:rPr>
        <w:t>המ"מ והגר"א</w:t>
      </w:r>
      <w:r>
        <w:rPr>
          <w:rFonts w:hint="cs"/>
          <w:rtl/>
        </w:rPr>
        <w:t xml:space="preserve"> דכל שיש לו חזקה עם טענה, על המערער להביא ראיה כמו בחזקת קרקעות, וכ"כ </w:t>
      </w:r>
      <w:r w:rsidRPr="004A28A3">
        <w:rPr>
          <w:rStyle w:val="af8"/>
          <w:rFonts w:hint="cs"/>
          <w:rtl/>
        </w:rPr>
        <w:t xml:space="preserve">בשיעורי רבי שמואל </w:t>
      </w:r>
      <w:r w:rsidRPr="007422C6">
        <w:rPr>
          <w:rStyle w:val="af6"/>
          <w:rFonts w:eastAsia="Guttman Hodes" w:hint="cs"/>
          <w:rtl/>
        </w:rPr>
        <w:t xml:space="preserve">(עי' אות </w:t>
      </w:r>
      <w:r w:rsidRPr="007422C6">
        <w:rPr>
          <w:rStyle w:val="af6"/>
          <w:rFonts w:eastAsia="Guttman Hodes"/>
          <w:rtl/>
        </w:rPr>
        <w:fldChar w:fldCharType="begin"/>
      </w:r>
      <w:r w:rsidRPr="007422C6">
        <w:rPr>
          <w:rStyle w:val="af6"/>
          <w:rFonts w:eastAsia="Guttman Hodes"/>
          <w:rtl/>
        </w:rPr>
        <w:instrText xml:space="preserve"> </w:instrText>
      </w:r>
      <w:r w:rsidRPr="007422C6">
        <w:rPr>
          <w:rStyle w:val="af6"/>
          <w:rFonts w:eastAsia="Guttman Hodes" w:hint="cs"/>
        </w:rPr>
        <w:instrText>REF</w:instrText>
      </w:r>
      <w:r w:rsidRPr="007422C6">
        <w:rPr>
          <w:rStyle w:val="af6"/>
          <w:rFonts w:eastAsia="Guttman Hodes" w:hint="cs"/>
          <w:rtl/>
        </w:rPr>
        <w:instrText xml:space="preserve"> _</w:instrText>
      </w:r>
      <w:r w:rsidRPr="007422C6">
        <w:rPr>
          <w:rStyle w:val="af6"/>
          <w:rFonts w:eastAsia="Guttman Hodes" w:hint="cs"/>
        </w:rPr>
        <w:instrText>Ref75098057 \r \h</w:instrText>
      </w:r>
      <w:r w:rsidRPr="007422C6">
        <w:rPr>
          <w:rStyle w:val="af6"/>
          <w:rFonts w:eastAsia="Guttman Hodes"/>
          <w:rtl/>
        </w:rPr>
        <w:instrText xml:space="preserve"> </w:instrText>
      </w:r>
      <w:r w:rsidRPr="007422C6">
        <w:rPr>
          <w:rStyle w:val="af6"/>
          <w:rFonts w:eastAsia="Guttman Hodes"/>
          <w:rtl/>
        </w:rPr>
      </w:r>
      <w:r w:rsidRPr="007422C6">
        <w:rPr>
          <w:rStyle w:val="af6"/>
          <w:rFonts w:eastAsia="Guttman Hodes"/>
          <w:rtl/>
        </w:rPr>
        <w:fldChar w:fldCharType="separate"/>
      </w:r>
      <w:r w:rsidR="00AA5F53">
        <w:rPr>
          <w:rStyle w:val="af6"/>
          <w:rFonts w:eastAsia="Guttman Hodes"/>
          <w:cs/>
        </w:rPr>
        <w:t>‎</w:t>
      </w:r>
      <w:r w:rsidR="00AA5F53">
        <w:rPr>
          <w:rStyle w:val="af6"/>
          <w:rFonts w:eastAsia="Guttman Hodes"/>
          <w:rtl/>
        </w:rPr>
        <w:t>פג)</w:t>
      </w:r>
      <w:r w:rsidRPr="007422C6">
        <w:rPr>
          <w:rStyle w:val="af6"/>
          <w:rFonts w:eastAsia="Guttman Hodes"/>
          <w:rtl/>
        </w:rPr>
        <w:fldChar w:fldCharType="end"/>
      </w:r>
      <w:r>
        <w:rPr>
          <w:rFonts w:hint="cs"/>
          <w:rtl/>
        </w:rPr>
        <w:t>.</w:t>
      </w:r>
      <w:bookmarkEnd w:id="3444"/>
    </w:p>
    <w:p w14:paraId="0C571123" w14:textId="77777777" w:rsidR="00940301" w:rsidRDefault="00940301" w:rsidP="00940301">
      <w:pPr>
        <w:pStyle w:val="a2"/>
        <w:rPr>
          <w:rtl/>
        </w:rPr>
      </w:pPr>
      <w:bookmarkStart w:id="3445" w:name="_Toc75106979"/>
      <w:r>
        <w:rPr>
          <w:rFonts w:hint="cs"/>
          <w:rtl/>
        </w:rPr>
        <w:t>בי' הגרנ"פ ברמב"ם דבנזיקין שתיקה היא כחזקה בטענה ולכן בשובך צריך היורש לטענינן</w:t>
      </w:r>
      <w:bookmarkEnd w:id="3445"/>
    </w:p>
    <w:p w14:paraId="03391C33" w14:textId="00D0F34F" w:rsidR="00940301" w:rsidRDefault="00940301" w:rsidP="0008214F">
      <w:pPr>
        <w:pStyle w:val="a"/>
        <w:rPr>
          <w:rtl/>
        </w:rPr>
      </w:pPr>
      <w:bookmarkStart w:id="3446" w:name="_Ref75096408"/>
      <w:r>
        <w:rPr>
          <w:rFonts w:hint="cs"/>
          <w:rtl/>
        </w:rPr>
        <w:t xml:space="preserve">וכתב </w:t>
      </w:r>
      <w:r w:rsidRPr="00DE0CA6">
        <w:rPr>
          <w:rStyle w:val="af8"/>
          <w:rFonts w:hint="cs"/>
          <w:rtl/>
        </w:rPr>
        <w:t xml:space="preserve">בחי' רבי נחום </w:t>
      </w:r>
      <w:r w:rsidRPr="00587A22">
        <w:rPr>
          <w:rStyle w:val="af6"/>
          <w:rFonts w:eastAsia="Guttman Hodes" w:hint="cs"/>
          <w:rtl/>
        </w:rPr>
        <w:t>(או' נ"ב ד"ה ונראה מדברי)</w:t>
      </w:r>
      <w:r>
        <w:rPr>
          <w:rFonts w:hint="cs"/>
          <w:rtl/>
        </w:rPr>
        <w:t xml:space="preserve"> דלפי"ז אפשר לתרץ לדעת </w:t>
      </w:r>
      <w:r w:rsidRPr="00DE0CA6">
        <w:rPr>
          <w:rStyle w:val="af8"/>
          <w:rFonts w:hint="cs"/>
          <w:rtl/>
        </w:rPr>
        <w:t xml:space="preserve">הרמב"ם </w:t>
      </w:r>
      <w:r w:rsidRPr="002F446A">
        <w:rPr>
          <w:rStyle w:val="af6"/>
          <w:rFonts w:eastAsia="Guttman Hodes" w:hint="cs"/>
          <w:rtl/>
        </w:rPr>
        <w:t xml:space="preserve">(עי' אות </w:t>
      </w:r>
      <w:r w:rsidRPr="002F446A">
        <w:rPr>
          <w:rStyle w:val="af6"/>
          <w:rFonts w:eastAsia="Guttman Hodes"/>
          <w:rtl/>
        </w:rPr>
        <w:fldChar w:fldCharType="begin"/>
      </w:r>
      <w:r w:rsidRPr="002F446A">
        <w:rPr>
          <w:rStyle w:val="af6"/>
          <w:rFonts w:eastAsia="Guttman Hodes"/>
          <w:rtl/>
        </w:rPr>
        <w:instrText xml:space="preserve"> </w:instrText>
      </w:r>
      <w:r w:rsidRPr="002F446A">
        <w:rPr>
          <w:rStyle w:val="af6"/>
          <w:rFonts w:eastAsia="Guttman Hodes" w:hint="cs"/>
        </w:rPr>
        <w:instrText>REF</w:instrText>
      </w:r>
      <w:r w:rsidRPr="002F446A">
        <w:rPr>
          <w:rStyle w:val="af6"/>
          <w:rFonts w:eastAsia="Guttman Hodes" w:hint="cs"/>
          <w:rtl/>
        </w:rPr>
        <w:instrText xml:space="preserve"> _</w:instrText>
      </w:r>
      <w:r w:rsidRPr="002F446A">
        <w:rPr>
          <w:rStyle w:val="af6"/>
          <w:rFonts w:eastAsia="Guttman Hodes" w:hint="cs"/>
        </w:rPr>
        <w:instrText>Ref74823682 \r \h</w:instrText>
      </w:r>
      <w:r w:rsidRPr="002F446A">
        <w:rPr>
          <w:rStyle w:val="af6"/>
          <w:rFonts w:eastAsia="Guttman Hodes"/>
          <w:rtl/>
        </w:rPr>
        <w:instrText xml:space="preserve"> </w:instrText>
      </w:r>
      <w:r w:rsidRPr="002F446A">
        <w:rPr>
          <w:rStyle w:val="af6"/>
          <w:rFonts w:eastAsia="Guttman Hodes"/>
          <w:rtl/>
        </w:rPr>
      </w:r>
      <w:r w:rsidRPr="002F446A">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2F446A">
        <w:rPr>
          <w:rStyle w:val="af6"/>
          <w:rFonts w:eastAsia="Guttman Hodes"/>
          <w:rtl/>
        </w:rPr>
        <w:fldChar w:fldCharType="end"/>
      </w:r>
      <w:r>
        <w:rPr>
          <w:rFonts w:hint="cs"/>
          <w:rtl/>
        </w:rPr>
        <w:t xml:space="preserve"> דמהני החזקה בלא טענה, את קושית </w:t>
      </w:r>
      <w:r w:rsidRPr="00DE0CA6">
        <w:rPr>
          <w:rStyle w:val="af8"/>
          <w:rFonts w:hint="cs"/>
          <w:rtl/>
        </w:rPr>
        <w:t>הראשונים</w:t>
      </w:r>
      <w:r>
        <w:rPr>
          <w:rFonts w:hint="cs"/>
          <w:rtl/>
        </w:rPr>
        <w:t xml:space="preserve"> </w:t>
      </w:r>
      <w:r w:rsidRPr="00D30B0B">
        <w:rPr>
          <w:rStyle w:val="af6"/>
          <w:rFonts w:eastAsia="Guttman Hodes" w:hint="cs"/>
          <w:rtl/>
        </w:rPr>
        <w:t xml:space="preserve">(עי' אות </w:t>
      </w:r>
      <w:r w:rsidRPr="00D30B0B">
        <w:rPr>
          <w:rStyle w:val="af6"/>
          <w:rFonts w:eastAsia="Guttman Hodes"/>
          <w:rtl/>
        </w:rPr>
        <w:fldChar w:fldCharType="begin"/>
      </w:r>
      <w:r w:rsidRPr="00D30B0B">
        <w:rPr>
          <w:rStyle w:val="af6"/>
          <w:rFonts w:eastAsia="Guttman Hodes"/>
          <w:rtl/>
        </w:rPr>
        <w:instrText xml:space="preserve"> </w:instrText>
      </w:r>
      <w:r w:rsidRPr="00D30B0B">
        <w:rPr>
          <w:rStyle w:val="af6"/>
          <w:rFonts w:eastAsia="Guttman Hodes" w:hint="cs"/>
        </w:rPr>
        <w:instrText>REF</w:instrText>
      </w:r>
      <w:r w:rsidRPr="00D30B0B">
        <w:rPr>
          <w:rStyle w:val="af6"/>
          <w:rFonts w:eastAsia="Guttman Hodes" w:hint="cs"/>
          <w:rtl/>
        </w:rPr>
        <w:instrText xml:space="preserve"> _</w:instrText>
      </w:r>
      <w:r w:rsidRPr="00D30B0B">
        <w:rPr>
          <w:rStyle w:val="af6"/>
          <w:rFonts w:eastAsia="Guttman Hodes" w:hint="cs"/>
        </w:rPr>
        <w:instrText>Ref75085854 \r \h</w:instrText>
      </w:r>
      <w:r w:rsidRPr="00D30B0B">
        <w:rPr>
          <w:rStyle w:val="af6"/>
          <w:rFonts w:eastAsia="Guttman Hodes"/>
          <w:rtl/>
        </w:rPr>
        <w:instrText xml:space="preserve"> </w:instrText>
      </w:r>
      <w:r w:rsidRPr="00D30B0B">
        <w:rPr>
          <w:rStyle w:val="af6"/>
          <w:rFonts w:eastAsia="Guttman Hodes"/>
          <w:rtl/>
        </w:rPr>
      </w:r>
      <w:r w:rsidRPr="00D30B0B">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D30B0B">
        <w:rPr>
          <w:rStyle w:val="af6"/>
          <w:rFonts w:eastAsia="Guttman Hodes"/>
          <w:rtl/>
        </w:rPr>
        <w:fldChar w:fldCharType="end"/>
      </w:r>
      <w:r>
        <w:rPr>
          <w:rFonts w:hint="cs"/>
          <w:rtl/>
        </w:rPr>
        <w:t xml:space="preserve"> אמאי בדין שובך צריך טענינן ביורש, דבחזקת נזיקין כל שהניזק שתק חשיב כחזקה עם טענה, דשתיקתו כטענת מחילה, א"כ ביורש שאינו יודע אם שתק הניזק או לא מהני החזקה רק מדין טענינן.</w:t>
      </w:r>
      <w:bookmarkEnd w:id="3446"/>
    </w:p>
    <w:p w14:paraId="40FB71A5" w14:textId="77777777" w:rsidR="00940301" w:rsidRPr="00AD4851" w:rsidRDefault="00940301" w:rsidP="00940301">
      <w:pPr>
        <w:pStyle w:val="a2"/>
        <w:rPr>
          <w:rtl/>
        </w:rPr>
      </w:pPr>
      <w:bookmarkStart w:id="3447" w:name="_Toc75106980"/>
      <w:r>
        <w:rPr>
          <w:rFonts w:hint="cs"/>
          <w:rtl/>
        </w:rPr>
        <w:t>בי' הגרנ"פ ברמב"ן דכיון דהחזקה היא הראיה א"כ א"א לבאר דבשובך צריך טענינן ליורש</w:t>
      </w:r>
      <w:bookmarkEnd w:id="3447"/>
    </w:p>
    <w:p w14:paraId="0943ABBA" w14:textId="6C3823F4" w:rsidR="00940301" w:rsidRDefault="00940301" w:rsidP="0008214F">
      <w:pPr>
        <w:pStyle w:val="a"/>
        <w:rPr>
          <w:rtl/>
        </w:rPr>
      </w:pPr>
      <w:r>
        <w:rPr>
          <w:rFonts w:hint="cs"/>
          <w:rtl/>
        </w:rPr>
        <w:t xml:space="preserve">וכתב </w:t>
      </w:r>
      <w:r w:rsidRPr="00DE0CA6">
        <w:rPr>
          <w:rStyle w:val="af8"/>
          <w:rFonts w:hint="cs"/>
          <w:rtl/>
        </w:rPr>
        <w:t xml:space="preserve">בחי' רבי נחום דהרמב"ן </w:t>
      </w:r>
      <w:r w:rsidRPr="00900E9B">
        <w:rPr>
          <w:rStyle w:val="af6"/>
          <w:rFonts w:eastAsia="Guttman Hodes" w:hint="cs"/>
          <w:rtl/>
        </w:rPr>
        <w:t xml:space="preserve">(עי' אות </w:t>
      </w:r>
      <w:r w:rsidRPr="00900E9B">
        <w:rPr>
          <w:rStyle w:val="af6"/>
          <w:rFonts w:eastAsia="Guttman Hodes"/>
          <w:rtl/>
        </w:rPr>
        <w:fldChar w:fldCharType="begin"/>
      </w:r>
      <w:r w:rsidRPr="00900E9B">
        <w:rPr>
          <w:rStyle w:val="af6"/>
          <w:rFonts w:eastAsia="Guttman Hodes"/>
          <w:rtl/>
        </w:rPr>
        <w:instrText xml:space="preserve"> </w:instrText>
      </w:r>
      <w:r w:rsidRPr="00900E9B">
        <w:rPr>
          <w:rStyle w:val="af6"/>
          <w:rFonts w:eastAsia="Guttman Hodes" w:hint="cs"/>
        </w:rPr>
        <w:instrText>REF</w:instrText>
      </w:r>
      <w:r w:rsidRPr="00900E9B">
        <w:rPr>
          <w:rStyle w:val="af6"/>
          <w:rFonts w:eastAsia="Guttman Hodes" w:hint="cs"/>
          <w:rtl/>
        </w:rPr>
        <w:instrText xml:space="preserve"> _</w:instrText>
      </w:r>
      <w:r w:rsidRPr="00900E9B">
        <w:rPr>
          <w:rStyle w:val="af6"/>
          <w:rFonts w:eastAsia="Guttman Hodes" w:hint="cs"/>
        </w:rPr>
        <w:instrText>Ref75085854 \r \h</w:instrText>
      </w:r>
      <w:r w:rsidRPr="00900E9B">
        <w:rPr>
          <w:rStyle w:val="af6"/>
          <w:rFonts w:eastAsia="Guttman Hodes"/>
          <w:rtl/>
        </w:rPr>
        <w:instrText xml:space="preserve"> </w:instrText>
      </w:r>
      <w:r w:rsidRPr="00900E9B">
        <w:rPr>
          <w:rStyle w:val="af6"/>
          <w:rFonts w:eastAsia="Guttman Hodes"/>
          <w:rtl/>
        </w:rPr>
      </w:r>
      <w:r w:rsidRPr="00900E9B">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900E9B">
        <w:rPr>
          <w:rStyle w:val="af6"/>
          <w:rFonts w:eastAsia="Guttman Hodes"/>
          <w:rtl/>
        </w:rPr>
        <w:fldChar w:fldCharType="end"/>
      </w:r>
      <w:r w:rsidRPr="00900E9B">
        <w:rPr>
          <w:rStyle w:val="af6"/>
          <w:rFonts w:eastAsia="Guttman Hodes" w:hint="cs"/>
          <w:rtl/>
        </w:rPr>
        <w:t xml:space="preserve"> </w:t>
      </w:r>
      <w:r>
        <w:rPr>
          <w:rFonts w:hint="cs"/>
          <w:rtl/>
        </w:rPr>
        <w:t xml:space="preserve">שהקשה על </w:t>
      </w:r>
      <w:r w:rsidRPr="00DE0CA6">
        <w:rPr>
          <w:rStyle w:val="af8"/>
          <w:rFonts w:hint="cs"/>
          <w:rtl/>
        </w:rPr>
        <w:t xml:space="preserve">הרמב"ם </w:t>
      </w:r>
      <w:r>
        <w:rPr>
          <w:rFonts w:hint="cs"/>
          <w:rtl/>
        </w:rPr>
        <w:t xml:space="preserve">מהא דצריך טענינן בשובך, הוא כיון דס"ל </w:t>
      </w:r>
      <w:r w:rsidRPr="00DE0CA6">
        <w:rPr>
          <w:rStyle w:val="af8"/>
          <w:rFonts w:hint="cs"/>
          <w:rtl/>
        </w:rPr>
        <w:t xml:space="preserve">להרמב"ן </w:t>
      </w:r>
      <w:r w:rsidRPr="00900E9B">
        <w:rPr>
          <w:rStyle w:val="af6"/>
          <w:rFonts w:eastAsia="Guttman Hodes" w:hint="cs"/>
          <w:rtl/>
        </w:rPr>
        <w:t xml:space="preserve">(עי' אות </w:t>
      </w:r>
      <w:r w:rsidRPr="00900E9B">
        <w:rPr>
          <w:rStyle w:val="af6"/>
          <w:rFonts w:eastAsia="Guttman Hodes"/>
          <w:rtl/>
        </w:rPr>
        <w:fldChar w:fldCharType="begin"/>
      </w:r>
      <w:r w:rsidRPr="00900E9B">
        <w:rPr>
          <w:rStyle w:val="af6"/>
          <w:rFonts w:eastAsia="Guttman Hodes"/>
          <w:rtl/>
        </w:rPr>
        <w:instrText xml:space="preserve"> </w:instrText>
      </w:r>
      <w:r w:rsidRPr="00900E9B">
        <w:rPr>
          <w:rStyle w:val="af6"/>
          <w:rFonts w:eastAsia="Guttman Hodes" w:hint="cs"/>
        </w:rPr>
        <w:instrText>REF</w:instrText>
      </w:r>
      <w:r w:rsidRPr="00900E9B">
        <w:rPr>
          <w:rStyle w:val="af6"/>
          <w:rFonts w:eastAsia="Guttman Hodes" w:hint="cs"/>
          <w:rtl/>
        </w:rPr>
        <w:instrText xml:space="preserve"> _</w:instrText>
      </w:r>
      <w:r w:rsidRPr="00900E9B">
        <w:rPr>
          <w:rStyle w:val="af6"/>
          <w:rFonts w:eastAsia="Guttman Hodes" w:hint="cs"/>
        </w:rPr>
        <w:instrText>Ref75081375 \r \h</w:instrText>
      </w:r>
      <w:r w:rsidRPr="00900E9B">
        <w:rPr>
          <w:rStyle w:val="af6"/>
          <w:rFonts w:eastAsia="Guttman Hodes"/>
          <w:rtl/>
        </w:rPr>
        <w:instrText xml:space="preserve"> </w:instrText>
      </w:r>
      <w:r w:rsidRPr="00900E9B">
        <w:rPr>
          <w:rStyle w:val="af6"/>
          <w:rFonts w:eastAsia="Guttman Hodes"/>
          <w:rtl/>
        </w:rPr>
      </w:r>
      <w:r w:rsidRPr="00900E9B">
        <w:rPr>
          <w:rStyle w:val="af6"/>
          <w:rFonts w:eastAsia="Guttman Hodes"/>
          <w:rtl/>
        </w:rPr>
        <w:fldChar w:fldCharType="separate"/>
      </w:r>
      <w:r w:rsidR="00AA5F53">
        <w:rPr>
          <w:rStyle w:val="af6"/>
          <w:rFonts w:eastAsia="Guttman Hodes"/>
          <w:cs/>
        </w:rPr>
        <w:t>‎</w:t>
      </w:r>
      <w:r w:rsidR="00AA5F53">
        <w:rPr>
          <w:rStyle w:val="af6"/>
          <w:rFonts w:eastAsia="Guttman Hodes"/>
          <w:rtl/>
        </w:rPr>
        <w:t>ז)</w:t>
      </w:r>
      <w:r w:rsidRPr="00900E9B">
        <w:rPr>
          <w:rStyle w:val="af6"/>
          <w:rFonts w:eastAsia="Guttman Hodes"/>
          <w:rtl/>
        </w:rPr>
        <w:fldChar w:fldCharType="end"/>
      </w:r>
      <w:r w:rsidRPr="00900E9B">
        <w:rPr>
          <w:rStyle w:val="af6"/>
          <w:rFonts w:eastAsia="Guttman Hodes" w:hint="cs"/>
          <w:rtl/>
        </w:rPr>
        <w:t xml:space="preserve"> </w:t>
      </w:r>
      <w:r>
        <w:rPr>
          <w:rFonts w:hint="cs"/>
          <w:rtl/>
        </w:rPr>
        <w:t>דהא דמהני חזקת נזיקין בלא טענה, הוא כיון שהחזקה היא הראיה, וא"צ כל טענה, וא"כ א"צ להגיע לדין טענינן.</w:t>
      </w:r>
    </w:p>
    <w:p w14:paraId="041FAE74" w14:textId="77777777" w:rsidR="006B0799" w:rsidRPr="006B0799" w:rsidRDefault="006B0799" w:rsidP="006B0799">
      <w:pPr>
        <w:pStyle w:val="a2"/>
        <w:rPr>
          <w:rtl/>
        </w:rPr>
      </w:pPr>
    </w:p>
    <w:p w14:paraId="4E744E3D" w14:textId="77777777" w:rsidR="00940301" w:rsidRPr="00A95AB5" w:rsidRDefault="00940301" w:rsidP="00940301">
      <w:pPr>
        <w:pStyle w:val="a2"/>
        <w:rPr>
          <w:rtl/>
        </w:rPr>
      </w:pPr>
    </w:p>
    <w:p w14:paraId="5EEA598B" w14:textId="77777777" w:rsidR="00940301" w:rsidRDefault="00940301" w:rsidP="00940301">
      <w:pPr>
        <w:pStyle w:val="afd"/>
        <w:rPr>
          <w:rtl/>
        </w:rPr>
      </w:pPr>
      <w:bookmarkStart w:id="3448" w:name="_Toc75106981"/>
      <w:r>
        <w:rPr>
          <w:rFonts w:hint="cs"/>
          <w:rtl/>
        </w:rPr>
        <w:t>בד' הרמב"ם ורבינו יונה דצריך טענת ברי</w:t>
      </w:r>
      <w:bookmarkEnd w:id="3448"/>
    </w:p>
    <w:p w14:paraId="5F7A0C1A" w14:textId="77777777" w:rsidR="00940301" w:rsidRDefault="00940301" w:rsidP="00940301">
      <w:pPr>
        <w:pStyle w:val="1"/>
        <w:rPr>
          <w:rtl/>
        </w:rPr>
      </w:pPr>
      <w:bookmarkStart w:id="3449" w:name="_Toc75106983"/>
      <w:r>
        <w:rPr>
          <w:rFonts w:hint="cs"/>
          <w:rtl/>
        </w:rPr>
        <w:t>בי' הגרש"ר ברבינו יונה וברמב"ם דצריך טענת ברי דמחל לו</w:t>
      </w:r>
      <w:bookmarkEnd w:id="3449"/>
    </w:p>
    <w:p w14:paraId="682F1CC8" w14:textId="77777777" w:rsidR="00940301" w:rsidRPr="00D11524" w:rsidRDefault="00940301" w:rsidP="00940301">
      <w:pPr>
        <w:pStyle w:val="a2"/>
        <w:rPr>
          <w:rtl/>
        </w:rPr>
      </w:pPr>
      <w:bookmarkStart w:id="3450" w:name="_Toc75106984"/>
      <w:r>
        <w:rPr>
          <w:rFonts w:hint="cs"/>
          <w:rtl/>
        </w:rPr>
        <w:t>בי' הגרש"ר ברבינו יונה דבחזקת נזיקין צריך טענת ברי דראה ושתק ולכן צריך טענינן ביורש</w:t>
      </w:r>
      <w:bookmarkEnd w:id="3450"/>
    </w:p>
    <w:p w14:paraId="72700E9A" w14:textId="5A292CE0" w:rsidR="00940301" w:rsidRDefault="00940301" w:rsidP="0008214F">
      <w:pPr>
        <w:pStyle w:val="a"/>
        <w:rPr>
          <w:rtl/>
        </w:rPr>
      </w:pPr>
      <w:bookmarkStart w:id="3451" w:name="_Ref75097287"/>
      <w:r>
        <w:rPr>
          <w:rFonts w:hint="cs"/>
          <w:rtl/>
        </w:rPr>
        <w:t xml:space="preserve">ובמה שדחה </w:t>
      </w:r>
      <w:r w:rsidRPr="00081238">
        <w:rPr>
          <w:rFonts w:hint="cs"/>
          <w:b/>
          <w:bCs/>
          <w:rtl/>
        </w:rPr>
        <w:t>רבינו יונה</w:t>
      </w:r>
      <w:r w:rsidRPr="00081238">
        <w:rPr>
          <w:rFonts w:ascii="Calibri" w:eastAsia="Calibri" w:hAnsi="Calibri" w:cs="Arial" w:hint="cs"/>
          <w:noProof w:val="0"/>
          <w:sz w:val="22"/>
          <w:szCs w:val="22"/>
          <w:rtl/>
        </w:rPr>
        <w:t xml:space="preserve"> </w:t>
      </w:r>
      <w:r w:rsidRPr="00225D19">
        <w:rPr>
          <w:rStyle w:val="af6"/>
          <w:rFonts w:eastAsia="Guttman Hodes" w:hint="cs"/>
          <w:rtl/>
        </w:rPr>
        <w:t xml:space="preserve">(עי' אות </w:t>
      </w:r>
      <w:r w:rsidRPr="00225D19">
        <w:rPr>
          <w:rStyle w:val="af6"/>
          <w:rFonts w:eastAsia="Guttman Hodes"/>
          <w:rtl/>
        </w:rPr>
        <w:fldChar w:fldCharType="begin"/>
      </w:r>
      <w:r w:rsidRPr="00225D19">
        <w:rPr>
          <w:rStyle w:val="af6"/>
          <w:rFonts w:eastAsia="Guttman Hodes"/>
          <w:rtl/>
        </w:rPr>
        <w:instrText xml:space="preserve"> </w:instrText>
      </w:r>
      <w:r w:rsidRPr="00225D19">
        <w:rPr>
          <w:rStyle w:val="af6"/>
          <w:rFonts w:eastAsia="Guttman Hodes" w:hint="cs"/>
        </w:rPr>
        <w:instrText>REF</w:instrText>
      </w:r>
      <w:r w:rsidRPr="00225D19">
        <w:rPr>
          <w:rStyle w:val="af6"/>
          <w:rFonts w:eastAsia="Guttman Hodes" w:hint="cs"/>
          <w:rtl/>
        </w:rPr>
        <w:instrText xml:space="preserve"> _</w:instrText>
      </w:r>
      <w:r w:rsidRPr="00225D19">
        <w:rPr>
          <w:rStyle w:val="af6"/>
          <w:rFonts w:eastAsia="Guttman Hodes" w:hint="cs"/>
        </w:rPr>
        <w:instrText>Ref75097252 \r \h</w:instrText>
      </w:r>
      <w:r w:rsidRPr="00225D19">
        <w:rPr>
          <w:rStyle w:val="af6"/>
          <w:rFonts w:eastAsia="Guttman Hodes"/>
          <w:rtl/>
        </w:rPr>
        <w:instrText xml:space="preserve"> </w:instrText>
      </w:r>
      <w:r w:rsidRPr="00225D19">
        <w:rPr>
          <w:rStyle w:val="af6"/>
          <w:rFonts w:eastAsia="Guttman Hodes"/>
          <w:rtl/>
        </w:rPr>
      </w:r>
      <w:r w:rsidRPr="00225D19">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sidRPr="00225D19">
        <w:rPr>
          <w:rStyle w:val="af6"/>
          <w:rFonts w:eastAsia="Guttman Hodes"/>
          <w:rtl/>
        </w:rPr>
        <w:fldChar w:fldCharType="end"/>
      </w:r>
      <w:r>
        <w:rPr>
          <w:rFonts w:hint="cs"/>
          <w:rtl/>
        </w:rPr>
        <w:t xml:space="preserve"> את הראיה מהגמ' בשובך, </w:t>
      </w:r>
      <w:r w:rsidRPr="00081238">
        <w:rPr>
          <w:rFonts w:hint="cs"/>
          <w:rtl/>
        </w:rPr>
        <w:t xml:space="preserve">דכוונת הגמ' לומר </w:t>
      </w:r>
      <w:r>
        <w:rPr>
          <w:rFonts w:hint="cs"/>
          <w:rtl/>
        </w:rPr>
        <w:t>ד</w:t>
      </w:r>
      <w:r w:rsidRPr="00081238">
        <w:rPr>
          <w:rFonts w:hint="cs"/>
          <w:rtl/>
        </w:rPr>
        <w:t>אף שהלוקח אינו יודע אם מחה בו הניזק</w:t>
      </w:r>
      <w:r>
        <w:rPr>
          <w:rFonts w:hint="cs"/>
          <w:rtl/>
        </w:rPr>
        <w:t xml:space="preserve">, מ"מ </w:t>
      </w:r>
      <w:r w:rsidRPr="00081238">
        <w:rPr>
          <w:rFonts w:hint="cs"/>
          <w:rtl/>
        </w:rPr>
        <w:t xml:space="preserve">טענינן ללוקח שלא מחה הניזק במוכר, </w:t>
      </w:r>
      <w:r>
        <w:rPr>
          <w:rFonts w:hint="cs"/>
          <w:rtl/>
        </w:rPr>
        <w:t xml:space="preserve">כתב </w:t>
      </w:r>
      <w:r w:rsidRPr="004A28A3">
        <w:rPr>
          <w:rStyle w:val="af8"/>
          <w:rFonts w:hint="cs"/>
          <w:rtl/>
        </w:rPr>
        <w:t>בשיעורי רבי שמואל לעיל</w:t>
      </w:r>
      <w:r>
        <w:rPr>
          <w:rFonts w:hint="cs"/>
          <w:rtl/>
        </w:rPr>
        <w:t xml:space="preserve"> </w:t>
      </w:r>
      <w:r w:rsidRPr="004A28A3">
        <w:rPr>
          <w:rStyle w:val="af6"/>
          <w:rFonts w:eastAsia="Guttman Hodes" w:hint="cs"/>
          <w:rtl/>
        </w:rPr>
        <w:t>(ו: או' ק"נ ד"ה ובעליות)</w:t>
      </w:r>
      <w:r w:rsidRPr="00081238">
        <w:rPr>
          <w:rFonts w:hint="cs"/>
          <w:b/>
          <w:bCs/>
          <w:rtl/>
        </w:rPr>
        <w:t xml:space="preserve"> </w:t>
      </w:r>
      <w:r>
        <w:rPr>
          <w:rFonts w:hint="cs"/>
          <w:rtl/>
        </w:rPr>
        <w:t xml:space="preserve">דמבואר מדברי </w:t>
      </w:r>
      <w:r w:rsidRPr="004A28A3">
        <w:rPr>
          <w:rStyle w:val="af8"/>
          <w:rFonts w:hint="cs"/>
          <w:rtl/>
        </w:rPr>
        <w:t>רבינו יונה</w:t>
      </w:r>
      <w:r>
        <w:rPr>
          <w:rFonts w:hint="cs"/>
          <w:rtl/>
        </w:rPr>
        <w:t xml:space="preserve"> דבחזקת נזיקין צריך טענת ברי שהניזק ראה ושתק, ולכן הוכיחה הגמ' מדין שובך דטענינן ללוקח, שיש לו טענת ברי.</w:t>
      </w:r>
      <w:bookmarkEnd w:id="3451"/>
    </w:p>
    <w:p w14:paraId="4FED2401" w14:textId="77777777" w:rsidR="00940301" w:rsidRPr="00D9690F" w:rsidRDefault="00940301" w:rsidP="00940301">
      <w:pPr>
        <w:pStyle w:val="a2"/>
        <w:rPr>
          <w:rtl/>
        </w:rPr>
      </w:pPr>
      <w:bookmarkStart w:id="3452" w:name="_Toc75106985"/>
      <w:r>
        <w:rPr>
          <w:rFonts w:hint="cs"/>
          <w:rtl/>
        </w:rPr>
        <w:t>דברי הגרש"ר דממ"ש הרמב"ם דהמזיק טוען בפירוש דהניזק שתק מוכח דצריך טענת ברי</w:t>
      </w:r>
      <w:bookmarkEnd w:id="3452"/>
    </w:p>
    <w:p w14:paraId="578B1028" w14:textId="650D7ED8" w:rsidR="00940301" w:rsidRDefault="00940301" w:rsidP="0008214F">
      <w:pPr>
        <w:pStyle w:val="a"/>
        <w:rPr>
          <w:rtl/>
        </w:rPr>
      </w:pPr>
      <w:bookmarkStart w:id="3453" w:name="_Ref75097474"/>
      <w:r>
        <w:rPr>
          <w:rFonts w:hint="cs"/>
          <w:rtl/>
        </w:rPr>
        <w:t xml:space="preserve">וכתב </w:t>
      </w:r>
      <w:r w:rsidRPr="004A28A3">
        <w:rPr>
          <w:rStyle w:val="af8"/>
          <w:rFonts w:hint="cs"/>
          <w:rtl/>
        </w:rPr>
        <w:t>בשיעורי רבי שמואל</w:t>
      </w:r>
      <w:r>
        <w:rPr>
          <w:rFonts w:hint="cs"/>
          <w:rtl/>
        </w:rPr>
        <w:t xml:space="preserve"> דכן מבואר להדיא </w:t>
      </w:r>
      <w:r w:rsidRPr="004A28A3">
        <w:rPr>
          <w:rStyle w:val="af8"/>
          <w:rFonts w:hint="cs"/>
          <w:rtl/>
        </w:rPr>
        <w:t>ברמב"ם</w:t>
      </w:r>
      <w:r>
        <w:rPr>
          <w:rFonts w:hint="cs"/>
          <w:rtl/>
        </w:rPr>
        <w:t xml:space="preserve"> </w:t>
      </w:r>
      <w:r w:rsidRPr="005340BC">
        <w:rPr>
          <w:rStyle w:val="af6"/>
          <w:rFonts w:eastAsia="Guttman Hodes" w:hint="cs"/>
          <w:rtl/>
        </w:rPr>
        <w:t xml:space="preserve">(עי' אות </w:t>
      </w:r>
      <w:r w:rsidRPr="005340BC">
        <w:rPr>
          <w:rStyle w:val="af6"/>
          <w:rFonts w:eastAsia="Guttman Hodes"/>
          <w:rtl/>
        </w:rPr>
        <w:fldChar w:fldCharType="begin"/>
      </w:r>
      <w:r w:rsidRPr="005340BC">
        <w:rPr>
          <w:rStyle w:val="af6"/>
          <w:rFonts w:eastAsia="Guttman Hodes"/>
          <w:rtl/>
        </w:rPr>
        <w:instrText xml:space="preserve"> </w:instrText>
      </w:r>
      <w:r w:rsidRPr="005340BC">
        <w:rPr>
          <w:rStyle w:val="af6"/>
          <w:rFonts w:eastAsia="Guttman Hodes" w:hint="cs"/>
        </w:rPr>
        <w:instrText>REF</w:instrText>
      </w:r>
      <w:r w:rsidRPr="005340BC">
        <w:rPr>
          <w:rStyle w:val="af6"/>
          <w:rFonts w:eastAsia="Guttman Hodes" w:hint="cs"/>
          <w:rtl/>
        </w:rPr>
        <w:instrText xml:space="preserve"> _</w:instrText>
      </w:r>
      <w:r w:rsidRPr="005340BC">
        <w:rPr>
          <w:rStyle w:val="af6"/>
          <w:rFonts w:eastAsia="Guttman Hodes" w:hint="cs"/>
        </w:rPr>
        <w:instrText>Ref74856980 \r \h</w:instrText>
      </w:r>
      <w:r w:rsidRPr="005340BC">
        <w:rPr>
          <w:rStyle w:val="af6"/>
          <w:rFonts w:eastAsia="Guttman Hodes"/>
          <w:rtl/>
        </w:rPr>
        <w:instrText xml:space="preserve"> </w:instrText>
      </w:r>
      <w:r w:rsidRPr="005340BC">
        <w:rPr>
          <w:rStyle w:val="af6"/>
          <w:rFonts w:eastAsia="Guttman Hodes"/>
          <w:rtl/>
        </w:rPr>
      </w:r>
      <w:r w:rsidRPr="005340BC">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5340BC">
        <w:rPr>
          <w:rStyle w:val="af6"/>
          <w:rFonts w:eastAsia="Guttman Hodes"/>
          <w:rtl/>
        </w:rPr>
        <w:fldChar w:fldCharType="end"/>
      </w:r>
      <w:r>
        <w:rPr>
          <w:rFonts w:hint="cs"/>
          <w:rtl/>
        </w:rPr>
        <w:t xml:space="preserve"> דכתב דהמזיק טוען בפירוש שהניזק ראה ושתק, ומוכח דצריך טענת ברי.</w:t>
      </w:r>
      <w:bookmarkEnd w:id="3453"/>
    </w:p>
    <w:p w14:paraId="0CF7A78D" w14:textId="77777777" w:rsidR="00940301" w:rsidRDefault="00940301" w:rsidP="00940301">
      <w:pPr>
        <w:pStyle w:val="a2"/>
        <w:rPr>
          <w:rtl/>
        </w:rPr>
      </w:pPr>
      <w:bookmarkStart w:id="3454" w:name="_Toc75106986"/>
      <w:r>
        <w:rPr>
          <w:rFonts w:hint="cs"/>
          <w:rtl/>
        </w:rPr>
        <w:t>בי' הגרש"ר ברמב"ם דאף בנזיקין צריך טענה כמו בחזקת קרקעות וסגי בטענת ברי דשתק לו</w:t>
      </w:r>
      <w:bookmarkEnd w:id="3454"/>
    </w:p>
    <w:p w14:paraId="13E3779C" w14:textId="05987325" w:rsidR="00940301" w:rsidRDefault="00940301" w:rsidP="0008214F">
      <w:pPr>
        <w:pStyle w:val="a"/>
        <w:rPr>
          <w:rtl/>
        </w:rPr>
      </w:pPr>
      <w:bookmarkStart w:id="3455" w:name="_Ref75098057"/>
      <w:r>
        <w:rPr>
          <w:rFonts w:hint="cs"/>
          <w:rtl/>
        </w:rPr>
        <w:t xml:space="preserve">וביאר </w:t>
      </w:r>
      <w:r w:rsidRPr="004A28A3">
        <w:rPr>
          <w:rStyle w:val="af8"/>
          <w:rFonts w:hint="cs"/>
          <w:rtl/>
        </w:rPr>
        <w:t>בשיעורי רבי שמואל</w:t>
      </w:r>
      <w:r>
        <w:rPr>
          <w:rFonts w:hint="cs"/>
          <w:rtl/>
        </w:rPr>
        <w:t xml:space="preserve"> </w:t>
      </w:r>
      <w:r w:rsidRPr="004A28A3">
        <w:rPr>
          <w:rStyle w:val="af8"/>
          <w:rFonts w:hint="cs"/>
          <w:rtl/>
        </w:rPr>
        <w:t>לעיל</w:t>
      </w:r>
      <w:r>
        <w:rPr>
          <w:rFonts w:hint="cs"/>
          <w:rtl/>
        </w:rPr>
        <w:t xml:space="preserve"> דהא דצריך טענת ברי, הוא כיון דאף לדעת </w:t>
      </w:r>
      <w:r w:rsidRPr="004A28A3">
        <w:rPr>
          <w:rStyle w:val="af8"/>
          <w:rFonts w:hint="cs"/>
          <w:rtl/>
        </w:rPr>
        <w:t>הרמב"ם</w:t>
      </w:r>
      <w:r>
        <w:rPr>
          <w:rFonts w:hint="cs"/>
          <w:rtl/>
        </w:rPr>
        <w:t xml:space="preserve"> </w:t>
      </w:r>
      <w:r w:rsidRPr="00C15014">
        <w:rPr>
          <w:rStyle w:val="af6"/>
          <w:rFonts w:eastAsia="Guttman Hodes" w:hint="cs"/>
          <w:rtl/>
        </w:rPr>
        <w:t xml:space="preserve">(עי' אות </w:t>
      </w:r>
      <w:r w:rsidRPr="00C15014">
        <w:rPr>
          <w:rStyle w:val="af6"/>
          <w:rFonts w:eastAsia="Guttman Hodes"/>
          <w:rtl/>
        </w:rPr>
        <w:fldChar w:fldCharType="begin"/>
      </w:r>
      <w:r w:rsidRPr="00C15014">
        <w:rPr>
          <w:rStyle w:val="af6"/>
          <w:rFonts w:eastAsia="Guttman Hodes"/>
          <w:rtl/>
        </w:rPr>
        <w:instrText xml:space="preserve"> </w:instrText>
      </w:r>
      <w:r w:rsidRPr="00C15014">
        <w:rPr>
          <w:rStyle w:val="af6"/>
          <w:rFonts w:eastAsia="Guttman Hodes" w:hint="cs"/>
        </w:rPr>
        <w:instrText>REF</w:instrText>
      </w:r>
      <w:r w:rsidRPr="00C15014">
        <w:rPr>
          <w:rStyle w:val="af6"/>
          <w:rFonts w:eastAsia="Guttman Hodes" w:hint="cs"/>
          <w:rtl/>
        </w:rPr>
        <w:instrText xml:space="preserve"> _</w:instrText>
      </w:r>
      <w:r w:rsidRPr="00C15014">
        <w:rPr>
          <w:rStyle w:val="af6"/>
          <w:rFonts w:eastAsia="Guttman Hodes" w:hint="cs"/>
        </w:rPr>
        <w:instrText>Ref74823682 \r \h</w:instrText>
      </w:r>
      <w:r w:rsidRPr="00C15014">
        <w:rPr>
          <w:rStyle w:val="af6"/>
          <w:rFonts w:eastAsia="Guttman Hodes"/>
          <w:rtl/>
        </w:rPr>
        <w:instrText xml:space="preserve"> </w:instrText>
      </w:r>
      <w:r w:rsidRPr="00C15014">
        <w:rPr>
          <w:rStyle w:val="af6"/>
          <w:rFonts w:eastAsia="Guttman Hodes"/>
          <w:rtl/>
        </w:rPr>
      </w:r>
      <w:r w:rsidRPr="00C1501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C15014">
        <w:rPr>
          <w:rStyle w:val="af6"/>
          <w:rFonts w:eastAsia="Guttman Hodes"/>
          <w:rtl/>
        </w:rPr>
        <w:fldChar w:fldCharType="end"/>
      </w:r>
      <w:r>
        <w:rPr>
          <w:rFonts w:hint="cs"/>
          <w:rtl/>
        </w:rPr>
        <w:t xml:space="preserve"> צריך טענה בחזקת נזיקין, אלא דס"ל דסגי בטענת מחילה, וא"צ טענת מכר או מתנה כמו בחזקת קרקעות, דבקרקע צריך שהמרא קמא דיבר בפירוש עם המחזיק שנותן לו את הקרקע, ובחזקת נזיקין סגי שראה ושתק, וא"צ שאמר לו בפירוש, אלא דמ"מ כיון שצריך טענה, ל"מ כשאינו טוען ברי, או דטענינן ליה, וכ"כ </w:t>
      </w:r>
      <w:r w:rsidRPr="00DE0CA6">
        <w:rPr>
          <w:rStyle w:val="af8"/>
          <w:rFonts w:hint="cs"/>
          <w:rtl/>
        </w:rPr>
        <w:t xml:space="preserve">בחי' רבי נחום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Ref75098024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Pr>
          <w:rStyle w:val="af6"/>
          <w:rFonts w:eastAsia="Guttman Hodes"/>
          <w:rtl/>
        </w:rPr>
        <w:fldChar w:fldCharType="end"/>
      </w:r>
      <w:r>
        <w:rPr>
          <w:rFonts w:hint="cs"/>
          <w:rtl/>
        </w:rPr>
        <w:t>.</w:t>
      </w:r>
      <w:bookmarkEnd w:id="3455"/>
    </w:p>
    <w:p w14:paraId="187055AB" w14:textId="77777777" w:rsidR="00940301" w:rsidRPr="005340BC" w:rsidRDefault="00940301" w:rsidP="00940301">
      <w:pPr>
        <w:pStyle w:val="a2"/>
        <w:rPr>
          <w:rtl/>
        </w:rPr>
      </w:pPr>
      <w:bookmarkStart w:id="3456" w:name="_Toc75106987"/>
      <w:r>
        <w:rPr>
          <w:rFonts w:hint="cs"/>
          <w:rtl/>
        </w:rPr>
        <w:t>דברי הגרש"ר דמהא דדימה הגר"א חזקת נזיקין לקרקעות מוכח דבנזיקין טוען טענת ברי ששתק</w:t>
      </w:r>
      <w:bookmarkEnd w:id="3456"/>
    </w:p>
    <w:p w14:paraId="28934B3A" w14:textId="110E0532" w:rsidR="00940301" w:rsidRDefault="00940301" w:rsidP="0008214F">
      <w:pPr>
        <w:pStyle w:val="a"/>
        <w:rPr>
          <w:rtl/>
        </w:rPr>
      </w:pPr>
      <w:bookmarkStart w:id="3457" w:name="_Ref75097970"/>
      <w:r>
        <w:rPr>
          <w:rFonts w:hint="cs"/>
          <w:rtl/>
        </w:rPr>
        <w:t xml:space="preserve">וכתב </w:t>
      </w:r>
      <w:r w:rsidRPr="004A28A3">
        <w:rPr>
          <w:rStyle w:val="af8"/>
          <w:rFonts w:hint="cs"/>
          <w:rtl/>
        </w:rPr>
        <w:t>בשיעורי רבי שמואל לעיל</w:t>
      </w:r>
      <w:r>
        <w:rPr>
          <w:rFonts w:hint="cs"/>
          <w:rtl/>
        </w:rPr>
        <w:t xml:space="preserve"> </w:t>
      </w:r>
      <w:r w:rsidRPr="005340BC">
        <w:rPr>
          <w:rStyle w:val="af6"/>
          <w:rFonts w:eastAsia="Guttman Hodes" w:hint="cs"/>
          <w:rtl/>
        </w:rPr>
        <w:t xml:space="preserve">(ו: או' ק"נ ד"ה ובשו"ע) </w:t>
      </w:r>
      <w:r>
        <w:rPr>
          <w:rtl/>
        </w:rPr>
        <w:t xml:space="preserve">דהא דצריך טענת ברי דשתק, כן מבואר ממה שדימה </w:t>
      </w:r>
      <w:r>
        <w:rPr>
          <w:b/>
          <w:bCs/>
          <w:rtl/>
        </w:rPr>
        <w:t>הגר"א</w:t>
      </w:r>
      <w:r>
        <w:rPr>
          <w:rtl/>
        </w:rPr>
        <w:t xml:space="preserve"> </w:t>
      </w:r>
      <w:r>
        <w:rPr>
          <w:rFonts w:ascii="Calibri" w:hAnsi="Calibri" w:cs="Guttman Rashi" w:hint="cs"/>
          <w:sz w:val="10"/>
          <w:szCs w:val="12"/>
          <w:rtl/>
        </w:rPr>
        <w:t xml:space="preserve">(עי' אות </w:t>
      </w:r>
      <w:r>
        <w:rPr>
          <w:rtl/>
        </w:rPr>
        <w:fldChar w:fldCharType="begin"/>
      </w:r>
      <w:r>
        <w:rPr>
          <w:rFonts w:ascii="Calibri" w:hAnsi="Calibri" w:cs="Guttman Rashi" w:hint="cs"/>
          <w:sz w:val="10"/>
          <w:szCs w:val="12"/>
          <w:rtl/>
        </w:rPr>
        <w:instrText xml:space="preserve"> </w:instrText>
      </w:r>
      <w:r>
        <w:rPr>
          <w:rFonts w:ascii="Calibri" w:hAnsi="Calibri" w:cs="Guttman Rashi"/>
          <w:sz w:val="10"/>
          <w:szCs w:val="12"/>
        </w:rPr>
        <w:instrText>REF</w:instrText>
      </w:r>
      <w:r>
        <w:rPr>
          <w:rFonts w:ascii="Calibri" w:hAnsi="Calibri" w:cs="Guttman Rashi" w:hint="cs"/>
          <w:sz w:val="10"/>
          <w:szCs w:val="12"/>
          <w:rtl/>
        </w:rPr>
        <w:instrText xml:space="preserve"> _</w:instrText>
      </w:r>
      <w:r>
        <w:rPr>
          <w:rFonts w:ascii="Calibri" w:hAnsi="Calibri" w:cs="Guttman Rashi"/>
          <w:sz w:val="10"/>
          <w:szCs w:val="12"/>
        </w:rPr>
        <w:instrText>Ref75086297 \r \h</w:instrText>
      </w:r>
      <w:r>
        <w:rPr>
          <w:rFonts w:ascii="Calibri" w:hAnsi="Calibri" w:cs="Guttman Rashi" w:hint="cs"/>
          <w:sz w:val="10"/>
          <w:szCs w:val="12"/>
          <w:rtl/>
        </w:rPr>
        <w:instrText xml:space="preserve"> </w:instrText>
      </w:r>
      <w:r>
        <w:rPr>
          <w:rtl/>
        </w:rPr>
      </w:r>
      <w:r>
        <w:rPr>
          <w:rtl/>
        </w:rPr>
        <w:fldChar w:fldCharType="separate"/>
      </w:r>
      <w:r w:rsidR="00AA5F53">
        <w:rPr>
          <w:rFonts w:ascii="Calibri" w:hAnsi="Calibri" w:cs="Guttman Rashi" w:hint="eastAsia"/>
          <w:sz w:val="10"/>
          <w:szCs w:val="12"/>
          <w:cs/>
        </w:rPr>
        <w:t>‎</w:t>
      </w:r>
      <w:r w:rsidR="00AA5F53">
        <w:rPr>
          <w:rFonts w:ascii="Calibri" w:hAnsi="Calibri" w:cs="Guttman Rashi" w:hint="eastAsia"/>
          <w:sz w:val="10"/>
          <w:szCs w:val="12"/>
          <w:rtl/>
        </w:rPr>
        <w:t>כג</w:t>
      </w:r>
      <w:r w:rsidR="00AA5F53">
        <w:rPr>
          <w:rFonts w:ascii="Calibri" w:hAnsi="Calibri" w:cs="Guttman Rashi"/>
          <w:sz w:val="10"/>
          <w:szCs w:val="12"/>
          <w:rtl/>
        </w:rPr>
        <w:t>)</w:t>
      </w:r>
      <w:r>
        <w:rPr>
          <w:rtl/>
        </w:rPr>
        <w:fldChar w:fldCharType="end"/>
      </w:r>
      <w:r>
        <w:rPr>
          <w:rtl/>
        </w:rPr>
        <w:t xml:space="preserve"> את חזקת נזיקין לאלתר בטענת מחילה לחזקת קרקעות בג</w:t>
      </w:r>
      <w:r>
        <w:rPr>
          <w:rFonts w:hint="cs"/>
          <w:rtl/>
        </w:rPr>
        <w:t>"</w:t>
      </w:r>
      <w:r>
        <w:rPr>
          <w:rtl/>
        </w:rPr>
        <w:t>ש וטענה, ומבואר דאף בחזקת נזיקין צריך שיטעון טענת שתיקה, ולכן כל שיש למזיק חזקה על הניזק להביא ראיה</w:t>
      </w:r>
      <w:r>
        <w:rPr>
          <w:rFonts w:hint="cs"/>
          <w:rtl/>
        </w:rPr>
        <w:t>.</w:t>
      </w:r>
      <w:bookmarkEnd w:id="3457"/>
    </w:p>
    <w:p w14:paraId="35B9BC33" w14:textId="77777777" w:rsidR="00940301" w:rsidRDefault="00940301" w:rsidP="00940301">
      <w:pPr>
        <w:pStyle w:val="a2"/>
        <w:rPr>
          <w:rtl/>
        </w:rPr>
      </w:pPr>
      <w:bookmarkStart w:id="3458" w:name="_Toc75106988"/>
      <w:r>
        <w:rPr>
          <w:rFonts w:hint="cs"/>
          <w:rtl/>
        </w:rPr>
        <w:t>קו' הגרש"ר דבנזיקין בלי המחילה לא החזיק כלל אבל בקרקע מה שישב ג"ש הוא חזקה בעצמה</w:t>
      </w:r>
      <w:bookmarkEnd w:id="3458"/>
    </w:p>
    <w:p w14:paraId="3175B8FC" w14:textId="77777777" w:rsidR="00940301" w:rsidRDefault="00940301" w:rsidP="0008214F">
      <w:pPr>
        <w:pStyle w:val="a"/>
        <w:rPr>
          <w:rtl/>
        </w:rPr>
      </w:pPr>
      <w:r>
        <w:rPr>
          <w:rFonts w:hint="cs"/>
          <w:rtl/>
        </w:rPr>
        <w:t xml:space="preserve">אך הקשה </w:t>
      </w:r>
      <w:r w:rsidRPr="005340BC">
        <w:rPr>
          <w:rStyle w:val="af8"/>
          <w:rFonts w:hint="cs"/>
          <w:rtl/>
        </w:rPr>
        <w:t>בשיעורי רבי שמואל</w:t>
      </w:r>
      <w:r>
        <w:rPr>
          <w:rFonts w:hint="cs"/>
          <w:rtl/>
        </w:rPr>
        <w:t xml:space="preserve"> דלא דמי חזקת נזיקין לקרקעות, דבחזקת קרקע כשהחזיק ג"ש יש לו חזקה, וממילא הוא נאמן בטענתו, אבל בחזקת נזיקין אף שהוא מחזיק בנזק, מ"מ כל שלא מחל לו הניזק, אין חזקתו חזקה כלל, ואמאי נאמן בחזקתו.</w:t>
      </w:r>
    </w:p>
    <w:p w14:paraId="0C4667D4" w14:textId="77777777" w:rsidR="00940301" w:rsidRPr="00172AE5" w:rsidRDefault="00940301" w:rsidP="00940301">
      <w:pPr>
        <w:pStyle w:val="a2"/>
      </w:pPr>
      <w:bookmarkStart w:id="3459" w:name="_Toc75106989"/>
      <w:r>
        <w:rPr>
          <w:rFonts w:hint="cs"/>
          <w:rtl/>
        </w:rPr>
        <w:t>בי' הגרש"ר דהא דהמזיק חשיב למוחזק אינו מכח החזקה אלא כיון שהוא עושה בשלו וטוען ברי</w:t>
      </w:r>
      <w:bookmarkEnd w:id="3459"/>
    </w:p>
    <w:p w14:paraId="0409E00C" w14:textId="77777777" w:rsidR="00940301" w:rsidRDefault="00940301" w:rsidP="0008214F">
      <w:pPr>
        <w:pStyle w:val="a"/>
        <w:rPr>
          <w:rtl/>
        </w:rPr>
      </w:pPr>
      <w:r>
        <w:rPr>
          <w:rFonts w:hint="cs"/>
          <w:rtl/>
        </w:rPr>
        <w:t xml:space="preserve">אלא כתב </w:t>
      </w:r>
      <w:r w:rsidRPr="004A28A3">
        <w:rPr>
          <w:rStyle w:val="af8"/>
          <w:rFonts w:hint="cs"/>
          <w:rtl/>
        </w:rPr>
        <w:t>בשיעורי רבי שמואל</w:t>
      </w:r>
      <w:r>
        <w:rPr>
          <w:rFonts w:hint="cs"/>
          <w:rtl/>
        </w:rPr>
        <w:t xml:space="preserve"> </w:t>
      </w:r>
      <w:r w:rsidRPr="004A28A3">
        <w:rPr>
          <w:rStyle w:val="af8"/>
          <w:rFonts w:hint="cs"/>
          <w:rtl/>
        </w:rPr>
        <w:t>לעיל</w:t>
      </w:r>
      <w:r>
        <w:rPr>
          <w:rFonts w:hint="cs"/>
          <w:rtl/>
        </w:rPr>
        <w:t xml:space="preserve"> דמוכח דצ"ל דכיון הוא עושה בתוך שלו, לכן נחשב המזיק למוחזק, אך אין מוחזקותו מחמת החזקה, ולכן כל שטוען טענת ברי שמחל לו נאמן, דהוא מוחזק עי"ז.</w:t>
      </w:r>
    </w:p>
    <w:p w14:paraId="09E4F066" w14:textId="77777777" w:rsidR="00940301" w:rsidRPr="00172AE5" w:rsidRDefault="00940301" w:rsidP="00940301">
      <w:pPr>
        <w:pStyle w:val="a2"/>
        <w:rPr>
          <w:rtl/>
        </w:rPr>
      </w:pPr>
      <w:bookmarkStart w:id="3460" w:name="_Toc75106990"/>
      <w:r>
        <w:rPr>
          <w:rFonts w:hint="cs"/>
          <w:rtl/>
        </w:rPr>
        <w:t>קו' הגרש"ר דברבינו יונה משמע דהמחזיק נאמן כיון שהוא מוחזק וא"כ אמאי צריך טענת ברי</w:t>
      </w:r>
      <w:bookmarkEnd w:id="3460"/>
    </w:p>
    <w:p w14:paraId="2EE729D6" w14:textId="2C0E7BAA" w:rsidR="00940301" w:rsidRDefault="00940301" w:rsidP="0008214F">
      <w:pPr>
        <w:pStyle w:val="a"/>
        <w:rPr>
          <w:rtl/>
        </w:rPr>
      </w:pPr>
      <w:r>
        <w:rPr>
          <w:rFonts w:hint="cs"/>
          <w:rtl/>
        </w:rPr>
        <w:t xml:space="preserve">אך כתב </w:t>
      </w:r>
      <w:r w:rsidRPr="004A28A3">
        <w:rPr>
          <w:rStyle w:val="af8"/>
          <w:rFonts w:hint="cs"/>
          <w:rtl/>
        </w:rPr>
        <w:t>בשיעורי רבי שמואל</w:t>
      </w:r>
      <w:r>
        <w:rPr>
          <w:rFonts w:hint="cs"/>
          <w:rtl/>
        </w:rPr>
        <w:t xml:space="preserve"> </w:t>
      </w:r>
      <w:r w:rsidRPr="004A28A3">
        <w:rPr>
          <w:rStyle w:val="af8"/>
          <w:rFonts w:hint="cs"/>
          <w:rtl/>
        </w:rPr>
        <w:t>לעיל</w:t>
      </w:r>
      <w:r>
        <w:rPr>
          <w:rFonts w:hint="cs"/>
          <w:rtl/>
        </w:rPr>
        <w:t xml:space="preserve"> דמדברי </w:t>
      </w:r>
      <w:r w:rsidRPr="004A28A3">
        <w:rPr>
          <w:rStyle w:val="af8"/>
          <w:rFonts w:hint="cs"/>
          <w:rtl/>
        </w:rPr>
        <w:t>רבינו יונה</w:t>
      </w:r>
      <w:r>
        <w:rPr>
          <w:rFonts w:hint="cs"/>
          <w:rtl/>
        </w:rPr>
        <w:t xml:space="preserve"> </w:t>
      </w:r>
      <w:r w:rsidRPr="00225D19">
        <w:rPr>
          <w:rStyle w:val="af6"/>
          <w:rFonts w:eastAsia="Guttman Hodes" w:hint="cs"/>
          <w:rtl/>
        </w:rPr>
        <w:t xml:space="preserve">(עי' אות </w:t>
      </w:r>
      <w:r w:rsidRPr="00225D19">
        <w:rPr>
          <w:rStyle w:val="af6"/>
          <w:rFonts w:eastAsia="Guttman Hodes"/>
          <w:rtl/>
        </w:rPr>
        <w:fldChar w:fldCharType="begin"/>
      </w:r>
      <w:r w:rsidRPr="00225D19">
        <w:rPr>
          <w:rStyle w:val="af6"/>
          <w:rFonts w:eastAsia="Guttman Hodes"/>
          <w:rtl/>
        </w:rPr>
        <w:instrText xml:space="preserve"> </w:instrText>
      </w:r>
      <w:r w:rsidRPr="00225D19">
        <w:rPr>
          <w:rStyle w:val="af6"/>
          <w:rFonts w:eastAsia="Guttman Hodes" w:hint="cs"/>
        </w:rPr>
        <w:instrText>REF</w:instrText>
      </w:r>
      <w:r w:rsidRPr="00225D19">
        <w:rPr>
          <w:rStyle w:val="af6"/>
          <w:rFonts w:eastAsia="Guttman Hodes" w:hint="cs"/>
          <w:rtl/>
        </w:rPr>
        <w:instrText xml:space="preserve"> _</w:instrText>
      </w:r>
      <w:r w:rsidRPr="00225D19">
        <w:rPr>
          <w:rStyle w:val="af6"/>
          <w:rFonts w:eastAsia="Guttman Hodes" w:hint="cs"/>
        </w:rPr>
        <w:instrText>Ref75097252 \r \h</w:instrText>
      </w:r>
      <w:r w:rsidRPr="00225D19">
        <w:rPr>
          <w:rStyle w:val="af6"/>
          <w:rFonts w:eastAsia="Guttman Hodes"/>
          <w:rtl/>
        </w:rPr>
        <w:instrText xml:space="preserve"> </w:instrText>
      </w:r>
      <w:r w:rsidRPr="00225D19">
        <w:rPr>
          <w:rStyle w:val="af6"/>
          <w:rFonts w:eastAsia="Guttman Hodes"/>
          <w:rtl/>
        </w:rPr>
      </w:r>
      <w:r w:rsidRPr="00225D19">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sidRPr="00225D19">
        <w:rPr>
          <w:rStyle w:val="af6"/>
          <w:rFonts w:eastAsia="Guttman Hodes"/>
          <w:rtl/>
        </w:rPr>
        <w:fldChar w:fldCharType="end"/>
      </w:r>
      <w:r>
        <w:rPr>
          <w:rFonts w:hint="cs"/>
          <w:rtl/>
        </w:rPr>
        <w:t xml:space="preserve"> לא משמע דהא דבטוען שמחל לו, אינו נאמן מדין חזקה עם טענה, אלא דכוונת </w:t>
      </w:r>
      <w:r w:rsidRPr="009934A4">
        <w:rPr>
          <w:rStyle w:val="af8"/>
          <w:rFonts w:hint="cs"/>
          <w:rtl/>
        </w:rPr>
        <w:t>רבינו יונה</w:t>
      </w:r>
      <w:r>
        <w:rPr>
          <w:rFonts w:hint="cs"/>
          <w:rtl/>
        </w:rPr>
        <w:t xml:space="preserve"> דנאמן כיון שהוא המוחזק, והא דכתב </w:t>
      </w:r>
      <w:r w:rsidRPr="00A013C9">
        <w:rPr>
          <w:rStyle w:val="af8"/>
          <w:rFonts w:hint="cs"/>
          <w:rtl/>
        </w:rPr>
        <w:t xml:space="preserve">רבינו יונה </w:t>
      </w:r>
      <w:r>
        <w:rPr>
          <w:rFonts w:hint="cs"/>
          <w:rtl/>
        </w:rPr>
        <w:t xml:space="preserve">דבלוקח צריך להגיע לדין טענינן הוא כיון דצריך טענת ברי, כמבואר </w:t>
      </w:r>
      <w:r w:rsidRPr="004A28A3">
        <w:rPr>
          <w:rStyle w:val="af8"/>
          <w:rFonts w:hint="cs"/>
          <w:rtl/>
        </w:rPr>
        <w:t>ברמב"ם</w:t>
      </w:r>
      <w:r>
        <w:rPr>
          <w:rFonts w:hint="cs"/>
          <w:rtl/>
        </w:rPr>
        <w:t xml:space="preserve"> </w:t>
      </w:r>
      <w:r w:rsidRPr="00C15014">
        <w:rPr>
          <w:rStyle w:val="af6"/>
          <w:rFonts w:eastAsia="Guttman Hodes" w:hint="cs"/>
          <w:rtl/>
        </w:rPr>
        <w:t xml:space="preserve">(עי' אות </w:t>
      </w:r>
      <w:r w:rsidRPr="00C15014">
        <w:rPr>
          <w:rStyle w:val="af6"/>
          <w:rFonts w:eastAsia="Guttman Hodes"/>
          <w:rtl/>
        </w:rPr>
        <w:fldChar w:fldCharType="begin"/>
      </w:r>
      <w:r w:rsidRPr="00C15014">
        <w:rPr>
          <w:rStyle w:val="af6"/>
          <w:rFonts w:eastAsia="Guttman Hodes"/>
          <w:rtl/>
        </w:rPr>
        <w:instrText xml:space="preserve"> </w:instrText>
      </w:r>
      <w:r w:rsidRPr="00C15014">
        <w:rPr>
          <w:rStyle w:val="af6"/>
          <w:rFonts w:eastAsia="Guttman Hodes" w:hint="cs"/>
        </w:rPr>
        <w:instrText>REF</w:instrText>
      </w:r>
      <w:r w:rsidRPr="00C15014">
        <w:rPr>
          <w:rStyle w:val="af6"/>
          <w:rFonts w:eastAsia="Guttman Hodes" w:hint="cs"/>
          <w:rtl/>
        </w:rPr>
        <w:instrText xml:space="preserve"> _</w:instrText>
      </w:r>
      <w:r w:rsidRPr="00C15014">
        <w:rPr>
          <w:rStyle w:val="af6"/>
          <w:rFonts w:eastAsia="Guttman Hodes" w:hint="cs"/>
        </w:rPr>
        <w:instrText>Ref75097474 \r \h</w:instrText>
      </w:r>
      <w:r w:rsidRPr="00C15014">
        <w:rPr>
          <w:rStyle w:val="af6"/>
          <w:rFonts w:eastAsia="Guttman Hodes"/>
          <w:rtl/>
        </w:rPr>
        <w:instrText xml:space="preserve"> </w:instrText>
      </w:r>
      <w:r w:rsidRPr="00C15014">
        <w:rPr>
          <w:rStyle w:val="af6"/>
          <w:rFonts w:eastAsia="Guttman Hodes"/>
          <w:rtl/>
        </w:rPr>
      </w:r>
      <w:r w:rsidRPr="00C15014">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C15014">
        <w:rPr>
          <w:rStyle w:val="af6"/>
          <w:rFonts w:eastAsia="Guttman Hodes"/>
          <w:rtl/>
        </w:rPr>
        <w:fldChar w:fldCharType="end"/>
      </w:r>
      <w:r>
        <w:rPr>
          <w:rFonts w:hint="cs"/>
          <w:rtl/>
        </w:rPr>
        <w:t xml:space="preserve">, אך הקשה </w:t>
      </w:r>
      <w:r>
        <w:rPr>
          <w:rStyle w:val="af8"/>
          <w:rFonts w:hint="cs"/>
          <w:rtl/>
        </w:rPr>
        <w:t>בשיעורי</w:t>
      </w:r>
      <w:r w:rsidRPr="004A28A3">
        <w:rPr>
          <w:rStyle w:val="af8"/>
          <w:rFonts w:hint="cs"/>
          <w:rtl/>
        </w:rPr>
        <w:t xml:space="preserve"> רבי שמואל</w:t>
      </w:r>
      <w:r>
        <w:rPr>
          <w:rFonts w:hint="cs"/>
          <w:rtl/>
        </w:rPr>
        <w:t xml:space="preserve"> דאי הוא נאמן מדין מוחזק, א"כ א"צ טענת ברי.</w:t>
      </w:r>
    </w:p>
    <w:p w14:paraId="753CB3BB" w14:textId="77777777" w:rsidR="00940301" w:rsidRDefault="00940301" w:rsidP="00940301">
      <w:pPr>
        <w:pStyle w:val="1"/>
        <w:rPr>
          <w:rtl/>
        </w:rPr>
      </w:pPr>
      <w:bookmarkStart w:id="3461" w:name="_Toc75106991"/>
      <w:r>
        <w:rPr>
          <w:rFonts w:hint="cs"/>
          <w:rtl/>
        </w:rPr>
        <w:lastRenderedPageBreak/>
        <w:t>בי' הגרש"ר בקצוה"ח דמוכח דחזקת תשמישין חשיבא כקנין</w:t>
      </w:r>
      <w:bookmarkEnd w:id="3461"/>
    </w:p>
    <w:p w14:paraId="34C80798" w14:textId="77777777" w:rsidR="00940301" w:rsidRPr="00E90CCB" w:rsidRDefault="00940301" w:rsidP="00940301">
      <w:pPr>
        <w:pStyle w:val="a2"/>
        <w:rPr>
          <w:rtl/>
        </w:rPr>
      </w:pPr>
      <w:bookmarkStart w:id="3462" w:name="_Toc75106992"/>
      <w:r>
        <w:rPr>
          <w:rFonts w:hint="cs"/>
          <w:rtl/>
        </w:rPr>
        <w:t>בי' הגרש"ר בקצוה"ח דשימוש קונה דהוא ראיה למכירה אך מנליה להקצוה"ח דהוי ראיה</w:t>
      </w:r>
      <w:bookmarkEnd w:id="3462"/>
    </w:p>
    <w:p w14:paraId="78D81307" w14:textId="3461A6D6" w:rsidR="00940301" w:rsidRDefault="00940301" w:rsidP="0008214F">
      <w:pPr>
        <w:pStyle w:val="a"/>
        <w:rPr>
          <w:rtl/>
        </w:rPr>
      </w:pPr>
      <w:bookmarkStart w:id="3463" w:name="_Ref75099308"/>
      <w:r>
        <w:rPr>
          <w:rFonts w:hint="cs"/>
          <w:rtl/>
        </w:rPr>
        <w:t>במ"ש</w:t>
      </w:r>
      <w:r w:rsidRPr="007778C8">
        <w:rPr>
          <w:rFonts w:hint="cs"/>
          <w:rtl/>
        </w:rPr>
        <w:t xml:space="preserve"> </w:t>
      </w:r>
      <w:r w:rsidRPr="007778C8">
        <w:rPr>
          <w:rFonts w:hint="cs"/>
          <w:b/>
          <w:bCs/>
          <w:rtl/>
        </w:rPr>
        <w:t>הקצוה"ח</w:t>
      </w:r>
      <w:r w:rsidRPr="007778C8">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Ref75099215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Pr>
          <w:rStyle w:val="af6"/>
          <w:rFonts w:eastAsia="Guttman Hodes"/>
          <w:rtl/>
        </w:rPr>
        <w:fldChar w:fldCharType="end"/>
      </w:r>
      <w:r>
        <w:rPr>
          <w:rStyle w:val="af6"/>
          <w:rFonts w:eastAsia="Guttman Hodes" w:hint="cs"/>
          <w:rtl/>
        </w:rPr>
        <w:t xml:space="preserve"> </w:t>
      </w:r>
      <w:r>
        <w:rPr>
          <w:rFonts w:hint="cs"/>
          <w:rtl/>
        </w:rPr>
        <w:t>ד</w:t>
      </w:r>
      <w:r w:rsidRPr="007778C8">
        <w:rPr>
          <w:rFonts w:hint="cs"/>
          <w:rtl/>
        </w:rPr>
        <w:t>שימוש בקרקע שהסכימו לו הבעלי</w:t>
      </w:r>
      <w:r>
        <w:rPr>
          <w:rFonts w:hint="cs"/>
          <w:rtl/>
        </w:rPr>
        <w:t xml:space="preserve">ם, מהני לקנות את אותו שימוש כקנין פירות, ביאר </w:t>
      </w:r>
      <w:r w:rsidRPr="006453A7">
        <w:rPr>
          <w:rStyle w:val="af8"/>
          <w:rFonts w:hint="cs"/>
          <w:rtl/>
        </w:rPr>
        <w:t>בשיעורי רבי שמואל לעיל</w:t>
      </w:r>
      <w:r>
        <w:rPr>
          <w:rFonts w:hint="cs"/>
          <w:rtl/>
        </w:rPr>
        <w:t xml:space="preserve"> </w:t>
      </w:r>
      <w:r w:rsidRPr="004A28A3">
        <w:rPr>
          <w:rStyle w:val="af6"/>
          <w:rFonts w:eastAsia="Guttman Hodes" w:hint="cs"/>
          <w:rtl/>
        </w:rPr>
        <w:t>(ו. או' קנ"א ד"ה בקצות)</w:t>
      </w:r>
      <w:r>
        <w:rPr>
          <w:rFonts w:hint="cs"/>
          <w:rtl/>
        </w:rPr>
        <w:t xml:space="preserve"> דכל שראה ושתק יש ראיה על שמכר לו את השימוש, ולכן מהני מעשה קנין, אבל אי אין ראיה לא שייך לומר דהשימוש הוא כמעשה קנין, אך הקשה </w:t>
      </w:r>
      <w:r w:rsidRPr="00B41E0B">
        <w:rPr>
          <w:rStyle w:val="af8"/>
          <w:rFonts w:hint="cs"/>
          <w:rtl/>
        </w:rPr>
        <w:t>בשיעורי רבי שמואל</w:t>
      </w:r>
      <w:r>
        <w:rPr>
          <w:rFonts w:hint="cs"/>
          <w:rtl/>
        </w:rPr>
        <w:t xml:space="preserve"> דמנליה </w:t>
      </w:r>
      <w:r w:rsidRPr="00B41E0B">
        <w:rPr>
          <w:rStyle w:val="af8"/>
          <w:rFonts w:hint="cs"/>
          <w:rtl/>
        </w:rPr>
        <w:t>להקצוה"ח</w:t>
      </w:r>
      <w:r>
        <w:rPr>
          <w:rFonts w:hint="cs"/>
          <w:rtl/>
        </w:rPr>
        <w:t xml:space="preserve"> דהוי ראיה דדעתו להקנות לו.</w:t>
      </w:r>
      <w:bookmarkEnd w:id="3463"/>
    </w:p>
    <w:p w14:paraId="145EF852" w14:textId="77777777" w:rsidR="00940301" w:rsidRDefault="00940301" w:rsidP="00940301">
      <w:pPr>
        <w:pStyle w:val="a2"/>
        <w:rPr>
          <w:rtl/>
        </w:rPr>
      </w:pPr>
      <w:bookmarkStart w:id="3464" w:name="_Toc75106993"/>
      <w:r>
        <w:rPr>
          <w:rFonts w:hint="cs"/>
          <w:rtl/>
        </w:rPr>
        <w:t>בי' הגרש"ר בקצוה"ח דמסברא מוכח דבחזקת תשמישין יש קנין וא"א לומר דרק מחל ולא הקנה</w:t>
      </w:r>
      <w:bookmarkEnd w:id="3464"/>
    </w:p>
    <w:p w14:paraId="1A69102C" w14:textId="77777777" w:rsidR="00940301" w:rsidRPr="002431B7" w:rsidRDefault="00940301" w:rsidP="0008214F">
      <w:pPr>
        <w:pStyle w:val="a"/>
        <w:rPr>
          <w:rtl/>
        </w:rPr>
      </w:pPr>
      <w:r>
        <w:rPr>
          <w:rFonts w:hint="cs"/>
          <w:rtl/>
        </w:rPr>
        <w:t xml:space="preserve">וכתב </w:t>
      </w:r>
      <w:r w:rsidRPr="00B41E0B">
        <w:rPr>
          <w:rStyle w:val="af8"/>
          <w:rFonts w:hint="cs"/>
          <w:rtl/>
        </w:rPr>
        <w:t>בשיעורי רבי שמואל לעיל</w:t>
      </w:r>
      <w:r>
        <w:rPr>
          <w:rFonts w:hint="cs"/>
          <w:rtl/>
        </w:rPr>
        <w:t xml:space="preserve"> </w:t>
      </w:r>
      <w:r w:rsidRPr="004A28A3">
        <w:rPr>
          <w:rStyle w:val="af6"/>
          <w:rFonts w:eastAsia="Guttman Hodes" w:hint="cs"/>
          <w:rtl/>
        </w:rPr>
        <w:t>(ו. או' קנ"א ד"ה איברא)</w:t>
      </w:r>
      <w:r>
        <w:rPr>
          <w:rFonts w:hint="cs"/>
          <w:rtl/>
        </w:rPr>
        <w:t xml:space="preserve"> דמסברא מבואר כדברי </w:t>
      </w:r>
      <w:r w:rsidRPr="00B41E0B">
        <w:rPr>
          <w:rStyle w:val="af8"/>
          <w:rFonts w:hint="cs"/>
          <w:rtl/>
        </w:rPr>
        <w:t>הקצוה"ח</w:t>
      </w:r>
      <w:r>
        <w:rPr>
          <w:rFonts w:hint="cs"/>
          <w:rtl/>
        </w:rPr>
        <w:t xml:space="preserve"> דכיון דלצורך חזקת תשמישין צריך להקנות לו את זכות השימוש, א"כ א"א לומר דקנה את הזכות במחילה בעלמא, ומוכח דכוונתו להקנות לו.</w:t>
      </w:r>
    </w:p>
    <w:p w14:paraId="4B9E2C2B" w14:textId="77777777" w:rsidR="00940301" w:rsidRDefault="00940301" w:rsidP="00940301">
      <w:pPr>
        <w:pStyle w:val="afd"/>
        <w:rPr>
          <w:rtl/>
        </w:rPr>
      </w:pPr>
      <w:bookmarkStart w:id="3465" w:name="_Toc75106994"/>
      <w:r>
        <w:rPr>
          <w:rFonts w:hint="cs"/>
          <w:rtl/>
        </w:rPr>
        <w:t>בפלו' הרמב"ם והראב"ד בגדרי ההרחקה</w:t>
      </w:r>
      <w:bookmarkEnd w:id="3465"/>
    </w:p>
    <w:p w14:paraId="0E1152B4" w14:textId="77777777" w:rsidR="00940301" w:rsidRDefault="00940301" w:rsidP="00940301">
      <w:pPr>
        <w:pStyle w:val="1"/>
        <w:rPr>
          <w:rtl/>
        </w:rPr>
      </w:pPr>
      <w:bookmarkStart w:id="3466" w:name="_Toc75106995"/>
      <w:r>
        <w:rPr>
          <w:rFonts w:hint="cs"/>
          <w:rtl/>
        </w:rPr>
        <w:t>בי' המשנת ר"א דנח' הרמב"ם והראב"ד אי דמי לחזקת קרקעות</w:t>
      </w:r>
      <w:bookmarkEnd w:id="3466"/>
    </w:p>
    <w:p w14:paraId="499E7824" w14:textId="77777777" w:rsidR="00940301" w:rsidRDefault="00940301" w:rsidP="00940301">
      <w:pPr>
        <w:pStyle w:val="a2"/>
      </w:pPr>
      <w:bookmarkStart w:id="3467" w:name="_Toc75106996"/>
      <w:r w:rsidRPr="004C22EA">
        <w:rPr>
          <w:rtl/>
        </w:rPr>
        <w:t>בי' המשנת ר"א ד</w:t>
      </w:r>
      <w:r>
        <w:rPr>
          <w:rFonts w:hint="cs"/>
          <w:rtl/>
        </w:rPr>
        <w:t>הראב"ד הק' על הרמב"ם ב' קושיות גם דשתק לא מהני וגם דצריך ג"ש</w:t>
      </w:r>
      <w:bookmarkEnd w:id="3467"/>
    </w:p>
    <w:p w14:paraId="5F73D21F" w14:textId="16A2477A" w:rsidR="00940301" w:rsidRDefault="00940301" w:rsidP="0008214F">
      <w:pPr>
        <w:pStyle w:val="a"/>
        <w:rPr>
          <w:rtl/>
        </w:rPr>
      </w:pPr>
      <w:bookmarkStart w:id="3468" w:name="_Ref75099969"/>
      <w:r>
        <w:rPr>
          <w:rFonts w:hint="cs"/>
          <w:rtl/>
        </w:rPr>
        <w:t xml:space="preserve">במה שהשיג </w:t>
      </w:r>
      <w:r w:rsidRPr="00300103">
        <w:rPr>
          <w:rStyle w:val="af8"/>
          <w:rFonts w:hint="cs"/>
          <w:rtl/>
        </w:rPr>
        <w:t>הראב"ד</w:t>
      </w:r>
      <w:r>
        <w:rPr>
          <w:rFonts w:hint="cs"/>
          <w:rtl/>
        </w:rPr>
        <w:t xml:space="preserve"> </w:t>
      </w:r>
      <w:r w:rsidRPr="00756C8A">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Ref75099705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Pr>
          <w:rStyle w:val="af6"/>
          <w:rFonts w:eastAsia="Guttman Hodes"/>
          <w:rtl/>
        </w:rPr>
        <w:fldChar w:fldCharType="end"/>
      </w:r>
      <w:r>
        <w:rPr>
          <w:rStyle w:val="af6"/>
          <w:rFonts w:eastAsia="Guttman Hodes" w:hint="cs"/>
          <w:rtl/>
        </w:rPr>
        <w:t xml:space="preserve"> </w:t>
      </w:r>
      <w:r>
        <w:rPr>
          <w:rFonts w:hint="cs"/>
          <w:rtl/>
        </w:rPr>
        <w:t xml:space="preserve">על </w:t>
      </w:r>
      <w:r w:rsidRPr="00300103">
        <w:rPr>
          <w:rStyle w:val="af8"/>
          <w:rFonts w:hint="cs"/>
          <w:rtl/>
        </w:rPr>
        <w:t>הרמב"ם</w:t>
      </w:r>
      <w:r>
        <w:rPr>
          <w:rFonts w:hint="cs"/>
          <w:rtl/>
        </w:rPr>
        <w:t xml:space="preserve"> </w:t>
      </w:r>
      <w:r w:rsidRPr="00756C8A">
        <w:rPr>
          <w:rStyle w:val="af6"/>
          <w:rFonts w:eastAsia="Guttman Hodes" w:hint="cs"/>
          <w:rtl/>
        </w:rPr>
        <w:t xml:space="preserve">(עי' אות </w:t>
      </w:r>
      <w:r w:rsidRPr="00756C8A">
        <w:rPr>
          <w:rStyle w:val="af6"/>
          <w:rFonts w:eastAsia="Guttman Hodes"/>
          <w:rtl/>
        </w:rPr>
        <w:fldChar w:fldCharType="begin"/>
      </w:r>
      <w:r w:rsidRPr="00756C8A">
        <w:rPr>
          <w:rStyle w:val="af6"/>
          <w:rFonts w:eastAsia="Guttman Hodes"/>
          <w:rtl/>
        </w:rPr>
        <w:instrText xml:space="preserve"> </w:instrText>
      </w:r>
      <w:r w:rsidRPr="00756C8A">
        <w:rPr>
          <w:rStyle w:val="af6"/>
          <w:rFonts w:eastAsia="Guttman Hodes" w:hint="cs"/>
        </w:rPr>
        <w:instrText>REF</w:instrText>
      </w:r>
      <w:r w:rsidRPr="00756C8A">
        <w:rPr>
          <w:rStyle w:val="af6"/>
          <w:rFonts w:eastAsia="Guttman Hodes" w:hint="cs"/>
          <w:rtl/>
        </w:rPr>
        <w:instrText xml:space="preserve"> _</w:instrText>
      </w:r>
      <w:r w:rsidRPr="00756C8A">
        <w:rPr>
          <w:rStyle w:val="af6"/>
          <w:rFonts w:eastAsia="Guttman Hodes" w:hint="cs"/>
        </w:rPr>
        <w:instrText>Ref74823682 \r \h</w:instrText>
      </w:r>
      <w:r w:rsidRPr="00756C8A">
        <w:rPr>
          <w:rStyle w:val="af6"/>
          <w:rFonts w:eastAsia="Guttman Hodes"/>
          <w:rtl/>
        </w:rPr>
        <w:instrText xml:space="preserve"> </w:instrText>
      </w:r>
      <w:r w:rsidRPr="00756C8A">
        <w:rPr>
          <w:rStyle w:val="af6"/>
          <w:rFonts w:eastAsia="Guttman Hodes"/>
          <w:rtl/>
        </w:rPr>
      </w:r>
      <w:r w:rsidRPr="00756C8A">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756C8A">
        <w:rPr>
          <w:rStyle w:val="af6"/>
          <w:rFonts w:eastAsia="Guttman Hodes"/>
          <w:rtl/>
        </w:rPr>
        <w:fldChar w:fldCharType="end"/>
      </w:r>
      <w:r>
        <w:rPr>
          <w:rFonts w:hint="cs"/>
          <w:rtl/>
        </w:rPr>
        <w:t xml:space="preserve"> דאף אי מהני החזקה בראה ושתק, אמאי מהני מיד, והקשה הראב"ד דמ"ש מהא דאיתא לקמן </w:t>
      </w:r>
      <w:r w:rsidRPr="00756C8A">
        <w:rPr>
          <w:rStyle w:val="af6"/>
          <w:rFonts w:eastAsia="Guttman Hodes" w:hint="cs"/>
          <w:rtl/>
        </w:rPr>
        <w:t>(נט:)</w:t>
      </w:r>
      <w:r>
        <w:rPr>
          <w:rFonts w:hint="cs"/>
          <w:rtl/>
        </w:rPr>
        <w:t xml:space="preserve"> דבפותח חלון אמרינן ליה דעליו לסתום, ואיתא בירושלמי </w:t>
      </w:r>
      <w:r w:rsidRPr="00756C8A">
        <w:rPr>
          <w:rStyle w:val="af6"/>
          <w:rFonts w:eastAsia="Guttman Hodes" w:hint="cs"/>
          <w:rtl/>
        </w:rPr>
        <w:t>(פ"ג ה"י, י"ב:)</w:t>
      </w:r>
      <w:r>
        <w:rPr>
          <w:rFonts w:hint="cs"/>
          <w:rtl/>
        </w:rPr>
        <w:t xml:space="preserve"> דאף כשהושיט לו השני צרורות ועזר לו בבנין יכול לומר לו משטה הייתי בכך ועליו לסתום,</w:t>
      </w:r>
      <w:r w:rsidRPr="00D5356B">
        <w:rPr>
          <w:rFonts w:hint="cs"/>
          <w:rtl/>
        </w:rPr>
        <w:t xml:space="preserve"> </w:t>
      </w:r>
      <w:r>
        <w:rPr>
          <w:rFonts w:hint="cs"/>
          <w:rtl/>
        </w:rPr>
        <w:t xml:space="preserve">ביאר </w:t>
      </w:r>
      <w:r w:rsidRPr="00756C8A">
        <w:rPr>
          <w:rFonts w:hint="cs"/>
          <w:b/>
          <w:bCs/>
          <w:rtl/>
        </w:rPr>
        <w:t>המשנת ר"א</w:t>
      </w:r>
      <w:r w:rsidRPr="00756C8A">
        <w:rPr>
          <w:rFonts w:asciiTheme="minorHAnsi" w:eastAsiaTheme="minorEastAsia" w:hAnsiTheme="minorHAnsi" w:cstheme="minorBidi" w:hint="cs"/>
          <w:noProof w:val="0"/>
          <w:sz w:val="22"/>
          <w:szCs w:val="22"/>
          <w:rtl/>
        </w:rPr>
        <w:t xml:space="preserve"> </w:t>
      </w:r>
      <w:r w:rsidRPr="00756C8A">
        <w:rPr>
          <w:rStyle w:val="af6"/>
          <w:rFonts w:eastAsia="Guttman Hodes" w:hint="cs"/>
          <w:rtl/>
        </w:rPr>
        <w:t>(הל' שכנים עמ' פ"ח [מהדו' חד' ב"ב סי' י"ג] ענף א' סק"א ד"ה דעת הרמב"ם)</w:t>
      </w:r>
      <w:r>
        <w:rPr>
          <w:rFonts w:hint="cs"/>
          <w:rtl/>
        </w:rPr>
        <w:t xml:space="preserve"> דכוונת </w:t>
      </w:r>
      <w:r w:rsidRPr="00B751E5">
        <w:rPr>
          <w:rStyle w:val="af8"/>
          <w:rFonts w:hint="cs"/>
          <w:rtl/>
        </w:rPr>
        <w:t>הראב"ד</w:t>
      </w:r>
      <w:r>
        <w:rPr>
          <w:rFonts w:hint="cs"/>
          <w:rtl/>
        </w:rPr>
        <w:t xml:space="preserve"> להקשות על </w:t>
      </w:r>
      <w:r w:rsidRPr="00210050">
        <w:rPr>
          <w:rStyle w:val="af8"/>
          <w:rFonts w:hint="cs"/>
          <w:rtl/>
        </w:rPr>
        <w:t>הרמב"ם</w:t>
      </w:r>
      <w:r>
        <w:rPr>
          <w:rFonts w:hint="cs"/>
          <w:rtl/>
        </w:rPr>
        <w:t xml:space="preserve"> ב' קושיות, הא' דראה ושתק לא מהני לחזקת נזיקין, וצריך קנין וטענה, ועוד דלא מהני החזקה מיד, וצריך ג"ש.</w:t>
      </w:r>
      <w:bookmarkEnd w:id="3468"/>
    </w:p>
    <w:p w14:paraId="7950CF51" w14:textId="77777777" w:rsidR="00940301" w:rsidRDefault="00940301" w:rsidP="00940301">
      <w:pPr>
        <w:pStyle w:val="a2"/>
        <w:rPr>
          <w:rtl/>
        </w:rPr>
      </w:pPr>
      <w:bookmarkStart w:id="3469" w:name="_Toc75106997"/>
      <w:r>
        <w:rPr>
          <w:rFonts w:hint="cs"/>
          <w:rtl/>
        </w:rPr>
        <w:t>בי' המשנת ר"א דלראב"ד חזקת נזיקין כחזקת קרקעות ולרמב"ם ולגאונים ל"ד לחזקת קרקעות</w:t>
      </w:r>
      <w:bookmarkEnd w:id="3469"/>
    </w:p>
    <w:p w14:paraId="2C2E5162" w14:textId="1BD6AE09" w:rsidR="00940301" w:rsidRDefault="00940301" w:rsidP="0008214F">
      <w:pPr>
        <w:pStyle w:val="a"/>
        <w:rPr>
          <w:rStyle w:val="afa"/>
          <w:rtl/>
        </w:rPr>
      </w:pPr>
      <w:bookmarkStart w:id="3470" w:name="_Ref75099908"/>
      <w:r>
        <w:rPr>
          <w:rFonts w:hint="cs"/>
          <w:rtl/>
        </w:rPr>
        <w:t xml:space="preserve">וביאר </w:t>
      </w:r>
      <w:r w:rsidRPr="00210050">
        <w:rPr>
          <w:rStyle w:val="af8"/>
          <w:rFonts w:hint="cs"/>
          <w:rtl/>
        </w:rPr>
        <w:t>המשנת ר"א</w:t>
      </w:r>
      <w:r>
        <w:rPr>
          <w:rFonts w:hint="cs"/>
          <w:rtl/>
        </w:rPr>
        <w:t xml:space="preserve"> דלדעת </w:t>
      </w:r>
      <w:r w:rsidRPr="00210050">
        <w:rPr>
          <w:rStyle w:val="af8"/>
          <w:rFonts w:hint="cs"/>
          <w:rtl/>
        </w:rPr>
        <w:t>הראב"ד</w:t>
      </w:r>
      <w:r>
        <w:rPr>
          <w:rFonts w:hint="cs"/>
          <w:rtl/>
        </w:rPr>
        <w:t xml:space="preserve"> חזקת נזיקין היא כחזקת קרקעות, ולכן צריך ג"ש וטענה, ולדעת </w:t>
      </w:r>
      <w:r w:rsidRPr="00210050">
        <w:rPr>
          <w:rStyle w:val="af8"/>
          <w:rFonts w:hint="cs"/>
          <w:rtl/>
        </w:rPr>
        <w:t xml:space="preserve">הרמב"ם </w:t>
      </w:r>
      <w:r w:rsidRPr="00FB5F04">
        <w:rPr>
          <w:rStyle w:val="af6"/>
          <w:rFonts w:eastAsia="Guttman Hodes" w:hint="cs"/>
          <w:rtl/>
        </w:rPr>
        <w:t xml:space="preserve">(עי' אות </w:t>
      </w:r>
      <w:r w:rsidRPr="00FB5F04">
        <w:rPr>
          <w:rStyle w:val="af6"/>
          <w:rFonts w:eastAsia="Guttman Hodes"/>
          <w:rtl/>
        </w:rPr>
        <w:fldChar w:fldCharType="begin"/>
      </w:r>
      <w:r w:rsidRPr="00FB5F04">
        <w:rPr>
          <w:rStyle w:val="af6"/>
          <w:rFonts w:eastAsia="Guttman Hodes"/>
          <w:rtl/>
        </w:rPr>
        <w:instrText xml:space="preserve"> </w:instrText>
      </w:r>
      <w:r w:rsidRPr="00FB5F04">
        <w:rPr>
          <w:rStyle w:val="af6"/>
          <w:rFonts w:eastAsia="Guttman Hodes" w:hint="cs"/>
        </w:rPr>
        <w:instrText>REF</w:instrText>
      </w:r>
      <w:r w:rsidRPr="00FB5F04">
        <w:rPr>
          <w:rStyle w:val="af6"/>
          <w:rFonts w:eastAsia="Guttman Hodes" w:hint="cs"/>
          <w:rtl/>
        </w:rPr>
        <w:instrText xml:space="preserve"> _</w:instrText>
      </w:r>
      <w:r w:rsidRPr="00FB5F04">
        <w:rPr>
          <w:rStyle w:val="af6"/>
          <w:rFonts w:eastAsia="Guttman Hodes" w:hint="cs"/>
        </w:rPr>
        <w:instrText>Ref74823682 \r \h</w:instrText>
      </w:r>
      <w:r w:rsidRPr="00FB5F04">
        <w:rPr>
          <w:rStyle w:val="af6"/>
          <w:rFonts w:eastAsia="Guttman Hodes"/>
          <w:rtl/>
        </w:rPr>
        <w:instrText xml:space="preserve"> </w:instrText>
      </w:r>
      <w:r w:rsidRPr="00FB5F04">
        <w:rPr>
          <w:rStyle w:val="af6"/>
          <w:rFonts w:eastAsia="Guttman Hodes"/>
          <w:rtl/>
        </w:rPr>
      </w:r>
      <w:r w:rsidRPr="00FB5F0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B5F04">
        <w:rPr>
          <w:rStyle w:val="af6"/>
          <w:rFonts w:eastAsia="Guttman Hodes"/>
          <w:rtl/>
        </w:rPr>
        <w:fldChar w:fldCharType="end"/>
      </w:r>
      <w:r>
        <w:rPr>
          <w:rStyle w:val="af8"/>
          <w:rFonts w:hint="cs"/>
          <w:rtl/>
        </w:rPr>
        <w:t xml:space="preserve"> </w:t>
      </w:r>
      <w:r w:rsidRPr="00210050">
        <w:rPr>
          <w:rStyle w:val="af8"/>
          <w:rFonts w:hint="cs"/>
          <w:rtl/>
        </w:rPr>
        <w:t>והגאונים</w:t>
      </w:r>
      <w:r w:rsidRPr="00FB5F04">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Ref75036519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Pr>
          <w:rStyle w:val="af6"/>
          <w:rFonts w:eastAsia="Guttman Hodes"/>
          <w:rtl/>
        </w:rPr>
        <w:fldChar w:fldCharType="end"/>
      </w:r>
      <w:r w:rsidRPr="00FB5F04">
        <w:rPr>
          <w:rStyle w:val="af6"/>
          <w:rFonts w:eastAsia="Guttman Hodes" w:hint="cs"/>
          <w:rtl/>
        </w:rPr>
        <w:t xml:space="preserve"> </w:t>
      </w:r>
      <w:r>
        <w:rPr>
          <w:rFonts w:hint="cs"/>
          <w:rtl/>
        </w:rPr>
        <w:t xml:space="preserve">לא דמי לחזקת קרקעות. </w:t>
      </w:r>
      <w:r w:rsidRPr="00024123">
        <w:rPr>
          <w:rStyle w:val="afa"/>
          <w:rFonts w:hint="cs"/>
          <w:rtl/>
        </w:rPr>
        <w:t xml:space="preserve">[אמנם יעוי' במ"ש </w:t>
      </w:r>
      <w:r w:rsidRPr="00024123">
        <w:rPr>
          <w:rStyle w:val="affa"/>
          <w:rFonts w:hint="cs"/>
          <w:rtl/>
        </w:rPr>
        <w:t>המ"מ והגר"א</w:t>
      </w:r>
      <w:r w:rsidRPr="00024123">
        <w:rPr>
          <w:rStyle w:val="afa"/>
          <w:rFonts w:hint="cs"/>
          <w:rtl/>
        </w:rPr>
        <w:t xml:space="preserve"> </w:t>
      </w:r>
      <w:r w:rsidRPr="00024123">
        <w:rPr>
          <w:rStyle w:val="aff6"/>
          <w:rFonts w:hint="cs"/>
          <w:rtl/>
        </w:rPr>
        <w:t xml:space="preserve">(עי' אות </w:t>
      </w:r>
      <w:r w:rsidRPr="00024123">
        <w:rPr>
          <w:rStyle w:val="aff6"/>
          <w:rtl/>
        </w:rPr>
        <w:fldChar w:fldCharType="begin"/>
      </w:r>
      <w:r w:rsidRPr="00024123">
        <w:rPr>
          <w:rStyle w:val="aff6"/>
          <w:rtl/>
        </w:rPr>
        <w:instrText xml:space="preserve"> </w:instrText>
      </w:r>
      <w:r w:rsidRPr="00024123">
        <w:rPr>
          <w:rStyle w:val="aff6"/>
          <w:rFonts w:hint="cs"/>
        </w:rPr>
        <w:instrText>REF</w:instrText>
      </w:r>
      <w:r w:rsidRPr="00024123">
        <w:rPr>
          <w:rStyle w:val="aff6"/>
          <w:rFonts w:hint="cs"/>
          <w:rtl/>
        </w:rPr>
        <w:instrText xml:space="preserve"> _</w:instrText>
      </w:r>
      <w:r w:rsidRPr="00024123">
        <w:rPr>
          <w:rStyle w:val="aff6"/>
          <w:rFonts w:hint="cs"/>
        </w:rPr>
        <w:instrText>Ref75086297 \r \h</w:instrText>
      </w:r>
      <w:r w:rsidRPr="00024123">
        <w:rPr>
          <w:rStyle w:val="aff6"/>
          <w:rtl/>
        </w:rPr>
        <w:instrText xml:space="preserve"> </w:instrText>
      </w:r>
      <w:r w:rsidRPr="00024123">
        <w:rPr>
          <w:rStyle w:val="aff6"/>
          <w:rtl/>
        </w:rPr>
      </w:r>
      <w:r w:rsidRPr="00024123">
        <w:rPr>
          <w:rStyle w:val="aff6"/>
          <w:rtl/>
        </w:rPr>
        <w:fldChar w:fldCharType="separate"/>
      </w:r>
      <w:r w:rsidR="00AA5F53">
        <w:rPr>
          <w:rStyle w:val="aff6"/>
          <w:cs/>
        </w:rPr>
        <w:t>‎</w:t>
      </w:r>
      <w:r w:rsidR="00AA5F53">
        <w:rPr>
          <w:rStyle w:val="aff6"/>
          <w:rtl/>
        </w:rPr>
        <w:t>כג)</w:t>
      </w:r>
      <w:r w:rsidRPr="00024123">
        <w:rPr>
          <w:rStyle w:val="aff6"/>
          <w:rtl/>
        </w:rPr>
        <w:fldChar w:fldCharType="end"/>
      </w:r>
      <w:r w:rsidRPr="00024123">
        <w:rPr>
          <w:rStyle w:val="afa"/>
          <w:rFonts w:hint="cs"/>
          <w:rtl/>
        </w:rPr>
        <w:t xml:space="preserve"> בדעת </w:t>
      </w:r>
      <w:r w:rsidRPr="00024123">
        <w:rPr>
          <w:rStyle w:val="affa"/>
          <w:rFonts w:hint="cs"/>
          <w:rtl/>
        </w:rPr>
        <w:t>הרמב"ם</w:t>
      </w:r>
      <w:r w:rsidRPr="00024123">
        <w:rPr>
          <w:rStyle w:val="afa"/>
          <w:rFonts w:hint="cs"/>
          <w:rtl/>
        </w:rPr>
        <w:t>].</w:t>
      </w:r>
      <w:bookmarkEnd w:id="3470"/>
    </w:p>
    <w:p w14:paraId="07F4F94B" w14:textId="77777777" w:rsidR="00940301" w:rsidRPr="00BE2D95" w:rsidRDefault="00940301" w:rsidP="00940301">
      <w:pPr>
        <w:pStyle w:val="1"/>
        <w:rPr>
          <w:rtl/>
        </w:rPr>
      </w:pPr>
      <w:bookmarkStart w:id="3471" w:name="_Toc75106998"/>
      <w:r>
        <w:rPr>
          <w:rFonts w:hint="cs"/>
          <w:rtl/>
        </w:rPr>
        <w:t>תי' המשנת ר"א על קו' הקצוה"ח דמוחל על זכותו בדיני שכנים</w:t>
      </w:r>
      <w:bookmarkEnd w:id="3471"/>
    </w:p>
    <w:p w14:paraId="5C0C59CF" w14:textId="77777777" w:rsidR="00940301" w:rsidRPr="00BF719B" w:rsidRDefault="00940301" w:rsidP="00940301">
      <w:pPr>
        <w:pStyle w:val="a2"/>
      </w:pPr>
      <w:bookmarkStart w:id="3472" w:name="_Toc75106999"/>
      <w:r>
        <w:rPr>
          <w:rFonts w:hint="cs"/>
          <w:rtl/>
        </w:rPr>
        <w:t>בי' המשנת ר"א דהמחילה על זכות ההרחקה וחשיב שאין למזיק שכנים ול"ד לקרע כסותי</w:t>
      </w:r>
      <w:bookmarkEnd w:id="3472"/>
    </w:p>
    <w:p w14:paraId="60DE3071" w14:textId="0CEC06EA" w:rsidR="00940301" w:rsidRDefault="00940301" w:rsidP="0008214F">
      <w:pPr>
        <w:pStyle w:val="a"/>
        <w:rPr>
          <w:rtl/>
        </w:rPr>
      </w:pPr>
      <w:bookmarkStart w:id="3473" w:name="_Ref75100543"/>
      <w:r>
        <w:rPr>
          <w:rFonts w:hint="cs"/>
          <w:rtl/>
        </w:rPr>
        <w:t xml:space="preserve">במה שהקשה </w:t>
      </w:r>
      <w:r w:rsidRPr="00DD2163">
        <w:rPr>
          <w:rStyle w:val="af8"/>
          <w:rFonts w:hint="cs"/>
          <w:rtl/>
        </w:rPr>
        <w:t>הקצוה"ח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Ref75100026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Pr>
          <w:rStyle w:val="af6"/>
          <w:rFonts w:eastAsia="Guttman Hodes"/>
          <w:rtl/>
        </w:rPr>
        <w:fldChar w:fldCharType="end"/>
      </w:r>
      <w:r>
        <w:rPr>
          <w:rStyle w:val="af6"/>
          <w:rFonts w:eastAsia="Guttman Hodes" w:hint="cs"/>
          <w:rtl/>
        </w:rPr>
        <w:t xml:space="preserve"> </w:t>
      </w:r>
      <w:r>
        <w:rPr>
          <w:rFonts w:hint="cs"/>
          <w:rtl/>
        </w:rPr>
        <w:t xml:space="preserve">על דעת </w:t>
      </w:r>
      <w:r w:rsidRPr="00210050">
        <w:rPr>
          <w:rStyle w:val="af8"/>
          <w:rFonts w:hint="cs"/>
          <w:rtl/>
        </w:rPr>
        <w:t xml:space="preserve">הרמב"ם </w:t>
      </w:r>
      <w:r w:rsidRPr="00FB5F04">
        <w:rPr>
          <w:rStyle w:val="af6"/>
          <w:rFonts w:eastAsia="Guttman Hodes" w:hint="cs"/>
          <w:rtl/>
        </w:rPr>
        <w:t xml:space="preserve">(עי' אות </w:t>
      </w:r>
      <w:r w:rsidRPr="00FB5F04">
        <w:rPr>
          <w:rStyle w:val="af6"/>
          <w:rFonts w:eastAsia="Guttman Hodes"/>
          <w:rtl/>
        </w:rPr>
        <w:fldChar w:fldCharType="begin"/>
      </w:r>
      <w:r w:rsidRPr="00FB5F04">
        <w:rPr>
          <w:rStyle w:val="af6"/>
          <w:rFonts w:eastAsia="Guttman Hodes"/>
          <w:rtl/>
        </w:rPr>
        <w:instrText xml:space="preserve"> </w:instrText>
      </w:r>
      <w:r w:rsidRPr="00FB5F04">
        <w:rPr>
          <w:rStyle w:val="af6"/>
          <w:rFonts w:eastAsia="Guttman Hodes" w:hint="cs"/>
        </w:rPr>
        <w:instrText>REF</w:instrText>
      </w:r>
      <w:r w:rsidRPr="00FB5F04">
        <w:rPr>
          <w:rStyle w:val="af6"/>
          <w:rFonts w:eastAsia="Guttman Hodes" w:hint="cs"/>
          <w:rtl/>
        </w:rPr>
        <w:instrText xml:space="preserve"> _</w:instrText>
      </w:r>
      <w:r w:rsidRPr="00FB5F04">
        <w:rPr>
          <w:rStyle w:val="af6"/>
          <w:rFonts w:eastAsia="Guttman Hodes" w:hint="cs"/>
        </w:rPr>
        <w:instrText>Ref74823682 \r \h</w:instrText>
      </w:r>
      <w:r w:rsidRPr="00FB5F04">
        <w:rPr>
          <w:rStyle w:val="af6"/>
          <w:rFonts w:eastAsia="Guttman Hodes"/>
          <w:rtl/>
        </w:rPr>
        <w:instrText xml:space="preserve"> </w:instrText>
      </w:r>
      <w:r w:rsidRPr="00FB5F04">
        <w:rPr>
          <w:rStyle w:val="af6"/>
          <w:rFonts w:eastAsia="Guttman Hodes"/>
          <w:rtl/>
        </w:rPr>
      </w:r>
      <w:r w:rsidRPr="00FB5F0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B5F04">
        <w:rPr>
          <w:rStyle w:val="af6"/>
          <w:rFonts w:eastAsia="Guttman Hodes"/>
          <w:rtl/>
        </w:rPr>
        <w:fldChar w:fldCharType="end"/>
      </w:r>
      <w:r>
        <w:rPr>
          <w:rStyle w:val="af8"/>
          <w:rFonts w:hint="cs"/>
          <w:rtl/>
        </w:rPr>
        <w:t xml:space="preserve"> </w:t>
      </w:r>
      <w:r w:rsidRPr="00210050">
        <w:rPr>
          <w:rStyle w:val="af8"/>
          <w:rFonts w:hint="cs"/>
          <w:rtl/>
        </w:rPr>
        <w:t>והגאונים</w:t>
      </w:r>
      <w:r w:rsidRPr="00FB5F04">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Ref75036519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Pr>
          <w:rStyle w:val="af6"/>
          <w:rFonts w:eastAsia="Guttman Hodes"/>
          <w:rtl/>
        </w:rPr>
        <w:fldChar w:fldCharType="end"/>
      </w:r>
      <w:r w:rsidRPr="00FB5F04">
        <w:rPr>
          <w:rStyle w:val="af6"/>
          <w:rFonts w:eastAsia="Guttman Hodes" w:hint="cs"/>
          <w:rtl/>
        </w:rPr>
        <w:t xml:space="preserve"> </w:t>
      </w:r>
      <w:r>
        <w:rPr>
          <w:rFonts w:hint="cs"/>
          <w:rtl/>
        </w:rPr>
        <w:t xml:space="preserve">דמהני חזקת תשמישין בלי טענה, דמ"ש מקרע כסותי דיכול לחזור בו, תירץ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FC0EA8">
        <w:rPr>
          <w:rStyle w:val="af6"/>
          <w:rFonts w:eastAsia="Guttman Hodes" w:hint="cs"/>
          <w:rtl/>
        </w:rPr>
        <w:t xml:space="preserve">(הל' שכנים עמ' </w:t>
      </w:r>
      <w:r>
        <w:rPr>
          <w:rStyle w:val="af6"/>
          <w:rFonts w:eastAsia="Guttman Hodes" w:hint="cs"/>
          <w:rtl/>
        </w:rPr>
        <w:t xml:space="preserve">צ"ה </w:t>
      </w:r>
      <w:r w:rsidRPr="00FC0EA8">
        <w:rPr>
          <w:rStyle w:val="af6"/>
          <w:rFonts w:eastAsia="Guttman Hodes" w:hint="cs"/>
          <w:rtl/>
        </w:rPr>
        <w:t>[מהדו' חד' ב"ב סי' י"</w:t>
      </w:r>
      <w:r>
        <w:rPr>
          <w:rStyle w:val="af6"/>
          <w:rFonts w:eastAsia="Guttman Hodes" w:hint="cs"/>
          <w:rtl/>
        </w:rPr>
        <w:t>ג</w:t>
      </w:r>
      <w:r w:rsidRPr="00FC0EA8">
        <w:rPr>
          <w:rStyle w:val="af6"/>
          <w:rFonts w:eastAsia="Guttman Hodes" w:hint="cs"/>
          <w:rtl/>
        </w:rPr>
        <w:t xml:space="preserve">] ענף </w:t>
      </w:r>
      <w:r>
        <w:rPr>
          <w:rStyle w:val="af6"/>
          <w:rFonts w:eastAsia="Guttman Hodes" w:hint="cs"/>
          <w:rtl/>
        </w:rPr>
        <w:t>ג</w:t>
      </w:r>
      <w:r w:rsidRPr="00FC0EA8">
        <w:rPr>
          <w:rStyle w:val="af6"/>
          <w:rFonts w:eastAsia="Guttman Hodes" w:hint="cs"/>
          <w:rtl/>
        </w:rPr>
        <w:t>' סק"</w:t>
      </w:r>
      <w:r>
        <w:rPr>
          <w:rStyle w:val="af6"/>
          <w:rFonts w:eastAsia="Guttman Hodes" w:hint="cs"/>
          <w:rtl/>
        </w:rPr>
        <w:t>ט ד"ה ולאור האמור)</w:t>
      </w:r>
      <w:r>
        <w:rPr>
          <w:rFonts w:hint="cs"/>
          <w:rtl/>
        </w:rPr>
        <w:t xml:space="preserve"> דכל דין הרחקת נזיקין, הוא זכות מדיני שכנים, וכל שסמך המזיק בשעה שעדיין לא בא הניזק, זכה המזיק בזכות השימוש במזיק, כיון שאין לו עדיין חיוב הרחקה מדיני שכנים, וא"צ להרחיק לעולם, </w:t>
      </w:r>
      <w:r w:rsidRPr="006A694C">
        <w:rPr>
          <w:rStyle w:val="afa"/>
          <w:rFonts w:hint="cs"/>
          <w:rtl/>
        </w:rPr>
        <w:t xml:space="preserve">[כדביאר </w:t>
      </w:r>
      <w:r w:rsidRPr="006A694C">
        <w:rPr>
          <w:rStyle w:val="affa"/>
          <w:rFonts w:hint="cs"/>
          <w:rtl/>
        </w:rPr>
        <w:t>המשנת ר"א</w:t>
      </w:r>
      <w:r>
        <w:rPr>
          <w:rFonts w:hint="cs"/>
          <w:rtl/>
        </w:rPr>
        <w:t xml:space="preserve"> </w:t>
      </w:r>
      <w:r w:rsidRPr="006A694C">
        <w:rPr>
          <w:rStyle w:val="aff6"/>
          <w:rFonts w:hint="cs"/>
          <w:rtl/>
        </w:rPr>
        <w:t>(עי' הערה</w:t>
      </w:r>
      <w:r>
        <w:rPr>
          <w:rStyle w:val="af0"/>
          <w:rtl/>
        </w:rPr>
        <w:footnoteReference w:id="52"/>
      </w:r>
      <w:r w:rsidRPr="006A694C">
        <w:rPr>
          <w:rStyle w:val="aff6"/>
          <w:rFonts w:hint="cs"/>
          <w:rtl/>
        </w:rPr>
        <w:t>)</w:t>
      </w:r>
      <w:r w:rsidRPr="006A694C">
        <w:rPr>
          <w:rStyle w:val="afa"/>
          <w:rFonts w:hint="cs"/>
          <w:rtl/>
        </w:rPr>
        <w:t xml:space="preserve">], </w:t>
      </w:r>
      <w:r>
        <w:rPr>
          <w:rFonts w:hint="cs"/>
          <w:rtl/>
        </w:rPr>
        <w:t xml:space="preserve">וכתב </w:t>
      </w:r>
      <w:r w:rsidRPr="00525DD2">
        <w:rPr>
          <w:rStyle w:val="af8"/>
          <w:rFonts w:hint="cs"/>
          <w:rtl/>
        </w:rPr>
        <w:t>המשנת ר"א</w:t>
      </w:r>
      <w:r>
        <w:rPr>
          <w:rFonts w:hint="cs"/>
          <w:rtl/>
        </w:rPr>
        <w:t xml:space="preserve"> דה"ה במחילה לדעת </w:t>
      </w:r>
      <w:r w:rsidRPr="00525DD2">
        <w:rPr>
          <w:rStyle w:val="af8"/>
          <w:rFonts w:hint="cs"/>
          <w:rtl/>
        </w:rPr>
        <w:t>הגאונים והרמב"ם</w:t>
      </w:r>
      <w:r>
        <w:rPr>
          <w:rFonts w:hint="cs"/>
          <w:rtl/>
        </w:rPr>
        <w:t xml:space="preserve"> דחשיב שמחל הניזק על הזכות שיש לו מדיני שכנים, ולא דמי לקרע כסותי, הוא קיבל ע"ע לסבול </w:t>
      </w:r>
      <w:r>
        <w:rPr>
          <w:rFonts w:hint="cs"/>
          <w:rtl/>
        </w:rPr>
        <w:t>את הנזק, ונתן לו רשות להזיק לו, אלא הוא מחל לו את כל חיוב ההרחקה מדין שכנים, ולזה מהני מחילה כמו כל מחילת זכות בעלמא, וחשיב שאין למזיק כל שכנים שיכולים לחייבו בהרחקה, ודמי לקדם וסמך להפקר.</w:t>
      </w:r>
      <w:bookmarkEnd w:id="3473"/>
    </w:p>
    <w:p w14:paraId="46F53B83" w14:textId="77777777" w:rsidR="00940301" w:rsidRPr="0068520C" w:rsidRDefault="00940301" w:rsidP="00940301">
      <w:pPr>
        <w:pStyle w:val="1"/>
      </w:pPr>
      <w:bookmarkStart w:id="3474" w:name="_Toc75107000"/>
      <w:r>
        <w:rPr>
          <w:rFonts w:hint="cs"/>
          <w:rtl/>
        </w:rPr>
        <w:t>בי' המשנת ר"א דלהרמב"ם ההרחקה מדיני שכנים ומהני מחילה</w:t>
      </w:r>
      <w:bookmarkEnd w:id="3474"/>
    </w:p>
    <w:p w14:paraId="48F8EFF9" w14:textId="77777777" w:rsidR="00940301" w:rsidRPr="00FC7F88" w:rsidRDefault="00940301" w:rsidP="00940301">
      <w:pPr>
        <w:pStyle w:val="a2"/>
        <w:rPr>
          <w:rtl/>
        </w:rPr>
      </w:pPr>
      <w:bookmarkStart w:id="3475" w:name="_Toc75107001"/>
      <w:r>
        <w:rPr>
          <w:rFonts w:hint="cs"/>
          <w:rtl/>
        </w:rPr>
        <w:t>בי' המשנת ר"א ברמב"ם דחזקה מהני בדבר קבוע ומהני לאלתר דהיא בזכות התשמיש שקבוע</w:t>
      </w:r>
      <w:bookmarkEnd w:id="3475"/>
    </w:p>
    <w:p w14:paraId="111B0611" w14:textId="77777777" w:rsidR="00940301" w:rsidRDefault="00940301" w:rsidP="0008214F">
      <w:pPr>
        <w:pStyle w:val="a"/>
        <w:rPr>
          <w:rtl/>
        </w:rPr>
      </w:pPr>
      <w:r>
        <w:rPr>
          <w:rFonts w:hint="cs"/>
          <w:rtl/>
        </w:rPr>
        <w:t xml:space="preserve">וכתב </w:t>
      </w:r>
      <w:r w:rsidRPr="003C6768">
        <w:rPr>
          <w:rFonts w:hint="cs"/>
          <w:b/>
          <w:bCs/>
          <w:rtl/>
        </w:rPr>
        <w:t>המשנת ר"א</w:t>
      </w:r>
      <w:r w:rsidRPr="003C6768">
        <w:rPr>
          <w:rFonts w:asciiTheme="minorHAnsi" w:eastAsiaTheme="minorEastAsia" w:hAnsiTheme="minorHAnsi" w:cstheme="minorBidi" w:hint="cs"/>
          <w:noProof w:val="0"/>
          <w:sz w:val="22"/>
          <w:szCs w:val="22"/>
          <w:rtl/>
        </w:rPr>
        <w:t xml:space="preserve"> </w:t>
      </w:r>
      <w:r w:rsidRPr="00FC0EA8">
        <w:rPr>
          <w:rStyle w:val="af6"/>
          <w:rFonts w:eastAsia="Guttman Hodes" w:hint="cs"/>
          <w:rtl/>
        </w:rPr>
        <w:t xml:space="preserve">(הל' שכנים עמ' </w:t>
      </w:r>
      <w:r>
        <w:rPr>
          <w:rStyle w:val="af6"/>
          <w:rFonts w:eastAsia="Guttman Hodes" w:hint="cs"/>
          <w:rtl/>
        </w:rPr>
        <w:t xml:space="preserve">צ"ה </w:t>
      </w:r>
      <w:r w:rsidRPr="00FC0EA8">
        <w:rPr>
          <w:rStyle w:val="af6"/>
          <w:rFonts w:eastAsia="Guttman Hodes" w:hint="cs"/>
          <w:rtl/>
        </w:rPr>
        <w:t>[מהדו' חד' ב"ב סי' י"</w:t>
      </w:r>
      <w:r>
        <w:rPr>
          <w:rStyle w:val="af6"/>
          <w:rFonts w:eastAsia="Guttman Hodes" w:hint="cs"/>
          <w:rtl/>
        </w:rPr>
        <w:t>ג</w:t>
      </w:r>
      <w:r w:rsidRPr="00FC0EA8">
        <w:rPr>
          <w:rStyle w:val="af6"/>
          <w:rFonts w:eastAsia="Guttman Hodes" w:hint="cs"/>
          <w:rtl/>
        </w:rPr>
        <w:t xml:space="preserve">] ענף </w:t>
      </w:r>
      <w:r>
        <w:rPr>
          <w:rStyle w:val="af6"/>
          <w:rFonts w:eastAsia="Guttman Hodes" w:hint="cs"/>
          <w:rtl/>
        </w:rPr>
        <w:t>ג</w:t>
      </w:r>
      <w:r w:rsidRPr="00FC0EA8">
        <w:rPr>
          <w:rStyle w:val="af6"/>
          <w:rFonts w:eastAsia="Guttman Hodes" w:hint="cs"/>
          <w:rtl/>
        </w:rPr>
        <w:t>' סק"</w:t>
      </w:r>
      <w:r>
        <w:rPr>
          <w:rStyle w:val="af6"/>
          <w:rFonts w:eastAsia="Guttman Hodes" w:hint="cs"/>
          <w:rtl/>
        </w:rPr>
        <w:t>ט ד"ה ומעתה)</w:t>
      </w:r>
      <w:r>
        <w:rPr>
          <w:rFonts w:hint="cs"/>
          <w:rtl/>
        </w:rPr>
        <w:t xml:space="preserve"> דלפי"ז מבוארת דעת </w:t>
      </w:r>
      <w:r w:rsidRPr="000C58AF">
        <w:rPr>
          <w:rFonts w:hint="cs"/>
          <w:b/>
          <w:bCs/>
          <w:rtl/>
        </w:rPr>
        <w:t>הרמב"ם והגאונים</w:t>
      </w:r>
      <w:r>
        <w:rPr>
          <w:rFonts w:hint="cs"/>
          <w:rtl/>
        </w:rPr>
        <w:t xml:space="preserve"> דמהני חזקת נזיקין לאלתר, דאעפ"י דחזקה מהני רק בדבר קבוע, ובנזיקין לא שייך קביעות, מ"מ מהני כשראה ושתק, כיון דאינו מוחל על עצם הנזק, אלא על הזכות לחייב את המזיק להרחיק מדיני שכנים, וא"כ חזקת נזיקין דמי לגמרי לחזקת תשמישין, דבשניהם החזקה היא זכות בתשמיש ואינה זכות בנזק, וכיון דהתשמיש הוא דבר קבוע, ממילא מהני בו חזקה לאלתר.</w:t>
      </w:r>
    </w:p>
    <w:p w14:paraId="54C46F26" w14:textId="77777777" w:rsidR="00940301" w:rsidRPr="002E1E8E" w:rsidRDefault="00940301" w:rsidP="00940301">
      <w:pPr>
        <w:pStyle w:val="1"/>
        <w:rPr>
          <w:rtl/>
        </w:rPr>
      </w:pPr>
      <w:bookmarkStart w:id="3476" w:name="_Toc75107002"/>
      <w:r>
        <w:rPr>
          <w:rFonts w:hint="cs"/>
          <w:rtl/>
        </w:rPr>
        <w:t>בי' המשנת ר"א בראב"ד דהרחקת נזיקין מדין מזיק ול"מ שתיקה</w:t>
      </w:r>
      <w:bookmarkEnd w:id="3476"/>
    </w:p>
    <w:p w14:paraId="0EE8EEC2" w14:textId="77777777" w:rsidR="00940301" w:rsidRPr="003864FE" w:rsidRDefault="00940301" w:rsidP="00940301">
      <w:pPr>
        <w:pStyle w:val="a2"/>
      </w:pPr>
      <w:bookmarkStart w:id="3477" w:name="_Toc75107003"/>
      <w:r>
        <w:rPr>
          <w:rFonts w:hint="cs"/>
          <w:rtl/>
        </w:rPr>
        <w:t>בי' המשנת ר"א בראב"ד דהרחקת נזיקין מדין מזיק ולא מדין שכנים</w:t>
      </w:r>
      <w:bookmarkEnd w:id="3477"/>
      <w:r>
        <w:rPr>
          <w:rFonts w:hint="cs"/>
          <w:rtl/>
        </w:rPr>
        <w:t xml:space="preserve"> </w:t>
      </w:r>
    </w:p>
    <w:p w14:paraId="191C35D0" w14:textId="725EB012" w:rsidR="00940301" w:rsidRDefault="00940301" w:rsidP="0008214F">
      <w:pPr>
        <w:pStyle w:val="a"/>
        <w:rPr>
          <w:rtl/>
        </w:rPr>
      </w:pPr>
      <w:r>
        <w:rPr>
          <w:rFonts w:hint="cs"/>
          <w:rtl/>
        </w:rPr>
        <w:t xml:space="preserve">ובדעת </w:t>
      </w:r>
      <w:r w:rsidRPr="00877695">
        <w:rPr>
          <w:rFonts w:hint="cs"/>
          <w:b/>
          <w:bCs/>
          <w:rtl/>
        </w:rPr>
        <w:t>הראב"ד</w:t>
      </w:r>
      <w:r>
        <w:rPr>
          <w:rFonts w:hint="cs"/>
          <w:rtl/>
        </w:rPr>
        <w:t xml:space="preserve"> </w:t>
      </w:r>
      <w:r w:rsidRPr="00756C8A">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Ref75099705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Pr>
          <w:rStyle w:val="af6"/>
          <w:rFonts w:eastAsia="Guttman Hodes"/>
          <w:rtl/>
        </w:rPr>
        <w:fldChar w:fldCharType="end"/>
      </w:r>
      <w:r>
        <w:rPr>
          <w:rStyle w:val="af6"/>
          <w:rFonts w:eastAsia="Guttman Hodes" w:hint="cs"/>
          <w:rtl/>
        </w:rPr>
        <w:t xml:space="preserve"> </w:t>
      </w:r>
      <w:r>
        <w:rPr>
          <w:rFonts w:hint="cs"/>
          <w:rtl/>
        </w:rPr>
        <w:t xml:space="preserve">דס"ל דבחזקת נזיקין לא מהני חזקה לאלתר כמו בחזקת תשמישין וצריך ג"ש, ביאר </w:t>
      </w:r>
      <w:r>
        <w:rPr>
          <w:b/>
          <w:bCs/>
          <w:rtl/>
        </w:rPr>
        <w:t>המשנת ר"א</w:t>
      </w:r>
      <w:r>
        <w:rPr>
          <w:rFonts w:eastAsiaTheme="minorEastAsia"/>
          <w:rtl/>
        </w:rPr>
        <w:t xml:space="preserve"> </w:t>
      </w:r>
      <w:r>
        <w:rPr>
          <w:rStyle w:val="af6"/>
          <w:rFonts w:eastAsia="Guttman Hodes" w:hint="cs"/>
          <w:rtl/>
        </w:rPr>
        <w:t xml:space="preserve">(הל' שכנים עמ' צ"ה [מהדו' חד' ב"ב סי' י"ג] ענף ג' סק"י ד"ה אמנם) </w:t>
      </w:r>
      <w:r w:rsidRPr="00877695">
        <w:rPr>
          <w:rFonts w:hint="cs"/>
          <w:b/>
          <w:bCs/>
          <w:rtl/>
        </w:rPr>
        <w:t>דהראב"ד</w:t>
      </w:r>
      <w:r>
        <w:rPr>
          <w:rFonts w:hint="cs"/>
          <w:rtl/>
        </w:rPr>
        <w:t xml:space="preserve"> לא פליג על </w:t>
      </w:r>
      <w:r w:rsidRPr="00877695">
        <w:rPr>
          <w:rFonts w:hint="cs"/>
          <w:b/>
          <w:bCs/>
          <w:rtl/>
        </w:rPr>
        <w:t>הרמב"ם</w:t>
      </w:r>
      <w:r>
        <w:rPr>
          <w:rFonts w:hint="cs"/>
          <w:rtl/>
        </w:rPr>
        <w:t xml:space="preserve"> רק בדין החזקה, אלא בעיקר חיוב ההרחקה מדיני שכנים, דלדעת </w:t>
      </w:r>
      <w:r w:rsidRPr="00765F56">
        <w:rPr>
          <w:rStyle w:val="af8"/>
          <w:rFonts w:hint="cs"/>
          <w:rtl/>
        </w:rPr>
        <w:t xml:space="preserve">הראב"ד </w:t>
      </w:r>
      <w:r>
        <w:rPr>
          <w:rFonts w:hint="cs"/>
          <w:rtl/>
        </w:rPr>
        <w:t>נזקי שכנים הם בכלל דין מזיק, ואינה רק זכות מדיני שכנים, ולכן אף שהוא משתמש בתוך שלו, מ"מ אסור לו להזיק לחבירו.</w:t>
      </w:r>
    </w:p>
    <w:p w14:paraId="6A491BEA" w14:textId="77777777" w:rsidR="00940301" w:rsidRPr="004C74E3" w:rsidRDefault="00940301" w:rsidP="00940301">
      <w:pPr>
        <w:pStyle w:val="a2"/>
      </w:pPr>
      <w:bookmarkStart w:id="3478" w:name="_Toc75107004"/>
      <w:r>
        <w:rPr>
          <w:rFonts w:hint="cs"/>
          <w:rtl/>
        </w:rPr>
        <w:t>בי' המשנת ר"א בראב"ד דההרחקה מדין מזיק ו</w:t>
      </w:r>
      <w:r w:rsidRPr="004C74E3">
        <w:rPr>
          <w:rFonts w:hint="cs"/>
          <w:rtl/>
        </w:rPr>
        <w:t>ל</w:t>
      </w:r>
      <w:r w:rsidRPr="004C74E3">
        <w:rPr>
          <w:rtl/>
        </w:rPr>
        <w:t>"</w:t>
      </w:r>
      <w:r w:rsidRPr="004C74E3">
        <w:rPr>
          <w:rFonts w:hint="cs"/>
          <w:rtl/>
        </w:rPr>
        <w:t>מ</w:t>
      </w:r>
      <w:r w:rsidRPr="004C74E3">
        <w:rPr>
          <w:rtl/>
        </w:rPr>
        <w:t xml:space="preserve"> </w:t>
      </w:r>
      <w:r w:rsidRPr="004C74E3">
        <w:rPr>
          <w:rFonts w:hint="cs"/>
          <w:rtl/>
        </w:rPr>
        <w:t>מחילה</w:t>
      </w:r>
      <w:r w:rsidRPr="004C74E3">
        <w:rPr>
          <w:rtl/>
        </w:rPr>
        <w:t xml:space="preserve"> </w:t>
      </w:r>
      <w:r>
        <w:rPr>
          <w:rFonts w:hint="cs"/>
          <w:rtl/>
        </w:rPr>
        <w:t>כקרע כסותי</w:t>
      </w:r>
      <w:r w:rsidRPr="004C74E3">
        <w:rPr>
          <w:rFonts w:hint="cs"/>
          <w:rtl/>
        </w:rPr>
        <w:t xml:space="preserve"> וצריך</w:t>
      </w:r>
      <w:r w:rsidRPr="004C74E3">
        <w:rPr>
          <w:rtl/>
        </w:rPr>
        <w:t xml:space="preserve"> </w:t>
      </w:r>
      <w:r w:rsidRPr="004C74E3">
        <w:rPr>
          <w:rFonts w:hint="cs"/>
          <w:rtl/>
        </w:rPr>
        <w:t>ג</w:t>
      </w:r>
      <w:r w:rsidRPr="004C74E3">
        <w:rPr>
          <w:rtl/>
        </w:rPr>
        <w:t>"</w:t>
      </w:r>
      <w:r w:rsidRPr="004C74E3">
        <w:rPr>
          <w:rFonts w:hint="cs"/>
          <w:rtl/>
        </w:rPr>
        <w:t>ש</w:t>
      </w:r>
      <w:r>
        <w:rPr>
          <w:rFonts w:hint="cs"/>
          <w:rtl/>
        </w:rPr>
        <w:t xml:space="preserve"> דהוא קבוע</w:t>
      </w:r>
      <w:bookmarkEnd w:id="3478"/>
    </w:p>
    <w:p w14:paraId="11C0D86C" w14:textId="77777777" w:rsidR="00940301" w:rsidRDefault="00940301" w:rsidP="0008214F">
      <w:pPr>
        <w:pStyle w:val="a"/>
        <w:rPr>
          <w:rtl/>
        </w:rPr>
      </w:pPr>
      <w:r>
        <w:rPr>
          <w:rFonts w:hint="cs"/>
          <w:rtl/>
        </w:rPr>
        <w:t xml:space="preserve">וביאר </w:t>
      </w:r>
      <w:r>
        <w:rPr>
          <w:b/>
          <w:bCs/>
          <w:rtl/>
        </w:rPr>
        <w:t>המשנת ר"א</w:t>
      </w:r>
      <w:r>
        <w:rPr>
          <w:rFonts w:hint="cs"/>
          <w:rtl/>
        </w:rPr>
        <w:t xml:space="preserve"> דלכן לדעת </w:t>
      </w:r>
      <w:r w:rsidRPr="00877695">
        <w:rPr>
          <w:rFonts w:hint="cs"/>
          <w:b/>
          <w:bCs/>
          <w:rtl/>
        </w:rPr>
        <w:t>הראב"ד</w:t>
      </w:r>
      <w:r>
        <w:rPr>
          <w:rFonts w:hint="cs"/>
          <w:rtl/>
        </w:rPr>
        <w:t xml:space="preserve"> לא מהני מחילה ושתיקה בהרחקת נזיקין, כיון דהוא ממש כמו קרע כסותי, ורק במקום שיש למזיק קנין ברשות הניזק מהני החזקה, וממילא לא מהני החזקה לאלתר וצריך ג"ש, כיון שהחזקה אינה בתשמיש, אלא בזכות שנותן לו להזיק לו, וכיון דהנזק לא חשיב דבר קבוע לכן צריך חזקת ג"ש.</w:t>
      </w:r>
    </w:p>
    <w:p w14:paraId="2E3B56BE" w14:textId="77777777" w:rsidR="00940301" w:rsidRPr="008D184D" w:rsidRDefault="00940301" w:rsidP="00940301">
      <w:pPr>
        <w:pStyle w:val="1"/>
      </w:pPr>
      <w:bookmarkStart w:id="3479" w:name="_Toc75107005"/>
      <w:r>
        <w:rPr>
          <w:rFonts w:hint="cs"/>
          <w:rtl/>
        </w:rPr>
        <w:t>בי' המשנת ר"א דמודה הראב"ד דחזקת תשמישין מהני לאלתר</w:t>
      </w:r>
      <w:bookmarkEnd w:id="3479"/>
    </w:p>
    <w:p w14:paraId="357B70A5" w14:textId="77777777" w:rsidR="00940301" w:rsidRDefault="00940301" w:rsidP="00940301">
      <w:pPr>
        <w:pStyle w:val="a2"/>
        <w:rPr>
          <w:rtl/>
        </w:rPr>
      </w:pPr>
      <w:bookmarkStart w:id="3480" w:name="_Toc75107006"/>
      <w:r>
        <w:rPr>
          <w:rFonts w:hint="cs"/>
          <w:rtl/>
        </w:rPr>
        <w:t>בי' המשנת ר"א דהראב"ד מודה לרמב"ם בחזקת תשמישין וכגאונים דהוא דבר קבוע וא"צ קנין</w:t>
      </w:r>
      <w:bookmarkEnd w:id="3480"/>
    </w:p>
    <w:p w14:paraId="5B9D3791" w14:textId="11A0A41E" w:rsidR="00940301" w:rsidRDefault="00940301" w:rsidP="0008214F">
      <w:pPr>
        <w:pStyle w:val="a"/>
        <w:rPr>
          <w:rtl/>
        </w:rPr>
      </w:pPr>
      <w:bookmarkStart w:id="3481" w:name="_Ref74841901"/>
      <w:r>
        <w:rPr>
          <w:rFonts w:hint="cs"/>
          <w:rtl/>
        </w:rPr>
        <w:t xml:space="preserve">וביאר </w:t>
      </w:r>
      <w:r>
        <w:rPr>
          <w:b/>
          <w:bCs/>
          <w:rtl/>
        </w:rPr>
        <w:t>המשנת ר"א</w:t>
      </w:r>
      <w:r>
        <w:rPr>
          <w:rFonts w:eastAsiaTheme="minorEastAsia"/>
          <w:rtl/>
        </w:rPr>
        <w:t xml:space="preserve"> </w:t>
      </w:r>
      <w:r>
        <w:rPr>
          <w:rStyle w:val="af6"/>
          <w:rFonts w:eastAsia="Guttman Hodes" w:hint="cs"/>
          <w:rtl/>
        </w:rPr>
        <w:t>(הל' שכנים עמ' צ"ה [מהדו' חד' ב"ב סי' י"ג] ענף ג' סק"י ד"ה ולפי)</w:t>
      </w:r>
      <w:r>
        <w:rPr>
          <w:rFonts w:hint="cs"/>
          <w:rtl/>
        </w:rPr>
        <w:t xml:space="preserve"> דס"ל </w:t>
      </w:r>
      <w:r w:rsidRPr="00765F56">
        <w:rPr>
          <w:rStyle w:val="af8"/>
          <w:rFonts w:hint="cs"/>
          <w:rtl/>
        </w:rPr>
        <w:t>להראב"ד</w:t>
      </w:r>
      <w:r>
        <w:rPr>
          <w:rFonts w:hint="cs"/>
          <w:rtl/>
        </w:rPr>
        <w:t xml:space="preserve"> כדכתב </w:t>
      </w:r>
      <w:r w:rsidRPr="00765F56">
        <w:rPr>
          <w:rStyle w:val="af8"/>
          <w:rFonts w:hint="cs"/>
          <w:rtl/>
        </w:rPr>
        <w:t>הרמב"ן</w:t>
      </w:r>
      <w:r>
        <w:rPr>
          <w:rFonts w:hint="cs"/>
          <w:rtl/>
        </w:rPr>
        <w:t xml:space="preserve"> </w:t>
      </w:r>
      <w:r w:rsidRPr="00FB5F04">
        <w:rPr>
          <w:rStyle w:val="af6"/>
          <w:rFonts w:eastAsia="Guttman Hodes" w:hint="cs"/>
          <w:rtl/>
        </w:rPr>
        <w:t xml:space="preserve">(עי' אות </w:t>
      </w:r>
      <w:r w:rsidRPr="00FB5F04">
        <w:rPr>
          <w:rStyle w:val="af6"/>
          <w:rFonts w:eastAsia="Guttman Hodes"/>
          <w:rtl/>
        </w:rPr>
        <w:fldChar w:fldCharType="begin"/>
      </w:r>
      <w:r w:rsidRPr="00FB5F04">
        <w:rPr>
          <w:rStyle w:val="af6"/>
          <w:rFonts w:eastAsia="Guttman Hodes"/>
          <w:rtl/>
        </w:rPr>
        <w:instrText xml:space="preserve"> </w:instrText>
      </w:r>
      <w:r w:rsidRPr="00FB5F04">
        <w:rPr>
          <w:rStyle w:val="af6"/>
          <w:rFonts w:eastAsia="Guttman Hodes" w:hint="cs"/>
        </w:rPr>
        <w:instrText>REF</w:instrText>
      </w:r>
      <w:r w:rsidRPr="00FB5F04">
        <w:rPr>
          <w:rStyle w:val="af6"/>
          <w:rFonts w:eastAsia="Guttman Hodes" w:hint="cs"/>
          <w:rtl/>
        </w:rPr>
        <w:instrText xml:space="preserve"> _</w:instrText>
      </w:r>
      <w:r w:rsidRPr="00FB5F04">
        <w:rPr>
          <w:rStyle w:val="af6"/>
          <w:rFonts w:eastAsia="Guttman Hodes" w:hint="cs"/>
        </w:rPr>
        <w:instrText>Ref75099754 \r \h</w:instrText>
      </w:r>
      <w:r w:rsidRPr="00FB5F04">
        <w:rPr>
          <w:rStyle w:val="af6"/>
          <w:rFonts w:eastAsia="Guttman Hodes"/>
          <w:rtl/>
        </w:rPr>
        <w:instrText xml:space="preserve"> </w:instrText>
      </w:r>
      <w:r w:rsidRPr="00FB5F04">
        <w:rPr>
          <w:rStyle w:val="af6"/>
          <w:rFonts w:eastAsia="Guttman Hodes"/>
          <w:rtl/>
        </w:rPr>
      </w:r>
      <w:r w:rsidRPr="00FB5F04">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FB5F04">
        <w:rPr>
          <w:rStyle w:val="af6"/>
          <w:rFonts w:eastAsia="Guttman Hodes"/>
          <w:rtl/>
        </w:rPr>
        <w:fldChar w:fldCharType="end"/>
      </w:r>
      <w:r>
        <w:rPr>
          <w:rFonts w:hint="cs"/>
          <w:rtl/>
        </w:rPr>
        <w:t xml:space="preserve"> בשם </w:t>
      </w:r>
      <w:r w:rsidRPr="00765F56">
        <w:rPr>
          <w:rStyle w:val="af8"/>
          <w:rFonts w:hint="cs"/>
          <w:rtl/>
        </w:rPr>
        <w:t>הגאונים</w:t>
      </w:r>
      <w:r>
        <w:rPr>
          <w:rFonts w:hint="cs"/>
          <w:rtl/>
        </w:rPr>
        <w:t xml:space="preserve"> דרק בחזקה שא"צ קנין וטענה מהני לאלתר וא"צ ג"ש, וכן מפורש בדברי </w:t>
      </w:r>
      <w:r w:rsidRPr="00877695">
        <w:rPr>
          <w:rFonts w:hint="cs"/>
          <w:b/>
          <w:bCs/>
          <w:rtl/>
        </w:rPr>
        <w:t>הראב"ד בשיטמ"ק לקמן</w:t>
      </w:r>
      <w:r>
        <w:rPr>
          <w:rFonts w:hint="cs"/>
          <w:rtl/>
        </w:rPr>
        <w:t xml:space="preserve"> </w:t>
      </w:r>
      <w:r w:rsidRPr="00765F56">
        <w:rPr>
          <w:rStyle w:val="af6"/>
          <w:rFonts w:eastAsia="Guttman Hodes" w:hint="cs"/>
          <w:rtl/>
        </w:rPr>
        <w:t xml:space="preserve">(נט. ד"ה וז"ל הראב"ד ז"ל למעלה) </w:t>
      </w:r>
      <w:r>
        <w:rPr>
          <w:rFonts w:hint="cs"/>
          <w:rtl/>
        </w:rPr>
        <w:t xml:space="preserve">ולכן בחזקת תשמישין דהחזקה היא בתשמיש עצמו שהוא דבר קבוע, מודה </w:t>
      </w:r>
      <w:r w:rsidRPr="00765F56">
        <w:rPr>
          <w:rStyle w:val="af8"/>
          <w:rFonts w:hint="cs"/>
          <w:rtl/>
        </w:rPr>
        <w:t>הראב"ד לרמב"ם</w:t>
      </w:r>
      <w:r>
        <w:rPr>
          <w:rFonts w:hint="cs"/>
          <w:rtl/>
        </w:rPr>
        <w:t xml:space="preserve"> </w:t>
      </w:r>
      <w:r w:rsidRPr="00EC3598">
        <w:rPr>
          <w:rStyle w:val="af6"/>
          <w:rFonts w:eastAsia="Guttman Hodes" w:hint="cs"/>
          <w:rtl/>
        </w:rPr>
        <w:t xml:space="preserve">(עי' אות </w:t>
      </w:r>
      <w:r w:rsidRPr="00EC3598">
        <w:rPr>
          <w:rStyle w:val="af6"/>
          <w:rFonts w:eastAsia="Guttman Hodes"/>
          <w:rtl/>
        </w:rPr>
        <w:fldChar w:fldCharType="begin"/>
      </w:r>
      <w:r w:rsidRPr="00EC3598">
        <w:rPr>
          <w:rStyle w:val="af6"/>
          <w:rFonts w:eastAsia="Guttman Hodes"/>
          <w:rtl/>
        </w:rPr>
        <w:instrText xml:space="preserve"> </w:instrText>
      </w:r>
      <w:r w:rsidRPr="00EC3598">
        <w:rPr>
          <w:rStyle w:val="af6"/>
          <w:rFonts w:eastAsia="Guttman Hodes" w:hint="cs"/>
        </w:rPr>
        <w:instrText>REF</w:instrText>
      </w:r>
      <w:r w:rsidRPr="00EC3598">
        <w:rPr>
          <w:rStyle w:val="af6"/>
          <w:rFonts w:eastAsia="Guttman Hodes" w:hint="cs"/>
          <w:rtl/>
        </w:rPr>
        <w:instrText xml:space="preserve"> _</w:instrText>
      </w:r>
      <w:r w:rsidRPr="00EC3598">
        <w:rPr>
          <w:rStyle w:val="af6"/>
          <w:rFonts w:eastAsia="Guttman Hodes" w:hint="cs"/>
        </w:rPr>
        <w:instrText>Ref75101206 \r \h</w:instrText>
      </w:r>
      <w:r w:rsidRPr="00EC3598">
        <w:rPr>
          <w:rStyle w:val="af6"/>
          <w:rFonts w:eastAsia="Guttman Hodes"/>
          <w:rtl/>
        </w:rPr>
        <w:instrText xml:space="preserve"> </w:instrText>
      </w:r>
      <w:r w:rsidRPr="00EC3598">
        <w:rPr>
          <w:rStyle w:val="af6"/>
          <w:rFonts w:eastAsia="Guttman Hodes"/>
          <w:rtl/>
        </w:rPr>
      </w:r>
      <w:r w:rsidRPr="00EC3598">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EC3598">
        <w:rPr>
          <w:rStyle w:val="af6"/>
          <w:rFonts w:eastAsia="Guttman Hodes"/>
          <w:rtl/>
        </w:rPr>
        <w:fldChar w:fldCharType="end"/>
      </w:r>
      <w:r w:rsidRPr="00EC3598">
        <w:rPr>
          <w:rStyle w:val="af6"/>
          <w:rFonts w:eastAsia="Guttman Hodes" w:hint="cs"/>
          <w:rtl/>
        </w:rPr>
        <w:t xml:space="preserve"> </w:t>
      </w:r>
      <w:r>
        <w:rPr>
          <w:rFonts w:hint="cs"/>
          <w:rtl/>
        </w:rPr>
        <w:t>דמהני חזקה לאלתר במחילה, וא"צ טענה וחזקת ג"ש, דכיון ששתק על השימוש, ממילא יש למחזיק חזקה בזכות התשמיש עצמו, שהוא דבר קבוע.</w:t>
      </w:r>
      <w:bookmarkEnd w:id="3481"/>
    </w:p>
    <w:p w14:paraId="39699669" w14:textId="77777777" w:rsidR="006B0799" w:rsidRPr="006B0799" w:rsidRDefault="006B0799" w:rsidP="006B0799">
      <w:pPr>
        <w:pStyle w:val="a2"/>
        <w:rPr>
          <w:rtl/>
        </w:rPr>
      </w:pPr>
    </w:p>
    <w:p w14:paraId="22BC00BB" w14:textId="77777777" w:rsidR="00940301" w:rsidRPr="003A5F1C" w:rsidRDefault="00940301" w:rsidP="00940301">
      <w:pPr>
        <w:pStyle w:val="a2"/>
        <w:rPr>
          <w:rtl/>
        </w:rPr>
      </w:pPr>
      <w:bookmarkStart w:id="3482" w:name="_Toc75107007"/>
      <w:r>
        <w:rPr>
          <w:rFonts w:hint="cs"/>
          <w:rtl/>
        </w:rPr>
        <w:lastRenderedPageBreak/>
        <w:t>בי' המשנת ר"א בראב"ד דבחזקת נזיקין דחזקה היא בנזק כקרע כסותי ורק בקבוע דג"ש מהני</w:t>
      </w:r>
      <w:bookmarkEnd w:id="3482"/>
    </w:p>
    <w:p w14:paraId="2174BD75" w14:textId="4C9044CD" w:rsidR="00940301" w:rsidRDefault="00940301" w:rsidP="0008214F">
      <w:pPr>
        <w:pStyle w:val="a"/>
      </w:pPr>
      <w:r>
        <w:rPr>
          <w:rFonts w:hint="cs"/>
          <w:rtl/>
        </w:rPr>
        <w:t xml:space="preserve"> אבל בחזקת נזיקין ביאר </w:t>
      </w:r>
      <w:r>
        <w:rPr>
          <w:b/>
          <w:bCs/>
          <w:rtl/>
        </w:rPr>
        <w:t>המשנת ר"א</w:t>
      </w:r>
      <w:r>
        <w:rPr>
          <w:rFonts w:eastAsiaTheme="minorEastAsia"/>
          <w:rtl/>
        </w:rPr>
        <w:t xml:space="preserve"> </w:t>
      </w:r>
      <w:r>
        <w:rPr>
          <w:rFonts w:hint="cs"/>
          <w:rtl/>
        </w:rPr>
        <w:t xml:space="preserve">דכיון דלדעת </w:t>
      </w:r>
      <w:r w:rsidRPr="008D184D">
        <w:rPr>
          <w:rStyle w:val="af8"/>
          <w:rFonts w:hint="cs"/>
          <w:rtl/>
        </w:rPr>
        <w:t>הראב"ד</w:t>
      </w:r>
      <w:r>
        <w:rPr>
          <w:rFonts w:hint="cs"/>
          <w:rtl/>
        </w:rPr>
        <w:t xml:space="preserve"> החזקה היא בזכות הנזק, ודמי לקרע כסותי, וא"כ כ"מ דמהני החזקה הוא כשיש למזיק קנין גמור ברשות הניזק עצמו, וא"כ חזקה כזו מהני רק לאחר ג"ש, וכדכתב </w:t>
      </w:r>
      <w:r w:rsidRPr="00877695">
        <w:rPr>
          <w:rFonts w:hint="cs"/>
          <w:b/>
          <w:bCs/>
          <w:rtl/>
        </w:rPr>
        <w:t>הראב"ד בשיטמ"ק לקמן</w:t>
      </w:r>
      <w:r>
        <w:rPr>
          <w:rFonts w:hint="cs"/>
          <w:rtl/>
        </w:rPr>
        <w:t xml:space="preserve"> </w:t>
      </w:r>
      <w:r w:rsidRPr="00765F56">
        <w:rPr>
          <w:rStyle w:val="af6"/>
          <w:rFonts w:eastAsia="Guttman Hodes" w:hint="cs"/>
          <w:rtl/>
        </w:rPr>
        <w:t xml:space="preserve">(עי' אות </w:t>
      </w:r>
      <w:r w:rsidRPr="00765F56">
        <w:rPr>
          <w:rStyle w:val="af6"/>
          <w:rFonts w:eastAsia="Guttman Hodes"/>
          <w:rtl/>
        </w:rPr>
        <w:fldChar w:fldCharType="begin"/>
      </w:r>
      <w:r w:rsidRPr="00765F56">
        <w:rPr>
          <w:rStyle w:val="af6"/>
          <w:rFonts w:eastAsia="Guttman Hodes"/>
          <w:rtl/>
        </w:rPr>
        <w:instrText xml:space="preserve"> </w:instrText>
      </w:r>
      <w:r w:rsidRPr="00765F56">
        <w:rPr>
          <w:rStyle w:val="af6"/>
          <w:rFonts w:eastAsia="Guttman Hodes" w:hint="cs"/>
        </w:rPr>
        <w:instrText>REF</w:instrText>
      </w:r>
      <w:r w:rsidRPr="00765F56">
        <w:rPr>
          <w:rStyle w:val="af6"/>
          <w:rFonts w:eastAsia="Guttman Hodes" w:hint="cs"/>
          <w:rtl/>
        </w:rPr>
        <w:instrText xml:space="preserve"> _</w:instrText>
      </w:r>
      <w:r w:rsidRPr="00765F56">
        <w:rPr>
          <w:rStyle w:val="af6"/>
          <w:rFonts w:eastAsia="Guttman Hodes" w:hint="cs"/>
        </w:rPr>
        <w:instrText>Ref74841901 \r \h</w:instrText>
      </w:r>
      <w:r w:rsidRPr="00765F56">
        <w:rPr>
          <w:rStyle w:val="af6"/>
          <w:rFonts w:eastAsia="Guttman Hodes"/>
          <w:rtl/>
        </w:rPr>
        <w:instrText xml:space="preserve"> </w:instrText>
      </w:r>
      <w:r w:rsidRPr="00765F56">
        <w:rPr>
          <w:rStyle w:val="af6"/>
          <w:rFonts w:eastAsia="Guttman Hodes"/>
          <w:rtl/>
        </w:rPr>
      </w:r>
      <w:r w:rsidRPr="00765F56">
        <w:rPr>
          <w:rStyle w:val="af6"/>
          <w:rFonts w:eastAsia="Guttman Hodes"/>
          <w:rtl/>
        </w:rPr>
        <w:fldChar w:fldCharType="separate"/>
      </w:r>
      <w:r w:rsidR="00AA5F53">
        <w:rPr>
          <w:rStyle w:val="af6"/>
          <w:rFonts w:eastAsia="Guttman Hodes"/>
          <w:cs/>
        </w:rPr>
        <w:t>‎</w:t>
      </w:r>
      <w:r w:rsidR="00AA5F53">
        <w:rPr>
          <w:rStyle w:val="af6"/>
          <w:rFonts w:eastAsia="Guttman Hodes"/>
          <w:rtl/>
        </w:rPr>
        <w:t>צו)</w:t>
      </w:r>
      <w:r w:rsidRPr="00765F56">
        <w:rPr>
          <w:rStyle w:val="af6"/>
          <w:rFonts w:eastAsia="Guttman Hodes"/>
          <w:rtl/>
        </w:rPr>
        <w:fldChar w:fldCharType="end"/>
      </w:r>
      <w:r>
        <w:rPr>
          <w:rFonts w:hint="cs"/>
          <w:rtl/>
        </w:rPr>
        <w:t xml:space="preserve"> דכל חזקה שהיא צריכה קנין צריך ג"ש.</w:t>
      </w:r>
    </w:p>
    <w:p w14:paraId="1694FBD6" w14:textId="77777777" w:rsidR="00940301" w:rsidRDefault="00940301" w:rsidP="00940301">
      <w:pPr>
        <w:pStyle w:val="a2"/>
      </w:pPr>
      <w:bookmarkStart w:id="3483" w:name="_Toc75107008"/>
      <w:r>
        <w:rPr>
          <w:rFonts w:hint="cs"/>
          <w:rtl/>
        </w:rPr>
        <w:t>בי' המשנת ר"א בראב"ד דבחזקת נזיקין צריך קנין וטענה כיון דהיא מדין מזיק וצריך קנין גמור</w:t>
      </w:r>
      <w:bookmarkEnd w:id="3483"/>
    </w:p>
    <w:p w14:paraId="6C8DFB69" w14:textId="2856385D" w:rsidR="00940301" w:rsidRDefault="00940301" w:rsidP="0008214F">
      <w:pPr>
        <w:pStyle w:val="a"/>
        <w:rPr>
          <w:rtl/>
        </w:rPr>
      </w:pPr>
      <w:r>
        <w:rPr>
          <w:rFonts w:hint="cs"/>
          <w:rtl/>
        </w:rPr>
        <w:t xml:space="preserve">ולפי"ז </w:t>
      </w:r>
      <w:r>
        <w:rPr>
          <w:rtl/>
        </w:rPr>
        <w:t xml:space="preserve">ביאר </w:t>
      </w:r>
      <w:r>
        <w:rPr>
          <w:b/>
          <w:bCs/>
          <w:rtl/>
        </w:rPr>
        <w:t>המשנת ר"א</w:t>
      </w:r>
      <w:r>
        <w:rPr>
          <w:rtl/>
        </w:rPr>
        <w:t xml:space="preserve"> </w:t>
      </w:r>
      <w:r>
        <w:rPr>
          <w:rStyle w:val="af6"/>
          <w:rFonts w:eastAsia="Guttman Hodes" w:hint="cs"/>
          <w:rtl/>
        </w:rPr>
        <w:t>(הל' שכנים עמ' צ"ו [מהדו' חד' ב"ב סי' י"ג] ענף ג' סקי"א ד"ה ובזה)</w:t>
      </w:r>
      <w:r>
        <w:rPr>
          <w:rFonts w:hint="cs"/>
          <w:rtl/>
        </w:rPr>
        <w:t xml:space="preserve"> את דעת </w:t>
      </w:r>
      <w:r w:rsidRPr="008D184D">
        <w:rPr>
          <w:rStyle w:val="af8"/>
          <w:rFonts w:hint="cs"/>
          <w:rtl/>
        </w:rPr>
        <w:t xml:space="preserve">הראב"ד </w:t>
      </w:r>
      <w:r>
        <w:rPr>
          <w:rFonts w:hint="cs"/>
          <w:rtl/>
        </w:rPr>
        <w:t xml:space="preserve">דפליג על </w:t>
      </w:r>
      <w:r w:rsidRPr="00AA75D2">
        <w:rPr>
          <w:rFonts w:hint="cs"/>
          <w:b/>
          <w:bCs/>
          <w:rtl/>
        </w:rPr>
        <w:t>הרמב"ם</w:t>
      </w:r>
      <w:r>
        <w:rPr>
          <w:rFonts w:hint="cs"/>
          <w:rtl/>
        </w:rPr>
        <w:t xml:space="preserve"> </w:t>
      </w:r>
      <w:r w:rsidRPr="00FB5F04">
        <w:rPr>
          <w:rStyle w:val="af6"/>
          <w:rFonts w:eastAsia="Guttman Hodes" w:hint="cs"/>
          <w:rtl/>
        </w:rPr>
        <w:t xml:space="preserve">(עי' אות </w:t>
      </w:r>
      <w:r w:rsidRPr="00FB5F04">
        <w:rPr>
          <w:rStyle w:val="af6"/>
          <w:rFonts w:eastAsia="Guttman Hodes"/>
          <w:rtl/>
        </w:rPr>
        <w:fldChar w:fldCharType="begin"/>
      </w:r>
      <w:r w:rsidRPr="00FB5F04">
        <w:rPr>
          <w:rStyle w:val="af6"/>
          <w:rFonts w:eastAsia="Guttman Hodes"/>
          <w:rtl/>
        </w:rPr>
        <w:instrText xml:space="preserve"> </w:instrText>
      </w:r>
      <w:r w:rsidRPr="00FB5F04">
        <w:rPr>
          <w:rStyle w:val="af6"/>
          <w:rFonts w:eastAsia="Guttman Hodes" w:hint="cs"/>
        </w:rPr>
        <w:instrText>REF</w:instrText>
      </w:r>
      <w:r w:rsidRPr="00FB5F04">
        <w:rPr>
          <w:rStyle w:val="af6"/>
          <w:rFonts w:eastAsia="Guttman Hodes" w:hint="cs"/>
          <w:rtl/>
        </w:rPr>
        <w:instrText xml:space="preserve"> _</w:instrText>
      </w:r>
      <w:r w:rsidRPr="00FB5F04">
        <w:rPr>
          <w:rStyle w:val="af6"/>
          <w:rFonts w:eastAsia="Guttman Hodes" w:hint="cs"/>
        </w:rPr>
        <w:instrText>Ref74823682 \r \h</w:instrText>
      </w:r>
      <w:r w:rsidRPr="00FB5F04">
        <w:rPr>
          <w:rStyle w:val="af6"/>
          <w:rFonts w:eastAsia="Guttman Hodes"/>
          <w:rtl/>
        </w:rPr>
        <w:instrText xml:space="preserve"> </w:instrText>
      </w:r>
      <w:r w:rsidRPr="00FB5F04">
        <w:rPr>
          <w:rStyle w:val="af6"/>
          <w:rFonts w:eastAsia="Guttman Hodes"/>
          <w:rtl/>
        </w:rPr>
      </w:r>
      <w:r w:rsidRPr="00FB5F0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B5F04">
        <w:rPr>
          <w:rStyle w:val="af6"/>
          <w:rFonts w:eastAsia="Guttman Hodes"/>
          <w:rtl/>
        </w:rPr>
        <w:fldChar w:fldCharType="end"/>
      </w:r>
      <w:r>
        <w:rPr>
          <w:rFonts w:hint="cs"/>
          <w:rtl/>
        </w:rPr>
        <w:t xml:space="preserve"> בחזקת נזיקין וס"ל </w:t>
      </w:r>
      <w:r w:rsidRPr="00AA75D2">
        <w:rPr>
          <w:rFonts w:hint="cs"/>
          <w:b/>
          <w:bCs/>
          <w:rtl/>
        </w:rPr>
        <w:t>להראב"ד</w:t>
      </w:r>
      <w:r>
        <w:rPr>
          <w:rFonts w:hint="cs"/>
          <w:rtl/>
        </w:rPr>
        <w:t xml:space="preserve"> דצריך קנין וטענה, </w:t>
      </w:r>
      <w:r w:rsidRPr="00AA75D2">
        <w:rPr>
          <w:rStyle w:val="afa"/>
          <w:rFonts w:hint="cs"/>
          <w:rtl/>
        </w:rPr>
        <w:t xml:space="preserve">[כדביאר </w:t>
      </w:r>
      <w:r w:rsidRPr="00765F56">
        <w:rPr>
          <w:rStyle w:val="affa"/>
          <w:rFonts w:hint="cs"/>
          <w:rtl/>
        </w:rPr>
        <w:t>המשנת ר"א</w:t>
      </w:r>
      <w:r w:rsidRPr="00AA75D2">
        <w:rPr>
          <w:rStyle w:val="afa"/>
          <w:rFonts w:hint="cs"/>
          <w:rtl/>
        </w:rPr>
        <w:t xml:space="preserve"> </w:t>
      </w:r>
      <w:r w:rsidRPr="002E0C26">
        <w:rPr>
          <w:rStyle w:val="aff6"/>
          <w:rFonts w:hint="cs"/>
          <w:rtl/>
        </w:rPr>
        <w:t xml:space="preserve">(עי' אות </w:t>
      </w:r>
      <w:r w:rsidRPr="002E0C26">
        <w:rPr>
          <w:rStyle w:val="aff6"/>
          <w:rtl/>
        </w:rPr>
        <w:fldChar w:fldCharType="begin"/>
      </w:r>
      <w:r w:rsidRPr="002E0C26">
        <w:rPr>
          <w:rStyle w:val="aff6"/>
          <w:rtl/>
        </w:rPr>
        <w:instrText xml:space="preserve"> </w:instrText>
      </w:r>
      <w:r w:rsidRPr="002E0C26">
        <w:rPr>
          <w:rStyle w:val="aff6"/>
          <w:rFonts w:hint="cs"/>
        </w:rPr>
        <w:instrText>REF</w:instrText>
      </w:r>
      <w:r w:rsidRPr="002E0C26">
        <w:rPr>
          <w:rStyle w:val="aff6"/>
          <w:rFonts w:hint="cs"/>
          <w:rtl/>
        </w:rPr>
        <w:instrText xml:space="preserve"> _</w:instrText>
      </w:r>
      <w:r w:rsidRPr="002E0C26">
        <w:rPr>
          <w:rStyle w:val="aff6"/>
          <w:rFonts w:hint="cs"/>
        </w:rPr>
        <w:instrText>Ref75099969 \r \h</w:instrText>
      </w:r>
      <w:r w:rsidRPr="002E0C26">
        <w:rPr>
          <w:rStyle w:val="aff6"/>
          <w:rtl/>
        </w:rPr>
        <w:instrText xml:space="preserve"> </w:instrText>
      </w:r>
      <w:r w:rsidRPr="002E0C26">
        <w:rPr>
          <w:rStyle w:val="aff6"/>
          <w:rtl/>
        </w:rPr>
      </w:r>
      <w:r w:rsidRPr="002E0C26">
        <w:rPr>
          <w:rStyle w:val="aff6"/>
          <w:rtl/>
        </w:rPr>
        <w:fldChar w:fldCharType="separate"/>
      </w:r>
      <w:r w:rsidR="00AA5F53">
        <w:rPr>
          <w:rStyle w:val="aff6"/>
          <w:cs/>
        </w:rPr>
        <w:t>‎</w:t>
      </w:r>
      <w:r w:rsidR="00AA5F53">
        <w:rPr>
          <w:rStyle w:val="aff6"/>
          <w:rtl/>
        </w:rPr>
        <w:t>צ)</w:t>
      </w:r>
      <w:r w:rsidRPr="002E0C26">
        <w:rPr>
          <w:rStyle w:val="aff6"/>
          <w:rtl/>
        </w:rPr>
        <w:fldChar w:fldCharType="end"/>
      </w:r>
      <w:r w:rsidRPr="00AA75D2">
        <w:rPr>
          <w:rStyle w:val="afa"/>
          <w:rFonts w:hint="cs"/>
          <w:rtl/>
        </w:rPr>
        <w:t xml:space="preserve"> </w:t>
      </w:r>
      <w:r w:rsidRPr="00765F56">
        <w:rPr>
          <w:rStyle w:val="affa"/>
          <w:rFonts w:hint="cs"/>
          <w:rtl/>
        </w:rPr>
        <w:t>דהראב"ד</w:t>
      </w:r>
      <w:r w:rsidRPr="00AA75D2">
        <w:rPr>
          <w:rStyle w:val="afa"/>
          <w:rFonts w:hint="cs"/>
          <w:rtl/>
        </w:rPr>
        <w:t xml:space="preserve"> פליג על </w:t>
      </w:r>
      <w:r w:rsidRPr="00765F56">
        <w:rPr>
          <w:rStyle w:val="affa"/>
          <w:rFonts w:hint="cs"/>
          <w:rtl/>
        </w:rPr>
        <w:t>הרמב"ם</w:t>
      </w:r>
      <w:r w:rsidRPr="00AA75D2">
        <w:rPr>
          <w:rStyle w:val="afa"/>
          <w:rFonts w:hint="cs"/>
          <w:rtl/>
        </w:rPr>
        <w:t xml:space="preserve"> בתרתי גם דצריך קנין וטענה, לחזקת נזיקין, ועוד דלא מהני החזקה מיד, וגם דצריך ג"ש], </w:t>
      </w:r>
      <w:r>
        <w:rPr>
          <w:rFonts w:hint="cs"/>
          <w:rtl/>
        </w:rPr>
        <w:t xml:space="preserve">וכתב </w:t>
      </w:r>
      <w:r w:rsidRPr="00AA75D2">
        <w:rPr>
          <w:rFonts w:hint="cs"/>
          <w:b/>
          <w:bCs/>
          <w:rtl/>
        </w:rPr>
        <w:t>המשנת ר"א</w:t>
      </w:r>
      <w:r>
        <w:rPr>
          <w:rFonts w:hint="cs"/>
          <w:rtl/>
        </w:rPr>
        <w:t xml:space="preserve"> דכיון </w:t>
      </w:r>
      <w:r w:rsidRPr="00AA75D2">
        <w:rPr>
          <w:rFonts w:hint="cs"/>
          <w:b/>
          <w:bCs/>
          <w:rtl/>
        </w:rPr>
        <w:t>דלהראב"ד</w:t>
      </w:r>
      <w:r>
        <w:rPr>
          <w:rFonts w:hint="cs"/>
          <w:rtl/>
        </w:rPr>
        <w:t xml:space="preserve"> החזקה היא מדין מזיק, ואינו יכול להפטר מחיוב ההרחקה שלו בשתיקה בעלמא, ממילא צריך קנין גמור ברשות הניזק.</w:t>
      </w:r>
    </w:p>
    <w:p w14:paraId="1DF2CD9A" w14:textId="77777777" w:rsidR="00940301" w:rsidRDefault="00940301" w:rsidP="00940301">
      <w:pPr>
        <w:pStyle w:val="a2"/>
        <w:rPr>
          <w:rtl/>
        </w:rPr>
      </w:pPr>
      <w:bookmarkStart w:id="3484" w:name="_Toc75107009"/>
      <w:r>
        <w:rPr>
          <w:rFonts w:hint="cs"/>
          <w:rtl/>
        </w:rPr>
        <w:t>בי' המשנת ר"א ברמב"ם דכיון דהרחקת נזיקין מדיני שכנים סגי במחילה וא"צ קנין</w:t>
      </w:r>
      <w:bookmarkEnd w:id="3484"/>
    </w:p>
    <w:p w14:paraId="06C65A80" w14:textId="05616F99" w:rsidR="00940301" w:rsidRDefault="00940301" w:rsidP="0008214F">
      <w:pPr>
        <w:pStyle w:val="a"/>
        <w:rPr>
          <w:rtl/>
        </w:rPr>
      </w:pPr>
      <w:r>
        <w:rPr>
          <w:rFonts w:hint="cs"/>
          <w:rtl/>
        </w:rPr>
        <w:t xml:space="preserve">ובדעת </w:t>
      </w:r>
      <w:r w:rsidRPr="00877695">
        <w:rPr>
          <w:rFonts w:hint="cs"/>
          <w:b/>
          <w:bCs/>
          <w:rtl/>
        </w:rPr>
        <w:t>הרמב"ם</w:t>
      </w:r>
      <w:r>
        <w:rPr>
          <w:rFonts w:hint="cs"/>
          <w:rtl/>
        </w:rPr>
        <w:t xml:space="preserve"> </w:t>
      </w:r>
      <w:r w:rsidRPr="00FB5F04">
        <w:rPr>
          <w:rStyle w:val="af6"/>
          <w:rFonts w:eastAsia="Guttman Hodes" w:hint="cs"/>
          <w:rtl/>
        </w:rPr>
        <w:t xml:space="preserve">(עי' אות </w:t>
      </w:r>
      <w:r w:rsidRPr="00FB5F04">
        <w:rPr>
          <w:rStyle w:val="af6"/>
          <w:rFonts w:eastAsia="Guttman Hodes"/>
          <w:rtl/>
        </w:rPr>
        <w:fldChar w:fldCharType="begin"/>
      </w:r>
      <w:r w:rsidRPr="00FB5F04">
        <w:rPr>
          <w:rStyle w:val="af6"/>
          <w:rFonts w:eastAsia="Guttman Hodes"/>
          <w:rtl/>
        </w:rPr>
        <w:instrText xml:space="preserve"> </w:instrText>
      </w:r>
      <w:r w:rsidRPr="00FB5F04">
        <w:rPr>
          <w:rStyle w:val="af6"/>
          <w:rFonts w:eastAsia="Guttman Hodes" w:hint="cs"/>
        </w:rPr>
        <w:instrText>REF</w:instrText>
      </w:r>
      <w:r w:rsidRPr="00FB5F04">
        <w:rPr>
          <w:rStyle w:val="af6"/>
          <w:rFonts w:eastAsia="Guttman Hodes" w:hint="cs"/>
          <w:rtl/>
        </w:rPr>
        <w:instrText xml:space="preserve"> _</w:instrText>
      </w:r>
      <w:r w:rsidRPr="00FB5F04">
        <w:rPr>
          <w:rStyle w:val="af6"/>
          <w:rFonts w:eastAsia="Guttman Hodes" w:hint="cs"/>
        </w:rPr>
        <w:instrText>Ref74823682 \r \h</w:instrText>
      </w:r>
      <w:r w:rsidRPr="00FB5F04">
        <w:rPr>
          <w:rStyle w:val="af6"/>
          <w:rFonts w:eastAsia="Guttman Hodes"/>
          <w:rtl/>
        </w:rPr>
        <w:instrText xml:space="preserve"> </w:instrText>
      </w:r>
      <w:r w:rsidRPr="00FB5F04">
        <w:rPr>
          <w:rStyle w:val="af6"/>
          <w:rFonts w:eastAsia="Guttman Hodes"/>
          <w:rtl/>
        </w:rPr>
      </w:r>
      <w:r w:rsidRPr="00FB5F0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B5F04">
        <w:rPr>
          <w:rStyle w:val="af6"/>
          <w:rFonts w:eastAsia="Guttman Hodes"/>
          <w:rtl/>
        </w:rPr>
        <w:fldChar w:fldCharType="end"/>
      </w:r>
      <w:r>
        <w:rPr>
          <w:rFonts w:hint="cs"/>
          <w:rtl/>
        </w:rPr>
        <w:t xml:space="preserve"> דס"ל דבחזקת נזיקין א"צ קנין וטענה, ביאר </w:t>
      </w:r>
      <w:r w:rsidRPr="00877695">
        <w:rPr>
          <w:rFonts w:hint="cs"/>
          <w:b/>
          <w:bCs/>
          <w:rtl/>
        </w:rPr>
        <w:t>המשנת ר"א</w:t>
      </w:r>
      <w:r>
        <w:rPr>
          <w:rFonts w:hint="cs"/>
          <w:rtl/>
        </w:rPr>
        <w:t xml:space="preserve"> דכיון דס"ל </w:t>
      </w:r>
      <w:r w:rsidRPr="00877695">
        <w:rPr>
          <w:rFonts w:hint="cs"/>
          <w:b/>
          <w:bCs/>
          <w:rtl/>
        </w:rPr>
        <w:t>להרמב"ם</w:t>
      </w:r>
      <w:r>
        <w:rPr>
          <w:rFonts w:hint="cs"/>
          <w:rtl/>
        </w:rPr>
        <w:t xml:space="preserve"> דכל דין הרחקת נזיקין הוא רק מדיני שכנים, א"כ סגי במחילה בעלמא על הזכות לחייב הרחקה, וא"צ קנין.</w:t>
      </w:r>
    </w:p>
    <w:p w14:paraId="028A93E8" w14:textId="77777777" w:rsidR="00940301" w:rsidRPr="006A237D" w:rsidRDefault="00940301" w:rsidP="00940301">
      <w:pPr>
        <w:pStyle w:val="1"/>
        <w:rPr>
          <w:rtl/>
        </w:rPr>
      </w:pPr>
      <w:bookmarkStart w:id="3485" w:name="_Toc75107010"/>
      <w:r>
        <w:rPr>
          <w:rFonts w:hint="cs"/>
          <w:rtl/>
        </w:rPr>
        <w:t>בי' המשנת ר"א ברמב"ם דבשובך הוי מזיק ול"מ מחילה כשכנים</w:t>
      </w:r>
      <w:bookmarkEnd w:id="3485"/>
    </w:p>
    <w:p w14:paraId="1958CFA0" w14:textId="77777777" w:rsidR="00940301" w:rsidRDefault="00940301" w:rsidP="00940301">
      <w:pPr>
        <w:pStyle w:val="a2"/>
      </w:pPr>
      <w:bookmarkStart w:id="3486" w:name="_Toc75107011"/>
      <w:r>
        <w:rPr>
          <w:rFonts w:hint="cs"/>
          <w:rtl/>
        </w:rPr>
        <w:t>בי' המשנת ר"א ברמב"ם דרק בהרחקות שעושה בתוך שלו הוא מדיני שכנים ומהני מחילה</w:t>
      </w:r>
      <w:bookmarkEnd w:id="3486"/>
    </w:p>
    <w:p w14:paraId="7F21E445" w14:textId="6675B619" w:rsidR="00940301" w:rsidRDefault="00940301" w:rsidP="0008214F">
      <w:pPr>
        <w:pStyle w:val="a"/>
        <w:rPr>
          <w:rtl/>
        </w:rPr>
      </w:pPr>
      <w:bookmarkStart w:id="3487" w:name="_Ref75101412"/>
      <w:r>
        <w:rPr>
          <w:rFonts w:hint="cs"/>
          <w:rtl/>
        </w:rPr>
        <w:t xml:space="preserve">ובמה שהקשו </w:t>
      </w:r>
      <w:r w:rsidRPr="00877695">
        <w:rPr>
          <w:rFonts w:hint="cs"/>
          <w:b/>
          <w:bCs/>
          <w:rtl/>
        </w:rPr>
        <w:t>הראשונים</w:t>
      </w:r>
      <w:r w:rsidRPr="00BA537E">
        <w:rPr>
          <w:rStyle w:val="af6"/>
          <w:rFonts w:eastAsia="Guttman Hodes" w:hint="cs"/>
          <w:rtl/>
        </w:rPr>
        <w:t xml:space="preserve"> (עי' אות </w:t>
      </w:r>
      <w:r w:rsidRPr="00BA537E">
        <w:rPr>
          <w:rStyle w:val="af6"/>
          <w:rFonts w:eastAsia="Guttman Hodes"/>
          <w:rtl/>
        </w:rPr>
        <w:fldChar w:fldCharType="begin"/>
      </w:r>
      <w:r w:rsidRPr="00BA537E">
        <w:rPr>
          <w:rStyle w:val="af6"/>
          <w:rFonts w:eastAsia="Guttman Hodes"/>
          <w:rtl/>
        </w:rPr>
        <w:instrText xml:space="preserve"> </w:instrText>
      </w:r>
      <w:r w:rsidRPr="00BA537E">
        <w:rPr>
          <w:rStyle w:val="af6"/>
          <w:rFonts w:eastAsia="Guttman Hodes" w:hint="cs"/>
        </w:rPr>
        <w:instrText>REF</w:instrText>
      </w:r>
      <w:r w:rsidRPr="00BA537E">
        <w:rPr>
          <w:rStyle w:val="af6"/>
          <w:rFonts w:eastAsia="Guttman Hodes" w:hint="cs"/>
          <w:rtl/>
        </w:rPr>
        <w:instrText xml:space="preserve"> _</w:instrText>
      </w:r>
      <w:r w:rsidRPr="00BA537E">
        <w:rPr>
          <w:rStyle w:val="af6"/>
          <w:rFonts w:eastAsia="Guttman Hodes" w:hint="cs"/>
        </w:rPr>
        <w:instrText>Ref75085854 \r \h</w:instrText>
      </w:r>
      <w:r w:rsidRPr="00BA537E">
        <w:rPr>
          <w:rStyle w:val="af6"/>
          <w:rFonts w:eastAsia="Guttman Hodes"/>
          <w:rtl/>
        </w:rPr>
        <w:instrText xml:space="preserve"> </w:instrText>
      </w:r>
      <w:r w:rsidRPr="00BA537E">
        <w:rPr>
          <w:rStyle w:val="af6"/>
          <w:rFonts w:eastAsia="Guttman Hodes"/>
          <w:rtl/>
        </w:rPr>
      </w:r>
      <w:r w:rsidRPr="00BA537E">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BA537E">
        <w:rPr>
          <w:rStyle w:val="af6"/>
          <w:rFonts w:eastAsia="Guttman Hodes"/>
          <w:rtl/>
        </w:rPr>
        <w:fldChar w:fldCharType="end"/>
      </w:r>
      <w:r w:rsidRPr="00BA537E">
        <w:rPr>
          <w:rStyle w:val="af6"/>
          <w:rFonts w:eastAsia="Guttman Hodes" w:hint="cs"/>
          <w:rtl/>
        </w:rPr>
        <w:t xml:space="preserve"> </w:t>
      </w:r>
      <w:r>
        <w:rPr>
          <w:rFonts w:hint="cs"/>
          <w:rtl/>
        </w:rPr>
        <w:t xml:space="preserve">על דעת </w:t>
      </w:r>
      <w:r w:rsidRPr="00D12D8A">
        <w:rPr>
          <w:rStyle w:val="af8"/>
          <w:rFonts w:hint="cs"/>
          <w:rtl/>
        </w:rPr>
        <w:t>הרמב"ם</w:t>
      </w:r>
      <w:r w:rsidRPr="00C072AE">
        <w:rPr>
          <w:rStyle w:val="af8"/>
          <w:rFonts w:hint="cs"/>
          <w:rtl/>
        </w:rPr>
        <w:t xml:space="preserve"> </w:t>
      </w:r>
      <w:r w:rsidRPr="003C2497">
        <w:rPr>
          <w:rStyle w:val="af6"/>
          <w:rFonts w:eastAsia="Guttman Hodes" w:hint="cs"/>
          <w:rtl/>
        </w:rPr>
        <w:t xml:space="preserve">(עי' אות </w:t>
      </w:r>
      <w:r w:rsidRPr="003C2497">
        <w:rPr>
          <w:rStyle w:val="af6"/>
          <w:rFonts w:eastAsia="Guttman Hodes"/>
          <w:rtl/>
        </w:rPr>
        <w:fldChar w:fldCharType="begin"/>
      </w:r>
      <w:r w:rsidRPr="003C2497">
        <w:rPr>
          <w:rStyle w:val="af6"/>
          <w:rFonts w:eastAsia="Guttman Hodes"/>
          <w:rtl/>
        </w:rPr>
        <w:instrText xml:space="preserve"> </w:instrText>
      </w:r>
      <w:r w:rsidRPr="003C2497">
        <w:rPr>
          <w:rStyle w:val="af6"/>
          <w:rFonts w:eastAsia="Guttman Hodes" w:hint="cs"/>
        </w:rPr>
        <w:instrText>REF</w:instrText>
      </w:r>
      <w:r w:rsidRPr="003C2497">
        <w:rPr>
          <w:rStyle w:val="af6"/>
          <w:rFonts w:eastAsia="Guttman Hodes" w:hint="cs"/>
          <w:rtl/>
        </w:rPr>
        <w:instrText xml:space="preserve"> _</w:instrText>
      </w:r>
      <w:r w:rsidRPr="003C2497">
        <w:rPr>
          <w:rStyle w:val="af6"/>
          <w:rFonts w:eastAsia="Guttman Hodes" w:hint="cs"/>
        </w:rPr>
        <w:instrText>Ref74823682 \r \h</w:instrText>
      </w:r>
      <w:r w:rsidRPr="003C2497">
        <w:rPr>
          <w:rStyle w:val="af6"/>
          <w:rFonts w:eastAsia="Guttman Hodes"/>
          <w:rtl/>
        </w:rPr>
        <w:instrText xml:space="preserve"> </w:instrText>
      </w:r>
      <w:r w:rsidRPr="003C2497">
        <w:rPr>
          <w:rStyle w:val="af6"/>
          <w:rFonts w:eastAsia="Guttman Hodes"/>
          <w:rtl/>
        </w:rPr>
      </w:r>
      <w:r w:rsidRPr="003C2497">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C2497">
        <w:rPr>
          <w:rStyle w:val="af6"/>
          <w:rFonts w:eastAsia="Guttman Hodes"/>
          <w:rtl/>
        </w:rPr>
        <w:fldChar w:fldCharType="end"/>
      </w:r>
      <w:r>
        <w:rPr>
          <w:rStyle w:val="af8"/>
          <w:rFonts w:hint="cs"/>
          <w:rtl/>
        </w:rPr>
        <w:t xml:space="preserve"> </w:t>
      </w:r>
      <w:r w:rsidRPr="00C072AE">
        <w:rPr>
          <w:rStyle w:val="af8"/>
          <w:rFonts w:hint="cs"/>
          <w:rtl/>
        </w:rPr>
        <w:t>והגאונים</w:t>
      </w:r>
      <w:r>
        <w:rPr>
          <w:rFonts w:hint="cs"/>
          <w:rtl/>
        </w:rPr>
        <w:t xml:space="preserve"> </w:t>
      </w:r>
      <w:r w:rsidRPr="001A47A0">
        <w:rPr>
          <w:rStyle w:val="af6"/>
          <w:rFonts w:eastAsia="Guttman Hodes" w:hint="cs"/>
          <w:rtl/>
        </w:rPr>
        <w:t xml:space="preserve">(עי' אות </w:t>
      </w:r>
      <w:r w:rsidRPr="001A47A0">
        <w:rPr>
          <w:rStyle w:val="af6"/>
          <w:rFonts w:eastAsia="Guttman Hodes"/>
          <w:rtl/>
        </w:rPr>
        <w:fldChar w:fldCharType="begin"/>
      </w:r>
      <w:r w:rsidRPr="001A47A0">
        <w:rPr>
          <w:rStyle w:val="af6"/>
          <w:rFonts w:eastAsia="Guttman Hodes"/>
          <w:rtl/>
        </w:rPr>
        <w:instrText xml:space="preserve"> </w:instrText>
      </w:r>
      <w:r w:rsidRPr="001A47A0">
        <w:rPr>
          <w:rStyle w:val="af6"/>
          <w:rFonts w:eastAsia="Guttman Hodes" w:hint="cs"/>
        </w:rPr>
        <w:instrText>REF</w:instrText>
      </w:r>
      <w:r w:rsidRPr="001A47A0">
        <w:rPr>
          <w:rStyle w:val="af6"/>
          <w:rFonts w:eastAsia="Guttman Hodes" w:hint="cs"/>
          <w:rtl/>
        </w:rPr>
        <w:instrText xml:space="preserve"> _</w:instrText>
      </w:r>
      <w:r w:rsidRPr="001A47A0">
        <w:rPr>
          <w:rStyle w:val="af6"/>
          <w:rFonts w:eastAsia="Guttman Hodes" w:hint="cs"/>
        </w:rPr>
        <w:instrText>Ref75036519 \r \h</w:instrText>
      </w:r>
      <w:r w:rsidRPr="001A47A0">
        <w:rPr>
          <w:rStyle w:val="af6"/>
          <w:rFonts w:eastAsia="Guttman Hodes"/>
          <w:rtl/>
        </w:rPr>
        <w:instrText xml:space="preserve"> </w:instrText>
      </w:r>
      <w:r w:rsidRPr="001A47A0">
        <w:rPr>
          <w:rStyle w:val="af6"/>
          <w:rFonts w:eastAsia="Guttman Hodes"/>
          <w:rtl/>
        </w:rPr>
      </w:r>
      <w:r w:rsidRPr="001A47A0">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1A47A0">
        <w:rPr>
          <w:rStyle w:val="af6"/>
          <w:rFonts w:eastAsia="Guttman Hodes"/>
          <w:rtl/>
        </w:rPr>
        <w:fldChar w:fldCharType="end"/>
      </w:r>
      <w:r>
        <w:rPr>
          <w:rFonts w:hint="cs"/>
          <w:rtl/>
        </w:rPr>
        <w:t xml:space="preserve"> דס"ל דחזקת נזיקין א"צ טענה, מהא דמוכח בדין הרחקת שובך מהעיר דצריך טענה, דאמרינן בגמ' דבכה"ג טענינן ללוקח, ומוכח דצריך טענה, </w:t>
      </w:r>
      <w:r>
        <w:rPr>
          <w:rtl/>
        </w:rPr>
        <w:t xml:space="preserve">ביאר </w:t>
      </w:r>
      <w:r>
        <w:rPr>
          <w:b/>
          <w:bCs/>
          <w:rtl/>
        </w:rPr>
        <w:t>המשנת ר"א</w:t>
      </w:r>
      <w:r>
        <w:rPr>
          <w:rtl/>
        </w:rPr>
        <w:t xml:space="preserve"> </w:t>
      </w:r>
      <w:r>
        <w:rPr>
          <w:rStyle w:val="af6"/>
          <w:rFonts w:eastAsia="Guttman Hodes" w:hint="cs"/>
          <w:rtl/>
        </w:rPr>
        <w:t xml:space="preserve">(הל' שכנים עמ' צ"ו [מהדו' חד' ב"ב סי' י"ג] ענף ג' סקי"א ד"ה אמנם) </w:t>
      </w:r>
      <w:r>
        <w:rPr>
          <w:rFonts w:hint="cs"/>
          <w:rtl/>
        </w:rPr>
        <w:t xml:space="preserve">דכ"מ דס"ל </w:t>
      </w:r>
      <w:r w:rsidRPr="00877695">
        <w:rPr>
          <w:rFonts w:hint="cs"/>
          <w:b/>
          <w:bCs/>
          <w:rtl/>
        </w:rPr>
        <w:t>להרמב"ם</w:t>
      </w:r>
      <w:r>
        <w:rPr>
          <w:rFonts w:hint="cs"/>
          <w:rtl/>
        </w:rPr>
        <w:t xml:space="preserve"> דכל דין הרחקת נזיקין הוא רק זכות מדיני שכנים, אך מדין מזיק הוא פטור כיון דעושה בתוך שלו, זהו דוקא בכל ההרחקות בפירקין דהוא עושה בתוך שלו, ועי"ז יש נזק ברשות חבירו.</w:t>
      </w:r>
      <w:bookmarkEnd w:id="3487"/>
    </w:p>
    <w:p w14:paraId="523F3648" w14:textId="77777777" w:rsidR="00940301" w:rsidRPr="00B05E73" w:rsidRDefault="00940301" w:rsidP="00940301">
      <w:pPr>
        <w:pStyle w:val="a2"/>
      </w:pPr>
      <w:bookmarkStart w:id="3488" w:name="_Toc75107012"/>
      <w:r>
        <w:rPr>
          <w:rFonts w:hint="cs"/>
          <w:rtl/>
        </w:rPr>
        <w:t>בי' המשנת ר"א ברמב"ם דבשובך שנכנס לרשות חבירו דינו כמזיק בחצר הניזק ואינו מדין שכנים</w:t>
      </w:r>
      <w:bookmarkEnd w:id="3488"/>
    </w:p>
    <w:p w14:paraId="5E1254E0" w14:textId="77777777" w:rsidR="00940301" w:rsidRDefault="00940301" w:rsidP="0008214F">
      <w:pPr>
        <w:pStyle w:val="a"/>
        <w:rPr>
          <w:rtl/>
        </w:rPr>
      </w:pPr>
      <w:r>
        <w:rPr>
          <w:rFonts w:hint="cs"/>
          <w:rtl/>
        </w:rPr>
        <w:t xml:space="preserve">אבל בשובך כתב </w:t>
      </w:r>
      <w:r w:rsidRPr="00877695">
        <w:rPr>
          <w:rFonts w:hint="cs"/>
          <w:b/>
          <w:bCs/>
          <w:rtl/>
        </w:rPr>
        <w:t>המשנת ר"א</w:t>
      </w:r>
      <w:r>
        <w:rPr>
          <w:rFonts w:hint="cs"/>
          <w:rtl/>
        </w:rPr>
        <w:t xml:space="preserve"> דכיון דהיונים נכנסות לרשות חבירו, הוא מזיק דשן מש, וחייב לשלם כדין כל מזיק דשן בחצר הניזק, וא"כ גם דין ההרחקה הוא מדין מזיק, ולא מדיני שכנים.</w:t>
      </w:r>
    </w:p>
    <w:p w14:paraId="004F04B9" w14:textId="77777777" w:rsidR="00940301" w:rsidRPr="00BD1C6C" w:rsidRDefault="00940301" w:rsidP="00940301">
      <w:pPr>
        <w:pStyle w:val="a2"/>
      </w:pPr>
      <w:bookmarkStart w:id="3489" w:name="_Toc75107013"/>
      <w:r>
        <w:rPr>
          <w:rFonts w:hint="cs"/>
          <w:rtl/>
        </w:rPr>
        <w:t>בי' המשנת ר"א דאף לרמב"ן דהיונים אינם שלו לתשלומין מ"מ לענין הרחקה חשיב מזיק גמור</w:t>
      </w:r>
      <w:bookmarkEnd w:id="3489"/>
    </w:p>
    <w:p w14:paraId="7274DD88" w14:textId="77777777" w:rsidR="00940301" w:rsidRDefault="00940301" w:rsidP="0008214F">
      <w:pPr>
        <w:pStyle w:val="a"/>
        <w:rPr>
          <w:rtl/>
        </w:rPr>
      </w:pPr>
      <w:r>
        <w:rPr>
          <w:rFonts w:hint="cs"/>
          <w:rtl/>
        </w:rPr>
        <w:t xml:space="preserve">והוסיף </w:t>
      </w:r>
      <w:r w:rsidRPr="00877695">
        <w:rPr>
          <w:rFonts w:hint="cs"/>
          <w:b/>
          <w:bCs/>
          <w:rtl/>
        </w:rPr>
        <w:t>המשנת ר"א</w:t>
      </w:r>
      <w:r>
        <w:rPr>
          <w:rFonts w:hint="cs"/>
          <w:rtl/>
        </w:rPr>
        <w:t xml:space="preserve"> דאף דכתב </w:t>
      </w:r>
      <w:r w:rsidRPr="004A28A3">
        <w:rPr>
          <w:rStyle w:val="af8"/>
          <w:rFonts w:hint="cs"/>
          <w:rtl/>
        </w:rPr>
        <w:t xml:space="preserve">הרמב"ן במלחמות לעיל </w:t>
      </w:r>
      <w:r w:rsidRPr="00225D19">
        <w:rPr>
          <w:rFonts w:ascii="Calibri" w:hAnsi="Calibri" w:cs="Guttman Rashi" w:hint="cs"/>
          <w:noProof w:val="0"/>
          <w:sz w:val="10"/>
          <w:szCs w:val="12"/>
          <w:rtl/>
        </w:rPr>
        <w:t>(ט: מדה"ר ד"ה עוד כתב, [מהדו' עוז והדר עמ' כ"ו ד"ה ומסתברא]</w:t>
      </w:r>
      <w:r>
        <w:rPr>
          <w:rFonts w:ascii="Calibri" w:hAnsi="Calibri" w:cs="Guttman Rashi" w:hint="cs"/>
          <w:noProof w:val="0"/>
          <w:sz w:val="10"/>
          <w:szCs w:val="12"/>
          <w:rtl/>
        </w:rPr>
        <w:t>, הובא בסימן ז' אות כ"ט)</w:t>
      </w:r>
      <w:r>
        <w:rPr>
          <w:rFonts w:hint="cs"/>
          <w:rtl/>
        </w:rPr>
        <w:t xml:space="preserve"> דביונים אין חיוב תשלומין כיון שאינם שלו לגמרי, ורק מדין דרכי שלום הם שלו, מ"מ לענין חיוב ההרחקה ודאי דהוא מדין מזיק, כיון דגוף הממון שלו נכנס לרשות הניזק.</w:t>
      </w:r>
    </w:p>
    <w:p w14:paraId="0863B0AF" w14:textId="77777777" w:rsidR="00940301" w:rsidRDefault="00940301" w:rsidP="00940301">
      <w:pPr>
        <w:pStyle w:val="a2"/>
        <w:rPr>
          <w:rtl/>
        </w:rPr>
      </w:pPr>
      <w:bookmarkStart w:id="3490" w:name="_Toc75107014"/>
      <w:r>
        <w:rPr>
          <w:rFonts w:hint="cs"/>
          <w:rtl/>
        </w:rPr>
        <w:t>בי' המשנת ר"א ברמב"ם דבשובך ל"מ מחילה וצריך חזקה עם טענה על עצם הנזק כקרע כסותי</w:t>
      </w:r>
      <w:bookmarkEnd w:id="3490"/>
    </w:p>
    <w:p w14:paraId="737DD840" w14:textId="77777777" w:rsidR="00940301" w:rsidRDefault="00940301" w:rsidP="0008214F">
      <w:pPr>
        <w:pStyle w:val="a"/>
        <w:rPr>
          <w:rtl/>
        </w:rPr>
      </w:pPr>
      <w:r>
        <w:rPr>
          <w:rFonts w:hint="cs"/>
          <w:rtl/>
        </w:rPr>
        <w:t xml:space="preserve">וכתב </w:t>
      </w:r>
      <w:r w:rsidRPr="00877695">
        <w:rPr>
          <w:rFonts w:hint="cs"/>
          <w:b/>
          <w:bCs/>
          <w:rtl/>
        </w:rPr>
        <w:t>המשנת ר"א</w:t>
      </w:r>
      <w:r>
        <w:rPr>
          <w:rFonts w:hint="cs"/>
          <w:rtl/>
        </w:rPr>
        <w:t xml:space="preserve"> דלפי"ז מבואר דבדין שובך אף </w:t>
      </w:r>
      <w:r w:rsidRPr="00877695">
        <w:rPr>
          <w:rFonts w:hint="cs"/>
          <w:b/>
          <w:bCs/>
          <w:rtl/>
        </w:rPr>
        <w:t>להרמב"ם</w:t>
      </w:r>
      <w:r>
        <w:rPr>
          <w:rFonts w:hint="cs"/>
          <w:rtl/>
        </w:rPr>
        <w:t xml:space="preserve"> לא מהני מחילה, וצריך חזקה עם טענה, דצריך חזקה על עצם הנזק, ולא רק על דין הרחקה מדיני שכנים, ודמי לקרע כסותי דצריך קנין וטענה, ולכן אמרינן בגמ' דשייך בזה טענינן.</w:t>
      </w:r>
    </w:p>
    <w:p w14:paraId="3DDE15AC" w14:textId="77777777" w:rsidR="00940301" w:rsidRPr="00A9243E" w:rsidRDefault="00940301" w:rsidP="00940301">
      <w:pPr>
        <w:pStyle w:val="a2"/>
        <w:rPr>
          <w:rtl/>
        </w:rPr>
      </w:pPr>
    </w:p>
    <w:p w14:paraId="0BF23C3B" w14:textId="77777777" w:rsidR="00940301" w:rsidRPr="00A9243E" w:rsidRDefault="00940301" w:rsidP="00940301">
      <w:pPr>
        <w:pStyle w:val="a2"/>
      </w:pPr>
    </w:p>
    <w:p w14:paraId="66FD679E" w14:textId="77777777" w:rsidR="00940301" w:rsidRPr="00766BD0" w:rsidRDefault="00940301" w:rsidP="00940301">
      <w:pPr>
        <w:pStyle w:val="a2"/>
      </w:pPr>
      <w:bookmarkStart w:id="3491" w:name="_Toc75107015"/>
      <w:r>
        <w:rPr>
          <w:rFonts w:hint="cs"/>
          <w:rtl/>
        </w:rPr>
        <w:t>הוכחת המשנת ר"א מהא דכתב הרמב"ם דין שובך בהל' גזילה דהוא מדין מזיק ולא בהל' שכנים</w:t>
      </w:r>
      <w:bookmarkEnd w:id="3491"/>
    </w:p>
    <w:p w14:paraId="227CFD7B" w14:textId="77777777" w:rsidR="00940301" w:rsidRDefault="00940301" w:rsidP="0008214F">
      <w:pPr>
        <w:pStyle w:val="a"/>
        <w:rPr>
          <w:rtl/>
        </w:rPr>
      </w:pPr>
      <w:r>
        <w:rPr>
          <w:rFonts w:hint="cs"/>
          <w:rtl/>
        </w:rPr>
        <w:t xml:space="preserve">והביא </w:t>
      </w:r>
      <w:r w:rsidRPr="00877695">
        <w:rPr>
          <w:rFonts w:hint="cs"/>
          <w:b/>
          <w:bCs/>
          <w:rtl/>
        </w:rPr>
        <w:t>המשנת ר"א</w:t>
      </w:r>
      <w:r>
        <w:rPr>
          <w:rFonts w:hint="cs"/>
          <w:rtl/>
        </w:rPr>
        <w:t xml:space="preserve"> הוכחה לביאורו מהא </w:t>
      </w:r>
      <w:r>
        <w:rPr>
          <w:rFonts w:hint="cs"/>
          <w:b/>
          <w:bCs/>
          <w:rtl/>
        </w:rPr>
        <w:t>דהרמב"ם</w:t>
      </w:r>
      <w:r>
        <w:rPr>
          <w:rStyle w:val="af6"/>
          <w:rFonts w:eastAsia="Guttman Hodes" w:hint="cs"/>
          <w:rtl/>
        </w:rPr>
        <w:t xml:space="preserve"> </w:t>
      </w:r>
      <w:r w:rsidRPr="00765F56">
        <w:rPr>
          <w:rStyle w:val="af6"/>
          <w:rFonts w:eastAsia="Guttman Hodes" w:hint="cs"/>
          <w:rtl/>
        </w:rPr>
        <w:t xml:space="preserve">(גזילה ואבידה פ"ו ה"ט) </w:t>
      </w:r>
      <w:r>
        <w:rPr>
          <w:rFonts w:hint="cs"/>
          <w:rtl/>
        </w:rPr>
        <w:t>כתב את דין הרחקת שובך מהעיר, בהלכות גזילה ולא כלל אותו בדיני שכנים, ומוכח דס"ל דחיוב ההרחקה של שובך מהעיר, אינו רק מחמת הזכות שיש לו מדיני שכנים, אלא הוא בכלל דין מזיק.</w:t>
      </w:r>
    </w:p>
    <w:p w14:paraId="30150C6F" w14:textId="77777777" w:rsidR="00940301" w:rsidRPr="0054337D" w:rsidRDefault="00940301" w:rsidP="00940301">
      <w:pPr>
        <w:pStyle w:val="a2"/>
      </w:pPr>
      <w:bookmarkStart w:id="3492" w:name="_Toc75107016"/>
      <w:r>
        <w:rPr>
          <w:rFonts w:hint="cs"/>
          <w:rtl/>
        </w:rPr>
        <w:t>דברי המשנת ר"א דמ"ש הרמב"ם דבהרחקות מהני מחילה היינו מ"ש בהל' שכנים ולא בשובך</w:t>
      </w:r>
      <w:bookmarkEnd w:id="3492"/>
    </w:p>
    <w:p w14:paraId="328AD35E" w14:textId="0FF39F6F" w:rsidR="00940301" w:rsidRDefault="00940301" w:rsidP="0008214F">
      <w:pPr>
        <w:pStyle w:val="a"/>
        <w:rPr>
          <w:rtl/>
        </w:rPr>
      </w:pPr>
      <w:r>
        <w:rPr>
          <w:rFonts w:hint="cs"/>
          <w:rtl/>
        </w:rPr>
        <w:t xml:space="preserve">וכתב </w:t>
      </w:r>
      <w:r w:rsidRPr="00097168">
        <w:rPr>
          <w:rFonts w:hint="cs"/>
          <w:b/>
          <w:bCs/>
          <w:rtl/>
        </w:rPr>
        <w:t>המשנת ר"א</w:t>
      </w:r>
      <w:r>
        <w:rPr>
          <w:rFonts w:hint="cs"/>
          <w:rtl/>
        </w:rPr>
        <w:t xml:space="preserve"> דא"כ מ"ש </w:t>
      </w:r>
      <w:r w:rsidRPr="00765F56">
        <w:rPr>
          <w:rStyle w:val="af8"/>
          <w:rFonts w:hint="cs"/>
          <w:rtl/>
        </w:rPr>
        <w:t>הרמב"ם</w:t>
      </w:r>
      <w:r>
        <w:rPr>
          <w:rFonts w:hint="cs"/>
          <w:rtl/>
        </w:rPr>
        <w:t xml:space="preserve"> </w:t>
      </w:r>
      <w:r w:rsidRPr="003C2497">
        <w:rPr>
          <w:rStyle w:val="af6"/>
          <w:rFonts w:eastAsia="Guttman Hodes" w:hint="cs"/>
          <w:rtl/>
        </w:rPr>
        <w:t xml:space="preserve">(עי' אות </w:t>
      </w:r>
      <w:r w:rsidRPr="003C2497">
        <w:rPr>
          <w:rStyle w:val="af6"/>
          <w:rFonts w:eastAsia="Guttman Hodes"/>
          <w:rtl/>
        </w:rPr>
        <w:fldChar w:fldCharType="begin"/>
      </w:r>
      <w:r w:rsidRPr="003C2497">
        <w:rPr>
          <w:rStyle w:val="af6"/>
          <w:rFonts w:eastAsia="Guttman Hodes"/>
          <w:rtl/>
        </w:rPr>
        <w:instrText xml:space="preserve"> </w:instrText>
      </w:r>
      <w:r w:rsidRPr="003C2497">
        <w:rPr>
          <w:rStyle w:val="af6"/>
          <w:rFonts w:eastAsia="Guttman Hodes" w:hint="cs"/>
        </w:rPr>
        <w:instrText>REF</w:instrText>
      </w:r>
      <w:r w:rsidRPr="003C2497">
        <w:rPr>
          <w:rStyle w:val="af6"/>
          <w:rFonts w:eastAsia="Guttman Hodes" w:hint="cs"/>
          <w:rtl/>
        </w:rPr>
        <w:instrText xml:space="preserve"> _</w:instrText>
      </w:r>
      <w:r w:rsidRPr="003C2497">
        <w:rPr>
          <w:rStyle w:val="af6"/>
          <w:rFonts w:eastAsia="Guttman Hodes" w:hint="cs"/>
        </w:rPr>
        <w:instrText>Ref74823682 \r \h</w:instrText>
      </w:r>
      <w:r w:rsidRPr="003C2497">
        <w:rPr>
          <w:rStyle w:val="af6"/>
          <w:rFonts w:eastAsia="Guttman Hodes"/>
          <w:rtl/>
        </w:rPr>
        <w:instrText xml:space="preserve"> </w:instrText>
      </w:r>
      <w:r w:rsidRPr="003C2497">
        <w:rPr>
          <w:rStyle w:val="af6"/>
          <w:rFonts w:eastAsia="Guttman Hodes"/>
          <w:rtl/>
        </w:rPr>
      </w:r>
      <w:r w:rsidRPr="003C2497">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C2497">
        <w:rPr>
          <w:rStyle w:val="af6"/>
          <w:rFonts w:eastAsia="Guttman Hodes"/>
          <w:rtl/>
        </w:rPr>
        <w:fldChar w:fldCharType="end"/>
      </w:r>
      <w:r>
        <w:rPr>
          <w:rFonts w:hint="cs"/>
          <w:rtl/>
        </w:rPr>
        <w:t xml:space="preserve"> דבכל ההרחקות שאמר קודם לכן, מהני מחילה, אי"ז כולל את הרחקת שובך מהעיר, דלא כתב </w:t>
      </w:r>
      <w:r w:rsidRPr="00765F56">
        <w:rPr>
          <w:rStyle w:val="af8"/>
          <w:rFonts w:hint="cs"/>
          <w:rtl/>
        </w:rPr>
        <w:t>הרמב"ם</w:t>
      </w:r>
      <w:r>
        <w:rPr>
          <w:rFonts w:hint="cs"/>
          <w:rtl/>
        </w:rPr>
        <w:t xml:space="preserve"> דין שובך בהלכות שכנים, כיון דהחיוב בזה הוא מדין מזיק, וממילא מתורצת קושית הראשונים דצריך בחזקה כזו טענה.</w:t>
      </w:r>
    </w:p>
    <w:p w14:paraId="12DB9D36" w14:textId="77777777" w:rsidR="00940301" w:rsidRPr="00172AA2" w:rsidRDefault="00940301" w:rsidP="00940301">
      <w:pPr>
        <w:pStyle w:val="afd"/>
        <w:rPr>
          <w:rtl/>
        </w:rPr>
      </w:pPr>
      <w:bookmarkStart w:id="3493" w:name="_Toc75107017"/>
      <w:r>
        <w:rPr>
          <w:rFonts w:hint="cs"/>
          <w:rtl/>
        </w:rPr>
        <w:t>בקו' הקצוה"ח דחזקת נזיקין כקרע כסותי</w:t>
      </w:r>
      <w:bookmarkEnd w:id="3493"/>
    </w:p>
    <w:p w14:paraId="0E2ACEDA" w14:textId="77777777" w:rsidR="00940301" w:rsidRDefault="00940301" w:rsidP="00940301">
      <w:pPr>
        <w:pStyle w:val="1"/>
        <w:rPr>
          <w:rtl/>
        </w:rPr>
      </w:pPr>
      <w:bookmarkStart w:id="3494" w:name="_Toc75107018"/>
      <w:r>
        <w:rPr>
          <w:rFonts w:hint="cs"/>
          <w:rtl/>
        </w:rPr>
        <w:t>קו' הגרש"ש על הקצוה"ח דמוכח דקנה לגמרי ולא כסמך בהיתר</w:t>
      </w:r>
      <w:bookmarkEnd w:id="3494"/>
    </w:p>
    <w:p w14:paraId="1B4E3772" w14:textId="77777777" w:rsidR="00940301" w:rsidRPr="00172AA2" w:rsidRDefault="00940301" w:rsidP="00940301">
      <w:pPr>
        <w:pStyle w:val="a2"/>
        <w:rPr>
          <w:rtl/>
        </w:rPr>
      </w:pPr>
      <w:bookmarkStart w:id="3495" w:name="_Toc75107019"/>
      <w:r>
        <w:rPr>
          <w:rFonts w:hint="cs"/>
          <w:rtl/>
        </w:rPr>
        <w:t>קו' הגרש"ש דאי קנין בחזקת נזיקין כסמך ברשות א"כ לא קנה ואמאי בעושה בשלו אינו חוזר</w:t>
      </w:r>
      <w:bookmarkEnd w:id="3495"/>
      <w:r>
        <w:rPr>
          <w:rFonts w:hint="cs"/>
          <w:rtl/>
        </w:rPr>
        <w:t xml:space="preserve"> </w:t>
      </w:r>
    </w:p>
    <w:p w14:paraId="22B1D760" w14:textId="7ABE1448" w:rsidR="00940301" w:rsidRDefault="00940301" w:rsidP="0008214F">
      <w:pPr>
        <w:pStyle w:val="a"/>
        <w:rPr>
          <w:rtl/>
        </w:rPr>
      </w:pPr>
      <w:bookmarkStart w:id="3496" w:name="_Ref75101958"/>
      <w:r>
        <w:rPr>
          <w:rFonts w:hint="cs"/>
          <w:rtl/>
        </w:rPr>
        <w:t xml:space="preserve">במ"ש </w:t>
      </w:r>
      <w:r w:rsidRPr="0040594D">
        <w:rPr>
          <w:rStyle w:val="af8"/>
          <w:rFonts w:hint="cs"/>
          <w:rtl/>
        </w:rPr>
        <w:t>הקצוה"ח</w:t>
      </w:r>
      <w:r>
        <w:rPr>
          <w:rFonts w:hint="cs"/>
          <w:rtl/>
        </w:rPr>
        <w:t xml:space="preserve"> </w:t>
      </w:r>
      <w:r w:rsidRPr="00C05B72">
        <w:rPr>
          <w:rStyle w:val="af6"/>
          <w:rFonts w:eastAsia="Guttman Hodes" w:hint="cs"/>
          <w:rtl/>
        </w:rPr>
        <w:t xml:space="preserve">(עי' אות </w:t>
      </w:r>
      <w:r w:rsidRPr="00C05B72">
        <w:rPr>
          <w:rStyle w:val="af6"/>
          <w:rFonts w:eastAsia="Guttman Hodes"/>
          <w:rtl/>
        </w:rPr>
        <w:fldChar w:fldCharType="begin"/>
      </w:r>
      <w:r w:rsidRPr="00C05B72">
        <w:rPr>
          <w:rStyle w:val="af6"/>
          <w:rFonts w:eastAsia="Guttman Hodes"/>
          <w:rtl/>
        </w:rPr>
        <w:instrText xml:space="preserve"> </w:instrText>
      </w:r>
      <w:r w:rsidRPr="00C05B72">
        <w:rPr>
          <w:rStyle w:val="af6"/>
          <w:rFonts w:eastAsia="Guttman Hodes" w:hint="cs"/>
        </w:rPr>
        <w:instrText>REF</w:instrText>
      </w:r>
      <w:r w:rsidRPr="00C05B72">
        <w:rPr>
          <w:rStyle w:val="af6"/>
          <w:rFonts w:eastAsia="Guttman Hodes" w:hint="cs"/>
          <w:rtl/>
        </w:rPr>
        <w:instrText xml:space="preserve"> _</w:instrText>
      </w:r>
      <w:r w:rsidRPr="00C05B72">
        <w:rPr>
          <w:rStyle w:val="af6"/>
          <w:rFonts w:eastAsia="Guttman Hodes" w:hint="cs"/>
        </w:rPr>
        <w:instrText>Ref75082860 \r \h</w:instrText>
      </w:r>
      <w:r w:rsidRPr="00C05B72">
        <w:rPr>
          <w:rStyle w:val="af6"/>
          <w:rFonts w:eastAsia="Guttman Hodes"/>
          <w:rtl/>
        </w:rPr>
        <w:instrText xml:space="preserve"> </w:instrText>
      </w:r>
      <w:r w:rsidRPr="00C05B72">
        <w:rPr>
          <w:rStyle w:val="af6"/>
          <w:rFonts w:eastAsia="Guttman Hodes"/>
          <w:rtl/>
        </w:rPr>
      </w:r>
      <w:r w:rsidRPr="00C05B72">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C05B72">
        <w:rPr>
          <w:rStyle w:val="af6"/>
          <w:rFonts w:eastAsia="Guttman Hodes"/>
          <w:rtl/>
        </w:rPr>
        <w:fldChar w:fldCharType="end"/>
      </w:r>
      <w:r>
        <w:rPr>
          <w:rFonts w:hint="cs"/>
          <w:rtl/>
        </w:rPr>
        <w:t xml:space="preserve"> דבחזקת נזיקין כ"מ דמהני הקנין הוא להחשיבו כסמך ברשות, ולדעת </w:t>
      </w:r>
      <w:r w:rsidRPr="0040594D">
        <w:rPr>
          <w:rStyle w:val="af8"/>
          <w:rFonts w:hint="cs"/>
          <w:rtl/>
        </w:rPr>
        <w:t>הת</w:t>
      </w:r>
      <w:r w:rsidRPr="00A8449B">
        <w:rPr>
          <w:rStyle w:val="af8"/>
          <w:rFonts w:hint="cs"/>
          <w:rtl/>
        </w:rPr>
        <w:t>וס' לעיל</w:t>
      </w:r>
      <w:r w:rsidRPr="001E5813">
        <w:rPr>
          <w:rStyle w:val="af6"/>
          <w:rFonts w:eastAsia="Guttman Hodes" w:hint="cs"/>
          <w:rtl/>
        </w:rPr>
        <w:t xml:space="preserve"> (יח: ד"ה ואי, הובא בסימן ו' אות ע"ט)</w:t>
      </w:r>
      <w:r>
        <w:rPr>
          <w:rFonts w:hint="cs"/>
          <w:rtl/>
        </w:rPr>
        <w:t xml:space="preserve"> דרק באילן מהני למסקנא סמיכה בהיתר, היינו דוקא בעושה ברשותו, אבל במשתמש ברשות חבירו מהני קנין, הקשה </w:t>
      </w:r>
      <w:r w:rsidRPr="0040594D">
        <w:rPr>
          <w:rStyle w:val="af8"/>
          <w:rFonts w:hint="cs"/>
          <w:rtl/>
        </w:rPr>
        <w:t xml:space="preserve">בחי' הגרש"ש </w:t>
      </w:r>
      <w:r w:rsidRPr="00B920E1">
        <w:rPr>
          <w:rStyle w:val="af6"/>
          <w:rFonts w:eastAsia="Guttman Hodes" w:hint="cs"/>
          <w:b/>
          <w:bCs/>
          <w:rtl/>
        </w:rPr>
        <w:t>(</w:t>
      </w:r>
      <w:r w:rsidRPr="00B920E1">
        <w:rPr>
          <w:rStyle w:val="af6"/>
          <w:rFonts w:eastAsia="Guttman Hodes" w:hint="cs"/>
          <w:rtl/>
        </w:rPr>
        <w:t>סי' א' או' ג' ד"ה והנה)</w:t>
      </w:r>
      <w:r>
        <w:rPr>
          <w:rFonts w:hint="cs"/>
          <w:rtl/>
        </w:rPr>
        <w:t xml:space="preserve"> דאי כ"מ דמהני הקנין הוא רק להחשיבו כסמך ברשות, א"כ לא קנה כלום ע"י הקנין, והוא יכול לחזור בו, וא"כ האיך פסק </w:t>
      </w:r>
      <w:r w:rsidRPr="00D15EA8">
        <w:rPr>
          <w:rStyle w:val="af8"/>
          <w:rFonts w:hint="cs"/>
          <w:rtl/>
        </w:rPr>
        <w:t>השו"ע</w:t>
      </w:r>
      <w:r w:rsidRPr="00B920E1">
        <w:rPr>
          <w:rStyle w:val="af6"/>
          <w:rFonts w:eastAsia="Guttman Hodes" w:hint="cs"/>
          <w:rtl/>
        </w:rPr>
        <w:t xml:space="preserve"> (סי' קנ"ה ל"ו)</w:t>
      </w:r>
      <w:r>
        <w:rPr>
          <w:rFonts w:hint="cs"/>
          <w:rtl/>
        </w:rPr>
        <w:t xml:space="preserve"> דהקנין מהני דלא יוכל לחזור בו, הא היה </w:t>
      </w:r>
      <w:r w:rsidRPr="00D15EA8">
        <w:rPr>
          <w:rStyle w:val="af8"/>
          <w:rFonts w:hint="cs"/>
          <w:rtl/>
        </w:rPr>
        <w:t>לשו"ע</w:t>
      </w:r>
      <w:r>
        <w:rPr>
          <w:rFonts w:hint="cs"/>
          <w:rtl/>
        </w:rPr>
        <w:t xml:space="preserve"> לומר דמהני הקנין רק באופן שהניזק העמיד מקום מרשותו, אבל כשהמזיק עושה בתוך שלו יכול לחזור בו.</w:t>
      </w:r>
      <w:bookmarkEnd w:id="3496"/>
    </w:p>
    <w:p w14:paraId="1BA031E1" w14:textId="77777777" w:rsidR="00940301" w:rsidRPr="002B4DEA" w:rsidRDefault="00940301" w:rsidP="00940301">
      <w:pPr>
        <w:pStyle w:val="a2"/>
      </w:pPr>
      <w:bookmarkStart w:id="3497" w:name="_Toc75107020"/>
      <w:r>
        <w:rPr>
          <w:rFonts w:hint="cs"/>
          <w:rtl/>
        </w:rPr>
        <w:t>קו' הגרש"ש דאי מכר הניזק לאחר ל"מ הקנין וכן אם הפסיק את מעשה המזיק לזמן ל"מ הקנין</w:t>
      </w:r>
      <w:bookmarkEnd w:id="3497"/>
    </w:p>
    <w:p w14:paraId="6BA63A76" w14:textId="107BC779" w:rsidR="00940301" w:rsidRDefault="00940301" w:rsidP="0008214F">
      <w:pPr>
        <w:pStyle w:val="a"/>
        <w:rPr>
          <w:rtl/>
        </w:rPr>
      </w:pPr>
      <w:r>
        <w:rPr>
          <w:rFonts w:hint="cs"/>
          <w:rtl/>
        </w:rPr>
        <w:t xml:space="preserve">ועוד הקשה </w:t>
      </w:r>
      <w:r w:rsidRPr="00DA2562">
        <w:rPr>
          <w:rStyle w:val="af8"/>
          <w:rFonts w:hint="cs"/>
          <w:rtl/>
        </w:rPr>
        <w:t>בחי' הגרש"ש</w:t>
      </w:r>
      <w:r>
        <w:rPr>
          <w:rFonts w:hint="cs"/>
          <w:rtl/>
        </w:rPr>
        <w:t xml:space="preserve"> על </w:t>
      </w:r>
      <w:r w:rsidRPr="00DA2562">
        <w:rPr>
          <w:rStyle w:val="af8"/>
          <w:rFonts w:hint="cs"/>
          <w:rtl/>
        </w:rPr>
        <w:t>הקצוה"ח</w:t>
      </w:r>
      <w:r>
        <w:rPr>
          <w:rFonts w:hint="cs"/>
          <w:rtl/>
        </w:rPr>
        <w:t xml:space="preserve"> דאי כל הקנין הוא כסמך בהיתר, א"כ אי מכר הניזק את רשותו לאחר, יכול הלוקח לחייב את המזיק להרחיק, דאעפ"י שהוא קנה מיד המוכר, מ"מ כיון דהוא רק כסמיכה בהיתר ולדעת </w:t>
      </w:r>
      <w:r w:rsidRPr="0040594D">
        <w:rPr>
          <w:rStyle w:val="af8"/>
          <w:rFonts w:hint="cs"/>
          <w:rtl/>
        </w:rPr>
        <w:t>הת</w:t>
      </w:r>
      <w:r w:rsidRPr="00A8449B">
        <w:rPr>
          <w:rStyle w:val="af8"/>
          <w:rFonts w:hint="cs"/>
          <w:rtl/>
        </w:rPr>
        <w:t>וס' לעיל</w:t>
      </w:r>
      <w:r w:rsidRPr="001E5813">
        <w:rPr>
          <w:rStyle w:val="af6"/>
          <w:rFonts w:eastAsia="Guttman Hodes" w:hint="cs"/>
          <w:rtl/>
        </w:rPr>
        <w:t xml:space="preserve"> (יח: ד"ה ואי, הובא בסימן ו' אות ע"ט)</w:t>
      </w:r>
      <w:r>
        <w:rPr>
          <w:rFonts w:hint="cs"/>
          <w:rtl/>
        </w:rPr>
        <w:t xml:space="preserve"> לא מהני סמיכה בהיתר בלוקח, ועוד הקשה </w:t>
      </w:r>
      <w:r w:rsidRPr="00124D70">
        <w:rPr>
          <w:rStyle w:val="af8"/>
          <w:rFonts w:hint="cs"/>
          <w:rtl/>
        </w:rPr>
        <w:t>בחי' הגרש"ש</w:t>
      </w:r>
      <w:r>
        <w:rPr>
          <w:rFonts w:hint="cs"/>
          <w:rtl/>
        </w:rPr>
        <w:t xml:space="preserve"> דלדברי </w:t>
      </w:r>
      <w:r w:rsidRPr="00A1561E">
        <w:rPr>
          <w:rStyle w:val="af8"/>
          <w:rFonts w:hint="cs"/>
          <w:rtl/>
        </w:rPr>
        <w:t>הקצוה"ח</w:t>
      </w:r>
      <w:r>
        <w:rPr>
          <w:rFonts w:hint="cs"/>
          <w:rtl/>
        </w:rPr>
        <w:t xml:space="preserve"> אי לאחר הקנין הפסיק לעשות את הדבר המזיק לקצת זמן, לא יוכל לחזור ולעשותו, דהא הקנין הוא רק כסמך בהיתר, ועכשיו שבא לסמוך שוב, חשיב כמעשה חדש ול"מ מה שסמך בהיתר בתחילה, וזה ודאי לא יתכן לומר דלא מהני לו הקנין לעולם, ועיי"ש במה שהוסיף </w:t>
      </w:r>
      <w:r w:rsidRPr="00A1561E">
        <w:rPr>
          <w:rStyle w:val="af8"/>
          <w:rFonts w:hint="cs"/>
          <w:rtl/>
        </w:rPr>
        <w:t>בחי' הגרש"ש</w:t>
      </w:r>
      <w:r>
        <w:rPr>
          <w:rFonts w:hint="cs"/>
          <w:rtl/>
        </w:rPr>
        <w:t xml:space="preserve"> להקשות על </w:t>
      </w:r>
      <w:r w:rsidRPr="00A1561E">
        <w:rPr>
          <w:rStyle w:val="af8"/>
          <w:rFonts w:hint="cs"/>
          <w:rtl/>
        </w:rPr>
        <w:t>הקצוה"ח</w:t>
      </w:r>
      <w:r>
        <w:rPr>
          <w:rFonts w:hint="cs"/>
          <w:rtl/>
        </w:rPr>
        <w:t xml:space="preserve">, ועי' במה שביאר </w:t>
      </w:r>
      <w:r w:rsidRPr="003E0C1F">
        <w:rPr>
          <w:rStyle w:val="af8"/>
          <w:rFonts w:hint="cs"/>
          <w:rtl/>
        </w:rPr>
        <w:t xml:space="preserve">בשיעורי רבי שמואל </w:t>
      </w:r>
      <w:r w:rsidRPr="00080DCD">
        <w:rPr>
          <w:rStyle w:val="af6"/>
          <w:rFonts w:eastAsia="Guttman Hodes" w:hint="cs"/>
          <w:rtl/>
        </w:rPr>
        <w:t xml:space="preserve">(עי' אות </w:t>
      </w:r>
      <w:r w:rsidRPr="00080DCD">
        <w:rPr>
          <w:rStyle w:val="af6"/>
          <w:rFonts w:eastAsia="Guttman Hodes"/>
          <w:rtl/>
        </w:rPr>
        <w:fldChar w:fldCharType="begin"/>
      </w:r>
      <w:r w:rsidRPr="00080DCD">
        <w:rPr>
          <w:rStyle w:val="af6"/>
          <w:rFonts w:eastAsia="Guttman Hodes"/>
          <w:rtl/>
        </w:rPr>
        <w:instrText xml:space="preserve"> </w:instrText>
      </w:r>
      <w:r w:rsidRPr="00080DCD">
        <w:rPr>
          <w:rStyle w:val="af6"/>
          <w:rFonts w:eastAsia="Guttman Hodes" w:hint="cs"/>
        </w:rPr>
        <w:instrText>REF</w:instrText>
      </w:r>
      <w:r w:rsidRPr="00080DCD">
        <w:rPr>
          <w:rStyle w:val="af6"/>
          <w:rFonts w:eastAsia="Guttman Hodes" w:hint="cs"/>
          <w:rtl/>
        </w:rPr>
        <w:instrText xml:space="preserve"> _</w:instrText>
      </w:r>
      <w:r w:rsidRPr="00080DCD">
        <w:rPr>
          <w:rStyle w:val="af6"/>
          <w:rFonts w:eastAsia="Guttman Hodes" w:hint="cs"/>
        </w:rPr>
        <w:instrText>Ref75102803 \r \h</w:instrText>
      </w:r>
      <w:r w:rsidRPr="00080DCD">
        <w:rPr>
          <w:rStyle w:val="af6"/>
          <w:rFonts w:eastAsia="Guttman Hodes"/>
          <w:rtl/>
        </w:rPr>
        <w:instrText xml:space="preserve"> </w:instrText>
      </w:r>
      <w:r w:rsidRPr="00080DCD">
        <w:rPr>
          <w:rStyle w:val="af6"/>
          <w:rFonts w:eastAsia="Guttman Hodes"/>
          <w:rtl/>
        </w:rPr>
      </w:r>
      <w:r w:rsidRPr="00080DCD">
        <w:rPr>
          <w:rStyle w:val="af6"/>
          <w:rFonts w:eastAsia="Guttman Hodes"/>
          <w:rtl/>
        </w:rPr>
        <w:fldChar w:fldCharType="separate"/>
      </w:r>
      <w:r w:rsidR="00AA5F53">
        <w:rPr>
          <w:rStyle w:val="af6"/>
          <w:rFonts w:eastAsia="Guttman Hodes"/>
          <w:cs/>
        </w:rPr>
        <w:t>‎</w:t>
      </w:r>
      <w:r w:rsidR="00AA5F53">
        <w:rPr>
          <w:rStyle w:val="af6"/>
          <w:rFonts w:eastAsia="Guttman Hodes"/>
          <w:rtl/>
        </w:rPr>
        <w:t>קיב)</w:t>
      </w:r>
      <w:r w:rsidRPr="00080DCD">
        <w:rPr>
          <w:rStyle w:val="af6"/>
          <w:rFonts w:eastAsia="Guttman Hodes"/>
          <w:rtl/>
        </w:rPr>
        <w:fldChar w:fldCharType="end"/>
      </w:r>
      <w:r>
        <w:rPr>
          <w:rFonts w:hint="cs"/>
          <w:rtl/>
        </w:rPr>
        <w:t xml:space="preserve"> </w:t>
      </w:r>
      <w:r w:rsidRPr="00080DCD">
        <w:rPr>
          <w:rFonts w:hint="cs"/>
          <w:rtl/>
        </w:rPr>
        <w:t>בדברי</w:t>
      </w:r>
      <w:r>
        <w:rPr>
          <w:rStyle w:val="af8"/>
          <w:rFonts w:hint="cs"/>
          <w:rtl/>
        </w:rPr>
        <w:t xml:space="preserve"> </w:t>
      </w:r>
      <w:r w:rsidRPr="00A1561E">
        <w:rPr>
          <w:rStyle w:val="af8"/>
          <w:rFonts w:hint="cs"/>
          <w:rtl/>
        </w:rPr>
        <w:t>הקצוה"ח</w:t>
      </w:r>
      <w:r>
        <w:rPr>
          <w:rFonts w:hint="cs"/>
          <w:rtl/>
        </w:rPr>
        <w:t xml:space="preserve">. </w:t>
      </w:r>
    </w:p>
    <w:p w14:paraId="631DA3C5" w14:textId="77777777" w:rsidR="00940301" w:rsidRPr="00027E96" w:rsidRDefault="00940301" w:rsidP="00940301">
      <w:pPr>
        <w:pStyle w:val="1"/>
        <w:rPr>
          <w:rtl/>
        </w:rPr>
      </w:pPr>
      <w:bookmarkStart w:id="3498" w:name="_Toc75107021"/>
      <w:r>
        <w:rPr>
          <w:rFonts w:hint="cs"/>
          <w:rtl/>
        </w:rPr>
        <w:t>תי' הגרש"ש דהקנין הוא ברשות הניזק שההיזק נכנס לתוכה</w:t>
      </w:r>
      <w:bookmarkEnd w:id="3498"/>
    </w:p>
    <w:p w14:paraId="0320B3C8" w14:textId="77777777" w:rsidR="00940301" w:rsidRDefault="00940301" w:rsidP="00940301">
      <w:pPr>
        <w:pStyle w:val="a2"/>
        <w:rPr>
          <w:rtl/>
        </w:rPr>
      </w:pPr>
      <w:bookmarkStart w:id="3499" w:name="_Toc75107022"/>
      <w:r>
        <w:rPr>
          <w:rFonts w:hint="cs"/>
          <w:rtl/>
        </w:rPr>
        <w:t>בי' הגרש"ש דכל חיוב מזיק הוא רק ביוצא מרשותו לרשות אחרת ולא בעושה בתוך שלו</w:t>
      </w:r>
      <w:bookmarkEnd w:id="3499"/>
    </w:p>
    <w:p w14:paraId="189DB2C3" w14:textId="5792B6C4" w:rsidR="00940301" w:rsidRDefault="00940301" w:rsidP="0008214F">
      <w:pPr>
        <w:pStyle w:val="a"/>
        <w:rPr>
          <w:rtl/>
        </w:rPr>
      </w:pPr>
      <w:bookmarkStart w:id="3500" w:name="_Ref75102275"/>
      <w:r>
        <w:rPr>
          <w:rFonts w:hint="cs"/>
          <w:rtl/>
        </w:rPr>
        <w:t xml:space="preserve">אלא כתב </w:t>
      </w:r>
      <w:r w:rsidRPr="00A1561E">
        <w:rPr>
          <w:rStyle w:val="af8"/>
          <w:rFonts w:hint="cs"/>
          <w:rtl/>
        </w:rPr>
        <w:t>בחי' הגרש"ש</w:t>
      </w:r>
      <w:r>
        <w:rPr>
          <w:rFonts w:hint="cs"/>
          <w:rtl/>
        </w:rPr>
        <w:t xml:space="preserve"> </w:t>
      </w:r>
      <w:r w:rsidRPr="00B920E1">
        <w:rPr>
          <w:rStyle w:val="af6"/>
          <w:rFonts w:eastAsia="Guttman Hodes" w:hint="cs"/>
          <w:rtl/>
        </w:rPr>
        <w:t>(סי' א' או' ג' ד"ה נלענ"ד)</w:t>
      </w:r>
      <w:r>
        <w:rPr>
          <w:rFonts w:hint="cs"/>
          <w:rtl/>
        </w:rPr>
        <w:t xml:space="preserve"> דמוכח דהקנין והחזקה בנזקי שכנים, הם ככל הקנינים וכמשמעות דברי </w:t>
      </w:r>
      <w:r w:rsidRPr="00A1561E">
        <w:rPr>
          <w:rStyle w:val="af8"/>
          <w:rFonts w:hint="cs"/>
          <w:rtl/>
        </w:rPr>
        <w:t>הראשונים</w:t>
      </w:r>
      <w:r>
        <w:rPr>
          <w:rFonts w:hint="cs"/>
          <w:rtl/>
        </w:rPr>
        <w:t xml:space="preserve">, ובמה שהקשה </w:t>
      </w:r>
      <w:r w:rsidRPr="00DD2163">
        <w:rPr>
          <w:rStyle w:val="af8"/>
          <w:rFonts w:hint="cs"/>
          <w:rtl/>
        </w:rPr>
        <w:t>הקצוה"ח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Ref75100026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Pr>
          <w:rStyle w:val="af6"/>
          <w:rFonts w:eastAsia="Guttman Hodes"/>
          <w:rtl/>
        </w:rPr>
        <w:fldChar w:fldCharType="end"/>
      </w:r>
      <w:r>
        <w:rPr>
          <w:rStyle w:val="af6"/>
          <w:rFonts w:eastAsia="Guttman Hodes" w:hint="cs"/>
          <w:rtl/>
        </w:rPr>
        <w:t xml:space="preserve"> </w:t>
      </w:r>
      <w:r>
        <w:rPr>
          <w:rFonts w:hint="cs"/>
          <w:rtl/>
        </w:rPr>
        <w:t xml:space="preserve">דהאיך מהני קנין למעשה נזק, עיי"ש במה שהאריך </w:t>
      </w:r>
      <w:r w:rsidRPr="00A1561E">
        <w:rPr>
          <w:rStyle w:val="af8"/>
          <w:rFonts w:hint="cs"/>
          <w:rtl/>
        </w:rPr>
        <w:t>בחי' הגרש"ש</w:t>
      </w:r>
      <w:r>
        <w:rPr>
          <w:rFonts w:hint="cs"/>
          <w:rtl/>
        </w:rPr>
        <w:t xml:space="preserve"> לבאר דכל חיוב מזיק, הוא דוקא במקום שיוצא מרשותו לרשות אחרת, אבל בעושה בתוך רשותו לא חייבה התורה מזיק בשמירה או בתשלומין.</w:t>
      </w:r>
      <w:bookmarkEnd w:id="3500"/>
    </w:p>
    <w:p w14:paraId="74DF91AB" w14:textId="77777777" w:rsidR="00940301" w:rsidRPr="00A9243E" w:rsidRDefault="00940301" w:rsidP="00940301">
      <w:pPr>
        <w:pStyle w:val="a2"/>
      </w:pPr>
    </w:p>
    <w:p w14:paraId="3FE4521F" w14:textId="77777777" w:rsidR="00940301" w:rsidRDefault="00940301" w:rsidP="00940301">
      <w:pPr>
        <w:pStyle w:val="a2"/>
      </w:pPr>
      <w:bookmarkStart w:id="3501" w:name="_Toc75107023"/>
      <w:r>
        <w:rPr>
          <w:rFonts w:hint="cs"/>
          <w:rtl/>
        </w:rPr>
        <w:lastRenderedPageBreak/>
        <w:t>תי' הגרש"ש על קו' הקצוה"ח דהקנין הוא על מה שההבל נכנס לרשות הניזק והוא קנין גמור</w:t>
      </w:r>
      <w:bookmarkEnd w:id="3501"/>
    </w:p>
    <w:p w14:paraId="352F32A0" w14:textId="1E806398" w:rsidR="00940301" w:rsidRDefault="00940301" w:rsidP="0008214F">
      <w:pPr>
        <w:pStyle w:val="a"/>
        <w:rPr>
          <w:rtl/>
        </w:rPr>
      </w:pPr>
      <w:bookmarkStart w:id="3502" w:name="_Ref74822442"/>
      <w:r>
        <w:rPr>
          <w:rFonts w:hint="cs"/>
          <w:rtl/>
        </w:rPr>
        <w:t xml:space="preserve">ולפי"ז תירץ </w:t>
      </w:r>
      <w:r w:rsidRPr="00A1561E">
        <w:rPr>
          <w:rStyle w:val="af8"/>
          <w:rFonts w:hint="cs"/>
          <w:rtl/>
        </w:rPr>
        <w:t>בחי' הגרש"ש</w:t>
      </w:r>
      <w:r>
        <w:rPr>
          <w:rFonts w:hint="cs"/>
          <w:rtl/>
        </w:rPr>
        <w:t xml:space="preserve"> </w:t>
      </w:r>
      <w:r w:rsidRPr="00B920E1">
        <w:rPr>
          <w:rStyle w:val="af6"/>
          <w:rFonts w:eastAsia="Guttman Hodes" w:hint="cs"/>
          <w:rtl/>
        </w:rPr>
        <w:t>(סי' א' או' ג' ד"ה ועפ"ז)</w:t>
      </w:r>
      <w:r>
        <w:rPr>
          <w:rFonts w:hint="cs"/>
          <w:rtl/>
        </w:rPr>
        <w:t xml:space="preserve"> את קושית </w:t>
      </w:r>
      <w:r w:rsidRPr="00B920E1">
        <w:rPr>
          <w:rStyle w:val="af8"/>
          <w:rFonts w:hint="cs"/>
          <w:rtl/>
        </w:rPr>
        <w:t>הקצוה"ח</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Ref75100026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Pr>
          <w:rStyle w:val="af6"/>
          <w:rFonts w:eastAsia="Guttman Hodes"/>
          <w:rtl/>
        </w:rPr>
        <w:fldChar w:fldCharType="end"/>
      </w:r>
      <w:r>
        <w:rPr>
          <w:rStyle w:val="af6"/>
          <w:rFonts w:eastAsia="Guttman Hodes" w:hint="cs"/>
          <w:rtl/>
        </w:rPr>
        <w:t xml:space="preserve"> </w:t>
      </w:r>
      <w:r>
        <w:rPr>
          <w:rFonts w:hint="cs"/>
          <w:rtl/>
        </w:rPr>
        <w:t xml:space="preserve">דבכל המזיקים שיש חיוב הרחקה בנזקי שכנים, היינו באופן שיוצא מהדבר המזיק משהו לרשות חבירו, כמו אויר או הבל או עשן וכדומה, ולכן אף שמדין מזיק ממש א"א לחייבו דהוא עושה בתוך רשותו, מ"מ מדין גרמא חשיב כמזיק, אבל אם קנה מהניזק את הרשות להכניס את מה שיוצא מהמזיק כעשן וכדו' לרשותו, חשיב שהוא עושה בתוך שלו, ואין לו דין מזיק כלל, ואף שעיקר הרשות היא של חבירו, מ"מ חשיב שלענין כניסת העשן הקנה לו את רשותו, וחשיב שהוא עושה כן בתוך רשותו ממש, ולכן מהני הקנין לגמרי, ולא חשיב כקנין להזיק, וכ"כ </w:t>
      </w:r>
      <w:r w:rsidRPr="00A1561E">
        <w:rPr>
          <w:rStyle w:val="af8"/>
          <w:rFonts w:hint="cs"/>
          <w:rtl/>
        </w:rPr>
        <w:t>החזו"א</w:t>
      </w:r>
      <w:r>
        <w:rPr>
          <w:rFonts w:hint="cs"/>
          <w:rtl/>
        </w:rPr>
        <w:t xml:space="preserve"> </w:t>
      </w:r>
      <w:r w:rsidRPr="00B920E1">
        <w:rPr>
          <w:rStyle w:val="af6"/>
          <w:rFonts w:eastAsia="Guttman Hodes" w:hint="cs"/>
          <w:rtl/>
        </w:rPr>
        <w:t xml:space="preserve">(עי' אות </w:t>
      </w:r>
      <w:r w:rsidRPr="00B920E1">
        <w:rPr>
          <w:rStyle w:val="af6"/>
          <w:rFonts w:eastAsia="Guttman Hodes"/>
          <w:rtl/>
        </w:rPr>
        <w:fldChar w:fldCharType="begin"/>
      </w:r>
      <w:r w:rsidRPr="00B920E1">
        <w:rPr>
          <w:rStyle w:val="af6"/>
          <w:rFonts w:eastAsia="Guttman Hodes"/>
          <w:rtl/>
        </w:rPr>
        <w:instrText xml:space="preserve"> </w:instrText>
      </w:r>
      <w:r w:rsidRPr="00B920E1">
        <w:rPr>
          <w:rStyle w:val="af6"/>
          <w:rFonts w:eastAsia="Guttman Hodes" w:hint="cs"/>
        </w:rPr>
        <w:instrText>REF</w:instrText>
      </w:r>
      <w:r w:rsidRPr="00B920E1">
        <w:rPr>
          <w:rStyle w:val="af6"/>
          <w:rFonts w:eastAsia="Guttman Hodes" w:hint="cs"/>
          <w:rtl/>
        </w:rPr>
        <w:instrText xml:space="preserve"> _</w:instrText>
      </w:r>
      <w:r w:rsidRPr="00B920E1">
        <w:rPr>
          <w:rStyle w:val="af6"/>
          <w:rFonts w:eastAsia="Guttman Hodes" w:hint="cs"/>
        </w:rPr>
        <w:instrText>Ref74822463 \r \h</w:instrText>
      </w:r>
      <w:r w:rsidRPr="00B920E1">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B920E1">
        <w:rPr>
          <w:rStyle w:val="af6"/>
          <w:rFonts w:eastAsia="Guttman Hodes"/>
          <w:rtl/>
        </w:rPr>
      </w:r>
      <w:r w:rsidRPr="00B920E1">
        <w:rPr>
          <w:rStyle w:val="af6"/>
          <w:rFonts w:eastAsia="Guttman Hodes"/>
          <w:rtl/>
        </w:rPr>
        <w:fldChar w:fldCharType="separate"/>
      </w:r>
      <w:r w:rsidR="00AA5F53">
        <w:rPr>
          <w:rStyle w:val="af6"/>
          <w:rFonts w:eastAsia="Guttman Hodes"/>
          <w:cs/>
        </w:rPr>
        <w:t>‎</w:t>
      </w:r>
      <w:r w:rsidR="00AA5F53">
        <w:rPr>
          <w:rStyle w:val="af6"/>
          <w:rFonts w:eastAsia="Guttman Hodes"/>
          <w:rtl/>
        </w:rPr>
        <w:t>סח)</w:t>
      </w:r>
      <w:r w:rsidRPr="00B920E1">
        <w:rPr>
          <w:rStyle w:val="af6"/>
          <w:rFonts w:eastAsia="Guttman Hodes"/>
          <w:rtl/>
        </w:rPr>
        <w:fldChar w:fldCharType="end"/>
      </w:r>
      <w:r>
        <w:rPr>
          <w:rFonts w:hint="cs"/>
          <w:rtl/>
        </w:rPr>
        <w:t>.</w:t>
      </w:r>
      <w:bookmarkEnd w:id="3502"/>
    </w:p>
    <w:p w14:paraId="6EB5E2EA" w14:textId="77777777" w:rsidR="00940301" w:rsidRDefault="00940301" w:rsidP="00940301">
      <w:pPr>
        <w:pStyle w:val="a2"/>
        <w:rPr>
          <w:rtl/>
        </w:rPr>
      </w:pPr>
      <w:bookmarkStart w:id="3503" w:name="_Toc75107024"/>
      <w:r>
        <w:rPr>
          <w:rFonts w:hint="cs"/>
          <w:rtl/>
        </w:rPr>
        <w:t>בי' הגרש"ש דבנדנוד אפדנא הקנין הוא על ההרחקה דחשיב כנדנוד ברשותו וקנין כזה</w:t>
      </w:r>
      <w:r w:rsidRPr="003900F6">
        <w:rPr>
          <w:rFonts w:hint="cs"/>
          <w:rtl/>
        </w:rPr>
        <w:t xml:space="preserve"> </w:t>
      </w:r>
      <w:r>
        <w:rPr>
          <w:rFonts w:hint="cs"/>
          <w:rtl/>
        </w:rPr>
        <w:t>מהני</w:t>
      </w:r>
      <w:bookmarkEnd w:id="3503"/>
    </w:p>
    <w:p w14:paraId="52CF0D17" w14:textId="77777777" w:rsidR="00940301" w:rsidRDefault="00940301" w:rsidP="0008214F">
      <w:pPr>
        <w:pStyle w:val="a"/>
        <w:rPr>
          <w:rtl/>
        </w:rPr>
      </w:pPr>
      <w:r>
        <w:rPr>
          <w:rFonts w:hint="cs"/>
          <w:rtl/>
        </w:rPr>
        <w:t xml:space="preserve">אך הקשה </w:t>
      </w:r>
      <w:r w:rsidRPr="00A1561E">
        <w:rPr>
          <w:rStyle w:val="af8"/>
          <w:rFonts w:hint="cs"/>
          <w:rtl/>
        </w:rPr>
        <w:t>בחי' הגרש"ש</w:t>
      </w:r>
      <w:r>
        <w:rPr>
          <w:rFonts w:hint="cs"/>
          <w:rtl/>
        </w:rPr>
        <w:t xml:space="preserve"> </w:t>
      </w:r>
      <w:r w:rsidRPr="00B920E1">
        <w:rPr>
          <w:rStyle w:val="af6"/>
          <w:rFonts w:eastAsia="Guttman Hodes" w:hint="cs"/>
          <w:rtl/>
        </w:rPr>
        <w:t>(סי' א' או' ג' ד"ה אמנם)</w:t>
      </w:r>
      <w:r>
        <w:rPr>
          <w:rFonts w:hint="cs"/>
          <w:rtl/>
        </w:rPr>
        <w:t xml:space="preserve"> דא"כ לא מהני קנין בהרחקות שהוא עצמו מזיק ולא רק ממונו, כגון בגמ' לקמן </w:t>
      </w:r>
      <w:r w:rsidRPr="00B920E1">
        <w:rPr>
          <w:rStyle w:val="af6"/>
          <w:rFonts w:eastAsia="Guttman Hodes" w:hint="cs"/>
          <w:rtl/>
        </w:rPr>
        <w:t>(כה:)</w:t>
      </w:r>
      <w:r>
        <w:rPr>
          <w:rFonts w:hint="cs"/>
          <w:rtl/>
        </w:rPr>
        <w:t xml:space="preserve"> בכותש בתוך שלו ומנדנד את האפדנא שברשות חבירו, דכתב </w:t>
      </w:r>
      <w:r w:rsidRPr="00A1561E">
        <w:rPr>
          <w:rStyle w:val="af8"/>
          <w:rFonts w:hint="cs"/>
          <w:rtl/>
        </w:rPr>
        <w:t>הרמב"ם</w:t>
      </w:r>
      <w:r>
        <w:rPr>
          <w:rFonts w:hint="cs"/>
          <w:rtl/>
        </w:rPr>
        <w:t xml:space="preserve"> </w:t>
      </w:r>
      <w:r w:rsidRPr="00B920E1">
        <w:rPr>
          <w:rStyle w:val="af6"/>
          <w:rFonts w:eastAsia="Guttman Hodes" w:hint="cs"/>
          <w:rtl/>
        </w:rPr>
        <w:t>(שכנים פי"א ה"ג)</w:t>
      </w:r>
      <w:r>
        <w:rPr>
          <w:rFonts w:hint="cs"/>
          <w:rtl/>
        </w:rPr>
        <w:t xml:space="preserve"> דהוא חייב מדין מזיק, והא פסק </w:t>
      </w:r>
      <w:r w:rsidRPr="00A1561E">
        <w:rPr>
          <w:rStyle w:val="af8"/>
          <w:rFonts w:hint="cs"/>
          <w:rtl/>
        </w:rPr>
        <w:t>השו"ע</w:t>
      </w:r>
      <w:r>
        <w:rPr>
          <w:rFonts w:hint="cs"/>
          <w:rtl/>
        </w:rPr>
        <w:t xml:space="preserve"> </w:t>
      </w:r>
      <w:r w:rsidRPr="00B920E1">
        <w:rPr>
          <w:rStyle w:val="af6"/>
          <w:rFonts w:eastAsia="Guttman Hodes" w:hint="cs"/>
          <w:rtl/>
        </w:rPr>
        <w:t xml:space="preserve">(סי' קנ"ה ל"ו) </w:t>
      </w:r>
      <w:r>
        <w:rPr>
          <w:rFonts w:hint="cs"/>
          <w:rtl/>
        </w:rPr>
        <w:t xml:space="preserve">דמהני קנין לזה, ותירץ </w:t>
      </w:r>
      <w:r w:rsidRPr="003900F6">
        <w:rPr>
          <w:rStyle w:val="af8"/>
          <w:rFonts w:hint="cs"/>
          <w:rtl/>
        </w:rPr>
        <w:t>בחי' הגרש"ש</w:t>
      </w:r>
      <w:r>
        <w:rPr>
          <w:rFonts w:hint="cs"/>
          <w:rtl/>
        </w:rPr>
        <w:t xml:space="preserve"> דהקנין לא מהני לפוטרו מהנזק, אלא דהקנין מהני לענין חיוב ההרחקה, דכל שקנה ממנו א"צ להרחיק, וחשיב שנדנוד שברשות חבירו, הוא כנדנוד בתוך שלו, ומהני הקנין לזה דאין לו דין מזיק כלל.</w:t>
      </w:r>
    </w:p>
    <w:p w14:paraId="6C35FC5A" w14:textId="77777777" w:rsidR="00940301" w:rsidRPr="00264A14" w:rsidRDefault="00940301" w:rsidP="00940301">
      <w:pPr>
        <w:pStyle w:val="1"/>
        <w:rPr>
          <w:rtl/>
        </w:rPr>
      </w:pPr>
      <w:bookmarkStart w:id="3504" w:name="_Toc75107025"/>
      <w:r>
        <w:rPr>
          <w:rFonts w:hint="cs"/>
          <w:rtl/>
        </w:rPr>
        <w:t>התי' הב' בגרש"ש דבקנין עושה הכל בשלו ואין חיוב הרחקה</w:t>
      </w:r>
      <w:bookmarkEnd w:id="3504"/>
    </w:p>
    <w:p w14:paraId="6E1EF018" w14:textId="77777777" w:rsidR="00940301" w:rsidRDefault="00940301" w:rsidP="00940301">
      <w:pPr>
        <w:pStyle w:val="a2"/>
        <w:rPr>
          <w:rtl/>
        </w:rPr>
      </w:pPr>
      <w:bookmarkStart w:id="3505" w:name="_Toc75107026"/>
      <w:r>
        <w:rPr>
          <w:rFonts w:hint="cs"/>
          <w:rtl/>
        </w:rPr>
        <w:t>התי' הב' בגרש"ש דע"י הקנין חשיב דאף ההבל בתוך שלו וחיוב הרחקה רק בנכנס לרשות חבירו</w:t>
      </w:r>
      <w:bookmarkEnd w:id="3505"/>
    </w:p>
    <w:p w14:paraId="33EDBC09" w14:textId="77777777" w:rsidR="00940301" w:rsidRDefault="00940301" w:rsidP="0008214F">
      <w:pPr>
        <w:pStyle w:val="a"/>
        <w:rPr>
          <w:rtl/>
        </w:rPr>
      </w:pPr>
      <w:r>
        <w:rPr>
          <w:rFonts w:hint="cs"/>
          <w:rtl/>
        </w:rPr>
        <w:t xml:space="preserve">ועוד תירץ </w:t>
      </w:r>
      <w:r w:rsidRPr="00DA2562">
        <w:rPr>
          <w:rStyle w:val="af8"/>
          <w:rFonts w:hint="cs"/>
          <w:rtl/>
        </w:rPr>
        <w:t>בחי' הגרש"ש</w:t>
      </w:r>
      <w:r>
        <w:rPr>
          <w:rFonts w:hint="cs"/>
          <w:rtl/>
        </w:rPr>
        <w:t xml:space="preserve"> </w:t>
      </w:r>
      <w:r w:rsidRPr="00B920E1">
        <w:rPr>
          <w:rStyle w:val="af6"/>
          <w:rFonts w:eastAsia="Guttman Hodes" w:hint="cs"/>
          <w:rtl/>
        </w:rPr>
        <w:t>(סי' א' או' ג' ד"ה ולפ"ז אפשר)</w:t>
      </w:r>
      <w:r>
        <w:rPr>
          <w:rFonts w:hint="cs"/>
          <w:rtl/>
        </w:rPr>
        <w:t xml:space="preserve"> דכל חיוב ההרחקה בנזקי שכנים, הוא רק באופן שע"י התשמיש חשיב שנכנס לרשות חבירו, אבל במקום שהוא עושה הכל בתוך רשותו לא חייבוהו להרחיק, דלא חייבו את המזיק שלא לעשות תשמיש כלל, כשהוא עושה הכל ברשתו, אף שעי"ז נגרם נזק לחבירו, עיי"ש בדבריו, וכתב </w:t>
      </w:r>
      <w:r w:rsidRPr="00DA2562">
        <w:rPr>
          <w:rStyle w:val="af8"/>
          <w:rFonts w:hint="cs"/>
          <w:rtl/>
        </w:rPr>
        <w:t>בחי' הגרש"ש</w:t>
      </w:r>
      <w:r>
        <w:rPr>
          <w:rFonts w:hint="cs"/>
          <w:rtl/>
        </w:rPr>
        <w:t xml:space="preserve"> דא"כ במקום שקנה מהניזק את הרשות לסמוך מזיק לרשותו, א"כ אף שהריח והעשן נכנסים לרשותו חבירו, מ"מ כיון שקנה ממנו חשיב שעושה בתוך שלו, ובכה"ג לא חייבוהו להרחיק, כיון שעושה הכל בתוך שלו, ורק כשלא עשה קנין, דהעשן והריח הם ברשות חבירו חייב להרחיק.</w:t>
      </w:r>
    </w:p>
    <w:p w14:paraId="42536DBA" w14:textId="77777777" w:rsidR="00940301" w:rsidRDefault="00940301" w:rsidP="00940301">
      <w:pPr>
        <w:pStyle w:val="1"/>
        <w:rPr>
          <w:rtl/>
        </w:rPr>
      </w:pPr>
      <w:bookmarkStart w:id="3506" w:name="_Toc75107027"/>
      <w:r>
        <w:rPr>
          <w:rFonts w:hint="cs"/>
          <w:rtl/>
        </w:rPr>
        <w:t>בי' הגרש"ר דהקנין בחזקת נזיקין בזכות השימוש ע"י המחילה</w:t>
      </w:r>
      <w:bookmarkEnd w:id="3506"/>
    </w:p>
    <w:p w14:paraId="15A544DA" w14:textId="77777777" w:rsidR="00940301" w:rsidRPr="00FB7239" w:rsidRDefault="00940301" w:rsidP="00940301">
      <w:pPr>
        <w:pStyle w:val="a2"/>
        <w:rPr>
          <w:rtl/>
        </w:rPr>
      </w:pPr>
      <w:bookmarkStart w:id="3507" w:name="_Toc75107028"/>
      <w:r>
        <w:rPr>
          <w:rFonts w:hint="cs"/>
          <w:rtl/>
        </w:rPr>
        <w:t>בי' הגרש"ר בקצוה"ח דהקנין בזכות ההרחקה ברשות הניזק ואף אם יתחדש מזיק יש לו זכות</w:t>
      </w:r>
      <w:bookmarkEnd w:id="3507"/>
    </w:p>
    <w:p w14:paraId="004F0F3B" w14:textId="4AA85AD0" w:rsidR="00940301" w:rsidRDefault="00940301" w:rsidP="0008214F">
      <w:pPr>
        <w:pStyle w:val="a"/>
        <w:rPr>
          <w:rtl/>
        </w:rPr>
      </w:pPr>
      <w:bookmarkStart w:id="3508" w:name="_Ref75102803"/>
      <w:r>
        <w:rPr>
          <w:rFonts w:hint="cs"/>
          <w:rtl/>
        </w:rPr>
        <w:t xml:space="preserve">במה שהקשה </w:t>
      </w:r>
      <w:r w:rsidRPr="00DA2562">
        <w:rPr>
          <w:rStyle w:val="af8"/>
          <w:rFonts w:hint="cs"/>
          <w:rtl/>
        </w:rPr>
        <w:t>בחי' הגרש"ש</w:t>
      </w:r>
      <w:r>
        <w:rPr>
          <w:rFonts w:hint="cs"/>
          <w:rtl/>
        </w:rPr>
        <w:t xml:space="preserve"> </w:t>
      </w:r>
      <w:r w:rsidRPr="00226216">
        <w:rPr>
          <w:rStyle w:val="af6"/>
          <w:rFonts w:eastAsia="Guttman Hodes" w:hint="cs"/>
          <w:rtl/>
        </w:rPr>
        <w:t xml:space="preserve">(עי' אות </w:t>
      </w:r>
      <w:r w:rsidRPr="00226216">
        <w:rPr>
          <w:rStyle w:val="af6"/>
          <w:rFonts w:eastAsia="Guttman Hodes"/>
          <w:rtl/>
        </w:rPr>
        <w:fldChar w:fldCharType="begin"/>
      </w:r>
      <w:r w:rsidRPr="00226216">
        <w:rPr>
          <w:rStyle w:val="af6"/>
          <w:rFonts w:eastAsia="Guttman Hodes"/>
          <w:rtl/>
        </w:rPr>
        <w:instrText xml:space="preserve"> </w:instrText>
      </w:r>
      <w:r w:rsidRPr="00226216">
        <w:rPr>
          <w:rStyle w:val="af6"/>
          <w:rFonts w:eastAsia="Guttman Hodes" w:hint="cs"/>
        </w:rPr>
        <w:instrText>REF</w:instrText>
      </w:r>
      <w:r w:rsidRPr="00226216">
        <w:rPr>
          <w:rStyle w:val="af6"/>
          <w:rFonts w:eastAsia="Guttman Hodes" w:hint="cs"/>
          <w:rtl/>
        </w:rPr>
        <w:instrText xml:space="preserve"> _</w:instrText>
      </w:r>
      <w:r w:rsidRPr="00226216">
        <w:rPr>
          <w:rStyle w:val="af6"/>
          <w:rFonts w:eastAsia="Guttman Hodes" w:hint="cs"/>
        </w:rPr>
        <w:instrText>Ref75101958 \r \h</w:instrText>
      </w:r>
      <w:r w:rsidRPr="00226216">
        <w:rPr>
          <w:rStyle w:val="af6"/>
          <w:rFonts w:eastAsia="Guttman Hodes"/>
          <w:rtl/>
        </w:rPr>
        <w:instrText xml:space="preserve"> </w:instrText>
      </w:r>
      <w:r w:rsidRPr="00226216">
        <w:rPr>
          <w:rStyle w:val="af6"/>
          <w:rFonts w:eastAsia="Guttman Hodes"/>
          <w:rtl/>
        </w:rPr>
      </w:r>
      <w:r w:rsidRPr="00226216">
        <w:rPr>
          <w:rStyle w:val="af6"/>
          <w:rFonts w:eastAsia="Guttman Hodes"/>
          <w:rtl/>
        </w:rPr>
        <w:fldChar w:fldCharType="separate"/>
      </w:r>
      <w:r w:rsidR="00AA5F53">
        <w:rPr>
          <w:rStyle w:val="af6"/>
          <w:rFonts w:eastAsia="Guttman Hodes"/>
          <w:cs/>
        </w:rPr>
        <w:t>‎</w:t>
      </w:r>
      <w:r w:rsidR="00AA5F53">
        <w:rPr>
          <w:rStyle w:val="af6"/>
          <w:rFonts w:eastAsia="Guttman Hodes"/>
          <w:rtl/>
        </w:rPr>
        <w:t>קו)</w:t>
      </w:r>
      <w:r w:rsidRPr="00226216">
        <w:rPr>
          <w:rStyle w:val="af6"/>
          <w:rFonts w:eastAsia="Guttman Hodes"/>
          <w:rtl/>
        </w:rPr>
        <w:fldChar w:fldCharType="end"/>
      </w:r>
      <w:r>
        <w:rPr>
          <w:rFonts w:hint="cs"/>
          <w:rtl/>
        </w:rPr>
        <w:t xml:space="preserve"> על </w:t>
      </w:r>
      <w:r w:rsidRPr="00DA2562">
        <w:rPr>
          <w:rStyle w:val="af8"/>
          <w:rFonts w:hint="cs"/>
          <w:rtl/>
        </w:rPr>
        <w:t>הקצוה"ח</w:t>
      </w:r>
      <w:r>
        <w:rPr>
          <w:rFonts w:hint="cs"/>
          <w:rtl/>
        </w:rPr>
        <w:t xml:space="preserve"> </w:t>
      </w:r>
      <w:r w:rsidRPr="00226216">
        <w:rPr>
          <w:rStyle w:val="af6"/>
          <w:rFonts w:eastAsia="Guttman Hodes" w:hint="cs"/>
          <w:rtl/>
        </w:rPr>
        <w:t xml:space="preserve">(עי' אות </w:t>
      </w:r>
      <w:r w:rsidRPr="00226216">
        <w:rPr>
          <w:rStyle w:val="af6"/>
          <w:rFonts w:eastAsia="Guttman Hodes"/>
          <w:rtl/>
        </w:rPr>
        <w:fldChar w:fldCharType="begin"/>
      </w:r>
      <w:r w:rsidRPr="00226216">
        <w:rPr>
          <w:rStyle w:val="af6"/>
          <w:rFonts w:eastAsia="Guttman Hodes"/>
          <w:rtl/>
        </w:rPr>
        <w:instrText xml:space="preserve"> </w:instrText>
      </w:r>
      <w:r w:rsidRPr="00226216">
        <w:rPr>
          <w:rStyle w:val="af6"/>
          <w:rFonts w:eastAsia="Guttman Hodes" w:hint="cs"/>
        </w:rPr>
        <w:instrText>REF</w:instrText>
      </w:r>
      <w:r w:rsidRPr="00226216">
        <w:rPr>
          <w:rStyle w:val="af6"/>
          <w:rFonts w:eastAsia="Guttman Hodes" w:hint="cs"/>
          <w:rtl/>
        </w:rPr>
        <w:instrText xml:space="preserve"> _</w:instrText>
      </w:r>
      <w:r w:rsidRPr="00226216">
        <w:rPr>
          <w:rStyle w:val="af6"/>
          <w:rFonts w:eastAsia="Guttman Hodes" w:hint="cs"/>
        </w:rPr>
        <w:instrText>Ref75082860 \r \h</w:instrText>
      </w:r>
      <w:r w:rsidRPr="00226216">
        <w:rPr>
          <w:rStyle w:val="af6"/>
          <w:rFonts w:eastAsia="Guttman Hodes"/>
          <w:rtl/>
        </w:rPr>
        <w:instrText xml:space="preserve"> </w:instrText>
      </w:r>
      <w:r w:rsidRPr="00226216">
        <w:rPr>
          <w:rStyle w:val="af6"/>
          <w:rFonts w:eastAsia="Guttman Hodes"/>
          <w:rtl/>
        </w:rPr>
      </w:r>
      <w:r w:rsidRPr="00226216">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226216">
        <w:rPr>
          <w:rStyle w:val="af6"/>
          <w:rFonts w:eastAsia="Guttman Hodes"/>
          <w:rtl/>
        </w:rPr>
        <w:fldChar w:fldCharType="end"/>
      </w:r>
      <w:r>
        <w:rPr>
          <w:rStyle w:val="af6"/>
          <w:rFonts w:eastAsia="Guttman Hodes" w:hint="cs"/>
          <w:rtl/>
        </w:rPr>
        <w:t xml:space="preserve"> </w:t>
      </w:r>
      <w:r>
        <w:rPr>
          <w:rFonts w:hint="cs"/>
          <w:rtl/>
        </w:rPr>
        <w:t xml:space="preserve">דאי כל הקנין הוא כסמך בהיתר, א"כ באופנים שאחר הקנין יתחדש עוד דבר שניזק, יצטרך להרחיק, וא"א לומר דחל קנין על עוד דברים שעדיין לא באו לעולם, כתב </w:t>
      </w:r>
      <w:r w:rsidRPr="003E0C1F">
        <w:rPr>
          <w:rStyle w:val="af8"/>
          <w:rFonts w:hint="cs"/>
          <w:rtl/>
        </w:rPr>
        <w:t>בשיעורי רבי שמואל לעיל</w:t>
      </w:r>
      <w:r>
        <w:rPr>
          <w:rFonts w:hint="cs"/>
          <w:rtl/>
        </w:rPr>
        <w:t xml:space="preserve"> </w:t>
      </w:r>
      <w:r w:rsidRPr="003E0C1F">
        <w:rPr>
          <w:rStyle w:val="af6"/>
          <w:rFonts w:eastAsia="Guttman Hodes" w:hint="cs"/>
          <w:rtl/>
        </w:rPr>
        <w:t>(ו. או קנ"ב ד"ה לעיל)</w:t>
      </w:r>
      <w:r>
        <w:rPr>
          <w:rFonts w:hint="cs"/>
          <w:rtl/>
        </w:rPr>
        <w:t xml:space="preserve"> דצריך לבאר דהרחקת נזיקין היינו דהמזיק מקבל זכות ברשות הניזק, שבזמן שהוא משתמש בדבר שמזיק, יסתלק הניזק מרשותו, ואין לו זכות לתבוע הרחקה, ואת זכות המזיק ברשות הניזק שייך להקנות, ולכן אף אם אח"כ יתחדשו דברים בניזק, א"צ לחזור ולהקנות לו, דיש לו כבר זכות שימוש בחצר הניזק, שלא יוכל לתבוע ממנו הרחקה.</w:t>
      </w:r>
      <w:bookmarkEnd w:id="3508"/>
    </w:p>
    <w:p w14:paraId="7407E81A" w14:textId="77777777" w:rsidR="00940301" w:rsidRPr="00A9243E" w:rsidRDefault="00940301" w:rsidP="00940301">
      <w:pPr>
        <w:pStyle w:val="a2"/>
        <w:rPr>
          <w:rtl/>
        </w:rPr>
      </w:pPr>
    </w:p>
    <w:p w14:paraId="6E602AF3" w14:textId="77777777" w:rsidR="00940301" w:rsidRPr="00A9243E" w:rsidRDefault="00940301" w:rsidP="00940301">
      <w:pPr>
        <w:pStyle w:val="a2"/>
        <w:rPr>
          <w:rtl/>
        </w:rPr>
      </w:pPr>
    </w:p>
    <w:p w14:paraId="7A5C9E17" w14:textId="77777777" w:rsidR="00940301" w:rsidRDefault="00940301" w:rsidP="00940301">
      <w:pPr>
        <w:pStyle w:val="a2"/>
        <w:rPr>
          <w:rtl/>
        </w:rPr>
      </w:pPr>
      <w:bookmarkStart w:id="3509" w:name="_Toc75107029"/>
      <w:r>
        <w:rPr>
          <w:rFonts w:hint="cs"/>
          <w:rtl/>
        </w:rPr>
        <w:t>קו' הגרש"ר דאי מחילה ל"מ לחזקת תשמישין א"כ האיך קונה בתשמישין להרמב"ם ע"י מחילה</w:t>
      </w:r>
      <w:bookmarkEnd w:id="3509"/>
      <w:r>
        <w:rPr>
          <w:rFonts w:hint="cs"/>
          <w:rtl/>
        </w:rPr>
        <w:t xml:space="preserve"> </w:t>
      </w:r>
    </w:p>
    <w:p w14:paraId="4E29D543" w14:textId="566BC022" w:rsidR="00940301" w:rsidRDefault="00940301" w:rsidP="0008214F">
      <w:pPr>
        <w:pStyle w:val="a"/>
        <w:rPr>
          <w:rtl/>
        </w:rPr>
      </w:pPr>
      <w:r>
        <w:rPr>
          <w:rFonts w:hint="cs"/>
          <w:rtl/>
        </w:rPr>
        <w:t xml:space="preserve">אך הקשה </w:t>
      </w:r>
      <w:r w:rsidRPr="008E6B8E">
        <w:rPr>
          <w:rStyle w:val="af8"/>
          <w:rFonts w:hint="cs"/>
          <w:rtl/>
        </w:rPr>
        <w:t>בשיעורי רבי שמואל לעיל</w:t>
      </w:r>
      <w:r>
        <w:rPr>
          <w:rFonts w:hint="cs"/>
          <w:rtl/>
        </w:rPr>
        <w:t xml:space="preserve"> </w:t>
      </w:r>
      <w:r w:rsidRPr="008E6B8E">
        <w:rPr>
          <w:rStyle w:val="af6"/>
          <w:rFonts w:eastAsia="Guttman Hodes" w:hint="cs"/>
          <w:rtl/>
        </w:rPr>
        <w:t>(או' קנ"ב ד"ה האמנם)</w:t>
      </w:r>
      <w:r>
        <w:rPr>
          <w:rFonts w:hint="cs"/>
          <w:rtl/>
        </w:rPr>
        <w:t xml:space="preserve"> דהא לדעת </w:t>
      </w:r>
      <w:r w:rsidRPr="00D12D8A">
        <w:rPr>
          <w:rStyle w:val="af8"/>
          <w:rFonts w:hint="cs"/>
          <w:rtl/>
        </w:rPr>
        <w:t>הרמב"ם</w:t>
      </w:r>
      <w:r w:rsidRPr="00C072AE">
        <w:rPr>
          <w:rStyle w:val="af8"/>
          <w:rFonts w:hint="cs"/>
          <w:rtl/>
        </w:rPr>
        <w:t xml:space="preserve"> </w:t>
      </w:r>
      <w:r w:rsidRPr="003C2497">
        <w:rPr>
          <w:rStyle w:val="af6"/>
          <w:rFonts w:eastAsia="Guttman Hodes" w:hint="cs"/>
          <w:rtl/>
        </w:rPr>
        <w:t xml:space="preserve">(עי' אות </w:t>
      </w:r>
      <w:r w:rsidRPr="003C2497">
        <w:rPr>
          <w:rStyle w:val="af6"/>
          <w:rFonts w:eastAsia="Guttman Hodes"/>
          <w:rtl/>
        </w:rPr>
        <w:fldChar w:fldCharType="begin"/>
      </w:r>
      <w:r w:rsidRPr="003C2497">
        <w:rPr>
          <w:rStyle w:val="af6"/>
          <w:rFonts w:eastAsia="Guttman Hodes"/>
          <w:rtl/>
        </w:rPr>
        <w:instrText xml:space="preserve"> </w:instrText>
      </w:r>
      <w:r w:rsidRPr="003C2497">
        <w:rPr>
          <w:rStyle w:val="af6"/>
          <w:rFonts w:eastAsia="Guttman Hodes" w:hint="cs"/>
        </w:rPr>
        <w:instrText>REF</w:instrText>
      </w:r>
      <w:r w:rsidRPr="003C2497">
        <w:rPr>
          <w:rStyle w:val="af6"/>
          <w:rFonts w:eastAsia="Guttman Hodes" w:hint="cs"/>
          <w:rtl/>
        </w:rPr>
        <w:instrText xml:space="preserve"> _</w:instrText>
      </w:r>
      <w:r w:rsidRPr="003C2497">
        <w:rPr>
          <w:rStyle w:val="af6"/>
          <w:rFonts w:eastAsia="Guttman Hodes" w:hint="cs"/>
        </w:rPr>
        <w:instrText>Ref74823682 \r \h</w:instrText>
      </w:r>
      <w:r w:rsidRPr="003C2497">
        <w:rPr>
          <w:rStyle w:val="af6"/>
          <w:rFonts w:eastAsia="Guttman Hodes"/>
          <w:rtl/>
        </w:rPr>
        <w:instrText xml:space="preserve"> </w:instrText>
      </w:r>
      <w:r w:rsidRPr="003C2497">
        <w:rPr>
          <w:rStyle w:val="af6"/>
          <w:rFonts w:eastAsia="Guttman Hodes"/>
          <w:rtl/>
        </w:rPr>
      </w:r>
      <w:r w:rsidRPr="003C2497">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C2497">
        <w:rPr>
          <w:rStyle w:val="af6"/>
          <w:rFonts w:eastAsia="Guttman Hodes"/>
          <w:rtl/>
        </w:rPr>
        <w:fldChar w:fldCharType="end"/>
      </w:r>
      <w:r>
        <w:rPr>
          <w:rStyle w:val="af8"/>
          <w:rFonts w:hint="cs"/>
          <w:rtl/>
        </w:rPr>
        <w:t xml:space="preserve"> </w:t>
      </w:r>
      <w:r w:rsidRPr="00C072AE">
        <w:rPr>
          <w:rStyle w:val="af8"/>
          <w:rFonts w:hint="cs"/>
          <w:rtl/>
        </w:rPr>
        <w:t>והגאונים</w:t>
      </w:r>
      <w:r>
        <w:rPr>
          <w:rFonts w:hint="cs"/>
          <w:rtl/>
        </w:rPr>
        <w:t xml:space="preserve"> </w:t>
      </w:r>
      <w:r w:rsidRPr="001A47A0">
        <w:rPr>
          <w:rStyle w:val="af6"/>
          <w:rFonts w:eastAsia="Guttman Hodes" w:hint="cs"/>
          <w:rtl/>
        </w:rPr>
        <w:t xml:space="preserve">(עי' אות </w:t>
      </w:r>
      <w:r w:rsidRPr="001A47A0">
        <w:rPr>
          <w:rStyle w:val="af6"/>
          <w:rFonts w:eastAsia="Guttman Hodes"/>
          <w:rtl/>
        </w:rPr>
        <w:fldChar w:fldCharType="begin"/>
      </w:r>
      <w:r w:rsidRPr="001A47A0">
        <w:rPr>
          <w:rStyle w:val="af6"/>
          <w:rFonts w:eastAsia="Guttman Hodes"/>
          <w:rtl/>
        </w:rPr>
        <w:instrText xml:space="preserve"> </w:instrText>
      </w:r>
      <w:r w:rsidRPr="001A47A0">
        <w:rPr>
          <w:rStyle w:val="af6"/>
          <w:rFonts w:eastAsia="Guttman Hodes" w:hint="cs"/>
        </w:rPr>
        <w:instrText>REF</w:instrText>
      </w:r>
      <w:r w:rsidRPr="001A47A0">
        <w:rPr>
          <w:rStyle w:val="af6"/>
          <w:rFonts w:eastAsia="Guttman Hodes" w:hint="cs"/>
          <w:rtl/>
        </w:rPr>
        <w:instrText xml:space="preserve"> _</w:instrText>
      </w:r>
      <w:r w:rsidRPr="001A47A0">
        <w:rPr>
          <w:rStyle w:val="af6"/>
          <w:rFonts w:eastAsia="Guttman Hodes" w:hint="cs"/>
        </w:rPr>
        <w:instrText>Ref75036519 \r \h</w:instrText>
      </w:r>
      <w:r w:rsidRPr="001A47A0">
        <w:rPr>
          <w:rStyle w:val="af6"/>
          <w:rFonts w:eastAsia="Guttman Hodes"/>
          <w:rtl/>
        </w:rPr>
        <w:instrText xml:space="preserve"> </w:instrText>
      </w:r>
      <w:r w:rsidRPr="001A47A0">
        <w:rPr>
          <w:rStyle w:val="af6"/>
          <w:rFonts w:eastAsia="Guttman Hodes"/>
          <w:rtl/>
        </w:rPr>
      </w:r>
      <w:r w:rsidRPr="001A47A0">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1A47A0">
        <w:rPr>
          <w:rStyle w:val="af6"/>
          <w:rFonts w:eastAsia="Guttman Hodes"/>
          <w:rtl/>
        </w:rPr>
        <w:fldChar w:fldCharType="end"/>
      </w:r>
      <w:r>
        <w:rPr>
          <w:rFonts w:hint="cs"/>
          <w:rtl/>
        </w:rPr>
        <w:t xml:space="preserve"> דמהני החזקה בלא טענה, וסגי בראה ושתק, א"כ היאך קנה את זכות השימוש, הא לא עשה כל מעשה קנין, ואמאי אינו יכול לחזור בו, וכתב </w:t>
      </w:r>
      <w:r w:rsidRPr="00080DCD">
        <w:rPr>
          <w:rStyle w:val="af8"/>
          <w:rFonts w:hint="cs"/>
          <w:rtl/>
        </w:rPr>
        <w:t>בשיעורי רבי שמואל</w:t>
      </w:r>
      <w:r>
        <w:rPr>
          <w:rFonts w:hint="cs"/>
          <w:rtl/>
        </w:rPr>
        <w:t xml:space="preserve"> דאי הא דמהני מחילה הוא שיהיה לו זכות שימוש לענין חזקת תשמישין,</w:t>
      </w:r>
      <w:r w:rsidRPr="00E55315">
        <w:rPr>
          <w:rFonts w:hint="cs"/>
          <w:rtl/>
        </w:rPr>
        <w:t xml:space="preserve"> </w:t>
      </w:r>
      <w:r w:rsidRPr="00080DCD">
        <w:rPr>
          <w:rStyle w:val="afa"/>
          <w:rFonts w:hint="cs"/>
          <w:rtl/>
        </w:rPr>
        <w:t xml:space="preserve">[וכדביאר </w:t>
      </w:r>
      <w:r w:rsidRPr="00080DCD">
        <w:rPr>
          <w:rStyle w:val="affa"/>
          <w:rFonts w:hint="cs"/>
          <w:rtl/>
        </w:rPr>
        <w:t>בשיעורי רבי שמואל לעיל</w:t>
      </w:r>
      <w:r w:rsidRPr="00080DCD">
        <w:rPr>
          <w:rStyle w:val="afa"/>
          <w:rFonts w:hint="cs"/>
          <w:rtl/>
        </w:rPr>
        <w:t xml:space="preserve"> </w:t>
      </w:r>
      <w:r w:rsidRPr="00080DCD">
        <w:rPr>
          <w:rStyle w:val="aff6"/>
          <w:rFonts w:hint="cs"/>
          <w:rtl/>
        </w:rPr>
        <w:t>(ו. או קנ"א ד"ה ויעוי')</w:t>
      </w:r>
      <w:r w:rsidRPr="00080DCD">
        <w:rPr>
          <w:rStyle w:val="afa"/>
          <w:rFonts w:hint="cs"/>
          <w:rtl/>
        </w:rPr>
        <w:t xml:space="preserve"> בדברי </w:t>
      </w:r>
      <w:r w:rsidRPr="00080DCD">
        <w:rPr>
          <w:rStyle w:val="affa"/>
          <w:rFonts w:hint="cs"/>
          <w:rtl/>
        </w:rPr>
        <w:t>הרשב"א לקמן</w:t>
      </w:r>
      <w:r>
        <w:rPr>
          <w:rStyle w:val="afa"/>
          <w:rFonts w:hint="cs"/>
          <w:rtl/>
        </w:rPr>
        <w:t>, עיי"ש בדבריו</w:t>
      </w:r>
      <w:r w:rsidRPr="00080DCD">
        <w:rPr>
          <w:rStyle w:val="afa"/>
          <w:rFonts w:hint="cs"/>
          <w:rtl/>
        </w:rPr>
        <w:t>],</w:t>
      </w:r>
      <w:r>
        <w:rPr>
          <w:rFonts w:hint="cs"/>
          <w:rtl/>
        </w:rPr>
        <w:t xml:space="preserve"> א"כ ה"ה בחזקת נזיקין, דמהני המחילה לענין זכות שימוש בהרחקת נזיקין, אבל אי נימא דלא מהני מחילה לחזקת תשמישין, וצריך קנין כמו בכל ממונות, א"כ היאך מהני הקנין לדעת </w:t>
      </w:r>
      <w:r w:rsidRPr="00080DCD">
        <w:rPr>
          <w:rStyle w:val="af8"/>
          <w:rFonts w:hint="cs"/>
          <w:rtl/>
        </w:rPr>
        <w:t>הרמב"ם והגאונים</w:t>
      </w:r>
      <w:r>
        <w:rPr>
          <w:rFonts w:hint="cs"/>
          <w:rtl/>
        </w:rPr>
        <w:t xml:space="preserve"> דמהני חזקת נזיקין בטענת מחילה, בלא שטוען שמכר לו, והא לא עשה קנין.</w:t>
      </w:r>
    </w:p>
    <w:p w14:paraId="35E73D63" w14:textId="77777777" w:rsidR="00940301" w:rsidRDefault="00940301" w:rsidP="00940301">
      <w:pPr>
        <w:pStyle w:val="a2"/>
        <w:rPr>
          <w:rtl/>
        </w:rPr>
      </w:pPr>
      <w:bookmarkStart w:id="3510" w:name="_Toc75107030"/>
      <w:r>
        <w:rPr>
          <w:rFonts w:hint="cs"/>
          <w:rtl/>
        </w:rPr>
        <w:t>בי' הגרש"ר דלרמב"ם מהני הקנין כבי' הקצוה"ח דהשימוש הוא כמשתמש בזכות מחילה</w:t>
      </w:r>
      <w:bookmarkEnd w:id="3510"/>
    </w:p>
    <w:p w14:paraId="032AD4D6" w14:textId="41A5560F" w:rsidR="00940301" w:rsidRPr="00E55315" w:rsidRDefault="00940301" w:rsidP="0008214F">
      <w:pPr>
        <w:pStyle w:val="a"/>
        <w:rPr>
          <w:rtl/>
        </w:rPr>
      </w:pPr>
      <w:r>
        <w:rPr>
          <w:rFonts w:hint="cs"/>
          <w:rtl/>
        </w:rPr>
        <w:t xml:space="preserve">וכתב </w:t>
      </w:r>
      <w:r w:rsidRPr="008E6B8E">
        <w:rPr>
          <w:rStyle w:val="af8"/>
          <w:rFonts w:hint="cs"/>
          <w:rtl/>
        </w:rPr>
        <w:t>בשיעורי רבי שמואל</w:t>
      </w:r>
      <w:r>
        <w:rPr>
          <w:rFonts w:hint="cs"/>
          <w:rtl/>
        </w:rPr>
        <w:t xml:space="preserve"> </w:t>
      </w:r>
      <w:r w:rsidRPr="008E6B8E">
        <w:rPr>
          <w:rStyle w:val="af8"/>
          <w:rFonts w:hint="cs"/>
          <w:rtl/>
        </w:rPr>
        <w:t>לעיל</w:t>
      </w:r>
      <w:r>
        <w:rPr>
          <w:rFonts w:hint="cs"/>
          <w:rtl/>
        </w:rPr>
        <w:t xml:space="preserve"> דצ"ל כדביאר </w:t>
      </w:r>
      <w:r w:rsidRPr="008E6B8E">
        <w:rPr>
          <w:rStyle w:val="af8"/>
          <w:rFonts w:hint="cs"/>
          <w:rtl/>
        </w:rPr>
        <w:t>הקצוה"ח</w:t>
      </w:r>
      <w:r>
        <w:rPr>
          <w:rFonts w:hint="cs"/>
          <w:rtl/>
        </w:rPr>
        <w:t xml:space="preserve"> </w:t>
      </w:r>
      <w:r w:rsidRPr="00CE1D69">
        <w:rPr>
          <w:rStyle w:val="af6"/>
          <w:rFonts w:eastAsia="Guttman Hodes" w:hint="cs"/>
          <w:rtl/>
        </w:rPr>
        <w:t xml:space="preserve">(עי' אות </w:t>
      </w:r>
      <w:r w:rsidRPr="00CE1D69">
        <w:rPr>
          <w:rStyle w:val="af6"/>
          <w:rFonts w:eastAsia="Guttman Hodes"/>
          <w:rtl/>
        </w:rPr>
        <w:fldChar w:fldCharType="begin"/>
      </w:r>
      <w:r w:rsidRPr="00CE1D69">
        <w:rPr>
          <w:rStyle w:val="af6"/>
          <w:rFonts w:eastAsia="Guttman Hodes"/>
          <w:rtl/>
        </w:rPr>
        <w:instrText xml:space="preserve"> </w:instrText>
      </w:r>
      <w:r w:rsidRPr="00CE1D69">
        <w:rPr>
          <w:rStyle w:val="af6"/>
          <w:rFonts w:eastAsia="Guttman Hodes" w:hint="cs"/>
        </w:rPr>
        <w:instrText>REF</w:instrText>
      </w:r>
      <w:r w:rsidRPr="00CE1D69">
        <w:rPr>
          <w:rStyle w:val="af6"/>
          <w:rFonts w:eastAsia="Guttman Hodes" w:hint="cs"/>
          <w:rtl/>
        </w:rPr>
        <w:instrText xml:space="preserve"> _</w:instrText>
      </w:r>
      <w:r w:rsidRPr="00CE1D69">
        <w:rPr>
          <w:rStyle w:val="af6"/>
          <w:rFonts w:eastAsia="Guttman Hodes" w:hint="cs"/>
        </w:rPr>
        <w:instrText>Ref75103392 \r \h</w:instrText>
      </w:r>
      <w:r w:rsidRPr="00CE1D69">
        <w:rPr>
          <w:rStyle w:val="af6"/>
          <w:rFonts w:eastAsia="Guttman Hodes"/>
          <w:rtl/>
        </w:rPr>
        <w:instrText xml:space="preserve"> </w:instrText>
      </w:r>
      <w:r w:rsidRPr="00CE1D69">
        <w:rPr>
          <w:rStyle w:val="af6"/>
          <w:rFonts w:eastAsia="Guttman Hodes"/>
          <w:rtl/>
        </w:rPr>
      </w:r>
      <w:r w:rsidRPr="00CE1D69">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CE1D69">
        <w:rPr>
          <w:rStyle w:val="af6"/>
          <w:rFonts w:eastAsia="Guttman Hodes"/>
          <w:rtl/>
        </w:rPr>
        <w:fldChar w:fldCharType="end"/>
      </w:r>
      <w:r w:rsidRPr="00CE1D69">
        <w:rPr>
          <w:rStyle w:val="af6"/>
          <w:rFonts w:eastAsia="Guttman Hodes" w:hint="cs"/>
          <w:rtl/>
        </w:rPr>
        <w:t xml:space="preserve"> </w:t>
      </w:r>
      <w:r>
        <w:rPr>
          <w:rFonts w:hint="cs"/>
          <w:rtl/>
        </w:rPr>
        <w:t xml:space="preserve">בחזקת תשמישין, דהשימוש עצמו הוא המעשה קנין, וה"ה בחזקת נזיקין </w:t>
      </w:r>
      <w:r w:rsidRPr="008E6B8E">
        <w:rPr>
          <w:rStyle w:val="af8"/>
          <w:rFonts w:hint="cs"/>
          <w:rtl/>
        </w:rPr>
        <w:t>להרמב"ם והגאונים</w:t>
      </w:r>
      <w:r>
        <w:rPr>
          <w:rFonts w:hint="cs"/>
          <w:rtl/>
        </w:rPr>
        <w:t xml:space="preserve"> דכל שמשתמש במזיק, חשיב שהוא משתמש בזכות שקיבל מהניזק במחילתו, וזהו מעשה הקנין.</w:t>
      </w:r>
    </w:p>
    <w:p w14:paraId="1D33CF5D" w14:textId="77777777" w:rsidR="00940301" w:rsidRDefault="00940301" w:rsidP="00940301">
      <w:pPr>
        <w:pStyle w:val="1"/>
        <w:rPr>
          <w:rtl/>
        </w:rPr>
      </w:pPr>
      <w:bookmarkStart w:id="3511" w:name="_Toc75107031"/>
      <w:r>
        <w:rPr>
          <w:rFonts w:hint="cs"/>
          <w:rtl/>
        </w:rPr>
        <w:t>הבי' הב' בגרש"ר דהמחילה היא על זכות ההרחקה מתקנ"ח</w:t>
      </w:r>
      <w:bookmarkEnd w:id="3511"/>
    </w:p>
    <w:p w14:paraId="67A6F069" w14:textId="77777777" w:rsidR="00940301" w:rsidRDefault="00940301" w:rsidP="00940301">
      <w:pPr>
        <w:pStyle w:val="a2"/>
        <w:rPr>
          <w:rtl/>
        </w:rPr>
      </w:pPr>
      <w:bookmarkStart w:id="3512" w:name="_Toc75107032"/>
      <w:r>
        <w:rPr>
          <w:rFonts w:hint="cs"/>
          <w:rtl/>
        </w:rPr>
        <w:t>קו' הגרש"ר דבטור ובנימוק"י מבו' דהמחילה עצמה מהני ואינו קנין דמוחל לו על הממון</w:t>
      </w:r>
      <w:bookmarkEnd w:id="3512"/>
    </w:p>
    <w:p w14:paraId="0A61E3E2" w14:textId="77777777" w:rsidR="00940301" w:rsidRDefault="00940301" w:rsidP="0008214F">
      <w:pPr>
        <w:pStyle w:val="a"/>
        <w:rPr>
          <w:rtl/>
        </w:rPr>
      </w:pPr>
      <w:r>
        <w:rPr>
          <w:rFonts w:hint="cs"/>
          <w:rtl/>
        </w:rPr>
        <w:t xml:space="preserve">אך כתב </w:t>
      </w:r>
      <w:r w:rsidRPr="00B81EF9">
        <w:rPr>
          <w:rStyle w:val="af8"/>
          <w:rFonts w:hint="cs"/>
          <w:rtl/>
        </w:rPr>
        <w:t>בשיעורי רבי שמואל לעיל</w:t>
      </w:r>
      <w:r>
        <w:rPr>
          <w:rFonts w:hint="cs"/>
          <w:rtl/>
        </w:rPr>
        <w:t xml:space="preserve"> </w:t>
      </w:r>
      <w:r w:rsidRPr="008E6B8E">
        <w:rPr>
          <w:rStyle w:val="af6"/>
          <w:rFonts w:eastAsia="Guttman Hodes" w:hint="cs"/>
          <w:rtl/>
        </w:rPr>
        <w:t>(ו. או' קנ"ג ד"ה והנה)</w:t>
      </w:r>
      <w:r>
        <w:rPr>
          <w:rFonts w:hint="cs"/>
          <w:rtl/>
        </w:rPr>
        <w:t xml:space="preserve"> דמדברי </w:t>
      </w:r>
      <w:r w:rsidRPr="00B81EF9">
        <w:rPr>
          <w:rStyle w:val="af8"/>
          <w:rFonts w:hint="cs"/>
          <w:rtl/>
        </w:rPr>
        <w:t>הנימוק"י</w:t>
      </w:r>
      <w:r>
        <w:rPr>
          <w:rFonts w:hint="cs"/>
          <w:rtl/>
        </w:rPr>
        <w:t xml:space="preserve"> </w:t>
      </w:r>
      <w:r w:rsidRPr="008E6B8E">
        <w:rPr>
          <w:rStyle w:val="af6"/>
          <w:rFonts w:eastAsia="Guttman Hodes" w:hint="cs"/>
          <w:rtl/>
        </w:rPr>
        <w:t>(יב. מדה"ר ד"ה כיון</w:t>
      </w:r>
      <w:r>
        <w:rPr>
          <w:rStyle w:val="af6"/>
          <w:rFonts w:eastAsia="Guttman Hodes" w:hint="cs"/>
          <w:rtl/>
        </w:rPr>
        <w:t xml:space="preserve"> דאנינא</w:t>
      </w:r>
      <w:r w:rsidRPr="008E6B8E">
        <w:rPr>
          <w:rStyle w:val="af6"/>
          <w:rFonts w:eastAsia="Guttman Hodes" w:hint="cs"/>
          <w:rtl/>
        </w:rPr>
        <w:t xml:space="preserve">, מהדו' עוז והדר עמ' </w:t>
      </w:r>
      <w:r>
        <w:rPr>
          <w:rStyle w:val="af6"/>
          <w:rFonts w:eastAsia="Guttman Hodes" w:hint="cs"/>
          <w:rtl/>
        </w:rPr>
        <w:t>ל"ב</w:t>
      </w:r>
      <w:r w:rsidRPr="008E6B8E">
        <w:rPr>
          <w:rStyle w:val="af6"/>
          <w:rFonts w:eastAsia="Guttman Hodes" w:hint="cs"/>
          <w:rtl/>
        </w:rPr>
        <w:t>)</w:t>
      </w:r>
      <w:r>
        <w:rPr>
          <w:rFonts w:hint="cs"/>
          <w:rtl/>
        </w:rPr>
        <w:t xml:space="preserve"> </w:t>
      </w:r>
      <w:r w:rsidRPr="00B81EF9">
        <w:rPr>
          <w:rStyle w:val="af8"/>
          <w:rFonts w:hint="cs"/>
          <w:rtl/>
        </w:rPr>
        <w:t>והטור</w:t>
      </w:r>
      <w:r>
        <w:rPr>
          <w:rFonts w:hint="cs"/>
          <w:rtl/>
        </w:rPr>
        <w:t xml:space="preserve"> </w:t>
      </w:r>
      <w:r w:rsidRPr="008E6B8E">
        <w:rPr>
          <w:rStyle w:val="af6"/>
          <w:rFonts w:eastAsia="Guttman Hodes" w:hint="cs"/>
          <w:rtl/>
        </w:rPr>
        <w:t>(סי' קנ"ה ל"ו)</w:t>
      </w:r>
      <w:r>
        <w:rPr>
          <w:rFonts w:hint="cs"/>
          <w:rtl/>
        </w:rPr>
        <w:t xml:space="preserve"> דכתבו דבקוטרא ובית הכסא מהני קנין על מחילה, משמע דלא הקנה לו, ומחל לו על הממון, אלא הוי מחילה ממש דמהני מצד עצמה, ולא כקנין.</w:t>
      </w:r>
    </w:p>
    <w:p w14:paraId="6870129E" w14:textId="77777777" w:rsidR="00940301" w:rsidRDefault="00940301" w:rsidP="00940301">
      <w:pPr>
        <w:pStyle w:val="a2"/>
        <w:rPr>
          <w:rtl/>
        </w:rPr>
      </w:pPr>
      <w:bookmarkStart w:id="3513" w:name="_Toc75107033"/>
      <w:r>
        <w:rPr>
          <w:rFonts w:hint="cs"/>
          <w:rtl/>
        </w:rPr>
        <w:t>הבי' הב' בגרש"ר דהמחילה היא על זכות ההרחקה שנתנו לו חכמים ואף בג"ד אי"ז מדין מזיק</w:t>
      </w:r>
      <w:bookmarkEnd w:id="3513"/>
    </w:p>
    <w:p w14:paraId="2E87161C" w14:textId="73677A3E" w:rsidR="00940301" w:rsidRDefault="00940301" w:rsidP="0008214F">
      <w:pPr>
        <w:pStyle w:val="a"/>
        <w:rPr>
          <w:rtl/>
        </w:rPr>
      </w:pPr>
      <w:r>
        <w:rPr>
          <w:rFonts w:hint="cs"/>
          <w:rtl/>
        </w:rPr>
        <w:t xml:space="preserve">ולכן ביאר </w:t>
      </w:r>
      <w:r w:rsidRPr="00B81EF9">
        <w:rPr>
          <w:rStyle w:val="af8"/>
          <w:rFonts w:hint="cs"/>
          <w:rtl/>
        </w:rPr>
        <w:t>בשיעורי רבי שמואל לעיל בבי' הב'</w:t>
      </w:r>
      <w:r>
        <w:rPr>
          <w:rFonts w:hint="cs"/>
          <w:rtl/>
        </w:rPr>
        <w:t xml:space="preserve"> </w:t>
      </w:r>
      <w:r w:rsidRPr="0051500F">
        <w:rPr>
          <w:rStyle w:val="af6"/>
          <w:rFonts w:eastAsia="Guttman Hodes" w:hint="cs"/>
          <w:rtl/>
        </w:rPr>
        <w:t>(ו. או' קנ"ג ד"ה ואשר)</w:t>
      </w:r>
      <w:r>
        <w:rPr>
          <w:rFonts w:hint="cs"/>
          <w:rtl/>
        </w:rPr>
        <w:t xml:space="preserve"> דהרחקת נזיקין הוא זכות שנתנו חכמים לניזק, לתבוע מהמזיק הרחקה, ולכן מהני לו המחילה על זכות זו, </w:t>
      </w:r>
      <w:r w:rsidRPr="00B81EF9">
        <w:rPr>
          <w:rStyle w:val="afa"/>
          <w:rFonts w:hint="cs"/>
          <w:rtl/>
        </w:rPr>
        <w:t>[וכעי"ז ביאר</w:t>
      </w:r>
      <w:r w:rsidRPr="00B81EF9">
        <w:rPr>
          <w:rStyle w:val="affa"/>
          <w:rFonts w:hint="cs"/>
          <w:rtl/>
        </w:rPr>
        <w:t xml:space="preserve"> המשנת ר"א </w:t>
      </w:r>
      <w:r w:rsidRPr="00B81EF9">
        <w:rPr>
          <w:rStyle w:val="afa"/>
          <w:rFonts w:hint="cs"/>
          <w:rtl/>
        </w:rPr>
        <w:t>(</w:t>
      </w:r>
      <w:r w:rsidRPr="00471C6B">
        <w:rPr>
          <w:rStyle w:val="aff6"/>
          <w:rFonts w:hint="cs"/>
          <w:rtl/>
        </w:rPr>
        <w:t xml:space="preserve">עי' אות </w:t>
      </w:r>
      <w:r w:rsidRPr="00471C6B">
        <w:rPr>
          <w:rStyle w:val="aff6"/>
          <w:rtl/>
        </w:rPr>
        <w:fldChar w:fldCharType="begin"/>
      </w:r>
      <w:r w:rsidRPr="00471C6B">
        <w:rPr>
          <w:rStyle w:val="aff6"/>
          <w:rtl/>
        </w:rPr>
        <w:instrText xml:space="preserve"> </w:instrText>
      </w:r>
      <w:r w:rsidRPr="00471C6B">
        <w:rPr>
          <w:rStyle w:val="aff6"/>
          <w:rFonts w:hint="cs"/>
        </w:rPr>
        <w:instrText>REF</w:instrText>
      </w:r>
      <w:r w:rsidRPr="00471C6B">
        <w:rPr>
          <w:rStyle w:val="aff6"/>
          <w:rFonts w:hint="cs"/>
          <w:rtl/>
        </w:rPr>
        <w:instrText xml:space="preserve"> _</w:instrText>
      </w:r>
      <w:r w:rsidRPr="00471C6B">
        <w:rPr>
          <w:rStyle w:val="aff6"/>
          <w:rFonts w:hint="cs"/>
        </w:rPr>
        <w:instrText>Ref75101412 \r \h</w:instrText>
      </w:r>
      <w:r w:rsidRPr="00471C6B">
        <w:rPr>
          <w:rStyle w:val="aff6"/>
          <w:rtl/>
        </w:rPr>
        <w:instrText xml:space="preserve"> </w:instrText>
      </w:r>
      <w:r w:rsidRPr="00471C6B">
        <w:rPr>
          <w:rStyle w:val="aff6"/>
          <w:rtl/>
        </w:rPr>
      </w:r>
      <w:r w:rsidRPr="00471C6B">
        <w:rPr>
          <w:rStyle w:val="aff6"/>
          <w:rtl/>
        </w:rPr>
        <w:fldChar w:fldCharType="separate"/>
      </w:r>
      <w:r w:rsidR="00AA5F53">
        <w:rPr>
          <w:rStyle w:val="aff6"/>
          <w:cs/>
        </w:rPr>
        <w:t>‎</w:t>
      </w:r>
      <w:r w:rsidR="00AA5F53">
        <w:rPr>
          <w:rStyle w:val="aff6"/>
          <w:rtl/>
        </w:rPr>
        <w:t>ק)</w:t>
      </w:r>
      <w:r w:rsidRPr="00471C6B">
        <w:rPr>
          <w:rStyle w:val="aff6"/>
          <w:rtl/>
        </w:rPr>
        <w:fldChar w:fldCharType="end"/>
      </w:r>
      <w:r w:rsidRPr="00B81EF9">
        <w:rPr>
          <w:rStyle w:val="afa"/>
          <w:rFonts w:hint="cs"/>
          <w:rtl/>
        </w:rPr>
        <w:t>],</w:t>
      </w:r>
      <w:r>
        <w:rPr>
          <w:rFonts w:hint="cs"/>
          <w:rtl/>
        </w:rPr>
        <w:t xml:space="preserve"> ולכן מהני מחילה מצד עצמה וא"צ כל מעשה קנין, והוסיף </w:t>
      </w:r>
      <w:r w:rsidRPr="0051500F">
        <w:rPr>
          <w:rStyle w:val="af8"/>
          <w:rFonts w:hint="cs"/>
          <w:rtl/>
        </w:rPr>
        <w:t>בשיעורי רבי שמואל</w:t>
      </w:r>
      <w:r>
        <w:rPr>
          <w:rFonts w:hint="cs"/>
          <w:rtl/>
        </w:rPr>
        <w:t xml:space="preserve"> דאף בגירי דיליה חיוב ההרחקה אינו מדין מזיק, אלא מכח הזכות שנתנו לו לתבוע הרחקה, והא דאמרינן בגמ' לקמן </w:t>
      </w:r>
      <w:r w:rsidRPr="0051500F">
        <w:rPr>
          <w:rStyle w:val="af6"/>
          <w:rFonts w:eastAsia="Guttman Hodes" w:hint="cs"/>
          <w:rtl/>
        </w:rPr>
        <w:t>(כג:)</w:t>
      </w:r>
      <w:r>
        <w:rPr>
          <w:rFonts w:hint="cs"/>
          <w:rtl/>
        </w:rPr>
        <w:t xml:space="preserve"> דהוא גרמא בנזיקין, אין כוונת הגמ' לומר דחיוב ההרחקה הוא מדין גרמא בנזיקין, אלא דכיון שהוא גרמא תיקנו בו חכמים הרחקה, וכתב </w:t>
      </w:r>
      <w:r w:rsidRPr="004A28A3">
        <w:rPr>
          <w:rStyle w:val="af8"/>
          <w:rFonts w:hint="cs"/>
          <w:rtl/>
        </w:rPr>
        <w:t>בשיעורי רבי שמואל</w:t>
      </w:r>
      <w:r>
        <w:rPr>
          <w:rFonts w:hint="cs"/>
          <w:rtl/>
        </w:rPr>
        <w:t xml:space="preserve"> דלפי"ז כל פלוגתת ר"י ורבנן היא בגדר התקנה, דלר"י רק בגירי דיליה תיקנו הרחקת נזיקין, ולרבנן אף כשאינו גירי דיליה.</w:t>
      </w:r>
    </w:p>
    <w:p w14:paraId="0F67FA6E" w14:textId="77777777" w:rsidR="00940301" w:rsidRPr="00471C6B" w:rsidRDefault="00940301" w:rsidP="00940301">
      <w:pPr>
        <w:pStyle w:val="1"/>
        <w:rPr>
          <w:rtl/>
        </w:rPr>
      </w:pPr>
      <w:bookmarkStart w:id="3514" w:name="_Toc75107034"/>
      <w:r>
        <w:rPr>
          <w:rFonts w:hint="cs"/>
          <w:rtl/>
        </w:rPr>
        <w:t>תי' הגרש"ר לקו' הקצוה"ח דמחל על זכות ההרחקה ואינו כמזיק</w:t>
      </w:r>
      <w:bookmarkEnd w:id="3514"/>
    </w:p>
    <w:p w14:paraId="22FF01AA" w14:textId="77777777" w:rsidR="00940301" w:rsidRDefault="00940301" w:rsidP="00940301">
      <w:pPr>
        <w:pStyle w:val="a2"/>
        <w:rPr>
          <w:rtl/>
        </w:rPr>
      </w:pPr>
      <w:bookmarkStart w:id="3515" w:name="_Toc75107035"/>
      <w:r>
        <w:rPr>
          <w:rFonts w:hint="cs"/>
          <w:rtl/>
        </w:rPr>
        <w:t>תי' הגרש"ר על קו' הקצוה"ח דהמחילה על זכות ההרחקה ול"ד לקרע כסותי דהיא מדין מזיק</w:t>
      </w:r>
      <w:bookmarkEnd w:id="3515"/>
    </w:p>
    <w:p w14:paraId="2BEF96F9" w14:textId="444A0E76" w:rsidR="00940301" w:rsidRDefault="00940301" w:rsidP="0008214F">
      <w:pPr>
        <w:pStyle w:val="a"/>
        <w:rPr>
          <w:rtl/>
        </w:rPr>
      </w:pPr>
      <w:bookmarkStart w:id="3516" w:name="_Ref75104075"/>
      <w:r>
        <w:rPr>
          <w:rFonts w:hint="cs"/>
          <w:rtl/>
        </w:rPr>
        <w:t xml:space="preserve">וכתב </w:t>
      </w:r>
      <w:r w:rsidRPr="0014461D">
        <w:rPr>
          <w:rStyle w:val="af8"/>
          <w:rFonts w:hint="cs"/>
          <w:rtl/>
        </w:rPr>
        <w:t>בשיעורי רבי שמואל</w:t>
      </w:r>
      <w:r>
        <w:rPr>
          <w:rFonts w:hint="cs"/>
          <w:rtl/>
        </w:rPr>
        <w:t xml:space="preserve"> </w:t>
      </w:r>
      <w:r w:rsidRPr="0051500F">
        <w:rPr>
          <w:rStyle w:val="af6"/>
          <w:rFonts w:eastAsia="Guttman Hodes" w:hint="cs"/>
          <w:rtl/>
        </w:rPr>
        <w:t>(ו. או' קנ"ג ד"ה ואשר)</w:t>
      </w:r>
      <w:r>
        <w:rPr>
          <w:rFonts w:hint="cs"/>
          <w:rtl/>
        </w:rPr>
        <w:t xml:space="preserve"> דכיון דמבואר דמהני מחילה על זכות ההרחקה, א"כ מיושבת קושית </w:t>
      </w:r>
      <w:r w:rsidRPr="00471C6B">
        <w:rPr>
          <w:rStyle w:val="af8"/>
          <w:rFonts w:hint="cs"/>
          <w:rtl/>
        </w:rPr>
        <w:t>הקצוה"ח</w:t>
      </w:r>
      <w:r>
        <w:rPr>
          <w:rFonts w:hint="cs"/>
          <w:rtl/>
        </w:rPr>
        <w:t xml:space="preserve"> </w:t>
      </w:r>
      <w:r w:rsidRPr="00471C6B">
        <w:rPr>
          <w:rStyle w:val="af6"/>
          <w:rFonts w:eastAsia="Guttman Hodes" w:hint="cs"/>
          <w:rtl/>
        </w:rPr>
        <w:t xml:space="preserve">(עי' אות </w:t>
      </w:r>
      <w:r w:rsidRPr="00471C6B">
        <w:rPr>
          <w:rStyle w:val="af6"/>
          <w:rFonts w:eastAsia="Guttman Hodes"/>
          <w:rtl/>
        </w:rPr>
        <w:fldChar w:fldCharType="begin"/>
      </w:r>
      <w:r w:rsidRPr="00471C6B">
        <w:rPr>
          <w:rStyle w:val="af6"/>
          <w:rFonts w:eastAsia="Guttman Hodes"/>
          <w:rtl/>
        </w:rPr>
        <w:instrText xml:space="preserve"> </w:instrText>
      </w:r>
      <w:r w:rsidRPr="00471C6B">
        <w:rPr>
          <w:rStyle w:val="af6"/>
          <w:rFonts w:eastAsia="Guttman Hodes" w:hint="cs"/>
        </w:rPr>
        <w:instrText>REF</w:instrText>
      </w:r>
      <w:r w:rsidRPr="00471C6B">
        <w:rPr>
          <w:rStyle w:val="af6"/>
          <w:rFonts w:eastAsia="Guttman Hodes" w:hint="cs"/>
          <w:rtl/>
        </w:rPr>
        <w:instrText xml:space="preserve"> _</w:instrText>
      </w:r>
      <w:r w:rsidRPr="00471C6B">
        <w:rPr>
          <w:rStyle w:val="af6"/>
          <w:rFonts w:eastAsia="Guttman Hodes" w:hint="cs"/>
        </w:rPr>
        <w:instrText>Ref75100026 \r \h</w:instrText>
      </w:r>
      <w:r w:rsidRPr="00471C6B">
        <w:rPr>
          <w:rStyle w:val="af6"/>
          <w:rFonts w:eastAsia="Guttman Hodes"/>
          <w:rtl/>
        </w:rPr>
        <w:instrText xml:space="preserve"> </w:instrText>
      </w:r>
      <w:r w:rsidRPr="00471C6B">
        <w:rPr>
          <w:rStyle w:val="af6"/>
          <w:rFonts w:eastAsia="Guttman Hodes"/>
          <w:rtl/>
        </w:rPr>
      </w:r>
      <w:r w:rsidRPr="00471C6B">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sidRPr="00471C6B">
        <w:rPr>
          <w:rStyle w:val="af6"/>
          <w:rFonts w:eastAsia="Guttman Hodes"/>
          <w:rtl/>
        </w:rPr>
        <w:fldChar w:fldCharType="end"/>
      </w:r>
      <w:r w:rsidRPr="00471C6B">
        <w:rPr>
          <w:rStyle w:val="af6"/>
          <w:rFonts w:eastAsia="Guttman Hodes" w:hint="cs"/>
          <w:rtl/>
        </w:rPr>
        <w:t xml:space="preserve"> </w:t>
      </w:r>
      <w:r>
        <w:rPr>
          <w:rFonts w:hint="cs"/>
          <w:rtl/>
        </w:rPr>
        <w:t>דלא דמי לקרע כסותי, כיון דבקרע כסותי יש לו דין מזיק, ולכן יכול לחזור בו, אבל בהרחקת נזיקין הוא רק זכות לתבוע הרחקה, ולכן מהני מחילה ואינו יכול לחזור בו.</w:t>
      </w:r>
      <w:bookmarkEnd w:id="3516"/>
    </w:p>
    <w:p w14:paraId="217F9B7C" w14:textId="77777777" w:rsidR="00940301" w:rsidRPr="00A95AB5" w:rsidRDefault="00940301" w:rsidP="00940301">
      <w:pPr>
        <w:pStyle w:val="a2"/>
        <w:rPr>
          <w:rtl/>
        </w:rPr>
      </w:pPr>
    </w:p>
    <w:p w14:paraId="377CB366" w14:textId="77777777" w:rsidR="00940301" w:rsidRPr="00A95AB5" w:rsidRDefault="00940301" w:rsidP="00940301">
      <w:pPr>
        <w:pStyle w:val="a2"/>
        <w:rPr>
          <w:rtl/>
        </w:rPr>
      </w:pPr>
    </w:p>
    <w:p w14:paraId="45FB113E" w14:textId="77777777" w:rsidR="00940301" w:rsidRDefault="00940301" w:rsidP="00940301">
      <w:pPr>
        <w:pStyle w:val="a2"/>
        <w:rPr>
          <w:rtl/>
        </w:rPr>
      </w:pPr>
      <w:bookmarkStart w:id="3517" w:name="_Toc75107036"/>
      <w:r>
        <w:rPr>
          <w:rFonts w:hint="cs"/>
          <w:rtl/>
        </w:rPr>
        <w:lastRenderedPageBreak/>
        <w:t>קו' הגרש"ר דאי מחל על זכות ההרחקה מהני המחילה אף לפני שסמך את המזיק ול"מ כן בגמ'</w:t>
      </w:r>
      <w:bookmarkEnd w:id="3517"/>
    </w:p>
    <w:p w14:paraId="4BD15269" w14:textId="77777777" w:rsidR="00940301" w:rsidRDefault="00940301" w:rsidP="0008214F">
      <w:pPr>
        <w:pStyle w:val="a"/>
        <w:rPr>
          <w:rtl/>
        </w:rPr>
      </w:pPr>
      <w:r>
        <w:rPr>
          <w:rFonts w:hint="cs"/>
          <w:rtl/>
        </w:rPr>
        <w:t xml:space="preserve">אך הקשה </w:t>
      </w:r>
      <w:r w:rsidRPr="0014461D">
        <w:rPr>
          <w:rStyle w:val="af8"/>
          <w:rFonts w:hint="cs"/>
          <w:rtl/>
        </w:rPr>
        <w:t>בשיעורי רבי שמואל לעיל</w:t>
      </w:r>
      <w:r>
        <w:rPr>
          <w:rFonts w:hint="cs"/>
          <w:rtl/>
        </w:rPr>
        <w:t xml:space="preserve"> </w:t>
      </w:r>
      <w:r w:rsidRPr="0051500F">
        <w:rPr>
          <w:rStyle w:val="af6"/>
          <w:rFonts w:eastAsia="Guttman Hodes" w:hint="cs"/>
          <w:rtl/>
        </w:rPr>
        <w:t>(ו. או' קנ"ג ד"ה ואולם)</w:t>
      </w:r>
      <w:r>
        <w:rPr>
          <w:rFonts w:hint="cs"/>
          <w:rtl/>
        </w:rPr>
        <w:t xml:space="preserve"> דאי חיוב ההרחקה הוא זכות שיש לניזק, א"כ יכול הניזק למחול למזיק על זכותו, אף לפני שסמך את המזיק לרשות הניזק, ובפשטות לא משמע דמהני מחילה בכה"ג, עיי"ש בדבריו.</w:t>
      </w:r>
    </w:p>
    <w:p w14:paraId="38536CA6" w14:textId="77777777" w:rsidR="00940301" w:rsidRDefault="00940301" w:rsidP="00940301">
      <w:pPr>
        <w:pStyle w:val="1"/>
        <w:rPr>
          <w:rtl/>
        </w:rPr>
      </w:pPr>
      <w:bookmarkStart w:id="3518" w:name="_Toc75107037"/>
      <w:r>
        <w:rPr>
          <w:rFonts w:hint="cs"/>
          <w:rtl/>
        </w:rPr>
        <w:t>קו' הגר"ש היימן דסמך בהיתר ל"ד למקום שכבר חייב בהרחקה</w:t>
      </w:r>
      <w:bookmarkEnd w:id="3518"/>
    </w:p>
    <w:p w14:paraId="737BE25C" w14:textId="77777777" w:rsidR="00940301" w:rsidRPr="00513A69" w:rsidRDefault="00940301" w:rsidP="00940301">
      <w:pPr>
        <w:pStyle w:val="a2"/>
        <w:rPr>
          <w:rtl/>
        </w:rPr>
      </w:pPr>
      <w:bookmarkStart w:id="3519" w:name="_Toc75107038"/>
      <w:r>
        <w:rPr>
          <w:rFonts w:hint="cs"/>
          <w:rtl/>
        </w:rPr>
        <w:t>קו' הגר"ש היימן דבחזקת נזיקין כבר יש חיוב הרחקה ובלא תבע יתבע אח"כ ול"ד לסמך בהיתר</w:t>
      </w:r>
      <w:bookmarkEnd w:id="3519"/>
    </w:p>
    <w:p w14:paraId="72A7DD41" w14:textId="5AD87BFD" w:rsidR="00940301" w:rsidRDefault="00940301" w:rsidP="0008214F">
      <w:pPr>
        <w:pStyle w:val="a"/>
        <w:rPr>
          <w:rtl/>
        </w:rPr>
      </w:pPr>
      <w:bookmarkStart w:id="3520" w:name="_Ref75104320"/>
      <w:r>
        <w:rPr>
          <w:rFonts w:hint="cs"/>
          <w:rtl/>
        </w:rPr>
        <w:t xml:space="preserve">במ"ש </w:t>
      </w:r>
      <w:r w:rsidRPr="0040594D">
        <w:rPr>
          <w:rStyle w:val="af8"/>
          <w:rFonts w:hint="cs"/>
          <w:rtl/>
        </w:rPr>
        <w:t>הקצוה"ח</w:t>
      </w:r>
      <w:r>
        <w:rPr>
          <w:rFonts w:hint="cs"/>
          <w:rtl/>
        </w:rPr>
        <w:t xml:space="preserve"> </w:t>
      </w:r>
      <w:r w:rsidRPr="00C05B72">
        <w:rPr>
          <w:rStyle w:val="af6"/>
          <w:rFonts w:eastAsia="Guttman Hodes" w:hint="cs"/>
          <w:rtl/>
        </w:rPr>
        <w:t xml:space="preserve">(עי' אות </w:t>
      </w:r>
      <w:r w:rsidRPr="00C05B72">
        <w:rPr>
          <w:rStyle w:val="af6"/>
          <w:rFonts w:eastAsia="Guttman Hodes"/>
          <w:rtl/>
        </w:rPr>
        <w:fldChar w:fldCharType="begin"/>
      </w:r>
      <w:r w:rsidRPr="00C05B72">
        <w:rPr>
          <w:rStyle w:val="af6"/>
          <w:rFonts w:eastAsia="Guttman Hodes"/>
          <w:rtl/>
        </w:rPr>
        <w:instrText xml:space="preserve"> </w:instrText>
      </w:r>
      <w:r w:rsidRPr="00C05B72">
        <w:rPr>
          <w:rStyle w:val="af6"/>
          <w:rFonts w:eastAsia="Guttman Hodes" w:hint="cs"/>
        </w:rPr>
        <w:instrText>REF</w:instrText>
      </w:r>
      <w:r w:rsidRPr="00C05B72">
        <w:rPr>
          <w:rStyle w:val="af6"/>
          <w:rFonts w:eastAsia="Guttman Hodes" w:hint="cs"/>
          <w:rtl/>
        </w:rPr>
        <w:instrText xml:space="preserve"> _</w:instrText>
      </w:r>
      <w:r w:rsidRPr="00C05B72">
        <w:rPr>
          <w:rStyle w:val="af6"/>
          <w:rFonts w:eastAsia="Guttman Hodes" w:hint="cs"/>
        </w:rPr>
        <w:instrText>Ref75082860 \r \h</w:instrText>
      </w:r>
      <w:r w:rsidRPr="00C05B72">
        <w:rPr>
          <w:rStyle w:val="af6"/>
          <w:rFonts w:eastAsia="Guttman Hodes"/>
          <w:rtl/>
        </w:rPr>
        <w:instrText xml:space="preserve"> </w:instrText>
      </w:r>
      <w:r w:rsidRPr="00C05B72">
        <w:rPr>
          <w:rStyle w:val="af6"/>
          <w:rFonts w:eastAsia="Guttman Hodes"/>
          <w:rtl/>
        </w:rPr>
      </w:r>
      <w:r w:rsidRPr="00C05B72">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C05B72">
        <w:rPr>
          <w:rStyle w:val="af6"/>
          <w:rFonts w:eastAsia="Guttman Hodes"/>
          <w:rtl/>
        </w:rPr>
        <w:fldChar w:fldCharType="end"/>
      </w:r>
      <w:r>
        <w:rPr>
          <w:rFonts w:hint="cs"/>
          <w:rtl/>
        </w:rPr>
        <w:t xml:space="preserve"> דבחזקת נזיקין כ"מ דמהני הקנין הוא להחשיבו כסמך ברשות, הקשה </w:t>
      </w:r>
      <w:r w:rsidRPr="00724BCC">
        <w:rPr>
          <w:rStyle w:val="af8"/>
          <w:rFonts w:hint="cs"/>
          <w:rtl/>
        </w:rPr>
        <w:t xml:space="preserve">בחי' רבי </w:t>
      </w:r>
      <w:r>
        <w:rPr>
          <w:rStyle w:val="af8"/>
          <w:rFonts w:hint="cs"/>
          <w:rtl/>
        </w:rPr>
        <w:t>שלמה</w:t>
      </w:r>
      <w:r>
        <w:rPr>
          <w:rFonts w:hint="cs"/>
          <w:rtl/>
        </w:rPr>
        <w:t xml:space="preserve"> </w:t>
      </w:r>
      <w:r w:rsidRPr="00AC5C6A">
        <w:rPr>
          <w:rStyle w:val="af6"/>
          <w:rFonts w:eastAsia="Guttman Hodes" w:hint="cs"/>
          <w:rtl/>
        </w:rPr>
        <w:t>(</w:t>
      </w:r>
      <w:r w:rsidRPr="00531077">
        <w:rPr>
          <w:rStyle w:val="af6"/>
          <w:rFonts w:eastAsia="Guttman Hodes" w:hint="cs"/>
          <w:rtl/>
        </w:rPr>
        <w:t>סי' א' ד"ה ולנע"ד דברי)</w:t>
      </w:r>
      <w:r>
        <w:rPr>
          <w:rFonts w:hint="cs"/>
          <w:rtl/>
        </w:rPr>
        <w:t xml:space="preserve"> דחזקת נזיקין לא דמי לסמך בהיתר, דבסמך בהיתר לא היה לו כל חיוב להרחיק בזמן שסמך, ולכן מהני לו סמיכתו, אבל בחזקת נזיקין דהיה לו חיוב הרחקה, ורק הניזק לא תבע ממנו להרחיק, א"כ אף שבתחילה לא תבע מ"מ יוכל אח"כ לתבוע, דהא אי אמרינן דל"מ מחילה בהרחקת ניזק, א"כ הוא כמי שנתן לו רשות לזמן להניח שם את המזיק, אך לא נתן לו כל חזקה.</w:t>
      </w:r>
      <w:bookmarkEnd w:id="3520"/>
    </w:p>
    <w:p w14:paraId="2CDFEDF1" w14:textId="77777777" w:rsidR="00940301" w:rsidRDefault="00940301" w:rsidP="00940301">
      <w:pPr>
        <w:pStyle w:val="a2"/>
        <w:rPr>
          <w:rtl/>
        </w:rPr>
      </w:pPr>
      <w:bookmarkStart w:id="3521" w:name="_Toc75107039"/>
      <w:r>
        <w:rPr>
          <w:rFonts w:hint="cs"/>
          <w:rtl/>
        </w:rPr>
        <w:t>דברי הגר"ש דהראשונים דס"ל דל"מ מחילה מודו דמהני סמך בהיתר מוכח דל"ד לסמך בהיתר</w:t>
      </w:r>
      <w:bookmarkEnd w:id="3521"/>
    </w:p>
    <w:p w14:paraId="25B7FC9C" w14:textId="1D5C2C20" w:rsidR="00940301" w:rsidRDefault="00940301" w:rsidP="0008214F">
      <w:pPr>
        <w:pStyle w:val="a"/>
        <w:rPr>
          <w:rtl/>
        </w:rPr>
      </w:pPr>
      <w:r>
        <w:rPr>
          <w:rFonts w:hint="cs"/>
          <w:rtl/>
        </w:rPr>
        <w:t xml:space="preserve">והוסיף </w:t>
      </w:r>
      <w:r w:rsidRPr="00724BCC">
        <w:rPr>
          <w:rStyle w:val="af8"/>
          <w:rFonts w:hint="cs"/>
          <w:rtl/>
        </w:rPr>
        <w:t xml:space="preserve">בחי' רבי </w:t>
      </w:r>
      <w:r>
        <w:rPr>
          <w:rStyle w:val="af8"/>
          <w:rFonts w:hint="cs"/>
          <w:rtl/>
        </w:rPr>
        <w:t>שלמה</w:t>
      </w:r>
      <w:r>
        <w:rPr>
          <w:rFonts w:hint="cs"/>
          <w:rtl/>
        </w:rPr>
        <w:t xml:space="preserve"> דמוכח דחזקת נזיקין לא דמי לסמך בהיתר, מהא דלדעת </w:t>
      </w:r>
      <w:r w:rsidRPr="00587A22">
        <w:rPr>
          <w:rStyle w:val="af8"/>
          <w:rFonts w:hint="cs"/>
          <w:rtl/>
        </w:rPr>
        <w:t>הראשונים</w:t>
      </w:r>
      <w:r>
        <w:rPr>
          <w:rFonts w:hint="cs"/>
          <w:rtl/>
        </w:rPr>
        <w:t xml:space="preserve"> </w:t>
      </w:r>
      <w:r w:rsidRPr="00992175">
        <w:rPr>
          <w:rStyle w:val="af6"/>
          <w:rFonts w:eastAsia="Guttman Hodes" w:hint="cs"/>
          <w:rtl/>
        </w:rPr>
        <w:t xml:space="preserve">(עי' אות </w:t>
      </w:r>
      <w:r w:rsidRPr="00992175">
        <w:rPr>
          <w:rStyle w:val="af6"/>
          <w:rFonts w:eastAsia="Guttman Hodes"/>
          <w:rtl/>
        </w:rPr>
        <w:fldChar w:fldCharType="begin"/>
      </w:r>
      <w:r w:rsidRPr="00992175">
        <w:rPr>
          <w:rStyle w:val="af6"/>
          <w:rFonts w:eastAsia="Guttman Hodes"/>
          <w:rtl/>
        </w:rPr>
        <w:instrText xml:space="preserve"> </w:instrText>
      </w:r>
      <w:r w:rsidRPr="00992175">
        <w:rPr>
          <w:rStyle w:val="af6"/>
          <w:rFonts w:eastAsia="Guttman Hodes" w:hint="cs"/>
        </w:rPr>
        <w:instrText>REF</w:instrText>
      </w:r>
      <w:r w:rsidRPr="00992175">
        <w:rPr>
          <w:rStyle w:val="af6"/>
          <w:rFonts w:eastAsia="Guttman Hodes" w:hint="cs"/>
          <w:rtl/>
        </w:rPr>
        <w:instrText xml:space="preserve"> _</w:instrText>
      </w:r>
      <w:r w:rsidRPr="00992175">
        <w:rPr>
          <w:rStyle w:val="af6"/>
          <w:rFonts w:eastAsia="Guttman Hodes" w:hint="cs"/>
        </w:rPr>
        <w:instrText>Ref75034101 \r \h</w:instrText>
      </w:r>
      <w:r w:rsidRPr="00992175">
        <w:rPr>
          <w:rStyle w:val="af6"/>
          <w:rFonts w:eastAsia="Guttman Hodes"/>
          <w:rtl/>
        </w:rPr>
        <w:instrText xml:space="preserve"> </w:instrText>
      </w:r>
      <w:r w:rsidRPr="00992175">
        <w:rPr>
          <w:rStyle w:val="af6"/>
          <w:rFonts w:eastAsia="Guttman Hodes"/>
          <w:rtl/>
        </w:rPr>
      </w:r>
      <w:r w:rsidRPr="00992175">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992175">
        <w:rPr>
          <w:rStyle w:val="af6"/>
          <w:rFonts w:eastAsia="Guttman Hodes"/>
          <w:rtl/>
        </w:rPr>
        <w:fldChar w:fldCharType="end"/>
      </w:r>
      <w:r>
        <w:rPr>
          <w:rFonts w:hint="cs"/>
          <w:rtl/>
        </w:rPr>
        <w:t xml:space="preserve"> דל"מ חזקת נזיקין בלי טענה דלקוח או מחילה, אעפ"י דמודו דסמך בהיתר מהני, וכתב </w:t>
      </w:r>
      <w:r w:rsidRPr="00724BCC">
        <w:rPr>
          <w:rStyle w:val="af8"/>
          <w:rFonts w:hint="cs"/>
          <w:rtl/>
        </w:rPr>
        <w:t xml:space="preserve">בחי' רבי </w:t>
      </w:r>
      <w:r>
        <w:rPr>
          <w:rStyle w:val="af8"/>
          <w:rFonts w:hint="cs"/>
          <w:rtl/>
        </w:rPr>
        <w:t>שלמה</w:t>
      </w:r>
      <w:r w:rsidRPr="00C87766">
        <w:rPr>
          <w:rFonts w:hint="cs"/>
          <w:rtl/>
        </w:rPr>
        <w:t xml:space="preserve"> דא"כ הדרא קושית </w:t>
      </w:r>
      <w:r>
        <w:rPr>
          <w:rStyle w:val="af8"/>
          <w:rFonts w:hint="cs"/>
          <w:rtl/>
        </w:rPr>
        <w:t xml:space="preserve">הקצוה"ח </w:t>
      </w:r>
      <w:r w:rsidRPr="00992175">
        <w:rPr>
          <w:rStyle w:val="af6"/>
          <w:rFonts w:eastAsia="Guttman Hodes" w:hint="cs"/>
          <w:rtl/>
        </w:rPr>
        <w:t xml:space="preserve">(עי' אות </w:t>
      </w:r>
      <w:r w:rsidRPr="00992175">
        <w:rPr>
          <w:rStyle w:val="af6"/>
          <w:rFonts w:eastAsia="Guttman Hodes"/>
          <w:rtl/>
        </w:rPr>
        <w:fldChar w:fldCharType="begin"/>
      </w:r>
      <w:r w:rsidRPr="00992175">
        <w:rPr>
          <w:rStyle w:val="af6"/>
          <w:rFonts w:eastAsia="Guttman Hodes"/>
          <w:rtl/>
        </w:rPr>
        <w:instrText xml:space="preserve"> </w:instrText>
      </w:r>
      <w:r w:rsidRPr="00992175">
        <w:rPr>
          <w:rStyle w:val="af6"/>
          <w:rFonts w:eastAsia="Guttman Hodes" w:hint="cs"/>
        </w:rPr>
        <w:instrText>REF</w:instrText>
      </w:r>
      <w:r w:rsidRPr="00992175">
        <w:rPr>
          <w:rStyle w:val="af6"/>
          <w:rFonts w:eastAsia="Guttman Hodes" w:hint="cs"/>
          <w:rtl/>
        </w:rPr>
        <w:instrText xml:space="preserve"> _</w:instrText>
      </w:r>
      <w:r w:rsidRPr="00992175">
        <w:rPr>
          <w:rStyle w:val="af6"/>
          <w:rFonts w:eastAsia="Guttman Hodes" w:hint="cs"/>
        </w:rPr>
        <w:instrText>Ref75100026 \r \h</w:instrText>
      </w:r>
      <w:r w:rsidRPr="00992175">
        <w:rPr>
          <w:rStyle w:val="af6"/>
          <w:rFonts w:eastAsia="Guttman Hodes"/>
          <w:rtl/>
        </w:rPr>
        <w:instrText xml:space="preserve"> </w:instrText>
      </w:r>
      <w:r w:rsidRPr="00992175">
        <w:rPr>
          <w:rStyle w:val="af6"/>
          <w:rFonts w:eastAsia="Guttman Hodes"/>
          <w:rtl/>
        </w:rPr>
      </w:r>
      <w:r w:rsidRPr="00992175">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sidRPr="00992175">
        <w:rPr>
          <w:rStyle w:val="af6"/>
          <w:rFonts w:eastAsia="Guttman Hodes"/>
          <w:rtl/>
        </w:rPr>
        <w:fldChar w:fldCharType="end"/>
      </w:r>
      <w:r w:rsidRPr="00C87766">
        <w:rPr>
          <w:rFonts w:hint="cs"/>
          <w:rtl/>
        </w:rPr>
        <w:t xml:space="preserve"> לדוכתא דמ"ש מקרע כסותי דיכול לחזור בו.</w:t>
      </w:r>
    </w:p>
    <w:p w14:paraId="1E62C025" w14:textId="77777777" w:rsidR="00940301" w:rsidRPr="00E95756" w:rsidRDefault="00940301" w:rsidP="00940301">
      <w:pPr>
        <w:pStyle w:val="1"/>
        <w:rPr>
          <w:rtl/>
        </w:rPr>
      </w:pPr>
      <w:bookmarkStart w:id="3522" w:name="_Toc75107040"/>
      <w:r>
        <w:rPr>
          <w:rFonts w:hint="cs"/>
          <w:rtl/>
        </w:rPr>
        <w:t>תי' הגר"ש היימן דבתקנ"ח הוי מחילה כבזכות ממון ולא כמזיק</w:t>
      </w:r>
      <w:bookmarkEnd w:id="3522"/>
    </w:p>
    <w:p w14:paraId="4D720C41" w14:textId="77777777" w:rsidR="00940301" w:rsidRPr="001D60A3" w:rsidRDefault="00940301" w:rsidP="00940301">
      <w:pPr>
        <w:pStyle w:val="a2"/>
        <w:rPr>
          <w:rtl/>
        </w:rPr>
      </w:pPr>
      <w:bookmarkStart w:id="3523" w:name="_Toc75107041"/>
      <w:r>
        <w:rPr>
          <w:rFonts w:hint="cs"/>
          <w:rtl/>
        </w:rPr>
        <w:t>בי' הגר"ש היימן ברא"ש דאין כוונתו דרק בתביעת ממון ממש מהני מחילה ולא בהרחקת נזיקין</w:t>
      </w:r>
      <w:bookmarkEnd w:id="3523"/>
    </w:p>
    <w:p w14:paraId="2B4CF806" w14:textId="77A78009" w:rsidR="00940301" w:rsidRPr="005D0735" w:rsidRDefault="00940301" w:rsidP="0008214F">
      <w:pPr>
        <w:pStyle w:val="a"/>
        <w:rPr>
          <w:rStyle w:val="afa"/>
          <w:rtl/>
        </w:rPr>
      </w:pPr>
      <w:bookmarkStart w:id="3524" w:name="_Ref75105055"/>
      <w:r>
        <w:rPr>
          <w:rFonts w:hint="cs"/>
          <w:rtl/>
        </w:rPr>
        <w:t xml:space="preserve">וכתב </w:t>
      </w:r>
      <w:r>
        <w:rPr>
          <w:rStyle w:val="af8"/>
          <w:rtl/>
        </w:rPr>
        <w:t>בחי' רבי שלמה</w:t>
      </w:r>
      <w:r>
        <w:rPr>
          <w:rFonts w:hint="cs"/>
          <w:rtl/>
        </w:rPr>
        <w:t xml:space="preserve"> </w:t>
      </w:r>
      <w:r>
        <w:rPr>
          <w:rStyle w:val="af6"/>
          <w:rFonts w:eastAsia="Guttman Hodes" w:hint="cs"/>
          <w:rtl/>
        </w:rPr>
        <w:t>(סי' א' ד"ה ולנע"ד היה נראה)</w:t>
      </w:r>
      <w:r>
        <w:rPr>
          <w:rFonts w:hint="cs"/>
          <w:rtl/>
        </w:rPr>
        <w:t xml:space="preserve"> דמה שהביא </w:t>
      </w:r>
      <w:r w:rsidRPr="005D0735">
        <w:rPr>
          <w:rStyle w:val="af8"/>
          <w:rFonts w:hint="cs"/>
          <w:rtl/>
        </w:rPr>
        <w:t>הקצוה"ח</w:t>
      </w:r>
      <w:r>
        <w:rPr>
          <w:rFonts w:hint="cs"/>
          <w:rtl/>
        </w:rPr>
        <w:t xml:space="preserve"> </w:t>
      </w:r>
      <w:r w:rsidRPr="00992175">
        <w:rPr>
          <w:rStyle w:val="af6"/>
          <w:rFonts w:eastAsia="Guttman Hodes" w:hint="cs"/>
          <w:rtl/>
        </w:rPr>
        <w:t xml:space="preserve">(עי' אות </w:t>
      </w:r>
      <w:r w:rsidRPr="00992175">
        <w:rPr>
          <w:rStyle w:val="af6"/>
          <w:rFonts w:eastAsia="Guttman Hodes"/>
          <w:rtl/>
        </w:rPr>
        <w:fldChar w:fldCharType="begin"/>
      </w:r>
      <w:r w:rsidRPr="00992175">
        <w:rPr>
          <w:rStyle w:val="af6"/>
          <w:rFonts w:eastAsia="Guttman Hodes"/>
          <w:rtl/>
        </w:rPr>
        <w:instrText xml:space="preserve"> </w:instrText>
      </w:r>
      <w:r w:rsidRPr="00992175">
        <w:rPr>
          <w:rStyle w:val="af6"/>
          <w:rFonts w:eastAsia="Guttman Hodes" w:hint="cs"/>
        </w:rPr>
        <w:instrText>REF</w:instrText>
      </w:r>
      <w:r w:rsidRPr="00992175">
        <w:rPr>
          <w:rStyle w:val="af6"/>
          <w:rFonts w:eastAsia="Guttman Hodes" w:hint="cs"/>
          <w:rtl/>
        </w:rPr>
        <w:instrText xml:space="preserve"> _</w:instrText>
      </w:r>
      <w:r w:rsidRPr="00992175">
        <w:rPr>
          <w:rStyle w:val="af6"/>
          <w:rFonts w:eastAsia="Guttman Hodes" w:hint="cs"/>
        </w:rPr>
        <w:instrText>Ref75104878 \r \h</w:instrText>
      </w:r>
      <w:r w:rsidRPr="00992175">
        <w:rPr>
          <w:rStyle w:val="af6"/>
          <w:rFonts w:eastAsia="Guttman Hodes"/>
          <w:rtl/>
        </w:rPr>
        <w:instrText xml:space="preserve"> </w:instrText>
      </w:r>
      <w:r w:rsidRPr="00992175">
        <w:rPr>
          <w:rStyle w:val="af6"/>
          <w:rFonts w:eastAsia="Guttman Hodes"/>
          <w:rtl/>
        </w:rPr>
      </w:r>
      <w:r w:rsidRPr="00992175">
        <w:rPr>
          <w:rStyle w:val="af6"/>
          <w:rFonts w:eastAsia="Guttman Hodes"/>
          <w:rtl/>
        </w:rPr>
        <w:fldChar w:fldCharType="separate"/>
      </w:r>
      <w:r w:rsidR="00AA5F53">
        <w:rPr>
          <w:rStyle w:val="af6"/>
          <w:rFonts w:eastAsia="Guttman Hodes"/>
          <w:cs/>
        </w:rPr>
        <w:t>‎</w:t>
      </w:r>
      <w:r w:rsidR="00AA5F53">
        <w:rPr>
          <w:rStyle w:val="af6"/>
          <w:rFonts w:eastAsia="Guttman Hodes"/>
          <w:rtl/>
        </w:rPr>
        <w:t>נח)</w:t>
      </w:r>
      <w:r w:rsidRPr="00992175">
        <w:rPr>
          <w:rStyle w:val="af6"/>
          <w:rFonts w:eastAsia="Guttman Hodes"/>
          <w:rtl/>
        </w:rPr>
        <w:fldChar w:fldCharType="end"/>
      </w:r>
      <w:r>
        <w:rPr>
          <w:rFonts w:hint="cs"/>
          <w:rtl/>
        </w:rPr>
        <w:t xml:space="preserve"> ראיה לקושיתו מדברי </w:t>
      </w:r>
      <w:r w:rsidRPr="005D0735">
        <w:rPr>
          <w:rStyle w:val="af8"/>
          <w:rFonts w:hint="cs"/>
          <w:rtl/>
        </w:rPr>
        <w:t>הרא"ש</w:t>
      </w:r>
      <w:r>
        <w:rPr>
          <w:rFonts w:hint="cs"/>
          <w:rtl/>
        </w:rPr>
        <w:t xml:space="preserve"> דכתב דבהיזק ראיה התביעת הממון שביניהם לבנין הכותל, דמי לאחד שחייב לחבירו מנה, ולכן מהני מחילה ולא דמי לקרע כסותי, דאין כוונת </w:t>
      </w:r>
      <w:r w:rsidRPr="005D0735">
        <w:rPr>
          <w:rStyle w:val="af8"/>
          <w:rFonts w:hint="cs"/>
          <w:rtl/>
        </w:rPr>
        <w:t>הרא"ש</w:t>
      </w:r>
      <w:r>
        <w:rPr>
          <w:rFonts w:hint="cs"/>
          <w:rtl/>
        </w:rPr>
        <w:t xml:space="preserve"> לומר דדוקא בדבר שהוא תביעת ממון ממש, ולכן מהני מחילה, כדביאר </w:t>
      </w:r>
      <w:r w:rsidRPr="005D0735">
        <w:rPr>
          <w:rStyle w:val="af8"/>
          <w:rFonts w:hint="cs"/>
          <w:rtl/>
        </w:rPr>
        <w:t>הקצוה"ח</w:t>
      </w:r>
      <w:r>
        <w:rPr>
          <w:rFonts w:hint="cs"/>
          <w:rtl/>
        </w:rPr>
        <w:t xml:space="preserve"> בדבריו. </w:t>
      </w:r>
      <w:r w:rsidRPr="005D0735">
        <w:rPr>
          <w:rStyle w:val="afa"/>
          <w:rFonts w:hint="cs"/>
          <w:rtl/>
        </w:rPr>
        <w:t xml:space="preserve">[עיי"ש במה שהוכיח </w:t>
      </w:r>
      <w:r w:rsidRPr="005D0735">
        <w:rPr>
          <w:rStyle w:val="affa"/>
          <w:rFonts w:hint="cs"/>
          <w:rtl/>
        </w:rPr>
        <w:t>בחי' רבי שלמה</w:t>
      </w:r>
      <w:r w:rsidRPr="005D0735">
        <w:rPr>
          <w:rStyle w:val="afa"/>
          <w:rFonts w:hint="cs"/>
          <w:rtl/>
        </w:rPr>
        <w:t xml:space="preserve"> דא"א לומר דהוא חיוב ממון].</w:t>
      </w:r>
      <w:bookmarkEnd w:id="3524"/>
    </w:p>
    <w:p w14:paraId="42D3D2EC" w14:textId="77777777" w:rsidR="00940301" w:rsidRPr="00DD5A62" w:rsidRDefault="00940301" w:rsidP="00940301">
      <w:pPr>
        <w:pStyle w:val="a2"/>
      </w:pPr>
      <w:bookmarkStart w:id="3525" w:name="_Toc75107042"/>
      <w:r w:rsidRPr="00DD5A62">
        <w:rPr>
          <w:rFonts w:hint="cs"/>
          <w:rtl/>
        </w:rPr>
        <w:t>בי</w:t>
      </w:r>
      <w:r w:rsidRPr="00DD5A62">
        <w:rPr>
          <w:rtl/>
        </w:rPr>
        <w:t xml:space="preserve">' </w:t>
      </w:r>
      <w:r w:rsidRPr="00DD5A62">
        <w:rPr>
          <w:rFonts w:hint="cs"/>
          <w:rtl/>
        </w:rPr>
        <w:t>הגר</w:t>
      </w:r>
      <w:r w:rsidRPr="00DD5A62">
        <w:rPr>
          <w:rtl/>
        </w:rPr>
        <w:t>"</w:t>
      </w:r>
      <w:r w:rsidRPr="00DD5A62">
        <w:rPr>
          <w:rFonts w:hint="cs"/>
          <w:rtl/>
        </w:rPr>
        <w:t>ש</w:t>
      </w:r>
      <w:r w:rsidRPr="00DD5A62">
        <w:rPr>
          <w:rtl/>
        </w:rPr>
        <w:t xml:space="preserve"> </w:t>
      </w:r>
      <w:r w:rsidRPr="00DD5A62">
        <w:rPr>
          <w:rFonts w:hint="cs"/>
          <w:rtl/>
        </w:rPr>
        <w:t>היימן</w:t>
      </w:r>
      <w:r w:rsidRPr="00DD5A62">
        <w:rPr>
          <w:rtl/>
        </w:rPr>
        <w:t xml:space="preserve"> </w:t>
      </w:r>
      <w:r w:rsidRPr="00DD5A62">
        <w:rPr>
          <w:rFonts w:hint="cs"/>
          <w:rtl/>
        </w:rPr>
        <w:t>ברא</w:t>
      </w:r>
      <w:r w:rsidRPr="00DD5A62">
        <w:rPr>
          <w:rtl/>
        </w:rPr>
        <w:t>"</w:t>
      </w:r>
      <w:r w:rsidRPr="00DD5A62">
        <w:rPr>
          <w:rFonts w:hint="cs"/>
          <w:rtl/>
        </w:rPr>
        <w:t>ש</w:t>
      </w:r>
      <w:r>
        <w:rPr>
          <w:rFonts w:hint="cs"/>
          <w:rtl/>
        </w:rPr>
        <w:t xml:space="preserve"> דחיוב מתקנ"ח כחיוב ממון ומהני מחילה וה"ה בחזקת נזיקין</w:t>
      </w:r>
      <w:bookmarkEnd w:id="3525"/>
    </w:p>
    <w:p w14:paraId="534F9248" w14:textId="2C388C96" w:rsidR="00940301" w:rsidRDefault="00940301" w:rsidP="0008214F">
      <w:pPr>
        <w:pStyle w:val="a"/>
        <w:rPr>
          <w:rStyle w:val="afa"/>
          <w:rtl/>
        </w:rPr>
      </w:pPr>
      <w:bookmarkStart w:id="3526" w:name="_Ref75105019"/>
      <w:r>
        <w:rPr>
          <w:rFonts w:hint="cs"/>
          <w:rtl/>
        </w:rPr>
        <w:t xml:space="preserve">אלא ביאר </w:t>
      </w:r>
      <w:r>
        <w:rPr>
          <w:rStyle w:val="af8"/>
          <w:rtl/>
        </w:rPr>
        <w:t>בחי' רבי שלמה</w:t>
      </w:r>
      <w:r>
        <w:rPr>
          <w:rFonts w:hint="cs"/>
          <w:rtl/>
        </w:rPr>
        <w:t xml:space="preserve"> </w:t>
      </w:r>
      <w:r>
        <w:rPr>
          <w:rStyle w:val="af6"/>
          <w:rFonts w:eastAsia="Guttman Hodes" w:hint="cs"/>
          <w:rtl/>
        </w:rPr>
        <w:t>(סי' א' ד"ה נחזור)</w:t>
      </w:r>
      <w:r>
        <w:rPr>
          <w:rFonts w:hint="cs"/>
          <w:rtl/>
        </w:rPr>
        <w:t xml:space="preserve"> דכוונת </w:t>
      </w:r>
      <w:r w:rsidRPr="005D0735">
        <w:rPr>
          <w:rStyle w:val="af8"/>
          <w:rFonts w:hint="cs"/>
          <w:rtl/>
        </w:rPr>
        <w:t>הרא"ש</w:t>
      </w:r>
      <w:r>
        <w:rPr>
          <w:rFonts w:hint="cs"/>
          <w:rtl/>
        </w:rPr>
        <w:t xml:space="preserve"> לומר דכיון שיש לו חיוב מדין תקנת חכמים לבנות כותל, א"כ חשיב חיוב ממון, ולכן מהני בזה מחילה, וכתב </w:t>
      </w:r>
      <w:r w:rsidRPr="005D0735">
        <w:rPr>
          <w:rStyle w:val="af8"/>
          <w:rFonts w:hint="cs"/>
          <w:rtl/>
        </w:rPr>
        <w:t>בחי' רבי שלמה</w:t>
      </w:r>
      <w:r>
        <w:rPr>
          <w:rFonts w:hint="cs"/>
          <w:rtl/>
        </w:rPr>
        <w:t xml:space="preserve"> </w:t>
      </w:r>
      <w:r>
        <w:rPr>
          <w:rStyle w:val="af6"/>
          <w:rFonts w:eastAsia="Guttman Hodes" w:hint="cs"/>
          <w:rtl/>
        </w:rPr>
        <w:t>(סי' א' ד"ה ולנע"ד היה נראה)</w:t>
      </w:r>
      <w:r>
        <w:rPr>
          <w:rFonts w:hint="cs"/>
          <w:rtl/>
        </w:rPr>
        <w:t xml:space="preserve"> דלפי"ז ממילא מיושבת קושית </w:t>
      </w:r>
      <w:r w:rsidRPr="005D0735">
        <w:rPr>
          <w:rStyle w:val="af8"/>
          <w:rFonts w:hint="cs"/>
          <w:rtl/>
        </w:rPr>
        <w:t>הקצוה"ח</w:t>
      </w:r>
      <w:r>
        <w:rPr>
          <w:rStyle w:val="af8"/>
          <w:rFonts w:hint="cs"/>
          <w:rtl/>
        </w:rPr>
        <w:t xml:space="preserve"> </w:t>
      </w:r>
      <w:r w:rsidRPr="00992175">
        <w:rPr>
          <w:rStyle w:val="af6"/>
          <w:rFonts w:eastAsia="Guttman Hodes" w:hint="cs"/>
          <w:rtl/>
        </w:rPr>
        <w:t xml:space="preserve">(עי' אות </w:t>
      </w:r>
      <w:r w:rsidRPr="00992175">
        <w:rPr>
          <w:rStyle w:val="af6"/>
          <w:rFonts w:eastAsia="Guttman Hodes"/>
          <w:rtl/>
        </w:rPr>
        <w:fldChar w:fldCharType="begin"/>
      </w:r>
      <w:r w:rsidRPr="00992175">
        <w:rPr>
          <w:rStyle w:val="af6"/>
          <w:rFonts w:eastAsia="Guttman Hodes"/>
          <w:rtl/>
        </w:rPr>
        <w:instrText xml:space="preserve"> </w:instrText>
      </w:r>
      <w:r w:rsidRPr="00992175">
        <w:rPr>
          <w:rStyle w:val="af6"/>
          <w:rFonts w:eastAsia="Guttman Hodes" w:hint="cs"/>
        </w:rPr>
        <w:instrText>REF</w:instrText>
      </w:r>
      <w:r w:rsidRPr="00992175">
        <w:rPr>
          <w:rStyle w:val="af6"/>
          <w:rFonts w:eastAsia="Guttman Hodes" w:hint="cs"/>
          <w:rtl/>
        </w:rPr>
        <w:instrText xml:space="preserve"> _</w:instrText>
      </w:r>
      <w:r w:rsidRPr="00992175">
        <w:rPr>
          <w:rStyle w:val="af6"/>
          <w:rFonts w:eastAsia="Guttman Hodes" w:hint="cs"/>
        </w:rPr>
        <w:instrText>Ref75100026 \r \h</w:instrText>
      </w:r>
      <w:r w:rsidRPr="00992175">
        <w:rPr>
          <w:rStyle w:val="af6"/>
          <w:rFonts w:eastAsia="Guttman Hodes"/>
          <w:rtl/>
        </w:rPr>
        <w:instrText xml:space="preserve"> </w:instrText>
      </w:r>
      <w:r w:rsidRPr="00992175">
        <w:rPr>
          <w:rStyle w:val="af6"/>
          <w:rFonts w:eastAsia="Guttman Hodes"/>
          <w:rtl/>
        </w:rPr>
      </w:r>
      <w:r w:rsidRPr="00992175">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sidRPr="00992175">
        <w:rPr>
          <w:rStyle w:val="af6"/>
          <w:rFonts w:eastAsia="Guttman Hodes"/>
          <w:rtl/>
        </w:rPr>
        <w:fldChar w:fldCharType="end"/>
      </w:r>
      <w:r>
        <w:rPr>
          <w:rFonts w:hint="cs"/>
          <w:rtl/>
        </w:rPr>
        <w:t xml:space="preserve">. </w:t>
      </w:r>
      <w:r w:rsidRPr="005D0735">
        <w:rPr>
          <w:rStyle w:val="afa"/>
          <w:rFonts w:hint="cs"/>
          <w:rtl/>
        </w:rPr>
        <w:t>[דהיינו דבכל הרחקת נזיקין יש לו חיוב הרחקה מתקנת חכמים, ו</w:t>
      </w:r>
      <w:r>
        <w:rPr>
          <w:rStyle w:val="afa"/>
          <w:rFonts w:hint="cs"/>
          <w:rtl/>
        </w:rPr>
        <w:t xml:space="preserve">א"כ </w:t>
      </w:r>
      <w:r w:rsidRPr="005D0735">
        <w:rPr>
          <w:rStyle w:val="afa"/>
          <w:rFonts w:hint="cs"/>
          <w:rtl/>
        </w:rPr>
        <w:t>חשיב כחיוב ממון דמהני בו מחילה</w:t>
      </w:r>
      <w:r>
        <w:rPr>
          <w:rStyle w:val="afa"/>
          <w:rFonts w:hint="cs"/>
          <w:rtl/>
        </w:rPr>
        <w:t>, ולא דמי לקרע כסותי</w:t>
      </w:r>
      <w:r w:rsidRPr="005D0735">
        <w:rPr>
          <w:rStyle w:val="afa"/>
          <w:rFonts w:hint="cs"/>
          <w:rtl/>
        </w:rPr>
        <w:t>].</w:t>
      </w:r>
      <w:bookmarkEnd w:id="3526"/>
      <w:r>
        <w:rPr>
          <w:rStyle w:val="afa"/>
          <w:rFonts w:hint="cs"/>
          <w:rtl/>
        </w:rPr>
        <w:t>\</w:t>
      </w:r>
    </w:p>
    <w:p w14:paraId="2EABB93C" w14:textId="77777777" w:rsidR="00940301" w:rsidRPr="00A95AB5" w:rsidRDefault="00940301" w:rsidP="00940301">
      <w:pPr>
        <w:pStyle w:val="a2"/>
        <w:rPr>
          <w:rtl/>
        </w:rPr>
      </w:pPr>
    </w:p>
    <w:p w14:paraId="0CEE0DEA" w14:textId="77777777" w:rsidR="00940301" w:rsidRPr="00A95AB5" w:rsidRDefault="00940301" w:rsidP="00940301">
      <w:pPr>
        <w:pStyle w:val="a2"/>
        <w:rPr>
          <w:rtl/>
        </w:rPr>
      </w:pPr>
    </w:p>
    <w:p w14:paraId="239878B1" w14:textId="77777777" w:rsidR="00940301" w:rsidRPr="00A95AB5" w:rsidRDefault="00940301" w:rsidP="00940301">
      <w:pPr>
        <w:pStyle w:val="a2"/>
        <w:rPr>
          <w:rtl/>
        </w:rPr>
      </w:pPr>
    </w:p>
    <w:p w14:paraId="2B5AD7FF" w14:textId="77777777" w:rsidR="00940301" w:rsidRPr="00A95AB5" w:rsidRDefault="00940301" w:rsidP="00940301">
      <w:pPr>
        <w:pStyle w:val="a2"/>
      </w:pPr>
    </w:p>
    <w:p w14:paraId="571D263B" w14:textId="77777777" w:rsidR="00940301" w:rsidRDefault="00940301" w:rsidP="00940301">
      <w:pPr>
        <w:pStyle w:val="1"/>
        <w:rPr>
          <w:rtl/>
        </w:rPr>
      </w:pPr>
      <w:bookmarkStart w:id="3527" w:name="_Toc75107043"/>
      <w:r>
        <w:rPr>
          <w:rFonts w:hint="cs"/>
          <w:rtl/>
        </w:rPr>
        <w:t>בי' הגרנ"פ ברמב"ם דע"י שמחזיק בנזק נעשה למוחזק בו</w:t>
      </w:r>
      <w:bookmarkEnd w:id="3527"/>
    </w:p>
    <w:p w14:paraId="1450820C" w14:textId="77777777" w:rsidR="00940301" w:rsidRPr="00107605" w:rsidRDefault="00940301" w:rsidP="00940301">
      <w:pPr>
        <w:pStyle w:val="a2"/>
        <w:rPr>
          <w:rtl/>
        </w:rPr>
      </w:pPr>
      <w:bookmarkStart w:id="3528" w:name="_Toc75107044"/>
      <w:r>
        <w:rPr>
          <w:rFonts w:hint="cs"/>
          <w:rtl/>
        </w:rPr>
        <w:t>קו' הגרנ"פ על הקצוה"ח דבתוס' דימו את חזקת נזיקין</w:t>
      </w:r>
      <w:r w:rsidRPr="002437A4">
        <w:rPr>
          <w:rFonts w:hint="cs"/>
          <w:rtl/>
        </w:rPr>
        <w:t xml:space="preserve"> </w:t>
      </w:r>
      <w:r>
        <w:rPr>
          <w:rFonts w:hint="cs"/>
          <w:rtl/>
        </w:rPr>
        <w:t>לתשמישין ולא שייך בזה סמך בהיתר</w:t>
      </w:r>
      <w:bookmarkEnd w:id="3528"/>
    </w:p>
    <w:p w14:paraId="6F99CD50" w14:textId="0F10F938" w:rsidR="00940301" w:rsidRDefault="00940301" w:rsidP="0008214F">
      <w:pPr>
        <w:pStyle w:val="a"/>
        <w:rPr>
          <w:rtl/>
        </w:rPr>
      </w:pPr>
      <w:r>
        <w:rPr>
          <w:rFonts w:hint="cs"/>
          <w:rtl/>
        </w:rPr>
        <w:t xml:space="preserve">במ"ש </w:t>
      </w:r>
      <w:r w:rsidRPr="0040594D">
        <w:rPr>
          <w:rStyle w:val="af8"/>
          <w:rFonts w:hint="cs"/>
          <w:rtl/>
        </w:rPr>
        <w:t>הקצוה"ח</w:t>
      </w:r>
      <w:r>
        <w:rPr>
          <w:rFonts w:hint="cs"/>
          <w:rtl/>
        </w:rPr>
        <w:t xml:space="preserve"> </w:t>
      </w:r>
      <w:r w:rsidRPr="00C05B72">
        <w:rPr>
          <w:rStyle w:val="af6"/>
          <w:rFonts w:eastAsia="Guttman Hodes" w:hint="cs"/>
          <w:rtl/>
        </w:rPr>
        <w:t xml:space="preserve">(עי' אות </w:t>
      </w:r>
      <w:r w:rsidRPr="00C05B72">
        <w:rPr>
          <w:rStyle w:val="af6"/>
          <w:rFonts w:eastAsia="Guttman Hodes"/>
          <w:rtl/>
        </w:rPr>
        <w:fldChar w:fldCharType="begin"/>
      </w:r>
      <w:r w:rsidRPr="00C05B72">
        <w:rPr>
          <w:rStyle w:val="af6"/>
          <w:rFonts w:eastAsia="Guttman Hodes"/>
          <w:rtl/>
        </w:rPr>
        <w:instrText xml:space="preserve"> </w:instrText>
      </w:r>
      <w:r w:rsidRPr="00C05B72">
        <w:rPr>
          <w:rStyle w:val="af6"/>
          <w:rFonts w:eastAsia="Guttman Hodes" w:hint="cs"/>
        </w:rPr>
        <w:instrText>REF</w:instrText>
      </w:r>
      <w:r w:rsidRPr="00C05B72">
        <w:rPr>
          <w:rStyle w:val="af6"/>
          <w:rFonts w:eastAsia="Guttman Hodes" w:hint="cs"/>
          <w:rtl/>
        </w:rPr>
        <w:instrText xml:space="preserve"> _</w:instrText>
      </w:r>
      <w:r w:rsidRPr="00C05B72">
        <w:rPr>
          <w:rStyle w:val="af6"/>
          <w:rFonts w:eastAsia="Guttman Hodes" w:hint="cs"/>
        </w:rPr>
        <w:instrText>Ref75082860 \r \h</w:instrText>
      </w:r>
      <w:r w:rsidRPr="00C05B72">
        <w:rPr>
          <w:rStyle w:val="af6"/>
          <w:rFonts w:eastAsia="Guttman Hodes"/>
          <w:rtl/>
        </w:rPr>
        <w:instrText xml:space="preserve"> </w:instrText>
      </w:r>
      <w:r w:rsidRPr="00C05B72">
        <w:rPr>
          <w:rStyle w:val="af6"/>
          <w:rFonts w:eastAsia="Guttman Hodes"/>
          <w:rtl/>
        </w:rPr>
      </w:r>
      <w:r w:rsidRPr="00C05B72">
        <w:rPr>
          <w:rStyle w:val="af6"/>
          <w:rFonts w:eastAsia="Guttman Hodes"/>
          <w:rtl/>
        </w:rPr>
        <w:fldChar w:fldCharType="separate"/>
      </w:r>
      <w:r w:rsidR="00AA5F53">
        <w:rPr>
          <w:rStyle w:val="af6"/>
          <w:rFonts w:eastAsia="Guttman Hodes"/>
          <w:cs/>
        </w:rPr>
        <w:t>‎</w:t>
      </w:r>
      <w:r w:rsidR="00AA5F53">
        <w:rPr>
          <w:rStyle w:val="af6"/>
          <w:rFonts w:eastAsia="Guttman Hodes"/>
          <w:rtl/>
        </w:rPr>
        <w:t>ס)</w:t>
      </w:r>
      <w:r w:rsidRPr="00C05B72">
        <w:rPr>
          <w:rStyle w:val="af6"/>
          <w:rFonts w:eastAsia="Guttman Hodes"/>
          <w:rtl/>
        </w:rPr>
        <w:fldChar w:fldCharType="end"/>
      </w:r>
      <w:r>
        <w:rPr>
          <w:rFonts w:hint="cs"/>
          <w:rtl/>
        </w:rPr>
        <w:t xml:space="preserve"> דבחזקת נזיקין כ"מ דמהני הקנין הוא להחשיבו כסמך ברשות, ובמה שדחה </w:t>
      </w:r>
      <w:r w:rsidRPr="000E6567">
        <w:rPr>
          <w:rStyle w:val="af8"/>
          <w:rFonts w:hint="cs"/>
          <w:rtl/>
        </w:rPr>
        <w:t>הנתיה"מ</w:t>
      </w:r>
      <w:r>
        <w:rPr>
          <w:rFonts w:hint="cs"/>
          <w:rtl/>
        </w:rPr>
        <w:t xml:space="preserve"> </w:t>
      </w:r>
      <w:r w:rsidRPr="00A26372">
        <w:rPr>
          <w:rStyle w:val="af6"/>
          <w:rFonts w:eastAsia="Guttman Hodes" w:hint="cs"/>
          <w:rtl/>
        </w:rPr>
        <w:t xml:space="preserve">(עי' אות </w:t>
      </w:r>
      <w:r w:rsidRPr="00A26372">
        <w:rPr>
          <w:rStyle w:val="af6"/>
          <w:rFonts w:eastAsia="Guttman Hodes"/>
          <w:rtl/>
        </w:rPr>
        <w:fldChar w:fldCharType="begin"/>
      </w:r>
      <w:r w:rsidRPr="00A26372">
        <w:rPr>
          <w:rStyle w:val="af6"/>
          <w:rFonts w:eastAsia="Guttman Hodes"/>
          <w:rtl/>
        </w:rPr>
        <w:instrText xml:space="preserve"> </w:instrText>
      </w:r>
      <w:r w:rsidRPr="00A26372">
        <w:rPr>
          <w:rStyle w:val="af6"/>
          <w:rFonts w:eastAsia="Guttman Hodes" w:hint="cs"/>
        </w:rPr>
        <w:instrText>REF</w:instrText>
      </w:r>
      <w:r w:rsidRPr="00A26372">
        <w:rPr>
          <w:rStyle w:val="af6"/>
          <w:rFonts w:eastAsia="Guttman Hodes" w:hint="cs"/>
          <w:rtl/>
        </w:rPr>
        <w:instrText xml:space="preserve"> _</w:instrText>
      </w:r>
      <w:r w:rsidRPr="00A26372">
        <w:rPr>
          <w:rStyle w:val="af6"/>
          <w:rFonts w:eastAsia="Guttman Hodes" w:hint="cs"/>
        </w:rPr>
        <w:instrText>Ref75105449 \r \h</w:instrText>
      </w:r>
      <w:r w:rsidRPr="00A26372">
        <w:rPr>
          <w:rStyle w:val="af6"/>
          <w:rFonts w:eastAsia="Guttman Hodes"/>
          <w:rtl/>
        </w:rPr>
        <w:instrText xml:space="preserve"> </w:instrText>
      </w:r>
      <w:r w:rsidRPr="00A26372">
        <w:rPr>
          <w:rStyle w:val="af6"/>
          <w:rFonts w:eastAsia="Guttman Hodes"/>
          <w:rtl/>
        </w:rPr>
      </w:r>
      <w:r w:rsidRPr="00A26372">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sidRPr="00A26372">
        <w:rPr>
          <w:rStyle w:val="af6"/>
          <w:rFonts w:eastAsia="Guttman Hodes"/>
          <w:rtl/>
        </w:rPr>
        <w:fldChar w:fldCharType="end"/>
      </w:r>
      <w:r>
        <w:rPr>
          <w:rFonts w:hint="cs"/>
          <w:rtl/>
        </w:rPr>
        <w:t xml:space="preserve"> דסמיכה ברשות מהני רק לפני שבא הניזק, אבל כשסמך אחר שבא הניזק, כתב </w:t>
      </w:r>
      <w:r w:rsidRPr="001E5813">
        <w:rPr>
          <w:rStyle w:val="af8"/>
          <w:rFonts w:hint="cs"/>
          <w:rtl/>
        </w:rPr>
        <w:t>הנתיה"מ</w:t>
      </w:r>
      <w:r>
        <w:rPr>
          <w:rFonts w:hint="cs"/>
          <w:rtl/>
        </w:rPr>
        <w:t xml:space="preserve"> </w:t>
      </w:r>
      <w:r w:rsidRPr="00A26372">
        <w:rPr>
          <w:rStyle w:val="af6"/>
          <w:rFonts w:eastAsia="Guttman Hodes" w:hint="cs"/>
          <w:rtl/>
        </w:rPr>
        <w:t xml:space="preserve">(עי' אות </w:t>
      </w:r>
      <w:r w:rsidRPr="00A26372">
        <w:rPr>
          <w:rStyle w:val="af6"/>
          <w:rFonts w:eastAsia="Guttman Hodes"/>
          <w:rtl/>
        </w:rPr>
        <w:fldChar w:fldCharType="begin"/>
      </w:r>
      <w:r w:rsidRPr="00A26372">
        <w:rPr>
          <w:rStyle w:val="af6"/>
          <w:rFonts w:eastAsia="Guttman Hodes"/>
          <w:rtl/>
        </w:rPr>
        <w:instrText xml:space="preserve"> </w:instrText>
      </w:r>
      <w:r w:rsidRPr="00A26372">
        <w:rPr>
          <w:rStyle w:val="af6"/>
          <w:rFonts w:eastAsia="Guttman Hodes" w:hint="cs"/>
        </w:rPr>
        <w:instrText>REF</w:instrText>
      </w:r>
      <w:r w:rsidRPr="00A26372">
        <w:rPr>
          <w:rStyle w:val="af6"/>
          <w:rFonts w:eastAsia="Guttman Hodes" w:hint="cs"/>
          <w:rtl/>
        </w:rPr>
        <w:instrText xml:space="preserve"> _</w:instrText>
      </w:r>
      <w:r w:rsidRPr="00A26372">
        <w:rPr>
          <w:rStyle w:val="af6"/>
          <w:rFonts w:eastAsia="Guttman Hodes" w:hint="cs"/>
        </w:rPr>
        <w:instrText>Ref74909377 \r \h</w:instrText>
      </w:r>
      <w:r w:rsidRPr="00A26372">
        <w:rPr>
          <w:rStyle w:val="af6"/>
          <w:rFonts w:eastAsia="Guttman Hodes"/>
          <w:rtl/>
        </w:rPr>
        <w:instrText xml:space="preserve"> </w:instrText>
      </w:r>
      <w:r w:rsidRPr="00A26372">
        <w:rPr>
          <w:rStyle w:val="af6"/>
          <w:rFonts w:eastAsia="Guttman Hodes"/>
          <w:rtl/>
        </w:rPr>
      </w:r>
      <w:r w:rsidRPr="00A26372">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A26372">
        <w:rPr>
          <w:rStyle w:val="af6"/>
          <w:rFonts w:eastAsia="Guttman Hodes"/>
          <w:rtl/>
        </w:rPr>
        <w:fldChar w:fldCharType="end"/>
      </w:r>
      <w:r>
        <w:rPr>
          <w:rFonts w:hint="cs"/>
          <w:rtl/>
        </w:rPr>
        <w:t xml:space="preserve"> דלא מהני סמיכה בהיתר ויכול לחזור בו, כתב </w:t>
      </w:r>
      <w:r w:rsidRPr="00724BCC">
        <w:rPr>
          <w:rStyle w:val="af8"/>
          <w:rFonts w:hint="cs"/>
          <w:rtl/>
        </w:rPr>
        <w:t>בחי' רבי נחום</w:t>
      </w:r>
      <w:r>
        <w:rPr>
          <w:rFonts w:hint="cs"/>
          <w:rtl/>
        </w:rPr>
        <w:t xml:space="preserve"> </w:t>
      </w:r>
      <w:r w:rsidRPr="00893131">
        <w:rPr>
          <w:rStyle w:val="af6"/>
          <w:rFonts w:eastAsia="Guttman Hodes" w:hint="cs"/>
          <w:rtl/>
        </w:rPr>
        <w:t>(או' נ"א ד"ה שם בגמ')</w:t>
      </w:r>
      <w:r>
        <w:rPr>
          <w:rFonts w:hint="cs"/>
          <w:rtl/>
        </w:rPr>
        <w:t xml:space="preserve"> דעוד יש להקשות על דברי </w:t>
      </w:r>
      <w:r w:rsidRPr="00B6584C">
        <w:rPr>
          <w:rStyle w:val="af8"/>
          <w:rFonts w:hint="cs"/>
          <w:rtl/>
        </w:rPr>
        <w:t>הקצוה"ח</w:t>
      </w:r>
      <w:r>
        <w:rPr>
          <w:rFonts w:hint="cs"/>
          <w:rtl/>
        </w:rPr>
        <w:t xml:space="preserve"> דהא בדברי </w:t>
      </w:r>
      <w:r w:rsidRPr="00724BCC">
        <w:rPr>
          <w:rStyle w:val="af8"/>
          <w:rFonts w:hint="cs"/>
          <w:rtl/>
        </w:rPr>
        <w:t xml:space="preserve">התוס' </w:t>
      </w:r>
      <w:r w:rsidRPr="00A26372">
        <w:rPr>
          <w:rStyle w:val="af6"/>
          <w:rFonts w:eastAsia="Guttman Hodes" w:hint="cs"/>
          <w:rtl/>
        </w:rPr>
        <w:t xml:space="preserve">(עי' אות </w:t>
      </w:r>
      <w:r w:rsidRPr="00A26372">
        <w:rPr>
          <w:rStyle w:val="af6"/>
          <w:rFonts w:eastAsia="Guttman Hodes"/>
          <w:rtl/>
        </w:rPr>
        <w:fldChar w:fldCharType="begin"/>
      </w:r>
      <w:r w:rsidRPr="00A26372">
        <w:rPr>
          <w:rStyle w:val="af6"/>
          <w:rFonts w:eastAsia="Guttman Hodes"/>
          <w:rtl/>
        </w:rPr>
        <w:instrText xml:space="preserve"> </w:instrText>
      </w:r>
      <w:r w:rsidRPr="00A26372">
        <w:rPr>
          <w:rStyle w:val="af6"/>
          <w:rFonts w:eastAsia="Guttman Hodes" w:hint="cs"/>
        </w:rPr>
        <w:instrText>REF</w:instrText>
      </w:r>
      <w:r w:rsidRPr="00A26372">
        <w:rPr>
          <w:rStyle w:val="af6"/>
          <w:rFonts w:eastAsia="Guttman Hodes" w:hint="cs"/>
          <w:rtl/>
        </w:rPr>
        <w:instrText xml:space="preserve"> _</w:instrText>
      </w:r>
      <w:r w:rsidRPr="00A26372">
        <w:rPr>
          <w:rStyle w:val="af6"/>
          <w:rFonts w:eastAsia="Guttman Hodes" w:hint="cs"/>
        </w:rPr>
        <w:instrText>Ref75034101 \r \h</w:instrText>
      </w:r>
      <w:r w:rsidRPr="00A26372">
        <w:rPr>
          <w:rStyle w:val="af6"/>
          <w:rFonts w:eastAsia="Guttman Hodes"/>
          <w:rtl/>
        </w:rPr>
        <w:instrText xml:space="preserve"> </w:instrText>
      </w:r>
      <w:r w:rsidRPr="00A26372">
        <w:rPr>
          <w:rStyle w:val="af6"/>
          <w:rFonts w:eastAsia="Guttman Hodes"/>
          <w:rtl/>
        </w:rPr>
      </w:r>
      <w:r w:rsidRPr="00A26372">
        <w:rPr>
          <w:rStyle w:val="af6"/>
          <w:rFonts w:eastAsia="Guttman Hodes"/>
          <w:rtl/>
        </w:rPr>
        <w:fldChar w:fldCharType="separate"/>
      </w:r>
      <w:r w:rsidR="00AA5F53">
        <w:rPr>
          <w:rStyle w:val="af6"/>
          <w:rFonts w:eastAsia="Guttman Hodes"/>
          <w:cs/>
        </w:rPr>
        <w:t>‎</w:t>
      </w:r>
      <w:r w:rsidR="00AA5F53">
        <w:rPr>
          <w:rStyle w:val="af6"/>
          <w:rFonts w:eastAsia="Guttman Hodes"/>
          <w:rtl/>
        </w:rPr>
        <w:t>כט)</w:t>
      </w:r>
      <w:r w:rsidRPr="00A26372">
        <w:rPr>
          <w:rStyle w:val="af6"/>
          <w:rFonts w:eastAsia="Guttman Hodes"/>
          <w:rtl/>
        </w:rPr>
        <w:fldChar w:fldCharType="end"/>
      </w:r>
      <w:r>
        <w:rPr>
          <w:rFonts w:hint="cs"/>
          <w:rtl/>
        </w:rPr>
        <w:t xml:space="preserve"> מבואר דחזקת נזיקין היא כחזקת תשמישין, ואי כל חזקת נזיקין היינו דחשיב כסמך בהיתר, א"כ אינו שייך כלל לחזקת תשמישין.</w:t>
      </w:r>
    </w:p>
    <w:p w14:paraId="7A6676C9" w14:textId="77777777" w:rsidR="00940301" w:rsidRPr="002437A4" w:rsidRDefault="00940301" w:rsidP="00940301">
      <w:pPr>
        <w:pStyle w:val="a2"/>
        <w:rPr>
          <w:rtl/>
        </w:rPr>
      </w:pPr>
      <w:bookmarkStart w:id="3529" w:name="_Toc75107045"/>
      <w:r>
        <w:rPr>
          <w:rFonts w:hint="cs"/>
          <w:rtl/>
        </w:rPr>
        <w:t>דברי הגרנ"פ דמבו' ברמב"ם דע"י המחילה הוא נעשה למחזיק בנזק והמחזיק בנזק זוכה בו</w:t>
      </w:r>
      <w:bookmarkEnd w:id="3529"/>
    </w:p>
    <w:p w14:paraId="47E7FF9F" w14:textId="38C3CACE" w:rsidR="00940301" w:rsidRDefault="00940301" w:rsidP="0008214F">
      <w:pPr>
        <w:pStyle w:val="a"/>
        <w:rPr>
          <w:rtl/>
        </w:rPr>
      </w:pPr>
      <w:r>
        <w:rPr>
          <w:rFonts w:hint="cs"/>
          <w:rtl/>
        </w:rPr>
        <w:t xml:space="preserve">והביא </w:t>
      </w:r>
      <w:r w:rsidRPr="00D15EA8">
        <w:rPr>
          <w:rStyle w:val="af8"/>
          <w:rFonts w:hint="cs"/>
          <w:rtl/>
        </w:rPr>
        <w:t>בחי' רבי נחום</w:t>
      </w:r>
      <w:r>
        <w:rPr>
          <w:rFonts w:hint="cs"/>
          <w:rtl/>
        </w:rPr>
        <w:t xml:space="preserve"> את דברי </w:t>
      </w:r>
      <w:r w:rsidRPr="00976522">
        <w:rPr>
          <w:rStyle w:val="af8"/>
          <w:rFonts w:hint="cs"/>
          <w:rtl/>
        </w:rPr>
        <w:t>הרמב"ם</w:t>
      </w:r>
      <w:r>
        <w:rPr>
          <w:rFonts w:hint="cs"/>
          <w:rtl/>
        </w:rPr>
        <w:t xml:space="preserve"> </w:t>
      </w:r>
      <w:r w:rsidRPr="00611BC3">
        <w:rPr>
          <w:rStyle w:val="af6"/>
          <w:rFonts w:eastAsia="Guttman Hodes" w:hint="cs"/>
          <w:rtl/>
        </w:rPr>
        <w:t xml:space="preserve">(עי' אות </w:t>
      </w:r>
      <w:r w:rsidRPr="00611BC3">
        <w:rPr>
          <w:rStyle w:val="af6"/>
          <w:rFonts w:eastAsia="Guttman Hodes"/>
          <w:rtl/>
        </w:rPr>
        <w:fldChar w:fldCharType="begin"/>
      </w:r>
      <w:r w:rsidRPr="00611BC3">
        <w:rPr>
          <w:rStyle w:val="af6"/>
          <w:rFonts w:eastAsia="Guttman Hodes"/>
          <w:rtl/>
        </w:rPr>
        <w:instrText xml:space="preserve"> </w:instrText>
      </w:r>
      <w:r w:rsidRPr="00611BC3">
        <w:rPr>
          <w:rStyle w:val="af6"/>
          <w:rFonts w:eastAsia="Guttman Hodes" w:hint="cs"/>
        </w:rPr>
        <w:instrText>REF</w:instrText>
      </w:r>
      <w:r w:rsidRPr="00611BC3">
        <w:rPr>
          <w:rStyle w:val="af6"/>
          <w:rFonts w:eastAsia="Guttman Hodes" w:hint="cs"/>
          <w:rtl/>
        </w:rPr>
        <w:instrText xml:space="preserve"> _</w:instrText>
      </w:r>
      <w:r w:rsidRPr="00611BC3">
        <w:rPr>
          <w:rStyle w:val="af6"/>
          <w:rFonts w:eastAsia="Guttman Hodes" w:hint="cs"/>
        </w:rPr>
        <w:instrText>Ref74856980 \r \h</w:instrText>
      </w:r>
      <w:r w:rsidRPr="00611BC3">
        <w:rPr>
          <w:rStyle w:val="af6"/>
          <w:rFonts w:eastAsia="Guttman Hodes"/>
          <w:rtl/>
        </w:rPr>
        <w:instrText xml:space="preserve"> </w:instrText>
      </w:r>
      <w:r w:rsidRPr="00611BC3">
        <w:rPr>
          <w:rStyle w:val="af6"/>
          <w:rFonts w:eastAsia="Guttman Hodes"/>
          <w:rtl/>
        </w:rPr>
      </w:r>
      <w:r w:rsidRPr="00611BC3">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sidRPr="00611BC3">
        <w:rPr>
          <w:rStyle w:val="af6"/>
          <w:rFonts w:eastAsia="Guttman Hodes"/>
          <w:rtl/>
        </w:rPr>
        <w:fldChar w:fldCharType="end"/>
      </w:r>
      <w:r>
        <w:rPr>
          <w:rFonts w:hint="cs"/>
          <w:rtl/>
        </w:rPr>
        <w:t xml:space="preserve"> דכתב דבכל ההרחקות שצריך להרחיק מחבירו, כל שלא הרחיק, וראה חבירו ושתק, חשיב דחבירו מחל לו ע"ז ואינו יכול לחזור ולחייבו להרחיק,</w:t>
      </w:r>
      <w:r w:rsidRPr="00751532">
        <w:rPr>
          <w:rFonts w:hint="cs"/>
          <w:rtl/>
        </w:rPr>
        <w:t xml:space="preserve"> </w:t>
      </w:r>
      <w:r>
        <w:rPr>
          <w:rFonts w:hint="cs"/>
          <w:rtl/>
        </w:rPr>
        <w:t xml:space="preserve">דבאופן שנראה שחבירו מחל לו, ושתק ולא הקפיד עליו, דזכה בסמיכת המזיק, וכתב </w:t>
      </w:r>
      <w:r w:rsidRPr="00893131">
        <w:rPr>
          <w:rStyle w:val="af8"/>
          <w:rFonts w:hint="cs"/>
          <w:rtl/>
        </w:rPr>
        <w:t>בחי' רבי נחום</w:t>
      </w:r>
      <w:r>
        <w:rPr>
          <w:rFonts w:hint="cs"/>
          <w:rtl/>
        </w:rPr>
        <w:t xml:space="preserve"> דמבואר מדברי </w:t>
      </w:r>
      <w:r w:rsidRPr="00893131">
        <w:rPr>
          <w:rStyle w:val="af8"/>
          <w:rFonts w:hint="cs"/>
          <w:rtl/>
        </w:rPr>
        <w:t>הרמב"ם</w:t>
      </w:r>
      <w:r>
        <w:rPr>
          <w:rFonts w:hint="cs"/>
          <w:rtl/>
        </w:rPr>
        <w:t xml:space="preserve"> דהא דמהני מחילה הוא כיון שע"י המחילה הוא מחזיק בנזק, וכל מי שמחזיק בנזק זוכה בו.</w:t>
      </w:r>
    </w:p>
    <w:p w14:paraId="2A464151" w14:textId="77777777" w:rsidR="00940301" w:rsidRPr="00663803" w:rsidRDefault="00940301" w:rsidP="00940301">
      <w:pPr>
        <w:pStyle w:val="a2"/>
        <w:rPr>
          <w:rtl/>
        </w:rPr>
      </w:pPr>
      <w:bookmarkStart w:id="3530" w:name="_Toc75107046"/>
      <w:r>
        <w:rPr>
          <w:rFonts w:hint="cs"/>
          <w:rtl/>
        </w:rPr>
        <w:t>דברי הגרנ"פ דמבו' ברמב"ם דבחלון מהני המחילה דחשיב כמוחזק וכל שמוחזק א"צ להרחיק</w:t>
      </w:r>
      <w:bookmarkEnd w:id="3530"/>
    </w:p>
    <w:p w14:paraId="64448FFF" w14:textId="47ECD648" w:rsidR="00940301" w:rsidRDefault="00940301" w:rsidP="0008214F">
      <w:pPr>
        <w:pStyle w:val="a"/>
        <w:rPr>
          <w:rtl/>
        </w:rPr>
      </w:pPr>
      <w:bookmarkStart w:id="3531" w:name="_Ref75105860"/>
      <w:r>
        <w:rPr>
          <w:rFonts w:hint="cs"/>
          <w:rtl/>
        </w:rPr>
        <w:t xml:space="preserve">ועוד הביא </w:t>
      </w:r>
      <w:r w:rsidRPr="00893131">
        <w:rPr>
          <w:rStyle w:val="af8"/>
          <w:rFonts w:hint="cs"/>
          <w:rtl/>
        </w:rPr>
        <w:t>בחי' רבי נחום</w:t>
      </w:r>
      <w:r>
        <w:rPr>
          <w:rFonts w:hint="cs"/>
          <w:rtl/>
        </w:rPr>
        <w:t xml:space="preserve"> את דברי </w:t>
      </w:r>
      <w:r w:rsidRPr="00C22F41">
        <w:rPr>
          <w:rStyle w:val="af8"/>
          <w:rFonts w:hint="cs"/>
          <w:rtl/>
        </w:rPr>
        <w:t>הרמב"ם</w:t>
      </w:r>
      <w:r w:rsidRPr="00C22F41">
        <w:rPr>
          <w:rStyle w:val="af6"/>
          <w:rFonts w:eastAsia="Guttman Hode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Ref75105834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כא)</w:t>
      </w:r>
      <w:r>
        <w:rPr>
          <w:rStyle w:val="af6"/>
          <w:rFonts w:eastAsia="Guttman Hodes"/>
          <w:rtl/>
        </w:rPr>
        <w:fldChar w:fldCharType="end"/>
      </w:r>
      <w:r>
        <w:rPr>
          <w:rStyle w:val="af6"/>
          <w:rFonts w:eastAsia="Guttman Hodes" w:hint="cs"/>
          <w:rtl/>
        </w:rPr>
        <w:t xml:space="preserve"> </w:t>
      </w:r>
      <w:r>
        <w:rPr>
          <w:rFonts w:hint="cs"/>
          <w:rtl/>
        </w:rPr>
        <w:t xml:space="preserve">דכתב דבפתח חלון לחצר חבירו, ומחל לו בעל החצר, או שגילה בדעתו דהוא מסכים לזה, ע"י שסייע לפתיחת החלון, או שידע על הנזק ולא ערער עליו, דיש לבעל החלו חזקה, ואח"כ אין בעל החצר יכול לערער ולסתום את חלונו, וכתב </w:t>
      </w:r>
      <w:r w:rsidRPr="00C22F41">
        <w:rPr>
          <w:rStyle w:val="af8"/>
          <w:rFonts w:hint="cs"/>
          <w:rtl/>
        </w:rPr>
        <w:t>בחי' רבי נחום</w:t>
      </w:r>
      <w:r>
        <w:rPr>
          <w:rFonts w:hint="cs"/>
          <w:rtl/>
        </w:rPr>
        <w:t xml:space="preserve"> דמוכח </w:t>
      </w:r>
      <w:r w:rsidRPr="00893131">
        <w:rPr>
          <w:rStyle w:val="af8"/>
          <w:rFonts w:hint="cs"/>
          <w:rtl/>
        </w:rPr>
        <w:t>ברמב"ם</w:t>
      </w:r>
      <w:r>
        <w:rPr>
          <w:rFonts w:hint="cs"/>
          <w:rtl/>
        </w:rPr>
        <w:t xml:space="preserve"> דהא דהמחילה מהני, הוא כיון דע"י המחילה חשיב שהחזיק בחלון, וכל שיש לו חזקה, אין בעל החצר יכול לתבוע ממנו להרחיק.</w:t>
      </w:r>
      <w:bookmarkEnd w:id="3531"/>
    </w:p>
    <w:p w14:paraId="35552618" w14:textId="77777777" w:rsidR="00940301" w:rsidRDefault="00940301" w:rsidP="00940301">
      <w:pPr>
        <w:pStyle w:val="a2"/>
        <w:rPr>
          <w:rtl/>
        </w:rPr>
      </w:pPr>
      <w:bookmarkStart w:id="3532" w:name="_Toc75107047"/>
      <w:r>
        <w:rPr>
          <w:rFonts w:hint="cs"/>
          <w:rtl/>
        </w:rPr>
        <w:t>תי' הגרנ"פ על קו' הקצוה"ח דהמחילה היא כחזקה ולא דמי לקרע כסותי דהיא על עצם הנזק</w:t>
      </w:r>
      <w:bookmarkEnd w:id="3532"/>
    </w:p>
    <w:p w14:paraId="1EA3353F" w14:textId="77777777" w:rsidR="00940301" w:rsidRDefault="00940301" w:rsidP="0008214F">
      <w:pPr>
        <w:pStyle w:val="a"/>
        <w:rPr>
          <w:rtl/>
        </w:rPr>
      </w:pPr>
      <w:r>
        <w:rPr>
          <w:rFonts w:hint="cs"/>
          <w:rtl/>
        </w:rPr>
        <w:t xml:space="preserve">וכתב </w:t>
      </w:r>
      <w:r w:rsidRPr="00D15EA8">
        <w:rPr>
          <w:rStyle w:val="af8"/>
          <w:rFonts w:hint="cs"/>
          <w:rtl/>
        </w:rPr>
        <w:t>בחי' רבי נחום</w:t>
      </w:r>
      <w:r>
        <w:rPr>
          <w:rFonts w:hint="cs"/>
          <w:rtl/>
        </w:rPr>
        <w:t xml:space="preserve"> דמוכח מדברי </w:t>
      </w:r>
      <w:r w:rsidRPr="00D15EA8">
        <w:rPr>
          <w:rStyle w:val="af8"/>
          <w:rFonts w:hint="cs"/>
          <w:rtl/>
        </w:rPr>
        <w:t>הרמב"ם</w:t>
      </w:r>
      <w:r>
        <w:rPr>
          <w:rFonts w:hint="cs"/>
          <w:rtl/>
        </w:rPr>
        <w:t xml:space="preserve"> דהמחילה אינה מדין מחילה על עצם הנזק, כמו בקרע כסותי, אלא דע"י המחילה יש לו חזקה, ואחר שהחזיק בנזק ובחלון, זכה בו.</w:t>
      </w:r>
    </w:p>
    <w:p w14:paraId="763E7325" w14:textId="77777777" w:rsidR="00940301" w:rsidRPr="00B654D4" w:rsidRDefault="00940301" w:rsidP="00940301">
      <w:pPr>
        <w:pStyle w:val="a2"/>
      </w:pPr>
      <w:bookmarkStart w:id="3533" w:name="_Toc75107048"/>
      <w:r>
        <w:rPr>
          <w:rFonts w:hint="cs"/>
          <w:rtl/>
        </w:rPr>
        <w:t>בי' הגרנ"פ ברמב"ם אביי אמר לרב יוסף דכיון שאנו רואים שמחל להם ממילא הם מוחזקים בנזק</w:t>
      </w:r>
      <w:bookmarkEnd w:id="3533"/>
    </w:p>
    <w:p w14:paraId="54D45AA9" w14:textId="77777777" w:rsidR="00940301" w:rsidRDefault="00940301" w:rsidP="0008214F">
      <w:pPr>
        <w:pStyle w:val="a"/>
        <w:rPr>
          <w:rtl/>
        </w:rPr>
      </w:pPr>
      <w:r>
        <w:rPr>
          <w:rFonts w:hint="cs"/>
          <w:rtl/>
        </w:rPr>
        <w:t xml:space="preserve">וכתב </w:t>
      </w:r>
      <w:r w:rsidRPr="00B654D4">
        <w:rPr>
          <w:rStyle w:val="af8"/>
          <w:rFonts w:hint="cs"/>
          <w:rtl/>
        </w:rPr>
        <w:t>בחי' רבי נחום</w:t>
      </w:r>
      <w:r>
        <w:rPr>
          <w:rFonts w:hint="cs"/>
          <w:rtl/>
        </w:rPr>
        <w:t xml:space="preserve"> דלפי"ז לדעת </w:t>
      </w:r>
      <w:r w:rsidRPr="00A903A8">
        <w:rPr>
          <w:rStyle w:val="af8"/>
          <w:rFonts w:hint="cs"/>
          <w:rtl/>
        </w:rPr>
        <w:t>הרמב"ם</w:t>
      </w:r>
      <w:r>
        <w:rPr>
          <w:rFonts w:hint="cs"/>
          <w:rtl/>
        </w:rPr>
        <w:t xml:space="preserve"> הא דאמר אביי לרב יוסף "והא אחזיק להו", אין כוונתו לומר דמוכח מהא דהחזיקו דרב יוסף מחל, אלא דכיון שאנו רואים שהוא מחל להם,</w:t>
      </w:r>
      <w:r w:rsidRPr="00D15EA8">
        <w:rPr>
          <w:rStyle w:val="afa"/>
          <w:rFonts w:hint="cs"/>
          <w:rtl/>
        </w:rPr>
        <w:t xml:space="preserve"> [במה שלא סילק אותם רב יוסף קודם לכן], </w:t>
      </w:r>
      <w:r>
        <w:rPr>
          <w:rFonts w:hint="cs"/>
          <w:rtl/>
        </w:rPr>
        <w:t>ממילא יש להם חזקה בנזק, וכל שהחזיקו בנזק זכו בו.</w:t>
      </w:r>
    </w:p>
    <w:p w14:paraId="71A6E7EC" w14:textId="77777777" w:rsidR="00940301" w:rsidRDefault="00940301" w:rsidP="00940301">
      <w:pPr>
        <w:pStyle w:val="1"/>
        <w:rPr>
          <w:rtl/>
        </w:rPr>
      </w:pPr>
      <w:bookmarkStart w:id="3534" w:name="_Toc75107049"/>
      <w:r>
        <w:rPr>
          <w:rFonts w:hint="cs"/>
          <w:rtl/>
        </w:rPr>
        <w:t>בי' הגרנ"פ בגר"א ובנתיה"מ דלא סגי ראיה למחילה וצריך קנין</w:t>
      </w:r>
      <w:bookmarkEnd w:id="3534"/>
    </w:p>
    <w:p w14:paraId="2B1C4378" w14:textId="77777777" w:rsidR="00940301" w:rsidRPr="001B2561" w:rsidRDefault="00940301" w:rsidP="00940301">
      <w:pPr>
        <w:pStyle w:val="a2"/>
      </w:pPr>
      <w:bookmarkStart w:id="3535" w:name="_Toc75107050"/>
      <w:r>
        <w:rPr>
          <w:rFonts w:hint="cs"/>
          <w:rtl/>
        </w:rPr>
        <w:t>בי' הגרנ"פ בגר"א דלרא"ש חזקה אינה ראיה למחילה ואף בקנין במחילה ל"ה חזקה כקרע כסותי</w:t>
      </w:r>
      <w:bookmarkEnd w:id="3535"/>
    </w:p>
    <w:p w14:paraId="76551A72" w14:textId="73F86DC5" w:rsidR="00940301" w:rsidRPr="008B1981" w:rsidRDefault="00940301" w:rsidP="0008214F">
      <w:pPr>
        <w:pStyle w:val="a"/>
        <w:numPr>
          <w:ilvl w:val="0"/>
          <w:numId w:val="0"/>
        </w:numPr>
      </w:pPr>
      <w:bookmarkStart w:id="3536" w:name="_Ref74906114"/>
      <w:r>
        <w:rPr>
          <w:rFonts w:hint="cs"/>
          <w:rtl/>
        </w:rPr>
        <w:t xml:space="preserve">במ"ש </w:t>
      </w:r>
      <w:r w:rsidRPr="00D15EA8">
        <w:rPr>
          <w:rStyle w:val="af8"/>
          <w:rFonts w:hint="cs"/>
          <w:rtl/>
        </w:rPr>
        <w:t>הגר"א</w:t>
      </w:r>
      <w:r>
        <w:rPr>
          <w:rFonts w:hint="cs"/>
          <w:rtl/>
        </w:rPr>
        <w:t xml:space="preserve"> </w:t>
      </w:r>
      <w:r w:rsidRPr="00E672AA">
        <w:rPr>
          <w:rStyle w:val="af6"/>
          <w:rFonts w:eastAsia="Guttman Hodes" w:hint="cs"/>
          <w:rtl/>
        </w:rPr>
        <w:t xml:space="preserve">(עי' אות </w:t>
      </w:r>
      <w:r w:rsidRPr="00E672AA">
        <w:rPr>
          <w:rStyle w:val="af6"/>
          <w:rFonts w:eastAsia="Guttman Hodes"/>
          <w:rtl/>
        </w:rPr>
        <w:fldChar w:fldCharType="begin"/>
      </w:r>
      <w:r w:rsidRPr="00E672AA">
        <w:rPr>
          <w:rStyle w:val="af6"/>
          <w:rFonts w:eastAsia="Guttman Hodes"/>
          <w:rtl/>
        </w:rPr>
        <w:instrText xml:space="preserve"> </w:instrText>
      </w:r>
      <w:r w:rsidRPr="00E672AA">
        <w:rPr>
          <w:rStyle w:val="af6"/>
          <w:rFonts w:eastAsia="Guttman Hodes" w:hint="cs"/>
        </w:rPr>
        <w:instrText>REF</w:instrText>
      </w:r>
      <w:r w:rsidRPr="00E672AA">
        <w:rPr>
          <w:rStyle w:val="af6"/>
          <w:rFonts w:eastAsia="Guttman Hodes" w:hint="cs"/>
          <w:rtl/>
        </w:rPr>
        <w:instrText xml:space="preserve"> _</w:instrText>
      </w:r>
      <w:r w:rsidRPr="00E672AA">
        <w:rPr>
          <w:rStyle w:val="af6"/>
          <w:rFonts w:eastAsia="Guttman Hodes" w:hint="cs"/>
        </w:rPr>
        <w:instrText>Ref74906077 \r \h</w:instrText>
      </w:r>
      <w:r w:rsidRPr="00E672AA">
        <w:rPr>
          <w:rStyle w:val="af6"/>
          <w:rFonts w:eastAsia="Guttman Hodes"/>
          <w:rtl/>
        </w:rPr>
        <w:instrText xml:space="preserve"> </w:instrText>
      </w:r>
      <w:r w:rsidRPr="00E672AA">
        <w:rPr>
          <w:rStyle w:val="af6"/>
          <w:rFonts w:eastAsia="Guttman Hodes"/>
          <w:rtl/>
        </w:rPr>
      </w:r>
      <w:r w:rsidRPr="00E672AA">
        <w:rPr>
          <w:rStyle w:val="af6"/>
          <w:rFonts w:eastAsia="Guttman Hodes"/>
          <w:rtl/>
        </w:rPr>
        <w:fldChar w:fldCharType="separate"/>
      </w:r>
      <w:r w:rsidR="00AA5F53">
        <w:rPr>
          <w:rStyle w:val="af6"/>
          <w:rFonts w:eastAsia="Guttman Hodes"/>
          <w:cs/>
        </w:rPr>
        <w:t>‎</w:t>
      </w:r>
      <w:r w:rsidR="00AA5F53">
        <w:rPr>
          <w:rStyle w:val="af6"/>
          <w:rFonts w:eastAsia="Guttman Hodes"/>
          <w:rtl/>
        </w:rPr>
        <w:t>מה)</w:t>
      </w:r>
      <w:r w:rsidRPr="00E672AA">
        <w:rPr>
          <w:rStyle w:val="af6"/>
          <w:rFonts w:eastAsia="Guttman Hodes"/>
          <w:rtl/>
        </w:rPr>
        <w:fldChar w:fldCharType="end"/>
      </w:r>
      <w:r>
        <w:rPr>
          <w:rFonts w:hint="cs"/>
          <w:rtl/>
        </w:rPr>
        <w:t xml:space="preserve"> דהא דכתב </w:t>
      </w:r>
      <w:r w:rsidRPr="00D15EA8">
        <w:rPr>
          <w:rStyle w:val="af8"/>
          <w:rFonts w:hint="cs"/>
          <w:rtl/>
        </w:rPr>
        <w:t>הרמ"א</w:t>
      </w:r>
      <w:r>
        <w:rPr>
          <w:rFonts w:hint="cs"/>
          <w:rtl/>
        </w:rPr>
        <w:t xml:space="preserve"> דלדעת </w:t>
      </w:r>
      <w:r w:rsidRPr="00D15EA8">
        <w:rPr>
          <w:rStyle w:val="af8"/>
          <w:rFonts w:hint="cs"/>
          <w:rtl/>
        </w:rPr>
        <w:t>הרא"ש</w:t>
      </w:r>
      <w:r>
        <w:rPr>
          <w:rFonts w:hint="cs"/>
          <w:rtl/>
        </w:rPr>
        <w:t xml:space="preserve"> </w:t>
      </w:r>
      <w:r w:rsidRPr="00E672AA">
        <w:rPr>
          <w:rStyle w:val="af6"/>
          <w:rFonts w:eastAsia="Guttman Hodes" w:hint="cs"/>
          <w:rtl/>
        </w:rPr>
        <w:t xml:space="preserve">(עי' אות </w:t>
      </w:r>
      <w:r w:rsidRPr="00E672AA">
        <w:rPr>
          <w:rStyle w:val="af6"/>
          <w:rFonts w:eastAsia="Guttman Hodes"/>
          <w:rtl/>
        </w:rPr>
        <w:fldChar w:fldCharType="begin"/>
      </w:r>
      <w:r w:rsidRPr="00E672AA">
        <w:rPr>
          <w:rStyle w:val="af6"/>
          <w:rFonts w:eastAsia="Guttman Hodes"/>
          <w:rtl/>
        </w:rPr>
        <w:instrText xml:space="preserve"> </w:instrText>
      </w:r>
      <w:r w:rsidRPr="00E672AA">
        <w:rPr>
          <w:rStyle w:val="af6"/>
          <w:rFonts w:eastAsia="Guttman Hodes" w:hint="cs"/>
        </w:rPr>
        <w:instrText>REF</w:instrText>
      </w:r>
      <w:r w:rsidRPr="00E672AA">
        <w:rPr>
          <w:rStyle w:val="af6"/>
          <w:rFonts w:eastAsia="Guttman Hodes" w:hint="cs"/>
          <w:rtl/>
        </w:rPr>
        <w:instrText xml:space="preserve"> _</w:instrText>
      </w:r>
      <w:r w:rsidRPr="00E672AA">
        <w:rPr>
          <w:rStyle w:val="af6"/>
          <w:rFonts w:eastAsia="Guttman Hodes" w:hint="cs"/>
        </w:rPr>
        <w:instrText>Ref75082639 \r \h</w:instrText>
      </w:r>
      <w:r w:rsidRPr="00E672AA">
        <w:rPr>
          <w:rStyle w:val="af6"/>
          <w:rFonts w:eastAsia="Guttman Hodes"/>
          <w:rtl/>
        </w:rPr>
        <w:instrText xml:space="preserve"> </w:instrText>
      </w:r>
      <w:r w:rsidRPr="00E672AA">
        <w:rPr>
          <w:rStyle w:val="af6"/>
          <w:rFonts w:eastAsia="Guttman Hodes"/>
          <w:rtl/>
        </w:rPr>
      </w:r>
      <w:r w:rsidRPr="00E672AA">
        <w:rPr>
          <w:rStyle w:val="af6"/>
          <w:rFonts w:eastAsia="Guttman Hodes"/>
          <w:rtl/>
        </w:rPr>
        <w:fldChar w:fldCharType="separate"/>
      </w:r>
      <w:r w:rsidR="00AA5F53">
        <w:rPr>
          <w:rStyle w:val="af6"/>
          <w:rFonts w:eastAsia="Guttman Hodes"/>
          <w:cs/>
        </w:rPr>
        <w:t>‎</w:t>
      </w:r>
      <w:r w:rsidR="00AA5F53">
        <w:rPr>
          <w:rStyle w:val="af6"/>
          <w:rFonts w:eastAsia="Guttman Hodes"/>
          <w:rtl/>
        </w:rPr>
        <w:t>ל)</w:t>
      </w:r>
      <w:r w:rsidRPr="00E672AA">
        <w:rPr>
          <w:rStyle w:val="af6"/>
          <w:rFonts w:eastAsia="Guttman Hodes"/>
          <w:rtl/>
        </w:rPr>
        <w:fldChar w:fldCharType="end"/>
      </w:r>
      <w:r w:rsidRPr="00E672AA">
        <w:rPr>
          <w:rStyle w:val="af6"/>
          <w:rFonts w:eastAsia="Guttman Hodes" w:hint="cs"/>
          <w:rtl/>
        </w:rPr>
        <w:t xml:space="preserve"> </w:t>
      </w:r>
      <w:r>
        <w:rPr>
          <w:rFonts w:hint="cs"/>
          <w:rtl/>
        </w:rPr>
        <w:t>בקוטרא ובית הכסא הקנין הוא על מכירה או נתינה, דהוא לשיטתו דצריך חזקת ג"ש וטענה, ול"מ מחילה, כתב</w:t>
      </w:r>
      <w:r w:rsidRPr="00D15EA8">
        <w:rPr>
          <w:rStyle w:val="af8"/>
          <w:rFonts w:hint="cs"/>
          <w:rtl/>
        </w:rPr>
        <w:t xml:space="preserve"> בחי' רבי נחום</w:t>
      </w:r>
      <w:r>
        <w:rPr>
          <w:rFonts w:hint="cs"/>
          <w:rtl/>
        </w:rPr>
        <w:t xml:space="preserve"> </w:t>
      </w:r>
      <w:r w:rsidRPr="00E672AA">
        <w:rPr>
          <w:rStyle w:val="af6"/>
          <w:rFonts w:eastAsia="Guttman Hodes" w:hint="cs"/>
          <w:rtl/>
        </w:rPr>
        <w:t xml:space="preserve">(או' נ"א ד"ה והנה כתב) </w:t>
      </w:r>
      <w:r>
        <w:rPr>
          <w:rFonts w:hint="cs"/>
          <w:rtl/>
        </w:rPr>
        <w:t xml:space="preserve">דמבואר מדברי </w:t>
      </w:r>
      <w:r w:rsidRPr="00D15EA8">
        <w:rPr>
          <w:rStyle w:val="af8"/>
          <w:rFonts w:hint="cs"/>
          <w:rtl/>
        </w:rPr>
        <w:t>הגר"א</w:t>
      </w:r>
      <w:r>
        <w:rPr>
          <w:rFonts w:hint="cs"/>
          <w:rtl/>
        </w:rPr>
        <w:t xml:space="preserve"> דהא דלדעת </w:t>
      </w:r>
      <w:r w:rsidRPr="00D15EA8">
        <w:rPr>
          <w:rStyle w:val="af8"/>
          <w:rFonts w:hint="cs"/>
          <w:rtl/>
        </w:rPr>
        <w:t>הרא"ש</w:t>
      </w:r>
      <w:r>
        <w:rPr>
          <w:rFonts w:hint="cs"/>
          <w:rtl/>
        </w:rPr>
        <w:t xml:space="preserve"> לא מהני חזקה בלא טענה, אינו כיון דהחזקה אינה ראיה ששתיקתו היא כמחילה, אלא דאף כשיש ראיה שמחל לו, דהיינו שיש עדים על קנין, אפ"ה ביאר</w:t>
      </w:r>
      <w:r w:rsidRPr="00D15EA8">
        <w:rPr>
          <w:rStyle w:val="af8"/>
          <w:rFonts w:hint="cs"/>
          <w:rtl/>
        </w:rPr>
        <w:t xml:space="preserve"> הגר"א</w:t>
      </w:r>
      <w:r>
        <w:rPr>
          <w:rFonts w:hint="cs"/>
          <w:rtl/>
        </w:rPr>
        <w:t xml:space="preserve"> דס"ל </w:t>
      </w:r>
      <w:r w:rsidRPr="00D15EA8">
        <w:rPr>
          <w:rStyle w:val="af8"/>
          <w:rFonts w:hint="cs"/>
          <w:rtl/>
        </w:rPr>
        <w:t>להרא"ש</w:t>
      </w:r>
      <w:r>
        <w:rPr>
          <w:rFonts w:hint="cs"/>
          <w:rtl/>
        </w:rPr>
        <w:t xml:space="preserve"> דלא מהני המחילה, כיון דהוא כמו קרע כסותי, וכדכתב </w:t>
      </w:r>
      <w:r w:rsidRPr="00D15EA8">
        <w:rPr>
          <w:rStyle w:val="af8"/>
          <w:rFonts w:hint="cs"/>
          <w:rtl/>
        </w:rPr>
        <w:t>הנתיה"מ</w:t>
      </w:r>
      <w:r>
        <w:rPr>
          <w:rFonts w:hint="cs"/>
          <w:rtl/>
        </w:rPr>
        <w:t xml:space="preserve"> </w:t>
      </w:r>
      <w:r w:rsidRPr="00E672AA">
        <w:rPr>
          <w:rStyle w:val="af6"/>
          <w:rFonts w:eastAsia="Guttman Hodes" w:hint="cs"/>
          <w:rtl/>
        </w:rPr>
        <w:t xml:space="preserve">(עי' אות </w:t>
      </w:r>
      <w:r w:rsidRPr="00E672AA">
        <w:rPr>
          <w:rStyle w:val="af6"/>
          <w:rFonts w:eastAsia="Guttman Hodes"/>
          <w:rtl/>
        </w:rPr>
        <w:fldChar w:fldCharType="begin"/>
      </w:r>
      <w:r w:rsidRPr="00E672AA">
        <w:rPr>
          <w:rStyle w:val="af6"/>
          <w:rFonts w:eastAsia="Guttman Hodes"/>
          <w:rtl/>
        </w:rPr>
        <w:instrText xml:space="preserve"> </w:instrText>
      </w:r>
      <w:r w:rsidRPr="00E672AA">
        <w:rPr>
          <w:rStyle w:val="af6"/>
          <w:rFonts w:eastAsia="Guttman Hodes" w:hint="cs"/>
        </w:rPr>
        <w:instrText>REF</w:instrText>
      </w:r>
      <w:r w:rsidRPr="00E672AA">
        <w:rPr>
          <w:rStyle w:val="af6"/>
          <w:rFonts w:eastAsia="Guttman Hodes" w:hint="cs"/>
          <w:rtl/>
        </w:rPr>
        <w:instrText xml:space="preserve"> _</w:instrText>
      </w:r>
      <w:r w:rsidRPr="00E672AA">
        <w:rPr>
          <w:rStyle w:val="af6"/>
          <w:rFonts w:eastAsia="Guttman Hodes" w:hint="cs"/>
        </w:rPr>
        <w:instrText>Ref74909377 \r \h</w:instrText>
      </w:r>
      <w:r w:rsidRPr="00E672AA">
        <w:rPr>
          <w:rStyle w:val="af6"/>
          <w:rFonts w:eastAsia="Guttman Hodes"/>
          <w:rtl/>
        </w:rPr>
        <w:instrText xml:space="preserve"> </w:instrText>
      </w:r>
      <w:r w:rsidRPr="00E672AA">
        <w:rPr>
          <w:rStyle w:val="af6"/>
          <w:rFonts w:eastAsia="Guttman Hodes"/>
          <w:rtl/>
        </w:rPr>
      </w:r>
      <w:r w:rsidRPr="00E672AA">
        <w:rPr>
          <w:rStyle w:val="af6"/>
          <w:rFonts w:eastAsia="Guttman Hodes"/>
          <w:rtl/>
        </w:rPr>
        <w:fldChar w:fldCharType="separate"/>
      </w:r>
      <w:r w:rsidR="00AA5F53">
        <w:rPr>
          <w:rStyle w:val="af6"/>
          <w:rFonts w:eastAsia="Guttman Hodes"/>
          <w:cs/>
        </w:rPr>
        <w:t>‎</w:t>
      </w:r>
      <w:r w:rsidR="00AA5F53">
        <w:rPr>
          <w:rStyle w:val="af6"/>
          <w:rFonts w:eastAsia="Guttman Hodes"/>
          <w:rtl/>
        </w:rPr>
        <w:t>סד)</w:t>
      </w:r>
      <w:r w:rsidRPr="00E672AA">
        <w:rPr>
          <w:rStyle w:val="af6"/>
          <w:rFonts w:eastAsia="Guttman Hodes"/>
          <w:rtl/>
        </w:rPr>
        <w:fldChar w:fldCharType="end"/>
      </w:r>
      <w:bookmarkEnd w:id="3536"/>
      <w:r w:rsidRPr="00E672AA">
        <w:rPr>
          <w:rFonts w:hint="cs"/>
          <w:rtl/>
        </w:rPr>
        <w:t>.</w:t>
      </w:r>
    </w:p>
    <w:p w14:paraId="39E48F09" w14:textId="77777777" w:rsidR="006B0799" w:rsidRDefault="006B0799" w:rsidP="0008214F">
      <w:pPr>
        <w:pStyle w:val="a"/>
        <w:numPr>
          <w:ilvl w:val="0"/>
          <w:numId w:val="0"/>
        </w:numPr>
        <w:rPr>
          <w:rtl/>
        </w:rPr>
        <w:sectPr w:rsidR="006B0799" w:rsidSect="00940301">
          <w:type w:val="continuous"/>
          <w:pgSz w:w="11906" w:h="16838"/>
          <w:pgMar w:top="720" w:right="720" w:bottom="720" w:left="720" w:header="283" w:footer="283" w:gutter="0"/>
          <w:cols w:num="2" w:space="567"/>
          <w:titlePg/>
          <w:bidi/>
          <w:rtlGutter/>
          <w:docGrid w:linePitch="299"/>
        </w:sectPr>
      </w:pPr>
    </w:p>
    <w:p w14:paraId="10501D6C" w14:textId="77777777" w:rsidR="00940301" w:rsidRPr="00940301" w:rsidRDefault="00940301" w:rsidP="00940301">
      <w:pPr>
        <w:pStyle w:val="afd"/>
        <w:rPr>
          <w:rtl/>
        </w:rPr>
        <w:sectPr w:rsidR="00940301" w:rsidRPr="00940301" w:rsidSect="00940301">
          <w:type w:val="continuous"/>
          <w:pgSz w:w="11906" w:h="16838"/>
          <w:pgMar w:top="720" w:right="720" w:bottom="720" w:left="720" w:header="283" w:footer="283" w:gutter="0"/>
          <w:cols w:space="567"/>
          <w:bidi/>
          <w:rtlGutter/>
          <w:docGrid w:linePitch="299"/>
        </w:sectPr>
      </w:pPr>
    </w:p>
    <w:p w14:paraId="6C8560D8" w14:textId="77777777" w:rsidR="00AE6B90" w:rsidRDefault="00AE6B90" w:rsidP="00AE6B90">
      <w:pPr>
        <w:pStyle w:val="afc"/>
        <w:rPr>
          <w:rtl/>
        </w:rPr>
      </w:pPr>
      <w:bookmarkStart w:id="3537" w:name="_Toc77856373"/>
      <w:r w:rsidRPr="00290B6C">
        <w:rPr>
          <w:rFonts w:hint="cs"/>
          <w:rtl/>
        </w:rPr>
        <w:lastRenderedPageBreak/>
        <w:t xml:space="preserve">סימן </w:t>
      </w:r>
      <w:r>
        <w:rPr>
          <w:rFonts w:hint="cs"/>
          <w:rtl/>
        </w:rPr>
        <w:t>י"ב</w:t>
      </w:r>
      <w:bookmarkEnd w:id="3537"/>
    </w:p>
    <w:p w14:paraId="53E1298A" w14:textId="77777777" w:rsidR="00AE6B90" w:rsidRDefault="00AE6B90" w:rsidP="00AE6B90">
      <w:pPr>
        <w:pStyle w:val="afc"/>
        <w:rPr>
          <w:rtl/>
        </w:rPr>
      </w:pPr>
      <w:bookmarkStart w:id="3538" w:name="_Toc77856374"/>
      <w:r>
        <w:rPr>
          <w:rFonts w:hint="cs"/>
          <w:rtl/>
        </w:rPr>
        <w:t>בסוגיא דרוב וקרוב (א')</w:t>
      </w:r>
      <w:bookmarkEnd w:id="3538"/>
    </w:p>
    <w:p w14:paraId="000382B5" w14:textId="77777777" w:rsidR="00AE6B90" w:rsidRPr="00290B6C" w:rsidRDefault="00AE6B90" w:rsidP="00AE6B90">
      <w:pPr>
        <w:pStyle w:val="afc"/>
        <w:rPr>
          <w:rtl/>
        </w:rPr>
      </w:pPr>
      <w:bookmarkStart w:id="3539" w:name="_Toc77856375"/>
      <w:r>
        <w:rPr>
          <w:rFonts w:hint="cs"/>
          <w:rtl/>
        </w:rPr>
        <w:t>בגדר רוב וקרוב ובדין קורבא דמוכח ובדין רוב וקרוב בט' חנויות</w:t>
      </w:r>
      <w:bookmarkEnd w:id="3539"/>
    </w:p>
    <w:p w14:paraId="21B9F8A0" w14:textId="77777777" w:rsidR="00AE6B90" w:rsidRDefault="00AE6B90" w:rsidP="00AE6B90">
      <w:pPr>
        <w:pStyle w:val="aff4"/>
        <w:rPr>
          <w:rtl/>
        </w:rPr>
        <w:sectPr w:rsidR="00AE6B90" w:rsidSect="00AE6B90">
          <w:headerReference w:type="default" r:id="rId145"/>
          <w:headerReference w:type="first" r:id="rId146"/>
          <w:footerReference w:type="first" r:id="rId147"/>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7683E5AB" w14:textId="77777777" w:rsidR="00AE6B90" w:rsidRDefault="00AE6B90" w:rsidP="00AE6B90">
      <w:pPr>
        <w:pStyle w:val="2"/>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75869691" w:history="1">
        <w:r w:rsidRPr="00AD77D3">
          <w:rPr>
            <w:rStyle w:val="Hyperlink"/>
            <w:rFonts w:hint="eastAsia"/>
            <w:rtl/>
          </w:rPr>
          <w:t>בגדר</w:t>
        </w:r>
        <w:r w:rsidRPr="00AD77D3">
          <w:rPr>
            <w:rStyle w:val="Hyperlink"/>
            <w:rtl/>
          </w:rPr>
          <w:t xml:space="preserve"> </w:t>
        </w:r>
        <w:r w:rsidRPr="00AD77D3">
          <w:rPr>
            <w:rStyle w:val="Hyperlink"/>
            <w:rFonts w:hint="eastAsia"/>
            <w:rtl/>
          </w:rPr>
          <w:t>ומקור</w:t>
        </w:r>
        <w:r w:rsidRPr="00AD77D3">
          <w:rPr>
            <w:rStyle w:val="Hyperlink"/>
            <w:rtl/>
          </w:rPr>
          <w:t xml:space="preserve"> </w:t>
        </w:r>
        <w:r w:rsidRPr="00AD77D3">
          <w:rPr>
            <w:rStyle w:val="Hyperlink"/>
            <w:rFonts w:hint="eastAsia"/>
            <w:rtl/>
          </w:rPr>
          <w:t>רוב</w:t>
        </w:r>
        <w:r w:rsidRPr="00AD77D3">
          <w:rPr>
            <w:rStyle w:val="Hyperlink"/>
            <w:rtl/>
          </w:rPr>
          <w:t xml:space="preserve"> </w:t>
        </w:r>
        <w:r w:rsidRPr="00AD77D3">
          <w:rPr>
            <w:rStyle w:val="Hyperlink"/>
            <w:rFonts w:hint="eastAsia"/>
            <w:rtl/>
          </w:rPr>
          <w:t>וקרוב</w:t>
        </w:r>
        <w:r w:rsidRPr="00AD77D3">
          <w:rPr>
            <w:rStyle w:val="Hyperlink"/>
            <w:rtl/>
          </w:rPr>
          <w:t xml:space="preserve"> </w:t>
        </w:r>
        <w:r w:rsidRPr="00AD77D3">
          <w:rPr>
            <w:rStyle w:val="Hyperlink"/>
            <w:rFonts w:hint="eastAsia"/>
            <w:rtl/>
          </w:rPr>
          <w:t>דהלך</w:t>
        </w:r>
        <w:r w:rsidRPr="00AD77D3">
          <w:rPr>
            <w:rStyle w:val="Hyperlink"/>
            <w:rtl/>
          </w:rPr>
          <w:t xml:space="preserve"> </w:t>
        </w:r>
        <w:r w:rsidRPr="00AD77D3">
          <w:rPr>
            <w:rStyle w:val="Hyperlink"/>
            <w:rFonts w:hint="eastAsia"/>
            <w:rtl/>
          </w:rPr>
          <w:t>אחר</w:t>
        </w:r>
        <w:r w:rsidRPr="00AD77D3">
          <w:rPr>
            <w:rStyle w:val="Hyperlink"/>
            <w:rtl/>
          </w:rPr>
          <w:t xml:space="preserve"> </w:t>
        </w:r>
        <w:r w:rsidRPr="00AD77D3">
          <w:rPr>
            <w:rStyle w:val="Hyperlink"/>
            <w:rFonts w:hint="eastAsia"/>
            <w:rtl/>
          </w:rPr>
          <w:t>הרוב</w:t>
        </w:r>
      </w:hyperlink>
    </w:p>
    <w:p w14:paraId="3D0ECD17" w14:textId="77777777" w:rsidR="00AE6B90" w:rsidRDefault="000D6C2B" w:rsidP="00AE6B90">
      <w:pPr>
        <w:pStyle w:val="aff4"/>
        <w:rPr>
          <w:rFonts w:eastAsiaTheme="minorEastAsia" w:cstheme="minorBidi"/>
          <w:i/>
          <w:iCs/>
          <w:noProof/>
          <w:sz w:val="22"/>
          <w:szCs w:val="22"/>
          <w:rtl/>
        </w:rPr>
      </w:pPr>
      <w:hyperlink w:anchor="_Toc75869692"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השאילתות</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מסברא</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שכיח</w:t>
        </w:r>
        <w:r w:rsidR="00AE6B90" w:rsidRPr="00AD77D3">
          <w:rPr>
            <w:rStyle w:val="Hyperlink"/>
            <w:noProof/>
            <w:rtl/>
          </w:rPr>
          <w:t xml:space="preserve"> </w:t>
        </w:r>
        <w:r w:rsidR="00AE6B90" w:rsidRPr="00AD77D3">
          <w:rPr>
            <w:rStyle w:val="Hyperlink"/>
            <w:rFonts w:hint="eastAsia"/>
            <w:noProof/>
            <w:rtl/>
          </w:rPr>
          <w:t>יותר</w:t>
        </w:r>
        <w:r w:rsidR="00AE6B90" w:rsidRPr="00AD77D3">
          <w:rPr>
            <w:rStyle w:val="Hyperlink"/>
            <w:noProof/>
            <w:rtl/>
          </w:rPr>
          <w:t xml:space="preserve"> </w:t>
        </w:r>
        <w:r w:rsidR="00AE6B90" w:rsidRPr="00AD77D3">
          <w:rPr>
            <w:rStyle w:val="Hyperlink"/>
            <w:rFonts w:hint="eastAsia"/>
            <w:noProof/>
            <w:rtl/>
          </w:rPr>
          <w:t>מקרוב</w:t>
        </w:r>
      </w:hyperlink>
    </w:p>
    <w:p w14:paraId="7BDEC63D" w14:textId="77777777" w:rsidR="00AE6B90" w:rsidRPr="00180326" w:rsidRDefault="000D6C2B" w:rsidP="00180326">
      <w:pPr>
        <w:pStyle w:val="TOC5"/>
        <w:numPr>
          <w:ilvl w:val="0"/>
          <w:numId w:val="45"/>
        </w:numPr>
        <w:rPr>
          <w:rFonts w:eastAsiaTheme="minorEastAsia" w:cstheme="minorBidi"/>
          <w:sz w:val="22"/>
          <w:szCs w:val="22"/>
          <w:rtl/>
        </w:rPr>
      </w:pPr>
      <w:hyperlink w:anchor="_Toc75869693" w:history="1">
        <w:r w:rsidR="00AE6B90" w:rsidRPr="00AE6B90">
          <w:rPr>
            <w:rStyle w:val="aff3"/>
            <w:rFonts w:hint="eastAsia"/>
            <w:rtl/>
          </w:rPr>
          <w:t>דברי</w:t>
        </w:r>
        <w:r w:rsidR="00AE6B90" w:rsidRPr="00AE6B90">
          <w:rPr>
            <w:rStyle w:val="aff3"/>
            <w:rtl/>
          </w:rPr>
          <w:t xml:space="preserve"> </w:t>
        </w:r>
        <w:r w:rsidR="00AE6B90" w:rsidRPr="00AE6B90">
          <w:rPr>
            <w:rStyle w:val="aff3"/>
            <w:rFonts w:hint="eastAsia"/>
            <w:rtl/>
          </w:rPr>
          <w:t>השאילתות</w:t>
        </w:r>
        <w:r w:rsidR="00AE6B90" w:rsidRPr="00AE6B90">
          <w:rPr>
            <w:rStyle w:val="aff3"/>
            <w:rtl/>
          </w:rPr>
          <w:t xml:space="preserve"> </w:t>
        </w:r>
        <w:r w:rsidR="00AE6B90" w:rsidRPr="00AE6B90">
          <w:rPr>
            <w:rStyle w:val="aff3"/>
            <w:rFonts w:hint="eastAsia"/>
            <w:rtl/>
          </w:rPr>
          <w:t>דאף</w:t>
        </w:r>
        <w:r w:rsidR="00AE6B90" w:rsidRPr="00AE6B90">
          <w:rPr>
            <w:rStyle w:val="aff3"/>
            <w:rtl/>
          </w:rPr>
          <w:t xml:space="preserve"> </w:t>
        </w:r>
        <w:r w:rsidR="00AE6B90" w:rsidRPr="00AE6B90">
          <w:rPr>
            <w:rStyle w:val="aff3"/>
            <w:rFonts w:hint="eastAsia"/>
            <w:rtl/>
          </w:rPr>
          <w:t>דגם</w:t>
        </w:r>
        <w:r w:rsidR="00AE6B90" w:rsidRPr="00AE6B90">
          <w:rPr>
            <w:rStyle w:val="aff3"/>
            <w:rtl/>
          </w:rPr>
          <w:t xml:space="preserve"> </w:t>
        </w:r>
        <w:r w:rsidR="00AE6B90" w:rsidRPr="00AE6B90">
          <w:rPr>
            <w:rStyle w:val="aff3"/>
            <w:rFonts w:hint="eastAsia"/>
            <w:rtl/>
          </w:rPr>
          <w:t>רוב</w:t>
        </w:r>
        <w:r w:rsidR="00AE6B90" w:rsidRPr="00AE6B90">
          <w:rPr>
            <w:rStyle w:val="aff3"/>
            <w:rtl/>
          </w:rPr>
          <w:t xml:space="preserve"> </w:t>
        </w:r>
        <w:r w:rsidR="00AE6B90" w:rsidRPr="00AE6B90">
          <w:rPr>
            <w:rStyle w:val="aff3"/>
            <w:rFonts w:hint="eastAsia"/>
            <w:rtl/>
          </w:rPr>
          <w:t>וגם</w:t>
        </w:r>
        <w:r w:rsidR="00AE6B90" w:rsidRPr="00AE6B90">
          <w:rPr>
            <w:rStyle w:val="aff3"/>
            <w:rtl/>
          </w:rPr>
          <w:t xml:space="preserve"> </w:t>
        </w:r>
        <w:r w:rsidR="00AE6B90" w:rsidRPr="00AE6B90">
          <w:rPr>
            <w:rStyle w:val="aff3"/>
            <w:rFonts w:hint="eastAsia"/>
            <w:rtl/>
          </w:rPr>
          <w:t>קרוב</w:t>
        </w:r>
        <w:r w:rsidR="00AE6B90" w:rsidRPr="00AE6B90">
          <w:rPr>
            <w:rStyle w:val="aff3"/>
            <w:rtl/>
          </w:rPr>
          <w:t xml:space="preserve"> </w:t>
        </w:r>
        <w:r w:rsidR="00AE6B90" w:rsidRPr="00AE6B90">
          <w:rPr>
            <w:rStyle w:val="aff3"/>
            <w:rFonts w:hint="eastAsia"/>
            <w:rtl/>
          </w:rPr>
          <w:t>דאו</w:t>
        </w:r>
        <w:r w:rsidR="00AE6B90" w:rsidRPr="00AE6B90">
          <w:rPr>
            <w:rStyle w:val="aff3"/>
            <w:rtl/>
          </w:rPr>
          <w:t xml:space="preserve">' </w:t>
        </w:r>
        <w:r w:rsidR="00AE6B90" w:rsidRPr="00AE6B90">
          <w:rPr>
            <w:rStyle w:val="aff3"/>
            <w:rFonts w:hint="eastAsia"/>
            <w:rtl/>
          </w:rPr>
          <w:t>מסתבר</w:t>
        </w:r>
        <w:r w:rsidR="00AE6B90" w:rsidRPr="00AE6B90">
          <w:rPr>
            <w:rStyle w:val="aff3"/>
            <w:rtl/>
          </w:rPr>
          <w:t xml:space="preserve"> </w:t>
        </w:r>
        <w:r w:rsidR="00AE6B90" w:rsidRPr="00AE6B90">
          <w:rPr>
            <w:rStyle w:val="aff3"/>
            <w:rFonts w:hint="eastAsia"/>
            <w:rtl/>
          </w:rPr>
          <w:t>דרוב</w:t>
        </w:r>
        <w:r w:rsidR="00AE6B90" w:rsidRPr="00AE6B90">
          <w:rPr>
            <w:rStyle w:val="aff3"/>
            <w:rtl/>
          </w:rPr>
          <w:t xml:space="preserve"> </w:t>
        </w:r>
        <w:r w:rsidR="00AE6B90" w:rsidRPr="00AE6B90">
          <w:rPr>
            <w:rStyle w:val="aff3"/>
            <w:rFonts w:hint="eastAsia"/>
            <w:rtl/>
          </w:rPr>
          <w:t>עדיף</w:t>
        </w:r>
        <w:r w:rsidR="00AE6B90" w:rsidRPr="00AE6B90">
          <w:rPr>
            <w:rStyle w:val="aff3"/>
            <w:rtl/>
          </w:rPr>
          <w:t xml:space="preserve"> </w:t>
        </w:r>
        <w:r w:rsidR="00AE6B90" w:rsidRPr="00AE6B90">
          <w:rPr>
            <w:rStyle w:val="aff3"/>
            <w:rFonts w:hint="eastAsia"/>
            <w:rtl/>
          </w:rPr>
          <w:t>דהוא</w:t>
        </w:r>
        <w:r w:rsidR="00AE6B90" w:rsidRPr="00AE6B90">
          <w:rPr>
            <w:rStyle w:val="aff3"/>
            <w:rtl/>
          </w:rPr>
          <w:t xml:space="preserve"> </w:t>
        </w:r>
        <w:r w:rsidR="00AE6B90" w:rsidRPr="00AE6B90">
          <w:rPr>
            <w:rStyle w:val="aff3"/>
            <w:rFonts w:hint="eastAsia"/>
            <w:rtl/>
          </w:rPr>
          <w:t>שכיח</w:t>
        </w:r>
        <w:r w:rsidR="00AE6B90" w:rsidRPr="00AE6B90">
          <w:rPr>
            <w:rStyle w:val="aff3"/>
            <w:rtl/>
          </w:rPr>
          <w:t xml:space="preserve"> </w:t>
        </w:r>
        <w:r w:rsidR="00AE6B90" w:rsidRPr="00AE6B90">
          <w:rPr>
            <w:rStyle w:val="aff3"/>
            <w:rFonts w:hint="eastAsia"/>
            <w:rtl/>
          </w:rPr>
          <w:t>יותר</w:t>
        </w:r>
        <w:r w:rsidR="00AE6B90" w:rsidRPr="00AE6B90">
          <w:rPr>
            <w:rStyle w:val="aff3"/>
            <w:rtl/>
          </w:rPr>
          <w:t xml:space="preserve"> </w:t>
        </w:r>
        <w:r w:rsidR="00AE6B90" w:rsidRPr="00AE6B90">
          <w:rPr>
            <w:rStyle w:val="aff3"/>
            <w:rFonts w:hint="eastAsia"/>
            <w:rtl/>
          </w:rPr>
          <w:t>מהקרו</w:t>
        </w:r>
        <w:r w:rsidR="00AE6B90">
          <w:rPr>
            <w:rStyle w:val="aff3"/>
            <w:rFonts w:hint="cs"/>
            <w:rtl/>
          </w:rPr>
          <w:t>ב</w:t>
        </w:r>
      </w:hyperlink>
    </w:p>
    <w:p w14:paraId="2C681F07" w14:textId="77777777" w:rsidR="00AE6B90" w:rsidRDefault="000D6C2B" w:rsidP="00AE6B90">
      <w:pPr>
        <w:pStyle w:val="aff4"/>
        <w:rPr>
          <w:rFonts w:eastAsiaTheme="minorEastAsia" w:cstheme="minorBidi"/>
          <w:i/>
          <w:iCs/>
          <w:noProof/>
          <w:sz w:val="22"/>
          <w:szCs w:val="22"/>
          <w:rtl/>
        </w:rPr>
      </w:pPr>
      <w:hyperlink w:anchor="_Toc75869694"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הריטב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דאף</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וקרוב</w:t>
        </w:r>
        <w:r w:rsidR="00AE6B90" w:rsidRPr="00AD77D3">
          <w:rPr>
            <w:rStyle w:val="Hyperlink"/>
            <w:noProof/>
            <w:rtl/>
          </w:rPr>
          <w:t xml:space="preserve"> </w:t>
        </w:r>
        <w:r w:rsidR="00AE6B90" w:rsidRPr="00AD77D3">
          <w:rPr>
            <w:rStyle w:val="Hyperlink"/>
            <w:rFonts w:hint="eastAsia"/>
            <w:noProof/>
            <w:rtl/>
          </w:rPr>
          <w:t>מדאו</w:t>
        </w:r>
        <w:r w:rsidR="00AE6B90" w:rsidRPr="00AD77D3">
          <w:rPr>
            <w:rStyle w:val="Hyperlink"/>
            <w:noProof/>
            <w:rtl/>
          </w:rPr>
          <w:t xml:space="preserve">' </w:t>
        </w:r>
        <w:r w:rsidR="00AE6B90" w:rsidRPr="00AD77D3">
          <w:rPr>
            <w:rStyle w:val="Hyperlink"/>
            <w:rFonts w:hint="eastAsia"/>
            <w:noProof/>
            <w:rtl/>
          </w:rPr>
          <w:t>גמיר</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עדיף</w:t>
        </w:r>
      </w:hyperlink>
    </w:p>
    <w:p w14:paraId="317B159A" w14:textId="77777777" w:rsidR="00AE6B90" w:rsidRDefault="000D6C2B" w:rsidP="00AE6B90">
      <w:pPr>
        <w:pStyle w:val="aff2"/>
        <w:numPr>
          <w:ilvl w:val="0"/>
          <w:numId w:val="9"/>
        </w:numPr>
        <w:rPr>
          <w:rFonts w:eastAsiaTheme="minorEastAsia" w:cstheme="minorBidi"/>
          <w:sz w:val="22"/>
          <w:szCs w:val="22"/>
          <w:rtl/>
        </w:rPr>
      </w:pPr>
      <w:hyperlink w:anchor="_Toc75869695"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הריטב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דגם</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וגם</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דאו</w:t>
        </w:r>
        <w:r w:rsidR="00AE6B90" w:rsidRPr="00AD77D3">
          <w:rPr>
            <w:rStyle w:val="Hyperlink"/>
            <w:rtl/>
          </w:rPr>
          <w:t xml:space="preserve">' </w:t>
        </w:r>
        <w:r w:rsidR="00AE6B90" w:rsidRPr="00AD77D3">
          <w:rPr>
            <w:rStyle w:val="Hyperlink"/>
            <w:rFonts w:hint="eastAsia"/>
            <w:rtl/>
          </w:rPr>
          <w:t>גמירה</w:t>
        </w:r>
        <w:r w:rsidR="00AE6B90" w:rsidRPr="00AD77D3">
          <w:rPr>
            <w:rStyle w:val="Hyperlink"/>
            <w:rtl/>
          </w:rPr>
          <w:t xml:space="preserve"> </w:t>
        </w:r>
        <w:r w:rsidR="00AE6B90" w:rsidRPr="00AD77D3">
          <w:rPr>
            <w:rStyle w:val="Hyperlink"/>
            <w:rFonts w:hint="eastAsia"/>
            <w:rtl/>
          </w:rPr>
          <w:t>ליה</w:t>
        </w:r>
        <w:r w:rsidR="00AE6B90" w:rsidRPr="00AD77D3">
          <w:rPr>
            <w:rStyle w:val="Hyperlink"/>
            <w:rtl/>
          </w:rPr>
          <w:t xml:space="preserve"> </w:t>
        </w:r>
        <w:r w:rsidR="00AE6B90" w:rsidRPr="00AD77D3">
          <w:rPr>
            <w:rStyle w:val="Hyperlink"/>
            <w:rFonts w:hint="eastAsia"/>
            <w:rtl/>
          </w:rPr>
          <w:t>לרבי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מקרוב</w:t>
        </w:r>
      </w:hyperlink>
    </w:p>
    <w:p w14:paraId="59F8886A" w14:textId="77777777" w:rsidR="00AE6B90" w:rsidRDefault="000D6C2B" w:rsidP="00AE6B90">
      <w:pPr>
        <w:pStyle w:val="aff4"/>
        <w:rPr>
          <w:rFonts w:eastAsiaTheme="minorEastAsia" w:cstheme="minorBidi"/>
          <w:i/>
          <w:iCs/>
          <w:noProof/>
          <w:sz w:val="22"/>
          <w:szCs w:val="22"/>
          <w:rtl/>
        </w:rPr>
      </w:pPr>
      <w:hyperlink w:anchor="_Toc75869696"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דממתני</w:t>
        </w:r>
        <w:r w:rsidR="00AE6B90" w:rsidRPr="00AD77D3">
          <w:rPr>
            <w:rStyle w:val="Hyperlink"/>
            <w:noProof/>
            <w:rtl/>
          </w:rPr>
          <w:t xml:space="preserve">' </w:t>
        </w:r>
        <w:r w:rsidR="00AE6B90" w:rsidRPr="00AD77D3">
          <w:rPr>
            <w:rStyle w:val="Hyperlink"/>
            <w:rFonts w:hint="eastAsia"/>
            <w:noProof/>
            <w:rtl/>
          </w:rPr>
          <w:t>דדם</w:t>
        </w:r>
        <w:r w:rsidR="00AE6B90" w:rsidRPr="00AD77D3">
          <w:rPr>
            <w:rStyle w:val="Hyperlink"/>
            <w:noProof/>
            <w:rtl/>
          </w:rPr>
          <w:t xml:space="preserve"> </w:t>
        </w:r>
        <w:r w:rsidR="00AE6B90" w:rsidRPr="00AD77D3">
          <w:rPr>
            <w:rStyle w:val="Hyperlink"/>
            <w:rFonts w:hint="eastAsia"/>
            <w:noProof/>
            <w:rtl/>
          </w:rPr>
          <w:t>מוכח</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מדאו</w:t>
        </w:r>
        <w:r w:rsidR="00AE6B90" w:rsidRPr="00AD77D3">
          <w:rPr>
            <w:rStyle w:val="Hyperlink"/>
            <w:noProof/>
            <w:rtl/>
          </w:rPr>
          <w:t xml:space="preserve">' </w:t>
        </w:r>
        <w:r w:rsidR="00AE6B90" w:rsidRPr="00AD77D3">
          <w:rPr>
            <w:rStyle w:val="Hyperlink"/>
            <w:rFonts w:hint="eastAsia"/>
            <w:noProof/>
            <w:rtl/>
          </w:rPr>
          <w:t>בודאי</w:t>
        </w:r>
      </w:hyperlink>
    </w:p>
    <w:p w14:paraId="2E9631AF" w14:textId="77777777" w:rsidR="00AE6B90" w:rsidRDefault="000D6C2B" w:rsidP="00AE6B90">
      <w:pPr>
        <w:pStyle w:val="aff2"/>
        <w:numPr>
          <w:ilvl w:val="0"/>
          <w:numId w:val="9"/>
        </w:numPr>
        <w:rPr>
          <w:rFonts w:eastAsiaTheme="minorEastAsia" w:cstheme="minorBidi"/>
          <w:sz w:val="22"/>
          <w:szCs w:val="22"/>
          <w:rtl/>
        </w:rPr>
      </w:pPr>
      <w:hyperlink w:anchor="_Toc75869697"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דהמקור</w:t>
        </w:r>
        <w:r w:rsidR="00AE6B90" w:rsidRPr="00AD77D3">
          <w:rPr>
            <w:rStyle w:val="Hyperlink"/>
            <w:rtl/>
          </w:rPr>
          <w:t xml:space="preserve"> </w:t>
        </w:r>
        <w:r w:rsidR="00AE6B90" w:rsidRPr="00AD77D3">
          <w:rPr>
            <w:rStyle w:val="Hyperlink"/>
            <w:rFonts w:hint="eastAsia"/>
            <w:rtl/>
          </w:rPr>
          <w:t>לר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מדהא</w:t>
        </w:r>
        <w:r w:rsidR="00AE6B90" w:rsidRPr="00AD77D3">
          <w:rPr>
            <w:rStyle w:val="Hyperlink"/>
            <w:rtl/>
          </w:rPr>
          <w:t xml:space="preserve"> </w:t>
        </w:r>
        <w:r w:rsidR="00AE6B90" w:rsidRPr="00AD77D3">
          <w:rPr>
            <w:rStyle w:val="Hyperlink"/>
            <w:rFonts w:hint="eastAsia"/>
            <w:rtl/>
          </w:rPr>
          <w:t>דדם</w:t>
        </w:r>
        <w:r w:rsidR="00AE6B90" w:rsidRPr="00AD77D3">
          <w:rPr>
            <w:rStyle w:val="Hyperlink"/>
            <w:rtl/>
          </w:rPr>
          <w:t xml:space="preserve"> </w:t>
        </w:r>
        <w:r w:rsidR="00AE6B90" w:rsidRPr="00AD77D3">
          <w:rPr>
            <w:rStyle w:val="Hyperlink"/>
            <w:rFonts w:hint="eastAsia"/>
            <w:rtl/>
          </w:rPr>
          <w:t>פרוזדור</w:t>
        </w:r>
        <w:r w:rsidR="00AE6B90" w:rsidRPr="00AD77D3">
          <w:rPr>
            <w:rStyle w:val="Hyperlink"/>
            <w:rtl/>
          </w:rPr>
          <w:t xml:space="preserve"> </w:t>
        </w:r>
        <w:r w:rsidR="00AE6B90" w:rsidRPr="00AD77D3">
          <w:rPr>
            <w:rStyle w:val="Hyperlink"/>
            <w:rFonts w:hint="eastAsia"/>
            <w:rtl/>
          </w:rPr>
          <w:t>שורפין</w:t>
        </w:r>
        <w:r w:rsidR="00AE6B90" w:rsidRPr="00AD77D3">
          <w:rPr>
            <w:rStyle w:val="Hyperlink"/>
            <w:rtl/>
          </w:rPr>
          <w:t xml:space="preserve"> </w:t>
        </w:r>
        <w:r w:rsidR="00AE6B90" w:rsidRPr="00AD77D3">
          <w:rPr>
            <w:rStyle w:val="Hyperlink"/>
            <w:rFonts w:hint="eastAsia"/>
            <w:rtl/>
          </w:rPr>
          <w:t>עליו</w:t>
        </w:r>
        <w:r w:rsidR="00AE6B90" w:rsidRPr="00AD77D3">
          <w:rPr>
            <w:rStyle w:val="Hyperlink"/>
            <w:rtl/>
          </w:rPr>
          <w:t xml:space="preserve"> </w:t>
        </w:r>
        <w:r w:rsidR="00AE6B90" w:rsidRPr="00AD77D3">
          <w:rPr>
            <w:rStyle w:val="Hyperlink"/>
            <w:rFonts w:hint="eastAsia"/>
            <w:rtl/>
          </w:rPr>
          <w:t>תרומה</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מדאו</w:t>
        </w:r>
        <w:r w:rsidR="00AE6B90" w:rsidRPr="00AD77D3">
          <w:rPr>
            <w:rStyle w:val="Hyperlink"/>
            <w:rtl/>
          </w:rPr>
          <w:t>'</w:t>
        </w:r>
      </w:hyperlink>
    </w:p>
    <w:p w14:paraId="52FCE4FC" w14:textId="77777777" w:rsidR="00AE6B90" w:rsidRDefault="000D6C2B" w:rsidP="00AE6B90">
      <w:pPr>
        <w:pStyle w:val="aff4"/>
        <w:rPr>
          <w:rFonts w:eastAsiaTheme="minorEastAsia" w:cstheme="minorBidi"/>
          <w:i/>
          <w:iCs/>
          <w:noProof/>
          <w:sz w:val="22"/>
          <w:szCs w:val="22"/>
          <w:rtl/>
        </w:rPr>
      </w:pPr>
      <w:hyperlink w:anchor="_Toc75869698"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הפנ</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דבכל</w:t>
        </w:r>
        <w:r w:rsidR="00AE6B90" w:rsidRPr="00AD77D3">
          <w:rPr>
            <w:rStyle w:val="Hyperlink"/>
            <w:noProof/>
            <w:rtl/>
          </w:rPr>
          <w:t xml:space="preserve"> </w:t>
        </w:r>
        <w:r w:rsidR="00AE6B90" w:rsidRPr="00AD77D3">
          <w:rPr>
            <w:rStyle w:val="Hyperlink"/>
            <w:rFonts w:hint="eastAsia"/>
            <w:noProof/>
            <w:rtl/>
          </w:rPr>
          <w:t>התו</w:t>
        </w:r>
        <w:r w:rsidR="00AE6B90" w:rsidRPr="00AD77D3">
          <w:rPr>
            <w:rStyle w:val="Hyperlink"/>
            <w:noProof/>
            <w:rtl/>
          </w:rPr>
          <w:t xml:space="preserve">' </w:t>
        </w:r>
        <w:r w:rsidR="00AE6B90" w:rsidRPr="00AD77D3">
          <w:rPr>
            <w:rStyle w:val="Hyperlink"/>
            <w:rFonts w:hint="eastAsia"/>
            <w:noProof/>
            <w:rtl/>
          </w:rPr>
          <w:t>פשיטא</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מקרוב</w:t>
        </w:r>
        <w:r w:rsidR="00AE6B90" w:rsidRPr="00AD77D3">
          <w:rPr>
            <w:rStyle w:val="Hyperlink"/>
            <w:noProof/>
            <w:rtl/>
          </w:rPr>
          <w:t xml:space="preserve"> </w:t>
        </w:r>
        <w:r w:rsidR="00AE6B90" w:rsidRPr="00AD77D3">
          <w:rPr>
            <w:rStyle w:val="Hyperlink"/>
            <w:rFonts w:hint="eastAsia"/>
            <w:noProof/>
            <w:rtl/>
          </w:rPr>
          <w:t>והחידוש</w:t>
        </w:r>
        <w:r w:rsidR="00AE6B90" w:rsidRPr="00AD77D3">
          <w:rPr>
            <w:rStyle w:val="Hyperlink"/>
            <w:noProof/>
            <w:rtl/>
          </w:rPr>
          <w:t xml:space="preserve"> </w:t>
        </w:r>
        <w:r w:rsidR="00AE6B90" w:rsidRPr="00AD77D3">
          <w:rPr>
            <w:rStyle w:val="Hyperlink"/>
            <w:rFonts w:hint="eastAsia"/>
            <w:noProof/>
            <w:rtl/>
          </w:rPr>
          <w:t>בעגלה</w:t>
        </w:r>
      </w:hyperlink>
    </w:p>
    <w:p w14:paraId="4AE96C4A" w14:textId="77777777" w:rsidR="00AE6B90" w:rsidRDefault="000D6C2B" w:rsidP="00AE6B90">
      <w:pPr>
        <w:pStyle w:val="aff2"/>
        <w:numPr>
          <w:ilvl w:val="0"/>
          <w:numId w:val="9"/>
        </w:numPr>
        <w:rPr>
          <w:rFonts w:eastAsiaTheme="minorEastAsia" w:cstheme="minorBidi"/>
          <w:sz w:val="22"/>
          <w:szCs w:val="22"/>
          <w:rtl/>
        </w:rPr>
      </w:pPr>
      <w:hyperlink w:anchor="_Toc75869699"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הפנ</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דכיון</w:t>
        </w:r>
        <w:r w:rsidR="00AE6B90" w:rsidRPr="00AD77D3">
          <w:rPr>
            <w:rStyle w:val="Hyperlink"/>
            <w:rtl/>
          </w:rPr>
          <w:t xml:space="preserve"> </w:t>
        </w:r>
        <w:r w:rsidR="00AE6B90" w:rsidRPr="00AD77D3">
          <w:rPr>
            <w:rStyle w:val="Hyperlink"/>
            <w:rFonts w:hint="eastAsia"/>
            <w:rtl/>
          </w:rPr>
          <w:t>דבכל</w:t>
        </w:r>
        <w:r w:rsidR="00AE6B90" w:rsidRPr="00AD77D3">
          <w:rPr>
            <w:rStyle w:val="Hyperlink"/>
            <w:rtl/>
          </w:rPr>
          <w:t xml:space="preserve"> </w:t>
        </w:r>
        <w:r w:rsidR="00AE6B90" w:rsidRPr="00AD77D3">
          <w:rPr>
            <w:rStyle w:val="Hyperlink"/>
            <w:rFonts w:hint="eastAsia"/>
            <w:rtl/>
          </w:rPr>
          <w:t>התורה</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ורק</w:t>
        </w:r>
        <w:r w:rsidR="00AE6B90" w:rsidRPr="00AD77D3">
          <w:rPr>
            <w:rStyle w:val="Hyperlink"/>
            <w:rtl/>
          </w:rPr>
          <w:t xml:space="preserve"> </w:t>
        </w:r>
        <w:r w:rsidR="00AE6B90" w:rsidRPr="00AD77D3">
          <w:rPr>
            <w:rStyle w:val="Hyperlink"/>
            <w:rFonts w:hint="eastAsia"/>
            <w:rtl/>
          </w:rPr>
          <w:t>בעגלה</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פשיטא</w:t>
        </w:r>
        <w:r w:rsidR="00AE6B90" w:rsidRPr="00AD77D3">
          <w:rPr>
            <w:rStyle w:val="Hyperlink"/>
            <w:rtl/>
          </w:rPr>
          <w:t xml:space="preserve"> </w:t>
        </w:r>
        <w:r w:rsidR="00AE6B90" w:rsidRPr="00AD77D3">
          <w:rPr>
            <w:rStyle w:val="Hyperlink"/>
            <w:rFonts w:hint="eastAsia"/>
            <w:rtl/>
          </w:rPr>
          <w:t>דבכ</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מקרוב</w:t>
        </w:r>
      </w:hyperlink>
    </w:p>
    <w:p w14:paraId="77EC3D6E" w14:textId="77777777" w:rsidR="00AE6B90" w:rsidRDefault="000D6C2B" w:rsidP="00AE6B90">
      <w:pPr>
        <w:pStyle w:val="aff2"/>
        <w:numPr>
          <w:ilvl w:val="0"/>
          <w:numId w:val="9"/>
        </w:numPr>
        <w:rPr>
          <w:rFonts w:eastAsiaTheme="minorEastAsia" w:cstheme="minorBidi"/>
          <w:sz w:val="22"/>
          <w:szCs w:val="22"/>
          <w:rtl/>
        </w:rPr>
      </w:pPr>
      <w:hyperlink w:anchor="_Toc7586970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הפנ</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חידש</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מדאו</w:t>
        </w:r>
        <w:r w:rsidR="00AE6B90" w:rsidRPr="00AD77D3">
          <w:rPr>
            <w:rStyle w:val="Hyperlink"/>
            <w:rtl/>
          </w:rPr>
          <w:t xml:space="preserve">' </w:t>
        </w:r>
        <w:r w:rsidR="00AE6B90" w:rsidRPr="00AD77D3">
          <w:rPr>
            <w:rStyle w:val="Hyperlink"/>
            <w:rFonts w:hint="eastAsia"/>
            <w:rtl/>
          </w:rPr>
          <w:t>מ</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אם</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ודאי</w:t>
        </w:r>
        <w:r w:rsidR="00AE6B90" w:rsidRPr="00AD77D3">
          <w:rPr>
            <w:rStyle w:val="Hyperlink"/>
            <w:rtl/>
          </w:rPr>
          <w:t xml:space="preserve"> </w:t>
        </w:r>
        <w:r w:rsidR="00AE6B90" w:rsidRPr="00AD77D3">
          <w:rPr>
            <w:rStyle w:val="Hyperlink"/>
            <w:rFonts w:hint="eastAsia"/>
            <w:rtl/>
          </w:rPr>
          <w:t>שהוא</w:t>
        </w:r>
        <w:r w:rsidR="00AE6B90" w:rsidRPr="00AD77D3">
          <w:rPr>
            <w:rStyle w:val="Hyperlink"/>
            <w:rtl/>
          </w:rPr>
          <w:t xml:space="preserve"> </w:t>
        </w:r>
        <w:r w:rsidR="00AE6B90" w:rsidRPr="00AD77D3">
          <w:rPr>
            <w:rStyle w:val="Hyperlink"/>
            <w:rFonts w:hint="eastAsia"/>
            <w:rtl/>
          </w:rPr>
          <w:t>עדיף</w:t>
        </w:r>
      </w:hyperlink>
    </w:p>
    <w:p w14:paraId="3CFD8A0A" w14:textId="77777777" w:rsidR="00AE6B90" w:rsidRDefault="000D6C2B" w:rsidP="00AE6B90">
      <w:pPr>
        <w:pStyle w:val="aff4"/>
        <w:rPr>
          <w:rFonts w:eastAsiaTheme="minorEastAsia" w:cstheme="minorBidi"/>
          <w:i/>
          <w:iCs/>
          <w:noProof/>
          <w:sz w:val="22"/>
          <w:szCs w:val="22"/>
          <w:rtl/>
        </w:rPr>
      </w:pPr>
      <w:hyperlink w:anchor="_Toc75869701"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הדבר</w:t>
        </w:r>
        <w:r w:rsidR="00AE6B90" w:rsidRPr="00AD77D3">
          <w:rPr>
            <w:rStyle w:val="Hyperlink"/>
            <w:noProof/>
            <w:rtl/>
          </w:rPr>
          <w:t xml:space="preserve"> </w:t>
        </w:r>
        <w:r w:rsidR="00AE6B90" w:rsidRPr="00AD77D3">
          <w:rPr>
            <w:rStyle w:val="Hyperlink"/>
            <w:rFonts w:hint="eastAsia"/>
            <w:noProof/>
            <w:rtl/>
          </w:rPr>
          <w:t>אברהם</w:t>
        </w:r>
        <w:r w:rsidR="00AE6B90" w:rsidRPr="00AD77D3">
          <w:rPr>
            <w:rStyle w:val="Hyperlink"/>
            <w:noProof/>
            <w:rtl/>
          </w:rPr>
          <w:t xml:space="preserve"> </w:t>
        </w:r>
        <w:r w:rsidR="00AE6B90" w:rsidRPr="00AD77D3">
          <w:rPr>
            <w:rStyle w:val="Hyperlink"/>
            <w:rFonts w:hint="eastAsia"/>
            <w:noProof/>
            <w:rtl/>
          </w:rPr>
          <w:t>דקרוב</w:t>
        </w:r>
        <w:r w:rsidR="00AE6B90" w:rsidRPr="00AD77D3">
          <w:rPr>
            <w:rStyle w:val="Hyperlink"/>
            <w:noProof/>
            <w:rtl/>
          </w:rPr>
          <w:t xml:space="preserve"> </w:t>
        </w:r>
        <w:r w:rsidR="00AE6B90" w:rsidRPr="00AD77D3">
          <w:rPr>
            <w:rStyle w:val="Hyperlink"/>
            <w:rFonts w:hint="eastAsia"/>
            <w:noProof/>
            <w:rtl/>
          </w:rPr>
          <w:t>הוא</w:t>
        </w:r>
        <w:r w:rsidR="00AE6B90" w:rsidRPr="00AD77D3">
          <w:rPr>
            <w:rStyle w:val="Hyperlink"/>
            <w:noProof/>
            <w:rtl/>
          </w:rPr>
          <w:t xml:space="preserve"> </w:t>
        </w:r>
        <w:r w:rsidR="00AE6B90" w:rsidRPr="00AD77D3">
          <w:rPr>
            <w:rStyle w:val="Hyperlink"/>
            <w:rFonts w:hint="eastAsia"/>
            <w:noProof/>
            <w:rtl/>
          </w:rPr>
          <w:t>בירור</w:t>
        </w:r>
        <w:r w:rsidR="00AE6B90" w:rsidRPr="00AD77D3">
          <w:rPr>
            <w:rStyle w:val="Hyperlink"/>
            <w:noProof/>
            <w:rtl/>
          </w:rPr>
          <w:t xml:space="preserve"> </w:t>
        </w:r>
        <w:r w:rsidR="00AE6B90" w:rsidRPr="00AD77D3">
          <w:rPr>
            <w:rStyle w:val="Hyperlink"/>
            <w:rFonts w:hint="eastAsia"/>
            <w:noProof/>
            <w:rtl/>
          </w:rPr>
          <w:t>מאותו</w:t>
        </w:r>
        <w:r w:rsidR="00AE6B90" w:rsidRPr="00AD77D3">
          <w:rPr>
            <w:rStyle w:val="Hyperlink"/>
            <w:noProof/>
            <w:rtl/>
          </w:rPr>
          <w:t xml:space="preserve"> </w:t>
        </w:r>
        <w:r w:rsidR="00AE6B90" w:rsidRPr="00AD77D3">
          <w:rPr>
            <w:rStyle w:val="Hyperlink"/>
            <w:rFonts w:hint="eastAsia"/>
            <w:noProof/>
            <w:rtl/>
          </w:rPr>
          <w:t>דין</w:t>
        </w:r>
        <w:r w:rsidR="00AE6B90" w:rsidRPr="00AD77D3">
          <w:rPr>
            <w:rStyle w:val="Hyperlink"/>
            <w:noProof/>
            <w:rtl/>
          </w:rPr>
          <w:t xml:space="preserve"> </w:t>
        </w:r>
        <w:r w:rsidR="00AE6B90" w:rsidRPr="00AD77D3">
          <w:rPr>
            <w:rStyle w:val="Hyperlink"/>
            <w:rFonts w:hint="eastAsia"/>
            <w:noProof/>
            <w:rtl/>
          </w:rPr>
          <w:t>דבירור</w:t>
        </w:r>
        <w:r w:rsidR="00AE6B90" w:rsidRPr="00AD77D3">
          <w:rPr>
            <w:rStyle w:val="Hyperlink"/>
            <w:noProof/>
            <w:rtl/>
          </w:rPr>
          <w:t xml:space="preserve"> </w:t>
        </w:r>
        <w:r w:rsidR="00AE6B90" w:rsidRPr="00AD77D3">
          <w:rPr>
            <w:rStyle w:val="Hyperlink"/>
            <w:rFonts w:hint="eastAsia"/>
            <w:noProof/>
            <w:rtl/>
          </w:rPr>
          <w:t>ברוב</w:t>
        </w:r>
      </w:hyperlink>
    </w:p>
    <w:p w14:paraId="65A57CD2" w14:textId="77777777" w:rsidR="00AE6B90" w:rsidRDefault="000D6C2B" w:rsidP="00AE6B90">
      <w:pPr>
        <w:pStyle w:val="aff2"/>
        <w:numPr>
          <w:ilvl w:val="0"/>
          <w:numId w:val="9"/>
        </w:numPr>
        <w:rPr>
          <w:rFonts w:eastAsiaTheme="minorEastAsia" w:cstheme="minorBidi"/>
          <w:sz w:val="22"/>
          <w:szCs w:val="22"/>
          <w:rtl/>
        </w:rPr>
      </w:pPr>
      <w:hyperlink w:anchor="_Toc7586970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הדבר</w:t>
        </w:r>
        <w:r w:rsidR="00AE6B90" w:rsidRPr="00AD77D3">
          <w:rPr>
            <w:rStyle w:val="Hyperlink"/>
            <w:rtl/>
          </w:rPr>
          <w:t xml:space="preserve"> </w:t>
        </w:r>
        <w:r w:rsidR="00AE6B90" w:rsidRPr="00AD77D3">
          <w:rPr>
            <w:rStyle w:val="Hyperlink"/>
            <w:rFonts w:hint="eastAsia"/>
            <w:rtl/>
          </w:rPr>
          <w:t>אברהם</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העוברים</w:t>
        </w:r>
        <w:r w:rsidR="00AE6B90" w:rsidRPr="00AD77D3">
          <w:rPr>
            <w:rStyle w:val="Hyperlink"/>
            <w:rtl/>
          </w:rPr>
          <w:t xml:space="preserve"> </w:t>
        </w:r>
        <w:r w:rsidR="00AE6B90" w:rsidRPr="00AD77D3">
          <w:rPr>
            <w:rStyle w:val="Hyperlink"/>
            <w:rFonts w:hint="eastAsia"/>
            <w:rtl/>
          </w:rPr>
          <w:t>באו</w:t>
        </w:r>
        <w:r w:rsidR="00AE6B90" w:rsidRPr="00AD77D3">
          <w:rPr>
            <w:rStyle w:val="Hyperlink"/>
            <w:rtl/>
          </w:rPr>
          <w:t xml:space="preserve"> </w:t>
        </w:r>
        <w:r w:rsidR="00AE6B90" w:rsidRPr="00AD77D3">
          <w:rPr>
            <w:rStyle w:val="Hyperlink"/>
            <w:rFonts w:hint="eastAsia"/>
            <w:rtl/>
          </w:rPr>
          <w:t>מהקרוב</w:t>
        </w:r>
        <w:r w:rsidR="00AE6B90" w:rsidRPr="00AD77D3">
          <w:rPr>
            <w:rStyle w:val="Hyperlink"/>
            <w:rtl/>
          </w:rPr>
          <w:t xml:space="preserve"> </w:t>
        </w:r>
        <w:r w:rsidR="00AE6B90" w:rsidRPr="00AD77D3">
          <w:rPr>
            <w:rStyle w:val="Hyperlink"/>
            <w:rFonts w:hint="eastAsia"/>
            <w:rtl/>
          </w:rPr>
          <w:t>ומהני</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מיעוט</w:t>
        </w:r>
        <w:r w:rsidR="00AE6B90" w:rsidRPr="00AD77D3">
          <w:rPr>
            <w:rStyle w:val="Hyperlink"/>
            <w:rtl/>
          </w:rPr>
          <w:t xml:space="preserve"> </w:t>
        </w:r>
        <w:r w:rsidR="00AE6B90" w:rsidRPr="00AD77D3">
          <w:rPr>
            <w:rStyle w:val="Hyperlink"/>
            <w:rFonts w:hint="eastAsia"/>
            <w:rtl/>
          </w:rPr>
          <w:t>מהרחוק</w:t>
        </w:r>
      </w:hyperlink>
    </w:p>
    <w:p w14:paraId="18B2604E" w14:textId="77777777" w:rsidR="00AE6B90" w:rsidRDefault="000D6C2B" w:rsidP="00AE6B90">
      <w:pPr>
        <w:pStyle w:val="aff2"/>
        <w:numPr>
          <w:ilvl w:val="0"/>
          <w:numId w:val="9"/>
        </w:numPr>
        <w:rPr>
          <w:rFonts w:eastAsiaTheme="minorEastAsia" w:cstheme="minorBidi"/>
          <w:sz w:val="22"/>
          <w:szCs w:val="22"/>
          <w:rtl/>
        </w:rPr>
      </w:pPr>
      <w:hyperlink w:anchor="_Toc7586970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הדבר</w:t>
        </w:r>
        <w:r w:rsidR="00AE6B90" w:rsidRPr="00AD77D3">
          <w:rPr>
            <w:rStyle w:val="Hyperlink"/>
            <w:rtl/>
          </w:rPr>
          <w:t xml:space="preserve"> </w:t>
        </w:r>
        <w:r w:rsidR="00AE6B90" w:rsidRPr="00AD77D3">
          <w:rPr>
            <w:rStyle w:val="Hyperlink"/>
            <w:rFonts w:hint="eastAsia"/>
            <w:rtl/>
          </w:rPr>
          <w:t>אברהם</w:t>
        </w:r>
        <w:r w:rsidR="00AE6B90" w:rsidRPr="00AD77D3">
          <w:rPr>
            <w:rStyle w:val="Hyperlink"/>
            <w:rtl/>
          </w:rPr>
          <w:t xml:space="preserve"> </w:t>
        </w:r>
        <w:r w:rsidR="00AE6B90" w:rsidRPr="00AD77D3">
          <w:rPr>
            <w:rStyle w:val="Hyperlink"/>
            <w:rFonts w:hint="eastAsia"/>
            <w:rtl/>
          </w:rPr>
          <w:t>דהבירור</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מדין</w:t>
        </w:r>
        <w:r w:rsidR="00AE6B90" w:rsidRPr="00AD77D3">
          <w:rPr>
            <w:rStyle w:val="Hyperlink"/>
            <w:rtl/>
          </w:rPr>
          <w:t xml:space="preserve"> </w:t>
        </w:r>
        <w:r w:rsidR="00AE6B90" w:rsidRPr="00AD77D3">
          <w:rPr>
            <w:rStyle w:val="Hyperlink"/>
            <w:rFonts w:hint="eastAsia"/>
            <w:rtl/>
          </w:rPr>
          <w:t>הבירור</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אלא</w:t>
        </w:r>
        <w:r w:rsidR="00AE6B90" w:rsidRPr="00AD77D3">
          <w:rPr>
            <w:rStyle w:val="Hyperlink"/>
            <w:rtl/>
          </w:rPr>
          <w:t xml:space="preserve"> </w:t>
        </w:r>
        <w:r w:rsidR="00AE6B90" w:rsidRPr="00AD77D3">
          <w:rPr>
            <w:rStyle w:val="Hyperlink"/>
            <w:rFonts w:hint="eastAsia"/>
            <w:rtl/>
          </w:rPr>
          <w:t>דבירור</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מבירור</w:t>
        </w:r>
        <w:r w:rsidR="00AE6B90" w:rsidRPr="00AD77D3">
          <w:rPr>
            <w:rStyle w:val="Hyperlink"/>
            <w:rtl/>
          </w:rPr>
          <w:t xml:space="preserve"> </w:t>
        </w:r>
        <w:r w:rsidR="00AE6B90" w:rsidRPr="00AD77D3">
          <w:rPr>
            <w:rStyle w:val="Hyperlink"/>
            <w:rFonts w:hint="eastAsia"/>
            <w:rtl/>
          </w:rPr>
          <w:t>דקרוב</w:t>
        </w:r>
      </w:hyperlink>
    </w:p>
    <w:p w14:paraId="0E2545EA" w14:textId="77777777" w:rsidR="00AE6B90" w:rsidRDefault="000D6C2B" w:rsidP="00AE6B90">
      <w:pPr>
        <w:pStyle w:val="aff2"/>
        <w:numPr>
          <w:ilvl w:val="0"/>
          <w:numId w:val="9"/>
        </w:numPr>
        <w:rPr>
          <w:rFonts w:eastAsiaTheme="minorEastAsia" w:cstheme="minorBidi"/>
          <w:sz w:val="22"/>
          <w:szCs w:val="22"/>
          <w:rtl/>
        </w:rPr>
      </w:pPr>
      <w:hyperlink w:anchor="_Toc7586970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הדבר</w:t>
        </w:r>
        <w:r w:rsidR="00AE6B90" w:rsidRPr="00AD77D3">
          <w:rPr>
            <w:rStyle w:val="Hyperlink"/>
            <w:rtl/>
          </w:rPr>
          <w:t xml:space="preserve"> </w:t>
        </w:r>
        <w:r w:rsidR="00AE6B90" w:rsidRPr="00AD77D3">
          <w:rPr>
            <w:rStyle w:val="Hyperlink"/>
            <w:rFonts w:hint="eastAsia"/>
            <w:rtl/>
          </w:rPr>
          <w:t>אברהם</w:t>
        </w:r>
        <w:r w:rsidR="00AE6B90" w:rsidRPr="00AD77D3">
          <w:rPr>
            <w:rStyle w:val="Hyperlink"/>
            <w:rtl/>
          </w:rPr>
          <w:t xml:space="preserve"> </w:t>
        </w:r>
        <w:r w:rsidR="00AE6B90" w:rsidRPr="00AD77D3">
          <w:rPr>
            <w:rStyle w:val="Hyperlink"/>
            <w:rFonts w:hint="eastAsia"/>
            <w:rtl/>
          </w:rPr>
          <w:t>דבירור</w:t>
        </w:r>
        <w:r w:rsidR="00AE6B90" w:rsidRPr="00AD77D3">
          <w:rPr>
            <w:rStyle w:val="Hyperlink"/>
            <w:rtl/>
          </w:rPr>
          <w:t xml:space="preserve"> </w:t>
        </w:r>
        <w:r w:rsidR="00AE6B90" w:rsidRPr="00AD77D3">
          <w:rPr>
            <w:rStyle w:val="Hyperlink"/>
            <w:rFonts w:hint="eastAsia"/>
            <w:rtl/>
          </w:rPr>
          <w:t>ברוב</w:t>
        </w:r>
        <w:r w:rsidR="00AE6B90" w:rsidRPr="00AD77D3">
          <w:rPr>
            <w:rStyle w:val="Hyperlink"/>
            <w:rtl/>
          </w:rPr>
          <w:t xml:space="preserve"> </w:t>
        </w:r>
        <w:r w:rsidR="00AE6B90" w:rsidRPr="00AD77D3">
          <w:rPr>
            <w:rStyle w:val="Hyperlink"/>
            <w:rFonts w:hint="eastAsia"/>
            <w:rtl/>
          </w:rPr>
          <w:t>המיעוט</w:t>
        </w:r>
        <w:r w:rsidR="00AE6B90" w:rsidRPr="00AD77D3">
          <w:rPr>
            <w:rStyle w:val="Hyperlink"/>
            <w:rtl/>
          </w:rPr>
          <w:t xml:space="preserve"> </w:t>
        </w:r>
        <w:r w:rsidR="00AE6B90" w:rsidRPr="00AD77D3">
          <w:rPr>
            <w:rStyle w:val="Hyperlink"/>
            <w:rFonts w:hint="eastAsia"/>
            <w:rtl/>
          </w:rPr>
          <w:t>קטן</w:t>
        </w:r>
        <w:r w:rsidR="00AE6B90" w:rsidRPr="00AD77D3">
          <w:rPr>
            <w:rStyle w:val="Hyperlink"/>
            <w:rtl/>
          </w:rPr>
          <w:t xml:space="preserve"> </w:t>
        </w:r>
        <w:r w:rsidR="00AE6B90" w:rsidRPr="00AD77D3">
          <w:rPr>
            <w:rStyle w:val="Hyperlink"/>
            <w:rFonts w:hint="eastAsia"/>
            <w:rtl/>
          </w:rPr>
          <w:t>יותר</w:t>
        </w:r>
        <w:r w:rsidR="00AE6B90" w:rsidRPr="00AD77D3">
          <w:rPr>
            <w:rStyle w:val="Hyperlink"/>
            <w:rtl/>
          </w:rPr>
          <w:t xml:space="preserve"> </w:t>
        </w:r>
        <w:r w:rsidR="00AE6B90" w:rsidRPr="00AD77D3">
          <w:rPr>
            <w:rStyle w:val="Hyperlink"/>
            <w:rFonts w:hint="eastAsia"/>
            <w:rtl/>
          </w:rPr>
          <w:t>מאשר</w:t>
        </w:r>
        <w:r w:rsidR="00AE6B90" w:rsidRPr="00AD77D3">
          <w:rPr>
            <w:rStyle w:val="Hyperlink"/>
            <w:rtl/>
          </w:rPr>
          <w:t xml:space="preserve"> </w:t>
        </w:r>
        <w:r w:rsidR="00AE6B90" w:rsidRPr="00AD77D3">
          <w:rPr>
            <w:rStyle w:val="Hyperlink"/>
            <w:rFonts w:hint="eastAsia"/>
            <w:rtl/>
          </w:rPr>
          <w:t>בבירור</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דיש</w:t>
        </w:r>
        <w:r w:rsidR="00AE6B90" w:rsidRPr="00AD77D3">
          <w:rPr>
            <w:rStyle w:val="Hyperlink"/>
            <w:rtl/>
          </w:rPr>
          <w:t xml:space="preserve"> </w:t>
        </w:r>
        <w:r w:rsidR="00AE6B90" w:rsidRPr="00AD77D3">
          <w:rPr>
            <w:rStyle w:val="Hyperlink"/>
            <w:rFonts w:hint="eastAsia"/>
            <w:rtl/>
          </w:rPr>
          <w:t>מיעוט</w:t>
        </w:r>
        <w:r w:rsidR="00AE6B90" w:rsidRPr="00AD77D3">
          <w:rPr>
            <w:rStyle w:val="Hyperlink"/>
            <w:rtl/>
          </w:rPr>
          <w:t xml:space="preserve"> </w:t>
        </w:r>
        <w:r w:rsidR="00AE6B90" w:rsidRPr="00AD77D3">
          <w:rPr>
            <w:rStyle w:val="Hyperlink"/>
            <w:rFonts w:hint="eastAsia"/>
            <w:rtl/>
          </w:rPr>
          <w:t>גדול</w:t>
        </w:r>
        <w:r w:rsidR="00AE6B90" w:rsidRPr="00AD77D3">
          <w:rPr>
            <w:rStyle w:val="Hyperlink"/>
            <w:rtl/>
          </w:rPr>
          <w:t xml:space="preserve"> </w:t>
        </w:r>
        <w:r w:rsidR="00AE6B90" w:rsidRPr="00AD77D3">
          <w:rPr>
            <w:rStyle w:val="Hyperlink"/>
            <w:rFonts w:hint="eastAsia"/>
            <w:rtl/>
          </w:rPr>
          <w:t>מהרחוק</w:t>
        </w:r>
      </w:hyperlink>
    </w:p>
    <w:p w14:paraId="46F7D09D" w14:textId="77777777" w:rsidR="00AE6B90" w:rsidRDefault="000D6C2B" w:rsidP="00AE6B90">
      <w:pPr>
        <w:pStyle w:val="aff4"/>
        <w:rPr>
          <w:rFonts w:eastAsiaTheme="minorEastAsia" w:cstheme="minorBidi"/>
          <w:i/>
          <w:iCs/>
          <w:noProof/>
          <w:sz w:val="22"/>
          <w:szCs w:val="22"/>
          <w:rtl/>
        </w:rPr>
      </w:pPr>
      <w:hyperlink w:anchor="_Toc7586970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החמד</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בירור</w:t>
        </w:r>
        <w:r w:rsidR="00AE6B90" w:rsidRPr="00AD77D3">
          <w:rPr>
            <w:rStyle w:val="Hyperlink"/>
            <w:noProof/>
            <w:rtl/>
          </w:rPr>
          <w:t xml:space="preserve"> </w:t>
        </w:r>
        <w:r w:rsidR="00AE6B90" w:rsidRPr="00AD77D3">
          <w:rPr>
            <w:rStyle w:val="Hyperlink"/>
            <w:rFonts w:hint="eastAsia"/>
            <w:noProof/>
            <w:rtl/>
          </w:rPr>
          <w:t>ומבטל</w:t>
        </w:r>
        <w:r w:rsidR="00AE6B90" w:rsidRPr="00AD77D3">
          <w:rPr>
            <w:rStyle w:val="Hyperlink"/>
            <w:noProof/>
            <w:rtl/>
          </w:rPr>
          <w:t xml:space="preserve"> </w:t>
        </w:r>
        <w:r w:rsidR="00AE6B90" w:rsidRPr="00AD77D3">
          <w:rPr>
            <w:rStyle w:val="Hyperlink"/>
            <w:rFonts w:hint="eastAsia"/>
            <w:noProof/>
            <w:rtl/>
          </w:rPr>
          <w:t>מיעוט</w:t>
        </w:r>
        <w:r w:rsidR="00AE6B90" w:rsidRPr="00AD77D3">
          <w:rPr>
            <w:rStyle w:val="Hyperlink"/>
            <w:noProof/>
            <w:rtl/>
          </w:rPr>
          <w:t xml:space="preserve"> </w:t>
        </w:r>
        <w:r w:rsidR="00AE6B90" w:rsidRPr="00AD77D3">
          <w:rPr>
            <w:rStyle w:val="Hyperlink"/>
            <w:rFonts w:hint="eastAsia"/>
            <w:noProof/>
            <w:rtl/>
          </w:rPr>
          <w:t>וקרוב</w:t>
        </w:r>
        <w:r w:rsidR="00AE6B90" w:rsidRPr="00AD77D3">
          <w:rPr>
            <w:rStyle w:val="Hyperlink"/>
            <w:noProof/>
            <w:rtl/>
          </w:rPr>
          <w:t xml:space="preserve"> </w:t>
        </w:r>
        <w:r w:rsidR="00AE6B90" w:rsidRPr="00AD77D3">
          <w:rPr>
            <w:rStyle w:val="Hyperlink"/>
            <w:rFonts w:hint="eastAsia"/>
            <w:noProof/>
            <w:rtl/>
          </w:rPr>
          <w:t>כחזקה</w:t>
        </w:r>
        <w:r w:rsidR="00AE6B90" w:rsidRPr="00AD77D3">
          <w:rPr>
            <w:rStyle w:val="Hyperlink"/>
            <w:noProof/>
            <w:rtl/>
          </w:rPr>
          <w:t xml:space="preserve"> </w:t>
        </w:r>
        <w:r w:rsidR="00AE6B90" w:rsidRPr="00AD77D3">
          <w:rPr>
            <w:rStyle w:val="Hyperlink"/>
            <w:rFonts w:hint="eastAsia"/>
            <w:noProof/>
            <w:rtl/>
          </w:rPr>
          <w:t>ויש</w:t>
        </w:r>
        <w:r w:rsidR="00AE6B90" w:rsidRPr="00AD77D3">
          <w:rPr>
            <w:rStyle w:val="Hyperlink"/>
            <w:noProof/>
            <w:rtl/>
          </w:rPr>
          <w:t xml:space="preserve"> </w:t>
        </w:r>
        <w:r w:rsidR="00AE6B90" w:rsidRPr="00AD77D3">
          <w:rPr>
            <w:rStyle w:val="Hyperlink"/>
            <w:rFonts w:hint="eastAsia"/>
            <w:noProof/>
            <w:rtl/>
          </w:rPr>
          <w:t>מיעוט</w:t>
        </w:r>
      </w:hyperlink>
    </w:p>
    <w:p w14:paraId="2C0AF020" w14:textId="77777777" w:rsidR="00AE6B90" w:rsidRDefault="000D6C2B" w:rsidP="00AE6B90">
      <w:pPr>
        <w:pStyle w:val="aff2"/>
        <w:numPr>
          <w:ilvl w:val="0"/>
          <w:numId w:val="9"/>
        </w:numPr>
        <w:rPr>
          <w:rFonts w:eastAsiaTheme="minorEastAsia" w:cstheme="minorBidi"/>
          <w:sz w:val="22"/>
          <w:szCs w:val="22"/>
          <w:rtl/>
        </w:rPr>
      </w:pPr>
      <w:hyperlink w:anchor="_Toc75869706"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החמד</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דבעגלה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יותר</w:t>
        </w:r>
        <w:r w:rsidR="00AE6B90" w:rsidRPr="00AD77D3">
          <w:rPr>
            <w:rStyle w:val="Hyperlink"/>
            <w:rtl/>
          </w:rPr>
          <w:t xml:space="preserve"> </w:t>
        </w:r>
        <w:r w:rsidR="00AE6B90" w:rsidRPr="00AD77D3">
          <w:rPr>
            <w:rStyle w:val="Hyperlink"/>
            <w:rFonts w:hint="eastAsia"/>
            <w:rtl/>
          </w:rPr>
          <w:t>מסתבר</w:t>
        </w:r>
        <w:r w:rsidR="00AE6B90" w:rsidRPr="00AD77D3">
          <w:rPr>
            <w:rStyle w:val="Hyperlink"/>
            <w:rtl/>
          </w:rPr>
          <w:t xml:space="preserve"> </w:t>
        </w:r>
        <w:r w:rsidR="00AE6B90" w:rsidRPr="00AD77D3">
          <w:rPr>
            <w:rStyle w:val="Hyperlink"/>
            <w:rFonts w:hint="eastAsia"/>
            <w:rtl/>
          </w:rPr>
          <w:t>שבא</w:t>
        </w:r>
        <w:r w:rsidR="00AE6B90" w:rsidRPr="00AD77D3">
          <w:rPr>
            <w:rStyle w:val="Hyperlink"/>
            <w:rtl/>
          </w:rPr>
          <w:t xml:space="preserve"> </w:t>
        </w:r>
        <w:r w:rsidR="00AE6B90" w:rsidRPr="00AD77D3">
          <w:rPr>
            <w:rStyle w:val="Hyperlink"/>
            <w:rFonts w:hint="eastAsia"/>
            <w:rtl/>
          </w:rPr>
          <w:t>מהקרוב</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והשאר</w:t>
        </w:r>
        <w:r w:rsidR="00AE6B90" w:rsidRPr="00AD77D3">
          <w:rPr>
            <w:rStyle w:val="Hyperlink"/>
            <w:rtl/>
          </w:rPr>
          <w:t xml:space="preserve"> </w:t>
        </w:r>
        <w:r w:rsidR="00AE6B90" w:rsidRPr="00AD77D3">
          <w:rPr>
            <w:rStyle w:val="Hyperlink"/>
            <w:rFonts w:hint="eastAsia"/>
            <w:rtl/>
          </w:rPr>
          <w:t>פטורות</w:t>
        </w:r>
        <w:r w:rsidR="00AE6B90" w:rsidRPr="00AD77D3">
          <w:rPr>
            <w:rStyle w:val="Hyperlink"/>
            <w:rtl/>
          </w:rPr>
          <w:t xml:space="preserve"> </w:t>
        </w:r>
        <w:r w:rsidR="00AE6B90" w:rsidRPr="00AD77D3">
          <w:rPr>
            <w:rStyle w:val="Hyperlink"/>
            <w:rFonts w:hint="eastAsia"/>
            <w:rtl/>
          </w:rPr>
          <w:t>מספק</w:t>
        </w:r>
      </w:hyperlink>
    </w:p>
    <w:p w14:paraId="3AAAD457" w14:textId="77777777" w:rsidR="00AE6B90" w:rsidRDefault="000D6C2B" w:rsidP="00AE6B90">
      <w:pPr>
        <w:pStyle w:val="aff2"/>
        <w:numPr>
          <w:ilvl w:val="0"/>
          <w:numId w:val="9"/>
        </w:numPr>
        <w:rPr>
          <w:rFonts w:eastAsiaTheme="minorEastAsia" w:cstheme="minorBidi"/>
          <w:sz w:val="22"/>
          <w:szCs w:val="22"/>
          <w:rtl/>
        </w:rPr>
      </w:pPr>
      <w:hyperlink w:anchor="_Toc75869707"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החמד</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כיון</w:t>
        </w:r>
        <w:r w:rsidR="00AE6B90" w:rsidRPr="00AD77D3">
          <w:rPr>
            <w:rStyle w:val="Hyperlink"/>
            <w:rtl/>
          </w:rPr>
          <w:t xml:space="preserve"> </w:t>
        </w:r>
        <w:r w:rsidR="00AE6B90" w:rsidRPr="00AD77D3">
          <w:rPr>
            <w:rStyle w:val="Hyperlink"/>
            <w:rFonts w:hint="eastAsia"/>
            <w:rtl/>
          </w:rPr>
          <w:t>שהוא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והמיעוט</w:t>
        </w:r>
        <w:r w:rsidR="00AE6B90" w:rsidRPr="00AD77D3">
          <w:rPr>
            <w:rStyle w:val="Hyperlink"/>
            <w:rtl/>
          </w:rPr>
          <w:t xml:space="preserve"> </w:t>
        </w:r>
        <w:r w:rsidR="00AE6B90" w:rsidRPr="00AD77D3">
          <w:rPr>
            <w:rStyle w:val="Hyperlink"/>
            <w:rFonts w:hint="eastAsia"/>
            <w:rtl/>
          </w:rPr>
          <w:t>בטל</w:t>
        </w:r>
        <w:r w:rsidR="00AE6B90" w:rsidRPr="00AD77D3">
          <w:rPr>
            <w:rStyle w:val="Hyperlink"/>
            <w:rtl/>
          </w:rPr>
          <w:t xml:space="preserve"> </w:t>
        </w:r>
        <w:r w:rsidR="00AE6B90" w:rsidRPr="00AD77D3">
          <w:rPr>
            <w:rStyle w:val="Hyperlink"/>
            <w:rFonts w:hint="eastAsia"/>
            <w:rtl/>
          </w:rPr>
          <w:t>לגמרי</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כחזקה</w:t>
        </w:r>
        <w:r w:rsidR="00AE6B90" w:rsidRPr="00AD77D3">
          <w:rPr>
            <w:rStyle w:val="Hyperlink"/>
            <w:rtl/>
          </w:rPr>
          <w:t xml:space="preserve"> </w:t>
        </w:r>
        <w:r w:rsidR="00AE6B90" w:rsidRPr="00AD77D3">
          <w:rPr>
            <w:rStyle w:val="Hyperlink"/>
            <w:rFonts w:hint="eastAsia"/>
            <w:rtl/>
          </w:rPr>
          <w:t>ואינו</w:t>
        </w:r>
        <w:r w:rsidR="00AE6B90" w:rsidRPr="00AD77D3">
          <w:rPr>
            <w:rStyle w:val="Hyperlink"/>
            <w:rtl/>
          </w:rPr>
          <w:t xml:space="preserve"> </w:t>
        </w:r>
        <w:r w:rsidR="00AE6B90" w:rsidRPr="00AD77D3">
          <w:rPr>
            <w:rStyle w:val="Hyperlink"/>
            <w:rFonts w:hint="eastAsia"/>
            <w:rtl/>
          </w:rPr>
          <w:t>בירור</w:t>
        </w:r>
      </w:hyperlink>
    </w:p>
    <w:p w14:paraId="46A0E9D8" w14:textId="77777777" w:rsidR="00AE6B90" w:rsidRDefault="000D6C2B" w:rsidP="00AE6B90">
      <w:pPr>
        <w:pStyle w:val="2"/>
        <w:rPr>
          <w:rFonts w:eastAsiaTheme="minorEastAsia" w:cstheme="minorBidi"/>
          <w:sz w:val="22"/>
          <w:szCs w:val="22"/>
          <w:rtl/>
        </w:rPr>
      </w:pPr>
      <w:hyperlink w:anchor="_Toc75869708"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האחרונים</w:t>
        </w:r>
        <w:r w:rsidR="00AE6B90" w:rsidRPr="00AD77D3">
          <w:rPr>
            <w:rStyle w:val="Hyperlink"/>
            <w:rtl/>
          </w:rPr>
          <w:t xml:space="preserve"> </w:t>
        </w:r>
        <w:r w:rsidR="00AE6B90" w:rsidRPr="00AD77D3">
          <w:rPr>
            <w:rStyle w:val="Hyperlink"/>
            <w:rFonts w:hint="eastAsia"/>
            <w:rtl/>
          </w:rPr>
          <w:t>בדין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וחזקה</w:t>
        </w:r>
      </w:hyperlink>
    </w:p>
    <w:p w14:paraId="2637CDF3" w14:textId="77777777" w:rsidR="00AE6B90" w:rsidRDefault="000D6C2B" w:rsidP="00AE6B90">
      <w:pPr>
        <w:pStyle w:val="aff4"/>
        <w:rPr>
          <w:rFonts w:eastAsiaTheme="minorEastAsia" w:cstheme="minorBidi"/>
          <w:i/>
          <w:iCs/>
          <w:noProof/>
          <w:sz w:val="22"/>
          <w:szCs w:val="22"/>
          <w:rtl/>
        </w:rPr>
      </w:pPr>
      <w:hyperlink w:anchor="_Toc7586970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החמד</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מקרוב</w:t>
        </w:r>
        <w:r w:rsidR="00AE6B90" w:rsidRPr="00AD77D3">
          <w:rPr>
            <w:rStyle w:val="Hyperlink"/>
            <w:noProof/>
            <w:rtl/>
          </w:rPr>
          <w:t xml:space="preserve"> </w:t>
        </w:r>
        <w:r w:rsidR="00AE6B90" w:rsidRPr="00AD77D3">
          <w:rPr>
            <w:rStyle w:val="Hyperlink"/>
            <w:rFonts w:hint="eastAsia"/>
            <w:noProof/>
            <w:rtl/>
          </w:rPr>
          <w:t>וקרוב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מחזקה</w:t>
        </w:r>
        <w:r w:rsidR="00AE6B90" w:rsidRPr="00AD77D3">
          <w:rPr>
            <w:rStyle w:val="Hyperlink"/>
            <w:noProof/>
            <w:rtl/>
          </w:rPr>
          <w:t xml:space="preserve"> </w:t>
        </w:r>
        <w:r w:rsidR="00AE6B90" w:rsidRPr="00AD77D3">
          <w:rPr>
            <w:rStyle w:val="Hyperlink"/>
            <w:rFonts w:hint="eastAsia"/>
            <w:noProof/>
            <w:rtl/>
          </w:rPr>
          <w:t>דאינה</w:t>
        </w:r>
        <w:r w:rsidR="00AE6B90" w:rsidRPr="00AD77D3">
          <w:rPr>
            <w:rStyle w:val="Hyperlink"/>
            <w:noProof/>
            <w:rtl/>
          </w:rPr>
          <w:t xml:space="preserve"> </w:t>
        </w:r>
        <w:r w:rsidR="00AE6B90" w:rsidRPr="00AD77D3">
          <w:rPr>
            <w:rStyle w:val="Hyperlink"/>
            <w:rFonts w:hint="eastAsia"/>
            <w:noProof/>
            <w:rtl/>
          </w:rPr>
          <w:t>בירור</w:t>
        </w:r>
      </w:hyperlink>
    </w:p>
    <w:p w14:paraId="45E4ABE2" w14:textId="77777777" w:rsidR="00AE6B90" w:rsidRDefault="000D6C2B" w:rsidP="00AE6B90">
      <w:pPr>
        <w:pStyle w:val="aff2"/>
        <w:numPr>
          <w:ilvl w:val="0"/>
          <w:numId w:val="9"/>
        </w:numPr>
        <w:rPr>
          <w:rFonts w:eastAsiaTheme="minorEastAsia" w:cstheme="minorBidi"/>
          <w:sz w:val="22"/>
          <w:szCs w:val="22"/>
          <w:rtl/>
        </w:rPr>
      </w:pPr>
      <w:hyperlink w:anchor="_Toc75869710"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החמד</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דבירור</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מקרוב</w:t>
        </w:r>
        <w:r w:rsidR="00AE6B90" w:rsidRPr="00AD77D3">
          <w:rPr>
            <w:rStyle w:val="Hyperlink"/>
            <w:rtl/>
          </w:rPr>
          <w:t xml:space="preserve"> </w:t>
        </w:r>
        <w:r w:rsidR="00AE6B90" w:rsidRPr="00AD77D3">
          <w:rPr>
            <w:rStyle w:val="Hyperlink"/>
            <w:rFonts w:hint="eastAsia"/>
            <w:rtl/>
          </w:rPr>
          <w:t>מ</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מחזקה</w:t>
        </w:r>
        <w:r w:rsidR="00AE6B90" w:rsidRPr="00AD77D3">
          <w:rPr>
            <w:rStyle w:val="Hyperlink"/>
            <w:rtl/>
          </w:rPr>
          <w:t xml:space="preserve"> </w:t>
        </w:r>
        <w:r w:rsidR="00AE6B90" w:rsidRPr="00AD77D3">
          <w:rPr>
            <w:rStyle w:val="Hyperlink"/>
            <w:rFonts w:hint="eastAsia"/>
            <w:rtl/>
          </w:rPr>
          <w:t>שאינה</w:t>
        </w:r>
        <w:r w:rsidR="00AE6B90" w:rsidRPr="00AD77D3">
          <w:rPr>
            <w:rStyle w:val="Hyperlink"/>
            <w:rtl/>
          </w:rPr>
          <w:t xml:space="preserve"> </w:t>
        </w:r>
        <w:r w:rsidR="00AE6B90" w:rsidRPr="00AD77D3">
          <w:rPr>
            <w:rStyle w:val="Hyperlink"/>
            <w:rFonts w:hint="eastAsia"/>
            <w:rtl/>
          </w:rPr>
          <w:t>בתורת</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כלל</w:t>
        </w:r>
      </w:hyperlink>
    </w:p>
    <w:p w14:paraId="70A2D750" w14:textId="77777777" w:rsidR="00AE6B90" w:rsidRDefault="000D6C2B" w:rsidP="00AE6B90">
      <w:pPr>
        <w:pStyle w:val="aff4"/>
        <w:rPr>
          <w:rFonts w:eastAsiaTheme="minorEastAsia" w:cstheme="minorBidi"/>
          <w:i/>
          <w:iCs/>
          <w:noProof/>
          <w:sz w:val="22"/>
          <w:szCs w:val="22"/>
          <w:rtl/>
        </w:rPr>
      </w:pPr>
      <w:hyperlink w:anchor="_Toc75869711"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הש</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דרק</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מקרוב</w:t>
        </w:r>
        <w:r w:rsidR="00AE6B90" w:rsidRPr="00AD77D3">
          <w:rPr>
            <w:rStyle w:val="Hyperlink"/>
            <w:noProof/>
            <w:rtl/>
          </w:rPr>
          <w:t xml:space="preserve"> </w:t>
        </w:r>
        <w:r w:rsidR="00AE6B90" w:rsidRPr="00AD77D3">
          <w:rPr>
            <w:rStyle w:val="Hyperlink"/>
            <w:rFonts w:hint="eastAsia"/>
            <w:noProof/>
            <w:rtl/>
          </w:rPr>
          <w:t>אבל</w:t>
        </w:r>
        <w:r w:rsidR="00AE6B90" w:rsidRPr="00AD77D3">
          <w:rPr>
            <w:rStyle w:val="Hyperlink"/>
            <w:noProof/>
            <w:rtl/>
          </w:rPr>
          <w:t xml:space="preserve"> </w:t>
        </w:r>
        <w:r w:rsidR="00AE6B90" w:rsidRPr="00AD77D3">
          <w:rPr>
            <w:rStyle w:val="Hyperlink"/>
            <w:rFonts w:hint="eastAsia"/>
            <w:noProof/>
            <w:rtl/>
          </w:rPr>
          <w:t>חזקה</w:t>
        </w:r>
        <w:r w:rsidR="00AE6B90" w:rsidRPr="00AD77D3">
          <w:rPr>
            <w:rStyle w:val="Hyperlink"/>
            <w:noProof/>
            <w:rtl/>
          </w:rPr>
          <w:t xml:space="preserve"> </w:t>
        </w:r>
        <w:r w:rsidR="00AE6B90" w:rsidRPr="00AD77D3">
          <w:rPr>
            <w:rStyle w:val="Hyperlink"/>
            <w:rFonts w:hint="eastAsia"/>
            <w:noProof/>
            <w:rtl/>
          </w:rPr>
          <w:t>לא</w:t>
        </w:r>
        <w:r w:rsidR="00AE6B90" w:rsidRPr="00AD77D3">
          <w:rPr>
            <w:rStyle w:val="Hyperlink"/>
            <w:noProof/>
            <w:rtl/>
          </w:rPr>
          <w:t xml:space="preserve"> </w:t>
        </w:r>
        <w:r w:rsidR="00AE6B90" w:rsidRPr="00AD77D3">
          <w:rPr>
            <w:rStyle w:val="Hyperlink"/>
            <w:rFonts w:hint="eastAsia"/>
            <w:noProof/>
            <w:rtl/>
          </w:rPr>
          <w:t>עדיפא</w:t>
        </w:r>
        <w:r w:rsidR="00AE6B90" w:rsidRPr="00AD77D3">
          <w:rPr>
            <w:rStyle w:val="Hyperlink"/>
            <w:noProof/>
            <w:rtl/>
          </w:rPr>
          <w:t xml:space="preserve"> </w:t>
        </w:r>
        <w:r w:rsidR="00AE6B90" w:rsidRPr="00AD77D3">
          <w:rPr>
            <w:rStyle w:val="Hyperlink"/>
            <w:rFonts w:hint="eastAsia"/>
            <w:noProof/>
            <w:rtl/>
          </w:rPr>
          <w:t>מקרוב</w:t>
        </w:r>
      </w:hyperlink>
    </w:p>
    <w:p w14:paraId="322B0C94" w14:textId="77777777" w:rsidR="00AE6B90" w:rsidRDefault="000D6C2B" w:rsidP="00AE6B90">
      <w:pPr>
        <w:pStyle w:val="aff2"/>
        <w:numPr>
          <w:ilvl w:val="0"/>
          <w:numId w:val="9"/>
        </w:numPr>
        <w:rPr>
          <w:rFonts w:eastAsiaTheme="minorEastAsia" w:cstheme="minorBidi"/>
          <w:sz w:val="22"/>
          <w:szCs w:val="22"/>
          <w:rtl/>
        </w:rPr>
      </w:pPr>
      <w:hyperlink w:anchor="_Toc75869712"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הש</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דאעפ</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מקרוב</w:t>
        </w:r>
        <w:r w:rsidR="00AE6B90" w:rsidRPr="00AD77D3">
          <w:rPr>
            <w:rStyle w:val="Hyperlink"/>
            <w:rtl/>
          </w:rPr>
          <w:t xml:space="preserve"> </w:t>
        </w:r>
        <w:r w:rsidR="00AE6B90" w:rsidRPr="00AD77D3">
          <w:rPr>
            <w:rStyle w:val="Hyperlink"/>
            <w:rFonts w:hint="eastAsia"/>
            <w:rtl/>
          </w:rPr>
          <w:t>מ</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חזקה</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עדיפא</w:t>
        </w:r>
        <w:r w:rsidR="00AE6B90" w:rsidRPr="00AD77D3">
          <w:rPr>
            <w:rStyle w:val="Hyperlink"/>
            <w:rtl/>
          </w:rPr>
          <w:t xml:space="preserve"> </w:t>
        </w:r>
        <w:r w:rsidR="00AE6B90" w:rsidRPr="00AD77D3">
          <w:rPr>
            <w:rStyle w:val="Hyperlink"/>
            <w:rFonts w:hint="eastAsia"/>
            <w:rtl/>
          </w:rPr>
          <w:t>מקרוב</w:t>
        </w:r>
        <w:r w:rsidR="00AE6B90" w:rsidRPr="00AD77D3">
          <w:rPr>
            <w:rStyle w:val="Hyperlink"/>
            <w:rtl/>
          </w:rPr>
          <w:t xml:space="preserve"> </w:t>
        </w:r>
        <w:r w:rsidR="00AE6B90" w:rsidRPr="00AD77D3">
          <w:rPr>
            <w:rStyle w:val="Hyperlink"/>
            <w:rFonts w:hint="eastAsia"/>
            <w:rtl/>
          </w:rPr>
          <w:t>דהם</w:t>
        </w:r>
        <w:r w:rsidR="00AE6B90" w:rsidRPr="00AD77D3">
          <w:rPr>
            <w:rStyle w:val="Hyperlink"/>
            <w:rtl/>
          </w:rPr>
          <w:t xml:space="preserve"> </w:t>
        </w:r>
        <w:r w:rsidR="00AE6B90" w:rsidRPr="00AD77D3">
          <w:rPr>
            <w:rStyle w:val="Hyperlink"/>
            <w:rFonts w:hint="eastAsia"/>
            <w:rtl/>
          </w:rPr>
          <w:t>כחדא</w:t>
        </w:r>
      </w:hyperlink>
    </w:p>
    <w:p w14:paraId="388E4EA0" w14:textId="77777777" w:rsidR="00AE6B90" w:rsidRDefault="000D6C2B" w:rsidP="00AE6B90">
      <w:pPr>
        <w:pStyle w:val="aff4"/>
        <w:rPr>
          <w:rFonts w:eastAsiaTheme="minorEastAsia" w:cstheme="minorBidi"/>
          <w:i/>
          <w:iCs/>
          <w:noProof/>
          <w:sz w:val="22"/>
          <w:szCs w:val="22"/>
          <w:rtl/>
        </w:rPr>
      </w:pPr>
      <w:hyperlink w:anchor="_Toc75869713" w:history="1">
        <w:r w:rsidR="00AE6B90" w:rsidRPr="00AD77D3">
          <w:rPr>
            <w:rStyle w:val="Hyperlink"/>
            <w:rFonts w:hint="eastAsia"/>
            <w:noProof/>
            <w:rtl/>
          </w:rPr>
          <w:t>ספק</w:t>
        </w:r>
        <w:r w:rsidR="00AE6B90" w:rsidRPr="00AD77D3">
          <w:rPr>
            <w:rStyle w:val="Hyperlink"/>
            <w:noProof/>
            <w:rtl/>
          </w:rPr>
          <w:t xml:space="preserve"> </w:t>
        </w:r>
        <w:r w:rsidR="00AE6B90" w:rsidRPr="00AD77D3">
          <w:rPr>
            <w:rStyle w:val="Hyperlink"/>
            <w:rFonts w:hint="eastAsia"/>
            <w:noProof/>
            <w:rtl/>
          </w:rPr>
          <w:t>הפרמ</w:t>
        </w:r>
        <w:r w:rsidR="00AE6B90" w:rsidRPr="00AD77D3">
          <w:rPr>
            <w:rStyle w:val="Hyperlink"/>
            <w:noProof/>
            <w:rtl/>
          </w:rPr>
          <w:t>"</w:t>
        </w:r>
        <w:r w:rsidR="00AE6B90" w:rsidRPr="00AD77D3">
          <w:rPr>
            <w:rStyle w:val="Hyperlink"/>
            <w:rFonts w:hint="eastAsia"/>
            <w:noProof/>
            <w:rtl/>
          </w:rPr>
          <w:t>ג</w:t>
        </w:r>
        <w:r w:rsidR="00AE6B90" w:rsidRPr="00AD77D3">
          <w:rPr>
            <w:rStyle w:val="Hyperlink"/>
            <w:noProof/>
            <w:rtl/>
          </w:rPr>
          <w:t xml:space="preserve"> </w:t>
        </w:r>
        <w:r w:rsidR="00AE6B90" w:rsidRPr="00AD77D3">
          <w:rPr>
            <w:rStyle w:val="Hyperlink"/>
            <w:rFonts w:hint="eastAsia"/>
            <w:noProof/>
            <w:rtl/>
          </w:rPr>
          <w:t>בחזקה</w:t>
        </w:r>
        <w:r w:rsidR="00AE6B90" w:rsidRPr="00AD77D3">
          <w:rPr>
            <w:rStyle w:val="Hyperlink"/>
            <w:noProof/>
            <w:rtl/>
          </w:rPr>
          <w:t xml:space="preserve"> </w:t>
        </w:r>
        <w:r w:rsidR="00AE6B90" w:rsidRPr="00AD77D3">
          <w:rPr>
            <w:rStyle w:val="Hyperlink"/>
            <w:rFonts w:hint="eastAsia"/>
            <w:noProof/>
            <w:rtl/>
          </w:rPr>
          <w:t>מסייעת</w:t>
        </w:r>
        <w:r w:rsidR="00AE6B90" w:rsidRPr="00AD77D3">
          <w:rPr>
            <w:rStyle w:val="Hyperlink"/>
            <w:noProof/>
            <w:rtl/>
          </w:rPr>
          <w:t xml:space="preserve"> </w:t>
        </w:r>
        <w:r w:rsidR="00AE6B90" w:rsidRPr="00AD77D3">
          <w:rPr>
            <w:rStyle w:val="Hyperlink"/>
            <w:rFonts w:hint="eastAsia"/>
            <w:noProof/>
            <w:rtl/>
          </w:rPr>
          <w:t>לקרוב</w:t>
        </w:r>
        <w:r w:rsidR="00AE6B90" w:rsidRPr="00AD77D3">
          <w:rPr>
            <w:rStyle w:val="Hyperlink"/>
            <w:noProof/>
            <w:rtl/>
          </w:rPr>
          <w:t xml:space="preserve"> </w:t>
        </w:r>
        <w:r w:rsidR="00AE6B90" w:rsidRPr="00AD77D3">
          <w:rPr>
            <w:rStyle w:val="Hyperlink"/>
            <w:rFonts w:hint="eastAsia"/>
            <w:noProof/>
            <w:rtl/>
          </w:rPr>
          <w:t>וד</w:t>
        </w:r>
        <w:r w:rsidR="00AE6B90" w:rsidRPr="00AD77D3">
          <w:rPr>
            <w:rStyle w:val="Hyperlink"/>
            <w:noProof/>
            <w:rtl/>
          </w:rPr>
          <w:t xml:space="preserve">' </w:t>
        </w:r>
        <w:r w:rsidR="00AE6B90" w:rsidRPr="00AD77D3">
          <w:rPr>
            <w:rStyle w:val="Hyperlink"/>
            <w:rFonts w:hint="eastAsia"/>
            <w:noProof/>
            <w:rtl/>
          </w:rPr>
          <w:t>הפלתי</w:t>
        </w:r>
        <w:r w:rsidR="00AE6B90" w:rsidRPr="00AD77D3">
          <w:rPr>
            <w:rStyle w:val="Hyperlink"/>
            <w:noProof/>
            <w:rtl/>
          </w:rPr>
          <w:t xml:space="preserve"> </w:t>
        </w:r>
        <w:r w:rsidR="00AE6B90" w:rsidRPr="00AD77D3">
          <w:rPr>
            <w:rStyle w:val="Hyperlink"/>
            <w:rFonts w:hint="eastAsia"/>
            <w:noProof/>
            <w:rtl/>
          </w:rPr>
          <w:t>דאפ</w:t>
        </w:r>
        <w:r w:rsidR="00AE6B90" w:rsidRPr="00AD77D3">
          <w:rPr>
            <w:rStyle w:val="Hyperlink"/>
            <w:noProof/>
            <w:rtl/>
          </w:rPr>
          <w:t>"</w:t>
        </w:r>
        <w:r w:rsidR="00AE6B90" w:rsidRPr="00AD77D3">
          <w:rPr>
            <w:rStyle w:val="Hyperlink"/>
            <w:rFonts w:hint="eastAsia"/>
            <w:noProof/>
            <w:rtl/>
          </w:rPr>
          <w:t>ה</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עדיף</w:t>
        </w:r>
      </w:hyperlink>
    </w:p>
    <w:p w14:paraId="466B2731" w14:textId="77777777" w:rsidR="00AE6B90" w:rsidRDefault="000D6C2B" w:rsidP="00AE6B90">
      <w:pPr>
        <w:pStyle w:val="aff2"/>
        <w:numPr>
          <w:ilvl w:val="0"/>
          <w:numId w:val="9"/>
        </w:numPr>
        <w:rPr>
          <w:rFonts w:eastAsiaTheme="minorEastAsia" w:cstheme="minorBidi"/>
          <w:sz w:val="22"/>
          <w:szCs w:val="22"/>
          <w:rtl/>
        </w:rPr>
      </w:pPr>
      <w:hyperlink w:anchor="_Toc75869714" w:history="1">
        <w:r w:rsidR="00AE6B90" w:rsidRPr="00AD77D3">
          <w:rPr>
            <w:rStyle w:val="Hyperlink"/>
            <w:rFonts w:hint="eastAsia"/>
            <w:rtl/>
          </w:rPr>
          <w:t>ספק</w:t>
        </w:r>
        <w:r w:rsidR="00AE6B90" w:rsidRPr="00AD77D3">
          <w:rPr>
            <w:rStyle w:val="Hyperlink"/>
            <w:rtl/>
          </w:rPr>
          <w:t xml:space="preserve"> </w:t>
        </w:r>
        <w:r w:rsidR="00AE6B90" w:rsidRPr="00AD77D3">
          <w:rPr>
            <w:rStyle w:val="Hyperlink"/>
            <w:rFonts w:hint="eastAsia"/>
            <w:rtl/>
          </w:rPr>
          <w:t>הפרמ</w:t>
        </w:r>
        <w:r w:rsidR="00AE6B90" w:rsidRPr="00AD77D3">
          <w:rPr>
            <w:rStyle w:val="Hyperlink"/>
            <w:rtl/>
          </w:rPr>
          <w:t>"</w:t>
        </w:r>
        <w:r w:rsidR="00AE6B90" w:rsidRPr="00AD77D3">
          <w:rPr>
            <w:rStyle w:val="Hyperlink"/>
            <w:rFonts w:hint="eastAsia"/>
            <w:rtl/>
          </w:rPr>
          <w:t>ג</w:t>
        </w:r>
        <w:r w:rsidR="00AE6B90" w:rsidRPr="00AD77D3">
          <w:rPr>
            <w:rStyle w:val="Hyperlink"/>
            <w:rtl/>
          </w:rPr>
          <w:t xml:space="preserve"> </w:t>
        </w:r>
        <w:r w:rsidR="00AE6B90" w:rsidRPr="00AD77D3">
          <w:rPr>
            <w:rStyle w:val="Hyperlink"/>
            <w:rFonts w:hint="eastAsia"/>
            <w:rtl/>
          </w:rPr>
          <w:t>ברוב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ויש</w:t>
        </w:r>
        <w:r w:rsidR="00AE6B90" w:rsidRPr="00AD77D3">
          <w:rPr>
            <w:rStyle w:val="Hyperlink"/>
            <w:rtl/>
          </w:rPr>
          <w:t xml:space="preserve"> </w:t>
        </w:r>
        <w:r w:rsidR="00AE6B90" w:rsidRPr="00AD77D3">
          <w:rPr>
            <w:rStyle w:val="Hyperlink"/>
            <w:rFonts w:hint="eastAsia"/>
            <w:rtl/>
          </w:rPr>
          <w:t>חזקה</w:t>
        </w:r>
        <w:r w:rsidR="00AE6B90" w:rsidRPr="00AD77D3">
          <w:rPr>
            <w:rStyle w:val="Hyperlink"/>
            <w:rtl/>
          </w:rPr>
          <w:t xml:space="preserve"> </w:t>
        </w:r>
        <w:r w:rsidR="00AE6B90" w:rsidRPr="00AD77D3">
          <w:rPr>
            <w:rStyle w:val="Hyperlink"/>
            <w:rFonts w:hint="eastAsia"/>
            <w:rtl/>
          </w:rPr>
          <w:t>דמסייעת</w:t>
        </w:r>
        <w:r w:rsidR="00AE6B90" w:rsidRPr="00AD77D3">
          <w:rPr>
            <w:rStyle w:val="Hyperlink"/>
            <w:rtl/>
          </w:rPr>
          <w:t xml:space="preserve"> </w:t>
        </w:r>
        <w:r w:rsidR="00AE6B90" w:rsidRPr="00AD77D3">
          <w:rPr>
            <w:rStyle w:val="Hyperlink"/>
            <w:rFonts w:hint="eastAsia"/>
            <w:rtl/>
          </w:rPr>
          <w:t>לרוב</w:t>
        </w:r>
        <w:r w:rsidR="00AE6B90" w:rsidRPr="00AD77D3">
          <w:rPr>
            <w:rStyle w:val="Hyperlink"/>
            <w:rtl/>
          </w:rPr>
          <w:t xml:space="preserve"> </w:t>
        </w:r>
        <w:r w:rsidR="00AE6B90" w:rsidRPr="00AD77D3">
          <w:rPr>
            <w:rStyle w:val="Hyperlink"/>
            <w:rFonts w:hint="eastAsia"/>
            <w:rtl/>
          </w:rPr>
          <w:t>מה</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ודברי</w:t>
        </w:r>
        <w:r w:rsidR="00AE6B90" w:rsidRPr="00AD77D3">
          <w:rPr>
            <w:rStyle w:val="Hyperlink"/>
            <w:rtl/>
          </w:rPr>
          <w:t xml:space="preserve"> </w:t>
        </w:r>
        <w:r w:rsidR="00AE6B90" w:rsidRPr="00AD77D3">
          <w:rPr>
            <w:rStyle w:val="Hyperlink"/>
            <w:rFonts w:hint="eastAsia"/>
            <w:rtl/>
          </w:rPr>
          <w:t>הפלתי</w:t>
        </w:r>
        <w:r w:rsidR="00AE6B90" w:rsidRPr="00AD77D3">
          <w:rPr>
            <w:rStyle w:val="Hyperlink"/>
            <w:rtl/>
          </w:rPr>
          <w:t xml:space="preserve"> </w:t>
        </w:r>
        <w:r w:rsidR="00AE6B90" w:rsidRPr="00AD77D3">
          <w:rPr>
            <w:rStyle w:val="Hyperlink"/>
            <w:rFonts w:hint="eastAsia"/>
            <w:rtl/>
          </w:rPr>
          <w:t>דאפ</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hyperlink>
    </w:p>
    <w:p w14:paraId="17CB5F31" w14:textId="77777777" w:rsidR="00AE6B90" w:rsidRPr="00BD7EAB" w:rsidRDefault="00AE6B90" w:rsidP="00AE6B90">
      <w:pPr>
        <w:pStyle w:val="2"/>
      </w:pPr>
      <w:r>
        <w:rPr>
          <w:rFonts w:hint="cs"/>
          <w:rtl/>
        </w:rPr>
        <w:t>בי' רש"י בדברי רבי חנינא ובקו' ר"ז</w:t>
      </w:r>
    </w:p>
    <w:p w14:paraId="700F8CDA" w14:textId="77777777" w:rsidR="00AE6B90" w:rsidRDefault="000D6C2B" w:rsidP="00AE6B90">
      <w:pPr>
        <w:pStyle w:val="aff4"/>
        <w:rPr>
          <w:rFonts w:eastAsiaTheme="minorEastAsia" w:cstheme="minorBidi"/>
          <w:i/>
          <w:iCs/>
          <w:noProof/>
          <w:sz w:val="22"/>
          <w:szCs w:val="22"/>
          <w:rtl/>
        </w:rPr>
      </w:pPr>
      <w:hyperlink w:anchor="_Toc7586971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רש</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בר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דתרוויהו</w:t>
        </w:r>
        <w:r w:rsidR="00AE6B90" w:rsidRPr="00AD77D3">
          <w:rPr>
            <w:rStyle w:val="Hyperlink"/>
            <w:noProof/>
            <w:rtl/>
          </w:rPr>
          <w:t xml:space="preserve"> </w:t>
        </w:r>
        <w:r w:rsidR="00AE6B90" w:rsidRPr="00AD77D3">
          <w:rPr>
            <w:rStyle w:val="Hyperlink"/>
            <w:rFonts w:hint="eastAsia"/>
            <w:noProof/>
            <w:rtl/>
          </w:rPr>
          <w:t>דאו</w:t>
        </w:r>
        <w:r w:rsidR="00AE6B90" w:rsidRPr="00AD77D3">
          <w:rPr>
            <w:rStyle w:val="Hyperlink"/>
            <w:noProof/>
            <w:rtl/>
          </w:rPr>
          <w:t xml:space="preserve">' </w:t>
        </w:r>
        <w:r w:rsidR="00AE6B90" w:rsidRPr="00AD77D3">
          <w:rPr>
            <w:rStyle w:val="Hyperlink"/>
            <w:rFonts w:hint="eastAsia"/>
            <w:noProof/>
            <w:rtl/>
          </w:rPr>
          <w:t>ורוב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וק</w:t>
        </w:r>
        <w:r w:rsidR="00AE6B90" w:rsidRPr="00AD77D3">
          <w:rPr>
            <w:rStyle w:val="Hyperlink"/>
            <w:noProof/>
            <w:rtl/>
          </w:rPr>
          <w:t xml:space="preserve">' </w:t>
        </w:r>
        <w:r w:rsidR="00AE6B90" w:rsidRPr="00AD77D3">
          <w:rPr>
            <w:rStyle w:val="Hyperlink"/>
            <w:rFonts w:hint="eastAsia"/>
            <w:noProof/>
            <w:rtl/>
          </w:rPr>
          <w:t>מעגלה</w:t>
        </w:r>
        <w:r w:rsidR="00AE6B90" w:rsidRPr="00AD77D3">
          <w:rPr>
            <w:rStyle w:val="Hyperlink"/>
            <w:noProof/>
            <w:rtl/>
          </w:rPr>
          <w:t xml:space="preserve"> </w:t>
        </w:r>
        <w:r w:rsidR="00AE6B90" w:rsidRPr="00AD77D3">
          <w:rPr>
            <w:rStyle w:val="Hyperlink"/>
            <w:rFonts w:hint="eastAsia"/>
            <w:noProof/>
            <w:rtl/>
          </w:rPr>
          <w:t>דקרוב</w:t>
        </w:r>
        <w:r w:rsidR="00AE6B90" w:rsidRPr="00AD77D3">
          <w:rPr>
            <w:rStyle w:val="Hyperlink"/>
            <w:noProof/>
            <w:rtl/>
          </w:rPr>
          <w:t xml:space="preserve"> </w:t>
        </w:r>
        <w:r w:rsidR="00AE6B90" w:rsidRPr="00AD77D3">
          <w:rPr>
            <w:rStyle w:val="Hyperlink"/>
            <w:rFonts w:hint="eastAsia"/>
            <w:noProof/>
            <w:rtl/>
          </w:rPr>
          <w:t>עדיף</w:t>
        </w:r>
      </w:hyperlink>
    </w:p>
    <w:p w14:paraId="1F9B6DED" w14:textId="77777777" w:rsidR="00AE6B90" w:rsidRDefault="000D6C2B" w:rsidP="00AE6B90">
      <w:pPr>
        <w:pStyle w:val="aff2"/>
        <w:numPr>
          <w:ilvl w:val="0"/>
          <w:numId w:val="9"/>
        </w:numPr>
        <w:rPr>
          <w:rFonts w:eastAsiaTheme="minorEastAsia" w:cstheme="minorBidi"/>
          <w:sz w:val="22"/>
          <w:szCs w:val="22"/>
          <w:rtl/>
        </w:rPr>
      </w:pPr>
      <w:hyperlink w:anchor="_Toc75869716"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רש</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דכשיש</w:t>
        </w:r>
        <w:r w:rsidR="00AE6B90" w:rsidRPr="00AD77D3">
          <w:rPr>
            <w:rStyle w:val="Hyperlink"/>
            <w:rtl/>
          </w:rPr>
          <w:t xml:space="preserve"> </w:t>
        </w:r>
        <w:r w:rsidR="00AE6B90" w:rsidRPr="00AD77D3">
          <w:rPr>
            <w:rStyle w:val="Hyperlink"/>
            <w:rFonts w:hint="eastAsia"/>
            <w:rtl/>
          </w:rPr>
          <w:t>דבר</w:t>
        </w:r>
        <w:r w:rsidR="00AE6B90" w:rsidRPr="00AD77D3">
          <w:rPr>
            <w:rStyle w:val="Hyperlink"/>
            <w:rtl/>
          </w:rPr>
          <w:t xml:space="preserve"> </w:t>
        </w:r>
        <w:r w:rsidR="00AE6B90" w:rsidRPr="00AD77D3">
          <w:rPr>
            <w:rStyle w:val="Hyperlink"/>
            <w:rFonts w:hint="eastAsia"/>
            <w:rtl/>
          </w:rPr>
          <w:t>שדינו</w:t>
        </w:r>
        <w:r w:rsidR="00AE6B90" w:rsidRPr="00AD77D3">
          <w:rPr>
            <w:rStyle w:val="Hyperlink"/>
            <w:rtl/>
          </w:rPr>
          <w:t xml:space="preserve"> </w:t>
        </w:r>
        <w:r w:rsidR="00AE6B90" w:rsidRPr="00AD77D3">
          <w:rPr>
            <w:rStyle w:val="Hyperlink"/>
            <w:rFonts w:hint="eastAsia"/>
            <w:rtl/>
          </w:rPr>
          <w:t>חלוק</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או</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דאזלינן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דשניהם</w:t>
        </w:r>
        <w:r w:rsidR="00AE6B90" w:rsidRPr="00AD77D3">
          <w:rPr>
            <w:rStyle w:val="Hyperlink"/>
            <w:rtl/>
          </w:rPr>
          <w:t xml:space="preserve"> </w:t>
        </w:r>
        <w:r w:rsidR="00AE6B90" w:rsidRPr="00AD77D3">
          <w:rPr>
            <w:rStyle w:val="Hyperlink"/>
            <w:rFonts w:hint="eastAsia"/>
            <w:rtl/>
          </w:rPr>
          <w:t>דאו</w:t>
        </w:r>
        <w:r w:rsidR="00AE6B90" w:rsidRPr="00AD77D3">
          <w:rPr>
            <w:rStyle w:val="Hyperlink"/>
            <w:rtl/>
          </w:rPr>
          <w:t>'</w:t>
        </w:r>
      </w:hyperlink>
    </w:p>
    <w:p w14:paraId="28D4D1C6" w14:textId="77777777" w:rsidR="00AE6B90" w:rsidRDefault="000D6C2B" w:rsidP="00AE6B90">
      <w:pPr>
        <w:pStyle w:val="aff2"/>
        <w:numPr>
          <w:ilvl w:val="0"/>
          <w:numId w:val="9"/>
        </w:numPr>
        <w:rPr>
          <w:rFonts w:eastAsiaTheme="minorEastAsia" w:cstheme="minorBidi"/>
          <w:sz w:val="22"/>
          <w:szCs w:val="22"/>
          <w:rtl/>
        </w:rPr>
      </w:pPr>
      <w:hyperlink w:anchor="_Toc75869717"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רש</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בקושית</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דבעגלה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עיר</w:t>
        </w:r>
        <w:r w:rsidR="00AE6B90" w:rsidRPr="00AD77D3">
          <w:rPr>
            <w:rStyle w:val="Hyperlink"/>
            <w:rtl/>
          </w:rPr>
          <w:t xml:space="preserve"> </w:t>
        </w:r>
        <w:r w:rsidR="00AE6B90" w:rsidRPr="00AD77D3">
          <w:rPr>
            <w:rStyle w:val="Hyperlink"/>
            <w:rFonts w:hint="eastAsia"/>
            <w:rtl/>
          </w:rPr>
          <w:t>גדולה</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hyperlink>
    </w:p>
    <w:p w14:paraId="07806702" w14:textId="77777777" w:rsidR="00AE6B90" w:rsidRDefault="000D6C2B" w:rsidP="00AE6B90">
      <w:pPr>
        <w:pStyle w:val="aff4"/>
        <w:rPr>
          <w:rFonts w:eastAsiaTheme="minorEastAsia" w:cstheme="minorBidi"/>
          <w:i/>
          <w:iCs/>
          <w:noProof/>
          <w:sz w:val="22"/>
          <w:szCs w:val="22"/>
          <w:rtl/>
        </w:rPr>
      </w:pPr>
      <w:hyperlink w:anchor="_Toc75869718"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הפורת</w:t>
        </w:r>
        <w:r w:rsidR="00AE6B90" w:rsidRPr="00AD77D3">
          <w:rPr>
            <w:rStyle w:val="Hyperlink"/>
            <w:noProof/>
            <w:rtl/>
          </w:rPr>
          <w:t xml:space="preserve"> </w:t>
        </w:r>
        <w:r w:rsidR="00AE6B90" w:rsidRPr="00AD77D3">
          <w:rPr>
            <w:rStyle w:val="Hyperlink"/>
            <w:rFonts w:hint="eastAsia"/>
            <w:noProof/>
            <w:rtl/>
          </w:rPr>
          <w:t>יוסף</w:t>
        </w:r>
        <w:r w:rsidR="00AE6B90" w:rsidRPr="00AD77D3">
          <w:rPr>
            <w:rStyle w:val="Hyperlink"/>
            <w:noProof/>
            <w:rtl/>
          </w:rPr>
          <w:t xml:space="preserve"> </w:t>
        </w:r>
        <w:r w:rsidR="00AE6B90" w:rsidRPr="00AD77D3">
          <w:rPr>
            <w:rStyle w:val="Hyperlink"/>
            <w:rFonts w:hint="eastAsia"/>
            <w:noProof/>
            <w:rtl/>
          </w:rPr>
          <w:t>ברש</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דרק</w:t>
        </w:r>
        <w:r w:rsidR="00AE6B90" w:rsidRPr="00AD77D3">
          <w:rPr>
            <w:rStyle w:val="Hyperlink"/>
            <w:noProof/>
            <w:rtl/>
          </w:rPr>
          <w:t xml:space="preserve"> </w:t>
        </w:r>
        <w:r w:rsidR="00AE6B90" w:rsidRPr="00AD77D3">
          <w:rPr>
            <w:rStyle w:val="Hyperlink"/>
            <w:rFonts w:hint="eastAsia"/>
            <w:noProof/>
            <w:rtl/>
          </w:rPr>
          <w:t>ברובא</w:t>
        </w:r>
        <w:r w:rsidR="00AE6B90" w:rsidRPr="00AD77D3">
          <w:rPr>
            <w:rStyle w:val="Hyperlink"/>
            <w:noProof/>
            <w:rtl/>
          </w:rPr>
          <w:t xml:space="preserve"> </w:t>
        </w:r>
        <w:r w:rsidR="00AE6B90" w:rsidRPr="00AD77D3">
          <w:rPr>
            <w:rStyle w:val="Hyperlink"/>
            <w:rFonts w:hint="eastAsia"/>
            <w:noProof/>
            <w:rtl/>
          </w:rPr>
          <w:t>דאיתא</w:t>
        </w:r>
        <w:r w:rsidR="00AE6B90" w:rsidRPr="00AD77D3">
          <w:rPr>
            <w:rStyle w:val="Hyperlink"/>
            <w:noProof/>
            <w:rtl/>
          </w:rPr>
          <w:t xml:space="preserve"> </w:t>
        </w:r>
        <w:r w:rsidR="00AE6B90" w:rsidRPr="00AD77D3">
          <w:rPr>
            <w:rStyle w:val="Hyperlink"/>
            <w:rFonts w:hint="eastAsia"/>
            <w:noProof/>
            <w:rtl/>
          </w:rPr>
          <w:t>קמן</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מקרוב</w:t>
        </w:r>
      </w:hyperlink>
    </w:p>
    <w:p w14:paraId="63FC758A" w14:textId="77777777" w:rsidR="00AE6B90" w:rsidRDefault="000D6C2B" w:rsidP="00AE6B90">
      <w:pPr>
        <w:pStyle w:val="aff2"/>
        <w:numPr>
          <w:ilvl w:val="0"/>
          <w:numId w:val="9"/>
        </w:numPr>
        <w:rPr>
          <w:rFonts w:eastAsiaTheme="minorEastAsia" w:cstheme="minorBidi"/>
          <w:sz w:val="22"/>
          <w:szCs w:val="22"/>
          <w:rtl/>
        </w:rPr>
      </w:pPr>
      <w:hyperlink w:anchor="_Toc75869719"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הפורת</w:t>
        </w:r>
        <w:r w:rsidR="00AE6B90" w:rsidRPr="00AD77D3">
          <w:rPr>
            <w:rStyle w:val="Hyperlink"/>
            <w:rtl/>
          </w:rPr>
          <w:t xml:space="preserve"> </w:t>
        </w:r>
        <w:r w:rsidR="00AE6B90" w:rsidRPr="00AD77D3">
          <w:rPr>
            <w:rStyle w:val="Hyperlink"/>
            <w:rFonts w:hint="eastAsia"/>
            <w:rtl/>
          </w:rPr>
          <w:t>יוסף</w:t>
        </w:r>
        <w:r w:rsidR="00AE6B90" w:rsidRPr="00AD77D3">
          <w:rPr>
            <w:rStyle w:val="Hyperlink"/>
            <w:rtl/>
          </w:rPr>
          <w:t xml:space="preserve"> </w:t>
        </w:r>
        <w:r w:rsidR="00AE6B90" w:rsidRPr="00AD77D3">
          <w:rPr>
            <w:rStyle w:val="Hyperlink"/>
            <w:rFonts w:hint="eastAsia"/>
            <w:rtl/>
          </w:rPr>
          <w:t>דמשמע</w:t>
        </w:r>
        <w:r w:rsidR="00AE6B90" w:rsidRPr="00AD77D3">
          <w:rPr>
            <w:rStyle w:val="Hyperlink"/>
            <w:rtl/>
          </w:rPr>
          <w:t xml:space="preserve"> </w:t>
        </w:r>
        <w:r w:rsidR="00AE6B90" w:rsidRPr="00AD77D3">
          <w:rPr>
            <w:rStyle w:val="Hyperlink"/>
            <w:rFonts w:hint="eastAsia"/>
            <w:rtl/>
          </w:rPr>
          <w:t>ברש</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דרק</w:t>
        </w:r>
        <w:r w:rsidR="00AE6B90" w:rsidRPr="00AD77D3">
          <w:rPr>
            <w:rStyle w:val="Hyperlink"/>
            <w:rtl/>
          </w:rPr>
          <w:t xml:space="preserve"> </w:t>
        </w:r>
        <w:r w:rsidR="00AE6B90" w:rsidRPr="00AD77D3">
          <w:rPr>
            <w:rStyle w:val="Hyperlink"/>
            <w:rFonts w:hint="eastAsia"/>
            <w:rtl/>
          </w:rPr>
          <w:t>ברובא</w:t>
        </w:r>
        <w:r w:rsidR="00AE6B90" w:rsidRPr="00AD77D3">
          <w:rPr>
            <w:rStyle w:val="Hyperlink"/>
            <w:rtl/>
          </w:rPr>
          <w:t xml:space="preserve"> </w:t>
        </w:r>
        <w:r w:rsidR="00AE6B90" w:rsidRPr="00AD77D3">
          <w:rPr>
            <w:rStyle w:val="Hyperlink"/>
            <w:rFonts w:hint="eastAsia"/>
            <w:rtl/>
          </w:rPr>
          <w:t>דאיתא</w:t>
        </w:r>
        <w:r w:rsidR="00AE6B90" w:rsidRPr="00AD77D3">
          <w:rPr>
            <w:rStyle w:val="Hyperlink"/>
            <w:rtl/>
          </w:rPr>
          <w:t xml:space="preserve"> </w:t>
        </w:r>
        <w:r w:rsidR="00AE6B90" w:rsidRPr="00AD77D3">
          <w:rPr>
            <w:rStyle w:val="Hyperlink"/>
            <w:rFonts w:hint="eastAsia"/>
            <w:rtl/>
          </w:rPr>
          <w:t>קמן</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בליתא</w:t>
        </w:r>
        <w:r w:rsidR="00AE6B90" w:rsidRPr="00AD77D3">
          <w:rPr>
            <w:rStyle w:val="Hyperlink"/>
            <w:rtl/>
          </w:rPr>
          <w:t xml:space="preserve"> </w:t>
        </w:r>
        <w:r w:rsidR="00AE6B90" w:rsidRPr="00AD77D3">
          <w:rPr>
            <w:rStyle w:val="Hyperlink"/>
            <w:rFonts w:hint="eastAsia"/>
            <w:rtl/>
          </w:rPr>
          <w:t>קמן</w:t>
        </w:r>
      </w:hyperlink>
    </w:p>
    <w:p w14:paraId="673629B7" w14:textId="77777777" w:rsidR="00AE6B90" w:rsidRDefault="000D6C2B" w:rsidP="00AE6B90">
      <w:pPr>
        <w:pStyle w:val="aff4"/>
        <w:rPr>
          <w:rFonts w:eastAsiaTheme="minorEastAsia" w:cstheme="minorBidi"/>
          <w:i/>
          <w:iCs/>
          <w:noProof/>
          <w:sz w:val="22"/>
          <w:szCs w:val="22"/>
          <w:rtl/>
        </w:rPr>
      </w:pPr>
      <w:hyperlink w:anchor="_Toc75869720"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תוס</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בגמ</w:t>
        </w:r>
        <w:r w:rsidR="00AE6B90" w:rsidRPr="00AD77D3">
          <w:rPr>
            <w:rStyle w:val="Hyperlink"/>
            <w:noProof/>
            <w:rtl/>
          </w:rPr>
          <w:t xml:space="preserve">' </w:t>
        </w:r>
        <w:r w:rsidR="00AE6B90" w:rsidRPr="00AD77D3">
          <w:rPr>
            <w:rStyle w:val="Hyperlink"/>
            <w:rFonts w:hint="eastAsia"/>
            <w:noProof/>
            <w:rtl/>
          </w:rPr>
          <w:t>דבסוגיין</w:t>
        </w:r>
        <w:r w:rsidR="00AE6B90" w:rsidRPr="00AD77D3">
          <w:rPr>
            <w:rStyle w:val="Hyperlink"/>
            <w:noProof/>
            <w:rtl/>
          </w:rPr>
          <w:t xml:space="preserve"> </w:t>
        </w:r>
        <w:r w:rsidR="00AE6B90" w:rsidRPr="00AD77D3">
          <w:rPr>
            <w:rStyle w:val="Hyperlink"/>
            <w:rFonts w:hint="eastAsia"/>
            <w:noProof/>
            <w:rtl/>
          </w:rPr>
          <w:t>איירי</w:t>
        </w:r>
        <w:r w:rsidR="00AE6B90" w:rsidRPr="00AD77D3">
          <w:rPr>
            <w:rStyle w:val="Hyperlink"/>
            <w:noProof/>
            <w:rtl/>
          </w:rPr>
          <w:t xml:space="preserve"> </w:t>
        </w:r>
        <w:r w:rsidR="00AE6B90" w:rsidRPr="00AD77D3">
          <w:rPr>
            <w:rStyle w:val="Hyperlink"/>
            <w:rFonts w:hint="eastAsia"/>
            <w:noProof/>
            <w:rtl/>
          </w:rPr>
          <w:t>ברובא</w:t>
        </w:r>
        <w:r w:rsidR="00AE6B90" w:rsidRPr="00AD77D3">
          <w:rPr>
            <w:rStyle w:val="Hyperlink"/>
            <w:noProof/>
            <w:rtl/>
          </w:rPr>
          <w:t xml:space="preserve"> </w:t>
        </w:r>
        <w:r w:rsidR="00AE6B90" w:rsidRPr="00AD77D3">
          <w:rPr>
            <w:rStyle w:val="Hyperlink"/>
            <w:rFonts w:hint="eastAsia"/>
            <w:noProof/>
            <w:rtl/>
          </w:rPr>
          <w:t>דליתא</w:t>
        </w:r>
        <w:r w:rsidR="00AE6B90" w:rsidRPr="00AD77D3">
          <w:rPr>
            <w:rStyle w:val="Hyperlink"/>
            <w:noProof/>
            <w:rtl/>
          </w:rPr>
          <w:t xml:space="preserve"> </w:t>
        </w:r>
        <w:r w:rsidR="00AE6B90" w:rsidRPr="00AD77D3">
          <w:rPr>
            <w:rStyle w:val="Hyperlink"/>
            <w:rFonts w:hint="eastAsia"/>
            <w:noProof/>
            <w:rtl/>
          </w:rPr>
          <w:t>קמן</w:t>
        </w:r>
      </w:hyperlink>
    </w:p>
    <w:p w14:paraId="23EB319E" w14:textId="77777777" w:rsidR="00AE6B90" w:rsidRDefault="000D6C2B" w:rsidP="00AE6B90">
      <w:pPr>
        <w:pStyle w:val="aff2"/>
        <w:numPr>
          <w:ilvl w:val="0"/>
          <w:numId w:val="9"/>
        </w:numPr>
        <w:rPr>
          <w:rFonts w:eastAsiaTheme="minorEastAsia" w:cstheme="minorBidi"/>
          <w:sz w:val="22"/>
          <w:szCs w:val="22"/>
          <w:rtl/>
        </w:rPr>
      </w:pPr>
      <w:hyperlink w:anchor="_Toc75869721"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לקמן</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בהמשך</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בסוגיין</w:t>
        </w:r>
        <w:r w:rsidR="00AE6B90" w:rsidRPr="00AD77D3">
          <w:rPr>
            <w:rStyle w:val="Hyperlink"/>
            <w:rtl/>
          </w:rPr>
          <w:t xml:space="preserve"> </w:t>
        </w:r>
        <w:r w:rsidR="00AE6B90" w:rsidRPr="00AD77D3">
          <w:rPr>
            <w:rStyle w:val="Hyperlink"/>
            <w:rFonts w:hint="eastAsia"/>
            <w:rtl/>
          </w:rPr>
          <w:t>דאיירי</w:t>
        </w:r>
        <w:r w:rsidR="00AE6B90" w:rsidRPr="00AD77D3">
          <w:rPr>
            <w:rStyle w:val="Hyperlink"/>
            <w:rtl/>
          </w:rPr>
          <w:t xml:space="preserve"> </w:t>
        </w:r>
        <w:r w:rsidR="00AE6B90" w:rsidRPr="00AD77D3">
          <w:rPr>
            <w:rStyle w:val="Hyperlink"/>
            <w:rFonts w:hint="eastAsia"/>
            <w:rtl/>
          </w:rPr>
          <w:t>ברובא</w:t>
        </w:r>
        <w:r w:rsidR="00AE6B90" w:rsidRPr="00AD77D3">
          <w:rPr>
            <w:rStyle w:val="Hyperlink"/>
            <w:rtl/>
          </w:rPr>
          <w:t xml:space="preserve"> </w:t>
        </w:r>
        <w:r w:rsidR="00AE6B90" w:rsidRPr="00AD77D3">
          <w:rPr>
            <w:rStyle w:val="Hyperlink"/>
            <w:rFonts w:hint="eastAsia"/>
            <w:rtl/>
          </w:rPr>
          <w:t>דליתא</w:t>
        </w:r>
        <w:r w:rsidR="00AE6B90" w:rsidRPr="00AD77D3">
          <w:rPr>
            <w:rStyle w:val="Hyperlink"/>
            <w:rtl/>
          </w:rPr>
          <w:t xml:space="preserve"> </w:t>
        </w:r>
        <w:r w:rsidR="00AE6B90" w:rsidRPr="00AD77D3">
          <w:rPr>
            <w:rStyle w:val="Hyperlink"/>
            <w:rFonts w:hint="eastAsia"/>
            <w:rtl/>
          </w:rPr>
          <w:t>קמן</w:t>
        </w:r>
      </w:hyperlink>
    </w:p>
    <w:p w14:paraId="10DB2F9A" w14:textId="77777777" w:rsidR="00AE6B90" w:rsidRDefault="000D6C2B" w:rsidP="00AE6B90">
      <w:pPr>
        <w:pStyle w:val="2"/>
        <w:rPr>
          <w:rFonts w:eastAsiaTheme="minorEastAsia" w:cstheme="minorBidi"/>
          <w:sz w:val="22"/>
          <w:szCs w:val="22"/>
          <w:rtl/>
        </w:rPr>
      </w:pPr>
      <w:hyperlink w:anchor="_Toc75869722"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מה</w:t>
        </w:r>
        <w:r w:rsidR="00AE6B90" w:rsidRPr="00AD77D3">
          <w:rPr>
            <w:rStyle w:val="Hyperlink"/>
            <w:rtl/>
          </w:rPr>
          <w:t xml:space="preserve"> </w:t>
        </w:r>
        <w:r w:rsidR="00AE6B90" w:rsidRPr="00AD77D3">
          <w:rPr>
            <w:rStyle w:val="Hyperlink"/>
            <w:rFonts w:hint="eastAsia"/>
            <w:rtl/>
          </w:rPr>
          <w:t>חידש</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יותר</w:t>
        </w:r>
        <w:r w:rsidR="00AE6B90" w:rsidRPr="00AD77D3">
          <w:rPr>
            <w:rStyle w:val="Hyperlink"/>
            <w:rtl/>
          </w:rPr>
          <w:t xml:space="preserve"> </w:t>
        </w:r>
        <w:r w:rsidR="00AE6B90" w:rsidRPr="00AD77D3">
          <w:rPr>
            <w:rStyle w:val="Hyperlink"/>
            <w:rFonts w:hint="eastAsia"/>
            <w:rtl/>
          </w:rPr>
          <w:t>מט</w:t>
        </w:r>
        <w:r w:rsidR="00AE6B90" w:rsidRPr="00AD77D3">
          <w:rPr>
            <w:rStyle w:val="Hyperlink"/>
            <w:rtl/>
          </w:rPr>
          <w:t xml:space="preserve">' </w:t>
        </w:r>
        <w:r w:rsidR="00AE6B90" w:rsidRPr="00AD77D3">
          <w:rPr>
            <w:rStyle w:val="Hyperlink"/>
            <w:rFonts w:hint="eastAsia"/>
            <w:rtl/>
          </w:rPr>
          <w:t>חנויות</w:t>
        </w:r>
      </w:hyperlink>
    </w:p>
    <w:p w14:paraId="43BDD913" w14:textId="77777777" w:rsidR="00AE6B90" w:rsidRDefault="000D6C2B" w:rsidP="00AE6B90">
      <w:pPr>
        <w:pStyle w:val="aff4"/>
        <w:rPr>
          <w:rFonts w:eastAsiaTheme="minorEastAsia" w:cstheme="minorBidi"/>
          <w:i/>
          <w:iCs/>
          <w:noProof/>
          <w:sz w:val="22"/>
          <w:szCs w:val="22"/>
          <w:rtl/>
        </w:rPr>
      </w:pPr>
      <w:hyperlink w:anchor="_Toc75869723" w:history="1">
        <w:r w:rsidR="00AE6B90" w:rsidRPr="00AD77D3">
          <w:rPr>
            <w:rStyle w:val="Hyperlink"/>
            <w:rFonts w:hint="eastAsia"/>
            <w:noProof/>
            <w:rtl/>
          </w:rPr>
          <w:t>קו</w:t>
        </w:r>
        <w:r w:rsidR="00AE6B90" w:rsidRPr="00AD77D3">
          <w:rPr>
            <w:rStyle w:val="Hyperlink"/>
            <w:noProof/>
            <w:rtl/>
          </w:rPr>
          <w:t xml:space="preserve">' </w:t>
        </w:r>
        <w:r w:rsidR="00AE6B90" w:rsidRPr="00AD77D3">
          <w:rPr>
            <w:rStyle w:val="Hyperlink"/>
            <w:rFonts w:hint="eastAsia"/>
            <w:noProof/>
            <w:rtl/>
          </w:rPr>
          <w:t>התוס</w:t>
        </w:r>
        <w:r w:rsidR="00AE6B90" w:rsidRPr="00AD77D3">
          <w:rPr>
            <w:rStyle w:val="Hyperlink"/>
            <w:noProof/>
            <w:rtl/>
          </w:rPr>
          <w:t xml:space="preserve">' </w:t>
        </w:r>
        <w:r w:rsidR="00AE6B90" w:rsidRPr="00AD77D3">
          <w:rPr>
            <w:rStyle w:val="Hyperlink"/>
            <w:rFonts w:hint="eastAsia"/>
            <w:noProof/>
            <w:rtl/>
          </w:rPr>
          <w:t>והרמב</w:t>
        </w:r>
        <w:r w:rsidR="00AE6B90" w:rsidRPr="00AD77D3">
          <w:rPr>
            <w:rStyle w:val="Hyperlink"/>
            <w:noProof/>
            <w:rtl/>
          </w:rPr>
          <w:t>"</w:t>
        </w:r>
        <w:r w:rsidR="00AE6B90" w:rsidRPr="00AD77D3">
          <w:rPr>
            <w:rStyle w:val="Hyperlink"/>
            <w:rFonts w:hint="eastAsia"/>
            <w:noProof/>
            <w:rtl/>
          </w:rPr>
          <w:t>ן</w:t>
        </w:r>
        <w:r w:rsidR="00AE6B90" w:rsidRPr="00AD77D3">
          <w:rPr>
            <w:rStyle w:val="Hyperlink"/>
            <w:noProof/>
            <w:rtl/>
          </w:rPr>
          <w:t xml:space="preserve"> </w:t>
        </w:r>
        <w:r w:rsidR="00AE6B90" w:rsidRPr="00AD77D3">
          <w:rPr>
            <w:rStyle w:val="Hyperlink"/>
            <w:rFonts w:hint="eastAsia"/>
            <w:noProof/>
            <w:rtl/>
          </w:rPr>
          <w:t>דבמתני</w:t>
        </w:r>
        <w:r w:rsidR="00AE6B90" w:rsidRPr="00AD77D3">
          <w:rPr>
            <w:rStyle w:val="Hyperlink"/>
            <w:noProof/>
            <w:rtl/>
          </w:rPr>
          <w:t xml:space="preserve">' </w:t>
        </w:r>
        <w:r w:rsidR="00AE6B90" w:rsidRPr="00AD77D3">
          <w:rPr>
            <w:rStyle w:val="Hyperlink"/>
            <w:rFonts w:hint="eastAsia"/>
            <w:noProof/>
            <w:rtl/>
          </w:rPr>
          <w:t>דט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ומה</w:t>
        </w:r>
        <w:r w:rsidR="00AE6B90" w:rsidRPr="00AD77D3">
          <w:rPr>
            <w:rStyle w:val="Hyperlink"/>
            <w:noProof/>
            <w:rtl/>
          </w:rPr>
          <w:t xml:space="preserve"> </w:t>
        </w:r>
        <w:r w:rsidR="00AE6B90" w:rsidRPr="00AD77D3">
          <w:rPr>
            <w:rStyle w:val="Hyperlink"/>
            <w:rFonts w:hint="eastAsia"/>
            <w:noProof/>
            <w:rtl/>
          </w:rPr>
          <w:t>חידש</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ח</w:t>
        </w:r>
      </w:hyperlink>
    </w:p>
    <w:p w14:paraId="653D753B" w14:textId="77777777" w:rsidR="00AE6B90" w:rsidRDefault="000D6C2B" w:rsidP="00AE6B90">
      <w:pPr>
        <w:pStyle w:val="aff2"/>
        <w:numPr>
          <w:ilvl w:val="0"/>
          <w:numId w:val="9"/>
        </w:numPr>
        <w:rPr>
          <w:rFonts w:eastAsiaTheme="minorEastAsia" w:cstheme="minorBidi"/>
          <w:sz w:val="22"/>
          <w:szCs w:val="22"/>
          <w:rtl/>
        </w:rPr>
      </w:pPr>
      <w:hyperlink w:anchor="_Toc75869724" w:history="1">
        <w:r w:rsidR="00AE6B90" w:rsidRPr="00AD77D3">
          <w:rPr>
            <w:rStyle w:val="Hyperlink"/>
            <w:rFonts w:hint="eastAsia"/>
            <w:rtl/>
          </w:rPr>
          <w:t>קושית</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והרמב</w:t>
        </w:r>
        <w:r w:rsidR="00AE6B90" w:rsidRPr="00AD77D3">
          <w:rPr>
            <w:rStyle w:val="Hyperlink"/>
            <w:rtl/>
          </w:rPr>
          <w:t>"</w:t>
        </w:r>
        <w:r w:rsidR="00AE6B90" w:rsidRPr="00AD77D3">
          <w:rPr>
            <w:rStyle w:val="Hyperlink"/>
            <w:rFonts w:hint="eastAsia"/>
            <w:rtl/>
          </w:rPr>
          <w:t>ן</w:t>
        </w:r>
        <w:r w:rsidR="00AE6B90" w:rsidRPr="00AD77D3">
          <w:rPr>
            <w:rStyle w:val="Hyperlink"/>
            <w:rtl/>
          </w:rPr>
          <w:t xml:space="preserve"> </w:t>
        </w:r>
        <w:r w:rsidR="00AE6B90" w:rsidRPr="00AD77D3">
          <w:rPr>
            <w:rStyle w:val="Hyperlink"/>
            <w:rFonts w:hint="eastAsia"/>
            <w:rtl/>
          </w:rPr>
          <w:t>דבמתני</w:t>
        </w:r>
        <w:r w:rsidR="00AE6B90" w:rsidRPr="00AD77D3">
          <w:rPr>
            <w:rStyle w:val="Hyperlink"/>
            <w:rtl/>
          </w:rPr>
          <w:t xml:space="preserve">' </w:t>
        </w:r>
        <w:r w:rsidR="00AE6B90" w:rsidRPr="00AD77D3">
          <w:rPr>
            <w:rStyle w:val="Hyperlink"/>
            <w:rFonts w:hint="eastAsia"/>
            <w:rtl/>
          </w:rPr>
          <w:t>דט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דברוב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ומה</w:t>
        </w:r>
        <w:r w:rsidR="00AE6B90" w:rsidRPr="00AD77D3">
          <w:rPr>
            <w:rStyle w:val="Hyperlink"/>
            <w:rtl/>
          </w:rPr>
          <w:t xml:space="preserve"> </w:t>
        </w:r>
        <w:r w:rsidR="00AE6B90" w:rsidRPr="00AD77D3">
          <w:rPr>
            <w:rStyle w:val="Hyperlink"/>
            <w:rFonts w:hint="eastAsia"/>
            <w:rtl/>
          </w:rPr>
          <w:t>חידש</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hyperlink>
    </w:p>
    <w:p w14:paraId="01C755A5" w14:textId="77777777" w:rsidR="00AE6B90" w:rsidRDefault="000D6C2B" w:rsidP="00AE6B90">
      <w:pPr>
        <w:pStyle w:val="aff2"/>
        <w:numPr>
          <w:ilvl w:val="0"/>
          <w:numId w:val="9"/>
        </w:numPr>
        <w:rPr>
          <w:rFonts w:eastAsiaTheme="minorEastAsia" w:cstheme="minorBidi"/>
          <w:sz w:val="22"/>
          <w:szCs w:val="22"/>
          <w:rtl/>
        </w:rPr>
      </w:pPr>
      <w:hyperlink w:anchor="_Toc75869725"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דמשמע</w:t>
        </w:r>
        <w:r w:rsidR="00AE6B90" w:rsidRPr="00AD77D3">
          <w:rPr>
            <w:rStyle w:val="Hyperlink"/>
            <w:rtl/>
          </w:rPr>
          <w:t xml:space="preserve"> </w:t>
        </w:r>
        <w:r w:rsidR="00AE6B90" w:rsidRPr="00AD77D3">
          <w:rPr>
            <w:rStyle w:val="Hyperlink"/>
            <w:rFonts w:hint="eastAsia"/>
            <w:rtl/>
          </w:rPr>
          <w:t>במתני</w:t>
        </w:r>
        <w:r w:rsidR="00AE6B90" w:rsidRPr="00AD77D3">
          <w:rPr>
            <w:rStyle w:val="Hyperlink"/>
            <w:rtl/>
          </w:rPr>
          <w:t xml:space="preserve">' </w:t>
        </w:r>
        <w:r w:rsidR="00AE6B90" w:rsidRPr="00AD77D3">
          <w:rPr>
            <w:rStyle w:val="Hyperlink"/>
            <w:rFonts w:hint="eastAsia"/>
            <w:rtl/>
          </w:rPr>
          <w:t>דא</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באופן</w:t>
        </w:r>
        <w:r w:rsidR="00AE6B90" w:rsidRPr="00AD77D3">
          <w:rPr>
            <w:rStyle w:val="Hyperlink"/>
            <w:rtl/>
          </w:rPr>
          <w:t xml:space="preserve"> </w:t>
        </w:r>
        <w:r w:rsidR="00AE6B90" w:rsidRPr="00AD77D3">
          <w:rPr>
            <w:rStyle w:val="Hyperlink"/>
            <w:rFonts w:hint="eastAsia"/>
            <w:rtl/>
          </w:rPr>
          <w:t>שהבשר</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לנבילה</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hyperlink>
    </w:p>
    <w:p w14:paraId="572D3C0F" w14:textId="77777777" w:rsidR="00AE6B90" w:rsidRDefault="000D6C2B" w:rsidP="00AE6B90">
      <w:pPr>
        <w:pStyle w:val="2"/>
        <w:rPr>
          <w:rFonts w:eastAsiaTheme="minorEastAsia" w:cstheme="minorBidi"/>
          <w:sz w:val="22"/>
          <w:szCs w:val="22"/>
          <w:rtl/>
        </w:rPr>
      </w:pPr>
      <w:hyperlink w:anchor="_Toc75869726"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ריב</w:t>
        </w:r>
        <w:r w:rsidR="00AE6B90" w:rsidRPr="00AD77D3">
          <w:rPr>
            <w:rStyle w:val="Hyperlink"/>
            <w:rtl/>
          </w:rPr>
          <w:t>"</w:t>
        </w:r>
        <w:r w:rsidR="00AE6B90" w:rsidRPr="00AD77D3">
          <w:rPr>
            <w:rStyle w:val="Hyperlink"/>
            <w:rFonts w:hint="eastAsia"/>
            <w:rtl/>
          </w:rPr>
          <w:t>ם</w:t>
        </w:r>
        <w:r w:rsidR="00AE6B90" w:rsidRPr="00AD77D3">
          <w:rPr>
            <w:rStyle w:val="Hyperlink"/>
            <w:rtl/>
          </w:rPr>
          <w:t xml:space="preserve"> </w:t>
        </w:r>
        <w:r w:rsidR="00AE6B90" w:rsidRPr="00AD77D3">
          <w:rPr>
            <w:rStyle w:val="Hyperlink"/>
            <w:rFonts w:hint="eastAsia"/>
            <w:rtl/>
          </w:rPr>
          <w:t>דלר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חד</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מקרוב</w:t>
        </w:r>
      </w:hyperlink>
    </w:p>
    <w:p w14:paraId="7D65F03A" w14:textId="77777777" w:rsidR="00AE6B90" w:rsidRDefault="000D6C2B" w:rsidP="00AE6B90">
      <w:pPr>
        <w:pStyle w:val="aff4"/>
        <w:rPr>
          <w:rFonts w:eastAsiaTheme="minorEastAsia" w:cstheme="minorBidi"/>
          <w:i/>
          <w:iCs/>
          <w:noProof/>
          <w:sz w:val="22"/>
          <w:szCs w:val="22"/>
          <w:rtl/>
        </w:rPr>
      </w:pPr>
      <w:hyperlink w:anchor="_Toc75869727" w:history="1">
        <w:r w:rsidR="00AE6B90" w:rsidRPr="00AD77D3">
          <w:rPr>
            <w:rStyle w:val="Hyperlink"/>
            <w:rFonts w:hint="eastAsia"/>
            <w:noProof/>
            <w:rtl/>
          </w:rPr>
          <w:t>תי</w:t>
        </w:r>
        <w:r w:rsidR="00AE6B90" w:rsidRPr="00AD77D3">
          <w:rPr>
            <w:rStyle w:val="Hyperlink"/>
            <w:noProof/>
            <w:rtl/>
          </w:rPr>
          <w:t xml:space="preserve">' </w:t>
        </w:r>
        <w:r w:rsidR="00AE6B90" w:rsidRPr="00AD77D3">
          <w:rPr>
            <w:rStyle w:val="Hyperlink"/>
            <w:rFonts w:hint="eastAsia"/>
            <w:noProof/>
            <w:rtl/>
          </w:rPr>
          <w:t>ריב</w:t>
        </w:r>
        <w:r w:rsidR="00AE6B90" w:rsidRPr="00AD77D3">
          <w:rPr>
            <w:rStyle w:val="Hyperlink"/>
            <w:noProof/>
            <w:rtl/>
          </w:rPr>
          <w:t>"</w:t>
        </w:r>
        <w:r w:rsidR="00AE6B90" w:rsidRPr="00AD77D3">
          <w:rPr>
            <w:rStyle w:val="Hyperlink"/>
            <w:rFonts w:hint="eastAsia"/>
            <w:noProof/>
            <w:rtl/>
          </w:rPr>
          <w:t>ם</w:t>
        </w:r>
        <w:r w:rsidR="00AE6B90" w:rsidRPr="00AD77D3">
          <w:rPr>
            <w:rStyle w:val="Hyperlink"/>
            <w:noProof/>
            <w:rtl/>
          </w:rPr>
          <w:t xml:space="preserve"> </w:t>
        </w:r>
        <w:r w:rsidR="00AE6B90" w:rsidRPr="00AD77D3">
          <w:rPr>
            <w:rStyle w:val="Hyperlink"/>
            <w:rFonts w:hint="eastAsia"/>
            <w:noProof/>
            <w:rtl/>
          </w:rPr>
          <w:t>דבט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הוא</w:t>
        </w:r>
        <w:r w:rsidR="00AE6B90" w:rsidRPr="00AD77D3">
          <w:rPr>
            <w:rStyle w:val="Hyperlink"/>
            <w:noProof/>
            <w:rtl/>
          </w:rPr>
          <w:t xml:space="preserve"> </w:t>
        </w:r>
        <w:r w:rsidR="00AE6B90" w:rsidRPr="00AD77D3">
          <w:rPr>
            <w:rStyle w:val="Hyperlink"/>
            <w:rFonts w:hint="eastAsia"/>
            <w:noProof/>
            <w:rtl/>
          </w:rPr>
          <w:t>תרי</w:t>
        </w:r>
        <w:r w:rsidR="00AE6B90" w:rsidRPr="00AD77D3">
          <w:rPr>
            <w:rStyle w:val="Hyperlink"/>
            <w:noProof/>
            <w:rtl/>
          </w:rPr>
          <w:t xml:space="preserve"> </w:t>
        </w:r>
        <w:r w:rsidR="00AE6B90" w:rsidRPr="00AD77D3">
          <w:rPr>
            <w:rStyle w:val="Hyperlink"/>
            <w:rFonts w:hint="eastAsia"/>
            <w:noProof/>
            <w:rtl/>
          </w:rPr>
          <w:t>רובי</w:t>
        </w:r>
        <w:r w:rsidR="00AE6B90" w:rsidRPr="00AD77D3">
          <w:rPr>
            <w:rStyle w:val="Hyperlink"/>
            <w:noProof/>
            <w:rtl/>
          </w:rPr>
          <w:t xml:space="preserve"> </w:t>
        </w:r>
        <w:r w:rsidR="00AE6B90" w:rsidRPr="00AD77D3">
          <w:rPr>
            <w:rStyle w:val="Hyperlink"/>
            <w:rFonts w:hint="eastAsia"/>
            <w:noProof/>
            <w:rtl/>
          </w:rPr>
          <w:t>ור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איירי</w:t>
        </w:r>
        <w:r w:rsidR="00AE6B90" w:rsidRPr="00AD77D3">
          <w:rPr>
            <w:rStyle w:val="Hyperlink"/>
            <w:noProof/>
            <w:rtl/>
          </w:rPr>
          <w:t xml:space="preserve"> </w:t>
        </w:r>
        <w:r w:rsidR="00AE6B90" w:rsidRPr="00AD77D3">
          <w:rPr>
            <w:rStyle w:val="Hyperlink"/>
            <w:rFonts w:hint="eastAsia"/>
            <w:noProof/>
            <w:rtl/>
          </w:rPr>
          <w:t>בחד</w:t>
        </w:r>
        <w:r w:rsidR="00AE6B90" w:rsidRPr="00AD77D3">
          <w:rPr>
            <w:rStyle w:val="Hyperlink"/>
            <w:noProof/>
            <w:rtl/>
          </w:rPr>
          <w:t xml:space="preserve"> </w:t>
        </w:r>
        <w:r w:rsidR="00AE6B90" w:rsidRPr="00AD77D3">
          <w:rPr>
            <w:rStyle w:val="Hyperlink"/>
            <w:rFonts w:hint="eastAsia"/>
            <w:noProof/>
            <w:rtl/>
          </w:rPr>
          <w:t>רובא</w:t>
        </w:r>
      </w:hyperlink>
    </w:p>
    <w:p w14:paraId="4ABDDDAD" w14:textId="77777777" w:rsidR="00AE6B90" w:rsidRDefault="000D6C2B" w:rsidP="00AE6B90">
      <w:pPr>
        <w:pStyle w:val="aff2"/>
        <w:numPr>
          <w:ilvl w:val="0"/>
          <w:numId w:val="9"/>
        </w:numPr>
        <w:rPr>
          <w:rFonts w:eastAsiaTheme="minorEastAsia" w:cstheme="minorBidi"/>
          <w:sz w:val="22"/>
          <w:szCs w:val="22"/>
          <w:rtl/>
        </w:rPr>
      </w:pPr>
      <w:hyperlink w:anchor="_Toc75869728"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ריב</w:t>
        </w:r>
        <w:r w:rsidR="00AE6B90" w:rsidRPr="00AD77D3">
          <w:rPr>
            <w:rStyle w:val="Hyperlink"/>
            <w:rtl/>
          </w:rPr>
          <w:t>"</w:t>
        </w:r>
        <w:r w:rsidR="00AE6B90" w:rsidRPr="00AD77D3">
          <w:rPr>
            <w:rStyle w:val="Hyperlink"/>
            <w:rFonts w:hint="eastAsia"/>
            <w:rtl/>
          </w:rPr>
          <w:t>ם</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דאיירי</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גם</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וגם</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מעלמא</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hyperlink>
    </w:p>
    <w:p w14:paraId="70EE1262" w14:textId="77777777" w:rsidR="00AE6B90" w:rsidRDefault="000D6C2B" w:rsidP="00AE6B90">
      <w:pPr>
        <w:pStyle w:val="aff2"/>
        <w:numPr>
          <w:ilvl w:val="0"/>
          <w:numId w:val="9"/>
        </w:numPr>
        <w:rPr>
          <w:rFonts w:eastAsiaTheme="minorEastAsia" w:cstheme="minorBidi"/>
          <w:sz w:val="22"/>
          <w:szCs w:val="22"/>
          <w:rtl/>
        </w:rPr>
      </w:pPr>
      <w:hyperlink w:anchor="_Toc75869729"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הריב</w:t>
        </w:r>
        <w:r w:rsidR="00AE6B90" w:rsidRPr="00AD77D3">
          <w:rPr>
            <w:rStyle w:val="Hyperlink"/>
            <w:rtl/>
          </w:rPr>
          <w:t>"</w:t>
        </w:r>
        <w:r w:rsidR="00AE6B90" w:rsidRPr="00AD77D3">
          <w:rPr>
            <w:rStyle w:val="Hyperlink"/>
            <w:rFonts w:hint="eastAsia"/>
            <w:rtl/>
          </w:rPr>
          <w:t>ם</w:t>
        </w:r>
        <w:r w:rsidR="00AE6B90" w:rsidRPr="00AD77D3">
          <w:rPr>
            <w:rStyle w:val="Hyperlink"/>
            <w:rtl/>
          </w:rPr>
          <w:t xml:space="preserve"> </w:t>
        </w:r>
        <w:r w:rsidR="00AE6B90" w:rsidRPr="00AD77D3">
          <w:rPr>
            <w:rStyle w:val="Hyperlink"/>
            <w:rFonts w:hint="eastAsia"/>
            <w:rtl/>
          </w:rPr>
          <w:t>דלר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בהו</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בחד</w:t>
        </w:r>
        <w:r w:rsidR="00AE6B90" w:rsidRPr="00AD77D3">
          <w:rPr>
            <w:rStyle w:val="Hyperlink"/>
            <w:rtl/>
          </w:rPr>
          <w:t xml:space="preserve"> </w:t>
        </w:r>
        <w:r w:rsidR="00AE6B90" w:rsidRPr="00AD77D3">
          <w:rPr>
            <w:rStyle w:val="Hyperlink"/>
            <w:rFonts w:hint="eastAsia"/>
            <w:rtl/>
          </w:rPr>
          <w:t>רובא</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ולמסקנא</w:t>
        </w:r>
        <w:r w:rsidR="00AE6B90" w:rsidRPr="00AD77D3">
          <w:rPr>
            <w:rStyle w:val="Hyperlink"/>
            <w:rtl/>
          </w:rPr>
          <w:t xml:space="preserve"> </w:t>
        </w:r>
        <w:r w:rsidR="00AE6B90" w:rsidRPr="00AD77D3">
          <w:rPr>
            <w:rStyle w:val="Hyperlink"/>
            <w:rFonts w:hint="eastAsia"/>
            <w:rtl/>
          </w:rPr>
          <w:t>קיבל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hyperlink>
    </w:p>
    <w:p w14:paraId="78441FF3" w14:textId="77777777" w:rsidR="00AE6B90" w:rsidRDefault="000D6C2B" w:rsidP="00AE6B90">
      <w:pPr>
        <w:pStyle w:val="aff4"/>
        <w:rPr>
          <w:rFonts w:eastAsiaTheme="minorEastAsia" w:cstheme="minorBidi"/>
          <w:i/>
          <w:iCs/>
          <w:noProof/>
          <w:sz w:val="22"/>
          <w:szCs w:val="22"/>
          <w:rtl/>
        </w:rPr>
      </w:pPr>
      <w:hyperlink w:anchor="_Toc75869730" w:history="1">
        <w:r w:rsidR="00AE6B90" w:rsidRPr="00AD77D3">
          <w:rPr>
            <w:rStyle w:val="Hyperlink"/>
            <w:rFonts w:hint="eastAsia"/>
            <w:noProof/>
            <w:rtl/>
          </w:rPr>
          <w:t>קו</w:t>
        </w:r>
        <w:r w:rsidR="00AE6B90" w:rsidRPr="00AD77D3">
          <w:rPr>
            <w:rStyle w:val="Hyperlink"/>
            <w:noProof/>
            <w:rtl/>
          </w:rPr>
          <w:t xml:space="preserve">' </w:t>
        </w:r>
        <w:r w:rsidR="00AE6B90" w:rsidRPr="00AD77D3">
          <w:rPr>
            <w:rStyle w:val="Hyperlink"/>
            <w:rFonts w:hint="eastAsia"/>
            <w:noProof/>
            <w:rtl/>
          </w:rPr>
          <w:t>הריצב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דאמאי</w:t>
        </w:r>
        <w:r w:rsidR="00AE6B90" w:rsidRPr="00AD77D3">
          <w:rPr>
            <w:rStyle w:val="Hyperlink"/>
            <w:noProof/>
            <w:rtl/>
          </w:rPr>
          <w:t xml:space="preserve"> </w:t>
        </w:r>
        <w:r w:rsidR="00AE6B90" w:rsidRPr="00AD77D3">
          <w:rPr>
            <w:rStyle w:val="Hyperlink"/>
            <w:rFonts w:hint="eastAsia"/>
            <w:noProof/>
            <w:rtl/>
          </w:rPr>
          <w:t>לא</w:t>
        </w:r>
        <w:r w:rsidR="00AE6B90" w:rsidRPr="00AD77D3">
          <w:rPr>
            <w:rStyle w:val="Hyperlink"/>
            <w:noProof/>
            <w:rtl/>
          </w:rPr>
          <w:t xml:space="preserve"> </w:t>
        </w:r>
        <w:r w:rsidR="00AE6B90" w:rsidRPr="00AD77D3">
          <w:rPr>
            <w:rStyle w:val="Hyperlink"/>
            <w:rFonts w:hint="eastAsia"/>
            <w:noProof/>
            <w:rtl/>
          </w:rPr>
          <w:t>הק</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מט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ותרי</w:t>
        </w:r>
        <w:r w:rsidR="00AE6B90" w:rsidRPr="00AD77D3">
          <w:rPr>
            <w:rStyle w:val="Hyperlink"/>
            <w:noProof/>
            <w:rtl/>
          </w:rPr>
          <w:t xml:space="preserve"> </w:t>
        </w:r>
        <w:r w:rsidR="00AE6B90" w:rsidRPr="00AD77D3">
          <w:rPr>
            <w:rStyle w:val="Hyperlink"/>
            <w:rFonts w:hint="eastAsia"/>
            <w:noProof/>
            <w:rtl/>
          </w:rPr>
          <w:t>רובי</w:t>
        </w:r>
        <w:r w:rsidR="00AE6B90" w:rsidRPr="00AD77D3">
          <w:rPr>
            <w:rStyle w:val="Hyperlink"/>
            <w:noProof/>
            <w:rtl/>
          </w:rPr>
          <w:t xml:space="preserve"> </w:t>
        </w:r>
        <w:r w:rsidR="00AE6B90" w:rsidRPr="00AD77D3">
          <w:rPr>
            <w:rStyle w:val="Hyperlink"/>
            <w:rFonts w:hint="eastAsia"/>
            <w:noProof/>
            <w:rtl/>
          </w:rPr>
          <w:t>דרבנן</w:t>
        </w:r>
      </w:hyperlink>
    </w:p>
    <w:p w14:paraId="688AB246" w14:textId="77777777" w:rsidR="00AE6B90" w:rsidRDefault="000D6C2B" w:rsidP="00AE6B90">
      <w:pPr>
        <w:pStyle w:val="aff2"/>
        <w:numPr>
          <w:ilvl w:val="0"/>
          <w:numId w:val="9"/>
        </w:numPr>
        <w:rPr>
          <w:rFonts w:eastAsiaTheme="minorEastAsia" w:cstheme="minorBidi"/>
          <w:sz w:val="22"/>
          <w:szCs w:val="22"/>
          <w:rtl/>
        </w:rPr>
      </w:pPr>
      <w:hyperlink w:anchor="_Toc75869731"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הריצב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בקושיה</w:t>
        </w:r>
        <w:r w:rsidR="00AE6B90" w:rsidRPr="00AD77D3">
          <w:rPr>
            <w:rStyle w:val="Hyperlink"/>
            <w:rtl/>
          </w:rPr>
          <w:t xml:space="preserve"> </w:t>
        </w:r>
        <w:r w:rsidR="00AE6B90" w:rsidRPr="00AD77D3">
          <w:rPr>
            <w:rStyle w:val="Hyperlink"/>
            <w:rFonts w:hint="eastAsia"/>
            <w:rtl/>
          </w:rPr>
          <w:t>סבר</w:t>
        </w:r>
        <w:r w:rsidR="00AE6B90" w:rsidRPr="00AD77D3">
          <w:rPr>
            <w:rStyle w:val="Hyperlink"/>
            <w:rtl/>
          </w:rPr>
          <w:t xml:space="preserve"> </w:t>
        </w:r>
        <w:r w:rsidR="00AE6B90" w:rsidRPr="00AD77D3">
          <w:rPr>
            <w:rStyle w:val="Hyperlink"/>
            <w:rFonts w:hint="eastAsia"/>
            <w:rtl/>
          </w:rPr>
          <w:t>דבחד</w:t>
        </w:r>
        <w:r w:rsidR="00AE6B90" w:rsidRPr="00AD77D3">
          <w:rPr>
            <w:rStyle w:val="Hyperlink"/>
            <w:rtl/>
          </w:rPr>
          <w:t xml:space="preserve"> </w:t>
        </w:r>
        <w:r w:rsidR="00AE6B90" w:rsidRPr="00AD77D3">
          <w:rPr>
            <w:rStyle w:val="Hyperlink"/>
            <w:rFonts w:hint="eastAsia"/>
            <w:rtl/>
          </w:rPr>
          <w:t>רובא</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אמאי</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הק</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ט</w:t>
        </w:r>
        <w:r w:rsidR="00AE6B90" w:rsidRPr="00AD77D3">
          <w:rPr>
            <w:rStyle w:val="Hyperlink"/>
            <w:rtl/>
          </w:rPr>
          <w:t xml:space="preserve">' </w:t>
        </w:r>
        <w:r w:rsidR="00AE6B90" w:rsidRPr="00AD77D3">
          <w:rPr>
            <w:rStyle w:val="Hyperlink"/>
            <w:rFonts w:hint="eastAsia"/>
            <w:rtl/>
          </w:rPr>
          <w:t>חנויות</w:t>
        </w:r>
      </w:hyperlink>
    </w:p>
    <w:p w14:paraId="2BE61128" w14:textId="77777777" w:rsidR="00AE6B90" w:rsidRDefault="000D6C2B" w:rsidP="00AE6B90">
      <w:pPr>
        <w:pStyle w:val="aff2"/>
        <w:numPr>
          <w:ilvl w:val="0"/>
          <w:numId w:val="9"/>
        </w:numPr>
        <w:rPr>
          <w:rFonts w:eastAsiaTheme="minorEastAsia" w:cstheme="minorBidi"/>
          <w:sz w:val="22"/>
          <w:szCs w:val="22"/>
          <w:rtl/>
        </w:rPr>
      </w:pPr>
      <w:hyperlink w:anchor="_Toc75869732"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הריצב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דתרי</w:t>
        </w:r>
        <w:r w:rsidR="00AE6B90" w:rsidRPr="00AD77D3">
          <w:rPr>
            <w:rStyle w:val="Hyperlink"/>
            <w:rtl/>
          </w:rPr>
          <w:t xml:space="preserve"> </w:t>
        </w:r>
        <w:r w:rsidR="00AE6B90" w:rsidRPr="00AD77D3">
          <w:rPr>
            <w:rStyle w:val="Hyperlink"/>
            <w:rFonts w:hint="eastAsia"/>
            <w:rtl/>
          </w:rPr>
          <w:t>רובי</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דרבנן</w:t>
        </w:r>
        <w:r w:rsidR="00AE6B90" w:rsidRPr="00AD77D3">
          <w:rPr>
            <w:rStyle w:val="Hyperlink"/>
            <w:rtl/>
          </w:rPr>
          <w:t xml:space="preserve"> </w:t>
        </w:r>
        <w:r w:rsidR="00AE6B90" w:rsidRPr="00AD77D3">
          <w:rPr>
            <w:rStyle w:val="Hyperlink"/>
            <w:rFonts w:hint="eastAsia"/>
            <w:rtl/>
          </w:rPr>
          <w:t>וא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מדאו</w:t>
        </w:r>
        <w:r w:rsidR="00AE6B90" w:rsidRPr="00AD77D3">
          <w:rPr>
            <w:rStyle w:val="Hyperlink"/>
            <w:rtl/>
          </w:rPr>
          <w:t xml:space="preserve">' </w:t>
        </w:r>
        <w:r w:rsidR="00AE6B90" w:rsidRPr="00AD77D3">
          <w:rPr>
            <w:rStyle w:val="Hyperlink"/>
            <w:rFonts w:hint="eastAsia"/>
            <w:rtl/>
          </w:rPr>
          <w:t>קשה</w:t>
        </w:r>
        <w:r w:rsidR="00AE6B90" w:rsidRPr="00AD77D3">
          <w:rPr>
            <w:rStyle w:val="Hyperlink"/>
            <w:rtl/>
          </w:rPr>
          <w:t xml:space="preserve"> </w:t>
        </w:r>
        <w:r w:rsidR="00AE6B90" w:rsidRPr="00AD77D3">
          <w:rPr>
            <w:rStyle w:val="Hyperlink"/>
            <w:rFonts w:hint="eastAsia"/>
            <w:rtl/>
          </w:rPr>
          <w:t>מעגלה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מתני</w:t>
        </w:r>
        <w:r w:rsidR="00AE6B90" w:rsidRPr="00AD77D3">
          <w:rPr>
            <w:rStyle w:val="Hyperlink"/>
            <w:rtl/>
          </w:rPr>
          <w:t xml:space="preserve">' </w:t>
        </w:r>
        <w:r w:rsidR="00AE6B90" w:rsidRPr="00AD77D3">
          <w:rPr>
            <w:rStyle w:val="Hyperlink"/>
            <w:rFonts w:hint="eastAsia"/>
            <w:rtl/>
          </w:rPr>
          <w:t>דט</w:t>
        </w:r>
        <w:r w:rsidR="00AE6B90" w:rsidRPr="00AD77D3">
          <w:rPr>
            <w:rStyle w:val="Hyperlink"/>
            <w:rtl/>
          </w:rPr>
          <w:t xml:space="preserve">' </w:t>
        </w:r>
        <w:r w:rsidR="00AE6B90" w:rsidRPr="00AD77D3">
          <w:rPr>
            <w:rStyle w:val="Hyperlink"/>
            <w:rFonts w:hint="eastAsia"/>
            <w:rtl/>
          </w:rPr>
          <w:t>חנויות</w:t>
        </w:r>
      </w:hyperlink>
    </w:p>
    <w:p w14:paraId="342CEA52" w14:textId="77777777" w:rsidR="00AE6B90" w:rsidRDefault="000D6C2B" w:rsidP="00AE6B90">
      <w:pPr>
        <w:pStyle w:val="2"/>
        <w:rPr>
          <w:rFonts w:eastAsiaTheme="minorEastAsia" w:cstheme="minorBidi"/>
          <w:sz w:val="22"/>
          <w:szCs w:val="22"/>
          <w:rtl/>
        </w:rPr>
      </w:pPr>
      <w:hyperlink w:anchor="_Toc75869733"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הבשר</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באמצע</w:t>
        </w:r>
      </w:hyperlink>
    </w:p>
    <w:p w14:paraId="3A262DDF" w14:textId="77777777" w:rsidR="00AE6B90" w:rsidRDefault="000D6C2B" w:rsidP="00AE6B90">
      <w:pPr>
        <w:pStyle w:val="aff4"/>
        <w:rPr>
          <w:rFonts w:eastAsiaTheme="minorEastAsia" w:cstheme="minorBidi"/>
          <w:i/>
          <w:iCs/>
          <w:noProof/>
          <w:sz w:val="22"/>
          <w:szCs w:val="22"/>
          <w:rtl/>
        </w:rPr>
      </w:pPr>
      <w:hyperlink w:anchor="_Toc75869734"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הא</w:t>
        </w:r>
        <w:r w:rsidR="00AE6B90" w:rsidRPr="00AD77D3">
          <w:rPr>
            <w:rStyle w:val="Hyperlink"/>
            <w:noProof/>
            <w:rtl/>
          </w:rPr>
          <w:t xml:space="preserve">' </w:t>
        </w:r>
        <w:r w:rsidR="00AE6B90" w:rsidRPr="00AD77D3">
          <w:rPr>
            <w:rStyle w:val="Hyperlink"/>
            <w:rFonts w:hint="eastAsia"/>
            <w:noProof/>
            <w:rtl/>
          </w:rPr>
          <w:t>בר</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והרמב</w:t>
        </w:r>
        <w:r w:rsidR="00AE6B90" w:rsidRPr="00AD77D3">
          <w:rPr>
            <w:rStyle w:val="Hyperlink"/>
            <w:noProof/>
            <w:rtl/>
          </w:rPr>
          <w:t>"</w:t>
        </w:r>
        <w:r w:rsidR="00AE6B90" w:rsidRPr="00AD77D3">
          <w:rPr>
            <w:rStyle w:val="Hyperlink"/>
            <w:rFonts w:hint="eastAsia"/>
            <w:noProof/>
            <w:rtl/>
          </w:rPr>
          <w:t>ן</w:t>
        </w:r>
        <w:r w:rsidR="00AE6B90" w:rsidRPr="00AD77D3">
          <w:rPr>
            <w:rStyle w:val="Hyperlink"/>
            <w:noProof/>
            <w:rtl/>
          </w:rPr>
          <w:t xml:space="preserve"> </w:t>
        </w:r>
        <w:r w:rsidR="00AE6B90" w:rsidRPr="00AD77D3">
          <w:rPr>
            <w:rStyle w:val="Hyperlink"/>
            <w:rFonts w:hint="eastAsia"/>
            <w:noProof/>
            <w:rtl/>
          </w:rPr>
          <w:t>דבט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לא</w:t>
        </w:r>
        <w:r w:rsidR="00AE6B90" w:rsidRPr="00AD77D3">
          <w:rPr>
            <w:rStyle w:val="Hyperlink"/>
            <w:noProof/>
            <w:rtl/>
          </w:rPr>
          <w:t xml:space="preserve"> </w:t>
        </w:r>
        <w:r w:rsidR="00AE6B90" w:rsidRPr="00AD77D3">
          <w:rPr>
            <w:rStyle w:val="Hyperlink"/>
            <w:rFonts w:hint="eastAsia"/>
            <w:noProof/>
            <w:rtl/>
          </w:rPr>
          <w:t>איירי</w:t>
        </w:r>
        <w:r w:rsidR="00AE6B90" w:rsidRPr="00AD77D3">
          <w:rPr>
            <w:rStyle w:val="Hyperlink"/>
            <w:noProof/>
            <w:rtl/>
          </w:rPr>
          <w:t xml:space="preserve"> </w:t>
        </w:r>
        <w:r w:rsidR="00AE6B90" w:rsidRPr="00AD77D3">
          <w:rPr>
            <w:rStyle w:val="Hyperlink"/>
            <w:rFonts w:hint="eastAsia"/>
            <w:noProof/>
            <w:rtl/>
          </w:rPr>
          <w:t>שהיה</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לנבילה</w:t>
        </w:r>
      </w:hyperlink>
    </w:p>
    <w:p w14:paraId="65BA94EF" w14:textId="77777777" w:rsidR="00AE6B90" w:rsidRDefault="000D6C2B" w:rsidP="00AE6B90">
      <w:pPr>
        <w:pStyle w:val="aff2"/>
        <w:numPr>
          <w:ilvl w:val="0"/>
          <w:numId w:val="9"/>
        </w:numPr>
        <w:rPr>
          <w:rFonts w:eastAsiaTheme="minorEastAsia" w:cstheme="minorBidi"/>
          <w:sz w:val="22"/>
          <w:szCs w:val="22"/>
          <w:rtl/>
        </w:rPr>
      </w:pPr>
      <w:hyperlink w:anchor="_Toc75869735"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והרמב</w:t>
        </w:r>
        <w:r w:rsidR="00AE6B90" w:rsidRPr="00AD77D3">
          <w:rPr>
            <w:rStyle w:val="Hyperlink"/>
            <w:rtl/>
          </w:rPr>
          <w:t>"</w:t>
        </w:r>
        <w:r w:rsidR="00AE6B90" w:rsidRPr="00AD77D3">
          <w:rPr>
            <w:rStyle w:val="Hyperlink"/>
            <w:rFonts w:hint="eastAsia"/>
            <w:rtl/>
          </w:rPr>
          <w:t>ן</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חניות</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דהבשר</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באמצע</w:t>
        </w:r>
        <w:r w:rsidR="00AE6B90" w:rsidRPr="00AD77D3">
          <w:rPr>
            <w:rStyle w:val="Hyperlink"/>
            <w:rtl/>
          </w:rPr>
          <w:t xml:space="preserve"> </w:t>
        </w:r>
        <w:r w:rsidR="00AE6B90" w:rsidRPr="00AD77D3">
          <w:rPr>
            <w:rStyle w:val="Hyperlink"/>
            <w:rFonts w:hint="eastAsia"/>
            <w:rtl/>
          </w:rPr>
          <w:t>ואינו</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לנבילה</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רוב</w:t>
        </w:r>
      </w:hyperlink>
    </w:p>
    <w:p w14:paraId="41F07542" w14:textId="77777777" w:rsidR="00AE6B90" w:rsidRDefault="000D6C2B" w:rsidP="00AE6B90">
      <w:pPr>
        <w:pStyle w:val="2"/>
        <w:rPr>
          <w:rFonts w:eastAsiaTheme="minorEastAsia" w:cstheme="minorBidi"/>
          <w:sz w:val="22"/>
          <w:szCs w:val="22"/>
          <w:rtl/>
        </w:rPr>
      </w:pPr>
      <w:hyperlink w:anchor="_Toc75869736" w:history="1">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הסוברים</w:t>
        </w:r>
        <w:r w:rsidR="00AE6B90" w:rsidRPr="00AD77D3">
          <w:rPr>
            <w:rStyle w:val="Hyperlink"/>
            <w:rtl/>
          </w:rPr>
          <w:t xml:space="preserve"> </w:t>
        </w:r>
        <w:r w:rsidR="00AE6B90" w:rsidRPr="00AD77D3">
          <w:rPr>
            <w:rStyle w:val="Hyperlink"/>
            <w:rFonts w:hint="eastAsia"/>
            <w:rtl/>
          </w:rPr>
          <w:t>דלר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hyperlink>
    </w:p>
    <w:p w14:paraId="40CF360D" w14:textId="77777777" w:rsidR="00AE6B90" w:rsidRDefault="000D6C2B" w:rsidP="00AE6B90">
      <w:pPr>
        <w:pStyle w:val="aff4"/>
        <w:rPr>
          <w:rFonts w:eastAsiaTheme="minorEastAsia" w:cstheme="minorBidi"/>
          <w:i/>
          <w:iCs/>
          <w:noProof/>
          <w:sz w:val="22"/>
          <w:szCs w:val="22"/>
          <w:rtl/>
        </w:rPr>
      </w:pPr>
      <w:hyperlink w:anchor="_Toc75869737" w:history="1">
        <w:r w:rsidR="00AE6B90" w:rsidRPr="00AD77D3">
          <w:rPr>
            <w:rStyle w:val="Hyperlink"/>
            <w:rFonts w:hint="eastAsia"/>
            <w:noProof/>
            <w:rtl/>
          </w:rPr>
          <w:t>הבי</w:t>
        </w:r>
        <w:r w:rsidR="00AE6B90" w:rsidRPr="00AD77D3">
          <w:rPr>
            <w:rStyle w:val="Hyperlink"/>
            <w:noProof/>
            <w:rtl/>
          </w:rPr>
          <w:t xml:space="preserve">' </w:t>
        </w:r>
        <w:r w:rsidR="00AE6B90" w:rsidRPr="00AD77D3">
          <w:rPr>
            <w:rStyle w:val="Hyperlink"/>
            <w:rFonts w:hint="eastAsia"/>
            <w:noProof/>
            <w:rtl/>
          </w:rPr>
          <w:t>הב</w:t>
        </w:r>
        <w:r w:rsidR="00AE6B90" w:rsidRPr="00AD77D3">
          <w:rPr>
            <w:rStyle w:val="Hyperlink"/>
            <w:noProof/>
            <w:rtl/>
          </w:rPr>
          <w:t xml:space="preserve">' </w:t>
        </w:r>
        <w:r w:rsidR="00AE6B90" w:rsidRPr="00AD77D3">
          <w:rPr>
            <w:rStyle w:val="Hyperlink"/>
            <w:rFonts w:hint="eastAsia"/>
            <w:noProof/>
            <w:rtl/>
          </w:rPr>
          <w:t>בר</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ובראשונים</w:t>
        </w:r>
        <w:r w:rsidR="00AE6B90" w:rsidRPr="00AD77D3">
          <w:rPr>
            <w:rStyle w:val="Hyperlink"/>
            <w:noProof/>
            <w:rtl/>
          </w:rPr>
          <w:t xml:space="preserve"> </w:t>
        </w:r>
        <w:r w:rsidR="00AE6B90" w:rsidRPr="00AD77D3">
          <w:rPr>
            <w:rStyle w:val="Hyperlink"/>
            <w:rFonts w:hint="eastAsia"/>
            <w:noProof/>
            <w:rtl/>
          </w:rPr>
          <w:t>דלר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אף</w:t>
        </w:r>
        <w:r w:rsidR="00AE6B90" w:rsidRPr="00AD77D3">
          <w:rPr>
            <w:rStyle w:val="Hyperlink"/>
            <w:noProof/>
            <w:rtl/>
          </w:rPr>
          <w:t xml:space="preserve"> </w:t>
        </w:r>
        <w:r w:rsidR="00AE6B90" w:rsidRPr="00AD77D3">
          <w:rPr>
            <w:rStyle w:val="Hyperlink"/>
            <w:rFonts w:hint="eastAsia"/>
            <w:noProof/>
            <w:rtl/>
          </w:rPr>
          <w:t>בקורבא</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עדיף</w:t>
        </w:r>
      </w:hyperlink>
    </w:p>
    <w:p w14:paraId="685958BA" w14:textId="77777777" w:rsidR="00AE6B90" w:rsidRDefault="000D6C2B" w:rsidP="00AE6B90">
      <w:pPr>
        <w:pStyle w:val="aff2"/>
        <w:numPr>
          <w:ilvl w:val="0"/>
          <w:numId w:val="9"/>
        </w:numPr>
        <w:rPr>
          <w:rFonts w:eastAsiaTheme="minorEastAsia" w:cstheme="minorBidi"/>
          <w:sz w:val="22"/>
          <w:szCs w:val="22"/>
          <w:rtl/>
        </w:rPr>
      </w:pPr>
      <w:hyperlink w:anchor="_Toc7586973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והרמב</w:t>
        </w:r>
        <w:r w:rsidR="00AE6B90" w:rsidRPr="00AD77D3">
          <w:rPr>
            <w:rStyle w:val="Hyperlink"/>
            <w:rtl/>
          </w:rPr>
          <w:t>"</w:t>
        </w:r>
        <w:r w:rsidR="00AE6B90" w:rsidRPr="00AD77D3">
          <w:rPr>
            <w:rStyle w:val="Hyperlink"/>
            <w:rFonts w:hint="eastAsia"/>
            <w:rtl/>
          </w:rPr>
          <w:t>ן</w:t>
        </w:r>
        <w:r w:rsidR="00AE6B90" w:rsidRPr="00AD77D3">
          <w:rPr>
            <w:rStyle w:val="Hyperlink"/>
            <w:rtl/>
          </w:rPr>
          <w:t xml:space="preserve"> </w:t>
        </w:r>
        <w:r w:rsidR="00AE6B90" w:rsidRPr="00AD77D3">
          <w:rPr>
            <w:rStyle w:val="Hyperlink"/>
            <w:rFonts w:hint="eastAsia"/>
            <w:rtl/>
          </w:rPr>
          <w:t>והרשב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דחידש</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אינו</w:t>
        </w:r>
        <w:r w:rsidR="00AE6B90" w:rsidRPr="00AD77D3">
          <w:rPr>
            <w:rStyle w:val="Hyperlink"/>
            <w:rtl/>
          </w:rPr>
          <w:t xml:space="preserve"> </w:t>
        </w:r>
        <w:r w:rsidR="00AE6B90" w:rsidRPr="00AD77D3">
          <w:rPr>
            <w:rStyle w:val="Hyperlink"/>
            <w:rFonts w:hint="eastAsia"/>
            <w:rtl/>
          </w:rPr>
          <w:t>מוכח</w:t>
        </w:r>
      </w:hyperlink>
    </w:p>
    <w:p w14:paraId="46ADC6C4" w14:textId="77777777" w:rsidR="00AE6B90" w:rsidRDefault="000D6C2B" w:rsidP="00AE6B90">
      <w:pPr>
        <w:pStyle w:val="aff2"/>
        <w:numPr>
          <w:ilvl w:val="0"/>
          <w:numId w:val="9"/>
        </w:numPr>
        <w:rPr>
          <w:rFonts w:eastAsiaTheme="minorEastAsia" w:cstheme="minorBidi"/>
          <w:sz w:val="22"/>
          <w:szCs w:val="22"/>
          <w:rtl/>
        </w:rPr>
      </w:pPr>
      <w:hyperlink w:anchor="_Toc75869739"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הרא</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פשיטא</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ור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הוצרך</w:t>
        </w:r>
        <w:r w:rsidR="00AE6B90" w:rsidRPr="00AD77D3">
          <w:rPr>
            <w:rStyle w:val="Hyperlink"/>
            <w:rtl/>
          </w:rPr>
          <w:t xml:space="preserve"> </w:t>
        </w:r>
        <w:r w:rsidR="00AE6B90" w:rsidRPr="00AD77D3">
          <w:rPr>
            <w:rStyle w:val="Hyperlink"/>
            <w:rFonts w:hint="eastAsia"/>
            <w:rtl/>
          </w:rPr>
          <w:t>לחדש</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hyperlink>
    </w:p>
    <w:p w14:paraId="13AF15F6" w14:textId="77777777" w:rsidR="00AE6B90" w:rsidRDefault="000D6C2B" w:rsidP="00AE6B90">
      <w:pPr>
        <w:pStyle w:val="aff2"/>
        <w:numPr>
          <w:ilvl w:val="0"/>
          <w:numId w:val="9"/>
        </w:numPr>
        <w:rPr>
          <w:rFonts w:eastAsiaTheme="minorEastAsia" w:cstheme="minorBidi"/>
          <w:sz w:val="22"/>
          <w:szCs w:val="22"/>
          <w:rtl/>
        </w:rPr>
      </w:pPr>
      <w:hyperlink w:anchor="_Toc75869740" w:history="1">
        <w:r w:rsidR="00AE6B90" w:rsidRPr="00AD77D3">
          <w:rPr>
            <w:rStyle w:val="Hyperlink"/>
            <w:rFonts w:hint="eastAsia"/>
            <w:rtl/>
          </w:rPr>
          <w:t>הוכחת</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דמהא</w:t>
        </w:r>
        <w:r w:rsidR="00AE6B90" w:rsidRPr="00AD77D3">
          <w:rPr>
            <w:rStyle w:val="Hyperlink"/>
            <w:rtl/>
          </w:rPr>
          <w:t xml:space="preserve"> </w:t>
        </w:r>
        <w:r w:rsidR="00AE6B90" w:rsidRPr="00AD77D3">
          <w:rPr>
            <w:rStyle w:val="Hyperlink"/>
            <w:rFonts w:hint="eastAsia"/>
            <w:rtl/>
          </w:rPr>
          <w:t>דהק</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איירי</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דאל</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היינו</w:t>
        </w:r>
        <w:r w:rsidR="00AE6B90" w:rsidRPr="00AD77D3">
          <w:rPr>
            <w:rStyle w:val="Hyperlink"/>
            <w:rtl/>
          </w:rPr>
          <w:t xml:space="preserve"> </w:t>
        </w:r>
        <w:r w:rsidR="00AE6B90" w:rsidRPr="00AD77D3">
          <w:rPr>
            <w:rStyle w:val="Hyperlink"/>
            <w:rFonts w:hint="eastAsia"/>
            <w:rtl/>
          </w:rPr>
          <w:t>ט</w:t>
        </w:r>
        <w:r w:rsidR="00AE6B90" w:rsidRPr="00AD77D3">
          <w:rPr>
            <w:rStyle w:val="Hyperlink"/>
            <w:rtl/>
          </w:rPr>
          <w:t xml:space="preserve">' </w:t>
        </w:r>
        <w:r w:rsidR="00AE6B90" w:rsidRPr="00AD77D3">
          <w:rPr>
            <w:rStyle w:val="Hyperlink"/>
            <w:rFonts w:hint="eastAsia"/>
            <w:rtl/>
          </w:rPr>
          <w:t>חנויות</w:t>
        </w:r>
      </w:hyperlink>
    </w:p>
    <w:p w14:paraId="3EEA4028" w14:textId="77777777" w:rsidR="00AE6B90" w:rsidRDefault="000D6C2B" w:rsidP="00AE6B90">
      <w:pPr>
        <w:pStyle w:val="aff2"/>
        <w:numPr>
          <w:ilvl w:val="0"/>
          <w:numId w:val="9"/>
        </w:numPr>
        <w:rPr>
          <w:rFonts w:eastAsiaTheme="minorEastAsia" w:cstheme="minorBidi"/>
          <w:sz w:val="22"/>
          <w:szCs w:val="22"/>
          <w:rtl/>
        </w:rPr>
      </w:pPr>
      <w:hyperlink w:anchor="_Toc75869741"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הריטב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נקט</w:t>
        </w:r>
        <w:r w:rsidR="00AE6B90" w:rsidRPr="00AD77D3">
          <w:rPr>
            <w:rStyle w:val="Hyperlink"/>
            <w:rtl/>
          </w:rPr>
          <w:t xml:space="preserve"> </w:t>
        </w:r>
        <w:r w:rsidR="00AE6B90" w:rsidRPr="00AD77D3">
          <w:rPr>
            <w:rStyle w:val="Hyperlink"/>
            <w:rFonts w:hint="eastAsia"/>
            <w:rtl/>
          </w:rPr>
          <w:t>מילתא</w:t>
        </w:r>
        <w:r w:rsidR="00AE6B90" w:rsidRPr="00AD77D3">
          <w:rPr>
            <w:rStyle w:val="Hyperlink"/>
            <w:rtl/>
          </w:rPr>
          <w:t xml:space="preserve"> </w:t>
        </w:r>
        <w:r w:rsidR="00AE6B90" w:rsidRPr="00AD77D3">
          <w:rPr>
            <w:rStyle w:val="Hyperlink"/>
            <w:rFonts w:hint="eastAsia"/>
            <w:rtl/>
          </w:rPr>
          <w:t>דפסיקתא</w:t>
        </w:r>
        <w:r w:rsidR="00AE6B90" w:rsidRPr="00AD77D3">
          <w:rPr>
            <w:rStyle w:val="Hyperlink"/>
            <w:rtl/>
          </w:rPr>
          <w:t xml:space="preserve"> </w:t>
        </w:r>
        <w:r w:rsidR="00AE6B90" w:rsidRPr="00AD77D3">
          <w:rPr>
            <w:rStyle w:val="Hyperlink"/>
            <w:rFonts w:hint="eastAsia"/>
            <w:rtl/>
          </w:rPr>
          <w:t>ומוכח</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hyperlink>
    </w:p>
    <w:p w14:paraId="3BAC0471" w14:textId="77777777" w:rsidR="00AE6B90" w:rsidRDefault="000D6C2B" w:rsidP="00AE6B90">
      <w:pPr>
        <w:pStyle w:val="aff4"/>
        <w:rPr>
          <w:rFonts w:eastAsiaTheme="minorEastAsia" w:cstheme="minorBidi"/>
          <w:i/>
          <w:iCs/>
          <w:noProof/>
          <w:sz w:val="22"/>
          <w:szCs w:val="22"/>
          <w:rtl/>
        </w:rPr>
      </w:pPr>
      <w:hyperlink w:anchor="_Toc75869742" w:history="1">
        <w:r w:rsidR="00AE6B90" w:rsidRPr="00AD77D3">
          <w:rPr>
            <w:rStyle w:val="Hyperlink"/>
            <w:rFonts w:hint="eastAsia"/>
            <w:noProof/>
            <w:rtl/>
          </w:rPr>
          <w:t>הוכחת</w:t>
        </w:r>
        <w:r w:rsidR="00AE6B90" w:rsidRPr="00AD77D3">
          <w:rPr>
            <w:rStyle w:val="Hyperlink"/>
            <w:noProof/>
            <w:rtl/>
          </w:rPr>
          <w:t xml:space="preserve"> </w:t>
        </w:r>
        <w:r w:rsidR="00AE6B90" w:rsidRPr="00AD77D3">
          <w:rPr>
            <w:rStyle w:val="Hyperlink"/>
            <w:rFonts w:hint="eastAsia"/>
            <w:noProof/>
            <w:rtl/>
          </w:rPr>
          <w:t>התוס</w:t>
        </w:r>
        <w:r w:rsidR="00AE6B90" w:rsidRPr="00AD77D3">
          <w:rPr>
            <w:rStyle w:val="Hyperlink"/>
            <w:noProof/>
            <w:rtl/>
          </w:rPr>
          <w:t xml:space="preserve">' </w:t>
        </w:r>
        <w:r w:rsidR="00AE6B90" w:rsidRPr="00AD77D3">
          <w:rPr>
            <w:rStyle w:val="Hyperlink"/>
            <w:rFonts w:hint="eastAsia"/>
            <w:noProof/>
            <w:rtl/>
          </w:rPr>
          <w:t>דר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איירי</w:t>
        </w:r>
        <w:r w:rsidR="00AE6B90" w:rsidRPr="00AD77D3">
          <w:rPr>
            <w:rStyle w:val="Hyperlink"/>
            <w:noProof/>
            <w:rtl/>
          </w:rPr>
          <w:t xml:space="preserve"> </w:t>
        </w:r>
        <w:r w:rsidR="00AE6B90" w:rsidRPr="00AD77D3">
          <w:rPr>
            <w:rStyle w:val="Hyperlink"/>
            <w:rFonts w:hint="eastAsia"/>
            <w:noProof/>
            <w:rtl/>
          </w:rPr>
          <w:t>אף</w:t>
        </w:r>
        <w:r w:rsidR="00AE6B90" w:rsidRPr="00AD77D3">
          <w:rPr>
            <w:rStyle w:val="Hyperlink"/>
            <w:noProof/>
            <w:rtl/>
          </w:rPr>
          <w:t xml:space="preserve"> </w:t>
        </w:r>
        <w:r w:rsidR="00AE6B90" w:rsidRPr="00AD77D3">
          <w:rPr>
            <w:rStyle w:val="Hyperlink"/>
            <w:rFonts w:hint="eastAsia"/>
            <w:noProof/>
            <w:rtl/>
          </w:rPr>
          <w:t>בקורבא</w:t>
        </w:r>
        <w:r w:rsidR="00AE6B90" w:rsidRPr="00AD77D3">
          <w:rPr>
            <w:rStyle w:val="Hyperlink"/>
            <w:noProof/>
            <w:rtl/>
          </w:rPr>
          <w:t xml:space="preserve"> </w:t>
        </w:r>
        <w:r w:rsidR="00AE6B90" w:rsidRPr="00AD77D3">
          <w:rPr>
            <w:rStyle w:val="Hyperlink"/>
            <w:rFonts w:hint="eastAsia"/>
            <w:noProof/>
            <w:rtl/>
          </w:rPr>
          <w:t>דמוכח</w:t>
        </w:r>
      </w:hyperlink>
    </w:p>
    <w:p w14:paraId="51332895" w14:textId="77777777" w:rsidR="00AE6B90" w:rsidRDefault="000D6C2B" w:rsidP="00AE6B90">
      <w:pPr>
        <w:pStyle w:val="aff2"/>
        <w:numPr>
          <w:ilvl w:val="0"/>
          <w:numId w:val="9"/>
        </w:numPr>
        <w:rPr>
          <w:rFonts w:eastAsiaTheme="minorEastAsia" w:cstheme="minorBidi"/>
          <w:sz w:val="22"/>
          <w:szCs w:val="22"/>
          <w:rtl/>
        </w:rPr>
      </w:pPr>
      <w:hyperlink w:anchor="_Toc75869743"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לקמן</w:t>
        </w:r>
        <w:r w:rsidR="00AE6B90" w:rsidRPr="00AD77D3">
          <w:rPr>
            <w:rStyle w:val="Hyperlink"/>
            <w:rtl/>
          </w:rPr>
          <w:t xml:space="preserve"> </w:t>
        </w:r>
        <w:r w:rsidR="00AE6B90" w:rsidRPr="00AD77D3">
          <w:rPr>
            <w:rStyle w:val="Hyperlink"/>
            <w:rFonts w:hint="eastAsia"/>
            <w:rtl/>
          </w:rPr>
          <w:t>דאמאי</w:t>
        </w:r>
        <w:r w:rsidR="00AE6B90" w:rsidRPr="00AD77D3">
          <w:rPr>
            <w:rStyle w:val="Hyperlink"/>
            <w:rtl/>
          </w:rPr>
          <w:t xml:space="preserve"> </w:t>
        </w:r>
        <w:r w:rsidR="00AE6B90" w:rsidRPr="00AD77D3">
          <w:rPr>
            <w:rStyle w:val="Hyperlink"/>
            <w:rFonts w:hint="eastAsia"/>
            <w:rtl/>
          </w:rPr>
          <w:t>להו</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רב</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הא</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העיר</w:t>
        </w:r>
      </w:hyperlink>
    </w:p>
    <w:p w14:paraId="32A8CB8C" w14:textId="77777777" w:rsidR="00AE6B90" w:rsidRDefault="000D6C2B" w:rsidP="00AE6B90">
      <w:pPr>
        <w:pStyle w:val="aff2"/>
        <w:numPr>
          <w:ilvl w:val="0"/>
          <w:numId w:val="9"/>
        </w:numPr>
        <w:rPr>
          <w:rFonts w:eastAsiaTheme="minorEastAsia" w:cstheme="minorBidi"/>
          <w:sz w:val="22"/>
          <w:szCs w:val="22"/>
          <w:rtl/>
        </w:rPr>
      </w:pPr>
      <w:hyperlink w:anchor="_Toc7586974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דלהו</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רב</w:t>
        </w:r>
        <w:r w:rsidR="00AE6B90" w:rsidRPr="00AD77D3">
          <w:rPr>
            <w:rStyle w:val="Hyperlink"/>
            <w:rtl/>
          </w:rPr>
          <w:t xml:space="preserve"> </w:t>
        </w:r>
        <w:r w:rsidR="00AE6B90" w:rsidRPr="00AD77D3">
          <w:rPr>
            <w:rStyle w:val="Hyperlink"/>
            <w:rFonts w:hint="eastAsia"/>
            <w:rtl/>
          </w:rPr>
          <w:t>ס</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ובזה</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hyperlink>
    </w:p>
    <w:p w14:paraId="10959786" w14:textId="77777777" w:rsidR="00AE6B90" w:rsidRDefault="000D6C2B" w:rsidP="00AE6B90">
      <w:pPr>
        <w:pStyle w:val="aff2"/>
        <w:numPr>
          <w:ilvl w:val="0"/>
          <w:numId w:val="9"/>
        </w:numPr>
        <w:rPr>
          <w:rFonts w:eastAsiaTheme="minorEastAsia" w:cstheme="minorBidi"/>
          <w:sz w:val="22"/>
          <w:szCs w:val="22"/>
          <w:rtl/>
        </w:rPr>
      </w:pPr>
      <w:hyperlink w:anchor="_Toc75869745"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דהגמ</w:t>
        </w:r>
        <w:r w:rsidR="00AE6B90" w:rsidRPr="00AD77D3">
          <w:rPr>
            <w:rStyle w:val="Hyperlink"/>
            <w:rtl/>
          </w:rPr>
          <w:t xml:space="preserve">' </w:t>
        </w:r>
        <w:r w:rsidR="00AE6B90" w:rsidRPr="00AD77D3">
          <w:rPr>
            <w:rStyle w:val="Hyperlink"/>
            <w:rFonts w:hint="eastAsia"/>
            <w:rtl/>
          </w:rPr>
          <w:t>הביאה</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פרדיסא</w:t>
        </w:r>
        <w:r w:rsidR="00AE6B90" w:rsidRPr="00AD77D3">
          <w:rPr>
            <w:rStyle w:val="Hyperlink"/>
            <w:rtl/>
          </w:rPr>
          <w:t xml:space="preserve"> </w:t>
        </w:r>
        <w:r w:rsidR="00AE6B90" w:rsidRPr="00AD77D3">
          <w:rPr>
            <w:rStyle w:val="Hyperlink"/>
            <w:rFonts w:hint="eastAsia"/>
            <w:rtl/>
          </w:rPr>
          <w:t>דערלה</w:t>
        </w:r>
        <w:r w:rsidR="00AE6B90" w:rsidRPr="00AD77D3">
          <w:rPr>
            <w:rStyle w:val="Hyperlink"/>
            <w:rtl/>
          </w:rPr>
          <w:t xml:space="preserve"> </w:t>
        </w:r>
        <w:r w:rsidR="00AE6B90" w:rsidRPr="00AD77D3">
          <w:rPr>
            <w:rStyle w:val="Hyperlink"/>
            <w:rFonts w:hint="eastAsia"/>
            <w:rtl/>
          </w:rPr>
          <w:t>דהתם</w:t>
        </w:r>
        <w:r w:rsidR="00AE6B90" w:rsidRPr="00AD77D3">
          <w:rPr>
            <w:rStyle w:val="Hyperlink"/>
            <w:rtl/>
          </w:rPr>
          <w:t xml:space="preserve"> </w:t>
        </w:r>
        <w:r w:rsidR="00AE6B90" w:rsidRPr="00AD77D3">
          <w:rPr>
            <w:rStyle w:val="Hyperlink"/>
            <w:rFonts w:hint="eastAsia"/>
            <w:rtl/>
          </w:rPr>
          <w:t>איירי</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מוכח</w:t>
        </w:r>
      </w:hyperlink>
    </w:p>
    <w:p w14:paraId="55E2A51A" w14:textId="77777777" w:rsidR="00AE6B90" w:rsidRDefault="000D6C2B" w:rsidP="00AE6B90">
      <w:pPr>
        <w:pStyle w:val="aff2"/>
        <w:numPr>
          <w:ilvl w:val="0"/>
          <w:numId w:val="9"/>
        </w:numPr>
        <w:rPr>
          <w:rFonts w:eastAsiaTheme="minorEastAsia" w:cstheme="minorBidi"/>
          <w:sz w:val="22"/>
          <w:szCs w:val="22"/>
          <w:rtl/>
        </w:rPr>
      </w:pPr>
      <w:hyperlink w:anchor="_Toc75869746"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דהגמ</w:t>
        </w:r>
        <w:r w:rsidR="00AE6B90" w:rsidRPr="00AD77D3">
          <w:rPr>
            <w:rStyle w:val="Hyperlink"/>
            <w:rtl/>
          </w:rPr>
          <w:t xml:space="preserve">' </w:t>
        </w:r>
        <w:r w:rsidR="00AE6B90" w:rsidRPr="00AD77D3">
          <w:rPr>
            <w:rStyle w:val="Hyperlink"/>
            <w:rFonts w:hint="eastAsia"/>
            <w:rtl/>
          </w:rPr>
          <w:t>בביצה</w:t>
        </w:r>
        <w:r w:rsidR="00AE6B90" w:rsidRPr="00AD77D3">
          <w:rPr>
            <w:rStyle w:val="Hyperlink"/>
            <w:rtl/>
          </w:rPr>
          <w:t xml:space="preserve"> </w:t>
        </w:r>
        <w:r w:rsidR="00AE6B90" w:rsidRPr="00AD77D3">
          <w:rPr>
            <w:rStyle w:val="Hyperlink"/>
            <w:rFonts w:hint="eastAsia"/>
            <w:rtl/>
          </w:rPr>
          <w:t>הביאה</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זימן</w:t>
        </w:r>
        <w:r w:rsidR="00AE6B90" w:rsidRPr="00AD77D3">
          <w:rPr>
            <w:rStyle w:val="Hyperlink"/>
            <w:rtl/>
          </w:rPr>
          <w:t xml:space="preserve"> </w:t>
        </w:r>
        <w:r w:rsidR="00AE6B90" w:rsidRPr="00AD77D3">
          <w:rPr>
            <w:rStyle w:val="Hyperlink"/>
            <w:rFonts w:hint="eastAsia"/>
            <w:rtl/>
          </w:rPr>
          <w:t>שחורים</w:t>
        </w:r>
        <w:r w:rsidR="00AE6B90" w:rsidRPr="00AD77D3">
          <w:rPr>
            <w:rStyle w:val="Hyperlink"/>
            <w:rtl/>
          </w:rPr>
          <w:t xml:space="preserve"> </w:t>
        </w:r>
        <w:r w:rsidR="00AE6B90" w:rsidRPr="00AD77D3">
          <w:rPr>
            <w:rStyle w:val="Hyperlink"/>
            <w:rFonts w:hint="eastAsia"/>
            <w:rtl/>
          </w:rPr>
          <w:t>ומצא</w:t>
        </w:r>
        <w:r w:rsidR="00AE6B90" w:rsidRPr="00AD77D3">
          <w:rPr>
            <w:rStyle w:val="Hyperlink"/>
            <w:rtl/>
          </w:rPr>
          <w:t xml:space="preserve"> </w:t>
        </w:r>
        <w:r w:rsidR="00AE6B90" w:rsidRPr="00AD77D3">
          <w:rPr>
            <w:rStyle w:val="Hyperlink"/>
            <w:rFonts w:hint="eastAsia"/>
            <w:rtl/>
          </w:rPr>
          <w:t>לבנים</w:t>
        </w:r>
        <w:r w:rsidR="00AE6B90" w:rsidRPr="00AD77D3">
          <w:rPr>
            <w:rStyle w:val="Hyperlink"/>
            <w:rtl/>
          </w:rPr>
          <w:t xml:space="preserve"> </w:t>
        </w:r>
        <w:r w:rsidR="00AE6B90" w:rsidRPr="00AD77D3">
          <w:rPr>
            <w:rStyle w:val="Hyperlink"/>
            <w:rFonts w:hint="eastAsia"/>
            <w:rtl/>
          </w:rPr>
          <w:t>דהוא</w:t>
        </w:r>
        <w:r w:rsidR="00AE6B90" w:rsidRPr="00AD77D3">
          <w:rPr>
            <w:rStyle w:val="Hyperlink"/>
            <w:rtl/>
          </w:rPr>
          <w:t xml:space="preserve"> </w:t>
        </w:r>
        <w:r w:rsidR="00AE6B90" w:rsidRPr="00AD77D3">
          <w:rPr>
            <w:rStyle w:val="Hyperlink"/>
            <w:rFonts w:hint="eastAsia"/>
            <w:rtl/>
          </w:rPr>
          <w:t>קורבא</w:t>
        </w:r>
        <w:r w:rsidR="00AE6B90" w:rsidRPr="00AD77D3">
          <w:rPr>
            <w:rStyle w:val="Hyperlink"/>
            <w:rtl/>
          </w:rPr>
          <w:t xml:space="preserve"> </w:t>
        </w:r>
        <w:r w:rsidR="00AE6B90" w:rsidRPr="00AD77D3">
          <w:rPr>
            <w:rStyle w:val="Hyperlink"/>
            <w:rFonts w:hint="eastAsia"/>
            <w:rtl/>
          </w:rPr>
          <w:t>דמוכח</w:t>
        </w:r>
      </w:hyperlink>
    </w:p>
    <w:p w14:paraId="72E4C3D6" w14:textId="77777777" w:rsidR="00AE6B90" w:rsidRDefault="000D6C2B" w:rsidP="00AE6B90">
      <w:pPr>
        <w:pStyle w:val="aff2"/>
        <w:numPr>
          <w:ilvl w:val="0"/>
          <w:numId w:val="9"/>
        </w:numPr>
        <w:rPr>
          <w:rFonts w:eastAsiaTheme="minorEastAsia" w:cstheme="minorBidi"/>
          <w:sz w:val="22"/>
          <w:szCs w:val="22"/>
          <w:rtl/>
        </w:rPr>
      </w:pPr>
      <w:hyperlink w:anchor="_Toc75869747"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התורת</w:t>
        </w:r>
        <w:r w:rsidR="00AE6B90" w:rsidRPr="00AD77D3">
          <w:rPr>
            <w:rStyle w:val="Hyperlink"/>
            <w:rtl/>
          </w:rPr>
          <w:t xml:space="preserve"> </w:t>
        </w:r>
        <w:r w:rsidR="00AE6B90" w:rsidRPr="00AD77D3">
          <w:rPr>
            <w:rStyle w:val="Hyperlink"/>
            <w:rFonts w:hint="eastAsia"/>
            <w:rtl/>
          </w:rPr>
          <w:t>חיים</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בגמ</w:t>
        </w:r>
        <w:r w:rsidR="00AE6B90" w:rsidRPr="00AD77D3">
          <w:rPr>
            <w:rStyle w:val="Hyperlink"/>
            <w:rtl/>
          </w:rPr>
          <w:t xml:space="preserve">' </w:t>
        </w:r>
        <w:r w:rsidR="00AE6B90" w:rsidRPr="00AD77D3">
          <w:rPr>
            <w:rStyle w:val="Hyperlink"/>
            <w:rFonts w:hint="eastAsia"/>
            <w:rtl/>
          </w:rPr>
          <w:t>דרבי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איירי</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איירי</w:t>
        </w:r>
        <w:r w:rsidR="00AE6B90" w:rsidRPr="00AD77D3">
          <w:rPr>
            <w:rStyle w:val="Hyperlink"/>
            <w:rtl/>
          </w:rPr>
          <w:t xml:space="preserve"> </w:t>
        </w:r>
        <w:r w:rsidR="00AE6B90" w:rsidRPr="00AD77D3">
          <w:rPr>
            <w:rStyle w:val="Hyperlink"/>
            <w:rFonts w:hint="eastAsia"/>
            <w:rtl/>
          </w:rPr>
          <w:t>במוכח</w:t>
        </w:r>
        <w:r w:rsidR="00AE6B90" w:rsidRPr="00AD77D3">
          <w:rPr>
            <w:rStyle w:val="Hyperlink"/>
            <w:rtl/>
          </w:rPr>
          <w:t xml:space="preserve"> </w:t>
        </w:r>
        <w:r w:rsidR="00AE6B90" w:rsidRPr="00AD77D3">
          <w:rPr>
            <w:rStyle w:val="Hyperlink"/>
            <w:rFonts w:hint="eastAsia"/>
            <w:rtl/>
          </w:rPr>
          <w:t>כלל</w:t>
        </w:r>
      </w:hyperlink>
    </w:p>
    <w:p w14:paraId="4D39F070" w14:textId="77777777" w:rsidR="00AE6B90" w:rsidRDefault="000D6C2B" w:rsidP="00AE6B90">
      <w:pPr>
        <w:pStyle w:val="2"/>
        <w:rPr>
          <w:rFonts w:eastAsiaTheme="minorEastAsia" w:cstheme="minorBidi"/>
          <w:sz w:val="22"/>
          <w:szCs w:val="22"/>
          <w:rtl/>
        </w:rPr>
      </w:pPr>
      <w:hyperlink w:anchor="_Toc7586974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החת</w:t>
        </w:r>
        <w:r w:rsidR="00AE6B90" w:rsidRPr="00AD77D3">
          <w:rPr>
            <w:rStyle w:val="Hyperlink"/>
            <w:rtl/>
          </w:rPr>
          <w:t>"</w:t>
        </w:r>
        <w:r w:rsidR="00AE6B90" w:rsidRPr="00AD77D3">
          <w:rPr>
            <w:rStyle w:val="Hyperlink"/>
            <w:rFonts w:hint="eastAsia"/>
            <w:rtl/>
          </w:rPr>
          <w:t>ס</w:t>
        </w:r>
        <w:r w:rsidR="00AE6B90" w:rsidRPr="00AD77D3">
          <w:rPr>
            <w:rStyle w:val="Hyperlink"/>
            <w:rtl/>
          </w:rPr>
          <w:t xml:space="preserve"> </w:t>
        </w:r>
        <w:r w:rsidR="00AE6B90" w:rsidRPr="00AD77D3">
          <w:rPr>
            <w:rStyle w:val="Hyperlink"/>
            <w:rFonts w:hint="eastAsia"/>
            <w:rtl/>
          </w:rPr>
          <w:t>דקורבא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מדין</w:t>
        </w:r>
        <w:r w:rsidR="00AE6B90" w:rsidRPr="00AD77D3">
          <w:rPr>
            <w:rStyle w:val="Hyperlink"/>
            <w:rtl/>
          </w:rPr>
          <w:t xml:space="preserve"> </w:t>
        </w:r>
        <w:r w:rsidR="00AE6B90" w:rsidRPr="00AD77D3">
          <w:rPr>
            <w:rStyle w:val="Hyperlink"/>
            <w:rFonts w:hint="eastAsia"/>
            <w:rtl/>
          </w:rPr>
          <w:t>רוב</w:t>
        </w:r>
      </w:hyperlink>
    </w:p>
    <w:p w14:paraId="42C9D0BA" w14:textId="77777777" w:rsidR="00AE6B90" w:rsidRDefault="000D6C2B" w:rsidP="00AE6B90">
      <w:pPr>
        <w:pStyle w:val="aff4"/>
        <w:rPr>
          <w:rFonts w:eastAsiaTheme="minorEastAsia" w:cstheme="minorBidi"/>
          <w:i/>
          <w:iCs/>
          <w:noProof/>
          <w:sz w:val="22"/>
          <w:szCs w:val="22"/>
          <w:rtl/>
        </w:rPr>
      </w:pPr>
      <w:hyperlink w:anchor="_Toc7586974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החת</w:t>
        </w:r>
        <w:r w:rsidR="00AE6B90" w:rsidRPr="00AD77D3">
          <w:rPr>
            <w:rStyle w:val="Hyperlink"/>
            <w:noProof/>
            <w:rtl/>
          </w:rPr>
          <w:t>"</w:t>
        </w:r>
        <w:r w:rsidR="00AE6B90" w:rsidRPr="00AD77D3">
          <w:rPr>
            <w:rStyle w:val="Hyperlink"/>
            <w:rFonts w:hint="eastAsia"/>
            <w:noProof/>
            <w:rtl/>
          </w:rPr>
          <w:t>ס</w:t>
        </w:r>
        <w:r w:rsidR="00AE6B90" w:rsidRPr="00AD77D3">
          <w:rPr>
            <w:rStyle w:val="Hyperlink"/>
            <w:noProof/>
            <w:rtl/>
          </w:rPr>
          <w:t xml:space="preserve"> </w:t>
        </w:r>
        <w:r w:rsidR="00AE6B90" w:rsidRPr="00AD77D3">
          <w:rPr>
            <w:rStyle w:val="Hyperlink"/>
            <w:rFonts w:hint="eastAsia"/>
            <w:noProof/>
            <w:rtl/>
          </w:rPr>
          <w:t>דבקורבא</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הוי</w:t>
        </w:r>
        <w:r w:rsidR="00AE6B90" w:rsidRPr="00AD77D3">
          <w:rPr>
            <w:rStyle w:val="Hyperlink"/>
            <w:noProof/>
            <w:rtl/>
          </w:rPr>
          <w:t xml:space="preserve"> </w:t>
        </w:r>
        <w:r w:rsidR="00AE6B90" w:rsidRPr="00AD77D3">
          <w:rPr>
            <w:rStyle w:val="Hyperlink"/>
            <w:rFonts w:hint="eastAsia"/>
            <w:noProof/>
            <w:rtl/>
          </w:rPr>
          <w:t>רובא</w:t>
        </w:r>
        <w:r w:rsidR="00AE6B90" w:rsidRPr="00AD77D3">
          <w:rPr>
            <w:rStyle w:val="Hyperlink"/>
            <w:noProof/>
            <w:rtl/>
          </w:rPr>
          <w:t xml:space="preserve"> </w:t>
        </w:r>
        <w:r w:rsidR="00AE6B90" w:rsidRPr="00AD77D3">
          <w:rPr>
            <w:rStyle w:val="Hyperlink"/>
            <w:rFonts w:hint="eastAsia"/>
            <w:noProof/>
            <w:rtl/>
          </w:rPr>
          <w:t>דליתא</w:t>
        </w:r>
        <w:r w:rsidR="00AE6B90" w:rsidRPr="00AD77D3">
          <w:rPr>
            <w:rStyle w:val="Hyperlink"/>
            <w:noProof/>
            <w:rtl/>
          </w:rPr>
          <w:t xml:space="preserve"> </w:t>
        </w:r>
        <w:r w:rsidR="00AE6B90" w:rsidRPr="00AD77D3">
          <w:rPr>
            <w:rStyle w:val="Hyperlink"/>
            <w:rFonts w:hint="eastAsia"/>
            <w:noProof/>
            <w:rtl/>
          </w:rPr>
          <w:t>דהרוב</w:t>
        </w:r>
        <w:r w:rsidR="00AE6B90" w:rsidRPr="00AD77D3">
          <w:rPr>
            <w:rStyle w:val="Hyperlink"/>
            <w:noProof/>
            <w:rtl/>
          </w:rPr>
          <w:t xml:space="preserve"> </w:t>
        </w:r>
        <w:r w:rsidR="00AE6B90" w:rsidRPr="00AD77D3">
          <w:rPr>
            <w:rStyle w:val="Hyperlink"/>
            <w:rFonts w:hint="eastAsia"/>
            <w:noProof/>
            <w:rtl/>
          </w:rPr>
          <w:t>מהקרוב</w:t>
        </w:r>
      </w:hyperlink>
    </w:p>
    <w:p w14:paraId="535959D1" w14:textId="77777777" w:rsidR="00AE6B90" w:rsidRDefault="000D6C2B" w:rsidP="00AE6B90">
      <w:pPr>
        <w:pStyle w:val="aff2"/>
        <w:numPr>
          <w:ilvl w:val="0"/>
          <w:numId w:val="9"/>
        </w:numPr>
        <w:rPr>
          <w:rFonts w:eastAsiaTheme="minorEastAsia" w:cstheme="minorBidi"/>
          <w:sz w:val="22"/>
          <w:szCs w:val="22"/>
          <w:rtl/>
        </w:rPr>
      </w:pPr>
      <w:hyperlink w:anchor="_Toc7586975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החת</w:t>
        </w:r>
        <w:r w:rsidR="00AE6B90" w:rsidRPr="00AD77D3">
          <w:rPr>
            <w:rStyle w:val="Hyperlink"/>
            <w:rtl/>
          </w:rPr>
          <w:t>"</w:t>
        </w:r>
        <w:r w:rsidR="00AE6B90" w:rsidRPr="00AD77D3">
          <w:rPr>
            <w:rStyle w:val="Hyperlink"/>
            <w:rFonts w:hint="eastAsia"/>
            <w:rtl/>
          </w:rPr>
          <w:t>ס</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מדין</w:t>
        </w:r>
        <w:r w:rsidR="00AE6B90" w:rsidRPr="00AD77D3">
          <w:rPr>
            <w:rStyle w:val="Hyperlink"/>
            <w:rtl/>
          </w:rPr>
          <w:t xml:space="preserve"> </w:t>
        </w:r>
        <w:r w:rsidR="00AE6B90" w:rsidRPr="00AD77D3">
          <w:rPr>
            <w:rStyle w:val="Hyperlink"/>
            <w:rFonts w:hint="eastAsia"/>
            <w:rtl/>
          </w:rPr>
          <w:t>רובא</w:t>
        </w:r>
        <w:r w:rsidR="00AE6B90" w:rsidRPr="00AD77D3">
          <w:rPr>
            <w:rStyle w:val="Hyperlink"/>
            <w:rtl/>
          </w:rPr>
          <w:t xml:space="preserve"> </w:t>
        </w:r>
        <w:r w:rsidR="00AE6B90" w:rsidRPr="00AD77D3">
          <w:rPr>
            <w:rStyle w:val="Hyperlink"/>
            <w:rFonts w:hint="eastAsia"/>
            <w:rtl/>
          </w:rPr>
          <w:t>דליתא</w:t>
        </w:r>
        <w:r w:rsidR="00AE6B90" w:rsidRPr="00AD77D3">
          <w:rPr>
            <w:rStyle w:val="Hyperlink"/>
            <w:rtl/>
          </w:rPr>
          <w:t xml:space="preserve"> </w:t>
        </w:r>
        <w:r w:rsidR="00AE6B90" w:rsidRPr="00AD77D3">
          <w:rPr>
            <w:rStyle w:val="Hyperlink"/>
            <w:rFonts w:hint="eastAsia"/>
            <w:rtl/>
          </w:rPr>
          <w:t>דאנשי</w:t>
        </w:r>
        <w:r w:rsidR="00AE6B90" w:rsidRPr="00AD77D3">
          <w:rPr>
            <w:rStyle w:val="Hyperlink"/>
            <w:rtl/>
          </w:rPr>
          <w:t xml:space="preserve"> </w:t>
        </w:r>
        <w:r w:rsidR="00AE6B90" w:rsidRPr="00AD77D3">
          <w:rPr>
            <w:rStyle w:val="Hyperlink"/>
            <w:rFonts w:hint="eastAsia"/>
            <w:rtl/>
          </w:rPr>
          <w:t>העיר</w:t>
        </w:r>
        <w:r w:rsidR="00AE6B90" w:rsidRPr="00AD77D3">
          <w:rPr>
            <w:rStyle w:val="Hyperlink"/>
            <w:rtl/>
          </w:rPr>
          <w:t xml:space="preserve"> </w:t>
        </w:r>
        <w:r w:rsidR="00AE6B90" w:rsidRPr="00AD77D3">
          <w:rPr>
            <w:rStyle w:val="Hyperlink"/>
            <w:rFonts w:hint="eastAsia"/>
            <w:rtl/>
          </w:rPr>
          <w:t>הקרובה</w:t>
        </w:r>
        <w:r w:rsidR="00AE6B90" w:rsidRPr="00AD77D3">
          <w:rPr>
            <w:rStyle w:val="Hyperlink"/>
            <w:rtl/>
          </w:rPr>
          <w:t xml:space="preserve"> </w:t>
        </w:r>
        <w:r w:rsidR="00AE6B90" w:rsidRPr="00AD77D3">
          <w:rPr>
            <w:rStyle w:val="Hyperlink"/>
            <w:rFonts w:hint="eastAsia"/>
            <w:rtl/>
          </w:rPr>
          <w:t>הולכים</w:t>
        </w:r>
        <w:r w:rsidR="00AE6B90" w:rsidRPr="00AD77D3">
          <w:rPr>
            <w:rStyle w:val="Hyperlink"/>
            <w:rtl/>
          </w:rPr>
          <w:t xml:space="preserve"> </w:t>
        </w:r>
        <w:r w:rsidR="00AE6B90" w:rsidRPr="00AD77D3">
          <w:rPr>
            <w:rStyle w:val="Hyperlink"/>
            <w:rFonts w:hint="eastAsia"/>
            <w:rtl/>
          </w:rPr>
          <w:t>לכל</w:t>
        </w:r>
        <w:r w:rsidR="00AE6B90" w:rsidRPr="00AD77D3">
          <w:rPr>
            <w:rStyle w:val="Hyperlink"/>
            <w:rtl/>
          </w:rPr>
          <w:t xml:space="preserve"> </w:t>
        </w:r>
        <w:r w:rsidR="00AE6B90" w:rsidRPr="00AD77D3">
          <w:rPr>
            <w:rStyle w:val="Hyperlink"/>
            <w:rFonts w:hint="eastAsia"/>
            <w:rtl/>
          </w:rPr>
          <w:t>מקום</w:t>
        </w:r>
        <w:r w:rsidR="00AE6B90" w:rsidRPr="00AD77D3">
          <w:rPr>
            <w:rStyle w:val="Hyperlink"/>
            <w:rtl/>
          </w:rPr>
          <w:t xml:space="preserve"> </w:t>
        </w:r>
        <w:r w:rsidR="00AE6B90" w:rsidRPr="00AD77D3">
          <w:rPr>
            <w:rStyle w:val="Hyperlink"/>
            <w:rFonts w:hint="eastAsia"/>
            <w:rtl/>
          </w:rPr>
          <w:t>בדרך</w:t>
        </w:r>
        <w:r w:rsidR="00AE6B90" w:rsidRPr="00AD77D3">
          <w:rPr>
            <w:rStyle w:val="Hyperlink"/>
            <w:rtl/>
          </w:rPr>
          <w:t xml:space="preserve"> </w:t>
        </w:r>
        <w:r w:rsidR="00AE6B90" w:rsidRPr="00AD77D3">
          <w:rPr>
            <w:rStyle w:val="Hyperlink"/>
            <w:rFonts w:hint="eastAsia"/>
            <w:rtl/>
          </w:rPr>
          <w:t>זו</w:t>
        </w:r>
      </w:hyperlink>
    </w:p>
    <w:p w14:paraId="25D7967F" w14:textId="77777777" w:rsidR="00AE6B90" w:rsidRDefault="000D6C2B" w:rsidP="00AE6B90">
      <w:pPr>
        <w:pStyle w:val="aff2"/>
        <w:numPr>
          <w:ilvl w:val="0"/>
          <w:numId w:val="9"/>
        </w:numPr>
        <w:rPr>
          <w:rFonts w:eastAsiaTheme="minorEastAsia" w:cstheme="minorBidi"/>
          <w:sz w:val="22"/>
          <w:szCs w:val="22"/>
          <w:rtl/>
        </w:rPr>
      </w:pPr>
      <w:hyperlink w:anchor="_Toc75869751"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החת</w:t>
        </w:r>
        <w:r w:rsidR="00AE6B90" w:rsidRPr="00AD77D3">
          <w:rPr>
            <w:rStyle w:val="Hyperlink"/>
            <w:rtl/>
          </w:rPr>
          <w:t>"</w:t>
        </w:r>
        <w:r w:rsidR="00AE6B90" w:rsidRPr="00AD77D3">
          <w:rPr>
            <w:rStyle w:val="Hyperlink"/>
            <w:rFonts w:hint="eastAsia"/>
            <w:rtl/>
          </w:rPr>
          <w:t>ס</w:t>
        </w:r>
        <w:r w:rsidR="00AE6B90" w:rsidRPr="00AD77D3">
          <w:rPr>
            <w:rStyle w:val="Hyperlink"/>
            <w:rtl/>
          </w:rPr>
          <w:t xml:space="preserve"> </w:t>
        </w:r>
        <w:r w:rsidR="00AE6B90" w:rsidRPr="00AD77D3">
          <w:rPr>
            <w:rStyle w:val="Hyperlink"/>
            <w:rFonts w:hint="eastAsia"/>
            <w:rtl/>
          </w:rPr>
          <w:t>דלמסקנת</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בחולין</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מדין</w:t>
        </w:r>
        <w:r w:rsidR="00AE6B90" w:rsidRPr="00AD77D3">
          <w:rPr>
            <w:rStyle w:val="Hyperlink"/>
            <w:rtl/>
          </w:rPr>
          <w:t xml:space="preserve"> </w:t>
        </w:r>
        <w:r w:rsidR="00AE6B90" w:rsidRPr="00AD77D3">
          <w:rPr>
            <w:rStyle w:val="Hyperlink"/>
            <w:rFonts w:hint="eastAsia"/>
            <w:rtl/>
          </w:rPr>
          <w:t>רובא</w:t>
        </w:r>
        <w:r w:rsidR="00AE6B90" w:rsidRPr="00AD77D3">
          <w:rPr>
            <w:rStyle w:val="Hyperlink"/>
            <w:rtl/>
          </w:rPr>
          <w:t xml:space="preserve"> </w:t>
        </w:r>
        <w:r w:rsidR="00AE6B90" w:rsidRPr="00AD77D3">
          <w:rPr>
            <w:rStyle w:val="Hyperlink"/>
            <w:rFonts w:hint="eastAsia"/>
            <w:rtl/>
          </w:rPr>
          <w:t>דליתא</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גרוע</w:t>
        </w:r>
      </w:hyperlink>
    </w:p>
    <w:p w14:paraId="5AB54B5F" w14:textId="77777777" w:rsidR="00AE6B90" w:rsidRDefault="000D6C2B" w:rsidP="00AE6B90">
      <w:pPr>
        <w:pStyle w:val="2"/>
        <w:rPr>
          <w:rFonts w:eastAsiaTheme="minorEastAsia" w:cstheme="minorBidi"/>
          <w:sz w:val="22"/>
          <w:szCs w:val="22"/>
          <w:rtl/>
        </w:rPr>
      </w:pPr>
      <w:hyperlink w:anchor="_Toc75869752"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hyperlink>
    </w:p>
    <w:p w14:paraId="78194F0E" w14:textId="77777777" w:rsidR="00AE6B90" w:rsidRDefault="000D6C2B" w:rsidP="00AE6B90">
      <w:pPr>
        <w:pStyle w:val="aff4"/>
        <w:rPr>
          <w:rFonts w:eastAsiaTheme="minorEastAsia" w:cstheme="minorBidi"/>
          <w:i/>
          <w:iCs/>
          <w:noProof/>
          <w:sz w:val="22"/>
          <w:szCs w:val="22"/>
          <w:rtl/>
        </w:rPr>
      </w:pPr>
      <w:hyperlink w:anchor="_Toc75869753"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התוס</w:t>
        </w:r>
        <w:r w:rsidR="00AE6B90" w:rsidRPr="00AD77D3">
          <w:rPr>
            <w:rStyle w:val="Hyperlink"/>
            <w:noProof/>
            <w:rtl/>
          </w:rPr>
          <w:t xml:space="preserve">' </w:t>
        </w:r>
        <w:r w:rsidR="00AE6B90" w:rsidRPr="00AD77D3">
          <w:rPr>
            <w:rStyle w:val="Hyperlink"/>
            <w:rFonts w:hint="eastAsia"/>
            <w:noProof/>
            <w:rtl/>
          </w:rPr>
          <w:t>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דבחנויות</w:t>
        </w:r>
        <w:r w:rsidR="00AE6B90" w:rsidRPr="00AD77D3">
          <w:rPr>
            <w:rStyle w:val="Hyperlink"/>
            <w:noProof/>
            <w:rtl/>
          </w:rPr>
          <w:t xml:space="preserve"> </w:t>
        </w:r>
        <w:r w:rsidR="00AE6B90" w:rsidRPr="00AD77D3">
          <w:rPr>
            <w:rStyle w:val="Hyperlink"/>
            <w:rFonts w:hint="eastAsia"/>
            <w:noProof/>
            <w:rtl/>
          </w:rPr>
          <w:t>הבשר</w:t>
        </w:r>
        <w:r w:rsidR="00AE6B90" w:rsidRPr="00AD77D3">
          <w:rPr>
            <w:rStyle w:val="Hyperlink"/>
            <w:noProof/>
            <w:rtl/>
          </w:rPr>
          <w:t xml:space="preserve"> </w:t>
        </w:r>
        <w:r w:rsidR="00AE6B90" w:rsidRPr="00AD77D3">
          <w:rPr>
            <w:rStyle w:val="Hyperlink"/>
            <w:rFonts w:hint="eastAsia"/>
            <w:noProof/>
            <w:rtl/>
          </w:rPr>
          <w:t>יצא</w:t>
        </w:r>
        <w:r w:rsidR="00AE6B90" w:rsidRPr="00AD77D3">
          <w:rPr>
            <w:rStyle w:val="Hyperlink"/>
            <w:noProof/>
            <w:rtl/>
          </w:rPr>
          <w:t xml:space="preserve"> </w:t>
        </w:r>
        <w:r w:rsidR="00AE6B90" w:rsidRPr="00AD77D3">
          <w:rPr>
            <w:rStyle w:val="Hyperlink"/>
            <w:rFonts w:hint="eastAsia"/>
            <w:noProof/>
            <w:rtl/>
          </w:rPr>
          <w:t>מחזקתם</w:t>
        </w:r>
        <w:r w:rsidR="00AE6B90" w:rsidRPr="00AD77D3">
          <w:rPr>
            <w:rStyle w:val="Hyperlink"/>
            <w:noProof/>
            <w:rtl/>
          </w:rPr>
          <w:t xml:space="preserve"> </w:t>
        </w:r>
        <w:r w:rsidR="00AE6B90" w:rsidRPr="00AD77D3">
          <w:rPr>
            <w:rStyle w:val="Hyperlink"/>
            <w:rFonts w:hint="eastAsia"/>
            <w:noProof/>
            <w:rtl/>
          </w:rPr>
          <w:t>ול</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דין</w:t>
        </w:r>
        <w:r w:rsidR="00AE6B90" w:rsidRPr="00AD77D3">
          <w:rPr>
            <w:rStyle w:val="Hyperlink"/>
            <w:noProof/>
            <w:rtl/>
          </w:rPr>
          <w:t xml:space="preserve"> </w:t>
        </w:r>
        <w:r w:rsidR="00AE6B90" w:rsidRPr="00AD77D3">
          <w:rPr>
            <w:rStyle w:val="Hyperlink"/>
            <w:rFonts w:hint="eastAsia"/>
            <w:noProof/>
            <w:rtl/>
          </w:rPr>
          <w:t>קרוב</w:t>
        </w:r>
      </w:hyperlink>
    </w:p>
    <w:p w14:paraId="7DFABA3A" w14:textId="77777777" w:rsidR="00AE6B90" w:rsidRDefault="000D6C2B" w:rsidP="00AE6B90">
      <w:pPr>
        <w:pStyle w:val="aff2"/>
        <w:numPr>
          <w:ilvl w:val="0"/>
          <w:numId w:val="9"/>
        </w:numPr>
        <w:rPr>
          <w:rFonts w:eastAsiaTheme="minorEastAsia" w:cstheme="minorBidi"/>
          <w:sz w:val="22"/>
          <w:szCs w:val="22"/>
          <w:rtl/>
        </w:rPr>
      </w:pPr>
      <w:hyperlink w:anchor="_Toc7586975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בחד</w:t>
        </w:r>
        <w:r w:rsidR="00AE6B90" w:rsidRPr="00AD77D3">
          <w:rPr>
            <w:rStyle w:val="Hyperlink"/>
            <w:rtl/>
          </w:rPr>
          <w:t xml:space="preserve"> </w:t>
        </w:r>
        <w:r w:rsidR="00AE6B90" w:rsidRPr="00AD77D3">
          <w:rPr>
            <w:rStyle w:val="Hyperlink"/>
            <w:rFonts w:hint="eastAsia"/>
            <w:rtl/>
          </w:rPr>
          <w:t>רובא</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בעיר</w:t>
        </w:r>
        <w:r w:rsidR="00AE6B90" w:rsidRPr="00AD77D3">
          <w:rPr>
            <w:rStyle w:val="Hyperlink"/>
            <w:rtl/>
          </w:rPr>
          <w:t xml:space="preserve"> </w:t>
        </w:r>
        <w:r w:rsidR="00AE6B90" w:rsidRPr="00AD77D3">
          <w:rPr>
            <w:rStyle w:val="Hyperlink"/>
            <w:rFonts w:hint="eastAsia"/>
            <w:rtl/>
          </w:rPr>
          <w:t>ויצא</w:t>
        </w:r>
        <w:r w:rsidR="00AE6B90" w:rsidRPr="00AD77D3">
          <w:rPr>
            <w:rStyle w:val="Hyperlink"/>
            <w:rtl/>
          </w:rPr>
          <w:t xml:space="preserve"> </w:t>
        </w:r>
        <w:r w:rsidR="00AE6B90" w:rsidRPr="00AD77D3">
          <w:rPr>
            <w:rStyle w:val="Hyperlink"/>
            <w:rFonts w:hint="eastAsia"/>
            <w:rtl/>
          </w:rPr>
          <w:t>מחזקתם</w:t>
        </w:r>
        <w:r w:rsidR="00AE6B90" w:rsidRPr="00AD77D3">
          <w:rPr>
            <w:rStyle w:val="Hyperlink"/>
            <w:rtl/>
          </w:rPr>
          <w:t xml:space="preserve"> </w:t>
        </w:r>
        <w:r w:rsidR="00AE6B90" w:rsidRPr="00AD77D3">
          <w:rPr>
            <w:rStyle w:val="Hyperlink"/>
            <w:rFonts w:hint="eastAsia"/>
            <w:rtl/>
          </w:rPr>
          <w:t>ול</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כלל</w:t>
        </w:r>
      </w:hyperlink>
    </w:p>
    <w:p w14:paraId="16C743E0" w14:textId="77777777" w:rsidR="00AE6B90" w:rsidRDefault="000D6C2B" w:rsidP="00AE6B90">
      <w:pPr>
        <w:pStyle w:val="aff4"/>
        <w:rPr>
          <w:rFonts w:eastAsiaTheme="minorEastAsia" w:cstheme="minorBidi"/>
          <w:i/>
          <w:iCs/>
          <w:noProof/>
          <w:sz w:val="22"/>
          <w:szCs w:val="22"/>
          <w:rtl/>
        </w:rPr>
      </w:pPr>
      <w:hyperlink w:anchor="_Toc7586975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דרק</w:t>
        </w:r>
        <w:r w:rsidR="00AE6B90" w:rsidRPr="00AD77D3">
          <w:rPr>
            <w:rStyle w:val="Hyperlink"/>
            <w:noProof/>
            <w:rtl/>
          </w:rPr>
          <w:t xml:space="preserve"> </w:t>
        </w:r>
        <w:r w:rsidR="00AE6B90" w:rsidRPr="00AD77D3">
          <w:rPr>
            <w:rStyle w:val="Hyperlink"/>
            <w:rFonts w:hint="eastAsia"/>
            <w:noProof/>
            <w:rtl/>
          </w:rPr>
          <w:t>בדם</w:t>
        </w:r>
        <w:r w:rsidR="00AE6B90" w:rsidRPr="00AD77D3">
          <w:rPr>
            <w:rStyle w:val="Hyperlink"/>
            <w:noProof/>
            <w:rtl/>
          </w:rPr>
          <w:t xml:space="preserve"> </w:t>
        </w:r>
        <w:r w:rsidR="00AE6B90" w:rsidRPr="00AD77D3">
          <w:rPr>
            <w:rStyle w:val="Hyperlink"/>
            <w:rFonts w:hint="eastAsia"/>
            <w:noProof/>
            <w:rtl/>
          </w:rPr>
          <w:t>בתוך</w:t>
        </w:r>
        <w:r w:rsidR="00AE6B90" w:rsidRPr="00AD77D3">
          <w:rPr>
            <w:rStyle w:val="Hyperlink"/>
            <w:noProof/>
            <w:rtl/>
          </w:rPr>
          <w:t xml:space="preserve"> </w:t>
        </w:r>
        <w:r w:rsidR="00AE6B90" w:rsidRPr="00AD77D3">
          <w:rPr>
            <w:rStyle w:val="Hyperlink"/>
            <w:rFonts w:hint="eastAsia"/>
            <w:noProof/>
            <w:rtl/>
          </w:rPr>
          <w:t>הגוף</w:t>
        </w:r>
        <w:r w:rsidR="00AE6B90" w:rsidRPr="00AD77D3">
          <w:rPr>
            <w:rStyle w:val="Hyperlink"/>
            <w:noProof/>
            <w:rtl/>
          </w:rPr>
          <w:t xml:space="preserve"> </w:t>
        </w:r>
        <w:r w:rsidR="00AE6B90" w:rsidRPr="00AD77D3">
          <w:rPr>
            <w:rStyle w:val="Hyperlink"/>
            <w:rFonts w:hint="eastAsia"/>
            <w:noProof/>
            <w:rtl/>
          </w:rPr>
          <w:t>שייך</w:t>
        </w:r>
        <w:r w:rsidR="00AE6B90" w:rsidRPr="00AD77D3">
          <w:rPr>
            <w:rStyle w:val="Hyperlink"/>
            <w:noProof/>
            <w:rtl/>
          </w:rPr>
          <w:t xml:space="preserve"> </w:t>
        </w:r>
        <w:r w:rsidR="00AE6B90" w:rsidRPr="00AD77D3">
          <w:rPr>
            <w:rStyle w:val="Hyperlink"/>
            <w:rFonts w:hint="eastAsia"/>
            <w:noProof/>
            <w:rtl/>
          </w:rPr>
          <w:t>דין</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ולא</w:t>
        </w:r>
        <w:r w:rsidR="00AE6B90" w:rsidRPr="00AD77D3">
          <w:rPr>
            <w:rStyle w:val="Hyperlink"/>
            <w:noProof/>
            <w:rtl/>
          </w:rPr>
          <w:t xml:space="preserve"> </w:t>
        </w:r>
        <w:r w:rsidR="00AE6B90" w:rsidRPr="00AD77D3">
          <w:rPr>
            <w:rStyle w:val="Hyperlink"/>
            <w:rFonts w:hint="eastAsia"/>
            <w:noProof/>
            <w:rtl/>
          </w:rPr>
          <w:t>ביצא</w:t>
        </w:r>
        <w:r w:rsidR="00AE6B90" w:rsidRPr="00AD77D3">
          <w:rPr>
            <w:rStyle w:val="Hyperlink"/>
            <w:noProof/>
            <w:rtl/>
          </w:rPr>
          <w:t xml:space="preserve"> </w:t>
        </w:r>
        <w:r w:rsidR="00AE6B90" w:rsidRPr="00AD77D3">
          <w:rPr>
            <w:rStyle w:val="Hyperlink"/>
            <w:rFonts w:hint="eastAsia"/>
            <w:noProof/>
            <w:rtl/>
          </w:rPr>
          <w:t>לחוץ</w:t>
        </w:r>
      </w:hyperlink>
    </w:p>
    <w:p w14:paraId="7583A524" w14:textId="77777777" w:rsidR="00AE6B90" w:rsidRDefault="000D6C2B" w:rsidP="00AE6B90">
      <w:pPr>
        <w:pStyle w:val="aff2"/>
        <w:numPr>
          <w:ilvl w:val="0"/>
          <w:numId w:val="9"/>
        </w:numPr>
        <w:rPr>
          <w:rFonts w:eastAsiaTheme="minorEastAsia" w:cstheme="minorBidi"/>
          <w:sz w:val="22"/>
          <w:szCs w:val="22"/>
          <w:rtl/>
        </w:rPr>
      </w:pPr>
      <w:hyperlink w:anchor="_Toc75869756"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דהראיה</w:t>
        </w:r>
        <w:r w:rsidR="00AE6B90" w:rsidRPr="00AD77D3">
          <w:rPr>
            <w:rStyle w:val="Hyperlink"/>
            <w:rtl/>
          </w:rPr>
          <w:t xml:space="preserve"> </w:t>
        </w:r>
        <w:r w:rsidR="00AE6B90" w:rsidRPr="00AD77D3">
          <w:rPr>
            <w:rStyle w:val="Hyperlink"/>
            <w:rFonts w:hint="eastAsia"/>
            <w:rtl/>
          </w:rPr>
          <w:t>לר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מדם</w:t>
        </w:r>
        <w:r w:rsidR="00AE6B90" w:rsidRPr="00AD77D3">
          <w:rPr>
            <w:rStyle w:val="Hyperlink"/>
            <w:rtl/>
          </w:rPr>
          <w:t xml:space="preserve"> </w:t>
        </w:r>
        <w:r w:rsidR="00AE6B90" w:rsidRPr="00AD77D3">
          <w:rPr>
            <w:rStyle w:val="Hyperlink"/>
            <w:rFonts w:hint="eastAsia"/>
            <w:rtl/>
          </w:rPr>
          <w:t>פרוזדור</w:t>
        </w:r>
        <w:r w:rsidR="00AE6B90" w:rsidRPr="00AD77D3">
          <w:rPr>
            <w:rStyle w:val="Hyperlink"/>
            <w:rtl/>
          </w:rPr>
          <w:t xml:space="preserve"> </w:t>
        </w:r>
        <w:r w:rsidR="00AE6B90" w:rsidRPr="00AD77D3">
          <w:rPr>
            <w:rStyle w:val="Hyperlink"/>
            <w:rFonts w:hint="eastAsia"/>
            <w:rtl/>
          </w:rPr>
          <w:t>דהוא</w:t>
        </w:r>
        <w:r w:rsidR="00AE6B90" w:rsidRPr="00AD77D3">
          <w:rPr>
            <w:rStyle w:val="Hyperlink"/>
            <w:rtl/>
          </w:rPr>
          <w:t xml:space="preserve"> </w:t>
        </w:r>
        <w:r w:rsidR="00AE6B90" w:rsidRPr="00AD77D3">
          <w:rPr>
            <w:rStyle w:val="Hyperlink"/>
            <w:rFonts w:hint="eastAsia"/>
            <w:rtl/>
          </w:rPr>
          <w:t>בגוף</w:t>
        </w:r>
        <w:r w:rsidR="00AE6B90" w:rsidRPr="00AD77D3">
          <w:rPr>
            <w:rStyle w:val="Hyperlink"/>
            <w:rtl/>
          </w:rPr>
          <w:t xml:space="preserve"> </w:t>
        </w:r>
        <w:r w:rsidR="00AE6B90" w:rsidRPr="00AD77D3">
          <w:rPr>
            <w:rStyle w:val="Hyperlink"/>
            <w:rFonts w:hint="eastAsia"/>
            <w:rtl/>
          </w:rPr>
          <w:t>האשה</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יצא</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שייך</w:t>
        </w:r>
        <w:r w:rsidR="00AE6B90" w:rsidRPr="00AD77D3">
          <w:rPr>
            <w:rStyle w:val="Hyperlink"/>
            <w:rtl/>
          </w:rPr>
          <w:t xml:space="preserve"> </w:t>
        </w:r>
        <w:r w:rsidR="00AE6B90" w:rsidRPr="00AD77D3">
          <w:rPr>
            <w:rStyle w:val="Hyperlink"/>
            <w:rFonts w:hint="eastAsia"/>
            <w:rtl/>
          </w:rPr>
          <w:t>בו</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hyperlink>
    </w:p>
    <w:p w14:paraId="56633BD4" w14:textId="77777777" w:rsidR="00AE6B90" w:rsidRDefault="000D6C2B" w:rsidP="00AE6B90">
      <w:pPr>
        <w:pStyle w:val="aff2"/>
        <w:numPr>
          <w:ilvl w:val="0"/>
          <w:numId w:val="9"/>
        </w:numPr>
        <w:rPr>
          <w:rFonts w:eastAsiaTheme="minorEastAsia" w:cstheme="minorBidi"/>
          <w:sz w:val="22"/>
          <w:szCs w:val="22"/>
          <w:rtl/>
        </w:rPr>
      </w:pPr>
      <w:hyperlink w:anchor="_Toc75869757"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דרק</w:t>
        </w:r>
        <w:r w:rsidR="00AE6B90" w:rsidRPr="00AD77D3">
          <w:rPr>
            <w:rStyle w:val="Hyperlink"/>
            <w:rtl/>
          </w:rPr>
          <w:t xml:space="preserve"> </w:t>
        </w:r>
        <w:r w:rsidR="00AE6B90" w:rsidRPr="00AD77D3">
          <w:rPr>
            <w:rStyle w:val="Hyperlink"/>
            <w:rFonts w:hint="eastAsia"/>
            <w:rtl/>
          </w:rPr>
          <w:t>דם</w:t>
        </w:r>
        <w:r w:rsidR="00AE6B90" w:rsidRPr="00AD77D3">
          <w:rPr>
            <w:rStyle w:val="Hyperlink"/>
            <w:rtl/>
          </w:rPr>
          <w:t xml:space="preserve"> </w:t>
        </w:r>
        <w:r w:rsidR="00AE6B90" w:rsidRPr="00AD77D3">
          <w:rPr>
            <w:rStyle w:val="Hyperlink"/>
            <w:rFonts w:hint="eastAsia"/>
            <w:rtl/>
          </w:rPr>
          <w:t>בתוך</w:t>
        </w:r>
        <w:r w:rsidR="00AE6B90" w:rsidRPr="00AD77D3">
          <w:rPr>
            <w:rStyle w:val="Hyperlink"/>
            <w:rtl/>
          </w:rPr>
          <w:t xml:space="preserve"> </w:t>
        </w:r>
        <w:r w:rsidR="00AE6B90" w:rsidRPr="00AD77D3">
          <w:rPr>
            <w:rStyle w:val="Hyperlink"/>
            <w:rFonts w:hint="eastAsia"/>
            <w:rtl/>
          </w:rPr>
          <w:t>גוף</w:t>
        </w:r>
        <w:r w:rsidR="00AE6B90" w:rsidRPr="00AD77D3">
          <w:rPr>
            <w:rStyle w:val="Hyperlink"/>
            <w:rtl/>
          </w:rPr>
          <w:t xml:space="preserve"> </w:t>
        </w:r>
        <w:r w:rsidR="00AE6B90" w:rsidRPr="00AD77D3">
          <w:rPr>
            <w:rStyle w:val="Hyperlink"/>
            <w:rFonts w:hint="eastAsia"/>
            <w:rtl/>
          </w:rPr>
          <w:t>האשה</w:t>
        </w:r>
        <w:r w:rsidR="00AE6B90" w:rsidRPr="00AD77D3">
          <w:rPr>
            <w:rStyle w:val="Hyperlink"/>
            <w:rtl/>
          </w:rPr>
          <w:t xml:space="preserve"> </w:t>
        </w:r>
        <w:r w:rsidR="00AE6B90" w:rsidRPr="00AD77D3">
          <w:rPr>
            <w:rStyle w:val="Hyperlink"/>
            <w:rFonts w:hint="eastAsia"/>
            <w:rtl/>
          </w:rPr>
          <w:t>ובשר</w:t>
        </w:r>
        <w:r w:rsidR="00AE6B90" w:rsidRPr="00AD77D3">
          <w:rPr>
            <w:rStyle w:val="Hyperlink"/>
            <w:rtl/>
          </w:rPr>
          <w:t xml:space="preserve"> </w:t>
        </w:r>
        <w:r w:rsidR="00AE6B90" w:rsidRPr="00AD77D3">
          <w:rPr>
            <w:rStyle w:val="Hyperlink"/>
            <w:rFonts w:hint="eastAsia"/>
            <w:rtl/>
          </w:rPr>
          <w:t>בין</w:t>
        </w:r>
        <w:r w:rsidR="00AE6B90" w:rsidRPr="00AD77D3">
          <w:rPr>
            <w:rStyle w:val="Hyperlink"/>
            <w:rtl/>
          </w:rPr>
          <w:t xml:space="preserve"> </w:t>
        </w:r>
        <w:r w:rsidR="00AE6B90" w:rsidRPr="00AD77D3">
          <w:rPr>
            <w:rStyle w:val="Hyperlink"/>
            <w:rFonts w:hint="eastAsia"/>
            <w:rtl/>
          </w:rPr>
          <w:t>החנויות</w:t>
        </w:r>
        <w:r w:rsidR="00AE6B90" w:rsidRPr="00AD77D3">
          <w:rPr>
            <w:rStyle w:val="Hyperlink"/>
            <w:rtl/>
          </w:rPr>
          <w:t xml:space="preserve"> </w:t>
        </w:r>
        <w:r w:rsidR="00AE6B90" w:rsidRPr="00AD77D3">
          <w:rPr>
            <w:rStyle w:val="Hyperlink"/>
            <w:rFonts w:hint="eastAsia"/>
            <w:rtl/>
          </w:rPr>
          <w:t>עצמם</w:t>
        </w:r>
        <w:r w:rsidR="00AE6B90" w:rsidRPr="00AD77D3">
          <w:rPr>
            <w:rStyle w:val="Hyperlink"/>
            <w:rtl/>
          </w:rPr>
          <w:t xml:space="preserve"> </w:t>
        </w:r>
        <w:r w:rsidR="00AE6B90" w:rsidRPr="00AD77D3">
          <w:rPr>
            <w:rStyle w:val="Hyperlink"/>
            <w:rFonts w:hint="eastAsia"/>
            <w:rtl/>
          </w:rPr>
          <w:t>וחלל</w:t>
        </w:r>
        <w:r w:rsidR="00AE6B90" w:rsidRPr="00AD77D3">
          <w:rPr>
            <w:rStyle w:val="Hyperlink"/>
            <w:rtl/>
          </w:rPr>
          <w:t xml:space="preserve"> </w:t>
        </w:r>
        <w:r w:rsidR="00AE6B90" w:rsidRPr="00AD77D3">
          <w:rPr>
            <w:rStyle w:val="Hyperlink"/>
            <w:rFonts w:hint="eastAsia"/>
            <w:rtl/>
          </w:rPr>
          <w:t>בדרך</w:t>
        </w:r>
        <w:r w:rsidR="00AE6B90" w:rsidRPr="00AD77D3">
          <w:rPr>
            <w:rStyle w:val="Hyperlink"/>
            <w:rtl/>
          </w:rPr>
          <w:t xml:space="preserve"> </w:t>
        </w:r>
        <w:r w:rsidR="00AE6B90" w:rsidRPr="00AD77D3">
          <w:rPr>
            <w:rStyle w:val="Hyperlink"/>
            <w:rFonts w:hint="eastAsia"/>
            <w:rtl/>
          </w:rPr>
          <w:t>דמי</w:t>
        </w:r>
        <w:r w:rsidR="00AE6B90" w:rsidRPr="00AD77D3">
          <w:rPr>
            <w:rStyle w:val="Hyperlink"/>
            <w:rtl/>
          </w:rPr>
          <w:t xml:space="preserve"> </w:t>
        </w:r>
        <w:r w:rsidR="00AE6B90" w:rsidRPr="00AD77D3">
          <w:rPr>
            <w:rStyle w:val="Hyperlink"/>
            <w:rFonts w:hint="eastAsia"/>
            <w:rtl/>
          </w:rPr>
          <w:t>לדינא</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ח</w:t>
        </w:r>
      </w:hyperlink>
    </w:p>
    <w:p w14:paraId="37FB27A1" w14:textId="77777777" w:rsidR="00AE6B90" w:rsidRDefault="000D6C2B" w:rsidP="00AE6B90">
      <w:pPr>
        <w:pStyle w:val="aff4"/>
        <w:rPr>
          <w:rFonts w:eastAsiaTheme="minorEastAsia" w:cstheme="minorBidi"/>
          <w:i/>
          <w:iCs/>
          <w:noProof/>
          <w:sz w:val="22"/>
          <w:szCs w:val="22"/>
          <w:rtl/>
        </w:rPr>
      </w:pPr>
      <w:hyperlink w:anchor="_Toc75869758" w:history="1">
        <w:r w:rsidR="00AE6B90" w:rsidRPr="00AD77D3">
          <w:rPr>
            <w:rStyle w:val="Hyperlink"/>
            <w:rFonts w:hint="eastAsia"/>
            <w:noProof/>
            <w:rtl/>
          </w:rPr>
          <w:t>תי</w:t>
        </w:r>
        <w:r w:rsidR="00AE6B90" w:rsidRPr="00AD77D3">
          <w:rPr>
            <w:rStyle w:val="Hyperlink"/>
            <w:noProof/>
            <w:rtl/>
          </w:rPr>
          <w:t xml:space="preserve">' </w:t>
        </w:r>
        <w:r w:rsidR="00AE6B90" w:rsidRPr="00AD77D3">
          <w:rPr>
            <w:rStyle w:val="Hyperlink"/>
            <w:rFonts w:hint="eastAsia"/>
            <w:noProof/>
            <w:rtl/>
          </w:rPr>
          <w:t>המהרש</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חידש</w:t>
        </w:r>
        <w:r w:rsidR="00AE6B90" w:rsidRPr="00AD77D3">
          <w:rPr>
            <w:rStyle w:val="Hyperlink"/>
            <w:noProof/>
            <w:rtl/>
          </w:rPr>
          <w:t xml:space="preserve"> </w:t>
        </w:r>
        <w:r w:rsidR="00AE6B90" w:rsidRPr="00AD77D3">
          <w:rPr>
            <w:rStyle w:val="Hyperlink"/>
            <w:rFonts w:hint="eastAsia"/>
            <w:noProof/>
            <w:rtl/>
          </w:rPr>
          <w:t>דאף</w:t>
        </w:r>
        <w:r w:rsidR="00AE6B90" w:rsidRPr="00AD77D3">
          <w:rPr>
            <w:rStyle w:val="Hyperlink"/>
            <w:noProof/>
            <w:rtl/>
          </w:rPr>
          <w:t xml:space="preserve"> </w:t>
        </w:r>
        <w:r w:rsidR="00AE6B90" w:rsidRPr="00AD77D3">
          <w:rPr>
            <w:rStyle w:val="Hyperlink"/>
            <w:rFonts w:hint="eastAsia"/>
            <w:noProof/>
            <w:rtl/>
          </w:rPr>
          <w:t>בליתא</w:t>
        </w:r>
        <w:r w:rsidR="00AE6B90" w:rsidRPr="00AD77D3">
          <w:rPr>
            <w:rStyle w:val="Hyperlink"/>
            <w:noProof/>
            <w:rtl/>
          </w:rPr>
          <w:t xml:space="preserve"> </w:t>
        </w:r>
        <w:r w:rsidR="00AE6B90" w:rsidRPr="00AD77D3">
          <w:rPr>
            <w:rStyle w:val="Hyperlink"/>
            <w:rFonts w:hint="eastAsia"/>
            <w:noProof/>
            <w:rtl/>
          </w:rPr>
          <w:t>קמן</w:t>
        </w:r>
        <w:r w:rsidR="00AE6B90" w:rsidRPr="00AD77D3">
          <w:rPr>
            <w:rStyle w:val="Hyperlink"/>
            <w:noProof/>
            <w:rtl/>
          </w:rPr>
          <w:t xml:space="preserve"> </w:t>
        </w:r>
        <w:r w:rsidR="00AE6B90" w:rsidRPr="00AD77D3">
          <w:rPr>
            <w:rStyle w:val="Hyperlink"/>
            <w:rFonts w:hint="eastAsia"/>
            <w:noProof/>
            <w:rtl/>
          </w:rPr>
          <w:t>אזלינן</w:t>
        </w:r>
        <w:r w:rsidR="00AE6B90" w:rsidRPr="00AD77D3">
          <w:rPr>
            <w:rStyle w:val="Hyperlink"/>
            <w:noProof/>
            <w:rtl/>
          </w:rPr>
          <w:t xml:space="preserve"> </w:t>
        </w:r>
        <w:r w:rsidR="00AE6B90" w:rsidRPr="00AD77D3">
          <w:rPr>
            <w:rStyle w:val="Hyperlink"/>
            <w:rFonts w:hint="eastAsia"/>
            <w:noProof/>
            <w:rtl/>
          </w:rPr>
          <w:t>בתר</w:t>
        </w:r>
        <w:r w:rsidR="00AE6B90" w:rsidRPr="00AD77D3">
          <w:rPr>
            <w:rStyle w:val="Hyperlink"/>
            <w:noProof/>
            <w:rtl/>
          </w:rPr>
          <w:t xml:space="preserve"> </w:t>
        </w:r>
        <w:r w:rsidR="00AE6B90" w:rsidRPr="00AD77D3">
          <w:rPr>
            <w:rStyle w:val="Hyperlink"/>
            <w:rFonts w:hint="eastAsia"/>
            <w:noProof/>
            <w:rtl/>
          </w:rPr>
          <w:t>רוב</w:t>
        </w:r>
      </w:hyperlink>
    </w:p>
    <w:p w14:paraId="392C2FBE" w14:textId="77777777" w:rsidR="00AE6B90" w:rsidRDefault="000D6C2B" w:rsidP="00AE6B90">
      <w:pPr>
        <w:pStyle w:val="aff2"/>
        <w:numPr>
          <w:ilvl w:val="0"/>
          <w:numId w:val="9"/>
        </w:numPr>
        <w:rPr>
          <w:rFonts w:eastAsiaTheme="minorEastAsia" w:cstheme="minorBidi"/>
          <w:sz w:val="22"/>
          <w:szCs w:val="22"/>
          <w:rtl/>
        </w:rPr>
      </w:pPr>
      <w:hyperlink w:anchor="_Toc75869759"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המהרש</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איירי</w:t>
        </w:r>
        <w:r w:rsidR="00AE6B90" w:rsidRPr="00AD77D3">
          <w:rPr>
            <w:rStyle w:val="Hyperlink"/>
            <w:rtl/>
          </w:rPr>
          <w:t xml:space="preserve"> </w:t>
        </w:r>
        <w:r w:rsidR="00AE6B90" w:rsidRPr="00AD77D3">
          <w:rPr>
            <w:rStyle w:val="Hyperlink"/>
            <w:rFonts w:hint="eastAsia"/>
            <w:rtl/>
          </w:rPr>
          <w:t>ברובא</w:t>
        </w:r>
        <w:r w:rsidR="00AE6B90" w:rsidRPr="00AD77D3">
          <w:rPr>
            <w:rStyle w:val="Hyperlink"/>
            <w:rtl/>
          </w:rPr>
          <w:t xml:space="preserve"> </w:t>
        </w:r>
        <w:r w:rsidR="00AE6B90" w:rsidRPr="00AD77D3">
          <w:rPr>
            <w:rStyle w:val="Hyperlink"/>
            <w:rFonts w:hint="eastAsia"/>
            <w:rtl/>
          </w:rPr>
          <w:t>דאיתא</w:t>
        </w:r>
        <w:r w:rsidR="00AE6B90" w:rsidRPr="00AD77D3">
          <w:rPr>
            <w:rStyle w:val="Hyperlink"/>
            <w:rtl/>
          </w:rPr>
          <w:t xml:space="preserve"> </w:t>
        </w:r>
        <w:r w:rsidR="00AE6B90" w:rsidRPr="00AD77D3">
          <w:rPr>
            <w:rStyle w:val="Hyperlink"/>
            <w:rFonts w:hint="eastAsia"/>
            <w:rtl/>
          </w:rPr>
          <w:t>קמן</w:t>
        </w:r>
        <w:r w:rsidR="00AE6B90" w:rsidRPr="00AD77D3">
          <w:rPr>
            <w:rStyle w:val="Hyperlink"/>
            <w:rtl/>
          </w:rPr>
          <w:t xml:space="preserve"> </w:t>
        </w:r>
        <w:r w:rsidR="00AE6B90" w:rsidRPr="00AD77D3">
          <w:rPr>
            <w:rStyle w:val="Hyperlink"/>
            <w:rFonts w:hint="eastAsia"/>
            <w:rtl/>
          </w:rPr>
          <w:t>ור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חידש</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בליתא</w:t>
        </w:r>
        <w:r w:rsidR="00AE6B90" w:rsidRPr="00AD77D3">
          <w:rPr>
            <w:rStyle w:val="Hyperlink"/>
            <w:rtl/>
          </w:rPr>
          <w:t xml:space="preserve"> </w:t>
        </w:r>
        <w:r w:rsidR="00AE6B90" w:rsidRPr="00AD77D3">
          <w:rPr>
            <w:rStyle w:val="Hyperlink"/>
            <w:rFonts w:hint="eastAsia"/>
            <w:rtl/>
          </w:rPr>
          <w:t>קמן</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רוב</w:t>
        </w:r>
      </w:hyperlink>
    </w:p>
    <w:p w14:paraId="6F306735" w14:textId="77777777" w:rsidR="00AE6B90" w:rsidRDefault="000D6C2B" w:rsidP="00AE6B90">
      <w:pPr>
        <w:pStyle w:val="2"/>
        <w:rPr>
          <w:rFonts w:eastAsiaTheme="minorEastAsia" w:cstheme="minorBidi"/>
          <w:sz w:val="22"/>
          <w:szCs w:val="22"/>
          <w:rtl/>
        </w:rPr>
      </w:pPr>
      <w:hyperlink w:anchor="_Toc7586976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הראשונים</w:t>
        </w:r>
        <w:r w:rsidR="00AE6B90" w:rsidRPr="00AD77D3">
          <w:rPr>
            <w:rStyle w:val="Hyperlink"/>
            <w:rtl/>
          </w:rPr>
          <w:t xml:space="preserve"> </w:t>
        </w:r>
        <w:r w:rsidR="00AE6B90" w:rsidRPr="00AD77D3">
          <w:rPr>
            <w:rStyle w:val="Hyperlink"/>
            <w:rFonts w:hint="eastAsia"/>
            <w:rtl/>
          </w:rPr>
          <w:t>אמאי</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הק</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מחנויות</w:t>
        </w:r>
      </w:hyperlink>
    </w:p>
    <w:p w14:paraId="2EF45EA1" w14:textId="77777777" w:rsidR="00AE6B90" w:rsidRDefault="000D6C2B" w:rsidP="00AE6B90">
      <w:pPr>
        <w:pStyle w:val="aff4"/>
        <w:rPr>
          <w:rFonts w:eastAsiaTheme="minorEastAsia" w:cstheme="minorBidi"/>
          <w:i/>
          <w:iCs/>
          <w:noProof/>
          <w:sz w:val="22"/>
          <w:szCs w:val="22"/>
          <w:rtl/>
        </w:rPr>
      </w:pPr>
      <w:hyperlink w:anchor="_Toc75869761"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התוס</w:t>
        </w:r>
        <w:r w:rsidR="00AE6B90" w:rsidRPr="00AD77D3">
          <w:rPr>
            <w:rStyle w:val="Hyperlink"/>
            <w:noProof/>
            <w:rtl/>
          </w:rPr>
          <w:t xml:space="preserve">' </w:t>
        </w:r>
        <w:r w:rsidR="00AE6B90" w:rsidRPr="00AD77D3">
          <w:rPr>
            <w:rStyle w:val="Hyperlink"/>
            <w:rFonts w:hint="eastAsia"/>
            <w:noProof/>
            <w:rtl/>
          </w:rPr>
          <w:t>דלר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דמודה</w:t>
        </w:r>
        <w:r w:rsidR="00AE6B90" w:rsidRPr="00AD77D3">
          <w:rPr>
            <w:rStyle w:val="Hyperlink"/>
            <w:noProof/>
            <w:rtl/>
          </w:rPr>
          <w:t xml:space="preserve"> </w:t>
        </w:r>
        <w:r w:rsidR="00AE6B90" w:rsidRPr="00AD77D3">
          <w:rPr>
            <w:rStyle w:val="Hyperlink"/>
            <w:rFonts w:hint="eastAsia"/>
            <w:noProof/>
            <w:rtl/>
          </w:rPr>
          <w:t>רק</w:t>
        </w:r>
        <w:r w:rsidR="00AE6B90" w:rsidRPr="00AD77D3">
          <w:rPr>
            <w:rStyle w:val="Hyperlink"/>
            <w:noProof/>
            <w:rtl/>
          </w:rPr>
          <w:t xml:space="preserve"> </w:t>
        </w:r>
        <w:r w:rsidR="00AE6B90" w:rsidRPr="00AD77D3">
          <w:rPr>
            <w:rStyle w:val="Hyperlink"/>
            <w:rFonts w:hint="eastAsia"/>
            <w:noProof/>
            <w:rtl/>
          </w:rPr>
          <w:t>בקורבא</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ל</w:t>
        </w:r>
        <w:r w:rsidR="00AE6B90" w:rsidRPr="00AD77D3">
          <w:rPr>
            <w:rStyle w:val="Hyperlink"/>
            <w:noProof/>
            <w:rtl/>
          </w:rPr>
          <w:t>"</w:t>
        </w:r>
        <w:r w:rsidR="00AE6B90" w:rsidRPr="00AD77D3">
          <w:rPr>
            <w:rStyle w:val="Hyperlink"/>
            <w:rFonts w:hint="eastAsia"/>
            <w:noProof/>
            <w:rtl/>
          </w:rPr>
          <w:t>ק</w:t>
        </w:r>
        <w:r w:rsidR="00AE6B90" w:rsidRPr="00AD77D3">
          <w:rPr>
            <w:rStyle w:val="Hyperlink"/>
            <w:noProof/>
            <w:rtl/>
          </w:rPr>
          <w:t xml:space="preserve"> </w:t>
        </w:r>
        <w:r w:rsidR="00AE6B90" w:rsidRPr="00AD77D3">
          <w:rPr>
            <w:rStyle w:val="Hyperlink"/>
            <w:rFonts w:hint="eastAsia"/>
            <w:noProof/>
            <w:rtl/>
          </w:rPr>
          <w:t>מרובא</w:t>
        </w:r>
        <w:r w:rsidR="00AE6B90" w:rsidRPr="00AD77D3">
          <w:rPr>
            <w:rStyle w:val="Hyperlink"/>
            <w:noProof/>
            <w:rtl/>
          </w:rPr>
          <w:t xml:space="preserve"> </w:t>
        </w:r>
        <w:r w:rsidR="00AE6B90" w:rsidRPr="00AD77D3">
          <w:rPr>
            <w:rStyle w:val="Hyperlink"/>
            <w:rFonts w:hint="eastAsia"/>
            <w:noProof/>
            <w:rtl/>
          </w:rPr>
          <w:t>דעלמא</w:t>
        </w:r>
      </w:hyperlink>
    </w:p>
    <w:p w14:paraId="6FDF226C" w14:textId="77777777" w:rsidR="00AE6B90" w:rsidRDefault="000D6C2B" w:rsidP="00AE6B90">
      <w:pPr>
        <w:pStyle w:val="aff2"/>
        <w:numPr>
          <w:ilvl w:val="0"/>
          <w:numId w:val="9"/>
        </w:numPr>
        <w:rPr>
          <w:rFonts w:eastAsiaTheme="minorEastAsia" w:cstheme="minorBidi"/>
          <w:sz w:val="22"/>
          <w:szCs w:val="22"/>
          <w:rtl/>
        </w:rPr>
      </w:pPr>
      <w:hyperlink w:anchor="_Toc7586976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דלר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ק</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דט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מרובא</w:t>
        </w:r>
        <w:r w:rsidR="00AE6B90" w:rsidRPr="00AD77D3">
          <w:rPr>
            <w:rStyle w:val="Hyperlink"/>
            <w:rtl/>
          </w:rPr>
          <w:t xml:space="preserve"> </w:t>
        </w:r>
        <w:r w:rsidR="00AE6B90" w:rsidRPr="00AD77D3">
          <w:rPr>
            <w:rStyle w:val="Hyperlink"/>
            <w:rFonts w:hint="eastAsia"/>
            <w:rtl/>
          </w:rPr>
          <w:t>דעלמא</w:t>
        </w:r>
        <w:r w:rsidR="00AE6B90" w:rsidRPr="00AD77D3">
          <w:rPr>
            <w:rStyle w:val="Hyperlink"/>
            <w:rtl/>
          </w:rPr>
          <w:t xml:space="preserve"> </w:t>
        </w:r>
        <w:r w:rsidR="00AE6B90" w:rsidRPr="00AD77D3">
          <w:rPr>
            <w:rStyle w:val="Hyperlink"/>
            <w:rFonts w:hint="eastAsia"/>
            <w:rtl/>
          </w:rPr>
          <w:t>דס</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מרובא</w:t>
        </w:r>
        <w:r w:rsidR="00AE6B90" w:rsidRPr="00AD77D3">
          <w:rPr>
            <w:rStyle w:val="Hyperlink"/>
            <w:rtl/>
          </w:rPr>
          <w:t xml:space="preserve"> </w:t>
        </w:r>
        <w:r w:rsidR="00AE6B90" w:rsidRPr="00AD77D3">
          <w:rPr>
            <w:rStyle w:val="Hyperlink"/>
            <w:rFonts w:hint="eastAsia"/>
            <w:rtl/>
          </w:rPr>
          <w:t>דעלמא</w:t>
        </w:r>
      </w:hyperlink>
    </w:p>
    <w:p w14:paraId="5E388491" w14:textId="77777777" w:rsidR="00AE6B90" w:rsidRDefault="000D6C2B" w:rsidP="00AE6B90">
      <w:pPr>
        <w:pStyle w:val="aff2"/>
        <w:numPr>
          <w:ilvl w:val="0"/>
          <w:numId w:val="9"/>
        </w:numPr>
        <w:rPr>
          <w:rFonts w:eastAsiaTheme="minorEastAsia" w:cstheme="minorBidi"/>
          <w:sz w:val="22"/>
          <w:szCs w:val="22"/>
          <w:rtl/>
        </w:rPr>
      </w:pPr>
      <w:hyperlink w:anchor="_Toc7586976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התוס</w:t>
        </w:r>
        <w:r w:rsidR="00AE6B90" w:rsidRPr="00AD77D3">
          <w:rPr>
            <w:rStyle w:val="Hyperlink"/>
            <w:rtl/>
          </w:rPr>
          <w:t xml:space="preserve">' </w:t>
        </w:r>
        <w:r w:rsidR="00AE6B90" w:rsidRPr="00AD77D3">
          <w:rPr>
            <w:rStyle w:val="Hyperlink"/>
            <w:rFonts w:hint="eastAsia"/>
            <w:rtl/>
          </w:rPr>
          <w:t>דרק</w:t>
        </w:r>
        <w:r w:rsidR="00AE6B90" w:rsidRPr="00AD77D3">
          <w:rPr>
            <w:rStyle w:val="Hyperlink"/>
            <w:rtl/>
          </w:rPr>
          <w:t xml:space="preserve"> </w:t>
        </w:r>
        <w:r w:rsidR="00AE6B90" w:rsidRPr="00AD77D3">
          <w:rPr>
            <w:rStyle w:val="Hyperlink"/>
            <w:rFonts w:hint="eastAsia"/>
            <w:rtl/>
          </w:rPr>
          <w:t>לדעת</w:t>
        </w:r>
        <w:r w:rsidR="00AE6B90" w:rsidRPr="00AD77D3">
          <w:rPr>
            <w:rStyle w:val="Hyperlink"/>
            <w:rtl/>
          </w:rPr>
          <w:t xml:space="preserve"> </w:t>
        </w:r>
        <w:r w:rsidR="00AE6B90" w:rsidRPr="00AD77D3">
          <w:rPr>
            <w:rStyle w:val="Hyperlink"/>
            <w:rFonts w:hint="eastAsia"/>
            <w:rtl/>
          </w:rPr>
          <w:t>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קשה</w:t>
        </w:r>
        <w:r w:rsidR="00AE6B90" w:rsidRPr="00AD77D3">
          <w:rPr>
            <w:rStyle w:val="Hyperlink"/>
            <w:rtl/>
          </w:rPr>
          <w:t xml:space="preserve"> </w:t>
        </w:r>
        <w:r w:rsidR="00AE6B90" w:rsidRPr="00AD77D3">
          <w:rPr>
            <w:rStyle w:val="Hyperlink"/>
            <w:rFonts w:hint="eastAsia"/>
            <w:rtl/>
          </w:rPr>
          <w:t>דנלך</w:t>
        </w:r>
        <w:r w:rsidR="00AE6B90" w:rsidRPr="00AD77D3">
          <w:rPr>
            <w:rStyle w:val="Hyperlink"/>
            <w:rtl/>
          </w:rPr>
          <w:t xml:space="preserve"> </w:t>
        </w:r>
        <w:r w:rsidR="00AE6B90" w:rsidRPr="00AD77D3">
          <w:rPr>
            <w:rStyle w:val="Hyperlink"/>
            <w:rFonts w:hint="eastAsia"/>
            <w:rtl/>
          </w:rPr>
          <w:t>אחר</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העולם</w:t>
        </w:r>
      </w:hyperlink>
    </w:p>
    <w:p w14:paraId="394287EB" w14:textId="77777777" w:rsidR="00AE6B90" w:rsidRDefault="000D6C2B" w:rsidP="00AE6B90">
      <w:pPr>
        <w:pStyle w:val="aff4"/>
        <w:rPr>
          <w:rFonts w:eastAsiaTheme="minorEastAsia" w:cstheme="minorBidi"/>
          <w:i/>
          <w:iCs/>
          <w:noProof/>
          <w:sz w:val="22"/>
          <w:szCs w:val="22"/>
          <w:rtl/>
        </w:rPr>
      </w:pPr>
      <w:hyperlink w:anchor="_Toc75869764" w:history="1">
        <w:r w:rsidR="00AE6B90" w:rsidRPr="00AD77D3">
          <w:rPr>
            <w:rStyle w:val="Hyperlink"/>
            <w:rFonts w:hint="eastAsia"/>
            <w:noProof/>
            <w:rtl/>
          </w:rPr>
          <w:t>ביאורי</w:t>
        </w:r>
        <w:r w:rsidR="00AE6B90" w:rsidRPr="00AD77D3">
          <w:rPr>
            <w:rStyle w:val="Hyperlink"/>
            <w:noProof/>
            <w:rtl/>
          </w:rPr>
          <w:t xml:space="preserve"> </w:t>
        </w:r>
        <w:r w:rsidR="00AE6B90" w:rsidRPr="00AD77D3">
          <w:rPr>
            <w:rStyle w:val="Hyperlink"/>
            <w:rFonts w:hint="eastAsia"/>
            <w:noProof/>
            <w:rtl/>
          </w:rPr>
          <w:t>הרמב</w:t>
        </w:r>
        <w:r w:rsidR="00AE6B90" w:rsidRPr="00AD77D3">
          <w:rPr>
            <w:rStyle w:val="Hyperlink"/>
            <w:noProof/>
            <w:rtl/>
          </w:rPr>
          <w:t>"</w:t>
        </w:r>
        <w:r w:rsidR="00AE6B90" w:rsidRPr="00AD77D3">
          <w:rPr>
            <w:rStyle w:val="Hyperlink"/>
            <w:rFonts w:hint="eastAsia"/>
            <w:noProof/>
            <w:rtl/>
          </w:rPr>
          <w:t>ן</w:t>
        </w:r>
        <w:r w:rsidR="00AE6B90" w:rsidRPr="00AD77D3">
          <w:rPr>
            <w:rStyle w:val="Hyperlink"/>
            <w:noProof/>
            <w:rtl/>
          </w:rPr>
          <w:t xml:space="preserve"> </w:t>
        </w:r>
        <w:r w:rsidR="00AE6B90" w:rsidRPr="00AD77D3">
          <w:rPr>
            <w:rStyle w:val="Hyperlink"/>
            <w:rFonts w:hint="eastAsia"/>
            <w:noProof/>
            <w:rtl/>
          </w:rPr>
          <w:t>אי</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מודה</w:t>
        </w:r>
        <w:r w:rsidR="00AE6B90" w:rsidRPr="00AD77D3">
          <w:rPr>
            <w:rStyle w:val="Hyperlink"/>
            <w:noProof/>
            <w:rtl/>
          </w:rPr>
          <w:t xml:space="preserve"> </w:t>
        </w:r>
        <w:r w:rsidR="00AE6B90" w:rsidRPr="00AD77D3">
          <w:rPr>
            <w:rStyle w:val="Hyperlink"/>
            <w:rFonts w:hint="eastAsia"/>
            <w:noProof/>
            <w:rtl/>
          </w:rPr>
          <w:t>בחד</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או</w:t>
        </w:r>
        <w:r w:rsidR="00AE6B90" w:rsidRPr="00AD77D3">
          <w:rPr>
            <w:rStyle w:val="Hyperlink"/>
            <w:noProof/>
            <w:rtl/>
          </w:rPr>
          <w:t xml:space="preserve"> </w:t>
        </w:r>
        <w:r w:rsidR="00AE6B90" w:rsidRPr="00AD77D3">
          <w:rPr>
            <w:rStyle w:val="Hyperlink"/>
            <w:rFonts w:hint="eastAsia"/>
            <w:noProof/>
            <w:rtl/>
          </w:rPr>
          <w:t>פליג</w:t>
        </w:r>
        <w:r w:rsidR="00AE6B90" w:rsidRPr="00AD77D3">
          <w:rPr>
            <w:rStyle w:val="Hyperlink"/>
            <w:noProof/>
            <w:rtl/>
          </w:rPr>
          <w:t xml:space="preserve"> </w:t>
        </w:r>
        <w:r w:rsidR="00AE6B90" w:rsidRPr="00AD77D3">
          <w:rPr>
            <w:rStyle w:val="Hyperlink"/>
            <w:rFonts w:hint="eastAsia"/>
            <w:noProof/>
            <w:rtl/>
          </w:rPr>
          <w:t>בקורבא</w:t>
        </w:r>
        <w:r w:rsidR="00AE6B90" w:rsidRPr="00AD77D3">
          <w:rPr>
            <w:rStyle w:val="Hyperlink"/>
            <w:noProof/>
            <w:rtl/>
          </w:rPr>
          <w:t xml:space="preserve"> </w:t>
        </w:r>
        <w:r w:rsidR="00AE6B90" w:rsidRPr="00AD77D3">
          <w:rPr>
            <w:rStyle w:val="Hyperlink"/>
            <w:rFonts w:hint="eastAsia"/>
            <w:noProof/>
            <w:rtl/>
          </w:rPr>
          <w:t>לא</w:t>
        </w:r>
        <w:r w:rsidR="00AE6B90" w:rsidRPr="00AD77D3">
          <w:rPr>
            <w:rStyle w:val="Hyperlink"/>
            <w:noProof/>
            <w:rtl/>
          </w:rPr>
          <w:t xml:space="preserve"> </w:t>
        </w:r>
        <w:r w:rsidR="00AE6B90" w:rsidRPr="00AD77D3">
          <w:rPr>
            <w:rStyle w:val="Hyperlink"/>
            <w:rFonts w:hint="eastAsia"/>
            <w:noProof/>
            <w:rtl/>
          </w:rPr>
          <w:t>מוכח</w:t>
        </w:r>
      </w:hyperlink>
    </w:p>
    <w:p w14:paraId="486502A9" w14:textId="77777777" w:rsidR="00AE6B90" w:rsidRDefault="000D6C2B" w:rsidP="00AE6B90">
      <w:pPr>
        <w:pStyle w:val="aff2"/>
        <w:numPr>
          <w:ilvl w:val="0"/>
          <w:numId w:val="9"/>
        </w:numPr>
        <w:rPr>
          <w:rFonts w:eastAsiaTheme="minorEastAsia" w:cstheme="minorBidi"/>
          <w:sz w:val="22"/>
          <w:szCs w:val="22"/>
          <w:rtl/>
        </w:rPr>
      </w:pPr>
      <w:hyperlink w:anchor="_Toc75869765"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הרמב</w:t>
        </w:r>
        <w:r w:rsidR="00AE6B90" w:rsidRPr="00AD77D3">
          <w:rPr>
            <w:rStyle w:val="Hyperlink"/>
            <w:rtl/>
          </w:rPr>
          <w:t>"</w:t>
        </w:r>
        <w:r w:rsidR="00AE6B90" w:rsidRPr="00AD77D3">
          <w:rPr>
            <w:rStyle w:val="Hyperlink"/>
            <w:rFonts w:hint="eastAsia"/>
            <w:rtl/>
          </w:rPr>
          <w:t>ן</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והקשה</w:t>
        </w:r>
        <w:r w:rsidR="00AE6B90" w:rsidRPr="00AD77D3">
          <w:rPr>
            <w:rStyle w:val="Hyperlink"/>
            <w:rtl/>
          </w:rPr>
          <w:t xml:space="preserve"> </w:t>
        </w:r>
        <w:r w:rsidR="00AE6B90" w:rsidRPr="00AD77D3">
          <w:rPr>
            <w:rStyle w:val="Hyperlink"/>
            <w:rFonts w:hint="eastAsia"/>
            <w:rtl/>
          </w:rPr>
          <w:t>עליו</w:t>
        </w:r>
        <w:r w:rsidR="00AE6B90" w:rsidRPr="00AD77D3">
          <w:rPr>
            <w:rStyle w:val="Hyperlink"/>
            <w:rtl/>
          </w:rPr>
          <w:t xml:space="preserve"> </w:t>
        </w:r>
        <w:r w:rsidR="00AE6B90" w:rsidRPr="00AD77D3">
          <w:rPr>
            <w:rStyle w:val="Hyperlink"/>
            <w:rFonts w:hint="eastAsia"/>
            <w:rtl/>
          </w:rPr>
          <w:t>מעגלה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קושיה</w:t>
        </w:r>
        <w:r w:rsidR="00AE6B90" w:rsidRPr="00AD77D3">
          <w:rPr>
            <w:rStyle w:val="Hyperlink"/>
            <w:rtl/>
          </w:rPr>
          <w:t xml:space="preserve"> </w:t>
        </w:r>
        <w:r w:rsidR="00AE6B90" w:rsidRPr="00AD77D3">
          <w:rPr>
            <w:rStyle w:val="Hyperlink"/>
            <w:rFonts w:hint="eastAsia"/>
            <w:rtl/>
          </w:rPr>
          <w:t>בעלמא</w:t>
        </w:r>
      </w:hyperlink>
    </w:p>
    <w:p w14:paraId="6623E163" w14:textId="77777777" w:rsidR="00AE6B90" w:rsidRDefault="000D6C2B" w:rsidP="00AE6B90">
      <w:pPr>
        <w:pStyle w:val="aff2"/>
        <w:numPr>
          <w:ilvl w:val="0"/>
          <w:numId w:val="9"/>
        </w:numPr>
        <w:rPr>
          <w:rFonts w:eastAsiaTheme="minorEastAsia" w:cstheme="minorBidi"/>
          <w:sz w:val="22"/>
          <w:szCs w:val="22"/>
          <w:rtl/>
        </w:rPr>
      </w:pPr>
      <w:hyperlink w:anchor="_Toc75869766"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הרמב</w:t>
        </w:r>
        <w:r w:rsidR="00AE6B90" w:rsidRPr="00AD77D3">
          <w:rPr>
            <w:rStyle w:val="Hyperlink"/>
            <w:rtl/>
          </w:rPr>
          <w:t>"</w:t>
        </w:r>
        <w:r w:rsidR="00AE6B90" w:rsidRPr="00AD77D3">
          <w:rPr>
            <w:rStyle w:val="Hyperlink"/>
            <w:rFonts w:hint="eastAsia"/>
            <w:rtl/>
          </w:rPr>
          <w:t>ן</w:t>
        </w:r>
        <w:r w:rsidR="00AE6B90" w:rsidRPr="00AD77D3">
          <w:rPr>
            <w:rStyle w:val="Hyperlink"/>
            <w:rtl/>
          </w:rPr>
          <w:t xml:space="preserve"> </w:t>
        </w:r>
        <w:r w:rsidR="00AE6B90" w:rsidRPr="00AD77D3">
          <w:rPr>
            <w:rStyle w:val="Hyperlink"/>
            <w:rFonts w:hint="eastAsia"/>
            <w:rtl/>
          </w:rPr>
          <w:t>דיש</w:t>
        </w:r>
        <w:r w:rsidR="00AE6B90" w:rsidRPr="00AD77D3">
          <w:rPr>
            <w:rStyle w:val="Hyperlink"/>
            <w:rtl/>
          </w:rPr>
          <w:t xml:space="preserve"> </w:t>
        </w:r>
        <w:r w:rsidR="00AE6B90" w:rsidRPr="00AD77D3">
          <w:rPr>
            <w:rStyle w:val="Hyperlink"/>
            <w:rFonts w:hint="eastAsia"/>
            <w:rtl/>
          </w:rPr>
          <w:t>גורסים</w:t>
        </w:r>
        <w:r w:rsidR="00AE6B90" w:rsidRPr="00AD77D3">
          <w:rPr>
            <w:rStyle w:val="Hyperlink"/>
            <w:rtl/>
          </w:rPr>
          <w:t xml:space="preserve"> </w:t>
        </w:r>
        <w:r w:rsidR="00AE6B90" w:rsidRPr="00AD77D3">
          <w:rPr>
            <w:rStyle w:val="Hyperlink"/>
            <w:rFonts w:hint="eastAsia"/>
            <w:rtl/>
          </w:rPr>
          <w:t>בקו</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בשובך</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hyperlink>
    </w:p>
    <w:p w14:paraId="098A848F" w14:textId="77777777" w:rsidR="00AE6B90" w:rsidRDefault="000D6C2B" w:rsidP="00AE6B90">
      <w:pPr>
        <w:pStyle w:val="aff4"/>
        <w:rPr>
          <w:rFonts w:eastAsiaTheme="minorEastAsia" w:cstheme="minorBidi"/>
          <w:i/>
          <w:iCs/>
          <w:noProof/>
          <w:sz w:val="22"/>
          <w:szCs w:val="22"/>
          <w:rtl/>
        </w:rPr>
      </w:pPr>
      <w:hyperlink w:anchor="_Toc75869767" w:history="1">
        <w:r w:rsidR="00AE6B90" w:rsidRPr="00AD77D3">
          <w:rPr>
            <w:rStyle w:val="Hyperlink"/>
            <w:rFonts w:hint="eastAsia"/>
            <w:noProof/>
            <w:rtl/>
          </w:rPr>
          <w:t>קו</w:t>
        </w:r>
        <w:r w:rsidR="00AE6B90" w:rsidRPr="00AD77D3">
          <w:rPr>
            <w:rStyle w:val="Hyperlink"/>
            <w:noProof/>
            <w:rtl/>
          </w:rPr>
          <w:t xml:space="preserve">' </w:t>
        </w:r>
        <w:r w:rsidR="00AE6B90" w:rsidRPr="00AD77D3">
          <w:rPr>
            <w:rStyle w:val="Hyperlink"/>
            <w:rFonts w:hint="eastAsia"/>
            <w:noProof/>
            <w:rtl/>
          </w:rPr>
          <w:t>הרשב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דקו</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ק</w:t>
        </w:r>
        <w:r w:rsidR="00AE6B90" w:rsidRPr="00AD77D3">
          <w:rPr>
            <w:rStyle w:val="Hyperlink"/>
            <w:noProof/>
            <w:rtl/>
          </w:rPr>
          <w:t xml:space="preserve">' </w:t>
        </w:r>
        <w:r w:rsidR="00AE6B90" w:rsidRPr="00AD77D3">
          <w:rPr>
            <w:rStyle w:val="Hyperlink"/>
            <w:rFonts w:hint="eastAsia"/>
            <w:noProof/>
            <w:rtl/>
          </w:rPr>
          <w:t>בט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דדין</w:t>
        </w:r>
        <w:r w:rsidR="00AE6B90" w:rsidRPr="00AD77D3">
          <w:rPr>
            <w:rStyle w:val="Hyperlink"/>
            <w:noProof/>
            <w:rtl/>
          </w:rPr>
          <w:t xml:space="preserve"> </w:t>
        </w:r>
        <w:r w:rsidR="00AE6B90" w:rsidRPr="00AD77D3">
          <w:rPr>
            <w:rStyle w:val="Hyperlink"/>
            <w:rFonts w:hint="eastAsia"/>
            <w:noProof/>
            <w:rtl/>
          </w:rPr>
          <w:t>קרובה</w:t>
        </w:r>
        <w:r w:rsidR="00AE6B90" w:rsidRPr="00AD77D3">
          <w:rPr>
            <w:rStyle w:val="Hyperlink"/>
            <w:noProof/>
            <w:rtl/>
          </w:rPr>
          <w:t xml:space="preserve"> </w:t>
        </w:r>
        <w:r w:rsidR="00AE6B90" w:rsidRPr="00AD77D3">
          <w:rPr>
            <w:rStyle w:val="Hyperlink"/>
            <w:rFonts w:hint="eastAsia"/>
            <w:noProof/>
            <w:rtl/>
          </w:rPr>
          <w:t>תלוי</w:t>
        </w:r>
        <w:r w:rsidR="00AE6B90" w:rsidRPr="00AD77D3">
          <w:rPr>
            <w:rStyle w:val="Hyperlink"/>
            <w:noProof/>
            <w:rtl/>
          </w:rPr>
          <w:t xml:space="preserve"> </w:t>
        </w:r>
        <w:r w:rsidR="00AE6B90" w:rsidRPr="00AD77D3">
          <w:rPr>
            <w:rStyle w:val="Hyperlink"/>
            <w:rFonts w:hint="eastAsia"/>
            <w:noProof/>
            <w:rtl/>
          </w:rPr>
          <w:t>במדידה</w:t>
        </w:r>
      </w:hyperlink>
    </w:p>
    <w:p w14:paraId="220C2383" w14:textId="77777777" w:rsidR="00AE6B90" w:rsidRDefault="000D6C2B" w:rsidP="00AE6B90">
      <w:pPr>
        <w:pStyle w:val="aff2"/>
        <w:numPr>
          <w:ilvl w:val="0"/>
          <w:numId w:val="9"/>
        </w:numPr>
        <w:rPr>
          <w:rFonts w:eastAsiaTheme="minorEastAsia" w:cstheme="minorBidi"/>
          <w:sz w:val="22"/>
          <w:szCs w:val="22"/>
          <w:rtl/>
        </w:rPr>
      </w:pPr>
      <w:hyperlink w:anchor="_Toc75869768"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לר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קשה</w:t>
        </w:r>
        <w:r w:rsidR="00AE6B90" w:rsidRPr="00AD77D3">
          <w:rPr>
            <w:rStyle w:val="Hyperlink"/>
            <w:rtl/>
          </w:rPr>
          <w:t xml:space="preserve"> </w:t>
        </w:r>
        <w:r w:rsidR="00AE6B90" w:rsidRPr="00AD77D3">
          <w:rPr>
            <w:rStyle w:val="Hyperlink"/>
            <w:rFonts w:hint="eastAsia"/>
            <w:rtl/>
          </w:rPr>
          <w:t>דהקורבא</w:t>
        </w:r>
        <w:r w:rsidR="00AE6B90" w:rsidRPr="00AD77D3">
          <w:rPr>
            <w:rStyle w:val="Hyperlink"/>
            <w:rtl/>
          </w:rPr>
          <w:t xml:space="preserve"> </w:t>
        </w:r>
        <w:r w:rsidR="00AE6B90" w:rsidRPr="00AD77D3">
          <w:rPr>
            <w:rStyle w:val="Hyperlink"/>
            <w:rFonts w:hint="eastAsia"/>
            <w:rtl/>
          </w:rPr>
          <w:t>בעגלה</w:t>
        </w:r>
        <w:r w:rsidR="00AE6B90" w:rsidRPr="00AD77D3">
          <w:rPr>
            <w:rStyle w:val="Hyperlink"/>
            <w:rtl/>
          </w:rPr>
          <w:t xml:space="preserve"> </w:t>
        </w:r>
        <w:r w:rsidR="00AE6B90" w:rsidRPr="00AD77D3">
          <w:rPr>
            <w:rStyle w:val="Hyperlink"/>
            <w:rFonts w:hint="eastAsia"/>
            <w:rtl/>
          </w:rPr>
          <w:t>תלויה</w:t>
        </w:r>
        <w:r w:rsidR="00AE6B90" w:rsidRPr="00AD77D3">
          <w:rPr>
            <w:rStyle w:val="Hyperlink"/>
            <w:rtl/>
          </w:rPr>
          <w:t xml:space="preserve"> </w:t>
        </w:r>
        <w:r w:rsidR="00AE6B90" w:rsidRPr="00AD77D3">
          <w:rPr>
            <w:rStyle w:val="Hyperlink"/>
            <w:rFonts w:hint="eastAsia"/>
            <w:rtl/>
          </w:rPr>
          <w:t>במדידה</w:t>
        </w:r>
        <w:r w:rsidR="00AE6B90" w:rsidRPr="00AD77D3">
          <w:rPr>
            <w:rStyle w:val="Hyperlink"/>
            <w:rtl/>
          </w:rPr>
          <w:t xml:space="preserve"> </w:t>
        </w:r>
        <w:r w:rsidR="00AE6B90" w:rsidRPr="00AD77D3">
          <w:rPr>
            <w:rStyle w:val="Hyperlink"/>
            <w:rFonts w:hint="eastAsia"/>
            <w:rtl/>
          </w:rPr>
          <w:t>ואף</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קרוב</w:t>
        </w:r>
      </w:hyperlink>
    </w:p>
    <w:p w14:paraId="46BB2FF5" w14:textId="77777777" w:rsidR="00AE6B90" w:rsidRDefault="000D6C2B" w:rsidP="00AE6B90">
      <w:pPr>
        <w:pStyle w:val="aff4"/>
        <w:rPr>
          <w:rFonts w:eastAsiaTheme="minorEastAsia" w:cstheme="minorBidi"/>
          <w:i/>
          <w:iCs/>
          <w:noProof/>
          <w:sz w:val="22"/>
          <w:szCs w:val="22"/>
          <w:rtl/>
        </w:rPr>
      </w:pPr>
      <w:hyperlink w:anchor="_Toc7586976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הרשב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דכיון</w:t>
        </w:r>
        <w:r w:rsidR="00AE6B90" w:rsidRPr="00AD77D3">
          <w:rPr>
            <w:rStyle w:val="Hyperlink"/>
            <w:noProof/>
            <w:rtl/>
          </w:rPr>
          <w:t xml:space="preserve"> </w:t>
        </w:r>
        <w:r w:rsidR="00AE6B90" w:rsidRPr="00AD77D3">
          <w:rPr>
            <w:rStyle w:val="Hyperlink"/>
            <w:rFonts w:hint="eastAsia"/>
            <w:noProof/>
            <w:rtl/>
          </w:rPr>
          <w:t>דבמוכח</w:t>
        </w:r>
        <w:r w:rsidR="00AE6B90" w:rsidRPr="00AD77D3">
          <w:rPr>
            <w:rStyle w:val="Hyperlink"/>
            <w:noProof/>
            <w:rtl/>
          </w:rPr>
          <w:t xml:space="preserve"> </w:t>
        </w:r>
        <w:r w:rsidR="00AE6B90" w:rsidRPr="00AD77D3">
          <w:rPr>
            <w:rStyle w:val="Hyperlink"/>
            <w:rFonts w:hint="eastAsia"/>
            <w:noProof/>
            <w:rtl/>
          </w:rPr>
          <w:t>הקרובה</w:t>
        </w:r>
        <w:r w:rsidR="00AE6B90" w:rsidRPr="00AD77D3">
          <w:rPr>
            <w:rStyle w:val="Hyperlink"/>
            <w:noProof/>
            <w:rtl/>
          </w:rPr>
          <w:t xml:space="preserve"> </w:t>
        </w:r>
        <w:r w:rsidR="00AE6B90" w:rsidRPr="00AD77D3">
          <w:rPr>
            <w:rStyle w:val="Hyperlink"/>
            <w:rFonts w:hint="eastAsia"/>
            <w:noProof/>
            <w:rtl/>
          </w:rPr>
          <w:t>מביאה</w:t>
        </w:r>
        <w:r w:rsidR="00AE6B90" w:rsidRPr="00AD77D3">
          <w:rPr>
            <w:rStyle w:val="Hyperlink"/>
            <w:noProof/>
            <w:rtl/>
          </w:rPr>
          <w:t xml:space="preserve"> </w:t>
        </w:r>
        <w:r w:rsidR="00AE6B90" w:rsidRPr="00AD77D3">
          <w:rPr>
            <w:rStyle w:val="Hyperlink"/>
            <w:rFonts w:hint="eastAsia"/>
            <w:noProof/>
            <w:rtl/>
          </w:rPr>
          <w:t>לא</w:t>
        </w:r>
        <w:r w:rsidR="00AE6B90" w:rsidRPr="00AD77D3">
          <w:rPr>
            <w:rStyle w:val="Hyperlink"/>
            <w:noProof/>
            <w:rtl/>
          </w:rPr>
          <w:t xml:space="preserve"> </w:t>
        </w:r>
        <w:r w:rsidR="00AE6B90" w:rsidRPr="00AD77D3">
          <w:rPr>
            <w:rStyle w:val="Hyperlink"/>
            <w:rFonts w:hint="eastAsia"/>
            <w:noProof/>
            <w:rtl/>
          </w:rPr>
          <w:t>חילקה</w:t>
        </w:r>
        <w:r w:rsidR="00AE6B90" w:rsidRPr="00AD77D3">
          <w:rPr>
            <w:rStyle w:val="Hyperlink"/>
            <w:noProof/>
            <w:rtl/>
          </w:rPr>
          <w:t xml:space="preserve"> </w:t>
        </w:r>
        <w:r w:rsidR="00AE6B90" w:rsidRPr="00AD77D3">
          <w:rPr>
            <w:rStyle w:val="Hyperlink"/>
            <w:rFonts w:hint="eastAsia"/>
            <w:noProof/>
            <w:rtl/>
          </w:rPr>
          <w:t>תורה</w:t>
        </w:r>
      </w:hyperlink>
    </w:p>
    <w:p w14:paraId="162B9BE7" w14:textId="77777777" w:rsidR="00AE6B90" w:rsidRDefault="000D6C2B" w:rsidP="00AE6B90">
      <w:pPr>
        <w:pStyle w:val="aff2"/>
        <w:numPr>
          <w:ilvl w:val="0"/>
          <w:numId w:val="9"/>
        </w:numPr>
        <w:rPr>
          <w:rFonts w:eastAsiaTheme="minorEastAsia" w:cstheme="minorBidi"/>
          <w:sz w:val="22"/>
          <w:szCs w:val="22"/>
          <w:rtl/>
        </w:rPr>
      </w:pPr>
      <w:hyperlink w:anchor="_Toc7586977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דבעגלה</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אופנים</w:t>
        </w:r>
        <w:r w:rsidR="00AE6B90" w:rsidRPr="00AD77D3">
          <w:rPr>
            <w:rStyle w:val="Hyperlink"/>
            <w:rtl/>
          </w:rPr>
          <w:t xml:space="preserve"> </w:t>
        </w:r>
        <w:r w:rsidR="00AE6B90" w:rsidRPr="00AD77D3">
          <w:rPr>
            <w:rStyle w:val="Hyperlink"/>
            <w:rFonts w:hint="eastAsia"/>
            <w:rtl/>
          </w:rPr>
          <w:t>דהקורבא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חילקה</w:t>
        </w:r>
        <w:r w:rsidR="00AE6B90" w:rsidRPr="00AD77D3">
          <w:rPr>
            <w:rStyle w:val="Hyperlink"/>
            <w:rtl/>
          </w:rPr>
          <w:t xml:space="preserve"> </w:t>
        </w:r>
        <w:r w:rsidR="00AE6B90" w:rsidRPr="00AD77D3">
          <w:rPr>
            <w:rStyle w:val="Hyperlink"/>
            <w:rFonts w:hint="eastAsia"/>
            <w:rtl/>
          </w:rPr>
          <w:t>התורה</w:t>
        </w:r>
        <w:r w:rsidR="00AE6B90" w:rsidRPr="00AD77D3">
          <w:rPr>
            <w:rStyle w:val="Hyperlink"/>
            <w:rtl/>
          </w:rPr>
          <w:t xml:space="preserve"> </w:t>
        </w:r>
        <w:r w:rsidR="00AE6B90" w:rsidRPr="00AD77D3">
          <w:rPr>
            <w:rStyle w:val="Hyperlink"/>
            <w:rFonts w:hint="eastAsia"/>
            <w:rtl/>
          </w:rPr>
          <w:t>ולעולם</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קרוב</w:t>
        </w:r>
      </w:hyperlink>
    </w:p>
    <w:p w14:paraId="2208B4DA" w14:textId="77777777" w:rsidR="00AE6B90" w:rsidRDefault="000D6C2B" w:rsidP="00AE6B90">
      <w:pPr>
        <w:pStyle w:val="aff4"/>
        <w:rPr>
          <w:rFonts w:eastAsiaTheme="minorEastAsia" w:cstheme="minorBidi"/>
          <w:i/>
          <w:iCs/>
          <w:noProof/>
          <w:sz w:val="22"/>
          <w:szCs w:val="22"/>
          <w:rtl/>
        </w:rPr>
      </w:pPr>
      <w:hyperlink w:anchor="_Toc75869771" w:history="1">
        <w:r w:rsidR="00AE6B90" w:rsidRPr="00AD77D3">
          <w:rPr>
            <w:rStyle w:val="Hyperlink"/>
            <w:rFonts w:hint="eastAsia"/>
            <w:noProof/>
            <w:rtl/>
          </w:rPr>
          <w:t>קו</w:t>
        </w:r>
        <w:r w:rsidR="00AE6B90" w:rsidRPr="00AD77D3">
          <w:rPr>
            <w:rStyle w:val="Hyperlink"/>
            <w:noProof/>
            <w:rtl/>
          </w:rPr>
          <w:t xml:space="preserve">' </w:t>
        </w:r>
        <w:r w:rsidR="00AE6B90" w:rsidRPr="00AD77D3">
          <w:rPr>
            <w:rStyle w:val="Hyperlink"/>
            <w:rFonts w:hint="eastAsia"/>
            <w:noProof/>
            <w:rtl/>
          </w:rPr>
          <w:t>הרשב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דא</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לומר</w:t>
        </w:r>
        <w:r w:rsidR="00AE6B90" w:rsidRPr="00AD77D3">
          <w:rPr>
            <w:rStyle w:val="Hyperlink"/>
            <w:noProof/>
            <w:rtl/>
          </w:rPr>
          <w:t xml:space="preserve"> </w:t>
        </w:r>
        <w:r w:rsidR="00AE6B90" w:rsidRPr="00AD77D3">
          <w:rPr>
            <w:rStyle w:val="Hyperlink"/>
            <w:rFonts w:hint="eastAsia"/>
            <w:noProof/>
            <w:rtl/>
          </w:rPr>
          <w:t>דר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ור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פליגי</w:t>
        </w:r>
        <w:r w:rsidR="00AE6B90" w:rsidRPr="00AD77D3">
          <w:rPr>
            <w:rStyle w:val="Hyperlink"/>
            <w:noProof/>
            <w:rtl/>
          </w:rPr>
          <w:t xml:space="preserve"> </w:t>
        </w:r>
        <w:r w:rsidR="00AE6B90" w:rsidRPr="00AD77D3">
          <w:rPr>
            <w:rStyle w:val="Hyperlink"/>
            <w:rFonts w:hint="eastAsia"/>
            <w:noProof/>
            <w:rtl/>
          </w:rPr>
          <w:t>בקורבא</w:t>
        </w:r>
        <w:r w:rsidR="00AE6B90" w:rsidRPr="00AD77D3">
          <w:rPr>
            <w:rStyle w:val="Hyperlink"/>
            <w:noProof/>
            <w:rtl/>
          </w:rPr>
          <w:t xml:space="preserve"> </w:t>
        </w:r>
        <w:r w:rsidR="00AE6B90" w:rsidRPr="00AD77D3">
          <w:rPr>
            <w:rStyle w:val="Hyperlink"/>
            <w:rFonts w:hint="eastAsia"/>
            <w:noProof/>
            <w:rtl/>
          </w:rPr>
          <w:t>דלא</w:t>
        </w:r>
        <w:r w:rsidR="00AE6B90" w:rsidRPr="00AD77D3">
          <w:rPr>
            <w:rStyle w:val="Hyperlink"/>
            <w:noProof/>
            <w:rtl/>
          </w:rPr>
          <w:t xml:space="preserve"> </w:t>
        </w:r>
        <w:r w:rsidR="00AE6B90" w:rsidRPr="00AD77D3">
          <w:rPr>
            <w:rStyle w:val="Hyperlink"/>
            <w:rFonts w:hint="eastAsia"/>
            <w:noProof/>
            <w:rtl/>
          </w:rPr>
          <w:t>מוכח</w:t>
        </w:r>
      </w:hyperlink>
    </w:p>
    <w:p w14:paraId="430ED10F" w14:textId="77777777" w:rsidR="00AE6B90" w:rsidRDefault="000D6C2B" w:rsidP="00AE6B90">
      <w:pPr>
        <w:pStyle w:val="aff2"/>
        <w:numPr>
          <w:ilvl w:val="0"/>
          <w:numId w:val="9"/>
        </w:numPr>
        <w:rPr>
          <w:rFonts w:eastAsiaTheme="minorEastAsia" w:cstheme="minorBidi"/>
          <w:sz w:val="22"/>
          <w:szCs w:val="22"/>
          <w:rtl/>
        </w:rPr>
      </w:pPr>
      <w:hyperlink w:anchor="_Toc75869772"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ילפינן</w:t>
        </w:r>
        <w:r w:rsidR="00AE6B90" w:rsidRPr="00AD77D3">
          <w:rPr>
            <w:rStyle w:val="Hyperlink"/>
            <w:rtl/>
          </w:rPr>
          <w:t xml:space="preserve"> </w:t>
        </w:r>
        <w:r w:rsidR="00AE6B90" w:rsidRPr="00AD77D3">
          <w:rPr>
            <w:rStyle w:val="Hyperlink"/>
            <w:rFonts w:hint="eastAsia"/>
            <w:rtl/>
          </w:rPr>
          <w:t>מעגלה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דקורבא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כנגד</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נילף</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ללא</w:t>
        </w:r>
        <w:r w:rsidR="00AE6B90" w:rsidRPr="00AD77D3">
          <w:rPr>
            <w:rStyle w:val="Hyperlink"/>
            <w:rtl/>
          </w:rPr>
          <w:t xml:space="preserve"> </w:t>
        </w:r>
        <w:r w:rsidR="00AE6B90" w:rsidRPr="00AD77D3">
          <w:rPr>
            <w:rStyle w:val="Hyperlink"/>
            <w:rFonts w:hint="eastAsia"/>
            <w:rtl/>
          </w:rPr>
          <w:t>מוכח</w:t>
        </w:r>
      </w:hyperlink>
    </w:p>
    <w:p w14:paraId="2A76F954" w14:textId="77777777" w:rsidR="00AE6B90" w:rsidRDefault="000D6C2B" w:rsidP="00AE6B90">
      <w:pPr>
        <w:pStyle w:val="aff2"/>
        <w:numPr>
          <w:ilvl w:val="0"/>
          <w:numId w:val="9"/>
        </w:numPr>
        <w:rPr>
          <w:rFonts w:eastAsiaTheme="minorEastAsia" w:cstheme="minorBidi"/>
          <w:sz w:val="22"/>
          <w:szCs w:val="22"/>
          <w:rtl/>
        </w:rPr>
      </w:pPr>
      <w:hyperlink w:anchor="_Toc75869773"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בעגלה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איירי</w:t>
        </w:r>
        <w:r w:rsidR="00AE6B90" w:rsidRPr="00AD77D3">
          <w:rPr>
            <w:rStyle w:val="Hyperlink"/>
            <w:rtl/>
          </w:rPr>
          <w:t xml:space="preserve"> </w:t>
        </w:r>
        <w:r w:rsidR="00AE6B90" w:rsidRPr="00AD77D3">
          <w:rPr>
            <w:rStyle w:val="Hyperlink"/>
            <w:rFonts w:hint="eastAsia"/>
            <w:rtl/>
          </w:rPr>
          <w:t>שאין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נימא</w:t>
        </w:r>
        <w:r w:rsidR="00AE6B90" w:rsidRPr="00AD77D3">
          <w:rPr>
            <w:rStyle w:val="Hyperlink"/>
            <w:rtl/>
          </w:rPr>
          <w:t xml:space="preserve"> </w:t>
        </w:r>
        <w:r w:rsidR="00AE6B90" w:rsidRPr="00AD77D3">
          <w:rPr>
            <w:rStyle w:val="Hyperlink"/>
            <w:rFonts w:hint="eastAsia"/>
            <w:rtl/>
          </w:rPr>
          <w:t>דאזלינן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hyperlink>
    </w:p>
    <w:p w14:paraId="3147CCEE" w14:textId="77777777" w:rsidR="00AE6B90" w:rsidRDefault="000D6C2B" w:rsidP="00AE6B90">
      <w:pPr>
        <w:pStyle w:val="aff2"/>
        <w:numPr>
          <w:ilvl w:val="0"/>
          <w:numId w:val="9"/>
        </w:numPr>
        <w:rPr>
          <w:rFonts w:eastAsiaTheme="minorEastAsia" w:cstheme="minorBidi"/>
          <w:sz w:val="22"/>
          <w:szCs w:val="22"/>
          <w:rtl/>
        </w:rPr>
      </w:pPr>
      <w:hyperlink w:anchor="_Toc75869774"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דמנא</w:t>
        </w:r>
        <w:r w:rsidR="00AE6B90" w:rsidRPr="00AD77D3">
          <w:rPr>
            <w:rStyle w:val="Hyperlink"/>
            <w:rtl/>
          </w:rPr>
          <w:t xml:space="preserve"> </w:t>
        </w:r>
        <w:r w:rsidR="00AE6B90" w:rsidRPr="00AD77D3">
          <w:rPr>
            <w:rStyle w:val="Hyperlink"/>
            <w:rFonts w:hint="eastAsia"/>
            <w:rtl/>
          </w:rPr>
          <w:t>לר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דבמוכח</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ואמאי</w:t>
        </w:r>
        <w:r w:rsidR="00AE6B90" w:rsidRPr="00AD77D3">
          <w:rPr>
            <w:rStyle w:val="Hyperlink"/>
            <w:rtl/>
          </w:rPr>
          <w:t xml:space="preserve"> </w:t>
        </w:r>
        <w:r w:rsidR="00AE6B90" w:rsidRPr="00AD77D3">
          <w:rPr>
            <w:rStyle w:val="Hyperlink"/>
            <w:rFonts w:hint="eastAsia"/>
            <w:rtl/>
          </w:rPr>
          <w:t>מודה</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ופליג</w:t>
        </w:r>
        <w:r w:rsidR="00AE6B90" w:rsidRPr="00AD77D3">
          <w:rPr>
            <w:rStyle w:val="Hyperlink"/>
            <w:rtl/>
          </w:rPr>
          <w:t xml:space="preserve"> </w:t>
        </w:r>
        <w:r w:rsidR="00AE6B90" w:rsidRPr="00AD77D3">
          <w:rPr>
            <w:rStyle w:val="Hyperlink"/>
            <w:rFonts w:hint="eastAsia"/>
            <w:rtl/>
          </w:rPr>
          <w:t>בלא</w:t>
        </w:r>
        <w:r w:rsidR="00AE6B90" w:rsidRPr="00AD77D3">
          <w:rPr>
            <w:rStyle w:val="Hyperlink"/>
            <w:rtl/>
          </w:rPr>
          <w:t xml:space="preserve"> </w:t>
        </w:r>
        <w:r w:rsidR="00AE6B90" w:rsidRPr="00AD77D3">
          <w:rPr>
            <w:rStyle w:val="Hyperlink"/>
            <w:rFonts w:hint="eastAsia"/>
            <w:rtl/>
          </w:rPr>
          <w:t>מוכח</w:t>
        </w:r>
      </w:hyperlink>
    </w:p>
    <w:p w14:paraId="2A8D8FE4" w14:textId="77777777" w:rsidR="00AE6B90" w:rsidRDefault="000D6C2B" w:rsidP="00AE6B90">
      <w:pPr>
        <w:pStyle w:val="aff2"/>
        <w:numPr>
          <w:ilvl w:val="0"/>
          <w:numId w:val="9"/>
        </w:numPr>
        <w:rPr>
          <w:rFonts w:eastAsiaTheme="minorEastAsia" w:cstheme="minorBidi"/>
          <w:sz w:val="22"/>
          <w:szCs w:val="22"/>
          <w:rtl/>
        </w:rPr>
      </w:pPr>
      <w:hyperlink w:anchor="_Toc75869775"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דרבי</w:t>
        </w:r>
        <w:r w:rsidR="00AE6B90" w:rsidRPr="00AD77D3">
          <w:rPr>
            <w:rStyle w:val="Hyperlink"/>
            <w:rtl/>
          </w:rPr>
          <w:t xml:space="preserve"> </w:t>
        </w:r>
        <w:r w:rsidR="00AE6B90" w:rsidRPr="00AD77D3">
          <w:rPr>
            <w:rStyle w:val="Hyperlink"/>
            <w:rFonts w:hint="eastAsia"/>
            <w:rtl/>
          </w:rPr>
          <w:t>זירא</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בסברא</w:t>
        </w:r>
        <w:r w:rsidR="00AE6B90" w:rsidRPr="00AD77D3">
          <w:rPr>
            <w:rStyle w:val="Hyperlink"/>
            <w:rtl/>
          </w:rPr>
          <w:t xml:space="preserve"> </w:t>
        </w:r>
        <w:r w:rsidR="00AE6B90" w:rsidRPr="00AD77D3">
          <w:rPr>
            <w:rStyle w:val="Hyperlink"/>
            <w:rFonts w:hint="eastAsia"/>
            <w:rtl/>
          </w:rPr>
          <w:t>אלא</w:t>
        </w:r>
        <w:r w:rsidR="00AE6B90" w:rsidRPr="00AD77D3">
          <w:rPr>
            <w:rStyle w:val="Hyperlink"/>
            <w:rtl/>
          </w:rPr>
          <w:t xml:space="preserve"> </w:t>
        </w:r>
        <w:r w:rsidR="00AE6B90" w:rsidRPr="00AD77D3">
          <w:rPr>
            <w:rStyle w:val="Hyperlink"/>
            <w:rFonts w:hint="eastAsia"/>
            <w:rtl/>
          </w:rPr>
          <w:t>בקרא</w:t>
        </w:r>
        <w:r w:rsidR="00AE6B90" w:rsidRPr="00AD77D3">
          <w:rPr>
            <w:rStyle w:val="Hyperlink"/>
            <w:rtl/>
          </w:rPr>
          <w:t xml:space="preserve"> </w:t>
        </w:r>
        <w:r w:rsidR="00AE6B90" w:rsidRPr="00AD77D3">
          <w:rPr>
            <w:rStyle w:val="Hyperlink"/>
            <w:rFonts w:hint="eastAsia"/>
            <w:rtl/>
          </w:rPr>
          <w:t>וא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ה</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hyperlink>
    </w:p>
    <w:p w14:paraId="13D5F7F8" w14:textId="77777777" w:rsidR="00AE6B90" w:rsidRDefault="000D6C2B" w:rsidP="00AE6B90">
      <w:pPr>
        <w:pStyle w:val="aff4"/>
        <w:rPr>
          <w:rFonts w:eastAsiaTheme="minorEastAsia" w:cstheme="minorBidi"/>
          <w:i/>
          <w:iCs/>
          <w:noProof/>
          <w:sz w:val="22"/>
          <w:szCs w:val="22"/>
          <w:rtl/>
        </w:rPr>
      </w:pPr>
      <w:hyperlink w:anchor="_Toc75869776" w:history="1">
        <w:r w:rsidR="00AE6B90" w:rsidRPr="00AD77D3">
          <w:rPr>
            <w:rStyle w:val="Hyperlink"/>
            <w:rFonts w:hint="eastAsia"/>
            <w:noProof/>
            <w:rtl/>
          </w:rPr>
          <w:t>דעת</w:t>
        </w:r>
        <w:r w:rsidR="00AE6B90" w:rsidRPr="00AD77D3">
          <w:rPr>
            <w:rStyle w:val="Hyperlink"/>
            <w:noProof/>
            <w:rtl/>
          </w:rPr>
          <w:t xml:space="preserve"> </w:t>
        </w:r>
        <w:r w:rsidR="00AE6B90" w:rsidRPr="00AD77D3">
          <w:rPr>
            <w:rStyle w:val="Hyperlink"/>
            <w:rFonts w:hint="eastAsia"/>
            <w:noProof/>
            <w:rtl/>
          </w:rPr>
          <w:t>הרשב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ל</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על</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והיה</w:t>
        </w:r>
        <w:r w:rsidR="00AE6B90" w:rsidRPr="00AD77D3">
          <w:rPr>
            <w:rStyle w:val="Hyperlink"/>
            <w:noProof/>
            <w:rtl/>
          </w:rPr>
          <w:t xml:space="preserve"> </w:t>
        </w:r>
        <w:r w:rsidR="00AE6B90" w:rsidRPr="00AD77D3">
          <w:rPr>
            <w:rStyle w:val="Hyperlink"/>
            <w:rFonts w:hint="eastAsia"/>
            <w:noProof/>
            <w:rtl/>
          </w:rPr>
          <w:t>יכול</w:t>
        </w:r>
        <w:r w:rsidR="00AE6B90" w:rsidRPr="00AD77D3">
          <w:rPr>
            <w:rStyle w:val="Hyperlink"/>
            <w:noProof/>
            <w:rtl/>
          </w:rPr>
          <w:t xml:space="preserve"> </w:t>
        </w:r>
        <w:r w:rsidR="00AE6B90" w:rsidRPr="00AD77D3">
          <w:rPr>
            <w:rStyle w:val="Hyperlink"/>
            <w:rFonts w:hint="eastAsia"/>
            <w:noProof/>
            <w:rtl/>
          </w:rPr>
          <w:t>להק</w:t>
        </w:r>
        <w:r w:rsidR="00AE6B90" w:rsidRPr="00AD77D3">
          <w:rPr>
            <w:rStyle w:val="Hyperlink"/>
            <w:noProof/>
            <w:rtl/>
          </w:rPr>
          <w:t xml:space="preserve">' </w:t>
        </w:r>
        <w:r w:rsidR="00AE6B90" w:rsidRPr="00AD77D3">
          <w:rPr>
            <w:rStyle w:val="Hyperlink"/>
            <w:rFonts w:hint="eastAsia"/>
            <w:noProof/>
            <w:rtl/>
          </w:rPr>
          <w:t>גם</w:t>
        </w:r>
        <w:r w:rsidR="00AE6B90" w:rsidRPr="00AD77D3">
          <w:rPr>
            <w:rStyle w:val="Hyperlink"/>
            <w:noProof/>
            <w:rtl/>
          </w:rPr>
          <w:t xml:space="preserve"> </w:t>
        </w:r>
        <w:r w:rsidR="00AE6B90" w:rsidRPr="00AD77D3">
          <w:rPr>
            <w:rStyle w:val="Hyperlink"/>
            <w:rFonts w:hint="eastAsia"/>
            <w:noProof/>
            <w:rtl/>
          </w:rPr>
          <w:t>בט</w:t>
        </w:r>
        <w:r w:rsidR="00AE6B90" w:rsidRPr="00AD77D3">
          <w:rPr>
            <w:rStyle w:val="Hyperlink"/>
            <w:noProof/>
            <w:rtl/>
          </w:rPr>
          <w:t xml:space="preserve">' </w:t>
        </w:r>
        <w:r w:rsidR="00AE6B90" w:rsidRPr="00AD77D3">
          <w:rPr>
            <w:rStyle w:val="Hyperlink"/>
            <w:rFonts w:hint="eastAsia"/>
            <w:noProof/>
            <w:rtl/>
          </w:rPr>
          <w:t>חנויות</w:t>
        </w:r>
      </w:hyperlink>
    </w:p>
    <w:p w14:paraId="1296AC47" w14:textId="77777777" w:rsidR="00AE6B90" w:rsidRDefault="000D6C2B" w:rsidP="00AE6B90">
      <w:pPr>
        <w:pStyle w:val="aff2"/>
        <w:numPr>
          <w:ilvl w:val="0"/>
          <w:numId w:val="9"/>
        </w:numPr>
        <w:rPr>
          <w:rFonts w:eastAsiaTheme="minorEastAsia" w:cstheme="minorBidi"/>
          <w:sz w:val="22"/>
          <w:szCs w:val="22"/>
          <w:rtl/>
        </w:rPr>
      </w:pPr>
      <w:hyperlink w:anchor="_Toc75869777"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דרבי</w:t>
        </w:r>
        <w:r w:rsidR="00AE6B90" w:rsidRPr="00AD77D3">
          <w:rPr>
            <w:rStyle w:val="Hyperlink"/>
            <w:rtl/>
          </w:rPr>
          <w:t xml:space="preserve"> </w:t>
        </w:r>
        <w:r w:rsidR="00AE6B90" w:rsidRPr="00AD77D3">
          <w:rPr>
            <w:rStyle w:val="Hyperlink"/>
            <w:rFonts w:hint="eastAsia"/>
            <w:rtl/>
          </w:rPr>
          <w:t>זירא</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ורק</w:t>
        </w:r>
        <w:r w:rsidR="00AE6B90" w:rsidRPr="00AD77D3">
          <w:rPr>
            <w:rStyle w:val="Hyperlink"/>
            <w:rtl/>
          </w:rPr>
          <w:t xml:space="preserve"> </w:t>
        </w:r>
        <w:r w:rsidR="00AE6B90" w:rsidRPr="00AD77D3">
          <w:rPr>
            <w:rStyle w:val="Hyperlink"/>
            <w:rFonts w:hint="eastAsia"/>
            <w:rtl/>
          </w:rPr>
          <w:t>הקשה</w:t>
        </w:r>
        <w:r w:rsidR="00AE6B90" w:rsidRPr="00AD77D3">
          <w:rPr>
            <w:rStyle w:val="Hyperlink"/>
            <w:rtl/>
          </w:rPr>
          <w:t xml:space="preserve"> </w:t>
        </w:r>
        <w:r w:rsidR="00AE6B90" w:rsidRPr="00AD77D3">
          <w:rPr>
            <w:rStyle w:val="Hyperlink"/>
            <w:rFonts w:hint="eastAsia"/>
            <w:rtl/>
          </w:rPr>
          <w:t>עליו</w:t>
        </w:r>
        <w:r w:rsidR="00AE6B90" w:rsidRPr="00AD77D3">
          <w:rPr>
            <w:rStyle w:val="Hyperlink"/>
            <w:rtl/>
          </w:rPr>
          <w:t xml:space="preserve"> </w:t>
        </w:r>
        <w:r w:rsidR="00AE6B90" w:rsidRPr="00AD77D3">
          <w:rPr>
            <w:rStyle w:val="Hyperlink"/>
            <w:rFonts w:hint="eastAsia"/>
            <w:rtl/>
          </w:rPr>
          <w:t>ואפשר</w:t>
        </w:r>
        <w:r w:rsidR="00AE6B90" w:rsidRPr="00AD77D3">
          <w:rPr>
            <w:rStyle w:val="Hyperlink"/>
            <w:rtl/>
          </w:rPr>
          <w:t xml:space="preserve"> </w:t>
        </w:r>
        <w:r w:rsidR="00AE6B90" w:rsidRPr="00AD77D3">
          <w:rPr>
            <w:rStyle w:val="Hyperlink"/>
            <w:rFonts w:hint="eastAsia"/>
            <w:rtl/>
          </w:rPr>
          <w:t>להק</w:t>
        </w:r>
        <w:r w:rsidR="00AE6B90" w:rsidRPr="00AD77D3">
          <w:rPr>
            <w:rStyle w:val="Hyperlink"/>
            <w:rtl/>
          </w:rPr>
          <w:t xml:space="preserve">' </w:t>
        </w:r>
        <w:r w:rsidR="00AE6B90" w:rsidRPr="00AD77D3">
          <w:rPr>
            <w:rStyle w:val="Hyperlink"/>
            <w:rFonts w:hint="eastAsia"/>
            <w:rtl/>
          </w:rPr>
          <w:t>גם</w:t>
        </w:r>
        <w:r w:rsidR="00AE6B90" w:rsidRPr="00AD77D3">
          <w:rPr>
            <w:rStyle w:val="Hyperlink"/>
            <w:rtl/>
          </w:rPr>
          <w:t xml:space="preserve"> </w:t>
        </w:r>
        <w:r w:rsidR="00AE6B90" w:rsidRPr="00AD77D3">
          <w:rPr>
            <w:rStyle w:val="Hyperlink"/>
            <w:rFonts w:hint="eastAsia"/>
            <w:rtl/>
          </w:rPr>
          <w:t>במתני</w:t>
        </w:r>
        <w:r w:rsidR="00AE6B90" w:rsidRPr="00AD77D3">
          <w:rPr>
            <w:rStyle w:val="Hyperlink"/>
            <w:rtl/>
          </w:rPr>
          <w:t>'</w:t>
        </w:r>
      </w:hyperlink>
    </w:p>
    <w:p w14:paraId="395BE8B3" w14:textId="77777777" w:rsidR="00AE6B90" w:rsidRDefault="000D6C2B" w:rsidP="00AE6B90">
      <w:pPr>
        <w:pStyle w:val="aff2"/>
        <w:numPr>
          <w:ilvl w:val="0"/>
          <w:numId w:val="9"/>
        </w:numPr>
        <w:rPr>
          <w:rFonts w:eastAsiaTheme="minorEastAsia" w:cstheme="minorBidi"/>
          <w:sz w:val="22"/>
          <w:szCs w:val="22"/>
          <w:rtl/>
        </w:rPr>
      </w:pPr>
      <w:hyperlink w:anchor="_Toc7586977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הרשב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הקשה</w:t>
        </w:r>
        <w:r w:rsidR="00AE6B90" w:rsidRPr="00AD77D3">
          <w:rPr>
            <w:rStyle w:val="Hyperlink"/>
            <w:rtl/>
          </w:rPr>
          <w:t xml:space="preserve"> </w:t>
        </w:r>
        <w:r w:rsidR="00AE6B90" w:rsidRPr="00AD77D3">
          <w:rPr>
            <w:rStyle w:val="Hyperlink"/>
            <w:rFonts w:hint="eastAsia"/>
            <w:rtl/>
          </w:rPr>
          <w:t>דבעגלה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להיפך</w:t>
        </w:r>
        <w:r w:rsidR="00AE6B90" w:rsidRPr="00AD77D3">
          <w:rPr>
            <w:rStyle w:val="Hyperlink"/>
            <w:rtl/>
          </w:rPr>
          <w:t xml:space="preserve"> </w:t>
        </w:r>
        <w:r w:rsidR="00AE6B90" w:rsidRPr="00AD77D3">
          <w:rPr>
            <w:rStyle w:val="Hyperlink"/>
            <w:rFonts w:hint="eastAsia"/>
            <w:rtl/>
          </w:rPr>
          <w:t>מדברי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רוב</w:t>
        </w:r>
      </w:hyperlink>
    </w:p>
    <w:p w14:paraId="15FAEAC1" w14:textId="77777777" w:rsidR="00AE6B90" w:rsidRDefault="000D6C2B" w:rsidP="00AE6B90">
      <w:pPr>
        <w:pStyle w:val="aff4"/>
        <w:rPr>
          <w:rFonts w:eastAsiaTheme="minorEastAsia" w:cstheme="minorBidi"/>
          <w:i/>
          <w:iCs/>
          <w:noProof/>
          <w:sz w:val="22"/>
          <w:szCs w:val="22"/>
          <w:rtl/>
        </w:rPr>
      </w:pPr>
      <w:hyperlink w:anchor="_Toc75869779"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הרא</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לקמן</w:t>
        </w:r>
        <w:r w:rsidR="00AE6B90" w:rsidRPr="00AD77D3">
          <w:rPr>
            <w:rStyle w:val="Hyperlink"/>
            <w:noProof/>
            <w:rtl/>
          </w:rPr>
          <w:t xml:space="preserve"> </w:t>
        </w:r>
        <w:r w:rsidR="00AE6B90" w:rsidRPr="00AD77D3">
          <w:rPr>
            <w:rStyle w:val="Hyperlink"/>
            <w:rFonts w:hint="eastAsia"/>
            <w:noProof/>
            <w:rtl/>
          </w:rPr>
          <w:t>דר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ל</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על</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בקורבא</w:t>
        </w:r>
        <w:r w:rsidR="00AE6B90" w:rsidRPr="00AD77D3">
          <w:rPr>
            <w:rStyle w:val="Hyperlink"/>
            <w:noProof/>
            <w:rtl/>
          </w:rPr>
          <w:t xml:space="preserve"> </w:t>
        </w:r>
        <w:r w:rsidR="00AE6B90" w:rsidRPr="00AD77D3">
          <w:rPr>
            <w:rStyle w:val="Hyperlink"/>
            <w:rFonts w:hint="eastAsia"/>
            <w:noProof/>
            <w:rtl/>
          </w:rPr>
          <w:t>דלא</w:t>
        </w:r>
        <w:r w:rsidR="00AE6B90" w:rsidRPr="00AD77D3">
          <w:rPr>
            <w:rStyle w:val="Hyperlink"/>
            <w:noProof/>
            <w:rtl/>
          </w:rPr>
          <w:t xml:space="preserve"> </w:t>
        </w:r>
        <w:r w:rsidR="00AE6B90" w:rsidRPr="00AD77D3">
          <w:rPr>
            <w:rStyle w:val="Hyperlink"/>
            <w:rFonts w:hint="eastAsia"/>
            <w:noProof/>
            <w:rtl/>
          </w:rPr>
          <w:t>מוכח</w:t>
        </w:r>
      </w:hyperlink>
    </w:p>
    <w:p w14:paraId="560CABC7" w14:textId="77777777" w:rsidR="00AE6B90" w:rsidRDefault="000D6C2B" w:rsidP="00AE6B90">
      <w:pPr>
        <w:pStyle w:val="aff2"/>
        <w:numPr>
          <w:ilvl w:val="0"/>
          <w:numId w:val="9"/>
        </w:numPr>
        <w:rPr>
          <w:rFonts w:eastAsiaTheme="minorEastAsia" w:cstheme="minorBidi"/>
          <w:sz w:val="22"/>
          <w:szCs w:val="22"/>
          <w:rtl/>
        </w:rPr>
      </w:pPr>
      <w:hyperlink w:anchor="_Toc75869780"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הרא</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ורק</w:t>
        </w:r>
        <w:r w:rsidR="00AE6B90" w:rsidRPr="00AD77D3">
          <w:rPr>
            <w:rStyle w:val="Hyperlink"/>
            <w:rtl/>
          </w:rPr>
          <w:t xml:space="preserve"> </w:t>
        </w:r>
        <w:r w:rsidR="00AE6B90" w:rsidRPr="00AD77D3">
          <w:rPr>
            <w:rStyle w:val="Hyperlink"/>
            <w:rFonts w:hint="eastAsia"/>
            <w:rtl/>
          </w:rPr>
          <w:t>הקשה</w:t>
        </w:r>
        <w:r w:rsidR="00AE6B90" w:rsidRPr="00AD77D3">
          <w:rPr>
            <w:rStyle w:val="Hyperlink"/>
            <w:rtl/>
          </w:rPr>
          <w:t xml:space="preserve"> </w:t>
        </w:r>
        <w:r w:rsidR="00AE6B90" w:rsidRPr="00AD77D3">
          <w:rPr>
            <w:rStyle w:val="Hyperlink"/>
            <w:rFonts w:hint="eastAsia"/>
            <w:rtl/>
          </w:rPr>
          <w:t>עליו</w:t>
        </w:r>
        <w:r w:rsidR="00AE6B90" w:rsidRPr="00AD77D3">
          <w:rPr>
            <w:rStyle w:val="Hyperlink"/>
            <w:rtl/>
          </w:rPr>
          <w:t xml:space="preserve"> </w:t>
        </w:r>
        <w:r w:rsidR="00AE6B90" w:rsidRPr="00AD77D3">
          <w:rPr>
            <w:rStyle w:val="Hyperlink"/>
            <w:rFonts w:hint="eastAsia"/>
            <w:rtl/>
          </w:rPr>
          <w:t>וכדמוכח</w:t>
        </w:r>
        <w:r w:rsidR="00AE6B90" w:rsidRPr="00AD77D3">
          <w:rPr>
            <w:rStyle w:val="Hyperlink"/>
            <w:rtl/>
          </w:rPr>
          <w:t xml:space="preserve"> </w:t>
        </w:r>
        <w:r w:rsidR="00AE6B90" w:rsidRPr="00AD77D3">
          <w:rPr>
            <w:rStyle w:val="Hyperlink"/>
            <w:rFonts w:hint="eastAsia"/>
            <w:rtl/>
          </w:rPr>
          <w:t>בגמ</w:t>
        </w:r>
        <w:r w:rsidR="00AE6B90" w:rsidRPr="00AD77D3">
          <w:rPr>
            <w:rStyle w:val="Hyperlink"/>
            <w:rtl/>
          </w:rPr>
          <w:t xml:space="preserve">' </w:t>
        </w:r>
        <w:r w:rsidR="00AE6B90" w:rsidRPr="00AD77D3">
          <w:rPr>
            <w:rStyle w:val="Hyperlink"/>
            <w:rFonts w:hint="eastAsia"/>
            <w:rtl/>
          </w:rPr>
          <w:t>לקמן</w:t>
        </w:r>
      </w:hyperlink>
    </w:p>
    <w:p w14:paraId="3F26DDF0" w14:textId="77777777" w:rsidR="00AE6B90" w:rsidRDefault="000D6C2B" w:rsidP="00AE6B90">
      <w:pPr>
        <w:pStyle w:val="aff4"/>
        <w:rPr>
          <w:rFonts w:eastAsiaTheme="minorEastAsia" w:cstheme="minorBidi"/>
          <w:i/>
          <w:iCs/>
          <w:noProof/>
          <w:sz w:val="22"/>
          <w:szCs w:val="22"/>
          <w:rtl/>
        </w:rPr>
      </w:pPr>
      <w:hyperlink w:anchor="_Toc75869781" w:history="1">
        <w:r w:rsidR="00AE6B90" w:rsidRPr="00AD77D3">
          <w:rPr>
            <w:rStyle w:val="Hyperlink"/>
            <w:rFonts w:hint="eastAsia"/>
            <w:noProof/>
            <w:rtl/>
          </w:rPr>
          <w:t>דברי</w:t>
        </w:r>
        <w:r w:rsidR="00AE6B90" w:rsidRPr="00AD77D3">
          <w:rPr>
            <w:rStyle w:val="Hyperlink"/>
            <w:noProof/>
            <w:rtl/>
          </w:rPr>
          <w:t xml:space="preserve"> </w:t>
        </w:r>
        <w:r w:rsidR="00AE6B90" w:rsidRPr="00AD77D3">
          <w:rPr>
            <w:rStyle w:val="Hyperlink"/>
            <w:rFonts w:hint="eastAsia"/>
            <w:noProof/>
            <w:rtl/>
          </w:rPr>
          <w:t>הריטב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דלר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כל</w:t>
        </w:r>
        <w:r w:rsidR="00AE6B90" w:rsidRPr="00AD77D3">
          <w:rPr>
            <w:rStyle w:val="Hyperlink"/>
            <w:noProof/>
            <w:rtl/>
          </w:rPr>
          <w:t xml:space="preserve"> </w:t>
        </w:r>
        <w:r w:rsidR="00AE6B90" w:rsidRPr="00AD77D3">
          <w:rPr>
            <w:rStyle w:val="Hyperlink"/>
            <w:rFonts w:hint="eastAsia"/>
            <w:noProof/>
            <w:rtl/>
          </w:rPr>
          <w:t>דהו</w:t>
        </w:r>
        <w:r w:rsidR="00AE6B90" w:rsidRPr="00AD77D3">
          <w:rPr>
            <w:rStyle w:val="Hyperlink"/>
            <w:noProof/>
            <w:rtl/>
          </w:rPr>
          <w:t xml:space="preserve"> </w:t>
        </w:r>
        <w:r w:rsidR="00AE6B90" w:rsidRPr="00AD77D3">
          <w:rPr>
            <w:rStyle w:val="Hyperlink"/>
            <w:rFonts w:hint="eastAsia"/>
            <w:noProof/>
            <w:rtl/>
          </w:rPr>
          <w:t>מהני</w:t>
        </w:r>
        <w:r w:rsidR="00AE6B90" w:rsidRPr="00AD77D3">
          <w:rPr>
            <w:rStyle w:val="Hyperlink"/>
            <w:noProof/>
            <w:rtl/>
          </w:rPr>
          <w:t xml:space="preserve"> </w:t>
        </w:r>
        <w:r w:rsidR="00AE6B90" w:rsidRPr="00AD77D3">
          <w:rPr>
            <w:rStyle w:val="Hyperlink"/>
            <w:rFonts w:hint="eastAsia"/>
            <w:noProof/>
            <w:rtl/>
          </w:rPr>
          <w:t>דהא</w:t>
        </w:r>
        <w:r w:rsidR="00AE6B90" w:rsidRPr="00AD77D3">
          <w:rPr>
            <w:rStyle w:val="Hyperlink"/>
            <w:noProof/>
            <w:rtl/>
          </w:rPr>
          <w:t xml:space="preserve"> </w:t>
        </w:r>
        <w:r w:rsidR="00AE6B90" w:rsidRPr="00AD77D3">
          <w:rPr>
            <w:rStyle w:val="Hyperlink"/>
            <w:rFonts w:hint="eastAsia"/>
            <w:noProof/>
            <w:rtl/>
          </w:rPr>
          <w:t>תלי</w:t>
        </w:r>
        <w:r w:rsidR="00AE6B90" w:rsidRPr="00AD77D3">
          <w:rPr>
            <w:rStyle w:val="Hyperlink"/>
            <w:noProof/>
            <w:rtl/>
          </w:rPr>
          <w:t xml:space="preserve"> </w:t>
        </w:r>
        <w:r w:rsidR="00AE6B90" w:rsidRPr="00AD77D3">
          <w:rPr>
            <w:rStyle w:val="Hyperlink"/>
            <w:rFonts w:hint="eastAsia"/>
            <w:noProof/>
            <w:rtl/>
          </w:rPr>
          <w:t>במדידה</w:t>
        </w:r>
      </w:hyperlink>
    </w:p>
    <w:p w14:paraId="511D2890" w14:textId="77777777" w:rsidR="00AE6B90" w:rsidRDefault="000D6C2B" w:rsidP="00AE6B90">
      <w:pPr>
        <w:pStyle w:val="aff2"/>
        <w:numPr>
          <w:ilvl w:val="0"/>
          <w:numId w:val="9"/>
        </w:numPr>
        <w:rPr>
          <w:rFonts w:eastAsiaTheme="minorEastAsia" w:cstheme="minorBidi"/>
          <w:sz w:val="22"/>
          <w:szCs w:val="22"/>
          <w:rtl/>
        </w:rPr>
      </w:pPr>
      <w:hyperlink w:anchor="_Toc7586978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הריטב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דמהא</w:t>
        </w:r>
        <w:r w:rsidR="00AE6B90" w:rsidRPr="00AD77D3">
          <w:rPr>
            <w:rStyle w:val="Hyperlink"/>
            <w:rtl/>
          </w:rPr>
          <w:t xml:space="preserve"> </w:t>
        </w:r>
        <w:r w:rsidR="00AE6B90" w:rsidRPr="00AD77D3">
          <w:rPr>
            <w:rStyle w:val="Hyperlink"/>
            <w:rFonts w:hint="eastAsia"/>
            <w:rtl/>
          </w:rPr>
          <w:t>דהעיר</w:t>
        </w:r>
        <w:r w:rsidR="00AE6B90" w:rsidRPr="00AD77D3">
          <w:rPr>
            <w:rStyle w:val="Hyperlink"/>
            <w:rtl/>
          </w:rPr>
          <w:t xml:space="preserve"> </w:t>
        </w:r>
        <w:r w:rsidR="00AE6B90" w:rsidRPr="00AD77D3">
          <w:rPr>
            <w:rStyle w:val="Hyperlink"/>
            <w:rFonts w:hint="eastAsia"/>
            <w:rtl/>
          </w:rPr>
          <w:t>הקרובה</w:t>
        </w:r>
        <w:r w:rsidR="00AE6B90" w:rsidRPr="00AD77D3">
          <w:rPr>
            <w:rStyle w:val="Hyperlink"/>
            <w:rtl/>
          </w:rPr>
          <w:t xml:space="preserve"> </w:t>
        </w:r>
        <w:r w:rsidR="00AE6B90" w:rsidRPr="00AD77D3">
          <w:rPr>
            <w:rStyle w:val="Hyperlink"/>
            <w:rFonts w:hint="eastAsia"/>
            <w:rtl/>
          </w:rPr>
          <w:t>תלויה</w:t>
        </w:r>
        <w:r w:rsidR="00AE6B90" w:rsidRPr="00AD77D3">
          <w:rPr>
            <w:rStyle w:val="Hyperlink"/>
            <w:rtl/>
          </w:rPr>
          <w:t xml:space="preserve"> </w:t>
        </w:r>
        <w:r w:rsidR="00AE6B90" w:rsidRPr="00AD77D3">
          <w:rPr>
            <w:rStyle w:val="Hyperlink"/>
            <w:rFonts w:hint="eastAsia"/>
            <w:rtl/>
          </w:rPr>
          <w:t>במדידה</w:t>
        </w:r>
        <w:r w:rsidR="00AE6B90" w:rsidRPr="00AD77D3">
          <w:rPr>
            <w:rStyle w:val="Hyperlink"/>
            <w:rtl/>
          </w:rPr>
          <w:t xml:space="preserve"> </w:t>
        </w:r>
        <w:r w:rsidR="00AE6B90" w:rsidRPr="00AD77D3">
          <w:rPr>
            <w:rStyle w:val="Hyperlink"/>
            <w:rFonts w:hint="eastAsia"/>
            <w:rtl/>
          </w:rPr>
          <w:t>הוכיח</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דבקורבא</w:t>
        </w:r>
        <w:r w:rsidR="00AE6B90" w:rsidRPr="00AD77D3">
          <w:rPr>
            <w:rStyle w:val="Hyperlink"/>
            <w:rtl/>
          </w:rPr>
          <w:t xml:space="preserve"> </w:t>
        </w:r>
        <w:r w:rsidR="00AE6B90" w:rsidRPr="00AD77D3">
          <w:rPr>
            <w:rStyle w:val="Hyperlink"/>
            <w:rFonts w:hint="eastAsia"/>
            <w:rtl/>
          </w:rPr>
          <w:t>כ</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רוב</w:t>
        </w:r>
      </w:hyperlink>
    </w:p>
    <w:p w14:paraId="66A9F720" w14:textId="77777777" w:rsidR="00AE6B90" w:rsidRDefault="000D6C2B" w:rsidP="00AE6B90">
      <w:pPr>
        <w:pStyle w:val="aff2"/>
        <w:numPr>
          <w:ilvl w:val="0"/>
          <w:numId w:val="9"/>
        </w:numPr>
        <w:rPr>
          <w:rFonts w:eastAsiaTheme="minorEastAsia" w:cstheme="minorBidi"/>
          <w:sz w:val="22"/>
          <w:szCs w:val="22"/>
          <w:rtl/>
        </w:rPr>
      </w:pPr>
      <w:hyperlink w:anchor="_Toc7586978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הריטב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הק</w:t>
        </w:r>
        <w:r w:rsidR="00AE6B90" w:rsidRPr="00AD77D3">
          <w:rPr>
            <w:rStyle w:val="Hyperlink"/>
            <w:rtl/>
          </w:rPr>
          <w:t xml:space="preserve">' </w:t>
        </w:r>
        <w:r w:rsidR="00AE6B90" w:rsidRPr="00AD77D3">
          <w:rPr>
            <w:rStyle w:val="Hyperlink"/>
            <w:rFonts w:hint="eastAsia"/>
            <w:rtl/>
          </w:rPr>
          <w:t>מט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דאפש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דאיירי</w:t>
        </w:r>
        <w:r w:rsidR="00AE6B90" w:rsidRPr="00AD77D3">
          <w:rPr>
            <w:rStyle w:val="Hyperlink"/>
            <w:rtl/>
          </w:rPr>
          <w:t xml:space="preserve"> </w:t>
        </w:r>
        <w:r w:rsidR="00AE6B90" w:rsidRPr="00AD77D3">
          <w:rPr>
            <w:rStyle w:val="Hyperlink"/>
            <w:rFonts w:hint="eastAsia"/>
            <w:rtl/>
          </w:rPr>
          <w:t>שכל</w:t>
        </w:r>
        <w:r w:rsidR="00AE6B90" w:rsidRPr="00AD77D3">
          <w:rPr>
            <w:rStyle w:val="Hyperlink"/>
            <w:rtl/>
          </w:rPr>
          <w:t xml:space="preserve"> </w:t>
        </w:r>
        <w:r w:rsidR="00AE6B90" w:rsidRPr="00AD77D3">
          <w:rPr>
            <w:rStyle w:val="Hyperlink"/>
            <w:rFonts w:hint="eastAsia"/>
            <w:rtl/>
          </w:rPr>
          <w:t>החנויות</w:t>
        </w:r>
        <w:r w:rsidR="00AE6B90" w:rsidRPr="00AD77D3">
          <w:rPr>
            <w:rStyle w:val="Hyperlink"/>
            <w:rtl/>
          </w:rPr>
          <w:t xml:space="preserve"> </w:t>
        </w:r>
        <w:r w:rsidR="00AE6B90" w:rsidRPr="00AD77D3">
          <w:rPr>
            <w:rStyle w:val="Hyperlink"/>
            <w:rFonts w:hint="eastAsia"/>
            <w:rtl/>
          </w:rPr>
          <w:t>שוות</w:t>
        </w:r>
        <w:r w:rsidR="00AE6B90" w:rsidRPr="00AD77D3">
          <w:rPr>
            <w:rStyle w:val="Hyperlink"/>
            <w:rtl/>
          </w:rPr>
          <w:t xml:space="preserve"> </w:t>
        </w:r>
        <w:r w:rsidR="00AE6B90" w:rsidRPr="00AD77D3">
          <w:rPr>
            <w:rStyle w:val="Hyperlink"/>
            <w:rFonts w:hint="eastAsia"/>
            <w:rtl/>
          </w:rPr>
          <w:t>ואין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כלל</w:t>
        </w:r>
      </w:hyperlink>
    </w:p>
    <w:p w14:paraId="217A6629" w14:textId="77777777" w:rsidR="00AE6B90" w:rsidRDefault="000D6C2B" w:rsidP="00AE6B90">
      <w:pPr>
        <w:pStyle w:val="2"/>
        <w:rPr>
          <w:rFonts w:eastAsiaTheme="minorEastAsia" w:cstheme="minorBidi"/>
          <w:sz w:val="22"/>
          <w:szCs w:val="22"/>
          <w:rtl/>
        </w:rPr>
      </w:pPr>
      <w:hyperlink w:anchor="_Toc7586978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תלוי</w:t>
        </w:r>
        <w:r w:rsidR="00AE6B90" w:rsidRPr="00AD77D3">
          <w:rPr>
            <w:rStyle w:val="Hyperlink"/>
            <w:rtl/>
          </w:rPr>
          <w:t xml:space="preserve"> </w:t>
        </w:r>
        <w:r w:rsidR="00AE6B90" w:rsidRPr="00AD77D3">
          <w:rPr>
            <w:rStyle w:val="Hyperlink"/>
            <w:rFonts w:hint="eastAsia"/>
            <w:rtl/>
          </w:rPr>
          <w:t>בביאות</w:t>
        </w:r>
      </w:hyperlink>
    </w:p>
    <w:p w14:paraId="6FADFD12" w14:textId="77777777" w:rsidR="00AE6B90" w:rsidRDefault="000D6C2B" w:rsidP="00AE6B90">
      <w:pPr>
        <w:pStyle w:val="aff4"/>
        <w:rPr>
          <w:rFonts w:eastAsiaTheme="minorEastAsia" w:cstheme="minorBidi"/>
          <w:i/>
          <w:iCs/>
          <w:noProof/>
          <w:sz w:val="22"/>
          <w:szCs w:val="22"/>
          <w:rtl/>
        </w:rPr>
      </w:pPr>
      <w:hyperlink w:anchor="_Toc7586978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בר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דבב</w:t>
        </w:r>
        <w:r w:rsidR="00AE6B90" w:rsidRPr="00AD77D3">
          <w:rPr>
            <w:rStyle w:val="Hyperlink"/>
            <w:noProof/>
            <w:rtl/>
          </w:rPr>
          <w:t xml:space="preserve">' </w:t>
        </w:r>
        <w:r w:rsidR="00AE6B90" w:rsidRPr="00AD77D3">
          <w:rPr>
            <w:rStyle w:val="Hyperlink"/>
            <w:rFonts w:hint="eastAsia"/>
            <w:noProof/>
            <w:rtl/>
          </w:rPr>
          <w:t>שובכין</w:t>
        </w:r>
        <w:r w:rsidR="00AE6B90" w:rsidRPr="00AD77D3">
          <w:rPr>
            <w:rStyle w:val="Hyperlink"/>
            <w:noProof/>
            <w:rtl/>
          </w:rPr>
          <w:t xml:space="preserve"> </w:t>
        </w:r>
        <w:r w:rsidR="00AE6B90" w:rsidRPr="00AD77D3">
          <w:rPr>
            <w:rStyle w:val="Hyperlink"/>
            <w:rFonts w:hint="eastAsia"/>
            <w:noProof/>
            <w:rtl/>
          </w:rPr>
          <w:t>וחנויות</w:t>
        </w:r>
        <w:r w:rsidR="00AE6B90" w:rsidRPr="00AD77D3">
          <w:rPr>
            <w:rStyle w:val="Hyperlink"/>
            <w:noProof/>
            <w:rtl/>
          </w:rPr>
          <w:t xml:space="preserve"> </w:t>
        </w:r>
        <w:r w:rsidR="00AE6B90" w:rsidRPr="00AD77D3">
          <w:rPr>
            <w:rStyle w:val="Hyperlink"/>
            <w:rFonts w:hint="eastAsia"/>
            <w:noProof/>
            <w:rtl/>
          </w:rPr>
          <w:t>אזלינן</w:t>
        </w:r>
        <w:r w:rsidR="00AE6B90" w:rsidRPr="00AD77D3">
          <w:rPr>
            <w:rStyle w:val="Hyperlink"/>
            <w:noProof/>
            <w:rtl/>
          </w:rPr>
          <w:t xml:space="preserve"> </w:t>
        </w:r>
        <w:r w:rsidR="00AE6B90" w:rsidRPr="00AD77D3">
          <w:rPr>
            <w:rStyle w:val="Hyperlink"/>
            <w:rFonts w:hint="eastAsia"/>
            <w:noProof/>
            <w:rtl/>
          </w:rPr>
          <w:t>בתר</w:t>
        </w:r>
        <w:r w:rsidR="00AE6B90" w:rsidRPr="00AD77D3">
          <w:rPr>
            <w:rStyle w:val="Hyperlink"/>
            <w:noProof/>
            <w:rtl/>
          </w:rPr>
          <w:t xml:space="preserve"> </w:t>
        </w:r>
        <w:r w:rsidR="00AE6B90" w:rsidRPr="00AD77D3">
          <w:rPr>
            <w:rStyle w:val="Hyperlink"/>
            <w:rFonts w:hint="eastAsia"/>
            <w:noProof/>
            <w:rtl/>
          </w:rPr>
          <w:t>הגדול</w:t>
        </w:r>
      </w:hyperlink>
    </w:p>
    <w:p w14:paraId="00D29501" w14:textId="77777777" w:rsidR="00AE6B90" w:rsidRDefault="000D6C2B" w:rsidP="00AE6B90">
      <w:pPr>
        <w:pStyle w:val="aff2"/>
        <w:numPr>
          <w:ilvl w:val="0"/>
          <w:numId w:val="9"/>
        </w:numPr>
        <w:rPr>
          <w:rFonts w:eastAsiaTheme="minorEastAsia" w:cstheme="minorBidi"/>
          <w:sz w:val="22"/>
          <w:szCs w:val="22"/>
          <w:rtl/>
        </w:rPr>
      </w:pPr>
      <w:hyperlink w:anchor="_Toc75869786"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דאמר</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דבב</w:t>
        </w:r>
        <w:r w:rsidR="00AE6B90" w:rsidRPr="00AD77D3">
          <w:rPr>
            <w:rStyle w:val="Hyperlink"/>
            <w:rtl/>
          </w:rPr>
          <w:t xml:space="preserve">' </w:t>
        </w:r>
        <w:r w:rsidR="00AE6B90" w:rsidRPr="00AD77D3">
          <w:rPr>
            <w:rStyle w:val="Hyperlink"/>
            <w:rFonts w:hint="eastAsia"/>
            <w:rtl/>
          </w:rPr>
          <w:t>שובכין</w:t>
        </w:r>
        <w:r w:rsidR="00AE6B90" w:rsidRPr="00AD77D3">
          <w:rPr>
            <w:rStyle w:val="Hyperlink"/>
            <w:rtl/>
          </w:rPr>
          <w:t xml:space="preserve"> </w:t>
        </w:r>
        <w:r w:rsidR="00AE6B90" w:rsidRPr="00AD77D3">
          <w:rPr>
            <w:rStyle w:val="Hyperlink"/>
            <w:rFonts w:hint="eastAsia"/>
            <w:rtl/>
          </w:rPr>
          <w:t>וב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וא</w:t>
        </w:r>
        <w:r w:rsidR="00AE6B90" w:rsidRPr="00AD77D3">
          <w:rPr>
            <w:rStyle w:val="Hyperlink"/>
            <w:rtl/>
          </w:rPr>
          <w:t xml:space="preserve">' </w:t>
        </w:r>
        <w:r w:rsidR="00AE6B90" w:rsidRPr="00AD77D3">
          <w:rPr>
            <w:rStyle w:val="Hyperlink"/>
            <w:rFonts w:hint="eastAsia"/>
            <w:rtl/>
          </w:rPr>
          <w:t>מהם</w:t>
        </w:r>
        <w:r w:rsidR="00AE6B90" w:rsidRPr="00AD77D3">
          <w:rPr>
            <w:rStyle w:val="Hyperlink"/>
            <w:rtl/>
          </w:rPr>
          <w:t xml:space="preserve"> </w:t>
        </w:r>
        <w:r w:rsidR="00AE6B90" w:rsidRPr="00AD77D3">
          <w:rPr>
            <w:rStyle w:val="Hyperlink"/>
            <w:rFonts w:hint="eastAsia"/>
            <w:rtl/>
          </w:rPr>
          <w:t>גדול</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הקרוב</w:t>
        </w:r>
      </w:hyperlink>
    </w:p>
    <w:p w14:paraId="29AAE569" w14:textId="77777777" w:rsidR="00AE6B90" w:rsidRDefault="000D6C2B" w:rsidP="00AE6B90">
      <w:pPr>
        <w:pStyle w:val="aff4"/>
        <w:rPr>
          <w:rFonts w:eastAsiaTheme="minorEastAsia" w:cstheme="minorBidi"/>
          <w:i/>
          <w:iCs/>
          <w:noProof/>
          <w:sz w:val="22"/>
          <w:szCs w:val="22"/>
          <w:rtl/>
        </w:rPr>
      </w:pPr>
      <w:hyperlink w:anchor="_Toc75869787"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דבב</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נח</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דהוי</w:t>
        </w:r>
        <w:r w:rsidR="00AE6B90" w:rsidRPr="00AD77D3">
          <w:rPr>
            <w:rStyle w:val="Hyperlink"/>
            <w:noProof/>
            <w:rtl/>
          </w:rPr>
          <w:t xml:space="preserve"> </w:t>
        </w:r>
        <w:r w:rsidR="00AE6B90" w:rsidRPr="00AD77D3">
          <w:rPr>
            <w:rStyle w:val="Hyperlink"/>
            <w:rFonts w:hint="eastAsia"/>
            <w:noProof/>
            <w:rtl/>
          </w:rPr>
          <w:t>ב</w:t>
        </w:r>
        <w:r w:rsidR="00AE6B90" w:rsidRPr="00AD77D3">
          <w:rPr>
            <w:rStyle w:val="Hyperlink"/>
            <w:noProof/>
            <w:rtl/>
          </w:rPr>
          <w:t xml:space="preserve">' </w:t>
        </w:r>
        <w:r w:rsidR="00AE6B90" w:rsidRPr="00AD77D3">
          <w:rPr>
            <w:rStyle w:val="Hyperlink"/>
            <w:rFonts w:hint="eastAsia"/>
            <w:noProof/>
            <w:rtl/>
          </w:rPr>
          <w:t>ביאות</w:t>
        </w:r>
        <w:r w:rsidR="00AE6B90" w:rsidRPr="00AD77D3">
          <w:rPr>
            <w:rStyle w:val="Hyperlink"/>
            <w:noProof/>
            <w:rtl/>
          </w:rPr>
          <w:t xml:space="preserve"> </w:t>
        </w:r>
        <w:r w:rsidR="00AE6B90" w:rsidRPr="00AD77D3">
          <w:rPr>
            <w:rStyle w:val="Hyperlink"/>
            <w:rFonts w:hint="eastAsia"/>
            <w:noProof/>
            <w:rtl/>
          </w:rPr>
          <w:t>מהרוב</w:t>
        </w:r>
        <w:r w:rsidR="00AE6B90" w:rsidRPr="00AD77D3">
          <w:rPr>
            <w:rStyle w:val="Hyperlink"/>
            <w:noProof/>
            <w:rtl/>
          </w:rPr>
          <w:t xml:space="preserve"> </w:t>
        </w:r>
        <w:r w:rsidR="00AE6B90" w:rsidRPr="00AD77D3">
          <w:rPr>
            <w:rStyle w:val="Hyperlink"/>
            <w:rFonts w:hint="eastAsia"/>
            <w:noProof/>
            <w:rtl/>
          </w:rPr>
          <w:t>ומהקרוב</w:t>
        </w:r>
      </w:hyperlink>
    </w:p>
    <w:p w14:paraId="1C2FC0C5" w14:textId="77777777" w:rsidR="00AE6B90" w:rsidRDefault="000D6C2B" w:rsidP="00AE6B90">
      <w:pPr>
        <w:pStyle w:val="aff2"/>
        <w:numPr>
          <w:ilvl w:val="0"/>
          <w:numId w:val="9"/>
        </w:numPr>
        <w:rPr>
          <w:rFonts w:eastAsiaTheme="minorEastAsia" w:cstheme="minorBidi"/>
          <w:sz w:val="22"/>
          <w:szCs w:val="22"/>
          <w:rtl/>
        </w:rPr>
      </w:pPr>
      <w:hyperlink w:anchor="_Toc7586978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בב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ב</w:t>
        </w:r>
        <w:r w:rsidR="00AE6B90" w:rsidRPr="00AD77D3">
          <w:rPr>
            <w:rStyle w:val="Hyperlink"/>
            <w:rtl/>
          </w:rPr>
          <w:t xml:space="preserve">' </w:t>
        </w:r>
        <w:r w:rsidR="00AE6B90" w:rsidRPr="00AD77D3">
          <w:rPr>
            <w:rStyle w:val="Hyperlink"/>
            <w:rFonts w:hint="eastAsia"/>
            <w:rtl/>
          </w:rPr>
          <w:t>ביאות</w:t>
        </w:r>
        <w:r w:rsidR="00AE6B90" w:rsidRPr="00AD77D3">
          <w:rPr>
            <w:rStyle w:val="Hyperlink"/>
            <w:rtl/>
          </w:rPr>
          <w:t xml:space="preserve"> </w:t>
        </w:r>
        <w:r w:rsidR="00AE6B90" w:rsidRPr="00AD77D3">
          <w:rPr>
            <w:rStyle w:val="Hyperlink"/>
            <w:rFonts w:hint="eastAsia"/>
            <w:rtl/>
          </w:rPr>
          <w:t>או</w:t>
        </w:r>
        <w:r w:rsidR="00AE6B90" w:rsidRPr="00AD77D3">
          <w:rPr>
            <w:rStyle w:val="Hyperlink"/>
            <w:rtl/>
          </w:rPr>
          <w:t xml:space="preserve"> </w:t>
        </w:r>
        <w:r w:rsidR="00AE6B90" w:rsidRPr="00AD77D3">
          <w:rPr>
            <w:rStyle w:val="Hyperlink"/>
            <w:rFonts w:hint="eastAsia"/>
            <w:rtl/>
          </w:rPr>
          <w:t>שבא</w:t>
        </w:r>
        <w:r w:rsidR="00AE6B90" w:rsidRPr="00AD77D3">
          <w:rPr>
            <w:rStyle w:val="Hyperlink"/>
            <w:rtl/>
          </w:rPr>
          <w:t xml:space="preserve"> </w:t>
        </w:r>
        <w:r w:rsidR="00AE6B90" w:rsidRPr="00AD77D3">
          <w:rPr>
            <w:rStyle w:val="Hyperlink"/>
            <w:rFonts w:hint="eastAsia"/>
            <w:rtl/>
          </w:rPr>
          <w:t>מהרוב</w:t>
        </w:r>
        <w:r w:rsidR="00AE6B90" w:rsidRPr="00AD77D3">
          <w:rPr>
            <w:rStyle w:val="Hyperlink"/>
            <w:rtl/>
          </w:rPr>
          <w:t xml:space="preserve"> </w:t>
        </w:r>
        <w:r w:rsidR="00AE6B90" w:rsidRPr="00AD77D3">
          <w:rPr>
            <w:rStyle w:val="Hyperlink"/>
            <w:rFonts w:hint="eastAsia"/>
            <w:rtl/>
          </w:rPr>
          <w:t>או</w:t>
        </w:r>
        <w:r w:rsidR="00AE6B90" w:rsidRPr="00AD77D3">
          <w:rPr>
            <w:rStyle w:val="Hyperlink"/>
            <w:rtl/>
          </w:rPr>
          <w:t xml:space="preserve"> </w:t>
        </w:r>
        <w:r w:rsidR="00AE6B90" w:rsidRPr="00AD77D3">
          <w:rPr>
            <w:rStyle w:val="Hyperlink"/>
            <w:rFonts w:hint="eastAsia"/>
            <w:rtl/>
          </w:rPr>
          <w:t>שבא</w:t>
        </w:r>
        <w:r w:rsidR="00AE6B90" w:rsidRPr="00AD77D3">
          <w:rPr>
            <w:rStyle w:val="Hyperlink"/>
            <w:rtl/>
          </w:rPr>
          <w:t xml:space="preserve"> </w:t>
        </w:r>
        <w:r w:rsidR="00AE6B90" w:rsidRPr="00AD77D3">
          <w:rPr>
            <w:rStyle w:val="Hyperlink"/>
            <w:rFonts w:hint="eastAsia"/>
            <w:rtl/>
          </w:rPr>
          <w:t>מהקרוב</w:t>
        </w:r>
      </w:hyperlink>
    </w:p>
    <w:p w14:paraId="6F02F974" w14:textId="77777777" w:rsidR="00AE6B90" w:rsidRDefault="000D6C2B" w:rsidP="00AE6B90">
      <w:pPr>
        <w:pStyle w:val="aff4"/>
        <w:rPr>
          <w:rFonts w:eastAsiaTheme="minorEastAsia" w:cstheme="minorBidi"/>
          <w:i/>
          <w:iCs/>
          <w:noProof/>
          <w:sz w:val="22"/>
          <w:szCs w:val="22"/>
          <w:rtl/>
        </w:rPr>
      </w:pPr>
      <w:hyperlink w:anchor="_Toc7586978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דבט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שיש</w:t>
        </w:r>
        <w:r w:rsidR="00AE6B90" w:rsidRPr="00AD77D3">
          <w:rPr>
            <w:rStyle w:val="Hyperlink"/>
            <w:noProof/>
            <w:rtl/>
          </w:rPr>
          <w:t xml:space="preserve"> </w:t>
        </w:r>
        <w:r w:rsidR="00AE6B90" w:rsidRPr="00AD77D3">
          <w:rPr>
            <w:rStyle w:val="Hyperlink"/>
            <w:rFonts w:hint="eastAsia"/>
            <w:noProof/>
            <w:rtl/>
          </w:rPr>
          <w:t>ט</w:t>
        </w:r>
        <w:r w:rsidR="00AE6B90" w:rsidRPr="00AD77D3">
          <w:rPr>
            <w:rStyle w:val="Hyperlink"/>
            <w:noProof/>
            <w:rtl/>
          </w:rPr>
          <w:t xml:space="preserve">' </w:t>
        </w:r>
        <w:r w:rsidR="00AE6B90" w:rsidRPr="00AD77D3">
          <w:rPr>
            <w:rStyle w:val="Hyperlink"/>
            <w:rFonts w:hint="eastAsia"/>
            <w:noProof/>
            <w:rtl/>
          </w:rPr>
          <w:t>ביאות</w:t>
        </w:r>
        <w:r w:rsidR="00AE6B90" w:rsidRPr="00AD77D3">
          <w:rPr>
            <w:rStyle w:val="Hyperlink"/>
            <w:noProof/>
            <w:rtl/>
          </w:rPr>
          <w:t xml:space="preserve"> </w:t>
        </w:r>
        <w:r w:rsidR="00AE6B90" w:rsidRPr="00AD77D3">
          <w:rPr>
            <w:rStyle w:val="Hyperlink"/>
            <w:rFonts w:hint="eastAsia"/>
            <w:noProof/>
            <w:rtl/>
          </w:rPr>
          <w:t>היתר</w:t>
        </w:r>
        <w:r w:rsidR="00AE6B90" w:rsidRPr="00AD77D3">
          <w:rPr>
            <w:rStyle w:val="Hyperlink"/>
            <w:noProof/>
            <w:rtl/>
          </w:rPr>
          <w:t xml:space="preserve"> </w:t>
        </w:r>
        <w:r w:rsidR="00AE6B90" w:rsidRPr="00AD77D3">
          <w:rPr>
            <w:rStyle w:val="Hyperlink"/>
            <w:rFonts w:hint="eastAsia"/>
            <w:noProof/>
            <w:rtl/>
          </w:rPr>
          <w:t>מודה</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לר</w:t>
        </w:r>
        <w:r w:rsidR="00AE6B90" w:rsidRPr="00AD77D3">
          <w:rPr>
            <w:rStyle w:val="Hyperlink"/>
            <w:noProof/>
            <w:rtl/>
          </w:rPr>
          <w:t>"</w:t>
        </w:r>
        <w:r w:rsidR="00AE6B90" w:rsidRPr="00AD77D3">
          <w:rPr>
            <w:rStyle w:val="Hyperlink"/>
            <w:rFonts w:hint="eastAsia"/>
            <w:noProof/>
            <w:rtl/>
          </w:rPr>
          <w:t>ח</w:t>
        </w:r>
      </w:hyperlink>
    </w:p>
    <w:p w14:paraId="6028BBF4" w14:textId="77777777" w:rsidR="00AE6B90" w:rsidRDefault="000D6C2B" w:rsidP="00AE6B90">
      <w:pPr>
        <w:pStyle w:val="aff2"/>
        <w:numPr>
          <w:ilvl w:val="0"/>
          <w:numId w:val="9"/>
        </w:numPr>
        <w:rPr>
          <w:rFonts w:eastAsiaTheme="minorEastAsia" w:cstheme="minorBidi"/>
          <w:sz w:val="22"/>
          <w:szCs w:val="22"/>
          <w:rtl/>
        </w:rPr>
      </w:pPr>
      <w:hyperlink w:anchor="_Toc7586979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ט</w:t>
        </w:r>
        <w:r w:rsidR="00AE6B90" w:rsidRPr="00AD77D3">
          <w:rPr>
            <w:rStyle w:val="Hyperlink"/>
            <w:rtl/>
          </w:rPr>
          <w:t xml:space="preserve">' </w:t>
        </w:r>
        <w:r w:rsidR="00AE6B90" w:rsidRPr="00AD77D3">
          <w:rPr>
            <w:rStyle w:val="Hyperlink"/>
            <w:rFonts w:hint="eastAsia"/>
            <w:rtl/>
          </w:rPr>
          <w:t>ביאות</w:t>
        </w:r>
        <w:r w:rsidR="00AE6B90" w:rsidRPr="00AD77D3">
          <w:rPr>
            <w:rStyle w:val="Hyperlink"/>
            <w:rtl/>
          </w:rPr>
          <w:t xml:space="preserve"> </w:t>
        </w:r>
        <w:r w:rsidR="00AE6B90" w:rsidRPr="00AD77D3">
          <w:rPr>
            <w:rStyle w:val="Hyperlink"/>
            <w:rFonts w:hint="eastAsia"/>
            <w:rtl/>
          </w:rPr>
          <w:t>מהשחוטה</w:t>
        </w:r>
        <w:r w:rsidR="00AE6B90" w:rsidRPr="00AD77D3">
          <w:rPr>
            <w:rStyle w:val="Hyperlink"/>
            <w:rtl/>
          </w:rPr>
          <w:t xml:space="preserve"> </w:t>
        </w:r>
        <w:r w:rsidR="00AE6B90" w:rsidRPr="00AD77D3">
          <w:rPr>
            <w:rStyle w:val="Hyperlink"/>
            <w:rFonts w:hint="eastAsia"/>
            <w:rtl/>
          </w:rPr>
          <w:t>וביאה</w:t>
        </w:r>
        <w:r w:rsidR="00AE6B90" w:rsidRPr="00AD77D3">
          <w:rPr>
            <w:rStyle w:val="Hyperlink"/>
            <w:rtl/>
          </w:rPr>
          <w:t xml:space="preserve"> </w:t>
        </w:r>
        <w:r w:rsidR="00AE6B90" w:rsidRPr="00AD77D3">
          <w:rPr>
            <w:rStyle w:val="Hyperlink"/>
            <w:rFonts w:hint="eastAsia"/>
            <w:rtl/>
          </w:rPr>
          <w:t>אחת</w:t>
        </w:r>
        <w:r w:rsidR="00AE6B90" w:rsidRPr="00AD77D3">
          <w:rPr>
            <w:rStyle w:val="Hyperlink"/>
            <w:rtl/>
          </w:rPr>
          <w:t xml:space="preserve"> </w:t>
        </w:r>
        <w:r w:rsidR="00AE6B90" w:rsidRPr="00AD77D3">
          <w:rPr>
            <w:rStyle w:val="Hyperlink"/>
            <w:rFonts w:hint="eastAsia"/>
            <w:rtl/>
          </w:rPr>
          <w:t>מהנבילה</w:t>
        </w:r>
        <w:r w:rsidR="00AE6B90" w:rsidRPr="00AD77D3">
          <w:rPr>
            <w:rStyle w:val="Hyperlink"/>
            <w:rtl/>
          </w:rPr>
          <w:t xml:space="preserve"> </w:t>
        </w:r>
        <w:r w:rsidR="00AE6B90" w:rsidRPr="00AD77D3">
          <w:rPr>
            <w:rStyle w:val="Hyperlink"/>
            <w:rFonts w:hint="eastAsia"/>
            <w:rtl/>
          </w:rPr>
          <w:t>מודה</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דרובא</w:t>
        </w:r>
        <w:r w:rsidR="00AE6B90" w:rsidRPr="00AD77D3">
          <w:rPr>
            <w:rStyle w:val="Hyperlink"/>
            <w:rtl/>
          </w:rPr>
          <w:t xml:space="preserve"> </w:t>
        </w:r>
        <w:r w:rsidR="00AE6B90" w:rsidRPr="00AD77D3">
          <w:rPr>
            <w:rStyle w:val="Hyperlink"/>
            <w:rFonts w:hint="eastAsia"/>
            <w:rtl/>
          </w:rPr>
          <w:t>עדיף</w:t>
        </w:r>
      </w:hyperlink>
    </w:p>
    <w:p w14:paraId="15BF7BF3" w14:textId="77777777" w:rsidR="00AE6B90" w:rsidRDefault="000D6C2B" w:rsidP="00AE6B90">
      <w:pPr>
        <w:pStyle w:val="aff4"/>
        <w:rPr>
          <w:rFonts w:eastAsiaTheme="minorEastAsia" w:cstheme="minorBidi"/>
          <w:i/>
          <w:iCs/>
          <w:noProof/>
          <w:sz w:val="22"/>
          <w:szCs w:val="22"/>
          <w:rtl/>
        </w:rPr>
      </w:pPr>
      <w:hyperlink w:anchor="_Toc75869791" w:history="1">
        <w:r w:rsidR="00AE6B90" w:rsidRPr="00AD77D3">
          <w:rPr>
            <w:rStyle w:val="Hyperlink"/>
            <w:rFonts w:hint="eastAsia"/>
            <w:noProof/>
            <w:rtl/>
          </w:rPr>
          <w:t>תי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דאין</w:t>
        </w:r>
        <w:r w:rsidR="00AE6B90" w:rsidRPr="00AD77D3">
          <w:rPr>
            <w:rStyle w:val="Hyperlink"/>
            <w:noProof/>
            <w:rtl/>
          </w:rPr>
          <w:t xml:space="preserve"> </w:t>
        </w:r>
        <w:r w:rsidR="00AE6B90" w:rsidRPr="00AD77D3">
          <w:rPr>
            <w:rStyle w:val="Hyperlink"/>
            <w:rFonts w:hint="eastAsia"/>
            <w:noProof/>
            <w:rtl/>
          </w:rPr>
          <w:t>להק</w:t>
        </w:r>
        <w:r w:rsidR="00AE6B90" w:rsidRPr="00AD77D3">
          <w:rPr>
            <w:rStyle w:val="Hyperlink"/>
            <w:noProof/>
            <w:rtl/>
          </w:rPr>
          <w:t xml:space="preserve">' </w:t>
        </w:r>
        <w:r w:rsidR="00AE6B90" w:rsidRPr="00AD77D3">
          <w:rPr>
            <w:rStyle w:val="Hyperlink"/>
            <w:rFonts w:hint="eastAsia"/>
            <w:noProof/>
            <w:rtl/>
          </w:rPr>
          <w:t>ולהוכיח</w:t>
        </w:r>
        <w:r w:rsidR="00AE6B90" w:rsidRPr="00AD77D3">
          <w:rPr>
            <w:rStyle w:val="Hyperlink"/>
            <w:noProof/>
            <w:rtl/>
          </w:rPr>
          <w:t xml:space="preserve"> </w:t>
        </w:r>
        <w:r w:rsidR="00AE6B90" w:rsidRPr="00AD77D3">
          <w:rPr>
            <w:rStyle w:val="Hyperlink"/>
            <w:rFonts w:hint="eastAsia"/>
            <w:noProof/>
            <w:rtl/>
          </w:rPr>
          <w:t>מחנויות</w:t>
        </w:r>
        <w:r w:rsidR="00AE6B90" w:rsidRPr="00AD77D3">
          <w:rPr>
            <w:rStyle w:val="Hyperlink"/>
            <w:noProof/>
            <w:rtl/>
          </w:rPr>
          <w:t xml:space="preserve"> </w:t>
        </w:r>
        <w:r w:rsidR="00AE6B90" w:rsidRPr="00AD77D3">
          <w:rPr>
            <w:rStyle w:val="Hyperlink"/>
            <w:rFonts w:hint="eastAsia"/>
            <w:noProof/>
            <w:rtl/>
          </w:rPr>
          <w:t>דבט</w:t>
        </w:r>
        <w:r w:rsidR="00AE6B90" w:rsidRPr="00AD77D3">
          <w:rPr>
            <w:rStyle w:val="Hyperlink"/>
            <w:noProof/>
            <w:rtl/>
          </w:rPr>
          <w:t xml:space="preserve">' </w:t>
        </w:r>
        <w:r w:rsidR="00AE6B90" w:rsidRPr="00AD77D3">
          <w:rPr>
            <w:rStyle w:val="Hyperlink"/>
            <w:rFonts w:hint="eastAsia"/>
            <w:noProof/>
            <w:rtl/>
          </w:rPr>
          <w:t>ביאות</w:t>
        </w:r>
        <w:r w:rsidR="00AE6B90" w:rsidRPr="00AD77D3">
          <w:rPr>
            <w:rStyle w:val="Hyperlink"/>
            <w:noProof/>
            <w:rtl/>
          </w:rPr>
          <w:t xml:space="preserve"> </w:t>
        </w:r>
        <w:r w:rsidR="00AE6B90" w:rsidRPr="00AD77D3">
          <w:rPr>
            <w:rStyle w:val="Hyperlink"/>
            <w:rFonts w:hint="eastAsia"/>
            <w:noProof/>
            <w:rtl/>
          </w:rPr>
          <w:t>כו</w:t>
        </w:r>
        <w:r w:rsidR="00AE6B90" w:rsidRPr="00AD77D3">
          <w:rPr>
            <w:rStyle w:val="Hyperlink"/>
            <w:noProof/>
            <w:rtl/>
          </w:rPr>
          <w:t>"</w:t>
        </w:r>
        <w:r w:rsidR="00AE6B90" w:rsidRPr="00AD77D3">
          <w:rPr>
            <w:rStyle w:val="Hyperlink"/>
            <w:rFonts w:hint="eastAsia"/>
            <w:noProof/>
            <w:rtl/>
          </w:rPr>
          <w:t>ע</w:t>
        </w:r>
        <w:r w:rsidR="00AE6B90" w:rsidRPr="00AD77D3">
          <w:rPr>
            <w:rStyle w:val="Hyperlink"/>
            <w:noProof/>
            <w:rtl/>
          </w:rPr>
          <w:t xml:space="preserve"> </w:t>
        </w:r>
        <w:r w:rsidR="00AE6B90" w:rsidRPr="00AD77D3">
          <w:rPr>
            <w:rStyle w:val="Hyperlink"/>
            <w:rFonts w:hint="eastAsia"/>
            <w:noProof/>
            <w:rtl/>
          </w:rPr>
          <w:t>מודו</w:t>
        </w:r>
      </w:hyperlink>
    </w:p>
    <w:p w14:paraId="6E02D9DD" w14:textId="77777777" w:rsidR="00AE6B90" w:rsidRDefault="000D6C2B" w:rsidP="00AE6B90">
      <w:pPr>
        <w:pStyle w:val="aff2"/>
        <w:numPr>
          <w:ilvl w:val="0"/>
          <w:numId w:val="9"/>
        </w:numPr>
        <w:rPr>
          <w:rFonts w:eastAsiaTheme="minorEastAsia" w:cstheme="minorBidi"/>
          <w:sz w:val="22"/>
          <w:szCs w:val="22"/>
          <w:rtl/>
        </w:rPr>
      </w:pPr>
      <w:hyperlink w:anchor="_Toc7586979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דמט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ראיה</w:t>
        </w:r>
        <w:r w:rsidR="00AE6B90" w:rsidRPr="00AD77D3">
          <w:rPr>
            <w:rStyle w:val="Hyperlink"/>
            <w:rtl/>
          </w:rPr>
          <w:t xml:space="preserve"> </w:t>
        </w:r>
        <w:r w:rsidR="00AE6B90" w:rsidRPr="00AD77D3">
          <w:rPr>
            <w:rStyle w:val="Hyperlink"/>
            <w:rFonts w:hint="eastAsia"/>
            <w:rtl/>
          </w:rPr>
          <w:t>לר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ואין</w:t>
        </w:r>
        <w:r w:rsidR="00AE6B90" w:rsidRPr="00AD77D3">
          <w:rPr>
            <w:rStyle w:val="Hyperlink"/>
            <w:rtl/>
          </w:rPr>
          <w:t xml:space="preserve"> </w:t>
        </w:r>
        <w:r w:rsidR="00AE6B90" w:rsidRPr="00AD77D3">
          <w:rPr>
            <w:rStyle w:val="Hyperlink"/>
            <w:rFonts w:hint="eastAsia"/>
            <w:rtl/>
          </w:rPr>
          <w:t>קושיה</w:t>
        </w:r>
        <w:r w:rsidR="00AE6B90" w:rsidRPr="00AD77D3">
          <w:rPr>
            <w:rStyle w:val="Hyperlink"/>
            <w:rtl/>
          </w:rPr>
          <w:t xml:space="preserve"> </w:t>
        </w:r>
        <w:r w:rsidR="00AE6B90" w:rsidRPr="00AD77D3">
          <w:rPr>
            <w:rStyle w:val="Hyperlink"/>
            <w:rFonts w:hint="eastAsia"/>
            <w:rtl/>
          </w:rPr>
          <w:t>לר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דכו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מודו</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ביאות</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hyperlink>
    </w:p>
    <w:p w14:paraId="7E6CE326" w14:textId="77777777" w:rsidR="00AE6B90" w:rsidRDefault="000D6C2B" w:rsidP="00AE6B90">
      <w:pPr>
        <w:pStyle w:val="aff4"/>
        <w:rPr>
          <w:rFonts w:eastAsiaTheme="minorEastAsia" w:cstheme="minorBidi"/>
          <w:i/>
          <w:iCs/>
          <w:noProof/>
          <w:sz w:val="22"/>
          <w:szCs w:val="22"/>
          <w:rtl/>
        </w:rPr>
      </w:pPr>
      <w:hyperlink w:anchor="_Toc75869793"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בקו</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ז</w:t>
        </w:r>
        <w:r w:rsidR="00AE6B90" w:rsidRPr="00AD77D3">
          <w:rPr>
            <w:rStyle w:val="Hyperlink"/>
            <w:noProof/>
            <w:rtl/>
          </w:rPr>
          <w:t xml:space="preserve"> </w:t>
        </w:r>
        <w:r w:rsidR="00AE6B90" w:rsidRPr="00AD77D3">
          <w:rPr>
            <w:rStyle w:val="Hyperlink"/>
            <w:rFonts w:hint="eastAsia"/>
            <w:noProof/>
            <w:rtl/>
          </w:rPr>
          <w:t>דהקרובה</w:t>
        </w:r>
        <w:r w:rsidR="00AE6B90" w:rsidRPr="00AD77D3">
          <w:rPr>
            <w:rStyle w:val="Hyperlink"/>
            <w:noProof/>
            <w:rtl/>
          </w:rPr>
          <w:t xml:space="preserve"> </w:t>
        </w:r>
        <w:r w:rsidR="00AE6B90" w:rsidRPr="00AD77D3">
          <w:rPr>
            <w:rStyle w:val="Hyperlink"/>
            <w:rFonts w:hint="eastAsia"/>
            <w:noProof/>
            <w:rtl/>
          </w:rPr>
          <w:t>מביאה</w:t>
        </w:r>
        <w:r w:rsidR="00AE6B90" w:rsidRPr="00AD77D3">
          <w:rPr>
            <w:rStyle w:val="Hyperlink"/>
            <w:noProof/>
            <w:rtl/>
          </w:rPr>
          <w:t xml:space="preserve"> </w:t>
        </w:r>
        <w:r w:rsidR="00AE6B90" w:rsidRPr="00AD77D3">
          <w:rPr>
            <w:rStyle w:val="Hyperlink"/>
            <w:rFonts w:hint="eastAsia"/>
            <w:noProof/>
            <w:rtl/>
          </w:rPr>
          <w:t>אף</w:t>
        </w:r>
        <w:r w:rsidR="00AE6B90" w:rsidRPr="00AD77D3">
          <w:rPr>
            <w:rStyle w:val="Hyperlink"/>
            <w:noProof/>
            <w:rtl/>
          </w:rPr>
          <w:t xml:space="preserve"> </w:t>
        </w:r>
        <w:r w:rsidR="00AE6B90" w:rsidRPr="00AD77D3">
          <w:rPr>
            <w:rStyle w:val="Hyperlink"/>
            <w:rFonts w:hint="eastAsia"/>
            <w:noProof/>
            <w:rtl/>
          </w:rPr>
          <w:t>שיש</w:t>
        </w:r>
        <w:r w:rsidR="00AE6B90" w:rsidRPr="00AD77D3">
          <w:rPr>
            <w:rStyle w:val="Hyperlink"/>
            <w:noProof/>
            <w:rtl/>
          </w:rPr>
          <w:t xml:space="preserve"> </w:t>
        </w:r>
        <w:r w:rsidR="00AE6B90" w:rsidRPr="00AD77D3">
          <w:rPr>
            <w:rStyle w:val="Hyperlink"/>
            <w:rFonts w:hint="eastAsia"/>
            <w:noProof/>
            <w:rtl/>
          </w:rPr>
          <w:t>גדולה</w:t>
        </w:r>
        <w:r w:rsidR="00AE6B90" w:rsidRPr="00AD77D3">
          <w:rPr>
            <w:rStyle w:val="Hyperlink"/>
            <w:noProof/>
            <w:rtl/>
          </w:rPr>
          <w:t xml:space="preserve"> </w:t>
        </w:r>
        <w:r w:rsidR="00AE6B90" w:rsidRPr="00AD77D3">
          <w:rPr>
            <w:rStyle w:val="Hyperlink"/>
            <w:rFonts w:hint="eastAsia"/>
            <w:noProof/>
            <w:rtl/>
          </w:rPr>
          <w:t>ממנה</w:t>
        </w:r>
      </w:hyperlink>
    </w:p>
    <w:p w14:paraId="3253305A" w14:textId="77777777" w:rsidR="00AE6B90" w:rsidRDefault="000D6C2B" w:rsidP="00AE6B90">
      <w:pPr>
        <w:pStyle w:val="aff2"/>
        <w:numPr>
          <w:ilvl w:val="0"/>
          <w:numId w:val="9"/>
        </w:numPr>
        <w:rPr>
          <w:rFonts w:eastAsiaTheme="minorEastAsia" w:cstheme="minorBidi"/>
          <w:sz w:val="22"/>
          <w:szCs w:val="22"/>
          <w:rtl/>
        </w:rPr>
      </w:pPr>
      <w:hyperlink w:anchor="_Toc7586979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בקו</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דיש</w:t>
        </w:r>
        <w:r w:rsidR="00AE6B90" w:rsidRPr="00AD77D3">
          <w:rPr>
            <w:rStyle w:val="Hyperlink"/>
            <w:rtl/>
          </w:rPr>
          <w:t xml:space="preserve"> </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עיירות</w:t>
        </w:r>
        <w:r w:rsidR="00AE6B90" w:rsidRPr="00AD77D3">
          <w:rPr>
            <w:rStyle w:val="Hyperlink"/>
            <w:rtl/>
          </w:rPr>
          <w:t xml:space="preserve"> </w:t>
        </w:r>
        <w:r w:rsidR="00AE6B90" w:rsidRPr="00AD77D3">
          <w:rPr>
            <w:rStyle w:val="Hyperlink"/>
            <w:rFonts w:hint="eastAsia"/>
            <w:rtl/>
          </w:rPr>
          <w:t>והקרובה</w:t>
        </w:r>
        <w:r w:rsidR="00AE6B90" w:rsidRPr="00AD77D3">
          <w:rPr>
            <w:rStyle w:val="Hyperlink"/>
            <w:rtl/>
          </w:rPr>
          <w:t xml:space="preserve"> </w:t>
        </w:r>
        <w:r w:rsidR="00AE6B90" w:rsidRPr="00AD77D3">
          <w:rPr>
            <w:rStyle w:val="Hyperlink"/>
            <w:rFonts w:hint="eastAsia"/>
            <w:rtl/>
          </w:rPr>
          <w:t>מביאה</w:t>
        </w:r>
        <w:r w:rsidR="00AE6B90" w:rsidRPr="00AD77D3">
          <w:rPr>
            <w:rStyle w:val="Hyperlink"/>
            <w:rtl/>
          </w:rPr>
          <w:t xml:space="preserve"> </w:t>
        </w:r>
        <w:r w:rsidR="00AE6B90" w:rsidRPr="00AD77D3">
          <w:rPr>
            <w:rStyle w:val="Hyperlink"/>
            <w:rFonts w:hint="eastAsia"/>
            <w:rtl/>
          </w:rPr>
          <w:t>ואף</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שגדולה</w:t>
        </w:r>
        <w:r w:rsidR="00AE6B90" w:rsidRPr="00AD77D3">
          <w:rPr>
            <w:rStyle w:val="Hyperlink"/>
            <w:rtl/>
          </w:rPr>
          <w:t xml:space="preserve"> </w:t>
        </w:r>
        <w:r w:rsidR="00AE6B90" w:rsidRPr="00AD77D3">
          <w:rPr>
            <w:rStyle w:val="Hyperlink"/>
            <w:rFonts w:hint="eastAsia"/>
            <w:rtl/>
          </w:rPr>
          <w:t>ממנה</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הרוב</w:t>
        </w:r>
      </w:hyperlink>
    </w:p>
    <w:p w14:paraId="3C72B6CD" w14:textId="77777777" w:rsidR="00AE6B90" w:rsidRDefault="000D6C2B" w:rsidP="00AE6B90">
      <w:pPr>
        <w:pStyle w:val="aff2"/>
        <w:numPr>
          <w:ilvl w:val="0"/>
          <w:numId w:val="9"/>
        </w:numPr>
        <w:rPr>
          <w:rFonts w:eastAsiaTheme="minorEastAsia" w:cstheme="minorBidi"/>
          <w:sz w:val="22"/>
          <w:szCs w:val="22"/>
          <w:rtl/>
        </w:rPr>
      </w:pPr>
      <w:hyperlink w:anchor="_Toc75869795"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בתי</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דכשיש</w:t>
        </w:r>
        <w:r w:rsidR="00AE6B90" w:rsidRPr="00AD77D3">
          <w:rPr>
            <w:rStyle w:val="Hyperlink"/>
            <w:rtl/>
          </w:rPr>
          <w:t xml:space="preserve"> </w:t>
        </w:r>
        <w:r w:rsidR="00AE6B90" w:rsidRPr="00AD77D3">
          <w:rPr>
            <w:rStyle w:val="Hyperlink"/>
            <w:rFonts w:hint="eastAsia"/>
            <w:rtl/>
          </w:rPr>
          <w:t>סביבות</w:t>
        </w:r>
        <w:r w:rsidR="00AE6B90" w:rsidRPr="00AD77D3">
          <w:rPr>
            <w:rStyle w:val="Hyperlink"/>
            <w:rtl/>
          </w:rPr>
          <w:t xml:space="preserve"> </w:t>
        </w:r>
        <w:r w:rsidR="00AE6B90" w:rsidRPr="00AD77D3">
          <w:rPr>
            <w:rStyle w:val="Hyperlink"/>
            <w:rFonts w:hint="eastAsia"/>
            <w:rtl/>
          </w:rPr>
          <w:t>החלל</w:t>
        </w:r>
        <w:r w:rsidR="00AE6B90" w:rsidRPr="00AD77D3">
          <w:rPr>
            <w:rStyle w:val="Hyperlink"/>
            <w:rtl/>
          </w:rPr>
          <w:t xml:space="preserve"> </w:t>
        </w:r>
        <w:r w:rsidR="00AE6B90" w:rsidRPr="00AD77D3">
          <w:rPr>
            <w:rStyle w:val="Hyperlink"/>
            <w:rFonts w:hint="eastAsia"/>
            <w:rtl/>
          </w:rPr>
          <w:t>עיר</w:t>
        </w:r>
        <w:r w:rsidR="00AE6B90" w:rsidRPr="00AD77D3">
          <w:rPr>
            <w:rStyle w:val="Hyperlink"/>
            <w:rtl/>
          </w:rPr>
          <w:t xml:space="preserve"> </w:t>
        </w:r>
        <w:r w:rsidR="00AE6B90" w:rsidRPr="00AD77D3">
          <w:rPr>
            <w:rStyle w:val="Hyperlink"/>
            <w:rFonts w:hint="eastAsia"/>
            <w:rtl/>
          </w:rPr>
          <w:t>גדולה</w:t>
        </w:r>
        <w:r w:rsidR="00AE6B90" w:rsidRPr="00AD77D3">
          <w:rPr>
            <w:rStyle w:val="Hyperlink"/>
            <w:rtl/>
          </w:rPr>
          <w:t xml:space="preserve"> </w:t>
        </w:r>
        <w:r w:rsidR="00AE6B90" w:rsidRPr="00AD77D3">
          <w:rPr>
            <w:rStyle w:val="Hyperlink"/>
            <w:rFonts w:hint="eastAsia"/>
            <w:rtl/>
          </w:rPr>
          <w:t>יותר</w:t>
        </w:r>
        <w:r w:rsidR="00AE6B90" w:rsidRPr="00AD77D3">
          <w:rPr>
            <w:rStyle w:val="Hyperlink"/>
            <w:rtl/>
          </w:rPr>
          <w:t xml:space="preserve"> </w:t>
        </w:r>
        <w:r w:rsidR="00AE6B90" w:rsidRPr="00AD77D3">
          <w:rPr>
            <w:rStyle w:val="Hyperlink"/>
            <w:rFonts w:hint="eastAsia"/>
            <w:rtl/>
          </w:rPr>
          <w:t>מהקרובה</w:t>
        </w:r>
        <w:r w:rsidR="00AE6B90" w:rsidRPr="00AD77D3">
          <w:rPr>
            <w:rStyle w:val="Hyperlink"/>
            <w:rtl/>
          </w:rPr>
          <w:t xml:space="preserve"> </w:t>
        </w:r>
        <w:r w:rsidR="00AE6B90" w:rsidRPr="00AD77D3">
          <w:rPr>
            <w:rStyle w:val="Hyperlink"/>
            <w:rFonts w:hint="eastAsia"/>
            <w:rtl/>
          </w:rPr>
          <w:t>דאין</w:t>
        </w:r>
        <w:r w:rsidR="00AE6B90" w:rsidRPr="00AD77D3">
          <w:rPr>
            <w:rStyle w:val="Hyperlink"/>
            <w:rtl/>
          </w:rPr>
          <w:t xml:space="preserve"> </w:t>
        </w:r>
        <w:r w:rsidR="00AE6B90" w:rsidRPr="00AD77D3">
          <w:rPr>
            <w:rStyle w:val="Hyperlink"/>
            <w:rFonts w:hint="eastAsia"/>
            <w:rtl/>
          </w:rPr>
          <w:t>הקורבה</w:t>
        </w:r>
        <w:r w:rsidR="00AE6B90" w:rsidRPr="00AD77D3">
          <w:rPr>
            <w:rStyle w:val="Hyperlink"/>
            <w:rtl/>
          </w:rPr>
          <w:t xml:space="preserve"> </w:t>
        </w:r>
        <w:r w:rsidR="00AE6B90" w:rsidRPr="00AD77D3">
          <w:rPr>
            <w:rStyle w:val="Hyperlink"/>
            <w:rFonts w:hint="eastAsia"/>
            <w:rtl/>
          </w:rPr>
          <w:t>מביאה</w:t>
        </w:r>
      </w:hyperlink>
    </w:p>
    <w:p w14:paraId="17DBA29A" w14:textId="77777777" w:rsidR="00AE6B90" w:rsidRDefault="000D6C2B" w:rsidP="00AE6B90">
      <w:pPr>
        <w:pStyle w:val="aff4"/>
        <w:rPr>
          <w:rFonts w:eastAsiaTheme="minorEastAsia" w:cstheme="minorBidi"/>
          <w:i/>
          <w:iCs/>
          <w:noProof/>
          <w:sz w:val="22"/>
          <w:szCs w:val="22"/>
          <w:rtl/>
        </w:rPr>
      </w:pPr>
      <w:hyperlink w:anchor="_Toc75869796"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בקו</w:t>
        </w:r>
        <w:r w:rsidR="00AE6B90" w:rsidRPr="00AD77D3">
          <w:rPr>
            <w:rStyle w:val="Hyperlink"/>
            <w:noProof/>
            <w:rtl/>
          </w:rPr>
          <w:t xml:space="preserve">' </w:t>
        </w:r>
        <w:r w:rsidR="00AE6B90" w:rsidRPr="00AD77D3">
          <w:rPr>
            <w:rStyle w:val="Hyperlink"/>
            <w:rFonts w:hint="eastAsia"/>
            <w:noProof/>
            <w:rtl/>
          </w:rPr>
          <w:t>מרובא</w:t>
        </w:r>
        <w:r w:rsidR="00AE6B90" w:rsidRPr="00AD77D3">
          <w:rPr>
            <w:rStyle w:val="Hyperlink"/>
            <w:noProof/>
            <w:rtl/>
          </w:rPr>
          <w:t xml:space="preserve"> </w:t>
        </w:r>
        <w:r w:rsidR="00AE6B90" w:rsidRPr="00AD77D3">
          <w:rPr>
            <w:rStyle w:val="Hyperlink"/>
            <w:rFonts w:hint="eastAsia"/>
            <w:noProof/>
            <w:rtl/>
          </w:rPr>
          <w:t>דעלמא</w:t>
        </w:r>
        <w:r w:rsidR="00AE6B90" w:rsidRPr="00AD77D3">
          <w:rPr>
            <w:rStyle w:val="Hyperlink"/>
            <w:noProof/>
            <w:rtl/>
          </w:rPr>
          <w:t xml:space="preserve"> </w:t>
        </w:r>
        <w:r w:rsidR="00AE6B90" w:rsidRPr="00AD77D3">
          <w:rPr>
            <w:rStyle w:val="Hyperlink"/>
            <w:rFonts w:hint="eastAsia"/>
            <w:noProof/>
            <w:rtl/>
          </w:rPr>
          <w:t>דט</w:t>
        </w:r>
        <w:r w:rsidR="00AE6B90" w:rsidRPr="00AD77D3">
          <w:rPr>
            <w:rStyle w:val="Hyperlink"/>
            <w:noProof/>
            <w:rtl/>
          </w:rPr>
          <w:t xml:space="preserve">' </w:t>
        </w:r>
        <w:r w:rsidR="00AE6B90" w:rsidRPr="00AD77D3">
          <w:rPr>
            <w:rStyle w:val="Hyperlink"/>
            <w:rFonts w:hint="eastAsia"/>
            <w:noProof/>
            <w:rtl/>
          </w:rPr>
          <w:t>הסמוכות</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כנגד</w:t>
        </w:r>
        <w:r w:rsidR="00AE6B90" w:rsidRPr="00AD77D3">
          <w:rPr>
            <w:rStyle w:val="Hyperlink"/>
            <w:noProof/>
            <w:rtl/>
          </w:rPr>
          <w:t xml:space="preserve"> </w:t>
        </w:r>
        <w:r w:rsidR="00AE6B90" w:rsidRPr="00AD77D3">
          <w:rPr>
            <w:rStyle w:val="Hyperlink"/>
            <w:rFonts w:hint="eastAsia"/>
            <w:noProof/>
            <w:rtl/>
          </w:rPr>
          <w:t>הקרובה</w:t>
        </w:r>
      </w:hyperlink>
    </w:p>
    <w:p w14:paraId="5FF9B666" w14:textId="77777777" w:rsidR="00AE6B90" w:rsidRDefault="000D6C2B" w:rsidP="00AE6B90">
      <w:pPr>
        <w:pStyle w:val="aff2"/>
        <w:numPr>
          <w:ilvl w:val="0"/>
          <w:numId w:val="9"/>
        </w:numPr>
        <w:rPr>
          <w:rFonts w:eastAsiaTheme="minorEastAsia" w:cstheme="minorBidi"/>
          <w:sz w:val="22"/>
          <w:szCs w:val="22"/>
          <w:rtl/>
        </w:rPr>
      </w:pPr>
      <w:hyperlink w:anchor="_Toc75869797"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דקו</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מרובא</w:t>
        </w:r>
        <w:r w:rsidR="00AE6B90" w:rsidRPr="00AD77D3">
          <w:rPr>
            <w:rStyle w:val="Hyperlink"/>
            <w:rtl/>
          </w:rPr>
          <w:t xml:space="preserve"> </w:t>
        </w:r>
        <w:r w:rsidR="00AE6B90" w:rsidRPr="00AD77D3">
          <w:rPr>
            <w:rStyle w:val="Hyperlink"/>
            <w:rFonts w:hint="eastAsia"/>
            <w:rtl/>
          </w:rPr>
          <w:t>דעלמא</w:t>
        </w:r>
        <w:r w:rsidR="00AE6B90" w:rsidRPr="00AD77D3">
          <w:rPr>
            <w:rStyle w:val="Hyperlink"/>
            <w:rtl/>
          </w:rPr>
          <w:t xml:space="preserve"> </w:t>
        </w:r>
        <w:r w:rsidR="00AE6B90" w:rsidRPr="00AD77D3">
          <w:rPr>
            <w:rStyle w:val="Hyperlink"/>
            <w:rFonts w:hint="eastAsia"/>
            <w:rtl/>
          </w:rPr>
          <w:t>היינו</w:t>
        </w:r>
        <w:r w:rsidR="00AE6B90" w:rsidRPr="00AD77D3">
          <w:rPr>
            <w:rStyle w:val="Hyperlink"/>
            <w:rtl/>
          </w:rPr>
          <w:t xml:space="preserve"> </w:t>
        </w:r>
        <w:r w:rsidR="00AE6B90" w:rsidRPr="00AD77D3">
          <w:rPr>
            <w:rStyle w:val="Hyperlink"/>
            <w:rFonts w:hint="eastAsia"/>
            <w:rtl/>
          </w:rPr>
          <w:t>שט</w:t>
        </w:r>
        <w:r w:rsidR="00AE6B90" w:rsidRPr="00AD77D3">
          <w:rPr>
            <w:rStyle w:val="Hyperlink"/>
            <w:rtl/>
          </w:rPr>
          <w:t xml:space="preserve">' </w:t>
        </w:r>
        <w:r w:rsidR="00AE6B90" w:rsidRPr="00AD77D3">
          <w:rPr>
            <w:rStyle w:val="Hyperlink"/>
            <w:rFonts w:hint="eastAsia"/>
            <w:rtl/>
          </w:rPr>
          <w:t>הסמוכות</w:t>
        </w:r>
        <w:r w:rsidR="00AE6B90" w:rsidRPr="00AD77D3">
          <w:rPr>
            <w:rStyle w:val="Hyperlink"/>
            <w:rtl/>
          </w:rPr>
          <w:t xml:space="preserve"> </w:t>
        </w:r>
        <w:r w:rsidR="00AE6B90" w:rsidRPr="00AD77D3">
          <w:rPr>
            <w:rStyle w:val="Hyperlink"/>
            <w:rFonts w:hint="eastAsia"/>
            <w:rtl/>
          </w:rPr>
          <w:t>יחד</w:t>
        </w:r>
        <w:r w:rsidR="00AE6B90" w:rsidRPr="00AD77D3">
          <w:rPr>
            <w:rStyle w:val="Hyperlink"/>
            <w:rtl/>
          </w:rPr>
          <w:t xml:space="preserve"> </w:t>
        </w:r>
        <w:r w:rsidR="00AE6B90" w:rsidRPr="00AD77D3">
          <w:rPr>
            <w:rStyle w:val="Hyperlink"/>
            <w:rFonts w:hint="eastAsia"/>
            <w:rtl/>
          </w:rPr>
          <w:t>הם</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יותר</w:t>
        </w:r>
        <w:r w:rsidR="00AE6B90" w:rsidRPr="00AD77D3">
          <w:rPr>
            <w:rStyle w:val="Hyperlink"/>
            <w:rtl/>
          </w:rPr>
          <w:t xml:space="preserve"> </w:t>
        </w:r>
        <w:r w:rsidR="00AE6B90" w:rsidRPr="00AD77D3">
          <w:rPr>
            <w:rStyle w:val="Hyperlink"/>
            <w:rFonts w:hint="eastAsia"/>
            <w:rtl/>
          </w:rPr>
          <w:t>מהקרובה</w:t>
        </w:r>
        <w:r w:rsidR="00AE6B90" w:rsidRPr="00AD77D3">
          <w:rPr>
            <w:rStyle w:val="Hyperlink"/>
            <w:rtl/>
          </w:rPr>
          <w:t xml:space="preserve"> </w:t>
        </w:r>
        <w:r w:rsidR="00AE6B90" w:rsidRPr="00AD77D3">
          <w:rPr>
            <w:rStyle w:val="Hyperlink"/>
            <w:rFonts w:hint="eastAsia"/>
            <w:rtl/>
          </w:rPr>
          <w:t>הגדולה</w:t>
        </w:r>
      </w:hyperlink>
    </w:p>
    <w:p w14:paraId="09D759B3" w14:textId="77777777" w:rsidR="00AE6B90" w:rsidRDefault="000D6C2B" w:rsidP="00AE6B90">
      <w:pPr>
        <w:pStyle w:val="2"/>
        <w:rPr>
          <w:rFonts w:eastAsiaTheme="minorEastAsia" w:cstheme="minorBidi"/>
          <w:sz w:val="22"/>
          <w:szCs w:val="22"/>
          <w:rtl/>
        </w:rPr>
      </w:pPr>
      <w:hyperlink w:anchor="_Toc7586979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שלא</w:t>
        </w:r>
        <w:r w:rsidR="00AE6B90" w:rsidRPr="00AD77D3">
          <w:rPr>
            <w:rStyle w:val="Hyperlink"/>
            <w:rtl/>
          </w:rPr>
          <w:t xml:space="preserve"> </w:t>
        </w:r>
        <w:r w:rsidR="00AE6B90" w:rsidRPr="00AD77D3">
          <w:rPr>
            <w:rStyle w:val="Hyperlink"/>
            <w:rFonts w:hint="eastAsia"/>
            <w:rtl/>
          </w:rPr>
          <w:t>ניכר</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hyperlink>
    </w:p>
    <w:p w14:paraId="2598D80F" w14:textId="77777777" w:rsidR="00AE6B90" w:rsidRDefault="000D6C2B" w:rsidP="00AE6B90">
      <w:pPr>
        <w:pStyle w:val="aff4"/>
        <w:rPr>
          <w:rFonts w:eastAsiaTheme="minorEastAsia" w:cstheme="minorBidi"/>
          <w:i/>
          <w:iCs/>
          <w:noProof/>
          <w:sz w:val="22"/>
          <w:szCs w:val="22"/>
          <w:rtl/>
        </w:rPr>
      </w:pPr>
      <w:hyperlink w:anchor="_Toc7586979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ברש</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דברוב</w:t>
        </w:r>
        <w:r w:rsidR="00AE6B90" w:rsidRPr="00AD77D3">
          <w:rPr>
            <w:rStyle w:val="Hyperlink"/>
            <w:noProof/>
            <w:rtl/>
          </w:rPr>
          <w:t xml:space="preserve"> </w:t>
        </w:r>
        <w:r w:rsidR="00AE6B90" w:rsidRPr="00AD77D3">
          <w:rPr>
            <w:rStyle w:val="Hyperlink"/>
            <w:rFonts w:hint="eastAsia"/>
            <w:noProof/>
            <w:rtl/>
          </w:rPr>
          <w:t>שלא</w:t>
        </w:r>
        <w:r w:rsidR="00AE6B90" w:rsidRPr="00AD77D3">
          <w:rPr>
            <w:rStyle w:val="Hyperlink"/>
            <w:noProof/>
            <w:rtl/>
          </w:rPr>
          <w:t xml:space="preserve"> </w:t>
        </w:r>
        <w:r w:rsidR="00AE6B90" w:rsidRPr="00AD77D3">
          <w:rPr>
            <w:rStyle w:val="Hyperlink"/>
            <w:rFonts w:hint="eastAsia"/>
            <w:noProof/>
            <w:rtl/>
          </w:rPr>
          <w:t>ניכר</w:t>
        </w:r>
        <w:r w:rsidR="00AE6B90" w:rsidRPr="00AD77D3">
          <w:rPr>
            <w:rStyle w:val="Hyperlink"/>
            <w:noProof/>
            <w:rtl/>
          </w:rPr>
          <w:t xml:space="preserve"> </w:t>
        </w:r>
        <w:r w:rsidR="00AE6B90" w:rsidRPr="00AD77D3">
          <w:rPr>
            <w:rStyle w:val="Hyperlink"/>
            <w:rFonts w:hint="eastAsia"/>
            <w:noProof/>
            <w:rtl/>
          </w:rPr>
          <w:t>מודה</w:t>
        </w:r>
        <w:r w:rsidR="00AE6B90" w:rsidRPr="00AD77D3">
          <w:rPr>
            <w:rStyle w:val="Hyperlink"/>
            <w:noProof/>
            <w:rtl/>
          </w:rPr>
          <w:t xml:space="preserve"> </w:t>
        </w:r>
        <w:r w:rsidR="00AE6B90" w:rsidRPr="00AD77D3">
          <w:rPr>
            <w:rStyle w:val="Hyperlink"/>
            <w:rFonts w:hint="eastAsia"/>
            <w:noProof/>
            <w:rtl/>
          </w:rPr>
          <w:t>ר</w:t>
        </w:r>
        <w:r w:rsidR="00AE6B90" w:rsidRPr="00AD77D3">
          <w:rPr>
            <w:rStyle w:val="Hyperlink"/>
            <w:noProof/>
            <w:rtl/>
          </w:rPr>
          <w:t>"</w:t>
        </w:r>
        <w:r w:rsidR="00AE6B90" w:rsidRPr="00AD77D3">
          <w:rPr>
            <w:rStyle w:val="Hyperlink"/>
            <w:rFonts w:hint="eastAsia"/>
            <w:noProof/>
            <w:rtl/>
          </w:rPr>
          <w:t>ח</w:t>
        </w:r>
        <w:r w:rsidR="00AE6B90" w:rsidRPr="00AD77D3">
          <w:rPr>
            <w:rStyle w:val="Hyperlink"/>
            <w:noProof/>
            <w:rtl/>
          </w:rPr>
          <w:t xml:space="preserve"> </w:t>
        </w:r>
        <w:r w:rsidR="00AE6B90" w:rsidRPr="00AD77D3">
          <w:rPr>
            <w:rStyle w:val="Hyperlink"/>
            <w:rFonts w:hint="eastAsia"/>
            <w:noProof/>
            <w:rtl/>
          </w:rPr>
          <w:t>דקרוב</w:t>
        </w:r>
        <w:r w:rsidR="00AE6B90" w:rsidRPr="00AD77D3">
          <w:rPr>
            <w:rStyle w:val="Hyperlink"/>
            <w:noProof/>
            <w:rtl/>
          </w:rPr>
          <w:t xml:space="preserve"> </w:t>
        </w:r>
        <w:r w:rsidR="00AE6B90" w:rsidRPr="00AD77D3">
          <w:rPr>
            <w:rStyle w:val="Hyperlink"/>
            <w:rFonts w:hint="eastAsia"/>
            <w:noProof/>
            <w:rtl/>
          </w:rPr>
          <w:t>עדיף</w:t>
        </w:r>
      </w:hyperlink>
    </w:p>
    <w:p w14:paraId="73A57B7B" w14:textId="77777777" w:rsidR="00AE6B90" w:rsidRDefault="000D6C2B" w:rsidP="00AE6B90">
      <w:pPr>
        <w:pStyle w:val="aff2"/>
        <w:numPr>
          <w:ilvl w:val="0"/>
          <w:numId w:val="9"/>
        </w:numPr>
        <w:rPr>
          <w:rFonts w:eastAsiaTheme="minorEastAsia" w:cstheme="minorBidi"/>
          <w:sz w:val="22"/>
          <w:szCs w:val="22"/>
          <w:rtl/>
        </w:rPr>
      </w:pPr>
      <w:hyperlink w:anchor="_Toc75869800" w:history="1">
        <w:r w:rsidR="00AE6B90" w:rsidRPr="00AD77D3">
          <w:rPr>
            <w:rStyle w:val="Hyperlink"/>
            <w:rFonts w:hint="eastAsia"/>
            <w:rtl/>
          </w:rPr>
          <w:t>הבי</w:t>
        </w:r>
        <w:r w:rsidR="00AE6B90" w:rsidRPr="00AD77D3">
          <w:rPr>
            <w:rStyle w:val="Hyperlink"/>
            <w:rtl/>
          </w:rPr>
          <w:t xml:space="preserve">' </w:t>
        </w:r>
        <w:r w:rsidR="00AE6B90" w:rsidRPr="00AD77D3">
          <w:rPr>
            <w:rStyle w:val="Hyperlink"/>
            <w:rFonts w:hint="eastAsia"/>
            <w:rtl/>
          </w:rPr>
          <w:t>הב</w:t>
        </w:r>
        <w:r w:rsidR="00AE6B90" w:rsidRPr="00AD77D3">
          <w:rPr>
            <w:rStyle w:val="Hyperlink"/>
            <w:rtl/>
          </w:rPr>
          <w:t xml:space="preserve">' </w:t>
        </w:r>
        <w:r w:rsidR="00AE6B90" w:rsidRPr="00AD77D3">
          <w:rPr>
            <w:rStyle w:val="Hyperlink"/>
            <w:rFonts w:hint="eastAsia"/>
            <w:rtl/>
          </w:rPr>
          <w:t>בתורי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דהי</w:t>
        </w:r>
        <w:r w:rsidR="00AE6B90" w:rsidRPr="00AD77D3">
          <w:rPr>
            <w:rStyle w:val="Hyperlink"/>
            <w:rtl/>
          </w:rPr>
          <w:t xml:space="preserve">' </w:t>
        </w:r>
        <w:r w:rsidR="00AE6B90" w:rsidRPr="00AD77D3">
          <w:rPr>
            <w:rStyle w:val="Hyperlink"/>
            <w:rFonts w:hint="eastAsia"/>
            <w:rtl/>
          </w:rPr>
          <w:t>עיירות</w:t>
        </w:r>
        <w:r w:rsidR="00AE6B90" w:rsidRPr="00AD77D3">
          <w:rPr>
            <w:rStyle w:val="Hyperlink"/>
            <w:rtl/>
          </w:rPr>
          <w:t xml:space="preserve"> </w:t>
        </w:r>
        <w:r w:rsidR="00AE6B90" w:rsidRPr="00AD77D3">
          <w:rPr>
            <w:rStyle w:val="Hyperlink"/>
            <w:rFonts w:hint="eastAsia"/>
            <w:rtl/>
          </w:rPr>
          <w:t>שסביבות</w:t>
        </w:r>
        <w:r w:rsidR="00AE6B90" w:rsidRPr="00AD77D3">
          <w:rPr>
            <w:rStyle w:val="Hyperlink"/>
            <w:rtl/>
          </w:rPr>
          <w:t xml:space="preserve"> </w:t>
        </w:r>
        <w:r w:rsidR="00AE6B90" w:rsidRPr="00AD77D3">
          <w:rPr>
            <w:rStyle w:val="Hyperlink"/>
            <w:rFonts w:hint="eastAsia"/>
            <w:rtl/>
          </w:rPr>
          <w:t>החלל</w:t>
        </w:r>
        <w:r w:rsidR="00AE6B90" w:rsidRPr="00AD77D3">
          <w:rPr>
            <w:rStyle w:val="Hyperlink"/>
            <w:rtl/>
          </w:rPr>
          <w:t xml:space="preserve"> </w:t>
        </w:r>
        <w:r w:rsidR="00AE6B90" w:rsidRPr="00AD77D3">
          <w:rPr>
            <w:rStyle w:val="Hyperlink"/>
            <w:rFonts w:hint="eastAsia"/>
            <w:rtl/>
          </w:rPr>
          <w:t>נראות</w:t>
        </w:r>
        <w:r w:rsidR="00AE6B90" w:rsidRPr="00AD77D3">
          <w:rPr>
            <w:rStyle w:val="Hyperlink"/>
            <w:rtl/>
          </w:rPr>
          <w:t xml:space="preserve"> </w:t>
        </w:r>
        <w:r w:rsidR="00AE6B90" w:rsidRPr="00AD77D3">
          <w:rPr>
            <w:rStyle w:val="Hyperlink"/>
            <w:rFonts w:hint="eastAsia"/>
            <w:rtl/>
          </w:rPr>
          <w:t>כשוות</w:t>
        </w:r>
        <w:r w:rsidR="00AE6B90" w:rsidRPr="00AD77D3">
          <w:rPr>
            <w:rStyle w:val="Hyperlink"/>
            <w:rtl/>
          </w:rPr>
          <w:t xml:space="preserve"> </w:t>
        </w:r>
        <w:r w:rsidR="00AE6B90" w:rsidRPr="00AD77D3">
          <w:rPr>
            <w:rStyle w:val="Hyperlink"/>
            <w:rFonts w:hint="eastAsia"/>
            <w:rtl/>
          </w:rPr>
          <w:t>ומודה</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דאזלינן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קרוב</w:t>
        </w:r>
      </w:hyperlink>
    </w:p>
    <w:p w14:paraId="2E7F1B31" w14:textId="77777777" w:rsidR="00AE6B90" w:rsidRDefault="000D6C2B" w:rsidP="00AE6B90">
      <w:pPr>
        <w:pStyle w:val="aff2"/>
        <w:numPr>
          <w:ilvl w:val="0"/>
          <w:numId w:val="9"/>
        </w:numPr>
        <w:rPr>
          <w:rFonts w:eastAsiaTheme="minorEastAsia" w:cstheme="minorBidi"/>
          <w:sz w:val="22"/>
          <w:szCs w:val="22"/>
          <w:rtl/>
        </w:rPr>
      </w:pPr>
      <w:hyperlink w:anchor="_Toc75869801"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ברש</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דמהא</w:t>
        </w:r>
        <w:r w:rsidR="00AE6B90" w:rsidRPr="00AD77D3">
          <w:rPr>
            <w:rStyle w:val="Hyperlink"/>
            <w:rtl/>
          </w:rPr>
          <w:t xml:space="preserve"> </w:t>
        </w:r>
        <w:r w:rsidR="00AE6B90" w:rsidRPr="00AD77D3">
          <w:rPr>
            <w:rStyle w:val="Hyperlink"/>
            <w:rFonts w:hint="eastAsia"/>
            <w:rtl/>
          </w:rPr>
          <w:t>דצריך</w:t>
        </w:r>
        <w:r w:rsidR="00AE6B90" w:rsidRPr="00AD77D3">
          <w:rPr>
            <w:rStyle w:val="Hyperlink"/>
            <w:rtl/>
          </w:rPr>
          <w:t xml:space="preserve"> </w:t>
        </w:r>
        <w:r w:rsidR="00AE6B90" w:rsidRPr="00AD77D3">
          <w:rPr>
            <w:rStyle w:val="Hyperlink"/>
            <w:rFonts w:hint="eastAsia"/>
            <w:rtl/>
          </w:rPr>
          <w:t>מדידה</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כמה</w:t>
        </w:r>
        <w:r w:rsidR="00AE6B90" w:rsidRPr="00AD77D3">
          <w:rPr>
            <w:rStyle w:val="Hyperlink"/>
            <w:rtl/>
          </w:rPr>
          <w:t xml:space="preserve"> </w:t>
        </w:r>
        <w:r w:rsidR="00AE6B90" w:rsidRPr="00AD77D3">
          <w:rPr>
            <w:rStyle w:val="Hyperlink"/>
            <w:rFonts w:hint="eastAsia"/>
            <w:rtl/>
          </w:rPr>
          <w:t>ערים</w:t>
        </w:r>
        <w:r w:rsidR="00AE6B90" w:rsidRPr="00AD77D3">
          <w:rPr>
            <w:rStyle w:val="Hyperlink"/>
            <w:rtl/>
          </w:rPr>
          <w:t xml:space="preserve"> </w:t>
        </w:r>
        <w:r w:rsidR="00AE6B90" w:rsidRPr="00AD77D3">
          <w:rPr>
            <w:rStyle w:val="Hyperlink"/>
            <w:rFonts w:hint="eastAsia"/>
            <w:rtl/>
          </w:rPr>
          <w:t>סביבות</w:t>
        </w:r>
        <w:r w:rsidR="00AE6B90" w:rsidRPr="00AD77D3">
          <w:rPr>
            <w:rStyle w:val="Hyperlink"/>
            <w:rtl/>
          </w:rPr>
          <w:t xml:space="preserve"> </w:t>
        </w:r>
        <w:r w:rsidR="00AE6B90" w:rsidRPr="00AD77D3">
          <w:rPr>
            <w:rStyle w:val="Hyperlink"/>
            <w:rFonts w:hint="eastAsia"/>
            <w:rtl/>
          </w:rPr>
          <w:t>החלל</w:t>
        </w:r>
        <w:r w:rsidR="00AE6B90" w:rsidRPr="00AD77D3">
          <w:rPr>
            <w:rStyle w:val="Hyperlink"/>
            <w:rtl/>
          </w:rPr>
          <w:t xml:space="preserve"> </w:t>
        </w:r>
        <w:r w:rsidR="00AE6B90" w:rsidRPr="00AD77D3">
          <w:rPr>
            <w:rStyle w:val="Hyperlink"/>
            <w:rFonts w:hint="eastAsia"/>
            <w:rtl/>
          </w:rPr>
          <w:t>וכולם</w:t>
        </w:r>
        <w:r w:rsidR="00AE6B90" w:rsidRPr="00AD77D3">
          <w:rPr>
            <w:rStyle w:val="Hyperlink"/>
            <w:rtl/>
          </w:rPr>
          <w:t xml:space="preserve"> </w:t>
        </w:r>
        <w:r w:rsidR="00AE6B90" w:rsidRPr="00AD77D3">
          <w:rPr>
            <w:rStyle w:val="Hyperlink"/>
            <w:rFonts w:hint="eastAsia"/>
            <w:rtl/>
          </w:rPr>
          <w:t>נראות</w:t>
        </w:r>
        <w:r w:rsidR="00AE6B90" w:rsidRPr="00AD77D3">
          <w:rPr>
            <w:rStyle w:val="Hyperlink"/>
            <w:rtl/>
          </w:rPr>
          <w:t xml:space="preserve"> </w:t>
        </w:r>
        <w:r w:rsidR="00AE6B90" w:rsidRPr="00AD77D3">
          <w:rPr>
            <w:rStyle w:val="Hyperlink"/>
            <w:rFonts w:hint="eastAsia"/>
            <w:rtl/>
          </w:rPr>
          <w:t>שוות</w:t>
        </w:r>
      </w:hyperlink>
    </w:p>
    <w:p w14:paraId="5D42E3DE" w14:textId="77777777" w:rsidR="00AE6B90" w:rsidRDefault="000D6C2B" w:rsidP="00AE6B90">
      <w:pPr>
        <w:pStyle w:val="2"/>
        <w:rPr>
          <w:rFonts w:eastAsiaTheme="minorEastAsia" w:cstheme="minorBidi"/>
          <w:sz w:val="22"/>
          <w:szCs w:val="22"/>
          <w:rtl/>
        </w:rPr>
      </w:pPr>
      <w:hyperlink w:anchor="_Toc7586980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דרק</w:t>
        </w:r>
        <w:r w:rsidR="00AE6B90" w:rsidRPr="00AD77D3">
          <w:rPr>
            <w:rStyle w:val="Hyperlink"/>
            <w:rtl/>
          </w:rPr>
          <w:t xml:space="preserve"> </w:t>
        </w:r>
        <w:r w:rsidR="00AE6B90" w:rsidRPr="00AD77D3">
          <w:rPr>
            <w:rStyle w:val="Hyperlink"/>
            <w:rFonts w:hint="eastAsia"/>
            <w:rtl/>
          </w:rPr>
          <w:t>במצטרפות</w:t>
        </w:r>
        <w:r w:rsidR="00AE6B90" w:rsidRPr="00AD77D3">
          <w:rPr>
            <w:rStyle w:val="Hyperlink"/>
            <w:rtl/>
          </w:rPr>
          <w:t xml:space="preserve"> </w:t>
        </w:r>
        <w:r w:rsidR="00AE6B90" w:rsidRPr="00AD77D3">
          <w:rPr>
            <w:rStyle w:val="Hyperlink"/>
            <w:rFonts w:hint="eastAsia"/>
            <w:rtl/>
          </w:rPr>
          <w:t>שייך</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hyperlink>
    </w:p>
    <w:p w14:paraId="6A2C96E9" w14:textId="77777777" w:rsidR="00AE6B90" w:rsidRDefault="000D6C2B" w:rsidP="00AE6B90">
      <w:pPr>
        <w:pStyle w:val="aff4"/>
        <w:rPr>
          <w:rFonts w:eastAsiaTheme="minorEastAsia" w:cstheme="minorBidi"/>
          <w:i/>
          <w:iCs/>
          <w:noProof/>
          <w:sz w:val="22"/>
          <w:szCs w:val="22"/>
          <w:rtl/>
        </w:rPr>
      </w:pPr>
      <w:hyperlink w:anchor="_Toc75869803" w:history="1">
        <w:r w:rsidR="00AE6B90" w:rsidRPr="00AD77D3">
          <w:rPr>
            <w:rStyle w:val="Hyperlink"/>
            <w:rFonts w:hint="eastAsia"/>
            <w:noProof/>
            <w:rtl/>
          </w:rPr>
          <w:t>קו</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דאי</w:t>
        </w:r>
        <w:r w:rsidR="00AE6B90" w:rsidRPr="00AD77D3">
          <w:rPr>
            <w:rStyle w:val="Hyperlink"/>
            <w:noProof/>
            <w:rtl/>
          </w:rPr>
          <w:t xml:space="preserve"> </w:t>
        </w:r>
        <w:r w:rsidR="00AE6B90" w:rsidRPr="00AD77D3">
          <w:rPr>
            <w:rStyle w:val="Hyperlink"/>
            <w:rFonts w:hint="eastAsia"/>
            <w:noProof/>
            <w:rtl/>
          </w:rPr>
          <w:t>איירי</w:t>
        </w:r>
        <w:r w:rsidR="00AE6B90" w:rsidRPr="00AD77D3">
          <w:rPr>
            <w:rStyle w:val="Hyperlink"/>
            <w:noProof/>
            <w:rtl/>
          </w:rPr>
          <w:t xml:space="preserve"> </w:t>
        </w:r>
        <w:r w:rsidR="00AE6B90" w:rsidRPr="00AD77D3">
          <w:rPr>
            <w:rStyle w:val="Hyperlink"/>
            <w:rFonts w:hint="eastAsia"/>
            <w:noProof/>
            <w:rtl/>
          </w:rPr>
          <w:t>בשוות</w:t>
        </w:r>
        <w:r w:rsidR="00AE6B90" w:rsidRPr="00AD77D3">
          <w:rPr>
            <w:rStyle w:val="Hyperlink"/>
            <w:noProof/>
            <w:rtl/>
          </w:rPr>
          <w:t xml:space="preserve"> </w:t>
        </w:r>
        <w:r w:rsidR="00AE6B90" w:rsidRPr="00AD77D3">
          <w:rPr>
            <w:rStyle w:val="Hyperlink"/>
            <w:rFonts w:hint="eastAsia"/>
            <w:noProof/>
            <w:rtl/>
          </w:rPr>
          <w:t>עדיין</w:t>
        </w:r>
        <w:r w:rsidR="00AE6B90" w:rsidRPr="00AD77D3">
          <w:rPr>
            <w:rStyle w:val="Hyperlink"/>
            <w:noProof/>
            <w:rtl/>
          </w:rPr>
          <w:t xml:space="preserve"> </w:t>
        </w:r>
        <w:r w:rsidR="00AE6B90" w:rsidRPr="00AD77D3">
          <w:rPr>
            <w:rStyle w:val="Hyperlink"/>
            <w:rFonts w:hint="eastAsia"/>
            <w:noProof/>
            <w:rtl/>
          </w:rPr>
          <w:t>ק</w:t>
        </w:r>
        <w:r w:rsidR="00AE6B90" w:rsidRPr="00AD77D3">
          <w:rPr>
            <w:rStyle w:val="Hyperlink"/>
            <w:noProof/>
            <w:rtl/>
          </w:rPr>
          <w:t xml:space="preserve">' </w:t>
        </w:r>
        <w:r w:rsidR="00AE6B90" w:rsidRPr="00AD77D3">
          <w:rPr>
            <w:rStyle w:val="Hyperlink"/>
            <w:rFonts w:hint="eastAsia"/>
            <w:noProof/>
            <w:rtl/>
          </w:rPr>
          <w:t>מט</w:t>
        </w:r>
        <w:r w:rsidR="00AE6B90" w:rsidRPr="00AD77D3">
          <w:rPr>
            <w:rStyle w:val="Hyperlink"/>
            <w:noProof/>
            <w:rtl/>
          </w:rPr>
          <w:t xml:space="preserve">' </w:t>
        </w:r>
        <w:r w:rsidR="00AE6B90" w:rsidRPr="00AD77D3">
          <w:rPr>
            <w:rStyle w:val="Hyperlink"/>
            <w:rFonts w:hint="eastAsia"/>
            <w:noProof/>
            <w:rtl/>
          </w:rPr>
          <w:t>חנויות</w:t>
        </w:r>
        <w:r w:rsidR="00AE6B90" w:rsidRPr="00AD77D3">
          <w:rPr>
            <w:rStyle w:val="Hyperlink"/>
            <w:noProof/>
            <w:rtl/>
          </w:rPr>
          <w:t xml:space="preserve"> </w:t>
        </w:r>
        <w:r w:rsidR="00AE6B90" w:rsidRPr="00AD77D3">
          <w:rPr>
            <w:rStyle w:val="Hyperlink"/>
            <w:rFonts w:hint="eastAsia"/>
            <w:noProof/>
            <w:rtl/>
          </w:rPr>
          <w:t>דל</w:t>
        </w:r>
        <w:r w:rsidR="00AE6B90" w:rsidRPr="00AD77D3">
          <w:rPr>
            <w:rStyle w:val="Hyperlink"/>
            <w:noProof/>
            <w:rtl/>
          </w:rPr>
          <w:t>"</w:t>
        </w:r>
        <w:r w:rsidR="00AE6B90" w:rsidRPr="00AD77D3">
          <w:rPr>
            <w:rStyle w:val="Hyperlink"/>
            <w:rFonts w:hint="eastAsia"/>
            <w:noProof/>
            <w:rtl/>
          </w:rPr>
          <w:t>מ</w:t>
        </w:r>
        <w:r w:rsidR="00AE6B90" w:rsidRPr="00AD77D3">
          <w:rPr>
            <w:rStyle w:val="Hyperlink"/>
            <w:noProof/>
            <w:rtl/>
          </w:rPr>
          <w:t xml:space="preserve"> </w:t>
        </w:r>
        <w:r w:rsidR="00AE6B90" w:rsidRPr="00AD77D3">
          <w:rPr>
            <w:rStyle w:val="Hyperlink"/>
            <w:rFonts w:hint="eastAsia"/>
            <w:noProof/>
            <w:rtl/>
          </w:rPr>
          <w:t>קרוב</w:t>
        </w:r>
      </w:hyperlink>
    </w:p>
    <w:p w14:paraId="4BA64BA0" w14:textId="77777777" w:rsidR="00AE6B90" w:rsidRDefault="000D6C2B" w:rsidP="00AE6B90">
      <w:pPr>
        <w:pStyle w:val="aff2"/>
        <w:numPr>
          <w:ilvl w:val="0"/>
          <w:numId w:val="9"/>
        </w:numPr>
        <w:rPr>
          <w:rFonts w:eastAsiaTheme="minorEastAsia" w:cstheme="minorBidi"/>
          <w:sz w:val="22"/>
          <w:szCs w:val="22"/>
          <w:rtl/>
        </w:rPr>
      </w:pPr>
      <w:hyperlink w:anchor="_Toc75869804"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על</w:t>
        </w:r>
        <w:r w:rsidR="00AE6B90" w:rsidRPr="00AD77D3">
          <w:rPr>
            <w:rStyle w:val="Hyperlink"/>
            <w:rtl/>
          </w:rPr>
          <w:t xml:space="preserve"> </w:t>
        </w:r>
        <w:r w:rsidR="00AE6B90" w:rsidRPr="00AD77D3">
          <w:rPr>
            <w:rStyle w:val="Hyperlink"/>
            <w:rFonts w:hint="eastAsia"/>
            <w:rtl/>
          </w:rPr>
          <w:t>רש</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בעיירות</w:t>
        </w:r>
        <w:r w:rsidR="00AE6B90" w:rsidRPr="00AD77D3">
          <w:rPr>
            <w:rStyle w:val="Hyperlink"/>
            <w:rtl/>
          </w:rPr>
          <w:t xml:space="preserve"> </w:t>
        </w:r>
        <w:r w:rsidR="00AE6B90" w:rsidRPr="00AD77D3">
          <w:rPr>
            <w:rStyle w:val="Hyperlink"/>
            <w:rFonts w:hint="eastAsia"/>
            <w:rtl/>
          </w:rPr>
          <w:t>שוות</w:t>
        </w:r>
        <w:r w:rsidR="00AE6B90" w:rsidRPr="00AD77D3">
          <w:rPr>
            <w:rStyle w:val="Hyperlink"/>
            <w:rtl/>
          </w:rPr>
          <w:t xml:space="preserve"> </w:t>
        </w:r>
        <w:r w:rsidR="00AE6B90" w:rsidRPr="00AD77D3">
          <w:rPr>
            <w:rStyle w:val="Hyperlink"/>
            <w:rFonts w:hint="eastAsia"/>
            <w:rtl/>
          </w:rPr>
          <w:t>לכו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עדיין</w:t>
        </w:r>
        <w:r w:rsidR="00AE6B90" w:rsidRPr="00AD77D3">
          <w:rPr>
            <w:rStyle w:val="Hyperlink"/>
            <w:rtl/>
          </w:rPr>
          <w:t xml:space="preserve"> </w:t>
        </w:r>
        <w:r w:rsidR="00AE6B90" w:rsidRPr="00AD77D3">
          <w:rPr>
            <w:rStyle w:val="Hyperlink"/>
            <w:rFonts w:hint="eastAsia"/>
            <w:rtl/>
          </w:rPr>
          <w:t>קשה</w:t>
        </w:r>
        <w:r w:rsidR="00AE6B90" w:rsidRPr="00AD77D3">
          <w:rPr>
            <w:rStyle w:val="Hyperlink"/>
            <w:rtl/>
          </w:rPr>
          <w:t xml:space="preserve"> </w:t>
        </w:r>
        <w:r w:rsidR="00AE6B90" w:rsidRPr="00AD77D3">
          <w:rPr>
            <w:rStyle w:val="Hyperlink"/>
            <w:rFonts w:hint="eastAsia"/>
            <w:rtl/>
          </w:rPr>
          <w:t>מט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hyperlink>
    </w:p>
    <w:p w14:paraId="45B010F1" w14:textId="77777777" w:rsidR="00AE6B90" w:rsidRDefault="000D6C2B" w:rsidP="00AE6B90">
      <w:pPr>
        <w:pStyle w:val="aff4"/>
        <w:rPr>
          <w:rFonts w:eastAsiaTheme="minorEastAsia" w:cstheme="minorBidi"/>
          <w:i/>
          <w:iCs/>
          <w:noProof/>
          <w:sz w:val="22"/>
          <w:szCs w:val="22"/>
          <w:rtl/>
        </w:rPr>
      </w:pPr>
      <w:hyperlink w:anchor="_Toc75869805" w:history="1">
        <w:r w:rsidR="00AE6B90" w:rsidRPr="00AD77D3">
          <w:rPr>
            <w:rStyle w:val="Hyperlink"/>
            <w:rFonts w:hint="eastAsia"/>
            <w:noProof/>
            <w:rtl/>
          </w:rPr>
          <w:t>תי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דהספק</w:t>
        </w:r>
        <w:r w:rsidR="00AE6B90" w:rsidRPr="00AD77D3">
          <w:rPr>
            <w:rStyle w:val="Hyperlink"/>
            <w:noProof/>
            <w:rtl/>
          </w:rPr>
          <w:t xml:space="preserve"> </w:t>
        </w:r>
        <w:r w:rsidR="00AE6B90" w:rsidRPr="00AD77D3">
          <w:rPr>
            <w:rStyle w:val="Hyperlink"/>
            <w:rFonts w:hint="eastAsia"/>
            <w:noProof/>
            <w:rtl/>
          </w:rPr>
          <w:t>נולד</w:t>
        </w:r>
        <w:r w:rsidR="00AE6B90" w:rsidRPr="00AD77D3">
          <w:rPr>
            <w:rStyle w:val="Hyperlink"/>
            <w:noProof/>
            <w:rtl/>
          </w:rPr>
          <w:t xml:space="preserve"> </w:t>
        </w:r>
        <w:r w:rsidR="00AE6B90" w:rsidRPr="00AD77D3">
          <w:rPr>
            <w:rStyle w:val="Hyperlink"/>
            <w:rFonts w:hint="eastAsia"/>
            <w:noProof/>
            <w:rtl/>
          </w:rPr>
          <w:t>בבשר</w:t>
        </w:r>
        <w:r w:rsidR="00AE6B90" w:rsidRPr="00AD77D3">
          <w:rPr>
            <w:rStyle w:val="Hyperlink"/>
            <w:noProof/>
            <w:rtl/>
          </w:rPr>
          <w:t xml:space="preserve"> </w:t>
        </w:r>
        <w:r w:rsidR="00AE6B90" w:rsidRPr="00AD77D3">
          <w:rPr>
            <w:rStyle w:val="Hyperlink"/>
            <w:rFonts w:hint="eastAsia"/>
            <w:noProof/>
            <w:rtl/>
          </w:rPr>
          <w:t>ובט</w:t>
        </w:r>
        <w:r w:rsidR="00AE6B90" w:rsidRPr="00AD77D3">
          <w:rPr>
            <w:rStyle w:val="Hyperlink"/>
            <w:noProof/>
            <w:rtl/>
          </w:rPr>
          <w:t xml:space="preserve">' </w:t>
        </w:r>
        <w:r w:rsidR="00AE6B90" w:rsidRPr="00AD77D3">
          <w:rPr>
            <w:rStyle w:val="Hyperlink"/>
            <w:rFonts w:hint="eastAsia"/>
            <w:noProof/>
            <w:rtl/>
          </w:rPr>
          <w:t>ביאות</w:t>
        </w:r>
        <w:r w:rsidR="00AE6B90" w:rsidRPr="00AD77D3">
          <w:rPr>
            <w:rStyle w:val="Hyperlink"/>
            <w:noProof/>
            <w:rtl/>
          </w:rPr>
          <w:t xml:space="preserve"> </w:t>
        </w:r>
        <w:r w:rsidR="00AE6B90" w:rsidRPr="00AD77D3">
          <w:rPr>
            <w:rStyle w:val="Hyperlink"/>
            <w:rFonts w:hint="eastAsia"/>
            <w:noProof/>
            <w:rtl/>
          </w:rPr>
          <w:t>המיעוט</w:t>
        </w:r>
        <w:r w:rsidR="00AE6B90" w:rsidRPr="00AD77D3">
          <w:rPr>
            <w:rStyle w:val="Hyperlink"/>
            <w:noProof/>
            <w:rtl/>
          </w:rPr>
          <w:t xml:space="preserve"> </w:t>
        </w:r>
        <w:r w:rsidR="00AE6B90" w:rsidRPr="00AD77D3">
          <w:rPr>
            <w:rStyle w:val="Hyperlink"/>
            <w:rFonts w:hint="eastAsia"/>
            <w:noProof/>
            <w:rtl/>
          </w:rPr>
          <w:t>בטל</w:t>
        </w:r>
        <w:r w:rsidR="00AE6B90" w:rsidRPr="00AD77D3">
          <w:rPr>
            <w:rStyle w:val="Hyperlink"/>
            <w:noProof/>
            <w:rtl/>
          </w:rPr>
          <w:t xml:space="preserve"> </w:t>
        </w:r>
        <w:r w:rsidR="00AE6B90" w:rsidRPr="00AD77D3">
          <w:rPr>
            <w:rStyle w:val="Hyperlink"/>
            <w:rFonts w:hint="eastAsia"/>
            <w:noProof/>
            <w:rtl/>
          </w:rPr>
          <w:t>ברוב</w:t>
        </w:r>
      </w:hyperlink>
    </w:p>
    <w:p w14:paraId="0E86C2E6" w14:textId="77777777" w:rsidR="00AE6B90" w:rsidRDefault="000D6C2B" w:rsidP="00AE6B90">
      <w:pPr>
        <w:pStyle w:val="aff2"/>
        <w:numPr>
          <w:ilvl w:val="0"/>
          <w:numId w:val="9"/>
        </w:numPr>
        <w:rPr>
          <w:rFonts w:eastAsiaTheme="minorEastAsia" w:cstheme="minorBidi"/>
          <w:sz w:val="22"/>
          <w:szCs w:val="22"/>
          <w:rtl/>
        </w:rPr>
      </w:pPr>
      <w:hyperlink w:anchor="_Toc75869806"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נולד</w:t>
        </w:r>
        <w:r w:rsidR="00AE6B90" w:rsidRPr="00AD77D3">
          <w:rPr>
            <w:rStyle w:val="Hyperlink"/>
            <w:rtl/>
          </w:rPr>
          <w:t xml:space="preserve"> </w:t>
        </w:r>
        <w:r w:rsidR="00AE6B90" w:rsidRPr="00AD77D3">
          <w:rPr>
            <w:rStyle w:val="Hyperlink"/>
            <w:rFonts w:hint="eastAsia"/>
            <w:rtl/>
          </w:rPr>
          <w:t>בבשר</w:t>
        </w:r>
        <w:r w:rsidR="00AE6B90" w:rsidRPr="00AD77D3">
          <w:rPr>
            <w:rStyle w:val="Hyperlink"/>
            <w:rtl/>
          </w:rPr>
          <w:t xml:space="preserve"> </w:t>
        </w:r>
        <w:r w:rsidR="00AE6B90" w:rsidRPr="00AD77D3">
          <w:rPr>
            <w:rStyle w:val="Hyperlink"/>
            <w:rFonts w:hint="eastAsia"/>
            <w:rtl/>
          </w:rPr>
          <w:t>ויש</w:t>
        </w:r>
        <w:r w:rsidR="00AE6B90" w:rsidRPr="00AD77D3">
          <w:rPr>
            <w:rStyle w:val="Hyperlink"/>
            <w:rtl/>
          </w:rPr>
          <w:t xml:space="preserve"> </w:t>
        </w:r>
        <w:r w:rsidR="00AE6B90" w:rsidRPr="00AD77D3">
          <w:rPr>
            <w:rStyle w:val="Hyperlink"/>
            <w:rFonts w:hint="eastAsia"/>
            <w:rtl/>
          </w:rPr>
          <w:t>ט</w:t>
        </w:r>
        <w:r w:rsidR="00AE6B90" w:rsidRPr="00AD77D3">
          <w:rPr>
            <w:rStyle w:val="Hyperlink"/>
            <w:rtl/>
          </w:rPr>
          <w:t xml:space="preserve">' </w:t>
        </w:r>
        <w:r w:rsidR="00AE6B90" w:rsidRPr="00AD77D3">
          <w:rPr>
            <w:rStyle w:val="Hyperlink"/>
            <w:rFonts w:hint="eastAsia"/>
            <w:rtl/>
          </w:rPr>
          <w:t>ביאות</w:t>
        </w:r>
        <w:r w:rsidR="00AE6B90" w:rsidRPr="00AD77D3">
          <w:rPr>
            <w:rStyle w:val="Hyperlink"/>
            <w:rtl/>
          </w:rPr>
          <w:t xml:space="preserve"> </w:t>
        </w:r>
        <w:r w:rsidR="00AE6B90" w:rsidRPr="00AD77D3">
          <w:rPr>
            <w:rStyle w:val="Hyperlink"/>
            <w:rFonts w:hint="eastAsia"/>
            <w:rtl/>
          </w:rPr>
          <w:t>משחוטה</w:t>
        </w:r>
        <w:r w:rsidR="00AE6B90" w:rsidRPr="00AD77D3">
          <w:rPr>
            <w:rStyle w:val="Hyperlink"/>
            <w:rtl/>
          </w:rPr>
          <w:t xml:space="preserve"> </w:t>
        </w:r>
        <w:r w:rsidR="00AE6B90" w:rsidRPr="00AD77D3">
          <w:rPr>
            <w:rStyle w:val="Hyperlink"/>
            <w:rFonts w:hint="eastAsia"/>
            <w:rtl/>
          </w:rPr>
          <w:t>וא</w:t>
        </w:r>
        <w:r w:rsidR="00AE6B90" w:rsidRPr="00AD77D3">
          <w:rPr>
            <w:rStyle w:val="Hyperlink"/>
            <w:rtl/>
          </w:rPr>
          <w:t xml:space="preserve">' </w:t>
        </w:r>
        <w:r w:rsidR="00AE6B90" w:rsidRPr="00AD77D3">
          <w:rPr>
            <w:rStyle w:val="Hyperlink"/>
            <w:rFonts w:hint="eastAsia"/>
            <w:rtl/>
          </w:rPr>
          <w:t>מנבילה</w:t>
        </w:r>
        <w:r w:rsidR="00AE6B90" w:rsidRPr="00AD77D3">
          <w:rPr>
            <w:rStyle w:val="Hyperlink"/>
            <w:rtl/>
          </w:rPr>
          <w:t xml:space="preserve"> </w:t>
        </w:r>
        <w:r w:rsidR="00AE6B90" w:rsidRPr="00AD77D3">
          <w:rPr>
            <w:rStyle w:val="Hyperlink"/>
            <w:rFonts w:hint="eastAsia"/>
            <w:rtl/>
          </w:rPr>
          <w:t>לכו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רוב</w:t>
        </w:r>
      </w:hyperlink>
    </w:p>
    <w:p w14:paraId="62EFA0C2" w14:textId="77777777" w:rsidR="00AE6B90" w:rsidRDefault="000D6C2B" w:rsidP="00AE6B90">
      <w:pPr>
        <w:pStyle w:val="aff4"/>
        <w:rPr>
          <w:rFonts w:eastAsiaTheme="minorEastAsia" w:cstheme="minorBidi"/>
          <w:i/>
          <w:iCs/>
          <w:noProof/>
          <w:sz w:val="22"/>
          <w:szCs w:val="22"/>
          <w:rtl/>
        </w:rPr>
      </w:pPr>
      <w:hyperlink w:anchor="_Toc75869807"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דבט</w:t>
        </w:r>
        <w:r w:rsidR="00AE6B90" w:rsidRPr="00AD77D3">
          <w:rPr>
            <w:rStyle w:val="Hyperlink"/>
            <w:noProof/>
            <w:rtl/>
          </w:rPr>
          <w:t xml:space="preserve">' </w:t>
        </w:r>
        <w:r w:rsidR="00AE6B90" w:rsidRPr="00AD77D3">
          <w:rPr>
            <w:rStyle w:val="Hyperlink"/>
            <w:rFonts w:hint="eastAsia"/>
            <w:noProof/>
            <w:rtl/>
          </w:rPr>
          <w:t>עיירות</w:t>
        </w:r>
        <w:r w:rsidR="00AE6B90" w:rsidRPr="00AD77D3">
          <w:rPr>
            <w:rStyle w:val="Hyperlink"/>
            <w:noProof/>
            <w:rtl/>
          </w:rPr>
          <w:t xml:space="preserve"> </w:t>
        </w:r>
        <w:r w:rsidR="00AE6B90" w:rsidRPr="00AD77D3">
          <w:rPr>
            <w:rStyle w:val="Hyperlink"/>
            <w:rFonts w:hint="eastAsia"/>
            <w:noProof/>
            <w:rtl/>
          </w:rPr>
          <w:t>ישראל</w:t>
        </w:r>
        <w:r w:rsidR="00AE6B90" w:rsidRPr="00AD77D3">
          <w:rPr>
            <w:rStyle w:val="Hyperlink"/>
            <w:noProof/>
            <w:rtl/>
          </w:rPr>
          <w:t xml:space="preserve"> </w:t>
        </w:r>
        <w:r w:rsidR="00AE6B90" w:rsidRPr="00AD77D3">
          <w:rPr>
            <w:rStyle w:val="Hyperlink"/>
            <w:rFonts w:hint="eastAsia"/>
            <w:noProof/>
            <w:rtl/>
          </w:rPr>
          <w:t>וא</w:t>
        </w:r>
        <w:r w:rsidR="00AE6B90" w:rsidRPr="00AD77D3">
          <w:rPr>
            <w:rStyle w:val="Hyperlink"/>
            <w:noProof/>
            <w:rtl/>
          </w:rPr>
          <w:t xml:space="preserve">' </w:t>
        </w:r>
        <w:r w:rsidR="00AE6B90" w:rsidRPr="00AD77D3">
          <w:rPr>
            <w:rStyle w:val="Hyperlink"/>
            <w:rFonts w:hint="eastAsia"/>
            <w:noProof/>
            <w:rtl/>
          </w:rPr>
          <w:t>עכו</w:t>
        </w:r>
        <w:r w:rsidR="00AE6B90" w:rsidRPr="00AD77D3">
          <w:rPr>
            <w:rStyle w:val="Hyperlink"/>
            <w:noProof/>
            <w:rtl/>
          </w:rPr>
          <w:t>"</w:t>
        </w:r>
        <w:r w:rsidR="00AE6B90" w:rsidRPr="00AD77D3">
          <w:rPr>
            <w:rStyle w:val="Hyperlink"/>
            <w:rFonts w:hint="eastAsia"/>
            <w:noProof/>
            <w:rtl/>
          </w:rPr>
          <w:t>ם</w:t>
        </w:r>
        <w:r w:rsidR="00AE6B90" w:rsidRPr="00AD77D3">
          <w:rPr>
            <w:rStyle w:val="Hyperlink"/>
            <w:noProof/>
            <w:rtl/>
          </w:rPr>
          <w:t xml:space="preserve"> </w:t>
        </w:r>
        <w:r w:rsidR="00AE6B90" w:rsidRPr="00AD77D3">
          <w:rPr>
            <w:rStyle w:val="Hyperlink"/>
            <w:rFonts w:hint="eastAsia"/>
            <w:noProof/>
            <w:rtl/>
          </w:rPr>
          <w:t>מודדים</w:t>
        </w:r>
        <w:r w:rsidR="00AE6B90" w:rsidRPr="00AD77D3">
          <w:rPr>
            <w:rStyle w:val="Hyperlink"/>
            <w:noProof/>
            <w:rtl/>
          </w:rPr>
          <w:t xml:space="preserve"> </w:t>
        </w:r>
        <w:r w:rsidR="00AE6B90" w:rsidRPr="00AD77D3">
          <w:rPr>
            <w:rStyle w:val="Hyperlink"/>
            <w:rFonts w:hint="eastAsia"/>
            <w:noProof/>
            <w:rtl/>
          </w:rPr>
          <w:t>בט</w:t>
        </w:r>
        <w:r w:rsidR="00AE6B90" w:rsidRPr="00AD77D3">
          <w:rPr>
            <w:rStyle w:val="Hyperlink"/>
            <w:noProof/>
            <w:rtl/>
          </w:rPr>
          <w:t xml:space="preserve">' </w:t>
        </w:r>
        <w:r w:rsidR="00AE6B90" w:rsidRPr="00AD77D3">
          <w:rPr>
            <w:rStyle w:val="Hyperlink"/>
            <w:rFonts w:hint="eastAsia"/>
            <w:noProof/>
            <w:rtl/>
          </w:rPr>
          <w:t>ישראל</w:t>
        </w:r>
      </w:hyperlink>
    </w:p>
    <w:p w14:paraId="1DF71CF4" w14:textId="77777777" w:rsidR="00AE6B90" w:rsidRDefault="000D6C2B" w:rsidP="00AE6B90">
      <w:pPr>
        <w:pStyle w:val="aff2"/>
        <w:numPr>
          <w:ilvl w:val="0"/>
          <w:numId w:val="9"/>
        </w:numPr>
        <w:rPr>
          <w:rFonts w:eastAsiaTheme="minorEastAsia" w:cstheme="minorBidi"/>
          <w:sz w:val="22"/>
          <w:szCs w:val="22"/>
          <w:rtl/>
        </w:rPr>
      </w:pPr>
      <w:hyperlink w:anchor="_Toc7586980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עיירות</w:t>
        </w:r>
        <w:r w:rsidR="00AE6B90" w:rsidRPr="00AD77D3">
          <w:rPr>
            <w:rStyle w:val="Hyperlink"/>
            <w:rtl/>
          </w:rPr>
          <w:t xml:space="preserve"> </w:t>
        </w:r>
        <w:r w:rsidR="00AE6B90" w:rsidRPr="00AD77D3">
          <w:rPr>
            <w:rStyle w:val="Hyperlink"/>
            <w:rFonts w:hint="eastAsia"/>
            <w:rtl/>
          </w:rPr>
          <w:t>ישראל</w:t>
        </w:r>
        <w:r w:rsidR="00AE6B90" w:rsidRPr="00AD77D3">
          <w:rPr>
            <w:rStyle w:val="Hyperlink"/>
            <w:rtl/>
          </w:rPr>
          <w:t xml:space="preserve"> </w:t>
        </w:r>
        <w:r w:rsidR="00AE6B90" w:rsidRPr="00AD77D3">
          <w:rPr>
            <w:rStyle w:val="Hyperlink"/>
            <w:rFonts w:hint="eastAsia"/>
            <w:rtl/>
          </w:rPr>
          <w:t>וא</w:t>
        </w:r>
        <w:r w:rsidR="00AE6B90" w:rsidRPr="00AD77D3">
          <w:rPr>
            <w:rStyle w:val="Hyperlink"/>
            <w:rtl/>
          </w:rPr>
          <w:t xml:space="preserve">' </w:t>
        </w:r>
        <w:r w:rsidR="00AE6B90" w:rsidRPr="00AD77D3">
          <w:rPr>
            <w:rStyle w:val="Hyperlink"/>
            <w:rFonts w:hint="eastAsia"/>
            <w:rtl/>
          </w:rPr>
          <w:t>של</w:t>
        </w:r>
        <w:r w:rsidR="00AE6B90" w:rsidRPr="00AD77D3">
          <w:rPr>
            <w:rStyle w:val="Hyperlink"/>
            <w:rtl/>
          </w:rPr>
          <w:t xml:space="preserve"> </w:t>
        </w:r>
        <w:r w:rsidR="00AE6B90" w:rsidRPr="00AD77D3">
          <w:rPr>
            <w:rStyle w:val="Hyperlink"/>
            <w:rFonts w:hint="eastAsia"/>
            <w:rtl/>
          </w:rPr>
          <w:t>עכו</w:t>
        </w:r>
        <w:r w:rsidR="00AE6B90" w:rsidRPr="00AD77D3">
          <w:rPr>
            <w:rStyle w:val="Hyperlink"/>
            <w:rtl/>
          </w:rPr>
          <w:t>"</w:t>
        </w:r>
        <w:r w:rsidR="00AE6B90" w:rsidRPr="00AD77D3">
          <w:rPr>
            <w:rStyle w:val="Hyperlink"/>
            <w:rFonts w:hint="eastAsia"/>
            <w:rtl/>
          </w:rPr>
          <w:t>ם</w:t>
        </w:r>
        <w:r w:rsidR="00AE6B90" w:rsidRPr="00AD77D3">
          <w:rPr>
            <w:rStyle w:val="Hyperlink"/>
            <w:rtl/>
          </w:rPr>
          <w:t xml:space="preserve"> </w:t>
        </w:r>
        <w:r w:rsidR="00AE6B90" w:rsidRPr="00AD77D3">
          <w:rPr>
            <w:rStyle w:val="Hyperlink"/>
            <w:rFonts w:hint="eastAsia"/>
            <w:rtl/>
          </w:rPr>
          <w:t>קרובה</w:t>
        </w:r>
        <w:r w:rsidR="00AE6B90" w:rsidRPr="00AD77D3">
          <w:rPr>
            <w:rStyle w:val="Hyperlink"/>
            <w:rtl/>
          </w:rPr>
          <w:t xml:space="preserve"> </w:t>
        </w:r>
        <w:r w:rsidR="00AE6B90" w:rsidRPr="00AD77D3">
          <w:rPr>
            <w:rStyle w:val="Hyperlink"/>
            <w:rFonts w:hint="eastAsia"/>
            <w:rtl/>
          </w:rPr>
          <w:t>דלכו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ומודדים</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הט</w:t>
        </w:r>
        <w:r w:rsidR="00AE6B90" w:rsidRPr="00AD77D3">
          <w:rPr>
            <w:rStyle w:val="Hyperlink"/>
            <w:rtl/>
          </w:rPr>
          <w:t xml:space="preserve">' </w:t>
        </w:r>
        <w:r w:rsidR="00AE6B90" w:rsidRPr="00AD77D3">
          <w:rPr>
            <w:rStyle w:val="Hyperlink"/>
            <w:rFonts w:hint="eastAsia"/>
            <w:rtl/>
          </w:rPr>
          <w:t>ישראל</w:t>
        </w:r>
      </w:hyperlink>
    </w:p>
    <w:p w14:paraId="2C1E7464" w14:textId="77777777" w:rsidR="00AE6B90" w:rsidRDefault="000D6C2B" w:rsidP="00AE6B90">
      <w:pPr>
        <w:pStyle w:val="aff4"/>
        <w:rPr>
          <w:rFonts w:eastAsiaTheme="minorEastAsia" w:cstheme="minorBidi"/>
          <w:i/>
          <w:iCs/>
          <w:noProof/>
          <w:sz w:val="22"/>
          <w:szCs w:val="22"/>
          <w:rtl/>
        </w:rPr>
      </w:pPr>
      <w:hyperlink w:anchor="_Toc7586980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דבכולם</w:t>
        </w:r>
        <w:r w:rsidR="00AE6B90" w:rsidRPr="00AD77D3">
          <w:rPr>
            <w:rStyle w:val="Hyperlink"/>
            <w:noProof/>
            <w:rtl/>
          </w:rPr>
          <w:t xml:space="preserve"> </w:t>
        </w:r>
        <w:r w:rsidR="00AE6B90" w:rsidRPr="00AD77D3">
          <w:rPr>
            <w:rStyle w:val="Hyperlink"/>
            <w:rFonts w:hint="eastAsia"/>
            <w:noProof/>
            <w:rtl/>
          </w:rPr>
          <w:t>ישראל</w:t>
        </w:r>
        <w:r w:rsidR="00AE6B90" w:rsidRPr="00AD77D3">
          <w:rPr>
            <w:rStyle w:val="Hyperlink"/>
            <w:noProof/>
            <w:rtl/>
          </w:rPr>
          <w:t xml:space="preserve"> </w:t>
        </w:r>
        <w:r w:rsidR="00AE6B90" w:rsidRPr="00AD77D3">
          <w:rPr>
            <w:rStyle w:val="Hyperlink"/>
            <w:rFonts w:hint="eastAsia"/>
            <w:noProof/>
            <w:rtl/>
          </w:rPr>
          <w:t>ל</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דכל</w:t>
        </w:r>
        <w:r w:rsidR="00AE6B90" w:rsidRPr="00AD77D3">
          <w:rPr>
            <w:rStyle w:val="Hyperlink"/>
            <w:noProof/>
            <w:rtl/>
          </w:rPr>
          <w:t xml:space="preserve"> </w:t>
        </w:r>
        <w:r w:rsidR="00AE6B90" w:rsidRPr="00AD77D3">
          <w:rPr>
            <w:rStyle w:val="Hyperlink"/>
            <w:rFonts w:hint="eastAsia"/>
            <w:noProof/>
            <w:rtl/>
          </w:rPr>
          <w:t>עיר</w:t>
        </w:r>
        <w:r w:rsidR="00AE6B90" w:rsidRPr="00AD77D3">
          <w:rPr>
            <w:rStyle w:val="Hyperlink"/>
            <w:noProof/>
            <w:rtl/>
          </w:rPr>
          <w:t xml:space="preserve"> </w:t>
        </w:r>
        <w:r w:rsidR="00AE6B90" w:rsidRPr="00AD77D3">
          <w:rPr>
            <w:rStyle w:val="Hyperlink"/>
            <w:rFonts w:hint="eastAsia"/>
            <w:noProof/>
            <w:rtl/>
          </w:rPr>
          <w:t>היא</w:t>
        </w:r>
        <w:r w:rsidR="00AE6B90" w:rsidRPr="00AD77D3">
          <w:rPr>
            <w:rStyle w:val="Hyperlink"/>
            <w:noProof/>
            <w:rtl/>
          </w:rPr>
          <w:t xml:space="preserve"> </w:t>
        </w:r>
        <w:r w:rsidR="00AE6B90" w:rsidRPr="00AD77D3">
          <w:rPr>
            <w:rStyle w:val="Hyperlink"/>
            <w:rFonts w:hint="eastAsia"/>
            <w:noProof/>
            <w:rtl/>
          </w:rPr>
          <w:t>ביאה</w:t>
        </w:r>
        <w:r w:rsidR="00AE6B90" w:rsidRPr="00AD77D3">
          <w:rPr>
            <w:rStyle w:val="Hyperlink"/>
            <w:noProof/>
            <w:rtl/>
          </w:rPr>
          <w:t xml:space="preserve"> </w:t>
        </w:r>
        <w:r w:rsidR="00AE6B90" w:rsidRPr="00AD77D3">
          <w:rPr>
            <w:rStyle w:val="Hyperlink"/>
            <w:rFonts w:hint="eastAsia"/>
            <w:noProof/>
            <w:rtl/>
          </w:rPr>
          <w:t>בפנ</w:t>
        </w:r>
        <w:r w:rsidR="00AE6B90" w:rsidRPr="00AD77D3">
          <w:rPr>
            <w:rStyle w:val="Hyperlink"/>
            <w:noProof/>
            <w:rtl/>
          </w:rPr>
          <w:t>"</w:t>
        </w:r>
        <w:r w:rsidR="00AE6B90" w:rsidRPr="00AD77D3">
          <w:rPr>
            <w:rStyle w:val="Hyperlink"/>
            <w:rFonts w:hint="eastAsia"/>
            <w:noProof/>
            <w:rtl/>
          </w:rPr>
          <w:t>ע</w:t>
        </w:r>
      </w:hyperlink>
    </w:p>
    <w:p w14:paraId="2763D933" w14:textId="77777777" w:rsidR="00AE6B90" w:rsidRDefault="000D6C2B" w:rsidP="00AE6B90">
      <w:pPr>
        <w:pStyle w:val="aff2"/>
        <w:numPr>
          <w:ilvl w:val="0"/>
          <w:numId w:val="9"/>
        </w:numPr>
        <w:rPr>
          <w:rFonts w:eastAsiaTheme="minorEastAsia" w:cstheme="minorBidi"/>
          <w:sz w:val="22"/>
          <w:szCs w:val="22"/>
          <w:rtl/>
        </w:rPr>
      </w:pPr>
      <w:hyperlink w:anchor="_Toc7586981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דבכל</w:t>
        </w:r>
        <w:r w:rsidR="00AE6B90" w:rsidRPr="00AD77D3">
          <w:rPr>
            <w:rStyle w:val="Hyperlink"/>
            <w:rtl/>
          </w:rPr>
          <w:t xml:space="preserve"> </w:t>
        </w:r>
        <w:r w:rsidR="00AE6B90" w:rsidRPr="00AD77D3">
          <w:rPr>
            <w:rStyle w:val="Hyperlink"/>
            <w:rFonts w:hint="eastAsia"/>
            <w:rtl/>
          </w:rPr>
          <w:t>עיירות</w:t>
        </w:r>
        <w:r w:rsidR="00AE6B90" w:rsidRPr="00AD77D3">
          <w:rPr>
            <w:rStyle w:val="Hyperlink"/>
            <w:rtl/>
          </w:rPr>
          <w:t xml:space="preserve"> </w:t>
        </w:r>
        <w:r w:rsidR="00AE6B90" w:rsidRPr="00AD77D3">
          <w:rPr>
            <w:rStyle w:val="Hyperlink"/>
            <w:rFonts w:hint="eastAsia"/>
            <w:rtl/>
          </w:rPr>
          <w:t>ישראל</w:t>
        </w:r>
        <w:r w:rsidR="00AE6B90" w:rsidRPr="00AD77D3">
          <w:rPr>
            <w:rStyle w:val="Hyperlink"/>
            <w:rtl/>
          </w:rPr>
          <w:t xml:space="preserve"> </w:t>
        </w:r>
        <w:r w:rsidR="00AE6B90" w:rsidRPr="00AD77D3">
          <w:rPr>
            <w:rStyle w:val="Hyperlink"/>
            <w:rFonts w:hint="eastAsia"/>
            <w:rtl/>
          </w:rPr>
          <w:t>כ</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עומדת</w:t>
        </w:r>
        <w:r w:rsidR="00AE6B90" w:rsidRPr="00AD77D3">
          <w:rPr>
            <w:rStyle w:val="Hyperlink"/>
            <w:rtl/>
          </w:rPr>
          <w:t xml:space="preserve"> </w:t>
        </w:r>
        <w:r w:rsidR="00AE6B90" w:rsidRPr="00AD77D3">
          <w:rPr>
            <w:rStyle w:val="Hyperlink"/>
            <w:rFonts w:hint="eastAsia"/>
            <w:rtl/>
          </w:rPr>
          <w:t>בפנ</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והרוצח</w:t>
        </w:r>
        <w:r w:rsidR="00AE6B90" w:rsidRPr="00AD77D3">
          <w:rPr>
            <w:rStyle w:val="Hyperlink"/>
            <w:rtl/>
          </w:rPr>
          <w:t xml:space="preserve"> </w:t>
        </w:r>
        <w:r w:rsidR="00AE6B90" w:rsidRPr="00AD77D3">
          <w:rPr>
            <w:rStyle w:val="Hyperlink"/>
            <w:rFonts w:hint="eastAsia"/>
            <w:rtl/>
          </w:rPr>
          <w:t>בא</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מאחת</w:t>
        </w:r>
        <w:r w:rsidR="00AE6B90" w:rsidRPr="00AD77D3">
          <w:rPr>
            <w:rStyle w:val="Hyperlink"/>
            <w:rtl/>
          </w:rPr>
          <w:t xml:space="preserve"> </w:t>
        </w:r>
        <w:r w:rsidR="00AE6B90" w:rsidRPr="00AD77D3">
          <w:rPr>
            <w:rStyle w:val="Hyperlink"/>
            <w:rFonts w:hint="eastAsia"/>
            <w:rtl/>
          </w:rPr>
          <w:t>שעליה</w:t>
        </w:r>
        <w:r w:rsidR="00AE6B90" w:rsidRPr="00AD77D3">
          <w:rPr>
            <w:rStyle w:val="Hyperlink"/>
            <w:rtl/>
          </w:rPr>
          <w:t xml:space="preserve"> </w:t>
        </w:r>
        <w:r w:rsidR="00AE6B90" w:rsidRPr="00AD77D3">
          <w:rPr>
            <w:rStyle w:val="Hyperlink"/>
            <w:rFonts w:hint="eastAsia"/>
            <w:rtl/>
          </w:rPr>
          <w:t>להביא</w:t>
        </w:r>
        <w:r w:rsidR="00AE6B90" w:rsidRPr="00AD77D3">
          <w:rPr>
            <w:rStyle w:val="Hyperlink"/>
            <w:rtl/>
          </w:rPr>
          <w:t xml:space="preserve"> </w:t>
        </w:r>
        <w:r w:rsidR="00AE6B90" w:rsidRPr="00AD77D3">
          <w:rPr>
            <w:rStyle w:val="Hyperlink"/>
            <w:rFonts w:hint="eastAsia"/>
            <w:rtl/>
          </w:rPr>
          <w:t>עגלה</w:t>
        </w:r>
      </w:hyperlink>
    </w:p>
    <w:p w14:paraId="3C904E32" w14:textId="77777777" w:rsidR="00AE6B90" w:rsidRDefault="000D6C2B" w:rsidP="00AE6B90">
      <w:pPr>
        <w:pStyle w:val="aff2"/>
        <w:numPr>
          <w:ilvl w:val="0"/>
          <w:numId w:val="9"/>
        </w:numPr>
        <w:rPr>
          <w:rFonts w:eastAsiaTheme="minorEastAsia" w:cstheme="minorBidi"/>
          <w:sz w:val="22"/>
          <w:szCs w:val="22"/>
          <w:rtl/>
        </w:rPr>
      </w:pPr>
      <w:hyperlink w:anchor="_Toc75869811"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דבכולם</w:t>
        </w:r>
        <w:r w:rsidR="00AE6B90" w:rsidRPr="00AD77D3">
          <w:rPr>
            <w:rStyle w:val="Hyperlink"/>
            <w:rtl/>
          </w:rPr>
          <w:t xml:space="preserve"> </w:t>
        </w:r>
        <w:r w:rsidR="00AE6B90" w:rsidRPr="00AD77D3">
          <w:rPr>
            <w:rStyle w:val="Hyperlink"/>
            <w:rFonts w:hint="eastAsia"/>
            <w:rtl/>
          </w:rPr>
          <w:t>ישראל</w:t>
        </w:r>
        <w:r w:rsidR="00AE6B90" w:rsidRPr="00AD77D3">
          <w:rPr>
            <w:rStyle w:val="Hyperlink"/>
            <w:rtl/>
          </w:rPr>
          <w:t xml:space="preserve"> </w:t>
        </w:r>
        <w:r w:rsidR="00AE6B90" w:rsidRPr="00AD77D3">
          <w:rPr>
            <w:rStyle w:val="Hyperlink"/>
            <w:rFonts w:hint="eastAsia"/>
            <w:rtl/>
          </w:rPr>
          <w:t>ושוות</w:t>
        </w:r>
        <w:r w:rsidR="00AE6B90" w:rsidRPr="00AD77D3">
          <w:rPr>
            <w:rStyle w:val="Hyperlink"/>
            <w:rtl/>
          </w:rPr>
          <w:t xml:space="preserve"> </w:t>
        </w:r>
        <w:r w:rsidR="00AE6B90" w:rsidRPr="00AD77D3">
          <w:rPr>
            <w:rStyle w:val="Hyperlink"/>
            <w:rFonts w:hint="eastAsia"/>
            <w:rtl/>
          </w:rPr>
          <w:t>לכ</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ביאה</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ואין</w:t>
        </w:r>
        <w:r w:rsidR="00AE6B90" w:rsidRPr="00AD77D3">
          <w:rPr>
            <w:rStyle w:val="Hyperlink"/>
            <w:rtl/>
          </w:rPr>
          <w:t xml:space="preserve"> </w:t>
        </w:r>
        <w:r w:rsidR="00AE6B90" w:rsidRPr="00AD77D3">
          <w:rPr>
            <w:rStyle w:val="Hyperlink"/>
            <w:rFonts w:hint="eastAsia"/>
            <w:rtl/>
          </w:rPr>
          <w:t>עיר</w:t>
        </w:r>
        <w:r w:rsidR="00AE6B90" w:rsidRPr="00AD77D3">
          <w:rPr>
            <w:rStyle w:val="Hyperlink"/>
            <w:rtl/>
          </w:rPr>
          <w:t xml:space="preserve"> </w:t>
        </w:r>
        <w:r w:rsidR="00AE6B90" w:rsidRPr="00AD77D3">
          <w:rPr>
            <w:rStyle w:val="Hyperlink"/>
            <w:rFonts w:hint="eastAsia"/>
            <w:rtl/>
          </w:rPr>
          <w:t>מסייעת</w:t>
        </w:r>
        <w:r w:rsidR="00AE6B90" w:rsidRPr="00AD77D3">
          <w:rPr>
            <w:rStyle w:val="Hyperlink"/>
            <w:rtl/>
          </w:rPr>
          <w:t xml:space="preserve"> </w:t>
        </w:r>
        <w:r w:rsidR="00AE6B90" w:rsidRPr="00AD77D3">
          <w:rPr>
            <w:rStyle w:val="Hyperlink"/>
            <w:rFonts w:hint="eastAsia"/>
            <w:rtl/>
          </w:rPr>
          <w:t>לשניה</w:t>
        </w:r>
        <w:r w:rsidR="00AE6B90" w:rsidRPr="00AD77D3">
          <w:rPr>
            <w:rStyle w:val="Hyperlink"/>
            <w:rtl/>
          </w:rPr>
          <w:t xml:space="preserve"> </w:t>
        </w:r>
        <w:r w:rsidR="00AE6B90" w:rsidRPr="00AD77D3">
          <w:rPr>
            <w:rStyle w:val="Hyperlink"/>
            <w:rFonts w:hint="eastAsia"/>
            <w:rtl/>
          </w:rPr>
          <w:t>לכו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hyperlink>
    </w:p>
    <w:p w14:paraId="0714B7BF" w14:textId="77777777" w:rsidR="00AE6B90" w:rsidRDefault="000D6C2B" w:rsidP="00AE6B90">
      <w:pPr>
        <w:pStyle w:val="aff4"/>
        <w:rPr>
          <w:rFonts w:eastAsiaTheme="minorEastAsia" w:cstheme="minorBidi"/>
          <w:i/>
          <w:iCs/>
          <w:noProof/>
          <w:sz w:val="22"/>
          <w:szCs w:val="22"/>
          <w:rtl/>
        </w:rPr>
      </w:pPr>
      <w:hyperlink w:anchor="_Toc75869812"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דלענין</w:t>
        </w:r>
        <w:r w:rsidR="00AE6B90" w:rsidRPr="00AD77D3">
          <w:rPr>
            <w:rStyle w:val="Hyperlink"/>
            <w:noProof/>
            <w:rtl/>
          </w:rPr>
          <w:t xml:space="preserve"> </w:t>
        </w:r>
        <w:r w:rsidR="00AE6B90" w:rsidRPr="00AD77D3">
          <w:rPr>
            <w:rStyle w:val="Hyperlink"/>
            <w:rFonts w:hint="eastAsia"/>
            <w:noProof/>
            <w:rtl/>
          </w:rPr>
          <w:t>השבת</w:t>
        </w:r>
        <w:r w:rsidR="00AE6B90" w:rsidRPr="00AD77D3">
          <w:rPr>
            <w:rStyle w:val="Hyperlink"/>
            <w:noProof/>
            <w:rtl/>
          </w:rPr>
          <w:t xml:space="preserve"> </w:t>
        </w:r>
        <w:r w:rsidR="00AE6B90" w:rsidRPr="00AD77D3">
          <w:rPr>
            <w:rStyle w:val="Hyperlink"/>
            <w:rFonts w:hint="eastAsia"/>
            <w:noProof/>
            <w:rtl/>
          </w:rPr>
          <w:t>אבידה</w:t>
        </w:r>
        <w:r w:rsidR="00AE6B90" w:rsidRPr="00AD77D3">
          <w:rPr>
            <w:rStyle w:val="Hyperlink"/>
            <w:noProof/>
            <w:rtl/>
          </w:rPr>
          <w:t xml:space="preserve"> </w:t>
        </w:r>
        <w:r w:rsidR="00AE6B90" w:rsidRPr="00AD77D3">
          <w:rPr>
            <w:rStyle w:val="Hyperlink"/>
            <w:rFonts w:hint="eastAsia"/>
            <w:noProof/>
            <w:rtl/>
          </w:rPr>
          <w:t>בחנויות</w:t>
        </w:r>
        <w:r w:rsidR="00AE6B90" w:rsidRPr="00AD77D3">
          <w:rPr>
            <w:rStyle w:val="Hyperlink"/>
            <w:noProof/>
            <w:rtl/>
          </w:rPr>
          <w:t xml:space="preserve"> </w:t>
        </w:r>
        <w:r w:rsidR="00AE6B90" w:rsidRPr="00AD77D3">
          <w:rPr>
            <w:rStyle w:val="Hyperlink"/>
            <w:rFonts w:hint="eastAsia"/>
            <w:noProof/>
            <w:rtl/>
          </w:rPr>
          <w:t>שוות</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עדיף</w:t>
        </w:r>
      </w:hyperlink>
    </w:p>
    <w:p w14:paraId="40D9DD39" w14:textId="77777777" w:rsidR="00AE6B90" w:rsidRDefault="000D6C2B" w:rsidP="00AE6B90">
      <w:pPr>
        <w:pStyle w:val="aff2"/>
        <w:numPr>
          <w:ilvl w:val="0"/>
          <w:numId w:val="9"/>
        </w:numPr>
        <w:rPr>
          <w:rFonts w:eastAsiaTheme="minorEastAsia" w:cstheme="minorBidi"/>
          <w:sz w:val="22"/>
          <w:szCs w:val="22"/>
          <w:rtl/>
        </w:rPr>
      </w:pPr>
      <w:hyperlink w:anchor="_Toc7586981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דלענין</w:t>
        </w:r>
        <w:r w:rsidR="00AE6B90" w:rsidRPr="00AD77D3">
          <w:rPr>
            <w:rStyle w:val="Hyperlink"/>
            <w:rtl/>
          </w:rPr>
          <w:t xml:space="preserve"> </w:t>
        </w:r>
        <w:r w:rsidR="00AE6B90" w:rsidRPr="00AD77D3">
          <w:rPr>
            <w:rStyle w:val="Hyperlink"/>
            <w:rFonts w:hint="eastAsia"/>
            <w:rtl/>
          </w:rPr>
          <w:t>השבת</w:t>
        </w:r>
        <w:r w:rsidR="00AE6B90" w:rsidRPr="00AD77D3">
          <w:rPr>
            <w:rStyle w:val="Hyperlink"/>
            <w:rtl/>
          </w:rPr>
          <w:t xml:space="preserve"> </w:t>
        </w:r>
        <w:r w:rsidR="00AE6B90" w:rsidRPr="00AD77D3">
          <w:rPr>
            <w:rStyle w:val="Hyperlink"/>
            <w:rFonts w:hint="eastAsia"/>
            <w:rtl/>
          </w:rPr>
          <w:t>אבידה</w:t>
        </w:r>
        <w:r w:rsidR="00AE6B90" w:rsidRPr="00AD77D3">
          <w:rPr>
            <w:rStyle w:val="Hyperlink"/>
            <w:rtl/>
          </w:rPr>
          <w:t xml:space="preserve"> </w:t>
        </w:r>
        <w:r w:rsidR="00AE6B90" w:rsidRPr="00AD77D3">
          <w:rPr>
            <w:rStyle w:val="Hyperlink"/>
            <w:rFonts w:hint="eastAsia"/>
            <w:rtl/>
          </w:rPr>
          <w:t>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שוות</w:t>
        </w:r>
        <w:r w:rsidR="00AE6B90" w:rsidRPr="00AD77D3">
          <w:rPr>
            <w:rStyle w:val="Hyperlink"/>
            <w:rtl/>
          </w:rPr>
          <w:t xml:space="preserve"> </w:t>
        </w:r>
        <w:r w:rsidR="00AE6B90" w:rsidRPr="00AD77D3">
          <w:rPr>
            <w:rStyle w:val="Hyperlink"/>
            <w:rFonts w:hint="eastAsia"/>
            <w:rtl/>
          </w:rPr>
          <w:t>לכו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הקרוב</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חשיב</w:t>
        </w:r>
        <w:r w:rsidR="00AE6B90" w:rsidRPr="00AD77D3">
          <w:rPr>
            <w:rStyle w:val="Hyperlink"/>
            <w:rtl/>
          </w:rPr>
          <w:t xml:space="preserve"> </w:t>
        </w:r>
        <w:r w:rsidR="00AE6B90" w:rsidRPr="00AD77D3">
          <w:rPr>
            <w:rStyle w:val="Hyperlink"/>
            <w:rFonts w:hint="eastAsia"/>
            <w:rtl/>
          </w:rPr>
          <w:t>רוב</w:t>
        </w:r>
      </w:hyperlink>
    </w:p>
    <w:p w14:paraId="0108AE73" w14:textId="77777777" w:rsidR="00AE6B90" w:rsidRDefault="000D6C2B" w:rsidP="00AE6B90">
      <w:pPr>
        <w:pStyle w:val="aff4"/>
        <w:rPr>
          <w:rFonts w:eastAsiaTheme="minorEastAsia" w:cstheme="minorBidi"/>
          <w:i/>
          <w:iCs/>
          <w:noProof/>
          <w:sz w:val="22"/>
          <w:szCs w:val="22"/>
          <w:rtl/>
        </w:rPr>
      </w:pPr>
      <w:hyperlink w:anchor="_Toc75869814"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דהקו</w:t>
        </w:r>
        <w:r w:rsidR="00AE6B90" w:rsidRPr="00AD77D3">
          <w:rPr>
            <w:rStyle w:val="Hyperlink"/>
            <w:noProof/>
            <w:rtl/>
          </w:rPr>
          <w:t xml:space="preserve">' </w:t>
        </w:r>
        <w:r w:rsidR="00AE6B90" w:rsidRPr="00AD77D3">
          <w:rPr>
            <w:rStyle w:val="Hyperlink"/>
            <w:rFonts w:hint="eastAsia"/>
            <w:noProof/>
            <w:rtl/>
          </w:rPr>
          <w:t>מרובא</w:t>
        </w:r>
        <w:r w:rsidR="00AE6B90" w:rsidRPr="00AD77D3">
          <w:rPr>
            <w:rStyle w:val="Hyperlink"/>
            <w:noProof/>
            <w:rtl/>
          </w:rPr>
          <w:t xml:space="preserve"> </w:t>
        </w:r>
        <w:r w:rsidR="00AE6B90" w:rsidRPr="00AD77D3">
          <w:rPr>
            <w:rStyle w:val="Hyperlink"/>
            <w:rFonts w:hint="eastAsia"/>
            <w:noProof/>
            <w:rtl/>
          </w:rPr>
          <w:t>דעלמא</w:t>
        </w:r>
        <w:r w:rsidR="00AE6B90" w:rsidRPr="00AD77D3">
          <w:rPr>
            <w:rStyle w:val="Hyperlink"/>
            <w:noProof/>
            <w:rtl/>
          </w:rPr>
          <w:t xml:space="preserve"> </w:t>
        </w:r>
        <w:r w:rsidR="00AE6B90" w:rsidRPr="00AD77D3">
          <w:rPr>
            <w:rStyle w:val="Hyperlink"/>
            <w:rFonts w:hint="eastAsia"/>
            <w:noProof/>
            <w:rtl/>
          </w:rPr>
          <w:t>היא</w:t>
        </w:r>
        <w:r w:rsidR="00AE6B90" w:rsidRPr="00AD77D3">
          <w:rPr>
            <w:rStyle w:val="Hyperlink"/>
            <w:noProof/>
            <w:rtl/>
          </w:rPr>
          <w:t xml:space="preserve"> </w:t>
        </w:r>
        <w:r w:rsidR="00AE6B90" w:rsidRPr="00AD77D3">
          <w:rPr>
            <w:rStyle w:val="Hyperlink"/>
            <w:rFonts w:hint="eastAsia"/>
            <w:noProof/>
            <w:rtl/>
          </w:rPr>
          <w:t>מעיר</w:t>
        </w:r>
        <w:r w:rsidR="00AE6B90" w:rsidRPr="00AD77D3">
          <w:rPr>
            <w:rStyle w:val="Hyperlink"/>
            <w:noProof/>
            <w:rtl/>
          </w:rPr>
          <w:t xml:space="preserve"> </w:t>
        </w:r>
        <w:r w:rsidR="00AE6B90" w:rsidRPr="00AD77D3">
          <w:rPr>
            <w:rStyle w:val="Hyperlink"/>
            <w:rFonts w:hint="eastAsia"/>
            <w:noProof/>
            <w:rtl/>
          </w:rPr>
          <w:t>שרחוקה</w:t>
        </w:r>
        <w:r w:rsidR="00AE6B90" w:rsidRPr="00AD77D3">
          <w:rPr>
            <w:rStyle w:val="Hyperlink"/>
            <w:noProof/>
            <w:rtl/>
          </w:rPr>
          <w:t xml:space="preserve"> </w:t>
        </w:r>
        <w:r w:rsidR="00AE6B90" w:rsidRPr="00AD77D3">
          <w:rPr>
            <w:rStyle w:val="Hyperlink"/>
            <w:rFonts w:hint="eastAsia"/>
            <w:noProof/>
            <w:rtl/>
          </w:rPr>
          <w:t>הרבה</w:t>
        </w:r>
      </w:hyperlink>
    </w:p>
    <w:p w14:paraId="451923FB" w14:textId="77777777" w:rsidR="00AE6B90" w:rsidRDefault="000D6C2B" w:rsidP="00AE6B90">
      <w:pPr>
        <w:pStyle w:val="aff2"/>
        <w:numPr>
          <w:ilvl w:val="0"/>
          <w:numId w:val="9"/>
        </w:numPr>
        <w:rPr>
          <w:rFonts w:eastAsiaTheme="minorEastAsia" w:cstheme="minorBidi"/>
          <w:sz w:val="22"/>
          <w:szCs w:val="22"/>
          <w:rtl/>
        </w:rPr>
      </w:pPr>
      <w:hyperlink w:anchor="_Toc75869815"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דקו</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שכל</w:t>
        </w:r>
        <w:r w:rsidR="00AE6B90" w:rsidRPr="00AD77D3">
          <w:rPr>
            <w:rStyle w:val="Hyperlink"/>
            <w:rtl/>
          </w:rPr>
          <w:t xml:space="preserve"> </w:t>
        </w:r>
        <w:r w:rsidR="00AE6B90" w:rsidRPr="00AD77D3">
          <w:rPr>
            <w:rStyle w:val="Hyperlink"/>
            <w:rFonts w:hint="eastAsia"/>
            <w:rtl/>
          </w:rPr>
          <w:t>העיירות</w:t>
        </w:r>
        <w:r w:rsidR="00AE6B90" w:rsidRPr="00AD77D3">
          <w:rPr>
            <w:rStyle w:val="Hyperlink"/>
            <w:rtl/>
          </w:rPr>
          <w:t xml:space="preserve"> </w:t>
        </w:r>
        <w:r w:rsidR="00AE6B90" w:rsidRPr="00AD77D3">
          <w:rPr>
            <w:rStyle w:val="Hyperlink"/>
            <w:rFonts w:hint="eastAsia"/>
            <w:rtl/>
          </w:rPr>
          <w:t>שוות</w:t>
        </w:r>
        <w:r w:rsidR="00AE6B90" w:rsidRPr="00AD77D3">
          <w:rPr>
            <w:rStyle w:val="Hyperlink"/>
            <w:rtl/>
          </w:rPr>
          <w:t xml:space="preserve"> </w:t>
        </w:r>
        <w:r w:rsidR="00AE6B90" w:rsidRPr="00AD77D3">
          <w:rPr>
            <w:rStyle w:val="Hyperlink"/>
            <w:rFonts w:hint="eastAsia"/>
            <w:rtl/>
          </w:rPr>
          <w:t>נילך</w:t>
        </w:r>
        <w:r w:rsidR="00AE6B90" w:rsidRPr="00AD77D3">
          <w:rPr>
            <w:rStyle w:val="Hyperlink"/>
            <w:rtl/>
          </w:rPr>
          <w:t xml:space="preserve"> </w:t>
        </w:r>
        <w:r w:rsidR="00AE6B90" w:rsidRPr="00AD77D3">
          <w:rPr>
            <w:rStyle w:val="Hyperlink"/>
            <w:rFonts w:hint="eastAsia"/>
            <w:rtl/>
          </w:rPr>
          <w:t>אחר</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של</w:t>
        </w:r>
        <w:r w:rsidR="00AE6B90" w:rsidRPr="00AD77D3">
          <w:rPr>
            <w:rStyle w:val="Hyperlink"/>
            <w:rtl/>
          </w:rPr>
          <w:t xml:space="preserve"> </w:t>
        </w:r>
        <w:r w:rsidR="00AE6B90" w:rsidRPr="00AD77D3">
          <w:rPr>
            <w:rStyle w:val="Hyperlink"/>
            <w:rFonts w:hint="eastAsia"/>
            <w:rtl/>
          </w:rPr>
          <w:t>עיר</w:t>
        </w:r>
        <w:r w:rsidR="00AE6B90" w:rsidRPr="00AD77D3">
          <w:rPr>
            <w:rStyle w:val="Hyperlink"/>
            <w:rtl/>
          </w:rPr>
          <w:t xml:space="preserve"> </w:t>
        </w:r>
        <w:r w:rsidR="00AE6B90" w:rsidRPr="00AD77D3">
          <w:rPr>
            <w:rStyle w:val="Hyperlink"/>
            <w:rFonts w:hint="eastAsia"/>
            <w:rtl/>
          </w:rPr>
          <w:t>גדולה</w:t>
        </w:r>
        <w:r w:rsidR="00AE6B90" w:rsidRPr="00AD77D3">
          <w:rPr>
            <w:rStyle w:val="Hyperlink"/>
            <w:rtl/>
          </w:rPr>
          <w:t xml:space="preserve"> </w:t>
        </w:r>
        <w:r w:rsidR="00AE6B90" w:rsidRPr="00AD77D3">
          <w:rPr>
            <w:rStyle w:val="Hyperlink"/>
            <w:rFonts w:hint="eastAsia"/>
            <w:rtl/>
          </w:rPr>
          <w:t>שרחוקה</w:t>
        </w:r>
        <w:r w:rsidR="00AE6B90" w:rsidRPr="00AD77D3">
          <w:rPr>
            <w:rStyle w:val="Hyperlink"/>
            <w:rtl/>
          </w:rPr>
          <w:t xml:space="preserve"> </w:t>
        </w:r>
        <w:r w:rsidR="00AE6B90" w:rsidRPr="00AD77D3">
          <w:rPr>
            <w:rStyle w:val="Hyperlink"/>
            <w:rFonts w:hint="eastAsia"/>
            <w:rtl/>
          </w:rPr>
          <w:t>הרבה</w:t>
        </w:r>
      </w:hyperlink>
    </w:p>
    <w:p w14:paraId="7086227B" w14:textId="77777777" w:rsidR="00AE6B90" w:rsidRDefault="000D6C2B" w:rsidP="00AE6B90">
      <w:pPr>
        <w:pStyle w:val="2"/>
        <w:rPr>
          <w:rFonts w:eastAsiaTheme="minorEastAsia" w:cstheme="minorBidi"/>
          <w:sz w:val="22"/>
          <w:szCs w:val="22"/>
          <w:rtl/>
        </w:rPr>
      </w:pPr>
      <w:hyperlink w:anchor="_Toc75869816" w:history="1">
        <w:r w:rsidR="00AE6B90" w:rsidRPr="00AD77D3">
          <w:rPr>
            <w:rStyle w:val="Hyperlink"/>
            <w:rtl/>
          </w:rPr>
          <w:t xml:space="preserve">~~~~~~~ </w:t>
        </w:r>
        <w:r w:rsidR="00AE6B90" w:rsidRPr="00AD77D3">
          <w:rPr>
            <w:rStyle w:val="Hyperlink"/>
            <w:rFonts w:hint="eastAsia"/>
            <w:rtl/>
          </w:rPr>
          <w:t>ביאורי</w:t>
        </w:r>
        <w:r w:rsidR="00AE6B90" w:rsidRPr="00AD77D3">
          <w:rPr>
            <w:rStyle w:val="Hyperlink"/>
            <w:rtl/>
          </w:rPr>
          <w:t xml:space="preserve"> </w:t>
        </w:r>
        <w:r w:rsidR="00AE6B90" w:rsidRPr="00AD77D3">
          <w:rPr>
            <w:rStyle w:val="Hyperlink"/>
            <w:rFonts w:hint="eastAsia"/>
            <w:rtl/>
          </w:rPr>
          <w:t>ראשי</w:t>
        </w:r>
        <w:r w:rsidR="00AE6B90" w:rsidRPr="00AD77D3">
          <w:rPr>
            <w:rStyle w:val="Hyperlink"/>
            <w:rtl/>
          </w:rPr>
          <w:t xml:space="preserve"> </w:t>
        </w:r>
        <w:r w:rsidR="00AE6B90" w:rsidRPr="00AD77D3">
          <w:rPr>
            <w:rStyle w:val="Hyperlink"/>
            <w:rFonts w:hint="eastAsia"/>
            <w:rtl/>
          </w:rPr>
          <w:t>הישיבות</w:t>
        </w:r>
        <w:r w:rsidR="00AE6B90" w:rsidRPr="00AD77D3">
          <w:rPr>
            <w:rStyle w:val="Hyperlink"/>
            <w:rtl/>
          </w:rPr>
          <w:t xml:space="preserve"> ~~~~~~~</w:t>
        </w:r>
      </w:hyperlink>
    </w:p>
    <w:p w14:paraId="64E5CD3B" w14:textId="77777777" w:rsidR="00AE6B90" w:rsidRDefault="000D6C2B" w:rsidP="00AE6B90">
      <w:pPr>
        <w:pStyle w:val="2"/>
        <w:rPr>
          <w:rFonts w:eastAsiaTheme="minorEastAsia" w:cstheme="minorBidi"/>
          <w:sz w:val="22"/>
          <w:szCs w:val="22"/>
          <w:rtl/>
        </w:rPr>
      </w:pPr>
      <w:hyperlink w:anchor="_Toc75869817" w:history="1">
        <w:r w:rsidR="00AE6B90" w:rsidRPr="00AD77D3">
          <w:rPr>
            <w:rStyle w:val="Hyperlink"/>
            <w:rFonts w:hint="eastAsia"/>
            <w:rtl/>
          </w:rPr>
          <w:t>חקירת</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מברר</w:t>
        </w:r>
        <w:r w:rsidR="00AE6B90" w:rsidRPr="00AD77D3">
          <w:rPr>
            <w:rStyle w:val="Hyperlink"/>
            <w:rtl/>
          </w:rPr>
          <w:t xml:space="preserve"> </w:t>
        </w:r>
        <w:r w:rsidR="00AE6B90" w:rsidRPr="00AD77D3">
          <w:rPr>
            <w:rStyle w:val="Hyperlink"/>
            <w:rFonts w:hint="eastAsia"/>
            <w:rtl/>
          </w:rPr>
          <w:t>או</w:t>
        </w:r>
        <w:r w:rsidR="00AE6B90" w:rsidRPr="00AD77D3">
          <w:rPr>
            <w:rStyle w:val="Hyperlink"/>
            <w:rtl/>
          </w:rPr>
          <w:t xml:space="preserve"> </w:t>
        </w:r>
        <w:r w:rsidR="00AE6B90" w:rsidRPr="00AD77D3">
          <w:rPr>
            <w:rStyle w:val="Hyperlink"/>
            <w:rFonts w:hint="eastAsia"/>
            <w:rtl/>
          </w:rPr>
          <w:t>גזיה</w:t>
        </w:r>
        <w:r w:rsidR="00AE6B90" w:rsidRPr="00AD77D3">
          <w:rPr>
            <w:rStyle w:val="Hyperlink"/>
            <w:rtl/>
          </w:rPr>
          <w:t>"</w:t>
        </w:r>
        <w:r w:rsidR="00AE6B90" w:rsidRPr="00AD77D3">
          <w:rPr>
            <w:rStyle w:val="Hyperlink"/>
            <w:rFonts w:hint="eastAsia"/>
            <w:rtl/>
          </w:rPr>
          <w:t>כ</w:t>
        </w:r>
      </w:hyperlink>
    </w:p>
    <w:p w14:paraId="5EFF36B6" w14:textId="77777777" w:rsidR="00AE6B90" w:rsidRDefault="000D6C2B" w:rsidP="00AE6B90">
      <w:pPr>
        <w:pStyle w:val="aff4"/>
        <w:rPr>
          <w:rFonts w:eastAsiaTheme="minorEastAsia" w:cstheme="minorBidi"/>
          <w:i/>
          <w:iCs/>
          <w:noProof/>
          <w:sz w:val="22"/>
          <w:szCs w:val="22"/>
          <w:rtl/>
        </w:rPr>
      </w:pPr>
      <w:hyperlink w:anchor="_Toc75869818" w:history="1">
        <w:r w:rsidR="00AE6B90" w:rsidRPr="00AD77D3">
          <w:rPr>
            <w:rStyle w:val="Hyperlink"/>
            <w:rFonts w:hint="eastAsia"/>
            <w:noProof/>
            <w:rtl/>
          </w:rPr>
          <w:t>חקירת</w:t>
        </w:r>
        <w:r w:rsidR="00AE6B90" w:rsidRPr="00AD77D3">
          <w:rPr>
            <w:rStyle w:val="Hyperlink"/>
            <w:noProof/>
            <w:rtl/>
          </w:rPr>
          <w:t xml:space="preserve"> </w:t>
        </w:r>
        <w:r w:rsidR="00AE6B90" w:rsidRPr="00AD77D3">
          <w:rPr>
            <w:rStyle w:val="Hyperlink"/>
            <w:rFonts w:hint="eastAsia"/>
            <w:noProof/>
            <w:rtl/>
          </w:rPr>
          <w:t>הקוב</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אי</w:t>
        </w:r>
        <w:r w:rsidR="00AE6B90" w:rsidRPr="00AD77D3">
          <w:rPr>
            <w:rStyle w:val="Hyperlink"/>
            <w:noProof/>
            <w:rtl/>
          </w:rPr>
          <w:t xml:space="preserve"> </w:t>
        </w:r>
        <w:r w:rsidR="00AE6B90" w:rsidRPr="00AD77D3">
          <w:rPr>
            <w:rStyle w:val="Hyperlink"/>
            <w:rFonts w:hint="eastAsia"/>
            <w:noProof/>
            <w:rtl/>
          </w:rPr>
          <w:t>דין</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הוא</w:t>
        </w:r>
        <w:r w:rsidR="00AE6B90" w:rsidRPr="00AD77D3">
          <w:rPr>
            <w:rStyle w:val="Hyperlink"/>
            <w:noProof/>
            <w:rtl/>
          </w:rPr>
          <w:t xml:space="preserve"> </w:t>
        </w:r>
        <w:r w:rsidR="00AE6B90" w:rsidRPr="00AD77D3">
          <w:rPr>
            <w:rStyle w:val="Hyperlink"/>
            <w:rFonts w:hint="eastAsia"/>
            <w:noProof/>
            <w:rtl/>
          </w:rPr>
          <w:t>בירור</w:t>
        </w:r>
        <w:r w:rsidR="00AE6B90" w:rsidRPr="00AD77D3">
          <w:rPr>
            <w:rStyle w:val="Hyperlink"/>
            <w:noProof/>
            <w:rtl/>
          </w:rPr>
          <w:t xml:space="preserve"> </w:t>
        </w:r>
        <w:r w:rsidR="00AE6B90" w:rsidRPr="00AD77D3">
          <w:rPr>
            <w:rStyle w:val="Hyperlink"/>
            <w:rFonts w:hint="eastAsia"/>
            <w:noProof/>
            <w:rtl/>
          </w:rPr>
          <w:t>כרוב</w:t>
        </w:r>
        <w:r w:rsidR="00AE6B90" w:rsidRPr="00AD77D3">
          <w:rPr>
            <w:rStyle w:val="Hyperlink"/>
            <w:noProof/>
            <w:rtl/>
          </w:rPr>
          <w:t xml:space="preserve"> </w:t>
        </w:r>
        <w:r w:rsidR="00AE6B90" w:rsidRPr="00AD77D3">
          <w:rPr>
            <w:rStyle w:val="Hyperlink"/>
            <w:rFonts w:hint="eastAsia"/>
            <w:noProof/>
            <w:rtl/>
          </w:rPr>
          <w:t>או</w:t>
        </w:r>
        <w:r w:rsidR="00AE6B90" w:rsidRPr="00AD77D3">
          <w:rPr>
            <w:rStyle w:val="Hyperlink"/>
            <w:noProof/>
            <w:rtl/>
          </w:rPr>
          <w:t xml:space="preserve"> </w:t>
        </w:r>
        <w:r w:rsidR="00AE6B90" w:rsidRPr="00AD77D3">
          <w:rPr>
            <w:rStyle w:val="Hyperlink"/>
            <w:rFonts w:hint="eastAsia"/>
            <w:noProof/>
            <w:rtl/>
          </w:rPr>
          <w:t>דהוא</w:t>
        </w:r>
        <w:r w:rsidR="00AE6B90" w:rsidRPr="00AD77D3">
          <w:rPr>
            <w:rStyle w:val="Hyperlink"/>
            <w:noProof/>
            <w:rtl/>
          </w:rPr>
          <w:t xml:space="preserve"> </w:t>
        </w:r>
        <w:r w:rsidR="00AE6B90" w:rsidRPr="00AD77D3">
          <w:rPr>
            <w:rStyle w:val="Hyperlink"/>
            <w:rFonts w:hint="eastAsia"/>
            <w:noProof/>
            <w:rtl/>
          </w:rPr>
          <w:t>גזיה</w:t>
        </w:r>
        <w:r w:rsidR="00AE6B90" w:rsidRPr="00AD77D3">
          <w:rPr>
            <w:rStyle w:val="Hyperlink"/>
            <w:noProof/>
            <w:rtl/>
          </w:rPr>
          <w:t>"</w:t>
        </w:r>
        <w:r w:rsidR="00AE6B90" w:rsidRPr="00AD77D3">
          <w:rPr>
            <w:rStyle w:val="Hyperlink"/>
            <w:rFonts w:hint="eastAsia"/>
            <w:noProof/>
            <w:rtl/>
          </w:rPr>
          <w:t>כ</w:t>
        </w:r>
      </w:hyperlink>
    </w:p>
    <w:p w14:paraId="7FE2BBA1" w14:textId="77777777" w:rsidR="00AE6B90" w:rsidRDefault="000D6C2B" w:rsidP="00AE6B90">
      <w:pPr>
        <w:pStyle w:val="aff2"/>
        <w:numPr>
          <w:ilvl w:val="0"/>
          <w:numId w:val="9"/>
        </w:numPr>
        <w:rPr>
          <w:rFonts w:eastAsiaTheme="minorEastAsia" w:cstheme="minorBidi"/>
          <w:sz w:val="22"/>
          <w:szCs w:val="22"/>
          <w:rtl/>
        </w:rPr>
      </w:pPr>
      <w:hyperlink w:anchor="_Toc75869819" w:history="1">
        <w:r w:rsidR="00AE6B90" w:rsidRPr="00AD77D3">
          <w:rPr>
            <w:rStyle w:val="Hyperlink"/>
            <w:rFonts w:hint="eastAsia"/>
            <w:rtl/>
          </w:rPr>
          <w:t>חקירת</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מדין</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דמברר</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הספק</w:t>
        </w:r>
        <w:r w:rsidR="00AE6B90" w:rsidRPr="00AD77D3">
          <w:rPr>
            <w:rStyle w:val="Hyperlink"/>
            <w:rtl/>
          </w:rPr>
          <w:t xml:space="preserve"> </w:t>
        </w:r>
        <w:r w:rsidR="00AE6B90" w:rsidRPr="00AD77D3">
          <w:rPr>
            <w:rStyle w:val="Hyperlink"/>
            <w:rFonts w:hint="eastAsia"/>
            <w:rtl/>
          </w:rPr>
          <w:t>או</w:t>
        </w:r>
        <w:r w:rsidR="00AE6B90" w:rsidRPr="00AD77D3">
          <w:rPr>
            <w:rStyle w:val="Hyperlink"/>
            <w:rtl/>
          </w:rPr>
          <w:t xml:space="preserve"> </w:t>
        </w:r>
        <w:r w:rsidR="00AE6B90" w:rsidRPr="00AD77D3">
          <w:rPr>
            <w:rStyle w:val="Hyperlink"/>
            <w:rFonts w:hint="eastAsia"/>
            <w:rtl/>
          </w:rPr>
          <w:t>שקרוב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גזיה</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ואינו</w:t>
        </w:r>
        <w:r w:rsidR="00AE6B90" w:rsidRPr="00AD77D3">
          <w:rPr>
            <w:rStyle w:val="Hyperlink"/>
            <w:rtl/>
          </w:rPr>
          <w:t xml:space="preserve"> </w:t>
        </w:r>
        <w:r w:rsidR="00AE6B90" w:rsidRPr="00AD77D3">
          <w:rPr>
            <w:rStyle w:val="Hyperlink"/>
            <w:rFonts w:hint="eastAsia"/>
            <w:rtl/>
          </w:rPr>
          <w:t>בירור</w:t>
        </w:r>
      </w:hyperlink>
    </w:p>
    <w:p w14:paraId="384515B0" w14:textId="77777777" w:rsidR="00AE6B90" w:rsidRDefault="000D6C2B" w:rsidP="00AE6B90">
      <w:pPr>
        <w:pStyle w:val="aff2"/>
        <w:numPr>
          <w:ilvl w:val="0"/>
          <w:numId w:val="9"/>
        </w:numPr>
        <w:rPr>
          <w:rFonts w:eastAsiaTheme="minorEastAsia" w:cstheme="minorBidi"/>
          <w:sz w:val="22"/>
          <w:szCs w:val="22"/>
          <w:rtl/>
        </w:rPr>
      </w:pPr>
      <w:hyperlink w:anchor="_Toc75869820"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הוי</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במקום</w:t>
        </w:r>
        <w:r w:rsidR="00AE6B90" w:rsidRPr="00AD77D3">
          <w:rPr>
            <w:rStyle w:val="Hyperlink"/>
            <w:rtl/>
          </w:rPr>
          <w:t xml:space="preserve"> </w:t>
        </w:r>
        <w:r w:rsidR="00AE6B90" w:rsidRPr="00AD77D3">
          <w:rPr>
            <w:rStyle w:val="Hyperlink"/>
            <w:rFonts w:hint="eastAsia"/>
            <w:rtl/>
          </w:rPr>
          <w:t>תו</w:t>
        </w:r>
        <w:r w:rsidR="00AE6B90" w:rsidRPr="00AD77D3">
          <w:rPr>
            <w:rStyle w:val="Hyperlink"/>
            <w:rtl/>
          </w:rPr>
          <w:t>"</w:t>
        </w:r>
        <w:r w:rsidR="00AE6B90" w:rsidRPr="00AD77D3">
          <w:rPr>
            <w:rStyle w:val="Hyperlink"/>
            <w:rFonts w:hint="eastAsia"/>
            <w:rtl/>
          </w:rPr>
          <w:t>ת</w:t>
        </w:r>
        <w:r w:rsidR="00AE6B90" w:rsidRPr="00AD77D3">
          <w:rPr>
            <w:rStyle w:val="Hyperlink"/>
            <w:rtl/>
          </w:rPr>
          <w:t xml:space="preserve"> </w:t>
        </w:r>
        <w:r w:rsidR="00AE6B90" w:rsidRPr="00AD77D3">
          <w:rPr>
            <w:rStyle w:val="Hyperlink"/>
            <w:rFonts w:hint="eastAsia"/>
            <w:rtl/>
          </w:rPr>
          <w:t>כמו</w:t>
        </w:r>
        <w:r w:rsidR="00AE6B90" w:rsidRPr="00AD77D3">
          <w:rPr>
            <w:rStyle w:val="Hyperlink"/>
            <w:rtl/>
          </w:rPr>
          <w:t xml:space="preserve"> </w:t>
        </w:r>
        <w:r w:rsidR="00AE6B90" w:rsidRPr="00AD77D3">
          <w:rPr>
            <w:rStyle w:val="Hyperlink"/>
            <w:rFonts w:hint="eastAsia"/>
            <w:rtl/>
          </w:rPr>
          <w:t>מיגו</w:t>
        </w:r>
        <w:r w:rsidR="00AE6B90" w:rsidRPr="00AD77D3">
          <w:rPr>
            <w:rStyle w:val="Hyperlink"/>
            <w:rtl/>
          </w:rPr>
          <w:t xml:space="preserve"> </w:t>
        </w:r>
        <w:r w:rsidR="00AE6B90" w:rsidRPr="00AD77D3">
          <w:rPr>
            <w:rStyle w:val="Hyperlink"/>
            <w:rFonts w:hint="eastAsia"/>
            <w:rtl/>
          </w:rPr>
          <w:t>ואי</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כחזקה</w:t>
        </w:r>
      </w:hyperlink>
    </w:p>
    <w:p w14:paraId="4D5DC0B3" w14:textId="77777777" w:rsidR="00AE6B90" w:rsidRDefault="000D6C2B" w:rsidP="00AE6B90">
      <w:pPr>
        <w:pStyle w:val="aff2"/>
        <w:numPr>
          <w:ilvl w:val="0"/>
          <w:numId w:val="9"/>
        </w:numPr>
        <w:rPr>
          <w:rFonts w:eastAsiaTheme="minorEastAsia" w:cstheme="minorBidi"/>
          <w:sz w:val="22"/>
          <w:szCs w:val="22"/>
          <w:rtl/>
        </w:rPr>
      </w:pPr>
      <w:hyperlink w:anchor="_Toc75869821"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אינו</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מ</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לחזקה</w:t>
        </w:r>
        <w:r w:rsidR="00AE6B90" w:rsidRPr="00AD77D3">
          <w:rPr>
            <w:rStyle w:val="Hyperlink"/>
            <w:rtl/>
          </w:rPr>
          <w:t xml:space="preserve"> </w:t>
        </w:r>
        <w:r w:rsidR="00AE6B90" w:rsidRPr="00AD77D3">
          <w:rPr>
            <w:rStyle w:val="Hyperlink"/>
            <w:rFonts w:hint="eastAsia"/>
            <w:rtl/>
          </w:rPr>
          <w:t>ול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במקום</w:t>
        </w:r>
        <w:r w:rsidR="00AE6B90" w:rsidRPr="00AD77D3">
          <w:rPr>
            <w:rStyle w:val="Hyperlink"/>
            <w:rtl/>
          </w:rPr>
          <w:t xml:space="preserve"> </w:t>
        </w:r>
        <w:r w:rsidR="00AE6B90" w:rsidRPr="00AD77D3">
          <w:rPr>
            <w:rStyle w:val="Hyperlink"/>
            <w:rFonts w:hint="eastAsia"/>
            <w:rtl/>
          </w:rPr>
          <w:t>תרי</w:t>
        </w:r>
        <w:r w:rsidR="00AE6B90" w:rsidRPr="00AD77D3">
          <w:rPr>
            <w:rStyle w:val="Hyperlink"/>
            <w:rtl/>
          </w:rPr>
          <w:t xml:space="preserve"> </w:t>
        </w:r>
        <w:r w:rsidR="00AE6B90" w:rsidRPr="00AD77D3">
          <w:rPr>
            <w:rStyle w:val="Hyperlink"/>
            <w:rFonts w:hint="eastAsia"/>
            <w:rtl/>
          </w:rPr>
          <w:t>ותרי</w:t>
        </w:r>
      </w:hyperlink>
    </w:p>
    <w:p w14:paraId="20B682F9" w14:textId="77777777" w:rsidR="00AE6B90" w:rsidRDefault="000D6C2B" w:rsidP="00AE6B90">
      <w:pPr>
        <w:pStyle w:val="aff4"/>
        <w:rPr>
          <w:rFonts w:eastAsiaTheme="minorEastAsia" w:cstheme="minorBidi"/>
          <w:i/>
          <w:iCs/>
          <w:noProof/>
          <w:sz w:val="22"/>
          <w:szCs w:val="22"/>
          <w:rtl/>
        </w:rPr>
      </w:pPr>
      <w:hyperlink w:anchor="_Toc75869822" w:history="1">
        <w:r w:rsidR="00AE6B90" w:rsidRPr="00AD77D3">
          <w:rPr>
            <w:rStyle w:val="Hyperlink"/>
            <w:rFonts w:hint="eastAsia"/>
            <w:noProof/>
            <w:rtl/>
          </w:rPr>
          <w:t>הוכחת</w:t>
        </w:r>
        <w:r w:rsidR="00AE6B90" w:rsidRPr="00AD77D3">
          <w:rPr>
            <w:rStyle w:val="Hyperlink"/>
            <w:noProof/>
            <w:rtl/>
          </w:rPr>
          <w:t xml:space="preserve"> </w:t>
        </w:r>
        <w:r w:rsidR="00AE6B90" w:rsidRPr="00AD77D3">
          <w:rPr>
            <w:rStyle w:val="Hyperlink"/>
            <w:rFonts w:hint="eastAsia"/>
            <w:noProof/>
            <w:rtl/>
          </w:rPr>
          <w:t>הקוב</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דקרוב</w:t>
        </w:r>
        <w:r w:rsidR="00AE6B90" w:rsidRPr="00AD77D3">
          <w:rPr>
            <w:rStyle w:val="Hyperlink"/>
            <w:noProof/>
            <w:rtl/>
          </w:rPr>
          <w:t xml:space="preserve"> </w:t>
        </w:r>
        <w:r w:rsidR="00AE6B90" w:rsidRPr="00AD77D3">
          <w:rPr>
            <w:rStyle w:val="Hyperlink"/>
            <w:rFonts w:hint="eastAsia"/>
            <w:noProof/>
            <w:rtl/>
          </w:rPr>
          <w:t>ל</w:t>
        </w:r>
        <w:r w:rsidR="00AE6B90" w:rsidRPr="00AD77D3">
          <w:rPr>
            <w:rStyle w:val="Hyperlink"/>
            <w:noProof/>
            <w:rtl/>
          </w:rPr>
          <w:t>"</w:t>
        </w:r>
        <w:r w:rsidR="00AE6B90" w:rsidRPr="00AD77D3">
          <w:rPr>
            <w:rStyle w:val="Hyperlink"/>
            <w:rFonts w:hint="eastAsia"/>
            <w:noProof/>
            <w:rtl/>
          </w:rPr>
          <w:t>ה</w:t>
        </w:r>
        <w:r w:rsidR="00AE6B90" w:rsidRPr="00AD77D3">
          <w:rPr>
            <w:rStyle w:val="Hyperlink"/>
            <w:noProof/>
            <w:rtl/>
          </w:rPr>
          <w:t xml:space="preserve"> </w:t>
        </w:r>
        <w:r w:rsidR="00AE6B90" w:rsidRPr="00AD77D3">
          <w:rPr>
            <w:rStyle w:val="Hyperlink"/>
            <w:rFonts w:hint="eastAsia"/>
            <w:noProof/>
            <w:rtl/>
          </w:rPr>
          <w:t>בירור</w:t>
        </w:r>
        <w:r w:rsidR="00AE6B90" w:rsidRPr="00AD77D3">
          <w:rPr>
            <w:rStyle w:val="Hyperlink"/>
            <w:noProof/>
            <w:rtl/>
          </w:rPr>
          <w:t xml:space="preserve"> </w:t>
        </w:r>
        <w:r w:rsidR="00AE6B90" w:rsidRPr="00AD77D3">
          <w:rPr>
            <w:rStyle w:val="Hyperlink"/>
            <w:rFonts w:hint="eastAsia"/>
            <w:noProof/>
            <w:rtl/>
          </w:rPr>
          <w:t>מהא</w:t>
        </w:r>
        <w:r w:rsidR="00AE6B90" w:rsidRPr="00AD77D3">
          <w:rPr>
            <w:rStyle w:val="Hyperlink"/>
            <w:noProof/>
            <w:rtl/>
          </w:rPr>
          <w:t xml:space="preserve"> </w:t>
        </w:r>
        <w:r w:rsidR="00AE6B90" w:rsidRPr="00AD77D3">
          <w:rPr>
            <w:rStyle w:val="Hyperlink"/>
            <w:rFonts w:hint="eastAsia"/>
            <w:noProof/>
            <w:rtl/>
          </w:rPr>
          <w:t>דלא</w:t>
        </w:r>
        <w:r w:rsidR="00AE6B90" w:rsidRPr="00AD77D3">
          <w:rPr>
            <w:rStyle w:val="Hyperlink"/>
            <w:noProof/>
            <w:rtl/>
          </w:rPr>
          <w:t xml:space="preserve"> </w:t>
        </w:r>
        <w:r w:rsidR="00AE6B90" w:rsidRPr="00AD77D3">
          <w:rPr>
            <w:rStyle w:val="Hyperlink"/>
            <w:rFonts w:hint="eastAsia"/>
            <w:noProof/>
            <w:rtl/>
          </w:rPr>
          <w:t>ילפינן</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מקרוב</w:t>
        </w:r>
      </w:hyperlink>
    </w:p>
    <w:p w14:paraId="14CB4C2C" w14:textId="77777777" w:rsidR="00AE6B90" w:rsidRDefault="000D6C2B" w:rsidP="00AE6B90">
      <w:pPr>
        <w:pStyle w:val="aff2"/>
        <w:numPr>
          <w:ilvl w:val="0"/>
          <w:numId w:val="9"/>
        </w:numPr>
        <w:rPr>
          <w:rFonts w:eastAsiaTheme="minorEastAsia" w:cstheme="minorBidi"/>
          <w:sz w:val="22"/>
          <w:szCs w:val="22"/>
          <w:rtl/>
        </w:rPr>
      </w:pPr>
      <w:hyperlink w:anchor="_Toc7586982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מבואר</w:t>
        </w:r>
        <w:r w:rsidR="00AE6B90" w:rsidRPr="00AD77D3">
          <w:rPr>
            <w:rStyle w:val="Hyperlink"/>
            <w:rtl/>
          </w:rPr>
          <w:t xml:space="preserve"> </w:t>
        </w:r>
        <w:r w:rsidR="00AE6B90" w:rsidRPr="00AD77D3">
          <w:rPr>
            <w:rStyle w:val="Hyperlink"/>
            <w:rFonts w:hint="eastAsia"/>
            <w:rtl/>
          </w:rPr>
          <w:t>אמאי</w:t>
        </w:r>
        <w:r w:rsidR="00AE6B90" w:rsidRPr="00AD77D3">
          <w:rPr>
            <w:rStyle w:val="Hyperlink"/>
            <w:rtl/>
          </w:rPr>
          <w:t xml:space="preserve"> </w:t>
        </w:r>
        <w:r w:rsidR="00AE6B90" w:rsidRPr="00AD77D3">
          <w:rPr>
            <w:rStyle w:val="Hyperlink"/>
            <w:rFonts w:hint="eastAsia"/>
            <w:rtl/>
          </w:rPr>
          <w:t>לא</w:t>
        </w:r>
        <w:r w:rsidR="00AE6B90" w:rsidRPr="00AD77D3">
          <w:rPr>
            <w:rStyle w:val="Hyperlink"/>
            <w:rtl/>
          </w:rPr>
          <w:t xml:space="preserve"> </w:t>
        </w:r>
        <w:r w:rsidR="00AE6B90" w:rsidRPr="00AD77D3">
          <w:rPr>
            <w:rStyle w:val="Hyperlink"/>
            <w:rFonts w:hint="eastAsia"/>
            <w:rtl/>
          </w:rPr>
          <w:t>ילפינן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מקרוב</w:t>
        </w:r>
        <w:r w:rsidR="00AE6B90" w:rsidRPr="00AD77D3">
          <w:rPr>
            <w:rStyle w:val="Hyperlink"/>
            <w:rtl/>
          </w:rPr>
          <w:t xml:space="preserve"> </w:t>
        </w:r>
        <w:r w:rsidR="00AE6B90" w:rsidRPr="00AD77D3">
          <w:rPr>
            <w:rStyle w:val="Hyperlink"/>
            <w:rFonts w:hint="eastAsia"/>
            <w:rtl/>
          </w:rPr>
          <w:t>כמו</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ילפינן</w:t>
        </w:r>
        <w:r w:rsidR="00AE6B90" w:rsidRPr="00AD77D3">
          <w:rPr>
            <w:rStyle w:val="Hyperlink"/>
            <w:rtl/>
          </w:rPr>
          <w:t xml:space="preserve"> </w:t>
        </w:r>
        <w:r w:rsidR="00AE6B90" w:rsidRPr="00AD77D3">
          <w:rPr>
            <w:rStyle w:val="Hyperlink"/>
            <w:rFonts w:hint="eastAsia"/>
            <w:rtl/>
          </w:rPr>
          <w:t>מחזקה</w:t>
        </w:r>
      </w:hyperlink>
    </w:p>
    <w:p w14:paraId="5635F2EC" w14:textId="77777777" w:rsidR="00AE6B90" w:rsidRDefault="000D6C2B" w:rsidP="00AE6B90">
      <w:pPr>
        <w:pStyle w:val="aff2"/>
        <w:numPr>
          <w:ilvl w:val="0"/>
          <w:numId w:val="9"/>
        </w:numPr>
        <w:rPr>
          <w:rFonts w:eastAsiaTheme="minorEastAsia" w:cstheme="minorBidi"/>
          <w:sz w:val="22"/>
          <w:szCs w:val="22"/>
          <w:rtl/>
        </w:rPr>
      </w:pPr>
      <w:hyperlink w:anchor="_Toc75869824" w:history="1">
        <w:r w:rsidR="00AE6B90" w:rsidRPr="00AD77D3">
          <w:rPr>
            <w:rStyle w:val="Hyperlink"/>
            <w:rFonts w:hint="eastAsia"/>
            <w:rtl/>
          </w:rPr>
          <w:t>קושית</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הא</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מסברא</w:t>
        </w:r>
        <w:r w:rsidR="00AE6B90" w:rsidRPr="00AD77D3">
          <w:rPr>
            <w:rStyle w:val="Hyperlink"/>
            <w:rtl/>
          </w:rPr>
          <w:t xml:space="preserve"> </w:t>
        </w:r>
        <w:r w:rsidR="00AE6B90" w:rsidRPr="00AD77D3">
          <w:rPr>
            <w:rStyle w:val="Hyperlink"/>
            <w:rFonts w:hint="eastAsia"/>
            <w:rtl/>
          </w:rPr>
          <w:t>ונילף</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מקרוב</w:t>
        </w:r>
      </w:hyperlink>
    </w:p>
    <w:p w14:paraId="6EB537C0" w14:textId="77777777" w:rsidR="00AE6B90" w:rsidRDefault="000D6C2B" w:rsidP="00AE6B90">
      <w:pPr>
        <w:pStyle w:val="aff4"/>
        <w:rPr>
          <w:rFonts w:eastAsiaTheme="minorEastAsia" w:cstheme="minorBidi"/>
          <w:i/>
          <w:iCs/>
          <w:noProof/>
          <w:sz w:val="22"/>
          <w:szCs w:val="22"/>
          <w:rtl/>
        </w:rPr>
      </w:pPr>
      <w:hyperlink w:anchor="_Toc7586982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הקוב</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בתוס</w:t>
        </w:r>
        <w:r w:rsidR="00AE6B90" w:rsidRPr="00AD77D3">
          <w:rPr>
            <w:rStyle w:val="Hyperlink"/>
            <w:noProof/>
            <w:rtl/>
          </w:rPr>
          <w:t xml:space="preserve">' </w:t>
        </w:r>
        <w:r w:rsidR="00AE6B90" w:rsidRPr="00AD77D3">
          <w:rPr>
            <w:rStyle w:val="Hyperlink"/>
            <w:rFonts w:hint="eastAsia"/>
            <w:noProof/>
            <w:rtl/>
          </w:rPr>
          <w:t>דבקרוב</w:t>
        </w:r>
        <w:r w:rsidR="00AE6B90" w:rsidRPr="00AD77D3">
          <w:rPr>
            <w:rStyle w:val="Hyperlink"/>
            <w:noProof/>
            <w:rtl/>
          </w:rPr>
          <w:t xml:space="preserve"> </w:t>
        </w:r>
        <w:r w:rsidR="00AE6B90" w:rsidRPr="00AD77D3">
          <w:rPr>
            <w:rStyle w:val="Hyperlink"/>
            <w:rFonts w:hint="eastAsia"/>
            <w:noProof/>
            <w:rtl/>
          </w:rPr>
          <w:t>בערלה</w:t>
        </w:r>
        <w:r w:rsidR="00AE6B90" w:rsidRPr="00AD77D3">
          <w:rPr>
            <w:rStyle w:val="Hyperlink"/>
            <w:noProof/>
            <w:rtl/>
          </w:rPr>
          <w:t xml:space="preserve"> </w:t>
        </w:r>
        <w:r w:rsidR="00AE6B90" w:rsidRPr="00AD77D3">
          <w:rPr>
            <w:rStyle w:val="Hyperlink"/>
            <w:rFonts w:hint="eastAsia"/>
            <w:noProof/>
            <w:rtl/>
          </w:rPr>
          <w:t>הוי</w:t>
        </w:r>
        <w:r w:rsidR="00AE6B90" w:rsidRPr="00AD77D3">
          <w:rPr>
            <w:rStyle w:val="Hyperlink"/>
            <w:noProof/>
            <w:rtl/>
          </w:rPr>
          <w:t xml:space="preserve"> </w:t>
        </w:r>
        <w:r w:rsidR="00AE6B90" w:rsidRPr="00AD77D3">
          <w:rPr>
            <w:rStyle w:val="Hyperlink"/>
            <w:rFonts w:hint="eastAsia"/>
            <w:noProof/>
            <w:rtl/>
          </w:rPr>
          <w:t>ודאי</w:t>
        </w:r>
        <w:r w:rsidR="00AE6B90" w:rsidRPr="00AD77D3">
          <w:rPr>
            <w:rStyle w:val="Hyperlink"/>
            <w:noProof/>
            <w:rtl/>
          </w:rPr>
          <w:t xml:space="preserve"> </w:t>
        </w:r>
        <w:r w:rsidR="00AE6B90" w:rsidRPr="00AD77D3">
          <w:rPr>
            <w:rStyle w:val="Hyperlink"/>
            <w:rFonts w:hint="eastAsia"/>
            <w:noProof/>
            <w:rtl/>
          </w:rPr>
          <w:t>ומוכח</w:t>
        </w:r>
        <w:r w:rsidR="00AE6B90" w:rsidRPr="00AD77D3">
          <w:rPr>
            <w:rStyle w:val="Hyperlink"/>
            <w:noProof/>
            <w:rtl/>
          </w:rPr>
          <w:t xml:space="preserve"> </w:t>
        </w:r>
        <w:r w:rsidR="00AE6B90" w:rsidRPr="00AD77D3">
          <w:rPr>
            <w:rStyle w:val="Hyperlink"/>
            <w:rFonts w:hint="eastAsia"/>
            <w:noProof/>
            <w:rtl/>
          </w:rPr>
          <w:t>דקרוב</w:t>
        </w:r>
        <w:r w:rsidR="00AE6B90" w:rsidRPr="00AD77D3">
          <w:rPr>
            <w:rStyle w:val="Hyperlink"/>
            <w:noProof/>
            <w:rtl/>
          </w:rPr>
          <w:t xml:space="preserve"> </w:t>
        </w:r>
        <w:r w:rsidR="00AE6B90" w:rsidRPr="00AD77D3">
          <w:rPr>
            <w:rStyle w:val="Hyperlink"/>
            <w:rFonts w:hint="eastAsia"/>
            <w:noProof/>
            <w:rtl/>
          </w:rPr>
          <w:t>מברר</w:t>
        </w:r>
      </w:hyperlink>
    </w:p>
    <w:p w14:paraId="3928AFCB" w14:textId="77777777" w:rsidR="00AE6B90" w:rsidRDefault="000D6C2B" w:rsidP="00AE6B90">
      <w:pPr>
        <w:pStyle w:val="aff2"/>
        <w:numPr>
          <w:ilvl w:val="0"/>
          <w:numId w:val="9"/>
        </w:numPr>
        <w:rPr>
          <w:rFonts w:eastAsiaTheme="minorEastAsia" w:cstheme="minorBidi"/>
          <w:sz w:val="22"/>
          <w:szCs w:val="22"/>
          <w:rtl/>
        </w:rPr>
      </w:pPr>
      <w:hyperlink w:anchor="_Toc75869826"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מהא</w:t>
        </w:r>
        <w:r w:rsidR="00AE6B90" w:rsidRPr="00AD77D3">
          <w:rPr>
            <w:rStyle w:val="Hyperlink"/>
            <w:rtl/>
          </w:rPr>
          <w:t xml:space="preserve"> </w:t>
        </w:r>
        <w:r w:rsidR="00AE6B90" w:rsidRPr="00AD77D3">
          <w:rPr>
            <w:rStyle w:val="Hyperlink"/>
            <w:rFonts w:hint="eastAsia"/>
            <w:rtl/>
          </w:rPr>
          <w:t>דכתבו</w:t>
        </w:r>
        <w:r w:rsidR="00AE6B90" w:rsidRPr="00AD77D3">
          <w:rPr>
            <w:rStyle w:val="Hyperlink"/>
            <w:rtl/>
          </w:rPr>
          <w:t xml:space="preserve"> </w:t>
        </w:r>
        <w:r w:rsidR="00AE6B90" w:rsidRPr="00AD77D3">
          <w:rPr>
            <w:rStyle w:val="Hyperlink"/>
            <w:rFonts w:hint="eastAsia"/>
            <w:rtl/>
          </w:rPr>
          <w:t>תוס</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בערלה</w:t>
        </w:r>
        <w:r w:rsidR="00AE6B90" w:rsidRPr="00AD77D3">
          <w:rPr>
            <w:rStyle w:val="Hyperlink"/>
            <w:rtl/>
          </w:rPr>
          <w:t xml:space="preserve"> </w:t>
        </w:r>
        <w:r w:rsidR="00AE6B90" w:rsidRPr="00AD77D3">
          <w:rPr>
            <w:rStyle w:val="Hyperlink"/>
            <w:rFonts w:hint="eastAsia"/>
            <w:rtl/>
          </w:rPr>
          <w:t>הוי</w:t>
        </w:r>
        <w:r w:rsidR="00AE6B90" w:rsidRPr="00AD77D3">
          <w:rPr>
            <w:rStyle w:val="Hyperlink"/>
            <w:rtl/>
          </w:rPr>
          <w:t xml:space="preserve"> </w:t>
        </w:r>
        <w:r w:rsidR="00AE6B90" w:rsidRPr="00AD77D3">
          <w:rPr>
            <w:rStyle w:val="Hyperlink"/>
            <w:rFonts w:hint="eastAsia"/>
            <w:rtl/>
          </w:rPr>
          <w:t>ודאי</w:t>
        </w:r>
        <w:r w:rsidR="00AE6B90" w:rsidRPr="00AD77D3">
          <w:rPr>
            <w:rStyle w:val="Hyperlink"/>
            <w:rtl/>
          </w:rPr>
          <w:t xml:space="preserve"> </w:t>
        </w:r>
        <w:r w:rsidR="00AE6B90" w:rsidRPr="00AD77D3">
          <w:rPr>
            <w:rStyle w:val="Hyperlink"/>
            <w:rFonts w:hint="eastAsia"/>
            <w:rtl/>
          </w:rPr>
          <w:t>ערלה</w:t>
        </w:r>
      </w:hyperlink>
    </w:p>
    <w:p w14:paraId="68ECE013" w14:textId="77777777" w:rsidR="00AE6B90" w:rsidRDefault="000D6C2B" w:rsidP="00AE6B90">
      <w:pPr>
        <w:pStyle w:val="aff4"/>
        <w:rPr>
          <w:rFonts w:eastAsiaTheme="minorEastAsia" w:cstheme="minorBidi"/>
          <w:i/>
          <w:iCs/>
          <w:noProof/>
          <w:sz w:val="22"/>
          <w:szCs w:val="22"/>
          <w:rtl/>
        </w:rPr>
      </w:pPr>
      <w:hyperlink w:anchor="_Toc75869827" w:history="1">
        <w:r w:rsidR="00AE6B90" w:rsidRPr="00AD77D3">
          <w:rPr>
            <w:rStyle w:val="Hyperlink"/>
            <w:rFonts w:hint="eastAsia"/>
            <w:noProof/>
            <w:rtl/>
          </w:rPr>
          <w:t>דחיית</w:t>
        </w:r>
        <w:r w:rsidR="00AE6B90" w:rsidRPr="00AD77D3">
          <w:rPr>
            <w:rStyle w:val="Hyperlink"/>
            <w:noProof/>
            <w:rtl/>
          </w:rPr>
          <w:t xml:space="preserve"> </w:t>
        </w:r>
        <w:r w:rsidR="00AE6B90" w:rsidRPr="00AD77D3">
          <w:rPr>
            <w:rStyle w:val="Hyperlink"/>
            <w:rFonts w:hint="eastAsia"/>
            <w:noProof/>
            <w:rtl/>
          </w:rPr>
          <w:t>הקוב</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דכוונת</w:t>
        </w:r>
        <w:r w:rsidR="00AE6B90" w:rsidRPr="00AD77D3">
          <w:rPr>
            <w:rStyle w:val="Hyperlink"/>
            <w:noProof/>
            <w:rtl/>
          </w:rPr>
          <w:t xml:space="preserve"> </w:t>
        </w:r>
        <w:r w:rsidR="00AE6B90" w:rsidRPr="00AD77D3">
          <w:rPr>
            <w:rStyle w:val="Hyperlink"/>
            <w:rFonts w:hint="eastAsia"/>
            <w:noProof/>
            <w:rtl/>
          </w:rPr>
          <w:t>התוס</w:t>
        </w:r>
        <w:r w:rsidR="00AE6B90" w:rsidRPr="00AD77D3">
          <w:rPr>
            <w:rStyle w:val="Hyperlink"/>
            <w:noProof/>
            <w:rtl/>
          </w:rPr>
          <w:t xml:space="preserve">' </w:t>
        </w:r>
        <w:r w:rsidR="00AE6B90" w:rsidRPr="00AD77D3">
          <w:rPr>
            <w:rStyle w:val="Hyperlink"/>
            <w:rFonts w:hint="eastAsia"/>
            <w:noProof/>
            <w:rtl/>
          </w:rPr>
          <w:t>דרק</w:t>
        </w:r>
        <w:r w:rsidR="00AE6B90" w:rsidRPr="00AD77D3">
          <w:rPr>
            <w:rStyle w:val="Hyperlink"/>
            <w:noProof/>
            <w:rtl/>
          </w:rPr>
          <w:t xml:space="preserve"> </w:t>
        </w:r>
        <w:r w:rsidR="00AE6B90" w:rsidRPr="00AD77D3">
          <w:rPr>
            <w:rStyle w:val="Hyperlink"/>
            <w:rFonts w:hint="eastAsia"/>
            <w:noProof/>
            <w:rtl/>
          </w:rPr>
          <w:t>למ</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דקרוב</w:t>
        </w:r>
        <w:r w:rsidR="00AE6B90" w:rsidRPr="00AD77D3">
          <w:rPr>
            <w:rStyle w:val="Hyperlink"/>
            <w:noProof/>
            <w:rtl/>
          </w:rPr>
          <w:t xml:space="preserve"> </w:t>
        </w:r>
        <w:r w:rsidR="00AE6B90" w:rsidRPr="00AD77D3">
          <w:rPr>
            <w:rStyle w:val="Hyperlink"/>
            <w:rFonts w:hint="eastAsia"/>
            <w:noProof/>
            <w:rtl/>
          </w:rPr>
          <w:t>עדיף</w:t>
        </w:r>
        <w:r w:rsidR="00AE6B90" w:rsidRPr="00AD77D3">
          <w:rPr>
            <w:rStyle w:val="Hyperlink"/>
            <w:noProof/>
            <w:rtl/>
          </w:rPr>
          <w:t xml:space="preserve"> </w:t>
        </w:r>
        <w:r w:rsidR="00AE6B90" w:rsidRPr="00AD77D3">
          <w:rPr>
            <w:rStyle w:val="Hyperlink"/>
            <w:rFonts w:hint="eastAsia"/>
            <w:noProof/>
            <w:rtl/>
          </w:rPr>
          <w:t>הוי</w:t>
        </w:r>
        <w:r w:rsidR="00AE6B90" w:rsidRPr="00AD77D3">
          <w:rPr>
            <w:rStyle w:val="Hyperlink"/>
            <w:noProof/>
            <w:rtl/>
          </w:rPr>
          <w:t xml:space="preserve"> </w:t>
        </w:r>
        <w:r w:rsidR="00AE6B90" w:rsidRPr="00AD77D3">
          <w:rPr>
            <w:rStyle w:val="Hyperlink"/>
            <w:rFonts w:hint="eastAsia"/>
            <w:noProof/>
            <w:rtl/>
          </w:rPr>
          <w:t>בירור</w:t>
        </w:r>
      </w:hyperlink>
    </w:p>
    <w:p w14:paraId="625D373B" w14:textId="77777777" w:rsidR="00AE6B90" w:rsidRPr="00671263" w:rsidRDefault="000D6C2B" w:rsidP="00AE6B90">
      <w:pPr>
        <w:pStyle w:val="aff2"/>
        <w:rPr>
          <w:rFonts w:eastAsiaTheme="minorEastAsia" w:cstheme="minorBidi"/>
          <w:sz w:val="22"/>
          <w:szCs w:val="22"/>
          <w:rtl/>
        </w:rPr>
      </w:pPr>
      <w:hyperlink w:anchor="_Toc75869828" w:history="1">
        <w:r w:rsidR="00AE6B90" w:rsidRPr="00AD77D3">
          <w:rPr>
            <w:rStyle w:val="Hyperlink"/>
            <w:rFonts w:hint="eastAsia"/>
            <w:rtl/>
          </w:rPr>
          <w:t>דחיית</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דלמ</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ודאי</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לדידן</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דהוא</w:t>
        </w:r>
        <w:r w:rsidR="00AE6B90" w:rsidRPr="00AD77D3">
          <w:rPr>
            <w:rStyle w:val="Hyperlink"/>
            <w:rtl/>
          </w:rPr>
          <w:t xml:space="preserve"> </w:t>
        </w:r>
        <w:r w:rsidR="00AE6B90" w:rsidRPr="00AD77D3">
          <w:rPr>
            <w:rStyle w:val="Hyperlink"/>
            <w:rFonts w:hint="eastAsia"/>
            <w:rtl/>
          </w:rPr>
          <w:t>מגזיה</w:t>
        </w:r>
        <w:r w:rsidR="00AE6B90" w:rsidRPr="00AD77D3">
          <w:rPr>
            <w:rStyle w:val="Hyperlink"/>
            <w:rtl/>
          </w:rPr>
          <w:t>"</w:t>
        </w:r>
        <w:r w:rsidR="00AE6B90" w:rsidRPr="00AD77D3">
          <w:rPr>
            <w:rStyle w:val="Hyperlink"/>
            <w:rFonts w:hint="eastAsia"/>
            <w:rtl/>
          </w:rPr>
          <w:t>כ</w:t>
        </w:r>
      </w:hyperlink>
    </w:p>
    <w:p w14:paraId="2D1CB5B7" w14:textId="77777777" w:rsidR="00AE6B90" w:rsidRDefault="000D6C2B" w:rsidP="00AE6B90">
      <w:pPr>
        <w:pStyle w:val="2"/>
        <w:rPr>
          <w:rFonts w:eastAsiaTheme="minorEastAsia" w:cstheme="minorBidi"/>
          <w:sz w:val="22"/>
          <w:szCs w:val="22"/>
          <w:rtl/>
        </w:rPr>
      </w:pPr>
      <w:hyperlink w:anchor="_Toc75869829" w:history="1">
        <w:r w:rsidR="00AE6B90" w:rsidRPr="00AD77D3">
          <w:rPr>
            <w:rStyle w:val="Hyperlink"/>
            <w:rFonts w:hint="eastAsia"/>
            <w:rtl/>
          </w:rPr>
          <w:t>חקירת</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בגדר</w:t>
        </w:r>
        <w:r w:rsidR="00AE6B90" w:rsidRPr="00AD77D3">
          <w:rPr>
            <w:rStyle w:val="Hyperlink"/>
            <w:rtl/>
          </w:rPr>
          <w:t xml:space="preserve"> </w:t>
        </w:r>
        <w:r w:rsidR="00AE6B90" w:rsidRPr="00AD77D3">
          <w:rPr>
            <w:rStyle w:val="Hyperlink"/>
            <w:rFonts w:hint="eastAsia"/>
            <w:rtl/>
          </w:rPr>
          <w:t>עדיפות</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מקרוב</w:t>
        </w:r>
      </w:hyperlink>
    </w:p>
    <w:p w14:paraId="4173FACF" w14:textId="77777777" w:rsidR="00AE6B90" w:rsidRDefault="000D6C2B" w:rsidP="00AE6B90">
      <w:pPr>
        <w:pStyle w:val="aff4"/>
        <w:rPr>
          <w:rFonts w:eastAsiaTheme="minorEastAsia" w:cstheme="minorBidi"/>
          <w:i/>
          <w:iCs/>
          <w:noProof/>
          <w:sz w:val="22"/>
          <w:szCs w:val="22"/>
          <w:rtl/>
        </w:rPr>
      </w:pPr>
      <w:hyperlink w:anchor="_Toc75869830" w:history="1">
        <w:r w:rsidR="00AE6B90" w:rsidRPr="00AD77D3">
          <w:rPr>
            <w:rStyle w:val="Hyperlink"/>
            <w:rFonts w:hint="eastAsia"/>
            <w:noProof/>
            <w:rtl/>
          </w:rPr>
          <w:t>הצד</w:t>
        </w:r>
        <w:r w:rsidR="00AE6B90" w:rsidRPr="00AD77D3">
          <w:rPr>
            <w:rStyle w:val="Hyperlink"/>
            <w:noProof/>
            <w:rtl/>
          </w:rPr>
          <w:t xml:space="preserve"> </w:t>
        </w:r>
        <w:r w:rsidR="00AE6B90" w:rsidRPr="00AD77D3">
          <w:rPr>
            <w:rStyle w:val="Hyperlink"/>
            <w:rFonts w:hint="eastAsia"/>
            <w:noProof/>
            <w:rtl/>
          </w:rPr>
          <w:t>הא</w:t>
        </w:r>
        <w:r w:rsidR="00AE6B90" w:rsidRPr="00AD77D3">
          <w:rPr>
            <w:rStyle w:val="Hyperlink"/>
            <w:noProof/>
            <w:rtl/>
          </w:rPr>
          <w:t xml:space="preserve">' </w:t>
        </w:r>
        <w:r w:rsidR="00AE6B90" w:rsidRPr="00AD77D3">
          <w:rPr>
            <w:rStyle w:val="Hyperlink"/>
            <w:rFonts w:hint="eastAsia"/>
            <w:noProof/>
            <w:rtl/>
          </w:rPr>
          <w:t>בגרנ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וקרוב</w:t>
        </w:r>
        <w:r w:rsidR="00AE6B90" w:rsidRPr="00AD77D3">
          <w:rPr>
            <w:rStyle w:val="Hyperlink"/>
            <w:noProof/>
            <w:rtl/>
          </w:rPr>
          <w:t xml:space="preserve"> </w:t>
        </w:r>
        <w:r w:rsidR="00AE6B90" w:rsidRPr="00AD77D3">
          <w:rPr>
            <w:rStyle w:val="Hyperlink"/>
            <w:rFonts w:hint="eastAsia"/>
            <w:noProof/>
            <w:rtl/>
          </w:rPr>
          <w:t>מסברא</w:t>
        </w:r>
        <w:r w:rsidR="00AE6B90" w:rsidRPr="00AD77D3">
          <w:rPr>
            <w:rStyle w:val="Hyperlink"/>
            <w:noProof/>
            <w:rtl/>
          </w:rPr>
          <w:t xml:space="preserve"> </w:t>
        </w:r>
        <w:r w:rsidR="00AE6B90" w:rsidRPr="00AD77D3">
          <w:rPr>
            <w:rStyle w:val="Hyperlink"/>
            <w:rFonts w:hint="eastAsia"/>
            <w:noProof/>
            <w:rtl/>
          </w:rPr>
          <w:t>והספק</w:t>
        </w:r>
        <w:r w:rsidR="00AE6B90" w:rsidRPr="00AD77D3">
          <w:rPr>
            <w:rStyle w:val="Hyperlink"/>
            <w:noProof/>
            <w:rtl/>
          </w:rPr>
          <w:t xml:space="preserve"> </w:t>
        </w:r>
        <w:r w:rsidR="00AE6B90" w:rsidRPr="00AD77D3">
          <w:rPr>
            <w:rStyle w:val="Hyperlink"/>
            <w:rFonts w:hint="eastAsia"/>
            <w:noProof/>
            <w:rtl/>
          </w:rPr>
          <w:t>איזו</w:t>
        </w:r>
        <w:r w:rsidR="00AE6B90" w:rsidRPr="00AD77D3">
          <w:rPr>
            <w:rStyle w:val="Hyperlink"/>
            <w:noProof/>
            <w:rtl/>
          </w:rPr>
          <w:t xml:space="preserve"> </w:t>
        </w:r>
        <w:r w:rsidR="00AE6B90" w:rsidRPr="00AD77D3">
          <w:rPr>
            <w:rStyle w:val="Hyperlink"/>
            <w:rFonts w:hint="eastAsia"/>
            <w:noProof/>
            <w:rtl/>
          </w:rPr>
          <w:t>סברא</w:t>
        </w:r>
        <w:r w:rsidR="00AE6B90" w:rsidRPr="00AD77D3">
          <w:rPr>
            <w:rStyle w:val="Hyperlink"/>
            <w:noProof/>
            <w:rtl/>
          </w:rPr>
          <w:t xml:space="preserve"> </w:t>
        </w:r>
        <w:r w:rsidR="00AE6B90" w:rsidRPr="00AD77D3">
          <w:rPr>
            <w:rStyle w:val="Hyperlink"/>
            <w:rFonts w:hint="eastAsia"/>
            <w:noProof/>
            <w:rtl/>
          </w:rPr>
          <w:t>עדיפא</w:t>
        </w:r>
      </w:hyperlink>
    </w:p>
    <w:p w14:paraId="19699C10" w14:textId="77777777" w:rsidR="00AE6B90" w:rsidRDefault="000D6C2B" w:rsidP="00AE6B90">
      <w:pPr>
        <w:pStyle w:val="aff2"/>
        <w:numPr>
          <w:ilvl w:val="0"/>
          <w:numId w:val="9"/>
        </w:numPr>
        <w:rPr>
          <w:rFonts w:eastAsiaTheme="minorEastAsia" w:cstheme="minorBidi"/>
          <w:sz w:val="22"/>
          <w:szCs w:val="22"/>
          <w:rtl/>
        </w:rPr>
      </w:pPr>
      <w:hyperlink w:anchor="_Toc75869831" w:history="1">
        <w:r w:rsidR="00AE6B90" w:rsidRPr="00AD77D3">
          <w:rPr>
            <w:rStyle w:val="Hyperlink"/>
            <w:rFonts w:hint="eastAsia"/>
            <w:rtl/>
          </w:rPr>
          <w:t>הצד</w:t>
        </w:r>
        <w:r w:rsidR="00AE6B90" w:rsidRPr="00AD77D3">
          <w:rPr>
            <w:rStyle w:val="Hyperlink"/>
            <w:rtl/>
          </w:rPr>
          <w:t xml:space="preserve"> </w:t>
        </w:r>
        <w:r w:rsidR="00AE6B90" w:rsidRPr="00AD77D3">
          <w:rPr>
            <w:rStyle w:val="Hyperlink"/>
            <w:rFonts w:hint="eastAsia"/>
            <w:rtl/>
          </w:rPr>
          <w:t>הא</w:t>
        </w:r>
        <w:r w:rsidR="00AE6B90" w:rsidRPr="00AD77D3">
          <w:rPr>
            <w:rStyle w:val="Hyperlink"/>
            <w:rtl/>
          </w:rPr>
          <w:t xml:space="preserve">' </w:t>
        </w:r>
        <w:r w:rsidR="00AE6B90" w:rsidRPr="00AD77D3">
          <w:rPr>
            <w:rStyle w:val="Hyperlink"/>
            <w:rFonts w:hint="eastAsia"/>
            <w:rtl/>
          </w:rPr>
          <w:t>בגרנ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דעיקר</w:t>
        </w:r>
        <w:r w:rsidR="00AE6B90" w:rsidRPr="00AD77D3">
          <w:rPr>
            <w:rStyle w:val="Hyperlink"/>
            <w:rtl/>
          </w:rPr>
          <w:t xml:space="preserve"> </w:t>
        </w:r>
        <w:r w:rsidR="00AE6B90" w:rsidRPr="00AD77D3">
          <w:rPr>
            <w:rStyle w:val="Hyperlink"/>
            <w:rFonts w:hint="eastAsia"/>
            <w:rtl/>
          </w:rPr>
          <w:t>דיני</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מסברא</w:t>
        </w:r>
        <w:r w:rsidR="00AE6B90" w:rsidRPr="00AD77D3">
          <w:rPr>
            <w:rStyle w:val="Hyperlink"/>
            <w:rtl/>
          </w:rPr>
          <w:t xml:space="preserve"> </w:t>
        </w:r>
        <w:r w:rsidR="00AE6B90" w:rsidRPr="00AD77D3">
          <w:rPr>
            <w:rStyle w:val="Hyperlink"/>
            <w:rFonts w:hint="eastAsia"/>
            <w:rtl/>
          </w:rPr>
          <w:t>וצריך</w:t>
        </w:r>
        <w:r w:rsidR="00AE6B90" w:rsidRPr="00AD77D3">
          <w:rPr>
            <w:rStyle w:val="Hyperlink"/>
            <w:rtl/>
          </w:rPr>
          <w:t xml:space="preserve"> </w:t>
        </w:r>
        <w:r w:rsidR="00AE6B90" w:rsidRPr="00AD77D3">
          <w:rPr>
            <w:rStyle w:val="Hyperlink"/>
            <w:rFonts w:hint="eastAsia"/>
            <w:rtl/>
          </w:rPr>
          <w:t>ילפותות</w:t>
        </w:r>
        <w:r w:rsidR="00AE6B90" w:rsidRPr="00AD77D3">
          <w:rPr>
            <w:rStyle w:val="Hyperlink"/>
            <w:rtl/>
          </w:rPr>
          <w:t xml:space="preserve"> </w:t>
        </w:r>
        <w:r w:rsidR="00AE6B90" w:rsidRPr="00AD77D3">
          <w:rPr>
            <w:rStyle w:val="Hyperlink"/>
            <w:rFonts w:hint="eastAsia"/>
            <w:rtl/>
          </w:rPr>
          <w:t>לומר</w:t>
        </w:r>
        <w:r w:rsidR="00AE6B90" w:rsidRPr="00AD77D3">
          <w:rPr>
            <w:rStyle w:val="Hyperlink"/>
            <w:rtl/>
          </w:rPr>
          <w:t xml:space="preserve"> </w:t>
        </w:r>
        <w:r w:rsidR="00AE6B90" w:rsidRPr="00AD77D3">
          <w:rPr>
            <w:rStyle w:val="Hyperlink"/>
            <w:rFonts w:hint="eastAsia"/>
            <w:rtl/>
          </w:rPr>
          <w:t>דמהני</w:t>
        </w:r>
        <w:r w:rsidR="00AE6B90" w:rsidRPr="00AD77D3">
          <w:rPr>
            <w:rStyle w:val="Hyperlink"/>
            <w:rtl/>
          </w:rPr>
          <w:t xml:space="preserve"> </w:t>
        </w:r>
        <w:r w:rsidR="00AE6B90" w:rsidRPr="00AD77D3">
          <w:rPr>
            <w:rStyle w:val="Hyperlink"/>
            <w:rFonts w:hint="eastAsia"/>
            <w:rtl/>
          </w:rPr>
          <w:t>הסברא</w:t>
        </w:r>
        <w:r w:rsidR="00AE6B90" w:rsidRPr="00AD77D3">
          <w:rPr>
            <w:rStyle w:val="Hyperlink"/>
            <w:rtl/>
          </w:rPr>
          <w:t xml:space="preserve"> </w:t>
        </w:r>
        <w:r w:rsidR="00AE6B90" w:rsidRPr="00AD77D3">
          <w:rPr>
            <w:rStyle w:val="Hyperlink"/>
            <w:rFonts w:hint="eastAsia"/>
            <w:rtl/>
          </w:rPr>
          <w:t>להלכה</w:t>
        </w:r>
      </w:hyperlink>
    </w:p>
    <w:p w14:paraId="0394C285" w14:textId="77777777" w:rsidR="00AE6B90" w:rsidRDefault="000D6C2B" w:rsidP="00AE6B90">
      <w:pPr>
        <w:pStyle w:val="aff2"/>
        <w:numPr>
          <w:ilvl w:val="0"/>
          <w:numId w:val="9"/>
        </w:numPr>
        <w:rPr>
          <w:rFonts w:eastAsiaTheme="minorEastAsia" w:cstheme="minorBidi"/>
          <w:sz w:val="22"/>
          <w:szCs w:val="22"/>
          <w:rtl/>
        </w:rPr>
      </w:pPr>
      <w:hyperlink w:anchor="_Toc7586983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היינו</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נאמר</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כשאין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כשיש</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כלל</w:t>
        </w:r>
      </w:hyperlink>
    </w:p>
    <w:p w14:paraId="7CF71E56" w14:textId="77777777" w:rsidR="00AE6B90" w:rsidRDefault="000D6C2B" w:rsidP="00AE6B90">
      <w:pPr>
        <w:pStyle w:val="aff2"/>
        <w:numPr>
          <w:ilvl w:val="0"/>
          <w:numId w:val="9"/>
        </w:numPr>
        <w:rPr>
          <w:rFonts w:eastAsiaTheme="minorEastAsia" w:cstheme="minorBidi"/>
          <w:sz w:val="22"/>
          <w:szCs w:val="22"/>
          <w:rtl/>
        </w:rPr>
      </w:pPr>
      <w:hyperlink w:anchor="_Toc7586983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היינו</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שייך</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כשאין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אבל</w:t>
        </w:r>
        <w:r w:rsidR="00AE6B90" w:rsidRPr="00AD77D3">
          <w:rPr>
            <w:rStyle w:val="Hyperlink"/>
            <w:rtl/>
          </w:rPr>
          <w:t xml:space="preserve"> </w:t>
        </w:r>
        <w:r w:rsidR="00AE6B90" w:rsidRPr="00AD77D3">
          <w:rPr>
            <w:rStyle w:val="Hyperlink"/>
            <w:rFonts w:hint="eastAsia"/>
            <w:rtl/>
          </w:rPr>
          <w:t>כשיש</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כלל</w:t>
        </w:r>
      </w:hyperlink>
    </w:p>
    <w:p w14:paraId="2F53C806" w14:textId="77777777" w:rsidR="00AE6B90" w:rsidRDefault="000D6C2B" w:rsidP="00AE6B90">
      <w:pPr>
        <w:pStyle w:val="aff4"/>
        <w:rPr>
          <w:rFonts w:eastAsiaTheme="minorEastAsia" w:cstheme="minorBidi"/>
          <w:i/>
          <w:iCs/>
          <w:noProof/>
          <w:sz w:val="22"/>
          <w:szCs w:val="22"/>
          <w:rtl/>
        </w:rPr>
      </w:pPr>
      <w:hyperlink w:anchor="_Toc75869834" w:history="1">
        <w:r w:rsidR="00AE6B90" w:rsidRPr="00AD77D3">
          <w:rPr>
            <w:rStyle w:val="Hyperlink"/>
            <w:rFonts w:hint="eastAsia"/>
            <w:noProof/>
            <w:rtl/>
          </w:rPr>
          <w:t>הצד</w:t>
        </w:r>
        <w:r w:rsidR="00AE6B90" w:rsidRPr="00AD77D3">
          <w:rPr>
            <w:rStyle w:val="Hyperlink"/>
            <w:noProof/>
            <w:rtl/>
          </w:rPr>
          <w:t xml:space="preserve"> </w:t>
        </w:r>
        <w:r w:rsidR="00AE6B90" w:rsidRPr="00AD77D3">
          <w:rPr>
            <w:rStyle w:val="Hyperlink"/>
            <w:rFonts w:hint="eastAsia"/>
            <w:noProof/>
            <w:rtl/>
          </w:rPr>
          <w:t>הב</w:t>
        </w:r>
        <w:r w:rsidR="00AE6B90" w:rsidRPr="00AD77D3">
          <w:rPr>
            <w:rStyle w:val="Hyperlink"/>
            <w:noProof/>
            <w:rtl/>
          </w:rPr>
          <w:t xml:space="preserve">' </w:t>
        </w:r>
        <w:r w:rsidR="00AE6B90" w:rsidRPr="00AD77D3">
          <w:rPr>
            <w:rStyle w:val="Hyperlink"/>
            <w:rFonts w:hint="eastAsia"/>
            <w:noProof/>
            <w:rtl/>
          </w:rPr>
          <w:t>בגרנ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דרוב</w:t>
        </w:r>
        <w:r w:rsidR="00AE6B90" w:rsidRPr="00AD77D3">
          <w:rPr>
            <w:rStyle w:val="Hyperlink"/>
            <w:noProof/>
            <w:rtl/>
          </w:rPr>
          <w:t xml:space="preserve"> </w:t>
        </w:r>
        <w:r w:rsidR="00AE6B90" w:rsidRPr="00AD77D3">
          <w:rPr>
            <w:rStyle w:val="Hyperlink"/>
            <w:rFonts w:hint="eastAsia"/>
            <w:noProof/>
            <w:rtl/>
          </w:rPr>
          <w:t>וקרוב</w:t>
        </w:r>
        <w:r w:rsidR="00AE6B90" w:rsidRPr="00AD77D3">
          <w:rPr>
            <w:rStyle w:val="Hyperlink"/>
            <w:noProof/>
            <w:rtl/>
          </w:rPr>
          <w:t xml:space="preserve"> </w:t>
        </w:r>
        <w:r w:rsidR="00AE6B90" w:rsidRPr="00AD77D3">
          <w:rPr>
            <w:rStyle w:val="Hyperlink"/>
            <w:rFonts w:hint="eastAsia"/>
            <w:noProof/>
            <w:rtl/>
          </w:rPr>
          <w:t>מהלכה</w:t>
        </w:r>
        <w:r w:rsidR="00AE6B90" w:rsidRPr="00AD77D3">
          <w:rPr>
            <w:rStyle w:val="Hyperlink"/>
            <w:noProof/>
            <w:rtl/>
          </w:rPr>
          <w:t xml:space="preserve"> </w:t>
        </w:r>
        <w:r w:rsidR="00AE6B90" w:rsidRPr="00AD77D3">
          <w:rPr>
            <w:rStyle w:val="Hyperlink"/>
            <w:rFonts w:hint="eastAsia"/>
            <w:noProof/>
            <w:rtl/>
          </w:rPr>
          <w:t>והספק</w:t>
        </w:r>
        <w:r w:rsidR="00AE6B90" w:rsidRPr="00AD77D3">
          <w:rPr>
            <w:rStyle w:val="Hyperlink"/>
            <w:noProof/>
            <w:rtl/>
          </w:rPr>
          <w:t xml:space="preserve"> </w:t>
        </w:r>
        <w:r w:rsidR="00AE6B90" w:rsidRPr="00AD77D3">
          <w:rPr>
            <w:rStyle w:val="Hyperlink"/>
            <w:rFonts w:hint="eastAsia"/>
            <w:noProof/>
            <w:rtl/>
          </w:rPr>
          <w:t>איזו</w:t>
        </w:r>
        <w:r w:rsidR="00AE6B90" w:rsidRPr="00AD77D3">
          <w:rPr>
            <w:rStyle w:val="Hyperlink"/>
            <w:noProof/>
            <w:rtl/>
          </w:rPr>
          <w:t xml:space="preserve"> </w:t>
        </w:r>
        <w:r w:rsidR="00AE6B90" w:rsidRPr="00AD77D3">
          <w:rPr>
            <w:rStyle w:val="Hyperlink"/>
            <w:rFonts w:hint="eastAsia"/>
            <w:noProof/>
            <w:rtl/>
          </w:rPr>
          <w:t>הלכה</w:t>
        </w:r>
        <w:r w:rsidR="00AE6B90" w:rsidRPr="00AD77D3">
          <w:rPr>
            <w:rStyle w:val="Hyperlink"/>
            <w:noProof/>
            <w:rtl/>
          </w:rPr>
          <w:t xml:space="preserve"> </w:t>
        </w:r>
        <w:r w:rsidR="00AE6B90" w:rsidRPr="00AD77D3">
          <w:rPr>
            <w:rStyle w:val="Hyperlink"/>
            <w:rFonts w:hint="eastAsia"/>
            <w:noProof/>
            <w:rtl/>
          </w:rPr>
          <w:t>גוברת</w:t>
        </w:r>
      </w:hyperlink>
    </w:p>
    <w:p w14:paraId="3C2D4E8B" w14:textId="77777777" w:rsidR="00AE6B90" w:rsidRDefault="000D6C2B" w:rsidP="00AE6B90">
      <w:pPr>
        <w:pStyle w:val="aff2"/>
        <w:numPr>
          <w:ilvl w:val="0"/>
          <w:numId w:val="9"/>
        </w:numPr>
        <w:rPr>
          <w:rFonts w:eastAsiaTheme="minorEastAsia" w:cstheme="minorBidi"/>
          <w:sz w:val="22"/>
          <w:szCs w:val="22"/>
          <w:rtl/>
        </w:rPr>
      </w:pPr>
      <w:hyperlink w:anchor="_Toc75869835" w:history="1">
        <w:r w:rsidR="00AE6B90" w:rsidRPr="00AD77D3">
          <w:rPr>
            <w:rStyle w:val="Hyperlink"/>
            <w:rFonts w:hint="eastAsia"/>
            <w:rtl/>
          </w:rPr>
          <w:t>הצד</w:t>
        </w:r>
        <w:r w:rsidR="00AE6B90" w:rsidRPr="00AD77D3">
          <w:rPr>
            <w:rStyle w:val="Hyperlink"/>
            <w:rtl/>
          </w:rPr>
          <w:t xml:space="preserve"> </w:t>
        </w:r>
        <w:r w:rsidR="00AE6B90" w:rsidRPr="00AD77D3">
          <w:rPr>
            <w:rStyle w:val="Hyperlink"/>
            <w:rFonts w:hint="eastAsia"/>
            <w:rtl/>
          </w:rPr>
          <w:t>הב</w:t>
        </w:r>
        <w:r w:rsidR="00AE6B90" w:rsidRPr="00AD77D3">
          <w:rPr>
            <w:rStyle w:val="Hyperlink"/>
            <w:rtl/>
          </w:rPr>
          <w:t xml:space="preserve">' </w:t>
        </w:r>
        <w:r w:rsidR="00AE6B90" w:rsidRPr="00AD77D3">
          <w:rPr>
            <w:rStyle w:val="Hyperlink"/>
            <w:rFonts w:hint="eastAsia"/>
            <w:rtl/>
          </w:rPr>
          <w:t>בגרנ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הם</w:t>
        </w:r>
        <w:r w:rsidR="00AE6B90" w:rsidRPr="00AD77D3">
          <w:rPr>
            <w:rStyle w:val="Hyperlink"/>
            <w:rtl/>
          </w:rPr>
          <w:t xml:space="preserve"> </w:t>
        </w:r>
        <w:r w:rsidR="00AE6B90" w:rsidRPr="00AD77D3">
          <w:rPr>
            <w:rStyle w:val="Hyperlink"/>
            <w:rFonts w:hint="eastAsia"/>
            <w:rtl/>
          </w:rPr>
          <w:t>הלכתא</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סברא</w:t>
        </w:r>
        <w:r w:rsidR="00AE6B90" w:rsidRPr="00AD77D3">
          <w:rPr>
            <w:rStyle w:val="Hyperlink"/>
            <w:rtl/>
          </w:rPr>
          <w:t xml:space="preserve"> </w:t>
        </w:r>
        <w:r w:rsidR="00AE6B90" w:rsidRPr="00AD77D3">
          <w:rPr>
            <w:rStyle w:val="Hyperlink"/>
            <w:rFonts w:hint="eastAsia"/>
            <w:rtl/>
          </w:rPr>
          <w:t>וכל</w:t>
        </w:r>
        <w:r w:rsidR="00AE6B90" w:rsidRPr="00AD77D3">
          <w:rPr>
            <w:rStyle w:val="Hyperlink"/>
            <w:rtl/>
          </w:rPr>
          <w:t xml:space="preserve"> </w:t>
        </w:r>
        <w:r w:rsidR="00AE6B90" w:rsidRPr="00AD77D3">
          <w:rPr>
            <w:rStyle w:val="Hyperlink"/>
            <w:rFonts w:hint="eastAsia"/>
            <w:rtl/>
          </w:rPr>
          <w:t>הלכה</w:t>
        </w:r>
        <w:r w:rsidR="00AE6B90" w:rsidRPr="00AD77D3">
          <w:rPr>
            <w:rStyle w:val="Hyperlink"/>
            <w:rtl/>
          </w:rPr>
          <w:t xml:space="preserve"> </w:t>
        </w:r>
        <w:r w:rsidR="00AE6B90" w:rsidRPr="00AD77D3">
          <w:rPr>
            <w:rStyle w:val="Hyperlink"/>
            <w:rFonts w:hint="eastAsia"/>
            <w:rtl/>
          </w:rPr>
          <w:t>מכריעה</w:t>
        </w:r>
        <w:r w:rsidR="00AE6B90" w:rsidRPr="00AD77D3">
          <w:rPr>
            <w:rStyle w:val="Hyperlink"/>
            <w:rtl/>
          </w:rPr>
          <w:t xml:space="preserve"> </w:t>
        </w:r>
        <w:r w:rsidR="00AE6B90" w:rsidRPr="00AD77D3">
          <w:rPr>
            <w:rStyle w:val="Hyperlink"/>
            <w:rFonts w:hint="eastAsia"/>
            <w:rtl/>
          </w:rPr>
          <w:t>כמותה</w:t>
        </w:r>
        <w:r w:rsidR="00AE6B90" w:rsidRPr="00AD77D3">
          <w:rPr>
            <w:rStyle w:val="Hyperlink"/>
            <w:rtl/>
          </w:rPr>
          <w:t xml:space="preserve"> </w:t>
        </w:r>
        <w:r w:rsidR="00AE6B90" w:rsidRPr="00AD77D3">
          <w:rPr>
            <w:rStyle w:val="Hyperlink"/>
            <w:rFonts w:hint="eastAsia"/>
            <w:rtl/>
          </w:rPr>
          <w:t>והספק</w:t>
        </w:r>
        <w:r w:rsidR="00AE6B90" w:rsidRPr="00AD77D3">
          <w:rPr>
            <w:rStyle w:val="Hyperlink"/>
            <w:rtl/>
          </w:rPr>
          <w:t xml:space="preserve"> </w:t>
        </w:r>
        <w:r w:rsidR="00AE6B90" w:rsidRPr="00AD77D3">
          <w:rPr>
            <w:rStyle w:val="Hyperlink"/>
            <w:rFonts w:hint="eastAsia"/>
            <w:rtl/>
          </w:rPr>
          <w:t>מי</w:t>
        </w:r>
        <w:r w:rsidR="00AE6B90" w:rsidRPr="00AD77D3">
          <w:rPr>
            <w:rStyle w:val="Hyperlink"/>
            <w:rtl/>
          </w:rPr>
          <w:t xml:space="preserve"> </w:t>
        </w:r>
        <w:r w:rsidR="00AE6B90" w:rsidRPr="00AD77D3">
          <w:rPr>
            <w:rStyle w:val="Hyperlink"/>
            <w:rFonts w:hint="eastAsia"/>
            <w:rtl/>
          </w:rPr>
          <w:t>עדיף</w:t>
        </w:r>
      </w:hyperlink>
    </w:p>
    <w:p w14:paraId="312B0576" w14:textId="77777777" w:rsidR="00AE6B90" w:rsidRDefault="000D6C2B" w:rsidP="00AE6B90">
      <w:pPr>
        <w:pStyle w:val="2"/>
        <w:rPr>
          <w:rFonts w:eastAsiaTheme="minorEastAsia" w:cstheme="minorBidi"/>
          <w:sz w:val="22"/>
          <w:szCs w:val="22"/>
          <w:rtl/>
        </w:rPr>
      </w:pPr>
      <w:hyperlink w:anchor="_Toc75869836" w:history="1">
        <w:r w:rsidR="00AE6B90" w:rsidRPr="00AD77D3">
          <w:rPr>
            <w:rStyle w:val="Hyperlink"/>
            <w:rFonts w:hint="eastAsia"/>
            <w:rtl/>
          </w:rPr>
          <w:t>בפלוגתת</w:t>
        </w:r>
        <w:r w:rsidR="00AE6B90" w:rsidRPr="00AD77D3">
          <w:rPr>
            <w:rStyle w:val="Hyperlink"/>
            <w:rtl/>
          </w:rPr>
          <w:t xml:space="preserve"> </w:t>
        </w:r>
        <w:r w:rsidR="00AE6B90" w:rsidRPr="00AD77D3">
          <w:rPr>
            <w:rStyle w:val="Hyperlink"/>
            <w:rFonts w:hint="eastAsia"/>
            <w:rtl/>
          </w:rPr>
          <w:t>הריב</w:t>
        </w:r>
        <w:r w:rsidR="00AE6B90" w:rsidRPr="00AD77D3">
          <w:rPr>
            <w:rStyle w:val="Hyperlink"/>
            <w:rtl/>
          </w:rPr>
          <w:t>"</w:t>
        </w:r>
        <w:r w:rsidR="00AE6B90" w:rsidRPr="00AD77D3">
          <w:rPr>
            <w:rStyle w:val="Hyperlink"/>
            <w:rFonts w:hint="eastAsia"/>
            <w:rtl/>
          </w:rPr>
          <w:t>ם</w:t>
        </w:r>
        <w:r w:rsidR="00AE6B90" w:rsidRPr="00AD77D3">
          <w:rPr>
            <w:rStyle w:val="Hyperlink"/>
            <w:rtl/>
          </w:rPr>
          <w:t xml:space="preserve"> </w:t>
        </w:r>
        <w:r w:rsidR="00AE6B90" w:rsidRPr="00AD77D3">
          <w:rPr>
            <w:rStyle w:val="Hyperlink"/>
            <w:rFonts w:hint="eastAsia"/>
            <w:rtl/>
          </w:rPr>
          <w:t>והריצב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בתרי</w:t>
        </w:r>
        <w:r w:rsidR="00AE6B90" w:rsidRPr="00AD77D3">
          <w:rPr>
            <w:rStyle w:val="Hyperlink"/>
            <w:rtl/>
          </w:rPr>
          <w:t xml:space="preserve"> </w:t>
        </w:r>
        <w:r w:rsidR="00AE6B90" w:rsidRPr="00AD77D3">
          <w:rPr>
            <w:rStyle w:val="Hyperlink"/>
            <w:rFonts w:hint="eastAsia"/>
            <w:rtl/>
          </w:rPr>
          <w:t>רובי</w:t>
        </w:r>
      </w:hyperlink>
    </w:p>
    <w:p w14:paraId="5A7D46F9" w14:textId="77777777" w:rsidR="00AE6B90" w:rsidRDefault="000D6C2B" w:rsidP="00AE6B90">
      <w:pPr>
        <w:pStyle w:val="aff4"/>
        <w:rPr>
          <w:rFonts w:eastAsiaTheme="minorEastAsia" w:cstheme="minorBidi"/>
          <w:i/>
          <w:iCs/>
          <w:noProof/>
          <w:sz w:val="22"/>
          <w:szCs w:val="22"/>
          <w:rtl/>
        </w:rPr>
      </w:pPr>
      <w:hyperlink w:anchor="_Toc75869837"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דמשמע</w:t>
        </w:r>
        <w:r w:rsidR="00AE6B90" w:rsidRPr="00AD77D3">
          <w:rPr>
            <w:rStyle w:val="Hyperlink"/>
            <w:noProof/>
            <w:rtl/>
          </w:rPr>
          <w:t xml:space="preserve"> </w:t>
        </w:r>
        <w:r w:rsidR="00AE6B90" w:rsidRPr="00AD77D3">
          <w:rPr>
            <w:rStyle w:val="Hyperlink"/>
            <w:rFonts w:hint="eastAsia"/>
            <w:noProof/>
            <w:rtl/>
          </w:rPr>
          <w:t>דנח</w:t>
        </w:r>
        <w:r w:rsidR="00AE6B90" w:rsidRPr="00AD77D3">
          <w:rPr>
            <w:rStyle w:val="Hyperlink"/>
            <w:noProof/>
            <w:rtl/>
          </w:rPr>
          <w:t xml:space="preserve">' </w:t>
        </w:r>
        <w:r w:rsidR="00AE6B90" w:rsidRPr="00AD77D3">
          <w:rPr>
            <w:rStyle w:val="Hyperlink"/>
            <w:rFonts w:hint="eastAsia"/>
            <w:noProof/>
            <w:rtl/>
          </w:rPr>
          <w:t>ריב</w:t>
        </w:r>
        <w:r w:rsidR="00AE6B90" w:rsidRPr="00AD77D3">
          <w:rPr>
            <w:rStyle w:val="Hyperlink"/>
            <w:noProof/>
            <w:rtl/>
          </w:rPr>
          <w:t>"</w:t>
        </w:r>
        <w:r w:rsidR="00AE6B90" w:rsidRPr="00AD77D3">
          <w:rPr>
            <w:rStyle w:val="Hyperlink"/>
            <w:rFonts w:hint="eastAsia"/>
            <w:noProof/>
            <w:rtl/>
          </w:rPr>
          <w:t>ם</w:t>
        </w:r>
        <w:r w:rsidR="00AE6B90" w:rsidRPr="00AD77D3">
          <w:rPr>
            <w:rStyle w:val="Hyperlink"/>
            <w:noProof/>
            <w:rtl/>
          </w:rPr>
          <w:t xml:space="preserve"> </w:t>
        </w:r>
        <w:r w:rsidR="00AE6B90" w:rsidRPr="00AD77D3">
          <w:rPr>
            <w:rStyle w:val="Hyperlink"/>
            <w:rFonts w:hint="eastAsia"/>
            <w:noProof/>
            <w:rtl/>
          </w:rPr>
          <w:t>וריצב</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אי</w:t>
        </w:r>
        <w:r w:rsidR="00AE6B90" w:rsidRPr="00AD77D3">
          <w:rPr>
            <w:rStyle w:val="Hyperlink"/>
            <w:noProof/>
            <w:rtl/>
          </w:rPr>
          <w:t xml:space="preserve"> </w:t>
        </w:r>
        <w:r w:rsidR="00AE6B90" w:rsidRPr="00AD77D3">
          <w:rPr>
            <w:rStyle w:val="Hyperlink"/>
            <w:rFonts w:hint="eastAsia"/>
            <w:noProof/>
            <w:rtl/>
          </w:rPr>
          <w:t>תרי</w:t>
        </w:r>
        <w:r w:rsidR="00AE6B90" w:rsidRPr="00AD77D3">
          <w:rPr>
            <w:rStyle w:val="Hyperlink"/>
            <w:noProof/>
            <w:rtl/>
          </w:rPr>
          <w:t xml:space="preserve"> </w:t>
        </w:r>
        <w:r w:rsidR="00AE6B90" w:rsidRPr="00AD77D3">
          <w:rPr>
            <w:rStyle w:val="Hyperlink"/>
            <w:rFonts w:hint="eastAsia"/>
            <w:noProof/>
            <w:rtl/>
          </w:rPr>
          <w:t>רובי</w:t>
        </w:r>
        <w:r w:rsidR="00AE6B90" w:rsidRPr="00AD77D3">
          <w:rPr>
            <w:rStyle w:val="Hyperlink"/>
            <w:noProof/>
            <w:rtl/>
          </w:rPr>
          <w:t xml:space="preserve"> </w:t>
        </w:r>
        <w:r w:rsidR="00AE6B90" w:rsidRPr="00AD77D3">
          <w:rPr>
            <w:rStyle w:val="Hyperlink"/>
            <w:rFonts w:hint="eastAsia"/>
            <w:noProof/>
            <w:rtl/>
          </w:rPr>
          <w:t>עדיפי</w:t>
        </w:r>
      </w:hyperlink>
    </w:p>
    <w:p w14:paraId="1318A6C3" w14:textId="77777777" w:rsidR="00AE6B90" w:rsidRDefault="000D6C2B" w:rsidP="00AE6B90">
      <w:pPr>
        <w:pStyle w:val="aff2"/>
        <w:numPr>
          <w:ilvl w:val="0"/>
          <w:numId w:val="9"/>
        </w:numPr>
        <w:rPr>
          <w:rFonts w:eastAsiaTheme="minorEastAsia" w:cstheme="minorBidi"/>
          <w:sz w:val="22"/>
          <w:szCs w:val="22"/>
          <w:rtl/>
        </w:rPr>
      </w:pPr>
      <w:hyperlink w:anchor="_Toc75869838"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דבפשטות</w:t>
        </w:r>
        <w:r w:rsidR="00AE6B90" w:rsidRPr="00AD77D3">
          <w:rPr>
            <w:rStyle w:val="Hyperlink"/>
            <w:rtl/>
          </w:rPr>
          <w:t xml:space="preserve"> </w:t>
        </w:r>
        <w:r w:rsidR="00AE6B90" w:rsidRPr="00AD77D3">
          <w:rPr>
            <w:rStyle w:val="Hyperlink"/>
            <w:rFonts w:hint="eastAsia"/>
            <w:rtl/>
          </w:rPr>
          <w:t>נח</w:t>
        </w:r>
        <w:r w:rsidR="00AE6B90" w:rsidRPr="00AD77D3">
          <w:rPr>
            <w:rStyle w:val="Hyperlink"/>
            <w:rtl/>
          </w:rPr>
          <w:t xml:space="preserve">' </w:t>
        </w:r>
        <w:r w:rsidR="00AE6B90" w:rsidRPr="00AD77D3">
          <w:rPr>
            <w:rStyle w:val="Hyperlink"/>
            <w:rFonts w:hint="eastAsia"/>
            <w:rtl/>
          </w:rPr>
          <w:t>הריב</w:t>
        </w:r>
        <w:r w:rsidR="00AE6B90" w:rsidRPr="00AD77D3">
          <w:rPr>
            <w:rStyle w:val="Hyperlink"/>
            <w:rtl/>
          </w:rPr>
          <w:t>"</w:t>
        </w:r>
        <w:r w:rsidR="00AE6B90" w:rsidRPr="00AD77D3">
          <w:rPr>
            <w:rStyle w:val="Hyperlink"/>
            <w:rFonts w:hint="eastAsia"/>
            <w:rtl/>
          </w:rPr>
          <w:t>ם</w:t>
        </w:r>
        <w:r w:rsidR="00AE6B90" w:rsidRPr="00AD77D3">
          <w:rPr>
            <w:rStyle w:val="Hyperlink"/>
            <w:rtl/>
          </w:rPr>
          <w:t xml:space="preserve"> </w:t>
        </w:r>
        <w:r w:rsidR="00AE6B90" w:rsidRPr="00AD77D3">
          <w:rPr>
            <w:rStyle w:val="Hyperlink"/>
            <w:rFonts w:hint="eastAsia"/>
            <w:rtl/>
          </w:rPr>
          <w:t>והריצב</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מעלה</w:t>
        </w:r>
        <w:r w:rsidR="00AE6B90" w:rsidRPr="00AD77D3">
          <w:rPr>
            <w:rStyle w:val="Hyperlink"/>
            <w:rtl/>
          </w:rPr>
          <w:t xml:space="preserve"> </w:t>
        </w:r>
        <w:r w:rsidR="00AE6B90" w:rsidRPr="00AD77D3">
          <w:rPr>
            <w:rStyle w:val="Hyperlink"/>
            <w:rFonts w:hint="eastAsia"/>
            <w:rtl/>
          </w:rPr>
          <w:t>בתרי</w:t>
        </w:r>
        <w:r w:rsidR="00AE6B90" w:rsidRPr="00AD77D3">
          <w:rPr>
            <w:rStyle w:val="Hyperlink"/>
            <w:rtl/>
          </w:rPr>
          <w:t xml:space="preserve"> </w:t>
        </w:r>
        <w:r w:rsidR="00AE6B90" w:rsidRPr="00AD77D3">
          <w:rPr>
            <w:rStyle w:val="Hyperlink"/>
            <w:rFonts w:hint="eastAsia"/>
            <w:rtl/>
          </w:rPr>
          <w:t>רובי</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כן</w:t>
        </w:r>
        <w:r w:rsidR="00AE6B90" w:rsidRPr="00AD77D3">
          <w:rPr>
            <w:rStyle w:val="Hyperlink"/>
            <w:rtl/>
          </w:rPr>
          <w:t xml:space="preserve"> </w:t>
        </w:r>
        <w:r w:rsidR="00AE6B90" w:rsidRPr="00AD77D3">
          <w:rPr>
            <w:rStyle w:val="Hyperlink"/>
            <w:rFonts w:hint="eastAsia"/>
            <w:rtl/>
          </w:rPr>
          <w:t>בקו</w:t>
        </w:r>
        <w:r w:rsidR="00AE6B90" w:rsidRPr="00AD77D3">
          <w:rPr>
            <w:rStyle w:val="Hyperlink"/>
            <w:rtl/>
          </w:rPr>
          <w:t xml:space="preserve">' </w:t>
        </w:r>
        <w:r w:rsidR="00AE6B90" w:rsidRPr="00AD77D3">
          <w:rPr>
            <w:rStyle w:val="Hyperlink"/>
            <w:rFonts w:hint="eastAsia"/>
            <w:rtl/>
          </w:rPr>
          <w:t>הריצב</w:t>
        </w:r>
        <w:r w:rsidR="00AE6B90" w:rsidRPr="00AD77D3">
          <w:rPr>
            <w:rStyle w:val="Hyperlink"/>
            <w:rtl/>
          </w:rPr>
          <w:t>"</w:t>
        </w:r>
        <w:r w:rsidR="00AE6B90" w:rsidRPr="00AD77D3">
          <w:rPr>
            <w:rStyle w:val="Hyperlink"/>
            <w:rFonts w:hint="eastAsia"/>
            <w:rtl/>
          </w:rPr>
          <w:t>א</w:t>
        </w:r>
      </w:hyperlink>
    </w:p>
    <w:p w14:paraId="33C23453" w14:textId="77777777" w:rsidR="00AE6B90" w:rsidRDefault="000D6C2B" w:rsidP="00AE6B90">
      <w:pPr>
        <w:pStyle w:val="aff4"/>
        <w:rPr>
          <w:rFonts w:eastAsiaTheme="minorEastAsia" w:cstheme="minorBidi"/>
          <w:i/>
          <w:iCs/>
          <w:noProof/>
          <w:sz w:val="22"/>
          <w:szCs w:val="22"/>
          <w:rtl/>
        </w:rPr>
      </w:pPr>
      <w:hyperlink w:anchor="_Toc7586983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דדין</w:t>
        </w:r>
        <w:r w:rsidR="00AE6B90" w:rsidRPr="00AD77D3">
          <w:rPr>
            <w:rStyle w:val="Hyperlink"/>
            <w:noProof/>
            <w:rtl/>
          </w:rPr>
          <w:t xml:space="preserve"> </w:t>
        </w:r>
        <w:r w:rsidR="00AE6B90" w:rsidRPr="00AD77D3">
          <w:rPr>
            <w:rStyle w:val="Hyperlink"/>
            <w:rFonts w:hint="eastAsia"/>
            <w:noProof/>
            <w:rtl/>
          </w:rPr>
          <w:t>תרי</w:t>
        </w:r>
        <w:r w:rsidR="00AE6B90" w:rsidRPr="00AD77D3">
          <w:rPr>
            <w:rStyle w:val="Hyperlink"/>
            <w:noProof/>
            <w:rtl/>
          </w:rPr>
          <w:t xml:space="preserve"> </w:t>
        </w:r>
        <w:r w:rsidR="00AE6B90" w:rsidRPr="00AD77D3">
          <w:rPr>
            <w:rStyle w:val="Hyperlink"/>
            <w:rFonts w:hint="eastAsia"/>
            <w:noProof/>
            <w:rtl/>
          </w:rPr>
          <w:t>רובי</w:t>
        </w:r>
        <w:r w:rsidR="00AE6B90" w:rsidRPr="00AD77D3">
          <w:rPr>
            <w:rStyle w:val="Hyperlink"/>
            <w:noProof/>
            <w:rtl/>
          </w:rPr>
          <w:t xml:space="preserve"> </w:t>
        </w:r>
        <w:r w:rsidR="00AE6B90" w:rsidRPr="00AD77D3">
          <w:rPr>
            <w:rStyle w:val="Hyperlink"/>
            <w:rFonts w:hint="eastAsia"/>
            <w:noProof/>
            <w:rtl/>
          </w:rPr>
          <w:t>בחנויות</w:t>
        </w:r>
        <w:r w:rsidR="00AE6B90" w:rsidRPr="00AD77D3">
          <w:rPr>
            <w:rStyle w:val="Hyperlink"/>
            <w:noProof/>
            <w:rtl/>
          </w:rPr>
          <w:t xml:space="preserve"> </w:t>
        </w:r>
        <w:r w:rsidR="00AE6B90" w:rsidRPr="00AD77D3">
          <w:rPr>
            <w:rStyle w:val="Hyperlink"/>
            <w:rFonts w:hint="eastAsia"/>
            <w:noProof/>
            <w:rtl/>
          </w:rPr>
          <w:t>תלוי</w:t>
        </w:r>
        <w:r w:rsidR="00AE6B90" w:rsidRPr="00AD77D3">
          <w:rPr>
            <w:rStyle w:val="Hyperlink"/>
            <w:noProof/>
            <w:rtl/>
          </w:rPr>
          <w:t xml:space="preserve"> </w:t>
        </w:r>
        <w:r w:rsidR="00AE6B90" w:rsidRPr="00AD77D3">
          <w:rPr>
            <w:rStyle w:val="Hyperlink"/>
            <w:rFonts w:hint="eastAsia"/>
            <w:noProof/>
            <w:rtl/>
          </w:rPr>
          <w:t>בחקירה</w:t>
        </w:r>
        <w:r w:rsidR="00AE6B90" w:rsidRPr="00AD77D3">
          <w:rPr>
            <w:rStyle w:val="Hyperlink"/>
            <w:noProof/>
            <w:rtl/>
          </w:rPr>
          <w:t xml:space="preserve"> </w:t>
        </w:r>
        <w:r w:rsidR="00AE6B90" w:rsidRPr="00AD77D3">
          <w:rPr>
            <w:rStyle w:val="Hyperlink"/>
            <w:rFonts w:hint="eastAsia"/>
            <w:noProof/>
            <w:rtl/>
          </w:rPr>
          <w:t>בגדר</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וקרוב</w:t>
        </w:r>
      </w:hyperlink>
    </w:p>
    <w:p w14:paraId="3C5E1172" w14:textId="77777777" w:rsidR="00AE6B90" w:rsidRDefault="000D6C2B" w:rsidP="00AE6B90">
      <w:pPr>
        <w:pStyle w:val="aff2"/>
        <w:numPr>
          <w:ilvl w:val="0"/>
          <w:numId w:val="9"/>
        </w:numPr>
        <w:rPr>
          <w:rFonts w:eastAsiaTheme="minorEastAsia" w:cstheme="minorBidi"/>
          <w:sz w:val="22"/>
          <w:szCs w:val="22"/>
          <w:rtl/>
        </w:rPr>
      </w:pPr>
      <w:hyperlink w:anchor="_Toc7586984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דבתרי</w:t>
        </w:r>
        <w:r w:rsidR="00AE6B90" w:rsidRPr="00AD77D3">
          <w:rPr>
            <w:rStyle w:val="Hyperlink"/>
            <w:rtl/>
          </w:rPr>
          <w:t xml:space="preserve"> </w:t>
        </w:r>
        <w:r w:rsidR="00AE6B90" w:rsidRPr="00AD77D3">
          <w:rPr>
            <w:rStyle w:val="Hyperlink"/>
            <w:rFonts w:hint="eastAsia"/>
            <w:rtl/>
          </w:rPr>
          <w:t>רובי</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כלל</w:t>
        </w:r>
        <w:r w:rsidR="00AE6B90" w:rsidRPr="00AD77D3">
          <w:rPr>
            <w:rStyle w:val="Hyperlink"/>
            <w:rtl/>
          </w:rPr>
          <w:t xml:space="preserve"> </w:t>
        </w:r>
        <w:r w:rsidR="00AE6B90" w:rsidRPr="00AD77D3">
          <w:rPr>
            <w:rStyle w:val="Hyperlink"/>
            <w:rFonts w:hint="eastAsia"/>
            <w:rtl/>
          </w:rPr>
          <w:t>דיש</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אחד</w:t>
        </w:r>
        <w:r w:rsidR="00AE6B90" w:rsidRPr="00AD77D3">
          <w:rPr>
            <w:rStyle w:val="Hyperlink"/>
            <w:rtl/>
          </w:rPr>
          <w:t xml:space="preserve"> </w:t>
        </w:r>
        <w:r w:rsidR="00AE6B90" w:rsidRPr="00AD77D3">
          <w:rPr>
            <w:rStyle w:val="Hyperlink"/>
            <w:rFonts w:hint="eastAsia"/>
            <w:rtl/>
          </w:rPr>
          <w:t>שאין</w:t>
        </w:r>
        <w:r w:rsidR="00AE6B90" w:rsidRPr="00AD77D3">
          <w:rPr>
            <w:rStyle w:val="Hyperlink"/>
            <w:rtl/>
          </w:rPr>
          <w:t xml:space="preserve"> </w:t>
        </w:r>
        <w:r w:rsidR="00AE6B90" w:rsidRPr="00AD77D3">
          <w:rPr>
            <w:rStyle w:val="Hyperlink"/>
            <w:rFonts w:hint="eastAsia"/>
            <w:rtl/>
          </w:rPr>
          <w:t>בו</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ופשיטא</w:t>
        </w:r>
        <w:r w:rsidR="00AE6B90" w:rsidRPr="00AD77D3">
          <w:rPr>
            <w:rStyle w:val="Hyperlink"/>
            <w:rtl/>
          </w:rPr>
          <w:t xml:space="preserve"> </w:t>
        </w:r>
        <w:r w:rsidR="00AE6B90" w:rsidRPr="00AD77D3">
          <w:rPr>
            <w:rStyle w:val="Hyperlink"/>
            <w:rFonts w:hint="eastAsia"/>
            <w:rtl/>
          </w:rPr>
          <w:t>דמהני</w:t>
        </w:r>
        <w:r w:rsidR="00AE6B90" w:rsidRPr="00AD77D3">
          <w:rPr>
            <w:rStyle w:val="Hyperlink"/>
            <w:rtl/>
          </w:rPr>
          <w:t xml:space="preserve"> </w:t>
        </w:r>
        <w:r w:rsidR="00AE6B90" w:rsidRPr="00AD77D3">
          <w:rPr>
            <w:rStyle w:val="Hyperlink"/>
            <w:rFonts w:hint="eastAsia"/>
            <w:rtl/>
          </w:rPr>
          <w:t>רוב</w:t>
        </w:r>
      </w:hyperlink>
    </w:p>
    <w:p w14:paraId="7FD00C37" w14:textId="77777777" w:rsidR="00AE6B90" w:rsidRDefault="000D6C2B" w:rsidP="00AE6B90">
      <w:pPr>
        <w:pStyle w:val="aff2"/>
        <w:numPr>
          <w:ilvl w:val="0"/>
          <w:numId w:val="9"/>
        </w:numPr>
        <w:rPr>
          <w:rFonts w:eastAsiaTheme="minorEastAsia" w:cstheme="minorBidi"/>
          <w:sz w:val="22"/>
          <w:szCs w:val="22"/>
          <w:rtl/>
        </w:rPr>
      </w:pPr>
      <w:hyperlink w:anchor="_Toc75869841"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בחנויות</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מרוב</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אחד</w:t>
        </w:r>
        <w:r w:rsidR="00AE6B90" w:rsidRPr="00AD77D3">
          <w:rPr>
            <w:rStyle w:val="Hyperlink"/>
            <w:rtl/>
          </w:rPr>
          <w:t xml:space="preserve"> </w:t>
        </w:r>
        <w:r w:rsidR="00AE6B90" w:rsidRPr="00AD77D3">
          <w:rPr>
            <w:rStyle w:val="Hyperlink"/>
            <w:rFonts w:hint="eastAsia"/>
            <w:rtl/>
          </w:rPr>
          <w:t>דחנויות</w:t>
        </w:r>
        <w:r w:rsidR="00AE6B90" w:rsidRPr="00AD77D3">
          <w:rPr>
            <w:rStyle w:val="Hyperlink"/>
            <w:rtl/>
          </w:rPr>
          <w:t xml:space="preserve"> </w:t>
        </w:r>
        <w:r w:rsidR="00AE6B90" w:rsidRPr="00AD77D3">
          <w:rPr>
            <w:rStyle w:val="Hyperlink"/>
            <w:rFonts w:hint="eastAsia"/>
            <w:rtl/>
          </w:rPr>
          <w:t>ואין</w:t>
        </w:r>
        <w:r w:rsidR="00AE6B90" w:rsidRPr="00AD77D3">
          <w:rPr>
            <w:rStyle w:val="Hyperlink"/>
            <w:rtl/>
          </w:rPr>
          <w:t xml:space="preserve"> </w:t>
        </w:r>
        <w:r w:rsidR="00AE6B90" w:rsidRPr="00AD77D3">
          <w:rPr>
            <w:rStyle w:val="Hyperlink"/>
            <w:rFonts w:hint="eastAsia"/>
            <w:rtl/>
          </w:rPr>
          <w:t>כלל</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מעלמא</w:t>
        </w:r>
      </w:hyperlink>
    </w:p>
    <w:p w14:paraId="6B7196F5" w14:textId="77777777" w:rsidR="00AE6B90" w:rsidRDefault="000D6C2B" w:rsidP="00AE6B90">
      <w:pPr>
        <w:pStyle w:val="aff2"/>
        <w:numPr>
          <w:ilvl w:val="0"/>
          <w:numId w:val="9"/>
        </w:numPr>
        <w:rPr>
          <w:rFonts w:eastAsiaTheme="minorEastAsia" w:cstheme="minorBidi"/>
          <w:sz w:val="22"/>
          <w:szCs w:val="22"/>
          <w:rtl/>
        </w:rPr>
      </w:pPr>
      <w:hyperlink w:anchor="_Toc7586984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דלצד</w:t>
        </w:r>
        <w:r w:rsidR="00AE6B90" w:rsidRPr="00AD77D3">
          <w:rPr>
            <w:rStyle w:val="Hyperlink"/>
            <w:rtl/>
          </w:rPr>
          <w:t xml:space="preserve"> </w:t>
        </w:r>
        <w:r w:rsidR="00AE6B90" w:rsidRPr="00AD77D3">
          <w:rPr>
            <w:rStyle w:val="Hyperlink"/>
            <w:rFonts w:hint="eastAsia"/>
            <w:rtl/>
          </w:rPr>
          <w:t>הא</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בסברא</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דחנויות</w:t>
        </w:r>
        <w:r w:rsidR="00AE6B90" w:rsidRPr="00AD77D3">
          <w:rPr>
            <w:rStyle w:val="Hyperlink"/>
            <w:rtl/>
          </w:rPr>
          <w:t xml:space="preserve"> </w:t>
        </w:r>
        <w:r w:rsidR="00AE6B90" w:rsidRPr="00AD77D3">
          <w:rPr>
            <w:rStyle w:val="Hyperlink"/>
            <w:rFonts w:hint="eastAsia"/>
            <w:rtl/>
          </w:rPr>
          <w:t>כלל</w:t>
        </w:r>
        <w:r w:rsidR="00AE6B90" w:rsidRPr="00AD77D3">
          <w:rPr>
            <w:rStyle w:val="Hyperlink"/>
            <w:rtl/>
          </w:rPr>
          <w:t xml:space="preserve"> </w:t>
        </w:r>
        <w:r w:rsidR="00AE6B90" w:rsidRPr="00AD77D3">
          <w:rPr>
            <w:rStyle w:val="Hyperlink"/>
            <w:rFonts w:hint="eastAsia"/>
            <w:rtl/>
          </w:rPr>
          <w:t>ויש</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חד</w:t>
        </w:r>
        <w:r w:rsidR="00AE6B90" w:rsidRPr="00AD77D3">
          <w:rPr>
            <w:rStyle w:val="Hyperlink"/>
            <w:rtl/>
          </w:rPr>
          <w:t xml:space="preserve"> </w:t>
        </w:r>
        <w:r w:rsidR="00AE6B90" w:rsidRPr="00AD77D3">
          <w:rPr>
            <w:rStyle w:val="Hyperlink"/>
            <w:rFonts w:hint="eastAsia"/>
            <w:rtl/>
          </w:rPr>
          <w:t>רובא</w:t>
        </w:r>
      </w:hyperlink>
    </w:p>
    <w:p w14:paraId="7FB9344E" w14:textId="77777777" w:rsidR="00AE6B90" w:rsidRDefault="000D6C2B" w:rsidP="00AE6B90">
      <w:pPr>
        <w:pStyle w:val="aff2"/>
        <w:numPr>
          <w:ilvl w:val="0"/>
          <w:numId w:val="9"/>
        </w:numPr>
        <w:rPr>
          <w:rFonts w:eastAsiaTheme="minorEastAsia" w:cstheme="minorBidi"/>
          <w:sz w:val="22"/>
          <w:szCs w:val="22"/>
          <w:rtl/>
        </w:rPr>
      </w:pPr>
      <w:hyperlink w:anchor="_Toc7586984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דלצד</w:t>
        </w:r>
        <w:r w:rsidR="00AE6B90" w:rsidRPr="00AD77D3">
          <w:rPr>
            <w:rStyle w:val="Hyperlink"/>
            <w:rtl/>
          </w:rPr>
          <w:t xml:space="preserve"> </w:t>
        </w:r>
        <w:r w:rsidR="00AE6B90" w:rsidRPr="00AD77D3">
          <w:rPr>
            <w:rStyle w:val="Hyperlink"/>
            <w:rFonts w:hint="eastAsia"/>
            <w:rtl/>
          </w:rPr>
          <w:t>הב</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בהלכתא</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עדיין</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והוי</w:t>
        </w:r>
        <w:r w:rsidR="00AE6B90" w:rsidRPr="00AD77D3">
          <w:rPr>
            <w:rStyle w:val="Hyperlink"/>
            <w:rtl/>
          </w:rPr>
          <w:t xml:space="preserve"> </w:t>
        </w:r>
        <w:r w:rsidR="00AE6B90" w:rsidRPr="00AD77D3">
          <w:rPr>
            <w:rStyle w:val="Hyperlink"/>
            <w:rFonts w:hint="eastAsia"/>
            <w:rtl/>
          </w:rPr>
          <w:t>תרי</w:t>
        </w:r>
        <w:r w:rsidR="00AE6B90" w:rsidRPr="00AD77D3">
          <w:rPr>
            <w:rStyle w:val="Hyperlink"/>
            <w:rtl/>
          </w:rPr>
          <w:t xml:space="preserve"> </w:t>
        </w:r>
        <w:r w:rsidR="00AE6B90" w:rsidRPr="00AD77D3">
          <w:rPr>
            <w:rStyle w:val="Hyperlink"/>
            <w:rFonts w:hint="eastAsia"/>
            <w:rtl/>
          </w:rPr>
          <w:t>רובי</w:t>
        </w:r>
      </w:hyperlink>
    </w:p>
    <w:p w14:paraId="7F18858D" w14:textId="77777777" w:rsidR="00AE6B90" w:rsidRDefault="000D6C2B" w:rsidP="00AE6B90">
      <w:pPr>
        <w:pStyle w:val="2"/>
        <w:rPr>
          <w:rFonts w:eastAsiaTheme="minorEastAsia" w:cstheme="minorBidi"/>
          <w:sz w:val="22"/>
          <w:szCs w:val="22"/>
          <w:rtl/>
        </w:rPr>
      </w:pPr>
      <w:hyperlink w:anchor="_Toc75869844" w:history="1">
        <w:r w:rsidR="00AE6B90" w:rsidRPr="00AD77D3">
          <w:rPr>
            <w:rStyle w:val="Hyperlink"/>
            <w:rFonts w:hint="eastAsia"/>
            <w:rtl/>
          </w:rPr>
          <w:t>בתי</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דבחנויות</w:t>
        </w:r>
        <w:r w:rsidR="00AE6B90" w:rsidRPr="00AD77D3">
          <w:rPr>
            <w:rStyle w:val="Hyperlink"/>
            <w:rtl/>
          </w:rPr>
          <w:t xml:space="preserve"> </w:t>
        </w:r>
        <w:r w:rsidR="00AE6B90" w:rsidRPr="00AD77D3">
          <w:rPr>
            <w:rStyle w:val="Hyperlink"/>
            <w:rFonts w:hint="eastAsia"/>
            <w:rtl/>
          </w:rPr>
          <w:t>הבשר</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באמצע</w:t>
        </w:r>
      </w:hyperlink>
    </w:p>
    <w:p w14:paraId="6AC85DBE" w14:textId="77777777" w:rsidR="00AE6B90" w:rsidRDefault="000D6C2B" w:rsidP="00AE6B90">
      <w:pPr>
        <w:pStyle w:val="aff4"/>
        <w:rPr>
          <w:rFonts w:eastAsiaTheme="minorEastAsia" w:cstheme="minorBidi"/>
          <w:i/>
          <w:iCs/>
          <w:noProof/>
          <w:sz w:val="22"/>
          <w:szCs w:val="22"/>
          <w:rtl/>
        </w:rPr>
      </w:pPr>
      <w:hyperlink w:anchor="_Toc7586984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בר</w:t>
        </w:r>
        <w:r w:rsidR="00AE6B90" w:rsidRPr="00AD77D3">
          <w:rPr>
            <w:rStyle w:val="Hyperlink"/>
            <w:noProof/>
            <w:rtl/>
          </w:rPr>
          <w:t>"</w:t>
        </w:r>
        <w:r w:rsidR="00AE6B90" w:rsidRPr="00AD77D3">
          <w:rPr>
            <w:rStyle w:val="Hyperlink"/>
            <w:rFonts w:hint="eastAsia"/>
            <w:noProof/>
            <w:rtl/>
          </w:rPr>
          <w:t>י</w:t>
        </w:r>
        <w:r w:rsidR="00AE6B90" w:rsidRPr="00AD77D3">
          <w:rPr>
            <w:rStyle w:val="Hyperlink"/>
            <w:noProof/>
            <w:rtl/>
          </w:rPr>
          <w:t xml:space="preserve"> </w:t>
        </w:r>
        <w:r w:rsidR="00AE6B90" w:rsidRPr="00AD77D3">
          <w:rPr>
            <w:rStyle w:val="Hyperlink"/>
            <w:rFonts w:hint="eastAsia"/>
            <w:noProof/>
            <w:rtl/>
          </w:rPr>
          <w:t>דכשאין</w:t>
        </w:r>
        <w:r w:rsidR="00AE6B90" w:rsidRPr="00AD77D3">
          <w:rPr>
            <w:rStyle w:val="Hyperlink"/>
            <w:noProof/>
            <w:rtl/>
          </w:rPr>
          <w:t xml:space="preserve"> </w:t>
        </w:r>
        <w:r w:rsidR="00AE6B90" w:rsidRPr="00AD77D3">
          <w:rPr>
            <w:rStyle w:val="Hyperlink"/>
            <w:rFonts w:hint="eastAsia"/>
            <w:noProof/>
            <w:rtl/>
          </w:rPr>
          <w:t>הכרעה</w:t>
        </w:r>
        <w:r w:rsidR="00AE6B90" w:rsidRPr="00AD77D3">
          <w:rPr>
            <w:rStyle w:val="Hyperlink"/>
            <w:noProof/>
            <w:rtl/>
          </w:rPr>
          <w:t xml:space="preserve"> </w:t>
        </w:r>
        <w:r w:rsidR="00AE6B90" w:rsidRPr="00AD77D3">
          <w:rPr>
            <w:rStyle w:val="Hyperlink"/>
            <w:rFonts w:hint="eastAsia"/>
            <w:noProof/>
            <w:rtl/>
          </w:rPr>
          <w:t>בקרוב</w:t>
        </w:r>
        <w:r w:rsidR="00AE6B90" w:rsidRPr="00AD77D3">
          <w:rPr>
            <w:rStyle w:val="Hyperlink"/>
            <w:noProof/>
            <w:rtl/>
          </w:rPr>
          <w:t xml:space="preserve"> </w:t>
        </w:r>
        <w:r w:rsidR="00AE6B90" w:rsidRPr="00AD77D3">
          <w:rPr>
            <w:rStyle w:val="Hyperlink"/>
            <w:rFonts w:hint="eastAsia"/>
            <w:noProof/>
            <w:rtl/>
          </w:rPr>
          <w:t>פשיטא</w:t>
        </w:r>
        <w:r w:rsidR="00AE6B90" w:rsidRPr="00AD77D3">
          <w:rPr>
            <w:rStyle w:val="Hyperlink"/>
            <w:noProof/>
            <w:rtl/>
          </w:rPr>
          <w:t xml:space="preserve"> </w:t>
        </w:r>
        <w:r w:rsidR="00AE6B90" w:rsidRPr="00AD77D3">
          <w:rPr>
            <w:rStyle w:val="Hyperlink"/>
            <w:rFonts w:hint="eastAsia"/>
            <w:noProof/>
            <w:rtl/>
          </w:rPr>
          <w:t>דמהני</w:t>
        </w:r>
        <w:r w:rsidR="00AE6B90" w:rsidRPr="00AD77D3">
          <w:rPr>
            <w:rStyle w:val="Hyperlink"/>
            <w:noProof/>
            <w:rtl/>
          </w:rPr>
          <w:t xml:space="preserve"> </w:t>
        </w:r>
        <w:r w:rsidR="00AE6B90" w:rsidRPr="00AD77D3">
          <w:rPr>
            <w:rStyle w:val="Hyperlink"/>
            <w:rFonts w:hint="eastAsia"/>
            <w:noProof/>
            <w:rtl/>
          </w:rPr>
          <w:t>רוב</w:t>
        </w:r>
      </w:hyperlink>
    </w:p>
    <w:p w14:paraId="23C1350A" w14:textId="77777777" w:rsidR="00AE6B90" w:rsidRDefault="000D6C2B" w:rsidP="00AE6B90">
      <w:pPr>
        <w:pStyle w:val="aff2"/>
        <w:numPr>
          <w:ilvl w:val="0"/>
          <w:numId w:val="9"/>
        </w:numPr>
        <w:rPr>
          <w:rFonts w:eastAsiaTheme="minorEastAsia" w:cstheme="minorBidi"/>
          <w:sz w:val="22"/>
          <w:szCs w:val="22"/>
          <w:rtl/>
        </w:rPr>
      </w:pPr>
      <w:hyperlink w:anchor="_Toc75869846" w:history="1">
        <w:r w:rsidR="00AE6B90" w:rsidRPr="00AD77D3">
          <w:rPr>
            <w:rStyle w:val="Hyperlink"/>
            <w:rFonts w:hint="eastAsia"/>
            <w:rtl/>
          </w:rPr>
          <w:t>דברי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דבפשטות</w:t>
        </w:r>
        <w:r w:rsidR="00AE6B90" w:rsidRPr="00AD77D3">
          <w:rPr>
            <w:rStyle w:val="Hyperlink"/>
            <w:rtl/>
          </w:rPr>
          <w:t xml:space="preserve"> </w:t>
        </w:r>
        <w:r w:rsidR="00AE6B90" w:rsidRPr="00AD77D3">
          <w:rPr>
            <w:rStyle w:val="Hyperlink"/>
            <w:rFonts w:hint="eastAsia"/>
            <w:rtl/>
          </w:rPr>
          <w:t>כוונת</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י</w:t>
        </w:r>
        <w:r w:rsidR="00AE6B90" w:rsidRPr="00AD77D3">
          <w:rPr>
            <w:rStyle w:val="Hyperlink"/>
            <w:rtl/>
          </w:rPr>
          <w:t xml:space="preserve"> </w:t>
        </w:r>
        <w:r w:rsidR="00AE6B90" w:rsidRPr="00AD77D3">
          <w:rPr>
            <w:rStyle w:val="Hyperlink"/>
            <w:rFonts w:hint="eastAsia"/>
            <w:rtl/>
          </w:rPr>
          <w:t>דבחנויות</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הבשר</w:t>
        </w:r>
        <w:r w:rsidR="00AE6B90" w:rsidRPr="00AD77D3">
          <w:rPr>
            <w:rStyle w:val="Hyperlink"/>
            <w:rtl/>
          </w:rPr>
          <w:t xml:space="preserve"> </w:t>
        </w:r>
        <w:r w:rsidR="00AE6B90" w:rsidRPr="00AD77D3">
          <w:rPr>
            <w:rStyle w:val="Hyperlink"/>
            <w:rFonts w:hint="eastAsia"/>
            <w:rtl/>
          </w:rPr>
          <w:t>בשווה</w:t>
        </w:r>
        <w:r w:rsidR="00AE6B90" w:rsidRPr="00AD77D3">
          <w:rPr>
            <w:rStyle w:val="Hyperlink"/>
            <w:rtl/>
          </w:rPr>
          <w:t xml:space="preserve"> </w:t>
        </w:r>
        <w:r w:rsidR="00AE6B90" w:rsidRPr="00AD77D3">
          <w:rPr>
            <w:rStyle w:val="Hyperlink"/>
            <w:rFonts w:hint="eastAsia"/>
            <w:rtl/>
          </w:rPr>
          <w:t>בין</w:t>
        </w:r>
        <w:r w:rsidR="00AE6B90" w:rsidRPr="00AD77D3">
          <w:rPr>
            <w:rStyle w:val="Hyperlink"/>
            <w:rtl/>
          </w:rPr>
          <w:t xml:space="preserve"> </w:t>
        </w:r>
        <w:r w:rsidR="00AE6B90" w:rsidRPr="00AD77D3">
          <w:rPr>
            <w:rStyle w:val="Hyperlink"/>
            <w:rFonts w:hint="eastAsia"/>
            <w:rtl/>
          </w:rPr>
          <w:t>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hyperlink>
    </w:p>
    <w:p w14:paraId="461C9394" w14:textId="77777777" w:rsidR="00AE6B90" w:rsidRDefault="000D6C2B" w:rsidP="00AE6B90">
      <w:pPr>
        <w:pStyle w:val="aff2"/>
        <w:numPr>
          <w:ilvl w:val="0"/>
          <w:numId w:val="9"/>
        </w:numPr>
        <w:rPr>
          <w:rFonts w:eastAsiaTheme="minorEastAsia" w:cstheme="minorBidi"/>
          <w:sz w:val="22"/>
          <w:szCs w:val="22"/>
          <w:rtl/>
        </w:rPr>
      </w:pPr>
      <w:hyperlink w:anchor="_Toc75869847" w:history="1">
        <w:r w:rsidR="00AE6B90" w:rsidRPr="00AD77D3">
          <w:rPr>
            <w:rStyle w:val="Hyperlink"/>
            <w:rFonts w:hint="eastAsia"/>
            <w:rtl/>
          </w:rPr>
          <w:t>קו</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הספק</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בב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והשאר</w:t>
        </w:r>
        <w:r w:rsidR="00AE6B90" w:rsidRPr="00AD77D3">
          <w:rPr>
            <w:rStyle w:val="Hyperlink"/>
            <w:rtl/>
          </w:rPr>
          <w:t xml:space="preserve"> </w:t>
        </w:r>
        <w:r w:rsidR="00AE6B90" w:rsidRPr="00AD77D3">
          <w:rPr>
            <w:rStyle w:val="Hyperlink"/>
            <w:rFonts w:hint="eastAsia"/>
            <w:rtl/>
          </w:rPr>
          <w:t>אינם</w:t>
        </w:r>
        <w:r w:rsidR="00AE6B90" w:rsidRPr="00AD77D3">
          <w:rPr>
            <w:rStyle w:val="Hyperlink"/>
            <w:rtl/>
          </w:rPr>
          <w:t xml:space="preserve"> </w:t>
        </w:r>
        <w:r w:rsidR="00AE6B90" w:rsidRPr="00AD77D3">
          <w:rPr>
            <w:rStyle w:val="Hyperlink"/>
            <w:rFonts w:hint="eastAsia"/>
            <w:rtl/>
          </w:rPr>
          <w:t>בספק</w:t>
        </w:r>
        <w:r w:rsidR="00AE6B90" w:rsidRPr="00AD77D3">
          <w:rPr>
            <w:rStyle w:val="Hyperlink"/>
            <w:rtl/>
          </w:rPr>
          <w:t xml:space="preserve"> </w:t>
        </w:r>
        <w:r w:rsidR="00AE6B90" w:rsidRPr="00AD77D3">
          <w:rPr>
            <w:rStyle w:val="Hyperlink"/>
            <w:rFonts w:hint="eastAsia"/>
            <w:rtl/>
          </w:rPr>
          <w:t>וא</w:t>
        </w:r>
        <w:r w:rsidR="00AE6B90" w:rsidRPr="00AD77D3">
          <w:rPr>
            <w:rStyle w:val="Hyperlink"/>
            <w:rtl/>
          </w:rPr>
          <w:t>"</w:t>
        </w:r>
        <w:r w:rsidR="00AE6B90" w:rsidRPr="00AD77D3">
          <w:rPr>
            <w:rStyle w:val="Hyperlink"/>
            <w:rFonts w:hint="eastAsia"/>
            <w:rtl/>
          </w:rPr>
          <w:t>כ</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hyperlink>
    </w:p>
    <w:p w14:paraId="51567187" w14:textId="77777777" w:rsidR="00AE6B90" w:rsidRDefault="000D6C2B" w:rsidP="00AE6B90">
      <w:pPr>
        <w:pStyle w:val="aff2"/>
        <w:numPr>
          <w:ilvl w:val="0"/>
          <w:numId w:val="9"/>
        </w:numPr>
        <w:rPr>
          <w:rFonts w:eastAsiaTheme="minorEastAsia" w:cstheme="minorBidi"/>
          <w:sz w:val="22"/>
          <w:szCs w:val="22"/>
          <w:rtl/>
        </w:rPr>
      </w:pPr>
      <w:hyperlink w:anchor="_Toc7586984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דלצד</w:t>
        </w:r>
        <w:r w:rsidR="00AE6B90" w:rsidRPr="00AD77D3">
          <w:rPr>
            <w:rStyle w:val="Hyperlink"/>
            <w:rtl/>
          </w:rPr>
          <w:t xml:space="preserve"> </w:t>
        </w:r>
        <w:r w:rsidR="00AE6B90" w:rsidRPr="00AD77D3">
          <w:rPr>
            <w:rStyle w:val="Hyperlink"/>
            <w:rFonts w:hint="eastAsia"/>
            <w:rtl/>
          </w:rPr>
          <w:t>דקרוב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מסברא</w:t>
        </w:r>
        <w:r w:rsidR="00AE6B90" w:rsidRPr="00AD77D3">
          <w:rPr>
            <w:rStyle w:val="Hyperlink"/>
            <w:rtl/>
          </w:rPr>
          <w:t xml:space="preserve"> </w:t>
        </w:r>
        <w:r w:rsidR="00AE6B90" w:rsidRPr="00AD77D3">
          <w:rPr>
            <w:rStyle w:val="Hyperlink"/>
            <w:rFonts w:hint="eastAsia"/>
            <w:rtl/>
          </w:rPr>
          <w:t>בנמצא</w:t>
        </w:r>
        <w:r w:rsidR="00AE6B90" w:rsidRPr="00AD77D3">
          <w:rPr>
            <w:rStyle w:val="Hyperlink"/>
            <w:rtl/>
          </w:rPr>
          <w:t xml:space="preserve"> </w:t>
        </w:r>
        <w:r w:rsidR="00AE6B90" w:rsidRPr="00AD77D3">
          <w:rPr>
            <w:rStyle w:val="Hyperlink"/>
            <w:rFonts w:hint="eastAsia"/>
            <w:rtl/>
          </w:rPr>
          <w:t>בין</w:t>
        </w:r>
        <w:r w:rsidR="00AE6B90" w:rsidRPr="00AD77D3">
          <w:rPr>
            <w:rStyle w:val="Hyperlink"/>
            <w:rtl/>
          </w:rPr>
          <w:t xml:space="preserve"> </w:t>
        </w:r>
        <w:r w:rsidR="00AE6B90" w:rsidRPr="00AD77D3">
          <w:rPr>
            <w:rStyle w:val="Hyperlink"/>
            <w:rFonts w:hint="eastAsia"/>
            <w:rtl/>
          </w:rPr>
          <w:t>החנויות</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דהרחוקות</w:t>
        </w:r>
        <w:r w:rsidR="00AE6B90" w:rsidRPr="00AD77D3">
          <w:rPr>
            <w:rStyle w:val="Hyperlink"/>
            <w:rtl/>
          </w:rPr>
          <w:t xml:space="preserve"> </w:t>
        </w:r>
        <w:r w:rsidR="00AE6B90" w:rsidRPr="00AD77D3">
          <w:rPr>
            <w:rStyle w:val="Hyperlink"/>
            <w:rFonts w:hint="eastAsia"/>
            <w:rtl/>
          </w:rPr>
          <w:t>אינם</w:t>
        </w:r>
        <w:r w:rsidR="00AE6B90" w:rsidRPr="00AD77D3">
          <w:rPr>
            <w:rStyle w:val="Hyperlink"/>
            <w:rtl/>
          </w:rPr>
          <w:t xml:space="preserve"> </w:t>
        </w:r>
        <w:r w:rsidR="00AE6B90" w:rsidRPr="00AD77D3">
          <w:rPr>
            <w:rStyle w:val="Hyperlink"/>
            <w:rFonts w:hint="eastAsia"/>
            <w:rtl/>
          </w:rPr>
          <w:t>בספק</w:t>
        </w:r>
      </w:hyperlink>
    </w:p>
    <w:p w14:paraId="7C4E1CEF" w14:textId="77777777" w:rsidR="00AE6B90" w:rsidRDefault="000D6C2B" w:rsidP="00AE6B90">
      <w:pPr>
        <w:pStyle w:val="aff2"/>
        <w:numPr>
          <w:ilvl w:val="0"/>
          <w:numId w:val="9"/>
        </w:numPr>
        <w:rPr>
          <w:rFonts w:eastAsiaTheme="minorEastAsia" w:cstheme="minorBidi"/>
          <w:sz w:val="22"/>
          <w:szCs w:val="22"/>
          <w:rtl/>
        </w:rPr>
      </w:pPr>
      <w:hyperlink w:anchor="_Toc75869849"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דלצד</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בהלכה</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עדיין</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ומהני</w:t>
        </w:r>
        <w:r w:rsidR="00AE6B90" w:rsidRPr="00AD77D3">
          <w:rPr>
            <w:rStyle w:val="Hyperlink"/>
            <w:rtl/>
          </w:rPr>
          <w:t xml:space="preserve"> </w:t>
        </w:r>
        <w:r w:rsidR="00AE6B90" w:rsidRPr="00AD77D3">
          <w:rPr>
            <w:rStyle w:val="Hyperlink"/>
            <w:rFonts w:hint="eastAsia"/>
            <w:rtl/>
          </w:rPr>
          <w:t>כשאין</w:t>
        </w:r>
        <w:r w:rsidR="00AE6B90" w:rsidRPr="00AD77D3">
          <w:rPr>
            <w:rStyle w:val="Hyperlink"/>
            <w:rtl/>
          </w:rPr>
          <w:t xml:space="preserve"> </w:t>
        </w:r>
        <w:r w:rsidR="00AE6B90" w:rsidRPr="00AD77D3">
          <w:rPr>
            <w:rStyle w:val="Hyperlink"/>
            <w:rFonts w:hint="eastAsia"/>
            <w:rtl/>
          </w:rPr>
          <w:t>הכרעה</w:t>
        </w:r>
        <w:r w:rsidR="00AE6B90" w:rsidRPr="00AD77D3">
          <w:rPr>
            <w:rStyle w:val="Hyperlink"/>
            <w:rtl/>
          </w:rPr>
          <w:t xml:space="preserve"> </w:t>
        </w:r>
        <w:r w:rsidR="00AE6B90" w:rsidRPr="00AD77D3">
          <w:rPr>
            <w:rStyle w:val="Hyperlink"/>
            <w:rFonts w:hint="eastAsia"/>
            <w:rtl/>
          </w:rPr>
          <w:t>בקרוב</w:t>
        </w:r>
      </w:hyperlink>
    </w:p>
    <w:p w14:paraId="5BB8F54F" w14:textId="77777777" w:rsidR="00AE6B90" w:rsidRDefault="000D6C2B" w:rsidP="00AE6B90">
      <w:pPr>
        <w:pStyle w:val="aff4"/>
        <w:rPr>
          <w:rFonts w:eastAsiaTheme="minorEastAsia" w:cstheme="minorBidi"/>
          <w:i/>
          <w:iCs/>
          <w:noProof/>
          <w:sz w:val="22"/>
          <w:szCs w:val="22"/>
          <w:rtl/>
        </w:rPr>
      </w:pPr>
      <w:hyperlink w:anchor="_Toc75869850" w:history="1">
        <w:r w:rsidR="00AE6B90" w:rsidRPr="00AD77D3">
          <w:rPr>
            <w:rStyle w:val="Hyperlink"/>
            <w:rFonts w:hint="eastAsia"/>
            <w:noProof/>
            <w:rtl/>
          </w:rPr>
          <w:t>חקירת</w:t>
        </w:r>
        <w:r w:rsidR="00AE6B90" w:rsidRPr="00AD77D3">
          <w:rPr>
            <w:rStyle w:val="Hyperlink"/>
            <w:noProof/>
            <w:rtl/>
          </w:rPr>
          <w:t xml:space="preserve"> </w:t>
        </w:r>
        <w:r w:rsidR="00AE6B90" w:rsidRPr="00AD77D3">
          <w:rPr>
            <w:rStyle w:val="Hyperlink"/>
            <w:rFonts w:hint="eastAsia"/>
            <w:noProof/>
            <w:rtl/>
          </w:rPr>
          <w:t>הגרש</w:t>
        </w:r>
        <w:r w:rsidR="00AE6B90" w:rsidRPr="00AD77D3">
          <w:rPr>
            <w:rStyle w:val="Hyperlink"/>
            <w:noProof/>
            <w:rtl/>
          </w:rPr>
          <w:t>"</w:t>
        </w:r>
        <w:r w:rsidR="00AE6B90" w:rsidRPr="00AD77D3">
          <w:rPr>
            <w:rStyle w:val="Hyperlink"/>
            <w:rFonts w:hint="eastAsia"/>
            <w:noProof/>
            <w:rtl/>
          </w:rPr>
          <w:t>ר</w:t>
        </w:r>
        <w:r w:rsidR="00AE6B90" w:rsidRPr="00AD77D3">
          <w:rPr>
            <w:rStyle w:val="Hyperlink"/>
            <w:noProof/>
            <w:rtl/>
          </w:rPr>
          <w:t xml:space="preserve"> </w:t>
        </w:r>
        <w:r w:rsidR="00AE6B90" w:rsidRPr="00AD77D3">
          <w:rPr>
            <w:rStyle w:val="Hyperlink"/>
            <w:rFonts w:hint="eastAsia"/>
            <w:noProof/>
            <w:rtl/>
          </w:rPr>
          <w:t>אי</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הוי</w:t>
        </w:r>
        <w:r w:rsidR="00AE6B90" w:rsidRPr="00AD77D3">
          <w:rPr>
            <w:rStyle w:val="Hyperlink"/>
            <w:noProof/>
            <w:rtl/>
          </w:rPr>
          <w:t xml:space="preserve"> </w:t>
        </w:r>
        <w:r w:rsidR="00AE6B90" w:rsidRPr="00AD77D3">
          <w:rPr>
            <w:rStyle w:val="Hyperlink"/>
            <w:rFonts w:hint="eastAsia"/>
            <w:noProof/>
            <w:rtl/>
          </w:rPr>
          <w:t>בירור</w:t>
        </w:r>
        <w:r w:rsidR="00AE6B90" w:rsidRPr="00AD77D3">
          <w:rPr>
            <w:rStyle w:val="Hyperlink"/>
            <w:noProof/>
            <w:rtl/>
          </w:rPr>
          <w:t xml:space="preserve"> </w:t>
        </w:r>
        <w:r w:rsidR="00AE6B90" w:rsidRPr="00AD77D3">
          <w:rPr>
            <w:rStyle w:val="Hyperlink"/>
            <w:rFonts w:hint="eastAsia"/>
            <w:noProof/>
            <w:rtl/>
          </w:rPr>
          <w:t>או</w:t>
        </w:r>
        <w:r w:rsidR="00AE6B90" w:rsidRPr="00AD77D3">
          <w:rPr>
            <w:rStyle w:val="Hyperlink"/>
            <w:noProof/>
            <w:rtl/>
          </w:rPr>
          <w:t xml:space="preserve"> </w:t>
        </w:r>
        <w:r w:rsidR="00AE6B90" w:rsidRPr="00AD77D3">
          <w:rPr>
            <w:rStyle w:val="Hyperlink"/>
            <w:rFonts w:hint="eastAsia"/>
            <w:noProof/>
            <w:rtl/>
          </w:rPr>
          <w:t>דלא</w:t>
        </w:r>
        <w:r w:rsidR="00AE6B90" w:rsidRPr="00AD77D3">
          <w:rPr>
            <w:rStyle w:val="Hyperlink"/>
            <w:noProof/>
            <w:rtl/>
          </w:rPr>
          <w:t xml:space="preserve"> </w:t>
        </w:r>
        <w:r w:rsidR="00AE6B90" w:rsidRPr="00AD77D3">
          <w:rPr>
            <w:rStyle w:val="Hyperlink"/>
            <w:rFonts w:hint="eastAsia"/>
            <w:noProof/>
            <w:rtl/>
          </w:rPr>
          <w:t>תלינן</w:t>
        </w:r>
        <w:r w:rsidR="00AE6B90" w:rsidRPr="00AD77D3">
          <w:rPr>
            <w:rStyle w:val="Hyperlink"/>
            <w:noProof/>
            <w:rtl/>
          </w:rPr>
          <w:t xml:space="preserve"> </w:t>
        </w:r>
        <w:r w:rsidR="00AE6B90" w:rsidRPr="00AD77D3">
          <w:rPr>
            <w:rStyle w:val="Hyperlink"/>
            <w:rFonts w:hint="eastAsia"/>
            <w:noProof/>
            <w:rtl/>
          </w:rPr>
          <w:t>במקום</w:t>
        </w:r>
        <w:r w:rsidR="00AE6B90" w:rsidRPr="00AD77D3">
          <w:rPr>
            <w:rStyle w:val="Hyperlink"/>
            <w:noProof/>
            <w:rtl/>
          </w:rPr>
          <w:t xml:space="preserve"> </w:t>
        </w:r>
        <w:r w:rsidR="00AE6B90" w:rsidRPr="00AD77D3">
          <w:rPr>
            <w:rStyle w:val="Hyperlink"/>
            <w:rFonts w:hint="eastAsia"/>
            <w:noProof/>
            <w:rtl/>
          </w:rPr>
          <w:t>רחוק</w:t>
        </w:r>
      </w:hyperlink>
    </w:p>
    <w:p w14:paraId="61A7B489" w14:textId="77777777" w:rsidR="00AE6B90" w:rsidRDefault="000D6C2B" w:rsidP="00AE6B90">
      <w:pPr>
        <w:pStyle w:val="aff2"/>
        <w:numPr>
          <w:ilvl w:val="0"/>
          <w:numId w:val="9"/>
        </w:numPr>
        <w:rPr>
          <w:rFonts w:eastAsiaTheme="minorEastAsia" w:cstheme="minorBidi"/>
          <w:sz w:val="22"/>
          <w:szCs w:val="22"/>
          <w:rtl/>
        </w:rPr>
      </w:pPr>
      <w:hyperlink w:anchor="_Toc75869851" w:history="1">
        <w:r w:rsidR="00AE6B90" w:rsidRPr="00AD77D3">
          <w:rPr>
            <w:rStyle w:val="Hyperlink"/>
            <w:rFonts w:hint="eastAsia"/>
            <w:rtl/>
          </w:rPr>
          <w:t>חקירת</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או</w:t>
        </w:r>
        <w:r w:rsidR="00AE6B90" w:rsidRPr="00AD77D3">
          <w:rPr>
            <w:rStyle w:val="Hyperlink"/>
            <w:rtl/>
          </w:rPr>
          <w:t xml:space="preserve"> </w:t>
        </w:r>
        <w:r w:rsidR="00AE6B90" w:rsidRPr="00AD77D3">
          <w:rPr>
            <w:rStyle w:val="Hyperlink"/>
            <w:rFonts w:hint="eastAsia"/>
            <w:rtl/>
          </w:rPr>
          <w:t>דדמי</w:t>
        </w:r>
        <w:r w:rsidR="00AE6B90" w:rsidRPr="00AD77D3">
          <w:rPr>
            <w:rStyle w:val="Hyperlink"/>
            <w:rtl/>
          </w:rPr>
          <w:t xml:space="preserve"> </w:t>
        </w:r>
        <w:r w:rsidR="00AE6B90" w:rsidRPr="00AD77D3">
          <w:rPr>
            <w:rStyle w:val="Hyperlink"/>
            <w:rFonts w:hint="eastAsia"/>
            <w:rtl/>
          </w:rPr>
          <w:t>לכאן</w:t>
        </w:r>
        <w:r w:rsidR="00AE6B90" w:rsidRPr="00AD77D3">
          <w:rPr>
            <w:rStyle w:val="Hyperlink"/>
            <w:rtl/>
          </w:rPr>
          <w:t xml:space="preserve"> </w:t>
        </w:r>
        <w:r w:rsidR="00AE6B90" w:rsidRPr="00AD77D3">
          <w:rPr>
            <w:rStyle w:val="Hyperlink"/>
            <w:rFonts w:hint="eastAsia"/>
            <w:rtl/>
          </w:rPr>
          <w:t>נמצא</w:t>
        </w:r>
        <w:r w:rsidR="00AE6B90" w:rsidRPr="00AD77D3">
          <w:rPr>
            <w:rStyle w:val="Hyperlink"/>
            <w:rtl/>
          </w:rPr>
          <w:t xml:space="preserve"> </w:t>
        </w:r>
        <w:r w:rsidR="00AE6B90" w:rsidRPr="00AD77D3">
          <w:rPr>
            <w:rStyle w:val="Hyperlink"/>
            <w:rFonts w:hint="eastAsia"/>
            <w:rtl/>
          </w:rPr>
          <w:t>כאן</w:t>
        </w:r>
        <w:r w:rsidR="00AE6B90" w:rsidRPr="00AD77D3">
          <w:rPr>
            <w:rStyle w:val="Hyperlink"/>
            <w:rtl/>
          </w:rPr>
          <w:t xml:space="preserve"> </w:t>
        </w:r>
        <w:r w:rsidR="00AE6B90" w:rsidRPr="00AD77D3">
          <w:rPr>
            <w:rStyle w:val="Hyperlink"/>
            <w:rFonts w:hint="eastAsia"/>
            <w:rtl/>
          </w:rPr>
          <w:t>היה</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תלינן</w:t>
        </w:r>
        <w:r w:rsidR="00AE6B90" w:rsidRPr="00AD77D3">
          <w:rPr>
            <w:rStyle w:val="Hyperlink"/>
            <w:rtl/>
          </w:rPr>
          <w:t xml:space="preserve"> </w:t>
        </w:r>
        <w:r w:rsidR="00AE6B90" w:rsidRPr="00AD77D3">
          <w:rPr>
            <w:rStyle w:val="Hyperlink"/>
            <w:rFonts w:hint="eastAsia"/>
            <w:rtl/>
          </w:rPr>
          <w:t>שבא</w:t>
        </w:r>
        <w:r w:rsidR="00AE6B90" w:rsidRPr="00AD77D3">
          <w:rPr>
            <w:rStyle w:val="Hyperlink"/>
            <w:rtl/>
          </w:rPr>
          <w:t xml:space="preserve"> </w:t>
        </w:r>
        <w:r w:rsidR="00AE6B90" w:rsidRPr="00AD77D3">
          <w:rPr>
            <w:rStyle w:val="Hyperlink"/>
            <w:rFonts w:hint="eastAsia"/>
            <w:rtl/>
          </w:rPr>
          <w:t>ממקום</w:t>
        </w:r>
        <w:r w:rsidR="00AE6B90" w:rsidRPr="00AD77D3">
          <w:rPr>
            <w:rStyle w:val="Hyperlink"/>
            <w:rtl/>
          </w:rPr>
          <w:t xml:space="preserve"> </w:t>
        </w:r>
        <w:r w:rsidR="00AE6B90" w:rsidRPr="00AD77D3">
          <w:rPr>
            <w:rStyle w:val="Hyperlink"/>
            <w:rFonts w:hint="eastAsia"/>
            <w:rtl/>
          </w:rPr>
          <w:t>רחוק</w:t>
        </w:r>
      </w:hyperlink>
    </w:p>
    <w:p w14:paraId="79C5C7A1" w14:textId="77777777" w:rsidR="00AE6B90" w:rsidRDefault="000D6C2B" w:rsidP="00AE6B90">
      <w:pPr>
        <w:pStyle w:val="aff4"/>
        <w:rPr>
          <w:rFonts w:eastAsiaTheme="minorEastAsia" w:cstheme="minorBidi"/>
          <w:i/>
          <w:iCs/>
          <w:noProof/>
          <w:sz w:val="22"/>
          <w:szCs w:val="22"/>
          <w:rtl/>
        </w:rPr>
      </w:pPr>
      <w:hyperlink w:anchor="_Toc75869852"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הגרש</w:t>
        </w:r>
        <w:r w:rsidR="00AE6B90" w:rsidRPr="00AD77D3">
          <w:rPr>
            <w:rStyle w:val="Hyperlink"/>
            <w:noProof/>
            <w:rtl/>
          </w:rPr>
          <w:t>"</w:t>
        </w:r>
        <w:r w:rsidR="00AE6B90" w:rsidRPr="00AD77D3">
          <w:rPr>
            <w:rStyle w:val="Hyperlink"/>
            <w:rFonts w:hint="eastAsia"/>
            <w:noProof/>
            <w:rtl/>
          </w:rPr>
          <w:t>ר</w:t>
        </w:r>
        <w:r w:rsidR="00AE6B90" w:rsidRPr="00AD77D3">
          <w:rPr>
            <w:rStyle w:val="Hyperlink"/>
            <w:noProof/>
            <w:rtl/>
          </w:rPr>
          <w:t xml:space="preserve"> </w:t>
        </w:r>
        <w:r w:rsidR="00AE6B90" w:rsidRPr="00AD77D3">
          <w:rPr>
            <w:rStyle w:val="Hyperlink"/>
            <w:rFonts w:hint="eastAsia"/>
            <w:noProof/>
            <w:rtl/>
          </w:rPr>
          <w:t>דהתוס</w:t>
        </w:r>
        <w:r w:rsidR="00AE6B90" w:rsidRPr="00AD77D3">
          <w:rPr>
            <w:rStyle w:val="Hyperlink"/>
            <w:noProof/>
            <w:rtl/>
          </w:rPr>
          <w:t xml:space="preserve">' </w:t>
        </w:r>
        <w:r w:rsidR="00AE6B90" w:rsidRPr="00AD77D3">
          <w:rPr>
            <w:rStyle w:val="Hyperlink"/>
            <w:rFonts w:hint="eastAsia"/>
            <w:noProof/>
            <w:rtl/>
          </w:rPr>
          <w:t>והתורא</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פליגי</w:t>
        </w:r>
        <w:r w:rsidR="00AE6B90" w:rsidRPr="00AD77D3">
          <w:rPr>
            <w:rStyle w:val="Hyperlink"/>
            <w:noProof/>
            <w:rtl/>
          </w:rPr>
          <w:t xml:space="preserve"> </w:t>
        </w:r>
        <w:r w:rsidR="00AE6B90" w:rsidRPr="00AD77D3">
          <w:rPr>
            <w:rStyle w:val="Hyperlink"/>
            <w:rFonts w:hint="eastAsia"/>
            <w:noProof/>
            <w:rtl/>
          </w:rPr>
          <w:t>ברוב</w:t>
        </w:r>
        <w:r w:rsidR="00AE6B90" w:rsidRPr="00AD77D3">
          <w:rPr>
            <w:rStyle w:val="Hyperlink"/>
            <w:noProof/>
            <w:rtl/>
          </w:rPr>
          <w:t xml:space="preserve"> </w:t>
        </w:r>
        <w:r w:rsidR="00AE6B90" w:rsidRPr="00AD77D3">
          <w:rPr>
            <w:rStyle w:val="Hyperlink"/>
            <w:rFonts w:hint="eastAsia"/>
            <w:noProof/>
            <w:rtl/>
          </w:rPr>
          <w:t>ובקרוב</w:t>
        </w:r>
        <w:r w:rsidR="00AE6B90" w:rsidRPr="00AD77D3">
          <w:rPr>
            <w:rStyle w:val="Hyperlink"/>
            <w:noProof/>
            <w:rtl/>
          </w:rPr>
          <w:t xml:space="preserve"> </w:t>
        </w:r>
        <w:r w:rsidR="00AE6B90" w:rsidRPr="00AD77D3">
          <w:rPr>
            <w:rStyle w:val="Hyperlink"/>
            <w:rFonts w:hint="eastAsia"/>
            <w:noProof/>
            <w:rtl/>
          </w:rPr>
          <w:t>אי</w:t>
        </w:r>
        <w:r w:rsidR="00AE6B90" w:rsidRPr="00AD77D3">
          <w:rPr>
            <w:rStyle w:val="Hyperlink"/>
            <w:noProof/>
            <w:rtl/>
          </w:rPr>
          <w:t xml:space="preserve"> </w:t>
        </w:r>
        <w:r w:rsidR="00AE6B90" w:rsidRPr="00AD77D3">
          <w:rPr>
            <w:rStyle w:val="Hyperlink"/>
            <w:rFonts w:hint="eastAsia"/>
            <w:noProof/>
            <w:rtl/>
          </w:rPr>
          <w:t>הוי</w:t>
        </w:r>
        <w:r w:rsidR="00AE6B90" w:rsidRPr="00AD77D3">
          <w:rPr>
            <w:rStyle w:val="Hyperlink"/>
            <w:noProof/>
            <w:rtl/>
          </w:rPr>
          <w:t xml:space="preserve"> </w:t>
        </w:r>
        <w:r w:rsidR="00AE6B90" w:rsidRPr="00AD77D3">
          <w:rPr>
            <w:rStyle w:val="Hyperlink"/>
            <w:rFonts w:hint="eastAsia"/>
            <w:noProof/>
            <w:rtl/>
          </w:rPr>
          <w:t>בירור</w:t>
        </w:r>
      </w:hyperlink>
    </w:p>
    <w:p w14:paraId="33885FDA" w14:textId="77777777" w:rsidR="00AE6B90" w:rsidRDefault="000D6C2B" w:rsidP="00AE6B90">
      <w:pPr>
        <w:pStyle w:val="aff2"/>
        <w:numPr>
          <w:ilvl w:val="0"/>
          <w:numId w:val="9"/>
        </w:numPr>
        <w:rPr>
          <w:rFonts w:eastAsiaTheme="minorEastAsia" w:cstheme="minorBidi"/>
          <w:sz w:val="22"/>
          <w:szCs w:val="22"/>
          <w:rtl/>
        </w:rPr>
      </w:pPr>
      <w:hyperlink w:anchor="_Toc7586985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דלתורא</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דרובא</w:t>
        </w:r>
        <w:r w:rsidR="00AE6B90" w:rsidRPr="00AD77D3">
          <w:rPr>
            <w:rStyle w:val="Hyperlink"/>
            <w:rtl/>
          </w:rPr>
          <w:t xml:space="preserve"> </w:t>
        </w:r>
        <w:r w:rsidR="00AE6B90" w:rsidRPr="00AD77D3">
          <w:rPr>
            <w:rStyle w:val="Hyperlink"/>
            <w:rFonts w:hint="eastAsia"/>
            <w:rtl/>
          </w:rPr>
          <w:t>דאיתא</w:t>
        </w:r>
        <w:r w:rsidR="00AE6B90" w:rsidRPr="00AD77D3">
          <w:rPr>
            <w:rStyle w:val="Hyperlink"/>
            <w:rtl/>
          </w:rPr>
          <w:t xml:space="preserve"> </w:t>
        </w:r>
        <w:r w:rsidR="00AE6B90" w:rsidRPr="00AD77D3">
          <w:rPr>
            <w:rStyle w:val="Hyperlink"/>
            <w:rFonts w:hint="eastAsia"/>
            <w:rtl/>
          </w:rPr>
          <w:t>אינו</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דאף</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דאל</w:t>
        </w:r>
        <w:r w:rsidR="00AE6B90" w:rsidRPr="00AD77D3">
          <w:rPr>
            <w:rStyle w:val="Hyperlink"/>
            <w:rtl/>
          </w:rPr>
          <w:t>"</w:t>
        </w:r>
        <w:r w:rsidR="00AE6B90" w:rsidRPr="00AD77D3">
          <w:rPr>
            <w:rStyle w:val="Hyperlink"/>
            <w:rFonts w:hint="eastAsia"/>
            <w:rtl/>
          </w:rPr>
          <w:t>ה</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hyperlink>
    </w:p>
    <w:p w14:paraId="11D20B7C" w14:textId="77777777" w:rsidR="00AE6B90" w:rsidRDefault="000D6C2B" w:rsidP="00AE6B90">
      <w:pPr>
        <w:pStyle w:val="aff2"/>
        <w:numPr>
          <w:ilvl w:val="0"/>
          <w:numId w:val="9"/>
        </w:numPr>
        <w:rPr>
          <w:rFonts w:eastAsiaTheme="minorEastAsia" w:cstheme="minorBidi"/>
          <w:sz w:val="22"/>
          <w:szCs w:val="22"/>
          <w:rtl/>
        </w:rPr>
      </w:pPr>
      <w:hyperlink w:anchor="_Toc7586985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בתוס</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הוי</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הוי</w:t>
        </w:r>
        <w:r w:rsidR="00AE6B90" w:rsidRPr="00AD77D3">
          <w:rPr>
            <w:rStyle w:val="Hyperlink"/>
            <w:rtl/>
          </w:rPr>
          <w:t xml:space="preserve"> </w:t>
        </w:r>
        <w:r w:rsidR="00AE6B90" w:rsidRPr="00AD77D3">
          <w:rPr>
            <w:rStyle w:val="Hyperlink"/>
            <w:rFonts w:hint="eastAsia"/>
            <w:rtl/>
          </w:rPr>
          <w:t>ודאי</w:t>
        </w:r>
        <w:r w:rsidR="00AE6B90" w:rsidRPr="00AD77D3">
          <w:rPr>
            <w:rStyle w:val="Hyperlink"/>
            <w:rtl/>
          </w:rPr>
          <w:t xml:space="preserve"> </w:t>
        </w:r>
        <w:r w:rsidR="00AE6B90" w:rsidRPr="00AD77D3">
          <w:rPr>
            <w:rStyle w:val="Hyperlink"/>
            <w:rFonts w:hint="eastAsia"/>
            <w:rtl/>
          </w:rPr>
          <w:t>ולרבי</w:t>
        </w:r>
        <w:r w:rsidR="00AE6B90" w:rsidRPr="00AD77D3">
          <w:rPr>
            <w:rStyle w:val="Hyperlink"/>
            <w:rtl/>
          </w:rPr>
          <w:t xml:space="preserve"> </w:t>
        </w:r>
        <w:r w:rsidR="00AE6B90" w:rsidRPr="00AD77D3">
          <w:rPr>
            <w:rStyle w:val="Hyperlink"/>
            <w:rFonts w:hint="eastAsia"/>
            <w:rtl/>
          </w:rPr>
          <w:t>חנינא</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hyperlink>
    </w:p>
    <w:p w14:paraId="420F4CFE" w14:textId="77777777" w:rsidR="00AE6B90" w:rsidRDefault="000D6C2B" w:rsidP="00AE6B90">
      <w:pPr>
        <w:pStyle w:val="aff2"/>
        <w:numPr>
          <w:ilvl w:val="0"/>
          <w:numId w:val="9"/>
        </w:numPr>
        <w:rPr>
          <w:rFonts w:eastAsiaTheme="minorEastAsia" w:cstheme="minorBidi"/>
          <w:sz w:val="22"/>
          <w:szCs w:val="22"/>
          <w:rtl/>
        </w:rPr>
      </w:pPr>
      <w:hyperlink w:anchor="_Toc75869855"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בתורא</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דהוא</w:t>
        </w:r>
        <w:r w:rsidR="00AE6B90" w:rsidRPr="00AD77D3">
          <w:rPr>
            <w:rStyle w:val="Hyperlink"/>
            <w:rtl/>
          </w:rPr>
          <w:t xml:space="preserve"> </w:t>
        </w:r>
        <w:r w:rsidR="00AE6B90" w:rsidRPr="00AD77D3">
          <w:rPr>
            <w:rStyle w:val="Hyperlink"/>
            <w:rFonts w:hint="eastAsia"/>
            <w:rtl/>
          </w:rPr>
          <w:t>מכריע</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הספק</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תלינן</w:t>
        </w:r>
        <w:r w:rsidR="00AE6B90" w:rsidRPr="00AD77D3">
          <w:rPr>
            <w:rStyle w:val="Hyperlink"/>
            <w:rtl/>
          </w:rPr>
          <w:t xml:space="preserve"> </w:t>
        </w:r>
        <w:r w:rsidR="00AE6B90" w:rsidRPr="00AD77D3">
          <w:rPr>
            <w:rStyle w:val="Hyperlink"/>
            <w:rFonts w:hint="eastAsia"/>
            <w:rtl/>
          </w:rPr>
          <w:t>ברחוק</w:t>
        </w:r>
      </w:hyperlink>
    </w:p>
    <w:p w14:paraId="600987E9" w14:textId="77777777" w:rsidR="00AE6B90" w:rsidRDefault="000D6C2B" w:rsidP="00AE6B90">
      <w:pPr>
        <w:pStyle w:val="aff2"/>
        <w:numPr>
          <w:ilvl w:val="0"/>
          <w:numId w:val="9"/>
        </w:numPr>
        <w:rPr>
          <w:rFonts w:eastAsiaTheme="minorEastAsia" w:cstheme="minorBidi"/>
          <w:sz w:val="22"/>
          <w:szCs w:val="22"/>
          <w:rtl/>
        </w:rPr>
      </w:pPr>
      <w:hyperlink w:anchor="_Toc75869856"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דכשיש</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w:t>
        </w:r>
        <w:r w:rsidR="00AE6B90" w:rsidRPr="00AD77D3">
          <w:rPr>
            <w:rStyle w:val="Hyperlink"/>
            <w:rtl/>
          </w:rPr>
          <w:t>"</w:t>
        </w:r>
        <w:r w:rsidR="00AE6B90" w:rsidRPr="00AD77D3">
          <w:rPr>
            <w:rStyle w:val="Hyperlink"/>
            <w:rFonts w:hint="eastAsia"/>
            <w:rtl/>
          </w:rPr>
          <w:t>א</w:t>
        </w:r>
        <w:r w:rsidR="00AE6B90" w:rsidRPr="00AD77D3">
          <w:rPr>
            <w:rStyle w:val="Hyperlink"/>
            <w:rtl/>
          </w:rPr>
          <w:t xml:space="preserve"> </w:t>
        </w:r>
        <w:r w:rsidR="00AE6B90" w:rsidRPr="00AD77D3">
          <w:rPr>
            <w:rStyle w:val="Hyperlink"/>
            <w:rFonts w:hint="eastAsia"/>
            <w:rtl/>
          </w:rPr>
          <w:t>לומר</w:t>
        </w:r>
        <w:r w:rsidR="00AE6B90" w:rsidRPr="00AD77D3">
          <w:rPr>
            <w:rStyle w:val="Hyperlink"/>
            <w:rtl/>
          </w:rPr>
          <w:t xml:space="preserve"> </w:t>
        </w:r>
        <w:r w:rsidR="00AE6B90" w:rsidRPr="00AD77D3">
          <w:rPr>
            <w:rStyle w:val="Hyperlink"/>
            <w:rFonts w:hint="eastAsia"/>
            <w:rtl/>
          </w:rPr>
          <w:t>דבקרוב</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כל</w:t>
        </w:r>
        <w:r w:rsidR="00AE6B90" w:rsidRPr="00AD77D3">
          <w:rPr>
            <w:rStyle w:val="Hyperlink"/>
            <w:rtl/>
          </w:rPr>
          <w:t xml:space="preserve"> </w:t>
        </w:r>
        <w:r w:rsidR="00AE6B90" w:rsidRPr="00AD77D3">
          <w:rPr>
            <w:rStyle w:val="Hyperlink"/>
            <w:rFonts w:hint="eastAsia"/>
            <w:rtl/>
          </w:rPr>
          <w:t>ספק</w:t>
        </w:r>
        <w:r w:rsidR="00AE6B90" w:rsidRPr="00AD77D3">
          <w:rPr>
            <w:rStyle w:val="Hyperlink"/>
            <w:rtl/>
          </w:rPr>
          <w:t xml:space="preserve"> </w:t>
        </w:r>
        <w:r w:rsidR="00AE6B90" w:rsidRPr="00AD77D3">
          <w:rPr>
            <w:rStyle w:val="Hyperlink"/>
            <w:rFonts w:hint="eastAsia"/>
            <w:rtl/>
          </w:rPr>
          <w:t>דמהני</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לעשות</w:t>
        </w:r>
        <w:r w:rsidR="00AE6B90" w:rsidRPr="00AD77D3">
          <w:rPr>
            <w:rStyle w:val="Hyperlink"/>
            <w:rtl/>
          </w:rPr>
          <w:t xml:space="preserve"> </w:t>
        </w:r>
        <w:r w:rsidR="00AE6B90" w:rsidRPr="00AD77D3">
          <w:rPr>
            <w:rStyle w:val="Hyperlink"/>
            <w:rFonts w:hint="eastAsia"/>
            <w:rtl/>
          </w:rPr>
          <w:t>ספק</w:t>
        </w:r>
        <w:r w:rsidR="00AE6B90" w:rsidRPr="00AD77D3">
          <w:rPr>
            <w:rStyle w:val="Hyperlink"/>
            <w:rtl/>
          </w:rPr>
          <w:t xml:space="preserve"> </w:t>
        </w:r>
        <w:r w:rsidR="00AE6B90" w:rsidRPr="00AD77D3">
          <w:rPr>
            <w:rStyle w:val="Hyperlink"/>
            <w:rFonts w:hint="eastAsia"/>
            <w:rtl/>
          </w:rPr>
          <w:t>ואין</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hyperlink>
    </w:p>
    <w:p w14:paraId="68AFD51A" w14:textId="77777777" w:rsidR="00AE6B90" w:rsidRDefault="000D6C2B" w:rsidP="00AE6B90">
      <w:pPr>
        <w:pStyle w:val="2"/>
        <w:rPr>
          <w:rFonts w:eastAsiaTheme="minorEastAsia" w:cstheme="minorBidi"/>
          <w:sz w:val="22"/>
          <w:szCs w:val="22"/>
          <w:rtl/>
        </w:rPr>
      </w:pPr>
      <w:hyperlink w:anchor="_Toc75869857" w:history="1">
        <w:r w:rsidR="00AE6B90" w:rsidRPr="00AD77D3">
          <w:rPr>
            <w:rStyle w:val="Hyperlink"/>
            <w:rFonts w:hint="eastAsia"/>
            <w:rtl/>
          </w:rPr>
          <w:t>בגדר</w:t>
        </w:r>
        <w:r w:rsidR="00AE6B90" w:rsidRPr="00AD77D3">
          <w:rPr>
            <w:rStyle w:val="Hyperlink"/>
            <w:rtl/>
          </w:rPr>
          <w:t xml:space="preserve"> </w:t>
        </w:r>
        <w:r w:rsidR="00AE6B90" w:rsidRPr="00AD77D3">
          <w:rPr>
            <w:rStyle w:val="Hyperlink"/>
            <w:rFonts w:hint="eastAsia"/>
            <w:rtl/>
          </w:rPr>
          <w:t>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וקורבא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hyperlink>
    </w:p>
    <w:p w14:paraId="3C8F3005" w14:textId="77777777" w:rsidR="00AE6B90" w:rsidRDefault="000D6C2B" w:rsidP="00AE6B90">
      <w:pPr>
        <w:pStyle w:val="aff4"/>
        <w:rPr>
          <w:rFonts w:eastAsiaTheme="minorEastAsia" w:cstheme="minorBidi"/>
          <w:i/>
          <w:iCs/>
          <w:noProof/>
          <w:sz w:val="22"/>
          <w:szCs w:val="22"/>
          <w:rtl/>
        </w:rPr>
      </w:pPr>
      <w:hyperlink w:anchor="_Toc75869858"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הקוב</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בחילוק</w:t>
        </w:r>
        <w:r w:rsidR="00AE6B90" w:rsidRPr="00AD77D3">
          <w:rPr>
            <w:rStyle w:val="Hyperlink"/>
            <w:noProof/>
            <w:rtl/>
          </w:rPr>
          <w:t xml:space="preserve"> </w:t>
        </w:r>
        <w:r w:rsidR="00AE6B90" w:rsidRPr="00AD77D3">
          <w:rPr>
            <w:rStyle w:val="Hyperlink"/>
            <w:rFonts w:hint="eastAsia"/>
            <w:noProof/>
            <w:rtl/>
          </w:rPr>
          <w:t>בין</w:t>
        </w:r>
        <w:r w:rsidR="00AE6B90" w:rsidRPr="00AD77D3">
          <w:rPr>
            <w:rStyle w:val="Hyperlink"/>
            <w:noProof/>
            <w:rtl/>
          </w:rPr>
          <w:t xml:space="preserve"> </w:t>
        </w:r>
        <w:r w:rsidR="00AE6B90" w:rsidRPr="00AD77D3">
          <w:rPr>
            <w:rStyle w:val="Hyperlink"/>
            <w:rFonts w:hint="eastAsia"/>
            <w:noProof/>
            <w:rtl/>
          </w:rPr>
          <w:t>קורבא</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לקורבא</w:t>
        </w:r>
        <w:r w:rsidR="00AE6B90" w:rsidRPr="00AD77D3">
          <w:rPr>
            <w:rStyle w:val="Hyperlink"/>
            <w:noProof/>
            <w:rtl/>
          </w:rPr>
          <w:t xml:space="preserve"> </w:t>
        </w:r>
        <w:r w:rsidR="00AE6B90" w:rsidRPr="00AD77D3">
          <w:rPr>
            <w:rStyle w:val="Hyperlink"/>
            <w:rFonts w:hint="eastAsia"/>
            <w:noProof/>
            <w:rtl/>
          </w:rPr>
          <w:t>דלא</w:t>
        </w:r>
        <w:r w:rsidR="00AE6B90" w:rsidRPr="00AD77D3">
          <w:rPr>
            <w:rStyle w:val="Hyperlink"/>
            <w:noProof/>
            <w:rtl/>
          </w:rPr>
          <w:t xml:space="preserve"> </w:t>
        </w:r>
        <w:r w:rsidR="00AE6B90" w:rsidRPr="00AD77D3">
          <w:rPr>
            <w:rStyle w:val="Hyperlink"/>
            <w:rFonts w:hint="eastAsia"/>
            <w:noProof/>
            <w:rtl/>
          </w:rPr>
          <w:t>מוכח</w:t>
        </w:r>
      </w:hyperlink>
    </w:p>
    <w:p w14:paraId="5C320708" w14:textId="77777777" w:rsidR="00AE6B90" w:rsidRDefault="000D6C2B" w:rsidP="00AE6B90">
      <w:pPr>
        <w:pStyle w:val="aff2"/>
        <w:numPr>
          <w:ilvl w:val="0"/>
          <w:numId w:val="9"/>
        </w:numPr>
        <w:rPr>
          <w:rFonts w:eastAsiaTheme="minorEastAsia" w:cstheme="minorBidi"/>
          <w:sz w:val="22"/>
          <w:szCs w:val="22"/>
          <w:rtl/>
        </w:rPr>
      </w:pPr>
      <w:hyperlink w:anchor="_Toc75869859"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מצד</w:t>
        </w:r>
        <w:r w:rsidR="00AE6B90" w:rsidRPr="00AD77D3">
          <w:rPr>
            <w:rStyle w:val="Hyperlink"/>
            <w:rtl/>
          </w:rPr>
          <w:t xml:space="preserve"> </w:t>
        </w:r>
        <w:r w:rsidR="00AE6B90" w:rsidRPr="00AD77D3">
          <w:rPr>
            <w:rStyle w:val="Hyperlink"/>
            <w:rFonts w:hint="eastAsia"/>
            <w:rtl/>
          </w:rPr>
          <w:t>עצמו</w:t>
        </w:r>
        <w:r w:rsidR="00AE6B90" w:rsidRPr="00AD77D3">
          <w:rPr>
            <w:rStyle w:val="Hyperlink"/>
            <w:rtl/>
          </w:rPr>
          <w:t xml:space="preserve"> </w:t>
        </w:r>
        <w:r w:rsidR="00AE6B90" w:rsidRPr="00AD77D3">
          <w:rPr>
            <w:rStyle w:val="Hyperlink"/>
            <w:rFonts w:hint="eastAsia"/>
            <w:rtl/>
          </w:rPr>
          <w:t>אלא</w:t>
        </w:r>
        <w:r w:rsidR="00AE6B90" w:rsidRPr="00AD77D3">
          <w:rPr>
            <w:rStyle w:val="Hyperlink"/>
            <w:rtl/>
          </w:rPr>
          <w:t xml:space="preserve"> </w:t>
        </w:r>
        <w:r w:rsidR="00AE6B90" w:rsidRPr="00AD77D3">
          <w:rPr>
            <w:rStyle w:val="Hyperlink"/>
            <w:rFonts w:hint="eastAsia"/>
            <w:rtl/>
          </w:rPr>
          <w:t>רק</w:t>
        </w:r>
        <w:r w:rsidR="00AE6B90" w:rsidRPr="00AD77D3">
          <w:rPr>
            <w:rStyle w:val="Hyperlink"/>
            <w:rtl/>
          </w:rPr>
          <w:t xml:space="preserve"> </w:t>
        </w:r>
        <w:r w:rsidR="00AE6B90" w:rsidRPr="00AD77D3">
          <w:rPr>
            <w:rStyle w:val="Hyperlink"/>
            <w:rFonts w:hint="eastAsia"/>
            <w:rtl/>
          </w:rPr>
          <w:t>לסתור</w:t>
        </w:r>
        <w:r w:rsidR="00AE6B90" w:rsidRPr="00AD77D3">
          <w:rPr>
            <w:rStyle w:val="Hyperlink"/>
            <w:rtl/>
          </w:rPr>
          <w:t xml:space="preserve"> </w:t>
        </w:r>
        <w:r w:rsidR="00AE6B90" w:rsidRPr="00AD77D3">
          <w:rPr>
            <w:rStyle w:val="Hyperlink"/>
            <w:rFonts w:hint="eastAsia"/>
            <w:rtl/>
          </w:rPr>
          <w:t>את</w:t>
        </w:r>
        <w:r w:rsidR="00AE6B90" w:rsidRPr="00AD77D3">
          <w:rPr>
            <w:rStyle w:val="Hyperlink"/>
            <w:rtl/>
          </w:rPr>
          <w:t xml:space="preserve"> </w:t>
        </w:r>
        <w:r w:rsidR="00AE6B90" w:rsidRPr="00AD77D3">
          <w:rPr>
            <w:rStyle w:val="Hyperlink"/>
            <w:rFonts w:hint="eastAsia"/>
            <w:rtl/>
          </w:rPr>
          <w:t>הצד</w:t>
        </w:r>
        <w:r w:rsidR="00AE6B90" w:rsidRPr="00AD77D3">
          <w:rPr>
            <w:rStyle w:val="Hyperlink"/>
            <w:rtl/>
          </w:rPr>
          <w:t xml:space="preserve"> </w:t>
        </w:r>
        <w:r w:rsidR="00AE6B90" w:rsidRPr="00AD77D3">
          <w:rPr>
            <w:rStyle w:val="Hyperlink"/>
            <w:rFonts w:hint="eastAsia"/>
            <w:rtl/>
          </w:rPr>
          <w:t>השני</w:t>
        </w:r>
        <w:r w:rsidR="00AE6B90" w:rsidRPr="00AD77D3">
          <w:rPr>
            <w:rStyle w:val="Hyperlink"/>
            <w:rtl/>
          </w:rPr>
          <w:t xml:space="preserve"> </w:t>
        </w:r>
        <w:r w:rsidR="00AE6B90" w:rsidRPr="00AD77D3">
          <w:rPr>
            <w:rStyle w:val="Hyperlink"/>
            <w:rFonts w:hint="eastAsia"/>
            <w:rtl/>
          </w:rPr>
          <w:t>ובמחצה</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כלל</w:t>
        </w:r>
      </w:hyperlink>
    </w:p>
    <w:p w14:paraId="0644A83C" w14:textId="77777777" w:rsidR="00AE6B90" w:rsidRDefault="000D6C2B" w:rsidP="00AE6B90">
      <w:pPr>
        <w:pStyle w:val="aff2"/>
        <w:numPr>
          <w:ilvl w:val="0"/>
          <w:numId w:val="9"/>
        </w:numPr>
        <w:rPr>
          <w:rFonts w:eastAsiaTheme="minorEastAsia" w:cstheme="minorBidi"/>
          <w:sz w:val="22"/>
          <w:szCs w:val="22"/>
          <w:rtl/>
        </w:rPr>
      </w:pPr>
      <w:hyperlink w:anchor="_Toc75869860"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הקוב</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דבקורבא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מהני</w:t>
        </w:r>
        <w:r w:rsidR="00AE6B90" w:rsidRPr="00AD77D3">
          <w:rPr>
            <w:rStyle w:val="Hyperlink"/>
            <w:rtl/>
          </w:rPr>
          <w:t xml:space="preserve"> </w:t>
        </w:r>
        <w:r w:rsidR="00AE6B90" w:rsidRPr="00AD77D3">
          <w:rPr>
            <w:rStyle w:val="Hyperlink"/>
            <w:rFonts w:hint="eastAsia"/>
            <w:rtl/>
          </w:rPr>
          <w:t>הקרוב</w:t>
        </w:r>
        <w:r w:rsidR="00AE6B90" w:rsidRPr="00AD77D3">
          <w:rPr>
            <w:rStyle w:val="Hyperlink"/>
            <w:rtl/>
          </w:rPr>
          <w:t xml:space="preserve"> </w:t>
        </w:r>
        <w:r w:rsidR="00AE6B90" w:rsidRPr="00AD77D3">
          <w:rPr>
            <w:rStyle w:val="Hyperlink"/>
            <w:rFonts w:hint="eastAsia"/>
            <w:rtl/>
          </w:rPr>
          <w:t>עצמו</w:t>
        </w:r>
        <w:r w:rsidR="00AE6B90" w:rsidRPr="00AD77D3">
          <w:rPr>
            <w:rStyle w:val="Hyperlink"/>
            <w:rtl/>
          </w:rPr>
          <w:t xml:space="preserve"> </w:t>
        </w:r>
        <w:r w:rsidR="00AE6B90" w:rsidRPr="00AD77D3">
          <w:rPr>
            <w:rStyle w:val="Hyperlink"/>
            <w:rFonts w:hint="eastAsia"/>
            <w:rtl/>
          </w:rPr>
          <w:t>ובמחצה</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סתירה</w:t>
        </w:r>
        <w:r w:rsidR="00AE6B90" w:rsidRPr="00AD77D3">
          <w:rPr>
            <w:rStyle w:val="Hyperlink"/>
            <w:rtl/>
          </w:rPr>
          <w:t xml:space="preserve"> </w:t>
        </w:r>
        <w:r w:rsidR="00AE6B90" w:rsidRPr="00AD77D3">
          <w:rPr>
            <w:rStyle w:val="Hyperlink"/>
            <w:rFonts w:hint="eastAsia"/>
            <w:rtl/>
          </w:rPr>
          <w:t>ואי</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עדיף</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רוב</w:t>
        </w:r>
      </w:hyperlink>
    </w:p>
    <w:p w14:paraId="12F6AF9C" w14:textId="77777777" w:rsidR="00AE6B90" w:rsidRDefault="000D6C2B" w:rsidP="00AE6B90">
      <w:pPr>
        <w:pStyle w:val="aff4"/>
        <w:rPr>
          <w:rFonts w:eastAsiaTheme="minorEastAsia" w:cstheme="minorBidi"/>
          <w:i/>
          <w:iCs/>
          <w:noProof/>
          <w:sz w:val="22"/>
          <w:szCs w:val="22"/>
          <w:rtl/>
        </w:rPr>
      </w:pPr>
      <w:hyperlink w:anchor="_Toc75869861"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אי</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וקרוב</w:t>
        </w:r>
        <w:r w:rsidR="00AE6B90" w:rsidRPr="00AD77D3">
          <w:rPr>
            <w:rStyle w:val="Hyperlink"/>
            <w:noProof/>
            <w:rtl/>
          </w:rPr>
          <w:t xml:space="preserve"> </w:t>
        </w:r>
        <w:r w:rsidR="00AE6B90" w:rsidRPr="00AD77D3">
          <w:rPr>
            <w:rStyle w:val="Hyperlink"/>
            <w:rFonts w:hint="eastAsia"/>
            <w:noProof/>
            <w:rtl/>
          </w:rPr>
          <w:t>הם</w:t>
        </w:r>
        <w:r w:rsidR="00AE6B90" w:rsidRPr="00AD77D3">
          <w:rPr>
            <w:rStyle w:val="Hyperlink"/>
            <w:noProof/>
            <w:rtl/>
          </w:rPr>
          <w:t xml:space="preserve"> </w:t>
        </w:r>
        <w:r w:rsidR="00AE6B90" w:rsidRPr="00AD77D3">
          <w:rPr>
            <w:rStyle w:val="Hyperlink"/>
            <w:rFonts w:hint="eastAsia"/>
            <w:noProof/>
            <w:rtl/>
          </w:rPr>
          <w:t>מסברא</w:t>
        </w:r>
        <w:r w:rsidR="00AE6B90" w:rsidRPr="00AD77D3">
          <w:rPr>
            <w:rStyle w:val="Hyperlink"/>
            <w:noProof/>
            <w:rtl/>
          </w:rPr>
          <w:t xml:space="preserve"> </w:t>
        </w:r>
        <w:r w:rsidR="00AE6B90" w:rsidRPr="00AD77D3">
          <w:rPr>
            <w:rStyle w:val="Hyperlink"/>
            <w:rFonts w:hint="eastAsia"/>
            <w:noProof/>
            <w:rtl/>
          </w:rPr>
          <w:t>יש</w:t>
        </w:r>
        <w:r w:rsidR="00AE6B90" w:rsidRPr="00AD77D3">
          <w:rPr>
            <w:rStyle w:val="Hyperlink"/>
            <w:noProof/>
            <w:rtl/>
          </w:rPr>
          <w:t xml:space="preserve"> </w:t>
        </w:r>
        <w:r w:rsidR="00AE6B90" w:rsidRPr="00AD77D3">
          <w:rPr>
            <w:rStyle w:val="Hyperlink"/>
            <w:rFonts w:hint="eastAsia"/>
            <w:noProof/>
            <w:rtl/>
          </w:rPr>
          <w:t>עדיפות</w:t>
        </w:r>
        <w:r w:rsidR="00AE6B90" w:rsidRPr="00AD77D3">
          <w:rPr>
            <w:rStyle w:val="Hyperlink"/>
            <w:noProof/>
            <w:rtl/>
          </w:rPr>
          <w:t xml:space="preserve"> </w:t>
        </w:r>
        <w:r w:rsidR="00AE6B90" w:rsidRPr="00AD77D3">
          <w:rPr>
            <w:rStyle w:val="Hyperlink"/>
            <w:rFonts w:hint="eastAsia"/>
            <w:noProof/>
            <w:rtl/>
          </w:rPr>
          <w:t>לקורבא</w:t>
        </w:r>
        <w:r w:rsidR="00AE6B90" w:rsidRPr="00AD77D3">
          <w:rPr>
            <w:rStyle w:val="Hyperlink"/>
            <w:noProof/>
            <w:rtl/>
          </w:rPr>
          <w:t xml:space="preserve"> </w:t>
        </w:r>
        <w:r w:rsidR="00AE6B90" w:rsidRPr="00AD77D3">
          <w:rPr>
            <w:rStyle w:val="Hyperlink"/>
            <w:rFonts w:hint="eastAsia"/>
            <w:noProof/>
            <w:rtl/>
          </w:rPr>
          <w:t>דמוכח</w:t>
        </w:r>
      </w:hyperlink>
    </w:p>
    <w:p w14:paraId="1CBBB4C9" w14:textId="77777777" w:rsidR="00AE6B90" w:rsidRDefault="000D6C2B" w:rsidP="00AE6B90">
      <w:pPr>
        <w:pStyle w:val="aff2"/>
        <w:numPr>
          <w:ilvl w:val="0"/>
          <w:numId w:val="9"/>
        </w:numPr>
        <w:rPr>
          <w:rFonts w:eastAsiaTheme="minorEastAsia" w:cstheme="minorBidi"/>
          <w:sz w:val="22"/>
          <w:szCs w:val="22"/>
          <w:rtl/>
        </w:rPr>
      </w:pPr>
      <w:hyperlink w:anchor="_Toc7586986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דלצד</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בסברא</w:t>
        </w:r>
        <w:r w:rsidR="00AE6B90" w:rsidRPr="00AD77D3">
          <w:rPr>
            <w:rStyle w:val="Hyperlink"/>
            <w:rtl/>
          </w:rPr>
          <w:t xml:space="preserve"> </w:t>
        </w:r>
        <w:r w:rsidR="00AE6B90" w:rsidRPr="00AD77D3">
          <w:rPr>
            <w:rStyle w:val="Hyperlink"/>
            <w:rFonts w:hint="eastAsia"/>
            <w:rtl/>
          </w:rPr>
          <w:t>אפש</w:t>
        </w:r>
        <w:r w:rsidR="00AE6B90" w:rsidRPr="00AD77D3">
          <w:rPr>
            <w:rStyle w:val="Hyperlink"/>
            <w:rtl/>
          </w:rPr>
          <w:t>"</w:t>
        </w:r>
        <w:r w:rsidR="00AE6B90" w:rsidRPr="00AD77D3">
          <w:rPr>
            <w:rStyle w:val="Hyperlink"/>
            <w:rFonts w:hint="eastAsia"/>
            <w:rtl/>
          </w:rPr>
          <w:t>ל</w:t>
        </w:r>
        <w:r w:rsidR="00AE6B90" w:rsidRPr="00AD77D3">
          <w:rPr>
            <w:rStyle w:val="Hyperlink"/>
            <w:rtl/>
          </w:rPr>
          <w:t xml:space="preserve"> </w:t>
        </w:r>
        <w:r w:rsidR="00AE6B90" w:rsidRPr="00AD77D3">
          <w:rPr>
            <w:rStyle w:val="Hyperlink"/>
            <w:rFonts w:hint="eastAsia"/>
            <w:rtl/>
          </w:rPr>
          <w:t>דקורבא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כנגד</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וקורבא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מהני</w:t>
        </w:r>
      </w:hyperlink>
    </w:p>
    <w:p w14:paraId="681356F0" w14:textId="77777777" w:rsidR="00AE6B90" w:rsidRDefault="000D6C2B" w:rsidP="00AE6B90">
      <w:pPr>
        <w:pStyle w:val="aff2"/>
        <w:numPr>
          <w:ilvl w:val="0"/>
          <w:numId w:val="9"/>
        </w:numPr>
        <w:rPr>
          <w:rFonts w:eastAsiaTheme="minorEastAsia" w:cstheme="minorBidi"/>
          <w:sz w:val="22"/>
          <w:szCs w:val="22"/>
          <w:rtl/>
        </w:rPr>
      </w:pPr>
      <w:hyperlink w:anchor="_Toc7586986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דלצד</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איזו</w:t>
        </w:r>
        <w:r w:rsidR="00AE6B90" w:rsidRPr="00AD77D3">
          <w:rPr>
            <w:rStyle w:val="Hyperlink"/>
            <w:rtl/>
          </w:rPr>
          <w:t xml:space="preserve"> </w:t>
        </w:r>
        <w:r w:rsidR="00AE6B90" w:rsidRPr="00AD77D3">
          <w:rPr>
            <w:rStyle w:val="Hyperlink"/>
            <w:rFonts w:hint="eastAsia"/>
            <w:rtl/>
          </w:rPr>
          <w:t>הלכה</w:t>
        </w:r>
        <w:r w:rsidR="00AE6B90" w:rsidRPr="00AD77D3">
          <w:rPr>
            <w:rStyle w:val="Hyperlink"/>
            <w:rtl/>
          </w:rPr>
          <w:t xml:space="preserve"> </w:t>
        </w:r>
        <w:r w:rsidR="00AE6B90" w:rsidRPr="00AD77D3">
          <w:rPr>
            <w:rStyle w:val="Hyperlink"/>
            <w:rFonts w:hint="eastAsia"/>
            <w:rtl/>
          </w:rPr>
          <w:t>עדיפה</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לחלק</w:t>
        </w:r>
        <w:r w:rsidR="00AE6B90" w:rsidRPr="00AD77D3">
          <w:rPr>
            <w:rStyle w:val="Hyperlink"/>
            <w:rtl/>
          </w:rPr>
          <w:t xml:space="preserve"> </w:t>
        </w:r>
        <w:r w:rsidR="00AE6B90" w:rsidRPr="00AD77D3">
          <w:rPr>
            <w:rStyle w:val="Hyperlink"/>
            <w:rFonts w:hint="eastAsia"/>
            <w:rtl/>
          </w:rPr>
          <w:t>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ודלא</w:t>
        </w:r>
        <w:r w:rsidR="00AE6B90" w:rsidRPr="00AD77D3">
          <w:rPr>
            <w:rStyle w:val="Hyperlink"/>
            <w:rtl/>
          </w:rPr>
          <w:t xml:space="preserve"> </w:t>
        </w:r>
        <w:r w:rsidR="00AE6B90" w:rsidRPr="00AD77D3">
          <w:rPr>
            <w:rStyle w:val="Hyperlink"/>
            <w:rFonts w:hint="eastAsia"/>
            <w:rtl/>
          </w:rPr>
          <w:t>מוכח</w:t>
        </w:r>
      </w:hyperlink>
    </w:p>
    <w:p w14:paraId="48FB1FCF" w14:textId="77777777" w:rsidR="00AE6B90" w:rsidRDefault="000D6C2B" w:rsidP="00AE6B90">
      <w:pPr>
        <w:pStyle w:val="aff4"/>
        <w:rPr>
          <w:rFonts w:eastAsiaTheme="minorEastAsia" w:cstheme="minorBidi"/>
          <w:i/>
          <w:iCs/>
          <w:noProof/>
          <w:sz w:val="22"/>
          <w:szCs w:val="22"/>
          <w:rtl/>
        </w:rPr>
      </w:pPr>
      <w:hyperlink w:anchor="_Toc75869864" w:history="1">
        <w:r w:rsidR="00AE6B90" w:rsidRPr="00AD77D3">
          <w:rPr>
            <w:rStyle w:val="Hyperlink"/>
            <w:rFonts w:hint="eastAsia"/>
            <w:noProof/>
            <w:rtl/>
          </w:rPr>
          <w:t>הבי</w:t>
        </w:r>
        <w:r w:rsidR="00AE6B90" w:rsidRPr="00AD77D3">
          <w:rPr>
            <w:rStyle w:val="Hyperlink"/>
            <w:noProof/>
            <w:rtl/>
          </w:rPr>
          <w:t xml:space="preserve">' </w:t>
        </w:r>
        <w:r w:rsidR="00AE6B90" w:rsidRPr="00AD77D3">
          <w:rPr>
            <w:rStyle w:val="Hyperlink"/>
            <w:rFonts w:hint="eastAsia"/>
            <w:noProof/>
            <w:rtl/>
          </w:rPr>
          <w:t>הב</w:t>
        </w:r>
        <w:r w:rsidR="00AE6B90" w:rsidRPr="00AD77D3">
          <w:rPr>
            <w:rStyle w:val="Hyperlink"/>
            <w:noProof/>
            <w:rtl/>
          </w:rPr>
          <w:t xml:space="preserve">' </w:t>
        </w:r>
        <w:r w:rsidR="00AE6B90" w:rsidRPr="00AD77D3">
          <w:rPr>
            <w:rStyle w:val="Hyperlink"/>
            <w:rFonts w:hint="eastAsia"/>
            <w:noProof/>
            <w:rtl/>
          </w:rPr>
          <w:t>בגרנ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דבקורבא</w:t>
        </w:r>
        <w:r w:rsidR="00AE6B90" w:rsidRPr="00AD77D3">
          <w:rPr>
            <w:rStyle w:val="Hyperlink"/>
            <w:noProof/>
            <w:rtl/>
          </w:rPr>
          <w:t xml:space="preserve"> </w:t>
        </w:r>
        <w:r w:rsidR="00AE6B90" w:rsidRPr="00AD77D3">
          <w:rPr>
            <w:rStyle w:val="Hyperlink"/>
            <w:rFonts w:hint="eastAsia"/>
            <w:noProof/>
            <w:rtl/>
          </w:rPr>
          <w:t>דלא</w:t>
        </w:r>
        <w:r w:rsidR="00AE6B90" w:rsidRPr="00AD77D3">
          <w:rPr>
            <w:rStyle w:val="Hyperlink"/>
            <w:noProof/>
            <w:rtl/>
          </w:rPr>
          <w:t xml:space="preserve"> </w:t>
        </w:r>
        <w:r w:rsidR="00AE6B90" w:rsidRPr="00AD77D3">
          <w:rPr>
            <w:rStyle w:val="Hyperlink"/>
            <w:rFonts w:hint="eastAsia"/>
            <w:noProof/>
            <w:rtl/>
          </w:rPr>
          <w:t>מוכח</w:t>
        </w:r>
        <w:r w:rsidR="00AE6B90" w:rsidRPr="00AD77D3">
          <w:rPr>
            <w:rStyle w:val="Hyperlink"/>
            <w:noProof/>
            <w:rtl/>
          </w:rPr>
          <w:t xml:space="preserve"> </w:t>
        </w:r>
        <w:r w:rsidR="00AE6B90" w:rsidRPr="00AD77D3">
          <w:rPr>
            <w:rStyle w:val="Hyperlink"/>
            <w:rFonts w:hint="eastAsia"/>
            <w:noProof/>
            <w:rtl/>
          </w:rPr>
          <w:t>ויש</w:t>
        </w:r>
        <w:r w:rsidR="00AE6B90" w:rsidRPr="00AD77D3">
          <w:rPr>
            <w:rStyle w:val="Hyperlink"/>
            <w:noProof/>
            <w:rtl/>
          </w:rPr>
          <w:t xml:space="preserve"> </w:t>
        </w:r>
        <w:r w:rsidR="00AE6B90" w:rsidRPr="00AD77D3">
          <w:rPr>
            <w:rStyle w:val="Hyperlink"/>
            <w:rFonts w:hint="eastAsia"/>
            <w:noProof/>
            <w:rtl/>
          </w:rPr>
          <w:t>רוב</w:t>
        </w:r>
        <w:r w:rsidR="00AE6B90" w:rsidRPr="00AD77D3">
          <w:rPr>
            <w:rStyle w:val="Hyperlink"/>
            <w:noProof/>
            <w:rtl/>
          </w:rPr>
          <w:t xml:space="preserve"> </w:t>
        </w:r>
        <w:r w:rsidR="00AE6B90" w:rsidRPr="00AD77D3">
          <w:rPr>
            <w:rStyle w:val="Hyperlink"/>
            <w:rFonts w:hint="eastAsia"/>
            <w:noProof/>
            <w:rtl/>
          </w:rPr>
          <w:t>אין</w:t>
        </w:r>
        <w:r w:rsidR="00AE6B90" w:rsidRPr="00AD77D3">
          <w:rPr>
            <w:rStyle w:val="Hyperlink"/>
            <w:noProof/>
            <w:rtl/>
          </w:rPr>
          <w:t xml:space="preserve"> </w:t>
        </w:r>
        <w:r w:rsidR="00AE6B90" w:rsidRPr="00AD77D3">
          <w:rPr>
            <w:rStyle w:val="Hyperlink"/>
            <w:rFonts w:hint="eastAsia"/>
            <w:noProof/>
            <w:rtl/>
          </w:rPr>
          <w:t>דין</w:t>
        </w:r>
        <w:r w:rsidR="00AE6B90" w:rsidRPr="00AD77D3">
          <w:rPr>
            <w:rStyle w:val="Hyperlink"/>
            <w:noProof/>
            <w:rtl/>
          </w:rPr>
          <w:t xml:space="preserve"> </w:t>
        </w:r>
        <w:r w:rsidR="00AE6B90" w:rsidRPr="00AD77D3">
          <w:rPr>
            <w:rStyle w:val="Hyperlink"/>
            <w:rFonts w:hint="eastAsia"/>
            <w:noProof/>
            <w:rtl/>
          </w:rPr>
          <w:t>קרוב</w:t>
        </w:r>
        <w:r w:rsidR="00AE6B90" w:rsidRPr="00AD77D3">
          <w:rPr>
            <w:rStyle w:val="Hyperlink"/>
            <w:noProof/>
            <w:rtl/>
          </w:rPr>
          <w:t xml:space="preserve"> </w:t>
        </w:r>
        <w:r w:rsidR="00AE6B90" w:rsidRPr="00AD77D3">
          <w:rPr>
            <w:rStyle w:val="Hyperlink"/>
            <w:rFonts w:hint="eastAsia"/>
            <w:noProof/>
            <w:rtl/>
          </w:rPr>
          <w:t>כלל</w:t>
        </w:r>
      </w:hyperlink>
    </w:p>
    <w:p w14:paraId="6500343E" w14:textId="77777777" w:rsidR="00AE6B90" w:rsidRDefault="000D6C2B" w:rsidP="00AE6B90">
      <w:pPr>
        <w:pStyle w:val="aff2"/>
        <w:numPr>
          <w:ilvl w:val="0"/>
          <w:numId w:val="9"/>
        </w:numPr>
        <w:rPr>
          <w:rFonts w:eastAsiaTheme="minorEastAsia" w:cstheme="minorBidi"/>
          <w:sz w:val="22"/>
          <w:szCs w:val="22"/>
          <w:rtl/>
        </w:rPr>
      </w:pPr>
      <w:hyperlink w:anchor="_Toc75869865" w:history="1">
        <w:r w:rsidR="00AE6B90" w:rsidRPr="00AD77D3">
          <w:rPr>
            <w:rStyle w:val="Hyperlink"/>
            <w:rFonts w:hint="eastAsia"/>
            <w:rtl/>
          </w:rPr>
          <w:t>הבי</w:t>
        </w:r>
        <w:r w:rsidR="00AE6B90" w:rsidRPr="00AD77D3">
          <w:rPr>
            <w:rStyle w:val="Hyperlink"/>
            <w:rtl/>
          </w:rPr>
          <w:t xml:space="preserve">' </w:t>
        </w:r>
        <w:r w:rsidR="00AE6B90" w:rsidRPr="00AD77D3">
          <w:rPr>
            <w:rStyle w:val="Hyperlink"/>
            <w:rFonts w:hint="eastAsia"/>
            <w:rtl/>
          </w:rPr>
          <w:t>הב</w:t>
        </w:r>
        <w:r w:rsidR="00AE6B90" w:rsidRPr="00AD77D3">
          <w:rPr>
            <w:rStyle w:val="Hyperlink"/>
            <w:rtl/>
          </w:rPr>
          <w:t xml:space="preserve">' </w:t>
        </w:r>
        <w:r w:rsidR="00AE6B90" w:rsidRPr="00AD77D3">
          <w:rPr>
            <w:rStyle w:val="Hyperlink"/>
            <w:rFonts w:hint="eastAsia"/>
            <w:rtl/>
          </w:rPr>
          <w:t>בגרנ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לכו</w:t>
        </w:r>
        <w:r w:rsidR="00AE6B90" w:rsidRPr="00AD77D3">
          <w:rPr>
            <w:rStyle w:val="Hyperlink"/>
            <w:rtl/>
          </w:rPr>
          <w:t>"</w:t>
        </w:r>
        <w:r w:rsidR="00AE6B90" w:rsidRPr="00AD77D3">
          <w:rPr>
            <w:rStyle w:val="Hyperlink"/>
            <w:rFonts w:hint="eastAsia"/>
            <w:rtl/>
          </w:rPr>
          <w:t>ע</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גם</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וגם</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ונח</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ח</w:t>
        </w:r>
        <w:r w:rsidR="00AE6B90" w:rsidRPr="00AD77D3">
          <w:rPr>
            <w:rStyle w:val="Hyperlink"/>
            <w:rtl/>
          </w:rPr>
          <w:t xml:space="preserve"> </w:t>
        </w:r>
        <w:r w:rsidR="00AE6B90" w:rsidRPr="00AD77D3">
          <w:rPr>
            <w:rStyle w:val="Hyperlink"/>
            <w:rFonts w:hint="eastAsia"/>
            <w:rtl/>
          </w:rPr>
          <w:t>ור</w:t>
        </w:r>
        <w:r w:rsidR="00AE6B90" w:rsidRPr="00AD77D3">
          <w:rPr>
            <w:rStyle w:val="Hyperlink"/>
            <w:rtl/>
          </w:rPr>
          <w:t>"</w:t>
        </w:r>
        <w:r w:rsidR="00AE6B90" w:rsidRPr="00AD77D3">
          <w:rPr>
            <w:rStyle w:val="Hyperlink"/>
            <w:rFonts w:hint="eastAsia"/>
            <w:rtl/>
          </w:rPr>
          <w:t>ז</w:t>
        </w:r>
        <w:r w:rsidR="00AE6B90" w:rsidRPr="00AD77D3">
          <w:rPr>
            <w:rStyle w:val="Hyperlink"/>
            <w:rtl/>
          </w:rPr>
          <w:t xml:space="preserve"> </w:t>
        </w:r>
        <w:r w:rsidR="00AE6B90" w:rsidRPr="00AD77D3">
          <w:rPr>
            <w:rStyle w:val="Hyperlink"/>
            <w:rFonts w:hint="eastAsia"/>
            <w:rtl/>
          </w:rPr>
          <w:t>מי</w:t>
        </w:r>
        <w:r w:rsidR="00AE6B90" w:rsidRPr="00AD77D3">
          <w:rPr>
            <w:rStyle w:val="Hyperlink"/>
            <w:rtl/>
          </w:rPr>
          <w:t xml:space="preserve"> </w:t>
        </w:r>
        <w:r w:rsidR="00AE6B90" w:rsidRPr="00AD77D3">
          <w:rPr>
            <w:rStyle w:val="Hyperlink"/>
            <w:rFonts w:hint="eastAsia"/>
            <w:rtl/>
          </w:rPr>
          <w:t>מהם</w:t>
        </w:r>
        <w:r w:rsidR="00AE6B90" w:rsidRPr="00AD77D3">
          <w:rPr>
            <w:rStyle w:val="Hyperlink"/>
            <w:rtl/>
          </w:rPr>
          <w:t xml:space="preserve"> </w:t>
        </w:r>
        <w:r w:rsidR="00AE6B90" w:rsidRPr="00AD77D3">
          <w:rPr>
            <w:rStyle w:val="Hyperlink"/>
            <w:rFonts w:hint="eastAsia"/>
            <w:rtl/>
          </w:rPr>
          <w:t>עדיף</w:t>
        </w:r>
      </w:hyperlink>
    </w:p>
    <w:p w14:paraId="53E12BE1" w14:textId="77777777" w:rsidR="00AE6B90" w:rsidRDefault="000D6C2B" w:rsidP="00AE6B90">
      <w:pPr>
        <w:pStyle w:val="aff2"/>
        <w:numPr>
          <w:ilvl w:val="0"/>
          <w:numId w:val="9"/>
        </w:numPr>
        <w:rPr>
          <w:rFonts w:eastAsiaTheme="minorEastAsia" w:cstheme="minorBidi"/>
          <w:sz w:val="22"/>
          <w:szCs w:val="22"/>
          <w:rtl/>
        </w:rPr>
      </w:pPr>
      <w:hyperlink w:anchor="_Toc75869866" w:history="1">
        <w:r w:rsidR="00AE6B90" w:rsidRPr="00AD77D3">
          <w:rPr>
            <w:rStyle w:val="Hyperlink"/>
            <w:rFonts w:hint="eastAsia"/>
            <w:rtl/>
          </w:rPr>
          <w:t>הבי</w:t>
        </w:r>
        <w:r w:rsidR="00AE6B90" w:rsidRPr="00AD77D3">
          <w:rPr>
            <w:rStyle w:val="Hyperlink"/>
            <w:rtl/>
          </w:rPr>
          <w:t xml:space="preserve">' </w:t>
        </w:r>
        <w:r w:rsidR="00AE6B90" w:rsidRPr="00AD77D3">
          <w:rPr>
            <w:rStyle w:val="Hyperlink"/>
            <w:rFonts w:hint="eastAsia"/>
            <w:rtl/>
          </w:rPr>
          <w:t>הב</w:t>
        </w:r>
        <w:r w:rsidR="00AE6B90" w:rsidRPr="00AD77D3">
          <w:rPr>
            <w:rStyle w:val="Hyperlink"/>
            <w:rtl/>
          </w:rPr>
          <w:t xml:space="preserve">' </w:t>
        </w:r>
        <w:r w:rsidR="00AE6B90" w:rsidRPr="00AD77D3">
          <w:rPr>
            <w:rStyle w:val="Hyperlink"/>
            <w:rFonts w:hint="eastAsia"/>
            <w:rtl/>
          </w:rPr>
          <w:t>בגרנ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ויש</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כלל</w:t>
        </w:r>
        <w:r w:rsidR="00AE6B90" w:rsidRPr="00AD77D3">
          <w:rPr>
            <w:rStyle w:val="Hyperlink"/>
            <w:rtl/>
          </w:rPr>
          <w:t xml:space="preserve"> </w:t>
        </w:r>
        <w:r w:rsidR="00AE6B90" w:rsidRPr="00AD77D3">
          <w:rPr>
            <w:rStyle w:val="Hyperlink"/>
            <w:rFonts w:hint="eastAsia"/>
            <w:rtl/>
          </w:rPr>
          <w:t>ואף</w:t>
        </w:r>
        <w:r w:rsidR="00AE6B90" w:rsidRPr="00AD77D3">
          <w:rPr>
            <w:rStyle w:val="Hyperlink"/>
            <w:rtl/>
          </w:rPr>
          <w:t xml:space="preserve"> </w:t>
        </w:r>
        <w:r w:rsidR="00AE6B90" w:rsidRPr="00AD77D3">
          <w:rPr>
            <w:rStyle w:val="Hyperlink"/>
            <w:rFonts w:hint="eastAsia"/>
            <w:rtl/>
          </w:rPr>
          <w:t>לרבי</w:t>
        </w:r>
        <w:r w:rsidR="00AE6B90" w:rsidRPr="00AD77D3">
          <w:rPr>
            <w:rStyle w:val="Hyperlink"/>
            <w:rtl/>
          </w:rPr>
          <w:t xml:space="preserve"> </w:t>
        </w:r>
        <w:r w:rsidR="00AE6B90" w:rsidRPr="00AD77D3">
          <w:rPr>
            <w:rStyle w:val="Hyperlink"/>
            <w:rFonts w:hint="eastAsia"/>
            <w:rtl/>
          </w:rPr>
          <w:t>זירא</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hyperlink>
    </w:p>
    <w:p w14:paraId="005D2C29" w14:textId="77777777" w:rsidR="00AE6B90" w:rsidRDefault="000D6C2B" w:rsidP="00AE6B90">
      <w:pPr>
        <w:pStyle w:val="aff4"/>
        <w:rPr>
          <w:rFonts w:eastAsiaTheme="minorEastAsia" w:cstheme="minorBidi"/>
          <w:i/>
          <w:iCs/>
          <w:noProof/>
          <w:sz w:val="22"/>
          <w:szCs w:val="22"/>
          <w:rtl/>
        </w:rPr>
      </w:pPr>
      <w:hyperlink w:anchor="_Toc75869867"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הגרש</w:t>
        </w:r>
        <w:r w:rsidR="00AE6B90" w:rsidRPr="00AD77D3">
          <w:rPr>
            <w:rStyle w:val="Hyperlink"/>
            <w:noProof/>
            <w:rtl/>
          </w:rPr>
          <w:t>"</w:t>
        </w:r>
        <w:r w:rsidR="00AE6B90" w:rsidRPr="00AD77D3">
          <w:rPr>
            <w:rStyle w:val="Hyperlink"/>
            <w:rFonts w:hint="eastAsia"/>
            <w:noProof/>
            <w:rtl/>
          </w:rPr>
          <w:t>ר</w:t>
        </w:r>
        <w:r w:rsidR="00AE6B90" w:rsidRPr="00AD77D3">
          <w:rPr>
            <w:rStyle w:val="Hyperlink"/>
            <w:noProof/>
            <w:rtl/>
          </w:rPr>
          <w:t xml:space="preserve"> </w:t>
        </w:r>
        <w:r w:rsidR="00AE6B90" w:rsidRPr="00AD77D3">
          <w:rPr>
            <w:rStyle w:val="Hyperlink"/>
            <w:rFonts w:hint="eastAsia"/>
            <w:noProof/>
            <w:rtl/>
          </w:rPr>
          <w:t>דלהו</w:t>
        </w:r>
        <w:r w:rsidR="00AE6B90" w:rsidRPr="00AD77D3">
          <w:rPr>
            <w:rStyle w:val="Hyperlink"/>
            <w:noProof/>
            <w:rtl/>
          </w:rPr>
          <w:t>"</w:t>
        </w:r>
        <w:r w:rsidR="00AE6B90" w:rsidRPr="00AD77D3">
          <w:rPr>
            <w:rStyle w:val="Hyperlink"/>
            <w:rFonts w:hint="eastAsia"/>
            <w:noProof/>
            <w:rtl/>
          </w:rPr>
          <w:t>א</w:t>
        </w:r>
        <w:r w:rsidR="00AE6B90" w:rsidRPr="00AD77D3">
          <w:rPr>
            <w:rStyle w:val="Hyperlink"/>
            <w:noProof/>
            <w:rtl/>
          </w:rPr>
          <w:t xml:space="preserve"> </w:t>
        </w:r>
        <w:r w:rsidR="00AE6B90" w:rsidRPr="00AD77D3">
          <w:rPr>
            <w:rStyle w:val="Hyperlink"/>
            <w:rFonts w:hint="eastAsia"/>
            <w:noProof/>
            <w:rtl/>
          </w:rPr>
          <w:t>קורבא</w:t>
        </w:r>
        <w:r w:rsidR="00AE6B90" w:rsidRPr="00AD77D3">
          <w:rPr>
            <w:rStyle w:val="Hyperlink"/>
            <w:noProof/>
            <w:rtl/>
          </w:rPr>
          <w:t xml:space="preserve"> </w:t>
        </w:r>
        <w:r w:rsidR="00AE6B90" w:rsidRPr="00AD77D3">
          <w:rPr>
            <w:rStyle w:val="Hyperlink"/>
            <w:rFonts w:hint="eastAsia"/>
            <w:noProof/>
            <w:rtl/>
          </w:rPr>
          <w:t>דמוכח</w:t>
        </w:r>
        <w:r w:rsidR="00AE6B90" w:rsidRPr="00AD77D3">
          <w:rPr>
            <w:rStyle w:val="Hyperlink"/>
            <w:noProof/>
            <w:rtl/>
          </w:rPr>
          <w:t xml:space="preserve"> </w:t>
        </w:r>
        <w:r w:rsidR="00AE6B90" w:rsidRPr="00AD77D3">
          <w:rPr>
            <w:rStyle w:val="Hyperlink"/>
            <w:rFonts w:hint="eastAsia"/>
            <w:noProof/>
            <w:rtl/>
          </w:rPr>
          <w:t>מהני</w:t>
        </w:r>
        <w:r w:rsidR="00AE6B90" w:rsidRPr="00AD77D3">
          <w:rPr>
            <w:rStyle w:val="Hyperlink"/>
            <w:noProof/>
            <w:rtl/>
          </w:rPr>
          <w:t xml:space="preserve"> </w:t>
        </w:r>
        <w:r w:rsidR="00AE6B90" w:rsidRPr="00AD77D3">
          <w:rPr>
            <w:rStyle w:val="Hyperlink"/>
            <w:rFonts w:hint="eastAsia"/>
            <w:noProof/>
            <w:rtl/>
          </w:rPr>
          <w:t>מדין</w:t>
        </w:r>
        <w:r w:rsidR="00AE6B90" w:rsidRPr="00AD77D3">
          <w:rPr>
            <w:rStyle w:val="Hyperlink"/>
            <w:noProof/>
            <w:rtl/>
          </w:rPr>
          <w:t xml:space="preserve"> </w:t>
        </w:r>
        <w:r w:rsidR="00AE6B90" w:rsidRPr="00AD77D3">
          <w:rPr>
            <w:rStyle w:val="Hyperlink"/>
            <w:rFonts w:hint="eastAsia"/>
            <w:noProof/>
            <w:rtl/>
          </w:rPr>
          <w:t>בירור</w:t>
        </w:r>
        <w:r w:rsidR="00AE6B90" w:rsidRPr="00AD77D3">
          <w:rPr>
            <w:rStyle w:val="Hyperlink"/>
            <w:noProof/>
            <w:rtl/>
          </w:rPr>
          <w:t xml:space="preserve"> </w:t>
        </w:r>
        <w:r w:rsidR="00AE6B90" w:rsidRPr="00AD77D3">
          <w:rPr>
            <w:rStyle w:val="Hyperlink"/>
            <w:rFonts w:hint="eastAsia"/>
            <w:noProof/>
            <w:rtl/>
          </w:rPr>
          <w:t>כרוב</w:t>
        </w:r>
      </w:hyperlink>
    </w:p>
    <w:p w14:paraId="1173D712" w14:textId="77777777" w:rsidR="00AE6B90" w:rsidRDefault="000D6C2B" w:rsidP="00AE6B90">
      <w:pPr>
        <w:pStyle w:val="aff2"/>
        <w:numPr>
          <w:ilvl w:val="0"/>
          <w:numId w:val="9"/>
        </w:numPr>
        <w:rPr>
          <w:rFonts w:eastAsiaTheme="minorEastAsia" w:cstheme="minorBidi"/>
          <w:sz w:val="22"/>
          <w:szCs w:val="22"/>
          <w:rtl/>
        </w:rPr>
      </w:pPr>
      <w:hyperlink w:anchor="_Toc7586986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דקורבא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הוי</w:t>
        </w:r>
        <w:r w:rsidR="00AE6B90" w:rsidRPr="00AD77D3">
          <w:rPr>
            <w:rStyle w:val="Hyperlink"/>
            <w:rtl/>
          </w:rPr>
          <w:t xml:space="preserve"> </w:t>
        </w:r>
        <w:r w:rsidR="00AE6B90" w:rsidRPr="00AD77D3">
          <w:rPr>
            <w:rStyle w:val="Hyperlink"/>
            <w:rFonts w:hint="eastAsia"/>
            <w:rtl/>
          </w:rPr>
          <w:t>בירור</w:t>
        </w:r>
        <w:r w:rsidR="00AE6B90" w:rsidRPr="00AD77D3">
          <w:rPr>
            <w:rStyle w:val="Hyperlink"/>
            <w:rtl/>
          </w:rPr>
          <w:t xml:space="preserve"> </w:t>
        </w:r>
        <w:r w:rsidR="00AE6B90" w:rsidRPr="00AD77D3">
          <w:rPr>
            <w:rStyle w:val="Hyperlink"/>
            <w:rFonts w:hint="eastAsia"/>
            <w:rtl/>
          </w:rPr>
          <w:t>וקורבא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מוכח</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דלא</w:t>
        </w:r>
        <w:r w:rsidR="00AE6B90" w:rsidRPr="00AD77D3">
          <w:rPr>
            <w:rStyle w:val="Hyperlink"/>
            <w:rtl/>
          </w:rPr>
          <w:t xml:space="preserve"> </w:t>
        </w:r>
        <w:r w:rsidR="00AE6B90" w:rsidRPr="00AD77D3">
          <w:rPr>
            <w:rStyle w:val="Hyperlink"/>
            <w:rFonts w:hint="eastAsia"/>
            <w:rtl/>
          </w:rPr>
          <w:t>תלינן</w:t>
        </w:r>
        <w:r w:rsidR="00AE6B90" w:rsidRPr="00AD77D3">
          <w:rPr>
            <w:rStyle w:val="Hyperlink"/>
            <w:rtl/>
          </w:rPr>
          <w:t xml:space="preserve"> </w:t>
        </w:r>
        <w:r w:rsidR="00AE6B90" w:rsidRPr="00AD77D3">
          <w:rPr>
            <w:rStyle w:val="Hyperlink"/>
            <w:rFonts w:hint="eastAsia"/>
            <w:rtl/>
          </w:rPr>
          <w:t>ברחוק</w:t>
        </w:r>
      </w:hyperlink>
    </w:p>
    <w:p w14:paraId="240E8D88" w14:textId="77777777" w:rsidR="00AE6B90" w:rsidRDefault="000D6C2B" w:rsidP="00AE6B90">
      <w:pPr>
        <w:pStyle w:val="aff2"/>
        <w:numPr>
          <w:ilvl w:val="0"/>
          <w:numId w:val="9"/>
        </w:numPr>
        <w:rPr>
          <w:rFonts w:eastAsiaTheme="minorEastAsia" w:cstheme="minorBidi"/>
          <w:sz w:val="22"/>
          <w:szCs w:val="22"/>
          <w:rtl/>
        </w:rPr>
      </w:pPr>
      <w:hyperlink w:anchor="_Toc75869869"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הגרש</w:t>
        </w:r>
        <w:r w:rsidR="00AE6B90" w:rsidRPr="00AD77D3">
          <w:rPr>
            <w:rStyle w:val="Hyperlink"/>
            <w:rtl/>
          </w:rPr>
          <w:t>"</w:t>
        </w:r>
        <w:r w:rsidR="00AE6B90" w:rsidRPr="00AD77D3">
          <w:rPr>
            <w:rStyle w:val="Hyperlink"/>
            <w:rFonts w:hint="eastAsia"/>
            <w:rtl/>
          </w:rPr>
          <w:t>ר</w:t>
        </w:r>
        <w:r w:rsidR="00AE6B90" w:rsidRPr="00AD77D3">
          <w:rPr>
            <w:rStyle w:val="Hyperlink"/>
            <w:rtl/>
          </w:rPr>
          <w:t xml:space="preserve"> </w:t>
        </w:r>
        <w:r w:rsidR="00AE6B90" w:rsidRPr="00AD77D3">
          <w:rPr>
            <w:rStyle w:val="Hyperlink"/>
            <w:rFonts w:hint="eastAsia"/>
            <w:rtl/>
          </w:rPr>
          <w:t>דלמסקנת</w:t>
        </w:r>
        <w:r w:rsidR="00AE6B90" w:rsidRPr="00AD77D3">
          <w:rPr>
            <w:rStyle w:val="Hyperlink"/>
            <w:rtl/>
          </w:rPr>
          <w:t xml:space="preserve"> </w:t>
        </w:r>
        <w:r w:rsidR="00AE6B90" w:rsidRPr="00AD77D3">
          <w:rPr>
            <w:rStyle w:val="Hyperlink"/>
            <w:rFonts w:hint="eastAsia"/>
            <w:rtl/>
          </w:rPr>
          <w:t>הגמ</w:t>
        </w:r>
        <w:r w:rsidR="00AE6B90" w:rsidRPr="00AD77D3">
          <w:rPr>
            <w:rStyle w:val="Hyperlink"/>
            <w:rtl/>
          </w:rPr>
          <w:t xml:space="preserve">' </w:t>
        </w:r>
        <w:r w:rsidR="00AE6B90" w:rsidRPr="00AD77D3">
          <w:rPr>
            <w:rStyle w:val="Hyperlink"/>
            <w:rFonts w:hint="eastAsia"/>
            <w:rtl/>
          </w:rPr>
          <w:t>דאיירי</w:t>
        </w:r>
        <w:r w:rsidR="00AE6B90" w:rsidRPr="00AD77D3">
          <w:rPr>
            <w:rStyle w:val="Hyperlink"/>
            <w:rtl/>
          </w:rPr>
          <w:t xml:space="preserve"> </w:t>
        </w:r>
        <w:r w:rsidR="00AE6B90" w:rsidRPr="00AD77D3">
          <w:rPr>
            <w:rStyle w:val="Hyperlink"/>
            <w:rFonts w:hint="eastAsia"/>
            <w:rtl/>
          </w:rPr>
          <w:t>ביושבת</w:t>
        </w:r>
        <w:r w:rsidR="00AE6B90" w:rsidRPr="00AD77D3">
          <w:rPr>
            <w:rStyle w:val="Hyperlink"/>
            <w:rtl/>
          </w:rPr>
          <w:t xml:space="preserve"> </w:t>
        </w:r>
        <w:r w:rsidR="00AE6B90" w:rsidRPr="00AD77D3">
          <w:rPr>
            <w:rStyle w:val="Hyperlink"/>
            <w:rFonts w:hint="eastAsia"/>
            <w:rtl/>
          </w:rPr>
          <w:t>בין</w:t>
        </w:r>
        <w:r w:rsidR="00AE6B90" w:rsidRPr="00AD77D3">
          <w:rPr>
            <w:rStyle w:val="Hyperlink"/>
            <w:rtl/>
          </w:rPr>
          <w:t xml:space="preserve"> </w:t>
        </w:r>
        <w:r w:rsidR="00AE6B90" w:rsidRPr="00AD77D3">
          <w:rPr>
            <w:rStyle w:val="Hyperlink"/>
            <w:rFonts w:hint="eastAsia"/>
            <w:rtl/>
          </w:rPr>
          <w:t>ההרים</w:t>
        </w:r>
        <w:r w:rsidR="00AE6B90" w:rsidRPr="00AD77D3">
          <w:rPr>
            <w:rStyle w:val="Hyperlink"/>
            <w:rtl/>
          </w:rPr>
          <w:t xml:space="preserve"> </w:t>
        </w:r>
        <w:r w:rsidR="00AE6B90" w:rsidRPr="00AD77D3">
          <w:rPr>
            <w:rStyle w:val="Hyperlink"/>
            <w:rFonts w:hint="eastAsia"/>
            <w:rtl/>
          </w:rPr>
          <w:t>אף</w:t>
        </w:r>
        <w:r w:rsidR="00AE6B90" w:rsidRPr="00AD77D3">
          <w:rPr>
            <w:rStyle w:val="Hyperlink"/>
            <w:rtl/>
          </w:rPr>
          <w:t xml:space="preserve"> </w:t>
        </w:r>
        <w:r w:rsidR="00AE6B90" w:rsidRPr="00AD77D3">
          <w:rPr>
            <w:rStyle w:val="Hyperlink"/>
            <w:rFonts w:hint="eastAsia"/>
            <w:rtl/>
          </w:rPr>
          <w:t>קורבא</w:t>
        </w:r>
        <w:r w:rsidR="00AE6B90" w:rsidRPr="00AD77D3">
          <w:rPr>
            <w:rStyle w:val="Hyperlink"/>
            <w:rtl/>
          </w:rPr>
          <w:t xml:space="preserve"> </w:t>
        </w:r>
        <w:r w:rsidR="00AE6B90" w:rsidRPr="00AD77D3">
          <w:rPr>
            <w:rStyle w:val="Hyperlink"/>
            <w:rFonts w:hint="eastAsia"/>
            <w:rtl/>
          </w:rPr>
          <w:t>דמוכח</w:t>
        </w:r>
        <w:r w:rsidR="00AE6B90" w:rsidRPr="00AD77D3">
          <w:rPr>
            <w:rStyle w:val="Hyperlink"/>
            <w:rtl/>
          </w:rPr>
          <w:t xml:space="preserve"> </w:t>
        </w:r>
        <w:r w:rsidR="00AE6B90" w:rsidRPr="00AD77D3">
          <w:rPr>
            <w:rStyle w:val="Hyperlink"/>
            <w:rFonts w:hint="eastAsia"/>
            <w:rtl/>
          </w:rPr>
          <w:t>אינו</w:t>
        </w:r>
        <w:r w:rsidR="00AE6B90" w:rsidRPr="00AD77D3">
          <w:rPr>
            <w:rStyle w:val="Hyperlink"/>
            <w:rtl/>
          </w:rPr>
          <w:t xml:space="preserve"> </w:t>
        </w:r>
        <w:r w:rsidR="00AE6B90" w:rsidRPr="00AD77D3">
          <w:rPr>
            <w:rStyle w:val="Hyperlink"/>
            <w:rFonts w:hint="eastAsia"/>
            <w:rtl/>
          </w:rPr>
          <w:t>מדין</w:t>
        </w:r>
        <w:r w:rsidR="00AE6B90" w:rsidRPr="00AD77D3">
          <w:rPr>
            <w:rStyle w:val="Hyperlink"/>
            <w:rtl/>
          </w:rPr>
          <w:t xml:space="preserve"> </w:t>
        </w:r>
        <w:r w:rsidR="00AE6B90" w:rsidRPr="00AD77D3">
          <w:rPr>
            <w:rStyle w:val="Hyperlink"/>
            <w:rFonts w:hint="eastAsia"/>
            <w:rtl/>
          </w:rPr>
          <w:t>בירור</w:t>
        </w:r>
      </w:hyperlink>
    </w:p>
    <w:p w14:paraId="5D5860E5" w14:textId="77777777" w:rsidR="00AE6B90" w:rsidRDefault="000D6C2B" w:rsidP="00AE6B90">
      <w:pPr>
        <w:pStyle w:val="2"/>
        <w:rPr>
          <w:rFonts w:eastAsiaTheme="minorEastAsia" w:cstheme="minorBidi"/>
          <w:sz w:val="22"/>
          <w:szCs w:val="22"/>
          <w:rtl/>
        </w:rPr>
      </w:pPr>
      <w:hyperlink w:anchor="_Toc75869870" w:history="1">
        <w:r w:rsidR="00AE6B90" w:rsidRPr="00AD77D3">
          <w:rPr>
            <w:rStyle w:val="Hyperlink"/>
            <w:rFonts w:hint="eastAsia"/>
            <w:rtl/>
          </w:rPr>
          <w:t>בד</w:t>
        </w:r>
        <w:r w:rsidR="00AE6B90" w:rsidRPr="00AD77D3">
          <w:rPr>
            <w:rStyle w:val="Hyperlink"/>
            <w:rtl/>
          </w:rPr>
          <w:t xml:space="preserve">' </w:t>
        </w:r>
        <w:r w:rsidR="00AE6B90" w:rsidRPr="00AD77D3">
          <w:rPr>
            <w:rStyle w:val="Hyperlink"/>
            <w:rFonts w:hint="eastAsia"/>
            <w:rtl/>
          </w:rPr>
          <w:t>התורי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ביאות</w:t>
        </w:r>
        <w:r w:rsidR="00AE6B90" w:rsidRPr="00AD77D3">
          <w:rPr>
            <w:rStyle w:val="Hyperlink"/>
            <w:rtl/>
          </w:rPr>
          <w:t xml:space="preserve"> </w:t>
        </w:r>
        <w:r w:rsidR="00AE6B90" w:rsidRPr="00AD77D3">
          <w:rPr>
            <w:rStyle w:val="Hyperlink"/>
            <w:rFonts w:hint="eastAsia"/>
            <w:rtl/>
          </w:rPr>
          <w:t>מודה</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hyperlink>
    </w:p>
    <w:p w14:paraId="228A0FFA" w14:textId="77777777" w:rsidR="00AE6B90" w:rsidRDefault="000D6C2B" w:rsidP="00AE6B90">
      <w:pPr>
        <w:pStyle w:val="aff4"/>
        <w:rPr>
          <w:rFonts w:eastAsiaTheme="minorEastAsia" w:cstheme="minorBidi"/>
          <w:i/>
          <w:iCs/>
          <w:noProof/>
          <w:sz w:val="22"/>
          <w:szCs w:val="22"/>
          <w:rtl/>
        </w:rPr>
      </w:pPr>
      <w:hyperlink w:anchor="_Toc75869871"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בתורי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דבט</w:t>
        </w:r>
        <w:r w:rsidR="00AE6B90" w:rsidRPr="00AD77D3">
          <w:rPr>
            <w:rStyle w:val="Hyperlink"/>
            <w:noProof/>
            <w:rtl/>
          </w:rPr>
          <w:t xml:space="preserve">' </w:t>
        </w:r>
        <w:r w:rsidR="00AE6B90" w:rsidRPr="00AD77D3">
          <w:rPr>
            <w:rStyle w:val="Hyperlink"/>
            <w:rFonts w:hint="eastAsia"/>
            <w:noProof/>
            <w:rtl/>
          </w:rPr>
          <w:t>ביאות</w:t>
        </w:r>
        <w:r w:rsidR="00AE6B90" w:rsidRPr="00AD77D3">
          <w:rPr>
            <w:rStyle w:val="Hyperlink"/>
            <w:noProof/>
            <w:rtl/>
          </w:rPr>
          <w:t xml:space="preserve"> </w:t>
        </w:r>
        <w:r w:rsidR="00AE6B90" w:rsidRPr="00AD77D3">
          <w:rPr>
            <w:rStyle w:val="Hyperlink"/>
            <w:rFonts w:hint="eastAsia"/>
            <w:noProof/>
            <w:rtl/>
          </w:rPr>
          <w:t>הרוב</w:t>
        </w:r>
        <w:r w:rsidR="00AE6B90" w:rsidRPr="00AD77D3">
          <w:rPr>
            <w:rStyle w:val="Hyperlink"/>
            <w:noProof/>
            <w:rtl/>
          </w:rPr>
          <w:t xml:space="preserve"> </w:t>
        </w:r>
        <w:r w:rsidR="00AE6B90" w:rsidRPr="00AD77D3">
          <w:rPr>
            <w:rStyle w:val="Hyperlink"/>
            <w:rFonts w:hint="eastAsia"/>
            <w:noProof/>
            <w:rtl/>
          </w:rPr>
          <w:t>בגוף</w:t>
        </w:r>
        <w:r w:rsidR="00AE6B90" w:rsidRPr="00AD77D3">
          <w:rPr>
            <w:rStyle w:val="Hyperlink"/>
            <w:noProof/>
            <w:rtl/>
          </w:rPr>
          <w:t xml:space="preserve"> </w:t>
        </w:r>
        <w:r w:rsidR="00AE6B90" w:rsidRPr="00AD77D3">
          <w:rPr>
            <w:rStyle w:val="Hyperlink"/>
            <w:rFonts w:hint="eastAsia"/>
            <w:noProof/>
            <w:rtl/>
          </w:rPr>
          <w:t>הספק</w:t>
        </w:r>
        <w:r w:rsidR="00AE6B90" w:rsidRPr="00AD77D3">
          <w:rPr>
            <w:rStyle w:val="Hyperlink"/>
            <w:noProof/>
            <w:rtl/>
          </w:rPr>
          <w:t xml:space="preserve"> </w:t>
        </w:r>
        <w:r w:rsidR="00AE6B90" w:rsidRPr="00AD77D3">
          <w:rPr>
            <w:rStyle w:val="Hyperlink"/>
            <w:rFonts w:hint="eastAsia"/>
            <w:noProof/>
            <w:rtl/>
          </w:rPr>
          <w:t>ול</w:t>
        </w:r>
        <w:r w:rsidR="00AE6B90" w:rsidRPr="00AD77D3">
          <w:rPr>
            <w:rStyle w:val="Hyperlink"/>
            <w:noProof/>
            <w:rtl/>
          </w:rPr>
          <w:t>"</w:t>
        </w:r>
        <w:r w:rsidR="00AE6B90" w:rsidRPr="00AD77D3">
          <w:rPr>
            <w:rStyle w:val="Hyperlink"/>
            <w:rFonts w:hint="eastAsia"/>
            <w:noProof/>
            <w:rtl/>
          </w:rPr>
          <w:t>ה</w:t>
        </w:r>
        <w:r w:rsidR="00AE6B90" w:rsidRPr="00AD77D3">
          <w:rPr>
            <w:rStyle w:val="Hyperlink"/>
            <w:noProof/>
            <w:rtl/>
          </w:rPr>
          <w:t xml:space="preserve"> </w:t>
        </w:r>
        <w:r w:rsidR="00AE6B90" w:rsidRPr="00AD77D3">
          <w:rPr>
            <w:rStyle w:val="Hyperlink"/>
            <w:rFonts w:hint="eastAsia"/>
            <w:noProof/>
            <w:rtl/>
          </w:rPr>
          <w:t>ספק</w:t>
        </w:r>
      </w:hyperlink>
    </w:p>
    <w:p w14:paraId="2593BB0B" w14:textId="77777777" w:rsidR="00AE6B90" w:rsidRDefault="000D6C2B" w:rsidP="00AE6B90">
      <w:pPr>
        <w:pStyle w:val="aff2"/>
        <w:numPr>
          <w:ilvl w:val="0"/>
          <w:numId w:val="9"/>
        </w:numPr>
        <w:rPr>
          <w:rFonts w:eastAsiaTheme="minorEastAsia" w:cstheme="minorBidi"/>
          <w:sz w:val="22"/>
          <w:szCs w:val="22"/>
          <w:rtl/>
        </w:rPr>
      </w:pPr>
      <w:hyperlink w:anchor="_Toc75869872"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בתורי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בגוף</w:t>
        </w:r>
        <w:r w:rsidR="00AE6B90" w:rsidRPr="00AD77D3">
          <w:rPr>
            <w:rStyle w:val="Hyperlink"/>
            <w:rtl/>
          </w:rPr>
          <w:t xml:space="preserve"> </w:t>
        </w:r>
        <w:r w:rsidR="00AE6B90" w:rsidRPr="00AD77D3">
          <w:rPr>
            <w:rStyle w:val="Hyperlink"/>
            <w:rFonts w:hint="eastAsia"/>
            <w:rtl/>
          </w:rPr>
          <w:t>הספק</w:t>
        </w:r>
        <w:r w:rsidR="00AE6B90" w:rsidRPr="00AD77D3">
          <w:rPr>
            <w:rStyle w:val="Hyperlink"/>
            <w:rtl/>
          </w:rPr>
          <w:t xml:space="preserve"> </w:t>
        </w:r>
        <w:r w:rsidR="00AE6B90" w:rsidRPr="00AD77D3">
          <w:rPr>
            <w:rStyle w:val="Hyperlink"/>
            <w:rFonts w:hint="eastAsia"/>
            <w:rtl/>
          </w:rPr>
          <w:t>אבל</w:t>
        </w:r>
        <w:r w:rsidR="00AE6B90" w:rsidRPr="00AD77D3">
          <w:rPr>
            <w:rStyle w:val="Hyperlink"/>
            <w:rtl/>
          </w:rPr>
          <w:t xml:space="preserve"> </w:t>
        </w:r>
        <w:r w:rsidR="00AE6B90" w:rsidRPr="00AD77D3">
          <w:rPr>
            <w:rStyle w:val="Hyperlink"/>
            <w:rFonts w:hint="eastAsia"/>
            <w:rtl/>
          </w:rPr>
          <w:t>בב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ושובכין</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מהצד</w:t>
        </w:r>
      </w:hyperlink>
    </w:p>
    <w:p w14:paraId="2F7B6AF1" w14:textId="77777777" w:rsidR="00AE6B90" w:rsidRDefault="000D6C2B" w:rsidP="00AE6B90">
      <w:pPr>
        <w:pStyle w:val="aff2"/>
        <w:numPr>
          <w:ilvl w:val="0"/>
          <w:numId w:val="9"/>
        </w:numPr>
        <w:rPr>
          <w:rFonts w:eastAsiaTheme="minorEastAsia" w:cstheme="minorBidi"/>
          <w:sz w:val="22"/>
          <w:szCs w:val="22"/>
          <w:rtl/>
        </w:rPr>
      </w:pPr>
      <w:hyperlink w:anchor="_Toc75869873"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דברוב</w:t>
        </w:r>
        <w:r w:rsidR="00AE6B90" w:rsidRPr="00AD77D3">
          <w:rPr>
            <w:rStyle w:val="Hyperlink"/>
            <w:rtl/>
          </w:rPr>
          <w:t xml:space="preserve"> </w:t>
        </w:r>
        <w:r w:rsidR="00AE6B90" w:rsidRPr="00AD77D3">
          <w:rPr>
            <w:rStyle w:val="Hyperlink"/>
            <w:rFonts w:hint="eastAsia"/>
            <w:rtl/>
          </w:rPr>
          <w:t>בגוף</w:t>
        </w:r>
        <w:r w:rsidR="00AE6B90" w:rsidRPr="00AD77D3">
          <w:rPr>
            <w:rStyle w:val="Hyperlink"/>
            <w:rtl/>
          </w:rPr>
          <w:t xml:space="preserve"> </w:t>
        </w:r>
        <w:r w:rsidR="00AE6B90" w:rsidRPr="00AD77D3">
          <w:rPr>
            <w:rStyle w:val="Hyperlink"/>
            <w:rFonts w:hint="eastAsia"/>
            <w:rtl/>
          </w:rPr>
          <w:t>הספק</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ספק</w:t>
        </w:r>
        <w:r w:rsidR="00AE6B90" w:rsidRPr="00AD77D3">
          <w:rPr>
            <w:rStyle w:val="Hyperlink"/>
            <w:rtl/>
          </w:rPr>
          <w:t xml:space="preserve"> </w:t>
        </w:r>
        <w:r w:rsidR="00AE6B90" w:rsidRPr="00AD77D3">
          <w:rPr>
            <w:rStyle w:val="Hyperlink"/>
            <w:rFonts w:hint="eastAsia"/>
            <w:rtl/>
          </w:rPr>
          <w:t>כלל</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מודה</w:t>
        </w:r>
        <w:r w:rsidR="00AE6B90" w:rsidRPr="00AD77D3">
          <w:rPr>
            <w:rStyle w:val="Hyperlink"/>
            <w:rtl/>
          </w:rPr>
          <w:t xml:space="preserve"> </w:t>
        </w:r>
        <w:r w:rsidR="00AE6B90" w:rsidRPr="00AD77D3">
          <w:rPr>
            <w:rStyle w:val="Hyperlink"/>
            <w:rFonts w:hint="eastAsia"/>
            <w:rtl/>
          </w:rPr>
          <w:t>רבי</w:t>
        </w:r>
        <w:r w:rsidR="00AE6B90" w:rsidRPr="00AD77D3">
          <w:rPr>
            <w:rStyle w:val="Hyperlink"/>
            <w:rtl/>
          </w:rPr>
          <w:t xml:space="preserve"> </w:t>
        </w:r>
        <w:r w:rsidR="00AE6B90" w:rsidRPr="00AD77D3">
          <w:rPr>
            <w:rStyle w:val="Hyperlink"/>
            <w:rFonts w:hint="eastAsia"/>
            <w:rtl/>
          </w:rPr>
          <w:t>זירא</w:t>
        </w:r>
        <w:r w:rsidR="00AE6B90" w:rsidRPr="00AD77D3">
          <w:rPr>
            <w:rStyle w:val="Hyperlink"/>
            <w:rtl/>
          </w:rPr>
          <w:t xml:space="preserve"> </w:t>
        </w:r>
        <w:r w:rsidR="00AE6B90" w:rsidRPr="00AD77D3">
          <w:rPr>
            <w:rStyle w:val="Hyperlink"/>
            <w:rFonts w:hint="eastAsia"/>
            <w:rtl/>
          </w:rPr>
          <w:t>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דאזלינן</w:t>
        </w:r>
        <w:r w:rsidR="00AE6B90" w:rsidRPr="00AD77D3">
          <w:rPr>
            <w:rStyle w:val="Hyperlink"/>
            <w:rtl/>
          </w:rPr>
          <w:t xml:space="preserve"> </w:t>
        </w:r>
        <w:r w:rsidR="00AE6B90" w:rsidRPr="00AD77D3">
          <w:rPr>
            <w:rStyle w:val="Hyperlink"/>
            <w:rFonts w:hint="eastAsia"/>
            <w:rtl/>
          </w:rPr>
          <w:t>בתר</w:t>
        </w:r>
        <w:r w:rsidR="00AE6B90" w:rsidRPr="00AD77D3">
          <w:rPr>
            <w:rStyle w:val="Hyperlink"/>
            <w:rtl/>
          </w:rPr>
          <w:t xml:space="preserve"> </w:t>
        </w:r>
        <w:r w:rsidR="00AE6B90" w:rsidRPr="00AD77D3">
          <w:rPr>
            <w:rStyle w:val="Hyperlink"/>
            <w:rFonts w:hint="eastAsia"/>
            <w:rtl/>
          </w:rPr>
          <w:t>רוב</w:t>
        </w:r>
      </w:hyperlink>
    </w:p>
    <w:p w14:paraId="2CC26024" w14:textId="77777777" w:rsidR="00AE6B90" w:rsidRDefault="000D6C2B" w:rsidP="00AE6B90">
      <w:pPr>
        <w:pStyle w:val="aff2"/>
        <w:numPr>
          <w:ilvl w:val="0"/>
          <w:numId w:val="9"/>
        </w:numPr>
        <w:rPr>
          <w:rFonts w:eastAsiaTheme="minorEastAsia" w:cstheme="minorBidi"/>
          <w:sz w:val="22"/>
          <w:szCs w:val="22"/>
          <w:rtl/>
        </w:rPr>
      </w:pPr>
      <w:hyperlink w:anchor="_Toc75869874"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דבב</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ושובכין</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ספק</w:t>
        </w:r>
        <w:r w:rsidR="00AE6B90" w:rsidRPr="00AD77D3">
          <w:rPr>
            <w:rStyle w:val="Hyperlink"/>
            <w:rtl/>
          </w:rPr>
          <w:t xml:space="preserve"> </w:t>
        </w:r>
        <w:r w:rsidR="00AE6B90" w:rsidRPr="00AD77D3">
          <w:rPr>
            <w:rStyle w:val="Hyperlink"/>
            <w:rFonts w:hint="eastAsia"/>
            <w:rtl/>
          </w:rPr>
          <w:t>שקול</w:t>
        </w:r>
        <w:r w:rsidR="00AE6B90" w:rsidRPr="00AD77D3">
          <w:rPr>
            <w:rStyle w:val="Hyperlink"/>
            <w:rtl/>
          </w:rPr>
          <w:t xml:space="preserve"> </w:t>
        </w:r>
        <w:r w:rsidR="00AE6B90" w:rsidRPr="00AD77D3">
          <w:rPr>
            <w:rStyle w:val="Hyperlink"/>
            <w:rFonts w:hint="eastAsia"/>
            <w:rtl/>
          </w:rPr>
          <w:t>ואף</w:t>
        </w:r>
        <w:r w:rsidR="00AE6B90" w:rsidRPr="00AD77D3">
          <w:rPr>
            <w:rStyle w:val="Hyperlink"/>
            <w:rtl/>
          </w:rPr>
          <w:t xml:space="preserve"> </w:t>
        </w:r>
        <w:r w:rsidR="00AE6B90" w:rsidRPr="00AD77D3">
          <w:rPr>
            <w:rStyle w:val="Hyperlink"/>
            <w:rFonts w:hint="eastAsia"/>
            <w:rtl/>
          </w:rPr>
          <w:t>שיש</w:t>
        </w:r>
        <w:r w:rsidR="00AE6B90" w:rsidRPr="00AD77D3">
          <w:rPr>
            <w:rStyle w:val="Hyperlink"/>
            <w:rtl/>
          </w:rPr>
          <w:t xml:space="preserve"> </w:t>
        </w:r>
        <w:r w:rsidR="00AE6B90" w:rsidRPr="00AD77D3">
          <w:rPr>
            <w:rStyle w:val="Hyperlink"/>
            <w:rFonts w:hint="eastAsia"/>
            <w:rtl/>
          </w:rPr>
          <w:t>הכרעה</w:t>
        </w:r>
        <w:r w:rsidR="00AE6B90" w:rsidRPr="00AD77D3">
          <w:rPr>
            <w:rStyle w:val="Hyperlink"/>
            <w:rtl/>
          </w:rPr>
          <w:t xml:space="preserve"> </w:t>
        </w:r>
        <w:r w:rsidR="00AE6B90" w:rsidRPr="00AD77D3">
          <w:rPr>
            <w:rStyle w:val="Hyperlink"/>
            <w:rFonts w:hint="eastAsia"/>
            <w:rtl/>
          </w:rPr>
          <w:t>של</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יש</w:t>
        </w:r>
        <w:r w:rsidR="00AE6B90" w:rsidRPr="00AD77D3">
          <w:rPr>
            <w:rStyle w:val="Hyperlink"/>
            <w:rtl/>
          </w:rPr>
          <w:t xml:space="preserve"> </w:t>
        </w:r>
        <w:r w:rsidR="00AE6B90" w:rsidRPr="00AD77D3">
          <w:rPr>
            <w:rStyle w:val="Hyperlink"/>
            <w:rFonts w:hint="eastAsia"/>
            <w:rtl/>
          </w:rPr>
          <w:t>ספק</w:t>
        </w:r>
        <w:r w:rsidR="00AE6B90" w:rsidRPr="00AD77D3">
          <w:rPr>
            <w:rStyle w:val="Hyperlink"/>
            <w:rtl/>
          </w:rPr>
          <w:t xml:space="preserve"> </w:t>
        </w:r>
        <w:r w:rsidR="00AE6B90" w:rsidRPr="00AD77D3">
          <w:rPr>
            <w:rStyle w:val="Hyperlink"/>
            <w:rFonts w:hint="eastAsia"/>
            <w:rtl/>
          </w:rPr>
          <w:t>ובזה</w:t>
        </w:r>
        <w:r w:rsidR="00AE6B90" w:rsidRPr="00AD77D3">
          <w:rPr>
            <w:rStyle w:val="Hyperlink"/>
            <w:rtl/>
          </w:rPr>
          <w:t xml:space="preserve"> </w:t>
        </w:r>
        <w:r w:rsidR="00AE6B90" w:rsidRPr="00AD77D3">
          <w:rPr>
            <w:rStyle w:val="Hyperlink"/>
            <w:rFonts w:hint="eastAsia"/>
            <w:rtl/>
          </w:rPr>
          <w:t>פליג</w:t>
        </w:r>
        <w:r w:rsidR="00AE6B90" w:rsidRPr="00AD77D3">
          <w:rPr>
            <w:rStyle w:val="Hyperlink"/>
            <w:rtl/>
          </w:rPr>
          <w:t xml:space="preserve"> </w:t>
        </w:r>
        <w:r w:rsidR="00AE6B90" w:rsidRPr="00AD77D3">
          <w:rPr>
            <w:rStyle w:val="Hyperlink"/>
            <w:rFonts w:hint="eastAsia"/>
            <w:rtl/>
          </w:rPr>
          <w:t>ר</w:t>
        </w:r>
        <w:r w:rsidR="00AE6B90" w:rsidRPr="00AD77D3">
          <w:rPr>
            <w:rStyle w:val="Hyperlink"/>
            <w:rtl/>
          </w:rPr>
          <w:t>"</w:t>
        </w:r>
        <w:r w:rsidR="00AE6B90" w:rsidRPr="00AD77D3">
          <w:rPr>
            <w:rStyle w:val="Hyperlink"/>
            <w:rFonts w:hint="eastAsia"/>
            <w:rtl/>
          </w:rPr>
          <w:t>ז</w:t>
        </w:r>
      </w:hyperlink>
    </w:p>
    <w:p w14:paraId="37EF0E95" w14:textId="77777777" w:rsidR="00AE6B90" w:rsidRDefault="000D6C2B" w:rsidP="00AE6B90">
      <w:pPr>
        <w:pStyle w:val="aff4"/>
        <w:rPr>
          <w:rFonts w:eastAsiaTheme="minorEastAsia" w:cstheme="minorBidi"/>
          <w:i/>
          <w:iCs/>
          <w:noProof/>
          <w:sz w:val="22"/>
          <w:szCs w:val="22"/>
          <w:rtl/>
        </w:rPr>
      </w:pPr>
      <w:hyperlink w:anchor="_Toc75869875"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הגרנ</w:t>
        </w:r>
        <w:r w:rsidR="00AE6B90" w:rsidRPr="00AD77D3">
          <w:rPr>
            <w:rStyle w:val="Hyperlink"/>
            <w:noProof/>
            <w:rtl/>
          </w:rPr>
          <w:t>"</w:t>
        </w:r>
        <w:r w:rsidR="00AE6B90" w:rsidRPr="00AD77D3">
          <w:rPr>
            <w:rStyle w:val="Hyperlink"/>
            <w:rFonts w:hint="eastAsia"/>
            <w:noProof/>
            <w:rtl/>
          </w:rPr>
          <w:t>פ</w:t>
        </w:r>
        <w:r w:rsidR="00AE6B90" w:rsidRPr="00AD77D3">
          <w:rPr>
            <w:rStyle w:val="Hyperlink"/>
            <w:noProof/>
            <w:rtl/>
          </w:rPr>
          <w:t xml:space="preserve"> </w:t>
        </w:r>
        <w:r w:rsidR="00AE6B90" w:rsidRPr="00AD77D3">
          <w:rPr>
            <w:rStyle w:val="Hyperlink"/>
            <w:rFonts w:hint="eastAsia"/>
            <w:noProof/>
            <w:rtl/>
          </w:rPr>
          <w:t>דהתוס</w:t>
        </w:r>
        <w:r w:rsidR="00AE6B90" w:rsidRPr="00AD77D3">
          <w:rPr>
            <w:rStyle w:val="Hyperlink"/>
            <w:noProof/>
            <w:rtl/>
          </w:rPr>
          <w:t xml:space="preserve">' </w:t>
        </w:r>
        <w:r w:rsidR="00AE6B90" w:rsidRPr="00AD77D3">
          <w:rPr>
            <w:rStyle w:val="Hyperlink"/>
            <w:rFonts w:hint="eastAsia"/>
            <w:noProof/>
            <w:rtl/>
          </w:rPr>
          <w:t>והתורי</w:t>
        </w:r>
        <w:r w:rsidR="00AE6B90" w:rsidRPr="00AD77D3">
          <w:rPr>
            <w:rStyle w:val="Hyperlink"/>
            <w:noProof/>
            <w:rtl/>
          </w:rPr>
          <w:t>"</w:t>
        </w:r>
        <w:r w:rsidR="00AE6B90" w:rsidRPr="00AD77D3">
          <w:rPr>
            <w:rStyle w:val="Hyperlink"/>
            <w:rFonts w:hint="eastAsia"/>
            <w:noProof/>
            <w:rtl/>
          </w:rPr>
          <w:t>ד</w:t>
        </w:r>
        <w:r w:rsidR="00AE6B90" w:rsidRPr="00AD77D3">
          <w:rPr>
            <w:rStyle w:val="Hyperlink"/>
            <w:noProof/>
            <w:rtl/>
          </w:rPr>
          <w:t xml:space="preserve"> </w:t>
        </w:r>
        <w:r w:rsidR="00AE6B90" w:rsidRPr="00AD77D3">
          <w:rPr>
            <w:rStyle w:val="Hyperlink"/>
            <w:rFonts w:hint="eastAsia"/>
            <w:noProof/>
            <w:rtl/>
          </w:rPr>
          <w:t>נח</w:t>
        </w:r>
        <w:r w:rsidR="00AE6B90" w:rsidRPr="00AD77D3">
          <w:rPr>
            <w:rStyle w:val="Hyperlink"/>
            <w:noProof/>
            <w:rtl/>
          </w:rPr>
          <w:t xml:space="preserve">' </w:t>
        </w:r>
        <w:r w:rsidR="00AE6B90" w:rsidRPr="00AD77D3">
          <w:rPr>
            <w:rStyle w:val="Hyperlink"/>
            <w:rFonts w:hint="eastAsia"/>
            <w:noProof/>
            <w:rtl/>
          </w:rPr>
          <w:t>בב</w:t>
        </w:r>
        <w:r w:rsidR="00AE6B90" w:rsidRPr="00AD77D3">
          <w:rPr>
            <w:rStyle w:val="Hyperlink"/>
            <w:noProof/>
            <w:rtl/>
          </w:rPr>
          <w:t xml:space="preserve">' </w:t>
        </w:r>
        <w:r w:rsidR="00AE6B90" w:rsidRPr="00AD77D3">
          <w:rPr>
            <w:rStyle w:val="Hyperlink"/>
            <w:rFonts w:hint="eastAsia"/>
            <w:noProof/>
            <w:rtl/>
          </w:rPr>
          <w:t>הצדדים</w:t>
        </w:r>
        <w:r w:rsidR="00AE6B90" w:rsidRPr="00AD77D3">
          <w:rPr>
            <w:rStyle w:val="Hyperlink"/>
            <w:noProof/>
            <w:rtl/>
          </w:rPr>
          <w:t xml:space="preserve"> </w:t>
        </w:r>
        <w:r w:rsidR="00AE6B90" w:rsidRPr="00AD77D3">
          <w:rPr>
            <w:rStyle w:val="Hyperlink"/>
            <w:rFonts w:hint="eastAsia"/>
            <w:noProof/>
            <w:rtl/>
          </w:rPr>
          <w:t>ברוב</w:t>
        </w:r>
        <w:r w:rsidR="00AE6B90" w:rsidRPr="00AD77D3">
          <w:rPr>
            <w:rStyle w:val="Hyperlink"/>
            <w:noProof/>
            <w:rtl/>
          </w:rPr>
          <w:t xml:space="preserve"> </w:t>
        </w:r>
        <w:r w:rsidR="00AE6B90" w:rsidRPr="00AD77D3">
          <w:rPr>
            <w:rStyle w:val="Hyperlink"/>
            <w:rFonts w:hint="eastAsia"/>
            <w:noProof/>
            <w:rtl/>
          </w:rPr>
          <w:t>וקרוב</w:t>
        </w:r>
      </w:hyperlink>
    </w:p>
    <w:p w14:paraId="690F4B3C" w14:textId="77777777" w:rsidR="00AE6B90" w:rsidRDefault="000D6C2B" w:rsidP="00AE6B90">
      <w:pPr>
        <w:pStyle w:val="aff2"/>
        <w:numPr>
          <w:ilvl w:val="0"/>
          <w:numId w:val="9"/>
        </w:numPr>
        <w:rPr>
          <w:rFonts w:eastAsiaTheme="minorEastAsia" w:cstheme="minorBidi"/>
          <w:sz w:val="22"/>
          <w:szCs w:val="22"/>
          <w:rtl/>
        </w:rPr>
      </w:pPr>
      <w:hyperlink w:anchor="_Toc75869876"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בתורי</w:t>
        </w:r>
        <w:r w:rsidR="00AE6B90" w:rsidRPr="00AD77D3">
          <w:rPr>
            <w:rStyle w:val="Hyperlink"/>
            <w:rtl/>
          </w:rPr>
          <w:t>"</w:t>
        </w:r>
        <w:r w:rsidR="00AE6B90" w:rsidRPr="00AD77D3">
          <w:rPr>
            <w:rStyle w:val="Hyperlink"/>
            <w:rFonts w:hint="eastAsia"/>
            <w:rtl/>
          </w:rPr>
          <w:t>ד</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בהלכה</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בסברא</w:t>
        </w:r>
        <w:r w:rsidR="00AE6B90" w:rsidRPr="00AD77D3">
          <w:rPr>
            <w:rStyle w:val="Hyperlink"/>
            <w:rtl/>
          </w:rPr>
          <w:t xml:space="preserve"> </w:t>
        </w:r>
        <w:r w:rsidR="00AE6B90" w:rsidRPr="00AD77D3">
          <w:rPr>
            <w:rStyle w:val="Hyperlink"/>
            <w:rFonts w:hint="eastAsia"/>
            <w:rtl/>
          </w:rPr>
          <w:t>ולכן</w:t>
        </w:r>
        <w:r w:rsidR="00AE6B90" w:rsidRPr="00AD77D3">
          <w:rPr>
            <w:rStyle w:val="Hyperlink"/>
            <w:rtl/>
          </w:rPr>
          <w:t xml:space="preserve"> </w:t>
        </w:r>
        <w:r w:rsidR="00AE6B90" w:rsidRPr="00AD77D3">
          <w:rPr>
            <w:rStyle w:val="Hyperlink"/>
            <w:rFonts w:hint="eastAsia"/>
            <w:rtl/>
          </w:rPr>
          <w:t>ברוב</w:t>
        </w:r>
        <w:r w:rsidR="00AE6B90" w:rsidRPr="00AD77D3">
          <w:rPr>
            <w:rStyle w:val="Hyperlink"/>
            <w:rtl/>
          </w:rPr>
          <w:t xml:space="preserve"> </w:t>
        </w:r>
        <w:r w:rsidR="00AE6B90" w:rsidRPr="00AD77D3">
          <w:rPr>
            <w:rStyle w:val="Hyperlink"/>
            <w:rFonts w:hint="eastAsia"/>
            <w:rtl/>
          </w:rPr>
          <w:t>בגוף</w:t>
        </w:r>
        <w:r w:rsidR="00AE6B90" w:rsidRPr="00AD77D3">
          <w:rPr>
            <w:rStyle w:val="Hyperlink"/>
            <w:rtl/>
          </w:rPr>
          <w:t xml:space="preserve"> </w:t>
        </w:r>
        <w:r w:rsidR="00AE6B90" w:rsidRPr="00AD77D3">
          <w:rPr>
            <w:rStyle w:val="Hyperlink"/>
            <w:rFonts w:hint="eastAsia"/>
            <w:rtl/>
          </w:rPr>
          <w:t>הספק</w:t>
        </w:r>
        <w:r w:rsidR="00AE6B90" w:rsidRPr="00AD77D3">
          <w:rPr>
            <w:rStyle w:val="Hyperlink"/>
            <w:rtl/>
          </w:rPr>
          <w:t xml:space="preserve"> </w:t>
        </w:r>
        <w:r w:rsidR="00AE6B90" w:rsidRPr="00AD77D3">
          <w:rPr>
            <w:rStyle w:val="Hyperlink"/>
            <w:rFonts w:hint="eastAsia"/>
            <w:rtl/>
          </w:rPr>
          <w:t>אין</w:t>
        </w:r>
        <w:r w:rsidR="00AE6B90" w:rsidRPr="00AD77D3">
          <w:rPr>
            <w:rStyle w:val="Hyperlink"/>
            <w:rtl/>
          </w:rPr>
          <w:t xml:space="preserve"> </w:t>
        </w:r>
        <w:r w:rsidR="00AE6B90" w:rsidRPr="00AD77D3">
          <w:rPr>
            <w:rStyle w:val="Hyperlink"/>
            <w:rFonts w:hint="eastAsia"/>
            <w:rtl/>
          </w:rPr>
          <w:t>ספק</w:t>
        </w:r>
      </w:hyperlink>
    </w:p>
    <w:p w14:paraId="0AC62639" w14:textId="77777777" w:rsidR="00AE6B90" w:rsidRDefault="000D6C2B" w:rsidP="00AE6B90">
      <w:pPr>
        <w:pStyle w:val="aff2"/>
        <w:numPr>
          <w:ilvl w:val="0"/>
          <w:numId w:val="9"/>
        </w:numPr>
        <w:rPr>
          <w:rFonts w:eastAsiaTheme="minorEastAsia" w:cstheme="minorBidi"/>
          <w:sz w:val="22"/>
          <w:szCs w:val="22"/>
          <w:rtl/>
        </w:rPr>
      </w:pPr>
      <w:hyperlink w:anchor="_Toc75869877"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הגרנ</w:t>
        </w:r>
        <w:r w:rsidR="00AE6B90" w:rsidRPr="00AD77D3">
          <w:rPr>
            <w:rStyle w:val="Hyperlink"/>
            <w:rtl/>
          </w:rPr>
          <w:t>"</w:t>
        </w:r>
        <w:r w:rsidR="00AE6B90" w:rsidRPr="00AD77D3">
          <w:rPr>
            <w:rStyle w:val="Hyperlink"/>
            <w:rFonts w:hint="eastAsia"/>
            <w:rtl/>
          </w:rPr>
          <w:t>פ</w:t>
        </w:r>
        <w:r w:rsidR="00AE6B90" w:rsidRPr="00AD77D3">
          <w:rPr>
            <w:rStyle w:val="Hyperlink"/>
            <w:rtl/>
          </w:rPr>
          <w:t xml:space="preserve"> </w:t>
        </w:r>
        <w:r w:rsidR="00AE6B90" w:rsidRPr="00AD77D3">
          <w:rPr>
            <w:rStyle w:val="Hyperlink"/>
            <w:rFonts w:hint="eastAsia"/>
            <w:rtl/>
          </w:rPr>
          <w:t>בתוס</w:t>
        </w:r>
        <w:r w:rsidR="00AE6B90" w:rsidRPr="00AD77D3">
          <w:rPr>
            <w:rStyle w:val="Hyperlink"/>
            <w:rtl/>
          </w:rPr>
          <w:t xml:space="preserve">' </w:t>
        </w:r>
        <w:r w:rsidR="00AE6B90" w:rsidRPr="00AD77D3">
          <w:rPr>
            <w:rStyle w:val="Hyperlink"/>
            <w:rFonts w:hint="eastAsia"/>
            <w:rtl/>
          </w:rPr>
          <w:t>דהק</w:t>
        </w:r>
        <w:r w:rsidR="00AE6B90" w:rsidRPr="00AD77D3">
          <w:rPr>
            <w:rStyle w:val="Hyperlink"/>
            <w:rtl/>
          </w:rPr>
          <w:t xml:space="preserve">' </w:t>
        </w:r>
        <w:r w:rsidR="00AE6B90" w:rsidRPr="00AD77D3">
          <w:rPr>
            <w:rStyle w:val="Hyperlink"/>
            <w:rFonts w:hint="eastAsia"/>
            <w:rtl/>
          </w:rPr>
          <w:t>מט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דהספק</w:t>
        </w:r>
        <w:r w:rsidR="00AE6B90" w:rsidRPr="00AD77D3">
          <w:rPr>
            <w:rStyle w:val="Hyperlink"/>
            <w:rtl/>
          </w:rPr>
          <w:t xml:space="preserve"> </w:t>
        </w:r>
        <w:r w:rsidR="00AE6B90" w:rsidRPr="00AD77D3">
          <w:rPr>
            <w:rStyle w:val="Hyperlink"/>
            <w:rFonts w:hint="eastAsia"/>
            <w:rtl/>
          </w:rPr>
          <w:t>ברוב</w:t>
        </w:r>
        <w:r w:rsidR="00AE6B90" w:rsidRPr="00AD77D3">
          <w:rPr>
            <w:rStyle w:val="Hyperlink"/>
            <w:rtl/>
          </w:rPr>
          <w:t xml:space="preserve"> </w:t>
        </w:r>
        <w:r w:rsidR="00AE6B90" w:rsidRPr="00AD77D3">
          <w:rPr>
            <w:rStyle w:val="Hyperlink"/>
            <w:rFonts w:hint="eastAsia"/>
            <w:rtl/>
          </w:rPr>
          <w:t>וקרוב</w:t>
        </w:r>
        <w:r w:rsidR="00AE6B90" w:rsidRPr="00AD77D3">
          <w:rPr>
            <w:rStyle w:val="Hyperlink"/>
            <w:rtl/>
          </w:rPr>
          <w:t xml:space="preserve"> </w:t>
        </w:r>
        <w:r w:rsidR="00AE6B90" w:rsidRPr="00AD77D3">
          <w:rPr>
            <w:rStyle w:val="Hyperlink"/>
            <w:rFonts w:hint="eastAsia"/>
            <w:rtl/>
          </w:rPr>
          <w:t>מסברא</w:t>
        </w:r>
        <w:r w:rsidR="00AE6B90" w:rsidRPr="00AD77D3">
          <w:rPr>
            <w:rStyle w:val="Hyperlink"/>
            <w:rtl/>
          </w:rPr>
          <w:t xml:space="preserve"> </w:t>
        </w:r>
        <w:r w:rsidR="00AE6B90" w:rsidRPr="00AD77D3">
          <w:rPr>
            <w:rStyle w:val="Hyperlink"/>
            <w:rFonts w:hint="eastAsia"/>
            <w:rtl/>
          </w:rPr>
          <w:t>ואין</w:t>
        </w:r>
        <w:r w:rsidR="00AE6B90" w:rsidRPr="00AD77D3">
          <w:rPr>
            <w:rStyle w:val="Hyperlink"/>
            <w:rtl/>
          </w:rPr>
          <w:t xml:space="preserve"> </w:t>
        </w:r>
        <w:r w:rsidR="00AE6B90" w:rsidRPr="00AD77D3">
          <w:rPr>
            <w:rStyle w:val="Hyperlink"/>
            <w:rFonts w:hint="eastAsia"/>
            <w:rtl/>
          </w:rPr>
          <w:t>נ</w:t>
        </w:r>
        <w:r w:rsidR="00AE6B90" w:rsidRPr="00AD77D3">
          <w:rPr>
            <w:rStyle w:val="Hyperlink"/>
            <w:rtl/>
          </w:rPr>
          <w:t>"</w:t>
        </w:r>
        <w:r w:rsidR="00AE6B90" w:rsidRPr="00AD77D3">
          <w:rPr>
            <w:rStyle w:val="Hyperlink"/>
            <w:rFonts w:hint="eastAsia"/>
            <w:rtl/>
          </w:rPr>
          <w:t>מ</w:t>
        </w:r>
        <w:r w:rsidR="00AE6B90" w:rsidRPr="00AD77D3">
          <w:rPr>
            <w:rStyle w:val="Hyperlink"/>
            <w:rtl/>
          </w:rPr>
          <w:t xml:space="preserve"> </w:t>
        </w:r>
        <w:r w:rsidR="00AE6B90" w:rsidRPr="00AD77D3">
          <w:rPr>
            <w:rStyle w:val="Hyperlink"/>
            <w:rFonts w:hint="eastAsia"/>
            <w:rtl/>
          </w:rPr>
          <w:t>אי</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בגוף</w:t>
        </w:r>
        <w:r w:rsidR="00AE6B90" w:rsidRPr="00AD77D3">
          <w:rPr>
            <w:rStyle w:val="Hyperlink"/>
            <w:rtl/>
          </w:rPr>
          <w:t xml:space="preserve"> </w:t>
        </w:r>
        <w:r w:rsidR="00AE6B90" w:rsidRPr="00AD77D3">
          <w:rPr>
            <w:rStyle w:val="Hyperlink"/>
            <w:rFonts w:hint="eastAsia"/>
            <w:rtl/>
          </w:rPr>
          <w:t>הספק</w:t>
        </w:r>
      </w:hyperlink>
    </w:p>
    <w:p w14:paraId="6EB521FC" w14:textId="77777777" w:rsidR="00AE6B90" w:rsidRDefault="000D6C2B" w:rsidP="00AE6B90">
      <w:pPr>
        <w:pStyle w:val="2"/>
        <w:rPr>
          <w:rFonts w:eastAsiaTheme="minorEastAsia" w:cstheme="minorBidi"/>
          <w:sz w:val="22"/>
          <w:szCs w:val="22"/>
          <w:rtl/>
        </w:rPr>
      </w:pPr>
      <w:hyperlink w:anchor="_Toc75869878"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החזון</w:t>
        </w:r>
        <w:r w:rsidR="00AE6B90" w:rsidRPr="00AD77D3">
          <w:rPr>
            <w:rStyle w:val="Hyperlink"/>
            <w:rtl/>
          </w:rPr>
          <w:t xml:space="preserve"> </w:t>
        </w:r>
        <w:r w:rsidR="00AE6B90" w:rsidRPr="00AD77D3">
          <w:rPr>
            <w:rStyle w:val="Hyperlink"/>
            <w:rFonts w:hint="eastAsia"/>
            <w:rtl/>
          </w:rPr>
          <w:t>יחזקאל</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ל</w:t>
        </w:r>
        <w:r w:rsidR="00AE6B90" w:rsidRPr="00AD77D3">
          <w:rPr>
            <w:rStyle w:val="Hyperlink"/>
            <w:rtl/>
          </w:rPr>
          <w:t>"</w:t>
        </w:r>
        <w:r w:rsidR="00AE6B90" w:rsidRPr="00AD77D3">
          <w:rPr>
            <w:rStyle w:val="Hyperlink"/>
            <w:rFonts w:hint="eastAsia"/>
            <w:rtl/>
          </w:rPr>
          <w:t>ש</w:t>
        </w:r>
        <w:r w:rsidR="00AE6B90" w:rsidRPr="00AD77D3">
          <w:rPr>
            <w:rStyle w:val="Hyperlink"/>
            <w:rtl/>
          </w:rPr>
          <w:t xml:space="preserve"> </w:t>
        </w:r>
        <w:r w:rsidR="00AE6B90" w:rsidRPr="00AD77D3">
          <w:rPr>
            <w:rStyle w:val="Hyperlink"/>
            <w:rFonts w:hint="eastAsia"/>
            <w:rtl/>
          </w:rPr>
          <w:t>קרוב</w:t>
        </w:r>
      </w:hyperlink>
    </w:p>
    <w:p w14:paraId="35E5B31D" w14:textId="77777777" w:rsidR="00AE6B90" w:rsidRDefault="000D6C2B" w:rsidP="00AE6B90">
      <w:pPr>
        <w:pStyle w:val="aff4"/>
        <w:rPr>
          <w:rFonts w:eastAsiaTheme="minorEastAsia" w:cstheme="minorBidi"/>
          <w:i/>
          <w:iCs/>
          <w:noProof/>
          <w:sz w:val="22"/>
          <w:szCs w:val="22"/>
          <w:rtl/>
        </w:rPr>
      </w:pPr>
      <w:hyperlink w:anchor="_Toc75869879" w:history="1">
        <w:r w:rsidR="00AE6B90" w:rsidRPr="00AD77D3">
          <w:rPr>
            <w:rStyle w:val="Hyperlink"/>
            <w:rFonts w:hint="eastAsia"/>
            <w:noProof/>
            <w:rtl/>
          </w:rPr>
          <w:t>בי</w:t>
        </w:r>
        <w:r w:rsidR="00AE6B90" w:rsidRPr="00AD77D3">
          <w:rPr>
            <w:rStyle w:val="Hyperlink"/>
            <w:noProof/>
            <w:rtl/>
          </w:rPr>
          <w:t xml:space="preserve">' </w:t>
        </w:r>
        <w:r w:rsidR="00AE6B90" w:rsidRPr="00AD77D3">
          <w:rPr>
            <w:rStyle w:val="Hyperlink"/>
            <w:rFonts w:hint="eastAsia"/>
            <w:noProof/>
            <w:rtl/>
          </w:rPr>
          <w:t>החזון</w:t>
        </w:r>
        <w:r w:rsidR="00AE6B90" w:rsidRPr="00AD77D3">
          <w:rPr>
            <w:rStyle w:val="Hyperlink"/>
            <w:noProof/>
            <w:rtl/>
          </w:rPr>
          <w:t xml:space="preserve"> </w:t>
        </w:r>
        <w:r w:rsidR="00AE6B90" w:rsidRPr="00AD77D3">
          <w:rPr>
            <w:rStyle w:val="Hyperlink"/>
            <w:rFonts w:hint="eastAsia"/>
            <w:noProof/>
            <w:rtl/>
          </w:rPr>
          <w:t>יחזקאל</w:t>
        </w:r>
        <w:r w:rsidR="00AE6B90" w:rsidRPr="00AD77D3">
          <w:rPr>
            <w:rStyle w:val="Hyperlink"/>
            <w:noProof/>
            <w:rtl/>
          </w:rPr>
          <w:t xml:space="preserve"> </w:t>
        </w:r>
        <w:r w:rsidR="00AE6B90" w:rsidRPr="00AD77D3">
          <w:rPr>
            <w:rStyle w:val="Hyperlink"/>
            <w:rFonts w:hint="eastAsia"/>
            <w:noProof/>
            <w:rtl/>
          </w:rPr>
          <w:t>דבחנויות</w:t>
        </w:r>
        <w:r w:rsidR="00AE6B90" w:rsidRPr="00AD77D3">
          <w:rPr>
            <w:rStyle w:val="Hyperlink"/>
            <w:noProof/>
            <w:rtl/>
          </w:rPr>
          <w:t xml:space="preserve"> </w:t>
        </w:r>
        <w:r w:rsidR="00AE6B90" w:rsidRPr="00AD77D3">
          <w:rPr>
            <w:rStyle w:val="Hyperlink"/>
            <w:rFonts w:hint="eastAsia"/>
            <w:noProof/>
            <w:rtl/>
          </w:rPr>
          <w:t>הרוב</w:t>
        </w:r>
        <w:r w:rsidR="00AE6B90" w:rsidRPr="00AD77D3">
          <w:rPr>
            <w:rStyle w:val="Hyperlink"/>
            <w:noProof/>
            <w:rtl/>
          </w:rPr>
          <w:t xml:space="preserve"> </w:t>
        </w:r>
        <w:r w:rsidR="00AE6B90" w:rsidRPr="00AD77D3">
          <w:rPr>
            <w:rStyle w:val="Hyperlink"/>
            <w:rFonts w:hint="eastAsia"/>
            <w:noProof/>
            <w:rtl/>
          </w:rPr>
          <w:t>הוא</w:t>
        </w:r>
        <w:r w:rsidR="00AE6B90" w:rsidRPr="00AD77D3">
          <w:rPr>
            <w:rStyle w:val="Hyperlink"/>
            <w:noProof/>
            <w:rtl/>
          </w:rPr>
          <w:t xml:space="preserve"> </w:t>
        </w:r>
        <w:r w:rsidR="00AE6B90" w:rsidRPr="00AD77D3">
          <w:rPr>
            <w:rStyle w:val="Hyperlink"/>
            <w:rFonts w:hint="eastAsia"/>
            <w:noProof/>
            <w:rtl/>
          </w:rPr>
          <w:t>בלוקחים</w:t>
        </w:r>
        <w:r w:rsidR="00AE6B90" w:rsidRPr="00AD77D3">
          <w:rPr>
            <w:rStyle w:val="Hyperlink"/>
            <w:noProof/>
            <w:rtl/>
          </w:rPr>
          <w:t xml:space="preserve"> </w:t>
        </w:r>
        <w:r w:rsidR="00AE6B90" w:rsidRPr="00AD77D3">
          <w:rPr>
            <w:rStyle w:val="Hyperlink"/>
            <w:rFonts w:hint="eastAsia"/>
            <w:noProof/>
            <w:rtl/>
          </w:rPr>
          <w:t>ול</w:t>
        </w:r>
        <w:r w:rsidR="00AE6B90" w:rsidRPr="00AD77D3">
          <w:rPr>
            <w:rStyle w:val="Hyperlink"/>
            <w:noProof/>
            <w:rtl/>
          </w:rPr>
          <w:t>"</w:t>
        </w:r>
        <w:r w:rsidR="00AE6B90" w:rsidRPr="00AD77D3">
          <w:rPr>
            <w:rStyle w:val="Hyperlink"/>
            <w:rFonts w:hint="eastAsia"/>
            <w:noProof/>
            <w:rtl/>
          </w:rPr>
          <w:t>ש</w:t>
        </w:r>
        <w:r w:rsidR="00AE6B90" w:rsidRPr="00AD77D3">
          <w:rPr>
            <w:rStyle w:val="Hyperlink"/>
            <w:noProof/>
            <w:rtl/>
          </w:rPr>
          <w:t xml:space="preserve"> </w:t>
        </w:r>
        <w:r w:rsidR="00AE6B90" w:rsidRPr="00AD77D3">
          <w:rPr>
            <w:rStyle w:val="Hyperlink"/>
            <w:rFonts w:hint="eastAsia"/>
            <w:noProof/>
            <w:rtl/>
          </w:rPr>
          <w:t>דין</w:t>
        </w:r>
        <w:r w:rsidR="00AE6B90" w:rsidRPr="00AD77D3">
          <w:rPr>
            <w:rStyle w:val="Hyperlink"/>
            <w:noProof/>
            <w:rtl/>
          </w:rPr>
          <w:t xml:space="preserve"> </w:t>
        </w:r>
        <w:r w:rsidR="00AE6B90" w:rsidRPr="00AD77D3">
          <w:rPr>
            <w:rStyle w:val="Hyperlink"/>
            <w:rFonts w:hint="eastAsia"/>
            <w:noProof/>
            <w:rtl/>
          </w:rPr>
          <w:t>קרוב</w:t>
        </w:r>
      </w:hyperlink>
    </w:p>
    <w:p w14:paraId="48152F09" w14:textId="77777777" w:rsidR="00AE6B90" w:rsidRDefault="000D6C2B" w:rsidP="00AE6B90">
      <w:pPr>
        <w:pStyle w:val="aff2"/>
        <w:numPr>
          <w:ilvl w:val="0"/>
          <w:numId w:val="9"/>
        </w:numPr>
        <w:rPr>
          <w:rFonts w:eastAsiaTheme="minorEastAsia" w:cstheme="minorBidi"/>
          <w:sz w:val="22"/>
          <w:szCs w:val="22"/>
          <w:rtl/>
        </w:rPr>
      </w:pPr>
      <w:hyperlink w:anchor="_Toc75869880" w:history="1">
        <w:r w:rsidR="00AE6B90" w:rsidRPr="00AD77D3">
          <w:rPr>
            <w:rStyle w:val="Hyperlink"/>
            <w:rFonts w:hint="eastAsia"/>
            <w:rtl/>
          </w:rPr>
          <w:t>תי</w:t>
        </w:r>
        <w:r w:rsidR="00AE6B90" w:rsidRPr="00AD77D3">
          <w:rPr>
            <w:rStyle w:val="Hyperlink"/>
            <w:rtl/>
          </w:rPr>
          <w:t xml:space="preserve">' </w:t>
        </w:r>
        <w:r w:rsidR="00AE6B90" w:rsidRPr="00AD77D3">
          <w:rPr>
            <w:rStyle w:val="Hyperlink"/>
            <w:rFonts w:hint="eastAsia"/>
            <w:rtl/>
          </w:rPr>
          <w:t>החזון</w:t>
        </w:r>
        <w:r w:rsidR="00AE6B90" w:rsidRPr="00AD77D3">
          <w:rPr>
            <w:rStyle w:val="Hyperlink"/>
            <w:rtl/>
          </w:rPr>
          <w:t xml:space="preserve"> </w:t>
        </w:r>
        <w:r w:rsidR="00AE6B90" w:rsidRPr="00AD77D3">
          <w:rPr>
            <w:rStyle w:val="Hyperlink"/>
            <w:rFonts w:hint="eastAsia"/>
            <w:rtl/>
          </w:rPr>
          <w:t>יחזקאל</w:t>
        </w:r>
        <w:r w:rsidR="00AE6B90" w:rsidRPr="00AD77D3">
          <w:rPr>
            <w:rStyle w:val="Hyperlink"/>
            <w:rtl/>
          </w:rPr>
          <w:t xml:space="preserve"> </w:t>
        </w:r>
        <w:r w:rsidR="00AE6B90" w:rsidRPr="00AD77D3">
          <w:rPr>
            <w:rStyle w:val="Hyperlink"/>
            <w:rFonts w:hint="eastAsia"/>
            <w:rtl/>
          </w:rPr>
          <w:t>דבט</w:t>
        </w:r>
        <w:r w:rsidR="00AE6B90" w:rsidRPr="00AD77D3">
          <w:rPr>
            <w:rStyle w:val="Hyperlink"/>
            <w:rtl/>
          </w:rPr>
          <w:t xml:space="preserve">' </w:t>
        </w:r>
        <w:r w:rsidR="00AE6B90" w:rsidRPr="00AD77D3">
          <w:rPr>
            <w:rStyle w:val="Hyperlink"/>
            <w:rFonts w:hint="eastAsia"/>
            <w:rtl/>
          </w:rPr>
          <w:t>חנויות</w:t>
        </w:r>
        <w:r w:rsidR="00AE6B90" w:rsidRPr="00AD77D3">
          <w:rPr>
            <w:rStyle w:val="Hyperlink"/>
            <w:rtl/>
          </w:rPr>
          <w:t xml:space="preserve"> </w:t>
        </w:r>
        <w:r w:rsidR="00AE6B90" w:rsidRPr="00AD77D3">
          <w:rPr>
            <w:rStyle w:val="Hyperlink"/>
            <w:rFonts w:hint="eastAsia"/>
            <w:rtl/>
          </w:rPr>
          <w:t>הרוב</w:t>
        </w:r>
        <w:r w:rsidR="00AE6B90" w:rsidRPr="00AD77D3">
          <w:rPr>
            <w:rStyle w:val="Hyperlink"/>
            <w:rtl/>
          </w:rPr>
          <w:t xml:space="preserve"> </w:t>
        </w:r>
        <w:r w:rsidR="00AE6B90" w:rsidRPr="00AD77D3">
          <w:rPr>
            <w:rStyle w:val="Hyperlink"/>
            <w:rFonts w:hint="eastAsia"/>
            <w:rtl/>
          </w:rPr>
          <w:t>הוא</w:t>
        </w:r>
        <w:r w:rsidR="00AE6B90" w:rsidRPr="00AD77D3">
          <w:rPr>
            <w:rStyle w:val="Hyperlink"/>
            <w:rtl/>
          </w:rPr>
          <w:t xml:space="preserve"> </w:t>
        </w:r>
        <w:r w:rsidR="00AE6B90" w:rsidRPr="00AD77D3">
          <w:rPr>
            <w:rStyle w:val="Hyperlink"/>
            <w:rFonts w:hint="eastAsia"/>
            <w:rtl/>
          </w:rPr>
          <w:t>בלוקחים</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בחנויות</w:t>
        </w:r>
        <w:r w:rsidR="00AE6B90" w:rsidRPr="00AD77D3">
          <w:rPr>
            <w:rStyle w:val="Hyperlink"/>
            <w:rtl/>
          </w:rPr>
          <w:t xml:space="preserve"> </w:t>
        </w:r>
        <w:r w:rsidR="00AE6B90" w:rsidRPr="00AD77D3">
          <w:rPr>
            <w:rStyle w:val="Hyperlink"/>
            <w:rFonts w:hint="eastAsia"/>
            <w:rtl/>
          </w:rPr>
          <w:t>ולא</w:t>
        </w:r>
        <w:r w:rsidR="00AE6B90" w:rsidRPr="00AD77D3">
          <w:rPr>
            <w:rStyle w:val="Hyperlink"/>
            <w:rtl/>
          </w:rPr>
          <w:t xml:space="preserve"> </w:t>
        </w:r>
        <w:r w:rsidR="00AE6B90" w:rsidRPr="00AD77D3">
          <w:rPr>
            <w:rStyle w:val="Hyperlink"/>
            <w:rFonts w:hint="eastAsia"/>
            <w:rtl/>
          </w:rPr>
          <w:t>שייך</w:t>
        </w:r>
        <w:r w:rsidR="00AE6B90" w:rsidRPr="00AD77D3">
          <w:rPr>
            <w:rStyle w:val="Hyperlink"/>
            <w:rtl/>
          </w:rPr>
          <w:t xml:space="preserve"> </w:t>
        </w:r>
        <w:r w:rsidR="00AE6B90" w:rsidRPr="00AD77D3">
          <w:rPr>
            <w:rStyle w:val="Hyperlink"/>
            <w:rFonts w:hint="eastAsia"/>
            <w:rtl/>
          </w:rPr>
          <w:t>בזה</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כלל</w:t>
        </w:r>
      </w:hyperlink>
    </w:p>
    <w:p w14:paraId="6FBA3B64" w14:textId="77777777" w:rsidR="00AE6B90" w:rsidRDefault="000D6C2B" w:rsidP="00AE6B90">
      <w:pPr>
        <w:pStyle w:val="aff2"/>
        <w:numPr>
          <w:ilvl w:val="0"/>
          <w:numId w:val="9"/>
        </w:numPr>
        <w:rPr>
          <w:rFonts w:eastAsiaTheme="minorEastAsia" w:cstheme="minorBidi"/>
          <w:sz w:val="22"/>
          <w:szCs w:val="22"/>
          <w:rtl/>
        </w:rPr>
      </w:pPr>
      <w:hyperlink w:anchor="_Toc75869881" w:history="1">
        <w:r w:rsidR="00AE6B90" w:rsidRPr="00AD77D3">
          <w:rPr>
            <w:rStyle w:val="Hyperlink"/>
            <w:rFonts w:hint="eastAsia"/>
            <w:rtl/>
          </w:rPr>
          <w:t>בי</w:t>
        </w:r>
        <w:r w:rsidR="00AE6B90" w:rsidRPr="00AD77D3">
          <w:rPr>
            <w:rStyle w:val="Hyperlink"/>
            <w:rtl/>
          </w:rPr>
          <w:t xml:space="preserve">' </w:t>
        </w:r>
        <w:r w:rsidR="00AE6B90" w:rsidRPr="00AD77D3">
          <w:rPr>
            <w:rStyle w:val="Hyperlink"/>
            <w:rFonts w:hint="eastAsia"/>
            <w:rtl/>
          </w:rPr>
          <w:t>החזון</w:t>
        </w:r>
        <w:r w:rsidR="00AE6B90" w:rsidRPr="00AD77D3">
          <w:rPr>
            <w:rStyle w:val="Hyperlink"/>
            <w:rtl/>
          </w:rPr>
          <w:t xml:space="preserve"> </w:t>
        </w:r>
        <w:r w:rsidR="00AE6B90" w:rsidRPr="00AD77D3">
          <w:rPr>
            <w:rStyle w:val="Hyperlink"/>
            <w:rFonts w:hint="eastAsia"/>
            <w:rtl/>
          </w:rPr>
          <w:t>יחזקאל</w:t>
        </w:r>
        <w:r w:rsidR="00AE6B90" w:rsidRPr="00AD77D3">
          <w:rPr>
            <w:rStyle w:val="Hyperlink"/>
            <w:rtl/>
          </w:rPr>
          <w:t xml:space="preserve"> </w:t>
        </w:r>
        <w:r w:rsidR="00AE6B90" w:rsidRPr="00AD77D3">
          <w:rPr>
            <w:rStyle w:val="Hyperlink"/>
            <w:rFonts w:hint="eastAsia"/>
            <w:rtl/>
          </w:rPr>
          <w:t>דבעגלה</w:t>
        </w:r>
        <w:r w:rsidR="00AE6B90" w:rsidRPr="00AD77D3">
          <w:rPr>
            <w:rStyle w:val="Hyperlink"/>
            <w:rtl/>
          </w:rPr>
          <w:t xml:space="preserve"> </w:t>
        </w:r>
        <w:r w:rsidR="00AE6B90" w:rsidRPr="00AD77D3">
          <w:rPr>
            <w:rStyle w:val="Hyperlink"/>
            <w:rFonts w:hint="eastAsia"/>
            <w:rtl/>
          </w:rPr>
          <w:t>ערופה</w:t>
        </w:r>
        <w:r w:rsidR="00AE6B90" w:rsidRPr="00AD77D3">
          <w:rPr>
            <w:rStyle w:val="Hyperlink"/>
            <w:rtl/>
          </w:rPr>
          <w:t xml:space="preserve"> </w:t>
        </w:r>
        <w:r w:rsidR="00AE6B90" w:rsidRPr="00AD77D3">
          <w:rPr>
            <w:rStyle w:val="Hyperlink"/>
            <w:rFonts w:hint="eastAsia"/>
            <w:rtl/>
          </w:rPr>
          <w:t>שהאנשים</w:t>
        </w:r>
        <w:r w:rsidR="00AE6B90" w:rsidRPr="00AD77D3">
          <w:rPr>
            <w:rStyle w:val="Hyperlink"/>
            <w:rtl/>
          </w:rPr>
          <w:t xml:space="preserve"> </w:t>
        </w:r>
        <w:r w:rsidR="00AE6B90" w:rsidRPr="00AD77D3">
          <w:rPr>
            <w:rStyle w:val="Hyperlink"/>
            <w:rFonts w:hint="eastAsia"/>
            <w:rtl/>
          </w:rPr>
          <w:t>קבועים</w:t>
        </w:r>
        <w:r w:rsidR="00AE6B90" w:rsidRPr="00AD77D3">
          <w:rPr>
            <w:rStyle w:val="Hyperlink"/>
            <w:rtl/>
          </w:rPr>
          <w:t xml:space="preserve"> </w:t>
        </w:r>
        <w:r w:rsidR="00AE6B90" w:rsidRPr="00AD77D3">
          <w:rPr>
            <w:rStyle w:val="Hyperlink"/>
            <w:rFonts w:hint="eastAsia"/>
            <w:rtl/>
          </w:rPr>
          <w:t>בעיר</w:t>
        </w:r>
        <w:r w:rsidR="00AE6B90" w:rsidRPr="00AD77D3">
          <w:rPr>
            <w:rStyle w:val="Hyperlink"/>
            <w:rtl/>
          </w:rPr>
          <w:t xml:space="preserve"> </w:t>
        </w:r>
        <w:r w:rsidR="00AE6B90" w:rsidRPr="00AD77D3">
          <w:rPr>
            <w:rStyle w:val="Hyperlink"/>
            <w:rFonts w:hint="eastAsia"/>
            <w:rtl/>
          </w:rPr>
          <w:t>הקרובה</w:t>
        </w:r>
        <w:r w:rsidR="00AE6B90" w:rsidRPr="00AD77D3">
          <w:rPr>
            <w:rStyle w:val="Hyperlink"/>
            <w:rtl/>
          </w:rPr>
          <w:t xml:space="preserve"> </w:t>
        </w:r>
        <w:r w:rsidR="00AE6B90" w:rsidRPr="00AD77D3">
          <w:rPr>
            <w:rStyle w:val="Hyperlink"/>
            <w:rFonts w:hint="eastAsia"/>
            <w:rtl/>
          </w:rPr>
          <w:t>שייך</w:t>
        </w:r>
        <w:r w:rsidR="00AE6B90" w:rsidRPr="00AD77D3">
          <w:rPr>
            <w:rStyle w:val="Hyperlink"/>
            <w:rtl/>
          </w:rPr>
          <w:t xml:space="preserve"> </w:t>
        </w:r>
        <w:r w:rsidR="00AE6B90" w:rsidRPr="00AD77D3">
          <w:rPr>
            <w:rStyle w:val="Hyperlink"/>
            <w:rFonts w:hint="eastAsia"/>
            <w:rtl/>
          </w:rPr>
          <w:t>דין</w:t>
        </w:r>
        <w:r w:rsidR="00AE6B90" w:rsidRPr="00AD77D3">
          <w:rPr>
            <w:rStyle w:val="Hyperlink"/>
            <w:rtl/>
          </w:rPr>
          <w:t xml:space="preserve"> </w:t>
        </w:r>
        <w:r w:rsidR="00AE6B90" w:rsidRPr="00AD77D3">
          <w:rPr>
            <w:rStyle w:val="Hyperlink"/>
            <w:rFonts w:hint="eastAsia"/>
            <w:rtl/>
          </w:rPr>
          <w:t>קרוב</w:t>
        </w:r>
        <w:r w:rsidR="00AE6B90" w:rsidRPr="00AD77D3">
          <w:rPr>
            <w:rStyle w:val="Hyperlink"/>
            <w:rtl/>
          </w:rPr>
          <w:t xml:space="preserve"> </w:t>
        </w:r>
        <w:r w:rsidR="00AE6B90" w:rsidRPr="00AD77D3">
          <w:rPr>
            <w:rStyle w:val="Hyperlink"/>
            <w:rFonts w:hint="eastAsia"/>
            <w:rtl/>
          </w:rPr>
          <w:t>אך</w:t>
        </w:r>
        <w:r w:rsidR="00AE6B90" w:rsidRPr="00AD77D3">
          <w:rPr>
            <w:rStyle w:val="Hyperlink"/>
            <w:rtl/>
          </w:rPr>
          <w:t xml:space="preserve"> </w:t>
        </w:r>
        <w:r w:rsidR="00AE6B90" w:rsidRPr="00AD77D3">
          <w:rPr>
            <w:rStyle w:val="Hyperlink"/>
            <w:rFonts w:hint="eastAsia"/>
            <w:rtl/>
          </w:rPr>
          <w:t>רוב</w:t>
        </w:r>
        <w:r w:rsidR="00AE6B90" w:rsidRPr="00AD77D3">
          <w:rPr>
            <w:rStyle w:val="Hyperlink"/>
            <w:rtl/>
          </w:rPr>
          <w:t xml:space="preserve"> </w:t>
        </w:r>
        <w:r w:rsidR="00AE6B90" w:rsidRPr="00AD77D3">
          <w:rPr>
            <w:rStyle w:val="Hyperlink"/>
            <w:rFonts w:hint="eastAsia"/>
            <w:rtl/>
          </w:rPr>
          <w:t>עדיף</w:t>
        </w:r>
      </w:hyperlink>
    </w:p>
    <w:p w14:paraId="56856456" w14:textId="77777777" w:rsidR="00AE6B90" w:rsidRDefault="00AE6B90" w:rsidP="00AE6B90">
      <w:pPr>
        <w:pStyle w:val="2"/>
        <w:rPr>
          <w:rtl/>
        </w:rPr>
        <w:sectPr w:rsidR="00AE6B90" w:rsidSect="00DC277F">
          <w:headerReference w:type="even" r:id="rId148"/>
          <w:footerReference w:type="even" r:id="rId149"/>
          <w:headerReference w:type="first" r:id="rId150"/>
          <w:footerReference w:type="first" r:id="rId151"/>
          <w:type w:val="continuous"/>
          <w:pgSz w:w="11906" w:h="16838"/>
          <w:pgMar w:top="720" w:right="720" w:bottom="720" w:left="720" w:header="283" w:footer="283" w:gutter="0"/>
          <w:cols w:num="2" w:space="113"/>
          <w:titlePg/>
          <w:bidi/>
          <w:rtlGutter/>
          <w:docGrid w:linePitch="299"/>
        </w:sectPr>
      </w:pPr>
      <w:r>
        <w:rPr>
          <w:rtl/>
        </w:rPr>
        <w:fldChar w:fldCharType="end"/>
      </w:r>
    </w:p>
    <w:p w14:paraId="56671E91" w14:textId="77777777" w:rsidR="00AE6B90" w:rsidRPr="00B21444" w:rsidRDefault="00AE6B90" w:rsidP="00AE6B90">
      <w:pPr>
        <w:pStyle w:val="afff0"/>
        <w:rPr>
          <w:rtl/>
        </w:rPr>
        <w:sectPr w:rsidR="00AE6B90" w:rsidRPr="00B21444" w:rsidSect="00962FD5">
          <w:footerReference w:type="default" r:id="rId152"/>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4D0C8D06" w14:textId="77777777" w:rsidR="00AE6B90" w:rsidRDefault="00AE6B90" w:rsidP="00AE6B90">
      <w:pPr>
        <w:pStyle w:val="afd"/>
        <w:rPr>
          <w:rtl/>
        </w:rPr>
      </w:pPr>
      <w:bookmarkStart w:id="3540" w:name="_Toc75869691"/>
      <w:r>
        <w:rPr>
          <w:rFonts w:hint="cs"/>
          <w:rtl/>
        </w:rPr>
        <w:t>בגדר ומקור רוב וקרוב דהלך אחר הרוב</w:t>
      </w:r>
      <w:bookmarkEnd w:id="3540"/>
    </w:p>
    <w:p w14:paraId="758AEBAE" w14:textId="77777777" w:rsidR="00AE6B90" w:rsidRDefault="00AE6B90" w:rsidP="00AE6B90">
      <w:pPr>
        <w:pStyle w:val="1"/>
        <w:rPr>
          <w:rtl/>
        </w:rPr>
      </w:pPr>
      <w:bookmarkStart w:id="3541" w:name="_Toc75869692"/>
      <w:r>
        <w:rPr>
          <w:rFonts w:hint="cs"/>
          <w:rtl/>
        </w:rPr>
        <w:t>דברי השאילתות דרוב עדיף מסברא דרוב שכיח יותר מקרוב</w:t>
      </w:r>
      <w:bookmarkEnd w:id="3541"/>
    </w:p>
    <w:p w14:paraId="6D805D81" w14:textId="77777777" w:rsidR="00AE6B90" w:rsidRPr="006E7CA2" w:rsidRDefault="00AE6B90" w:rsidP="00AE6B90">
      <w:pPr>
        <w:pStyle w:val="a2"/>
        <w:rPr>
          <w:rtl/>
        </w:rPr>
      </w:pPr>
      <w:bookmarkStart w:id="3542" w:name="_Toc75869693"/>
      <w:r>
        <w:rPr>
          <w:rFonts w:hint="cs"/>
          <w:rtl/>
        </w:rPr>
        <w:t>דברי השאילתות דאף דגם רוב וגם קרוב דאו' מסתבר דרוב עדיף דהוא שכיח יותר מהקרוב</w:t>
      </w:r>
      <w:bookmarkEnd w:id="3542"/>
    </w:p>
    <w:p w14:paraId="70902242" w14:textId="77777777" w:rsidR="00AE6B90" w:rsidRDefault="00AE6B90" w:rsidP="0008214F">
      <w:pPr>
        <w:pStyle w:val="a"/>
        <w:numPr>
          <w:ilvl w:val="0"/>
          <w:numId w:val="46"/>
        </w:numPr>
        <w:rPr>
          <w:rtl/>
        </w:rPr>
      </w:pPr>
      <w:r>
        <w:rPr>
          <w:rFonts w:hint="cs"/>
          <w:rtl/>
        </w:rPr>
        <w:t>כתב ה</w:t>
      </w:r>
      <w:r w:rsidRPr="006E7CA2">
        <w:rPr>
          <w:rStyle w:val="af8"/>
          <w:rFonts w:hint="cs"/>
          <w:rtl/>
        </w:rPr>
        <w:t>שאילתות</w:t>
      </w:r>
      <w:r>
        <w:rPr>
          <w:rFonts w:hint="cs"/>
          <w:rtl/>
        </w:rPr>
        <w:t xml:space="preserve"> </w:t>
      </w:r>
      <w:r w:rsidRPr="0008214F">
        <w:rPr>
          <w:rStyle w:val="af6"/>
          <w:rFonts w:eastAsia="Guttman Hodes" w:hint="cs"/>
          <w:rtl/>
        </w:rPr>
        <w:t>(פ' ויקרא שאילתא ס"ח ד"ה ברם)</w:t>
      </w:r>
      <w:r>
        <w:rPr>
          <w:rFonts w:hint="cs"/>
          <w:rtl/>
        </w:rPr>
        <w:t xml:space="preserve"> דהא דאמר רבי חנינא דהלך אחר הרוב, הוא אעפ"י דרוב דאו' וקרוב דאו', מ"מ סברא הוא דהרוב שכיח יותר מהקרוב.</w:t>
      </w:r>
    </w:p>
    <w:p w14:paraId="647F3CAE" w14:textId="77777777" w:rsidR="00AE6B90" w:rsidRDefault="00AE6B90" w:rsidP="00AE6B90">
      <w:pPr>
        <w:pStyle w:val="1"/>
        <w:rPr>
          <w:rtl/>
        </w:rPr>
      </w:pPr>
      <w:bookmarkStart w:id="3543" w:name="_Toc75869694"/>
      <w:r>
        <w:rPr>
          <w:rFonts w:hint="cs"/>
          <w:rtl/>
        </w:rPr>
        <w:t>דברי הריטב"א דאף דרוב וקרוב מדאו' גמיר ר"ח דרוב עדיף</w:t>
      </w:r>
      <w:bookmarkEnd w:id="3543"/>
    </w:p>
    <w:p w14:paraId="0047BF0C" w14:textId="77777777" w:rsidR="00AE6B90" w:rsidRPr="003744BA" w:rsidRDefault="00AE6B90" w:rsidP="00AE6B90">
      <w:pPr>
        <w:pStyle w:val="a2"/>
        <w:rPr>
          <w:rtl/>
        </w:rPr>
      </w:pPr>
      <w:bookmarkStart w:id="3544" w:name="_Toc75869695"/>
      <w:r>
        <w:rPr>
          <w:rFonts w:hint="cs"/>
          <w:rtl/>
        </w:rPr>
        <w:t>דברי הריטב"א דאף דגם רוב וגם קרוב דאו' גמירה ליה לרבי חנינא דרוב עדיף מקרוב</w:t>
      </w:r>
      <w:bookmarkEnd w:id="3544"/>
    </w:p>
    <w:p w14:paraId="5B78EF0C" w14:textId="0DFAECF2" w:rsidR="00AE6B90" w:rsidRDefault="00AE6B90" w:rsidP="0008214F">
      <w:pPr>
        <w:pStyle w:val="a"/>
        <w:rPr>
          <w:rtl/>
        </w:rPr>
      </w:pPr>
      <w:bookmarkStart w:id="3545" w:name="_Ref75814151"/>
      <w:r>
        <w:rPr>
          <w:rFonts w:hint="cs"/>
          <w:rtl/>
        </w:rPr>
        <w:t xml:space="preserve">כתב </w:t>
      </w:r>
      <w:r w:rsidRPr="006E7CA2">
        <w:rPr>
          <w:rStyle w:val="af8"/>
          <w:rFonts w:hint="cs"/>
          <w:rtl/>
        </w:rPr>
        <w:t>הריטב"א</w:t>
      </w:r>
      <w:r>
        <w:rPr>
          <w:rFonts w:hint="cs"/>
          <w:rtl/>
        </w:rPr>
        <w:t xml:space="preserve"> </w:t>
      </w:r>
      <w:r w:rsidRPr="006E7CA2">
        <w:rPr>
          <w:rStyle w:val="af6"/>
          <w:rFonts w:eastAsia="Guttman Hodes" w:hint="cs"/>
          <w:rtl/>
        </w:rPr>
        <w:t>(ד"ה גמ' אמר)</w:t>
      </w:r>
      <w:r>
        <w:rPr>
          <w:rFonts w:hint="cs"/>
          <w:rtl/>
        </w:rPr>
        <w:t xml:space="preserve"> דאעפ"י דדין רוב הוא מדאו', כדילפינן בגמ' בחולין </w:t>
      </w:r>
      <w:r w:rsidRPr="006E7CA2">
        <w:rPr>
          <w:rStyle w:val="af6"/>
          <w:rFonts w:eastAsia="Guttman Hodes" w:hint="cs"/>
          <w:rtl/>
        </w:rPr>
        <w:t>(יא.)</w:t>
      </w:r>
      <w:r>
        <w:rPr>
          <w:rFonts w:hint="cs"/>
          <w:rtl/>
        </w:rPr>
        <w:t xml:space="preserve"> מאחרי רבים להטות, או מעדים זוממין, ואף דין קרוב הוא מדאו' כדילפינן מעגלה ערופה, מ"מ ס"ל לרבי חנינא דרובא עדיף, וכתב </w:t>
      </w:r>
      <w:r w:rsidRPr="006E7CA2">
        <w:rPr>
          <w:rStyle w:val="af8"/>
          <w:rFonts w:hint="cs"/>
          <w:rtl/>
        </w:rPr>
        <w:t>הריטב"א</w:t>
      </w:r>
      <w:r>
        <w:rPr>
          <w:rFonts w:hint="cs"/>
          <w:rtl/>
        </w:rPr>
        <w:t xml:space="preserve"> דאפש"ל דרבי חנינא גמרא גמיר לה, ועי' במ"ש </w:t>
      </w:r>
      <w:r w:rsidRPr="004A4ECA">
        <w:rPr>
          <w:rStyle w:val="af8"/>
          <w:rFonts w:hint="cs"/>
          <w:rtl/>
        </w:rPr>
        <w:t>בחי' רבי נחום</w:t>
      </w:r>
      <w:r>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Ref75814190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Pr>
          <w:rStyle w:val="af6"/>
          <w:rFonts w:eastAsia="Guttman Hodes"/>
          <w:rtl/>
        </w:rPr>
        <w:fldChar w:fldCharType="end"/>
      </w:r>
      <w:r>
        <w:rPr>
          <w:rFonts w:hint="cs"/>
          <w:rtl/>
        </w:rPr>
        <w:t xml:space="preserve"> בדברי </w:t>
      </w:r>
      <w:r w:rsidRPr="006E7CA2">
        <w:rPr>
          <w:rStyle w:val="af8"/>
          <w:rFonts w:hint="cs"/>
          <w:rtl/>
        </w:rPr>
        <w:t>הריטב"א</w:t>
      </w:r>
      <w:r>
        <w:rPr>
          <w:rFonts w:hint="cs"/>
          <w:rtl/>
        </w:rPr>
        <w:t>.</w:t>
      </w:r>
      <w:bookmarkEnd w:id="3545"/>
    </w:p>
    <w:p w14:paraId="49778856" w14:textId="77777777" w:rsidR="00AE6B90" w:rsidRPr="003744BA" w:rsidRDefault="00AE6B90" w:rsidP="00AE6B90">
      <w:pPr>
        <w:pStyle w:val="1"/>
        <w:rPr>
          <w:rtl/>
        </w:rPr>
      </w:pPr>
      <w:bookmarkStart w:id="3546" w:name="_Toc75869696"/>
      <w:r>
        <w:rPr>
          <w:rFonts w:hint="cs"/>
          <w:rtl/>
        </w:rPr>
        <w:t>דברי התורי"ד דממתני' דדם מוכח דרוב עדיף מדאו' בודאי</w:t>
      </w:r>
      <w:bookmarkEnd w:id="3546"/>
    </w:p>
    <w:p w14:paraId="09B61F77" w14:textId="77777777" w:rsidR="00AE6B90" w:rsidRDefault="00AE6B90" w:rsidP="00AE6B90">
      <w:pPr>
        <w:pStyle w:val="a2"/>
        <w:rPr>
          <w:rtl/>
        </w:rPr>
      </w:pPr>
      <w:bookmarkStart w:id="3547" w:name="_Toc75869697"/>
      <w:r>
        <w:rPr>
          <w:rFonts w:hint="cs"/>
          <w:rtl/>
        </w:rPr>
        <w:t>דברי התוס' רי"ד דהמקור לר"ח מדהא דדם פרוזדור שורפין עליו תרומה מוכח דרוב עדיף מדאו'</w:t>
      </w:r>
      <w:bookmarkEnd w:id="3547"/>
    </w:p>
    <w:p w14:paraId="2AE1D200" w14:textId="77777777" w:rsidR="00AE6B90" w:rsidRPr="00AF3789" w:rsidRDefault="00AE6B90" w:rsidP="0008214F">
      <w:pPr>
        <w:pStyle w:val="a"/>
        <w:rPr>
          <w:sz w:val="10"/>
          <w:szCs w:val="14"/>
          <w:rtl/>
        </w:rPr>
      </w:pPr>
      <w:r>
        <w:rPr>
          <w:rFonts w:hint="cs"/>
          <w:rtl/>
        </w:rPr>
        <w:t xml:space="preserve">כתב </w:t>
      </w:r>
      <w:r w:rsidRPr="00607AF4">
        <w:rPr>
          <w:rStyle w:val="af8"/>
          <w:rFonts w:hint="cs"/>
          <w:rtl/>
        </w:rPr>
        <w:t xml:space="preserve">התוס' רי"ד </w:t>
      </w:r>
      <w:r w:rsidRPr="00B640E2">
        <w:rPr>
          <w:rFonts w:ascii="Calibri" w:hAnsi="Calibri" w:cs="Guttman Rashi" w:hint="cs"/>
          <w:noProof w:val="0"/>
          <w:sz w:val="10"/>
          <w:szCs w:val="12"/>
          <w:rtl/>
        </w:rPr>
        <w:t xml:space="preserve">(או' ט' ד"ה ונראה לי) </w:t>
      </w:r>
      <w:r>
        <w:rPr>
          <w:rFonts w:hint="cs"/>
          <w:rtl/>
        </w:rPr>
        <w:t xml:space="preserve">דהמקור לדברי רבי חנינא דרוב וקרוב הלך אחר הרוב, הוא מהמשנה דדם הנמצא בפרוזדור, דמהא דחייבין עליו על ביאת מקדש ושורפין עליו תרומה, מוכח דרוב הוא דאו', וכדהוכיח רבא בגמ' לקמן </w:t>
      </w:r>
      <w:r w:rsidRPr="006E7CA2">
        <w:rPr>
          <w:rStyle w:val="af6"/>
          <w:rFonts w:eastAsia="Guttman Hodes" w:hint="cs"/>
          <w:rtl/>
        </w:rPr>
        <w:t>(כד.)</w:t>
      </w:r>
      <w:r>
        <w:rPr>
          <w:rFonts w:hint="cs"/>
          <w:rtl/>
        </w:rPr>
        <w:t xml:space="preserve">. </w:t>
      </w:r>
      <w:r w:rsidRPr="00AF3789">
        <w:rPr>
          <w:rStyle w:val="afa"/>
          <w:rFonts w:hint="cs"/>
          <w:rtl/>
        </w:rPr>
        <w:t xml:space="preserve">[וכתב </w:t>
      </w:r>
      <w:r w:rsidRPr="00AF3789">
        <w:rPr>
          <w:rStyle w:val="affa"/>
          <w:rFonts w:hint="cs"/>
          <w:rtl/>
        </w:rPr>
        <w:t>התוס' רי"ד</w:t>
      </w:r>
      <w:r w:rsidRPr="00AF3789">
        <w:rPr>
          <w:rStyle w:val="afa"/>
          <w:rFonts w:hint="cs"/>
          <w:rtl/>
        </w:rPr>
        <w:t xml:space="preserve"> דלכן נדחק רבי חנינא להעמיד את דין עגלה ערופה רק ביושבת בין ההרים, שאין רובא מעלמא, </w:t>
      </w:r>
      <w:r w:rsidRPr="00CA0A85">
        <w:rPr>
          <w:sz w:val="10"/>
          <w:szCs w:val="14"/>
          <w:rtl/>
        </w:rPr>
        <w:t xml:space="preserve">דברי </w:t>
      </w:r>
      <w:r>
        <w:rPr>
          <w:rFonts w:hint="cs"/>
          <w:b/>
          <w:bCs/>
          <w:szCs w:val="14"/>
          <w:rtl/>
        </w:rPr>
        <w:t>התוס' רי"ד</w:t>
      </w:r>
      <w:r w:rsidRPr="00CA0A85">
        <w:rPr>
          <w:b/>
          <w:bCs/>
          <w:szCs w:val="14"/>
          <w:rtl/>
        </w:rPr>
        <w:t xml:space="preserve"> והראשונים </w:t>
      </w:r>
      <w:r>
        <w:rPr>
          <w:rFonts w:hint="cs"/>
          <w:sz w:val="10"/>
          <w:szCs w:val="14"/>
          <w:rtl/>
        </w:rPr>
        <w:t>ב</w:t>
      </w:r>
      <w:r w:rsidRPr="00CA0A85">
        <w:rPr>
          <w:sz w:val="10"/>
          <w:szCs w:val="14"/>
          <w:rtl/>
        </w:rPr>
        <w:t>מסקנת הגמ' בדין עגלה ערופה, יובאו אי"ה בהמשך].</w:t>
      </w:r>
    </w:p>
    <w:p w14:paraId="34422590" w14:textId="77777777" w:rsidR="00AE6B90" w:rsidRDefault="00AE6B90" w:rsidP="00AE6B90">
      <w:pPr>
        <w:pStyle w:val="1"/>
        <w:rPr>
          <w:rtl/>
        </w:rPr>
      </w:pPr>
      <w:bookmarkStart w:id="3548" w:name="_Toc75869698"/>
      <w:r>
        <w:rPr>
          <w:rFonts w:hint="cs"/>
          <w:rtl/>
        </w:rPr>
        <w:t>בי' הפנ"י דבכל התו' פשיטא דרוב עדיף מקרוב והחידוש בעגלה</w:t>
      </w:r>
      <w:bookmarkEnd w:id="3548"/>
      <w:r>
        <w:rPr>
          <w:rFonts w:hint="cs"/>
          <w:rtl/>
        </w:rPr>
        <w:t xml:space="preserve"> </w:t>
      </w:r>
    </w:p>
    <w:p w14:paraId="68A7DDCD" w14:textId="77777777" w:rsidR="00AE6B90" w:rsidRDefault="00AE6B90" w:rsidP="00AE6B90">
      <w:pPr>
        <w:pStyle w:val="a2"/>
        <w:rPr>
          <w:rtl/>
        </w:rPr>
      </w:pPr>
      <w:bookmarkStart w:id="3549" w:name="_Toc75869699"/>
      <w:r>
        <w:rPr>
          <w:rFonts w:hint="cs"/>
          <w:rtl/>
        </w:rPr>
        <w:t>בי' הפנ"י דכיון דבכל התורה רוב עדיף ורק בעגלה קרוב עדיף פשיטא דבכ"מ רוב עדיף מקרוב</w:t>
      </w:r>
      <w:bookmarkEnd w:id="3549"/>
    </w:p>
    <w:p w14:paraId="0AF4EF2C" w14:textId="77777777" w:rsidR="00AE6B90" w:rsidRDefault="00AE6B90" w:rsidP="0008214F">
      <w:pPr>
        <w:pStyle w:val="a"/>
        <w:rPr>
          <w:rtl/>
        </w:rPr>
      </w:pPr>
      <w:r>
        <w:rPr>
          <w:rFonts w:hint="cs"/>
          <w:rtl/>
        </w:rPr>
        <w:t xml:space="preserve">וע"ע בדברי </w:t>
      </w:r>
      <w:r w:rsidRPr="00313E8C">
        <w:rPr>
          <w:rStyle w:val="af8"/>
          <w:rFonts w:hint="cs"/>
          <w:rtl/>
        </w:rPr>
        <w:t>הפנ"י בביצה</w:t>
      </w:r>
      <w:r>
        <w:rPr>
          <w:rFonts w:hint="cs"/>
          <w:rtl/>
        </w:rPr>
        <w:t xml:space="preserve"> </w:t>
      </w:r>
      <w:r w:rsidRPr="00AE10CC">
        <w:rPr>
          <w:rStyle w:val="af6"/>
          <w:rFonts w:eastAsia="Guttman Hodes" w:hint="cs"/>
          <w:rtl/>
        </w:rPr>
        <w:t xml:space="preserve">(י: סוד"ה </w:t>
      </w:r>
      <w:r w:rsidRPr="00AE10CC">
        <w:rPr>
          <w:rStyle w:val="af6"/>
          <w:rFonts w:eastAsia="Guttman Hodes"/>
          <w:rtl/>
        </w:rPr>
        <w:t>בגמ</w:t>
      </w:r>
      <w:r w:rsidRPr="00AE10CC">
        <w:rPr>
          <w:rStyle w:val="af6"/>
          <w:rFonts w:eastAsia="Guttman Hodes" w:hint="cs"/>
          <w:rtl/>
        </w:rPr>
        <w:t>'</w:t>
      </w:r>
      <w:r w:rsidRPr="00AE10CC">
        <w:rPr>
          <w:rStyle w:val="af6"/>
          <w:rFonts w:eastAsia="Guttman Hodes"/>
          <w:rtl/>
        </w:rPr>
        <w:t xml:space="preserve"> לימא</w:t>
      </w:r>
      <w:r w:rsidRPr="00AE10CC">
        <w:rPr>
          <w:rStyle w:val="af6"/>
          <w:rFonts w:eastAsia="Guttman Hodes" w:hint="cs"/>
          <w:rtl/>
        </w:rPr>
        <w:t>)</w:t>
      </w:r>
      <w:r>
        <w:rPr>
          <w:rFonts w:hint="cs"/>
          <w:rtl/>
        </w:rPr>
        <w:t xml:space="preserve"> דכתב דמסברא א"א לומר דברוב וקרוב יש ספק, אי אזלינן בתר רוב או בתר קרוב, דהא כיון דבכל התורה אזלינן בתר רוב, ורק בעגלה ערופה נאמר דין קרוב, א"כ פשיטא דרוב עדיף.</w:t>
      </w:r>
    </w:p>
    <w:p w14:paraId="71881B76" w14:textId="77777777" w:rsidR="00AE6B90" w:rsidRPr="006129CB" w:rsidRDefault="00AE6B90" w:rsidP="00AE6B90">
      <w:pPr>
        <w:pStyle w:val="a2"/>
      </w:pPr>
      <w:bookmarkStart w:id="3550" w:name="_Toc75869700"/>
      <w:r>
        <w:rPr>
          <w:rFonts w:hint="cs"/>
          <w:rtl/>
        </w:rPr>
        <w:t>בי' הפנ"י דר"ח חידש דאף בעגלה ערופה שיש דין קרוב מדאו' מ"מ אם יש רוב ודאי שהוא עדיף</w:t>
      </w:r>
      <w:bookmarkEnd w:id="3550"/>
    </w:p>
    <w:p w14:paraId="0D926BB7" w14:textId="77777777" w:rsidR="00AE6B90" w:rsidRDefault="00AE6B90" w:rsidP="0008214F">
      <w:pPr>
        <w:pStyle w:val="a"/>
        <w:rPr>
          <w:rtl/>
        </w:rPr>
      </w:pPr>
      <w:r>
        <w:rPr>
          <w:rFonts w:hint="cs"/>
          <w:rtl/>
        </w:rPr>
        <w:t>וכתב</w:t>
      </w:r>
      <w:r w:rsidRPr="006129CB">
        <w:rPr>
          <w:rStyle w:val="af8"/>
          <w:rFonts w:hint="cs"/>
          <w:rtl/>
        </w:rPr>
        <w:t xml:space="preserve"> </w:t>
      </w:r>
      <w:r w:rsidRPr="00313E8C">
        <w:rPr>
          <w:rStyle w:val="af8"/>
          <w:rFonts w:hint="cs"/>
          <w:rtl/>
        </w:rPr>
        <w:t>הפנ"י בביצה</w:t>
      </w:r>
      <w:r>
        <w:rPr>
          <w:rFonts w:hint="cs"/>
          <w:rtl/>
        </w:rPr>
        <w:t xml:space="preserve"> דכ"מ דרבי חנינא בא לחדש דבמקום שיש דין קרוב, מדאו' אזלינן בתר הקרוב, ולא בתר הרוב, כיון דבעגלה ערופה אמרה תורה ללכת אחר הקרוב אעפ"י שיש עיר גדולה ממנה, וביאר רבי חנינא דלעולם הרוב עדיף, ובעגלה ערופה איירי שאין עיר שקרובה ממנה, כמבואר בסוגיין.</w:t>
      </w:r>
    </w:p>
    <w:p w14:paraId="453B0A0C" w14:textId="77777777" w:rsidR="00AE6B90" w:rsidRPr="007F1DC2" w:rsidRDefault="00AE6B90" w:rsidP="00AE6B90">
      <w:pPr>
        <w:pStyle w:val="a2"/>
        <w:rPr>
          <w:rtl/>
        </w:rPr>
      </w:pPr>
    </w:p>
    <w:p w14:paraId="04FD3B8A" w14:textId="77777777" w:rsidR="00AE6B90" w:rsidRDefault="00AE6B90" w:rsidP="00AE6B90">
      <w:pPr>
        <w:pStyle w:val="1"/>
        <w:rPr>
          <w:rtl/>
        </w:rPr>
      </w:pPr>
      <w:bookmarkStart w:id="3551" w:name="_Toc75869701"/>
      <w:r>
        <w:rPr>
          <w:rFonts w:hint="cs"/>
          <w:rtl/>
        </w:rPr>
        <w:t>דברי הדבר אברהם דקרוב הוא בירור מאותו דין דבירור ברוב</w:t>
      </w:r>
      <w:bookmarkEnd w:id="3551"/>
    </w:p>
    <w:p w14:paraId="01E1D40F" w14:textId="77777777" w:rsidR="00AE6B90" w:rsidRDefault="00AE6B90" w:rsidP="00AE6B90">
      <w:pPr>
        <w:pStyle w:val="a2"/>
      </w:pPr>
      <w:bookmarkStart w:id="3552" w:name="_Toc75869702"/>
      <w:r>
        <w:rPr>
          <w:rFonts w:hint="cs"/>
          <w:rtl/>
        </w:rPr>
        <w:t>בי' הדבר אברהם דקרוב הוא בירור דרוב העוברים באו מהקרוב ומהני אף שיש מיעוט מהרחוק</w:t>
      </w:r>
      <w:bookmarkEnd w:id="3552"/>
    </w:p>
    <w:p w14:paraId="4F90FC65" w14:textId="77777777" w:rsidR="00AE6B90" w:rsidRDefault="00AE6B90" w:rsidP="0008214F">
      <w:pPr>
        <w:pStyle w:val="a"/>
        <w:rPr>
          <w:rtl/>
        </w:rPr>
      </w:pPr>
      <w:bookmarkStart w:id="3553" w:name="_Ref75852992"/>
      <w:r>
        <w:rPr>
          <w:rFonts w:hint="cs"/>
          <w:rtl/>
        </w:rPr>
        <w:t xml:space="preserve">כתב </w:t>
      </w:r>
      <w:r w:rsidRPr="00E7034C">
        <w:rPr>
          <w:rStyle w:val="af8"/>
          <w:rFonts w:hint="cs"/>
          <w:rtl/>
        </w:rPr>
        <w:t>הדבר אברהם</w:t>
      </w:r>
      <w:r>
        <w:rPr>
          <w:rFonts w:hint="cs"/>
          <w:rtl/>
        </w:rPr>
        <w:t xml:space="preserve"> </w:t>
      </w:r>
      <w:r w:rsidRPr="00E7034C">
        <w:rPr>
          <w:rStyle w:val="af6"/>
          <w:rFonts w:eastAsia="Guttman Hodes" w:hint="cs"/>
          <w:rtl/>
        </w:rPr>
        <w:t>(ח"א סי' ד' או' ו' ונ"ל)</w:t>
      </w:r>
      <w:r>
        <w:rPr>
          <w:rFonts w:hint="cs"/>
          <w:rtl/>
        </w:rPr>
        <w:t xml:space="preserve"> דהא דאזלינן בעגלה ערופה בתר קרוב, הוא כיון שהקורבא מוכיחה שהרוצח בא מהעיר הקרובה, וכן מהא דהקשה הרי זירא דכשיש עיר גדולה נילך אחר הרוב, והיינו כיון דכשיש עיר גדולה יש הוכחה דהרוצח בא מהרוב ולא מהקרוב, וביאר </w:t>
      </w:r>
      <w:r w:rsidRPr="00D83C2A">
        <w:rPr>
          <w:rStyle w:val="af8"/>
          <w:rFonts w:hint="cs"/>
          <w:rtl/>
        </w:rPr>
        <w:t>הדבר אברהם</w:t>
      </w:r>
      <w:r>
        <w:rPr>
          <w:rFonts w:hint="cs"/>
          <w:rtl/>
        </w:rPr>
        <w:t xml:space="preserve"> </w:t>
      </w:r>
      <w:r w:rsidRPr="00846283">
        <w:rPr>
          <w:rStyle w:val="af6"/>
          <w:rFonts w:eastAsia="Guttman Hodes" w:hint="cs"/>
          <w:rtl/>
        </w:rPr>
        <w:t>(ח"א סי' ד' או' ו' ונ"ל בהמשך דבריו)</w:t>
      </w:r>
      <w:r>
        <w:rPr>
          <w:rFonts w:hint="cs"/>
          <w:rtl/>
        </w:rPr>
        <w:t xml:space="preserve"> דהבירור של הקרוב הוא דכיון שרוב העוברים והשבים באו ממקום קרוב, לכן תלוים בו, אף שיש מיעוט שבאים מהעיר הרחוקה, דהא אף ברוב שהוא בירור ועדיף מקרוב, מ"מ יש בו גם מיעוט שיוצא מכלל הרוב, וא"כ כ"ש דבקרוב יש מיעוט שבאים מהעיר הרחוקה.</w:t>
      </w:r>
      <w:bookmarkEnd w:id="3553"/>
    </w:p>
    <w:p w14:paraId="082F8A56" w14:textId="77777777" w:rsidR="00AE6B90" w:rsidRPr="00846283" w:rsidRDefault="00AE6B90" w:rsidP="00AE6B90">
      <w:pPr>
        <w:pStyle w:val="a2"/>
        <w:rPr>
          <w:rtl/>
        </w:rPr>
      </w:pPr>
      <w:bookmarkStart w:id="3554" w:name="_Toc75869703"/>
      <w:r>
        <w:rPr>
          <w:rFonts w:hint="cs"/>
          <w:rtl/>
        </w:rPr>
        <w:t>בי' הדבר אברהם דהבירור דקרוב הוא מדין הבירור דרוב אלא דבירור דרוב עדיף מבירור דקרוב</w:t>
      </w:r>
      <w:bookmarkEnd w:id="3554"/>
    </w:p>
    <w:p w14:paraId="22DAAEFB" w14:textId="77777777" w:rsidR="00AE6B90" w:rsidRDefault="00AE6B90" w:rsidP="0008214F">
      <w:pPr>
        <w:pStyle w:val="a"/>
        <w:rPr>
          <w:rtl/>
        </w:rPr>
      </w:pPr>
      <w:r>
        <w:rPr>
          <w:rFonts w:hint="cs"/>
          <w:rtl/>
        </w:rPr>
        <w:t xml:space="preserve">והוסיף </w:t>
      </w:r>
      <w:r w:rsidRPr="00E7034C">
        <w:rPr>
          <w:rStyle w:val="af8"/>
          <w:rFonts w:hint="cs"/>
          <w:rtl/>
        </w:rPr>
        <w:t>הדבר אברהם</w:t>
      </w:r>
      <w:r>
        <w:rPr>
          <w:rFonts w:hint="cs"/>
          <w:rtl/>
        </w:rPr>
        <w:t xml:space="preserve"> </w:t>
      </w:r>
      <w:r w:rsidRPr="00E7034C">
        <w:rPr>
          <w:rStyle w:val="af6"/>
          <w:rFonts w:eastAsia="Guttman Hodes" w:hint="cs"/>
          <w:rtl/>
        </w:rPr>
        <w:t>(ח"א סי' ד' או' ו' ונ"ל בהמשך דבריו)</w:t>
      </w:r>
      <w:r>
        <w:rPr>
          <w:rFonts w:hint="cs"/>
          <w:rtl/>
        </w:rPr>
        <w:t xml:space="preserve"> דא"כ הבירור של קרוב, אינו שונה מהבירור של הרוב, ואף קרוב הוא מדין רוב, דרוב העוברים והשבים באים מהמקום הקרוב, וכתב </w:t>
      </w:r>
      <w:r w:rsidRPr="00E7034C">
        <w:rPr>
          <w:rStyle w:val="af8"/>
          <w:rFonts w:hint="cs"/>
          <w:rtl/>
        </w:rPr>
        <w:t>הדבר אברהם</w:t>
      </w:r>
      <w:r>
        <w:rPr>
          <w:rFonts w:hint="cs"/>
          <w:rtl/>
        </w:rPr>
        <w:t xml:space="preserve"> דא"כ הא דאמרינן דרוב עדיף מקרוב, אינו מחמת שהוא בירור אחר, אלא דאף שהבירור של הרוב והבירור של הקרוב, הם אותו דין בירור, מ"מ במקום שיש התנגדות בין הבירור של הרוב לבירור של הקרוב, אמרינן דהבירור של הרוב עדיף.</w:t>
      </w:r>
    </w:p>
    <w:p w14:paraId="3A778D54" w14:textId="77777777" w:rsidR="00AE6B90" w:rsidRPr="00BD44AF" w:rsidRDefault="00AE6B90" w:rsidP="00AE6B90">
      <w:pPr>
        <w:pStyle w:val="a2"/>
      </w:pPr>
      <w:bookmarkStart w:id="3555" w:name="_Toc75869704"/>
      <w:r>
        <w:rPr>
          <w:rFonts w:hint="cs"/>
          <w:rtl/>
        </w:rPr>
        <w:t>בי' הדבר אברהם דבירור ברוב המיעוט קטן יותר מאשר בבירור דקרוב דיש מיעוט גדול מהרחוק</w:t>
      </w:r>
      <w:bookmarkEnd w:id="3555"/>
    </w:p>
    <w:p w14:paraId="1775A78F" w14:textId="477B7063" w:rsidR="00AE6B90" w:rsidRDefault="00AE6B90" w:rsidP="0008214F">
      <w:pPr>
        <w:pStyle w:val="a"/>
      </w:pPr>
      <w:r>
        <w:rPr>
          <w:rFonts w:hint="cs"/>
          <w:rtl/>
        </w:rPr>
        <w:t xml:space="preserve">וביאר </w:t>
      </w:r>
      <w:r w:rsidRPr="00E7034C">
        <w:rPr>
          <w:rStyle w:val="af8"/>
          <w:rFonts w:hint="cs"/>
          <w:rtl/>
        </w:rPr>
        <w:t>הדבר אברהם</w:t>
      </w:r>
      <w:r>
        <w:rPr>
          <w:rFonts w:hint="cs"/>
          <w:rtl/>
        </w:rPr>
        <w:t xml:space="preserve"> דבדרך משל הבירור של הרוב חשיב כאילו יש מיעוט של עשרים מתוך מאה, ואילו הבירור של הקרוב חשיב כאילו יש מיעוט של שלושים מתוך מאה, ולכן אזלינן בתר הבירור של הרוב, אעפ"י שגם דין הקרוב הוא מדין רוב ממש, מ"מ בין דין קרוב לדין רוב, הבירור של הרוב עדיף, ועי' במ"ש </w:t>
      </w:r>
      <w:r w:rsidRPr="00F005CC">
        <w:rPr>
          <w:rStyle w:val="af8"/>
          <w:rFonts w:hint="cs"/>
          <w:rtl/>
        </w:rPr>
        <w:t>החמדת שלמה</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Ref75853011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F005CC">
        <w:rPr>
          <w:rStyle w:val="af6"/>
          <w:rFonts w:eastAsia="Guttman Hodes"/>
          <w:rtl/>
        </w:rPr>
        <w:fldChar w:fldCharType="end"/>
      </w:r>
      <w:r>
        <w:rPr>
          <w:rFonts w:hint="cs"/>
          <w:rtl/>
        </w:rPr>
        <w:t xml:space="preserve"> </w:t>
      </w:r>
      <w:r w:rsidRPr="00F005CC">
        <w:rPr>
          <w:rStyle w:val="af8"/>
          <w:rFonts w:hint="cs"/>
          <w:rtl/>
        </w:rPr>
        <w:t>והחת"ס</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Ref75853026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F005CC">
        <w:rPr>
          <w:rStyle w:val="af6"/>
          <w:rFonts w:eastAsia="Guttman Hodes"/>
          <w:rtl/>
        </w:rPr>
        <w:fldChar w:fldCharType="end"/>
      </w:r>
      <w:r w:rsidRPr="00F005CC">
        <w:rPr>
          <w:rStyle w:val="af6"/>
          <w:rFonts w:eastAsia="Guttman Hodes" w:hint="cs"/>
          <w:rtl/>
        </w:rPr>
        <w:t xml:space="preserve"> </w:t>
      </w:r>
      <w:r w:rsidRPr="00F005CC">
        <w:rPr>
          <w:rStyle w:val="af8"/>
          <w:rFonts w:hint="cs"/>
          <w:rtl/>
        </w:rPr>
        <w:t>ו</w:t>
      </w:r>
      <w:r>
        <w:rPr>
          <w:rStyle w:val="af8"/>
          <w:rFonts w:hint="cs"/>
          <w:rtl/>
        </w:rPr>
        <w:t>ב</w:t>
      </w:r>
      <w:r w:rsidRPr="00F005CC">
        <w:rPr>
          <w:rStyle w:val="af8"/>
          <w:rFonts w:hint="cs"/>
          <w:rtl/>
        </w:rPr>
        <w:t>קוב"ש</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Ref75853032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F005CC">
        <w:rPr>
          <w:rStyle w:val="af6"/>
          <w:rFonts w:eastAsia="Guttman Hodes"/>
          <w:rtl/>
        </w:rPr>
        <w:fldChar w:fldCharType="end"/>
      </w:r>
      <w:r w:rsidRPr="001D14A6">
        <w:rPr>
          <w:rFonts w:hint="cs"/>
          <w:rtl/>
        </w:rPr>
        <w:t xml:space="preserve"> </w:t>
      </w:r>
      <w:r>
        <w:rPr>
          <w:rStyle w:val="af8"/>
          <w:rFonts w:hint="cs"/>
          <w:rtl/>
        </w:rPr>
        <w:t>ו</w:t>
      </w:r>
      <w:r w:rsidRPr="00122D0A">
        <w:rPr>
          <w:rStyle w:val="af8"/>
          <w:rFonts w:hint="cs"/>
          <w:rtl/>
        </w:rPr>
        <w:t>בשיעורי רבי שמואל</w:t>
      </w:r>
      <w:r>
        <w:rPr>
          <w:rFonts w:hint="cs"/>
          <w:rtl/>
        </w:rPr>
        <w:t xml:space="preserve"> </w:t>
      </w:r>
      <w:r>
        <w:rPr>
          <w:rStyle w:val="af6"/>
          <w:rFonts w:eastAsia="Guttman Hodes" w:hint="eastAsia"/>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Ref75865591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Pr>
          <w:rStyle w:val="af6"/>
          <w:rFonts w:eastAsia="Guttman Hodes"/>
          <w:rtl/>
        </w:rPr>
        <w:fldChar w:fldCharType="end"/>
      </w:r>
      <w:r>
        <w:rPr>
          <w:rFonts w:hint="cs"/>
          <w:rtl/>
        </w:rPr>
        <w:t>.</w:t>
      </w:r>
    </w:p>
    <w:p w14:paraId="17A9DCD6" w14:textId="77777777" w:rsidR="00AE6B90" w:rsidRDefault="00AE6B90" w:rsidP="00AE6B90">
      <w:pPr>
        <w:pStyle w:val="1"/>
        <w:rPr>
          <w:rtl/>
        </w:rPr>
      </w:pPr>
      <w:bookmarkStart w:id="3556" w:name="_Toc75869705"/>
      <w:r>
        <w:rPr>
          <w:rFonts w:hint="cs"/>
          <w:rtl/>
        </w:rPr>
        <w:t>בי' החמד"ש דרוב בירור ומבטל מיעוט וקרוב כחזקה ויש מיעוט</w:t>
      </w:r>
      <w:bookmarkEnd w:id="3556"/>
    </w:p>
    <w:p w14:paraId="6A89C6F2" w14:textId="77777777" w:rsidR="00AE6B90" w:rsidRDefault="00AE6B90" w:rsidP="00AE6B90">
      <w:pPr>
        <w:pStyle w:val="a2"/>
        <w:rPr>
          <w:rtl/>
        </w:rPr>
      </w:pPr>
      <w:bookmarkStart w:id="3557" w:name="_Toc75869706"/>
      <w:r>
        <w:rPr>
          <w:rFonts w:hint="cs"/>
          <w:rtl/>
        </w:rPr>
        <w:t>דברי החמד"ש דבעגלה ערופה יותר מסתבר שבא מהקרוב אך אי"ז בירור והשאר פטורות מספק</w:t>
      </w:r>
      <w:bookmarkEnd w:id="3557"/>
    </w:p>
    <w:p w14:paraId="42A21D83" w14:textId="77777777" w:rsidR="00AE6B90" w:rsidRDefault="00AE6B90" w:rsidP="0008214F">
      <w:pPr>
        <w:pStyle w:val="a"/>
        <w:rPr>
          <w:rtl/>
        </w:rPr>
      </w:pPr>
      <w:bookmarkStart w:id="3558" w:name="_Ref75853011"/>
      <w:r>
        <w:rPr>
          <w:rFonts w:hint="cs"/>
          <w:rtl/>
        </w:rPr>
        <w:t xml:space="preserve">בגדר דין רוב וקרוב, כתב </w:t>
      </w:r>
      <w:r w:rsidRPr="00E7034C">
        <w:rPr>
          <w:rStyle w:val="af8"/>
          <w:rFonts w:hint="cs"/>
          <w:rtl/>
        </w:rPr>
        <w:t>בשו"ת חמדת שלמה</w:t>
      </w:r>
      <w:r>
        <w:rPr>
          <w:rFonts w:hint="cs"/>
          <w:rtl/>
        </w:rPr>
        <w:t xml:space="preserve"> </w:t>
      </w:r>
      <w:r w:rsidRPr="00E7034C">
        <w:rPr>
          <w:rStyle w:val="af6"/>
          <w:rFonts w:eastAsia="Guttman Hodes" w:hint="cs"/>
          <w:rtl/>
        </w:rPr>
        <w:t xml:space="preserve">(ריש פתח השער ד"ה ולפ"ז י"ל) </w:t>
      </w:r>
      <w:r>
        <w:rPr>
          <w:rFonts w:hint="cs"/>
          <w:rtl/>
        </w:rPr>
        <w:t>דהא דאזלינן בעגלה ערופה בתר העיר הקרובה, הוא כיון שיותר מסתבר דהרוצח בא מהעיר הקרובה, ואעפ"י שאי"ז דבר ברור, מ"מ כיון שיותר מסתבר לומר כן ממילא נפטרו שאר העיירות מספק, אך כיון דדין קרוב אינו בירור, לכן אינו מבטל את הספק בשאר העיירות, והפטור שלהם הוא מספק בלבד.</w:t>
      </w:r>
      <w:bookmarkEnd w:id="3558"/>
    </w:p>
    <w:p w14:paraId="6052FE22" w14:textId="77777777" w:rsidR="00AE6B90" w:rsidRPr="00C471FC" w:rsidRDefault="00AE6B90" w:rsidP="00AE6B90">
      <w:pPr>
        <w:pStyle w:val="a2"/>
      </w:pPr>
      <w:bookmarkStart w:id="3559" w:name="_Toc75869707"/>
      <w:r>
        <w:rPr>
          <w:rFonts w:hint="cs"/>
          <w:rtl/>
        </w:rPr>
        <w:t>בי' החמד"ש דרוב עדיף כיון שהוא בירור והמיעוט בטל לגמרי אך קרוב הוא כחזקה ואינו בירור</w:t>
      </w:r>
      <w:bookmarkEnd w:id="3559"/>
    </w:p>
    <w:p w14:paraId="6AEC4C7E" w14:textId="1A7D3FA5" w:rsidR="00AE6B90" w:rsidRDefault="00AE6B90" w:rsidP="0008214F">
      <w:pPr>
        <w:pStyle w:val="a"/>
        <w:rPr>
          <w:rtl/>
        </w:rPr>
      </w:pPr>
      <w:r>
        <w:rPr>
          <w:rFonts w:hint="cs"/>
          <w:rtl/>
        </w:rPr>
        <w:t xml:space="preserve">וכתב </w:t>
      </w:r>
      <w:r w:rsidRPr="00E83F23">
        <w:rPr>
          <w:rStyle w:val="af8"/>
          <w:rFonts w:hint="cs"/>
          <w:rtl/>
        </w:rPr>
        <w:t>החמדת שלמה</w:t>
      </w:r>
      <w:r>
        <w:rPr>
          <w:rFonts w:hint="cs"/>
          <w:rtl/>
        </w:rPr>
        <w:t xml:space="preserve"> דדין קרוב בעגלה ערופה, לא דמי לדין רוב שיש ספק על כולם, וכיון דאזלינן בתר רובא חשיב דהמיעוט בטל לגמרי, דרוב מהני מדין בירור ולכן חשיב שאין ספק בצד המיעוט כלל, וכתב </w:t>
      </w:r>
      <w:r w:rsidRPr="00E83F23">
        <w:rPr>
          <w:rStyle w:val="af8"/>
          <w:rFonts w:hint="cs"/>
          <w:rtl/>
        </w:rPr>
        <w:t>החמדת שלמה</w:t>
      </w:r>
      <w:r>
        <w:rPr>
          <w:rFonts w:hint="cs"/>
          <w:rtl/>
        </w:rPr>
        <w:t xml:space="preserve"> דלכן רוב עדיף מקרוב, דרוב הוא בירור, ואילו קרוב אינו בירור, ואין כל ראיה שהרחוקות בטלות לגמרי, וכתב </w:t>
      </w:r>
      <w:r w:rsidRPr="00E7034C">
        <w:rPr>
          <w:rStyle w:val="af8"/>
          <w:rFonts w:hint="cs"/>
          <w:rtl/>
        </w:rPr>
        <w:t>החמדת</w:t>
      </w:r>
      <w:r>
        <w:rPr>
          <w:rFonts w:hint="cs"/>
          <w:rtl/>
        </w:rPr>
        <w:t xml:space="preserve"> </w:t>
      </w:r>
      <w:r w:rsidRPr="00E7034C">
        <w:rPr>
          <w:rStyle w:val="af8"/>
          <w:rFonts w:hint="cs"/>
          <w:rtl/>
        </w:rPr>
        <w:t>שלמה</w:t>
      </w:r>
      <w:r>
        <w:rPr>
          <w:rFonts w:hint="cs"/>
          <w:rtl/>
        </w:rPr>
        <w:t xml:space="preserve"> דדין קרוב דמי לדין חזקה, דאינה בירור ורוב </w:t>
      </w:r>
      <w:r>
        <w:rPr>
          <w:rFonts w:hint="cs"/>
          <w:rtl/>
        </w:rPr>
        <w:lastRenderedPageBreak/>
        <w:t xml:space="preserve">עדיף ממנה, ועי' במ"ש </w:t>
      </w:r>
      <w:r w:rsidRPr="00F005CC">
        <w:rPr>
          <w:rStyle w:val="af8"/>
          <w:rFonts w:hint="cs"/>
          <w:rtl/>
        </w:rPr>
        <w:t>הדבר אברהם</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Ref75852992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F005CC">
        <w:rPr>
          <w:rStyle w:val="af6"/>
          <w:rFonts w:eastAsia="Guttman Hodes"/>
          <w:rtl/>
        </w:rPr>
        <w:fldChar w:fldCharType="end"/>
      </w:r>
      <w:r>
        <w:rPr>
          <w:rFonts w:hint="cs"/>
          <w:rtl/>
        </w:rPr>
        <w:t xml:space="preserve"> </w:t>
      </w:r>
      <w:r w:rsidRPr="00F005CC">
        <w:rPr>
          <w:rStyle w:val="af8"/>
          <w:rFonts w:hint="cs"/>
          <w:rtl/>
        </w:rPr>
        <w:t>והחת"ס</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Ref75853026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F005CC">
        <w:rPr>
          <w:rStyle w:val="af6"/>
          <w:rFonts w:eastAsia="Guttman Hodes"/>
          <w:rtl/>
        </w:rPr>
        <w:fldChar w:fldCharType="end"/>
      </w:r>
      <w:r w:rsidRPr="00F005CC">
        <w:rPr>
          <w:rStyle w:val="af6"/>
          <w:rFonts w:eastAsia="Guttman Hodes" w:hint="cs"/>
          <w:rtl/>
        </w:rPr>
        <w:t xml:space="preserve"> </w:t>
      </w:r>
      <w:r w:rsidRPr="00F005CC">
        <w:rPr>
          <w:rStyle w:val="af8"/>
          <w:rFonts w:hint="cs"/>
          <w:rtl/>
        </w:rPr>
        <w:t>ו</w:t>
      </w:r>
      <w:r>
        <w:rPr>
          <w:rStyle w:val="af8"/>
          <w:rFonts w:hint="cs"/>
          <w:rtl/>
        </w:rPr>
        <w:t>ב</w:t>
      </w:r>
      <w:r w:rsidRPr="00F005CC">
        <w:rPr>
          <w:rStyle w:val="af8"/>
          <w:rFonts w:hint="cs"/>
          <w:rtl/>
        </w:rPr>
        <w:t>קוב"ש</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Ref75853032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F005CC">
        <w:rPr>
          <w:rStyle w:val="af6"/>
          <w:rFonts w:eastAsia="Guttman Hodes"/>
          <w:rtl/>
        </w:rPr>
        <w:fldChar w:fldCharType="end"/>
      </w:r>
      <w:r w:rsidRPr="001D14A6">
        <w:rPr>
          <w:rStyle w:val="af8"/>
          <w:rFonts w:hint="cs"/>
          <w:rtl/>
        </w:rPr>
        <w:t xml:space="preserve"> </w:t>
      </w:r>
      <w:r>
        <w:rPr>
          <w:rStyle w:val="af8"/>
          <w:rFonts w:hint="cs"/>
          <w:rtl/>
        </w:rPr>
        <w:t>ו</w:t>
      </w:r>
      <w:r w:rsidRPr="00122D0A">
        <w:rPr>
          <w:rStyle w:val="af8"/>
          <w:rFonts w:hint="cs"/>
          <w:rtl/>
        </w:rPr>
        <w:t>בשיעורי רבי שמואל</w:t>
      </w:r>
      <w:r>
        <w:rPr>
          <w:rFonts w:hint="cs"/>
          <w:rtl/>
        </w:rPr>
        <w:t xml:space="preserve"> </w:t>
      </w:r>
      <w:r>
        <w:rPr>
          <w:rStyle w:val="af6"/>
          <w:rFonts w:eastAsia="Guttman Hodes" w:hint="eastAsia"/>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Ref75865591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Pr>
          <w:rStyle w:val="af6"/>
          <w:rFonts w:eastAsia="Guttman Hodes"/>
          <w:rtl/>
        </w:rPr>
        <w:fldChar w:fldCharType="end"/>
      </w:r>
      <w:r>
        <w:rPr>
          <w:rFonts w:hint="cs"/>
          <w:rtl/>
        </w:rPr>
        <w:t>.</w:t>
      </w:r>
    </w:p>
    <w:p w14:paraId="063F7E6E" w14:textId="77777777" w:rsidR="00AE6B90" w:rsidRDefault="00AE6B90" w:rsidP="00AE6B90">
      <w:pPr>
        <w:pStyle w:val="afd"/>
        <w:rPr>
          <w:rtl/>
        </w:rPr>
      </w:pPr>
      <w:bookmarkStart w:id="3560" w:name="_Toc75869708"/>
      <w:r>
        <w:rPr>
          <w:rFonts w:hint="cs"/>
          <w:rtl/>
        </w:rPr>
        <w:t>דברי האחרונים בדין רוב וקרוב וחזקה</w:t>
      </w:r>
      <w:bookmarkEnd w:id="3560"/>
    </w:p>
    <w:p w14:paraId="4CE1F0CA" w14:textId="77777777" w:rsidR="00AE6B90" w:rsidRDefault="00AE6B90" w:rsidP="00AE6B90">
      <w:pPr>
        <w:pStyle w:val="1"/>
        <w:rPr>
          <w:rtl/>
        </w:rPr>
      </w:pPr>
      <w:bookmarkStart w:id="3561" w:name="_Toc75869709"/>
      <w:r>
        <w:rPr>
          <w:rFonts w:hint="cs"/>
          <w:rtl/>
        </w:rPr>
        <w:t>בי' החמד"ש דרוב עדיף מקרוב וקרוב עדיף מחזקה דאינה בירור</w:t>
      </w:r>
      <w:bookmarkEnd w:id="3561"/>
    </w:p>
    <w:p w14:paraId="12DF6361" w14:textId="77777777" w:rsidR="00AE6B90" w:rsidRPr="00BB0748" w:rsidRDefault="00AE6B90" w:rsidP="00AE6B90">
      <w:pPr>
        <w:pStyle w:val="a2"/>
      </w:pPr>
      <w:bookmarkStart w:id="3562" w:name="_Toc75869710"/>
      <w:r>
        <w:rPr>
          <w:rFonts w:hint="cs"/>
          <w:rtl/>
        </w:rPr>
        <w:t>דברי החמד"ש דאף דבירור דרוב עדיף מקרוב מ"מ קרוב עדיף מחזקה שאינה בתורת בירור כלל</w:t>
      </w:r>
      <w:bookmarkEnd w:id="3562"/>
    </w:p>
    <w:p w14:paraId="1EF44C98" w14:textId="4E911E71" w:rsidR="00AE6B90" w:rsidRDefault="00AE6B90" w:rsidP="0008214F">
      <w:pPr>
        <w:pStyle w:val="a"/>
        <w:rPr>
          <w:rtl/>
        </w:rPr>
      </w:pPr>
      <w:bookmarkStart w:id="3563" w:name="_Ref75853644"/>
      <w:r>
        <w:rPr>
          <w:rFonts w:hint="cs"/>
          <w:rtl/>
        </w:rPr>
        <w:t>אך כתב</w:t>
      </w:r>
      <w:r w:rsidRPr="009B1843">
        <w:rPr>
          <w:rFonts w:hint="cs"/>
          <w:rtl/>
        </w:rPr>
        <w:t xml:space="preserve"> </w:t>
      </w:r>
      <w:r w:rsidRPr="00E7034C">
        <w:rPr>
          <w:rStyle w:val="af8"/>
          <w:rFonts w:hint="cs"/>
          <w:rtl/>
        </w:rPr>
        <w:t>בשו"ת חמדת שלמה</w:t>
      </w:r>
      <w:r w:rsidRPr="009B1843">
        <w:rPr>
          <w:rFonts w:hint="cs"/>
          <w:rtl/>
        </w:rPr>
        <w:t xml:space="preserve"> </w:t>
      </w:r>
      <w:r w:rsidRPr="00E7034C">
        <w:rPr>
          <w:rStyle w:val="af6"/>
          <w:rFonts w:eastAsia="Guttman Hodes" w:hint="cs"/>
          <w:rtl/>
        </w:rPr>
        <w:t>(אבהע"ז סי' מ"ג סק"מ ד"ה אמנם)</w:t>
      </w:r>
      <w:r w:rsidRPr="009B1843">
        <w:rPr>
          <w:rFonts w:hint="cs"/>
          <w:rtl/>
        </w:rPr>
        <w:t xml:space="preserve"> דאף דרוב עדיף מקרוב, מ"מ קרוב הוא גם מצד בירור דתלינן בקורבא, ולכן קרוב עדיף מחזקה, דחזקה אינה בתורת בירור כלל, אלא דאמרה תורה דבחזקה לא חיישינן לספק ומעמידים את הדבר על חזקת</w:t>
      </w:r>
      <w:r>
        <w:rPr>
          <w:rFonts w:hint="cs"/>
          <w:rtl/>
        </w:rPr>
        <w:t xml:space="preserve">ו, ועי' במ"ש </w:t>
      </w:r>
      <w:r w:rsidRPr="00F005CC">
        <w:rPr>
          <w:rStyle w:val="af8"/>
          <w:rFonts w:hint="cs"/>
          <w:rtl/>
        </w:rPr>
        <w:t>הקוב"ש</w:t>
      </w:r>
      <w:r>
        <w:rPr>
          <w:rFonts w:hint="cs"/>
          <w:rtl/>
        </w:rPr>
        <w:t xml:space="preserve"> </w:t>
      </w:r>
      <w:r w:rsidRPr="00F005C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Ref75853729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Pr>
          <w:rStyle w:val="af6"/>
          <w:rFonts w:eastAsia="Guttman Hodes"/>
          <w:rtl/>
        </w:rPr>
        <w:fldChar w:fldCharType="end"/>
      </w:r>
      <w:r>
        <w:rPr>
          <w:rFonts w:hint="cs"/>
          <w:rtl/>
        </w:rPr>
        <w:t>.</w:t>
      </w:r>
      <w:bookmarkEnd w:id="3563"/>
    </w:p>
    <w:p w14:paraId="1D2B1A38" w14:textId="77777777" w:rsidR="00AE6B90" w:rsidRPr="00D77009" w:rsidRDefault="00AE6B90" w:rsidP="00AE6B90">
      <w:pPr>
        <w:pStyle w:val="1"/>
        <w:rPr>
          <w:rtl/>
        </w:rPr>
      </w:pPr>
      <w:bookmarkStart w:id="3564" w:name="_Toc75869711"/>
      <w:r>
        <w:rPr>
          <w:rFonts w:hint="cs"/>
          <w:rtl/>
        </w:rPr>
        <w:t>דברי הש"ש דרק רוב עדיף מקרוב אבל חזקה לא עדיפא מקרוב</w:t>
      </w:r>
      <w:bookmarkEnd w:id="3564"/>
    </w:p>
    <w:p w14:paraId="19999643" w14:textId="77777777" w:rsidR="00AE6B90" w:rsidRPr="007C4C77" w:rsidRDefault="00AE6B90" w:rsidP="00AE6B90">
      <w:pPr>
        <w:pStyle w:val="a2"/>
      </w:pPr>
      <w:bookmarkStart w:id="3565" w:name="_Toc75869712"/>
      <w:r>
        <w:rPr>
          <w:rFonts w:hint="cs"/>
          <w:rtl/>
        </w:rPr>
        <w:t>דברי הש"ש דאעפ"י דרוב עדיף מקרוב מ"מ חזקה לא עדיפא מקרוב דהם כחדא</w:t>
      </w:r>
      <w:bookmarkEnd w:id="3565"/>
    </w:p>
    <w:p w14:paraId="3426397E" w14:textId="17D53AD6" w:rsidR="00AE6B90" w:rsidRDefault="00AE6B90" w:rsidP="0008214F">
      <w:pPr>
        <w:pStyle w:val="a"/>
        <w:rPr>
          <w:rtl/>
        </w:rPr>
      </w:pPr>
      <w:bookmarkStart w:id="3566" w:name="_Ref75853650"/>
      <w:r>
        <w:rPr>
          <w:rFonts w:hint="cs"/>
          <w:rtl/>
        </w:rPr>
        <w:t>כתב</w:t>
      </w:r>
      <w:r w:rsidRPr="00E7034C">
        <w:rPr>
          <w:rStyle w:val="af8"/>
          <w:rFonts w:hint="cs"/>
          <w:rtl/>
        </w:rPr>
        <w:t xml:space="preserve"> הש"ש</w:t>
      </w:r>
      <w:r>
        <w:rPr>
          <w:rFonts w:hint="cs"/>
          <w:rtl/>
        </w:rPr>
        <w:t xml:space="preserve"> </w:t>
      </w:r>
      <w:r w:rsidRPr="00E7034C">
        <w:rPr>
          <w:rStyle w:val="af6"/>
          <w:rFonts w:eastAsia="Guttman Hodes" w:hint="cs"/>
          <w:rtl/>
        </w:rPr>
        <w:t>(ש"ד סוף פ"ב)</w:t>
      </w:r>
      <w:r>
        <w:rPr>
          <w:rFonts w:hint="cs"/>
          <w:rtl/>
        </w:rPr>
        <w:t xml:space="preserve"> דרק רוב עדיף מקרוב, אבל חזקה לא עדיפא מקרוב, והם כחדא, ועי' במ"ש </w:t>
      </w:r>
      <w:r w:rsidRPr="00F005CC">
        <w:rPr>
          <w:rStyle w:val="af8"/>
          <w:rFonts w:hint="cs"/>
          <w:rtl/>
        </w:rPr>
        <w:t>הקוב"ש</w:t>
      </w:r>
      <w:r>
        <w:rPr>
          <w:rFonts w:hint="cs"/>
          <w:rtl/>
        </w:rPr>
        <w:t xml:space="preserve"> </w:t>
      </w:r>
      <w:r w:rsidRPr="00F005C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Ref75853729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Pr>
          <w:rStyle w:val="af6"/>
          <w:rFonts w:eastAsia="Guttman Hodes"/>
          <w:rtl/>
        </w:rPr>
        <w:fldChar w:fldCharType="end"/>
      </w:r>
      <w:r>
        <w:rPr>
          <w:rFonts w:hint="cs"/>
          <w:rtl/>
        </w:rPr>
        <w:t>.</w:t>
      </w:r>
      <w:bookmarkEnd w:id="3566"/>
    </w:p>
    <w:p w14:paraId="3978769C" w14:textId="77777777" w:rsidR="00AE6B90" w:rsidRPr="00B80057" w:rsidRDefault="00AE6B90" w:rsidP="00AE6B90">
      <w:pPr>
        <w:pStyle w:val="1"/>
        <w:rPr>
          <w:rtl/>
        </w:rPr>
      </w:pPr>
      <w:bookmarkStart w:id="3567" w:name="_Toc75869713"/>
      <w:r>
        <w:rPr>
          <w:rFonts w:hint="cs"/>
          <w:rtl/>
        </w:rPr>
        <w:t>ספק הפרמ"ג בחזקה מסייעת לקרוב וד' הפלתי דאפ"ה רוב עדיף</w:t>
      </w:r>
      <w:bookmarkEnd w:id="3567"/>
    </w:p>
    <w:p w14:paraId="5D6AFE5C" w14:textId="77777777" w:rsidR="00AE6B90" w:rsidRDefault="00AE6B90" w:rsidP="00AE6B90">
      <w:pPr>
        <w:pStyle w:val="a2"/>
        <w:rPr>
          <w:rtl/>
        </w:rPr>
      </w:pPr>
      <w:bookmarkStart w:id="3568" w:name="_Toc75869714"/>
      <w:r>
        <w:rPr>
          <w:rFonts w:hint="cs"/>
          <w:rtl/>
        </w:rPr>
        <w:t>ספק הפרמ"ג ברוב וקרוב ויש חזקה דמסייעת לרוב מה עדיף ודברי הפלתי דאפ"ה רוב עדיף</w:t>
      </w:r>
      <w:bookmarkEnd w:id="3568"/>
    </w:p>
    <w:p w14:paraId="6CACF865" w14:textId="77777777" w:rsidR="00AE6B90" w:rsidRDefault="00AE6B90" w:rsidP="0008214F">
      <w:pPr>
        <w:pStyle w:val="a"/>
        <w:rPr>
          <w:rtl/>
        </w:rPr>
      </w:pPr>
      <w:bookmarkStart w:id="3569" w:name="_Ref75853657"/>
      <w:r>
        <w:rPr>
          <w:rFonts w:hint="cs"/>
          <w:rtl/>
        </w:rPr>
        <w:t xml:space="preserve">כתב </w:t>
      </w:r>
      <w:r w:rsidRPr="00E7034C">
        <w:rPr>
          <w:rStyle w:val="af8"/>
          <w:rFonts w:hint="cs"/>
          <w:rtl/>
        </w:rPr>
        <w:t>הפרמ"ג</w:t>
      </w:r>
      <w:r w:rsidRPr="00E7034C">
        <w:rPr>
          <w:rStyle w:val="af6"/>
          <w:rFonts w:eastAsia="Guttman Hodes" w:hint="cs"/>
          <w:rtl/>
        </w:rPr>
        <w:t xml:space="preserve"> (או"ח סי' שכ"ה משב"ז סק"ז) </w:t>
      </w:r>
      <w:r>
        <w:rPr>
          <w:rFonts w:hint="cs"/>
          <w:rtl/>
        </w:rPr>
        <w:t xml:space="preserve">דיש להסתפק במקום שיש רוב וקרוב, ויש חזקה שמסייעת לקרוב, אי אזלינן בתר הקרוב והחזקה, </w:t>
      </w:r>
      <w:r w:rsidRPr="00E7034C">
        <w:rPr>
          <w:rStyle w:val="af8"/>
          <w:rFonts w:hint="cs"/>
          <w:rtl/>
        </w:rPr>
        <w:t>ובפלתי</w:t>
      </w:r>
      <w:r>
        <w:rPr>
          <w:rFonts w:hint="cs"/>
          <w:rtl/>
        </w:rPr>
        <w:t xml:space="preserve"> </w:t>
      </w:r>
      <w:r w:rsidRPr="00E7034C">
        <w:rPr>
          <w:rStyle w:val="af6"/>
          <w:rFonts w:eastAsia="Guttman Hodes" w:hint="cs"/>
          <w:rtl/>
        </w:rPr>
        <w:t xml:space="preserve">(סו"ס ס"ג ד"ה </w:t>
      </w:r>
      <w:r w:rsidRPr="00E7034C">
        <w:rPr>
          <w:rStyle w:val="af6"/>
          <w:rFonts w:eastAsia="Guttman Hodes"/>
          <w:rtl/>
        </w:rPr>
        <w:t>ודע הא דאמרינן</w:t>
      </w:r>
      <w:r w:rsidRPr="00E7034C">
        <w:rPr>
          <w:rStyle w:val="af6"/>
          <w:rFonts w:eastAsia="Guttman Hodes" w:hint="cs"/>
          <w:rtl/>
        </w:rPr>
        <w:t xml:space="preserve">) </w:t>
      </w:r>
      <w:r>
        <w:rPr>
          <w:rFonts w:hint="cs"/>
          <w:rtl/>
        </w:rPr>
        <w:t>כתב דאף דהחזקה מסייעת לקרוב, מ"מ אזלינן בתר הרוב.</w:t>
      </w:r>
      <w:bookmarkEnd w:id="3569"/>
    </w:p>
    <w:p w14:paraId="42C226E3" w14:textId="77777777" w:rsidR="00AE6B90" w:rsidRPr="00BD7EAB" w:rsidRDefault="00AE6B90" w:rsidP="00AE6B90">
      <w:pPr>
        <w:pStyle w:val="afd"/>
      </w:pPr>
      <w:r>
        <w:rPr>
          <w:rFonts w:hint="cs"/>
          <w:rtl/>
        </w:rPr>
        <w:t>בי' רש"י בדברי רבי חנינא ובקו' ר"ז</w:t>
      </w:r>
    </w:p>
    <w:p w14:paraId="2D5AB765" w14:textId="77777777" w:rsidR="00AE6B90" w:rsidRDefault="00AE6B90" w:rsidP="00AE6B90">
      <w:pPr>
        <w:pStyle w:val="1"/>
        <w:rPr>
          <w:rtl/>
        </w:rPr>
      </w:pPr>
      <w:bookmarkStart w:id="3570" w:name="_Toc75533663"/>
      <w:bookmarkStart w:id="3571" w:name="_Toc75869715"/>
      <w:r>
        <w:rPr>
          <w:rFonts w:hint="cs"/>
          <w:rtl/>
        </w:rPr>
        <w:t>בי'</w:t>
      </w:r>
      <w:r w:rsidRPr="00BD7EAB">
        <w:rPr>
          <w:rFonts w:hint="cs"/>
          <w:rtl/>
        </w:rPr>
        <w:t xml:space="preserve"> רש"י</w:t>
      </w:r>
      <w:bookmarkEnd w:id="3570"/>
      <w:r>
        <w:rPr>
          <w:rFonts w:hint="cs"/>
          <w:rtl/>
        </w:rPr>
        <w:t xml:space="preserve"> בר"ח דתרוויהו דאו' ורוב עדיף וק' מעגלה דקרוב עדיף</w:t>
      </w:r>
      <w:bookmarkEnd w:id="3571"/>
    </w:p>
    <w:p w14:paraId="0C3A6ADF" w14:textId="77777777" w:rsidR="00AE6B90" w:rsidRPr="00BD7EAB" w:rsidRDefault="00AE6B90" w:rsidP="00AE6B90">
      <w:pPr>
        <w:pStyle w:val="a2"/>
        <w:rPr>
          <w:rtl/>
        </w:rPr>
      </w:pPr>
      <w:bookmarkStart w:id="3572" w:name="_Toc75869716"/>
      <w:r>
        <w:rPr>
          <w:rFonts w:hint="cs"/>
          <w:rtl/>
        </w:rPr>
        <w:t>בי' רש"י דכשיש דבר שדינו חלוק אי אזלינן בתר רוב או קרוב דאזלינן בתר רוב דשניהם דאו'</w:t>
      </w:r>
      <w:bookmarkEnd w:id="3572"/>
    </w:p>
    <w:p w14:paraId="3822A3EF" w14:textId="77777777" w:rsidR="00AE6B90" w:rsidRPr="00BD7EAB" w:rsidRDefault="00AE6B90" w:rsidP="0008214F">
      <w:pPr>
        <w:pStyle w:val="a"/>
        <w:rPr>
          <w:rtl/>
        </w:rPr>
      </w:pPr>
      <w:bookmarkStart w:id="3573" w:name="_Ref75288837"/>
      <w:r w:rsidRPr="00BD7EAB">
        <w:rPr>
          <w:rtl/>
        </w:rPr>
        <w:t xml:space="preserve">בדברי רבי חנינא דרוב וקרוב הלך אחר הרוב, כתב </w:t>
      </w:r>
      <w:r w:rsidRPr="00BD7EAB">
        <w:rPr>
          <w:b/>
          <w:bCs/>
          <w:rtl/>
        </w:rPr>
        <w:t>רש"י</w:t>
      </w:r>
      <w:r w:rsidRPr="00BD7EAB">
        <w:rPr>
          <w:rtl/>
        </w:rPr>
        <w:t xml:space="preserve"> </w:t>
      </w:r>
      <w:r w:rsidRPr="00BD7EAB">
        <w:rPr>
          <w:rFonts w:ascii="Calibri" w:hAnsi="Calibri" w:cs="Guttman Rashi"/>
          <w:sz w:val="10"/>
          <w:szCs w:val="12"/>
          <w:rtl/>
        </w:rPr>
        <w:t>(ד"ה רוב)</w:t>
      </w:r>
      <w:r w:rsidRPr="00BD7EAB">
        <w:rPr>
          <w:rtl/>
        </w:rPr>
        <w:t xml:space="preserve"> דרוב וקרוב היינו כשיש דבר לפנינו, שאם נילך בו אחר הרוב, יש לו דין אחד, ואם נלך בו אחר הקרוב, יש לו דין אחר, דאזלינן בתר רובא, ובהא דאמר רבי חנינא דגם רוב וגם קרוב הם מדאו', ביאר </w:t>
      </w:r>
      <w:r w:rsidRPr="00BD7EAB">
        <w:rPr>
          <w:b/>
          <w:bCs/>
          <w:rtl/>
        </w:rPr>
        <w:t>רש"י</w:t>
      </w:r>
      <w:r w:rsidRPr="00BD7EAB">
        <w:rPr>
          <w:rtl/>
        </w:rPr>
        <w:t xml:space="preserve"> דברוב כתיב "אחרי רבים להטות", וקרוב ילפינן מדכתיב "והיה העיר הקרובה".</w:t>
      </w:r>
      <w:bookmarkEnd w:id="3573"/>
    </w:p>
    <w:p w14:paraId="23F7E723" w14:textId="77777777" w:rsidR="00AE6B90" w:rsidRPr="00BD7EAB" w:rsidRDefault="00AE6B90" w:rsidP="00AE6B90">
      <w:pPr>
        <w:pStyle w:val="a2"/>
        <w:rPr>
          <w:rtl/>
        </w:rPr>
      </w:pPr>
      <w:bookmarkStart w:id="3574" w:name="_Toc75869717"/>
      <w:r>
        <w:rPr>
          <w:rFonts w:hint="cs"/>
          <w:rtl/>
        </w:rPr>
        <w:t>בי' רש"י בקושית ר"ז דבעגלה ערופה מוכח דאף שיש עיר גדולה אזלינן בתר קרוב ולא בתר רוב</w:t>
      </w:r>
      <w:bookmarkEnd w:id="3574"/>
    </w:p>
    <w:p w14:paraId="786ADEFC" w14:textId="77777777" w:rsidR="00AE6B90" w:rsidRDefault="00AE6B90" w:rsidP="0008214F">
      <w:pPr>
        <w:pStyle w:val="a"/>
        <w:rPr>
          <w:rStyle w:val="afa"/>
          <w:rtl/>
        </w:rPr>
      </w:pPr>
      <w:bookmarkStart w:id="3575" w:name="_Ref75810691"/>
      <w:r w:rsidRPr="00BD7EAB">
        <w:rPr>
          <w:rFonts w:hint="cs"/>
          <w:rtl/>
        </w:rPr>
        <w:t xml:space="preserve">ובקושית רבי זירא דבעגלה ערופה כתיב "והיה העיר הקרובה אל החלל", ומבואר דאזלינן בתר קרוב, אף במקום שיש עיר שגדולה ממנה, ביאר </w:t>
      </w:r>
      <w:r w:rsidRPr="00BD7EAB">
        <w:rPr>
          <w:rFonts w:hint="cs"/>
          <w:b/>
          <w:bCs/>
          <w:rtl/>
        </w:rPr>
        <w:t>רש"י</w:t>
      </w:r>
      <w:r w:rsidRPr="00BD7EAB">
        <w:rPr>
          <w:rFonts w:hint="cs"/>
          <w:rtl/>
        </w:rPr>
        <w:t xml:space="preserve"> </w:t>
      </w:r>
      <w:r w:rsidRPr="00BD7EAB">
        <w:rPr>
          <w:rFonts w:ascii="Calibri" w:hAnsi="Calibri" w:cs="Guttman Rashi" w:hint="cs"/>
          <w:sz w:val="10"/>
          <w:szCs w:val="12"/>
          <w:rtl/>
        </w:rPr>
        <w:t>(ד"ה ואע"ג)</w:t>
      </w:r>
      <w:r w:rsidRPr="00BD7EAB">
        <w:rPr>
          <w:rFonts w:hint="cs"/>
          <w:rtl/>
        </w:rPr>
        <w:t xml:space="preserve"> דבמקום שיש עיר שגדולה ברוב עם יותר מהעיר הקרובה אל החלל, דאזלינן בתר הקרובה, ולא אזלינן בתר הרוב</w:t>
      </w:r>
      <w:r>
        <w:rPr>
          <w:rFonts w:hint="cs"/>
          <w:rtl/>
        </w:rPr>
        <w:t>,</w:t>
      </w:r>
      <w:r w:rsidRPr="00E1127E">
        <w:rPr>
          <w:rFonts w:asciiTheme="minorHAnsi" w:eastAsiaTheme="minorHAnsi" w:hAnsiTheme="minorHAnsi" w:cstheme="minorBidi" w:hint="cs"/>
          <w:noProof w:val="0"/>
          <w:sz w:val="22"/>
          <w:szCs w:val="22"/>
          <w:rtl/>
        </w:rPr>
        <w:t xml:space="preserve"> </w:t>
      </w:r>
      <w:r w:rsidRPr="00E1127E">
        <w:rPr>
          <w:rFonts w:hint="cs"/>
          <w:rtl/>
        </w:rPr>
        <w:t>ובתירוץ הגמ' בדילכא, ביאר</w:t>
      </w:r>
      <w:r w:rsidRPr="00E1127E">
        <w:rPr>
          <w:rFonts w:hint="cs"/>
          <w:b/>
          <w:bCs/>
          <w:rtl/>
        </w:rPr>
        <w:t xml:space="preserve"> רש"י </w:t>
      </w:r>
      <w:r w:rsidRPr="00E1127E">
        <w:rPr>
          <w:rStyle w:val="af6"/>
          <w:rFonts w:eastAsia="Guttman Hodes" w:hint="cs"/>
          <w:rtl/>
        </w:rPr>
        <w:t>(ד"ה בדליכא)</w:t>
      </w:r>
      <w:r w:rsidRPr="00E1127E">
        <w:rPr>
          <w:rFonts w:hint="cs"/>
          <w:rtl/>
        </w:rPr>
        <w:t xml:space="preserve"> דבדין עגלה ערופה איירי באופן שאין עיר אחת שגדולה ברוב עם יותר מהאחרת, אלא כולם שוות, דבכה"ג אזלינן בתר העיר הקרובה</w:t>
      </w:r>
      <w:r w:rsidRPr="00BD7EAB">
        <w:rPr>
          <w:rFonts w:hint="cs"/>
          <w:rtl/>
        </w:rPr>
        <w:t>.</w:t>
      </w:r>
      <w:r>
        <w:rPr>
          <w:rFonts w:hint="cs"/>
          <w:rtl/>
        </w:rPr>
        <w:t xml:space="preserve"> </w:t>
      </w:r>
      <w:r w:rsidRPr="00E1127E">
        <w:rPr>
          <w:rStyle w:val="afa"/>
          <w:rFonts w:hint="cs"/>
          <w:rtl/>
        </w:rPr>
        <w:t xml:space="preserve">[ביאור דברי </w:t>
      </w:r>
      <w:r w:rsidRPr="00E1127E">
        <w:rPr>
          <w:rStyle w:val="affa"/>
          <w:rFonts w:hint="cs"/>
          <w:rtl/>
        </w:rPr>
        <w:t xml:space="preserve">רש"י והראשונים </w:t>
      </w:r>
      <w:r w:rsidRPr="00E1127E">
        <w:rPr>
          <w:rStyle w:val="afa"/>
          <w:rFonts w:hint="cs"/>
          <w:rtl/>
        </w:rPr>
        <w:t xml:space="preserve">בתירוץ </w:t>
      </w:r>
      <w:r>
        <w:rPr>
          <w:rStyle w:val="afa"/>
          <w:rFonts w:hint="cs"/>
          <w:rtl/>
        </w:rPr>
        <w:t xml:space="preserve">ומסקנת </w:t>
      </w:r>
      <w:r w:rsidRPr="00E1127E">
        <w:rPr>
          <w:rStyle w:val="afa"/>
          <w:rFonts w:hint="cs"/>
          <w:rtl/>
        </w:rPr>
        <w:t>הגמ' בדין עגלה ערופה, יובאו אי"ה בהמשך].</w:t>
      </w:r>
      <w:bookmarkEnd w:id="3575"/>
    </w:p>
    <w:p w14:paraId="36F96F5F" w14:textId="77777777" w:rsidR="00AE6B90" w:rsidRPr="00DA01C0" w:rsidRDefault="00AE6B90" w:rsidP="00AE6B90">
      <w:pPr>
        <w:pStyle w:val="1"/>
      </w:pPr>
      <w:bookmarkStart w:id="3576" w:name="_Toc75869718"/>
      <w:r>
        <w:rPr>
          <w:rFonts w:hint="cs"/>
          <w:rtl/>
        </w:rPr>
        <w:t>בי' הפורת יוסף ברש"י דרק ברובא דאיתא קמן רוב עדיף מקרוב</w:t>
      </w:r>
      <w:bookmarkEnd w:id="3576"/>
    </w:p>
    <w:p w14:paraId="1A3252E0" w14:textId="77777777" w:rsidR="00AE6B90" w:rsidRDefault="00AE6B90" w:rsidP="00AE6B90">
      <w:pPr>
        <w:pStyle w:val="a2"/>
        <w:rPr>
          <w:rtl/>
        </w:rPr>
      </w:pPr>
      <w:bookmarkStart w:id="3577" w:name="_Toc75869719"/>
      <w:r>
        <w:rPr>
          <w:rFonts w:hint="cs"/>
          <w:rtl/>
        </w:rPr>
        <w:t>דברי הפורת יוסף דמשמע ברש"י דרק ברובא דאיתא קמן אזלינן בתר קרוב ולא בליתא קמן</w:t>
      </w:r>
      <w:bookmarkEnd w:id="3577"/>
      <w:r>
        <w:rPr>
          <w:rFonts w:hint="cs"/>
          <w:rtl/>
        </w:rPr>
        <w:t xml:space="preserve"> </w:t>
      </w:r>
    </w:p>
    <w:p w14:paraId="17A21A2B" w14:textId="16DB4502" w:rsidR="00AE6B90" w:rsidRDefault="00AE6B90" w:rsidP="0008214F">
      <w:pPr>
        <w:pStyle w:val="a"/>
        <w:rPr>
          <w:rtl/>
        </w:rPr>
      </w:pPr>
      <w:bookmarkStart w:id="3578" w:name="_Ref75797624"/>
      <w:r>
        <w:rPr>
          <w:rFonts w:hint="cs"/>
          <w:rtl/>
        </w:rPr>
        <w:t xml:space="preserve">במ"ש </w:t>
      </w:r>
      <w:r w:rsidRPr="00FC221C">
        <w:rPr>
          <w:rStyle w:val="af8"/>
          <w:rFonts w:hint="cs"/>
          <w:rtl/>
        </w:rPr>
        <w:t>רש"י</w:t>
      </w:r>
      <w:r>
        <w:rPr>
          <w:rFonts w:hint="cs"/>
          <w:rtl/>
        </w:rPr>
        <w:t xml:space="preserve"> </w:t>
      </w:r>
      <w:r w:rsidRPr="00C82C5C">
        <w:rPr>
          <w:rStyle w:val="af6"/>
          <w:rFonts w:eastAsia="Guttman Hodes" w:hint="cs"/>
          <w:rtl/>
        </w:rPr>
        <w:t xml:space="preserve">(עי' אות </w:t>
      </w:r>
      <w:r w:rsidRPr="00C82C5C">
        <w:rPr>
          <w:rStyle w:val="af6"/>
          <w:rFonts w:eastAsia="Guttman Hodes"/>
          <w:rtl/>
        </w:rPr>
        <w:fldChar w:fldCharType="begin"/>
      </w:r>
      <w:r w:rsidRPr="00C82C5C">
        <w:rPr>
          <w:rStyle w:val="af6"/>
          <w:rFonts w:eastAsia="Guttman Hodes"/>
          <w:rtl/>
        </w:rPr>
        <w:instrText xml:space="preserve"> </w:instrText>
      </w:r>
      <w:r w:rsidRPr="00C82C5C">
        <w:rPr>
          <w:rStyle w:val="af6"/>
          <w:rFonts w:eastAsia="Guttman Hodes" w:hint="cs"/>
        </w:rPr>
        <w:instrText>REF</w:instrText>
      </w:r>
      <w:r w:rsidRPr="00C82C5C">
        <w:rPr>
          <w:rStyle w:val="af6"/>
          <w:rFonts w:eastAsia="Guttman Hodes" w:hint="cs"/>
          <w:rtl/>
        </w:rPr>
        <w:instrText xml:space="preserve"> _</w:instrText>
      </w:r>
      <w:r w:rsidRPr="00C82C5C">
        <w:rPr>
          <w:rStyle w:val="af6"/>
          <w:rFonts w:eastAsia="Guttman Hodes" w:hint="cs"/>
        </w:rPr>
        <w:instrText>Ref75288837 \r \h</w:instrText>
      </w:r>
      <w:r w:rsidRPr="00C82C5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C82C5C">
        <w:rPr>
          <w:rStyle w:val="af6"/>
          <w:rFonts w:eastAsia="Guttman Hodes"/>
          <w:rtl/>
        </w:rPr>
      </w:r>
      <w:r w:rsidRPr="00C82C5C">
        <w:rPr>
          <w:rStyle w:val="af6"/>
          <w:rFonts w:eastAsia="Guttman Hodes"/>
          <w:rtl/>
        </w:rPr>
        <w:fldChar w:fldCharType="separate"/>
      </w:r>
      <w:r w:rsidR="00AA5F53">
        <w:rPr>
          <w:rStyle w:val="af6"/>
          <w:rFonts w:eastAsia="Guttman Hodes"/>
          <w:cs/>
        </w:rPr>
        <w:t>‎</w:t>
      </w:r>
      <w:r w:rsidR="00AA5F53">
        <w:rPr>
          <w:rStyle w:val="af6"/>
          <w:rFonts w:eastAsia="Guttman Hodes"/>
          <w:rtl/>
        </w:rPr>
        <w:t>יד)</w:t>
      </w:r>
      <w:r w:rsidRPr="00C82C5C">
        <w:rPr>
          <w:rStyle w:val="af6"/>
          <w:rFonts w:eastAsia="Guttman Hodes"/>
          <w:rtl/>
        </w:rPr>
        <w:fldChar w:fldCharType="end"/>
      </w:r>
      <w:r>
        <w:rPr>
          <w:rFonts w:hint="cs"/>
          <w:rtl/>
        </w:rPr>
        <w:t xml:space="preserve"> דרובא דאו' ד</w:t>
      </w:r>
      <w:r w:rsidRPr="004C3DD7">
        <w:rPr>
          <w:rtl/>
        </w:rPr>
        <w:t>כתיב "אחרי רבים להטות",</w:t>
      </w:r>
      <w:r>
        <w:rPr>
          <w:rFonts w:hint="cs"/>
          <w:rtl/>
        </w:rPr>
        <w:t xml:space="preserve"> כתב </w:t>
      </w:r>
      <w:r w:rsidRPr="00FC221C">
        <w:rPr>
          <w:rStyle w:val="af8"/>
          <w:rFonts w:hint="cs"/>
          <w:rtl/>
        </w:rPr>
        <w:t>הפורת</w:t>
      </w:r>
      <w:r>
        <w:rPr>
          <w:rFonts w:hint="cs"/>
          <w:rtl/>
        </w:rPr>
        <w:t xml:space="preserve"> </w:t>
      </w:r>
      <w:r w:rsidRPr="00FC221C">
        <w:rPr>
          <w:rStyle w:val="af8"/>
          <w:rFonts w:hint="cs"/>
          <w:rtl/>
        </w:rPr>
        <w:t>יוסף</w:t>
      </w:r>
      <w:r>
        <w:rPr>
          <w:rFonts w:hint="cs"/>
          <w:rtl/>
        </w:rPr>
        <w:t xml:space="preserve"> </w:t>
      </w:r>
      <w:r w:rsidRPr="00C82C5C">
        <w:rPr>
          <w:rStyle w:val="af6"/>
          <w:rFonts w:eastAsia="Guttman Hodes" w:hint="cs"/>
          <w:rtl/>
        </w:rPr>
        <w:t>(על רש"י ד"ה רוב)</w:t>
      </w:r>
      <w:r>
        <w:rPr>
          <w:rFonts w:hint="cs"/>
          <w:rtl/>
        </w:rPr>
        <w:t xml:space="preserve"> דמשמע</w:t>
      </w:r>
      <w:r w:rsidRPr="00FC221C">
        <w:rPr>
          <w:rStyle w:val="af8"/>
          <w:rFonts w:hint="cs"/>
          <w:rtl/>
        </w:rPr>
        <w:t xml:space="preserve"> מרש"י</w:t>
      </w:r>
      <w:r>
        <w:rPr>
          <w:rFonts w:hint="cs"/>
          <w:rtl/>
        </w:rPr>
        <w:t xml:space="preserve"> דהא דאמר רבי חנינא דרוב עדיף מקרוב, היינו ברובא דאיתא קמן, דבגמ' בחולין </w:t>
      </w:r>
      <w:r w:rsidRPr="00C82C5C">
        <w:rPr>
          <w:rStyle w:val="af6"/>
          <w:rFonts w:eastAsia="Guttman Hodes" w:hint="cs"/>
          <w:rtl/>
        </w:rPr>
        <w:t>(יא.)</w:t>
      </w:r>
      <w:r>
        <w:rPr>
          <w:rFonts w:hint="cs"/>
          <w:rtl/>
        </w:rPr>
        <w:t xml:space="preserve"> ילפינן רובא דאיתא קמן מאחרי רבים להטות, אבל ברובא דליתא קמן, כתב הפורת יוסף דאפש"ל דאזלינן בתר הקרוב, אך כתב </w:t>
      </w:r>
      <w:r w:rsidRPr="00FC221C">
        <w:rPr>
          <w:rStyle w:val="af8"/>
          <w:rFonts w:hint="cs"/>
          <w:rtl/>
        </w:rPr>
        <w:t>הפורת</w:t>
      </w:r>
      <w:r>
        <w:rPr>
          <w:rFonts w:hint="cs"/>
          <w:rtl/>
        </w:rPr>
        <w:t xml:space="preserve"> </w:t>
      </w:r>
      <w:r w:rsidRPr="00FC221C">
        <w:rPr>
          <w:rStyle w:val="af8"/>
          <w:rFonts w:hint="cs"/>
          <w:rtl/>
        </w:rPr>
        <w:t>יוסף</w:t>
      </w:r>
      <w:r>
        <w:rPr>
          <w:rFonts w:hint="cs"/>
          <w:rtl/>
        </w:rPr>
        <w:t xml:space="preserve"> דלפי </w:t>
      </w:r>
      <w:r>
        <w:rPr>
          <w:rStyle w:val="af8"/>
          <w:rFonts w:hint="cs"/>
          <w:rtl/>
        </w:rPr>
        <w:t>ה</w:t>
      </w:r>
      <w:r w:rsidRPr="00FC221C">
        <w:rPr>
          <w:rStyle w:val="af8"/>
          <w:rFonts w:hint="cs"/>
          <w:rtl/>
        </w:rPr>
        <w:t xml:space="preserve">בי' א' </w:t>
      </w:r>
      <w:r w:rsidRPr="007A1092">
        <w:rPr>
          <w:rStyle w:val="af8"/>
          <w:rFonts w:hint="cs"/>
          <w:rtl/>
        </w:rPr>
        <w:t>ברש"י</w:t>
      </w:r>
      <w:r>
        <w:rPr>
          <w:rFonts w:hint="cs"/>
          <w:rtl/>
        </w:rPr>
        <w:t xml:space="preserve"> </w:t>
      </w:r>
      <w:r w:rsidRPr="00FC221C">
        <w:rPr>
          <w:rStyle w:val="af8"/>
          <w:rFonts w:hint="cs"/>
          <w:rtl/>
        </w:rPr>
        <w:t>בחולין</w:t>
      </w:r>
      <w:r>
        <w:rPr>
          <w:rFonts w:hint="cs"/>
          <w:rtl/>
        </w:rPr>
        <w:t xml:space="preserve"> </w:t>
      </w:r>
      <w:r w:rsidRPr="00C82C5C">
        <w:rPr>
          <w:rStyle w:val="af6"/>
          <w:rFonts w:eastAsia="Guttman Hodes" w:hint="cs"/>
          <w:rtl/>
        </w:rPr>
        <w:t>(יב. ד"ה פסח)</w:t>
      </w:r>
      <w:r>
        <w:rPr>
          <w:rFonts w:hint="cs"/>
          <w:rtl/>
        </w:rPr>
        <w:t xml:space="preserve"> למסקנא אף רובא דליתא קמן, ילפינן ליה מאחרי רבים להטות, וא"כ לפי"ז אין כל משמעות מדברי רש"י דליתא קמן אזלינן בתר הקרוב, ועי' במ"ש </w:t>
      </w:r>
      <w:r w:rsidRPr="00F06285">
        <w:rPr>
          <w:rStyle w:val="af8"/>
          <w:rFonts w:hint="cs"/>
          <w:rtl/>
        </w:rPr>
        <w:t>המהרש"א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Ref75797657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Pr>
          <w:rStyle w:val="af6"/>
          <w:rFonts w:eastAsia="Guttman Hodes"/>
          <w:rtl/>
        </w:rPr>
        <w:fldChar w:fldCharType="end"/>
      </w:r>
      <w:r>
        <w:rPr>
          <w:rFonts w:hint="cs"/>
          <w:rtl/>
        </w:rPr>
        <w:t>.</w:t>
      </w:r>
      <w:bookmarkEnd w:id="3578"/>
    </w:p>
    <w:p w14:paraId="40D29F57" w14:textId="77777777" w:rsidR="00AE6B90" w:rsidRPr="00271CDB" w:rsidRDefault="00AE6B90" w:rsidP="00AE6B90">
      <w:pPr>
        <w:pStyle w:val="1"/>
        <w:rPr>
          <w:rtl/>
        </w:rPr>
      </w:pPr>
      <w:bookmarkStart w:id="3579" w:name="_Toc75869720"/>
      <w:r>
        <w:rPr>
          <w:rFonts w:hint="cs"/>
          <w:rtl/>
        </w:rPr>
        <w:t>דברי תוס' דמוכח בגמ' דבסוגיין איירי ברובא דליתא קמן</w:t>
      </w:r>
      <w:bookmarkEnd w:id="3579"/>
    </w:p>
    <w:p w14:paraId="6B379D87" w14:textId="77777777" w:rsidR="00AE6B90" w:rsidRPr="00F77A31" w:rsidRDefault="00AE6B90" w:rsidP="00AE6B90">
      <w:pPr>
        <w:pStyle w:val="a2"/>
        <w:rPr>
          <w:rtl/>
        </w:rPr>
      </w:pPr>
      <w:bookmarkStart w:id="3580" w:name="_Toc75869721"/>
      <w:r>
        <w:rPr>
          <w:rFonts w:hint="cs"/>
          <w:rtl/>
        </w:rPr>
        <w:t>דברי התוס' לקמן דמוכח בהמשך הגמ' בסוגיין דאיירי ברובא דליתא קמן</w:t>
      </w:r>
      <w:bookmarkEnd w:id="3580"/>
      <w:r>
        <w:rPr>
          <w:rFonts w:hint="cs"/>
          <w:rtl/>
        </w:rPr>
        <w:t xml:space="preserve"> </w:t>
      </w:r>
    </w:p>
    <w:p w14:paraId="4FA3247A" w14:textId="2C18A75E" w:rsidR="00AE6B90" w:rsidRDefault="00AE6B90" w:rsidP="0008214F">
      <w:pPr>
        <w:pStyle w:val="a"/>
        <w:rPr>
          <w:rtl/>
        </w:rPr>
      </w:pPr>
      <w:bookmarkStart w:id="3581" w:name="_Ref75797616"/>
      <w:r>
        <w:rPr>
          <w:rFonts w:hint="cs"/>
          <w:rtl/>
        </w:rPr>
        <w:t xml:space="preserve">וע"ע במה שכתבו </w:t>
      </w:r>
      <w:r w:rsidRPr="00F77A31">
        <w:rPr>
          <w:rStyle w:val="af8"/>
          <w:rFonts w:hint="cs"/>
          <w:rtl/>
        </w:rPr>
        <w:t>התוס' לקמן</w:t>
      </w:r>
      <w:r>
        <w:rPr>
          <w:rFonts w:hint="cs"/>
          <w:rtl/>
        </w:rPr>
        <w:t xml:space="preserve"> </w:t>
      </w:r>
      <w:r w:rsidRPr="00F77A31">
        <w:rPr>
          <w:rStyle w:val="af6"/>
          <w:rFonts w:eastAsia="Guttman Hodes" w:hint="cs"/>
          <w:rtl/>
        </w:rPr>
        <w:t>(כד. סוד"ה וש"מ)</w:t>
      </w:r>
      <w:r>
        <w:rPr>
          <w:rFonts w:hint="cs"/>
          <w:rtl/>
        </w:rPr>
        <w:t xml:space="preserve"> דמהא דאמרינן בגמ' לקמן </w:t>
      </w:r>
      <w:r w:rsidRPr="00F77A31">
        <w:rPr>
          <w:rStyle w:val="af6"/>
          <w:rFonts w:eastAsia="Guttman Hodes" w:hint="cs"/>
          <w:rtl/>
        </w:rPr>
        <w:t>(כד.)</w:t>
      </w:r>
      <w:r>
        <w:rPr>
          <w:rFonts w:hint="cs"/>
          <w:rtl/>
        </w:rPr>
        <w:t xml:space="preserve"> ש"מ דרובא דאו', מוכח דבסוגיין איירי ברובא דליתיה קמן, דהא ברובע דאיתא קמן א"צ ראיה לומר שהוא דאו', דבגמ' בחולין </w:t>
      </w:r>
      <w:r w:rsidRPr="00C82C5C">
        <w:rPr>
          <w:rStyle w:val="af6"/>
          <w:rFonts w:eastAsia="Guttman Hodes" w:hint="cs"/>
          <w:rtl/>
        </w:rPr>
        <w:t>(יא.)</w:t>
      </w:r>
      <w:r>
        <w:rPr>
          <w:rFonts w:hint="cs"/>
          <w:rtl/>
        </w:rPr>
        <w:t xml:space="preserve"> ילפינן רובא דאיתא קמן מאחרי רבים להטות, ועי' במ"ש </w:t>
      </w:r>
      <w:r w:rsidRPr="00F06285">
        <w:rPr>
          <w:rStyle w:val="af8"/>
          <w:rFonts w:hint="cs"/>
          <w:rtl/>
        </w:rPr>
        <w:t>המהרש"א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Ref75797657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Pr>
          <w:rStyle w:val="af6"/>
          <w:rFonts w:eastAsia="Guttman Hodes"/>
          <w:rtl/>
        </w:rPr>
        <w:fldChar w:fldCharType="end"/>
      </w:r>
      <w:r>
        <w:rPr>
          <w:rFonts w:hint="cs"/>
          <w:rtl/>
        </w:rPr>
        <w:t>.</w:t>
      </w:r>
      <w:bookmarkEnd w:id="3581"/>
    </w:p>
    <w:p w14:paraId="40BB2D78" w14:textId="77777777" w:rsidR="00AE6B90" w:rsidRDefault="00AE6B90" w:rsidP="00AE6B90">
      <w:pPr>
        <w:pStyle w:val="afd"/>
        <w:rPr>
          <w:rtl/>
        </w:rPr>
      </w:pPr>
      <w:bookmarkStart w:id="3582" w:name="_Toc75869722"/>
      <w:r>
        <w:rPr>
          <w:rFonts w:hint="cs"/>
          <w:rtl/>
        </w:rPr>
        <w:t>קו' התוס' מה חידש ר"ח יותר מט' חנויות</w:t>
      </w:r>
      <w:bookmarkEnd w:id="3582"/>
    </w:p>
    <w:p w14:paraId="67CC2391" w14:textId="77777777" w:rsidR="00AE6B90" w:rsidRDefault="00AE6B90" w:rsidP="00AE6B90">
      <w:pPr>
        <w:pStyle w:val="1"/>
        <w:rPr>
          <w:rtl/>
        </w:rPr>
      </w:pPr>
      <w:bookmarkStart w:id="3583" w:name="_Toc75869723"/>
      <w:r>
        <w:rPr>
          <w:rFonts w:hint="cs"/>
          <w:rtl/>
        </w:rPr>
        <w:t>קו' התוס' והרמב"ן דבמתני' דט' חנויות רוב עדיף ומה חידש ר"ח</w:t>
      </w:r>
      <w:bookmarkEnd w:id="3583"/>
    </w:p>
    <w:p w14:paraId="1D7D5CC0" w14:textId="77777777" w:rsidR="00AE6B90" w:rsidRPr="00BA5020" w:rsidRDefault="00AE6B90" w:rsidP="00AE6B90">
      <w:pPr>
        <w:pStyle w:val="a2"/>
        <w:rPr>
          <w:rtl/>
        </w:rPr>
      </w:pPr>
      <w:bookmarkStart w:id="3584" w:name="_Toc75869724"/>
      <w:r>
        <w:rPr>
          <w:rFonts w:hint="cs"/>
          <w:rtl/>
        </w:rPr>
        <w:t>קושית התוס' והרמב"ן דבמתני' דט' חנויות מוכח דברוב וקרוב אזלינן בתר רוב ומה חידש ר"ח</w:t>
      </w:r>
      <w:bookmarkEnd w:id="3584"/>
    </w:p>
    <w:p w14:paraId="6D5BFAE1" w14:textId="321421F6" w:rsidR="00AE6B90" w:rsidRDefault="00AE6B90" w:rsidP="0008214F">
      <w:pPr>
        <w:pStyle w:val="a"/>
        <w:rPr>
          <w:rtl/>
        </w:rPr>
      </w:pPr>
      <w:bookmarkStart w:id="3585" w:name="_Ref75815440"/>
      <w:bookmarkStart w:id="3586" w:name="_Ref75202728"/>
      <w:r w:rsidRPr="00BE47F6">
        <w:rPr>
          <w:rFonts w:hint="cs"/>
          <w:rtl/>
        </w:rPr>
        <w:t xml:space="preserve">בדברי רבי חנינא דרוב וקרוב הלך אחר הרוב, הקשו </w:t>
      </w:r>
      <w:r w:rsidRPr="00FC221C">
        <w:rPr>
          <w:rStyle w:val="af8"/>
          <w:rFonts w:hint="cs"/>
          <w:rtl/>
        </w:rPr>
        <w:t>התוס'</w:t>
      </w:r>
      <w:r w:rsidRPr="00BE47F6">
        <w:rPr>
          <w:rFonts w:hint="cs"/>
          <w:rtl/>
        </w:rPr>
        <w:t xml:space="preserve"> </w:t>
      </w:r>
      <w:r w:rsidRPr="00C82C5C">
        <w:rPr>
          <w:rStyle w:val="af6"/>
          <w:rFonts w:eastAsia="Guttman Hodes" w:hint="cs"/>
          <w:rtl/>
        </w:rPr>
        <w:t xml:space="preserve">(ד"ה רוב) </w:t>
      </w:r>
      <w:r w:rsidRPr="00FC221C">
        <w:rPr>
          <w:rStyle w:val="af8"/>
          <w:rFonts w:hint="cs"/>
          <w:rtl/>
        </w:rPr>
        <w:t>והרמב"ן</w:t>
      </w:r>
      <w:r w:rsidRPr="001832E5">
        <w:rPr>
          <w:rStyle w:val="af6"/>
          <w:rFonts w:eastAsia="Guttman Hodes" w:hint="cs"/>
          <w:rtl/>
        </w:rPr>
        <w:t xml:space="preserve"> (ד"ה רוב) </w:t>
      </w:r>
      <w:r w:rsidRPr="00BE47F6">
        <w:rPr>
          <w:rFonts w:hint="cs"/>
          <w:rtl/>
        </w:rPr>
        <w:t xml:space="preserve">דמה חידש רבי חנינא, והא מפורש כן במתני' בכתובות </w:t>
      </w:r>
      <w:r w:rsidRPr="00C82C5C">
        <w:rPr>
          <w:rStyle w:val="af6"/>
          <w:rFonts w:eastAsia="Guttman Hodes" w:hint="cs"/>
          <w:rtl/>
        </w:rPr>
        <w:t>(טו.)</w:t>
      </w:r>
      <w:r w:rsidRPr="00BE47F6">
        <w:rPr>
          <w:rFonts w:hint="cs"/>
          <w:rtl/>
        </w:rPr>
        <w:t xml:space="preserve"> דט' חנויות שמוכרות בשר שחוטה ואחת מוכרת בשר נבילה, ונמצא בשר ביניהם דאזלינן בתר הרוב</w:t>
      </w:r>
      <w:r>
        <w:rPr>
          <w:rFonts w:hint="cs"/>
          <w:rtl/>
        </w:rPr>
        <w:t xml:space="preserve">, ועי' במה שביאר </w:t>
      </w:r>
      <w:r w:rsidRPr="00D312A4">
        <w:rPr>
          <w:rStyle w:val="af8"/>
          <w:rFonts w:hint="cs"/>
          <w:rtl/>
        </w:rPr>
        <w:t>בחי' רבי נחום</w:t>
      </w:r>
      <w:r>
        <w:rPr>
          <w:rStyle w:val="af8"/>
          <w:rFonts w:hint="cs"/>
          <w:rtl/>
        </w:rPr>
        <w:t xml:space="preserve"> </w:t>
      </w:r>
      <w:r w:rsidRPr="00890050">
        <w:rPr>
          <w:rStyle w:val="af6"/>
          <w:rFonts w:eastAsia="Guttman Hodes" w:hint="cs"/>
          <w:rtl/>
        </w:rPr>
        <w:t xml:space="preserve">(עי' אות </w:t>
      </w:r>
      <w:r w:rsidRPr="00890050">
        <w:rPr>
          <w:rStyle w:val="af6"/>
          <w:rFonts w:eastAsia="Guttman Hodes"/>
          <w:rtl/>
        </w:rPr>
        <w:fldChar w:fldCharType="begin"/>
      </w:r>
      <w:r w:rsidRPr="00890050">
        <w:rPr>
          <w:rStyle w:val="af6"/>
          <w:rFonts w:eastAsia="Guttman Hodes"/>
          <w:rtl/>
        </w:rPr>
        <w:instrText xml:space="preserve"> </w:instrText>
      </w:r>
      <w:r w:rsidRPr="00890050">
        <w:rPr>
          <w:rStyle w:val="af6"/>
          <w:rFonts w:eastAsia="Guttman Hodes" w:hint="cs"/>
        </w:rPr>
        <w:instrText>REF</w:instrText>
      </w:r>
      <w:r w:rsidRPr="00890050">
        <w:rPr>
          <w:rStyle w:val="af6"/>
          <w:rFonts w:eastAsia="Guttman Hodes" w:hint="cs"/>
          <w:rtl/>
        </w:rPr>
        <w:instrText xml:space="preserve"> _</w:instrText>
      </w:r>
      <w:r w:rsidRPr="00890050">
        <w:rPr>
          <w:rStyle w:val="af6"/>
          <w:rFonts w:eastAsia="Guttman Hodes" w:hint="cs"/>
        </w:rPr>
        <w:instrText>Ref75815484 \r \h</w:instrText>
      </w:r>
      <w:r w:rsidRPr="00890050">
        <w:rPr>
          <w:rStyle w:val="af6"/>
          <w:rFonts w:eastAsia="Guttman Hodes"/>
          <w:rtl/>
        </w:rPr>
        <w:instrText xml:space="preserve"> </w:instrText>
      </w:r>
      <w:r w:rsidRPr="00890050">
        <w:rPr>
          <w:rStyle w:val="af6"/>
          <w:rFonts w:eastAsia="Guttman Hodes"/>
          <w:rtl/>
        </w:rPr>
      </w:r>
      <w:r w:rsidRPr="00890050">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890050">
        <w:rPr>
          <w:rStyle w:val="af6"/>
          <w:rFonts w:eastAsia="Guttman Hodes"/>
          <w:rtl/>
        </w:rPr>
        <w:fldChar w:fldCharType="end"/>
      </w:r>
      <w:r w:rsidRPr="00890050">
        <w:rPr>
          <w:rStyle w:val="af6"/>
          <w:rFonts w:eastAsia="Guttman Hodes" w:hint="cs"/>
          <w:rtl/>
        </w:rPr>
        <w:t xml:space="preserve"> </w:t>
      </w:r>
      <w:r w:rsidRPr="00890050">
        <w:rPr>
          <w:rFonts w:hint="cs"/>
          <w:rtl/>
        </w:rPr>
        <w:t xml:space="preserve">בדברי </w:t>
      </w:r>
      <w:r>
        <w:rPr>
          <w:rStyle w:val="af8"/>
          <w:rFonts w:hint="cs"/>
          <w:rtl/>
        </w:rPr>
        <w:t>התוס'</w:t>
      </w:r>
      <w:r w:rsidRPr="00BE47F6">
        <w:rPr>
          <w:rFonts w:hint="cs"/>
          <w:rtl/>
        </w:rPr>
        <w:t>.</w:t>
      </w:r>
      <w:bookmarkEnd w:id="3585"/>
    </w:p>
    <w:p w14:paraId="7CB46E5D" w14:textId="77777777" w:rsidR="00AE6B90" w:rsidRPr="00BA5020" w:rsidRDefault="00AE6B90" w:rsidP="00AE6B90">
      <w:pPr>
        <w:pStyle w:val="a2"/>
      </w:pPr>
      <w:bookmarkStart w:id="3587" w:name="_Toc75869725"/>
      <w:r>
        <w:rPr>
          <w:rFonts w:hint="cs"/>
          <w:rtl/>
        </w:rPr>
        <w:t>דברי התוס' דמשמע במתני' דא' חנויות דאף באופן שהבשר נמצא קרוב לנבילה אזלינן בתר רוב</w:t>
      </w:r>
      <w:bookmarkEnd w:id="3587"/>
    </w:p>
    <w:p w14:paraId="30FAE3E4" w14:textId="5A73D3C2" w:rsidR="00AE6B90" w:rsidRDefault="00AE6B90" w:rsidP="0008214F">
      <w:pPr>
        <w:pStyle w:val="a"/>
        <w:rPr>
          <w:rtl/>
        </w:rPr>
      </w:pPr>
      <w:bookmarkStart w:id="3588" w:name="_Ref75791751"/>
      <w:r w:rsidRPr="00BE47F6">
        <w:rPr>
          <w:rFonts w:hint="cs"/>
          <w:rtl/>
        </w:rPr>
        <w:t>ו</w:t>
      </w:r>
      <w:r>
        <w:rPr>
          <w:rFonts w:hint="cs"/>
          <w:rtl/>
        </w:rPr>
        <w:t xml:space="preserve">הוסיפו </w:t>
      </w:r>
      <w:r w:rsidRPr="00584AF8">
        <w:rPr>
          <w:rStyle w:val="af8"/>
          <w:rFonts w:hint="cs"/>
          <w:rtl/>
        </w:rPr>
        <w:t>התוס'</w:t>
      </w:r>
      <w:r>
        <w:rPr>
          <w:rFonts w:hint="cs"/>
          <w:rtl/>
        </w:rPr>
        <w:t xml:space="preserve"> ד</w:t>
      </w:r>
      <w:r w:rsidRPr="00BE47F6">
        <w:rPr>
          <w:rFonts w:hint="cs"/>
          <w:rtl/>
        </w:rPr>
        <w:t>משמע במתני' ד</w:t>
      </w:r>
      <w:r>
        <w:rPr>
          <w:rFonts w:hint="cs"/>
          <w:rtl/>
        </w:rPr>
        <w:t>ט' חנויות, ד</w:t>
      </w:r>
      <w:r w:rsidRPr="00BE47F6">
        <w:rPr>
          <w:rFonts w:hint="cs"/>
          <w:rtl/>
        </w:rPr>
        <w:t>אעפ"י שהבשר נמצא קרוב לחנות הנבילה, מ"מ אזלינן בתר הרוב</w:t>
      </w:r>
      <w:bookmarkEnd w:id="3586"/>
      <w:r>
        <w:rPr>
          <w:rFonts w:hint="cs"/>
          <w:rtl/>
        </w:rPr>
        <w:t xml:space="preserve">, ועי' במה שתירץ </w:t>
      </w:r>
      <w:r w:rsidRPr="00A24754">
        <w:rPr>
          <w:rStyle w:val="af8"/>
          <w:rFonts w:hint="cs"/>
          <w:rtl/>
        </w:rPr>
        <w:t>בחזון יחזקאל</w:t>
      </w:r>
      <w:r>
        <w:rPr>
          <w:rFonts w:hint="cs"/>
          <w:rtl/>
        </w:rPr>
        <w:t xml:space="preserve"> </w:t>
      </w:r>
      <w:r w:rsidRPr="001464A4">
        <w:rPr>
          <w:rStyle w:val="af6"/>
          <w:rFonts w:eastAsia="Guttman Hodes" w:hint="cs"/>
          <w:rtl/>
        </w:rPr>
        <w:t xml:space="preserve">(עי' אות </w:t>
      </w:r>
      <w:r w:rsidRPr="001464A4">
        <w:rPr>
          <w:rStyle w:val="af6"/>
          <w:rFonts w:eastAsia="Guttman Hodes"/>
          <w:rtl/>
        </w:rPr>
        <w:fldChar w:fldCharType="begin"/>
      </w:r>
      <w:r w:rsidRPr="001464A4">
        <w:rPr>
          <w:rStyle w:val="af6"/>
          <w:rFonts w:eastAsia="Guttman Hodes"/>
          <w:rtl/>
        </w:rPr>
        <w:instrText xml:space="preserve"> </w:instrText>
      </w:r>
      <w:r w:rsidRPr="001464A4">
        <w:rPr>
          <w:rStyle w:val="af6"/>
          <w:rFonts w:eastAsia="Guttman Hodes" w:hint="cs"/>
        </w:rPr>
        <w:instrText>REF</w:instrText>
      </w:r>
      <w:r w:rsidRPr="001464A4">
        <w:rPr>
          <w:rStyle w:val="af6"/>
          <w:rFonts w:eastAsia="Guttman Hodes" w:hint="cs"/>
          <w:rtl/>
        </w:rPr>
        <w:instrText xml:space="preserve"> _</w:instrText>
      </w:r>
      <w:r w:rsidRPr="001464A4">
        <w:rPr>
          <w:rStyle w:val="af6"/>
          <w:rFonts w:eastAsia="Guttman Hodes" w:hint="cs"/>
        </w:rPr>
        <w:instrText>Ref75772909 \r \h</w:instrText>
      </w:r>
      <w:r w:rsidRPr="001464A4">
        <w:rPr>
          <w:rStyle w:val="af6"/>
          <w:rFonts w:eastAsia="Guttman Hodes"/>
          <w:rtl/>
        </w:rPr>
        <w:instrText xml:space="preserve"> </w:instrText>
      </w:r>
      <w:r w:rsidRPr="001464A4">
        <w:rPr>
          <w:rStyle w:val="af6"/>
          <w:rFonts w:eastAsia="Guttman Hodes"/>
          <w:rtl/>
        </w:rPr>
      </w:r>
      <w:r w:rsidRPr="001464A4">
        <w:rPr>
          <w:rStyle w:val="af6"/>
          <w:rFonts w:eastAsia="Guttman Hodes"/>
          <w:rtl/>
        </w:rPr>
        <w:fldChar w:fldCharType="separate"/>
      </w:r>
      <w:r w:rsidR="00AA5F53">
        <w:rPr>
          <w:rStyle w:val="af6"/>
          <w:rFonts w:eastAsia="Guttman Hodes"/>
          <w:cs/>
        </w:rPr>
        <w:t>‎</w:t>
      </w:r>
      <w:r w:rsidR="00AA5F53">
        <w:rPr>
          <w:rStyle w:val="af6"/>
          <w:rFonts w:eastAsia="Guttman Hodes"/>
          <w:rtl/>
        </w:rPr>
        <w:t>קט)</w:t>
      </w:r>
      <w:r w:rsidRPr="001464A4">
        <w:rPr>
          <w:rStyle w:val="af6"/>
          <w:rFonts w:eastAsia="Guttman Hodes"/>
          <w:rtl/>
        </w:rPr>
        <w:fldChar w:fldCharType="end"/>
      </w:r>
      <w:r>
        <w:rPr>
          <w:rFonts w:hint="cs"/>
          <w:rtl/>
        </w:rPr>
        <w:t>.</w:t>
      </w:r>
      <w:bookmarkEnd w:id="3588"/>
    </w:p>
    <w:p w14:paraId="24057048" w14:textId="77777777" w:rsidR="00AE6B90" w:rsidRPr="00E85BD2" w:rsidRDefault="00AE6B90" w:rsidP="00AE6B90">
      <w:pPr>
        <w:pStyle w:val="afd"/>
        <w:rPr>
          <w:rtl/>
        </w:rPr>
      </w:pPr>
      <w:bookmarkStart w:id="3589" w:name="_Toc75869726"/>
      <w:r>
        <w:rPr>
          <w:rFonts w:hint="cs"/>
          <w:rtl/>
        </w:rPr>
        <w:t>תי' ריב"ם דלר"ח חד רוב עדיף מקרוב</w:t>
      </w:r>
      <w:bookmarkEnd w:id="3589"/>
    </w:p>
    <w:p w14:paraId="7FB13472" w14:textId="77777777" w:rsidR="00AE6B90" w:rsidRDefault="00AE6B90" w:rsidP="00AE6B90">
      <w:pPr>
        <w:pStyle w:val="1"/>
        <w:rPr>
          <w:rtl/>
        </w:rPr>
      </w:pPr>
      <w:bookmarkStart w:id="3590" w:name="_Toc75869727"/>
      <w:r>
        <w:rPr>
          <w:rFonts w:hint="cs"/>
          <w:rtl/>
        </w:rPr>
        <w:t>תי' ריב"ם דבט' חנויות הוא תרי רובי ור"ח איירי בחד רובא</w:t>
      </w:r>
      <w:bookmarkEnd w:id="3590"/>
      <w:r>
        <w:rPr>
          <w:rFonts w:hint="cs"/>
          <w:rtl/>
        </w:rPr>
        <w:t xml:space="preserve"> </w:t>
      </w:r>
    </w:p>
    <w:p w14:paraId="4C3605C1" w14:textId="77777777" w:rsidR="00AE6B90" w:rsidRPr="00392A90" w:rsidRDefault="00AE6B90" w:rsidP="00AE6B90">
      <w:pPr>
        <w:pStyle w:val="a2"/>
        <w:rPr>
          <w:rtl/>
        </w:rPr>
      </w:pPr>
      <w:bookmarkStart w:id="3591" w:name="_Toc75869728"/>
      <w:r>
        <w:rPr>
          <w:rFonts w:hint="cs"/>
          <w:rtl/>
        </w:rPr>
        <w:t>תי' ריב"ם דבט' חנויות אפש"ל דאיירי שיש גם רוב חנויות וגם רוב מעלמא ולכן אזלינן בתר רוב</w:t>
      </w:r>
      <w:bookmarkEnd w:id="3591"/>
    </w:p>
    <w:p w14:paraId="4F879F32" w14:textId="77777777" w:rsidR="00AE6B90" w:rsidRDefault="00AE6B90" w:rsidP="0008214F">
      <w:pPr>
        <w:pStyle w:val="a"/>
        <w:rPr>
          <w:rtl/>
        </w:rPr>
      </w:pPr>
      <w:bookmarkStart w:id="3592" w:name="_Ref75431578"/>
      <w:r>
        <w:rPr>
          <w:rFonts w:hint="cs"/>
          <w:rtl/>
        </w:rPr>
        <w:t xml:space="preserve">ותירץ </w:t>
      </w:r>
      <w:r w:rsidRPr="00FC221C">
        <w:rPr>
          <w:rStyle w:val="af8"/>
          <w:rFonts w:hint="cs"/>
          <w:rtl/>
        </w:rPr>
        <w:t>ריב"ם בתוס'</w:t>
      </w:r>
      <w:r w:rsidRPr="001832E5">
        <w:rPr>
          <w:rStyle w:val="af6"/>
          <w:rFonts w:eastAsia="Guttman Hodes" w:hint="cs"/>
          <w:rtl/>
        </w:rPr>
        <w:t xml:space="preserve"> (ד"ה רוב) </w:t>
      </w:r>
      <w:r>
        <w:rPr>
          <w:rFonts w:hint="cs"/>
          <w:rtl/>
        </w:rPr>
        <w:t>דא"א להוכיח ממתני' דט' חנויות דרוב וקרוב הלך אחר הרוב, דאפש"ל דבט' חנויות איכא תרי רובי, דאיירי שאין דלתות המדינה נעולות, ויש רוב בשר שבא מעלמא, ויש רוב דט' חנויות ולכן בכה"ג אזלינן בתר הרוב ולא בתר הקרוב, וחידש רבי חנינא דאף כשיש רק רוב אחד דדלתות המדינה נעולות, ג"כ אזלינן בתר רוב ולא בתר הקרוב.</w:t>
      </w:r>
      <w:bookmarkEnd w:id="3592"/>
    </w:p>
    <w:p w14:paraId="20F31217" w14:textId="77777777" w:rsidR="00AE6B90" w:rsidRPr="007F1DC2" w:rsidRDefault="00AE6B90" w:rsidP="00AE6B90">
      <w:pPr>
        <w:pStyle w:val="a2"/>
        <w:rPr>
          <w:rtl/>
        </w:rPr>
      </w:pPr>
    </w:p>
    <w:p w14:paraId="2809B66D" w14:textId="77777777" w:rsidR="00AE6B90" w:rsidRDefault="00AE6B90" w:rsidP="00AE6B90">
      <w:pPr>
        <w:pStyle w:val="a2"/>
        <w:rPr>
          <w:rtl/>
        </w:rPr>
      </w:pPr>
      <w:bookmarkStart w:id="3593" w:name="_Toc75869729"/>
      <w:r>
        <w:rPr>
          <w:rFonts w:hint="cs"/>
          <w:rtl/>
        </w:rPr>
        <w:lastRenderedPageBreak/>
        <w:t>בי' הריב"ם דלר"ז בהו"א בחד רובא לא אזלינן בתר רוב ולמסקנא קיבל ר"ז את דברי ר"ח</w:t>
      </w:r>
      <w:bookmarkEnd w:id="3593"/>
    </w:p>
    <w:p w14:paraId="17A844AC" w14:textId="3C8A5ED0" w:rsidR="00AE6B90" w:rsidRDefault="00AE6B90" w:rsidP="0008214F">
      <w:pPr>
        <w:pStyle w:val="a"/>
        <w:rPr>
          <w:rtl/>
        </w:rPr>
      </w:pPr>
      <w:bookmarkStart w:id="3594" w:name="_Ref75791323"/>
      <w:r>
        <w:rPr>
          <w:rFonts w:hint="cs"/>
          <w:rtl/>
        </w:rPr>
        <w:t>וכתב</w:t>
      </w:r>
      <w:r w:rsidRPr="00640E1D">
        <w:rPr>
          <w:rFonts w:hint="cs"/>
          <w:rtl/>
        </w:rPr>
        <w:t xml:space="preserve"> </w:t>
      </w:r>
      <w:r w:rsidRPr="00FC221C">
        <w:rPr>
          <w:rStyle w:val="af8"/>
          <w:rFonts w:hint="cs"/>
          <w:rtl/>
        </w:rPr>
        <w:t>ריב"ם בתוס'</w:t>
      </w:r>
      <w:r>
        <w:rPr>
          <w:rFonts w:hint="cs"/>
          <w:rtl/>
        </w:rPr>
        <w:t xml:space="preserve"> דאעפ"י דרבי זירא שהקשה על רבי חנינא, ס"ל בגמ' לקמן</w:t>
      </w:r>
      <w:r w:rsidRPr="00C82C5C">
        <w:rPr>
          <w:rStyle w:val="af6"/>
          <w:rFonts w:eastAsia="Guttman Hodes" w:hint="cs"/>
          <w:rtl/>
        </w:rPr>
        <w:t xml:space="preserve"> (כד.) </w:t>
      </w:r>
      <w:r>
        <w:rPr>
          <w:rFonts w:hint="cs"/>
          <w:rtl/>
        </w:rPr>
        <w:t>דאזלינן בתר רוב אף בדלתות מדינה נעולות, דליכא תרי רובי, דהיינו דכן ס"ל לרבי זירא אחר דתירץ לו רבי חנינא, וקיבלה ממנו,</w:t>
      </w:r>
      <w:r w:rsidRPr="00985382">
        <w:rPr>
          <w:rStyle w:val="afa"/>
          <w:rFonts w:hint="cs"/>
          <w:rtl/>
        </w:rPr>
        <w:t xml:space="preserve"> </w:t>
      </w:r>
      <w:r w:rsidRPr="0044034C">
        <w:rPr>
          <w:rStyle w:val="afa"/>
          <w:rFonts w:hint="cs"/>
          <w:rtl/>
        </w:rPr>
        <w:t>[אבל בקושייתו ס"ל לרבי זירא דבחד רובא לא אזלינן בתר רוב, אלא בתר קרוב, ודלא כרבי חנינא]</w:t>
      </w:r>
      <w:r>
        <w:rPr>
          <w:rStyle w:val="afa"/>
          <w:rFonts w:hint="cs"/>
          <w:rtl/>
        </w:rPr>
        <w:t>,</w:t>
      </w:r>
      <w:r>
        <w:rPr>
          <w:rFonts w:hint="cs"/>
          <w:rtl/>
        </w:rPr>
        <w:t xml:space="preserve"> ועי' במ"ש </w:t>
      </w:r>
      <w:r w:rsidRPr="00CA73AD">
        <w:rPr>
          <w:rStyle w:val="af8"/>
          <w:rFonts w:hint="cs"/>
          <w:rtl/>
        </w:rPr>
        <w:t>בחי' רבי נחום</w:t>
      </w:r>
      <w:r>
        <w:rPr>
          <w:rFonts w:hint="cs"/>
          <w:rtl/>
        </w:rPr>
        <w:t xml:space="preserve"> </w:t>
      </w:r>
      <w:r w:rsidRPr="00CA73AD">
        <w:rPr>
          <w:rStyle w:val="af6"/>
          <w:rFonts w:eastAsia="Guttman Hodes" w:hint="cs"/>
          <w:rtl/>
        </w:rPr>
        <w:t>(</w:t>
      </w:r>
      <w:r w:rsidRPr="00985382">
        <w:rPr>
          <w:rStyle w:val="af6"/>
          <w:rFonts w:eastAsia="Guttman Hodes" w:hint="cs"/>
          <w:rtl/>
        </w:rPr>
        <w:t xml:space="preserve">עי' אות </w:t>
      </w:r>
      <w:r w:rsidRPr="00985382">
        <w:rPr>
          <w:rStyle w:val="af6"/>
          <w:rFonts w:eastAsia="Guttman Hodes"/>
          <w:rtl/>
        </w:rPr>
        <w:fldChar w:fldCharType="begin"/>
      </w:r>
      <w:r w:rsidRPr="00985382">
        <w:rPr>
          <w:rStyle w:val="af6"/>
          <w:rFonts w:eastAsia="Guttman Hodes"/>
          <w:rtl/>
        </w:rPr>
        <w:instrText xml:space="preserve"> </w:instrText>
      </w:r>
      <w:r w:rsidRPr="00985382">
        <w:rPr>
          <w:rStyle w:val="af6"/>
          <w:rFonts w:eastAsia="Guttman Hodes" w:hint="cs"/>
        </w:rPr>
        <w:instrText>REF</w:instrText>
      </w:r>
      <w:r w:rsidRPr="00985382">
        <w:rPr>
          <w:rStyle w:val="af6"/>
          <w:rFonts w:eastAsia="Guttman Hodes" w:hint="cs"/>
          <w:rtl/>
        </w:rPr>
        <w:instrText xml:space="preserve"> _</w:instrText>
      </w:r>
      <w:r w:rsidRPr="00985382">
        <w:rPr>
          <w:rStyle w:val="af6"/>
          <w:rFonts w:eastAsia="Guttman Hodes" w:hint="cs"/>
        </w:rPr>
        <w:instrText>Ref75813924 \r \h</w:instrText>
      </w:r>
      <w:r w:rsidRPr="00985382">
        <w:rPr>
          <w:rStyle w:val="af6"/>
          <w:rFonts w:eastAsia="Guttman Hodes"/>
          <w:rtl/>
        </w:rPr>
        <w:instrText xml:space="preserve"> </w:instrText>
      </w:r>
      <w:r w:rsidRPr="00985382">
        <w:rPr>
          <w:rStyle w:val="af6"/>
          <w:rFonts w:eastAsia="Guttman Hodes"/>
          <w:rtl/>
        </w:rPr>
      </w:r>
      <w:r w:rsidRPr="00985382">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985382">
        <w:rPr>
          <w:rStyle w:val="af6"/>
          <w:rFonts w:eastAsia="Guttman Hodes"/>
          <w:rtl/>
        </w:rPr>
        <w:fldChar w:fldCharType="end"/>
      </w:r>
      <w:r>
        <w:rPr>
          <w:rFonts w:hint="cs"/>
          <w:rtl/>
        </w:rPr>
        <w:t xml:space="preserve"> בדברי </w:t>
      </w:r>
      <w:r>
        <w:rPr>
          <w:rStyle w:val="af8"/>
          <w:rFonts w:hint="cs"/>
          <w:rtl/>
        </w:rPr>
        <w:t>הריב"ם</w:t>
      </w:r>
      <w:r>
        <w:rPr>
          <w:rFonts w:hint="cs"/>
          <w:rtl/>
        </w:rPr>
        <w:t>.</w:t>
      </w:r>
      <w:bookmarkEnd w:id="3594"/>
      <w:r>
        <w:rPr>
          <w:rFonts w:hint="cs"/>
          <w:rtl/>
        </w:rPr>
        <w:t xml:space="preserve"> </w:t>
      </w:r>
    </w:p>
    <w:p w14:paraId="2D5F427E" w14:textId="77777777" w:rsidR="00AE6B90" w:rsidRPr="00392A90" w:rsidRDefault="00AE6B90" w:rsidP="00AE6B90">
      <w:pPr>
        <w:pStyle w:val="1"/>
        <w:rPr>
          <w:rtl/>
        </w:rPr>
      </w:pPr>
      <w:bookmarkStart w:id="3595" w:name="_Toc75869730"/>
      <w:r>
        <w:rPr>
          <w:rFonts w:hint="cs"/>
          <w:rtl/>
        </w:rPr>
        <w:t>קו' הריצב"א דאמאי לא הק' ר"ז מט' חנויות ותרי רובי דרבנן</w:t>
      </w:r>
      <w:bookmarkEnd w:id="3595"/>
    </w:p>
    <w:p w14:paraId="3A86A49B" w14:textId="77777777" w:rsidR="00AE6B90" w:rsidRDefault="00AE6B90" w:rsidP="00AE6B90">
      <w:pPr>
        <w:pStyle w:val="a2"/>
        <w:rPr>
          <w:rtl/>
        </w:rPr>
      </w:pPr>
      <w:bookmarkStart w:id="3596" w:name="_Toc75869731"/>
      <w:r>
        <w:rPr>
          <w:rFonts w:hint="cs"/>
          <w:rtl/>
        </w:rPr>
        <w:t>קו' הריצב"א דאי ר"ז בקושיה סבר דבחד רובא לא אזלינן בתר רוב אמאי לא הק' על ט' חנויות</w:t>
      </w:r>
      <w:bookmarkEnd w:id="3596"/>
    </w:p>
    <w:p w14:paraId="5A659710" w14:textId="02353F95" w:rsidR="00AE6B90" w:rsidRDefault="00AE6B90" w:rsidP="0008214F">
      <w:pPr>
        <w:pStyle w:val="a"/>
        <w:rPr>
          <w:sz w:val="10"/>
          <w:szCs w:val="14"/>
          <w:rtl/>
        </w:rPr>
      </w:pPr>
      <w:r>
        <w:rPr>
          <w:rFonts w:hint="cs"/>
          <w:rtl/>
        </w:rPr>
        <w:t xml:space="preserve">אך דחה </w:t>
      </w:r>
      <w:r w:rsidRPr="00FC221C">
        <w:rPr>
          <w:rStyle w:val="af8"/>
          <w:rFonts w:hint="cs"/>
          <w:rtl/>
        </w:rPr>
        <w:t>הריצב"א בתוס'</w:t>
      </w:r>
      <w:r>
        <w:rPr>
          <w:rFonts w:hint="cs"/>
          <w:rtl/>
        </w:rPr>
        <w:t xml:space="preserve"> </w:t>
      </w:r>
      <w:r w:rsidRPr="001832E5">
        <w:rPr>
          <w:rStyle w:val="af6"/>
          <w:rFonts w:eastAsia="Guttman Hodes" w:hint="cs"/>
          <w:rtl/>
        </w:rPr>
        <w:t xml:space="preserve">(ד"ה רוב) </w:t>
      </w:r>
      <w:r>
        <w:rPr>
          <w:rFonts w:hint="cs"/>
          <w:rtl/>
        </w:rPr>
        <w:t xml:space="preserve">את ביאור </w:t>
      </w:r>
      <w:r w:rsidRPr="00FC221C">
        <w:rPr>
          <w:rStyle w:val="af8"/>
          <w:rFonts w:hint="cs"/>
          <w:rtl/>
        </w:rPr>
        <w:t>הריב"ם</w:t>
      </w:r>
      <w:r>
        <w:rPr>
          <w:rStyle w:val="af8"/>
          <w:rFonts w:hint="cs"/>
          <w:rtl/>
        </w:rPr>
        <w:t xml:space="preserve"> </w:t>
      </w:r>
      <w:r w:rsidRPr="00927485">
        <w:rPr>
          <w:rStyle w:val="af6"/>
          <w:rFonts w:eastAsia="Guttman Hodes" w:hint="cs"/>
          <w:rtl/>
        </w:rPr>
        <w:t xml:space="preserve">(עי' אות </w:t>
      </w:r>
      <w:r w:rsidRPr="00927485">
        <w:rPr>
          <w:rStyle w:val="af6"/>
          <w:rFonts w:eastAsia="Guttman Hodes"/>
          <w:rtl/>
        </w:rPr>
        <w:fldChar w:fldCharType="begin"/>
      </w:r>
      <w:r w:rsidRPr="00927485">
        <w:rPr>
          <w:rStyle w:val="af6"/>
          <w:rFonts w:eastAsia="Guttman Hodes"/>
          <w:rtl/>
        </w:rPr>
        <w:instrText xml:space="preserve"> </w:instrText>
      </w:r>
      <w:r w:rsidRPr="00927485">
        <w:rPr>
          <w:rStyle w:val="af6"/>
          <w:rFonts w:eastAsia="Guttman Hodes" w:hint="cs"/>
        </w:rPr>
        <w:instrText>REF</w:instrText>
      </w:r>
      <w:r w:rsidRPr="00927485">
        <w:rPr>
          <w:rStyle w:val="af6"/>
          <w:rFonts w:eastAsia="Guttman Hodes" w:hint="cs"/>
          <w:rtl/>
        </w:rPr>
        <w:instrText xml:space="preserve"> _</w:instrText>
      </w:r>
      <w:r w:rsidRPr="00927485">
        <w:rPr>
          <w:rStyle w:val="af6"/>
          <w:rFonts w:eastAsia="Guttman Hodes" w:hint="cs"/>
        </w:rPr>
        <w:instrText>Ref75791323 \r \h</w:instrText>
      </w:r>
      <w:r w:rsidRPr="00927485">
        <w:rPr>
          <w:rStyle w:val="af6"/>
          <w:rFonts w:eastAsia="Guttman Hodes"/>
          <w:rtl/>
        </w:rPr>
        <w:instrText xml:space="preserve"> </w:instrText>
      </w:r>
      <w:r w:rsidRPr="00927485">
        <w:rPr>
          <w:rStyle w:val="af6"/>
          <w:rFonts w:eastAsia="Guttman Hodes"/>
          <w:rtl/>
        </w:rPr>
      </w:r>
      <w:r w:rsidRPr="00927485">
        <w:rPr>
          <w:rStyle w:val="af6"/>
          <w:rFonts w:eastAsia="Guttman Hodes"/>
          <w:rtl/>
        </w:rPr>
        <w:fldChar w:fldCharType="separate"/>
      </w:r>
      <w:r w:rsidR="00AA5F53">
        <w:rPr>
          <w:rStyle w:val="af6"/>
          <w:rFonts w:eastAsia="Guttman Hodes"/>
          <w:cs/>
        </w:rPr>
        <w:t>‎</w:t>
      </w:r>
      <w:r w:rsidR="00AA5F53">
        <w:rPr>
          <w:rStyle w:val="af6"/>
          <w:rFonts w:eastAsia="Guttman Hodes"/>
          <w:rtl/>
        </w:rPr>
        <w:t>כא)</w:t>
      </w:r>
      <w:r w:rsidRPr="00927485">
        <w:rPr>
          <w:rStyle w:val="af6"/>
          <w:rFonts w:eastAsia="Guttman Hodes"/>
          <w:rtl/>
        </w:rPr>
        <w:fldChar w:fldCharType="end"/>
      </w:r>
      <w:r>
        <w:rPr>
          <w:rFonts w:hint="cs"/>
          <w:rtl/>
        </w:rPr>
        <w:t xml:space="preserve">, דאי בקושייתו ס"ל לרבי זירא דלא אזלינן בתר רוב בדלתות המדינה נעולות, כיון דהוא חד רובא, א"כ אמאי הקשה רבי זירא על רבי חנינא מעגלה ערופה, ולא הקשה מעגלה ערופה על המשנה דט' חנויות דאזלינן בתר רוב, </w:t>
      </w:r>
      <w:r w:rsidRPr="00C53B6E">
        <w:rPr>
          <w:rStyle w:val="afa"/>
          <w:rFonts w:hint="cs"/>
          <w:rtl/>
        </w:rPr>
        <w:t>[</w:t>
      </w:r>
      <w:r>
        <w:rPr>
          <w:rStyle w:val="afa"/>
          <w:rFonts w:hint="cs"/>
          <w:rtl/>
        </w:rPr>
        <w:t xml:space="preserve">וכדכתבו </w:t>
      </w:r>
      <w:r w:rsidRPr="00B549CF">
        <w:rPr>
          <w:rStyle w:val="affa"/>
          <w:rFonts w:hint="cs"/>
          <w:rtl/>
        </w:rPr>
        <w:t>התוס'</w:t>
      </w:r>
      <w:r>
        <w:rPr>
          <w:rStyle w:val="afa"/>
          <w:rFonts w:hint="cs"/>
          <w:rtl/>
        </w:rPr>
        <w:t xml:space="preserve"> </w:t>
      </w:r>
      <w:r w:rsidRPr="00B549CF">
        <w:rPr>
          <w:rStyle w:val="aff6"/>
          <w:rFonts w:hint="cs"/>
          <w:rtl/>
        </w:rPr>
        <w:t xml:space="preserve">(עי' אות </w:t>
      </w:r>
      <w:r w:rsidRPr="00B549CF">
        <w:rPr>
          <w:rStyle w:val="aff6"/>
          <w:rtl/>
        </w:rPr>
        <w:fldChar w:fldCharType="begin"/>
      </w:r>
      <w:r w:rsidRPr="00B549CF">
        <w:rPr>
          <w:rStyle w:val="aff6"/>
          <w:rtl/>
        </w:rPr>
        <w:instrText xml:space="preserve"> </w:instrText>
      </w:r>
      <w:r w:rsidRPr="00B549CF">
        <w:rPr>
          <w:rStyle w:val="aff6"/>
          <w:rFonts w:hint="cs"/>
        </w:rPr>
        <w:instrText>REF</w:instrText>
      </w:r>
      <w:r w:rsidRPr="00B549CF">
        <w:rPr>
          <w:rStyle w:val="aff6"/>
          <w:rFonts w:hint="cs"/>
          <w:rtl/>
        </w:rPr>
        <w:instrText xml:space="preserve"> _</w:instrText>
      </w:r>
      <w:r w:rsidRPr="00B549CF">
        <w:rPr>
          <w:rStyle w:val="aff6"/>
          <w:rFonts w:hint="cs"/>
        </w:rPr>
        <w:instrText>Ref75791751 \r \h</w:instrText>
      </w:r>
      <w:r w:rsidRPr="00B549CF">
        <w:rPr>
          <w:rStyle w:val="aff6"/>
          <w:rtl/>
        </w:rPr>
        <w:instrText xml:space="preserve"> </w:instrText>
      </w:r>
      <w:r w:rsidRPr="00B549CF">
        <w:rPr>
          <w:rStyle w:val="aff6"/>
          <w:rtl/>
        </w:rPr>
      </w:r>
      <w:r w:rsidRPr="00B549CF">
        <w:rPr>
          <w:rStyle w:val="aff6"/>
          <w:rtl/>
        </w:rPr>
        <w:fldChar w:fldCharType="separate"/>
      </w:r>
      <w:r w:rsidR="00AA5F53">
        <w:rPr>
          <w:rStyle w:val="aff6"/>
          <w:cs/>
        </w:rPr>
        <w:t>‎</w:t>
      </w:r>
      <w:r w:rsidR="00AA5F53">
        <w:rPr>
          <w:rStyle w:val="aff6"/>
          <w:rtl/>
        </w:rPr>
        <w:t>יט)</w:t>
      </w:r>
      <w:r w:rsidRPr="00B549CF">
        <w:rPr>
          <w:rStyle w:val="aff6"/>
          <w:rtl/>
        </w:rPr>
        <w:fldChar w:fldCharType="end"/>
      </w:r>
      <w:r>
        <w:rPr>
          <w:rStyle w:val="afa"/>
          <w:rFonts w:hint="cs"/>
          <w:rtl/>
        </w:rPr>
        <w:t xml:space="preserve"> </w:t>
      </w:r>
      <w:r w:rsidRPr="00C53B6E">
        <w:rPr>
          <w:rStyle w:val="afa"/>
          <w:rFonts w:hint="cs"/>
          <w:rtl/>
        </w:rPr>
        <w:t>דמשמע במתני' דאעפ"י שהבשר נמצא קרוב לחנות הנבילה, מ"מ אזלינן בתר הרוב],</w:t>
      </w:r>
      <w:r>
        <w:rPr>
          <w:rFonts w:hint="cs"/>
          <w:rtl/>
        </w:rPr>
        <w:t xml:space="preserve"> ואילו בעגלה ערופה אזלינן בתר הרוב.</w:t>
      </w:r>
    </w:p>
    <w:p w14:paraId="066128F7" w14:textId="77777777" w:rsidR="00AE6B90" w:rsidRPr="0007109D" w:rsidRDefault="00AE6B90" w:rsidP="00AE6B90">
      <w:pPr>
        <w:pStyle w:val="a2"/>
      </w:pPr>
      <w:bookmarkStart w:id="3597" w:name="_Toc75869732"/>
      <w:r>
        <w:rPr>
          <w:rFonts w:hint="cs"/>
          <w:rtl/>
        </w:rPr>
        <w:t>דברי הריצב"א דתרי רובי הוא דרבנן וא"כ מדאו' קשה מעגלה ערופה על מתני' דט' חנויות</w:t>
      </w:r>
      <w:bookmarkEnd w:id="3597"/>
    </w:p>
    <w:p w14:paraId="586D51A3" w14:textId="1F10AC4D" w:rsidR="00AE6B90" w:rsidRDefault="00AE6B90" w:rsidP="0008214F">
      <w:pPr>
        <w:pStyle w:val="a"/>
        <w:rPr>
          <w:rStyle w:val="afa"/>
          <w:rtl/>
        </w:rPr>
      </w:pPr>
      <w:bookmarkStart w:id="3598" w:name="_Ref75446905"/>
      <w:r>
        <w:rPr>
          <w:rFonts w:hint="cs"/>
          <w:rtl/>
        </w:rPr>
        <w:t xml:space="preserve">וכתב </w:t>
      </w:r>
      <w:r w:rsidRPr="00FC221C">
        <w:rPr>
          <w:rStyle w:val="af8"/>
          <w:rFonts w:hint="cs"/>
          <w:rtl/>
        </w:rPr>
        <w:t>ריצב"א בתוס'</w:t>
      </w:r>
      <w:r>
        <w:rPr>
          <w:rFonts w:hint="cs"/>
          <w:rtl/>
        </w:rPr>
        <w:t xml:space="preserve"> דאף אם נעמיד את המשנה דט' חנויות באין דלתות המדינה נעולות, דאיכא תרי רובי</w:t>
      </w:r>
      <w:r w:rsidRPr="007C67D5">
        <w:rPr>
          <w:rFonts w:hint="cs"/>
          <w:rtl/>
        </w:rPr>
        <w:t xml:space="preserve"> </w:t>
      </w:r>
      <w:r>
        <w:rPr>
          <w:rFonts w:hint="cs"/>
          <w:rtl/>
        </w:rPr>
        <w:t xml:space="preserve">ולכן אזלינן בתר רוב, מ"מ עדיין קשה הקושיה שהקשה רבי זירא מעגלה ערופה, כיון דהדין דצריך תרי רובי הוא גזירה דרבנן, כדאיתא בכתובות </w:t>
      </w:r>
      <w:r w:rsidRPr="00C82C5C">
        <w:rPr>
          <w:rStyle w:val="af6"/>
          <w:rFonts w:eastAsia="Guttman Hodes" w:hint="cs"/>
          <w:rtl/>
        </w:rPr>
        <w:t>(טו.)</w:t>
      </w:r>
      <w:r>
        <w:rPr>
          <w:rFonts w:hint="cs"/>
          <w:rtl/>
        </w:rPr>
        <w:t xml:space="preserve">, ואילו בעגלה ערופה משמע דמדאו' אזלינן בתר הקרוב, אף כשיש תרי רובי, </w:t>
      </w:r>
      <w:r w:rsidRPr="00C53B6E">
        <w:rPr>
          <w:rStyle w:val="afa"/>
          <w:rFonts w:hint="cs"/>
          <w:rtl/>
        </w:rPr>
        <w:t>[דמדאו' אין כל חילוק בין רוב אחד לתרי רובי]</w:t>
      </w:r>
      <w:r>
        <w:rPr>
          <w:rStyle w:val="afa"/>
          <w:rFonts w:hint="cs"/>
          <w:rtl/>
        </w:rPr>
        <w:t>,</w:t>
      </w:r>
      <w:r>
        <w:rPr>
          <w:rFonts w:hint="cs"/>
          <w:rtl/>
        </w:rPr>
        <w:t xml:space="preserve"> ועי' במה שהקשה </w:t>
      </w:r>
      <w:r w:rsidRPr="00B871F1">
        <w:rPr>
          <w:rStyle w:val="af8"/>
          <w:rFonts w:hint="cs"/>
          <w:rtl/>
        </w:rPr>
        <w:t xml:space="preserve">הקוב"ש </w:t>
      </w:r>
      <w:r w:rsidRPr="00B871F1">
        <w:rPr>
          <w:rStyle w:val="af6"/>
          <w:rFonts w:eastAsia="Guttman Hodes" w:hint="cs"/>
          <w:rtl/>
        </w:rPr>
        <w:t>(עי' הערה</w:t>
      </w:r>
      <w:r>
        <w:rPr>
          <w:rStyle w:val="af0"/>
          <w:rtl/>
        </w:rPr>
        <w:footnoteReference w:id="53"/>
      </w:r>
      <w:r w:rsidRPr="00B871F1">
        <w:rPr>
          <w:rStyle w:val="af6"/>
          <w:rFonts w:eastAsia="Guttman Hodes" w:hint="cs"/>
          <w:rtl/>
        </w:rPr>
        <w:t>)</w:t>
      </w:r>
      <w:r>
        <w:rPr>
          <w:rFonts w:hint="cs"/>
          <w:rtl/>
        </w:rPr>
        <w:t xml:space="preserve"> על דברי </w:t>
      </w:r>
      <w:r w:rsidRPr="00B871F1">
        <w:rPr>
          <w:rStyle w:val="af8"/>
          <w:rFonts w:hint="cs"/>
          <w:rtl/>
        </w:rPr>
        <w:t>התוס'</w:t>
      </w:r>
      <w:r>
        <w:rPr>
          <w:rStyle w:val="af8"/>
          <w:rFonts w:hint="cs"/>
          <w:rtl/>
        </w:rPr>
        <w:t xml:space="preserve">, </w:t>
      </w:r>
      <w:r>
        <w:rPr>
          <w:rFonts w:hint="cs"/>
          <w:rtl/>
        </w:rPr>
        <w:t xml:space="preserve">ובמה שביאר </w:t>
      </w:r>
      <w:r w:rsidRPr="00CA73AD">
        <w:rPr>
          <w:rStyle w:val="af8"/>
          <w:rFonts w:hint="cs"/>
          <w:rtl/>
        </w:rPr>
        <w:t>בחי' רבי נחום</w:t>
      </w:r>
      <w:r>
        <w:rPr>
          <w:rFonts w:hint="cs"/>
          <w:rtl/>
        </w:rPr>
        <w:t xml:space="preserve"> </w:t>
      </w:r>
      <w:r w:rsidRPr="00CA73AD">
        <w:rPr>
          <w:rStyle w:val="af6"/>
          <w:rFonts w:eastAsia="Guttman Hodes" w:hint="cs"/>
          <w:rtl/>
        </w:rPr>
        <w:t>(</w:t>
      </w:r>
      <w:r w:rsidRPr="00985382">
        <w:rPr>
          <w:rStyle w:val="af6"/>
          <w:rFonts w:eastAsia="Guttman Hodes" w:hint="cs"/>
          <w:rtl/>
        </w:rPr>
        <w:t xml:space="preserve">עי' אות </w:t>
      </w:r>
      <w:r w:rsidRPr="00985382">
        <w:rPr>
          <w:rStyle w:val="af6"/>
          <w:rFonts w:eastAsia="Guttman Hodes"/>
          <w:rtl/>
        </w:rPr>
        <w:fldChar w:fldCharType="begin"/>
      </w:r>
      <w:r w:rsidRPr="00985382">
        <w:rPr>
          <w:rStyle w:val="af6"/>
          <w:rFonts w:eastAsia="Guttman Hodes"/>
          <w:rtl/>
        </w:rPr>
        <w:instrText xml:space="preserve"> </w:instrText>
      </w:r>
      <w:r w:rsidRPr="00985382">
        <w:rPr>
          <w:rStyle w:val="af6"/>
          <w:rFonts w:eastAsia="Guttman Hodes" w:hint="cs"/>
        </w:rPr>
        <w:instrText>REF</w:instrText>
      </w:r>
      <w:r w:rsidRPr="00985382">
        <w:rPr>
          <w:rStyle w:val="af6"/>
          <w:rFonts w:eastAsia="Guttman Hodes" w:hint="cs"/>
          <w:rtl/>
        </w:rPr>
        <w:instrText xml:space="preserve"> _</w:instrText>
      </w:r>
      <w:r w:rsidRPr="00985382">
        <w:rPr>
          <w:rStyle w:val="af6"/>
          <w:rFonts w:eastAsia="Guttman Hodes" w:hint="cs"/>
        </w:rPr>
        <w:instrText>Ref75813924 \r \h</w:instrText>
      </w:r>
      <w:r w:rsidRPr="00985382">
        <w:rPr>
          <w:rStyle w:val="af6"/>
          <w:rFonts w:eastAsia="Guttman Hodes"/>
          <w:rtl/>
        </w:rPr>
        <w:instrText xml:space="preserve"> </w:instrText>
      </w:r>
      <w:r w:rsidRPr="00985382">
        <w:rPr>
          <w:rStyle w:val="af6"/>
          <w:rFonts w:eastAsia="Guttman Hodes"/>
          <w:rtl/>
        </w:rPr>
      </w:r>
      <w:r w:rsidRPr="00985382">
        <w:rPr>
          <w:rStyle w:val="af6"/>
          <w:rFonts w:eastAsia="Guttman Hodes"/>
          <w:rtl/>
        </w:rPr>
        <w:fldChar w:fldCharType="separate"/>
      </w:r>
      <w:r w:rsidR="00AA5F53">
        <w:rPr>
          <w:rStyle w:val="af6"/>
          <w:rFonts w:eastAsia="Guttman Hodes"/>
          <w:cs/>
        </w:rPr>
        <w:t>‎</w:t>
      </w:r>
      <w:r w:rsidR="00AA5F53">
        <w:rPr>
          <w:rStyle w:val="af6"/>
          <w:rFonts w:eastAsia="Guttman Hodes"/>
          <w:rtl/>
        </w:rPr>
        <w:t>פב)</w:t>
      </w:r>
      <w:r w:rsidRPr="00985382">
        <w:rPr>
          <w:rStyle w:val="af6"/>
          <w:rFonts w:eastAsia="Guttman Hodes"/>
          <w:rtl/>
        </w:rPr>
        <w:fldChar w:fldCharType="end"/>
      </w:r>
      <w:r>
        <w:rPr>
          <w:rFonts w:hint="cs"/>
          <w:rtl/>
        </w:rPr>
        <w:t xml:space="preserve"> בדברי </w:t>
      </w:r>
      <w:r>
        <w:rPr>
          <w:rStyle w:val="af8"/>
          <w:rFonts w:hint="cs"/>
          <w:rtl/>
        </w:rPr>
        <w:t>הריצב"א</w:t>
      </w:r>
      <w:r>
        <w:rPr>
          <w:rFonts w:hint="cs"/>
          <w:rtl/>
        </w:rPr>
        <w:t>.</w:t>
      </w:r>
      <w:bookmarkEnd w:id="3598"/>
      <w:r>
        <w:rPr>
          <w:rFonts w:hint="cs"/>
          <w:rtl/>
        </w:rPr>
        <w:t xml:space="preserve"> </w:t>
      </w:r>
    </w:p>
    <w:p w14:paraId="74E1C61C" w14:textId="77777777" w:rsidR="00AE6B90" w:rsidRDefault="00AE6B90" w:rsidP="00AE6B90">
      <w:pPr>
        <w:pStyle w:val="afd"/>
        <w:rPr>
          <w:rtl/>
        </w:rPr>
      </w:pPr>
      <w:bookmarkStart w:id="3599" w:name="_Toc75869733"/>
      <w:r>
        <w:rPr>
          <w:rFonts w:hint="cs"/>
          <w:rtl/>
        </w:rPr>
        <w:t>תי' ר"י דבט' חנויות הבשר נמצא באמצע</w:t>
      </w:r>
      <w:bookmarkEnd w:id="3599"/>
    </w:p>
    <w:p w14:paraId="147A0F98" w14:textId="77777777" w:rsidR="00AE6B90" w:rsidRPr="00160B74" w:rsidRDefault="00AE6B90" w:rsidP="00AE6B90">
      <w:pPr>
        <w:pStyle w:val="1"/>
        <w:rPr>
          <w:rtl/>
        </w:rPr>
      </w:pPr>
      <w:bookmarkStart w:id="3600" w:name="_Toc75869734"/>
      <w:r>
        <w:rPr>
          <w:rFonts w:hint="cs"/>
          <w:rtl/>
        </w:rPr>
        <w:t>בי' הא' בר"י והרמב"ן דבט' חנויות לא איירי שהיה קרוב לנבילה</w:t>
      </w:r>
      <w:bookmarkEnd w:id="3600"/>
    </w:p>
    <w:p w14:paraId="29B4F198" w14:textId="77777777" w:rsidR="00AE6B90" w:rsidRPr="00392A90" w:rsidRDefault="00AE6B90" w:rsidP="00AE6B90">
      <w:pPr>
        <w:pStyle w:val="a2"/>
        <w:rPr>
          <w:rtl/>
        </w:rPr>
      </w:pPr>
      <w:bookmarkStart w:id="3601" w:name="_Toc75869735"/>
      <w:r>
        <w:rPr>
          <w:rFonts w:hint="cs"/>
          <w:rtl/>
        </w:rPr>
        <w:t>תי' ר"י והרמב"ן דבט' חניות אפש"ל דהבשר נמצא באמצע ואינו קרוב לנבילה ולכן מהני רוב</w:t>
      </w:r>
      <w:bookmarkEnd w:id="3601"/>
    </w:p>
    <w:p w14:paraId="1DA5109D" w14:textId="149430DD" w:rsidR="00AE6B90" w:rsidRDefault="00AE6B90" w:rsidP="0008214F">
      <w:pPr>
        <w:pStyle w:val="a"/>
        <w:rPr>
          <w:rtl/>
        </w:rPr>
      </w:pPr>
      <w:bookmarkStart w:id="3602" w:name="_Ref75446844"/>
      <w:r>
        <w:rPr>
          <w:rFonts w:hint="cs"/>
          <w:rtl/>
        </w:rPr>
        <w:t xml:space="preserve">ותירצו </w:t>
      </w:r>
      <w:r w:rsidRPr="00FC221C">
        <w:rPr>
          <w:rStyle w:val="af8"/>
          <w:rFonts w:hint="cs"/>
          <w:rtl/>
        </w:rPr>
        <w:t xml:space="preserve">ר"י </w:t>
      </w:r>
      <w:r w:rsidRPr="0013277B">
        <w:rPr>
          <w:rStyle w:val="af8"/>
          <w:rFonts w:hint="cs"/>
          <w:rtl/>
        </w:rPr>
        <w:t>בתוס' בתי' הא'</w:t>
      </w:r>
      <w:r>
        <w:rPr>
          <w:rFonts w:hint="cs"/>
          <w:rtl/>
        </w:rPr>
        <w:t xml:space="preserve"> </w:t>
      </w:r>
      <w:r w:rsidRPr="00C82C5C">
        <w:rPr>
          <w:rStyle w:val="af6"/>
          <w:rFonts w:eastAsia="Guttman Hodes" w:hint="cs"/>
          <w:rtl/>
        </w:rPr>
        <w:t>(ד"ה רוב)</w:t>
      </w:r>
      <w:r w:rsidRPr="00BE47F6">
        <w:rPr>
          <w:rFonts w:hint="cs"/>
          <w:rtl/>
        </w:rPr>
        <w:t xml:space="preserve"> </w:t>
      </w:r>
      <w:r w:rsidRPr="00FC221C">
        <w:rPr>
          <w:rStyle w:val="af8"/>
          <w:rFonts w:hint="cs"/>
          <w:rtl/>
        </w:rPr>
        <w:t>והרמב"ן</w:t>
      </w:r>
      <w:r>
        <w:rPr>
          <w:rFonts w:hint="cs"/>
          <w:rtl/>
        </w:rPr>
        <w:t xml:space="preserve"> </w:t>
      </w:r>
      <w:r w:rsidRPr="00C82C5C">
        <w:rPr>
          <w:rStyle w:val="af6"/>
          <w:rFonts w:eastAsia="Guttman Hodes" w:hint="cs"/>
          <w:rtl/>
        </w:rPr>
        <w:t>(ד"ה רוב)</w:t>
      </w:r>
      <w:r>
        <w:rPr>
          <w:rFonts w:hint="cs"/>
          <w:rtl/>
        </w:rPr>
        <w:t xml:space="preserve"> דרבי זירא לא היה יכול להקשות ממתני', דאפשר לתרץ דבמשנה איירי כשנמצא הבשר באמצע שבין החנויות, ואינו קרוב יותר לחנות הנבילה, ולכן אזלינן בתר רוב, ועי' במה שביאר </w:t>
      </w:r>
      <w:r w:rsidRPr="00CA73AD">
        <w:rPr>
          <w:rStyle w:val="af8"/>
          <w:rFonts w:hint="cs"/>
          <w:rtl/>
        </w:rPr>
        <w:t>בחי' רבי נחום</w:t>
      </w:r>
      <w:r>
        <w:rPr>
          <w:rFonts w:hint="cs"/>
          <w:rtl/>
        </w:rPr>
        <w:t xml:space="preserve"> </w:t>
      </w:r>
      <w:r w:rsidRPr="00CA73AD">
        <w:rPr>
          <w:rStyle w:val="af6"/>
          <w:rFonts w:eastAsia="Guttman Hodes" w:hint="cs"/>
          <w:rtl/>
        </w:rPr>
        <w:t xml:space="preserve">(עי' אות </w:t>
      </w:r>
      <w:r w:rsidRPr="00CA73AD">
        <w:rPr>
          <w:rStyle w:val="af6"/>
          <w:rFonts w:eastAsia="Guttman Hodes"/>
          <w:rtl/>
        </w:rPr>
        <w:fldChar w:fldCharType="begin"/>
      </w:r>
      <w:r w:rsidRPr="00CA73AD">
        <w:rPr>
          <w:rStyle w:val="af6"/>
          <w:rFonts w:eastAsia="Guttman Hodes"/>
          <w:rtl/>
        </w:rPr>
        <w:instrText xml:space="preserve"> </w:instrText>
      </w:r>
      <w:r w:rsidRPr="00CA73AD">
        <w:rPr>
          <w:rStyle w:val="af6"/>
          <w:rFonts w:eastAsia="Guttman Hodes" w:hint="cs"/>
        </w:rPr>
        <w:instrText>REF</w:instrText>
      </w:r>
      <w:r w:rsidRPr="00CA73AD">
        <w:rPr>
          <w:rStyle w:val="af6"/>
          <w:rFonts w:eastAsia="Guttman Hodes" w:hint="cs"/>
          <w:rtl/>
        </w:rPr>
        <w:instrText xml:space="preserve"> _</w:instrText>
      </w:r>
      <w:r w:rsidRPr="00CA73AD">
        <w:rPr>
          <w:rStyle w:val="af6"/>
          <w:rFonts w:eastAsia="Guttman Hodes" w:hint="cs"/>
        </w:rPr>
        <w:instrText>Ref75446836 \r \h</w:instrText>
      </w:r>
      <w:r w:rsidRPr="00CA73AD">
        <w:rPr>
          <w:rStyle w:val="af6"/>
          <w:rFonts w:eastAsia="Guttman Hodes"/>
          <w:rtl/>
        </w:rPr>
        <w:instrText xml:space="preserve"> </w:instrText>
      </w:r>
      <w:r w:rsidRPr="00CA73AD">
        <w:rPr>
          <w:rStyle w:val="af6"/>
          <w:rFonts w:eastAsia="Guttman Hodes"/>
          <w:rtl/>
        </w:rPr>
      </w:r>
      <w:r w:rsidRPr="00CA73AD">
        <w:rPr>
          <w:rStyle w:val="af6"/>
          <w:rFonts w:eastAsia="Guttman Hodes"/>
          <w:rtl/>
        </w:rPr>
        <w:fldChar w:fldCharType="separate"/>
      </w:r>
      <w:r w:rsidR="00AA5F53">
        <w:rPr>
          <w:rStyle w:val="af6"/>
          <w:rFonts w:eastAsia="Guttman Hodes"/>
          <w:cs/>
        </w:rPr>
        <w:t>‎</w:t>
      </w:r>
      <w:r w:rsidR="00AA5F53">
        <w:rPr>
          <w:rStyle w:val="af6"/>
          <w:rFonts w:eastAsia="Guttman Hodes"/>
          <w:rtl/>
        </w:rPr>
        <w:t>פז)</w:t>
      </w:r>
      <w:r w:rsidRPr="00CA73AD">
        <w:rPr>
          <w:rStyle w:val="af6"/>
          <w:rFonts w:eastAsia="Guttman Hodes"/>
          <w:rtl/>
        </w:rPr>
        <w:fldChar w:fldCharType="end"/>
      </w:r>
      <w:r>
        <w:rPr>
          <w:rFonts w:hint="cs"/>
          <w:rtl/>
        </w:rPr>
        <w:t xml:space="preserve"> בדברי </w:t>
      </w:r>
      <w:r w:rsidRPr="00CA73AD">
        <w:rPr>
          <w:rStyle w:val="af8"/>
          <w:rFonts w:hint="cs"/>
          <w:rtl/>
        </w:rPr>
        <w:t>ר"י</w:t>
      </w:r>
      <w:r>
        <w:rPr>
          <w:rFonts w:hint="cs"/>
          <w:rtl/>
        </w:rPr>
        <w:t>.</w:t>
      </w:r>
      <w:bookmarkEnd w:id="3602"/>
    </w:p>
    <w:p w14:paraId="607B19F2" w14:textId="77777777" w:rsidR="00AE6B90" w:rsidRPr="00570150" w:rsidRDefault="00AE6B90" w:rsidP="00AE6B90">
      <w:pPr>
        <w:pStyle w:val="afd"/>
        <w:rPr>
          <w:rtl/>
        </w:rPr>
      </w:pPr>
      <w:bookmarkStart w:id="3603" w:name="_Toc75869736"/>
      <w:r>
        <w:rPr>
          <w:rFonts w:hint="cs"/>
          <w:rtl/>
        </w:rPr>
        <w:t>ד' הסוברים דלר"ח אף קורבא דמוכח ל"מ</w:t>
      </w:r>
      <w:bookmarkEnd w:id="3603"/>
    </w:p>
    <w:p w14:paraId="6D9F3A9E" w14:textId="77777777" w:rsidR="00AE6B90" w:rsidRDefault="00AE6B90" w:rsidP="00AE6B90">
      <w:pPr>
        <w:pStyle w:val="1"/>
        <w:rPr>
          <w:rtl/>
        </w:rPr>
      </w:pPr>
      <w:bookmarkStart w:id="3604" w:name="_Toc75869737"/>
      <w:r>
        <w:rPr>
          <w:rFonts w:hint="cs"/>
          <w:rtl/>
        </w:rPr>
        <w:t>הבי' הב' בר"י ובראשונים דלר"ח אף בקורבא דמוכח רוב עדיף</w:t>
      </w:r>
      <w:bookmarkEnd w:id="3604"/>
    </w:p>
    <w:p w14:paraId="1098BA36" w14:textId="77777777" w:rsidR="00AE6B90" w:rsidRPr="00160B74" w:rsidRDefault="00AE6B90" w:rsidP="00AE6B90">
      <w:pPr>
        <w:pStyle w:val="a2"/>
        <w:rPr>
          <w:rtl/>
        </w:rPr>
      </w:pPr>
      <w:bookmarkStart w:id="3605" w:name="_Toc75869738"/>
      <w:r>
        <w:rPr>
          <w:rFonts w:hint="cs"/>
          <w:rtl/>
        </w:rPr>
        <w:t>בי' ר"י והרמב"ן והרשב"א דחידש ר"ח דאף בקורבא דמוכח מהני רוב ובט' חנויות אינו מוכח</w:t>
      </w:r>
      <w:bookmarkEnd w:id="3605"/>
    </w:p>
    <w:p w14:paraId="4E2C5201" w14:textId="6080CA8F" w:rsidR="00AE6B90" w:rsidRDefault="00AE6B90" w:rsidP="0008214F">
      <w:pPr>
        <w:pStyle w:val="a"/>
        <w:rPr>
          <w:rtl/>
        </w:rPr>
      </w:pPr>
      <w:bookmarkStart w:id="3606" w:name="_Ref75335839"/>
      <w:r>
        <w:rPr>
          <w:rFonts w:hint="cs"/>
          <w:rtl/>
        </w:rPr>
        <w:t xml:space="preserve">ועוד תירץ </w:t>
      </w:r>
      <w:r w:rsidRPr="00FC221C">
        <w:rPr>
          <w:rStyle w:val="af8"/>
          <w:rFonts w:hint="cs"/>
          <w:rtl/>
        </w:rPr>
        <w:t xml:space="preserve">ר"י </w:t>
      </w:r>
      <w:r w:rsidRPr="0013277B">
        <w:rPr>
          <w:rStyle w:val="af8"/>
          <w:rFonts w:hint="cs"/>
          <w:rtl/>
        </w:rPr>
        <w:t>בתוס' בתי' הב'</w:t>
      </w:r>
      <w:r>
        <w:rPr>
          <w:rFonts w:hint="cs"/>
          <w:rtl/>
        </w:rPr>
        <w:t xml:space="preserve"> </w:t>
      </w:r>
      <w:r w:rsidRPr="00C82C5C">
        <w:rPr>
          <w:rStyle w:val="af6"/>
          <w:rFonts w:eastAsia="Guttman Hodes" w:hint="cs"/>
          <w:rtl/>
        </w:rPr>
        <w:t>(ד"ה רוב)</w:t>
      </w:r>
      <w:r w:rsidRPr="00BE47F6">
        <w:rPr>
          <w:rFonts w:hint="cs"/>
          <w:rtl/>
        </w:rPr>
        <w:t xml:space="preserve"> </w:t>
      </w:r>
      <w:r>
        <w:rPr>
          <w:rFonts w:hint="cs"/>
          <w:rtl/>
        </w:rPr>
        <w:t xml:space="preserve">דרבי חנינא בא לחדש דברוב וקרוב הלך אחר הרוב, אף בקורבא דמוכח, ואילו במתני' דט' </w:t>
      </w:r>
      <w:r>
        <w:rPr>
          <w:rFonts w:hint="cs"/>
          <w:rtl/>
        </w:rPr>
        <w:t xml:space="preserve">חנויות, לא איירי בקורבא דמוכח, וכ"כ </w:t>
      </w:r>
      <w:r w:rsidRPr="00FC221C">
        <w:rPr>
          <w:rStyle w:val="af8"/>
          <w:rFonts w:hint="cs"/>
          <w:rtl/>
        </w:rPr>
        <w:t>הרמב"ן</w:t>
      </w:r>
      <w:r>
        <w:rPr>
          <w:rFonts w:hint="cs"/>
          <w:rtl/>
        </w:rPr>
        <w:t xml:space="preserve"> </w:t>
      </w:r>
      <w:r w:rsidRPr="004C6DFA">
        <w:rPr>
          <w:rStyle w:val="af6"/>
          <w:rFonts w:eastAsia="Guttman Hodes" w:hint="cs"/>
          <w:rtl/>
        </w:rPr>
        <w:t>(ד"ה רוב)</w:t>
      </w:r>
      <w:r>
        <w:rPr>
          <w:rFonts w:hint="cs"/>
          <w:rtl/>
        </w:rPr>
        <w:t xml:space="preserve"> בשם </w:t>
      </w:r>
      <w:r w:rsidRPr="00F06285">
        <w:rPr>
          <w:rStyle w:val="af8"/>
          <w:rFonts w:hint="cs"/>
          <w:rtl/>
        </w:rPr>
        <w:t>י"מ</w:t>
      </w:r>
      <w:r>
        <w:rPr>
          <w:rFonts w:hint="cs"/>
          <w:rtl/>
        </w:rPr>
        <w:t xml:space="preserve"> </w:t>
      </w:r>
      <w:r w:rsidRPr="005657D5">
        <w:rPr>
          <w:rStyle w:val="af8"/>
          <w:rFonts w:hint="cs"/>
          <w:rtl/>
        </w:rPr>
        <w:t>והרשב"א</w:t>
      </w:r>
      <w:r>
        <w:rPr>
          <w:rFonts w:hint="cs"/>
          <w:rtl/>
        </w:rPr>
        <w:t xml:space="preserve"> </w:t>
      </w:r>
      <w:r w:rsidRPr="00C82C5C">
        <w:rPr>
          <w:rStyle w:val="af6"/>
          <w:rFonts w:eastAsia="Guttman Hodes" w:hint="cs"/>
          <w:rtl/>
        </w:rPr>
        <w:t>(ד"ה רוב)</w:t>
      </w:r>
      <w:r>
        <w:rPr>
          <w:rFonts w:hint="cs"/>
          <w:rtl/>
        </w:rPr>
        <w:t xml:space="preserve">, ועי' במ"ש </w:t>
      </w:r>
      <w:r w:rsidRPr="009F3D6C">
        <w:rPr>
          <w:rStyle w:val="af8"/>
          <w:rFonts w:hint="cs"/>
          <w:rtl/>
        </w:rPr>
        <w:t>בקוב"ש</w:t>
      </w:r>
      <w:r>
        <w:rPr>
          <w:rFonts w:hint="cs"/>
          <w:rtl/>
        </w:rPr>
        <w:t xml:space="preserve"> </w:t>
      </w:r>
      <w:r w:rsidRPr="009F3D6C">
        <w:rPr>
          <w:rStyle w:val="af6"/>
          <w:rFonts w:eastAsia="Guttman Hodes" w:hint="cs"/>
          <w:rtl/>
        </w:rPr>
        <w:t xml:space="preserve">(עי' אות </w:t>
      </w:r>
      <w:r w:rsidRPr="009F3D6C">
        <w:rPr>
          <w:rStyle w:val="af6"/>
          <w:rFonts w:eastAsia="Guttman Hodes"/>
          <w:rtl/>
        </w:rPr>
        <w:fldChar w:fldCharType="begin"/>
      </w:r>
      <w:r w:rsidRPr="009F3D6C">
        <w:rPr>
          <w:rStyle w:val="af6"/>
          <w:rFonts w:eastAsia="Guttman Hodes"/>
          <w:rtl/>
        </w:rPr>
        <w:instrText xml:space="preserve"> </w:instrText>
      </w:r>
      <w:r w:rsidRPr="009F3D6C">
        <w:rPr>
          <w:rStyle w:val="af6"/>
          <w:rFonts w:eastAsia="Guttman Hodes" w:hint="cs"/>
        </w:rPr>
        <w:instrText>REF</w:instrText>
      </w:r>
      <w:r w:rsidRPr="009F3D6C">
        <w:rPr>
          <w:rStyle w:val="af6"/>
          <w:rFonts w:eastAsia="Guttman Hodes" w:hint="cs"/>
          <w:rtl/>
        </w:rPr>
        <w:instrText xml:space="preserve"> _</w:instrText>
      </w:r>
      <w:r w:rsidRPr="009F3D6C">
        <w:rPr>
          <w:rStyle w:val="af6"/>
          <w:rFonts w:eastAsia="Guttman Hodes" w:hint="cs"/>
        </w:rPr>
        <w:instrText>Ref75447120 \r \h</w:instrText>
      </w:r>
      <w:r w:rsidRPr="009F3D6C">
        <w:rPr>
          <w:rStyle w:val="af6"/>
          <w:rFonts w:eastAsia="Guttman Hodes"/>
          <w:rtl/>
        </w:rPr>
        <w:instrText xml:space="preserve"> </w:instrText>
      </w:r>
      <w:r w:rsidRPr="009F3D6C">
        <w:rPr>
          <w:rStyle w:val="af6"/>
          <w:rFonts w:eastAsia="Guttman Hodes"/>
          <w:rtl/>
        </w:rPr>
      </w:r>
      <w:r w:rsidRPr="009F3D6C">
        <w:rPr>
          <w:rStyle w:val="af6"/>
          <w:rFonts w:eastAsia="Guttman Hodes"/>
          <w:rtl/>
        </w:rPr>
        <w:fldChar w:fldCharType="separate"/>
      </w:r>
      <w:r w:rsidR="00AA5F53">
        <w:rPr>
          <w:rStyle w:val="af6"/>
          <w:rFonts w:eastAsia="Guttman Hodes"/>
          <w:cs/>
        </w:rPr>
        <w:t>‎</w:t>
      </w:r>
      <w:r w:rsidR="00AA5F53">
        <w:rPr>
          <w:rStyle w:val="af6"/>
          <w:rFonts w:eastAsia="Guttman Hodes"/>
          <w:rtl/>
        </w:rPr>
        <w:t>צו)</w:t>
      </w:r>
      <w:r w:rsidRPr="009F3D6C">
        <w:rPr>
          <w:rStyle w:val="af6"/>
          <w:rFonts w:eastAsia="Guttman Hodes"/>
          <w:rtl/>
        </w:rPr>
        <w:fldChar w:fldCharType="end"/>
      </w:r>
      <w:r>
        <w:rPr>
          <w:rFonts w:hint="cs"/>
          <w:rtl/>
        </w:rPr>
        <w:t xml:space="preserve"> </w:t>
      </w:r>
      <w:r w:rsidRPr="009F3D6C">
        <w:rPr>
          <w:rStyle w:val="af8"/>
          <w:rFonts w:hint="cs"/>
          <w:rtl/>
        </w:rPr>
        <w:t>ובחי' רבי נחום</w:t>
      </w:r>
      <w:r>
        <w:rPr>
          <w:rFonts w:hint="cs"/>
          <w:rtl/>
        </w:rPr>
        <w:t xml:space="preserve"> </w:t>
      </w:r>
      <w:r w:rsidRPr="00595678">
        <w:rPr>
          <w:rStyle w:val="af6"/>
          <w:rFonts w:eastAsia="Guttman Hodes" w:hint="cs"/>
          <w:rtl/>
        </w:rPr>
        <w:t xml:space="preserve">(עי' אות </w:t>
      </w:r>
      <w:r w:rsidRPr="00595678">
        <w:rPr>
          <w:rStyle w:val="af6"/>
          <w:rFonts w:eastAsia="Guttman Hodes"/>
          <w:rtl/>
        </w:rPr>
        <w:fldChar w:fldCharType="begin"/>
      </w:r>
      <w:r w:rsidRPr="00595678">
        <w:rPr>
          <w:rStyle w:val="af6"/>
          <w:rFonts w:eastAsia="Guttman Hodes"/>
          <w:rtl/>
        </w:rPr>
        <w:instrText xml:space="preserve"> </w:instrText>
      </w:r>
      <w:r w:rsidRPr="00595678">
        <w:rPr>
          <w:rStyle w:val="af6"/>
          <w:rFonts w:eastAsia="Guttman Hodes" w:hint="cs"/>
        </w:rPr>
        <w:instrText>REF</w:instrText>
      </w:r>
      <w:r w:rsidRPr="00595678">
        <w:rPr>
          <w:rStyle w:val="af6"/>
          <w:rFonts w:eastAsia="Guttman Hodes" w:hint="cs"/>
          <w:rtl/>
        </w:rPr>
        <w:instrText xml:space="preserve"> _</w:instrText>
      </w:r>
      <w:r w:rsidRPr="00595678">
        <w:rPr>
          <w:rStyle w:val="af6"/>
          <w:rFonts w:eastAsia="Guttman Hodes" w:hint="cs"/>
        </w:rPr>
        <w:instrText>Ref75814090 \r \h</w:instrText>
      </w:r>
      <w:r w:rsidRPr="00595678">
        <w:rPr>
          <w:rStyle w:val="af6"/>
          <w:rFonts w:eastAsia="Guttman Hodes"/>
          <w:rtl/>
        </w:rPr>
        <w:instrText xml:space="preserve"> </w:instrText>
      </w:r>
      <w:r w:rsidRPr="00595678">
        <w:rPr>
          <w:rStyle w:val="af6"/>
          <w:rFonts w:eastAsia="Guttman Hodes"/>
          <w:rtl/>
        </w:rPr>
      </w:r>
      <w:r w:rsidRPr="00595678">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sidRPr="00595678">
        <w:rPr>
          <w:rStyle w:val="af6"/>
          <w:rFonts w:eastAsia="Guttman Hodes"/>
          <w:rtl/>
        </w:rPr>
        <w:fldChar w:fldCharType="end"/>
      </w:r>
      <w:r w:rsidRPr="00595678">
        <w:rPr>
          <w:rStyle w:val="af6"/>
          <w:rFonts w:eastAsia="Guttman Hodes" w:hint="cs"/>
          <w:rtl/>
        </w:rPr>
        <w:t xml:space="preserve"> </w:t>
      </w:r>
      <w:r>
        <w:rPr>
          <w:rStyle w:val="af8"/>
          <w:rFonts w:hint="cs"/>
          <w:rtl/>
        </w:rPr>
        <w:t>ו</w:t>
      </w:r>
      <w:r w:rsidRPr="0094388E">
        <w:rPr>
          <w:rStyle w:val="af8"/>
          <w:rFonts w:hint="cs"/>
          <w:rtl/>
        </w:rPr>
        <w:t>בשיעורי רבי שמואל</w:t>
      </w:r>
      <w:r>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Ref75814101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קב)</w:t>
      </w:r>
      <w:r>
        <w:rPr>
          <w:rStyle w:val="af6"/>
          <w:rFonts w:eastAsia="Guttman Hodes"/>
          <w:rtl/>
        </w:rPr>
        <w:fldChar w:fldCharType="end"/>
      </w:r>
      <w:r>
        <w:rPr>
          <w:rStyle w:val="af6"/>
          <w:rFonts w:eastAsia="Guttman Hodes" w:hint="cs"/>
          <w:rtl/>
        </w:rPr>
        <w:t xml:space="preserve"> </w:t>
      </w:r>
      <w:r>
        <w:rPr>
          <w:rFonts w:hint="cs"/>
          <w:rtl/>
        </w:rPr>
        <w:t>בדין קורבא דמוכח.</w:t>
      </w:r>
      <w:bookmarkEnd w:id="3606"/>
    </w:p>
    <w:p w14:paraId="1552C689" w14:textId="77777777" w:rsidR="00AE6B90" w:rsidRPr="00503E4E" w:rsidRDefault="00AE6B90" w:rsidP="00AE6B90">
      <w:pPr>
        <w:pStyle w:val="a2"/>
        <w:rPr>
          <w:rtl/>
        </w:rPr>
      </w:pPr>
      <w:bookmarkStart w:id="3607" w:name="_Toc75869739"/>
      <w:r>
        <w:rPr>
          <w:rFonts w:hint="cs"/>
          <w:rtl/>
        </w:rPr>
        <w:t>בי' הרא"ש דבקורבא דלא מוכח פשיטא דרוב עדיף ור"ח הוצרך לחדש רק בקורבא דלא מוכח</w:t>
      </w:r>
      <w:bookmarkEnd w:id="3607"/>
    </w:p>
    <w:p w14:paraId="239724E7" w14:textId="77777777" w:rsidR="00AE6B90" w:rsidRPr="00681726" w:rsidRDefault="00AE6B90" w:rsidP="0008214F">
      <w:pPr>
        <w:pStyle w:val="a"/>
        <w:rPr>
          <w:rtl/>
        </w:rPr>
      </w:pPr>
      <w:r>
        <w:rPr>
          <w:rFonts w:hint="cs"/>
          <w:rtl/>
        </w:rPr>
        <w:t xml:space="preserve">וכ"כ </w:t>
      </w:r>
      <w:r w:rsidRPr="00103DC4">
        <w:rPr>
          <w:rStyle w:val="af8"/>
          <w:rFonts w:hint="cs"/>
          <w:rtl/>
        </w:rPr>
        <w:t>הרא"ש</w:t>
      </w:r>
      <w:r>
        <w:rPr>
          <w:rFonts w:hint="cs"/>
          <w:rtl/>
        </w:rPr>
        <w:t xml:space="preserve"> </w:t>
      </w:r>
      <w:r w:rsidRPr="004C6DFA">
        <w:rPr>
          <w:rStyle w:val="af6"/>
          <w:rFonts w:eastAsia="Guttman Hodes" w:hint="cs"/>
          <w:rtl/>
        </w:rPr>
        <w:t>(סי' כ"א)</w:t>
      </w:r>
      <w:r>
        <w:rPr>
          <w:rFonts w:hint="cs"/>
          <w:rtl/>
        </w:rPr>
        <w:t xml:space="preserve"> דהא דרוב עדיף מקרוב, הוא דבר פשוט, כדתנן בדין ט' חנויות, ורבי חנינא חידש דאף בקורבא דמוכח אזלינן בתר רובא.</w:t>
      </w:r>
    </w:p>
    <w:p w14:paraId="786F6F0E" w14:textId="77777777" w:rsidR="00AE6B90" w:rsidRPr="0061500E" w:rsidRDefault="00AE6B90" w:rsidP="00AE6B90">
      <w:pPr>
        <w:pStyle w:val="a2"/>
        <w:rPr>
          <w:rtl/>
        </w:rPr>
      </w:pPr>
      <w:bookmarkStart w:id="3608" w:name="_Toc75869740"/>
      <w:r>
        <w:rPr>
          <w:rFonts w:hint="cs"/>
          <w:rtl/>
        </w:rPr>
        <w:t>הוכחת הרשב"א דמהא דהק' ר"ז על ר"ח מוכח איירי אף בקורבא דמוכח דאל"ה היינו ט' חנויות</w:t>
      </w:r>
      <w:bookmarkEnd w:id="3608"/>
    </w:p>
    <w:p w14:paraId="660474AE" w14:textId="77777777" w:rsidR="00AE6B90" w:rsidRDefault="00AE6B90" w:rsidP="0008214F">
      <w:pPr>
        <w:pStyle w:val="a"/>
        <w:rPr>
          <w:rtl/>
        </w:rPr>
      </w:pPr>
      <w:bookmarkStart w:id="3609" w:name="_Ref75798704"/>
      <w:r>
        <w:rPr>
          <w:rFonts w:hint="cs"/>
          <w:rtl/>
        </w:rPr>
        <w:t xml:space="preserve">וביאר </w:t>
      </w:r>
      <w:r w:rsidRPr="00F06285">
        <w:rPr>
          <w:rStyle w:val="af8"/>
          <w:rFonts w:hint="cs"/>
          <w:rtl/>
        </w:rPr>
        <w:t>הרשב"א</w:t>
      </w:r>
      <w:r>
        <w:rPr>
          <w:rFonts w:hint="cs"/>
          <w:rtl/>
        </w:rPr>
        <w:t xml:space="preserve"> </w:t>
      </w:r>
      <w:r w:rsidRPr="004C6DFA">
        <w:rPr>
          <w:rStyle w:val="af6"/>
          <w:rFonts w:eastAsia="Guttman Hodes" w:hint="cs"/>
          <w:rtl/>
        </w:rPr>
        <w:t>(ד"ה רוב)</w:t>
      </w:r>
      <w:r>
        <w:rPr>
          <w:rFonts w:hint="cs"/>
          <w:rtl/>
        </w:rPr>
        <w:t xml:space="preserve"> דכיון דרבי חנינא חידש דאף בקורבא דמוכח אזלינן בתר רוב, לכן הקשה רב זירא לרבי חנינא מעגלה ערופה, דהא אי כ"מ דאמר רבי חנינא דקרוב עדיף היינו כשאינו קורבא דמוכח, א"כ דברי רבי חנינא הם כמתני' דט' חנויות, דאף שהחנות של הנבילה קרובה יותר, מ"מ אזלינן בתר רוב, ומה הקשה עליו רבי זירא, אלא כתב </w:t>
      </w:r>
      <w:r w:rsidRPr="0048080B">
        <w:rPr>
          <w:rStyle w:val="af8"/>
          <w:rFonts w:hint="cs"/>
          <w:rtl/>
        </w:rPr>
        <w:t>הרשב"א</w:t>
      </w:r>
      <w:r>
        <w:rPr>
          <w:rFonts w:hint="cs"/>
          <w:rtl/>
        </w:rPr>
        <w:t xml:space="preserve"> דמוכח דלרבי חנינא אף בקורבא דמוכח אזלינן בתר רובא.</w:t>
      </w:r>
      <w:bookmarkEnd w:id="3609"/>
    </w:p>
    <w:p w14:paraId="53FD1625" w14:textId="77777777" w:rsidR="00AE6B90" w:rsidRPr="00C742B0" w:rsidRDefault="00AE6B90" w:rsidP="00AE6B90">
      <w:pPr>
        <w:pStyle w:val="a2"/>
        <w:rPr>
          <w:rtl/>
        </w:rPr>
      </w:pPr>
      <w:bookmarkStart w:id="3610" w:name="_Toc75869741"/>
      <w:r>
        <w:rPr>
          <w:rFonts w:hint="cs"/>
          <w:rtl/>
        </w:rPr>
        <w:t>בי' הריטב"א דרבי חנינא נקט מילתא דפסיקתא ומוכח דאף בקורבא דמוכח אזלינן בתר רוב</w:t>
      </w:r>
      <w:bookmarkEnd w:id="3610"/>
    </w:p>
    <w:p w14:paraId="2F47689A" w14:textId="77777777" w:rsidR="00AE6B90" w:rsidRDefault="00AE6B90" w:rsidP="0008214F">
      <w:pPr>
        <w:pStyle w:val="a"/>
        <w:rPr>
          <w:rtl/>
        </w:rPr>
      </w:pPr>
      <w:bookmarkStart w:id="3611" w:name="_Ref75807958"/>
      <w:r>
        <w:rPr>
          <w:rFonts w:hint="cs"/>
          <w:rtl/>
        </w:rPr>
        <w:t xml:space="preserve">בדברי רבי חנינא דברוב וקרוב אזלינן בתר הרוב, כתב </w:t>
      </w:r>
      <w:r w:rsidRPr="00103DC4">
        <w:rPr>
          <w:rStyle w:val="af8"/>
          <w:rFonts w:hint="cs"/>
          <w:rtl/>
        </w:rPr>
        <w:t>הריטב"א</w:t>
      </w:r>
      <w:r>
        <w:rPr>
          <w:rFonts w:hint="cs"/>
          <w:rtl/>
        </w:rPr>
        <w:t xml:space="preserve"> </w:t>
      </w:r>
      <w:r w:rsidRPr="004C6DFA">
        <w:rPr>
          <w:rStyle w:val="af6"/>
          <w:rFonts w:eastAsia="Guttman Hodes" w:hint="cs"/>
          <w:rtl/>
        </w:rPr>
        <w:t>(ד"ה גמ' אמר)</w:t>
      </w:r>
      <w:r>
        <w:rPr>
          <w:rFonts w:hint="cs"/>
          <w:rtl/>
        </w:rPr>
        <w:t xml:space="preserve"> דרבי חנינא נקט מילתא דפסיקתא, דאף במקום שיש קורבא דמוכח אזלינן בתר רובא, וכתב </w:t>
      </w:r>
      <w:r w:rsidRPr="00365D31">
        <w:rPr>
          <w:rStyle w:val="af8"/>
          <w:rFonts w:hint="cs"/>
          <w:rtl/>
        </w:rPr>
        <w:t>הריטב"א</w:t>
      </w:r>
      <w:r>
        <w:rPr>
          <w:rFonts w:hint="cs"/>
          <w:rtl/>
        </w:rPr>
        <w:t xml:space="preserve"> דלכן מקשה הגמ' לקמן </w:t>
      </w:r>
      <w:r w:rsidRPr="004C6DFA">
        <w:rPr>
          <w:rStyle w:val="af6"/>
          <w:rFonts w:eastAsia="Guttman Hodes" w:hint="cs"/>
          <w:rtl/>
        </w:rPr>
        <w:t>(כד.)</w:t>
      </w:r>
      <w:r>
        <w:rPr>
          <w:rFonts w:hint="cs"/>
          <w:rtl/>
        </w:rPr>
        <w:t xml:space="preserve"> מפרדיסא דהוא קורבא דמוכח.</w:t>
      </w:r>
      <w:bookmarkEnd w:id="3611"/>
    </w:p>
    <w:p w14:paraId="6184A9A5" w14:textId="77777777" w:rsidR="00AE6B90" w:rsidRPr="00DE24D7" w:rsidRDefault="00AE6B90" w:rsidP="00AE6B90">
      <w:pPr>
        <w:pStyle w:val="1"/>
        <w:rPr>
          <w:rtl/>
        </w:rPr>
      </w:pPr>
      <w:bookmarkStart w:id="3612" w:name="_Toc75869742"/>
      <w:r>
        <w:rPr>
          <w:rFonts w:hint="cs"/>
          <w:rtl/>
        </w:rPr>
        <w:t>הוכחת התוס' דר"ח איירי אף בקורבא דמוכח</w:t>
      </w:r>
      <w:bookmarkEnd w:id="3612"/>
    </w:p>
    <w:p w14:paraId="396D06A5" w14:textId="77777777" w:rsidR="00AE6B90" w:rsidRPr="0079079F" w:rsidRDefault="00AE6B90" w:rsidP="00AE6B90">
      <w:pPr>
        <w:pStyle w:val="a2"/>
      </w:pPr>
      <w:bookmarkStart w:id="3613" w:name="_Toc75869743"/>
      <w:r>
        <w:rPr>
          <w:rFonts w:hint="cs"/>
          <w:rtl/>
        </w:rPr>
        <w:t>קו' התוס' על הגמ' לקמן דאמאי להו"א רב פליג על ר"ח הא אפש"ל דאזלינן בתר רוב העיר</w:t>
      </w:r>
      <w:bookmarkEnd w:id="3613"/>
    </w:p>
    <w:p w14:paraId="26A4AA68" w14:textId="77777777" w:rsidR="00AE6B90" w:rsidRDefault="00AE6B90" w:rsidP="0008214F">
      <w:pPr>
        <w:pStyle w:val="a"/>
        <w:rPr>
          <w:rtl/>
        </w:rPr>
      </w:pPr>
      <w:r>
        <w:rPr>
          <w:rFonts w:hint="cs"/>
          <w:rtl/>
        </w:rPr>
        <w:t xml:space="preserve">וכתבו </w:t>
      </w:r>
      <w:r w:rsidRPr="00FC221C">
        <w:rPr>
          <w:rStyle w:val="af8"/>
          <w:rFonts w:hint="cs"/>
          <w:rtl/>
        </w:rPr>
        <w:t>התוס'</w:t>
      </w:r>
      <w:r>
        <w:rPr>
          <w:rFonts w:hint="cs"/>
          <w:rtl/>
        </w:rPr>
        <w:t xml:space="preserve"> </w:t>
      </w:r>
      <w:r w:rsidRPr="00C82C5C">
        <w:rPr>
          <w:rStyle w:val="af6"/>
          <w:rFonts w:eastAsia="Guttman Hodes" w:hint="cs"/>
          <w:rtl/>
        </w:rPr>
        <w:t>(ד"ה רוב)</w:t>
      </w:r>
      <w:r w:rsidRPr="00BE47F6">
        <w:rPr>
          <w:rFonts w:hint="cs"/>
          <w:rtl/>
        </w:rPr>
        <w:t xml:space="preserve"> </w:t>
      </w:r>
      <w:r>
        <w:rPr>
          <w:rFonts w:hint="cs"/>
          <w:rtl/>
        </w:rPr>
        <w:t xml:space="preserve">דכן משמע בגמ' לקמן </w:t>
      </w:r>
      <w:r w:rsidRPr="00A82F32">
        <w:rPr>
          <w:rStyle w:val="af6"/>
          <w:rFonts w:eastAsia="Guttman Hodes" w:hint="cs"/>
          <w:rtl/>
        </w:rPr>
        <w:t>(כד.)</w:t>
      </w:r>
      <w:r>
        <w:rPr>
          <w:rFonts w:hint="cs"/>
          <w:rtl/>
        </w:rPr>
        <w:t xml:space="preserve"> דחבית שצפה בנהר מותרת, דבדברי רב דאמר דהחבית מותרת רק בנמצאת כנגד עיר שרובה ישראל סברה הגמ' בהו"א דרב פליג על רבי חנינא, והקשו </w:t>
      </w:r>
      <w:r w:rsidRPr="0048080B">
        <w:rPr>
          <w:rStyle w:val="af8"/>
          <w:rFonts w:hint="cs"/>
          <w:rtl/>
        </w:rPr>
        <w:t>התוס'</w:t>
      </w:r>
      <w:r>
        <w:rPr>
          <w:rFonts w:hint="cs"/>
          <w:rtl/>
        </w:rPr>
        <w:t xml:space="preserve"> דהאיך אפשר להעמיד דרב פליג על רבי חנינא, והא משמע דבעיר שרובה ישראל מותרת, אף שנמצאת סמוך לבית עכו"ם, כיון דאזלינן בתר רוב העיר שהיא ישראל, וא"כ דברי רב הם כדעת רבי חנינא דרוב וקרוב הלך אחר הרוב.</w:t>
      </w:r>
    </w:p>
    <w:p w14:paraId="162A0FAE" w14:textId="77777777" w:rsidR="00AE6B90" w:rsidRPr="00A82F32" w:rsidRDefault="00AE6B90" w:rsidP="00AE6B90">
      <w:pPr>
        <w:pStyle w:val="a2"/>
      </w:pPr>
      <w:bookmarkStart w:id="3614" w:name="_Toc75869744"/>
      <w:r>
        <w:rPr>
          <w:rFonts w:hint="cs"/>
          <w:rtl/>
        </w:rPr>
        <w:t>בי' התוס' דלהו"א רב ס"ל דבקורבא דלא מוכח לא אזלינן בתר רוב ובזה פליג על ר"ח</w:t>
      </w:r>
      <w:bookmarkEnd w:id="3614"/>
    </w:p>
    <w:p w14:paraId="66A84D04" w14:textId="77777777" w:rsidR="00AE6B90" w:rsidRDefault="00AE6B90" w:rsidP="0008214F">
      <w:pPr>
        <w:pStyle w:val="a"/>
        <w:rPr>
          <w:rtl/>
        </w:rPr>
      </w:pPr>
      <w:r>
        <w:rPr>
          <w:rFonts w:hint="cs"/>
          <w:rtl/>
        </w:rPr>
        <w:t xml:space="preserve">אלא כתב </w:t>
      </w:r>
      <w:r w:rsidRPr="0061687F">
        <w:rPr>
          <w:rStyle w:val="af8"/>
          <w:rFonts w:hint="cs"/>
          <w:rtl/>
        </w:rPr>
        <w:t>ר"י</w:t>
      </w:r>
      <w:r>
        <w:rPr>
          <w:rFonts w:hint="cs"/>
          <w:rtl/>
        </w:rPr>
        <w:t xml:space="preserve"> </w:t>
      </w:r>
      <w:r w:rsidRPr="0061687F">
        <w:rPr>
          <w:rStyle w:val="af8"/>
          <w:rFonts w:hint="cs"/>
          <w:rtl/>
        </w:rPr>
        <w:t>בתוס'</w:t>
      </w:r>
      <w:r>
        <w:rPr>
          <w:rFonts w:hint="cs"/>
          <w:rtl/>
        </w:rPr>
        <w:t xml:space="preserve"> דהא דהחבית קרובה לבית העכו"ם הוא קורבא דלא מוכח, כיון שרוב העיר היא ישראל, וכוונת הגמ' לומר דרק בסמוכה לבית העכו"ם אזיל רב בתר רובא, כיון דאינו קורבא דמוכח, אבל בנמצאת כנגד עיר שרובה ישראל הוא קורבא דמוכח, ולכן אזיל בזה רב בתר הקרוב ולא בתר הרוב, ופליג על רבי חנינא דס"ל דאזלינן בתר הרוב אף בקורבא דמוכח, וכתב </w:t>
      </w:r>
      <w:r w:rsidRPr="00F06285">
        <w:rPr>
          <w:rStyle w:val="af8"/>
          <w:rFonts w:hint="cs"/>
          <w:rtl/>
        </w:rPr>
        <w:t>ר"י בתוס'</w:t>
      </w:r>
      <w:r>
        <w:rPr>
          <w:rFonts w:hint="cs"/>
          <w:rtl/>
        </w:rPr>
        <w:t xml:space="preserve"> דלפי"ז מבוארת היטב כל הסוגיא.</w:t>
      </w:r>
    </w:p>
    <w:p w14:paraId="619F853E" w14:textId="77777777" w:rsidR="00AE6B90" w:rsidRDefault="00AE6B90" w:rsidP="00AE6B90">
      <w:pPr>
        <w:pStyle w:val="a2"/>
        <w:rPr>
          <w:rtl/>
        </w:rPr>
      </w:pPr>
      <w:bookmarkStart w:id="3615" w:name="_Toc75869745"/>
      <w:r>
        <w:rPr>
          <w:rFonts w:hint="cs"/>
          <w:rtl/>
        </w:rPr>
        <w:t>דברי ר"י דהגמ' הביאה את דברי רבי חנינא רק על פרדיסא דערלה דהתם איירי בקורבא מוכח</w:t>
      </w:r>
      <w:bookmarkEnd w:id="3615"/>
    </w:p>
    <w:p w14:paraId="3FC77FDA" w14:textId="77777777" w:rsidR="00AE6B90" w:rsidRDefault="00AE6B90" w:rsidP="0008214F">
      <w:pPr>
        <w:pStyle w:val="a"/>
        <w:rPr>
          <w:rtl/>
        </w:rPr>
      </w:pPr>
      <w:r>
        <w:rPr>
          <w:rFonts w:hint="cs"/>
          <w:rtl/>
        </w:rPr>
        <w:t xml:space="preserve">והוסיף </w:t>
      </w:r>
      <w:r w:rsidRPr="00F06285">
        <w:rPr>
          <w:rStyle w:val="af8"/>
          <w:rFonts w:hint="cs"/>
          <w:rtl/>
        </w:rPr>
        <w:t xml:space="preserve">ר"י בתוס' </w:t>
      </w:r>
      <w:r>
        <w:rPr>
          <w:rFonts w:hint="cs"/>
          <w:rtl/>
        </w:rPr>
        <w:t>דלכן הגמ' בהמשך הביאה את דברי רבי חנינא רק לענין "</w:t>
      </w:r>
      <w:r>
        <w:rPr>
          <w:rtl/>
        </w:rPr>
        <w:t>חצבא דאישתכח בפרדיסא</w:t>
      </w:r>
      <w:r>
        <w:rPr>
          <w:rFonts w:hint="cs"/>
          <w:rtl/>
        </w:rPr>
        <w:t xml:space="preserve"> דערלה", דהוא קורבא דמוכח, כיון שהחבית נמצאת בתוך הפרדס עצמו, ולא הביאה הגמ' את דברי רבי חנינא על שאר האופנים בסוגיא, כיון דלא איירי </w:t>
      </w:r>
      <w:r>
        <w:rPr>
          <w:rFonts w:hint="cs"/>
          <w:rtl/>
        </w:rPr>
        <w:lastRenderedPageBreak/>
        <w:t xml:space="preserve">בקורבא דמוכח, וכ"כ </w:t>
      </w:r>
      <w:r w:rsidRPr="00F06285">
        <w:rPr>
          <w:rStyle w:val="af8"/>
          <w:rFonts w:hint="cs"/>
          <w:rtl/>
        </w:rPr>
        <w:t>הרשב"א</w:t>
      </w:r>
      <w:r>
        <w:rPr>
          <w:rFonts w:hint="cs"/>
          <w:rtl/>
        </w:rPr>
        <w:t xml:space="preserve"> </w:t>
      </w:r>
      <w:r w:rsidRPr="00A82F32">
        <w:rPr>
          <w:rStyle w:val="af6"/>
          <w:rFonts w:eastAsia="Guttman Hodes" w:hint="cs"/>
          <w:rtl/>
        </w:rPr>
        <w:t>(ד"ה א"ר חנינא)</w:t>
      </w:r>
      <w:r>
        <w:rPr>
          <w:rFonts w:hint="cs"/>
          <w:rtl/>
        </w:rPr>
        <w:t xml:space="preserve"> דמוכח בגמ' לקמן </w:t>
      </w:r>
      <w:r w:rsidRPr="00A82F32">
        <w:rPr>
          <w:rStyle w:val="af6"/>
          <w:rFonts w:eastAsia="Guttman Hodes" w:hint="cs"/>
          <w:rtl/>
        </w:rPr>
        <w:t>(כד.)</w:t>
      </w:r>
      <w:r>
        <w:rPr>
          <w:rFonts w:hint="cs"/>
          <w:rtl/>
        </w:rPr>
        <w:t xml:space="preserve"> בפרדיסא, דלדעת רבי חנינא אזלינן בתר רוב, אף בקורבא דמוכח.</w:t>
      </w:r>
    </w:p>
    <w:p w14:paraId="6380B059" w14:textId="77777777" w:rsidR="00AE6B90" w:rsidRDefault="00AE6B90" w:rsidP="00AE6B90">
      <w:pPr>
        <w:pStyle w:val="a2"/>
        <w:rPr>
          <w:rtl/>
        </w:rPr>
      </w:pPr>
      <w:bookmarkStart w:id="3616" w:name="_Toc75869746"/>
      <w:r>
        <w:rPr>
          <w:rFonts w:hint="cs"/>
          <w:rtl/>
        </w:rPr>
        <w:t>דברי ר"י דהגמ' בביצה הביאה את דברי ר"ח על זימן שחורים ומצא לבנים דהוא קורבא דמוכח</w:t>
      </w:r>
      <w:bookmarkEnd w:id="3616"/>
    </w:p>
    <w:p w14:paraId="5AFA4496" w14:textId="77777777" w:rsidR="00AE6B90" w:rsidRDefault="00AE6B90" w:rsidP="0008214F">
      <w:pPr>
        <w:pStyle w:val="a"/>
        <w:rPr>
          <w:rtl/>
        </w:rPr>
      </w:pPr>
      <w:r>
        <w:rPr>
          <w:rFonts w:hint="cs"/>
          <w:rtl/>
        </w:rPr>
        <w:t xml:space="preserve"> והוסיף </w:t>
      </w:r>
      <w:r w:rsidRPr="00F06285">
        <w:rPr>
          <w:rStyle w:val="af8"/>
          <w:rFonts w:hint="cs"/>
          <w:rtl/>
        </w:rPr>
        <w:t>ר"י</w:t>
      </w:r>
      <w:r>
        <w:rPr>
          <w:rFonts w:hint="cs"/>
          <w:rtl/>
        </w:rPr>
        <w:t xml:space="preserve"> </w:t>
      </w:r>
      <w:r w:rsidRPr="00F06285">
        <w:rPr>
          <w:rStyle w:val="af8"/>
          <w:rFonts w:hint="cs"/>
          <w:rtl/>
        </w:rPr>
        <w:t>בתוס'</w:t>
      </w:r>
      <w:r>
        <w:rPr>
          <w:rFonts w:hint="cs"/>
          <w:rtl/>
        </w:rPr>
        <w:t xml:space="preserve"> דכן הגמ' בביצה </w:t>
      </w:r>
      <w:r w:rsidRPr="00A82F32">
        <w:rPr>
          <w:rStyle w:val="af6"/>
          <w:rFonts w:eastAsia="Guttman Hodes" w:hint="cs"/>
          <w:rtl/>
        </w:rPr>
        <w:t xml:space="preserve">(י:) </w:t>
      </w:r>
      <w:r>
        <w:rPr>
          <w:rFonts w:hint="cs"/>
          <w:rtl/>
        </w:rPr>
        <w:t>הביאה את דברי רבי חנינא על המשנה דזימן ליו"ט גוזלות שחורים ומצא לבנים, דהעמידה הגמ' בזימן שחורים ולבנים, ומצא את השחורים במקום לבנים, ואת הלבנים במקום השחורים, דההו"א שהם אותם הגוזלות שזימן והתהפכו במקומם, ומסקנת הגמ' דהם הלכו ובאו גוזלות אחרות מעלמא, דהוא קורבא דמוכח, כיון שהיו שם שחורים ולבנים, וא"כ מוכח שהם אותם הגוזלות שזימן.</w:t>
      </w:r>
    </w:p>
    <w:p w14:paraId="4E260ACE" w14:textId="77777777" w:rsidR="00AE6B90" w:rsidRDefault="00AE6B90" w:rsidP="00AE6B90">
      <w:pPr>
        <w:pStyle w:val="a2"/>
        <w:rPr>
          <w:rtl/>
        </w:rPr>
      </w:pPr>
      <w:bookmarkStart w:id="3617" w:name="_Toc75869747"/>
      <w:r>
        <w:rPr>
          <w:rFonts w:hint="cs"/>
          <w:rtl/>
        </w:rPr>
        <w:t>דברי התורת חיים דמוכח בגמ' דרבי חנינא איירי רק בקורבא דלא מוכח ולא איירי במוכח כלל</w:t>
      </w:r>
      <w:bookmarkEnd w:id="3617"/>
    </w:p>
    <w:p w14:paraId="24795249" w14:textId="1DD99703" w:rsidR="00AE6B90" w:rsidRPr="00EB4A21" w:rsidRDefault="00AE6B90" w:rsidP="0008214F">
      <w:pPr>
        <w:pStyle w:val="a"/>
        <w:rPr>
          <w:rtl/>
        </w:rPr>
      </w:pPr>
      <w:r>
        <w:rPr>
          <w:rFonts w:hint="cs"/>
          <w:rtl/>
        </w:rPr>
        <w:t xml:space="preserve">ועי' בדברי </w:t>
      </w:r>
      <w:r w:rsidRPr="00CC3C39">
        <w:rPr>
          <w:rStyle w:val="af8"/>
          <w:rFonts w:hint="cs"/>
          <w:rtl/>
        </w:rPr>
        <w:t>הקצוה"ח</w:t>
      </w:r>
      <w:r>
        <w:rPr>
          <w:rFonts w:hint="cs"/>
          <w:rtl/>
        </w:rPr>
        <w:t xml:space="preserve"> </w:t>
      </w:r>
      <w:r w:rsidRPr="009F65B9">
        <w:rPr>
          <w:rStyle w:val="af6"/>
          <w:rFonts w:eastAsia="Guttman Hodes" w:hint="cs"/>
          <w:rtl/>
        </w:rPr>
        <w:t>(סי' רס"ב סק"ב ד"ה ובתורת)</w:t>
      </w:r>
      <w:r>
        <w:rPr>
          <w:rFonts w:hint="cs"/>
          <w:rtl/>
        </w:rPr>
        <w:t xml:space="preserve"> שהביא את דברי </w:t>
      </w:r>
      <w:r w:rsidRPr="00642D42">
        <w:rPr>
          <w:rStyle w:val="af8"/>
          <w:rFonts w:hint="cs"/>
          <w:rtl/>
        </w:rPr>
        <w:t>הת</w:t>
      </w:r>
      <w:r w:rsidRPr="00CC3C39">
        <w:rPr>
          <w:rStyle w:val="af8"/>
          <w:rFonts w:hint="cs"/>
          <w:rtl/>
        </w:rPr>
        <w:t>ורת</w:t>
      </w:r>
      <w:r>
        <w:rPr>
          <w:rFonts w:hint="cs"/>
          <w:rtl/>
        </w:rPr>
        <w:t xml:space="preserve"> </w:t>
      </w:r>
      <w:r w:rsidRPr="00CC3C39">
        <w:rPr>
          <w:rStyle w:val="af8"/>
          <w:rFonts w:hint="cs"/>
          <w:rtl/>
        </w:rPr>
        <w:t>חיים</w:t>
      </w:r>
      <w:r>
        <w:rPr>
          <w:rFonts w:hint="cs"/>
          <w:rtl/>
        </w:rPr>
        <w:t xml:space="preserve"> </w:t>
      </w:r>
      <w:r w:rsidRPr="009F65B9">
        <w:rPr>
          <w:rStyle w:val="af6"/>
          <w:rFonts w:eastAsia="Guttman Hodes" w:hint="cs"/>
          <w:rtl/>
        </w:rPr>
        <w:t>(ד"ה רוב)</w:t>
      </w:r>
      <w:r>
        <w:rPr>
          <w:rFonts w:hint="cs"/>
          <w:rtl/>
        </w:rPr>
        <w:t xml:space="preserve"> שהאריך להקשות על דברי </w:t>
      </w:r>
      <w:r w:rsidRPr="0048080B">
        <w:rPr>
          <w:rStyle w:val="af8"/>
          <w:rFonts w:hint="cs"/>
          <w:rtl/>
        </w:rPr>
        <w:t>ר"י בתוס'</w:t>
      </w:r>
      <w:r>
        <w:rPr>
          <w:rStyle w:val="af8"/>
          <w:rFonts w:hint="cs"/>
          <w:rtl/>
        </w:rPr>
        <w:t xml:space="preserve"> בתי' הב'</w:t>
      </w:r>
      <w:r>
        <w:rPr>
          <w:rFonts w:hint="cs"/>
          <w:rtl/>
        </w:rPr>
        <w:t xml:space="preserve"> </w:t>
      </w:r>
      <w:r w:rsidRPr="000435CB">
        <w:rPr>
          <w:rStyle w:val="af6"/>
          <w:rFonts w:eastAsia="Guttman Hodes" w:hint="cs"/>
          <w:rtl/>
        </w:rPr>
        <w:t xml:space="preserve">(עי' אות </w:t>
      </w:r>
      <w:r w:rsidRPr="000435CB">
        <w:rPr>
          <w:rStyle w:val="af6"/>
          <w:rFonts w:eastAsia="Guttman Hodes"/>
          <w:rtl/>
        </w:rPr>
        <w:fldChar w:fldCharType="begin"/>
      </w:r>
      <w:r w:rsidRPr="000435CB">
        <w:rPr>
          <w:rStyle w:val="af6"/>
          <w:rFonts w:eastAsia="Guttman Hodes"/>
          <w:rtl/>
        </w:rPr>
        <w:instrText xml:space="preserve"> </w:instrText>
      </w:r>
      <w:r w:rsidRPr="000435CB">
        <w:rPr>
          <w:rStyle w:val="af6"/>
          <w:rFonts w:eastAsia="Guttman Hodes" w:hint="cs"/>
        </w:rPr>
        <w:instrText>REF</w:instrText>
      </w:r>
      <w:r w:rsidRPr="000435CB">
        <w:rPr>
          <w:rStyle w:val="af6"/>
          <w:rFonts w:eastAsia="Guttman Hodes" w:hint="cs"/>
          <w:rtl/>
        </w:rPr>
        <w:instrText xml:space="preserve"> _</w:instrText>
      </w:r>
      <w:r w:rsidRPr="000435CB">
        <w:rPr>
          <w:rStyle w:val="af6"/>
          <w:rFonts w:eastAsia="Guttman Hodes" w:hint="cs"/>
        </w:rPr>
        <w:instrText>Ref75335839 \r \h</w:instrText>
      </w:r>
      <w:r w:rsidRPr="000435CB">
        <w:rPr>
          <w:rStyle w:val="af6"/>
          <w:rFonts w:eastAsia="Guttman Hodes"/>
          <w:rtl/>
        </w:rPr>
        <w:instrText xml:space="preserve"> </w:instrText>
      </w:r>
      <w:r w:rsidRPr="000435CB">
        <w:rPr>
          <w:rStyle w:val="af6"/>
          <w:rFonts w:eastAsia="Guttman Hodes"/>
          <w:rtl/>
        </w:rPr>
      </w:r>
      <w:r w:rsidRPr="000435CB">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0435CB">
        <w:rPr>
          <w:rStyle w:val="af6"/>
          <w:rFonts w:eastAsia="Guttman Hodes"/>
          <w:rtl/>
        </w:rPr>
        <w:fldChar w:fldCharType="end"/>
      </w:r>
      <w:r>
        <w:rPr>
          <w:rFonts w:hint="cs"/>
          <w:rtl/>
        </w:rPr>
        <w:t xml:space="preserve"> דרבי חנינא חידש דאף בקורבא דמוכח אזלינן בתר רוב, דלא משמע בגמ' כלל דרבי חנינא איירי דוקא בקורבא דמוכח, וכתב </w:t>
      </w:r>
      <w:r w:rsidRPr="00CC3C39">
        <w:rPr>
          <w:rStyle w:val="af8"/>
          <w:rFonts w:hint="cs"/>
          <w:rtl/>
        </w:rPr>
        <w:t>התורת</w:t>
      </w:r>
      <w:r>
        <w:rPr>
          <w:rFonts w:hint="cs"/>
          <w:rtl/>
        </w:rPr>
        <w:t xml:space="preserve"> </w:t>
      </w:r>
      <w:r w:rsidRPr="00CC3C39">
        <w:rPr>
          <w:rStyle w:val="af8"/>
          <w:rFonts w:hint="cs"/>
          <w:rtl/>
        </w:rPr>
        <w:t>חיים</w:t>
      </w:r>
      <w:r>
        <w:rPr>
          <w:rFonts w:hint="cs"/>
          <w:rtl/>
        </w:rPr>
        <w:t xml:space="preserve"> </w:t>
      </w:r>
      <w:r w:rsidRPr="009F65B9">
        <w:rPr>
          <w:rStyle w:val="af6"/>
          <w:rFonts w:eastAsia="Guttman Hodes" w:hint="cs"/>
          <w:rtl/>
        </w:rPr>
        <w:t>(ד"ה לכך)</w:t>
      </w:r>
      <w:r>
        <w:rPr>
          <w:rFonts w:hint="cs"/>
          <w:rtl/>
        </w:rPr>
        <w:t xml:space="preserve"> דרבי חנינא איירי רק בקורבא דלא מוכח, ורק בזה אמר דאזלינן בתר הרוב, והגמ' בסוגיין לא דנה כלל אי הוה קורבא דמוכח או לא, עיי"ש בדבריו.</w:t>
      </w:r>
    </w:p>
    <w:p w14:paraId="5D567F01" w14:textId="77777777" w:rsidR="00AE6B90" w:rsidRDefault="00AE6B90" w:rsidP="00AE6B90">
      <w:pPr>
        <w:pStyle w:val="afd"/>
        <w:rPr>
          <w:rtl/>
        </w:rPr>
      </w:pPr>
      <w:bookmarkStart w:id="3618" w:name="_Toc75869748"/>
      <w:r>
        <w:rPr>
          <w:rFonts w:hint="cs"/>
          <w:rtl/>
        </w:rPr>
        <w:t>בי' החת"ס דקורבא דמוכח מדין רוב</w:t>
      </w:r>
      <w:bookmarkEnd w:id="3618"/>
    </w:p>
    <w:p w14:paraId="5A5323F3" w14:textId="77777777" w:rsidR="00AE6B90" w:rsidRDefault="00AE6B90" w:rsidP="00AE6B90">
      <w:pPr>
        <w:pStyle w:val="1"/>
        <w:rPr>
          <w:rtl/>
        </w:rPr>
      </w:pPr>
      <w:bookmarkStart w:id="3619" w:name="_Toc75869749"/>
      <w:r>
        <w:rPr>
          <w:rFonts w:hint="cs"/>
          <w:rtl/>
        </w:rPr>
        <w:t>בי' החת"ס דבקורבא דמוכח הוי רובא דליתא דהרוב מהקרוב</w:t>
      </w:r>
      <w:bookmarkEnd w:id="3619"/>
    </w:p>
    <w:p w14:paraId="42971245" w14:textId="77777777" w:rsidR="00AE6B90" w:rsidRPr="003F0A37" w:rsidRDefault="00AE6B90" w:rsidP="00AE6B90">
      <w:pPr>
        <w:pStyle w:val="a2"/>
        <w:rPr>
          <w:rtl/>
        </w:rPr>
      </w:pPr>
      <w:bookmarkStart w:id="3620" w:name="_Toc75869750"/>
      <w:r>
        <w:rPr>
          <w:rFonts w:hint="cs"/>
          <w:rtl/>
        </w:rPr>
        <w:t>בי' החת"ס דקרוב מהני מדין רובא דליתא דאנשי העיר הקרובה הולכים לכל מקום בדרך זו</w:t>
      </w:r>
      <w:bookmarkEnd w:id="3620"/>
      <w:r>
        <w:rPr>
          <w:rFonts w:hint="cs"/>
          <w:rtl/>
        </w:rPr>
        <w:t xml:space="preserve"> </w:t>
      </w:r>
    </w:p>
    <w:p w14:paraId="38A4B79C" w14:textId="5CAE6215" w:rsidR="00AE6B90" w:rsidRDefault="00AE6B90" w:rsidP="0008214F">
      <w:pPr>
        <w:pStyle w:val="a"/>
        <w:rPr>
          <w:rtl/>
        </w:rPr>
      </w:pPr>
      <w:bookmarkStart w:id="3621" w:name="_Ref75853026"/>
      <w:r>
        <w:rPr>
          <w:rFonts w:hint="cs"/>
          <w:rtl/>
        </w:rPr>
        <w:t xml:space="preserve">כתב </w:t>
      </w:r>
      <w:r w:rsidRPr="006E7CA2">
        <w:rPr>
          <w:rStyle w:val="af8"/>
          <w:rFonts w:hint="cs"/>
          <w:rtl/>
        </w:rPr>
        <w:t xml:space="preserve">החת"ס </w:t>
      </w:r>
      <w:r w:rsidRPr="006E7CA2">
        <w:rPr>
          <w:rStyle w:val="af6"/>
          <w:rFonts w:eastAsia="Guttman Hodes" w:hint="cs"/>
          <w:rtl/>
        </w:rPr>
        <w:t>(ד"ה ובספר)</w:t>
      </w:r>
      <w:r>
        <w:rPr>
          <w:rFonts w:hint="cs"/>
          <w:rtl/>
        </w:rPr>
        <w:t xml:space="preserve"> דקורבא דמוכח מהני מדין רובא דליתא קמן, כיון שרוב העוברים במקום זה הם אנשי העיר שקרובים לאותו המקום, ולא הרחוקים, ואעפ"י שהרחוקים שרוצים ללכת לעיר הקרובה צריכים לעבור בדרך זו, מ"מ כשהם רוצים ללכת למקום אחר אינם עוברים בדרך הזו, משא"כ אנשי העיר הקרובה, דלכל מקום שהם רוצים ללכת, עליהם לעבור בדרך הזו, וא"כ רוב העוברים בדרך הזו הם מאנשי העיר הקרובה, ועל כ"א מהעוברים אפש"ל דמרובא פריש, וזהו רובא דליתא קמן, ועי' במ"ש </w:t>
      </w:r>
      <w:r w:rsidRPr="00F005CC">
        <w:rPr>
          <w:rStyle w:val="af8"/>
          <w:rFonts w:hint="cs"/>
          <w:rtl/>
        </w:rPr>
        <w:t>הדבר אברהם</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Ref75852992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F005CC">
        <w:rPr>
          <w:rStyle w:val="af6"/>
          <w:rFonts w:eastAsia="Guttman Hodes"/>
          <w:rtl/>
        </w:rPr>
        <w:fldChar w:fldCharType="end"/>
      </w:r>
      <w:r>
        <w:rPr>
          <w:rFonts w:hint="cs"/>
          <w:rtl/>
        </w:rPr>
        <w:t xml:space="preserve"> </w:t>
      </w:r>
      <w:r w:rsidRPr="00F005CC">
        <w:rPr>
          <w:rStyle w:val="af8"/>
          <w:rFonts w:hint="cs"/>
          <w:rtl/>
        </w:rPr>
        <w:t>והחמדת שלמה</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Ref75853011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F005CC">
        <w:rPr>
          <w:rStyle w:val="af6"/>
          <w:rFonts w:eastAsia="Guttman Hodes"/>
          <w:rtl/>
        </w:rPr>
        <w:fldChar w:fldCharType="end"/>
      </w:r>
      <w:r>
        <w:rPr>
          <w:rFonts w:hint="cs"/>
          <w:rtl/>
        </w:rPr>
        <w:t xml:space="preserve"> </w:t>
      </w:r>
      <w:r w:rsidRPr="00F005CC">
        <w:rPr>
          <w:rStyle w:val="af8"/>
          <w:rFonts w:hint="cs"/>
          <w:rtl/>
        </w:rPr>
        <w:t>ו</w:t>
      </w:r>
      <w:r>
        <w:rPr>
          <w:rStyle w:val="af8"/>
          <w:rFonts w:hint="cs"/>
          <w:rtl/>
        </w:rPr>
        <w:t>ב</w:t>
      </w:r>
      <w:r w:rsidRPr="00F005CC">
        <w:rPr>
          <w:rStyle w:val="af8"/>
          <w:rFonts w:hint="cs"/>
          <w:rtl/>
        </w:rPr>
        <w:t>קוב"ש</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Ref75853032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F005CC">
        <w:rPr>
          <w:rStyle w:val="af6"/>
          <w:rFonts w:eastAsia="Guttman Hodes"/>
          <w:rtl/>
        </w:rPr>
        <w:fldChar w:fldCharType="end"/>
      </w:r>
      <w:r w:rsidRPr="001D14A6">
        <w:rPr>
          <w:rStyle w:val="af8"/>
          <w:rFonts w:hint="cs"/>
          <w:rtl/>
        </w:rPr>
        <w:t xml:space="preserve"> </w:t>
      </w:r>
      <w:r>
        <w:rPr>
          <w:rStyle w:val="af8"/>
          <w:rFonts w:hint="cs"/>
          <w:rtl/>
        </w:rPr>
        <w:t>ו</w:t>
      </w:r>
      <w:r w:rsidRPr="00122D0A">
        <w:rPr>
          <w:rStyle w:val="af8"/>
          <w:rFonts w:hint="cs"/>
          <w:rtl/>
        </w:rPr>
        <w:t>בשיעורי רבי שמואל</w:t>
      </w:r>
      <w:r>
        <w:rPr>
          <w:rFonts w:hint="cs"/>
          <w:rtl/>
        </w:rPr>
        <w:t xml:space="preserve"> </w:t>
      </w:r>
      <w:r>
        <w:rPr>
          <w:rStyle w:val="af6"/>
          <w:rFonts w:eastAsia="Guttman Hodes" w:hint="eastAsia"/>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Ref75865591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Pr>
          <w:rStyle w:val="af6"/>
          <w:rFonts w:eastAsia="Guttman Hodes"/>
          <w:rtl/>
        </w:rPr>
        <w:fldChar w:fldCharType="end"/>
      </w:r>
      <w:r>
        <w:rPr>
          <w:rFonts w:hint="cs"/>
          <w:rtl/>
        </w:rPr>
        <w:t>.</w:t>
      </w:r>
      <w:bookmarkEnd w:id="3621"/>
    </w:p>
    <w:p w14:paraId="2224ADA5" w14:textId="77777777" w:rsidR="00AE6B90" w:rsidRDefault="00AE6B90" w:rsidP="00AE6B90">
      <w:pPr>
        <w:pStyle w:val="a2"/>
        <w:rPr>
          <w:rtl/>
        </w:rPr>
      </w:pPr>
      <w:bookmarkStart w:id="3622" w:name="_Toc75869751"/>
      <w:r>
        <w:rPr>
          <w:rFonts w:hint="cs"/>
          <w:rtl/>
        </w:rPr>
        <w:t>דברי החת"ס דלמסקנת הגמ' בחולין אפש"ל דקרוב מהני מדין רובא דליתא אך הוא רוב גרוע</w:t>
      </w:r>
      <w:bookmarkEnd w:id="3622"/>
    </w:p>
    <w:p w14:paraId="742661D7" w14:textId="77777777" w:rsidR="00AE6B90" w:rsidRDefault="00AE6B90" w:rsidP="0008214F">
      <w:pPr>
        <w:pStyle w:val="a"/>
        <w:rPr>
          <w:rtl/>
        </w:rPr>
      </w:pPr>
      <w:r>
        <w:rPr>
          <w:rFonts w:hint="cs"/>
          <w:rtl/>
        </w:rPr>
        <w:t xml:space="preserve">אך כתב </w:t>
      </w:r>
      <w:r w:rsidRPr="006E7CA2">
        <w:rPr>
          <w:rStyle w:val="af8"/>
          <w:rFonts w:hint="cs"/>
          <w:rtl/>
        </w:rPr>
        <w:t>החת"ס</w:t>
      </w:r>
      <w:r>
        <w:rPr>
          <w:rFonts w:hint="cs"/>
          <w:rtl/>
        </w:rPr>
        <w:t xml:space="preserve"> דמ"מ הגמ' בחולין </w:t>
      </w:r>
      <w:r w:rsidRPr="006E7CA2">
        <w:rPr>
          <w:rStyle w:val="af6"/>
          <w:rFonts w:eastAsia="Guttman Hodes" w:hint="cs"/>
          <w:rtl/>
        </w:rPr>
        <w:t>(יא.)</w:t>
      </w:r>
      <w:r>
        <w:rPr>
          <w:rFonts w:hint="cs"/>
          <w:rtl/>
        </w:rPr>
        <w:t xml:space="preserve"> לא רצתה ללמוד מעגלה ערופה את רובא דליתא קמן, כיון דהילפותא מעגלה ערופה אינה פשוטה כ"כ, דהא ההו"א בגמ' דאף כשיש עיר גדולה יותר מהעיר הקרובה, אפ"ה קרוב עדיף, וכתב </w:t>
      </w:r>
      <w:r w:rsidRPr="006E7CA2">
        <w:rPr>
          <w:rStyle w:val="af8"/>
          <w:rFonts w:hint="cs"/>
          <w:rtl/>
        </w:rPr>
        <w:t>החת"ס</w:t>
      </w:r>
      <w:r>
        <w:rPr>
          <w:rFonts w:hint="cs"/>
          <w:rtl/>
        </w:rPr>
        <w:t xml:space="preserve"> דמ"מ למסקנת הגמ' בחולין דאזלינן בתר רובא דליתא קמן, א"כ אפש"ל דאף קרוב הוא גם מדין רובא דליתא קמן, באופן שאין עיר שגדולה ממנה, אבל כשיש לפנינו עיר שגדולה ממנה, העיר היא רובא דליתא קמן, ועדיף מקרוב, </w:t>
      </w:r>
      <w:r w:rsidRPr="006E7CA2">
        <w:rPr>
          <w:rStyle w:val="afa"/>
          <w:rFonts w:hint="cs"/>
          <w:rtl/>
        </w:rPr>
        <w:t>[אף שגם הקרוב הוא מדין רובא דליתא קמן, מ"מ רוב ממש עדיף],</w:t>
      </w:r>
      <w:r>
        <w:rPr>
          <w:rFonts w:hint="cs"/>
          <w:rtl/>
        </w:rPr>
        <w:t xml:space="preserve"> אך יעויי"ש במ"ש </w:t>
      </w:r>
      <w:r w:rsidRPr="006E7CA2">
        <w:rPr>
          <w:rStyle w:val="af8"/>
          <w:rFonts w:hint="cs"/>
          <w:rtl/>
        </w:rPr>
        <w:t>החת"ס</w:t>
      </w:r>
      <w:r>
        <w:rPr>
          <w:rFonts w:hint="cs"/>
          <w:rtl/>
        </w:rPr>
        <w:t xml:space="preserve"> דנראה דקרוב דמהני מדין רובא דליתא קמן, הוא רוב גרוע. </w:t>
      </w:r>
    </w:p>
    <w:p w14:paraId="7F845935" w14:textId="77777777" w:rsidR="00AE6B90" w:rsidRPr="007F1DC2" w:rsidRDefault="00AE6B90" w:rsidP="00AE6B90">
      <w:pPr>
        <w:pStyle w:val="a2"/>
        <w:rPr>
          <w:rtl/>
        </w:rPr>
      </w:pPr>
    </w:p>
    <w:p w14:paraId="135F39DF" w14:textId="77777777" w:rsidR="00AE6B90" w:rsidRPr="007F1DC2" w:rsidRDefault="00AE6B90" w:rsidP="00AE6B90">
      <w:pPr>
        <w:pStyle w:val="a2"/>
        <w:rPr>
          <w:rtl/>
        </w:rPr>
      </w:pPr>
    </w:p>
    <w:p w14:paraId="473BDDFA" w14:textId="77777777" w:rsidR="00AE6B90" w:rsidRDefault="00AE6B90" w:rsidP="00AE6B90">
      <w:pPr>
        <w:pStyle w:val="afd"/>
        <w:rPr>
          <w:rtl/>
        </w:rPr>
      </w:pPr>
      <w:bookmarkStart w:id="3623" w:name="_Toc75869752"/>
      <w:r>
        <w:rPr>
          <w:rFonts w:hint="cs"/>
          <w:rtl/>
        </w:rPr>
        <w:t>תי' התורי"ד דבט' חנויות ל"ש דין קרוב</w:t>
      </w:r>
      <w:bookmarkEnd w:id="3623"/>
    </w:p>
    <w:p w14:paraId="5EBFA1FA" w14:textId="77777777" w:rsidR="00AE6B90" w:rsidRDefault="00AE6B90" w:rsidP="00AE6B90">
      <w:pPr>
        <w:pStyle w:val="1"/>
        <w:rPr>
          <w:rtl/>
        </w:rPr>
      </w:pPr>
      <w:bookmarkStart w:id="3624" w:name="_Toc75869753"/>
      <w:r>
        <w:rPr>
          <w:rFonts w:hint="cs"/>
          <w:rtl/>
        </w:rPr>
        <w:t>דברי</w:t>
      </w:r>
      <w:r w:rsidRPr="00607AF4">
        <w:rPr>
          <w:rtl/>
        </w:rPr>
        <w:t xml:space="preserve"> התוס' רי"ד</w:t>
      </w:r>
      <w:r>
        <w:rPr>
          <w:rFonts w:hint="cs"/>
          <w:rtl/>
        </w:rPr>
        <w:t xml:space="preserve"> דבחנויות הבשר יצא מחזקתם ול"ש דין קרוב</w:t>
      </w:r>
      <w:bookmarkEnd w:id="3624"/>
    </w:p>
    <w:p w14:paraId="78B5CBB5" w14:textId="77777777" w:rsidR="00AE6B90" w:rsidRDefault="00AE6B90" w:rsidP="00AE6B90">
      <w:pPr>
        <w:pStyle w:val="a2"/>
        <w:rPr>
          <w:rtl/>
        </w:rPr>
      </w:pPr>
      <w:bookmarkStart w:id="3625" w:name="_Toc75869754"/>
      <w:r>
        <w:rPr>
          <w:rFonts w:hint="cs"/>
          <w:rtl/>
        </w:rPr>
        <w:t>בי' התורי"ד דאף בחד רובא אפש"ל דבט' חנויות נמצא בעיר ויצא מחזקתם ול"ש דין קרוב כלל</w:t>
      </w:r>
      <w:bookmarkEnd w:id="3625"/>
    </w:p>
    <w:p w14:paraId="7154E16D" w14:textId="24779475" w:rsidR="00AE6B90" w:rsidRDefault="00AE6B90" w:rsidP="0008214F">
      <w:pPr>
        <w:pStyle w:val="a"/>
        <w:rPr>
          <w:rtl/>
        </w:rPr>
      </w:pPr>
      <w:bookmarkStart w:id="3626" w:name="_Ref75202721"/>
      <w:r>
        <w:rPr>
          <w:rFonts w:hint="cs"/>
          <w:rtl/>
        </w:rPr>
        <w:t xml:space="preserve">הביא </w:t>
      </w:r>
      <w:r w:rsidRPr="00607AF4">
        <w:rPr>
          <w:rStyle w:val="af8"/>
          <w:rFonts w:hint="cs"/>
          <w:rtl/>
        </w:rPr>
        <w:t xml:space="preserve">התוס' רי"ד </w:t>
      </w:r>
      <w:r w:rsidRPr="009D265D">
        <w:rPr>
          <w:rStyle w:val="af6"/>
          <w:rFonts w:eastAsia="Guttman Hodes" w:hint="cs"/>
          <w:rtl/>
        </w:rPr>
        <w:t>(או' ח' ד"ה אמר)</w:t>
      </w:r>
      <w:r>
        <w:rPr>
          <w:rFonts w:hint="cs"/>
          <w:rtl/>
        </w:rPr>
        <w:t xml:space="preserve"> את דברי </w:t>
      </w:r>
      <w:r>
        <w:rPr>
          <w:rStyle w:val="af8"/>
          <w:rFonts w:hint="cs"/>
          <w:rtl/>
        </w:rPr>
        <w:t xml:space="preserve">רבינו יצחק </w:t>
      </w:r>
      <w:r w:rsidRPr="00EE0FFD">
        <w:rPr>
          <w:rFonts w:hint="cs"/>
          <w:rtl/>
        </w:rPr>
        <w:t>[</w:t>
      </w:r>
      <w:r>
        <w:rPr>
          <w:rStyle w:val="af8"/>
          <w:rFonts w:hint="cs"/>
          <w:rtl/>
        </w:rPr>
        <w:t>ריב"ם</w:t>
      </w:r>
      <w:r w:rsidRPr="00E80AF0">
        <w:rPr>
          <w:rStyle w:val="af8"/>
          <w:rFonts w:hint="cs"/>
          <w:rtl/>
        </w:rPr>
        <w:t xml:space="preserve"> </w:t>
      </w:r>
      <w:r w:rsidRPr="009D265D">
        <w:rPr>
          <w:rStyle w:val="af6"/>
          <w:rFonts w:eastAsia="Guttman Hodes" w:hint="cs"/>
          <w:rtl/>
        </w:rPr>
        <w:t xml:space="preserve">(עי' אות </w:t>
      </w:r>
      <w:r w:rsidRPr="009D265D">
        <w:rPr>
          <w:rStyle w:val="af6"/>
          <w:rFonts w:eastAsia="Guttman Hodes"/>
          <w:rtl/>
        </w:rPr>
        <w:fldChar w:fldCharType="begin"/>
      </w:r>
      <w:r w:rsidRPr="009D265D">
        <w:rPr>
          <w:rStyle w:val="af6"/>
          <w:rFonts w:eastAsia="Guttman Hodes"/>
          <w:rtl/>
        </w:rPr>
        <w:instrText xml:space="preserve"> </w:instrText>
      </w:r>
      <w:r w:rsidRPr="009D265D">
        <w:rPr>
          <w:rStyle w:val="af6"/>
          <w:rFonts w:eastAsia="Guttman Hodes" w:hint="cs"/>
        </w:rPr>
        <w:instrText>REF</w:instrText>
      </w:r>
      <w:r w:rsidRPr="009D265D">
        <w:rPr>
          <w:rStyle w:val="af6"/>
          <w:rFonts w:eastAsia="Guttman Hodes" w:hint="cs"/>
          <w:rtl/>
        </w:rPr>
        <w:instrText xml:space="preserve"> _</w:instrText>
      </w:r>
      <w:r w:rsidRPr="009D265D">
        <w:rPr>
          <w:rStyle w:val="af6"/>
          <w:rFonts w:eastAsia="Guttman Hodes" w:hint="cs"/>
        </w:rPr>
        <w:instrText>Ref75431578 \r \h</w:instrText>
      </w:r>
      <w:r w:rsidRPr="009D265D">
        <w:rPr>
          <w:rStyle w:val="af6"/>
          <w:rFonts w:eastAsia="Guttman Hodes"/>
          <w:rtl/>
        </w:rPr>
        <w:instrText xml:space="preserve"> </w:instrText>
      </w:r>
      <w:r w:rsidRPr="009D265D">
        <w:rPr>
          <w:rStyle w:val="af6"/>
          <w:rFonts w:eastAsia="Guttman Hodes"/>
          <w:rtl/>
        </w:rPr>
      </w:r>
      <w:r w:rsidRPr="009D265D">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9D265D">
        <w:rPr>
          <w:rStyle w:val="af6"/>
          <w:rFonts w:eastAsia="Guttman Hodes"/>
          <w:rtl/>
        </w:rPr>
        <w:fldChar w:fldCharType="end"/>
      </w:r>
      <w:r>
        <w:rPr>
          <w:rFonts w:hint="cs"/>
          <w:rtl/>
        </w:rPr>
        <w:t xml:space="preserve">] דביאר דהחידוש בדברי רבי חנינא דאף בחד רובא אזלינן בתר הרוב, ואילו </w:t>
      </w:r>
      <w:r w:rsidRPr="00BE47F6">
        <w:rPr>
          <w:rFonts w:hint="cs"/>
          <w:rtl/>
        </w:rPr>
        <w:t xml:space="preserve">במתני' בכתובות </w:t>
      </w:r>
      <w:r w:rsidRPr="00C82C5C">
        <w:rPr>
          <w:rStyle w:val="af6"/>
          <w:rFonts w:eastAsia="Guttman Hodes" w:hint="cs"/>
          <w:rtl/>
        </w:rPr>
        <w:t>(טו.)</w:t>
      </w:r>
      <w:r w:rsidRPr="00BE47F6">
        <w:rPr>
          <w:rFonts w:hint="cs"/>
          <w:rtl/>
        </w:rPr>
        <w:t xml:space="preserve"> </w:t>
      </w:r>
      <w:r>
        <w:rPr>
          <w:rFonts w:hint="cs"/>
          <w:rtl/>
        </w:rPr>
        <w:t xml:space="preserve">דט' חנויות אפש"ל דאין דלתות מדינה נעולות, ורוב הנכנסים לעיר הם ישראל וא"כ יש תרי רובי, וכתב </w:t>
      </w:r>
      <w:r w:rsidRPr="00607AF4">
        <w:rPr>
          <w:rStyle w:val="af8"/>
          <w:rFonts w:hint="cs"/>
          <w:rtl/>
        </w:rPr>
        <w:t xml:space="preserve">התוס' רי"ד </w:t>
      </w:r>
      <w:r w:rsidRPr="009D265D">
        <w:rPr>
          <w:rStyle w:val="af6"/>
          <w:rFonts w:eastAsia="Guttman Hodes" w:hint="cs"/>
          <w:rtl/>
        </w:rPr>
        <w:t xml:space="preserve">(או' ח' ד"ה ונ"ל) </w:t>
      </w:r>
      <w:r>
        <w:rPr>
          <w:rFonts w:hint="cs"/>
          <w:rtl/>
        </w:rPr>
        <w:t>דאף אי נימא דבט' חנויות איירי בדלתות מדינה נעולות דיש רק חד רובא, מ"מ הוצרך רבי חנינא לומר דרוב וקרוב אזלינן בתר הרוב, כיון דבט' חנויות תנן "ובנמצא", דאפש"ל דכיון שהבשר נמצא באחד מרחובות העיר, א"כ הוא יצא מחזקת החנויות ולכן לא שייך בזה דין קרוב כלל, ויש רק את דין רוב, ולכן אזלינן בתר הרוב, ולכן הוצרך רבי חנינא לומר דאף כשהבשר נמצא בין החנויות ששייך בזה דין קרוב, מ"מ אזלינן בתר רוב.</w:t>
      </w:r>
      <w:bookmarkEnd w:id="3626"/>
    </w:p>
    <w:p w14:paraId="60590A68" w14:textId="77777777" w:rsidR="00AE6B90" w:rsidRPr="00622714" w:rsidRDefault="00AE6B90" w:rsidP="00AE6B90">
      <w:pPr>
        <w:pStyle w:val="1"/>
        <w:rPr>
          <w:rtl/>
        </w:rPr>
      </w:pPr>
      <w:bookmarkStart w:id="3627" w:name="_Toc75869755"/>
      <w:r>
        <w:rPr>
          <w:rFonts w:hint="cs"/>
          <w:rtl/>
        </w:rPr>
        <w:t>בי' התורי"ד דרק בדם בתוך הגוף שייך דין קרוב ולא ביצא לחוץ</w:t>
      </w:r>
      <w:bookmarkEnd w:id="3627"/>
    </w:p>
    <w:p w14:paraId="52F122B4" w14:textId="77777777" w:rsidR="00AE6B90" w:rsidRDefault="00AE6B90" w:rsidP="00AE6B90">
      <w:pPr>
        <w:pStyle w:val="a2"/>
        <w:rPr>
          <w:rtl/>
        </w:rPr>
      </w:pPr>
      <w:bookmarkStart w:id="3628" w:name="_Toc75869756"/>
      <w:r>
        <w:rPr>
          <w:rFonts w:hint="cs"/>
          <w:rtl/>
        </w:rPr>
        <w:t>בי' התורי"ד דהראיה לר"ח מדם פרוזדור דהוא בגוף האשה ולא יצא ולכן שייך בו דין קרוב</w:t>
      </w:r>
      <w:bookmarkEnd w:id="3628"/>
    </w:p>
    <w:p w14:paraId="07CD34F3" w14:textId="77777777" w:rsidR="00AE6B90" w:rsidRDefault="00AE6B90" w:rsidP="0008214F">
      <w:pPr>
        <w:pStyle w:val="a"/>
        <w:rPr>
          <w:rtl/>
        </w:rPr>
      </w:pPr>
      <w:r>
        <w:rPr>
          <w:rFonts w:hint="cs"/>
          <w:rtl/>
        </w:rPr>
        <w:t xml:space="preserve">וכתב </w:t>
      </w:r>
      <w:r w:rsidRPr="00607AF4">
        <w:rPr>
          <w:rStyle w:val="af8"/>
          <w:rFonts w:hint="cs"/>
          <w:rtl/>
        </w:rPr>
        <w:t xml:space="preserve">התוס' רי"ד </w:t>
      </w:r>
      <w:r>
        <w:rPr>
          <w:rStyle w:val="af6"/>
          <w:rFonts w:eastAsia="Guttman Hodes" w:hint="cs"/>
          <w:rtl/>
        </w:rPr>
        <w:t>(</w:t>
      </w:r>
      <w:r w:rsidRPr="00A172DA">
        <w:rPr>
          <w:rStyle w:val="af6"/>
          <w:rFonts w:eastAsia="Guttman Hodes" w:hint="cs"/>
          <w:rtl/>
        </w:rPr>
        <w:t>או' ח' ד"ה</w:t>
      </w:r>
      <w:r>
        <w:rPr>
          <w:rStyle w:val="af6"/>
          <w:rFonts w:eastAsia="Guttman Hodes" w:hint="cs"/>
          <w:rtl/>
        </w:rPr>
        <w:t xml:space="preserve"> ומשום הכי)</w:t>
      </w:r>
      <w:r w:rsidRPr="00A172DA">
        <w:rPr>
          <w:rStyle w:val="af6"/>
          <w:rFonts w:eastAsia="Guttman Hodes" w:hint="cs"/>
          <w:rtl/>
        </w:rPr>
        <w:t xml:space="preserve"> </w:t>
      </w:r>
      <w:r>
        <w:rPr>
          <w:rFonts w:hint="cs"/>
          <w:rtl/>
        </w:rPr>
        <w:t xml:space="preserve">דלכן הביאה הגמ' ראיה לרבי חנינא מדם הנמצא בפרוזדור, דכיון שהדם נמצא בתוך הגוף של האשה, א"כ הדם הוא בחזקת העליה, כיון שהוא קרוב אליה, ולכן יש חידוש דאזלינן בתר הרוב דרוב דמים מן החדר, ואמרינן דספיקו טמא, אף שהוא נמצא במקום שהוא בחזקת העליה שהיא טהורה, מ"מ תנן במתני' דאזלינן בתר החדר, ומוכח כרבי חנינא דרוב וקרוב הלך אחר הרוב, אך כתב </w:t>
      </w:r>
      <w:r w:rsidRPr="00607AF4">
        <w:rPr>
          <w:rStyle w:val="af8"/>
          <w:rFonts w:hint="cs"/>
          <w:rtl/>
        </w:rPr>
        <w:t xml:space="preserve">התוס' רי"ד </w:t>
      </w:r>
      <w:r>
        <w:rPr>
          <w:rFonts w:hint="cs"/>
          <w:rtl/>
        </w:rPr>
        <w:t xml:space="preserve">דבדם שיצא מגוף האשה, פשיטא דספיקו טמא, דכיון שיצא מגוף האשה א"כ אינו בחזקת העליה, </w:t>
      </w:r>
      <w:r w:rsidRPr="00C70ACC">
        <w:rPr>
          <w:rStyle w:val="afa"/>
          <w:rFonts w:hint="cs"/>
          <w:rtl/>
        </w:rPr>
        <w:t>[אף שהיא קרובה יותר],</w:t>
      </w:r>
      <w:r>
        <w:rPr>
          <w:rFonts w:hint="cs"/>
          <w:rtl/>
        </w:rPr>
        <w:t xml:space="preserve"> וא"כ אין בכה"ג דין קרוב כלל, ויש רק את דין רוב, ופשיטא דספיקו טמא.</w:t>
      </w:r>
    </w:p>
    <w:p w14:paraId="667514C8" w14:textId="77777777" w:rsidR="00AE6B90" w:rsidRDefault="00AE6B90" w:rsidP="00AE6B90">
      <w:pPr>
        <w:pStyle w:val="a2"/>
        <w:rPr>
          <w:rtl/>
        </w:rPr>
      </w:pPr>
      <w:bookmarkStart w:id="3629" w:name="_Toc75869757"/>
      <w:r>
        <w:rPr>
          <w:rFonts w:hint="cs"/>
          <w:rtl/>
        </w:rPr>
        <w:t>בי' התורי"ד דרק דם בתוך גוף האשה ובשר בין החנויות עצמם וחלל בדרך דמי לדינא דר"ח</w:t>
      </w:r>
      <w:bookmarkEnd w:id="3629"/>
    </w:p>
    <w:p w14:paraId="34AB39F0" w14:textId="6BB9C8FA" w:rsidR="00AE6B90" w:rsidRDefault="00AE6B90" w:rsidP="0008214F">
      <w:pPr>
        <w:pStyle w:val="a"/>
        <w:rPr>
          <w:rStyle w:val="afa"/>
          <w:rtl/>
        </w:rPr>
      </w:pPr>
      <w:r>
        <w:rPr>
          <w:rFonts w:hint="cs"/>
          <w:rtl/>
        </w:rPr>
        <w:t xml:space="preserve">וכתב </w:t>
      </w:r>
      <w:r w:rsidRPr="00607AF4">
        <w:rPr>
          <w:rStyle w:val="af8"/>
          <w:rFonts w:hint="cs"/>
          <w:rtl/>
        </w:rPr>
        <w:t xml:space="preserve">התוס' רי"ד </w:t>
      </w:r>
      <w:r>
        <w:rPr>
          <w:rFonts w:hint="cs"/>
          <w:rtl/>
        </w:rPr>
        <w:t xml:space="preserve">דא"כ כל מה שאפשר לדמות לדינא דרבי חנינא, הוא דם שנמצא בתוך גוף האשה בפרוזדור, וכן בשר שנמצא בין החנויות, </w:t>
      </w:r>
      <w:r w:rsidRPr="00E80AF0">
        <w:rPr>
          <w:rStyle w:val="afa"/>
          <w:rFonts w:hint="cs"/>
          <w:rtl/>
        </w:rPr>
        <w:t>[ולא ברחוב העיר שיצא מחזקת החנויות],</w:t>
      </w:r>
      <w:r>
        <w:rPr>
          <w:rFonts w:hint="cs"/>
          <w:rtl/>
        </w:rPr>
        <w:t xml:space="preserve"> וכן חלל שנמצא בתוך הדרך, וביאר </w:t>
      </w:r>
      <w:r w:rsidRPr="00607AF4">
        <w:rPr>
          <w:rStyle w:val="af8"/>
          <w:rFonts w:hint="cs"/>
          <w:rtl/>
        </w:rPr>
        <w:t xml:space="preserve">התוס' רי"ד </w:t>
      </w:r>
      <w:r>
        <w:rPr>
          <w:rFonts w:hint="cs"/>
          <w:rtl/>
        </w:rPr>
        <w:t>דכיון שהדרך היא בחזקת כל העיירות שסביבותיה, לכן שייך בזה גם דין קרוב וגם דין רוב,</w:t>
      </w:r>
      <w:r w:rsidRPr="00A74FE4">
        <w:rPr>
          <w:rStyle w:val="afa"/>
          <w:rFonts w:hint="cs"/>
          <w:rtl/>
        </w:rPr>
        <w:t xml:space="preserve"> </w:t>
      </w:r>
      <w:r w:rsidRPr="00E80AF0">
        <w:rPr>
          <w:rStyle w:val="afa"/>
          <w:rFonts w:hint="cs"/>
          <w:rtl/>
        </w:rPr>
        <w:t>[ולכן הקשה רבי זירא מעגלה ערופה על דינא דרבי חנינא]</w:t>
      </w:r>
      <w:r>
        <w:rPr>
          <w:rStyle w:val="afa"/>
          <w:rFonts w:hint="cs"/>
          <w:rtl/>
        </w:rPr>
        <w:t>,</w:t>
      </w:r>
      <w:r>
        <w:rPr>
          <w:rFonts w:hint="cs"/>
          <w:rtl/>
        </w:rPr>
        <w:t xml:space="preserve"> אך דחה </w:t>
      </w:r>
      <w:r w:rsidRPr="00607AF4">
        <w:rPr>
          <w:rStyle w:val="af8"/>
          <w:rFonts w:hint="cs"/>
          <w:rtl/>
        </w:rPr>
        <w:t xml:space="preserve">התוס' רי"ד </w:t>
      </w:r>
      <w:r>
        <w:rPr>
          <w:rFonts w:hint="cs"/>
          <w:rtl/>
        </w:rPr>
        <w:t xml:space="preserve">דלא נראה לבאר כן, ועי' במה שביאר </w:t>
      </w:r>
      <w:r w:rsidRPr="00607AF4">
        <w:rPr>
          <w:rStyle w:val="af8"/>
          <w:rFonts w:hint="cs"/>
          <w:rtl/>
        </w:rPr>
        <w:t xml:space="preserve">התוס' רי"ד </w:t>
      </w:r>
      <w:r w:rsidRPr="00A74FE4">
        <w:rPr>
          <w:rStyle w:val="af6"/>
          <w:rFonts w:eastAsia="Guttman Hodes" w:hint="cs"/>
          <w:rtl/>
        </w:rPr>
        <w:t xml:space="preserve">(עי' אות </w:t>
      </w:r>
      <w:r w:rsidRPr="00A74FE4">
        <w:rPr>
          <w:rStyle w:val="af6"/>
          <w:rFonts w:eastAsia="Guttman Hodes"/>
          <w:rtl/>
        </w:rPr>
        <w:fldChar w:fldCharType="begin"/>
      </w:r>
      <w:r w:rsidRPr="00A74FE4">
        <w:rPr>
          <w:rStyle w:val="af6"/>
          <w:rFonts w:eastAsia="Guttman Hodes"/>
          <w:rtl/>
        </w:rPr>
        <w:instrText xml:space="preserve"> </w:instrText>
      </w:r>
      <w:r w:rsidRPr="00A74FE4">
        <w:rPr>
          <w:rStyle w:val="af6"/>
          <w:rFonts w:eastAsia="Guttman Hodes" w:hint="cs"/>
        </w:rPr>
        <w:instrText>REF</w:instrText>
      </w:r>
      <w:r w:rsidRPr="00A74FE4">
        <w:rPr>
          <w:rStyle w:val="af6"/>
          <w:rFonts w:eastAsia="Guttman Hodes" w:hint="cs"/>
          <w:rtl/>
        </w:rPr>
        <w:instrText xml:space="preserve"> _</w:instrText>
      </w:r>
      <w:r w:rsidRPr="00A74FE4">
        <w:rPr>
          <w:rStyle w:val="af6"/>
          <w:rFonts w:eastAsia="Guttman Hodes" w:hint="cs"/>
        </w:rPr>
        <w:instrText>Ref75336562 \r \h</w:instrText>
      </w:r>
      <w:r w:rsidRPr="00A74FE4">
        <w:rPr>
          <w:rStyle w:val="af6"/>
          <w:rFonts w:eastAsia="Guttman Hodes"/>
          <w:rtl/>
        </w:rPr>
        <w:instrText xml:space="preserve"> </w:instrText>
      </w:r>
      <w:r w:rsidRPr="00A74FE4">
        <w:rPr>
          <w:rStyle w:val="af6"/>
          <w:rFonts w:eastAsia="Guttman Hodes"/>
          <w:rtl/>
        </w:rPr>
      </w:r>
      <w:r w:rsidRPr="00A74FE4">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sidRPr="00A74FE4">
        <w:rPr>
          <w:rStyle w:val="af6"/>
          <w:rFonts w:eastAsia="Guttman Hodes"/>
          <w:rtl/>
        </w:rPr>
        <w:fldChar w:fldCharType="end"/>
      </w:r>
      <w:r>
        <w:rPr>
          <w:rFonts w:hint="cs"/>
          <w:rtl/>
        </w:rPr>
        <w:t xml:space="preserve">. </w:t>
      </w:r>
    </w:p>
    <w:p w14:paraId="27DA7AA4" w14:textId="77777777" w:rsidR="00AE6B90" w:rsidRPr="007C7A3B" w:rsidRDefault="00AE6B90" w:rsidP="00AE6B90">
      <w:pPr>
        <w:pStyle w:val="1"/>
        <w:rPr>
          <w:rtl/>
        </w:rPr>
      </w:pPr>
      <w:bookmarkStart w:id="3630" w:name="_Toc75869758"/>
      <w:r>
        <w:rPr>
          <w:rFonts w:hint="cs"/>
          <w:rtl/>
        </w:rPr>
        <w:t>תי' המהרש"א דר"ח חידש דאף בליתא קמן אזלינן בתר רוב</w:t>
      </w:r>
      <w:bookmarkEnd w:id="3630"/>
    </w:p>
    <w:p w14:paraId="039F9FE0" w14:textId="77777777" w:rsidR="00AE6B90" w:rsidRPr="00342452" w:rsidRDefault="00AE6B90" w:rsidP="00AE6B90">
      <w:pPr>
        <w:pStyle w:val="a2"/>
        <w:rPr>
          <w:rtl/>
        </w:rPr>
      </w:pPr>
      <w:bookmarkStart w:id="3631" w:name="_Toc75869759"/>
      <w:r>
        <w:rPr>
          <w:rFonts w:hint="cs"/>
          <w:rtl/>
        </w:rPr>
        <w:t>תי' המהרש"א דבט' חנויות איירי ברובא דאיתא קמן ור"ח חידש דאף בליתא קמן מהני רוב</w:t>
      </w:r>
      <w:bookmarkEnd w:id="3631"/>
    </w:p>
    <w:p w14:paraId="1DC513FE" w14:textId="27B5B2B4" w:rsidR="00AE6B90" w:rsidRPr="003913F8" w:rsidRDefault="00AE6B90" w:rsidP="0008214F">
      <w:pPr>
        <w:pStyle w:val="a"/>
        <w:rPr>
          <w:rtl/>
        </w:rPr>
      </w:pPr>
      <w:bookmarkStart w:id="3632" w:name="_Ref75797657"/>
      <w:r w:rsidRPr="00F06285">
        <w:rPr>
          <w:rStyle w:val="af8"/>
          <w:rFonts w:hint="cs"/>
          <w:rtl/>
        </w:rPr>
        <w:t>והמהרש"א</w:t>
      </w:r>
      <w:r>
        <w:rPr>
          <w:rFonts w:hint="cs"/>
          <w:rtl/>
        </w:rPr>
        <w:t xml:space="preserve"> </w:t>
      </w:r>
      <w:r w:rsidRPr="00A82F32">
        <w:rPr>
          <w:rStyle w:val="af6"/>
          <w:rFonts w:eastAsia="Guttman Hodes" w:hint="cs"/>
          <w:rtl/>
        </w:rPr>
        <w:t>(כד. ד"ה הג"ה)</w:t>
      </w:r>
      <w:r>
        <w:rPr>
          <w:rFonts w:hint="cs"/>
          <w:rtl/>
        </w:rPr>
        <w:t xml:space="preserve"> תירץ את קושית </w:t>
      </w:r>
      <w:r w:rsidRPr="00F06285">
        <w:rPr>
          <w:rStyle w:val="af8"/>
          <w:rFonts w:hint="cs"/>
          <w:rtl/>
        </w:rPr>
        <w:t>התוס'</w:t>
      </w:r>
      <w:r>
        <w:rPr>
          <w:rFonts w:hint="cs"/>
          <w:rtl/>
        </w:rPr>
        <w:t xml:space="preserve"> </w:t>
      </w:r>
      <w:r w:rsidRPr="00A82F32">
        <w:rPr>
          <w:rStyle w:val="af6"/>
          <w:rFonts w:eastAsia="Guttman Hodes" w:hint="cs"/>
          <w:rtl/>
        </w:rPr>
        <w:t xml:space="preserve">(עי' אות </w:t>
      </w:r>
      <w:r w:rsidRPr="00A82F32">
        <w:rPr>
          <w:rStyle w:val="af6"/>
          <w:rFonts w:eastAsia="Guttman Hodes"/>
          <w:rtl/>
        </w:rPr>
        <w:fldChar w:fldCharType="begin"/>
      </w:r>
      <w:r w:rsidRPr="00A82F32">
        <w:rPr>
          <w:rStyle w:val="af6"/>
          <w:rFonts w:eastAsia="Guttman Hodes"/>
          <w:rtl/>
        </w:rPr>
        <w:instrText xml:space="preserve"> </w:instrText>
      </w:r>
      <w:r w:rsidRPr="00A82F32">
        <w:rPr>
          <w:rStyle w:val="af6"/>
          <w:rFonts w:eastAsia="Guttman Hodes" w:hint="cs"/>
        </w:rPr>
        <w:instrText>REF</w:instrText>
      </w:r>
      <w:r w:rsidRPr="00A82F32">
        <w:rPr>
          <w:rStyle w:val="af6"/>
          <w:rFonts w:eastAsia="Guttman Hodes" w:hint="cs"/>
          <w:rtl/>
        </w:rPr>
        <w:instrText xml:space="preserve"> _</w:instrText>
      </w:r>
      <w:r w:rsidRPr="00A82F32">
        <w:rPr>
          <w:rStyle w:val="af6"/>
          <w:rFonts w:eastAsia="Guttman Hodes" w:hint="cs"/>
        </w:rPr>
        <w:instrText>Ref75202728 \r \h</w:instrText>
      </w:r>
      <w:r w:rsidRPr="00A82F32">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82F32">
        <w:rPr>
          <w:rStyle w:val="af6"/>
          <w:rFonts w:eastAsia="Guttman Hodes"/>
          <w:rtl/>
        </w:rPr>
      </w:r>
      <w:r w:rsidRPr="00A82F32">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A82F32">
        <w:rPr>
          <w:rStyle w:val="af6"/>
          <w:rFonts w:eastAsia="Guttman Hodes"/>
          <w:rtl/>
        </w:rPr>
        <w:fldChar w:fldCharType="end"/>
      </w:r>
      <w:r>
        <w:rPr>
          <w:rFonts w:hint="cs"/>
          <w:rtl/>
        </w:rPr>
        <w:t xml:space="preserve"> דבמתני' דט' חנויות איתא בגמ' בחולין</w:t>
      </w:r>
      <w:r w:rsidRPr="00A82F32">
        <w:rPr>
          <w:rStyle w:val="af6"/>
          <w:rFonts w:eastAsia="Guttman Hodes" w:hint="cs"/>
          <w:rtl/>
        </w:rPr>
        <w:t xml:space="preserve"> (יא.)</w:t>
      </w:r>
      <w:r>
        <w:rPr>
          <w:rFonts w:hint="cs"/>
          <w:rtl/>
        </w:rPr>
        <w:t xml:space="preserve"> דהוא ברובא דאיתא קמן, וא"כ אפש"ל דרבי חנינא חידש דאף ברובא דליתא קמן אזלינן בתר רוב ולא בתר הקרוב, וכתב </w:t>
      </w:r>
      <w:r w:rsidRPr="003913F8">
        <w:rPr>
          <w:rStyle w:val="af8"/>
          <w:rFonts w:hint="cs"/>
          <w:rtl/>
        </w:rPr>
        <w:t xml:space="preserve">המהרש"א </w:t>
      </w:r>
      <w:r>
        <w:rPr>
          <w:rFonts w:hint="cs"/>
          <w:rtl/>
        </w:rPr>
        <w:t xml:space="preserve">דמשמע בגמ' דרבי חנינא איירי אף ברובא דליתא </w:t>
      </w:r>
      <w:r w:rsidRPr="003913F8">
        <w:rPr>
          <w:rFonts w:hint="cs"/>
          <w:rtl/>
        </w:rPr>
        <w:t xml:space="preserve">קמן, ועי' </w:t>
      </w:r>
      <w:r w:rsidRPr="003913F8">
        <w:rPr>
          <w:rStyle w:val="af8"/>
          <w:rFonts w:hint="cs"/>
          <w:rtl/>
        </w:rPr>
        <w:t>בתוס'</w:t>
      </w:r>
      <w:r>
        <w:rPr>
          <w:rStyle w:val="af8"/>
          <w:rFonts w:hint="cs"/>
          <w:rtl/>
        </w:rPr>
        <w:t xml:space="preserve"> לקמן</w:t>
      </w:r>
      <w:r w:rsidRPr="003913F8">
        <w:rPr>
          <w:rFonts w:hint="cs"/>
          <w:rtl/>
        </w:rPr>
        <w:t xml:space="preserve"> </w:t>
      </w:r>
      <w:r w:rsidRPr="003913F8">
        <w:rPr>
          <w:rStyle w:val="af6"/>
          <w:rFonts w:eastAsia="Guttman Hodes" w:hint="cs"/>
          <w:rtl/>
        </w:rPr>
        <w:t xml:space="preserve">(עי' אות </w:t>
      </w:r>
      <w:r w:rsidRPr="003913F8">
        <w:rPr>
          <w:rStyle w:val="af6"/>
          <w:rFonts w:eastAsia="Guttman Hodes"/>
          <w:rtl/>
        </w:rPr>
        <w:fldChar w:fldCharType="begin"/>
      </w:r>
      <w:r w:rsidRPr="003913F8">
        <w:rPr>
          <w:rStyle w:val="af6"/>
          <w:rFonts w:eastAsia="Guttman Hodes"/>
          <w:rtl/>
        </w:rPr>
        <w:instrText xml:space="preserve"> </w:instrText>
      </w:r>
      <w:r w:rsidRPr="003913F8">
        <w:rPr>
          <w:rStyle w:val="af6"/>
          <w:rFonts w:eastAsia="Guttman Hodes" w:hint="cs"/>
        </w:rPr>
        <w:instrText>REF</w:instrText>
      </w:r>
      <w:r w:rsidRPr="003913F8">
        <w:rPr>
          <w:rStyle w:val="af6"/>
          <w:rFonts w:eastAsia="Guttman Hodes" w:hint="cs"/>
          <w:rtl/>
        </w:rPr>
        <w:instrText xml:space="preserve"> _</w:instrText>
      </w:r>
      <w:r w:rsidRPr="003913F8">
        <w:rPr>
          <w:rStyle w:val="af6"/>
          <w:rFonts w:eastAsia="Guttman Hodes" w:hint="cs"/>
        </w:rPr>
        <w:instrText>Ref75797616 \r \h</w:instrText>
      </w:r>
      <w:r w:rsidRPr="003913F8">
        <w:rPr>
          <w:rStyle w:val="af6"/>
          <w:rFonts w:eastAsia="Guttman Hodes"/>
          <w:rtl/>
        </w:rPr>
        <w:instrText xml:space="preserve"> </w:instrText>
      </w:r>
      <w:r w:rsidRPr="003913F8">
        <w:rPr>
          <w:rStyle w:val="af6"/>
          <w:rFonts w:eastAsia="Guttman Hodes"/>
          <w:rtl/>
        </w:rPr>
      </w:r>
      <w:r w:rsidRPr="003913F8">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3913F8">
        <w:rPr>
          <w:rStyle w:val="af6"/>
          <w:rFonts w:eastAsia="Guttman Hodes"/>
          <w:rtl/>
        </w:rPr>
        <w:fldChar w:fldCharType="end"/>
      </w:r>
      <w:r w:rsidRPr="003913F8">
        <w:rPr>
          <w:rFonts w:hint="cs"/>
          <w:rtl/>
        </w:rPr>
        <w:t xml:space="preserve"> ובמ"ש </w:t>
      </w:r>
      <w:r w:rsidRPr="003913F8">
        <w:rPr>
          <w:rStyle w:val="af8"/>
          <w:rFonts w:hint="cs"/>
          <w:rtl/>
        </w:rPr>
        <w:t xml:space="preserve">בפורת יוסף </w:t>
      </w:r>
      <w:r w:rsidRPr="003913F8">
        <w:rPr>
          <w:rStyle w:val="af6"/>
          <w:rFonts w:eastAsia="Guttman Hodes" w:hint="cs"/>
          <w:rtl/>
        </w:rPr>
        <w:t xml:space="preserve">(עי' אות </w:t>
      </w:r>
      <w:r w:rsidRPr="003913F8">
        <w:rPr>
          <w:rStyle w:val="af6"/>
          <w:rFonts w:eastAsia="Guttman Hodes"/>
          <w:rtl/>
        </w:rPr>
        <w:fldChar w:fldCharType="begin"/>
      </w:r>
      <w:r w:rsidRPr="003913F8">
        <w:rPr>
          <w:rStyle w:val="af6"/>
          <w:rFonts w:eastAsia="Guttman Hodes"/>
          <w:rtl/>
        </w:rPr>
        <w:instrText xml:space="preserve"> </w:instrText>
      </w:r>
      <w:r w:rsidRPr="003913F8">
        <w:rPr>
          <w:rStyle w:val="af6"/>
          <w:rFonts w:eastAsia="Guttman Hodes" w:hint="cs"/>
        </w:rPr>
        <w:instrText>REF</w:instrText>
      </w:r>
      <w:r w:rsidRPr="003913F8">
        <w:rPr>
          <w:rStyle w:val="af6"/>
          <w:rFonts w:eastAsia="Guttman Hodes" w:hint="cs"/>
          <w:rtl/>
        </w:rPr>
        <w:instrText xml:space="preserve"> _</w:instrText>
      </w:r>
      <w:r w:rsidRPr="003913F8">
        <w:rPr>
          <w:rStyle w:val="af6"/>
          <w:rFonts w:eastAsia="Guttman Hodes" w:hint="cs"/>
        </w:rPr>
        <w:instrText>Ref75797624 \r \h</w:instrText>
      </w:r>
      <w:r w:rsidRPr="003913F8">
        <w:rPr>
          <w:rStyle w:val="af6"/>
          <w:rFonts w:eastAsia="Guttman Hodes"/>
          <w:rtl/>
        </w:rPr>
        <w:instrText xml:space="preserve"> </w:instrText>
      </w:r>
      <w:r w:rsidRPr="003913F8">
        <w:rPr>
          <w:rStyle w:val="af6"/>
          <w:rFonts w:eastAsia="Guttman Hodes"/>
          <w:rtl/>
        </w:rPr>
      </w:r>
      <w:r w:rsidRPr="003913F8">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3913F8">
        <w:rPr>
          <w:rStyle w:val="af6"/>
          <w:rFonts w:eastAsia="Guttman Hodes"/>
          <w:rtl/>
        </w:rPr>
        <w:fldChar w:fldCharType="end"/>
      </w:r>
      <w:r w:rsidRPr="003913F8">
        <w:rPr>
          <w:rFonts w:hint="cs"/>
          <w:rtl/>
        </w:rPr>
        <w:t>.</w:t>
      </w:r>
      <w:bookmarkEnd w:id="3632"/>
    </w:p>
    <w:p w14:paraId="2C9CB2EB" w14:textId="77777777" w:rsidR="00AE6B90" w:rsidRPr="00692041" w:rsidRDefault="00AE6B90" w:rsidP="00AE6B90">
      <w:pPr>
        <w:pStyle w:val="afd"/>
        <w:rPr>
          <w:rtl/>
        </w:rPr>
      </w:pPr>
      <w:bookmarkStart w:id="3633" w:name="_Toc75869760"/>
      <w:r>
        <w:rPr>
          <w:rFonts w:hint="cs"/>
          <w:rtl/>
        </w:rPr>
        <w:lastRenderedPageBreak/>
        <w:t>בי' הראשונים אמאי לא הק' ר"ז מחנויות</w:t>
      </w:r>
      <w:bookmarkEnd w:id="3633"/>
    </w:p>
    <w:p w14:paraId="1288AB54" w14:textId="77777777" w:rsidR="00AE6B90" w:rsidRDefault="00AE6B90" w:rsidP="00AE6B90">
      <w:pPr>
        <w:pStyle w:val="1"/>
        <w:rPr>
          <w:rtl/>
        </w:rPr>
      </w:pPr>
      <w:bookmarkStart w:id="3634" w:name="_Toc75869761"/>
      <w:r>
        <w:rPr>
          <w:rFonts w:hint="cs"/>
          <w:rtl/>
        </w:rPr>
        <w:t>בי' התוס' דלר"ז דמודה רק בקורבא דמוכח ל"ק מרובא דעלמא</w:t>
      </w:r>
      <w:bookmarkEnd w:id="3634"/>
    </w:p>
    <w:p w14:paraId="202173B5" w14:textId="77777777" w:rsidR="00AE6B90" w:rsidRPr="00DD6151" w:rsidRDefault="00AE6B90" w:rsidP="00AE6B90">
      <w:pPr>
        <w:pStyle w:val="a2"/>
        <w:rPr>
          <w:rtl/>
        </w:rPr>
      </w:pPr>
      <w:bookmarkStart w:id="3635" w:name="_Toc75869762"/>
      <w:r>
        <w:rPr>
          <w:rFonts w:hint="cs"/>
          <w:rtl/>
        </w:rPr>
        <w:t>בי' התוס' דלר"ז ל"ק על דט' חנויות מרובא דעלמא דס"ל דקורבא דמוכח עדיף מרובא דעלמא</w:t>
      </w:r>
      <w:bookmarkEnd w:id="3635"/>
    </w:p>
    <w:p w14:paraId="3E60B774" w14:textId="7E8279AD" w:rsidR="00AE6B90" w:rsidRDefault="00AE6B90" w:rsidP="0008214F">
      <w:pPr>
        <w:pStyle w:val="a"/>
        <w:rPr>
          <w:rStyle w:val="afa"/>
          <w:rtl/>
        </w:rPr>
      </w:pPr>
      <w:r>
        <w:rPr>
          <w:rFonts w:hint="cs"/>
          <w:rtl/>
        </w:rPr>
        <w:t xml:space="preserve">בקושית רבי זירא דבעגלה ערופה העיר הקרובה מביאה, אף שיש עיר אחרת שגדולה ממנה, ביארו </w:t>
      </w:r>
      <w:r w:rsidRPr="00F06285">
        <w:rPr>
          <w:rStyle w:val="af8"/>
          <w:rFonts w:hint="cs"/>
          <w:rtl/>
        </w:rPr>
        <w:t>התוס'</w:t>
      </w:r>
      <w:r>
        <w:rPr>
          <w:rFonts w:hint="cs"/>
          <w:rtl/>
        </w:rPr>
        <w:t xml:space="preserve"> </w:t>
      </w:r>
      <w:r w:rsidRPr="00A82F32">
        <w:rPr>
          <w:rStyle w:val="af6"/>
          <w:rFonts w:eastAsia="Guttman Hodes" w:hint="cs"/>
          <w:rtl/>
        </w:rPr>
        <w:t>(ד"ה מתיב)</w:t>
      </w:r>
      <w:r>
        <w:rPr>
          <w:rFonts w:hint="cs"/>
          <w:rtl/>
        </w:rPr>
        <w:t xml:space="preserve"> דרבי זירא היה יכול להקשות מעגלה ערופה אף על </w:t>
      </w:r>
      <w:r w:rsidRPr="00BE47F6">
        <w:rPr>
          <w:rFonts w:hint="cs"/>
          <w:rtl/>
        </w:rPr>
        <w:t xml:space="preserve">מתני' בכתובות </w:t>
      </w:r>
      <w:r w:rsidRPr="00C82C5C">
        <w:rPr>
          <w:rStyle w:val="af6"/>
          <w:rFonts w:eastAsia="Guttman Hodes" w:hint="cs"/>
          <w:rtl/>
        </w:rPr>
        <w:t>(טו.)</w:t>
      </w:r>
      <w:r w:rsidRPr="00BE47F6">
        <w:rPr>
          <w:rFonts w:hint="cs"/>
          <w:rtl/>
        </w:rPr>
        <w:t xml:space="preserve"> </w:t>
      </w:r>
      <w:r>
        <w:rPr>
          <w:rFonts w:hint="cs"/>
          <w:rtl/>
        </w:rPr>
        <w:t xml:space="preserve">דט' חנויות, </w:t>
      </w:r>
      <w:r w:rsidRPr="00191A3D">
        <w:rPr>
          <w:rStyle w:val="afa"/>
          <w:rFonts w:hint="cs"/>
          <w:rtl/>
        </w:rPr>
        <w:t xml:space="preserve">[דאמאי </w:t>
      </w:r>
      <w:r>
        <w:rPr>
          <w:rStyle w:val="afa"/>
          <w:rFonts w:hint="cs"/>
          <w:rtl/>
        </w:rPr>
        <w:t xml:space="preserve">בט' חנויות </w:t>
      </w:r>
      <w:r w:rsidRPr="00191A3D">
        <w:rPr>
          <w:rStyle w:val="afa"/>
          <w:rFonts w:hint="cs"/>
          <w:rtl/>
        </w:rPr>
        <w:t>אזלינן בתר רוב, ולא בתר קרוב כמו בעגלה ערופה כשיש עיר גדולה],</w:t>
      </w:r>
      <w:r>
        <w:rPr>
          <w:rFonts w:hint="cs"/>
          <w:rtl/>
        </w:rPr>
        <w:t xml:space="preserve"> אלא דאי היה מקשה על מתני' דט' חנויות, א"כ אפשר לתרץ "בדליכא", ולא הייתה הגמ' יכולה להמשיך ולהקשות דבעגלה ערופה ניזיל בתר רובא דעלמא, </w:t>
      </w:r>
      <w:r w:rsidRPr="00DE6521">
        <w:rPr>
          <w:rStyle w:val="afa"/>
          <w:rFonts w:hint="cs"/>
          <w:rtl/>
        </w:rPr>
        <w:t>[ומ"ש ממתני' דט' חנויות דאזלינן בתר רוב],</w:t>
      </w:r>
      <w:r>
        <w:rPr>
          <w:rFonts w:hint="cs"/>
          <w:rtl/>
        </w:rPr>
        <w:t xml:space="preserve"> כיון דס"ל לרבי זירא דבקורבא דמוכח אזלינן בתר הקרוב, </w:t>
      </w:r>
      <w:r w:rsidRPr="00CD1F38">
        <w:rPr>
          <w:rStyle w:val="afa"/>
          <w:rFonts w:hint="cs"/>
          <w:rtl/>
        </w:rPr>
        <w:t xml:space="preserve">[כדביאר </w:t>
      </w:r>
      <w:r w:rsidRPr="00CD1F38">
        <w:rPr>
          <w:rStyle w:val="affa"/>
          <w:rFonts w:hint="cs"/>
          <w:rtl/>
        </w:rPr>
        <w:t>ר"י בתוס'</w:t>
      </w:r>
      <w:r w:rsidRPr="00CD1F38">
        <w:rPr>
          <w:rStyle w:val="afa"/>
          <w:rFonts w:hint="cs"/>
          <w:rtl/>
        </w:rPr>
        <w:t xml:space="preserve"> </w:t>
      </w:r>
      <w:r w:rsidRPr="00CD1F38">
        <w:rPr>
          <w:rStyle w:val="aff6"/>
          <w:rFonts w:hint="cs"/>
          <w:rtl/>
        </w:rPr>
        <w:t xml:space="preserve">(עי' אות </w:t>
      </w:r>
      <w:r w:rsidRPr="00CD1F38">
        <w:rPr>
          <w:rStyle w:val="aff6"/>
          <w:rtl/>
        </w:rPr>
        <w:fldChar w:fldCharType="begin"/>
      </w:r>
      <w:r w:rsidRPr="00CD1F38">
        <w:rPr>
          <w:rStyle w:val="aff6"/>
          <w:rtl/>
        </w:rPr>
        <w:instrText xml:space="preserve"> </w:instrText>
      </w:r>
      <w:r w:rsidRPr="00CD1F38">
        <w:rPr>
          <w:rStyle w:val="aff6"/>
          <w:rFonts w:hint="cs"/>
        </w:rPr>
        <w:instrText>REF</w:instrText>
      </w:r>
      <w:r w:rsidRPr="00CD1F38">
        <w:rPr>
          <w:rStyle w:val="aff6"/>
          <w:rFonts w:hint="cs"/>
          <w:rtl/>
        </w:rPr>
        <w:instrText xml:space="preserve"> _</w:instrText>
      </w:r>
      <w:r w:rsidRPr="00CD1F38">
        <w:rPr>
          <w:rStyle w:val="aff6"/>
          <w:rFonts w:hint="cs"/>
        </w:rPr>
        <w:instrText>Ref75335839 \r \h</w:instrText>
      </w:r>
      <w:r w:rsidRPr="00CD1F38">
        <w:rPr>
          <w:rStyle w:val="aff6"/>
          <w:rtl/>
        </w:rPr>
        <w:instrText xml:space="preserve"> </w:instrText>
      </w:r>
      <w:r w:rsidRPr="00CD1F38">
        <w:rPr>
          <w:rStyle w:val="aff6"/>
          <w:rtl/>
        </w:rPr>
      </w:r>
      <w:r w:rsidRPr="00CD1F38">
        <w:rPr>
          <w:rStyle w:val="aff6"/>
          <w:rtl/>
        </w:rPr>
        <w:fldChar w:fldCharType="separate"/>
      </w:r>
      <w:r w:rsidR="00AA5F53">
        <w:rPr>
          <w:rStyle w:val="aff6"/>
          <w:cs/>
        </w:rPr>
        <w:t>‎</w:t>
      </w:r>
      <w:r w:rsidR="00AA5F53">
        <w:rPr>
          <w:rStyle w:val="aff6"/>
          <w:rtl/>
        </w:rPr>
        <w:t>כה)</w:t>
      </w:r>
      <w:r w:rsidRPr="00CD1F38">
        <w:rPr>
          <w:rStyle w:val="aff6"/>
          <w:rtl/>
        </w:rPr>
        <w:fldChar w:fldCharType="end"/>
      </w:r>
      <w:r w:rsidRPr="00CD1F38">
        <w:rPr>
          <w:rStyle w:val="afa"/>
          <w:rFonts w:hint="cs"/>
          <w:rtl/>
        </w:rPr>
        <w:t>],</w:t>
      </w:r>
      <w:r>
        <w:rPr>
          <w:rFonts w:hint="cs"/>
          <w:rtl/>
        </w:rPr>
        <w:t xml:space="preserve"> וכלפי רוב העולם הקורבא של העיר הזו היא קורבא דמוכח. </w:t>
      </w:r>
      <w:r w:rsidRPr="00CD1F38">
        <w:rPr>
          <w:rStyle w:val="afa"/>
          <w:rFonts w:hint="cs"/>
          <w:rtl/>
        </w:rPr>
        <w:t>[</w:t>
      </w:r>
      <w:r>
        <w:rPr>
          <w:rStyle w:val="afa"/>
          <w:rFonts w:hint="cs"/>
          <w:rtl/>
        </w:rPr>
        <w:t>ולכן אזלינן בתר קרוב, ולא דמי ל</w:t>
      </w:r>
      <w:r w:rsidRPr="00CD1F38">
        <w:rPr>
          <w:rStyle w:val="afa"/>
          <w:rFonts w:hint="cs"/>
          <w:rtl/>
        </w:rPr>
        <w:t>ט' חנויות</w:t>
      </w:r>
      <w:r>
        <w:rPr>
          <w:rStyle w:val="afa"/>
          <w:rFonts w:hint="cs"/>
          <w:rtl/>
        </w:rPr>
        <w:t xml:space="preserve"> </w:t>
      </w:r>
      <w:r w:rsidRPr="00CD1F38">
        <w:rPr>
          <w:rStyle w:val="afa"/>
          <w:rFonts w:hint="cs"/>
          <w:rtl/>
        </w:rPr>
        <w:t>דהוא קורבא ד</w:t>
      </w:r>
      <w:r>
        <w:rPr>
          <w:rStyle w:val="afa"/>
          <w:rFonts w:hint="cs"/>
          <w:rtl/>
        </w:rPr>
        <w:t xml:space="preserve">לא </w:t>
      </w:r>
      <w:r w:rsidRPr="00CD1F38">
        <w:rPr>
          <w:rStyle w:val="afa"/>
          <w:rFonts w:hint="cs"/>
          <w:rtl/>
        </w:rPr>
        <w:t>מוכח]</w:t>
      </w:r>
      <w:r>
        <w:rPr>
          <w:rStyle w:val="afa"/>
          <w:rFonts w:hint="cs"/>
          <w:rtl/>
        </w:rPr>
        <w:t>.</w:t>
      </w:r>
    </w:p>
    <w:p w14:paraId="1F6AA8AC" w14:textId="77777777" w:rsidR="00AE6B90" w:rsidRPr="00180BB6" w:rsidRDefault="00AE6B90" w:rsidP="00AE6B90">
      <w:pPr>
        <w:pStyle w:val="a2"/>
      </w:pPr>
      <w:bookmarkStart w:id="3636" w:name="_Toc75869763"/>
      <w:r>
        <w:rPr>
          <w:rFonts w:hint="cs"/>
          <w:rtl/>
        </w:rPr>
        <w:t>בי' התוס' דרק לדעת רבי חנינא דאף בקורבא דמוכח אזלינן בתר רוב קשה דנלך אחר רוב העולם</w:t>
      </w:r>
      <w:bookmarkEnd w:id="3636"/>
    </w:p>
    <w:p w14:paraId="59D5858E" w14:textId="77777777" w:rsidR="00AE6B90" w:rsidRDefault="00AE6B90" w:rsidP="0008214F">
      <w:pPr>
        <w:pStyle w:val="a"/>
        <w:rPr>
          <w:rtl/>
        </w:rPr>
      </w:pPr>
      <w:r>
        <w:rPr>
          <w:rFonts w:hint="cs"/>
          <w:rtl/>
        </w:rPr>
        <w:t xml:space="preserve">וכתבו </w:t>
      </w:r>
      <w:r w:rsidRPr="00B8341A">
        <w:rPr>
          <w:rStyle w:val="af8"/>
          <w:rFonts w:hint="cs"/>
          <w:rtl/>
        </w:rPr>
        <w:t xml:space="preserve">התוס' </w:t>
      </w:r>
      <w:r>
        <w:rPr>
          <w:rFonts w:hint="cs"/>
          <w:rtl/>
        </w:rPr>
        <w:t>דלכן הקשה רבי זירא רק לדעת רבי חנינא דס"ל דאף בקורבא דמוכח אזלינן בתר הרוב, א"כ קשה מעגלה ערופה דאמאי לא אזלינן בתר רובא דעלמא.</w:t>
      </w:r>
    </w:p>
    <w:p w14:paraId="6F7185D4" w14:textId="77777777" w:rsidR="00AE6B90" w:rsidRDefault="00AE6B90" w:rsidP="00AE6B90">
      <w:pPr>
        <w:pStyle w:val="1"/>
        <w:rPr>
          <w:rtl/>
        </w:rPr>
      </w:pPr>
      <w:bookmarkStart w:id="3637" w:name="_Toc75869764"/>
      <w:r>
        <w:rPr>
          <w:rFonts w:hint="cs"/>
          <w:rtl/>
        </w:rPr>
        <w:t>ביאורי הרמב"ן אי ר"ז מודה בחד רוב או פליג בקורבא לא מוכח</w:t>
      </w:r>
      <w:bookmarkEnd w:id="3637"/>
    </w:p>
    <w:p w14:paraId="71280FC5" w14:textId="77777777" w:rsidR="00AE6B90" w:rsidRDefault="00AE6B90" w:rsidP="00AE6B90">
      <w:pPr>
        <w:pStyle w:val="a2"/>
        <w:rPr>
          <w:rtl/>
        </w:rPr>
      </w:pPr>
      <w:bookmarkStart w:id="3638" w:name="_Toc75869765"/>
      <w:r>
        <w:rPr>
          <w:rFonts w:hint="cs"/>
          <w:rtl/>
        </w:rPr>
        <w:t>דברי הרמב"ן דר"ז לא פליג על רבי חנינא והקשה עליו מעגלה ערופה קושיה בעלמא</w:t>
      </w:r>
      <w:bookmarkEnd w:id="3638"/>
    </w:p>
    <w:p w14:paraId="28F1FF37" w14:textId="033B3C2F" w:rsidR="00AE6B90" w:rsidRPr="00FA778F" w:rsidRDefault="00AE6B90" w:rsidP="0008214F">
      <w:pPr>
        <w:pStyle w:val="a"/>
        <w:rPr>
          <w:rStyle w:val="afa"/>
        </w:rPr>
      </w:pPr>
      <w:r>
        <w:rPr>
          <w:rFonts w:hint="cs"/>
          <w:rtl/>
        </w:rPr>
        <w:t xml:space="preserve">כתב </w:t>
      </w:r>
      <w:r w:rsidRPr="00F06285">
        <w:rPr>
          <w:rStyle w:val="af8"/>
          <w:rFonts w:hint="cs"/>
          <w:rtl/>
        </w:rPr>
        <w:t>הרמב"ן</w:t>
      </w:r>
      <w:r>
        <w:rPr>
          <w:rFonts w:hint="cs"/>
          <w:rtl/>
        </w:rPr>
        <w:t xml:space="preserve"> </w:t>
      </w:r>
      <w:r w:rsidRPr="004C6DFA">
        <w:rPr>
          <w:rStyle w:val="af6"/>
          <w:rFonts w:eastAsia="Guttman Hodes" w:hint="cs"/>
          <w:rtl/>
        </w:rPr>
        <w:t>(ד"ה רוב)</w:t>
      </w:r>
      <w:r>
        <w:rPr>
          <w:rFonts w:hint="cs"/>
          <w:rtl/>
        </w:rPr>
        <w:t xml:space="preserve"> דהא דהקשה רבי זירא מעגלה ערופה דאזלינן בתר קרוב, היינו קושיא בעלמא, אבל ר"ז גופיה ס"ל דאזלינן בתר רוב, אף בחד רובא וכדס"ל לרבי זירא בגמ' לקמן </w:t>
      </w:r>
      <w:r w:rsidRPr="004C6DFA">
        <w:rPr>
          <w:rStyle w:val="af6"/>
          <w:rFonts w:eastAsia="Guttman Hodes" w:hint="cs"/>
          <w:rtl/>
        </w:rPr>
        <w:t>(כד.)</w:t>
      </w:r>
      <w:r>
        <w:rPr>
          <w:rFonts w:hint="cs"/>
          <w:rtl/>
        </w:rPr>
        <w:t xml:space="preserve"> דא"צ תרי רובי, </w:t>
      </w:r>
      <w:r w:rsidRPr="00D1247E">
        <w:rPr>
          <w:rStyle w:val="afa"/>
          <w:rFonts w:hint="cs"/>
          <w:rtl/>
        </w:rPr>
        <w:t xml:space="preserve">[וכדעת </w:t>
      </w:r>
      <w:r w:rsidRPr="0085536E">
        <w:rPr>
          <w:rStyle w:val="affa"/>
          <w:rFonts w:hint="cs"/>
          <w:rtl/>
        </w:rPr>
        <w:t>הריב"ם</w:t>
      </w:r>
      <w:r w:rsidRPr="00D1247E">
        <w:rPr>
          <w:rStyle w:val="afa"/>
          <w:rFonts w:hint="cs"/>
          <w:rtl/>
        </w:rPr>
        <w:t xml:space="preserve"> </w:t>
      </w:r>
      <w:r w:rsidRPr="0085536E">
        <w:rPr>
          <w:rStyle w:val="aff6"/>
          <w:rFonts w:hint="cs"/>
          <w:rtl/>
        </w:rPr>
        <w:t xml:space="preserve">(עי' אות </w:t>
      </w:r>
      <w:r w:rsidRPr="0085536E">
        <w:rPr>
          <w:rStyle w:val="aff6"/>
          <w:rtl/>
        </w:rPr>
        <w:fldChar w:fldCharType="begin"/>
      </w:r>
      <w:r w:rsidRPr="0085536E">
        <w:rPr>
          <w:rStyle w:val="aff6"/>
          <w:rtl/>
        </w:rPr>
        <w:instrText xml:space="preserve"> </w:instrText>
      </w:r>
      <w:r w:rsidRPr="0085536E">
        <w:rPr>
          <w:rStyle w:val="aff6"/>
          <w:rFonts w:hint="cs"/>
        </w:rPr>
        <w:instrText>REF</w:instrText>
      </w:r>
      <w:r w:rsidRPr="0085536E">
        <w:rPr>
          <w:rStyle w:val="aff6"/>
          <w:rFonts w:hint="cs"/>
          <w:rtl/>
        </w:rPr>
        <w:instrText xml:space="preserve"> _</w:instrText>
      </w:r>
      <w:r w:rsidRPr="0085536E">
        <w:rPr>
          <w:rStyle w:val="aff6"/>
          <w:rFonts w:hint="cs"/>
        </w:rPr>
        <w:instrText>Ref75431578 \r \h</w:instrText>
      </w:r>
      <w:r w:rsidRPr="0085536E">
        <w:rPr>
          <w:rStyle w:val="aff6"/>
          <w:rtl/>
        </w:rPr>
        <w:instrText xml:space="preserve"> </w:instrText>
      </w:r>
      <w:r w:rsidRPr="0085536E">
        <w:rPr>
          <w:rStyle w:val="aff6"/>
          <w:rtl/>
        </w:rPr>
      </w:r>
      <w:r w:rsidRPr="0085536E">
        <w:rPr>
          <w:rStyle w:val="aff6"/>
          <w:rtl/>
        </w:rPr>
        <w:fldChar w:fldCharType="separate"/>
      </w:r>
      <w:r w:rsidR="00AA5F53">
        <w:rPr>
          <w:rStyle w:val="aff6"/>
          <w:cs/>
        </w:rPr>
        <w:t>‎</w:t>
      </w:r>
      <w:r w:rsidR="00AA5F53">
        <w:rPr>
          <w:rStyle w:val="aff6"/>
          <w:rtl/>
        </w:rPr>
        <w:t>כ)</w:t>
      </w:r>
      <w:r w:rsidRPr="0085536E">
        <w:rPr>
          <w:rStyle w:val="aff6"/>
          <w:rtl/>
        </w:rPr>
        <w:fldChar w:fldCharType="end"/>
      </w:r>
      <w:r w:rsidRPr="00D1247E">
        <w:rPr>
          <w:rStyle w:val="afa"/>
          <w:rFonts w:hint="cs"/>
          <w:rtl/>
        </w:rPr>
        <w:t xml:space="preserve"> דרבי חנינא חידש דאזלינן בתר רוב אף בחד רובא, וכדכתב </w:t>
      </w:r>
      <w:r w:rsidRPr="0085536E">
        <w:rPr>
          <w:rStyle w:val="affa"/>
          <w:rFonts w:hint="cs"/>
          <w:rtl/>
        </w:rPr>
        <w:t>הריב"ם</w:t>
      </w:r>
      <w:r w:rsidRPr="00D1247E">
        <w:rPr>
          <w:rStyle w:val="afa"/>
          <w:rFonts w:hint="cs"/>
          <w:rtl/>
        </w:rPr>
        <w:t xml:space="preserve"> </w:t>
      </w:r>
      <w:r w:rsidRPr="0085536E">
        <w:rPr>
          <w:rStyle w:val="aff6"/>
          <w:rFonts w:hint="cs"/>
          <w:rtl/>
        </w:rPr>
        <w:t xml:space="preserve">(עי' אות </w:t>
      </w:r>
      <w:r w:rsidRPr="0085536E">
        <w:rPr>
          <w:rStyle w:val="aff6"/>
          <w:rtl/>
        </w:rPr>
        <w:fldChar w:fldCharType="begin"/>
      </w:r>
      <w:r w:rsidRPr="0085536E">
        <w:rPr>
          <w:rStyle w:val="aff6"/>
          <w:rtl/>
        </w:rPr>
        <w:instrText xml:space="preserve"> </w:instrText>
      </w:r>
      <w:r w:rsidRPr="0085536E">
        <w:rPr>
          <w:rStyle w:val="aff6"/>
          <w:rFonts w:hint="cs"/>
        </w:rPr>
        <w:instrText>REF</w:instrText>
      </w:r>
      <w:r w:rsidRPr="0085536E">
        <w:rPr>
          <w:rStyle w:val="aff6"/>
          <w:rFonts w:hint="cs"/>
          <w:rtl/>
        </w:rPr>
        <w:instrText xml:space="preserve"> _</w:instrText>
      </w:r>
      <w:r w:rsidRPr="0085536E">
        <w:rPr>
          <w:rStyle w:val="aff6"/>
          <w:rFonts w:hint="cs"/>
        </w:rPr>
        <w:instrText>Ref75791323 \r \h</w:instrText>
      </w:r>
      <w:r w:rsidRPr="0085536E">
        <w:rPr>
          <w:rStyle w:val="aff6"/>
          <w:rtl/>
        </w:rPr>
        <w:instrText xml:space="preserve"> </w:instrText>
      </w:r>
      <w:r w:rsidRPr="0085536E">
        <w:rPr>
          <w:rStyle w:val="aff6"/>
          <w:rtl/>
        </w:rPr>
      </w:r>
      <w:r w:rsidRPr="0085536E">
        <w:rPr>
          <w:rStyle w:val="aff6"/>
          <w:rtl/>
        </w:rPr>
        <w:fldChar w:fldCharType="separate"/>
      </w:r>
      <w:r w:rsidR="00AA5F53">
        <w:rPr>
          <w:rStyle w:val="aff6"/>
          <w:cs/>
        </w:rPr>
        <w:t>‎</w:t>
      </w:r>
      <w:r w:rsidR="00AA5F53">
        <w:rPr>
          <w:rStyle w:val="aff6"/>
          <w:rtl/>
        </w:rPr>
        <w:t>כא)</w:t>
      </w:r>
      <w:r w:rsidRPr="0085536E">
        <w:rPr>
          <w:rStyle w:val="aff6"/>
          <w:rtl/>
        </w:rPr>
        <w:fldChar w:fldCharType="end"/>
      </w:r>
      <w:r w:rsidRPr="00D1247E">
        <w:rPr>
          <w:rStyle w:val="afa"/>
          <w:rFonts w:hint="cs"/>
          <w:rtl/>
        </w:rPr>
        <w:t xml:space="preserve"> דרבי זירא לא פליג על רבי חנינא],</w:t>
      </w:r>
      <w:r>
        <w:rPr>
          <w:rFonts w:hint="cs"/>
          <w:rtl/>
        </w:rPr>
        <w:t xml:space="preserve"> וכתב </w:t>
      </w:r>
      <w:r w:rsidRPr="00103DC4">
        <w:rPr>
          <w:rStyle w:val="af8"/>
          <w:rFonts w:hint="cs"/>
          <w:rtl/>
        </w:rPr>
        <w:t>הרמב"ן</w:t>
      </w:r>
      <w:r>
        <w:rPr>
          <w:rFonts w:hint="cs"/>
          <w:rtl/>
        </w:rPr>
        <w:t xml:space="preserve"> דלכן בקושית הגמ' על שובך לא גרסינן בגמ' דהקושיה היא לרבי זירא, </w:t>
      </w:r>
      <w:r w:rsidRPr="00FB6F48">
        <w:rPr>
          <w:rStyle w:val="afa"/>
          <w:rFonts w:hint="cs"/>
          <w:rtl/>
        </w:rPr>
        <w:t>[</w:t>
      </w:r>
      <w:r>
        <w:rPr>
          <w:rStyle w:val="afa"/>
          <w:rFonts w:hint="cs"/>
          <w:rtl/>
        </w:rPr>
        <w:t>כדכתב</w:t>
      </w:r>
      <w:r w:rsidRPr="00FB6F48">
        <w:rPr>
          <w:rStyle w:val="afa"/>
          <w:rFonts w:hint="cs"/>
          <w:rtl/>
        </w:rPr>
        <w:t xml:space="preserve"> </w:t>
      </w:r>
      <w:r w:rsidRPr="00DD0865">
        <w:rPr>
          <w:rStyle w:val="affa"/>
          <w:rFonts w:hint="cs"/>
          <w:rtl/>
        </w:rPr>
        <w:t>הרמב"ן</w:t>
      </w:r>
      <w:r w:rsidRPr="00FB6F48">
        <w:rPr>
          <w:rStyle w:val="afa"/>
          <w:rFonts w:hint="cs"/>
          <w:rtl/>
        </w:rPr>
        <w:t xml:space="preserve"> </w:t>
      </w:r>
      <w:r w:rsidRPr="00DD0865">
        <w:rPr>
          <w:rStyle w:val="af6"/>
          <w:rFonts w:eastAsia="Guttman Hodes" w:hint="cs"/>
          <w:rtl/>
        </w:rPr>
        <w:t>(ד"ה ואיכא)</w:t>
      </w:r>
      <w:r>
        <w:rPr>
          <w:rStyle w:val="afa"/>
          <w:rFonts w:hint="cs"/>
          <w:rtl/>
        </w:rPr>
        <w:t xml:space="preserve">], </w:t>
      </w:r>
      <w:r>
        <w:rPr>
          <w:rFonts w:hint="cs"/>
          <w:rtl/>
        </w:rPr>
        <w:t xml:space="preserve">כיון דרבי זירא לא פליג על רבי חנינא, והקשה עליו קושיה בעלמא. </w:t>
      </w:r>
      <w:r w:rsidRPr="00FB6F48">
        <w:rPr>
          <w:rStyle w:val="afa"/>
          <w:rFonts w:hint="cs"/>
          <w:rtl/>
        </w:rPr>
        <w:t xml:space="preserve">וביאר </w:t>
      </w:r>
      <w:r w:rsidRPr="00DD0865">
        <w:rPr>
          <w:rStyle w:val="affa"/>
          <w:rFonts w:hint="cs"/>
          <w:rtl/>
        </w:rPr>
        <w:t>הרמב"ן</w:t>
      </w:r>
      <w:r w:rsidRPr="00FB6F48">
        <w:rPr>
          <w:rStyle w:val="afa"/>
          <w:rFonts w:hint="cs"/>
          <w:rtl/>
        </w:rPr>
        <w:t xml:space="preserve"> דלגירסא זו כוונת הגמ' להקשות לדעת רבי </w:t>
      </w:r>
      <w:r w:rsidRPr="00DD0865">
        <w:rPr>
          <w:rStyle w:val="afa"/>
          <w:rFonts w:hint="cs"/>
          <w:rtl/>
        </w:rPr>
        <w:t>זירא דס"ל דקרוב עדיף אף בקורבא דלא מוכח]</w:t>
      </w:r>
      <w:r>
        <w:rPr>
          <w:rStyle w:val="afa"/>
          <w:rFonts w:hint="cs"/>
          <w:rtl/>
        </w:rPr>
        <w:t>.</w:t>
      </w:r>
    </w:p>
    <w:p w14:paraId="66D8A430" w14:textId="77777777" w:rsidR="00AE6B90" w:rsidRPr="00EF16F1" w:rsidRDefault="00AE6B90" w:rsidP="00AE6B90">
      <w:pPr>
        <w:pStyle w:val="a2"/>
        <w:rPr>
          <w:rtl/>
        </w:rPr>
      </w:pPr>
      <w:bookmarkStart w:id="3639" w:name="_Toc75869766"/>
      <w:r>
        <w:rPr>
          <w:rFonts w:hint="cs"/>
          <w:rtl/>
        </w:rPr>
        <w:t>דברי הרמב"ן דיש גורסים בקו' הגמ' בשובך דר"ז פליג על רבי חנינא בקורבא דלא מוכח</w:t>
      </w:r>
      <w:bookmarkEnd w:id="3639"/>
    </w:p>
    <w:p w14:paraId="201FC305" w14:textId="664AAC2C" w:rsidR="00AE6B90" w:rsidRPr="00D1247E" w:rsidRDefault="00AE6B90" w:rsidP="0008214F">
      <w:pPr>
        <w:pStyle w:val="a"/>
        <w:rPr>
          <w:rtl/>
        </w:rPr>
      </w:pPr>
      <w:r w:rsidRPr="00DD0865">
        <w:rPr>
          <w:rFonts w:hint="cs"/>
          <w:rtl/>
        </w:rPr>
        <w:t xml:space="preserve">וכתב </w:t>
      </w:r>
      <w:r w:rsidRPr="00DD0865">
        <w:rPr>
          <w:rStyle w:val="af8"/>
          <w:rFonts w:hint="cs"/>
          <w:rtl/>
        </w:rPr>
        <w:t>הרמב"ן</w:t>
      </w:r>
      <w:r w:rsidRPr="00DD0865">
        <w:rPr>
          <w:rFonts w:hint="cs"/>
          <w:rtl/>
        </w:rPr>
        <w:t xml:space="preserve"> דאף אי גרסינן </w:t>
      </w:r>
      <w:r>
        <w:rPr>
          <w:rFonts w:hint="cs"/>
          <w:rtl/>
        </w:rPr>
        <w:t>דקושית הגמ' בשובך, היא על רבי זירא</w:t>
      </w:r>
      <w:r w:rsidRPr="00DD0865">
        <w:rPr>
          <w:rFonts w:hint="cs"/>
          <w:rtl/>
        </w:rPr>
        <w:t xml:space="preserve">, </w:t>
      </w:r>
      <w:r w:rsidRPr="00FB6F48">
        <w:rPr>
          <w:rStyle w:val="afa"/>
          <w:rFonts w:hint="cs"/>
          <w:rtl/>
        </w:rPr>
        <w:t>[וכד</w:t>
      </w:r>
      <w:r>
        <w:rPr>
          <w:rStyle w:val="afa"/>
          <w:rFonts w:hint="cs"/>
          <w:rtl/>
        </w:rPr>
        <w:t>הביא</w:t>
      </w:r>
      <w:r w:rsidRPr="00FB6F48">
        <w:rPr>
          <w:rStyle w:val="afa"/>
          <w:rFonts w:hint="cs"/>
          <w:rtl/>
        </w:rPr>
        <w:t xml:space="preserve"> </w:t>
      </w:r>
      <w:r w:rsidRPr="00DD0865">
        <w:rPr>
          <w:rStyle w:val="affa"/>
          <w:rFonts w:hint="cs"/>
          <w:rtl/>
        </w:rPr>
        <w:t>הרמב"ן</w:t>
      </w:r>
      <w:r w:rsidRPr="00FB6F48">
        <w:rPr>
          <w:rStyle w:val="afa"/>
          <w:rFonts w:hint="cs"/>
          <w:rtl/>
        </w:rPr>
        <w:t xml:space="preserve"> </w:t>
      </w:r>
      <w:r w:rsidRPr="00DD0865">
        <w:rPr>
          <w:rStyle w:val="af6"/>
          <w:rFonts w:eastAsia="Guttman Hodes" w:hint="cs"/>
          <w:rtl/>
        </w:rPr>
        <w:t>(ד"ה ואיכא)</w:t>
      </w:r>
      <w:r w:rsidRPr="00FB6F48">
        <w:rPr>
          <w:rStyle w:val="afa"/>
          <w:rFonts w:hint="cs"/>
          <w:rtl/>
        </w:rPr>
        <w:t xml:space="preserve"> </w:t>
      </w:r>
      <w:r w:rsidRPr="00FA778F">
        <w:rPr>
          <w:rStyle w:val="afa"/>
          <w:rFonts w:hint="cs"/>
          <w:rtl/>
        </w:rPr>
        <w:t>דיש גורסים בקושית הגמ' בשובך, "</w:t>
      </w:r>
      <w:r w:rsidRPr="00FA778F">
        <w:rPr>
          <w:rStyle w:val="afa"/>
          <w:rtl/>
        </w:rPr>
        <w:t>ותו לרבי זירא</w:t>
      </w:r>
      <w:r>
        <w:rPr>
          <w:rStyle w:val="afa"/>
          <w:rFonts w:hint="cs"/>
          <w:rtl/>
        </w:rPr>
        <w:t>"</w:t>
      </w:r>
      <w:r w:rsidRPr="00FA778F">
        <w:rPr>
          <w:rStyle w:val="afa"/>
          <w:rtl/>
        </w:rPr>
        <w:t xml:space="preserve"> אי הכי אימא סיפא חוץ מחמשים אמה הרי הוא של מוצאו ואי דליכא ודאי מההוא נפל</w:t>
      </w:r>
      <w:r>
        <w:rPr>
          <w:rStyle w:val="afa"/>
          <w:rFonts w:hint="cs"/>
          <w:rtl/>
        </w:rPr>
        <w:t>]</w:t>
      </w:r>
      <w:r w:rsidRPr="00FA778F">
        <w:rPr>
          <w:rStyle w:val="afa"/>
          <w:rFonts w:hint="cs"/>
          <w:rtl/>
        </w:rPr>
        <w:t>,</w:t>
      </w:r>
      <w:r>
        <w:rPr>
          <w:rStyle w:val="afa"/>
          <w:rFonts w:hint="cs"/>
          <w:rtl/>
        </w:rPr>
        <w:t xml:space="preserve"> </w:t>
      </w:r>
      <w:r w:rsidRPr="00DD0865">
        <w:rPr>
          <w:rFonts w:hint="cs"/>
          <w:rtl/>
        </w:rPr>
        <w:t>היינו דס"ל לרבי זירא דרק כששניהם שווים</w:t>
      </w:r>
      <w:r>
        <w:rPr>
          <w:rFonts w:hint="cs"/>
          <w:rtl/>
        </w:rPr>
        <w:t xml:space="preserve"> אזלינן בתר רובא, כיון דאינו קורבא דמוכח.</w:t>
      </w:r>
      <w:r w:rsidRPr="0078046B">
        <w:rPr>
          <w:rStyle w:val="afa"/>
          <w:rFonts w:hint="cs"/>
          <w:rtl/>
        </w:rPr>
        <w:t xml:space="preserve"> </w:t>
      </w:r>
      <w:r>
        <w:rPr>
          <w:rStyle w:val="afa"/>
          <w:rFonts w:hint="cs"/>
          <w:rtl/>
        </w:rPr>
        <w:t>[</w:t>
      </w:r>
      <w:r w:rsidRPr="00DD0865">
        <w:rPr>
          <w:rStyle w:val="afa"/>
          <w:rFonts w:hint="cs"/>
          <w:rtl/>
        </w:rPr>
        <w:t xml:space="preserve">כדביאר </w:t>
      </w:r>
      <w:r w:rsidRPr="00DD0865">
        <w:rPr>
          <w:rStyle w:val="affa"/>
          <w:rFonts w:hint="cs"/>
          <w:rtl/>
        </w:rPr>
        <w:t>הרמב"ן</w:t>
      </w:r>
      <w:r w:rsidRPr="00FB6F48">
        <w:rPr>
          <w:rStyle w:val="afa"/>
          <w:rFonts w:hint="cs"/>
          <w:rtl/>
        </w:rPr>
        <w:t xml:space="preserve"> </w:t>
      </w:r>
      <w:r w:rsidRPr="00DD0865">
        <w:rPr>
          <w:rStyle w:val="af6"/>
          <w:rFonts w:eastAsia="Guttman Hodes" w:hint="cs"/>
          <w:rtl/>
        </w:rPr>
        <w:t>(ד"ה ואיכא)</w:t>
      </w:r>
      <w:r>
        <w:rPr>
          <w:rStyle w:val="afa"/>
          <w:rFonts w:hint="cs"/>
          <w:rtl/>
        </w:rPr>
        <w:t xml:space="preserve"> דלגירסא זו רבי זירא פליג בקורבא דלא מוכח, והיינו כדעת </w:t>
      </w:r>
      <w:r w:rsidRPr="00CD1F38">
        <w:rPr>
          <w:rStyle w:val="affa"/>
          <w:rFonts w:hint="cs"/>
          <w:rtl/>
        </w:rPr>
        <w:t>ר"י</w:t>
      </w:r>
      <w:r>
        <w:rPr>
          <w:rStyle w:val="affa"/>
          <w:rFonts w:hint="cs"/>
          <w:rtl/>
        </w:rPr>
        <w:t xml:space="preserve"> </w:t>
      </w:r>
      <w:r w:rsidRPr="00CD1F38">
        <w:rPr>
          <w:rStyle w:val="aff6"/>
          <w:rFonts w:hint="cs"/>
          <w:rtl/>
        </w:rPr>
        <w:t xml:space="preserve">(עי' אות </w:t>
      </w:r>
      <w:r w:rsidRPr="00CD1F38">
        <w:rPr>
          <w:rStyle w:val="aff6"/>
          <w:rtl/>
        </w:rPr>
        <w:fldChar w:fldCharType="begin"/>
      </w:r>
      <w:r w:rsidRPr="00CD1F38">
        <w:rPr>
          <w:rStyle w:val="aff6"/>
          <w:rtl/>
        </w:rPr>
        <w:instrText xml:space="preserve"> </w:instrText>
      </w:r>
      <w:r w:rsidRPr="00CD1F38">
        <w:rPr>
          <w:rStyle w:val="aff6"/>
          <w:rFonts w:hint="cs"/>
        </w:rPr>
        <w:instrText>REF</w:instrText>
      </w:r>
      <w:r w:rsidRPr="00CD1F38">
        <w:rPr>
          <w:rStyle w:val="aff6"/>
          <w:rFonts w:hint="cs"/>
          <w:rtl/>
        </w:rPr>
        <w:instrText xml:space="preserve"> _</w:instrText>
      </w:r>
      <w:r w:rsidRPr="00CD1F38">
        <w:rPr>
          <w:rStyle w:val="aff6"/>
          <w:rFonts w:hint="cs"/>
        </w:rPr>
        <w:instrText>Ref75335839 \r \h</w:instrText>
      </w:r>
      <w:r w:rsidRPr="00CD1F38">
        <w:rPr>
          <w:rStyle w:val="aff6"/>
          <w:rtl/>
        </w:rPr>
        <w:instrText xml:space="preserve"> </w:instrText>
      </w:r>
      <w:r w:rsidRPr="00CD1F38">
        <w:rPr>
          <w:rStyle w:val="aff6"/>
          <w:rtl/>
        </w:rPr>
      </w:r>
      <w:r w:rsidRPr="00CD1F38">
        <w:rPr>
          <w:rStyle w:val="aff6"/>
          <w:rtl/>
        </w:rPr>
        <w:fldChar w:fldCharType="separate"/>
      </w:r>
      <w:r w:rsidR="00AA5F53">
        <w:rPr>
          <w:rStyle w:val="aff6"/>
          <w:cs/>
        </w:rPr>
        <w:t>‎</w:t>
      </w:r>
      <w:r w:rsidR="00AA5F53">
        <w:rPr>
          <w:rStyle w:val="aff6"/>
          <w:rtl/>
        </w:rPr>
        <w:t>כה)</w:t>
      </w:r>
      <w:r w:rsidRPr="00CD1F38">
        <w:rPr>
          <w:rStyle w:val="aff6"/>
          <w:rtl/>
        </w:rPr>
        <w:fldChar w:fldCharType="end"/>
      </w:r>
      <w:r>
        <w:rPr>
          <w:rStyle w:val="afa"/>
          <w:rFonts w:hint="cs"/>
          <w:rtl/>
        </w:rPr>
        <w:t xml:space="preserve"> דרבי חנינא חידש דאף בקורבא דמוכח אזלינן בתר רוב, ורבי זירא פליג דרק בקורבא דלא מוכח אזלינן בתר רוב</w:t>
      </w:r>
      <w:r w:rsidRPr="00DD0865">
        <w:rPr>
          <w:rStyle w:val="afa"/>
          <w:rFonts w:hint="cs"/>
          <w:rtl/>
        </w:rPr>
        <w:t>]</w:t>
      </w:r>
      <w:r>
        <w:rPr>
          <w:rStyle w:val="afa"/>
          <w:rFonts w:hint="cs"/>
          <w:rtl/>
        </w:rPr>
        <w:t>.</w:t>
      </w:r>
    </w:p>
    <w:p w14:paraId="7D895AC6" w14:textId="77777777" w:rsidR="00AE6B90" w:rsidRPr="002A2273" w:rsidRDefault="00AE6B90" w:rsidP="00AE6B90">
      <w:pPr>
        <w:pStyle w:val="1"/>
        <w:rPr>
          <w:rtl/>
        </w:rPr>
      </w:pPr>
      <w:bookmarkStart w:id="3640" w:name="_Toc75869767"/>
      <w:r>
        <w:rPr>
          <w:rFonts w:hint="cs"/>
          <w:rtl/>
        </w:rPr>
        <w:t>קו' הרשב"א דקו' ר"ז ק' בט' חנויות דדין קרובה תלוי במדידה</w:t>
      </w:r>
      <w:bookmarkEnd w:id="3640"/>
    </w:p>
    <w:p w14:paraId="196C5478" w14:textId="77777777" w:rsidR="00AE6B90" w:rsidRDefault="00AE6B90" w:rsidP="00AE6B90">
      <w:pPr>
        <w:pStyle w:val="a2"/>
        <w:rPr>
          <w:rtl/>
        </w:rPr>
      </w:pPr>
      <w:bookmarkStart w:id="3641" w:name="_Toc75869768"/>
      <w:r>
        <w:rPr>
          <w:rFonts w:hint="cs"/>
          <w:rtl/>
        </w:rPr>
        <w:t>קו' הרשב"א דאף לר"ז קשה דהקורבא בעגלה תלויה במדידה ואף דלא מוכח אזלינן בתר קרוב</w:t>
      </w:r>
      <w:bookmarkEnd w:id="3641"/>
    </w:p>
    <w:p w14:paraId="6BF140DB" w14:textId="1EEF2C28" w:rsidR="00AE6B90" w:rsidRDefault="00AE6B90" w:rsidP="0008214F">
      <w:pPr>
        <w:pStyle w:val="a"/>
        <w:rPr>
          <w:rtl/>
        </w:rPr>
      </w:pPr>
      <w:bookmarkStart w:id="3642" w:name="_Ref75336384"/>
      <w:r>
        <w:rPr>
          <w:rFonts w:hint="cs"/>
          <w:rtl/>
        </w:rPr>
        <w:t>בקושית רבי זירא דבעגלה ערופה העיר הקרובה מביאה, אף שיש עיר אחרת שגדולה ממנה,</w:t>
      </w:r>
      <w:r>
        <w:rPr>
          <w:rStyle w:val="af8"/>
          <w:rFonts w:hint="cs"/>
          <w:rtl/>
        </w:rPr>
        <w:t xml:space="preserve"> </w:t>
      </w:r>
      <w:r>
        <w:rPr>
          <w:rFonts w:hint="cs"/>
          <w:rtl/>
        </w:rPr>
        <w:t xml:space="preserve">הקשה </w:t>
      </w:r>
      <w:r w:rsidRPr="00103DC4">
        <w:rPr>
          <w:rStyle w:val="af8"/>
          <w:rFonts w:hint="cs"/>
          <w:rtl/>
        </w:rPr>
        <w:t>הרשב"א</w:t>
      </w:r>
      <w:r w:rsidRPr="004C6DFA">
        <w:rPr>
          <w:rStyle w:val="af6"/>
          <w:rFonts w:eastAsia="Guttman Hodes" w:hint="cs"/>
          <w:rtl/>
        </w:rPr>
        <w:t xml:space="preserve"> (ד"ה מיתיבי) </w:t>
      </w:r>
      <w:r>
        <w:rPr>
          <w:rFonts w:hint="cs"/>
          <w:rtl/>
        </w:rPr>
        <w:t xml:space="preserve">דאי"ז קושיה רק לרבי חנינא, דהא אף לרבי זירא קשה, דהא לכו"ע במקום שאין קורבא דמוכח אזלינן בתר רוב, כדהוכיח </w:t>
      </w:r>
      <w:r w:rsidRPr="00103DC4">
        <w:rPr>
          <w:rStyle w:val="af8"/>
          <w:rFonts w:hint="cs"/>
          <w:rtl/>
        </w:rPr>
        <w:t>הרשב"א</w:t>
      </w:r>
      <w:r>
        <w:rPr>
          <w:rFonts w:hint="cs"/>
          <w:rtl/>
        </w:rPr>
        <w:t xml:space="preserve"> </w:t>
      </w:r>
      <w:r w:rsidRPr="009C08B8">
        <w:rPr>
          <w:rStyle w:val="af6"/>
          <w:rFonts w:eastAsia="Guttman Hodes" w:hint="cs"/>
          <w:rtl/>
        </w:rPr>
        <w:t xml:space="preserve">(עי' אות </w:t>
      </w:r>
      <w:r w:rsidRPr="009C08B8">
        <w:rPr>
          <w:rStyle w:val="af6"/>
          <w:rFonts w:eastAsia="Guttman Hodes"/>
          <w:rtl/>
        </w:rPr>
        <w:fldChar w:fldCharType="begin"/>
      </w:r>
      <w:r w:rsidRPr="009C08B8">
        <w:rPr>
          <w:rStyle w:val="af6"/>
          <w:rFonts w:eastAsia="Guttman Hodes"/>
          <w:rtl/>
        </w:rPr>
        <w:instrText xml:space="preserve"> </w:instrText>
      </w:r>
      <w:r w:rsidRPr="009C08B8">
        <w:rPr>
          <w:rStyle w:val="af6"/>
          <w:rFonts w:eastAsia="Guttman Hodes" w:hint="cs"/>
        </w:rPr>
        <w:instrText>REF</w:instrText>
      </w:r>
      <w:r w:rsidRPr="009C08B8">
        <w:rPr>
          <w:rStyle w:val="af6"/>
          <w:rFonts w:eastAsia="Guttman Hodes" w:hint="cs"/>
          <w:rtl/>
        </w:rPr>
        <w:instrText xml:space="preserve"> _</w:instrText>
      </w:r>
      <w:r w:rsidRPr="009C08B8">
        <w:rPr>
          <w:rStyle w:val="af6"/>
          <w:rFonts w:eastAsia="Guttman Hodes" w:hint="cs"/>
        </w:rPr>
        <w:instrText>Ref75798704 \r \h</w:instrText>
      </w:r>
      <w:r w:rsidRPr="009C08B8">
        <w:rPr>
          <w:rStyle w:val="af6"/>
          <w:rFonts w:eastAsia="Guttman Hodes"/>
          <w:rtl/>
        </w:rPr>
        <w:instrText xml:space="preserve"> </w:instrText>
      </w:r>
      <w:r w:rsidRPr="009C08B8">
        <w:rPr>
          <w:rStyle w:val="af6"/>
          <w:rFonts w:eastAsia="Guttman Hodes"/>
          <w:rtl/>
        </w:rPr>
      </w:r>
      <w:r w:rsidRPr="009C08B8">
        <w:rPr>
          <w:rStyle w:val="af6"/>
          <w:rFonts w:eastAsia="Guttman Hodes"/>
          <w:rtl/>
        </w:rPr>
        <w:fldChar w:fldCharType="separate"/>
      </w:r>
      <w:r w:rsidR="00AA5F53">
        <w:rPr>
          <w:rStyle w:val="af6"/>
          <w:rFonts w:eastAsia="Guttman Hodes"/>
          <w:cs/>
        </w:rPr>
        <w:t>‎</w:t>
      </w:r>
      <w:r w:rsidR="00AA5F53">
        <w:rPr>
          <w:rStyle w:val="af6"/>
          <w:rFonts w:eastAsia="Guttman Hodes"/>
          <w:rtl/>
        </w:rPr>
        <w:t>כז)</w:t>
      </w:r>
      <w:r w:rsidRPr="009C08B8">
        <w:rPr>
          <w:rStyle w:val="af6"/>
          <w:rFonts w:eastAsia="Guttman Hodes"/>
          <w:rtl/>
        </w:rPr>
        <w:fldChar w:fldCharType="end"/>
      </w:r>
      <w:r>
        <w:rPr>
          <w:rFonts w:hint="cs"/>
          <w:rtl/>
        </w:rPr>
        <w:t xml:space="preserve"> מדין ט' חנויות</w:t>
      </w:r>
      <w:r w:rsidRPr="00DA58B1">
        <w:rPr>
          <w:rFonts w:hint="cs"/>
          <w:rtl/>
        </w:rPr>
        <w:t xml:space="preserve"> </w:t>
      </w:r>
      <w:r w:rsidRPr="00BE47F6">
        <w:rPr>
          <w:rFonts w:hint="cs"/>
          <w:rtl/>
        </w:rPr>
        <w:t xml:space="preserve">במתני' בכתובות </w:t>
      </w:r>
      <w:r w:rsidRPr="00C82C5C">
        <w:rPr>
          <w:rStyle w:val="af6"/>
          <w:rFonts w:eastAsia="Guttman Hodes" w:hint="cs"/>
          <w:rtl/>
        </w:rPr>
        <w:t>(טו.)</w:t>
      </w:r>
      <w:r>
        <w:rPr>
          <w:rFonts w:hint="cs"/>
          <w:rtl/>
        </w:rPr>
        <w:t xml:space="preserve">, ואפ"ה בעגלה ערופה אזלינן בתר </w:t>
      </w:r>
      <w:r>
        <w:rPr>
          <w:rFonts w:hint="cs"/>
          <w:rtl/>
        </w:rPr>
        <w:t>הקרוב, אף שאין קורבא דמוכח, דהא בעגלה הקורבא תלויה במדידה.</w:t>
      </w:r>
      <w:bookmarkEnd w:id="3642"/>
    </w:p>
    <w:p w14:paraId="2151F36B" w14:textId="77777777" w:rsidR="00AE6B90" w:rsidRPr="00A65ED8" w:rsidRDefault="00AE6B90" w:rsidP="00AE6B90">
      <w:pPr>
        <w:pStyle w:val="1"/>
        <w:rPr>
          <w:rtl/>
        </w:rPr>
      </w:pPr>
      <w:bookmarkStart w:id="3643" w:name="_Toc75869769"/>
      <w:r>
        <w:rPr>
          <w:rFonts w:hint="cs"/>
          <w:rtl/>
        </w:rPr>
        <w:t>בי' הרשב"א דכיון דבמוכח הקרובה מביאה לא חילקה תורה</w:t>
      </w:r>
      <w:bookmarkEnd w:id="3643"/>
    </w:p>
    <w:p w14:paraId="5FF40C09" w14:textId="77777777" w:rsidR="00AE6B90" w:rsidRDefault="00AE6B90" w:rsidP="00AE6B90">
      <w:pPr>
        <w:pStyle w:val="a2"/>
        <w:rPr>
          <w:rtl/>
        </w:rPr>
      </w:pPr>
      <w:bookmarkStart w:id="3644" w:name="_Toc75869770"/>
      <w:r>
        <w:rPr>
          <w:rFonts w:hint="cs"/>
          <w:rtl/>
        </w:rPr>
        <w:t>בי' הרשב"א דבעגלה יש אופנים דהקורבא מוכח ולא חילקה התורה ולעולם אזלינן בתר קרוב</w:t>
      </w:r>
      <w:bookmarkEnd w:id="3644"/>
    </w:p>
    <w:p w14:paraId="307EB001" w14:textId="77777777" w:rsidR="00AE6B90" w:rsidRDefault="00AE6B90" w:rsidP="0008214F">
      <w:pPr>
        <w:pStyle w:val="a"/>
        <w:rPr>
          <w:rtl/>
        </w:rPr>
      </w:pPr>
      <w:r>
        <w:rPr>
          <w:rFonts w:hint="cs"/>
          <w:rtl/>
        </w:rPr>
        <w:t xml:space="preserve">ותירץ </w:t>
      </w:r>
      <w:r w:rsidRPr="00103DC4">
        <w:rPr>
          <w:rStyle w:val="af8"/>
          <w:rFonts w:hint="cs"/>
          <w:rtl/>
        </w:rPr>
        <w:t>הרשב"א</w:t>
      </w:r>
      <w:r>
        <w:rPr>
          <w:rFonts w:hint="cs"/>
          <w:rtl/>
        </w:rPr>
        <w:t xml:space="preserve"> </w:t>
      </w:r>
      <w:r w:rsidRPr="004C6DFA">
        <w:rPr>
          <w:rStyle w:val="af6"/>
          <w:rFonts w:eastAsia="Guttman Hodes" w:hint="cs"/>
          <w:rtl/>
        </w:rPr>
        <w:t xml:space="preserve">(ד"ה מיתיבי) </w:t>
      </w:r>
      <w:r>
        <w:rPr>
          <w:rFonts w:hint="cs"/>
          <w:rtl/>
        </w:rPr>
        <w:t>דכוונת רבי זירא להקשות דאי אמרינן דבקורבא דמוכח אזלינן בתר הקרוב ולא בתר הרוב, א"כ בעגלה ערופה יש אופנים שהיא קרובה בקורבא דמוכח לעיר אחת, וכיון שיש אופנים שיש קורבא דמוכח, לכן אפש"ל דאף כשאינו קורבא דמוכח, מ"מ אזלינן בתר הקרוב בעגלה ערופה, כדי שלא לחלק ולא תתן דבריך לשיעורין, ולכן קשה רק לדעת רבי חנינא דס"ל דאף בקורבא דמוכח אזלינן בתר רוב.</w:t>
      </w:r>
    </w:p>
    <w:p w14:paraId="0732DE13" w14:textId="77777777" w:rsidR="00AE6B90" w:rsidRDefault="00AE6B90" w:rsidP="00AE6B90">
      <w:pPr>
        <w:pStyle w:val="1"/>
        <w:rPr>
          <w:rtl/>
        </w:rPr>
      </w:pPr>
      <w:bookmarkStart w:id="3645" w:name="_Toc75869771"/>
      <w:r>
        <w:rPr>
          <w:rFonts w:hint="cs"/>
          <w:rtl/>
        </w:rPr>
        <w:t>קו' הרשב"א דא"א לומר דר"ז ור"ח פליגי בקורבא דלא מוכח</w:t>
      </w:r>
      <w:bookmarkEnd w:id="3645"/>
    </w:p>
    <w:p w14:paraId="457E2BDC" w14:textId="77777777" w:rsidR="00AE6B90" w:rsidRDefault="00AE6B90" w:rsidP="00AE6B90">
      <w:pPr>
        <w:pStyle w:val="a2"/>
        <w:rPr>
          <w:rtl/>
        </w:rPr>
      </w:pPr>
      <w:bookmarkStart w:id="3646" w:name="_Toc75869772"/>
      <w:r>
        <w:rPr>
          <w:rFonts w:hint="cs"/>
          <w:rtl/>
        </w:rPr>
        <w:t>קו' הרשב"א דאי ילפינן מעגלה ערופה דקורבא דמוכח מהני אף כנגד רוב נילף אף ללא מוכח</w:t>
      </w:r>
      <w:bookmarkEnd w:id="3646"/>
    </w:p>
    <w:p w14:paraId="1465702A" w14:textId="77777777" w:rsidR="00AE6B90" w:rsidRDefault="00AE6B90" w:rsidP="0008214F">
      <w:pPr>
        <w:pStyle w:val="a"/>
        <w:rPr>
          <w:rtl/>
        </w:rPr>
      </w:pPr>
      <w:r>
        <w:rPr>
          <w:rFonts w:hint="cs"/>
          <w:rtl/>
        </w:rPr>
        <w:t xml:space="preserve">אך הקשה </w:t>
      </w:r>
      <w:r w:rsidRPr="00103DC4">
        <w:rPr>
          <w:rStyle w:val="af8"/>
          <w:rFonts w:hint="cs"/>
          <w:rtl/>
        </w:rPr>
        <w:t>הרשב"א</w:t>
      </w:r>
      <w:r>
        <w:rPr>
          <w:rFonts w:hint="cs"/>
          <w:rtl/>
        </w:rPr>
        <w:t xml:space="preserve"> </w:t>
      </w:r>
      <w:r w:rsidRPr="004C6DFA">
        <w:rPr>
          <w:rStyle w:val="af6"/>
          <w:rFonts w:eastAsia="Guttman Hodes" w:hint="cs"/>
          <w:rtl/>
        </w:rPr>
        <w:t xml:space="preserve">(ד"ה מיתיבי) </w:t>
      </w:r>
      <w:r>
        <w:rPr>
          <w:rFonts w:hint="cs"/>
          <w:rtl/>
        </w:rPr>
        <w:t xml:space="preserve">דהא כל הילפותא דמדאו' אזלינן בתר הקרוב בקורבא דמוכח, ברובא דליתא קמן, נלמד מדין עגלה ערופה, </w:t>
      </w:r>
      <w:r w:rsidRPr="009F65B9">
        <w:rPr>
          <w:rStyle w:val="afa"/>
          <w:rFonts w:hint="cs"/>
          <w:rtl/>
        </w:rPr>
        <w:t>[לדעת רבי זירא],</w:t>
      </w:r>
      <w:r>
        <w:rPr>
          <w:rFonts w:hint="cs"/>
          <w:rtl/>
        </w:rPr>
        <w:t xml:space="preserve"> וכיון דבקושיה סבר רבי זירא דאף במקום שיש עיר גדולה יותר, מ"מ ילפינן דאזלינן בתר קורבא דמוכח ולא בתר רוב, א"כ אף בקורבא דלא מוכח כגון בט' חנויות, ג"כ נאמר דילפינן דאזלינן בתר הקרוב.</w:t>
      </w:r>
    </w:p>
    <w:p w14:paraId="128CBB8D" w14:textId="77777777" w:rsidR="00AE6B90" w:rsidRPr="004E4E9B" w:rsidRDefault="00AE6B90" w:rsidP="00AE6B90">
      <w:pPr>
        <w:pStyle w:val="a2"/>
      </w:pPr>
      <w:bookmarkStart w:id="3647" w:name="_Toc75869773"/>
      <w:r>
        <w:rPr>
          <w:rFonts w:hint="cs"/>
          <w:rtl/>
        </w:rPr>
        <w:t>קו' הרשב"א דאי בעגלה ערופה איירי שאין רוב א"כ אף בקורבא דמוכח נימא דאזלינן בתר רוב</w:t>
      </w:r>
      <w:bookmarkEnd w:id="3647"/>
    </w:p>
    <w:p w14:paraId="3C03BDDB" w14:textId="77777777" w:rsidR="00AE6B90" w:rsidRDefault="00AE6B90" w:rsidP="0008214F">
      <w:pPr>
        <w:pStyle w:val="a"/>
        <w:rPr>
          <w:rtl/>
        </w:rPr>
      </w:pPr>
      <w:r>
        <w:rPr>
          <w:rFonts w:hint="cs"/>
          <w:rtl/>
        </w:rPr>
        <w:t xml:space="preserve">והוסיף </w:t>
      </w:r>
      <w:r w:rsidRPr="00103DC4">
        <w:rPr>
          <w:rStyle w:val="af8"/>
          <w:rFonts w:hint="cs"/>
          <w:rtl/>
        </w:rPr>
        <w:t>הרשב"א</w:t>
      </w:r>
      <w:r>
        <w:rPr>
          <w:rFonts w:hint="cs"/>
          <w:rtl/>
        </w:rPr>
        <w:t xml:space="preserve"> להקשות דאי בעגלה ערופה איירי דוקא באופן שאין עיר שגדולה ממנה, אבל אם יש עיר גדולה לא אזלינן בתר הקרוב, א"כ אפש"ל דה"ה בקורבא דמוכח, דג"כ לא אזלינן בתר הקרוב כשיש הרוב כנגדו.</w:t>
      </w:r>
    </w:p>
    <w:p w14:paraId="769745C9" w14:textId="77777777" w:rsidR="00AE6B90" w:rsidRPr="00485EBF" w:rsidRDefault="00AE6B90" w:rsidP="00AE6B90">
      <w:pPr>
        <w:pStyle w:val="a2"/>
      </w:pPr>
      <w:bookmarkStart w:id="3648" w:name="_Toc75869774"/>
      <w:r>
        <w:rPr>
          <w:rFonts w:hint="cs"/>
          <w:rtl/>
        </w:rPr>
        <w:t>קו' הרשב"א דמנא לר"ז דבמוכח אזלינן בתר קרוב ואמאי מודה ר"ז בט' חנויות ופליג בלא מוכח</w:t>
      </w:r>
      <w:bookmarkEnd w:id="3648"/>
    </w:p>
    <w:p w14:paraId="245D17F2" w14:textId="77777777" w:rsidR="00AE6B90" w:rsidRDefault="00AE6B90" w:rsidP="0008214F">
      <w:pPr>
        <w:pStyle w:val="a"/>
        <w:rPr>
          <w:rtl/>
        </w:rPr>
      </w:pPr>
      <w:r>
        <w:rPr>
          <w:rFonts w:hint="cs"/>
          <w:rtl/>
        </w:rPr>
        <w:t xml:space="preserve">וכתב </w:t>
      </w:r>
      <w:r w:rsidRPr="00485EBF">
        <w:rPr>
          <w:rStyle w:val="af8"/>
          <w:rFonts w:hint="cs"/>
          <w:rtl/>
        </w:rPr>
        <w:t>הרשב"א</w:t>
      </w:r>
      <w:r>
        <w:rPr>
          <w:rFonts w:hint="cs"/>
          <w:rtl/>
        </w:rPr>
        <w:t xml:space="preserve"> דא"כ קשה מנא ליה לרבי זירא דבקורבא דמוכח אזלינן בתר הקרוב, ואמאי מודה רבי זירא בט' חנויות, וחולק על רבי חנינא בקורבא דלא מוכח.</w:t>
      </w:r>
    </w:p>
    <w:p w14:paraId="226C765C" w14:textId="77777777" w:rsidR="00AE6B90" w:rsidRDefault="00AE6B90" w:rsidP="00AE6B90">
      <w:pPr>
        <w:pStyle w:val="a2"/>
        <w:rPr>
          <w:rtl/>
        </w:rPr>
      </w:pPr>
      <w:bookmarkStart w:id="3649" w:name="_Toc75869775"/>
      <w:r>
        <w:rPr>
          <w:rFonts w:hint="cs"/>
          <w:rtl/>
        </w:rPr>
        <w:t>קו' הרשב"א דל"מ דרבי זירא פליג על ר"ח בסברא אלא בקרא וא"כ ה"ה בקורבא דלא מוכח</w:t>
      </w:r>
      <w:bookmarkEnd w:id="3649"/>
    </w:p>
    <w:p w14:paraId="360559ED" w14:textId="77777777" w:rsidR="00AE6B90" w:rsidRDefault="00AE6B90" w:rsidP="0008214F">
      <w:pPr>
        <w:pStyle w:val="a"/>
        <w:rPr>
          <w:rtl/>
        </w:rPr>
      </w:pPr>
      <w:r>
        <w:rPr>
          <w:rFonts w:hint="cs"/>
          <w:rtl/>
        </w:rPr>
        <w:t xml:space="preserve">והוסיף </w:t>
      </w:r>
      <w:r w:rsidRPr="00103DC4">
        <w:rPr>
          <w:rStyle w:val="af8"/>
          <w:rFonts w:hint="cs"/>
          <w:rtl/>
        </w:rPr>
        <w:t>הרשב"א</w:t>
      </w:r>
      <w:r>
        <w:rPr>
          <w:rFonts w:hint="cs"/>
          <w:rtl/>
        </w:rPr>
        <w:t xml:space="preserve"> דלא משמע דרבי זירא פליג על רבי חנינא בסברא בעלמא, דהא רבי זירא הקשה מהפסו', ואף לדעת רבי זירא הפסו' איירי אף באופן שיש עיר שגדולה ממנה, דבקורבא דמוכח אזלינן בתר הקרוב, וא"כ ה"ה אף בקורבא דלא מוכח.</w:t>
      </w:r>
    </w:p>
    <w:p w14:paraId="06579CE9" w14:textId="77777777" w:rsidR="00AE6B90" w:rsidRPr="00365D31" w:rsidRDefault="00AE6B90" w:rsidP="00AE6B90">
      <w:pPr>
        <w:pStyle w:val="1"/>
        <w:rPr>
          <w:rtl/>
        </w:rPr>
      </w:pPr>
      <w:bookmarkStart w:id="3650" w:name="_Toc75869776"/>
      <w:r>
        <w:rPr>
          <w:rFonts w:hint="cs"/>
          <w:rtl/>
        </w:rPr>
        <w:t>דעת הרשב"א דר"ז ל"פ על ר"ח והיה יכול להק' גם בט' חנויות</w:t>
      </w:r>
      <w:bookmarkEnd w:id="3650"/>
    </w:p>
    <w:p w14:paraId="6A2B58E1" w14:textId="77777777" w:rsidR="00AE6B90" w:rsidRPr="00DD543A" w:rsidRDefault="00AE6B90" w:rsidP="00AE6B90">
      <w:pPr>
        <w:pStyle w:val="a2"/>
        <w:rPr>
          <w:rtl/>
        </w:rPr>
      </w:pPr>
      <w:bookmarkStart w:id="3651" w:name="_Toc75869777"/>
      <w:r>
        <w:rPr>
          <w:rFonts w:hint="cs"/>
          <w:rtl/>
        </w:rPr>
        <w:t>בי' הרשב"א דרבי זירא ל"פ על ר"ח בקורבא דלא מוכח ורק הקשה עליו ואפשר להק' גם במתני'</w:t>
      </w:r>
      <w:bookmarkEnd w:id="3651"/>
    </w:p>
    <w:p w14:paraId="1BFD9F75" w14:textId="698EE8A1" w:rsidR="00AE6B90" w:rsidRDefault="00AE6B90" w:rsidP="0008214F">
      <w:pPr>
        <w:pStyle w:val="a"/>
        <w:rPr>
          <w:rtl/>
        </w:rPr>
      </w:pPr>
      <w:bookmarkStart w:id="3652" w:name="_Ref75336321"/>
      <w:r>
        <w:rPr>
          <w:rFonts w:hint="cs"/>
          <w:rtl/>
        </w:rPr>
        <w:t xml:space="preserve">אלא ביאר </w:t>
      </w:r>
      <w:r w:rsidRPr="00103DC4">
        <w:rPr>
          <w:rStyle w:val="af8"/>
          <w:rFonts w:hint="cs"/>
          <w:rtl/>
        </w:rPr>
        <w:t>הרשב"א</w:t>
      </w:r>
      <w:r>
        <w:rPr>
          <w:rFonts w:hint="cs"/>
          <w:rtl/>
        </w:rPr>
        <w:t xml:space="preserve"> </w:t>
      </w:r>
      <w:r w:rsidRPr="004C6DFA">
        <w:rPr>
          <w:rStyle w:val="af6"/>
          <w:rFonts w:eastAsia="Guttman Hodes" w:hint="cs"/>
          <w:rtl/>
        </w:rPr>
        <w:t>(</w:t>
      </w:r>
      <w:r>
        <w:rPr>
          <w:rStyle w:val="af6"/>
          <w:rFonts w:eastAsia="Guttman Hodes" w:hint="cs"/>
          <w:rtl/>
        </w:rPr>
        <w:t>סו</w:t>
      </w:r>
      <w:r w:rsidRPr="004C6DFA">
        <w:rPr>
          <w:rStyle w:val="af6"/>
          <w:rFonts w:eastAsia="Guttman Hodes" w:hint="cs"/>
          <w:rtl/>
        </w:rPr>
        <w:t xml:space="preserve">ד"ה מיתיבי) </w:t>
      </w:r>
      <w:r>
        <w:rPr>
          <w:rFonts w:hint="cs"/>
          <w:rtl/>
        </w:rPr>
        <w:t xml:space="preserve">דרבי זירא לא פליג על רבי חנינא, וכדמוכח בגמ' לקמן </w:t>
      </w:r>
      <w:r w:rsidRPr="004C6DFA">
        <w:rPr>
          <w:rStyle w:val="af6"/>
          <w:rFonts w:eastAsia="Guttman Hodes" w:hint="cs"/>
          <w:rtl/>
        </w:rPr>
        <w:t>(כד.)</w:t>
      </w:r>
      <w:r>
        <w:rPr>
          <w:rFonts w:hint="cs"/>
          <w:rtl/>
        </w:rPr>
        <w:t xml:space="preserve">, אלא דמספקא ליה לרבי זירא מהו הביאור בדין עגלה ערופה ובמתני', והא דרבי זירא הסתפק בדברי רבי חנינא, ה"ה דהיה יכול להסתפק במתני' דט' חנויות, אלא דכיון דרבי חנינא אמר כן בפירוש, דאף כשיש קרוב אזלינן בתר הרוב, ואילו במתני' דט' חנויות לא מפורש להדיא דאזלינן בתר הרוב, אף כשיש קרוב, לכן אמר רבי זירא את ספיקו על דברי רבי חנינא. </w:t>
      </w:r>
      <w:r w:rsidRPr="00A172DA">
        <w:rPr>
          <w:rStyle w:val="afa"/>
          <w:rFonts w:hint="cs"/>
          <w:rtl/>
        </w:rPr>
        <w:t>[ומיושבת קושית</w:t>
      </w:r>
      <w:r w:rsidRPr="00A172DA">
        <w:rPr>
          <w:rStyle w:val="affa"/>
          <w:rFonts w:hint="cs"/>
          <w:rtl/>
        </w:rPr>
        <w:t xml:space="preserve"> התוס' והרמב"ן </w:t>
      </w:r>
      <w:r w:rsidRPr="00A172DA">
        <w:rPr>
          <w:rStyle w:val="aff6"/>
          <w:rFonts w:hint="cs"/>
          <w:rtl/>
        </w:rPr>
        <w:t xml:space="preserve">(עי' אות </w:t>
      </w:r>
      <w:r w:rsidRPr="00A172DA">
        <w:rPr>
          <w:rStyle w:val="aff6"/>
          <w:rtl/>
        </w:rPr>
        <w:fldChar w:fldCharType="begin"/>
      </w:r>
      <w:r w:rsidRPr="00A172DA">
        <w:rPr>
          <w:rStyle w:val="aff6"/>
          <w:rtl/>
        </w:rPr>
        <w:instrText xml:space="preserve"> </w:instrText>
      </w:r>
      <w:r w:rsidRPr="00A172DA">
        <w:rPr>
          <w:rStyle w:val="aff6"/>
          <w:rFonts w:hint="cs"/>
        </w:rPr>
        <w:instrText>REF</w:instrText>
      </w:r>
      <w:r w:rsidRPr="00A172DA">
        <w:rPr>
          <w:rStyle w:val="aff6"/>
          <w:rFonts w:hint="cs"/>
          <w:rtl/>
        </w:rPr>
        <w:instrText xml:space="preserve"> _</w:instrText>
      </w:r>
      <w:r w:rsidRPr="00A172DA">
        <w:rPr>
          <w:rStyle w:val="aff6"/>
          <w:rFonts w:hint="cs"/>
        </w:rPr>
        <w:instrText>Ref75202728 \r \h</w:instrText>
      </w:r>
      <w:r w:rsidRPr="00A172DA">
        <w:rPr>
          <w:rStyle w:val="aff6"/>
          <w:rtl/>
        </w:rPr>
        <w:instrText xml:space="preserve"> </w:instrText>
      </w:r>
      <w:r w:rsidRPr="00A172DA">
        <w:rPr>
          <w:rStyle w:val="aff6"/>
          <w:rtl/>
        </w:rPr>
      </w:r>
      <w:r w:rsidRPr="00A172DA">
        <w:rPr>
          <w:rStyle w:val="aff6"/>
          <w:rtl/>
        </w:rPr>
        <w:fldChar w:fldCharType="separate"/>
      </w:r>
      <w:r w:rsidR="00AA5F53">
        <w:rPr>
          <w:rStyle w:val="aff6"/>
          <w:cs/>
        </w:rPr>
        <w:t>‎</w:t>
      </w:r>
      <w:r w:rsidR="00AA5F53">
        <w:rPr>
          <w:rStyle w:val="aff6"/>
          <w:rtl/>
        </w:rPr>
        <w:t>יח)</w:t>
      </w:r>
      <w:r w:rsidRPr="00A172DA">
        <w:rPr>
          <w:rStyle w:val="aff6"/>
          <w:rtl/>
        </w:rPr>
        <w:fldChar w:fldCharType="end"/>
      </w:r>
      <w:r w:rsidRPr="00A172DA">
        <w:rPr>
          <w:rStyle w:val="afa"/>
          <w:rFonts w:hint="cs"/>
          <w:rtl/>
        </w:rPr>
        <w:t>].</w:t>
      </w:r>
      <w:bookmarkEnd w:id="3652"/>
    </w:p>
    <w:p w14:paraId="6BDB1EAC" w14:textId="77777777" w:rsidR="00AE6B90" w:rsidRPr="004C6DFA" w:rsidRDefault="00AE6B90" w:rsidP="00AE6B90">
      <w:pPr>
        <w:pStyle w:val="a2"/>
        <w:rPr>
          <w:rtl/>
        </w:rPr>
      </w:pPr>
      <w:bookmarkStart w:id="3653" w:name="_Toc75869778"/>
      <w:r>
        <w:rPr>
          <w:rFonts w:hint="cs"/>
          <w:rtl/>
        </w:rPr>
        <w:lastRenderedPageBreak/>
        <w:t>בי' הרשב"א דר"ז הקשה דבעגלה ערופה מוכח להיפך מדברי ר"ח דאף בקורבא דמוכח ל"מ רוב</w:t>
      </w:r>
      <w:bookmarkEnd w:id="3653"/>
    </w:p>
    <w:p w14:paraId="50349E26" w14:textId="77777777" w:rsidR="00AE6B90" w:rsidRDefault="00AE6B90" w:rsidP="0008214F">
      <w:pPr>
        <w:pStyle w:val="a"/>
        <w:rPr>
          <w:rtl/>
        </w:rPr>
      </w:pPr>
      <w:r>
        <w:rPr>
          <w:rFonts w:hint="cs"/>
          <w:rtl/>
        </w:rPr>
        <w:t xml:space="preserve">ובעיקר קושית רבי זירא מעגלה ערופה, ביאר </w:t>
      </w:r>
      <w:r w:rsidRPr="00103DC4">
        <w:rPr>
          <w:rStyle w:val="af8"/>
          <w:rFonts w:hint="cs"/>
          <w:rtl/>
        </w:rPr>
        <w:t>הרשב"א</w:t>
      </w:r>
      <w:r>
        <w:rPr>
          <w:rFonts w:hint="cs"/>
          <w:rtl/>
        </w:rPr>
        <w:t xml:space="preserve"> דכוונתו להקשות דבעגלה ערופה משמע דאף כשיש רוב אזלינן בתר הקרוב, ואף כשאינו קורבא דמוכח, וזהו להיפך לגמרי מדברי רבי חנינא.</w:t>
      </w:r>
    </w:p>
    <w:p w14:paraId="0DA406C7" w14:textId="77777777" w:rsidR="00AE6B90" w:rsidRDefault="00AE6B90" w:rsidP="00AE6B90">
      <w:pPr>
        <w:pStyle w:val="1"/>
        <w:rPr>
          <w:rtl/>
        </w:rPr>
      </w:pPr>
      <w:bookmarkStart w:id="3654" w:name="_Toc75869779"/>
      <w:r>
        <w:rPr>
          <w:rFonts w:hint="cs"/>
          <w:rtl/>
        </w:rPr>
        <w:t>דברי הרא"ש דמוכח לקמן דר"ז ל"פ על ר"ח בקורבא דלא מוכח</w:t>
      </w:r>
      <w:bookmarkEnd w:id="3654"/>
    </w:p>
    <w:p w14:paraId="68A4B424" w14:textId="77777777" w:rsidR="00AE6B90" w:rsidRPr="00503E4E" w:rsidRDefault="00AE6B90" w:rsidP="00AE6B90">
      <w:pPr>
        <w:pStyle w:val="a2"/>
        <w:rPr>
          <w:rtl/>
        </w:rPr>
      </w:pPr>
      <w:bookmarkStart w:id="3655" w:name="_Toc75869780"/>
      <w:r>
        <w:rPr>
          <w:rFonts w:hint="cs"/>
          <w:rtl/>
        </w:rPr>
        <w:t>דברי הרא"ש דר"ז לא פליג על ר"ח בקורבא דלא מוכח ורק הקשה עליו וכדמוכח בגמ' לקמן</w:t>
      </w:r>
      <w:bookmarkEnd w:id="3655"/>
    </w:p>
    <w:p w14:paraId="119FBD98" w14:textId="77777777" w:rsidR="00AE6B90" w:rsidRPr="001D5E98" w:rsidRDefault="00AE6B90" w:rsidP="0008214F">
      <w:pPr>
        <w:pStyle w:val="a"/>
        <w:rPr>
          <w:rtl/>
        </w:rPr>
      </w:pPr>
      <w:r>
        <w:rPr>
          <w:rFonts w:hint="cs"/>
          <w:rtl/>
        </w:rPr>
        <w:t xml:space="preserve">וכ"כ </w:t>
      </w:r>
      <w:r w:rsidRPr="00103DC4">
        <w:rPr>
          <w:rStyle w:val="af8"/>
          <w:rFonts w:hint="cs"/>
          <w:rtl/>
        </w:rPr>
        <w:t>הרא"ש</w:t>
      </w:r>
      <w:r>
        <w:rPr>
          <w:rFonts w:hint="cs"/>
          <w:rtl/>
        </w:rPr>
        <w:t xml:space="preserve"> </w:t>
      </w:r>
      <w:r w:rsidRPr="004C6DFA">
        <w:rPr>
          <w:rStyle w:val="af6"/>
          <w:rFonts w:eastAsia="Guttman Hodes" w:hint="cs"/>
          <w:rtl/>
        </w:rPr>
        <w:t>(סי' כ"א)</w:t>
      </w:r>
      <w:r>
        <w:rPr>
          <w:rFonts w:hint="cs"/>
          <w:rtl/>
        </w:rPr>
        <w:t xml:space="preserve"> ד</w:t>
      </w:r>
      <w:r>
        <w:rPr>
          <w:rtl/>
        </w:rPr>
        <w:t xml:space="preserve">רבי חנינא חידש דאף בקורבא דמוכח אזלינן בתר רובא, </w:t>
      </w:r>
      <w:r>
        <w:rPr>
          <w:rFonts w:hint="cs"/>
          <w:rtl/>
        </w:rPr>
        <w:t xml:space="preserve">ואעפ"י דרבי זירא הקשה על רבי חנינא אינו מחמת דרבי זירא פליג עליה, אלא דרבי זירא בא לדון בדבר לברר את דברי רבי חנינא, וכתב </w:t>
      </w:r>
      <w:r w:rsidRPr="00103DC4">
        <w:rPr>
          <w:rStyle w:val="af8"/>
          <w:rFonts w:hint="cs"/>
          <w:rtl/>
        </w:rPr>
        <w:t>הרא"ש</w:t>
      </w:r>
      <w:r>
        <w:rPr>
          <w:rFonts w:hint="cs"/>
          <w:rtl/>
        </w:rPr>
        <w:t xml:space="preserve"> דכן מוכח מהא דאמרינן בגמ' לקמן </w:t>
      </w:r>
      <w:r w:rsidRPr="004C6DFA">
        <w:rPr>
          <w:rStyle w:val="af6"/>
          <w:rFonts w:eastAsia="Guttman Hodes" w:hint="cs"/>
          <w:rtl/>
        </w:rPr>
        <w:t>(כד.)</w:t>
      </w:r>
      <w:r>
        <w:rPr>
          <w:rFonts w:hint="cs"/>
          <w:rtl/>
        </w:rPr>
        <w:t xml:space="preserve"> דש"מ דרוב וקרוב הלך אחר הרוב, וש"מ דאיתא לרבי זירא.</w:t>
      </w:r>
    </w:p>
    <w:p w14:paraId="38393501" w14:textId="77777777" w:rsidR="00AE6B90" w:rsidRDefault="00AE6B90" w:rsidP="00AE6B90">
      <w:pPr>
        <w:pStyle w:val="1"/>
        <w:rPr>
          <w:rtl/>
        </w:rPr>
      </w:pPr>
      <w:bookmarkStart w:id="3656" w:name="_Toc75869781"/>
      <w:r>
        <w:rPr>
          <w:rFonts w:hint="cs"/>
          <w:rtl/>
        </w:rPr>
        <w:t>דברי הריטב"א דלר"ז קרוב כל דהו מהני דהא תלי במדידה</w:t>
      </w:r>
      <w:bookmarkEnd w:id="3656"/>
    </w:p>
    <w:p w14:paraId="05B33777" w14:textId="77777777" w:rsidR="00AE6B90" w:rsidRDefault="00AE6B90" w:rsidP="00AE6B90">
      <w:pPr>
        <w:pStyle w:val="a2"/>
        <w:rPr>
          <w:rtl/>
        </w:rPr>
      </w:pPr>
      <w:bookmarkStart w:id="3657" w:name="_Toc75869782"/>
      <w:r>
        <w:rPr>
          <w:rFonts w:hint="cs"/>
          <w:rtl/>
        </w:rPr>
        <w:t>בי' הריטב"א דמהא דהעיר הקרובה תלויה במדידה הוכיח ר"ז דבקורבא כ"ד דלא מוכח ל"מ רוב</w:t>
      </w:r>
      <w:bookmarkEnd w:id="3657"/>
    </w:p>
    <w:p w14:paraId="47638A60" w14:textId="7059B417" w:rsidR="00AE6B90" w:rsidRDefault="00AE6B90" w:rsidP="0008214F">
      <w:pPr>
        <w:pStyle w:val="a"/>
        <w:rPr>
          <w:rtl/>
        </w:rPr>
      </w:pPr>
      <w:r>
        <w:rPr>
          <w:rFonts w:hint="cs"/>
          <w:rtl/>
        </w:rPr>
        <w:t>בקושית רבי זירא דבעגלה ערופה העיר הקרובה מביאה, אף שיש עיר אחרת שגדולה ממנה,</w:t>
      </w:r>
      <w:r>
        <w:rPr>
          <w:rStyle w:val="af8"/>
          <w:rFonts w:hint="cs"/>
          <w:rtl/>
        </w:rPr>
        <w:t xml:space="preserve"> </w:t>
      </w:r>
      <w:r>
        <w:rPr>
          <w:rFonts w:hint="cs"/>
          <w:rtl/>
        </w:rPr>
        <w:t xml:space="preserve">ביאר </w:t>
      </w:r>
      <w:r w:rsidRPr="00103DC4">
        <w:rPr>
          <w:rStyle w:val="af8"/>
          <w:rFonts w:hint="cs"/>
          <w:rtl/>
        </w:rPr>
        <w:t>הריטב"א</w:t>
      </w:r>
      <w:r w:rsidRPr="004C6DFA">
        <w:rPr>
          <w:rStyle w:val="af6"/>
          <w:rFonts w:eastAsia="Guttman Hodes" w:hint="cs"/>
          <w:rtl/>
        </w:rPr>
        <w:t xml:space="preserve"> (ד"ה מתיב)</w:t>
      </w:r>
      <w:r>
        <w:rPr>
          <w:rFonts w:hint="cs"/>
          <w:rtl/>
        </w:rPr>
        <w:t xml:space="preserve"> דמבואר מדברי רבי זירא דס"ל דקרוב עדיף מרוב, אעפ"י דאינו קורבא דמוכח, </w:t>
      </w:r>
      <w:r w:rsidRPr="00AE10CC">
        <w:rPr>
          <w:rStyle w:val="afa"/>
          <w:rFonts w:hint="cs"/>
          <w:rtl/>
        </w:rPr>
        <w:t xml:space="preserve">[ודלא כרבי חנינא דאף בקורבא דמוכח אזלינן בתר רוב, כדביאר </w:t>
      </w:r>
      <w:r w:rsidRPr="00AE10CC">
        <w:rPr>
          <w:rStyle w:val="affa"/>
          <w:rFonts w:hint="cs"/>
          <w:rtl/>
        </w:rPr>
        <w:t xml:space="preserve">הריטב"א </w:t>
      </w:r>
      <w:r w:rsidRPr="00C36FA9">
        <w:rPr>
          <w:rStyle w:val="aff6"/>
          <w:rFonts w:hint="cs"/>
          <w:rtl/>
        </w:rPr>
        <w:t xml:space="preserve">(עי' אות </w:t>
      </w:r>
      <w:r w:rsidRPr="00C36FA9">
        <w:rPr>
          <w:rStyle w:val="aff6"/>
          <w:rtl/>
        </w:rPr>
        <w:fldChar w:fldCharType="begin"/>
      </w:r>
      <w:r w:rsidRPr="00C36FA9">
        <w:rPr>
          <w:rStyle w:val="aff6"/>
          <w:rtl/>
        </w:rPr>
        <w:instrText xml:space="preserve"> </w:instrText>
      </w:r>
      <w:r w:rsidRPr="00C36FA9">
        <w:rPr>
          <w:rStyle w:val="aff6"/>
          <w:rFonts w:hint="cs"/>
        </w:rPr>
        <w:instrText>REF</w:instrText>
      </w:r>
      <w:r w:rsidRPr="00C36FA9">
        <w:rPr>
          <w:rStyle w:val="aff6"/>
          <w:rFonts w:hint="cs"/>
          <w:rtl/>
        </w:rPr>
        <w:instrText xml:space="preserve"> _</w:instrText>
      </w:r>
      <w:r w:rsidRPr="00C36FA9">
        <w:rPr>
          <w:rStyle w:val="aff6"/>
          <w:rFonts w:hint="cs"/>
        </w:rPr>
        <w:instrText>Ref75807958 \r \h</w:instrText>
      </w:r>
      <w:r w:rsidRPr="00C36FA9">
        <w:rPr>
          <w:rStyle w:val="aff6"/>
          <w:rtl/>
        </w:rPr>
        <w:instrText xml:space="preserve"> </w:instrText>
      </w:r>
      <w:r w:rsidRPr="00C36FA9">
        <w:rPr>
          <w:rStyle w:val="aff6"/>
          <w:rtl/>
        </w:rPr>
      </w:r>
      <w:r w:rsidRPr="00C36FA9">
        <w:rPr>
          <w:rStyle w:val="aff6"/>
          <w:rtl/>
        </w:rPr>
        <w:fldChar w:fldCharType="separate"/>
      </w:r>
      <w:r w:rsidR="00AA5F53">
        <w:rPr>
          <w:rStyle w:val="aff6"/>
          <w:cs/>
        </w:rPr>
        <w:t>‎</w:t>
      </w:r>
      <w:r w:rsidR="00AA5F53">
        <w:rPr>
          <w:rStyle w:val="aff6"/>
          <w:rtl/>
        </w:rPr>
        <w:t>כח)</w:t>
      </w:r>
      <w:r w:rsidRPr="00C36FA9">
        <w:rPr>
          <w:rStyle w:val="aff6"/>
          <w:rtl/>
        </w:rPr>
        <w:fldChar w:fldCharType="end"/>
      </w:r>
      <w:r w:rsidRPr="00AE10CC">
        <w:rPr>
          <w:rStyle w:val="afa"/>
          <w:rFonts w:hint="cs"/>
          <w:rtl/>
        </w:rPr>
        <w:t xml:space="preserve">], </w:t>
      </w:r>
      <w:r>
        <w:rPr>
          <w:rFonts w:hint="cs"/>
          <w:rtl/>
        </w:rPr>
        <w:t>דהא בעגלה ערופה אמרה תורה דהקורבא היא לפי מדידה, וא"כ בקורבא כל דהו סגי.</w:t>
      </w:r>
    </w:p>
    <w:p w14:paraId="50C05CEA" w14:textId="77777777" w:rsidR="00AE6B90" w:rsidRDefault="00AE6B90" w:rsidP="00AE6B90">
      <w:pPr>
        <w:pStyle w:val="a2"/>
        <w:rPr>
          <w:rtl/>
        </w:rPr>
      </w:pPr>
      <w:bookmarkStart w:id="3658" w:name="_Toc75869783"/>
      <w:r>
        <w:rPr>
          <w:rFonts w:hint="cs"/>
          <w:rtl/>
        </w:rPr>
        <w:t>בי' הריטב"א דר"ז לא הק' מט' חנויות דאפש"ל דאיירי שכל החנויות שוות ואין קרוב כלל</w:t>
      </w:r>
      <w:bookmarkEnd w:id="3658"/>
    </w:p>
    <w:p w14:paraId="7EB96741" w14:textId="19354D7F" w:rsidR="00AE6B90" w:rsidRPr="002468BF" w:rsidRDefault="00AE6B90" w:rsidP="0008214F">
      <w:pPr>
        <w:pStyle w:val="a"/>
        <w:rPr>
          <w:rtl/>
        </w:rPr>
      </w:pPr>
      <w:r>
        <w:rPr>
          <w:rFonts w:hint="cs"/>
          <w:rtl/>
        </w:rPr>
        <w:t xml:space="preserve">והקשה </w:t>
      </w:r>
      <w:r w:rsidRPr="00E80AF0">
        <w:rPr>
          <w:rStyle w:val="af8"/>
          <w:rFonts w:hint="cs"/>
          <w:rtl/>
        </w:rPr>
        <w:t>הריטב"א</w:t>
      </w:r>
      <w:r>
        <w:rPr>
          <w:rFonts w:hint="cs"/>
          <w:rtl/>
        </w:rPr>
        <w:t xml:space="preserve"> על רבי זירא דהיאך אפש"ל דלעולם אזלינן בתר הקרוב, והא תנן </w:t>
      </w:r>
      <w:r w:rsidRPr="00BE47F6">
        <w:rPr>
          <w:rFonts w:hint="cs"/>
          <w:rtl/>
        </w:rPr>
        <w:t xml:space="preserve">במתני' בכתובות </w:t>
      </w:r>
      <w:r w:rsidRPr="00C82C5C">
        <w:rPr>
          <w:rStyle w:val="af6"/>
          <w:rFonts w:eastAsia="Guttman Hodes" w:hint="cs"/>
          <w:rtl/>
        </w:rPr>
        <w:t>(טו.)</w:t>
      </w:r>
      <w:r w:rsidRPr="00BE47F6">
        <w:rPr>
          <w:rFonts w:hint="cs"/>
          <w:rtl/>
        </w:rPr>
        <w:t xml:space="preserve"> </w:t>
      </w:r>
      <w:r>
        <w:rPr>
          <w:rFonts w:hint="cs"/>
          <w:rtl/>
        </w:rPr>
        <w:t xml:space="preserve">דבט' חנויות הלך אחר הרוב, ותירץ </w:t>
      </w:r>
      <w:r w:rsidRPr="00E80AF0">
        <w:rPr>
          <w:rStyle w:val="af8"/>
          <w:rFonts w:hint="cs"/>
          <w:rtl/>
        </w:rPr>
        <w:t>הריטב"א</w:t>
      </w:r>
      <w:r>
        <w:rPr>
          <w:rFonts w:hint="cs"/>
          <w:rtl/>
        </w:rPr>
        <w:t xml:space="preserve"> דבט' חנויות איירי שאין קרוב כלל, אלא כל החנויות שוות, </w:t>
      </w:r>
      <w:r w:rsidRPr="005061A6">
        <w:rPr>
          <w:rStyle w:val="afa"/>
          <w:rFonts w:hint="cs"/>
          <w:rtl/>
        </w:rPr>
        <w:t xml:space="preserve">[וכתב </w:t>
      </w:r>
      <w:r w:rsidRPr="005061A6">
        <w:rPr>
          <w:rStyle w:val="affa"/>
          <w:rFonts w:hint="cs"/>
          <w:rtl/>
        </w:rPr>
        <w:t>הריטב"א</w:t>
      </w:r>
      <w:r w:rsidRPr="005061A6">
        <w:rPr>
          <w:rStyle w:val="afa"/>
          <w:rFonts w:hint="cs"/>
          <w:rtl/>
        </w:rPr>
        <w:t xml:space="preserve"> דהא דבשוות אזלינן בתר רובא, הוא דין פשוט, אלא דנקטה המשנה בכתובות דין זה אגב הרישא, דהנוטל מאחת מהחנויות אסור מדין קבוע, ועוד תירץ </w:t>
      </w:r>
      <w:r w:rsidRPr="005061A6">
        <w:rPr>
          <w:rStyle w:val="affa"/>
          <w:rFonts w:hint="cs"/>
          <w:rtl/>
        </w:rPr>
        <w:t>הריטב"א</w:t>
      </w:r>
      <w:r w:rsidRPr="005061A6">
        <w:rPr>
          <w:rStyle w:val="afa"/>
          <w:rFonts w:hint="cs"/>
          <w:rtl/>
        </w:rPr>
        <w:t xml:space="preserve"> דבשוות קמ"ל דלא גזרינן נמצא אטו לקח בשר מאחת מהחנויות דהוא אסור],</w:t>
      </w:r>
      <w:r>
        <w:rPr>
          <w:rFonts w:hint="cs"/>
          <w:rtl/>
        </w:rPr>
        <w:t xml:space="preserve"> והביא </w:t>
      </w:r>
      <w:r w:rsidRPr="004C6DFA">
        <w:rPr>
          <w:rStyle w:val="af8"/>
          <w:rFonts w:hint="cs"/>
          <w:rtl/>
        </w:rPr>
        <w:t>הריטב"א</w:t>
      </w:r>
      <w:r>
        <w:rPr>
          <w:rFonts w:hint="cs"/>
          <w:rtl/>
        </w:rPr>
        <w:t xml:space="preserve"> בשם </w:t>
      </w:r>
      <w:r w:rsidRPr="004C6DFA">
        <w:rPr>
          <w:rStyle w:val="af8"/>
          <w:rFonts w:hint="cs"/>
          <w:rtl/>
        </w:rPr>
        <w:t xml:space="preserve">י"א </w:t>
      </w:r>
      <w:r w:rsidRPr="005061A6">
        <w:rPr>
          <w:rStyle w:val="afa"/>
          <w:rFonts w:hint="cs"/>
          <w:rtl/>
        </w:rPr>
        <w:t>[</w:t>
      </w:r>
      <w:r w:rsidRPr="005061A6">
        <w:rPr>
          <w:rStyle w:val="affa"/>
          <w:rFonts w:hint="cs"/>
          <w:rtl/>
        </w:rPr>
        <w:t>הרשב"א</w:t>
      </w:r>
      <w:r w:rsidRPr="005061A6">
        <w:rPr>
          <w:rStyle w:val="afa"/>
          <w:rFonts w:hint="cs"/>
          <w:rtl/>
        </w:rPr>
        <w:t xml:space="preserve"> </w:t>
      </w:r>
      <w:r w:rsidRPr="005061A6">
        <w:rPr>
          <w:rStyle w:val="aff6"/>
          <w:rFonts w:hint="cs"/>
          <w:rtl/>
        </w:rPr>
        <w:t xml:space="preserve">(עי' אות </w:t>
      </w:r>
      <w:r w:rsidRPr="005061A6">
        <w:rPr>
          <w:rStyle w:val="aff6"/>
          <w:rtl/>
        </w:rPr>
        <w:fldChar w:fldCharType="begin"/>
      </w:r>
      <w:r w:rsidRPr="005061A6">
        <w:rPr>
          <w:rStyle w:val="aff6"/>
          <w:rtl/>
        </w:rPr>
        <w:instrText xml:space="preserve"> </w:instrText>
      </w:r>
      <w:r w:rsidRPr="005061A6">
        <w:rPr>
          <w:rStyle w:val="aff6"/>
          <w:rFonts w:hint="cs"/>
        </w:rPr>
        <w:instrText>REF</w:instrText>
      </w:r>
      <w:r w:rsidRPr="005061A6">
        <w:rPr>
          <w:rStyle w:val="aff6"/>
          <w:rFonts w:hint="cs"/>
          <w:rtl/>
        </w:rPr>
        <w:instrText xml:space="preserve"> _</w:instrText>
      </w:r>
      <w:r w:rsidRPr="005061A6">
        <w:rPr>
          <w:rStyle w:val="aff6"/>
          <w:rFonts w:hint="cs"/>
        </w:rPr>
        <w:instrText>Ref75336321 \r \h</w:instrText>
      </w:r>
      <w:r w:rsidRPr="005061A6">
        <w:rPr>
          <w:rStyle w:val="aff6"/>
          <w:rtl/>
        </w:rPr>
        <w:instrText xml:space="preserve"> </w:instrText>
      </w:r>
      <w:r w:rsidRPr="005061A6">
        <w:rPr>
          <w:rStyle w:val="aff6"/>
          <w:rtl/>
        </w:rPr>
      </w:r>
      <w:r w:rsidRPr="005061A6">
        <w:rPr>
          <w:rStyle w:val="aff6"/>
          <w:rtl/>
        </w:rPr>
        <w:fldChar w:fldCharType="separate"/>
      </w:r>
      <w:r w:rsidR="00AA5F53">
        <w:rPr>
          <w:rStyle w:val="aff6"/>
          <w:cs/>
        </w:rPr>
        <w:t>‎</w:t>
      </w:r>
      <w:r w:rsidR="00AA5F53">
        <w:rPr>
          <w:rStyle w:val="aff6"/>
          <w:rtl/>
        </w:rPr>
        <w:t>נ)</w:t>
      </w:r>
      <w:r w:rsidRPr="005061A6">
        <w:rPr>
          <w:rStyle w:val="aff6"/>
          <w:rtl/>
        </w:rPr>
        <w:fldChar w:fldCharType="end"/>
      </w:r>
      <w:r w:rsidRPr="005061A6">
        <w:rPr>
          <w:rStyle w:val="afa"/>
          <w:rFonts w:hint="cs"/>
          <w:rtl/>
        </w:rPr>
        <w:t>]</w:t>
      </w:r>
      <w:r>
        <w:rPr>
          <w:rFonts w:hint="cs"/>
          <w:rtl/>
        </w:rPr>
        <w:t xml:space="preserve"> דרב חסדא בא רק לברר את הדין, ולא הקשה בדווקא על רבי חנינא.</w:t>
      </w:r>
    </w:p>
    <w:p w14:paraId="29BB182F" w14:textId="77777777" w:rsidR="00AE6B90" w:rsidRDefault="00AE6B90" w:rsidP="00AE6B90">
      <w:pPr>
        <w:pStyle w:val="afd"/>
        <w:rPr>
          <w:rtl/>
        </w:rPr>
      </w:pPr>
      <w:bookmarkStart w:id="3659" w:name="_Toc75869784"/>
      <w:r>
        <w:rPr>
          <w:rFonts w:hint="cs"/>
          <w:rtl/>
        </w:rPr>
        <w:t>בי' התורי"ד דדין רוב וקרוב תלוי בביאות</w:t>
      </w:r>
      <w:bookmarkEnd w:id="3659"/>
      <w:r>
        <w:rPr>
          <w:rFonts w:hint="cs"/>
          <w:rtl/>
        </w:rPr>
        <w:t xml:space="preserve"> </w:t>
      </w:r>
    </w:p>
    <w:p w14:paraId="099B8863" w14:textId="77777777" w:rsidR="00AE6B90" w:rsidRDefault="00AE6B90" w:rsidP="00AE6B90">
      <w:pPr>
        <w:pStyle w:val="1"/>
        <w:rPr>
          <w:rtl/>
        </w:rPr>
      </w:pPr>
      <w:bookmarkStart w:id="3660" w:name="_Toc75869785"/>
      <w:r>
        <w:rPr>
          <w:rFonts w:hint="cs"/>
          <w:rtl/>
        </w:rPr>
        <w:t>בי' התורי"ד בר"ח דבב' שובכין וחנויות אזלינן בתר הגדול</w:t>
      </w:r>
      <w:bookmarkEnd w:id="3660"/>
    </w:p>
    <w:p w14:paraId="2ECBF21E" w14:textId="77777777" w:rsidR="00AE6B90" w:rsidRDefault="00AE6B90" w:rsidP="00AE6B90">
      <w:pPr>
        <w:pStyle w:val="a2"/>
        <w:rPr>
          <w:rtl/>
        </w:rPr>
      </w:pPr>
      <w:bookmarkStart w:id="3661" w:name="_Toc75869786"/>
      <w:r>
        <w:rPr>
          <w:rFonts w:hint="cs"/>
          <w:rtl/>
        </w:rPr>
        <w:t>בי' התורי"ד דאמר ר"ח דבב' שובכין וב' חנויות וא' מהם גדול אזלינן הרוב ולא בתר הקרוב</w:t>
      </w:r>
      <w:bookmarkEnd w:id="3661"/>
    </w:p>
    <w:p w14:paraId="61142C8F" w14:textId="4864AE5D" w:rsidR="00AE6B90" w:rsidRDefault="00AE6B90" w:rsidP="0008214F">
      <w:pPr>
        <w:pStyle w:val="a"/>
        <w:rPr>
          <w:rtl/>
        </w:rPr>
      </w:pPr>
      <w:bookmarkStart w:id="3662" w:name="_Ref75336562"/>
      <w:r>
        <w:rPr>
          <w:rFonts w:hint="cs"/>
          <w:rtl/>
        </w:rPr>
        <w:t xml:space="preserve">בדברי רבי חנינא דרוב וקרוב הלך אחר הרוב, ביאר </w:t>
      </w:r>
      <w:r w:rsidRPr="00607AF4">
        <w:rPr>
          <w:rStyle w:val="af8"/>
          <w:rFonts w:hint="cs"/>
          <w:rtl/>
        </w:rPr>
        <w:t xml:space="preserve">התוס' רי"ד </w:t>
      </w:r>
      <w:r w:rsidRPr="004C6DFA">
        <w:rPr>
          <w:rStyle w:val="af6"/>
          <w:rFonts w:eastAsia="Guttman Hodes" w:hint="cs"/>
          <w:rtl/>
        </w:rPr>
        <w:t>(או' ח' ד"ה אמר</w:t>
      </w:r>
      <w:r>
        <w:rPr>
          <w:rStyle w:val="af6"/>
          <w:rFonts w:eastAsia="Guttman Hodes" w:hint="cs"/>
          <w:rtl/>
        </w:rPr>
        <w:t xml:space="preserve"> רבי חנינא</w:t>
      </w:r>
      <w:r w:rsidRPr="004C6DFA">
        <w:rPr>
          <w:rStyle w:val="af6"/>
          <w:rFonts w:eastAsia="Guttman Hodes" w:hint="cs"/>
          <w:rtl/>
        </w:rPr>
        <w:t>)</w:t>
      </w:r>
      <w:r>
        <w:rPr>
          <w:rFonts w:hint="cs"/>
          <w:rtl/>
        </w:rPr>
        <w:t xml:space="preserve"> דניפול שנמצא בין ב' שובכין ושובך אחד קרוב יותר, ובשובך השני יש הרבה יותר גוזלות מהראשון, דנותנים את הניפול לשובך הגדול, וכן בשר שנמצא בין ב' חנויות והוא קרוב יותר לחנות שמוכרת נבילה, אך החנות שמוכרת שחוטה, היא מוכרת יותר בשר מהחנות של הנבילה, דאזלינן בתר רובא, ולא בתר הקרוב, ועי' במה ש</w:t>
      </w:r>
      <w:r w:rsidRPr="003E045F">
        <w:rPr>
          <w:rFonts w:hint="cs"/>
          <w:rtl/>
        </w:rPr>
        <w:t xml:space="preserve">ביאר </w:t>
      </w:r>
      <w:r w:rsidRPr="003E045F">
        <w:rPr>
          <w:rStyle w:val="af8"/>
          <w:rFonts w:hint="cs"/>
          <w:rtl/>
        </w:rPr>
        <w:t>בחי'</w:t>
      </w:r>
      <w:r w:rsidRPr="003E045F">
        <w:rPr>
          <w:rFonts w:hint="cs"/>
          <w:rtl/>
        </w:rPr>
        <w:t xml:space="preserve"> </w:t>
      </w:r>
      <w:r w:rsidRPr="003E045F">
        <w:rPr>
          <w:rStyle w:val="af8"/>
          <w:rFonts w:hint="cs"/>
          <w:rtl/>
        </w:rPr>
        <w:t>רבי</w:t>
      </w:r>
      <w:r w:rsidRPr="003E045F">
        <w:rPr>
          <w:rFonts w:hint="cs"/>
          <w:rtl/>
        </w:rPr>
        <w:t xml:space="preserve"> </w:t>
      </w:r>
      <w:r w:rsidRPr="003E045F">
        <w:rPr>
          <w:rStyle w:val="af8"/>
          <w:rFonts w:hint="cs"/>
          <w:rtl/>
        </w:rPr>
        <w:t>נחום</w:t>
      </w:r>
      <w:r w:rsidRPr="003E045F">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Ref75814917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607AF4">
        <w:rPr>
          <w:rStyle w:val="af8"/>
          <w:rFonts w:hint="cs"/>
          <w:rtl/>
        </w:rPr>
        <w:t>התוס' רי"ד</w:t>
      </w:r>
      <w:r>
        <w:rPr>
          <w:rFonts w:hint="cs"/>
          <w:rtl/>
        </w:rPr>
        <w:t>.</w:t>
      </w:r>
      <w:bookmarkEnd w:id="3662"/>
    </w:p>
    <w:p w14:paraId="5DFE449C" w14:textId="77777777" w:rsidR="00AE6B90" w:rsidRPr="007F1DC2" w:rsidRDefault="00AE6B90" w:rsidP="00AE6B90">
      <w:pPr>
        <w:pStyle w:val="a2"/>
        <w:rPr>
          <w:rtl/>
        </w:rPr>
      </w:pPr>
    </w:p>
    <w:p w14:paraId="7E9B0CA1" w14:textId="77777777" w:rsidR="00AE6B90" w:rsidRPr="00B7671A" w:rsidRDefault="00AE6B90" w:rsidP="00AE6B90">
      <w:pPr>
        <w:pStyle w:val="1"/>
        <w:rPr>
          <w:rtl/>
        </w:rPr>
      </w:pPr>
      <w:bookmarkStart w:id="3663" w:name="_Toc75869787"/>
      <w:r>
        <w:rPr>
          <w:rFonts w:hint="cs"/>
          <w:rtl/>
        </w:rPr>
        <w:t>בי' התורי"ד דבב' חנויות נח' ר"ז דהוי ב' ביאות מהרוב ומהקרוב</w:t>
      </w:r>
      <w:bookmarkEnd w:id="3663"/>
    </w:p>
    <w:p w14:paraId="1D407546" w14:textId="77777777" w:rsidR="00AE6B90" w:rsidRDefault="00AE6B90" w:rsidP="00AE6B90">
      <w:pPr>
        <w:pStyle w:val="a2"/>
        <w:rPr>
          <w:rtl/>
        </w:rPr>
      </w:pPr>
      <w:bookmarkStart w:id="3664" w:name="_Toc75869788"/>
      <w:r>
        <w:rPr>
          <w:rFonts w:hint="cs"/>
          <w:rtl/>
        </w:rPr>
        <w:t>בי' התורי"ד דר"ז פליג על ר"ח רק בב' חנויות שיש ב' ביאות או שבא מהרוב או שבא מהקרוב</w:t>
      </w:r>
      <w:bookmarkEnd w:id="3664"/>
    </w:p>
    <w:p w14:paraId="4CDFD0C7" w14:textId="3CC6D9A7" w:rsidR="00AE6B90" w:rsidRDefault="00AE6B90" w:rsidP="0008214F">
      <w:pPr>
        <w:pStyle w:val="a"/>
        <w:rPr>
          <w:rtl/>
        </w:rPr>
      </w:pPr>
      <w:bookmarkStart w:id="3665" w:name="_Ref75814860"/>
      <w:r>
        <w:rPr>
          <w:rFonts w:hint="cs"/>
          <w:rtl/>
        </w:rPr>
        <w:t xml:space="preserve">ובדעת רבי זירא דהקשה דניזיל בתר קרוב, ביאר </w:t>
      </w:r>
      <w:r w:rsidRPr="00607AF4">
        <w:rPr>
          <w:rStyle w:val="af8"/>
          <w:rFonts w:hint="cs"/>
          <w:rtl/>
        </w:rPr>
        <w:t xml:space="preserve">התוס' רי"ד </w:t>
      </w:r>
      <w:r w:rsidRPr="004C6DFA">
        <w:rPr>
          <w:rStyle w:val="af6"/>
          <w:rFonts w:eastAsia="Guttman Hodes" w:hint="cs"/>
          <w:rtl/>
        </w:rPr>
        <w:t>(או' ח' ד"ה אמר</w:t>
      </w:r>
      <w:r>
        <w:rPr>
          <w:rStyle w:val="af6"/>
          <w:rFonts w:eastAsia="Guttman Hodes" w:hint="cs"/>
          <w:rtl/>
        </w:rPr>
        <w:t xml:space="preserve"> רבי חנינא</w:t>
      </w:r>
      <w:r w:rsidRPr="004C6DFA">
        <w:rPr>
          <w:rStyle w:val="af6"/>
          <w:rFonts w:eastAsia="Guttman Hodes" w:hint="cs"/>
          <w:rtl/>
        </w:rPr>
        <w:t>)</w:t>
      </w:r>
      <w:r>
        <w:rPr>
          <w:rFonts w:hint="cs"/>
          <w:rtl/>
        </w:rPr>
        <w:t xml:space="preserve"> דרבי זירא פליג על רבי חנינא, רק בב' חנויות שיש ב' ביאות שהבשר בא לכאן, </w:t>
      </w:r>
      <w:r w:rsidRPr="008C73F1">
        <w:rPr>
          <w:rFonts w:hint="cs"/>
          <w:sz w:val="10"/>
          <w:szCs w:val="14"/>
          <w:rtl/>
        </w:rPr>
        <w:t xml:space="preserve">[דהיינו </w:t>
      </w:r>
      <w:r>
        <w:rPr>
          <w:rFonts w:hint="cs"/>
          <w:sz w:val="10"/>
          <w:szCs w:val="14"/>
          <w:rtl/>
        </w:rPr>
        <w:t>ב</w:t>
      </w:r>
      <w:r w:rsidRPr="008C73F1">
        <w:rPr>
          <w:rFonts w:hint="cs"/>
          <w:sz w:val="10"/>
          <w:szCs w:val="14"/>
          <w:rtl/>
        </w:rPr>
        <w:t xml:space="preserve">' </w:t>
      </w:r>
      <w:r w:rsidRPr="009D5613">
        <w:rPr>
          <w:rStyle w:val="afa"/>
          <w:rFonts w:hint="cs"/>
          <w:rtl/>
        </w:rPr>
        <w:t>אפשרויות],</w:t>
      </w:r>
      <w:r w:rsidRPr="008C73F1">
        <w:rPr>
          <w:rFonts w:hint="cs"/>
          <w:rtl/>
        </w:rPr>
        <w:t xml:space="preserve"> </w:t>
      </w:r>
      <w:r>
        <w:rPr>
          <w:rFonts w:hint="cs"/>
          <w:rtl/>
        </w:rPr>
        <w:t>או שבא ע"י הקרוב, או שבא ע"י הרוב, ועי' במה ש</w:t>
      </w:r>
      <w:r w:rsidRPr="003E045F">
        <w:rPr>
          <w:rFonts w:hint="cs"/>
          <w:rtl/>
        </w:rPr>
        <w:t xml:space="preserve">ביאר </w:t>
      </w:r>
      <w:r w:rsidRPr="003E045F">
        <w:rPr>
          <w:rStyle w:val="af8"/>
          <w:rFonts w:hint="cs"/>
          <w:rtl/>
        </w:rPr>
        <w:t>בחי'</w:t>
      </w:r>
      <w:r w:rsidRPr="003E045F">
        <w:rPr>
          <w:rFonts w:hint="cs"/>
          <w:rtl/>
        </w:rPr>
        <w:t xml:space="preserve"> </w:t>
      </w:r>
      <w:r w:rsidRPr="003E045F">
        <w:rPr>
          <w:rStyle w:val="af8"/>
          <w:rFonts w:hint="cs"/>
          <w:rtl/>
        </w:rPr>
        <w:t>רבי</w:t>
      </w:r>
      <w:r w:rsidRPr="003E045F">
        <w:rPr>
          <w:rFonts w:hint="cs"/>
          <w:rtl/>
        </w:rPr>
        <w:t xml:space="preserve"> </w:t>
      </w:r>
      <w:r w:rsidRPr="003E045F">
        <w:rPr>
          <w:rStyle w:val="af8"/>
          <w:rFonts w:hint="cs"/>
          <w:rtl/>
        </w:rPr>
        <w:t>נחום</w:t>
      </w:r>
      <w:r w:rsidRPr="003E045F">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Ref75814917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607AF4">
        <w:rPr>
          <w:rStyle w:val="af8"/>
          <w:rFonts w:hint="cs"/>
          <w:rtl/>
        </w:rPr>
        <w:t>התוס' רי"ד</w:t>
      </w:r>
      <w:r>
        <w:rPr>
          <w:rFonts w:hint="cs"/>
          <w:rtl/>
        </w:rPr>
        <w:t>.</w:t>
      </w:r>
      <w:bookmarkEnd w:id="3665"/>
    </w:p>
    <w:p w14:paraId="41592DAC" w14:textId="77777777" w:rsidR="00AE6B90" w:rsidRPr="009B65F1" w:rsidRDefault="00AE6B90" w:rsidP="00AE6B90">
      <w:pPr>
        <w:pStyle w:val="1"/>
        <w:rPr>
          <w:rtl/>
        </w:rPr>
      </w:pPr>
      <w:bookmarkStart w:id="3666" w:name="_Toc75869789"/>
      <w:r>
        <w:rPr>
          <w:rFonts w:hint="cs"/>
          <w:rtl/>
        </w:rPr>
        <w:t>בי' התורי"ד דבט' חנויות שיש ט' ביאות היתר מודה ר"ז לר"ח</w:t>
      </w:r>
      <w:bookmarkEnd w:id="3666"/>
    </w:p>
    <w:p w14:paraId="1539EEFC" w14:textId="77777777" w:rsidR="00AE6B90" w:rsidRPr="007F5C26" w:rsidRDefault="00AE6B90" w:rsidP="00AE6B90">
      <w:pPr>
        <w:pStyle w:val="a2"/>
      </w:pPr>
      <w:bookmarkStart w:id="3667" w:name="_Toc75869790"/>
      <w:r>
        <w:rPr>
          <w:rFonts w:hint="cs"/>
          <w:rtl/>
        </w:rPr>
        <w:t>בי' התורי"ד דבט' חנויות שיש ט' ביאות מהשחוטה וביאה אחת מהנבילה מודה ר"י דרובא עדיף</w:t>
      </w:r>
      <w:bookmarkEnd w:id="3667"/>
    </w:p>
    <w:p w14:paraId="6A9208AB" w14:textId="731F10AB" w:rsidR="00AE6B90" w:rsidRPr="00D62BB2" w:rsidRDefault="00AE6B90" w:rsidP="0008214F">
      <w:pPr>
        <w:pStyle w:val="a"/>
        <w:rPr>
          <w:sz w:val="10"/>
          <w:szCs w:val="14"/>
          <w:rtl/>
        </w:rPr>
      </w:pPr>
      <w:bookmarkStart w:id="3668" w:name="_Ref75814868"/>
      <w:r>
        <w:rPr>
          <w:rFonts w:hint="cs"/>
          <w:rtl/>
        </w:rPr>
        <w:t xml:space="preserve">אך כתב </w:t>
      </w:r>
      <w:r w:rsidRPr="00607AF4">
        <w:rPr>
          <w:rStyle w:val="af8"/>
          <w:rFonts w:hint="cs"/>
          <w:rtl/>
        </w:rPr>
        <w:t xml:space="preserve">התוס' רי"ד </w:t>
      </w:r>
      <w:r w:rsidRPr="004C6DFA">
        <w:rPr>
          <w:rStyle w:val="af6"/>
          <w:rFonts w:eastAsia="Guttman Hodes" w:hint="cs"/>
          <w:rtl/>
        </w:rPr>
        <w:t>(או' ח' ד"ה אמר</w:t>
      </w:r>
      <w:r>
        <w:rPr>
          <w:rStyle w:val="af6"/>
          <w:rFonts w:eastAsia="Guttman Hodes" w:hint="cs"/>
          <w:rtl/>
        </w:rPr>
        <w:t xml:space="preserve"> רבי חנינא</w:t>
      </w:r>
      <w:r w:rsidRPr="004C6DFA">
        <w:rPr>
          <w:rStyle w:val="af6"/>
          <w:rFonts w:eastAsia="Guttman Hodes" w:hint="cs"/>
          <w:rtl/>
        </w:rPr>
        <w:t>)</w:t>
      </w:r>
      <w:r>
        <w:rPr>
          <w:rStyle w:val="af8"/>
          <w:rFonts w:hint="cs"/>
          <w:rtl/>
        </w:rPr>
        <w:t xml:space="preserve"> </w:t>
      </w:r>
      <w:r>
        <w:rPr>
          <w:rFonts w:hint="cs"/>
          <w:rtl/>
        </w:rPr>
        <w:t xml:space="preserve">דבט' חנויות, לא פליג רבי זירא על רבי חנינא, דכיון </w:t>
      </w:r>
      <w:r w:rsidRPr="008C73F1">
        <w:rPr>
          <w:rFonts w:hint="cs"/>
          <w:rtl/>
        </w:rPr>
        <w:t>שיש ט' ביאות</w:t>
      </w:r>
      <w:r>
        <w:rPr>
          <w:rFonts w:hint="cs"/>
          <w:rtl/>
        </w:rPr>
        <w:t>,</w:t>
      </w:r>
      <w:r w:rsidRPr="008C73F1">
        <w:rPr>
          <w:rFonts w:hint="cs"/>
          <w:rtl/>
        </w:rPr>
        <w:t xml:space="preserve"> </w:t>
      </w:r>
      <w:r w:rsidRPr="008C73F1">
        <w:rPr>
          <w:rFonts w:hint="cs"/>
          <w:sz w:val="10"/>
          <w:szCs w:val="14"/>
          <w:rtl/>
        </w:rPr>
        <w:t xml:space="preserve">[דהיינו ט' </w:t>
      </w:r>
      <w:r w:rsidRPr="009D5613">
        <w:rPr>
          <w:rStyle w:val="afa"/>
          <w:rFonts w:hint="cs"/>
          <w:rtl/>
        </w:rPr>
        <w:t>אפשרויות],</w:t>
      </w:r>
      <w:r w:rsidRPr="008C73F1">
        <w:rPr>
          <w:rFonts w:hint="cs"/>
          <w:rtl/>
        </w:rPr>
        <w:t xml:space="preserve"> שהבשר בא מחנות </w:t>
      </w:r>
      <w:r>
        <w:rPr>
          <w:rFonts w:hint="cs"/>
          <w:rtl/>
        </w:rPr>
        <w:t>השחוטה</w:t>
      </w:r>
      <w:r w:rsidRPr="008C73F1">
        <w:rPr>
          <w:rFonts w:hint="cs"/>
          <w:rtl/>
        </w:rPr>
        <w:t>, וביאה אחת</w:t>
      </w:r>
      <w:r>
        <w:rPr>
          <w:rFonts w:hint="cs"/>
          <w:rtl/>
        </w:rPr>
        <w:t>,</w:t>
      </w:r>
      <w:r w:rsidRPr="008C73F1">
        <w:rPr>
          <w:rFonts w:hint="cs"/>
          <w:rtl/>
        </w:rPr>
        <w:t xml:space="preserve"> </w:t>
      </w:r>
      <w:r w:rsidRPr="008C73F1">
        <w:rPr>
          <w:rFonts w:hint="cs"/>
          <w:sz w:val="10"/>
          <w:szCs w:val="14"/>
          <w:rtl/>
        </w:rPr>
        <w:t xml:space="preserve">[דהיינו אפשרות </w:t>
      </w:r>
      <w:r w:rsidRPr="009D5613">
        <w:rPr>
          <w:rStyle w:val="afa"/>
          <w:rFonts w:hint="cs"/>
          <w:rtl/>
        </w:rPr>
        <w:t>אחת],</w:t>
      </w:r>
      <w:r w:rsidRPr="008C73F1">
        <w:rPr>
          <w:rFonts w:hint="cs"/>
          <w:rtl/>
        </w:rPr>
        <w:t xml:space="preserve"> שהבשר בא מחנות </w:t>
      </w:r>
      <w:r>
        <w:rPr>
          <w:rFonts w:hint="cs"/>
          <w:rtl/>
        </w:rPr>
        <w:t>הנבילה, אף רבי זירא מודה דאזלינן בתר ט' החנויות, ועי' במה ש</w:t>
      </w:r>
      <w:r w:rsidRPr="003E045F">
        <w:rPr>
          <w:rFonts w:hint="cs"/>
          <w:rtl/>
        </w:rPr>
        <w:t xml:space="preserve">ביאר </w:t>
      </w:r>
      <w:r w:rsidRPr="003E045F">
        <w:rPr>
          <w:rStyle w:val="af8"/>
          <w:rFonts w:hint="cs"/>
          <w:rtl/>
        </w:rPr>
        <w:t>בחי'</w:t>
      </w:r>
      <w:r w:rsidRPr="003E045F">
        <w:rPr>
          <w:rFonts w:hint="cs"/>
          <w:rtl/>
        </w:rPr>
        <w:t xml:space="preserve"> </w:t>
      </w:r>
      <w:r w:rsidRPr="003E045F">
        <w:rPr>
          <w:rStyle w:val="af8"/>
          <w:rFonts w:hint="cs"/>
          <w:rtl/>
        </w:rPr>
        <w:t>רבי</w:t>
      </w:r>
      <w:r w:rsidRPr="003E045F">
        <w:rPr>
          <w:rFonts w:hint="cs"/>
          <w:rtl/>
        </w:rPr>
        <w:t xml:space="preserve"> </w:t>
      </w:r>
      <w:r w:rsidRPr="003E045F">
        <w:rPr>
          <w:rStyle w:val="af8"/>
          <w:rFonts w:hint="cs"/>
          <w:rtl/>
        </w:rPr>
        <w:t>נחום</w:t>
      </w:r>
      <w:r w:rsidRPr="003E045F">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Ref75814917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607AF4">
        <w:rPr>
          <w:rStyle w:val="af8"/>
          <w:rFonts w:hint="cs"/>
          <w:rtl/>
        </w:rPr>
        <w:t>התוס' רי"ד</w:t>
      </w:r>
      <w:r w:rsidRPr="00D62BB2">
        <w:rPr>
          <w:rFonts w:hint="cs"/>
          <w:rtl/>
        </w:rPr>
        <w:t>,</w:t>
      </w:r>
      <w:r>
        <w:rPr>
          <w:rStyle w:val="af8"/>
          <w:rFonts w:hint="cs"/>
          <w:rtl/>
        </w:rPr>
        <w:t xml:space="preserve"> </w:t>
      </w:r>
      <w:r>
        <w:rPr>
          <w:rFonts w:hint="cs"/>
          <w:rtl/>
        </w:rPr>
        <w:t xml:space="preserve">וע"ע במ"ש </w:t>
      </w:r>
      <w:r w:rsidRPr="00D62BB2">
        <w:rPr>
          <w:rFonts w:hint="cs"/>
          <w:b/>
          <w:bCs/>
          <w:rtl/>
        </w:rPr>
        <w:t>בחי' הגרש"ש</w:t>
      </w:r>
      <w:r w:rsidRPr="00D62BB2">
        <w:rPr>
          <w:rFonts w:asciiTheme="minorHAnsi" w:eastAsiaTheme="minorHAnsi" w:hAnsiTheme="minorHAnsi" w:cstheme="minorBidi" w:hint="cs"/>
          <w:noProof w:val="0"/>
          <w:sz w:val="22"/>
          <w:szCs w:val="22"/>
          <w:rtl/>
        </w:rPr>
        <w:t xml:space="preserve"> </w:t>
      </w:r>
      <w:r w:rsidRPr="00D62BB2">
        <w:rPr>
          <w:rFonts w:ascii="Calibri" w:hAnsi="Calibri" w:cs="Guttman Rashi" w:hint="cs"/>
          <w:noProof w:val="0"/>
          <w:sz w:val="10"/>
          <w:szCs w:val="12"/>
          <w:rtl/>
        </w:rPr>
        <w:t>(סי' ט' [מהדו' חד' י"א], מהדו' חד' סי' י"ב)</w:t>
      </w:r>
      <w:r w:rsidRPr="00D62BB2">
        <w:rPr>
          <w:rFonts w:asciiTheme="minorHAnsi" w:eastAsiaTheme="minorHAnsi" w:hAnsiTheme="minorHAnsi" w:cstheme="minorBidi" w:hint="cs"/>
          <w:noProof w:val="0"/>
          <w:sz w:val="22"/>
          <w:szCs w:val="22"/>
          <w:rtl/>
        </w:rPr>
        <w:t xml:space="preserve"> </w:t>
      </w:r>
      <w:r>
        <w:rPr>
          <w:rFonts w:hint="cs"/>
          <w:b/>
          <w:bCs/>
          <w:rtl/>
        </w:rPr>
        <w:t>וב</w:t>
      </w:r>
      <w:r w:rsidRPr="00D62BB2">
        <w:rPr>
          <w:rFonts w:hint="cs"/>
          <w:b/>
          <w:bCs/>
          <w:rtl/>
        </w:rPr>
        <w:t>שער"י</w:t>
      </w:r>
      <w:r w:rsidRPr="00D62BB2">
        <w:rPr>
          <w:rFonts w:asciiTheme="minorHAnsi" w:eastAsiaTheme="minorHAnsi" w:hAnsiTheme="minorHAnsi" w:cstheme="minorBidi" w:hint="cs"/>
          <w:noProof w:val="0"/>
          <w:sz w:val="22"/>
          <w:szCs w:val="22"/>
          <w:rtl/>
        </w:rPr>
        <w:t xml:space="preserve"> </w:t>
      </w:r>
      <w:r w:rsidRPr="00D62BB2">
        <w:rPr>
          <w:rFonts w:ascii="Calibri" w:hAnsi="Calibri" w:cs="Guttman Rashi" w:hint="cs"/>
          <w:noProof w:val="0"/>
          <w:sz w:val="10"/>
          <w:szCs w:val="12"/>
          <w:rtl/>
        </w:rPr>
        <w:t xml:space="preserve">(ש"ד פ"ט) </w:t>
      </w:r>
      <w:r>
        <w:rPr>
          <w:rFonts w:hint="cs"/>
          <w:rtl/>
        </w:rPr>
        <w:t xml:space="preserve">בזה. </w:t>
      </w:r>
      <w:r w:rsidRPr="009B001C">
        <w:rPr>
          <w:rStyle w:val="afa"/>
          <w:rFonts w:hint="cs"/>
          <w:rtl/>
        </w:rPr>
        <w:t xml:space="preserve">[דברי </w:t>
      </w:r>
      <w:r w:rsidRPr="009B001C">
        <w:rPr>
          <w:rStyle w:val="affa"/>
          <w:rFonts w:hint="cs"/>
          <w:rtl/>
        </w:rPr>
        <w:t>הגרש"ש</w:t>
      </w:r>
      <w:r w:rsidRPr="009B001C">
        <w:rPr>
          <w:rStyle w:val="afa"/>
          <w:rFonts w:hint="cs"/>
          <w:rtl/>
        </w:rPr>
        <w:t xml:space="preserve"> ב</w:t>
      </w:r>
      <w:r>
        <w:rPr>
          <w:rStyle w:val="afa"/>
          <w:rFonts w:hint="cs"/>
          <w:rtl/>
        </w:rPr>
        <w:t>ב</w:t>
      </w:r>
      <w:r w:rsidRPr="009B001C">
        <w:rPr>
          <w:rStyle w:val="afa"/>
          <w:rFonts w:hint="cs"/>
          <w:rtl/>
        </w:rPr>
        <w:t>יאור</w:t>
      </w:r>
      <w:r>
        <w:rPr>
          <w:rStyle w:val="afa"/>
          <w:rFonts w:hint="cs"/>
          <w:rtl/>
        </w:rPr>
        <w:t xml:space="preserve"> מסקנת הגמ' בעגלה ערופה ובניפול, יובאו אי"ה בהמשך].</w:t>
      </w:r>
      <w:bookmarkEnd w:id="3668"/>
    </w:p>
    <w:p w14:paraId="7F638120" w14:textId="77777777" w:rsidR="00AE6B90" w:rsidRPr="007830E6" w:rsidRDefault="00AE6B90" w:rsidP="00AE6B90">
      <w:pPr>
        <w:pStyle w:val="1"/>
        <w:rPr>
          <w:rtl/>
        </w:rPr>
      </w:pPr>
      <w:bookmarkStart w:id="3669" w:name="_Toc75869791"/>
      <w:r>
        <w:rPr>
          <w:rFonts w:hint="cs"/>
          <w:rtl/>
        </w:rPr>
        <w:t>תי' התורי"ד דאין להק' ולהוכיח מחנויות דבט' ביאות</w:t>
      </w:r>
      <w:r w:rsidRPr="0068373C">
        <w:rPr>
          <w:rFonts w:hint="cs"/>
          <w:rtl/>
        </w:rPr>
        <w:t xml:space="preserve"> </w:t>
      </w:r>
      <w:r>
        <w:rPr>
          <w:rFonts w:hint="cs"/>
          <w:rtl/>
        </w:rPr>
        <w:t>כו"ע מודו</w:t>
      </w:r>
      <w:bookmarkEnd w:id="3669"/>
    </w:p>
    <w:p w14:paraId="275DB63E" w14:textId="77777777" w:rsidR="00AE6B90" w:rsidRPr="007317BB" w:rsidRDefault="00AE6B90" w:rsidP="00AE6B90">
      <w:pPr>
        <w:pStyle w:val="a2"/>
      </w:pPr>
      <w:bookmarkStart w:id="3670" w:name="_Toc75869792"/>
      <w:r>
        <w:rPr>
          <w:rFonts w:hint="cs"/>
          <w:rtl/>
        </w:rPr>
        <w:t>בי' התורי"ד דמט' חנויות אין ראיה לר"ח ואין קושיה לר"ז דכו"ע מודו דבט' ביאות רוב עדיף</w:t>
      </w:r>
      <w:bookmarkEnd w:id="3670"/>
    </w:p>
    <w:p w14:paraId="512527B0" w14:textId="6AB3322A" w:rsidR="00AE6B90" w:rsidRPr="00725B25" w:rsidRDefault="00AE6B90" w:rsidP="0008214F">
      <w:pPr>
        <w:pStyle w:val="a"/>
        <w:rPr>
          <w:rtl/>
        </w:rPr>
      </w:pPr>
      <w:r>
        <w:rPr>
          <w:rFonts w:hint="cs"/>
          <w:rtl/>
        </w:rPr>
        <w:t xml:space="preserve">וכתב </w:t>
      </w:r>
      <w:r w:rsidRPr="00607AF4">
        <w:rPr>
          <w:rStyle w:val="af8"/>
          <w:rFonts w:hint="cs"/>
          <w:rtl/>
        </w:rPr>
        <w:t xml:space="preserve">התוס' רי"ד </w:t>
      </w:r>
      <w:r w:rsidRPr="004C6DFA">
        <w:rPr>
          <w:rStyle w:val="af6"/>
          <w:rFonts w:eastAsia="Guttman Hodes" w:hint="cs"/>
          <w:rtl/>
        </w:rPr>
        <w:t>(או' ח' ד"ה אמר</w:t>
      </w:r>
      <w:r>
        <w:rPr>
          <w:rStyle w:val="af6"/>
          <w:rFonts w:eastAsia="Guttman Hodes" w:hint="cs"/>
          <w:rtl/>
        </w:rPr>
        <w:t xml:space="preserve"> רבי חנינא</w:t>
      </w:r>
      <w:r w:rsidRPr="004C6DFA">
        <w:rPr>
          <w:rStyle w:val="af6"/>
          <w:rFonts w:eastAsia="Guttman Hodes" w:hint="cs"/>
          <w:rtl/>
        </w:rPr>
        <w:t>)</w:t>
      </w:r>
      <w:r>
        <w:rPr>
          <w:rFonts w:hint="cs"/>
          <w:rtl/>
        </w:rPr>
        <w:t xml:space="preserve"> דלכן א"א להביא ראיה לרבי חנינא מ</w:t>
      </w:r>
      <w:r w:rsidRPr="003E415D">
        <w:rPr>
          <w:rtl/>
        </w:rPr>
        <w:t xml:space="preserve">מתני' בכתובות </w:t>
      </w:r>
      <w:r w:rsidRPr="003E415D">
        <w:rPr>
          <w:rStyle w:val="af6"/>
          <w:rFonts w:eastAsia="Guttman Hodes"/>
          <w:rtl/>
        </w:rPr>
        <w:t>(טו.)</w:t>
      </w:r>
      <w:r w:rsidRPr="003E415D">
        <w:rPr>
          <w:rtl/>
        </w:rPr>
        <w:t xml:space="preserve"> </w:t>
      </w:r>
      <w:r>
        <w:rPr>
          <w:rFonts w:hint="cs"/>
          <w:rtl/>
        </w:rPr>
        <w:t xml:space="preserve">בט' חנויות, או להקשות ממנה לרבי זירא, דלכו"ע אזלינן בכה"ג בתר רוב, </w:t>
      </w:r>
      <w:r w:rsidRPr="00182515">
        <w:rPr>
          <w:rStyle w:val="afa"/>
          <w:rFonts w:hint="cs"/>
          <w:rtl/>
        </w:rPr>
        <w:t xml:space="preserve">[וכדביאר </w:t>
      </w:r>
      <w:r w:rsidRPr="00182515">
        <w:rPr>
          <w:rStyle w:val="affa"/>
          <w:rFonts w:hint="cs"/>
          <w:rtl/>
        </w:rPr>
        <w:t>התוס' רי"ד</w:t>
      </w:r>
      <w:r w:rsidRPr="00182515">
        <w:rPr>
          <w:rStyle w:val="afa"/>
          <w:rFonts w:hint="cs"/>
          <w:rtl/>
        </w:rPr>
        <w:t xml:space="preserve"> </w:t>
      </w:r>
      <w:r w:rsidRPr="00182515">
        <w:rPr>
          <w:rStyle w:val="aff6"/>
          <w:rFonts w:hint="cs"/>
          <w:rtl/>
        </w:rPr>
        <w:t xml:space="preserve">(עי' אות </w:t>
      </w:r>
      <w:r w:rsidRPr="00182515">
        <w:rPr>
          <w:rStyle w:val="aff6"/>
          <w:rtl/>
        </w:rPr>
        <w:fldChar w:fldCharType="begin"/>
      </w:r>
      <w:r w:rsidRPr="00182515">
        <w:rPr>
          <w:rStyle w:val="aff6"/>
          <w:rtl/>
        </w:rPr>
        <w:instrText xml:space="preserve"> </w:instrText>
      </w:r>
      <w:r w:rsidRPr="00182515">
        <w:rPr>
          <w:rStyle w:val="aff6"/>
          <w:rFonts w:hint="cs"/>
        </w:rPr>
        <w:instrText>REF</w:instrText>
      </w:r>
      <w:r w:rsidRPr="00182515">
        <w:rPr>
          <w:rStyle w:val="aff6"/>
          <w:rFonts w:hint="cs"/>
          <w:rtl/>
        </w:rPr>
        <w:instrText xml:space="preserve"> _</w:instrText>
      </w:r>
      <w:r w:rsidRPr="00182515">
        <w:rPr>
          <w:rStyle w:val="aff6"/>
          <w:rFonts w:hint="cs"/>
        </w:rPr>
        <w:instrText>Ref75336562 \r \h</w:instrText>
      </w:r>
      <w:r w:rsidRPr="00182515">
        <w:rPr>
          <w:rStyle w:val="aff6"/>
          <w:rtl/>
        </w:rPr>
        <w:instrText xml:space="preserve"> </w:instrText>
      </w:r>
      <w:r w:rsidRPr="00182515">
        <w:rPr>
          <w:rStyle w:val="aff6"/>
          <w:rtl/>
        </w:rPr>
      </w:r>
      <w:r w:rsidRPr="00182515">
        <w:rPr>
          <w:rStyle w:val="aff6"/>
          <w:rtl/>
        </w:rPr>
        <w:fldChar w:fldCharType="separate"/>
      </w:r>
      <w:r w:rsidR="00AA5F53">
        <w:rPr>
          <w:rStyle w:val="aff6"/>
          <w:cs/>
        </w:rPr>
        <w:t>‎</w:t>
      </w:r>
      <w:r w:rsidR="00AA5F53">
        <w:rPr>
          <w:rStyle w:val="aff6"/>
          <w:rtl/>
        </w:rPr>
        <w:t>נה)</w:t>
      </w:r>
      <w:r w:rsidRPr="00182515">
        <w:rPr>
          <w:rStyle w:val="aff6"/>
          <w:rtl/>
        </w:rPr>
        <w:fldChar w:fldCharType="end"/>
      </w:r>
      <w:r w:rsidRPr="00182515">
        <w:rPr>
          <w:rStyle w:val="afa"/>
          <w:rFonts w:hint="cs"/>
          <w:rtl/>
        </w:rPr>
        <w:t xml:space="preserve"> דכל מה דנחלקו רבי חנינא ורבי זירא</w:t>
      </w:r>
      <w:r>
        <w:rPr>
          <w:rStyle w:val="afa"/>
          <w:rFonts w:hint="cs"/>
          <w:rtl/>
        </w:rPr>
        <w:t>,</w:t>
      </w:r>
      <w:r w:rsidRPr="00182515">
        <w:rPr>
          <w:rStyle w:val="afa"/>
          <w:rFonts w:hint="cs"/>
          <w:rtl/>
        </w:rPr>
        <w:t xml:space="preserve"> הוא בב' חנויות שאחת מהם קרובה, ואחת גדולה יותר</w:t>
      </w:r>
      <w:r>
        <w:rPr>
          <w:rStyle w:val="afa"/>
          <w:rFonts w:hint="cs"/>
          <w:rtl/>
        </w:rPr>
        <w:t>,</w:t>
      </w:r>
      <w:r w:rsidRPr="00182515">
        <w:rPr>
          <w:rStyle w:val="afa"/>
          <w:rFonts w:hint="cs"/>
          <w:rtl/>
        </w:rPr>
        <w:t xml:space="preserve"> דלרבי חנינא אזלינן בתר רוב, ולרבי זירא אזלינן בתר הקרוב], </w:t>
      </w:r>
      <w:r>
        <w:rPr>
          <w:rFonts w:hint="cs"/>
          <w:rtl/>
        </w:rPr>
        <w:t xml:space="preserve">וכתב </w:t>
      </w:r>
      <w:r w:rsidRPr="00607AF4">
        <w:rPr>
          <w:rStyle w:val="af8"/>
          <w:rFonts w:hint="cs"/>
          <w:rtl/>
        </w:rPr>
        <w:t xml:space="preserve">התוס' רי"ד </w:t>
      </w:r>
      <w:r>
        <w:rPr>
          <w:rFonts w:hint="cs"/>
          <w:rtl/>
        </w:rPr>
        <w:t xml:space="preserve">דהוא דלא כדביאר </w:t>
      </w:r>
      <w:r w:rsidRPr="00A172DA">
        <w:rPr>
          <w:rStyle w:val="af8"/>
          <w:rFonts w:hint="cs"/>
          <w:rtl/>
        </w:rPr>
        <w:t>ר"י</w:t>
      </w:r>
      <w:r>
        <w:rPr>
          <w:rFonts w:hint="cs"/>
          <w:rtl/>
        </w:rPr>
        <w:t xml:space="preserve"> </w:t>
      </w:r>
      <w:r w:rsidRPr="00A172DA">
        <w:rPr>
          <w:rStyle w:val="af6"/>
          <w:rFonts w:eastAsia="Guttman Hodes" w:hint="cs"/>
          <w:rtl/>
        </w:rPr>
        <w:t xml:space="preserve">(עי' אות </w:t>
      </w:r>
      <w:r w:rsidRPr="00A172DA">
        <w:rPr>
          <w:rStyle w:val="af6"/>
          <w:rFonts w:eastAsia="Guttman Hodes"/>
          <w:rtl/>
        </w:rPr>
        <w:fldChar w:fldCharType="begin"/>
      </w:r>
      <w:r w:rsidRPr="00A172DA">
        <w:rPr>
          <w:rStyle w:val="af6"/>
          <w:rFonts w:eastAsia="Guttman Hodes"/>
          <w:rtl/>
        </w:rPr>
        <w:instrText xml:space="preserve"> </w:instrText>
      </w:r>
      <w:r w:rsidRPr="00A172DA">
        <w:rPr>
          <w:rStyle w:val="af6"/>
          <w:rFonts w:eastAsia="Guttman Hodes" w:hint="cs"/>
        </w:rPr>
        <w:instrText>REF</w:instrText>
      </w:r>
      <w:r w:rsidRPr="00A172DA">
        <w:rPr>
          <w:rStyle w:val="af6"/>
          <w:rFonts w:eastAsia="Guttman Hodes" w:hint="cs"/>
          <w:rtl/>
        </w:rPr>
        <w:instrText xml:space="preserve"> _</w:instrText>
      </w:r>
      <w:r w:rsidRPr="00A172DA">
        <w:rPr>
          <w:rStyle w:val="af6"/>
          <w:rFonts w:eastAsia="Guttman Hodes" w:hint="cs"/>
        </w:rPr>
        <w:instrText>Ref75202721 \r \h</w:instrText>
      </w:r>
      <w:r w:rsidRPr="00A172DA">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172DA">
        <w:rPr>
          <w:rStyle w:val="af6"/>
          <w:rFonts w:eastAsia="Guttman Hodes"/>
          <w:rtl/>
        </w:rPr>
      </w:r>
      <w:r w:rsidRPr="00A172DA">
        <w:rPr>
          <w:rStyle w:val="af6"/>
          <w:rFonts w:eastAsia="Guttman Hodes"/>
          <w:rtl/>
        </w:rPr>
        <w:fldChar w:fldCharType="separate"/>
      </w:r>
      <w:r w:rsidR="00AA5F53">
        <w:rPr>
          <w:rStyle w:val="af6"/>
          <w:rFonts w:eastAsia="Guttman Hodes"/>
          <w:cs/>
        </w:rPr>
        <w:t>‎</w:t>
      </w:r>
      <w:r w:rsidR="00AA5F53">
        <w:rPr>
          <w:rStyle w:val="af6"/>
          <w:rFonts w:eastAsia="Guttman Hodes"/>
          <w:rtl/>
        </w:rPr>
        <w:t>לו)</w:t>
      </w:r>
      <w:r w:rsidRPr="00A172DA">
        <w:rPr>
          <w:rStyle w:val="af6"/>
          <w:rFonts w:eastAsia="Guttman Hodes"/>
          <w:rtl/>
        </w:rPr>
        <w:fldChar w:fldCharType="end"/>
      </w:r>
      <w:r>
        <w:rPr>
          <w:rFonts w:hint="cs"/>
          <w:rtl/>
        </w:rPr>
        <w:t xml:space="preserve">. </w:t>
      </w:r>
      <w:r w:rsidRPr="00A172DA">
        <w:rPr>
          <w:rStyle w:val="afa"/>
          <w:rFonts w:hint="cs"/>
          <w:rtl/>
        </w:rPr>
        <w:t>[ומיושבת קושית</w:t>
      </w:r>
      <w:r w:rsidRPr="00A172DA">
        <w:rPr>
          <w:rStyle w:val="affa"/>
          <w:rFonts w:hint="cs"/>
          <w:rtl/>
        </w:rPr>
        <w:t xml:space="preserve"> התוס' והרמב"ן </w:t>
      </w:r>
      <w:r w:rsidRPr="00A172DA">
        <w:rPr>
          <w:rStyle w:val="aff6"/>
          <w:rFonts w:hint="cs"/>
          <w:rtl/>
        </w:rPr>
        <w:t xml:space="preserve">(עי' אות </w:t>
      </w:r>
      <w:r w:rsidRPr="00A172DA">
        <w:rPr>
          <w:rStyle w:val="aff6"/>
          <w:rtl/>
        </w:rPr>
        <w:fldChar w:fldCharType="begin"/>
      </w:r>
      <w:r w:rsidRPr="00A172DA">
        <w:rPr>
          <w:rStyle w:val="aff6"/>
          <w:rtl/>
        </w:rPr>
        <w:instrText xml:space="preserve"> </w:instrText>
      </w:r>
      <w:r w:rsidRPr="00A172DA">
        <w:rPr>
          <w:rStyle w:val="aff6"/>
          <w:rFonts w:hint="cs"/>
        </w:rPr>
        <w:instrText>REF</w:instrText>
      </w:r>
      <w:r w:rsidRPr="00A172DA">
        <w:rPr>
          <w:rStyle w:val="aff6"/>
          <w:rFonts w:hint="cs"/>
          <w:rtl/>
        </w:rPr>
        <w:instrText xml:space="preserve"> _</w:instrText>
      </w:r>
      <w:r w:rsidRPr="00A172DA">
        <w:rPr>
          <w:rStyle w:val="aff6"/>
          <w:rFonts w:hint="cs"/>
        </w:rPr>
        <w:instrText>Ref75202728 \r \h</w:instrText>
      </w:r>
      <w:r w:rsidRPr="00A172DA">
        <w:rPr>
          <w:rStyle w:val="aff6"/>
          <w:rtl/>
        </w:rPr>
        <w:instrText xml:space="preserve"> </w:instrText>
      </w:r>
      <w:r w:rsidRPr="00A172DA">
        <w:rPr>
          <w:rStyle w:val="aff6"/>
          <w:rtl/>
        </w:rPr>
      </w:r>
      <w:r w:rsidRPr="00A172DA">
        <w:rPr>
          <w:rStyle w:val="aff6"/>
          <w:rtl/>
        </w:rPr>
        <w:fldChar w:fldCharType="separate"/>
      </w:r>
      <w:r w:rsidR="00AA5F53">
        <w:rPr>
          <w:rStyle w:val="aff6"/>
          <w:cs/>
        </w:rPr>
        <w:t>‎</w:t>
      </w:r>
      <w:r w:rsidR="00AA5F53">
        <w:rPr>
          <w:rStyle w:val="aff6"/>
          <w:rtl/>
        </w:rPr>
        <w:t>יח)</w:t>
      </w:r>
      <w:r w:rsidRPr="00A172DA">
        <w:rPr>
          <w:rStyle w:val="aff6"/>
          <w:rtl/>
        </w:rPr>
        <w:fldChar w:fldCharType="end"/>
      </w:r>
      <w:r w:rsidRPr="00A172DA">
        <w:rPr>
          <w:rStyle w:val="afa"/>
          <w:rFonts w:hint="cs"/>
          <w:rtl/>
        </w:rPr>
        <w:t>].</w:t>
      </w:r>
    </w:p>
    <w:p w14:paraId="19706980" w14:textId="77777777" w:rsidR="00AE6B90" w:rsidRDefault="00AE6B90" w:rsidP="00AE6B90">
      <w:pPr>
        <w:pStyle w:val="1"/>
        <w:rPr>
          <w:rtl/>
        </w:rPr>
      </w:pPr>
      <w:bookmarkStart w:id="3671" w:name="_Toc75869793"/>
      <w:r>
        <w:rPr>
          <w:rFonts w:hint="cs"/>
          <w:rtl/>
        </w:rPr>
        <w:t>בי' התורי"ד בקו' ר"ז דהקרובה מביאה אף שיש גדולה ממנה</w:t>
      </w:r>
      <w:bookmarkEnd w:id="3671"/>
    </w:p>
    <w:p w14:paraId="088C0FD2" w14:textId="77777777" w:rsidR="00AE6B90" w:rsidRDefault="00AE6B90" w:rsidP="00AE6B90">
      <w:pPr>
        <w:pStyle w:val="a2"/>
        <w:rPr>
          <w:rtl/>
        </w:rPr>
      </w:pPr>
      <w:bookmarkStart w:id="3672" w:name="_Toc75869794"/>
      <w:r>
        <w:rPr>
          <w:rFonts w:hint="cs"/>
          <w:rtl/>
        </w:rPr>
        <w:t>בי' התורי"ד בקו' ר"ז דיש י' עיירות והקרובה מביאה ואף שיש א' שגדולה ממנה ל"מ הרוב</w:t>
      </w:r>
      <w:bookmarkEnd w:id="3672"/>
    </w:p>
    <w:p w14:paraId="0047A73C" w14:textId="77777777" w:rsidR="00AE6B90" w:rsidRDefault="00AE6B90" w:rsidP="0008214F">
      <w:pPr>
        <w:pStyle w:val="a"/>
        <w:rPr>
          <w:rtl/>
        </w:rPr>
      </w:pPr>
      <w:r>
        <w:rPr>
          <w:rFonts w:hint="cs"/>
          <w:rtl/>
        </w:rPr>
        <w:t xml:space="preserve">בקושית רבי זירא, דבעגלה ערופה אזלינן בתר העיר הקרובה, אעפ"י שיש עיר אחרת שקרובה ממנה, ביאר </w:t>
      </w:r>
      <w:r w:rsidRPr="00607AF4">
        <w:rPr>
          <w:rStyle w:val="af8"/>
          <w:rFonts w:hint="cs"/>
          <w:rtl/>
        </w:rPr>
        <w:t>התוס' רי"ד</w:t>
      </w:r>
      <w:r w:rsidRPr="004C6DFA">
        <w:rPr>
          <w:rStyle w:val="af6"/>
          <w:rFonts w:eastAsia="Guttman Hodes" w:hint="cs"/>
          <w:rtl/>
        </w:rPr>
        <w:t xml:space="preserve"> (או' ט' ד"ה מותיב) </w:t>
      </w:r>
      <w:r>
        <w:rPr>
          <w:rFonts w:hint="cs"/>
          <w:rtl/>
        </w:rPr>
        <w:t>דהיינו שאם היו י' עיירות סביבות החלל, אמרה תורה דהעיר הקרובה היא מביאה את העגלה, דאמרינן דממנה יצא הרוצח, אעפ"י שיש באותם י' עיירות עיר גדולה ממנה, ולא אמרינן דאזלינן בתר רובא והרוצח יצא מהעיר הגדולה, וקשה לרבי חנינא דס"ל דאזלינן בתר רובא.</w:t>
      </w:r>
    </w:p>
    <w:p w14:paraId="57E76843" w14:textId="77777777" w:rsidR="00AE6B90" w:rsidRDefault="00AE6B90" w:rsidP="00AE6B90">
      <w:pPr>
        <w:pStyle w:val="a2"/>
        <w:rPr>
          <w:rtl/>
        </w:rPr>
      </w:pPr>
      <w:bookmarkStart w:id="3673" w:name="_Toc75869795"/>
      <w:r>
        <w:rPr>
          <w:rFonts w:hint="cs"/>
          <w:rtl/>
        </w:rPr>
        <w:t>בי' התורי"ד בתי' הגמ' דכשיש סביבות החלל עיר גדולה יותר מהקרובה דאין הקורבה מביאה</w:t>
      </w:r>
      <w:bookmarkEnd w:id="3673"/>
    </w:p>
    <w:p w14:paraId="6397A669" w14:textId="77777777" w:rsidR="00AE6B90" w:rsidRPr="0049315C" w:rsidRDefault="00AE6B90" w:rsidP="0008214F">
      <w:pPr>
        <w:pStyle w:val="a"/>
        <w:rPr>
          <w:rStyle w:val="afa"/>
          <w:rtl/>
        </w:rPr>
      </w:pPr>
      <w:r>
        <w:rPr>
          <w:rFonts w:hint="cs"/>
          <w:rtl/>
        </w:rPr>
        <w:t xml:space="preserve">ובתירוץ הגמ' "בדליכא", ביאר </w:t>
      </w:r>
      <w:r w:rsidRPr="00607AF4">
        <w:rPr>
          <w:rStyle w:val="af8"/>
          <w:rFonts w:hint="cs"/>
          <w:rtl/>
        </w:rPr>
        <w:t xml:space="preserve">התוס' רי"ד </w:t>
      </w:r>
      <w:r>
        <w:rPr>
          <w:rFonts w:hint="cs"/>
          <w:rtl/>
        </w:rPr>
        <w:t xml:space="preserve">דאיריי שאין סביבות החלל עיר שגדולה יותר מהעיר הקרובה, דאם הייתה עיר גדולה יותר לא הייתה הקרובה מביאה את העגלה הערופה כיון שיש רוב שמכחיש שאין הרוצח בא ממנה, וכתב </w:t>
      </w:r>
      <w:r w:rsidRPr="00607AF4">
        <w:rPr>
          <w:rStyle w:val="af8"/>
          <w:rFonts w:hint="cs"/>
          <w:rtl/>
        </w:rPr>
        <w:t xml:space="preserve">התוס' רי"ד </w:t>
      </w:r>
      <w:r>
        <w:rPr>
          <w:rFonts w:hint="cs"/>
          <w:rtl/>
        </w:rPr>
        <w:t xml:space="preserve">דבכה"ג גם העיר הגדולה לא הייתה מביאה כיון שדין עגלה ערופה נאמר רק בעיר קרובה. </w:t>
      </w:r>
      <w:r w:rsidRPr="0049315C">
        <w:rPr>
          <w:rStyle w:val="afa"/>
          <w:rFonts w:hint="cs"/>
          <w:rtl/>
        </w:rPr>
        <w:t xml:space="preserve">[ביאור דברי </w:t>
      </w:r>
      <w:r w:rsidRPr="0049315C">
        <w:rPr>
          <w:rStyle w:val="affa"/>
          <w:rFonts w:hint="cs"/>
          <w:rtl/>
        </w:rPr>
        <w:t>התוס' רי"ד</w:t>
      </w:r>
      <w:r>
        <w:rPr>
          <w:rStyle w:val="afa"/>
          <w:rFonts w:hint="cs"/>
          <w:rtl/>
        </w:rPr>
        <w:t>,</w:t>
      </w:r>
      <w:r w:rsidRPr="0049315C">
        <w:rPr>
          <w:rStyle w:val="afa"/>
          <w:rFonts w:hint="cs"/>
          <w:rtl/>
        </w:rPr>
        <w:t xml:space="preserve"> ודעת </w:t>
      </w:r>
      <w:r w:rsidRPr="0049315C">
        <w:rPr>
          <w:rStyle w:val="affa"/>
          <w:rFonts w:hint="cs"/>
          <w:rtl/>
        </w:rPr>
        <w:t>הרמב"ם</w:t>
      </w:r>
      <w:r w:rsidRPr="0049315C">
        <w:rPr>
          <w:rStyle w:val="afa"/>
          <w:rFonts w:hint="cs"/>
          <w:rtl/>
        </w:rPr>
        <w:t xml:space="preserve"> בזה, יובאו אי"ה בהמשך].</w:t>
      </w:r>
    </w:p>
    <w:p w14:paraId="4BD7EABA" w14:textId="77777777" w:rsidR="00AE6B90" w:rsidRDefault="00AE6B90" w:rsidP="00AE6B90">
      <w:pPr>
        <w:pStyle w:val="1"/>
        <w:rPr>
          <w:rtl/>
        </w:rPr>
      </w:pPr>
      <w:bookmarkStart w:id="3674" w:name="_Toc75869796"/>
      <w:r>
        <w:rPr>
          <w:rFonts w:hint="cs"/>
          <w:rtl/>
        </w:rPr>
        <w:lastRenderedPageBreak/>
        <w:t>בי' התורי"ד בקו' מרובא דעלמא דט' הסמוכות רוב כנגד הקרובה</w:t>
      </w:r>
      <w:bookmarkEnd w:id="3674"/>
    </w:p>
    <w:p w14:paraId="3554C095" w14:textId="77777777" w:rsidR="00AE6B90" w:rsidRPr="007D0D99" w:rsidRDefault="00AE6B90" w:rsidP="00AE6B90">
      <w:pPr>
        <w:pStyle w:val="a2"/>
        <w:rPr>
          <w:rtl/>
        </w:rPr>
      </w:pPr>
      <w:bookmarkStart w:id="3675" w:name="_Toc75869797"/>
      <w:r>
        <w:rPr>
          <w:rFonts w:hint="cs"/>
          <w:rtl/>
        </w:rPr>
        <w:t>בי' התורי"ד דקו' הגמ' מרובא דעלמא היינו שט' הסמוכות יחד הם רוב יותר מהקרובה הגדולה</w:t>
      </w:r>
      <w:bookmarkEnd w:id="3675"/>
    </w:p>
    <w:p w14:paraId="0F6CD3E5" w14:textId="2BB745E2" w:rsidR="00AE6B90" w:rsidRPr="00D62BB2" w:rsidRDefault="00AE6B90" w:rsidP="0008214F">
      <w:pPr>
        <w:pStyle w:val="a"/>
        <w:rPr>
          <w:sz w:val="10"/>
          <w:szCs w:val="14"/>
          <w:rtl/>
        </w:rPr>
      </w:pPr>
      <w:r>
        <w:rPr>
          <w:rFonts w:hint="cs"/>
          <w:rtl/>
        </w:rPr>
        <w:t>ובקושית הגמ' "</w:t>
      </w:r>
      <w:r w:rsidRPr="00CB505A">
        <w:rPr>
          <w:rtl/>
        </w:rPr>
        <w:t>וליז</w:t>
      </w:r>
      <w:r>
        <w:rPr>
          <w:rFonts w:hint="cs"/>
          <w:rtl/>
        </w:rPr>
        <w:t>י</w:t>
      </w:r>
      <w:r w:rsidRPr="00CB505A">
        <w:rPr>
          <w:rtl/>
        </w:rPr>
        <w:t>ל בתר רובא דעלמא</w:t>
      </w:r>
      <w:r>
        <w:rPr>
          <w:rFonts w:hint="cs"/>
          <w:rtl/>
        </w:rPr>
        <w:t xml:space="preserve">", כתב </w:t>
      </w:r>
      <w:r w:rsidRPr="00607AF4">
        <w:rPr>
          <w:rStyle w:val="af8"/>
          <w:rFonts w:hint="cs"/>
          <w:rtl/>
        </w:rPr>
        <w:t xml:space="preserve">התוס' רי"ד </w:t>
      </w:r>
      <w:r w:rsidRPr="004349DD">
        <w:rPr>
          <w:rStyle w:val="af6"/>
          <w:rFonts w:eastAsia="Guttman Hodes" w:hint="cs"/>
          <w:rtl/>
        </w:rPr>
        <w:t xml:space="preserve">(או' ט' ד"ה ומקשה וליזול [הא']) </w:t>
      </w:r>
      <w:r>
        <w:rPr>
          <w:rFonts w:hint="cs"/>
          <w:rtl/>
        </w:rPr>
        <w:t xml:space="preserve">דא"א לבאר דכוונת הגמ' להקשות דאם יש עיר גדולה ממנה בעולם, ניזיל בתר אותה העיר, אלא דקושית הגמ' היא דאף אם העיר הקרובה היא העיר הגדולה ביותר מבין כל אותם י' עיירות שסביבות העיר הקרובה, מ"מ בכל הט' עיירות יחד יש יותר בנ"א מהעיר הקרובה, וא"כ נתלה שהרוצח פירש מאחת מהט' עיירות שהם יחד הרוב, וא"כ העיר הקרובה לא תביא עגלה ערופה, כיון שהרוב מכחיש שלא ממנה בא הרוצח, אך דחה </w:t>
      </w:r>
      <w:r w:rsidRPr="00607AF4">
        <w:rPr>
          <w:rStyle w:val="af8"/>
          <w:rFonts w:hint="cs"/>
          <w:rtl/>
        </w:rPr>
        <w:t xml:space="preserve">התוס' רי"ד </w:t>
      </w:r>
      <w:r>
        <w:rPr>
          <w:rFonts w:hint="cs"/>
          <w:rtl/>
        </w:rPr>
        <w:t xml:space="preserve">דאי"ז פירוש נכון, ועי' במה שביאר </w:t>
      </w:r>
      <w:r w:rsidRPr="00CE4BD3">
        <w:rPr>
          <w:rStyle w:val="af8"/>
          <w:rFonts w:hint="cs"/>
          <w:rtl/>
        </w:rPr>
        <w:t>התוס' רי"ד</w:t>
      </w:r>
      <w:r>
        <w:rPr>
          <w:rFonts w:hint="cs"/>
          <w:rtl/>
        </w:rPr>
        <w:t xml:space="preserve"> </w:t>
      </w:r>
      <w:r w:rsidRPr="004349DD">
        <w:rPr>
          <w:rStyle w:val="af6"/>
          <w:rFonts w:eastAsia="Guttman Hodes" w:hint="cs"/>
          <w:rtl/>
        </w:rPr>
        <w:t xml:space="preserve">(עי' אות </w:t>
      </w:r>
      <w:r w:rsidRPr="004349DD">
        <w:rPr>
          <w:rStyle w:val="af6"/>
          <w:rFonts w:eastAsia="Guttman Hodes"/>
          <w:rtl/>
        </w:rPr>
        <w:fldChar w:fldCharType="begin"/>
      </w:r>
      <w:r w:rsidRPr="004349DD">
        <w:rPr>
          <w:rStyle w:val="af6"/>
          <w:rFonts w:eastAsia="Guttman Hodes"/>
          <w:rtl/>
        </w:rPr>
        <w:instrText xml:space="preserve"> </w:instrText>
      </w:r>
      <w:r w:rsidRPr="004349DD">
        <w:rPr>
          <w:rStyle w:val="af6"/>
          <w:rFonts w:eastAsia="Guttman Hodes" w:hint="cs"/>
        </w:rPr>
        <w:instrText>REF</w:instrText>
      </w:r>
      <w:r w:rsidRPr="004349DD">
        <w:rPr>
          <w:rStyle w:val="af6"/>
          <w:rFonts w:eastAsia="Guttman Hodes" w:hint="cs"/>
          <w:rtl/>
        </w:rPr>
        <w:instrText xml:space="preserve"> _</w:instrText>
      </w:r>
      <w:r w:rsidRPr="004349DD">
        <w:rPr>
          <w:rStyle w:val="af6"/>
          <w:rFonts w:eastAsia="Guttman Hodes" w:hint="cs"/>
        </w:rPr>
        <w:instrText>Ref75336819 \r \h</w:instrText>
      </w:r>
      <w:r w:rsidRPr="004349DD">
        <w:rPr>
          <w:rStyle w:val="af6"/>
          <w:rFonts w:eastAsia="Guttman Hodes"/>
          <w:rtl/>
        </w:rPr>
        <w:instrText xml:space="preserve"> </w:instrText>
      </w:r>
      <w:r w:rsidRPr="004349DD">
        <w:rPr>
          <w:rStyle w:val="af6"/>
          <w:rFonts w:eastAsia="Guttman Hodes"/>
          <w:rtl/>
        </w:rPr>
      </w:r>
      <w:r w:rsidRPr="004349DD">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4349DD">
        <w:rPr>
          <w:rStyle w:val="af6"/>
          <w:rFonts w:eastAsia="Guttman Hodes"/>
          <w:rtl/>
        </w:rPr>
        <w:fldChar w:fldCharType="end"/>
      </w:r>
      <w:r>
        <w:rPr>
          <w:rFonts w:hint="cs"/>
          <w:rtl/>
        </w:rPr>
        <w:t xml:space="preserve"> את קושית הגמ' "</w:t>
      </w:r>
      <w:r w:rsidRPr="00CB505A">
        <w:rPr>
          <w:rtl/>
        </w:rPr>
        <w:t>וליז</w:t>
      </w:r>
      <w:r>
        <w:rPr>
          <w:rFonts w:hint="cs"/>
          <w:rtl/>
        </w:rPr>
        <w:t>י</w:t>
      </w:r>
      <w:r w:rsidRPr="00CB505A">
        <w:rPr>
          <w:rtl/>
        </w:rPr>
        <w:t>ל בתר רובא דעלמא</w:t>
      </w:r>
      <w:r>
        <w:rPr>
          <w:rFonts w:hint="cs"/>
          <w:rtl/>
        </w:rPr>
        <w:t>"</w:t>
      </w:r>
      <w:r w:rsidRPr="00D62BB2">
        <w:rPr>
          <w:rFonts w:hint="cs"/>
          <w:rtl/>
        </w:rPr>
        <w:t>,</w:t>
      </w:r>
      <w:r>
        <w:rPr>
          <w:rStyle w:val="af8"/>
          <w:rFonts w:hint="cs"/>
          <w:rtl/>
        </w:rPr>
        <w:t xml:space="preserve"> </w:t>
      </w:r>
      <w:r>
        <w:rPr>
          <w:rFonts w:hint="cs"/>
          <w:rtl/>
        </w:rPr>
        <w:t xml:space="preserve">וע"ע במ"ש </w:t>
      </w:r>
      <w:r w:rsidRPr="00D62BB2">
        <w:rPr>
          <w:rFonts w:hint="cs"/>
          <w:b/>
          <w:bCs/>
          <w:rtl/>
        </w:rPr>
        <w:t>בחי' הגרש"ש</w:t>
      </w:r>
      <w:r w:rsidRPr="00D62BB2">
        <w:rPr>
          <w:rFonts w:asciiTheme="minorHAnsi" w:eastAsiaTheme="minorHAnsi" w:hAnsiTheme="minorHAnsi" w:cstheme="minorBidi" w:hint="cs"/>
          <w:noProof w:val="0"/>
          <w:sz w:val="22"/>
          <w:szCs w:val="22"/>
          <w:rtl/>
        </w:rPr>
        <w:t xml:space="preserve"> </w:t>
      </w:r>
      <w:r w:rsidRPr="00D62BB2">
        <w:rPr>
          <w:rFonts w:ascii="Calibri" w:hAnsi="Calibri" w:cs="Guttman Rashi" w:hint="cs"/>
          <w:noProof w:val="0"/>
          <w:sz w:val="10"/>
          <w:szCs w:val="12"/>
          <w:rtl/>
        </w:rPr>
        <w:t>(סי' ט' [מהדו' חד' י"א], מהדו' חד' סי' י"ב)</w:t>
      </w:r>
      <w:r w:rsidRPr="00D62BB2">
        <w:rPr>
          <w:rFonts w:asciiTheme="minorHAnsi" w:eastAsiaTheme="minorHAnsi" w:hAnsiTheme="minorHAnsi" w:cstheme="minorBidi" w:hint="cs"/>
          <w:noProof w:val="0"/>
          <w:sz w:val="22"/>
          <w:szCs w:val="22"/>
          <w:rtl/>
        </w:rPr>
        <w:t xml:space="preserve"> </w:t>
      </w:r>
      <w:r>
        <w:rPr>
          <w:rFonts w:hint="cs"/>
          <w:b/>
          <w:bCs/>
          <w:rtl/>
        </w:rPr>
        <w:t>וב</w:t>
      </w:r>
      <w:r w:rsidRPr="00D62BB2">
        <w:rPr>
          <w:rFonts w:hint="cs"/>
          <w:b/>
          <w:bCs/>
          <w:rtl/>
        </w:rPr>
        <w:t>שער"י</w:t>
      </w:r>
      <w:r w:rsidRPr="00D62BB2">
        <w:rPr>
          <w:rFonts w:asciiTheme="minorHAnsi" w:eastAsiaTheme="minorHAnsi" w:hAnsiTheme="minorHAnsi" w:cstheme="minorBidi" w:hint="cs"/>
          <w:noProof w:val="0"/>
          <w:sz w:val="22"/>
          <w:szCs w:val="22"/>
          <w:rtl/>
        </w:rPr>
        <w:t xml:space="preserve"> </w:t>
      </w:r>
      <w:r w:rsidRPr="00D62BB2">
        <w:rPr>
          <w:rFonts w:ascii="Calibri" w:hAnsi="Calibri" w:cs="Guttman Rashi" w:hint="cs"/>
          <w:noProof w:val="0"/>
          <w:sz w:val="10"/>
          <w:szCs w:val="12"/>
          <w:rtl/>
        </w:rPr>
        <w:t xml:space="preserve">(ש"ד פ"ט) </w:t>
      </w:r>
      <w:r>
        <w:rPr>
          <w:rStyle w:val="af8"/>
          <w:rFonts w:hint="cs"/>
          <w:rtl/>
        </w:rPr>
        <w:t>ו</w:t>
      </w:r>
      <w:r w:rsidRPr="009F7515">
        <w:rPr>
          <w:rStyle w:val="af8"/>
          <w:rFonts w:hint="cs"/>
          <w:rtl/>
        </w:rPr>
        <w:t>בחי' רבי נחום</w:t>
      </w:r>
      <w:r>
        <w:rPr>
          <w:rFonts w:hint="cs"/>
          <w:rtl/>
        </w:rPr>
        <w:t xml:space="preserve"> </w:t>
      </w:r>
      <w:r w:rsidRPr="00584026">
        <w:rPr>
          <w:rStyle w:val="af6"/>
          <w:rFonts w:eastAsia="Guttman Hodes" w:hint="cs"/>
          <w:rtl/>
        </w:rPr>
        <w:t>(או' ס"א ד"ה ובביאור)</w:t>
      </w:r>
      <w:r>
        <w:rPr>
          <w:rFonts w:hint="cs"/>
          <w:rtl/>
        </w:rPr>
        <w:t xml:space="preserve"> בזה. </w:t>
      </w:r>
      <w:r w:rsidRPr="009B001C">
        <w:rPr>
          <w:rStyle w:val="afa"/>
          <w:rFonts w:hint="cs"/>
          <w:rtl/>
        </w:rPr>
        <w:t>[</w:t>
      </w:r>
      <w:r w:rsidRPr="00E1127E">
        <w:rPr>
          <w:rStyle w:val="afa"/>
          <w:rFonts w:hint="cs"/>
          <w:rtl/>
        </w:rPr>
        <w:t xml:space="preserve">ביאור דברי </w:t>
      </w:r>
      <w:r>
        <w:rPr>
          <w:rStyle w:val="affa"/>
          <w:rFonts w:hint="cs"/>
          <w:rtl/>
        </w:rPr>
        <w:t>התוס' רי"ד</w:t>
      </w:r>
      <w:r w:rsidRPr="00E1127E">
        <w:rPr>
          <w:rStyle w:val="affa"/>
          <w:rFonts w:hint="cs"/>
          <w:rtl/>
        </w:rPr>
        <w:t xml:space="preserve"> </w:t>
      </w:r>
      <w:r w:rsidRPr="00E1127E">
        <w:rPr>
          <w:rStyle w:val="afa"/>
          <w:rFonts w:hint="cs"/>
          <w:rtl/>
        </w:rPr>
        <w:t xml:space="preserve">בתירוץ </w:t>
      </w:r>
      <w:r>
        <w:rPr>
          <w:rStyle w:val="afa"/>
          <w:rFonts w:hint="cs"/>
          <w:rtl/>
        </w:rPr>
        <w:t xml:space="preserve">ומסקנת </w:t>
      </w:r>
      <w:r w:rsidRPr="00E1127E">
        <w:rPr>
          <w:rStyle w:val="afa"/>
          <w:rFonts w:hint="cs"/>
          <w:rtl/>
        </w:rPr>
        <w:t xml:space="preserve">הגמ' בדין עגלה ערופה, </w:t>
      </w:r>
      <w:r>
        <w:rPr>
          <w:rStyle w:val="afa"/>
          <w:rFonts w:hint="cs"/>
          <w:rtl/>
        </w:rPr>
        <w:t>ו</w:t>
      </w:r>
      <w:r w:rsidRPr="009B001C">
        <w:rPr>
          <w:rStyle w:val="afa"/>
          <w:rFonts w:hint="cs"/>
          <w:rtl/>
        </w:rPr>
        <w:t xml:space="preserve">דברי </w:t>
      </w:r>
      <w:r w:rsidRPr="00584026">
        <w:rPr>
          <w:rStyle w:val="affa"/>
          <w:rFonts w:hint="cs"/>
          <w:rtl/>
        </w:rPr>
        <w:t>הגרש"ש והגרנ"פ</w:t>
      </w:r>
      <w:r w:rsidRPr="009B001C">
        <w:rPr>
          <w:rStyle w:val="afa"/>
          <w:rFonts w:hint="cs"/>
          <w:rtl/>
        </w:rPr>
        <w:t xml:space="preserve"> ב</w:t>
      </w:r>
      <w:r>
        <w:rPr>
          <w:rStyle w:val="afa"/>
          <w:rFonts w:hint="cs"/>
          <w:rtl/>
        </w:rPr>
        <w:t>ב</w:t>
      </w:r>
      <w:r w:rsidRPr="009B001C">
        <w:rPr>
          <w:rStyle w:val="afa"/>
          <w:rFonts w:hint="cs"/>
          <w:rtl/>
        </w:rPr>
        <w:t>יאור</w:t>
      </w:r>
      <w:r>
        <w:rPr>
          <w:rStyle w:val="afa"/>
          <w:rFonts w:hint="cs"/>
          <w:rtl/>
        </w:rPr>
        <w:t xml:space="preserve"> מסקנת הגמ' בעגלה ערופה ובניפול, יובאו אי"ה בהמשך].</w:t>
      </w:r>
    </w:p>
    <w:p w14:paraId="5D09C1C5" w14:textId="77777777" w:rsidR="00AE6B90" w:rsidRPr="00A729FF" w:rsidRDefault="00AE6B90" w:rsidP="00AE6B90">
      <w:pPr>
        <w:pStyle w:val="afd"/>
        <w:rPr>
          <w:rtl/>
        </w:rPr>
      </w:pPr>
      <w:bookmarkStart w:id="3676" w:name="_Toc75869798"/>
      <w:r>
        <w:rPr>
          <w:rFonts w:hint="cs"/>
          <w:rtl/>
        </w:rPr>
        <w:t>בי' התורי"ד דרוב שלא ניכר קרוב עדיף</w:t>
      </w:r>
      <w:bookmarkEnd w:id="3676"/>
    </w:p>
    <w:p w14:paraId="5A5B8AA4" w14:textId="77777777" w:rsidR="00AE6B90" w:rsidRPr="00CE4BD3" w:rsidRDefault="00AE6B90" w:rsidP="00AE6B90">
      <w:pPr>
        <w:pStyle w:val="1"/>
        <w:rPr>
          <w:rtl/>
        </w:rPr>
      </w:pPr>
      <w:bookmarkStart w:id="3677" w:name="_Toc75869799"/>
      <w:r>
        <w:rPr>
          <w:rFonts w:hint="cs"/>
          <w:rtl/>
        </w:rPr>
        <w:t>בי' התורי"ד ברש"י דברוב שלא ניכר מודה ר"ח דקרוב עדיף</w:t>
      </w:r>
      <w:bookmarkEnd w:id="3677"/>
    </w:p>
    <w:p w14:paraId="04E29AE3" w14:textId="77777777" w:rsidR="00AE6B90" w:rsidRDefault="00AE6B90" w:rsidP="00AE6B90">
      <w:pPr>
        <w:pStyle w:val="a2"/>
        <w:rPr>
          <w:rtl/>
        </w:rPr>
      </w:pPr>
      <w:bookmarkStart w:id="3678" w:name="_Toc75869800"/>
      <w:r>
        <w:rPr>
          <w:rFonts w:hint="cs"/>
          <w:rtl/>
        </w:rPr>
        <w:t>הבי' הב' בתורי"ד דהי' עיירות שסביבות החלל נראות כשוות ומודה ר"ח דאזלינן בתר קרוב</w:t>
      </w:r>
      <w:bookmarkEnd w:id="3678"/>
    </w:p>
    <w:p w14:paraId="045C99C3" w14:textId="77777777" w:rsidR="00AE6B90" w:rsidRDefault="00AE6B90" w:rsidP="0008214F">
      <w:pPr>
        <w:pStyle w:val="a"/>
        <w:rPr>
          <w:sz w:val="10"/>
          <w:szCs w:val="14"/>
          <w:rtl/>
        </w:rPr>
      </w:pPr>
      <w:bookmarkStart w:id="3679" w:name="_Ref75336883"/>
      <w:r>
        <w:rPr>
          <w:rFonts w:hint="cs"/>
          <w:rtl/>
        </w:rPr>
        <w:t xml:space="preserve">אלא ביאר </w:t>
      </w:r>
      <w:r w:rsidRPr="00607AF4">
        <w:rPr>
          <w:rStyle w:val="af8"/>
          <w:rFonts w:hint="cs"/>
          <w:rtl/>
        </w:rPr>
        <w:t>התוס' רי"ד</w:t>
      </w:r>
      <w:r>
        <w:rPr>
          <w:rStyle w:val="af8"/>
          <w:rFonts w:hint="cs"/>
          <w:rtl/>
        </w:rPr>
        <w:t xml:space="preserve"> בבי' הב'</w:t>
      </w:r>
      <w:r w:rsidRPr="00607AF4">
        <w:rPr>
          <w:rStyle w:val="af8"/>
          <w:rFonts w:hint="cs"/>
          <w:rtl/>
        </w:rPr>
        <w:t xml:space="preserve"> </w:t>
      </w:r>
      <w:r w:rsidRPr="00DC4B3D">
        <w:rPr>
          <w:rStyle w:val="af6"/>
          <w:rFonts w:eastAsia="Guttman Hodes" w:hint="cs"/>
          <w:rtl/>
        </w:rPr>
        <w:t xml:space="preserve">(או' ט' ד"ה ואין זה) </w:t>
      </w:r>
      <w:r>
        <w:rPr>
          <w:rFonts w:hint="cs"/>
          <w:rtl/>
        </w:rPr>
        <w:t xml:space="preserve">את תירוץ הגמ' "בדליכא", דכל הי' עיירות שסביבות החלל היו נראות כשוות, ואין רוב שנראה לעינים, </w:t>
      </w:r>
      <w:r w:rsidRPr="00E80AF0">
        <w:rPr>
          <w:rStyle w:val="afa"/>
          <w:rFonts w:hint="cs"/>
          <w:rtl/>
        </w:rPr>
        <w:t>[דהיינו שודאי דאחת מהם גדולה יותר, מ"מ אי"ז רוב שניכר],</w:t>
      </w:r>
      <w:r>
        <w:rPr>
          <w:rFonts w:hint="cs"/>
          <w:rtl/>
        </w:rPr>
        <w:t xml:space="preserve"> וכתב </w:t>
      </w:r>
      <w:r w:rsidRPr="00607AF4">
        <w:rPr>
          <w:rStyle w:val="af8"/>
          <w:rFonts w:hint="cs"/>
          <w:rtl/>
        </w:rPr>
        <w:t xml:space="preserve">התוס' רי"ד </w:t>
      </w:r>
      <w:r>
        <w:rPr>
          <w:rFonts w:hint="cs"/>
          <w:rtl/>
        </w:rPr>
        <w:t>דבזה אף רבי חנינא מודה דאזלינן בתר הקרוב, ואמרינן דמהעיר הקרובה יצא הרוצח, והיא שמביאה את העגלה הערופה.</w:t>
      </w:r>
    </w:p>
    <w:p w14:paraId="6F837028" w14:textId="77777777" w:rsidR="00AE6B90" w:rsidRPr="008E7C6F" w:rsidRDefault="00AE6B90" w:rsidP="00AE6B90">
      <w:pPr>
        <w:pStyle w:val="a2"/>
      </w:pPr>
      <w:bookmarkStart w:id="3680" w:name="_Toc75869801"/>
      <w:r>
        <w:rPr>
          <w:rFonts w:hint="cs"/>
          <w:rtl/>
        </w:rPr>
        <w:t>בי' התורי"ד ברש"י דמהא דצריך מדידה מוכח שיש כמה ערים סביבות החלל וכולם נראות שוות</w:t>
      </w:r>
      <w:bookmarkEnd w:id="3680"/>
    </w:p>
    <w:p w14:paraId="20728FB7" w14:textId="016C8DCD" w:rsidR="00AE6B90" w:rsidRDefault="00AE6B90" w:rsidP="0008214F">
      <w:pPr>
        <w:pStyle w:val="a"/>
        <w:rPr>
          <w:rStyle w:val="afa"/>
          <w:rtl/>
        </w:rPr>
      </w:pPr>
      <w:bookmarkStart w:id="3681" w:name="_Ref75845333"/>
      <w:r>
        <w:rPr>
          <w:rFonts w:hint="cs"/>
          <w:rtl/>
        </w:rPr>
        <w:t xml:space="preserve">וכתב </w:t>
      </w:r>
      <w:r w:rsidRPr="00607AF4">
        <w:rPr>
          <w:rStyle w:val="af8"/>
          <w:rFonts w:hint="cs"/>
          <w:rtl/>
        </w:rPr>
        <w:t xml:space="preserve">התוס' רי"ד </w:t>
      </w:r>
      <w:r>
        <w:rPr>
          <w:rFonts w:hint="cs"/>
          <w:rtl/>
        </w:rPr>
        <w:t xml:space="preserve">דא"א לפרש דבדין עגלה ערופה איירי שהייתה רק עיר אחת קרובה, ולא היו עיירות סביבותיה, דא"כ אמאי אמרה תורה "ומדדו", אלא כתב </w:t>
      </w:r>
      <w:r w:rsidRPr="00607AF4">
        <w:rPr>
          <w:rStyle w:val="af8"/>
          <w:rFonts w:hint="cs"/>
          <w:rtl/>
        </w:rPr>
        <w:t xml:space="preserve">התוס' רי"ד </w:t>
      </w:r>
      <w:r>
        <w:rPr>
          <w:rFonts w:hint="cs"/>
          <w:rtl/>
        </w:rPr>
        <w:t xml:space="preserve">דמוכח כדביאר </w:t>
      </w:r>
      <w:r w:rsidRPr="00E80AF0">
        <w:rPr>
          <w:rStyle w:val="af8"/>
          <w:rFonts w:hint="cs"/>
          <w:rtl/>
        </w:rPr>
        <w:t xml:space="preserve">רש"י </w:t>
      </w:r>
      <w:r w:rsidRPr="00CD7355">
        <w:rPr>
          <w:rStyle w:val="af6"/>
          <w:rFonts w:eastAsia="Guttman Hodes" w:hint="cs"/>
          <w:rtl/>
        </w:rPr>
        <w:t xml:space="preserve">(עי' אות </w:t>
      </w:r>
      <w:r w:rsidRPr="00CD7355">
        <w:rPr>
          <w:rStyle w:val="af6"/>
          <w:rFonts w:eastAsia="Guttman Hodes"/>
          <w:rtl/>
        </w:rPr>
        <w:fldChar w:fldCharType="begin"/>
      </w:r>
      <w:r w:rsidRPr="00CD7355">
        <w:rPr>
          <w:rStyle w:val="af6"/>
          <w:rFonts w:eastAsia="Guttman Hodes"/>
          <w:rtl/>
        </w:rPr>
        <w:instrText xml:space="preserve"> </w:instrText>
      </w:r>
      <w:r w:rsidRPr="00CD7355">
        <w:rPr>
          <w:rStyle w:val="af6"/>
          <w:rFonts w:eastAsia="Guttman Hodes" w:hint="cs"/>
        </w:rPr>
        <w:instrText>REF</w:instrText>
      </w:r>
      <w:r w:rsidRPr="00CD7355">
        <w:rPr>
          <w:rStyle w:val="af6"/>
          <w:rFonts w:eastAsia="Guttman Hodes" w:hint="cs"/>
          <w:rtl/>
        </w:rPr>
        <w:instrText xml:space="preserve"> _</w:instrText>
      </w:r>
      <w:r w:rsidRPr="00CD7355">
        <w:rPr>
          <w:rStyle w:val="af6"/>
          <w:rFonts w:eastAsia="Guttman Hodes" w:hint="cs"/>
        </w:rPr>
        <w:instrText>Ref75810691 \r \h</w:instrText>
      </w:r>
      <w:r w:rsidRPr="00CD7355">
        <w:rPr>
          <w:rStyle w:val="af6"/>
          <w:rFonts w:eastAsia="Guttman Hodes"/>
          <w:rtl/>
        </w:rPr>
        <w:instrText xml:space="preserve"> </w:instrText>
      </w:r>
      <w:r w:rsidRPr="00CD7355">
        <w:rPr>
          <w:rStyle w:val="af6"/>
          <w:rFonts w:eastAsia="Guttman Hodes"/>
          <w:rtl/>
        </w:rPr>
      </w:r>
      <w:r w:rsidRPr="00CD7355">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CD7355">
        <w:rPr>
          <w:rStyle w:val="af6"/>
          <w:rFonts w:eastAsia="Guttman Hodes"/>
          <w:rtl/>
        </w:rPr>
        <w:fldChar w:fldCharType="end"/>
      </w:r>
      <w:r>
        <w:rPr>
          <w:rFonts w:hint="cs"/>
          <w:rtl/>
        </w:rPr>
        <w:t xml:space="preserve"> דאיירי באופן שאין עיר אחת שגדולה ברוב עם יותר מהאחרת, אלא כולם נראות כשוות.</w:t>
      </w:r>
      <w:bookmarkEnd w:id="3679"/>
      <w:r w:rsidRPr="00DC4B3D">
        <w:rPr>
          <w:rStyle w:val="afa"/>
          <w:rFonts w:hint="cs"/>
          <w:rtl/>
        </w:rPr>
        <w:t xml:space="preserve"> </w:t>
      </w:r>
      <w:r w:rsidRPr="00E1127E">
        <w:rPr>
          <w:rStyle w:val="afa"/>
          <w:rFonts w:hint="cs"/>
          <w:rtl/>
        </w:rPr>
        <w:t xml:space="preserve">[ביאור דברי </w:t>
      </w:r>
      <w:r w:rsidRPr="00E1127E">
        <w:rPr>
          <w:rStyle w:val="affa"/>
          <w:rFonts w:hint="cs"/>
          <w:rtl/>
        </w:rPr>
        <w:t xml:space="preserve">רש"י והראשונים </w:t>
      </w:r>
      <w:r w:rsidRPr="00E1127E">
        <w:rPr>
          <w:rStyle w:val="afa"/>
          <w:rFonts w:hint="cs"/>
          <w:rtl/>
        </w:rPr>
        <w:t xml:space="preserve">בתירוץ </w:t>
      </w:r>
      <w:r>
        <w:rPr>
          <w:rStyle w:val="afa"/>
          <w:rFonts w:hint="cs"/>
          <w:rtl/>
        </w:rPr>
        <w:t xml:space="preserve">ומסקנת </w:t>
      </w:r>
      <w:r w:rsidRPr="00E1127E">
        <w:rPr>
          <w:rStyle w:val="afa"/>
          <w:rFonts w:hint="cs"/>
          <w:rtl/>
        </w:rPr>
        <w:t>הגמ' בדין עגלה ערופה, יובאו אי"ה בהמשך].</w:t>
      </w:r>
      <w:bookmarkEnd w:id="3681"/>
    </w:p>
    <w:p w14:paraId="66002995" w14:textId="77777777" w:rsidR="00AE6B90" w:rsidRPr="00FD7D73" w:rsidRDefault="00AE6B90" w:rsidP="00AE6B90">
      <w:pPr>
        <w:pStyle w:val="afd"/>
      </w:pPr>
      <w:bookmarkStart w:id="3682" w:name="_Toc75869802"/>
      <w:r>
        <w:rPr>
          <w:rFonts w:hint="cs"/>
          <w:rtl/>
        </w:rPr>
        <w:t>בי התורי"ד דרק במצטרפות שייך דין רוב</w:t>
      </w:r>
      <w:bookmarkEnd w:id="3682"/>
    </w:p>
    <w:p w14:paraId="2F482B9F" w14:textId="77777777" w:rsidR="00AE6B90" w:rsidRDefault="00AE6B90" w:rsidP="00AE6B90">
      <w:pPr>
        <w:pStyle w:val="1"/>
        <w:rPr>
          <w:rtl/>
        </w:rPr>
      </w:pPr>
      <w:bookmarkStart w:id="3683" w:name="_Toc75869803"/>
      <w:r>
        <w:rPr>
          <w:rFonts w:hint="cs"/>
          <w:rtl/>
        </w:rPr>
        <w:t>קו' התורי"ד דאי איירי בשוות עדיין ק' מט' חנויות דל"מ קרוב</w:t>
      </w:r>
      <w:bookmarkEnd w:id="3683"/>
    </w:p>
    <w:p w14:paraId="7EBE3B37" w14:textId="77777777" w:rsidR="00AE6B90" w:rsidRPr="00FE04AA" w:rsidRDefault="00AE6B90" w:rsidP="00AE6B90">
      <w:pPr>
        <w:pStyle w:val="a2"/>
        <w:rPr>
          <w:rtl/>
        </w:rPr>
      </w:pPr>
      <w:bookmarkStart w:id="3684" w:name="_Toc75869804"/>
      <w:r>
        <w:rPr>
          <w:rFonts w:hint="cs"/>
          <w:rtl/>
        </w:rPr>
        <w:t>קו' התורי"ד על רש"י דאי בעיירות שוות לכו"ע קרוב עדיף עדיין קשה מט' חנויות דרוב עדיף</w:t>
      </w:r>
      <w:bookmarkEnd w:id="3684"/>
    </w:p>
    <w:p w14:paraId="62F29F9E" w14:textId="63043ABD" w:rsidR="00AE6B90" w:rsidRDefault="00AE6B90" w:rsidP="0008214F">
      <w:pPr>
        <w:pStyle w:val="a"/>
        <w:rPr>
          <w:rtl/>
        </w:rPr>
      </w:pPr>
      <w:bookmarkStart w:id="3685" w:name="_Ref75422724"/>
      <w:r>
        <w:rPr>
          <w:rFonts w:hint="cs"/>
          <w:rtl/>
        </w:rPr>
        <w:t xml:space="preserve">אך הקשה </w:t>
      </w:r>
      <w:r w:rsidRPr="00607AF4">
        <w:rPr>
          <w:rStyle w:val="af8"/>
          <w:rFonts w:hint="cs"/>
          <w:rtl/>
        </w:rPr>
        <w:t xml:space="preserve">התוס' רי"ד </w:t>
      </w:r>
      <w:r w:rsidRPr="004C6DFA">
        <w:rPr>
          <w:rStyle w:val="af6"/>
          <w:rFonts w:eastAsia="Guttman Hodes" w:hint="cs"/>
          <w:rtl/>
        </w:rPr>
        <w:t xml:space="preserve">(או' ט' ד"ה </w:t>
      </w:r>
      <w:r>
        <w:rPr>
          <w:rStyle w:val="af6"/>
          <w:rFonts w:eastAsia="Guttman Hodes" w:hint="cs"/>
          <w:rtl/>
        </w:rPr>
        <w:t xml:space="preserve">ואי קשיא) </w:t>
      </w:r>
      <w:r>
        <w:rPr>
          <w:rFonts w:hint="cs"/>
          <w:rtl/>
        </w:rPr>
        <w:t xml:space="preserve">על ביאור </w:t>
      </w:r>
      <w:r w:rsidRPr="00E80AF0">
        <w:rPr>
          <w:rStyle w:val="af8"/>
          <w:rFonts w:hint="cs"/>
          <w:rtl/>
        </w:rPr>
        <w:t>רש"י</w:t>
      </w:r>
      <w:r w:rsidRPr="00CE4BD3">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Ref75845333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סג)</w:t>
      </w:r>
      <w:r>
        <w:rPr>
          <w:rStyle w:val="af6"/>
          <w:rFonts w:eastAsia="Guttman Hodes"/>
          <w:rtl/>
        </w:rPr>
        <w:fldChar w:fldCharType="end"/>
      </w:r>
      <w:r w:rsidRPr="00CE4BD3">
        <w:rPr>
          <w:rStyle w:val="af6"/>
          <w:rFonts w:eastAsia="Guttman Hodes" w:hint="cs"/>
          <w:rtl/>
        </w:rPr>
        <w:t xml:space="preserve"> </w:t>
      </w:r>
      <w:r>
        <w:rPr>
          <w:rFonts w:hint="cs"/>
          <w:rtl/>
        </w:rPr>
        <w:t>דאף שכל העיירות שוות, עדיין אפשר לפשוט מדין עגלה ערופה, דברוב וקרוב אזלינן בתר הקרוב, וא"כ קשה דדין עגלה ערופה הוא דלא כ</w:t>
      </w:r>
      <w:r w:rsidRPr="003E415D">
        <w:rPr>
          <w:rtl/>
        </w:rPr>
        <w:t xml:space="preserve">מתני' בכתובות </w:t>
      </w:r>
      <w:r w:rsidRPr="003E415D">
        <w:rPr>
          <w:rStyle w:val="af6"/>
          <w:rFonts w:eastAsia="Guttman Hodes"/>
          <w:rtl/>
        </w:rPr>
        <w:t>(טו.)</w:t>
      </w:r>
      <w:r w:rsidRPr="003E415D">
        <w:rPr>
          <w:rtl/>
        </w:rPr>
        <w:t xml:space="preserve"> </w:t>
      </w:r>
      <w:r>
        <w:rPr>
          <w:rFonts w:hint="cs"/>
          <w:rtl/>
        </w:rPr>
        <w:t>בדין ט' חנויות דאזלינן בתר רוב, אעפ"י דהחנות הנבילה קרובה יותר.</w:t>
      </w:r>
      <w:bookmarkEnd w:id="3685"/>
    </w:p>
    <w:p w14:paraId="10E26D4F" w14:textId="77777777" w:rsidR="00AE6B90" w:rsidRPr="00CE2A6E" w:rsidRDefault="00AE6B90" w:rsidP="00AE6B90">
      <w:pPr>
        <w:pStyle w:val="1"/>
        <w:rPr>
          <w:rtl/>
        </w:rPr>
      </w:pPr>
      <w:bookmarkStart w:id="3686" w:name="_Toc75869805"/>
      <w:r>
        <w:rPr>
          <w:rFonts w:hint="cs"/>
          <w:rtl/>
        </w:rPr>
        <w:t>תי' התורי"ד דהספק נולד בבשר ובט' ביאות המיעוט בטל ברוב</w:t>
      </w:r>
      <w:bookmarkEnd w:id="3686"/>
    </w:p>
    <w:p w14:paraId="59881B4E" w14:textId="77777777" w:rsidR="00AE6B90" w:rsidRDefault="00AE6B90" w:rsidP="00AE6B90">
      <w:pPr>
        <w:pStyle w:val="a2"/>
        <w:rPr>
          <w:rtl/>
        </w:rPr>
      </w:pPr>
      <w:bookmarkStart w:id="3687" w:name="_Toc75869806"/>
      <w:r>
        <w:rPr>
          <w:rFonts w:hint="cs"/>
          <w:rtl/>
        </w:rPr>
        <w:t>בי' התורי"ד דבט' חנויות דהספק נולד בבשר ויש ט' ביאות משחוטה וא' מנבילה לכו"ע מהני רוב</w:t>
      </w:r>
      <w:bookmarkEnd w:id="3687"/>
    </w:p>
    <w:p w14:paraId="558C7499" w14:textId="77777777" w:rsidR="00AE6B90" w:rsidRDefault="00AE6B90" w:rsidP="0008214F">
      <w:pPr>
        <w:pStyle w:val="a"/>
        <w:rPr>
          <w:rtl/>
        </w:rPr>
      </w:pPr>
      <w:r>
        <w:rPr>
          <w:rFonts w:hint="cs"/>
          <w:rtl/>
        </w:rPr>
        <w:t xml:space="preserve">ותירץ </w:t>
      </w:r>
      <w:r w:rsidRPr="00607AF4">
        <w:rPr>
          <w:rStyle w:val="af8"/>
          <w:rFonts w:hint="cs"/>
          <w:rtl/>
        </w:rPr>
        <w:t xml:space="preserve">התוס' רי"ד </w:t>
      </w:r>
      <w:r w:rsidRPr="004C6DFA">
        <w:rPr>
          <w:rStyle w:val="af6"/>
          <w:rFonts w:eastAsia="Guttman Hodes" w:hint="cs"/>
          <w:rtl/>
        </w:rPr>
        <w:t>(או' ט' ד"ה</w:t>
      </w:r>
      <w:r>
        <w:rPr>
          <w:rStyle w:val="af6"/>
          <w:rFonts w:eastAsia="Guttman Hodes" w:hint="cs"/>
          <w:rtl/>
        </w:rPr>
        <w:t xml:space="preserve"> ואין זו) </w:t>
      </w:r>
      <w:r>
        <w:rPr>
          <w:rFonts w:hint="cs"/>
          <w:rtl/>
        </w:rPr>
        <w:t xml:space="preserve">דט' עיירות לא דמו לט' חנויות, כיון דבט' חנויות כולם מצטרפות לבטל את החנות של הנבילה, כיון שהספק נולד בבשר, שלא ידוע לנו אם הוא בשר שחוטה או בשר נבילה, ויש </w:t>
      </w:r>
      <w:r w:rsidRPr="00A441B9">
        <w:rPr>
          <w:rFonts w:hint="cs"/>
          <w:rtl/>
        </w:rPr>
        <w:t>ט' ביאות</w:t>
      </w:r>
      <w:r>
        <w:rPr>
          <w:rFonts w:hint="cs"/>
          <w:rtl/>
        </w:rPr>
        <w:t>,</w:t>
      </w:r>
      <w:r w:rsidRPr="00A441B9">
        <w:rPr>
          <w:rFonts w:hint="cs"/>
          <w:rtl/>
        </w:rPr>
        <w:t xml:space="preserve"> </w:t>
      </w:r>
      <w:r w:rsidRPr="00A441B9">
        <w:rPr>
          <w:sz w:val="10"/>
          <w:szCs w:val="14"/>
          <w:rtl/>
        </w:rPr>
        <w:t xml:space="preserve">[דהיינו ט' </w:t>
      </w:r>
      <w:r w:rsidRPr="0065142A">
        <w:rPr>
          <w:rStyle w:val="afa"/>
          <w:rtl/>
        </w:rPr>
        <w:t>אפשרויות]</w:t>
      </w:r>
      <w:r w:rsidRPr="0065142A">
        <w:rPr>
          <w:rStyle w:val="afa"/>
          <w:rFonts w:hint="cs"/>
          <w:rtl/>
        </w:rPr>
        <w:t>,</w:t>
      </w:r>
      <w:r w:rsidRPr="00A441B9">
        <w:rPr>
          <w:rFonts w:hint="cs"/>
          <w:rtl/>
        </w:rPr>
        <w:t xml:space="preserve"> שהבשר בא מחנות שמתירה את הבשר, וביאה אחת</w:t>
      </w:r>
      <w:r>
        <w:rPr>
          <w:rFonts w:hint="cs"/>
          <w:rtl/>
        </w:rPr>
        <w:t>,</w:t>
      </w:r>
      <w:r w:rsidRPr="00A441B9">
        <w:rPr>
          <w:rFonts w:hint="cs"/>
          <w:rtl/>
        </w:rPr>
        <w:t xml:space="preserve"> </w:t>
      </w:r>
      <w:r w:rsidRPr="00A441B9">
        <w:rPr>
          <w:sz w:val="10"/>
          <w:szCs w:val="14"/>
          <w:rtl/>
        </w:rPr>
        <w:t>[דהיינו אפשרות אח</w:t>
      </w:r>
      <w:r w:rsidRPr="0065142A">
        <w:rPr>
          <w:rStyle w:val="afa"/>
          <w:rtl/>
        </w:rPr>
        <w:t>ת]</w:t>
      </w:r>
      <w:r w:rsidRPr="0065142A">
        <w:rPr>
          <w:rStyle w:val="afa"/>
          <w:rFonts w:hint="cs"/>
          <w:rtl/>
        </w:rPr>
        <w:t>,</w:t>
      </w:r>
      <w:r w:rsidRPr="00A441B9">
        <w:rPr>
          <w:rFonts w:hint="cs"/>
          <w:rtl/>
        </w:rPr>
        <w:t xml:space="preserve"> שהבשר בא מחנות שאוסרת אותו, </w:t>
      </w:r>
      <w:r>
        <w:rPr>
          <w:rFonts w:hint="cs"/>
          <w:rtl/>
        </w:rPr>
        <w:t xml:space="preserve">לכן </w:t>
      </w:r>
      <w:r w:rsidRPr="00A441B9">
        <w:rPr>
          <w:rFonts w:hint="cs"/>
          <w:rtl/>
        </w:rPr>
        <w:t>אזלינן בתר רובא, דט' החנויות מבטלות את החנות האחת</w:t>
      </w:r>
      <w:r>
        <w:rPr>
          <w:rFonts w:hint="cs"/>
          <w:rtl/>
        </w:rPr>
        <w:t>.</w:t>
      </w:r>
    </w:p>
    <w:p w14:paraId="0861F5B1" w14:textId="77777777" w:rsidR="00AE6B90" w:rsidRPr="002101EE" w:rsidRDefault="00AE6B90" w:rsidP="00AE6B90">
      <w:pPr>
        <w:pStyle w:val="1"/>
        <w:rPr>
          <w:rtl/>
        </w:rPr>
      </w:pPr>
      <w:bookmarkStart w:id="3688" w:name="_Toc75869807"/>
      <w:r>
        <w:rPr>
          <w:rFonts w:hint="cs"/>
          <w:rtl/>
        </w:rPr>
        <w:t>בי' התורי"ד דבט' עיירות ישראל וא' עכו"ם מודדים בט' ישראל</w:t>
      </w:r>
      <w:bookmarkEnd w:id="3688"/>
    </w:p>
    <w:p w14:paraId="311B2E31" w14:textId="77777777" w:rsidR="00AE6B90" w:rsidRPr="009A6A3C" w:rsidRDefault="00AE6B90" w:rsidP="00AE6B90">
      <w:pPr>
        <w:pStyle w:val="a2"/>
        <w:rPr>
          <w:rtl/>
        </w:rPr>
      </w:pPr>
      <w:bookmarkStart w:id="3689" w:name="_Toc75869808"/>
      <w:r>
        <w:rPr>
          <w:rFonts w:hint="cs"/>
          <w:rtl/>
        </w:rPr>
        <w:t>בי' התורי"ד דבט' עיירות ישראל וא' של עכו"ם קרובה דלכו"ע מהני רוב ומודדים את הט' ישראל</w:t>
      </w:r>
      <w:bookmarkEnd w:id="3689"/>
      <w:r>
        <w:rPr>
          <w:rFonts w:hint="cs"/>
          <w:rtl/>
        </w:rPr>
        <w:t xml:space="preserve"> </w:t>
      </w:r>
    </w:p>
    <w:p w14:paraId="7AC7CBB0" w14:textId="77777777" w:rsidR="00AE6B90" w:rsidRDefault="00AE6B90" w:rsidP="0008214F">
      <w:pPr>
        <w:pStyle w:val="a"/>
        <w:rPr>
          <w:rtl/>
        </w:rPr>
      </w:pPr>
      <w:r>
        <w:rPr>
          <w:rFonts w:hint="cs"/>
          <w:rtl/>
        </w:rPr>
        <w:t xml:space="preserve">וכתב </w:t>
      </w:r>
      <w:r w:rsidRPr="00607AF4">
        <w:rPr>
          <w:rStyle w:val="af8"/>
          <w:rFonts w:hint="cs"/>
          <w:rtl/>
        </w:rPr>
        <w:t xml:space="preserve">התוס' רי"ד </w:t>
      </w:r>
      <w:r w:rsidRPr="004C6DFA">
        <w:rPr>
          <w:rStyle w:val="af6"/>
          <w:rFonts w:eastAsia="Guttman Hodes" w:hint="cs"/>
          <w:rtl/>
        </w:rPr>
        <w:t>(או' ט' ד"ה</w:t>
      </w:r>
      <w:r>
        <w:rPr>
          <w:rStyle w:val="af6"/>
          <w:rFonts w:eastAsia="Guttman Hodes" w:hint="cs"/>
          <w:rtl/>
        </w:rPr>
        <w:t xml:space="preserve"> ואין זו) </w:t>
      </w:r>
      <w:r>
        <w:rPr>
          <w:rFonts w:hint="cs"/>
          <w:rtl/>
        </w:rPr>
        <w:t xml:space="preserve">דכמו דבט' חנויות שחוטה ואחת נבילה דלכו"ע אזלינן בתר רובא, ה"ה בעגלה ערופה, דאם היו ט' עיירות של ישראל, ואחת של עכו"ם, ולא ידוע מהיכן בא הרוצח, דאזלינן בתר רובא, ואמרינן דהרוצח בא מט' העיירות של הישראל, ולא מהעיר של העכו"ם, וכתב </w:t>
      </w:r>
      <w:r w:rsidRPr="00607AF4">
        <w:rPr>
          <w:rStyle w:val="af8"/>
          <w:rFonts w:hint="cs"/>
          <w:rtl/>
        </w:rPr>
        <w:t xml:space="preserve">התוס' רי"ד </w:t>
      </w:r>
      <w:r>
        <w:rPr>
          <w:rFonts w:hint="cs"/>
          <w:rtl/>
        </w:rPr>
        <w:t>דאף באופן שהעיר של העכו"ם היא קרובה יותר, מ"מ אזלינן בתר רובא דהרוצח בא מהט' של ישראל, ומודדים מי מהם קרובה יותר.</w:t>
      </w:r>
    </w:p>
    <w:p w14:paraId="5DDE207D" w14:textId="77777777" w:rsidR="00AE6B90" w:rsidRPr="002101EE" w:rsidRDefault="00AE6B90" w:rsidP="00AE6B90">
      <w:pPr>
        <w:pStyle w:val="1"/>
        <w:rPr>
          <w:rtl/>
        </w:rPr>
      </w:pPr>
      <w:bookmarkStart w:id="3690" w:name="_Toc75869809"/>
      <w:r>
        <w:rPr>
          <w:rFonts w:hint="cs"/>
          <w:rtl/>
        </w:rPr>
        <w:t>בי' התורי"ד דבכולם ישראל ל"ש רוב דכל עיר היא ביאה בפנ"ע</w:t>
      </w:r>
      <w:bookmarkEnd w:id="3690"/>
    </w:p>
    <w:p w14:paraId="2D913780" w14:textId="77777777" w:rsidR="00AE6B90" w:rsidRPr="009A6A3C" w:rsidRDefault="00AE6B90" w:rsidP="00AE6B90">
      <w:pPr>
        <w:pStyle w:val="a2"/>
        <w:rPr>
          <w:rtl/>
        </w:rPr>
      </w:pPr>
      <w:bookmarkStart w:id="3691" w:name="_Toc75869810"/>
      <w:r>
        <w:rPr>
          <w:rFonts w:hint="cs"/>
          <w:rtl/>
        </w:rPr>
        <w:t>בי' התורי"ד דבכל עיירות ישראל כ"א עומדת בפנ"ע והרוצח בא רק מאחת שעליה להביא עגלה</w:t>
      </w:r>
      <w:bookmarkEnd w:id="3691"/>
      <w:r>
        <w:rPr>
          <w:rFonts w:hint="cs"/>
          <w:rtl/>
        </w:rPr>
        <w:t xml:space="preserve"> </w:t>
      </w:r>
    </w:p>
    <w:p w14:paraId="370AE60B" w14:textId="77777777" w:rsidR="00AE6B90" w:rsidRDefault="00AE6B90" w:rsidP="0008214F">
      <w:pPr>
        <w:pStyle w:val="a"/>
        <w:rPr>
          <w:rtl/>
        </w:rPr>
      </w:pPr>
      <w:r>
        <w:rPr>
          <w:rFonts w:hint="cs"/>
          <w:rtl/>
        </w:rPr>
        <w:t xml:space="preserve">אך כתב </w:t>
      </w:r>
      <w:r w:rsidRPr="004D6476">
        <w:rPr>
          <w:rFonts w:hint="cs"/>
          <w:b/>
          <w:bCs/>
          <w:rtl/>
        </w:rPr>
        <w:t xml:space="preserve">התוס' רי"ד </w:t>
      </w:r>
      <w:r w:rsidRPr="004C6DFA">
        <w:rPr>
          <w:rStyle w:val="af6"/>
          <w:rFonts w:eastAsia="Guttman Hodes" w:hint="cs"/>
          <w:rtl/>
        </w:rPr>
        <w:t>(או' ט' ד"ה</w:t>
      </w:r>
      <w:r>
        <w:rPr>
          <w:rStyle w:val="af6"/>
          <w:rFonts w:eastAsia="Guttman Hodes" w:hint="cs"/>
          <w:rtl/>
        </w:rPr>
        <w:t xml:space="preserve"> ואין זו) </w:t>
      </w:r>
      <w:r>
        <w:rPr>
          <w:rFonts w:hint="cs"/>
          <w:rtl/>
        </w:rPr>
        <w:t xml:space="preserve">דבאופן שכל העיירות </w:t>
      </w:r>
      <w:r w:rsidRPr="004D6476">
        <w:rPr>
          <w:rFonts w:hint="cs"/>
          <w:rtl/>
        </w:rPr>
        <w:t>הם של ישראל</w:t>
      </w:r>
      <w:r>
        <w:rPr>
          <w:rFonts w:hint="cs"/>
          <w:rtl/>
        </w:rPr>
        <w:t xml:space="preserve">, א"כ </w:t>
      </w:r>
      <w:r w:rsidRPr="004D6476">
        <w:rPr>
          <w:rFonts w:hint="cs"/>
          <w:rtl/>
        </w:rPr>
        <w:t>כל עיר עומדת בפנ"ע, וא"א לומר דהרוצח בא מכל העיירות, אלא הוא בא רק מעיר אחת, ואותה העיר שבא הרוצח רק היא צריכה להביא עגלה ערופה</w:t>
      </w:r>
      <w:r>
        <w:rPr>
          <w:rFonts w:hint="cs"/>
          <w:rtl/>
        </w:rPr>
        <w:t>.</w:t>
      </w:r>
    </w:p>
    <w:p w14:paraId="382804D8" w14:textId="77777777" w:rsidR="00AE6B90" w:rsidRDefault="00AE6B90" w:rsidP="00AE6B90">
      <w:pPr>
        <w:pStyle w:val="a2"/>
        <w:rPr>
          <w:noProof/>
          <w:rtl/>
        </w:rPr>
      </w:pPr>
      <w:bookmarkStart w:id="3692" w:name="_Toc75869811"/>
      <w:r>
        <w:rPr>
          <w:rFonts w:hint="cs"/>
          <w:noProof/>
          <w:rtl/>
        </w:rPr>
        <w:t xml:space="preserve">בי' התורי"ד </w:t>
      </w:r>
      <w:r>
        <w:rPr>
          <w:rFonts w:hint="cs"/>
          <w:rtl/>
        </w:rPr>
        <w:t xml:space="preserve">דבכולם ישראל </w:t>
      </w:r>
      <w:r>
        <w:rPr>
          <w:rFonts w:hint="cs"/>
          <w:noProof/>
          <w:rtl/>
        </w:rPr>
        <w:t>ושוות</w:t>
      </w:r>
      <w:r>
        <w:rPr>
          <w:rFonts w:hint="cs"/>
          <w:rtl/>
        </w:rPr>
        <w:t xml:space="preserve"> </w:t>
      </w:r>
      <w:r>
        <w:rPr>
          <w:rFonts w:hint="cs"/>
          <w:noProof/>
          <w:rtl/>
        </w:rPr>
        <w:t>לכ"א יש ביאה א' ואין עיר מסייעת לשניה לכו"ע קרוב עדיף</w:t>
      </w:r>
      <w:bookmarkEnd w:id="3692"/>
    </w:p>
    <w:p w14:paraId="724EABEE" w14:textId="77777777" w:rsidR="00AE6B90" w:rsidRPr="004D6476" w:rsidRDefault="00AE6B90" w:rsidP="0008214F">
      <w:pPr>
        <w:pStyle w:val="a"/>
        <w:rPr>
          <w:rtl/>
        </w:rPr>
      </w:pPr>
      <w:r w:rsidRPr="004D6476">
        <w:rPr>
          <w:rFonts w:hint="cs"/>
          <w:rtl/>
        </w:rPr>
        <w:t xml:space="preserve">וביאר </w:t>
      </w:r>
      <w:r w:rsidRPr="004D6476">
        <w:rPr>
          <w:rFonts w:hint="cs"/>
          <w:b/>
          <w:bCs/>
          <w:rtl/>
        </w:rPr>
        <w:t xml:space="preserve">התוס' רי"ד </w:t>
      </w:r>
      <w:r>
        <w:rPr>
          <w:rFonts w:hint="cs"/>
          <w:rtl/>
        </w:rPr>
        <w:t xml:space="preserve">דבאופן שכל העיירות </w:t>
      </w:r>
      <w:r w:rsidRPr="004D6476">
        <w:rPr>
          <w:rFonts w:hint="cs"/>
          <w:rtl/>
        </w:rPr>
        <w:t>הם של ישראל</w:t>
      </w:r>
      <w:r>
        <w:rPr>
          <w:rFonts w:hint="cs"/>
          <w:rtl/>
        </w:rPr>
        <w:t xml:space="preserve">, </w:t>
      </w:r>
      <w:r w:rsidRPr="004D6476">
        <w:rPr>
          <w:rFonts w:hint="cs"/>
          <w:rtl/>
        </w:rPr>
        <w:t xml:space="preserve">כיון דלכל עיר ועיר יש ביאה אחת, </w:t>
      </w:r>
      <w:r w:rsidRPr="004D6476">
        <w:rPr>
          <w:sz w:val="10"/>
          <w:szCs w:val="14"/>
          <w:rtl/>
        </w:rPr>
        <w:t>[דהיינו אפשרות אחת]</w:t>
      </w:r>
      <w:r w:rsidRPr="004D6476">
        <w:rPr>
          <w:rFonts w:hint="cs"/>
          <w:sz w:val="10"/>
          <w:szCs w:val="14"/>
          <w:rtl/>
        </w:rPr>
        <w:t>,</w:t>
      </w:r>
      <w:r w:rsidRPr="004D6476">
        <w:rPr>
          <w:rFonts w:hint="cs"/>
          <w:rtl/>
        </w:rPr>
        <w:t xml:space="preserve"> שהרוצח בא או מעיר זו או מעיר אחרת, והביאה </w:t>
      </w:r>
      <w:r w:rsidRPr="004D6476">
        <w:rPr>
          <w:sz w:val="10"/>
          <w:szCs w:val="14"/>
          <w:rtl/>
        </w:rPr>
        <w:t>[האפשרות]</w:t>
      </w:r>
      <w:r w:rsidRPr="004D6476">
        <w:rPr>
          <w:rFonts w:hint="cs"/>
          <w:rtl/>
        </w:rPr>
        <w:t xml:space="preserve"> של כל עיר אינה מסייעת לעיר האחרת, לכן כל אחת מהם עומדת בפנ"ע, ואין רוב דהא איירי שכולם שוות, כתב </w:t>
      </w:r>
      <w:r w:rsidRPr="004D6476">
        <w:rPr>
          <w:rFonts w:hint="cs"/>
          <w:b/>
          <w:bCs/>
          <w:rtl/>
        </w:rPr>
        <w:t xml:space="preserve">התוס' רי"ד </w:t>
      </w:r>
      <w:r w:rsidRPr="004D6476">
        <w:rPr>
          <w:rFonts w:hint="cs"/>
          <w:rtl/>
        </w:rPr>
        <w:t>דלכן לכו"ע אזלינן בתר העיר הקרובה, ואין מי שחולק בזה.</w:t>
      </w:r>
    </w:p>
    <w:p w14:paraId="4F26C504" w14:textId="77777777" w:rsidR="00AE6B90" w:rsidRDefault="00AE6B90" w:rsidP="00AE6B90">
      <w:pPr>
        <w:pStyle w:val="1"/>
        <w:rPr>
          <w:rtl/>
        </w:rPr>
      </w:pPr>
      <w:bookmarkStart w:id="3693" w:name="_Toc75869812"/>
      <w:r>
        <w:rPr>
          <w:rFonts w:hint="cs"/>
          <w:rtl/>
        </w:rPr>
        <w:t>בי' התורי"ד דלענין השבת אבידה בחנויות שוות קרוב עדיף</w:t>
      </w:r>
      <w:bookmarkEnd w:id="3693"/>
    </w:p>
    <w:p w14:paraId="1D611886" w14:textId="77777777" w:rsidR="00AE6B90" w:rsidRPr="002D4C30" w:rsidRDefault="00AE6B90" w:rsidP="00AE6B90">
      <w:pPr>
        <w:pStyle w:val="a2"/>
        <w:rPr>
          <w:rtl/>
        </w:rPr>
      </w:pPr>
      <w:bookmarkStart w:id="3694" w:name="_Toc75869813"/>
      <w:r>
        <w:rPr>
          <w:rFonts w:hint="cs"/>
          <w:rtl/>
        </w:rPr>
        <w:t>בי' התורי"ד דלענין השבת אבידה בט' חנויות שוות לכו"ע אזלינן בתר הקרוב דלא חשיב רוב</w:t>
      </w:r>
      <w:bookmarkEnd w:id="3694"/>
    </w:p>
    <w:p w14:paraId="30F6A000" w14:textId="77777777" w:rsidR="00AE6B90" w:rsidRDefault="00AE6B90" w:rsidP="0008214F">
      <w:pPr>
        <w:pStyle w:val="a"/>
        <w:rPr>
          <w:rStyle w:val="afa"/>
          <w:rtl/>
        </w:rPr>
      </w:pPr>
      <w:r>
        <w:rPr>
          <w:rFonts w:hint="cs"/>
          <w:rtl/>
        </w:rPr>
        <w:t xml:space="preserve">וכתב </w:t>
      </w:r>
      <w:r w:rsidRPr="00E80AF0">
        <w:rPr>
          <w:rStyle w:val="af8"/>
          <w:rFonts w:hint="cs"/>
          <w:rtl/>
        </w:rPr>
        <w:t xml:space="preserve">התוס' </w:t>
      </w:r>
      <w:r w:rsidRPr="004D6476">
        <w:rPr>
          <w:rFonts w:hint="cs"/>
          <w:b/>
          <w:bCs/>
          <w:rtl/>
        </w:rPr>
        <w:t xml:space="preserve">רי"ד </w:t>
      </w:r>
      <w:r w:rsidRPr="004C6DFA">
        <w:rPr>
          <w:rStyle w:val="af6"/>
          <w:rFonts w:eastAsia="Guttman Hodes" w:hint="cs"/>
          <w:rtl/>
        </w:rPr>
        <w:t>(או' ט' ד"ה</w:t>
      </w:r>
      <w:r>
        <w:rPr>
          <w:rStyle w:val="af6"/>
          <w:rFonts w:eastAsia="Guttman Hodes" w:hint="cs"/>
          <w:rtl/>
        </w:rPr>
        <w:t xml:space="preserve"> ואין זו) </w:t>
      </w:r>
      <w:r>
        <w:rPr>
          <w:rFonts w:hint="cs"/>
          <w:rtl/>
        </w:rPr>
        <w:t>דה"ה בחנויות דאי היה הנדון לענין השבת אבידה, דהיה צריך להשיב את הבשר לחנות שאבד ממנו, דאם היו כל החנויות שוות, היה צריך להחזיר את הבשר לחנות שהיא הכי קרובה למקום שנמצא הבשר.</w:t>
      </w:r>
      <w:r w:rsidRPr="0002742F">
        <w:rPr>
          <w:rStyle w:val="afa"/>
          <w:rFonts w:hint="cs"/>
          <w:rtl/>
        </w:rPr>
        <w:t xml:space="preserve"> [כיון שאין החנויות מצטרפות לרוב, דלכל אחת יש ביאה בפנ"ע, ואין אחת מסייעת לשניה].</w:t>
      </w:r>
    </w:p>
    <w:p w14:paraId="0064F93E" w14:textId="77777777" w:rsidR="00AE6B90" w:rsidRPr="007F1DC2" w:rsidRDefault="00AE6B90" w:rsidP="00AE6B90">
      <w:pPr>
        <w:pStyle w:val="a2"/>
        <w:rPr>
          <w:rtl/>
        </w:rPr>
      </w:pPr>
    </w:p>
    <w:p w14:paraId="3CBA7FD0" w14:textId="77777777" w:rsidR="00AE6B90" w:rsidRPr="007F1DC2" w:rsidRDefault="00AE6B90" w:rsidP="00AE6B90">
      <w:pPr>
        <w:pStyle w:val="a2"/>
        <w:rPr>
          <w:rtl/>
        </w:rPr>
      </w:pPr>
    </w:p>
    <w:p w14:paraId="59C6228F" w14:textId="77777777" w:rsidR="00AE6B90" w:rsidRPr="00CA0A85" w:rsidRDefault="00AE6B90" w:rsidP="00AE6B90">
      <w:pPr>
        <w:pStyle w:val="1"/>
        <w:rPr>
          <w:rtl/>
        </w:rPr>
      </w:pPr>
      <w:bookmarkStart w:id="3695" w:name="_Toc75869814"/>
      <w:r w:rsidRPr="00CA0A85">
        <w:rPr>
          <w:rFonts w:hint="cs"/>
          <w:rtl/>
        </w:rPr>
        <w:lastRenderedPageBreak/>
        <w:t>בי' התורי"ד</w:t>
      </w:r>
      <w:r>
        <w:rPr>
          <w:rFonts w:hint="cs"/>
          <w:rtl/>
        </w:rPr>
        <w:t xml:space="preserve"> דהקו' מרובא דעלמא היא מעיר שרחוקה הרבה</w:t>
      </w:r>
      <w:bookmarkEnd w:id="3695"/>
    </w:p>
    <w:p w14:paraId="2128A191" w14:textId="77777777" w:rsidR="00AE6B90" w:rsidRPr="00CA0A85" w:rsidRDefault="00AE6B90" w:rsidP="00AE6B90">
      <w:pPr>
        <w:pStyle w:val="a2"/>
        <w:rPr>
          <w:rtl/>
        </w:rPr>
      </w:pPr>
      <w:bookmarkStart w:id="3696" w:name="_Toc75869815"/>
      <w:r>
        <w:rPr>
          <w:rFonts w:hint="cs"/>
          <w:rtl/>
        </w:rPr>
        <w:t>בי' התורי"ד דקו' הגמ' דאף שכל העיירות שוות נילך אחר הרוב של עיר גדולה שרחוקה הרבה</w:t>
      </w:r>
      <w:bookmarkEnd w:id="3696"/>
    </w:p>
    <w:p w14:paraId="2ECAF472" w14:textId="77777777" w:rsidR="00AE6B90" w:rsidRPr="00BB6B18" w:rsidRDefault="00AE6B90" w:rsidP="0008214F">
      <w:pPr>
        <w:pStyle w:val="a"/>
        <w:rPr>
          <w:sz w:val="10"/>
          <w:szCs w:val="14"/>
          <w:rtl/>
        </w:rPr>
        <w:sectPr w:rsidR="00AE6B90" w:rsidRPr="00BB6B18" w:rsidSect="005049E2">
          <w:footerReference w:type="default" r:id="rId153"/>
          <w:type w:val="continuous"/>
          <w:pgSz w:w="11906" w:h="16838"/>
          <w:pgMar w:top="720" w:right="720" w:bottom="720" w:left="720" w:header="283" w:footer="283" w:gutter="0"/>
          <w:cols w:num="2" w:space="567"/>
          <w:titlePg/>
          <w:bidi/>
          <w:rtlGutter/>
          <w:docGrid w:linePitch="299"/>
        </w:sectPr>
      </w:pPr>
      <w:bookmarkStart w:id="3697" w:name="_Ref75336819"/>
      <w:r w:rsidRPr="00CA0A85">
        <w:rPr>
          <w:rFonts w:hint="cs"/>
          <w:rtl/>
        </w:rPr>
        <w:t xml:space="preserve">ולפי"ז ביאר </w:t>
      </w:r>
      <w:r w:rsidRPr="00CA0A85">
        <w:rPr>
          <w:rStyle w:val="af8"/>
          <w:rFonts w:hint="cs"/>
          <w:rtl/>
        </w:rPr>
        <w:t xml:space="preserve">התוס' רי"ד </w:t>
      </w:r>
      <w:r w:rsidRPr="00CA0A85">
        <w:rPr>
          <w:rStyle w:val="af6"/>
          <w:rFonts w:eastAsia="Guttman Hodes" w:hint="cs"/>
          <w:rtl/>
        </w:rPr>
        <w:t xml:space="preserve">(או' ט' ד"ה ומקשה וליזול [הב']) </w:t>
      </w:r>
      <w:r w:rsidRPr="00CA0A85">
        <w:rPr>
          <w:rFonts w:hint="cs"/>
          <w:rtl/>
        </w:rPr>
        <w:t>את קושית הגמ' "</w:t>
      </w:r>
      <w:r w:rsidRPr="00CA0A85">
        <w:rPr>
          <w:rtl/>
        </w:rPr>
        <w:t>וליז</w:t>
      </w:r>
      <w:r w:rsidRPr="00CA0A85">
        <w:rPr>
          <w:rFonts w:hint="cs"/>
          <w:rtl/>
        </w:rPr>
        <w:t>י</w:t>
      </w:r>
      <w:r w:rsidRPr="00CA0A85">
        <w:rPr>
          <w:rtl/>
        </w:rPr>
        <w:t>ל בתר רובא דעלמא</w:t>
      </w:r>
      <w:r w:rsidRPr="00CA0A85">
        <w:rPr>
          <w:rFonts w:hint="cs"/>
          <w:rtl/>
        </w:rPr>
        <w:t xml:space="preserve">", דאעפ"י דכל הי' עיירות שוות, מ"מ כיון </w:t>
      </w:r>
      <w:r w:rsidRPr="00CA0A85">
        <w:rPr>
          <w:rFonts w:hint="cs"/>
          <w:rtl/>
        </w:rPr>
        <w:t>שיש עיר גדולה שהיא רחוקה הרבה, ואפש"ל שממנה יצא הרוצח, ולא מהעיר הקרובה, וא"כ אמאי הקרובה מביאה עגלה ערופה, אלא מוכח דרוב וקרוב אזלינן בתר הקרוב.</w:t>
      </w:r>
      <w:bookmarkEnd w:id="3697"/>
      <w:r>
        <w:rPr>
          <w:rFonts w:hint="cs"/>
          <w:rtl/>
        </w:rPr>
        <w:t xml:space="preserve"> </w:t>
      </w:r>
      <w:r w:rsidRPr="00CA0A85">
        <w:rPr>
          <w:sz w:val="10"/>
          <w:szCs w:val="14"/>
          <w:rtl/>
        </w:rPr>
        <w:t xml:space="preserve">[דברי </w:t>
      </w:r>
      <w:r>
        <w:rPr>
          <w:rFonts w:hint="cs"/>
          <w:b/>
          <w:bCs/>
          <w:szCs w:val="14"/>
          <w:rtl/>
        </w:rPr>
        <w:t>התוס' רי"ד</w:t>
      </w:r>
      <w:r w:rsidRPr="00CA0A85">
        <w:rPr>
          <w:b/>
          <w:bCs/>
          <w:szCs w:val="14"/>
          <w:rtl/>
        </w:rPr>
        <w:t xml:space="preserve"> והראשונים </w:t>
      </w:r>
      <w:r>
        <w:rPr>
          <w:rFonts w:hint="cs"/>
          <w:sz w:val="10"/>
          <w:szCs w:val="14"/>
          <w:rtl/>
        </w:rPr>
        <w:t>ב</w:t>
      </w:r>
      <w:r w:rsidRPr="00CA0A85">
        <w:rPr>
          <w:sz w:val="10"/>
          <w:szCs w:val="14"/>
          <w:rtl/>
        </w:rPr>
        <w:t>מסקנת הגמ' בדין עגלה ערופה, יובאו אי"ה בהמשך]</w:t>
      </w:r>
      <w:r>
        <w:rPr>
          <w:rFonts w:hint="cs"/>
          <w:sz w:val="10"/>
          <w:szCs w:val="14"/>
          <w:rtl/>
        </w:rPr>
        <w:t>.</w:t>
      </w:r>
    </w:p>
    <w:p w14:paraId="3B1078CE" w14:textId="77777777" w:rsidR="00AE6B90" w:rsidRDefault="00AE6B90" w:rsidP="00AE6B90">
      <w:pPr>
        <w:tabs>
          <w:tab w:val="left" w:pos="1163"/>
        </w:tabs>
        <w:spacing w:after="120" w:line="240" w:lineRule="auto"/>
        <w:ind w:left="0"/>
        <w:rPr>
          <w:rFonts w:ascii="Guttman Hodes" w:eastAsia="Guttman Hodes" w:hAnsi="Guttman Hodes" w:cs="Guttman Hodes"/>
          <w:noProof/>
          <w:sz w:val="18"/>
          <w:szCs w:val="18"/>
        </w:rPr>
      </w:pPr>
    </w:p>
    <w:p w14:paraId="01F743F1" w14:textId="77777777" w:rsidR="00AE6B90" w:rsidRPr="009E3E9D" w:rsidRDefault="00AE6B90" w:rsidP="00AE6B90">
      <w:pPr>
        <w:rPr>
          <w:rFonts w:ascii="Guttman Hodes" w:eastAsia="Guttman Hodes" w:hAnsi="Guttman Hodes" w:cs="Guttman Hodes"/>
          <w:sz w:val="18"/>
          <w:szCs w:val="18"/>
        </w:rPr>
        <w:sectPr w:rsidR="00AE6B90" w:rsidRPr="009E3E9D" w:rsidSect="00AE06CB">
          <w:type w:val="continuous"/>
          <w:pgSz w:w="11906" w:h="16838"/>
          <w:pgMar w:top="720" w:right="720" w:bottom="720" w:left="720" w:header="283" w:footer="283" w:gutter="0"/>
          <w:cols w:space="567"/>
          <w:bidi/>
          <w:rtlGutter/>
          <w:docGrid w:linePitch="299"/>
        </w:sectPr>
      </w:pPr>
    </w:p>
    <w:p w14:paraId="05F62482" w14:textId="77777777" w:rsidR="00AE6B90" w:rsidRPr="00D47CE7" w:rsidRDefault="00AA5F53" w:rsidP="00AE6B90">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2A2A7D61">
          <v:shape id="_x0000_i1036" type="#_x0000_t75" style="width:404.55pt;height:6.8pt" o:hrpct="0" o:hralign="center" o:hr="t">
            <v:imagedata r:id="rId34" o:title="BD14845_"/>
          </v:shape>
        </w:pict>
      </w:r>
      <w:r w:rsidR="00AE6B90" w:rsidRPr="00D47CE7">
        <w:rPr>
          <w:rFonts w:ascii="Guttman Hodes" w:eastAsia="Guttman Hodes" w:hAnsi="Guttman Hodes" w:cs="Guttman Hodes" w:hint="cs"/>
          <w:noProof/>
          <w:sz w:val="18"/>
          <w:szCs w:val="18"/>
          <w:rtl/>
        </w:rPr>
        <w:t xml:space="preserve"> </w:t>
      </w:r>
    </w:p>
    <w:p w14:paraId="4EE34C4B" w14:textId="77777777" w:rsidR="00AE6B90" w:rsidRPr="0081356D" w:rsidRDefault="00AE6B90" w:rsidP="00AE6B90">
      <w:pPr>
        <w:pStyle w:val="afd"/>
        <w:rPr>
          <w:rtl/>
        </w:rPr>
        <w:sectPr w:rsidR="00AE6B90" w:rsidRPr="0081356D" w:rsidSect="00361B2E">
          <w:pgSz w:w="11906" w:h="16838"/>
          <w:pgMar w:top="720" w:right="720" w:bottom="720" w:left="720" w:header="283" w:footer="283" w:gutter="0"/>
          <w:cols w:space="567"/>
          <w:bidi/>
          <w:rtlGutter/>
          <w:docGrid w:linePitch="299"/>
        </w:sectPr>
      </w:pPr>
      <w:bookmarkStart w:id="3698" w:name="_Toc75869816"/>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698"/>
    </w:p>
    <w:p w14:paraId="00F2CB82" w14:textId="77777777" w:rsidR="00AE6B90" w:rsidRDefault="00AE6B90" w:rsidP="00AE6B90">
      <w:pPr>
        <w:pStyle w:val="afd"/>
        <w:rPr>
          <w:rtl/>
        </w:rPr>
      </w:pPr>
      <w:bookmarkStart w:id="3699" w:name="_Toc75869817"/>
      <w:r>
        <w:rPr>
          <w:rFonts w:hint="cs"/>
          <w:rtl/>
        </w:rPr>
        <w:t>חקירת הקוב"ש אי קרוב מברר או גזיה"כ</w:t>
      </w:r>
      <w:bookmarkEnd w:id="3699"/>
    </w:p>
    <w:p w14:paraId="7D75DE7D" w14:textId="77777777" w:rsidR="00AE6B90" w:rsidRDefault="00AE6B90" w:rsidP="00AE6B90">
      <w:pPr>
        <w:pStyle w:val="1"/>
        <w:rPr>
          <w:rtl/>
        </w:rPr>
      </w:pPr>
      <w:bookmarkStart w:id="3700" w:name="_Toc75869818"/>
      <w:r>
        <w:rPr>
          <w:rFonts w:hint="cs"/>
          <w:rtl/>
        </w:rPr>
        <w:t>חקירת הקוב"ש אי דין קרוב הוא בירור כרוב או דהוא גזיה"כ</w:t>
      </w:r>
      <w:bookmarkEnd w:id="3700"/>
    </w:p>
    <w:p w14:paraId="2DE55E51" w14:textId="77777777" w:rsidR="00AE6B90" w:rsidRDefault="00AE6B90" w:rsidP="00AE6B90">
      <w:pPr>
        <w:pStyle w:val="a2"/>
        <w:rPr>
          <w:rtl/>
        </w:rPr>
      </w:pPr>
      <w:bookmarkStart w:id="3701" w:name="_Toc75869819"/>
      <w:r>
        <w:rPr>
          <w:rFonts w:hint="cs"/>
          <w:rtl/>
        </w:rPr>
        <w:t>חקירת הקוב"ש אי קרוב מהני מדין בירור דמברר את הספק או שקרוב הוא גזיה"כ ואינו בירור</w:t>
      </w:r>
      <w:bookmarkEnd w:id="3701"/>
    </w:p>
    <w:p w14:paraId="53602703" w14:textId="28180984" w:rsidR="00AE6B90" w:rsidRPr="009B001C" w:rsidRDefault="00AE6B90" w:rsidP="0008214F">
      <w:pPr>
        <w:pStyle w:val="a"/>
        <w:rPr>
          <w:rStyle w:val="afa"/>
          <w:rtl/>
        </w:rPr>
      </w:pPr>
      <w:bookmarkStart w:id="3702" w:name="_Ref75853032"/>
      <w:r>
        <w:rPr>
          <w:rFonts w:hint="cs"/>
          <w:rtl/>
        </w:rPr>
        <w:t xml:space="preserve">בגדר דין קרוב, כתב </w:t>
      </w:r>
      <w:r w:rsidRPr="004A4ECA">
        <w:rPr>
          <w:rStyle w:val="af8"/>
          <w:rFonts w:hint="cs"/>
          <w:rtl/>
        </w:rPr>
        <w:t>הקוב"ש</w:t>
      </w:r>
      <w:r>
        <w:rPr>
          <w:rFonts w:hint="cs"/>
          <w:rtl/>
        </w:rPr>
        <w:t xml:space="preserve"> </w:t>
      </w:r>
      <w:r w:rsidRPr="00AE10CC">
        <w:rPr>
          <w:rStyle w:val="af6"/>
          <w:rFonts w:eastAsia="Guttman Hodes" w:hint="cs"/>
          <w:rtl/>
        </w:rPr>
        <w:t>(או' ע"ח)</w:t>
      </w:r>
      <w:r>
        <w:rPr>
          <w:rFonts w:hint="cs"/>
          <w:rtl/>
        </w:rPr>
        <w:t xml:space="preserve"> דיש לחקור אי קרוב הוא מדין בירור שמברר את הספק, או דהוא גזיה"כ ואינו בירור כלל, ועי' במ"ש </w:t>
      </w:r>
      <w:r w:rsidRPr="00F005CC">
        <w:rPr>
          <w:rStyle w:val="af8"/>
          <w:rFonts w:hint="cs"/>
          <w:rtl/>
        </w:rPr>
        <w:t>הדבר אברהם</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Ref75852992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ו)</w:t>
      </w:r>
      <w:r w:rsidRPr="00F005CC">
        <w:rPr>
          <w:rStyle w:val="af6"/>
          <w:rFonts w:eastAsia="Guttman Hodes"/>
          <w:rtl/>
        </w:rPr>
        <w:fldChar w:fldCharType="end"/>
      </w:r>
      <w:r>
        <w:rPr>
          <w:rFonts w:hint="cs"/>
          <w:rtl/>
        </w:rPr>
        <w:t xml:space="preserve"> </w:t>
      </w:r>
      <w:r w:rsidRPr="00F005CC">
        <w:rPr>
          <w:rStyle w:val="af8"/>
          <w:rFonts w:hint="cs"/>
          <w:rtl/>
        </w:rPr>
        <w:t>והחמדת שלמה</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Ref75853011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ט)</w:t>
      </w:r>
      <w:r w:rsidRPr="00F005CC">
        <w:rPr>
          <w:rStyle w:val="af6"/>
          <w:rFonts w:eastAsia="Guttman Hodes"/>
          <w:rtl/>
        </w:rPr>
        <w:fldChar w:fldCharType="end"/>
      </w:r>
      <w:r>
        <w:rPr>
          <w:rFonts w:hint="cs"/>
          <w:rtl/>
        </w:rPr>
        <w:t xml:space="preserve"> </w:t>
      </w:r>
      <w:r w:rsidRPr="00F005CC">
        <w:rPr>
          <w:rStyle w:val="af8"/>
          <w:rFonts w:hint="cs"/>
          <w:rtl/>
        </w:rPr>
        <w:t>והחת"ס</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Ref75853026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F005CC">
        <w:rPr>
          <w:rStyle w:val="af6"/>
          <w:rFonts w:eastAsia="Guttman Hodes"/>
          <w:rtl/>
        </w:rPr>
        <w:fldChar w:fldCharType="end"/>
      </w:r>
      <w:r w:rsidRPr="009A01B8">
        <w:rPr>
          <w:rStyle w:val="af8"/>
          <w:rFonts w:hint="cs"/>
          <w:rtl/>
        </w:rPr>
        <w:t xml:space="preserve"> </w:t>
      </w:r>
      <w:r>
        <w:rPr>
          <w:rStyle w:val="af8"/>
          <w:rFonts w:hint="cs"/>
          <w:rtl/>
        </w:rPr>
        <w:t>ו</w:t>
      </w:r>
      <w:r w:rsidRPr="00122D0A">
        <w:rPr>
          <w:rStyle w:val="af8"/>
          <w:rFonts w:hint="cs"/>
          <w:rtl/>
        </w:rPr>
        <w:t>בשיעורי רבי שמואל</w:t>
      </w:r>
      <w:r>
        <w:rPr>
          <w:rFonts w:hint="cs"/>
          <w:rtl/>
        </w:rPr>
        <w:t xml:space="preserve"> </w:t>
      </w:r>
      <w:r>
        <w:rPr>
          <w:rStyle w:val="af6"/>
          <w:rFonts w:eastAsia="Guttman Hodes" w:hint="eastAsia"/>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Ref75865591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Pr>
          <w:rStyle w:val="af6"/>
          <w:rFonts w:eastAsia="Guttman Hodes"/>
          <w:rtl/>
        </w:rPr>
        <w:fldChar w:fldCharType="end"/>
      </w:r>
      <w:r>
        <w:rPr>
          <w:rFonts w:hint="cs"/>
          <w:rtl/>
        </w:rPr>
        <w:t xml:space="preserve">, וע"ע במ"ש </w:t>
      </w:r>
      <w:bookmarkEnd w:id="3702"/>
      <w:r w:rsidRPr="00D62BB2">
        <w:rPr>
          <w:rFonts w:hint="cs"/>
          <w:b/>
          <w:bCs/>
          <w:rtl/>
        </w:rPr>
        <w:t>בחי' הגרש"ש</w:t>
      </w:r>
      <w:r w:rsidRPr="00D62BB2">
        <w:rPr>
          <w:rFonts w:asciiTheme="minorHAnsi" w:eastAsiaTheme="minorHAnsi" w:hAnsiTheme="minorHAnsi" w:cstheme="minorBidi" w:hint="cs"/>
          <w:noProof w:val="0"/>
          <w:sz w:val="22"/>
          <w:szCs w:val="22"/>
          <w:rtl/>
        </w:rPr>
        <w:t xml:space="preserve"> </w:t>
      </w:r>
      <w:r w:rsidRPr="00D62BB2">
        <w:rPr>
          <w:rFonts w:ascii="Calibri" w:hAnsi="Calibri" w:cs="Guttman Rashi" w:hint="cs"/>
          <w:noProof w:val="0"/>
          <w:sz w:val="10"/>
          <w:szCs w:val="12"/>
          <w:rtl/>
        </w:rPr>
        <w:t>(סי' ט' [מהדו' חד' י"א]</w:t>
      </w:r>
      <w:r w:rsidRPr="001D14A6">
        <w:rPr>
          <w:rFonts w:ascii="Calibri" w:hAnsi="Calibri" w:cs="Guttman Rashi" w:hint="cs"/>
          <w:noProof w:val="0"/>
          <w:sz w:val="10"/>
          <w:szCs w:val="12"/>
          <w:rtl/>
        </w:rPr>
        <w:t xml:space="preserve"> או' א' ד"ה והנה בחי') </w:t>
      </w:r>
      <w:r>
        <w:rPr>
          <w:rFonts w:hint="cs"/>
          <w:rtl/>
        </w:rPr>
        <w:t xml:space="preserve">בזה. </w:t>
      </w:r>
      <w:r w:rsidRPr="009B001C">
        <w:rPr>
          <w:rStyle w:val="afa"/>
          <w:rFonts w:hint="cs"/>
          <w:rtl/>
        </w:rPr>
        <w:t xml:space="preserve">[דברי </w:t>
      </w:r>
      <w:r w:rsidRPr="009B001C">
        <w:rPr>
          <w:rStyle w:val="affa"/>
          <w:rFonts w:hint="cs"/>
          <w:rtl/>
        </w:rPr>
        <w:t>הגרש"ש</w:t>
      </w:r>
      <w:r w:rsidRPr="009B001C">
        <w:rPr>
          <w:rStyle w:val="afa"/>
          <w:rFonts w:hint="cs"/>
          <w:rtl/>
        </w:rPr>
        <w:t xml:space="preserve"> ב</w:t>
      </w:r>
      <w:r>
        <w:rPr>
          <w:rStyle w:val="afa"/>
          <w:rFonts w:hint="cs"/>
          <w:rtl/>
        </w:rPr>
        <w:t>ב</w:t>
      </w:r>
      <w:r w:rsidRPr="009B001C">
        <w:rPr>
          <w:rStyle w:val="afa"/>
          <w:rFonts w:hint="cs"/>
          <w:rtl/>
        </w:rPr>
        <w:t>יאור</w:t>
      </w:r>
      <w:r>
        <w:rPr>
          <w:rStyle w:val="afa"/>
          <w:rFonts w:hint="cs"/>
          <w:rtl/>
        </w:rPr>
        <w:t xml:space="preserve"> מסקנת הגמ' בעגלה ערופה ובניפול, יובאו אי"ה בהמשך].</w:t>
      </w:r>
    </w:p>
    <w:p w14:paraId="2AC572E9" w14:textId="77777777" w:rsidR="00AE6B90" w:rsidRPr="003F7813" w:rsidRDefault="00AE6B90" w:rsidP="00AE6B90">
      <w:pPr>
        <w:pStyle w:val="a2"/>
      </w:pPr>
      <w:bookmarkStart w:id="3703" w:name="_Toc75869820"/>
      <w:r>
        <w:rPr>
          <w:rFonts w:hint="cs"/>
          <w:rtl/>
        </w:rPr>
        <w:t>דברי הקוב"ש דאי קרוב הוי בירור ל"מ קרוב במקום תו"ת כמו מיגו ואי ל"ה בירור מהני כחזקה</w:t>
      </w:r>
      <w:bookmarkEnd w:id="3703"/>
    </w:p>
    <w:p w14:paraId="73D61FCB" w14:textId="77777777" w:rsidR="00AE6B90" w:rsidRDefault="00AE6B90" w:rsidP="0008214F">
      <w:pPr>
        <w:pStyle w:val="a"/>
        <w:rPr>
          <w:rtl/>
        </w:rPr>
      </w:pPr>
      <w:bookmarkStart w:id="3704" w:name="_Ref75853729"/>
      <w:r>
        <w:rPr>
          <w:rFonts w:hint="cs"/>
          <w:rtl/>
        </w:rPr>
        <w:t xml:space="preserve">וכתב </w:t>
      </w:r>
      <w:r w:rsidRPr="004A4ECA">
        <w:rPr>
          <w:rStyle w:val="af8"/>
          <w:rFonts w:hint="cs"/>
          <w:rtl/>
        </w:rPr>
        <w:t>הקוב"ש</w:t>
      </w:r>
      <w:r>
        <w:rPr>
          <w:rFonts w:hint="cs"/>
          <w:rtl/>
        </w:rPr>
        <w:t xml:space="preserve"> דנ"מ אי מהני דין קרוב במקום שיש תרי ותרי, דאי מהני מדין בירור, א"כ כמו דמיגו לא מהני דתרי כמאה, ה"ה דקרוב לא מהני, ואי מהני מגזיה"כ א"כ אפש"ל דבמקום תרי ותרי קרוב מהני, כמו דמהני חזקה שלא להוציא את הדבר מחזקתו.</w:t>
      </w:r>
      <w:bookmarkEnd w:id="3704"/>
    </w:p>
    <w:p w14:paraId="788EB610" w14:textId="77777777" w:rsidR="00AE6B90" w:rsidRPr="00F4553E" w:rsidRDefault="00AE6B90" w:rsidP="00AE6B90">
      <w:pPr>
        <w:pStyle w:val="a2"/>
      </w:pPr>
      <w:bookmarkStart w:id="3705" w:name="_Toc75869821"/>
      <w:r>
        <w:rPr>
          <w:rFonts w:hint="cs"/>
          <w:rtl/>
        </w:rPr>
        <w:t>דברי הקוב"ש דאפש"ל דאף אי קרוב אינו בירור מ"מ ל"ד לחזקה ול"מ קרוב במקום תרי ותרי</w:t>
      </w:r>
      <w:bookmarkEnd w:id="3705"/>
    </w:p>
    <w:p w14:paraId="15EB85D1" w14:textId="3BB57690" w:rsidR="00AE6B90" w:rsidRDefault="00AE6B90" w:rsidP="0008214F">
      <w:pPr>
        <w:pStyle w:val="a"/>
        <w:rPr>
          <w:rStyle w:val="afa"/>
          <w:rtl/>
        </w:rPr>
      </w:pPr>
      <w:r>
        <w:rPr>
          <w:rFonts w:hint="cs"/>
          <w:rtl/>
        </w:rPr>
        <w:t xml:space="preserve">אך כתב </w:t>
      </w:r>
      <w:r w:rsidRPr="004A4ECA">
        <w:rPr>
          <w:rStyle w:val="af8"/>
          <w:rFonts w:hint="cs"/>
          <w:rtl/>
        </w:rPr>
        <w:t>הקוב"ש</w:t>
      </w:r>
      <w:r>
        <w:rPr>
          <w:rFonts w:hint="cs"/>
          <w:rtl/>
        </w:rPr>
        <w:t xml:space="preserve"> </w:t>
      </w:r>
      <w:r w:rsidRPr="00AE10CC">
        <w:rPr>
          <w:rStyle w:val="af6"/>
          <w:rFonts w:eastAsia="Guttman Hodes" w:hint="cs"/>
          <w:rtl/>
        </w:rPr>
        <w:t>(</w:t>
      </w:r>
      <w:r>
        <w:rPr>
          <w:rStyle w:val="af6"/>
          <w:rFonts w:eastAsia="Guttman Hodes" w:hint="cs"/>
          <w:rtl/>
        </w:rPr>
        <w:t xml:space="preserve">סוף </w:t>
      </w:r>
      <w:r w:rsidRPr="00AE10CC">
        <w:rPr>
          <w:rStyle w:val="af6"/>
          <w:rFonts w:eastAsia="Guttman Hodes" w:hint="cs"/>
          <w:rtl/>
        </w:rPr>
        <w:t>או' ע"ח</w:t>
      </w:r>
      <w:r>
        <w:rPr>
          <w:rStyle w:val="af6"/>
          <w:rFonts w:eastAsia="Guttman Hodes" w:hint="cs"/>
          <w:rtl/>
        </w:rPr>
        <w:t xml:space="preserve"> בסוגריים</w:t>
      </w:r>
      <w:r w:rsidRPr="00AE10CC">
        <w:rPr>
          <w:rStyle w:val="af6"/>
          <w:rFonts w:eastAsia="Guttman Hodes" w:hint="cs"/>
          <w:rtl/>
        </w:rPr>
        <w:t>)</w:t>
      </w:r>
      <w:r>
        <w:rPr>
          <w:rFonts w:hint="cs"/>
          <w:rtl/>
        </w:rPr>
        <w:t xml:space="preserve"> דאפש"ל דאף אי קרוב הוא אינו בירור, מ"מ לא דמי לחזקה, ולא מהני קרוב להכריע בתרי ותרי, </w:t>
      </w:r>
      <w:r w:rsidRPr="001E7644">
        <w:rPr>
          <w:rStyle w:val="afa"/>
          <w:rFonts w:hint="cs"/>
          <w:rtl/>
        </w:rPr>
        <w:t>[</w:t>
      </w:r>
      <w:r>
        <w:rPr>
          <w:rStyle w:val="afa"/>
          <w:rFonts w:hint="cs"/>
          <w:rtl/>
        </w:rPr>
        <w:t xml:space="preserve">והיינו </w:t>
      </w:r>
      <w:r w:rsidRPr="001E7644">
        <w:rPr>
          <w:rStyle w:val="afa"/>
          <w:rFonts w:hint="cs"/>
          <w:rtl/>
        </w:rPr>
        <w:t>דאף ד</w:t>
      </w:r>
      <w:r>
        <w:rPr>
          <w:rStyle w:val="afa"/>
          <w:rFonts w:hint="cs"/>
          <w:rtl/>
        </w:rPr>
        <w:t xml:space="preserve">קרוב </w:t>
      </w:r>
      <w:r w:rsidRPr="001E7644">
        <w:rPr>
          <w:rStyle w:val="afa"/>
          <w:rFonts w:hint="cs"/>
          <w:rtl/>
        </w:rPr>
        <w:t xml:space="preserve">אינו בירור, מ"מ </w:t>
      </w:r>
      <w:r>
        <w:rPr>
          <w:rStyle w:val="afa"/>
          <w:rFonts w:hint="cs"/>
          <w:rtl/>
        </w:rPr>
        <w:t>הוא דין בספק, ולכן לא מהני במקום תרי ותרי, ו</w:t>
      </w:r>
      <w:r w:rsidRPr="001E7644">
        <w:rPr>
          <w:rStyle w:val="afa"/>
          <w:rFonts w:hint="cs"/>
          <w:rtl/>
        </w:rPr>
        <w:t>לא דמי לחזקה דהיא רק הנהגה שלא להוציא דבר מחזקתו, ולא שייכא לעיקר הספק כלל]</w:t>
      </w:r>
      <w:r>
        <w:rPr>
          <w:rStyle w:val="afa"/>
          <w:rFonts w:hint="cs"/>
          <w:rtl/>
        </w:rPr>
        <w:t>,</w:t>
      </w:r>
      <w:r w:rsidRPr="000D383F">
        <w:rPr>
          <w:rFonts w:hint="cs"/>
          <w:rtl/>
        </w:rPr>
        <w:t xml:space="preserve"> </w:t>
      </w:r>
      <w:r>
        <w:rPr>
          <w:rFonts w:hint="cs"/>
          <w:rtl/>
        </w:rPr>
        <w:t xml:space="preserve">וע"ע במ"ש </w:t>
      </w:r>
      <w:r w:rsidRPr="00173981">
        <w:rPr>
          <w:rStyle w:val="af8"/>
          <w:rFonts w:hint="cs"/>
          <w:rtl/>
        </w:rPr>
        <w:t>החמדת שלמה</w:t>
      </w:r>
      <w:r>
        <w:rPr>
          <w:rFonts w:hint="cs"/>
          <w:rtl/>
        </w:rPr>
        <w:t xml:space="preserve"> </w:t>
      </w:r>
      <w:r w:rsidRPr="00173981">
        <w:rPr>
          <w:rStyle w:val="af6"/>
          <w:rFonts w:eastAsia="Guttman Hodes" w:hint="cs"/>
          <w:rtl/>
        </w:rPr>
        <w:t xml:space="preserve">(עי' אות </w:t>
      </w:r>
      <w:r w:rsidRPr="00173981">
        <w:rPr>
          <w:rStyle w:val="af6"/>
          <w:rFonts w:eastAsia="Guttman Hodes"/>
          <w:rtl/>
        </w:rPr>
        <w:fldChar w:fldCharType="begin"/>
      </w:r>
      <w:r w:rsidRPr="00173981">
        <w:rPr>
          <w:rStyle w:val="af6"/>
          <w:rFonts w:eastAsia="Guttman Hodes"/>
          <w:rtl/>
        </w:rPr>
        <w:instrText xml:space="preserve"> </w:instrText>
      </w:r>
      <w:r w:rsidRPr="00173981">
        <w:rPr>
          <w:rStyle w:val="af6"/>
          <w:rFonts w:eastAsia="Guttman Hodes" w:hint="cs"/>
        </w:rPr>
        <w:instrText>REF</w:instrText>
      </w:r>
      <w:r w:rsidRPr="00173981">
        <w:rPr>
          <w:rStyle w:val="af6"/>
          <w:rFonts w:eastAsia="Guttman Hodes" w:hint="cs"/>
          <w:rtl/>
        </w:rPr>
        <w:instrText xml:space="preserve"> _</w:instrText>
      </w:r>
      <w:r w:rsidRPr="00173981">
        <w:rPr>
          <w:rStyle w:val="af6"/>
          <w:rFonts w:eastAsia="Guttman Hodes" w:hint="cs"/>
        </w:rPr>
        <w:instrText>Ref75853644 \r \h</w:instrText>
      </w:r>
      <w:r w:rsidRPr="00173981">
        <w:rPr>
          <w:rStyle w:val="af6"/>
          <w:rFonts w:eastAsia="Guttman Hodes"/>
          <w:rtl/>
        </w:rPr>
        <w:instrText xml:space="preserve"> </w:instrText>
      </w:r>
      <w:r w:rsidRPr="00173981">
        <w:rPr>
          <w:rStyle w:val="af6"/>
          <w:rFonts w:eastAsia="Guttman Hodes"/>
          <w:rtl/>
        </w:rPr>
      </w:r>
      <w:r w:rsidRPr="00173981">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173981">
        <w:rPr>
          <w:rStyle w:val="af6"/>
          <w:rFonts w:eastAsia="Guttman Hodes"/>
          <w:rtl/>
        </w:rPr>
        <w:fldChar w:fldCharType="end"/>
      </w:r>
      <w:r>
        <w:rPr>
          <w:rFonts w:hint="cs"/>
          <w:rtl/>
        </w:rPr>
        <w:t xml:space="preserve"> </w:t>
      </w:r>
      <w:r w:rsidRPr="00173981">
        <w:rPr>
          <w:rStyle w:val="af8"/>
          <w:rFonts w:hint="cs"/>
          <w:rtl/>
        </w:rPr>
        <w:t>והש"ש</w:t>
      </w:r>
      <w:r>
        <w:rPr>
          <w:rFonts w:hint="cs"/>
          <w:rtl/>
        </w:rPr>
        <w:t xml:space="preserve"> </w:t>
      </w:r>
      <w:r w:rsidRPr="00173981">
        <w:rPr>
          <w:rStyle w:val="af6"/>
          <w:rFonts w:eastAsia="Guttman Hodes" w:hint="cs"/>
          <w:rtl/>
        </w:rPr>
        <w:t xml:space="preserve">(עי' אות </w:t>
      </w:r>
      <w:r w:rsidRPr="00173981">
        <w:rPr>
          <w:rStyle w:val="af6"/>
          <w:rFonts w:eastAsia="Guttman Hodes"/>
          <w:rtl/>
        </w:rPr>
        <w:fldChar w:fldCharType="begin"/>
      </w:r>
      <w:r w:rsidRPr="00173981">
        <w:rPr>
          <w:rStyle w:val="af6"/>
          <w:rFonts w:eastAsia="Guttman Hodes"/>
          <w:rtl/>
        </w:rPr>
        <w:instrText xml:space="preserve"> </w:instrText>
      </w:r>
      <w:r w:rsidRPr="00173981">
        <w:rPr>
          <w:rStyle w:val="af6"/>
          <w:rFonts w:eastAsia="Guttman Hodes" w:hint="cs"/>
        </w:rPr>
        <w:instrText>REF</w:instrText>
      </w:r>
      <w:r w:rsidRPr="00173981">
        <w:rPr>
          <w:rStyle w:val="af6"/>
          <w:rFonts w:eastAsia="Guttman Hodes" w:hint="cs"/>
          <w:rtl/>
        </w:rPr>
        <w:instrText xml:space="preserve"> _</w:instrText>
      </w:r>
      <w:r w:rsidRPr="00173981">
        <w:rPr>
          <w:rStyle w:val="af6"/>
          <w:rFonts w:eastAsia="Guttman Hodes" w:hint="cs"/>
        </w:rPr>
        <w:instrText>Ref75853650 \r \h</w:instrText>
      </w:r>
      <w:r w:rsidRPr="00173981">
        <w:rPr>
          <w:rStyle w:val="af6"/>
          <w:rFonts w:eastAsia="Guttman Hodes"/>
          <w:rtl/>
        </w:rPr>
        <w:instrText xml:space="preserve"> </w:instrText>
      </w:r>
      <w:r w:rsidRPr="00173981">
        <w:rPr>
          <w:rStyle w:val="af6"/>
          <w:rFonts w:eastAsia="Guttman Hodes"/>
          <w:rtl/>
        </w:rPr>
      </w:r>
      <w:r w:rsidRPr="00173981">
        <w:rPr>
          <w:rStyle w:val="af6"/>
          <w:rFonts w:eastAsia="Guttman Hodes"/>
          <w:rtl/>
        </w:rPr>
        <w:fldChar w:fldCharType="separate"/>
      </w:r>
      <w:r w:rsidR="00AA5F53">
        <w:rPr>
          <w:rStyle w:val="af6"/>
          <w:rFonts w:eastAsia="Guttman Hodes"/>
          <w:cs/>
        </w:rPr>
        <w:t>‎</w:t>
      </w:r>
      <w:r w:rsidR="00AA5F53">
        <w:rPr>
          <w:rStyle w:val="af6"/>
          <w:rFonts w:eastAsia="Guttman Hodes"/>
          <w:rtl/>
        </w:rPr>
        <w:t>יב)</w:t>
      </w:r>
      <w:r w:rsidRPr="00173981">
        <w:rPr>
          <w:rStyle w:val="af6"/>
          <w:rFonts w:eastAsia="Guttman Hodes"/>
          <w:rtl/>
        </w:rPr>
        <w:fldChar w:fldCharType="end"/>
      </w:r>
      <w:r>
        <w:rPr>
          <w:rFonts w:hint="cs"/>
          <w:rtl/>
        </w:rPr>
        <w:t xml:space="preserve"> </w:t>
      </w:r>
      <w:r w:rsidRPr="00173981">
        <w:rPr>
          <w:rStyle w:val="af8"/>
          <w:rFonts w:hint="cs"/>
          <w:rtl/>
        </w:rPr>
        <w:t>והפרמ"ג והפלתי</w:t>
      </w:r>
      <w:r>
        <w:rPr>
          <w:rFonts w:hint="cs"/>
          <w:rtl/>
        </w:rPr>
        <w:t xml:space="preserve"> </w:t>
      </w:r>
      <w:r w:rsidRPr="00173981">
        <w:rPr>
          <w:rStyle w:val="af6"/>
          <w:rFonts w:eastAsia="Guttman Hodes" w:hint="cs"/>
          <w:rtl/>
        </w:rPr>
        <w:t xml:space="preserve">(עי' אות </w:t>
      </w:r>
      <w:r w:rsidRPr="00173981">
        <w:rPr>
          <w:rStyle w:val="af6"/>
          <w:rFonts w:eastAsia="Guttman Hodes"/>
          <w:rtl/>
        </w:rPr>
        <w:fldChar w:fldCharType="begin"/>
      </w:r>
      <w:r w:rsidRPr="00173981">
        <w:rPr>
          <w:rStyle w:val="af6"/>
          <w:rFonts w:eastAsia="Guttman Hodes"/>
          <w:rtl/>
        </w:rPr>
        <w:instrText xml:space="preserve"> </w:instrText>
      </w:r>
      <w:r w:rsidRPr="00173981">
        <w:rPr>
          <w:rStyle w:val="af6"/>
          <w:rFonts w:eastAsia="Guttman Hodes" w:hint="cs"/>
        </w:rPr>
        <w:instrText>REF</w:instrText>
      </w:r>
      <w:r w:rsidRPr="00173981">
        <w:rPr>
          <w:rStyle w:val="af6"/>
          <w:rFonts w:eastAsia="Guttman Hodes" w:hint="cs"/>
          <w:rtl/>
        </w:rPr>
        <w:instrText xml:space="preserve"> _</w:instrText>
      </w:r>
      <w:r w:rsidRPr="00173981">
        <w:rPr>
          <w:rStyle w:val="af6"/>
          <w:rFonts w:eastAsia="Guttman Hodes" w:hint="cs"/>
        </w:rPr>
        <w:instrText>Ref75853657 \r \h</w:instrText>
      </w:r>
      <w:r w:rsidRPr="00173981">
        <w:rPr>
          <w:rStyle w:val="af6"/>
          <w:rFonts w:eastAsia="Guttman Hodes"/>
          <w:rtl/>
        </w:rPr>
        <w:instrText xml:space="preserve"> </w:instrText>
      </w:r>
      <w:r w:rsidRPr="00173981">
        <w:rPr>
          <w:rStyle w:val="af6"/>
          <w:rFonts w:eastAsia="Guttman Hodes"/>
          <w:rtl/>
        </w:rPr>
      </w:r>
      <w:r w:rsidRPr="00173981">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173981">
        <w:rPr>
          <w:rStyle w:val="af6"/>
          <w:rFonts w:eastAsia="Guttman Hodes"/>
          <w:rtl/>
        </w:rPr>
        <w:fldChar w:fldCharType="end"/>
      </w:r>
      <w:r>
        <w:rPr>
          <w:rFonts w:hint="cs"/>
          <w:rtl/>
        </w:rPr>
        <w:t>.</w:t>
      </w:r>
    </w:p>
    <w:p w14:paraId="07795C1A" w14:textId="77777777" w:rsidR="00AE6B90" w:rsidRPr="00AE7A7C" w:rsidRDefault="00AE6B90" w:rsidP="00AE6B90">
      <w:pPr>
        <w:pStyle w:val="1"/>
        <w:rPr>
          <w:rtl/>
        </w:rPr>
      </w:pPr>
      <w:bookmarkStart w:id="3706" w:name="_Toc75869822"/>
      <w:r>
        <w:rPr>
          <w:rFonts w:hint="cs"/>
          <w:rtl/>
        </w:rPr>
        <w:t>הוכחת הקוב"ש דקרוב ל"ה בירור מהא דלא ילפינן רוב מקרוב</w:t>
      </w:r>
      <w:bookmarkEnd w:id="3706"/>
    </w:p>
    <w:p w14:paraId="55CEF543" w14:textId="77777777" w:rsidR="00AE6B90" w:rsidRPr="00A40A93" w:rsidRDefault="00AE6B90" w:rsidP="00AE6B90">
      <w:pPr>
        <w:pStyle w:val="a2"/>
        <w:rPr>
          <w:rtl/>
        </w:rPr>
      </w:pPr>
      <w:bookmarkStart w:id="3707" w:name="_Toc75869823"/>
      <w:r>
        <w:rPr>
          <w:rFonts w:hint="cs"/>
          <w:rtl/>
        </w:rPr>
        <w:t>בי' הקוב"ש דאי קרוב ל"ה בירור א"כ מבואר אמאי לא ילפינן רוב מקרוב כמו דלא ילפינן מחזקה</w:t>
      </w:r>
      <w:bookmarkEnd w:id="3707"/>
    </w:p>
    <w:p w14:paraId="7FA3DE6F" w14:textId="77777777" w:rsidR="00AE6B90" w:rsidRDefault="00AE6B90" w:rsidP="0008214F">
      <w:pPr>
        <w:pStyle w:val="a"/>
        <w:rPr>
          <w:rtl/>
        </w:rPr>
      </w:pPr>
      <w:r>
        <w:rPr>
          <w:rFonts w:hint="cs"/>
          <w:rtl/>
        </w:rPr>
        <w:t xml:space="preserve">והביא </w:t>
      </w:r>
      <w:r w:rsidRPr="004A4ECA">
        <w:rPr>
          <w:rStyle w:val="af8"/>
          <w:rFonts w:hint="cs"/>
          <w:rtl/>
        </w:rPr>
        <w:t>הקוב"ש</w:t>
      </w:r>
      <w:r>
        <w:rPr>
          <w:rFonts w:hint="cs"/>
          <w:rtl/>
        </w:rPr>
        <w:t xml:space="preserve"> </w:t>
      </w:r>
      <w:r w:rsidRPr="00AE10CC">
        <w:rPr>
          <w:rStyle w:val="af6"/>
          <w:rFonts w:eastAsia="Guttman Hodes" w:hint="cs"/>
          <w:rtl/>
        </w:rPr>
        <w:t>(או' ע"ח)</w:t>
      </w:r>
      <w:r>
        <w:rPr>
          <w:rFonts w:hint="cs"/>
          <w:rtl/>
        </w:rPr>
        <w:t xml:space="preserve"> את קושית </w:t>
      </w:r>
      <w:r w:rsidRPr="006A210B">
        <w:rPr>
          <w:rStyle w:val="af8"/>
          <w:rFonts w:hint="cs"/>
          <w:rtl/>
        </w:rPr>
        <w:t>התוס'</w:t>
      </w:r>
      <w:r>
        <w:rPr>
          <w:rFonts w:hint="cs"/>
          <w:rtl/>
        </w:rPr>
        <w:t xml:space="preserve"> </w:t>
      </w:r>
      <w:r w:rsidRPr="006A210B">
        <w:rPr>
          <w:rStyle w:val="af8"/>
          <w:rFonts w:hint="cs"/>
          <w:rtl/>
        </w:rPr>
        <w:t>בחולין</w:t>
      </w:r>
      <w:r>
        <w:rPr>
          <w:rFonts w:hint="cs"/>
          <w:rtl/>
        </w:rPr>
        <w:t xml:space="preserve"> </w:t>
      </w:r>
      <w:r w:rsidRPr="006A210B">
        <w:rPr>
          <w:rStyle w:val="af6"/>
          <w:rFonts w:eastAsia="Guttman Hodes" w:hint="cs"/>
          <w:rtl/>
        </w:rPr>
        <w:t>(יא. ד"ה מנא)</w:t>
      </w:r>
      <w:r>
        <w:rPr>
          <w:rFonts w:hint="cs"/>
          <w:rtl/>
        </w:rPr>
        <w:t xml:space="preserve"> דאמאי לא ילפינן רוב מחזקה, דהא רוב עדיף מחזקה, ואת תירוץ </w:t>
      </w:r>
      <w:r w:rsidRPr="006A210B">
        <w:rPr>
          <w:rStyle w:val="af8"/>
          <w:rFonts w:hint="cs"/>
          <w:rtl/>
        </w:rPr>
        <w:t>הרשב"א בחולין</w:t>
      </w:r>
      <w:r>
        <w:rPr>
          <w:rFonts w:hint="cs"/>
          <w:rtl/>
        </w:rPr>
        <w:t xml:space="preserve"> </w:t>
      </w:r>
      <w:r w:rsidRPr="006A210B">
        <w:rPr>
          <w:rStyle w:val="af6"/>
          <w:rFonts w:eastAsia="Guttman Hodes" w:hint="cs"/>
          <w:rtl/>
        </w:rPr>
        <w:t>(יא. ד"ה אתיא)</w:t>
      </w:r>
      <w:r>
        <w:rPr>
          <w:rFonts w:hint="cs"/>
          <w:rtl/>
        </w:rPr>
        <w:t xml:space="preserve"> דרק אחר שיש ילפותא לרוב מוכח דהוא עדיף מחזקה, וביאר </w:t>
      </w:r>
      <w:r w:rsidRPr="006A210B">
        <w:rPr>
          <w:rStyle w:val="af8"/>
          <w:rFonts w:hint="cs"/>
          <w:rtl/>
        </w:rPr>
        <w:t>הקוב"ש</w:t>
      </w:r>
      <w:r>
        <w:rPr>
          <w:rFonts w:hint="cs"/>
          <w:rtl/>
        </w:rPr>
        <w:t xml:space="preserve"> דכוונת </w:t>
      </w:r>
      <w:r w:rsidRPr="006A210B">
        <w:rPr>
          <w:rStyle w:val="af8"/>
          <w:rFonts w:hint="cs"/>
          <w:rtl/>
        </w:rPr>
        <w:t>הרשב"א</w:t>
      </w:r>
      <w:r>
        <w:rPr>
          <w:rFonts w:hint="cs"/>
          <w:rtl/>
        </w:rPr>
        <w:t xml:space="preserve"> דחזקה הוא גזיה"כ שא"צ לברר את הספק, ולולי הילפותא דמהני רוב, לא ידעינן דרוב מברר ספק, וכתב </w:t>
      </w:r>
      <w:r w:rsidRPr="006A210B">
        <w:rPr>
          <w:rStyle w:val="af8"/>
          <w:rFonts w:hint="cs"/>
          <w:rtl/>
        </w:rPr>
        <w:t>הקוב"ש</w:t>
      </w:r>
      <w:r>
        <w:rPr>
          <w:rFonts w:hint="cs"/>
          <w:rtl/>
        </w:rPr>
        <w:t xml:space="preserve"> דכקושית </w:t>
      </w:r>
      <w:r w:rsidRPr="006A210B">
        <w:rPr>
          <w:rStyle w:val="af8"/>
          <w:rFonts w:hint="cs"/>
          <w:rtl/>
        </w:rPr>
        <w:t>התוס' בחולין</w:t>
      </w:r>
      <w:r>
        <w:rPr>
          <w:rFonts w:hint="cs"/>
          <w:rtl/>
        </w:rPr>
        <w:t xml:space="preserve"> כן אפשר להקשות דאמאי לא ילפינן רוב מקרוב, כיון דרוב עדיף מקרוב, וכתב </w:t>
      </w:r>
      <w:r w:rsidRPr="006A210B">
        <w:rPr>
          <w:rStyle w:val="af8"/>
          <w:rFonts w:hint="cs"/>
          <w:rtl/>
        </w:rPr>
        <w:t>הקוב"ש</w:t>
      </w:r>
      <w:r>
        <w:rPr>
          <w:rFonts w:hint="cs"/>
          <w:rtl/>
        </w:rPr>
        <w:t xml:space="preserve"> דאי אמרינן דקרוב אינו בירור, אלא הוא גזיה"כ כמו חזקה, א"כ אפשר לתרץ דלולי הילפותא דמהני רוב, לא ידעינן דרוב מברר ספק.</w:t>
      </w:r>
    </w:p>
    <w:p w14:paraId="4C993306" w14:textId="77777777" w:rsidR="00AE6B90" w:rsidRPr="00C40E91" w:rsidRDefault="00AE6B90" w:rsidP="00AE6B90">
      <w:pPr>
        <w:pStyle w:val="a2"/>
      </w:pPr>
      <w:bookmarkStart w:id="3708" w:name="_Toc75869824"/>
      <w:r>
        <w:rPr>
          <w:rFonts w:hint="cs"/>
          <w:rtl/>
        </w:rPr>
        <w:t>קושית הקוב"ש דאי קרוב הוא בירור א"כ הא דרוב עדיף מקרוב הוא מסברא ונילף רוב מקרוב</w:t>
      </w:r>
      <w:bookmarkEnd w:id="3708"/>
    </w:p>
    <w:p w14:paraId="2C4739D5" w14:textId="77777777" w:rsidR="00AE6B90" w:rsidRDefault="00AE6B90" w:rsidP="0008214F">
      <w:pPr>
        <w:pStyle w:val="a"/>
        <w:rPr>
          <w:rtl/>
        </w:rPr>
      </w:pPr>
      <w:r>
        <w:rPr>
          <w:rFonts w:hint="cs"/>
          <w:rtl/>
        </w:rPr>
        <w:t xml:space="preserve">אך כתב </w:t>
      </w:r>
      <w:r w:rsidRPr="006A210B">
        <w:rPr>
          <w:rStyle w:val="af8"/>
          <w:rFonts w:hint="cs"/>
          <w:rtl/>
        </w:rPr>
        <w:t>הקוב"ש</w:t>
      </w:r>
      <w:r>
        <w:rPr>
          <w:rFonts w:hint="cs"/>
          <w:rtl/>
        </w:rPr>
        <w:t xml:space="preserve"> דאי קרוב הוא בירור כמו רוב, ואפ"ה אמרינן דרוב עדיף מקרוב, א"כ מוכח דהא דרוב עדיף מקרוב הוא מסברא, וא"כ עדיין קשה דאחר דכתיב דמהני בירור של קרוב נילף מיניה דמהני בירור של רוב, דמסברא הבירור של הרוב עדיף מהבירור של הקרוב.</w:t>
      </w:r>
    </w:p>
    <w:p w14:paraId="43827340" w14:textId="77777777" w:rsidR="00AE6B90" w:rsidRDefault="00AE6B90" w:rsidP="00AE6B90">
      <w:pPr>
        <w:pStyle w:val="1"/>
        <w:rPr>
          <w:rtl/>
        </w:rPr>
      </w:pPr>
      <w:bookmarkStart w:id="3709" w:name="_Toc75869825"/>
      <w:r>
        <w:rPr>
          <w:rFonts w:hint="cs"/>
          <w:rtl/>
        </w:rPr>
        <w:t>בי' הקוב"ש בתוס' דבקרוב בערלה הוי ודאי ומוכח דקרוב מברר</w:t>
      </w:r>
      <w:bookmarkEnd w:id="3709"/>
    </w:p>
    <w:p w14:paraId="7E8C340A" w14:textId="77777777" w:rsidR="00AE6B90" w:rsidRPr="006E27FE" w:rsidRDefault="00AE6B90" w:rsidP="00AE6B90">
      <w:pPr>
        <w:pStyle w:val="a2"/>
        <w:rPr>
          <w:rtl/>
        </w:rPr>
      </w:pPr>
      <w:bookmarkStart w:id="3710" w:name="_Toc75869826"/>
      <w:r>
        <w:rPr>
          <w:rFonts w:hint="cs"/>
          <w:rtl/>
        </w:rPr>
        <w:t>דברי הקוב"ש דקרוב הוא בירור מהא דכתבו תוס' דאי קרוב עדיף בערלה הוי ודאי ערלה</w:t>
      </w:r>
      <w:bookmarkEnd w:id="3710"/>
    </w:p>
    <w:p w14:paraId="63B56302" w14:textId="7832524F" w:rsidR="00AE6B90" w:rsidRDefault="00AE6B90" w:rsidP="0008214F">
      <w:pPr>
        <w:pStyle w:val="a"/>
        <w:rPr>
          <w:rtl/>
        </w:rPr>
      </w:pPr>
      <w:bookmarkStart w:id="3711" w:name="_Ref75865495"/>
      <w:r>
        <w:rPr>
          <w:rFonts w:hint="cs"/>
          <w:rtl/>
        </w:rPr>
        <w:t xml:space="preserve">אך הביא </w:t>
      </w:r>
      <w:r w:rsidRPr="006A210B">
        <w:rPr>
          <w:rStyle w:val="af8"/>
          <w:rFonts w:hint="cs"/>
          <w:rtl/>
        </w:rPr>
        <w:t>הקוב"ש</w:t>
      </w:r>
      <w:r>
        <w:rPr>
          <w:rFonts w:hint="cs"/>
          <w:rtl/>
        </w:rPr>
        <w:t xml:space="preserve"> </w:t>
      </w:r>
      <w:r w:rsidRPr="00AE10CC">
        <w:rPr>
          <w:rStyle w:val="af6"/>
          <w:rFonts w:eastAsia="Guttman Hodes" w:hint="cs"/>
          <w:rtl/>
        </w:rPr>
        <w:t>(או' ע"ח)</w:t>
      </w:r>
      <w:r>
        <w:rPr>
          <w:rFonts w:hint="cs"/>
          <w:rtl/>
        </w:rPr>
        <w:t xml:space="preserve"> את דברי </w:t>
      </w:r>
      <w:r w:rsidRPr="006A210B">
        <w:rPr>
          <w:rStyle w:val="af8"/>
          <w:rFonts w:hint="cs"/>
          <w:rtl/>
        </w:rPr>
        <w:t>התוס' לקמן</w:t>
      </w:r>
      <w:r>
        <w:rPr>
          <w:rFonts w:hint="cs"/>
          <w:rtl/>
        </w:rPr>
        <w:t xml:space="preserve"> </w:t>
      </w:r>
      <w:r w:rsidRPr="006A210B">
        <w:rPr>
          <w:rStyle w:val="af6"/>
          <w:rFonts w:eastAsia="Guttman Hodes" w:hint="cs"/>
          <w:rtl/>
        </w:rPr>
        <w:t>(כד. ד"ה לימא)</w:t>
      </w:r>
      <w:r>
        <w:rPr>
          <w:rFonts w:hint="cs"/>
          <w:rtl/>
        </w:rPr>
        <w:t xml:space="preserve"> דכתבו דבערלה דיש רוב שאינו ערלה וקרוב דהוי ערלה, דאי ס"ל לרבי חנינא דקרוב עדיף מרוב, א"כ הוי ודאי ערלה, וכתב </w:t>
      </w:r>
      <w:r w:rsidRPr="006A210B">
        <w:rPr>
          <w:rStyle w:val="af8"/>
          <w:rFonts w:hint="cs"/>
          <w:rtl/>
        </w:rPr>
        <w:t>הקוב"ש</w:t>
      </w:r>
      <w:r>
        <w:rPr>
          <w:rFonts w:hint="cs"/>
          <w:rtl/>
        </w:rPr>
        <w:t xml:space="preserve"> דמוכח מדברי </w:t>
      </w:r>
      <w:r w:rsidRPr="006A210B">
        <w:rPr>
          <w:rStyle w:val="af8"/>
          <w:rFonts w:hint="cs"/>
          <w:rtl/>
        </w:rPr>
        <w:t>התוס'</w:t>
      </w:r>
      <w:r>
        <w:rPr>
          <w:rFonts w:hint="cs"/>
          <w:rtl/>
        </w:rPr>
        <w:t xml:space="preserve"> דקרוב הוא בירור, דהא אי קרוב אינו בירור א"כ אינו ודאי ערלה אלא ספק ערלה, וספק ערלה מותר בחו"ל, ומוכח דקרוב הוא בירור גמור, ועי' במ"ש </w:t>
      </w:r>
      <w:r w:rsidRPr="00122D0A">
        <w:rPr>
          <w:rStyle w:val="af8"/>
          <w:rFonts w:hint="cs"/>
          <w:rtl/>
        </w:rPr>
        <w:t>בשיעורי רבי שמואל</w:t>
      </w:r>
      <w:r>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Ref75865558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צג)</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122D0A">
        <w:rPr>
          <w:rStyle w:val="af8"/>
          <w:rFonts w:hint="cs"/>
          <w:rtl/>
        </w:rPr>
        <w:t>התוס'</w:t>
      </w:r>
      <w:r>
        <w:rPr>
          <w:rFonts w:hint="cs"/>
          <w:rtl/>
        </w:rPr>
        <w:t xml:space="preserve"> </w:t>
      </w:r>
      <w:r w:rsidRPr="00122D0A">
        <w:rPr>
          <w:rStyle w:val="af8"/>
          <w:rFonts w:hint="cs"/>
          <w:rtl/>
        </w:rPr>
        <w:t>לקמן</w:t>
      </w:r>
      <w:r>
        <w:rPr>
          <w:rFonts w:hint="cs"/>
          <w:rtl/>
        </w:rPr>
        <w:t>.</w:t>
      </w:r>
      <w:bookmarkEnd w:id="3711"/>
    </w:p>
    <w:p w14:paraId="40A43BD6" w14:textId="77777777" w:rsidR="00AE6B90" w:rsidRPr="00E458A5" w:rsidRDefault="00AE6B90" w:rsidP="00AE6B90">
      <w:pPr>
        <w:pStyle w:val="1"/>
        <w:rPr>
          <w:rtl/>
        </w:rPr>
      </w:pPr>
      <w:bookmarkStart w:id="3712" w:name="_Toc75869827"/>
      <w:r>
        <w:rPr>
          <w:rFonts w:hint="cs"/>
          <w:rtl/>
        </w:rPr>
        <w:t>דחיית הקוב"ש דכוונת התוס' דרק למ"ד דקרוב עדיף הוי בירור</w:t>
      </w:r>
      <w:bookmarkEnd w:id="3712"/>
    </w:p>
    <w:p w14:paraId="77986119" w14:textId="77777777" w:rsidR="00AE6B90" w:rsidRDefault="00AE6B90" w:rsidP="00AE6B90">
      <w:pPr>
        <w:pStyle w:val="a2"/>
        <w:rPr>
          <w:rtl/>
        </w:rPr>
      </w:pPr>
      <w:bookmarkStart w:id="3713" w:name="_Toc75869828"/>
      <w:r>
        <w:rPr>
          <w:rFonts w:hint="cs"/>
          <w:rtl/>
        </w:rPr>
        <w:t>דחיית הקוב"ש דלמ"ד דקרוב עדיף ודאי דקרוב הוא בירור אך לדידן אפש"ל דהוא מגזיה"כ</w:t>
      </w:r>
      <w:bookmarkEnd w:id="3713"/>
    </w:p>
    <w:p w14:paraId="2BD1EC8D" w14:textId="77777777" w:rsidR="00AE6B90" w:rsidRDefault="00AE6B90" w:rsidP="0008214F">
      <w:pPr>
        <w:pStyle w:val="a"/>
        <w:rPr>
          <w:rtl/>
        </w:rPr>
      </w:pPr>
      <w:r>
        <w:rPr>
          <w:rFonts w:hint="cs"/>
          <w:rtl/>
        </w:rPr>
        <w:t xml:space="preserve">אך דחה </w:t>
      </w:r>
      <w:r w:rsidRPr="006A210B">
        <w:rPr>
          <w:rStyle w:val="af8"/>
          <w:rFonts w:hint="cs"/>
          <w:rtl/>
        </w:rPr>
        <w:t>הקוב"ש</w:t>
      </w:r>
      <w:r>
        <w:rPr>
          <w:rFonts w:hint="cs"/>
          <w:rtl/>
        </w:rPr>
        <w:t xml:space="preserve"> </w:t>
      </w:r>
      <w:r w:rsidRPr="00AE10CC">
        <w:rPr>
          <w:rStyle w:val="af6"/>
          <w:rFonts w:eastAsia="Guttman Hodes" w:hint="cs"/>
          <w:rtl/>
        </w:rPr>
        <w:t>(או' ע"ח)</w:t>
      </w:r>
      <w:r>
        <w:rPr>
          <w:rFonts w:hint="cs"/>
          <w:rtl/>
        </w:rPr>
        <w:t xml:space="preserve"> דכוונת </w:t>
      </w:r>
      <w:r w:rsidRPr="006A210B">
        <w:rPr>
          <w:rStyle w:val="af8"/>
          <w:rFonts w:hint="cs"/>
          <w:rtl/>
        </w:rPr>
        <w:t>התוס'</w:t>
      </w:r>
      <w:r>
        <w:rPr>
          <w:rFonts w:hint="cs"/>
          <w:rtl/>
        </w:rPr>
        <w:t xml:space="preserve"> לומר דלמ"ד דקרוב עדיף מרוב, א"כ ודאי דקרוב הוא בירור, אבל לדידן דרוב עדיף מקרוב, אפש"ל דקרוב אינו בירור ולכן רוב עדיף מקרוב, כמו דרוב עדיף מחזקה.</w:t>
      </w:r>
    </w:p>
    <w:p w14:paraId="2F6CA96D" w14:textId="77777777" w:rsidR="00AE6B90" w:rsidRPr="000E5C56" w:rsidRDefault="00AE6B90" w:rsidP="00AE6B90">
      <w:pPr>
        <w:pStyle w:val="afd"/>
        <w:rPr>
          <w:rtl/>
        </w:rPr>
      </w:pPr>
      <w:bookmarkStart w:id="3714" w:name="_Toc75869829"/>
      <w:r>
        <w:rPr>
          <w:rFonts w:hint="cs"/>
          <w:rtl/>
        </w:rPr>
        <w:t>חקירת הגרנ"פ בגדר עדיפות רוב מקרוב</w:t>
      </w:r>
      <w:bookmarkEnd w:id="3714"/>
    </w:p>
    <w:p w14:paraId="76AC8A05" w14:textId="77777777" w:rsidR="00AE6B90" w:rsidRDefault="00AE6B90" w:rsidP="00AE6B90">
      <w:pPr>
        <w:pStyle w:val="1"/>
        <w:rPr>
          <w:rtl/>
        </w:rPr>
      </w:pPr>
      <w:bookmarkStart w:id="3715" w:name="_Toc75869830"/>
      <w:r>
        <w:rPr>
          <w:rFonts w:hint="cs"/>
          <w:rtl/>
        </w:rPr>
        <w:t>הצד הא' בגרנ"פ דרוב וקרוב מסברא והספק איזו סברא עדיפא</w:t>
      </w:r>
      <w:bookmarkEnd w:id="3715"/>
    </w:p>
    <w:p w14:paraId="5437D056" w14:textId="77777777" w:rsidR="00AE6B90" w:rsidRDefault="00AE6B90" w:rsidP="00AE6B90">
      <w:pPr>
        <w:pStyle w:val="a2"/>
        <w:rPr>
          <w:rtl/>
        </w:rPr>
      </w:pPr>
      <w:bookmarkStart w:id="3716" w:name="_Toc75869831"/>
      <w:r>
        <w:rPr>
          <w:rFonts w:hint="cs"/>
          <w:rtl/>
        </w:rPr>
        <w:t>הצד הא' בגרנ"פ דעיקר דיני רוב וקרוב מסברא וצריך ילפותות לומר דמהני הסברא להלכה</w:t>
      </w:r>
      <w:bookmarkEnd w:id="3716"/>
    </w:p>
    <w:p w14:paraId="7C404A15" w14:textId="55AF7EFB" w:rsidR="00AE6B90" w:rsidRPr="008B54DD" w:rsidRDefault="00AE6B90" w:rsidP="0008214F">
      <w:pPr>
        <w:pStyle w:val="a"/>
        <w:rPr>
          <w:rtl/>
        </w:rPr>
      </w:pPr>
      <w:bookmarkStart w:id="3717" w:name="_Ref75814325"/>
      <w:r w:rsidRPr="008B54DD">
        <w:rPr>
          <w:rFonts w:hint="cs"/>
          <w:rtl/>
        </w:rPr>
        <w:t xml:space="preserve">כתב </w:t>
      </w:r>
      <w:r w:rsidRPr="008B54DD">
        <w:rPr>
          <w:rFonts w:hint="cs"/>
          <w:b/>
          <w:bCs/>
          <w:rtl/>
        </w:rPr>
        <w:t>בחי' רבי נחום</w:t>
      </w:r>
      <w:r w:rsidRPr="008B54DD">
        <w:rPr>
          <w:rFonts w:hint="cs"/>
          <w:rtl/>
        </w:rPr>
        <w:t xml:space="preserve"> </w:t>
      </w:r>
      <w:r w:rsidRPr="008B54DD">
        <w:rPr>
          <w:rFonts w:ascii="Calibri" w:hAnsi="Calibri" w:cs="Guttman Rashi" w:hint="cs"/>
          <w:sz w:val="10"/>
          <w:szCs w:val="12"/>
          <w:rtl/>
        </w:rPr>
        <w:t>(או' נ"ה ד"ה גמ')</w:t>
      </w:r>
      <w:r w:rsidRPr="008B54DD">
        <w:rPr>
          <w:rFonts w:hint="cs"/>
          <w:rtl/>
        </w:rPr>
        <w:t xml:space="preserve"> דיש לחקור בעיקר הנדון אי רוב עדיף, או קרוב עדיף, והצד הא' ביאר </w:t>
      </w:r>
      <w:r w:rsidRPr="008B54DD">
        <w:rPr>
          <w:rFonts w:hint="cs"/>
          <w:b/>
          <w:bCs/>
          <w:rtl/>
        </w:rPr>
        <w:t>בחי' רבי נחום</w:t>
      </w:r>
      <w:r w:rsidRPr="008B54DD">
        <w:rPr>
          <w:rFonts w:hint="cs"/>
          <w:rtl/>
        </w:rPr>
        <w:t xml:space="preserve"> דעיקר דיני רוב וקרוב הם מסברא, שיש בירור וסברא לומר שהדבר בא מהרוב ולא מהמיעוט, וכן שהדבר בא מהקרוב ולא מהרחוק, וכתב </w:t>
      </w:r>
      <w:r w:rsidRPr="008B54DD">
        <w:rPr>
          <w:rFonts w:hint="cs"/>
          <w:b/>
          <w:bCs/>
          <w:rtl/>
        </w:rPr>
        <w:t>בחי' רבי נחום</w:t>
      </w:r>
      <w:r w:rsidRPr="008B54DD">
        <w:rPr>
          <w:rFonts w:hint="cs"/>
          <w:rtl/>
        </w:rPr>
        <w:t xml:space="preserve"> דהא דיש ילפותות לדין רוב ולדין קרוב, </w:t>
      </w:r>
      <w:r w:rsidRPr="00D22D0D">
        <w:rPr>
          <w:rStyle w:val="afa"/>
          <w:rFonts w:hint="cs"/>
          <w:rtl/>
        </w:rPr>
        <w:t xml:space="preserve">[עי' </w:t>
      </w:r>
      <w:r w:rsidRPr="00D22D0D">
        <w:rPr>
          <w:rStyle w:val="affa"/>
          <w:rFonts w:hint="cs"/>
          <w:rtl/>
        </w:rPr>
        <w:t>רש"י</w:t>
      </w:r>
      <w:r w:rsidRPr="00D22D0D">
        <w:rPr>
          <w:rStyle w:val="afa"/>
          <w:rFonts w:hint="cs"/>
          <w:rtl/>
        </w:rPr>
        <w:t xml:space="preserve"> </w:t>
      </w:r>
      <w:r w:rsidRPr="00D22D0D">
        <w:rPr>
          <w:rStyle w:val="aff6"/>
          <w:rFonts w:hint="cs"/>
          <w:rtl/>
        </w:rPr>
        <w:t xml:space="preserve">(עי' אות </w:t>
      </w:r>
      <w:r w:rsidRPr="00D22D0D">
        <w:rPr>
          <w:rStyle w:val="aff6"/>
          <w:rtl/>
        </w:rPr>
        <w:fldChar w:fldCharType="begin"/>
      </w:r>
      <w:r w:rsidRPr="00D22D0D">
        <w:rPr>
          <w:rStyle w:val="aff6"/>
          <w:rtl/>
        </w:rPr>
        <w:instrText xml:space="preserve"> </w:instrText>
      </w:r>
      <w:r w:rsidRPr="00D22D0D">
        <w:rPr>
          <w:rStyle w:val="aff6"/>
          <w:rFonts w:hint="cs"/>
        </w:rPr>
        <w:instrText>REF</w:instrText>
      </w:r>
      <w:r w:rsidRPr="00D22D0D">
        <w:rPr>
          <w:rStyle w:val="aff6"/>
          <w:rFonts w:hint="cs"/>
          <w:rtl/>
        </w:rPr>
        <w:instrText xml:space="preserve"> _</w:instrText>
      </w:r>
      <w:r w:rsidRPr="00D22D0D">
        <w:rPr>
          <w:rStyle w:val="aff6"/>
          <w:rFonts w:hint="cs"/>
        </w:rPr>
        <w:instrText>Ref75288837 \r \h</w:instrText>
      </w:r>
      <w:r w:rsidRPr="00D22D0D">
        <w:rPr>
          <w:rStyle w:val="aff6"/>
          <w:rtl/>
        </w:rPr>
        <w:instrText xml:space="preserve"> </w:instrText>
      </w:r>
      <w:r w:rsidRPr="00D22D0D">
        <w:rPr>
          <w:rStyle w:val="aff6"/>
          <w:rtl/>
        </w:rPr>
      </w:r>
      <w:r w:rsidRPr="00D22D0D">
        <w:rPr>
          <w:rStyle w:val="aff6"/>
          <w:rtl/>
        </w:rPr>
        <w:fldChar w:fldCharType="separate"/>
      </w:r>
      <w:r w:rsidR="00AA5F53">
        <w:rPr>
          <w:rStyle w:val="aff6"/>
          <w:cs/>
        </w:rPr>
        <w:t>‎</w:t>
      </w:r>
      <w:r w:rsidR="00AA5F53">
        <w:rPr>
          <w:rStyle w:val="aff6"/>
          <w:rtl/>
        </w:rPr>
        <w:t>יד)</w:t>
      </w:r>
      <w:r w:rsidRPr="00D22D0D">
        <w:rPr>
          <w:rStyle w:val="aff6"/>
          <w:rtl/>
        </w:rPr>
        <w:fldChar w:fldCharType="end"/>
      </w:r>
      <w:r w:rsidRPr="00D22D0D">
        <w:rPr>
          <w:rStyle w:val="afa"/>
          <w:rFonts w:hint="cs"/>
          <w:rtl/>
        </w:rPr>
        <w:t>],</w:t>
      </w:r>
      <w:r w:rsidRPr="008B54DD">
        <w:rPr>
          <w:rFonts w:hint="cs"/>
          <w:rtl/>
        </w:rPr>
        <w:t xml:space="preserve"> הוא כיון דמכח סברא לבד א"א לקבוע שהולכים אחר רוב וקרוב, ולכן צריך גזיה"כ דכיון שיש סברא לומר כמו הרוב או כמו הקרוב, דההלכה היא דהולכים אחר רוב או קרוב, אך עיקר דין רוב ודין קרוב הם מסברא.</w:t>
      </w:r>
      <w:bookmarkEnd w:id="3717"/>
    </w:p>
    <w:p w14:paraId="4966F579" w14:textId="77777777" w:rsidR="00AE6B90" w:rsidRDefault="00AE6B90" w:rsidP="00AE6B90">
      <w:pPr>
        <w:pStyle w:val="a2"/>
        <w:rPr>
          <w:rtl/>
        </w:rPr>
      </w:pPr>
      <w:bookmarkStart w:id="3718" w:name="_Toc75869832"/>
      <w:r>
        <w:rPr>
          <w:rFonts w:hint="cs"/>
          <w:rtl/>
        </w:rPr>
        <w:t>בי' הגרנ"פ דאי קרוב עדיף היינו דרוב נאמר רק כשאין קרוב אך כשיש קרוב אין דין רוב כלל</w:t>
      </w:r>
      <w:bookmarkEnd w:id="3718"/>
    </w:p>
    <w:p w14:paraId="0DE407E4" w14:textId="77777777" w:rsidR="00AE6B90" w:rsidRDefault="00AE6B90" w:rsidP="0008214F">
      <w:pPr>
        <w:pStyle w:val="a"/>
        <w:rPr>
          <w:rtl/>
        </w:rPr>
      </w:pPr>
      <w:r>
        <w:rPr>
          <w:rFonts w:hint="cs"/>
          <w:rtl/>
        </w:rPr>
        <w:t xml:space="preserve">ולפי"ז כתב </w:t>
      </w:r>
      <w:r w:rsidRPr="004A4ECA">
        <w:rPr>
          <w:rStyle w:val="af8"/>
          <w:rFonts w:hint="cs"/>
          <w:rtl/>
        </w:rPr>
        <w:t>בחי' רבי נחום</w:t>
      </w:r>
      <w:r>
        <w:rPr>
          <w:rFonts w:hint="cs"/>
          <w:rtl/>
        </w:rPr>
        <w:t xml:space="preserve"> דהצד דרוב וקרוב קרוב עדיף, היינו דאמרינן דהא דבכל התורה אזלינן בתר רוב, היינו דוקא כיון שאין בזה דין קרוב, אבל במקום שיש גם דין קרוב, א"כ מסברא אזלינן בתר הקרוב, ולא נאמר דין רוב במקום שהסברא היא ללכת אחר הקרוב.</w:t>
      </w:r>
    </w:p>
    <w:p w14:paraId="000F5CA5" w14:textId="77777777" w:rsidR="00AE6B90" w:rsidRPr="00DA77B1" w:rsidRDefault="00AE6B90" w:rsidP="00AE6B90">
      <w:pPr>
        <w:pStyle w:val="a2"/>
      </w:pPr>
      <w:bookmarkStart w:id="3719" w:name="_Toc75869833"/>
      <w:r>
        <w:rPr>
          <w:rFonts w:hint="cs"/>
          <w:rtl/>
        </w:rPr>
        <w:t>בי' הגרנ"פ דאי רוב עדיף היינו דקרוב שייך רק כשאין רוב אבל כשיש רוב אין דין קרוב כלל</w:t>
      </w:r>
      <w:bookmarkEnd w:id="3719"/>
    </w:p>
    <w:p w14:paraId="6861DCDD" w14:textId="77777777" w:rsidR="00AE6B90" w:rsidRDefault="00AE6B90" w:rsidP="0008214F">
      <w:pPr>
        <w:pStyle w:val="a"/>
        <w:rPr>
          <w:rtl/>
        </w:rPr>
      </w:pPr>
      <w:r>
        <w:rPr>
          <w:rFonts w:hint="cs"/>
          <w:rtl/>
        </w:rPr>
        <w:t xml:space="preserve">וכתב </w:t>
      </w:r>
      <w:r w:rsidRPr="004A4ECA">
        <w:rPr>
          <w:rStyle w:val="af8"/>
          <w:rFonts w:hint="cs"/>
          <w:rtl/>
        </w:rPr>
        <w:t>בחי' רבי נחום</w:t>
      </w:r>
      <w:r>
        <w:rPr>
          <w:rFonts w:hint="cs"/>
          <w:rtl/>
        </w:rPr>
        <w:t xml:space="preserve"> דאי רוב עדיף, א"כ אמרינן להיפך דהסברא הפשוטה היא דאזלינן בכל מקום בתר הקרוב, אך זהו דוקא במקום שאין רוב, אבל כמקום שיש גם את דין קרוב וגם את דין רוב, דמסתבר שהדבר בא מהרוב, ולא נאמר בזה דין קרוב כלל, וכתב </w:t>
      </w:r>
      <w:r w:rsidRPr="004A4ECA">
        <w:rPr>
          <w:rStyle w:val="af8"/>
          <w:rFonts w:hint="cs"/>
          <w:rtl/>
        </w:rPr>
        <w:lastRenderedPageBreak/>
        <w:t>בחי' רבי נחום</w:t>
      </w:r>
      <w:r>
        <w:rPr>
          <w:rFonts w:hint="cs"/>
          <w:rtl/>
        </w:rPr>
        <w:t xml:space="preserve"> דא"כ כוונת רבי חנינא לומר דמסברא אזלינן בתר רוב ולא בתר קרוב, וממילא במקום רוב, לא נאמר דין קרוב, וכתב </w:t>
      </w:r>
      <w:r w:rsidRPr="004A4ECA">
        <w:rPr>
          <w:rStyle w:val="af8"/>
          <w:rFonts w:hint="cs"/>
          <w:rtl/>
        </w:rPr>
        <w:t>בחי' רבי נחום</w:t>
      </w:r>
      <w:r>
        <w:rPr>
          <w:rFonts w:hint="cs"/>
          <w:rtl/>
        </w:rPr>
        <w:t xml:space="preserve"> דלפי"ז הספק בדין רוב וקרוב, הוא ספק בסברא.</w:t>
      </w:r>
    </w:p>
    <w:p w14:paraId="0D62E999" w14:textId="77777777" w:rsidR="00AE6B90" w:rsidRDefault="00AE6B90" w:rsidP="00AE6B90">
      <w:pPr>
        <w:pStyle w:val="1"/>
        <w:rPr>
          <w:rtl/>
        </w:rPr>
      </w:pPr>
      <w:bookmarkStart w:id="3720" w:name="_Toc75869834"/>
      <w:r w:rsidRPr="00983E14">
        <w:rPr>
          <w:rFonts w:hint="cs"/>
          <w:rtl/>
        </w:rPr>
        <w:t>הצד</w:t>
      </w:r>
      <w:r w:rsidRPr="00983E14">
        <w:rPr>
          <w:rtl/>
        </w:rPr>
        <w:t xml:space="preserve"> </w:t>
      </w:r>
      <w:r w:rsidRPr="00983E14">
        <w:rPr>
          <w:rFonts w:hint="cs"/>
          <w:rtl/>
        </w:rPr>
        <w:t>ה</w:t>
      </w:r>
      <w:r>
        <w:rPr>
          <w:rFonts w:hint="cs"/>
          <w:rtl/>
        </w:rPr>
        <w:t>ב</w:t>
      </w:r>
      <w:r w:rsidRPr="00983E14">
        <w:rPr>
          <w:rtl/>
        </w:rPr>
        <w:t xml:space="preserve">' </w:t>
      </w:r>
      <w:r w:rsidRPr="00983E14">
        <w:rPr>
          <w:rFonts w:hint="cs"/>
          <w:rtl/>
        </w:rPr>
        <w:t>בגרנ</w:t>
      </w:r>
      <w:r w:rsidRPr="00983E14">
        <w:rPr>
          <w:rtl/>
        </w:rPr>
        <w:t>"</w:t>
      </w:r>
      <w:r w:rsidRPr="00983E14">
        <w:rPr>
          <w:rFonts w:hint="cs"/>
          <w:rtl/>
        </w:rPr>
        <w:t>פ</w:t>
      </w:r>
      <w:r w:rsidRPr="00983E14">
        <w:rPr>
          <w:rtl/>
        </w:rPr>
        <w:t xml:space="preserve"> </w:t>
      </w:r>
      <w:r w:rsidRPr="00983E14">
        <w:rPr>
          <w:rFonts w:hint="cs"/>
          <w:rtl/>
        </w:rPr>
        <w:t>דרוב</w:t>
      </w:r>
      <w:r w:rsidRPr="00983E14">
        <w:rPr>
          <w:rtl/>
        </w:rPr>
        <w:t xml:space="preserve"> </w:t>
      </w:r>
      <w:r w:rsidRPr="00983E14">
        <w:rPr>
          <w:rFonts w:hint="cs"/>
          <w:rtl/>
        </w:rPr>
        <w:t>וקרוב</w:t>
      </w:r>
      <w:r w:rsidRPr="00983E14">
        <w:rPr>
          <w:rtl/>
        </w:rPr>
        <w:t xml:space="preserve"> </w:t>
      </w:r>
      <w:r w:rsidRPr="00983E14">
        <w:rPr>
          <w:rFonts w:hint="cs"/>
          <w:rtl/>
        </w:rPr>
        <w:t>מ</w:t>
      </w:r>
      <w:r>
        <w:rPr>
          <w:rFonts w:hint="cs"/>
          <w:rtl/>
        </w:rPr>
        <w:t>הלכה</w:t>
      </w:r>
      <w:r w:rsidRPr="00983E14">
        <w:rPr>
          <w:rtl/>
        </w:rPr>
        <w:t xml:space="preserve"> </w:t>
      </w:r>
      <w:r w:rsidRPr="00983E14">
        <w:rPr>
          <w:rFonts w:hint="cs"/>
          <w:rtl/>
        </w:rPr>
        <w:t>והספק</w:t>
      </w:r>
      <w:r w:rsidRPr="00983E14">
        <w:rPr>
          <w:rtl/>
        </w:rPr>
        <w:t xml:space="preserve"> </w:t>
      </w:r>
      <w:r w:rsidRPr="00983E14">
        <w:rPr>
          <w:rFonts w:hint="cs"/>
          <w:rtl/>
        </w:rPr>
        <w:t>איזו</w:t>
      </w:r>
      <w:r w:rsidRPr="00983E14">
        <w:rPr>
          <w:rtl/>
        </w:rPr>
        <w:t xml:space="preserve"> </w:t>
      </w:r>
      <w:r>
        <w:rPr>
          <w:rFonts w:hint="cs"/>
          <w:rtl/>
        </w:rPr>
        <w:t>הלכה גוברת</w:t>
      </w:r>
      <w:bookmarkEnd w:id="3720"/>
    </w:p>
    <w:p w14:paraId="26A8557F" w14:textId="77777777" w:rsidR="00AE6B90" w:rsidRPr="00983E14" w:rsidRDefault="00AE6B90" w:rsidP="00AE6B90">
      <w:pPr>
        <w:pStyle w:val="a2"/>
        <w:rPr>
          <w:rtl/>
        </w:rPr>
      </w:pPr>
      <w:bookmarkStart w:id="3721" w:name="_Toc75869835"/>
      <w:r>
        <w:rPr>
          <w:rFonts w:hint="cs"/>
          <w:rtl/>
        </w:rPr>
        <w:t>הצד הב' בגרנ"פ דרוב וקרוב הם הלכתא ולא סברא וכל הלכה מכריעה כמותה והספק מי עדיף</w:t>
      </w:r>
      <w:bookmarkEnd w:id="3721"/>
    </w:p>
    <w:p w14:paraId="22E4A47B" w14:textId="518C8FFB" w:rsidR="00AE6B90" w:rsidRDefault="00AE6B90" w:rsidP="0008214F">
      <w:pPr>
        <w:pStyle w:val="a"/>
        <w:rPr>
          <w:rtl/>
        </w:rPr>
      </w:pPr>
      <w:bookmarkStart w:id="3722" w:name="_Ref75814190"/>
      <w:r>
        <w:rPr>
          <w:rFonts w:hint="cs"/>
          <w:rtl/>
        </w:rPr>
        <w:t xml:space="preserve">והצד הב' כתב </w:t>
      </w:r>
      <w:r w:rsidRPr="004A4ECA">
        <w:rPr>
          <w:rStyle w:val="af8"/>
          <w:rFonts w:hint="cs"/>
          <w:rtl/>
        </w:rPr>
        <w:t>בחי' רבי נחום</w:t>
      </w:r>
      <w:r>
        <w:rPr>
          <w:rFonts w:hint="cs"/>
          <w:rtl/>
        </w:rPr>
        <w:t xml:space="preserve"> </w:t>
      </w:r>
      <w:r w:rsidRPr="00AE10CC">
        <w:rPr>
          <w:rStyle w:val="af6"/>
          <w:rFonts w:eastAsia="Guttman Hodes" w:hint="cs"/>
          <w:rtl/>
        </w:rPr>
        <w:t>(או' נ"ה ד"ה אמנם)</w:t>
      </w:r>
      <w:r>
        <w:rPr>
          <w:rFonts w:hint="cs"/>
          <w:rtl/>
        </w:rPr>
        <w:t xml:space="preserve"> דעיקר דיני רוב וקרוב אינם מסברא, אלא הלכתא גמירי לה, </w:t>
      </w:r>
      <w:r w:rsidRPr="00D22D0D">
        <w:rPr>
          <w:rStyle w:val="afa"/>
          <w:rFonts w:hint="cs"/>
          <w:rtl/>
        </w:rPr>
        <w:t xml:space="preserve">[עי' </w:t>
      </w:r>
      <w:r w:rsidRPr="00D22D0D">
        <w:rPr>
          <w:rStyle w:val="affa"/>
          <w:rFonts w:hint="cs"/>
          <w:rtl/>
        </w:rPr>
        <w:t>רש"י</w:t>
      </w:r>
      <w:r w:rsidRPr="00D22D0D">
        <w:rPr>
          <w:rStyle w:val="afa"/>
          <w:rFonts w:hint="cs"/>
          <w:rtl/>
        </w:rPr>
        <w:t xml:space="preserve"> </w:t>
      </w:r>
      <w:r w:rsidRPr="00D22D0D">
        <w:rPr>
          <w:rStyle w:val="aff6"/>
          <w:rFonts w:hint="cs"/>
          <w:rtl/>
        </w:rPr>
        <w:t xml:space="preserve">(עי' אות </w:t>
      </w:r>
      <w:r w:rsidRPr="00D22D0D">
        <w:rPr>
          <w:rStyle w:val="aff6"/>
          <w:rtl/>
        </w:rPr>
        <w:fldChar w:fldCharType="begin"/>
      </w:r>
      <w:r w:rsidRPr="00D22D0D">
        <w:rPr>
          <w:rStyle w:val="aff6"/>
          <w:rtl/>
        </w:rPr>
        <w:instrText xml:space="preserve"> </w:instrText>
      </w:r>
      <w:r w:rsidRPr="00D22D0D">
        <w:rPr>
          <w:rStyle w:val="aff6"/>
          <w:rFonts w:hint="cs"/>
        </w:rPr>
        <w:instrText>REF</w:instrText>
      </w:r>
      <w:r w:rsidRPr="00D22D0D">
        <w:rPr>
          <w:rStyle w:val="aff6"/>
          <w:rFonts w:hint="cs"/>
          <w:rtl/>
        </w:rPr>
        <w:instrText xml:space="preserve"> _</w:instrText>
      </w:r>
      <w:r w:rsidRPr="00D22D0D">
        <w:rPr>
          <w:rStyle w:val="aff6"/>
          <w:rFonts w:hint="cs"/>
        </w:rPr>
        <w:instrText>Ref75288837 \r \h</w:instrText>
      </w:r>
      <w:r w:rsidRPr="00D22D0D">
        <w:rPr>
          <w:rStyle w:val="aff6"/>
          <w:rtl/>
        </w:rPr>
        <w:instrText xml:space="preserve"> </w:instrText>
      </w:r>
      <w:r w:rsidRPr="00D22D0D">
        <w:rPr>
          <w:rStyle w:val="aff6"/>
          <w:rtl/>
        </w:rPr>
      </w:r>
      <w:r w:rsidRPr="00D22D0D">
        <w:rPr>
          <w:rStyle w:val="aff6"/>
          <w:rtl/>
        </w:rPr>
        <w:fldChar w:fldCharType="separate"/>
      </w:r>
      <w:r w:rsidR="00AA5F53">
        <w:rPr>
          <w:rStyle w:val="aff6"/>
          <w:cs/>
        </w:rPr>
        <w:t>‎</w:t>
      </w:r>
      <w:r w:rsidR="00AA5F53">
        <w:rPr>
          <w:rStyle w:val="aff6"/>
          <w:rtl/>
        </w:rPr>
        <w:t>יד)</w:t>
      </w:r>
      <w:r w:rsidRPr="00D22D0D">
        <w:rPr>
          <w:rStyle w:val="aff6"/>
          <w:rtl/>
        </w:rPr>
        <w:fldChar w:fldCharType="end"/>
      </w:r>
      <w:r w:rsidRPr="00D22D0D">
        <w:rPr>
          <w:rStyle w:val="afa"/>
          <w:rFonts w:hint="cs"/>
          <w:rtl/>
        </w:rPr>
        <w:t>],</w:t>
      </w:r>
      <w:r w:rsidRPr="008B54DD">
        <w:rPr>
          <w:rFonts w:hint="cs"/>
          <w:rtl/>
        </w:rPr>
        <w:t xml:space="preserve"> </w:t>
      </w:r>
      <w:r>
        <w:rPr>
          <w:rFonts w:hint="cs"/>
          <w:rtl/>
        </w:rPr>
        <w:t xml:space="preserve">וא"כ ברוב וקרוב, אי"ז ספק מסברא, אלא דכל הלכה מכריעה כמותה לצד אחר, והספק הוא איזה הלכה מהם עדיפא, וכתב </w:t>
      </w:r>
      <w:r w:rsidRPr="004A4ECA">
        <w:rPr>
          <w:rStyle w:val="af8"/>
          <w:rFonts w:hint="cs"/>
          <w:rtl/>
        </w:rPr>
        <w:t>בחי' רבי נחום</w:t>
      </w:r>
      <w:r>
        <w:rPr>
          <w:rFonts w:hint="cs"/>
          <w:rtl/>
        </w:rPr>
        <w:t xml:space="preserve"> דכן מבואר בדברי </w:t>
      </w:r>
      <w:r w:rsidRPr="004A4ECA">
        <w:rPr>
          <w:rStyle w:val="af8"/>
          <w:rFonts w:hint="cs"/>
          <w:rtl/>
        </w:rPr>
        <w:t>הריטב"א</w:t>
      </w:r>
      <w:r>
        <w:rPr>
          <w:rFonts w:hint="cs"/>
          <w:rtl/>
        </w:rPr>
        <w:t xml:space="preserve"> </w:t>
      </w:r>
      <w:r w:rsidRPr="00853FA5">
        <w:rPr>
          <w:rStyle w:val="af6"/>
          <w:rFonts w:eastAsia="Guttman Hodes" w:hint="cs"/>
          <w:rtl/>
        </w:rPr>
        <w:t xml:space="preserve">(עי' אות </w:t>
      </w:r>
      <w:r w:rsidRPr="00853FA5">
        <w:rPr>
          <w:rStyle w:val="af6"/>
          <w:rFonts w:eastAsia="Guttman Hodes"/>
          <w:rtl/>
        </w:rPr>
        <w:fldChar w:fldCharType="begin"/>
      </w:r>
      <w:r w:rsidRPr="00853FA5">
        <w:rPr>
          <w:rStyle w:val="af6"/>
          <w:rFonts w:eastAsia="Guttman Hodes"/>
          <w:rtl/>
        </w:rPr>
        <w:instrText xml:space="preserve"> </w:instrText>
      </w:r>
      <w:r w:rsidRPr="00853FA5">
        <w:rPr>
          <w:rStyle w:val="af6"/>
          <w:rFonts w:eastAsia="Guttman Hodes" w:hint="cs"/>
        </w:rPr>
        <w:instrText>REF</w:instrText>
      </w:r>
      <w:r w:rsidRPr="00853FA5">
        <w:rPr>
          <w:rStyle w:val="af6"/>
          <w:rFonts w:eastAsia="Guttman Hodes" w:hint="cs"/>
          <w:rtl/>
        </w:rPr>
        <w:instrText xml:space="preserve"> _</w:instrText>
      </w:r>
      <w:r w:rsidRPr="00853FA5">
        <w:rPr>
          <w:rStyle w:val="af6"/>
          <w:rFonts w:eastAsia="Guttman Hodes" w:hint="cs"/>
        </w:rPr>
        <w:instrText>Ref75814151 \r \h</w:instrText>
      </w:r>
      <w:r w:rsidRPr="00853FA5">
        <w:rPr>
          <w:rStyle w:val="af6"/>
          <w:rFonts w:eastAsia="Guttman Hodes"/>
          <w:rtl/>
        </w:rPr>
        <w:instrText xml:space="preserve"> </w:instrText>
      </w:r>
      <w:r w:rsidRPr="00853FA5">
        <w:rPr>
          <w:rStyle w:val="af6"/>
          <w:rFonts w:eastAsia="Guttman Hodes"/>
          <w:rtl/>
        </w:rPr>
      </w:r>
      <w:r w:rsidRPr="00853FA5">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853FA5">
        <w:rPr>
          <w:rStyle w:val="af6"/>
          <w:rFonts w:eastAsia="Guttman Hodes"/>
          <w:rtl/>
        </w:rPr>
        <w:fldChar w:fldCharType="end"/>
      </w:r>
      <w:r>
        <w:rPr>
          <w:rFonts w:hint="cs"/>
          <w:rtl/>
        </w:rPr>
        <w:t xml:space="preserve"> דכתב דרוב עדיף דגמרא גמיר לה, וכן משמע מדברי רבי חנינא דאמר "ואף</w:t>
      </w:r>
      <w:r>
        <w:rPr>
          <w:rtl/>
        </w:rPr>
        <w:t xml:space="preserve"> </w:t>
      </w:r>
      <w:r>
        <w:rPr>
          <w:rFonts w:hint="cs"/>
          <w:rtl/>
        </w:rPr>
        <w:t>על</w:t>
      </w:r>
      <w:r>
        <w:rPr>
          <w:rtl/>
        </w:rPr>
        <w:t xml:space="preserve"> </w:t>
      </w:r>
      <w:r>
        <w:rPr>
          <w:rFonts w:hint="cs"/>
          <w:rtl/>
        </w:rPr>
        <w:t>גב</w:t>
      </w:r>
      <w:r>
        <w:rPr>
          <w:rtl/>
        </w:rPr>
        <w:t xml:space="preserve"> </w:t>
      </w:r>
      <w:r>
        <w:rPr>
          <w:rFonts w:hint="cs"/>
          <w:rtl/>
        </w:rPr>
        <w:t>דרובא</w:t>
      </w:r>
      <w:r>
        <w:rPr>
          <w:rtl/>
        </w:rPr>
        <w:t xml:space="preserve"> </w:t>
      </w:r>
      <w:r>
        <w:rPr>
          <w:rFonts w:hint="cs"/>
          <w:rtl/>
        </w:rPr>
        <w:t>דאורייתא</w:t>
      </w:r>
      <w:r>
        <w:rPr>
          <w:rtl/>
        </w:rPr>
        <w:t xml:space="preserve"> </w:t>
      </w:r>
      <w:r>
        <w:rPr>
          <w:rFonts w:hint="cs"/>
          <w:rtl/>
        </w:rPr>
        <w:t>וקורבא</w:t>
      </w:r>
      <w:r>
        <w:rPr>
          <w:rtl/>
        </w:rPr>
        <w:t xml:space="preserve"> </w:t>
      </w:r>
      <w:r>
        <w:rPr>
          <w:rFonts w:hint="cs"/>
          <w:rtl/>
        </w:rPr>
        <w:t>דאורייתא, אפ"ה רובא עדיף".</w:t>
      </w:r>
      <w:bookmarkEnd w:id="3722"/>
    </w:p>
    <w:p w14:paraId="3886D721" w14:textId="77777777" w:rsidR="00AE6B90" w:rsidRDefault="00AE6B90" w:rsidP="00AE6B90">
      <w:pPr>
        <w:pStyle w:val="afd"/>
        <w:rPr>
          <w:rtl/>
        </w:rPr>
      </w:pPr>
      <w:bookmarkStart w:id="3723" w:name="_Toc75869836"/>
      <w:r>
        <w:rPr>
          <w:rFonts w:hint="cs"/>
          <w:rtl/>
        </w:rPr>
        <w:t>בפלוגתת הריב"ם והריצב"א בתרי רובי</w:t>
      </w:r>
      <w:bookmarkEnd w:id="3723"/>
    </w:p>
    <w:p w14:paraId="27F7DBAA" w14:textId="77777777" w:rsidR="00AE6B90" w:rsidRDefault="00AE6B90" w:rsidP="00AE6B90">
      <w:pPr>
        <w:pStyle w:val="1"/>
        <w:rPr>
          <w:rtl/>
        </w:rPr>
      </w:pPr>
      <w:bookmarkStart w:id="3724" w:name="_Toc75869837"/>
      <w:r>
        <w:rPr>
          <w:rFonts w:hint="cs"/>
          <w:rtl/>
        </w:rPr>
        <w:t>בי' הגרנ"פ דמשמע דנח' ריב"ם וריצב"א אי תרי רובי עדיפי</w:t>
      </w:r>
      <w:bookmarkEnd w:id="3724"/>
    </w:p>
    <w:p w14:paraId="6AB2D7F4" w14:textId="77777777" w:rsidR="00AE6B90" w:rsidRDefault="00AE6B90" w:rsidP="00AE6B90">
      <w:pPr>
        <w:pStyle w:val="a2"/>
        <w:rPr>
          <w:rtl/>
        </w:rPr>
      </w:pPr>
      <w:bookmarkStart w:id="3725" w:name="_Toc75869838"/>
      <w:r>
        <w:rPr>
          <w:rFonts w:hint="cs"/>
          <w:rtl/>
        </w:rPr>
        <w:t>דברי הגרנ"פ דבפשטות נח' הריב"ם והריצב"א אי יש מעלה בתרי רובי אך ל"מ כן בקו' הריצב"א</w:t>
      </w:r>
      <w:bookmarkEnd w:id="3725"/>
    </w:p>
    <w:p w14:paraId="6A13AB9E" w14:textId="37BD1C86" w:rsidR="00AE6B90" w:rsidRDefault="00AE6B90" w:rsidP="0008214F">
      <w:pPr>
        <w:pStyle w:val="a"/>
        <w:rPr>
          <w:rtl/>
        </w:rPr>
      </w:pPr>
      <w:bookmarkStart w:id="3726" w:name="_Ref75813924"/>
      <w:r>
        <w:rPr>
          <w:rFonts w:hint="cs"/>
          <w:rtl/>
        </w:rPr>
        <w:t xml:space="preserve">במ"ש </w:t>
      </w:r>
      <w:r w:rsidRPr="00371E80">
        <w:rPr>
          <w:rFonts w:hint="cs"/>
          <w:b/>
          <w:bCs/>
          <w:rtl/>
        </w:rPr>
        <w:t>ריב"ם בתוס'</w:t>
      </w:r>
      <w:r w:rsidRPr="00371E80">
        <w:rPr>
          <w:rFonts w:hint="cs"/>
          <w:rtl/>
        </w:rPr>
        <w:t xml:space="preserve"> </w:t>
      </w:r>
      <w:r w:rsidRPr="008B077D">
        <w:rPr>
          <w:rStyle w:val="af6"/>
          <w:rFonts w:eastAsia="Guttman Hodes" w:hint="cs"/>
          <w:rtl/>
        </w:rPr>
        <w:t xml:space="preserve">(עי' אות </w:t>
      </w:r>
      <w:r w:rsidRPr="008B077D">
        <w:rPr>
          <w:rStyle w:val="af6"/>
          <w:rFonts w:eastAsia="Guttman Hodes"/>
          <w:rtl/>
        </w:rPr>
        <w:fldChar w:fldCharType="begin"/>
      </w:r>
      <w:r w:rsidRPr="008B077D">
        <w:rPr>
          <w:rStyle w:val="af6"/>
          <w:rFonts w:eastAsia="Guttman Hodes"/>
          <w:rtl/>
        </w:rPr>
        <w:instrText xml:space="preserve"> </w:instrText>
      </w:r>
      <w:r w:rsidRPr="008B077D">
        <w:rPr>
          <w:rStyle w:val="af6"/>
          <w:rFonts w:eastAsia="Guttman Hodes" w:hint="cs"/>
        </w:rPr>
        <w:instrText>REF</w:instrText>
      </w:r>
      <w:r w:rsidRPr="008B077D">
        <w:rPr>
          <w:rStyle w:val="af6"/>
          <w:rFonts w:eastAsia="Guttman Hodes" w:hint="cs"/>
          <w:rtl/>
        </w:rPr>
        <w:instrText xml:space="preserve"> _</w:instrText>
      </w:r>
      <w:r w:rsidRPr="008B077D">
        <w:rPr>
          <w:rStyle w:val="af6"/>
          <w:rFonts w:eastAsia="Guttman Hodes" w:hint="cs"/>
        </w:rPr>
        <w:instrText>Ref75431578 \r \h</w:instrText>
      </w:r>
      <w:r w:rsidRPr="008B077D">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B077D">
        <w:rPr>
          <w:rStyle w:val="af6"/>
          <w:rFonts w:eastAsia="Guttman Hodes"/>
          <w:rtl/>
        </w:rPr>
      </w:r>
      <w:r w:rsidRPr="008B077D">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8B077D">
        <w:rPr>
          <w:rStyle w:val="af6"/>
          <w:rFonts w:eastAsia="Guttman Hodes"/>
          <w:rtl/>
        </w:rPr>
        <w:fldChar w:fldCharType="end"/>
      </w:r>
      <w:r>
        <w:rPr>
          <w:rFonts w:hint="cs"/>
          <w:rtl/>
        </w:rPr>
        <w:t xml:space="preserve"> דא"א להוכיח ממתני' דט' חנויות דרוב וקרוב הלך אחר הרוב, דאפש"ל דבט' חנויות איכא תרי רובי, וחידש רבי חנינא דאף כשיש רק רוב אחד, ג"כ אזלינן בתר רוב ולא בתר הקרוב, ובמה ש</w:t>
      </w:r>
      <w:r w:rsidRPr="00371E80">
        <w:rPr>
          <w:rFonts w:hint="cs"/>
          <w:rtl/>
        </w:rPr>
        <w:t xml:space="preserve">דחה </w:t>
      </w:r>
      <w:r w:rsidRPr="00371E80">
        <w:rPr>
          <w:rFonts w:hint="cs"/>
          <w:b/>
          <w:bCs/>
          <w:rtl/>
        </w:rPr>
        <w:t>הריצב"א בתוס'</w:t>
      </w:r>
      <w:r w:rsidRPr="00371E80">
        <w:rPr>
          <w:rFonts w:hint="cs"/>
          <w:rtl/>
        </w:rPr>
        <w:t xml:space="preserve"> </w:t>
      </w:r>
      <w:r w:rsidRPr="008B077D">
        <w:rPr>
          <w:rStyle w:val="af6"/>
          <w:rFonts w:eastAsia="Guttman Hodes" w:hint="cs"/>
          <w:rtl/>
        </w:rPr>
        <w:t xml:space="preserve">(עי' אות </w:t>
      </w:r>
      <w:r w:rsidRPr="008B077D">
        <w:rPr>
          <w:rStyle w:val="af6"/>
          <w:rFonts w:eastAsia="Guttman Hodes"/>
          <w:rtl/>
        </w:rPr>
        <w:fldChar w:fldCharType="begin"/>
      </w:r>
      <w:r w:rsidRPr="008B077D">
        <w:rPr>
          <w:rStyle w:val="af6"/>
          <w:rFonts w:eastAsia="Guttman Hodes"/>
          <w:rtl/>
        </w:rPr>
        <w:instrText xml:space="preserve"> </w:instrText>
      </w:r>
      <w:r w:rsidRPr="008B077D">
        <w:rPr>
          <w:rStyle w:val="af6"/>
          <w:rFonts w:eastAsia="Guttman Hodes" w:hint="cs"/>
        </w:rPr>
        <w:instrText>REF</w:instrText>
      </w:r>
      <w:r w:rsidRPr="008B077D">
        <w:rPr>
          <w:rStyle w:val="af6"/>
          <w:rFonts w:eastAsia="Guttman Hodes" w:hint="cs"/>
          <w:rtl/>
        </w:rPr>
        <w:instrText xml:space="preserve"> _</w:instrText>
      </w:r>
      <w:r w:rsidRPr="008B077D">
        <w:rPr>
          <w:rStyle w:val="af6"/>
          <w:rFonts w:eastAsia="Guttman Hodes" w:hint="cs"/>
        </w:rPr>
        <w:instrText>Ref75446905 \r \h</w:instrText>
      </w:r>
      <w:r w:rsidRPr="008B077D">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B077D">
        <w:rPr>
          <w:rStyle w:val="af6"/>
          <w:rFonts w:eastAsia="Guttman Hodes"/>
          <w:rtl/>
        </w:rPr>
      </w:r>
      <w:r w:rsidRPr="008B077D">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8B077D">
        <w:rPr>
          <w:rStyle w:val="af6"/>
          <w:rFonts w:eastAsia="Guttman Hodes"/>
          <w:rtl/>
        </w:rPr>
        <w:fldChar w:fldCharType="end"/>
      </w:r>
      <w:r>
        <w:rPr>
          <w:rFonts w:hint="cs"/>
          <w:rtl/>
        </w:rPr>
        <w:t xml:space="preserve"> </w:t>
      </w:r>
      <w:r w:rsidRPr="0030511B">
        <w:rPr>
          <w:rtl/>
        </w:rPr>
        <w:t>דהדין דצריך תרי רובי הוא גזירה דרבנן, ואילו בעגלה ערופה משמע דמדאו' אזלינן בתר הקרוב, אף כשיש תרי רובי</w:t>
      </w:r>
      <w:r>
        <w:rPr>
          <w:rFonts w:hint="cs"/>
          <w:rtl/>
        </w:rPr>
        <w:t xml:space="preserve">, כתב </w:t>
      </w:r>
      <w:r w:rsidRPr="00452FD3">
        <w:rPr>
          <w:rStyle w:val="af8"/>
          <w:rFonts w:hint="cs"/>
          <w:rtl/>
        </w:rPr>
        <w:t>בחי' רבי נחום</w:t>
      </w:r>
      <w:r>
        <w:rPr>
          <w:rFonts w:hint="cs"/>
          <w:rtl/>
        </w:rPr>
        <w:t xml:space="preserve"> </w:t>
      </w:r>
      <w:r w:rsidRPr="008B077D">
        <w:rPr>
          <w:rStyle w:val="af6"/>
          <w:rFonts w:eastAsia="Guttman Hodes" w:hint="cs"/>
          <w:rtl/>
        </w:rPr>
        <w:t xml:space="preserve">(או' נ"ז על תוד"ה רוב) </w:t>
      </w:r>
      <w:r>
        <w:rPr>
          <w:rFonts w:hint="cs"/>
          <w:rtl/>
        </w:rPr>
        <w:t xml:space="preserve">דכוונת </w:t>
      </w:r>
      <w:r w:rsidRPr="0030511B">
        <w:rPr>
          <w:rStyle w:val="af8"/>
          <w:rFonts w:hint="cs"/>
          <w:rtl/>
        </w:rPr>
        <w:t>הריצב"א</w:t>
      </w:r>
      <w:r>
        <w:rPr>
          <w:rFonts w:hint="cs"/>
          <w:rtl/>
        </w:rPr>
        <w:t xml:space="preserve"> להקשות דאין כל מעלה לתרי רובי על פני רוב אחד, ואי קרוב עדיף מרוב ה"ה בתרי רובי, ובדעת </w:t>
      </w:r>
      <w:r>
        <w:rPr>
          <w:rFonts w:hint="cs"/>
          <w:b/>
          <w:bCs/>
          <w:rtl/>
        </w:rPr>
        <w:t>ה</w:t>
      </w:r>
      <w:r w:rsidRPr="00371E80">
        <w:rPr>
          <w:rFonts w:hint="cs"/>
          <w:b/>
          <w:bCs/>
          <w:rtl/>
        </w:rPr>
        <w:t>ריב"ם בתוס'</w:t>
      </w:r>
      <w:r w:rsidRPr="00371E80">
        <w:rPr>
          <w:rFonts w:hint="cs"/>
          <w:rtl/>
        </w:rPr>
        <w:t xml:space="preserve"> </w:t>
      </w:r>
      <w:r w:rsidRPr="00985382">
        <w:rPr>
          <w:rStyle w:val="af6"/>
          <w:rFonts w:eastAsia="Guttman Hodes" w:hint="cs"/>
          <w:rtl/>
        </w:rPr>
        <w:t xml:space="preserve">(עי' אות </w:t>
      </w:r>
      <w:r w:rsidRPr="00985382">
        <w:rPr>
          <w:rStyle w:val="af6"/>
          <w:rFonts w:eastAsia="Guttman Hodes"/>
          <w:rtl/>
        </w:rPr>
        <w:fldChar w:fldCharType="begin"/>
      </w:r>
      <w:r w:rsidRPr="00985382">
        <w:rPr>
          <w:rStyle w:val="af6"/>
          <w:rFonts w:eastAsia="Guttman Hodes"/>
          <w:rtl/>
        </w:rPr>
        <w:instrText xml:space="preserve"> </w:instrText>
      </w:r>
      <w:r w:rsidRPr="00985382">
        <w:rPr>
          <w:rStyle w:val="af6"/>
          <w:rFonts w:eastAsia="Guttman Hodes" w:hint="cs"/>
        </w:rPr>
        <w:instrText>REF</w:instrText>
      </w:r>
      <w:r w:rsidRPr="00985382">
        <w:rPr>
          <w:rStyle w:val="af6"/>
          <w:rFonts w:eastAsia="Guttman Hodes" w:hint="cs"/>
          <w:rtl/>
        </w:rPr>
        <w:instrText xml:space="preserve"> _</w:instrText>
      </w:r>
      <w:r w:rsidRPr="00985382">
        <w:rPr>
          <w:rStyle w:val="af6"/>
          <w:rFonts w:eastAsia="Guttman Hodes" w:hint="cs"/>
        </w:rPr>
        <w:instrText>Ref75431578 \r \h</w:instrText>
      </w:r>
      <w:r w:rsidRPr="00985382">
        <w:rPr>
          <w:rStyle w:val="af6"/>
          <w:rFonts w:eastAsia="Guttman Hodes"/>
          <w:rtl/>
        </w:rPr>
        <w:instrText xml:space="preserve"> </w:instrText>
      </w:r>
      <w:r w:rsidRPr="00985382">
        <w:rPr>
          <w:rStyle w:val="af6"/>
          <w:rFonts w:eastAsia="Guttman Hodes"/>
          <w:rtl/>
        </w:rPr>
      </w:r>
      <w:r w:rsidRPr="00985382">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985382">
        <w:rPr>
          <w:rStyle w:val="af6"/>
          <w:rFonts w:eastAsia="Guttman Hodes"/>
          <w:rtl/>
        </w:rPr>
        <w:fldChar w:fldCharType="end"/>
      </w:r>
      <w:r>
        <w:rPr>
          <w:rFonts w:hint="cs"/>
          <w:rtl/>
        </w:rPr>
        <w:t xml:space="preserve"> כתב </w:t>
      </w:r>
      <w:r w:rsidRPr="00452FD3">
        <w:rPr>
          <w:rStyle w:val="af8"/>
          <w:rFonts w:hint="cs"/>
          <w:rtl/>
        </w:rPr>
        <w:t>בחי' רבי נחום</w:t>
      </w:r>
      <w:r>
        <w:rPr>
          <w:rFonts w:hint="cs"/>
          <w:rtl/>
        </w:rPr>
        <w:t xml:space="preserve"> דבפשטות ס"ל דאף מדאו' תרי רובי עדיפי על רוב אחד, אך הקשה </w:t>
      </w:r>
      <w:r w:rsidRPr="00452FD3">
        <w:rPr>
          <w:rStyle w:val="af8"/>
          <w:rFonts w:hint="cs"/>
          <w:rtl/>
        </w:rPr>
        <w:t>בחי' רבי נחום</w:t>
      </w:r>
      <w:r>
        <w:rPr>
          <w:rFonts w:hint="cs"/>
          <w:rtl/>
        </w:rPr>
        <w:t xml:space="preserve"> דא"כ היה </w:t>
      </w:r>
      <w:r w:rsidRPr="00452FD3">
        <w:rPr>
          <w:rStyle w:val="af8"/>
          <w:rFonts w:hint="cs"/>
          <w:rtl/>
        </w:rPr>
        <w:t>לריצב"א</w:t>
      </w:r>
      <w:r>
        <w:rPr>
          <w:rFonts w:hint="cs"/>
          <w:rtl/>
        </w:rPr>
        <w:t xml:space="preserve"> להקשות דמדאו' לתרי רובי אין מעלה יותר מרוב אחד, ולא להקשות דמדאו' א"צ תרי רובי.</w:t>
      </w:r>
      <w:bookmarkEnd w:id="3726"/>
    </w:p>
    <w:p w14:paraId="0FABAF88" w14:textId="77777777" w:rsidR="00AE6B90" w:rsidRPr="00787FB5" w:rsidRDefault="00AE6B90" w:rsidP="00AE6B90">
      <w:pPr>
        <w:pStyle w:val="1"/>
        <w:rPr>
          <w:rtl/>
        </w:rPr>
      </w:pPr>
      <w:bookmarkStart w:id="3727" w:name="_Toc75869839"/>
      <w:r>
        <w:rPr>
          <w:rFonts w:hint="cs"/>
          <w:rtl/>
        </w:rPr>
        <w:t>בי' הגרנ"פ דדין תרי רובי בחנויות תלוי בחקירה בגדר רוב וקרוב</w:t>
      </w:r>
      <w:bookmarkEnd w:id="3727"/>
    </w:p>
    <w:p w14:paraId="4879B3CC" w14:textId="77777777" w:rsidR="00AE6B90" w:rsidRDefault="00AE6B90" w:rsidP="00AE6B90">
      <w:pPr>
        <w:pStyle w:val="a2"/>
        <w:rPr>
          <w:rtl/>
        </w:rPr>
      </w:pPr>
      <w:bookmarkStart w:id="3728" w:name="_Toc75869840"/>
      <w:r>
        <w:rPr>
          <w:rFonts w:hint="cs"/>
          <w:rtl/>
        </w:rPr>
        <w:t>בי' הגרנ"פ דבתרי רובי ל"ש דין קרוב כלל דיש רוב אחד שאין בו דין קרוב ופשיטא דמהני רוב</w:t>
      </w:r>
      <w:bookmarkEnd w:id="3728"/>
    </w:p>
    <w:p w14:paraId="7FF36635" w14:textId="77777777" w:rsidR="00AE6B90" w:rsidRDefault="00AE6B90" w:rsidP="0008214F">
      <w:pPr>
        <w:pStyle w:val="a"/>
        <w:rPr>
          <w:rtl/>
        </w:rPr>
      </w:pPr>
      <w:r>
        <w:rPr>
          <w:rFonts w:hint="cs"/>
          <w:rtl/>
        </w:rPr>
        <w:t xml:space="preserve">וכתב </w:t>
      </w:r>
      <w:r w:rsidRPr="00452FD3">
        <w:rPr>
          <w:rStyle w:val="af8"/>
          <w:rFonts w:hint="cs"/>
          <w:rtl/>
        </w:rPr>
        <w:t>בחי' רבי נחום</w:t>
      </w:r>
      <w:r>
        <w:rPr>
          <w:rFonts w:hint="cs"/>
          <w:rtl/>
        </w:rPr>
        <w:t xml:space="preserve"> </w:t>
      </w:r>
      <w:r w:rsidRPr="008B077D">
        <w:rPr>
          <w:rStyle w:val="af6"/>
          <w:rFonts w:eastAsia="Guttman Hodes" w:hint="cs"/>
          <w:rtl/>
        </w:rPr>
        <w:t>(או' נ"ז על תוד"ה רוב)</w:t>
      </w:r>
      <w:r>
        <w:rPr>
          <w:rFonts w:hint="cs"/>
          <w:rtl/>
        </w:rPr>
        <w:t xml:space="preserve"> דאפשר לבאר דבמקום שיש תרי רובי, לא שייך כלל דין קרוב, דהא בט' חנויות שיש רוב שוחטים, לא שייך בזה דין קרוב, כיון שהסוחרים של הבשר נמצאים בכל מקום, ומעיקר הדין סגי ברוב סוחרים ישראל, כיון דכנגד הזה אין דין קרוב כלל, ופשיטא דאזלינן בתר הרוב, ורק מדרבנן דגזרו להצריך תרי רובי, צריך גם רוב חנויות, וברוב זה יש כנגדו קרוב. </w:t>
      </w:r>
      <w:r w:rsidRPr="00B9661F">
        <w:rPr>
          <w:rStyle w:val="afa"/>
          <w:rFonts w:hint="cs"/>
          <w:rtl/>
        </w:rPr>
        <w:t>[ו</w:t>
      </w:r>
      <w:r>
        <w:rPr>
          <w:rStyle w:val="afa"/>
          <w:rFonts w:hint="cs"/>
          <w:rtl/>
        </w:rPr>
        <w:t>היינו ד</w:t>
      </w:r>
      <w:r w:rsidRPr="00B9661F">
        <w:rPr>
          <w:rStyle w:val="afa"/>
          <w:rFonts w:hint="cs"/>
          <w:rtl/>
        </w:rPr>
        <w:t xml:space="preserve">זו כוונת </w:t>
      </w:r>
      <w:r w:rsidRPr="00B9661F">
        <w:rPr>
          <w:rStyle w:val="affa"/>
          <w:rFonts w:hint="cs"/>
          <w:rtl/>
        </w:rPr>
        <w:t>הריצב"א</w:t>
      </w:r>
      <w:r w:rsidRPr="00B9661F">
        <w:rPr>
          <w:rStyle w:val="afa"/>
          <w:rFonts w:hint="cs"/>
          <w:rtl/>
        </w:rPr>
        <w:t xml:space="preserve"> שהקשה דרק מדרבנן צריך תרי רובי]</w:t>
      </w:r>
      <w:r>
        <w:rPr>
          <w:rStyle w:val="afa"/>
          <w:rFonts w:hint="cs"/>
          <w:rtl/>
        </w:rPr>
        <w:t>.</w:t>
      </w:r>
    </w:p>
    <w:p w14:paraId="37A4FBEF" w14:textId="77777777" w:rsidR="00AE6B90" w:rsidRPr="00CE4D70" w:rsidRDefault="00AE6B90" w:rsidP="00AE6B90">
      <w:pPr>
        <w:pStyle w:val="a2"/>
      </w:pPr>
      <w:bookmarkStart w:id="3729" w:name="_Toc75869841"/>
      <w:r>
        <w:rPr>
          <w:rFonts w:hint="cs"/>
          <w:rtl/>
        </w:rPr>
        <w:t>קו' הגרנ"פ דאי בחנויות קרוב עדיף מרוב א"כ יש רק רוב אחד דחנויות ואין כלל רוב מעלמא</w:t>
      </w:r>
      <w:bookmarkEnd w:id="3729"/>
    </w:p>
    <w:p w14:paraId="4F61E341" w14:textId="77777777" w:rsidR="00AE6B90" w:rsidRDefault="00AE6B90" w:rsidP="0008214F">
      <w:pPr>
        <w:pStyle w:val="a"/>
        <w:rPr>
          <w:rtl/>
        </w:rPr>
      </w:pPr>
      <w:r>
        <w:rPr>
          <w:rFonts w:hint="cs"/>
          <w:rtl/>
        </w:rPr>
        <w:t xml:space="preserve">אך כתב </w:t>
      </w:r>
      <w:r w:rsidRPr="00452FD3">
        <w:rPr>
          <w:rStyle w:val="af8"/>
          <w:rFonts w:hint="cs"/>
          <w:rtl/>
        </w:rPr>
        <w:t>בחי' רבי נחום</w:t>
      </w:r>
      <w:r>
        <w:rPr>
          <w:rFonts w:hint="cs"/>
          <w:rtl/>
        </w:rPr>
        <w:t xml:space="preserve"> דעדיין קשה דאי לגבי רוב חנויות קרוב עדיף, ממילא יש רק רוב אחד, ולא תרי רובי, דחשיב שיש רק רוב אחד, דרוב שוחטים, ואילו רוב החנויות אינו רוב כלל כיון שיש כנגדו את דין קרוב.</w:t>
      </w:r>
    </w:p>
    <w:p w14:paraId="79580FDF" w14:textId="77777777" w:rsidR="00AE6B90" w:rsidRPr="006238AB" w:rsidRDefault="00AE6B90" w:rsidP="00AE6B90">
      <w:pPr>
        <w:pStyle w:val="a2"/>
      </w:pPr>
    </w:p>
    <w:p w14:paraId="4265E75B" w14:textId="77777777" w:rsidR="00AE6B90" w:rsidRPr="001306F7" w:rsidRDefault="00AE6B90" w:rsidP="00AE6B90">
      <w:pPr>
        <w:pStyle w:val="a2"/>
      </w:pPr>
      <w:bookmarkStart w:id="3730" w:name="_Toc75869842"/>
      <w:r>
        <w:rPr>
          <w:rFonts w:hint="cs"/>
          <w:rtl/>
        </w:rPr>
        <w:t>בי' הגרנ"פ דלצד הא' דהספק בסברא א"כ אי קרוב עדיף אין רוב דחנויות כלל ויש רק חד רובא</w:t>
      </w:r>
      <w:bookmarkEnd w:id="3730"/>
      <w:r>
        <w:rPr>
          <w:rFonts w:hint="cs"/>
          <w:rtl/>
        </w:rPr>
        <w:t xml:space="preserve"> </w:t>
      </w:r>
    </w:p>
    <w:p w14:paraId="5A6965F3" w14:textId="7B2F74FE" w:rsidR="00AE6B90" w:rsidRDefault="00AE6B90" w:rsidP="0008214F">
      <w:pPr>
        <w:pStyle w:val="a"/>
        <w:rPr>
          <w:sz w:val="10"/>
          <w:szCs w:val="14"/>
          <w:rtl/>
        </w:rPr>
      </w:pPr>
      <w:r>
        <w:rPr>
          <w:rFonts w:hint="cs"/>
          <w:rtl/>
        </w:rPr>
        <w:t xml:space="preserve">וכתב </w:t>
      </w:r>
      <w:r w:rsidRPr="00452FD3">
        <w:rPr>
          <w:rStyle w:val="af8"/>
          <w:rFonts w:hint="cs"/>
          <w:rtl/>
        </w:rPr>
        <w:t>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דלפי </w:t>
      </w:r>
      <w:r w:rsidRPr="00452FD3">
        <w:rPr>
          <w:rStyle w:val="af8"/>
          <w:rFonts w:hint="cs"/>
          <w:rtl/>
        </w:rPr>
        <w:t>הצד</w:t>
      </w:r>
      <w:r>
        <w:rPr>
          <w:rFonts w:hint="cs"/>
          <w:rtl/>
        </w:rPr>
        <w:t xml:space="preserve"> </w:t>
      </w:r>
      <w:r w:rsidRPr="00452FD3">
        <w:rPr>
          <w:rStyle w:val="af8"/>
          <w:rFonts w:hint="cs"/>
          <w:rtl/>
        </w:rPr>
        <w:t>הא'</w:t>
      </w:r>
      <w:r>
        <w:rPr>
          <w:rFonts w:hint="cs"/>
          <w:rtl/>
        </w:rPr>
        <w:t xml:space="preserve"> </w:t>
      </w:r>
      <w:r w:rsidRPr="00452FD3">
        <w:rPr>
          <w:rStyle w:val="af8"/>
          <w:rFonts w:hint="cs"/>
          <w:rtl/>
        </w:rPr>
        <w:t>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853FA5">
        <w:rPr>
          <w:rStyle w:val="af6"/>
          <w:rFonts w:eastAsia="Guttman Hodes" w:hint="cs"/>
          <w:rtl/>
        </w:rPr>
        <w:t xml:space="preserve">(עי' אות </w:t>
      </w:r>
      <w:r w:rsidRPr="00853FA5">
        <w:rPr>
          <w:rStyle w:val="af6"/>
          <w:rFonts w:eastAsia="Guttman Hodes"/>
          <w:rtl/>
        </w:rPr>
        <w:fldChar w:fldCharType="begin"/>
      </w:r>
      <w:r w:rsidRPr="00853FA5">
        <w:rPr>
          <w:rStyle w:val="af6"/>
          <w:rFonts w:eastAsia="Guttman Hodes"/>
          <w:rtl/>
        </w:rPr>
        <w:instrText xml:space="preserve"> </w:instrText>
      </w:r>
      <w:r w:rsidRPr="00853FA5">
        <w:rPr>
          <w:rStyle w:val="af6"/>
          <w:rFonts w:eastAsia="Guttman Hodes" w:hint="cs"/>
        </w:rPr>
        <w:instrText>REF</w:instrText>
      </w:r>
      <w:r w:rsidRPr="00853FA5">
        <w:rPr>
          <w:rStyle w:val="af6"/>
          <w:rFonts w:eastAsia="Guttman Hodes" w:hint="cs"/>
          <w:rtl/>
        </w:rPr>
        <w:instrText xml:space="preserve"> _</w:instrText>
      </w:r>
      <w:r w:rsidRPr="00853FA5">
        <w:rPr>
          <w:rStyle w:val="af6"/>
          <w:rFonts w:eastAsia="Guttman Hodes" w:hint="cs"/>
        </w:rPr>
        <w:instrText>Ref75814325 \r \h</w:instrText>
      </w:r>
      <w:r w:rsidRPr="00853FA5">
        <w:rPr>
          <w:rStyle w:val="af6"/>
          <w:rFonts w:eastAsia="Guttman Hodes"/>
          <w:rtl/>
        </w:rPr>
        <w:instrText xml:space="preserve"> </w:instrText>
      </w:r>
      <w:r w:rsidRPr="00853FA5">
        <w:rPr>
          <w:rStyle w:val="af6"/>
          <w:rFonts w:eastAsia="Guttman Hodes"/>
          <w:rtl/>
        </w:rPr>
      </w:r>
      <w:r w:rsidRPr="00853FA5">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853FA5">
        <w:rPr>
          <w:rStyle w:val="af6"/>
          <w:rFonts w:eastAsia="Guttman Hodes"/>
          <w:rtl/>
        </w:rPr>
        <w:fldChar w:fldCharType="end"/>
      </w:r>
      <w:r>
        <w:rPr>
          <w:rFonts w:hint="cs"/>
          <w:rtl/>
        </w:rPr>
        <w:t xml:space="preserve"> דהצד דקרוב עדיף הוא כיון דבמקום שיש קרוב, א"כ מסברא אזלינן בתר הקרוב, ולא נאמר דין רוב במקום שהסברא היא ללכת אחר הקרוב, א"כ חשיב שיש רק רוב אחד, דרוב שוחטים, ואילו רוב החנויות אינו רוב כלל כיון שיש כנגדו את דין קרוב.</w:t>
      </w:r>
    </w:p>
    <w:p w14:paraId="1878F797" w14:textId="77777777" w:rsidR="00AE6B90" w:rsidRPr="001306F7" w:rsidRDefault="00AE6B90" w:rsidP="00AE6B90">
      <w:pPr>
        <w:pStyle w:val="a2"/>
      </w:pPr>
      <w:bookmarkStart w:id="3731" w:name="_Toc75869843"/>
      <w:r>
        <w:rPr>
          <w:rFonts w:hint="cs"/>
          <w:rtl/>
        </w:rPr>
        <w:t>בי' הגרנ"פ דלצד הב' דהספק בהלכתא אף אי קרוב עדיף עדיין יש את דין רוב והוי תרי רובי</w:t>
      </w:r>
      <w:bookmarkEnd w:id="3731"/>
    </w:p>
    <w:p w14:paraId="73BF2D4D" w14:textId="5A5747A8" w:rsidR="00AE6B90" w:rsidRDefault="00AE6B90" w:rsidP="0008214F">
      <w:pPr>
        <w:pStyle w:val="a"/>
        <w:rPr>
          <w:rStyle w:val="afa"/>
          <w:rtl/>
        </w:rPr>
      </w:pPr>
      <w:r>
        <w:rPr>
          <w:rFonts w:hint="cs"/>
          <w:rtl/>
        </w:rPr>
        <w:t xml:space="preserve">אך כתב </w:t>
      </w:r>
      <w:r w:rsidRPr="001306F7">
        <w:rPr>
          <w:rStyle w:val="af8"/>
          <w:rFonts w:hint="cs"/>
          <w:rtl/>
        </w:rPr>
        <w:t>בחי' רבי נחום</w:t>
      </w:r>
      <w:r>
        <w:rPr>
          <w:rFonts w:hint="cs"/>
          <w:rtl/>
        </w:rPr>
        <w:t xml:space="preserve"> דלפי </w:t>
      </w:r>
      <w:r w:rsidRPr="00853FA5">
        <w:rPr>
          <w:rStyle w:val="af8"/>
          <w:rFonts w:hint="cs"/>
          <w:rtl/>
        </w:rPr>
        <w:t>הצד הב' 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466746">
        <w:rPr>
          <w:rStyle w:val="af6"/>
          <w:rFonts w:eastAsia="Guttman Hodes" w:hint="cs"/>
          <w:rtl/>
        </w:rPr>
        <w:t xml:space="preserve">(עי' אות </w:t>
      </w:r>
      <w:r w:rsidRPr="00466746">
        <w:rPr>
          <w:rStyle w:val="af6"/>
          <w:rFonts w:eastAsia="Guttman Hodes"/>
          <w:rtl/>
        </w:rPr>
        <w:fldChar w:fldCharType="begin"/>
      </w:r>
      <w:r w:rsidRPr="00466746">
        <w:rPr>
          <w:rStyle w:val="af6"/>
          <w:rFonts w:eastAsia="Guttman Hodes"/>
          <w:rtl/>
        </w:rPr>
        <w:instrText xml:space="preserve"> </w:instrText>
      </w:r>
      <w:r w:rsidRPr="00466746">
        <w:rPr>
          <w:rStyle w:val="af6"/>
          <w:rFonts w:eastAsia="Guttman Hodes" w:hint="cs"/>
        </w:rPr>
        <w:instrText>REF</w:instrText>
      </w:r>
      <w:r w:rsidRPr="00466746">
        <w:rPr>
          <w:rStyle w:val="af6"/>
          <w:rFonts w:eastAsia="Guttman Hodes" w:hint="cs"/>
          <w:rtl/>
        </w:rPr>
        <w:instrText xml:space="preserve"> _</w:instrText>
      </w:r>
      <w:r w:rsidRPr="00466746">
        <w:rPr>
          <w:rStyle w:val="af6"/>
          <w:rFonts w:eastAsia="Guttman Hodes" w:hint="cs"/>
        </w:rPr>
        <w:instrText>Ref75814190 \r \h</w:instrText>
      </w:r>
      <w:r w:rsidRPr="00466746">
        <w:rPr>
          <w:rStyle w:val="af6"/>
          <w:rFonts w:eastAsia="Guttman Hodes"/>
          <w:rtl/>
        </w:rPr>
        <w:instrText xml:space="preserve"> </w:instrText>
      </w:r>
      <w:r w:rsidRPr="00466746">
        <w:rPr>
          <w:rStyle w:val="af6"/>
          <w:rFonts w:eastAsia="Guttman Hodes"/>
          <w:rtl/>
        </w:rPr>
      </w:r>
      <w:r w:rsidRPr="00466746">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466746">
        <w:rPr>
          <w:rStyle w:val="af6"/>
          <w:rFonts w:eastAsia="Guttman Hodes"/>
          <w:rtl/>
        </w:rPr>
        <w:fldChar w:fldCharType="end"/>
      </w:r>
      <w:r>
        <w:rPr>
          <w:rFonts w:hint="cs"/>
          <w:rtl/>
        </w:rPr>
        <w:t xml:space="preserve"> דהצד דקרוב עדיף הוא כיון דההלכה של קרוב מכריעה יותר מההלכה של הרוב, א"כ עדיין חשיב שיש תרי רובי. </w:t>
      </w:r>
      <w:r w:rsidRPr="00DD2B95">
        <w:rPr>
          <w:rStyle w:val="afa"/>
          <w:rFonts w:hint="cs"/>
          <w:rtl/>
        </w:rPr>
        <w:t>[דהרוב של החנויות במקומו עומד, אלא דהקרוב עדיף ממנו, וביחד עם רוב השוחטים יש תרי רובי דעדיפי מקרוב].</w:t>
      </w:r>
    </w:p>
    <w:p w14:paraId="0839CDD3" w14:textId="77777777" w:rsidR="00AE6B90" w:rsidRPr="00A457E4" w:rsidRDefault="00AE6B90" w:rsidP="00AE6B90">
      <w:pPr>
        <w:pStyle w:val="afd"/>
        <w:rPr>
          <w:rtl/>
        </w:rPr>
      </w:pPr>
      <w:bookmarkStart w:id="3732" w:name="_Toc75869844"/>
      <w:r>
        <w:rPr>
          <w:rFonts w:hint="cs"/>
          <w:rtl/>
        </w:rPr>
        <w:t>בתי' ר"י דבחנויות הבשר נמצא באמצע</w:t>
      </w:r>
      <w:bookmarkEnd w:id="3732"/>
    </w:p>
    <w:p w14:paraId="2C99CC07" w14:textId="77777777" w:rsidR="00AE6B90" w:rsidRDefault="00AE6B90" w:rsidP="00AE6B90">
      <w:pPr>
        <w:pStyle w:val="1"/>
        <w:rPr>
          <w:rtl/>
        </w:rPr>
      </w:pPr>
      <w:bookmarkStart w:id="3733" w:name="_Toc75869845"/>
      <w:r>
        <w:rPr>
          <w:rFonts w:hint="cs"/>
          <w:rtl/>
        </w:rPr>
        <w:t>בי' הגרנ"פ בר"י דכשאין הכרעה בקרוב פשיטא דמהני רוב</w:t>
      </w:r>
      <w:bookmarkEnd w:id="3733"/>
    </w:p>
    <w:p w14:paraId="2335011C" w14:textId="77777777" w:rsidR="00AE6B90" w:rsidRDefault="00AE6B90" w:rsidP="00AE6B90">
      <w:pPr>
        <w:pStyle w:val="a2"/>
        <w:rPr>
          <w:rtl/>
        </w:rPr>
      </w:pPr>
      <w:bookmarkStart w:id="3734" w:name="_Toc75869846"/>
      <w:r>
        <w:rPr>
          <w:rFonts w:hint="cs"/>
          <w:rtl/>
        </w:rPr>
        <w:t>דברי הגרנ"פ דבפשטות כוונת ר"י דבחנויות נמצא הבשר בשווה בין ב' חנויות ולכן אין דין קרוב</w:t>
      </w:r>
      <w:bookmarkEnd w:id="3734"/>
    </w:p>
    <w:p w14:paraId="43785D79" w14:textId="72DFD4AC" w:rsidR="00AE6B90" w:rsidRDefault="00AE6B90" w:rsidP="0008214F">
      <w:pPr>
        <w:pStyle w:val="a"/>
        <w:rPr>
          <w:rtl/>
        </w:rPr>
      </w:pPr>
      <w:bookmarkStart w:id="3735" w:name="_Ref75446836"/>
      <w:r>
        <w:rPr>
          <w:rFonts w:hint="cs"/>
          <w:rtl/>
        </w:rPr>
        <w:t xml:space="preserve">במ"ש </w:t>
      </w:r>
      <w:r w:rsidRPr="00742860">
        <w:rPr>
          <w:rFonts w:hint="cs"/>
          <w:b/>
          <w:bCs/>
          <w:rtl/>
        </w:rPr>
        <w:t>ר"י בתוס' בתי' הא'</w:t>
      </w:r>
      <w:r>
        <w:rPr>
          <w:rFonts w:hint="cs"/>
          <w:rtl/>
        </w:rPr>
        <w:t xml:space="preserve"> </w:t>
      </w:r>
      <w:r>
        <w:rPr>
          <w:rFonts w:ascii="Calibri" w:hAnsi="Calibri" w:cs="Guttman Rashi" w:hint="cs"/>
          <w:sz w:val="10"/>
          <w:szCs w:val="12"/>
          <w:rtl/>
        </w:rPr>
        <w:t xml:space="preserve">(עי'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Ref75446844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כד)</w:t>
      </w:r>
      <w:r>
        <w:rPr>
          <w:rFonts w:ascii="Calibri" w:hAnsi="Calibri" w:cs="Guttman Rashi"/>
          <w:sz w:val="10"/>
          <w:szCs w:val="12"/>
          <w:rtl/>
        </w:rPr>
        <w:fldChar w:fldCharType="end"/>
      </w:r>
      <w:r>
        <w:rPr>
          <w:rFonts w:ascii="Calibri" w:hAnsi="Calibri" w:cs="Guttman Rashi" w:hint="cs"/>
          <w:sz w:val="10"/>
          <w:szCs w:val="12"/>
          <w:rtl/>
        </w:rPr>
        <w:t xml:space="preserve"> </w:t>
      </w:r>
      <w:r>
        <w:rPr>
          <w:rFonts w:hint="cs"/>
          <w:rtl/>
        </w:rPr>
        <w:t>דאפש"ל דבט' חנויות</w:t>
      </w:r>
      <w:r w:rsidRPr="00742860">
        <w:rPr>
          <w:rFonts w:hint="cs"/>
          <w:rtl/>
        </w:rPr>
        <w:t xml:space="preserve"> איירי כשנמצא הבשר באמצע שבין החנויות, ואינו קרוב יותר לחנות הנבילה, ולכן אזלינן בתר רוב</w:t>
      </w:r>
      <w:r>
        <w:rPr>
          <w:rFonts w:hint="cs"/>
          <w:rtl/>
        </w:rPr>
        <w:t xml:space="preserve">, </w:t>
      </w:r>
      <w:r w:rsidRPr="00A74738">
        <w:rPr>
          <w:rStyle w:val="af8"/>
          <w:rFonts w:hint="cs"/>
          <w:rtl/>
        </w:rPr>
        <w:t>כתב בחי' רבי נחום</w:t>
      </w:r>
      <w:r>
        <w:rPr>
          <w:rFonts w:hint="cs"/>
          <w:rtl/>
        </w:rPr>
        <w:t xml:space="preserve"> </w:t>
      </w:r>
      <w:r w:rsidRPr="00DD2B95">
        <w:rPr>
          <w:rStyle w:val="af6"/>
          <w:rFonts w:eastAsia="Guttman Hodes" w:hint="cs"/>
          <w:rtl/>
        </w:rPr>
        <w:t xml:space="preserve">(או' נ"ז ד"ה שם בתוס' ונראה) </w:t>
      </w:r>
      <w:r>
        <w:rPr>
          <w:rFonts w:hint="cs"/>
          <w:rtl/>
        </w:rPr>
        <w:t xml:space="preserve">דבפשטות כוונת </w:t>
      </w:r>
      <w:r w:rsidRPr="0000761C">
        <w:rPr>
          <w:rStyle w:val="af8"/>
          <w:rFonts w:hint="cs"/>
          <w:rtl/>
        </w:rPr>
        <w:t>ר"י</w:t>
      </w:r>
      <w:r>
        <w:rPr>
          <w:rFonts w:hint="cs"/>
          <w:rtl/>
        </w:rPr>
        <w:t xml:space="preserve"> לומר דאיירי דהבשר היה קרוב בשווה לשנים מתוך החנויות. </w:t>
      </w:r>
      <w:r w:rsidRPr="00A74738">
        <w:rPr>
          <w:rStyle w:val="afa"/>
          <w:rFonts w:hint="cs"/>
          <w:rtl/>
        </w:rPr>
        <w:t>[כשרה ונבילה]</w:t>
      </w:r>
      <w:r>
        <w:rPr>
          <w:rStyle w:val="afa"/>
          <w:rFonts w:hint="cs"/>
          <w:rtl/>
        </w:rPr>
        <w:t>.</w:t>
      </w:r>
    </w:p>
    <w:p w14:paraId="7BA6BDAD" w14:textId="77777777" w:rsidR="00AE6B90" w:rsidRPr="00F469E2" w:rsidRDefault="00AE6B90" w:rsidP="00AE6B90">
      <w:pPr>
        <w:pStyle w:val="a2"/>
      </w:pPr>
      <w:bookmarkStart w:id="3736" w:name="_Toc75869847"/>
      <w:r>
        <w:rPr>
          <w:rFonts w:hint="cs"/>
          <w:rtl/>
        </w:rPr>
        <w:t>קו' הגרנ"פ דאי קרוב עדיף הספק רק בב' חנויות והשאר אינם בספק וא"כ מוכח דרוב עדיף</w:t>
      </w:r>
      <w:bookmarkEnd w:id="3736"/>
    </w:p>
    <w:p w14:paraId="46C78411" w14:textId="77777777" w:rsidR="00AE6B90" w:rsidRDefault="00AE6B90" w:rsidP="0008214F">
      <w:pPr>
        <w:pStyle w:val="a"/>
        <w:rPr>
          <w:rtl/>
        </w:rPr>
      </w:pPr>
      <w:r>
        <w:rPr>
          <w:rFonts w:hint="cs"/>
          <w:rtl/>
        </w:rPr>
        <w:t xml:space="preserve">אך הקשה </w:t>
      </w:r>
      <w:r w:rsidRPr="00F469E2">
        <w:rPr>
          <w:rStyle w:val="af8"/>
          <w:rFonts w:hint="cs"/>
          <w:rtl/>
        </w:rPr>
        <w:t>בחי' רבי נחום</w:t>
      </w:r>
      <w:r>
        <w:rPr>
          <w:rFonts w:hint="cs"/>
          <w:rtl/>
        </w:rPr>
        <w:t xml:space="preserve"> דא"כ דין קרוב שייך רק בשתי החנויות הללו, דהא שאר החנויות הם רחוקות, ואי אזלינן בתר קרוב, שאר ח' החנויות אינם בכלל הספק כלל, וא"כ אף אי במתני' דט' חנויות אייר שהבשר נמצא באמצע בין שתי חנויות, ג"כ יש ראיה דבט' חנויות אזלינן בתר רוב, ולא בתר הקרוב, ומה תירץ </w:t>
      </w:r>
      <w:r w:rsidRPr="00742860">
        <w:rPr>
          <w:rFonts w:hint="cs"/>
          <w:b/>
          <w:bCs/>
          <w:rtl/>
        </w:rPr>
        <w:t>ר"י בתוס'</w:t>
      </w:r>
      <w:r>
        <w:rPr>
          <w:rFonts w:hint="cs"/>
          <w:rtl/>
        </w:rPr>
        <w:t>.</w:t>
      </w:r>
      <w:bookmarkEnd w:id="3735"/>
      <w:r>
        <w:rPr>
          <w:rFonts w:hint="cs"/>
          <w:rtl/>
        </w:rPr>
        <w:t xml:space="preserve"> </w:t>
      </w:r>
    </w:p>
    <w:p w14:paraId="6F226181" w14:textId="77777777" w:rsidR="00AE6B90" w:rsidRDefault="00AE6B90" w:rsidP="00AE6B90">
      <w:pPr>
        <w:pStyle w:val="a2"/>
        <w:rPr>
          <w:rtl/>
        </w:rPr>
      </w:pPr>
      <w:bookmarkStart w:id="3737" w:name="_Toc75869848"/>
      <w:r>
        <w:rPr>
          <w:rFonts w:hint="cs"/>
          <w:rtl/>
        </w:rPr>
        <w:t>בי' הגרנ"פ דלצד דקרוב עדיף מסברא בנמצא בין החנויות ל"ש דין רוב דהרחוקות אינם בספק</w:t>
      </w:r>
      <w:bookmarkEnd w:id="3737"/>
    </w:p>
    <w:p w14:paraId="15039032" w14:textId="5791EBB8" w:rsidR="00AE6B90" w:rsidRDefault="00AE6B90" w:rsidP="0008214F">
      <w:pPr>
        <w:pStyle w:val="a"/>
        <w:rPr>
          <w:rtl/>
        </w:rPr>
      </w:pPr>
      <w:r>
        <w:rPr>
          <w:rFonts w:hint="cs"/>
          <w:rtl/>
        </w:rPr>
        <w:t xml:space="preserve">וביאר </w:t>
      </w:r>
      <w:r w:rsidRPr="00FD2A00">
        <w:rPr>
          <w:rStyle w:val="af8"/>
          <w:rFonts w:hint="cs"/>
          <w:rtl/>
        </w:rPr>
        <w:t>בחי' רבי נחום</w:t>
      </w:r>
      <w:r>
        <w:rPr>
          <w:rFonts w:hint="cs"/>
          <w:rtl/>
        </w:rPr>
        <w:t xml:space="preserve"> דלפי </w:t>
      </w:r>
      <w:r w:rsidRPr="00452FD3">
        <w:rPr>
          <w:rStyle w:val="af8"/>
          <w:rFonts w:hint="cs"/>
          <w:rtl/>
        </w:rPr>
        <w:t>הצד</w:t>
      </w:r>
      <w:r>
        <w:rPr>
          <w:rFonts w:hint="cs"/>
          <w:rtl/>
        </w:rPr>
        <w:t xml:space="preserve"> </w:t>
      </w:r>
      <w:r w:rsidRPr="00452FD3">
        <w:rPr>
          <w:rStyle w:val="af8"/>
          <w:rFonts w:hint="cs"/>
          <w:rtl/>
        </w:rPr>
        <w:t>הא'</w:t>
      </w:r>
      <w:r>
        <w:rPr>
          <w:rFonts w:hint="cs"/>
          <w:rtl/>
        </w:rPr>
        <w:t xml:space="preserve"> </w:t>
      </w:r>
      <w:r w:rsidRPr="00452FD3">
        <w:rPr>
          <w:rStyle w:val="af8"/>
          <w:rFonts w:hint="cs"/>
          <w:rtl/>
        </w:rPr>
        <w:t>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853FA5">
        <w:rPr>
          <w:rStyle w:val="af6"/>
          <w:rFonts w:eastAsia="Guttman Hodes" w:hint="cs"/>
          <w:rtl/>
        </w:rPr>
        <w:t xml:space="preserve">(עי' אות </w:t>
      </w:r>
      <w:r w:rsidRPr="00853FA5">
        <w:rPr>
          <w:rStyle w:val="af6"/>
          <w:rFonts w:eastAsia="Guttman Hodes"/>
          <w:rtl/>
        </w:rPr>
        <w:fldChar w:fldCharType="begin"/>
      </w:r>
      <w:r w:rsidRPr="00853FA5">
        <w:rPr>
          <w:rStyle w:val="af6"/>
          <w:rFonts w:eastAsia="Guttman Hodes"/>
          <w:rtl/>
        </w:rPr>
        <w:instrText xml:space="preserve"> </w:instrText>
      </w:r>
      <w:r w:rsidRPr="00853FA5">
        <w:rPr>
          <w:rStyle w:val="af6"/>
          <w:rFonts w:eastAsia="Guttman Hodes" w:hint="cs"/>
        </w:rPr>
        <w:instrText>REF</w:instrText>
      </w:r>
      <w:r w:rsidRPr="00853FA5">
        <w:rPr>
          <w:rStyle w:val="af6"/>
          <w:rFonts w:eastAsia="Guttman Hodes" w:hint="cs"/>
          <w:rtl/>
        </w:rPr>
        <w:instrText xml:space="preserve"> _</w:instrText>
      </w:r>
      <w:r w:rsidRPr="00853FA5">
        <w:rPr>
          <w:rStyle w:val="af6"/>
          <w:rFonts w:eastAsia="Guttman Hodes" w:hint="cs"/>
        </w:rPr>
        <w:instrText>Ref75814325 \r \h</w:instrText>
      </w:r>
      <w:r w:rsidRPr="00853FA5">
        <w:rPr>
          <w:rStyle w:val="af6"/>
          <w:rFonts w:eastAsia="Guttman Hodes"/>
          <w:rtl/>
        </w:rPr>
        <w:instrText xml:space="preserve"> </w:instrText>
      </w:r>
      <w:r w:rsidRPr="00853FA5">
        <w:rPr>
          <w:rStyle w:val="af6"/>
          <w:rFonts w:eastAsia="Guttman Hodes"/>
          <w:rtl/>
        </w:rPr>
      </w:r>
      <w:r w:rsidRPr="00853FA5">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853FA5">
        <w:rPr>
          <w:rStyle w:val="af6"/>
          <w:rFonts w:eastAsia="Guttman Hodes"/>
          <w:rtl/>
        </w:rPr>
        <w:fldChar w:fldCharType="end"/>
      </w:r>
      <w:r>
        <w:rPr>
          <w:rFonts w:hint="cs"/>
          <w:rtl/>
        </w:rPr>
        <w:t xml:space="preserve"> דהצד דקרוב עדיף הוא כיון דבמקום שיש קרוב, א"כ מסברא אזלינן בתר הקרוב, ולא נאמר דין רוב במקום שהסברא היא ללכת אחר הקרוב, א"כ בנמצא בין שתי חנויות מסברא אמרינן שהבשר לא בא משאר החנויות, והוא בא רק מהקרובות.</w:t>
      </w:r>
    </w:p>
    <w:p w14:paraId="44BF8B3B" w14:textId="77777777" w:rsidR="00AE6B90" w:rsidRPr="0000761C" w:rsidRDefault="00AE6B90" w:rsidP="00AE6B90">
      <w:pPr>
        <w:pStyle w:val="a2"/>
      </w:pPr>
      <w:bookmarkStart w:id="3738" w:name="_Toc75869849"/>
      <w:r>
        <w:rPr>
          <w:rFonts w:hint="cs"/>
          <w:rtl/>
        </w:rPr>
        <w:t>בי' הגרנ"פ דלצד דהספק בהלכה אף אי קרוב עדיף עדיין יש דין רוב ומהני כשאין הכרעה בקרוב</w:t>
      </w:r>
      <w:bookmarkEnd w:id="3738"/>
    </w:p>
    <w:p w14:paraId="034D31B3" w14:textId="4C6FCD68" w:rsidR="00AE6B90" w:rsidRDefault="00AE6B90" w:rsidP="0008214F">
      <w:pPr>
        <w:pStyle w:val="a"/>
        <w:rPr>
          <w:rtl/>
        </w:rPr>
      </w:pPr>
      <w:r>
        <w:rPr>
          <w:rFonts w:hint="cs"/>
          <w:rtl/>
        </w:rPr>
        <w:t xml:space="preserve">אך כתב </w:t>
      </w:r>
      <w:r w:rsidRPr="00FD2A00">
        <w:rPr>
          <w:rStyle w:val="af8"/>
          <w:rFonts w:hint="cs"/>
          <w:rtl/>
        </w:rPr>
        <w:t xml:space="preserve">בחי' רבי נחום </w:t>
      </w:r>
      <w:r>
        <w:rPr>
          <w:rFonts w:hint="cs"/>
          <w:rtl/>
        </w:rPr>
        <w:t xml:space="preserve">דלפי </w:t>
      </w:r>
      <w:r w:rsidRPr="00853FA5">
        <w:rPr>
          <w:rStyle w:val="af8"/>
          <w:rFonts w:hint="cs"/>
          <w:rtl/>
        </w:rPr>
        <w:t>הצד הב' 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466746">
        <w:rPr>
          <w:rStyle w:val="af6"/>
          <w:rFonts w:eastAsia="Guttman Hodes" w:hint="cs"/>
          <w:rtl/>
        </w:rPr>
        <w:t xml:space="preserve">(עי' אות </w:t>
      </w:r>
      <w:r w:rsidRPr="00466746">
        <w:rPr>
          <w:rStyle w:val="af6"/>
          <w:rFonts w:eastAsia="Guttman Hodes"/>
          <w:rtl/>
        </w:rPr>
        <w:fldChar w:fldCharType="begin"/>
      </w:r>
      <w:r w:rsidRPr="00466746">
        <w:rPr>
          <w:rStyle w:val="af6"/>
          <w:rFonts w:eastAsia="Guttman Hodes"/>
          <w:rtl/>
        </w:rPr>
        <w:instrText xml:space="preserve"> </w:instrText>
      </w:r>
      <w:r w:rsidRPr="00466746">
        <w:rPr>
          <w:rStyle w:val="af6"/>
          <w:rFonts w:eastAsia="Guttman Hodes" w:hint="cs"/>
        </w:rPr>
        <w:instrText>REF</w:instrText>
      </w:r>
      <w:r w:rsidRPr="00466746">
        <w:rPr>
          <w:rStyle w:val="af6"/>
          <w:rFonts w:eastAsia="Guttman Hodes" w:hint="cs"/>
          <w:rtl/>
        </w:rPr>
        <w:instrText xml:space="preserve"> _</w:instrText>
      </w:r>
      <w:r w:rsidRPr="00466746">
        <w:rPr>
          <w:rStyle w:val="af6"/>
          <w:rFonts w:eastAsia="Guttman Hodes" w:hint="cs"/>
        </w:rPr>
        <w:instrText>Ref75814190 \r \h</w:instrText>
      </w:r>
      <w:r w:rsidRPr="00466746">
        <w:rPr>
          <w:rStyle w:val="af6"/>
          <w:rFonts w:eastAsia="Guttman Hodes"/>
          <w:rtl/>
        </w:rPr>
        <w:instrText xml:space="preserve"> </w:instrText>
      </w:r>
      <w:r w:rsidRPr="00466746">
        <w:rPr>
          <w:rStyle w:val="af6"/>
          <w:rFonts w:eastAsia="Guttman Hodes"/>
          <w:rtl/>
        </w:rPr>
      </w:r>
      <w:r w:rsidRPr="00466746">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466746">
        <w:rPr>
          <w:rStyle w:val="af6"/>
          <w:rFonts w:eastAsia="Guttman Hodes"/>
          <w:rtl/>
        </w:rPr>
        <w:fldChar w:fldCharType="end"/>
      </w:r>
      <w:r>
        <w:rPr>
          <w:rFonts w:hint="cs"/>
          <w:rtl/>
        </w:rPr>
        <w:t xml:space="preserve"> דהצד דקרוב עדיף הוא כיון דההלכה של קרוב מכריעה יותר מההלכה של הרוב, א"כ זהו דוקא במקום שיש הכרעה מצד הרוב, וממילא כשנמצא הבשר באמצע בין שתי חנויות,</w:t>
      </w:r>
      <w:r w:rsidRPr="00A74738">
        <w:rPr>
          <w:rStyle w:val="afa"/>
          <w:rFonts w:hint="cs"/>
          <w:rtl/>
        </w:rPr>
        <w:t xml:space="preserve"> [כשרה ונבילה],</w:t>
      </w:r>
      <w:r>
        <w:rPr>
          <w:rFonts w:hint="cs"/>
          <w:rtl/>
        </w:rPr>
        <w:t xml:space="preserve"> דאין כל הכרעה מדין קרוב, ממילא אמרינן דאזלינן בתר רוב, וכתב </w:t>
      </w:r>
      <w:r w:rsidRPr="00FD2A00">
        <w:rPr>
          <w:rStyle w:val="af8"/>
          <w:rFonts w:hint="cs"/>
          <w:rtl/>
        </w:rPr>
        <w:t xml:space="preserve">בחי' רבי נחום </w:t>
      </w:r>
      <w:r>
        <w:rPr>
          <w:rFonts w:hint="cs"/>
          <w:rtl/>
        </w:rPr>
        <w:t xml:space="preserve">דזו כוונת </w:t>
      </w:r>
      <w:r w:rsidRPr="003344D5">
        <w:rPr>
          <w:rStyle w:val="af8"/>
          <w:rFonts w:hint="cs"/>
          <w:rtl/>
        </w:rPr>
        <w:t>ר"י</w:t>
      </w:r>
      <w:r>
        <w:rPr>
          <w:rFonts w:hint="cs"/>
          <w:rtl/>
        </w:rPr>
        <w:t xml:space="preserve"> דאפשר להעמיד דבט' חנויות נמצא הבשר באמצע דאין הכרעה מדין קרוב, ורק לכן אזלינן בתר רוב.</w:t>
      </w:r>
    </w:p>
    <w:p w14:paraId="43785CA5" w14:textId="77777777" w:rsidR="00AE6B90" w:rsidRPr="006238AB" w:rsidRDefault="00AE6B90" w:rsidP="00AE6B90">
      <w:pPr>
        <w:pStyle w:val="a2"/>
        <w:rPr>
          <w:rtl/>
        </w:rPr>
      </w:pPr>
    </w:p>
    <w:p w14:paraId="7B86FDC2" w14:textId="77777777" w:rsidR="00AE6B90" w:rsidRPr="006238AB" w:rsidRDefault="00AE6B90" w:rsidP="00AE6B90">
      <w:pPr>
        <w:pStyle w:val="a2"/>
        <w:rPr>
          <w:rtl/>
        </w:rPr>
      </w:pPr>
    </w:p>
    <w:p w14:paraId="04C1E7D4" w14:textId="77777777" w:rsidR="00AE6B90" w:rsidRDefault="00AE6B90" w:rsidP="00AE6B90">
      <w:pPr>
        <w:pStyle w:val="1"/>
        <w:rPr>
          <w:rtl/>
        </w:rPr>
      </w:pPr>
      <w:bookmarkStart w:id="3739" w:name="_Toc75869850"/>
      <w:r>
        <w:rPr>
          <w:rFonts w:hint="cs"/>
          <w:rtl/>
        </w:rPr>
        <w:lastRenderedPageBreak/>
        <w:t>חקירת הגרש"ר אי קרוב הוי בירור או דלא תלינן במקום רחוק</w:t>
      </w:r>
      <w:bookmarkEnd w:id="3739"/>
    </w:p>
    <w:p w14:paraId="1DE7564E" w14:textId="77777777" w:rsidR="00AE6B90" w:rsidRPr="00514CF3" w:rsidRDefault="00AE6B90" w:rsidP="00AE6B90">
      <w:pPr>
        <w:pStyle w:val="a2"/>
        <w:rPr>
          <w:rtl/>
        </w:rPr>
      </w:pPr>
      <w:bookmarkStart w:id="3740" w:name="_Toc75869851"/>
      <w:r>
        <w:rPr>
          <w:rFonts w:hint="cs"/>
          <w:rtl/>
        </w:rPr>
        <w:t>חקירת הגרש"ר אי קרוב הוא בירור או דדמי לכאן נמצא כאן היה</w:t>
      </w:r>
      <w:r w:rsidRPr="006107B9">
        <w:rPr>
          <w:rFonts w:hint="cs"/>
          <w:rtl/>
        </w:rPr>
        <w:t xml:space="preserve"> </w:t>
      </w:r>
      <w:r>
        <w:rPr>
          <w:rFonts w:hint="cs"/>
          <w:rtl/>
        </w:rPr>
        <w:t>דלא תלינן שבא ממקום רחוק</w:t>
      </w:r>
      <w:bookmarkEnd w:id="3740"/>
    </w:p>
    <w:p w14:paraId="4EE6C135" w14:textId="139732E5" w:rsidR="00AE6B90" w:rsidRDefault="00AE6B90" w:rsidP="0008214F">
      <w:pPr>
        <w:pStyle w:val="a"/>
        <w:rPr>
          <w:rtl/>
        </w:rPr>
      </w:pPr>
      <w:bookmarkStart w:id="3741" w:name="_Ref75865591"/>
      <w:r>
        <w:rPr>
          <w:rFonts w:hint="cs"/>
          <w:rtl/>
        </w:rPr>
        <w:t>כתב</w:t>
      </w:r>
      <w:r w:rsidRPr="00BE16CB">
        <w:rPr>
          <w:rStyle w:val="af8"/>
          <w:rFonts w:hint="cs"/>
          <w:rtl/>
        </w:rPr>
        <w:t xml:space="preserve"> בשיעורי רבי שמואל </w:t>
      </w:r>
      <w:r w:rsidRPr="006107B9">
        <w:rPr>
          <w:rStyle w:val="af6"/>
          <w:rFonts w:eastAsia="Guttman Hodes" w:hint="cs"/>
          <w:rtl/>
        </w:rPr>
        <w:t xml:space="preserve">(או' ס"ו ד"ה אר"ח) </w:t>
      </w:r>
      <w:r>
        <w:rPr>
          <w:rFonts w:hint="cs"/>
          <w:rtl/>
        </w:rPr>
        <w:t xml:space="preserve">דיל"ע מנלן דרוב עדיף מקרוב, הא תרוייהו מדאו', </w:t>
      </w:r>
      <w:r w:rsidRPr="00D22D0D">
        <w:rPr>
          <w:rStyle w:val="afa"/>
          <w:rFonts w:hint="cs"/>
          <w:rtl/>
        </w:rPr>
        <w:t xml:space="preserve">[עי' </w:t>
      </w:r>
      <w:r w:rsidRPr="00D22D0D">
        <w:rPr>
          <w:rStyle w:val="affa"/>
          <w:rFonts w:hint="cs"/>
          <w:rtl/>
        </w:rPr>
        <w:t>רש"י</w:t>
      </w:r>
      <w:r w:rsidRPr="00D22D0D">
        <w:rPr>
          <w:rStyle w:val="afa"/>
          <w:rFonts w:hint="cs"/>
          <w:rtl/>
        </w:rPr>
        <w:t xml:space="preserve"> </w:t>
      </w:r>
      <w:r w:rsidRPr="00D22D0D">
        <w:rPr>
          <w:rStyle w:val="aff6"/>
          <w:rFonts w:hint="cs"/>
          <w:rtl/>
        </w:rPr>
        <w:t xml:space="preserve">(עי' אות </w:t>
      </w:r>
      <w:r w:rsidRPr="00D22D0D">
        <w:rPr>
          <w:rStyle w:val="aff6"/>
          <w:rtl/>
        </w:rPr>
        <w:fldChar w:fldCharType="begin"/>
      </w:r>
      <w:r w:rsidRPr="00D22D0D">
        <w:rPr>
          <w:rStyle w:val="aff6"/>
          <w:rtl/>
        </w:rPr>
        <w:instrText xml:space="preserve"> </w:instrText>
      </w:r>
      <w:r w:rsidRPr="00D22D0D">
        <w:rPr>
          <w:rStyle w:val="aff6"/>
          <w:rFonts w:hint="cs"/>
        </w:rPr>
        <w:instrText>REF</w:instrText>
      </w:r>
      <w:r w:rsidRPr="00D22D0D">
        <w:rPr>
          <w:rStyle w:val="aff6"/>
          <w:rFonts w:hint="cs"/>
          <w:rtl/>
        </w:rPr>
        <w:instrText xml:space="preserve"> _</w:instrText>
      </w:r>
      <w:r w:rsidRPr="00D22D0D">
        <w:rPr>
          <w:rStyle w:val="aff6"/>
          <w:rFonts w:hint="cs"/>
        </w:rPr>
        <w:instrText>Ref75288837 \r \h</w:instrText>
      </w:r>
      <w:r w:rsidRPr="00D22D0D">
        <w:rPr>
          <w:rStyle w:val="aff6"/>
          <w:rtl/>
        </w:rPr>
        <w:instrText xml:space="preserve"> </w:instrText>
      </w:r>
      <w:r w:rsidRPr="00D22D0D">
        <w:rPr>
          <w:rStyle w:val="aff6"/>
          <w:rtl/>
        </w:rPr>
      </w:r>
      <w:r w:rsidRPr="00D22D0D">
        <w:rPr>
          <w:rStyle w:val="aff6"/>
          <w:rtl/>
        </w:rPr>
        <w:fldChar w:fldCharType="separate"/>
      </w:r>
      <w:r w:rsidR="00AA5F53">
        <w:rPr>
          <w:rStyle w:val="aff6"/>
          <w:cs/>
        </w:rPr>
        <w:t>‎</w:t>
      </w:r>
      <w:r w:rsidR="00AA5F53">
        <w:rPr>
          <w:rStyle w:val="aff6"/>
          <w:rtl/>
        </w:rPr>
        <w:t>יד)</w:t>
      </w:r>
      <w:r w:rsidRPr="00D22D0D">
        <w:rPr>
          <w:rStyle w:val="aff6"/>
          <w:rtl/>
        </w:rPr>
        <w:fldChar w:fldCharType="end"/>
      </w:r>
      <w:r w:rsidRPr="00D22D0D">
        <w:rPr>
          <w:rStyle w:val="afa"/>
          <w:rFonts w:hint="cs"/>
          <w:rtl/>
        </w:rPr>
        <w:t>],</w:t>
      </w:r>
      <w:r w:rsidRPr="008B54DD">
        <w:rPr>
          <w:rFonts w:hint="cs"/>
          <w:rtl/>
        </w:rPr>
        <w:t xml:space="preserve"> </w:t>
      </w:r>
      <w:r>
        <w:rPr>
          <w:rFonts w:hint="cs"/>
          <w:rtl/>
        </w:rPr>
        <w:t xml:space="preserve">וכתב </w:t>
      </w:r>
      <w:r w:rsidRPr="00D312A4">
        <w:rPr>
          <w:rStyle w:val="af8"/>
          <w:rFonts w:hint="cs"/>
          <w:rtl/>
        </w:rPr>
        <w:t>בשיעורי רבי שמואל</w:t>
      </w:r>
      <w:r>
        <w:rPr>
          <w:rFonts w:hint="cs"/>
          <w:rtl/>
        </w:rPr>
        <w:t xml:space="preserve"> דיש לחקור אי אזלינן בתר קרוב מתורת בירור, דאמרינן דהוא בא מהקרוב, או דאי"ז בירור דמסברא אפש"ל דהוא בא או מהרוב או מהקרוב, אלא דהוא הלכה דאזלינן בתר קרוב, ודמי לדין "כאן נמצא כאן היה", וכדכתב </w:t>
      </w:r>
      <w:r w:rsidRPr="00DD2B95">
        <w:rPr>
          <w:rStyle w:val="af8"/>
          <w:rFonts w:hint="cs"/>
          <w:rtl/>
        </w:rPr>
        <w:t>הרמב"ן לקמן</w:t>
      </w:r>
      <w:r w:rsidRPr="006107B9">
        <w:rPr>
          <w:rStyle w:val="af6"/>
          <w:rFonts w:eastAsia="Guttman Hodes" w:hint="cs"/>
          <w:rtl/>
        </w:rPr>
        <w:t xml:space="preserve"> (כד. ד"ה אבל) </w:t>
      </w:r>
      <w:r>
        <w:rPr>
          <w:rFonts w:hint="cs"/>
          <w:rtl/>
        </w:rPr>
        <w:t xml:space="preserve">דבמצא ענבים בכרם לכו"ע אזלינן בתר קרוב, מדין "כאן נמצא כאן היה", וביאר </w:t>
      </w:r>
      <w:r w:rsidRPr="00122D0A">
        <w:rPr>
          <w:rStyle w:val="af8"/>
          <w:rFonts w:hint="cs"/>
          <w:rtl/>
        </w:rPr>
        <w:t>בשיעורי רבי שמואל</w:t>
      </w:r>
      <w:r>
        <w:rPr>
          <w:rFonts w:hint="cs"/>
          <w:rtl/>
        </w:rPr>
        <w:t xml:space="preserve"> דבכה"ג אין כל ספק שמא בא ממקום אחר, דכל שכאן הוא נמצא, אמרינן שהיה כאן ולא בא ממקום אחר, וה"ה בכל דין קרוב דאמרינן שהיה קרוב למקום זה ולא בא ממרחק, וא"כ הוא הלכה דאמרינן דאזלינן בתר קרוב, ולא תלינן שבא ממקום אחר, אך אי"ז מדין </w:t>
      </w:r>
      <w:r w:rsidRPr="0068770F">
        <w:rPr>
          <w:rFonts w:hint="cs"/>
          <w:rtl/>
        </w:rPr>
        <w:t>בירור</w:t>
      </w:r>
      <w:r w:rsidRPr="0068770F">
        <w:rPr>
          <w:rtl/>
        </w:rPr>
        <w:t>, ועי' במ"ש</w:t>
      </w:r>
      <w:r w:rsidRPr="0068770F">
        <w:rPr>
          <w:rFonts w:asciiTheme="minorHAnsi" w:eastAsiaTheme="minorHAnsi" w:hAnsiTheme="minorHAnsi" w:cstheme="minorBidi"/>
          <w:noProof w:val="0"/>
          <w:sz w:val="22"/>
          <w:szCs w:val="22"/>
          <w:rtl/>
        </w:rPr>
        <w:t xml:space="preserve"> </w:t>
      </w:r>
      <w:r w:rsidRPr="0068770F">
        <w:rPr>
          <w:b/>
          <w:bCs/>
          <w:rtl/>
        </w:rPr>
        <w:t>הדבר אברהם</w:t>
      </w:r>
      <w:r w:rsidRPr="0068770F">
        <w:rPr>
          <w:rFonts w:asciiTheme="minorHAnsi" w:eastAsiaTheme="minorHAnsi" w:hAnsiTheme="minorHAnsi" w:cstheme="minorBidi"/>
          <w:noProof w:val="0"/>
          <w:sz w:val="22"/>
          <w:szCs w:val="22"/>
          <w:rtl/>
        </w:rPr>
        <w:t xml:space="preserve"> </w:t>
      </w:r>
      <w:r w:rsidRPr="0068770F">
        <w:rPr>
          <w:rFonts w:ascii="Calibri" w:hAnsi="Calibri" w:cs="Guttman Rashi" w:hint="cs"/>
          <w:noProof w:val="0"/>
          <w:sz w:val="10"/>
          <w:szCs w:val="12"/>
          <w:rtl/>
        </w:rPr>
        <w:t xml:space="preserve">(עי' אות </w:t>
      </w:r>
      <w:r w:rsidRPr="0068770F">
        <w:rPr>
          <w:rFonts w:ascii="Calibri" w:hAnsi="Calibri" w:cs="Guttman Rashi" w:hint="cs"/>
          <w:noProof w:val="0"/>
          <w:sz w:val="10"/>
          <w:szCs w:val="12"/>
          <w:rtl/>
        </w:rPr>
        <w:fldChar w:fldCharType="begin"/>
      </w:r>
      <w:r w:rsidRPr="0068770F">
        <w:rPr>
          <w:rFonts w:ascii="Calibri" w:hAnsi="Calibri" w:cs="Guttman Rashi" w:hint="cs"/>
          <w:noProof w:val="0"/>
          <w:sz w:val="10"/>
          <w:szCs w:val="12"/>
          <w:rtl/>
        </w:rPr>
        <w:instrText xml:space="preserve"> </w:instrText>
      </w:r>
      <w:r w:rsidRPr="0068770F">
        <w:rPr>
          <w:rFonts w:ascii="Calibri" w:hAnsi="Calibri" w:cs="Guttman Rashi"/>
          <w:noProof w:val="0"/>
          <w:sz w:val="10"/>
          <w:szCs w:val="12"/>
        </w:rPr>
        <w:instrText>REF</w:instrText>
      </w:r>
      <w:r w:rsidRPr="0068770F">
        <w:rPr>
          <w:rFonts w:ascii="Calibri" w:hAnsi="Calibri" w:cs="Guttman Rashi" w:hint="cs"/>
          <w:noProof w:val="0"/>
          <w:sz w:val="10"/>
          <w:szCs w:val="12"/>
          <w:rtl/>
        </w:rPr>
        <w:instrText xml:space="preserve"> _</w:instrText>
      </w:r>
      <w:r w:rsidRPr="0068770F">
        <w:rPr>
          <w:rFonts w:ascii="Calibri" w:hAnsi="Calibri" w:cs="Guttman Rashi"/>
          <w:noProof w:val="0"/>
          <w:sz w:val="10"/>
          <w:szCs w:val="12"/>
        </w:rPr>
        <w:instrText>Ref75852992 \r \h</w:instrText>
      </w:r>
      <w:r w:rsidRPr="0068770F">
        <w:rPr>
          <w:rFonts w:ascii="Calibri" w:hAnsi="Calibri" w:cs="Guttman Rashi" w:hint="cs"/>
          <w:noProof w:val="0"/>
          <w:sz w:val="10"/>
          <w:szCs w:val="12"/>
          <w:rtl/>
        </w:rPr>
        <w:instrText xml:space="preserve">  \* </w:instrText>
      </w:r>
      <w:r w:rsidRPr="0068770F">
        <w:rPr>
          <w:rFonts w:ascii="Calibri" w:hAnsi="Calibri" w:cs="Guttman Rashi"/>
          <w:noProof w:val="0"/>
          <w:sz w:val="10"/>
          <w:szCs w:val="12"/>
        </w:rPr>
        <w:instrText>MERGEFORMAT</w:instrText>
      </w:r>
      <w:r w:rsidRPr="0068770F">
        <w:rPr>
          <w:rFonts w:ascii="Calibri" w:hAnsi="Calibri" w:cs="Guttman Rashi" w:hint="cs"/>
          <w:noProof w:val="0"/>
          <w:sz w:val="10"/>
          <w:szCs w:val="12"/>
          <w:rtl/>
        </w:rPr>
        <w:instrText xml:space="preserve"> </w:instrText>
      </w:r>
      <w:r w:rsidRPr="0068770F">
        <w:rPr>
          <w:rFonts w:ascii="Calibri" w:hAnsi="Calibri" w:cs="Guttman Rashi" w:hint="cs"/>
          <w:noProof w:val="0"/>
          <w:sz w:val="10"/>
          <w:szCs w:val="12"/>
          <w:rtl/>
        </w:rPr>
      </w:r>
      <w:r w:rsidRPr="0068770F">
        <w:rPr>
          <w:rFonts w:ascii="Calibri" w:hAnsi="Calibri" w:cs="Guttman Rashi" w:hint="cs"/>
          <w:noProof w:val="0"/>
          <w:sz w:val="10"/>
          <w:szCs w:val="12"/>
          <w:rtl/>
        </w:rPr>
        <w:fldChar w:fldCharType="separate"/>
      </w:r>
      <w:r w:rsidR="00AA5F53">
        <w:rPr>
          <w:rFonts w:ascii="Calibri" w:hAnsi="Calibri" w:cs="Guttman Rashi" w:hint="eastAsia"/>
          <w:noProof w:val="0"/>
          <w:sz w:val="10"/>
          <w:szCs w:val="12"/>
          <w:cs/>
        </w:rPr>
        <w:t>‎</w:t>
      </w:r>
      <w:r w:rsidR="00AA5F53">
        <w:rPr>
          <w:rFonts w:ascii="Calibri" w:hAnsi="Calibri" w:cs="Guttman Rashi" w:hint="eastAsia"/>
          <w:noProof w:val="0"/>
          <w:sz w:val="10"/>
          <w:szCs w:val="12"/>
          <w:rtl/>
        </w:rPr>
        <w:t>ו</w:t>
      </w:r>
      <w:r w:rsidR="00AA5F53">
        <w:rPr>
          <w:rFonts w:ascii="Calibri" w:hAnsi="Calibri" w:cs="Guttman Rashi"/>
          <w:noProof w:val="0"/>
          <w:sz w:val="10"/>
          <w:szCs w:val="12"/>
          <w:rtl/>
        </w:rPr>
        <w:t>)</w:t>
      </w:r>
      <w:r w:rsidRPr="0068770F">
        <w:rPr>
          <w:rFonts w:ascii="Calibri" w:hAnsi="Calibri" w:cs="Guttman Rashi" w:hint="cs"/>
          <w:noProof w:val="0"/>
          <w:sz w:val="10"/>
          <w:szCs w:val="12"/>
          <w:rtl/>
        </w:rPr>
        <w:fldChar w:fldCharType="end"/>
      </w:r>
      <w:r w:rsidRPr="0068770F">
        <w:rPr>
          <w:rFonts w:asciiTheme="minorHAnsi" w:eastAsiaTheme="minorHAnsi" w:hAnsiTheme="minorHAnsi" w:cstheme="minorBidi"/>
          <w:noProof w:val="0"/>
          <w:sz w:val="22"/>
          <w:szCs w:val="22"/>
          <w:rtl/>
        </w:rPr>
        <w:t xml:space="preserve"> </w:t>
      </w:r>
      <w:r w:rsidRPr="0068770F">
        <w:rPr>
          <w:b/>
          <w:bCs/>
          <w:rtl/>
        </w:rPr>
        <w:t>והחמדת שלמה</w:t>
      </w:r>
      <w:r w:rsidRPr="0068770F">
        <w:rPr>
          <w:rFonts w:asciiTheme="minorHAnsi" w:eastAsiaTheme="minorHAnsi" w:hAnsiTheme="minorHAnsi" w:cstheme="minorBidi"/>
          <w:noProof w:val="0"/>
          <w:sz w:val="22"/>
          <w:szCs w:val="22"/>
          <w:rtl/>
        </w:rPr>
        <w:t xml:space="preserve"> </w:t>
      </w:r>
      <w:r w:rsidRPr="0068770F">
        <w:rPr>
          <w:rFonts w:ascii="Calibri" w:hAnsi="Calibri" w:cs="Guttman Rashi" w:hint="cs"/>
          <w:noProof w:val="0"/>
          <w:sz w:val="10"/>
          <w:szCs w:val="12"/>
          <w:rtl/>
        </w:rPr>
        <w:t xml:space="preserve">(עי' אות </w:t>
      </w:r>
      <w:r w:rsidRPr="0068770F">
        <w:rPr>
          <w:rFonts w:ascii="Calibri" w:hAnsi="Calibri" w:cs="Guttman Rashi" w:hint="cs"/>
          <w:noProof w:val="0"/>
          <w:sz w:val="10"/>
          <w:szCs w:val="12"/>
          <w:rtl/>
        </w:rPr>
        <w:fldChar w:fldCharType="begin"/>
      </w:r>
      <w:r w:rsidRPr="0068770F">
        <w:rPr>
          <w:rFonts w:ascii="Calibri" w:hAnsi="Calibri" w:cs="Guttman Rashi" w:hint="cs"/>
          <w:noProof w:val="0"/>
          <w:sz w:val="10"/>
          <w:szCs w:val="12"/>
          <w:rtl/>
        </w:rPr>
        <w:instrText xml:space="preserve"> </w:instrText>
      </w:r>
      <w:r w:rsidRPr="0068770F">
        <w:rPr>
          <w:rFonts w:ascii="Calibri" w:hAnsi="Calibri" w:cs="Guttman Rashi"/>
          <w:noProof w:val="0"/>
          <w:sz w:val="10"/>
          <w:szCs w:val="12"/>
        </w:rPr>
        <w:instrText>REF</w:instrText>
      </w:r>
      <w:r w:rsidRPr="0068770F">
        <w:rPr>
          <w:rFonts w:ascii="Calibri" w:hAnsi="Calibri" w:cs="Guttman Rashi" w:hint="cs"/>
          <w:noProof w:val="0"/>
          <w:sz w:val="10"/>
          <w:szCs w:val="12"/>
          <w:rtl/>
        </w:rPr>
        <w:instrText xml:space="preserve"> _</w:instrText>
      </w:r>
      <w:r w:rsidRPr="0068770F">
        <w:rPr>
          <w:rFonts w:ascii="Calibri" w:hAnsi="Calibri" w:cs="Guttman Rashi"/>
          <w:noProof w:val="0"/>
          <w:sz w:val="10"/>
          <w:szCs w:val="12"/>
        </w:rPr>
        <w:instrText>Ref75853011 \r \h</w:instrText>
      </w:r>
      <w:r w:rsidRPr="0068770F">
        <w:rPr>
          <w:rFonts w:ascii="Calibri" w:hAnsi="Calibri" w:cs="Guttman Rashi" w:hint="cs"/>
          <w:noProof w:val="0"/>
          <w:sz w:val="10"/>
          <w:szCs w:val="12"/>
          <w:rtl/>
        </w:rPr>
        <w:instrText xml:space="preserve">  \* </w:instrText>
      </w:r>
      <w:r w:rsidRPr="0068770F">
        <w:rPr>
          <w:rFonts w:ascii="Calibri" w:hAnsi="Calibri" w:cs="Guttman Rashi"/>
          <w:noProof w:val="0"/>
          <w:sz w:val="10"/>
          <w:szCs w:val="12"/>
        </w:rPr>
        <w:instrText>MERGEFORMAT</w:instrText>
      </w:r>
      <w:r w:rsidRPr="0068770F">
        <w:rPr>
          <w:rFonts w:ascii="Calibri" w:hAnsi="Calibri" w:cs="Guttman Rashi" w:hint="cs"/>
          <w:noProof w:val="0"/>
          <w:sz w:val="10"/>
          <w:szCs w:val="12"/>
          <w:rtl/>
        </w:rPr>
        <w:instrText xml:space="preserve"> </w:instrText>
      </w:r>
      <w:r w:rsidRPr="0068770F">
        <w:rPr>
          <w:rFonts w:ascii="Calibri" w:hAnsi="Calibri" w:cs="Guttman Rashi" w:hint="cs"/>
          <w:noProof w:val="0"/>
          <w:sz w:val="10"/>
          <w:szCs w:val="12"/>
          <w:rtl/>
        </w:rPr>
      </w:r>
      <w:r w:rsidRPr="0068770F">
        <w:rPr>
          <w:rFonts w:ascii="Calibri" w:hAnsi="Calibri" w:cs="Guttman Rashi" w:hint="cs"/>
          <w:noProof w:val="0"/>
          <w:sz w:val="10"/>
          <w:szCs w:val="12"/>
          <w:rtl/>
        </w:rPr>
        <w:fldChar w:fldCharType="separate"/>
      </w:r>
      <w:r w:rsidR="00AA5F53">
        <w:rPr>
          <w:rFonts w:ascii="Calibri" w:hAnsi="Calibri" w:cs="Guttman Rashi" w:hint="eastAsia"/>
          <w:noProof w:val="0"/>
          <w:sz w:val="10"/>
          <w:szCs w:val="12"/>
          <w:cs/>
        </w:rPr>
        <w:t>‎</w:t>
      </w:r>
      <w:r w:rsidR="00AA5F53">
        <w:rPr>
          <w:rFonts w:ascii="Calibri" w:hAnsi="Calibri" w:cs="Guttman Rashi" w:hint="eastAsia"/>
          <w:noProof w:val="0"/>
          <w:sz w:val="10"/>
          <w:szCs w:val="12"/>
          <w:rtl/>
        </w:rPr>
        <w:t>ט</w:t>
      </w:r>
      <w:r w:rsidR="00AA5F53">
        <w:rPr>
          <w:rFonts w:ascii="Calibri" w:hAnsi="Calibri" w:cs="Guttman Rashi"/>
          <w:noProof w:val="0"/>
          <w:sz w:val="10"/>
          <w:szCs w:val="12"/>
          <w:rtl/>
        </w:rPr>
        <w:t>)</w:t>
      </w:r>
      <w:r w:rsidRPr="0068770F">
        <w:rPr>
          <w:rFonts w:ascii="Calibri" w:hAnsi="Calibri" w:cs="Guttman Rashi" w:hint="cs"/>
          <w:noProof w:val="0"/>
          <w:sz w:val="10"/>
          <w:szCs w:val="12"/>
          <w:rtl/>
        </w:rPr>
        <w:fldChar w:fldCharType="end"/>
      </w:r>
      <w:r w:rsidRPr="0068770F">
        <w:rPr>
          <w:rFonts w:asciiTheme="minorHAnsi" w:eastAsiaTheme="minorHAnsi" w:hAnsiTheme="minorHAnsi" w:cstheme="minorBidi"/>
          <w:noProof w:val="0"/>
          <w:sz w:val="22"/>
          <w:szCs w:val="22"/>
          <w:rtl/>
        </w:rPr>
        <w:t xml:space="preserve"> </w:t>
      </w:r>
      <w:r w:rsidRPr="0068770F">
        <w:rPr>
          <w:b/>
          <w:bCs/>
          <w:rtl/>
        </w:rPr>
        <w:t>והחת"ס</w:t>
      </w:r>
      <w:r w:rsidRPr="0068770F">
        <w:rPr>
          <w:rFonts w:asciiTheme="minorHAnsi" w:eastAsiaTheme="minorHAnsi" w:hAnsiTheme="minorHAnsi" w:cstheme="minorBidi"/>
          <w:noProof w:val="0"/>
          <w:sz w:val="22"/>
          <w:szCs w:val="22"/>
          <w:rtl/>
        </w:rPr>
        <w:t xml:space="preserve"> </w:t>
      </w:r>
      <w:r w:rsidRPr="0068770F">
        <w:rPr>
          <w:rFonts w:ascii="Calibri" w:hAnsi="Calibri" w:cs="Guttman Rashi" w:hint="cs"/>
          <w:noProof w:val="0"/>
          <w:sz w:val="10"/>
          <w:szCs w:val="12"/>
          <w:rtl/>
        </w:rPr>
        <w:t xml:space="preserve">(עי' אות </w:t>
      </w:r>
      <w:r w:rsidRPr="0068770F">
        <w:rPr>
          <w:rFonts w:ascii="Calibri" w:hAnsi="Calibri" w:cs="Guttman Rashi" w:hint="cs"/>
          <w:noProof w:val="0"/>
          <w:sz w:val="10"/>
          <w:szCs w:val="12"/>
          <w:rtl/>
        </w:rPr>
        <w:fldChar w:fldCharType="begin"/>
      </w:r>
      <w:r w:rsidRPr="0068770F">
        <w:rPr>
          <w:rFonts w:ascii="Calibri" w:hAnsi="Calibri" w:cs="Guttman Rashi" w:hint="cs"/>
          <w:noProof w:val="0"/>
          <w:sz w:val="10"/>
          <w:szCs w:val="12"/>
          <w:rtl/>
        </w:rPr>
        <w:instrText xml:space="preserve"> </w:instrText>
      </w:r>
      <w:r w:rsidRPr="0068770F">
        <w:rPr>
          <w:rFonts w:ascii="Calibri" w:hAnsi="Calibri" w:cs="Guttman Rashi"/>
          <w:noProof w:val="0"/>
          <w:sz w:val="10"/>
          <w:szCs w:val="12"/>
        </w:rPr>
        <w:instrText>REF</w:instrText>
      </w:r>
      <w:r w:rsidRPr="0068770F">
        <w:rPr>
          <w:rFonts w:ascii="Calibri" w:hAnsi="Calibri" w:cs="Guttman Rashi" w:hint="cs"/>
          <w:noProof w:val="0"/>
          <w:sz w:val="10"/>
          <w:szCs w:val="12"/>
          <w:rtl/>
        </w:rPr>
        <w:instrText xml:space="preserve"> _</w:instrText>
      </w:r>
      <w:r w:rsidRPr="0068770F">
        <w:rPr>
          <w:rFonts w:ascii="Calibri" w:hAnsi="Calibri" w:cs="Guttman Rashi"/>
          <w:noProof w:val="0"/>
          <w:sz w:val="10"/>
          <w:szCs w:val="12"/>
        </w:rPr>
        <w:instrText>Ref75853026 \r \h</w:instrText>
      </w:r>
      <w:r w:rsidRPr="0068770F">
        <w:rPr>
          <w:rFonts w:ascii="Calibri" w:hAnsi="Calibri" w:cs="Guttman Rashi" w:hint="cs"/>
          <w:noProof w:val="0"/>
          <w:sz w:val="10"/>
          <w:szCs w:val="12"/>
          <w:rtl/>
        </w:rPr>
        <w:instrText xml:space="preserve">  \* </w:instrText>
      </w:r>
      <w:r w:rsidRPr="0068770F">
        <w:rPr>
          <w:rFonts w:ascii="Calibri" w:hAnsi="Calibri" w:cs="Guttman Rashi"/>
          <w:noProof w:val="0"/>
          <w:sz w:val="10"/>
          <w:szCs w:val="12"/>
        </w:rPr>
        <w:instrText>MERGEFORMAT</w:instrText>
      </w:r>
      <w:r w:rsidRPr="0068770F">
        <w:rPr>
          <w:rFonts w:ascii="Calibri" w:hAnsi="Calibri" w:cs="Guttman Rashi" w:hint="cs"/>
          <w:noProof w:val="0"/>
          <w:sz w:val="10"/>
          <w:szCs w:val="12"/>
          <w:rtl/>
        </w:rPr>
        <w:instrText xml:space="preserve"> </w:instrText>
      </w:r>
      <w:r w:rsidRPr="0068770F">
        <w:rPr>
          <w:rFonts w:ascii="Calibri" w:hAnsi="Calibri" w:cs="Guttman Rashi" w:hint="cs"/>
          <w:noProof w:val="0"/>
          <w:sz w:val="10"/>
          <w:szCs w:val="12"/>
          <w:rtl/>
        </w:rPr>
      </w:r>
      <w:r w:rsidRPr="0068770F">
        <w:rPr>
          <w:rFonts w:ascii="Calibri" w:hAnsi="Calibri" w:cs="Guttman Rashi" w:hint="cs"/>
          <w:noProof w:val="0"/>
          <w:sz w:val="10"/>
          <w:szCs w:val="12"/>
          <w:rtl/>
        </w:rPr>
        <w:fldChar w:fldCharType="separate"/>
      </w:r>
      <w:r w:rsidR="00AA5F53">
        <w:rPr>
          <w:rFonts w:ascii="Calibri" w:hAnsi="Calibri" w:cs="Guttman Rashi" w:hint="eastAsia"/>
          <w:noProof w:val="0"/>
          <w:sz w:val="10"/>
          <w:szCs w:val="12"/>
          <w:cs/>
        </w:rPr>
        <w:t>‎</w:t>
      </w:r>
      <w:r w:rsidR="00AA5F53">
        <w:rPr>
          <w:rFonts w:ascii="Calibri" w:hAnsi="Calibri" w:cs="Guttman Rashi" w:hint="eastAsia"/>
          <w:noProof w:val="0"/>
          <w:sz w:val="10"/>
          <w:szCs w:val="12"/>
          <w:rtl/>
        </w:rPr>
        <w:t>לד</w:t>
      </w:r>
      <w:r w:rsidR="00AA5F53">
        <w:rPr>
          <w:rFonts w:ascii="Calibri" w:hAnsi="Calibri" w:cs="Guttman Rashi"/>
          <w:noProof w:val="0"/>
          <w:sz w:val="10"/>
          <w:szCs w:val="12"/>
          <w:rtl/>
        </w:rPr>
        <w:t>)</w:t>
      </w:r>
      <w:r w:rsidRPr="0068770F">
        <w:rPr>
          <w:rFonts w:ascii="Calibri" w:hAnsi="Calibri" w:cs="Guttman Rashi" w:hint="cs"/>
          <w:noProof w:val="0"/>
          <w:sz w:val="10"/>
          <w:szCs w:val="12"/>
          <w:rtl/>
        </w:rPr>
        <w:fldChar w:fldCharType="end"/>
      </w:r>
      <w:r w:rsidRPr="0068770F">
        <w:rPr>
          <w:b/>
          <w:bCs/>
          <w:rtl/>
        </w:rPr>
        <w:t xml:space="preserve"> </w:t>
      </w:r>
      <w:r w:rsidRPr="00F005CC">
        <w:rPr>
          <w:rStyle w:val="af8"/>
          <w:rFonts w:hint="cs"/>
          <w:rtl/>
        </w:rPr>
        <w:t>ו</w:t>
      </w:r>
      <w:r>
        <w:rPr>
          <w:rStyle w:val="af8"/>
          <w:rFonts w:hint="cs"/>
          <w:rtl/>
        </w:rPr>
        <w:t>ה</w:t>
      </w:r>
      <w:r w:rsidRPr="00F005CC">
        <w:rPr>
          <w:rStyle w:val="af8"/>
          <w:rFonts w:hint="cs"/>
          <w:rtl/>
        </w:rPr>
        <w:t>קוב"ש</w:t>
      </w:r>
      <w:r>
        <w:rPr>
          <w:rFonts w:hint="cs"/>
          <w:rtl/>
        </w:rPr>
        <w:t xml:space="preserve"> </w:t>
      </w:r>
      <w:r w:rsidRPr="00F005CC">
        <w:rPr>
          <w:rStyle w:val="af6"/>
          <w:rFonts w:eastAsia="Guttman Hodes" w:hint="cs"/>
          <w:rtl/>
        </w:rPr>
        <w:t xml:space="preserve">(עי' אות </w:t>
      </w:r>
      <w:r w:rsidRPr="00F005CC">
        <w:rPr>
          <w:rStyle w:val="af6"/>
          <w:rFonts w:eastAsia="Guttman Hodes"/>
          <w:rtl/>
        </w:rPr>
        <w:fldChar w:fldCharType="begin"/>
      </w:r>
      <w:r w:rsidRPr="00F005CC">
        <w:rPr>
          <w:rStyle w:val="af6"/>
          <w:rFonts w:eastAsia="Guttman Hodes"/>
          <w:rtl/>
        </w:rPr>
        <w:instrText xml:space="preserve"> </w:instrText>
      </w:r>
      <w:r w:rsidRPr="00F005CC">
        <w:rPr>
          <w:rStyle w:val="af6"/>
          <w:rFonts w:eastAsia="Guttman Hodes" w:hint="cs"/>
        </w:rPr>
        <w:instrText>REF</w:instrText>
      </w:r>
      <w:r w:rsidRPr="00F005CC">
        <w:rPr>
          <w:rStyle w:val="af6"/>
          <w:rFonts w:eastAsia="Guttman Hodes" w:hint="cs"/>
          <w:rtl/>
        </w:rPr>
        <w:instrText xml:space="preserve"> _</w:instrText>
      </w:r>
      <w:r w:rsidRPr="00F005CC">
        <w:rPr>
          <w:rStyle w:val="af6"/>
          <w:rFonts w:eastAsia="Guttman Hodes" w:hint="cs"/>
        </w:rPr>
        <w:instrText>Ref75853032 \r \h</w:instrText>
      </w:r>
      <w:r w:rsidRPr="00F005C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F005CC">
        <w:rPr>
          <w:rStyle w:val="af6"/>
          <w:rFonts w:eastAsia="Guttman Hodes"/>
          <w:rtl/>
        </w:rPr>
      </w:r>
      <w:r w:rsidRPr="00F005CC">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sidRPr="00F005CC">
        <w:rPr>
          <w:rStyle w:val="af6"/>
          <w:rFonts w:eastAsia="Guttman Hodes"/>
          <w:rtl/>
        </w:rPr>
        <w:fldChar w:fldCharType="end"/>
      </w:r>
      <w:bookmarkEnd w:id="3741"/>
      <w:r>
        <w:rPr>
          <w:rFonts w:hint="cs"/>
          <w:rtl/>
        </w:rPr>
        <w:t>,</w:t>
      </w:r>
      <w:r w:rsidRPr="004254DC">
        <w:rPr>
          <w:rFonts w:hint="cs"/>
          <w:rtl/>
        </w:rPr>
        <w:t xml:space="preserve"> </w:t>
      </w:r>
      <w:r>
        <w:rPr>
          <w:rFonts w:hint="cs"/>
          <w:rtl/>
        </w:rPr>
        <w:t xml:space="preserve">וע"ע במ"ש </w:t>
      </w:r>
      <w:r w:rsidRPr="00D62BB2">
        <w:rPr>
          <w:rFonts w:hint="cs"/>
          <w:b/>
          <w:bCs/>
          <w:rtl/>
        </w:rPr>
        <w:t>בחי' הגרש"ש</w:t>
      </w:r>
      <w:r w:rsidRPr="00D62BB2">
        <w:rPr>
          <w:rFonts w:asciiTheme="minorHAnsi" w:eastAsiaTheme="minorHAnsi" w:hAnsiTheme="minorHAnsi" w:cstheme="minorBidi" w:hint="cs"/>
          <w:noProof w:val="0"/>
          <w:sz w:val="22"/>
          <w:szCs w:val="22"/>
          <w:rtl/>
        </w:rPr>
        <w:t xml:space="preserve"> </w:t>
      </w:r>
      <w:r w:rsidRPr="00D62BB2">
        <w:rPr>
          <w:rFonts w:ascii="Calibri" w:hAnsi="Calibri" w:cs="Guttman Rashi" w:hint="cs"/>
          <w:noProof w:val="0"/>
          <w:sz w:val="10"/>
          <w:szCs w:val="12"/>
          <w:rtl/>
        </w:rPr>
        <w:t>(סי' ט' [מהדו' חד' י"א]</w:t>
      </w:r>
      <w:r w:rsidRPr="001D14A6">
        <w:rPr>
          <w:rFonts w:ascii="Calibri" w:hAnsi="Calibri" w:cs="Guttman Rashi" w:hint="cs"/>
          <w:noProof w:val="0"/>
          <w:sz w:val="10"/>
          <w:szCs w:val="12"/>
          <w:rtl/>
        </w:rPr>
        <w:t xml:space="preserve"> או' א' ד"ה והנה בחי') </w:t>
      </w:r>
      <w:r>
        <w:rPr>
          <w:rFonts w:hint="cs"/>
          <w:rtl/>
        </w:rPr>
        <w:t xml:space="preserve">בזה. </w:t>
      </w:r>
      <w:r w:rsidRPr="009B001C">
        <w:rPr>
          <w:rStyle w:val="afa"/>
          <w:rFonts w:hint="cs"/>
          <w:rtl/>
        </w:rPr>
        <w:t xml:space="preserve">[דברי </w:t>
      </w:r>
      <w:r w:rsidRPr="009B001C">
        <w:rPr>
          <w:rStyle w:val="affa"/>
          <w:rFonts w:hint="cs"/>
          <w:rtl/>
        </w:rPr>
        <w:t>הגרש"ש</w:t>
      </w:r>
      <w:r w:rsidRPr="009B001C">
        <w:rPr>
          <w:rStyle w:val="afa"/>
          <w:rFonts w:hint="cs"/>
          <w:rtl/>
        </w:rPr>
        <w:t xml:space="preserve"> ב</w:t>
      </w:r>
      <w:r>
        <w:rPr>
          <w:rStyle w:val="afa"/>
          <w:rFonts w:hint="cs"/>
          <w:rtl/>
        </w:rPr>
        <w:t>ב</w:t>
      </w:r>
      <w:r w:rsidRPr="009B001C">
        <w:rPr>
          <w:rStyle w:val="afa"/>
          <w:rFonts w:hint="cs"/>
          <w:rtl/>
        </w:rPr>
        <w:t>יאור</w:t>
      </w:r>
      <w:r>
        <w:rPr>
          <w:rStyle w:val="afa"/>
          <w:rFonts w:hint="cs"/>
          <w:rtl/>
        </w:rPr>
        <w:t xml:space="preserve"> מסקנת הגמ' בעגלה ערופה ובניפול, יובאו אי"ה בהמשך].</w:t>
      </w:r>
    </w:p>
    <w:p w14:paraId="058EE40D" w14:textId="77777777" w:rsidR="00AE6B90" w:rsidRPr="007F5CA6" w:rsidRDefault="00AE6B90" w:rsidP="00AE6B90">
      <w:pPr>
        <w:pStyle w:val="1"/>
        <w:rPr>
          <w:rtl/>
        </w:rPr>
      </w:pPr>
      <w:bookmarkStart w:id="3742" w:name="_Toc75869852"/>
      <w:r>
        <w:rPr>
          <w:rFonts w:hint="cs"/>
          <w:rtl/>
        </w:rPr>
        <w:t>בי' הגרש"ר דהתוס' והתורא"ש פליגי ברוב ובקרוב אי הוי בירור</w:t>
      </w:r>
      <w:bookmarkEnd w:id="3742"/>
    </w:p>
    <w:p w14:paraId="55CF7960" w14:textId="77777777" w:rsidR="00AE6B90" w:rsidRDefault="00AE6B90" w:rsidP="00AE6B90">
      <w:pPr>
        <w:pStyle w:val="a2"/>
        <w:rPr>
          <w:rtl/>
        </w:rPr>
      </w:pPr>
      <w:bookmarkStart w:id="3743" w:name="_Toc75869853"/>
      <w:r>
        <w:rPr>
          <w:rFonts w:hint="cs"/>
          <w:rtl/>
        </w:rPr>
        <w:t>בי' הגרש"ר דלתורא"ש דרובא דאיתא אינו בירור מוכח דאף קרוב ל"ה בירור דאל"ה קרוב עדיף</w:t>
      </w:r>
      <w:bookmarkEnd w:id="3743"/>
    </w:p>
    <w:p w14:paraId="137029A0" w14:textId="77777777" w:rsidR="00AE6B90" w:rsidRDefault="00AE6B90" w:rsidP="0008214F">
      <w:pPr>
        <w:pStyle w:val="a"/>
        <w:rPr>
          <w:rtl/>
        </w:rPr>
      </w:pPr>
      <w:bookmarkStart w:id="3744" w:name="_Ref75865447"/>
      <w:r>
        <w:rPr>
          <w:rFonts w:hint="cs"/>
          <w:rtl/>
        </w:rPr>
        <w:t xml:space="preserve">וכתב </w:t>
      </w:r>
      <w:r w:rsidRPr="00122D0A">
        <w:rPr>
          <w:rStyle w:val="af8"/>
          <w:rFonts w:hint="cs"/>
          <w:rtl/>
        </w:rPr>
        <w:t>בשיעורי רבי שמואל</w:t>
      </w:r>
      <w:r>
        <w:rPr>
          <w:rFonts w:hint="cs"/>
          <w:rtl/>
        </w:rPr>
        <w:t xml:space="preserve"> דהא בדין רוב, כתב </w:t>
      </w:r>
      <w:r w:rsidRPr="00B12B26">
        <w:rPr>
          <w:rStyle w:val="af8"/>
          <w:rFonts w:hint="cs"/>
          <w:rtl/>
        </w:rPr>
        <w:t>התוס' ה</w:t>
      </w:r>
      <w:r w:rsidRPr="00122D0A">
        <w:rPr>
          <w:rStyle w:val="af8"/>
          <w:rFonts w:hint="cs"/>
          <w:rtl/>
        </w:rPr>
        <w:t>רא"ש</w:t>
      </w:r>
      <w:r>
        <w:rPr>
          <w:rFonts w:hint="cs"/>
          <w:rtl/>
        </w:rPr>
        <w:t xml:space="preserve"> </w:t>
      </w:r>
      <w:r w:rsidRPr="00122D0A">
        <w:rPr>
          <w:rStyle w:val="af8"/>
          <w:rFonts w:hint="cs"/>
          <w:rtl/>
        </w:rPr>
        <w:t>בב"מ</w:t>
      </w:r>
      <w:r>
        <w:rPr>
          <w:rFonts w:hint="cs"/>
          <w:rtl/>
        </w:rPr>
        <w:t xml:space="preserve"> </w:t>
      </w:r>
      <w:r w:rsidRPr="00122D0A">
        <w:rPr>
          <w:rStyle w:val="af6"/>
          <w:rFonts w:eastAsia="Guttman Hodes" w:hint="cs"/>
          <w:rtl/>
        </w:rPr>
        <w:t>(ו: ד"ה קפץ)</w:t>
      </w:r>
      <w:r>
        <w:rPr>
          <w:rFonts w:hint="cs"/>
          <w:rtl/>
        </w:rPr>
        <w:t xml:space="preserve"> דברובא דאיתא קמן אינו בירור, והוא הלכה דאזלינן בתר רוב, וא"כ אי אמרינן דקרוב הוא בירור, א"כ קשה דאמאי אזלינן בתר רוב, והא מדין קרוב יש בירור בספק, ואילו הרוב אינו מברר כלל, וכתב </w:t>
      </w:r>
      <w:r w:rsidRPr="00122D0A">
        <w:rPr>
          <w:rStyle w:val="af8"/>
          <w:rFonts w:hint="cs"/>
          <w:rtl/>
        </w:rPr>
        <w:t>בשיעורי רבי שמואל</w:t>
      </w:r>
      <w:r>
        <w:rPr>
          <w:rFonts w:hint="cs"/>
          <w:rtl/>
        </w:rPr>
        <w:t xml:space="preserve"> דא"כ לדעת </w:t>
      </w:r>
      <w:r w:rsidRPr="00B12B26">
        <w:rPr>
          <w:rFonts w:hint="cs"/>
          <w:b/>
          <w:bCs/>
          <w:rtl/>
        </w:rPr>
        <w:t>התוס' הרא"ש</w:t>
      </w:r>
      <w:r w:rsidRPr="00B12B26">
        <w:rPr>
          <w:rFonts w:asciiTheme="minorHAnsi" w:eastAsiaTheme="minorHAnsi" w:hAnsiTheme="minorHAnsi" w:cstheme="minorBidi" w:hint="cs"/>
          <w:noProof w:val="0"/>
          <w:sz w:val="22"/>
          <w:szCs w:val="22"/>
          <w:rtl/>
        </w:rPr>
        <w:t xml:space="preserve"> </w:t>
      </w:r>
      <w:r w:rsidRPr="00B12B26">
        <w:rPr>
          <w:rFonts w:hint="cs"/>
          <w:b/>
          <w:bCs/>
          <w:rtl/>
        </w:rPr>
        <w:t>בב"מ</w:t>
      </w:r>
      <w:r>
        <w:rPr>
          <w:rFonts w:hint="cs"/>
          <w:rtl/>
        </w:rPr>
        <w:t xml:space="preserve"> מוכח דאף קרוב אינו מברר.</w:t>
      </w:r>
      <w:bookmarkEnd w:id="3744"/>
    </w:p>
    <w:p w14:paraId="50F9991E" w14:textId="77777777" w:rsidR="00AE6B90" w:rsidRPr="00BB0646" w:rsidRDefault="00AE6B90" w:rsidP="00AE6B90">
      <w:pPr>
        <w:pStyle w:val="a2"/>
        <w:rPr>
          <w:rtl/>
        </w:rPr>
      </w:pPr>
      <w:bookmarkStart w:id="3745" w:name="_Toc75869854"/>
      <w:r>
        <w:rPr>
          <w:rFonts w:hint="cs"/>
          <w:rtl/>
        </w:rPr>
        <w:t>בי' הגרש"ר בתוס' דרוב הוי בירור ולכן אי קרוב עדיף הוי ודאי ולרבי חנינא בירור דרוב עדיף</w:t>
      </w:r>
      <w:bookmarkEnd w:id="3745"/>
    </w:p>
    <w:p w14:paraId="1274045E" w14:textId="2E44CB3D" w:rsidR="00AE6B90" w:rsidRDefault="00AE6B90" w:rsidP="0008214F">
      <w:pPr>
        <w:pStyle w:val="a"/>
        <w:rPr>
          <w:rtl/>
        </w:rPr>
      </w:pPr>
      <w:bookmarkStart w:id="3746" w:name="_Ref75865558"/>
      <w:r>
        <w:rPr>
          <w:rFonts w:hint="cs"/>
          <w:rtl/>
        </w:rPr>
        <w:t xml:space="preserve">וכתב </w:t>
      </w:r>
      <w:r w:rsidRPr="00122D0A">
        <w:rPr>
          <w:rStyle w:val="af8"/>
          <w:rFonts w:hint="cs"/>
          <w:rtl/>
        </w:rPr>
        <w:t>בשיעורי רבי שמואל</w:t>
      </w:r>
      <w:r>
        <w:rPr>
          <w:rFonts w:hint="cs"/>
          <w:rtl/>
        </w:rPr>
        <w:t xml:space="preserve"> דהא </w:t>
      </w:r>
      <w:r w:rsidRPr="00122D0A">
        <w:rPr>
          <w:rStyle w:val="af8"/>
          <w:rFonts w:hint="cs"/>
          <w:rtl/>
        </w:rPr>
        <w:t>דהתוס'</w:t>
      </w:r>
      <w:r>
        <w:rPr>
          <w:rFonts w:hint="cs"/>
          <w:rtl/>
        </w:rPr>
        <w:t xml:space="preserve"> </w:t>
      </w:r>
      <w:r w:rsidRPr="00122D0A">
        <w:rPr>
          <w:rStyle w:val="af8"/>
          <w:rFonts w:hint="cs"/>
          <w:rtl/>
        </w:rPr>
        <w:t>לקמן</w:t>
      </w:r>
      <w:r>
        <w:rPr>
          <w:rFonts w:hint="cs"/>
          <w:rtl/>
        </w:rPr>
        <w:t xml:space="preserve"> </w:t>
      </w:r>
      <w:r w:rsidRPr="00122D0A">
        <w:rPr>
          <w:rStyle w:val="af6"/>
          <w:rFonts w:eastAsia="Guttman Hodes" w:hint="cs"/>
          <w:rtl/>
        </w:rPr>
        <w:t>(כד. ד"ה לימא)</w:t>
      </w:r>
      <w:r>
        <w:rPr>
          <w:rFonts w:hint="cs"/>
          <w:rtl/>
        </w:rPr>
        <w:t xml:space="preserve"> כתבו דאי קרוב עדיף מרוב, א"כ בערלה מדין קרוב אמרינן דהוי ודאי ערלה, הוא כיון דס"ל </w:t>
      </w:r>
      <w:r w:rsidRPr="00122D0A">
        <w:rPr>
          <w:rStyle w:val="af8"/>
          <w:rFonts w:hint="cs"/>
          <w:rtl/>
        </w:rPr>
        <w:t>להתוס'</w:t>
      </w:r>
      <w:r>
        <w:rPr>
          <w:rFonts w:hint="cs"/>
          <w:rtl/>
        </w:rPr>
        <w:t xml:space="preserve"> דאף רוב הוא בירור, וכדכתב </w:t>
      </w:r>
      <w:r w:rsidRPr="00122D0A">
        <w:rPr>
          <w:rStyle w:val="af8"/>
          <w:rFonts w:hint="cs"/>
          <w:rtl/>
        </w:rPr>
        <w:t>הש"ש</w:t>
      </w:r>
      <w:r w:rsidRPr="00122D0A">
        <w:rPr>
          <w:rStyle w:val="af6"/>
          <w:rFonts w:eastAsia="Guttman Hodes" w:hint="cs"/>
          <w:rtl/>
        </w:rPr>
        <w:t xml:space="preserve"> (ש"א פ"א) </w:t>
      </w:r>
      <w:r>
        <w:rPr>
          <w:rFonts w:hint="cs"/>
          <w:rtl/>
        </w:rPr>
        <w:t xml:space="preserve">בדעת </w:t>
      </w:r>
      <w:r w:rsidRPr="00122D0A">
        <w:rPr>
          <w:rStyle w:val="af8"/>
          <w:rFonts w:hint="cs"/>
          <w:rtl/>
        </w:rPr>
        <w:t>התוס'</w:t>
      </w:r>
      <w:r>
        <w:rPr>
          <w:rFonts w:hint="cs"/>
          <w:rtl/>
        </w:rPr>
        <w:t xml:space="preserve">, ואמר רבי חנינא דהביאור של הרוב עדיף מהבירור של הקרוב, ועי' במ"ש </w:t>
      </w:r>
      <w:r w:rsidRPr="00921260">
        <w:rPr>
          <w:rStyle w:val="af8"/>
          <w:rFonts w:hint="cs"/>
          <w:rtl/>
        </w:rPr>
        <w:t>הקוב"ש</w:t>
      </w:r>
      <w:r>
        <w:rPr>
          <w:rFonts w:hint="cs"/>
          <w:rtl/>
        </w:rPr>
        <w:t xml:space="preserve"> </w:t>
      </w:r>
      <w:r w:rsidRPr="00921260">
        <w:rPr>
          <w:rStyle w:val="af6"/>
          <w:rFonts w:eastAsia="Guttman Hodes" w:hint="cs"/>
          <w:rtl/>
        </w:rPr>
        <w:t xml:space="preserve">(עי' אות </w:t>
      </w:r>
      <w:r w:rsidRPr="00921260">
        <w:rPr>
          <w:rStyle w:val="af6"/>
          <w:rFonts w:eastAsia="Guttman Hodes"/>
          <w:rtl/>
        </w:rPr>
        <w:fldChar w:fldCharType="begin"/>
      </w:r>
      <w:r w:rsidRPr="00921260">
        <w:rPr>
          <w:rStyle w:val="af6"/>
          <w:rFonts w:eastAsia="Guttman Hodes"/>
          <w:rtl/>
        </w:rPr>
        <w:instrText xml:space="preserve"> </w:instrText>
      </w:r>
      <w:r w:rsidRPr="00921260">
        <w:rPr>
          <w:rStyle w:val="af6"/>
          <w:rFonts w:eastAsia="Guttman Hodes" w:hint="cs"/>
        </w:rPr>
        <w:instrText>REF</w:instrText>
      </w:r>
      <w:r w:rsidRPr="00921260">
        <w:rPr>
          <w:rStyle w:val="af6"/>
          <w:rFonts w:eastAsia="Guttman Hodes" w:hint="cs"/>
          <w:rtl/>
        </w:rPr>
        <w:instrText xml:space="preserve"> _</w:instrText>
      </w:r>
      <w:r w:rsidRPr="00921260">
        <w:rPr>
          <w:rStyle w:val="af6"/>
          <w:rFonts w:eastAsia="Guttman Hodes" w:hint="cs"/>
        </w:rPr>
        <w:instrText>Ref75865495 \r \h</w:instrText>
      </w:r>
      <w:r w:rsidRPr="00921260">
        <w:rPr>
          <w:rStyle w:val="af6"/>
          <w:rFonts w:eastAsia="Guttman Hodes"/>
          <w:rtl/>
        </w:rPr>
        <w:instrText xml:space="preserve"> </w:instrText>
      </w:r>
      <w:r w:rsidRPr="00921260">
        <w:rPr>
          <w:rStyle w:val="af6"/>
          <w:rFonts w:eastAsia="Guttman Hodes"/>
          <w:rtl/>
        </w:rPr>
      </w:r>
      <w:r w:rsidRPr="00921260">
        <w:rPr>
          <w:rStyle w:val="af6"/>
          <w:rFonts w:eastAsia="Guttman Hodes"/>
          <w:rtl/>
        </w:rPr>
        <w:fldChar w:fldCharType="separate"/>
      </w:r>
      <w:r w:rsidR="00AA5F53">
        <w:rPr>
          <w:rStyle w:val="af6"/>
          <w:rFonts w:eastAsia="Guttman Hodes"/>
          <w:cs/>
        </w:rPr>
        <w:t>‎</w:t>
      </w:r>
      <w:r w:rsidR="00AA5F53">
        <w:rPr>
          <w:rStyle w:val="af6"/>
          <w:rFonts w:eastAsia="Guttman Hodes"/>
          <w:rtl/>
        </w:rPr>
        <w:t>עו)</w:t>
      </w:r>
      <w:r w:rsidRPr="00921260">
        <w:rPr>
          <w:rStyle w:val="af6"/>
          <w:rFonts w:eastAsia="Guttman Hodes"/>
          <w:rtl/>
        </w:rPr>
        <w:fldChar w:fldCharType="end"/>
      </w:r>
      <w:r>
        <w:rPr>
          <w:rFonts w:hint="cs"/>
          <w:rtl/>
        </w:rPr>
        <w:t>.</w:t>
      </w:r>
      <w:bookmarkEnd w:id="3746"/>
    </w:p>
    <w:p w14:paraId="07D85648" w14:textId="77777777" w:rsidR="00AE6B90" w:rsidRDefault="00AE6B90" w:rsidP="00AE6B90">
      <w:pPr>
        <w:pStyle w:val="a2"/>
        <w:rPr>
          <w:rtl/>
        </w:rPr>
      </w:pPr>
      <w:bookmarkStart w:id="3747" w:name="_Toc75869855"/>
      <w:r>
        <w:rPr>
          <w:rFonts w:hint="cs"/>
          <w:rtl/>
        </w:rPr>
        <w:t>בי' הגרש"ר בתורא"ש דרוב עדיף דהוא מכריע את הספק אך דין קרוב הוא רק</w:t>
      </w:r>
      <w:r w:rsidRPr="00BF7804">
        <w:rPr>
          <w:rFonts w:hint="cs"/>
          <w:rtl/>
        </w:rPr>
        <w:t xml:space="preserve"> </w:t>
      </w:r>
      <w:r>
        <w:rPr>
          <w:rFonts w:hint="cs"/>
          <w:rtl/>
        </w:rPr>
        <w:t>דלא תלינן ברחוק</w:t>
      </w:r>
      <w:bookmarkEnd w:id="3747"/>
    </w:p>
    <w:p w14:paraId="1172AA40" w14:textId="43D23206" w:rsidR="00AE6B90" w:rsidRDefault="00AE6B90" w:rsidP="0008214F">
      <w:pPr>
        <w:pStyle w:val="a"/>
      </w:pPr>
      <w:bookmarkStart w:id="3748" w:name="_Ref75868401"/>
      <w:r>
        <w:rPr>
          <w:rFonts w:hint="cs"/>
          <w:rtl/>
        </w:rPr>
        <w:t xml:space="preserve">והקשה </w:t>
      </w:r>
      <w:r w:rsidRPr="00122D0A">
        <w:rPr>
          <w:rStyle w:val="af8"/>
          <w:rFonts w:hint="cs"/>
          <w:rtl/>
        </w:rPr>
        <w:t>בשיעורי רבי שמואל</w:t>
      </w:r>
      <w:r>
        <w:rPr>
          <w:rFonts w:hint="cs"/>
          <w:rtl/>
        </w:rPr>
        <w:t xml:space="preserve"> לדעת </w:t>
      </w:r>
      <w:r w:rsidRPr="00122D0A">
        <w:rPr>
          <w:rStyle w:val="af8"/>
          <w:rFonts w:hint="cs"/>
          <w:rtl/>
        </w:rPr>
        <w:t>התוס'</w:t>
      </w:r>
      <w:r>
        <w:rPr>
          <w:rFonts w:hint="cs"/>
          <w:rtl/>
        </w:rPr>
        <w:t xml:space="preserve"> </w:t>
      </w:r>
      <w:r w:rsidRPr="00122D0A">
        <w:rPr>
          <w:rStyle w:val="af8"/>
          <w:rFonts w:hint="cs"/>
          <w:rtl/>
        </w:rPr>
        <w:t>רא"ש</w:t>
      </w:r>
      <w:r>
        <w:rPr>
          <w:rFonts w:hint="cs"/>
          <w:rtl/>
        </w:rPr>
        <w:t xml:space="preserve"> </w:t>
      </w:r>
      <w:r>
        <w:rPr>
          <w:rStyle w:val="af8"/>
          <w:rFonts w:hint="cs"/>
          <w:rtl/>
        </w:rPr>
        <w:t>בב"מ</w:t>
      </w:r>
      <w:r>
        <w:rPr>
          <w:rFonts w:hint="cs"/>
          <w:rtl/>
        </w:rPr>
        <w:t xml:space="preserve"> </w:t>
      </w:r>
      <w:r w:rsidRPr="00921260">
        <w:rPr>
          <w:rStyle w:val="af6"/>
          <w:rFonts w:eastAsia="Guttman Hodes" w:hint="cs"/>
          <w:rtl/>
        </w:rPr>
        <w:t xml:space="preserve">(עי' אות </w:t>
      </w:r>
      <w:r w:rsidRPr="00921260">
        <w:rPr>
          <w:rStyle w:val="af6"/>
          <w:rFonts w:eastAsia="Guttman Hodes"/>
          <w:rtl/>
        </w:rPr>
        <w:fldChar w:fldCharType="begin"/>
      </w:r>
      <w:r w:rsidRPr="00921260">
        <w:rPr>
          <w:rStyle w:val="af6"/>
          <w:rFonts w:eastAsia="Guttman Hodes"/>
          <w:rtl/>
        </w:rPr>
        <w:instrText xml:space="preserve"> </w:instrText>
      </w:r>
      <w:r w:rsidRPr="00921260">
        <w:rPr>
          <w:rStyle w:val="af6"/>
          <w:rFonts w:eastAsia="Guttman Hodes" w:hint="cs"/>
        </w:rPr>
        <w:instrText>REF</w:instrText>
      </w:r>
      <w:r w:rsidRPr="00921260">
        <w:rPr>
          <w:rStyle w:val="af6"/>
          <w:rFonts w:eastAsia="Guttman Hodes" w:hint="cs"/>
          <w:rtl/>
        </w:rPr>
        <w:instrText xml:space="preserve"> _</w:instrText>
      </w:r>
      <w:r w:rsidRPr="00921260">
        <w:rPr>
          <w:rStyle w:val="af6"/>
          <w:rFonts w:eastAsia="Guttman Hodes" w:hint="cs"/>
        </w:rPr>
        <w:instrText>Ref75865447 \r \h</w:instrText>
      </w:r>
      <w:r w:rsidRPr="00921260">
        <w:rPr>
          <w:rStyle w:val="af6"/>
          <w:rFonts w:eastAsia="Guttman Hodes"/>
          <w:rtl/>
        </w:rPr>
        <w:instrText xml:space="preserve"> </w:instrText>
      </w:r>
      <w:r w:rsidRPr="00921260">
        <w:rPr>
          <w:rStyle w:val="af6"/>
          <w:rFonts w:eastAsia="Guttman Hodes"/>
          <w:rtl/>
        </w:rPr>
      </w:r>
      <w:r w:rsidRPr="00921260">
        <w:rPr>
          <w:rStyle w:val="af6"/>
          <w:rFonts w:eastAsia="Guttman Hodes"/>
          <w:rtl/>
        </w:rPr>
        <w:fldChar w:fldCharType="separate"/>
      </w:r>
      <w:r w:rsidR="00AA5F53">
        <w:rPr>
          <w:rStyle w:val="af6"/>
          <w:rFonts w:eastAsia="Guttman Hodes"/>
          <w:cs/>
        </w:rPr>
        <w:t>‎</w:t>
      </w:r>
      <w:r w:rsidR="00AA5F53">
        <w:rPr>
          <w:rStyle w:val="af6"/>
          <w:rFonts w:eastAsia="Guttman Hodes"/>
          <w:rtl/>
        </w:rPr>
        <w:t>צב)</w:t>
      </w:r>
      <w:r w:rsidRPr="00921260">
        <w:rPr>
          <w:rStyle w:val="af6"/>
          <w:rFonts w:eastAsia="Guttman Hodes"/>
          <w:rtl/>
        </w:rPr>
        <w:fldChar w:fldCharType="end"/>
      </w:r>
      <w:r>
        <w:rPr>
          <w:rFonts w:hint="cs"/>
          <w:rtl/>
        </w:rPr>
        <w:t xml:space="preserve"> דבין הרוב ובין הקרוב אינם מבררים את הספק, א"כ מנלן דרוב עדיף מקרוב, ותירץ </w:t>
      </w:r>
      <w:r w:rsidRPr="00AE221F">
        <w:rPr>
          <w:rStyle w:val="af8"/>
          <w:rFonts w:hint="cs"/>
          <w:rtl/>
        </w:rPr>
        <w:t>בשיעורי רבי שמואל</w:t>
      </w:r>
      <w:r>
        <w:rPr>
          <w:rFonts w:hint="cs"/>
          <w:rtl/>
        </w:rPr>
        <w:t xml:space="preserve"> דאעפ"י דבין דין רוב ובין דין קרוב, לא הוי בירור, אלא דרוב מכריע את הספק כאחד מהצדדים, אף שעדיין יש ספק לפנינו, אבל קרוב אינו מכריע את הספק, אלא דכל שיש דין קרוב אמרינן שאין מקום להסתפק, דאמרינן שבא ממקום קרוב, ולא מחזקינן ריעותא שבא ממקום אחר, ודמי לדין "כאן נמצא כאן היה", שאינו הכרעה בספק, אלא הוא הכרעה שלא יהיה ספק לפנינו דלא מחזקינן ריעותא שבא ממקום אחר, וכתב </w:t>
      </w:r>
      <w:r w:rsidRPr="00142B19">
        <w:rPr>
          <w:rStyle w:val="af8"/>
          <w:rFonts w:hint="cs"/>
          <w:rtl/>
        </w:rPr>
        <w:t>בשיעורי רבי שמואל</w:t>
      </w:r>
      <w:r>
        <w:rPr>
          <w:rFonts w:hint="cs"/>
          <w:rtl/>
        </w:rPr>
        <w:t xml:space="preserve"> דא"כ במקום שיש דין קרוב, ועדיין יש ספק לפנינו שמא הדבר בא ממקום רחוק, דבכה"ג לא מהני דין קרוב, כיון שאינו מכריע את הספק.</w:t>
      </w:r>
      <w:bookmarkEnd w:id="3748"/>
    </w:p>
    <w:p w14:paraId="76FA2586" w14:textId="77777777" w:rsidR="00AE6B90" w:rsidRDefault="00AE6B90" w:rsidP="00AE6B90">
      <w:pPr>
        <w:pStyle w:val="a2"/>
        <w:rPr>
          <w:rtl/>
        </w:rPr>
      </w:pPr>
      <w:bookmarkStart w:id="3749" w:name="_Toc75869856"/>
      <w:r>
        <w:rPr>
          <w:rFonts w:hint="cs"/>
          <w:rtl/>
        </w:rPr>
        <w:t>בי' הגרש"ר דכשיש רוב א"א לומר דבקרוב אין כל ספק דמהני הרוב לעשות ספק ואין דין קרוב</w:t>
      </w:r>
      <w:bookmarkEnd w:id="3749"/>
    </w:p>
    <w:p w14:paraId="757E826F" w14:textId="77777777" w:rsidR="00AE6B90" w:rsidRDefault="00AE6B90" w:rsidP="0008214F">
      <w:pPr>
        <w:pStyle w:val="a"/>
        <w:rPr>
          <w:rtl/>
        </w:rPr>
      </w:pPr>
      <w:bookmarkStart w:id="3750" w:name="_Ref75864066"/>
      <w:r>
        <w:rPr>
          <w:rFonts w:hint="cs"/>
          <w:rtl/>
        </w:rPr>
        <w:t xml:space="preserve">וכתב </w:t>
      </w:r>
      <w:r w:rsidRPr="00AE221F">
        <w:rPr>
          <w:rStyle w:val="af8"/>
          <w:rFonts w:hint="cs"/>
          <w:rtl/>
        </w:rPr>
        <w:t>בשיעורי רבי שמואל</w:t>
      </w:r>
      <w:r>
        <w:rPr>
          <w:rFonts w:hint="cs"/>
          <w:rtl/>
        </w:rPr>
        <w:t xml:space="preserve"> דזהו הביאור בהא דרוב עדיף מקרוב, דבמקום שיש רוב א"א לומר דמחמת הקרוב אין כל ספק לפנינו, דהרוב אומר שהדבר בא ממקום רחוק, וכיון דרוב מהני </w:t>
      </w:r>
      <w:r>
        <w:rPr>
          <w:rFonts w:hint="cs"/>
          <w:rtl/>
        </w:rPr>
        <w:t>להכריע בכל ספק, א"כ במקום שיש קרוב, מהני הרוב לעשות שיהיה ספק לפנינו וממילא לא מהני הקרוב כלל, ולכן אזלינן בתר הרוב.</w:t>
      </w:r>
      <w:bookmarkEnd w:id="3750"/>
    </w:p>
    <w:p w14:paraId="115EC6CD" w14:textId="77777777" w:rsidR="00AE6B90" w:rsidRPr="004B5324" w:rsidRDefault="00AE6B90" w:rsidP="00AE6B90">
      <w:pPr>
        <w:pStyle w:val="afd"/>
        <w:rPr>
          <w:rtl/>
        </w:rPr>
      </w:pPr>
      <w:bookmarkStart w:id="3751" w:name="_Toc75869857"/>
      <w:r>
        <w:rPr>
          <w:rFonts w:hint="cs"/>
          <w:rtl/>
        </w:rPr>
        <w:t>בגדר קורבא דמוכח וקורבא דלא מוכח</w:t>
      </w:r>
      <w:bookmarkEnd w:id="3751"/>
    </w:p>
    <w:p w14:paraId="7BFD5E4A" w14:textId="77777777" w:rsidR="00AE6B90" w:rsidRDefault="00AE6B90" w:rsidP="00AE6B90">
      <w:pPr>
        <w:pStyle w:val="1"/>
        <w:rPr>
          <w:rtl/>
        </w:rPr>
      </w:pPr>
      <w:bookmarkStart w:id="3752" w:name="_Toc75869858"/>
      <w:r>
        <w:rPr>
          <w:rFonts w:hint="cs"/>
          <w:rtl/>
        </w:rPr>
        <w:t>בי' הקוב"ש בחילוק בין קורבא דמוכח לקורבא דלא מוכח</w:t>
      </w:r>
      <w:bookmarkEnd w:id="3752"/>
    </w:p>
    <w:p w14:paraId="42174973" w14:textId="77777777" w:rsidR="00AE6B90" w:rsidRPr="006E27FE" w:rsidRDefault="00AE6B90" w:rsidP="00AE6B90">
      <w:pPr>
        <w:pStyle w:val="a2"/>
        <w:rPr>
          <w:rtl/>
        </w:rPr>
      </w:pPr>
      <w:bookmarkStart w:id="3753" w:name="_Toc75869859"/>
      <w:r>
        <w:rPr>
          <w:rFonts w:hint="cs"/>
          <w:rtl/>
        </w:rPr>
        <w:t>בי' הקוב"ש דקורבא דלא מוכח ל"מ מצד עצמו אלא רק לסתור את הצד השני ובמחצה ל"מ כלל</w:t>
      </w:r>
      <w:bookmarkEnd w:id="3753"/>
    </w:p>
    <w:p w14:paraId="12699154" w14:textId="364BD5D1" w:rsidR="00AE6B90" w:rsidRDefault="00AE6B90" w:rsidP="0008214F">
      <w:pPr>
        <w:pStyle w:val="a"/>
        <w:rPr>
          <w:rtl/>
        </w:rPr>
      </w:pPr>
      <w:bookmarkStart w:id="3754" w:name="_Ref75447120"/>
      <w:r>
        <w:rPr>
          <w:rFonts w:hint="cs"/>
          <w:rtl/>
        </w:rPr>
        <w:t>במ"ש</w:t>
      </w:r>
      <w:r w:rsidRPr="006455EA">
        <w:rPr>
          <w:rFonts w:hint="cs"/>
          <w:b/>
          <w:bCs/>
          <w:rtl/>
        </w:rPr>
        <w:t xml:space="preserve"> </w:t>
      </w:r>
      <w:r w:rsidRPr="00FC221C">
        <w:rPr>
          <w:rStyle w:val="af8"/>
          <w:rFonts w:hint="cs"/>
          <w:rtl/>
        </w:rPr>
        <w:t xml:space="preserve">ר"י </w:t>
      </w:r>
      <w:r w:rsidRPr="0013277B">
        <w:rPr>
          <w:rStyle w:val="af8"/>
          <w:rFonts w:hint="cs"/>
          <w:rtl/>
        </w:rPr>
        <w:t>בתוס' בתי' הב'</w:t>
      </w:r>
      <w:r w:rsidRPr="006455EA">
        <w:rPr>
          <w:rFonts w:hint="cs"/>
          <w:b/>
          <w:bCs/>
          <w:rtl/>
        </w:rPr>
        <w:t xml:space="preserve"> </w:t>
      </w:r>
      <w:r>
        <w:rPr>
          <w:rFonts w:cs="Guttman Rashi" w:hint="cs"/>
          <w:sz w:val="10"/>
          <w:szCs w:val="12"/>
          <w:rtl/>
        </w:rPr>
        <w:t xml:space="preserve">(עי'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Ref75335839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AA5F53">
        <w:rPr>
          <w:rFonts w:cs="Guttman Rashi"/>
          <w:sz w:val="10"/>
          <w:szCs w:val="12"/>
          <w:cs/>
        </w:rPr>
        <w:t>‎</w:t>
      </w:r>
      <w:r w:rsidR="00AA5F53">
        <w:rPr>
          <w:rFonts w:cs="Guttman Rashi"/>
          <w:sz w:val="10"/>
          <w:szCs w:val="12"/>
          <w:rtl/>
        </w:rPr>
        <w:t>כה)</w:t>
      </w:r>
      <w:r>
        <w:rPr>
          <w:rFonts w:cs="Guttman Rashi"/>
          <w:sz w:val="10"/>
          <w:szCs w:val="12"/>
          <w:rtl/>
        </w:rPr>
        <w:fldChar w:fldCharType="end"/>
      </w:r>
      <w:r>
        <w:rPr>
          <w:rFonts w:cs="Guttman Rashi" w:hint="cs"/>
          <w:sz w:val="10"/>
          <w:szCs w:val="12"/>
          <w:rtl/>
        </w:rPr>
        <w:t xml:space="preserve"> </w:t>
      </w:r>
      <w:r w:rsidRPr="006455EA">
        <w:rPr>
          <w:rFonts w:hint="cs"/>
          <w:rtl/>
        </w:rPr>
        <w:t xml:space="preserve">דרבי חנינא בא לחדש דברוב וקרוב הלך אחר הרוב, אף בקורבא דמוכח, ואילו במתני' דט' חנויות, לא איירי בקורבא דמוכח, </w:t>
      </w:r>
      <w:r>
        <w:rPr>
          <w:rFonts w:hint="cs"/>
          <w:rtl/>
        </w:rPr>
        <w:t xml:space="preserve">ביאר </w:t>
      </w:r>
      <w:r w:rsidRPr="004A4ECA">
        <w:rPr>
          <w:rStyle w:val="af8"/>
          <w:rFonts w:hint="cs"/>
          <w:rtl/>
        </w:rPr>
        <w:t>הקוב"ש</w:t>
      </w:r>
      <w:r>
        <w:rPr>
          <w:rFonts w:hint="cs"/>
          <w:rtl/>
        </w:rPr>
        <w:t xml:space="preserve"> </w:t>
      </w:r>
      <w:r w:rsidRPr="00AE10CC">
        <w:rPr>
          <w:rStyle w:val="af6"/>
          <w:rFonts w:eastAsia="Guttman Hodes" w:hint="cs"/>
          <w:rtl/>
        </w:rPr>
        <w:t>(או' פ"א)</w:t>
      </w:r>
      <w:r>
        <w:rPr>
          <w:rFonts w:hint="cs"/>
          <w:rtl/>
        </w:rPr>
        <w:t xml:space="preserve"> דכוונת </w:t>
      </w:r>
      <w:r w:rsidRPr="00AE10CC">
        <w:rPr>
          <w:rStyle w:val="af8"/>
          <w:rFonts w:hint="cs"/>
          <w:rtl/>
        </w:rPr>
        <w:t>התוס'</w:t>
      </w:r>
      <w:r>
        <w:rPr>
          <w:rFonts w:hint="cs"/>
          <w:rtl/>
        </w:rPr>
        <w:t xml:space="preserve"> לומר דבקורבא דלא מוכח, דין קרוב לא מהני מצד הקרוב עצמו, אלא דהקרוב מהני כנגד הצד האחר שאינו קרוב, וא"כ במקום שהוא מחצה על מחצה, לא שייך בזה דין קרוב כלל בקורבא דלא מוכח, דאין לאחד עדיפות על השני.</w:t>
      </w:r>
      <w:bookmarkEnd w:id="3754"/>
    </w:p>
    <w:p w14:paraId="76F9011B" w14:textId="77777777" w:rsidR="00AE6B90" w:rsidRDefault="00AE6B90" w:rsidP="00AE6B90">
      <w:pPr>
        <w:pStyle w:val="a2"/>
        <w:rPr>
          <w:rtl/>
        </w:rPr>
      </w:pPr>
      <w:bookmarkStart w:id="3755" w:name="_Toc75869860"/>
      <w:r>
        <w:rPr>
          <w:rFonts w:hint="cs"/>
          <w:rtl/>
        </w:rPr>
        <w:t>בי' הקוב"ש דבקורבא דמוכח מהני הקרוב עצמו ובמחצה הוא סתירה ואי קרוב עדיף ל"מ רוב</w:t>
      </w:r>
      <w:bookmarkEnd w:id="3755"/>
    </w:p>
    <w:p w14:paraId="49AC4E7C" w14:textId="77777777" w:rsidR="00AE6B90" w:rsidRDefault="00AE6B90" w:rsidP="0008214F">
      <w:pPr>
        <w:pStyle w:val="a"/>
        <w:rPr>
          <w:rtl/>
        </w:rPr>
      </w:pPr>
      <w:r>
        <w:rPr>
          <w:rFonts w:hint="cs"/>
          <w:rtl/>
        </w:rPr>
        <w:t xml:space="preserve">אבל בקורבא דמוכח ביאר </w:t>
      </w:r>
      <w:r w:rsidRPr="004A4ECA">
        <w:rPr>
          <w:rStyle w:val="af8"/>
          <w:rFonts w:hint="cs"/>
          <w:rtl/>
        </w:rPr>
        <w:t>הקוב"ש</w:t>
      </w:r>
      <w:r>
        <w:rPr>
          <w:rFonts w:hint="cs"/>
          <w:rtl/>
        </w:rPr>
        <w:t xml:space="preserve"> דההוכחה מדין קרוב, היא על הקרוב עצמו, ואינה רק הוכחה כנגד האחר שאינו קרוב, וא"כ במקום שהוא מחצה על מחצה, חשיב שלכ"א מהם יש הוכחה מדין קרוב, והוי כב' הוכחות שסותרות זא"ז, וכתב </w:t>
      </w:r>
      <w:r w:rsidRPr="000F2B33">
        <w:rPr>
          <w:rStyle w:val="af8"/>
          <w:rFonts w:hint="cs"/>
          <w:rtl/>
        </w:rPr>
        <w:t>הקוב"ש</w:t>
      </w:r>
      <w:r>
        <w:rPr>
          <w:rFonts w:hint="cs"/>
          <w:rtl/>
        </w:rPr>
        <w:t xml:space="preserve"> דאי אמרינן דקרוב עדיף מרוב, א"כ בכה"ג לא מהני הרוב להכריע כאחד מהם, כמו בתרי רובי דסתרי אהדדי לדעת הסוברים דלא מהני חזקה להכריע בזה, עיי"ש בדברי</w:t>
      </w:r>
      <w:r w:rsidRPr="006D2A7A">
        <w:rPr>
          <w:rStyle w:val="af8"/>
          <w:rFonts w:hint="cs"/>
          <w:rtl/>
        </w:rPr>
        <w:t xml:space="preserve"> </w:t>
      </w:r>
      <w:r w:rsidRPr="004A4ECA">
        <w:rPr>
          <w:rStyle w:val="af8"/>
          <w:rFonts w:hint="cs"/>
          <w:rtl/>
        </w:rPr>
        <w:t>הקוב"ש</w:t>
      </w:r>
      <w:r>
        <w:rPr>
          <w:rFonts w:hint="cs"/>
          <w:rtl/>
        </w:rPr>
        <w:t>.</w:t>
      </w:r>
    </w:p>
    <w:p w14:paraId="724BD79D" w14:textId="77777777" w:rsidR="00AE6B90" w:rsidRDefault="00AE6B90" w:rsidP="00AE6B90">
      <w:pPr>
        <w:pStyle w:val="1"/>
        <w:rPr>
          <w:rtl/>
        </w:rPr>
      </w:pPr>
      <w:bookmarkStart w:id="3756" w:name="_Toc75869861"/>
      <w:r>
        <w:rPr>
          <w:rFonts w:hint="cs"/>
          <w:rtl/>
        </w:rPr>
        <w:t>בי' הגרנ"פ אי רוב וקרוב הם מסברא יש עדיפות לקורבא דמוכח</w:t>
      </w:r>
      <w:bookmarkEnd w:id="3756"/>
      <w:r>
        <w:rPr>
          <w:rFonts w:hint="cs"/>
          <w:rtl/>
        </w:rPr>
        <w:t xml:space="preserve">  </w:t>
      </w:r>
    </w:p>
    <w:p w14:paraId="629BA9CE" w14:textId="77777777" w:rsidR="00AE6B90" w:rsidRPr="00ED42DF" w:rsidRDefault="00AE6B90" w:rsidP="00AE6B90">
      <w:pPr>
        <w:pStyle w:val="a2"/>
        <w:rPr>
          <w:rtl/>
        </w:rPr>
      </w:pPr>
      <w:bookmarkStart w:id="3757" w:name="_Toc75869862"/>
      <w:r>
        <w:rPr>
          <w:rFonts w:hint="cs"/>
          <w:rtl/>
        </w:rPr>
        <w:t>בי' הגרנ"פ דלצד דהספק בסברא אפש"ל דקורבא דלא מוכח ל"מ כנגד רוב וקורבא מוכח מהני</w:t>
      </w:r>
      <w:bookmarkEnd w:id="3757"/>
    </w:p>
    <w:p w14:paraId="08CE22C6" w14:textId="15769352" w:rsidR="00AE6B90" w:rsidRDefault="00AE6B90" w:rsidP="0008214F">
      <w:pPr>
        <w:pStyle w:val="a"/>
        <w:rPr>
          <w:rtl/>
        </w:rPr>
      </w:pPr>
      <w:bookmarkStart w:id="3758" w:name="_Ref75814090"/>
      <w:r w:rsidRPr="001D6260">
        <w:rPr>
          <w:rFonts w:hint="cs"/>
          <w:rtl/>
        </w:rPr>
        <w:t>במ"ש</w:t>
      </w:r>
      <w:r w:rsidRPr="001D6260">
        <w:rPr>
          <w:rFonts w:hint="cs"/>
          <w:b/>
          <w:bCs/>
          <w:rtl/>
        </w:rPr>
        <w:t xml:space="preserve"> </w:t>
      </w:r>
      <w:r w:rsidRPr="00FC221C">
        <w:rPr>
          <w:rStyle w:val="af8"/>
          <w:rFonts w:hint="cs"/>
          <w:rtl/>
        </w:rPr>
        <w:t xml:space="preserve">ר"י </w:t>
      </w:r>
      <w:r w:rsidRPr="0013277B">
        <w:rPr>
          <w:rStyle w:val="af8"/>
          <w:rFonts w:hint="cs"/>
          <w:rtl/>
        </w:rPr>
        <w:t>בתוס' בתי' הב'</w:t>
      </w:r>
      <w:r w:rsidRPr="001D6260">
        <w:rPr>
          <w:rFonts w:hint="cs"/>
          <w:b/>
          <w:bCs/>
          <w:rtl/>
        </w:rPr>
        <w:t xml:space="preserve"> </w:t>
      </w:r>
      <w:r w:rsidRPr="001D6260">
        <w:rPr>
          <w:rFonts w:cs="Guttman Rashi" w:hint="cs"/>
          <w:sz w:val="10"/>
          <w:szCs w:val="12"/>
          <w:rtl/>
        </w:rPr>
        <w:t xml:space="preserve">(עי' אות </w:t>
      </w:r>
      <w:r w:rsidRPr="001D6260">
        <w:rPr>
          <w:rFonts w:cs="Guttman Rashi"/>
          <w:sz w:val="10"/>
          <w:szCs w:val="12"/>
          <w:rtl/>
        </w:rPr>
        <w:fldChar w:fldCharType="begin"/>
      </w:r>
      <w:r w:rsidRPr="001D6260">
        <w:rPr>
          <w:rFonts w:cs="Guttman Rashi"/>
          <w:sz w:val="10"/>
          <w:szCs w:val="12"/>
          <w:rtl/>
        </w:rPr>
        <w:instrText xml:space="preserve"> </w:instrText>
      </w:r>
      <w:r w:rsidRPr="001D6260">
        <w:rPr>
          <w:rFonts w:cs="Guttman Rashi" w:hint="cs"/>
          <w:sz w:val="10"/>
          <w:szCs w:val="12"/>
        </w:rPr>
        <w:instrText>REF</w:instrText>
      </w:r>
      <w:r w:rsidRPr="001D6260">
        <w:rPr>
          <w:rFonts w:cs="Guttman Rashi" w:hint="cs"/>
          <w:sz w:val="10"/>
          <w:szCs w:val="12"/>
          <w:rtl/>
        </w:rPr>
        <w:instrText xml:space="preserve"> _</w:instrText>
      </w:r>
      <w:r w:rsidRPr="001D6260">
        <w:rPr>
          <w:rFonts w:cs="Guttman Rashi" w:hint="cs"/>
          <w:sz w:val="10"/>
          <w:szCs w:val="12"/>
        </w:rPr>
        <w:instrText>Ref75335839 \r \h</w:instrText>
      </w:r>
      <w:r w:rsidRPr="001D6260">
        <w:rPr>
          <w:rFonts w:cs="Guttman Rashi"/>
          <w:sz w:val="10"/>
          <w:szCs w:val="12"/>
          <w:rtl/>
        </w:rPr>
        <w:instrText xml:space="preserve"> </w:instrText>
      </w:r>
      <w:r w:rsidRPr="001D6260">
        <w:rPr>
          <w:rFonts w:cs="Guttman Rashi"/>
          <w:sz w:val="10"/>
          <w:szCs w:val="12"/>
          <w:rtl/>
        </w:rPr>
      </w:r>
      <w:r w:rsidRPr="001D6260">
        <w:rPr>
          <w:rFonts w:cs="Guttman Rashi"/>
          <w:sz w:val="10"/>
          <w:szCs w:val="12"/>
          <w:rtl/>
        </w:rPr>
        <w:fldChar w:fldCharType="separate"/>
      </w:r>
      <w:r w:rsidR="00AA5F53">
        <w:rPr>
          <w:rFonts w:cs="Guttman Rashi"/>
          <w:sz w:val="10"/>
          <w:szCs w:val="12"/>
          <w:cs/>
        </w:rPr>
        <w:t>‎</w:t>
      </w:r>
      <w:r w:rsidR="00AA5F53">
        <w:rPr>
          <w:rFonts w:cs="Guttman Rashi"/>
          <w:sz w:val="10"/>
          <w:szCs w:val="12"/>
          <w:rtl/>
        </w:rPr>
        <w:t>כה)</w:t>
      </w:r>
      <w:r w:rsidRPr="001D6260">
        <w:rPr>
          <w:rFonts w:cs="Guttman Rashi"/>
          <w:sz w:val="10"/>
          <w:szCs w:val="12"/>
          <w:rtl/>
        </w:rPr>
        <w:fldChar w:fldCharType="end"/>
      </w:r>
      <w:r w:rsidRPr="001D6260">
        <w:rPr>
          <w:rFonts w:cs="Guttman Rashi" w:hint="cs"/>
          <w:sz w:val="10"/>
          <w:szCs w:val="12"/>
          <w:rtl/>
        </w:rPr>
        <w:t xml:space="preserve"> </w:t>
      </w:r>
      <w:r w:rsidRPr="001D6260">
        <w:rPr>
          <w:rFonts w:hint="cs"/>
          <w:rtl/>
        </w:rPr>
        <w:t xml:space="preserve">דרבי חנינא בא לחדש דברוב וקרוב הלך אחר הרוב, אף בקורבא דמוכח, ואילו במתני' דט' חנויות, לא איירי בקורבא דמוכח, </w:t>
      </w:r>
      <w:r>
        <w:rPr>
          <w:rFonts w:hint="cs"/>
          <w:rtl/>
        </w:rPr>
        <w:t xml:space="preserve">הקשה </w:t>
      </w:r>
      <w:r w:rsidRPr="00FD2A00">
        <w:rPr>
          <w:rStyle w:val="af8"/>
          <w:rFonts w:hint="cs"/>
          <w:rtl/>
        </w:rPr>
        <w:t>בחי' רבי נחום</w:t>
      </w:r>
      <w:r>
        <w:rPr>
          <w:rFonts w:hint="cs"/>
          <w:rtl/>
        </w:rPr>
        <w:t xml:space="preserve"> </w:t>
      </w:r>
      <w:r w:rsidRPr="00DD2B95">
        <w:rPr>
          <w:rStyle w:val="af6"/>
          <w:rFonts w:eastAsia="Guttman Hodes" w:hint="cs"/>
          <w:rtl/>
        </w:rPr>
        <w:t xml:space="preserve">(או' נ"ז ד"ה שם בתוס' ועוד) </w:t>
      </w:r>
      <w:r>
        <w:rPr>
          <w:rFonts w:hint="cs"/>
          <w:rtl/>
        </w:rPr>
        <w:t xml:space="preserve">דהיכן מצינו בתורה ב' דיני קרוב, בקורבא דמוכח ובקורבא דלא מוכח, וביאר </w:t>
      </w:r>
      <w:r w:rsidRPr="004E6381">
        <w:rPr>
          <w:rStyle w:val="af8"/>
          <w:rFonts w:hint="cs"/>
          <w:rtl/>
        </w:rPr>
        <w:t xml:space="preserve">בחי' רבי נחום </w:t>
      </w:r>
      <w:r>
        <w:rPr>
          <w:rFonts w:hint="cs"/>
          <w:rtl/>
        </w:rPr>
        <w:t xml:space="preserve">דכוונת </w:t>
      </w:r>
      <w:r w:rsidRPr="004E6381">
        <w:rPr>
          <w:rStyle w:val="af8"/>
          <w:rFonts w:hint="cs"/>
          <w:rtl/>
        </w:rPr>
        <w:t xml:space="preserve">התוס' </w:t>
      </w:r>
      <w:r>
        <w:rPr>
          <w:rFonts w:hint="cs"/>
          <w:rtl/>
        </w:rPr>
        <w:t xml:space="preserve">לומר דהחילוק בין קורבא דמוכח ללא מוכח, הוא לפי </w:t>
      </w:r>
      <w:r w:rsidRPr="00452FD3">
        <w:rPr>
          <w:rStyle w:val="af8"/>
          <w:rFonts w:hint="cs"/>
          <w:rtl/>
        </w:rPr>
        <w:t>הצד</w:t>
      </w:r>
      <w:r>
        <w:rPr>
          <w:rFonts w:hint="cs"/>
          <w:rtl/>
        </w:rPr>
        <w:t xml:space="preserve"> </w:t>
      </w:r>
      <w:r w:rsidRPr="00452FD3">
        <w:rPr>
          <w:rStyle w:val="af8"/>
          <w:rFonts w:hint="cs"/>
          <w:rtl/>
        </w:rPr>
        <w:t>הא'</w:t>
      </w:r>
      <w:r>
        <w:rPr>
          <w:rFonts w:hint="cs"/>
          <w:rtl/>
        </w:rPr>
        <w:t xml:space="preserve"> </w:t>
      </w:r>
      <w:r w:rsidRPr="00452FD3">
        <w:rPr>
          <w:rStyle w:val="af8"/>
          <w:rFonts w:hint="cs"/>
          <w:rtl/>
        </w:rPr>
        <w:t>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853FA5">
        <w:rPr>
          <w:rStyle w:val="af6"/>
          <w:rFonts w:eastAsia="Guttman Hodes" w:hint="cs"/>
          <w:rtl/>
        </w:rPr>
        <w:t xml:space="preserve">(עי' אות </w:t>
      </w:r>
      <w:r w:rsidRPr="00853FA5">
        <w:rPr>
          <w:rStyle w:val="af6"/>
          <w:rFonts w:eastAsia="Guttman Hodes"/>
          <w:rtl/>
        </w:rPr>
        <w:fldChar w:fldCharType="begin"/>
      </w:r>
      <w:r w:rsidRPr="00853FA5">
        <w:rPr>
          <w:rStyle w:val="af6"/>
          <w:rFonts w:eastAsia="Guttman Hodes"/>
          <w:rtl/>
        </w:rPr>
        <w:instrText xml:space="preserve"> </w:instrText>
      </w:r>
      <w:r w:rsidRPr="00853FA5">
        <w:rPr>
          <w:rStyle w:val="af6"/>
          <w:rFonts w:eastAsia="Guttman Hodes" w:hint="cs"/>
        </w:rPr>
        <w:instrText>REF</w:instrText>
      </w:r>
      <w:r w:rsidRPr="00853FA5">
        <w:rPr>
          <w:rStyle w:val="af6"/>
          <w:rFonts w:eastAsia="Guttman Hodes" w:hint="cs"/>
          <w:rtl/>
        </w:rPr>
        <w:instrText xml:space="preserve"> _</w:instrText>
      </w:r>
      <w:r w:rsidRPr="00853FA5">
        <w:rPr>
          <w:rStyle w:val="af6"/>
          <w:rFonts w:eastAsia="Guttman Hodes" w:hint="cs"/>
        </w:rPr>
        <w:instrText>Ref75814325 \r \h</w:instrText>
      </w:r>
      <w:r w:rsidRPr="00853FA5">
        <w:rPr>
          <w:rStyle w:val="af6"/>
          <w:rFonts w:eastAsia="Guttman Hodes"/>
          <w:rtl/>
        </w:rPr>
        <w:instrText xml:space="preserve"> </w:instrText>
      </w:r>
      <w:r w:rsidRPr="00853FA5">
        <w:rPr>
          <w:rStyle w:val="af6"/>
          <w:rFonts w:eastAsia="Guttman Hodes"/>
          <w:rtl/>
        </w:rPr>
      </w:r>
      <w:r w:rsidRPr="00853FA5">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853FA5">
        <w:rPr>
          <w:rStyle w:val="af6"/>
          <w:rFonts w:eastAsia="Guttman Hodes"/>
          <w:rtl/>
        </w:rPr>
        <w:fldChar w:fldCharType="end"/>
      </w:r>
      <w:r>
        <w:rPr>
          <w:rFonts w:hint="cs"/>
          <w:rtl/>
        </w:rPr>
        <w:t xml:space="preserve"> דהנדון ברוב וקרוב הוא מה עדיף מסברא, א"כ אפש"ל דקורבא דלא מוכח לא שייך כלל במקום רוב, כיון דאף קרוב במשהו יש לו דין קרוב, אך אין כל סברא לומר דהוא בא דוקא מהקרוב, אבל בקורבא דמוכח הסברא היא דהדבר בא מהקרוב ולא מהרוב.</w:t>
      </w:r>
    </w:p>
    <w:p w14:paraId="6718BEB9" w14:textId="77777777" w:rsidR="00AE6B90" w:rsidRPr="005B2391" w:rsidRDefault="00AE6B90" w:rsidP="00AE6B90">
      <w:pPr>
        <w:pStyle w:val="a2"/>
      </w:pPr>
      <w:bookmarkStart w:id="3759" w:name="_Toc75869863"/>
      <w:r>
        <w:rPr>
          <w:rFonts w:hint="cs"/>
          <w:rtl/>
        </w:rPr>
        <w:t>בי' הגרנ"פ דלצד דהספק ברוב וקרוב איזו הלכה עדיפה ל"ש לחלק בקורבא דמוכח ודלא מוכח</w:t>
      </w:r>
      <w:bookmarkEnd w:id="3759"/>
    </w:p>
    <w:p w14:paraId="3B59B346" w14:textId="3C19C233" w:rsidR="00AE6B90" w:rsidRDefault="00AE6B90" w:rsidP="0008214F">
      <w:pPr>
        <w:pStyle w:val="a"/>
        <w:rPr>
          <w:rtl/>
        </w:rPr>
      </w:pPr>
      <w:r>
        <w:rPr>
          <w:rFonts w:hint="cs"/>
          <w:rtl/>
        </w:rPr>
        <w:t xml:space="preserve">אך כתב </w:t>
      </w:r>
      <w:r w:rsidRPr="00452FD3">
        <w:rPr>
          <w:rStyle w:val="af8"/>
          <w:rFonts w:hint="cs"/>
          <w:rtl/>
        </w:rPr>
        <w:t>בחי' רבי נחום</w:t>
      </w:r>
      <w:r>
        <w:rPr>
          <w:rFonts w:hint="cs"/>
          <w:rtl/>
        </w:rPr>
        <w:t xml:space="preserve"> דלפי </w:t>
      </w:r>
      <w:r w:rsidRPr="00853FA5">
        <w:rPr>
          <w:rStyle w:val="af8"/>
          <w:rFonts w:hint="cs"/>
          <w:rtl/>
        </w:rPr>
        <w:t>הצד הב' 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466746">
        <w:rPr>
          <w:rStyle w:val="af6"/>
          <w:rFonts w:eastAsia="Guttman Hodes" w:hint="cs"/>
          <w:rtl/>
        </w:rPr>
        <w:t xml:space="preserve">(עי' אות </w:t>
      </w:r>
      <w:r w:rsidRPr="00466746">
        <w:rPr>
          <w:rStyle w:val="af6"/>
          <w:rFonts w:eastAsia="Guttman Hodes"/>
          <w:rtl/>
        </w:rPr>
        <w:fldChar w:fldCharType="begin"/>
      </w:r>
      <w:r w:rsidRPr="00466746">
        <w:rPr>
          <w:rStyle w:val="af6"/>
          <w:rFonts w:eastAsia="Guttman Hodes"/>
          <w:rtl/>
        </w:rPr>
        <w:instrText xml:space="preserve"> </w:instrText>
      </w:r>
      <w:r w:rsidRPr="00466746">
        <w:rPr>
          <w:rStyle w:val="af6"/>
          <w:rFonts w:eastAsia="Guttman Hodes" w:hint="cs"/>
        </w:rPr>
        <w:instrText>REF</w:instrText>
      </w:r>
      <w:r w:rsidRPr="00466746">
        <w:rPr>
          <w:rStyle w:val="af6"/>
          <w:rFonts w:eastAsia="Guttman Hodes" w:hint="cs"/>
          <w:rtl/>
        </w:rPr>
        <w:instrText xml:space="preserve"> _</w:instrText>
      </w:r>
      <w:r w:rsidRPr="00466746">
        <w:rPr>
          <w:rStyle w:val="af6"/>
          <w:rFonts w:eastAsia="Guttman Hodes" w:hint="cs"/>
        </w:rPr>
        <w:instrText>Ref75814190 \r \h</w:instrText>
      </w:r>
      <w:r w:rsidRPr="00466746">
        <w:rPr>
          <w:rStyle w:val="af6"/>
          <w:rFonts w:eastAsia="Guttman Hodes"/>
          <w:rtl/>
        </w:rPr>
        <w:instrText xml:space="preserve"> </w:instrText>
      </w:r>
      <w:r w:rsidRPr="00466746">
        <w:rPr>
          <w:rStyle w:val="af6"/>
          <w:rFonts w:eastAsia="Guttman Hodes"/>
          <w:rtl/>
        </w:rPr>
      </w:r>
      <w:r w:rsidRPr="00466746">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466746">
        <w:rPr>
          <w:rStyle w:val="af6"/>
          <w:rFonts w:eastAsia="Guttman Hodes"/>
          <w:rtl/>
        </w:rPr>
        <w:fldChar w:fldCharType="end"/>
      </w:r>
      <w:r>
        <w:rPr>
          <w:rFonts w:hint="cs"/>
          <w:rtl/>
        </w:rPr>
        <w:t xml:space="preserve"> דעיקר דיני רוב וקרוב אינם מסבראו הלכתא גמירי לה, והספק ברוב וקרוב הוא איזה הלכה מהם עדיפא, א"כ לא שייך כלל חילוק בין קרובא דמוכח לקורבא דלא מוכח, דהא להצד דההלכה של הרוב עדיפא, לא נאמרה ההלכה של קרוב כלל, אף בקורבא דמוכח.</w:t>
      </w:r>
      <w:bookmarkEnd w:id="3758"/>
    </w:p>
    <w:p w14:paraId="7B3F45C4" w14:textId="77777777" w:rsidR="00AE6B90" w:rsidRDefault="00AE6B90" w:rsidP="00AE6B90">
      <w:pPr>
        <w:pStyle w:val="1"/>
        <w:rPr>
          <w:rtl/>
        </w:rPr>
      </w:pPr>
      <w:bookmarkStart w:id="3760" w:name="_Toc75869864"/>
      <w:r>
        <w:rPr>
          <w:rFonts w:hint="cs"/>
          <w:rtl/>
        </w:rPr>
        <w:t>הבי' הב' בגרנ"פ דבקורבא דלא מוכח ויש רוב אין דין קרוב כלל</w:t>
      </w:r>
      <w:bookmarkEnd w:id="3760"/>
    </w:p>
    <w:p w14:paraId="45645907" w14:textId="77777777" w:rsidR="00AE6B90" w:rsidRPr="008D76BC" w:rsidRDefault="00AE6B90" w:rsidP="00AE6B90">
      <w:pPr>
        <w:pStyle w:val="a2"/>
        <w:rPr>
          <w:rtl/>
        </w:rPr>
      </w:pPr>
      <w:bookmarkStart w:id="3761" w:name="_Toc75869865"/>
      <w:r>
        <w:rPr>
          <w:rFonts w:hint="cs"/>
          <w:rtl/>
        </w:rPr>
        <w:t>הבי' הב' בגרנ"פ דבקורבא דמוכח לכו"ע יש גם דין רוב וגם דין קרוב ונח' ר"ח ור"ז מי מהם עדיף</w:t>
      </w:r>
      <w:bookmarkEnd w:id="3761"/>
    </w:p>
    <w:p w14:paraId="35B83FE1" w14:textId="70073C05" w:rsidR="00AE6B90" w:rsidRDefault="00AE6B90" w:rsidP="0008214F">
      <w:pPr>
        <w:pStyle w:val="a"/>
        <w:rPr>
          <w:rtl/>
        </w:rPr>
      </w:pPr>
      <w:r>
        <w:rPr>
          <w:rFonts w:hint="cs"/>
          <w:rtl/>
        </w:rPr>
        <w:t xml:space="preserve">ועוד ביאר </w:t>
      </w:r>
      <w:r w:rsidRPr="00FD2A00">
        <w:rPr>
          <w:rStyle w:val="af8"/>
          <w:rFonts w:hint="cs"/>
          <w:rtl/>
        </w:rPr>
        <w:t>בחי'</w:t>
      </w:r>
      <w:r>
        <w:rPr>
          <w:rFonts w:hint="cs"/>
          <w:rtl/>
        </w:rPr>
        <w:t xml:space="preserve"> </w:t>
      </w:r>
      <w:r w:rsidRPr="00FD2A00">
        <w:rPr>
          <w:rStyle w:val="af8"/>
          <w:rFonts w:hint="cs"/>
          <w:rtl/>
        </w:rPr>
        <w:t>רבי</w:t>
      </w:r>
      <w:r>
        <w:rPr>
          <w:rFonts w:hint="cs"/>
          <w:rtl/>
        </w:rPr>
        <w:t xml:space="preserve"> </w:t>
      </w:r>
      <w:r w:rsidRPr="00FD2A00">
        <w:rPr>
          <w:rStyle w:val="af8"/>
          <w:rFonts w:hint="cs"/>
          <w:rtl/>
        </w:rPr>
        <w:t>נחום</w:t>
      </w:r>
      <w:r>
        <w:rPr>
          <w:rFonts w:hint="cs"/>
          <w:rtl/>
        </w:rPr>
        <w:t xml:space="preserve"> </w:t>
      </w:r>
      <w:r w:rsidRPr="00DD2B95">
        <w:rPr>
          <w:rStyle w:val="af6"/>
          <w:rFonts w:eastAsia="Guttman Hodes" w:hint="cs"/>
          <w:rtl/>
        </w:rPr>
        <w:t>(או' נ"ז ד"ה ונראה די"ל)</w:t>
      </w:r>
      <w:r>
        <w:rPr>
          <w:rFonts w:hint="cs"/>
          <w:rtl/>
        </w:rPr>
        <w:t xml:space="preserve"> דלביאור </w:t>
      </w:r>
      <w:r w:rsidRPr="00FC221C">
        <w:rPr>
          <w:rStyle w:val="af8"/>
          <w:rFonts w:hint="cs"/>
          <w:rtl/>
        </w:rPr>
        <w:t xml:space="preserve">ר"י </w:t>
      </w:r>
      <w:r w:rsidRPr="0013277B">
        <w:rPr>
          <w:rStyle w:val="af8"/>
          <w:rFonts w:hint="cs"/>
          <w:rtl/>
        </w:rPr>
        <w:t>בתוס' בתי' הב'</w:t>
      </w:r>
      <w:r w:rsidRPr="001D6260">
        <w:rPr>
          <w:rFonts w:hint="cs"/>
          <w:b/>
          <w:bCs/>
          <w:rtl/>
        </w:rPr>
        <w:t xml:space="preserve"> </w:t>
      </w:r>
      <w:r w:rsidRPr="001D6260">
        <w:rPr>
          <w:rFonts w:cs="Guttman Rashi" w:hint="cs"/>
          <w:sz w:val="10"/>
          <w:szCs w:val="12"/>
          <w:rtl/>
        </w:rPr>
        <w:t xml:space="preserve">(עי' אות </w:t>
      </w:r>
      <w:r w:rsidRPr="001D6260">
        <w:rPr>
          <w:rFonts w:cs="Guttman Rashi"/>
          <w:sz w:val="10"/>
          <w:szCs w:val="12"/>
          <w:rtl/>
        </w:rPr>
        <w:fldChar w:fldCharType="begin"/>
      </w:r>
      <w:r w:rsidRPr="001D6260">
        <w:rPr>
          <w:rFonts w:cs="Guttman Rashi"/>
          <w:sz w:val="10"/>
          <w:szCs w:val="12"/>
          <w:rtl/>
        </w:rPr>
        <w:instrText xml:space="preserve"> </w:instrText>
      </w:r>
      <w:r w:rsidRPr="001D6260">
        <w:rPr>
          <w:rFonts w:cs="Guttman Rashi" w:hint="cs"/>
          <w:sz w:val="10"/>
          <w:szCs w:val="12"/>
        </w:rPr>
        <w:instrText>REF</w:instrText>
      </w:r>
      <w:r w:rsidRPr="001D6260">
        <w:rPr>
          <w:rFonts w:cs="Guttman Rashi" w:hint="cs"/>
          <w:sz w:val="10"/>
          <w:szCs w:val="12"/>
          <w:rtl/>
        </w:rPr>
        <w:instrText xml:space="preserve"> _</w:instrText>
      </w:r>
      <w:r w:rsidRPr="001D6260">
        <w:rPr>
          <w:rFonts w:cs="Guttman Rashi" w:hint="cs"/>
          <w:sz w:val="10"/>
          <w:szCs w:val="12"/>
        </w:rPr>
        <w:instrText>Ref75335839 \r \h</w:instrText>
      </w:r>
      <w:r w:rsidRPr="001D6260">
        <w:rPr>
          <w:rFonts w:cs="Guttman Rashi"/>
          <w:sz w:val="10"/>
          <w:szCs w:val="12"/>
          <w:rtl/>
        </w:rPr>
        <w:instrText xml:space="preserve"> </w:instrText>
      </w:r>
      <w:r w:rsidRPr="001D6260">
        <w:rPr>
          <w:rFonts w:cs="Guttman Rashi"/>
          <w:sz w:val="10"/>
          <w:szCs w:val="12"/>
          <w:rtl/>
        </w:rPr>
      </w:r>
      <w:r w:rsidRPr="001D6260">
        <w:rPr>
          <w:rFonts w:cs="Guttman Rashi"/>
          <w:sz w:val="10"/>
          <w:szCs w:val="12"/>
          <w:rtl/>
        </w:rPr>
        <w:fldChar w:fldCharType="separate"/>
      </w:r>
      <w:r w:rsidR="00AA5F53">
        <w:rPr>
          <w:rFonts w:cs="Guttman Rashi"/>
          <w:sz w:val="10"/>
          <w:szCs w:val="12"/>
          <w:cs/>
        </w:rPr>
        <w:t>‎</w:t>
      </w:r>
      <w:r w:rsidR="00AA5F53">
        <w:rPr>
          <w:rFonts w:cs="Guttman Rashi"/>
          <w:sz w:val="10"/>
          <w:szCs w:val="12"/>
          <w:rtl/>
        </w:rPr>
        <w:t>כה)</w:t>
      </w:r>
      <w:r w:rsidRPr="001D6260">
        <w:rPr>
          <w:rFonts w:cs="Guttman Rashi"/>
          <w:sz w:val="10"/>
          <w:szCs w:val="12"/>
          <w:rtl/>
        </w:rPr>
        <w:fldChar w:fldCharType="end"/>
      </w:r>
      <w:r w:rsidRPr="001D6260">
        <w:rPr>
          <w:rFonts w:cs="Guttman Rashi" w:hint="cs"/>
          <w:sz w:val="10"/>
          <w:szCs w:val="12"/>
          <w:rtl/>
        </w:rPr>
        <w:t xml:space="preserve"> </w:t>
      </w:r>
      <w:r>
        <w:rPr>
          <w:rFonts w:hint="cs"/>
          <w:rtl/>
        </w:rPr>
        <w:t xml:space="preserve">פליגי בזה רבי חנינא ורבי זירא, דלרבי זירא רק בקורבא </w:t>
      </w:r>
      <w:r>
        <w:rPr>
          <w:rFonts w:hint="cs"/>
          <w:rtl/>
        </w:rPr>
        <w:lastRenderedPageBreak/>
        <w:t xml:space="preserve">דלא מוכח אזלינן בתר רוב, ואילו לרבי חנינא אף בקורבא דמוכח אזלינן בתר רוב, וכתב </w:t>
      </w:r>
      <w:r w:rsidRPr="00452FD3">
        <w:rPr>
          <w:rStyle w:val="af8"/>
          <w:rFonts w:hint="cs"/>
          <w:rtl/>
        </w:rPr>
        <w:t>בחי' רבי נחום</w:t>
      </w:r>
      <w:r>
        <w:rPr>
          <w:rFonts w:hint="cs"/>
          <w:rtl/>
        </w:rPr>
        <w:t xml:space="preserve"> דבקורבא דמוכח אף לרבי חנינא דאמר דרוב וקרוב הלך אחר הרוב, א"א לומר דאין דין קרוב כלל, דכיון דהקורבא היא מוכח א"כ יש גם את דין רוב וגם את דין קרוב, ומ"מ ס"ל לרבי חנינא דרוב עדיף מקרוב, אבל רבי זירא ס"ל דכיון דבקורבא דמוכח יש גם את דין רוב וגם את דין קרוב, לכן לא אזלינן בתר רוב אלא בתר הקרוב.</w:t>
      </w:r>
    </w:p>
    <w:p w14:paraId="78776883" w14:textId="77777777" w:rsidR="00AE6B90" w:rsidRDefault="00AE6B90" w:rsidP="00AE6B90">
      <w:pPr>
        <w:pStyle w:val="a2"/>
        <w:rPr>
          <w:rtl/>
        </w:rPr>
      </w:pPr>
      <w:bookmarkStart w:id="3762" w:name="_Toc75869866"/>
      <w:r>
        <w:rPr>
          <w:rFonts w:hint="cs"/>
          <w:rtl/>
        </w:rPr>
        <w:t>הבי' הב' בגרנ"פ דבקורבא דלא מוכח ויש דין רוב אין דין קרוב כלל ואף לרבי זירא רוב עדיף</w:t>
      </w:r>
      <w:bookmarkEnd w:id="3762"/>
    </w:p>
    <w:p w14:paraId="17F15843" w14:textId="77777777" w:rsidR="00AE6B90" w:rsidRPr="00BF78D8" w:rsidRDefault="00AE6B90" w:rsidP="0008214F">
      <w:pPr>
        <w:pStyle w:val="a"/>
        <w:rPr>
          <w:rtl/>
        </w:rPr>
      </w:pPr>
      <w:r>
        <w:rPr>
          <w:rFonts w:hint="cs"/>
          <w:rtl/>
        </w:rPr>
        <w:t xml:space="preserve">אבל בקורבא דלא מוכח, כתב </w:t>
      </w:r>
      <w:r w:rsidRPr="00FD2A00">
        <w:rPr>
          <w:rStyle w:val="af8"/>
          <w:rFonts w:hint="cs"/>
          <w:rtl/>
        </w:rPr>
        <w:t>בחי'</w:t>
      </w:r>
      <w:r>
        <w:rPr>
          <w:rFonts w:hint="cs"/>
          <w:rtl/>
        </w:rPr>
        <w:t xml:space="preserve"> </w:t>
      </w:r>
      <w:r w:rsidRPr="00FD2A00">
        <w:rPr>
          <w:rStyle w:val="af8"/>
          <w:rFonts w:hint="cs"/>
          <w:rtl/>
        </w:rPr>
        <w:t>רבי</w:t>
      </w:r>
      <w:r>
        <w:rPr>
          <w:rFonts w:hint="cs"/>
          <w:rtl/>
        </w:rPr>
        <w:t xml:space="preserve"> </w:t>
      </w:r>
      <w:r w:rsidRPr="00FD2A00">
        <w:rPr>
          <w:rStyle w:val="af8"/>
          <w:rFonts w:hint="cs"/>
          <w:rtl/>
        </w:rPr>
        <w:t>נחום</w:t>
      </w:r>
      <w:r>
        <w:rPr>
          <w:rFonts w:hint="cs"/>
          <w:rtl/>
        </w:rPr>
        <w:t xml:space="preserve"> דהביאור הוא דכשיש רוב אין הכרעה של קרוב כלל, ולכן ביאר </w:t>
      </w:r>
      <w:r w:rsidRPr="00B77799">
        <w:rPr>
          <w:rStyle w:val="af8"/>
          <w:rFonts w:hint="cs"/>
          <w:rtl/>
        </w:rPr>
        <w:t>ר"י</w:t>
      </w:r>
      <w:r>
        <w:rPr>
          <w:rFonts w:hint="cs"/>
          <w:rtl/>
        </w:rPr>
        <w:t xml:space="preserve"> דבין לרבי חנינא ובין לרבי זירא, בקורבא דלא מוכח אזלינן בתר רוב.</w:t>
      </w:r>
    </w:p>
    <w:p w14:paraId="20D3C0C2" w14:textId="77777777" w:rsidR="00AE6B90" w:rsidRPr="00142B19" w:rsidRDefault="00AE6B90" w:rsidP="00AE6B90">
      <w:pPr>
        <w:pStyle w:val="1"/>
        <w:rPr>
          <w:rtl/>
        </w:rPr>
      </w:pPr>
      <w:bookmarkStart w:id="3763" w:name="_Toc75869867"/>
      <w:r>
        <w:rPr>
          <w:rFonts w:hint="cs"/>
          <w:rtl/>
        </w:rPr>
        <w:t>בי' הגרש"ר דלהו"א קורבא דמוכח מהני מדין בירור כרוב</w:t>
      </w:r>
      <w:bookmarkEnd w:id="3763"/>
    </w:p>
    <w:p w14:paraId="769691B7" w14:textId="77777777" w:rsidR="00AE6B90" w:rsidRDefault="00AE6B90" w:rsidP="00AE6B90">
      <w:pPr>
        <w:pStyle w:val="a2"/>
        <w:rPr>
          <w:rtl/>
        </w:rPr>
      </w:pPr>
      <w:bookmarkStart w:id="3764" w:name="_Toc75869868"/>
      <w:r>
        <w:rPr>
          <w:rFonts w:hint="cs"/>
          <w:rtl/>
        </w:rPr>
        <w:t>בי' הגרש"ר דקורבא דמוכח הוי בירור וקורבא דלא מוכח הוא דין קרוב הוא דלא תלינן ברחוק</w:t>
      </w:r>
      <w:bookmarkEnd w:id="3764"/>
      <w:r>
        <w:rPr>
          <w:rFonts w:hint="cs"/>
          <w:rtl/>
        </w:rPr>
        <w:t xml:space="preserve"> </w:t>
      </w:r>
    </w:p>
    <w:p w14:paraId="0960FF03" w14:textId="0B1EC6A3" w:rsidR="00AE6B90" w:rsidRPr="001E736B" w:rsidRDefault="00AE6B90" w:rsidP="0008214F">
      <w:pPr>
        <w:pStyle w:val="a"/>
        <w:rPr>
          <w:rStyle w:val="afa"/>
          <w:rtl/>
        </w:rPr>
      </w:pPr>
      <w:bookmarkStart w:id="3765" w:name="_Ref75814101"/>
      <w:r w:rsidRPr="0074057B">
        <w:rPr>
          <w:rFonts w:hint="cs"/>
          <w:rtl/>
        </w:rPr>
        <w:t xml:space="preserve">עי' במ"ש </w:t>
      </w:r>
      <w:r w:rsidRPr="0074057B">
        <w:rPr>
          <w:rStyle w:val="af8"/>
          <w:rFonts w:hint="cs"/>
          <w:rtl/>
        </w:rPr>
        <w:t>בשיעורי רבי שמואל</w:t>
      </w:r>
      <w:r w:rsidRPr="0074057B">
        <w:rPr>
          <w:rFonts w:hint="cs"/>
          <w:rtl/>
        </w:rPr>
        <w:t xml:space="preserve"> </w:t>
      </w:r>
      <w:r w:rsidRPr="00606479">
        <w:rPr>
          <w:rStyle w:val="af6"/>
          <w:rFonts w:eastAsia="Guttman Hodes" w:hint="cs"/>
          <w:rtl/>
        </w:rPr>
        <w:t xml:space="preserve">(עי' אות </w:t>
      </w:r>
      <w:r w:rsidRPr="00606479">
        <w:rPr>
          <w:rStyle w:val="af6"/>
          <w:rFonts w:eastAsia="Guttman Hodes"/>
          <w:rtl/>
        </w:rPr>
        <w:fldChar w:fldCharType="begin"/>
      </w:r>
      <w:r w:rsidRPr="00606479">
        <w:rPr>
          <w:rStyle w:val="af6"/>
          <w:rFonts w:eastAsia="Guttman Hodes"/>
          <w:rtl/>
        </w:rPr>
        <w:instrText xml:space="preserve"> </w:instrText>
      </w:r>
      <w:r w:rsidRPr="00606479">
        <w:rPr>
          <w:rStyle w:val="af6"/>
          <w:rFonts w:eastAsia="Guttman Hodes" w:hint="cs"/>
        </w:rPr>
        <w:instrText>REF</w:instrText>
      </w:r>
      <w:r w:rsidRPr="00606479">
        <w:rPr>
          <w:rStyle w:val="af6"/>
          <w:rFonts w:eastAsia="Guttman Hodes" w:hint="cs"/>
          <w:rtl/>
        </w:rPr>
        <w:instrText xml:space="preserve"> _</w:instrText>
      </w:r>
      <w:r w:rsidRPr="00606479">
        <w:rPr>
          <w:rStyle w:val="af6"/>
          <w:rFonts w:eastAsia="Guttman Hodes" w:hint="cs"/>
        </w:rPr>
        <w:instrText>Ref75864066 \r \h</w:instrText>
      </w:r>
      <w:r w:rsidRPr="00606479">
        <w:rPr>
          <w:rStyle w:val="af6"/>
          <w:rFonts w:eastAsia="Guttman Hodes"/>
          <w:rtl/>
        </w:rPr>
        <w:instrText xml:space="preserve"> </w:instrText>
      </w:r>
      <w:r w:rsidRPr="00606479">
        <w:rPr>
          <w:rStyle w:val="af6"/>
          <w:rFonts w:eastAsia="Guttman Hodes"/>
          <w:rtl/>
        </w:rPr>
      </w:r>
      <w:r w:rsidRPr="00606479">
        <w:rPr>
          <w:rStyle w:val="af6"/>
          <w:rFonts w:eastAsia="Guttman Hodes"/>
          <w:rtl/>
        </w:rPr>
        <w:fldChar w:fldCharType="separate"/>
      </w:r>
      <w:r w:rsidR="00AA5F53">
        <w:rPr>
          <w:rStyle w:val="af6"/>
          <w:rFonts w:eastAsia="Guttman Hodes"/>
          <w:cs/>
        </w:rPr>
        <w:t>‎</w:t>
      </w:r>
      <w:r w:rsidR="00AA5F53">
        <w:rPr>
          <w:rStyle w:val="af6"/>
          <w:rFonts w:eastAsia="Guttman Hodes"/>
          <w:rtl/>
        </w:rPr>
        <w:t>צה)</w:t>
      </w:r>
      <w:r w:rsidRPr="00606479">
        <w:rPr>
          <w:rStyle w:val="af6"/>
          <w:rFonts w:eastAsia="Guttman Hodes"/>
          <w:rtl/>
        </w:rPr>
        <w:fldChar w:fldCharType="end"/>
      </w:r>
      <w:r>
        <w:rPr>
          <w:rFonts w:hint="cs"/>
          <w:rtl/>
        </w:rPr>
        <w:t xml:space="preserve"> דרוב הוא בירור, ודין קרוב הוא דאומר שלא יהיה ספק,</w:t>
      </w:r>
      <w:r w:rsidRPr="0074057B">
        <w:rPr>
          <w:rFonts w:hint="cs"/>
          <w:rtl/>
        </w:rPr>
        <w:t xml:space="preserve"> ולפי"ז ביאר </w:t>
      </w:r>
      <w:r w:rsidRPr="0074057B">
        <w:rPr>
          <w:rStyle w:val="af8"/>
          <w:rFonts w:hint="cs"/>
          <w:rtl/>
        </w:rPr>
        <w:t>בשיעורי רבי שמואל</w:t>
      </w:r>
      <w:r w:rsidRPr="0074057B">
        <w:rPr>
          <w:rFonts w:hint="cs"/>
          <w:rtl/>
        </w:rPr>
        <w:t xml:space="preserve"> </w:t>
      </w:r>
      <w:r w:rsidRPr="0074057B">
        <w:rPr>
          <w:rStyle w:val="af6"/>
          <w:rFonts w:eastAsia="Guttman Hodes" w:hint="cs"/>
          <w:rtl/>
        </w:rPr>
        <w:t>(או' ס"ו ד"ה והנה)</w:t>
      </w:r>
      <w:r w:rsidRPr="0074057B">
        <w:rPr>
          <w:rFonts w:hint="cs"/>
          <w:rtl/>
        </w:rPr>
        <w:t xml:space="preserve"> את מ"ש</w:t>
      </w:r>
      <w:r w:rsidRPr="0074057B">
        <w:rPr>
          <w:rFonts w:hint="cs"/>
          <w:b/>
          <w:bCs/>
          <w:rtl/>
        </w:rPr>
        <w:t xml:space="preserve"> ר"י בתוס' בתי' הב' </w:t>
      </w:r>
      <w:r w:rsidRPr="0074057B">
        <w:rPr>
          <w:rFonts w:cs="Guttman Rashi" w:hint="cs"/>
          <w:sz w:val="10"/>
          <w:szCs w:val="12"/>
          <w:rtl/>
        </w:rPr>
        <w:t xml:space="preserve">(עי' אות </w:t>
      </w:r>
      <w:r w:rsidRPr="0074057B">
        <w:rPr>
          <w:rFonts w:cs="Guttman Rashi"/>
          <w:sz w:val="10"/>
          <w:szCs w:val="12"/>
          <w:rtl/>
        </w:rPr>
        <w:fldChar w:fldCharType="begin"/>
      </w:r>
      <w:r w:rsidRPr="0074057B">
        <w:rPr>
          <w:rFonts w:cs="Guttman Rashi"/>
          <w:sz w:val="10"/>
          <w:szCs w:val="12"/>
          <w:rtl/>
        </w:rPr>
        <w:instrText xml:space="preserve"> </w:instrText>
      </w:r>
      <w:r w:rsidRPr="0074057B">
        <w:rPr>
          <w:rFonts w:cs="Guttman Rashi" w:hint="cs"/>
          <w:sz w:val="10"/>
          <w:szCs w:val="12"/>
        </w:rPr>
        <w:instrText>REF</w:instrText>
      </w:r>
      <w:r w:rsidRPr="0074057B">
        <w:rPr>
          <w:rFonts w:cs="Guttman Rashi" w:hint="cs"/>
          <w:sz w:val="10"/>
          <w:szCs w:val="12"/>
          <w:rtl/>
        </w:rPr>
        <w:instrText xml:space="preserve"> _</w:instrText>
      </w:r>
      <w:r w:rsidRPr="0074057B">
        <w:rPr>
          <w:rFonts w:cs="Guttman Rashi" w:hint="cs"/>
          <w:sz w:val="10"/>
          <w:szCs w:val="12"/>
        </w:rPr>
        <w:instrText>Ref75335839 \r \h</w:instrText>
      </w:r>
      <w:r w:rsidRPr="0074057B">
        <w:rPr>
          <w:rFonts w:cs="Guttman Rashi"/>
          <w:sz w:val="10"/>
          <w:szCs w:val="12"/>
          <w:rtl/>
        </w:rPr>
        <w:instrText xml:space="preserve"> </w:instrText>
      </w:r>
      <w:r>
        <w:rPr>
          <w:rFonts w:cs="Guttman Rashi"/>
          <w:sz w:val="10"/>
          <w:szCs w:val="12"/>
          <w:rtl/>
        </w:rPr>
        <w:instrText xml:space="preserve"> \* </w:instrText>
      </w:r>
      <w:r>
        <w:rPr>
          <w:rFonts w:cs="Guttman Rashi"/>
          <w:sz w:val="10"/>
          <w:szCs w:val="12"/>
        </w:rPr>
        <w:instrText>MERGEFORMAT</w:instrText>
      </w:r>
      <w:r>
        <w:rPr>
          <w:rFonts w:cs="Guttman Rashi"/>
          <w:sz w:val="10"/>
          <w:szCs w:val="12"/>
          <w:rtl/>
        </w:rPr>
        <w:instrText xml:space="preserve"> </w:instrText>
      </w:r>
      <w:r w:rsidRPr="0074057B">
        <w:rPr>
          <w:rFonts w:cs="Guttman Rashi"/>
          <w:sz w:val="10"/>
          <w:szCs w:val="12"/>
          <w:rtl/>
        </w:rPr>
      </w:r>
      <w:r w:rsidRPr="0074057B">
        <w:rPr>
          <w:rFonts w:cs="Guttman Rashi"/>
          <w:sz w:val="10"/>
          <w:szCs w:val="12"/>
          <w:rtl/>
        </w:rPr>
        <w:fldChar w:fldCharType="separate"/>
      </w:r>
      <w:r w:rsidR="00AA5F53">
        <w:rPr>
          <w:rFonts w:cs="Guttman Rashi"/>
          <w:sz w:val="10"/>
          <w:szCs w:val="12"/>
          <w:cs/>
        </w:rPr>
        <w:t>‎</w:t>
      </w:r>
      <w:r w:rsidR="00AA5F53">
        <w:rPr>
          <w:rFonts w:cs="Guttman Rashi"/>
          <w:sz w:val="10"/>
          <w:szCs w:val="12"/>
          <w:rtl/>
        </w:rPr>
        <w:t>כה)</w:t>
      </w:r>
      <w:r w:rsidRPr="0074057B">
        <w:rPr>
          <w:rFonts w:cs="Guttman Rashi"/>
          <w:sz w:val="10"/>
          <w:szCs w:val="12"/>
          <w:rtl/>
        </w:rPr>
        <w:fldChar w:fldCharType="end"/>
      </w:r>
      <w:r w:rsidRPr="0074057B">
        <w:rPr>
          <w:rFonts w:cs="Guttman Rashi" w:hint="cs"/>
          <w:sz w:val="10"/>
          <w:szCs w:val="12"/>
          <w:rtl/>
        </w:rPr>
        <w:t xml:space="preserve"> </w:t>
      </w:r>
      <w:r w:rsidRPr="0074057B">
        <w:rPr>
          <w:rFonts w:hint="cs"/>
          <w:rtl/>
        </w:rPr>
        <w:t xml:space="preserve">דרבי חנינא בא לחדש דברוב וקרוב הלך אחר הרוב, אף בקורבא דמוכח, ואילו במתני' דט' חנויות, לא איירי בקורבא דמוכח, דכוונת </w:t>
      </w:r>
      <w:r w:rsidRPr="0074057B">
        <w:rPr>
          <w:rFonts w:hint="cs"/>
          <w:b/>
          <w:bCs/>
          <w:rtl/>
        </w:rPr>
        <w:t>התוס'</w:t>
      </w:r>
      <w:r w:rsidRPr="0074057B">
        <w:rPr>
          <w:rFonts w:hint="cs"/>
          <w:rtl/>
        </w:rPr>
        <w:t xml:space="preserve"> לומר דקורבא דמוכח מהני מדין בירור, ואילו קורבא דלא מוכח לא מהני מדין בירור, אלא דדין קרוב בזה אומר שלא יהיה לנו ספק, דלא מחזקינן ריעותא שבא ממקום רחוק</w:t>
      </w:r>
      <w:r>
        <w:rPr>
          <w:rFonts w:hint="cs"/>
          <w:rtl/>
        </w:rPr>
        <w:t xml:space="preserve">. </w:t>
      </w:r>
      <w:r w:rsidRPr="001E736B">
        <w:rPr>
          <w:rStyle w:val="afa"/>
          <w:rFonts w:hint="cs"/>
          <w:rtl/>
        </w:rPr>
        <w:t xml:space="preserve">[וכתב </w:t>
      </w:r>
      <w:r w:rsidRPr="001E736B">
        <w:rPr>
          <w:rStyle w:val="affa"/>
          <w:rFonts w:hint="cs"/>
          <w:rtl/>
        </w:rPr>
        <w:t>בשיעורי רבי שמואל</w:t>
      </w:r>
      <w:r w:rsidRPr="001E736B">
        <w:rPr>
          <w:rStyle w:val="afa"/>
          <w:rFonts w:hint="cs"/>
          <w:rtl/>
        </w:rPr>
        <w:t xml:space="preserve"> דאפש"ל דהמקור שיש ב' דינים הוא מאותו פסו' בעגלה ערופה, דכיון שהעמידה הגמ' דהא דאזלינן בתר קרוב, היינו דוקא בב' עיירות שוות, אבל באינם שוות אזלינן בתר הרוב, ומ"מ לא אזלינן בתר רובא דעלמא, אעפ"י שכל העולם הוי רוב כלפי העיירות הללו, אלא מוכח דהעיירות הללו חשיבי כקורבא דמוכח כלפי רוב העולם, ולענין קורבא דמוכח ודאי דאזלינן בתר קרוב אף כנגד הרוב, ורק בקורבא דלא מוכח של עיר אחת כלפי השניה, דבכה"ג לא אזלינן בתר קרוב כנגד הרוב, ובזמן שהרחוקה גדולה יותר אזלינן בתרה].</w:t>
      </w:r>
      <w:bookmarkEnd w:id="3765"/>
    </w:p>
    <w:p w14:paraId="6923CE5C" w14:textId="77777777" w:rsidR="00AE6B90" w:rsidRPr="00EB3D97" w:rsidRDefault="00AE6B90" w:rsidP="00AE6B90">
      <w:pPr>
        <w:pStyle w:val="a2"/>
        <w:rPr>
          <w:rtl/>
        </w:rPr>
      </w:pPr>
      <w:bookmarkStart w:id="3766" w:name="_Toc75869869"/>
      <w:r>
        <w:rPr>
          <w:rFonts w:hint="cs"/>
          <w:rtl/>
        </w:rPr>
        <w:t>בי' הגרש"ר דלמסקנת הגמ' דאיירי ביושבת בין ההרים אף קורבא דמוכח אינו מדין בירור</w:t>
      </w:r>
      <w:bookmarkEnd w:id="3766"/>
    </w:p>
    <w:p w14:paraId="1DB08913" w14:textId="77777777" w:rsidR="00AE6B90" w:rsidRDefault="00AE6B90" w:rsidP="0008214F">
      <w:pPr>
        <w:pStyle w:val="a"/>
        <w:rPr>
          <w:sz w:val="10"/>
          <w:szCs w:val="14"/>
          <w:rtl/>
        </w:rPr>
      </w:pPr>
      <w:r w:rsidRPr="001E736B">
        <w:rPr>
          <w:rFonts w:hint="cs"/>
          <w:rtl/>
        </w:rPr>
        <w:t xml:space="preserve">וכתב </w:t>
      </w:r>
      <w:r w:rsidRPr="001E736B">
        <w:rPr>
          <w:rStyle w:val="af8"/>
          <w:rFonts w:hint="cs"/>
          <w:rtl/>
        </w:rPr>
        <w:t>בשיעורי רבי שמואל</w:t>
      </w:r>
      <w:r w:rsidRPr="001E736B">
        <w:rPr>
          <w:rFonts w:hint="cs"/>
          <w:rtl/>
        </w:rPr>
        <w:t xml:space="preserve"> דלמסקנת הגמ' דאיירי דוקא ביושבת בין ההרים, אבל בלא"ה אזלינן בתר רוב אף כשהוא רובא דעלמא, ורק כשאין דין רוב כלל אזלינן בתר הקרוב, א"כ צ"ל כדביאר </w:t>
      </w:r>
      <w:r w:rsidRPr="000A1671">
        <w:rPr>
          <w:rStyle w:val="af8"/>
          <w:rFonts w:hint="cs"/>
          <w:rtl/>
        </w:rPr>
        <w:t>בחי' הגרש"ש</w:t>
      </w:r>
      <w:r w:rsidRPr="001E736B">
        <w:rPr>
          <w:rFonts w:asciiTheme="minorHAnsi" w:eastAsiaTheme="minorHAnsi" w:hAnsiTheme="minorHAnsi" w:cstheme="minorBidi" w:hint="cs"/>
          <w:noProof w:val="0"/>
          <w:sz w:val="22"/>
          <w:szCs w:val="22"/>
          <w:rtl/>
        </w:rPr>
        <w:t xml:space="preserve"> </w:t>
      </w:r>
      <w:r w:rsidRPr="001E736B">
        <w:rPr>
          <w:rFonts w:ascii="Calibri" w:hAnsi="Calibri" w:cs="Guttman Rashi" w:hint="cs"/>
          <w:noProof w:val="0"/>
          <w:sz w:val="10"/>
          <w:szCs w:val="12"/>
          <w:rtl/>
        </w:rPr>
        <w:t>(סי' ט' [מהדו' חד' י"א], מהדו' חד' סי' י"ב)</w:t>
      </w:r>
      <w:r w:rsidRPr="001E736B">
        <w:rPr>
          <w:rFonts w:asciiTheme="minorHAnsi" w:eastAsiaTheme="minorHAnsi" w:hAnsiTheme="minorHAnsi" w:cstheme="minorBidi" w:hint="cs"/>
          <w:noProof w:val="0"/>
          <w:sz w:val="22"/>
          <w:szCs w:val="22"/>
          <w:rtl/>
        </w:rPr>
        <w:t xml:space="preserve"> </w:t>
      </w:r>
      <w:r w:rsidRPr="000A1671">
        <w:rPr>
          <w:rStyle w:val="af8"/>
          <w:rFonts w:hint="cs"/>
          <w:rtl/>
        </w:rPr>
        <w:t>ובשער"י</w:t>
      </w:r>
      <w:r w:rsidRPr="001E736B">
        <w:rPr>
          <w:rFonts w:asciiTheme="minorHAnsi" w:eastAsiaTheme="minorHAnsi" w:hAnsiTheme="minorHAnsi" w:cstheme="minorBidi" w:hint="cs"/>
          <w:noProof w:val="0"/>
          <w:sz w:val="22"/>
          <w:szCs w:val="22"/>
          <w:rtl/>
        </w:rPr>
        <w:t xml:space="preserve"> </w:t>
      </w:r>
      <w:r w:rsidRPr="001E736B">
        <w:rPr>
          <w:rFonts w:ascii="Calibri" w:hAnsi="Calibri" w:cs="Guttman Rashi" w:hint="cs"/>
          <w:noProof w:val="0"/>
          <w:sz w:val="10"/>
          <w:szCs w:val="12"/>
          <w:rtl/>
        </w:rPr>
        <w:t xml:space="preserve">(ש"ד פ"ט) </w:t>
      </w:r>
      <w:r w:rsidRPr="001E736B">
        <w:rPr>
          <w:rFonts w:hint="cs"/>
          <w:rtl/>
        </w:rPr>
        <w:t>דאין חילוק בין קורבא דמוכח לקורבא דלא מוכח, ושניהם אינם מתורת בירור.</w:t>
      </w:r>
      <w:r>
        <w:rPr>
          <w:rFonts w:hint="cs"/>
          <w:rtl/>
        </w:rPr>
        <w:t xml:space="preserve"> </w:t>
      </w:r>
      <w:r w:rsidRPr="009B001C">
        <w:rPr>
          <w:rStyle w:val="afa"/>
          <w:rFonts w:hint="cs"/>
          <w:rtl/>
        </w:rPr>
        <w:t xml:space="preserve">[דברי </w:t>
      </w:r>
      <w:r w:rsidRPr="009B001C">
        <w:rPr>
          <w:rStyle w:val="affa"/>
          <w:rFonts w:hint="cs"/>
          <w:rtl/>
        </w:rPr>
        <w:t>הגרש"ש</w:t>
      </w:r>
      <w:r w:rsidRPr="009B001C">
        <w:rPr>
          <w:rStyle w:val="afa"/>
          <w:rFonts w:hint="cs"/>
          <w:rtl/>
        </w:rPr>
        <w:t xml:space="preserve"> ב</w:t>
      </w:r>
      <w:r>
        <w:rPr>
          <w:rStyle w:val="afa"/>
          <w:rFonts w:hint="cs"/>
          <w:rtl/>
        </w:rPr>
        <w:t>ב</w:t>
      </w:r>
      <w:r w:rsidRPr="009B001C">
        <w:rPr>
          <w:rStyle w:val="afa"/>
          <w:rFonts w:hint="cs"/>
          <w:rtl/>
        </w:rPr>
        <w:t>יאור</w:t>
      </w:r>
      <w:r>
        <w:rPr>
          <w:rStyle w:val="afa"/>
          <w:rFonts w:hint="cs"/>
          <w:rtl/>
        </w:rPr>
        <w:t xml:space="preserve"> מסקנת הגמ' בעגלה ערופה ובניפול, יובאו אי"ה בהמשך].</w:t>
      </w:r>
    </w:p>
    <w:p w14:paraId="188755BA" w14:textId="77777777" w:rsidR="00C33A2C" w:rsidRPr="00C33A2C" w:rsidRDefault="00C33A2C" w:rsidP="00C33A2C">
      <w:pPr>
        <w:pStyle w:val="a2"/>
        <w:rPr>
          <w:rtl/>
        </w:rPr>
      </w:pPr>
    </w:p>
    <w:p w14:paraId="1AF08069" w14:textId="77777777" w:rsidR="00C33A2C" w:rsidRPr="00C33A2C" w:rsidRDefault="00C33A2C" w:rsidP="00C33A2C">
      <w:pPr>
        <w:pStyle w:val="a2"/>
        <w:rPr>
          <w:rtl/>
        </w:rPr>
      </w:pPr>
    </w:p>
    <w:p w14:paraId="177B0CB2" w14:textId="77777777" w:rsidR="00C33A2C" w:rsidRPr="00C33A2C" w:rsidRDefault="00C33A2C" w:rsidP="00C33A2C">
      <w:pPr>
        <w:pStyle w:val="a2"/>
        <w:rPr>
          <w:rtl/>
        </w:rPr>
      </w:pPr>
    </w:p>
    <w:p w14:paraId="66A2C641" w14:textId="77777777" w:rsidR="00C33A2C" w:rsidRPr="00C33A2C" w:rsidRDefault="00C33A2C" w:rsidP="00C33A2C">
      <w:pPr>
        <w:pStyle w:val="a2"/>
        <w:rPr>
          <w:rtl/>
        </w:rPr>
      </w:pPr>
    </w:p>
    <w:p w14:paraId="0D9C914B" w14:textId="77777777" w:rsidR="00AE6B90" w:rsidRPr="006238AB" w:rsidRDefault="00AE6B90" w:rsidP="00AE6B90">
      <w:pPr>
        <w:pStyle w:val="a2"/>
        <w:rPr>
          <w:rtl/>
        </w:rPr>
      </w:pPr>
    </w:p>
    <w:p w14:paraId="4A7EB061" w14:textId="77777777" w:rsidR="00AE6B90" w:rsidRPr="006238AB" w:rsidRDefault="00AE6B90" w:rsidP="00AE6B90">
      <w:pPr>
        <w:pStyle w:val="a2"/>
        <w:rPr>
          <w:rtl/>
        </w:rPr>
      </w:pPr>
    </w:p>
    <w:p w14:paraId="794153AC" w14:textId="77777777" w:rsidR="00AE6B90" w:rsidRPr="006238AB" w:rsidRDefault="00AE6B90" w:rsidP="00AE6B90">
      <w:pPr>
        <w:pStyle w:val="a2"/>
        <w:rPr>
          <w:rtl/>
        </w:rPr>
      </w:pPr>
    </w:p>
    <w:p w14:paraId="5A33F6E7" w14:textId="77777777" w:rsidR="00AE6B90" w:rsidRPr="006238AB" w:rsidRDefault="00AE6B90" w:rsidP="00AE6B90">
      <w:pPr>
        <w:pStyle w:val="a2"/>
        <w:rPr>
          <w:rtl/>
        </w:rPr>
      </w:pPr>
    </w:p>
    <w:p w14:paraId="1693DADB" w14:textId="77777777" w:rsidR="00AE6B90" w:rsidRDefault="00AE6B90" w:rsidP="00AE6B90">
      <w:pPr>
        <w:pStyle w:val="afd"/>
        <w:rPr>
          <w:rtl/>
        </w:rPr>
      </w:pPr>
      <w:bookmarkStart w:id="3767" w:name="_Toc75869870"/>
      <w:r>
        <w:rPr>
          <w:rFonts w:hint="cs"/>
          <w:rtl/>
        </w:rPr>
        <w:t>בד' התורי"ד דבט' ביאות מודה ר"ז</w:t>
      </w:r>
      <w:bookmarkEnd w:id="3767"/>
    </w:p>
    <w:p w14:paraId="413FBC5B" w14:textId="77777777" w:rsidR="00AE6B90" w:rsidRDefault="00AE6B90" w:rsidP="00AE6B90">
      <w:pPr>
        <w:pStyle w:val="1"/>
        <w:rPr>
          <w:rtl/>
        </w:rPr>
      </w:pPr>
      <w:bookmarkStart w:id="3768" w:name="_Toc75869871"/>
      <w:r>
        <w:rPr>
          <w:rFonts w:hint="cs"/>
          <w:rtl/>
        </w:rPr>
        <w:t>בי' הגרנ"פ בתורי"ד דבט' ביאות הרוב בגוף הספק ול"ה ספק</w:t>
      </w:r>
      <w:bookmarkEnd w:id="3768"/>
    </w:p>
    <w:p w14:paraId="4529BCC2" w14:textId="77777777" w:rsidR="00AE6B90" w:rsidRDefault="00AE6B90" w:rsidP="00AE6B90">
      <w:pPr>
        <w:pStyle w:val="a2"/>
        <w:rPr>
          <w:rtl/>
        </w:rPr>
      </w:pPr>
      <w:bookmarkStart w:id="3769" w:name="_Toc75869872"/>
      <w:r>
        <w:rPr>
          <w:rFonts w:hint="cs"/>
          <w:rtl/>
        </w:rPr>
        <w:t>בי' הגרנ"פ בתורי"ד דבט' חנויות הרוב הוא בגוף הספק אבל בב' חנויות ושובכין הרוב הוא מהצד</w:t>
      </w:r>
      <w:bookmarkEnd w:id="3769"/>
    </w:p>
    <w:p w14:paraId="6D3B462D" w14:textId="296D7A72" w:rsidR="00AE6B90" w:rsidRPr="003E045F" w:rsidRDefault="00AE6B90" w:rsidP="0008214F">
      <w:pPr>
        <w:pStyle w:val="a"/>
        <w:rPr>
          <w:rtl/>
        </w:rPr>
      </w:pPr>
      <w:bookmarkStart w:id="3770" w:name="_Ref75814917"/>
      <w:r w:rsidRPr="003E045F">
        <w:rPr>
          <w:rFonts w:hint="cs"/>
          <w:rtl/>
        </w:rPr>
        <w:t>במ"ש</w:t>
      </w:r>
      <w:r w:rsidRPr="003E045F">
        <w:rPr>
          <w:rStyle w:val="af8"/>
          <w:rFonts w:hint="cs"/>
          <w:rtl/>
        </w:rPr>
        <w:t xml:space="preserve"> התוס' רי"ד </w:t>
      </w:r>
      <w:r w:rsidRPr="003E045F">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Ref75336562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Pr>
          <w:rStyle w:val="af6"/>
          <w:rFonts w:eastAsia="Guttman Hodes"/>
          <w:rtl/>
        </w:rPr>
        <w:fldChar w:fldCharType="end"/>
      </w:r>
      <w:r w:rsidRPr="003E045F">
        <w:rPr>
          <w:rStyle w:val="af6"/>
          <w:rFonts w:eastAsia="Guttman Hodes" w:hint="cs"/>
          <w:rtl/>
        </w:rPr>
        <w:t xml:space="preserve"> </w:t>
      </w:r>
      <w:r w:rsidRPr="003E045F">
        <w:rPr>
          <w:rFonts w:hint="cs"/>
          <w:rtl/>
        </w:rPr>
        <w:t>ד</w:t>
      </w:r>
      <w:r>
        <w:rPr>
          <w:rFonts w:hint="cs"/>
          <w:rtl/>
        </w:rPr>
        <w:t xml:space="preserve">בב' שובכין דאחד קרוב ואחד גדול יותר, וכן בב' חנויות </w:t>
      </w:r>
      <w:r w:rsidRPr="003E045F">
        <w:rPr>
          <w:rFonts w:hint="cs"/>
          <w:rtl/>
        </w:rPr>
        <w:t xml:space="preserve">דאזלינן בתר רוב, ולא בתר הקרוב, </w:t>
      </w:r>
      <w:r>
        <w:rPr>
          <w:rFonts w:hint="cs"/>
          <w:rtl/>
        </w:rPr>
        <w:t>וביאר</w:t>
      </w:r>
      <w:r w:rsidRPr="003E045F">
        <w:rPr>
          <w:rFonts w:hint="cs"/>
          <w:rtl/>
        </w:rPr>
        <w:t xml:space="preserve"> </w:t>
      </w:r>
      <w:r w:rsidRPr="003E045F">
        <w:rPr>
          <w:rStyle w:val="af8"/>
          <w:rFonts w:hint="cs"/>
          <w:rtl/>
        </w:rPr>
        <w:t xml:space="preserve">התוס' רי"ד </w:t>
      </w:r>
      <w:r w:rsidRPr="00E13100">
        <w:rPr>
          <w:rStyle w:val="af6"/>
          <w:rFonts w:eastAsia="Guttman Hodes" w:hint="cs"/>
          <w:rtl/>
        </w:rPr>
        <w:t xml:space="preserve">(עי' אות </w:t>
      </w:r>
      <w:r w:rsidRPr="00E13100">
        <w:rPr>
          <w:rStyle w:val="af6"/>
          <w:rFonts w:eastAsia="Guttman Hodes"/>
          <w:rtl/>
        </w:rPr>
        <w:fldChar w:fldCharType="begin"/>
      </w:r>
      <w:r w:rsidRPr="00E13100">
        <w:rPr>
          <w:rStyle w:val="af6"/>
          <w:rFonts w:eastAsia="Guttman Hodes"/>
          <w:rtl/>
        </w:rPr>
        <w:instrText xml:space="preserve"> </w:instrText>
      </w:r>
      <w:r w:rsidRPr="00E13100">
        <w:rPr>
          <w:rStyle w:val="af6"/>
          <w:rFonts w:eastAsia="Guttman Hodes" w:hint="cs"/>
        </w:rPr>
        <w:instrText>REF</w:instrText>
      </w:r>
      <w:r w:rsidRPr="00E13100">
        <w:rPr>
          <w:rStyle w:val="af6"/>
          <w:rFonts w:eastAsia="Guttman Hodes" w:hint="cs"/>
          <w:rtl/>
        </w:rPr>
        <w:instrText xml:space="preserve"> _</w:instrText>
      </w:r>
      <w:r w:rsidRPr="00E13100">
        <w:rPr>
          <w:rStyle w:val="af6"/>
          <w:rFonts w:eastAsia="Guttman Hodes" w:hint="cs"/>
        </w:rPr>
        <w:instrText>Ref75814860 \r \h</w:instrText>
      </w:r>
      <w:r w:rsidRPr="00E13100">
        <w:rPr>
          <w:rStyle w:val="af6"/>
          <w:rFonts w:eastAsia="Guttman Hodes"/>
          <w:rtl/>
        </w:rPr>
        <w:instrText xml:space="preserve"> </w:instrText>
      </w:r>
      <w:r w:rsidRPr="00E13100">
        <w:rPr>
          <w:rStyle w:val="af6"/>
          <w:rFonts w:eastAsia="Guttman Hodes"/>
          <w:rtl/>
        </w:rPr>
      </w:r>
      <w:r w:rsidRPr="00E13100">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E13100">
        <w:rPr>
          <w:rStyle w:val="af6"/>
          <w:rFonts w:eastAsia="Guttman Hodes"/>
          <w:rtl/>
        </w:rPr>
        <w:fldChar w:fldCharType="end"/>
      </w:r>
      <w:r w:rsidRPr="00E13100">
        <w:rPr>
          <w:rStyle w:val="af6"/>
          <w:rFonts w:eastAsia="Guttman Hodes" w:hint="cs"/>
          <w:rtl/>
        </w:rPr>
        <w:t xml:space="preserve"> </w:t>
      </w:r>
      <w:r>
        <w:rPr>
          <w:rFonts w:hint="cs"/>
          <w:rtl/>
        </w:rPr>
        <w:t>ד</w:t>
      </w:r>
      <w:r w:rsidRPr="003E045F">
        <w:rPr>
          <w:rFonts w:hint="cs"/>
          <w:rtl/>
        </w:rPr>
        <w:t>יש ב' ביאות שהבשר בא לכאן</w:t>
      </w:r>
      <w:r>
        <w:rPr>
          <w:rFonts w:hint="cs"/>
          <w:rtl/>
        </w:rPr>
        <w:t>,</w:t>
      </w:r>
      <w:r w:rsidRPr="003E045F">
        <w:rPr>
          <w:rFonts w:hint="cs"/>
          <w:rtl/>
        </w:rPr>
        <w:t xml:space="preserve"> או שבא ע"י הקרוב, או שבא ע"י הרוב, </w:t>
      </w:r>
      <w:r>
        <w:rPr>
          <w:rFonts w:hint="cs"/>
          <w:rtl/>
        </w:rPr>
        <w:t>אבל בט' חנויות כתב</w:t>
      </w:r>
      <w:r w:rsidRPr="003E045F">
        <w:rPr>
          <w:rFonts w:hint="cs"/>
          <w:rtl/>
        </w:rPr>
        <w:t xml:space="preserve"> </w:t>
      </w:r>
      <w:r w:rsidRPr="003E045F">
        <w:rPr>
          <w:rStyle w:val="af8"/>
          <w:rFonts w:hint="cs"/>
          <w:rtl/>
        </w:rPr>
        <w:t xml:space="preserve">התוס' רי"ד </w:t>
      </w:r>
      <w:r w:rsidRPr="00E13100">
        <w:rPr>
          <w:rStyle w:val="af6"/>
          <w:rFonts w:eastAsia="Guttman Hodes" w:hint="cs"/>
          <w:rtl/>
        </w:rPr>
        <w:t xml:space="preserve">(עי' אות </w:t>
      </w:r>
      <w:r w:rsidRPr="00E13100">
        <w:rPr>
          <w:rStyle w:val="af6"/>
          <w:rFonts w:eastAsia="Guttman Hodes"/>
          <w:rtl/>
        </w:rPr>
        <w:fldChar w:fldCharType="begin"/>
      </w:r>
      <w:r w:rsidRPr="00E13100">
        <w:rPr>
          <w:rStyle w:val="af6"/>
          <w:rFonts w:eastAsia="Guttman Hodes"/>
          <w:rtl/>
        </w:rPr>
        <w:instrText xml:space="preserve"> </w:instrText>
      </w:r>
      <w:r w:rsidRPr="00E13100">
        <w:rPr>
          <w:rStyle w:val="af6"/>
          <w:rFonts w:eastAsia="Guttman Hodes" w:hint="cs"/>
        </w:rPr>
        <w:instrText>REF</w:instrText>
      </w:r>
      <w:r w:rsidRPr="00E13100">
        <w:rPr>
          <w:rStyle w:val="af6"/>
          <w:rFonts w:eastAsia="Guttman Hodes" w:hint="cs"/>
          <w:rtl/>
        </w:rPr>
        <w:instrText xml:space="preserve"> _</w:instrText>
      </w:r>
      <w:r w:rsidRPr="00E13100">
        <w:rPr>
          <w:rStyle w:val="af6"/>
          <w:rFonts w:eastAsia="Guttman Hodes" w:hint="cs"/>
        </w:rPr>
        <w:instrText>Ref75814868 \r \h</w:instrText>
      </w:r>
      <w:r w:rsidRPr="00E13100">
        <w:rPr>
          <w:rStyle w:val="af6"/>
          <w:rFonts w:eastAsia="Guttman Hodes"/>
          <w:rtl/>
        </w:rPr>
        <w:instrText xml:space="preserve"> </w:instrText>
      </w:r>
      <w:r w:rsidRPr="00E13100">
        <w:rPr>
          <w:rStyle w:val="af6"/>
          <w:rFonts w:eastAsia="Guttman Hodes"/>
          <w:rtl/>
        </w:rPr>
      </w:r>
      <w:r w:rsidRPr="00E13100">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sidRPr="00E13100">
        <w:rPr>
          <w:rStyle w:val="af6"/>
          <w:rFonts w:eastAsia="Guttman Hodes"/>
          <w:rtl/>
        </w:rPr>
        <w:fldChar w:fldCharType="end"/>
      </w:r>
      <w:r w:rsidRPr="00E13100">
        <w:rPr>
          <w:rStyle w:val="af6"/>
          <w:rFonts w:eastAsia="Guttman Hodes" w:hint="cs"/>
          <w:rtl/>
        </w:rPr>
        <w:t xml:space="preserve"> </w:t>
      </w:r>
      <w:r>
        <w:rPr>
          <w:rFonts w:hint="cs"/>
          <w:rtl/>
        </w:rPr>
        <w:t>דלכו"ע אזלינן בתר רוב,</w:t>
      </w:r>
      <w:r w:rsidRPr="003E045F">
        <w:rPr>
          <w:rFonts w:hint="cs"/>
          <w:rtl/>
        </w:rPr>
        <w:t xml:space="preserve"> כיון שיש ט' ביאות</w:t>
      </w:r>
      <w:r>
        <w:rPr>
          <w:rFonts w:hint="cs"/>
          <w:rtl/>
        </w:rPr>
        <w:t xml:space="preserve"> מ</w:t>
      </w:r>
      <w:r w:rsidRPr="003E045F">
        <w:rPr>
          <w:rFonts w:hint="cs"/>
          <w:rtl/>
        </w:rPr>
        <w:t>השחוטה, וביאה אחת</w:t>
      </w:r>
      <w:r>
        <w:rPr>
          <w:rFonts w:hint="cs"/>
          <w:rtl/>
        </w:rPr>
        <w:t xml:space="preserve"> מ</w:t>
      </w:r>
      <w:r w:rsidRPr="003E045F">
        <w:rPr>
          <w:rFonts w:hint="cs"/>
          <w:rtl/>
        </w:rPr>
        <w:t xml:space="preserve">הנבילה, אף ר"ז מודה דאזלינן בתר ט' החנויות, ביאר </w:t>
      </w:r>
      <w:r w:rsidRPr="003E045F">
        <w:rPr>
          <w:rStyle w:val="af8"/>
          <w:rFonts w:hint="cs"/>
          <w:rtl/>
        </w:rPr>
        <w:t>בחי'</w:t>
      </w:r>
      <w:r w:rsidRPr="003E045F">
        <w:rPr>
          <w:rFonts w:hint="cs"/>
          <w:rtl/>
        </w:rPr>
        <w:t xml:space="preserve"> </w:t>
      </w:r>
      <w:r w:rsidRPr="003E045F">
        <w:rPr>
          <w:rStyle w:val="af8"/>
          <w:rFonts w:hint="cs"/>
          <w:rtl/>
        </w:rPr>
        <w:t>רבי</w:t>
      </w:r>
      <w:r w:rsidRPr="003E045F">
        <w:rPr>
          <w:rFonts w:hint="cs"/>
          <w:rtl/>
        </w:rPr>
        <w:t xml:space="preserve"> </w:t>
      </w:r>
      <w:r w:rsidRPr="003E045F">
        <w:rPr>
          <w:rStyle w:val="af8"/>
          <w:rFonts w:hint="cs"/>
          <w:rtl/>
        </w:rPr>
        <w:t>נחום</w:t>
      </w:r>
      <w:r w:rsidRPr="003E045F">
        <w:rPr>
          <w:rFonts w:hint="cs"/>
          <w:rtl/>
        </w:rPr>
        <w:t xml:space="preserve"> </w:t>
      </w:r>
      <w:r w:rsidRPr="003E045F">
        <w:rPr>
          <w:rStyle w:val="af6"/>
          <w:rFonts w:eastAsia="Guttman Hodes" w:hint="cs"/>
          <w:rtl/>
        </w:rPr>
        <w:t>(או' נ"ט ד"ה בתורי"ד)</w:t>
      </w:r>
      <w:r w:rsidRPr="003E045F">
        <w:rPr>
          <w:rFonts w:hint="cs"/>
          <w:rtl/>
        </w:rPr>
        <w:t xml:space="preserve"> דהספק בבשר הוא מאיזה חנות בא הבשר, וכן בשובך הספק הוא מאיזה שובך בא הניפול, וא"כ בט' חנויות שיש ט' אופנים של היתר ואופן אחד של איסור, ממילא יש רוב בגוף הספק עצמו, שיש בו רוב ביאות של היתר, אבל במקום שיש ספק בין שתי שובכי</w:t>
      </w:r>
      <w:r>
        <w:rPr>
          <w:rFonts w:hint="cs"/>
          <w:rtl/>
        </w:rPr>
        <w:t>ן</w:t>
      </w:r>
      <w:r w:rsidRPr="003E045F">
        <w:rPr>
          <w:rFonts w:hint="cs"/>
          <w:rtl/>
        </w:rPr>
        <w:t>, ושובך אחד גדול מהשני, ויש שם רוב גוזלות, א"כ הרוב אינו בספק עצמו, מאיזה שובך בא הניפול אלא הוא רוב שמכריע את הספק מהצד, ואינו מכריע בגוף הספק.</w:t>
      </w:r>
      <w:bookmarkEnd w:id="3770"/>
    </w:p>
    <w:p w14:paraId="1600152D" w14:textId="77777777" w:rsidR="00AE6B90" w:rsidRDefault="00AE6B90" w:rsidP="00AE6B90">
      <w:pPr>
        <w:pStyle w:val="a2"/>
        <w:rPr>
          <w:rtl/>
        </w:rPr>
      </w:pPr>
      <w:bookmarkStart w:id="3771" w:name="_Toc75869873"/>
      <w:r>
        <w:rPr>
          <w:rFonts w:hint="cs"/>
          <w:rtl/>
        </w:rPr>
        <w:t>בי' הגרנ"פ דברוב בגוף הספק אין ספק כלל ולכן מודה רבי זירא בט' חנויות דאזלינן בתר רוב</w:t>
      </w:r>
      <w:bookmarkEnd w:id="3771"/>
    </w:p>
    <w:p w14:paraId="1C391752" w14:textId="77777777" w:rsidR="00AE6B90" w:rsidRDefault="00AE6B90" w:rsidP="0008214F">
      <w:pPr>
        <w:pStyle w:val="a"/>
        <w:rPr>
          <w:rtl/>
        </w:rPr>
      </w:pPr>
      <w:r>
        <w:rPr>
          <w:rFonts w:hint="cs"/>
          <w:rtl/>
        </w:rPr>
        <w:t xml:space="preserve">וביאר </w:t>
      </w:r>
      <w:r w:rsidRPr="00FD2A00">
        <w:rPr>
          <w:rStyle w:val="af8"/>
          <w:rFonts w:hint="cs"/>
          <w:rtl/>
        </w:rPr>
        <w:t>בחי' רבי נחום</w:t>
      </w:r>
      <w:r>
        <w:rPr>
          <w:rFonts w:hint="cs"/>
          <w:rtl/>
        </w:rPr>
        <w:t xml:space="preserve"> דבמקום שיש רוב בגוף הספק, חשיב שאין ספק כלל, ולא שייך בזה הכרעה של קרוב, ולכן ס"ל </w:t>
      </w:r>
      <w:r w:rsidRPr="00FD2A00">
        <w:rPr>
          <w:rStyle w:val="af8"/>
          <w:rFonts w:hint="cs"/>
          <w:rtl/>
        </w:rPr>
        <w:t>להתוס' רי"ד</w:t>
      </w:r>
      <w:r>
        <w:rPr>
          <w:rFonts w:hint="cs"/>
          <w:rtl/>
        </w:rPr>
        <w:t xml:space="preserve"> דמודה רבי זירא דבט' חנויות אזלינן בתר רוב.</w:t>
      </w:r>
    </w:p>
    <w:p w14:paraId="55407290" w14:textId="77777777" w:rsidR="00AE6B90" w:rsidRPr="00432667" w:rsidRDefault="00AE6B90" w:rsidP="00AE6B90">
      <w:pPr>
        <w:pStyle w:val="a2"/>
      </w:pPr>
      <w:bookmarkStart w:id="3772" w:name="_Toc75869874"/>
      <w:r>
        <w:rPr>
          <w:rFonts w:hint="cs"/>
          <w:rtl/>
        </w:rPr>
        <w:t>בי' הגרנ"פ דבב' חנויות ושובכין הוא ספק שקול ואף שיש הכרעה של רוב יש ספק ובזה</w:t>
      </w:r>
      <w:r w:rsidRPr="00432667">
        <w:rPr>
          <w:rFonts w:hint="cs"/>
          <w:rtl/>
        </w:rPr>
        <w:t xml:space="preserve"> </w:t>
      </w:r>
      <w:r>
        <w:rPr>
          <w:rFonts w:hint="cs"/>
          <w:rtl/>
        </w:rPr>
        <w:t>פליג ר"ז</w:t>
      </w:r>
      <w:bookmarkEnd w:id="3772"/>
    </w:p>
    <w:p w14:paraId="2477ECFC" w14:textId="77777777" w:rsidR="00AE6B90" w:rsidRDefault="00AE6B90" w:rsidP="0008214F">
      <w:pPr>
        <w:pStyle w:val="a"/>
        <w:rPr>
          <w:rtl/>
        </w:rPr>
      </w:pPr>
      <w:r>
        <w:rPr>
          <w:rFonts w:hint="cs"/>
          <w:rtl/>
        </w:rPr>
        <w:t xml:space="preserve">אבל בספק שקול כניפול בין שתי שובכין, ביאר </w:t>
      </w:r>
      <w:r w:rsidRPr="00FD2A00">
        <w:rPr>
          <w:rStyle w:val="af8"/>
          <w:rFonts w:hint="cs"/>
          <w:rtl/>
        </w:rPr>
        <w:t>בחי' רבי נחום</w:t>
      </w:r>
      <w:r>
        <w:rPr>
          <w:rFonts w:hint="cs"/>
          <w:rtl/>
        </w:rPr>
        <w:t xml:space="preserve"> דכיון ושיש לו שתי ביאות והוא ספק השקול מאיזה שובך הוא בא, א"כ אף כשיש רוב שמכריע את הספק, לא חשיב שאין ספק כלל, אלא יש ספק עם הכרעה של רוב, </w:t>
      </w:r>
      <w:r w:rsidRPr="00FD2A00">
        <w:rPr>
          <w:rStyle w:val="af8"/>
          <w:rFonts w:hint="cs"/>
          <w:rtl/>
        </w:rPr>
        <w:t>ולהתוס'</w:t>
      </w:r>
      <w:r>
        <w:rPr>
          <w:rFonts w:hint="cs"/>
          <w:rtl/>
        </w:rPr>
        <w:t xml:space="preserve"> </w:t>
      </w:r>
      <w:r w:rsidRPr="00FD2A00">
        <w:rPr>
          <w:rStyle w:val="af8"/>
          <w:rFonts w:hint="cs"/>
          <w:rtl/>
        </w:rPr>
        <w:t>רי"ד</w:t>
      </w:r>
      <w:r>
        <w:rPr>
          <w:rFonts w:hint="cs"/>
          <w:rtl/>
        </w:rPr>
        <w:t xml:space="preserve"> רק בזה פליג רבי זירא.</w:t>
      </w:r>
    </w:p>
    <w:p w14:paraId="27CB3DE4" w14:textId="77777777" w:rsidR="00AE6B90" w:rsidRPr="002A2A0A" w:rsidRDefault="00AE6B90" w:rsidP="00AE6B90">
      <w:pPr>
        <w:pStyle w:val="1"/>
        <w:rPr>
          <w:rtl/>
        </w:rPr>
      </w:pPr>
      <w:bookmarkStart w:id="3773" w:name="_Toc75869875"/>
      <w:r>
        <w:rPr>
          <w:rFonts w:hint="cs"/>
          <w:rtl/>
        </w:rPr>
        <w:t>בי' הגרנ"פ דהתוס' והתורי"ד נח' בב' הצדדים ברוב וקרוב</w:t>
      </w:r>
      <w:bookmarkEnd w:id="3773"/>
    </w:p>
    <w:p w14:paraId="3B120C1A" w14:textId="77777777" w:rsidR="00AE6B90" w:rsidRPr="005A5DF7" w:rsidRDefault="00AE6B90" w:rsidP="00AE6B90">
      <w:pPr>
        <w:pStyle w:val="a2"/>
        <w:rPr>
          <w:rtl/>
        </w:rPr>
      </w:pPr>
      <w:bookmarkStart w:id="3774" w:name="_Toc75869876"/>
      <w:r>
        <w:rPr>
          <w:rFonts w:hint="cs"/>
          <w:rtl/>
        </w:rPr>
        <w:t>בי' הגרנ"פ בתורי"ד דהספק ברוב וקרוב בהלכה ולא בסברא ולכן ברוב בגוף הספק אין ספק</w:t>
      </w:r>
      <w:bookmarkEnd w:id="3774"/>
    </w:p>
    <w:p w14:paraId="3E6704BB" w14:textId="4C3C0050" w:rsidR="00AE6B90" w:rsidRPr="00EC07D3" w:rsidRDefault="00AE6B90" w:rsidP="0008214F">
      <w:pPr>
        <w:pStyle w:val="a"/>
        <w:rPr>
          <w:rStyle w:val="afa"/>
          <w:rtl/>
        </w:rPr>
      </w:pPr>
      <w:r>
        <w:rPr>
          <w:rFonts w:hint="cs"/>
          <w:rtl/>
        </w:rPr>
        <w:t xml:space="preserve">וכתב </w:t>
      </w:r>
      <w:r w:rsidRPr="00D312A4">
        <w:rPr>
          <w:rStyle w:val="af8"/>
          <w:rFonts w:hint="cs"/>
          <w:rtl/>
        </w:rPr>
        <w:t>בחי' רבי נחום</w:t>
      </w:r>
      <w:r>
        <w:rPr>
          <w:rFonts w:hint="cs"/>
          <w:rtl/>
        </w:rPr>
        <w:t xml:space="preserve"> </w:t>
      </w:r>
      <w:r w:rsidRPr="00DD2B95">
        <w:rPr>
          <w:rStyle w:val="af6"/>
          <w:rFonts w:eastAsia="Guttman Hodes" w:hint="cs"/>
          <w:rtl/>
        </w:rPr>
        <w:t>(או' נ"ט ד"ה ולכאו')</w:t>
      </w:r>
      <w:r>
        <w:rPr>
          <w:rFonts w:hint="cs"/>
          <w:rtl/>
        </w:rPr>
        <w:t xml:space="preserve"> דבדברי </w:t>
      </w:r>
      <w:r w:rsidRPr="00D312A4">
        <w:rPr>
          <w:rStyle w:val="af8"/>
          <w:rFonts w:hint="cs"/>
          <w:rtl/>
        </w:rPr>
        <w:t>התוס'</w:t>
      </w:r>
      <w:r>
        <w:rPr>
          <w:rFonts w:hint="cs"/>
          <w:rtl/>
        </w:rPr>
        <w:t xml:space="preserve"> </w:t>
      </w:r>
      <w:r w:rsidRPr="00D312A4">
        <w:rPr>
          <w:rStyle w:val="af8"/>
          <w:rFonts w:hint="cs"/>
          <w:rtl/>
        </w:rPr>
        <w:t>רי"ד</w:t>
      </w:r>
      <w:r>
        <w:rPr>
          <w:rFonts w:hint="cs"/>
          <w:rtl/>
        </w:rPr>
        <w:t xml:space="preserve"> </w:t>
      </w:r>
      <w:r w:rsidRPr="003E045F">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Ref75336562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Pr>
          <w:rStyle w:val="af6"/>
          <w:rFonts w:eastAsia="Guttman Hodes"/>
          <w:rtl/>
        </w:rPr>
        <w:fldChar w:fldCharType="end"/>
      </w:r>
      <w:r>
        <w:rPr>
          <w:rFonts w:hint="cs"/>
          <w:rtl/>
        </w:rPr>
        <w:t xml:space="preserve"> מבואר </w:t>
      </w:r>
      <w:r w:rsidRPr="00D312A4">
        <w:rPr>
          <w:rStyle w:val="af8"/>
          <w:rFonts w:hint="cs"/>
          <w:rtl/>
        </w:rPr>
        <w:t>כ</w:t>
      </w:r>
      <w:r w:rsidRPr="00853FA5">
        <w:rPr>
          <w:rStyle w:val="af8"/>
          <w:rFonts w:hint="cs"/>
          <w:rtl/>
        </w:rPr>
        <w:t>הצד הב' 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466746">
        <w:rPr>
          <w:rStyle w:val="af6"/>
          <w:rFonts w:eastAsia="Guttman Hodes" w:hint="cs"/>
          <w:rtl/>
        </w:rPr>
        <w:t xml:space="preserve">(עי' אות </w:t>
      </w:r>
      <w:r w:rsidRPr="00466746">
        <w:rPr>
          <w:rStyle w:val="af6"/>
          <w:rFonts w:eastAsia="Guttman Hodes"/>
          <w:rtl/>
        </w:rPr>
        <w:fldChar w:fldCharType="begin"/>
      </w:r>
      <w:r w:rsidRPr="00466746">
        <w:rPr>
          <w:rStyle w:val="af6"/>
          <w:rFonts w:eastAsia="Guttman Hodes"/>
          <w:rtl/>
        </w:rPr>
        <w:instrText xml:space="preserve"> </w:instrText>
      </w:r>
      <w:r w:rsidRPr="00466746">
        <w:rPr>
          <w:rStyle w:val="af6"/>
          <w:rFonts w:eastAsia="Guttman Hodes" w:hint="cs"/>
        </w:rPr>
        <w:instrText>REF</w:instrText>
      </w:r>
      <w:r w:rsidRPr="00466746">
        <w:rPr>
          <w:rStyle w:val="af6"/>
          <w:rFonts w:eastAsia="Guttman Hodes" w:hint="cs"/>
          <w:rtl/>
        </w:rPr>
        <w:instrText xml:space="preserve"> _</w:instrText>
      </w:r>
      <w:r w:rsidRPr="00466746">
        <w:rPr>
          <w:rStyle w:val="af6"/>
          <w:rFonts w:eastAsia="Guttman Hodes" w:hint="cs"/>
        </w:rPr>
        <w:instrText>Ref75814190 \r \h</w:instrText>
      </w:r>
      <w:r w:rsidRPr="00466746">
        <w:rPr>
          <w:rStyle w:val="af6"/>
          <w:rFonts w:eastAsia="Guttman Hodes"/>
          <w:rtl/>
        </w:rPr>
        <w:instrText xml:space="preserve"> </w:instrText>
      </w:r>
      <w:r w:rsidRPr="00466746">
        <w:rPr>
          <w:rStyle w:val="af6"/>
          <w:rFonts w:eastAsia="Guttman Hodes"/>
          <w:rtl/>
        </w:rPr>
      </w:r>
      <w:r w:rsidRPr="00466746">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466746">
        <w:rPr>
          <w:rStyle w:val="af6"/>
          <w:rFonts w:eastAsia="Guttman Hodes"/>
          <w:rtl/>
        </w:rPr>
        <w:fldChar w:fldCharType="end"/>
      </w:r>
      <w:r>
        <w:rPr>
          <w:rFonts w:hint="cs"/>
          <w:rtl/>
        </w:rPr>
        <w:t xml:space="preserve"> דרוב וקרוב הלכתא גמירי לה, והספק ברוב וקרוב איזה הלכה מהם עדיפא, א"כ כשהרוב מכריע בגוף הספק, דאין ספק כלל, א"כ ודאי שלא שייך לומר דאזלינן בתר הקרוב, ולכן אף רבי זירא מודה בזה. </w:t>
      </w:r>
      <w:r w:rsidRPr="00EC07D3">
        <w:rPr>
          <w:rStyle w:val="afa"/>
          <w:rFonts w:hint="cs"/>
          <w:rtl/>
        </w:rPr>
        <w:t xml:space="preserve">[אך ציין </w:t>
      </w:r>
      <w:r w:rsidRPr="00EC07D3">
        <w:rPr>
          <w:rStyle w:val="affa"/>
          <w:rFonts w:hint="cs"/>
          <w:rtl/>
        </w:rPr>
        <w:t>בחי' רבי נחום</w:t>
      </w:r>
      <w:r w:rsidRPr="00EC07D3">
        <w:rPr>
          <w:rStyle w:val="afa"/>
          <w:rFonts w:hint="cs"/>
          <w:rtl/>
        </w:rPr>
        <w:t xml:space="preserve"> למה שביאר </w:t>
      </w:r>
      <w:r w:rsidRPr="00EC07D3">
        <w:rPr>
          <w:rStyle w:val="aff6"/>
          <w:rFonts w:hint="cs"/>
          <w:rtl/>
        </w:rPr>
        <w:t>(או' ס"ב ד"ה אמנם)</w:t>
      </w:r>
      <w:r>
        <w:rPr>
          <w:rStyle w:val="afa"/>
          <w:rFonts w:hint="cs"/>
          <w:rtl/>
        </w:rPr>
        <w:t xml:space="preserve"> </w:t>
      </w:r>
      <w:r>
        <w:rPr>
          <w:rStyle w:val="affa"/>
          <w:rFonts w:hint="cs"/>
          <w:rtl/>
        </w:rPr>
        <w:t>ד</w:t>
      </w:r>
      <w:r w:rsidRPr="00EC07D3">
        <w:rPr>
          <w:rStyle w:val="affa"/>
          <w:rFonts w:hint="cs"/>
          <w:rtl/>
        </w:rPr>
        <w:t>התוס' רי"ד</w:t>
      </w:r>
      <w:r w:rsidRPr="00EC07D3">
        <w:rPr>
          <w:rStyle w:val="afa"/>
          <w:rFonts w:hint="cs"/>
          <w:rtl/>
        </w:rPr>
        <w:t xml:space="preserve"> ס"ל </w:t>
      </w:r>
      <w:r w:rsidRPr="00EC07D3">
        <w:rPr>
          <w:rStyle w:val="affa"/>
          <w:rFonts w:hint="cs"/>
          <w:rtl/>
        </w:rPr>
        <w:t>כהצד הא' בחי' רבי נחום</w:t>
      </w:r>
      <w:r w:rsidRPr="00EC07D3">
        <w:rPr>
          <w:rStyle w:val="afa"/>
          <w:rFonts w:hint="cs"/>
          <w:rtl/>
        </w:rPr>
        <w:t xml:space="preserve"> </w:t>
      </w:r>
      <w:r w:rsidRPr="00EC07D3">
        <w:rPr>
          <w:rStyle w:val="aff6"/>
          <w:rFonts w:hint="cs"/>
          <w:rtl/>
        </w:rPr>
        <w:t xml:space="preserve">(עי' אות </w:t>
      </w:r>
      <w:r w:rsidRPr="00EC07D3">
        <w:rPr>
          <w:rStyle w:val="aff6"/>
          <w:rtl/>
        </w:rPr>
        <w:fldChar w:fldCharType="begin"/>
      </w:r>
      <w:r w:rsidRPr="00EC07D3">
        <w:rPr>
          <w:rStyle w:val="aff6"/>
          <w:rtl/>
        </w:rPr>
        <w:instrText xml:space="preserve"> </w:instrText>
      </w:r>
      <w:r w:rsidRPr="00EC07D3">
        <w:rPr>
          <w:rStyle w:val="aff6"/>
          <w:rFonts w:hint="cs"/>
        </w:rPr>
        <w:instrText>REF</w:instrText>
      </w:r>
      <w:r w:rsidRPr="00EC07D3">
        <w:rPr>
          <w:rStyle w:val="aff6"/>
          <w:rFonts w:hint="cs"/>
          <w:rtl/>
        </w:rPr>
        <w:instrText xml:space="preserve"> _</w:instrText>
      </w:r>
      <w:r w:rsidRPr="00EC07D3">
        <w:rPr>
          <w:rStyle w:val="aff6"/>
          <w:rFonts w:hint="cs"/>
        </w:rPr>
        <w:instrText>Ref75814325 \r \h</w:instrText>
      </w:r>
      <w:r w:rsidRPr="00EC07D3">
        <w:rPr>
          <w:rStyle w:val="aff6"/>
          <w:rtl/>
        </w:rPr>
        <w:instrText xml:space="preserve"> </w:instrText>
      </w:r>
      <w:r w:rsidRPr="00EC07D3">
        <w:rPr>
          <w:rStyle w:val="aff6"/>
          <w:rtl/>
        </w:rPr>
      </w:r>
      <w:r w:rsidRPr="00EC07D3">
        <w:rPr>
          <w:rStyle w:val="aff6"/>
          <w:rtl/>
        </w:rPr>
        <w:fldChar w:fldCharType="separate"/>
      </w:r>
      <w:r w:rsidR="00AA5F53">
        <w:rPr>
          <w:rStyle w:val="aff6"/>
          <w:cs/>
        </w:rPr>
        <w:t>‎</w:t>
      </w:r>
      <w:r w:rsidR="00AA5F53">
        <w:rPr>
          <w:rStyle w:val="aff6"/>
          <w:rtl/>
        </w:rPr>
        <w:t>עח)</w:t>
      </w:r>
      <w:r w:rsidRPr="00EC07D3">
        <w:rPr>
          <w:rStyle w:val="aff6"/>
          <w:rtl/>
        </w:rPr>
        <w:fldChar w:fldCharType="end"/>
      </w:r>
      <w:r w:rsidRPr="00EC07D3">
        <w:rPr>
          <w:rStyle w:val="afa"/>
          <w:rFonts w:hint="cs"/>
          <w:rtl/>
        </w:rPr>
        <w:t xml:space="preserve"> דהספק ברוב וקרוב הוא בסברא, איזה סברא מהם עדיפא, אי"ה יובאו דבריו לקמן].</w:t>
      </w:r>
    </w:p>
    <w:p w14:paraId="112D581F" w14:textId="77777777" w:rsidR="00AE6B90" w:rsidRDefault="00AE6B90" w:rsidP="00AE6B90">
      <w:pPr>
        <w:pStyle w:val="a2"/>
        <w:rPr>
          <w:rtl/>
        </w:rPr>
      </w:pPr>
      <w:bookmarkStart w:id="3775" w:name="_Toc75869877"/>
      <w:r>
        <w:rPr>
          <w:rFonts w:hint="cs"/>
          <w:rtl/>
        </w:rPr>
        <w:t>בי' הגרנ"פ בתוס' דהק' מט' חנויות דהספק ברוב וקרוב מסברא ואין נ"מ אי הרוב הוא בגוף הספק</w:t>
      </w:r>
      <w:bookmarkEnd w:id="3775"/>
    </w:p>
    <w:p w14:paraId="139A5D1B" w14:textId="10DEBCD8" w:rsidR="00AE6B90" w:rsidRDefault="00AE6B90" w:rsidP="0008214F">
      <w:pPr>
        <w:pStyle w:val="a"/>
        <w:rPr>
          <w:rtl/>
        </w:rPr>
      </w:pPr>
      <w:bookmarkStart w:id="3776" w:name="_Ref75815484"/>
      <w:r>
        <w:rPr>
          <w:rFonts w:hint="cs"/>
          <w:rtl/>
        </w:rPr>
        <w:t xml:space="preserve">ובדעת </w:t>
      </w:r>
      <w:r w:rsidRPr="00D312A4">
        <w:rPr>
          <w:rStyle w:val="af8"/>
          <w:rFonts w:hint="cs"/>
          <w:rtl/>
        </w:rPr>
        <w:t>התוס'</w:t>
      </w:r>
      <w:r>
        <w:rPr>
          <w:rFonts w:hint="cs"/>
          <w:rtl/>
        </w:rPr>
        <w:t xml:space="preserve"> </w:t>
      </w:r>
      <w:r w:rsidRPr="00890050">
        <w:rPr>
          <w:rStyle w:val="af6"/>
          <w:rFonts w:eastAsia="Guttman Hodes" w:hint="cs"/>
          <w:rtl/>
        </w:rPr>
        <w:t xml:space="preserve">(עי' אות </w:t>
      </w:r>
      <w:r w:rsidRPr="00890050">
        <w:rPr>
          <w:rStyle w:val="af6"/>
          <w:rFonts w:eastAsia="Guttman Hodes"/>
          <w:rtl/>
        </w:rPr>
        <w:fldChar w:fldCharType="begin"/>
      </w:r>
      <w:r w:rsidRPr="00890050">
        <w:rPr>
          <w:rStyle w:val="af6"/>
          <w:rFonts w:eastAsia="Guttman Hodes"/>
          <w:rtl/>
        </w:rPr>
        <w:instrText xml:space="preserve"> </w:instrText>
      </w:r>
      <w:r w:rsidRPr="00890050">
        <w:rPr>
          <w:rStyle w:val="af6"/>
          <w:rFonts w:eastAsia="Guttman Hodes" w:hint="cs"/>
        </w:rPr>
        <w:instrText>REF</w:instrText>
      </w:r>
      <w:r w:rsidRPr="00890050">
        <w:rPr>
          <w:rStyle w:val="af6"/>
          <w:rFonts w:eastAsia="Guttman Hodes" w:hint="cs"/>
          <w:rtl/>
        </w:rPr>
        <w:instrText xml:space="preserve"> _</w:instrText>
      </w:r>
      <w:r w:rsidRPr="00890050">
        <w:rPr>
          <w:rStyle w:val="af6"/>
          <w:rFonts w:eastAsia="Guttman Hodes" w:hint="cs"/>
        </w:rPr>
        <w:instrText>Ref75815440 \r \h</w:instrText>
      </w:r>
      <w:r w:rsidRPr="00890050">
        <w:rPr>
          <w:rStyle w:val="af6"/>
          <w:rFonts w:eastAsia="Guttman Hodes"/>
          <w:rtl/>
        </w:rPr>
        <w:instrText xml:space="preserve"> </w:instrText>
      </w:r>
      <w:r w:rsidRPr="00890050">
        <w:rPr>
          <w:rStyle w:val="af6"/>
          <w:rFonts w:eastAsia="Guttman Hodes"/>
          <w:rtl/>
        </w:rPr>
      </w:r>
      <w:r w:rsidRPr="00890050">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890050">
        <w:rPr>
          <w:rStyle w:val="af6"/>
          <w:rFonts w:eastAsia="Guttman Hodes"/>
          <w:rtl/>
        </w:rPr>
        <w:fldChar w:fldCharType="end"/>
      </w:r>
      <w:r>
        <w:rPr>
          <w:rFonts w:hint="cs"/>
          <w:rtl/>
        </w:rPr>
        <w:t xml:space="preserve"> דהקשו ממתני' דט' חנויות ומבואר לא ס"ל </w:t>
      </w:r>
      <w:r w:rsidRPr="00D312A4">
        <w:rPr>
          <w:rStyle w:val="af8"/>
          <w:rFonts w:hint="cs"/>
          <w:rtl/>
        </w:rPr>
        <w:t>להתוס'</w:t>
      </w:r>
      <w:r>
        <w:rPr>
          <w:rFonts w:hint="cs"/>
          <w:rtl/>
        </w:rPr>
        <w:t xml:space="preserve"> כחילוק </w:t>
      </w:r>
      <w:r w:rsidRPr="00D312A4">
        <w:rPr>
          <w:rStyle w:val="af8"/>
          <w:rFonts w:hint="cs"/>
          <w:rtl/>
        </w:rPr>
        <w:t>התוס' רי"ד</w:t>
      </w:r>
      <w:r>
        <w:rPr>
          <w:rFonts w:hint="cs"/>
          <w:rtl/>
        </w:rPr>
        <w:t xml:space="preserve">, ביאר </w:t>
      </w:r>
      <w:r w:rsidRPr="00D312A4">
        <w:rPr>
          <w:rStyle w:val="af8"/>
          <w:rFonts w:hint="cs"/>
          <w:rtl/>
        </w:rPr>
        <w:t>בחי' רבי נחום</w:t>
      </w:r>
      <w:r>
        <w:rPr>
          <w:rFonts w:hint="cs"/>
          <w:rtl/>
        </w:rPr>
        <w:t xml:space="preserve"> דמבואר </w:t>
      </w:r>
      <w:r w:rsidRPr="005B2391">
        <w:rPr>
          <w:rStyle w:val="af8"/>
          <w:rFonts w:hint="cs"/>
          <w:rtl/>
        </w:rPr>
        <w:t xml:space="preserve">דהתוס' </w:t>
      </w:r>
      <w:r>
        <w:rPr>
          <w:rFonts w:hint="cs"/>
          <w:rtl/>
        </w:rPr>
        <w:t xml:space="preserve">ס"ל </w:t>
      </w:r>
      <w:r w:rsidRPr="00D312A4">
        <w:rPr>
          <w:rStyle w:val="af8"/>
          <w:rFonts w:hint="cs"/>
          <w:rtl/>
        </w:rPr>
        <w:t>כ</w:t>
      </w:r>
      <w:r w:rsidRPr="00452FD3">
        <w:rPr>
          <w:rStyle w:val="af8"/>
          <w:rFonts w:hint="cs"/>
          <w:rtl/>
        </w:rPr>
        <w:t>הצד</w:t>
      </w:r>
      <w:r>
        <w:rPr>
          <w:rFonts w:hint="cs"/>
          <w:rtl/>
        </w:rPr>
        <w:t xml:space="preserve"> </w:t>
      </w:r>
      <w:r w:rsidRPr="00452FD3">
        <w:rPr>
          <w:rStyle w:val="af8"/>
          <w:rFonts w:hint="cs"/>
          <w:rtl/>
        </w:rPr>
        <w:t>הא'</w:t>
      </w:r>
      <w:r>
        <w:rPr>
          <w:rFonts w:hint="cs"/>
          <w:rtl/>
        </w:rPr>
        <w:t xml:space="preserve"> </w:t>
      </w:r>
      <w:r w:rsidRPr="00452FD3">
        <w:rPr>
          <w:rStyle w:val="af8"/>
          <w:rFonts w:hint="cs"/>
          <w:rtl/>
        </w:rPr>
        <w:t>בחי'</w:t>
      </w:r>
      <w:r>
        <w:rPr>
          <w:rFonts w:hint="cs"/>
          <w:rtl/>
        </w:rPr>
        <w:t xml:space="preserve"> </w:t>
      </w:r>
      <w:r w:rsidRPr="00452FD3">
        <w:rPr>
          <w:rStyle w:val="af8"/>
          <w:rFonts w:hint="cs"/>
          <w:rtl/>
        </w:rPr>
        <w:t>רבי</w:t>
      </w:r>
      <w:r>
        <w:rPr>
          <w:rFonts w:hint="cs"/>
          <w:rtl/>
        </w:rPr>
        <w:t xml:space="preserve"> </w:t>
      </w:r>
      <w:r w:rsidRPr="00452FD3">
        <w:rPr>
          <w:rStyle w:val="af8"/>
          <w:rFonts w:hint="cs"/>
          <w:rtl/>
        </w:rPr>
        <w:t>נחום</w:t>
      </w:r>
      <w:r>
        <w:rPr>
          <w:rFonts w:hint="cs"/>
          <w:rtl/>
        </w:rPr>
        <w:t xml:space="preserve"> </w:t>
      </w:r>
      <w:r w:rsidRPr="00853FA5">
        <w:rPr>
          <w:rStyle w:val="af6"/>
          <w:rFonts w:eastAsia="Guttman Hodes" w:hint="cs"/>
          <w:rtl/>
        </w:rPr>
        <w:t xml:space="preserve">(עי' אות </w:t>
      </w:r>
      <w:r w:rsidRPr="00853FA5">
        <w:rPr>
          <w:rStyle w:val="af6"/>
          <w:rFonts w:eastAsia="Guttman Hodes"/>
          <w:rtl/>
        </w:rPr>
        <w:fldChar w:fldCharType="begin"/>
      </w:r>
      <w:r w:rsidRPr="00853FA5">
        <w:rPr>
          <w:rStyle w:val="af6"/>
          <w:rFonts w:eastAsia="Guttman Hodes"/>
          <w:rtl/>
        </w:rPr>
        <w:instrText xml:space="preserve"> </w:instrText>
      </w:r>
      <w:r w:rsidRPr="00853FA5">
        <w:rPr>
          <w:rStyle w:val="af6"/>
          <w:rFonts w:eastAsia="Guttman Hodes" w:hint="cs"/>
        </w:rPr>
        <w:instrText>REF</w:instrText>
      </w:r>
      <w:r w:rsidRPr="00853FA5">
        <w:rPr>
          <w:rStyle w:val="af6"/>
          <w:rFonts w:eastAsia="Guttman Hodes" w:hint="cs"/>
          <w:rtl/>
        </w:rPr>
        <w:instrText xml:space="preserve"> _</w:instrText>
      </w:r>
      <w:r w:rsidRPr="00853FA5">
        <w:rPr>
          <w:rStyle w:val="af6"/>
          <w:rFonts w:eastAsia="Guttman Hodes" w:hint="cs"/>
        </w:rPr>
        <w:instrText>Ref75814325 \r \h</w:instrText>
      </w:r>
      <w:r w:rsidRPr="00853FA5">
        <w:rPr>
          <w:rStyle w:val="af6"/>
          <w:rFonts w:eastAsia="Guttman Hodes"/>
          <w:rtl/>
        </w:rPr>
        <w:instrText xml:space="preserve"> </w:instrText>
      </w:r>
      <w:r w:rsidRPr="00853FA5">
        <w:rPr>
          <w:rStyle w:val="af6"/>
          <w:rFonts w:eastAsia="Guttman Hodes"/>
          <w:rtl/>
        </w:rPr>
      </w:r>
      <w:r w:rsidRPr="00853FA5">
        <w:rPr>
          <w:rStyle w:val="af6"/>
          <w:rFonts w:eastAsia="Guttman Hodes"/>
          <w:rtl/>
        </w:rPr>
        <w:fldChar w:fldCharType="separate"/>
      </w:r>
      <w:r w:rsidR="00AA5F53">
        <w:rPr>
          <w:rStyle w:val="af6"/>
          <w:rFonts w:eastAsia="Guttman Hodes"/>
          <w:cs/>
        </w:rPr>
        <w:t>‎</w:t>
      </w:r>
      <w:r w:rsidR="00AA5F53">
        <w:rPr>
          <w:rStyle w:val="af6"/>
          <w:rFonts w:eastAsia="Guttman Hodes"/>
          <w:rtl/>
        </w:rPr>
        <w:t>עח)</w:t>
      </w:r>
      <w:r w:rsidRPr="00853FA5">
        <w:rPr>
          <w:rStyle w:val="af6"/>
          <w:rFonts w:eastAsia="Guttman Hodes"/>
          <w:rtl/>
        </w:rPr>
        <w:fldChar w:fldCharType="end"/>
      </w:r>
      <w:r>
        <w:rPr>
          <w:rFonts w:hint="cs"/>
          <w:rtl/>
        </w:rPr>
        <w:t xml:space="preserve"> דהספק ברוב וקרוב הוא בסברא, איזה סברא מהם עדיפא, א"כ אין כל חילוק אי הרוב מכריע את גוף הספק, או שהרוב מכריע מהצד, דאי אמרינן דלרבי זירא סברת הקרוב עדיפא מסברת רוב, א"כ אף כשהרוב מכריע בגוף הספק, עדיין סברת הקרוב עדיפא.</w:t>
      </w:r>
      <w:bookmarkEnd w:id="3776"/>
    </w:p>
    <w:p w14:paraId="23F27EFF" w14:textId="77777777" w:rsidR="00C33A2C" w:rsidRPr="00C33A2C" w:rsidRDefault="00C33A2C" w:rsidP="00C33A2C">
      <w:pPr>
        <w:pStyle w:val="a2"/>
        <w:rPr>
          <w:rtl/>
        </w:rPr>
      </w:pPr>
    </w:p>
    <w:p w14:paraId="28FEBA3B" w14:textId="77777777" w:rsidR="00AE6B90" w:rsidRPr="00315A41" w:rsidRDefault="00AE6B90" w:rsidP="00AE6B90">
      <w:pPr>
        <w:pStyle w:val="afd"/>
        <w:rPr>
          <w:rtl/>
        </w:rPr>
      </w:pPr>
      <w:bookmarkStart w:id="3777" w:name="_Toc75869878"/>
      <w:r>
        <w:rPr>
          <w:rFonts w:hint="cs"/>
          <w:rtl/>
        </w:rPr>
        <w:lastRenderedPageBreak/>
        <w:t>בי' החזון יחזקאל דבט' חנויות ל"ש קרוב</w:t>
      </w:r>
      <w:bookmarkEnd w:id="3777"/>
    </w:p>
    <w:p w14:paraId="4F3B28BF" w14:textId="77777777" w:rsidR="00AE6B90" w:rsidRDefault="00AE6B90" w:rsidP="00AE6B90">
      <w:pPr>
        <w:pStyle w:val="1"/>
        <w:rPr>
          <w:rtl/>
        </w:rPr>
      </w:pPr>
      <w:bookmarkStart w:id="3778" w:name="_Toc75869879"/>
      <w:r>
        <w:rPr>
          <w:rFonts w:hint="cs"/>
          <w:rtl/>
        </w:rPr>
        <w:t>בי' החזון יחזקאל דבחנויות הרוב הוא בלוקחים ול"ש דין קרוב</w:t>
      </w:r>
      <w:bookmarkEnd w:id="3778"/>
    </w:p>
    <w:p w14:paraId="2B9713E2" w14:textId="77777777" w:rsidR="00AE6B90" w:rsidRDefault="00AE6B90" w:rsidP="00AE6B90">
      <w:pPr>
        <w:pStyle w:val="a2"/>
        <w:rPr>
          <w:rtl/>
        </w:rPr>
      </w:pPr>
      <w:bookmarkStart w:id="3779" w:name="_Toc75869880"/>
      <w:r>
        <w:rPr>
          <w:rFonts w:hint="cs"/>
          <w:rtl/>
        </w:rPr>
        <w:t>תי' החזון יחזקאל דבט' חנויות הרוב הוא בלוקחים ולא בחנויות ולא שייך בזה דין קרוב כלל</w:t>
      </w:r>
      <w:bookmarkEnd w:id="3779"/>
    </w:p>
    <w:p w14:paraId="5DE29F8A" w14:textId="5A4D64EF" w:rsidR="00AE6B90" w:rsidRDefault="00AE6B90" w:rsidP="0008214F">
      <w:pPr>
        <w:pStyle w:val="a"/>
        <w:rPr>
          <w:rtl/>
        </w:rPr>
      </w:pPr>
      <w:bookmarkStart w:id="3780" w:name="_Ref75772909"/>
      <w:r>
        <w:rPr>
          <w:rFonts w:hint="cs"/>
          <w:rtl/>
        </w:rPr>
        <w:t>במה שהקשו ה</w:t>
      </w:r>
      <w:r w:rsidRPr="00A24754">
        <w:rPr>
          <w:rStyle w:val="af8"/>
          <w:rFonts w:hint="cs"/>
          <w:rtl/>
        </w:rPr>
        <w:t>תוס'</w:t>
      </w:r>
      <w:r>
        <w:rPr>
          <w:rFonts w:hint="cs"/>
          <w:rtl/>
        </w:rPr>
        <w:t xml:space="preserve"> </w:t>
      </w:r>
      <w:r w:rsidRPr="001464A4">
        <w:rPr>
          <w:rStyle w:val="af6"/>
          <w:rFonts w:eastAsia="Guttman Hodes" w:hint="cs"/>
          <w:rtl/>
        </w:rPr>
        <w:t xml:space="preserve">(עי' אות </w:t>
      </w:r>
      <w:r w:rsidRPr="001464A4">
        <w:rPr>
          <w:rStyle w:val="af6"/>
          <w:rFonts w:eastAsia="Guttman Hodes"/>
          <w:rtl/>
        </w:rPr>
        <w:fldChar w:fldCharType="begin"/>
      </w:r>
      <w:r w:rsidRPr="001464A4">
        <w:rPr>
          <w:rStyle w:val="af6"/>
          <w:rFonts w:eastAsia="Guttman Hodes"/>
          <w:rtl/>
        </w:rPr>
        <w:instrText xml:space="preserve"> </w:instrText>
      </w:r>
      <w:r w:rsidRPr="001464A4">
        <w:rPr>
          <w:rStyle w:val="af6"/>
          <w:rFonts w:eastAsia="Guttman Hodes" w:hint="cs"/>
        </w:rPr>
        <w:instrText>REF</w:instrText>
      </w:r>
      <w:r w:rsidRPr="001464A4">
        <w:rPr>
          <w:rStyle w:val="af6"/>
          <w:rFonts w:eastAsia="Guttman Hodes" w:hint="cs"/>
          <w:rtl/>
        </w:rPr>
        <w:instrText xml:space="preserve"> _</w:instrText>
      </w:r>
      <w:r w:rsidRPr="001464A4">
        <w:rPr>
          <w:rStyle w:val="af6"/>
          <w:rFonts w:eastAsia="Guttman Hodes" w:hint="cs"/>
        </w:rPr>
        <w:instrText>Ref75202728 \r \h</w:instrText>
      </w:r>
      <w:r w:rsidRPr="001464A4">
        <w:rPr>
          <w:rStyle w:val="af6"/>
          <w:rFonts w:eastAsia="Guttman Hodes"/>
          <w:rtl/>
        </w:rPr>
        <w:instrText xml:space="preserve"> </w:instrText>
      </w:r>
      <w:r w:rsidRPr="001464A4">
        <w:rPr>
          <w:rStyle w:val="af6"/>
          <w:rFonts w:eastAsia="Guttman Hodes"/>
          <w:rtl/>
        </w:rPr>
      </w:r>
      <w:r w:rsidRPr="001464A4">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1464A4">
        <w:rPr>
          <w:rStyle w:val="af6"/>
          <w:rFonts w:eastAsia="Guttman Hodes"/>
          <w:rtl/>
        </w:rPr>
        <w:fldChar w:fldCharType="end"/>
      </w:r>
      <w:r>
        <w:rPr>
          <w:rFonts w:hint="cs"/>
          <w:rtl/>
        </w:rPr>
        <w:t xml:space="preserve"> </w:t>
      </w:r>
      <w:r w:rsidRPr="00BE47F6">
        <w:rPr>
          <w:rFonts w:hint="cs"/>
          <w:rtl/>
        </w:rPr>
        <w:t>דמה חידש רבי חנינא, והא מפורש כן במתני' דט' חנויות דאזלינן בתר הרוב</w:t>
      </w:r>
      <w:r>
        <w:rPr>
          <w:rFonts w:hint="cs"/>
          <w:rtl/>
        </w:rPr>
        <w:t>,</w:t>
      </w:r>
      <w:r w:rsidRPr="003D737A">
        <w:rPr>
          <w:rFonts w:hint="cs"/>
          <w:rtl/>
        </w:rPr>
        <w:t xml:space="preserve"> והוסיפו </w:t>
      </w:r>
      <w:r w:rsidRPr="003D737A">
        <w:rPr>
          <w:rFonts w:hint="cs"/>
          <w:b/>
          <w:bCs/>
          <w:rtl/>
        </w:rPr>
        <w:t>התוס'</w:t>
      </w:r>
      <w:r w:rsidRPr="003D737A">
        <w:rPr>
          <w:rFonts w:hint="cs"/>
          <w:rtl/>
        </w:rPr>
        <w:t xml:space="preserve"> דמשמע במתני' דאעפ"י שהבשר נמצא קרוב לחנות הנבילה, מ"מ אזלינן בתר הרוב</w:t>
      </w:r>
      <w:r>
        <w:rPr>
          <w:rFonts w:hint="cs"/>
          <w:rtl/>
        </w:rPr>
        <w:t>,</w:t>
      </w:r>
      <w:r w:rsidRPr="007E4561">
        <w:rPr>
          <w:rFonts w:hint="cs"/>
          <w:rtl/>
        </w:rPr>
        <w:t xml:space="preserve"> כתב </w:t>
      </w:r>
      <w:r w:rsidRPr="00A24754">
        <w:rPr>
          <w:rStyle w:val="af8"/>
          <w:rFonts w:hint="cs"/>
          <w:rtl/>
        </w:rPr>
        <w:t>החזון יחזקאל</w:t>
      </w:r>
      <w:r w:rsidRPr="007E4561">
        <w:rPr>
          <w:rFonts w:hint="cs"/>
          <w:rtl/>
        </w:rPr>
        <w:t xml:space="preserve"> </w:t>
      </w:r>
      <w:r w:rsidRPr="001464A4">
        <w:rPr>
          <w:rStyle w:val="af6"/>
          <w:rFonts w:eastAsia="Guttman Hodes" w:hint="cs"/>
          <w:rtl/>
        </w:rPr>
        <w:t>(סוטה פ"ט ה"ג בהערה ד"ה ואולי יש)</w:t>
      </w:r>
      <w:r>
        <w:rPr>
          <w:rFonts w:hint="cs"/>
          <w:rtl/>
        </w:rPr>
        <w:t xml:space="preserve"> דאפש"ל דבט' חנויות אין ראיה לדין רוב וקרוב כלל, כיון דבט' חנויות, אף כשנמצא הבשר סמוך לחנות הנבילה, מ"מ הבשר לא הגיע מעצמו מהחנות, אלא אחרים הביאו לכאן, וא"כ הנדון אינו על החנות אלא על </w:t>
      </w:r>
      <w:r>
        <w:rPr>
          <w:rFonts w:hint="cs"/>
          <w:rtl/>
        </w:rPr>
        <w:t>האנשים ההולכים במקום זה, האם באו מהחנות של הנבילה, או שהוא מרוב האנשים שהם קונים ברוב החנויות הכשרות, והחנות אינה מקום קבוע שיש בה אנשים, אלא הנדון הוא על כל האנשים העוברים כאן, וא"כ לא שייך בזה דין קרוב, כלל ופשיטא דאזלינן בתר רוב האנשים שבאו מרוב החנויות, ואמרינן דנפל הבשר מהרוב שבאו מהחנויות הכשרות.</w:t>
      </w:r>
    </w:p>
    <w:p w14:paraId="5A0F5430" w14:textId="77777777" w:rsidR="00AE6B90" w:rsidRPr="009F6665" w:rsidRDefault="00AE6B90" w:rsidP="00AE6B90">
      <w:pPr>
        <w:pStyle w:val="a2"/>
      </w:pPr>
      <w:bookmarkStart w:id="3781" w:name="_Toc75869881"/>
      <w:r>
        <w:rPr>
          <w:rFonts w:hint="cs"/>
          <w:rtl/>
        </w:rPr>
        <w:t>בי' החזון יחזקאל דבעגלה ערופה שהאנשים קבועים בעיר הקרובה שייך דין קרוב אך רוב עדיף</w:t>
      </w:r>
      <w:bookmarkEnd w:id="3781"/>
    </w:p>
    <w:p w14:paraId="191D9439" w14:textId="77777777" w:rsidR="00AE6B90" w:rsidRDefault="00AE6B90" w:rsidP="0008214F">
      <w:pPr>
        <w:pStyle w:val="a"/>
        <w:sectPr w:rsidR="00AE6B90" w:rsidSect="005049E2">
          <w:type w:val="continuous"/>
          <w:pgSz w:w="11906" w:h="16838"/>
          <w:pgMar w:top="720" w:right="720" w:bottom="720" w:left="720" w:header="283" w:footer="283" w:gutter="0"/>
          <w:cols w:num="2" w:space="567"/>
          <w:titlePg/>
          <w:bidi/>
          <w:rtlGutter/>
          <w:docGrid w:linePitch="299"/>
        </w:sectPr>
      </w:pPr>
      <w:r>
        <w:rPr>
          <w:rFonts w:hint="cs"/>
          <w:rtl/>
        </w:rPr>
        <w:t>ו</w:t>
      </w:r>
      <w:r w:rsidRPr="007E4561">
        <w:rPr>
          <w:rFonts w:hint="cs"/>
          <w:rtl/>
        </w:rPr>
        <w:t xml:space="preserve">כתב </w:t>
      </w:r>
      <w:r w:rsidRPr="00A24754">
        <w:rPr>
          <w:rStyle w:val="af8"/>
          <w:rFonts w:hint="cs"/>
          <w:rtl/>
        </w:rPr>
        <w:t>החזון יחזקאל</w:t>
      </w:r>
      <w:r w:rsidRPr="007E4561">
        <w:rPr>
          <w:rFonts w:hint="cs"/>
          <w:rtl/>
        </w:rPr>
        <w:t xml:space="preserve"> </w:t>
      </w:r>
      <w:r>
        <w:rPr>
          <w:rFonts w:hint="cs"/>
          <w:rtl/>
        </w:rPr>
        <w:t>דלא דמי לעגלה ערופה שהעיר הקרובה היא מקום קבוע שיש בה אנשים, וא"כ צ"ל דהרוצח בא מאותם האנשים הקבועים בעיר הקרובה, שהם האנשים הקרובים למקום מציאת החלל, ובכה"ג הו"א דאזלינן בתר הקרוב, ואפ"ה קמ"ל רבי חנינא דרוב וקרוב רוב עדיף.</w:t>
      </w:r>
      <w:bookmarkEnd w:id="3780"/>
    </w:p>
    <w:p w14:paraId="1ECC1FEF" w14:textId="77777777" w:rsidR="00AE6B90" w:rsidRPr="00EB1FA7" w:rsidRDefault="00AE6B90" w:rsidP="0008214F">
      <w:pPr>
        <w:pStyle w:val="a"/>
        <w:numPr>
          <w:ilvl w:val="0"/>
          <w:numId w:val="0"/>
        </w:numPr>
      </w:pPr>
    </w:p>
    <w:p w14:paraId="17F1C368" w14:textId="77777777" w:rsidR="00AE6B90" w:rsidRPr="008B1981" w:rsidRDefault="00AE6B90" w:rsidP="00AE6B90"/>
    <w:p w14:paraId="30E22D5F" w14:textId="77777777" w:rsidR="00C33A2C" w:rsidRDefault="00C33A2C" w:rsidP="00940301">
      <w:pPr>
        <w:pStyle w:val="afd"/>
        <w:rPr>
          <w:rtl/>
        </w:rPr>
        <w:sectPr w:rsidR="00C33A2C" w:rsidSect="005049E2">
          <w:type w:val="continuous"/>
          <w:pgSz w:w="11906" w:h="16838"/>
          <w:pgMar w:top="720" w:right="720" w:bottom="720" w:left="720" w:header="283" w:footer="283" w:gutter="0"/>
          <w:cols w:num="2" w:space="567"/>
          <w:titlePg/>
          <w:bidi/>
          <w:rtlGutter/>
          <w:docGrid w:linePitch="299"/>
        </w:sectPr>
      </w:pPr>
    </w:p>
    <w:p w14:paraId="6FF35F04" w14:textId="77777777" w:rsidR="008A5CB4" w:rsidRDefault="008A5CB4" w:rsidP="008A5CB4">
      <w:pPr>
        <w:pStyle w:val="afc"/>
        <w:rPr>
          <w:rtl/>
        </w:rPr>
      </w:pPr>
      <w:bookmarkStart w:id="3782" w:name="_Toc77856376"/>
      <w:r w:rsidRPr="00290B6C">
        <w:rPr>
          <w:rFonts w:hint="cs"/>
          <w:rtl/>
        </w:rPr>
        <w:lastRenderedPageBreak/>
        <w:t xml:space="preserve">סימן </w:t>
      </w:r>
      <w:r>
        <w:rPr>
          <w:rFonts w:hint="cs"/>
          <w:rtl/>
        </w:rPr>
        <w:t>י"ג</w:t>
      </w:r>
      <w:bookmarkEnd w:id="3782"/>
    </w:p>
    <w:p w14:paraId="6690FD8F" w14:textId="77777777" w:rsidR="008A5CB4" w:rsidRDefault="008A5CB4" w:rsidP="008A5CB4">
      <w:pPr>
        <w:pStyle w:val="afc"/>
        <w:rPr>
          <w:rtl/>
        </w:rPr>
      </w:pPr>
      <w:bookmarkStart w:id="3783" w:name="_Toc77856377"/>
      <w:r>
        <w:rPr>
          <w:rFonts w:hint="cs"/>
          <w:rtl/>
        </w:rPr>
        <w:t>בסוגיא דרוב וקרוב (ב')</w:t>
      </w:r>
      <w:bookmarkEnd w:id="3783"/>
    </w:p>
    <w:p w14:paraId="635C405F" w14:textId="77777777" w:rsidR="008A5CB4" w:rsidRPr="00290B6C" w:rsidRDefault="008A5CB4" w:rsidP="008A5CB4">
      <w:pPr>
        <w:pStyle w:val="afc"/>
        <w:rPr>
          <w:rtl/>
        </w:rPr>
      </w:pPr>
      <w:bookmarkStart w:id="3784" w:name="_Toc77856378"/>
      <w:r>
        <w:rPr>
          <w:rFonts w:hint="cs"/>
          <w:rtl/>
        </w:rPr>
        <w:t>בגדר דין רוב וקרוב בעגלה ערופה ובצירוף עיירות לרוב כנגד העיר הקרובה</w:t>
      </w:r>
      <w:bookmarkEnd w:id="3784"/>
    </w:p>
    <w:p w14:paraId="651E6C27" w14:textId="77777777" w:rsidR="008A5CB4" w:rsidRDefault="008A5CB4" w:rsidP="008A5CB4">
      <w:pPr>
        <w:pStyle w:val="aff4"/>
        <w:rPr>
          <w:rtl/>
        </w:rPr>
        <w:sectPr w:rsidR="008A5CB4" w:rsidSect="008A5CB4">
          <w:headerReference w:type="default" r:id="rId154"/>
          <w:headerReference w:type="first" r:id="rId155"/>
          <w:footerReference w:type="first" r:id="rId156"/>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5B2806BB" w14:textId="77777777" w:rsidR="008A5CB4" w:rsidRDefault="008A5CB4" w:rsidP="008A5CB4">
      <w:pPr>
        <w:pStyle w:val="2"/>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76398352" w:history="1">
        <w:r w:rsidRPr="0016654C">
          <w:rPr>
            <w:rStyle w:val="Hyperlink"/>
            <w:rtl/>
          </w:rPr>
          <w:t>בקו' ר"ז דאמאי לא אזלינן בתר רובא</w:t>
        </w:r>
      </w:hyperlink>
    </w:p>
    <w:p w14:paraId="299729B9" w14:textId="77777777" w:rsidR="008A5CB4" w:rsidRDefault="000D6C2B" w:rsidP="008A5CB4">
      <w:pPr>
        <w:pStyle w:val="aff4"/>
        <w:rPr>
          <w:rFonts w:eastAsiaTheme="minorEastAsia" w:cstheme="minorBidi"/>
          <w:i/>
          <w:iCs/>
          <w:noProof/>
          <w:sz w:val="22"/>
          <w:szCs w:val="22"/>
          <w:rtl/>
        </w:rPr>
      </w:pPr>
      <w:hyperlink w:anchor="_Toc76398353" w:history="1">
        <w:r w:rsidR="008A5CB4" w:rsidRPr="0016654C">
          <w:rPr>
            <w:rStyle w:val="Hyperlink"/>
            <w:noProof/>
            <w:rtl/>
          </w:rPr>
          <w:t>בי' רש"י והתורי"ד בר"ז דבעיר גדולה ניזיל בתרה ולא לקרובה</w:t>
        </w:r>
      </w:hyperlink>
    </w:p>
    <w:p w14:paraId="2728665D" w14:textId="77777777" w:rsidR="00810CCF" w:rsidRPr="00180326" w:rsidRDefault="000D6C2B" w:rsidP="00180326">
      <w:pPr>
        <w:pStyle w:val="TOC5"/>
        <w:numPr>
          <w:ilvl w:val="0"/>
          <w:numId w:val="47"/>
        </w:numPr>
        <w:rPr>
          <w:rFonts w:eastAsiaTheme="minorEastAsia" w:cstheme="minorBidi"/>
          <w:sz w:val="22"/>
          <w:szCs w:val="22"/>
          <w:rtl/>
        </w:rPr>
      </w:pPr>
      <w:hyperlink w:anchor="_Toc76398354" w:history="1">
        <w:r w:rsidR="00810CCF" w:rsidRPr="00810CCF">
          <w:rPr>
            <w:rStyle w:val="aff3"/>
            <w:rtl/>
          </w:rPr>
          <w:t>בי' רש"י בקושית ר"ז דבעגלה ערופה מוכח דאף שיש עיר גדולה אזלינן בתר קרוב ולא בתר רו</w:t>
        </w:r>
        <w:r w:rsidR="00810CCF">
          <w:rPr>
            <w:rStyle w:val="aff3"/>
            <w:rFonts w:hint="cs"/>
            <w:rtl/>
          </w:rPr>
          <w:t>ב</w:t>
        </w:r>
      </w:hyperlink>
    </w:p>
    <w:p w14:paraId="53EBD48D" w14:textId="77777777" w:rsidR="008A5CB4" w:rsidRDefault="000D6C2B" w:rsidP="008A5CB4">
      <w:pPr>
        <w:pStyle w:val="aff2"/>
        <w:numPr>
          <w:ilvl w:val="0"/>
          <w:numId w:val="9"/>
        </w:numPr>
        <w:rPr>
          <w:rFonts w:eastAsiaTheme="minorEastAsia" w:cstheme="minorBidi"/>
          <w:sz w:val="22"/>
          <w:szCs w:val="22"/>
          <w:rtl/>
        </w:rPr>
      </w:pPr>
      <w:hyperlink w:anchor="_Toc76398355" w:history="1">
        <w:r w:rsidR="008A5CB4" w:rsidRPr="0016654C">
          <w:rPr>
            <w:rStyle w:val="Hyperlink"/>
            <w:rtl/>
          </w:rPr>
          <w:t>בי' התורי"ד בקו' ר"ז דיש י' עיירות והקרובה מביאה ואף שיש א' שגדולה ממנה ל"מ הרוב</w:t>
        </w:r>
      </w:hyperlink>
    </w:p>
    <w:p w14:paraId="19460C1A" w14:textId="77777777" w:rsidR="008A5CB4" w:rsidRDefault="000D6C2B" w:rsidP="008A5CB4">
      <w:pPr>
        <w:pStyle w:val="2"/>
        <w:rPr>
          <w:rFonts w:eastAsiaTheme="minorEastAsia" w:cstheme="minorBidi"/>
          <w:sz w:val="22"/>
          <w:szCs w:val="22"/>
          <w:rtl/>
        </w:rPr>
      </w:pPr>
      <w:hyperlink w:anchor="_Toc76398356" w:history="1">
        <w:r w:rsidR="008A5CB4" w:rsidRPr="0016654C">
          <w:rPr>
            <w:rStyle w:val="Hyperlink"/>
            <w:rtl/>
          </w:rPr>
          <w:t>בתי' הגמ' בדליכא עיר דנפישא מינה</w:t>
        </w:r>
      </w:hyperlink>
    </w:p>
    <w:p w14:paraId="2F4B03FC" w14:textId="77777777" w:rsidR="008A5CB4" w:rsidRDefault="000D6C2B" w:rsidP="008A5CB4">
      <w:pPr>
        <w:pStyle w:val="aff4"/>
        <w:rPr>
          <w:rFonts w:eastAsiaTheme="minorEastAsia" w:cstheme="minorBidi"/>
          <w:i/>
          <w:iCs/>
          <w:noProof/>
          <w:sz w:val="22"/>
          <w:szCs w:val="22"/>
          <w:rtl/>
        </w:rPr>
      </w:pPr>
      <w:hyperlink w:anchor="_Toc76398357" w:history="1">
        <w:r w:rsidR="008A5CB4" w:rsidRPr="0016654C">
          <w:rPr>
            <w:rStyle w:val="Hyperlink"/>
            <w:noProof/>
            <w:rtl/>
          </w:rPr>
          <w:t>בי' רש"י בתי' הגמ' דכל העיירות שוות ואין א' שגדולה יותר</w:t>
        </w:r>
      </w:hyperlink>
    </w:p>
    <w:p w14:paraId="6BE49969" w14:textId="77777777" w:rsidR="008A5CB4" w:rsidRDefault="000D6C2B" w:rsidP="008A5CB4">
      <w:pPr>
        <w:pStyle w:val="aff2"/>
        <w:numPr>
          <w:ilvl w:val="0"/>
          <w:numId w:val="9"/>
        </w:numPr>
        <w:rPr>
          <w:rFonts w:eastAsiaTheme="minorEastAsia" w:cstheme="minorBidi"/>
          <w:sz w:val="22"/>
          <w:szCs w:val="22"/>
          <w:rtl/>
        </w:rPr>
      </w:pPr>
      <w:hyperlink w:anchor="_Toc76398358" w:history="1">
        <w:r w:rsidR="008A5CB4" w:rsidRPr="0016654C">
          <w:rPr>
            <w:rStyle w:val="Hyperlink"/>
            <w:rtl/>
          </w:rPr>
          <w:t>בי' רש"י בתי' הגמ' "בדליכא" דאין שם עיר שגדולה מהעיר הקרובה ואיירי שכל העיירות שוות</w:t>
        </w:r>
      </w:hyperlink>
    </w:p>
    <w:p w14:paraId="3BDE3A32" w14:textId="77777777" w:rsidR="008A5CB4" w:rsidRDefault="000D6C2B" w:rsidP="008A5CB4">
      <w:pPr>
        <w:pStyle w:val="aff2"/>
        <w:numPr>
          <w:ilvl w:val="0"/>
          <w:numId w:val="9"/>
        </w:numPr>
        <w:rPr>
          <w:rFonts w:eastAsiaTheme="minorEastAsia" w:cstheme="minorBidi"/>
          <w:sz w:val="22"/>
          <w:szCs w:val="22"/>
          <w:rtl/>
        </w:rPr>
      </w:pPr>
      <w:hyperlink w:anchor="_Toc76398359" w:history="1">
        <w:r w:rsidR="008A5CB4" w:rsidRPr="0016654C">
          <w:rPr>
            <w:rStyle w:val="Hyperlink"/>
            <w:rtl/>
          </w:rPr>
          <w:t>בי' התורי"ד דכשיש עיר גדולה יותר אין הקורבה מביאה דהרוב מכחיש שאין הרוצח ממנה</w:t>
        </w:r>
      </w:hyperlink>
    </w:p>
    <w:p w14:paraId="576B5D1D" w14:textId="77777777" w:rsidR="008A5CB4" w:rsidRDefault="000D6C2B" w:rsidP="008A5CB4">
      <w:pPr>
        <w:pStyle w:val="aff4"/>
        <w:rPr>
          <w:rFonts w:eastAsiaTheme="minorEastAsia" w:cstheme="minorBidi"/>
          <w:i/>
          <w:iCs/>
          <w:noProof/>
          <w:sz w:val="22"/>
          <w:szCs w:val="22"/>
          <w:rtl/>
        </w:rPr>
      </w:pPr>
      <w:hyperlink w:anchor="_Toc76398360" w:history="1">
        <w:r w:rsidR="008A5CB4" w:rsidRPr="0016654C">
          <w:rPr>
            <w:rStyle w:val="Hyperlink"/>
            <w:noProof/>
            <w:rtl/>
          </w:rPr>
          <w:t>בי' הריטב"א דאין עיר גדולה ואין רוב בצירוף העיירות</w:t>
        </w:r>
      </w:hyperlink>
    </w:p>
    <w:p w14:paraId="4CE01047" w14:textId="77777777" w:rsidR="008A5CB4" w:rsidRDefault="000D6C2B" w:rsidP="008A5CB4">
      <w:pPr>
        <w:pStyle w:val="aff2"/>
        <w:numPr>
          <w:ilvl w:val="0"/>
          <w:numId w:val="9"/>
        </w:numPr>
        <w:rPr>
          <w:rFonts w:eastAsiaTheme="minorEastAsia" w:cstheme="minorBidi"/>
          <w:sz w:val="22"/>
          <w:szCs w:val="22"/>
          <w:rtl/>
        </w:rPr>
      </w:pPr>
      <w:hyperlink w:anchor="_Toc76398361" w:history="1">
        <w:r w:rsidR="008A5CB4" w:rsidRPr="0016654C">
          <w:rPr>
            <w:rStyle w:val="Hyperlink"/>
            <w:rtl/>
          </w:rPr>
          <w:t>בי' הריטב"א דאין בסביבת הקרובה עיר גדולה וכן אין בכל העיירות הקרובות רוב כנגדה</w:t>
        </w:r>
      </w:hyperlink>
    </w:p>
    <w:p w14:paraId="4ADD5F77" w14:textId="77777777" w:rsidR="008A5CB4" w:rsidRDefault="000D6C2B" w:rsidP="008A5CB4">
      <w:pPr>
        <w:pStyle w:val="aff4"/>
        <w:rPr>
          <w:rFonts w:eastAsiaTheme="minorEastAsia" w:cstheme="minorBidi"/>
          <w:i/>
          <w:iCs/>
          <w:noProof/>
          <w:sz w:val="22"/>
          <w:szCs w:val="22"/>
          <w:rtl/>
        </w:rPr>
      </w:pPr>
      <w:hyperlink w:anchor="_Toc76398362" w:history="1">
        <w:r w:rsidR="008A5CB4" w:rsidRPr="0016654C">
          <w:rPr>
            <w:rStyle w:val="Hyperlink"/>
            <w:noProof/>
            <w:rtl/>
          </w:rPr>
          <w:t>קושית התוס' דאמאי בקורבא דמוכח עיר שאין בה ב"ד פטורה</w:t>
        </w:r>
      </w:hyperlink>
    </w:p>
    <w:p w14:paraId="29A432BF" w14:textId="77777777" w:rsidR="008A5CB4" w:rsidRDefault="000D6C2B" w:rsidP="008A5CB4">
      <w:pPr>
        <w:pStyle w:val="aff2"/>
        <w:numPr>
          <w:ilvl w:val="0"/>
          <w:numId w:val="9"/>
        </w:numPr>
        <w:rPr>
          <w:rFonts w:eastAsiaTheme="minorEastAsia" w:cstheme="minorBidi"/>
          <w:sz w:val="22"/>
          <w:szCs w:val="22"/>
          <w:rtl/>
        </w:rPr>
      </w:pPr>
      <w:hyperlink w:anchor="_Toc76398363" w:history="1">
        <w:r w:rsidR="008A5CB4" w:rsidRPr="0016654C">
          <w:rPr>
            <w:rStyle w:val="Hyperlink"/>
            <w:rtl/>
          </w:rPr>
          <w:t>קו' התוס' דמשמע דהקרובה מביאה כיון שהרוצח בא ממנה וא"כ אמאי כשאין בה ב"ד פטורה</w:t>
        </w:r>
      </w:hyperlink>
    </w:p>
    <w:p w14:paraId="1B3B8D0D" w14:textId="77777777" w:rsidR="008A5CB4" w:rsidRDefault="000D6C2B" w:rsidP="008A5CB4">
      <w:pPr>
        <w:pStyle w:val="aff4"/>
        <w:rPr>
          <w:rFonts w:eastAsiaTheme="minorEastAsia" w:cstheme="minorBidi"/>
          <w:i/>
          <w:iCs/>
          <w:noProof/>
          <w:sz w:val="22"/>
          <w:szCs w:val="22"/>
          <w:rtl/>
        </w:rPr>
      </w:pPr>
      <w:hyperlink w:anchor="_Toc76398364" w:history="1">
        <w:r w:rsidR="008A5CB4" w:rsidRPr="0016654C">
          <w:rPr>
            <w:rStyle w:val="Hyperlink"/>
            <w:noProof/>
            <w:rtl/>
          </w:rPr>
          <w:t>תי' היבע"ץ דחיוב עגלה ערופה הוא רק על ב"ד שלא ליוהו</w:t>
        </w:r>
      </w:hyperlink>
    </w:p>
    <w:p w14:paraId="569EE006" w14:textId="77777777" w:rsidR="008A5CB4" w:rsidRDefault="000D6C2B" w:rsidP="008A5CB4">
      <w:pPr>
        <w:pStyle w:val="aff2"/>
        <w:numPr>
          <w:ilvl w:val="0"/>
          <w:numId w:val="9"/>
        </w:numPr>
        <w:rPr>
          <w:rFonts w:eastAsiaTheme="minorEastAsia" w:cstheme="minorBidi"/>
          <w:sz w:val="22"/>
          <w:szCs w:val="22"/>
          <w:rtl/>
        </w:rPr>
      </w:pPr>
      <w:hyperlink w:anchor="_Toc76398365" w:history="1">
        <w:r w:rsidR="008A5CB4" w:rsidRPr="0016654C">
          <w:rPr>
            <w:rStyle w:val="Hyperlink"/>
            <w:rtl/>
          </w:rPr>
          <w:t>תי' היבע"ץ דהחיוב על הקרובה הוא כיון שיצא ממנה בלא לויה ולא מחמת שהרוצח בא ממנה</w:t>
        </w:r>
      </w:hyperlink>
    </w:p>
    <w:p w14:paraId="280517C7" w14:textId="77777777" w:rsidR="008A5CB4" w:rsidRDefault="000D6C2B" w:rsidP="008A5CB4">
      <w:pPr>
        <w:pStyle w:val="aff4"/>
        <w:rPr>
          <w:rFonts w:eastAsiaTheme="minorEastAsia" w:cstheme="minorBidi"/>
          <w:i/>
          <w:iCs/>
          <w:noProof/>
          <w:sz w:val="22"/>
          <w:szCs w:val="22"/>
          <w:rtl/>
        </w:rPr>
      </w:pPr>
      <w:hyperlink w:anchor="_Toc76398366" w:history="1">
        <w:r w:rsidR="008A5CB4" w:rsidRPr="0016654C">
          <w:rPr>
            <w:rStyle w:val="Hyperlink"/>
            <w:noProof/>
            <w:rtl/>
          </w:rPr>
          <w:t>דברי הרמב"ן עה"ת דברוב הפעמים הרוצח בא מהעיר הקרובה</w:t>
        </w:r>
      </w:hyperlink>
    </w:p>
    <w:p w14:paraId="666DFFB6" w14:textId="77777777" w:rsidR="008A5CB4" w:rsidRDefault="000D6C2B" w:rsidP="008A5CB4">
      <w:pPr>
        <w:pStyle w:val="aff2"/>
        <w:numPr>
          <w:ilvl w:val="0"/>
          <w:numId w:val="9"/>
        </w:numPr>
        <w:rPr>
          <w:rFonts w:eastAsiaTheme="minorEastAsia" w:cstheme="minorBidi"/>
          <w:sz w:val="22"/>
          <w:szCs w:val="22"/>
          <w:rtl/>
        </w:rPr>
      </w:pPr>
      <w:hyperlink w:anchor="_Toc76398367" w:history="1">
        <w:r w:rsidR="008A5CB4" w:rsidRPr="0016654C">
          <w:rPr>
            <w:rStyle w:val="Hyperlink"/>
            <w:rtl/>
          </w:rPr>
          <w:t>דברי הרמב"ן עה"ת בשם הרמב"ם דבעגלה ערופה ברוב הפעמים הרוצח בא מהעיר הקרובה</w:t>
        </w:r>
      </w:hyperlink>
    </w:p>
    <w:p w14:paraId="24F7E1D4" w14:textId="77777777" w:rsidR="008A5CB4" w:rsidRDefault="000D6C2B" w:rsidP="008A5CB4">
      <w:pPr>
        <w:pStyle w:val="aff4"/>
        <w:rPr>
          <w:rFonts w:eastAsiaTheme="minorEastAsia" w:cstheme="minorBidi"/>
          <w:i/>
          <w:iCs/>
          <w:noProof/>
          <w:sz w:val="22"/>
          <w:szCs w:val="22"/>
          <w:rtl/>
        </w:rPr>
      </w:pPr>
      <w:hyperlink w:anchor="_Toc76398368" w:history="1">
        <w:r w:rsidR="008A5CB4" w:rsidRPr="0016654C">
          <w:rPr>
            <w:rStyle w:val="Hyperlink"/>
            <w:noProof/>
            <w:rtl/>
          </w:rPr>
          <w:t>תי' האו"ש והדב"א דשלא תתבטל המצוה הקרובה כמאן דליתא</w:t>
        </w:r>
      </w:hyperlink>
    </w:p>
    <w:p w14:paraId="549F4D64" w14:textId="77777777" w:rsidR="008A5CB4" w:rsidRDefault="000D6C2B" w:rsidP="008A5CB4">
      <w:pPr>
        <w:pStyle w:val="aff2"/>
        <w:numPr>
          <w:ilvl w:val="0"/>
          <w:numId w:val="9"/>
        </w:numPr>
        <w:rPr>
          <w:rFonts w:eastAsiaTheme="minorEastAsia" w:cstheme="minorBidi"/>
          <w:sz w:val="22"/>
          <w:szCs w:val="22"/>
          <w:rtl/>
        </w:rPr>
      </w:pPr>
      <w:hyperlink w:anchor="_Toc76398369" w:history="1">
        <w:r w:rsidR="008A5CB4" w:rsidRPr="0016654C">
          <w:rPr>
            <w:rStyle w:val="Hyperlink"/>
            <w:rtl/>
          </w:rPr>
          <w:t>תי' האו"ש והדב"א דכשאין ב"ד כדי שלא תתבטל המצוה אין מודדים מהקרובה וכמאן דליתא</w:t>
        </w:r>
      </w:hyperlink>
    </w:p>
    <w:p w14:paraId="7E68EB30" w14:textId="77777777" w:rsidR="008A5CB4" w:rsidRDefault="000D6C2B" w:rsidP="008A5CB4">
      <w:pPr>
        <w:pStyle w:val="aff4"/>
        <w:rPr>
          <w:rFonts w:eastAsiaTheme="minorEastAsia" w:cstheme="minorBidi"/>
          <w:i/>
          <w:iCs/>
          <w:noProof/>
          <w:sz w:val="22"/>
          <w:szCs w:val="22"/>
          <w:rtl/>
        </w:rPr>
      </w:pPr>
      <w:hyperlink w:anchor="_Toc76398370" w:history="1">
        <w:r w:rsidR="008A5CB4" w:rsidRPr="0016654C">
          <w:rPr>
            <w:rStyle w:val="Hyperlink"/>
            <w:noProof/>
            <w:rtl/>
          </w:rPr>
          <w:t>בי' הדבר אברהם ברש"י דאיירי בשוות ואפ"ה ק' מרובא דעלמא</w:t>
        </w:r>
      </w:hyperlink>
    </w:p>
    <w:p w14:paraId="1A1385ED" w14:textId="77777777" w:rsidR="008A5CB4" w:rsidRDefault="000D6C2B" w:rsidP="008A5CB4">
      <w:pPr>
        <w:pStyle w:val="aff2"/>
        <w:numPr>
          <w:ilvl w:val="0"/>
          <w:numId w:val="9"/>
        </w:numPr>
        <w:rPr>
          <w:rFonts w:eastAsiaTheme="minorEastAsia" w:cstheme="minorBidi"/>
          <w:sz w:val="22"/>
          <w:szCs w:val="22"/>
          <w:rtl/>
        </w:rPr>
      </w:pPr>
      <w:hyperlink w:anchor="_Toc76398371" w:history="1">
        <w:r w:rsidR="008A5CB4" w:rsidRPr="0016654C">
          <w:rPr>
            <w:rStyle w:val="Hyperlink"/>
            <w:rtl/>
          </w:rPr>
          <w:t>קו' הדבר אברהם דאי כולם שוות מוכח שיש רק ב' עיירות דאי יש יותר עדיין יש רוב מכולם יחד</w:t>
        </w:r>
      </w:hyperlink>
    </w:p>
    <w:p w14:paraId="7A05A7BE" w14:textId="77777777" w:rsidR="008A5CB4" w:rsidRDefault="000D6C2B" w:rsidP="008A5CB4">
      <w:pPr>
        <w:pStyle w:val="aff2"/>
        <w:numPr>
          <w:ilvl w:val="0"/>
          <w:numId w:val="9"/>
        </w:numPr>
        <w:rPr>
          <w:rFonts w:eastAsiaTheme="minorEastAsia" w:cstheme="minorBidi"/>
          <w:sz w:val="22"/>
          <w:szCs w:val="22"/>
          <w:rtl/>
        </w:rPr>
      </w:pPr>
      <w:hyperlink w:anchor="_Toc76398372" w:history="1">
        <w:r w:rsidR="008A5CB4" w:rsidRPr="0016654C">
          <w:rPr>
            <w:rStyle w:val="Hyperlink"/>
            <w:rtl/>
          </w:rPr>
          <w:t>קו' הדבר אברה"ם דמה הקשה ר"ז דניזיל בתר רובא דעלמא הא א"כ לא תתקיים המצוה לעולם</w:t>
        </w:r>
      </w:hyperlink>
    </w:p>
    <w:p w14:paraId="46010B46" w14:textId="77777777" w:rsidR="008A5CB4" w:rsidRDefault="000D6C2B" w:rsidP="008A5CB4">
      <w:pPr>
        <w:pStyle w:val="aff2"/>
        <w:numPr>
          <w:ilvl w:val="0"/>
          <w:numId w:val="9"/>
        </w:numPr>
        <w:rPr>
          <w:rFonts w:eastAsiaTheme="minorEastAsia" w:cstheme="minorBidi"/>
          <w:sz w:val="22"/>
          <w:szCs w:val="22"/>
          <w:rtl/>
        </w:rPr>
      </w:pPr>
      <w:hyperlink w:anchor="_Toc76398373" w:history="1">
        <w:r w:rsidR="008A5CB4" w:rsidRPr="0016654C">
          <w:rPr>
            <w:rStyle w:val="Hyperlink"/>
            <w:rtl/>
          </w:rPr>
          <w:t>בי' הדבר אברהם דזו גופא קו' ר"ז דאי רוב עדיף א"כ אין קיום למצוה ומוכח דקרוב עדיף</w:t>
        </w:r>
      </w:hyperlink>
    </w:p>
    <w:p w14:paraId="311A61F5" w14:textId="77777777" w:rsidR="008A5CB4" w:rsidRDefault="000D6C2B" w:rsidP="008A5CB4">
      <w:pPr>
        <w:pStyle w:val="aff2"/>
        <w:numPr>
          <w:ilvl w:val="0"/>
          <w:numId w:val="9"/>
        </w:numPr>
        <w:rPr>
          <w:rFonts w:eastAsiaTheme="minorEastAsia" w:cstheme="minorBidi"/>
          <w:sz w:val="22"/>
          <w:szCs w:val="22"/>
          <w:rtl/>
        </w:rPr>
      </w:pPr>
      <w:hyperlink w:anchor="_Toc76398374" w:history="1">
        <w:r w:rsidR="008A5CB4" w:rsidRPr="0016654C">
          <w:rPr>
            <w:rStyle w:val="Hyperlink"/>
            <w:rtl/>
          </w:rPr>
          <w:t>דחיית הדבר אברהם דאי שאר העיירות שבעולם אינם יכולות להביא א"כ אינם בכלל המדידה</w:t>
        </w:r>
      </w:hyperlink>
    </w:p>
    <w:p w14:paraId="5C2CD290" w14:textId="77777777" w:rsidR="008A5CB4" w:rsidRDefault="000D6C2B" w:rsidP="008A5CB4">
      <w:pPr>
        <w:pStyle w:val="aff2"/>
        <w:numPr>
          <w:ilvl w:val="0"/>
          <w:numId w:val="9"/>
        </w:numPr>
        <w:rPr>
          <w:rFonts w:eastAsiaTheme="minorEastAsia" w:cstheme="minorBidi"/>
          <w:sz w:val="22"/>
          <w:szCs w:val="22"/>
          <w:rtl/>
        </w:rPr>
      </w:pPr>
      <w:hyperlink w:anchor="_Toc76398375" w:history="1">
        <w:r w:rsidR="008A5CB4" w:rsidRPr="0016654C">
          <w:rPr>
            <w:rStyle w:val="Hyperlink"/>
            <w:rtl/>
          </w:rPr>
          <w:t>בי' הדבר אברהם דרק כנגד קרוב מהני הסברא שלא תתבטל המצוה אבל רוב מהני לבטל</w:t>
        </w:r>
      </w:hyperlink>
    </w:p>
    <w:p w14:paraId="3E96C0FE" w14:textId="77777777" w:rsidR="008A5CB4" w:rsidRDefault="000D6C2B" w:rsidP="008A5CB4">
      <w:pPr>
        <w:pStyle w:val="2"/>
        <w:rPr>
          <w:rFonts w:eastAsiaTheme="minorEastAsia" w:cstheme="minorBidi"/>
          <w:sz w:val="22"/>
          <w:szCs w:val="22"/>
          <w:rtl/>
        </w:rPr>
      </w:pPr>
      <w:hyperlink w:anchor="_Toc76398376" w:history="1">
        <w:r w:rsidR="008A5CB4" w:rsidRPr="0016654C">
          <w:rPr>
            <w:rStyle w:val="Hyperlink"/>
            <w:rtl/>
          </w:rPr>
          <w:t>מח' הרמב"ם ותורי"ד בעיר גדולה ורחוקה</w:t>
        </w:r>
      </w:hyperlink>
    </w:p>
    <w:p w14:paraId="3876B295" w14:textId="77777777" w:rsidR="008A5CB4" w:rsidRDefault="000D6C2B" w:rsidP="008A5CB4">
      <w:pPr>
        <w:pStyle w:val="aff4"/>
        <w:rPr>
          <w:rFonts w:eastAsiaTheme="minorEastAsia" w:cstheme="minorBidi"/>
          <w:i/>
          <w:iCs/>
          <w:noProof/>
          <w:sz w:val="22"/>
          <w:szCs w:val="22"/>
          <w:rtl/>
        </w:rPr>
      </w:pPr>
      <w:hyperlink w:anchor="_Toc76398377" w:history="1">
        <w:r w:rsidR="008A5CB4" w:rsidRPr="0016654C">
          <w:rPr>
            <w:rStyle w:val="Hyperlink"/>
            <w:noProof/>
            <w:rtl/>
          </w:rPr>
          <w:t>בי' התורי"ד דכשיש עיר שגדולה מהקרובה אין דין עגלה ערופה</w:t>
        </w:r>
      </w:hyperlink>
    </w:p>
    <w:p w14:paraId="3CADBD98" w14:textId="77777777" w:rsidR="008A5CB4" w:rsidRDefault="000D6C2B" w:rsidP="008A5CB4">
      <w:pPr>
        <w:pStyle w:val="aff2"/>
        <w:numPr>
          <w:ilvl w:val="0"/>
          <w:numId w:val="9"/>
        </w:numPr>
        <w:rPr>
          <w:rFonts w:eastAsiaTheme="minorEastAsia" w:cstheme="minorBidi"/>
          <w:sz w:val="22"/>
          <w:szCs w:val="22"/>
          <w:rtl/>
        </w:rPr>
      </w:pPr>
      <w:hyperlink w:anchor="_Toc76398378" w:history="1">
        <w:r w:rsidR="008A5CB4" w:rsidRPr="0016654C">
          <w:rPr>
            <w:rStyle w:val="Hyperlink"/>
            <w:rtl/>
          </w:rPr>
          <w:t>דעת התורי"ד דכשיש עיר גדולה אף הגדולה לא מביאה ואין דין עגלה ערופה כלל</w:t>
        </w:r>
      </w:hyperlink>
    </w:p>
    <w:p w14:paraId="704F4449" w14:textId="77777777" w:rsidR="008A5CB4" w:rsidRDefault="000D6C2B" w:rsidP="008A5CB4">
      <w:pPr>
        <w:pStyle w:val="aff4"/>
        <w:rPr>
          <w:rFonts w:eastAsiaTheme="minorEastAsia" w:cstheme="minorBidi"/>
          <w:i/>
          <w:iCs/>
          <w:noProof/>
          <w:sz w:val="22"/>
          <w:szCs w:val="22"/>
          <w:rtl/>
        </w:rPr>
      </w:pPr>
      <w:hyperlink w:anchor="_Toc76398379" w:history="1">
        <w:r w:rsidR="008A5CB4" w:rsidRPr="0016654C">
          <w:rPr>
            <w:rStyle w:val="Hyperlink"/>
            <w:noProof/>
            <w:rtl/>
          </w:rPr>
          <w:t>דעת הרמב"ם דכשיש עיר שגדולה מהקרובה היא מביאה</w:t>
        </w:r>
      </w:hyperlink>
    </w:p>
    <w:p w14:paraId="2BFB9D15" w14:textId="77777777" w:rsidR="008A5CB4" w:rsidRDefault="000D6C2B" w:rsidP="008A5CB4">
      <w:pPr>
        <w:pStyle w:val="aff2"/>
        <w:numPr>
          <w:ilvl w:val="0"/>
          <w:numId w:val="9"/>
        </w:numPr>
        <w:rPr>
          <w:rFonts w:eastAsiaTheme="minorEastAsia" w:cstheme="minorBidi"/>
          <w:sz w:val="22"/>
          <w:szCs w:val="22"/>
          <w:rtl/>
        </w:rPr>
      </w:pPr>
      <w:hyperlink w:anchor="_Toc76398380" w:history="1">
        <w:r w:rsidR="008A5CB4" w:rsidRPr="0016654C">
          <w:rPr>
            <w:rStyle w:val="Hyperlink"/>
            <w:rtl/>
          </w:rPr>
          <w:t>דברי הרמב"ם דכשיש עיר שגדולה יותר מהקרובה אף שהיא רחוקה היא מביאה את העגלה</w:t>
        </w:r>
      </w:hyperlink>
    </w:p>
    <w:p w14:paraId="6EC5EC24" w14:textId="77777777" w:rsidR="008A5CB4" w:rsidRDefault="000D6C2B" w:rsidP="008A5CB4">
      <w:pPr>
        <w:pStyle w:val="aff4"/>
        <w:rPr>
          <w:rFonts w:eastAsiaTheme="minorEastAsia" w:cstheme="minorBidi"/>
          <w:i/>
          <w:iCs/>
          <w:noProof/>
          <w:sz w:val="22"/>
          <w:szCs w:val="22"/>
          <w:rtl/>
        </w:rPr>
      </w:pPr>
      <w:hyperlink w:anchor="_Toc76398381" w:history="1">
        <w:r w:rsidR="008A5CB4" w:rsidRPr="0016654C">
          <w:rPr>
            <w:rStyle w:val="Hyperlink"/>
            <w:noProof/>
            <w:rtl/>
          </w:rPr>
          <w:t>בי' המאירי דכשיש עיר גדולה באותו מחוז הגדולה מביאה</w:t>
        </w:r>
      </w:hyperlink>
    </w:p>
    <w:p w14:paraId="3A012627" w14:textId="77777777" w:rsidR="008A5CB4" w:rsidRDefault="000D6C2B" w:rsidP="008A5CB4">
      <w:pPr>
        <w:pStyle w:val="aff2"/>
        <w:numPr>
          <w:ilvl w:val="0"/>
          <w:numId w:val="9"/>
        </w:numPr>
        <w:rPr>
          <w:rFonts w:eastAsiaTheme="minorEastAsia" w:cstheme="minorBidi"/>
          <w:sz w:val="22"/>
          <w:szCs w:val="22"/>
          <w:rtl/>
        </w:rPr>
      </w:pPr>
      <w:hyperlink w:anchor="_Toc76398382" w:history="1">
        <w:r w:rsidR="008A5CB4" w:rsidRPr="0016654C">
          <w:rPr>
            <w:rStyle w:val="Hyperlink"/>
            <w:rtl/>
          </w:rPr>
          <w:t>בי' המאירי דכשיש עיר באותו מחוז שגדולה יותר מהקרובה הגדולה מביאה ולא הקרובה</w:t>
        </w:r>
      </w:hyperlink>
    </w:p>
    <w:p w14:paraId="5921706C" w14:textId="77777777" w:rsidR="008A5CB4" w:rsidRDefault="000D6C2B" w:rsidP="008A5CB4">
      <w:pPr>
        <w:pStyle w:val="aff4"/>
        <w:rPr>
          <w:rFonts w:eastAsiaTheme="minorEastAsia" w:cstheme="minorBidi"/>
          <w:i/>
          <w:iCs/>
          <w:noProof/>
          <w:sz w:val="22"/>
          <w:szCs w:val="22"/>
          <w:rtl/>
        </w:rPr>
      </w:pPr>
      <w:hyperlink w:anchor="_Toc76398383" w:history="1">
        <w:r w:rsidR="008A5CB4" w:rsidRPr="0016654C">
          <w:rPr>
            <w:rStyle w:val="Hyperlink"/>
            <w:noProof/>
            <w:rtl/>
          </w:rPr>
          <w:t>קו' המנח"ח על הרמב"ם דהגדולה לא בכלל הגזיה"כ בעגלה</w:t>
        </w:r>
      </w:hyperlink>
    </w:p>
    <w:p w14:paraId="72E2B94C" w14:textId="77777777" w:rsidR="008A5CB4" w:rsidRDefault="000D6C2B" w:rsidP="008A5CB4">
      <w:pPr>
        <w:pStyle w:val="aff2"/>
        <w:numPr>
          <w:ilvl w:val="0"/>
          <w:numId w:val="9"/>
        </w:numPr>
        <w:rPr>
          <w:rFonts w:eastAsiaTheme="minorEastAsia" w:cstheme="minorBidi"/>
          <w:sz w:val="22"/>
          <w:szCs w:val="22"/>
          <w:rtl/>
        </w:rPr>
      </w:pPr>
      <w:hyperlink w:anchor="_Toc76398384" w:history="1">
        <w:r w:rsidR="008A5CB4" w:rsidRPr="0016654C">
          <w:rPr>
            <w:rStyle w:val="Hyperlink"/>
            <w:rtl/>
          </w:rPr>
          <w:t>קושית המנחת חינוך על הרמב"ם דיש גזיה"כ דרק הקרובה מביאה וא"כ ברוב הקרובה תפטר</w:t>
        </w:r>
      </w:hyperlink>
    </w:p>
    <w:p w14:paraId="7EEB7F2F" w14:textId="77777777" w:rsidR="008A5CB4" w:rsidRDefault="000D6C2B" w:rsidP="008A5CB4">
      <w:pPr>
        <w:pStyle w:val="aff2"/>
        <w:numPr>
          <w:ilvl w:val="0"/>
          <w:numId w:val="9"/>
        </w:numPr>
        <w:rPr>
          <w:rFonts w:eastAsiaTheme="minorEastAsia" w:cstheme="minorBidi"/>
          <w:sz w:val="22"/>
          <w:szCs w:val="22"/>
          <w:rtl/>
        </w:rPr>
      </w:pPr>
      <w:hyperlink w:anchor="_Toc76398385" w:history="1">
        <w:r w:rsidR="008A5CB4" w:rsidRPr="0016654C">
          <w:rPr>
            <w:rStyle w:val="Hyperlink"/>
            <w:rtl/>
          </w:rPr>
          <w:t>דברי המנחת חינוך דמדברי החינוך מבואר כדעת התורי"ד דברוב לא מביאין עגלה ערופה כלל</w:t>
        </w:r>
      </w:hyperlink>
    </w:p>
    <w:p w14:paraId="2B7B218A" w14:textId="77777777" w:rsidR="008A5CB4" w:rsidRDefault="000D6C2B" w:rsidP="008A5CB4">
      <w:pPr>
        <w:pStyle w:val="aff4"/>
        <w:rPr>
          <w:rFonts w:eastAsiaTheme="minorEastAsia" w:cstheme="minorBidi"/>
          <w:i/>
          <w:iCs/>
          <w:noProof/>
          <w:sz w:val="22"/>
          <w:szCs w:val="22"/>
          <w:rtl/>
        </w:rPr>
      </w:pPr>
      <w:hyperlink w:anchor="_Toc76398386" w:history="1">
        <w:r w:rsidR="008A5CB4" w:rsidRPr="0016654C">
          <w:rPr>
            <w:rStyle w:val="Hyperlink"/>
            <w:noProof/>
            <w:rtl/>
          </w:rPr>
          <w:t>בי' האפיקי ים דהרמב"ם והתורי"ד פליגי אי יש גזיה"כ בקרובה</w:t>
        </w:r>
      </w:hyperlink>
    </w:p>
    <w:p w14:paraId="2DC28187" w14:textId="77777777" w:rsidR="008A5CB4" w:rsidRDefault="000D6C2B" w:rsidP="008A5CB4">
      <w:pPr>
        <w:pStyle w:val="aff2"/>
        <w:numPr>
          <w:ilvl w:val="0"/>
          <w:numId w:val="9"/>
        </w:numPr>
        <w:rPr>
          <w:rFonts w:eastAsiaTheme="minorEastAsia" w:cstheme="minorBidi"/>
          <w:sz w:val="22"/>
          <w:szCs w:val="22"/>
          <w:rtl/>
        </w:rPr>
      </w:pPr>
      <w:hyperlink w:anchor="_Toc76398387" w:history="1">
        <w:r w:rsidR="008A5CB4" w:rsidRPr="0016654C">
          <w:rPr>
            <w:rStyle w:val="Hyperlink"/>
            <w:rtl/>
          </w:rPr>
          <w:t>בי' האפיקי ים ברמב"ם דחיוב התורה בקרובה הוא רק כשע"י דין קרוב הוברר שממנה בא הרוצח</w:t>
        </w:r>
      </w:hyperlink>
    </w:p>
    <w:p w14:paraId="19EFDC15" w14:textId="77777777" w:rsidR="008A5CB4" w:rsidRDefault="000D6C2B" w:rsidP="008A5CB4">
      <w:pPr>
        <w:pStyle w:val="aff2"/>
        <w:numPr>
          <w:ilvl w:val="0"/>
          <w:numId w:val="9"/>
        </w:numPr>
        <w:rPr>
          <w:rFonts w:eastAsiaTheme="minorEastAsia" w:cstheme="minorBidi"/>
          <w:sz w:val="22"/>
          <w:szCs w:val="22"/>
          <w:rtl/>
        </w:rPr>
      </w:pPr>
      <w:hyperlink w:anchor="_Toc76398388" w:history="1">
        <w:r w:rsidR="008A5CB4" w:rsidRPr="0016654C">
          <w:rPr>
            <w:rStyle w:val="Hyperlink"/>
            <w:rtl/>
          </w:rPr>
          <w:t>בי' האפיק"י בתורי"ד דיש גזיה"כ בקרובה וברוב הקרובה פטורה והרחוקה אינה בכלל הגזיה"כ</w:t>
        </w:r>
      </w:hyperlink>
    </w:p>
    <w:p w14:paraId="21DAC269" w14:textId="77777777" w:rsidR="008A5CB4" w:rsidRDefault="000D6C2B" w:rsidP="008A5CB4">
      <w:pPr>
        <w:pStyle w:val="aff4"/>
        <w:rPr>
          <w:rFonts w:eastAsiaTheme="minorEastAsia" w:cstheme="minorBidi"/>
          <w:i/>
          <w:iCs/>
          <w:noProof/>
          <w:sz w:val="22"/>
          <w:szCs w:val="22"/>
          <w:rtl/>
        </w:rPr>
      </w:pPr>
      <w:hyperlink w:anchor="_Toc76398389" w:history="1">
        <w:r w:rsidR="008A5CB4" w:rsidRPr="0016654C">
          <w:rPr>
            <w:rStyle w:val="Hyperlink"/>
            <w:noProof/>
            <w:rtl/>
          </w:rPr>
          <w:t>בי' האפיקי ים בפלו' הרמב"ם והתורי"ד בקו' מרובא דעלמא</w:t>
        </w:r>
      </w:hyperlink>
    </w:p>
    <w:p w14:paraId="6060F322" w14:textId="77777777" w:rsidR="008A5CB4" w:rsidRDefault="000D6C2B" w:rsidP="008A5CB4">
      <w:pPr>
        <w:pStyle w:val="aff2"/>
        <w:numPr>
          <w:ilvl w:val="0"/>
          <w:numId w:val="9"/>
        </w:numPr>
        <w:rPr>
          <w:rFonts w:eastAsiaTheme="minorEastAsia" w:cstheme="minorBidi"/>
          <w:sz w:val="22"/>
          <w:szCs w:val="22"/>
          <w:rtl/>
        </w:rPr>
      </w:pPr>
      <w:hyperlink w:anchor="_Toc76398390" w:history="1">
        <w:r w:rsidR="008A5CB4" w:rsidRPr="0016654C">
          <w:rPr>
            <w:rStyle w:val="Hyperlink"/>
            <w:rtl/>
          </w:rPr>
          <w:t>בי' האפיק"י בתורי"ד דבקו' הגמ' מרובא דעלמא אין הנדון על כל עיר בפנ"ע אלא כולם פוטרות</w:t>
        </w:r>
      </w:hyperlink>
    </w:p>
    <w:p w14:paraId="025C5A03" w14:textId="77777777" w:rsidR="008A5CB4" w:rsidRDefault="000D6C2B" w:rsidP="008A5CB4">
      <w:pPr>
        <w:pStyle w:val="aff2"/>
        <w:numPr>
          <w:ilvl w:val="0"/>
          <w:numId w:val="9"/>
        </w:numPr>
        <w:rPr>
          <w:rFonts w:eastAsiaTheme="minorEastAsia" w:cstheme="minorBidi"/>
          <w:sz w:val="22"/>
          <w:szCs w:val="22"/>
          <w:rtl/>
        </w:rPr>
      </w:pPr>
      <w:hyperlink w:anchor="_Toc76398391" w:history="1">
        <w:r w:rsidR="008A5CB4" w:rsidRPr="0016654C">
          <w:rPr>
            <w:rStyle w:val="Hyperlink"/>
            <w:rtl/>
          </w:rPr>
          <w:t>קו' האפיקי על הרמב"ם דאי בגדולה חייבת א"כ ברובא דעלמא א"א לצרף את כל העיירות לרוב</w:t>
        </w:r>
      </w:hyperlink>
    </w:p>
    <w:p w14:paraId="2BF5E5D4" w14:textId="77777777" w:rsidR="008A5CB4" w:rsidRDefault="000D6C2B" w:rsidP="008A5CB4">
      <w:pPr>
        <w:pStyle w:val="aff4"/>
        <w:rPr>
          <w:rFonts w:eastAsiaTheme="minorEastAsia" w:cstheme="minorBidi"/>
          <w:i/>
          <w:iCs/>
          <w:noProof/>
          <w:sz w:val="22"/>
          <w:szCs w:val="22"/>
          <w:rtl/>
        </w:rPr>
      </w:pPr>
      <w:hyperlink w:anchor="_Toc76398392" w:history="1">
        <w:r w:rsidR="008A5CB4" w:rsidRPr="0016654C">
          <w:rPr>
            <w:rStyle w:val="Hyperlink"/>
            <w:noProof/>
            <w:rtl/>
          </w:rPr>
          <w:t>קושיות האפיק"י להתורי"ד דמקו' הגמ' מרוב מוכח דאין גזיה"כ</w:t>
        </w:r>
      </w:hyperlink>
    </w:p>
    <w:p w14:paraId="137ECD76" w14:textId="77777777" w:rsidR="008A5CB4" w:rsidRDefault="000D6C2B" w:rsidP="008A5CB4">
      <w:pPr>
        <w:pStyle w:val="aff2"/>
        <w:numPr>
          <w:ilvl w:val="0"/>
          <w:numId w:val="9"/>
        </w:numPr>
        <w:rPr>
          <w:rFonts w:eastAsiaTheme="minorEastAsia" w:cstheme="minorBidi"/>
          <w:sz w:val="22"/>
          <w:szCs w:val="22"/>
          <w:rtl/>
        </w:rPr>
      </w:pPr>
      <w:hyperlink w:anchor="_Toc76398393" w:history="1">
        <w:r w:rsidR="008A5CB4" w:rsidRPr="0016654C">
          <w:rPr>
            <w:rStyle w:val="Hyperlink"/>
            <w:rtl/>
          </w:rPr>
          <w:t>קו' האפיק"י על התורי"ד דאי יש גזיה"כ רק בקרובה א"כ רוב העיירות דמי לט' חנויות דמהני רוב</w:t>
        </w:r>
      </w:hyperlink>
    </w:p>
    <w:p w14:paraId="029CF160" w14:textId="77777777" w:rsidR="008A5CB4" w:rsidRDefault="000D6C2B" w:rsidP="008A5CB4">
      <w:pPr>
        <w:pStyle w:val="aff2"/>
        <w:numPr>
          <w:ilvl w:val="0"/>
          <w:numId w:val="9"/>
        </w:numPr>
        <w:rPr>
          <w:rFonts w:eastAsiaTheme="minorEastAsia" w:cstheme="minorBidi"/>
          <w:sz w:val="22"/>
          <w:szCs w:val="22"/>
          <w:rtl/>
        </w:rPr>
      </w:pPr>
      <w:hyperlink w:anchor="_Toc76398394" w:history="1">
        <w:r w:rsidR="008A5CB4" w:rsidRPr="0016654C">
          <w:rPr>
            <w:rStyle w:val="Hyperlink"/>
            <w:rtl/>
          </w:rPr>
          <w:t>קו' האפיק"י דאי הרוב לא מכריע צ"ב דברי התורי"ד דהרוב מכריע מאיזו עיר בא הרוצח</w:t>
        </w:r>
      </w:hyperlink>
    </w:p>
    <w:p w14:paraId="59E4AA9E" w14:textId="77777777" w:rsidR="008A5CB4" w:rsidRDefault="000D6C2B" w:rsidP="008A5CB4">
      <w:pPr>
        <w:pStyle w:val="aff2"/>
        <w:numPr>
          <w:ilvl w:val="0"/>
          <w:numId w:val="9"/>
        </w:numPr>
        <w:rPr>
          <w:rFonts w:eastAsiaTheme="minorEastAsia" w:cstheme="minorBidi"/>
          <w:sz w:val="22"/>
          <w:szCs w:val="22"/>
        </w:rPr>
      </w:pPr>
      <w:hyperlink w:anchor="_Toc76398395" w:history="1">
        <w:r w:rsidR="008A5CB4" w:rsidRPr="0016654C">
          <w:rPr>
            <w:rStyle w:val="Hyperlink"/>
            <w:rtl/>
          </w:rPr>
          <w:t>קו' האפיק"י על התורי"ד דבט' עיירות ישראל וא' עכו"ם קרובה יפטרו כולם דאינם קרובות</w:t>
        </w:r>
      </w:hyperlink>
    </w:p>
    <w:p w14:paraId="347258D3" w14:textId="77777777" w:rsidR="008A5CB4" w:rsidRDefault="000D6C2B" w:rsidP="008A5CB4">
      <w:pPr>
        <w:pStyle w:val="aff4"/>
        <w:rPr>
          <w:rFonts w:eastAsiaTheme="minorEastAsia" w:cstheme="minorBidi"/>
          <w:i/>
          <w:iCs/>
          <w:noProof/>
          <w:sz w:val="22"/>
          <w:szCs w:val="22"/>
          <w:rtl/>
        </w:rPr>
      </w:pPr>
      <w:hyperlink w:anchor="_Toc76398396" w:history="1">
        <w:r w:rsidR="008A5CB4" w:rsidRPr="0016654C">
          <w:rPr>
            <w:rStyle w:val="Hyperlink"/>
            <w:noProof/>
            <w:rtl/>
          </w:rPr>
          <w:t>בי' האפיקי ים ברמב"ם דאין גזיה"כ דקרובה ומהני רוב</w:t>
        </w:r>
      </w:hyperlink>
    </w:p>
    <w:p w14:paraId="21C676F0" w14:textId="77777777" w:rsidR="008A5CB4" w:rsidRDefault="000D6C2B" w:rsidP="008A5CB4">
      <w:pPr>
        <w:pStyle w:val="aff2"/>
        <w:numPr>
          <w:ilvl w:val="0"/>
          <w:numId w:val="9"/>
        </w:numPr>
        <w:rPr>
          <w:rFonts w:eastAsiaTheme="minorEastAsia" w:cstheme="minorBidi"/>
          <w:sz w:val="22"/>
          <w:szCs w:val="22"/>
          <w:rtl/>
        </w:rPr>
      </w:pPr>
      <w:hyperlink w:anchor="_Toc76398397" w:history="1">
        <w:r w:rsidR="008A5CB4" w:rsidRPr="0016654C">
          <w:rPr>
            <w:rStyle w:val="Hyperlink"/>
            <w:rtl/>
          </w:rPr>
          <w:t>בי' האפיק"י ברמב"ם דבהא דעיר שאין בה ב"ד פטורה מוכח דאין גזיה"כ בקרובה ומהני רוב</w:t>
        </w:r>
      </w:hyperlink>
    </w:p>
    <w:p w14:paraId="55CD9852" w14:textId="77777777" w:rsidR="008A5CB4" w:rsidRDefault="000D6C2B" w:rsidP="008A5CB4">
      <w:pPr>
        <w:pStyle w:val="aff4"/>
        <w:rPr>
          <w:rFonts w:eastAsiaTheme="minorEastAsia" w:cstheme="minorBidi"/>
          <w:i/>
          <w:iCs/>
          <w:noProof/>
          <w:sz w:val="22"/>
          <w:szCs w:val="22"/>
          <w:rtl/>
        </w:rPr>
      </w:pPr>
      <w:hyperlink w:anchor="_Toc76398398" w:history="1">
        <w:r w:rsidR="008A5CB4" w:rsidRPr="0016654C">
          <w:rPr>
            <w:rStyle w:val="Hyperlink"/>
            <w:noProof/>
            <w:rtl/>
          </w:rPr>
          <w:t>תי' האפיקי ים דהגזיה"כ דקרובה היא מהערים הנמדדות</w:t>
        </w:r>
      </w:hyperlink>
    </w:p>
    <w:p w14:paraId="4B597866" w14:textId="77777777" w:rsidR="008A5CB4" w:rsidRDefault="000D6C2B" w:rsidP="008A5CB4">
      <w:pPr>
        <w:pStyle w:val="aff2"/>
        <w:numPr>
          <w:ilvl w:val="0"/>
          <w:numId w:val="9"/>
        </w:numPr>
        <w:rPr>
          <w:rFonts w:eastAsiaTheme="minorEastAsia" w:cstheme="minorBidi"/>
          <w:sz w:val="22"/>
          <w:szCs w:val="22"/>
          <w:rtl/>
        </w:rPr>
      </w:pPr>
      <w:hyperlink w:anchor="_Toc76398399" w:history="1">
        <w:r w:rsidR="008A5CB4" w:rsidRPr="0016654C">
          <w:rPr>
            <w:rStyle w:val="Hyperlink"/>
            <w:rtl/>
          </w:rPr>
          <w:t>בי' האפיק"י בתורי"ד דדין מדידה הוא רק ביש בה ב"ד ובזה מתייקמת הגזיה"כ דקרובה</w:t>
        </w:r>
      </w:hyperlink>
    </w:p>
    <w:p w14:paraId="426CCF80" w14:textId="77777777" w:rsidR="008A5CB4" w:rsidRDefault="000D6C2B" w:rsidP="008A5CB4">
      <w:pPr>
        <w:pStyle w:val="aff2"/>
        <w:numPr>
          <w:ilvl w:val="0"/>
          <w:numId w:val="9"/>
        </w:numPr>
        <w:rPr>
          <w:rFonts w:eastAsiaTheme="minorEastAsia" w:cstheme="minorBidi"/>
          <w:sz w:val="22"/>
          <w:szCs w:val="22"/>
          <w:rtl/>
        </w:rPr>
      </w:pPr>
      <w:hyperlink w:anchor="_Toc76398400" w:history="1">
        <w:r w:rsidR="008A5CB4" w:rsidRPr="0016654C">
          <w:rPr>
            <w:rStyle w:val="Hyperlink"/>
            <w:rtl/>
          </w:rPr>
          <w:t>בי' האפיק"י בתורי"ד דהגיזה"כ דקרובה היא מבין העיירות שמודדים להם ורחוקה לעולם פטורה</w:t>
        </w:r>
      </w:hyperlink>
    </w:p>
    <w:p w14:paraId="6361314C" w14:textId="77777777" w:rsidR="008A5CB4" w:rsidRDefault="000D6C2B" w:rsidP="008A5CB4">
      <w:pPr>
        <w:pStyle w:val="aff2"/>
        <w:numPr>
          <w:ilvl w:val="0"/>
          <w:numId w:val="9"/>
        </w:numPr>
        <w:rPr>
          <w:rFonts w:eastAsiaTheme="minorEastAsia" w:cstheme="minorBidi"/>
          <w:sz w:val="22"/>
          <w:szCs w:val="22"/>
          <w:rtl/>
        </w:rPr>
      </w:pPr>
      <w:hyperlink w:anchor="_Toc76398401" w:history="1">
        <w:r w:rsidR="008A5CB4" w:rsidRPr="0016654C">
          <w:rPr>
            <w:rStyle w:val="Hyperlink"/>
            <w:rtl/>
          </w:rPr>
          <w:t>בי' האפיק"י בתורי"ד דבסמוך לירושלים מודדים לשאר והקרובה שבנמדדות היא בכלל הגזיה"כ</w:t>
        </w:r>
      </w:hyperlink>
    </w:p>
    <w:p w14:paraId="22AD1B9C" w14:textId="77777777" w:rsidR="008A5CB4" w:rsidRDefault="000D6C2B" w:rsidP="008A5CB4">
      <w:pPr>
        <w:pStyle w:val="aff2"/>
        <w:numPr>
          <w:ilvl w:val="0"/>
          <w:numId w:val="9"/>
        </w:numPr>
        <w:rPr>
          <w:rFonts w:eastAsiaTheme="minorEastAsia" w:cstheme="minorBidi"/>
          <w:sz w:val="22"/>
          <w:szCs w:val="22"/>
          <w:rtl/>
        </w:rPr>
      </w:pPr>
      <w:hyperlink w:anchor="_Toc76398402" w:history="1">
        <w:r w:rsidR="008A5CB4" w:rsidRPr="0016654C">
          <w:rPr>
            <w:rStyle w:val="Hyperlink"/>
            <w:rtl/>
          </w:rPr>
          <w:t>בי' האפיק"י בתורי"ד דבט' עיירות ישראל מתקיימת הגזיה"כ בקרובה שמתוך הנמדדות</w:t>
        </w:r>
      </w:hyperlink>
    </w:p>
    <w:p w14:paraId="6608F1D5" w14:textId="77777777" w:rsidR="008A5CB4" w:rsidRDefault="000D6C2B" w:rsidP="008A5CB4">
      <w:pPr>
        <w:pStyle w:val="aff2"/>
        <w:numPr>
          <w:ilvl w:val="0"/>
          <w:numId w:val="9"/>
        </w:numPr>
        <w:rPr>
          <w:rFonts w:eastAsiaTheme="minorEastAsia" w:cstheme="minorBidi"/>
          <w:sz w:val="22"/>
          <w:szCs w:val="22"/>
          <w:rtl/>
        </w:rPr>
      </w:pPr>
      <w:hyperlink w:anchor="_Toc76398403" w:history="1">
        <w:r w:rsidR="008A5CB4" w:rsidRPr="0016654C">
          <w:rPr>
            <w:rStyle w:val="Hyperlink"/>
            <w:rtl/>
          </w:rPr>
          <w:t>בי' האפיק"י בתורי"ד דהעיירות לא מצטרפות לרוב דכנגד כל עיר שבעולם יש רוב משאר עיירות</w:t>
        </w:r>
      </w:hyperlink>
    </w:p>
    <w:p w14:paraId="00326122" w14:textId="77777777" w:rsidR="008A5CB4" w:rsidRDefault="000D6C2B" w:rsidP="008A5CB4">
      <w:pPr>
        <w:pStyle w:val="aff2"/>
        <w:numPr>
          <w:ilvl w:val="0"/>
          <w:numId w:val="9"/>
        </w:numPr>
        <w:rPr>
          <w:rFonts w:eastAsiaTheme="minorEastAsia" w:cstheme="minorBidi"/>
          <w:sz w:val="22"/>
          <w:szCs w:val="22"/>
          <w:rtl/>
        </w:rPr>
      </w:pPr>
      <w:hyperlink w:anchor="_Toc76398404" w:history="1">
        <w:r w:rsidR="008A5CB4" w:rsidRPr="0016654C">
          <w:rPr>
            <w:rStyle w:val="Hyperlink"/>
            <w:rtl/>
          </w:rPr>
          <w:t>בי' האפיק"י בתורי"ד דכיון דהרוב אינו מכריע על אף אחת מהעיירות ממילא אזלינן בתר הקרוב</w:t>
        </w:r>
      </w:hyperlink>
    </w:p>
    <w:p w14:paraId="27C50648" w14:textId="77777777" w:rsidR="008A5CB4" w:rsidRDefault="000D6C2B" w:rsidP="008A5CB4">
      <w:pPr>
        <w:pStyle w:val="2"/>
        <w:rPr>
          <w:rFonts w:eastAsiaTheme="minorEastAsia" w:cstheme="minorBidi"/>
          <w:sz w:val="22"/>
          <w:szCs w:val="22"/>
          <w:rtl/>
        </w:rPr>
      </w:pPr>
      <w:hyperlink w:anchor="_Toc76398405" w:history="1">
        <w:r w:rsidR="008A5CB4" w:rsidRPr="0016654C">
          <w:rPr>
            <w:rStyle w:val="Hyperlink"/>
            <w:rtl/>
          </w:rPr>
          <w:t>בבי' קו' הגמ' דניזיל בתר רובא דעלמא</w:t>
        </w:r>
      </w:hyperlink>
    </w:p>
    <w:p w14:paraId="4C8EC316" w14:textId="77777777" w:rsidR="008A5CB4" w:rsidRDefault="000D6C2B" w:rsidP="008A5CB4">
      <w:pPr>
        <w:pStyle w:val="aff4"/>
        <w:rPr>
          <w:rFonts w:eastAsiaTheme="minorEastAsia" w:cstheme="minorBidi"/>
          <w:i/>
          <w:iCs/>
          <w:noProof/>
          <w:sz w:val="22"/>
          <w:szCs w:val="22"/>
          <w:rtl/>
        </w:rPr>
      </w:pPr>
      <w:hyperlink w:anchor="_Toc76398406" w:history="1">
        <w:r w:rsidR="008A5CB4" w:rsidRPr="0016654C">
          <w:rPr>
            <w:rStyle w:val="Hyperlink"/>
            <w:noProof/>
            <w:rtl/>
          </w:rPr>
          <w:t>בי' רגמ"ה והריטב"א דרוב מעלמא הוא העוברים שבאו מעלמא</w:t>
        </w:r>
      </w:hyperlink>
    </w:p>
    <w:p w14:paraId="1BDEFD6F" w14:textId="77777777" w:rsidR="008A5CB4" w:rsidRDefault="000D6C2B" w:rsidP="008A5CB4">
      <w:pPr>
        <w:pStyle w:val="aff2"/>
        <w:numPr>
          <w:ilvl w:val="0"/>
          <w:numId w:val="9"/>
        </w:numPr>
        <w:rPr>
          <w:rFonts w:eastAsiaTheme="minorEastAsia" w:cstheme="minorBidi"/>
          <w:sz w:val="22"/>
          <w:szCs w:val="22"/>
          <w:rtl/>
        </w:rPr>
      </w:pPr>
      <w:hyperlink w:anchor="_Toc76398407" w:history="1">
        <w:r w:rsidR="008A5CB4" w:rsidRPr="0016654C">
          <w:rPr>
            <w:rStyle w:val="Hyperlink"/>
            <w:rtl/>
          </w:rPr>
          <w:t>בי' רגמ"ה והריטב"א דרובא דעלמא היינו שהרוצח הוא מהעוברים שבאו מעלמא לכאן</w:t>
        </w:r>
      </w:hyperlink>
    </w:p>
    <w:p w14:paraId="54AD4804" w14:textId="77777777" w:rsidR="008A5CB4" w:rsidRDefault="000D6C2B" w:rsidP="008A5CB4">
      <w:pPr>
        <w:pStyle w:val="aff4"/>
        <w:rPr>
          <w:rFonts w:eastAsiaTheme="minorEastAsia" w:cstheme="minorBidi"/>
          <w:i/>
          <w:iCs/>
          <w:noProof/>
          <w:sz w:val="22"/>
          <w:szCs w:val="22"/>
          <w:rtl/>
        </w:rPr>
      </w:pPr>
      <w:hyperlink w:anchor="_Toc76398408" w:history="1">
        <w:r w:rsidR="008A5CB4" w:rsidRPr="0016654C">
          <w:rPr>
            <w:rStyle w:val="Hyperlink"/>
            <w:noProof/>
            <w:rtl/>
          </w:rPr>
          <w:t>בי' התוס' דהקו' מרובא דעלמא היא לר"ח דל"מ קורבא דמוכח</w:t>
        </w:r>
      </w:hyperlink>
    </w:p>
    <w:p w14:paraId="16B0A03E" w14:textId="77777777" w:rsidR="008A5CB4" w:rsidRDefault="000D6C2B" w:rsidP="008A5CB4">
      <w:pPr>
        <w:pStyle w:val="aff2"/>
        <w:numPr>
          <w:ilvl w:val="0"/>
          <w:numId w:val="9"/>
        </w:numPr>
        <w:rPr>
          <w:rFonts w:eastAsiaTheme="minorEastAsia" w:cstheme="minorBidi"/>
          <w:sz w:val="22"/>
          <w:szCs w:val="22"/>
          <w:rtl/>
        </w:rPr>
      </w:pPr>
      <w:hyperlink w:anchor="_Toc76398409" w:history="1">
        <w:r w:rsidR="008A5CB4" w:rsidRPr="0016654C">
          <w:rPr>
            <w:rStyle w:val="Hyperlink"/>
            <w:rtl/>
          </w:rPr>
          <w:t>בי' התוס' דרק לדעת רבי חנינא דאף בקורבא דמוכח אזלינן בתר רוב קשה דנלך אחר רוב העולם</w:t>
        </w:r>
      </w:hyperlink>
    </w:p>
    <w:p w14:paraId="11001563" w14:textId="77777777" w:rsidR="008A5CB4" w:rsidRDefault="000D6C2B" w:rsidP="008A5CB4">
      <w:pPr>
        <w:pStyle w:val="aff2"/>
        <w:numPr>
          <w:ilvl w:val="0"/>
          <w:numId w:val="9"/>
        </w:numPr>
        <w:rPr>
          <w:rFonts w:eastAsiaTheme="minorEastAsia" w:cstheme="minorBidi"/>
          <w:sz w:val="22"/>
          <w:szCs w:val="22"/>
          <w:rtl/>
        </w:rPr>
      </w:pPr>
      <w:hyperlink w:anchor="_Toc76398410" w:history="1">
        <w:r w:rsidR="008A5CB4" w:rsidRPr="0016654C">
          <w:rPr>
            <w:rStyle w:val="Hyperlink"/>
            <w:rtl/>
          </w:rPr>
          <w:t>בבי' דעת רש"י ותוס' דקו' הגמ' מרובא דעלמא היינו מעיר רחוקה שאינה בסביבת החלל</w:t>
        </w:r>
      </w:hyperlink>
    </w:p>
    <w:p w14:paraId="4B41268B" w14:textId="77777777" w:rsidR="008A5CB4" w:rsidRDefault="000D6C2B" w:rsidP="008A5CB4">
      <w:pPr>
        <w:pStyle w:val="aff2"/>
        <w:numPr>
          <w:ilvl w:val="0"/>
          <w:numId w:val="9"/>
        </w:numPr>
        <w:rPr>
          <w:rFonts w:eastAsiaTheme="minorEastAsia" w:cstheme="minorBidi"/>
          <w:sz w:val="22"/>
          <w:szCs w:val="22"/>
          <w:rtl/>
        </w:rPr>
      </w:pPr>
      <w:hyperlink w:anchor="_Toc76398411" w:history="1">
        <w:r w:rsidR="008A5CB4" w:rsidRPr="0016654C">
          <w:rPr>
            <w:rStyle w:val="Hyperlink"/>
            <w:rtl/>
          </w:rPr>
          <w:t>בבי' ד' הר"י מגאש דרובא דעלמא היינו בצירוף כל העיירות יחד יש רוב כנגד הקרובה</w:t>
        </w:r>
      </w:hyperlink>
    </w:p>
    <w:p w14:paraId="1D708973" w14:textId="77777777" w:rsidR="008A5CB4" w:rsidRDefault="000D6C2B" w:rsidP="008A5CB4">
      <w:pPr>
        <w:pStyle w:val="2"/>
        <w:rPr>
          <w:rFonts w:eastAsiaTheme="minorEastAsia" w:cstheme="minorBidi"/>
          <w:sz w:val="22"/>
          <w:szCs w:val="22"/>
          <w:rtl/>
        </w:rPr>
      </w:pPr>
      <w:hyperlink w:anchor="_Toc76398412" w:history="1">
        <w:r w:rsidR="008A5CB4" w:rsidRPr="0016654C">
          <w:rPr>
            <w:rStyle w:val="Hyperlink"/>
            <w:rtl/>
          </w:rPr>
          <w:t>ב' ביאורי התורי"ד ברובא דעלמא</w:t>
        </w:r>
      </w:hyperlink>
    </w:p>
    <w:p w14:paraId="0155CA49" w14:textId="77777777" w:rsidR="008A5CB4" w:rsidRDefault="000D6C2B" w:rsidP="008A5CB4">
      <w:pPr>
        <w:pStyle w:val="aff4"/>
        <w:rPr>
          <w:rFonts w:eastAsiaTheme="minorEastAsia" w:cstheme="minorBidi"/>
          <w:i/>
          <w:iCs/>
          <w:noProof/>
          <w:sz w:val="22"/>
          <w:szCs w:val="22"/>
          <w:rtl/>
        </w:rPr>
      </w:pPr>
      <w:hyperlink w:anchor="_Toc76398413" w:history="1">
        <w:r w:rsidR="008A5CB4" w:rsidRPr="0016654C">
          <w:rPr>
            <w:rStyle w:val="Hyperlink"/>
            <w:noProof/>
            <w:rtl/>
          </w:rPr>
          <w:t>הבי' הא' בתורי"ד דרובא דעלמא דהסמוכות מצטרפות לרוב</w:t>
        </w:r>
      </w:hyperlink>
    </w:p>
    <w:p w14:paraId="533E0D43" w14:textId="77777777" w:rsidR="008A5CB4" w:rsidRDefault="000D6C2B" w:rsidP="008A5CB4">
      <w:pPr>
        <w:pStyle w:val="aff2"/>
        <w:numPr>
          <w:ilvl w:val="0"/>
          <w:numId w:val="9"/>
        </w:numPr>
        <w:rPr>
          <w:rFonts w:eastAsiaTheme="minorEastAsia" w:cstheme="minorBidi"/>
          <w:sz w:val="22"/>
          <w:szCs w:val="22"/>
          <w:rtl/>
        </w:rPr>
      </w:pPr>
      <w:hyperlink w:anchor="_Toc76398414" w:history="1">
        <w:r w:rsidR="008A5CB4" w:rsidRPr="0016654C">
          <w:rPr>
            <w:rStyle w:val="Hyperlink"/>
            <w:rtl/>
          </w:rPr>
          <w:t>בי' התורי"ד דקו' הגמ' מרובא דעלמא היינו שט' הסמוכות יחד הם רוב יותר מהקרובה הגדולה</w:t>
        </w:r>
      </w:hyperlink>
    </w:p>
    <w:p w14:paraId="0E8FACC5" w14:textId="77777777" w:rsidR="008A5CB4" w:rsidRDefault="000D6C2B" w:rsidP="008A5CB4">
      <w:pPr>
        <w:pStyle w:val="aff4"/>
        <w:rPr>
          <w:rFonts w:eastAsiaTheme="minorEastAsia" w:cstheme="minorBidi"/>
          <w:i/>
          <w:iCs/>
          <w:noProof/>
          <w:sz w:val="22"/>
          <w:szCs w:val="22"/>
          <w:rtl/>
        </w:rPr>
      </w:pPr>
      <w:hyperlink w:anchor="_Toc76398415" w:history="1">
        <w:r w:rsidR="008A5CB4" w:rsidRPr="0016654C">
          <w:rPr>
            <w:rStyle w:val="Hyperlink"/>
            <w:noProof/>
            <w:rtl/>
          </w:rPr>
          <w:t>בי' התורי"ד דבי' עיירות ל"ש רוב דכל עיר היא ביאה בפנ"ע</w:t>
        </w:r>
      </w:hyperlink>
    </w:p>
    <w:p w14:paraId="38E3AFF3" w14:textId="77777777" w:rsidR="008A5CB4" w:rsidRDefault="000D6C2B" w:rsidP="008A5CB4">
      <w:pPr>
        <w:pStyle w:val="aff2"/>
        <w:numPr>
          <w:ilvl w:val="0"/>
          <w:numId w:val="9"/>
        </w:numPr>
        <w:rPr>
          <w:rFonts w:eastAsiaTheme="minorEastAsia" w:cstheme="minorBidi"/>
          <w:sz w:val="22"/>
          <w:szCs w:val="22"/>
          <w:rtl/>
        </w:rPr>
      </w:pPr>
      <w:hyperlink w:anchor="_Toc76398416" w:history="1">
        <w:r w:rsidR="008A5CB4" w:rsidRPr="0016654C">
          <w:rPr>
            <w:rStyle w:val="Hyperlink"/>
            <w:rtl/>
          </w:rPr>
          <w:t>הבי' הב' בתורי"ד דהעיירות נראות כשוות ומהא דצריך מדידה מוכח שיש כמה עיירות</w:t>
        </w:r>
      </w:hyperlink>
    </w:p>
    <w:p w14:paraId="11E1C177" w14:textId="77777777" w:rsidR="008A5CB4" w:rsidRDefault="000D6C2B" w:rsidP="008A5CB4">
      <w:pPr>
        <w:pStyle w:val="aff2"/>
        <w:numPr>
          <w:ilvl w:val="0"/>
          <w:numId w:val="9"/>
        </w:numPr>
        <w:rPr>
          <w:rFonts w:eastAsiaTheme="minorEastAsia" w:cstheme="minorBidi"/>
          <w:sz w:val="22"/>
          <w:szCs w:val="22"/>
          <w:rtl/>
        </w:rPr>
      </w:pPr>
      <w:hyperlink w:anchor="_Toc76398417" w:history="1">
        <w:r w:rsidR="008A5CB4" w:rsidRPr="0016654C">
          <w:rPr>
            <w:rStyle w:val="Hyperlink"/>
            <w:rtl/>
          </w:rPr>
          <w:t>בי' התורי"ד דבי' עיירות שוות לכ"א יש ביאה א' ואין עיר מסייעת לשניה ולכו"ע קרוב עדיף</w:t>
        </w:r>
      </w:hyperlink>
    </w:p>
    <w:p w14:paraId="1CC7B0F3" w14:textId="77777777" w:rsidR="008A5CB4" w:rsidRDefault="000D6C2B" w:rsidP="008A5CB4">
      <w:pPr>
        <w:pStyle w:val="aff4"/>
        <w:rPr>
          <w:rFonts w:eastAsiaTheme="minorEastAsia" w:cstheme="minorBidi"/>
          <w:i/>
          <w:iCs/>
          <w:noProof/>
          <w:sz w:val="22"/>
          <w:szCs w:val="22"/>
          <w:rtl/>
        </w:rPr>
      </w:pPr>
      <w:hyperlink w:anchor="_Toc76398418" w:history="1">
        <w:r w:rsidR="008A5CB4" w:rsidRPr="0016654C">
          <w:rPr>
            <w:rStyle w:val="Hyperlink"/>
            <w:noProof/>
            <w:rtl/>
          </w:rPr>
          <w:t>הבי' הב' בתורי"ד דרובא דעלמא היא מעיר שרחוקה הרבה</w:t>
        </w:r>
      </w:hyperlink>
    </w:p>
    <w:p w14:paraId="33DC0F07" w14:textId="77777777" w:rsidR="008A5CB4" w:rsidRDefault="000D6C2B" w:rsidP="008A5CB4">
      <w:pPr>
        <w:pStyle w:val="aff2"/>
        <w:numPr>
          <w:ilvl w:val="0"/>
          <w:numId w:val="9"/>
        </w:numPr>
        <w:rPr>
          <w:rFonts w:eastAsiaTheme="minorEastAsia" w:cstheme="minorBidi"/>
          <w:sz w:val="22"/>
          <w:szCs w:val="22"/>
          <w:rtl/>
        </w:rPr>
      </w:pPr>
      <w:hyperlink w:anchor="_Toc76398419" w:history="1">
        <w:r w:rsidR="008A5CB4" w:rsidRPr="0016654C">
          <w:rPr>
            <w:rStyle w:val="Hyperlink"/>
            <w:rtl/>
          </w:rPr>
          <w:t>בי' התורי"ד דקו' הגמ' דאף שכל העיירות שוות נילך אחר הרוב של עיר גדולה שרחוקה הרבה</w:t>
        </w:r>
      </w:hyperlink>
    </w:p>
    <w:p w14:paraId="1C395497" w14:textId="77777777" w:rsidR="008A5CB4" w:rsidRDefault="000D6C2B" w:rsidP="008A5CB4">
      <w:pPr>
        <w:pStyle w:val="2"/>
        <w:rPr>
          <w:rFonts w:eastAsiaTheme="minorEastAsia" w:cstheme="minorBidi"/>
          <w:sz w:val="22"/>
          <w:szCs w:val="22"/>
          <w:rtl/>
        </w:rPr>
      </w:pPr>
      <w:hyperlink w:anchor="_Toc76398420" w:history="1">
        <w:r w:rsidR="008A5CB4" w:rsidRPr="0016654C">
          <w:rPr>
            <w:rStyle w:val="Hyperlink"/>
            <w:rtl/>
          </w:rPr>
          <w:t>בי' הראשונים ביושבת בין ההרים</w:t>
        </w:r>
      </w:hyperlink>
    </w:p>
    <w:p w14:paraId="5E6EDE8C" w14:textId="77777777" w:rsidR="008A5CB4" w:rsidRDefault="000D6C2B" w:rsidP="008A5CB4">
      <w:pPr>
        <w:pStyle w:val="aff4"/>
        <w:rPr>
          <w:rFonts w:eastAsiaTheme="minorEastAsia" w:cstheme="minorBidi"/>
          <w:i/>
          <w:iCs/>
          <w:noProof/>
          <w:sz w:val="22"/>
          <w:szCs w:val="22"/>
          <w:rtl/>
        </w:rPr>
      </w:pPr>
      <w:hyperlink w:anchor="_Toc76398421" w:history="1">
        <w:r w:rsidR="008A5CB4" w:rsidRPr="0016654C">
          <w:rPr>
            <w:rStyle w:val="Hyperlink"/>
            <w:noProof/>
            <w:rtl/>
          </w:rPr>
          <w:t>בי' רש"י ורגמ"ה והריטב"א דאין רוצחים שבאים מעלמא</w:t>
        </w:r>
      </w:hyperlink>
    </w:p>
    <w:p w14:paraId="5E5C9BD1" w14:textId="77777777" w:rsidR="008A5CB4" w:rsidRDefault="000D6C2B" w:rsidP="008A5CB4">
      <w:pPr>
        <w:pStyle w:val="aff2"/>
        <w:numPr>
          <w:ilvl w:val="0"/>
          <w:numId w:val="9"/>
        </w:numPr>
        <w:rPr>
          <w:rFonts w:eastAsiaTheme="minorEastAsia" w:cstheme="minorBidi"/>
          <w:sz w:val="22"/>
          <w:szCs w:val="22"/>
          <w:rtl/>
        </w:rPr>
      </w:pPr>
      <w:hyperlink w:anchor="_Toc76398422" w:history="1">
        <w:r w:rsidR="008A5CB4" w:rsidRPr="0016654C">
          <w:rPr>
            <w:rStyle w:val="Hyperlink"/>
            <w:rtl/>
          </w:rPr>
          <w:t>בי' רש"י דביושבת בין ההרים אין דרך רוצחים ממקומות אחרים לבא למקום זה</w:t>
        </w:r>
      </w:hyperlink>
    </w:p>
    <w:p w14:paraId="21D27D8A" w14:textId="77777777" w:rsidR="008A5CB4" w:rsidRDefault="000D6C2B" w:rsidP="008A5CB4">
      <w:pPr>
        <w:pStyle w:val="aff2"/>
        <w:numPr>
          <w:ilvl w:val="0"/>
          <w:numId w:val="9"/>
        </w:numPr>
        <w:rPr>
          <w:rFonts w:eastAsiaTheme="minorEastAsia" w:cstheme="minorBidi"/>
          <w:sz w:val="22"/>
          <w:szCs w:val="22"/>
          <w:rtl/>
        </w:rPr>
      </w:pPr>
      <w:hyperlink w:anchor="_Toc76398423" w:history="1">
        <w:r w:rsidR="008A5CB4" w:rsidRPr="0016654C">
          <w:rPr>
            <w:rStyle w:val="Hyperlink"/>
            <w:rtl/>
          </w:rPr>
          <w:t>בי' רגמ"ה והריטב"א דביושבת בין ההרים אין בה עוברים ושבים מעלמא ולכן אזלינן בתר קרוב</w:t>
        </w:r>
      </w:hyperlink>
    </w:p>
    <w:p w14:paraId="2326DE18" w14:textId="77777777" w:rsidR="008A5CB4" w:rsidRDefault="000D6C2B" w:rsidP="008A5CB4">
      <w:pPr>
        <w:pStyle w:val="aff2"/>
        <w:numPr>
          <w:ilvl w:val="0"/>
          <w:numId w:val="9"/>
        </w:numPr>
        <w:rPr>
          <w:rFonts w:eastAsiaTheme="minorEastAsia" w:cstheme="minorBidi"/>
          <w:sz w:val="22"/>
          <w:szCs w:val="22"/>
          <w:rtl/>
        </w:rPr>
      </w:pPr>
      <w:hyperlink w:anchor="_Toc76398424" w:history="1">
        <w:r w:rsidR="008A5CB4" w:rsidRPr="0016654C">
          <w:rPr>
            <w:rStyle w:val="Hyperlink"/>
            <w:rtl/>
          </w:rPr>
          <w:t>בי' רגמ"ה דבמקום שיש עוברים מעלמא אזלינן בתר רוב ודברי התורי"ד דאין מביאין כלל</w:t>
        </w:r>
      </w:hyperlink>
    </w:p>
    <w:p w14:paraId="2522F2B9" w14:textId="77777777" w:rsidR="008A5CB4" w:rsidRDefault="000D6C2B" w:rsidP="008A5CB4">
      <w:pPr>
        <w:pStyle w:val="aff4"/>
        <w:rPr>
          <w:rFonts w:eastAsiaTheme="minorEastAsia" w:cstheme="minorBidi"/>
          <w:i/>
          <w:iCs/>
          <w:noProof/>
          <w:sz w:val="22"/>
          <w:szCs w:val="22"/>
          <w:rtl/>
        </w:rPr>
      </w:pPr>
      <w:hyperlink w:anchor="_Toc76398425" w:history="1">
        <w:r w:rsidR="008A5CB4" w:rsidRPr="0016654C">
          <w:rPr>
            <w:rStyle w:val="Hyperlink"/>
            <w:noProof/>
            <w:rtl/>
          </w:rPr>
          <w:t>בי' הרמ"ה דבאינה יושבת בהרים אזלינן בתר רוב ולא מביאה</w:t>
        </w:r>
      </w:hyperlink>
    </w:p>
    <w:p w14:paraId="48C658EE" w14:textId="77777777" w:rsidR="008A5CB4" w:rsidRDefault="000D6C2B" w:rsidP="008A5CB4">
      <w:pPr>
        <w:pStyle w:val="aff2"/>
        <w:numPr>
          <w:ilvl w:val="0"/>
          <w:numId w:val="9"/>
        </w:numPr>
        <w:rPr>
          <w:rFonts w:eastAsiaTheme="minorEastAsia" w:cstheme="minorBidi"/>
          <w:sz w:val="22"/>
          <w:szCs w:val="22"/>
          <w:rtl/>
        </w:rPr>
      </w:pPr>
      <w:hyperlink w:anchor="_Toc76398426" w:history="1">
        <w:r w:rsidR="008A5CB4" w:rsidRPr="0016654C">
          <w:rPr>
            <w:rStyle w:val="Hyperlink"/>
            <w:rtl/>
          </w:rPr>
          <w:t>בי' הרמ"ה דהקורבה מביאה רק כשאין גדולה ממנה ובאינה יושבת בהרים לא מביאה דיש רוב</w:t>
        </w:r>
      </w:hyperlink>
    </w:p>
    <w:p w14:paraId="7C4E855D" w14:textId="77777777" w:rsidR="008A5CB4" w:rsidRDefault="000D6C2B" w:rsidP="008A5CB4">
      <w:pPr>
        <w:pStyle w:val="aff4"/>
        <w:rPr>
          <w:rFonts w:eastAsiaTheme="minorEastAsia" w:cstheme="minorBidi"/>
          <w:i/>
          <w:iCs/>
          <w:noProof/>
          <w:sz w:val="22"/>
          <w:szCs w:val="22"/>
          <w:rtl/>
        </w:rPr>
      </w:pPr>
      <w:hyperlink w:anchor="_Toc76398427" w:history="1">
        <w:r w:rsidR="008A5CB4" w:rsidRPr="0016654C">
          <w:rPr>
            <w:rStyle w:val="Hyperlink"/>
            <w:noProof/>
            <w:rtl/>
          </w:rPr>
          <w:t>בי' המאירי דרוב עדיף רק במצוי ובהרים אין הרוב מצוי</w:t>
        </w:r>
      </w:hyperlink>
    </w:p>
    <w:p w14:paraId="6B5F37FE" w14:textId="77777777" w:rsidR="008A5CB4" w:rsidRDefault="000D6C2B" w:rsidP="008A5CB4">
      <w:pPr>
        <w:pStyle w:val="aff2"/>
        <w:numPr>
          <w:ilvl w:val="0"/>
          <w:numId w:val="9"/>
        </w:numPr>
        <w:rPr>
          <w:rFonts w:eastAsiaTheme="minorEastAsia" w:cstheme="minorBidi"/>
          <w:sz w:val="22"/>
          <w:szCs w:val="22"/>
          <w:rtl/>
        </w:rPr>
      </w:pPr>
      <w:hyperlink w:anchor="_Toc76398428" w:history="1">
        <w:r w:rsidR="008A5CB4" w:rsidRPr="0016654C">
          <w:rPr>
            <w:rStyle w:val="Hyperlink"/>
            <w:rtl/>
          </w:rPr>
          <w:t>בי' המאירי דבנמצא החלל בפרשת דרכים מביאין עגלה מכל העיירות והולכין אחר הרוב</w:t>
        </w:r>
      </w:hyperlink>
    </w:p>
    <w:p w14:paraId="3EF40B2D" w14:textId="77777777" w:rsidR="008A5CB4" w:rsidRDefault="000D6C2B" w:rsidP="008A5CB4">
      <w:pPr>
        <w:pStyle w:val="aff2"/>
        <w:numPr>
          <w:ilvl w:val="0"/>
          <w:numId w:val="9"/>
        </w:numPr>
        <w:rPr>
          <w:rFonts w:eastAsiaTheme="minorEastAsia" w:cstheme="minorBidi"/>
          <w:sz w:val="22"/>
          <w:szCs w:val="22"/>
          <w:rtl/>
        </w:rPr>
      </w:pPr>
      <w:hyperlink w:anchor="_Toc76398429" w:history="1">
        <w:r w:rsidR="008A5CB4" w:rsidRPr="0016654C">
          <w:rPr>
            <w:rStyle w:val="Hyperlink"/>
            <w:rtl/>
          </w:rPr>
          <w:t>בי' המאירי דדין מדידה נאמר רק ביושבת בהרים דלא מצוי שיבואו מהרוב וקרוב עדיף בזה</w:t>
        </w:r>
      </w:hyperlink>
    </w:p>
    <w:p w14:paraId="335D9996" w14:textId="77777777" w:rsidR="008A5CB4" w:rsidRDefault="000D6C2B" w:rsidP="008A5CB4">
      <w:pPr>
        <w:pStyle w:val="aff4"/>
        <w:rPr>
          <w:rFonts w:eastAsiaTheme="minorEastAsia" w:cstheme="minorBidi"/>
          <w:i/>
          <w:iCs/>
          <w:noProof/>
          <w:sz w:val="22"/>
          <w:szCs w:val="22"/>
          <w:rtl/>
        </w:rPr>
      </w:pPr>
      <w:hyperlink w:anchor="_Toc76398430" w:history="1">
        <w:r w:rsidR="008A5CB4" w:rsidRPr="0016654C">
          <w:rPr>
            <w:rStyle w:val="Hyperlink"/>
            <w:noProof/>
            <w:rtl/>
          </w:rPr>
          <w:t>בי' היבע"ץ בקו' הגמ' מרובא דעלמא ובתי' דיושבת בין ההרים</w:t>
        </w:r>
      </w:hyperlink>
    </w:p>
    <w:p w14:paraId="28D9D9F9" w14:textId="77777777" w:rsidR="008A5CB4" w:rsidRDefault="000D6C2B" w:rsidP="008A5CB4">
      <w:pPr>
        <w:pStyle w:val="aff2"/>
        <w:numPr>
          <w:ilvl w:val="0"/>
          <w:numId w:val="9"/>
        </w:numPr>
        <w:rPr>
          <w:rFonts w:eastAsiaTheme="minorEastAsia" w:cstheme="minorBidi"/>
          <w:sz w:val="22"/>
          <w:szCs w:val="22"/>
          <w:rtl/>
        </w:rPr>
      </w:pPr>
      <w:hyperlink w:anchor="_Toc76398431" w:history="1">
        <w:r w:rsidR="008A5CB4" w:rsidRPr="0016654C">
          <w:rPr>
            <w:rStyle w:val="Hyperlink"/>
            <w:rtl/>
          </w:rPr>
          <w:t>בי' היבע"ץ דא"א לומר דאיירי שאין עיר גדולה רחוקה עם ב"ד דא"כ רק גדולה שבא"י מביאה</w:t>
        </w:r>
      </w:hyperlink>
    </w:p>
    <w:p w14:paraId="488BEE10" w14:textId="77777777" w:rsidR="008A5CB4" w:rsidRDefault="000D6C2B" w:rsidP="008A5CB4">
      <w:pPr>
        <w:pStyle w:val="aff2"/>
        <w:numPr>
          <w:ilvl w:val="0"/>
          <w:numId w:val="9"/>
        </w:numPr>
        <w:rPr>
          <w:rFonts w:eastAsiaTheme="minorEastAsia" w:cstheme="minorBidi"/>
          <w:sz w:val="22"/>
          <w:szCs w:val="22"/>
          <w:rtl/>
        </w:rPr>
      </w:pPr>
      <w:hyperlink w:anchor="_Toc76398432" w:history="1">
        <w:r w:rsidR="008A5CB4" w:rsidRPr="0016654C">
          <w:rPr>
            <w:rStyle w:val="Hyperlink"/>
            <w:rtl/>
          </w:rPr>
          <w:t>בי' היבע"ץ דקרובה היינו שאין עיר מפסקת בינה לבין החלל  וקו' הגמ' דברוב א"צ קרובה</w:t>
        </w:r>
      </w:hyperlink>
    </w:p>
    <w:p w14:paraId="3B38B607" w14:textId="77777777" w:rsidR="008A5CB4" w:rsidRDefault="000D6C2B" w:rsidP="008A5CB4">
      <w:pPr>
        <w:pStyle w:val="2"/>
        <w:rPr>
          <w:rFonts w:eastAsiaTheme="minorEastAsia" w:cstheme="minorBidi"/>
          <w:sz w:val="22"/>
          <w:szCs w:val="22"/>
          <w:rtl/>
        </w:rPr>
      </w:pPr>
      <w:hyperlink w:anchor="_Toc76398433" w:history="1">
        <w:r w:rsidR="008A5CB4" w:rsidRPr="0016654C">
          <w:rPr>
            <w:rStyle w:val="Hyperlink"/>
            <w:rtl/>
          </w:rPr>
          <w:t>בי' הר"י מגאש ביושבת בין ההרים</w:t>
        </w:r>
      </w:hyperlink>
    </w:p>
    <w:p w14:paraId="09ABF8B2" w14:textId="77777777" w:rsidR="008A5CB4" w:rsidRDefault="000D6C2B" w:rsidP="008A5CB4">
      <w:pPr>
        <w:pStyle w:val="aff4"/>
        <w:rPr>
          <w:rFonts w:eastAsiaTheme="minorEastAsia" w:cstheme="minorBidi"/>
          <w:i/>
          <w:iCs/>
          <w:noProof/>
          <w:sz w:val="22"/>
          <w:szCs w:val="22"/>
          <w:rtl/>
        </w:rPr>
      </w:pPr>
      <w:hyperlink w:anchor="_Toc76398434" w:history="1">
        <w:r w:rsidR="008A5CB4" w:rsidRPr="0016654C">
          <w:rPr>
            <w:rStyle w:val="Hyperlink"/>
            <w:noProof/>
            <w:rtl/>
          </w:rPr>
          <w:t>בי' הר"י מגאש דבהרים יש ב' עיירות שוות קרובה ורחוקה</w:t>
        </w:r>
      </w:hyperlink>
    </w:p>
    <w:p w14:paraId="25708973" w14:textId="77777777" w:rsidR="008A5CB4" w:rsidRDefault="000D6C2B" w:rsidP="008A5CB4">
      <w:pPr>
        <w:pStyle w:val="aff2"/>
        <w:numPr>
          <w:ilvl w:val="0"/>
          <w:numId w:val="9"/>
        </w:numPr>
        <w:rPr>
          <w:rFonts w:eastAsiaTheme="minorEastAsia" w:cstheme="minorBidi"/>
          <w:sz w:val="22"/>
          <w:szCs w:val="22"/>
          <w:rtl/>
        </w:rPr>
      </w:pPr>
      <w:hyperlink w:anchor="_Toc76398435" w:history="1">
        <w:r w:rsidR="008A5CB4" w:rsidRPr="0016654C">
          <w:rPr>
            <w:rStyle w:val="Hyperlink"/>
            <w:rtl/>
          </w:rPr>
          <w:t>בי' הר"י מגאש דביושבת בהרים איירי בנמצא בדרך שבין ב' עיירות שוות דבזה קרוב עדיף</w:t>
        </w:r>
      </w:hyperlink>
    </w:p>
    <w:p w14:paraId="6955D0E0" w14:textId="77777777" w:rsidR="008A5CB4" w:rsidRDefault="000D6C2B" w:rsidP="008A5CB4">
      <w:pPr>
        <w:pStyle w:val="aff4"/>
        <w:rPr>
          <w:rFonts w:eastAsiaTheme="minorEastAsia" w:cstheme="minorBidi"/>
          <w:i/>
          <w:iCs/>
          <w:noProof/>
          <w:sz w:val="22"/>
          <w:szCs w:val="22"/>
          <w:rtl/>
        </w:rPr>
      </w:pPr>
      <w:hyperlink w:anchor="_Toc76398436" w:history="1">
        <w:r w:rsidR="008A5CB4" w:rsidRPr="0016654C">
          <w:rPr>
            <w:rStyle w:val="Hyperlink"/>
            <w:noProof/>
            <w:rtl/>
          </w:rPr>
          <w:t>בי' האפיק"י בר"י מגאש דאי יש עוד עיירות אזלינן בתר רובא</w:t>
        </w:r>
      </w:hyperlink>
    </w:p>
    <w:p w14:paraId="1C3B01E3" w14:textId="77777777" w:rsidR="008A5CB4" w:rsidRDefault="000D6C2B" w:rsidP="008A5CB4">
      <w:pPr>
        <w:pStyle w:val="aff2"/>
        <w:numPr>
          <w:ilvl w:val="0"/>
          <w:numId w:val="9"/>
        </w:numPr>
        <w:rPr>
          <w:rFonts w:eastAsiaTheme="minorEastAsia" w:cstheme="minorBidi"/>
          <w:sz w:val="22"/>
          <w:szCs w:val="22"/>
          <w:rtl/>
        </w:rPr>
      </w:pPr>
      <w:hyperlink w:anchor="_Toc76398437" w:history="1">
        <w:r w:rsidR="008A5CB4" w:rsidRPr="0016654C">
          <w:rPr>
            <w:rStyle w:val="Hyperlink"/>
            <w:rtl/>
          </w:rPr>
          <w:t>בי' האפיק"י בר"י מגאש דאם יש עוד עיירות ק' דניזיל בתר רוב דשאר העיירות ולא לקרובה</w:t>
        </w:r>
      </w:hyperlink>
    </w:p>
    <w:p w14:paraId="1EC41325" w14:textId="77777777" w:rsidR="008A5CB4" w:rsidRDefault="000D6C2B" w:rsidP="008A5CB4">
      <w:pPr>
        <w:pStyle w:val="aff4"/>
        <w:rPr>
          <w:rFonts w:eastAsiaTheme="minorEastAsia" w:cstheme="minorBidi"/>
          <w:i/>
          <w:iCs/>
          <w:noProof/>
          <w:sz w:val="22"/>
          <w:szCs w:val="22"/>
          <w:rtl/>
        </w:rPr>
      </w:pPr>
      <w:hyperlink w:anchor="_Toc76398438" w:history="1">
        <w:r w:rsidR="008A5CB4" w:rsidRPr="0016654C">
          <w:rPr>
            <w:rStyle w:val="Hyperlink"/>
            <w:noProof/>
            <w:rtl/>
          </w:rPr>
          <w:t>קו' האפיק"י על הר"י מגאש דשאר עיירות לא מצטרפות לרוב</w:t>
        </w:r>
      </w:hyperlink>
    </w:p>
    <w:p w14:paraId="631F3653" w14:textId="77777777" w:rsidR="008A5CB4" w:rsidRDefault="000D6C2B" w:rsidP="008A5CB4">
      <w:pPr>
        <w:pStyle w:val="aff2"/>
        <w:numPr>
          <w:ilvl w:val="0"/>
          <w:numId w:val="9"/>
        </w:numPr>
        <w:rPr>
          <w:rFonts w:eastAsiaTheme="minorEastAsia" w:cstheme="minorBidi"/>
          <w:sz w:val="22"/>
          <w:szCs w:val="22"/>
          <w:rtl/>
        </w:rPr>
      </w:pPr>
      <w:hyperlink w:anchor="_Toc76398439" w:history="1">
        <w:r w:rsidR="008A5CB4" w:rsidRPr="0016654C">
          <w:rPr>
            <w:rStyle w:val="Hyperlink"/>
            <w:rtl/>
          </w:rPr>
          <w:t>קו' האפיק"י דבכל עיר יש ספק שקול ורוב לא מסייע ומתנגד לעיר בפנ"ע וממילא יועיל דין קרוב</w:t>
        </w:r>
      </w:hyperlink>
    </w:p>
    <w:p w14:paraId="3F73FDB9" w14:textId="77777777" w:rsidR="008A5CB4" w:rsidRDefault="000D6C2B" w:rsidP="008A5CB4">
      <w:pPr>
        <w:pStyle w:val="aff2"/>
        <w:numPr>
          <w:ilvl w:val="0"/>
          <w:numId w:val="9"/>
        </w:numPr>
        <w:rPr>
          <w:rFonts w:eastAsiaTheme="minorEastAsia" w:cstheme="minorBidi"/>
          <w:sz w:val="22"/>
          <w:szCs w:val="22"/>
          <w:rtl/>
        </w:rPr>
      </w:pPr>
      <w:hyperlink w:anchor="_Toc76398440" w:history="1">
        <w:r w:rsidR="008A5CB4" w:rsidRPr="0016654C">
          <w:rPr>
            <w:rStyle w:val="Hyperlink"/>
            <w:rtl/>
          </w:rPr>
          <w:t>בי' האפיק"י דרוב העיירות לא מתנגד לדין קרוב דהא ודאי שהרוצח לא בא מכולם יחד</w:t>
        </w:r>
      </w:hyperlink>
    </w:p>
    <w:p w14:paraId="5FD96770" w14:textId="77777777" w:rsidR="008A5CB4" w:rsidRDefault="000D6C2B" w:rsidP="008A5CB4">
      <w:pPr>
        <w:pStyle w:val="aff2"/>
        <w:numPr>
          <w:ilvl w:val="0"/>
          <w:numId w:val="9"/>
        </w:numPr>
        <w:rPr>
          <w:rFonts w:eastAsiaTheme="minorEastAsia" w:cstheme="minorBidi"/>
          <w:sz w:val="22"/>
          <w:szCs w:val="22"/>
          <w:rtl/>
        </w:rPr>
      </w:pPr>
      <w:hyperlink w:anchor="_Toc76398441" w:history="1">
        <w:r w:rsidR="008A5CB4" w:rsidRPr="0016654C">
          <w:rPr>
            <w:rStyle w:val="Hyperlink"/>
            <w:rtl/>
          </w:rPr>
          <w:t>בי' האפיק"י דבט' חנויות מהני רוב דהספק בבשר וא"צ להכריע מאיזה חנות בא הבשר</w:t>
        </w:r>
      </w:hyperlink>
    </w:p>
    <w:p w14:paraId="32622D99" w14:textId="77777777" w:rsidR="008A5CB4" w:rsidRDefault="000D6C2B" w:rsidP="008A5CB4">
      <w:pPr>
        <w:pStyle w:val="aff2"/>
        <w:numPr>
          <w:ilvl w:val="0"/>
          <w:numId w:val="9"/>
        </w:numPr>
        <w:rPr>
          <w:rFonts w:eastAsiaTheme="minorEastAsia" w:cstheme="minorBidi"/>
          <w:sz w:val="22"/>
          <w:szCs w:val="22"/>
          <w:rtl/>
        </w:rPr>
      </w:pPr>
      <w:hyperlink w:anchor="_Toc76398442" w:history="1">
        <w:r w:rsidR="008A5CB4" w:rsidRPr="0016654C">
          <w:rPr>
            <w:rStyle w:val="Hyperlink"/>
            <w:rtl/>
          </w:rPr>
          <w:t>קו' האפיק"י דאי הרוב לא מסייע לכל עיר א"כ מה מק' הגמ' מרובא דעלמא דאינו נגד הקרוב</w:t>
        </w:r>
      </w:hyperlink>
    </w:p>
    <w:p w14:paraId="7B7C0E5C" w14:textId="77777777" w:rsidR="008A5CB4" w:rsidRDefault="000D6C2B" w:rsidP="008A5CB4">
      <w:pPr>
        <w:pStyle w:val="aff4"/>
        <w:rPr>
          <w:rFonts w:eastAsiaTheme="minorEastAsia" w:cstheme="minorBidi"/>
          <w:i/>
          <w:iCs/>
          <w:noProof/>
          <w:sz w:val="22"/>
          <w:szCs w:val="22"/>
          <w:rtl/>
        </w:rPr>
      </w:pPr>
      <w:hyperlink w:anchor="_Toc76398443" w:history="1">
        <w:r w:rsidR="008A5CB4" w:rsidRPr="0016654C">
          <w:rPr>
            <w:rStyle w:val="Hyperlink"/>
            <w:noProof/>
            <w:rtl/>
          </w:rPr>
          <w:t>קו' התוס' דאי איירי בהרים א"צ ילפותא דירושלים פטורה</w:t>
        </w:r>
      </w:hyperlink>
    </w:p>
    <w:p w14:paraId="613FE012" w14:textId="77777777" w:rsidR="008A5CB4" w:rsidRDefault="000D6C2B" w:rsidP="008A5CB4">
      <w:pPr>
        <w:pStyle w:val="aff2"/>
        <w:numPr>
          <w:ilvl w:val="0"/>
          <w:numId w:val="9"/>
        </w:numPr>
        <w:rPr>
          <w:rFonts w:eastAsiaTheme="minorEastAsia" w:cstheme="minorBidi"/>
          <w:sz w:val="22"/>
          <w:szCs w:val="22"/>
          <w:rtl/>
        </w:rPr>
      </w:pPr>
      <w:hyperlink w:anchor="_Toc76398444" w:history="1">
        <w:r w:rsidR="008A5CB4" w:rsidRPr="0016654C">
          <w:rPr>
            <w:rStyle w:val="Hyperlink"/>
            <w:rtl/>
          </w:rPr>
          <w:t>קו' תוס' דאי עגלה ערופה הוא רק ביושבת בהרים ירושלים פטורה ואמאי צריך ילפותא לפוטרה</w:t>
        </w:r>
      </w:hyperlink>
    </w:p>
    <w:p w14:paraId="6A840E18" w14:textId="77777777" w:rsidR="008A5CB4" w:rsidRDefault="000D6C2B" w:rsidP="008A5CB4">
      <w:pPr>
        <w:pStyle w:val="aff2"/>
        <w:numPr>
          <w:ilvl w:val="0"/>
          <w:numId w:val="9"/>
        </w:numPr>
        <w:rPr>
          <w:rFonts w:eastAsiaTheme="minorEastAsia" w:cstheme="minorBidi"/>
          <w:sz w:val="22"/>
          <w:szCs w:val="22"/>
          <w:rtl/>
        </w:rPr>
      </w:pPr>
      <w:hyperlink w:anchor="_Toc76398445" w:history="1">
        <w:r w:rsidR="008A5CB4" w:rsidRPr="0016654C">
          <w:rPr>
            <w:rStyle w:val="Hyperlink"/>
            <w:rtl/>
          </w:rPr>
          <w:t>תירוצי הראשונים דיש אופנים שירושלים הייתה חייבת אף שאינה בין ההרים וצריך ילפותא</w:t>
        </w:r>
      </w:hyperlink>
    </w:p>
    <w:p w14:paraId="671D9CB6" w14:textId="77777777" w:rsidR="008A5CB4" w:rsidRDefault="000D6C2B" w:rsidP="008A5CB4">
      <w:pPr>
        <w:pStyle w:val="aff4"/>
        <w:rPr>
          <w:rFonts w:eastAsiaTheme="minorEastAsia" w:cstheme="minorBidi"/>
          <w:i/>
          <w:iCs/>
          <w:noProof/>
          <w:sz w:val="22"/>
          <w:szCs w:val="22"/>
          <w:rtl/>
        </w:rPr>
      </w:pPr>
      <w:hyperlink w:anchor="_Toc76398446" w:history="1">
        <w:r w:rsidR="008A5CB4" w:rsidRPr="0016654C">
          <w:rPr>
            <w:rStyle w:val="Hyperlink"/>
            <w:noProof/>
            <w:rtl/>
          </w:rPr>
          <w:t>בי' התורי"ד דממתני' דדם מוכח דבעגלה איירי ביושבת בהרים</w:t>
        </w:r>
      </w:hyperlink>
    </w:p>
    <w:p w14:paraId="7611E4D4" w14:textId="77777777" w:rsidR="008A5CB4" w:rsidRDefault="000D6C2B" w:rsidP="008A5CB4">
      <w:pPr>
        <w:pStyle w:val="aff2"/>
        <w:numPr>
          <w:ilvl w:val="0"/>
          <w:numId w:val="9"/>
        </w:numPr>
        <w:rPr>
          <w:rFonts w:eastAsiaTheme="minorEastAsia" w:cstheme="minorBidi"/>
          <w:sz w:val="22"/>
          <w:szCs w:val="22"/>
          <w:rtl/>
        </w:rPr>
      </w:pPr>
      <w:hyperlink w:anchor="_Toc76398447" w:history="1">
        <w:r w:rsidR="008A5CB4" w:rsidRPr="0016654C">
          <w:rPr>
            <w:rStyle w:val="Hyperlink"/>
            <w:rtl/>
          </w:rPr>
          <w:t>קו' התורי"ד בשם ר"י דמנליה לר"ח להעמיד ביושבת בהרים הא אפשר למילף דקרוב עדיף מרוב</w:t>
        </w:r>
      </w:hyperlink>
    </w:p>
    <w:p w14:paraId="27849CBE" w14:textId="77777777" w:rsidR="008A5CB4" w:rsidRDefault="000D6C2B" w:rsidP="008A5CB4">
      <w:pPr>
        <w:pStyle w:val="aff2"/>
        <w:numPr>
          <w:ilvl w:val="0"/>
          <w:numId w:val="9"/>
        </w:numPr>
        <w:rPr>
          <w:rFonts w:eastAsiaTheme="minorEastAsia" w:cstheme="minorBidi"/>
          <w:sz w:val="22"/>
          <w:szCs w:val="22"/>
          <w:rtl/>
        </w:rPr>
      </w:pPr>
      <w:hyperlink w:anchor="_Toc76398448" w:history="1">
        <w:r w:rsidR="008A5CB4" w:rsidRPr="0016654C">
          <w:rPr>
            <w:rStyle w:val="Hyperlink"/>
            <w:rtl/>
          </w:rPr>
          <w:t>תי' התורי"ד דמהא דדם פרוזדור שורפין תרומה מוכח דרוב עדיף מדאו' ואיירי ביושבת בהרים</w:t>
        </w:r>
      </w:hyperlink>
    </w:p>
    <w:p w14:paraId="257DE517" w14:textId="77777777" w:rsidR="008A5CB4" w:rsidRDefault="000D6C2B" w:rsidP="008A5CB4">
      <w:pPr>
        <w:pStyle w:val="2"/>
        <w:rPr>
          <w:rFonts w:eastAsiaTheme="minorEastAsia" w:cstheme="minorBidi"/>
          <w:sz w:val="22"/>
          <w:szCs w:val="22"/>
          <w:rtl/>
        </w:rPr>
      </w:pPr>
      <w:hyperlink w:anchor="_Toc76398449" w:history="1">
        <w:r w:rsidR="008A5CB4" w:rsidRPr="0016654C">
          <w:rPr>
            <w:rStyle w:val="Hyperlink"/>
            <w:rtl/>
          </w:rPr>
          <w:t>בהשמטת הרמב"ם דיושבת בין ההרים</w:t>
        </w:r>
      </w:hyperlink>
    </w:p>
    <w:p w14:paraId="69CA6271" w14:textId="77777777" w:rsidR="008A5CB4" w:rsidRDefault="000D6C2B" w:rsidP="008A5CB4">
      <w:pPr>
        <w:pStyle w:val="aff4"/>
        <w:rPr>
          <w:rFonts w:eastAsiaTheme="minorEastAsia" w:cstheme="minorBidi"/>
          <w:i/>
          <w:iCs/>
          <w:noProof/>
          <w:sz w:val="22"/>
          <w:szCs w:val="22"/>
          <w:rtl/>
        </w:rPr>
      </w:pPr>
      <w:hyperlink w:anchor="_Toc76398450" w:history="1">
        <w:r w:rsidR="008A5CB4" w:rsidRPr="0016654C">
          <w:rPr>
            <w:rStyle w:val="Hyperlink"/>
            <w:noProof/>
            <w:rtl/>
          </w:rPr>
          <w:t>קושית הכס"מ דאמאי השמיט הרמב"ם את תי' דיושבת בהרים</w:t>
        </w:r>
      </w:hyperlink>
    </w:p>
    <w:p w14:paraId="142F8702" w14:textId="77777777" w:rsidR="008A5CB4" w:rsidRDefault="000D6C2B" w:rsidP="008A5CB4">
      <w:pPr>
        <w:pStyle w:val="aff2"/>
        <w:numPr>
          <w:ilvl w:val="0"/>
          <w:numId w:val="9"/>
        </w:numPr>
        <w:rPr>
          <w:rFonts w:eastAsiaTheme="minorEastAsia" w:cstheme="minorBidi"/>
          <w:sz w:val="22"/>
          <w:szCs w:val="22"/>
          <w:rtl/>
        </w:rPr>
      </w:pPr>
      <w:hyperlink w:anchor="_Toc76398451" w:history="1">
        <w:r w:rsidR="008A5CB4" w:rsidRPr="0016654C">
          <w:rPr>
            <w:rStyle w:val="Hyperlink"/>
            <w:rtl/>
          </w:rPr>
          <w:t>קושית הכס"מ על הרמב"ם דאמאי השמיט את מסקנת הגמ' דאיירי ביושבת בין ההרים</w:t>
        </w:r>
      </w:hyperlink>
    </w:p>
    <w:p w14:paraId="7E5B1829" w14:textId="77777777" w:rsidR="008A5CB4" w:rsidRDefault="000D6C2B" w:rsidP="008A5CB4">
      <w:pPr>
        <w:pStyle w:val="aff2"/>
        <w:numPr>
          <w:ilvl w:val="0"/>
          <w:numId w:val="9"/>
        </w:numPr>
        <w:rPr>
          <w:rFonts w:eastAsiaTheme="minorEastAsia" w:cstheme="minorBidi"/>
          <w:sz w:val="22"/>
          <w:szCs w:val="22"/>
          <w:rtl/>
        </w:rPr>
      </w:pPr>
      <w:hyperlink w:anchor="_Toc76398452" w:history="1">
        <w:r w:rsidR="008A5CB4" w:rsidRPr="0016654C">
          <w:rPr>
            <w:rStyle w:val="Hyperlink"/>
            <w:rtl/>
          </w:rPr>
          <w:t>קו' הב"י על הרמב"ם וקו' הפלתי על הרי"ף והרא"ש דבניפול השמיטו את התי' דיושבת בכרמים</w:t>
        </w:r>
      </w:hyperlink>
    </w:p>
    <w:p w14:paraId="07BAE531" w14:textId="77777777" w:rsidR="008A5CB4" w:rsidRDefault="000D6C2B" w:rsidP="008A5CB4">
      <w:pPr>
        <w:pStyle w:val="aff4"/>
        <w:rPr>
          <w:rFonts w:eastAsiaTheme="minorEastAsia" w:cstheme="minorBidi"/>
          <w:i/>
          <w:iCs/>
          <w:noProof/>
          <w:sz w:val="22"/>
          <w:szCs w:val="22"/>
          <w:rtl/>
        </w:rPr>
      </w:pPr>
      <w:hyperlink w:anchor="_Toc76398453" w:history="1">
        <w:r w:rsidR="008A5CB4" w:rsidRPr="0016654C">
          <w:rPr>
            <w:rStyle w:val="Hyperlink"/>
            <w:noProof/>
            <w:rtl/>
          </w:rPr>
          <w:t>תי' הכס"מ דל"ק מרובא דעלמא ולא איירי ביושבת בהרים</w:t>
        </w:r>
      </w:hyperlink>
    </w:p>
    <w:p w14:paraId="27F74BDD" w14:textId="77777777" w:rsidR="008A5CB4" w:rsidRDefault="000D6C2B" w:rsidP="008A5CB4">
      <w:pPr>
        <w:pStyle w:val="aff2"/>
        <w:numPr>
          <w:ilvl w:val="0"/>
          <w:numId w:val="9"/>
        </w:numPr>
        <w:rPr>
          <w:rFonts w:eastAsiaTheme="minorEastAsia" w:cstheme="minorBidi"/>
          <w:sz w:val="22"/>
          <w:szCs w:val="22"/>
          <w:rtl/>
        </w:rPr>
      </w:pPr>
      <w:hyperlink w:anchor="_Toc76398454" w:history="1">
        <w:r w:rsidR="008A5CB4" w:rsidRPr="0016654C">
          <w:rPr>
            <w:rStyle w:val="Hyperlink"/>
            <w:rtl/>
          </w:rPr>
          <w:t>תי' הכס"מ דהקו' ' מרובא דעלמא ל"ק דא"כ ימדדו לגדולה בעולם וא"צ לתרץ ביושבת בהרים</w:t>
        </w:r>
      </w:hyperlink>
    </w:p>
    <w:p w14:paraId="55262690" w14:textId="77777777" w:rsidR="008A5CB4" w:rsidRDefault="000D6C2B" w:rsidP="008A5CB4">
      <w:pPr>
        <w:pStyle w:val="aff4"/>
        <w:rPr>
          <w:rFonts w:eastAsiaTheme="minorEastAsia" w:cstheme="minorBidi"/>
          <w:i/>
          <w:iCs/>
          <w:noProof/>
          <w:sz w:val="22"/>
          <w:szCs w:val="22"/>
          <w:rtl/>
        </w:rPr>
      </w:pPr>
      <w:hyperlink w:anchor="_Toc76398455" w:history="1">
        <w:r w:rsidR="008A5CB4" w:rsidRPr="0016654C">
          <w:rPr>
            <w:rStyle w:val="Hyperlink"/>
            <w:noProof/>
            <w:rtl/>
          </w:rPr>
          <w:t>קו' הדבר אברהם דא"א לחלק בין גדולה לרוב העולם</w:t>
        </w:r>
      </w:hyperlink>
    </w:p>
    <w:p w14:paraId="33A254E1" w14:textId="77777777" w:rsidR="008A5CB4" w:rsidRDefault="000D6C2B" w:rsidP="008A5CB4">
      <w:pPr>
        <w:pStyle w:val="aff2"/>
        <w:numPr>
          <w:ilvl w:val="0"/>
          <w:numId w:val="9"/>
        </w:numPr>
        <w:rPr>
          <w:rFonts w:eastAsiaTheme="minorEastAsia" w:cstheme="minorBidi"/>
          <w:sz w:val="22"/>
          <w:szCs w:val="22"/>
          <w:rtl/>
        </w:rPr>
      </w:pPr>
      <w:hyperlink w:anchor="_Toc76398456" w:history="1">
        <w:r w:rsidR="008A5CB4" w:rsidRPr="0016654C">
          <w:rPr>
            <w:rStyle w:val="Hyperlink"/>
            <w:rtl/>
          </w:rPr>
          <w:t>קו' הדבר אברהם דא"א לומר דרק בגדולה אזלינן בתר רוב ולא ברחוקה דנתת דבריך לשיעורים</w:t>
        </w:r>
      </w:hyperlink>
    </w:p>
    <w:p w14:paraId="759F0B29" w14:textId="77777777" w:rsidR="008A5CB4" w:rsidRDefault="000D6C2B" w:rsidP="008A5CB4">
      <w:pPr>
        <w:pStyle w:val="aff4"/>
        <w:rPr>
          <w:rFonts w:eastAsiaTheme="minorEastAsia" w:cstheme="minorBidi"/>
          <w:i/>
          <w:iCs/>
          <w:noProof/>
          <w:sz w:val="22"/>
          <w:szCs w:val="22"/>
          <w:rtl/>
        </w:rPr>
      </w:pPr>
      <w:hyperlink w:anchor="_Toc76398457" w:history="1">
        <w:r w:rsidR="008A5CB4" w:rsidRPr="0016654C">
          <w:rPr>
            <w:rStyle w:val="Hyperlink"/>
            <w:noProof/>
            <w:rtl/>
          </w:rPr>
          <w:t>תי' האו"ש דבגדולה מתקיימת המצוה וברוב העולם תתבטל</w:t>
        </w:r>
      </w:hyperlink>
    </w:p>
    <w:p w14:paraId="717C1269" w14:textId="77777777" w:rsidR="008A5CB4" w:rsidRDefault="000D6C2B" w:rsidP="008A5CB4">
      <w:pPr>
        <w:pStyle w:val="aff2"/>
        <w:numPr>
          <w:ilvl w:val="0"/>
          <w:numId w:val="9"/>
        </w:numPr>
        <w:rPr>
          <w:rFonts w:eastAsiaTheme="minorEastAsia" w:cstheme="minorBidi"/>
          <w:sz w:val="22"/>
          <w:szCs w:val="22"/>
          <w:rtl/>
        </w:rPr>
      </w:pPr>
      <w:hyperlink w:anchor="_Toc76398458" w:history="1">
        <w:r w:rsidR="008A5CB4" w:rsidRPr="0016654C">
          <w:rPr>
            <w:rStyle w:val="Hyperlink"/>
            <w:rtl/>
          </w:rPr>
          <w:t>בי' האו"ש דכשאין ב"ד לא מודדים מקרובה שלא תתבטל המצוה וק' דל"ש מדידה ברוב דעלמא</w:t>
        </w:r>
      </w:hyperlink>
    </w:p>
    <w:p w14:paraId="3FDB435A" w14:textId="77777777" w:rsidR="008A5CB4" w:rsidRDefault="000D6C2B" w:rsidP="008A5CB4">
      <w:pPr>
        <w:pStyle w:val="aff2"/>
        <w:numPr>
          <w:ilvl w:val="0"/>
          <w:numId w:val="9"/>
        </w:numPr>
        <w:rPr>
          <w:rFonts w:eastAsiaTheme="minorEastAsia" w:cstheme="minorBidi"/>
          <w:sz w:val="22"/>
          <w:szCs w:val="22"/>
          <w:rtl/>
        </w:rPr>
      </w:pPr>
      <w:hyperlink w:anchor="_Toc76398459" w:history="1">
        <w:r w:rsidR="008A5CB4" w:rsidRPr="0016654C">
          <w:rPr>
            <w:rStyle w:val="Hyperlink"/>
            <w:rtl/>
          </w:rPr>
          <w:t>בי' האו"ש דברובא דעלמא שלא תתבטל המצוה לכן מודדים מהקרובה אף שהרוצח לא ממנה</w:t>
        </w:r>
      </w:hyperlink>
    </w:p>
    <w:p w14:paraId="59B39B40" w14:textId="77777777" w:rsidR="008A5CB4" w:rsidRDefault="000D6C2B" w:rsidP="008A5CB4">
      <w:pPr>
        <w:pStyle w:val="aff2"/>
        <w:numPr>
          <w:ilvl w:val="0"/>
          <w:numId w:val="9"/>
        </w:numPr>
        <w:rPr>
          <w:rFonts w:eastAsiaTheme="minorEastAsia" w:cstheme="minorBidi"/>
          <w:sz w:val="22"/>
          <w:szCs w:val="22"/>
          <w:rtl/>
        </w:rPr>
      </w:pPr>
      <w:hyperlink w:anchor="_Toc76398460" w:history="1">
        <w:r w:rsidR="008A5CB4" w:rsidRPr="0016654C">
          <w:rPr>
            <w:rStyle w:val="Hyperlink"/>
            <w:rtl/>
          </w:rPr>
          <w:t>בי' האו"ש דבעיר גדולה יותר מהקרובה מהני רוב דלא תתבטל המצוה ולכן הגדולה מביאה</w:t>
        </w:r>
      </w:hyperlink>
    </w:p>
    <w:p w14:paraId="5A57D1FF" w14:textId="77777777" w:rsidR="008A5CB4" w:rsidRDefault="000D6C2B" w:rsidP="008A5CB4">
      <w:pPr>
        <w:pStyle w:val="aff4"/>
        <w:rPr>
          <w:rFonts w:eastAsiaTheme="minorEastAsia" w:cstheme="minorBidi"/>
          <w:i/>
          <w:iCs/>
          <w:noProof/>
          <w:sz w:val="22"/>
          <w:szCs w:val="22"/>
          <w:rtl/>
        </w:rPr>
      </w:pPr>
      <w:hyperlink w:anchor="_Toc76398461" w:history="1">
        <w:r w:rsidR="008A5CB4" w:rsidRPr="0016654C">
          <w:rPr>
            <w:rStyle w:val="Hyperlink"/>
            <w:noProof/>
            <w:rtl/>
          </w:rPr>
          <w:t>תי' הפלתי ברמב"ם דקיי"ל דרוב עדיף רק בקורבא דלא מוכח</w:t>
        </w:r>
      </w:hyperlink>
    </w:p>
    <w:p w14:paraId="7620051E" w14:textId="77777777" w:rsidR="008A5CB4" w:rsidRDefault="000D6C2B" w:rsidP="008A5CB4">
      <w:pPr>
        <w:pStyle w:val="aff2"/>
        <w:numPr>
          <w:ilvl w:val="0"/>
          <w:numId w:val="9"/>
        </w:numPr>
        <w:rPr>
          <w:rFonts w:eastAsiaTheme="minorEastAsia" w:cstheme="minorBidi"/>
          <w:sz w:val="22"/>
          <w:szCs w:val="22"/>
          <w:rtl/>
        </w:rPr>
      </w:pPr>
      <w:hyperlink w:anchor="_Toc76398462" w:history="1">
        <w:r w:rsidR="008A5CB4" w:rsidRPr="0016654C">
          <w:rPr>
            <w:rStyle w:val="Hyperlink"/>
            <w:rtl/>
          </w:rPr>
          <w:t>בי' הפלתי ברמב"ם דלד' רב הונא בגמ' בנדה לר"ח רק בקורבא דלא מוכח רוב עדיף מקרוב</w:t>
        </w:r>
      </w:hyperlink>
    </w:p>
    <w:p w14:paraId="457135CD" w14:textId="77777777" w:rsidR="008A5CB4" w:rsidRDefault="000D6C2B" w:rsidP="008A5CB4">
      <w:pPr>
        <w:pStyle w:val="aff2"/>
        <w:numPr>
          <w:ilvl w:val="0"/>
          <w:numId w:val="9"/>
        </w:numPr>
        <w:rPr>
          <w:rFonts w:eastAsiaTheme="minorEastAsia" w:cstheme="minorBidi"/>
          <w:sz w:val="22"/>
          <w:szCs w:val="22"/>
          <w:rtl/>
        </w:rPr>
      </w:pPr>
      <w:hyperlink w:anchor="_Toc76398463" w:history="1">
        <w:r w:rsidR="008A5CB4" w:rsidRPr="0016654C">
          <w:rPr>
            <w:rStyle w:val="Hyperlink"/>
            <w:rtl/>
          </w:rPr>
          <w:t>בי' הפלתי דמוכח מרב הונא בדין דם פרוזדור רק בקורבא דלא מוכח רוב עדיף מקרוב</w:t>
        </w:r>
      </w:hyperlink>
    </w:p>
    <w:p w14:paraId="2329D483" w14:textId="77777777" w:rsidR="008A5CB4" w:rsidRDefault="000D6C2B" w:rsidP="008A5CB4">
      <w:pPr>
        <w:pStyle w:val="aff2"/>
        <w:numPr>
          <w:ilvl w:val="0"/>
          <w:numId w:val="9"/>
        </w:numPr>
        <w:rPr>
          <w:rFonts w:eastAsiaTheme="minorEastAsia" w:cstheme="minorBidi"/>
          <w:sz w:val="22"/>
          <w:szCs w:val="22"/>
          <w:rtl/>
        </w:rPr>
      </w:pPr>
      <w:hyperlink w:anchor="_Toc76398464" w:history="1">
        <w:r w:rsidR="008A5CB4" w:rsidRPr="0016654C">
          <w:rPr>
            <w:rStyle w:val="Hyperlink"/>
            <w:rtl/>
          </w:rPr>
          <w:t>בי' הפלתי ברמב"ם דפסק כר"ה והתי' דיושבת בהרים כאביי דאף בקורבא דלא מוכח רוב עדיף</w:t>
        </w:r>
      </w:hyperlink>
    </w:p>
    <w:p w14:paraId="16CA73AB" w14:textId="77777777" w:rsidR="008A5CB4" w:rsidRDefault="000D6C2B" w:rsidP="008A5CB4">
      <w:pPr>
        <w:pStyle w:val="2"/>
        <w:rPr>
          <w:rFonts w:eastAsiaTheme="minorEastAsia" w:cstheme="minorBidi"/>
          <w:sz w:val="22"/>
          <w:szCs w:val="22"/>
          <w:rtl/>
        </w:rPr>
      </w:pPr>
      <w:hyperlink w:anchor="_Toc76398465" w:history="1">
        <w:r w:rsidR="008A5CB4" w:rsidRPr="0016654C">
          <w:rPr>
            <w:rStyle w:val="Hyperlink"/>
            <w:rtl/>
          </w:rPr>
          <w:t>~~~~~~~ ביאורי ראשי הישיבות ~~~~~~~</w:t>
        </w:r>
      </w:hyperlink>
    </w:p>
    <w:p w14:paraId="6FC424EF" w14:textId="77777777" w:rsidR="008A5CB4" w:rsidRDefault="000D6C2B" w:rsidP="008A5CB4">
      <w:pPr>
        <w:pStyle w:val="2"/>
        <w:rPr>
          <w:rFonts w:eastAsiaTheme="minorEastAsia" w:cstheme="minorBidi"/>
          <w:sz w:val="22"/>
          <w:szCs w:val="22"/>
          <w:rtl/>
        </w:rPr>
      </w:pPr>
      <w:hyperlink w:anchor="_Toc76398466" w:history="1">
        <w:r w:rsidR="008A5CB4" w:rsidRPr="0016654C">
          <w:rPr>
            <w:rStyle w:val="Hyperlink"/>
            <w:rtl/>
          </w:rPr>
          <w:t>בד' רש"י והרי"ד דהעיירות לא מצטרפות</w:t>
        </w:r>
      </w:hyperlink>
    </w:p>
    <w:p w14:paraId="52C9DF68" w14:textId="77777777" w:rsidR="008A5CB4" w:rsidRDefault="000D6C2B" w:rsidP="008A5CB4">
      <w:pPr>
        <w:pStyle w:val="aff4"/>
        <w:rPr>
          <w:rFonts w:eastAsiaTheme="minorEastAsia" w:cstheme="minorBidi"/>
          <w:i/>
          <w:iCs/>
          <w:noProof/>
          <w:sz w:val="22"/>
          <w:szCs w:val="22"/>
          <w:rtl/>
        </w:rPr>
      </w:pPr>
      <w:hyperlink w:anchor="_Toc76398467" w:history="1">
        <w:r w:rsidR="008A5CB4" w:rsidRPr="0016654C">
          <w:rPr>
            <w:rStyle w:val="Hyperlink"/>
            <w:noProof/>
            <w:rtl/>
          </w:rPr>
          <w:t>בי' הגרנ"פ ברש"י ותוס' והתורי"ד דל"מ צירוף של עיירות לרוב</w:t>
        </w:r>
      </w:hyperlink>
    </w:p>
    <w:p w14:paraId="258C78EB" w14:textId="77777777" w:rsidR="008A5CB4" w:rsidRDefault="000D6C2B" w:rsidP="008A5CB4">
      <w:pPr>
        <w:pStyle w:val="aff2"/>
        <w:numPr>
          <w:ilvl w:val="0"/>
          <w:numId w:val="9"/>
        </w:numPr>
        <w:rPr>
          <w:rFonts w:eastAsiaTheme="minorEastAsia" w:cstheme="minorBidi"/>
          <w:sz w:val="22"/>
          <w:szCs w:val="22"/>
          <w:rtl/>
        </w:rPr>
      </w:pPr>
      <w:hyperlink w:anchor="_Toc76398468" w:history="1">
        <w:r w:rsidR="008A5CB4" w:rsidRPr="0016654C">
          <w:rPr>
            <w:rStyle w:val="Hyperlink"/>
            <w:rtl/>
          </w:rPr>
          <w:t>בי' הגרנ"פ ברש"י ובתוס' דכל העיירות יחד לא מצטרפות לרוב ורובא דעלמא הוא עיר רחוקה</w:t>
        </w:r>
      </w:hyperlink>
    </w:p>
    <w:p w14:paraId="19078493" w14:textId="77777777" w:rsidR="008A5CB4" w:rsidRDefault="000D6C2B" w:rsidP="008A5CB4">
      <w:pPr>
        <w:pStyle w:val="aff2"/>
        <w:numPr>
          <w:ilvl w:val="0"/>
          <w:numId w:val="9"/>
        </w:numPr>
        <w:rPr>
          <w:rFonts w:eastAsiaTheme="minorEastAsia" w:cstheme="minorBidi"/>
          <w:sz w:val="22"/>
          <w:szCs w:val="22"/>
          <w:rtl/>
        </w:rPr>
      </w:pPr>
      <w:hyperlink w:anchor="_Toc76398469" w:history="1">
        <w:r w:rsidR="008A5CB4" w:rsidRPr="0016654C">
          <w:rPr>
            <w:rStyle w:val="Hyperlink"/>
            <w:rtl/>
          </w:rPr>
          <w:t>בי' הגרנ"פ דרש"י ותוס' ס"ל כהתורי"ד דלכל עיר יש ביאה בפנ"ע ול"מ צירוף עיירות לרוב</w:t>
        </w:r>
      </w:hyperlink>
    </w:p>
    <w:p w14:paraId="5075AD87" w14:textId="77777777" w:rsidR="008A5CB4" w:rsidRDefault="000D6C2B" w:rsidP="008A5CB4">
      <w:pPr>
        <w:pStyle w:val="aff2"/>
        <w:numPr>
          <w:ilvl w:val="0"/>
          <w:numId w:val="9"/>
        </w:numPr>
        <w:rPr>
          <w:rFonts w:eastAsiaTheme="minorEastAsia" w:cstheme="minorBidi"/>
          <w:sz w:val="22"/>
          <w:szCs w:val="22"/>
          <w:rtl/>
        </w:rPr>
      </w:pPr>
      <w:hyperlink w:anchor="_Toc76398470" w:history="1">
        <w:r w:rsidR="008A5CB4" w:rsidRPr="0016654C">
          <w:rPr>
            <w:rStyle w:val="Hyperlink"/>
            <w:rtl/>
          </w:rPr>
          <w:t>בי' הגרנ"פ בתורי"ד דהספק מאיזו עיר בא וכל עיר צד בפנ"ע ולא שייך רוב לאחד מהצדדים</w:t>
        </w:r>
      </w:hyperlink>
    </w:p>
    <w:p w14:paraId="4D8F01BD" w14:textId="77777777" w:rsidR="008A5CB4" w:rsidRDefault="000D6C2B" w:rsidP="008A5CB4">
      <w:pPr>
        <w:pStyle w:val="aff2"/>
        <w:numPr>
          <w:ilvl w:val="0"/>
          <w:numId w:val="9"/>
        </w:numPr>
        <w:rPr>
          <w:rFonts w:eastAsiaTheme="minorEastAsia" w:cstheme="minorBidi"/>
          <w:sz w:val="22"/>
          <w:szCs w:val="22"/>
          <w:rtl/>
        </w:rPr>
      </w:pPr>
      <w:hyperlink w:anchor="_Toc76398471" w:history="1">
        <w:r w:rsidR="008A5CB4" w:rsidRPr="0016654C">
          <w:rPr>
            <w:rStyle w:val="Hyperlink"/>
            <w:rtl/>
          </w:rPr>
          <w:t>בי' הגרנ"פ בתורי"ד דאף דרחוקה לא מביאה כלל הספק על כל העיירות ול"ש רוב כנגד הקרובה</w:t>
        </w:r>
      </w:hyperlink>
    </w:p>
    <w:p w14:paraId="02428682" w14:textId="77777777" w:rsidR="008A5CB4" w:rsidRDefault="000D6C2B" w:rsidP="008A5CB4">
      <w:pPr>
        <w:pStyle w:val="aff2"/>
        <w:numPr>
          <w:ilvl w:val="0"/>
          <w:numId w:val="9"/>
        </w:numPr>
        <w:rPr>
          <w:rFonts w:eastAsiaTheme="minorEastAsia" w:cstheme="minorBidi"/>
          <w:sz w:val="22"/>
          <w:szCs w:val="22"/>
          <w:rtl/>
        </w:rPr>
      </w:pPr>
      <w:hyperlink w:anchor="_Toc76398472" w:history="1">
        <w:r w:rsidR="008A5CB4" w:rsidRPr="0016654C">
          <w:rPr>
            <w:rStyle w:val="Hyperlink"/>
            <w:rtl/>
          </w:rPr>
          <w:t>בי' הגרנ"פ בתורי"ד דניזיל בתר רובא לעיר גדולה דהרוב מכריע שהרוצח ממנה והקרובה פטורה</w:t>
        </w:r>
      </w:hyperlink>
    </w:p>
    <w:p w14:paraId="4D2ECA58" w14:textId="77777777" w:rsidR="008A5CB4" w:rsidRDefault="000D6C2B" w:rsidP="008A5CB4">
      <w:pPr>
        <w:pStyle w:val="2"/>
        <w:rPr>
          <w:rFonts w:eastAsiaTheme="minorEastAsia" w:cstheme="minorBidi"/>
          <w:sz w:val="22"/>
          <w:szCs w:val="22"/>
          <w:rtl/>
        </w:rPr>
      </w:pPr>
      <w:hyperlink w:anchor="_Toc76398473" w:history="1">
        <w:r w:rsidR="008A5CB4" w:rsidRPr="0016654C">
          <w:rPr>
            <w:rStyle w:val="Hyperlink"/>
            <w:rtl/>
          </w:rPr>
          <w:t>בד' הר"י מגאש דעיירות מצטרפות לרוב</w:t>
        </w:r>
      </w:hyperlink>
    </w:p>
    <w:p w14:paraId="171576C1" w14:textId="77777777" w:rsidR="008A5CB4" w:rsidRDefault="000D6C2B" w:rsidP="008A5CB4">
      <w:pPr>
        <w:pStyle w:val="aff4"/>
        <w:rPr>
          <w:rFonts w:eastAsiaTheme="minorEastAsia" w:cstheme="minorBidi"/>
          <w:i/>
          <w:iCs/>
          <w:noProof/>
          <w:sz w:val="22"/>
          <w:szCs w:val="22"/>
          <w:rtl/>
        </w:rPr>
      </w:pPr>
      <w:hyperlink w:anchor="_Toc76398474" w:history="1">
        <w:r w:rsidR="008A5CB4" w:rsidRPr="0016654C">
          <w:rPr>
            <w:rStyle w:val="Hyperlink"/>
            <w:noProof/>
            <w:rtl/>
          </w:rPr>
          <w:t>בי' הגרנ"פ בר"י מגאש דעיירות מצטרפות לרוב דמסתבר כהרוב</w:t>
        </w:r>
      </w:hyperlink>
    </w:p>
    <w:p w14:paraId="2D7979FE" w14:textId="77777777" w:rsidR="008A5CB4" w:rsidRDefault="000D6C2B" w:rsidP="008A5CB4">
      <w:pPr>
        <w:pStyle w:val="aff2"/>
        <w:numPr>
          <w:ilvl w:val="0"/>
          <w:numId w:val="9"/>
        </w:numPr>
        <w:rPr>
          <w:rFonts w:eastAsiaTheme="minorEastAsia" w:cstheme="minorBidi"/>
          <w:sz w:val="22"/>
          <w:szCs w:val="22"/>
          <w:rtl/>
        </w:rPr>
      </w:pPr>
      <w:hyperlink w:anchor="_Toc76398475" w:history="1">
        <w:r w:rsidR="008A5CB4" w:rsidRPr="0016654C">
          <w:rPr>
            <w:rStyle w:val="Hyperlink"/>
            <w:rtl/>
          </w:rPr>
          <w:t>קו' הגרנ"פ על הר"י מגאש דאף ביש יותר מב' עיירות אין רוב שהרוצח מהם וא"כ מהני קרוב</w:t>
        </w:r>
      </w:hyperlink>
    </w:p>
    <w:p w14:paraId="2849E1BD" w14:textId="77777777" w:rsidR="008A5CB4" w:rsidRDefault="000D6C2B" w:rsidP="008A5CB4">
      <w:pPr>
        <w:pStyle w:val="aff2"/>
        <w:numPr>
          <w:ilvl w:val="0"/>
          <w:numId w:val="9"/>
        </w:numPr>
        <w:rPr>
          <w:rFonts w:eastAsiaTheme="minorEastAsia" w:cstheme="minorBidi"/>
          <w:sz w:val="22"/>
          <w:szCs w:val="22"/>
          <w:rtl/>
        </w:rPr>
      </w:pPr>
      <w:hyperlink w:anchor="_Toc76398476" w:history="1">
        <w:r w:rsidR="008A5CB4" w:rsidRPr="0016654C">
          <w:rPr>
            <w:rStyle w:val="Hyperlink"/>
            <w:rtl/>
          </w:rPr>
          <w:t>בי' הגרנ"פ בר"י מגאש דהספק ברוב וקרוב הוא מסברא וא"כ מסתבר שבא מהרוב ולא מהקרוב</w:t>
        </w:r>
      </w:hyperlink>
    </w:p>
    <w:p w14:paraId="3565C8AE" w14:textId="77777777" w:rsidR="008A5CB4" w:rsidRDefault="000D6C2B" w:rsidP="008A5CB4">
      <w:pPr>
        <w:pStyle w:val="2"/>
        <w:rPr>
          <w:rFonts w:eastAsiaTheme="minorEastAsia" w:cstheme="minorBidi"/>
          <w:sz w:val="22"/>
          <w:szCs w:val="22"/>
          <w:rtl/>
        </w:rPr>
      </w:pPr>
      <w:hyperlink w:anchor="_Toc76398477" w:history="1">
        <w:r w:rsidR="008A5CB4" w:rsidRPr="0016654C">
          <w:rPr>
            <w:rStyle w:val="Hyperlink"/>
            <w:rtl/>
          </w:rPr>
          <w:t>בי' הגרש"ש בצירוף רוב עיירות ושובכין</w:t>
        </w:r>
      </w:hyperlink>
    </w:p>
    <w:p w14:paraId="1CD09DD2" w14:textId="77777777" w:rsidR="008A5CB4" w:rsidRDefault="000D6C2B" w:rsidP="008A5CB4">
      <w:pPr>
        <w:pStyle w:val="aff4"/>
        <w:rPr>
          <w:rFonts w:eastAsiaTheme="minorEastAsia" w:cstheme="minorBidi"/>
          <w:i/>
          <w:iCs/>
          <w:noProof/>
          <w:sz w:val="22"/>
          <w:szCs w:val="22"/>
          <w:rtl/>
        </w:rPr>
      </w:pPr>
      <w:hyperlink w:anchor="_Toc76398478" w:history="1">
        <w:r w:rsidR="008A5CB4" w:rsidRPr="0016654C">
          <w:rPr>
            <w:rStyle w:val="Hyperlink"/>
            <w:noProof/>
            <w:rtl/>
          </w:rPr>
          <w:t>ספק השער"י אי מהני צירוף עיירות ושובכין לרוב כנגד קרוב</w:t>
        </w:r>
      </w:hyperlink>
    </w:p>
    <w:p w14:paraId="0A433644" w14:textId="77777777" w:rsidR="008A5CB4" w:rsidRDefault="000D6C2B" w:rsidP="008A5CB4">
      <w:pPr>
        <w:pStyle w:val="aff2"/>
        <w:numPr>
          <w:ilvl w:val="0"/>
          <w:numId w:val="9"/>
        </w:numPr>
        <w:rPr>
          <w:rFonts w:eastAsiaTheme="minorEastAsia" w:cstheme="minorBidi"/>
          <w:sz w:val="22"/>
          <w:szCs w:val="22"/>
          <w:rtl/>
        </w:rPr>
      </w:pPr>
      <w:hyperlink w:anchor="_Toc76398479" w:history="1">
        <w:r w:rsidR="008A5CB4" w:rsidRPr="0016654C">
          <w:rPr>
            <w:rStyle w:val="Hyperlink"/>
            <w:rtl/>
          </w:rPr>
          <w:t>ספק השער"י אי בג' שובכין מצרפין שתיים כנגד הקרוב וה"ה בעגלה ערופה דמהני צירוף</w:t>
        </w:r>
      </w:hyperlink>
    </w:p>
    <w:p w14:paraId="4F85924A" w14:textId="77777777" w:rsidR="008A5CB4" w:rsidRDefault="000D6C2B" w:rsidP="008A5CB4">
      <w:pPr>
        <w:pStyle w:val="aff4"/>
        <w:rPr>
          <w:rFonts w:eastAsiaTheme="minorEastAsia" w:cstheme="minorBidi"/>
          <w:i/>
          <w:iCs/>
          <w:noProof/>
          <w:sz w:val="22"/>
          <w:szCs w:val="22"/>
          <w:rtl/>
        </w:rPr>
      </w:pPr>
      <w:hyperlink w:anchor="_Toc76398480" w:history="1">
        <w:r w:rsidR="008A5CB4" w:rsidRPr="0016654C">
          <w:rPr>
            <w:rStyle w:val="Hyperlink"/>
            <w:noProof/>
            <w:rtl/>
          </w:rPr>
          <w:t>בי' השער"י דבעיירות שיש לכ"א דין בפנ"ע ל"מ צירוף לרוב</w:t>
        </w:r>
      </w:hyperlink>
    </w:p>
    <w:p w14:paraId="5249F494" w14:textId="77777777" w:rsidR="008A5CB4" w:rsidRDefault="000D6C2B" w:rsidP="008A5CB4">
      <w:pPr>
        <w:pStyle w:val="aff2"/>
        <w:numPr>
          <w:ilvl w:val="0"/>
          <w:numId w:val="9"/>
        </w:numPr>
        <w:rPr>
          <w:rFonts w:eastAsiaTheme="minorEastAsia" w:cstheme="minorBidi"/>
          <w:sz w:val="22"/>
          <w:szCs w:val="22"/>
          <w:rtl/>
        </w:rPr>
      </w:pPr>
      <w:hyperlink w:anchor="_Toc76398481" w:history="1">
        <w:r w:rsidR="008A5CB4" w:rsidRPr="0016654C">
          <w:rPr>
            <w:rStyle w:val="Hyperlink"/>
            <w:rtl/>
          </w:rPr>
          <w:t>בי' השער"י דבט' חנויות יש להם דין א' ומהני רוב אך לב' שובכין אין דין א' ואינם מצטרפים</w:t>
        </w:r>
      </w:hyperlink>
    </w:p>
    <w:p w14:paraId="7A38A77B" w14:textId="77777777" w:rsidR="008A5CB4" w:rsidRDefault="000D6C2B" w:rsidP="008A5CB4">
      <w:pPr>
        <w:pStyle w:val="aff2"/>
        <w:numPr>
          <w:ilvl w:val="0"/>
          <w:numId w:val="9"/>
        </w:numPr>
        <w:rPr>
          <w:rFonts w:eastAsiaTheme="minorEastAsia" w:cstheme="minorBidi"/>
          <w:sz w:val="22"/>
          <w:szCs w:val="22"/>
          <w:rtl/>
        </w:rPr>
      </w:pPr>
      <w:hyperlink w:anchor="_Toc76398482" w:history="1">
        <w:r w:rsidR="008A5CB4" w:rsidRPr="0016654C">
          <w:rPr>
            <w:rStyle w:val="Hyperlink"/>
            <w:rtl/>
          </w:rPr>
          <w:t>בי' השער"י דבג' עיירות וא' גדולה יותר דא"א לצרף את הקטנות לרוב דלכ"א יש ספק בפנ"ע</w:t>
        </w:r>
      </w:hyperlink>
    </w:p>
    <w:p w14:paraId="6A7E1217" w14:textId="77777777" w:rsidR="008A5CB4" w:rsidRDefault="000D6C2B" w:rsidP="008A5CB4">
      <w:pPr>
        <w:pStyle w:val="aff2"/>
        <w:numPr>
          <w:ilvl w:val="0"/>
          <w:numId w:val="9"/>
        </w:numPr>
        <w:rPr>
          <w:rFonts w:eastAsiaTheme="minorEastAsia" w:cstheme="minorBidi"/>
          <w:sz w:val="22"/>
          <w:szCs w:val="22"/>
          <w:rtl/>
        </w:rPr>
      </w:pPr>
      <w:hyperlink w:anchor="_Toc76398483" w:history="1">
        <w:r w:rsidR="008A5CB4" w:rsidRPr="0016654C">
          <w:rPr>
            <w:rStyle w:val="Hyperlink"/>
            <w:rtl/>
          </w:rPr>
          <w:t>בי' השער"י דמשמע ברמב"ם דבג' עיירות שוות א"א לצרף שתיים שיהיו רוב כנגד הקרובה</w:t>
        </w:r>
      </w:hyperlink>
    </w:p>
    <w:p w14:paraId="0188F8AA" w14:textId="77777777" w:rsidR="008A5CB4" w:rsidRDefault="000D6C2B" w:rsidP="008A5CB4">
      <w:pPr>
        <w:pStyle w:val="aff4"/>
        <w:rPr>
          <w:rFonts w:eastAsiaTheme="minorEastAsia" w:cstheme="minorBidi"/>
          <w:i/>
          <w:iCs/>
          <w:noProof/>
          <w:sz w:val="22"/>
          <w:szCs w:val="22"/>
          <w:rtl/>
        </w:rPr>
      </w:pPr>
      <w:hyperlink w:anchor="_Toc76398484" w:history="1">
        <w:r w:rsidR="008A5CB4" w:rsidRPr="0016654C">
          <w:rPr>
            <w:rStyle w:val="Hyperlink"/>
            <w:noProof/>
            <w:rtl/>
          </w:rPr>
          <w:t>בי' השער"י דבניפול מהני צירוף שיש לשובכים בעולם דין א'</w:t>
        </w:r>
      </w:hyperlink>
    </w:p>
    <w:p w14:paraId="7EB85258" w14:textId="77777777" w:rsidR="008A5CB4" w:rsidRDefault="000D6C2B" w:rsidP="008A5CB4">
      <w:pPr>
        <w:pStyle w:val="aff2"/>
        <w:numPr>
          <w:ilvl w:val="0"/>
          <w:numId w:val="9"/>
        </w:numPr>
        <w:rPr>
          <w:rFonts w:eastAsiaTheme="minorEastAsia" w:cstheme="minorBidi"/>
          <w:sz w:val="22"/>
          <w:szCs w:val="22"/>
          <w:rtl/>
        </w:rPr>
      </w:pPr>
      <w:hyperlink w:anchor="_Toc76398485" w:history="1">
        <w:r w:rsidR="008A5CB4" w:rsidRPr="0016654C">
          <w:rPr>
            <w:rStyle w:val="Hyperlink"/>
            <w:rtl/>
          </w:rPr>
          <w:t>בי' השער"י דבניפול מהני צירוף כל השובכין בעולם דדינם אחד דהוא של המוצא וכט' חנויות</w:t>
        </w:r>
      </w:hyperlink>
    </w:p>
    <w:p w14:paraId="003BE9D8" w14:textId="77777777" w:rsidR="008A5CB4" w:rsidRDefault="000D6C2B" w:rsidP="008A5CB4">
      <w:pPr>
        <w:pStyle w:val="aff4"/>
        <w:rPr>
          <w:rFonts w:eastAsiaTheme="minorEastAsia" w:cstheme="minorBidi"/>
          <w:i/>
          <w:iCs/>
          <w:noProof/>
          <w:sz w:val="22"/>
          <w:szCs w:val="22"/>
          <w:rtl/>
        </w:rPr>
      </w:pPr>
      <w:hyperlink w:anchor="_Toc76398486" w:history="1">
        <w:r w:rsidR="008A5CB4" w:rsidRPr="0016654C">
          <w:rPr>
            <w:rStyle w:val="Hyperlink"/>
            <w:noProof/>
            <w:rtl/>
          </w:rPr>
          <w:t>בי' הגרש"ש דבצירוף שובכין הרוב לא מברר כלל ול"מ רוב</w:t>
        </w:r>
      </w:hyperlink>
    </w:p>
    <w:p w14:paraId="1586A377" w14:textId="77777777" w:rsidR="008A5CB4" w:rsidRDefault="000D6C2B" w:rsidP="008A5CB4">
      <w:pPr>
        <w:pStyle w:val="aff2"/>
        <w:numPr>
          <w:ilvl w:val="0"/>
          <w:numId w:val="9"/>
        </w:numPr>
        <w:rPr>
          <w:rFonts w:eastAsiaTheme="minorEastAsia" w:cstheme="minorBidi"/>
          <w:sz w:val="22"/>
          <w:szCs w:val="22"/>
          <w:rtl/>
        </w:rPr>
      </w:pPr>
      <w:hyperlink w:anchor="_Toc76398487" w:history="1">
        <w:r w:rsidR="008A5CB4" w:rsidRPr="0016654C">
          <w:rPr>
            <w:rStyle w:val="Hyperlink"/>
            <w:rtl/>
          </w:rPr>
          <w:t>בי' הגרש"ש דבצירוף ב' שובכין אין הרוב מברר לא את הדין ולא את המציאות ול"מ רוב</w:t>
        </w:r>
      </w:hyperlink>
    </w:p>
    <w:p w14:paraId="6939D536" w14:textId="77777777" w:rsidR="008A5CB4" w:rsidRDefault="000D6C2B" w:rsidP="008A5CB4">
      <w:pPr>
        <w:pStyle w:val="aff2"/>
        <w:numPr>
          <w:ilvl w:val="0"/>
          <w:numId w:val="9"/>
        </w:numPr>
        <w:rPr>
          <w:rFonts w:eastAsiaTheme="minorEastAsia" w:cstheme="minorBidi"/>
          <w:sz w:val="22"/>
          <w:szCs w:val="22"/>
          <w:rtl/>
        </w:rPr>
      </w:pPr>
      <w:hyperlink w:anchor="_Toc76398488" w:history="1">
        <w:r w:rsidR="008A5CB4" w:rsidRPr="0016654C">
          <w:rPr>
            <w:rStyle w:val="Hyperlink"/>
            <w:rtl/>
          </w:rPr>
          <w:t>בי' הגרש"ש דבשובך אפש"ל דהקו' שמא יש שובך גדול בעולם או דמצטרפין מדין הפק</w:t>
        </w:r>
      </w:hyperlink>
    </w:p>
    <w:p w14:paraId="6AB55DAD" w14:textId="77777777" w:rsidR="008A5CB4" w:rsidRDefault="000D6C2B" w:rsidP="008A5CB4">
      <w:pPr>
        <w:pStyle w:val="aff4"/>
        <w:rPr>
          <w:rFonts w:eastAsiaTheme="minorEastAsia" w:cstheme="minorBidi"/>
          <w:i/>
          <w:iCs/>
          <w:noProof/>
          <w:sz w:val="22"/>
          <w:szCs w:val="22"/>
          <w:rtl/>
        </w:rPr>
      </w:pPr>
      <w:hyperlink w:anchor="_Toc76398489" w:history="1">
        <w:r w:rsidR="008A5CB4" w:rsidRPr="0016654C">
          <w:rPr>
            <w:rStyle w:val="Hyperlink"/>
            <w:noProof/>
            <w:rtl/>
          </w:rPr>
          <w:t>בי' הגרש"ש דהקו' מרובא דעלמא מעיר גדולה ולא מצירוף</w:t>
        </w:r>
      </w:hyperlink>
    </w:p>
    <w:p w14:paraId="4AD798D4" w14:textId="77777777" w:rsidR="008A5CB4" w:rsidRDefault="000D6C2B" w:rsidP="008A5CB4">
      <w:pPr>
        <w:pStyle w:val="aff2"/>
        <w:numPr>
          <w:ilvl w:val="0"/>
          <w:numId w:val="9"/>
        </w:numPr>
        <w:rPr>
          <w:rFonts w:eastAsiaTheme="minorEastAsia" w:cstheme="minorBidi"/>
          <w:sz w:val="22"/>
          <w:szCs w:val="22"/>
          <w:rtl/>
        </w:rPr>
      </w:pPr>
      <w:hyperlink w:anchor="_Toc76398490" w:history="1">
        <w:r w:rsidR="008A5CB4" w:rsidRPr="0016654C">
          <w:rPr>
            <w:rStyle w:val="Hyperlink"/>
            <w:rtl/>
          </w:rPr>
          <w:t>בי' הגרש"ש דקו' הגמ' מרובא דעלמא היא מעיר גדולה או מעוברים אך ל"מ צירוף עיירות לרוב</w:t>
        </w:r>
      </w:hyperlink>
    </w:p>
    <w:p w14:paraId="4C0ED4D5" w14:textId="77777777" w:rsidR="008A5CB4" w:rsidRDefault="000D6C2B" w:rsidP="008A5CB4">
      <w:pPr>
        <w:pStyle w:val="aff2"/>
        <w:numPr>
          <w:ilvl w:val="0"/>
          <w:numId w:val="9"/>
        </w:numPr>
        <w:rPr>
          <w:rFonts w:eastAsiaTheme="minorEastAsia" w:cstheme="minorBidi"/>
          <w:sz w:val="22"/>
          <w:szCs w:val="22"/>
          <w:rtl/>
        </w:rPr>
      </w:pPr>
      <w:hyperlink w:anchor="_Toc76398491" w:history="1">
        <w:r w:rsidR="008A5CB4" w:rsidRPr="0016654C">
          <w:rPr>
            <w:rStyle w:val="Hyperlink"/>
            <w:rtl/>
          </w:rPr>
          <w:t>בי' הגרש"ש דהרוב בעגלה ערופה דמי לרוב בניפול דע"י רוב אין מצוה כמו דהניפול של מוצאו</w:t>
        </w:r>
      </w:hyperlink>
    </w:p>
    <w:p w14:paraId="7007C4B8" w14:textId="77777777" w:rsidR="008A5CB4" w:rsidRDefault="000D6C2B" w:rsidP="008A5CB4">
      <w:pPr>
        <w:pStyle w:val="2"/>
        <w:rPr>
          <w:rFonts w:eastAsiaTheme="minorEastAsia" w:cstheme="minorBidi"/>
          <w:sz w:val="22"/>
          <w:szCs w:val="22"/>
          <w:rtl/>
        </w:rPr>
      </w:pPr>
      <w:hyperlink w:anchor="_Toc76398492" w:history="1">
        <w:r w:rsidR="008A5CB4" w:rsidRPr="0016654C">
          <w:rPr>
            <w:rStyle w:val="Hyperlink"/>
            <w:rtl/>
          </w:rPr>
          <w:t>בי' הגרש"ש במסקנא דלפטור מהני צירוף</w:t>
        </w:r>
      </w:hyperlink>
    </w:p>
    <w:p w14:paraId="7512C2C6" w14:textId="77777777" w:rsidR="008A5CB4" w:rsidRDefault="000D6C2B" w:rsidP="008A5CB4">
      <w:pPr>
        <w:pStyle w:val="aff4"/>
        <w:rPr>
          <w:rFonts w:eastAsiaTheme="minorEastAsia" w:cstheme="minorBidi"/>
          <w:i/>
          <w:iCs/>
          <w:noProof/>
          <w:sz w:val="22"/>
          <w:szCs w:val="22"/>
          <w:rtl/>
        </w:rPr>
      </w:pPr>
      <w:hyperlink w:anchor="_Toc76398493" w:history="1">
        <w:r w:rsidR="008A5CB4" w:rsidRPr="0016654C">
          <w:rPr>
            <w:rStyle w:val="Hyperlink"/>
            <w:noProof/>
            <w:rtl/>
          </w:rPr>
          <w:t>בי' הגרש"ש במסקנא דיושבת בהרים דמהני צירוף לפטור לגמרי</w:t>
        </w:r>
      </w:hyperlink>
    </w:p>
    <w:p w14:paraId="6BC7108D" w14:textId="77777777" w:rsidR="008A5CB4" w:rsidRDefault="000D6C2B" w:rsidP="008A5CB4">
      <w:pPr>
        <w:pStyle w:val="aff2"/>
        <w:numPr>
          <w:ilvl w:val="0"/>
          <w:numId w:val="9"/>
        </w:numPr>
        <w:rPr>
          <w:rFonts w:eastAsiaTheme="minorEastAsia" w:cstheme="minorBidi"/>
          <w:sz w:val="22"/>
          <w:szCs w:val="22"/>
          <w:rtl/>
        </w:rPr>
      </w:pPr>
      <w:hyperlink w:anchor="_Toc76398494" w:history="1">
        <w:r w:rsidR="008A5CB4" w:rsidRPr="0016654C">
          <w:rPr>
            <w:rStyle w:val="Hyperlink"/>
            <w:rtl/>
          </w:rPr>
          <w:t>בי' הגרש"ש דבאינה בהרים לכל עיר יש רוב כנגדה ואף שודאי הרוצח מאחת מהם כולם פטורות</w:t>
        </w:r>
      </w:hyperlink>
    </w:p>
    <w:p w14:paraId="4ED2DD58" w14:textId="77777777" w:rsidR="008A5CB4" w:rsidRDefault="000D6C2B" w:rsidP="008A5CB4">
      <w:pPr>
        <w:pStyle w:val="aff2"/>
        <w:numPr>
          <w:ilvl w:val="0"/>
          <w:numId w:val="9"/>
        </w:numPr>
        <w:rPr>
          <w:rFonts w:eastAsiaTheme="minorEastAsia" w:cstheme="minorBidi"/>
          <w:sz w:val="22"/>
          <w:szCs w:val="22"/>
          <w:rtl/>
        </w:rPr>
      </w:pPr>
      <w:hyperlink w:anchor="_Toc76398495" w:history="1">
        <w:r w:rsidR="008A5CB4" w:rsidRPr="0016654C">
          <w:rPr>
            <w:rStyle w:val="Hyperlink"/>
            <w:rtl/>
          </w:rPr>
          <w:t>בי' הגרש"ש דבאינה בהרים ל"מ קרוב כיון דרוב העיירות מצטרפות לברר שהקרובה פטורה</w:t>
        </w:r>
      </w:hyperlink>
    </w:p>
    <w:p w14:paraId="0A825702" w14:textId="77777777" w:rsidR="008A5CB4" w:rsidRDefault="000D6C2B" w:rsidP="008A5CB4">
      <w:pPr>
        <w:pStyle w:val="aff4"/>
        <w:rPr>
          <w:rFonts w:eastAsiaTheme="minorEastAsia" w:cstheme="minorBidi"/>
          <w:i/>
          <w:iCs/>
          <w:noProof/>
          <w:sz w:val="22"/>
          <w:szCs w:val="22"/>
          <w:rtl/>
        </w:rPr>
      </w:pPr>
      <w:hyperlink w:anchor="_Toc76398496" w:history="1">
        <w:r w:rsidR="008A5CB4" w:rsidRPr="0016654C">
          <w:rPr>
            <w:rStyle w:val="Hyperlink"/>
            <w:noProof/>
            <w:rtl/>
          </w:rPr>
          <w:t>בי' הגרש"ש דלמסקנא בניפול ל"מ צירוף לרוב ובעיירות מהני</w:t>
        </w:r>
      </w:hyperlink>
    </w:p>
    <w:p w14:paraId="455099A1" w14:textId="77777777" w:rsidR="008A5CB4" w:rsidRDefault="000D6C2B" w:rsidP="008A5CB4">
      <w:pPr>
        <w:pStyle w:val="aff2"/>
        <w:numPr>
          <w:ilvl w:val="0"/>
          <w:numId w:val="9"/>
        </w:numPr>
        <w:rPr>
          <w:rFonts w:eastAsiaTheme="minorEastAsia" w:cstheme="minorBidi"/>
          <w:sz w:val="22"/>
          <w:szCs w:val="22"/>
          <w:rtl/>
        </w:rPr>
      </w:pPr>
      <w:hyperlink w:anchor="_Toc76398497" w:history="1">
        <w:r w:rsidR="008A5CB4" w:rsidRPr="0016654C">
          <w:rPr>
            <w:rStyle w:val="Hyperlink"/>
            <w:rtl/>
          </w:rPr>
          <w:t>בי' הגרש"ש דבניפול מהני קרוב אף כשיש ג' שובכין שווין דאינם מצטרפים לרוב כנגד הקרוב</w:t>
        </w:r>
      </w:hyperlink>
    </w:p>
    <w:p w14:paraId="40228E47" w14:textId="77777777" w:rsidR="008A5CB4" w:rsidRDefault="000D6C2B" w:rsidP="008A5CB4">
      <w:pPr>
        <w:pStyle w:val="aff2"/>
        <w:numPr>
          <w:ilvl w:val="0"/>
          <w:numId w:val="9"/>
        </w:numPr>
        <w:rPr>
          <w:rFonts w:eastAsiaTheme="minorEastAsia" w:cstheme="minorBidi"/>
          <w:sz w:val="22"/>
          <w:szCs w:val="22"/>
          <w:rtl/>
        </w:rPr>
      </w:pPr>
      <w:hyperlink w:anchor="_Toc76398498" w:history="1">
        <w:r w:rsidR="008A5CB4" w:rsidRPr="0016654C">
          <w:rPr>
            <w:rStyle w:val="Hyperlink"/>
            <w:rtl/>
          </w:rPr>
          <w:t>קו' הגרש"ש דאמאי בניפול ל"מ צירוף שובכין ובעיירות למסקנא מהני צירוף עיירות לרוב</w:t>
        </w:r>
      </w:hyperlink>
    </w:p>
    <w:p w14:paraId="08B91D00" w14:textId="77777777" w:rsidR="008A5CB4" w:rsidRDefault="000D6C2B" w:rsidP="008A5CB4">
      <w:pPr>
        <w:pStyle w:val="aff2"/>
        <w:numPr>
          <w:ilvl w:val="0"/>
          <w:numId w:val="9"/>
        </w:numPr>
        <w:rPr>
          <w:rFonts w:eastAsiaTheme="minorEastAsia" w:cstheme="minorBidi"/>
          <w:sz w:val="22"/>
          <w:szCs w:val="22"/>
          <w:rtl/>
        </w:rPr>
        <w:sectPr w:rsidR="008A5CB4" w:rsidSect="00DC277F">
          <w:headerReference w:type="even" r:id="rId157"/>
          <w:footerReference w:type="even" r:id="rId158"/>
          <w:headerReference w:type="first" r:id="rId159"/>
          <w:footerReference w:type="first" r:id="rId160"/>
          <w:type w:val="continuous"/>
          <w:pgSz w:w="11906" w:h="16838"/>
          <w:pgMar w:top="720" w:right="720" w:bottom="720" w:left="720" w:header="283" w:footer="283" w:gutter="0"/>
          <w:cols w:num="2" w:space="113"/>
          <w:titlePg/>
          <w:bidi/>
          <w:rtlGutter/>
          <w:docGrid w:linePitch="299"/>
        </w:sectPr>
      </w:pPr>
      <w:hyperlink w:anchor="_Toc76398499" w:history="1">
        <w:r w:rsidR="008A5CB4" w:rsidRPr="0016654C">
          <w:rPr>
            <w:rStyle w:val="Hyperlink"/>
            <w:rtl/>
          </w:rPr>
          <w:t>בי' הגרש"ש דלעיירות יש דין אחד לפטור את הקרובה ובניפול אין לב' דין אחד</w:t>
        </w:r>
      </w:hyperlink>
    </w:p>
    <w:p w14:paraId="409A4F5C" w14:textId="77777777" w:rsidR="008A5CB4" w:rsidRDefault="008A5CB4" w:rsidP="008A5CB4">
      <w:pPr>
        <w:pStyle w:val="aff2"/>
        <w:rPr>
          <w:rFonts w:eastAsiaTheme="minorEastAsia" w:cstheme="minorBidi"/>
          <w:sz w:val="22"/>
          <w:szCs w:val="22"/>
          <w:rtl/>
        </w:rPr>
      </w:pPr>
    </w:p>
    <w:p w14:paraId="7AE34566" w14:textId="77777777" w:rsidR="008A5CB4" w:rsidRDefault="008A5CB4" w:rsidP="008A5CB4">
      <w:pPr>
        <w:pStyle w:val="2"/>
        <w:rPr>
          <w:rtl/>
        </w:rPr>
        <w:sectPr w:rsidR="008A5CB4"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7BEA571B" w14:textId="77777777" w:rsidR="008A5CB4" w:rsidRPr="00B21444" w:rsidRDefault="008A5CB4" w:rsidP="008A5CB4">
      <w:pPr>
        <w:pStyle w:val="afff0"/>
        <w:rPr>
          <w:rtl/>
        </w:rPr>
        <w:sectPr w:rsidR="008A5CB4" w:rsidRPr="00B21444" w:rsidSect="00962FD5">
          <w:footerReference w:type="default" r:id="rId161"/>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681CAD27" w14:textId="77777777" w:rsidR="008A5CB4" w:rsidRPr="00BD7EAB" w:rsidRDefault="008A5CB4" w:rsidP="008A5CB4">
      <w:pPr>
        <w:pStyle w:val="afd"/>
      </w:pPr>
      <w:bookmarkStart w:id="3785" w:name="_Toc76398352"/>
      <w:bookmarkStart w:id="3786" w:name="_Ref75508135"/>
      <w:r>
        <w:rPr>
          <w:rFonts w:hint="cs"/>
          <w:rtl/>
        </w:rPr>
        <w:t>בקו' ר"ז דאמאי לא אזלינן בתר רובא</w:t>
      </w:r>
      <w:bookmarkEnd w:id="3785"/>
    </w:p>
    <w:p w14:paraId="2F2BA53C" w14:textId="77777777" w:rsidR="008A5CB4" w:rsidRPr="00BD7EAB" w:rsidRDefault="008A5CB4" w:rsidP="008A5CB4">
      <w:pPr>
        <w:pStyle w:val="1"/>
        <w:rPr>
          <w:rtl/>
        </w:rPr>
      </w:pPr>
      <w:bookmarkStart w:id="3787" w:name="_Toc76398353"/>
      <w:r>
        <w:rPr>
          <w:rFonts w:hint="cs"/>
          <w:rtl/>
        </w:rPr>
        <w:t>בי'</w:t>
      </w:r>
      <w:r w:rsidRPr="00BD7EAB">
        <w:rPr>
          <w:rFonts w:hint="cs"/>
          <w:rtl/>
        </w:rPr>
        <w:t xml:space="preserve"> רש"י</w:t>
      </w:r>
      <w:r>
        <w:rPr>
          <w:rFonts w:hint="cs"/>
          <w:rtl/>
        </w:rPr>
        <w:t xml:space="preserve"> והתורי"ד בר"ז דבעיר גדולה ניזיל בתרה ולא לקרובה</w:t>
      </w:r>
      <w:bookmarkEnd w:id="3787"/>
    </w:p>
    <w:p w14:paraId="386EB023" w14:textId="77777777" w:rsidR="008A5CB4" w:rsidRPr="00BD7EAB" w:rsidRDefault="008A5CB4" w:rsidP="008A5CB4">
      <w:pPr>
        <w:pStyle w:val="a2"/>
        <w:rPr>
          <w:rtl/>
        </w:rPr>
      </w:pPr>
      <w:bookmarkStart w:id="3788" w:name="_Toc76398354"/>
      <w:r>
        <w:rPr>
          <w:rFonts w:hint="cs"/>
          <w:rtl/>
        </w:rPr>
        <w:t>בי' רש"י בקושית ר"ז דבעגלה ערופה מוכח דאף שיש עיר גדולה אזלינן בתר קרוב ולא בתר רוב</w:t>
      </w:r>
      <w:bookmarkEnd w:id="3788"/>
    </w:p>
    <w:p w14:paraId="0967F12E" w14:textId="1F5957DD" w:rsidR="008A5CB4" w:rsidRDefault="008A5CB4" w:rsidP="0008214F">
      <w:pPr>
        <w:pStyle w:val="a"/>
        <w:numPr>
          <w:ilvl w:val="0"/>
          <w:numId w:val="14"/>
        </w:numPr>
        <w:rPr>
          <w:rStyle w:val="afa"/>
          <w:rtl/>
        </w:rPr>
      </w:pPr>
      <w:bookmarkStart w:id="3789" w:name="_Ref75971804"/>
      <w:r w:rsidRPr="00BD7EAB">
        <w:rPr>
          <w:rFonts w:hint="cs"/>
          <w:rtl/>
        </w:rPr>
        <w:t xml:space="preserve">בקושית רבי זירא דבעגלה ערופה כתיב "והיה העיר הקרובה אל החלל", ומבואר דאזלינן בתר קרוב, אף במקום שיש עיר שגדולה ממנה, ביאר </w:t>
      </w:r>
      <w:r w:rsidRPr="0008214F">
        <w:rPr>
          <w:rFonts w:hint="cs"/>
          <w:b/>
          <w:bCs/>
          <w:rtl/>
        </w:rPr>
        <w:t>רש"י</w:t>
      </w:r>
      <w:r w:rsidRPr="00BD7EAB">
        <w:rPr>
          <w:rFonts w:hint="cs"/>
          <w:rtl/>
        </w:rPr>
        <w:t xml:space="preserve"> </w:t>
      </w:r>
      <w:r w:rsidRPr="0008214F">
        <w:rPr>
          <w:rFonts w:ascii="Calibri" w:hAnsi="Calibri" w:cs="Guttman Rashi" w:hint="cs"/>
          <w:sz w:val="10"/>
          <w:szCs w:val="12"/>
          <w:rtl/>
        </w:rPr>
        <w:t>(ד"ה ואע"ג)</w:t>
      </w:r>
      <w:r w:rsidRPr="00BD7EAB">
        <w:rPr>
          <w:rFonts w:hint="cs"/>
          <w:rtl/>
        </w:rPr>
        <w:t xml:space="preserve"> דבמקום שיש עיר שגדולה ברוב עם יותר מהעיר הקרובה אל החלל, דאזלינן בתר הקרובה, ולא אזלינן בתר הרוב</w:t>
      </w:r>
      <w:r>
        <w:rPr>
          <w:rFonts w:hint="cs"/>
          <w:rtl/>
        </w:rPr>
        <w:t xml:space="preserve">, ועי' במה שביאר </w:t>
      </w:r>
      <w:r w:rsidRPr="00C03D1D">
        <w:rPr>
          <w:rStyle w:val="af8"/>
          <w:rFonts w:hint="cs"/>
          <w:rtl/>
        </w:rPr>
        <w:t>בחי' רבי נחום</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Ref76032553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08214F">
        <w:rPr>
          <w:rStyle w:val="af6"/>
          <w:rFonts w:eastAsia="Guttman Hodes"/>
          <w:rtl/>
        </w:rPr>
        <w:fldChar w:fldCharType="end"/>
      </w:r>
      <w:r>
        <w:rPr>
          <w:rFonts w:hint="cs"/>
          <w:rtl/>
        </w:rPr>
        <w:t xml:space="preserve"> בדברי </w:t>
      </w:r>
      <w:r w:rsidRPr="00151FA0">
        <w:rPr>
          <w:rStyle w:val="af8"/>
          <w:rFonts w:hint="cs"/>
          <w:rtl/>
        </w:rPr>
        <w:t>רש"י</w:t>
      </w:r>
      <w:r>
        <w:rPr>
          <w:rFonts w:hint="cs"/>
          <w:rtl/>
        </w:rPr>
        <w:t>.</w:t>
      </w:r>
      <w:bookmarkEnd w:id="3789"/>
    </w:p>
    <w:p w14:paraId="739C299B" w14:textId="77777777" w:rsidR="008A5CB4" w:rsidRPr="00821341" w:rsidRDefault="008A5CB4" w:rsidP="008A5CB4">
      <w:pPr>
        <w:pStyle w:val="a2"/>
        <w:rPr>
          <w:rtl/>
        </w:rPr>
      </w:pPr>
      <w:bookmarkStart w:id="3790" w:name="_Toc76398355"/>
      <w:r w:rsidRPr="00821341">
        <w:rPr>
          <w:rFonts w:hint="cs"/>
          <w:rtl/>
        </w:rPr>
        <w:t>בי' התורי"ד בקו' ר"ז דיש י' עיירות והקרובה מביאה ואף שיש א' שגדולה ממנה ל"מ הרוב</w:t>
      </w:r>
      <w:bookmarkEnd w:id="3790"/>
    </w:p>
    <w:p w14:paraId="48F50C7B" w14:textId="77777777" w:rsidR="008A5CB4" w:rsidRDefault="008A5CB4" w:rsidP="0008214F">
      <w:pPr>
        <w:pStyle w:val="a"/>
      </w:pPr>
      <w:r w:rsidRPr="00821341">
        <w:rPr>
          <w:rFonts w:hint="cs"/>
          <w:rtl/>
        </w:rPr>
        <w:t xml:space="preserve">עי' במה שביאר </w:t>
      </w:r>
      <w:r w:rsidRPr="00821341">
        <w:rPr>
          <w:rStyle w:val="af8"/>
          <w:rFonts w:hint="cs"/>
          <w:rtl/>
        </w:rPr>
        <w:t xml:space="preserve">התוס' רי"ד </w:t>
      </w:r>
      <w:r w:rsidRPr="00821341">
        <w:rPr>
          <w:rStyle w:val="af6"/>
          <w:rFonts w:eastAsia="Guttman Hodes" w:hint="cs"/>
          <w:rtl/>
        </w:rPr>
        <w:t>(או' ח' ד"ה אמר רבי חנינא, הובא בסימן י"ב אות נ"ה)</w:t>
      </w:r>
      <w:r w:rsidRPr="00821341">
        <w:rPr>
          <w:rFonts w:hint="cs"/>
          <w:rtl/>
        </w:rPr>
        <w:t xml:space="preserve"> בדברי רבי חנינא דרוב וקרוב הלך אחר הרוב, ובדעת רבי זירא דפליג עליה, עיי"ש בדבריו באריכות, ובביאור קושית רבי זירא, דבעגלה ערופה אזלינן בתר העיר הקרובה, אעפ"י שיש עיר אחרת שקרובה ממנה, כתב </w:t>
      </w:r>
      <w:r w:rsidRPr="00821341">
        <w:rPr>
          <w:rStyle w:val="af8"/>
          <w:rFonts w:hint="cs"/>
          <w:rtl/>
        </w:rPr>
        <w:t>התוס' רי"ד</w:t>
      </w:r>
      <w:r w:rsidRPr="00821341">
        <w:rPr>
          <w:rStyle w:val="af6"/>
          <w:rFonts w:eastAsia="Guttman Hodes" w:hint="cs"/>
          <w:rtl/>
        </w:rPr>
        <w:t xml:space="preserve"> (או' ט' ד"ה מותיב) </w:t>
      </w:r>
      <w:r w:rsidRPr="00821341">
        <w:rPr>
          <w:rFonts w:hint="cs"/>
          <w:rtl/>
        </w:rPr>
        <w:t>דאם היו י' עיירות סביבות החלל, אמרה תורה דהעיר הקרובה היא מביאה את העגלה, דאמרינן דממנה יצא הרוצח, אעפ"י שיש באותם י' עיירות עיר גדולה ממנה, ולא אמרינן דאזלינן בתר רובא והרוצח יצא מהעיר הגדולה, וקשה לרבי חנינא דס"ל דאזלינן בתר רובא</w:t>
      </w:r>
      <w:r>
        <w:rPr>
          <w:rFonts w:hint="cs"/>
          <w:rtl/>
        </w:rPr>
        <w:t>.</w:t>
      </w:r>
    </w:p>
    <w:p w14:paraId="7BEC972F" w14:textId="77777777" w:rsidR="008A5CB4" w:rsidRDefault="008A5CB4" w:rsidP="008A5CB4">
      <w:pPr>
        <w:pStyle w:val="afd"/>
        <w:rPr>
          <w:rtl/>
        </w:rPr>
      </w:pPr>
      <w:bookmarkStart w:id="3791" w:name="_Toc76398356"/>
      <w:r>
        <w:rPr>
          <w:rFonts w:hint="cs"/>
          <w:rtl/>
        </w:rPr>
        <w:t>בתי' הגמ' בדליכא עיר דנפישא מינה</w:t>
      </w:r>
      <w:bookmarkEnd w:id="3791"/>
    </w:p>
    <w:p w14:paraId="3E70D15F" w14:textId="77777777" w:rsidR="008A5CB4" w:rsidRPr="008B29C2" w:rsidRDefault="008A5CB4" w:rsidP="008A5CB4">
      <w:pPr>
        <w:pStyle w:val="1"/>
        <w:rPr>
          <w:rtl/>
        </w:rPr>
      </w:pPr>
      <w:bookmarkStart w:id="3792" w:name="_Toc76398357"/>
      <w:r>
        <w:rPr>
          <w:rFonts w:hint="cs"/>
          <w:rtl/>
        </w:rPr>
        <w:t>בי' רש"י בתי' הגמ' דכל העיירות שוות ואין א' שגדולה יותר</w:t>
      </w:r>
      <w:bookmarkEnd w:id="3792"/>
    </w:p>
    <w:p w14:paraId="091D078D" w14:textId="77777777" w:rsidR="008A5CB4" w:rsidRDefault="008A5CB4" w:rsidP="008A5CB4">
      <w:pPr>
        <w:pStyle w:val="a2"/>
      </w:pPr>
      <w:bookmarkStart w:id="3793" w:name="_Toc76398358"/>
      <w:r>
        <w:rPr>
          <w:rFonts w:hint="cs"/>
          <w:rtl/>
        </w:rPr>
        <w:t>בי' רש"י בתי' הגמ' "בדליכא" דאין שם עיר שגדולה מהעיר הקרובה ואיירי שכל העיירות שוות</w:t>
      </w:r>
      <w:bookmarkEnd w:id="3793"/>
    </w:p>
    <w:p w14:paraId="39B75E20" w14:textId="4D9E56AD" w:rsidR="008A5CB4" w:rsidRDefault="008A5CB4" w:rsidP="0008214F">
      <w:pPr>
        <w:pStyle w:val="a"/>
        <w:numPr>
          <w:ilvl w:val="0"/>
          <w:numId w:val="14"/>
        </w:numPr>
        <w:rPr>
          <w:rtl/>
        </w:rPr>
      </w:pPr>
      <w:bookmarkStart w:id="3794" w:name="_Ref75981993"/>
      <w:r>
        <w:rPr>
          <w:rFonts w:hint="cs"/>
          <w:rtl/>
        </w:rPr>
        <w:t>ובתירוץ הגמ' בדילכא, ביאר</w:t>
      </w:r>
      <w:r w:rsidRPr="00FC221C">
        <w:rPr>
          <w:rStyle w:val="af8"/>
          <w:rFonts w:hint="cs"/>
          <w:rtl/>
        </w:rPr>
        <w:t xml:space="preserve"> רש"י </w:t>
      </w:r>
      <w:r w:rsidRPr="0008214F">
        <w:rPr>
          <w:rStyle w:val="af6"/>
          <w:rFonts w:eastAsia="Guttman Hodes" w:hint="cs"/>
          <w:rtl/>
        </w:rPr>
        <w:t>(ד"ה בדליכא)</w:t>
      </w:r>
      <w:r>
        <w:rPr>
          <w:rFonts w:hint="cs"/>
          <w:rtl/>
        </w:rPr>
        <w:t xml:space="preserve"> דבדין עגלה ערופה איירי באופן שאין עיר אחת שגדולה ברוב עם יותר מהאחרת, אלא כולם שוות, דבכה"ג אזלינן בתר העיר הקרובה, ועי' במ"ש </w:t>
      </w:r>
      <w:r w:rsidRPr="00B96D6A">
        <w:rPr>
          <w:rStyle w:val="af8"/>
          <w:rFonts w:hint="cs"/>
          <w:rtl/>
        </w:rPr>
        <w:t>בהג' יבע"ץ</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Ref75508025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מח)</w:t>
      </w:r>
      <w:r w:rsidRPr="0008214F">
        <w:rPr>
          <w:rStyle w:val="af6"/>
          <w:rFonts w:eastAsia="Guttman Hodes"/>
          <w:rtl/>
        </w:rPr>
        <w:fldChar w:fldCharType="end"/>
      </w:r>
      <w:r>
        <w:rPr>
          <w:rFonts w:hint="cs"/>
          <w:rtl/>
        </w:rPr>
        <w:t xml:space="preserve"> </w:t>
      </w:r>
      <w:r w:rsidRPr="00C03D1D">
        <w:rPr>
          <w:rStyle w:val="af8"/>
          <w:rFonts w:hint="cs"/>
          <w:rtl/>
        </w:rPr>
        <w:t>ובחי' רבי נחום</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Ref76032553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08214F">
        <w:rPr>
          <w:rStyle w:val="af6"/>
          <w:rFonts w:eastAsia="Guttman Hodes"/>
          <w:rtl/>
        </w:rPr>
        <w:fldChar w:fldCharType="end"/>
      </w:r>
      <w:r>
        <w:rPr>
          <w:rFonts w:hint="cs"/>
          <w:rtl/>
        </w:rPr>
        <w:t>.</w:t>
      </w:r>
      <w:bookmarkEnd w:id="3786"/>
      <w:bookmarkEnd w:id="3794"/>
    </w:p>
    <w:p w14:paraId="4AA2CA6A" w14:textId="77777777" w:rsidR="008A5CB4" w:rsidRPr="006A6567" w:rsidRDefault="008A5CB4" w:rsidP="008A5CB4">
      <w:pPr>
        <w:pStyle w:val="a2"/>
        <w:rPr>
          <w:rtl/>
        </w:rPr>
      </w:pPr>
      <w:bookmarkStart w:id="3795" w:name="_Toc76398359"/>
      <w:r w:rsidRPr="00E51BFD">
        <w:rPr>
          <w:rtl/>
        </w:rPr>
        <w:t xml:space="preserve">בי' התורי"ד דכשיש עיר גדולה </w:t>
      </w:r>
      <w:r>
        <w:rPr>
          <w:rFonts w:hint="cs"/>
          <w:rtl/>
        </w:rPr>
        <w:t xml:space="preserve">יותר </w:t>
      </w:r>
      <w:r w:rsidRPr="00E51BFD">
        <w:rPr>
          <w:rtl/>
        </w:rPr>
        <w:t>אין הקורבה מביאה</w:t>
      </w:r>
      <w:r>
        <w:rPr>
          <w:rFonts w:hint="cs"/>
          <w:rtl/>
        </w:rPr>
        <w:t xml:space="preserve"> דהרוב מכחיש שאין הרוצח ממנה</w:t>
      </w:r>
      <w:bookmarkEnd w:id="3795"/>
    </w:p>
    <w:p w14:paraId="623C27B6" w14:textId="3CEEC8E6" w:rsidR="008A5CB4" w:rsidRDefault="008A5CB4" w:rsidP="0008214F">
      <w:pPr>
        <w:pStyle w:val="a"/>
        <w:rPr>
          <w:rtl/>
        </w:rPr>
      </w:pPr>
      <w:r w:rsidRPr="00C74DC7">
        <w:rPr>
          <w:rFonts w:hint="cs"/>
          <w:rtl/>
        </w:rPr>
        <w:t>וכתב</w:t>
      </w:r>
      <w:r>
        <w:rPr>
          <w:rStyle w:val="af8"/>
          <w:rFonts w:hint="cs"/>
          <w:rtl/>
        </w:rPr>
        <w:t xml:space="preserve"> </w:t>
      </w:r>
      <w:r w:rsidRPr="006A6567">
        <w:rPr>
          <w:rStyle w:val="af8"/>
          <w:rFonts w:hint="cs"/>
          <w:rtl/>
        </w:rPr>
        <w:t xml:space="preserve">התוס' רי"ד </w:t>
      </w:r>
      <w:r w:rsidRPr="00C74DC7">
        <w:rPr>
          <w:rFonts w:ascii="Calibri" w:hAnsi="Calibri" w:cs="Guttman Rashi" w:hint="cs"/>
          <w:noProof w:val="0"/>
          <w:sz w:val="10"/>
          <w:szCs w:val="12"/>
          <w:rtl/>
        </w:rPr>
        <w:t xml:space="preserve">(או' ט' ד"ה מותיב) </w:t>
      </w:r>
      <w:r w:rsidRPr="006A6567">
        <w:rPr>
          <w:rFonts w:hint="cs"/>
          <w:rtl/>
        </w:rPr>
        <w:t>דאיריי שאין סביבות החלל עיר שגדולה יותר מהעיר הקרובה, דאם הייתה עיר גדולה יותר לא הייתה הקרובה מביאה את העגלה הערופה כיון שיש רוב שמכחיש שאין הרוצח בא ממנה</w:t>
      </w:r>
      <w:r>
        <w:rPr>
          <w:rFonts w:hint="cs"/>
          <w:rtl/>
        </w:rPr>
        <w:t xml:space="preserve">, ועי' במ"ש </w:t>
      </w:r>
      <w:r w:rsidRPr="005B4681">
        <w:rPr>
          <w:rStyle w:val="af8"/>
          <w:rFonts w:hint="cs"/>
          <w:rtl/>
        </w:rPr>
        <w:t>התוס' רי"ד</w:t>
      </w:r>
      <w:r>
        <w:rPr>
          <w:rFonts w:hint="cs"/>
          <w:rtl/>
        </w:rPr>
        <w:t xml:space="preserve"> </w:t>
      </w:r>
      <w:r w:rsidRPr="005B4681">
        <w:rPr>
          <w:rStyle w:val="af6"/>
          <w:rFonts w:eastAsia="Guttman Hodes" w:hint="cs"/>
          <w:rtl/>
        </w:rPr>
        <w:t xml:space="preserve">(עי' אות </w:t>
      </w:r>
      <w:r w:rsidRPr="005B4681">
        <w:rPr>
          <w:rStyle w:val="af6"/>
          <w:rFonts w:eastAsia="Guttman Hodes"/>
          <w:rtl/>
        </w:rPr>
        <w:fldChar w:fldCharType="begin"/>
      </w:r>
      <w:r w:rsidRPr="005B4681">
        <w:rPr>
          <w:rStyle w:val="af6"/>
          <w:rFonts w:eastAsia="Guttman Hodes"/>
          <w:rtl/>
        </w:rPr>
        <w:instrText xml:space="preserve"> </w:instrText>
      </w:r>
      <w:r w:rsidRPr="005B4681">
        <w:rPr>
          <w:rStyle w:val="af6"/>
          <w:rFonts w:eastAsia="Guttman Hodes" w:hint="cs"/>
        </w:rPr>
        <w:instrText>REF</w:instrText>
      </w:r>
      <w:r w:rsidRPr="005B4681">
        <w:rPr>
          <w:rStyle w:val="af6"/>
          <w:rFonts w:eastAsia="Guttman Hodes" w:hint="cs"/>
          <w:rtl/>
        </w:rPr>
        <w:instrText xml:space="preserve"> _</w:instrText>
      </w:r>
      <w:r w:rsidRPr="005B4681">
        <w:rPr>
          <w:rStyle w:val="af6"/>
          <w:rFonts w:eastAsia="Guttman Hodes" w:hint="cs"/>
        </w:rPr>
        <w:instrText>Ref75968052 \r \h</w:instrText>
      </w:r>
      <w:r w:rsidRPr="005B4681">
        <w:rPr>
          <w:rStyle w:val="af6"/>
          <w:rFonts w:eastAsia="Guttman Hodes"/>
          <w:rtl/>
        </w:rPr>
        <w:instrText xml:space="preserve"> </w:instrText>
      </w:r>
      <w:r w:rsidRPr="005B4681">
        <w:rPr>
          <w:rStyle w:val="af6"/>
          <w:rFonts w:eastAsia="Guttman Hodes"/>
          <w:rtl/>
        </w:rPr>
      </w:r>
      <w:r w:rsidRPr="005B4681">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5B4681">
        <w:rPr>
          <w:rStyle w:val="af6"/>
          <w:rFonts w:eastAsia="Guttman Hodes"/>
          <w:rtl/>
        </w:rPr>
        <w:fldChar w:fldCharType="end"/>
      </w:r>
      <w:r>
        <w:rPr>
          <w:rFonts w:hint="cs"/>
          <w:rtl/>
        </w:rPr>
        <w:t xml:space="preserve"> דאף העיר הגדולה אינה מביאה עגלה ערופה.</w:t>
      </w:r>
    </w:p>
    <w:p w14:paraId="38CC5DD7" w14:textId="77777777" w:rsidR="008A5CB4" w:rsidRPr="007D572A" w:rsidRDefault="008A5CB4" w:rsidP="008A5CB4">
      <w:pPr>
        <w:pStyle w:val="1"/>
        <w:rPr>
          <w:rtl/>
        </w:rPr>
      </w:pPr>
      <w:bookmarkStart w:id="3796" w:name="_Toc76398360"/>
      <w:r>
        <w:rPr>
          <w:rFonts w:hint="cs"/>
          <w:rtl/>
        </w:rPr>
        <w:t>בי' הריטב"א דאין עיר גדולה ואין רוב בצירוף העיירות</w:t>
      </w:r>
      <w:bookmarkEnd w:id="3796"/>
    </w:p>
    <w:p w14:paraId="1338CA17" w14:textId="77777777" w:rsidR="008A5CB4" w:rsidRPr="00CB370B" w:rsidRDefault="008A5CB4" w:rsidP="008A5CB4">
      <w:pPr>
        <w:pStyle w:val="a2"/>
        <w:rPr>
          <w:rtl/>
        </w:rPr>
      </w:pPr>
      <w:bookmarkStart w:id="3797" w:name="_Toc76398361"/>
      <w:r>
        <w:rPr>
          <w:rFonts w:hint="cs"/>
          <w:rtl/>
        </w:rPr>
        <w:t>בי' הריטב"א דאין בסביבת הקרובה עיר גדולה וכן אין בכל העיירות הקרובות רוב כנגדה</w:t>
      </w:r>
      <w:bookmarkEnd w:id="3797"/>
    </w:p>
    <w:p w14:paraId="04AD84B0" w14:textId="5B44600D" w:rsidR="008A5CB4" w:rsidRDefault="008A5CB4" w:rsidP="0008214F">
      <w:pPr>
        <w:pStyle w:val="a"/>
        <w:rPr>
          <w:rtl/>
        </w:rPr>
      </w:pPr>
      <w:bookmarkStart w:id="3798" w:name="_Ref76398286"/>
      <w:r w:rsidRPr="00CB370B">
        <w:rPr>
          <w:rStyle w:val="af8"/>
          <w:rFonts w:hint="cs"/>
          <w:rtl/>
        </w:rPr>
        <w:t>והריטב"א</w:t>
      </w:r>
      <w:r>
        <w:rPr>
          <w:rFonts w:hint="cs"/>
          <w:rtl/>
        </w:rPr>
        <w:t xml:space="preserve"> </w:t>
      </w:r>
      <w:r w:rsidRPr="00CB370B">
        <w:rPr>
          <w:rStyle w:val="af6"/>
          <w:rFonts w:eastAsia="Guttman Hodes" w:hint="cs"/>
          <w:rtl/>
        </w:rPr>
        <w:t xml:space="preserve">(ד"ה ופרקינן) </w:t>
      </w:r>
      <w:r>
        <w:rPr>
          <w:rFonts w:hint="cs"/>
          <w:rtl/>
        </w:rPr>
        <w:t xml:space="preserve">ביאר את תירוץ הגמ' שבכל סביבותיה של העיר הקרובה, אין עיר שגדולה ממנה, ואף בכל העיירות שבסביבותיה של העיר הקרובה, אין בכל העיירות יחד רוב יותר </w:t>
      </w:r>
      <w:r>
        <w:rPr>
          <w:rFonts w:hint="cs"/>
          <w:rtl/>
        </w:rPr>
        <w:t xml:space="preserve">מהעיר הקרובה. </w:t>
      </w:r>
      <w:r w:rsidRPr="007D572A">
        <w:rPr>
          <w:rStyle w:val="afa"/>
          <w:rFonts w:hint="cs"/>
          <w:rtl/>
        </w:rPr>
        <w:t xml:space="preserve">[ומשמע מדברי </w:t>
      </w:r>
      <w:r w:rsidRPr="007D572A">
        <w:rPr>
          <w:rStyle w:val="affa"/>
          <w:rFonts w:hint="cs"/>
          <w:rtl/>
        </w:rPr>
        <w:t>הריטב"א</w:t>
      </w:r>
      <w:r w:rsidRPr="007D572A">
        <w:rPr>
          <w:rStyle w:val="afa"/>
          <w:rFonts w:hint="cs"/>
          <w:rtl/>
        </w:rPr>
        <w:t xml:space="preserve"> דאם היה בכל העיירות יחד </w:t>
      </w:r>
      <w:r>
        <w:rPr>
          <w:rStyle w:val="afa"/>
          <w:rFonts w:hint="cs"/>
          <w:rtl/>
        </w:rPr>
        <w:t xml:space="preserve">רוב, היו מצטרפות לרוב כנגד הקרובה, ודלא </w:t>
      </w:r>
      <w:r w:rsidRPr="007D572A">
        <w:rPr>
          <w:rStyle w:val="affa"/>
          <w:rFonts w:hint="cs"/>
          <w:rtl/>
        </w:rPr>
        <w:t>כהתוס' רי"</w:t>
      </w:r>
      <w:r w:rsidRPr="00B007E8">
        <w:rPr>
          <w:rStyle w:val="aff6"/>
          <w:rFonts w:hint="cs"/>
          <w:rtl/>
        </w:rPr>
        <w:t xml:space="preserve">ד (עי' אות </w:t>
      </w:r>
      <w:r w:rsidRPr="00B007E8">
        <w:rPr>
          <w:rStyle w:val="aff6"/>
          <w:rtl/>
        </w:rPr>
        <w:fldChar w:fldCharType="begin"/>
      </w:r>
      <w:r w:rsidRPr="00B007E8">
        <w:rPr>
          <w:rStyle w:val="aff6"/>
          <w:rtl/>
        </w:rPr>
        <w:instrText xml:space="preserve"> </w:instrText>
      </w:r>
      <w:r w:rsidRPr="00B007E8">
        <w:rPr>
          <w:rStyle w:val="aff6"/>
          <w:rFonts w:hint="cs"/>
        </w:rPr>
        <w:instrText>REF</w:instrText>
      </w:r>
      <w:r w:rsidRPr="00B007E8">
        <w:rPr>
          <w:rStyle w:val="aff6"/>
          <w:rFonts w:hint="cs"/>
          <w:rtl/>
        </w:rPr>
        <w:instrText xml:space="preserve"> _</w:instrText>
      </w:r>
      <w:r w:rsidRPr="00B007E8">
        <w:rPr>
          <w:rStyle w:val="aff6"/>
          <w:rFonts w:hint="cs"/>
        </w:rPr>
        <w:instrText>Ref75979032 \r \h</w:instrText>
      </w:r>
      <w:r w:rsidRPr="00B007E8">
        <w:rPr>
          <w:rStyle w:val="aff6"/>
          <w:rtl/>
        </w:rPr>
        <w:instrText xml:space="preserve"> </w:instrText>
      </w:r>
      <w:r w:rsidRPr="00B007E8">
        <w:rPr>
          <w:rStyle w:val="aff6"/>
          <w:rtl/>
        </w:rPr>
      </w:r>
      <w:r w:rsidRPr="00B007E8">
        <w:rPr>
          <w:rStyle w:val="aff6"/>
          <w:rtl/>
        </w:rPr>
        <w:fldChar w:fldCharType="separate"/>
      </w:r>
      <w:r w:rsidR="00AA5F53">
        <w:rPr>
          <w:rStyle w:val="aff6"/>
          <w:cs/>
        </w:rPr>
        <w:t>‎</w:t>
      </w:r>
      <w:r w:rsidR="00AA5F53">
        <w:rPr>
          <w:rStyle w:val="aff6"/>
          <w:rtl/>
        </w:rPr>
        <w:t>מ)</w:t>
      </w:r>
      <w:r w:rsidRPr="00B007E8">
        <w:rPr>
          <w:rStyle w:val="aff6"/>
          <w:rtl/>
        </w:rPr>
        <w:fldChar w:fldCharType="end"/>
      </w:r>
      <w:r w:rsidRPr="007D572A">
        <w:rPr>
          <w:rStyle w:val="afa"/>
          <w:rFonts w:hint="cs"/>
          <w:rtl/>
        </w:rPr>
        <w:t>].</w:t>
      </w:r>
      <w:bookmarkEnd w:id="3798"/>
    </w:p>
    <w:p w14:paraId="0FC80D7C" w14:textId="77777777" w:rsidR="008A5CB4" w:rsidRPr="00A67166" w:rsidRDefault="008A5CB4" w:rsidP="008A5CB4">
      <w:pPr>
        <w:pStyle w:val="1"/>
        <w:rPr>
          <w:rtl/>
        </w:rPr>
      </w:pPr>
      <w:bookmarkStart w:id="3799" w:name="_Toc76398362"/>
      <w:r>
        <w:rPr>
          <w:rFonts w:hint="cs"/>
          <w:rtl/>
        </w:rPr>
        <w:t>קושית התוס' דאמאי בקורבא דמוכח עיר שאין בה ב"ד פטורה</w:t>
      </w:r>
      <w:bookmarkEnd w:id="3799"/>
    </w:p>
    <w:p w14:paraId="08BA14B5" w14:textId="77777777" w:rsidR="008A5CB4" w:rsidRPr="007760C7" w:rsidRDefault="008A5CB4" w:rsidP="008A5CB4">
      <w:pPr>
        <w:pStyle w:val="a2"/>
        <w:rPr>
          <w:rtl/>
        </w:rPr>
      </w:pPr>
      <w:bookmarkStart w:id="3800" w:name="_Toc76398363"/>
      <w:r>
        <w:rPr>
          <w:rFonts w:hint="cs"/>
          <w:rtl/>
        </w:rPr>
        <w:t>קו' התוס' דמשמע דהקרובה מביאה כיון שהרוצח בא ממנה וא"כ אמאי כשאין בה ב"ד פטורה</w:t>
      </w:r>
      <w:bookmarkEnd w:id="3800"/>
    </w:p>
    <w:p w14:paraId="65B9223E" w14:textId="77777777" w:rsidR="008A5CB4" w:rsidRDefault="008A5CB4" w:rsidP="0008214F">
      <w:pPr>
        <w:pStyle w:val="a"/>
        <w:rPr>
          <w:rtl/>
        </w:rPr>
      </w:pPr>
      <w:bookmarkStart w:id="3801" w:name="_Ref75508095"/>
      <w:r w:rsidRPr="00EA092D">
        <w:rPr>
          <w:rFonts w:hint="cs"/>
          <w:rtl/>
        </w:rPr>
        <w:t>בתירוץ</w:t>
      </w:r>
      <w:r>
        <w:rPr>
          <w:rFonts w:hint="cs"/>
          <w:rtl/>
        </w:rPr>
        <w:t xml:space="preserve"> הגמ' "בדליכא", הקשו </w:t>
      </w:r>
      <w:r w:rsidRPr="00F06285">
        <w:rPr>
          <w:rStyle w:val="af8"/>
          <w:rFonts w:hint="cs"/>
          <w:rtl/>
        </w:rPr>
        <w:t>התוס'</w:t>
      </w:r>
      <w:r w:rsidRPr="004C6DFA">
        <w:rPr>
          <w:rStyle w:val="af6"/>
          <w:rFonts w:eastAsia="Guttman Hodes" w:hint="cs"/>
          <w:rtl/>
        </w:rPr>
        <w:t xml:space="preserve"> (ד"ה בדליכא)</w:t>
      </w:r>
      <w:r>
        <w:rPr>
          <w:rFonts w:hint="cs"/>
          <w:rtl/>
        </w:rPr>
        <w:t xml:space="preserve"> דבגמ' הכא משמע דהא דהעיר הקרובה מביאה עגלה ערופה, הוא כיון שיש קורבא דמוכח דהרוצח בא מאותה העיר, </w:t>
      </w:r>
      <w:r>
        <w:rPr>
          <w:rFonts w:hint="cs"/>
          <w:sz w:val="10"/>
          <w:szCs w:val="14"/>
          <w:rtl/>
        </w:rPr>
        <w:t>[</w:t>
      </w:r>
      <w:r w:rsidRPr="00FF74FC">
        <w:rPr>
          <w:rFonts w:hint="cs"/>
          <w:sz w:val="10"/>
          <w:szCs w:val="14"/>
          <w:rtl/>
        </w:rPr>
        <w:t xml:space="preserve">כדביאר </w:t>
      </w:r>
      <w:r w:rsidRPr="00FF74FC">
        <w:rPr>
          <w:rFonts w:hint="cs"/>
          <w:b/>
          <w:bCs/>
          <w:szCs w:val="14"/>
          <w:rtl/>
        </w:rPr>
        <w:t>ר"י בתוס'</w:t>
      </w:r>
      <w:r w:rsidRPr="00FF74FC">
        <w:rPr>
          <w:rFonts w:hint="cs"/>
          <w:sz w:val="10"/>
          <w:szCs w:val="14"/>
          <w:rtl/>
        </w:rPr>
        <w:t xml:space="preserve"> </w:t>
      </w:r>
      <w:r>
        <w:rPr>
          <w:rFonts w:ascii="Guttman Rashi" w:eastAsia="Guttman Rashi" w:hAnsi="Guttman Rashi" w:cs="Guttman Rashi" w:hint="cs"/>
          <w:sz w:val="10"/>
          <w:szCs w:val="10"/>
          <w:rtl/>
        </w:rPr>
        <w:t>(ד"ה רוב, הובא בסימן י"ב אות כ"ה)</w:t>
      </w:r>
      <w:r w:rsidRPr="00FF74FC">
        <w:rPr>
          <w:rFonts w:hint="cs"/>
          <w:sz w:val="10"/>
          <w:szCs w:val="14"/>
          <w:rtl/>
        </w:rPr>
        <w:t>],</w:t>
      </w:r>
      <w:r>
        <w:rPr>
          <w:rFonts w:hint="cs"/>
          <w:rtl/>
        </w:rPr>
        <w:t xml:space="preserve"> ואילו בברייתא בסוטה </w:t>
      </w:r>
      <w:r w:rsidRPr="00A82F32">
        <w:rPr>
          <w:rStyle w:val="af6"/>
          <w:rFonts w:eastAsia="Guttman Hodes" w:hint="cs"/>
          <w:rtl/>
        </w:rPr>
        <w:t>(מה:)</w:t>
      </w:r>
      <w:r>
        <w:rPr>
          <w:rFonts w:hint="cs"/>
          <w:rtl/>
        </w:rPr>
        <w:t xml:space="preserve"> תני דאם נמצא החלל בסמוך לעיר שאין בה ב"ד, הולכין לעיר אחרת שיש בה ב"ד, וקשה דכיון שהוא קרוב לעיר שאין בה ב"ד א"כ מוכח שממנה בא הרוצח, ועי' במה שתירצו </w:t>
      </w:r>
      <w:r>
        <w:rPr>
          <w:rStyle w:val="af8"/>
          <w:rFonts w:hint="cs"/>
          <w:rtl/>
        </w:rPr>
        <w:t>ב</w:t>
      </w:r>
      <w:r w:rsidRPr="00F863EF">
        <w:rPr>
          <w:rStyle w:val="af8"/>
          <w:rFonts w:hint="cs"/>
          <w:rtl/>
        </w:rPr>
        <w:t>גרנ"ט</w:t>
      </w:r>
      <w:r>
        <w:rPr>
          <w:rFonts w:hint="cs"/>
          <w:rtl/>
        </w:rPr>
        <w:t xml:space="preserve"> </w:t>
      </w:r>
      <w:r w:rsidRPr="00F863EF">
        <w:rPr>
          <w:rStyle w:val="af6"/>
          <w:rFonts w:eastAsia="Guttman Hodes"/>
          <w:rtl/>
        </w:rPr>
        <w:t>(סי' קע"ב ד"ה והנה</w:t>
      </w:r>
      <w:r>
        <w:rPr>
          <w:rStyle w:val="af6"/>
          <w:rFonts w:eastAsia="Guttman Hodes" w:hint="cs"/>
          <w:rtl/>
        </w:rPr>
        <w:t xml:space="preserve"> בתוס')</w:t>
      </w:r>
      <w:r w:rsidRPr="00F26F8A">
        <w:rPr>
          <w:rFonts w:hint="cs"/>
          <w:b/>
          <w:bCs/>
          <w:rtl/>
        </w:rPr>
        <w:t xml:space="preserve"> </w:t>
      </w:r>
      <w:r w:rsidRPr="00D256BC">
        <w:rPr>
          <w:rFonts w:hint="cs"/>
          <w:b/>
          <w:bCs/>
          <w:rtl/>
        </w:rPr>
        <w:t>ו</w:t>
      </w:r>
      <w:r>
        <w:rPr>
          <w:rFonts w:hint="cs"/>
          <w:b/>
          <w:bCs/>
          <w:rtl/>
        </w:rPr>
        <w:t>ב</w:t>
      </w:r>
      <w:r w:rsidRPr="00D256BC">
        <w:rPr>
          <w:rFonts w:hint="cs"/>
          <w:b/>
          <w:bCs/>
          <w:rtl/>
        </w:rPr>
        <w:t>אבהא"ז</w:t>
      </w:r>
      <w:r w:rsidRPr="00D256BC">
        <w:rPr>
          <w:rFonts w:ascii="Calibri" w:eastAsia="Calibri" w:hAnsi="Calibri" w:cs="Arial" w:hint="cs"/>
          <w:sz w:val="22"/>
          <w:szCs w:val="22"/>
          <w:rtl/>
        </w:rPr>
        <w:t xml:space="preserve"> </w:t>
      </w:r>
      <w:r w:rsidRPr="00D256BC">
        <w:rPr>
          <w:rFonts w:ascii="Calibri" w:hAnsi="Calibri" w:cs="Guttman Rashi" w:hint="cs"/>
          <w:sz w:val="10"/>
          <w:szCs w:val="12"/>
          <w:rtl/>
        </w:rPr>
        <w:t>(</w:t>
      </w:r>
      <w:r w:rsidRPr="00F26F8A">
        <w:rPr>
          <w:rStyle w:val="af6"/>
          <w:rFonts w:eastAsia="Guttman Hodes" w:hint="cs"/>
          <w:rtl/>
        </w:rPr>
        <w:t xml:space="preserve">רוצח פ"ט ה"ו ד"ה </w:t>
      </w:r>
      <w:r w:rsidRPr="00F26F8A">
        <w:rPr>
          <w:rStyle w:val="af6"/>
          <w:rFonts w:eastAsia="Guttman Hodes"/>
          <w:rtl/>
        </w:rPr>
        <w:t>ונראה דהגמ'</w:t>
      </w:r>
      <w:r>
        <w:rPr>
          <w:rStyle w:val="af6"/>
          <w:rFonts w:eastAsia="Guttman Hodes" w:hint="cs"/>
          <w:rtl/>
        </w:rPr>
        <w:t>)</w:t>
      </w:r>
      <w:r>
        <w:rPr>
          <w:rFonts w:hint="cs"/>
          <w:rtl/>
        </w:rPr>
        <w:t xml:space="preserve"> את קושית </w:t>
      </w:r>
      <w:r w:rsidRPr="00F26F8A">
        <w:rPr>
          <w:rStyle w:val="af8"/>
          <w:rFonts w:hint="cs"/>
          <w:rtl/>
        </w:rPr>
        <w:t>התוס'</w:t>
      </w:r>
      <w:r>
        <w:rPr>
          <w:rFonts w:hint="cs"/>
          <w:rtl/>
        </w:rPr>
        <w:t>.</w:t>
      </w:r>
      <w:bookmarkEnd w:id="3801"/>
    </w:p>
    <w:p w14:paraId="0A639119" w14:textId="77777777" w:rsidR="008A5CB4" w:rsidRPr="00647CD5" w:rsidRDefault="008A5CB4" w:rsidP="008A5CB4">
      <w:pPr>
        <w:pStyle w:val="1"/>
        <w:rPr>
          <w:rtl/>
        </w:rPr>
      </w:pPr>
      <w:bookmarkStart w:id="3802" w:name="_Toc76398364"/>
      <w:r>
        <w:rPr>
          <w:rFonts w:hint="cs"/>
          <w:rtl/>
        </w:rPr>
        <w:t>תי' היבע"ץ דחיוב עגלה ערופה הוא רק על ב"ד שלא ליוהו</w:t>
      </w:r>
      <w:bookmarkEnd w:id="3802"/>
    </w:p>
    <w:p w14:paraId="28C22721" w14:textId="77777777" w:rsidR="008A5CB4" w:rsidRPr="009B36C1" w:rsidRDefault="008A5CB4" w:rsidP="008A5CB4">
      <w:pPr>
        <w:pStyle w:val="a2"/>
      </w:pPr>
      <w:bookmarkStart w:id="3803" w:name="_Toc76398365"/>
      <w:r>
        <w:rPr>
          <w:rFonts w:hint="cs"/>
          <w:rtl/>
        </w:rPr>
        <w:t>תי' היבע"ץ דהחיוב על הקרובה הוא כיון שיצא ממנה בלא לויה ולא מחמת שהרוצח בא ממנה</w:t>
      </w:r>
      <w:bookmarkEnd w:id="3803"/>
    </w:p>
    <w:p w14:paraId="3B63D58F" w14:textId="5E0FB042" w:rsidR="008A5CB4" w:rsidRDefault="008A5CB4" w:rsidP="0008214F">
      <w:pPr>
        <w:pStyle w:val="a"/>
        <w:rPr>
          <w:rtl/>
        </w:rPr>
      </w:pPr>
      <w:bookmarkStart w:id="3804" w:name="_Ref75986356"/>
      <w:r>
        <w:rPr>
          <w:rFonts w:hint="cs"/>
          <w:rtl/>
        </w:rPr>
        <w:t>ות</w:t>
      </w:r>
      <w:r w:rsidRPr="00DB56E0">
        <w:rPr>
          <w:rFonts w:hint="cs"/>
          <w:rtl/>
        </w:rPr>
        <w:t xml:space="preserve">ירץ </w:t>
      </w:r>
      <w:r w:rsidRPr="00DB56E0">
        <w:rPr>
          <w:rFonts w:hint="cs"/>
          <w:b/>
          <w:bCs/>
          <w:rtl/>
        </w:rPr>
        <w:t>בהג'</w:t>
      </w:r>
      <w:r w:rsidRPr="00DB56E0">
        <w:rPr>
          <w:rFonts w:hint="cs"/>
          <w:rtl/>
        </w:rPr>
        <w:t xml:space="preserve"> </w:t>
      </w:r>
      <w:r w:rsidRPr="00DB56E0">
        <w:rPr>
          <w:rFonts w:hint="cs"/>
          <w:b/>
          <w:bCs/>
          <w:rtl/>
        </w:rPr>
        <w:t>יבע</w:t>
      </w:r>
      <w:r>
        <w:rPr>
          <w:rFonts w:hint="cs"/>
          <w:b/>
          <w:bCs/>
          <w:rtl/>
        </w:rPr>
        <w:t>"</w:t>
      </w:r>
      <w:r w:rsidRPr="00DB56E0">
        <w:rPr>
          <w:rFonts w:hint="cs"/>
          <w:b/>
          <w:bCs/>
          <w:rtl/>
        </w:rPr>
        <w:t>ץ</w:t>
      </w:r>
      <w:r w:rsidRPr="00DB56E0">
        <w:rPr>
          <w:rFonts w:hint="cs"/>
          <w:rtl/>
        </w:rPr>
        <w:t xml:space="preserve"> </w:t>
      </w:r>
      <w:r w:rsidRPr="00DB56E0">
        <w:rPr>
          <w:rFonts w:ascii="Calibri" w:hAnsi="Calibri" w:cs="Guttman Rashi" w:hint="cs"/>
          <w:sz w:val="10"/>
          <w:szCs w:val="12"/>
          <w:rtl/>
        </w:rPr>
        <w:t>(על תוד"ה בדליכא)</w:t>
      </w:r>
      <w:r>
        <w:rPr>
          <w:rFonts w:hint="cs"/>
          <w:rtl/>
        </w:rPr>
        <w:t xml:space="preserve"> את קושית</w:t>
      </w:r>
      <w:r w:rsidRPr="00D93286">
        <w:rPr>
          <w:rFonts w:hint="cs"/>
          <w:rtl/>
        </w:rPr>
        <w:t xml:space="preserve"> </w:t>
      </w:r>
      <w:r w:rsidRPr="00D93286">
        <w:rPr>
          <w:rFonts w:hint="cs"/>
          <w:b/>
          <w:bCs/>
          <w:rtl/>
        </w:rPr>
        <w:t>התוס'</w:t>
      </w:r>
      <w:r w:rsidRPr="00D93286">
        <w:rPr>
          <w:rFonts w:ascii="Calibri" w:hAnsi="Calibri" w:cs="Guttman Rashi" w:hint="cs"/>
          <w:sz w:val="10"/>
          <w:szCs w:val="12"/>
          <w:rtl/>
        </w:rPr>
        <w:t xml:space="preserve"> (עי' אות </w:t>
      </w:r>
      <w:r w:rsidRPr="00D93286">
        <w:rPr>
          <w:rFonts w:ascii="Calibri" w:hAnsi="Calibri" w:cs="Guttman Rashi"/>
          <w:sz w:val="10"/>
          <w:szCs w:val="12"/>
          <w:rtl/>
        </w:rPr>
        <w:fldChar w:fldCharType="begin"/>
      </w:r>
      <w:r w:rsidRPr="00D93286">
        <w:rPr>
          <w:rFonts w:ascii="Calibri" w:hAnsi="Calibri" w:cs="Guttman Rashi"/>
          <w:sz w:val="10"/>
          <w:szCs w:val="12"/>
          <w:rtl/>
        </w:rPr>
        <w:instrText xml:space="preserve"> </w:instrText>
      </w:r>
      <w:r w:rsidRPr="00D93286">
        <w:rPr>
          <w:rFonts w:ascii="Calibri" w:hAnsi="Calibri" w:cs="Guttman Rashi" w:hint="cs"/>
          <w:sz w:val="10"/>
          <w:szCs w:val="12"/>
        </w:rPr>
        <w:instrText>REF</w:instrText>
      </w:r>
      <w:r w:rsidRPr="00D93286">
        <w:rPr>
          <w:rFonts w:ascii="Calibri" w:hAnsi="Calibri" w:cs="Guttman Rashi" w:hint="cs"/>
          <w:sz w:val="10"/>
          <w:szCs w:val="12"/>
          <w:rtl/>
        </w:rPr>
        <w:instrText xml:space="preserve"> _</w:instrText>
      </w:r>
      <w:r w:rsidRPr="00D93286">
        <w:rPr>
          <w:rFonts w:ascii="Calibri" w:hAnsi="Calibri" w:cs="Guttman Rashi" w:hint="cs"/>
          <w:sz w:val="10"/>
          <w:szCs w:val="12"/>
        </w:rPr>
        <w:instrText>Ref75508095 \r \h</w:instrText>
      </w:r>
      <w:r w:rsidRPr="00D93286">
        <w:rPr>
          <w:rFonts w:ascii="Calibri" w:hAnsi="Calibri" w:cs="Guttman Rashi"/>
          <w:sz w:val="10"/>
          <w:szCs w:val="12"/>
          <w:rtl/>
        </w:rPr>
        <w:instrText xml:space="preserve">  \* </w:instrText>
      </w:r>
      <w:r w:rsidRPr="00D93286">
        <w:rPr>
          <w:rFonts w:ascii="Calibri" w:hAnsi="Calibri" w:cs="Guttman Rashi"/>
          <w:sz w:val="10"/>
          <w:szCs w:val="12"/>
        </w:rPr>
        <w:instrText>MERGEFORMAT</w:instrText>
      </w:r>
      <w:r w:rsidRPr="00D93286">
        <w:rPr>
          <w:rFonts w:ascii="Calibri" w:hAnsi="Calibri" w:cs="Guttman Rashi"/>
          <w:sz w:val="10"/>
          <w:szCs w:val="12"/>
          <w:rtl/>
        </w:rPr>
        <w:instrText xml:space="preserve"> </w:instrText>
      </w:r>
      <w:r w:rsidRPr="00D93286">
        <w:rPr>
          <w:rFonts w:ascii="Calibri" w:hAnsi="Calibri" w:cs="Guttman Rashi"/>
          <w:sz w:val="10"/>
          <w:szCs w:val="12"/>
          <w:rtl/>
        </w:rPr>
      </w:r>
      <w:r w:rsidRPr="00D93286">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ו)</w:t>
      </w:r>
      <w:r w:rsidRPr="00D93286">
        <w:rPr>
          <w:rFonts w:ascii="Calibri" w:hAnsi="Calibri" w:cs="Guttman Rashi"/>
          <w:sz w:val="10"/>
          <w:szCs w:val="12"/>
          <w:rtl/>
        </w:rPr>
        <w:fldChar w:fldCharType="end"/>
      </w:r>
      <w:r>
        <w:rPr>
          <w:rFonts w:hint="cs"/>
          <w:rtl/>
        </w:rPr>
        <w:t xml:space="preserve"> דהחיוב על העיר שיש בה ב"ד הוא מדין שהניחוהו בלא לויה, וא"כ החיוב על העיר הקרובה אינו מחמת שממנה יצא הרוצח, אלא שהיא נתחייבו בדמו של החלל, כיון שלא ליווהו, והחיוב בזה הוא רק על ב"ד, והא דהוכיחה הגמ' דאזלינן בתר קרוב, מדלא אזלינן בתר עיר רחוקה, היינו בעיר רחוקה שיש בה ב"ד, אך כתב הקשה </w:t>
      </w:r>
      <w:r w:rsidRPr="00B96D6A">
        <w:rPr>
          <w:rStyle w:val="af8"/>
          <w:rFonts w:hint="cs"/>
          <w:rtl/>
        </w:rPr>
        <w:t>בחי' רבי נחום</w:t>
      </w:r>
      <w:r>
        <w:rPr>
          <w:rFonts w:hint="cs"/>
          <w:rtl/>
        </w:rPr>
        <w:t xml:space="preserve"> </w:t>
      </w:r>
      <w:r w:rsidRPr="00B96D6A">
        <w:rPr>
          <w:rStyle w:val="af6"/>
          <w:rFonts w:eastAsia="Guttman Hodes" w:hint="cs"/>
          <w:rtl/>
        </w:rPr>
        <w:t xml:space="preserve">(או' ס') </w:t>
      </w:r>
      <w:r>
        <w:rPr>
          <w:rFonts w:hint="cs"/>
          <w:rtl/>
        </w:rPr>
        <w:t xml:space="preserve">דמדברי </w:t>
      </w:r>
      <w:r w:rsidRPr="00B96D6A">
        <w:rPr>
          <w:rStyle w:val="af8"/>
          <w:rFonts w:hint="cs"/>
          <w:rtl/>
        </w:rPr>
        <w:t xml:space="preserve">רש"י </w:t>
      </w:r>
      <w:r w:rsidRPr="00D46751">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Ref75971804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א)</w:t>
      </w:r>
      <w:r>
        <w:rPr>
          <w:rStyle w:val="af6"/>
          <w:rFonts w:eastAsia="Guttman Hodes"/>
          <w:rtl/>
        </w:rPr>
        <w:fldChar w:fldCharType="end"/>
      </w:r>
      <w:r w:rsidRPr="00D46751">
        <w:rPr>
          <w:rStyle w:val="af6"/>
          <w:rFonts w:eastAsia="Guttman Hodes" w:hint="cs"/>
          <w:rtl/>
        </w:rPr>
        <w:t xml:space="preserve"> </w:t>
      </w:r>
      <w:r>
        <w:rPr>
          <w:rStyle w:val="af8"/>
          <w:rFonts w:hint="cs"/>
          <w:rtl/>
        </w:rPr>
        <w:t>ו</w:t>
      </w:r>
      <w:r w:rsidRPr="00D46751">
        <w:rPr>
          <w:rStyle w:val="af8"/>
          <w:rFonts w:hint="cs"/>
          <w:rtl/>
        </w:rPr>
        <w:t xml:space="preserve">תוס' </w:t>
      </w:r>
      <w:r w:rsidRPr="00D46751">
        <w:rPr>
          <w:rFonts w:ascii="Calibri" w:hAnsi="Calibri" w:cs="Guttman Rashi" w:hint="cs"/>
          <w:sz w:val="10"/>
          <w:szCs w:val="12"/>
          <w:rtl/>
        </w:rPr>
        <w:t>(עי' אות</w:t>
      </w:r>
      <w:r>
        <w:rPr>
          <w:rFonts w:ascii="Calibri" w:hAnsi="Calibri" w:cs="Guttman Rashi" w:hint="cs"/>
          <w:sz w:val="10"/>
          <w:szCs w:val="12"/>
          <w:rtl/>
        </w:rPr>
        <w:t xml:space="preserve">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Ref75508095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ו)</w:t>
      </w:r>
      <w:r>
        <w:rPr>
          <w:rFonts w:ascii="Calibri" w:hAnsi="Calibri" w:cs="Guttman Rashi"/>
          <w:sz w:val="10"/>
          <w:szCs w:val="12"/>
          <w:rtl/>
        </w:rPr>
        <w:fldChar w:fldCharType="end"/>
      </w:r>
      <w:r>
        <w:rPr>
          <w:rFonts w:hint="cs"/>
          <w:rtl/>
        </w:rPr>
        <w:t xml:space="preserve"> מוכח דלא כדבריו.</w:t>
      </w:r>
      <w:bookmarkEnd w:id="3804"/>
    </w:p>
    <w:p w14:paraId="0004AE1D" w14:textId="77777777" w:rsidR="008A5CB4" w:rsidRPr="00DF11D2" w:rsidRDefault="008A5CB4" w:rsidP="008A5CB4">
      <w:pPr>
        <w:pStyle w:val="1"/>
        <w:rPr>
          <w:rtl/>
        </w:rPr>
      </w:pPr>
      <w:bookmarkStart w:id="3805" w:name="_Toc76398366"/>
      <w:r>
        <w:rPr>
          <w:rFonts w:hint="cs"/>
          <w:rtl/>
        </w:rPr>
        <w:t>דברי הרמב"ן עה"ת דברוב הפעמים הרוצח בא מהעיר הקרובה</w:t>
      </w:r>
      <w:bookmarkEnd w:id="3805"/>
    </w:p>
    <w:p w14:paraId="4E9835DF" w14:textId="77777777" w:rsidR="008A5CB4" w:rsidRDefault="008A5CB4" w:rsidP="008A5CB4">
      <w:pPr>
        <w:pStyle w:val="a2"/>
        <w:rPr>
          <w:rtl/>
        </w:rPr>
      </w:pPr>
      <w:bookmarkStart w:id="3806" w:name="_Toc76398367"/>
      <w:r>
        <w:rPr>
          <w:rFonts w:hint="cs"/>
          <w:rtl/>
        </w:rPr>
        <w:t>דברי הרמב"ן עה"ת בשם הרמב"ם דבעגלה ערופה ברוב הפעמים הרוצח בא מהעיר הקרובה</w:t>
      </w:r>
      <w:bookmarkEnd w:id="3806"/>
    </w:p>
    <w:p w14:paraId="405793B7" w14:textId="77777777" w:rsidR="008A5CB4" w:rsidRDefault="008A5CB4" w:rsidP="0008214F">
      <w:pPr>
        <w:pStyle w:val="a"/>
        <w:rPr>
          <w:rtl/>
        </w:rPr>
      </w:pPr>
      <w:r>
        <w:rPr>
          <w:rFonts w:hint="cs"/>
          <w:rtl/>
        </w:rPr>
        <w:t xml:space="preserve">וע"ע במ"ש </w:t>
      </w:r>
      <w:r w:rsidRPr="00DF11D2">
        <w:rPr>
          <w:rStyle w:val="af8"/>
          <w:rFonts w:hint="cs"/>
          <w:rtl/>
        </w:rPr>
        <w:t>הרמב"ן עה"ת</w:t>
      </w:r>
      <w:r>
        <w:rPr>
          <w:rFonts w:hint="cs"/>
          <w:rtl/>
        </w:rPr>
        <w:t xml:space="preserve"> </w:t>
      </w:r>
      <w:r w:rsidRPr="00DF11D2">
        <w:rPr>
          <w:rStyle w:val="af6"/>
          <w:rFonts w:eastAsia="Guttman Hodes" w:hint="cs"/>
          <w:rtl/>
        </w:rPr>
        <w:t>(דברים כ"א ה')</w:t>
      </w:r>
      <w:r>
        <w:rPr>
          <w:rFonts w:hint="cs"/>
          <w:rtl/>
        </w:rPr>
        <w:t xml:space="preserve"> בשם </w:t>
      </w:r>
      <w:r w:rsidRPr="00DF11D2">
        <w:rPr>
          <w:rStyle w:val="af8"/>
          <w:rFonts w:hint="cs"/>
          <w:rtl/>
        </w:rPr>
        <w:t>הרמב"ם במורה נבוכים</w:t>
      </w:r>
      <w:r>
        <w:rPr>
          <w:rFonts w:hint="cs"/>
          <w:rtl/>
        </w:rPr>
        <w:t xml:space="preserve"> </w:t>
      </w:r>
      <w:r w:rsidRPr="00DF11D2">
        <w:rPr>
          <w:rStyle w:val="af6"/>
          <w:rFonts w:eastAsia="Guttman Hodes" w:hint="cs"/>
          <w:rtl/>
        </w:rPr>
        <w:t>(ח"ג פ"מ)</w:t>
      </w:r>
      <w:r>
        <w:rPr>
          <w:rFonts w:hint="cs"/>
          <w:rtl/>
        </w:rPr>
        <w:t xml:space="preserve"> דהא דבעגלה ערופה אזלינן בתר העיר הקרובה, הוא כיון שברוב הפעמים, הרוצח מבא מהעיר שסביבות החלל.</w:t>
      </w:r>
    </w:p>
    <w:p w14:paraId="7ACAA3CD" w14:textId="77777777" w:rsidR="008A5CB4" w:rsidRPr="00647CD5" w:rsidRDefault="008A5CB4" w:rsidP="008A5CB4">
      <w:pPr>
        <w:pStyle w:val="1"/>
        <w:rPr>
          <w:rtl/>
        </w:rPr>
      </w:pPr>
      <w:bookmarkStart w:id="3807" w:name="_Toc76398368"/>
      <w:r>
        <w:rPr>
          <w:rFonts w:hint="cs"/>
          <w:rtl/>
        </w:rPr>
        <w:t>תי' האו"ש והדב"א דשלא תתבטל המצוה הקרובה כמאן דליתא</w:t>
      </w:r>
      <w:bookmarkEnd w:id="3807"/>
    </w:p>
    <w:p w14:paraId="4AFAE4E3" w14:textId="77777777" w:rsidR="008A5CB4" w:rsidRPr="00DA08B0" w:rsidRDefault="008A5CB4" w:rsidP="008A5CB4">
      <w:pPr>
        <w:pStyle w:val="a2"/>
        <w:rPr>
          <w:rStyle w:val="af8"/>
        </w:rPr>
      </w:pPr>
      <w:bookmarkStart w:id="3808" w:name="_Toc76398369"/>
      <w:bookmarkStart w:id="3809" w:name="_Ref75944978"/>
      <w:r w:rsidRPr="00DA08B0">
        <w:rPr>
          <w:rtl/>
        </w:rPr>
        <w:t>תי' האו"ש והדב"א דכשאין ב"ד כדי שלא תתבטל המצוה אין מודדים מהקרובה וכמאן דליתא</w:t>
      </w:r>
      <w:bookmarkEnd w:id="3808"/>
    </w:p>
    <w:p w14:paraId="162BA438" w14:textId="77777777" w:rsidR="008A5CB4" w:rsidRPr="00A22E9B" w:rsidRDefault="008A5CB4" w:rsidP="0008214F">
      <w:pPr>
        <w:pStyle w:val="a"/>
        <w:rPr>
          <w:rtl/>
        </w:rPr>
      </w:pPr>
      <w:bookmarkStart w:id="3810" w:name="_Ref76033060"/>
      <w:r w:rsidRPr="006E3599">
        <w:rPr>
          <w:rStyle w:val="af8"/>
          <w:rFonts w:hint="cs"/>
          <w:rtl/>
        </w:rPr>
        <w:t>ו</w:t>
      </w:r>
      <w:r w:rsidRPr="00CC3C39">
        <w:rPr>
          <w:rStyle w:val="af8"/>
          <w:rFonts w:hint="cs"/>
          <w:rtl/>
        </w:rPr>
        <w:t>האו"ש</w:t>
      </w:r>
      <w:r>
        <w:rPr>
          <w:rFonts w:hint="cs"/>
          <w:rtl/>
        </w:rPr>
        <w:t xml:space="preserve"> </w:t>
      </w:r>
      <w:r w:rsidRPr="00AE10CC">
        <w:rPr>
          <w:rStyle w:val="af6"/>
          <w:rFonts w:eastAsia="Guttman Hodes" w:hint="cs"/>
          <w:rtl/>
        </w:rPr>
        <w:t>(רוצח פ"ט ה"ו ד"ה ראה)</w:t>
      </w:r>
      <w:r>
        <w:rPr>
          <w:rFonts w:hint="cs"/>
          <w:rtl/>
        </w:rPr>
        <w:t xml:space="preserve"> </w:t>
      </w:r>
      <w:r>
        <w:rPr>
          <w:rFonts w:hint="cs"/>
          <w:b/>
          <w:bCs/>
          <w:rtl/>
        </w:rPr>
        <w:t>ו</w:t>
      </w:r>
      <w:r w:rsidRPr="0001520A">
        <w:rPr>
          <w:rFonts w:hint="cs"/>
          <w:b/>
          <w:bCs/>
          <w:rtl/>
        </w:rPr>
        <w:t>הדבר אברהם</w:t>
      </w:r>
      <w:r w:rsidRPr="0001520A">
        <w:rPr>
          <w:rFonts w:ascii="Calibri" w:eastAsia="Calibri" w:hAnsi="Calibri" w:cs="Arial" w:hint="cs"/>
          <w:noProof w:val="0"/>
          <w:sz w:val="22"/>
          <w:szCs w:val="22"/>
          <w:rtl/>
        </w:rPr>
        <w:t xml:space="preserve"> </w:t>
      </w:r>
      <w:r w:rsidRPr="0001520A">
        <w:rPr>
          <w:rFonts w:ascii="Calibri" w:eastAsia="Calibri" w:hAnsi="Calibri" w:cs="Guttman Rashi" w:hint="cs"/>
          <w:noProof w:val="0"/>
          <w:sz w:val="10"/>
          <w:szCs w:val="12"/>
          <w:rtl/>
        </w:rPr>
        <w:t>(ח"א סי' ד' או'</w:t>
      </w:r>
      <w:r>
        <w:rPr>
          <w:rFonts w:ascii="Calibri" w:eastAsia="Calibri" w:hAnsi="Calibri" w:cs="Guttman Rashi" w:hint="cs"/>
          <w:noProof w:val="0"/>
          <w:sz w:val="10"/>
          <w:szCs w:val="12"/>
          <w:rtl/>
        </w:rPr>
        <w:t xml:space="preserve"> ו' ד"ה ונ"ל)</w:t>
      </w:r>
      <w:r>
        <w:rPr>
          <w:rFonts w:hint="cs"/>
          <w:rtl/>
        </w:rPr>
        <w:t xml:space="preserve"> </w:t>
      </w:r>
      <w:r w:rsidRPr="003F5CF5">
        <w:rPr>
          <w:rFonts w:hint="cs"/>
          <w:rtl/>
        </w:rPr>
        <w:t>תיר</w:t>
      </w:r>
      <w:r>
        <w:rPr>
          <w:rFonts w:hint="cs"/>
          <w:rtl/>
        </w:rPr>
        <w:t>צו</w:t>
      </w:r>
      <w:r w:rsidRPr="003F5CF5">
        <w:rPr>
          <w:rFonts w:hint="cs"/>
          <w:b/>
          <w:bCs/>
          <w:rtl/>
        </w:rPr>
        <w:t xml:space="preserve"> </w:t>
      </w:r>
      <w:r>
        <w:rPr>
          <w:rFonts w:hint="cs"/>
          <w:rtl/>
        </w:rPr>
        <w:t>דאעפ"י דהא דהעיר הקרובה מביאה הוא כיון דתלינן שהרוצח בא ממנה, מ"מ אם נמצא החלל סמוך לעיר שאין בה ב"ד, דא"א לקיים בה את מצות עגלה ערופה, אמרינן סלק את העיר הזו כמי שאינה, דכיון שאם נמדוד לעיר הקרובה תתבטל המצוה, אמרה תורה "ולקחו זקני העיר ההיא" מכל מקום, ובכה"ג רואים את ההוכחה של העיר הקרובה כמאן דליתא, דדין המדידה לא נאמר כלל לעיירות שאין בהם ב"ד, ומודדין מהעיר שיש בה ב"ד בכדי שלא תתבטל המצוה, אבל במקום שאפשר ללכת אחר הרוב, ולמדוד מהעיר הגדולה, הקשה רבי זירא דהיא צריכה להביא כיון דמדין רוב אמרינן דהרוצח בא ממנה דאפשר לקיים את המצוה באופן אחר.</w:t>
      </w:r>
      <w:bookmarkEnd w:id="3809"/>
      <w:bookmarkEnd w:id="3810"/>
    </w:p>
    <w:p w14:paraId="2347C453" w14:textId="77777777" w:rsidR="008A5CB4" w:rsidRDefault="008A5CB4" w:rsidP="008A5CB4">
      <w:pPr>
        <w:pStyle w:val="1"/>
        <w:rPr>
          <w:rtl/>
        </w:rPr>
      </w:pPr>
      <w:bookmarkStart w:id="3811" w:name="_Toc76398370"/>
      <w:r>
        <w:rPr>
          <w:rFonts w:hint="cs"/>
          <w:rtl/>
        </w:rPr>
        <w:lastRenderedPageBreak/>
        <w:t>בי' הדבר אברהם ברש"י דאיירי בשוות ואפ"ה ק' מרובא דעלמא</w:t>
      </w:r>
      <w:bookmarkEnd w:id="3811"/>
    </w:p>
    <w:p w14:paraId="13435EAD" w14:textId="77777777" w:rsidR="008A5CB4" w:rsidRPr="005B4681" w:rsidRDefault="008A5CB4" w:rsidP="008A5CB4">
      <w:pPr>
        <w:pStyle w:val="a2"/>
      </w:pPr>
      <w:bookmarkStart w:id="3812" w:name="_Toc76398371"/>
      <w:r>
        <w:rPr>
          <w:rFonts w:hint="cs"/>
          <w:rtl/>
        </w:rPr>
        <w:t>קו' הדבר אברהם דאי כולם שוות מוכח שיש רק ב' עיירות דאי יש יותר עדיין יש רוב מכולם יחד</w:t>
      </w:r>
      <w:bookmarkEnd w:id="3812"/>
    </w:p>
    <w:p w14:paraId="1A93C102" w14:textId="143DB9A9" w:rsidR="008A5CB4" w:rsidRDefault="008A5CB4" w:rsidP="0008214F">
      <w:pPr>
        <w:pStyle w:val="a"/>
        <w:rPr>
          <w:rtl/>
        </w:rPr>
      </w:pPr>
      <w:r>
        <w:rPr>
          <w:rFonts w:hint="cs"/>
          <w:rtl/>
        </w:rPr>
        <w:t>אך הקשה</w:t>
      </w:r>
      <w:r w:rsidRPr="002352B0">
        <w:rPr>
          <w:rFonts w:hint="cs"/>
          <w:b/>
          <w:bCs/>
          <w:rtl/>
        </w:rPr>
        <w:t xml:space="preserve"> </w:t>
      </w:r>
      <w:r w:rsidRPr="0001520A">
        <w:rPr>
          <w:rFonts w:hint="cs"/>
          <w:b/>
          <w:bCs/>
          <w:rtl/>
        </w:rPr>
        <w:t>הדבר אברהם</w:t>
      </w:r>
      <w:r w:rsidRPr="0001520A">
        <w:rPr>
          <w:rFonts w:ascii="Calibri" w:eastAsia="Calibri" w:hAnsi="Calibri" w:cs="Arial" w:hint="cs"/>
          <w:noProof w:val="0"/>
          <w:sz w:val="22"/>
          <w:szCs w:val="22"/>
          <w:rtl/>
        </w:rPr>
        <w:t xml:space="preserve"> </w:t>
      </w:r>
      <w:r w:rsidRPr="002352B0">
        <w:rPr>
          <w:rStyle w:val="af6"/>
          <w:rFonts w:eastAsia="Guttman Hodes" w:hint="cs"/>
          <w:rtl/>
        </w:rPr>
        <w:t>(ח"א סי' ד' או' ו' ד"ה ונ"ל)</w:t>
      </w:r>
      <w:r>
        <w:rPr>
          <w:rFonts w:hint="cs"/>
          <w:rtl/>
        </w:rPr>
        <w:t xml:space="preserve"> על דברי </w:t>
      </w:r>
      <w:r w:rsidRPr="008B29C2">
        <w:rPr>
          <w:rStyle w:val="af8"/>
          <w:rFonts w:hint="cs"/>
          <w:rtl/>
        </w:rPr>
        <w:t>רש"י</w:t>
      </w:r>
      <w:r>
        <w:rPr>
          <w:rFonts w:hint="cs"/>
          <w:rtl/>
        </w:rPr>
        <w:t xml:space="preserve"> </w:t>
      </w:r>
      <w:r w:rsidRPr="002352B0">
        <w:rPr>
          <w:rStyle w:val="af6"/>
          <w:rFonts w:eastAsia="Guttman Hodes" w:hint="cs"/>
          <w:rtl/>
        </w:rPr>
        <w:t xml:space="preserve">(עי' אות </w:t>
      </w:r>
      <w:r>
        <w:rPr>
          <w:rStyle w:val="af6"/>
          <w:rFonts w:eastAsia="Guttman Hodes"/>
          <w:rtl/>
        </w:rPr>
        <w:fldChar w:fldCharType="begin"/>
      </w:r>
      <w:r>
        <w:rPr>
          <w:rtl/>
        </w:rPr>
        <w:instrText xml:space="preserve"> </w:instrText>
      </w:r>
      <w:r>
        <w:rPr>
          <w:rFonts w:hint="cs"/>
        </w:rPr>
        <w:instrText>REF</w:instrText>
      </w:r>
      <w:r>
        <w:rPr>
          <w:rFonts w:hint="cs"/>
          <w:rtl/>
        </w:rPr>
        <w:instrText xml:space="preserve"> _</w:instrText>
      </w:r>
      <w:r>
        <w:rPr>
          <w:rFonts w:hint="cs"/>
        </w:rPr>
        <w:instrText>Ref75971804 \r \h</w:instrText>
      </w:r>
      <w:r>
        <w:rPr>
          <w:rtl/>
        </w:rPr>
        <w:instrText xml:space="preserve"> </w:instrText>
      </w:r>
      <w:r>
        <w:rPr>
          <w:rStyle w:val="af6"/>
          <w:rFonts w:eastAsia="Guttman Hodes"/>
          <w:rtl/>
        </w:rPr>
      </w:r>
      <w:r>
        <w:rPr>
          <w:rStyle w:val="af6"/>
          <w:rFonts w:eastAsia="Guttman Hodes"/>
          <w:rtl/>
        </w:rPr>
        <w:fldChar w:fldCharType="separate"/>
      </w:r>
      <w:r w:rsidR="00AA5F53">
        <w:rPr>
          <w:cs/>
        </w:rPr>
        <w:t>‎</w:t>
      </w:r>
      <w:r w:rsidR="00AA5F53">
        <w:rPr>
          <w:rtl/>
        </w:rPr>
        <w:t>א)</w:t>
      </w:r>
      <w:r>
        <w:rPr>
          <w:rStyle w:val="af6"/>
          <w:rFonts w:eastAsia="Guttman Hodes"/>
          <w:rtl/>
        </w:rPr>
        <w:fldChar w:fldCharType="end"/>
      </w:r>
      <w:r>
        <w:rPr>
          <w:rFonts w:hint="cs"/>
          <w:rtl/>
        </w:rPr>
        <w:t>דביאר בתירוץ הגמ' "בדליכא"</w:t>
      </w:r>
      <w:r w:rsidRPr="002352B0">
        <w:rPr>
          <w:rFonts w:hint="cs"/>
          <w:rtl/>
        </w:rPr>
        <w:t xml:space="preserve"> </w:t>
      </w:r>
      <w:r>
        <w:rPr>
          <w:rFonts w:hint="cs"/>
          <w:rtl/>
        </w:rPr>
        <w:t xml:space="preserve">דבדין עגלה ערופה איירי באופן שאין עיר אחת שגדולה ברוב עם יותר מהאחרת, אלא כולם שוות, דצ"ל שיש סביבות החלל רק ב' עיירות, דהא אי יש עוד עיירות א"א למדוד לקרובה, כיון שיש רוב מכל העיירות כנגד העיר הקרובה, וכדכתב </w:t>
      </w:r>
      <w:r w:rsidRPr="00CD6700">
        <w:rPr>
          <w:rStyle w:val="af8"/>
          <w:rFonts w:hint="cs"/>
          <w:rtl/>
        </w:rPr>
        <w:t>הר"י מגאש</w:t>
      </w:r>
      <w:r>
        <w:rPr>
          <w:rFonts w:hint="cs"/>
          <w:rtl/>
        </w:rPr>
        <w:t xml:space="preserve"> </w:t>
      </w:r>
      <w:r w:rsidRPr="00151FA0">
        <w:rPr>
          <w:rStyle w:val="af6"/>
          <w:rFonts w:eastAsia="Guttman Hodes" w:hint="cs"/>
          <w:rtl/>
        </w:rPr>
        <w:t xml:space="preserve">(עי' אות </w:t>
      </w:r>
      <w:r w:rsidRPr="00151FA0">
        <w:rPr>
          <w:rStyle w:val="af6"/>
          <w:rFonts w:eastAsia="Guttman Hodes"/>
          <w:rtl/>
        </w:rPr>
        <w:fldChar w:fldCharType="begin"/>
      </w:r>
      <w:r w:rsidRPr="00151FA0">
        <w:rPr>
          <w:rStyle w:val="af6"/>
          <w:rFonts w:eastAsia="Guttman Hodes"/>
          <w:rtl/>
        </w:rPr>
        <w:instrText xml:space="preserve"> </w:instrText>
      </w:r>
      <w:r w:rsidRPr="00151FA0">
        <w:rPr>
          <w:rStyle w:val="af6"/>
          <w:rFonts w:eastAsia="Guttman Hodes" w:hint="cs"/>
        </w:rPr>
        <w:instrText>REF</w:instrText>
      </w:r>
      <w:r w:rsidRPr="00151FA0">
        <w:rPr>
          <w:rStyle w:val="af6"/>
          <w:rFonts w:eastAsia="Guttman Hodes" w:hint="cs"/>
          <w:rtl/>
        </w:rPr>
        <w:instrText xml:space="preserve"> _</w:instrText>
      </w:r>
      <w:r w:rsidRPr="00151FA0">
        <w:rPr>
          <w:rStyle w:val="af6"/>
          <w:rFonts w:eastAsia="Guttman Hodes" w:hint="cs"/>
        </w:rPr>
        <w:instrText>Ref75293592 \r \h</w:instrText>
      </w:r>
      <w:r w:rsidRPr="00151FA0">
        <w:rPr>
          <w:rStyle w:val="af6"/>
          <w:rFonts w:eastAsia="Guttman Hodes"/>
          <w:rtl/>
        </w:rPr>
        <w:instrText xml:space="preserve"> </w:instrText>
      </w:r>
      <w:r w:rsidRPr="00151FA0">
        <w:rPr>
          <w:rStyle w:val="af6"/>
          <w:rFonts w:eastAsia="Guttman Hodes"/>
          <w:rtl/>
        </w:rPr>
      </w:r>
      <w:r w:rsidRPr="00151FA0">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151FA0">
        <w:rPr>
          <w:rStyle w:val="af6"/>
          <w:rFonts w:eastAsia="Guttman Hodes"/>
          <w:rtl/>
        </w:rPr>
        <w:fldChar w:fldCharType="end"/>
      </w:r>
      <w:r>
        <w:rPr>
          <w:rFonts w:hint="cs"/>
          <w:rtl/>
        </w:rPr>
        <w:t xml:space="preserve"> בתירוץ הגמ' דאיירי ביושבת בין ההרים דהיינו שיש בדרך הזו רק ב' </w:t>
      </w:r>
      <w:r w:rsidRPr="00E51F07">
        <w:rPr>
          <w:rFonts w:hint="cs"/>
          <w:rtl/>
        </w:rPr>
        <w:t xml:space="preserve">עיירות בלבד. </w:t>
      </w:r>
      <w:r w:rsidRPr="00E51F07">
        <w:rPr>
          <w:rStyle w:val="afa"/>
          <w:rFonts w:hint="cs"/>
          <w:rtl/>
        </w:rPr>
        <w:t xml:space="preserve">[ועי' במ"ש </w:t>
      </w:r>
      <w:r w:rsidRPr="00E51F07">
        <w:rPr>
          <w:rStyle w:val="affa"/>
          <w:rFonts w:hint="cs"/>
          <w:rtl/>
        </w:rPr>
        <w:t>התוס' רי"ד</w:t>
      </w:r>
      <w:r w:rsidRPr="00E51F07">
        <w:rPr>
          <w:rStyle w:val="afa"/>
          <w:rFonts w:hint="cs"/>
          <w:rtl/>
        </w:rPr>
        <w:t xml:space="preserve"> </w:t>
      </w:r>
      <w:r w:rsidRPr="00E51F07">
        <w:rPr>
          <w:rStyle w:val="aff6"/>
          <w:rFonts w:hint="cs"/>
          <w:rtl/>
        </w:rPr>
        <w:t xml:space="preserve">(עי' אות </w:t>
      </w:r>
      <w:r w:rsidRPr="00E51F07">
        <w:rPr>
          <w:rStyle w:val="aff6"/>
          <w:rtl/>
        </w:rPr>
        <w:fldChar w:fldCharType="begin"/>
      </w:r>
      <w:r w:rsidRPr="00E51F07">
        <w:rPr>
          <w:rStyle w:val="aff6"/>
          <w:rtl/>
        </w:rPr>
        <w:instrText xml:space="preserve"> </w:instrText>
      </w:r>
      <w:r w:rsidRPr="00E51F07">
        <w:rPr>
          <w:rStyle w:val="aff6"/>
          <w:rFonts w:hint="cs"/>
        </w:rPr>
        <w:instrText>REF</w:instrText>
      </w:r>
      <w:r w:rsidRPr="00E51F07">
        <w:rPr>
          <w:rStyle w:val="aff6"/>
          <w:rFonts w:hint="cs"/>
          <w:rtl/>
        </w:rPr>
        <w:instrText xml:space="preserve"> _</w:instrText>
      </w:r>
      <w:r w:rsidRPr="00E51F07">
        <w:rPr>
          <w:rStyle w:val="aff6"/>
          <w:rFonts w:hint="cs"/>
        </w:rPr>
        <w:instrText>Ref75979032 \r \h</w:instrText>
      </w:r>
      <w:r w:rsidRPr="00E51F07">
        <w:rPr>
          <w:rStyle w:val="aff6"/>
          <w:rtl/>
        </w:rPr>
        <w:instrText xml:space="preserve"> </w:instrText>
      </w:r>
      <w:r w:rsidRPr="00E51F07">
        <w:rPr>
          <w:rStyle w:val="aff6"/>
          <w:rtl/>
        </w:rPr>
      </w:r>
      <w:r w:rsidRPr="00E51F07">
        <w:rPr>
          <w:rStyle w:val="aff6"/>
          <w:rtl/>
        </w:rPr>
        <w:fldChar w:fldCharType="separate"/>
      </w:r>
      <w:r w:rsidR="00AA5F53">
        <w:rPr>
          <w:rStyle w:val="aff6"/>
          <w:cs/>
        </w:rPr>
        <w:t>‎</w:t>
      </w:r>
      <w:r w:rsidR="00AA5F53">
        <w:rPr>
          <w:rStyle w:val="aff6"/>
          <w:rtl/>
        </w:rPr>
        <w:t>מ)</w:t>
      </w:r>
      <w:r w:rsidRPr="00E51F07">
        <w:rPr>
          <w:rStyle w:val="aff6"/>
          <w:rtl/>
        </w:rPr>
        <w:fldChar w:fldCharType="end"/>
      </w:r>
      <w:r w:rsidRPr="00E51F07">
        <w:rPr>
          <w:rStyle w:val="afa"/>
          <w:rFonts w:hint="cs"/>
          <w:rtl/>
        </w:rPr>
        <w:t xml:space="preserve"> דאין העיירות מצטרפות לרוב, דכל עיר עומדת בפנ"ע].</w:t>
      </w:r>
    </w:p>
    <w:p w14:paraId="31601902" w14:textId="77777777" w:rsidR="008A5CB4" w:rsidRPr="005106BA" w:rsidRDefault="008A5CB4" w:rsidP="008A5CB4">
      <w:pPr>
        <w:pStyle w:val="a2"/>
      </w:pPr>
      <w:bookmarkStart w:id="3813" w:name="_Toc76398372"/>
      <w:r>
        <w:rPr>
          <w:rFonts w:hint="cs"/>
          <w:rtl/>
        </w:rPr>
        <w:t>קו' הדבר אברה"ם דמה הקשה ר"ז דניזיל בתר רובא דעלמא הא א"כ לא תתקיים המצוה לעולם</w:t>
      </w:r>
      <w:bookmarkEnd w:id="3813"/>
    </w:p>
    <w:p w14:paraId="4EAC2CCE" w14:textId="77777777" w:rsidR="008A5CB4" w:rsidRDefault="008A5CB4" w:rsidP="0008214F">
      <w:pPr>
        <w:pStyle w:val="a"/>
      </w:pPr>
      <w:r>
        <w:rPr>
          <w:rFonts w:hint="cs"/>
          <w:rtl/>
        </w:rPr>
        <w:t xml:space="preserve">והוסיף </w:t>
      </w:r>
      <w:r w:rsidRPr="00CD6700">
        <w:rPr>
          <w:rStyle w:val="af8"/>
          <w:rFonts w:hint="cs"/>
          <w:rtl/>
        </w:rPr>
        <w:t>הדבר אברהם</w:t>
      </w:r>
      <w:r>
        <w:rPr>
          <w:rFonts w:hint="cs"/>
          <w:rtl/>
        </w:rPr>
        <w:t xml:space="preserve"> להקשות דלפי"ז קושית רבי זירא דניזיל בתר רובא דעלמא, היא  תמוהה מאוד, דאי אזלינן בתר רוב העולם, א"א שתתקיים מצות עגלה ערופה, דאף כנגד העיר הגדולה שבעולם יש רוב של כל שאר העיירות כנגדה.</w:t>
      </w:r>
    </w:p>
    <w:p w14:paraId="3E3FB4D3" w14:textId="77777777" w:rsidR="008A5CB4" w:rsidRDefault="008A5CB4" w:rsidP="008A5CB4">
      <w:pPr>
        <w:pStyle w:val="a2"/>
      </w:pPr>
      <w:bookmarkStart w:id="3814" w:name="_Toc76398373"/>
      <w:r>
        <w:rPr>
          <w:rFonts w:hint="cs"/>
          <w:rtl/>
        </w:rPr>
        <w:t>בי' הדבר אברהם דזו גופא קו' ר"ז דאי רוב עדיף א"כ אין קיום למצוה ומוכח דקרוב עדיף</w:t>
      </w:r>
      <w:bookmarkEnd w:id="3814"/>
    </w:p>
    <w:p w14:paraId="2D08E243" w14:textId="77777777" w:rsidR="008A5CB4" w:rsidRDefault="008A5CB4" w:rsidP="0008214F">
      <w:pPr>
        <w:pStyle w:val="a"/>
        <w:rPr>
          <w:rtl/>
        </w:rPr>
      </w:pPr>
      <w:r>
        <w:rPr>
          <w:rFonts w:hint="cs"/>
          <w:rtl/>
        </w:rPr>
        <w:t xml:space="preserve">וכתב </w:t>
      </w:r>
      <w:r w:rsidRPr="00CD6700">
        <w:rPr>
          <w:rStyle w:val="af8"/>
          <w:rFonts w:hint="cs"/>
          <w:rtl/>
        </w:rPr>
        <w:t>הדבר אברהם</w:t>
      </w:r>
      <w:r>
        <w:rPr>
          <w:rFonts w:hint="cs"/>
          <w:rtl/>
        </w:rPr>
        <w:t xml:space="preserve"> דאפש"ל דזו גופא כוונת רבי זירא להקשות דאי רוב עדיף מקרוב, א"כ לעולם א"א לקיים את המצוה, ואין כוונתו שהעיר הגדולה שבעולם תביא את העגלה ערופה, ומוכח דקרוב עדיף מרוב.</w:t>
      </w:r>
    </w:p>
    <w:p w14:paraId="48DCF57D" w14:textId="77777777" w:rsidR="008A5CB4" w:rsidRDefault="008A5CB4" w:rsidP="008A5CB4">
      <w:pPr>
        <w:pStyle w:val="a2"/>
        <w:rPr>
          <w:rtl/>
        </w:rPr>
      </w:pPr>
      <w:bookmarkStart w:id="3815" w:name="_Toc76398374"/>
      <w:r>
        <w:rPr>
          <w:rFonts w:hint="cs"/>
          <w:rtl/>
        </w:rPr>
        <w:t>דחיית הדבר אברהם דאי שאר העיירות שבעולם אינם יכולות להביא א"כ אינם בכלל המדידה</w:t>
      </w:r>
      <w:bookmarkEnd w:id="3815"/>
    </w:p>
    <w:p w14:paraId="5FC28B62" w14:textId="197D90BB" w:rsidR="008A5CB4" w:rsidRDefault="008A5CB4" w:rsidP="0008214F">
      <w:pPr>
        <w:pStyle w:val="a"/>
        <w:rPr>
          <w:rtl/>
        </w:rPr>
      </w:pPr>
      <w:r>
        <w:rPr>
          <w:rFonts w:hint="cs"/>
          <w:rtl/>
        </w:rPr>
        <w:t xml:space="preserve">אך דחה </w:t>
      </w:r>
      <w:r w:rsidRPr="00335793">
        <w:rPr>
          <w:rStyle w:val="af8"/>
          <w:rFonts w:hint="cs"/>
          <w:rtl/>
        </w:rPr>
        <w:t xml:space="preserve">הדבר אברהם </w:t>
      </w:r>
      <w:r>
        <w:rPr>
          <w:rFonts w:hint="cs"/>
          <w:rtl/>
        </w:rPr>
        <w:t xml:space="preserve">דאי אמרינן דמדין רוב אין שום עיר בעולם שמביאה עגלה ערופה, א"כ ממילא כל שאר העיירות שבעולם אינם בכלל המדידה, דהא יש רוב כנגדם, וכדביאר </w:t>
      </w:r>
      <w:r w:rsidRPr="00335793">
        <w:rPr>
          <w:rStyle w:val="af8"/>
          <w:rFonts w:hint="cs"/>
          <w:rtl/>
        </w:rPr>
        <w:t xml:space="preserve">הדבר אברהם </w:t>
      </w:r>
      <w:r w:rsidRPr="005106B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Ref76033060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ט)</w:t>
      </w:r>
      <w:r>
        <w:rPr>
          <w:rStyle w:val="af6"/>
          <w:rFonts w:eastAsia="Guttman Hodes"/>
          <w:rtl/>
        </w:rPr>
        <w:fldChar w:fldCharType="end"/>
      </w:r>
      <w:r w:rsidRPr="005106BA">
        <w:rPr>
          <w:rStyle w:val="af6"/>
          <w:rFonts w:eastAsia="Guttman Hodes" w:hint="cs"/>
          <w:rtl/>
        </w:rPr>
        <w:t xml:space="preserve"> </w:t>
      </w:r>
      <w:r>
        <w:rPr>
          <w:rFonts w:hint="cs"/>
          <w:rtl/>
        </w:rPr>
        <w:t xml:space="preserve">דעיר שאין בה ב"ד אינה בכלל המדידה, כדי שלא תתבטל המצוה, וה"ה בשאר העיירות שבעולם דכיון שאינם יכולות לקיים את המצוה, הם כמו עיר שאין בה ב"ד, ואינם בכלל המדידה, ולעולם העיר הקרובה מביאה, וביאר </w:t>
      </w:r>
      <w:r w:rsidRPr="00335793">
        <w:rPr>
          <w:rStyle w:val="af8"/>
          <w:rFonts w:hint="cs"/>
          <w:rtl/>
        </w:rPr>
        <w:t xml:space="preserve">הדבר אברהם </w:t>
      </w:r>
      <w:r>
        <w:rPr>
          <w:rFonts w:hint="cs"/>
          <w:rtl/>
        </w:rPr>
        <w:t xml:space="preserve">דאף שכנגד העיר הקרובה ג"כ יש רוב, מ"מ היא עדיפא משאר העיירות דאף שיש רוב כנגדה, מ"מ יש דין קרוב שמסייע לה, ואילו לשאר העיירות יש גם רוב וגם קרוב כנגדם, וכתב </w:t>
      </w:r>
      <w:r w:rsidRPr="00335793">
        <w:rPr>
          <w:rStyle w:val="af8"/>
          <w:rFonts w:hint="cs"/>
          <w:rtl/>
        </w:rPr>
        <w:t xml:space="preserve">הדבר אברהם </w:t>
      </w:r>
      <w:r>
        <w:rPr>
          <w:rFonts w:hint="cs"/>
          <w:rtl/>
        </w:rPr>
        <w:t>דא"כ צ"ב מה הקשה רבי זירא דניזיל בתר רובא דעלמא.</w:t>
      </w:r>
    </w:p>
    <w:p w14:paraId="456A19AD" w14:textId="77777777" w:rsidR="008A5CB4" w:rsidRPr="005E412F" w:rsidRDefault="008A5CB4" w:rsidP="008A5CB4">
      <w:pPr>
        <w:pStyle w:val="a2"/>
      </w:pPr>
      <w:bookmarkStart w:id="3816" w:name="_Toc76398375"/>
      <w:r>
        <w:rPr>
          <w:rFonts w:hint="cs"/>
          <w:rtl/>
        </w:rPr>
        <w:t>בי' הדבר אברהם דרק כנגד קרוב מהני הסברא שלא תתבטל המצוה אבל רוב מהני לבטל</w:t>
      </w:r>
      <w:bookmarkEnd w:id="3816"/>
    </w:p>
    <w:p w14:paraId="1267CAFB" w14:textId="77777777" w:rsidR="008A5CB4" w:rsidRDefault="008A5CB4" w:rsidP="0008214F">
      <w:pPr>
        <w:pStyle w:val="a"/>
        <w:rPr>
          <w:rtl/>
        </w:rPr>
      </w:pPr>
      <w:r>
        <w:rPr>
          <w:rFonts w:hint="cs"/>
          <w:rtl/>
        </w:rPr>
        <w:t xml:space="preserve">אלא ביאר </w:t>
      </w:r>
      <w:r w:rsidRPr="00335793">
        <w:rPr>
          <w:rStyle w:val="af8"/>
          <w:rFonts w:hint="cs"/>
          <w:rtl/>
        </w:rPr>
        <w:t>הדבר אברהם</w:t>
      </w:r>
      <w:r>
        <w:rPr>
          <w:rFonts w:hint="cs"/>
          <w:rtl/>
        </w:rPr>
        <w:t xml:space="preserve"> דכוונת רבי זירא להקשות דמהא דאמרה תורה דבמקום שאין ב"ד בעיר הקרובה, דהעיר הקרובה אינה מביאה, בכדי שלא תתבטל המצוה, ורואים את ההוכחה של העיר הקרובה כמאן דליתא, א"א להביא ראיה דאף כנגד רוב אמרה תורה דרואים את ההוכחה של הרוב כמאן דליתא, דאפש"ל דכיון דלרבי חנינא רוב עדיף מקרוב, א"כ רק על ההוכחה של הקרוב אמרינן שהיא כמאן דליתא, ולא כנגד ההוכחה של הרוב, וביאר </w:t>
      </w:r>
      <w:r w:rsidRPr="00335793">
        <w:rPr>
          <w:rStyle w:val="af8"/>
          <w:rFonts w:hint="cs"/>
          <w:rtl/>
        </w:rPr>
        <w:t>הדבר אברהם</w:t>
      </w:r>
      <w:r>
        <w:rPr>
          <w:rFonts w:hint="cs"/>
          <w:rtl/>
        </w:rPr>
        <w:t xml:space="preserve"> דכיון שאין ראיה מהפסו' אי אזלינן בתר רוב או לא, ממילא הדרינן לסברא דכיון דהרוב מוכיח שהרוצח לא בא מהעיר הקרובה א"כ היא לא תביא עגלה ערופה כלל, וזו כוונת רבי זירא להקשות דמהא דהקרובה מביאה מוכח דרוב לא עדיף מקרוב, ודלא כרבי חנינא.</w:t>
      </w:r>
    </w:p>
    <w:p w14:paraId="32E2BD73" w14:textId="77777777" w:rsidR="008A5CB4" w:rsidRPr="009B4178" w:rsidRDefault="008A5CB4" w:rsidP="008A5CB4">
      <w:pPr>
        <w:pStyle w:val="a2"/>
        <w:rPr>
          <w:rtl/>
        </w:rPr>
      </w:pPr>
    </w:p>
    <w:p w14:paraId="3F8ABC72" w14:textId="77777777" w:rsidR="008A5CB4" w:rsidRPr="009B4178" w:rsidRDefault="008A5CB4" w:rsidP="008A5CB4">
      <w:pPr>
        <w:pStyle w:val="a2"/>
        <w:rPr>
          <w:rtl/>
        </w:rPr>
      </w:pPr>
    </w:p>
    <w:p w14:paraId="486C28D2" w14:textId="77777777" w:rsidR="008A5CB4" w:rsidRDefault="008A5CB4" w:rsidP="008A5CB4">
      <w:pPr>
        <w:pStyle w:val="afd"/>
        <w:rPr>
          <w:rtl/>
        </w:rPr>
      </w:pPr>
      <w:bookmarkStart w:id="3817" w:name="_Toc76398376"/>
      <w:r>
        <w:rPr>
          <w:rFonts w:hint="cs"/>
          <w:rtl/>
        </w:rPr>
        <w:t>מח' הרמב"ם ותורי"ד בעיר גדולה ורחוקה</w:t>
      </w:r>
      <w:bookmarkEnd w:id="3817"/>
    </w:p>
    <w:p w14:paraId="7866DE19" w14:textId="77777777" w:rsidR="008A5CB4" w:rsidRPr="00276165" w:rsidRDefault="008A5CB4" w:rsidP="008A5CB4">
      <w:pPr>
        <w:pStyle w:val="1"/>
        <w:rPr>
          <w:rtl/>
        </w:rPr>
      </w:pPr>
      <w:bookmarkStart w:id="3818" w:name="_Toc76398377"/>
      <w:r>
        <w:rPr>
          <w:rFonts w:hint="cs"/>
          <w:rtl/>
        </w:rPr>
        <w:t>בי' התורי"ד דכשיש עיר שגדולה מהקרובה אין דין עגלה ערופה</w:t>
      </w:r>
      <w:bookmarkEnd w:id="3818"/>
    </w:p>
    <w:p w14:paraId="1D634ECF" w14:textId="77777777" w:rsidR="008A5CB4" w:rsidRPr="00723C8F" w:rsidRDefault="008A5CB4" w:rsidP="008A5CB4">
      <w:pPr>
        <w:pStyle w:val="a2"/>
      </w:pPr>
      <w:bookmarkStart w:id="3819" w:name="_Toc76398378"/>
      <w:r>
        <w:rPr>
          <w:rFonts w:hint="cs"/>
          <w:rtl/>
        </w:rPr>
        <w:t>דעת התורי"ד דכשיש עיר גדולה אף הגדולה לא מביאה ואין דין עגלה ערופה כלל</w:t>
      </w:r>
      <w:bookmarkEnd w:id="3819"/>
    </w:p>
    <w:p w14:paraId="05D31A11" w14:textId="77777777" w:rsidR="008A5CB4" w:rsidRDefault="008A5CB4" w:rsidP="0008214F">
      <w:pPr>
        <w:pStyle w:val="a"/>
        <w:rPr>
          <w:rtl/>
        </w:rPr>
      </w:pPr>
      <w:bookmarkStart w:id="3820" w:name="_Ref75968052"/>
      <w:r w:rsidRPr="00C74DC7">
        <w:rPr>
          <w:rFonts w:hint="cs"/>
          <w:rtl/>
        </w:rPr>
        <w:t>כתב</w:t>
      </w:r>
      <w:r>
        <w:rPr>
          <w:rStyle w:val="af8"/>
          <w:rFonts w:hint="cs"/>
          <w:rtl/>
        </w:rPr>
        <w:t xml:space="preserve"> </w:t>
      </w:r>
      <w:r w:rsidRPr="006A6567">
        <w:rPr>
          <w:rStyle w:val="af8"/>
          <w:rFonts w:hint="cs"/>
          <w:rtl/>
        </w:rPr>
        <w:t xml:space="preserve">התוס' רי"ד </w:t>
      </w:r>
      <w:r w:rsidRPr="00C74DC7">
        <w:rPr>
          <w:rFonts w:ascii="Calibri" w:hAnsi="Calibri" w:cs="Guttman Rashi" w:hint="cs"/>
          <w:noProof w:val="0"/>
          <w:sz w:val="10"/>
          <w:szCs w:val="12"/>
          <w:rtl/>
        </w:rPr>
        <w:t xml:space="preserve">(או' ט' ד"ה מותיב) </w:t>
      </w:r>
      <w:r>
        <w:rPr>
          <w:rFonts w:hint="cs"/>
          <w:rtl/>
        </w:rPr>
        <w:t xml:space="preserve">דבאופן שיש עיר שגדולה יותר מהעיר הקרובה, אף </w:t>
      </w:r>
      <w:r w:rsidRPr="006A6567">
        <w:rPr>
          <w:rFonts w:hint="cs"/>
          <w:rtl/>
        </w:rPr>
        <w:t>העיר הגדולה לא הייתה מביאה כיון שדין עגלה ערופה נאמר רק בעיר קרובה.</w:t>
      </w:r>
      <w:bookmarkEnd w:id="3820"/>
    </w:p>
    <w:p w14:paraId="0E9BC0DE" w14:textId="77777777" w:rsidR="008A5CB4" w:rsidRDefault="008A5CB4" w:rsidP="008A5CB4">
      <w:pPr>
        <w:pStyle w:val="1"/>
        <w:rPr>
          <w:rtl/>
        </w:rPr>
      </w:pPr>
      <w:bookmarkStart w:id="3821" w:name="_Toc76398379"/>
      <w:r>
        <w:rPr>
          <w:rFonts w:hint="cs"/>
          <w:rtl/>
        </w:rPr>
        <w:t>דעת הרמב"ם דכשיש עיר שגדולה מהקרובה היא מביאה</w:t>
      </w:r>
      <w:bookmarkEnd w:id="3821"/>
    </w:p>
    <w:p w14:paraId="0842AB17" w14:textId="77777777" w:rsidR="008A5CB4" w:rsidRPr="00CA0BD6" w:rsidRDefault="008A5CB4" w:rsidP="008A5CB4">
      <w:pPr>
        <w:pStyle w:val="a2"/>
        <w:rPr>
          <w:rtl/>
        </w:rPr>
      </w:pPr>
      <w:bookmarkStart w:id="3822" w:name="_Toc76398380"/>
      <w:r>
        <w:rPr>
          <w:rFonts w:hint="cs"/>
          <w:rtl/>
        </w:rPr>
        <w:t>דברי הרמב"ם דכשיש עיר שגדולה יותר מהקרובה אף שהיא רחוקה היא מביאה את העגלה</w:t>
      </w:r>
      <w:bookmarkEnd w:id="3822"/>
    </w:p>
    <w:p w14:paraId="00AA4BCE" w14:textId="77777777" w:rsidR="008A5CB4" w:rsidRDefault="008A5CB4" w:rsidP="0008214F">
      <w:pPr>
        <w:pStyle w:val="a"/>
        <w:rPr>
          <w:rtl/>
        </w:rPr>
      </w:pPr>
      <w:bookmarkStart w:id="3823" w:name="_Ref75972296"/>
      <w:r>
        <w:rPr>
          <w:rFonts w:hint="cs"/>
          <w:rtl/>
        </w:rPr>
        <w:t xml:space="preserve">כתב </w:t>
      </w:r>
      <w:r w:rsidRPr="00820D13">
        <w:rPr>
          <w:rStyle w:val="af8"/>
          <w:rFonts w:hint="cs"/>
          <w:rtl/>
        </w:rPr>
        <w:t>הרמב"ם</w:t>
      </w:r>
      <w:r>
        <w:rPr>
          <w:rFonts w:hint="cs"/>
          <w:rtl/>
        </w:rPr>
        <w:t xml:space="preserve"> </w:t>
      </w:r>
      <w:r w:rsidRPr="00820D13">
        <w:rPr>
          <w:rStyle w:val="af6"/>
          <w:rFonts w:eastAsia="Guttman Hodes" w:hint="cs"/>
          <w:rtl/>
        </w:rPr>
        <w:t>(רוצח פ"ט ה"ו)</w:t>
      </w:r>
      <w:r>
        <w:rPr>
          <w:rFonts w:hint="cs"/>
          <w:rtl/>
        </w:rPr>
        <w:t xml:space="preserve"> דהעיר הקרובה</w:t>
      </w:r>
      <w:r w:rsidRPr="005C54EE">
        <w:rPr>
          <w:rFonts w:hint="cs"/>
          <w:rtl/>
        </w:rPr>
        <w:t xml:space="preserve"> </w:t>
      </w:r>
      <w:r>
        <w:rPr>
          <w:rFonts w:hint="cs"/>
          <w:rtl/>
        </w:rPr>
        <w:t>מביאה את העגלה ערופה, רק כשהעיר הקרובה שווה לעיר שרחוקה ממנה, אבל במקום שהעיר הרחוקה גדולה יותר, הולכין אחר הרוב והעיר הגדולה מביאה את העגלה, וכתב</w:t>
      </w:r>
      <w:r w:rsidRPr="00820D13">
        <w:rPr>
          <w:rStyle w:val="af8"/>
          <w:rFonts w:hint="cs"/>
          <w:rtl/>
        </w:rPr>
        <w:t xml:space="preserve"> הרמב"ם</w:t>
      </w:r>
      <w:r>
        <w:rPr>
          <w:rFonts w:hint="cs"/>
          <w:rtl/>
        </w:rPr>
        <w:t xml:space="preserve"> </w:t>
      </w:r>
      <w:r w:rsidRPr="00820D13">
        <w:rPr>
          <w:rStyle w:val="af6"/>
          <w:rFonts w:eastAsia="Guttman Hodes" w:hint="cs"/>
          <w:rtl/>
        </w:rPr>
        <w:t>(רוצח פ"ט ה"ז)</w:t>
      </w:r>
      <w:r>
        <w:rPr>
          <w:rFonts w:hint="cs"/>
          <w:rtl/>
        </w:rPr>
        <w:t xml:space="preserve"> דאעפ"י דמדאו' אזלינן גם בתר רוב וגם בתר קרוב, מ"מ הרוב עדיף.</w:t>
      </w:r>
      <w:bookmarkEnd w:id="3823"/>
    </w:p>
    <w:p w14:paraId="202AC507" w14:textId="77777777" w:rsidR="008A5CB4" w:rsidRDefault="008A5CB4" w:rsidP="008A5CB4">
      <w:pPr>
        <w:pStyle w:val="1"/>
        <w:rPr>
          <w:rtl/>
        </w:rPr>
      </w:pPr>
      <w:bookmarkStart w:id="3824" w:name="_Toc76398381"/>
      <w:r>
        <w:rPr>
          <w:rFonts w:hint="cs"/>
          <w:rtl/>
        </w:rPr>
        <w:t>בי' המאירי דכשיש עיר גדולה באותו מחוז הגדולה מביאה</w:t>
      </w:r>
      <w:bookmarkEnd w:id="3824"/>
    </w:p>
    <w:p w14:paraId="23D550F2" w14:textId="77777777" w:rsidR="008A5CB4" w:rsidRDefault="008A5CB4" w:rsidP="008A5CB4">
      <w:pPr>
        <w:pStyle w:val="a2"/>
        <w:rPr>
          <w:rtl/>
        </w:rPr>
      </w:pPr>
      <w:bookmarkStart w:id="3825" w:name="_Toc76398382"/>
      <w:r>
        <w:rPr>
          <w:rFonts w:hint="cs"/>
          <w:rtl/>
        </w:rPr>
        <w:t xml:space="preserve">בי' המאירי </w:t>
      </w:r>
      <w:bookmarkStart w:id="3826" w:name="_Ref75508253"/>
      <w:r>
        <w:rPr>
          <w:rFonts w:hint="cs"/>
          <w:rtl/>
        </w:rPr>
        <w:t>דכשיש עיר באותו מחוז שגדולה יותר מהקרובה הגדולה מביאה ולא הקרובה</w:t>
      </w:r>
      <w:bookmarkEnd w:id="3825"/>
    </w:p>
    <w:p w14:paraId="498F2A1E" w14:textId="77777777" w:rsidR="008A5CB4" w:rsidRDefault="008A5CB4" w:rsidP="0008214F">
      <w:pPr>
        <w:pStyle w:val="a"/>
        <w:rPr>
          <w:sz w:val="10"/>
          <w:szCs w:val="14"/>
          <w:rtl/>
        </w:rPr>
      </w:pPr>
      <w:bookmarkStart w:id="3827" w:name="_Ref76022390"/>
      <w:r>
        <w:rPr>
          <w:rFonts w:hint="cs"/>
          <w:rtl/>
        </w:rPr>
        <w:t xml:space="preserve">כתב </w:t>
      </w:r>
      <w:r w:rsidRPr="00313E8C">
        <w:rPr>
          <w:rStyle w:val="af8"/>
          <w:rFonts w:hint="cs"/>
          <w:rtl/>
        </w:rPr>
        <w:t>המאירי</w:t>
      </w:r>
      <w:r>
        <w:rPr>
          <w:rFonts w:hint="cs"/>
          <w:rtl/>
        </w:rPr>
        <w:t xml:space="preserve"> </w:t>
      </w:r>
      <w:r w:rsidRPr="00AE10CC">
        <w:rPr>
          <w:rStyle w:val="af6"/>
          <w:rFonts w:eastAsia="Guttman Hodes" w:hint="cs"/>
          <w:rtl/>
        </w:rPr>
        <w:t>(ד"ה זהו)</w:t>
      </w:r>
      <w:r>
        <w:rPr>
          <w:rFonts w:hint="cs"/>
          <w:rtl/>
        </w:rPr>
        <w:t xml:space="preserve"> דכיון דרוב עדיף מקרוב, א"כ מבואר דהא דאמרה תורה בעגלה ערופה דהולכין אחר הקרוב, היינו דוקא כשהעיר הרחוקה שווה לעיר הקרובה ואינה גדולה ממנה, אבל במקום שבאותו מחוז יש עיר שגדולה יותר מהעיר הקרובה, כתב </w:t>
      </w:r>
      <w:r w:rsidRPr="00313E8C">
        <w:rPr>
          <w:rStyle w:val="af8"/>
          <w:rFonts w:hint="cs"/>
          <w:rtl/>
        </w:rPr>
        <w:t>המאירי</w:t>
      </w:r>
      <w:r>
        <w:rPr>
          <w:rFonts w:hint="cs"/>
          <w:rtl/>
        </w:rPr>
        <w:t xml:space="preserve"> דהולכין אחר הרוב, והעיר הגדולה מביאה את העגלה הערופה ולא העיר הקרובה.</w:t>
      </w:r>
      <w:bookmarkEnd w:id="3827"/>
    </w:p>
    <w:p w14:paraId="144FAD0F" w14:textId="77777777" w:rsidR="008A5CB4" w:rsidRDefault="008A5CB4" w:rsidP="008A5CB4">
      <w:pPr>
        <w:pStyle w:val="1"/>
        <w:rPr>
          <w:rtl/>
        </w:rPr>
      </w:pPr>
      <w:bookmarkStart w:id="3828" w:name="_Toc76398383"/>
      <w:bookmarkEnd w:id="3826"/>
      <w:r>
        <w:rPr>
          <w:rFonts w:hint="cs"/>
          <w:rtl/>
        </w:rPr>
        <w:t>קו' המנח"ח על הרמב"ם דהגדולה לא בכלל הגזיה"כ בעגלה</w:t>
      </w:r>
      <w:bookmarkEnd w:id="3828"/>
    </w:p>
    <w:p w14:paraId="4FAEE6AC" w14:textId="77777777" w:rsidR="008A5CB4" w:rsidRPr="00DB0E50" w:rsidRDefault="008A5CB4" w:rsidP="008A5CB4">
      <w:pPr>
        <w:pStyle w:val="a2"/>
        <w:rPr>
          <w:rtl/>
        </w:rPr>
      </w:pPr>
      <w:bookmarkStart w:id="3829" w:name="_Toc76398384"/>
      <w:r>
        <w:rPr>
          <w:rFonts w:hint="cs"/>
          <w:rtl/>
        </w:rPr>
        <w:t>קושית המנחת חינוך על הרמב"ם דיש גזיה"כ דרק הקרובה מביאה וא"כ ברוב הקרובה תפטר</w:t>
      </w:r>
      <w:bookmarkEnd w:id="3829"/>
    </w:p>
    <w:p w14:paraId="03D4469B" w14:textId="2C49670D" w:rsidR="008A5CB4" w:rsidRDefault="008A5CB4" w:rsidP="0008214F">
      <w:pPr>
        <w:pStyle w:val="a"/>
        <w:rPr>
          <w:rtl/>
        </w:rPr>
      </w:pPr>
      <w:r>
        <w:rPr>
          <w:rFonts w:hint="cs"/>
          <w:rtl/>
        </w:rPr>
        <w:t xml:space="preserve">הקשה </w:t>
      </w:r>
      <w:r w:rsidRPr="00021797">
        <w:rPr>
          <w:rStyle w:val="af8"/>
          <w:rFonts w:hint="cs"/>
          <w:rtl/>
        </w:rPr>
        <w:t>המנחת</w:t>
      </w:r>
      <w:r>
        <w:rPr>
          <w:rFonts w:hint="cs"/>
          <w:rtl/>
        </w:rPr>
        <w:t xml:space="preserve"> </w:t>
      </w:r>
      <w:r w:rsidRPr="00021797">
        <w:rPr>
          <w:rStyle w:val="af8"/>
          <w:rFonts w:hint="cs"/>
          <w:rtl/>
        </w:rPr>
        <w:t>חינוך</w:t>
      </w:r>
      <w:r>
        <w:rPr>
          <w:rFonts w:hint="cs"/>
          <w:rtl/>
        </w:rPr>
        <w:t xml:space="preserve"> </w:t>
      </w:r>
      <w:r w:rsidRPr="000F2B33">
        <w:rPr>
          <w:rStyle w:val="af6"/>
          <w:rFonts w:eastAsia="Guttman Hodes" w:hint="cs"/>
          <w:rtl/>
        </w:rPr>
        <w:t>(מצוה תק"ל או' א' ד"ה ומודדין)</w:t>
      </w:r>
      <w:r>
        <w:rPr>
          <w:rFonts w:hint="cs"/>
          <w:rtl/>
        </w:rPr>
        <w:t xml:space="preserve"> על </w:t>
      </w:r>
      <w:r w:rsidRPr="00021797">
        <w:rPr>
          <w:rStyle w:val="af8"/>
          <w:rFonts w:hint="cs"/>
          <w:rtl/>
        </w:rPr>
        <w:t>הרמב"ם</w:t>
      </w:r>
      <w:r>
        <w:rPr>
          <w:rFonts w:hint="cs"/>
          <w:rtl/>
        </w:rPr>
        <w:t xml:space="preserve"> </w:t>
      </w:r>
      <w:r w:rsidRPr="00F27CF4">
        <w:rPr>
          <w:rStyle w:val="af6"/>
          <w:rFonts w:eastAsia="Guttman Hodes" w:hint="cs"/>
          <w:rtl/>
        </w:rPr>
        <w:t xml:space="preserve">(עי' אות </w:t>
      </w:r>
      <w:r w:rsidRPr="00F27CF4">
        <w:rPr>
          <w:rStyle w:val="af6"/>
          <w:rFonts w:eastAsia="Guttman Hodes"/>
          <w:rtl/>
        </w:rPr>
        <w:fldChar w:fldCharType="begin"/>
      </w:r>
      <w:r w:rsidRPr="00F27CF4">
        <w:rPr>
          <w:rStyle w:val="af6"/>
          <w:rFonts w:eastAsia="Guttman Hodes"/>
          <w:rtl/>
        </w:rPr>
        <w:instrText xml:space="preserve"> </w:instrText>
      </w:r>
      <w:r w:rsidRPr="00F27CF4">
        <w:rPr>
          <w:rStyle w:val="af6"/>
          <w:rFonts w:eastAsia="Guttman Hodes" w:hint="cs"/>
        </w:rPr>
        <w:instrText>REF</w:instrText>
      </w:r>
      <w:r w:rsidRPr="00F27CF4">
        <w:rPr>
          <w:rStyle w:val="af6"/>
          <w:rFonts w:eastAsia="Guttman Hodes" w:hint="cs"/>
          <w:rtl/>
        </w:rPr>
        <w:instrText xml:space="preserve"> _</w:instrText>
      </w:r>
      <w:r w:rsidRPr="00F27CF4">
        <w:rPr>
          <w:rStyle w:val="af6"/>
          <w:rFonts w:eastAsia="Guttman Hodes" w:hint="cs"/>
        </w:rPr>
        <w:instrText>Ref75972296 \r \h</w:instrText>
      </w:r>
      <w:r w:rsidRPr="00F27CF4">
        <w:rPr>
          <w:rStyle w:val="af6"/>
          <w:rFonts w:eastAsia="Guttman Hodes"/>
          <w:rtl/>
        </w:rPr>
        <w:instrText xml:space="preserve"> </w:instrText>
      </w:r>
      <w:r w:rsidRPr="00F27CF4">
        <w:rPr>
          <w:rStyle w:val="af6"/>
          <w:rFonts w:eastAsia="Guttman Hodes"/>
          <w:rtl/>
        </w:rPr>
      </w:r>
      <w:r w:rsidRPr="00F27CF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27CF4">
        <w:rPr>
          <w:rStyle w:val="af6"/>
          <w:rFonts w:eastAsia="Guttman Hodes"/>
          <w:rtl/>
        </w:rPr>
        <w:fldChar w:fldCharType="end"/>
      </w:r>
      <w:r>
        <w:rPr>
          <w:rFonts w:hint="cs"/>
          <w:rtl/>
        </w:rPr>
        <w:t xml:space="preserve"> דאמאי העיר הגדולה מביאה עגלה ערופה, והא אעפ"י דמבואר בסוגיין דרוב עדיף מקרוב, ומדין רוב אמרינן דהרוצח בא מהעיר הגדולה, מ"מ א"א לחייב אותה להביא עגלה ערופה, דהא יש גזיה"כ דהעיר הקרובה מביאה את העגלה, וכתב </w:t>
      </w:r>
      <w:r w:rsidRPr="00021797">
        <w:rPr>
          <w:rStyle w:val="af8"/>
          <w:rFonts w:hint="cs"/>
          <w:rtl/>
        </w:rPr>
        <w:t>המנחת</w:t>
      </w:r>
      <w:r>
        <w:rPr>
          <w:rFonts w:hint="cs"/>
          <w:rtl/>
        </w:rPr>
        <w:t xml:space="preserve"> </w:t>
      </w:r>
      <w:r w:rsidRPr="00021797">
        <w:rPr>
          <w:rStyle w:val="af8"/>
          <w:rFonts w:hint="cs"/>
          <w:rtl/>
        </w:rPr>
        <w:t>חינוך</w:t>
      </w:r>
      <w:r>
        <w:rPr>
          <w:rFonts w:hint="cs"/>
          <w:rtl/>
        </w:rPr>
        <w:t xml:space="preserve"> דכיון שיש רוב כנגד העיר הקרובה, א"כ לא מביאין עגלה כלל, אך א"א לומר שהגדולה תביא, כיון שבתורה מוזכרת רק העיר הקרובה, וכתב </w:t>
      </w:r>
      <w:r w:rsidRPr="00021797">
        <w:rPr>
          <w:rStyle w:val="af8"/>
          <w:rFonts w:hint="cs"/>
          <w:rtl/>
        </w:rPr>
        <w:t>המנחת</w:t>
      </w:r>
      <w:r>
        <w:rPr>
          <w:rFonts w:hint="cs"/>
          <w:rtl/>
        </w:rPr>
        <w:t xml:space="preserve"> </w:t>
      </w:r>
      <w:r w:rsidRPr="00021797">
        <w:rPr>
          <w:rStyle w:val="af8"/>
          <w:rFonts w:hint="cs"/>
          <w:rtl/>
        </w:rPr>
        <w:t>חינוך</w:t>
      </w:r>
      <w:r>
        <w:rPr>
          <w:rFonts w:hint="cs"/>
          <w:rtl/>
        </w:rPr>
        <w:t xml:space="preserve"> דכן מוכח מקושית הגמ' "וליזיל בתר רובא דעלמא", דודאי דאין כוונת הגמ' שכל העיירות יביאו עגלה, אלא דהעיר הקרובה תפטר.</w:t>
      </w:r>
    </w:p>
    <w:p w14:paraId="01A54DED" w14:textId="77777777" w:rsidR="008A5CB4" w:rsidRDefault="008A5CB4" w:rsidP="008A5CB4">
      <w:pPr>
        <w:pStyle w:val="a2"/>
        <w:rPr>
          <w:rtl/>
        </w:rPr>
      </w:pPr>
      <w:bookmarkStart w:id="3830" w:name="_Toc76398385"/>
      <w:r>
        <w:rPr>
          <w:rFonts w:hint="cs"/>
          <w:rtl/>
        </w:rPr>
        <w:t>דברי המנחת חינוך דמדברי החינוך מבואר כדעת התורי"ד דברוב לא מביאין עגלה ערופה כלל</w:t>
      </w:r>
      <w:bookmarkEnd w:id="3830"/>
    </w:p>
    <w:p w14:paraId="3DAB379E" w14:textId="466C0DF4" w:rsidR="008A5CB4" w:rsidRPr="00DC2B4A" w:rsidRDefault="008A5CB4" w:rsidP="0008214F">
      <w:pPr>
        <w:pStyle w:val="a"/>
        <w:rPr>
          <w:rtl/>
        </w:rPr>
      </w:pPr>
      <w:r>
        <w:rPr>
          <w:rFonts w:hint="cs"/>
          <w:rtl/>
        </w:rPr>
        <w:t xml:space="preserve">וכתב </w:t>
      </w:r>
      <w:r w:rsidRPr="000F2B33">
        <w:rPr>
          <w:rStyle w:val="af8"/>
          <w:rFonts w:hint="cs"/>
          <w:rtl/>
        </w:rPr>
        <w:t>המנחת</w:t>
      </w:r>
      <w:r>
        <w:rPr>
          <w:rFonts w:hint="cs"/>
          <w:rtl/>
        </w:rPr>
        <w:t xml:space="preserve"> </w:t>
      </w:r>
      <w:r w:rsidRPr="000F2B33">
        <w:rPr>
          <w:rStyle w:val="af8"/>
          <w:rFonts w:hint="cs"/>
          <w:rtl/>
        </w:rPr>
        <w:t>חינוך</w:t>
      </w:r>
      <w:r>
        <w:rPr>
          <w:rFonts w:hint="cs"/>
          <w:rtl/>
        </w:rPr>
        <w:t xml:space="preserve"> דמדברי </w:t>
      </w:r>
      <w:r w:rsidRPr="000F2B33">
        <w:rPr>
          <w:rStyle w:val="af8"/>
          <w:rFonts w:hint="cs"/>
          <w:rtl/>
        </w:rPr>
        <w:t>החינוך</w:t>
      </w:r>
      <w:r>
        <w:rPr>
          <w:rFonts w:hint="cs"/>
          <w:rtl/>
        </w:rPr>
        <w:t xml:space="preserve"> </w:t>
      </w:r>
      <w:r w:rsidRPr="000F2B33">
        <w:rPr>
          <w:rStyle w:val="af6"/>
          <w:rFonts w:eastAsia="Guttman Hodes" w:hint="cs"/>
          <w:rtl/>
        </w:rPr>
        <w:t>(מצוה תק"ל ד"ה מדיני)</w:t>
      </w:r>
      <w:r>
        <w:rPr>
          <w:rFonts w:hint="cs"/>
          <w:rtl/>
        </w:rPr>
        <w:t xml:space="preserve"> דכתב כלשון </w:t>
      </w:r>
      <w:r w:rsidRPr="000F2B33">
        <w:rPr>
          <w:rStyle w:val="af8"/>
          <w:rFonts w:hint="cs"/>
          <w:rtl/>
        </w:rPr>
        <w:t>הרמב"ם</w:t>
      </w:r>
      <w:r>
        <w:rPr>
          <w:rFonts w:hint="cs"/>
          <w:rtl/>
        </w:rPr>
        <w:t xml:space="preserve"> </w:t>
      </w:r>
      <w:r w:rsidRPr="00F27CF4">
        <w:rPr>
          <w:rStyle w:val="af6"/>
          <w:rFonts w:eastAsia="Guttman Hodes" w:hint="cs"/>
          <w:rtl/>
        </w:rPr>
        <w:t xml:space="preserve">(עי' אות </w:t>
      </w:r>
      <w:r w:rsidRPr="00F27CF4">
        <w:rPr>
          <w:rStyle w:val="af6"/>
          <w:rFonts w:eastAsia="Guttman Hodes"/>
          <w:rtl/>
        </w:rPr>
        <w:fldChar w:fldCharType="begin"/>
      </w:r>
      <w:r w:rsidRPr="00F27CF4">
        <w:rPr>
          <w:rStyle w:val="af6"/>
          <w:rFonts w:eastAsia="Guttman Hodes"/>
          <w:rtl/>
        </w:rPr>
        <w:instrText xml:space="preserve"> </w:instrText>
      </w:r>
      <w:r w:rsidRPr="00F27CF4">
        <w:rPr>
          <w:rStyle w:val="af6"/>
          <w:rFonts w:eastAsia="Guttman Hodes" w:hint="cs"/>
        </w:rPr>
        <w:instrText>REF</w:instrText>
      </w:r>
      <w:r w:rsidRPr="00F27CF4">
        <w:rPr>
          <w:rStyle w:val="af6"/>
          <w:rFonts w:eastAsia="Guttman Hodes" w:hint="cs"/>
          <w:rtl/>
        </w:rPr>
        <w:instrText xml:space="preserve"> _</w:instrText>
      </w:r>
      <w:r w:rsidRPr="00F27CF4">
        <w:rPr>
          <w:rStyle w:val="af6"/>
          <w:rFonts w:eastAsia="Guttman Hodes" w:hint="cs"/>
        </w:rPr>
        <w:instrText>Ref75972296 \r \h</w:instrText>
      </w:r>
      <w:r w:rsidRPr="00F27CF4">
        <w:rPr>
          <w:rStyle w:val="af6"/>
          <w:rFonts w:eastAsia="Guttman Hodes"/>
          <w:rtl/>
        </w:rPr>
        <w:instrText xml:space="preserve"> </w:instrText>
      </w:r>
      <w:r w:rsidRPr="00F27CF4">
        <w:rPr>
          <w:rStyle w:val="af6"/>
          <w:rFonts w:eastAsia="Guttman Hodes"/>
          <w:rtl/>
        </w:rPr>
      </w:r>
      <w:r w:rsidRPr="00F27CF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27CF4">
        <w:rPr>
          <w:rStyle w:val="af6"/>
          <w:rFonts w:eastAsia="Guttman Hodes"/>
          <w:rtl/>
        </w:rPr>
        <w:fldChar w:fldCharType="end"/>
      </w:r>
      <w:r>
        <w:rPr>
          <w:rFonts w:hint="cs"/>
          <w:rtl/>
        </w:rPr>
        <w:t xml:space="preserve"> דהולכין אחר העיר הגדולה, ולא סיים כדברי </w:t>
      </w:r>
      <w:r w:rsidRPr="000F2B33">
        <w:rPr>
          <w:rStyle w:val="af8"/>
          <w:rFonts w:hint="cs"/>
          <w:rtl/>
        </w:rPr>
        <w:t>הרמב"ם</w:t>
      </w:r>
      <w:r>
        <w:rPr>
          <w:rFonts w:hint="cs"/>
          <w:rtl/>
        </w:rPr>
        <w:t xml:space="preserve"> דהעיר הגדולה מביאה, משמע דס"ל </w:t>
      </w:r>
      <w:r w:rsidRPr="009D7FED">
        <w:rPr>
          <w:rStyle w:val="af8"/>
          <w:rFonts w:hint="cs"/>
          <w:rtl/>
        </w:rPr>
        <w:t xml:space="preserve">להחינוך </w:t>
      </w:r>
      <w:r>
        <w:rPr>
          <w:rFonts w:hint="cs"/>
          <w:rtl/>
        </w:rPr>
        <w:t xml:space="preserve">דלא מביאין כלל, ולא דהגדולה צריכה להביא, וכתב </w:t>
      </w:r>
      <w:r w:rsidRPr="000F2B33">
        <w:rPr>
          <w:rStyle w:val="af8"/>
          <w:rFonts w:hint="cs"/>
          <w:rtl/>
        </w:rPr>
        <w:t>המנחת</w:t>
      </w:r>
      <w:r>
        <w:rPr>
          <w:rFonts w:hint="cs"/>
          <w:rtl/>
        </w:rPr>
        <w:t xml:space="preserve"> </w:t>
      </w:r>
      <w:r w:rsidRPr="000F2B33">
        <w:rPr>
          <w:rStyle w:val="af8"/>
          <w:rFonts w:hint="cs"/>
          <w:rtl/>
        </w:rPr>
        <w:t>חינוך</w:t>
      </w:r>
      <w:r>
        <w:rPr>
          <w:rFonts w:hint="cs"/>
          <w:rtl/>
        </w:rPr>
        <w:t xml:space="preserve"> דכן מפורש בדברי </w:t>
      </w:r>
      <w:r w:rsidRPr="000F2B33">
        <w:rPr>
          <w:rStyle w:val="af8"/>
          <w:rFonts w:hint="cs"/>
          <w:rtl/>
        </w:rPr>
        <w:t>התוס'</w:t>
      </w:r>
      <w:r>
        <w:rPr>
          <w:rFonts w:hint="cs"/>
          <w:rtl/>
        </w:rPr>
        <w:t xml:space="preserve"> </w:t>
      </w:r>
      <w:r w:rsidRPr="000F2B33">
        <w:rPr>
          <w:rStyle w:val="af8"/>
          <w:rFonts w:hint="cs"/>
          <w:rtl/>
        </w:rPr>
        <w:t>רי"ד</w:t>
      </w:r>
      <w:r>
        <w:rPr>
          <w:rFonts w:hint="cs"/>
          <w:rtl/>
        </w:rPr>
        <w:t xml:space="preserve"> </w:t>
      </w:r>
      <w:r w:rsidRPr="009D7FED">
        <w:rPr>
          <w:rStyle w:val="af6"/>
          <w:rFonts w:eastAsia="Guttman Hodes" w:hint="cs"/>
          <w:rtl/>
        </w:rPr>
        <w:t xml:space="preserve">(עי' אות </w:t>
      </w:r>
      <w:r w:rsidRPr="009D7FED">
        <w:rPr>
          <w:rStyle w:val="af6"/>
          <w:rFonts w:eastAsia="Guttman Hodes"/>
          <w:rtl/>
        </w:rPr>
        <w:fldChar w:fldCharType="begin"/>
      </w:r>
      <w:r w:rsidRPr="009D7FED">
        <w:rPr>
          <w:rStyle w:val="af6"/>
          <w:rFonts w:eastAsia="Guttman Hodes"/>
          <w:rtl/>
        </w:rPr>
        <w:instrText xml:space="preserve"> </w:instrText>
      </w:r>
      <w:r w:rsidRPr="009D7FED">
        <w:rPr>
          <w:rStyle w:val="af6"/>
          <w:rFonts w:eastAsia="Guttman Hodes" w:hint="cs"/>
        </w:rPr>
        <w:instrText>REF</w:instrText>
      </w:r>
      <w:r w:rsidRPr="009D7FED">
        <w:rPr>
          <w:rStyle w:val="af6"/>
          <w:rFonts w:eastAsia="Guttman Hodes" w:hint="cs"/>
          <w:rtl/>
        </w:rPr>
        <w:instrText xml:space="preserve"> _</w:instrText>
      </w:r>
      <w:r w:rsidRPr="009D7FED">
        <w:rPr>
          <w:rStyle w:val="af6"/>
          <w:rFonts w:eastAsia="Guttman Hodes" w:hint="cs"/>
        </w:rPr>
        <w:instrText>Ref75968052 \r \h</w:instrText>
      </w:r>
      <w:r w:rsidRPr="009D7FED">
        <w:rPr>
          <w:rStyle w:val="af6"/>
          <w:rFonts w:eastAsia="Guttman Hodes"/>
          <w:rtl/>
        </w:rPr>
        <w:instrText xml:space="preserve"> </w:instrText>
      </w:r>
      <w:r w:rsidRPr="009D7FED">
        <w:rPr>
          <w:rStyle w:val="af6"/>
          <w:rFonts w:eastAsia="Guttman Hodes"/>
          <w:rtl/>
        </w:rPr>
      </w:r>
      <w:r w:rsidRPr="009D7FED">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9D7FED">
        <w:rPr>
          <w:rStyle w:val="af6"/>
          <w:rFonts w:eastAsia="Guttman Hodes"/>
          <w:rtl/>
        </w:rPr>
        <w:fldChar w:fldCharType="end"/>
      </w:r>
      <w:r>
        <w:rPr>
          <w:rFonts w:hint="cs"/>
          <w:rtl/>
        </w:rPr>
        <w:t>.</w:t>
      </w:r>
    </w:p>
    <w:p w14:paraId="6C817CEB" w14:textId="77777777" w:rsidR="008A5CB4" w:rsidRDefault="008A5CB4" w:rsidP="008A5CB4">
      <w:pPr>
        <w:pStyle w:val="1"/>
        <w:rPr>
          <w:rtl/>
        </w:rPr>
      </w:pPr>
      <w:bookmarkStart w:id="3831" w:name="_Toc76398386"/>
      <w:r>
        <w:rPr>
          <w:rFonts w:hint="cs"/>
          <w:rtl/>
        </w:rPr>
        <w:lastRenderedPageBreak/>
        <w:t>בי' האפיקי ים דהרמב"ם והתורי"ד פליגי אי יש גזיה"כ בקרובה</w:t>
      </w:r>
      <w:bookmarkEnd w:id="3831"/>
    </w:p>
    <w:p w14:paraId="3EA2247B" w14:textId="77777777" w:rsidR="008A5CB4" w:rsidRPr="00CC3C39" w:rsidRDefault="008A5CB4" w:rsidP="008A5CB4">
      <w:pPr>
        <w:pStyle w:val="a2"/>
        <w:rPr>
          <w:rtl/>
        </w:rPr>
      </w:pPr>
      <w:bookmarkStart w:id="3832" w:name="_Toc76398387"/>
      <w:r>
        <w:rPr>
          <w:rFonts w:hint="cs"/>
          <w:rtl/>
        </w:rPr>
        <w:t>בי' האפיקי ים ברמב"ם דחיוב התורה בקרובה הוא רק כשע"י דין קרוב הוברר שממנה בא הרוצח</w:t>
      </w:r>
      <w:bookmarkEnd w:id="3832"/>
    </w:p>
    <w:p w14:paraId="6D5E45BE" w14:textId="13A009FB" w:rsidR="008A5CB4" w:rsidRPr="0034664B" w:rsidRDefault="008A5CB4" w:rsidP="0008214F">
      <w:pPr>
        <w:pStyle w:val="a"/>
        <w:rPr>
          <w:rtl/>
        </w:rPr>
      </w:pPr>
      <w:r>
        <w:rPr>
          <w:rFonts w:hint="cs"/>
          <w:rtl/>
        </w:rPr>
        <w:t xml:space="preserve">וביאר </w:t>
      </w:r>
      <w:r w:rsidRPr="008D039D">
        <w:rPr>
          <w:rStyle w:val="af8"/>
          <w:rFonts w:hint="cs"/>
          <w:rtl/>
        </w:rPr>
        <w:t xml:space="preserve">האפיקי ים </w:t>
      </w:r>
      <w:r w:rsidRPr="008D039D">
        <w:rPr>
          <w:rStyle w:val="af6"/>
          <w:rFonts w:eastAsia="Guttman Hodes" w:hint="cs"/>
          <w:rtl/>
        </w:rPr>
        <w:t>(ח"א סי' כ"ו או'</w:t>
      </w:r>
      <w:r>
        <w:rPr>
          <w:rStyle w:val="af6"/>
          <w:rFonts w:eastAsia="Guttman Hodes" w:hint="cs"/>
          <w:rtl/>
        </w:rPr>
        <w:t xml:space="preserve"> ג') </w:t>
      </w:r>
      <w:r>
        <w:rPr>
          <w:rFonts w:hint="cs"/>
          <w:rtl/>
        </w:rPr>
        <w:t xml:space="preserve">דלדעת </w:t>
      </w:r>
      <w:r>
        <w:rPr>
          <w:rStyle w:val="af8"/>
          <w:rFonts w:hint="cs"/>
          <w:rtl/>
        </w:rPr>
        <w:t>הרמב"ם</w:t>
      </w:r>
      <w:r w:rsidRPr="008D039D">
        <w:rPr>
          <w:rStyle w:val="af8"/>
          <w:rFonts w:hint="cs"/>
          <w:rtl/>
        </w:rPr>
        <w:t xml:space="preserve"> </w:t>
      </w:r>
      <w:r w:rsidRPr="00F27CF4">
        <w:rPr>
          <w:rStyle w:val="af6"/>
          <w:rFonts w:eastAsia="Guttman Hodes" w:hint="cs"/>
          <w:rtl/>
        </w:rPr>
        <w:t xml:space="preserve">(עי' אות </w:t>
      </w:r>
      <w:r w:rsidRPr="00F27CF4">
        <w:rPr>
          <w:rStyle w:val="af6"/>
          <w:rFonts w:eastAsia="Guttman Hodes"/>
          <w:rtl/>
        </w:rPr>
        <w:fldChar w:fldCharType="begin"/>
      </w:r>
      <w:r w:rsidRPr="00F27CF4">
        <w:rPr>
          <w:rStyle w:val="af6"/>
          <w:rFonts w:eastAsia="Guttman Hodes"/>
          <w:rtl/>
        </w:rPr>
        <w:instrText xml:space="preserve"> </w:instrText>
      </w:r>
      <w:r w:rsidRPr="00F27CF4">
        <w:rPr>
          <w:rStyle w:val="af6"/>
          <w:rFonts w:eastAsia="Guttman Hodes" w:hint="cs"/>
        </w:rPr>
        <w:instrText>REF</w:instrText>
      </w:r>
      <w:r w:rsidRPr="00F27CF4">
        <w:rPr>
          <w:rStyle w:val="af6"/>
          <w:rFonts w:eastAsia="Guttman Hodes" w:hint="cs"/>
          <w:rtl/>
        </w:rPr>
        <w:instrText xml:space="preserve"> _</w:instrText>
      </w:r>
      <w:r w:rsidRPr="00F27CF4">
        <w:rPr>
          <w:rStyle w:val="af6"/>
          <w:rFonts w:eastAsia="Guttman Hodes" w:hint="cs"/>
        </w:rPr>
        <w:instrText>Ref75972296 \r \h</w:instrText>
      </w:r>
      <w:r w:rsidRPr="00F27CF4">
        <w:rPr>
          <w:rStyle w:val="af6"/>
          <w:rFonts w:eastAsia="Guttman Hodes"/>
          <w:rtl/>
        </w:rPr>
        <w:instrText xml:space="preserve"> </w:instrText>
      </w:r>
      <w:r w:rsidRPr="00F27CF4">
        <w:rPr>
          <w:rStyle w:val="af6"/>
          <w:rFonts w:eastAsia="Guttman Hodes"/>
          <w:rtl/>
        </w:rPr>
      </w:r>
      <w:r w:rsidRPr="00F27CF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27CF4">
        <w:rPr>
          <w:rStyle w:val="af6"/>
          <w:rFonts w:eastAsia="Guttman Hodes"/>
          <w:rtl/>
        </w:rPr>
        <w:fldChar w:fldCharType="end"/>
      </w:r>
      <w:r>
        <w:rPr>
          <w:rStyle w:val="af6"/>
          <w:rFonts w:eastAsia="Guttman Hodes" w:hint="cs"/>
          <w:rtl/>
        </w:rPr>
        <w:t xml:space="preserve"> </w:t>
      </w:r>
      <w:r>
        <w:rPr>
          <w:rFonts w:hint="cs"/>
          <w:rtl/>
        </w:rPr>
        <w:t xml:space="preserve">דהעיר הגדולה צריכה להביא עגלה ערופה, הוא כיון דכל מה שחייבה תורה את העיר הקרובה, הוא רק כיון דמדין קרוב, מתברר שהרוצח בא מהקרובה, אבל במקום שמדין רוב אמרינן דהרוצח בא </w:t>
      </w:r>
      <w:r w:rsidRPr="0034664B">
        <w:rPr>
          <w:rFonts w:hint="cs"/>
          <w:rtl/>
        </w:rPr>
        <w:t>מהגדולה, א"כ היא צריכה להביא עגלה ערופה.</w:t>
      </w:r>
    </w:p>
    <w:p w14:paraId="54A679AA" w14:textId="77777777" w:rsidR="008A5CB4" w:rsidRPr="0034664B" w:rsidRDefault="008A5CB4" w:rsidP="008A5CB4">
      <w:pPr>
        <w:pStyle w:val="a2"/>
      </w:pPr>
      <w:bookmarkStart w:id="3833" w:name="_Toc76398388"/>
      <w:r>
        <w:rPr>
          <w:rFonts w:hint="cs"/>
          <w:rtl/>
        </w:rPr>
        <w:t>בי' האפיק"י בתורי"ד דיש גזיה"כ בקרובה וברוב הקרובה פטורה והרחוקה אינה בכלל הגזיה"כ</w:t>
      </w:r>
      <w:bookmarkEnd w:id="3833"/>
    </w:p>
    <w:p w14:paraId="1196617A" w14:textId="3D39E7CE" w:rsidR="008A5CB4" w:rsidRDefault="008A5CB4" w:rsidP="0008214F">
      <w:pPr>
        <w:pStyle w:val="a"/>
        <w:rPr>
          <w:rStyle w:val="afff5"/>
          <w:color w:val="auto"/>
          <w:rtl/>
        </w:rPr>
      </w:pPr>
      <w:r w:rsidRPr="0034664B">
        <w:rPr>
          <w:rFonts w:hint="cs"/>
          <w:rtl/>
        </w:rPr>
        <w:t xml:space="preserve">ובדעת </w:t>
      </w:r>
      <w:r w:rsidRPr="0034664B">
        <w:rPr>
          <w:rStyle w:val="af8"/>
          <w:rFonts w:hint="cs"/>
          <w:rtl/>
        </w:rPr>
        <w:t>התוס' רי"ד</w:t>
      </w:r>
      <w:r w:rsidRPr="0034664B">
        <w:rPr>
          <w:rFonts w:hint="cs"/>
          <w:rtl/>
        </w:rPr>
        <w:t xml:space="preserve"> </w:t>
      </w:r>
      <w:r w:rsidRPr="00C46BF4">
        <w:rPr>
          <w:rStyle w:val="af6"/>
          <w:rFonts w:eastAsia="Guttman Hodes" w:hint="cs"/>
          <w:rtl/>
        </w:rPr>
        <w:t xml:space="preserve">(עי' אות </w:t>
      </w:r>
      <w:r w:rsidRPr="00C46BF4">
        <w:rPr>
          <w:rStyle w:val="af6"/>
          <w:rFonts w:eastAsia="Guttman Hodes"/>
          <w:rtl/>
        </w:rPr>
        <w:fldChar w:fldCharType="begin"/>
      </w:r>
      <w:r w:rsidRPr="00C46BF4">
        <w:rPr>
          <w:rStyle w:val="af6"/>
          <w:rFonts w:eastAsia="Guttman Hodes"/>
          <w:rtl/>
        </w:rPr>
        <w:instrText xml:space="preserve"> </w:instrText>
      </w:r>
      <w:r w:rsidRPr="00C46BF4">
        <w:rPr>
          <w:rStyle w:val="af6"/>
          <w:rFonts w:eastAsia="Guttman Hodes" w:hint="cs"/>
        </w:rPr>
        <w:instrText>REF</w:instrText>
      </w:r>
      <w:r w:rsidRPr="00C46BF4">
        <w:rPr>
          <w:rStyle w:val="af6"/>
          <w:rFonts w:eastAsia="Guttman Hodes" w:hint="cs"/>
          <w:rtl/>
        </w:rPr>
        <w:instrText xml:space="preserve"> _</w:instrText>
      </w:r>
      <w:r w:rsidRPr="00C46BF4">
        <w:rPr>
          <w:rStyle w:val="af6"/>
          <w:rFonts w:eastAsia="Guttman Hodes" w:hint="cs"/>
        </w:rPr>
        <w:instrText>Ref75968052 \r \h</w:instrText>
      </w:r>
      <w:r w:rsidRPr="00C46BF4">
        <w:rPr>
          <w:rStyle w:val="af6"/>
          <w:rFonts w:eastAsia="Guttman Hodes"/>
          <w:rtl/>
        </w:rPr>
        <w:instrText xml:space="preserve"> </w:instrText>
      </w:r>
      <w:r w:rsidRPr="00C46BF4">
        <w:rPr>
          <w:rStyle w:val="af6"/>
          <w:rFonts w:eastAsia="Guttman Hodes"/>
          <w:rtl/>
        </w:rPr>
      </w:r>
      <w:r w:rsidRPr="00C46BF4">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C46BF4">
        <w:rPr>
          <w:rStyle w:val="af6"/>
          <w:rFonts w:eastAsia="Guttman Hodes"/>
          <w:rtl/>
        </w:rPr>
        <w:fldChar w:fldCharType="end"/>
      </w:r>
      <w:r w:rsidRPr="0034664B">
        <w:rPr>
          <w:rFonts w:hint="cs"/>
          <w:rtl/>
        </w:rPr>
        <w:t xml:space="preserve"> ביאר </w:t>
      </w:r>
      <w:r w:rsidRPr="0034664B">
        <w:rPr>
          <w:rStyle w:val="af8"/>
          <w:rFonts w:hint="cs"/>
          <w:rtl/>
        </w:rPr>
        <w:t xml:space="preserve">האפיקי ים </w:t>
      </w:r>
      <w:r w:rsidRPr="0034664B">
        <w:rPr>
          <w:rFonts w:hint="cs"/>
          <w:rtl/>
        </w:rPr>
        <w:t xml:space="preserve">דהא דהעיר הגדולה א"צ להביא עגלה ערופה, הוא כיון דדין עגלה ערופה הוא גזיה"כ בעיר הקרובה דוקא, והיינו באופן שאין רוב כנגד הקרוב, אבל עיר שהיא רחוקה לעולם אינה מתחייבת בעגלה ערופה, וכל שיש עיר גדולה אין דין עגלה ערופה כלל, דהקרובה פטורה מדין רוב, והרחוקה פטורה כיון דהגזיה"כ היא על הקרובה. </w:t>
      </w:r>
    </w:p>
    <w:p w14:paraId="51263C51" w14:textId="77777777" w:rsidR="008A5CB4" w:rsidRPr="00E50D9F" w:rsidRDefault="008A5CB4" w:rsidP="008A5CB4">
      <w:pPr>
        <w:pStyle w:val="1"/>
        <w:rPr>
          <w:rtl/>
        </w:rPr>
      </w:pPr>
      <w:bookmarkStart w:id="3834" w:name="_Toc76398389"/>
      <w:r>
        <w:rPr>
          <w:rFonts w:hint="cs"/>
          <w:rtl/>
        </w:rPr>
        <w:t>בי' האפיקי ים בפלו' הרמב"ם והתורי"ד בקו' מרובא דעלמא</w:t>
      </w:r>
      <w:bookmarkEnd w:id="3834"/>
    </w:p>
    <w:p w14:paraId="42E4D5B4" w14:textId="77777777" w:rsidR="008A5CB4" w:rsidRDefault="008A5CB4" w:rsidP="008A5CB4">
      <w:pPr>
        <w:pStyle w:val="a2"/>
        <w:rPr>
          <w:rtl/>
        </w:rPr>
      </w:pPr>
      <w:bookmarkStart w:id="3835" w:name="_Toc76398390"/>
      <w:r>
        <w:rPr>
          <w:rFonts w:hint="cs"/>
          <w:rtl/>
        </w:rPr>
        <w:t>בי' האפיק"י בתורי"ד דבקו' הגמ' מרובא דעלמא אין הנדון על כל עיר בפנ"ע אלא כולם פוטרות</w:t>
      </w:r>
      <w:bookmarkEnd w:id="3835"/>
    </w:p>
    <w:p w14:paraId="5FE731E8" w14:textId="249F4BAF" w:rsidR="008A5CB4" w:rsidRPr="00902864" w:rsidRDefault="008A5CB4" w:rsidP="0008214F">
      <w:pPr>
        <w:pStyle w:val="a"/>
        <w:rPr>
          <w:rtl/>
        </w:rPr>
      </w:pPr>
      <w:bookmarkStart w:id="3836" w:name="_Ref75989967"/>
      <w:r>
        <w:rPr>
          <w:rFonts w:hint="cs"/>
          <w:rtl/>
        </w:rPr>
        <w:t>וכתב</w:t>
      </w:r>
      <w:r w:rsidRPr="00BB305E">
        <w:rPr>
          <w:rStyle w:val="af8"/>
          <w:rFonts w:hint="cs"/>
          <w:rtl/>
        </w:rPr>
        <w:t xml:space="preserve"> </w:t>
      </w:r>
      <w:r w:rsidRPr="008D039D">
        <w:rPr>
          <w:rStyle w:val="af8"/>
          <w:rFonts w:hint="cs"/>
          <w:rtl/>
        </w:rPr>
        <w:t xml:space="preserve">האפיקי ים </w:t>
      </w:r>
      <w:r w:rsidRPr="00CA4CC7">
        <w:rPr>
          <w:rStyle w:val="af6"/>
          <w:rFonts w:eastAsia="Guttman Hodes" w:hint="cs"/>
          <w:rtl/>
        </w:rPr>
        <w:t>(ח"א סי' כ"ו או' ד')</w:t>
      </w:r>
      <w:r>
        <w:rPr>
          <w:rStyle w:val="af8"/>
          <w:rFonts w:hint="cs"/>
          <w:rtl/>
        </w:rPr>
        <w:t xml:space="preserve"> </w:t>
      </w:r>
      <w:r w:rsidRPr="00E807F7">
        <w:rPr>
          <w:rFonts w:hint="cs"/>
          <w:rtl/>
        </w:rPr>
        <w:t>ד</w:t>
      </w:r>
      <w:r>
        <w:rPr>
          <w:rFonts w:hint="cs"/>
          <w:rtl/>
        </w:rPr>
        <w:t xml:space="preserve">לביאור </w:t>
      </w:r>
      <w:r w:rsidRPr="0034664B">
        <w:rPr>
          <w:rStyle w:val="af8"/>
          <w:rFonts w:hint="cs"/>
          <w:rtl/>
        </w:rPr>
        <w:t>התוס' רי"ד</w:t>
      </w:r>
      <w:r>
        <w:rPr>
          <w:rFonts w:hint="cs"/>
          <w:rtl/>
        </w:rPr>
        <w:t xml:space="preserve"> </w:t>
      </w:r>
      <w:r w:rsidRPr="00C46BF4">
        <w:rPr>
          <w:rStyle w:val="af6"/>
          <w:rFonts w:eastAsia="Guttman Hodes" w:hint="cs"/>
          <w:rtl/>
        </w:rPr>
        <w:t xml:space="preserve">(עי' אות </w:t>
      </w:r>
      <w:r w:rsidRPr="00C46BF4">
        <w:rPr>
          <w:rStyle w:val="af6"/>
          <w:rFonts w:eastAsia="Guttman Hodes"/>
          <w:rtl/>
        </w:rPr>
        <w:fldChar w:fldCharType="begin"/>
      </w:r>
      <w:r w:rsidRPr="00C46BF4">
        <w:rPr>
          <w:rStyle w:val="af6"/>
          <w:rFonts w:eastAsia="Guttman Hodes"/>
          <w:rtl/>
        </w:rPr>
        <w:instrText xml:space="preserve"> </w:instrText>
      </w:r>
      <w:r w:rsidRPr="00C46BF4">
        <w:rPr>
          <w:rStyle w:val="af6"/>
          <w:rFonts w:eastAsia="Guttman Hodes" w:hint="cs"/>
        </w:rPr>
        <w:instrText>REF</w:instrText>
      </w:r>
      <w:r w:rsidRPr="00C46BF4">
        <w:rPr>
          <w:rStyle w:val="af6"/>
          <w:rFonts w:eastAsia="Guttman Hodes" w:hint="cs"/>
          <w:rtl/>
        </w:rPr>
        <w:instrText xml:space="preserve"> _</w:instrText>
      </w:r>
      <w:r w:rsidRPr="00C46BF4">
        <w:rPr>
          <w:rStyle w:val="af6"/>
          <w:rFonts w:eastAsia="Guttman Hodes" w:hint="cs"/>
        </w:rPr>
        <w:instrText>Ref75968052 \r \h</w:instrText>
      </w:r>
      <w:r w:rsidRPr="00C46BF4">
        <w:rPr>
          <w:rStyle w:val="af6"/>
          <w:rFonts w:eastAsia="Guttman Hodes"/>
          <w:rtl/>
        </w:rPr>
        <w:instrText xml:space="preserve"> </w:instrText>
      </w:r>
      <w:r w:rsidRPr="00C46BF4">
        <w:rPr>
          <w:rStyle w:val="af6"/>
          <w:rFonts w:eastAsia="Guttman Hodes"/>
          <w:rtl/>
        </w:rPr>
      </w:r>
      <w:r w:rsidRPr="00C46BF4">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C46BF4">
        <w:rPr>
          <w:rStyle w:val="af6"/>
          <w:rFonts w:eastAsia="Guttman Hodes"/>
          <w:rtl/>
        </w:rPr>
        <w:fldChar w:fldCharType="end"/>
      </w:r>
      <w:r>
        <w:rPr>
          <w:rFonts w:hint="cs"/>
          <w:rtl/>
        </w:rPr>
        <w:t xml:space="preserve"> מבוארת קושית הגמ' "וליזיל בתר רובא דעלמא", דכיון שיש גזיה"כ דלעולם העיר הקרובה מביאה, ואף אם יש רוב שברור דהרוצח בא מהעיר הרחוקה, מ"מ אינה מביאה, א"כ כשיש רוב מעלמא, אין הכוונה שצריך לדון על כל עיר ועיר אם ממנה בא הרוצח, דהא בכל העיירות הרחוקות אין כל נ"מ מאיזה עיר מתוכם בא הרוצח, דהא כיון שהם רחוקות לעולם אינם מביאות עגלה ערופה, וכל הנדון הוא שיש רוב של כל העיירות כנגד העיר הקרובה, דאמרינן הרוצח לא בא ממנה, וכתב </w:t>
      </w:r>
      <w:r w:rsidRPr="00902864">
        <w:rPr>
          <w:rStyle w:val="af8"/>
          <w:rFonts w:hint="cs"/>
          <w:rtl/>
        </w:rPr>
        <w:t xml:space="preserve">האפיקי ים </w:t>
      </w:r>
      <w:r w:rsidRPr="00902864">
        <w:rPr>
          <w:rStyle w:val="af6"/>
          <w:rFonts w:eastAsia="Guttman Hodes" w:hint="cs"/>
          <w:rtl/>
        </w:rPr>
        <w:t xml:space="preserve">(ח"א סי' כ"ו או' ה') </w:t>
      </w:r>
      <w:r w:rsidRPr="00902864">
        <w:rPr>
          <w:rFonts w:hint="cs"/>
          <w:rtl/>
        </w:rPr>
        <w:t xml:space="preserve">דאת עיקר הסברא דא"א ללכת בתר רוב העיירות, כבר כתב </w:t>
      </w:r>
      <w:r w:rsidRPr="00902864">
        <w:rPr>
          <w:rFonts w:hint="cs"/>
          <w:b/>
          <w:bCs/>
          <w:rtl/>
        </w:rPr>
        <w:t xml:space="preserve">התוס' רי"ד </w:t>
      </w:r>
      <w:r w:rsidRPr="00902864">
        <w:rPr>
          <w:rFonts w:cs="Guttman Rashi" w:hint="cs"/>
          <w:sz w:val="10"/>
          <w:szCs w:val="12"/>
          <w:rtl/>
        </w:rPr>
        <w:t>(עי' אות</w:t>
      </w:r>
      <w:r>
        <w:rPr>
          <w:rFonts w:cs="Guttman Rashi" w:hint="cs"/>
          <w:sz w:val="10"/>
          <w:szCs w:val="12"/>
          <w:rtl/>
        </w:rPr>
        <w:t xml:space="preserve">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Ref75979032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AA5F53">
        <w:rPr>
          <w:rFonts w:cs="Guttman Rashi"/>
          <w:sz w:val="10"/>
          <w:szCs w:val="12"/>
          <w:cs/>
        </w:rPr>
        <w:t>‎</w:t>
      </w:r>
      <w:r w:rsidR="00AA5F53">
        <w:rPr>
          <w:rFonts w:cs="Guttman Rashi"/>
          <w:sz w:val="10"/>
          <w:szCs w:val="12"/>
          <w:rtl/>
        </w:rPr>
        <w:t>מ)</w:t>
      </w:r>
      <w:r>
        <w:rPr>
          <w:rFonts w:cs="Guttman Rashi"/>
          <w:sz w:val="10"/>
          <w:szCs w:val="12"/>
          <w:rtl/>
        </w:rPr>
        <w:fldChar w:fldCharType="end"/>
      </w:r>
      <w:r w:rsidRPr="00902864">
        <w:rPr>
          <w:rFonts w:cs="Guttman Rashi" w:hint="cs"/>
          <w:sz w:val="10"/>
          <w:szCs w:val="12"/>
          <w:rtl/>
        </w:rPr>
        <w:t xml:space="preserve"> </w:t>
      </w:r>
      <w:r w:rsidRPr="00902864">
        <w:rPr>
          <w:rFonts w:hint="cs"/>
          <w:rtl/>
        </w:rPr>
        <w:t>בפירוש.</w:t>
      </w:r>
      <w:bookmarkEnd w:id="3836"/>
    </w:p>
    <w:p w14:paraId="4372711D" w14:textId="77777777" w:rsidR="008A5CB4" w:rsidRDefault="008A5CB4" w:rsidP="008A5CB4">
      <w:pPr>
        <w:pStyle w:val="a2"/>
        <w:rPr>
          <w:rtl/>
        </w:rPr>
      </w:pPr>
      <w:bookmarkStart w:id="3837" w:name="_Toc76398391"/>
      <w:r w:rsidRPr="00902864">
        <w:rPr>
          <w:rFonts w:hint="cs"/>
          <w:rtl/>
        </w:rPr>
        <w:t>קו' האפיקי על הרמב"ם דאי בגדולה</w:t>
      </w:r>
      <w:r>
        <w:rPr>
          <w:rFonts w:hint="cs"/>
          <w:rtl/>
        </w:rPr>
        <w:t xml:space="preserve"> חייבת א"כ ברובא דעלמא א"א לצרף את כל העיירות לרוב</w:t>
      </w:r>
      <w:bookmarkEnd w:id="3837"/>
    </w:p>
    <w:p w14:paraId="186A4B97" w14:textId="117B2D42" w:rsidR="008A5CB4" w:rsidRDefault="008A5CB4" w:rsidP="0008214F">
      <w:pPr>
        <w:pStyle w:val="a"/>
        <w:rPr>
          <w:rtl/>
        </w:rPr>
      </w:pPr>
      <w:r>
        <w:rPr>
          <w:rFonts w:hint="cs"/>
          <w:rtl/>
        </w:rPr>
        <w:t xml:space="preserve">אבל לדעת </w:t>
      </w:r>
      <w:r w:rsidRPr="0034664B">
        <w:rPr>
          <w:rStyle w:val="af8"/>
          <w:rFonts w:hint="cs"/>
          <w:rtl/>
        </w:rPr>
        <w:t>הרמב"ם</w:t>
      </w:r>
      <w:r>
        <w:rPr>
          <w:rFonts w:hint="cs"/>
          <w:rtl/>
        </w:rPr>
        <w:t xml:space="preserve"> </w:t>
      </w:r>
      <w:r w:rsidRPr="00E50D9F">
        <w:rPr>
          <w:rStyle w:val="af6"/>
          <w:rFonts w:eastAsia="Guttman Hodes" w:hint="cs"/>
          <w:rtl/>
        </w:rPr>
        <w:t xml:space="preserve">(עי' אות </w:t>
      </w:r>
      <w:r w:rsidRPr="00E50D9F">
        <w:rPr>
          <w:rStyle w:val="af6"/>
          <w:rFonts w:eastAsia="Guttman Hodes"/>
          <w:rtl/>
        </w:rPr>
        <w:fldChar w:fldCharType="begin"/>
      </w:r>
      <w:r w:rsidRPr="00E50D9F">
        <w:rPr>
          <w:rStyle w:val="af6"/>
          <w:rFonts w:eastAsia="Guttman Hodes"/>
          <w:rtl/>
        </w:rPr>
        <w:instrText xml:space="preserve"> </w:instrText>
      </w:r>
      <w:r w:rsidRPr="00E50D9F">
        <w:rPr>
          <w:rStyle w:val="af6"/>
          <w:rFonts w:eastAsia="Guttman Hodes" w:hint="cs"/>
        </w:rPr>
        <w:instrText>REF</w:instrText>
      </w:r>
      <w:r w:rsidRPr="00E50D9F">
        <w:rPr>
          <w:rStyle w:val="af6"/>
          <w:rFonts w:eastAsia="Guttman Hodes" w:hint="cs"/>
          <w:rtl/>
        </w:rPr>
        <w:instrText xml:space="preserve"> _</w:instrText>
      </w:r>
      <w:r w:rsidRPr="00E50D9F">
        <w:rPr>
          <w:rStyle w:val="af6"/>
          <w:rFonts w:eastAsia="Guttman Hodes" w:hint="cs"/>
        </w:rPr>
        <w:instrText>Ref75972296 \r \h</w:instrText>
      </w:r>
      <w:r w:rsidRPr="00E50D9F">
        <w:rPr>
          <w:rStyle w:val="af6"/>
          <w:rFonts w:eastAsia="Guttman Hodes"/>
          <w:rtl/>
        </w:rPr>
        <w:instrText xml:space="preserve"> </w:instrText>
      </w:r>
      <w:r w:rsidRPr="00E50D9F">
        <w:rPr>
          <w:rStyle w:val="af6"/>
          <w:rFonts w:eastAsia="Guttman Hodes"/>
          <w:rtl/>
        </w:rPr>
      </w:r>
      <w:r w:rsidRPr="00E50D9F">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E50D9F">
        <w:rPr>
          <w:rStyle w:val="af6"/>
          <w:rFonts w:eastAsia="Guttman Hodes"/>
          <w:rtl/>
        </w:rPr>
        <w:fldChar w:fldCharType="end"/>
      </w:r>
      <w:r>
        <w:rPr>
          <w:rFonts w:hint="cs"/>
          <w:rtl/>
        </w:rPr>
        <w:t xml:space="preserve"> הקשה </w:t>
      </w:r>
      <w:r w:rsidRPr="00E50D9F">
        <w:rPr>
          <w:rStyle w:val="af8"/>
          <w:rFonts w:hint="cs"/>
          <w:rtl/>
        </w:rPr>
        <w:t>האפיקי י</w:t>
      </w:r>
      <w:r w:rsidRPr="0034664B">
        <w:rPr>
          <w:rStyle w:val="af8"/>
          <w:rFonts w:hint="cs"/>
          <w:rtl/>
        </w:rPr>
        <w:t>ם</w:t>
      </w:r>
      <w:r>
        <w:rPr>
          <w:rFonts w:hint="cs"/>
          <w:rtl/>
        </w:rPr>
        <w:t xml:space="preserve"> דכיון שיש חיוב עגלה ערופה, בכל עיר שמחמת הרוב אמרינן דהרוצח בא ממנה, א"כ צ"ב מה מקשה הגמ' "וליזיל בתר רובא דעלמא", והא הנדון ברוב הוא על כל עיר ועיר בפנ"ע, וכנגד כל עיר יש רוב של שאר העיירות, דהרוצח לא בא מאותה העיר, אלא מכל שאר העיירות שהם יחד מרובות ממנה, וא"כ מחמת הרוב א"א לבאר כלל מהיכן בא הרוצח.</w:t>
      </w:r>
    </w:p>
    <w:p w14:paraId="40E2A278" w14:textId="77777777" w:rsidR="008A5CB4" w:rsidRDefault="008A5CB4" w:rsidP="008A5CB4">
      <w:pPr>
        <w:pStyle w:val="1"/>
        <w:rPr>
          <w:rtl/>
        </w:rPr>
      </w:pPr>
      <w:bookmarkStart w:id="3838" w:name="_Toc76398392"/>
      <w:r>
        <w:rPr>
          <w:rFonts w:hint="cs"/>
          <w:rtl/>
        </w:rPr>
        <w:t>קושיות האפיק"י להתורי"ד דמקו' הגמ' מרוב מוכח דאין גזיה"כ</w:t>
      </w:r>
      <w:bookmarkEnd w:id="3838"/>
    </w:p>
    <w:p w14:paraId="517F9B6D" w14:textId="77777777" w:rsidR="008A5CB4" w:rsidRDefault="008A5CB4" w:rsidP="008A5CB4">
      <w:pPr>
        <w:pStyle w:val="a2"/>
        <w:rPr>
          <w:rtl/>
        </w:rPr>
      </w:pPr>
      <w:bookmarkStart w:id="3839" w:name="_Toc76398393"/>
      <w:r>
        <w:rPr>
          <w:rFonts w:hint="cs"/>
          <w:rtl/>
        </w:rPr>
        <w:t>קו' האפיק"י על התורי"ד דאי יש גזיה"כ רק בקרובה א"כ רוב העיירות דמי לט' חנויות דמהני רוב</w:t>
      </w:r>
      <w:bookmarkEnd w:id="3839"/>
    </w:p>
    <w:p w14:paraId="277A8987" w14:textId="1A4EC618" w:rsidR="008A5CB4" w:rsidRDefault="008A5CB4" w:rsidP="0008214F">
      <w:pPr>
        <w:pStyle w:val="a"/>
        <w:rPr>
          <w:rStyle w:val="afa"/>
          <w:rtl/>
        </w:rPr>
      </w:pPr>
      <w:r>
        <w:rPr>
          <w:rFonts w:hint="cs"/>
          <w:rtl/>
        </w:rPr>
        <w:t>אך הקשה</w:t>
      </w:r>
      <w:r w:rsidRPr="00BB305E">
        <w:rPr>
          <w:rStyle w:val="af8"/>
          <w:rFonts w:hint="cs"/>
          <w:rtl/>
        </w:rPr>
        <w:t xml:space="preserve"> </w:t>
      </w:r>
      <w:r w:rsidRPr="008D039D">
        <w:rPr>
          <w:rStyle w:val="af8"/>
          <w:rFonts w:hint="cs"/>
          <w:rtl/>
        </w:rPr>
        <w:t xml:space="preserve">האפיקי ים </w:t>
      </w:r>
      <w:r w:rsidRPr="00CA4CC7">
        <w:rPr>
          <w:rStyle w:val="af6"/>
          <w:rFonts w:eastAsia="Guttman Hodes" w:hint="cs"/>
          <w:rtl/>
        </w:rPr>
        <w:t xml:space="preserve">(ח"א סי' כ"ו או' </w:t>
      </w:r>
      <w:r>
        <w:rPr>
          <w:rStyle w:val="af6"/>
          <w:rFonts w:eastAsia="Guttman Hodes" w:hint="cs"/>
          <w:rtl/>
        </w:rPr>
        <w:t>ו</w:t>
      </w:r>
      <w:r w:rsidRPr="00CA4CC7">
        <w:rPr>
          <w:rStyle w:val="af6"/>
          <w:rFonts w:eastAsia="Guttman Hodes" w:hint="cs"/>
          <w:rtl/>
        </w:rPr>
        <w:t>')</w:t>
      </w:r>
      <w:r>
        <w:rPr>
          <w:rStyle w:val="af8"/>
          <w:rFonts w:hint="cs"/>
          <w:rtl/>
        </w:rPr>
        <w:t xml:space="preserve"> </w:t>
      </w:r>
      <w:r>
        <w:rPr>
          <w:rFonts w:hint="cs"/>
          <w:rtl/>
        </w:rPr>
        <w:t xml:space="preserve">על </w:t>
      </w:r>
      <w:r w:rsidRPr="0034664B">
        <w:rPr>
          <w:rStyle w:val="af8"/>
          <w:rFonts w:hint="cs"/>
          <w:rtl/>
        </w:rPr>
        <w:t>התוס'</w:t>
      </w:r>
      <w:r>
        <w:rPr>
          <w:rFonts w:hint="cs"/>
          <w:rtl/>
        </w:rPr>
        <w:t xml:space="preserve"> </w:t>
      </w:r>
      <w:r w:rsidRPr="0034664B">
        <w:rPr>
          <w:rStyle w:val="af8"/>
          <w:rFonts w:hint="cs"/>
          <w:rtl/>
        </w:rPr>
        <w:t>רי"ד</w:t>
      </w:r>
      <w:r>
        <w:rPr>
          <w:rFonts w:hint="cs"/>
          <w:rtl/>
        </w:rPr>
        <w:t xml:space="preserve"> </w:t>
      </w:r>
      <w:r w:rsidRPr="008B71FB">
        <w:rPr>
          <w:rStyle w:val="af6"/>
          <w:rFonts w:eastAsia="Guttman Hodes" w:hint="cs"/>
          <w:rtl/>
        </w:rPr>
        <w:t xml:space="preserve">(עי' אות </w:t>
      </w:r>
      <w:r w:rsidRPr="008B71FB">
        <w:rPr>
          <w:rStyle w:val="af6"/>
          <w:rFonts w:eastAsia="Guttman Hodes"/>
          <w:rtl/>
        </w:rPr>
        <w:fldChar w:fldCharType="begin"/>
      </w:r>
      <w:r w:rsidRPr="008B71FB">
        <w:rPr>
          <w:rStyle w:val="af6"/>
          <w:rFonts w:eastAsia="Guttman Hodes"/>
          <w:rtl/>
        </w:rPr>
        <w:instrText xml:space="preserve"> </w:instrText>
      </w:r>
      <w:r w:rsidRPr="008B71FB">
        <w:rPr>
          <w:rStyle w:val="af6"/>
          <w:rFonts w:eastAsia="Guttman Hodes" w:hint="cs"/>
        </w:rPr>
        <w:instrText>REF</w:instrText>
      </w:r>
      <w:r w:rsidRPr="008B71FB">
        <w:rPr>
          <w:rStyle w:val="af6"/>
          <w:rFonts w:eastAsia="Guttman Hodes" w:hint="cs"/>
          <w:rtl/>
        </w:rPr>
        <w:instrText xml:space="preserve"> _</w:instrText>
      </w:r>
      <w:r w:rsidRPr="008B71FB">
        <w:rPr>
          <w:rStyle w:val="af6"/>
          <w:rFonts w:eastAsia="Guttman Hodes" w:hint="cs"/>
        </w:rPr>
        <w:instrText>Ref75968052 \r \h</w:instrText>
      </w:r>
      <w:r w:rsidRPr="008B71FB">
        <w:rPr>
          <w:rStyle w:val="af6"/>
          <w:rFonts w:eastAsia="Guttman Hodes"/>
          <w:rtl/>
        </w:rPr>
        <w:instrText xml:space="preserve"> </w:instrText>
      </w:r>
      <w:r w:rsidRPr="008B71FB">
        <w:rPr>
          <w:rStyle w:val="af6"/>
          <w:rFonts w:eastAsia="Guttman Hodes"/>
          <w:rtl/>
        </w:rPr>
      </w:r>
      <w:r w:rsidRPr="008B71FB">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8B71FB">
        <w:rPr>
          <w:rStyle w:val="af6"/>
          <w:rFonts w:eastAsia="Guttman Hodes"/>
          <w:rtl/>
        </w:rPr>
        <w:fldChar w:fldCharType="end"/>
      </w:r>
      <w:r>
        <w:rPr>
          <w:rFonts w:hint="cs"/>
          <w:rtl/>
        </w:rPr>
        <w:t xml:space="preserve"> דכיון דס"ל דיש גזיה"כ דרק העיר הקרובה מביאה עגלה ערופה, א"כ הרוב של העיירות בעלמא, דמי ממש לט' חנויות, דהנדון הוא האם הרוצח בא מהעיר </w:t>
      </w:r>
      <w:r w:rsidRPr="00654D1D">
        <w:rPr>
          <w:rFonts w:hint="cs"/>
          <w:rtl/>
        </w:rPr>
        <w:t xml:space="preserve">הקרובה ויש דין עגלה ערופה, או שהרוב מכריע דלא בא ממנה. </w:t>
      </w:r>
      <w:r w:rsidRPr="00654D1D">
        <w:rPr>
          <w:rStyle w:val="afa"/>
          <w:rFonts w:hint="cs"/>
          <w:rtl/>
        </w:rPr>
        <w:t xml:space="preserve">[וכדביאר </w:t>
      </w:r>
      <w:r w:rsidRPr="00654D1D">
        <w:rPr>
          <w:rStyle w:val="affa"/>
          <w:rFonts w:hint="cs"/>
          <w:rtl/>
        </w:rPr>
        <w:t>התוס' רי"ד</w:t>
      </w:r>
      <w:r w:rsidRPr="00654D1D">
        <w:rPr>
          <w:rStyle w:val="afa"/>
          <w:rFonts w:hint="cs"/>
          <w:rtl/>
        </w:rPr>
        <w:t xml:space="preserve"> </w:t>
      </w:r>
      <w:r w:rsidRPr="00654D1D">
        <w:rPr>
          <w:rStyle w:val="aff6"/>
          <w:rFonts w:hint="cs"/>
          <w:rtl/>
        </w:rPr>
        <w:t xml:space="preserve">(עי' אות </w:t>
      </w:r>
      <w:r w:rsidRPr="00654D1D">
        <w:rPr>
          <w:rStyle w:val="aff6"/>
          <w:rtl/>
        </w:rPr>
        <w:fldChar w:fldCharType="begin"/>
      </w:r>
      <w:r w:rsidRPr="00654D1D">
        <w:rPr>
          <w:rStyle w:val="aff6"/>
          <w:rtl/>
        </w:rPr>
        <w:instrText xml:space="preserve"> </w:instrText>
      </w:r>
      <w:r w:rsidRPr="00654D1D">
        <w:rPr>
          <w:rStyle w:val="aff6"/>
          <w:rFonts w:hint="cs"/>
        </w:rPr>
        <w:instrText>REF</w:instrText>
      </w:r>
      <w:r w:rsidRPr="00654D1D">
        <w:rPr>
          <w:rStyle w:val="aff6"/>
          <w:rFonts w:hint="cs"/>
          <w:rtl/>
        </w:rPr>
        <w:instrText xml:space="preserve"> _</w:instrText>
      </w:r>
      <w:r w:rsidRPr="00654D1D">
        <w:rPr>
          <w:rStyle w:val="aff6"/>
          <w:rFonts w:hint="cs"/>
        </w:rPr>
        <w:instrText>Ref75979032 \r \h</w:instrText>
      </w:r>
      <w:r w:rsidRPr="00654D1D">
        <w:rPr>
          <w:rStyle w:val="aff6"/>
          <w:rtl/>
        </w:rPr>
        <w:instrText xml:space="preserve"> </w:instrText>
      </w:r>
      <w:r w:rsidRPr="00654D1D">
        <w:rPr>
          <w:rStyle w:val="aff6"/>
          <w:rtl/>
        </w:rPr>
      </w:r>
      <w:r w:rsidRPr="00654D1D">
        <w:rPr>
          <w:rStyle w:val="aff6"/>
          <w:rtl/>
        </w:rPr>
        <w:fldChar w:fldCharType="separate"/>
      </w:r>
      <w:r w:rsidR="00AA5F53">
        <w:rPr>
          <w:rStyle w:val="aff6"/>
          <w:cs/>
        </w:rPr>
        <w:t>‎</w:t>
      </w:r>
      <w:r w:rsidR="00AA5F53">
        <w:rPr>
          <w:rStyle w:val="aff6"/>
          <w:rtl/>
        </w:rPr>
        <w:t>מ)</w:t>
      </w:r>
      <w:r w:rsidRPr="00654D1D">
        <w:rPr>
          <w:rStyle w:val="aff6"/>
          <w:rtl/>
        </w:rPr>
        <w:fldChar w:fldCharType="end"/>
      </w:r>
      <w:r w:rsidRPr="00654D1D">
        <w:rPr>
          <w:rStyle w:val="afa"/>
          <w:rFonts w:hint="cs"/>
          <w:rtl/>
        </w:rPr>
        <w:t xml:space="preserve"> דבט' חנויות כל הט' חנויות של בשר שחוטה מצרטפות לרוב, כיון שהנדון אינו מאיזה חנות בא, אלא אם הבשר כשר או לא, וה"ה בעגלה ערופה דהנדון אם יש חיוב על העיר הקרובה, או דכל העיירות מצטרפות לרוב לפוטרה].</w:t>
      </w:r>
    </w:p>
    <w:p w14:paraId="22FACD39" w14:textId="77777777" w:rsidR="008A5CB4" w:rsidRPr="009B4178" w:rsidRDefault="008A5CB4" w:rsidP="008A5CB4">
      <w:pPr>
        <w:pStyle w:val="a2"/>
        <w:rPr>
          <w:rtl/>
        </w:rPr>
      </w:pPr>
    </w:p>
    <w:p w14:paraId="0A9FBAA2" w14:textId="77777777" w:rsidR="008A5CB4" w:rsidRPr="003323DA" w:rsidRDefault="008A5CB4" w:rsidP="008A5CB4">
      <w:pPr>
        <w:pStyle w:val="a2"/>
        <w:rPr>
          <w:rtl/>
        </w:rPr>
      </w:pPr>
      <w:bookmarkStart w:id="3840" w:name="_Toc76398394"/>
      <w:r>
        <w:rPr>
          <w:rFonts w:hint="cs"/>
          <w:rtl/>
        </w:rPr>
        <w:t xml:space="preserve">קו' האפיק"י דאי הרוב </w:t>
      </w:r>
      <w:r w:rsidRPr="0057631B">
        <w:rPr>
          <w:rFonts w:hint="cs"/>
          <w:rtl/>
        </w:rPr>
        <w:t xml:space="preserve">לא מכריע </w:t>
      </w:r>
      <w:r>
        <w:rPr>
          <w:rFonts w:hint="cs"/>
          <w:rtl/>
        </w:rPr>
        <w:t>צ"ב דברי</w:t>
      </w:r>
      <w:r w:rsidRPr="0057631B">
        <w:rPr>
          <w:rFonts w:hint="cs"/>
          <w:rtl/>
        </w:rPr>
        <w:t xml:space="preserve"> התורי"ד דהרוב</w:t>
      </w:r>
      <w:r>
        <w:rPr>
          <w:rFonts w:hint="cs"/>
          <w:rtl/>
        </w:rPr>
        <w:t xml:space="preserve"> מכריע מאיזו עיר בא הרוצח</w:t>
      </w:r>
      <w:bookmarkEnd w:id="3840"/>
    </w:p>
    <w:p w14:paraId="2CC791CC" w14:textId="7FCA5B2F" w:rsidR="008A5CB4" w:rsidRDefault="008A5CB4" w:rsidP="0008214F">
      <w:pPr>
        <w:pStyle w:val="a"/>
        <w:rPr>
          <w:rtl/>
        </w:rPr>
      </w:pPr>
      <w:bookmarkStart w:id="3841" w:name="_Ref75980388"/>
      <w:r>
        <w:rPr>
          <w:rFonts w:hint="cs"/>
          <w:rtl/>
        </w:rPr>
        <w:t xml:space="preserve">וכתב </w:t>
      </w:r>
      <w:r w:rsidRPr="0034664B">
        <w:rPr>
          <w:rStyle w:val="af8"/>
          <w:rFonts w:hint="cs"/>
          <w:rtl/>
        </w:rPr>
        <w:t>האפיקי</w:t>
      </w:r>
      <w:r>
        <w:rPr>
          <w:rFonts w:hint="cs"/>
          <w:rtl/>
        </w:rPr>
        <w:t xml:space="preserve"> </w:t>
      </w:r>
      <w:r w:rsidRPr="0034664B">
        <w:rPr>
          <w:rStyle w:val="af8"/>
          <w:rFonts w:hint="cs"/>
          <w:rtl/>
        </w:rPr>
        <w:t>ים</w:t>
      </w:r>
      <w:r>
        <w:rPr>
          <w:rFonts w:hint="cs"/>
          <w:rtl/>
        </w:rPr>
        <w:t xml:space="preserve"> דאף אי נימא דכיון שהרוב שמכח כל העיירות אינו מכריע מהיכן בא הרוצח, לכן לא מהני רוב בכה"ג כלל, מ"מ עדיין קשה מ"ש </w:t>
      </w:r>
      <w:r w:rsidRPr="00860D0B">
        <w:rPr>
          <w:rFonts w:hint="cs"/>
          <w:b/>
          <w:bCs/>
          <w:rtl/>
        </w:rPr>
        <w:t xml:space="preserve">התוס' רי"ד </w:t>
      </w:r>
      <w:r w:rsidRPr="00EF7151">
        <w:rPr>
          <w:rStyle w:val="af6"/>
          <w:rFonts w:eastAsia="Guttman Hodes" w:hint="cs"/>
          <w:rtl/>
        </w:rPr>
        <w:t xml:space="preserve">(עי' אות </w:t>
      </w:r>
      <w:r w:rsidRPr="00EF7151">
        <w:rPr>
          <w:rStyle w:val="af6"/>
          <w:rFonts w:eastAsia="Guttman Hodes"/>
          <w:rtl/>
        </w:rPr>
        <w:fldChar w:fldCharType="begin"/>
      </w:r>
      <w:r w:rsidRPr="00EF7151">
        <w:rPr>
          <w:rStyle w:val="af6"/>
          <w:rFonts w:eastAsia="Guttman Hodes"/>
          <w:rtl/>
        </w:rPr>
        <w:instrText xml:space="preserve"> </w:instrText>
      </w:r>
      <w:r w:rsidRPr="00EF7151">
        <w:rPr>
          <w:rStyle w:val="af6"/>
          <w:rFonts w:eastAsia="Guttman Hodes" w:hint="cs"/>
        </w:rPr>
        <w:instrText>REF</w:instrText>
      </w:r>
      <w:r w:rsidRPr="00EF7151">
        <w:rPr>
          <w:rStyle w:val="af6"/>
          <w:rFonts w:eastAsia="Guttman Hodes" w:hint="cs"/>
          <w:rtl/>
        </w:rPr>
        <w:instrText xml:space="preserve"> _</w:instrText>
      </w:r>
      <w:r w:rsidRPr="00EF7151">
        <w:rPr>
          <w:rStyle w:val="af6"/>
          <w:rFonts w:eastAsia="Guttman Hodes" w:hint="cs"/>
        </w:rPr>
        <w:instrText>Ref75979032 \r \h</w:instrText>
      </w:r>
      <w:r w:rsidRPr="00EF7151">
        <w:rPr>
          <w:rStyle w:val="af6"/>
          <w:rFonts w:eastAsia="Guttman Hodes"/>
          <w:rtl/>
        </w:rPr>
        <w:instrText xml:space="preserve"> </w:instrText>
      </w:r>
      <w:r w:rsidRPr="00EF7151">
        <w:rPr>
          <w:rStyle w:val="af6"/>
          <w:rFonts w:eastAsia="Guttman Hodes"/>
          <w:rtl/>
        </w:rPr>
      </w:r>
      <w:r w:rsidRPr="00EF7151">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EF7151">
        <w:rPr>
          <w:rStyle w:val="af6"/>
          <w:rFonts w:eastAsia="Guttman Hodes"/>
          <w:rtl/>
        </w:rPr>
        <w:fldChar w:fldCharType="end"/>
      </w:r>
      <w:r>
        <w:rPr>
          <w:rFonts w:hint="cs"/>
          <w:rtl/>
        </w:rPr>
        <w:t xml:space="preserve"> ד</w:t>
      </w:r>
      <w:r w:rsidRPr="00860D0B">
        <w:rPr>
          <w:rFonts w:hint="cs"/>
          <w:rtl/>
        </w:rPr>
        <w:t>א"א לומר דהרוצח בא מכל העיירות</w:t>
      </w:r>
      <w:r>
        <w:rPr>
          <w:rFonts w:hint="cs"/>
          <w:rtl/>
        </w:rPr>
        <w:t>, אלא הוא בא רק מעיר אחת, ואותה העיר שבא הרוצח רק היא צריכה להביא עגלה ערופה, והא לדעת</w:t>
      </w:r>
      <w:r w:rsidRPr="00860D0B">
        <w:rPr>
          <w:rFonts w:hint="cs"/>
          <w:rtl/>
        </w:rPr>
        <w:t xml:space="preserve"> </w:t>
      </w:r>
      <w:r w:rsidRPr="00860D0B">
        <w:rPr>
          <w:rFonts w:hint="cs"/>
          <w:b/>
          <w:bCs/>
          <w:rtl/>
        </w:rPr>
        <w:t xml:space="preserve">התוס' רי"ד </w:t>
      </w:r>
      <w:r>
        <w:rPr>
          <w:rFonts w:hint="cs"/>
          <w:rtl/>
        </w:rPr>
        <w:t>שיש גזיה"כ שרק העיר הקרובה מביאה, וא"כ א"א לומר שאותה העיר שהרוב מכריע שהרוצח בא ממנה, דעליה להביא עגלה ערופה, והא כל שאינה קרובה, לעולם היא פטורה, ועי' במה שתירץ</w:t>
      </w:r>
      <w:r w:rsidRPr="00D725B5">
        <w:rPr>
          <w:rFonts w:hint="cs"/>
          <w:b/>
          <w:bCs/>
          <w:rtl/>
        </w:rPr>
        <w:t xml:space="preserve"> האפיקי ים </w:t>
      </w:r>
      <w:r>
        <w:rPr>
          <w:rFonts w:cs="Guttman Rashi" w:hint="cs"/>
          <w:sz w:val="10"/>
          <w:szCs w:val="12"/>
          <w:rtl/>
        </w:rPr>
        <w:t xml:space="preserve">(עי'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Ref75980417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AA5F53">
        <w:rPr>
          <w:rFonts w:cs="Guttman Rashi"/>
          <w:sz w:val="10"/>
          <w:szCs w:val="12"/>
          <w:cs/>
        </w:rPr>
        <w:t>‎</w:t>
      </w:r>
      <w:r w:rsidR="00AA5F53">
        <w:rPr>
          <w:rFonts w:cs="Guttman Rashi"/>
          <w:sz w:val="10"/>
          <w:szCs w:val="12"/>
          <w:rtl/>
        </w:rPr>
        <w:t>לג)</w:t>
      </w:r>
      <w:r>
        <w:rPr>
          <w:rFonts w:cs="Guttman Rashi"/>
          <w:sz w:val="10"/>
          <w:szCs w:val="12"/>
          <w:rtl/>
        </w:rPr>
        <w:fldChar w:fldCharType="end"/>
      </w:r>
      <w:r>
        <w:rPr>
          <w:rFonts w:hint="cs"/>
          <w:rtl/>
        </w:rPr>
        <w:t>.</w:t>
      </w:r>
      <w:bookmarkEnd w:id="3841"/>
    </w:p>
    <w:p w14:paraId="7F311ABE" w14:textId="77777777" w:rsidR="008A5CB4" w:rsidRDefault="008A5CB4" w:rsidP="008A5CB4">
      <w:pPr>
        <w:pStyle w:val="a2"/>
        <w:rPr>
          <w:rtl/>
        </w:rPr>
      </w:pPr>
      <w:bookmarkStart w:id="3842" w:name="_Toc76398395"/>
      <w:r>
        <w:rPr>
          <w:rFonts w:hint="cs"/>
          <w:rtl/>
        </w:rPr>
        <w:t>קו' האפיק"י על התורי"ד דבט' עיירות ישראל וא' עכו"ם קרובה יפטרו כולם דאינם קרובות</w:t>
      </w:r>
      <w:bookmarkEnd w:id="3842"/>
    </w:p>
    <w:p w14:paraId="19DBF0D9" w14:textId="7D23667A" w:rsidR="008A5CB4" w:rsidRDefault="008A5CB4" w:rsidP="0008214F">
      <w:pPr>
        <w:pStyle w:val="a"/>
        <w:rPr>
          <w:rtl/>
        </w:rPr>
      </w:pPr>
      <w:bookmarkStart w:id="3843" w:name="_Ref75980071"/>
      <w:r>
        <w:rPr>
          <w:rFonts w:hint="cs"/>
          <w:rtl/>
        </w:rPr>
        <w:t xml:space="preserve">ועוד הקשה </w:t>
      </w:r>
      <w:r w:rsidRPr="00CD2A4D">
        <w:rPr>
          <w:rStyle w:val="af8"/>
          <w:rFonts w:hint="cs"/>
          <w:rtl/>
        </w:rPr>
        <w:t>האפיקי</w:t>
      </w:r>
      <w:r>
        <w:rPr>
          <w:rFonts w:hint="cs"/>
          <w:rtl/>
        </w:rPr>
        <w:t xml:space="preserve"> </w:t>
      </w:r>
      <w:r w:rsidRPr="00CD2A4D">
        <w:rPr>
          <w:rStyle w:val="af8"/>
          <w:rFonts w:hint="cs"/>
          <w:rtl/>
        </w:rPr>
        <w:t>ים</w:t>
      </w:r>
      <w:r>
        <w:rPr>
          <w:rFonts w:hint="cs"/>
          <w:rtl/>
        </w:rPr>
        <w:t xml:space="preserve"> על מ"ש </w:t>
      </w:r>
      <w:r w:rsidRPr="00860D0B">
        <w:rPr>
          <w:rFonts w:hint="cs"/>
          <w:b/>
          <w:bCs/>
          <w:rtl/>
        </w:rPr>
        <w:t xml:space="preserve">התוס' רי"ד </w:t>
      </w:r>
      <w:r w:rsidRPr="00EF7151">
        <w:rPr>
          <w:rStyle w:val="af6"/>
          <w:rFonts w:eastAsia="Guttman Hodes" w:hint="cs"/>
          <w:rtl/>
        </w:rPr>
        <w:t xml:space="preserve">(עי' אות </w:t>
      </w:r>
      <w:r w:rsidRPr="00EF7151">
        <w:rPr>
          <w:rStyle w:val="af6"/>
          <w:rFonts w:eastAsia="Guttman Hodes"/>
          <w:rtl/>
        </w:rPr>
        <w:fldChar w:fldCharType="begin"/>
      </w:r>
      <w:r w:rsidRPr="00EF7151">
        <w:rPr>
          <w:rStyle w:val="af6"/>
          <w:rFonts w:eastAsia="Guttman Hodes"/>
          <w:rtl/>
        </w:rPr>
        <w:instrText xml:space="preserve"> </w:instrText>
      </w:r>
      <w:r w:rsidRPr="00EF7151">
        <w:rPr>
          <w:rStyle w:val="af6"/>
          <w:rFonts w:eastAsia="Guttman Hodes" w:hint="cs"/>
        </w:rPr>
        <w:instrText>REF</w:instrText>
      </w:r>
      <w:r w:rsidRPr="00EF7151">
        <w:rPr>
          <w:rStyle w:val="af6"/>
          <w:rFonts w:eastAsia="Guttman Hodes" w:hint="cs"/>
          <w:rtl/>
        </w:rPr>
        <w:instrText xml:space="preserve"> _</w:instrText>
      </w:r>
      <w:r w:rsidRPr="00EF7151">
        <w:rPr>
          <w:rStyle w:val="af6"/>
          <w:rFonts w:eastAsia="Guttman Hodes" w:hint="cs"/>
        </w:rPr>
        <w:instrText>Ref75979032 \r \h</w:instrText>
      </w:r>
      <w:r w:rsidRPr="00EF7151">
        <w:rPr>
          <w:rStyle w:val="af6"/>
          <w:rFonts w:eastAsia="Guttman Hodes"/>
          <w:rtl/>
        </w:rPr>
        <w:instrText xml:space="preserve"> </w:instrText>
      </w:r>
      <w:r w:rsidRPr="00EF7151">
        <w:rPr>
          <w:rStyle w:val="af6"/>
          <w:rFonts w:eastAsia="Guttman Hodes"/>
          <w:rtl/>
        </w:rPr>
      </w:r>
      <w:r w:rsidRPr="00EF7151">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EF7151">
        <w:rPr>
          <w:rStyle w:val="af6"/>
          <w:rFonts w:eastAsia="Guttman Hodes"/>
          <w:rtl/>
        </w:rPr>
        <w:fldChar w:fldCharType="end"/>
      </w:r>
      <w:r>
        <w:rPr>
          <w:rFonts w:hint="cs"/>
          <w:rtl/>
        </w:rPr>
        <w:t xml:space="preserve"> ד</w:t>
      </w:r>
      <w:r w:rsidRPr="001D5D70">
        <w:rPr>
          <w:rFonts w:hint="cs"/>
          <w:rtl/>
        </w:rPr>
        <w:t>אם היו ט' עיירות של ישראל, ואחת של עכו"ם, דאזלינן בתר רובא, דהרוצח בא מהט' של ישר</w:t>
      </w:r>
      <w:r>
        <w:rPr>
          <w:rFonts w:hint="cs"/>
          <w:rtl/>
        </w:rPr>
        <w:t xml:space="preserve">אל, ומודדים מי מהם קרובה יותר, וקשה דהא אעפ"י שיש דין רוב דהרוצח בא מהעיירות של ישראל, מ"מ כמו דס"ל </w:t>
      </w:r>
      <w:r w:rsidRPr="00CD2A4D">
        <w:rPr>
          <w:rStyle w:val="af8"/>
          <w:rFonts w:hint="cs"/>
          <w:rtl/>
        </w:rPr>
        <w:t>להתוס'</w:t>
      </w:r>
      <w:r>
        <w:rPr>
          <w:rFonts w:hint="cs"/>
          <w:rtl/>
        </w:rPr>
        <w:t xml:space="preserve"> </w:t>
      </w:r>
      <w:r w:rsidRPr="00CD2A4D">
        <w:rPr>
          <w:rStyle w:val="af8"/>
          <w:rFonts w:hint="cs"/>
          <w:rtl/>
        </w:rPr>
        <w:t>רי"ד</w:t>
      </w:r>
      <w:r>
        <w:rPr>
          <w:rFonts w:hint="cs"/>
          <w:rtl/>
        </w:rPr>
        <w:t xml:space="preserve"> דבעיר גדולה יש גזיה"כ שהיא פטורה, כיון שאינה קרובה, אעפ"י שיש רוב דהרוצח ודאי בא ממנה, ה"ה ברוב עיירות מישראל, דאף שיש רוב דהרוצח ודאי בא מהט' עיירות של ישראל, מ"מ כיון שהעיר של העכו"ם קרובה יותר, יפטרו שאר העיירות של ישראל, וכיון דא"א לחייב את הקרובה דהיא של עכו"ם, ממילא לא יהיה דין עגלה ערופה כלל, ועי' במה שתירץ</w:t>
      </w:r>
      <w:r w:rsidRPr="00D725B5">
        <w:rPr>
          <w:rFonts w:hint="cs"/>
          <w:b/>
          <w:bCs/>
          <w:rtl/>
        </w:rPr>
        <w:t xml:space="preserve"> האפיקי ים </w:t>
      </w:r>
      <w:r>
        <w:rPr>
          <w:rFonts w:cs="Guttman Rashi" w:hint="cs"/>
          <w:sz w:val="10"/>
          <w:szCs w:val="12"/>
          <w:rtl/>
        </w:rPr>
        <w:t xml:space="preserve">(עי'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Ref75980095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AA5F53">
        <w:rPr>
          <w:rFonts w:cs="Guttman Rashi"/>
          <w:sz w:val="10"/>
          <w:szCs w:val="12"/>
          <w:cs/>
        </w:rPr>
        <w:t>‎</w:t>
      </w:r>
      <w:r w:rsidR="00AA5F53">
        <w:rPr>
          <w:rFonts w:cs="Guttman Rashi"/>
          <w:sz w:val="10"/>
          <w:szCs w:val="12"/>
          <w:rtl/>
        </w:rPr>
        <w:t>לא)</w:t>
      </w:r>
      <w:r>
        <w:rPr>
          <w:rFonts w:cs="Guttman Rashi"/>
          <w:sz w:val="10"/>
          <w:szCs w:val="12"/>
          <w:rtl/>
        </w:rPr>
        <w:fldChar w:fldCharType="end"/>
      </w:r>
      <w:r>
        <w:rPr>
          <w:rFonts w:hint="cs"/>
          <w:rtl/>
        </w:rPr>
        <w:t>.</w:t>
      </w:r>
      <w:bookmarkEnd w:id="3843"/>
    </w:p>
    <w:p w14:paraId="25B37832" w14:textId="77777777" w:rsidR="008A5CB4" w:rsidRDefault="008A5CB4" w:rsidP="008A5CB4">
      <w:pPr>
        <w:pStyle w:val="1"/>
        <w:rPr>
          <w:rtl/>
        </w:rPr>
      </w:pPr>
      <w:bookmarkStart w:id="3844" w:name="_Toc76398396"/>
      <w:r>
        <w:rPr>
          <w:rFonts w:hint="cs"/>
          <w:rtl/>
        </w:rPr>
        <w:t>בי' האפיקי ים ברמב"ם דאין גזיה"כ דקרובה ומהני רוב</w:t>
      </w:r>
      <w:bookmarkEnd w:id="3844"/>
    </w:p>
    <w:p w14:paraId="7116D4F4" w14:textId="77777777" w:rsidR="008A5CB4" w:rsidRDefault="008A5CB4" w:rsidP="008A5CB4">
      <w:pPr>
        <w:pStyle w:val="a2"/>
        <w:rPr>
          <w:rtl/>
        </w:rPr>
      </w:pPr>
      <w:bookmarkStart w:id="3845" w:name="_Toc76398397"/>
      <w:r>
        <w:rPr>
          <w:rFonts w:hint="cs"/>
          <w:rtl/>
        </w:rPr>
        <w:t>בי' האפיק"י ברמב"ם דבהא דעיר שאין בה ב"ד פטורה מוכח דאין גזיה"כ בקרובה ומהני רוב</w:t>
      </w:r>
      <w:bookmarkEnd w:id="3845"/>
    </w:p>
    <w:p w14:paraId="13F476BA" w14:textId="0C0D7489" w:rsidR="008A5CB4" w:rsidRDefault="008A5CB4" w:rsidP="0008214F">
      <w:pPr>
        <w:pStyle w:val="a"/>
        <w:rPr>
          <w:rtl/>
        </w:rPr>
      </w:pPr>
      <w:r>
        <w:rPr>
          <w:rFonts w:hint="cs"/>
          <w:rtl/>
        </w:rPr>
        <w:t>אלא ביאר</w:t>
      </w:r>
      <w:r w:rsidRPr="00D725B5">
        <w:rPr>
          <w:rFonts w:hint="cs"/>
          <w:b/>
          <w:bCs/>
          <w:rtl/>
        </w:rPr>
        <w:t xml:space="preserve"> האפיקי ים </w:t>
      </w:r>
      <w:r w:rsidRPr="00D725B5">
        <w:rPr>
          <w:rFonts w:cs="Guttman Rashi" w:hint="cs"/>
          <w:sz w:val="10"/>
          <w:szCs w:val="12"/>
          <w:rtl/>
        </w:rPr>
        <w:t>(ח"א סי' כ"ו או' ז')</w:t>
      </w:r>
      <w:r w:rsidRPr="00D725B5">
        <w:rPr>
          <w:rFonts w:hint="cs"/>
          <w:b/>
          <w:bCs/>
          <w:rtl/>
        </w:rPr>
        <w:t xml:space="preserve"> </w:t>
      </w:r>
      <w:r>
        <w:rPr>
          <w:rFonts w:hint="cs"/>
          <w:rtl/>
        </w:rPr>
        <w:t xml:space="preserve">דפלוגתת </w:t>
      </w:r>
      <w:r w:rsidRPr="009774CF">
        <w:rPr>
          <w:rStyle w:val="af8"/>
          <w:rFonts w:hint="cs"/>
          <w:rtl/>
        </w:rPr>
        <w:t>דה</w:t>
      </w:r>
      <w:r w:rsidRPr="00CD2A4D">
        <w:rPr>
          <w:rStyle w:val="af8"/>
          <w:rFonts w:hint="cs"/>
          <w:rtl/>
        </w:rPr>
        <w:t>רמב"ם</w:t>
      </w:r>
      <w:r>
        <w:rPr>
          <w:rFonts w:hint="cs"/>
          <w:rtl/>
        </w:rPr>
        <w:t xml:space="preserve"> </w:t>
      </w:r>
      <w:r w:rsidRPr="009774CF">
        <w:rPr>
          <w:rStyle w:val="af6"/>
          <w:rFonts w:eastAsia="Guttman Hodes" w:hint="cs"/>
          <w:rtl/>
        </w:rPr>
        <w:t xml:space="preserve">(עי' אות </w:t>
      </w:r>
      <w:r w:rsidRPr="009774CF">
        <w:rPr>
          <w:rStyle w:val="af6"/>
          <w:rFonts w:eastAsia="Guttman Hodes"/>
          <w:rtl/>
        </w:rPr>
        <w:fldChar w:fldCharType="begin"/>
      </w:r>
      <w:r w:rsidRPr="009774CF">
        <w:rPr>
          <w:rStyle w:val="af6"/>
          <w:rFonts w:eastAsia="Guttman Hodes"/>
          <w:rtl/>
        </w:rPr>
        <w:instrText xml:space="preserve"> </w:instrText>
      </w:r>
      <w:r w:rsidRPr="009774CF">
        <w:rPr>
          <w:rStyle w:val="af6"/>
          <w:rFonts w:eastAsia="Guttman Hodes" w:hint="cs"/>
        </w:rPr>
        <w:instrText>REF</w:instrText>
      </w:r>
      <w:r w:rsidRPr="009774CF">
        <w:rPr>
          <w:rStyle w:val="af6"/>
          <w:rFonts w:eastAsia="Guttman Hodes" w:hint="cs"/>
          <w:rtl/>
        </w:rPr>
        <w:instrText xml:space="preserve"> _</w:instrText>
      </w:r>
      <w:r w:rsidRPr="009774CF">
        <w:rPr>
          <w:rStyle w:val="af6"/>
          <w:rFonts w:eastAsia="Guttman Hodes" w:hint="cs"/>
        </w:rPr>
        <w:instrText>Ref75972296 \r \h</w:instrText>
      </w:r>
      <w:r w:rsidRPr="009774CF">
        <w:rPr>
          <w:rStyle w:val="af6"/>
          <w:rFonts w:eastAsia="Guttman Hodes"/>
          <w:rtl/>
        </w:rPr>
        <w:instrText xml:space="preserve"> </w:instrText>
      </w:r>
      <w:r w:rsidRPr="009774CF">
        <w:rPr>
          <w:rStyle w:val="af6"/>
          <w:rFonts w:eastAsia="Guttman Hodes"/>
          <w:rtl/>
        </w:rPr>
      </w:r>
      <w:r w:rsidRPr="009774CF">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9774CF">
        <w:rPr>
          <w:rStyle w:val="af6"/>
          <w:rFonts w:eastAsia="Guttman Hodes"/>
          <w:rtl/>
        </w:rPr>
        <w:fldChar w:fldCharType="end"/>
      </w:r>
      <w:r>
        <w:rPr>
          <w:rFonts w:hint="cs"/>
          <w:rtl/>
        </w:rPr>
        <w:t xml:space="preserve"> </w:t>
      </w:r>
      <w:r w:rsidRPr="00CD2A4D">
        <w:rPr>
          <w:rStyle w:val="af8"/>
          <w:rFonts w:hint="cs"/>
          <w:rtl/>
        </w:rPr>
        <w:t>והתוס' רי"ד</w:t>
      </w:r>
      <w:r>
        <w:rPr>
          <w:rFonts w:hint="cs"/>
          <w:rtl/>
        </w:rPr>
        <w:t xml:space="preserve"> </w:t>
      </w:r>
      <w:r w:rsidRPr="009774CF">
        <w:rPr>
          <w:rStyle w:val="af6"/>
          <w:rFonts w:eastAsia="Guttman Hodes" w:hint="cs"/>
          <w:rtl/>
        </w:rPr>
        <w:t xml:space="preserve">(עי' אות </w:t>
      </w:r>
      <w:r w:rsidRPr="009774CF">
        <w:rPr>
          <w:rStyle w:val="af6"/>
          <w:rFonts w:eastAsia="Guttman Hodes"/>
          <w:rtl/>
        </w:rPr>
        <w:fldChar w:fldCharType="begin"/>
      </w:r>
      <w:r w:rsidRPr="009774CF">
        <w:rPr>
          <w:rStyle w:val="af6"/>
          <w:rFonts w:eastAsia="Guttman Hodes"/>
          <w:rtl/>
        </w:rPr>
        <w:instrText xml:space="preserve"> </w:instrText>
      </w:r>
      <w:r w:rsidRPr="009774CF">
        <w:rPr>
          <w:rStyle w:val="af6"/>
          <w:rFonts w:eastAsia="Guttman Hodes" w:hint="cs"/>
        </w:rPr>
        <w:instrText>REF</w:instrText>
      </w:r>
      <w:r w:rsidRPr="009774CF">
        <w:rPr>
          <w:rStyle w:val="af6"/>
          <w:rFonts w:eastAsia="Guttman Hodes" w:hint="cs"/>
          <w:rtl/>
        </w:rPr>
        <w:instrText xml:space="preserve"> _</w:instrText>
      </w:r>
      <w:r w:rsidRPr="009774CF">
        <w:rPr>
          <w:rStyle w:val="af6"/>
          <w:rFonts w:eastAsia="Guttman Hodes" w:hint="cs"/>
        </w:rPr>
        <w:instrText>Ref75968052 \r \h</w:instrText>
      </w:r>
      <w:r w:rsidRPr="009774CF">
        <w:rPr>
          <w:rStyle w:val="af6"/>
          <w:rFonts w:eastAsia="Guttman Hodes"/>
          <w:rtl/>
        </w:rPr>
        <w:instrText xml:space="preserve"> </w:instrText>
      </w:r>
      <w:r w:rsidRPr="009774CF">
        <w:rPr>
          <w:rStyle w:val="af6"/>
          <w:rFonts w:eastAsia="Guttman Hodes"/>
          <w:rtl/>
        </w:rPr>
      </w:r>
      <w:r w:rsidRPr="009774CF">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9774CF">
        <w:rPr>
          <w:rStyle w:val="af6"/>
          <w:rFonts w:eastAsia="Guttman Hodes"/>
          <w:rtl/>
        </w:rPr>
        <w:fldChar w:fldCharType="end"/>
      </w:r>
      <w:r>
        <w:rPr>
          <w:rFonts w:hint="cs"/>
          <w:rtl/>
        </w:rPr>
        <w:t xml:space="preserve"> אי יש גזיה"כ שרק העיר הקרובה מביאה, הוא כיון דנחלקו בהא דאיתא בגמ' בסוטה </w:t>
      </w:r>
      <w:r w:rsidRPr="00AE10CC">
        <w:rPr>
          <w:rStyle w:val="af6"/>
          <w:rFonts w:eastAsia="Guttman Hodes" w:hint="cs"/>
          <w:rtl/>
        </w:rPr>
        <w:t>(מה:)</w:t>
      </w:r>
      <w:r>
        <w:rPr>
          <w:rFonts w:hint="cs"/>
          <w:rtl/>
        </w:rPr>
        <w:t xml:space="preserve"> דבנמצא סמוך לעיר שאין בה ב"ד דמודדין לעיר שיש בה ב"ד, דס"ל</w:t>
      </w:r>
      <w:r w:rsidRPr="00CD2A4D">
        <w:rPr>
          <w:rStyle w:val="af8"/>
          <w:rFonts w:hint="cs"/>
          <w:rtl/>
        </w:rPr>
        <w:t xml:space="preserve"> להרמב"ם </w:t>
      </w:r>
      <w:r>
        <w:rPr>
          <w:rFonts w:hint="cs"/>
          <w:rtl/>
        </w:rPr>
        <w:t>דמבואר בגמ' דאין גזיה"כ שדוקא העיר הקרובה מביאה, ולכן ה"ה בעיר גדולה שיש רוב שהרוצח בא ממנה, ג"כ אמרינן דאין העיר הקרובה מביאה, ואזלינן בתר רובא.</w:t>
      </w:r>
    </w:p>
    <w:p w14:paraId="247B6835" w14:textId="77777777" w:rsidR="008A5CB4" w:rsidRDefault="008A5CB4" w:rsidP="008A5CB4">
      <w:pPr>
        <w:pStyle w:val="1"/>
        <w:rPr>
          <w:rtl/>
        </w:rPr>
      </w:pPr>
      <w:bookmarkStart w:id="3846" w:name="_Toc76398398"/>
      <w:r>
        <w:rPr>
          <w:rFonts w:hint="cs"/>
          <w:rtl/>
        </w:rPr>
        <w:t>תי' האפיקי ים דהגזיה"כ דקרובה היא מהערים הנמדדות</w:t>
      </w:r>
      <w:bookmarkEnd w:id="3846"/>
    </w:p>
    <w:p w14:paraId="2D597A4B" w14:textId="77777777" w:rsidR="008A5CB4" w:rsidRDefault="008A5CB4" w:rsidP="008A5CB4">
      <w:pPr>
        <w:pStyle w:val="a2"/>
        <w:rPr>
          <w:rtl/>
        </w:rPr>
      </w:pPr>
      <w:bookmarkStart w:id="3847" w:name="_Toc76398399"/>
      <w:r>
        <w:rPr>
          <w:rFonts w:hint="cs"/>
          <w:rtl/>
        </w:rPr>
        <w:t>בי' האפיק"י בתורי"ד דדין מדידה הוא רק ביש בה ב"ד ובזה מתייקמת הגזיה"כ דקרובה</w:t>
      </w:r>
      <w:bookmarkEnd w:id="3847"/>
    </w:p>
    <w:p w14:paraId="5CB55C32" w14:textId="555E2E39" w:rsidR="008A5CB4" w:rsidRDefault="008A5CB4" w:rsidP="0008214F">
      <w:pPr>
        <w:pStyle w:val="a"/>
        <w:rPr>
          <w:rtl/>
        </w:rPr>
      </w:pPr>
      <w:r>
        <w:rPr>
          <w:rFonts w:hint="cs"/>
          <w:rtl/>
        </w:rPr>
        <w:t xml:space="preserve">ובדעת </w:t>
      </w:r>
      <w:r w:rsidRPr="00CD2A4D">
        <w:rPr>
          <w:rStyle w:val="af8"/>
          <w:rFonts w:hint="cs"/>
          <w:rtl/>
        </w:rPr>
        <w:t>התוס' רי"ד</w:t>
      </w:r>
      <w:r>
        <w:rPr>
          <w:rFonts w:hint="cs"/>
          <w:rtl/>
        </w:rPr>
        <w:t xml:space="preserve"> </w:t>
      </w:r>
      <w:r w:rsidRPr="008B71FB">
        <w:rPr>
          <w:rStyle w:val="af6"/>
          <w:rFonts w:eastAsia="Guttman Hodes" w:hint="cs"/>
          <w:rtl/>
        </w:rPr>
        <w:t xml:space="preserve">(עי' אות </w:t>
      </w:r>
      <w:r w:rsidRPr="008B71FB">
        <w:rPr>
          <w:rStyle w:val="af6"/>
          <w:rFonts w:eastAsia="Guttman Hodes"/>
          <w:rtl/>
        </w:rPr>
        <w:fldChar w:fldCharType="begin"/>
      </w:r>
      <w:r w:rsidRPr="008B71FB">
        <w:rPr>
          <w:rStyle w:val="af6"/>
          <w:rFonts w:eastAsia="Guttman Hodes"/>
          <w:rtl/>
        </w:rPr>
        <w:instrText xml:space="preserve"> </w:instrText>
      </w:r>
      <w:r w:rsidRPr="008B71FB">
        <w:rPr>
          <w:rStyle w:val="af6"/>
          <w:rFonts w:eastAsia="Guttman Hodes" w:hint="cs"/>
        </w:rPr>
        <w:instrText>REF</w:instrText>
      </w:r>
      <w:r w:rsidRPr="008B71FB">
        <w:rPr>
          <w:rStyle w:val="af6"/>
          <w:rFonts w:eastAsia="Guttman Hodes" w:hint="cs"/>
          <w:rtl/>
        </w:rPr>
        <w:instrText xml:space="preserve"> _</w:instrText>
      </w:r>
      <w:r w:rsidRPr="008B71FB">
        <w:rPr>
          <w:rStyle w:val="af6"/>
          <w:rFonts w:eastAsia="Guttman Hodes" w:hint="cs"/>
        </w:rPr>
        <w:instrText>Ref75968052 \r \h</w:instrText>
      </w:r>
      <w:r w:rsidRPr="008B71FB">
        <w:rPr>
          <w:rStyle w:val="af6"/>
          <w:rFonts w:eastAsia="Guttman Hodes"/>
          <w:rtl/>
        </w:rPr>
        <w:instrText xml:space="preserve"> </w:instrText>
      </w:r>
      <w:r w:rsidRPr="008B71FB">
        <w:rPr>
          <w:rStyle w:val="af6"/>
          <w:rFonts w:eastAsia="Guttman Hodes"/>
          <w:rtl/>
        </w:rPr>
      </w:r>
      <w:r w:rsidRPr="008B71FB">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8B71FB">
        <w:rPr>
          <w:rStyle w:val="af6"/>
          <w:rFonts w:eastAsia="Guttman Hodes"/>
          <w:rtl/>
        </w:rPr>
        <w:fldChar w:fldCharType="end"/>
      </w:r>
      <w:r>
        <w:rPr>
          <w:rFonts w:hint="cs"/>
          <w:rtl/>
        </w:rPr>
        <w:t xml:space="preserve"> ביאר </w:t>
      </w:r>
      <w:r w:rsidRPr="00CD2A4D">
        <w:rPr>
          <w:rStyle w:val="af8"/>
          <w:rFonts w:hint="cs"/>
          <w:rtl/>
        </w:rPr>
        <w:t>האפיקי ים</w:t>
      </w:r>
      <w:r>
        <w:rPr>
          <w:rFonts w:hint="cs"/>
          <w:rtl/>
        </w:rPr>
        <w:t xml:space="preserve"> </w:t>
      </w:r>
      <w:r w:rsidRPr="00D725B5">
        <w:rPr>
          <w:rFonts w:cs="Guttman Rashi" w:hint="cs"/>
          <w:sz w:val="10"/>
          <w:szCs w:val="12"/>
          <w:rtl/>
        </w:rPr>
        <w:t>(ח"א סי' כ"ו או' ז')</w:t>
      </w:r>
      <w:r w:rsidRPr="00D725B5">
        <w:rPr>
          <w:rFonts w:hint="cs"/>
          <w:b/>
          <w:bCs/>
          <w:rtl/>
        </w:rPr>
        <w:t xml:space="preserve"> </w:t>
      </w:r>
      <w:r>
        <w:rPr>
          <w:rFonts w:hint="cs"/>
          <w:rtl/>
        </w:rPr>
        <w:t>דס"ל דהא דמודדים לעיר שיש בה ב"ד, הוא כיון שדין עגלה ערופה יש בו דין של מדידה לעיר הקרובה שיש בה ב"ד, א"כ כל שמודדים לעיר קרובה שיש בה ב"ד, מתקיימת בזה גם הגזיה"כ דהעיר הקרובה מביאה, כיון שהעיר הזו היא קרובה יותר משאר העיירות שיש בהם ב"ד, ואפשר למדוד אליהם.</w:t>
      </w:r>
    </w:p>
    <w:p w14:paraId="349ED8E9" w14:textId="77777777" w:rsidR="008A5CB4" w:rsidRPr="005C1537" w:rsidRDefault="008A5CB4" w:rsidP="008A5CB4">
      <w:pPr>
        <w:pStyle w:val="a2"/>
      </w:pPr>
      <w:bookmarkStart w:id="3848" w:name="_Toc76398400"/>
      <w:r>
        <w:rPr>
          <w:rFonts w:hint="cs"/>
          <w:rtl/>
        </w:rPr>
        <w:t>בי' האפיק"י בתורי"ד דהגיזה"כ דקרובה היא מבין העיירות שמודדים להם ורחוקה לעולם פטורה</w:t>
      </w:r>
      <w:bookmarkEnd w:id="3848"/>
    </w:p>
    <w:p w14:paraId="4CF427F4" w14:textId="77777777" w:rsidR="008A5CB4" w:rsidRDefault="008A5CB4" w:rsidP="0008214F">
      <w:pPr>
        <w:pStyle w:val="a"/>
        <w:rPr>
          <w:rtl/>
        </w:rPr>
      </w:pPr>
      <w:r>
        <w:rPr>
          <w:rFonts w:hint="cs"/>
          <w:rtl/>
        </w:rPr>
        <w:t xml:space="preserve">וביאר </w:t>
      </w:r>
      <w:r w:rsidRPr="00CD2A4D">
        <w:rPr>
          <w:rStyle w:val="af8"/>
          <w:rFonts w:hint="cs"/>
          <w:rtl/>
        </w:rPr>
        <w:t>האפיקי ים</w:t>
      </w:r>
      <w:r>
        <w:rPr>
          <w:rFonts w:hint="cs"/>
          <w:rtl/>
        </w:rPr>
        <w:t xml:space="preserve"> דס"ל </w:t>
      </w:r>
      <w:r w:rsidRPr="00CD2A4D">
        <w:rPr>
          <w:rStyle w:val="af8"/>
          <w:rFonts w:hint="cs"/>
          <w:rtl/>
        </w:rPr>
        <w:t>להתוס' רי"ד</w:t>
      </w:r>
      <w:r>
        <w:rPr>
          <w:rFonts w:hint="cs"/>
          <w:rtl/>
        </w:rPr>
        <w:t xml:space="preserve"> דהגזיה"כ דעיר קרובה, אין הכוונה שהיא הקרובה ביותר אל החלל, אלא דהיא קרובה יותר משאר העיירות שמודדים להם, ולכן ס"ל </w:t>
      </w:r>
      <w:r w:rsidRPr="00CD2A4D">
        <w:rPr>
          <w:rStyle w:val="af8"/>
          <w:rFonts w:hint="cs"/>
          <w:rtl/>
        </w:rPr>
        <w:t>להתוס'</w:t>
      </w:r>
      <w:r>
        <w:rPr>
          <w:rFonts w:hint="cs"/>
          <w:rtl/>
        </w:rPr>
        <w:t xml:space="preserve"> </w:t>
      </w:r>
      <w:r w:rsidRPr="00CD2A4D">
        <w:rPr>
          <w:rStyle w:val="af8"/>
          <w:rFonts w:hint="cs"/>
          <w:rtl/>
        </w:rPr>
        <w:t>רי"ד</w:t>
      </w:r>
      <w:r>
        <w:rPr>
          <w:rFonts w:hint="cs"/>
          <w:rtl/>
        </w:rPr>
        <w:t xml:space="preserve"> דבעיר גדולה, לא מתקיימת הגזיה"כ דעיר קרובה כלל, וממילא היא פטורה.</w:t>
      </w:r>
    </w:p>
    <w:p w14:paraId="4DAD9627" w14:textId="77777777" w:rsidR="008A5CB4" w:rsidRPr="009B4178" w:rsidRDefault="008A5CB4" w:rsidP="008A5CB4">
      <w:pPr>
        <w:pStyle w:val="a2"/>
        <w:rPr>
          <w:rtl/>
        </w:rPr>
      </w:pPr>
    </w:p>
    <w:p w14:paraId="17664032" w14:textId="77777777" w:rsidR="008A5CB4" w:rsidRDefault="008A5CB4" w:rsidP="008A5CB4">
      <w:pPr>
        <w:pStyle w:val="a2"/>
        <w:rPr>
          <w:rtl/>
        </w:rPr>
      </w:pPr>
      <w:bookmarkStart w:id="3849" w:name="_Toc76398401"/>
      <w:r>
        <w:rPr>
          <w:rFonts w:hint="cs"/>
          <w:rtl/>
        </w:rPr>
        <w:lastRenderedPageBreak/>
        <w:t>בי' האפיק"י בתורי"ד דבסמוך לירושלים מודדים לשאר והקרובה שבנמדדות היא בכלל הגזיה"כ</w:t>
      </w:r>
      <w:bookmarkEnd w:id="3849"/>
    </w:p>
    <w:p w14:paraId="48B97277" w14:textId="77777777" w:rsidR="008A5CB4" w:rsidRPr="00F23EFA" w:rsidRDefault="008A5CB4" w:rsidP="0008214F">
      <w:pPr>
        <w:pStyle w:val="a"/>
        <w:rPr>
          <w:rtl/>
        </w:rPr>
      </w:pPr>
      <w:r>
        <w:rPr>
          <w:rFonts w:hint="cs"/>
          <w:rtl/>
        </w:rPr>
        <w:t xml:space="preserve">וכתב </w:t>
      </w:r>
      <w:r w:rsidRPr="00F23EFA">
        <w:rPr>
          <w:rFonts w:hint="cs"/>
          <w:b/>
          <w:bCs/>
          <w:rtl/>
        </w:rPr>
        <w:t xml:space="preserve">האפיקי ים </w:t>
      </w:r>
      <w:r w:rsidRPr="00F23EFA">
        <w:rPr>
          <w:rFonts w:cs="Guttman Rashi" w:hint="cs"/>
          <w:sz w:val="10"/>
          <w:szCs w:val="12"/>
          <w:rtl/>
        </w:rPr>
        <w:t>(ח"א סי' כ"ו או' ט')</w:t>
      </w:r>
      <w:r w:rsidRPr="00F23EFA">
        <w:rPr>
          <w:rFonts w:hint="cs"/>
          <w:b/>
          <w:bCs/>
          <w:rtl/>
        </w:rPr>
        <w:t xml:space="preserve"> </w:t>
      </w:r>
      <w:r>
        <w:rPr>
          <w:rFonts w:hint="cs"/>
          <w:rtl/>
        </w:rPr>
        <w:t xml:space="preserve">דלפי"ז מבואר אמאי </w:t>
      </w:r>
      <w:r w:rsidRPr="0045133A">
        <w:rPr>
          <w:rFonts w:hint="cs"/>
          <w:rtl/>
        </w:rPr>
        <w:t>לדעת</w:t>
      </w:r>
      <w:r w:rsidRPr="0034664B">
        <w:rPr>
          <w:rStyle w:val="af8"/>
          <w:rFonts w:hint="cs"/>
          <w:rtl/>
        </w:rPr>
        <w:t xml:space="preserve"> התוס'</w:t>
      </w:r>
      <w:r>
        <w:rPr>
          <w:rFonts w:hint="cs"/>
          <w:rtl/>
        </w:rPr>
        <w:t xml:space="preserve"> </w:t>
      </w:r>
      <w:r w:rsidRPr="0034664B">
        <w:rPr>
          <w:rStyle w:val="af8"/>
          <w:rFonts w:hint="cs"/>
          <w:rtl/>
        </w:rPr>
        <w:t>רי"ד</w:t>
      </w:r>
      <w:r>
        <w:rPr>
          <w:rFonts w:hint="cs"/>
          <w:rtl/>
        </w:rPr>
        <w:t xml:space="preserve"> מתקיימת הגזיה"כ בנמצא החלל סמוך לירושלים, דמפורש בתוספתא בסוטה </w:t>
      </w:r>
      <w:r w:rsidRPr="00AE10CC">
        <w:rPr>
          <w:rStyle w:val="af6"/>
          <w:rFonts w:eastAsia="Guttman Hodes" w:hint="cs"/>
          <w:rtl/>
        </w:rPr>
        <w:t>(פ"ט ה"ג)</w:t>
      </w:r>
      <w:r>
        <w:rPr>
          <w:rFonts w:hint="cs"/>
          <w:rtl/>
        </w:rPr>
        <w:t xml:space="preserve"> דמניחים את ירושלים ומודדים לשאר העיירות, והיינו דכיון דהגזיה"כ היא שהעיר הקרובה שמודדים לא היא מביאה, א"כ כיון שאין מודדים לירושלים, מתקיימת הגזיה"כ דעיר קרובה בשאר העיירות.</w:t>
      </w:r>
    </w:p>
    <w:p w14:paraId="0D6910D5" w14:textId="77777777" w:rsidR="008A5CB4" w:rsidRPr="00C07594" w:rsidRDefault="008A5CB4" w:rsidP="008A5CB4">
      <w:pPr>
        <w:pStyle w:val="a2"/>
        <w:rPr>
          <w:rtl/>
        </w:rPr>
      </w:pPr>
      <w:bookmarkStart w:id="3850" w:name="_Toc76398402"/>
      <w:r>
        <w:rPr>
          <w:rFonts w:hint="cs"/>
          <w:rtl/>
        </w:rPr>
        <w:t>בי' האפיק"י בתורי"ד דבט' עיירות ישראל מתקיימת הגזיה"כ בקרובה שמתוך הנמדדות</w:t>
      </w:r>
      <w:bookmarkEnd w:id="3850"/>
    </w:p>
    <w:p w14:paraId="12B76771" w14:textId="00BB321F" w:rsidR="008A5CB4" w:rsidRDefault="008A5CB4" w:rsidP="0008214F">
      <w:pPr>
        <w:pStyle w:val="a"/>
        <w:rPr>
          <w:rtl/>
        </w:rPr>
      </w:pPr>
      <w:bookmarkStart w:id="3851" w:name="_Ref75980095"/>
      <w:r>
        <w:rPr>
          <w:rFonts w:hint="cs"/>
          <w:rtl/>
        </w:rPr>
        <w:t>ולפי"ז תירץ</w:t>
      </w:r>
      <w:r w:rsidRPr="00D725B5">
        <w:rPr>
          <w:rFonts w:hint="cs"/>
          <w:b/>
          <w:bCs/>
          <w:rtl/>
        </w:rPr>
        <w:t xml:space="preserve"> האפיקי ים </w:t>
      </w:r>
      <w:r w:rsidRPr="00D725B5">
        <w:rPr>
          <w:rFonts w:cs="Guttman Rashi" w:hint="cs"/>
          <w:sz w:val="10"/>
          <w:szCs w:val="12"/>
          <w:rtl/>
        </w:rPr>
        <w:t xml:space="preserve">(ח"א סי' כ"ו או' </w:t>
      </w:r>
      <w:r>
        <w:rPr>
          <w:rFonts w:cs="Guttman Rashi" w:hint="cs"/>
          <w:sz w:val="10"/>
          <w:szCs w:val="12"/>
          <w:rtl/>
        </w:rPr>
        <w:t>ח</w:t>
      </w:r>
      <w:r w:rsidRPr="00D725B5">
        <w:rPr>
          <w:rFonts w:cs="Guttman Rashi" w:hint="cs"/>
          <w:sz w:val="10"/>
          <w:szCs w:val="12"/>
          <w:rtl/>
        </w:rPr>
        <w:t>')</w:t>
      </w:r>
      <w:r w:rsidRPr="00D725B5">
        <w:rPr>
          <w:rFonts w:hint="cs"/>
          <w:b/>
          <w:bCs/>
          <w:rtl/>
        </w:rPr>
        <w:t xml:space="preserve"> </w:t>
      </w:r>
      <w:r>
        <w:rPr>
          <w:rFonts w:hint="cs"/>
          <w:rtl/>
        </w:rPr>
        <w:t xml:space="preserve">את קושיתו </w:t>
      </w:r>
      <w:r w:rsidRPr="00C61171">
        <w:rPr>
          <w:rStyle w:val="af6"/>
          <w:rFonts w:eastAsia="Guttman Hodes" w:hint="cs"/>
          <w:rtl/>
        </w:rPr>
        <w:t xml:space="preserve">(עי' אות </w:t>
      </w:r>
      <w:r w:rsidRPr="00C61171">
        <w:rPr>
          <w:rStyle w:val="af6"/>
          <w:rFonts w:eastAsia="Guttman Hodes"/>
          <w:rtl/>
        </w:rPr>
        <w:fldChar w:fldCharType="begin"/>
      </w:r>
      <w:r w:rsidRPr="00C61171">
        <w:rPr>
          <w:rStyle w:val="af6"/>
          <w:rFonts w:eastAsia="Guttman Hodes"/>
          <w:rtl/>
        </w:rPr>
        <w:instrText xml:space="preserve"> </w:instrText>
      </w:r>
      <w:r w:rsidRPr="00C61171">
        <w:rPr>
          <w:rStyle w:val="af6"/>
          <w:rFonts w:eastAsia="Guttman Hodes" w:hint="cs"/>
        </w:rPr>
        <w:instrText>REF</w:instrText>
      </w:r>
      <w:r w:rsidRPr="00C61171">
        <w:rPr>
          <w:rStyle w:val="af6"/>
          <w:rFonts w:eastAsia="Guttman Hodes" w:hint="cs"/>
          <w:rtl/>
        </w:rPr>
        <w:instrText xml:space="preserve"> _</w:instrText>
      </w:r>
      <w:r w:rsidRPr="00C61171">
        <w:rPr>
          <w:rStyle w:val="af6"/>
          <w:rFonts w:eastAsia="Guttman Hodes" w:hint="cs"/>
        </w:rPr>
        <w:instrText>Ref75980071 \r \h</w:instrText>
      </w:r>
      <w:r w:rsidRPr="00C61171">
        <w:rPr>
          <w:rStyle w:val="af6"/>
          <w:rFonts w:eastAsia="Guttman Hodes"/>
          <w:rtl/>
        </w:rPr>
        <w:instrText xml:space="preserve"> </w:instrText>
      </w:r>
      <w:r w:rsidRPr="00C61171">
        <w:rPr>
          <w:rStyle w:val="af6"/>
          <w:rFonts w:eastAsia="Guttman Hodes"/>
          <w:rtl/>
        </w:rPr>
      </w:r>
      <w:r w:rsidRPr="00C61171">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C61171">
        <w:rPr>
          <w:rStyle w:val="af6"/>
          <w:rFonts w:eastAsia="Guttman Hodes"/>
          <w:rtl/>
        </w:rPr>
        <w:fldChar w:fldCharType="end"/>
      </w:r>
      <w:r>
        <w:rPr>
          <w:rFonts w:hint="cs"/>
          <w:rtl/>
        </w:rPr>
        <w:t xml:space="preserve"> על </w:t>
      </w:r>
      <w:r w:rsidRPr="0034664B">
        <w:rPr>
          <w:rStyle w:val="af8"/>
          <w:rFonts w:hint="cs"/>
          <w:rtl/>
        </w:rPr>
        <w:t>התוס' רי"ד</w:t>
      </w:r>
      <w:r>
        <w:rPr>
          <w:rFonts w:hint="cs"/>
          <w:rtl/>
        </w:rPr>
        <w:t xml:space="preserve"> דבט' עיירות של ישראל, אזלינן בתר רובא דהרוצח בא מהם, אעפ"י שהעיר הקרובה היא של העכו"ם, כיון דהגזיה"כ אינה דוקא על הקרובה לחלל, אלא על העיר הקרובה מתוך העיירות שאפשר למדוד אליהם, וכיון דמחמת הרוב אמרינן שהרוצח בא מהעיירות של ישראל, א"כ כל המדידה היא מאותם העיירות דוקא, ומתקיימת הגזיה"כ דעיר קרובה, באותה העיר שקרובה יותר משאר העיירות של הישראל שמודדים אליהם. </w:t>
      </w:r>
      <w:r w:rsidRPr="00AE10CC">
        <w:rPr>
          <w:rStyle w:val="afa"/>
          <w:rFonts w:hint="cs"/>
          <w:rtl/>
        </w:rPr>
        <w:t xml:space="preserve">[אך הקשה </w:t>
      </w:r>
      <w:r w:rsidRPr="00AE10CC">
        <w:rPr>
          <w:rStyle w:val="affa"/>
          <w:rFonts w:hint="cs"/>
          <w:rtl/>
        </w:rPr>
        <w:t>האפיקי ים</w:t>
      </w:r>
      <w:r w:rsidRPr="00AE10CC">
        <w:rPr>
          <w:rStyle w:val="afa"/>
          <w:rFonts w:hint="cs"/>
          <w:rtl/>
        </w:rPr>
        <w:t xml:space="preserve"> דא"כ אמאי בקרובה לספר</w:t>
      </w:r>
      <w:r>
        <w:rPr>
          <w:rStyle w:val="afa"/>
          <w:rFonts w:hint="cs"/>
          <w:rtl/>
        </w:rPr>
        <w:t>,</w:t>
      </w:r>
      <w:r w:rsidRPr="00AE10CC">
        <w:rPr>
          <w:rStyle w:val="afa"/>
          <w:rFonts w:hint="cs"/>
          <w:rtl/>
        </w:rPr>
        <w:t xml:space="preserve"> אין מביאין מהעיר שאפשר למדוד אליה].</w:t>
      </w:r>
      <w:bookmarkEnd w:id="3851"/>
    </w:p>
    <w:p w14:paraId="21080609" w14:textId="77777777" w:rsidR="008A5CB4" w:rsidRDefault="008A5CB4" w:rsidP="008A5CB4">
      <w:pPr>
        <w:pStyle w:val="a2"/>
        <w:rPr>
          <w:rtl/>
        </w:rPr>
      </w:pPr>
      <w:bookmarkStart w:id="3852" w:name="_Toc76398403"/>
      <w:r>
        <w:rPr>
          <w:rFonts w:hint="cs"/>
          <w:rtl/>
        </w:rPr>
        <w:t>בי' האפיק"י בתורי"ד דהעיירות לא מצטרפות לרוב דכנגד כל עיר שבעולם יש רוב משאר עיירות</w:t>
      </w:r>
      <w:bookmarkEnd w:id="3852"/>
    </w:p>
    <w:p w14:paraId="4BDC52A6" w14:textId="168D33CE" w:rsidR="008A5CB4" w:rsidRDefault="008A5CB4" w:rsidP="0008214F">
      <w:pPr>
        <w:pStyle w:val="a"/>
        <w:rPr>
          <w:rtl/>
        </w:rPr>
      </w:pPr>
      <w:r>
        <w:rPr>
          <w:rFonts w:hint="cs"/>
          <w:rtl/>
        </w:rPr>
        <w:t xml:space="preserve">ולפי"ז ביאר </w:t>
      </w:r>
      <w:r w:rsidRPr="00CD2A4D">
        <w:rPr>
          <w:rStyle w:val="af8"/>
          <w:rFonts w:hint="cs"/>
          <w:rtl/>
        </w:rPr>
        <w:t>האפיקי</w:t>
      </w:r>
      <w:r>
        <w:rPr>
          <w:rFonts w:hint="cs"/>
          <w:rtl/>
        </w:rPr>
        <w:t xml:space="preserve"> </w:t>
      </w:r>
      <w:r w:rsidRPr="00CD2A4D">
        <w:rPr>
          <w:rStyle w:val="af8"/>
          <w:rFonts w:hint="cs"/>
          <w:rtl/>
        </w:rPr>
        <w:t>ים</w:t>
      </w:r>
      <w:r>
        <w:rPr>
          <w:rFonts w:hint="cs"/>
          <w:rtl/>
        </w:rPr>
        <w:t xml:space="preserve"> את דברי </w:t>
      </w:r>
      <w:r w:rsidRPr="00CD2A4D">
        <w:rPr>
          <w:rStyle w:val="af8"/>
          <w:rFonts w:hint="cs"/>
          <w:rtl/>
        </w:rPr>
        <w:t>התוס'</w:t>
      </w:r>
      <w:r>
        <w:rPr>
          <w:rFonts w:hint="cs"/>
          <w:rtl/>
        </w:rPr>
        <w:t xml:space="preserve"> </w:t>
      </w:r>
      <w:r w:rsidRPr="00860D0B">
        <w:rPr>
          <w:rFonts w:hint="cs"/>
          <w:b/>
          <w:bCs/>
          <w:rtl/>
        </w:rPr>
        <w:t xml:space="preserve">רי"ד </w:t>
      </w:r>
      <w:r w:rsidRPr="00EF7151">
        <w:rPr>
          <w:rStyle w:val="af6"/>
          <w:rFonts w:eastAsia="Guttman Hodes" w:hint="cs"/>
          <w:rtl/>
        </w:rPr>
        <w:t xml:space="preserve">(עי' אות </w:t>
      </w:r>
      <w:r w:rsidRPr="00EF7151">
        <w:rPr>
          <w:rStyle w:val="af6"/>
          <w:rFonts w:eastAsia="Guttman Hodes"/>
          <w:rtl/>
        </w:rPr>
        <w:fldChar w:fldCharType="begin"/>
      </w:r>
      <w:r w:rsidRPr="00EF7151">
        <w:rPr>
          <w:rStyle w:val="af6"/>
          <w:rFonts w:eastAsia="Guttman Hodes"/>
          <w:rtl/>
        </w:rPr>
        <w:instrText xml:space="preserve"> </w:instrText>
      </w:r>
      <w:r w:rsidRPr="00EF7151">
        <w:rPr>
          <w:rStyle w:val="af6"/>
          <w:rFonts w:eastAsia="Guttman Hodes" w:hint="cs"/>
        </w:rPr>
        <w:instrText>REF</w:instrText>
      </w:r>
      <w:r w:rsidRPr="00EF7151">
        <w:rPr>
          <w:rStyle w:val="af6"/>
          <w:rFonts w:eastAsia="Guttman Hodes" w:hint="cs"/>
          <w:rtl/>
        </w:rPr>
        <w:instrText xml:space="preserve"> _</w:instrText>
      </w:r>
      <w:r w:rsidRPr="00EF7151">
        <w:rPr>
          <w:rStyle w:val="af6"/>
          <w:rFonts w:eastAsia="Guttman Hodes" w:hint="cs"/>
        </w:rPr>
        <w:instrText>Ref75979032 \r \h</w:instrText>
      </w:r>
      <w:r w:rsidRPr="00EF7151">
        <w:rPr>
          <w:rStyle w:val="af6"/>
          <w:rFonts w:eastAsia="Guttman Hodes"/>
          <w:rtl/>
        </w:rPr>
        <w:instrText xml:space="preserve"> </w:instrText>
      </w:r>
      <w:r w:rsidRPr="00EF7151">
        <w:rPr>
          <w:rStyle w:val="af6"/>
          <w:rFonts w:eastAsia="Guttman Hodes"/>
          <w:rtl/>
        </w:rPr>
      </w:r>
      <w:r w:rsidRPr="00EF7151">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EF7151">
        <w:rPr>
          <w:rStyle w:val="af6"/>
          <w:rFonts w:eastAsia="Guttman Hodes"/>
          <w:rtl/>
        </w:rPr>
        <w:fldChar w:fldCharType="end"/>
      </w:r>
      <w:r>
        <w:rPr>
          <w:rFonts w:hint="cs"/>
          <w:rtl/>
        </w:rPr>
        <w:t xml:space="preserve">  דלא שייך רוב של שאר העיירות כלל, וכתב </w:t>
      </w:r>
      <w:r w:rsidRPr="00CA5FBB">
        <w:rPr>
          <w:rStyle w:val="af8"/>
          <w:rFonts w:hint="cs"/>
          <w:rtl/>
        </w:rPr>
        <w:t>האפיקי ים</w:t>
      </w:r>
      <w:r>
        <w:rPr>
          <w:rFonts w:hint="cs"/>
          <w:rtl/>
        </w:rPr>
        <w:t xml:space="preserve"> דאי אזלינן בתר רובא דעלמא, א"כ צריך למדוד לשאר העיירות דעלמא, ולא לעיר הקרובה, כיון דרוב וקרוב הלך אחר הרוב, וממילא העיר הקרובה מתוך שאר העיירות שבכלל הרוב, היא צריכה להביא, </w:t>
      </w:r>
      <w:r w:rsidRPr="003501E6">
        <w:rPr>
          <w:rStyle w:val="afa"/>
          <w:rFonts w:hint="cs"/>
          <w:rtl/>
        </w:rPr>
        <w:t>[כמו שמודדים רק ל</w:t>
      </w:r>
      <w:r>
        <w:rPr>
          <w:rStyle w:val="afa"/>
          <w:rFonts w:hint="cs"/>
          <w:rtl/>
        </w:rPr>
        <w:t>עיירות</w:t>
      </w:r>
      <w:r w:rsidRPr="003501E6">
        <w:rPr>
          <w:rStyle w:val="afa"/>
          <w:rFonts w:hint="cs"/>
          <w:rtl/>
        </w:rPr>
        <w:t xml:space="preserve"> שיש בהם ב"ד, והקרובה מהם מביאה],</w:t>
      </w:r>
      <w:r>
        <w:rPr>
          <w:rFonts w:hint="cs"/>
          <w:rtl/>
        </w:rPr>
        <w:t xml:space="preserve"> אך כתב </w:t>
      </w:r>
      <w:r w:rsidRPr="00CD2A4D">
        <w:rPr>
          <w:rStyle w:val="af8"/>
          <w:rFonts w:hint="cs"/>
          <w:rtl/>
        </w:rPr>
        <w:t>האפיקי</w:t>
      </w:r>
      <w:r>
        <w:rPr>
          <w:rFonts w:hint="cs"/>
          <w:rtl/>
        </w:rPr>
        <w:t xml:space="preserve"> </w:t>
      </w:r>
      <w:r w:rsidRPr="00CD2A4D">
        <w:rPr>
          <w:rStyle w:val="af8"/>
          <w:rFonts w:hint="cs"/>
          <w:rtl/>
        </w:rPr>
        <w:t>ים</w:t>
      </w:r>
      <w:r>
        <w:rPr>
          <w:rFonts w:hint="cs"/>
          <w:rtl/>
        </w:rPr>
        <w:t xml:space="preserve"> דהא גם כנגד אותה עיר, יש רוב של שאר העיירות, וצריך למדוד לקרובה מהם וחוזר חלילה, וא"א לחייב שום עיר, דאין רוב שמסייע לעיר אחת יותר מלעיר אחרת, וכיון שאין דין רוב, ממילא אזלינן בתר הקרוב.</w:t>
      </w:r>
    </w:p>
    <w:p w14:paraId="5E5B79CD" w14:textId="77777777" w:rsidR="008A5CB4" w:rsidRDefault="008A5CB4" w:rsidP="008A5CB4">
      <w:pPr>
        <w:pStyle w:val="a2"/>
        <w:rPr>
          <w:rtl/>
        </w:rPr>
      </w:pPr>
      <w:bookmarkStart w:id="3853" w:name="_Toc76398404"/>
      <w:r>
        <w:rPr>
          <w:rFonts w:hint="cs"/>
          <w:rtl/>
        </w:rPr>
        <w:t>בי' האפיק"י בתורי"ד דכיון דהרוב אינו מכריע על אף אחת מהעיירות ממילא אזלינן בתר הקרוב</w:t>
      </w:r>
      <w:bookmarkEnd w:id="3853"/>
    </w:p>
    <w:p w14:paraId="765CA2F5" w14:textId="72CDABC7" w:rsidR="008A5CB4" w:rsidRDefault="008A5CB4" w:rsidP="0008214F">
      <w:pPr>
        <w:pStyle w:val="a"/>
        <w:rPr>
          <w:rtl/>
        </w:rPr>
      </w:pPr>
      <w:bookmarkStart w:id="3854" w:name="_Ref75980417"/>
      <w:r>
        <w:rPr>
          <w:rFonts w:hint="cs"/>
          <w:rtl/>
        </w:rPr>
        <w:t xml:space="preserve">ובזה תירץ </w:t>
      </w:r>
      <w:r w:rsidRPr="00CD2A4D">
        <w:rPr>
          <w:rStyle w:val="af8"/>
          <w:rFonts w:hint="cs"/>
          <w:rtl/>
        </w:rPr>
        <w:t>האפיקי</w:t>
      </w:r>
      <w:r>
        <w:rPr>
          <w:rFonts w:hint="cs"/>
          <w:rtl/>
        </w:rPr>
        <w:t xml:space="preserve"> </w:t>
      </w:r>
      <w:r w:rsidRPr="00CD2A4D">
        <w:rPr>
          <w:rStyle w:val="af8"/>
          <w:rFonts w:hint="cs"/>
          <w:rtl/>
        </w:rPr>
        <w:t>ים</w:t>
      </w:r>
      <w:r>
        <w:rPr>
          <w:rFonts w:hint="cs"/>
          <w:rtl/>
        </w:rPr>
        <w:t xml:space="preserve"> את קושיתו </w:t>
      </w:r>
      <w:r w:rsidRPr="008C3EFA">
        <w:rPr>
          <w:rStyle w:val="af6"/>
          <w:rFonts w:eastAsia="Guttman Hodes" w:hint="cs"/>
          <w:rtl/>
        </w:rPr>
        <w:t xml:space="preserve">(עי' אות </w:t>
      </w:r>
      <w:r w:rsidRPr="008C3EFA">
        <w:rPr>
          <w:rStyle w:val="af6"/>
          <w:rFonts w:eastAsia="Guttman Hodes"/>
          <w:rtl/>
        </w:rPr>
        <w:fldChar w:fldCharType="begin"/>
      </w:r>
      <w:r w:rsidRPr="008C3EFA">
        <w:rPr>
          <w:rStyle w:val="af6"/>
          <w:rFonts w:eastAsia="Guttman Hodes"/>
          <w:rtl/>
        </w:rPr>
        <w:instrText xml:space="preserve"> </w:instrText>
      </w:r>
      <w:r w:rsidRPr="008C3EFA">
        <w:rPr>
          <w:rStyle w:val="af6"/>
          <w:rFonts w:eastAsia="Guttman Hodes" w:hint="cs"/>
        </w:rPr>
        <w:instrText>REF</w:instrText>
      </w:r>
      <w:r w:rsidRPr="008C3EFA">
        <w:rPr>
          <w:rStyle w:val="af6"/>
          <w:rFonts w:eastAsia="Guttman Hodes" w:hint="cs"/>
          <w:rtl/>
        </w:rPr>
        <w:instrText xml:space="preserve"> _</w:instrText>
      </w:r>
      <w:r w:rsidRPr="008C3EFA">
        <w:rPr>
          <w:rStyle w:val="af6"/>
          <w:rFonts w:eastAsia="Guttman Hodes" w:hint="cs"/>
        </w:rPr>
        <w:instrText>Ref75980388 \r \h</w:instrText>
      </w:r>
      <w:r w:rsidRPr="008C3EFA">
        <w:rPr>
          <w:rStyle w:val="af6"/>
          <w:rFonts w:eastAsia="Guttman Hodes"/>
          <w:rtl/>
        </w:rPr>
        <w:instrText xml:space="preserve"> </w:instrText>
      </w:r>
      <w:r w:rsidRPr="008C3EFA">
        <w:rPr>
          <w:rStyle w:val="af6"/>
          <w:rFonts w:eastAsia="Guttman Hodes"/>
          <w:rtl/>
        </w:rPr>
      </w:r>
      <w:r w:rsidRPr="008C3EFA">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8C3EFA">
        <w:rPr>
          <w:rStyle w:val="af6"/>
          <w:rFonts w:eastAsia="Guttman Hodes"/>
          <w:rtl/>
        </w:rPr>
        <w:fldChar w:fldCharType="end"/>
      </w:r>
      <w:r>
        <w:rPr>
          <w:rFonts w:hint="cs"/>
          <w:rtl/>
        </w:rPr>
        <w:t xml:space="preserve"> על </w:t>
      </w:r>
      <w:r w:rsidRPr="00EF5FA3">
        <w:rPr>
          <w:rFonts w:hint="cs"/>
          <w:rtl/>
        </w:rPr>
        <w:t>מ"ש</w:t>
      </w:r>
      <w:r>
        <w:rPr>
          <w:rFonts w:hint="cs"/>
          <w:rtl/>
        </w:rPr>
        <w:t xml:space="preserve"> </w:t>
      </w:r>
      <w:r w:rsidRPr="00EF5FA3">
        <w:rPr>
          <w:rFonts w:hint="cs"/>
          <w:b/>
          <w:bCs/>
          <w:rtl/>
        </w:rPr>
        <w:t xml:space="preserve">התוס' רי"ד </w:t>
      </w:r>
      <w:r w:rsidRPr="00EF5FA3">
        <w:rPr>
          <w:rFonts w:hint="cs"/>
          <w:rtl/>
        </w:rPr>
        <w:t>דא"א לומר דהרוצח בא מכל העיירות, אלא הוא בא רק מעיר אחת, ואותה העיר שבא הרוצח רק היא צריכה להביא עגלה ערופה, והא כל שאינה קרובה, לעולם היא פטורה</w:t>
      </w:r>
      <w:r>
        <w:rPr>
          <w:rFonts w:hint="cs"/>
          <w:rtl/>
        </w:rPr>
        <w:t xml:space="preserve">, וביאר </w:t>
      </w:r>
      <w:r w:rsidRPr="00CD2A4D">
        <w:rPr>
          <w:rStyle w:val="af8"/>
          <w:rFonts w:hint="cs"/>
          <w:rtl/>
        </w:rPr>
        <w:t>האפיקי ים</w:t>
      </w:r>
      <w:r>
        <w:rPr>
          <w:rFonts w:hint="cs"/>
          <w:rtl/>
        </w:rPr>
        <w:t xml:space="preserve"> דכוונת </w:t>
      </w:r>
      <w:r w:rsidRPr="00CD2A4D">
        <w:rPr>
          <w:rStyle w:val="af8"/>
          <w:rFonts w:hint="cs"/>
          <w:rtl/>
        </w:rPr>
        <w:t>התוס' רי"ד</w:t>
      </w:r>
      <w:r>
        <w:rPr>
          <w:rFonts w:hint="cs"/>
          <w:rtl/>
        </w:rPr>
        <w:t xml:space="preserve"> לומר דכיון שמדין רוב א"א להכריע על שום עיר, ממילא אזלינן בתר הקרוב, והעיר הקרובה צריכה להביא עגלה ערופה, וכתב </w:t>
      </w:r>
      <w:r w:rsidRPr="003501E6">
        <w:rPr>
          <w:rStyle w:val="af8"/>
          <w:rFonts w:hint="cs"/>
          <w:rtl/>
        </w:rPr>
        <w:t>האפיקי ים</w:t>
      </w:r>
      <w:r>
        <w:rPr>
          <w:rFonts w:hint="cs"/>
          <w:rtl/>
        </w:rPr>
        <w:t xml:space="preserve"> דצריך לעיין בזה טובא.</w:t>
      </w:r>
      <w:bookmarkEnd w:id="3854"/>
    </w:p>
    <w:p w14:paraId="5AE48A03" w14:textId="77777777" w:rsidR="008A5CB4" w:rsidRDefault="008A5CB4" w:rsidP="008A5CB4">
      <w:pPr>
        <w:pStyle w:val="afd"/>
        <w:rPr>
          <w:rtl/>
        </w:rPr>
      </w:pPr>
      <w:bookmarkStart w:id="3855" w:name="_Toc76398405"/>
      <w:r>
        <w:rPr>
          <w:rFonts w:hint="cs"/>
          <w:rtl/>
        </w:rPr>
        <w:t>בבי</w:t>
      </w:r>
      <w:r w:rsidRPr="006A6567">
        <w:rPr>
          <w:rFonts w:hint="cs"/>
          <w:rtl/>
        </w:rPr>
        <w:t xml:space="preserve">' </w:t>
      </w:r>
      <w:r>
        <w:rPr>
          <w:rFonts w:hint="cs"/>
          <w:rtl/>
        </w:rPr>
        <w:t>קו' הגמ' דניזיל בתר רובא דעלמא</w:t>
      </w:r>
      <w:bookmarkEnd w:id="3855"/>
    </w:p>
    <w:p w14:paraId="0C8F7C6B" w14:textId="77777777" w:rsidR="008A5CB4" w:rsidRDefault="008A5CB4" w:rsidP="008A5CB4">
      <w:pPr>
        <w:pStyle w:val="1"/>
        <w:rPr>
          <w:rtl/>
        </w:rPr>
      </w:pPr>
      <w:bookmarkStart w:id="3856" w:name="_Toc76398406"/>
      <w:r>
        <w:rPr>
          <w:rFonts w:hint="cs"/>
          <w:rtl/>
        </w:rPr>
        <w:t>בי' רגמ"ה והריטב"א דרוב מעלמא הוא העוברים שבאו מעלמא</w:t>
      </w:r>
      <w:bookmarkEnd w:id="3856"/>
    </w:p>
    <w:p w14:paraId="77A4DADA" w14:textId="77777777" w:rsidR="008A5CB4" w:rsidRPr="008303ED" w:rsidRDefault="008A5CB4" w:rsidP="008A5CB4">
      <w:pPr>
        <w:pStyle w:val="a2"/>
        <w:rPr>
          <w:rtl/>
        </w:rPr>
      </w:pPr>
      <w:bookmarkStart w:id="3857" w:name="_Toc76398407"/>
      <w:r>
        <w:rPr>
          <w:rFonts w:hint="cs"/>
          <w:rtl/>
        </w:rPr>
        <w:t>בי' רגמ"ה והריטב"א דרובא דעלמא היינו שהרוצח הוא מהעוברים שבאו מעלמא לכאן</w:t>
      </w:r>
      <w:bookmarkEnd w:id="3857"/>
    </w:p>
    <w:p w14:paraId="0A6CD010" w14:textId="63E50ED8" w:rsidR="008A5CB4" w:rsidRPr="00532886" w:rsidRDefault="008A5CB4" w:rsidP="0008214F">
      <w:pPr>
        <w:pStyle w:val="a"/>
        <w:rPr>
          <w:rtl/>
        </w:rPr>
      </w:pPr>
      <w:bookmarkStart w:id="3858" w:name="_Ref76028640"/>
      <w:r>
        <w:rPr>
          <w:rFonts w:hint="cs"/>
          <w:rtl/>
        </w:rPr>
        <w:t>בקושית הגמ' "</w:t>
      </w:r>
      <w:r w:rsidRPr="003F5FC9">
        <w:rPr>
          <w:rFonts w:hint="cs"/>
          <w:rtl/>
        </w:rPr>
        <w:t xml:space="preserve">וליזיל בתר רובא דעלמא", </w:t>
      </w:r>
      <w:r>
        <w:rPr>
          <w:rFonts w:hint="cs"/>
          <w:rtl/>
        </w:rPr>
        <w:t>ביאר</w:t>
      </w:r>
      <w:r w:rsidRPr="003F5FC9">
        <w:rPr>
          <w:rStyle w:val="af8"/>
          <w:rFonts w:hint="cs"/>
          <w:rtl/>
        </w:rPr>
        <w:t xml:space="preserve"> ר</w:t>
      </w:r>
      <w:r w:rsidRPr="003F5FC9">
        <w:rPr>
          <w:rFonts w:hint="cs"/>
          <w:b/>
          <w:bCs/>
          <w:rtl/>
        </w:rPr>
        <w:t>בינו גרשום</w:t>
      </w:r>
      <w:r w:rsidRPr="003F5FC9">
        <w:rPr>
          <w:rFonts w:cs="Guttman Rashi" w:hint="cs"/>
          <w:sz w:val="10"/>
          <w:szCs w:val="12"/>
          <w:rtl/>
        </w:rPr>
        <w:t xml:space="preserve"> (ד"ה וליזל)</w:t>
      </w:r>
      <w:r w:rsidRPr="003F5FC9">
        <w:rPr>
          <w:rFonts w:hint="cs"/>
          <w:rtl/>
        </w:rPr>
        <w:t xml:space="preserve"> </w:t>
      </w:r>
      <w:r>
        <w:rPr>
          <w:rFonts w:hint="cs"/>
          <w:rtl/>
        </w:rPr>
        <w:t>דכוונת הגמ' להקשות ד</w:t>
      </w:r>
      <w:r w:rsidRPr="003F5FC9">
        <w:rPr>
          <w:rFonts w:hint="cs"/>
          <w:rtl/>
        </w:rPr>
        <w:t>שמא הרוצח הוא מהעוברים ושבים</w:t>
      </w:r>
      <w:r w:rsidRPr="00064B6E">
        <w:rPr>
          <w:rFonts w:hint="cs"/>
          <w:rtl/>
        </w:rPr>
        <w:t xml:space="preserve"> </w:t>
      </w:r>
      <w:r>
        <w:rPr>
          <w:rFonts w:hint="cs"/>
          <w:rtl/>
        </w:rPr>
        <w:t>שהם מרובא דעלמא</w:t>
      </w:r>
      <w:r w:rsidRPr="003F5FC9">
        <w:rPr>
          <w:rFonts w:hint="cs"/>
          <w:rtl/>
        </w:rPr>
        <w:t>,</w:t>
      </w:r>
      <w:r>
        <w:rPr>
          <w:rFonts w:hint="cs"/>
          <w:rtl/>
        </w:rPr>
        <w:t xml:space="preserve"> וכן ביאר </w:t>
      </w:r>
      <w:r w:rsidRPr="0023170A">
        <w:rPr>
          <w:rStyle w:val="af8"/>
          <w:rFonts w:hint="cs"/>
          <w:rtl/>
        </w:rPr>
        <w:t>הריטב"א</w:t>
      </w:r>
      <w:r>
        <w:rPr>
          <w:rFonts w:hint="cs"/>
          <w:rtl/>
        </w:rPr>
        <w:t xml:space="preserve"> </w:t>
      </w:r>
      <w:r w:rsidRPr="0023170A">
        <w:rPr>
          <w:rStyle w:val="af6"/>
          <w:rFonts w:eastAsia="Guttman Hodes" w:hint="cs"/>
          <w:rtl/>
        </w:rPr>
        <w:t>(ד"ה ופרקינן)</w:t>
      </w:r>
      <w:r>
        <w:rPr>
          <w:rFonts w:hint="cs"/>
          <w:rtl/>
        </w:rPr>
        <w:t xml:space="preserve"> דכוונת הגמ' להקשות דניזיל בתר רובא דעלמא שעוברים כאן, ועי' במ"ש </w:t>
      </w:r>
      <w:r w:rsidRPr="00D633C0">
        <w:rPr>
          <w:rStyle w:val="af8"/>
          <w:rFonts w:hint="cs"/>
          <w:rtl/>
        </w:rPr>
        <w:t>בחי' הגרש"ש</w:t>
      </w:r>
      <w:r w:rsidRPr="00D633C0">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Ref76030382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פד)</w:t>
      </w:r>
      <w:r>
        <w:rPr>
          <w:rStyle w:val="af6"/>
          <w:rFonts w:eastAsia="Guttman Hodes"/>
          <w:rtl/>
        </w:rPr>
        <w:fldChar w:fldCharType="end"/>
      </w:r>
      <w:r>
        <w:rPr>
          <w:rFonts w:hint="cs"/>
          <w:rtl/>
        </w:rPr>
        <w:t>.</w:t>
      </w:r>
      <w:bookmarkEnd w:id="3858"/>
    </w:p>
    <w:p w14:paraId="0B76BAD3" w14:textId="77777777" w:rsidR="008A5CB4" w:rsidRDefault="008A5CB4" w:rsidP="008A5CB4">
      <w:pPr>
        <w:pStyle w:val="1"/>
        <w:rPr>
          <w:rtl/>
        </w:rPr>
      </w:pPr>
      <w:bookmarkStart w:id="3859" w:name="_Toc76398408"/>
      <w:r>
        <w:rPr>
          <w:rFonts w:hint="cs"/>
          <w:rtl/>
        </w:rPr>
        <w:t>בי' התוס' דהקו' מרובא דעלמא היא לר"ח דל"מ קורבא דמוכח</w:t>
      </w:r>
      <w:bookmarkEnd w:id="3859"/>
      <w:r>
        <w:rPr>
          <w:rFonts w:hint="cs"/>
          <w:rtl/>
        </w:rPr>
        <w:t xml:space="preserve"> </w:t>
      </w:r>
    </w:p>
    <w:p w14:paraId="64E9EF4A" w14:textId="77777777" w:rsidR="008A5CB4" w:rsidRPr="00180BB6" w:rsidRDefault="008A5CB4" w:rsidP="008A5CB4">
      <w:pPr>
        <w:pStyle w:val="a2"/>
      </w:pPr>
      <w:bookmarkStart w:id="3860" w:name="_Toc76398409"/>
      <w:r>
        <w:rPr>
          <w:rFonts w:hint="cs"/>
          <w:rtl/>
        </w:rPr>
        <w:t>בי' התוס' דרק לדעת רבי חנינא דאף בקורבא דמוכח אזלינן בתר רוב קשה דנלך אחר רוב העולם</w:t>
      </w:r>
      <w:bookmarkEnd w:id="3860"/>
    </w:p>
    <w:p w14:paraId="7D8DE463" w14:textId="23F959B2" w:rsidR="008A5CB4" w:rsidRDefault="008A5CB4" w:rsidP="0008214F">
      <w:pPr>
        <w:pStyle w:val="a"/>
        <w:rPr>
          <w:rStyle w:val="afa"/>
          <w:rtl/>
        </w:rPr>
      </w:pPr>
      <w:bookmarkStart w:id="3861" w:name="_Ref75981980"/>
      <w:r>
        <w:rPr>
          <w:rFonts w:hint="cs"/>
          <w:rtl/>
        </w:rPr>
        <w:t xml:space="preserve">וכתבו </w:t>
      </w:r>
      <w:r w:rsidRPr="00F06285">
        <w:rPr>
          <w:rStyle w:val="af8"/>
          <w:rFonts w:hint="cs"/>
          <w:rtl/>
        </w:rPr>
        <w:t>התוס'</w:t>
      </w:r>
      <w:r>
        <w:rPr>
          <w:rFonts w:hint="cs"/>
          <w:rtl/>
        </w:rPr>
        <w:t xml:space="preserve"> </w:t>
      </w:r>
      <w:r w:rsidRPr="00A82F32">
        <w:rPr>
          <w:rStyle w:val="af6"/>
          <w:rFonts w:eastAsia="Guttman Hodes" w:hint="cs"/>
          <w:rtl/>
        </w:rPr>
        <w:t>(ד"ה מתיב)</w:t>
      </w:r>
      <w:r>
        <w:rPr>
          <w:rFonts w:hint="cs"/>
          <w:rtl/>
        </w:rPr>
        <w:t xml:space="preserve"> דאעפ"י דכלפי רוב העולם הקורבא של העיר הזו היא קורבא דמוכח,</w:t>
      </w:r>
      <w:r w:rsidRPr="00DC5AA9">
        <w:rPr>
          <w:rFonts w:hint="cs"/>
          <w:rtl/>
        </w:rPr>
        <w:t xml:space="preserve"> </w:t>
      </w:r>
      <w:r>
        <w:rPr>
          <w:rFonts w:hint="cs"/>
          <w:rtl/>
        </w:rPr>
        <w:t xml:space="preserve">מ"מ הקשה רבי זירא לדעת רבי חנינא דס"ל דאף בקורבא דמוכח אזלינן בתר הרוב, </w:t>
      </w:r>
      <w:r>
        <w:rPr>
          <w:rFonts w:hint="cs"/>
          <w:sz w:val="10"/>
          <w:szCs w:val="14"/>
          <w:rtl/>
        </w:rPr>
        <w:t>[</w:t>
      </w:r>
      <w:r w:rsidRPr="00FF74FC">
        <w:rPr>
          <w:rFonts w:hint="cs"/>
          <w:sz w:val="10"/>
          <w:szCs w:val="14"/>
          <w:rtl/>
        </w:rPr>
        <w:t xml:space="preserve">כדביאר </w:t>
      </w:r>
      <w:r w:rsidRPr="00FF74FC">
        <w:rPr>
          <w:rFonts w:hint="cs"/>
          <w:b/>
          <w:bCs/>
          <w:szCs w:val="14"/>
          <w:rtl/>
        </w:rPr>
        <w:t>ר"י בתוס'</w:t>
      </w:r>
      <w:r w:rsidRPr="00FF74FC">
        <w:rPr>
          <w:rFonts w:hint="cs"/>
          <w:sz w:val="10"/>
          <w:szCs w:val="14"/>
          <w:rtl/>
        </w:rPr>
        <w:t xml:space="preserve"> </w:t>
      </w:r>
      <w:r>
        <w:rPr>
          <w:rFonts w:ascii="Guttman Rashi" w:eastAsia="Guttman Rashi" w:hAnsi="Guttman Rashi" w:cs="Guttman Rashi" w:hint="cs"/>
          <w:sz w:val="10"/>
          <w:szCs w:val="10"/>
          <w:rtl/>
        </w:rPr>
        <w:t>(ד"ה רוב, הובא בסימן י"ב אות כ"ה)</w:t>
      </w:r>
      <w:r w:rsidRPr="00FF74FC">
        <w:rPr>
          <w:rFonts w:hint="cs"/>
          <w:sz w:val="10"/>
          <w:szCs w:val="14"/>
          <w:rtl/>
        </w:rPr>
        <w:t>],</w:t>
      </w:r>
      <w:r>
        <w:rPr>
          <w:rFonts w:hint="cs"/>
          <w:rtl/>
        </w:rPr>
        <w:t xml:space="preserve"> וא"כ קשה דאמאי בעגלה ערופה לא אזלינן בתר רובא דעלמא, ועי' במה שביאר </w:t>
      </w:r>
      <w:r w:rsidRPr="00C03D1D">
        <w:rPr>
          <w:rStyle w:val="af8"/>
          <w:rFonts w:hint="cs"/>
          <w:rtl/>
        </w:rPr>
        <w:t>בחי' רבי נחום</w:t>
      </w:r>
      <w:r>
        <w:rPr>
          <w:rFonts w:hint="cs"/>
          <w:rtl/>
        </w:rPr>
        <w:t xml:space="preserve"> </w:t>
      </w:r>
      <w:r w:rsidRPr="00151FA0">
        <w:rPr>
          <w:rStyle w:val="af6"/>
          <w:rFonts w:eastAsia="Guttman Hodes" w:hint="cs"/>
          <w:rtl/>
        </w:rPr>
        <w:t xml:space="preserve">(עי' אות </w:t>
      </w:r>
      <w:r w:rsidRPr="00151FA0">
        <w:rPr>
          <w:rStyle w:val="af6"/>
          <w:rFonts w:eastAsia="Guttman Hodes"/>
          <w:rtl/>
        </w:rPr>
        <w:fldChar w:fldCharType="begin"/>
      </w:r>
      <w:r w:rsidRPr="00151FA0">
        <w:rPr>
          <w:rStyle w:val="af6"/>
          <w:rFonts w:eastAsia="Guttman Hodes"/>
          <w:rtl/>
        </w:rPr>
        <w:instrText xml:space="preserve"> </w:instrText>
      </w:r>
      <w:r w:rsidRPr="00151FA0">
        <w:rPr>
          <w:rStyle w:val="af6"/>
          <w:rFonts w:eastAsia="Guttman Hodes" w:hint="cs"/>
        </w:rPr>
        <w:instrText>REF</w:instrText>
      </w:r>
      <w:r w:rsidRPr="00151FA0">
        <w:rPr>
          <w:rStyle w:val="af6"/>
          <w:rFonts w:eastAsia="Guttman Hodes" w:hint="cs"/>
          <w:rtl/>
        </w:rPr>
        <w:instrText xml:space="preserve"> _</w:instrText>
      </w:r>
      <w:r w:rsidRPr="00151FA0">
        <w:rPr>
          <w:rStyle w:val="af6"/>
          <w:rFonts w:eastAsia="Guttman Hodes" w:hint="cs"/>
        </w:rPr>
        <w:instrText>Ref76032553 \r \h</w:instrText>
      </w:r>
      <w:r w:rsidRPr="00151FA0">
        <w:rPr>
          <w:rStyle w:val="af6"/>
          <w:rFonts w:eastAsia="Guttman Hodes"/>
          <w:rtl/>
        </w:rPr>
        <w:instrText xml:space="preserve"> </w:instrText>
      </w:r>
      <w:r w:rsidRPr="00151FA0">
        <w:rPr>
          <w:rStyle w:val="af6"/>
          <w:rFonts w:eastAsia="Guttman Hodes"/>
          <w:rtl/>
        </w:rPr>
      </w:r>
      <w:r w:rsidRPr="00151FA0">
        <w:rPr>
          <w:rStyle w:val="af6"/>
          <w:rFonts w:eastAsia="Guttman Hodes"/>
          <w:rtl/>
        </w:rPr>
        <w:fldChar w:fldCharType="separate"/>
      </w:r>
      <w:r w:rsidR="00AA5F53">
        <w:rPr>
          <w:rStyle w:val="af6"/>
          <w:rFonts w:eastAsia="Guttman Hodes"/>
          <w:cs/>
        </w:rPr>
        <w:t>‎</w:t>
      </w:r>
      <w:r w:rsidR="00AA5F53">
        <w:rPr>
          <w:rStyle w:val="af6"/>
          <w:rFonts w:eastAsia="Guttman Hodes"/>
          <w:rtl/>
        </w:rPr>
        <w:t>ע)</w:t>
      </w:r>
      <w:r w:rsidRPr="00151FA0">
        <w:rPr>
          <w:rStyle w:val="af6"/>
          <w:rFonts w:eastAsia="Guttman Hodes"/>
          <w:rtl/>
        </w:rPr>
        <w:fldChar w:fldCharType="end"/>
      </w:r>
      <w:r>
        <w:rPr>
          <w:rFonts w:hint="cs"/>
          <w:rtl/>
        </w:rPr>
        <w:t xml:space="preserve"> בדברי </w:t>
      </w:r>
      <w:r w:rsidRPr="00151FA0">
        <w:rPr>
          <w:rStyle w:val="af8"/>
          <w:rFonts w:hint="cs"/>
          <w:rtl/>
        </w:rPr>
        <w:t>התוס'</w:t>
      </w:r>
      <w:r>
        <w:rPr>
          <w:rFonts w:hint="cs"/>
          <w:rtl/>
        </w:rPr>
        <w:t>.</w:t>
      </w:r>
      <w:bookmarkEnd w:id="3861"/>
    </w:p>
    <w:p w14:paraId="477FA97E" w14:textId="77777777" w:rsidR="008A5CB4" w:rsidRDefault="008A5CB4" w:rsidP="008A5CB4">
      <w:pPr>
        <w:pStyle w:val="a2"/>
        <w:rPr>
          <w:rtl/>
        </w:rPr>
      </w:pPr>
      <w:bookmarkStart w:id="3862" w:name="_Toc76398410"/>
      <w:r>
        <w:rPr>
          <w:rFonts w:hint="cs"/>
          <w:rtl/>
        </w:rPr>
        <w:t>בבי' דעת רש"י ותוס' דקו' הגמ' מרובא דעלמא היינו מעיר רחוקה שאינה בסביבת החלל</w:t>
      </w:r>
      <w:bookmarkEnd w:id="3862"/>
    </w:p>
    <w:p w14:paraId="0796269C" w14:textId="62708C45" w:rsidR="008A5CB4" w:rsidRDefault="008A5CB4" w:rsidP="0008214F">
      <w:pPr>
        <w:pStyle w:val="a"/>
        <w:rPr>
          <w:rtl/>
        </w:rPr>
      </w:pPr>
      <w:r w:rsidRPr="00AC160B">
        <w:rPr>
          <w:rFonts w:hint="cs"/>
          <w:rtl/>
        </w:rPr>
        <w:t xml:space="preserve">במ"ש </w:t>
      </w:r>
      <w:r w:rsidRPr="000053F0">
        <w:rPr>
          <w:rFonts w:hint="cs"/>
          <w:b/>
          <w:bCs/>
          <w:rtl/>
        </w:rPr>
        <w:t xml:space="preserve">רש"י </w:t>
      </w:r>
      <w:r w:rsidRPr="000053F0">
        <w:rPr>
          <w:rFonts w:cs="Guttman Rashi" w:hint="cs"/>
          <w:sz w:val="10"/>
          <w:szCs w:val="12"/>
          <w:rtl/>
        </w:rPr>
        <w:t xml:space="preserve">(עי'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Ref75981993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AA5F53">
        <w:rPr>
          <w:rFonts w:cs="Guttman Rashi"/>
          <w:sz w:val="10"/>
          <w:szCs w:val="12"/>
          <w:cs/>
        </w:rPr>
        <w:t>‎</w:t>
      </w:r>
      <w:r w:rsidR="00AA5F53">
        <w:rPr>
          <w:rFonts w:cs="Guttman Rashi"/>
          <w:sz w:val="10"/>
          <w:szCs w:val="12"/>
          <w:rtl/>
        </w:rPr>
        <w:t>ג)</w:t>
      </w:r>
      <w:r>
        <w:rPr>
          <w:rFonts w:cs="Guttman Rashi"/>
          <w:sz w:val="10"/>
          <w:szCs w:val="12"/>
          <w:rtl/>
        </w:rPr>
        <w:fldChar w:fldCharType="end"/>
      </w:r>
      <w:r w:rsidRPr="000053F0">
        <w:rPr>
          <w:rFonts w:cs="Guttman Rashi" w:hint="cs"/>
          <w:sz w:val="10"/>
          <w:szCs w:val="12"/>
          <w:rtl/>
        </w:rPr>
        <w:t xml:space="preserve"> </w:t>
      </w:r>
      <w:r>
        <w:rPr>
          <w:rFonts w:hint="cs"/>
          <w:rtl/>
        </w:rPr>
        <w:t xml:space="preserve">דתירוץ הגמ' בדליכא היינו </w:t>
      </w:r>
      <w:r w:rsidRPr="00AC160B">
        <w:rPr>
          <w:rFonts w:hint="cs"/>
          <w:rtl/>
        </w:rPr>
        <w:t xml:space="preserve">שאין עיר אחת שגדולה יותר </w:t>
      </w:r>
      <w:r>
        <w:rPr>
          <w:rFonts w:hint="cs"/>
          <w:rtl/>
        </w:rPr>
        <w:t>ו</w:t>
      </w:r>
      <w:r w:rsidRPr="00AC160B">
        <w:rPr>
          <w:rFonts w:hint="cs"/>
          <w:rtl/>
        </w:rPr>
        <w:t xml:space="preserve">כולם שוות, </w:t>
      </w:r>
      <w:r>
        <w:rPr>
          <w:rFonts w:hint="cs"/>
          <w:rtl/>
        </w:rPr>
        <w:t>ובמ"ש</w:t>
      </w:r>
      <w:r w:rsidRPr="00AC160B">
        <w:rPr>
          <w:rFonts w:hint="cs"/>
          <w:rtl/>
        </w:rPr>
        <w:t xml:space="preserve"> </w:t>
      </w:r>
      <w:r w:rsidRPr="00C42DFC">
        <w:rPr>
          <w:rStyle w:val="af8"/>
          <w:rFonts w:hint="cs"/>
          <w:rtl/>
        </w:rPr>
        <w:t xml:space="preserve">התוס' </w:t>
      </w:r>
      <w:r w:rsidRPr="00C42DFC">
        <w:rPr>
          <w:rStyle w:val="af6"/>
          <w:rFonts w:eastAsia="Guttman Hodes" w:hint="cs"/>
          <w:rtl/>
        </w:rPr>
        <w:t xml:space="preserve">(עי' אות </w:t>
      </w:r>
      <w:r w:rsidRPr="00C42DFC">
        <w:rPr>
          <w:rStyle w:val="af6"/>
          <w:rFonts w:eastAsia="Guttman Hodes"/>
          <w:rtl/>
        </w:rPr>
        <w:fldChar w:fldCharType="begin"/>
      </w:r>
      <w:r w:rsidRPr="00C42DFC">
        <w:rPr>
          <w:rStyle w:val="af6"/>
          <w:rFonts w:eastAsia="Guttman Hodes"/>
          <w:rtl/>
        </w:rPr>
        <w:instrText xml:space="preserve"> </w:instrText>
      </w:r>
      <w:r w:rsidRPr="00C42DFC">
        <w:rPr>
          <w:rStyle w:val="af6"/>
          <w:rFonts w:eastAsia="Guttman Hodes" w:hint="cs"/>
        </w:rPr>
        <w:instrText>REF</w:instrText>
      </w:r>
      <w:r w:rsidRPr="00C42DFC">
        <w:rPr>
          <w:rStyle w:val="af6"/>
          <w:rFonts w:eastAsia="Guttman Hodes" w:hint="cs"/>
          <w:rtl/>
        </w:rPr>
        <w:instrText xml:space="preserve"> _</w:instrText>
      </w:r>
      <w:r w:rsidRPr="00C42DFC">
        <w:rPr>
          <w:rStyle w:val="af6"/>
          <w:rFonts w:eastAsia="Guttman Hodes" w:hint="cs"/>
        </w:rPr>
        <w:instrText>Ref75981980 \r \h</w:instrText>
      </w:r>
      <w:r w:rsidRPr="00C42DFC">
        <w:rPr>
          <w:rStyle w:val="af6"/>
          <w:rFonts w:eastAsia="Guttman Hodes"/>
          <w:rtl/>
        </w:rPr>
        <w:instrText xml:space="preserve"> </w:instrText>
      </w:r>
      <w:r w:rsidRPr="00C42DFC">
        <w:rPr>
          <w:rStyle w:val="af6"/>
          <w:rFonts w:eastAsia="Guttman Hodes"/>
          <w:rtl/>
        </w:rPr>
      </w:r>
      <w:r w:rsidRPr="00C42DFC">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C42DFC">
        <w:rPr>
          <w:rStyle w:val="af6"/>
          <w:rFonts w:eastAsia="Guttman Hodes"/>
          <w:rtl/>
        </w:rPr>
        <w:fldChar w:fldCharType="end"/>
      </w:r>
      <w:r>
        <w:rPr>
          <w:rFonts w:hint="cs"/>
          <w:rtl/>
        </w:rPr>
        <w:t xml:space="preserve"> </w:t>
      </w:r>
      <w:r w:rsidRPr="00AC160B">
        <w:rPr>
          <w:rFonts w:hint="cs"/>
          <w:rtl/>
        </w:rPr>
        <w:t xml:space="preserve">כתב </w:t>
      </w:r>
      <w:r w:rsidRPr="006760C9">
        <w:rPr>
          <w:rStyle w:val="af8"/>
          <w:rFonts w:hint="cs"/>
          <w:rtl/>
        </w:rPr>
        <w:t>בחי' רבי נחום</w:t>
      </w:r>
      <w:r w:rsidRPr="00AC160B">
        <w:rPr>
          <w:rFonts w:hint="cs"/>
          <w:rtl/>
        </w:rPr>
        <w:t xml:space="preserve"> </w:t>
      </w:r>
      <w:r w:rsidRPr="00C42DFC">
        <w:rPr>
          <w:rStyle w:val="af6"/>
          <w:rFonts w:eastAsia="Guttman Hodes" w:hint="cs"/>
          <w:rtl/>
        </w:rPr>
        <w:t>(או' ס"א ד"ה והנה ברש"י)</w:t>
      </w:r>
      <w:r w:rsidRPr="00AC160B">
        <w:rPr>
          <w:rFonts w:hint="cs"/>
          <w:rtl/>
        </w:rPr>
        <w:t xml:space="preserve"> </w:t>
      </w:r>
      <w:r w:rsidRPr="00C42DFC">
        <w:rPr>
          <w:rStyle w:val="af8"/>
          <w:rFonts w:hint="cs"/>
          <w:rtl/>
        </w:rPr>
        <w:t xml:space="preserve">דרש"י ותוס' </w:t>
      </w:r>
      <w:r w:rsidRPr="00AC160B">
        <w:rPr>
          <w:rFonts w:hint="cs"/>
          <w:rtl/>
        </w:rPr>
        <w:t>ביארו דרובא דעלמא, היינו עיר רחוקה אף שאינה בסביבת החלל כלל</w:t>
      </w:r>
      <w:r>
        <w:rPr>
          <w:rFonts w:hint="cs"/>
          <w:rtl/>
        </w:rPr>
        <w:t>.</w:t>
      </w:r>
    </w:p>
    <w:p w14:paraId="2653EE5D" w14:textId="77777777" w:rsidR="008A5CB4" w:rsidRPr="006760C9" w:rsidRDefault="008A5CB4" w:rsidP="008A5CB4">
      <w:pPr>
        <w:pStyle w:val="a2"/>
      </w:pPr>
      <w:bookmarkStart w:id="3863" w:name="_Toc76398411"/>
      <w:r>
        <w:rPr>
          <w:rFonts w:hint="cs"/>
          <w:rtl/>
        </w:rPr>
        <w:t>בבי' ד' הר"י מגאש דרובא דעלמא היינו בצירוף כל העיירות יחד יש רוב כנגד הקרובה</w:t>
      </w:r>
      <w:bookmarkEnd w:id="3863"/>
    </w:p>
    <w:p w14:paraId="7CEC2865" w14:textId="07A3319B" w:rsidR="008A5CB4" w:rsidRDefault="008A5CB4" w:rsidP="0008214F">
      <w:pPr>
        <w:pStyle w:val="a"/>
        <w:rPr>
          <w:rtl/>
        </w:rPr>
      </w:pPr>
      <w:bookmarkStart w:id="3864" w:name="_Ref75983944"/>
      <w:r w:rsidRPr="00AC160B">
        <w:rPr>
          <w:rFonts w:hint="cs"/>
          <w:rtl/>
        </w:rPr>
        <w:t>ו</w:t>
      </w:r>
      <w:r>
        <w:rPr>
          <w:rFonts w:hint="cs"/>
          <w:rtl/>
        </w:rPr>
        <w:t xml:space="preserve">כתב </w:t>
      </w:r>
      <w:r w:rsidRPr="006760C9">
        <w:rPr>
          <w:rStyle w:val="af8"/>
          <w:rFonts w:hint="cs"/>
          <w:rtl/>
        </w:rPr>
        <w:t>בחי' רבי נחום</w:t>
      </w:r>
      <w:r w:rsidRPr="00AC160B">
        <w:rPr>
          <w:rFonts w:hint="cs"/>
          <w:rtl/>
        </w:rPr>
        <w:t xml:space="preserve"> </w:t>
      </w:r>
      <w:r w:rsidRPr="00AF3394">
        <w:rPr>
          <w:rStyle w:val="af6"/>
          <w:rFonts w:eastAsia="Guttman Hodes" w:hint="cs"/>
          <w:rtl/>
        </w:rPr>
        <w:t xml:space="preserve">(עי' </w:t>
      </w:r>
      <w:r>
        <w:rPr>
          <w:rStyle w:val="af6"/>
          <w:rFonts w:eastAsia="Guttman Hodes" w:hint="cs"/>
          <w:rtl/>
        </w:rPr>
        <w:t>הערה</w:t>
      </w:r>
      <w:r w:rsidRPr="00F35893">
        <w:rPr>
          <w:vertAlign w:val="superscript"/>
          <w:rtl/>
        </w:rPr>
        <w:fldChar w:fldCharType="begin"/>
      </w:r>
      <w:r w:rsidRPr="00F35893">
        <w:rPr>
          <w:vertAlign w:val="superscript"/>
          <w:rtl/>
        </w:rPr>
        <w:instrText xml:space="preserve"> </w:instrText>
      </w:r>
      <w:r w:rsidRPr="00F35893">
        <w:rPr>
          <w:rFonts w:hint="cs"/>
          <w:vertAlign w:val="superscript"/>
        </w:rPr>
        <w:instrText>NOTEREF</w:instrText>
      </w:r>
      <w:r w:rsidRPr="00F35893">
        <w:rPr>
          <w:rFonts w:hint="cs"/>
          <w:vertAlign w:val="superscript"/>
          <w:rtl/>
        </w:rPr>
        <w:instrText xml:space="preserve"> _</w:instrText>
      </w:r>
      <w:r w:rsidRPr="00F35893">
        <w:rPr>
          <w:rFonts w:hint="cs"/>
          <w:vertAlign w:val="superscript"/>
        </w:rPr>
        <w:instrText>Ref76027583 \h</w:instrText>
      </w:r>
      <w:r w:rsidRPr="00F35893">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F35893">
        <w:rPr>
          <w:vertAlign w:val="superscript"/>
          <w:rtl/>
        </w:rPr>
      </w:r>
      <w:r w:rsidRPr="00F35893">
        <w:rPr>
          <w:vertAlign w:val="superscript"/>
          <w:rtl/>
        </w:rPr>
        <w:fldChar w:fldCharType="separate"/>
      </w:r>
      <w:r w:rsidR="00AA5F53">
        <w:rPr>
          <w:vertAlign w:val="superscript"/>
          <w:rtl/>
        </w:rPr>
        <w:t>54</w:t>
      </w:r>
      <w:r w:rsidRPr="00F35893">
        <w:rPr>
          <w:vertAlign w:val="superscript"/>
          <w:rtl/>
        </w:rPr>
        <w:fldChar w:fldCharType="end"/>
      </w:r>
      <w:r w:rsidRPr="00F35893">
        <w:rPr>
          <w:rStyle w:val="af6"/>
          <w:rFonts w:eastAsia="Guttman Hodes" w:hint="cs"/>
          <w:rtl/>
        </w:rPr>
        <w:t>)</w:t>
      </w:r>
      <w:r>
        <w:rPr>
          <w:rStyle w:val="af6"/>
          <w:rFonts w:eastAsia="Guttman Hodes" w:hint="cs"/>
          <w:rtl/>
        </w:rPr>
        <w:t xml:space="preserve"> </w:t>
      </w:r>
      <w:r>
        <w:rPr>
          <w:rStyle w:val="af8"/>
          <w:rFonts w:hint="cs"/>
          <w:rtl/>
        </w:rPr>
        <w:t>ד</w:t>
      </w:r>
      <w:r w:rsidRPr="000053F0">
        <w:rPr>
          <w:rStyle w:val="af8"/>
          <w:rFonts w:hint="cs"/>
          <w:rtl/>
        </w:rPr>
        <w:t>הר"י מגאש</w:t>
      </w:r>
      <w:r w:rsidRPr="00AC160B">
        <w:rPr>
          <w:rFonts w:hint="cs"/>
          <w:rtl/>
        </w:rPr>
        <w:t xml:space="preserve"> </w:t>
      </w:r>
      <w:r w:rsidRPr="00C42DFC">
        <w:rPr>
          <w:rStyle w:val="af6"/>
          <w:rFonts w:eastAsia="Guttman Hodes" w:hint="cs"/>
          <w:rtl/>
        </w:rPr>
        <w:t xml:space="preserve">(עי' אות </w:t>
      </w:r>
      <w:r w:rsidRPr="00C42DFC">
        <w:rPr>
          <w:rStyle w:val="af6"/>
          <w:rFonts w:eastAsia="Guttman Hodes"/>
          <w:rtl/>
        </w:rPr>
        <w:fldChar w:fldCharType="begin"/>
      </w:r>
      <w:r w:rsidRPr="00C42DFC">
        <w:rPr>
          <w:rStyle w:val="af6"/>
          <w:rFonts w:eastAsia="Guttman Hodes"/>
          <w:rtl/>
        </w:rPr>
        <w:instrText xml:space="preserve"> </w:instrText>
      </w:r>
      <w:r w:rsidRPr="00C42DFC">
        <w:rPr>
          <w:rStyle w:val="af6"/>
          <w:rFonts w:eastAsia="Guttman Hodes" w:hint="cs"/>
        </w:rPr>
        <w:instrText>REF</w:instrText>
      </w:r>
      <w:r w:rsidRPr="00C42DFC">
        <w:rPr>
          <w:rStyle w:val="af6"/>
          <w:rFonts w:eastAsia="Guttman Hodes" w:hint="cs"/>
          <w:rtl/>
        </w:rPr>
        <w:instrText xml:space="preserve"> _</w:instrText>
      </w:r>
      <w:r w:rsidRPr="00C42DFC">
        <w:rPr>
          <w:rStyle w:val="af6"/>
          <w:rFonts w:eastAsia="Guttman Hodes" w:hint="cs"/>
        </w:rPr>
        <w:instrText>Ref75293592 \r \h</w:instrText>
      </w:r>
      <w:r w:rsidRPr="00C42DFC">
        <w:rPr>
          <w:rStyle w:val="af6"/>
          <w:rFonts w:eastAsia="Guttman Hodes"/>
          <w:rtl/>
        </w:rPr>
        <w:instrText xml:space="preserve"> </w:instrText>
      </w:r>
      <w:r w:rsidRPr="00C42DFC">
        <w:rPr>
          <w:rStyle w:val="af6"/>
          <w:rFonts w:eastAsia="Guttman Hodes"/>
          <w:rtl/>
        </w:rPr>
      </w:r>
      <w:r w:rsidRPr="00C42DFC">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C42DFC">
        <w:rPr>
          <w:rStyle w:val="af6"/>
          <w:rFonts w:eastAsia="Guttman Hodes"/>
          <w:rtl/>
        </w:rPr>
        <w:fldChar w:fldCharType="end"/>
      </w:r>
      <w:r>
        <w:rPr>
          <w:rFonts w:hint="cs"/>
          <w:rtl/>
        </w:rPr>
        <w:t xml:space="preserve"> </w:t>
      </w:r>
      <w:r w:rsidRPr="00AC160B">
        <w:rPr>
          <w:rFonts w:hint="cs"/>
          <w:rtl/>
        </w:rPr>
        <w:t>ביאר דרובא דעלמא היינו כל העיירות יחד,</w:t>
      </w:r>
      <w:r>
        <w:rPr>
          <w:rFonts w:hint="cs"/>
          <w:rtl/>
        </w:rPr>
        <w:t xml:space="preserve"> </w:t>
      </w:r>
      <w:r w:rsidRPr="00C42DFC">
        <w:rPr>
          <w:rStyle w:val="afa"/>
          <w:rFonts w:hint="cs"/>
          <w:rtl/>
        </w:rPr>
        <w:t>[ודלא</w:t>
      </w:r>
      <w:r>
        <w:rPr>
          <w:rStyle w:val="afa"/>
          <w:rFonts w:hint="cs"/>
          <w:rtl/>
        </w:rPr>
        <w:t xml:space="preserve"> כביאור</w:t>
      </w:r>
      <w:r>
        <w:rPr>
          <w:rStyle w:val="affa"/>
          <w:rFonts w:hint="cs"/>
          <w:rtl/>
        </w:rPr>
        <w:t xml:space="preserve"> </w:t>
      </w:r>
      <w:r w:rsidRPr="00C42DFC">
        <w:rPr>
          <w:rStyle w:val="affa"/>
          <w:rFonts w:hint="cs"/>
          <w:rtl/>
        </w:rPr>
        <w:t>התוס' רי"ד</w:t>
      </w:r>
      <w:r w:rsidRPr="00C42DFC">
        <w:rPr>
          <w:rStyle w:val="afa"/>
          <w:rFonts w:hint="cs"/>
          <w:rtl/>
        </w:rPr>
        <w:t xml:space="preserve"> </w:t>
      </w:r>
      <w:r w:rsidRPr="00C42DFC">
        <w:rPr>
          <w:rStyle w:val="aff6"/>
          <w:rFonts w:hint="cs"/>
          <w:rtl/>
        </w:rPr>
        <w:t xml:space="preserve">(עי' אות </w:t>
      </w:r>
      <w:r w:rsidRPr="00C42DFC">
        <w:rPr>
          <w:rStyle w:val="aff6"/>
          <w:rtl/>
        </w:rPr>
        <w:fldChar w:fldCharType="begin"/>
      </w:r>
      <w:r w:rsidRPr="00C42DFC">
        <w:rPr>
          <w:rStyle w:val="aff6"/>
          <w:rtl/>
        </w:rPr>
        <w:instrText xml:space="preserve"> </w:instrText>
      </w:r>
      <w:r w:rsidRPr="00C42DFC">
        <w:rPr>
          <w:rStyle w:val="aff6"/>
          <w:rFonts w:hint="cs"/>
        </w:rPr>
        <w:instrText>REF</w:instrText>
      </w:r>
      <w:r w:rsidRPr="00C42DFC">
        <w:rPr>
          <w:rStyle w:val="aff6"/>
          <w:rFonts w:hint="cs"/>
          <w:rtl/>
        </w:rPr>
        <w:instrText xml:space="preserve"> _</w:instrText>
      </w:r>
      <w:r w:rsidRPr="00C42DFC">
        <w:rPr>
          <w:rStyle w:val="aff6"/>
          <w:rFonts w:hint="cs"/>
        </w:rPr>
        <w:instrText>Ref75979032 \r \h</w:instrText>
      </w:r>
      <w:r w:rsidRPr="00C42DFC">
        <w:rPr>
          <w:rStyle w:val="aff6"/>
          <w:rtl/>
        </w:rPr>
        <w:instrText xml:space="preserve"> </w:instrText>
      </w:r>
      <w:r w:rsidRPr="00C42DFC">
        <w:rPr>
          <w:rStyle w:val="aff6"/>
          <w:rtl/>
        </w:rPr>
      </w:r>
      <w:r w:rsidRPr="00C42DFC">
        <w:rPr>
          <w:rStyle w:val="aff6"/>
          <w:rtl/>
        </w:rPr>
        <w:fldChar w:fldCharType="separate"/>
      </w:r>
      <w:r w:rsidR="00AA5F53">
        <w:rPr>
          <w:rStyle w:val="aff6"/>
          <w:cs/>
        </w:rPr>
        <w:t>‎</w:t>
      </w:r>
      <w:r w:rsidR="00AA5F53">
        <w:rPr>
          <w:rStyle w:val="aff6"/>
          <w:rtl/>
        </w:rPr>
        <w:t>מ)</w:t>
      </w:r>
      <w:r w:rsidRPr="00C42DFC">
        <w:rPr>
          <w:rStyle w:val="aff6"/>
          <w:rtl/>
        </w:rPr>
        <w:fldChar w:fldCharType="end"/>
      </w:r>
      <w:r w:rsidRPr="00C42DFC">
        <w:rPr>
          <w:rStyle w:val="afa"/>
          <w:rFonts w:hint="cs"/>
          <w:rtl/>
        </w:rPr>
        <w:t xml:space="preserve"> דאינם מצטרפות לרוב], </w:t>
      </w:r>
      <w:r w:rsidRPr="00AC160B">
        <w:rPr>
          <w:rFonts w:hint="cs"/>
          <w:rtl/>
        </w:rPr>
        <w:t xml:space="preserve">ולכן הוצרך </w:t>
      </w:r>
      <w:r w:rsidRPr="000053F0">
        <w:rPr>
          <w:rStyle w:val="af8"/>
          <w:rFonts w:hint="cs"/>
          <w:rtl/>
        </w:rPr>
        <w:t>הר"י מגאש</w:t>
      </w:r>
      <w:r w:rsidRPr="00AC160B">
        <w:rPr>
          <w:rFonts w:hint="cs"/>
          <w:rtl/>
        </w:rPr>
        <w:t xml:space="preserve">  לבאר דתירוץ הגמ' דיושבת בין ההרים שאין רוצח שבא ממקום רחוק כלל</w:t>
      </w:r>
      <w:r w:rsidRPr="00821341">
        <w:rPr>
          <w:rFonts w:hint="cs"/>
          <w:rtl/>
        </w:rPr>
        <w:t>.</w:t>
      </w:r>
      <w:bookmarkEnd w:id="3864"/>
    </w:p>
    <w:p w14:paraId="0AD696E4" w14:textId="77777777" w:rsidR="008A5CB4" w:rsidRPr="00F74BDC" w:rsidRDefault="008A5CB4" w:rsidP="008A5CB4">
      <w:pPr>
        <w:pStyle w:val="afd"/>
        <w:rPr>
          <w:rtl/>
        </w:rPr>
      </w:pPr>
      <w:bookmarkStart w:id="3865" w:name="_Toc76398412"/>
      <w:r>
        <w:rPr>
          <w:rFonts w:hint="cs"/>
          <w:rtl/>
        </w:rPr>
        <w:t>ב' ביאורי התורי"ד ברובא דעלמא</w:t>
      </w:r>
      <w:bookmarkEnd w:id="3865"/>
    </w:p>
    <w:p w14:paraId="65676764" w14:textId="77777777" w:rsidR="008A5CB4" w:rsidRDefault="008A5CB4" w:rsidP="008A5CB4">
      <w:pPr>
        <w:pStyle w:val="1"/>
        <w:rPr>
          <w:rtl/>
        </w:rPr>
      </w:pPr>
      <w:bookmarkStart w:id="3866" w:name="_Toc76398413"/>
      <w:r>
        <w:rPr>
          <w:rFonts w:hint="cs"/>
          <w:rtl/>
        </w:rPr>
        <w:t>הבי' הא' בתורי"ד דרובא דעלמא דהסמוכות מצטרפות לרוב</w:t>
      </w:r>
      <w:bookmarkEnd w:id="3866"/>
    </w:p>
    <w:p w14:paraId="4AF65ADE" w14:textId="77777777" w:rsidR="008A5CB4" w:rsidRPr="007D0D99" w:rsidRDefault="008A5CB4" w:rsidP="008A5CB4">
      <w:pPr>
        <w:pStyle w:val="a2"/>
        <w:rPr>
          <w:rtl/>
        </w:rPr>
      </w:pPr>
      <w:bookmarkStart w:id="3867" w:name="_Toc76398414"/>
      <w:r>
        <w:rPr>
          <w:rFonts w:hint="cs"/>
          <w:rtl/>
        </w:rPr>
        <w:t>בי' התורי"ד דקו' הגמ' מרובא דעלמא היינו שט' הסמוכות יחד הם רוב יותר מהקרובה הגדולה</w:t>
      </w:r>
      <w:bookmarkEnd w:id="3867"/>
    </w:p>
    <w:p w14:paraId="6808D3EF" w14:textId="3271D9EC" w:rsidR="008A5CB4" w:rsidRPr="00286A82" w:rsidRDefault="008A5CB4" w:rsidP="0008214F">
      <w:pPr>
        <w:pStyle w:val="a"/>
        <w:rPr>
          <w:sz w:val="10"/>
          <w:szCs w:val="14"/>
          <w:rtl/>
        </w:rPr>
      </w:pPr>
      <w:r>
        <w:rPr>
          <w:rFonts w:hint="cs"/>
          <w:rtl/>
        </w:rPr>
        <w:t>בקושית הגמ' "</w:t>
      </w:r>
      <w:r w:rsidRPr="00CB505A">
        <w:rPr>
          <w:rtl/>
        </w:rPr>
        <w:t>וליז</w:t>
      </w:r>
      <w:r>
        <w:rPr>
          <w:rFonts w:hint="cs"/>
          <w:rtl/>
        </w:rPr>
        <w:t>י</w:t>
      </w:r>
      <w:r w:rsidRPr="00CB505A">
        <w:rPr>
          <w:rtl/>
        </w:rPr>
        <w:t>ל בתר רובא דעלמא</w:t>
      </w:r>
      <w:r>
        <w:rPr>
          <w:rFonts w:hint="cs"/>
          <w:rtl/>
        </w:rPr>
        <w:t xml:space="preserve">", כתב </w:t>
      </w:r>
      <w:r w:rsidRPr="00607AF4">
        <w:rPr>
          <w:rStyle w:val="af8"/>
          <w:rFonts w:hint="cs"/>
          <w:rtl/>
        </w:rPr>
        <w:t>התוס' רי"ד</w:t>
      </w:r>
      <w:r>
        <w:rPr>
          <w:rStyle w:val="af8"/>
          <w:rFonts w:hint="cs"/>
          <w:rtl/>
        </w:rPr>
        <w:t xml:space="preserve"> בבי' הא'</w:t>
      </w:r>
      <w:r w:rsidRPr="00607AF4">
        <w:rPr>
          <w:rStyle w:val="af8"/>
          <w:rFonts w:hint="cs"/>
          <w:rtl/>
        </w:rPr>
        <w:t xml:space="preserve"> </w:t>
      </w:r>
      <w:r w:rsidRPr="004349DD">
        <w:rPr>
          <w:rStyle w:val="af6"/>
          <w:rFonts w:eastAsia="Guttman Hodes" w:hint="cs"/>
          <w:rtl/>
        </w:rPr>
        <w:t xml:space="preserve">(או' ט' ד"ה ומקשה וליזול [הא']) </w:t>
      </w:r>
      <w:r>
        <w:rPr>
          <w:rFonts w:hint="cs"/>
          <w:rtl/>
        </w:rPr>
        <w:t>דא"א לבאר דכוונת הגמ' להקשות דאם יש עיר גדולה ממנה בעולם, ניזיל בתר אותה העיר, אלא דקושית הגמ' היא דאף אם העיר הקרובה היא העיר הגדולה ביותר מבין כל אותם י' עיירות שסביבות העיר הקרובה, מ"מ בכל הט' עיירות יחד יש יותר בנ"א מהעיר הקרובה, וא"</w:t>
      </w:r>
      <w:r w:rsidRPr="00286A82">
        <w:rPr>
          <w:rFonts w:hint="cs"/>
          <w:rtl/>
        </w:rPr>
        <w:t xml:space="preserve">כ נתלה שהרוצח פירש מאחת מהט' עיירות שהם יחד הרוב, וא"כ העיר הקרובה לא תביא עגלה ערופה, כיון שהרוב מכחיש שלא ממנה בא הרוצח, אך דחה </w:t>
      </w:r>
      <w:r w:rsidRPr="00286A82">
        <w:rPr>
          <w:rStyle w:val="af8"/>
          <w:rFonts w:hint="cs"/>
          <w:rtl/>
        </w:rPr>
        <w:t xml:space="preserve">התוס' רי"ד </w:t>
      </w:r>
      <w:r w:rsidRPr="00286A82">
        <w:rPr>
          <w:rFonts w:hint="cs"/>
          <w:rtl/>
        </w:rPr>
        <w:t xml:space="preserve">דאי"ז פירוש נכון, ועי' במה שביאר </w:t>
      </w:r>
      <w:r w:rsidRPr="00286A82">
        <w:rPr>
          <w:rStyle w:val="af8"/>
          <w:rFonts w:hint="cs"/>
          <w:rtl/>
        </w:rPr>
        <w:t>התוס' רי"ד</w:t>
      </w:r>
      <w:r w:rsidRPr="00286A82">
        <w:rPr>
          <w:rFonts w:hint="cs"/>
          <w:rtl/>
        </w:rPr>
        <w:t xml:space="preserve"> </w:t>
      </w:r>
      <w:r w:rsidRPr="00286A82">
        <w:rPr>
          <w:rStyle w:val="af6"/>
          <w:rFonts w:eastAsia="Guttman Hodes" w:hint="cs"/>
          <w:rtl/>
        </w:rPr>
        <w:t xml:space="preserve">(עי' אות </w:t>
      </w:r>
      <w:r w:rsidRPr="00286A82">
        <w:rPr>
          <w:rStyle w:val="af6"/>
          <w:rFonts w:eastAsia="Guttman Hodes"/>
          <w:rtl/>
        </w:rPr>
        <w:fldChar w:fldCharType="begin"/>
      </w:r>
      <w:r w:rsidRPr="00286A82">
        <w:rPr>
          <w:rStyle w:val="af6"/>
          <w:rFonts w:eastAsia="Guttman Hodes"/>
          <w:rtl/>
        </w:rPr>
        <w:instrText xml:space="preserve"> </w:instrText>
      </w:r>
      <w:r w:rsidRPr="00286A82">
        <w:rPr>
          <w:rStyle w:val="af6"/>
          <w:rFonts w:eastAsia="Guttman Hodes" w:hint="cs"/>
        </w:rPr>
        <w:instrText>REF</w:instrText>
      </w:r>
      <w:r w:rsidRPr="00286A82">
        <w:rPr>
          <w:rStyle w:val="af6"/>
          <w:rFonts w:eastAsia="Guttman Hodes" w:hint="cs"/>
          <w:rtl/>
        </w:rPr>
        <w:instrText xml:space="preserve"> _</w:instrText>
      </w:r>
      <w:r w:rsidRPr="00286A82">
        <w:rPr>
          <w:rStyle w:val="af6"/>
          <w:rFonts w:eastAsia="Guttman Hodes" w:hint="cs"/>
        </w:rPr>
        <w:instrText>Ref76032839 \r \h</w:instrText>
      </w:r>
      <w:r w:rsidRPr="00286A82">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286A82">
        <w:rPr>
          <w:rStyle w:val="af6"/>
          <w:rFonts w:eastAsia="Guttman Hodes"/>
          <w:rtl/>
        </w:rPr>
      </w:r>
      <w:r w:rsidRPr="00286A82">
        <w:rPr>
          <w:rStyle w:val="af6"/>
          <w:rFonts w:eastAsia="Guttman Hodes"/>
          <w:rtl/>
        </w:rPr>
        <w:fldChar w:fldCharType="separate"/>
      </w:r>
      <w:r w:rsidR="00AA5F53">
        <w:rPr>
          <w:rStyle w:val="af6"/>
          <w:rFonts w:eastAsia="Guttman Hodes"/>
          <w:cs/>
        </w:rPr>
        <w:t>‎</w:t>
      </w:r>
      <w:r w:rsidR="00AA5F53">
        <w:rPr>
          <w:rStyle w:val="af6"/>
          <w:rFonts w:eastAsia="Guttman Hodes"/>
          <w:rtl/>
        </w:rPr>
        <w:t>מא)</w:t>
      </w:r>
      <w:r w:rsidRPr="00286A82">
        <w:rPr>
          <w:rStyle w:val="af6"/>
          <w:rFonts w:eastAsia="Guttman Hodes"/>
          <w:rtl/>
        </w:rPr>
        <w:fldChar w:fldCharType="end"/>
      </w:r>
      <w:r w:rsidRPr="00286A82">
        <w:rPr>
          <w:rStyle w:val="af6"/>
          <w:rFonts w:eastAsia="Guttman Hodes" w:hint="cs"/>
          <w:rtl/>
        </w:rPr>
        <w:t xml:space="preserve"> </w:t>
      </w:r>
      <w:r w:rsidRPr="00286A82">
        <w:rPr>
          <w:rFonts w:hint="cs"/>
          <w:rtl/>
        </w:rPr>
        <w:t>את קושית הגמ' "</w:t>
      </w:r>
      <w:r w:rsidRPr="00286A82">
        <w:rPr>
          <w:rtl/>
        </w:rPr>
        <w:t>וליז</w:t>
      </w:r>
      <w:r w:rsidRPr="00286A82">
        <w:rPr>
          <w:rFonts w:hint="cs"/>
          <w:rtl/>
        </w:rPr>
        <w:t>י</w:t>
      </w:r>
      <w:r w:rsidRPr="00286A82">
        <w:rPr>
          <w:rtl/>
        </w:rPr>
        <w:t>ל בתר רובא דעלמא</w:t>
      </w:r>
      <w:r w:rsidRPr="00286A82">
        <w:rPr>
          <w:rFonts w:hint="cs"/>
          <w:rtl/>
        </w:rPr>
        <w:t>",</w:t>
      </w:r>
      <w:r w:rsidRPr="00286A82">
        <w:rPr>
          <w:rStyle w:val="af8"/>
          <w:rFonts w:hint="cs"/>
          <w:rtl/>
        </w:rPr>
        <w:t xml:space="preserve"> </w:t>
      </w:r>
      <w:r w:rsidRPr="00286A82">
        <w:rPr>
          <w:rFonts w:hint="cs"/>
          <w:rtl/>
        </w:rPr>
        <w:t xml:space="preserve">וע"ע במ"ש </w:t>
      </w:r>
      <w:r w:rsidRPr="00286A82">
        <w:rPr>
          <w:rFonts w:hint="cs"/>
          <w:b/>
          <w:bCs/>
          <w:rtl/>
        </w:rPr>
        <w:t>בשער"י</w:t>
      </w:r>
      <w:r w:rsidRPr="00286A82">
        <w:rPr>
          <w:rFonts w:asciiTheme="minorHAnsi" w:eastAsiaTheme="minorHAnsi" w:hAnsiTheme="minorHAnsi" w:cstheme="minorBidi"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Ref76033019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AA5F53">
        <w:rPr>
          <w:rFonts w:ascii="Calibri" w:hAnsi="Calibri" w:cs="Guttman Rashi"/>
          <w:noProof w:val="0"/>
          <w:sz w:val="10"/>
          <w:szCs w:val="12"/>
          <w:cs/>
        </w:rPr>
        <w:t>‎</w:t>
      </w:r>
      <w:r w:rsidR="00AA5F53">
        <w:rPr>
          <w:rFonts w:ascii="Calibri" w:hAnsi="Calibri" w:cs="Guttman Rashi"/>
          <w:noProof w:val="0"/>
          <w:sz w:val="10"/>
          <w:szCs w:val="12"/>
          <w:rtl/>
        </w:rPr>
        <w:t>עט)</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sidRPr="00286A82">
        <w:rPr>
          <w:rFonts w:ascii="Calibri" w:hAnsi="Calibri" w:cs="Guttman Rashi" w:hint="cs"/>
          <w:noProof w:val="0"/>
          <w:sz w:val="10"/>
          <w:szCs w:val="12"/>
          <w:rtl/>
        </w:rPr>
        <w:t xml:space="preserve"> </w:t>
      </w:r>
      <w:r w:rsidRPr="00286A82">
        <w:rPr>
          <w:rFonts w:hint="cs"/>
          <w:b/>
          <w:bCs/>
          <w:rtl/>
        </w:rPr>
        <w:t>ובחי' הגרש"ש</w:t>
      </w:r>
      <w:r w:rsidRPr="00286A82">
        <w:rPr>
          <w:rFonts w:asciiTheme="minorHAnsi" w:eastAsiaTheme="minorHAnsi" w:hAnsiTheme="minorHAnsi" w:cstheme="minorBidi"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Ref76030470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AA5F53">
        <w:rPr>
          <w:rFonts w:ascii="Calibri" w:hAnsi="Calibri" w:cs="Guttman Rashi"/>
          <w:noProof w:val="0"/>
          <w:sz w:val="10"/>
          <w:szCs w:val="12"/>
          <w:cs/>
        </w:rPr>
        <w:t>‎</w:t>
      </w:r>
      <w:r w:rsidR="00AA5F53">
        <w:rPr>
          <w:rFonts w:ascii="Calibri" w:hAnsi="Calibri" w:cs="Guttman Rashi"/>
          <w:noProof w:val="0"/>
          <w:sz w:val="10"/>
          <w:szCs w:val="12"/>
          <w:rtl/>
        </w:rPr>
        <w:t>פב)</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sidRPr="00286A82">
        <w:rPr>
          <w:rFonts w:asciiTheme="minorHAnsi" w:eastAsiaTheme="minorHAnsi" w:hAnsiTheme="minorHAnsi" w:cstheme="minorBidi" w:hint="cs"/>
          <w:noProof w:val="0"/>
          <w:sz w:val="22"/>
          <w:szCs w:val="22"/>
          <w:rtl/>
        </w:rPr>
        <w:t xml:space="preserve"> </w:t>
      </w:r>
      <w:r w:rsidRPr="00286A82">
        <w:rPr>
          <w:rStyle w:val="af8"/>
          <w:rFonts w:hint="cs"/>
          <w:rtl/>
        </w:rPr>
        <w:t>ובחי' רבי נחום</w:t>
      </w:r>
      <w:r w:rsidRPr="00286A82">
        <w:rPr>
          <w:rFonts w:hint="cs"/>
          <w:rtl/>
        </w:rPr>
        <w:t xml:space="preserve"> </w:t>
      </w:r>
      <w:r w:rsidRPr="00286A82">
        <w:rPr>
          <w:rStyle w:val="af6"/>
          <w:rFonts w:eastAsia="Guttman Hodes" w:hint="cs"/>
          <w:rtl/>
        </w:rPr>
        <w:t>(או' ס"א ד"ה ובביאור)</w:t>
      </w:r>
      <w:r w:rsidRPr="00286A82">
        <w:rPr>
          <w:rFonts w:hint="cs"/>
          <w:rtl/>
        </w:rPr>
        <w:t xml:space="preserve"> בזה. </w:t>
      </w:r>
    </w:p>
    <w:p w14:paraId="35B75722" w14:textId="77777777" w:rsidR="008A5CB4" w:rsidRDefault="008A5CB4" w:rsidP="008A5CB4">
      <w:pPr>
        <w:pStyle w:val="1"/>
        <w:rPr>
          <w:rtl/>
        </w:rPr>
      </w:pPr>
      <w:bookmarkStart w:id="3868" w:name="_Toc76398415"/>
      <w:r w:rsidRPr="00286A82">
        <w:rPr>
          <w:rtl/>
        </w:rPr>
        <w:t>בי' התורי"ד דבי' עיירות ל"</w:t>
      </w:r>
      <w:r w:rsidRPr="001949B4">
        <w:rPr>
          <w:rtl/>
        </w:rPr>
        <w:t>ש רוב דכל עיר היא ביאה בפנ"ע</w:t>
      </w:r>
      <w:bookmarkEnd w:id="3868"/>
    </w:p>
    <w:p w14:paraId="55968EFD" w14:textId="77777777" w:rsidR="008A5CB4" w:rsidRPr="008E7C6F" w:rsidRDefault="008A5CB4" w:rsidP="008A5CB4">
      <w:pPr>
        <w:pStyle w:val="a2"/>
      </w:pPr>
      <w:bookmarkStart w:id="3869" w:name="_Toc76398416"/>
      <w:r>
        <w:rPr>
          <w:rFonts w:hint="cs"/>
          <w:rtl/>
        </w:rPr>
        <w:t>הבי' הב' בתורי"ד דהעיירות נראות כשוות ומהא דצריך מדידה מוכח שיש כמה עיירות</w:t>
      </w:r>
      <w:bookmarkEnd w:id="3869"/>
    </w:p>
    <w:p w14:paraId="0BF85F5F" w14:textId="349147C1" w:rsidR="008A5CB4" w:rsidRDefault="008A5CB4" w:rsidP="0008214F">
      <w:pPr>
        <w:pStyle w:val="a"/>
        <w:rPr>
          <w:rStyle w:val="afa"/>
          <w:rtl/>
        </w:rPr>
      </w:pPr>
      <w:r>
        <w:rPr>
          <w:rFonts w:hint="cs"/>
          <w:rtl/>
        </w:rPr>
        <w:t xml:space="preserve">אלא ביאר </w:t>
      </w:r>
      <w:r w:rsidRPr="00607AF4">
        <w:rPr>
          <w:rStyle w:val="af8"/>
          <w:rFonts w:hint="cs"/>
          <w:rtl/>
        </w:rPr>
        <w:t>התוס' רי"ד</w:t>
      </w:r>
      <w:r>
        <w:rPr>
          <w:rStyle w:val="af8"/>
          <w:rFonts w:hint="cs"/>
          <w:rtl/>
        </w:rPr>
        <w:t xml:space="preserve"> בבי' הב'</w:t>
      </w:r>
      <w:r w:rsidRPr="00607AF4">
        <w:rPr>
          <w:rStyle w:val="af8"/>
          <w:rFonts w:hint="cs"/>
          <w:rtl/>
        </w:rPr>
        <w:t xml:space="preserve"> </w:t>
      </w:r>
      <w:r w:rsidRPr="00E7105D">
        <w:rPr>
          <w:rStyle w:val="af6"/>
          <w:rFonts w:eastAsia="Guttman Hodes" w:hint="cs"/>
          <w:rtl/>
        </w:rPr>
        <w:t xml:space="preserve">(או' ט' ד"ה ואין זה) </w:t>
      </w:r>
      <w:r>
        <w:rPr>
          <w:rFonts w:hint="cs"/>
          <w:rtl/>
        </w:rPr>
        <w:t xml:space="preserve">את תירוץ הגמ' "בדליכא", דכל הי' עיירות שסביבות החלל היו נראות כשוות, ואין רוב שנראה לעינים, </w:t>
      </w:r>
      <w:r w:rsidRPr="00E7105D">
        <w:rPr>
          <w:rStyle w:val="afa"/>
          <w:rFonts w:hint="cs"/>
          <w:rtl/>
        </w:rPr>
        <w:t xml:space="preserve">[וכתב </w:t>
      </w:r>
      <w:r w:rsidRPr="001949B4">
        <w:rPr>
          <w:rStyle w:val="affa"/>
          <w:rFonts w:hint="cs"/>
          <w:rtl/>
        </w:rPr>
        <w:t>התוס' רי"ד</w:t>
      </w:r>
      <w:r w:rsidRPr="00E7105D">
        <w:rPr>
          <w:rStyle w:val="afa"/>
          <w:rFonts w:hint="cs"/>
          <w:rtl/>
        </w:rPr>
        <w:t xml:space="preserve"> דבזה אף רבי חנינא מודה דאזלינן בתר הקרוב, ואמרינן דמהעיר הקרובה יצא הרוצח, והיא שמביאה את העגלה הערופה],</w:t>
      </w:r>
      <w:r>
        <w:rPr>
          <w:rFonts w:hint="cs"/>
          <w:rtl/>
        </w:rPr>
        <w:t xml:space="preserve"> וכתב </w:t>
      </w:r>
      <w:r w:rsidRPr="00607AF4">
        <w:rPr>
          <w:rStyle w:val="af8"/>
          <w:rFonts w:hint="cs"/>
          <w:rtl/>
        </w:rPr>
        <w:t xml:space="preserve">התוס' רי"ד </w:t>
      </w:r>
      <w:r>
        <w:rPr>
          <w:rFonts w:hint="cs"/>
          <w:rtl/>
        </w:rPr>
        <w:t xml:space="preserve">דא"א לפרש שיש רק עיר אחת קרובה, ולא היו עיירות סביבותיה, דא"כ אמאי אמרה תורה "ומדדו", אלא כתב </w:t>
      </w:r>
      <w:r w:rsidRPr="00607AF4">
        <w:rPr>
          <w:rStyle w:val="af8"/>
          <w:rFonts w:hint="cs"/>
          <w:rtl/>
        </w:rPr>
        <w:t xml:space="preserve">התוס' רי"ד </w:t>
      </w:r>
      <w:r>
        <w:rPr>
          <w:rFonts w:hint="cs"/>
          <w:rtl/>
        </w:rPr>
        <w:t xml:space="preserve">דמוכח כדביאר </w:t>
      </w:r>
      <w:r w:rsidRPr="00E80AF0">
        <w:rPr>
          <w:rStyle w:val="af8"/>
          <w:rFonts w:hint="cs"/>
          <w:rtl/>
        </w:rPr>
        <w:t xml:space="preserve">רש"י </w:t>
      </w:r>
      <w:r w:rsidRPr="00E7105D">
        <w:rPr>
          <w:rStyle w:val="af6"/>
          <w:rFonts w:eastAsia="Guttman Hodes" w:hint="cs"/>
          <w:rtl/>
        </w:rPr>
        <w:t xml:space="preserve">(עי' אות </w:t>
      </w:r>
      <w:r w:rsidRPr="00E7105D">
        <w:rPr>
          <w:rStyle w:val="af6"/>
          <w:rFonts w:eastAsia="Guttman Hodes"/>
          <w:rtl/>
        </w:rPr>
        <w:fldChar w:fldCharType="begin"/>
      </w:r>
      <w:r w:rsidRPr="00E7105D">
        <w:rPr>
          <w:rStyle w:val="af6"/>
          <w:rFonts w:eastAsia="Guttman Hodes"/>
          <w:rtl/>
        </w:rPr>
        <w:instrText xml:space="preserve"> </w:instrText>
      </w:r>
      <w:r w:rsidRPr="00E7105D">
        <w:rPr>
          <w:rStyle w:val="af6"/>
          <w:rFonts w:eastAsia="Guttman Hodes" w:hint="cs"/>
        </w:rPr>
        <w:instrText>REF</w:instrText>
      </w:r>
      <w:r w:rsidRPr="00E7105D">
        <w:rPr>
          <w:rStyle w:val="af6"/>
          <w:rFonts w:eastAsia="Guttman Hodes" w:hint="cs"/>
          <w:rtl/>
        </w:rPr>
        <w:instrText xml:space="preserve"> _</w:instrText>
      </w:r>
      <w:r w:rsidRPr="00E7105D">
        <w:rPr>
          <w:rStyle w:val="af6"/>
          <w:rFonts w:eastAsia="Guttman Hodes" w:hint="cs"/>
        </w:rPr>
        <w:instrText>Ref75810691 \r \h</w:instrText>
      </w:r>
      <w:r w:rsidRPr="00E7105D">
        <w:rPr>
          <w:rStyle w:val="af6"/>
          <w:rFonts w:eastAsia="Guttman Hodes"/>
          <w:rtl/>
        </w:rPr>
        <w:instrText xml:space="preserve"> </w:instrText>
      </w:r>
      <w:r w:rsidRPr="00E7105D">
        <w:rPr>
          <w:rStyle w:val="af6"/>
          <w:rFonts w:eastAsia="Guttman Hodes"/>
          <w:rtl/>
        </w:rPr>
      </w:r>
      <w:r w:rsidRPr="00E7105D">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E7105D">
        <w:rPr>
          <w:rStyle w:val="af6"/>
          <w:rFonts w:eastAsia="Guttman Hodes"/>
          <w:rtl/>
        </w:rPr>
        <w:fldChar w:fldCharType="end"/>
      </w:r>
      <w:r>
        <w:rPr>
          <w:rFonts w:hint="cs"/>
          <w:rtl/>
        </w:rPr>
        <w:t xml:space="preserve"> דאיירי שכולם נראות כשוות.</w:t>
      </w:r>
    </w:p>
    <w:p w14:paraId="526F82B9" w14:textId="77777777" w:rsidR="008A5CB4" w:rsidRPr="009B4178" w:rsidRDefault="008A5CB4" w:rsidP="008A5CB4">
      <w:pPr>
        <w:pStyle w:val="a2"/>
        <w:rPr>
          <w:rtl/>
        </w:rPr>
      </w:pPr>
    </w:p>
    <w:p w14:paraId="1AF6CA6D" w14:textId="77777777" w:rsidR="008A5CB4" w:rsidRPr="009B4178" w:rsidRDefault="008A5CB4" w:rsidP="008A5CB4">
      <w:pPr>
        <w:pStyle w:val="a2"/>
        <w:rPr>
          <w:rtl/>
        </w:rPr>
      </w:pPr>
    </w:p>
    <w:p w14:paraId="08C07B90" w14:textId="77777777" w:rsidR="008A5CB4" w:rsidRDefault="008A5CB4" w:rsidP="008A5CB4">
      <w:pPr>
        <w:pStyle w:val="a2"/>
        <w:rPr>
          <w:noProof/>
          <w:rtl/>
        </w:rPr>
      </w:pPr>
      <w:bookmarkStart w:id="3870" w:name="_Toc76398417"/>
      <w:r>
        <w:rPr>
          <w:rFonts w:hint="cs"/>
          <w:noProof/>
          <w:rtl/>
        </w:rPr>
        <w:lastRenderedPageBreak/>
        <w:t xml:space="preserve">בי' התורי"ד </w:t>
      </w:r>
      <w:r>
        <w:rPr>
          <w:rFonts w:hint="cs"/>
          <w:rtl/>
        </w:rPr>
        <w:t>דבי' עיירות</w:t>
      </w:r>
      <w:r>
        <w:rPr>
          <w:rFonts w:hint="cs"/>
          <w:noProof/>
          <w:rtl/>
        </w:rPr>
        <w:t xml:space="preserve"> שוות</w:t>
      </w:r>
      <w:r>
        <w:rPr>
          <w:rFonts w:hint="cs"/>
          <w:rtl/>
        </w:rPr>
        <w:t xml:space="preserve"> </w:t>
      </w:r>
      <w:r>
        <w:rPr>
          <w:rFonts w:hint="cs"/>
          <w:noProof/>
          <w:rtl/>
        </w:rPr>
        <w:t>לכ"א יש ביאה א' ואין עיר מסייעת לשניה ולכו"ע קרוב עדיף</w:t>
      </w:r>
      <w:bookmarkEnd w:id="3870"/>
    </w:p>
    <w:p w14:paraId="5B50ED1F" w14:textId="54EDF731" w:rsidR="008A5CB4" w:rsidRDefault="008A5CB4" w:rsidP="0008214F">
      <w:pPr>
        <w:pStyle w:val="a"/>
        <w:rPr>
          <w:rtl/>
        </w:rPr>
      </w:pPr>
      <w:bookmarkStart w:id="3871" w:name="_Ref75979032"/>
      <w:r>
        <w:rPr>
          <w:rFonts w:hint="cs"/>
          <w:rtl/>
        </w:rPr>
        <w:t xml:space="preserve">ועי' במה שביאר </w:t>
      </w:r>
      <w:r w:rsidRPr="00607AF4">
        <w:rPr>
          <w:rStyle w:val="af8"/>
          <w:rFonts w:hint="cs"/>
          <w:rtl/>
        </w:rPr>
        <w:t xml:space="preserve">התוס' רי"ד </w:t>
      </w:r>
      <w:r w:rsidRPr="004C6DFA">
        <w:rPr>
          <w:rStyle w:val="af6"/>
          <w:rFonts w:eastAsia="Guttman Hodes" w:hint="cs"/>
          <w:rtl/>
        </w:rPr>
        <w:t>(או' ט' ד"ה</w:t>
      </w:r>
      <w:r>
        <w:rPr>
          <w:rStyle w:val="af6"/>
          <w:rFonts w:eastAsia="Guttman Hodes" w:hint="cs"/>
          <w:rtl/>
        </w:rPr>
        <w:t xml:space="preserve"> ואין זו, הובא בסימן י"ב אות נ"ז) </w:t>
      </w:r>
      <w:r>
        <w:rPr>
          <w:rFonts w:hint="cs"/>
          <w:rtl/>
        </w:rPr>
        <w:t>דהא דבט' חנויות</w:t>
      </w:r>
      <w:r w:rsidRPr="005531A6">
        <w:rPr>
          <w:rFonts w:hint="cs"/>
          <w:rtl/>
        </w:rPr>
        <w:t xml:space="preserve"> </w:t>
      </w:r>
      <w:r>
        <w:rPr>
          <w:rFonts w:hint="cs"/>
          <w:rtl/>
        </w:rPr>
        <w:t xml:space="preserve">דכולם מצטרפות לבטל את החנות של הנבילה, הוא כיון שיש </w:t>
      </w:r>
      <w:r w:rsidRPr="00A441B9">
        <w:rPr>
          <w:rFonts w:hint="cs"/>
          <w:rtl/>
        </w:rPr>
        <w:t>ט' ביאות</w:t>
      </w:r>
      <w:r>
        <w:rPr>
          <w:rFonts w:hint="cs"/>
          <w:rtl/>
        </w:rPr>
        <w:t xml:space="preserve"> דהיתר,</w:t>
      </w:r>
      <w:r w:rsidRPr="00A441B9">
        <w:rPr>
          <w:rFonts w:hint="cs"/>
          <w:rtl/>
        </w:rPr>
        <w:t xml:space="preserve"> </w:t>
      </w:r>
      <w:r>
        <w:rPr>
          <w:rFonts w:hint="cs"/>
          <w:rtl/>
        </w:rPr>
        <w:t>ו</w:t>
      </w:r>
      <w:r w:rsidRPr="00A441B9">
        <w:rPr>
          <w:rFonts w:hint="cs"/>
          <w:rtl/>
        </w:rPr>
        <w:t>אחת</w:t>
      </w:r>
      <w:r>
        <w:rPr>
          <w:rFonts w:hint="cs"/>
          <w:rtl/>
        </w:rPr>
        <w:t xml:space="preserve"> דאיסור, וה"ה אם בט' עיירות של ישראל, ואחת של עכו"ם שקרובה יותר, דמודדים מי מהישראל קרובה יותר, אך כתב </w:t>
      </w:r>
      <w:r w:rsidRPr="004D6476">
        <w:rPr>
          <w:rFonts w:hint="cs"/>
          <w:b/>
          <w:bCs/>
          <w:rtl/>
        </w:rPr>
        <w:t xml:space="preserve">התוס' רי"ד </w:t>
      </w:r>
      <w:r>
        <w:rPr>
          <w:rFonts w:hint="cs"/>
          <w:rtl/>
        </w:rPr>
        <w:t xml:space="preserve">דבאופן שכל העיירות </w:t>
      </w:r>
      <w:r w:rsidRPr="004D6476">
        <w:rPr>
          <w:rFonts w:hint="cs"/>
          <w:rtl/>
        </w:rPr>
        <w:t>הם של ישראל</w:t>
      </w:r>
      <w:r>
        <w:rPr>
          <w:rFonts w:hint="cs"/>
          <w:rtl/>
        </w:rPr>
        <w:t xml:space="preserve">, א"כ </w:t>
      </w:r>
      <w:r w:rsidRPr="004D6476">
        <w:rPr>
          <w:rFonts w:hint="cs"/>
          <w:rtl/>
        </w:rPr>
        <w:t>כל עיר עומדת בפנ"ע, וא"א לומר דהרוצח בא מכל העיירות, אלא הוא בא רק מעיר אחת, ואותה העיר שבא הרוצח רק היא צריכה להביא עגלה ערופה</w:t>
      </w:r>
      <w:r>
        <w:rPr>
          <w:rFonts w:hint="cs"/>
          <w:rtl/>
        </w:rPr>
        <w:t xml:space="preserve">, </w:t>
      </w:r>
      <w:r w:rsidRPr="004D6476">
        <w:rPr>
          <w:rFonts w:hint="cs"/>
          <w:rtl/>
        </w:rPr>
        <w:t xml:space="preserve">כיון דלכל עיר ועיר יש ביאה אחת, </w:t>
      </w:r>
      <w:r w:rsidRPr="004D6476">
        <w:rPr>
          <w:sz w:val="10"/>
          <w:szCs w:val="14"/>
          <w:rtl/>
        </w:rPr>
        <w:t>[דהיינו אפשרות אחת]</w:t>
      </w:r>
      <w:r w:rsidRPr="004D6476">
        <w:rPr>
          <w:rFonts w:hint="cs"/>
          <w:sz w:val="10"/>
          <w:szCs w:val="14"/>
          <w:rtl/>
        </w:rPr>
        <w:t>,</w:t>
      </w:r>
      <w:r w:rsidRPr="004D6476">
        <w:rPr>
          <w:rFonts w:hint="cs"/>
          <w:rtl/>
        </w:rPr>
        <w:t xml:space="preserve"> שהרוצח בא או מעיר זו או מעיר אחרת, והביאה </w:t>
      </w:r>
      <w:r w:rsidRPr="004D6476">
        <w:rPr>
          <w:sz w:val="10"/>
          <w:szCs w:val="14"/>
          <w:rtl/>
        </w:rPr>
        <w:t>[האפשרות]</w:t>
      </w:r>
      <w:r w:rsidRPr="004D6476">
        <w:rPr>
          <w:rFonts w:hint="cs"/>
          <w:rtl/>
        </w:rPr>
        <w:t xml:space="preserve"> של כל עיר אינה מסייעת לעיר האחרת, לכן כל אחת מהם עומדת בפנ"ע, ואין רוב דהא איירי שכולם שוות,</w:t>
      </w:r>
      <w:r>
        <w:rPr>
          <w:rFonts w:hint="cs"/>
          <w:rtl/>
        </w:rPr>
        <w:t xml:space="preserve"> </w:t>
      </w:r>
      <w:r w:rsidRPr="00B007E8">
        <w:rPr>
          <w:rStyle w:val="afa"/>
          <w:rFonts w:hint="cs"/>
          <w:rtl/>
        </w:rPr>
        <w:t xml:space="preserve">[ודלא כדמשמע </w:t>
      </w:r>
      <w:r w:rsidRPr="00B007E8">
        <w:rPr>
          <w:rStyle w:val="affa"/>
          <w:rFonts w:hint="cs"/>
          <w:rtl/>
        </w:rPr>
        <w:t>בריטב"א</w:t>
      </w:r>
      <w:r w:rsidRPr="00B007E8">
        <w:rPr>
          <w:rStyle w:val="afa"/>
          <w:rFonts w:hint="cs"/>
          <w:rtl/>
        </w:rPr>
        <w:t xml:space="preserve"> </w:t>
      </w:r>
      <w:r w:rsidRPr="00B007E8">
        <w:rPr>
          <w:rStyle w:val="aff6"/>
          <w:rFonts w:hint="cs"/>
          <w:rtl/>
        </w:rPr>
        <w:t xml:space="preserve">(עי' אות </w:t>
      </w:r>
      <w:r w:rsidRPr="00B007E8">
        <w:rPr>
          <w:rStyle w:val="aff6"/>
          <w:rtl/>
        </w:rPr>
        <w:fldChar w:fldCharType="begin"/>
      </w:r>
      <w:r w:rsidRPr="00B007E8">
        <w:rPr>
          <w:rStyle w:val="aff6"/>
          <w:rtl/>
        </w:rPr>
        <w:instrText xml:space="preserve"> </w:instrText>
      </w:r>
      <w:r w:rsidRPr="00B007E8">
        <w:rPr>
          <w:rStyle w:val="aff6"/>
          <w:rFonts w:hint="cs"/>
        </w:rPr>
        <w:instrText>REF</w:instrText>
      </w:r>
      <w:r w:rsidRPr="00B007E8">
        <w:rPr>
          <w:rStyle w:val="aff6"/>
          <w:rFonts w:hint="cs"/>
          <w:rtl/>
        </w:rPr>
        <w:instrText xml:space="preserve"> _</w:instrText>
      </w:r>
      <w:r w:rsidRPr="00B007E8">
        <w:rPr>
          <w:rStyle w:val="aff6"/>
          <w:rFonts w:hint="cs"/>
        </w:rPr>
        <w:instrText>Ref76398286 \r \h</w:instrText>
      </w:r>
      <w:r w:rsidRPr="00B007E8">
        <w:rPr>
          <w:rStyle w:val="aff6"/>
          <w:rtl/>
        </w:rPr>
        <w:instrText xml:space="preserve"> </w:instrText>
      </w:r>
      <w:r w:rsidRPr="00B007E8">
        <w:rPr>
          <w:rStyle w:val="aff6"/>
          <w:rtl/>
        </w:rPr>
      </w:r>
      <w:r w:rsidRPr="00B007E8">
        <w:rPr>
          <w:rStyle w:val="aff6"/>
          <w:rtl/>
        </w:rPr>
        <w:fldChar w:fldCharType="separate"/>
      </w:r>
      <w:r w:rsidR="00AA5F53">
        <w:rPr>
          <w:rStyle w:val="aff6"/>
          <w:cs/>
        </w:rPr>
        <w:t>‎</w:t>
      </w:r>
      <w:r w:rsidR="00AA5F53">
        <w:rPr>
          <w:rStyle w:val="aff6"/>
          <w:rtl/>
        </w:rPr>
        <w:t>ה)</w:t>
      </w:r>
      <w:r w:rsidRPr="00B007E8">
        <w:rPr>
          <w:rStyle w:val="aff6"/>
          <w:rtl/>
        </w:rPr>
        <w:fldChar w:fldCharType="end"/>
      </w:r>
      <w:r w:rsidRPr="00B007E8">
        <w:rPr>
          <w:rStyle w:val="afa"/>
          <w:rFonts w:hint="cs"/>
          <w:rtl/>
        </w:rPr>
        <w:t>],</w:t>
      </w:r>
      <w:r w:rsidRPr="004D6476">
        <w:rPr>
          <w:rFonts w:hint="cs"/>
          <w:rtl/>
        </w:rPr>
        <w:t xml:space="preserve"> </w:t>
      </w:r>
      <w:r>
        <w:rPr>
          <w:rFonts w:hint="cs"/>
          <w:rtl/>
        </w:rPr>
        <w:t>ו</w:t>
      </w:r>
      <w:r w:rsidRPr="004D6476">
        <w:rPr>
          <w:rFonts w:hint="cs"/>
          <w:rtl/>
        </w:rPr>
        <w:t xml:space="preserve">כתב </w:t>
      </w:r>
      <w:r w:rsidRPr="004D6476">
        <w:rPr>
          <w:rFonts w:hint="cs"/>
          <w:b/>
          <w:bCs/>
          <w:rtl/>
        </w:rPr>
        <w:t xml:space="preserve">התוס' רי"ד </w:t>
      </w:r>
      <w:r w:rsidRPr="004D6476">
        <w:rPr>
          <w:rFonts w:hint="cs"/>
          <w:rtl/>
        </w:rPr>
        <w:t>דלכן לכו"ע אזלינן בתר העיר הקרובה, ואין מי שחולק בזה</w:t>
      </w:r>
      <w:r>
        <w:rPr>
          <w:rFonts w:hint="cs"/>
          <w:rtl/>
        </w:rPr>
        <w:t xml:space="preserve">, ועי' במה שהקשה </w:t>
      </w:r>
      <w:r w:rsidRPr="00AB11E2">
        <w:rPr>
          <w:rStyle w:val="af8"/>
          <w:rFonts w:hint="cs"/>
          <w:rtl/>
        </w:rPr>
        <w:t>האפיקי ים</w:t>
      </w:r>
      <w:r>
        <w:rPr>
          <w:rFonts w:hint="cs"/>
          <w:rtl/>
        </w:rPr>
        <w:t xml:space="preserve"> </w:t>
      </w:r>
      <w:r w:rsidRPr="008C3EFA">
        <w:rPr>
          <w:rStyle w:val="af6"/>
          <w:rFonts w:eastAsia="Guttman Hodes" w:hint="cs"/>
          <w:rtl/>
        </w:rPr>
        <w:t xml:space="preserve">(עי' אות </w:t>
      </w:r>
      <w:r w:rsidRPr="008C3EFA">
        <w:rPr>
          <w:rStyle w:val="af6"/>
          <w:rFonts w:eastAsia="Guttman Hodes"/>
          <w:rtl/>
        </w:rPr>
        <w:fldChar w:fldCharType="begin"/>
      </w:r>
      <w:r w:rsidRPr="008C3EFA">
        <w:rPr>
          <w:rStyle w:val="af6"/>
          <w:rFonts w:eastAsia="Guttman Hodes"/>
          <w:rtl/>
        </w:rPr>
        <w:instrText xml:space="preserve"> </w:instrText>
      </w:r>
      <w:r w:rsidRPr="008C3EFA">
        <w:rPr>
          <w:rStyle w:val="af6"/>
          <w:rFonts w:eastAsia="Guttman Hodes" w:hint="cs"/>
        </w:rPr>
        <w:instrText>REF</w:instrText>
      </w:r>
      <w:r w:rsidRPr="008C3EFA">
        <w:rPr>
          <w:rStyle w:val="af6"/>
          <w:rFonts w:eastAsia="Guttman Hodes" w:hint="cs"/>
          <w:rtl/>
        </w:rPr>
        <w:instrText xml:space="preserve"> _</w:instrText>
      </w:r>
      <w:r w:rsidRPr="008C3EFA">
        <w:rPr>
          <w:rStyle w:val="af6"/>
          <w:rFonts w:eastAsia="Guttman Hodes" w:hint="cs"/>
        </w:rPr>
        <w:instrText>Ref75980388 \r \h</w:instrText>
      </w:r>
      <w:r w:rsidRPr="008C3EFA">
        <w:rPr>
          <w:rStyle w:val="af6"/>
          <w:rFonts w:eastAsia="Guttman Hodes"/>
          <w:rtl/>
        </w:rPr>
        <w:instrText xml:space="preserve"> </w:instrText>
      </w:r>
      <w:r w:rsidRPr="008C3EFA">
        <w:rPr>
          <w:rStyle w:val="af6"/>
          <w:rFonts w:eastAsia="Guttman Hodes"/>
          <w:rtl/>
        </w:rPr>
      </w:r>
      <w:r w:rsidRPr="008C3EFA">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8C3EFA">
        <w:rPr>
          <w:rStyle w:val="af6"/>
          <w:rFonts w:eastAsia="Guttman Hodes"/>
          <w:rtl/>
        </w:rPr>
        <w:fldChar w:fldCharType="end"/>
      </w:r>
      <w:r>
        <w:rPr>
          <w:rFonts w:hint="cs"/>
          <w:rtl/>
        </w:rPr>
        <w:t xml:space="preserve"> על </w:t>
      </w:r>
      <w:r w:rsidRPr="00AB11E2">
        <w:rPr>
          <w:rStyle w:val="af8"/>
          <w:rFonts w:hint="cs"/>
          <w:rtl/>
        </w:rPr>
        <w:t>התוס' רי"ד</w:t>
      </w:r>
      <w:r>
        <w:rPr>
          <w:rFonts w:hint="cs"/>
          <w:rtl/>
        </w:rPr>
        <w:t xml:space="preserve">, ועי' במ"ש </w:t>
      </w:r>
      <w:r w:rsidRPr="00731ABC">
        <w:rPr>
          <w:rStyle w:val="af8"/>
          <w:rFonts w:hint="cs"/>
          <w:rtl/>
        </w:rPr>
        <w:t>האפיקי ים</w:t>
      </w:r>
      <w:r>
        <w:rPr>
          <w:rFonts w:hint="cs"/>
          <w:rtl/>
        </w:rPr>
        <w:t xml:space="preserve"> </w:t>
      </w:r>
      <w:r w:rsidRPr="00731ABC">
        <w:rPr>
          <w:rStyle w:val="af6"/>
          <w:rFonts w:eastAsia="Guttman Hodes" w:hint="cs"/>
          <w:rtl/>
        </w:rPr>
        <w:t xml:space="preserve">(עי' אות </w:t>
      </w:r>
      <w:r w:rsidRPr="00731ABC">
        <w:rPr>
          <w:rStyle w:val="af6"/>
          <w:rFonts w:eastAsia="Guttman Hodes"/>
          <w:rtl/>
        </w:rPr>
        <w:fldChar w:fldCharType="begin"/>
      </w:r>
      <w:r w:rsidRPr="00731ABC">
        <w:rPr>
          <w:rStyle w:val="af6"/>
          <w:rFonts w:eastAsia="Guttman Hodes"/>
          <w:rtl/>
        </w:rPr>
        <w:instrText xml:space="preserve"> </w:instrText>
      </w:r>
      <w:r w:rsidRPr="00731ABC">
        <w:rPr>
          <w:rStyle w:val="af6"/>
          <w:rFonts w:eastAsia="Guttman Hodes" w:hint="cs"/>
        </w:rPr>
        <w:instrText>REF</w:instrText>
      </w:r>
      <w:r w:rsidRPr="00731ABC">
        <w:rPr>
          <w:rStyle w:val="af6"/>
          <w:rFonts w:eastAsia="Guttman Hodes" w:hint="cs"/>
          <w:rtl/>
        </w:rPr>
        <w:instrText xml:space="preserve"> _</w:instrText>
      </w:r>
      <w:r w:rsidRPr="00731ABC">
        <w:rPr>
          <w:rStyle w:val="af6"/>
          <w:rFonts w:eastAsia="Guttman Hodes" w:hint="cs"/>
        </w:rPr>
        <w:instrText>Ref75987949 \r \h</w:instrText>
      </w:r>
      <w:r w:rsidRPr="00731ABC">
        <w:rPr>
          <w:rStyle w:val="af6"/>
          <w:rFonts w:eastAsia="Guttman Hodes"/>
          <w:rtl/>
        </w:rPr>
        <w:instrText xml:space="preserve"> </w:instrText>
      </w:r>
      <w:r w:rsidRPr="00731ABC">
        <w:rPr>
          <w:rStyle w:val="af6"/>
          <w:rFonts w:eastAsia="Guttman Hodes"/>
          <w:rtl/>
        </w:rPr>
      </w:r>
      <w:r w:rsidRPr="00731ABC">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sidRPr="00731ABC">
        <w:rPr>
          <w:rStyle w:val="af6"/>
          <w:rFonts w:eastAsia="Guttman Hodes"/>
          <w:rtl/>
        </w:rPr>
        <w:fldChar w:fldCharType="end"/>
      </w:r>
      <w:r>
        <w:rPr>
          <w:rFonts w:hint="cs"/>
          <w:rtl/>
        </w:rPr>
        <w:t xml:space="preserve"> בדין רוב בט' חנויות, ובמה שביאר </w:t>
      </w:r>
      <w:r w:rsidRPr="00286A82">
        <w:rPr>
          <w:rStyle w:val="af8"/>
          <w:rFonts w:hint="cs"/>
          <w:rtl/>
        </w:rPr>
        <w:t xml:space="preserve">בחי' רבי נחום </w:t>
      </w:r>
      <w:r w:rsidRPr="00286A82">
        <w:rPr>
          <w:rStyle w:val="af6"/>
          <w:rFonts w:eastAsia="Guttman Hodes" w:hint="cs"/>
          <w:rtl/>
        </w:rPr>
        <w:t xml:space="preserve">(עי' אות </w:t>
      </w:r>
      <w:r w:rsidRPr="00C22F88">
        <w:rPr>
          <w:rStyle w:val="af6"/>
          <w:rFonts w:eastAsia="Guttman Hodes"/>
          <w:rtl/>
        </w:rPr>
        <w:fldChar w:fldCharType="begin"/>
      </w:r>
      <w:r w:rsidRPr="00C22F88">
        <w:rPr>
          <w:rStyle w:val="af6"/>
          <w:rFonts w:eastAsia="Guttman Hodes"/>
          <w:rtl/>
        </w:rPr>
        <w:instrText xml:space="preserve"> </w:instrText>
      </w:r>
      <w:r w:rsidRPr="00C22F88">
        <w:rPr>
          <w:rStyle w:val="af6"/>
          <w:rFonts w:eastAsia="Guttman Hodes" w:hint="cs"/>
        </w:rPr>
        <w:instrText>REF</w:instrText>
      </w:r>
      <w:r w:rsidRPr="00C22F88">
        <w:rPr>
          <w:rStyle w:val="af6"/>
          <w:rFonts w:eastAsia="Guttman Hodes" w:hint="cs"/>
          <w:rtl/>
        </w:rPr>
        <w:instrText xml:space="preserve"> _</w:instrText>
      </w:r>
      <w:r w:rsidRPr="00C22F88">
        <w:rPr>
          <w:rStyle w:val="af6"/>
          <w:rFonts w:eastAsia="Guttman Hodes" w:hint="cs"/>
        </w:rPr>
        <w:instrText>Ref76032941 \r \h</w:instrText>
      </w:r>
      <w:r w:rsidRPr="00C22F88">
        <w:rPr>
          <w:rStyle w:val="af6"/>
          <w:rFonts w:eastAsia="Guttman Hodes"/>
          <w:rtl/>
        </w:rPr>
        <w:instrText xml:space="preserve"> </w:instrText>
      </w:r>
      <w:r w:rsidRPr="00C22F88">
        <w:rPr>
          <w:rStyle w:val="af6"/>
          <w:rFonts w:eastAsia="Guttman Hodes"/>
          <w:rtl/>
        </w:rPr>
      </w:r>
      <w:r w:rsidRPr="00C22F88">
        <w:rPr>
          <w:rStyle w:val="af6"/>
          <w:rFonts w:eastAsia="Guttman Hodes"/>
          <w:rtl/>
        </w:rPr>
        <w:fldChar w:fldCharType="separate"/>
      </w:r>
      <w:r w:rsidR="00AA5F53">
        <w:rPr>
          <w:rStyle w:val="af6"/>
          <w:rFonts w:eastAsia="Guttman Hodes"/>
          <w:cs/>
        </w:rPr>
        <w:t>‎</w:t>
      </w:r>
      <w:r w:rsidR="00AA5F53">
        <w:rPr>
          <w:rStyle w:val="af6"/>
          <w:rFonts w:eastAsia="Guttman Hodes"/>
          <w:rtl/>
        </w:rPr>
        <w:t>עב)</w:t>
      </w:r>
      <w:r w:rsidRPr="00C22F88">
        <w:rPr>
          <w:rStyle w:val="af6"/>
          <w:rFonts w:eastAsia="Guttman Hodes"/>
          <w:rtl/>
        </w:rPr>
        <w:fldChar w:fldCharType="end"/>
      </w:r>
      <w:r>
        <w:rPr>
          <w:rFonts w:hint="cs"/>
          <w:rtl/>
        </w:rPr>
        <w:t xml:space="preserve"> בדברי </w:t>
      </w:r>
      <w:r w:rsidRPr="00286A82">
        <w:rPr>
          <w:rStyle w:val="af8"/>
          <w:rFonts w:hint="cs"/>
          <w:rtl/>
        </w:rPr>
        <w:t>התוס' רי"ד</w:t>
      </w:r>
      <w:r>
        <w:rPr>
          <w:rFonts w:hint="cs"/>
          <w:rtl/>
        </w:rPr>
        <w:t>.</w:t>
      </w:r>
      <w:bookmarkEnd w:id="3871"/>
    </w:p>
    <w:p w14:paraId="4AA5A5BD" w14:textId="77777777" w:rsidR="008A5CB4" w:rsidRPr="00CA0A85" w:rsidRDefault="008A5CB4" w:rsidP="008A5CB4">
      <w:pPr>
        <w:pStyle w:val="1"/>
        <w:rPr>
          <w:rtl/>
        </w:rPr>
      </w:pPr>
      <w:bookmarkStart w:id="3872" w:name="_Toc76398418"/>
      <w:r>
        <w:rPr>
          <w:rFonts w:hint="cs"/>
          <w:rtl/>
        </w:rPr>
        <w:t>ה</w:t>
      </w:r>
      <w:r w:rsidRPr="00CA0A85">
        <w:rPr>
          <w:rFonts w:hint="cs"/>
          <w:rtl/>
        </w:rPr>
        <w:t>בי' ה</w:t>
      </w:r>
      <w:r>
        <w:rPr>
          <w:rFonts w:hint="cs"/>
          <w:rtl/>
        </w:rPr>
        <w:t>ב' ב</w:t>
      </w:r>
      <w:r w:rsidRPr="00CA0A85">
        <w:rPr>
          <w:rFonts w:hint="cs"/>
          <w:rtl/>
        </w:rPr>
        <w:t>תורי"ד</w:t>
      </w:r>
      <w:r>
        <w:rPr>
          <w:rFonts w:hint="cs"/>
          <w:rtl/>
        </w:rPr>
        <w:t xml:space="preserve"> דרובא דעלמא היא מעיר שרחוקה הרבה</w:t>
      </w:r>
      <w:bookmarkEnd w:id="3872"/>
    </w:p>
    <w:p w14:paraId="4FD41794" w14:textId="77777777" w:rsidR="008A5CB4" w:rsidRPr="00CA0A85" w:rsidRDefault="008A5CB4" w:rsidP="008A5CB4">
      <w:pPr>
        <w:pStyle w:val="a2"/>
        <w:rPr>
          <w:rtl/>
        </w:rPr>
      </w:pPr>
      <w:bookmarkStart w:id="3873" w:name="_Toc76398419"/>
      <w:r>
        <w:rPr>
          <w:rFonts w:hint="cs"/>
          <w:rtl/>
        </w:rPr>
        <w:t>בי' התורי"ד דקו' הגמ' דאף שכל העיירות שוות נילך אחר הרוב של עיר גדולה שרחוקה הרבה</w:t>
      </w:r>
      <w:bookmarkEnd w:id="3873"/>
    </w:p>
    <w:p w14:paraId="16997364" w14:textId="6F2C2304" w:rsidR="008A5CB4" w:rsidRDefault="008A5CB4" w:rsidP="0008214F">
      <w:pPr>
        <w:pStyle w:val="a"/>
        <w:rPr>
          <w:rtl/>
        </w:rPr>
      </w:pPr>
      <w:bookmarkStart w:id="3874" w:name="_Ref76032839"/>
      <w:r w:rsidRPr="00CA0A85">
        <w:rPr>
          <w:rFonts w:hint="cs"/>
          <w:rtl/>
        </w:rPr>
        <w:t xml:space="preserve">ולפי"ז ביאר </w:t>
      </w:r>
      <w:r w:rsidRPr="00CA0A85">
        <w:rPr>
          <w:rStyle w:val="af8"/>
          <w:rFonts w:hint="cs"/>
          <w:rtl/>
        </w:rPr>
        <w:t xml:space="preserve">התוס' רי"ד </w:t>
      </w:r>
      <w:r w:rsidRPr="00CA0A85">
        <w:rPr>
          <w:rStyle w:val="af6"/>
          <w:rFonts w:eastAsia="Guttman Hodes" w:hint="cs"/>
          <w:rtl/>
        </w:rPr>
        <w:t xml:space="preserve">(או' ט' ד"ה ומקשה וליזול [הב']) </w:t>
      </w:r>
      <w:r w:rsidRPr="00CA0A85">
        <w:rPr>
          <w:rFonts w:hint="cs"/>
          <w:rtl/>
        </w:rPr>
        <w:t>את קושית הגמ' "</w:t>
      </w:r>
      <w:r w:rsidRPr="00CA0A85">
        <w:rPr>
          <w:rtl/>
        </w:rPr>
        <w:t>וליז</w:t>
      </w:r>
      <w:r w:rsidRPr="00CA0A85">
        <w:rPr>
          <w:rFonts w:hint="cs"/>
          <w:rtl/>
        </w:rPr>
        <w:t>י</w:t>
      </w:r>
      <w:r w:rsidRPr="00CA0A85">
        <w:rPr>
          <w:rtl/>
        </w:rPr>
        <w:t>ל בתר רובא דעלמא</w:t>
      </w:r>
      <w:r w:rsidRPr="00CA0A85">
        <w:rPr>
          <w:rFonts w:hint="cs"/>
          <w:rtl/>
        </w:rPr>
        <w:t>", דאעפ"י דכל הי' עיירות שוות, מ"מ כיון שיש עיר גדולה שהיא רחוקה הרבה, ואפש"ל שממנה יצא הרוצח, ולא מהעיר הקרובה, וא"כ אמאי הקרובה מביאה עגלה ערופה, אלא מוכח דרוב וקרוב אזלינן בתר הקרוב</w:t>
      </w:r>
      <w:r>
        <w:rPr>
          <w:rFonts w:hint="cs"/>
          <w:rtl/>
        </w:rPr>
        <w:t xml:space="preserve">, ועי' במה שביאר </w:t>
      </w:r>
      <w:r w:rsidRPr="00286A82">
        <w:rPr>
          <w:rStyle w:val="af8"/>
          <w:rFonts w:hint="cs"/>
          <w:rtl/>
        </w:rPr>
        <w:t xml:space="preserve">בחי' רבי נחום </w:t>
      </w:r>
      <w:r w:rsidRPr="00286A82">
        <w:rPr>
          <w:rStyle w:val="af6"/>
          <w:rFonts w:eastAsia="Guttman Hodes" w:hint="cs"/>
          <w:rtl/>
        </w:rPr>
        <w:t xml:space="preserve">(עי' אות </w:t>
      </w:r>
      <w:r w:rsidRPr="00286A82">
        <w:rPr>
          <w:rStyle w:val="af6"/>
          <w:rFonts w:eastAsia="Guttman Hodes"/>
          <w:rtl/>
        </w:rPr>
        <w:fldChar w:fldCharType="begin"/>
      </w:r>
      <w:r w:rsidRPr="00286A82">
        <w:rPr>
          <w:rStyle w:val="af6"/>
          <w:rFonts w:eastAsia="Guttman Hodes"/>
          <w:rtl/>
        </w:rPr>
        <w:instrText xml:space="preserve"> </w:instrText>
      </w:r>
      <w:r w:rsidRPr="00286A82">
        <w:rPr>
          <w:rStyle w:val="af6"/>
          <w:rFonts w:eastAsia="Guttman Hodes" w:hint="cs"/>
        </w:rPr>
        <w:instrText>REF</w:instrText>
      </w:r>
      <w:r w:rsidRPr="00286A82">
        <w:rPr>
          <w:rStyle w:val="af6"/>
          <w:rFonts w:eastAsia="Guttman Hodes" w:hint="cs"/>
          <w:rtl/>
        </w:rPr>
        <w:instrText xml:space="preserve"> _</w:instrText>
      </w:r>
      <w:r w:rsidRPr="00286A82">
        <w:rPr>
          <w:rStyle w:val="af6"/>
          <w:rFonts w:eastAsia="Guttman Hodes" w:hint="cs"/>
        </w:rPr>
        <w:instrText>Ref76032901 \r \h</w:instrText>
      </w:r>
      <w:r w:rsidRPr="00286A82">
        <w:rPr>
          <w:rStyle w:val="af6"/>
          <w:rFonts w:eastAsia="Guttman Hodes"/>
          <w:rtl/>
        </w:rPr>
        <w:instrText xml:space="preserve"> </w:instrText>
      </w:r>
      <w:r w:rsidRPr="00286A82">
        <w:rPr>
          <w:rStyle w:val="af6"/>
          <w:rFonts w:eastAsia="Guttman Hodes"/>
          <w:rtl/>
        </w:rPr>
      </w:r>
      <w:r w:rsidRPr="00286A82">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286A82">
        <w:rPr>
          <w:rStyle w:val="af6"/>
          <w:rFonts w:eastAsia="Guttman Hodes"/>
          <w:rtl/>
        </w:rPr>
        <w:fldChar w:fldCharType="end"/>
      </w:r>
      <w:r>
        <w:rPr>
          <w:rFonts w:hint="cs"/>
          <w:rtl/>
        </w:rPr>
        <w:t xml:space="preserve"> בדברי </w:t>
      </w:r>
      <w:r w:rsidRPr="00286A82">
        <w:rPr>
          <w:rStyle w:val="af8"/>
          <w:rFonts w:hint="cs"/>
          <w:rtl/>
        </w:rPr>
        <w:t>התוס' רי"ד</w:t>
      </w:r>
      <w:r w:rsidRPr="00CA0A85">
        <w:rPr>
          <w:rFonts w:hint="cs"/>
          <w:rtl/>
        </w:rPr>
        <w:t>.</w:t>
      </w:r>
      <w:bookmarkEnd w:id="3874"/>
    </w:p>
    <w:p w14:paraId="17EC8904" w14:textId="77777777" w:rsidR="008A5CB4" w:rsidRPr="00692041" w:rsidRDefault="008A5CB4" w:rsidP="008A5CB4">
      <w:pPr>
        <w:pStyle w:val="afd"/>
        <w:rPr>
          <w:rtl/>
        </w:rPr>
      </w:pPr>
      <w:bookmarkStart w:id="3875" w:name="_Toc76398420"/>
      <w:r>
        <w:rPr>
          <w:rFonts w:hint="cs"/>
          <w:rtl/>
        </w:rPr>
        <w:t>בי' הראשונים ביושבת בין ההרים</w:t>
      </w:r>
      <w:bookmarkEnd w:id="3875"/>
    </w:p>
    <w:p w14:paraId="68510F14" w14:textId="77777777" w:rsidR="008A5CB4" w:rsidRDefault="008A5CB4" w:rsidP="008A5CB4">
      <w:pPr>
        <w:pStyle w:val="1"/>
        <w:rPr>
          <w:rtl/>
        </w:rPr>
      </w:pPr>
      <w:bookmarkStart w:id="3876" w:name="_Toc76398421"/>
      <w:r>
        <w:rPr>
          <w:rFonts w:hint="cs"/>
          <w:rtl/>
        </w:rPr>
        <w:t>בי' רש"י ורגמ"ה והריטב"א דאין רוצחים שבאים מעלמא</w:t>
      </w:r>
      <w:bookmarkEnd w:id="3876"/>
    </w:p>
    <w:p w14:paraId="08BC6E0D" w14:textId="77777777" w:rsidR="008A5CB4" w:rsidRPr="00ED6734" w:rsidRDefault="008A5CB4" w:rsidP="008A5CB4">
      <w:pPr>
        <w:pStyle w:val="a2"/>
        <w:rPr>
          <w:rtl/>
        </w:rPr>
      </w:pPr>
      <w:bookmarkStart w:id="3877" w:name="_Toc76398422"/>
      <w:r>
        <w:rPr>
          <w:rFonts w:hint="cs"/>
          <w:rtl/>
        </w:rPr>
        <w:t>בי' רש"י דביושבת בין ההרים אין דרך רוצחים ממקומות אחרים לבא למקום זה</w:t>
      </w:r>
      <w:bookmarkEnd w:id="3877"/>
    </w:p>
    <w:p w14:paraId="3FD69EE5" w14:textId="77777777" w:rsidR="008A5CB4" w:rsidRDefault="008A5CB4" w:rsidP="0008214F">
      <w:pPr>
        <w:pStyle w:val="a"/>
        <w:rPr>
          <w:rtl/>
        </w:rPr>
      </w:pPr>
      <w:r>
        <w:rPr>
          <w:rFonts w:hint="cs"/>
          <w:rtl/>
        </w:rPr>
        <w:t xml:space="preserve">בתירוץ הגמ' דבעגלה ערופה איירי "ביושבת בין ההרים", ביאר </w:t>
      </w:r>
      <w:r w:rsidRPr="00C82C5C">
        <w:rPr>
          <w:rStyle w:val="af8"/>
          <w:rFonts w:hint="cs"/>
          <w:rtl/>
        </w:rPr>
        <w:t>רש"י</w:t>
      </w:r>
      <w:r>
        <w:rPr>
          <w:rFonts w:hint="cs"/>
          <w:rtl/>
        </w:rPr>
        <w:t xml:space="preserve"> </w:t>
      </w:r>
      <w:r w:rsidRPr="00C82C5C">
        <w:rPr>
          <w:rStyle w:val="af6"/>
          <w:rFonts w:eastAsia="Guttman Hodes" w:hint="cs"/>
          <w:rtl/>
        </w:rPr>
        <w:t>(ד"ה בין)</w:t>
      </w:r>
      <w:r>
        <w:rPr>
          <w:rFonts w:hint="cs"/>
          <w:rtl/>
        </w:rPr>
        <w:t xml:space="preserve"> דאין דרך של רוצחים ממקומות אחרים, לבא למקום זה.</w:t>
      </w:r>
    </w:p>
    <w:p w14:paraId="279A9D8C" w14:textId="77777777" w:rsidR="008A5CB4" w:rsidRPr="00E838FB" w:rsidRDefault="008A5CB4" w:rsidP="008A5CB4">
      <w:pPr>
        <w:pStyle w:val="a2"/>
        <w:rPr>
          <w:rtl/>
        </w:rPr>
      </w:pPr>
      <w:bookmarkStart w:id="3878" w:name="_Toc76398423"/>
      <w:r>
        <w:rPr>
          <w:rFonts w:hint="cs"/>
          <w:rtl/>
        </w:rPr>
        <w:t>בי' רגמ"ה והריטב"א דביושבת בין ההרים אין בה עוברים ושבים מעלמא ולכן אזלינן בתר קרוב</w:t>
      </w:r>
      <w:bookmarkEnd w:id="3878"/>
    </w:p>
    <w:p w14:paraId="719ABBFA" w14:textId="77777777" w:rsidR="008A5CB4" w:rsidRDefault="008A5CB4" w:rsidP="0008214F">
      <w:pPr>
        <w:pStyle w:val="a"/>
        <w:rPr>
          <w:rtl/>
        </w:rPr>
      </w:pPr>
      <w:r>
        <w:rPr>
          <w:rFonts w:hint="cs"/>
          <w:rtl/>
        </w:rPr>
        <w:t xml:space="preserve">וכתבו </w:t>
      </w:r>
      <w:r w:rsidRPr="003F5FC9">
        <w:rPr>
          <w:rStyle w:val="af8"/>
          <w:rFonts w:hint="cs"/>
          <w:rtl/>
        </w:rPr>
        <w:t>ר</w:t>
      </w:r>
      <w:r w:rsidRPr="003F5FC9">
        <w:rPr>
          <w:rFonts w:hint="cs"/>
          <w:b/>
          <w:bCs/>
          <w:rtl/>
        </w:rPr>
        <w:t>בינו גרשום</w:t>
      </w:r>
      <w:r w:rsidRPr="003F5FC9">
        <w:rPr>
          <w:rFonts w:cs="Guttman Rashi" w:hint="cs"/>
          <w:sz w:val="10"/>
          <w:szCs w:val="12"/>
          <w:rtl/>
        </w:rPr>
        <w:t xml:space="preserve"> (ד"ה </w:t>
      </w:r>
      <w:r>
        <w:rPr>
          <w:rFonts w:cs="Guttman Rashi" w:hint="cs"/>
          <w:sz w:val="10"/>
          <w:szCs w:val="12"/>
          <w:rtl/>
        </w:rPr>
        <w:t>ביושבת)</w:t>
      </w:r>
      <w:r>
        <w:rPr>
          <w:rFonts w:hint="cs"/>
          <w:rtl/>
        </w:rPr>
        <w:t xml:space="preserve"> </w:t>
      </w:r>
      <w:r w:rsidRPr="00E51F07">
        <w:rPr>
          <w:rStyle w:val="af8"/>
          <w:rFonts w:hint="cs"/>
          <w:rtl/>
        </w:rPr>
        <w:t>והריטב"א</w:t>
      </w:r>
      <w:r>
        <w:rPr>
          <w:rFonts w:hint="cs"/>
          <w:rtl/>
        </w:rPr>
        <w:t xml:space="preserve"> </w:t>
      </w:r>
      <w:r w:rsidRPr="00E51F07">
        <w:rPr>
          <w:rStyle w:val="af6"/>
          <w:rFonts w:eastAsia="Guttman Hodes" w:hint="cs"/>
          <w:rtl/>
        </w:rPr>
        <w:t>(ד"ה ופרקינן)</w:t>
      </w:r>
      <w:r>
        <w:rPr>
          <w:rFonts w:hint="cs"/>
          <w:rtl/>
        </w:rPr>
        <w:t xml:space="preserve"> דכיון שהיא יושבת בין ההרים, אין</w:t>
      </w:r>
      <w:r w:rsidRPr="0078355D">
        <w:rPr>
          <w:rFonts w:hint="cs"/>
          <w:rtl/>
        </w:rPr>
        <w:t xml:space="preserve"> </w:t>
      </w:r>
      <w:r>
        <w:rPr>
          <w:rFonts w:hint="cs"/>
          <w:rtl/>
        </w:rPr>
        <w:t>כאן עוברים ושבים מעלמא, ולכן א"א לומר דנ</w:t>
      </w:r>
      <w:r w:rsidRPr="003F5FC9">
        <w:rPr>
          <w:rFonts w:hint="cs"/>
          <w:rtl/>
        </w:rPr>
        <w:t xml:space="preserve">יזיל בתר רובא דעלמא, </w:t>
      </w:r>
      <w:r>
        <w:rPr>
          <w:rFonts w:hint="cs"/>
          <w:rtl/>
        </w:rPr>
        <w:t xml:space="preserve">דהא אין כאן אנשים אחרים מהעולם, וכתב </w:t>
      </w:r>
      <w:r w:rsidRPr="00623CFC">
        <w:rPr>
          <w:rStyle w:val="af8"/>
          <w:rFonts w:hint="cs"/>
          <w:rtl/>
        </w:rPr>
        <w:t>רבינו גרשום</w:t>
      </w:r>
      <w:r>
        <w:rPr>
          <w:rFonts w:hint="cs"/>
          <w:rtl/>
        </w:rPr>
        <w:t xml:space="preserve"> דלכן אזלינן בתר הקרוב,.</w:t>
      </w:r>
    </w:p>
    <w:p w14:paraId="582A67E5" w14:textId="77777777" w:rsidR="008A5CB4" w:rsidRPr="006C5D79" w:rsidRDefault="008A5CB4" w:rsidP="008A5CB4">
      <w:pPr>
        <w:pStyle w:val="a2"/>
        <w:rPr>
          <w:rtl/>
        </w:rPr>
      </w:pPr>
      <w:bookmarkStart w:id="3879" w:name="_Toc76398424"/>
      <w:r>
        <w:rPr>
          <w:rFonts w:hint="cs"/>
          <w:rtl/>
        </w:rPr>
        <w:t>בי' רגמ"ה דבמקום שיש עוברים מעלמא אזלינן בתר רוב ודברי התורי"ד דאין מביאין כלל</w:t>
      </w:r>
      <w:bookmarkEnd w:id="3879"/>
    </w:p>
    <w:p w14:paraId="6DE0A29E" w14:textId="2CA7975C" w:rsidR="008A5CB4" w:rsidRDefault="008A5CB4" w:rsidP="0008214F">
      <w:pPr>
        <w:pStyle w:val="a"/>
        <w:rPr>
          <w:rStyle w:val="afa"/>
          <w:rtl/>
        </w:rPr>
      </w:pPr>
      <w:bookmarkStart w:id="3880" w:name="_Ref76028495"/>
      <w:r>
        <w:rPr>
          <w:rFonts w:hint="cs"/>
          <w:rtl/>
        </w:rPr>
        <w:t xml:space="preserve">אבל בשאר מקומות כתב </w:t>
      </w:r>
      <w:r w:rsidRPr="00623CFC">
        <w:rPr>
          <w:rStyle w:val="af8"/>
          <w:rFonts w:hint="cs"/>
          <w:rtl/>
        </w:rPr>
        <w:t>רבינו גרשום</w:t>
      </w:r>
      <w:r>
        <w:rPr>
          <w:rFonts w:hint="cs"/>
          <w:rtl/>
        </w:rPr>
        <w:t xml:space="preserve"> דלא אזלינן בתר קרוב, אלא בתר הרוב, וכ"כ </w:t>
      </w:r>
      <w:r w:rsidRPr="00607AF4">
        <w:rPr>
          <w:rStyle w:val="af8"/>
          <w:rFonts w:hint="cs"/>
          <w:rtl/>
        </w:rPr>
        <w:t xml:space="preserve">התוס' רי"ד </w:t>
      </w:r>
      <w:r w:rsidRPr="004C6DFA">
        <w:rPr>
          <w:rStyle w:val="af6"/>
          <w:rFonts w:eastAsia="Guttman Hodes" w:hint="cs"/>
          <w:rtl/>
        </w:rPr>
        <w:t>(או' ט' ד"ה</w:t>
      </w:r>
      <w:r>
        <w:rPr>
          <w:rStyle w:val="af6"/>
          <w:rFonts w:eastAsia="Guttman Hodes" w:hint="cs"/>
          <w:rtl/>
        </w:rPr>
        <w:t xml:space="preserve"> ומתרץ)</w:t>
      </w:r>
      <w:r>
        <w:rPr>
          <w:rFonts w:hint="cs"/>
          <w:rtl/>
        </w:rPr>
        <w:t xml:space="preserve"> דדין עגלה ערופה נאמר רק שאין שם דרך להולכי דרכים, אלא רק לאותה עיר וסביבותיה, אבל במקום שהעיר הקרובה נמצאת על דרך שיש בה רבים, דאינה מביאר עגלה ערופה, דאמרינן דשמא הרוצח בא מעיר גדולה שרחוקה מאוד ועבר בדרך והרג את החלל. </w:t>
      </w:r>
      <w:r w:rsidRPr="00CB1AB4">
        <w:rPr>
          <w:rStyle w:val="afa"/>
          <w:rFonts w:hint="cs"/>
          <w:rtl/>
        </w:rPr>
        <w:t xml:space="preserve">[וכדעת </w:t>
      </w:r>
      <w:r w:rsidRPr="00CB1AB4">
        <w:rPr>
          <w:rStyle w:val="affa"/>
          <w:rFonts w:hint="cs"/>
          <w:rtl/>
        </w:rPr>
        <w:t>התוס' רי"ד</w:t>
      </w:r>
      <w:r w:rsidRPr="00CB1AB4">
        <w:rPr>
          <w:rStyle w:val="afa"/>
          <w:rFonts w:hint="cs"/>
          <w:rtl/>
        </w:rPr>
        <w:t xml:space="preserve"> </w:t>
      </w:r>
      <w:r w:rsidRPr="00CB1AB4">
        <w:rPr>
          <w:rStyle w:val="aff6"/>
          <w:rFonts w:hint="cs"/>
          <w:rtl/>
        </w:rPr>
        <w:t xml:space="preserve">(עי' אות </w:t>
      </w:r>
      <w:r w:rsidRPr="00CB1AB4">
        <w:rPr>
          <w:rStyle w:val="aff6"/>
          <w:rtl/>
        </w:rPr>
        <w:fldChar w:fldCharType="begin"/>
      </w:r>
      <w:r w:rsidRPr="00CB1AB4">
        <w:rPr>
          <w:rStyle w:val="aff6"/>
          <w:rtl/>
        </w:rPr>
        <w:instrText xml:space="preserve"> </w:instrText>
      </w:r>
      <w:r w:rsidRPr="00CB1AB4">
        <w:rPr>
          <w:rStyle w:val="aff6"/>
          <w:rFonts w:hint="cs"/>
        </w:rPr>
        <w:instrText>REF</w:instrText>
      </w:r>
      <w:r w:rsidRPr="00CB1AB4">
        <w:rPr>
          <w:rStyle w:val="aff6"/>
          <w:rFonts w:hint="cs"/>
          <w:rtl/>
        </w:rPr>
        <w:instrText xml:space="preserve"> _</w:instrText>
      </w:r>
      <w:r w:rsidRPr="00CB1AB4">
        <w:rPr>
          <w:rStyle w:val="aff6"/>
          <w:rFonts w:hint="cs"/>
        </w:rPr>
        <w:instrText>Ref75968052 \r \h</w:instrText>
      </w:r>
      <w:r w:rsidRPr="00CB1AB4">
        <w:rPr>
          <w:rStyle w:val="aff6"/>
          <w:rtl/>
        </w:rPr>
        <w:instrText xml:space="preserve"> </w:instrText>
      </w:r>
      <w:r w:rsidRPr="00CB1AB4">
        <w:rPr>
          <w:rStyle w:val="aff6"/>
          <w:rtl/>
        </w:rPr>
      </w:r>
      <w:r w:rsidRPr="00CB1AB4">
        <w:rPr>
          <w:rStyle w:val="aff6"/>
          <w:rtl/>
        </w:rPr>
        <w:fldChar w:fldCharType="separate"/>
      </w:r>
      <w:r w:rsidR="00AA5F53">
        <w:rPr>
          <w:rStyle w:val="aff6"/>
          <w:cs/>
        </w:rPr>
        <w:t>‎</w:t>
      </w:r>
      <w:r w:rsidR="00AA5F53">
        <w:rPr>
          <w:rStyle w:val="aff6"/>
          <w:rtl/>
        </w:rPr>
        <w:t>טו)</w:t>
      </w:r>
      <w:r w:rsidRPr="00CB1AB4">
        <w:rPr>
          <w:rStyle w:val="aff6"/>
          <w:rtl/>
        </w:rPr>
        <w:fldChar w:fldCharType="end"/>
      </w:r>
      <w:r w:rsidRPr="00CB1AB4">
        <w:rPr>
          <w:rStyle w:val="afa"/>
          <w:rFonts w:hint="cs"/>
          <w:rtl/>
        </w:rPr>
        <w:t xml:space="preserve"> דבמקום שיש רוב כנגד הקרובה אין דין עגלה ערופה כלל].</w:t>
      </w:r>
      <w:bookmarkEnd w:id="3880"/>
    </w:p>
    <w:p w14:paraId="5DCB6CDA" w14:textId="77777777" w:rsidR="008A5CB4" w:rsidRPr="00BE57A7" w:rsidRDefault="008A5CB4" w:rsidP="008A5CB4">
      <w:pPr>
        <w:pStyle w:val="1"/>
        <w:rPr>
          <w:rtl/>
        </w:rPr>
      </w:pPr>
      <w:bookmarkStart w:id="3881" w:name="_Toc76398425"/>
      <w:r>
        <w:rPr>
          <w:rFonts w:hint="cs"/>
          <w:rtl/>
        </w:rPr>
        <w:t>בי' הרמ"ה דבאינה יושבת בהרים אזלינן בתר רוב ולא מביאה</w:t>
      </w:r>
      <w:bookmarkEnd w:id="3881"/>
    </w:p>
    <w:p w14:paraId="601BBEEF" w14:textId="77777777" w:rsidR="008A5CB4" w:rsidRPr="00FE6461" w:rsidRDefault="008A5CB4" w:rsidP="008A5CB4">
      <w:pPr>
        <w:pStyle w:val="a2"/>
        <w:rPr>
          <w:rtl/>
        </w:rPr>
      </w:pPr>
      <w:bookmarkStart w:id="3882" w:name="_Toc76398426"/>
      <w:r>
        <w:rPr>
          <w:rFonts w:hint="cs"/>
          <w:rtl/>
        </w:rPr>
        <w:t>בי' הרמ"ה דהקורבה מביאה רק כשאין גדולה ממנה ובאינה יושבת בהרים לא מביאה דיש רוב</w:t>
      </w:r>
      <w:bookmarkEnd w:id="3882"/>
    </w:p>
    <w:p w14:paraId="2378CB91" w14:textId="378B258B" w:rsidR="008A5CB4" w:rsidRDefault="008A5CB4" w:rsidP="0008214F">
      <w:pPr>
        <w:pStyle w:val="a"/>
        <w:rPr>
          <w:rtl/>
        </w:rPr>
      </w:pPr>
      <w:r>
        <w:rPr>
          <w:rFonts w:hint="cs"/>
          <w:rtl/>
        </w:rPr>
        <w:t xml:space="preserve">כתב </w:t>
      </w:r>
      <w:r w:rsidRPr="00FE6461">
        <w:rPr>
          <w:rStyle w:val="af8"/>
          <w:rFonts w:hint="cs"/>
          <w:rtl/>
        </w:rPr>
        <w:t>היד רמ"ה</w:t>
      </w:r>
      <w:r>
        <w:rPr>
          <w:rFonts w:hint="cs"/>
          <w:rtl/>
        </w:rPr>
        <w:t xml:space="preserve"> </w:t>
      </w:r>
      <w:r w:rsidRPr="00FE6461">
        <w:rPr>
          <w:rStyle w:val="af6"/>
          <w:rFonts w:eastAsia="Guttman Hodes" w:hint="cs"/>
          <w:rtl/>
        </w:rPr>
        <w:t>(או' פ"ו כג. ד"ה מיתיב)</w:t>
      </w:r>
      <w:r w:rsidRPr="001C5205">
        <w:rPr>
          <w:rStyle w:val="af6"/>
          <w:rFonts w:eastAsia="Guttman Hodes" w:hint="cs"/>
          <w:rtl/>
        </w:rPr>
        <w:t xml:space="preserve"> </w:t>
      </w:r>
      <w:r>
        <w:rPr>
          <w:rFonts w:hint="cs"/>
          <w:rtl/>
        </w:rPr>
        <w:t xml:space="preserve">דבמסקנת הגמ' מבואר דלדעת רבי חנינא כל הדין שהעיר הקרובה מביאה עגלה ערופה, נאמר רק כשהעיר הקרובה יושבת בין ההרים, ואין שם עיר אחרת שגדולה ממנה, אבל אם יש עיר אחרת שגדולה ממנה אזלינן בתר רובא, </w:t>
      </w:r>
      <w:r w:rsidRPr="00FE6461">
        <w:rPr>
          <w:rStyle w:val="afa"/>
          <w:rFonts w:hint="cs"/>
          <w:rtl/>
        </w:rPr>
        <w:t>[וקצת משמע דכוונת</w:t>
      </w:r>
      <w:r>
        <w:rPr>
          <w:rStyle w:val="afa"/>
          <w:rFonts w:hint="cs"/>
          <w:rtl/>
        </w:rPr>
        <w:t xml:space="preserve"> </w:t>
      </w:r>
      <w:r w:rsidRPr="00FE6461">
        <w:rPr>
          <w:rStyle w:val="affa"/>
          <w:rFonts w:hint="cs"/>
          <w:rtl/>
        </w:rPr>
        <w:t>היד רמ"ה</w:t>
      </w:r>
      <w:r w:rsidRPr="00FE6461">
        <w:rPr>
          <w:rStyle w:val="afa"/>
          <w:rFonts w:hint="cs"/>
          <w:rtl/>
        </w:rPr>
        <w:t xml:space="preserve"> דהעיר הגדולה אינה מביאה, </w:t>
      </w:r>
      <w:r w:rsidRPr="00FE6461">
        <w:rPr>
          <w:rStyle w:val="affa"/>
          <w:rFonts w:hint="cs"/>
          <w:rtl/>
        </w:rPr>
        <w:t>וכתוס' רי</w:t>
      </w:r>
      <w:r w:rsidRPr="003E1FBF">
        <w:rPr>
          <w:rStyle w:val="affa"/>
          <w:rFonts w:hint="cs"/>
          <w:rtl/>
        </w:rPr>
        <w:t>"ד</w:t>
      </w:r>
      <w:r w:rsidRPr="00FE6461">
        <w:rPr>
          <w:rStyle w:val="afa"/>
          <w:rFonts w:hint="cs"/>
          <w:rtl/>
        </w:rPr>
        <w:t xml:space="preserve"> </w:t>
      </w:r>
      <w:r w:rsidRPr="00CB1AB4">
        <w:rPr>
          <w:rStyle w:val="aff6"/>
          <w:rFonts w:hint="cs"/>
          <w:rtl/>
        </w:rPr>
        <w:t xml:space="preserve">(עי' אות </w:t>
      </w:r>
      <w:r w:rsidRPr="00CB1AB4">
        <w:rPr>
          <w:rStyle w:val="aff6"/>
          <w:rtl/>
        </w:rPr>
        <w:fldChar w:fldCharType="begin"/>
      </w:r>
      <w:r w:rsidRPr="00CB1AB4">
        <w:rPr>
          <w:rStyle w:val="aff6"/>
          <w:rtl/>
        </w:rPr>
        <w:instrText xml:space="preserve"> </w:instrText>
      </w:r>
      <w:r w:rsidRPr="00CB1AB4">
        <w:rPr>
          <w:rStyle w:val="aff6"/>
          <w:rFonts w:hint="cs"/>
        </w:rPr>
        <w:instrText>REF</w:instrText>
      </w:r>
      <w:r w:rsidRPr="00CB1AB4">
        <w:rPr>
          <w:rStyle w:val="aff6"/>
          <w:rFonts w:hint="cs"/>
          <w:rtl/>
        </w:rPr>
        <w:instrText xml:space="preserve"> _</w:instrText>
      </w:r>
      <w:r w:rsidRPr="00CB1AB4">
        <w:rPr>
          <w:rStyle w:val="aff6"/>
          <w:rFonts w:hint="cs"/>
        </w:rPr>
        <w:instrText>Ref75968052 \r \h</w:instrText>
      </w:r>
      <w:r w:rsidRPr="00CB1AB4">
        <w:rPr>
          <w:rStyle w:val="aff6"/>
          <w:rtl/>
        </w:rPr>
        <w:instrText xml:space="preserve"> </w:instrText>
      </w:r>
      <w:r w:rsidRPr="00CB1AB4">
        <w:rPr>
          <w:rStyle w:val="aff6"/>
          <w:rtl/>
        </w:rPr>
      </w:r>
      <w:r w:rsidRPr="00CB1AB4">
        <w:rPr>
          <w:rStyle w:val="aff6"/>
          <w:rtl/>
        </w:rPr>
        <w:fldChar w:fldCharType="separate"/>
      </w:r>
      <w:r w:rsidR="00AA5F53">
        <w:rPr>
          <w:rStyle w:val="aff6"/>
          <w:cs/>
        </w:rPr>
        <w:t>‎</w:t>
      </w:r>
      <w:r w:rsidR="00AA5F53">
        <w:rPr>
          <w:rStyle w:val="aff6"/>
          <w:rtl/>
        </w:rPr>
        <w:t>טו)</w:t>
      </w:r>
      <w:r w:rsidRPr="00CB1AB4">
        <w:rPr>
          <w:rStyle w:val="aff6"/>
          <w:rtl/>
        </w:rPr>
        <w:fldChar w:fldCharType="end"/>
      </w:r>
      <w:r w:rsidRPr="00CB1AB4">
        <w:rPr>
          <w:rStyle w:val="afa"/>
          <w:rFonts w:hint="cs"/>
          <w:rtl/>
        </w:rPr>
        <w:t xml:space="preserve"> </w:t>
      </w:r>
      <w:r w:rsidRPr="00FE6461">
        <w:rPr>
          <w:rStyle w:val="afa"/>
          <w:rFonts w:hint="cs"/>
          <w:rtl/>
        </w:rPr>
        <w:t xml:space="preserve">ודלא </w:t>
      </w:r>
      <w:r w:rsidRPr="00FE6461">
        <w:rPr>
          <w:rStyle w:val="affa"/>
          <w:rFonts w:hint="cs"/>
          <w:rtl/>
        </w:rPr>
        <w:t>כהרמב"ם</w:t>
      </w:r>
      <w:r w:rsidRPr="00FE6461">
        <w:rPr>
          <w:rStyle w:val="afa"/>
          <w:rFonts w:hint="cs"/>
          <w:rtl/>
        </w:rPr>
        <w:t xml:space="preserve"> </w:t>
      </w:r>
      <w:r w:rsidRPr="00CB1AB4">
        <w:rPr>
          <w:rStyle w:val="aff6"/>
          <w:rFonts w:hint="cs"/>
          <w:rtl/>
        </w:rPr>
        <w:t xml:space="preserve">(עי' אות </w:t>
      </w:r>
      <w:r w:rsidRPr="00CB1AB4">
        <w:rPr>
          <w:rStyle w:val="aff6"/>
          <w:rtl/>
        </w:rPr>
        <w:fldChar w:fldCharType="begin"/>
      </w:r>
      <w:r w:rsidRPr="00CB1AB4">
        <w:rPr>
          <w:rStyle w:val="aff6"/>
          <w:rtl/>
        </w:rPr>
        <w:instrText xml:space="preserve"> </w:instrText>
      </w:r>
      <w:r w:rsidRPr="00CB1AB4">
        <w:rPr>
          <w:rStyle w:val="aff6"/>
          <w:rFonts w:hint="cs"/>
        </w:rPr>
        <w:instrText>REF</w:instrText>
      </w:r>
      <w:r w:rsidRPr="00CB1AB4">
        <w:rPr>
          <w:rStyle w:val="aff6"/>
          <w:rFonts w:hint="cs"/>
          <w:rtl/>
        </w:rPr>
        <w:instrText xml:space="preserve"> _</w:instrText>
      </w:r>
      <w:r w:rsidRPr="00CB1AB4">
        <w:rPr>
          <w:rStyle w:val="aff6"/>
          <w:rFonts w:hint="cs"/>
        </w:rPr>
        <w:instrText>Ref75972296 \r \h</w:instrText>
      </w:r>
      <w:r w:rsidRPr="00CB1AB4">
        <w:rPr>
          <w:rStyle w:val="aff6"/>
          <w:rtl/>
        </w:rPr>
        <w:instrText xml:space="preserve"> </w:instrText>
      </w:r>
      <w:r w:rsidRPr="00CB1AB4">
        <w:rPr>
          <w:rStyle w:val="aff6"/>
          <w:rtl/>
        </w:rPr>
      </w:r>
      <w:r w:rsidRPr="00CB1AB4">
        <w:rPr>
          <w:rStyle w:val="aff6"/>
          <w:rtl/>
        </w:rPr>
        <w:fldChar w:fldCharType="separate"/>
      </w:r>
      <w:r w:rsidR="00AA5F53">
        <w:rPr>
          <w:rStyle w:val="aff6"/>
          <w:cs/>
        </w:rPr>
        <w:t>‎</w:t>
      </w:r>
      <w:r w:rsidR="00AA5F53">
        <w:rPr>
          <w:rStyle w:val="aff6"/>
          <w:rtl/>
        </w:rPr>
        <w:t>טז)</w:t>
      </w:r>
      <w:r w:rsidRPr="00CB1AB4">
        <w:rPr>
          <w:rStyle w:val="aff6"/>
          <w:rtl/>
        </w:rPr>
        <w:fldChar w:fldCharType="end"/>
      </w:r>
      <w:r w:rsidRPr="00FE6461">
        <w:rPr>
          <w:rStyle w:val="afa"/>
          <w:rFonts w:hint="cs"/>
          <w:rtl/>
        </w:rPr>
        <w:t>],</w:t>
      </w:r>
      <w:r>
        <w:rPr>
          <w:rFonts w:hint="cs"/>
          <w:rtl/>
        </w:rPr>
        <w:t xml:space="preserve"> וכתב </w:t>
      </w:r>
      <w:r w:rsidRPr="00FE6461">
        <w:rPr>
          <w:rStyle w:val="af8"/>
          <w:rFonts w:hint="cs"/>
          <w:rtl/>
        </w:rPr>
        <w:t>היד רמ"ה</w:t>
      </w:r>
      <w:r>
        <w:rPr>
          <w:rFonts w:hint="cs"/>
          <w:rtl/>
        </w:rPr>
        <w:t xml:space="preserve"> דבאופן שאינה יושבת בין ההרים אף שאין עיר אחרת שגדולה ממנה אינה מביאה עגלה ערופה, כיון דאזלינן בתר רובא דעלמא.</w:t>
      </w:r>
    </w:p>
    <w:p w14:paraId="6C262D00" w14:textId="77777777" w:rsidR="008A5CB4" w:rsidRDefault="008A5CB4" w:rsidP="008A5CB4">
      <w:pPr>
        <w:pStyle w:val="1"/>
        <w:rPr>
          <w:rtl/>
        </w:rPr>
      </w:pPr>
      <w:bookmarkStart w:id="3883" w:name="_Toc76398427"/>
      <w:r>
        <w:rPr>
          <w:rFonts w:hint="cs"/>
          <w:rtl/>
        </w:rPr>
        <w:t>בי' המאירי דרוב עדיף רק במצוי ובהרים אין הרוב מצוי</w:t>
      </w:r>
      <w:bookmarkEnd w:id="3883"/>
    </w:p>
    <w:p w14:paraId="0F99431A" w14:textId="77777777" w:rsidR="008A5CB4" w:rsidRPr="00124BD9" w:rsidRDefault="008A5CB4" w:rsidP="008A5CB4">
      <w:pPr>
        <w:pStyle w:val="a2"/>
      </w:pPr>
      <w:bookmarkStart w:id="3884" w:name="_Toc76398428"/>
      <w:r>
        <w:rPr>
          <w:rFonts w:hint="cs"/>
          <w:rtl/>
        </w:rPr>
        <w:t>בי' המאירי דבנמצא החלל בפרשת דרכים מביאין עגלה מכל העיירות והולכין אחר הרוב</w:t>
      </w:r>
      <w:bookmarkEnd w:id="3884"/>
    </w:p>
    <w:p w14:paraId="05AFF7B8" w14:textId="77777777" w:rsidR="008A5CB4" w:rsidRPr="008B43A2" w:rsidRDefault="008A5CB4" w:rsidP="0008214F">
      <w:pPr>
        <w:pStyle w:val="a"/>
        <w:rPr>
          <w:rStyle w:val="afa"/>
          <w:rtl/>
        </w:rPr>
      </w:pPr>
      <w:r>
        <w:rPr>
          <w:rFonts w:hint="cs"/>
          <w:rtl/>
        </w:rPr>
        <w:t xml:space="preserve">כתב </w:t>
      </w:r>
      <w:r w:rsidRPr="00313E8C">
        <w:rPr>
          <w:rStyle w:val="af8"/>
          <w:rFonts w:hint="cs"/>
          <w:rtl/>
        </w:rPr>
        <w:t>המאירי</w:t>
      </w:r>
      <w:r>
        <w:rPr>
          <w:rFonts w:hint="cs"/>
          <w:rtl/>
        </w:rPr>
        <w:t xml:space="preserve"> </w:t>
      </w:r>
      <w:r w:rsidRPr="00AE10CC">
        <w:rPr>
          <w:rStyle w:val="af6"/>
          <w:rFonts w:eastAsia="Guttman Hodes" w:hint="cs"/>
          <w:rtl/>
        </w:rPr>
        <w:t>(ד"ה זהו)</w:t>
      </w:r>
      <w:r>
        <w:rPr>
          <w:rFonts w:hint="cs"/>
          <w:rtl/>
        </w:rPr>
        <w:t xml:space="preserve"> דאם העיר הרחוקה לא הייתה גדולה יותר מהקרובה, אלא דהמקום שנמצא בו החלל הוא על פרשת דרכים, מביאים עגלה מבין כל העיירות, והולכים אחר הרוב שבין כולם. </w:t>
      </w:r>
      <w:r w:rsidRPr="008B43A2">
        <w:rPr>
          <w:rStyle w:val="afa"/>
          <w:rFonts w:hint="cs"/>
          <w:rtl/>
        </w:rPr>
        <w:t>[וצ"ב כוונתו].</w:t>
      </w:r>
    </w:p>
    <w:p w14:paraId="4ABEF4F5" w14:textId="77777777" w:rsidR="008A5CB4" w:rsidRDefault="008A5CB4" w:rsidP="008A5CB4">
      <w:pPr>
        <w:pStyle w:val="a2"/>
        <w:rPr>
          <w:rtl/>
        </w:rPr>
      </w:pPr>
      <w:bookmarkStart w:id="3885" w:name="_Toc76398429"/>
      <w:r>
        <w:rPr>
          <w:rFonts w:hint="cs"/>
          <w:rtl/>
        </w:rPr>
        <w:t>בי' המאירי דדין מדידה נאמר רק ביושבת בהרים דלא מצוי שיבואו מהרוב וקרוב עדיף בזה</w:t>
      </w:r>
      <w:bookmarkEnd w:id="3885"/>
    </w:p>
    <w:p w14:paraId="1AC82DCD" w14:textId="77777777" w:rsidR="008A5CB4" w:rsidRPr="0073193F" w:rsidRDefault="008A5CB4" w:rsidP="0008214F">
      <w:pPr>
        <w:pStyle w:val="a"/>
        <w:rPr>
          <w:rtl/>
        </w:rPr>
      </w:pPr>
      <w:r>
        <w:rPr>
          <w:rFonts w:hint="cs"/>
          <w:rtl/>
        </w:rPr>
        <w:t xml:space="preserve">וכתב </w:t>
      </w:r>
      <w:r w:rsidRPr="00313E8C">
        <w:rPr>
          <w:rStyle w:val="af8"/>
          <w:rFonts w:hint="cs"/>
          <w:rtl/>
        </w:rPr>
        <w:t>המאירי</w:t>
      </w:r>
      <w:r>
        <w:rPr>
          <w:rFonts w:hint="cs"/>
          <w:rtl/>
        </w:rPr>
        <w:t xml:space="preserve"> דהא דאמרה תורה שצריך למדוד מהי העיר הקרובה, הוא דוקא ביושבת בין ההרים, שאין מצויים רוצחים שבאים אליה ממקום אחר, וביאר </w:t>
      </w:r>
      <w:r w:rsidRPr="004030C6">
        <w:rPr>
          <w:rStyle w:val="af8"/>
          <w:rFonts w:hint="cs"/>
          <w:rtl/>
        </w:rPr>
        <w:t>המאירי</w:t>
      </w:r>
      <w:r>
        <w:rPr>
          <w:rFonts w:hint="cs"/>
          <w:rtl/>
        </w:rPr>
        <w:t xml:space="preserve"> דהא דאמרינן דברוב וקרוב הוליכם אחר הרוב, הוא רק במקום שהרוב מצוי כמו הקרוב, ולא ביושבת בין ההרים דלא מצוי שיבואו מהרוב, וציין </w:t>
      </w:r>
      <w:r w:rsidRPr="00313E8C">
        <w:rPr>
          <w:rStyle w:val="af8"/>
          <w:rFonts w:hint="cs"/>
          <w:rtl/>
        </w:rPr>
        <w:t>המאירי</w:t>
      </w:r>
      <w:r>
        <w:rPr>
          <w:rFonts w:hint="cs"/>
          <w:rtl/>
        </w:rPr>
        <w:t xml:space="preserve"> למה שביאר בחולין </w:t>
      </w:r>
      <w:r w:rsidRPr="00AE10CC">
        <w:rPr>
          <w:rStyle w:val="af6"/>
          <w:rFonts w:eastAsia="Guttman Hodes" w:hint="cs"/>
          <w:rtl/>
        </w:rPr>
        <w:t>(צה. ד"ה מי)</w:t>
      </w:r>
      <w:r>
        <w:rPr>
          <w:rFonts w:hint="cs"/>
          <w:rtl/>
        </w:rPr>
        <w:t xml:space="preserve"> בדין </w:t>
      </w:r>
      <w:r>
        <w:rPr>
          <w:rtl/>
        </w:rPr>
        <w:t>רוב טבחי ישראל</w:t>
      </w:r>
      <w:r>
        <w:rPr>
          <w:rFonts w:hint="cs"/>
          <w:rtl/>
        </w:rPr>
        <w:t>.</w:t>
      </w:r>
    </w:p>
    <w:p w14:paraId="0C91E04D" w14:textId="77777777" w:rsidR="008A5CB4" w:rsidRPr="00CB1AB4" w:rsidRDefault="008A5CB4" w:rsidP="008A5CB4">
      <w:pPr>
        <w:pStyle w:val="1"/>
        <w:rPr>
          <w:rtl/>
        </w:rPr>
      </w:pPr>
      <w:bookmarkStart w:id="3886" w:name="_Toc76398430"/>
      <w:r>
        <w:rPr>
          <w:rFonts w:hint="cs"/>
          <w:rtl/>
        </w:rPr>
        <w:t>בי' היבע"ץ בקו' הגמ' מרובא דעלמא ובתי' דיושבת בין ההרים</w:t>
      </w:r>
      <w:bookmarkEnd w:id="3886"/>
    </w:p>
    <w:p w14:paraId="5356A0BF" w14:textId="77777777" w:rsidR="008A5CB4" w:rsidRDefault="008A5CB4" w:rsidP="008A5CB4">
      <w:pPr>
        <w:pStyle w:val="a2"/>
        <w:rPr>
          <w:rtl/>
        </w:rPr>
      </w:pPr>
      <w:bookmarkStart w:id="3887" w:name="_Toc76398431"/>
      <w:r>
        <w:rPr>
          <w:rFonts w:hint="cs"/>
          <w:rtl/>
        </w:rPr>
        <w:t>בי' היבע"ץ דא"א לומר דאיירי שאין עיר גדולה רחוקה עם ב"ד דא"כ רק גדולה שבא"י מביאה</w:t>
      </w:r>
      <w:bookmarkEnd w:id="3887"/>
    </w:p>
    <w:p w14:paraId="3D6190C2" w14:textId="77777777" w:rsidR="008A5CB4" w:rsidRDefault="008A5CB4" w:rsidP="0008214F">
      <w:pPr>
        <w:pStyle w:val="a"/>
        <w:rPr>
          <w:rtl/>
        </w:rPr>
      </w:pPr>
      <w:bookmarkStart w:id="3888" w:name="_Ref75508025"/>
      <w:r>
        <w:rPr>
          <w:rFonts w:hint="cs"/>
          <w:rtl/>
        </w:rPr>
        <w:t>בהא דמקשה הגמ' דליזיל בתר רובא דעלמא, ותירצה דאיירי ביושבת בין ההרים, כתב</w:t>
      </w:r>
      <w:r w:rsidRPr="00C41A16">
        <w:rPr>
          <w:rFonts w:hint="cs"/>
          <w:b/>
          <w:bCs/>
          <w:rtl/>
        </w:rPr>
        <w:t xml:space="preserve"> </w:t>
      </w:r>
      <w:r w:rsidRPr="00DB56E0">
        <w:rPr>
          <w:rFonts w:hint="cs"/>
          <w:b/>
          <w:bCs/>
          <w:rtl/>
        </w:rPr>
        <w:t>בהג'</w:t>
      </w:r>
      <w:r w:rsidRPr="00DB56E0">
        <w:rPr>
          <w:rFonts w:hint="cs"/>
          <w:rtl/>
        </w:rPr>
        <w:t xml:space="preserve"> </w:t>
      </w:r>
      <w:r w:rsidRPr="00DB56E0">
        <w:rPr>
          <w:rFonts w:hint="cs"/>
          <w:b/>
          <w:bCs/>
          <w:rtl/>
        </w:rPr>
        <w:t>יבע</w:t>
      </w:r>
      <w:r>
        <w:rPr>
          <w:rFonts w:hint="cs"/>
          <w:b/>
          <w:bCs/>
          <w:rtl/>
        </w:rPr>
        <w:t>"</w:t>
      </w:r>
      <w:r w:rsidRPr="00DB56E0">
        <w:rPr>
          <w:rFonts w:hint="cs"/>
          <w:b/>
          <w:bCs/>
          <w:rtl/>
        </w:rPr>
        <w:t>ץ</w:t>
      </w:r>
      <w:r>
        <w:rPr>
          <w:rFonts w:hint="cs"/>
          <w:rtl/>
        </w:rPr>
        <w:t xml:space="preserve"> </w:t>
      </w:r>
      <w:r w:rsidRPr="00DB56E0">
        <w:rPr>
          <w:rFonts w:ascii="Calibri" w:hAnsi="Calibri" w:cs="Guttman Rashi" w:hint="cs"/>
          <w:sz w:val="10"/>
          <w:szCs w:val="12"/>
          <w:rtl/>
        </w:rPr>
        <w:t>(על תוד"ה בדליכא)</w:t>
      </w:r>
      <w:r>
        <w:rPr>
          <w:rFonts w:hint="cs"/>
          <w:rtl/>
        </w:rPr>
        <w:t xml:space="preserve"> דא"א לומר דכוונת הגמ' שאין עיר גדולה רחוקה שיש בה ב"ד, דהא א"כ דין עגלה ערופה נאמר רק בעיר הגדולה שבכל א"י.</w:t>
      </w:r>
    </w:p>
    <w:p w14:paraId="62FB465B" w14:textId="77777777" w:rsidR="008A5CB4" w:rsidRPr="00F07DFA" w:rsidRDefault="008A5CB4" w:rsidP="008A5CB4">
      <w:pPr>
        <w:pStyle w:val="a2"/>
      </w:pPr>
      <w:bookmarkStart w:id="3889" w:name="_Toc76398432"/>
      <w:r>
        <w:rPr>
          <w:rFonts w:hint="cs"/>
          <w:rtl/>
        </w:rPr>
        <w:t>בי' היבע"ץ דקרובה היינו שאין עיר מפסקת בינה לבין החלל  וקו' הגמ' דברוב א"צ קרובה</w:t>
      </w:r>
      <w:bookmarkEnd w:id="3889"/>
    </w:p>
    <w:p w14:paraId="5CC6EFC4" w14:textId="6956056B" w:rsidR="008A5CB4" w:rsidRDefault="008A5CB4" w:rsidP="0008214F">
      <w:pPr>
        <w:pStyle w:val="a"/>
        <w:rPr>
          <w:rtl/>
        </w:rPr>
      </w:pPr>
      <w:r>
        <w:rPr>
          <w:rFonts w:hint="cs"/>
          <w:rtl/>
        </w:rPr>
        <w:t xml:space="preserve">אלא ביאר </w:t>
      </w:r>
      <w:r w:rsidRPr="00DB56E0">
        <w:rPr>
          <w:rFonts w:hint="cs"/>
          <w:b/>
          <w:bCs/>
          <w:rtl/>
        </w:rPr>
        <w:t>בהג'</w:t>
      </w:r>
      <w:r w:rsidRPr="00DB56E0">
        <w:rPr>
          <w:rFonts w:hint="cs"/>
          <w:rtl/>
        </w:rPr>
        <w:t xml:space="preserve"> </w:t>
      </w:r>
      <w:r w:rsidRPr="00DB56E0">
        <w:rPr>
          <w:rFonts w:hint="cs"/>
          <w:b/>
          <w:bCs/>
          <w:rtl/>
        </w:rPr>
        <w:t>יבע</w:t>
      </w:r>
      <w:r>
        <w:rPr>
          <w:rFonts w:hint="cs"/>
          <w:b/>
          <w:bCs/>
          <w:rtl/>
        </w:rPr>
        <w:t>"</w:t>
      </w:r>
      <w:r w:rsidRPr="00DB56E0">
        <w:rPr>
          <w:rFonts w:hint="cs"/>
          <w:b/>
          <w:bCs/>
          <w:rtl/>
        </w:rPr>
        <w:t>ץ</w:t>
      </w:r>
      <w:r>
        <w:rPr>
          <w:rFonts w:hint="cs"/>
          <w:rtl/>
        </w:rPr>
        <w:t xml:space="preserve"> דכל דין המדידה נאמר רק בעיירות שסמוכות לו מכל צד, ואין עיר שמפסקת בין החלל לבין העיר שמודדין לה, ולא חששה התורה לעיר גדולה שנמצאת לאחר העיר הקרובה, וע"ז מקשה הגמ' דכיון דלא שייך שבעולם לא תהיה עיר גדולה יותר ממנה, אמאי לא אמרה תורה ללכת אחר הגדולה מדין רוב, אף שהיא רחוקה, דמדין רוב אמרינן דהחלל בא משם והם פשעו בו דלא ליווהו, </w:t>
      </w:r>
      <w:r w:rsidRPr="00F20294">
        <w:rPr>
          <w:rStyle w:val="afa"/>
          <w:rFonts w:hint="cs"/>
          <w:rtl/>
        </w:rPr>
        <w:t xml:space="preserve">[כדביאר </w:t>
      </w:r>
      <w:r w:rsidRPr="00633113">
        <w:rPr>
          <w:rStyle w:val="affa"/>
          <w:rtl/>
        </w:rPr>
        <w:t>בהג' יבע"ץ</w:t>
      </w:r>
      <w:r w:rsidRPr="00F20294">
        <w:rPr>
          <w:rStyle w:val="afa"/>
          <w:rFonts w:hint="cs"/>
          <w:rtl/>
        </w:rPr>
        <w:t xml:space="preserve"> </w:t>
      </w:r>
      <w:r w:rsidRPr="00633113">
        <w:rPr>
          <w:rStyle w:val="aff6"/>
          <w:rFonts w:hint="cs"/>
          <w:rtl/>
        </w:rPr>
        <w:t xml:space="preserve">(עי' אות </w:t>
      </w:r>
      <w:r w:rsidRPr="00633113">
        <w:rPr>
          <w:rStyle w:val="aff6"/>
          <w:rtl/>
        </w:rPr>
        <w:fldChar w:fldCharType="begin"/>
      </w:r>
      <w:r w:rsidRPr="00633113">
        <w:rPr>
          <w:rStyle w:val="aff6"/>
          <w:rtl/>
        </w:rPr>
        <w:instrText xml:space="preserve"> </w:instrText>
      </w:r>
      <w:r w:rsidRPr="00633113">
        <w:rPr>
          <w:rStyle w:val="aff6"/>
          <w:rFonts w:hint="cs"/>
        </w:rPr>
        <w:instrText>REF</w:instrText>
      </w:r>
      <w:r w:rsidRPr="00633113">
        <w:rPr>
          <w:rStyle w:val="aff6"/>
          <w:rFonts w:hint="cs"/>
          <w:rtl/>
        </w:rPr>
        <w:instrText xml:space="preserve"> _</w:instrText>
      </w:r>
      <w:r w:rsidRPr="00633113">
        <w:rPr>
          <w:rStyle w:val="aff6"/>
          <w:rFonts w:hint="cs"/>
        </w:rPr>
        <w:instrText>Ref75986356 \r \h</w:instrText>
      </w:r>
      <w:r w:rsidRPr="00633113">
        <w:rPr>
          <w:rStyle w:val="aff6"/>
          <w:rtl/>
        </w:rPr>
        <w:instrText xml:space="preserve"> </w:instrText>
      </w:r>
      <w:r w:rsidRPr="00633113">
        <w:rPr>
          <w:rStyle w:val="aff6"/>
          <w:rtl/>
        </w:rPr>
      </w:r>
      <w:r w:rsidRPr="00633113">
        <w:rPr>
          <w:rStyle w:val="aff6"/>
          <w:rtl/>
        </w:rPr>
        <w:fldChar w:fldCharType="separate"/>
      </w:r>
      <w:r w:rsidR="00AA5F53">
        <w:rPr>
          <w:rStyle w:val="aff6"/>
          <w:cs/>
        </w:rPr>
        <w:t>‎</w:t>
      </w:r>
      <w:r w:rsidR="00AA5F53">
        <w:rPr>
          <w:rStyle w:val="aff6"/>
          <w:rtl/>
        </w:rPr>
        <w:t>ז)</w:t>
      </w:r>
      <w:r w:rsidRPr="00633113">
        <w:rPr>
          <w:rStyle w:val="aff6"/>
          <w:rtl/>
        </w:rPr>
        <w:fldChar w:fldCharType="end"/>
      </w:r>
      <w:r w:rsidRPr="00F20294">
        <w:rPr>
          <w:rStyle w:val="afa"/>
          <w:rFonts w:hint="cs"/>
          <w:rtl/>
        </w:rPr>
        <w:t xml:space="preserve"> שזהו טעם החיוב], </w:t>
      </w:r>
      <w:r>
        <w:rPr>
          <w:rFonts w:hint="cs"/>
          <w:rtl/>
        </w:rPr>
        <w:t>ותירצה הגמ' דאיירי ביושבת בין ההרים דאין הדרך של החלל לבא מהעיר הגדולה לשם</w:t>
      </w:r>
      <w:bookmarkEnd w:id="3888"/>
      <w:r>
        <w:rPr>
          <w:rFonts w:hint="cs"/>
          <w:rtl/>
        </w:rPr>
        <w:t xml:space="preserve">, ועי' במה שציין </w:t>
      </w:r>
      <w:r w:rsidRPr="00B96D6A">
        <w:rPr>
          <w:rStyle w:val="af8"/>
          <w:rFonts w:hint="cs"/>
          <w:rtl/>
        </w:rPr>
        <w:t>בחי' רבי נחום</w:t>
      </w:r>
      <w:r>
        <w:rPr>
          <w:rFonts w:hint="cs"/>
          <w:rtl/>
        </w:rPr>
        <w:t xml:space="preserve"> </w:t>
      </w:r>
      <w:r w:rsidRPr="00B96D6A">
        <w:rPr>
          <w:rStyle w:val="af6"/>
          <w:rFonts w:eastAsia="Guttman Hodes" w:hint="cs"/>
          <w:rtl/>
        </w:rPr>
        <w:t xml:space="preserve">(או' ס') </w:t>
      </w:r>
      <w:r>
        <w:rPr>
          <w:rFonts w:hint="cs"/>
          <w:rtl/>
        </w:rPr>
        <w:t xml:space="preserve">לדברי </w:t>
      </w:r>
      <w:r w:rsidRPr="00B96D6A">
        <w:rPr>
          <w:rStyle w:val="af8"/>
          <w:rFonts w:hint="cs"/>
          <w:rtl/>
        </w:rPr>
        <w:t xml:space="preserve">המאירי </w:t>
      </w:r>
      <w:r w:rsidRPr="00B96D6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Ref76022390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Pr>
          <w:rStyle w:val="af6"/>
          <w:rFonts w:eastAsia="Guttman Hodes"/>
          <w:rtl/>
        </w:rPr>
        <w:fldChar w:fldCharType="end"/>
      </w:r>
      <w:r>
        <w:rPr>
          <w:rStyle w:val="af6"/>
          <w:rFonts w:eastAsia="Guttman Hodes" w:hint="cs"/>
          <w:rtl/>
        </w:rPr>
        <w:t xml:space="preserve"> </w:t>
      </w:r>
      <w:r>
        <w:rPr>
          <w:rFonts w:hint="cs"/>
          <w:rtl/>
        </w:rPr>
        <w:t xml:space="preserve">דכתב דעיר גדולה היינו באותו מחוז. </w:t>
      </w:r>
    </w:p>
    <w:p w14:paraId="56E922D2" w14:textId="77777777" w:rsidR="008A5CB4" w:rsidRPr="003517DC" w:rsidRDefault="008A5CB4" w:rsidP="008A5CB4">
      <w:pPr>
        <w:pStyle w:val="a2"/>
        <w:rPr>
          <w:rtl/>
        </w:rPr>
      </w:pPr>
    </w:p>
    <w:p w14:paraId="48E9AC5A" w14:textId="77777777" w:rsidR="008A5CB4" w:rsidRPr="003517DC" w:rsidRDefault="008A5CB4" w:rsidP="008A5CB4">
      <w:pPr>
        <w:pStyle w:val="a2"/>
        <w:rPr>
          <w:rtl/>
        </w:rPr>
      </w:pPr>
    </w:p>
    <w:p w14:paraId="4785DF46" w14:textId="77777777" w:rsidR="008A5CB4" w:rsidRPr="003517DC" w:rsidRDefault="008A5CB4" w:rsidP="008A5CB4">
      <w:pPr>
        <w:pStyle w:val="a2"/>
        <w:rPr>
          <w:rtl/>
        </w:rPr>
      </w:pPr>
    </w:p>
    <w:p w14:paraId="75D34D74" w14:textId="77777777" w:rsidR="008A5CB4" w:rsidRDefault="008A5CB4" w:rsidP="008A5CB4">
      <w:pPr>
        <w:pStyle w:val="afd"/>
        <w:rPr>
          <w:rtl/>
        </w:rPr>
      </w:pPr>
      <w:bookmarkStart w:id="3890" w:name="_Toc76398433"/>
      <w:r>
        <w:rPr>
          <w:rFonts w:hint="cs"/>
          <w:rtl/>
        </w:rPr>
        <w:lastRenderedPageBreak/>
        <w:t>בי' הר"י מגאש ביושבת בין ההרים</w:t>
      </w:r>
      <w:bookmarkEnd w:id="3890"/>
    </w:p>
    <w:p w14:paraId="464F50DA" w14:textId="77777777" w:rsidR="008A5CB4" w:rsidRPr="00BE57A7" w:rsidRDefault="008A5CB4" w:rsidP="008A5CB4">
      <w:pPr>
        <w:pStyle w:val="1"/>
        <w:rPr>
          <w:rtl/>
        </w:rPr>
      </w:pPr>
      <w:bookmarkStart w:id="3891" w:name="_Toc76398434"/>
      <w:r>
        <w:rPr>
          <w:rFonts w:hint="cs"/>
          <w:rtl/>
        </w:rPr>
        <w:t>בי' הר"י מגאש דבהרים יש ב' עיירות שוות קרובה ורחוקה</w:t>
      </w:r>
      <w:bookmarkEnd w:id="3891"/>
    </w:p>
    <w:p w14:paraId="6BDDA2D2" w14:textId="77777777" w:rsidR="008A5CB4" w:rsidRDefault="008A5CB4" w:rsidP="008A5CB4">
      <w:pPr>
        <w:pStyle w:val="a2"/>
        <w:rPr>
          <w:rtl/>
        </w:rPr>
      </w:pPr>
      <w:bookmarkStart w:id="3892" w:name="_Toc76398435"/>
      <w:r>
        <w:rPr>
          <w:rFonts w:hint="cs"/>
          <w:rtl/>
        </w:rPr>
        <w:t>בי' הר"י מגאש דביושבת בהרים איירי בנמצא בדרך שבין ב' עיירות שוות דבזה קרוב עדיף</w:t>
      </w:r>
      <w:bookmarkEnd w:id="3892"/>
    </w:p>
    <w:p w14:paraId="30BC3426" w14:textId="242D9072" w:rsidR="008A5CB4" w:rsidRPr="00EB7A27" w:rsidRDefault="008A5CB4" w:rsidP="0008214F">
      <w:pPr>
        <w:pStyle w:val="a"/>
        <w:rPr>
          <w:rStyle w:val="afa"/>
          <w:rtl/>
        </w:rPr>
      </w:pPr>
      <w:bookmarkStart w:id="3893" w:name="_Ref75293592"/>
      <w:r>
        <w:rPr>
          <w:rFonts w:hint="cs"/>
          <w:rtl/>
        </w:rPr>
        <w:t>כתב</w:t>
      </w:r>
      <w:r w:rsidRPr="00E80AF0">
        <w:rPr>
          <w:rStyle w:val="af8"/>
          <w:rFonts w:hint="cs"/>
          <w:rtl/>
        </w:rPr>
        <w:t xml:space="preserve"> הר"י מגאש</w:t>
      </w:r>
      <w:r>
        <w:rPr>
          <w:rFonts w:hint="cs"/>
          <w:rtl/>
        </w:rPr>
        <w:t xml:space="preserve"> </w:t>
      </w:r>
      <w:r w:rsidRPr="00A172DA">
        <w:rPr>
          <w:rStyle w:val="af6"/>
          <w:rFonts w:eastAsia="Guttman Hodes" w:hint="cs"/>
          <w:rtl/>
        </w:rPr>
        <w:t xml:space="preserve">(ד"ה ביושבת) </w:t>
      </w:r>
      <w:r>
        <w:rPr>
          <w:rFonts w:hint="cs"/>
          <w:rtl/>
        </w:rPr>
        <w:t>דבתירוץ הגמ' "</w:t>
      </w:r>
      <w:r>
        <w:rPr>
          <w:rtl/>
        </w:rPr>
        <w:t>ביושבת בין ההרים</w:t>
      </w:r>
      <w:r>
        <w:rPr>
          <w:rFonts w:hint="cs"/>
          <w:rtl/>
        </w:rPr>
        <w:t>", איירי שהדרך שבה נמצא החלל, היא רק בין העיר הקרובה לעיר האחרת, והעיר הרחוקה היא בינונית כמו העיר הקרובה, ועי' במה שביארו</w:t>
      </w:r>
      <w:r w:rsidRPr="008D039D">
        <w:rPr>
          <w:rStyle w:val="af8"/>
          <w:rFonts w:hint="cs"/>
          <w:rtl/>
        </w:rPr>
        <w:t xml:space="preserve"> </w:t>
      </w:r>
      <w:r>
        <w:rPr>
          <w:rStyle w:val="af8"/>
          <w:rFonts w:hint="cs"/>
          <w:rtl/>
        </w:rPr>
        <w:t>ב</w:t>
      </w:r>
      <w:r w:rsidRPr="008D039D">
        <w:rPr>
          <w:rStyle w:val="af8"/>
          <w:rFonts w:hint="cs"/>
          <w:rtl/>
        </w:rPr>
        <w:t xml:space="preserve">אפיקי ים </w:t>
      </w:r>
      <w:r w:rsidRPr="008D039D">
        <w:rPr>
          <w:rStyle w:val="af6"/>
          <w:rFonts w:eastAsia="Guttman Hodes" w:hint="cs"/>
          <w:rtl/>
        </w:rPr>
        <w:t xml:space="preserve">(עי' אות </w:t>
      </w:r>
      <w:r w:rsidRPr="008D039D">
        <w:rPr>
          <w:rStyle w:val="af6"/>
          <w:rFonts w:eastAsia="Guttman Hodes"/>
          <w:rtl/>
        </w:rPr>
        <w:fldChar w:fldCharType="begin"/>
      </w:r>
      <w:r w:rsidRPr="008D039D">
        <w:rPr>
          <w:rStyle w:val="af6"/>
          <w:rFonts w:eastAsia="Guttman Hodes"/>
          <w:rtl/>
        </w:rPr>
        <w:instrText xml:space="preserve"> </w:instrText>
      </w:r>
      <w:r w:rsidRPr="008D039D">
        <w:rPr>
          <w:rStyle w:val="af6"/>
          <w:rFonts w:eastAsia="Guttman Hodes" w:hint="cs"/>
        </w:rPr>
        <w:instrText>REF</w:instrText>
      </w:r>
      <w:r w:rsidRPr="008D039D">
        <w:rPr>
          <w:rStyle w:val="af6"/>
          <w:rFonts w:eastAsia="Guttman Hodes" w:hint="cs"/>
          <w:rtl/>
        </w:rPr>
        <w:instrText xml:space="preserve"> _</w:instrText>
      </w:r>
      <w:r w:rsidRPr="008D039D">
        <w:rPr>
          <w:rStyle w:val="af6"/>
          <w:rFonts w:eastAsia="Guttman Hodes" w:hint="cs"/>
        </w:rPr>
        <w:instrText>Ref75293607 \r \h</w:instrText>
      </w:r>
      <w:r w:rsidRPr="008D039D">
        <w:rPr>
          <w:rStyle w:val="af6"/>
          <w:rFonts w:eastAsia="Guttman Hodes"/>
          <w:rtl/>
        </w:rPr>
        <w:instrText xml:space="preserve"> </w:instrText>
      </w:r>
      <w:r w:rsidRPr="008D039D">
        <w:rPr>
          <w:rStyle w:val="af6"/>
          <w:rFonts w:eastAsia="Guttman Hodes"/>
          <w:rtl/>
        </w:rPr>
      </w:r>
      <w:r w:rsidRPr="008D039D">
        <w:rPr>
          <w:rStyle w:val="af6"/>
          <w:rFonts w:eastAsia="Guttman Hodes"/>
          <w:rtl/>
        </w:rPr>
        <w:fldChar w:fldCharType="separate"/>
      </w:r>
      <w:r w:rsidR="00AA5F53">
        <w:rPr>
          <w:rStyle w:val="af6"/>
          <w:rFonts w:eastAsia="Guttman Hodes"/>
          <w:cs/>
        </w:rPr>
        <w:t>‎</w:t>
      </w:r>
      <w:r w:rsidR="00AA5F53">
        <w:rPr>
          <w:rStyle w:val="af6"/>
          <w:rFonts w:eastAsia="Guttman Hodes"/>
          <w:rtl/>
        </w:rPr>
        <w:t>נא)</w:t>
      </w:r>
      <w:r w:rsidRPr="008D039D">
        <w:rPr>
          <w:rStyle w:val="af6"/>
          <w:rFonts w:eastAsia="Guttman Hodes"/>
          <w:rtl/>
        </w:rPr>
        <w:fldChar w:fldCharType="end"/>
      </w:r>
      <w:r w:rsidRPr="00FB1675">
        <w:rPr>
          <w:rStyle w:val="af8"/>
          <w:rFonts w:hint="cs"/>
          <w:rtl/>
        </w:rPr>
        <w:t xml:space="preserve"> </w:t>
      </w:r>
      <w:r>
        <w:rPr>
          <w:rStyle w:val="af8"/>
          <w:rFonts w:hint="cs"/>
          <w:rtl/>
        </w:rPr>
        <w:t>ו</w:t>
      </w:r>
      <w:r w:rsidRPr="00AF3394">
        <w:rPr>
          <w:rStyle w:val="af8"/>
          <w:rFonts w:hint="cs"/>
          <w:rtl/>
        </w:rPr>
        <w:t>בחי' רבי נחום</w:t>
      </w:r>
      <w:r>
        <w:rPr>
          <w:rFonts w:hint="cs"/>
          <w:rtl/>
        </w:rPr>
        <w:t xml:space="preserve"> </w:t>
      </w:r>
      <w:r w:rsidRPr="00AF3394">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Ref76397762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Pr>
          <w:rStyle w:val="af6"/>
          <w:rFonts w:eastAsia="Guttman Hodes"/>
          <w:rtl/>
        </w:rPr>
        <w:fldChar w:fldCharType="end"/>
      </w:r>
      <w:r w:rsidRPr="00FB1675">
        <w:rPr>
          <w:rFonts w:hint="cs"/>
          <w:rtl/>
        </w:rPr>
        <w:t xml:space="preserve"> </w:t>
      </w:r>
      <w:r>
        <w:rPr>
          <w:rFonts w:hint="cs"/>
          <w:rtl/>
        </w:rPr>
        <w:t xml:space="preserve">בדברי </w:t>
      </w:r>
      <w:r w:rsidRPr="00E80AF0">
        <w:rPr>
          <w:rStyle w:val="af8"/>
          <w:rFonts w:hint="cs"/>
          <w:rtl/>
        </w:rPr>
        <w:t>הר"י מגאש</w:t>
      </w:r>
      <w:r>
        <w:rPr>
          <w:rFonts w:hint="cs"/>
          <w:rtl/>
        </w:rPr>
        <w:t xml:space="preserve">, וע"ע במה שביאר </w:t>
      </w:r>
      <w:r w:rsidRPr="00AF3394">
        <w:rPr>
          <w:rStyle w:val="af8"/>
          <w:rFonts w:hint="cs"/>
          <w:rtl/>
        </w:rPr>
        <w:t>בחי' רבי נחום</w:t>
      </w:r>
      <w:r>
        <w:rPr>
          <w:rFonts w:hint="cs"/>
          <w:rtl/>
        </w:rPr>
        <w:t xml:space="preserve"> </w:t>
      </w:r>
      <w:r w:rsidRPr="00AF3394">
        <w:rPr>
          <w:rStyle w:val="af6"/>
          <w:rFonts w:eastAsia="Guttman Hodes" w:hint="cs"/>
          <w:rtl/>
        </w:rPr>
        <w:t xml:space="preserve">(עי' </w:t>
      </w:r>
      <w:r>
        <w:rPr>
          <w:rStyle w:val="af6"/>
          <w:rFonts w:eastAsia="Guttman Hodes" w:hint="cs"/>
          <w:rtl/>
        </w:rPr>
        <w:t>הערה</w:t>
      </w:r>
      <w:bookmarkStart w:id="3894" w:name="_Ref76027583"/>
      <w:r w:rsidRPr="001E4547">
        <w:rPr>
          <w:rStyle w:val="af0"/>
          <w:b/>
          <w:bCs/>
          <w:rtl/>
        </w:rPr>
        <w:footnoteReference w:id="54"/>
      </w:r>
      <w:bookmarkEnd w:id="3894"/>
      <w:r w:rsidRPr="001E4547">
        <w:rPr>
          <w:rStyle w:val="af6"/>
          <w:rFonts w:eastAsia="Guttman Hodes" w:hint="cs"/>
          <w:rtl/>
        </w:rPr>
        <w:t>)</w:t>
      </w:r>
      <w:r w:rsidRPr="00AF3394">
        <w:rPr>
          <w:rStyle w:val="af6"/>
          <w:rFonts w:eastAsia="Guttman Hodes" w:hint="cs"/>
          <w:rtl/>
        </w:rPr>
        <w:t xml:space="preserve"> </w:t>
      </w:r>
      <w:r>
        <w:rPr>
          <w:rFonts w:hint="cs"/>
          <w:rtl/>
        </w:rPr>
        <w:t xml:space="preserve">את קושית הגמ' לדעת </w:t>
      </w:r>
      <w:r w:rsidRPr="00E80AF0">
        <w:rPr>
          <w:rStyle w:val="af8"/>
          <w:rFonts w:hint="cs"/>
          <w:rtl/>
        </w:rPr>
        <w:t>הר"י מגאש</w:t>
      </w:r>
      <w:r>
        <w:rPr>
          <w:rFonts w:hint="cs"/>
          <w:rtl/>
        </w:rPr>
        <w:t xml:space="preserve">. </w:t>
      </w:r>
      <w:r w:rsidRPr="00EB7A27">
        <w:rPr>
          <w:rStyle w:val="afa"/>
          <w:rFonts w:hint="cs"/>
          <w:rtl/>
        </w:rPr>
        <w:t>[וע</w:t>
      </w:r>
      <w:r>
        <w:rPr>
          <w:rStyle w:val="afa"/>
          <w:rFonts w:hint="cs"/>
          <w:rtl/>
        </w:rPr>
        <w:t>י'</w:t>
      </w:r>
      <w:r w:rsidRPr="00EB7A27">
        <w:rPr>
          <w:rStyle w:val="afa"/>
          <w:rFonts w:hint="cs"/>
          <w:rtl/>
        </w:rPr>
        <w:t xml:space="preserve"> במ"ש </w:t>
      </w:r>
      <w:r w:rsidRPr="00506B6C">
        <w:rPr>
          <w:rStyle w:val="affa"/>
          <w:rFonts w:hint="cs"/>
          <w:rtl/>
        </w:rPr>
        <w:t>הדבר אברהם</w:t>
      </w:r>
      <w:r w:rsidRPr="00EB7A27">
        <w:rPr>
          <w:rStyle w:val="afa"/>
          <w:rFonts w:hint="cs"/>
          <w:rtl/>
        </w:rPr>
        <w:t xml:space="preserve"> </w:t>
      </w:r>
      <w:r w:rsidRPr="00506B6C">
        <w:rPr>
          <w:rStyle w:val="aff6"/>
          <w:rFonts w:hint="cs"/>
          <w:rtl/>
        </w:rPr>
        <w:t>(ח"א סי' ד' או' י' ד"ה אמנם לפי"מ)</w:t>
      </w:r>
      <w:r w:rsidRPr="00EB7A27">
        <w:rPr>
          <w:rStyle w:val="afa"/>
          <w:rFonts w:hint="cs"/>
          <w:rtl/>
        </w:rPr>
        <w:t xml:space="preserve"> דכל דברי </w:t>
      </w:r>
      <w:r w:rsidRPr="00506B6C">
        <w:rPr>
          <w:rStyle w:val="affa"/>
          <w:rFonts w:hint="cs"/>
          <w:rtl/>
        </w:rPr>
        <w:t>הר"י מגאש</w:t>
      </w:r>
      <w:r w:rsidRPr="00EB7A27">
        <w:rPr>
          <w:rStyle w:val="afa"/>
          <w:rFonts w:hint="cs"/>
          <w:rtl/>
        </w:rPr>
        <w:t xml:space="preserve"> הם רק להבנת רבי זירא בקושייתו, אבל למסקנת הגמ' מודה </w:t>
      </w:r>
      <w:r w:rsidRPr="00506B6C">
        <w:rPr>
          <w:rStyle w:val="affa"/>
          <w:rFonts w:hint="cs"/>
          <w:rtl/>
        </w:rPr>
        <w:t>הר"י מגאש</w:t>
      </w:r>
      <w:r w:rsidRPr="00EB7A27">
        <w:rPr>
          <w:rStyle w:val="afa"/>
          <w:rFonts w:hint="cs"/>
          <w:rtl/>
        </w:rPr>
        <w:t xml:space="preserve"> לביאור </w:t>
      </w:r>
      <w:r w:rsidRPr="00506B6C">
        <w:rPr>
          <w:rStyle w:val="affa"/>
          <w:rFonts w:hint="cs"/>
          <w:rtl/>
        </w:rPr>
        <w:t xml:space="preserve">התוס' רי"ד </w:t>
      </w:r>
      <w:r w:rsidRPr="00AF3394">
        <w:rPr>
          <w:rStyle w:val="aff6"/>
          <w:rFonts w:hint="cs"/>
          <w:rtl/>
        </w:rPr>
        <w:t>(עי'</w:t>
      </w:r>
      <w:r w:rsidRPr="00506B6C">
        <w:rPr>
          <w:rStyle w:val="aff6"/>
          <w:rFonts w:hint="cs"/>
          <w:rtl/>
        </w:rPr>
        <w:t xml:space="preserve"> אות </w:t>
      </w:r>
      <w:r w:rsidRPr="00506B6C">
        <w:rPr>
          <w:rStyle w:val="aff6"/>
          <w:rtl/>
        </w:rPr>
        <w:fldChar w:fldCharType="begin"/>
      </w:r>
      <w:r w:rsidRPr="00506B6C">
        <w:rPr>
          <w:rStyle w:val="aff6"/>
          <w:rtl/>
        </w:rPr>
        <w:instrText xml:space="preserve"> </w:instrText>
      </w:r>
      <w:r w:rsidRPr="00506B6C">
        <w:rPr>
          <w:rStyle w:val="aff6"/>
          <w:rFonts w:hint="cs"/>
        </w:rPr>
        <w:instrText>REF</w:instrText>
      </w:r>
      <w:r w:rsidRPr="00506B6C">
        <w:rPr>
          <w:rStyle w:val="aff6"/>
          <w:rFonts w:hint="cs"/>
          <w:rtl/>
        </w:rPr>
        <w:instrText xml:space="preserve"> _</w:instrText>
      </w:r>
      <w:r w:rsidRPr="00506B6C">
        <w:rPr>
          <w:rStyle w:val="aff6"/>
          <w:rFonts w:hint="cs"/>
        </w:rPr>
        <w:instrText>Ref75979032 \r \h</w:instrText>
      </w:r>
      <w:r w:rsidRPr="00506B6C">
        <w:rPr>
          <w:rStyle w:val="aff6"/>
          <w:rtl/>
        </w:rPr>
        <w:instrText xml:space="preserve"> </w:instrText>
      </w:r>
      <w:r w:rsidRPr="00506B6C">
        <w:rPr>
          <w:rStyle w:val="aff6"/>
          <w:rtl/>
        </w:rPr>
      </w:r>
      <w:r w:rsidRPr="00506B6C">
        <w:rPr>
          <w:rStyle w:val="aff6"/>
          <w:rtl/>
        </w:rPr>
        <w:fldChar w:fldCharType="separate"/>
      </w:r>
      <w:r w:rsidR="00AA5F53">
        <w:rPr>
          <w:rStyle w:val="aff6"/>
          <w:cs/>
        </w:rPr>
        <w:t>‎</w:t>
      </w:r>
      <w:r w:rsidR="00AA5F53">
        <w:rPr>
          <w:rStyle w:val="aff6"/>
          <w:rtl/>
        </w:rPr>
        <w:t>מ)</w:t>
      </w:r>
      <w:r w:rsidRPr="00506B6C">
        <w:rPr>
          <w:rStyle w:val="aff6"/>
          <w:rtl/>
        </w:rPr>
        <w:fldChar w:fldCharType="end"/>
      </w:r>
      <w:r>
        <w:rPr>
          <w:rStyle w:val="afa"/>
          <w:rFonts w:hint="cs"/>
          <w:rtl/>
        </w:rPr>
        <w:t xml:space="preserve"> דהעיירות אינם מצטרפות לרוב כנגד העיר הקרובה, וא"צ להעמיד רק בב' עיירות</w:t>
      </w:r>
      <w:r w:rsidRPr="00EB7A27">
        <w:rPr>
          <w:rStyle w:val="afa"/>
          <w:rFonts w:hint="cs"/>
          <w:rtl/>
        </w:rPr>
        <w:t>].</w:t>
      </w:r>
      <w:bookmarkEnd w:id="3893"/>
    </w:p>
    <w:p w14:paraId="3F2951F9" w14:textId="77777777" w:rsidR="008A5CB4" w:rsidRDefault="008A5CB4" w:rsidP="008A5CB4">
      <w:pPr>
        <w:pStyle w:val="1"/>
        <w:rPr>
          <w:rtl/>
        </w:rPr>
      </w:pPr>
      <w:bookmarkStart w:id="3895" w:name="_Toc76398436"/>
      <w:r>
        <w:rPr>
          <w:rFonts w:hint="cs"/>
          <w:rtl/>
        </w:rPr>
        <w:t>בי' האפיק"י בר"י מגאש דאי יש עוד עיירות אזלינן בתר רובא</w:t>
      </w:r>
      <w:bookmarkEnd w:id="3895"/>
    </w:p>
    <w:p w14:paraId="2F3A91D4" w14:textId="77777777" w:rsidR="008A5CB4" w:rsidRDefault="008A5CB4" w:rsidP="008A5CB4">
      <w:pPr>
        <w:pStyle w:val="a2"/>
        <w:rPr>
          <w:rtl/>
        </w:rPr>
      </w:pPr>
      <w:bookmarkStart w:id="3896" w:name="_Toc76398437"/>
      <w:r>
        <w:rPr>
          <w:rFonts w:hint="cs"/>
          <w:rtl/>
        </w:rPr>
        <w:t>בי' האפיק"י בר"י מגאש דאם יש עוד עיירות ק' דניזיל בתר רוב דשאר העיירות ולא לקרובה</w:t>
      </w:r>
      <w:bookmarkEnd w:id="3896"/>
    </w:p>
    <w:p w14:paraId="74F939B8" w14:textId="330AB526" w:rsidR="008A5CB4" w:rsidRDefault="008A5CB4" w:rsidP="0008214F">
      <w:pPr>
        <w:pStyle w:val="a"/>
        <w:rPr>
          <w:rtl/>
        </w:rPr>
      </w:pPr>
      <w:bookmarkStart w:id="3897" w:name="_Ref75293607"/>
      <w:r>
        <w:rPr>
          <w:rFonts w:hint="cs"/>
          <w:rtl/>
        </w:rPr>
        <w:t xml:space="preserve">כתב </w:t>
      </w:r>
      <w:r w:rsidRPr="008D039D">
        <w:rPr>
          <w:rStyle w:val="af8"/>
          <w:rFonts w:hint="cs"/>
          <w:rtl/>
        </w:rPr>
        <w:t xml:space="preserve">האפיקי ים </w:t>
      </w:r>
      <w:r w:rsidRPr="008D039D">
        <w:rPr>
          <w:rStyle w:val="af6"/>
          <w:rFonts w:eastAsia="Guttman Hodes" w:hint="cs"/>
          <w:rtl/>
        </w:rPr>
        <w:t>(ח"א סי' כ"ו או' א')</w:t>
      </w:r>
      <w:r>
        <w:rPr>
          <w:rFonts w:hint="cs"/>
          <w:rtl/>
        </w:rPr>
        <w:t xml:space="preserve"> דממסקנת הגמ' משמע כדביאר </w:t>
      </w:r>
      <w:r w:rsidRPr="008D039D">
        <w:rPr>
          <w:rStyle w:val="af8"/>
          <w:rFonts w:hint="cs"/>
          <w:rtl/>
        </w:rPr>
        <w:t>הר</w:t>
      </w:r>
      <w:r w:rsidRPr="008C025E">
        <w:rPr>
          <w:rStyle w:val="af8"/>
          <w:rFonts w:hint="cs"/>
          <w:rtl/>
        </w:rPr>
        <w:t>"י מגאש</w:t>
      </w:r>
      <w:r w:rsidRPr="008D039D">
        <w:rPr>
          <w:rStyle w:val="af6"/>
          <w:rFonts w:eastAsia="Guttman Hodes" w:hint="cs"/>
          <w:rtl/>
        </w:rPr>
        <w:t xml:space="preserve"> (עי' אות </w:t>
      </w:r>
      <w:r w:rsidRPr="008D039D">
        <w:rPr>
          <w:rStyle w:val="af6"/>
          <w:rFonts w:eastAsia="Guttman Hodes"/>
          <w:rtl/>
        </w:rPr>
        <w:fldChar w:fldCharType="begin"/>
      </w:r>
      <w:r w:rsidRPr="008D039D">
        <w:rPr>
          <w:rStyle w:val="af6"/>
          <w:rFonts w:eastAsia="Guttman Hodes"/>
          <w:rtl/>
        </w:rPr>
        <w:instrText xml:space="preserve"> </w:instrText>
      </w:r>
      <w:r w:rsidRPr="008D039D">
        <w:rPr>
          <w:rStyle w:val="af6"/>
          <w:rFonts w:eastAsia="Guttman Hodes" w:hint="cs"/>
        </w:rPr>
        <w:instrText>REF</w:instrText>
      </w:r>
      <w:r w:rsidRPr="008D039D">
        <w:rPr>
          <w:rStyle w:val="af6"/>
          <w:rFonts w:eastAsia="Guttman Hodes" w:hint="cs"/>
          <w:rtl/>
        </w:rPr>
        <w:instrText xml:space="preserve"> _</w:instrText>
      </w:r>
      <w:r w:rsidRPr="008D039D">
        <w:rPr>
          <w:rStyle w:val="af6"/>
          <w:rFonts w:eastAsia="Guttman Hodes" w:hint="cs"/>
        </w:rPr>
        <w:instrText>Ref75293592 \r \h</w:instrText>
      </w:r>
      <w:r w:rsidRPr="008D039D">
        <w:rPr>
          <w:rStyle w:val="af6"/>
          <w:rFonts w:eastAsia="Guttman Hodes"/>
          <w:rtl/>
        </w:rPr>
        <w:instrText xml:space="preserve"> </w:instrText>
      </w:r>
      <w:r w:rsidRPr="008D039D">
        <w:rPr>
          <w:rStyle w:val="af6"/>
          <w:rFonts w:eastAsia="Guttman Hodes"/>
          <w:rtl/>
        </w:rPr>
      </w:r>
      <w:r w:rsidRPr="008D039D">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8D039D">
        <w:rPr>
          <w:rStyle w:val="af6"/>
          <w:rFonts w:eastAsia="Guttman Hodes"/>
          <w:rtl/>
        </w:rPr>
        <w:fldChar w:fldCharType="end"/>
      </w:r>
      <w:r>
        <w:rPr>
          <w:rFonts w:hint="cs"/>
          <w:rtl/>
        </w:rPr>
        <w:t xml:space="preserve"> דכל דין עגלה ערופה בעיר קרובה, נאמר רק ביושבת בין ההרים, יחד עם עוד עיר אחרת כמותה, שרחוקה יותר מהחלל, וביאר </w:t>
      </w:r>
      <w:r w:rsidRPr="008D039D">
        <w:rPr>
          <w:rStyle w:val="af8"/>
          <w:rFonts w:hint="cs"/>
          <w:rtl/>
        </w:rPr>
        <w:t xml:space="preserve">האפיקי ים </w:t>
      </w:r>
      <w:r>
        <w:rPr>
          <w:rFonts w:hint="cs"/>
          <w:rtl/>
        </w:rPr>
        <w:t>דא"א לומר שחוץ מב' עיירות אלו, יש עוד עיירות, דא"כ אמאי אזלינן בתר העיר הקרובה, ולא בתר הרוב, שהרוצח בא משאר העיירות.</w:t>
      </w:r>
      <w:bookmarkEnd w:id="3897"/>
    </w:p>
    <w:p w14:paraId="18284188" w14:textId="77777777" w:rsidR="008A5CB4" w:rsidRPr="008B43A2" w:rsidRDefault="008A5CB4" w:rsidP="008A5CB4">
      <w:pPr>
        <w:pStyle w:val="1"/>
        <w:rPr>
          <w:rtl/>
        </w:rPr>
      </w:pPr>
      <w:bookmarkStart w:id="3898" w:name="_Toc76398438"/>
      <w:r>
        <w:rPr>
          <w:rFonts w:hint="cs"/>
          <w:rtl/>
        </w:rPr>
        <w:t>קו' האפיק"י על הר"י מגאש דשאר עיירות לא מצטרפות לרוב</w:t>
      </w:r>
      <w:bookmarkEnd w:id="3898"/>
    </w:p>
    <w:p w14:paraId="5B66B148" w14:textId="77777777" w:rsidR="008A5CB4" w:rsidRDefault="008A5CB4" w:rsidP="008A5CB4">
      <w:pPr>
        <w:pStyle w:val="a2"/>
        <w:rPr>
          <w:rtl/>
        </w:rPr>
      </w:pPr>
      <w:bookmarkStart w:id="3899" w:name="_Toc76398439"/>
      <w:r>
        <w:rPr>
          <w:rFonts w:hint="cs"/>
          <w:rtl/>
        </w:rPr>
        <w:t>קו' האפיק"י דבכל עיר יש ספק שקול ורוב לא מסייע ומתנגד לעיר בפנ"ע וממילא יועיל דין קרוב</w:t>
      </w:r>
      <w:bookmarkEnd w:id="3899"/>
    </w:p>
    <w:p w14:paraId="0DABFDD0" w14:textId="77777777" w:rsidR="008A5CB4" w:rsidRPr="00093C1C" w:rsidRDefault="008A5CB4" w:rsidP="0008214F">
      <w:pPr>
        <w:pStyle w:val="a"/>
        <w:rPr>
          <w:rtl/>
        </w:rPr>
      </w:pPr>
      <w:r>
        <w:rPr>
          <w:rFonts w:hint="cs"/>
          <w:rtl/>
        </w:rPr>
        <w:t xml:space="preserve">אך הקשה </w:t>
      </w:r>
      <w:r w:rsidRPr="008D039D">
        <w:rPr>
          <w:rStyle w:val="af8"/>
          <w:rFonts w:hint="cs"/>
          <w:rtl/>
        </w:rPr>
        <w:t xml:space="preserve">האפיקי ים </w:t>
      </w:r>
      <w:r w:rsidRPr="008D039D">
        <w:rPr>
          <w:rStyle w:val="af6"/>
          <w:rFonts w:eastAsia="Guttman Hodes" w:hint="cs"/>
          <w:rtl/>
        </w:rPr>
        <w:t>(ח"א סי' כ"ו או' ב')</w:t>
      </w:r>
      <w:r>
        <w:rPr>
          <w:rFonts w:hint="cs"/>
          <w:rtl/>
        </w:rPr>
        <w:t xml:space="preserve"> דאמאי הוצרכה הגמ' להעמיד כן למסקנא, והרי הרוב של שאר העיירות אינו רוב כלל, וביאר </w:t>
      </w:r>
      <w:r w:rsidRPr="00EC4662">
        <w:rPr>
          <w:rStyle w:val="af8"/>
          <w:rFonts w:hint="cs"/>
          <w:rtl/>
        </w:rPr>
        <w:t>האפיקי ים</w:t>
      </w:r>
      <w:r>
        <w:rPr>
          <w:rFonts w:hint="cs"/>
          <w:rtl/>
        </w:rPr>
        <w:t xml:space="preserve"> דאם היו י' עיירות בסביבות החלל, ואחת מהם קרובה יותר, א"כ אף בלא דין קרוב, יש ספק השקול על כל אחת מאותם י' עיירות אם ממנה בא הרוצח, דהא ודאי שהוא בא רק מעיר אחת ולא מב' עיירות, והספק הוא רק מאיזה מהם בא, וא"כ הרוב אינו מסייע, ואינו מתנגד לספק על כל עיר ועיר, וממילא כיון שיש קרוב שמסייע לאחת מהם, לומר שהרוצח בא מהעיר הקרובה, והרוב לא מתנגד לדין הקרוב, כיון שגם אותה העיר היא מהרוב, לכן ממילא מהני הקרוב להכריע את הספק, ולומר שהרוצח בא מהעיר הקרובה, ועי' במה שתירץ </w:t>
      </w:r>
      <w:r w:rsidRPr="0001520A">
        <w:rPr>
          <w:rFonts w:hint="cs"/>
          <w:b/>
          <w:bCs/>
          <w:rtl/>
        </w:rPr>
        <w:t>הדבר אברהם</w:t>
      </w:r>
      <w:r w:rsidRPr="0001520A">
        <w:rPr>
          <w:rFonts w:ascii="Calibri" w:eastAsia="Calibri" w:hAnsi="Calibri" w:cs="Arial" w:hint="cs"/>
          <w:noProof w:val="0"/>
          <w:sz w:val="22"/>
          <w:szCs w:val="22"/>
          <w:rtl/>
        </w:rPr>
        <w:t xml:space="preserve"> </w:t>
      </w:r>
      <w:r w:rsidRPr="0001520A">
        <w:rPr>
          <w:rFonts w:ascii="Calibri" w:eastAsia="Calibri" w:hAnsi="Calibri" w:cs="Guttman Rashi" w:hint="cs"/>
          <w:noProof w:val="0"/>
          <w:sz w:val="10"/>
          <w:szCs w:val="12"/>
          <w:rtl/>
        </w:rPr>
        <w:t>(ח"א סי' ד' או'</w:t>
      </w:r>
      <w:r>
        <w:rPr>
          <w:rFonts w:ascii="Calibri" w:eastAsia="Calibri" w:hAnsi="Calibri" w:cs="Guttman Rashi" w:hint="cs"/>
          <w:noProof w:val="0"/>
          <w:sz w:val="10"/>
          <w:szCs w:val="12"/>
          <w:rtl/>
        </w:rPr>
        <w:t xml:space="preserve"> י' ד"ה אולם)</w:t>
      </w:r>
      <w:r>
        <w:rPr>
          <w:rFonts w:hint="cs"/>
          <w:rtl/>
        </w:rPr>
        <w:t xml:space="preserve"> את קושית </w:t>
      </w:r>
      <w:r w:rsidRPr="008D039D">
        <w:rPr>
          <w:rStyle w:val="af8"/>
          <w:rFonts w:hint="cs"/>
          <w:rtl/>
        </w:rPr>
        <w:t>האפיקי ים</w:t>
      </w:r>
      <w:r>
        <w:rPr>
          <w:rFonts w:hint="cs"/>
          <w:rtl/>
        </w:rPr>
        <w:t>.</w:t>
      </w:r>
    </w:p>
    <w:p w14:paraId="1A34C232" w14:textId="77777777" w:rsidR="008A5CB4" w:rsidRDefault="008A5CB4" w:rsidP="008A5CB4">
      <w:pPr>
        <w:pStyle w:val="a2"/>
      </w:pPr>
      <w:bookmarkStart w:id="3900" w:name="_Toc76398440"/>
      <w:r w:rsidRPr="000F78C2">
        <w:rPr>
          <w:rtl/>
        </w:rPr>
        <w:t>בי' האפיק"י דרוב העיירות לא מתנגד לדין קרוב דהא ודאי שהרוצח לא בא מכולם יחד</w:t>
      </w:r>
      <w:bookmarkEnd w:id="3900"/>
    </w:p>
    <w:p w14:paraId="750AC364" w14:textId="77777777" w:rsidR="008A5CB4" w:rsidRDefault="008A5CB4" w:rsidP="0008214F">
      <w:pPr>
        <w:pStyle w:val="a"/>
        <w:rPr>
          <w:rtl/>
        </w:rPr>
      </w:pPr>
      <w:r>
        <w:rPr>
          <w:rFonts w:hint="cs"/>
          <w:rtl/>
        </w:rPr>
        <w:t xml:space="preserve">וביאר </w:t>
      </w:r>
      <w:r w:rsidRPr="008D039D">
        <w:rPr>
          <w:rStyle w:val="af8"/>
          <w:rFonts w:hint="cs"/>
          <w:rtl/>
        </w:rPr>
        <w:t xml:space="preserve">האפיקי ים </w:t>
      </w:r>
      <w:r>
        <w:rPr>
          <w:rFonts w:hint="cs"/>
          <w:rtl/>
        </w:rPr>
        <w:t xml:space="preserve">דא"א לומר דהרוב מתנגד לדין הקרוב, דא"א לומר דהרוב אומר שהרוצח בא מאחת מט' העיירות האחרות, דהא ודאי שהוא לא בא מכל העיירות הללו יחד, ובא רק מאחת מהם, א"כ כנגד כל אחת מהט' יש ג"כ רוב של ט' עיירות, </w:t>
      </w:r>
      <w:r w:rsidRPr="00633113">
        <w:rPr>
          <w:rStyle w:val="afa"/>
          <w:rFonts w:hint="cs"/>
          <w:rtl/>
        </w:rPr>
        <w:t xml:space="preserve">[יחד עם העיר </w:t>
      </w:r>
      <w:r w:rsidRPr="00633113">
        <w:rPr>
          <w:rStyle w:val="afa"/>
          <w:rFonts w:hint="cs"/>
          <w:rtl/>
        </w:rPr>
        <w:t>הקרובה],</w:t>
      </w:r>
      <w:r>
        <w:rPr>
          <w:rFonts w:hint="cs"/>
          <w:rtl/>
        </w:rPr>
        <w:t xml:space="preserve"> לומר שהרוצח לא בא מעיר זו, וממילא הרוב לא מתנגד כלל לדין הקרוב.</w:t>
      </w:r>
    </w:p>
    <w:p w14:paraId="38F6BB41" w14:textId="77777777" w:rsidR="008A5CB4" w:rsidRPr="00986021" w:rsidRDefault="008A5CB4" w:rsidP="008A5CB4">
      <w:pPr>
        <w:pStyle w:val="a2"/>
        <w:rPr>
          <w:rtl/>
        </w:rPr>
      </w:pPr>
      <w:bookmarkStart w:id="3901" w:name="_Toc76398441"/>
      <w:r>
        <w:rPr>
          <w:rFonts w:hint="cs"/>
          <w:rtl/>
        </w:rPr>
        <w:t>בי' האפיק"י דבט' חנויות מהני רוב דהספק בבשר וא"צ להכריע מאיזה חנות בא הבשר</w:t>
      </w:r>
      <w:bookmarkEnd w:id="3901"/>
    </w:p>
    <w:p w14:paraId="6C7A840D" w14:textId="3417CF72" w:rsidR="008A5CB4" w:rsidRPr="006A6567" w:rsidRDefault="008A5CB4" w:rsidP="0008214F">
      <w:pPr>
        <w:pStyle w:val="a"/>
        <w:rPr>
          <w:rtl/>
        </w:rPr>
      </w:pPr>
      <w:bookmarkStart w:id="3902" w:name="_Ref75987949"/>
      <w:r>
        <w:rPr>
          <w:rFonts w:hint="cs"/>
          <w:rtl/>
        </w:rPr>
        <w:t xml:space="preserve">וביאר </w:t>
      </w:r>
      <w:r w:rsidRPr="008D039D">
        <w:rPr>
          <w:rStyle w:val="af8"/>
          <w:rFonts w:hint="cs"/>
          <w:rtl/>
        </w:rPr>
        <w:t xml:space="preserve">האפיקי ים </w:t>
      </w:r>
      <w:r>
        <w:rPr>
          <w:rFonts w:hint="cs"/>
          <w:rtl/>
        </w:rPr>
        <w:t xml:space="preserve">דלא דמי לט' חנויות, כיון שהספק אינו על כ"א מהחנויות מאיזו מהם בא הבשר, אלא הספק הוא לענין להתיר את הבשר באכילה, ולזה א"צ להכריע מאיזו חנות בא הבשר, וסגי במה שהרוב מכריע שלא בא הבשר מהחנות של הנבילה, וא"כ יש בזה ט' צדדים להיתר, </w:t>
      </w:r>
      <w:r w:rsidRPr="006A6567">
        <w:rPr>
          <w:rFonts w:hint="cs"/>
          <w:rtl/>
        </w:rPr>
        <w:t>וצד אחד לאיסור, ולכן חשיב רוב</w:t>
      </w:r>
      <w:r>
        <w:rPr>
          <w:rFonts w:hint="cs"/>
          <w:rtl/>
        </w:rPr>
        <w:t xml:space="preserve">, ועי' במ"ש </w:t>
      </w:r>
      <w:r w:rsidRPr="006A6567">
        <w:rPr>
          <w:rStyle w:val="af8"/>
          <w:rFonts w:hint="cs"/>
          <w:rtl/>
        </w:rPr>
        <w:t>התוס' רי"ד</w:t>
      </w:r>
      <w:r>
        <w:rPr>
          <w:rFonts w:hint="cs"/>
          <w:rtl/>
        </w:rPr>
        <w:t xml:space="preserve"> </w:t>
      </w:r>
      <w:r w:rsidRPr="00731ABC">
        <w:rPr>
          <w:rStyle w:val="af6"/>
          <w:rFonts w:eastAsia="Guttman Hodes" w:hint="cs"/>
          <w:rtl/>
        </w:rPr>
        <w:t xml:space="preserve">(עי' אות </w:t>
      </w:r>
      <w:r w:rsidRPr="00731ABC">
        <w:rPr>
          <w:rStyle w:val="af6"/>
          <w:rFonts w:eastAsia="Guttman Hodes"/>
          <w:rtl/>
        </w:rPr>
        <w:fldChar w:fldCharType="begin"/>
      </w:r>
      <w:r w:rsidRPr="00731ABC">
        <w:rPr>
          <w:rStyle w:val="af6"/>
          <w:rFonts w:eastAsia="Guttman Hodes"/>
          <w:rtl/>
        </w:rPr>
        <w:instrText xml:space="preserve"> </w:instrText>
      </w:r>
      <w:r w:rsidRPr="00731ABC">
        <w:rPr>
          <w:rStyle w:val="af6"/>
          <w:rFonts w:eastAsia="Guttman Hodes" w:hint="cs"/>
        </w:rPr>
        <w:instrText>REF</w:instrText>
      </w:r>
      <w:r w:rsidRPr="00731ABC">
        <w:rPr>
          <w:rStyle w:val="af6"/>
          <w:rFonts w:eastAsia="Guttman Hodes" w:hint="cs"/>
          <w:rtl/>
        </w:rPr>
        <w:instrText xml:space="preserve"> _</w:instrText>
      </w:r>
      <w:r w:rsidRPr="00731ABC">
        <w:rPr>
          <w:rStyle w:val="af6"/>
          <w:rFonts w:eastAsia="Guttman Hodes" w:hint="cs"/>
        </w:rPr>
        <w:instrText>Ref75979032 \r \h</w:instrText>
      </w:r>
      <w:r w:rsidRPr="00731ABC">
        <w:rPr>
          <w:rStyle w:val="af6"/>
          <w:rFonts w:eastAsia="Guttman Hodes"/>
          <w:rtl/>
        </w:rPr>
        <w:instrText xml:space="preserve"> </w:instrText>
      </w:r>
      <w:r w:rsidRPr="00731ABC">
        <w:rPr>
          <w:rStyle w:val="af6"/>
          <w:rFonts w:eastAsia="Guttman Hodes"/>
          <w:rtl/>
        </w:rPr>
      </w:r>
      <w:r w:rsidRPr="00731ABC">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731ABC">
        <w:rPr>
          <w:rStyle w:val="af6"/>
          <w:rFonts w:eastAsia="Guttman Hodes"/>
          <w:rtl/>
        </w:rPr>
        <w:fldChar w:fldCharType="end"/>
      </w:r>
      <w:r w:rsidRPr="006A6567">
        <w:rPr>
          <w:rFonts w:hint="cs"/>
          <w:rtl/>
        </w:rPr>
        <w:t>.</w:t>
      </w:r>
      <w:bookmarkEnd w:id="3902"/>
    </w:p>
    <w:p w14:paraId="3328E5F4" w14:textId="77777777" w:rsidR="008A5CB4" w:rsidRPr="006A6567" w:rsidRDefault="008A5CB4" w:rsidP="008A5CB4">
      <w:pPr>
        <w:pStyle w:val="a2"/>
        <w:rPr>
          <w:rtl/>
        </w:rPr>
      </w:pPr>
      <w:bookmarkStart w:id="3903" w:name="_Toc76398442"/>
      <w:r>
        <w:rPr>
          <w:rFonts w:hint="cs"/>
          <w:rtl/>
        </w:rPr>
        <w:t>קו' האפיק"י דאי הרוב לא מסייע לכל עיר א"כ מה מק' הגמ' מרובא דעלמא דאינו נגד הקרוב</w:t>
      </w:r>
      <w:bookmarkEnd w:id="3903"/>
    </w:p>
    <w:p w14:paraId="430A859A" w14:textId="5262245F" w:rsidR="008A5CB4" w:rsidRPr="006A6567" w:rsidRDefault="008A5CB4" w:rsidP="0008214F">
      <w:pPr>
        <w:pStyle w:val="a"/>
        <w:rPr>
          <w:rStyle w:val="afff5"/>
          <w:color w:val="auto"/>
          <w:rtl/>
        </w:rPr>
      </w:pPr>
      <w:r w:rsidRPr="006A6567">
        <w:rPr>
          <w:rFonts w:hint="cs"/>
          <w:rtl/>
        </w:rPr>
        <w:t xml:space="preserve">אבל בעגלה ערופה, כתב </w:t>
      </w:r>
      <w:r w:rsidRPr="006A6567">
        <w:rPr>
          <w:rStyle w:val="af8"/>
          <w:rFonts w:hint="cs"/>
          <w:rtl/>
        </w:rPr>
        <w:t xml:space="preserve">האפיקי ים </w:t>
      </w:r>
      <w:r w:rsidRPr="006A6567">
        <w:rPr>
          <w:rFonts w:hint="cs"/>
          <w:rtl/>
        </w:rPr>
        <w:t>דכיון שהספק הוא מאיזו עיר בא הרוצח, א"כ לפני הכרעת הקרוב, יש ספק השקול על כל עיר ועיר, והרוב לא מסייע לשום אחת מ</w:t>
      </w:r>
      <w:r>
        <w:rPr>
          <w:rFonts w:hint="cs"/>
          <w:rtl/>
        </w:rPr>
        <w:t>העיירות</w:t>
      </w:r>
      <w:r w:rsidRPr="006A6567">
        <w:rPr>
          <w:rFonts w:hint="cs"/>
          <w:rtl/>
        </w:rPr>
        <w:t xml:space="preserve">, וכתב </w:t>
      </w:r>
      <w:r w:rsidRPr="006A6567">
        <w:rPr>
          <w:rStyle w:val="af8"/>
          <w:rFonts w:hint="cs"/>
          <w:rtl/>
        </w:rPr>
        <w:t xml:space="preserve">האפיקי ים </w:t>
      </w:r>
      <w:r w:rsidRPr="006A6567">
        <w:rPr>
          <w:rFonts w:hint="cs"/>
          <w:rtl/>
        </w:rPr>
        <w:t>דא"כ קשה דמה מקשה הגמ' "וליזיל בתר רובא דעלמא", הרי הרוב אינו מתנגד לדין הקרוב כלל</w:t>
      </w:r>
      <w:r>
        <w:rPr>
          <w:rFonts w:hint="cs"/>
          <w:rtl/>
        </w:rPr>
        <w:t xml:space="preserve">, ועי' במה שביאר </w:t>
      </w:r>
      <w:r w:rsidRPr="006A6567">
        <w:rPr>
          <w:rStyle w:val="af8"/>
          <w:rFonts w:hint="cs"/>
          <w:rtl/>
        </w:rPr>
        <w:t>האפיקי ים</w:t>
      </w:r>
      <w:r>
        <w:rPr>
          <w:rStyle w:val="af8"/>
          <w:rFonts w:hint="cs"/>
          <w:rtl/>
        </w:rPr>
        <w:t xml:space="preserve"> </w:t>
      </w:r>
      <w:r w:rsidRPr="00731AB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Ref75989967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כב)</w:t>
      </w:r>
      <w:r>
        <w:rPr>
          <w:rStyle w:val="af6"/>
          <w:rFonts w:eastAsia="Guttman Hodes"/>
          <w:rtl/>
        </w:rPr>
        <w:fldChar w:fldCharType="end"/>
      </w:r>
      <w:r>
        <w:rPr>
          <w:rFonts w:hint="cs"/>
          <w:rtl/>
        </w:rPr>
        <w:t xml:space="preserve"> בקושית הגמ' לדעת </w:t>
      </w:r>
      <w:r w:rsidRPr="006A6567">
        <w:rPr>
          <w:rStyle w:val="af8"/>
          <w:rFonts w:hint="cs"/>
          <w:rtl/>
        </w:rPr>
        <w:t>התוס' רי"ד</w:t>
      </w:r>
      <w:r w:rsidRPr="006A6567">
        <w:rPr>
          <w:rFonts w:hint="cs"/>
          <w:rtl/>
        </w:rPr>
        <w:t xml:space="preserve">. </w:t>
      </w:r>
    </w:p>
    <w:p w14:paraId="05B4351F" w14:textId="77777777" w:rsidR="008A5CB4" w:rsidRDefault="008A5CB4" w:rsidP="008A5CB4">
      <w:pPr>
        <w:pStyle w:val="1"/>
        <w:rPr>
          <w:rtl/>
        </w:rPr>
      </w:pPr>
      <w:bookmarkStart w:id="3904" w:name="_Toc76398443"/>
      <w:r>
        <w:rPr>
          <w:rFonts w:hint="cs"/>
          <w:rtl/>
        </w:rPr>
        <w:t>קו' התוס'</w:t>
      </w:r>
      <w:r w:rsidRPr="00124BD9">
        <w:rPr>
          <w:rFonts w:hint="cs"/>
          <w:rtl/>
        </w:rPr>
        <w:t xml:space="preserve"> </w:t>
      </w:r>
      <w:r>
        <w:rPr>
          <w:rFonts w:hint="cs"/>
          <w:rtl/>
        </w:rPr>
        <w:t>דאי איירי בהרים א"צ ילפותא דירושלים פטורה</w:t>
      </w:r>
      <w:bookmarkEnd w:id="3904"/>
    </w:p>
    <w:p w14:paraId="6D66A75F" w14:textId="77777777" w:rsidR="008A5CB4" w:rsidRPr="00955774" w:rsidRDefault="008A5CB4" w:rsidP="008A5CB4">
      <w:pPr>
        <w:pStyle w:val="a2"/>
        <w:rPr>
          <w:rtl/>
        </w:rPr>
      </w:pPr>
      <w:bookmarkStart w:id="3905" w:name="_Toc76398444"/>
      <w:r>
        <w:rPr>
          <w:rFonts w:hint="cs"/>
          <w:rtl/>
        </w:rPr>
        <w:t>קו' תוס' דאי עגלה ערופה הוא רק ביושבת בהרים ירושלים פטורה ואמאי צריך ילפותא לפוטרה</w:t>
      </w:r>
      <w:bookmarkEnd w:id="3905"/>
    </w:p>
    <w:p w14:paraId="162FE1CC" w14:textId="77777777" w:rsidR="008A5CB4" w:rsidRPr="006756F3" w:rsidRDefault="008A5CB4" w:rsidP="0008214F">
      <w:pPr>
        <w:pStyle w:val="a"/>
        <w:rPr>
          <w:rStyle w:val="afa"/>
          <w:rtl/>
        </w:rPr>
      </w:pPr>
      <w:r>
        <w:rPr>
          <w:rFonts w:hint="cs"/>
          <w:rtl/>
        </w:rPr>
        <w:t xml:space="preserve">בתירוץ הגמ' דעגלה ערופה הוא רק ביושבת בין ההרים, הקשו </w:t>
      </w:r>
      <w:r w:rsidRPr="00103DC4">
        <w:rPr>
          <w:rStyle w:val="af8"/>
          <w:rFonts w:hint="cs"/>
          <w:rtl/>
        </w:rPr>
        <w:t>התוס'</w:t>
      </w:r>
      <w:r>
        <w:rPr>
          <w:rFonts w:hint="cs"/>
          <w:rtl/>
        </w:rPr>
        <w:t xml:space="preserve"> </w:t>
      </w:r>
      <w:r w:rsidRPr="00692041">
        <w:rPr>
          <w:rStyle w:val="af6"/>
          <w:rFonts w:eastAsia="Guttman Hodes" w:hint="cs"/>
          <w:rtl/>
        </w:rPr>
        <w:t>(ד"ה ביושבת)</w:t>
      </w:r>
      <w:r>
        <w:rPr>
          <w:rFonts w:hint="cs"/>
          <w:rtl/>
        </w:rPr>
        <w:t xml:space="preserve"> ד</w:t>
      </w:r>
      <w:r w:rsidRPr="006C256F">
        <w:rPr>
          <w:rFonts w:hint="cs"/>
          <w:rtl/>
        </w:rPr>
        <w:t xml:space="preserve">א"כ אמאי הוצרכה הגמ' בב"ק </w:t>
      </w:r>
      <w:r w:rsidRPr="004C6DFA">
        <w:rPr>
          <w:rStyle w:val="af6"/>
          <w:rFonts w:eastAsia="Guttman Hodes" w:hint="cs"/>
          <w:rtl/>
        </w:rPr>
        <w:t>(פב:)</w:t>
      </w:r>
      <w:r w:rsidRPr="006C256F">
        <w:rPr>
          <w:rFonts w:hint="cs"/>
          <w:rtl/>
        </w:rPr>
        <w:t xml:space="preserve"> להביא ילפותא דירושלים אינה מביאה עגלה ערופה, והא כיון דאינה יושבת בין ההרים</w:t>
      </w:r>
      <w:r>
        <w:rPr>
          <w:rFonts w:hint="cs"/>
          <w:rtl/>
        </w:rPr>
        <w:t>,</w:t>
      </w:r>
      <w:r w:rsidRPr="006C256F">
        <w:rPr>
          <w:rFonts w:hint="cs"/>
          <w:rtl/>
        </w:rPr>
        <w:t xml:space="preserve"> ממילא אינה יכולה להביא עגלה ערופה</w:t>
      </w:r>
      <w:r>
        <w:rPr>
          <w:rFonts w:hint="cs"/>
          <w:rtl/>
        </w:rPr>
        <w:t xml:space="preserve">. </w:t>
      </w:r>
      <w:r w:rsidRPr="006756F3">
        <w:rPr>
          <w:rStyle w:val="afa"/>
          <w:rFonts w:hint="cs"/>
          <w:rtl/>
        </w:rPr>
        <w:t xml:space="preserve">[וביארו </w:t>
      </w:r>
      <w:r w:rsidRPr="006756F3">
        <w:rPr>
          <w:rStyle w:val="affa"/>
          <w:rFonts w:hint="cs"/>
          <w:rtl/>
        </w:rPr>
        <w:t xml:space="preserve">התוס' </w:t>
      </w:r>
      <w:r w:rsidRPr="006756F3">
        <w:rPr>
          <w:rStyle w:val="afa"/>
          <w:rFonts w:hint="cs"/>
          <w:rtl/>
        </w:rPr>
        <w:t>דאעפ"י דכתיב ירושלים הרים סביב לה, מ"מ כיון שעל ישראל עולים לרגל, ובכל השנה באים להביא קרבנות, וכן עכו"ם באו לסחורה, אינה כיושבת בין ההרים].</w:t>
      </w:r>
    </w:p>
    <w:p w14:paraId="45F6135E" w14:textId="77777777" w:rsidR="008A5CB4" w:rsidRDefault="008A5CB4" w:rsidP="008A5CB4">
      <w:pPr>
        <w:pStyle w:val="a2"/>
        <w:rPr>
          <w:rtl/>
        </w:rPr>
      </w:pPr>
      <w:bookmarkStart w:id="3906" w:name="_Toc76398445"/>
      <w:r>
        <w:rPr>
          <w:rFonts w:hint="cs"/>
          <w:rtl/>
        </w:rPr>
        <w:t>תירוצי הראשונים דיש אופנים שירושלים הייתה חייבת אף שאינה בין ההרים וצריך ילפותא</w:t>
      </w:r>
      <w:bookmarkEnd w:id="3906"/>
    </w:p>
    <w:p w14:paraId="0C51E933" w14:textId="77777777" w:rsidR="008A5CB4" w:rsidRDefault="008A5CB4" w:rsidP="0008214F">
      <w:pPr>
        <w:pStyle w:val="a"/>
        <w:rPr>
          <w:rtl/>
        </w:rPr>
      </w:pPr>
      <w:r>
        <w:rPr>
          <w:rFonts w:hint="cs"/>
          <w:rtl/>
        </w:rPr>
        <w:t xml:space="preserve">ותירצו </w:t>
      </w:r>
      <w:r w:rsidRPr="00103DC4">
        <w:rPr>
          <w:rStyle w:val="af8"/>
          <w:rFonts w:hint="cs"/>
          <w:rtl/>
        </w:rPr>
        <w:t>התוס'</w:t>
      </w:r>
      <w:r>
        <w:rPr>
          <w:rFonts w:hint="cs"/>
          <w:rtl/>
        </w:rPr>
        <w:t xml:space="preserve"> דמ"מ יש מקומות שרק בני ירושלים היו באים לשם, ולמקומות אלו צריך ילפותא, וכ"כ </w:t>
      </w:r>
      <w:r w:rsidRPr="00607AF4">
        <w:rPr>
          <w:rStyle w:val="af8"/>
          <w:rFonts w:hint="cs"/>
          <w:rtl/>
        </w:rPr>
        <w:t xml:space="preserve">התוס' רי"ד </w:t>
      </w:r>
      <w:r w:rsidRPr="00EC4662">
        <w:rPr>
          <w:rStyle w:val="af6"/>
          <w:rFonts w:eastAsia="Guttman Hodes" w:hint="cs"/>
          <w:rtl/>
        </w:rPr>
        <w:t xml:space="preserve">(או' ט' ד"ה ונראה לי) </w:t>
      </w:r>
      <w:r>
        <w:rPr>
          <w:rFonts w:hint="cs"/>
          <w:rtl/>
        </w:rPr>
        <w:t>דאפש"ל דהילפותא היא לאופן שבו נמצא החלל במקום שעוברים בו רק לירושלים ולעיירות שסביבה, ולא עוברים בו עולי רגלים, דאף שירושלים הקרובה ביותר לחלל, יש ילפותא דאינה מביאה עגלה ערופ</w:t>
      </w:r>
      <w:r w:rsidRPr="00FA57B0">
        <w:rPr>
          <w:rFonts w:hint="cs"/>
          <w:rtl/>
        </w:rPr>
        <w:t>ה</w:t>
      </w:r>
      <w:r>
        <w:rPr>
          <w:rFonts w:hint="cs"/>
          <w:rtl/>
        </w:rPr>
        <w:t xml:space="preserve">, ועוד תירצו </w:t>
      </w:r>
      <w:r w:rsidRPr="00103DC4">
        <w:rPr>
          <w:rStyle w:val="af8"/>
          <w:rFonts w:hint="cs"/>
          <w:rtl/>
        </w:rPr>
        <w:t>התוס'</w:t>
      </w:r>
      <w:r>
        <w:rPr>
          <w:rFonts w:hint="cs"/>
          <w:rtl/>
        </w:rPr>
        <w:t xml:space="preserve"> דהילפותא נצרכה בימי חזקיה שכל ישראל היו בירושלים, ולא באו אליה לסחורה, ועוד תירץ </w:t>
      </w:r>
      <w:r w:rsidRPr="00103DC4">
        <w:rPr>
          <w:rStyle w:val="af8"/>
          <w:rFonts w:hint="cs"/>
          <w:rtl/>
        </w:rPr>
        <w:t>הרשב"א</w:t>
      </w:r>
      <w:r>
        <w:rPr>
          <w:rFonts w:hint="cs"/>
          <w:rtl/>
        </w:rPr>
        <w:t xml:space="preserve"> </w:t>
      </w:r>
      <w:r w:rsidRPr="00EC4662">
        <w:rPr>
          <w:rStyle w:val="af6"/>
          <w:rFonts w:eastAsia="Guttman Hodes" w:hint="cs"/>
          <w:rtl/>
        </w:rPr>
        <w:t>(ד"ה וליזיל)</w:t>
      </w:r>
      <w:r>
        <w:rPr>
          <w:rFonts w:hint="cs"/>
          <w:rtl/>
        </w:rPr>
        <w:t xml:space="preserve"> דצריך את הילפותא לזמן שעדיין לא נבנה ביהמ"ק בירושלים, והוסיף </w:t>
      </w:r>
      <w:r w:rsidRPr="00EC4662">
        <w:rPr>
          <w:rStyle w:val="af8"/>
          <w:rFonts w:hint="cs"/>
          <w:rtl/>
        </w:rPr>
        <w:t>הרשב"א</w:t>
      </w:r>
      <w:r>
        <w:rPr>
          <w:rFonts w:hint="cs"/>
          <w:rtl/>
        </w:rPr>
        <w:t xml:space="preserve"> דאף אי קרה שלא באו לירושלים מעלמא, מ"מ מדינא אינה מביאה עגלה ערופה דרחמנא פטרה. </w:t>
      </w:r>
    </w:p>
    <w:p w14:paraId="3D6BFA28" w14:textId="77777777" w:rsidR="008A5CB4" w:rsidRDefault="008A5CB4" w:rsidP="008A5CB4">
      <w:pPr>
        <w:pStyle w:val="1"/>
        <w:rPr>
          <w:rtl/>
        </w:rPr>
      </w:pPr>
      <w:bookmarkStart w:id="3907" w:name="_Toc76398446"/>
      <w:r>
        <w:rPr>
          <w:rFonts w:hint="cs"/>
          <w:rtl/>
        </w:rPr>
        <w:t>בי'</w:t>
      </w:r>
      <w:r w:rsidRPr="00827A20">
        <w:rPr>
          <w:rtl/>
        </w:rPr>
        <w:t xml:space="preserve"> התורי"ד דממתני' דדם מוכח </w:t>
      </w:r>
      <w:r>
        <w:rPr>
          <w:rFonts w:hint="cs"/>
          <w:rtl/>
        </w:rPr>
        <w:t>דבעגלה איירי ביושבת בהרים</w:t>
      </w:r>
      <w:bookmarkEnd w:id="3907"/>
    </w:p>
    <w:p w14:paraId="7268A5F2" w14:textId="77777777" w:rsidR="008A5CB4" w:rsidRPr="00E80AF0" w:rsidRDefault="008A5CB4" w:rsidP="008A5CB4">
      <w:pPr>
        <w:pStyle w:val="a2"/>
        <w:rPr>
          <w:rtl/>
        </w:rPr>
      </w:pPr>
      <w:bookmarkStart w:id="3908" w:name="_Toc76398447"/>
      <w:r>
        <w:rPr>
          <w:rFonts w:hint="cs"/>
          <w:rtl/>
        </w:rPr>
        <w:t>קו' התורי"ד בשם ר"י דמנליה לר"ח להעמיד ביושבת בהרים הא אפשר למילף דקרוב עדיף מרוב</w:t>
      </w:r>
      <w:bookmarkEnd w:id="3908"/>
    </w:p>
    <w:p w14:paraId="33B337D1" w14:textId="77777777" w:rsidR="008A5CB4" w:rsidRDefault="008A5CB4" w:rsidP="0008214F">
      <w:pPr>
        <w:pStyle w:val="a"/>
        <w:rPr>
          <w:rtl/>
        </w:rPr>
      </w:pPr>
      <w:r>
        <w:rPr>
          <w:rFonts w:hint="cs"/>
          <w:rtl/>
        </w:rPr>
        <w:t xml:space="preserve">הביא </w:t>
      </w:r>
      <w:r w:rsidRPr="00607AF4">
        <w:rPr>
          <w:rStyle w:val="af8"/>
          <w:rFonts w:hint="cs"/>
          <w:rtl/>
        </w:rPr>
        <w:t xml:space="preserve">התוס' רי"ד </w:t>
      </w:r>
      <w:r w:rsidRPr="004C6DFA">
        <w:rPr>
          <w:rStyle w:val="af6"/>
          <w:rFonts w:eastAsia="Guttman Hodes" w:hint="cs"/>
          <w:rtl/>
        </w:rPr>
        <w:t>(או' ט' ד"ה</w:t>
      </w:r>
      <w:r>
        <w:rPr>
          <w:rStyle w:val="af6"/>
          <w:rFonts w:eastAsia="Guttman Hodes" w:hint="cs"/>
          <w:rtl/>
        </w:rPr>
        <w:t xml:space="preserve"> כתב רבינו יצחק) </w:t>
      </w:r>
      <w:r>
        <w:rPr>
          <w:rFonts w:hint="cs"/>
          <w:rtl/>
        </w:rPr>
        <w:t xml:space="preserve">בשם </w:t>
      </w:r>
      <w:r w:rsidRPr="00430378">
        <w:rPr>
          <w:rStyle w:val="af8"/>
          <w:rtl/>
        </w:rPr>
        <w:t>רבינו יצחק</w:t>
      </w:r>
      <w:r w:rsidRPr="00E80AF0">
        <w:rPr>
          <w:rStyle w:val="af8"/>
          <w:rFonts w:hint="cs"/>
          <w:rtl/>
        </w:rPr>
        <w:t xml:space="preserve"> </w:t>
      </w:r>
      <w:r>
        <w:rPr>
          <w:rFonts w:hint="cs"/>
          <w:rtl/>
        </w:rPr>
        <w:t>דהקשה דמנליה לרבי חנינא להעמיד את הפסו' בעגלה ערופה רק ביושבת בין ההרים, הא אפש"ל דאיירי בכל עיר, וא"כ נילף מעגלה ערופה דברוב וקרוב אזלינן בתר הקרוב ולא בתר הרוב.</w:t>
      </w:r>
    </w:p>
    <w:p w14:paraId="7D710CFC" w14:textId="77777777" w:rsidR="008A5CB4" w:rsidRPr="003517DC" w:rsidRDefault="008A5CB4" w:rsidP="008A5CB4">
      <w:pPr>
        <w:pStyle w:val="a2"/>
        <w:rPr>
          <w:rtl/>
        </w:rPr>
      </w:pPr>
    </w:p>
    <w:p w14:paraId="750C2B5C" w14:textId="77777777" w:rsidR="008A5CB4" w:rsidRDefault="008A5CB4" w:rsidP="008A5CB4">
      <w:pPr>
        <w:pStyle w:val="a2"/>
      </w:pPr>
      <w:bookmarkStart w:id="3909" w:name="_Toc76398448"/>
      <w:r>
        <w:rPr>
          <w:rFonts w:hint="cs"/>
          <w:rtl/>
        </w:rPr>
        <w:lastRenderedPageBreak/>
        <w:t>תי'</w:t>
      </w:r>
      <w:r w:rsidRPr="00827A20">
        <w:rPr>
          <w:rtl/>
        </w:rPr>
        <w:t xml:space="preserve"> התורי"ד ד</w:t>
      </w:r>
      <w:r>
        <w:rPr>
          <w:rFonts w:hint="cs"/>
          <w:rtl/>
        </w:rPr>
        <w:t>מ</w:t>
      </w:r>
      <w:r w:rsidRPr="00827A20">
        <w:rPr>
          <w:rtl/>
        </w:rPr>
        <w:t>הא דדם פרוזדור שורפין תרומה מוכח דרוב עדיף מדאו'</w:t>
      </w:r>
      <w:r>
        <w:rPr>
          <w:rFonts w:hint="cs"/>
          <w:rtl/>
        </w:rPr>
        <w:t xml:space="preserve"> ואיירי ביושבת בהרים</w:t>
      </w:r>
      <w:bookmarkEnd w:id="3909"/>
    </w:p>
    <w:p w14:paraId="6EE86686" w14:textId="77777777" w:rsidR="008A5CB4" w:rsidRDefault="008A5CB4" w:rsidP="0008214F">
      <w:pPr>
        <w:pStyle w:val="a"/>
        <w:rPr>
          <w:rtl/>
        </w:rPr>
      </w:pPr>
      <w:r>
        <w:rPr>
          <w:rFonts w:hint="cs"/>
          <w:rtl/>
        </w:rPr>
        <w:t xml:space="preserve">ותירץ </w:t>
      </w:r>
      <w:r>
        <w:rPr>
          <w:rStyle w:val="af8"/>
          <w:rFonts w:hint="cs"/>
          <w:rtl/>
        </w:rPr>
        <w:t>ו</w:t>
      </w:r>
      <w:r w:rsidRPr="00607AF4">
        <w:rPr>
          <w:rStyle w:val="af8"/>
          <w:rFonts w:hint="cs"/>
          <w:rtl/>
        </w:rPr>
        <w:t xml:space="preserve">התוס' רי"ד </w:t>
      </w:r>
      <w:r w:rsidRPr="004C6DFA">
        <w:rPr>
          <w:rStyle w:val="af6"/>
          <w:rFonts w:eastAsia="Guttman Hodes" w:hint="cs"/>
          <w:rtl/>
        </w:rPr>
        <w:t>(או' ט' ד"ה</w:t>
      </w:r>
      <w:r>
        <w:rPr>
          <w:rStyle w:val="af6"/>
          <w:rFonts w:eastAsia="Guttman Hodes" w:hint="cs"/>
          <w:rtl/>
        </w:rPr>
        <w:t xml:space="preserve"> ונראה לי) </w:t>
      </w:r>
      <w:r>
        <w:rPr>
          <w:rFonts w:hint="cs"/>
          <w:rtl/>
        </w:rPr>
        <w:t xml:space="preserve">דרבי חנינא נדחק להעמיד את דין עגלה ערופה רק ביושבת בין ההרים, שאין רובא מעלמא כיון שהוקשה לרבי חנינא מהמשנה דדם הנמצא בפרוזדור, דמהא דחייבין עליו על ביאת מקדש ושורפין עליו תרומה, ומוכח דמדאו' רוב וקרוב הלך אחר הרוב, וכדהוכיח רבא בגמ' לקמן </w:t>
      </w:r>
      <w:r w:rsidRPr="00A276EE">
        <w:rPr>
          <w:rStyle w:val="af6"/>
          <w:rFonts w:eastAsia="Guttman Hodes" w:hint="cs"/>
          <w:rtl/>
        </w:rPr>
        <w:t>(כד.)</w:t>
      </w:r>
      <w:r>
        <w:rPr>
          <w:rFonts w:hint="cs"/>
          <w:rtl/>
        </w:rPr>
        <w:t>, ולכן דחק רבי חנינא להעמיד את דין עגלה ערופה רק ביושבת בין ההרים.</w:t>
      </w:r>
    </w:p>
    <w:p w14:paraId="64B2177E" w14:textId="77777777" w:rsidR="008A5CB4" w:rsidRDefault="008A5CB4" w:rsidP="008A5CB4">
      <w:pPr>
        <w:pStyle w:val="afd"/>
        <w:rPr>
          <w:rtl/>
        </w:rPr>
      </w:pPr>
      <w:bookmarkStart w:id="3910" w:name="_Toc76398449"/>
      <w:r>
        <w:rPr>
          <w:rFonts w:hint="cs"/>
          <w:rtl/>
        </w:rPr>
        <w:t>בהשמטת הרמב"ם ד</w:t>
      </w:r>
      <w:r w:rsidRPr="006F293D">
        <w:rPr>
          <w:rtl/>
        </w:rPr>
        <w:t>יושבת בין ההרים</w:t>
      </w:r>
      <w:bookmarkEnd w:id="3910"/>
    </w:p>
    <w:p w14:paraId="1F3C1D82" w14:textId="77777777" w:rsidR="008A5CB4" w:rsidRDefault="008A5CB4" w:rsidP="008A5CB4">
      <w:pPr>
        <w:pStyle w:val="1"/>
        <w:rPr>
          <w:rtl/>
        </w:rPr>
      </w:pPr>
      <w:bookmarkStart w:id="3911" w:name="_Toc76398450"/>
      <w:r>
        <w:rPr>
          <w:rFonts w:hint="cs"/>
          <w:rtl/>
        </w:rPr>
        <w:t>קושית הכס"מ דאמאי השמיט הרמב"ם את תי' דיושבת בהרים</w:t>
      </w:r>
      <w:bookmarkEnd w:id="3911"/>
    </w:p>
    <w:p w14:paraId="6044CACF" w14:textId="77777777" w:rsidR="008A5CB4" w:rsidRPr="00384792" w:rsidRDefault="008A5CB4" w:rsidP="008A5CB4">
      <w:pPr>
        <w:pStyle w:val="a2"/>
        <w:rPr>
          <w:rtl/>
        </w:rPr>
      </w:pPr>
      <w:bookmarkStart w:id="3912" w:name="_Toc76398451"/>
      <w:r>
        <w:rPr>
          <w:rFonts w:hint="cs"/>
          <w:rtl/>
        </w:rPr>
        <w:t>קושית הכס"מ על הרמב"ם דאמאי השמיט את מסקנת הגמ' דאיירי ביושבת בין ההרים</w:t>
      </w:r>
      <w:bookmarkEnd w:id="3912"/>
    </w:p>
    <w:p w14:paraId="4A254516" w14:textId="784D9692" w:rsidR="008A5CB4" w:rsidRDefault="008A5CB4" w:rsidP="0008214F">
      <w:pPr>
        <w:pStyle w:val="a"/>
        <w:rPr>
          <w:rtl/>
        </w:rPr>
      </w:pPr>
      <w:r>
        <w:rPr>
          <w:rFonts w:hint="cs"/>
          <w:rtl/>
        </w:rPr>
        <w:t xml:space="preserve">במ"ש </w:t>
      </w:r>
      <w:r w:rsidRPr="00021797">
        <w:rPr>
          <w:rStyle w:val="af8"/>
          <w:rFonts w:hint="cs"/>
          <w:rtl/>
        </w:rPr>
        <w:t>הרמב"ם</w:t>
      </w:r>
      <w:r>
        <w:rPr>
          <w:rFonts w:hint="cs"/>
          <w:rtl/>
        </w:rPr>
        <w:t xml:space="preserve"> </w:t>
      </w:r>
      <w:r w:rsidRPr="007E3044">
        <w:rPr>
          <w:rStyle w:val="af6"/>
          <w:rFonts w:eastAsia="Guttman Hodes" w:hint="cs"/>
          <w:rtl/>
        </w:rPr>
        <w:t xml:space="preserve">(עי' אות </w:t>
      </w:r>
      <w:r w:rsidRPr="007E3044">
        <w:rPr>
          <w:rStyle w:val="af6"/>
          <w:rFonts w:eastAsia="Guttman Hodes"/>
          <w:rtl/>
        </w:rPr>
        <w:fldChar w:fldCharType="begin"/>
      </w:r>
      <w:r w:rsidRPr="007E3044">
        <w:rPr>
          <w:rStyle w:val="af6"/>
          <w:rFonts w:eastAsia="Guttman Hodes"/>
          <w:rtl/>
        </w:rPr>
        <w:instrText xml:space="preserve"> </w:instrText>
      </w:r>
      <w:r w:rsidRPr="007E3044">
        <w:rPr>
          <w:rStyle w:val="af6"/>
          <w:rFonts w:eastAsia="Guttman Hodes" w:hint="cs"/>
        </w:rPr>
        <w:instrText>REF</w:instrText>
      </w:r>
      <w:r w:rsidRPr="007E3044">
        <w:rPr>
          <w:rStyle w:val="af6"/>
          <w:rFonts w:eastAsia="Guttman Hodes" w:hint="cs"/>
          <w:rtl/>
        </w:rPr>
        <w:instrText xml:space="preserve"> _</w:instrText>
      </w:r>
      <w:r w:rsidRPr="007E3044">
        <w:rPr>
          <w:rStyle w:val="af6"/>
          <w:rFonts w:eastAsia="Guttman Hodes" w:hint="cs"/>
        </w:rPr>
        <w:instrText>Ref75972296 \r \h</w:instrText>
      </w:r>
      <w:r w:rsidRPr="007E3044">
        <w:rPr>
          <w:rStyle w:val="af6"/>
          <w:rFonts w:eastAsia="Guttman Hodes"/>
          <w:rtl/>
        </w:rPr>
        <w:instrText xml:space="preserve"> </w:instrText>
      </w:r>
      <w:r w:rsidRPr="007E3044">
        <w:rPr>
          <w:rStyle w:val="af6"/>
          <w:rFonts w:eastAsia="Guttman Hodes"/>
          <w:rtl/>
        </w:rPr>
      </w:r>
      <w:r w:rsidRPr="007E3044">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7E3044">
        <w:rPr>
          <w:rStyle w:val="af6"/>
          <w:rFonts w:eastAsia="Guttman Hodes"/>
          <w:rtl/>
        </w:rPr>
        <w:fldChar w:fldCharType="end"/>
      </w:r>
      <w:r>
        <w:rPr>
          <w:rFonts w:hint="cs"/>
          <w:rtl/>
        </w:rPr>
        <w:t xml:space="preserve"> דהעיר הקרובה</w:t>
      </w:r>
      <w:r w:rsidRPr="005C54EE">
        <w:rPr>
          <w:rFonts w:hint="cs"/>
          <w:rtl/>
        </w:rPr>
        <w:t xml:space="preserve"> </w:t>
      </w:r>
      <w:r>
        <w:rPr>
          <w:rFonts w:hint="cs"/>
          <w:rtl/>
        </w:rPr>
        <w:t xml:space="preserve">מביאה את העגלה ערופה, רק כשהעיר הקרובה שווה לעיר שרחוקה ממנה, הקשה </w:t>
      </w:r>
      <w:r w:rsidRPr="00313E8C">
        <w:rPr>
          <w:rStyle w:val="af8"/>
          <w:rFonts w:hint="cs"/>
          <w:rtl/>
        </w:rPr>
        <w:t>הכס"מ</w:t>
      </w:r>
      <w:r>
        <w:rPr>
          <w:rFonts w:hint="cs"/>
          <w:rtl/>
        </w:rPr>
        <w:t xml:space="preserve"> </w:t>
      </w:r>
      <w:r w:rsidRPr="007E3044">
        <w:rPr>
          <w:rStyle w:val="af6"/>
          <w:rFonts w:eastAsia="Guttman Hodes" w:hint="cs"/>
          <w:rtl/>
        </w:rPr>
        <w:t>(רוצח פ"ט ה"ו)</w:t>
      </w:r>
      <w:r>
        <w:rPr>
          <w:rFonts w:hint="cs"/>
          <w:rtl/>
        </w:rPr>
        <w:t xml:space="preserve"> דהא למסקנא אמרינן דהעיר הקרובה מביאה עגלה ערופה רק כשהיא יושבת בין ההרים, ועי' במ"ש</w:t>
      </w:r>
      <w:r w:rsidRPr="00674C99">
        <w:rPr>
          <w:rFonts w:hint="cs"/>
          <w:rtl/>
        </w:rPr>
        <w:t xml:space="preserve"> </w:t>
      </w:r>
      <w:r w:rsidRPr="009A78CD">
        <w:rPr>
          <w:rStyle w:val="af8"/>
          <w:rFonts w:hint="cs"/>
          <w:rtl/>
        </w:rPr>
        <w:t>ה</w:t>
      </w:r>
      <w:r w:rsidRPr="009A78CD">
        <w:rPr>
          <w:rStyle w:val="af8"/>
          <w:rtl/>
        </w:rPr>
        <w:t>חת"ס</w:t>
      </w:r>
      <w:r>
        <w:rPr>
          <w:rFonts w:hint="cs"/>
          <w:rtl/>
        </w:rPr>
        <w:t xml:space="preserve"> </w:t>
      </w:r>
      <w:r w:rsidRPr="009A78CD">
        <w:rPr>
          <w:rStyle w:val="af6"/>
          <w:rFonts w:eastAsia="Guttman Hodes" w:hint="cs"/>
          <w:rtl/>
        </w:rPr>
        <w:t>(ד"ה ובס' באר שבע)</w:t>
      </w:r>
      <w:r>
        <w:rPr>
          <w:rFonts w:hint="cs"/>
          <w:rtl/>
        </w:rPr>
        <w:t xml:space="preserve"> בשם </w:t>
      </w:r>
      <w:r w:rsidRPr="009A78CD">
        <w:rPr>
          <w:rStyle w:val="af8"/>
          <w:rFonts w:hint="cs"/>
          <w:rtl/>
        </w:rPr>
        <w:t>ה</w:t>
      </w:r>
      <w:r w:rsidRPr="009A78CD">
        <w:rPr>
          <w:rStyle w:val="af8"/>
          <w:rtl/>
        </w:rPr>
        <w:t>באר שבע</w:t>
      </w:r>
      <w:r>
        <w:rPr>
          <w:rFonts w:hint="cs"/>
          <w:rtl/>
        </w:rPr>
        <w:t>,</w:t>
      </w:r>
      <w:r w:rsidRPr="009A78CD">
        <w:rPr>
          <w:rFonts w:hint="cs"/>
          <w:rtl/>
        </w:rPr>
        <w:t xml:space="preserve"> </w:t>
      </w:r>
      <w:r>
        <w:rPr>
          <w:rFonts w:hint="cs"/>
          <w:rtl/>
        </w:rPr>
        <w:t xml:space="preserve">ובמה שתירצו </w:t>
      </w:r>
      <w:r>
        <w:rPr>
          <w:rFonts w:hint="cs"/>
          <w:b/>
          <w:bCs/>
          <w:rtl/>
        </w:rPr>
        <w:t>ב</w:t>
      </w:r>
      <w:r w:rsidRPr="00CD4AA5">
        <w:rPr>
          <w:rFonts w:hint="cs"/>
          <w:b/>
          <w:bCs/>
          <w:rtl/>
        </w:rPr>
        <w:t>גרנ"ט</w:t>
      </w:r>
      <w:r w:rsidRPr="00CD4AA5">
        <w:rPr>
          <w:rFonts w:ascii="Calibri" w:eastAsia="Calibri" w:hAnsi="Calibri" w:cs="Arial" w:hint="cs"/>
          <w:rtl/>
        </w:rPr>
        <w:t xml:space="preserve"> </w:t>
      </w:r>
      <w:r w:rsidRPr="00CD4AA5">
        <w:rPr>
          <w:rFonts w:ascii="Calibri" w:eastAsia="Calibri" w:hAnsi="Calibri" w:cs="Guttman Rashi"/>
          <w:sz w:val="10"/>
          <w:szCs w:val="12"/>
          <w:rtl/>
        </w:rPr>
        <w:t>(סי' קע"ב ד"</w:t>
      </w:r>
      <w:r w:rsidRPr="00B51B52">
        <w:rPr>
          <w:rStyle w:val="af6"/>
          <w:rFonts w:eastAsia="Guttman Hodes"/>
          <w:rtl/>
        </w:rPr>
        <w:t>ה לפי"ז מבואר</w:t>
      </w:r>
      <w:r w:rsidRPr="00B51B52">
        <w:rPr>
          <w:rStyle w:val="af6"/>
          <w:rFonts w:eastAsia="Guttman Hodes" w:hint="cs"/>
          <w:rtl/>
        </w:rPr>
        <w:t>)</w:t>
      </w:r>
      <w:r w:rsidRPr="00987664">
        <w:rPr>
          <w:rFonts w:hint="cs"/>
          <w:rtl/>
        </w:rPr>
        <w:t xml:space="preserve"> </w:t>
      </w:r>
      <w:r>
        <w:rPr>
          <w:rFonts w:hint="cs"/>
          <w:b/>
          <w:bCs/>
          <w:rtl/>
        </w:rPr>
        <w:t>ו</w:t>
      </w:r>
      <w:r>
        <w:rPr>
          <w:rStyle w:val="af8"/>
          <w:rFonts w:hint="cs"/>
          <w:rtl/>
        </w:rPr>
        <w:t>ב</w:t>
      </w:r>
      <w:r w:rsidRPr="008D4D55">
        <w:rPr>
          <w:rStyle w:val="af8"/>
          <w:rFonts w:hint="cs"/>
          <w:rtl/>
        </w:rPr>
        <w:t>אבי עזרי</w:t>
      </w:r>
      <w:r>
        <w:rPr>
          <w:rFonts w:hint="cs"/>
          <w:rtl/>
        </w:rPr>
        <w:t xml:space="preserve"> </w:t>
      </w:r>
      <w:r w:rsidRPr="009A78CD">
        <w:rPr>
          <w:rStyle w:val="af6"/>
          <w:rFonts w:eastAsia="Guttman Hodes" w:hint="cs"/>
          <w:rtl/>
        </w:rPr>
        <w:t>(רוצח פ"ט ה"ו או' א')</w:t>
      </w:r>
      <w:r w:rsidRPr="009A78CD">
        <w:rPr>
          <w:rFonts w:hint="cs"/>
          <w:rtl/>
        </w:rPr>
        <w:t xml:space="preserve"> </w:t>
      </w:r>
      <w:r w:rsidRPr="009A78CD">
        <w:rPr>
          <w:rStyle w:val="af8"/>
          <w:rFonts w:hint="cs"/>
          <w:rtl/>
        </w:rPr>
        <w:t>ובנחל איתן</w:t>
      </w:r>
      <w:r>
        <w:rPr>
          <w:rFonts w:hint="cs"/>
          <w:rtl/>
        </w:rPr>
        <w:t xml:space="preserve"> </w:t>
      </w:r>
      <w:r w:rsidRPr="009A78CD">
        <w:rPr>
          <w:rStyle w:val="af6"/>
          <w:rFonts w:eastAsia="Guttman Hodes" w:hint="cs"/>
          <w:rtl/>
        </w:rPr>
        <w:t>(סי' ו' או' ד' סק"א)</w:t>
      </w:r>
      <w:r>
        <w:rPr>
          <w:rFonts w:hint="cs"/>
          <w:rtl/>
        </w:rPr>
        <w:t xml:space="preserve">, </w:t>
      </w:r>
      <w:r w:rsidRPr="00987664">
        <w:rPr>
          <w:rFonts w:hint="cs"/>
          <w:rtl/>
        </w:rPr>
        <w:t>ו</w:t>
      </w:r>
      <w:r>
        <w:rPr>
          <w:rFonts w:hint="cs"/>
          <w:rtl/>
        </w:rPr>
        <w:t xml:space="preserve">ע"ע במה שהביא </w:t>
      </w:r>
      <w:r w:rsidRPr="009A78CD">
        <w:rPr>
          <w:rStyle w:val="af8"/>
          <w:rFonts w:hint="cs"/>
          <w:rtl/>
        </w:rPr>
        <w:t>בנחל איתן</w:t>
      </w:r>
      <w:r>
        <w:rPr>
          <w:rFonts w:hint="cs"/>
          <w:rtl/>
        </w:rPr>
        <w:t xml:space="preserve"> </w:t>
      </w:r>
      <w:r w:rsidRPr="009A78CD">
        <w:rPr>
          <w:rStyle w:val="af6"/>
          <w:rFonts w:eastAsia="Guttman Hodes" w:hint="cs"/>
          <w:rtl/>
        </w:rPr>
        <w:t>(סי' ו' או' ט' סק"א)</w:t>
      </w:r>
      <w:r>
        <w:rPr>
          <w:rFonts w:hint="cs"/>
          <w:rtl/>
        </w:rPr>
        <w:t xml:space="preserve"> באריכות את תירוצי </w:t>
      </w:r>
      <w:r w:rsidRPr="009A78CD">
        <w:rPr>
          <w:rStyle w:val="af8"/>
          <w:rFonts w:hint="cs"/>
          <w:rtl/>
        </w:rPr>
        <w:t>האחרונים</w:t>
      </w:r>
      <w:r>
        <w:rPr>
          <w:rFonts w:hint="cs"/>
          <w:rtl/>
        </w:rPr>
        <w:t xml:space="preserve"> בזה.</w:t>
      </w:r>
    </w:p>
    <w:p w14:paraId="12D82753" w14:textId="77777777" w:rsidR="008A5CB4" w:rsidRDefault="008A5CB4" w:rsidP="008A5CB4">
      <w:pPr>
        <w:pStyle w:val="a2"/>
        <w:rPr>
          <w:rtl/>
        </w:rPr>
      </w:pPr>
      <w:bookmarkStart w:id="3913" w:name="_Toc76398452"/>
      <w:r>
        <w:rPr>
          <w:rFonts w:hint="cs"/>
          <w:rtl/>
        </w:rPr>
        <w:t>קו' הב"י על הרמב"ם וקו' הפלתי על הרי"ף והרא"ש דבניפול השמיטו את התי' דיושבת בכרמים</w:t>
      </w:r>
      <w:bookmarkEnd w:id="3913"/>
      <w:r>
        <w:rPr>
          <w:rFonts w:hint="cs"/>
          <w:rtl/>
        </w:rPr>
        <w:t xml:space="preserve"> </w:t>
      </w:r>
    </w:p>
    <w:p w14:paraId="096955D3" w14:textId="77777777" w:rsidR="008A5CB4" w:rsidRDefault="008A5CB4" w:rsidP="0008214F">
      <w:pPr>
        <w:pStyle w:val="a"/>
        <w:rPr>
          <w:rtl/>
        </w:rPr>
      </w:pPr>
      <w:r w:rsidRPr="0077764E">
        <w:rPr>
          <w:rFonts w:hint="cs"/>
          <w:rtl/>
        </w:rPr>
        <w:t xml:space="preserve">וכן הקשה </w:t>
      </w:r>
      <w:r w:rsidRPr="0077764E">
        <w:rPr>
          <w:rStyle w:val="af8"/>
          <w:rFonts w:hint="cs"/>
          <w:rtl/>
        </w:rPr>
        <w:t>הב"י</w:t>
      </w:r>
      <w:r w:rsidRPr="0077764E">
        <w:rPr>
          <w:rFonts w:hint="cs"/>
          <w:rtl/>
        </w:rPr>
        <w:t xml:space="preserve"> </w:t>
      </w:r>
      <w:r w:rsidRPr="0077764E">
        <w:rPr>
          <w:rStyle w:val="af6"/>
          <w:rFonts w:eastAsia="Guttman Rashi" w:hint="cs"/>
          <w:rtl/>
        </w:rPr>
        <w:t>(סי' ר"ס ח' סוד"ה ומ"ש ואם)</w:t>
      </w:r>
      <w:r w:rsidRPr="0077764E">
        <w:rPr>
          <w:rFonts w:hint="cs"/>
          <w:rtl/>
        </w:rPr>
        <w:t xml:space="preserve"> על דברי </w:t>
      </w:r>
      <w:r w:rsidRPr="0077764E">
        <w:rPr>
          <w:rStyle w:val="af8"/>
          <w:rFonts w:hint="cs"/>
          <w:rtl/>
        </w:rPr>
        <w:t>הרמב"ם</w:t>
      </w:r>
      <w:r w:rsidRPr="0077764E">
        <w:rPr>
          <w:rFonts w:hint="cs"/>
          <w:rtl/>
        </w:rPr>
        <w:t xml:space="preserve"> </w:t>
      </w:r>
      <w:r w:rsidRPr="0077764E">
        <w:rPr>
          <w:rStyle w:val="af6"/>
          <w:rFonts w:eastAsia="Guttman Rashi" w:hint="cs"/>
          <w:rtl/>
        </w:rPr>
        <w:t>(גזלה ואבדה פט"ו הי"ח)</w:t>
      </w:r>
      <w:r w:rsidRPr="0077764E">
        <w:rPr>
          <w:rFonts w:hint="cs"/>
          <w:rtl/>
        </w:rPr>
        <w:t xml:space="preserve"> בדין ניפול, דאמאי השמיט הרמב"ם את תירוץ הגמ' דאיירי בשביל שבין הכרמים,</w:t>
      </w:r>
      <w:r>
        <w:rPr>
          <w:rStyle w:val="afa"/>
          <w:rFonts w:hint="cs"/>
          <w:rtl/>
        </w:rPr>
        <w:t xml:space="preserve"> </w:t>
      </w:r>
      <w:r>
        <w:rPr>
          <w:rFonts w:hint="cs"/>
          <w:rtl/>
        </w:rPr>
        <w:t>והוסיף</w:t>
      </w:r>
      <w:r w:rsidRPr="009E7417">
        <w:rPr>
          <w:rFonts w:hint="cs"/>
          <w:b/>
          <w:bCs/>
          <w:rtl/>
        </w:rPr>
        <w:t xml:space="preserve"> הפלתי </w:t>
      </w:r>
      <w:r w:rsidRPr="009E7417">
        <w:rPr>
          <w:rFonts w:ascii="Calibri" w:eastAsia="Guttman Rashi" w:hAnsi="Calibri" w:cs="Guttman Rashi" w:hint="cs"/>
          <w:noProof w:val="0"/>
          <w:sz w:val="10"/>
          <w:szCs w:val="12"/>
          <w:rtl/>
        </w:rPr>
        <w:t xml:space="preserve">(סי' ס"ג סק"ג ד"ה והנה </w:t>
      </w:r>
      <w:r>
        <w:rPr>
          <w:rFonts w:ascii="Calibri" w:eastAsia="Guttman Rashi" w:hAnsi="Calibri" w:cs="Guttman Rashi" w:hint="cs"/>
          <w:noProof w:val="0"/>
          <w:sz w:val="10"/>
          <w:szCs w:val="12"/>
          <w:rtl/>
        </w:rPr>
        <w:t>מדברי</w:t>
      </w:r>
      <w:r w:rsidRPr="009E7417">
        <w:rPr>
          <w:rFonts w:ascii="Calibri" w:eastAsia="Guttman Rashi" w:hAnsi="Calibri" w:cs="Guttman Rashi" w:hint="cs"/>
          <w:noProof w:val="0"/>
          <w:sz w:val="10"/>
          <w:szCs w:val="12"/>
          <w:rtl/>
        </w:rPr>
        <w:t>)</w:t>
      </w:r>
      <w:r w:rsidRPr="009E7417">
        <w:rPr>
          <w:rFonts w:ascii="Calibri" w:hAnsi="Calibri" w:cs="Guttman Rashi" w:hint="cs"/>
          <w:noProof w:val="0"/>
          <w:sz w:val="10"/>
          <w:szCs w:val="12"/>
          <w:rtl/>
        </w:rPr>
        <w:t xml:space="preserve"> </w:t>
      </w:r>
      <w:r>
        <w:rPr>
          <w:rFonts w:hint="cs"/>
          <w:rtl/>
        </w:rPr>
        <w:t xml:space="preserve">דכן קשה על דברי </w:t>
      </w:r>
      <w:r w:rsidRPr="00021797">
        <w:rPr>
          <w:rStyle w:val="af8"/>
          <w:rFonts w:hint="cs"/>
          <w:rtl/>
        </w:rPr>
        <w:t>הרי"ף</w:t>
      </w:r>
      <w:r>
        <w:rPr>
          <w:rFonts w:hint="cs"/>
          <w:rtl/>
        </w:rPr>
        <w:t xml:space="preserve"> </w:t>
      </w:r>
      <w:r w:rsidRPr="00AE10CC">
        <w:rPr>
          <w:rStyle w:val="af6"/>
          <w:rFonts w:eastAsia="Guttman Hodes" w:hint="cs"/>
          <w:rtl/>
        </w:rPr>
        <w:t>(יב: מדה"ר, מהדו' עוז והדר עמ' ל"ג)</w:t>
      </w:r>
      <w:r>
        <w:rPr>
          <w:rFonts w:hint="cs"/>
          <w:rtl/>
        </w:rPr>
        <w:t xml:space="preserve"> </w:t>
      </w:r>
      <w:r w:rsidRPr="00021797">
        <w:rPr>
          <w:rStyle w:val="af8"/>
          <w:rFonts w:hint="cs"/>
          <w:rtl/>
        </w:rPr>
        <w:t>והרא"ש</w:t>
      </w:r>
      <w:r>
        <w:rPr>
          <w:rFonts w:hint="cs"/>
          <w:rtl/>
        </w:rPr>
        <w:t xml:space="preserve"> </w:t>
      </w:r>
      <w:r w:rsidRPr="00AE10CC">
        <w:rPr>
          <w:rStyle w:val="af6"/>
          <w:rFonts w:eastAsia="Guttman Hodes" w:hint="cs"/>
          <w:rtl/>
        </w:rPr>
        <w:t>(סי' כ' כ"א)</w:t>
      </w:r>
      <w:r>
        <w:rPr>
          <w:rFonts w:hint="cs"/>
          <w:rtl/>
        </w:rPr>
        <w:t xml:space="preserve"> דפסקו את מתני' דניפול, ואת דינא דרבי חנינא, ולא הביאו את קושית הגמ' דליזיל בתר רובא דעלמא, ואת התירוץ דיושבת בין ההרים, וכן לא הביאו את תירוץ הגמ' בניפול דאיירי בשביל של כרמים, ועיי"ש במה שהאריך הפלתי טובא לבאר את דעת </w:t>
      </w:r>
      <w:r w:rsidRPr="00021797">
        <w:rPr>
          <w:rStyle w:val="af8"/>
          <w:rFonts w:hint="cs"/>
          <w:rtl/>
        </w:rPr>
        <w:t>הרי"ף והרא"ש</w:t>
      </w:r>
      <w:r>
        <w:rPr>
          <w:rFonts w:hint="cs"/>
          <w:rtl/>
        </w:rPr>
        <w:t>.</w:t>
      </w:r>
      <w:r w:rsidRPr="0077764E">
        <w:rPr>
          <w:rStyle w:val="afa"/>
          <w:rFonts w:hint="cs"/>
          <w:rtl/>
        </w:rPr>
        <w:t xml:space="preserve"> </w:t>
      </w:r>
      <w:r w:rsidRPr="00A44B6E">
        <w:rPr>
          <w:rStyle w:val="afa"/>
          <w:rFonts w:hint="cs"/>
          <w:rtl/>
        </w:rPr>
        <w:t>[</w:t>
      </w:r>
      <w:r>
        <w:rPr>
          <w:rStyle w:val="afa"/>
          <w:rFonts w:hint="cs"/>
          <w:rtl/>
        </w:rPr>
        <w:t xml:space="preserve">ועוד </w:t>
      </w:r>
      <w:r w:rsidRPr="00F8511F">
        <w:rPr>
          <w:rStyle w:val="afa"/>
          <w:rtl/>
        </w:rPr>
        <w:t xml:space="preserve">הוסיפו </w:t>
      </w:r>
      <w:r w:rsidRPr="00F8511F">
        <w:rPr>
          <w:rStyle w:val="affa"/>
          <w:rtl/>
        </w:rPr>
        <w:t>הפר"ח</w:t>
      </w:r>
      <w:r w:rsidRPr="00F8511F">
        <w:rPr>
          <w:rStyle w:val="afa"/>
          <w:rtl/>
        </w:rPr>
        <w:t xml:space="preserve"> </w:t>
      </w:r>
      <w:r w:rsidRPr="00C70B95">
        <w:rPr>
          <w:rStyle w:val="aff6"/>
          <w:rtl/>
        </w:rPr>
        <w:t>(יו"ד סי' ס"ג סק"ג ד"ה איברא שהרמב"ם)</w:t>
      </w:r>
      <w:r w:rsidRPr="00F8511F">
        <w:rPr>
          <w:rStyle w:val="afa"/>
          <w:rtl/>
        </w:rPr>
        <w:t xml:space="preserve"> </w:t>
      </w:r>
      <w:r w:rsidRPr="00F8511F">
        <w:rPr>
          <w:rStyle w:val="affa"/>
          <w:rtl/>
        </w:rPr>
        <w:t xml:space="preserve">והפלתי </w:t>
      </w:r>
      <w:r w:rsidRPr="00F8511F">
        <w:rPr>
          <w:rStyle w:val="aff6"/>
          <w:rtl/>
        </w:rPr>
        <w:t>(סי' ס"ג סק"ג ד"ה והנה בסיום)</w:t>
      </w:r>
      <w:r w:rsidRPr="00F8511F">
        <w:rPr>
          <w:rStyle w:val="afa"/>
          <w:rtl/>
        </w:rPr>
        <w:t xml:space="preserve"> להקשות מדברי </w:t>
      </w:r>
      <w:r w:rsidRPr="00F8511F">
        <w:rPr>
          <w:rStyle w:val="affa"/>
          <w:rtl/>
        </w:rPr>
        <w:t>הרמב"ם</w:t>
      </w:r>
      <w:r w:rsidRPr="00F8511F">
        <w:rPr>
          <w:rStyle w:val="aff6"/>
          <w:rtl/>
        </w:rPr>
        <w:t xml:space="preserve"> (מאכלות אסורות פ"י הי"ג)</w:t>
      </w:r>
      <w:r w:rsidRPr="00F8511F">
        <w:rPr>
          <w:rStyle w:val="afa"/>
          <w:rtl/>
        </w:rPr>
        <w:t xml:space="preserve"> בדין חצבא דאשתכח בפרדיסא, ומדברי </w:t>
      </w:r>
      <w:r w:rsidRPr="00F8511F">
        <w:rPr>
          <w:rStyle w:val="affa"/>
          <w:rtl/>
        </w:rPr>
        <w:t>הרמב"ם</w:t>
      </w:r>
      <w:r w:rsidRPr="00F8511F">
        <w:rPr>
          <w:rStyle w:val="afa"/>
          <w:rtl/>
        </w:rPr>
        <w:t xml:space="preserve"> </w:t>
      </w:r>
      <w:r w:rsidRPr="00C70B95">
        <w:rPr>
          <w:rStyle w:val="aff6"/>
          <w:rtl/>
        </w:rPr>
        <w:t>(יו"ט פ"ב ה"ו)</w:t>
      </w:r>
      <w:r w:rsidRPr="00F8511F">
        <w:rPr>
          <w:rStyle w:val="afa"/>
          <w:rtl/>
        </w:rPr>
        <w:t xml:space="preserve"> בדין זימן שחורים ומצא לבנים</w:t>
      </w:r>
      <w:r w:rsidRPr="00A44B6E">
        <w:rPr>
          <w:rStyle w:val="afa"/>
          <w:rFonts w:hint="cs"/>
          <w:rtl/>
        </w:rPr>
        <w:t>]</w:t>
      </w:r>
      <w:r>
        <w:rPr>
          <w:rStyle w:val="afa"/>
          <w:rFonts w:hint="cs"/>
          <w:rtl/>
        </w:rPr>
        <w:t>.</w:t>
      </w:r>
      <w:r>
        <w:rPr>
          <w:rFonts w:hint="cs"/>
          <w:rtl/>
        </w:rPr>
        <w:t xml:space="preserve">  </w:t>
      </w:r>
    </w:p>
    <w:p w14:paraId="290E3BBF" w14:textId="77777777" w:rsidR="008A5CB4" w:rsidRPr="007D66E3" w:rsidRDefault="008A5CB4" w:rsidP="008A5CB4">
      <w:pPr>
        <w:pStyle w:val="1"/>
        <w:rPr>
          <w:rtl/>
        </w:rPr>
      </w:pPr>
      <w:bookmarkStart w:id="3914" w:name="_Toc76398453"/>
      <w:r>
        <w:rPr>
          <w:rFonts w:hint="cs"/>
          <w:rtl/>
        </w:rPr>
        <w:t>תי' הכס"מ דל"ק מרובא דעלמא ולא איירי ביושבת בהרים</w:t>
      </w:r>
      <w:bookmarkEnd w:id="3914"/>
    </w:p>
    <w:p w14:paraId="2216DBCA" w14:textId="77777777" w:rsidR="008A5CB4" w:rsidRDefault="008A5CB4" w:rsidP="008A5CB4">
      <w:pPr>
        <w:pStyle w:val="a2"/>
        <w:rPr>
          <w:rtl/>
        </w:rPr>
      </w:pPr>
      <w:bookmarkStart w:id="3915" w:name="_Toc76398454"/>
      <w:r>
        <w:rPr>
          <w:rFonts w:hint="cs"/>
          <w:rtl/>
        </w:rPr>
        <w:t>תי' הכס"מ דהקו' ' מרובא דעלמא ל"ק דא"כ ימדדו לגדולה בעולם וא"צ לתרץ ביושבת בהרים</w:t>
      </w:r>
      <w:bookmarkEnd w:id="3915"/>
    </w:p>
    <w:p w14:paraId="61FAA035" w14:textId="4BA555B3" w:rsidR="008A5CB4" w:rsidRDefault="008A5CB4" w:rsidP="0008214F">
      <w:pPr>
        <w:pStyle w:val="a"/>
        <w:rPr>
          <w:rtl/>
        </w:rPr>
      </w:pPr>
      <w:bookmarkStart w:id="3916" w:name="_Ref76027099"/>
      <w:r>
        <w:rPr>
          <w:rFonts w:hint="cs"/>
          <w:rtl/>
        </w:rPr>
        <w:t xml:space="preserve">וכתב </w:t>
      </w:r>
      <w:r w:rsidRPr="00021797">
        <w:rPr>
          <w:rStyle w:val="af8"/>
          <w:rFonts w:hint="cs"/>
          <w:rtl/>
        </w:rPr>
        <w:t>הכס"מ</w:t>
      </w:r>
      <w:r>
        <w:rPr>
          <w:rFonts w:hint="cs"/>
          <w:rtl/>
        </w:rPr>
        <w:t xml:space="preserve"> דבדין עגלה ערופה, צ"ל </w:t>
      </w:r>
      <w:r w:rsidRPr="00597B91">
        <w:rPr>
          <w:rStyle w:val="af8"/>
          <w:rFonts w:hint="cs"/>
          <w:rtl/>
        </w:rPr>
        <w:t>דהרמב"ם</w:t>
      </w:r>
      <w:r>
        <w:rPr>
          <w:rFonts w:hint="cs"/>
          <w:rtl/>
        </w:rPr>
        <w:t xml:space="preserve"> ס"ל דקושית הגמ' "וליזיל בתר רובא דעלמא", אינה קושיה, דהא כיון שאמרה תורה דהעיר הקרובה מביאה, ומודדין מי הקרובה, א"כ אי אזלינן בתר רובא דעלמא, לעולם צריך למדוד לעיר הגדולה בעולם, </w:t>
      </w:r>
      <w:r w:rsidRPr="00597B91">
        <w:rPr>
          <w:rStyle w:val="afa"/>
          <w:rFonts w:hint="cs"/>
          <w:rtl/>
        </w:rPr>
        <w:t>[עי'</w:t>
      </w:r>
      <w:r>
        <w:rPr>
          <w:rFonts w:hint="cs"/>
          <w:rtl/>
        </w:rPr>
        <w:t xml:space="preserve"> </w:t>
      </w:r>
      <w:r w:rsidRPr="00AE10CC">
        <w:rPr>
          <w:rStyle w:val="afa"/>
          <w:rFonts w:hint="cs"/>
          <w:rtl/>
        </w:rPr>
        <w:t xml:space="preserve">במ"ש </w:t>
      </w:r>
      <w:r w:rsidRPr="00AE10CC">
        <w:rPr>
          <w:rStyle w:val="affa"/>
          <w:rFonts w:hint="cs"/>
          <w:rtl/>
        </w:rPr>
        <w:t>המאירי</w:t>
      </w:r>
      <w:r w:rsidRPr="00AE10CC">
        <w:rPr>
          <w:rStyle w:val="afa"/>
          <w:rFonts w:hint="cs"/>
          <w:rtl/>
        </w:rPr>
        <w:t xml:space="preserve"> </w:t>
      </w:r>
      <w:r w:rsidRPr="00B96D6A">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Ref76022390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יז)</w:t>
      </w:r>
      <w:r>
        <w:rPr>
          <w:rStyle w:val="aff6"/>
          <w:rtl/>
        </w:rPr>
        <w:fldChar w:fldCharType="end"/>
      </w:r>
      <w:r>
        <w:rPr>
          <w:rStyle w:val="aff6"/>
          <w:rFonts w:hint="cs"/>
          <w:rtl/>
        </w:rPr>
        <w:t xml:space="preserve"> </w:t>
      </w:r>
      <w:r w:rsidRPr="00AE10CC">
        <w:rPr>
          <w:rStyle w:val="afa"/>
          <w:rFonts w:hint="cs"/>
          <w:rtl/>
        </w:rPr>
        <w:t xml:space="preserve">דעיר גדולה היינו באותו מחוז], </w:t>
      </w:r>
      <w:r>
        <w:rPr>
          <w:rFonts w:hint="cs"/>
          <w:rtl/>
        </w:rPr>
        <w:t xml:space="preserve">ולכן תירוץ הגמ' דאיירי ביושבת בין ההרים הוא רק לפי הבנת המקשה, אבל אליבא דאמת לא קשה כלל מרובא דעלמא, ולא איירי ביושבת בין ההרים. </w:t>
      </w:r>
      <w:r w:rsidRPr="00253F77">
        <w:rPr>
          <w:rStyle w:val="afa"/>
          <w:rFonts w:hint="cs"/>
          <w:rtl/>
        </w:rPr>
        <w:t xml:space="preserve">[וע"ע במה שהאריך </w:t>
      </w:r>
      <w:r w:rsidRPr="00253F77">
        <w:rPr>
          <w:rStyle w:val="affa"/>
          <w:rFonts w:hint="cs"/>
          <w:rtl/>
        </w:rPr>
        <w:t>הפר"ח</w:t>
      </w:r>
      <w:r w:rsidRPr="00253F77">
        <w:rPr>
          <w:rStyle w:val="afa"/>
          <w:rFonts w:hint="cs"/>
          <w:rtl/>
        </w:rPr>
        <w:t xml:space="preserve"> </w:t>
      </w:r>
      <w:r w:rsidRPr="00253F77">
        <w:rPr>
          <w:rStyle w:val="aff6"/>
          <w:rFonts w:hint="cs"/>
          <w:rtl/>
        </w:rPr>
        <w:t xml:space="preserve">(יו"ד סי' ס"ג סק"ג ד"ה </w:t>
      </w:r>
      <w:r w:rsidRPr="00253F77">
        <w:rPr>
          <w:rStyle w:val="aff6"/>
          <w:rtl/>
        </w:rPr>
        <w:t xml:space="preserve">איברא </w:t>
      </w:r>
      <w:r w:rsidRPr="00253F77">
        <w:rPr>
          <w:rStyle w:val="aff6"/>
          <w:rFonts w:hint="cs"/>
          <w:rtl/>
        </w:rPr>
        <w:t>שהרמב"ם)</w:t>
      </w:r>
      <w:r w:rsidRPr="00253F77">
        <w:rPr>
          <w:rStyle w:val="afa"/>
          <w:rFonts w:hint="cs"/>
          <w:rtl/>
        </w:rPr>
        <w:t xml:space="preserve"> לתרץ באופן אחר, דבכל </w:t>
      </w:r>
      <w:r>
        <w:rPr>
          <w:rStyle w:val="afa"/>
          <w:rFonts w:hint="cs"/>
          <w:rtl/>
        </w:rPr>
        <w:t xml:space="preserve">הקושיות בהמשך </w:t>
      </w:r>
      <w:r w:rsidRPr="00253F77">
        <w:rPr>
          <w:rStyle w:val="afa"/>
          <w:rFonts w:hint="cs"/>
          <w:rtl/>
        </w:rPr>
        <w:t>הסוגיא מוכח ד</w:t>
      </w:r>
      <w:r>
        <w:rPr>
          <w:rStyle w:val="afa"/>
          <w:rFonts w:hint="cs"/>
          <w:rtl/>
        </w:rPr>
        <w:t xml:space="preserve">לא חיישינן לרובא דעלמא, וא"כ </w:t>
      </w:r>
      <w:r w:rsidRPr="00253F77">
        <w:rPr>
          <w:rStyle w:val="afa"/>
          <w:rFonts w:hint="cs"/>
          <w:rtl/>
        </w:rPr>
        <w:t>קושית הגמ' "ולזיל בתר רובא דעלמא", אינה קושיה אליבא דאמת</w:t>
      </w:r>
      <w:r>
        <w:rPr>
          <w:rStyle w:val="afa"/>
          <w:rFonts w:hint="cs"/>
          <w:rtl/>
        </w:rPr>
        <w:t xml:space="preserve">, ותירוץ הגמ' דיושבת בין ההרים, הוא רק לפי סברת המקשה, אך כתב </w:t>
      </w:r>
      <w:r w:rsidRPr="007259DD">
        <w:rPr>
          <w:rStyle w:val="affa"/>
          <w:rFonts w:hint="cs"/>
          <w:rtl/>
        </w:rPr>
        <w:t>הפר"ח</w:t>
      </w:r>
      <w:r>
        <w:rPr>
          <w:rStyle w:val="afa"/>
          <w:rFonts w:hint="cs"/>
          <w:rtl/>
        </w:rPr>
        <w:t xml:space="preserve"> דכל </w:t>
      </w:r>
      <w:r w:rsidRPr="007259DD">
        <w:rPr>
          <w:rStyle w:val="affa"/>
          <w:rFonts w:hint="cs"/>
          <w:rtl/>
        </w:rPr>
        <w:t>הפוסקים</w:t>
      </w:r>
      <w:r>
        <w:rPr>
          <w:rStyle w:val="afa"/>
          <w:rFonts w:hint="cs"/>
          <w:rtl/>
        </w:rPr>
        <w:t xml:space="preserve"> חולקים על </w:t>
      </w:r>
      <w:r w:rsidRPr="007259DD">
        <w:rPr>
          <w:rStyle w:val="affa"/>
          <w:rFonts w:hint="cs"/>
          <w:rtl/>
        </w:rPr>
        <w:t>הרמב"ם</w:t>
      </w:r>
      <w:r>
        <w:rPr>
          <w:rStyle w:val="afa"/>
          <w:rFonts w:hint="cs"/>
          <w:rtl/>
        </w:rPr>
        <w:t xml:space="preserve"> בזה, דאין לדחות תירוץ שמפורש בגמ'</w:t>
      </w:r>
      <w:r w:rsidRPr="00253F77">
        <w:rPr>
          <w:rStyle w:val="afa"/>
          <w:rFonts w:hint="cs"/>
          <w:rtl/>
        </w:rPr>
        <w:t>].</w:t>
      </w:r>
      <w:bookmarkEnd w:id="3916"/>
    </w:p>
    <w:p w14:paraId="66E10A90" w14:textId="77777777" w:rsidR="008A5CB4" w:rsidRDefault="008A5CB4" w:rsidP="008A5CB4">
      <w:pPr>
        <w:pStyle w:val="1"/>
        <w:rPr>
          <w:rtl/>
        </w:rPr>
      </w:pPr>
      <w:bookmarkStart w:id="3917" w:name="_Toc76398455"/>
      <w:r>
        <w:rPr>
          <w:rFonts w:hint="cs"/>
          <w:rtl/>
        </w:rPr>
        <w:t>קו' הדבר אברהם דא"א לחלק בין גדולה לרוב העולם</w:t>
      </w:r>
      <w:bookmarkEnd w:id="3917"/>
    </w:p>
    <w:p w14:paraId="625F1312" w14:textId="77777777" w:rsidR="008A5CB4" w:rsidRDefault="008A5CB4" w:rsidP="008A5CB4">
      <w:pPr>
        <w:pStyle w:val="a2"/>
        <w:rPr>
          <w:rtl/>
        </w:rPr>
      </w:pPr>
      <w:bookmarkStart w:id="3918" w:name="_Toc76398456"/>
      <w:r>
        <w:rPr>
          <w:rFonts w:hint="cs"/>
          <w:rtl/>
        </w:rPr>
        <w:t>קו' הדבר אברהם דא"א לומר דרק בגדולה אזלינן בתר רוב ולא ברחוקה דנתת דבריך לשיעורים</w:t>
      </w:r>
      <w:bookmarkEnd w:id="3918"/>
    </w:p>
    <w:p w14:paraId="746B94CB" w14:textId="1BD7D7DA" w:rsidR="008A5CB4" w:rsidRDefault="008A5CB4" w:rsidP="0008214F">
      <w:pPr>
        <w:pStyle w:val="a"/>
        <w:rPr>
          <w:rtl/>
        </w:rPr>
      </w:pPr>
      <w:r>
        <w:rPr>
          <w:rFonts w:hint="cs"/>
          <w:rtl/>
        </w:rPr>
        <w:t xml:space="preserve">בתירוץ </w:t>
      </w:r>
      <w:r w:rsidRPr="00262F80">
        <w:rPr>
          <w:rFonts w:hint="cs"/>
          <w:b/>
          <w:bCs/>
          <w:rtl/>
        </w:rPr>
        <w:t>הכס"מ</w:t>
      </w:r>
      <w:r w:rsidRPr="00262F80">
        <w:rPr>
          <w:rFonts w:hint="cs"/>
          <w:rtl/>
        </w:rPr>
        <w:t xml:space="preserve"> </w:t>
      </w:r>
      <w:r w:rsidRPr="001A6D2F">
        <w:rPr>
          <w:rStyle w:val="af6"/>
          <w:rFonts w:eastAsia="Guttman Hodes" w:hint="cs"/>
          <w:rtl/>
        </w:rPr>
        <w:t xml:space="preserve">(עי' אות </w:t>
      </w:r>
      <w:r w:rsidRPr="001A6D2F">
        <w:rPr>
          <w:rStyle w:val="af6"/>
          <w:rFonts w:eastAsia="Guttman Hodes"/>
          <w:rtl/>
        </w:rPr>
        <w:fldChar w:fldCharType="begin"/>
      </w:r>
      <w:r w:rsidRPr="001A6D2F">
        <w:rPr>
          <w:rStyle w:val="af6"/>
          <w:rFonts w:eastAsia="Guttman Hodes"/>
          <w:rtl/>
        </w:rPr>
        <w:instrText xml:space="preserve"> </w:instrText>
      </w:r>
      <w:r w:rsidRPr="001A6D2F">
        <w:rPr>
          <w:rStyle w:val="af6"/>
          <w:rFonts w:eastAsia="Guttman Hodes" w:hint="cs"/>
        </w:rPr>
        <w:instrText>REF</w:instrText>
      </w:r>
      <w:r w:rsidRPr="001A6D2F">
        <w:rPr>
          <w:rStyle w:val="af6"/>
          <w:rFonts w:eastAsia="Guttman Hodes" w:hint="cs"/>
          <w:rtl/>
        </w:rPr>
        <w:instrText xml:space="preserve"> _</w:instrText>
      </w:r>
      <w:r w:rsidRPr="001A6D2F">
        <w:rPr>
          <w:rStyle w:val="af6"/>
          <w:rFonts w:eastAsia="Guttman Hodes" w:hint="cs"/>
        </w:rPr>
        <w:instrText>Ref76027099 \r \h</w:instrText>
      </w:r>
      <w:r w:rsidRPr="001A6D2F">
        <w:rPr>
          <w:rStyle w:val="af6"/>
          <w:rFonts w:eastAsia="Guttman Hodes"/>
          <w:rtl/>
        </w:rPr>
        <w:instrText xml:space="preserve"> </w:instrText>
      </w:r>
      <w:r w:rsidRPr="001A6D2F">
        <w:rPr>
          <w:rStyle w:val="af6"/>
          <w:rFonts w:eastAsia="Guttman Hodes"/>
          <w:rtl/>
        </w:rPr>
      </w:r>
      <w:r w:rsidRPr="001A6D2F">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1A6D2F">
        <w:rPr>
          <w:rStyle w:val="af6"/>
          <w:rFonts w:eastAsia="Guttman Hodes"/>
          <w:rtl/>
        </w:rPr>
        <w:fldChar w:fldCharType="end"/>
      </w:r>
      <w:r w:rsidRPr="00262F80">
        <w:rPr>
          <w:rFonts w:hint="cs"/>
          <w:rtl/>
        </w:rPr>
        <w:t xml:space="preserve"> </w:t>
      </w:r>
      <w:r>
        <w:rPr>
          <w:rFonts w:hint="cs"/>
          <w:rtl/>
        </w:rPr>
        <w:t>ד</w:t>
      </w:r>
      <w:r w:rsidRPr="00262F80">
        <w:rPr>
          <w:rFonts w:hint="cs"/>
          <w:rtl/>
        </w:rPr>
        <w:t xml:space="preserve">ס"ל </w:t>
      </w:r>
      <w:r>
        <w:rPr>
          <w:rFonts w:hint="cs"/>
          <w:b/>
          <w:bCs/>
          <w:rtl/>
        </w:rPr>
        <w:t>ל</w:t>
      </w:r>
      <w:r w:rsidRPr="00262F80">
        <w:rPr>
          <w:rFonts w:hint="cs"/>
          <w:b/>
          <w:bCs/>
          <w:rtl/>
        </w:rPr>
        <w:t>הרמב"ם</w:t>
      </w:r>
      <w:r w:rsidRPr="00262F80">
        <w:rPr>
          <w:rFonts w:hint="cs"/>
          <w:rtl/>
        </w:rPr>
        <w:t xml:space="preserve"> דקושית הגמ' "וליזיל בתר רובא דעלמא", אליבא דאמת אינה קושיה, </w:t>
      </w:r>
      <w:r>
        <w:rPr>
          <w:rFonts w:hint="cs"/>
          <w:rtl/>
        </w:rPr>
        <w:t>ד</w:t>
      </w:r>
      <w:r w:rsidRPr="00262F80">
        <w:rPr>
          <w:rFonts w:hint="cs"/>
          <w:rtl/>
        </w:rPr>
        <w:t xml:space="preserve">אמרה תורה דהעיר הקרובה מביאה, ואי אזלינן בתר רובא דעלמא, לעולם צריך למדוד לעיר הגדולה בעולם, </w:t>
      </w:r>
      <w:r>
        <w:rPr>
          <w:rFonts w:hint="cs"/>
          <w:rtl/>
        </w:rPr>
        <w:t xml:space="preserve">תמה </w:t>
      </w:r>
      <w:r w:rsidRPr="00365227">
        <w:rPr>
          <w:rStyle w:val="af8"/>
          <w:rFonts w:hint="cs"/>
          <w:rtl/>
        </w:rPr>
        <w:t>הדבר אברהם</w:t>
      </w:r>
      <w:r>
        <w:rPr>
          <w:rFonts w:hint="cs"/>
          <w:rtl/>
        </w:rPr>
        <w:t xml:space="preserve"> </w:t>
      </w:r>
      <w:r w:rsidRPr="00365227">
        <w:rPr>
          <w:rStyle w:val="af6"/>
          <w:rFonts w:eastAsia="Guttman Hodes" w:hint="cs"/>
          <w:rtl/>
        </w:rPr>
        <w:t>(ח"א סי' ד' או' ה' ד"ה אבל)</w:t>
      </w:r>
      <w:r>
        <w:rPr>
          <w:rFonts w:hint="cs"/>
          <w:rtl/>
        </w:rPr>
        <w:t xml:space="preserve"> דהאיך אפש"ל </w:t>
      </w:r>
      <w:r w:rsidRPr="00084882">
        <w:rPr>
          <w:rStyle w:val="af8"/>
          <w:rFonts w:hint="cs"/>
          <w:rtl/>
        </w:rPr>
        <w:t>דהרמב"ם</w:t>
      </w:r>
      <w:r>
        <w:rPr>
          <w:rFonts w:hint="cs"/>
          <w:rtl/>
        </w:rPr>
        <w:t xml:space="preserve"> דחה גמ' מפורשת מסברא, ועוד דאי לעולם רק העיר הקרובה מביאה, א"כ היאך כתב </w:t>
      </w:r>
      <w:r w:rsidRPr="00084882">
        <w:rPr>
          <w:rStyle w:val="af8"/>
          <w:rFonts w:hint="cs"/>
          <w:rtl/>
        </w:rPr>
        <w:t>הרמב"ם</w:t>
      </w:r>
      <w:r>
        <w:rPr>
          <w:rFonts w:hint="cs"/>
          <w:rtl/>
        </w:rPr>
        <w:t xml:space="preserve"> </w:t>
      </w:r>
      <w:r w:rsidRPr="0024458F">
        <w:rPr>
          <w:rStyle w:val="af6"/>
          <w:rFonts w:eastAsia="Guttman Hodes" w:hint="cs"/>
          <w:rtl/>
        </w:rPr>
        <w:t xml:space="preserve">(עי' אות </w:t>
      </w:r>
      <w:r w:rsidRPr="0024458F">
        <w:rPr>
          <w:rStyle w:val="af6"/>
          <w:rFonts w:eastAsia="Guttman Hodes"/>
          <w:rtl/>
        </w:rPr>
        <w:fldChar w:fldCharType="begin"/>
      </w:r>
      <w:r w:rsidRPr="0024458F">
        <w:rPr>
          <w:rStyle w:val="af6"/>
          <w:rFonts w:eastAsia="Guttman Hodes"/>
          <w:rtl/>
        </w:rPr>
        <w:instrText xml:space="preserve"> </w:instrText>
      </w:r>
      <w:r w:rsidRPr="0024458F">
        <w:rPr>
          <w:rStyle w:val="af6"/>
          <w:rFonts w:eastAsia="Guttman Hodes" w:hint="cs"/>
        </w:rPr>
        <w:instrText>REF</w:instrText>
      </w:r>
      <w:r w:rsidRPr="0024458F">
        <w:rPr>
          <w:rStyle w:val="af6"/>
          <w:rFonts w:eastAsia="Guttman Hodes" w:hint="cs"/>
          <w:rtl/>
        </w:rPr>
        <w:instrText xml:space="preserve"> _</w:instrText>
      </w:r>
      <w:r w:rsidRPr="0024458F">
        <w:rPr>
          <w:rStyle w:val="af6"/>
          <w:rFonts w:eastAsia="Guttman Hodes" w:hint="cs"/>
        </w:rPr>
        <w:instrText>Ref75972296 \r \h</w:instrText>
      </w:r>
      <w:r w:rsidRPr="0024458F">
        <w:rPr>
          <w:rStyle w:val="af6"/>
          <w:rFonts w:eastAsia="Guttman Hodes"/>
          <w:rtl/>
        </w:rPr>
        <w:instrText xml:space="preserve"> </w:instrText>
      </w:r>
      <w:r w:rsidRPr="0024458F">
        <w:rPr>
          <w:rStyle w:val="af6"/>
          <w:rFonts w:eastAsia="Guttman Hodes"/>
          <w:rtl/>
        </w:rPr>
      </w:r>
      <w:r w:rsidRPr="0024458F">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24458F">
        <w:rPr>
          <w:rStyle w:val="af6"/>
          <w:rFonts w:eastAsia="Guttman Hodes"/>
          <w:rtl/>
        </w:rPr>
        <w:fldChar w:fldCharType="end"/>
      </w:r>
      <w:r w:rsidRPr="0024458F">
        <w:rPr>
          <w:rStyle w:val="af6"/>
          <w:rFonts w:eastAsia="Guttman Hodes" w:hint="cs"/>
          <w:rtl/>
        </w:rPr>
        <w:t xml:space="preserve"> </w:t>
      </w:r>
      <w:r>
        <w:rPr>
          <w:rFonts w:hint="cs"/>
          <w:rtl/>
        </w:rPr>
        <w:t xml:space="preserve">דכשיש עיר סמוכה שהיא גדולה יותר מהעיר הקרובה מודדים ממנה, וא"כ נתת דבריך לשיעורים דיש מרחק דמודדים ממנו לגדולה, אך אין מודדים לרחוק יותר לעיר הגדולה בעולם, וכן הקשו </w:t>
      </w:r>
      <w:r w:rsidRPr="00F863EF">
        <w:rPr>
          <w:rStyle w:val="af8"/>
          <w:rFonts w:hint="cs"/>
          <w:rtl/>
        </w:rPr>
        <w:t>הגרנ"ט</w:t>
      </w:r>
      <w:r>
        <w:rPr>
          <w:rFonts w:hint="cs"/>
          <w:rtl/>
        </w:rPr>
        <w:t xml:space="preserve"> </w:t>
      </w:r>
      <w:r w:rsidRPr="00F863EF">
        <w:rPr>
          <w:rStyle w:val="af6"/>
          <w:rFonts w:eastAsia="Guttman Hodes"/>
          <w:rtl/>
        </w:rPr>
        <w:t>(סי' קע"ב ד"ה והנה הרמב"ם)</w:t>
      </w:r>
      <w:r w:rsidRPr="007541E2">
        <w:rPr>
          <w:rStyle w:val="af8"/>
          <w:rFonts w:hint="cs"/>
          <w:rtl/>
        </w:rPr>
        <w:t xml:space="preserve"> </w:t>
      </w:r>
      <w:r>
        <w:rPr>
          <w:rStyle w:val="af8"/>
          <w:rFonts w:hint="cs"/>
          <w:rtl/>
        </w:rPr>
        <w:t>והאבהא"ז</w:t>
      </w:r>
      <w:r>
        <w:rPr>
          <w:rFonts w:hint="cs"/>
          <w:rtl/>
        </w:rPr>
        <w:t xml:space="preserve"> </w:t>
      </w:r>
      <w:r w:rsidRPr="009A78CD">
        <w:rPr>
          <w:rStyle w:val="af6"/>
          <w:rFonts w:eastAsia="Guttman Hodes" w:hint="cs"/>
          <w:rtl/>
        </w:rPr>
        <w:t>(רוצח פ"ט ה"ו</w:t>
      </w:r>
      <w:r>
        <w:rPr>
          <w:rStyle w:val="af6"/>
          <w:rFonts w:eastAsia="Guttman Hodes" w:hint="cs"/>
          <w:rtl/>
        </w:rPr>
        <w:t xml:space="preserve"> ד"ה הכ"מ</w:t>
      </w:r>
      <w:r w:rsidRPr="009A78CD">
        <w:rPr>
          <w:rStyle w:val="af6"/>
          <w:rFonts w:eastAsia="Guttman Hodes" w:hint="cs"/>
          <w:rtl/>
        </w:rPr>
        <w:t>)</w:t>
      </w:r>
      <w:r>
        <w:rPr>
          <w:rFonts w:hint="cs"/>
          <w:rtl/>
        </w:rPr>
        <w:t xml:space="preserve">, ועיי"ש במה שביאר </w:t>
      </w:r>
      <w:r w:rsidRPr="00365227">
        <w:rPr>
          <w:rStyle w:val="af8"/>
          <w:rFonts w:hint="cs"/>
          <w:rtl/>
        </w:rPr>
        <w:t>הדבר אברהם</w:t>
      </w:r>
      <w:r>
        <w:rPr>
          <w:rFonts w:hint="cs"/>
          <w:rtl/>
        </w:rPr>
        <w:t xml:space="preserve"> </w:t>
      </w:r>
      <w:r w:rsidRPr="00365227">
        <w:rPr>
          <w:rStyle w:val="af6"/>
          <w:rFonts w:eastAsia="Guttman Hodes" w:hint="cs"/>
          <w:rtl/>
        </w:rPr>
        <w:t xml:space="preserve">(ח"א סי' ד' או' </w:t>
      </w:r>
      <w:r>
        <w:rPr>
          <w:rStyle w:val="af6"/>
          <w:rFonts w:eastAsia="Guttman Hodes" w:hint="cs"/>
          <w:rtl/>
        </w:rPr>
        <w:t>ו</w:t>
      </w:r>
      <w:r w:rsidRPr="00365227">
        <w:rPr>
          <w:rStyle w:val="af6"/>
          <w:rFonts w:eastAsia="Guttman Hodes" w:hint="cs"/>
          <w:rtl/>
        </w:rPr>
        <w:t xml:space="preserve">' </w:t>
      </w:r>
      <w:r>
        <w:rPr>
          <w:rStyle w:val="af6"/>
          <w:rFonts w:eastAsia="Guttman Hodes" w:hint="cs"/>
          <w:rtl/>
        </w:rPr>
        <w:t>סו</w:t>
      </w:r>
      <w:r w:rsidRPr="00365227">
        <w:rPr>
          <w:rStyle w:val="af6"/>
          <w:rFonts w:eastAsia="Guttman Hodes" w:hint="cs"/>
          <w:rtl/>
        </w:rPr>
        <w:t xml:space="preserve">ד"ה </w:t>
      </w:r>
      <w:r>
        <w:rPr>
          <w:rStyle w:val="af6"/>
          <w:rFonts w:eastAsia="Guttman Hodes" w:hint="cs"/>
          <w:rtl/>
        </w:rPr>
        <w:t>ונ"ל</w:t>
      </w:r>
      <w:r w:rsidRPr="00365227">
        <w:rPr>
          <w:rStyle w:val="af6"/>
          <w:rFonts w:eastAsia="Guttman Hodes" w:hint="cs"/>
          <w:rtl/>
        </w:rPr>
        <w:t>)</w:t>
      </w:r>
      <w:r>
        <w:rPr>
          <w:rStyle w:val="af6"/>
          <w:rFonts w:eastAsia="Guttman Hodes" w:hint="cs"/>
          <w:rtl/>
        </w:rPr>
        <w:t xml:space="preserve"> </w:t>
      </w:r>
      <w:r>
        <w:rPr>
          <w:rFonts w:hint="cs"/>
          <w:rtl/>
        </w:rPr>
        <w:t>בזה.</w:t>
      </w:r>
    </w:p>
    <w:p w14:paraId="5E38283B" w14:textId="77777777" w:rsidR="008A5CB4" w:rsidRDefault="008A5CB4" w:rsidP="008A5CB4">
      <w:pPr>
        <w:pStyle w:val="1"/>
        <w:rPr>
          <w:rtl/>
        </w:rPr>
      </w:pPr>
      <w:bookmarkStart w:id="3919" w:name="_Toc76398457"/>
      <w:r>
        <w:rPr>
          <w:rFonts w:hint="cs"/>
          <w:rtl/>
        </w:rPr>
        <w:t>תי' האו"ש דבגדולה מתקיימת המצוה וברוב העולם תתבטל</w:t>
      </w:r>
      <w:bookmarkEnd w:id="3919"/>
    </w:p>
    <w:p w14:paraId="2B6C3C45" w14:textId="77777777" w:rsidR="008A5CB4" w:rsidRDefault="008A5CB4" w:rsidP="008A5CB4">
      <w:pPr>
        <w:pStyle w:val="a2"/>
        <w:rPr>
          <w:rtl/>
        </w:rPr>
      </w:pPr>
      <w:bookmarkStart w:id="3920" w:name="_Toc76398458"/>
      <w:r>
        <w:rPr>
          <w:rFonts w:hint="cs"/>
          <w:rtl/>
        </w:rPr>
        <w:t>ב</w:t>
      </w:r>
      <w:r w:rsidRPr="00C16293">
        <w:rPr>
          <w:rtl/>
        </w:rPr>
        <w:t>י' האו"</w:t>
      </w:r>
      <w:r>
        <w:rPr>
          <w:rFonts w:hint="cs"/>
          <w:rtl/>
        </w:rPr>
        <w:t>ש</w:t>
      </w:r>
      <w:r w:rsidRPr="00C16293">
        <w:rPr>
          <w:rtl/>
        </w:rPr>
        <w:t xml:space="preserve"> דכשאין ב"ד </w:t>
      </w:r>
      <w:r>
        <w:rPr>
          <w:rFonts w:hint="cs"/>
          <w:rtl/>
        </w:rPr>
        <w:t xml:space="preserve">לא </w:t>
      </w:r>
      <w:r w:rsidRPr="00C16293">
        <w:rPr>
          <w:rtl/>
        </w:rPr>
        <w:t xml:space="preserve">מודדים מקרובה שלא תתבטל המצוה </w:t>
      </w:r>
      <w:r>
        <w:rPr>
          <w:rFonts w:hint="cs"/>
          <w:rtl/>
        </w:rPr>
        <w:t>וק' דל"ש מדידה ברוב דעלמא</w:t>
      </w:r>
      <w:bookmarkEnd w:id="3920"/>
    </w:p>
    <w:p w14:paraId="7250FEED" w14:textId="77777777" w:rsidR="008A5CB4" w:rsidRDefault="008A5CB4" w:rsidP="0008214F">
      <w:pPr>
        <w:pStyle w:val="a"/>
        <w:rPr>
          <w:rtl/>
        </w:rPr>
      </w:pPr>
      <w:r w:rsidRPr="00C20AD9">
        <w:rPr>
          <w:rFonts w:hint="cs"/>
          <w:rtl/>
        </w:rPr>
        <w:t xml:space="preserve">ועי' במה שביאר </w:t>
      </w:r>
      <w:r w:rsidRPr="00021797">
        <w:rPr>
          <w:rStyle w:val="af8"/>
          <w:rFonts w:hint="cs"/>
          <w:rtl/>
        </w:rPr>
        <w:t>האו"ש</w:t>
      </w:r>
      <w:r w:rsidRPr="00C20AD9">
        <w:rPr>
          <w:rFonts w:hint="cs"/>
          <w:rtl/>
        </w:rPr>
        <w:t xml:space="preserve"> </w:t>
      </w:r>
      <w:r w:rsidRPr="00AE10CC">
        <w:rPr>
          <w:rStyle w:val="af6"/>
          <w:rFonts w:eastAsia="Guttman Hodes" w:hint="cs"/>
          <w:rtl/>
        </w:rPr>
        <w:t>(רוצח פ"ט ה"ו ד"ה ראה)</w:t>
      </w:r>
      <w:r w:rsidRPr="00C20AD9">
        <w:rPr>
          <w:rFonts w:hint="cs"/>
          <w:rtl/>
        </w:rPr>
        <w:t xml:space="preserve"> דבמקום שנמצא החלל סמוך לעיר שאין בה ב"ד, דא"א לקיים בה את מצות עגלה ערופה, אמרינן סלק את העיר הזו כמי שאינה, ומודדין מהעיר שיש בה ב"ד בכדי שלא תתבטל המצוה, </w:t>
      </w:r>
      <w:r>
        <w:rPr>
          <w:rFonts w:hint="cs"/>
          <w:rtl/>
        </w:rPr>
        <w:t>ו</w:t>
      </w:r>
      <w:r w:rsidRPr="00C20AD9">
        <w:rPr>
          <w:rFonts w:hint="cs"/>
          <w:rtl/>
        </w:rPr>
        <w:t>במקום שאפשר ללכת אחר הרוב, ולמדוד מהעיר הגדולה, מקשה הגמ' דאפשר לקיים את המצוה באופן אחר</w:t>
      </w:r>
      <w:r>
        <w:rPr>
          <w:rFonts w:hint="cs"/>
          <w:rtl/>
        </w:rPr>
        <w:t xml:space="preserve">, אבל בקושית הגמ' דליזיל בתר רובא דעלמא, הקשה </w:t>
      </w:r>
      <w:r w:rsidRPr="00021797">
        <w:rPr>
          <w:rStyle w:val="af8"/>
          <w:rFonts w:hint="cs"/>
          <w:rtl/>
        </w:rPr>
        <w:t xml:space="preserve">האו"ש </w:t>
      </w:r>
      <w:r>
        <w:rPr>
          <w:rFonts w:hint="cs"/>
          <w:rtl/>
        </w:rPr>
        <w:t>דהוא תימה דהא אי ליזיל בתר רובא דעלמא לא שייך למדוד משום עיר, ויש גזיה"כ למדוד מהעיר הקרובה.</w:t>
      </w:r>
    </w:p>
    <w:p w14:paraId="2850BE77" w14:textId="77777777" w:rsidR="008A5CB4" w:rsidRDefault="008A5CB4" w:rsidP="008A5CB4">
      <w:pPr>
        <w:pStyle w:val="a2"/>
        <w:rPr>
          <w:rtl/>
        </w:rPr>
      </w:pPr>
      <w:bookmarkStart w:id="3921" w:name="_Toc76398459"/>
      <w:r>
        <w:rPr>
          <w:rFonts w:hint="cs"/>
          <w:rtl/>
        </w:rPr>
        <w:t>בי' האו"ש דברובא דעלמא שלא תתבטל המצוה לכן מודדים מהקרובה אף שהרוצח לא ממנה</w:t>
      </w:r>
      <w:bookmarkEnd w:id="3921"/>
      <w:r>
        <w:rPr>
          <w:rFonts w:hint="cs"/>
          <w:rtl/>
        </w:rPr>
        <w:t xml:space="preserve"> </w:t>
      </w:r>
    </w:p>
    <w:p w14:paraId="3CA79227" w14:textId="77777777" w:rsidR="008A5CB4" w:rsidRDefault="008A5CB4" w:rsidP="0008214F">
      <w:pPr>
        <w:pStyle w:val="a"/>
        <w:rPr>
          <w:rtl/>
        </w:rPr>
      </w:pPr>
      <w:r>
        <w:rPr>
          <w:rFonts w:hint="cs"/>
          <w:rtl/>
        </w:rPr>
        <w:t xml:space="preserve">אלא ביאר </w:t>
      </w:r>
      <w:r w:rsidRPr="000F2B33">
        <w:rPr>
          <w:rStyle w:val="af8"/>
          <w:rFonts w:hint="cs"/>
          <w:rtl/>
        </w:rPr>
        <w:t>האו"ש</w:t>
      </w:r>
      <w:r w:rsidRPr="00C20AD9">
        <w:rPr>
          <w:rFonts w:hint="cs"/>
          <w:rtl/>
        </w:rPr>
        <w:t xml:space="preserve"> </w:t>
      </w:r>
      <w:r w:rsidRPr="000F2B33">
        <w:rPr>
          <w:rStyle w:val="af6"/>
          <w:rFonts w:eastAsia="Guttman Hodes" w:hint="cs"/>
          <w:rtl/>
        </w:rPr>
        <w:t>(רוצח פ"ט ה"ו ד"ה אבל)</w:t>
      </w:r>
      <w:r>
        <w:rPr>
          <w:rFonts w:hint="cs"/>
          <w:rtl/>
        </w:rPr>
        <w:t xml:space="preserve"> דכוונת הגמ' להקשות דכיון שיש דין רוב בתורה, א"כ לא שייך שהתורה תצווה למדוד כנגד הכלל בכל התורה דאזלינן בתר רוב, ותירצה הגמ' דכיון שיש אופן שהעיר יושבת בין ההרים, ובכה"ג מסתבר שהרוצח בא רק מהעיר הזו, לכן גזרה תורה חק וכלל, דבכל המקומות מודדים מהעיר הקרובה, אף שיש אופנים שהרוצח בא ממקום אחר, ואף שיש רוב שהרוצח לא בא מהעיר הזו אלא מרובא דעלמא, מ"מ כיון שכלפי כל עיר אחרת יותר מסתבר לומר שהרוצח בא מהעיר הקרובה ולא מאותה העיר, </w:t>
      </w:r>
      <w:r w:rsidRPr="000F2B33">
        <w:rPr>
          <w:rStyle w:val="afa"/>
          <w:rFonts w:hint="cs"/>
          <w:rtl/>
        </w:rPr>
        <w:t xml:space="preserve">[דלאותה העיר אין רוב, ויש רק רובא דעלמא מכל </w:t>
      </w:r>
      <w:r>
        <w:rPr>
          <w:rStyle w:val="afa"/>
          <w:rFonts w:hint="cs"/>
          <w:rtl/>
        </w:rPr>
        <w:t>העיירות</w:t>
      </w:r>
      <w:r w:rsidRPr="000F2B33">
        <w:rPr>
          <w:rStyle w:val="afa"/>
          <w:rFonts w:hint="cs"/>
          <w:rtl/>
        </w:rPr>
        <w:t xml:space="preserve">], </w:t>
      </w:r>
      <w:r>
        <w:rPr>
          <w:rFonts w:hint="cs"/>
          <w:rtl/>
        </w:rPr>
        <w:t>ולכן כיון דאי אזלינן בתר רובא דעלמא תתבטל המצוה, לכן הצריכה התורה למדוד מהעיר הקרובה.</w:t>
      </w:r>
    </w:p>
    <w:p w14:paraId="039EC17B" w14:textId="77777777" w:rsidR="008A5CB4" w:rsidRDefault="008A5CB4" w:rsidP="008A5CB4">
      <w:pPr>
        <w:pStyle w:val="a2"/>
        <w:rPr>
          <w:rtl/>
        </w:rPr>
      </w:pPr>
      <w:bookmarkStart w:id="3922" w:name="_Toc76398460"/>
      <w:r>
        <w:rPr>
          <w:rFonts w:hint="cs"/>
          <w:rtl/>
        </w:rPr>
        <w:t>בי' האו"ש דבעיר גדולה יותר מהקרובה מהני רוב דלא תתבטל המצוה ולכן הגדולה מביאה</w:t>
      </w:r>
      <w:bookmarkEnd w:id="3922"/>
    </w:p>
    <w:p w14:paraId="7C7140F4" w14:textId="77777777" w:rsidR="008A5CB4" w:rsidRDefault="008A5CB4" w:rsidP="0008214F">
      <w:pPr>
        <w:pStyle w:val="a"/>
        <w:rPr>
          <w:rtl/>
        </w:rPr>
      </w:pPr>
      <w:r>
        <w:rPr>
          <w:rFonts w:hint="cs"/>
          <w:rtl/>
        </w:rPr>
        <w:t xml:space="preserve">אבל במקום שהרוב הוא על עיר אחת שגדולה יותר מהעיר הקרובה, ביאר </w:t>
      </w:r>
      <w:r w:rsidRPr="000F2B33">
        <w:rPr>
          <w:rStyle w:val="af8"/>
          <w:rFonts w:hint="cs"/>
          <w:rtl/>
        </w:rPr>
        <w:t>האו"ש</w:t>
      </w:r>
      <w:r w:rsidRPr="00C20AD9">
        <w:rPr>
          <w:rFonts w:hint="cs"/>
          <w:rtl/>
        </w:rPr>
        <w:t xml:space="preserve"> </w:t>
      </w:r>
      <w:r>
        <w:rPr>
          <w:rFonts w:hint="cs"/>
          <w:rtl/>
        </w:rPr>
        <w:t xml:space="preserve">דבכה"ג אי אזלינן בתר רוב, אין המצוה מתבטלת, והרוב אומר שהרוצח בא מהעיר הגדולה ולא מהעיר הקטנה, ולא דמי לרובא דעלמא שאין רוב על עיר אחת מסויימת, ולכן פסק </w:t>
      </w:r>
      <w:r w:rsidRPr="000F2B33">
        <w:rPr>
          <w:rStyle w:val="af8"/>
          <w:rFonts w:hint="cs"/>
          <w:rtl/>
        </w:rPr>
        <w:t>הרמב"ם</w:t>
      </w:r>
      <w:r>
        <w:rPr>
          <w:rFonts w:hint="cs"/>
          <w:rtl/>
        </w:rPr>
        <w:t xml:space="preserve"> דבעיר גדולה אזלינן בתר רוב, ועי' במה שהוסיף </w:t>
      </w:r>
      <w:r w:rsidRPr="008D4D55">
        <w:rPr>
          <w:rStyle w:val="af8"/>
          <w:rFonts w:hint="cs"/>
          <w:rtl/>
        </w:rPr>
        <w:t>האבי עזרי</w:t>
      </w:r>
      <w:r>
        <w:rPr>
          <w:rFonts w:hint="cs"/>
          <w:rtl/>
        </w:rPr>
        <w:t xml:space="preserve"> </w:t>
      </w:r>
      <w:r w:rsidRPr="008D4D55">
        <w:rPr>
          <w:rStyle w:val="af6"/>
          <w:rFonts w:eastAsia="Guttman Hodes" w:hint="cs"/>
          <w:rtl/>
        </w:rPr>
        <w:t xml:space="preserve">(רוצח פ"ט ה"ו </w:t>
      </w:r>
      <w:r>
        <w:rPr>
          <w:rStyle w:val="af6"/>
          <w:rFonts w:eastAsia="Guttman Hodes" w:hint="cs"/>
          <w:rtl/>
        </w:rPr>
        <w:t>ד"ה ובספר אור שמח)</w:t>
      </w:r>
      <w:r w:rsidRPr="006E11EA">
        <w:rPr>
          <w:rFonts w:hint="cs"/>
          <w:rtl/>
        </w:rPr>
        <w:t xml:space="preserve"> </w:t>
      </w:r>
      <w:r>
        <w:rPr>
          <w:rFonts w:hint="cs"/>
          <w:rtl/>
        </w:rPr>
        <w:t>לבאר בזה.</w:t>
      </w:r>
    </w:p>
    <w:p w14:paraId="1FD5D677" w14:textId="77777777" w:rsidR="008A5CB4" w:rsidRPr="003517DC" w:rsidRDefault="008A5CB4" w:rsidP="008A5CB4">
      <w:pPr>
        <w:pStyle w:val="a2"/>
        <w:rPr>
          <w:rtl/>
        </w:rPr>
      </w:pPr>
    </w:p>
    <w:p w14:paraId="69915697" w14:textId="77777777" w:rsidR="008A5CB4" w:rsidRPr="003517DC" w:rsidRDefault="008A5CB4" w:rsidP="008A5CB4">
      <w:pPr>
        <w:pStyle w:val="a2"/>
        <w:rPr>
          <w:rtl/>
        </w:rPr>
      </w:pPr>
    </w:p>
    <w:p w14:paraId="07B3C403" w14:textId="77777777" w:rsidR="008A5CB4" w:rsidRPr="00C81AA4" w:rsidRDefault="008A5CB4" w:rsidP="008A5CB4">
      <w:pPr>
        <w:pStyle w:val="1"/>
        <w:rPr>
          <w:rtl/>
        </w:rPr>
      </w:pPr>
      <w:bookmarkStart w:id="3923" w:name="_Toc76398461"/>
      <w:r>
        <w:rPr>
          <w:rFonts w:hint="cs"/>
          <w:rtl/>
        </w:rPr>
        <w:lastRenderedPageBreak/>
        <w:t>תי' הפלתי ברמב"ם דקיי"ל דרוב עדיף רק בקורבא דלא מוכח</w:t>
      </w:r>
      <w:bookmarkEnd w:id="3923"/>
    </w:p>
    <w:p w14:paraId="167362D0" w14:textId="77777777" w:rsidR="008A5CB4" w:rsidRPr="001E76FD" w:rsidRDefault="008A5CB4" w:rsidP="008A5CB4">
      <w:pPr>
        <w:pStyle w:val="a2"/>
        <w:rPr>
          <w:rtl/>
        </w:rPr>
      </w:pPr>
      <w:bookmarkStart w:id="3924" w:name="_Toc76398462"/>
      <w:r>
        <w:rPr>
          <w:rFonts w:hint="cs"/>
          <w:rtl/>
        </w:rPr>
        <w:t>בי' הפלתי ברמב"ם דלד' רב הונא בגמ' בנדה לר"ח רק בקורבא דלא מוכח רוב עדיף מקרוב</w:t>
      </w:r>
      <w:bookmarkEnd w:id="3924"/>
    </w:p>
    <w:p w14:paraId="63A2701F" w14:textId="77777777" w:rsidR="008A5CB4" w:rsidRDefault="008A5CB4" w:rsidP="0008214F">
      <w:pPr>
        <w:pStyle w:val="a"/>
        <w:rPr>
          <w:rtl/>
        </w:rPr>
      </w:pPr>
      <w:r w:rsidRPr="001E76FD">
        <w:rPr>
          <w:rStyle w:val="af8"/>
          <w:rFonts w:hint="cs"/>
          <w:rtl/>
        </w:rPr>
        <w:t>ו</w:t>
      </w:r>
      <w:r w:rsidRPr="00C02CAE">
        <w:rPr>
          <w:rStyle w:val="af8"/>
          <w:rFonts w:hint="cs"/>
          <w:rtl/>
        </w:rPr>
        <w:t xml:space="preserve">הפלתי </w:t>
      </w:r>
      <w:r w:rsidRPr="00C317A0">
        <w:rPr>
          <w:rStyle w:val="af6"/>
          <w:rFonts w:eastAsia="Guttman Rashi" w:hint="cs"/>
          <w:rtl/>
        </w:rPr>
        <w:t>(יו"ד סי' ס"ג סק"ג ד"</w:t>
      </w:r>
      <w:r>
        <w:rPr>
          <w:rStyle w:val="af6"/>
          <w:rFonts w:eastAsia="Guttman Rashi" w:hint="cs"/>
          <w:rtl/>
        </w:rPr>
        <w:t xml:space="preserve">ה </w:t>
      </w:r>
      <w:r w:rsidRPr="00262F0E">
        <w:rPr>
          <w:rStyle w:val="af6"/>
          <w:rFonts w:eastAsia="Guttman Rashi" w:hint="cs"/>
          <w:rtl/>
        </w:rPr>
        <w:t>והנה בסיום וכו' ודרך היותר)</w:t>
      </w:r>
      <w:r w:rsidRPr="00C02CAE">
        <w:rPr>
          <w:rStyle w:val="af6"/>
          <w:rFonts w:eastAsia="Guttman Hodes" w:hint="cs"/>
          <w:rtl/>
        </w:rPr>
        <w:t xml:space="preserve"> </w:t>
      </w:r>
      <w:r>
        <w:rPr>
          <w:rFonts w:hint="cs"/>
          <w:rtl/>
        </w:rPr>
        <w:t xml:space="preserve">תירץ דבגמ' בנדה </w:t>
      </w:r>
      <w:r w:rsidRPr="00AE10CC">
        <w:rPr>
          <w:rStyle w:val="af6"/>
          <w:rFonts w:eastAsia="Guttman Hodes" w:hint="cs"/>
          <w:rtl/>
        </w:rPr>
        <w:t>(יז:)</w:t>
      </w:r>
      <w:r>
        <w:rPr>
          <w:rFonts w:hint="cs"/>
          <w:rtl/>
        </w:rPr>
        <w:t xml:space="preserve"> בדין דם הנמצא בפרוזדור, אמר רב הונא דמן הלול ולפנים והוא ודאי טמא, </w:t>
      </w:r>
      <w:r w:rsidRPr="001E76FD">
        <w:rPr>
          <w:rStyle w:val="afa"/>
          <w:rFonts w:hint="cs"/>
          <w:rtl/>
        </w:rPr>
        <w:t xml:space="preserve">[דהדם ודאי בא מהחדר והוא טמא], </w:t>
      </w:r>
      <w:r>
        <w:rPr>
          <w:rFonts w:hint="cs"/>
          <w:rtl/>
        </w:rPr>
        <w:t xml:space="preserve">ומן הלול ולחוץ ספיקו טמא, </w:t>
      </w:r>
      <w:r w:rsidRPr="001E76FD">
        <w:rPr>
          <w:rStyle w:val="afa"/>
          <w:rFonts w:hint="cs"/>
          <w:rtl/>
        </w:rPr>
        <w:t xml:space="preserve">[שיש ספק שמא שחתה ובא הדם מהעליה דרך הלול], </w:t>
      </w:r>
      <w:r>
        <w:rPr>
          <w:rFonts w:hint="cs"/>
          <w:rtl/>
        </w:rPr>
        <w:t xml:space="preserve">והקשה אביי על רב הונא דכמו ששייך ספק במן הלול ולחוץ, ה"ה שיש ספק במן הלול ולפנים, </w:t>
      </w:r>
      <w:r w:rsidRPr="001E76FD">
        <w:rPr>
          <w:rStyle w:val="afa"/>
          <w:rFonts w:hint="cs"/>
          <w:rtl/>
        </w:rPr>
        <w:t>[שמא אזדקרה ובא הדם מהעליה דרך הלול],</w:t>
      </w:r>
      <w:r>
        <w:rPr>
          <w:rFonts w:hint="cs"/>
          <w:rtl/>
        </w:rPr>
        <w:t xml:space="preserve"> וביאר </w:t>
      </w:r>
      <w:r w:rsidRPr="00313E8C">
        <w:rPr>
          <w:rStyle w:val="af8"/>
          <w:rFonts w:hint="cs"/>
          <w:rtl/>
        </w:rPr>
        <w:t>הפלתי</w:t>
      </w:r>
      <w:r>
        <w:rPr>
          <w:rFonts w:hint="cs"/>
          <w:rtl/>
        </w:rPr>
        <w:t xml:space="preserve"> דס"ל </w:t>
      </w:r>
      <w:r w:rsidRPr="00313E8C">
        <w:rPr>
          <w:rStyle w:val="af8"/>
          <w:rFonts w:hint="cs"/>
          <w:rtl/>
        </w:rPr>
        <w:t>להרמב"ם</w:t>
      </w:r>
      <w:r>
        <w:rPr>
          <w:rFonts w:hint="cs"/>
          <w:rtl/>
        </w:rPr>
        <w:t xml:space="preserve"> דמדברי רב הונא מוכח דס"ל דהא דאמר רבי חנינא דרוב וקרוב הלך אחר הרוב, היינו דוקא שאין קורבא דמוכח, אבל בקורבא דמוכח אף לרב חנינא הוא ספק אי אזלינן בתר הקרוב, או בתר הרוב,</w:t>
      </w:r>
      <w:r w:rsidRPr="004206B4">
        <w:rPr>
          <w:rFonts w:hint="cs"/>
          <w:rtl/>
        </w:rPr>
        <w:t xml:space="preserve"> </w:t>
      </w:r>
      <w:r>
        <w:rPr>
          <w:rFonts w:hint="cs"/>
          <w:rtl/>
        </w:rPr>
        <w:t xml:space="preserve">וכתב </w:t>
      </w:r>
      <w:r w:rsidRPr="00313E8C">
        <w:rPr>
          <w:rStyle w:val="af8"/>
          <w:rFonts w:hint="cs"/>
          <w:rtl/>
        </w:rPr>
        <w:t>הפלתי</w:t>
      </w:r>
      <w:r>
        <w:rPr>
          <w:rFonts w:hint="cs"/>
          <w:rtl/>
        </w:rPr>
        <w:t xml:space="preserve"> דאביי שהקשה על רב הונא ס"ל דאף בקורבא דמוכח אמר רבי חנינא דאזלינן בתר הרוב.</w:t>
      </w:r>
    </w:p>
    <w:p w14:paraId="69B435B1" w14:textId="77777777" w:rsidR="008A5CB4" w:rsidRPr="00B257D3" w:rsidRDefault="008A5CB4" w:rsidP="008A5CB4">
      <w:pPr>
        <w:pStyle w:val="a2"/>
        <w:rPr>
          <w:rtl/>
        </w:rPr>
      </w:pPr>
      <w:bookmarkStart w:id="3925" w:name="_Toc76398463"/>
      <w:r>
        <w:rPr>
          <w:rFonts w:hint="cs"/>
          <w:rtl/>
        </w:rPr>
        <w:t>בי' הפלתי דמוכח מרב הונא בדין דם פרוזדור רק בקורבא דלא מוכח רוב עדיף מקרוב</w:t>
      </w:r>
      <w:bookmarkEnd w:id="3925"/>
    </w:p>
    <w:p w14:paraId="417CBEBD" w14:textId="77777777" w:rsidR="008A5CB4" w:rsidRDefault="008A5CB4" w:rsidP="0008214F">
      <w:pPr>
        <w:pStyle w:val="a"/>
        <w:rPr>
          <w:rtl/>
        </w:rPr>
      </w:pPr>
      <w:r>
        <w:rPr>
          <w:rFonts w:hint="cs"/>
          <w:rtl/>
        </w:rPr>
        <w:t xml:space="preserve">וביאר </w:t>
      </w:r>
      <w:r w:rsidRPr="00313E8C">
        <w:rPr>
          <w:rStyle w:val="af8"/>
          <w:rFonts w:hint="cs"/>
          <w:rtl/>
        </w:rPr>
        <w:t>הפלתי</w:t>
      </w:r>
      <w:r>
        <w:rPr>
          <w:rFonts w:hint="cs"/>
          <w:rtl/>
        </w:rPr>
        <w:t xml:space="preserve"> דלכן אמר רב הונא דבנמצא מן הלול ולפנים הדם טמא, דאעפ"י דהדם קרוב ללול וא"כ הדם בא מן העליה והוא טהור, </w:t>
      </w:r>
      <w:r>
        <w:rPr>
          <w:rFonts w:hint="cs"/>
          <w:rtl/>
        </w:rPr>
        <w:t xml:space="preserve">מ"מ כיון שאינו קורבא דמוכח, </w:t>
      </w:r>
      <w:r w:rsidRPr="00495FBE">
        <w:rPr>
          <w:rStyle w:val="afa"/>
          <w:rFonts w:hint="cs"/>
          <w:rtl/>
        </w:rPr>
        <w:t>[כדביארו</w:t>
      </w:r>
      <w:r>
        <w:rPr>
          <w:rFonts w:hint="cs"/>
          <w:rtl/>
        </w:rPr>
        <w:t xml:space="preserve"> </w:t>
      </w:r>
      <w:r w:rsidRPr="00495FBE">
        <w:rPr>
          <w:rStyle w:val="affa"/>
          <w:rFonts w:hint="cs"/>
          <w:rtl/>
        </w:rPr>
        <w:t>התוס' בנדה</w:t>
      </w:r>
      <w:r>
        <w:rPr>
          <w:rFonts w:hint="cs"/>
          <w:rtl/>
        </w:rPr>
        <w:t xml:space="preserve"> </w:t>
      </w:r>
      <w:r w:rsidRPr="00495FBE">
        <w:rPr>
          <w:rStyle w:val="aff6"/>
          <w:rFonts w:hint="cs"/>
          <w:rtl/>
        </w:rPr>
        <w:t>(יז: ד"ה מן)</w:t>
      </w:r>
      <w:r w:rsidRPr="00495FBE">
        <w:rPr>
          <w:rStyle w:val="afa"/>
          <w:rFonts w:hint="cs"/>
          <w:rtl/>
        </w:rPr>
        <w:t>],</w:t>
      </w:r>
      <w:r>
        <w:rPr>
          <w:rFonts w:hint="cs"/>
          <w:rtl/>
        </w:rPr>
        <w:t xml:space="preserve"> אזלינן בתר הרוב, דרוב דמים מהחדר ולכן הדם ודאי טמא, אבל מן הלול ולחוץ דהוא קורבא דמוכח, </w:t>
      </w:r>
      <w:r w:rsidRPr="00495FBE">
        <w:rPr>
          <w:rStyle w:val="afa"/>
          <w:rFonts w:hint="cs"/>
          <w:rtl/>
        </w:rPr>
        <w:t>[כדביארו</w:t>
      </w:r>
      <w:r>
        <w:rPr>
          <w:rFonts w:hint="cs"/>
          <w:rtl/>
        </w:rPr>
        <w:t xml:space="preserve"> </w:t>
      </w:r>
      <w:r w:rsidRPr="00495FBE">
        <w:rPr>
          <w:rStyle w:val="affa"/>
          <w:rFonts w:hint="cs"/>
          <w:rtl/>
        </w:rPr>
        <w:t>התוס' בנדה</w:t>
      </w:r>
      <w:r>
        <w:rPr>
          <w:rFonts w:hint="cs"/>
          <w:rtl/>
        </w:rPr>
        <w:t xml:space="preserve"> </w:t>
      </w:r>
      <w:r w:rsidRPr="00495FBE">
        <w:rPr>
          <w:rStyle w:val="aff6"/>
          <w:rFonts w:hint="cs"/>
          <w:rtl/>
        </w:rPr>
        <w:t>(יז: ד"ה מן)</w:t>
      </w:r>
      <w:r w:rsidRPr="00495FBE">
        <w:rPr>
          <w:rStyle w:val="afa"/>
          <w:rFonts w:hint="cs"/>
          <w:rtl/>
        </w:rPr>
        <w:t>],</w:t>
      </w:r>
      <w:r>
        <w:rPr>
          <w:rFonts w:hint="cs"/>
          <w:rtl/>
        </w:rPr>
        <w:t xml:space="preserve"> הוא ספק אי אזלינן בתר החדר שהוא הרוב, או בתר העליה שהוא הקרוב, ולכן ספיקו טמא.</w:t>
      </w:r>
    </w:p>
    <w:p w14:paraId="69AE20AA" w14:textId="77777777" w:rsidR="008A5CB4" w:rsidRPr="00B257D3" w:rsidRDefault="008A5CB4" w:rsidP="008A5CB4">
      <w:pPr>
        <w:pStyle w:val="a2"/>
        <w:rPr>
          <w:rtl/>
        </w:rPr>
      </w:pPr>
      <w:bookmarkStart w:id="3926" w:name="_Toc76398464"/>
      <w:r>
        <w:rPr>
          <w:rFonts w:hint="cs"/>
          <w:rtl/>
        </w:rPr>
        <w:t>בי' הפלתי ברמב"ם דפסק כר"ה והתי' דיושבת בהרים כאביי דאף בקורבא דלא מוכח רוב עדיף</w:t>
      </w:r>
      <w:bookmarkEnd w:id="3926"/>
    </w:p>
    <w:p w14:paraId="582808F3" w14:textId="77777777" w:rsidR="008A5CB4" w:rsidRPr="0024458F" w:rsidRDefault="008A5CB4" w:rsidP="0008214F">
      <w:pPr>
        <w:pStyle w:val="a"/>
        <w:rPr>
          <w:rtl/>
        </w:rPr>
        <w:sectPr w:rsidR="008A5CB4" w:rsidRPr="0024458F" w:rsidSect="005049E2">
          <w:footerReference w:type="default" r:id="rId162"/>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313E8C">
        <w:rPr>
          <w:rStyle w:val="af8"/>
          <w:rFonts w:hint="cs"/>
          <w:rtl/>
        </w:rPr>
        <w:t>הפלתי</w:t>
      </w:r>
      <w:r>
        <w:rPr>
          <w:rFonts w:hint="cs"/>
          <w:rtl/>
        </w:rPr>
        <w:t xml:space="preserve"> דכיון </w:t>
      </w:r>
      <w:r w:rsidRPr="00313E8C">
        <w:rPr>
          <w:rStyle w:val="af8"/>
          <w:rFonts w:hint="cs"/>
          <w:rtl/>
        </w:rPr>
        <w:t>דהרמב"ם</w:t>
      </w:r>
      <w:r>
        <w:rPr>
          <w:rFonts w:hint="cs"/>
          <w:rtl/>
        </w:rPr>
        <w:t xml:space="preserve"> </w:t>
      </w:r>
      <w:r w:rsidRPr="00AE10CC">
        <w:rPr>
          <w:rStyle w:val="af6"/>
          <w:rFonts w:eastAsia="Guttman Hodes" w:hint="cs"/>
          <w:rtl/>
        </w:rPr>
        <w:t>(איסורי ביאה פ"ה ה"ה)</w:t>
      </w:r>
      <w:r>
        <w:rPr>
          <w:rFonts w:hint="cs"/>
          <w:rtl/>
        </w:rPr>
        <w:t xml:space="preserve"> פסק בדין דם הנמצא בפרוזדור כרב הונא, א"כ מוכח דס"ל </w:t>
      </w:r>
      <w:r w:rsidRPr="00304575">
        <w:rPr>
          <w:rStyle w:val="af8"/>
          <w:rFonts w:hint="cs"/>
          <w:rtl/>
        </w:rPr>
        <w:t>להרמב"ם</w:t>
      </w:r>
      <w:r>
        <w:rPr>
          <w:rFonts w:hint="cs"/>
          <w:rtl/>
        </w:rPr>
        <w:t xml:space="preserve"> דבקורבא דמוכח הוא ספק, אי אזלינן בתר הרוב או בתר הקרוב, וכתב </w:t>
      </w:r>
      <w:r w:rsidRPr="00313E8C">
        <w:rPr>
          <w:rStyle w:val="af8"/>
          <w:rFonts w:hint="cs"/>
          <w:rtl/>
        </w:rPr>
        <w:t>הפלתי</w:t>
      </w:r>
      <w:r>
        <w:rPr>
          <w:rFonts w:hint="cs"/>
          <w:rtl/>
        </w:rPr>
        <w:t xml:space="preserve"> דס"ל </w:t>
      </w:r>
      <w:r w:rsidRPr="00313E8C">
        <w:rPr>
          <w:rStyle w:val="af8"/>
          <w:rFonts w:hint="cs"/>
          <w:rtl/>
        </w:rPr>
        <w:t>להרמב"ם</w:t>
      </w:r>
      <w:r>
        <w:rPr>
          <w:rFonts w:hint="cs"/>
          <w:rtl/>
        </w:rPr>
        <w:t xml:space="preserve"> דהגמ' בסוגיין דהעמידה דוקא ביושבת בין ההרים, ובביצה </w:t>
      </w:r>
      <w:r w:rsidRPr="00AE10CC">
        <w:rPr>
          <w:rStyle w:val="af6"/>
          <w:rFonts w:eastAsia="Guttman Hodes" w:hint="cs"/>
          <w:rtl/>
        </w:rPr>
        <w:t>(י:)</w:t>
      </w:r>
      <w:r>
        <w:rPr>
          <w:rFonts w:hint="cs"/>
          <w:rtl/>
        </w:rPr>
        <w:t xml:space="preserve"> דמבואר דאף בקורבא דמוכח אזלינן בתר הקרוב, הם אליבא דאביי, </w:t>
      </w:r>
      <w:r w:rsidRPr="00304575">
        <w:rPr>
          <w:rStyle w:val="afa"/>
          <w:rFonts w:hint="cs"/>
          <w:rtl/>
        </w:rPr>
        <w:t xml:space="preserve">[כדמשמע בגמ' לקמן </w:t>
      </w:r>
      <w:r w:rsidRPr="00304575">
        <w:rPr>
          <w:rStyle w:val="aff6"/>
          <w:rFonts w:hint="cs"/>
          <w:rtl/>
        </w:rPr>
        <w:t xml:space="preserve">(כד.) </w:t>
      </w:r>
      <w:r w:rsidRPr="00304575">
        <w:rPr>
          <w:rStyle w:val="afa"/>
          <w:rFonts w:hint="cs"/>
          <w:rtl/>
        </w:rPr>
        <w:t xml:space="preserve">ובגמ' בביצה </w:t>
      </w:r>
      <w:r w:rsidRPr="00304575">
        <w:rPr>
          <w:rStyle w:val="aff6"/>
          <w:rFonts w:hint="cs"/>
          <w:rtl/>
        </w:rPr>
        <w:t>(י:)</w:t>
      </w:r>
      <w:r w:rsidRPr="00304575">
        <w:rPr>
          <w:rStyle w:val="afa"/>
          <w:rFonts w:hint="cs"/>
          <w:rtl/>
        </w:rPr>
        <w:t>],</w:t>
      </w:r>
      <w:r>
        <w:rPr>
          <w:rFonts w:hint="cs"/>
          <w:rtl/>
        </w:rPr>
        <w:t xml:space="preserve"> וכתב </w:t>
      </w:r>
      <w:r w:rsidRPr="00021797">
        <w:rPr>
          <w:rStyle w:val="af8"/>
          <w:rFonts w:hint="cs"/>
          <w:rtl/>
        </w:rPr>
        <w:t>הפלתי</w:t>
      </w:r>
      <w:r>
        <w:rPr>
          <w:rFonts w:hint="cs"/>
          <w:rtl/>
        </w:rPr>
        <w:t xml:space="preserve"> דלכן לא פסק </w:t>
      </w:r>
      <w:r w:rsidRPr="00021797">
        <w:rPr>
          <w:rStyle w:val="af8"/>
          <w:rFonts w:hint="cs"/>
          <w:rtl/>
        </w:rPr>
        <w:t>הרמב"ם</w:t>
      </w:r>
      <w:r>
        <w:rPr>
          <w:rFonts w:hint="cs"/>
          <w:rtl/>
        </w:rPr>
        <w:t xml:space="preserve"> דבעגלה ערופה איירי דוקא ביושבת בין ההרים, כיון דכנגד רובא דעלמא העיר הקרובה היא קורבא דמוכח, וא"כ</w:t>
      </w:r>
      <w:r w:rsidRPr="00021797">
        <w:rPr>
          <w:rStyle w:val="af8"/>
          <w:rFonts w:hint="cs"/>
          <w:rtl/>
        </w:rPr>
        <w:t xml:space="preserve"> להרמב"ם</w:t>
      </w:r>
      <w:r>
        <w:rPr>
          <w:rFonts w:hint="cs"/>
          <w:rtl/>
        </w:rPr>
        <w:t xml:space="preserve"> הוא ספק, ועגלה ערופה באה על הספק, ולכן העיר הקרובה מביאה, עיי"ש במה שהאריך </w:t>
      </w:r>
      <w:r w:rsidRPr="00585863">
        <w:rPr>
          <w:rStyle w:val="af8"/>
          <w:rFonts w:hint="cs"/>
          <w:rtl/>
        </w:rPr>
        <w:t xml:space="preserve">הפלתי </w:t>
      </w:r>
      <w:r>
        <w:rPr>
          <w:rFonts w:hint="cs"/>
          <w:rtl/>
        </w:rPr>
        <w:t>בזה.</w:t>
      </w:r>
    </w:p>
    <w:p w14:paraId="12EC4166" w14:textId="77777777" w:rsidR="008A5CB4" w:rsidRPr="009E3E9D" w:rsidRDefault="008A5CB4" w:rsidP="008A5CB4">
      <w:pPr>
        <w:rPr>
          <w:rFonts w:ascii="Guttman Hodes" w:eastAsia="Guttman Hodes" w:hAnsi="Guttman Hodes" w:cs="Guttman Hodes"/>
          <w:sz w:val="18"/>
          <w:szCs w:val="18"/>
        </w:rPr>
        <w:sectPr w:rsidR="008A5CB4" w:rsidRPr="009E3E9D" w:rsidSect="00AE06CB">
          <w:type w:val="continuous"/>
          <w:pgSz w:w="11906" w:h="16838"/>
          <w:pgMar w:top="720" w:right="720" w:bottom="720" w:left="720" w:header="283" w:footer="283" w:gutter="0"/>
          <w:cols w:space="567"/>
          <w:bidi/>
          <w:rtlGutter/>
          <w:docGrid w:linePitch="299"/>
        </w:sectPr>
      </w:pPr>
    </w:p>
    <w:p w14:paraId="0C95A7D8" w14:textId="77777777" w:rsidR="008A5CB4" w:rsidRPr="00D47CE7" w:rsidRDefault="00AA5F53" w:rsidP="008A5CB4">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B18ADE2">
          <v:shape id="_x0000_i1037" type="#_x0000_t75" style="width:404.55pt;height:6.8pt" o:hrpct="0" o:hralign="center" o:hr="t">
            <v:imagedata r:id="rId34" o:title="BD14845_"/>
          </v:shape>
        </w:pict>
      </w:r>
      <w:r w:rsidR="008A5CB4" w:rsidRPr="00D47CE7">
        <w:rPr>
          <w:rFonts w:ascii="Guttman Hodes" w:eastAsia="Guttman Hodes" w:hAnsi="Guttman Hodes" w:cs="Guttman Hodes" w:hint="cs"/>
          <w:noProof/>
          <w:sz w:val="18"/>
          <w:szCs w:val="18"/>
          <w:rtl/>
        </w:rPr>
        <w:t xml:space="preserve"> </w:t>
      </w:r>
    </w:p>
    <w:p w14:paraId="6454CF60" w14:textId="77777777" w:rsidR="008A5CB4" w:rsidRPr="0081356D" w:rsidRDefault="008A5CB4" w:rsidP="008A5CB4">
      <w:pPr>
        <w:pStyle w:val="afd"/>
        <w:rPr>
          <w:rtl/>
        </w:rPr>
        <w:sectPr w:rsidR="008A5CB4" w:rsidRPr="0081356D" w:rsidSect="00361B2E">
          <w:pgSz w:w="11906" w:h="16838"/>
          <w:pgMar w:top="720" w:right="720" w:bottom="720" w:left="720" w:header="283" w:footer="283" w:gutter="0"/>
          <w:cols w:space="567"/>
          <w:bidi/>
          <w:rtlGutter/>
          <w:docGrid w:linePitch="299"/>
        </w:sectPr>
      </w:pPr>
      <w:bookmarkStart w:id="3927" w:name="_Toc76398465"/>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927"/>
    </w:p>
    <w:p w14:paraId="24A481C6" w14:textId="77777777" w:rsidR="008A5CB4" w:rsidRPr="00D633C0" w:rsidRDefault="008A5CB4" w:rsidP="008A5CB4">
      <w:pPr>
        <w:pStyle w:val="afd"/>
        <w:rPr>
          <w:rtl/>
        </w:rPr>
      </w:pPr>
      <w:bookmarkStart w:id="3928" w:name="_Toc76398466"/>
      <w:r>
        <w:rPr>
          <w:rFonts w:hint="cs"/>
          <w:rtl/>
        </w:rPr>
        <w:t>בד' רש"י והרי"ד דהעיירות לא מצטרפות</w:t>
      </w:r>
      <w:bookmarkEnd w:id="3928"/>
    </w:p>
    <w:p w14:paraId="561351FC" w14:textId="77777777" w:rsidR="008A5CB4" w:rsidRDefault="008A5CB4" w:rsidP="008A5CB4">
      <w:pPr>
        <w:pStyle w:val="1"/>
        <w:rPr>
          <w:rtl/>
        </w:rPr>
      </w:pPr>
      <w:bookmarkStart w:id="3929" w:name="_Toc76398467"/>
      <w:r>
        <w:rPr>
          <w:rFonts w:hint="cs"/>
          <w:rtl/>
        </w:rPr>
        <w:t>בי' הגרנ"פ ברש"י ותוס' והתורי"ד דל"מ צירוף של עיירות לרוב</w:t>
      </w:r>
      <w:bookmarkEnd w:id="3929"/>
    </w:p>
    <w:p w14:paraId="3E3D0E35" w14:textId="77777777" w:rsidR="008A5CB4" w:rsidRPr="00906425" w:rsidRDefault="008A5CB4" w:rsidP="008A5CB4">
      <w:pPr>
        <w:pStyle w:val="a2"/>
        <w:rPr>
          <w:rtl/>
        </w:rPr>
      </w:pPr>
      <w:bookmarkStart w:id="3930" w:name="_Toc76398468"/>
      <w:r>
        <w:rPr>
          <w:rFonts w:hint="cs"/>
          <w:rtl/>
        </w:rPr>
        <w:t>בי' הגרנ"פ ברש"י ובתוס' דכל העיירות יחד לא מצטרפות לרוב ורובא דעלמא הוא עיר רחוקה</w:t>
      </w:r>
      <w:bookmarkEnd w:id="3930"/>
    </w:p>
    <w:p w14:paraId="4756E30A" w14:textId="3CD18906" w:rsidR="008A5CB4" w:rsidRDefault="008A5CB4" w:rsidP="0008214F">
      <w:pPr>
        <w:pStyle w:val="a"/>
        <w:rPr>
          <w:sz w:val="10"/>
          <w:szCs w:val="14"/>
          <w:rtl/>
        </w:rPr>
      </w:pPr>
      <w:bookmarkStart w:id="3931" w:name="_Ref76032553"/>
      <w:r>
        <w:rPr>
          <w:rFonts w:hint="cs"/>
          <w:rtl/>
        </w:rPr>
        <w:t xml:space="preserve">במ"ש </w:t>
      </w:r>
      <w:r w:rsidRPr="00EC067E">
        <w:rPr>
          <w:rFonts w:hint="cs"/>
          <w:b/>
          <w:bCs/>
          <w:rtl/>
        </w:rPr>
        <w:t xml:space="preserve">רש"י </w:t>
      </w:r>
      <w:r w:rsidRPr="00EC067E">
        <w:rPr>
          <w:rFonts w:cs="Guttman Rashi" w:hint="cs"/>
          <w:sz w:val="10"/>
          <w:szCs w:val="12"/>
          <w:rtl/>
        </w:rPr>
        <w:t xml:space="preserve">(עי'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Ref75971804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AA5F53">
        <w:rPr>
          <w:rFonts w:cs="Guttman Rashi"/>
          <w:sz w:val="10"/>
          <w:szCs w:val="12"/>
          <w:cs/>
        </w:rPr>
        <w:t>‎</w:t>
      </w:r>
      <w:r w:rsidR="00AA5F53">
        <w:rPr>
          <w:rFonts w:cs="Guttman Rashi"/>
          <w:sz w:val="10"/>
          <w:szCs w:val="12"/>
          <w:rtl/>
        </w:rPr>
        <w:t>א)</w:t>
      </w:r>
      <w:r>
        <w:rPr>
          <w:rFonts w:cs="Guttman Rashi"/>
          <w:sz w:val="10"/>
          <w:szCs w:val="12"/>
          <w:rtl/>
        </w:rPr>
        <w:fldChar w:fldCharType="end"/>
      </w:r>
      <w:r w:rsidRPr="00EC067E">
        <w:rPr>
          <w:rFonts w:cs="Guttman Rashi" w:hint="cs"/>
          <w:sz w:val="10"/>
          <w:szCs w:val="12"/>
          <w:rtl/>
        </w:rPr>
        <w:t xml:space="preserve"> </w:t>
      </w:r>
      <w:r w:rsidRPr="00A10BE1">
        <w:rPr>
          <w:rFonts w:hint="cs"/>
          <w:rtl/>
        </w:rPr>
        <w:t>דבדין עגלה ערופה איירי באופן שאין עיר אחת שגדולה ברוב עם יותר מהאחרת, אלא כולם שוות, דבכה"ג אזלינן בתר העיר הקרובה,</w:t>
      </w:r>
      <w:r>
        <w:rPr>
          <w:rFonts w:hint="cs"/>
          <w:rtl/>
        </w:rPr>
        <w:t xml:space="preserve"> כתב </w:t>
      </w:r>
      <w:r w:rsidRPr="00B965F6">
        <w:rPr>
          <w:rStyle w:val="af8"/>
          <w:rFonts w:hint="cs"/>
          <w:rtl/>
        </w:rPr>
        <w:t>בחי' רבי נחום</w:t>
      </w:r>
      <w:r>
        <w:rPr>
          <w:rFonts w:hint="cs"/>
          <w:rtl/>
        </w:rPr>
        <w:t xml:space="preserve"> </w:t>
      </w:r>
      <w:r w:rsidRPr="00B965F6">
        <w:rPr>
          <w:rStyle w:val="af6"/>
          <w:rFonts w:eastAsia="Guttman Hodes" w:hint="cs"/>
          <w:rtl/>
        </w:rPr>
        <w:t xml:space="preserve">(או' ס"א ד"ה והנה ברש"י) </w:t>
      </w:r>
      <w:r>
        <w:rPr>
          <w:rFonts w:hint="cs"/>
          <w:rtl/>
        </w:rPr>
        <w:t xml:space="preserve">דמבואר מדברי </w:t>
      </w:r>
      <w:r w:rsidRPr="00B965F6">
        <w:rPr>
          <w:rStyle w:val="af8"/>
          <w:rFonts w:hint="cs"/>
          <w:rtl/>
        </w:rPr>
        <w:t>רש"י</w:t>
      </w:r>
      <w:r>
        <w:rPr>
          <w:rFonts w:hint="cs"/>
          <w:rtl/>
        </w:rPr>
        <w:t xml:space="preserve"> דאף שיש בין כל העיירות יחד רוב כנגד הקרובה, מ"מ אזלינן בתר הקרוב, וכן מבואר מדברי </w:t>
      </w:r>
      <w:r w:rsidRPr="00A03997">
        <w:rPr>
          <w:rStyle w:val="af8"/>
          <w:rFonts w:hint="cs"/>
          <w:rtl/>
        </w:rPr>
        <w:t>התוס'</w:t>
      </w:r>
      <w:r>
        <w:rPr>
          <w:rFonts w:hint="cs"/>
          <w:rtl/>
        </w:rPr>
        <w:t xml:space="preserve"> </w:t>
      </w:r>
      <w:r w:rsidRPr="00286A82">
        <w:rPr>
          <w:rStyle w:val="af6"/>
          <w:rFonts w:eastAsia="Guttman Hodes" w:hint="cs"/>
          <w:rtl/>
        </w:rPr>
        <w:t xml:space="preserve">(עי' אות </w:t>
      </w:r>
      <w:r w:rsidRPr="00286A82">
        <w:rPr>
          <w:rStyle w:val="af6"/>
          <w:rFonts w:eastAsia="Guttman Hodes"/>
          <w:rtl/>
        </w:rPr>
        <w:fldChar w:fldCharType="begin"/>
      </w:r>
      <w:r w:rsidRPr="00286A82">
        <w:rPr>
          <w:rStyle w:val="af6"/>
          <w:rFonts w:eastAsia="Guttman Hodes"/>
          <w:rtl/>
        </w:rPr>
        <w:instrText xml:space="preserve"> </w:instrText>
      </w:r>
      <w:r w:rsidRPr="00286A82">
        <w:rPr>
          <w:rStyle w:val="af6"/>
          <w:rFonts w:eastAsia="Guttman Hodes" w:hint="cs"/>
        </w:rPr>
        <w:instrText>REF</w:instrText>
      </w:r>
      <w:r w:rsidRPr="00286A82">
        <w:rPr>
          <w:rStyle w:val="af6"/>
          <w:rFonts w:eastAsia="Guttman Hodes" w:hint="cs"/>
          <w:rtl/>
        </w:rPr>
        <w:instrText xml:space="preserve"> _</w:instrText>
      </w:r>
      <w:r w:rsidRPr="00286A82">
        <w:rPr>
          <w:rStyle w:val="af6"/>
          <w:rFonts w:eastAsia="Guttman Hodes" w:hint="cs"/>
        </w:rPr>
        <w:instrText>Ref75981980 \r \h</w:instrText>
      </w:r>
      <w:r w:rsidRPr="00286A82">
        <w:rPr>
          <w:rStyle w:val="af6"/>
          <w:rFonts w:eastAsia="Guttman Hodes"/>
          <w:rtl/>
        </w:rPr>
        <w:instrText xml:space="preserve"> </w:instrText>
      </w:r>
      <w:r w:rsidRPr="00286A82">
        <w:rPr>
          <w:rStyle w:val="af6"/>
          <w:rFonts w:eastAsia="Guttman Hodes"/>
          <w:rtl/>
        </w:rPr>
      </w:r>
      <w:r w:rsidRPr="00286A82">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286A82">
        <w:rPr>
          <w:rStyle w:val="af6"/>
          <w:rFonts w:eastAsia="Guttman Hodes"/>
          <w:rtl/>
        </w:rPr>
        <w:fldChar w:fldCharType="end"/>
      </w:r>
      <w:r>
        <w:rPr>
          <w:rFonts w:hint="cs"/>
          <w:rtl/>
        </w:rPr>
        <w:t xml:space="preserve"> דכתבו דהעיר הקרובה חשיבא כקורבא דמוכח כלפי רוב העולם, וכתב</w:t>
      </w:r>
      <w:r w:rsidRPr="00A03997">
        <w:rPr>
          <w:rStyle w:val="af8"/>
          <w:rFonts w:hint="cs"/>
          <w:rtl/>
        </w:rPr>
        <w:t xml:space="preserve"> בחי' רבי נחום דרש"י ותוס'</w:t>
      </w:r>
      <w:r>
        <w:rPr>
          <w:rFonts w:hint="cs"/>
          <w:rtl/>
        </w:rPr>
        <w:t xml:space="preserve"> ביארו דרובא דעלמא, היינו עיר רחוקה אף שאינה בסביבת החלל כלל, ודלא </w:t>
      </w:r>
      <w:r w:rsidRPr="00B965F6">
        <w:rPr>
          <w:rStyle w:val="af8"/>
          <w:rFonts w:hint="cs"/>
          <w:rtl/>
        </w:rPr>
        <w:t>כהר"י מגאש</w:t>
      </w:r>
      <w:r>
        <w:rPr>
          <w:rFonts w:hint="cs"/>
          <w:rtl/>
        </w:rPr>
        <w:t xml:space="preserve"> </w:t>
      </w:r>
      <w:r w:rsidRPr="00286A82">
        <w:rPr>
          <w:rStyle w:val="af6"/>
          <w:rFonts w:eastAsia="Guttman Hodes" w:hint="cs"/>
          <w:rtl/>
        </w:rPr>
        <w:t xml:space="preserve">(עי' אות </w:t>
      </w:r>
      <w:r w:rsidRPr="00286A82">
        <w:rPr>
          <w:rStyle w:val="af6"/>
          <w:rFonts w:eastAsia="Guttman Hodes"/>
          <w:rtl/>
        </w:rPr>
        <w:fldChar w:fldCharType="begin"/>
      </w:r>
      <w:r w:rsidRPr="00286A82">
        <w:rPr>
          <w:rStyle w:val="af6"/>
          <w:rFonts w:eastAsia="Guttman Hodes"/>
          <w:rtl/>
        </w:rPr>
        <w:instrText xml:space="preserve"> </w:instrText>
      </w:r>
      <w:r w:rsidRPr="00286A82">
        <w:rPr>
          <w:rStyle w:val="af6"/>
          <w:rFonts w:eastAsia="Guttman Hodes" w:hint="cs"/>
        </w:rPr>
        <w:instrText>REF</w:instrText>
      </w:r>
      <w:r w:rsidRPr="00286A82">
        <w:rPr>
          <w:rStyle w:val="af6"/>
          <w:rFonts w:eastAsia="Guttman Hodes" w:hint="cs"/>
          <w:rtl/>
        </w:rPr>
        <w:instrText xml:space="preserve"> _</w:instrText>
      </w:r>
      <w:r w:rsidRPr="00286A82">
        <w:rPr>
          <w:rStyle w:val="af6"/>
          <w:rFonts w:eastAsia="Guttman Hodes" w:hint="cs"/>
        </w:rPr>
        <w:instrText>Ref75293592 \r \h</w:instrText>
      </w:r>
      <w:r w:rsidRPr="00286A82">
        <w:rPr>
          <w:rStyle w:val="af6"/>
          <w:rFonts w:eastAsia="Guttman Hodes"/>
          <w:rtl/>
        </w:rPr>
        <w:instrText xml:space="preserve"> </w:instrText>
      </w:r>
      <w:r w:rsidRPr="00286A82">
        <w:rPr>
          <w:rStyle w:val="af6"/>
          <w:rFonts w:eastAsia="Guttman Hodes"/>
          <w:rtl/>
        </w:rPr>
      </w:r>
      <w:r w:rsidRPr="00286A82">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286A82">
        <w:rPr>
          <w:rStyle w:val="af6"/>
          <w:rFonts w:eastAsia="Guttman Hodes"/>
          <w:rtl/>
        </w:rPr>
        <w:fldChar w:fldCharType="end"/>
      </w:r>
      <w:r>
        <w:rPr>
          <w:rFonts w:hint="cs"/>
          <w:rtl/>
        </w:rPr>
        <w:t xml:space="preserve"> דביאר דרובא דעלמא היינו כל העיירות יחד, ולכן הוצרך לבאר דתירוץ הגמ' דיושבת בין ההרים שאין רוצח שבא ממקום רחוק כלל, ועיי"ש במה שביאר </w:t>
      </w:r>
      <w:r w:rsidRPr="00E731C8">
        <w:rPr>
          <w:rStyle w:val="af8"/>
          <w:rFonts w:hint="cs"/>
          <w:rtl/>
        </w:rPr>
        <w:t>בחי' רבי נחום</w:t>
      </w:r>
      <w:r>
        <w:rPr>
          <w:rFonts w:hint="cs"/>
          <w:rtl/>
        </w:rPr>
        <w:t xml:space="preserve"> בדעת </w:t>
      </w:r>
      <w:r w:rsidRPr="00E731C8">
        <w:rPr>
          <w:rStyle w:val="af8"/>
          <w:rFonts w:hint="cs"/>
          <w:rtl/>
        </w:rPr>
        <w:t>הר"י מגאש</w:t>
      </w:r>
      <w:r>
        <w:rPr>
          <w:rFonts w:hint="cs"/>
          <w:rtl/>
        </w:rPr>
        <w:t>.</w:t>
      </w:r>
      <w:bookmarkEnd w:id="3931"/>
    </w:p>
    <w:p w14:paraId="6B50E407" w14:textId="77777777" w:rsidR="008A5CB4" w:rsidRPr="00EF0D86" w:rsidRDefault="008A5CB4" w:rsidP="008A5CB4">
      <w:pPr>
        <w:pStyle w:val="a2"/>
      </w:pPr>
      <w:bookmarkStart w:id="3932" w:name="_Toc76398469"/>
      <w:r>
        <w:rPr>
          <w:rFonts w:hint="cs"/>
          <w:rtl/>
        </w:rPr>
        <w:t>בי' הגרנ"פ דרש"י ותוס' ס"ל כהתורי"ד דלכל עיר יש ביאה בפנ"ע ול"מ צירוף עיירות לרוב</w:t>
      </w:r>
      <w:bookmarkEnd w:id="3932"/>
    </w:p>
    <w:p w14:paraId="1948C1E1" w14:textId="5746DBF4" w:rsidR="008A5CB4" w:rsidRPr="00EC067E" w:rsidRDefault="008A5CB4" w:rsidP="0008214F">
      <w:pPr>
        <w:pStyle w:val="a"/>
        <w:rPr>
          <w:rStyle w:val="afa"/>
          <w:rtl/>
        </w:rPr>
      </w:pPr>
      <w:r w:rsidRPr="00EF0D86">
        <w:rPr>
          <w:rFonts w:hint="cs"/>
          <w:rtl/>
        </w:rPr>
        <w:t xml:space="preserve">והוסיף </w:t>
      </w:r>
      <w:r w:rsidRPr="00B965F6">
        <w:rPr>
          <w:rStyle w:val="af8"/>
          <w:rFonts w:hint="cs"/>
          <w:rtl/>
        </w:rPr>
        <w:t>בחי' רבי נחום</w:t>
      </w:r>
      <w:r w:rsidRPr="00EF0D86">
        <w:rPr>
          <w:rFonts w:hint="cs"/>
          <w:rtl/>
        </w:rPr>
        <w:t xml:space="preserve"> </w:t>
      </w:r>
      <w:r w:rsidRPr="00B965F6">
        <w:rPr>
          <w:rStyle w:val="af6"/>
          <w:rFonts w:eastAsia="Guttman Hodes" w:hint="cs"/>
          <w:rtl/>
        </w:rPr>
        <w:t>(או' ס"א ד"ה והא)</w:t>
      </w:r>
      <w:r w:rsidRPr="00EF0D86">
        <w:rPr>
          <w:rFonts w:hint="cs"/>
          <w:rtl/>
        </w:rPr>
        <w:t xml:space="preserve"> </w:t>
      </w:r>
      <w:r w:rsidRPr="00B965F6">
        <w:rPr>
          <w:rStyle w:val="af8"/>
          <w:rFonts w:hint="cs"/>
          <w:rtl/>
        </w:rPr>
        <w:t>דרש"י ותוס'</w:t>
      </w:r>
      <w:r w:rsidRPr="00EF0D86">
        <w:rPr>
          <w:rFonts w:hint="cs"/>
          <w:rtl/>
        </w:rPr>
        <w:t xml:space="preserve"> ס"ל דלא מהני רוב שכל העיירות יחד, וכדביאר </w:t>
      </w:r>
      <w:r w:rsidRPr="00B965F6">
        <w:rPr>
          <w:rStyle w:val="af8"/>
          <w:rFonts w:hint="cs"/>
          <w:rtl/>
        </w:rPr>
        <w:t>התוס' רי"ד</w:t>
      </w:r>
      <w:r w:rsidRPr="00EF0D86">
        <w:rPr>
          <w:rFonts w:hint="cs"/>
          <w:rtl/>
        </w:rPr>
        <w:t xml:space="preserve"> </w:t>
      </w:r>
      <w:r w:rsidRPr="00286A82">
        <w:rPr>
          <w:rStyle w:val="af6"/>
          <w:rFonts w:eastAsia="Guttman Hodes" w:hint="cs"/>
          <w:rtl/>
        </w:rPr>
        <w:t xml:space="preserve">(עי' אות </w:t>
      </w:r>
      <w:r w:rsidRPr="00286A82">
        <w:rPr>
          <w:rStyle w:val="af6"/>
          <w:rFonts w:eastAsia="Guttman Hodes"/>
          <w:rtl/>
        </w:rPr>
        <w:fldChar w:fldCharType="begin"/>
      </w:r>
      <w:r w:rsidRPr="00286A82">
        <w:rPr>
          <w:rStyle w:val="af6"/>
          <w:rFonts w:eastAsia="Guttman Hodes"/>
          <w:rtl/>
        </w:rPr>
        <w:instrText xml:space="preserve"> </w:instrText>
      </w:r>
      <w:r w:rsidRPr="00286A82">
        <w:rPr>
          <w:rStyle w:val="af6"/>
          <w:rFonts w:eastAsia="Guttman Hodes" w:hint="cs"/>
        </w:rPr>
        <w:instrText>REF</w:instrText>
      </w:r>
      <w:r w:rsidRPr="00286A82">
        <w:rPr>
          <w:rStyle w:val="af6"/>
          <w:rFonts w:eastAsia="Guttman Hodes" w:hint="cs"/>
          <w:rtl/>
        </w:rPr>
        <w:instrText xml:space="preserve"> _</w:instrText>
      </w:r>
      <w:r w:rsidRPr="00286A82">
        <w:rPr>
          <w:rStyle w:val="af6"/>
          <w:rFonts w:eastAsia="Guttman Hodes" w:hint="cs"/>
        </w:rPr>
        <w:instrText>Ref75979032 \r \h</w:instrText>
      </w:r>
      <w:r w:rsidRPr="00286A82">
        <w:rPr>
          <w:rStyle w:val="af6"/>
          <w:rFonts w:eastAsia="Guttman Hodes"/>
          <w:rtl/>
        </w:rPr>
        <w:instrText xml:space="preserve"> </w:instrText>
      </w:r>
      <w:r w:rsidRPr="00286A82">
        <w:rPr>
          <w:rStyle w:val="af6"/>
          <w:rFonts w:eastAsia="Guttman Hodes"/>
          <w:rtl/>
        </w:rPr>
      </w:r>
      <w:r w:rsidRPr="00286A82">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286A82">
        <w:rPr>
          <w:rStyle w:val="af6"/>
          <w:rFonts w:eastAsia="Guttman Hodes"/>
          <w:rtl/>
        </w:rPr>
        <w:fldChar w:fldCharType="end"/>
      </w:r>
      <w:r w:rsidRPr="00EF0D86">
        <w:rPr>
          <w:rFonts w:hint="cs"/>
          <w:rtl/>
        </w:rPr>
        <w:t xml:space="preserve"> דכל עיר עומדת בפנ"ע, ולכל עיר יש ביאה אחת, שהרוצח בא או מעיר זו או מעיר אחרת, והביאה של כל עיר אינה מסייעת לעיר האחרת, לכן כל אחת מהם עומדת בפנ"ע, ואין רוב דהא איירי שכולם שוות</w:t>
      </w:r>
      <w:r>
        <w:rPr>
          <w:rFonts w:hint="cs"/>
          <w:rtl/>
        </w:rPr>
        <w:t>.</w:t>
      </w:r>
    </w:p>
    <w:p w14:paraId="1742866B" w14:textId="77777777" w:rsidR="008A5CB4" w:rsidRDefault="008A5CB4" w:rsidP="008A5CB4">
      <w:pPr>
        <w:pStyle w:val="a2"/>
        <w:rPr>
          <w:rtl/>
        </w:rPr>
      </w:pPr>
      <w:bookmarkStart w:id="3933" w:name="_Toc76398470"/>
      <w:r>
        <w:rPr>
          <w:rFonts w:hint="cs"/>
          <w:rtl/>
        </w:rPr>
        <w:t>בי' הגרנ"פ בתורי"ד דהספק מאיזו עיר בא וכל עיר צד בפנ"ע ולא שייך רוב לאחד מהצדדים</w:t>
      </w:r>
      <w:bookmarkEnd w:id="3933"/>
    </w:p>
    <w:p w14:paraId="6E2B7AC1" w14:textId="77777777" w:rsidR="008A5CB4" w:rsidRDefault="008A5CB4" w:rsidP="0008214F">
      <w:pPr>
        <w:pStyle w:val="a"/>
        <w:rPr>
          <w:rtl/>
        </w:rPr>
      </w:pPr>
      <w:bookmarkStart w:id="3934" w:name="_Ref76032941"/>
      <w:r>
        <w:rPr>
          <w:rFonts w:hint="cs"/>
          <w:rtl/>
        </w:rPr>
        <w:t xml:space="preserve">וביאר </w:t>
      </w:r>
      <w:r w:rsidRPr="00B965F6">
        <w:rPr>
          <w:rStyle w:val="af8"/>
          <w:rFonts w:hint="cs"/>
          <w:rtl/>
        </w:rPr>
        <w:t>בחי' רבי נחום</w:t>
      </w:r>
      <w:r>
        <w:rPr>
          <w:rFonts w:hint="cs"/>
          <w:rtl/>
        </w:rPr>
        <w:t xml:space="preserve"> </w:t>
      </w:r>
      <w:r w:rsidRPr="00B965F6">
        <w:rPr>
          <w:rStyle w:val="af6"/>
          <w:rFonts w:eastAsia="Guttman Hodes" w:hint="cs"/>
          <w:rtl/>
        </w:rPr>
        <w:t>(או' ס"א ד"ה ונראה)</w:t>
      </w:r>
      <w:r w:rsidRPr="00324A0D">
        <w:rPr>
          <w:rFonts w:hint="cs"/>
          <w:rtl/>
        </w:rPr>
        <w:t xml:space="preserve"> </w:t>
      </w:r>
      <w:r>
        <w:rPr>
          <w:rFonts w:hint="cs"/>
          <w:rtl/>
        </w:rPr>
        <w:t>את דברי</w:t>
      </w:r>
      <w:r w:rsidRPr="004E6F1C">
        <w:rPr>
          <w:rFonts w:hint="cs"/>
          <w:rtl/>
        </w:rPr>
        <w:t xml:space="preserve"> </w:t>
      </w:r>
      <w:r w:rsidRPr="004E6F1C">
        <w:rPr>
          <w:rFonts w:hint="cs"/>
          <w:b/>
          <w:bCs/>
          <w:rtl/>
        </w:rPr>
        <w:t>התוס' רי"ד</w:t>
      </w:r>
      <w:r>
        <w:rPr>
          <w:rFonts w:hint="cs"/>
          <w:rtl/>
        </w:rPr>
        <w:t xml:space="preserve"> דהספק בעגלה ערופה הוא מאיזו עיר בא הרוצח, וא"כ מכל עיר יש צד בספק, ולא שייך לומר שיש רוב לאחד מהצדדים.</w:t>
      </w:r>
      <w:bookmarkEnd w:id="3934"/>
    </w:p>
    <w:p w14:paraId="15112DAF" w14:textId="77777777" w:rsidR="008A5CB4" w:rsidRPr="00554B34" w:rsidRDefault="008A5CB4" w:rsidP="008A5CB4">
      <w:pPr>
        <w:pStyle w:val="a2"/>
      </w:pPr>
      <w:bookmarkStart w:id="3935" w:name="_Toc76398471"/>
      <w:r>
        <w:rPr>
          <w:rFonts w:hint="cs"/>
          <w:rtl/>
        </w:rPr>
        <w:t>בי' הגרנ"פ בתורי"ד דאף דרחוקה לא מביאה כלל הספק על כל העיירות ול"ש רוב כנגד הקרובה</w:t>
      </w:r>
      <w:bookmarkEnd w:id="3935"/>
    </w:p>
    <w:p w14:paraId="4F1257E2" w14:textId="5475710C" w:rsidR="008A5CB4" w:rsidRDefault="008A5CB4" w:rsidP="0008214F">
      <w:pPr>
        <w:pStyle w:val="a"/>
      </w:pPr>
      <w:bookmarkStart w:id="3936" w:name="_Ref76032901"/>
      <w:r>
        <w:rPr>
          <w:rFonts w:hint="cs"/>
          <w:rtl/>
        </w:rPr>
        <w:t xml:space="preserve">וביאר </w:t>
      </w:r>
      <w:r w:rsidRPr="00B965F6">
        <w:rPr>
          <w:rStyle w:val="af8"/>
          <w:rFonts w:hint="cs"/>
          <w:rtl/>
        </w:rPr>
        <w:t>בחי' רבי נחום</w:t>
      </w:r>
      <w:r>
        <w:rPr>
          <w:rFonts w:hint="cs"/>
          <w:rtl/>
        </w:rPr>
        <w:t xml:space="preserve"> דאעפ"י דס"ל </w:t>
      </w:r>
      <w:r w:rsidRPr="00B965F6">
        <w:rPr>
          <w:rStyle w:val="af8"/>
          <w:rFonts w:hint="cs"/>
          <w:rtl/>
        </w:rPr>
        <w:t>להתוס' רי"ד</w:t>
      </w:r>
      <w:r>
        <w:rPr>
          <w:rFonts w:hint="cs"/>
          <w:rtl/>
        </w:rPr>
        <w:t xml:space="preserve"> </w:t>
      </w:r>
      <w:r w:rsidRPr="00286A82">
        <w:rPr>
          <w:rStyle w:val="af6"/>
          <w:rFonts w:eastAsia="Guttman Hodes" w:hint="cs"/>
          <w:rtl/>
        </w:rPr>
        <w:t xml:space="preserve">(עי' אות </w:t>
      </w:r>
      <w:r w:rsidRPr="00286A82">
        <w:rPr>
          <w:rStyle w:val="af6"/>
          <w:rFonts w:eastAsia="Guttman Hodes"/>
          <w:rtl/>
        </w:rPr>
        <w:fldChar w:fldCharType="begin"/>
      </w:r>
      <w:r w:rsidRPr="00286A82">
        <w:rPr>
          <w:rStyle w:val="af6"/>
          <w:rFonts w:eastAsia="Guttman Hodes"/>
          <w:rtl/>
        </w:rPr>
        <w:instrText xml:space="preserve"> </w:instrText>
      </w:r>
      <w:r w:rsidRPr="00286A82">
        <w:rPr>
          <w:rStyle w:val="af6"/>
          <w:rFonts w:eastAsia="Guttman Hodes" w:hint="cs"/>
        </w:rPr>
        <w:instrText>REF</w:instrText>
      </w:r>
      <w:r w:rsidRPr="00286A82">
        <w:rPr>
          <w:rStyle w:val="af6"/>
          <w:rFonts w:eastAsia="Guttman Hodes" w:hint="cs"/>
          <w:rtl/>
        </w:rPr>
        <w:instrText xml:space="preserve"> _</w:instrText>
      </w:r>
      <w:r w:rsidRPr="00286A82">
        <w:rPr>
          <w:rStyle w:val="af6"/>
          <w:rFonts w:eastAsia="Guttman Hodes" w:hint="cs"/>
        </w:rPr>
        <w:instrText>Ref75968052 \r \h</w:instrText>
      </w:r>
      <w:r w:rsidRPr="00286A82">
        <w:rPr>
          <w:rStyle w:val="af6"/>
          <w:rFonts w:eastAsia="Guttman Hodes"/>
          <w:rtl/>
        </w:rPr>
        <w:instrText xml:space="preserve"> </w:instrText>
      </w:r>
      <w:r w:rsidRPr="00286A82">
        <w:rPr>
          <w:rStyle w:val="af6"/>
          <w:rFonts w:eastAsia="Guttman Hodes"/>
          <w:rtl/>
        </w:rPr>
      </w:r>
      <w:r w:rsidRPr="00286A82">
        <w:rPr>
          <w:rStyle w:val="af6"/>
          <w:rFonts w:eastAsia="Guttman Hodes"/>
          <w:rtl/>
        </w:rPr>
        <w:fldChar w:fldCharType="separate"/>
      </w:r>
      <w:r w:rsidR="00AA5F53">
        <w:rPr>
          <w:rStyle w:val="af6"/>
          <w:rFonts w:eastAsia="Guttman Hodes"/>
          <w:cs/>
        </w:rPr>
        <w:t>‎</w:t>
      </w:r>
      <w:r w:rsidR="00AA5F53">
        <w:rPr>
          <w:rStyle w:val="af6"/>
          <w:rFonts w:eastAsia="Guttman Hodes"/>
          <w:rtl/>
        </w:rPr>
        <w:t>טו)</w:t>
      </w:r>
      <w:r w:rsidRPr="00286A82">
        <w:rPr>
          <w:rStyle w:val="af6"/>
          <w:rFonts w:eastAsia="Guttman Hodes"/>
          <w:rtl/>
        </w:rPr>
        <w:fldChar w:fldCharType="end"/>
      </w:r>
      <w:r>
        <w:rPr>
          <w:rFonts w:hint="cs"/>
          <w:rtl/>
        </w:rPr>
        <w:t xml:space="preserve"> דלעולם רק העיר הקרובה מביאה, ולא שייך חיוב עגלה ערופה בעיר הרחוקה, מ"מ כיון שעיקר הספק הוא על כל העיירות, א"כ כשיש עיר קרובה דאזלינן בתר קרוב, לא שייך לומר שיש לשאר העיירות דין רוב כנגדה.</w:t>
      </w:r>
      <w:bookmarkEnd w:id="3936"/>
    </w:p>
    <w:p w14:paraId="0DC2539E" w14:textId="77777777" w:rsidR="008A5CB4" w:rsidRDefault="008A5CB4" w:rsidP="008A5CB4">
      <w:pPr>
        <w:pStyle w:val="a2"/>
      </w:pPr>
      <w:bookmarkStart w:id="3937" w:name="_Toc76398472"/>
      <w:r>
        <w:rPr>
          <w:rFonts w:hint="cs"/>
          <w:rtl/>
        </w:rPr>
        <w:t>בי' הגרנ"פ בתורי"ד דניזיל בתר רובא לעיר גדולה דהרוב מכריע שהרוצח ממנה והקרובה פטורה</w:t>
      </w:r>
      <w:bookmarkEnd w:id="3937"/>
    </w:p>
    <w:p w14:paraId="730E980E" w14:textId="1127A6EE" w:rsidR="008A5CB4" w:rsidRDefault="008A5CB4" w:rsidP="0008214F">
      <w:pPr>
        <w:pStyle w:val="a"/>
        <w:rPr>
          <w:rtl/>
        </w:rPr>
      </w:pPr>
      <w:r>
        <w:rPr>
          <w:rFonts w:hint="cs"/>
          <w:rtl/>
        </w:rPr>
        <w:t xml:space="preserve">וביאר </w:t>
      </w:r>
      <w:r w:rsidRPr="00B965F6">
        <w:rPr>
          <w:rStyle w:val="af8"/>
          <w:rFonts w:hint="cs"/>
          <w:rtl/>
        </w:rPr>
        <w:t>בחי' רבי נחום</w:t>
      </w:r>
      <w:r>
        <w:rPr>
          <w:rFonts w:hint="cs"/>
          <w:rtl/>
        </w:rPr>
        <w:t xml:space="preserve"> דלכן ביאר </w:t>
      </w:r>
      <w:r w:rsidRPr="00B965F6">
        <w:rPr>
          <w:rStyle w:val="af8"/>
          <w:rFonts w:hint="cs"/>
          <w:rtl/>
        </w:rPr>
        <w:t>התוס' רי"ד</w:t>
      </w:r>
      <w:r>
        <w:rPr>
          <w:rFonts w:hint="cs"/>
          <w:rtl/>
        </w:rPr>
        <w:t xml:space="preserve"> (עי' 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Ref76032839 \r \h</w:instrText>
      </w:r>
      <w:r>
        <w:rPr>
          <w:rtl/>
        </w:rPr>
        <w:instrText xml:space="preserve"> </w:instrText>
      </w:r>
      <w:r>
        <w:rPr>
          <w:rtl/>
        </w:rPr>
      </w:r>
      <w:r>
        <w:rPr>
          <w:rtl/>
        </w:rPr>
        <w:fldChar w:fldCharType="separate"/>
      </w:r>
      <w:r w:rsidR="00AA5F53">
        <w:rPr>
          <w:cs/>
        </w:rPr>
        <w:t>‎</w:t>
      </w:r>
      <w:r w:rsidR="00AA5F53">
        <w:rPr>
          <w:rtl/>
        </w:rPr>
        <w:t>מא)</w:t>
      </w:r>
      <w:r>
        <w:rPr>
          <w:rtl/>
        </w:rPr>
        <w:fldChar w:fldCharType="end"/>
      </w:r>
      <w:r>
        <w:rPr>
          <w:rFonts w:hint="cs"/>
          <w:rtl/>
        </w:rPr>
        <w:t xml:space="preserve"> דקושית הגמ' דניזיל בתר רובא דעלמא, היינו שיש עיר גדולה רחוקה, דהרוב  יכריע שהרוצח בא ממנה, ולא יהיה דין עגלה ערופה כלל, ועיי"ש במה שהוסיף</w:t>
      </w:r>
      <w:r w:rsidRPr="00B965F6">
        <w:rPr>
          <w:rStyle w:val="af8"/>
          <w:rFonts w:hint="cs"/>
          <w:rtl/>
        </w:rPr>
        <w:t xml:space="preserve"> בחי' רבי נחום </w:t>
      </w:r>
      <w:r>
        <w:rPr>
          <w:rFonts w:hint="cs"/>
          <w:rtl/>
        </w:rPr>
        <w:t>לבאר בזה.</w:t>
      </w:r>
    </w:p>
    <w:p w14:paraId="11EC521E" w14:textId="77777777" w:rsidR="008A5CB4" w:rsidRPr="003517DC" w:rsidRDefault="008A5CB4" w:rsidP="008A5CB4">
      <w:pPr>
        <w:pStyle w:val="a2"/>
        <w:rPr>
          <w:rtl/>
        </w:rPr>
      </w:pPr>
    </w:p>
    <w:p w14:paraId="3216F448" w14:textId="77777777" w:rsidR="008A5CB4" w:rsidRPr="003517DC" w:rsidRDefault="008A5CB4" w:rsidP="008A5CB4">
      <w:pPr>
        <w:pStyle w:val="a2"/>
        <w:rPr>
          <w:rtl/>
        </w:rPr>
      </w:pPr>
    </w:p>
    <w:p w14:paraId="35A64E84" w14:textId="77777777" w:rsidR="008A5CB4" w:rsidRPr="003517DC" w:rsidRDefault="008A5CB4" w:rsidP="008A5CB4">
      <w:pPr>
        <w:pStyle w:val="a2"/>
        <w:rPr>
          <w:rtl/>
        </w:rPr>
      </w:pPr>
    </w:p>
    <w:p w14:paraId="481EE80F" w14:textId="77777777" w:rsidR="008A5CB4" w:rsidRPr="003517DC" w:rsidRDefault="008A5CB4" w:rsidP="008A5CB4">
      <w:pPr>
        <w:pStyle w:val="a2"/>
        <w:rPr>
          <w:rtl/>
        </w:rPr>
      </w:pPr>
    </w:p>
    <w:p w14:paraId="64B95393" w14:textId="77777777" w:rsidR="008A5CB4" w:rsidRDefault="008A5CB4" w:rsidP="008A5CB4">
      <w:pPr>
        <w:pStyle w:val="afd"/>
        <w:rPr>
          <w:rtl/>
        </w:rPr>
      </w:pPr>
      <w:bookmarkStart w:id="3938" w:name="_Toc76398473"/>
      <w:r>
        <w:rPr>
          <w:rFonts w:hint="cs"/>
          <w:rtl/>
        </w:rPr>
        <w:t>בד' הר"י מגאש דעיירות מצטרפות לרוב</w:t>
      </w:r>
      <w:bookmarkEnd w:id="3938"/>
    </w:p>
    <w:p w14:paraId="34C81D39" w14:textId="77777777" w:rsidR="008A5CB4" w:rsidRDefault="008A5CB4" w:rsidP="008A5CB4">
      <w:pPr>
        <w:pStyle w:val="1"/>
        <w:rPr>
          <w:rtl/>
        </w:rPr>
      </w:pPr>
      <w:bookmarkStart w:id="3939" w:name="_Toc76398474"/>
      <w:r>
        <w:rPr>
          <w:rFonts w:hint="cs"/>
          <w:rtl/>
        </w:rPr>
        <w:t>בי' הגרנ"פ בר"י מגאש דעיירות מצטרפות לרוב דמסתבר כהרוב</w:t>
      </w:r>
      <w:bookmarkEnd w:id="3939"/>
    </w:p>
    <w:p w14:paraId="7C15DFFB" w14:textId="77777777" w:rsidR="008A5CB4" w:rsidRDefault="008A5CB4" w:rsidP="008A5CB4">
      <w:pPr>
        <w:pStyle w:val="a2"/>
        <w:rPr>
          <w:rtl/>
        </w:rPr>
      </w:pPr>
      <w:bookmarkStart w:id="3940" w:name="_Toc76398475"/>
      <w:r>
        <w:rPr>
          <w:rFonts w:hint="cs"/>
          <w:rtl/>
        </w:rPr>
        <w:t>קו' הגרנ"פ על הר"י מגאש דאף ביש יותר מב' עיירות אין רוב שהרוצח מהם וא"כ מהני</w:t>
      </w:r>
      <w:r w:rsidRPr="007C2F0A">
        <w:rPr>
          <w:rFonts w:hint="cs"/>
          <w:rtl/>
        </w:rPr>
        <w:t xml:space="preserve"> </w:t>
      </w:r>
      <w:r>
        <w:rPr>
          <w:rFonts w:hint="cs"/>
          <w:rtl/>
        </w:rPr>
        <w:t>קרוב</w:t>
      </w:r>
      <w:bookmarkEnd w:id="3940"/>
    </w:p>
    <w:p w14:paraId="6E3E9CF0" w14:textId="43AFABCC" w:rsidR="008A5CB4" w:rsidRDefault="008A5CB4" w:rsidP="0008214F">
      <w:pPr>
        <w:pStyle w:val="a"/>
      </w:pPr>
      <w:bookmarkStart w:id="3941" w:name="_Ref76397762"/>
      <w:r>
        <w:rPr>
          <w:rFonts w:hint="cs"/>
          <w:rtl/>
        </w:rPr>
        <w:t xml:space="preserve">במ"ש </w:t>
      </w:r>
      <w:r w:rsidRPr="008D039D">
        <w:rPr>
          <w:rStyle w:val="af8"/>
          <w:rFonts w:hint="cs"/>
          <w:rtl/>
        </w:rPr>
        <w:t>הר</w:t>
      </w:r>
      <w:r w:rsidRPr="008C025E">
        <w:rPr>
          <w:rStyle w:val="af8"/>
          <w:rFonts w:hint="cs"/>
          <w:rtl/>
        </w:rPr>
        <w:t>"י מגאש</w:t>
      </w:r>
      <w:r w:rsidRPr="00972DD3">
        <w:rPr>
          <w:rStyle w:val="af6"/>
          <w:rFonts w:eastAsia="Guttman Hodes" w:hint="cs"/>
          <w:rtl/>
        </w:rPr>
        <w:t xml:space="preserve"> (עי' אות </w:t>
      </w:r>
      <w:r w:rsidRPr="00972DD3">
        <w:rPr>
          <w:rStyle w:val="af6"/>
          <w:rFonts w:eastAsia="Guttman Hodes"/>
          <w:rtl/>
        </w:rPr>
        <w:fldChar w:fldCharType="begin"/>
      </w:r>
      <w:r w:rsidRPr="00972DD3">
        <w:rPr>
          <w:rStyle w:val="af6"/>
          <w:rFonts w:eastAsia="Guttman Hodes"/>
          <w:rtl/>
        </w:rPr>
        <w:instrText xml:space="preserve"> </w:instrText>
      </w:r>
      <w:r w:rsidRPr="00972DD3">
        <w:rPr>
          <w:rStyle w:val="af6"/>
          <w:rFonts w:eastAsia="Guttman Hodes" w:hint="cs"/>
        </w:rPr>
        <w:instrText>REF</w:instrText>
      </w:r>
      <w:r w:rsidRPr="00972DD3">
        <w:rPr>
          <w:rStyle w:val="af6"/>
          <w:rFonts w:eastAsia="Guttman Hodes" w:hint="cs"/>
          <w:rtl/>
        </w:rPr>
        <w:instrText xml:space="preserve"> _</w:instrText>
      </w:r>
      <w:r w:rsidRPr="00972DD3">
        <w:rPr>
          <w:rStyle w:val="af6"/>
          <w:rFonts w:eastAsia="Guttman Hodes" w:hint="cs"/>
        </w:rPr>
        <w:instrText>Ref75293592 \r \h</w:instrText>
      </w:r>
      <w:r w:rsidRPr="00972DD3">
        <w:rPr>
          <w:rStyle w:val="af6"/>
          <w:rFonts w:eastAsia="Guttman Hodes"/>
          <w:rtl/>
        </w:rPr>
        <w:instrText xml:space="preserve"> </w:instrText>
      </w:r>
      <w:r w:rsidRPr="00972DD3">
        <w:rPr>
          <w:rStyle w:val="af6"/>
          <w:rFonts w:eastAsia="Guttman Hodes"/>
          <w:rtl/>
        </w:rPr>
      </w:r>
      <w:r w:rsidRPr="00972DD3">
        <w:rPr>
          <w:rStyle w:val="af6"/>
          <w:rFonts w:eastAsia="Guttman Hodes"/>
          <w:rtl/>
        </w:rPr>
        <w:fldChar w:fldCharType="separate"/>
      </w:r>
      <w:r w:rsidR="00AA5F53">
        <w:rPr>
          <w:rStyle w:val="af6"/>
          <w:rFonts w:eastAsia="Guttman Hodes"/>
          <w:cs/>
        </w:rPr>
        <w:t>‎</w:t>
      </w:r>
      <w:r w:rsidR="00AA5F53">
        <w:rPr>
          <w:rStyle w:val="af6"/>
          <w:rFonts w:eastAsia="Guttman Hodes"/>
          <w:rtl/>
        </w:rPr>
        <w:t>נ)</w:t>
      </w:r>
      <w:r w:rsidRPr="00972DD3">
        <w:rPr>
          <w:rStyle w:val="af6"/>
          <w:rFonts w:eastAsia="Guttman Hodes"/>
          <w:rtl/>
        </w:rPr>
        <w:fldChar w:fldCharType="end"/>
      </w:r>
      <w:r>
        <w:rPr>
          <w:rFonts w:hint="cs"/>
          <w:rtl/>
        </w:rPr>
        <w:t xml:space="preserve"> דכל דין עגלה ערופה בעיר קרובה, נאמר רק ביושבת בין ההרים, יחד עם עוד עיר אחרת כמותה, שרחוקה יותר מהחלל, ואין סביבות החלל עוד עיירות אחרות, </w:t>
      </w:r>
      <w:r w:rsidRPr="00AD4723">
        <w:rPr>
          <w:rtl/>
        </w:rPr>
        <w:t xml:space="preserve">כתב </w:t>
      </w:r>
      <w:r w:rsidRPr="00AD4723">
        <w:rPr>
          <w:rStyle w:val="af8"/>
          <w:rtl/>
        </w:rPr>
        <w:t xml:space="preserve">בחי' רבי נחום </w:t>
      </w:r>
      <w:r w:rsidRPr="00AD4723">
        <w:rPr>
          <w:rStyle w:val="af6"/>
          <w:rFonts w:eastAsia="Guttman Hodes" w:hint="cs"/>
          <w:rtl/>
        </w:rPr>
        <w:t>(או'</w:t>
      </w:r>
      <w:r w:rsidRPr="00972DD3">
        <w:rPr>
          <w:rStyle w:val="af6"/>
          <w:rFonts w:eastAsia="Guttman Hodes" w:hint="cs"/>
          <w:rtl/>
        </w:rPr>
        <w:t xml:space="preserve"> ס"א ד"ה גמ')</w:t>
      </w:r>
      <w:r>
        <w:rPr>
          <w:rFonts w:hint="cs"/>
          <w:rtl/>
        </w:rPr>
        <w:t xml:space="preserve"> </w:t>
      </w:r>
      <w:r w:rsidRPr="00AD4723">
        <w:rPr>
          <w:rtl/>
        </w:rPr>
        <w:t>דמשמע מדברי</w:t>
      </w:r>
      <w:r w:rsidRPr="00AD4723">
        <w:rPr>
          <w:rStyle w:val="af8"/>
          <w:rFonts w:hint="cs"/>
          <w:rtl/>
        </w:rPr>
        <w:t xml:space="preserve"> </w:t>
      </w:r>
      <w:r w:rsidRPr="008D039D">
        <w:rPr>
          <w:rStyle w:val="af8"/>
          <w:rFonts w:hint="cs"/>
          <w:rtl/>
        </w:rPr>
        <w:t>הר</w:t>
      </w:r>
      <w:r w:rsidRPr="008C025E">
        <w:rPr>
          <w:rStyle w:val="af8"/>
          <w:rFonts w:hint="cs"/>
          <w:rtl/>
        </w:rPr>
        <w:t>"י מגאש</w:t>
      </w:r>
      <w:r w:rsidRPr="00AD4723">
        <w:rPr>
          <w:rtl/>
        </w:rPr>
        <w:t xml:space="preserve"> </w:t>
      </w:r>
      <w:r>
        <w:rPr>
          <w:rFonts w:hint="cs"/>
          <w:rtl/>
        </w:rPr>
        <w:t>דכ</w:t>
      </w:r>
      <w:r w:rsidRPr="00AD4723">
        <w:rPr>
          <w:rtl/>
        </w:rPr>
        <w:t xml:space="preserve">שיש ליד העיר הקרובה עוד שתי עיירות, שבשניהם יחד יש רוב של אנשים כנגד העיר הקרובה, ואזלינן בתר רובא והקרובה אינה מביאה עגלה ערופה, </w:t>
      </w:r>
      <w:r>
        <w:rPr>
          <w:rFonts w:hint="cs"/>
          <w:rtl/>
        </w:rPr>
        <w:t>והקשה</w:t>
      </w:r>
      <w:r w:rsidRPr="00AE221F">
        <w:rPr>
          <w:rStyle w:val="af8"/>
          <w:rFonts w:hint="cs"/>
          <w:rtl/>
        </w:rPr>
        <w:t xml:space="preserve"> בחי' רבי נחום</w:t>
      </w:r>
      <w:r>
        <w:rPr>
          <w:rFonts w:hint="cs"/>
          <w:rtl/>
        </w:rPr>
        <w:t xml:space="preserve"> דהא הרוב אינו אומר כלל שהרוצח בא מהעיירות שיש להם רוב, ולא מהעיר הקרובה, דהא אף העיר הקרובה היא בכלל רוב העולם, וכשצריך לדון בתוך רוב העולם מהיכן בא הרוצח, אמאי לא נימא דאזלינן בתר הקרוב, כיון שכולם בכלל הרוב.</w:t>
      </w:r>
      <w:bookmarkEnd w:id="3941"/>
    </w:p>
    <w:p w14:paraId="73178DA8" w14:textId="77777777" w:rsidR="008A5CB4" w:rsidRDefault="008A5CB4" w:rsidP="008A5CB4">
      <w:pPr>
        <w:pStyle w:val="a2"/>
        <w:rPr>
          <w:rtl/>
        </w:rPr>
      </w:pPr>
      <w:bookmarkStart w:id="3942" w:name="_Toc76398476"/>
      <w:r>
        <w:rPr>
          <w:rFonts w:hint="cs"/>
          <w:rtl/>
        </w:rPr>
        <w:t>בי' הגרנ"פ בר"י מגאש דהספק ברוב וקרוב הוא מסברא וא"כ מסתבר שבא מהרוב ולא מהקרוב</w:t>
      </w:r>
      <w:bookmarkEnd w:id="3942"/>
    </w:p>
    <w:p w14:paraId="69A26A94" w14:textId="77777777" w:rsidR="008A5CB4" w:rsidRDefault="008A5CB4" w:rsidP="0008214F">
      <w:pPr>
        <w:pStyle w:val="a"/>
        <w:rPr>
          <w:rtl/>
        </w:rPr>
      </w:pPr>
      <w:r>
        <w:rPr>
          <w:rFonts w:hint="cs"/>
          <w:rtl/>
        </w:rPr>
        <w:t xml:space="preserve">וכתב </w:t>
      </w:r>
      <w:r w:rsidRPr="00AE221F">
        <w:rPr>
          <w:rStyle w:val="af8"/>
          <w:rFonts w:hint="cs"/>
          <w:rtl/>
        </w:rPr>
        <w:t>בחי' רבי נחום</w:t>
      </w:r>
      <w:r>
        <w:rPr>
          <w:rFonts w:hint="cs"/>
          <w:rtl/>
        </w:rPr>
        <w:t xml:space="preserve"> דכ"ז קשה רק לפי הצד </w:t>
      </w:r>
      <w:r w:rsidRPr="00127AAE">
        <w:rPr>
          <w:rStyle w:val="af8"/>
          <w:rFonts w:hint="cs"/>
          <w:rtl/>
        </w:rPr>
        <w:t>הב' בחי' רבי נחום</w:t>
      </w:r>
      <w:r>
        <w:rPr>
          <w:rFonts w:hint="cs"/>
          <w:rtl/>
        </w:rPr>
        <w:t xml:space="preserve"> </w:t>
      </w:r>
      <w:r w:rsidRPr="00E16BE6">
        <w:rPr>
          <w:rFonts w:ascii="Calibri" w:hAnsi="Calibri" w:cs="Guttman Rashi" w:hint="cs"/>
          <w:noProof w:val="0"/>
          <w:sz w:val="10"/>
          <w:szCs w:val="12"/>
          <w:rtl/>
        </w:rPr>
        <w:t>(או' נ"ה ד"ה אמנם</w:t>
      </w:r>
      <w:r>
        <w:rPr>
          <w:rFonts w:ascii="Calibri" w:hAnsi="Calibri" w:cs="Guttman Rashi" w:hint="cs"/>
          <w:noProof w:val="0"/>
          <w:sz w:val="10"/>
          <w:szCs w:val="12"/>
          <w:rtl/>
        </w:rPr>
        <w:t>, הובא בסימן י"ג אות פ"א)</w:t>
      </w:r>
      <w:r>
        <w:rPr>
          <w:rFonts w:hint="cs"/>
          <w:rtl/>
        </w:rPr>
        <w:t xml:space="preserve"> דעיקר דיני רוב וקרוב אינם מסברא, אלא הלכתא גמירי לה, והרוב מכריע לצד אחד והקרוב לצד אחר, והספק הוא איזה הלכה מהם עדיפא, א"כ במקום שהרוב אינו מכריע ודאי דאזלינן בתר הקרוב, אבל לפי </w:t>
      </w:r>
      <w:r w:rsidRPr="00AE221F">
        <w:rPr>
          <w:rStyle w:val="af8"/>
          <w:rFonts w:hint="cs"/>
          <w:rtl/>
        </w:rPr>
        <w:t>הצד הא' בחי' רבי נחום</w:t>
      </w:r>
      <w:r>
        <w:rPr>
          <w:rFonts w:hint="cs"/>
          <w:rtl/>
        </w:rPr>
        <w:t xml:space="preserve"> </w:t>
      </w:r>
      <w:r>
        <w:rPr>
          <w:rFonts w:ascii="Calibri" w:hAnsi="Calibri" w:cs="Guttman Rashi" w:hint="cs"/>
          <w:sz w:val="10"/>
          <w:szCs w:val="12"/>
          <w:rtl/>
        </w:rPr>
        <w:t>(</w:t>
      </w:r>
      <w:r w:rsidRPr="008B54DD">
        <w:rPr>
          <w:rFonts w:ascii="Calibri" w:hAnsi="Calibri" w:cs="Guttman Rashi" w:hint="cs"/>
          <w:sz w:val="10"/>
          <w:szCs w:val="12"/>
          <w:rtl/>
        </w:rPr>
        <w:t>או' נ"ה ד"ה גמ'</w:t>
      </w:r>
      <w:r>
        <w:rPr>
          <w:rFonts w:ascii="Calibri" w:hAnsi="Calibri" w:cs="Guttman Rashi" w:hint="cs"/>
          <w:sz w:val="10"/>
          <w:szCs w:val="12"/>
          <w:rtl/>
        </w:rPr>
        <w:t xml:space="preserve">, הובא בסימן י"ב אות ע"ח) </w:t>
      </w:r>
      <w:r>
        <w:rPr>
          <w:rFonts w:hint="cs"/>
          <w:rtl/>
        </w:rPr>
        <w:t>דהספק הוא בסברא, דהא דאזלינן בתר רוב הוא כיון דלא מסתבר שהרוצח בא מהקרוב, בזמן שיש רוב שבא מהרחוק, א"כ אף ברובא דעלמא אין כל סברא לומר שהרוצח בא מהקרוב, דאדרבא הסברא היא שהוא בא מהעיירות הרחוקות שהם הרוב, ולא בא מהקרוב.</w:t>
      </w:r>
    </w:p>
    <w:p w14:paraId="16DF960C" w14:textId="77777777" w:rsidR="008A5CB4" w:rsidRDefault="008A5CB4" w:rsidP="008A5CB4">
      <w:pPr>
        <w:pStyle w:val="afd"/>
        <w:rPr>
          <w:rtl/>
        </w:rPr>
      </w:pPr>
      <w:bookmarkStart w:id="3943" w:name="_Toc76398477"/>
      <w:r w:rsidRPr="00D633C0">
        <w:rPr>
          <w:rFonts w:hint="cs"/>
          <w:rtl/>
        </w:rPr>
        <w:t xml:space="preserve">בי' הגרש"ש </w:t>
      </w:r>
      <w:r>
        <w:rPr>
          <w:rFonts w:hint="cs"/>
          <w:rtl/>
        </w:rPr>
        <w:t>בצירוף רוב עיירות ושובכין</w:t>
      </w:r>
      <w:bookmarkEnd w:id="3943"/>
    </w:p>
    <w:p w14:paraId="1A8BFB84" w14:textId="77777777" w:rsidR="008A5CB4" w:rsidRPr="00FE4C08" w:rsidRDefault="008A5CB4" w:rsidP="008A5CB4">
      <w:pPr>
        <w:pStyle w:val="1"/>
        <w:rPr>
          <w:rtl/>
        </w:rPr>
      </w:pPr>
      <w:bookmarkStart w:id="3944" w:name="_Toc76398478"/>
      <w:r>
        <w:rPr>
          <w:rFonts w:hint="cs"/>
          <w:rtl/>
        </w:rPr>
        <w:t>ספק השער"י אי מהני צירוף עיירות ושובכין לרוב כנגד קרוב</w:t>
      </w:r>
      <w:bookmarkEnd w:id="3944"/>
    </w:p>
    <w:p w14:paraId="073CB06D" w14:textId="77777777" w:rsidR="008A5CB4" w:rsidRPr="00D633C0" w:rsidRDefault="008A5CB4" w:rsidP="008A5CB4">
      <w:pPr>
        <w:pStyle w:val="a2"/>
        <w:rPr>
          <w:rtl/>
        </w:rPr>
      </w:pPr>
      <w:bookmarkStart w:id="3945" w:name="_Toc76398479"/>
      <w:r>
        <w:rPr>
          <w:rFonts w:hint="cs"/>
          <w:rtl/>
        </w:rPr>
        <w:t>ספק השער"י אי בג' שובכין מצרפין שתיים כנגד הקרוב וה"ה בעגלה ערופה דמהני צירוף</w:t>
      </w:r>
      <w:bookmarkEnd w:id="3945"/>
    </w:p>
    <w:p w14:paraId="3E49054A" w14:textId="552B1349" w:rsidR="008A5CB4" w:rsidRDefault="008A5CB4" w:rsidP="0008214F">
      <w:pPr>
        <w:pStyle w:val="a"/>
        <w:rPr>
          <w:rtl/>
        </w:rPr>
      </w:pPr>
      <w:r w:rsidRPr="00D633C0">
        <w:rPr>
          <w:rFonts w:hint="cs"/>
          <w:rtl/>
        </w:rPr>
        <w:t xml:space="preserve">כתב </w:t>
      </w:r>
      <w:r w:rsidRPr="00D633C0">
        <w:rPr>
          <w:rStyle w:val="af8"/>
          <w:rFonts w:hint="cs"/>
          <w:rtl/>
        </w:rPr>
        <w:t>בחי' הגרש"ש</w:t>
      </w:r>
      <w:r w:rsidRPr="00D633C0">
        <w:rPr>
          <w:rFonts w:hint="cs"/>
          <w:rtl/>
        </w:rPr>
        <w:t xml:space="preserve"> </w:t>
      </w:r>
      <w:r w:rsidRPr="007D7E0D">
        <w:rPr>
          <w:rStyle w:val="af6"/>
          <w:rFonts w:eastAsia="Guttman Hodes" w:hint="cs"/>
          <w:rtl/>
        </w:rPr>
        <w:t xml:space="preserve">(סי' ט' [מהדו' חד' י"א] או' א' ד"ה והנה בחי') </w:t>
      </w:r>
      <w:r w:rsidRPr="00D633C0">
        <w:rPr>
          <w:rFonts w:hint="cs"/>
          <w:rtl/>
        </w:rPr>
        <w:t>דיל"ע במקום שיש ג' שובכין שווין, אי בכה"ג אזלינן בתר דין קרוב, או דאמרינן דכיון דב' השובכין הרחוקים הם רוב כלפי השובך הקרוב, א"כ לא אזלינן בתר הקרוב</w:t>
      </w:r>
      <w:r>
        <w:rPr>
          <w:rFonts w:hint="cs"/>
          <w:rtl/>
        </w:rPr>
        <w:t>, וכ"כ</w:t>
      </w:r>
      <w:r w:rsidRPr="00D633C0">
        <w:rPr>
          <w:rFonts w:hint="cs"/>
          <w:rtl/>
        </w:rPr>
        <w:t xml:space="preserve"> </w:t>
      </w:r>
      <w:r>
        <w:rPr>
          <w:rStyle w:val="af8"/>
          <w:rFonts w:hint="cs"/>
          <w:rtl/>
        </w:rPr>
        <w:t>ב</w:t>
      </w:r>
      <w:r w:rsidRPr="00D633C0">
        <w:rPr>
          <w:rStyle w:val="af8"/>
          <w:rFonts w:hint="cs"/>
          <w:rtl/>
        </w:rPr>
        <w:t>שער"י</w:t>
      </w:r>
      <w:r w:rsidRPr="00D633C0">
        <w:rPr>
          <w:rFonts w:hint="cs"/>
          <w:rtl/>
        </w:rPr>
        <w:t xml:space="preserve"> </w:t>
      </w:r>
      <w:r w:rsidRPr="007D7E0D">
        <w:rPr>
          <w:rStyle w:val="af6"/>
          <w:rFonts w:eastAsia="Guttman Hodes" w:hint="cs"/>
          <w:rtl/>
        </w:rPr>
        <w:t>(ש"ד פ"ט ד"ה ולבאר)</w:t>
      </w:r>
      <w:r w:rsidRPr="00D633C0">
        <w:rPr>
          <w:rFonts w:hint="cs"/>
          <w:rtl/>
        </w:rPr>
        <w:t xml:space="preserve"> דבגמ' מפורש מה הדין בב' עיירות ובב' שובכין שהרחוק גדול מהקרוב, דאזלינן בתר רוב ולא בתר קרוב, אך לא מבואר בגמ' מה הדין בג' שובכין שווים ואחד מהם קרוב, האם מצרפים את השניים הרחוקים לרוב כנגד הקרוב</w:t>
      </w:r>
      <w:r>
        <w:rPr>
          <w:rFonts w:hint="cs"/>
          <w:rtl/>
        </w:rPr>
        <w:t xml:space="preserve">, וביאר </w:t>
      </w:r>
      <w:r>
        <w:rPr>
          <w:rStyle w:val="af8"/>
          <w:rFonts w:hint="cs"/>
          <w:rtl/>
        </w:rPr>
        <w:t>ה</w:t>
      </w:r>
      <w:r w:rsidRPr="00D633C0">
        <w:rPr>
          <w:rStyle w:val="af8"/>
          <w:rFonts w:hint="cs"/>
          <w:rtl/>
        </w:rPr>
        <w:t>שער"י</w:t>
      </w:r>
      <w:r w:rsidRPr="00D633C0">
        <w:rPr>
          <w:rFonts w:hint="cs"/>
          <w:rtl/>
        </w:rPr>
        <w:t xml:space="preserve"> דאפש"ל דהא דאמרינן בגמ' דאזלינן בתר רובא דעלמא, אין הכוונה דוקא לשובך גדול שנמצא בעולם, אלא דמהני צירוף של כמה שובכין בעולם, כנגד השובך הקרוב, וכן </w:t>
      </w:r>
      <w:r w:rsidRPr="00D633C0">
        <w:rPr>
          <w:rFonts w:hint="cs"/>
          <w:rtl/>
        </w:rPr>
        <w:lastRenderedPageBreak/>
        <w:t>בעגלה ערופה דביאר (ר"ח)</w:t>
      </w:r>
      <w:r w:rsidRPr="00D633C0">
        <w:rPr>
          <w:rStyle w:val="afa"/>
          <w:rFonts w:hint="cs"/>
          <w:rtl/>
        </w:rPr>
        <w:t xml:space="preserve"> </w:t>
      </w:r>
      <w:r w:rsidRPr="00D633C0">
        <w:rPr>
          <w:rStyle w:val="af8"/>
          <w:rFonts w:hint="cs"/>
          <w:rtl/>
        </w:rPr>
        <w:t>רבינו גרשום</w:t>
      </w:r>
      <w:r w:rsidRPr="007D7E0D">
        <w:rPr>
          <w:rStyle w:val="af6"/>
          <w:rFonts w:eastAsia="Guttman Hodes" w:hint="cs"/>
          <w:rtl/>
        </w:rPr>
        <w:t xml:space="preserve"> (עי' אות </w:t>
      </w:r>
      <w:r w:rsidRPr="007D7E0D">
        <w:rPr>
          <w:rStyle w:val="af6"/>
          <w:rFonts w:eastAsia="Guttman Hodes"/>
          <w:rtl/>
        </w:rPr>
        <w:fldChar w:fldCharType="begin"/>
      </w:r>
      <w:r w:rsidRPr="007D7E0D">
        <w:rPr>
          <w:rStyle w:val="af6"/>
          <w:rFonts w:eastAsia="Guttman Hodes"/>
          <w:rtl/>
        </w:rPr>
        <w:instrText xml:space="preserve"> </w:instrText>
      </w:r>
      <w:r w:rsidRPr="007D7E0D">
        <w:rPr>
          <w:rStyle w:val="af6"/>
          <w:rFonts w:eastAsia="Guttman Hodes" w:hint="cs"/>
        </w:rPr>
        <w:instrText>REF</w:instrText>
      </w:r>
      <w:r w:rsidRPr="007D7E0D">
        <w:rPr>
          <w:rStyle w:val="af6"/>
          <w:rFonts w:eastAsia="Guttman Hodes" w:hint="cs"/>
          <w:rtl/>
        </w:rPr>
        <w:instrText xml:space="preserve"> _</w:instrText>
      </w:r>
      <w:r w:rsidRPr="007D7E0D">
        <w:rPr>
          <w:rStyle w:val="af6"/>
          <w:rFonts w:eastAsia="Guttman Hodes" w:hint="cs"/>
        </w:rPr>
        <w:instrText>Ref76028495 \r \h</w:instrText>
      </w:r>
      <w:r w:rsidRPr="007D7E0D">
        <w:rPr>
          <w:rStyle w:val="af6"/>
          <w:rFonts w:eastAsia="Guttman Hodes"/>
          <w:rtl/>
        </w:rPr>
        <w:instrText xml:space="preserve"> </w:instrText>
      </w:r>
      <w:r w:rsidRPr="007D7E0D">
        <w:rPr>
          <w:rStyle w:val="af6"/>
          <w:rFonts w:eastAsia="Guttman Hodes"/>
          <w:rtl/>
        </w:rPr>
      </w:r>
      <w:r w:rsidRPr="007D7E0D">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7D7E0D">
        <w:rPr>
          <w:rStyle w:val="af6"/>
          <w:rFonts w:eastAsia="Guttman Hodes"/>
          <w:rtl/>
        </w:rPr>
        <w:fldChar w:fldCharType="end"/>
      </w:r>
      <w:r>
        <w:rPr>
          <w:rFonts w:hint="cs"/>
          <w:rtl/>
        </w:rPr>
        <w:t xml:space="preserve"> </w:t>
      </w:r>
      <w:r w:rsidRPr="00D633C0">
        <w:rPr>
          <w:rFonts w:hint="cs"/>
          <w:rtl/>
        </w:rPr>
        <w:t>דברובא דעלמא אמרינן שהרוצח הוא מהעוברים ושבים</w:t>
      </w:r>
      <w:r>
        <w:rPr>
          <w:rFonts w:hint="cs"/>
          <w:rtl/>
        </w:rPr>
        <w:t>.</w:t>
      </w:r>
    </w:p>
    <w:p w14:paraId="125CAA7F" w14:textId="77777777" w:rsidR="008A5CB4" w:rsidRPr="004D715B" w:rsidRDefault="008A5CB4" w:rsidP="008A5CB4">
      <w:pPr>
        <w:pStyle w:val="1"/>
      </w:pPr>
      <w:bookmarkStart w:id="3946" w:name="_Toc76398480"/>
      <w:r>
        <w:rPr>
          <w:rFonts w:hint="cs"/>
          <w:rtl/>
        </w:rPr>
        <w:t>בי' השער"י דבעיירות שיש לכ"א דין בפנ"ע ל"מ צירוף לרוב</w:t>
      </w:r>
      <w:bookmarkEnd w:id="3946"/>
    </w:p>
    <w:p w14:paraId="08058FF9" w14:textId="77777777" w:rsidR="008A5CB4" w:rsidRPr="00CA40B5" w:rsidRDefault="008A5CB4" w:rsidP="008A5CB4">
      <w:pPr>
        <w:pStyle w:val="a2"/>
      </w:pPr>
      <w:bookmarkStart w:id="3947" w:name="_Toc76398481"/>
      <w:r>
        <w:rPr>
          <w:rFonts w:hint="cs"/>
          <w:rtl/>
        </w:rPr>
        <w:t>בי' השער"י דבט' חנויות יש להם דין א' ומהני רוב אך לב' שובכין אין דין א' ואינם מצטרפים</w:t>
      </w:r>
      <w:bookmarkEnd w:id="3947"/>
    </w:p>
    <w:p w14:paraId="58710205" w14:textId="57AD18E3" w:rsidR="008A5CB4" w:rsidRDefault="008A5CB4" w:rsidP="0008214F">
      <w:pPr>
        <w:pStyle w:val="a"/>
        <w:rPr>
          <w:rtl/>
        </w:rPr>
      </w:pPr>
      <w:r w:rsidRPr="00D633C0">
        <w:rPr>
          <w:rFonts w:hint="cs"/>
          <w:rtl/>
        </w:rPr>
        <w:t xml:space="preserve">אך כתב </w:t>
      </w:r>
      <w:r w:rsidRPr="00D87D6A">
        <w:rPr>
          <w:rStyle w:val="af8"/>
          <w:rFonts w:hint="cs"/>
          <w:rtl/>
        </w:rPr>
        <w:t>השערי ישר</w:t>
      </w:r>
      <w:r w:rsidRPr="00D633C0">
        <w:rPr>
          <w:rFonts w:hint="cs"/>
          <w:rtl/>
        </w:rPr>
        <w:t xml:space="preserve"> דמסברא הא דמצרפים ט' חנויות לרוב, הוא דוקא כיון שיש להם דין אחד, שכולם מוכרות בשר שחוטה, ואין נ"מ לדינא מאיזה חנות בא הבשר מתוך הט' חנויות, אבל במקום שיש נ"מ מהיכן בא לא מצרפים לרוב, וכתב </w:t>
      </w:r>
      <w:r w:rsidRPr="00D633C0">
        <w:rPr>
          <w:rStyle w:val="af8"/>
          <w:rFonts w:hint="cs"/>
          <w:rtl/>
        </w:rPr>
        <w:t>השער"י</w:t>
      </w:r>
      <w:r w:rsidRPr="00D633C0">
        <w:rPr>
          <w:rFonts w:hint="cs"/>
          <w:rtl/>
        </w:rPr>
        <w:t xml:space="preserve"> דאם ב' השובכין הרחוקים היו של ראובן והשובך הקרוב של שמעון, דודאי דב' הרחוקים מצטרפים לרוב, כיון שיש להם דין אחד דהניפול של ראובן, אך שהשובך של שמעון גדול יותר מכל אחד מהשובכין של ראובן וגם הוא קרוב, מ"מ יש רוב מב' השובכין של ראובן כנגדו, אבל בג' שובכין של ג' בנ"א, א"א לצרף את השנים הרחוקים לרוב כנגד הקרוב, כיון שאין דינם שווה, ויש ספק על כל שובך האם באו ממנו, ובכה"ג ודאי דאזלינן בתר הקרוב</w:t>
      </w:r>
      <w:r>
        <w:rPr>
          <w:rFonts w:hint="cs"/>
          <w:rtl/>
        </w:rPr>
        <w:t xml:space="preserve">, ועי' במ"ש </w:t>
      </w:r>
      <w:r w:rsidRPr="003303D0">
        <w:rPr>
          <w:rStyle w:val="af8"/>
          <w:rFonts w:hint="cs"/>
          <w:rtl/>
        </w:rPr>
        <w:t>התוס' רי"ד</w:t>
      </w:r>
      <w:r>
        <w:rPr>
          <w:rFonts w:hint="cs"/>
          <w:rtl/>
        </w:rPr>
        <w:t xml:space="preserve"> </w:t>
      </w:r>
      <w:r w:rsidRPr="003303D0">
        <w:rPr>
          <w:rStyle w:val="af6"/>
          <w:rFonts w:eastAsia="Guttman Hodes" w:hint="cs"/>
          <w:rtl/>
        </w:rPr>
        <w:t xml:space="preserve">(עי' אות </w:t>
      </w:r>
      <w:r w:rsidRPr="003303D0">
        <w:rPr>
          <w:rStyle w:val="af6"/>
          <w:rFonts w:eastAsia="Guttman Hodes"/>
          <w:rtl/>
        </w:rPr>
        <w:fldChar w:fldCharType="begin"/>
      </w:r>
      <w:r w:rsidRPr="003303D0">
        <w:rPr>
          <w:rStyle w:val="af6"/>
          <w:rFonts w:eastAsia="Guttman Hodes"/>
          <w:rtl/>
        </w:rPr>
        <w:instrText xml:space="preserve"> </w:instrText>
      </w:r>
      <w:r w:rsidRPr="003303D0">
        <w:rPr>
          <w:rStyle w:val="af6"/>
          <w:rFonts w:eastAsia="Guttman Hodes" w:hint="cs"/>
        </w:rPr>
        <w:instrText>REF</w:instrText>
      </w:r>
      <w:r w:rsidRPr="003303D0">
        <w:rPr>
          <w:rStyle w:val="af6"/>
          <w:rFonts w:eastAsia="Guttman Hodes" w:hint="cs"/>
          <w:rtl/>
        </w:rPr>
        <w:instrText xml:space="preserve"> _</w:instrText>
      </w:r>
      <w:r w:rsidRPr="003303D0">
        <w:rPr>
          <w:rStyle w:val="af6"/>
          <w:rFonts w:eastAsia="Guttman Hodes" w:hint="cs"/>
        </w:rPr>
        <w:instrText>Ref75979032 \r \h</w:instrText>
      </w:r>
      <w:r w:rsidRPr="003303D0">
        <w:rPr>
          <w:rStyle w:val="af6"/>
          <w:rFonts w:eastAsia="Guttman Hodes"/>
          <w:rtl/>
        </w:rPr>
        <w:instrText xml:space="preserve"> </w:instrText>
      </w:r>
      <w:r w:rsidRPr="003303D0">
        <w:rPr>
          <w:rStyle w:val="af6"/>
          <w:rFonts w:eastAsia="Guttman Hodes"/>
          <w:rtl/>
        </w:rPr>
      </w:r>
      <w:r w:rsidRPr="003303D0">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3303D0">
        <w:rPr>
          <w:rStyle w:val="af6"/>
          <w:rFonts w:eastAsia="Guttman Hodes"/>
          <w:rtl/>
        </w:rPr>
        <w:fldChar w:fldCharType="end"/>
      </w:r>
      <w:r w:rsidRPr="00D633C0">
        <w:rPr>
          <w:rFonts w:hint="cs"/>
          <w:rtl/>
        </w:rPr>
        <w:t>.</w:t>
      </w:r>
    </w:p>
    <w:p w14:paraId="02676D5C" w14:textId="77777777" w:rsidR="008A5CB4" w:rsidRPr="003303D0" w:rsidRDefault="008A5CB4" w:rsidP="008A5CB4">
      <w:pPr>
        <w:pStyle w:val="a2"/>
        <w:rPr>
          <w:rtl/>
        </w:rPr>
      </w:pPr>
      <w:bookmarkStart w:id="3948" w:name="_Toc76398482"/>
      <w:r>
        <w:rPr>
          <w:rFonts w:hint="cs"/>
          <w:rtl/>
        </w:rPr>
        <w:t>בי' השער"י דבג' עיירות וא' גדולה יותר דא"א לצרף את הקטנות לרוב דלכ"א יש ספק בפנ"ע</w:t>
      </w:r>
      <w:bookmarkEnd w:id="3948"/>
    </w:p>
    <w:p w14:paraId="54DB1958" w14:textId="3BF18C94" w:rsidR="008A5CB4" w:rsidRDefault="008A5CB4" w:rsidP="0008214F">
      <w:pPr>
        <w:pStyle w:val="a"/>
        <w:rPr>
          <w:rtl/>
        </w:rPr>
      </w:pPr>
      <w:bookmarkStart w:id="3949" w:name="_Ref76033019"/>
      <w:r>
        <w:rPr>
          <w:rFonts w:hint="cs"/>
          <w:rtl/>
        </w:rPr>
        <w:t xml:space="preserve">וכתב </w:t>
      </w:r>
      <w:r w:rsidRPr="00662369">
        <w:rPr>
          <w:rStyle w:val="af8"/>
          <w:rFonts w:hint="cs"/>
          <w:rtl/>
        </w:rPr>
        <w:t>השער"י</w:t>
      </w:r>
      <w:r>
        <w:rPr>
          <w:rFonts w:hint="cs"/>
          <w:rtl/>
        </w:rPr>
        <w:t xml:space="preserve"> דה"ה בעגלה ערופה דכשיש ג' עיירות סביבות הלל, ועיר אחת גדולה יותר מהאחרות, אך אם נצרף את האחרות הם יהיו רוב כנגד הגדולה, דמ"מ החיוב על העיר הגדולה, אף אם אחת מהקטנות קרובה יותר, כיון שהספק הוא על כל אחת מהג' עיירות, א"א לצרפם ולפטור את כולם מחיוב העגלה ערופה, דהא על כ"א יש ספק בפנ"ע, ועי' במ"ש </w:t>
      </w:r>
      <w:r w:rsidRPr="003303D0">
        <w:rPr>
          <w:rStyle w:val="af8"/>
          <w:rFonts w:hint="cs"/>
          <w:rtl/>
        </w:rPr>
        <w:t>התוס' רי"ד</w:t>
      </w:r>
      <w:r>
        <w:rPr>
          <w:rFonts w:hint="cs"/>
          <w:rtl/>
        </w:rPr>
        <w:t xml:space="preserve"> </w:t>
      </w:r>
      <w:r w:rsidRPr="003303D0">
        <w:rPr>
          <w:rStyle w:val="af6"/>
          <w:rFonts w:eastAsia="Guttman Hodes" w:hint="cs"/>
          <w:rtl/>
        </w:rPr>
        <w:t xml:space="preserve">(עי' אות </w:t>
      </w:r>
      <w:r w:rsidRPr="003303D0">
        <w:rPr>
          <w:rStyle w:val="af6"/>
          <w:rFonts w:eastAsia="Guttman Hodes"/>
          <w:rtl/>
        </w:rPr>
        <w:fldChar w:fldCharType="begin"/>
      </w:r>
      <w:r w:rsidRPr="003303D0">
        <w:rPr>
          <w:rStyle w:val="af6"/>
          <w:rFonts w:eastAsia="Guttman Hodes"/>
          <w:rtl/>
        </w:rPr>
        <w:instrText xml:space="preserve"> </w:instrText>
      </w:r>
      <w:r w:rsidRPr="003303D0">
        <w:rPr>
          <w:rStyle w:val="af6"/>
          <w:rFonts w:eastAsia="Guttman Hodes" w:hint="cs"/>
        </w:rPr>
        <w:instrText>REF</w:instrText>
      </w:r>
      <w:r w:rsidRPr="003303D0">
        <w:rPr>
          <w:rStyle w:val="af6"/>
          <w:rFonts w:eastAsia="Guttman Hodes" w:hint="cs"/>
          <w:rtl/>
        </w:rPr>
        <w:instrText xml:space="preserve"> _</w:instrText>
      </w:r>
      <w:r w:rsidRPr="003303D0">
        <w:rPr>
          <w:rStyle w:val="af6"/>
          <w:rFonts w:eastAsia="Guttman Hodes" w:hint="cs"/>
        </w:rPr>
        <w:instrText>Ref75979032 \r \h</w:instrText>
      </w:r>
      <w:r w:rsidRPr="003303D0">
        <w:rPr>
          <w:rStyle w:val="af6"/>
          <w:rFonts w:eastAsia="Guttman Hodes"/>
          <w:rtl/>
        </w:rPr>
        <w:instrText xml:space="preserve"> </w:instrText>
      </w:r>
      <w:r w:rsidRPr="003303D0">
        <w:rPr>
          <w:rStyle w:val="af6"/>
          <w:rFonts w:eastAsia="Guttman Hodes"/>
          <w:rtl/>
        </w:rPr>
      </w:r>
      <w:r w:rsidRPr="003303D0">
        <w:rPr>
          <w:rStyle w:val="af6"/>
          <w:rFonts w:eastAsia="Guttman Hodes"/>
          <w:rtl/>
        </w:rPr>
        <w:fldChar w:fldCharType="separate"/>
      </w:r>
      <w:r w:rsidR="00AA5F53">
        <w:rPr>
          <w:rStyle w:val="af6"/>
          <w:rFonts w:eastAsia="Guttman Hodes"/>
          <w:cs/>
        </w:rPr>
        <w:t>‎</w:t>
      </w:r>
      <w:r w:rsidR="00AA5F53">
        <w:rPr>
          <w:rStyle w:val="af6"/>
          <w:rFonts w:eastAsia="Guttman Hodes"/>
          <w:rtl/>
        </w:rPr>
        <w:t>מ)</w:t>
      </w:r>
      <w:r w:rsidRPr="003303D0">
        <w:rPr>
          <w:rStyle w:val="af6"/>
          <w:rFonts w:eastAsia="Guttman Hodes"/>
          <w:rtl/>
        </w:rPr>
        <w:fldChar w:fldCharType="end"/>
      </w:r>
      <w:r>
        <w:rPr>
          <w:rFonts w:hint="cs"/>
          <w:rtl/>
        </w:rPr>
        <w:t>.</w:t>
      </w:r>
      <w:bookmarkEnd w:id="3949"/>
    </w:p>
    <w:p w14:paraId="74682447" w14:textId="77777777" w:rsidR="008A5CB4" w:rsidRPr="004D4085" w:rsidRDefault="008A5CB4" w:rsidP="008A5CB4">
      <w:pPr>
        <w:pStyle w:val="a2"/>
      </w:pPr>
      <w:bookmarkStart w:id="3950" w:name="_Toc76398483"/>
      <w:r>
        <w:rPr>
          <w:rFonts w:hint="cs"/>
          <w:rtl/>
        </w:rPr>
        <w:t>בי' השער"י דמשמע ברמב"ם דבג' עיירות שוות א"א לצרף שתיים שיהיו רוב כנגד הקרובה</w:t>
      </w:r>
      <w:bookmarkEnd w:id="3950"/>
    </w:p>
    <w:p w14:paraId="5A44AA6F" w14:textId="7E30CC46" w:rsidR="008A5CB4" w:rsidRDefault="008A5CB4" w:rsidP="0008214F">
      <w:pPr>
        <w:pStyle w:val="a"/>
        <w:rPr>
          <w:rtl/>
        </w:rPr>
      </w:pPr>
      <w:r>
        <w:rPr>
          <w:rFonts w:hint="cs"/>
          <w:rtl/>
        </w:rPr>
        <w:t xml:space="preserve">וכתב </w:t>
      </w:r>
      <w:r w:rsidRPr="00662369">
        <w:rPr>
          <w:rStyle w:val="af8"/>
          <w:rFonts w:hint="cs"/>
          <w:rtl/>
        </w:rPr>
        <w:t>השער"י</w:t>
      </w:r>
      <w:r>
        <w:rPr>
          <w:rFonts w:hint="cs"/>
          <w:rtl/>
        </w:rPr>
        <w:t xml:space="preserve"> דה"ה אם כל הג' עיירות שוות ואחת מהם קרובה, דא"א לצרף את השתיים האחרות לרוב כנגד העיר הקרובה, וכן משמע ממ"ש </w:t>
      </w:r>
      <w:r w:rsidRPr="009F7515">
        <w:rPr>
          <w:rStyle w:val="af8"/>
          <w:rFonts w:hint="cs"/>
          <w:rtl/>
        </w:rPr>
        <w:t>הרמב"ם</w:t>
      </w:r>
      <w:r>
        <w:rPr>
          <w:rFonts w:hint="cs"/>
          <w:rtl/>
        </w:rPr>
        <w:t xml:space="preserve"> </w:t>
      </w:r>
      <w:r w:rsidRPr="00FE4C08">
        <w:rPr>
          <w:rStyle w:val="af6"/>
          <w:rFonts w:eastAsia="Guttman Hodes" w:hint="cs"/>
          <w:rtl/>
        </w:rPr>
        <w:t xml:space="preserve">(עי' אות </w:t>
      </w:r>
      <w:r w:rsidRPr="00FE4C08">
        <w:rPr>
          <w:rStyle w:val="af6"/>
          <w:rFonts w:eastAsia="Guttman Hodes"/>
          <w:rtl/>
        </w:rPr>
        <w:fldChar w:fldCharType="begin"/>
      </w:r>
      <w:r w:rsidRPr="00FE4C08">
        <w:rPr>
          <w:rStyle w:val="af6"/>
          <w:rFonts w:eastAsia="Guttman Hodes"/>
          <w:rtl/>
        </w:rPr>
        <w:instrText xml:space="preserve"> </w:instrText>
      </w:r>
      <w:r w:rsidRPr="00FE4C08">
        <w:rPr>
          <w:rStyle w:val="af6"/>
          <w:rFonts w:eastAsia="Guttman Hodes" w:hint="cs"/>
        </w:rPr>
        <w:instrText>REF</w:instrText>
      </w:r>
      <w:r w:rsidRPr="00FE4C08">
        <w:rPr>
          <w:rStyle w:val="af6"/>
          <w:rFonts w:eastAsia="Guttman Hodes" w:hint="cs"/>
          <w:rtl/>
        </w:rPr>
        <w:instrText xml:space="preserve"> _</w:instrText>
      </w:r>
      <w:r w:rsidRPr="00FE4C08">
        <w:rPr>
          <w:rStyle w:val="af6"/>
          <w:rFonts w:eastAsia="Guttman Hodes" w:hint="cs"/>
        </w:rPr>
        <w:instrText>Ref75972296 \r \h</w:instrText>
      </w:r>
      <w:r w:rsidRPr="00FE4C08">
        <w:rPr>
          <w:rStyle w:val="af6"/>
          <w:rFonts w:eastAsia="Guttman Hodes"/>
          <w:rtl/>
        </w:rPr>
        <w:instrText xml:space="preserve"> </w:instrText>
      </w:r>
      <w:r w:rsidRPr="00FE4C08">
        <w:rPr>
          <w:rStyle w:val="af6"/>
          <w:rFonts w:eastAsia="Guttman Hodes"/>
          <w:rtl/>
        </w:rPr>
      </w:r>
      <w:r w:rsidRPr="00FE4C08">
        <w:rPr>
          <w:rStyle w:val="af6"/>
          <w:rFonts w:eastAsia="Guttman Hodes"/>
          <w:rtl/>
        </w:rPr>
        <w:fldChar w:fldCharType="separate"/>
      </w:r>
      <w:r w:rsidR="00AA5F53">
        <w:rPr>
          <w:rStyle w:val="af6"/>
          <w:rFonts w:eastAsia="Guttman Hodes"/>
          <w:cs/>
        </w:rPr>
        <w:t>‎</w:t>
      </w:r>
      <w:r w:rsidR="00AA5F53">
        <w:rPr>
          <w:rStyle w:val="af6"/>
          <w:rFonts w:eastAsia="Guttman Hodes"/>
          <w:rtl/>
        </w:rPr>
        <w:t>טז)</w:t>
      </w:r>
      <w:r w:rsidRPr="00FE4C08">
        <w:rPr>
          <w:rStyle w:val="af6"/>
          <w:rFonts w:eastAsia="Guttman Hodes"/>
          <w:rtl/>
        </w:rPr>
        <w:fldChar w:fldCharType="end"/>
      </w:r>
      <w:r w:rsidRPr="00D633C0">
        <w:rPr>
          <w:rFonts w:hint="cs"/>
          <w:rtl/>
        </w:rPr>
        <w:t xml:space="preserve"> דכתב דהולכים אחר העיר הגדולה, ולא חילק בין ב' עיירות לג' עיירות.</w:t>
      </w:r>
    </w:p>
    <w:p w14:paraId="174B3ADF" w14:textId="77777777" w:rsidR="008A5CB4" w:rsidRPr="00220774" w:rsidRDefault="008A5CB4" w:rsidP="008A5CB4">
      <w:pPr>
        <w:pStyle w:val="1"/>
        <w:rPr>
          <w:rtl/>
        </w:rPr>
      </w:pPr>
      <w:bookmarkStart w:id="3951" w:name="_Toc76398484"/>
      <w:r>
        <w:rPr>
          <w:rFonts w:hint="cs"/>
          <w:rtl/>
        </w:rPr>
        <w:t>בי' השער"י דבניפול מהני צירוף שיש לשובכים בעולם דין א'</w:t>
      </w:r>
      <w:bookmarkEnd w:id="3951"/>
    </w:p>
    <w:p w14:paraId="3C1E289F" w14:textId="77777777" w:rsidR="008A5CB4" w:rsidRPr="00D633C0" w:rsidRDefault="008A5CB4" w:rsidP="008A5CB4">
      <w:pPr>
        <w:pStyle w:val="a2"/>
        <w:rPr>
          <w:rtl/>
        </w:rPr>
      </w:pPr>
      <w:bookmarkStart w:id="3952" w:name="_Toc76398485"/>
      <w:r>
        <w:rPr>
          <w:rFonts w:hint="cs"/>
          <w:rtl/>
        </w:rPr>
        <w:t>בי' השער"י דבניפול מהני צירוף כל השובכין בעולם דדינם אחד דהוא של המוצא וכט' חנויות</w:t>
      </w:r>
      <w:bookmarkEnd w:id="3952"/>
    </w:p>
    <w:p w14:paraId="6C092AA9" w14:textId="77777777" w:rsidR="008A5CB4" w:rsidRDefault="008A5CB4" w:rsidP="0008214F">
      <w:pPr>
        <w:pStyle w:val="a"/>
        <w:rPr>
          <w:rtl/>
        </w:rPr>
      </w:pPr>
      <w:bookmarkStart w:id="3953" w:name="_Ref76029918"/>
      <w:r w:rsidRPr="00D633C0">
        <w:rPr>
          <w:rFonts w:hint="cs"/>
          <w:rtl/>
        </w:rPr>
        <w:t xml:space="preserve">וכתב </w:t>
      </w:r>
      <w:r w:rsidRPr="00D633C0">
        <w:rPr>
          <w:rStyle w:val="af8"/>
          <w:rFonts w:hint="cs"/>
          <w:rtl/>
        </w:rPr>
        <w:t>השער"י</w:t>
      </w:r>
      <w:r w:rsidRPr="00D633C0">
        <w:rPr>
          <w:rFonts w:hint="cs"/>
          <w:rtl/>
        </w:rPr>
        <w:t xml:space="preserve"> </w:t>
      </w:r>
      <w:r w:rsidRPr="00D633C0">
        <w:rPr>
          <w:rStyle w:val="af6"/>
          <w:rFonts w:eastAsia="Guttman Hodes" w:hint="cs"/>
          <w:rtl/>
        </w:rPr>
        <w:t>(ש"ד פ"ט ד"ה והנה הא)</w:t>
      </w:r>
      <w:r w:rsidRPr="00D633C0">
        <w:rPr>
          <w:rFonts w:hint="cs"/>
          <w:rtl/>
        </w:rPr>
        <w:t xml:space="preserve"> דהא דבניפול אזלינן בתר רובא דעלמא, בפשטות אינו מחמת שיש בעולם שובך גדול מהשובך הקרוב, אלא כיון שמצרפים את רוב השובכין שיש בעולם, כיון דלכל שאר השובכין שבעולם יש דין אחד, לענין הניפול הזה, דאם בא מעלמא הרי הוא של מוצאו, כיון שאין בו סימן והתייאשו הבעלים, או דהוא של הפקר או של עכו"ם, ובזה מצטרפים כל השובכין יחד, ודמי לט' חנויות כשרות דמצרפות לרוב, אבל השובכין הקרובים אינם מצטרפים לרוב, כיון שלכל אחד מהם יש דין אחר, ועיי"ש במ"ש </w:t>
      </w:r>
      <w:r w:rsidRPr="00D633C0">
        <w:rPr>
          <w:rStyle w:val="af8"/>
          <w:rFonts w:hint="cs"/>
          <w:rtl/>
        </w:rPr>
        <w:t>השער"י</w:t>
      </w:r>
      <w:r w:rsidRPr="00D633C0">
        <w:rPr>
          <w:rFonts w:hint="cs"/>
          <w:rtl/>
        </w:rPr>
        <w:t xml:space="preserve"> בדברי הירושלמי בזה.</w:t>
      </w:r>
      <w:bookmarkEnd w:id="3953"/>
    </w:p>
    <w:p w14:paraId="36B67980" w14:textId="77777777" w:rsidR="008A5CB4" w:rsidRPr="00C21123" w:rsidRDefault="008A5CB4" w:rsidP="008A5CB4">
      <w:pPr>
        <w:pStyle w:val="1"/>
        <w:rPr>
          <w:rtl/>
        </w:rPr>
      </w:pPr>
      <w:bookmarkStart w:id="3954" w:name="_Toc76398486"/>
      <w:r>
        <w:rPr>
          <w:rFonts w:hint="cs"/>
          <w:rtl/>
        </w:rPr>
        <w:t>בי' הגרש"ש דבצירוף שובכין הרוב לא מברר כלל ול"מ רוב</w:t>
      </w:r>
      <w:bookmarkEnd w:id="3954"/>
    </w:p>
    <w:p w14:paraId="115FF0C1" w14:textId="77777777" w:rsidR="008A5CB4" w:rsidRPr="006A2233" w:rsidRDefault="008A5CB4" w:rsidP="008A5CB4">
      <w:pPr>
        <w:pStyle w:val="a2"/>
      </w:pPr>
      <w:bookmarkStart w:id="3955" w:name="_Toc76398487"/>
      <w:r>
        <w:rPr>
          <w:rFonts w:hint="cs"/>
          <w:rtl/>
        </w:rPr>
        <w:t>בי' הגרש"ש דבצירוף ב' שובכין אין הרוב מברר לא את הדין ולא את המציאות ול"מ רוב</w:t>
      </w:r>
      <w:bookmarkEnd w:id="3955"/>
    </w:p>
    <w:p w14:paraId="28A3DA01" w14:textId="77777777" w:rsidR="008A5CB4" w:rsidRPr="00D633C0" w:rsidRDefault="008A5CB4" w:rsidP="0008214F">
      <w:pPr>
        <w:pStyle w:val="a"/>
        <w:rPr>
          <w:rtl/>
        </w:rPr>
      </w:pPr>
      <w:bookmarkStart w:id="3956" w:name="_Ref76030470"/>
      <w:r>
        <w:rPr>
          <w:rFonts w:hint="cs"/>
          <w:rtl/>
        </w:rPr>
        <w:t>ו</w:t>
      </w:r>
      <w:r w:rsidRPr="00D633C0">
        <w:rPr>
          <w:rFonts w:hint="cs"/>
          <w:rtl/>
        </w:rPr>
        <w:t xml:space="preserve">כתב </w:t>
      </w:r>
      <w:r w:rsidRPr="008E6AD7">
        <w:rPr>
          <w:rStyle w:val="af8"/>
          <w:rFonts w:hint="cs"/>
          <w:rtl/>
        </w:rPr>
        <w:t>בחי' הגרש"ש</w:t>
      </w:r>
      <w:r w:rsidRPr="00D633C0">
        <w:rPr>
          <w:rFonts w:hint="cs"/>
          <w:rtl/>
        </w:rPr>
        <w:t xml:space="preserve"> </w:t>
      </w:r>
      <w:r w:rsidRPr="007D7E0D">
        <w:rPr>
          <w:rStyle w:val="af6"/>
          <w:rFonts w:eastAsia="Guttman Hodes" w:hint="cs"/>
          <w:rtl/>
        </w:rPr>
        <w:t xml:space="preserve">(סי' ט' [מהדו' חד' י"א] או' א' ד"ה והנה בחי') </w:t>
      </w:r>
      <w:r w:rsidRPr="00D633C0">
        <w:rPr>
          <w:rFonts w:hint="cs"/>
          <w:rtl/>
        </w:rPr>
        <w:t xml:space="preserve">דבמקום שיש ג' שובכין שווין, </w:t>
      </w:r>
      <w:r>
        <w:rPr>
          <w:rFonts w:hint="cs"/>
          <w:rtl/>
        </w:rPr>
        <w:t>ד</w:t>
      </w:r>
      <w:r w:rsidRPr="00D633C0">
        <w:rPr>
          <w:rFonts w:hint="cs"/>
          <w:rtl/>
        </w:rPr>
        <w:t>מסתבר לומר דאזלינן בתר קרוב</w:t>
      </w:r>
      <w:r>
        <w:rPr>
          <w:rFonts w:hint="cs"/>
          <w:rtl/>
        </w:rPr>
        <w:t>,</w:t>
      </w:r>
      <w:r w:rsidRPr="00D633C0">
        <w:rPr>
          <w:rFonts w:hint="cs"/>
          <w:rtl/>
        </w:rPr>
        <w:t xml:space="preserve"> ולא שייך דין רוב בזה</w:t>
      </w:r>
      <w:r>
        <w:rPr>
          <w:rFonts w:hint="cs"/>
          <w:rtl/>
        </w:rPr>
        <w:t>,</w:t>
      </w:r>
      <w:r w:rsidRPr="00D633C0">
        <w:rPr>
          <w:rFonts w:hint="cs"/>
          <w:rtl/>
        </w:rPr>
        <w:t xml:space="preserve"> וביאר </w:t>
      </w:r>
      <w:r w:rsidRPr="008E6AD7">
        <w:rPr>
          <w:rStyle w:val="af8"/>
          <w:rFonts w:hint="cs"/>
          <w:rtl/>
        </w:rPr>
        <w:t>בחי' הגרש"ש</w:t>
      </w:r>
      <w:r w:rsidRPr="00D633C0">
        <w:rPr>
          <w:rFonts w:hint="cs"/>
          <w:rtl/>
        </w:rPr>
        <w:t xml:space="preserve"> דאי נימא דרוב מהני מדין בירור, שאמרה </w:t>
      </w:r>
      <w:r w:rsidRPr="00D633C0">
        <w:rPr>
          <w:rFonts w:hint="cs"/>
          <w:rtl/>
        </w:rPr>
        <w:t xml:space="preserve">לתורה שהדין הוא כמו שאפשר לתלות ברוב, א"כ הכא דאין כל דין שמצרף את ב' השובכין הרחוקים לא שייך לומר דהרוב מברר שהוא מהם, </w:t>
      </w:r>
      <w:r w:rsidRPr="002D5837">
        <w:rPr>
          <w:rStyle w:val="afa"/>
          <w:rFonts w:hint="cs"/>
          <w:rtl/>
        </w:rPr>
        <w:t xml:space="preserve">[ורק אם היו שניהם של ראובן והשובך הקרוב של שמעון, היה מועיל הרוב לומר שהניפול בא מא' מהשובכין של ראובן], </w:t>
      </w:r>
      <w:r w:rsidRPr="00D633C0">
        <w:rPr>
          <w:rFonts w:hint="cs"/>
          <w:rtl/>
        </w:rPr>
        <w:t xml:space="preserve">והוסיף </w:t>
      </w:r>
      <w:r w:rsidRPr="00D63B9B">
        <w:rPr>
          <w:rStyle w:val="af8"/>
          <w:rFonts w:hint="cs"/>
          <w:rtl/>
        </w:rPr>
        <w:t>בחי' הגרש"ש</w:t>
      </w:r>
      <w:r w:rsidRPr="00D633C0">
        <w:rPr>
          <w:rFonts w:hint="cs"/>
          <w:rtl/>
        </w:rPr>
        <w:t xml:space="preserve"> דאף אם רוב היה מברר את המציאות, ג"כ לא שייך בזה כל בירור, דאף שהרוב מברר דהניפול לא בא מהשובך הקרוב, עדיין ישאר אח"כ ספק בין ב' השובכין הרחוקים מאיזה מהם בא, וא"כ הרוב לא בירר את הספק, וכתב </w:t>
      </w:r>
      <w:r w:rsidRPr="00D63B9B">
        <w:rPr>
          <w:rStyle w:val="af8"/>
          <w:rFonts w:hint="cs"/>
          <w:rtl/>
        </w:rPr>
        <w:t>בחי' הגרש"ש</w:t>
      </w:r>
      <w:r w:rsidRPr="00D633C0">
        <w:rPr>
          <w:rFonts w:hint="cs"/>
          <w:rtl/>
        </w:rPr>
        <w:t xml:space="preserve"> דכיון דהרוב אינו מברר, ממילא ודאי דאזלינן בתר הקרוב, דהא הקרוב מברר את הספק שהניפול בא מהשובך הקרוב, ואילו הרוב אינו מברר.</w:t>
      </w:r>
      <w:bookmarkEnd w:id="3956"/>
    </w:p>
    <w:p w14:paraId="30EF338D" w14:textId="77777777" w:rsidR="008A5CB4" w:rsidRPr="00D633C0" w:rsidRDefault="008A5CB4" w:rsidP="008A5CB4">
      <w:pPr>
        <w:pStyle w:val="a2"/>
        <w:rPr>
          <w:rtl/>
        </w:rPr>
      </w:pPr>
      <w:bookmarkStart w:id="3957" w:name="_Toc76398488"/>
      <w:r>
        <w:rPr>
          <w:rFonts w:hint="cs"/>
          <w:rtl/>
        </w:rPr>
        <w:t>בי' הגרש"ש דבשובך אפש"ל דהקו' שמא יש שובך גדול בעולם או דמצטרפין מדין הפק</w:t>
      </w:r>
      <w:bookmarkEnd w:id="3957"/>
    </w:p>
    <w:p w14:paraId="6399843C" w14:textId="3E446C4E" w:rsidR="008A5CB4" w:rsidRDefault="008A5CB4" w:rsidP="0008214F">
      <w:pPr>
        <w:pStyle w:val="a"/>
        <w:rPr>
          <w:rtl/>
        </w:rPr>
      </w:pPr>
      <w:r w:rsidRPr="00D633C0">
        <w:rPr>
          <w:rFonts w:hint="cs"/>
          <w:rtl/>
        </w:rPr>
        <w:t xml:space="preserve">וכתב </w:t>
      </w:r>
      <w:r w:rsidRPr="00D63B9B">
        <w:rPr>
          <w:rStyle w:val="af8"/>
          <w:rFonts w:hint="cs"/>
          <w:rtl/>
        </w:rPr>
        <w:t>בחי' הגרש"ש</w:t>
      </w:r>
      <w:r w:rsidRPr="00D633C0">
        <w:rPr>
          <w:rFonts w:hint="cs"/>
          <w:rtl/>
        </w:rPr>
        <w:t xml:space="preserve"> דהא דמקשה הגמ' ד</w:t>
      </w:r>
      <w:r>
        <w:rPr>
          <w:rFonts w:hint="cs"/>
          <w:rtl/>
        </w:rPr>
        <w:t xml:space="preserve">בשובך </w:t>
      </w:r>
      <w:r w:rsidRPr="00D633C0">
        <w:rPr>
          <w:rFonts w:hint="cs"/>
          <w:rtl/>
        </w:rPr>
        <w:t>ליזיל בתר רובא</w:t>
      </w:r>
      <w:r>
        <w:rPr>
          <w:rFonts w:hint="cs"/>
          <w:rtl/>
        </w:rPr>
        <w:t xml:space="preserve"> דעלמא</w:t>
      </w:r>
      <w:r w:rsidRPr="00D633C0">
        <w:rPr>
          <w:rFonts w:hint="cs"/>
          <w:rtl/>
        </w:rPr>
        <w:t xml:space="preserve">, היינו שמא יש שובך גדול בעולם, </w:t>
      </w:r>
      <w:r w:rsidRPr="00D633C0">
        <w:rPr>
          <w:rStyle w:val="afa"/>
          <w:rFonts w:hint="cs"/>
          <w:rtl/>
        </w:rPr>
        <w:t>[דבכה"ג הרוב מברר שהניפול בא מאותו השובך הגדול],</w:t>
      </w:r>
      <w:r w:rsidRPr="00D633C0">
        <w:rPr>
          <w:rFonts w:hint="cs"/>
          <w:rtl/>
        </w:rPr>
        <w:t xml:space="preserve"> ועוד דאי אזלינן בתר רוב העולם, א"כ אפשר לתלות שבא השובך מהרוב שהם של נכרים או הפקר, וממילא הוא של מוצאו כדכתבו </w:t>
      </w:r>
      <w:r w:rsidRPr="00135056">
        <w:rPr>
          <w:rStyle w:val="af8"/>
          <w:rFonts w:hint="cs"/>
          <w:rtl/>
        </w:rPr>
        <w:t xml:space="preserve">רש"י </w:t>
      </w:r>
      <w:r w:rsidRPr="00135056">
        <w:rPr>
          <w:rStyle w:val="af6"/>
          <w:rFonts w:eastAsia="Guttman Hodes" w:hint="cs"/>
          <w:rtl/>
        </w:rPr>
        <w:t>(ד"ה וליזיל)</w:t>
      </w:r>
      <w:r w:rsidRPr="00135056">
        <w:rPr>
          <w:rStyle w:val="af8"/>
          <w:rFonts w:hint="cs"/>
          <w:rtl/>
        </w:rPr>
        <w:t xml:space="preserve"> ותוס'</w:t>
      </w:r>
      <w:r w:rsidRPr="00135056">
        <w:rPr>
          <w:rStyle w:val="af6"/>
          <w:rFonts w:eastAsia="Guttman Hodes" w:hint="cs"/>
          <w:rtl/>
        </w:rPr>
        <w:t xml:space="preserve"> (ד"ה ואי)</w:t>
      </w:r>
      <w:r>
        <w:rPr>
          <w:rFonts w:hint="cs"/>
          <w:rtl/>
        </w:rPr>
        <w:t xml:space="preserve">, </w:t>
      </w:r>
      <w:r w:rsidRPr="00D633C0">
        <w:rPr>
          <w:rFonts w:hint="cs"/>
          <w:rtl/>
        </w:rPr>
        <w:t>ואי הצד שבא מהפקר, א"כ אין נ"מ מאיזה שובך של הפקר בא, כיון שכל השובכין של ההפקר יש להם דין אחד, ודמי לט' חנויות שיש לכולם דין אחד שהם כשרות, והוא רוב מעליא דאין נ"מ מאיזה חנות מתוך הט' בא הבשר</w:t>
      </w:r>
      <w:r>
        <w:rPr>
          <w:rFonts w:hint="cs"/>
          <w:rtl/>
        </w:rPr>
        <w:t xml:space="preserve">, וכדביאר </w:t>
      </w:r>
      <w:r w:rsidRPr="00620D6E">
        <w:rPr>
          <w:rStyle w:val="af8"/>
          <w:rFonts w:hint="cs"/>
          <w:rtl/>
        </w:rPr>
        <w:t>בשער"י</w:t>
      </w:r>
      <w:r>
        <w:rPr>
          <w:rFonts w:hint="cs"/>
          <w:rtl/>
        </w:rPr>
        <w:t xml:space="preserve"> </w:t>
      </w:r>
      <w:r w:rsidRPr="00620D6E">
        <w:rPr>
          <w:rStyle w:val="af6"/>
          <w:rFonts w:eastAsia="Guttman Hodes" w:hint="cs"/>
          <w:rtl/>
        </w:rPr>
        <w:t xml:space="preserve">(עי' אות </w:t>
      </w:r>
      <w:r w:rsidRPr="00620D6E">
        <w:rPr>
          <w:rStyle w:val="af6"/>
          <w:rFonts w:eastAsia="Guttman Hodes"/>
          <w:rtl/>
        </w:rPr>
        <w:fldChar w:fldCharType="begin"/>
      </w:r>
      <w:r w:rsidRPr="00620D6E">
        <w:rPr>
          <w:rStyle w:val="af6"/>
          <w:rFonts w:eastAsia="Guttman Hodes"/>
          <w:rtl/>
        </w:rPr>
        <w:instrText xml:space="preserve"> </w:instrText>
      </w:r>
      <w:r w:rsidRPr="00620D6E">
        <w:rPr>
          <w:rStyle w:val="af6"/>
          <w:rFonts w:eastAsia="Guttman Hodes" w:hint="cs"/>
        </w:rPr>
        <w:instrText>REF</w:instrText>
      </w:r>
      <w:r w:rsidRPr="00620D6E">
        <w:rPr>
          <w:rStyle w:val="af6"/>
          <w:rFonts w:eastAsia="Guttman Hodes" w:hint="cs"/>
          <w:rtl/>
        </w:rPr>
        <w:instrText xml:space="preserve"> _</w:instrText>
      </w:r>
      <w:r w:rsidRPr="00620D6E">
        <w:rPr>
          <w:rStyle w:val="af6"/>
          <w:rFonts w:eastAsia="Guttman Hodes" w:hint="cs"/>
        </w:rPr>
        <w:instrText>Ref76029918 \r \h</w:instrText>
      </w:r>
      <w:r w:rsidRPr="00620D6E">
        <w:rPr>
          <w:rStyle w:val="af6"/>
          <w:rFonts w:eastAsia="Guttman Hodes"/>
          <w:rtl/>
        </w:rPr>
        <w:instrText xml:space="preserve"> </w:instrText>
      </w:r>
      <w:r w:rsidRPr="00620D6E">
        <w:rPr>
          <w:rStyle w:val="af6"/>
          <w:rFonts w:eastAsia="Guttman Hodes"/>
          <w:rtl/>
        </w:rPr>
      </w:r>
      <w:r w:rsidRPr="00620D6E">
        <w:rPr>
          <w:rStyle w:val="af6"/>
          <w:rFonts w:eastAsia="Guttman Hodes"/>
          <w:rtl/>
        </w:rPr>
        <w:fldChar w:fldCharType="separate"/>
      </w:r>
      <w:r w:rsidR="00AA5F53">
        <w:rPr>
          <w:rStyle w:val="af6"/>
          <w:rFonts w:eastAsia="Guttman Hodes"/>
          <w:cs/>
        </w:rPr>
        <w:t>‎</w:t>
      </w:r>
      <w:r w:rsidR="00AA5F53">
        <w:rPr>
          <w:rStyle w:val="af6"/>
          <w:rFonts w:eastAsia="Guttman Hodes"/>
          <w:rtl/>
        </w:rPr>
        <w:t>פא)</w:t>
      </w:r>
      <w:r w:rsidRPr="00620D6E">
        <w:rPr>
          <w:rStyle w:val="af6"/>
          <w:rFonts w:eastAsia="Guttman Hodes"/>
          <w:rtl/>
        </w:rPr>
        <w:fldChar w:fldCharType="end"/>
      </w:r>
      <w:r w:rsidRPr="00D633C0">
        <w:rPr>
          <w:rFonts w:hint="cs"/>
          <w:rtl/>
        </w:rPr>
        <w:t>.</w:t>
      </w:r>
    </w:p>
    <w:p w14:paraId="1372CDBD" w14:textId="77777777" w:rsidR="008A5CB4" w:rsidRPr="00767F53" w:rsidRDefault="008A5CB4" w:rsidP="008A5CB4">
      <w:pPr>
        <w:pStyle w:val="1"/>
        <w:rPr>
          <w:rtl/>
        </w:rPr>
      </w:pPr>
      <w:bookmarkStart w:id="3958" w:name="_Toc76398489"/>
      <w:r>
        <w:rPr>
          <w:rFonts w:hint="cs"/>
          <w:rtl/>
        </w:rPr>
        <w:t>בי' הגרש"ש דהקו' מרובא דעלמא מעיר גדולה ולא מצירוף</w:t>
      </w:r>
      <w:bookmarkEnd w:id="3958"/>
    </w:p>
    <w:p w14:paraId="364B7A44" w14:textId="77777777" w:rsidR="008A5CB4" w:rsidRPr="00D633C0" w:rsidRDefault="008A5CB4" w:rsidP="008A5CB4">
      <w:pPr>
        <w:pStyle w:val="a2"/>
        <w:rPr>
          <w:rtl/>
        </w:rPr>
      </w:pPr>
      <w:bookmarkStart w:id="3959" w:name="_Toc76398490"/>
      <w:r>
        <w:rPr>
          <w:rFonts w:hint="cs"/>
          <w:rtl/>
        </w:rPr>
        <w:t>בי' הגרש"ש דקו' הגמ' מרובא דעלמא היא מעיר גדולה או מעוברים אך ל"מ צירוף עיירות לרוב</w:t>
      </w:r>
      <w:bookmarkEnd w:id="3959"/>
    </w:p>
    <w:p w14:paraId="089E5BCC" w14:textId="079D9C6B" w:rsidR="008A5CB4" w:rsidRPr="003B7EF0" w:rsidRDefault="008A5CB4" w:rsidP="0008214F">
      <w:pPr>
        <w:pStyle w:val="a"/>
        <w:rPr>
          <w:rStyle w:val="afa"/>
          <w:rtl/>
        </w:rPr>
      </w:pPr>
      <w:bookmarkStart w:id="3960" w:name="_Ref76030382"/>
      <w:r w:rsidRPr="00D633C0">
        <w:rPr>
          <w:rFonts w:hint="cs"/>
          <w:rtl/>
        </w:rPr>
        <w:t xml:space="preserve">וכתב </w:t>
      </w:r>
      <w:r w:rsidRPr="00D633C0">
        <w:rPr>
          <w:rStyle w:val="af8"/>
          <w:rFonts w:hint="cs"/>
          <w:rtl/>
        </w:rPr>
        <w:t>בחי' הגרש"ש</w:t>
      </w:r>
      <w:r w:rsidRPr="00D633C0">
        <w:rPr>
          <w:rFonts w:hint="cs"/>
          <w:rtl/>
        </w:rPr>
        <w:t xml:space="preserve"> </w:t>
      </w:r>
      <w:r w:rsidRPr="00D633C0">
        <w:rPr>
          <w:rStyle w:val="af6"/>
          <w:rFonts w:eastAsia="Guttman Hodes" w:hint="cs"/>
          <w:rtl/>
        </w:rPr>
        <w:t>(סי' ט' [מהדו' חד' י"א] או' א' ד"ה ולפ"ז)</w:t>
      </w:r>
      <w:r w:rsidRPr="00D633C0">
        <w:rPr>
          <w:rFonts w:hint="cs"/>
          <w:rtl/>
        </w:rPr>
        <w:t xml:space="preserve"> דא"כ בקושית הגמ' בעגלה ערופה "וליזיל בתר רובא דעלמא", כוונת הגמ' להקשות דשמא יש עיר גדולה בעולם, או שמא הרוצח הוא מהעוברים </w:t>
      </w:r>
      <w:r w:rsidRPr="006209DD">
        <w:rPr>
          <w:rFonts w:hint="cs"/>
          <w:rtl/>
        </w:rPr>
        <w:t xml:space="preserve">ושבים, [כדביאר </w:t>
      </w:r>
      <w:r w:rsidRPr="006209DD">
        <w:rPr>
          <w:rStyle w:val="af8"/>
          <w:rFonts w:hint="cs"/>
          <w:rtl/>
        </w:rPr>
        <w:t>רבינו גרשום</w:t>
      </w:r>
      <w:r w:rsidRPr="006209DD">
        <w:rPr>
          <w:rStyle w:val="af6"/>
          <w:rFonts w:eastAsia="Guttman Hode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Ref76028640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Pr>
          <w:rStyle w:val="af6"/>
          <w:rFonts w:eastAsia="Guttman Hodes"/>
          <w:rtl/>
        </w:rPr>
        <w:fldChar w:fldCharType="end"/>
      </w:r>
      <w:r w:rsidRPr="006209DD">
        <w:rPr>
          <w:rFonts w:hint="cs"/>
          <w:rtl/>
        </w:rPr>
        <w:t xml:space="preserve">], והעיר </w:t>
      </w:r>
      <w:r w:rsidRPr="00D633C0">
        <w:rPr>
          <w:rFonts w:hint="cs"/>
          <w:rtl/>
        </w:rPr>
        <w:t xml:space="preserve">הקרובה תפטר מהבאת העגלה ערופה, ולא יהיה בכה"ג כל דין עגלה ערופה, </w:t>
      </w:r>
      <w:r w:rsidRPr="009C5695">
        <w:rPr>
          <w:rStyle w:val="afa"/>
          <w:rFonts w:hint="cs"/>
          <w:rtl/>
        </w:rPr>
        <w:t xml:space="preserve">[דלענין פטור העיר הקרובה, כל שאר העיירות שבעולם שוות שהדין הוא אחד לפטור את הקרובה], </w:t>
      </w:r>
      <w:r w:rsidRPr="00D633C0">
        <w:rPr>
          <w:rFonts w:hint="cs"/>
          <w:rtl/>
        </w:rPr>
        <w:t xml:space="preserve">אך כתב </w:t>
      </w:r>
      <w:r w:rsidRPr="00D63B9B">
        <w:rPr>
          <w:rStyle w:val="af8"/>
          <w:rFonts w:hint="cs"/>
          <w:rtl/>
        </w:rPr>
        <w:t>בחי' הגרש"ש</w:t>
      </w:r>
      <w:r w:rsidRPr="00D633C0">
        <w:rPr>
          <w:rFonts w:hint="cs"/>
          <w:rtl/>
        </w:rPr>
        <w:t xml:space="preserve"> דבמקום שהיו סביבות החלל ג' עיירות שוות, אזלינן בתר הקרוב, והעיר הקרובה חייבת להביא עגלה ערופה, ולא שייך לומר דב' העיירות הרחוקות יצטרפו לרוב כנגד העיר הקרובה, דלא שייך בזה רוב כיון שאין להם דין שווה</w:t>
      </w:r>
      <w:r>
        <w:rPr>
          <w:rFonts w:hint="cs"/>
          <w:rtl/>
        </w:rPr>
        <w:t>.</w:t>
      </w:r>
      <w:r w:rsidRPr="00D633C0">
        <w:rPr>
          <w:rFonts w:hint="cs"/>
          <w:rtl/>
        </w:rPr>
        <w:t xml:space="preserve"> </w:t>
      </w:r>
      <w:r w:rsidRPr="003B7EF0">
        <w:rPr>
          <w:rStyle w:val="afa"/>
          <w:rFonts w:hint="cs"/>
          <w:rtl/>
        </w:rPr>
        <w:t xml:space="preserve">[כדביאר </w:t>
      </w:r>
      <w:r w:rsidRPr="003B7EF0">
        <w:rPr>
          <w:rStyle w:val="affa"/>
          <w:rFonts w:hint="cs"/>
          <w:rtl/>
        </w:rPr>
        <w:t>בחי' הגרש"ש</w:t>
      </w:r>
      <w:r w:rsidRPr="003B7EF0">
        <w:rPr>
          <w:rStyle w:val="afa"/>
          <w:rFonts w:hint="cs"/>
          <w:rtl/>
        </w:rPr>
        <w:t xml:space="preserve"> </w:t>
      </w:r>
      <w:r w:rsidRPr="00DE10DF">
        <w:rPr>
          <w:rStyle w:val="aff6"/>
          <w:rFonts w:hint="cs"/>
          <w:rtl/>
        </w:rPr>
        <w:t xml:space="preserve">(עי' אות </w:t>
      </w:r>
      <w:r w:rsidRPr="00DE10DF">
        <w:rPr>
          <w:rStyle w:val="aff6"/>
          <w:rtl/>
        </w:rPr>
        <w:fldChar w:fldCharType="begin"/>
      </w:r>
      <w:r w:rsidRPr="00DE10DF">
        <w:rPr>
          <w:rStyle w:val="aff6"/>
          <w:rtl/>
        </w:rPr>
        <w:instrText xml:space="preserve"> </w:instrText>
      </w:r>
      <w:r w:rsidRPr="00DE10DF">
        <w:rPr>
          <w:rStyle w:val="aff6"/>
          <w:rFonts w:hint="cs"/>
        </w:rPr>
        <w:instrText>REF</w:instrText>
      </w:r>
      <w:r w:rsidRPr="00DE10DF">
        <w:rPr>
          <w:rStyle w:val="aff6"/>
          <w:rFonts w:hint="cs"/>
          <w:rtl/>
        </w:rPr>
        <w:instrText xml:space="preserve"> _</w:instrText>
      </w:r>
      <w:r w:rsidRPr="00DE10DF">
        <w:rPr>
          <w:rStyle w:val="aff6"/>
          <w:rFonts w:hint="cs"/>
        </w:rPr>
        <w:instrText>Ref76030470 \r \h</w:instrText>
      </w:r>
      <w:r w:rsidRPr="00DE10DF">
        <w:rPr>
          <w:rStyle w:val="aff6"/>
          <w:rtl/>
        </w:rPr>
        <w:instrText xml:space="preserve"> </w:instrText>
      </w:r>
      <w:r w:rsidRPr="00DE10DF">
        <w:rPr>
          <w:rStyle w:val="aff6"/>
          <w:rtl/>
        </w:rPr>
      </w:r>
      <w:r w:rsidRPr="00DE10DF">
        <w:rPr>
          <w:rStyle w:val="aff6"/>
          <w:rtl/>
        </w:rPr>
        <w:fldChar w:fldCharType="separate"/>
      </w:r>
      <w:r w:rsidR="00AA5F53">
        <w:rPr>
          <w:rStyle w:val="aff6"/>
          <w:cs/>
        </w:rPr>
        <w:t>‎</w:t>
      </w:r>
      <w:r w:rsidR="00AA5F53">
        <w:rPr>
          <w:rStyle w:val="aff6"/>
          <w:rtl/>
        </w:rPr>
        <w:t>פב)</w:t>
      </w:r>
      <w:r w:rsidRPr="00DE10DF">
        <w:rPr>
          <w:rStyle w:val="aff6"/>
          <w:rtl/>
        </w:rPr>
        <w:fldChar w:fldCharType="end"/>
      </w:r>
      <w:r w:rsidRPr="003B7EF0">
        <w:rPr>
          <w:rStyle w:val="afa"/>
          <w:rFonts w:hint="cs"/>
          <w:rtl/>
        </w:rPr>
        <w:t>].</w:t>
      </w:r>
      <w:bookmarkEnd w:id="3960"/>
    </w:p>
    <w:p w14:paraId="3E345376" w14:textId="77777777" w:rsidR="008A5CB4" w:rsidRPr="00D633C0" w:rsidRDefault="008A5CB4" w:rsidP="008A5CB4">
      <w:pPr>
        <w:pStyle w:val="a2"/>
      </w:pPr>
      <w:bookmarkStart w:id="3961" w:name="_Toc76398491"/>
      <w:r>
        <w:rPr>
          <w:rFonts w:hint="cs"/>
          <w:rtl/>
        </w:rPr>
        <w:t>בי' הגרש"ש דהרוב בעגלה ערופה דמי לרוב בניפול דע"י רוב אין מצוה כמו דהניפול של מוצאו</w:t>
      </w:r>
      <w:bookmarkEnd w:id="3961"/>
    </w:p>
    <w:p w14:paraId="7872B21A" w14:textId="77777777" w:rsidR="008A5CB4" w:rsidRDefault="008A5CB4" w:rsidP="0008214F">
      <w:pPr>
        <w:pStyle w:val="a"/>
        <w:rPr>
          <w:rtl/>
        </w:rPr>
      </w:pPr>
      <w:r w:rsidRPr="00D633C0">
        <w:rPr>
          <w:rFonts w:hint="cs"/>
          <w:rtl/>
        </w:rPr>
        <w:t xml:space="preserve">וכתב </w:t>
      </w:r>
      <w:r w:rsidRPr="002D5837">
        <w:rPr>
          <w:rStyle w:val="af8"/>
          <w:rFonts w:hint="cs"/>
          <w:rtl/>
        </w:rPr>
        <w:t>בחי' הגרש"ש</w:t>
      </w:r>
      <w:r w:rsidRPr="00D633C0">
        <w:rPr>
          <w:rFonts w:hint="cs"/>
          <w:rtl/>
        </w:rPr>
        <w:t xml:space="preserve"> דלפי"ז הרוב בעגלה ערופה, דמי לרוב בניפול דכיון שע"י הרוב אין חיוב עגלה ערופה, א"כ אין נדון מאיזה עיר בעולם בה,</w:t>
      </w:r>
      <w:r>
        <w:rPr>
          <w:rFonts w:hint="cs"/>
          <w:rtl/>
        </w:rPr>
        <w:t xml:space="preserve"> ודמי לרוב בניפול דהוא של נכרים או של הפקר, ודינו אחד דהוא של מוצאו,</w:t>
      </w:r>
      <w:r w:rsidRPr="00D633C0">
        <w:rPr>
          <w:rFonts w:hint="cs"/>
          <w:rtl/>
        </w:rPr>
        <w:t xml:space="preserve"> משא"כ כשיש ג' עיירות סביבות החלל, דכולם בכלל ספק חיוב עגלה ערופה, א"כ לא שייך דין רוב בב' העיירות כנגד העיר הקרובה, כיון שאין להם דין אחד כלפי אותה העיר</w:t>
      </w:r>
      <w:r w:rsidRPr="00D633C0">
        <w:rPr>
          <w:rtl/>
        </w:rPr>
        <w:t xml:space="preserve">, וע"ע במה שהוסיף </w:t>
      </w:r>
      <w:r w:rsidRPr="00D633C0">
        <w:rPr>
          <w:rStyle w:val="af8"/>
          <w:rtl/>
        </w:rPr>
        <w:t>בחי' הגרש"ש</w:t>
      </w:r>
      <w:r w:rsidRPr="00D633C0">
        <w:rPr>
          <w:rtl/>
        </w:rPr>
        <w:t xml:space="preserve"> </w:t>
      </w:r>
      <w:r w:rsidRPr="00D633C0">
        <w:rPr>
          <w:rStyle w:val="af6"/>
          <w:rFonts w:eastAsia="Guttman Hodes"/>
          <w:rtl/>
        </w:rPr>
        <w:t>(סי' ט' [מהדו' חד' י"א] או' ב' ד"ה ועפ"ז)</w:t>
      </w:r>
      <w:r w:rsidRPr="00D633C0">
        <w:rPr>
          <w:rtl/>
        </w:rPr>
        <w:t xml:space="preserve"> לבאר בזה.</w:t>
      </w:r>
    </w:p>
    <w:p w14:paraId="63278049" w14:textId="77777777" w:rsidR="00DB13B6" w:rsidRPr="00DB13B6" w:rsidRDefault="00DB13B6" w:rsidP="00DB13B6">
      <w:pPr>
        <w:pStyle w:val="a2"/>
        <w:rPr>
          <w:rtl/>
        </w:rPr>
      </w:pPr>
    </w:p>
    <w:p w14:paraId="7D715FA2" w14:textId="77777777" w:rsidR="008A5CB4" w:rsidRPr="003517DC" w:rsidRDefault="008A5CB4" w:rsidP="008A5CB4">
      <w:pPr>
        <w:pStyle w:val="a2"/>
        <w:rPr>
          <w:rtl/>
        </w:rPr>
      </w:pPr>
    </w:p>
    <w:p w14:paraId="016ED85F" w14:textId="77777777" w:rsidR="008A5CB4" w:rsidRPr="003517DC" w:rsidRDefault="008A5CB4" w:rsidP="008A5CB4">
      <w:pPr>
        <w:pStyle w:val="a2"/>
        <w:rPr>
          <w:rtl/>
        </w:rPr>
      </w:pPr>
    </w:p>
    <w:p w14:paraId="146F5436" w14:textId="77777777" w:rsidR="008A5CB4" w:rsidRPr="003517DC" w:rsidRDefault="008A5CB4" w:rsidP="008A5CB4">
      <w:pPr>
        <w:pStyle w:val="a2"/>
        <w:rPr>
          <w:rtl/>
        </w:rPr>
      </w:pPr>
    </w:p>
    <w:p w14:paraId="0DFE48BB" w14:textId="77777777" w:rsidR="008A5CB4" w:rsidRPr="00F5618F" w:rsidRDefault="008A5CB4" w:rsidP="008A5CB4">
      <w:pPr>
        <w:pStyle w:val="afd"/>
        <w:rPr>
          <w:rtl/>
        </w:rPr>
      </w:pPr>
      <w:bookmarkStart w:id="3962" w:name="_Toc76398492"/>
      <w:r>
        <w:rPr>
          <w:rFonts w:hint="cs"/>
          <w:rtl/>
        </w:rPr>
        <w:lastRenderedPageBreak/>
        <w:t>בי' הגרש"ש במסקנא דלפטור מהני צירוף</w:t>
      </w:r>
      <w:bookmarkEnd w:id="3962"/>
    </w:p>
    <w:p w14:paraId="6F38D3E2" w14:textId="77777777" w:rsidR="008A5CB4" w:rsidRPr="00767F53" w:rsidRDefault="008A5CB4" w:rsidP="008A5CB4">
      <w:pPr>
        <w:pStyle w:val="1"/>
        <w:rPr>
          <w:rtl/>
        </w:rPr>
      </w:pPr>
      <w:bookmarkStart w:id="3963" w:name="_Toc76398493"/>
      <w:r>
        <w:rPr>
          <w:rFonts w:hint="cs"/>
          <w:rtl/>
        </w:rPr>
        <w:t>בי' הגרש"ש במסקנא דיושבת בהרים דמהני צירוף לפטור לגמרי</w:t>
      </w:r>
      <w:bookmarkEnd w:id="3963"/>
    </w:p>
    <w:p w14:paraId="72257228" w14:textId="77777777" w:rsidR="008A5CB4" w:rsidRPr="00874633" w:rsidRDefault="008A5CB4" w:rsidP="008A5CB4">
      <w:pPr>
        <w:pStyle w:val="a2"/>
        <w:rPr>
          <w:rtl/>
        </w:rPr>
      </w:pPr>
      <w:bookmarkStart w:id="3964" w:name="_Toc76398494"/>
      <w:r>
        <w:rPr>
          <w:rFonts w:hint="cs"/>
          <w:rtl/>
        </w:rPr>
        <w:t>בי' הגרש"ש דבאינה בהרים לכל עיר יש רוב כנגדה ואף שודאי הרוצח מאחת מהם כולם פטורות</w:t>
      </w:r>
      <w:bookmarkEnd w:id="3964"/>
    </w:p>
    <w:p w14:paraId="21996417" w14:textId="77777777" w:rsidR="008A5CB4" w:rsidRDefault="008A5CB4" w:rsidP="0008214F">
      <w:pPr>
        <w:pStyle w:val="a"/>
        <w:rPr>
          <w:rtl/>
        </w:rPr>
      </w:pPr>
      <w:r w:rsidRPr="00D633C0">
        <w:rPr>
          <w:rFonts w:hint="cs"/>
          <w:rtl/>
        </w:rPr>
        <w:t xml:space="preserve">במסקנת הגמ' דאיירי ביושבת בין ההרים, כתב </w:t>
      </w:r>
      <w:r w:rsidRPr="00D633C0">
        <w:rPr>
          <w:rStyle w:val="af8"/>
          <w:rFonts w:hint="cs"/>
          <w:rtl/>
        </w:rPr>
        <w:t>בחי' הגרש"ש</w:t>
      </w:r>
      <w:r w:rsidRPr="00D633C0">
        <w:rPr>
          <w:rFonts w:hint="cs"/>
          <w:rtl/>
        </w:rPr>
        <w:t xml:space="preserve"> </w:t>
      </w:r>
      <w:r w:rsidRPr="00D633C0">
        <w:rPr>
          <w:rStyle w:val="af6"/>
          <w:rFonts w:eastAsia="Guttman Hodes" w:hint="cs"/>
          <w:rtl/>
        </w:rPr>
        <w:t>(מהדו' חד' סי' י"ב או' א' ד"ה ופשטות)</w:t>
      </w:r>
      <w:r w:rsidRPr="00D633C0">
        <w:rPr>
          <w:rFonts w:hint="cs"/>
          <w:rtl/>
        </w:rPr>
        <w:t xml:space="preserve"> דמשמע בגמ' דבאינה יושבת בין ההרים אין דין עגלה ערופה, כיון שכל עיר ועיר שסביבות החלל יש רוב כנגדה, ואעפ"י שודאי שהרוצח בא מאחת מהעיירות הללו, מ"מ כיון שכשדנים על כל עיר בפנ"ע יש רוב כנגדה, לכן כולם פטורות</w:t>
      </w:r>
      <w:r>
        <w:rPr>
          <w:rFonts w:hint="cs"/>
          <w:rtl/>
        </w:rPr>
        <w:t>.</w:t>
      </w:r>
    </w:p>
    <w:p w14:paraId="14A18E11" w14:textId="77777777" w:rsidR="008A5CB4" w:rsidRPr="005F2498" w:rsidRDefault="008A5CB4" w:rsidP="008A5CB4">
      <w:pPr>
        <w:pStyle w:val="a2"/>
      </w:pPr>
      <w:bookmarkStart w:id="3965" w:name="_Toc76398495"/>
      <w:r w:rsidRPr="005F2498">
        <w:rPr>
          <w:rtl/>
        </w:rPr>
        <w:t>בי' הגרש"ש דבאינה בהרים</w:t>
      </w:r>
      <w:r>
        <w:rPr>
          <w:rFonts w:hint="cs"/>
          <w:rtl/>
        </w:rPr>
        <w:t xml:space="preserve"> ל"מ קרוב כיון דרוב העיירות מצטרפות לברר שהקרובה פטורה</w:t>
      </w:r>
      <w:bookmarkEnd w:id="3965"/>
    </w:p>
    <w:p w14:paraId="14D3CF23" w14:textId="77777777" w:rsidR="008A5CB4" w:rsidRDefault="008A5CB4" w:rsidP="0008214F">
      <w:pPr>
        <w:pStyle w:val="a"/>
        <w:rPr>
          <w:rtl/>
        </w:rPr>
      </w:pPr>
      <w:r w:rsidRPr="00D633C0">
        <w:rPr>
          <w:rFonts w:hint="cs"/>
          <w:rtl/>
        </w:rPr>
        <w:t xml:space="preserve">והוסיף </w:t>
      </w:r>
      <w:r w:rsidRPr="00D63B9B">
        <w:rPr>
          <w:rStyle w:val="af8"/>
          <w:rFonts w:hint="cs"/>
          <w:rtl/>
        </w:rPr>
        <w:t>בחי' הגרש"ש</w:t>
      </w:r>
      <w:r w:rsidRPr="00D633C0">
        <w:rPr>
          <w:rFonts w:hint="cs"/>
          <w:rtl/>
        </w:rPr>
        <w:t xml:space="preserve"> דלכן באינה יושבת בין ההרים לא אזלינן גם בתר קרוב, דאף שמדין קרוב העיר הקרובה חייבת, וכנגד שאר </w:t>
      </w:r>
      <w:r>
        <w:rPr>
          <w:rFonts w:hint="cs"/>
          <w:rtl/>
        </w:rPr>
        <w:t>העיירות</w:t>
      </w:r>
      <w:r w:rsidRPr="00D633C0">
        <w:rPr>
          <w:rFonts w:hint="cs"/>
          <w:rtl/>
        </w:rPr>
        <w:t xml:space="preserve"> יש הוכחה שהם פטורות, מ"מ מדין רוב כל העיירות בעולם מצטרפות לברר שהעיר הקרובה היא פטור</w:t>
      </w:r>
      <w:r>
        <w:rPr>
          <w:rFonts w:hint="cs"/>
          <w:rtl/>
        </w:rPr>
        <w:t>ה.</w:t>
      </w:r>
    </w:p>
    <w:p w14:paraId="1CBE2498" w14:textId="77777777" w:rsidR="008A5CB4" w:rsidRPr="008A5CB4" w:rsidRDefault="008A5CB4" w:rsidP="008A5CB4">
      <w:pPr>
        <w:pStyle w:val="a2"/>
        <w:rPr>
          <w:rtl/>
        </w:rPr>
      </w:pPr>
    </w:p>
    <w:p w14:paraId="458E9B82" w14:textId="77777777" w:rsidR="008A5CB4" w:rsidRPr="008A5CB4" w:rsidRDefault="008A5CB4" w:rsidP="008A5CB4">
      <w:pPr>
        <w:pStyle w:val="a2"/>
        <w:rPr>
          <w:rtl/>
        </w:rPr>
      </w:pPr>
    </w:p>
    <w:p w14:paraId="0AF09E3A" w14:textId="77777777" w:rsidR="008A5CB4" w:rsidRPr="008A5CB4" w:rsidRDefault="008A5CB4" w:rsidP="008A5CB4">
      <w:pPr>
        <w:pStyle w:val="a2"/>
        <w:rPr>
          <w:rtl/>
        </w:rPr>
      </w:pPr>
    </w:p>
    <w:p w14:paraId="4BF2BBEF" w14:textId="77777777" w:rsidR="008A5CB4" w:rsidRPr="001C53B2" w:rsidRDefault="008A5CB4" w:rsidP="008A5CB4">
      <w:pPr>
        <w:pStyle w:val="1"/>
        <w:rPr>
          <w:rtl/>
        </w:rPr>
      </w:pPr>
      <w:bookmarkStart w:id="3966" w:name="_Toc76398496"/>
      <w:r>
        <w:rPr>
          <w:rFonts w:hint="cs"/>
          <w:rtl/>
        </w:rPr>
        <w:t>בי' הגרש"ש דלמסקנא בניפול ל"מ צירוף לרוב ובעיירות מהני</w:t>
      </w:r>
      <w:bookmarkEnd w:id="3966"/>
    </w:p>
    <w:p w14:paraId="3A20A7C0" w14:textId="77777777" w:rsidR="008A5CB4" w:rsidRPr="005F2498" w:rsidRDefault="008A5CB4" w:rsidP="008A5CB4">
      <w:pPr>
        <w:pStyle w:val="a2"/>
      </w:pPr>
      <w:bookmarkStart w:id="3967" w:name="_Toc76398497"/>
      <w:r>
        <w:rPr>
          <w:rFonts w:hint="cs"/>
          <w:rtl/>
        </w:rPr>
        <w:t>בי' הגרש"ש דבניפול מהני קרוב אף כשיש ג' שובכין שווין דאינם מצטרפים לרוב כנגד הקרוב</w:t>
      </w:r>
      <w:bookmarkEnd w:id="3967"/>
    </w:p>
    <w:p w14:paraId="11D0481F" w14:textId="77777777" w:rsidR="008A5CB4" w:rsidRDefault="008A5CB4" w:rsidP="0008214F">
      <w:pPr>
        <w:pStyle w:val="a"/>
        <w:rPr>
          <w:rtl/>
        </w:rPr>
      </w:pPr>
      <w:r w:rsidRPr="00D633C0">
        <w:rPr>
          <w:rFonts w:hint="cs"/>
          <w:rtl/>
        </w:rPr>
        <w:t xml:space="preserve">ובדין ניפול כתב </w:t>
      </w:r>
      <w:r w:rsidRPr="00D63B9B">
        <w:rPr>
          <w:rStyle w:val="af8"/>
          <w:rFonts w:hint="cs"/>
          <w:rtl/>
        </w:rPr>
        <w:t>בחי' הגרש"ש</w:t>
      </w:r>
      <w:r w:rsidRPr="00D633C0">
        <w:rPr>
          <w:rFonts w:hint="cs"/>
          <w:rtl/>
        </w:rPr>
        <w:t xml:space="preserve"> דמשמע </w:t>
      </w:r>
      <w:r w:rsidRPr="005F2498">
        <w:rPr>
          <w:rStyle w:val="af8"/>
          <w:rFonts w:hint="cs"/>
          <w:rtl/>
        </w:rPr>
        <w:t>בפוסקים</w:t>
      </w:r>
      <w:r w:rsidRPr="00D633C0">
        <w:rPr>
          <w:rFonts w:hint="cs"/>
          <w:rtl/>
        </w:rPr>
        <w:t xml:space="preserve"> דאזלינן בתר קרוב, אף באופן שיהיו בתוך הנ' אמה ג' שובכין שווים, דב' השובכין הרחוקים לא מצטרפים לרוב כנגד השובך הקרוב, כיון שכ"א מהשובכין שייך לאדם אחר</w:t>
      </w:r>
      <w:r>
        <w:rPr>
          <w:rFonts w:hint="cs"/>
          <w:rtl/>
        </w:rPr>
        <w:t>.</w:t>
      </w:r>
    </w:p>
    <w:p w14:paraId="7E6B78CB" w14:textId="77777777" w:rsidR="008A5CB4" w:rsidRPr="005F2498" w:rsidRDefault="008A5CB4" w:rsidP="008A5CB4">
      <w:pPr>
        <w:pStyle w:val="a2"/>
      </w:pPr>
      <w:bookmarkStart w:id="3968" w:name="_Toc76398498"/>
      <w:r>
        <w:rPr>
          <w:rFonts w:hint="cs"/>
          <w:rtl/>
        </w:rPr>
        <w:t>קו' הגרש"ש דאמאי בניפול ל"מ צירוף שובכין ובעיירות למסקנא מהני צירוף עיירות לרוב</w:t>
      </w:r>
      <w:bookmarkEnd w:id="3968"/>
    </w:p>
    <w:p w14:paraId="7C05F20A" w14:textId="77777777" w:rsidR="008A5CB4" w:rsidRDefault="008A5CB4" w:rsidP="0008214F">
      <w:pPr>
        <w:pStyle w:val="a"/>
        <w:rPr>
          <w:rtl/>
        </w:rPr>
      </w:pPr>
      <w:r w:rsidRPr="00D633C0">
        <w:rPr>
          <w:rFonts w:hint="cs"/>
          <w:rtl/>
        </w:rPr>
        <w:t xml:space="preserve">והקשה </w:t>
      </w:r>
      <w:r w:rsidRPr="00874633">
        <w:rPr>
          <w:rStyle w:val="af8"/>
          <w:rFonts w:hint="cs"/>
          <w:rtl/>
        </w:rPr>
        <w:t>בחי' הגרש"ש</w:t>
      </w:r>
      <w:r w:rsidRPr="00D633C0">
        <w:rPr>
          <w:rFonts w:hint="cs"/>
          <w:rtl/>
        </w:rPr>
        <w:t xml:space="preserve"> מ"ש עגלה ערופה דהעיירות מצטרפות לרוב כנגד הקרוב, משובך דהשובכין אינם מצרטפים לרוב כנגד הקרוב, ועי</w:t>
      </w:r>
      <w:r>
        <w:rPr>
          <w:rFonts w:hint="cs"/>
          <w:rtl/>
        </w:rPr>
        <w:t>י"ש</w:t>
      </w:r>
      <w:r w:rsidRPr="00D633C0">
        <w:rPr>
          <w:rFonts w:hint="cs"/>
          <w:rtl/>
        </w:rPr>
        <w:t xml:space="preserve"> במ</w:t>
      </w:r>
      <w:r>
        <w:rPr>
          <w:rFonts w:hint="cs"/>
          <w:rtl/>
        </w:rPr>
        <w:t>"</w:t>
      </w:r>
      <w:r w:rsidRPr="00D633C0">
        <w:rPr>
          <w:rFonts w:hint="cs"/>
          <w:rtl/>
        </w:rPr>
        <w:t>ש</w:t>
      </w:r>
      <w:r>
        <w:rPr>
          <w:rStyle w:val="af8"/>
          <w:rFonts w:hint="cs"/>
          <w:rtl/>
        </w:rPr>
        <w:t xml:space="preserve"> </w:t>
      </w:r>
      <w:r w:rsidRPr="00D633C0">
        <w:rPr>
          <w:rStyle w:val="af8"/>
          <w:rFonts w:hint="cs"/>
          <w:rtl/>
        </w:rPr>
        <w:t>בחי' הגרש"ש</w:t>
      </w:r>
      <w:r w:rsidRPr="00D633C0">
        <w:rPr>
          <w:rFonts w:hint="cs"/>
          <w:rtl/>
        </w:rPr>
        <w:t xml:space="preserve"> </w:t>
      </w:r>
      <w:r w:rsidRPr="00D633C0">
        <w:rPr>
          <w:rStyle w:val="af6"/>
          <w:rFonts w:eastAsia="Guttman Hodes" w:hint="cs"/>
          <w:rtl/>
        </w:rPr>
        <w:t>(מהדו' חד' סי' י"ב או' ט' ד"ה ולפי"ז)</w:t>
      </w:r>
      <w:r w:rsidRPr="00D633C0">
        <w:rPr>
          <w:rFonts w:hint="cs"/>
          <w:rtl/>
        </w:rPr>
        <w:t>.</w:t>
      </w:r>
    </w:p>
    <w:p w14:paraId="0B2351DD" w14:textId="77777777" w:rsidR="008A5CB4" w:rsidRPr="002D5837" w:rsidRDefault="008A5CB4" w:rsidP="008A5CB4">
      <w:pPr>
        <w:pStyle w:val="a2"/>
        <w:rPr>
          <w:rtl/>
        </w:rPr>
      </w:pPr>
      <w:bookmarkStart w:id="3969" w:name="_Toc76398499"/>
      <w:r>
        <w:rPr>
          <w:rFonts w:hint="cs"/>
          <w:rtl/>
        </w:rPr>
        <w:t>בי' הגרש"ש דלעיירות יש דין אחד לפטור את הקרובה ובניפול אין לב' דין אחד</w:t>
      </w:r>
      <w:bookmarkEnd w:id="3969"/>
    </w:p>
    <w:p w14:paraId="650831DF" w14:textId="77777777" w:rsidR="008A5CB4" w:rsidRDefault="008A5CB4" w:rsidP="0008214F">
      <w:pPr>
        <w:pStyle w:val="a"/>
        <w:rPr>
          <w:rtl/>
        </w:rPr>
      </w:pPr>
      <w:r w:rsidRPr="00D633C0">
        <w:rPr>
          <w:rFonts w:hint="cs"/>
          <w:rtl/>
        </w:rPr>
        <w:t xml:space="preserve">וכתב </w:t>
      </w:r>
      <w:r w:rsidRPr="00D63B9B">
        <w:rPr>
          <w:rStyle w:val="af8"/>
          <w:rFonts w:hint="cs"/>
          <w:rtl/>
        </w:rPr>
        <w:t>בחי' הגרש"ש</w:t>
      </w:r>
      <w:r w:rsidRPr="00D633C0">
        <w:rPr>
          <w:rFonts w:hint="cs"/>
          <w:rtl/>
        </w:rPr>
        <w:t xml:space="preserve"> דאפש"ל דבעגלה ערופה לכל העיירות יש דין אחד, אם הרוצח בא מהם או לא, ולכן אפש"ל דכיון שהנדון הוא האם הקרובה חייבת, או ששאר העיירות פוטרות אותה, לכן הם מצטרפות לרוב, אף שע"י רוב זה כל העיירות יפטרו לגמרי, </w:t>
      </w:r>
      <w:r w:rsidRPr="002D5837">
        <w:rPr>
          <w:rStyle w:val="afa"/>
          <w:rFonts w:hint="cs"/>
          <w:rtl/>
        </w:rPr>
        <w:t>[ו</w:t>
      </w:r>
      <w:r>
        <w:rPr>
          <w:rStyle w:val="afa"/>
          <w:rFonts w:hint="cs"/>
          <w:rtl/>
        </w:rPr>
        <w:t>עיי"ש במה ש</w:t>
      </w:r>
      <w:r w:rsidRPr="002D5837">
        <w:rPr>
          <w:rStyle w:val="afa"/>
          <w:rFonts w:hint="cs"/>
          <w:rtl/>
        </w:rPr>
        <w:t xml:space="preserve">כתב </w:t>
      </w:r>
      <w:r w:rsidRPr="002D5837">
        <w:rPr>
          <w:rStyle w:val="affa"/>
          <w:rFonts w:hint="cs"/>
          <w:rtl/>
        </w:rPr>
        <w:t>בחי' הגרש"ש</w:t>
      </w:r>
      <w:r w:rsidRPr="002D5837">
        <w:rPr>
          <w:rStyle w:val="afa"/>
          <w:rFonts w:hint="cs"/>
          <w:rtl/>
        </w:rPr>
        <w:t xml:space="preserve"> דדמי לדין ב' שבילין], </w:t>
      </w:r>
      <w:r w:rsidRPr="00D633C0">
        <w:rPr>
          <w:rFonts w:hint="cs"/>
          <w:rtl/>
        </w:rPr>
        <w:t>אבל בניפול דאין דין אחד לב' השובכין הרחוקים, ולכן אינם יכולים להצטרף כנגד השובך שיש לו דין קרוב.</w:t>
      </w:r>
    </w:p>
    <w:p w14:paraId="066E26C2" w14:textId="77777777" w:rsidR="008A5CB4" w:rsidRDefault="008A5CB4" w:rsidP="0008214F">
      <w:pPr>
        <w:pStyle w:val="a"/>
        <w:rPr>
          <w:rtl/>
        </w:rPr>
        <w:sectPr w:rsidR="008A5CB4" w:rsidSect="005049E2">
          <w:type w:val="continuous"/>
          <w:pgSz w:w="11906" w:h="16838"/>
          <w:pgMar w:top="720" w:right="720" w:bottom="720" w:left="720" w:header="283" w:footer="283" w:gutter="0"/>
          <w:cols w:num="2" w:space="567"/>
          <w:titlePg/>
          <w:bidi/>
          <w:rtlGutter/>
          <w:docGrid w:linePitch="299"/>
        </w:sectPr>
      </w:pPr>
    </w:p>
    <w:p w14:paraId="4AD1A5C9" w14:textId="77777777" w:rsidR="008A5CB4" w:rsidRPr="009555B7" w:rsidRDefault="008A5CB4" w:rsidP="0008214F">
      <w:pPr>
        <w:pStyle w:val="a"/>
        <w:rPr>
          <w:rtl/>
        </w:rPr>
        <w:sectPr w:rsidR="008A5CB4" w:rsidRPr="009555B7" w:rsidSect="005049E2">
          <w:type w:val="continuous"/>
          <w:pgSz w:w="11906" w:h="16838"/>
          <w:pgMar w:top="720" w:right="720" w:bottom="720" w:left="720" w:header="283" w:footer="283" w:gutter="0"/>
          <w:cols w:num="2" w:space="567"/>
          <w:titlePg/>
          <w:bidi/>
          <w:rtlGutter/>
          <w:docGrid w:linePitch="299"/>
        </w:sectPr>
      </w:pPr>
    </w:p>
    <w:p w14:paraId="67D1EA88" w14:textId="77777777" w:rsidR="006C11A0" w:rsidRDefault="006C11A0" w:rsidP="006C11A0">
      <w:pPr>
        <w:pStyle w:val="afc"/>
        <w:rPr>
          <w:rtl/>
        </w:rPr>
      </w:pPr>
      <w:bookmarkStart w:id="3970" w:name="_Toc77856379"/>
      <w:r w:rsidRPr="00A97FAF">
        <w:rPr>
          <w:rFonts w:hint="cs"/>
          <w:rtl/>
        </w:rPr>
        <w:lastRenderedPageBreak/>
        <w:t xml:space="preserve">סימן </w:t>
      </w:r>
      <w:r>
        <w:rPr>
          <w:rFonts w:hint="cs"/>
          <w:rtl/>
        </w:rPr>
        <w:t>י"ד</w:t>
      </w:r>
      <w:bookmarkEnd w:id="3970"/>
    </w:p>
    <w:p w14:paraId="7B1F4D6D" w14:textId="77777777" w:rsidR="006C11A0" w:rsidRDefault="006C11A0" w:rsidP="006C11A0">
      <w:pPr>
        <w:pStyle w:val="afc"/>
        <w:rPr>
          <w:rtl/>
        </w:rPr>
      </w:pPr>
      <w:bookmarkStart w:id="3971" w:name="_Toc77856380"/>
      <w:r>
        <w:rPr>
          <w:rFonts w:hint="cs"/>
          <w:rtl/>
        </w:rPr>
        <w:t>בסוגיא דרקתא</w:t>
      </w:r>
      <w:bookmarkEnd w:id="3971"/>
    </w:p>
    <w:p w14:paraId="7AEA4F9F" w14:textId="77777777" w:rsidR="006C11A0" w:rsidRDefault="006C11A0" w:rsidP="006C11A0">
      <w:pPr>
        <w:pStyle w:val="afc"/>
        <w:rPr>
          <w:rtl/>
        </w:rPr>
      </w:pPr>
      <w:bookmarkStart w:id="3972" w:name="_Toc77856381"/>
      <w:r>
        <w:rPr>
          <w:rFonts w:hint="cs"/>
          <w:rtl/>
        </w:rPr>
        <w:t>ביאורי הראשונים בגדרי המזיק והגרמא ברקתא ופלוגתת הראשונים בחיוב תשלומין</w:t>
      </w:r>
      <w:bookmarkEnd w:id="3972"/>
    </w:p>
    <w:p w14:paraId="09FD7EE0" w14:textId="77777777" w:rsidR="006C11A0" w:rsidRDefault="006C11A0" w:rsidP="006C11A0">
      <w:pPr>
        <w:pStyle w:val="2"/>
        <w:rPr>
          <w:rtl/>
        </w:rPr>
        <w:sectPr w:rsidR="006C11A0" w:rsidSect="004974EA">
          <w:headerReference w:type="default" r:id="rId163"/>
          <w:headerReference w:type="first" r:id="rId164"/>
          <w:footerReference w:type="first" r:id="rId165"/>
          <w:pgSz w:w="11906" w:h="16838"/>
          <w:pgMar w:top="720" w:right="720" w:bottom="720" w:left="720" w:header="283" w:footer="283" w:gutter="0"/>
          <w:cols w:space="113"/>
          <w:bidi/>
          <w:rtlGutter/>
          <w:docGrid w:linePitch="299"/>
        </w:sectPr>
      </w:pPr>
      <w:r>
        <w:rPr>
          <w:rtl/>
        </w:rPr>
        <w:t>~~~~~~~</w:t>
      </w:r>
      <w:r>
        <w:rPr>
          <w:rFonts w:hint="cs"/>
          <w:rtl/>
        </w:rPr>
        <w:t xml:space="preserve"> תוכן הענינים </w:t>
      </w:r>
      <w:r>
        <w:rPr>
          <w:rtl/>
        </w:rPr>
        <w:t>~~~~~~~</w:t>
      </w:r>
    </w:p>
    <w:p w14:paraId="5CF91171" w14:textId="77777777" w:rsidR="006C11A0" w:rsidRDefault="006C11A0" w:rsidP="006C11A0">
      <w:pPr>
        <w:pStyle w:val="2"/>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77178149" w:history="1">
        <w:r w:rsidRPr="00AD1347">
          <w:rPr>
            <w:rStyle w:val="Hyperlink"/>
            <w:rtl/>
          </w:rPr>
          <w:t>בחילוק בין רקתא לאש לדעת רבינא</w:t>
        </w:r>
      </w:hyperlink>
    </w:p>
    <w:p w14:paraId="5A1F137C" w14:textId="77777777" w:rsidR="006C11A0" w:rsidRDefault="000D6C2B" w:rsidP="006C11A0">
      <w:pPr>
        <w:pStyle w:val="aff4"/>
        <w:rPr>
          <w:rFonts w:eastAsiaTheme="minorEastAsia" w:cstheme="minorBidi"/>
          <w:i/>
          <w:iCs/>
          <w:noProof/>
          <w:sz w:val="22"/>
          <w:szCs w:val="22"/>
          <w:rtl/>
        </w:rPr>
      </w:pPr>
      <w:hyperlink w:anchor="_Toc77178150" w:history="1">
        <w:r w:rsidR="006C11A0" w:rsidRPr="00AD1347">
          <w:rPr>
            <w:rStyle w:val="Hyperlink"/>
            <w:noProof/>
            <w:rtl/>
          </w:rPr>
          <w:t>ביאור תוס' דברקתא כל הנזק הוא ע"י הרוח ובאש האדם מבעיר</w:t>
        </w:r>
      </w:hyperlink>
    </w:p>
    <w:p w14:paraId="753B6A6A" w14:textId="77777777" w:rsidR="00180326" w:rsidRPr="00180326" w:rsidRDefault="000D6C2B" w:rsidP="00180326">
      <w:pPr>
        <w:pStyle w:val="TOC5"/>
        <w:numPr>
          <w:ilvl w:val="0"/>
          <w:numId w:val="48"/>
        </w:numPr>
        <w:rPr>
          <w:rFonts w:eastAsiaTheme="minorEastAsia" w:cstheme="minorBidi"/>
          <w:sz w:val="22"/>
          <w:szCs w:val="22"/>
          <w:rtl/>
        </w:rPr>
      </w:pPr>
      <w:hyperlink w:anchor="_Toc77178151" w:history="1">
        <w:r w:rsidR="00180326" w:rsidRPr="00180326">
          <w:rPr>
            <w:rStyle w:val="aff3"/>
            <w:rtl/>
          </w:rPr>
          <w:t>קו' התוס' והרמב"ן והראב"ד דמ"ש רקתא מאסו"מ שנפלו ברוח מצויה דחייב מדין א</w:t>
        </w:r>
        <w:r w:rsidR="00180326">
          <w:rPr>
            <w:rStyle w:val="aff3"/>
            <w:rFonts w:hint="cs"/>
            <w:rtl/>
          </w:rPr>
          <w:t>ש</w:t>
        </w:r>
      </w:hyperlink>
    </w:p>
    <w:p w14:paraId="036E53B5" w14:textId="77777777" w:rsidR="006C11A0" w:rsidRDefault="000D6C2B" w:rsidP="006C11A0">
      <w:pPr>
        <w:pStyle w:val="aff2"/>
        <w:numPr>
          <w:ilvl w:val="0"/>
          <w:numId w:val="9"/>
        </w:numPr>
        <w:rPr>
          <w:rFonts w:eastAsiaTheme="minorEastAsia" w:cstheme="minorBidi"/>
          <w:sz w:val="22"/>
          <w:szCs w:val="22"/>
          <w:rtl/>
        </w:rPr>
      </w:pPr>
      <w:hyperlink w:anchor="_Toc77178152" w:history="1">
        <w:r w:rsidR="006C11A0" w:rsidRPr="00AD1347">
          <w:rPr>
            <w:rStyle w:val="Hyperlink"/>
            <w:rtl/>
          </w:rPr>
          <w:t>תירוץ התוס' דברקתא כל הנזק נעשה ע"י הרוח ובלי הרוח לא הייתה הרקתא הולכת כלל</w:t>
        </w:r>
      </w:hyperlink>
    </w:p>
    <w:p w14:paraId="3A8DE926" w14:textId="77777777" w:rsidR="006C11A0" w:rsidRDefault="000D6C2B" w:rsidP="006C11A0">
      <w:pPr>
        <w:pStyle w:val="aff4"/>
        <w:rPr>
          <w:rFonts w:eastAsiaTheme="minorEastAsia" w:cstheme="minorBidi"/>
          <w:i/>
          <w:iCs/>
          <w:noProof/>
          <w:sz w:val="22"/>
          <w:szCs w:val="22"/>
          <w:rtl/>
        </w:rPr>
      </w:pPr>
      <w:hyperlink w:anchor="_Toc77178153" w:history="1">
        <w:r w:rsidR="006C11A0" w:rsidRPr="00AD1347">
          <w:rPr>
            <w:rStyle w:val="Hyperlink"/>
            <w:noProof/>
            <w:rtl/>
          </w:rPr>
          <w:t>בי' החזו"א בתוס' דרקתא ל"ה מזיק וההיזק מיד ונח' אי הוי ג"ד</w:t>
        </w:r>
      </w:hyperlink>
    </w:p>
    <w:p w14:paraId="71361897" w14:textId="77777777" w:rsidR="006C11A0" w:rsidRDefault="000D6C2B" w:rsidP="006C11A0">
      <w:pPr>
        <w:pStyle w:val="aff2"/>
        <w:numPr>
          <w:ilvl w:val="0"/>
          <w:numId w:val="9"/>
        </w:numPr>
        <w:rPr>
          <w:rFonts w:eastAsiaTheme="minorEastAsia" w:cstheme="minorBidi"/>
          <w:sz w:val="22"/>
          <w:szCs w:val="22"/>
          <w:rtl/>
        </w:rPr>
      </w:pPr>
      <w:hyperlink w:anchor="_Toc77178154" w:history="1">
        <w:r w:rsidR="006C11A0" w:rsidRPr="00AD1347">
          <w:rPr>
            <w:rStyle w:val="Hyperlink"/>
            <w:rtl/>
          </w:rPr>
          <w:t>ביאור החזו"א בתוס' דבאסו"מ האדם עשה מזיק גמור ואף שהנזק לאח"ז מ"מ המזיק כבר נעשה</w:t>
        </w:r>
      </w:hyperlink>
    </w:p>
    <w:p w14:paraId="435A4521" w14:textId="77777777" w:rsidR="006C11A0" w:rsidRDefault="000D6C2B" w:rsidP="006C11A0">
      <w:pPr>
        <w:pStyle w:val="aff2"/>
        <w:numPr>
          <w:ilvl w:val="0"/>
          <w:numId w:val="9"/>
        </w:numPr>
        <w:rPr>
          <w:rFonts w:eastAsiaTheme="minorEastAsia" w:cstheme="minorBidi"/>
          <w:sz w:val="22"/>
          <w:szCs w:val="22"/>
          <w:rtl/>
        </w:rPr>
      </w:pPr>
      <w:hyperlink w:anchor="_Toc77178155" w:history="1">
        <w:r w:rsidR="006C11A0" w:rsidRPr="00AD1347">
          <w:rPr>
            <w:rStyle w:val="Hyperlink"/>
            <w:rtl/>
          </w:rPr>
          <w:t>בי' החזו"א בתוס' דברקתא שהרוח משתתפת בעשיית המזיק א"א לחייבו מדיני מזיק כלל</w:t>
        </w:r>
      </w:hyperlink>
    </w:p>
    <w:p w14:paraId="791AC898" w14:textId="77777777" w:rsidR="006C11A0" w:rsidRDefault="000D6C2B" w:rsidP="006C11A0">
      <w:pPr>
        <w:pStyle w:val="aff2"/>
        <w:numPr>
          <w:ilvl w:val="0"/>
          <w:numId w:val="9"/>
        </w:numPr>
        <w:rPr>
          <w:rFonts w:eastAsiaTheme="minorEastAsia" w:cstheme="minorBidi"/>
          <w:sz w:val="22"/>
          <w:szCs w:val="22"/>
          <w:rtl/>
        </w:rPr>
      </w:pPr>
      <w:hyperlink w:anchor="_Toc77178156" w:history="1">
        <w:r w:rsidR="006C11A0" w:rsidRPr="00AD1347">
          <w:rPr>
            <w:rStyle w:val="Hyperlink"/>
            <w:rtl/>
          </w:rPr>
          <w:t>בי' החזו"א דלענין הרחקת נזיקין לרבנן אף שלא עשה מזיק מ"מ לא גרע מאילן דאסור לסמוך</w:t>
        </w:r>
      </w:hyperlink>
    </w:p>
    <w:p w14:paraId="138E659C" w14:textId="77777777" w:rsidR="006C11A0" w:rsidRDefault="000D6C2B" w:rsidP="006C11A0">
      <w:pPr>
        <w:pStyle w:val="aff2"/>
        <w:numPr>
          <w:ilvl w:val="0"/>
          <w:numId w:val="9"/>
        </w:numPr>
        <w:rPr>
          <w:rFonts w:eastAsiaTheme="minorEastAsia" w:cstheme="minorBidi"/>
          <w:sz w:val="22"/>
          <w:szCs w:val="22"/>
          <w:rtl/>
        </w:rPr>
      </w:pPr>
      <w:hyperlink w:anchor="_Toc77178157" w:history="1">
        <w:r w:rsidR="006C11A0" w:rsidRPr="00AD1347">
          <w:rPr>
            <w:rStyle w:val="Hyperlink"/>
            <w:rtl/>
          </w:rPr>
          <w:t>דברי החזו"א דס"ל למר בר רב אשי דאף שאינו עושה מזיק הנזק הוא מיד והוי ג"ד ומרחיק לר"י</w:t>
        </w:r>
      </w:hyperlink>
    </w:p>
    <w:p w14:paraId="58DCC4D9" w14:textId="77777777" w:rsidR="006C11A0" w:rsidRDefault="000D6C2B" w:rsidP="006C11A0">
      <w:pPr>
        <w:pStyle w:val="aff2"/>
        <w:numPr>
          <w:ilvl w:val="0"/>
          <w:numId w:val="9"/>
        </w:numPr>
        <w:rPr>
          <w:rFonts w:eastAsiaTheme="minorEastAsia" w:cstheme="minorBidi"/>
          <w:sz w:val="22"/>
          <w:szCs w:val="22"/>
          <w:rtl/>
        </w:rPr>
      </w:pPr>
      <w:hyperlink w:anchor="_Toc77178158" w:history="1">
        <w:r w:rsidR="006C11A0" w:rsidRPr="00AD1347">
          <w:rPr>
            <w:rStyle w:val="Hyperlink"/>
            <w:rtl/>
          </w:rPr>
          <w:t>דברי החזו"א דס"ל לרבינא דכיון שהאדם אינו עושה את הרקתא למזיק בלא הרוח ל"ה ג"ד</w:t>
        </w:r>
      </w:hyperlink>
    </w:p>
    <w:p w14:paraId="287894FF" w14:textId="77777777" w:rsidR="006C11A0" w:rsidRDefault="000D6C2B" w:rsidP="006C11A0">
      <w:pPr>
        <w:pStyle w:val="aff4"/>
        <w:rPr>
          <w:rFonts w:eastAsiaTheme="minorEastAsia" w:cstheme="minorBidi"/>
          <w:i/>
          <w:iCs/>
          <w:noProof/>
          <w:sz w:val="22"/>
          <w:szCs w:val="22"/>
          <w:rtl/>
        </w:rPr>
      </w:pPr>
      <w:hyperlink w:anchor="_Toc77178159" w:history="1">
        <w:r w:rsidR="006C11A0" w:rsidRPr="00AD1347">
          <w:rPr>
            <w:rStyle w:val="Hyperlink"/>
            <w:noProof/>
            <w:rtl/>
          </w:rPr>
          <w:t>בי' רבינו יונה דברקתא הרוח מזיקה ובאסו"מ הם המזיקים</w:t>
        </w:r>
      </w:hyperlink>
    </w:p>
    <w:p w14:paraId="34F8BE26" w14:textId="77777777" w:rsidR="006C11A0" w:rsidRDefault="000D6C2B" w:rsidP="006C11A0">
      <w:pPr>
        <w:pStyle w:val="aff2"/>
        <w:numPr>
          <w:ilvl w:val="0"/>
          <w:numId w:val="9"/>
        </w:numPr>
        <w:rPr>
          <w:rFonts w:eastAsiaTheme="minorEastAsia" w:cstheme="minorBidi"/>
          <w:sz w:val="22"/>
          <w:szCs w:val="22"/>
          <w:rtl/>
        </w:rPr>
      </w:pPr>
      <w:hyperlink w:anchor="_Toc77178160" w:history="1">
        <w:r w:rsidR="006C11A0" w:rsidRPr="00AD1347">
          <w:rPr>
            <w:rStyle w:val="Hyperlink"/>
            <w:rtl/>
          </w:rPr>
          <w:t>בי' רבינו יונה דאש עצמה מזיקה וכן אסו"מ אבל ברקתא הרוח מזיקה ע"י שחובטת את הרקתא</w:t>
        </w:r>
      </w:hyperlink>
    </w:p>
    <w:p w14:paraId="45A38488" w14:textId="77777777" w:rsidR="006C11A0" w:rsidRDefault="000D6C2B" w:rsidP="006C11A0">
      <w:pPr>
        <w:pStyle w:val="aff2"/>
        <w:numPr>
          <w:ilvl w:val="0"/>
          <w:numId w:val="9"/>
        </w:numPr>
        <w:rPr>
          <w:rFonts w:eastAsiaTheme="minorEastAsia" w:cstheme="minorBidi"/>
          <w:sz w:val="22"/>
          <w:szCs w:val="22"/>
          <w:rtl/>
        </w:rPr>
      </w:pPr>
      <w:hyperlink w:anchor="_Toc77178161" w:history="1">
        <w:r w:rsidR="006C11A0" w:rsidRPr="00AD1347">
          <w:rPr>
            <w:rStyle w:val="Hyperlink"/>
            <w:rtl/>
          </w:rPr>
          <w:t>בי' הריטב"א דבאסו"מ הרוח רק מקרבתם לניזק אך כובדם עצמו מזיק אבל לרקתא אין כח מזיק</w:t>
        </w:r>
      </w:hyperlink>
    </w:p>
    <w:p w14:paraId="2D202F3F" w14:textId="77777777" w:rsidR="006C11A0" w:rsidRDefault="000D6C2B" w:rsidP="006C11A0">
      <w:pPr>
        <w:pStyle w:val="aff4"/>
        <w:rPr>
          <w:rFonts w:eastAsiaTheme="minorEastAsia" w:cstheme="minorBidi"/>
          <w:i/>
          <w:iCs/>
          <w:noProof/>
          <w:sz w:val="22"/>
          <w:szCs w:val="22"/>
          <w:rtl/>
        </w:rPr>
      </w:pPr>
      <w:hyperlink w:anchor="_Toc77178162" w:history="1">
        <w:r w:rsidR="006C11A0" w:rsidRPr="00AD1347">
          <w:rPr>
            <w:rStyle w:val="Hyperlink"/>
            <w:noProof/>
            <w:rtl/>
          </w:rPr>
          <w:t>דברי הרמב"ן דלולי הרוח הרקתא נופלת והרוח יצרה את המזיק</w:t>
        </w:r>
      </w:hyperlink>
    </w:p>
    <w:p w14:paraId="46C1558F" w14:textId="77777777" w:rsidR="006C11A0" w:rsidRDefault="000D6C2B" w:rsidP="006C11A0">
      <w:pPr>
        <w:pStyle w:val="aff2"/>
        <w:numPr>
          <w:ilvl w:val="0"/>
          <w:numId w:val="9"/>
        </w:numPr>
        <w:rPr>
          <w:rFonts w:eastAsiaTheme="minorEastAsia" w:cstheme="minorBidi"/>
          <w:sz w:val="22"/>
          <w:szCs w:val="22"/>
          <w:rtl/>
        </w:rPr>
      </w:pPr>
      <w:hyperlink w:anchor="_Toc77178163" w:history="1">
        <w:r w:rsidR="006C11A0" w:rsidRPr="00AD1347">
          <w:rPr>
            <w:rStyle w:val="Hyperlink"/>
            <w:rtl/>
          </w:rPr>
          <w:t>תי' הרמב"ן דבלי הרוח הייתה נופלת לקרקע ולא מזיקה כלל והאדם גורם לרוח ליצור את המזיק</w:t>
        </w:r>
      </w:hyperlink>
    </w:p>
    <w:p w14:paraId="01FC2858" w14:textId="77777777" w:rsidR="006C11A0" w:rsidRDefault="000D6C2B" w:rsidP="006C11A0">
      <w:pPr>
        <w:pStyle w:val="aff2"/>
        <w:numPr>
          <w:ilvl w:val="0"/>
          <w:numId w:val="9"/>
        </w:numPr>
        <w:rPr>
          <w:rFonts w:eastAsiaTheme="minorEastAsia" w:cstheme="minorBidi"/>
          <w:sz w:val="22"/>
          <w:szCs w:val="22"/>
          <w:rtl/>
        </w:rPr>
      </w:pPr>
      <w:hyperlink w:anchor="_Toc77178164" w:history="1">
        <w:r w:rsidR="006C11A0" w:rsidRPr="00AD1347">
          <w:rPr>
            <w:rStyle w:val="Hyperlink"/>
            <w:rtl/>
          </w:rPr>
          <w:t>דברי הרמב"ן דאסו"מ הם מזיק כאש והאדם יצר את המזיק והרוח רק מוליכתם לפי הכח שיצר</w:t>
        </w:r>
      </w:hyperlink>
    </w:p>
    <w:p w14:paraId="41A45FD5" w14:textId="77777777" w:rsidR="006C11A0" w:rsidRDefault="000D6C2B" w:rsidP="006C11A0">
      <w:pPr>
        <w:pStyle w:val="2"/>
        <w:rPr>
          <w:rFonts w:eastAsiaTheme="minorEastAsia" w:cstheme="minorBidi"/>
          <w:sz w:val="22"/>
          <w:szCs w:val="22"/>
          <w:rtl/>
        </w:rPr>
      </w:pPr>
      <w:hyperlink w:anchor="_Toc77178165" w:history="1">
        <w:r w:rsidR="006C11A0" w:rsidRPr="00AD1347">
          <w:rPr>
            <w:rStyle w:val="Hyperlink"/>
            <w:rtl/>
          </w:rPr>
          <w:t>ד' התורי"ד דבמזיק שיכול להשמר מותר</w:t>
        </w:r>
      </w:hyperlink>
    </w:p>
    <w:p w14:paraId="59FD3A22" w14:textId="77777777" w:rsidR="006C11A0" w:rsidRDefault="000D6C2B" w:rsidP="006C11A0">
      <w:pPr>
        <w:pStyle w:val="aff4"/>
        <w:rPr>
          <w:rFonts w:eastAsiaTheme="minorEastAsia" w:cstheme="minorBidi"/>
          <w:i/>
          <w:iCs/>
          <w:noProof/>
          <w:sz w:val="22"/>
          <w:szCs w:val="22"/>
          <w:rtl/>
        </w:rPr>
      </w:pPr>
      <w:hyperlink w:anchor="_Toc77178166" w:history="1">
        <w:r w:rsidR="006C11A0" w:rsidRPr="00AD1347">
          <w:rPr>
            <w:rStyle w:val="Hyperlink"/>
            <w:noProof/>
            <w:rtl/>
          </w:rPr>
          <w:t>דברי התורי"ד דמזיק באש ברשותו ויכול הניזק להשמר מותר</w:t>
        </w:r>
      </w:hyperlink>
    </w:p>
    <w:p w14:paraId="62AC0D54" w14:textId="77777777" w:rsidR="006C11A0" w:rsidRDefault="000D6C2B" w:rsidP="006C11A0">
      <w:pPr>
        <w:pStyle w:val="aff2"/>
        <w:numPr>
          <w:ilvl w:val="0"/>
          <w:numId w:val="9"/>
        </w:numPr>
        <w:rPr>
          <w:rFonts w:eastAsiaTheme="minorEastAsia" w:cstheme="minorBidi"/>
          <w:sz w:val="22"/>
          <w:szCs w:val="22"/>
          <w:rtl/>
        </w:rPr>
      </w:pPr>
      <w:hyperlink w:anchor="_Toc77178167" w:history="1">
        <w:r w:rsidR="006C11A0" w:rsidRPr="00AD1347">
          <w:rPr>
            <w:rStyle w:val="Hyperlink"/>
            <w:rtl/>
          </w:rPr>
          <w:t>דברי התורי"ד דאף במזיק דאש כל שאינו ג"ד ועושה בתוך שלו והניזק יכול לשמור עצמו מותר</w:t>
        </w:r>
      </w:hyperlink>
    </w:p>
    <w:p w14:paraId="7D884DB1" w14:textId="77777777" w:rsidR="006C11A0" w:rsidRDefault="000D6C2B" w:rsidP="006C11A0">
      <w:pPr>
        <w:pStyle w:val="aff2"/>
        <w:numPr>
          <w:ilvl w:val="0"/>
          <w:numId w:val="9"/>
        </w:numPr>
        <w:rPr>
          <w:rFonts w:eastAsiaTheme="minorEastAsia" w:cstheme="minorBidi"/>
          <w:sz w:val="22"/>
          <w:szCs w:val="22"/>
          <w:rtl/>
        </w:rPr>
      </w:pPr>
      <w:hyperlink w:anchor="_Toc77178168" w:history="1">
        <w:r w:rsidR="006C11A0" w:rsidRPr="00AD1347">
          <w:rPr>
            <w:rStyle w:val="Hyperlink"/>
            <w:rtl/>
          </w:rPr>
          <w:t>דברי התורי"ד דהחיוב במזיק באש הוא רק באופן שיצאה מרשותו ואין הניזק יכול להשמר ממנה</w:t>
        </w:r>
      </w:hyperlink>
    </w:p>
    <w:p w14:paraId="71197B01" w14:textId="77777777" w:rsidR="006C11A0" w:rsidRDefault="000D6C2B" w:rsidP="006C11A0">
      <w:pPr>
        <w:pStyle w:val="aff2"/>
        <w:numPr>
          <w:ilvl w:val="0"/>
          <w:numId w:val="9"/>
        </w:numPr>
        <w:rPr>
          <w:rFonts w:eastAsiaTheme="minorEastAsia" w:cstheme="minorBidi"/>
          <w:sz w:val="22"/>
          <w:szCs w:val="22"/>
          <w:rtl/>
        </w:rPr>
      </w:pPr>
      <w:hyperlink w:anchor="_Toc77178169" w:history="1">
        <w:r w:rsidR="006C11A0" w:rsidRPr="00AD1347">
          <w:rPr>
            <w:rStyle w:val="Hyperlink"/>
            <w:rtl/>
          </w:rPr>
          <w:t>דברי התורי"ד דבמניח אסו"מ בגג הסמוך לחצר ויכולים ליפול ולשבור כלים על הניזק להרחיק</w:t>
        </w:r>
      </w:hyperlink>
    </w:p>
    <w:p w14:paraId="7990D15E" w14:textId="77777777" w:rsidR="006C11A0" w:rsidRDefault="000D6C2B" w:rsidP="006C11A0">
      <w:pPr>
        <w:pStyle w:val="aff4"/>
        <w:rPr>
          <w:rFonts w:eastAsiaTheme="minorEastAsia" w:cstheme="minorBidi"/>
          <w:i/>
          <w:iCs/>
          <w:noProof/>
          <w:sz w:val="22"/>
          <w:szCs w:val="22"/>
          <w:rtl/>
        </w:rPr>
      </w:pPr>
      <w:hyperlink w:anchor="_Toc77178170" w:history="1">
        <w:r w:rsidR="006C11A0" w:rsidRPr="00AD1347">
          <w:rPr>
            <w:rStyle w:val="Hyperlink"/>
            <w:noProof/>
            <w:rtl/>
          </w:rPr>
          <w:t>בי' התורי"ד בפלוג' רבינא ומר בר"א אי רקתא הוי ג"ד</w:t>
        </w:r>
      </w:hyperlink>
    </w:p>
    <w:p w14:paraId="43BCF4AA" w14:textId="77777777" w:rsidR="006C11A0" w:rsidRDefault="000D6C2B" w:rsidP="006C11A0">
      <w:pPr>
        <w:pStyle w:val="aff2"/>
        <w:numPr>
          <w:ilvl w:val="0"/>
          <w:numId w:val="9"/>
        </w:numPr>
        <w:rPr>
          <w:rFonts w:eastAsiaTheme="minorEastAsia" w:cstheme="minorBidi"/>
          <w:sz w:val="22"/>
          <w:szCs w:val="22"/>
          <w:rtl/>
        </w:rPr>
      </w:pPr>
      <w:hyperlink w:anchor="_Toc77178171" w:history="1">
        <w:r w:rsidR="006C11A0" w:rsidRPr="00AD1347">
          <w:rPr>
            <w:rStyle w:val="Hyperlink"/>
            <w:rtl/>
          </w:rPr>
          <w:t>בי' התורי"ד דלרבינא רקתא כאש ול"ה ג"ד והניזק יכול להשמר ומותר ולמר בר"א הוא ג"ד</w:t>
        </w:r>
      </w:hyperlink>
    </w:p>
    <w:p w14:paraId="4302FECA" w14:textId="77777777" w:rsidR="006C11A0" w:rsidRDefault="000D6C2B" w:rsidP="006C11A0">
      <w:pPr>
        <w:pStyle w:val="aff2"/>
        <w:numPr>
          <w:ilvl w:val="0"/>
          <w:numId w:val="9"/>
        </w:numPr>
        <w:rPr>
          <w:rFonts w:eastAsiaTheme="minorEastAsia" w:cstheme="minorBidi"/>
          <w:sz w:val="22"/>
          <w:szCs w:val="22"/>
          <w:rtl/>
        </w:rPr>
      </w:pPr>
      <w:hyperlink w:anchor="_Toc77178172" w:history="1">
        <w:r w:rsidR="006C11A0" w:rsidRPr="00AD1347">
          <w:rPr>
            <w:rStyle w:val="Hyperlink"/>
            <w:rtl/>
          </w:rPr>
          <w:t>בי' התורי"ד דאשו משום חיציו היינו דחשיב שזרק אש למקום הנזק אך רקתא כנזק הבא מאיליו</w:t>
        </w:r>
      </w:hyperlink>
    </w:p>
    <w:p w14:paraId="64F56DD6" w14:textId="77777777" w:rsidR="006C11A0" w:rsidRDefault="000D6C2B" w:rsidP="006C11A0">
      <w:pPr>
        <w:pStyle w:val="2"/>
        <w:rPr>
          <w:rFonts w:eastAsiaTheme="minorEastAsia" w:cstheme="minorBidi"/>
          <w:sz w:val="22"/>
          <w:szCs w:val="22"/>
          <w:rtl/>
        </w:rPr>
      </w:pPr>
      <w:hyperlink w:anchor="_Toc77178173" w:history="1">
        <w:r w:rsidR="006C11A0" w:rsidRPr="00AD1347">
          <w:rPr>
            <w:rStyle w:val="Hyperlink"/>
            <w:rtl/>
          </w:rPr>
          <w:t>בחילוק בין רקתא לגורן ונמיה ועורבין</w:t>
        </w:r>
      </w:hyperlink>
    </w:p>
    <w:p w14:paraId="36839E82" w14:textId="77777777" w:rsidR="006C11A0" w:rsidRDefault="000D6C2B" w:rsidP="006C11A0">
      <w:pPr>
        <w:pStyle w:val="aff4"/>
        <w:rPr>
          <w:rFonts w:eastAsiaTheme="minorEastAsia" w:cstheme="minorBidi"/>
          <w:i/>
          <w:iCs/>
          <w:noProof/>
          <w:sz w:val="22"/>
          <w:szCs w:val="22"/>
          <w:rtl/>
        </w:rPr>
      </w:pPr>
      <w:hyperlink w:anchor="_Toc77178174" w:history="1">
        <w:r w:rsidR="006C11A0" w:rsidRPr="00AD1347">
          <w:rPr>
            <w:rStyle w:val="Hyperlink"/>
            <w:noProof/>
            <w:rtl/>
          </w:rPr>
          <w:t>בי' התוס' והראשונים דמתני' דגורן לרבנן אבל לר"י לא מרחיק</w:t>
        </w:r>
      </w:hyperlink>
    </w:p>
    <w:p w14:paraId="7264AD0D" w14:textId="77777777" w:rsidR="006C11A0" w:rsidRDefault="000D6C2B" w:rsidP="006C11A0">
      <w:pPr>
        <w:pStyle w:val="aff2"/>
        <w:numPr>
          <w:ilvl w:val="0"/>
          <w:numId w:val="9"/>
        </w:numPr>
        <w:rPr>
          <w:rFonts w:eastAsiaTheme="minorEastAsia" w:cstheme="minorBidi"/>
          <w:sz w:val="22"/>
          <w:szCs w:val="22"/>
          <w:rtl/>
        </w:rPr>
      </w:pPr>
      <w:hyperlink w:anchor="_Toc77178175" w:history="1">
        <w:r w:rsidR="006C11A0" w:rsidRPr="00AD1347">
          <w:rPr>
            <w:rStyle w:val="Hyperlink"/>
            <w:rtl/>
          </w:rPr>
          <w:t>קו' התוס' והרמב"ן והרשב"א דמ"ש רקתא ממתני' דגורן דחייב להרחיק אף דזיק ממטי לה</w:t>
        </w:r>
      </w:hyperlink>
    </w:p>
    <w:p w14:paraId="1B4FC509" w14:textId="77777777" w:rsidR="006C11A0" w:rsidRDefault="000D6C2B" w:rsidP="006C11A0">
      <w:pPr>
        <w:pStyle w:val="aff2"/>
        <w:numPr>
          <w:ilvl w:val="0"/>
          <w:numId w:val="9"/>
        </w:numPr>
        <w:rPr>
          <w:rFonts w:eastAsiaTheme="minorEastAsia" w:cstheme="minorBidi"/>
          <w:sz w:val="22"/>
          <w:szCs w:val="22"/>
          <w:rtl/>
        </w:rPr>
      </w:pPr>
      <w:hyperlink w:anchor="_Toc77178176" w:history="1">
        <w:r w:rsidR="006C11A0" w:rsidRPr="00AD1347">
          <w:rPr>
            <w:rStyle w:val="Hyperlink"/>
            <w:rtl/>
          </w:rPr>
          <w:t>קו' הרמב"ן דאי לאמימר פטור הא כבר תנן בגורן דמרחיק ומדלא הביאה הגמ' ראיה מוכח דחייב</w:t>
        </w:r>
      </w:hyperlink>
    </w:p>
    <w:p w14:paraId="5E46A0BE" w14:textId="77777777" w:rsidR="006C11A0" w:rsidRDefault="000D6C2B" w:rsidP="006C11A0">
      <w:pPr>
        <w:pStyle w:val="aff2"/>
        <w:numPr>
          <w:ilvl w:val="0"/>
          <w:numId w:val="9"/>
        </w:numPr>
        <w:rPr>
          <w:rFonts w:eastAsiaTheme="minorEastAsia" w:cstheme="minorBidi"/>
          <w:sz w:val="22"/>
          <w:szCs w:val="22"/>
          <w:rtl/>
        </w:rPr>
      </w:pPr>
      <w:hyperlink w:anchor="_Toc77178177" w:history="1">
        <w:r w:rsidR="006C11A0" w:rsidRPr="00AD1347">
          <w:rPr>
            <w:rStyle w:val="Hyperlink"/>
            <w:rtl/>
          </w:rPr>
          <w:t>תי' התוס' והראשונים דבגורן א"צ להרחיק לר"י דל"ה ג"ד כיון דהרוח מסייעתו כמו ברקתא</w:t>
        </w:r>
      </w:hyperlink>
    </w:p>
    <w:p w14:paraId="569174E2" w14:textId="77777777" w:rsidR="006C11A0" w:rsidRDefault="000D6C2B" w:rsidP="006C11A0">
      <w:pPr>
        <w:pStyle w:val="aff4"/>
        <w:rPr>
          <w:rFonts w:eastAsiaTheme="minorEastAsia" w:cstheme="minorBidi"/>
          <w:i/>
          <w:iCs/>
          <w:noProof/>
          <w:sz w:val="22"/>
          <w:szCs w:val="22"/>
          <w:rtl/>
        </w:rPr>
      </w:pPr>
      <w:hyperlink w:anchor="_Toc77178178" w:history="1">
        <w:r w:rsidR="006C11A0" w:rsidRPr="00AD1347">
          <w:rPr>
            <w:rStyle w:val="Hyperlink"/>
            <w:noProof/>
            <w:rtl/>
          </w:rPr>
          <w:t>בי' הריטב"א דלרבינא מותר לסמוך גרמא בדבר שאינו קבוע</w:t>
        </w:r>
      </w:hyperlink>
    </w:p>
    <w:p w14:paraId="253DF678" w14:textId="77777777" w:rsidR="006C11A0" w:rsidRDefault="000D6C2B" w:rsidP="006C11A0">
      <w:pPr>
        <w:pStyle w:val="aff2"/>
        <w:numPr>
          <w:ilvl w:val="0"/>
          <w:numId w:val="9"/>
        </w:numPr>
        <w:rPr>
          <w:rFonts w:eastAsiaTheme="minorEastAsia" w:cstheme="minorBidi"/>
          <w:sz w:val="22"/>
          <w:szCs w:val="22"/>
          <w:rtl/>
        </w:rPr>
      </w:pPr>
      <w:hyperlink w:anchor="_Toc77178179" w:history="1">
        <w:r w:rsidR="006C11A0" w:rsidRPr="00AD1347">
          <w:rPr>
            <w:rStyle w:val="Hyperlink"/>
            <w:rtl/>
          </w:rPr>
          <w:t>תי' הריטב"א דבנזק שהוא גרמא ואינו מקום קבוע א"צ להרחיק לרבינא אבל בגורן קבוע מרחיק</w:t>
        </w:r>
      </w:hyperlink>
    </w:p>
    <w:p w14:paraId="55251071" w14:textId="77777777" w:rsidR="006C11A0" w:rsidRDefault="000D6C2B" w:rsidP="006C11A0">
      <w:pPr>
        <w:pStyle w:val="aff2"/>
        <w:numPr>
          <w:ilvl w:val="0"/>
          <w:numId w:val="9"/>
        </w:numPr>
        <w:rPr>
          <w:rFonts w:eastAsiaTheme="minorEastAsia" w:cstheme="minorBidi"/>
          <w:sz w:val="22"/>
          <w:szCs w:val="22"/>
          <w:rtl/>
        </w:rPr>
      </w:pPr>
      <w:hyperlink w:anchor="_Toc77178180" w:history="1">
        <w:r w:rsidR="006C11A0" w:rsidRPr="00AD1347">
          <w:rPr>
            <w:rStyle w:val="Hyperlink"/>
            <w:rtl/>
          </w:rPr>
          <w:t>בי' הריטב"א לעיל דלרבינא חיוב ההרקחה בגרמא הוא רק בדבר קבוע כגורן וסולם ואומנים</w:t>
        </w:r>
      </w:hyperlink>
    </w:p>
    <w:p w14:paraId="09F49765" w14:textId="77777777" w:rsidR="006C11A0" w:rsidRDefault="000D6C2B" w:rsidP="006C11A0">
      <w:pPr>
        <w:pStyle w:val="aff2"/>
        <w:numPr>
          <w:ilvl w:val="0"/>
          <w:numId w:val="9"/>
        </w:numPr>
        <w:rPr>
          <w:rFonts w:eastAsiaTheme="minorEastAsia" w:cstheme="minorBidi"/>
          <w:sz w:val="22"/>
          <w:szCs w:val="22"/>
          <w:rtl/>
        </w:rPr>
      </w:pPr>
      <w:hyperlink w:anchor="_Toc77178181" w:history="1">
        <w:r w:rsidR="006C11A0" w:rsidRPr="00AD1347">
          <w:rPr>
            <w:rStyle w:val="Hyperlink"/>
            <w:rtl/>
          </w:rPr>
          <w:t>דברי הריטב"א די"א דקיי"ל כמרימר דרקתא ל"ד לגורן קבוע וי"א דקיי"ל כרבינא ורב אשי</w:t>
        </w:r>
      </w:hyperlink>
    </w:p>
    <w:p w14:paraId="0760B717" w14:textId="77777777" w:rsidR="006C11A0" w:rsidRDefault="000D6C2B" w:rsidP="006C11A0">
      <w:pPr>
        <w:pStyle w:val="aff4"/>
        <w:rPr>
          <w:rFonts w:eastAsiaTheme="minorEastAsia" w:cstheme="minorBidi"/>
          <w:i/>
          <w:iCs/>
          <w:noProof/>
          <w:sz w:val="22"/>
          <w:szCs w:val="22"/>
          <w:rtl/>
        </w:rPr>
      </w:pPr>
      <w:hyperlink w:anchor="_Toc77178182" w:history="1">
        <w:r w:rsidR="006C11A0" w:rsidRPr="00AD1347">
          <w:rPr>
            <w:rStyle w:val="Hyperlink"/>
            <w:noProof/>
            <w:rtl/>
          </w:rPr>
          <w:t>בי' התוס' דנמיה הוי ג"ד ועורבין דלא כרבינא או דבע"ח חמירי</w:t>
        </w:r>
      </w:hyperlink>
    </w:p>
    <w:p w14:paraId="245CA614" w14:textId="77777777" w:rsidR="006C11A0" w:rsidRDefault="000D6C2B" w:rsidP="006C11A0">
      <w:pPr>
        <w:pStyle w:val="aff2"/>
        <w:numPr>
          <w:ilvl w:val="0"/>
          <w:numId w:val="9"/>
        </w:numPr>
        <w:rPr>
          <w:rFonts w:eastAsiaTheme="minorEastAsia" w:cstheme="minorBidi"/>
          <w:sz w:val="22"/>
          <w:szCs w:val="22"/>
          <w:rtl/>
        </w:rPr>
      </w:pPr>
      <w:hyperlink w:anchor="_Toc77178183" w:history="1">
        <w:r w:rsidR="006C11A0" w:rsidRPr="00AD1347">
          <w:rPr>
            <w:rStyle w:val="Hyperlink"/>
            <w:rtl/>
          </w:rPr>
          <w:t>קו' התוס' דמ"ש רקתא מהרחקת סולם משובך ותי' התוס' דהנמיה מביאה עצמה ואף לר"י מרחיק</w:t>
        </w:r>
      </w:hyperlink>
    </w:p>
    <w:p w14:paraId="115C1400" w14:textId="77777777" w:rsidR="006C11A0" w:rsidRDefault="000D6C2B" w:rsidP="006C11A0">
      <w:pPr>
        <w:pStyle w:val="aff2"/>
        <w:numPr>
          <w:ilvl w:val="0"/>
          <w:numId w:val="9"/>
        </w:numPr>
        <w:rPr>
          <w:rFonts w:eastAsiaTheme="minorEastAsia" w:cstheme="minorBidi"/>
          <w:sz w:val="22"/>
          <w:szCs w:val="22"/>
          <w:rtl/>
        </w:rPr>
      </w:pPr>
      <w:hyperlink w:anchor="_Toc77178184" w:history="1">
        <w:r w:rsidR="006C11A0" w:rsidRPr="00AD1347">
          <w:rPr>
            <w:rStyle w:val="Hyperlink"/>
            <w:rtl/>
          </w:rPr>
          <w:t>תי' התוס' שאנץ דנמיה הוא ג"ד דיתכן שהוא מקרבה בידים ול"ד לרקתא דזיקא ממטי לה</w:t>
        </w:r>
      </w:hyperlink>
    </w:p>
    <w:p w14:paraId="14780976" w14:textId="77777777" w:rsidR="006C11A0" w:rsidRDefault="000D6C2B" w:rsidP="006C11A0">
      <w:pPr>
        <w:pStyle w:val="aff2"/>
        <w:numPr>
          <w:ilvl w:val="0"/>
          <w:numId w:val="9"/>
        </w:numPr>
        <w:rPr>
          <w:rFonts w:eastAsiaTheme="minorEastAsia" w:cstheme="minorBidi"/>
          <w:sz w:val="22"/>
          <w:szCs w:val="22"/>
          <w:rtl/>
        </w:rPr>
      </w:pPr>
      <w:hyperlink w:anchor="_Toc77178185" w:history="1">
        <w:r w:rsidR="006C11A0" w:rsidRPr="00AD1347">
          <w:rPr>
            <w:rStyle w:val="Hyperlink"/>
            <w:rtl/>
          </w:rPr>
          <w:t>דברי התוס' שאנץ דמר בר"א מודה לרבינא דנמיה שהאדם לא עושה כלום לא עדיפא מרקתא</w:t>
        </w:r>
      </w:hyperlink>
    </w:p>
    <w:p w14:paraId="5C0FB5F4" w14:textId="77777777" w:rsidR="006C11A0" w:rsidRDefault="000D6C2B" w:rsidP="006C11A0">
      <w:pPr>
        <w:pStyle w:val="aff2"/>
        <w:numPr>
          <w:ilvl w:val="0"/>
          <w:numId w:val="9"/>
        </w:numPr>
        <w:rPr>
          <w:rFonts w:eastAsiaTheme="minorEastAsia" w:cstheme="minorBidi"/>
          <w:sz w:val="22"/>
          <w:szCs w:val="22"/>
          <w:rtl/>
        </w:rPr>
      </w:pPr>
      <w:hyperlink w:anchor="_Toc77178186" w:history="1">
        <w:r w:rsidR="006C11A0" w:rsidRPr="00AD1347">
          <w:rPr>
            <w:rStyle w:val="Hyperlink"/>
            <w:rtl/>
          </w:rPr>
          <w:t>תי' הרשב"א דלרבינא מתני' דהרחקת סולם משובך היא לרבנן דלא חשיב אפילו גרמא בנזיקין</w:t>
        </w:r>
      </w:hyperlink>
    </w:p>
    <w:p w14:paraId="61C4336C" w14:textId="77777777" w:rsidR="006C11A0" w:rsidRDefault="000D6C2B" w:rsidP="006C11A0">
      <w:pPr>
        <w:pStyle w:val="aff2"/>
        <w:numPr>
          <w:ilvl w:val="0"/>
          <w:numId w:val="9"/>
        </w:numPr>
        <w:rPr>
          <w:rFonts w:eastAsiaTheme="minorEastAsia" w:cstheme="minorBidi"/>
          <w:sz w:val="22"/>
          <w:szCs w:val="22"/>
          <w:rtl/>
        </w:rPr>
      </w:pPr>
      <w:hyperlink w:anchor="_Toc77178187" w:history="1">
        <w:r w:rsidR="006C11A0" w:rsidRPr="00AD1347">
          <w:rPr>
            <w:rStyle w:val="Hyperlink"/>
            <w:rtl/>
          </w:rPr>
          <w:t>הבי' הא' בתוס' דהגמ' בעורבין דלא כרבינא והבי' הב' בתוס' דבע"ח חמירי יותר מרקתא</w:t>
        </w:r>
      </w:hyperlink>
    </w:p>
    <w:p w14:paraId="3EF591A6" w14:textId="77777777" w:rsidR="006C11A0" w:rsidRDefault="000D6C2B" w:rsidP="006C11A0">
      <w:pPr>
        <w:pStyle w:val="2"/>
        <w:rPr>
          <w:rFonts w:eastAsiaTheme="minorEastAsia" w:cstheme="minorBidi"/>
          <w:sz w:val="22"/>
          <w:szCs w:val="22"/>
          <w:rtl/>
        </w:rPr>
      </w:pPr>
      <w:hyperlink w:anchor="_Toc77178188" w:history="1">
        <w:r w:rsidR="006C11A0" w:rsidRPr="00AD1347">
          <w:rPr>
            <w:rStyle w:val="Hyperlink"/>
            <w:rtl/>
          </w:rPr>
          <w:t>בד' אמימר ורבינא בזורה ורוח מסייעתו</w:t>
        </w:r>
      </w:hyperlink>
    </w:p>
    <w:p w14:paraId="6DE157DB" w14:textId="77777777" w:rsidR="006C11A0" w:rsidRDefault="000D6C2B" w:rsidP="006C11A0">
      <w:pPr>
        <w:pStyle w:val="aff4"/>
        <w:rPr>
          <w:rFonts w:eastAsiaTheme="minorEastAsia" w:cstheme="minorBidi"/>
          <w:i/>
          <w:iCs/>
          <w:noProof/>
          <w:sz w:val="22"/>
          <w:szCs w:val="22"/>
          <w:rtl/>
        </w:rPr>
      </w:pPr>
      <w:hyperlink w:anchor="_Toc77178189" w:history="1">
        <w:r w:rsidR="006C11A0" w:rsidRPr="00AD1347">
          <w:rPr>
            <w:rStyle w:val="Hyperlink"/>
            <w:noProof/>
            <w:rtl/>
          </w:rPr>
          <w:t>בי' רש"י והריטב"א והתורי"ד דרקתא דמי לזורה ורוח מסייעתו</w:t>
        </w:r>
      </w:hyperlink>
    </w:p>
    <w:p w14:paraId="78F4627E" w14:textId="77777777" w:rsidR="006C11A0" w:rsidRDefault="000D6C2B" w:rsidP="006C11A0">
      <w:pPr>
        <w:pStyle w:val="aff2"/>
        <w:numPr>
          <w:ilvl w:val="0"/>
          <w:numId w:val="9"/>
        </w:numPr>
        <w:rPr>
          <w:rFonts w:eastAsiaTheme="minorEastAsia" w:cstheme="minorBidi"/>
          <w:sz w:val="22"/>
          <w:szCs w:val="22"/>
          <w:rtl/>
        </w:rPr>
      </w:pPr>
      <w:hyperlink w:anchor="_Toc77178190" w:history="1">
        <w:r w:rsidR="006C11A0" w:rsidRPr="00AD1347">
          <w:rPr>
            <w:rStyle w:val="Hyperlink"/>
            <w:rtl/>
          </w:rPr>
          <w:t>בי' רש"י בקו' מר בר"א דמוכח משבת דרקתא הוי ג"ד ולאמימר מוכח דחשיב ככחו לנזיקין</w:t>
        </w:r>
      </w:hyperlink>
    </w:p>
    <w:p w14:paraId="52737861" w14:textId="77777777" w:rsidR="006C11A0" w:rsidRDefault="000D6C2B" w:rsidP="006C11A0">
      <w:pPr>
        <w:pStyle w:val="aff2"/>
        <w:numPr>
          <w:ilvl w:val="0"/>
          <w:numId w:val="9"/>
        </w:numPr>
        <w:rPr>
          <w:rFonts w:eastAsiaTheme="minorEastAsia" w:cstheme="minorBidi"/>
          <w:sz w:val="22"/>
          <w:szCs w:val="22"/>
          <w:rtl/>
        </w:rPr>
      </w:pPr>
      <w:hyperlink w:anchor="_Toc77178191" w:history="1">
        <w:r w:rsidR="006C11A0" w:rsidRPr="00AD1347">
          <w:rPr>
            <w:rStyle w:val="Hyperlink"/>
            <w:rtl/>
          </w:rPr>
          <w:t>בי' הריטב"א דמוכח משבת דהוא מעשה שלו ואינו כשנים שעשו וה"ה בנזיקין דהוי מעשה גמור</w:t>
        </w:r>
      </w:hyperlink>
    </w:p>
    <w:p w14:paraId="32DDFDC7" w14:textId="77777777" w:rsidR="006C11A0" w:rsidRDefault="000D6C2B" w:rsidP="006C11A0">
      <w:pPr>
        <w:pStyle w:val="aff2"/>
        <w:numPr>
          <w:ilvl w:val="0"/>
          <w:numId w:val="9"/>
        </w:numPr>
        <w:rPr>
          <w:rFonts w:eastAsiaTheme="minorEastAsia" w:cstheme="minorBidi"/>
          <w:sz w:val="22"/>
          <w:szCs w:val="22"/>
          <w:rtl/>
        </w:rPr>
      </w:pPr>
      <w:hyperlink w:anchor="_Toc77178192" w:history="1">
        <w:r w:rsidR="006C11A0" w:rsidRPr="00AD1347">
          <w:rPr>
            <w:rStyle w:val="Hyperlink"/>
            <w:rtl/>
          </w:rPr>
          <w:t>בי' התורי"ד דהרקתא היא מכחו אך ל"ד לאסו"מ דחייב מדין ממונו דאש ואינם כחו כלל</w:t>
        </w:r>
      </w:hyperlink>
    </w:p>
    <w:p w14:paraId="095D7B49" w14:textId="77777777" w:rsidR="006C11A0" w:rsidRDefault="000D6C2B" w:rsidP="006C11A0">
      <w:pPr>
        <w:pStyle w:val="aff2"/>
        <w:numPr>
          <w:ilvl w:val="0"/>
          <w:numId w:val="9"/>
        </w:numPr>
        <w:rPr>
          <w:rFonts w:eastAsiaTheme="minorEastAsia" w:cstheme="minorBidi"/>
          <w:sz w:val="22"/>
          <w:szCs w:val="22"/>
          <w:rtl/>
        </w:rPr>
      </w:pPr>
      <w:hyperlink w:anchor="_Toc77178193" w:history="1">
        <w:r w:rsidR="006C11A0" w:rsidRPr="00AD1347">
          <w:rPr>
            <w:rStyle w:val="Hyperlink"/>
            <w:rtl/>
          </w:rPr>
          <w:t>דברי הרי"ף ור"ח רבינו יונה והרשב"א דקיי"ל כמר בר רב אשי דרקתא כזורה ורוח מסייעתו</w:t>
        </w:r>
      </w:hyperlink>
    </w:p>
    <w:p w14:paraId="624F57A4" w14:textId="77777777" w:rsidR="006C11A0" w:rsidRDefault="000D6C2B" w:rsidP="006C11A0">
      <w:pPr>
        <w:pStyle w:val="aff4"/>
        <w:rPr>
          <w:rFonts w:eastAsiaTheme="minorEastAsia" w:cstheme="minorBidi"/>
          <w:i/>
          <w:iCs/>
          <w:noProof/>
          <w:sz w:val="22"/>
          <w:szCs w:val="22"/>
          <w:rtl/>
        </w:rPr>
      </w:pPr>
      <w:hyperlink w:anchor="_Toc77178194" w:history="1">
        <w:r w:rsidR="006C11A0" w:rsidRPr="00AD1347">
          <w:rPr>
            <w:rStyle w:val="Hyperlink"/>
            <w:noProof/>
            <w:rtl/>
          </w:rPr>
          <w:t>ביאורי הראשונים בד' רבינא דרקתא ל"ד לרוח מסייעתו</w:t>
        </w:r>
      </w:hyperlink>
    </w:p>
    <w:p w14:paraId="18E20A4B" w14:textId="77777777" w:rsidR="006C11A0" w:rsidRDefault="000D6C2B" w:rsidP="006C11A0">
      <w:pPr>
        <w:pStyle w:val="aff2"/>
        <w:numPr>
          <w:ilvl w:val="0"/>
          <w:numId w:val="9"/>
        </w:numPr>
        <w:rPr>
          <w:rFonts w:eastAsiaTheme="minorEastAsia" w:cstheme="minorBidi"/>
          <w:sz w:val="22"/>
          <w:szCs w:val="22"/>
          <w:rtl/>
        </w:rPr>
      </w:pPr>
      <w:hyperlink w:anchor="_Toc77178195" w:history="1">
        <w:r w:rsidR="006C11A0" w:rsidRPr="00AD1347">
          <w:rPr>
            <w:rStyle w:val="Hyperlink"/>
            <w:rtl/>
          </w:rPr>
          <w:t>דברי רש"י דלא קשה על רבינא מזורה ורוח מסייעתו כיון דלא ילפינן נזיקין משבת</w:t>
        </w:r>
      </w:hyperlink>
    </w:p>
    <w:p w14:paraId="32B19F50" w14:textId="77777777" w:rsidR="006C11A0" w:rsidRDefault="000D6C2B" w:rsidP="006C11A0">
      <w:pPr>
        <w:pStyle w:val="aff2"/>
        <w:numPr>
          <w:ilvl w:val="0"/>
          <w:numId w:val="9"/>
        </w:numPr>
        <w:rPr>
          <w:rFonts w:eastAsiaTheme="minorEastAsia" w:cstheme="minorBidi"/>
          <w:sz w:val="22"/>
          <w:szCs w:val="22"/>
          <w:rtl/>
        </w:rPr>
      </w:pPr>
      <w:hyperlink w:anchor="_Toc77178196" w:history="1">
        <w:r w:rsidR="006C11A0" w:rsidRPr="00AD1347">
          <w:rPr>
            <w:rStyle w:val="Hyperlink"/>
            <w:rtl/>
          </w:rPr>
          <w:t>בי' התוס' והרשב"א והתורי"ד דלרבינא לא ילפינן זורה ורוח מסייעתו משבת לנזיקין ול"ה גרמא</w:t>
        </w:r>
      </w:hyperlink>
    </w:p>
    <w:p w14:paraId="63397F26" w14:textId="77777777" w:rsidR="006C11A0" w:rsidRDefault="000D6C2B" w:rsidP="006C11A0">
      <w:pPr>
        <w:pStyle w:val="aff2"/>
        <w:numPr>
          <w:ilvl w:val="0"/>
          <w:numId w:val="9"/>
        </w:numPr>
        <w:rPr>
          <w:rFonts w:eastAsiaTheme="minorEastAsia" w:cstheme="minorBidi"/>
          <w:sz w:val="22"/>
          <w:szCs w:val="22"/>
          <w:rtl/>
        </w:rPr>
      </w:pPr>
      <w:hyperlink w:anchor="_Toc77178197" w:history="1">
        <w:r w:rsidR="006C11A0" w:rsidRPr="00AD1347">
          <w:rPr>
            <w:rStyle w:val="Hyperlink"/>
            <w:rtl/>
          </w:rPr>
          <w:t>בי' הריטב"א ברבינא דרקתא אינו במקום קבוע וא"צ להרחיק בגרמא שאינה קבועה</w:t>
        </w:r>
      </w:hyperlink>
    </w:p>
    <w:p w14:paraId="2FCFD2C3" w14:textId="77777777" w:rsidR="006C11A0" w:rsidRDefault="000D6C2B" w:rsidP="006C11A0">
      <w:pPr>
        <w:pStyle w:val="2"/>
        <w:rPr>
          <w:rFonts w:eastAsiaTheme="minorEastAsia" w:cstheme="minorBidi"/>
          <w:sz w:val="22"/>
          <w:szCs w:val="22"/>
          <w:rtl/>
        </w:rPr>
      </w:pPr>
      <w:hyperlink w:anchor="_Toc77178198" w:history="1">
        <w:r w:rsidR="006C11A0" w:rsidRPr="00AD1347">
          <w:rPr>
            <w:rStyle w:val="Hyperlink"/>
            <w:rtl/>
          </w:rPr>
          <w:t>ד' הסוברים דלמר בר"א פטור מתשלומין</w:t>
        </w:r>
      </w:hyperlink>
    </w:p>
    <w:p w14:paraId="52D54347" w14:textId="77777777" w:rsidR="006C11A0" w:rsidRDefault="000D6C2B" w:rsidP="006C11A0">
      <w:pPr>
        <w:pStyle w:val="aff4"/>
        <w:rPr>
          <w:rFonts w:eastAsiaTheme="minorEastAsia" w:cstheme="minorBidi"/>
          <w:i/>
          <w:iCs/>
          <w:noProof/>
          <w:sz w:val="22"/>
          <w:szCs w:val="22"/>
          <w:rtl/>
        </w:rPr>
      </w:pPr>
      <w:hyperlink w:anchor="_Toc77178199" w:history="1">
        <w:r w:rsidR="006C11A0" w:rsidRPr="00AD1347">
          <w:rPr>
            <w:rStyle w:val="Hyperlink"/>
            <w:noProof/>
            <w:rtl/>
          </w:rPr>
          <w:t>קו' הראשונים דבזורה ורוח מסייעתו הוי גרמא בנזיקין ופטור</w:t>
        </w:r>
      </w:hyperlink>
    </w:p>
    <w:p w14:paraId="5A82DCB9" w14:textId="77777777" w:rsidR="006C11A0" w:rsidRDefault="000D6C2B" w:rsidP="006C11A0">
      <w:pPr>
        <w:pStyle w:val="aff2"/>
        <w:numPr>
          <w:ilvl w:val="0"/>
          <w:numId w:val="9"/>
        </w:numPr>
        <w:rPr>
          <w:rFonts w:eastAsiaTheme="minorEastAsia" w:cstheme="minorBidi"/>
          <w:sz w:val="22"/>
          <w:szCs w:val="22"/>
          <w:rtl/>
        </w:rPr>
      </w:pPr>
      <w:hyperlink w:anchor="_Toc77178200" w:history="1">
        <w:r w:rsidR="006C11A0" w:rsidRPr="00AD1347">
          <w:rPr>
            <w:rStyle w:val="Hyperlink"/>
            <w:rtl/>
          </w:rPr>
          <w:t>דברי הרמב"ן דלבה ולבתו הרוח פטור דאינו חיציו וא"כ ק' דרקתא ג"כ הוי גרמא ופטור</w:t>
        </w:r>
      </w:hyperlink>
    </w:p>
    <w:p w14:paraId="695A8E8E" w14:textId="77777777" w:rsidR="006C11A0" w:rsidRDefault="000D6C2B" w:rsidP="006C11A0">
      <w:pPr>
        <w:pStyle w:val="aff2"/>
        <w:numPr>
          <w:ilvl w:val="0"/>
          <w:numId w:val="9"/>
        </w:numPr>
        <w:rPr>
          <w:rFonts w:eastAsiaTheme="minorEastAsia" w:cstheme="minorBidi"/>
          <w:sz w:val="22"/>
          <w:szCs w:val="22"/>
          <w:rtl/>
        </w:rPr>
      </w:pPr>
      <w:hyperlink w:anchor="_Toc77178201" w:history="1">
        <w:r w:rsidR="006C11A0" w:rsidRPr="00AD1347">
          <w:rPr>
            <w:rStyle w:val="Hyperlink"/>
            <w:rtl/>
          </w:rPr>
          <w:t>קו' רבינו יונה והריטב"א דאי רקתא דמי לזורה ורוח מסייעתו איתא בגמ' בב"ק דהוא גרמא ופטור</w:t>
        </w:r>
      </w:hyperlink>
    </w:p>
    <w:p w14:paraId="521BC643" w14:textId="77777777" w:rsidR="006C11A0" w:rsidRDefault="000D6C2B" w:rsidP="006C11A0">
      <w:pPr>
        <w:pStyle w:val="aff4"/>
        <w:rPr>
          <w:rFonts w:eastAsiaTheme="minorEastAsia" w:cstheme="minorBidi"/>
          <w:i/>
          <w:iCs/>
          <w:noProof/>
          <w:sz w:val="22"/>
          <w:szCs w:val="22"/>
          <w:rtl/>
        </w:rPr>
      </w:pPr>
      <w:hyperlink w:anchor="_Toc77178202" w:history="1">
        <w:r w:rsidR="006C11A0" w:rsidRPr="00AD1347">
          <w:rPr>
            <w:rStyle w:val="Hyperlink"/>
            <w:noProof/>
            <w:rtl/>
          </w:rPr>
          <w:t>ד' התוס' והרי"ף ור"ח דמר בר"א כרב אשי דרקתא גרמא ואסור</w:t>
        </w:r>
      </w:hyperlink>
    </w:p>
    <w:p w14:paraId="0E91C8AB" w14:textId="77777777" w:rsidR="006C11A0" w:rsidRDefault="000D6C2B" w:rsidP="006C11A0">
      <w:pPr>
        <w:pStyle w:val="aff2"/>
        <w:numPr>
          <w:ilvl w:val="0"/>
          <w:numId w:val="9"/>
        </w:numPr>
        <w:rPr>
          <w:rFonts w:eastAsiaTheme="minorEastAsia" w:cstheme="minorBidi"/>
          <w:sz w:val="22"/>
          <w:szCs w:val="22"/>
          <w:rtl/>
        </w:rPr>
      </w:pPr>
      <w:hyperlink w:anchor="_Toc77178203" w:history="1">
        <w:r w:rsidR="006C11A0" w:rsidRPr="00AD1347">
          <w:rPr>
            <w:rStyle w:val="Hyperlink"/>
            <w:rtl/>
          </w:rPr>
          <w:t>בי' התוס' והרשב"א במר בר"א דרקתא כזורה ורוח מסייעתו דהוי גרמא ומרחיק אך פטור מלשלם</w:t>
        </w:r>
      </w:hyperlink>
    </w:p>
    <w:p w14:paraId="09CBF0D0" w14:textId="77777777" w:rsidR="006C11A0" w:rsidRDefault="000D6C2B" w:rsidP="006C11A0">
      <w:pPr>
        <w:pStyle w:val="aff2"/>
        <w:numPr>
          <w:ilvl w:val="0"/>
          <w:numId w:val="9"/>
        </w:numPr>
        <w:rPr>
          <w:rFonts w:eastAsiaTheme="minorEastAsia" w:cstheme="minorBidi"/>
          <w:sz w:val="22"/>
          <w:szCs w:val="22"/>
          <w:rtl/>
        </w:rPr>
      </w:pPr>
      <w:hyperlink w:anchor="_Toc77178204" w:history="1">
        <w:r w:rsidR="006C11A0" w:rsidRPr="00AD1347">
          <w:rPr>
            <w:rStyle w:val="Hyperlink"/>
            <w:rtl/>
          </w:rPr>
          <w:t>דברי הרי"ף ור"ח דרקתא הוא גרמא ולכו"ע פטור מתשלומין ומרחיק דאסור לגרום נזק לחבירו</w:t>
        </w:r>
      </w:hyperlink>
    </w:p>
    <w:p w14:paraId="6FE200E0" w14:textId="77777777" w:rsidR="006C11A0" w:rsidRDefault="000D6C2B" w:rsidP="006C11A0">
      <w:pPr>
        <w:pStyle w:val="aff4"/>
        <w:rPr>
          <w:rFonts w:eastAsiaTheme="minorEastAsia" w:cstheme="minorBidi"/>
          <w:i/>
          <w:iCs/>
          <w:noProof/>
          <w:sz w:val="22"/>
          <w:szCs w:val="22"/>
          <w:rtl/>
        </w:rPr>
      </w:pPr>
      <w:hyperlink w:anchor="_Toc77178205" w:history="1">
        <w:r w:rsidR="006C11A0" w:rsidRPr="00AD1347">
          <w:rPr>
            <w:rStyle w:val="Hyperlink"/>
            <w:noProof/>
            <w:rtl/>
          </w:rPr>
          <w:t>דברי הרמב"ן דרקתא הוא גרמא דגירי דהאדם גורם לעיקר הנזק</w:t>
        </w:r>
      </w:hyperlink>
    </w:p>
    <w:p w14:paraId="4C487CBF" w14:textId="77777777" w:rsidR="006C11A0" w:rsidRDefault="000D6C2B" w:rsidP="006C11A0">
      <w:pPr>
        <w:pStyle w:val="aff2"/>
        <w:numPr>
          <w:ilvl w:val="0"/>
          <w:numId w:val="9"/>
        </w:numPr>
        <w:rPr>
          <w:rFonts w:eastAsiaTheme="minorEastAsia" w:cstheme="minorBidi"/>
          <w:sz w:val="22"/>
          <w:szCs w:val="22"/>
          <w:rtl/>
        </w:rPr>
      </w:pPr>
      <w:hyperlink w:anchor="_Toc77178206" w:history="1">
        <w:r w:rsidR="006C11A0" w:rsidRPr="00AD1347">
          <w:rPr>
            <w:rStyle w:val="Hyperlink"/>
            <w:rtl/>
          </w:rPr>
          <w:t>קו' הרמב"ן דברקתא המזיק נעשה בלא סיוע הרוח ואמאי אינו כאסו"מ ברוח מצויה דהוא כאש</w:t>
        </w:r>
      </w:hyperlink>
    </w:p>
    <w:p w14:paraId="13E69078" w14:textId="77777777" w:rsidR="006C11A0" w:rsidRDefault="000D6C2B" w:rsidP="006C11A0">
      <w:pPr>
        <w:pStyle w:val="aff2"/>
        <w:numPr>
          <w:ilvl w:val="0"/>
          <w:numId w:val="9"/>
        </w:numPr>
        <w:rPr>
          <w:rFonts w:eastAsiaTheme="minorEastAsia" w:cstheme="minorBidi"/>
          <w:sz w:val="22"/>
          <w:szCs w:val="22"/>
          <w:rtl/>
        </w:rPr>
      </w:pPr>
      <w:hyperlink w:anchor="_Toc77178207" w:history="1">
        <w:r w:rsidR="006C11A0" w:rsidRPr="00AD1347">
          <w:rPr>
            <w:rStyle w:val="Hyperlink"/>
            <w:rtl/>
          </w:rPr>
          <w:t>בי' הרמב"ן דברקתא הרוח יוצרת את המזיק והאדם רק גורם והוי גרמא דגירי דגורם לעיקר הנזק</w:t>
        </w:r>
      </w:hyperlink>
    </w:p>
    <w:p w14:paraId="0F410059" w14:textId="77777777" w:rsidR="006C11A0" w:rsidRDefault="000D6C2B" w:rsidP="006C11A0">
      <w:pPr>
        <w:pStyle w:val="2"/>
        <w:rPr>
          <w:rFonts w:eastAsiaTheme="minorEastAsia" w:cstheme="minorBidi"/>
          <w:sz w:val="22"/>
          <w:szCs w:val="22"/>
          <w:rtl/>
        </w:rPr>
      </w:pPr>
      <w:hyperlink w:anchor="_Toc77178208" w:history="1">
        <w:r w:rsidR="006C11A0" w:rsidRPr="00AD1347">
          <w:rPr>
            <w:rStyle w:val="Hyperlink"/>
            <w:rtl/>
          </w:rPr>
          <w:t>ד' הסוברים דלמר בר"א חייב בתשלומין</w:t>
        </w:r>
      </w:hyperlink>
    </w:p>
    <w:p w14:paraId="4BB70503" w14:textId="77777777" w:rsidR="006C11A0" w:rsidRDefault="000D6C2B" w:rsidP="006C11A0">
      <w:pPr>
        <w:pStyle w:val="aff4"/>
        <w:rPr>
          <w:rFonts w:eastAsiaTheme="minorEastAsia" w:cstheme="minorBidi"/>
          <w:i/>
          <w:iCs/>
          <w:noProof/>
          <w:sz w:val="22"/>
          <w:szCs w:val="22"/>
          <w:rtl/>
        </w:rPr>
      </w:pPr>
      <w:hyperlink w:anchor="_Toc77178209" w:history="1">
        <w:r w:rsidR="006C11A0" w:rsidRPr="00AD1347">
          <w:rPr>
            <w:rStyle w:val="Hyperlink"/>
            <w:noProof/>
            <w:rtl/>
          </w:rPr>
          <w:t>בי' רבינו יונה והמאירי והתורי"ד דרקתא ל"ה גרמא וחייב</w:t>
        </w:r>
      </w:hyperlink>
    </w:p>
    <w:p w14:paraId="47482426" w14:textId="77777777" w:rsidR="006C11A0" w:rsidRDefault="000D6C2B" w:rsidP="006C11A0">
      <w:pPr>
        <w:pStyle w:val="aff2"/>
        <w:numPr>
          <w:ilvl w:val="0"/>
          <w:numId w:val="9"/>
        </w:numPr>
        <w:rPr>
          <w:rFonts w:eastAsiaTheme="minorEastAsia" w:cstheme="minorBidi"/>
          <w:sz w:val="22"/>
          <w:szCs w:val="22"/>
          <w:rtl/>
        </w:rPr>
      </w:pPr>
      <w:hyperlink w:anchor="_Toc77178210" w:history="1">
        <w:r w:rsidR="006C11A0" w:rsidRPr="00AD1347">
          <w:rPr>
            <w:rStyle w:val="Hyperlink"/>
            <w:rtl/>
          </w:rPr>
          <w:t>תי' רבינו יונה דרק בלבה ולבתו הרוח פטור דהשלהבת ע"י הרוח אבל רקתא מזיקה בעצמה</w:t>
        </w:r>
      </w:hyperlink>
    </w:p>
    <w:p w14:paraId="359F9A66" w14:textId="77777777" w:rsidR="006C11A0" w:rsidRDefault="000D6C2B" w:rsidP="006C11A0">
      <w:pPr>
        <w:pStyle w:val="aff2"/>
        <w:numPr>
          <w:ilvl w:val="0"/>
          <w:numId w:val="9"/>
        </w:numPr>
        <w:rPr>
          <w:rFonts w:eastAsiaTheme="minorEastAsia" w:cstheme="minorBidi"/>
          <w:sz w:val="22"/>
          <w:szCs w:val="22"/>
          <w:rtl/>
        </w:rPr>
      </w:pPr>
      <w:hyperlink w:anchor="_Toc77178211" w:history="1">
        <w:r w:rsidR="006C11A0" w:rsidRPr="00AD1347">
          <w:rPr>
            <w:rStyle w:val="Hyperlink"/>
            <w:rtl/>
          </w:rPr>
          <w:t>בי' המאירי דרק זורה ורוח מסייעתו הוי גרמא אך ברקתא האדם גומר את גוף המזיק וחייב</w:t>
        </w:r>
      </w:hyperlink>
    </w:p>
    <w:p w14:paraId="46F317AA" w14:textId="77777777" w:rsidR="006C11A0" w:rsidRDefault="000D6C2B" w:rsidP="006C11A0">
      <w:pPr>
        <w:pStyle w:val="aff2"/>
        <w:numPr>
          <w:ilvl w:val="0"/>
          <w:numId w:val="9"/>
        </w:numPr>
        <w:rPr>
          <w:rFonts w:eastAsiaTheme="minorEastAsia" w:cstheme="minorBidi"/>
          <w:sz w:val="22"/>
          <w:szCs w:val="22"/>
          <w:rtl/>
        </w:rPr>
      </w:pPr>
      <w:hyperlink w:anchor="_Toc77178212" w:history="1">
        <w:r w:rsidR="006C11A0" w:rsidRPr="00AD1347">
          <w:rPr>
            <w:rStyle w:val="Hyperlink"/>
            <w:rtl/>
          </w:rPr>
          <w:t>בי' התורי"ד דחיוב אש בשלהבת והיא ע"י הרוח אבל רקתא ע"י האדם והוי ג"ד וחייב בתשלומין</w:t>
        </w:r>
      </w:hyperlink>
    </w:p>
    <w:p w14:paraId="76DFC213" w14:textId="77777777" w:rsidR="006C11A0" w:rsidRDefault="000D6C2B" w:rsidP="006C11A0">
      <w:pPr>
        <w:pStyle w:val="aff4"/>
        <w:rPr>
          <w:rFonts w:eastAsiaTheme="minorEastAsia" w:cstheme="minorBidi"/>
          <w:i/>
          <w:iCs/>
          <w:noProof/>
          <w:sz w:val="22"/>
          <w:szCs w:val="22"/>
          <w:rtl/>
        </w:rPr>
      </w:pPr>
      <w:hyperlink w:anchor="_Toc77178213" w:history="1">
        <w:r w:rsidR="006C11A0" w:rsidRPr="00AD1347">
          <w:rPr>
            <w:rStyle w:val="Hyperlink"/>
            <w:noProof/>
            <w:rtl/>
          </w:rPr>
          <w:t>בי' הראב"ד דרקתא כאש ולרבינא רקתא אינה במקום פשיעה</w:t>
        </w:r>
      </w:hyperlink>
    </w:p>
    <w:p w14:paraId="012553A2" w14:textId="77777777" w:rsidR="006C11A0" w:rsidRDefault="000D6C2B" w:rsidP="006C11A0">
      <w:pPr>
        <w:pStyle w:val="aff2"/>
        <w:numPr>
          <w:ilvl w:val="0"/>
          <w:numId w:val="9"/>
        </w:numPr>
        <w:rPr>
          <w:rFonts w:eastAsiaTheme="minorEastAsia" w:cstheme="minorBidi"/>
          <w:sz w:val="22"/>
          <w:szCs w:val="22"/>
          <w:rtl/>
        </w:rPr>
      </w:pPr>
      <w:hyperlink w:anchor="_Toc77178214" w:history="1">
        <w:r w:rsidR="006C11A0" w:rsidRPr="00AD1347">
          <w:rPr>
            <w:rStyle w:val="Hyperlink"/>
            <w:rtl/>
          </w:rPr>
          <w:t>קו' הראב"ד על הרי"ף דפוטר ברקתא דמ"ש מאש ואמאי לא קשה לאמימר מגץ דחייב לשלם</w:t>
        </w:r>
      </w:hyperlink>
    </w:p>
    <w:p w14:paraId="100623BA" w14:textId="77777777" w:rsidR="006C11A0" w:rsidRDefault="000D6C2B" w:rsidP="006C11A0">
      <w:pPr>
        <w:pStyle w:val="aff2"/>
        <w:numPr>
          <w:ilvl w:val="0"/>
          <w:numId w:val="9"/>
        </w:numPr>
        <w:rPr>
          <w:rFonts w:eastAsiaTheme="minorEastAsia" w:cstheme="minorBidi"/>
          <w:sz w:val="22"/>
          <w:szCs w:val="22"/>
          <w:rtl/>
        </w:rPr>
      </w:pPr>
      <w:hyperlink w:anchor="_Toc77178215" w:history="1">
        <w:r w:rsidR="006C11A0" w:rsidRPr="00AD1347">
          <w:rPr>
            <w:rStyle w:val="Hyperlink"/>
            <w:rtl/>
          </w:rPr>
          <w:t>בי' הראב"ד דרק בלבה ולבתו הרוח פטור אבל רקתא חייב לשלם דהיא מזיקה בעצמה כאש וגץ</w:t>
        </w:r>
      </w:hyperlink>
    </w:p>
    <w:p w14:paraId="5695610D" w14:textId="77777777" w:rsidR="006C11A0" w:rsidRDefault="000D6C2B" w:rsidP="006C11A0">
      <w:pPr>
        <w:pStyle w:val="aff2"/>
        <w:numPr>
          <w:ilvl w:val="0"/>
          <w:numId w:val="9"/>
        </w:numPr>
        <w:rPr>
          <w:rFonts w:eastAsiaTheme="minorEastAsia" w:cstheme="minorBidi"/>
          <w:sz w:val="22"/>
          <w:szCs w:val="22"/>
          <w:rtl/>
        </w:rPr>
      </w:pPr>
      <w:hyperlink w:anchor="_Toc77178216" w:history="1">
        <w:r w:rsidR="006C11A0" w:rsidRPr="00AD1347">
          <w:rPr>
            <w:rStyle w:val="Hyperlink"/>
            <w:rtl/>
          </w:rPr>
          <w:t>בי' הראב"ד דלרבינא ברקתא אף שהוא כאש מ"מ בעושה בשלו שאינו מקום פשיעה מותר</w:t>
        </w:r>
      </w:hyperlink>
    </w:p>
    <w:p w14:paraId="3BB903D5" w14:textId="77777777" w:rsidR="006C11A0" w:rsidRDefault="000D6C2B" w:rsidP="006C11A0">
      <w:pPr>
        <w:pStyle w:val="aff4"/>
        <w:rPr>
          <w:rFonts w:eastAsiaTheme="minorEastAsia" w:cstheme="minorBidi"/>
          <w:i/>
          <w:iCs/>
          <w:noProof/>
          <w:sz w:val="22"/>
          <w:szCs w:val="22"/>
          <w:rtl/>
        </w:rPr>
      </w:pPr>
      <w:hyperlink w:anchor="_Toc77178217" w:history="1">
        <w:r w:rsidR="006C11A0" w:rsidRPr="00AD1347">
          <w:rPr>
            <w:rStyle w:val="Hyperlink"/>
            <w:noProof/>
            <w:rtl/>
          </w:rPr>
          <w:t>בי' הרמ"ה דחיוב גרמא תלוי אי אהנו מעשיו ואי מזיק מיד</w:t>
        </w:r>
      </w:hyperlink>
    </w:p>
    <w:p w14:paraId="43D4C4EA" w14:textId="77777777" w:rsidR="006C11A0" w:rsidRDefault="000D6C2B" w:rsidP="006C11A0">
      <w:pPr>
        <w:pStyle w:val="aff2"/>
        <w:numPr>
          <w:ilvl w:val="0"/>
          <w:numId w:val="9"/>
        </w:numPr>
        <w:rPr>
          <w:rFonts w:eastAsiaTheme="minorEastAsia" w:cstheme="minorBidi"/>
          <w:sz w:val="22"/>
          <w:szCs w:val="22"/>
          <w:rtl/>
        </w:rPr>
      </w:pPr>
      <w:hyperlink w:anchor="_Toc77178218" w:history="1">
        <w:r w:rsidR="006C11A0" w:rsidRPr="00AD1347">
          <w:rPr>
            <w:rStyle w:val="Hyperlink"/>
            <w:rtl/>
          </w:rPr>
          <w:t>בי' הרמ"ה דקיי"ל כמר בר"א דבקרתא מרחיק וחייב לשלם ול"ד לנמיה דהוא רק גורם לנזק</w:t>
        </w:r>
      </w:hyperlink>
    </w:p>
    <w:p w14:paraId="54932A3C" w14:textId="77777777" w:rsidR="006C11A0" w:rsidRDefault="000D6C2B" w:rsidP="006C11A0">
      <w:pPr>
        <w:pStyle w:val="aff2"/>
        <w:numPr>
          <w:ilvl w:val="0"/>
          <w:numId w:val="9"/>
        </w:numPr>
        <w:rPr>
          <w:rFonts w:eastAsiaTheme="minorEastAsia" w:cstheme="minorBidi"/>
          <w:sz w:val="22"/>
          <w:szCs w:val="22"/>
          <w:rtl/>
        </w:rPr>
      </w:pPr>
      <w:hyperlink w:anchor="_Toc77178219" w:history="1">
        <w:r w:rsidR="006C11A0" w:rsidRPr="00AD1347">
          <w:rPr>
            <w:rStyle w:val="Hyperlink"/>
            <w:rtl/>
          </w:rPr>
          <w:t>קו' הרמ"ה דקיי"ל כר"י רק בחרחקה ומשמע בב"ק דפטור מתשלומין וא"כ אף למר בר"א פטור</w:t>
        </w:r>
      </w:hyperlink>
    </w:p>
    <w:p w14:paraId="2CC828D9" w14:textId="77777777" w:rsidR="006C11A0" w:rsidRDefault="000D6C2B" w:rsidP="006C11A0">
      <w:pPr>
        <w:pStyle w:val="aff2"/>
        <w:numPr>
          <w:ilvl w:val="0"/>
          <w:numId w:val="9"/>
        </w:numPr>
        <w:rPr>
          <w:rFonts w:eastAsiaTheme="minorEastAsia" w:cstheme="minorBidi"/>
          <w:sz w:val="22"/>
          <w:szCs w:val="22"/>
          <w:rtl/>
        </w:rPr>
      </w:pPr>
      <w:hyperlink w:anchor="_Toc77178220" w:history="1">
        <w:r w:rsidR="006C11A0" w:rsidRPr="00AD1347">
          <w:rPr>
            <w:rStyle w:val="Hyperlink"/>
            <w:rtl/>
          </w:rPr>
          <w:t>דברי הרמ"ה דא"א לומר דלמר בר"א פטור מלשלם דא"כ היה לגמ' להקשות מגץ לכו"ע</w:t>
        </w:r>
      </w:hyperlink>
    </w:p>
    <w:p w14:paraId="15D3D9A3" w14:textId="77777777" w:rsidR="006C11A0" w:rsidRDefault="000D6C2B" w:rsidP="006C11A0">
      <w:pPr>
        <w:pStyle w:val="aff2"/>
        <w:numPr>
          <w:ilvl w:val="0"/>
          <w:numId w:val="9"/>
        </w:numPr>
        <w:rPr>
          <w:rFonts w:eastAsiaTheme="minorEastAsia" w:cstheme="minorBidi"/>
          <w:sz w:val="22"/>
          <w:szCs w:val="22"/>
          <w:rtl/>
        </w:rPr>
      </w:pPr>
      <w:hyperlink w:anchor="_Toc77178221" w:history="1">
        <w:r w:rsidR="006C11A0" w:rsidRPr="00AD1347">
          <w:rPr>
            <w:rStyle w:val="Hyperlink"/>
            <w:rtl/>
          </w:rPr>
          <w:t>בי' הרמ"ה דגרמא בנזיקין פטר רק במקום שממציא את הדבר המזיק ולא גורם לנזק עצמו</w:t>
        </w:r>
      </w:hyperlink>
    </w:p>
    <w:p w14:paraId="7B50FCA8" w14:textId="77777777" w:rsidR="006C11A0" w:rsidRDefault="000D6C2B" w:rsidP="006C11A0">
      <w:pPr>
        <w:pStyle w:val="aff2"/>
        <w:numPr>
          <w:ilvl w:val="0"/>
          <w:numId w:val="9"/>
        </w:numPr>
        <w:rPr>
          <w:rFonts w:eastAsiaTheme="minorEastAsia" w:cstheme="minorBidi"/>
          <w:sz w:val="22"/>
          <w:szCs w:val="22"/>
          <w:rtl/>
        </w:rPr>
      </w:pPr>
      <w:hyperlink w:anchor="_Toc77178222" w:history="1">
        <w:r w:rsidR="006C11A0" w:rsidRPr="00AD1347">
          <w:rPr>
            <w:rStyle w:val="Hyperlink"/>
            <w:rtl/>
          </w:rPr>
          <w:t>בי' הרמ"ה דבלבתו הרוח גרם להאש אך האש מזיק לבדה וה"ה בסולם ושובך ועורבים</w:t>
        </w:r>
      </w:hyperlink>
    </w:p>
    <w:p w14:paraId="6CF9ACF1" w14:textId="77777777" w:rsidR="006C11A0" w:rsidRDefault="000D6C2B" w:rsidP="006C11A0">
      <w:pPr>
        <w:pStyle w:val="aff2"/>
        <w:numPr>
          <w:ilvl w:val="0"/>
          <w:numId w:val="9"/>
        </w:numPr>
        <w:rPr>
          <w:rFonts w:eastAsiaTheme="minorEastAsia" w:cstheme="minorBidi"/>
          <w:sz w:val="22"/>
          <w:szCs w:val="22"/>
          <w:rtl/>
        </w:rPr>
      </w:pPr>
      <w:hyperlink w:anchor="_Toc77178223" w:history="1">
        <w:r w:rsidR="006C11A0" w:rsidRPr="00AD1347">
          <w:rPr>
            <w:rStyle w:val="Hyperlink"/>
            <w:rtl/>
          </w:rPr>
          <w:t>בי' הרמ"ה דבזורה ורוח מסייעתו הגרמא מוכילה לגוף הדבר שמזיק שהוא המוץ ולכן חייב</w:t>
        </w:r>
      </w:hyperlink>
    </w:p>
    <w:p w14:paraId="416C99C1" w14:textId="77777777" w:rsidR="006C11A0" w:rsidRDefault="000D6C2B" w:rsidP="006C11A0">
      <w:pPr>
        <w:pStyle w:val="aff2"/>
        <w:numPr>
          <w:ilvl w:val="0"/>
          <w:numId w:val="9"/>
        </w:numPr>
        <w:rPr>
          <w:rFonts w:eastAsiaTheme="minorEastAsia" w:cstheme="minorBidi"/>
          <w:sz w:val="22"/>
          <w:szCs w:val="22"/>
          <w:rtl/>
        </w:rPr>
      </w:pPr>
      <w:hyperlink w:anchor="_Toc77178224" w:history="1">
        <w:r w:rsidR="006C11A0" w:rsidRPr="00AD1347">
          <w:rPr>
            <w:rStyle w:val="Hyperlink"/>
            <w:rtl/>
          </w:rPr>
          <w:t>בי' הרמ"ה בסולם ונמיה אהנו מעשיו מיד במזיק ולכן מרחיק אך הנזק לאח"ז ע"י דבר אחר ופטור</w:t>
        </w:r>
      </w:hyperlink>
    </w:p>
    <w:p w14:paraId="7E5352DB" w14:textId="77777777" w:rsidR="006C11A0" w:rsidRDefault="000D6C2B" w:rsidP="006C11A0">
      <w:pPr>
        <w:pStyle w:val="aff2"/>
        <w:numPr>
          <w:ilvl w:val="0"/>
          <w:numId w:val="9"/>
        </w:numPr>
        <w:rPr>
          <w:rFonts w:eastAsiaTheme="minorEastAsia" w:cstheme="minorBidi"/>
          <w:sz w:val="22"/>
          <w:szCs w:val="22"/>
          <w:rtl/>
        </w:rPr>
      </w:pPr>
      <w:hyperlink w:anchor="_Toc77178225" w:history="1">
        <w:r w:rsidR="006C11A0" w:rsidRPr="00AD1347">
          <w:rPr>
            <w:rStyle w:val="Hyperlink"/>
            <w:rtl/>
          </w:rPr>
          <w:t>בי' הרמ"ה דבגץ אהנו מעשיו בניזק מיד כרקתא לד' אמימר וכגץ ולבתו הרוח מרחיק וחייב</w:t>
        </w:r>
      </w:hyperlink>
    </w:p>
    <w:p w14:paraId="5D9EA247" w14:textId="77777777" w:rsidR="006C11A0" w:rsidRDefault="000D6C2B" w:rsidP="006C11A0">
      <w:pPr>
        <w:pStyle w:val="aff2"/>
        <w:numPr>
          <w:ilvl w:val="0"/>
          <w:numId w:val="9"/>
        </w:numPr>
        <w:rPr>
          <w:rFonts w:eastAsiaTheme="minorEastAsia" w:cstheme="minorBidi"/>
          <w:sz w:val="22"/>
          <w:szCs w:val="22"/>
          <w:rtl/>
        </w:rPr>
      </w:pPr>
      <w:hyperlink w:anchor="_Toc77178226" w:history="1">
        <w:r w:rsidR="006C11A0" w:rsidRPr="00AD1347">
          <w:rPr>
            <w:rStyle w:val="Hyperlink"/>
            <w:rtl/>
          </w:rPr>
          <w:t>בי' הרמ"ה דבאהנו מעשיו בניזק ע"י דבר אחר ולאח"ז מותר לסמוך לכתחילה כר"י באילן ובור</w:t>
        </w:r>
      </w:hyperlink>
    </w:p>
    <w:p w14:paraId="29C46E69" w14:textId="77777777" w:rsidR="006C11A0" w:rsidRDefault="000D6C2B" w:rsidP="006C11A0">
      <w:pPr>
        <w:pStyle w:val="aff2"/>
        <w:numPr>
          <w:ilvl w:val="0"/>
          <w:numId w:val="9"/>
        </w:numPr>
        <w:rPr>
          <w:rFonts w:eastAsiaTheme="minorEastAsia" w:cstheme="minorBidi"/>
          <w:sz w:val="22"/>
          <w:szCs w:val="22"/>
          <w:rtl/>
        </w:rPr>
      </w:pPr>
      <w:hyperlink w:anchor="_Toc77178227" w:history="1">
        <w:r w:rsidR="006C11A0" w:rsidRPr="00AD1347">
          <w:rPr>
            <w:rStyle w:val="Hyperlink"/>
            <w:rtl/>
          </w:rPr>
          <w:t>בי' הרמ"ה דבאהנו מעשיו לבדו מיד פשיטא דחייב ואף באהנו לאח"ז והרחיק כשיעור חייב</w:t>
        </w:r>
      </w:hyperlink>
    </w:p>
    <w:p w14:paraId="6FCC8C35" w14:textId="77777777" w:rsidR="006C11A0" w:rsidRDefault="000D6C2B" w:rsidP="006C11A0">
      <w:pPr>
        <w:pStyle w:val="2"/>
        <w:rPr>
          <w:rFonts w:eastAsiaTheme="minorEastAsia" w:cstheme="minorBidi"/>
          <w:sz w:val="22"/>
          <w:szCs w:val="22"/>
          <w:rtl/>
        </w:rPr>
      </w:pPr>
      <w:hyperlink w:anchor="_Toc77178228" w:history="1">
        <w:r w:rsidR="006C11A0" w:rsidRPr="00AD1347">
          <w:rPr>
            <w:rStyle w:val="Hyperlink"/>
            <w:rtl/>
          </w:rPr>
          <w:t>בקו' הגמ' מגץ ובתי' דניחא ליה דליזיל</w:t>
        </w:r>
      </w:hyperlink>
    </w:p>
    <w:p w14:paraId="152BB3D5" w14:textId="77777777" w:rsidR="006C11A0" w:rsidRDefault="000D6C2B" w:rsidP="006C11A0">
      <w:pPr>
        <w:pStyle w:val="aff4"/>
        <w:rPr>
          <w:rFonts w:eastAsiaTheme="minorEastAsia" w:cstheme="minorBidi"/>
          <w:i/>
          <w:iCs/>
          <w:noProof/>
          <w:sz w:val="22"/>
          <w:szCs w:val="22"/>
          <w:rtl/>
        </w:rPr>
      </w:pPr>
      <w:hyperlink w:anchor="_Toc77178229" w:history="1">
        <w:r w:rsidR="006C11A0" w:rsidRPr="00AD1347">
          <w:rPr>
            <w:rStyle w:val="Hyperlink"/>
            <w:noProof/>
            <w:rtl/>
          </w:rPr>
          <w:t>בי' הראשונים דל"ק מגץ על אמימר דלא אמר דרקתא פטור</w:t>
        </w:r>
      </w:hyperlink>
    </w:p>
    <w:p w14:paraId="489EBF7B" w14:textId="77777777" w:rsidR="006C11A0" w:rsidRDefault="000D6C2B" w:rsidP="006C11A0">
      <w:pPr>
        <w:pStyle w:val="aff2"/>
        <w:numPr>
          <w:ilvl w:val="0"/>
          <w:numId w:val="9"/>
        </w:numPr>
        <w:rPr>
          <w:rFonts w:eastAsiaTheme="minorEastAsia" w:cstheme="minorBidi"/>
          <w:sz w:val="22"/>
          <w:szCs w:val="22"/>
          <w:rtl/>
        </w:rPr>
      </w:pPr>
      <w:hyperlink w:anchor="_Toc77178230" w:history="1">
        <w:r w:rsidR="006C11A0" w:rsidRPr="00AD1347">
          <w:rPr>
            <w:rStyle w:val="Hyperlink"/>
            <w:rtl/>
          </w:rPr>
          <w:t>קושית הראשונים דאמאי לא מקשה הגמ' על אמימר מדפוטר ברקתא מגץ דחייב בתשלומין</w:t>
        </w:r>
      </w:hyperlink>
    </w:p>
    <w:p w14:paraId="0D24A801" w14:textId="77777777" w:rsidR="006C11A0" w:rsidRDefault="000D6C2B" w:rsidP="006C11A0">
      <w:pPr>
        <w:pStyle w:val="aff2"/>
        <w:numPr>
          <w:ilvl w:val="0"/>
          <w:numId w:val="9"/>
        </w:numPr>
        <w:rPr>
          <w:rFonts w:eastAsiaTheme="minorEastAsia" w:cstheme="minorBidi"/>
          <w:sz w:val="22"/>
          <w:szCs w:val="22"/>
          <w:rtl/>
        </w:rPr>
      </w:pPr>
      <w:hyperlink w:anchor="_Toc77178231" w:history="1">
        <w:r w:rsidR="006C11A0" w:rsidRPr="00AD1347">
          <w:rPr>
            <w:rStyle w:val="Hyperlink"/>
            <w:rtl/>
          </w:rPr>
          <w:t>תי' הראשונים דאפש"ל דרמימר ס"ל דבזורה ורוח מסייעתו וברקתא חייב לשלם ודלא כרב אשי</w:t>
        </w:r>
      </w:hyperlink>
    </w:p>
    <w:p w14:paraId="524DEB6E" w14:textId="77777777" w:rsidR="006C11A0" w:rsidRDefault="000D6C2B" w:rsidP="006C11A0">
      <w:pPr>
        <w:pStyle w:val="aff2"/>
        <w:numPr>
          <w:ilvl w:val="0"/>
          <w:numId w:val="9"/>
        </w:numPr>
        <w:rPr>
          <w:rFonts w:eastAsiaTheme="minorEastAsia" w:cstheme="minorBidi"/>
          <w:sz w:val="22"/>
          <w:szCs w:val="22"/>
          <w:rtl/>
        </w:rPr>
      </w:pPr>
      <w:hyperlink w:anchor="_Toc77178232" w:history="1">
        <w:r w:rsidR="006C11A0" w:rsidRPr="00AD1347">
          <w:rPr>
            <w:rStyle w:val="Hyperlink"/>
            <w:rtl/>
          </w:rPr>
          <w:t>בי' רבינו יונה דא"א להקשות על אמימר דלא אמר בפירוש דפטור ורק ברבינא מוכח דפטור</w:t>
        </w:r>
      </w:hyperlink>
    </w:p>
    <w:p w14:paraId="124DB63A" w14:textId="77777777" w:rsidR="006C11A0" w:rsidRDefault="000D6C2B" w:rsidP="006C11A0">
      <w:pPr>
        <w:pStyle w:val="aff4"/>
        <w:rPr>
          <w:rFonts w:eastAsiaTheme="minorEastAsia" w:cstheme="minorBidi"/>
          <w:i/>
          <w:iCs/>
          <w:noProof/>
          <w:sz w:val="22"/>
          <w:szCs w:val="22"/>
          <w:rtl/>
        </w:rPr>
      </w:pPr>
      <w:hyperlink w:anchor="_Toc77178233" w:history="1">
        <w:r w:rsidR="006C11A0" w:rsidRPr="00AD1347">
          <w:rPr>
            <w:rStyle w:val="Hyperlink"/>
            <w:noProof/>
            <w:rtl/>
          </w:rPr>
          <w:t>ביאורי הראשונים דבלא ניחא ליה דליזיל ל"ח מעשה שלו</w:t>
        </w:r>
      </w:hyperlink>
    </w:p>
    <w:p w14:paraId="4A548BB0" w14:textId="77777777" w:rsidR="006C11A0" w:rsidRDefault="000D6C2B" w:rsidP="006C11A0">
      <w:pPr>
        <w:pStyle w:val="aff2"/>
        <w:numPr>
          <w:ilvl w:val="0"/>
          <w:numId w:val="9"/>
        </w:numPr>
        <w:rPr>
          <w:rFonts w:eastAsiaTheme="minorEastAsia" w:cstheme="minorBidi"/>
          <w:sz w:val="22"/>
          <w:szCs w:val="22"/>
          <w:rtl/>
        </w:rPr>
      </w:pPr>
      <w:hyperlink w:anchor="_Toc77178234" w:history="1">
        <w:r w:rsidR="006C11A0" w:rsidRPr="00AD1347">
          <w:rPr>
            <w:rStyle w:val="Hyperlink"/>
            <w:rtl/>
          </w:rPr>
          <w:t>בי' רש"י דרוצה שיצא הגץ לחוץ ולא ישרוף ובי' רבינו יונה דלכן אף ברוח חשיב מעשה שלו</w:t>
        </w:r>
      </w:hyperlink>
    </w:p>
    <w:p w14:paraId="287FB6C1" w14:textId="77777777" w:rsidR="006C11A0" w:rsidRDefault="000D6C2B" w:rsidP="006C11A0">
      <w:pPr>
        <w:pStyle w:val="aff2"/>
        <w:numPr>
          <w:ilvl w:val="0"/>
          <w:numId w:val="9"/>
        </w:numPr>
        <w:rPr>
          <w:rFonts w:eastAsiaTheme="minorEastAsia" w:cstheme="minorBidi"/>
          <w:sz w:val="22"/>
          <w:szCs w:val="22"/>
          <w:rtl/>
        </w:rPr>
      </w:pPr>
      <w:hyperlink w:anchor="_Toc77178235" w:history="1">
        <w:r w:rsidR="006C11A0" w:rsidRPr="00AD1347">
          <w:rPr>
            <w:rStyle w:val="Hyperlink"/>
            <w:rtl/>
          </w:rPr>
          <w:t>בי' התוס' דבגץ מכה בכח שיצא בלא סיוע הרוח אבל רקתא לא הולכת כלל בלא הרוח</w:t>
        </w:r>
      </w:hyperlink>
    </w:p>
    <w:p w14:paraId="4692DF75" w14:textId="77777777" w:rsidR="006C11A0" w:rsidRDefault="000D6C2B" w:rsidP="006C11A0">
      <w:pPr>
        <w:pStyle w:val="aff2"/>
        <w:numPr>
          <w:ilvl w:val="0"/>
          <w:numId w:val="9"/>
        </w:numPr>
        <w:rPr>
          <w:rFonts w:eastAsiaTheme="minorEastAsia" w:cstheme="minorBidi"/>
          <w:sz w:val="22"/>
          <w:szCs w:val="22"/>
          <w:rtl/>
        </w:rPr>
      </w:pPr>
      <w:hyperlink w:anchor="_Toc77178236" w:history="1">
        <w:r w:rsidR="006C11A0" w:rsidRPr="00AD1347">
          <w:rPr>
            <w:rStyle w:val="Hyperlink"/>
            <w:rtl/>
          </w:rPr>
          <w:t>בי' התורי"ד דבגץ אפש"ל דאיירי בכחו ותי' הגמ' גם על זורה דבשניהם ניחא והנזק מאיליו</w:t>
        </w:r>
      </w:hyperlink>
    </w:p>
    <w:p w14:paraId="0B936113" w14:textId="77777777" w:rsidR="006C11A0" w:rsidRDefault="000D6C2B" w:rsidP="006C11A0">
      <w:pPr>
        <w:pStyle w:val="aff4"/>
        <w:rPr>
          <w:rFonts w:eastAsiaTheme="minorEastAsia" w:cstheme="minorBidi"/>
          <w:i/>
          <w:iCs/>
          <w:noProof/>
          <w:sz w:val="22"/>
          <w:szCs w:val="22"/>
          <w:rtl/>
        </w:rPr>
      </w:pPr>
      <w:hyperlink w:anchor="_Toc77178237" w:history="1">
        <w:r w:rsidR="006C11A0" w:rsidRPr="00AD1347">
          <w:rPr>
            <w:rStyle w:val="Hyperlink"/>
            <w:noProof/>
            <w:rtl/>
          </w:rPr>
          <w:t>בי' התוס' והריטב"א דבגץ האדם מזיק עם הרוח כמו באש</w:t>
        </w:r>
      </w:hyperlink>
    </w:p>
    <w:p w14:paraId="2FFFDA03" w14:textId="77777777" w:rsidR="006C11A0" w:rsidRDefault="000D6C2B" w:rsidP="006C11A0">
      <w:pPr>
        <w:pStyle w:val="aff2"/>
        <w:numPr>
          <w:ilvl w:val="0"/>
          <w:numId w:val="9"/>
        </w:numPr>
        <w:rPr>
          <w:rFonts w:eastAsiaTheme="minorEastAsia" w:cstheme="minorBidi"/>
          <w:sz w:val="22"/>
          <w:szCs w:val="22"/>
          <w:rtl/>
        </w:rPr>
      </w:pPr>
      <w:hyperlink w:anchor="_Toc77178238" w:history="1">
        <w:r w:rsidR="006C11A0" w:rsidRPr="00AD1347">
          <w:rPr>
            <w:rStyle w:val="Hyperlink"/>
            <w:rtl/>
          </w:rPr>
          <w:t>בי' התוס' בב"ק דבגץ הוא מכח עד שיזיק ע"י הרוח ומוכח במתני' דהוא דין אש ולא אדם המזיק</w:t>
        </w:r>
      </w:hyperlink>
    </w:p>
    <w:p w14:paraId="055B8334" w14:textId="77777777" w:rsidR="006C11A0" w:rsidRDefault="000D6C2B" w:rsidP="006C11A0">
      <w:pPr>
        <w:pStyle w:val="aff2"/>
        <w:numPr>
          <w:ilvl w:val="0"/>
          <w:numId w:val="9"/>
        </w:numPr>
        <w:rPr>
          <w:rFonts w:eastAsiaTheme="minorEastAsia" w:cstheme="minorBidi"/>
          <w:sz w:val="22"/>
          <w:szCs w:val="22"/>
          <w:rtl/>
        </w:rPr>
      </w:pPr>
      <w:hyperlink w:anchor="_Toc77178239" w:history="1">
        <w:r w:rsidR="006C11A0" w:rsidRPr="00AD1347">
          <w:rPr>
            <w:rStyle w:val="Hyperlink"/>
            <w:rtl/>
          </w:rPr>
          <w:t>בי' הריטב"א דא"א לומר דגץ אזיל מכחו דמוכח במתני' דאף כשיצא מכחו לרוח והזיק חייב</w:t>
        </w:r>
      </w:hyperlink>
    </w:p>
    <w:p w14:paraId="22C51AC3" w14:textId="77777777" w:rsidR="006C11A0" w:rsidRDefault="000D6C2B" w:rsidP="006C11A0">
      <w:pPr>
        <w:pStyle w:val="aff2"/>
        <w:numPr>
          <w:ilvl w:val="0"/>
          <w:numId w:val="9"/>
        </w:numPr>
        <w:rPr>
          <w:rFonts w:eastAsiaTheme="minorEastAsia" w:cstheme="minorBidi"/>
          <w:sz w:val="22"/>
          <w:szCs w:val="22"/>
          <w:rtl/>
        </w:rPr>
      </w:pPr>
      <w:hyperlink w:anchor="_Toc77178240" w:history="1">
        <w:r w:rsidR="006C11A0" w:rsidRPr="00AD1347">
          <w:rPr>
            <w:rStyle w:val="Hyperlink"/>
            <w:rtl/>
          </w:rPr>
          <w:t>קו' הריטב"א דחיוב ההרחקה תלוי בדין גירי דילה ואינו תלוי כלל אי ניחא ליה בנזק</w:t>
        </w:r>
      </w:hyperlink>
    </w:p>
    <w:p w14:paraId="7EA07F81" w14:textId="77777777" w:rsidR="006C11A0" w:rsidRDefault="000D6C2B" w:rsidP="006C11A0">
      <w:pPr>
        <w:pStyle w:val="aff2"/>
        <w:numPr>
          <w:ilvl w:val="0"/>
          <w:numId w:val="9"/>
        </w:numPr>
        <w:rPr>
          <w:rFonts w:eastAsiaTheme="minorEastAsia" w:cstheme="minorBidi"/>
          <w:sz w:val="22"/>
          <w:szCs w:val="22"/>
          <w:rtl/>
        </w:rPr>
      </w:pPr>
      <w:hyperlink w:anchor="_Toc77178241" w:history="1">
        <w:r w:rsidR="006C11A0" w:rsidRPr="00AD1347">
          <w:rPr>
            <w:rStyle w:val="Hyperlink"/>
            <w:rtl/>
          </w:rPr>
          <w:t>בי' הריטב"א דבגץ חשיב שמוסר לרוח והוי כאש אבל ברקתא הרוח עושה את כל הנזק</w:t>
        </w:r>
      </w:hyperlink>
    </w:p>
    <w:p w14:paraId="6E4881CE" w14:textId="77777777" w:rsidR="006C11A0" w:rsidRDefault="000D6C2B" w:rsidP="006C11A0">
      <w:pPr>
        <w:pStyle w:val="aff4"/>
        <w:rPr>
          <w:rFonts w:eastAsiaTheme="minorEastAsia" w:cstheme="minorBidi"/>
          <w:i/>
          <w:iCs/>
          <w:noProof/>
          <w:sz w:val="22"/>
          <w:szCs w:val="22"/>
          <w:rtl/>
        </w:rPr>
      </w:pPr>
      <w:hyperlink w:anchor="_Toc77178242" w:history="1">
        <w:r w:rsidR="006C11A0" w:rsidRPr="00AD1347">
          <w:rPr>
            <w:rStyle w:val="Hyperlink"/>
            <w:noProof/>
            <w:rtl/>
          </w:rPr>
          <w:t>בי' הרמב"ן דבגץ הרוח מסייעת לו ול"ד לרקתא וכן ל"ד לבקעת</w:t>
        </w:r>
      </w:hyperlink>
    </w:p>
    <w:p w14:paraId="6EA8A51C" w14:textId="77777777" w:rsidR="006C11A0" w:rsidRDefault="000D6C2B" w:rsidP="006C11A0">
      <w:pPr>
        <w:pStyle w:val="aff2"/>
        <w:numPr>
          <w:ilvl w:val="0"/>
          <w:numId w:val="9"/>
        </w:numPr>
        <w:rPr>
          <w:rFonts w:eastAsiaTheme="minorEastAsia" w:cstheme="minorBidi"/>
          <w:sz w:val="22"/>
          <w:szCs w:val="22"/>
          <w:rtl/>
        </w:rPr>
      </w:pPr>
      <w:hyperlink w:anchor="_Toc77178243" w:history="1">
        <w:r w:rsidR="006C11A0" w:rsidRPr="00AD1347">
          <w:rPr>
            <w:rStyle w:val="Hyperlink"/>
            <w:rtl/>
          </w:rPr>
          <w:t>קו' הרמב"ן דגץ אזיל מכחו והוי חיציו ובבקעת מוכח דחייב אף בלא ניחא ליה דליזיל</w:t>
        </w:r>
      </w:hyperlink>
    </w:p>
    <w:p w14:paraId="56D304F4" w14:textId="77777777" w:rsidR="006C11A0" w:rsidRDefault="000D6C2B" w:rsidP="006C11A0">
      <w:pPr>
        <w:pStyle w:val="aff2"/>
        <w:numPr>
          <w:ilvl w:val="0"/>
          <w:numId w:val="9"/>
        </w:numPr>
        <w:rPr>
          <w:rFonts w:eastAsiaTheme="minorEastAsia" w:cstheme="minorBidi"/>
          <w:sz w:val="22"/>
          <w:szCs w:val="22"/>
          <w:rtl/>
        </w:rPr>
      </w:pPr>
      <w:hyperlink w:anchor="_Toc77178244" w:history="1">
        <w:r w:rsidR="006C11A0" w:rsidRPr="00AD1347">
          <w:rPr>
            <w:rStyle w:val="Hyperlink"/>
            <w:rtl/>
          </w:rPr>
          <w:t>בי' הרמב"ן דלהו"א האדם מפיל את הגץ לקרקע והרוח מוליכה להיפך מכוונתו ודמי לרקתא</w:t>
        </w:r>
      </w:hyperlink>
    </w:p>
    <w:p w14:paraId="7871E020" w14:textId="77777777" w:rsidR="006C11A0" w:rsidRDefault="000D6C2B" w:rsidP="006C11A0">
      <w:pPr>
        <w:pStyle w:val="aff2"/>
        <w:numPr>
          <w:ilvl w:val="0"/>
          <w:numId w:val="9"/>
        </w:numPr>
        <w:rPr>
          <w:rFonts w:eastAsiaTheme="minorEastAsia" w:cstheme="minorBidi"/>
          <w:sz w:val="22"/>
          <w:szCs w:val="22"/>
          <w:rtl/>
        </w:rPr>
      </w:pPr>
      <w:hyperlink w:anchor="_Toc77178245" w:history="1">
        <w:r w:rsidR="006C11A0" w:rsidRPr="00AD1347">
          <w:rPr>
            <w:rStyle w:val="Hyperlink"/>
            <w:rtl/>
          </w:rPr>
          <w:t>תי' הרמב"ן דבגץ הרוח מוסיפה על כחו ול"ד לבקעת וכן ל"ד לרקתא דהרוח היא להיפך מכחו</w:t>
        </w:r>
      </w:hyperlink>
    </w:p>
    <w:p w14:paraId="43B02383" w14:textId="77777777" w:rsidR="006C11A0" w:rsidRDefault="000D6C2B" w:rsidP="006C11A0">
      <w:pPr>
        <w:pStyle w:val="aff4"/>
        <w:rPr>
          <w:rFonts w:eastAsiaTheme="minorEastAsia" w:cstheme="minorBidi"/>
          <w:i/>
          <w:iCs/>
          <w:noProof/>
          <w:sz w:val="22"/>
          <w:szCs w:val="22"/>
          <w:rtl/>
        </w:rPr>
      </w:pPr>
      <w:hyperlink w:anchor="_Toc77178246" w:history="1">
        <w:r w:rsidR="006C11A0" w:rsidRPr="00AD1347">
          <w:rPr>
            <w:rStyle w:val="Hyperlink"/>
            <w:noProof/>
            <w:rtl/>
          </w:rPr>
          <w:t>דברי התוס' דא"א לתרץ דגץ כרבנן דל"פ ר"י ורבנן בתשלומין</w:t>
        </w:r>
      </w:hyperlink>
    </w:p>
    <w:p w14:paraId="574F240B" w14:textId="77777777" w:rsidR="006C11A0" w:rsidRDefault="000D6C2B" w:rsidP="006C11A0">
      <w:pPr>
        <w:pStyle w:val="aff2"/>
        <w:numPr>
          <w:ilvl w:val="0"/>
          <w:numId w:val="9"/>
        </w:numPr>
        <w:rPr>
          <w:rFonts w:eastAsiaTheme="minorEastAsia" w:cstheme="minorBidi"/>
          <w:sz w:val="22"/>
          <w:szCs w:val="22"/>
          <w:rtl/>
        </w:rPr>
      </w:pPr>
      <w:hyperlink w:anchor="_Toc77178247" w:history="1">
        <w:r w:rsidR="006C11A0" w:rsidRPr="00AD1347">
          <w:rPr>
            <w:rStyle w:val="Hyperlink"/>
            <w:rtl/>
          </w:rPr>
          <w:t>בי' התוס' והרמב"ן דר"י ורבנן נח' רק בדין ההרחקה כשאינו ג"ד אבל בגץ לכו"ע חייב לשלם</w:t>
        </w:r>
      </w:hyperlink>
    </w:p>
    <w:p w14:paraId="12269077" w14:textId="77777777" w:rsidR="006C11A0" w:rsidRDefault="000D6C2B" w:rsidP="006C11A0">
      <w:pPr>
        <w:pStyle w:val="aff2"/>
        <w:numPr>
          <w:ilvl w:val="0"/>
          <w:numId w:val="9"/>
        </w:numPr>
        <w:rPr>
          <w:rFonts w:eastAsiaTheme="minorEastAsia" w:cstheme="minorBidi"/>
          <w:sz w:val="22"/>
          <w:szCs w:val="22"/>
          <w:rtl/>
        </w:rPr>
      </w:pPr>
      <w:hyperlink w:anchor="_Toc77178248" w:history="1">
        <w:r w:rsidR="006C11A0" w:rsidRPr="00AD1347">
          <w:rPr>
            <w:rStyle w:val="Hyperlink"/>
            <w:rtl/>
          </w:rPr>
          <w:t>ביאור המהר"ם בתוס' דבמקום שאינו ג"ד מודו רבנן דאף שחייב להרחיק אם הזיק פטור מלשלם</w:t>
        </w:r>
      </w:hyperlink>
    </w:p>
    <w:p w14:paraId="6C80F03B" w14:textId="77777777" w:rsidR="006C11A0" w:rsidRDefault="000D6C2B" w:rsidP="006C11A0">
      <w:pPr>
        <w:pStyle w:val="2"/>
        <w:rPr>
          <w:rFonts w:eastAsiaTheme="minorEastAsia" w:cstheme="minorBidi"/>
          <w:sz w:val="22"/>
          <w:szCs w:val="22"/>
          <w:rtl/>
        </w:rPr>
      </w:pPr>
      <w:hyperlink w:anchor="_Toc77178249" w:history="1">
        <w:r w:rsidR="006C11A0" w:rsidRPr="00AD1347">
          <w:rPr>
            <w:rStyle w:val="Hyperlink"/>
            <w:rtl/>
          </w:rPr>
          <w:t>בסתירת הרמב"ם במזיק דרוח מסייעתו</w:t>
        </w:r>
      </w:hyperlink>
    </w:p>
    <w:p w14:paraId="298D00D2" w14:textId="77777777" w:rsidR="006C11A0" w:rsidRDefault="000D6C2B" w:rsidP="006C11A0">
      <w:pPr>
        <w:pStyle w:val="aff4"/>
        <w:rPr>
          <w:rFonts w:eastAsiaTheme="minorEastAsia" w:cstheme="minorBidi"/>
          <w:i/>
          <w:iCs/>
          <w:noProof/>
          <w:sz w:val="22"/>
          <w:szCs w:val="22"/>
          <w:rtl/>
        </w:rPr>
      </w:pPr>
      <w:hyperlink w:anchor="_Toc77178250" w:history="1">
        <w:r w:rsidR="006C11A0" w:rsidRPr="00AD1347">
          <w:rPr>
            <w:rStyle w:val="Hyperlink"/>
            <w:noProof/>
            <w:rtl/>
          </w:rPr>
          <w:t>דברי הרמב"ם דבג"ד בסיוע רוח מרחיק שלא יזיק ופטור מלשלם</w:t>
        </w:r>
      </w:hyperlink>
    </w:p>
    <w:p w14:paraId="216535A8" w14:textId="77777777" w:rsidR="006C11A0" w:rsidRDefault="000D6C2B" w:rsidP="006C11A0">
      <w:pPr>
        <w:pStyle w:val="aff2"/>
        <w:numPr>
          <w:ilvl w:val="0"/>
          <w:numId w:val="9"/>
        </w:numPr>
        <w:rPr>
          <w:rFonts w:eastAsiaTheme="minorEastAsia" w:cstheme="minorBidi"/>
          <w:sz w:val="22"/>
          <w:szCs w:val="22"/>
          <w:rtl/>
        </w:rPr>
      </w:pPr>
      <w:hyperlink w:anchor="_Toc77178251" w:history="1">
        <w:r w:rsidR="006C11A0" w:rsidRPr="00AD1347">
          <w:rPr>
            <w:rStyle w:val="Hyperlink"/>
            <w:rtl/>
          </w:rPr>
          <w:t>דברי הרמב"ם דבמזיק בסיוע הרוח חשיב ג"ד אך מ"מ פטור מלשלם דאין הנזק מכח המזיק עצמו</w:t>
        </w:r>
      </w:hyperlink>
    </w:p>
    <w:p w14:paraId="42C83ECE" w14:textId="77777777" w:rsidR="006C11A0" w:rsidRDefault="000D6C2B" w:rsidP="006C11A0">
      <w:pPr>
        <w:pStyle w:val="aff4"/>
        <w:rPr>
          <w:rFonts w:eastAsiaTheme="minorEastAsia" w:cstheme="minorBidi"/>
          <w:i/>
          <w:iCs/>
          <w:noProof/>
          <w:sz w:val="22"/>
          <w:szCs w:val="22"/>
          <w:rtl/>
        </w:rPr>
      </w:pPr>
      <w:hyperlink w:anchor="_Toc77178252" w:history="1">
        <w:r w:rsidR="006C11A0" w:rsidRPr="00AD1347">
          <w:rPr>
            <w:rStyle w:val="Hyperlink"/>
            <w:noProof/>
            <w:rtl/>
          </w:rPr>
          <w:t>קו' המ"מ בסתירת דברי הרמב"ם דפסק דבלבה ולבתו הרוח חייב</w:t>
        </w:r>
      </w:hyperlink>
    </w:p>
    <w:p w14:paraId="171E3756" w14:textId="77777777" w:rsidR="006C11A0" w:rsidRDefault="000D6C2B" w:rsidP="006C11A0">
      <w:pPr>
        <w:pStyle w:val="aff2"/>
        <w:numPr>
          <w:ilvl w:val="0"/>
          <w:numId w:val="9"/>
        </w:numPr>
        <w:rPr>
          <w:rFonts w:eastAsiaTheme="minorEastAsia" w:cstheme="minorBidi"/>
          <w:sz w:val="22"/>
          <w:szCs w:val="22"/>
          <w:rtl/>
        </w:rPr>
      </w:pPr>
      <w:hyperlink w:anchor="_Toc77178253" w:history="1">
        <w:r w:rsidR="006C11A0" w:rsidRPr="00AD1347">
          <w:rPr>
            <w:rStyle w:val="Hyperlink"/>
            <w:rtl/>
          </w:rPr>
          <w:t>בי' המ"מ ברמב"ם דלא קיי"ל כרב אשי דפוטר בלבה ולבתו הרוח דלא הוי גרמא וחייב לשלם</w:t>
        </w:r>
      </w:hyperlink>
    </w:p>
    <w:p w14:paraId="7D3D9131" w14:textId="77777777" w:rsidR="006C11A0" w:rsidRDefault="000D6C2B" w:rsidP="006C11A0">
      <w:pPr>
        <w:pStyle w:val="aff2"/>
        <w:numPr>
          <w:ilvl w:val="0"/>
          <w:numId w:val="9"/>
        </w:numPr>
        <w:rPr>
          <w:rFonts w:eastAsiaTheme="minorEastAsia" w:cstheme="minorBidi"/>
          <w:sz w:val="22"/>
          <w:szCs w:val="22"/>
          <w:rtl/>
        </w:rPr>
      </w:pPr>
      <w:hyperlink w:anchor="_Toc77178254" w:history="1">
        <w:r w:rsidR="006C11A0" w:rsidRPr="00AD1347">
          <w:rPr>
            <w:rStyle w:val="Hyperlink"/>
            <w:rtl/>
          </w:rPr>
          <w:t>קו' המ"מ דבסוגיין פסק הרמב"ם כרב אשי דבנזיקין הוי גרמא ופטור וסותר ללבה ולבתו הרוח</w:t>
        </w:r>
      </w:hyperlink>
    </w:p>
    <w:p w14:paraId="3DF7F26C" w14:textId="77777777" w:rsidR="006C11A0" w:rsidRDefault="000D6C2B" w:rsidP="006C11A0">
      <w:pPr>
        <w:pStyle w:val="aff4"/>
        <w:rPr>
          <w:rFonts w:eastAsiaTheme="minorEastAsia" w:cstheme="minorBidi"/>
          <w:i/>
          <w:iCs/>
          <w:noProof/>
          <w:sz w:val="22"/>
          <w:szCs w:val="22"/>
          <w:rtl/>
        </w:rPr>
      </w:pPr>
      <w:hyperlink w:anchor="_Toc77178255" w:history="1">
        <w:r w:rsidR="006C11A0" w:rsidRPr="00AD1347">
          <w:rPr>
            <w:rStyle w:val="Hyperlink"/>
            <w:noProof/>
            <w:rtl/>
          </w:rPr>
          <w:t>בי' הש"ך והגר"א ברמב"ם דפסק כתי' דלא ניחא ליה דליזיל</w:t>
        </w:r>
      </w:hyperlink>
    </w:p>
    <w:p w14:paraId="6C1BE92E" w14:textId="77777777" w:rsidR="006C11A0" w:rsidRDefault="000D6C2B" w:rsidP="006C11A0">
      <w:pPr>
        <w:pStyle w:val="aff2"/>
        <w:numPr>
          <w:ilvl w:val="0"/>
          <w:numId w:val="9"/>
        </w:numPr>
        <w:rPr>
          <w:rFonts w:eastAsiaTheme="minorEastAsia" w:cstheme="minorBidi"/>
          <w:sz w:val="22"/>
          <w:szCs w:val="22"/>
          <w:rtl/>
        </w:rPr>
      </w:pPr>
      <w:hyperlink w:anchor="_Toc77178256" w:history="1">
        <w:r w:rsidR="006C11A0" w:rsidRPr="00AD1347">
          <w:rPr>
            <w:rStyle w:val="Hyperlink"/>
            <w:rtl/>
          </w:rPr>
          <w:t>בי' הגר"א ברמב"ם דבלבה ולבתו הרוח חייב דלא פסק כרב אשי אלא חייב כזורה ורוח מסייעתו</w:t>
        </w:r>
      </w:hyperlink>
    </w:p>
    <w:p w14:paraId="05CD82A6" w14:textId="77777777" w:rsidR="006C11A0" w:rsidRDefault="000D6C2B" w:rsidP="006C11A0">
      <w:pPr>
        <w:pStyle w:val="aff2"/>
        <w:numPr>
          <w:ilvl w:val="0"/>
          <w:numId w:val="9"/>
        </w:numPr>
        <w:rPr>
          <w:rFonts w:eastAsiaTheme="minorEastAsia" w:cstheme="minorBidi"/>
          <w:sz w:val="22"/>
          <w:szCs w:val="22"/>
          <w:rtl/>
        </w:rPr>
      </w:pPr>
      <w:hyperlink w:anchor="_Toc77178257" w:history="1">
        <w:r w:rsidR="006C11A0" w:rsidRPr="00AD1347">
          <w:rPr>
            <w:rStyle w:val="Hyperlink"/>
            <w:rtl/>
          </w:rPr>
          <w:t>בי' הגר"א ברמב"ם דפסק כתי' רבינא דרקתא לא ניחא דליזיל ולכן פטור ובלבתו הרוח ניחא ליה</w:t>
        </w:r>
      </w:hyperlink>
    </w:p>
    <w:p w14:paraId="3819D460" w14:textId="77777777" w:rsidR="006C11A0" w:rsidRDefault="000D6C2B" w:rsidP="006C11A0">
      <w:pPr>
        <w:pStyle w:val="aff2"/>
        <w:numPr>
          <w:ilvl w:val="0"/>
          <w:numId w:val="9"/>
        </w:numPr>
        <w:rPr>
          <w:rFonts w:eastAsiaTheme="minorEastAsia" w:cstheme="minorBidi"/>
          <w:sz w:val="22"/>
          <w:szCs w:val="22"/>
          <w:rtl/>
        </w:rPr>
      </w:pPr>
      <w:hyperlink w:anchor="_Toc77178258" w:history="1">
        <w:r w:rsidR="006C11A0" w:rsidRPr="00AD1347">
          <w:rPr>
            <w:rStyle w:val="Hyperlink"/>
            <w:rtl/>
          </w:rPr>
          <w:t>תי' הש"ך ברמב"ם דברקתא ועפר שהרוח מסייעתו לא ניחא דליזיל ולבתו הרוח ניחא ליה וחייב</w:t>
        </w:r>
      </w:hyperlink>
    </w:p>
    <w:p w14:paraId="51F537F2" w14:textId="77777777" w:rsidR="006C11A0" w:rsidRDefault="000D6C2B" w:rsidP="006C11A0">
      <w:pPr>
        <w:pStyle w:val="aff2"/>
        <w:numPr>
          <w:ilvl w:val="0"/>
          <w:numId w:val="9"/>
        </w:numPr>
        <w:rPr>
          <w:rFonts w:eastAsiaTheme="minorEastAsia" w:cstheme="minorBidi"/>
          <w:sz w:val="22"/>
          <w:szCs w:val="22"/>
          <w:rtl/>
        </w:rPr>
      </w:pPr>
      <w:hyperlink w:anchor="_Toc77178259" w:history="1">
        <w:r w:rsidR="006C11A0" w:rsidRPr="00AD1347">
          <w:rPr>
            <w:rStyle w:val="Hyperlink"/>
            <w:rtl/>
          </w:rPr>
          <w:t>בי' הש"ך ברמב"ם דכן מוכח במסקנא דלאמימר פטור ברקתא דאינו אפילו גרמא דלא ניחא ליה</w:t>
        </w:r>
      </w:hyperlink>
    </w:p>
    <w:p w14:paraId="47702D49" w14:textId="77777777" w:rsidR="006C11A0" w:rsidRDefault="000D6C2B" w:rsidP="006C11A0">
      <w:pPr>
        <w:pStyle w:val="aff2"/>
        <w:numPr>
          <w:ilvl w:val="0"/>
          <w:numId w:val="9"/>
        </w:numPr>
        <w:rPr>
          <w:rFonts w:eastAsiaTheme="minorEastAsia" w:cstheme="minorBidi"/>
          <w:sz w:val="22"/>
          <w:szCs w:val="22"/>
          <w:rtl/>
        </w:rPr>
      </w:pPr>
      <w:hyperlink w:anchor="_Toc77178260" w:history="1">
        <w:r w:rsidR="006C11A0" w:rsidRPr="00AD1347">
          <w:rPr>
            <w:rStyle w:val="Hyperlink"/>
            <w:rtl/>
          </w:rPr>
          <w:t>בי' הש"ך ברמב"ם דפסק כאמימר דא"צ להרחיק וכרבינא דל"ד לגץ וזורה ורוח מסייעתו</w:t>
        </w:r>
      </w:hyperlink>
    </w:p>
    <w:p w14:paraId="3586125A" w14:textId="77777777" w:rsidR="006C11A0" w:rsidRDefault="000D6C2B" w:rsidP="006C11A0">
      <w:pPr>
        <w:pStyle w:val="aff4"/>
        <w:rPr>
          <w:rFonts w:eastAsiaTheme="minorEastAsia" w:cstheme="minorBidi"/>
          <w:i/>
          <w:iCs/>
          <w:noProof/>
          <w:sz w:val="22"/>
          <w:szCs w:val="22"/>
          <w:rtl/>
        </w:rPr>
      </w:pPr>
      <w:hyperlink w:anchor="_Toc77178261" w:history="1">
        <w:r w:rsidR="006C11A0" w:rsidRPr="00AD1347">
          <w:rPr>
            <w:rStyle w:val="Hyperlink"/>
            <w:noProof/>
            <w:rtl/>
          </w:rPr>
          <w:t>בי' הנתיה"מ ברמב"ם דברקתא פטור כיון דא"צ לבטל רשותו</w:t>
        </w:r>
      </w:hyperlink>
    </w:p>
    <w:p w14:paraId="737ACF73" w14:textId="77777777" w:rsidR="006C11A0" w:rsidRDefault="000D6C2B" w:rsidP="006C11A0">
      <w:pPr>
        <w:pStyle w:val="aff2"/>
        <w:numPr>
          <w:ilvl w:val="0"/>
          <w:numId w:val="9"/>
        </w:numPr>
        <w:rPr>
          <w:rFonts w:eastAsiaTheme="minorEastAsia" w:cstheme="minorBidi"/>
          <w:sz w:val="22"/>
          <w:szCs w:val="22"/>
          <w:rtl/>
        </w:rPr>
      </w:pPr>
      <w:hyperlink w:anchor="_Toc77178262" w:history="1">
        <w:r w:rsidR="006C11A0" w:rsidRPr="00AD1347">
          <w:rPr>
            <w:rStyle w:val="Hyperlink"/>
            <w:rtl/>
          </w:rPr>
          <w:t>קו' הש"ך דאף דהרוח מוליכה את העפר כנגד כוונתו עדיין חייב מדין אש כאסו"מ שהניחם ונפלו</w:t>
        </w:r>
      </w:hyperlink>
    </w:p>
    <w:p w14:paraId="497556ED" w14:textId="77777777" w:rsidR="006C11A0" w:rsidRDefault="000D6C2B" w:rsidP="006C11A0">
      <w:pPr>
        <w:pStyle w:val="aff2"/>
        <w:numPr>
          <w:ilvl w:val="0"/>
          <w:numId w:val="9"/>
        </w:numPr>
        <w:rPr>
          <w:rFonts w:eastAsiaTheme="minorEastAsia" w:cstheme="minorBidi"/>
          <w:sz w:val="22"/>
          <w:szCs w:val="22"/>
          <w:rtl/>
        </w:rPr>
      </w:pPr>
      <w:hyperlink w:anchor="_Toc77178263" w:history="1">
        <w:r w:rsidR="006C11A0" w:rsidRPr="00AD1347">
          <w:rPr>
            <w:rStyle w:val="Hyperlink"/>
            <w:rtl/>
          </w:rPr>
          <w:t>דברי הנתיה"מ דקו' התוס' מ"ש רקתא מאסו"מ כן קשה בכל ההרחקות בפירקין דחייב מדין מזיק</w:t>
        </w:r>
      </w:hyperlink>
    </w:p>
    <w:p w14:paraId="3594AE85" w14:textId="77777777" w:rsidR="006C11A0" w:rsidRDefault="000D6C2B" w:rsidP="006C11A0">
      <w:pPr>
        <w:pStyle w:val="aff2"/>
        <w:numPr>
          <w:ilvl w:val="0"/>
          <w:numId w:val="9"/>
        </w:numPr>
        <w:rPr>
          <w:rFonts w:eastAsiaTheme="minorEastAsia" w:cstheme="minorBidi"/>
          <w:sz w:val="22"/>
          <w:szCs w:val="22"/>
          <w:rtl/>
        </w:rPr>
      </w:pPr>
      <w:hyperlink w:anchor="_Toc77178264" w:history="1">
        <w:r w:rsidR="006C11A0" w:rsidRPr="00AD1347">
          <w:rPr>
            <w:rStyle w:val="Hyperlink"/>
            <w:rtl/>
          </w:rPr>
          <w:t>בי' הנתיה"מ דבמקום שצריך לבטל תשמישו ורשותו לא חייבה התורה בשמירת ממונו שלא יזיק</w:t>
        </w:r>
      </w:hyperlink>
    </w:p>
    <w:p w14:paraId="23F7F7CA" w14:textId="77777777" w:rsidR="006C11A0" w:rsidRDefault="000D6C2B" w:rsidP="006C11A0">
      <w:pPr>
        <w:pStyle w:val="aff2"/>
        <w:numPr>
          <w:ilvl w:val="0"/>
          <w:numId w:val="9"/>
        </w:numPr>
        <w:rPr>
          <w:rFonts w:eastAsiaTheme="minorEastAsia" w:cstheme="minorBidi"/>
          <w:sz w:val="22"/>
          <w:szCs w:val="22"/>
          <w:rtl/>
        </w:rPr>
      </w:pPr>
      <w:hyperlink w:anchor="_Toc77178265" w:history="1">
        <w:r w:rsidR="006C11A0" w:rsidRPr="00AD1347">
          <w:rPr>
            <w:rStyle w:val="Hyperlink"/>
            <w:rtl/>
          </w:rPr>
          <w:t>תי' הנתיה"מ דאעפ"י דלרמב"ם חייב בלבתו הרוח פטור בגורן ורקתא דא"צ לבטל את רשותו</w:t>
        </w:r>
      </w:hyperlink>
    </w:p>
    <w:p w14:paraId="7AE9C131" w14:textId="77777777" w:rsidR="006C11A0" w:rsidRDefault="000D6C2B" w:rsidP="006C11A0">
      <w:pPr>
        <w:pStyle w:val="aff2"/>
        <w:numPr>
          <w:ilvl w:val="0"/>
          <w:numId w:val="9"/>
        </w:numPr>
        <w:rPr>
          <w:rFonts w:eastAsiaTheme="minorEastAsia" w:cstheme="minorBidi"/>
          <w:sz w:val="22"/>
          <w:szCs w:val="22"/>
          <w:rtl/>
        </w:rPr>
      </w:pPr>
      <w:hyperlink w:anchor="_Toc77178266" w:history="1">
        <w:r w:rsidR="006C11A0" w:rsidRPr="00AD1347">
          <w:rPr>
            <w:rStyle w:val="Hyperlink"/>
            <w:rtl/>
          </w:rPr>
          <w:t>בי' הנתיה"מ דהגמ' מקשה מגץ ולא מכל אש דרק ברקתא וגץ א"א לשמור בלא ביטול רשות</w:t>
        </w:r>
      </w:hyperlink>
    </w:p>
    <w:p w14:paraId="74A57992" w14:textId="77777777" w:rsidR="006C11A0" w:rsidRDefault="000D6C2B" w:rsidP="006C11A0">
      <w:pPr>
        <w:pStyle w:val="aff2"/>
        <w:numPr>
          <w:ilvl w:val="0"/>
          <w:numId w:val="9"/>
        </w:numPr>
        <w:rPr>
          <w:rFonts w:eastAsiaTheme="minorEastAsia" w:cstheme="minorBidi"/>
          <w:sz w:val="22"/>
          <w:szCs w:val="22"/>
          <w:rtl/>
        </w:rPr>
      </w:pPr>
      <w:hyperlink w:anchor="_Toc77178267" w:history="1">
        <w:r w:rsidR="006C11A0" w:rsidRPr="00AD1347">
          <w:rPr>
            <w:rStyle w:val="Hyperlink"/>
            <w:rtl/>
          </w:rPr>
          <w:t>בי' הנתיה"מ דגץ לא ניחא ליה דליזיל דאף שצריך לבטל רשות וחייב דכוונתו שיצא מרשותו</w:t>
        </w:r>
      </w:hyperlink>
    </w:p>
    <w:p w14:paraId="0B35D126" w14:textId="77777777" w:rsidR="006C11A0" w:rsidRDefault="000D6C2B" w:rsidP="006C11A0">
      <w:pPr>
        <w:pStyle w:val="2"/>
        <w:rPr>
          <w:rFonts w:eastAsiaTheme="minorEastAsia" w:cstheme="minorBidi"/>
          <w:sz w:val="22"/>
          <w:szCs w:val="22"/>
          <w:rtl/>
        </w:rPr>
      </w:pPr>
      <w:hyperlink w:anchor="_Toc77178268" w:history="1">
        <w:r w:rsidR="006C11A0" w:rsidRPr="00AD1347">
          <w:rPr>
            <w:rStyle w:val="Hyperlink"/>
            <w:rtl/>
          </w:rPr>
          <w:t>פלו' הרמב"ן והראב"ד בגרמא דגירי</w:t>
        </w:r>
      </w:hyperlink>
    </w:p>
    <w:p w14:paraId="2AA56311" w14:textId="77777777" w:rsidR="006C11A0" w:rsidRDefault="000D6C2B" w:rsidP="006C11A0">
      <w:pPr>
        <w:pStyle w:val="aff4"/>
        <w:rPr>
          <w:rFonts w:eastAsiaTheme="minorEastAsia" w:cstheme="minorBidi"/>
          <w:i/>
          <w:iCs/>
          <w:noProof/>
          <w:sz w:val="22"/>
          <w:szCs w:val="22"/>
          <w:rtl/>
        </w:rPr>
      </w:pPr>
      <w:hyperlink w:anchor="_Toc77178269" w:history="1">
        <w:r w:rsidR="006C11A0" w:rsidRPr="00AD1347">
          <w:rPr>
            <w:rStyle w:val="Hyperlink"/>
            <w:noProof/>
            <w:rtl/>
          </w:rPr>
          <w:t>דברי הרמב"ן דבגרמא שאינו ג"ד פטור מתשלומין לר"י</w:t>
        </w:r>
      </w:hyperlink>
    </w:p>
    <w:p w14:paraId="25D648DC" w14:textId="77777777" w:rsidR="006C11A0" w:rsidRDefault="000D6C2B" w:rsidP="006C11A0">
      <w:pPr>
        <w:pStyle w:val="aff2"/>
        <w:numPr>
          <w:ilvl w:val="0"/>
          <w:numId w:val="9"/>
        </w:numPr>
        <w:rPr>
          <w:rFonts w:eastAsiaTheme="minorEastAsia" w:cstheme="minorBidi"/>
          <w:sz w:val="22"/>
          <w:szCs w:val="22"/>
          <w:rtl/>
        </w:rPr>
      </w:pPr>
      <w:hyperlink w:anchor="_Toc77178270" w:history="1">
        <w:r w:rsidR="006C11A0" w:rsidRPr="00AD1347">
          <w:rPr>
            <w:rStyle w:val="Hyperlink"/>
            <w:rtl/>
          </w:rPr>
          <w:t>דברי הרמב"ן דבאילן ובור דאינו אף גרמא דגירי קיי"ל כר"י דמותר ופטור אף מדינא דגרמי</w:t>
        </w:r>
      </w:hyperlink>
    </w:p>
    <w:p w14:paraId="28B5F6EA" w14:textId="77777777" w:rsidR="006C11A0" w:rsidRDefault="000D6C2B" w:rsidP="006C11A0">
      <w:pPr>
        <w:pStyle w:val="aff4"/>
        <w:rPr>
          <w:rFonts w:eastAsiaTheme="minorEastAsia" w:cstheme="minorBidi"/>
          <w:i/>
          <w:iCs/>
          <w:noProof/>
          <w:sz w:val="22"/>
          <w:szCs w:val="22"/>
          <w:rtl/>
        </w:rPr>
      </w:pPr>
      <w:hyperlink w:anchor="_Toc77178271" w:history="1">
        <w:r w:rsidR="006C11A0" w:rsidRPr="00AD1347">
          <w:rPr>
            <w:rStyle w:val="Hyperlink"/>
            <w:noProof/>
            <w:rtl/>
          </w:rPr>
          <w:t>דברי הטור בשם הראב"ד דמוכח ברקתא דפטור מלשלם</w:t>
        </w:r>
      </w:hyperlink>
    </w:p>
    <w:p w14:paraId="67CE446D" w14:textId="77777777" w:rsidR="006C11A0" w:rsidRDefault="000D6C2B" w:rsidP="006C11A0">
      <w:pPr>
        <w:pStyle w:val="aff2"/>
        <w:numPr>
          <w:ilvl w:val="0"/>
          <w:numId w:val="9"/>
        </w:numPr>
        <w:rPr>
          <w:rFonts w:eastAsiaTheme="minorEastAsia" w:cstheme="minorBidi"/>
          <w:sz w:val="22"/>
          <w:szCs w:val="22"/>
          <w:rtl/>
        </w:rPr>
      </w:pPr>
      <w:hyperlink w:anchor="_Toc77178272" w:history="1">
        <w:r w:rsidR="006C11A0" w:rsidRPr="00AD1347">
          <w:rPr>
            <w:rStyle w:val="Hyperlink"/>
            <w:rtl/>
          </w:rPr>
          <w:t>דברי הרמב"ן בשם הראב"ד דאף דמודה ר"י בג"ד דחייב להרחיק אם הזיק הוי גרמא ופטור</w:t>
        </w:r>
      </w:hyperlink>
    </w:p>
    <w:p w14:paraId="6F23E622" w14:textId="77777777" w:rsidR="006C11A0" w:rsidRDefault="000D6C2B" w:rsidP="006C11A0">
      <w:pPr>
        <w:pStyle w:val="aff2"/>
        <w:numPr>
          <w:ilvl w:val="0"/>
          <w:numId w:val="9"/>
        </w:numPr>
        <w:rPr>
          <w:rFonts w:eastAsiaTheme="minorEastAsia" w:cstheme="minorBidi"/>
          <w:sz w:val="22"/>
          <w:szCs w:val="22"/>
          <w:rtl/>
        </w:rPr>
      </w:pPr>
      <w:hyperlink w:anchor="_Toc77178273" w:history="1">
        <w:r w:rsidR="006C11A0" w:rsidRPr="00AD1347">
          <w:rPr>
            <w:rStyle w:val="Hyperlink"/>
            <w:rtl/>
          </w:rPr>
          <w:t>דברי הנימוק"י והטור בשם הראב"ד דבהרחיק כשיעור והזיק פטור כדמוכח ברקתא דפטור</w:t>
        </w:r>
      </w:hyperlink>
    </w:p>
    <w:p w14:paraId="4F408CB4" w14:textId="77777777" w:rsidR="006C11A0" w:rsidRDefault="000D6C2B" w:rsidP="006C11A0">
      <w:pPr>
        <w:pStyle w:val="aff2"/>
        <w:numPr>
          <w:ilvl w:val="0"/>
          <w:numId w:val="9"/>
        </w:numPr>
        <w:rPr>
          <w:rFonts w:eastAsiaTheme="minorEastAsia" w:cstheme="minorBidi"/>
          <w:sz w:val="22"/>
          <w:szCs w:val="22"/>
          <w:rtl/>
        </w:rPr>
      </w:pPr>
      <w:hyperlink w:anchor="_Toc77178274" w:history="1">
        <w:r w:rsidR="006C11A0" w:rsidRPr="00AD1347">
          <w:rPr>
            <w:rStyle w:val="Hyperlink"/>
            <w:rtl/>
          </w:rPr>
          <w:t>בי' הטור בשם הראב"ד דברקתא אף דפטור מרחיק אף שלא מזיק מיד אלא הרוח מוליכה למק"א</w:t>
        </w:r>
      </w:hyperlink>
    </w:p>
    <w:p w14:paraId="7A62B406" w14:textId="77777777" w:rsidR="006C11A0" w:rsidRDefault="000D6C2B" w:rsidP="006C11A0">
      <w:pPr>
        <w:pStyle w:val="aff4"/>
        <w:rPr>
          <w:rFonts w:eastAsiaTheme="minorEastAsia" w:cstheme="minorBidi"/>
          <w:i/>
          <w:iCs/>
          <w:noProof/>
          <w:sz w:val="22"/>
          <w:szCs w:val="22"/>
          <w:rtl/>
        </w:rPr>
      </w:pPr>
      <w:hyperlink w:anchor="_Toc77178275" w:history="1">
        <w:r w:rsidR="006C11A0" w:rsidRPr="00AD1347">
          <w:rPr>
            <w:rStyle w:val="Hyperlink"/>
            <w:noProof/>
            <w:rtl/>
          </w:rPr>
          <w:t>דברי הרא"ש דבכל ההרחקות חייב לשלם אם הזיק חוץ מבגרמא</w:t>
        </w:r>
      </w:hyperlink>
    </w:p>
    <w:p w14:paraId="37A133D4" w14:textId="77777777" w:rsidR="006C11A0" w:rsidRDefault="000D6C2B" w:rsidP="006C11A0">
      <w:pPr>
        <w:pStyle w:val="aff2"/>
        <w:numPr>
          <w:ilvl w:val="0"/>
          <w:numId w:val="9"/>
        </w:numPr>
        <w:rPr>
          <w:rFonts w:eastAsiaTheme="minorEastAsia" w:cstheme="minorBidi"/>
          <w:sz w:val="22"/>
          <w:szCs w:val="22"/>
          <w:rtl/>
        </w:rPr>
      </w:pPr>
      <w:hyperlink w:anchor="_Toc77178276" w:history="1">
        <w:r w:rsidR="006C11A0" w:rsidRPr="00AD1347">
          <w:rPr>
            <w:rStyle w:val="Hyperlink"/>
            <w:rtl/>
          </w:rPr>
          <w:t>דברי הרא"ש דקיי"ל כמר בר"א דמרחיק ברקתא אך פטור דהוא גרמא וה"ה בהרחקת סולם</w:t>
        </w:r>
      </w:hyperlink>
    </w:p>
    <w:p w14:paraId="3E4E2A5A" w14:textId="77777777" w:rsidR="006C11A0" w:rsidRDefault="000D6C2B" w:rsidP="006C11A0">
      <w:pPr>
        <w:pStyle w:val="aff2"/>
        <w:numPr>
          <w:ilvl w:val="0"/>
          <w:numId w:val="9"/>
        </w:numPr>
        <w:rPr>
          <w:rFonts w:eastAsiaTheme="minorEastAsia" w:cstheme="minorBidi"/>
          <w:sz w:val="22"/>
          <w:szCs w:val="22"/>
          <w:rtl/>
        </w:rPr>
      </w:pPr>
      <w:hyperlink w:anchor="_Toc77178277" w:history="1">
        <w:r w:rsidR="006C11A0" w:rsidRPr="00AD1347">
          <w:rPr>
            <w:rStyle w:val="Hyperlink"/>
            <w:rtl/>
          </w:rPr>
          <w:t>דברי הנימוק"י והטור בשם הרא"ש דבכל ההרחקות חייב חוץ מסולם ורקתא שהם גרמא</w:t>
        </w:r>
      </w:hyperlink>
    </w:p>
    <w:p w14:paraId="57BB8C78" w14:textId="77777777" w:rsidR="006C11A0" w:rsidRDefault="000D6C2B" w:rsidP="006C11A0">
      <w:pPr>
        <w:pStyle w:val="aff2"/>
        <w:numPr>
          <w:ilvl w:val="0"/>
          <w:numId w:val="9"/>
        </w:numPr>
        <w:rPr>
          <w:rFonts w:eastAsiaTheme="minorEastAsia" w:cstheme="minorBidi"/>
          <w:sz w:val="22"/>
          <w:szCs w:val="22"/>
          <w:rtl/>
        </w:rPr>
      </w:pPr>
      <w:hyperlink w:anchor="_Toc77178278" w:history="1">
        <w:r w:rsidR="006C11A0" w:rsidRPr="00AD1347">
          <w:rPr>
            <w:rStyle w:val="Hyperlink"/>
            <w:rtl/>
          </w:rPr>
          <w:t>בי' הנימוק"י והטור דהרא"ש ס"ל כראב"ד דרק סולם ורקתא שלא יכולים להזיק לבדם הוי גרמא</w:t>
        </w:r>
      </w:hyperlink>
    </w:p>
    <w:p w14:paraId="5108C643" w14:textId="77777777" w:rsidR="006C11A0" w:rsidRDefault="000D6C2B" w:rsidP="006C11A0">
      <w:pPr>
        <w:pStyle w:val="aff2"/>
        <w:numPr>
          <w:ilvl w:val="0"/>
          <w:numId w:val="9"/>
        </w:numPr>
        <w:rPr>
          <w:rFonts w:eastAsiaTheme="minorEastAsia" w:cstheme="minorBidi"/>
          <w:sz w:val="22"/>
          <w:szCs w:val="22"/>
          <w:rtl/>
        </w:rPr>
      </w:pPr>
      <w:hyperlink w:anchor="_Toc77178279" w:history="1">
        <w:r w:rsidR="006C11A0" w:rsidRPr="00AD1347">
          <w:rPr>
            <w:rStyle w:val="Hyperlink"/>
            <w:rtl/>
          </w:rPr>
          <w:t>ביאור הב"ח דהטור למד כן ברא"ש מהא דכתב דסולם ורקתא פטור ולא כ"כ בשאר הרחקות</w:t>
        </w:r>
      </w:hyperlink>
    </w:p>
    <w:p w14:paraId="58AADD0B" w14:textId="77777777" w:rsidR="006C11A0" w:rsidRDefault="000D6C2B" w:rsidP="006C11A0">
      <w:pPr>
        <w:pStyle w:val="2"/>
        <w:rPr>
          <w:rFonts w:eastAsiaTheme="minorEastAsia" w:cstheme="minorBidi"/>
          <w:sz w:val="22"/>
          <w:szCs w:val="22"/>
          <w:rtl/>
        </w:rPr>
      </w:pPr>
      <w:hyperlink w:anchor="_Toc77178280" w:history="1">
        <w:r w:rsidR="006C11A0" w:rsidRPr="00AD1347">
          <w:rPr>
            <w:rStyle w:val="Hyperlink"/>
            <w:rtl/>
          </w:rPr>
          <w:t>~~~~~~~ ביאורי ראשי הישיבות ~~~~~~~</w:t>
        </w:r>
      </w:hyperlink>
    </w:p>
    <w:p w14:paraId="2DEECDA2" w14:textId="77777777" w:rsidR="006C11A0" w:rsidRDefault="000D6C2B" w:rsidP="006C11A0">
      <w:pPr>
        <w:pStyle w:val="2"/>
        <w:rPr>
          <w:rFonts w:eastAsiaTheme="minorEastAsia" w:cstheme="minorBidi"/>
          <w:sz w:val="22"/>
          <w:szCs w:val="22"/>
          <w:rtl/>
        </w:rPr>
      </w:pPr>
      <w:hyperlink w:anchor="_Toc77178281" w:history="1">
        <w:r w:rsidR="006C11A0" w:rsidRPr="00AD1347">
          <w:rPr>
            <w:rStyle w:val="Hyperlink"/>
            <w:rtl/>
          </w:rPr>
          <w:t>בבי' פלוגתת רבינא ומר בר"א ברקתא</w:t>
        </w:r>
      </w:hyperlink>
    </w:p>
    <w:p w14:paraId="3D538323" w14:textId="77777777" w:rsidR="006C11A0" w:rsidRDefault="000D6C2B" w:rsidP="006C11A0">
      <w:pPr>
        <w:pStyle w:val="aff4"/>
        <w:rPr>
          <w:rFonts w:eastAsiaTheme="minorEastAsia" w:cstheme="minorBidi"/>
          <w:i/>
          <w:iCs/>
          <w:noProof/>
          <w:sz w:val="22"/>
          <w:szCs w:val="22"/>
          <w:rtl/>
        </w:rPr>
      </w:pPr>
      <w:hyperlink w:anchor="_Toc77178282" w:history="1">
        <w:r w:rsidR="006C11A0" w:rsidRPr="00AD1347">
          <w:rPr>
            <w:rStyle w:val="Hyperlink"/>
            <w:noProof/>
            <w:rtl/>
          </w:rPr>
          <w:t>בי' הברכ"ש דנח' בלא כלו חיציו אי ההרחקה תלויה בתשלומין</w:t>
        </w:r>
      </w:hyperlink>
    </w:p>
    <w:p w14:paraId="47DAB3E6" w14:textId="77777777" w:rsidR="006C11A0" w:rsidRDefault="000D6C2B" w:rsidP="006C11A0">
      <w:pPr>
        <w:pStyle w:val="aff2"/>
        <w:numPr>
          <w:ilvl w:val="0"/>
          <w:numId w:val="9"/>
        </w:numPr>
        <w:rPr>
          <w:rFonts w:eastAsiaTheme="minorEastAsia" w:cstheme="minorBidi"/>
          <w:sz w:val="22"/>
          <w:szCs w:val="22"/>
          <w:rtl/>
        </w:rPr>
      </w:pPr>
      <w:hyperlink w:anchor="_Toc77178283" w:history="1">
        <w:r w:rsidR="006C11A0" w:rsidRPr="00AD1347">
          <w:rPr>
            <w:rStyle w:val="Hyperlink"/>
            <w:rtl/>
          </w:rPr>
          <w:t>בי' הברכ"ש ברבינא דג"ד שאינו כחו א"צ להרחיק ולמר בר"א מרחיק כמו בשבת ויל"ע במה נח'</w:t>
        </w:r>
      </w:hyperlink>
    </w:p>
    <w:p w14:paraId="2C3464C2" w14:textId="77777777" w:rsidR="006C11A0" w:rsidRDefault="000D6C2B" w:rsidP="006C11A0">
      <w:pPr>
        <w:pStyle w:val="aff2"/>
        <w:numPr>
          <w:ilvl w:val="0"/>
          <w:numId w:val="9"/>
        </w:numPr>
        <w:rPr>
          <w:rFonts w:eastAsiaTheme="minorEastAsia" w:cstheme="minorBidi"/>
          <w:sz w:val="22"/>
          <w:szCs w:val="22"/>
          <w:rtl/>
        </w:rPr>
      </w:pPr>
      <w:hyperlink w:anchor="_Toc77178284" w:history="1">
        <w:r w:rsidR="006C11A0" w:rsidRPr="00AD1347">
          <w:rPr>
            <w:rStyle w:val="Hyperlink"/>
            <w:rtl/>
          </w:rPr>
          <w:t>בי' הברכ"ש דגרמא דכלו לו חיציו ואינו כחו כלל ל"ה ג"ד ולר"י מותר לסמוך ואם הזיק פטור</w:t>
        </w:r>
      </w:hyperlink>
    </w:p>
    <w:p w14:paraId="710A3706" w14:textId="77777777" w:rsidR="006C11A0" w:rsidRDefault="000D6C2B" w:rsidP="006C11A0">
      <w:pPr>
        <w:pStyle w:val="aff2"/>
        <w:numPr>
          <w:ilvl w:val="0"/>
          <w:numId w:val="9"/>
        </w:numPr>
        <w:rPr>
          <w:rFonts w:eastAsiaTheme="minorEastAsia" w:cstheme="minorBidi"/>
          <w:sz w:val="22"/>
          <w:szCs w:val="22"/>
          <w:rtl/>
        </w:rPr>
      </w:pPr>
      <w:hyperlink w:anchor="_Toc77178285" w:history="1">
        <w:r w:rsidR="006C11A0" w:rsidRPr="00AD1347">
          <w:rPr>
            <w:rStyle w:val="Hyperlink"/>
            <w:rtl/>
          </w:rPr>
          <w:t>בי' הברכ"ש דגרמא דגירי דמרחיק היינו בכחו ולא כלו חיציו ומזיק בסיוע דבר אחר כסולם ונמיה</w:t>
        </w:r>
      </w:hyperlink>
    </w:p>
    <w:p w14:paraId="2FEDC523" w14:textId="77777777" w:rsidR="006C11A0" w:rsidRDefault="000D6C2B" w:rsidP="006C11A0">
      <w:pPr>
        <w:pStyle w:val="aff2"/>
        <w:numPr>
          <w:ilvl w:val="0"/>
          <w:numId w:val="9"/>
        </w:numPr>
        <w:rPr>
          <w:rFonts w:eastAsiaTheme="minorEastAsia" w:cstheme="minorBidi"/>
          <w:sz w:val="22"/>
          <w:szCs w:val="22"/>
          <w:rtl/>
        </w:rPr>
      </w:pPr>
      <w:hyperlink w:anchor="_Toc77178286" w:history="1">
        <w:r w:rsidR="006C11A0" w:rsidRPr="00AD1347">
          <w:rPr>
            <w:rStyle w:val="Hyperlink"/>
            <w:rtl/>
          </w:rPr>
          <w:t>בי' הברכ"ש בגר"א דלרבינא רקתא לא כלו לו חיציו אלא דכל שפטור מתשלומין א"צ להרחיק</w:t>
        </w:r>
      </w:hyperlink>
    </w:p>
    <w:p w14:paraId="4FB08F2E" w14:textId="77777777" w:rsidR="006C11A0" w:rsidRDefault="000D6C2B" w:rsidP="006C11A0">
      <w:pPr>
        <w:pStyle w:val="aff2"/>
        <w:numPr>
          <w:ilvl w:val="0"/>
          <w:numId w:val="9"/>
        </w:numPr>
        <w:rPr>
          <w:rFonts w:eastAsiaTheme="minorEastAsia" w:cstheme="minorBidi"/>
          <w:sz w:val="22"/>
          <w:szCs w:val="22"/>
          <w:rtl/>
        </w:rPr>
      </w:pPr>
      <w:hyperlink w:anchor="_Toc77178287" w:history="1">
        <w:r w:rsidR="006C11A0" w:rsidRPr="00AD1347">
          <w:rPr>
            <w:rStyle w:val="Hyperlink"/>
            <w:rtl/>
          </w:rPr>
          <w:t>בי' הברכ"ש ברמב"ם דברקתא מרחיק דלא כלו חיציו אך כיון דרוח מסייעתו הוא גרמא ופטור</w:t>
        </w:r>
      </w:hyperlink>
    </w:p>
    <w:p w14:paraId="4371ABC8" w14:textId="77777777" w:rsidR="006C11A0" w:rsidRDefault="000D6C2B" w:rsidP="006C11A0">
      <w:pPr>
        <w:pStyle w:val="aff4"/>
        <w:rPr>
          <w:rFonts w:eastAsiaTheme="minorEastAsia" w:cstheme="minorBidi"/>
          <w:i/>
          <w:iCs/>
          <w:noProof/>
          <w:sz w:val="22"/>
          <w:szCs w:val="22"/>
          <w:rtl/>
        </w:rPr>
      </w:pPr>
      <w:hyperlink w:anchor="_Toc77178288" w:history="1">
        <w:r w:rsidR="006C11A0" w:rsidRPr="00AD1347">
          <w:rPr>
            <w:rStyle w:val="Hyperlink"/>
            <w:noProof/>
            <w:rtl/>
          </w:rPr>
          <w:t>בי' הברכ"ש בתוס' דבמזיק לא בידים ההרחקה תלויה בתשלומין</w:t>
        </w:r>
      </w:hyperlink>
    </w:p>
    <w:p w14:paraId="7AD7E9D9" w14:textId="77777777" w:rsidR="006C11A0" w:rsidRDefault="000D6C2B" w:rsidP="006C11A0">
      <w:pPr>
        <w:pStyle w:val="aff2"/>
        <w:numPr>
          <w:ilvl w:val="0"/>
          <w:numId w:val="9"/>
        </w:numPr>
        <w:rPr>
          <w:rFonts w:eastAsiaTheme="minorEastAsia" w:cstheme="minorBidi"/>
          <w:sz w:val="22"/>
          <w:szCs w:val="22"/>
          <w:rtl/>
        </w:rPr>
      </w:pPr>
      <w:hyperlink w:anchor="_Toc77178289" w:history="1">
        <w:r w:rsidR="006C11A0" w:rsidRPr="00AD1347">
          <w:rPr>
            <w:rStyle w:val="Hyperlink"/>
            <w:rtl/>
          </w:rPr>
          <w:t>בי' הברכ"ש בתוס' דבמזיק בידים לכו"ע מרחיק אף בגרמא ובאינו בידים אי פטור א"צ להרחיק</w:t>
        </w:r>
      </w:hyperlink>
    </w:p>
    <w:p w14:paraId="48333400" w14:textId="77777777" w:rsidR="006C11A0" w:rsidRDefault="000D6C2B" w:rsidP="006C11A0">
      <w:pPr>
        <w:pStyle w:val="aff4"/>
        <w:rPr>
          <w:rFonts w:eastAsiaTheme="minorEastAsia" w:cstheme="minorBidi"/>
          <w:i/>
          <w:iCs/>
          <w:noProof/>
          <w:sz w:val="22"/>
          <w:szCs w:val="22"/>
          <w:rtl/>
        </w:rPr>
      </w:pPr>
      <w:hyperlink w:anchor="_Toc77178290" w:history="1">
        <w:r w:rsidR="006C11A0" w:rsidRPr="00AD1347">
          <w:rPr>
            <w:rStyle w:val="Hyperlink"/>
            <w:noProof/>
            <w:rtl/>
          </w:rPr>
          <w:t>בי' המשנת ר"א ברשב"א דלרבינא ר"י לא מודה בגרמא דגירי</w:t>
        </w:r>
      </w:hyperlink>
    </w:p>
    <w:p w14:paraId="6F5EBBBD" w14:textId="77777777" w:rsidR="006C11A0" w:rsidRDefault="000D6C2B" w:rsidP="006C11A0">
      <w:pPr>
        <w:pStyle w:val="aff2"/>
        <w:numPr>
          <w:ilvl w:val="0"/>
          <w:numId w:val="9"/>
        </w:numPr>
        <w:rPr>
          <w:rFonts w:eastAsiaTheme="minorEastAsia" w:cstheme="minorBidi"/>
          <w:sz w:val="22"/>
          <w:szCs w:val="22"/>
          <w:rtl/>
        </w:rPr>
      </w:pPr>
      <w:hyperlink w:anchor="_Toc77178291" w:history="1">
        <w:r w:rsidR="006C11A0" w:rsidRPr="00AD1347">
          <w:rPr>
            <w:rStyle w:val="Hyperlink"/>
            <w:rtl/>
          </w:rPr>
          <w:t>בי' המשנת ר"א ברשב"א דלרבינא ר"י לא מודה בגרמא דגירי ופליג בנמיה ולמר בר"א מודה</w:t>
        </w:r>
      </w:hyperlink>
    </w:p>
    <w:p w14:paraId="20553667" w14:textId="77777777" w:rsidR="006C11A0" w:rsidRDefault="000D6C2B" w:rsidP="006C11A0">
      <w:pPr>
        <w:pStyle w:val="aff2"/>
        <w:numPr>
          <w:ilvl w:val="0"/>
          <w:numId w:val="9"/>
        </w:numPr>
        <w:rPr>
          <w:rFonts w:eastAsiaTheme="minorEastAsia" w:cstheme="minorBidi"/>
          <w:sz w:val="22"/>
          <w:szCs w:val="22"/>
          <w:rtl/>
        </w:rPr>
      </w:pPr>
      <w:hyperlink w:anchor="_Toc77178292" w:history="1">
        <w:r w:rsidR="006C11A0" w:rsidRPr="00AD1347">
          <w:rPr>
            <w:rStyle w:val="Hyperlink"/>
            <w:rtl/>
          </w:rPr>
          <w:t>בי' המשנת ר"א בתוס' דרבינא מודה דלר"י מרחיק בגרמא דגירי ורק ברקתא א"צ להרחיק</w:t>
        </w:r>
      </w:hyperlink>
    </w:p>
    <w:p w14:paraId="0014C0E6" w14:textId="77777777" w:rsidR="006C11A0" w:rsidRDefault="000D6C2B" w:rsidP="006C11A0">
      <w:pPr>
        <w:pStyle w:val="aff4"/>
        <w:rPr>
          <w:rFonts w:eastAsiaTheme="minorEastAsia" w:cstheme="minorBidi"/>
          <w:i/>
          <w:iCs/>
          <w:noProof/>
          <w:sz w:val="22"/>
          <w:szCs w:val="22"/>
          <w:rtl/>
        </w:rPr>
      </w:pPr>
      <w:hyperlink w:anchor="_Toc77178293" w:history="1">
        <w:r w:rsidR="006C11A0" w:rsidRPr="00AD1347">
          <w:rPr>
            <w:rStyle w:val="Hyperlink"/>
            <w:noProof/>
            <w:rtl/>
          </w:rPr>
          <w:t>בי' הגרנ"פ בתוס' וברי"ף וברמב"ם דלכו"ע הוי ג"ד ופליגי בכחו</w:t>
        </w:r>
      </w:hyperlink>
    </w:p>
    <w:p w14:paraId="3738E2DD" w14:textId="77777777" w:rsidR="006C11A0" w:rsidRDefault="000D6C2B" w:rsidP="006C11A0">
      <w:pPr>
        <w:pStyle w:val="aff2"/>
        <w:numPr>
          <w:ilvl w:val="0"/>
          <w:numId w:val="9"/>
        </w:numPr>
        <w:rPr>
          <w:rFonts w:eastAsiaTheme="minorEastAsia" w:cstheme="minorBidi"/>
          <w:sz w:val="22"/>
          <w:szCs w:val="22"/>
          <w:rtl/>
        </w:rPr>
      </w:pPr>
      <w:hyperlink w:anchor="_Toc77178294" w:history="1">
        <w:r w:rsidR="006C11A0" w:rsidRPr="00AD1347">
          <w:rPr>
            <w:rStyle w:val="Hyperlink"/>
            <w:rtl/>
          </w:rPr>
          <w:t>דברי הגרנ"פ דמשמע בגמ' דלרבינא רקתא הוא ג"ד אך מ"מ כיון דאינו כחו א"צ להרחיק</w:t>
        </w:r>
      </w:hyperlink>
    </w:p>
    <w:p w14:paraId="1C6411AE" w14:textId="77777777" w:rsidR="006C11A0" w:rsidRDefault="000D6C2B" w:rsidP="006C11A0">
      <w:pPr>
        <w:pStyle w:val="aff2"/>
        <w:numPr>
          <w:ilvl w:val="0"/>
          <w:numId w:val="9"/>
        </w:numPr>
        <w:rPr>
          <w:rFonts w:eastAsiaTheme="minorEastAsia" w:cstheme="minorBidi"/>
          <w:sz w:val="22"/>
          <w:szCs w:val="22"/>
          <w:rtl/>
        </w:rPr>
      </w:pPr>
      <w:hyperlink w:anchor="_Toc77178295" w:history="1">
        <w:r w:rsidR="006C11A0" w:rsidRPr="00AD1347">
          <w:rPr>
            <w:rStyle w:val="Hyperlink"/>
            <w:rtl/>
          </w:rPr>
          <w:t>בי' הגרנ"פ בתוס' וברי"ף וברמב"ם דלמר בר"א דרקתא הוי ג"ד ומ"מ פטור דהוא גרמא בעלמא</w:t>
        </w:r>
      </w:hyperlink>
    </w:p>
    <w:p w14:paraId="4606F5B6" w14:textId="77777777" w:rsidR="006C11A0" w:rsidRDefault="000D6C2B" w:rsidP="006C11A0">
      <w:pPr>
        <w:pStyle w:val="aff2"/>
        <w:numPr>
          <w:ilvl w:val="0"/>
          <w:numId w:val="9"/>
        </w:numPr>
        <w:rPr>
          <w:rFonts w:eastAsiaTheme="minorEastAsia" w:cstheme="minorBidi"/>
          <w:sz w:val="22"/>
          <w:szCs w:val="22"/>
          <w:rtl/>
        </w:rPr>
      </w:pPr>
      <w:hyperlink w:anchor="_Toc77178296" w:history="1">
        <w:r w:rsidR="006C11A0" w:rsidRPr="00AD1347">
          <w:rPr>
            <w:rStyle w:val="Hyperlink"/>
            <w:rtl/>
          </w:rPr>
          <w:t>בי' הגרנ"פ למר בר"א רקתא ל"ה והוי ג"ד ולרבינא אף דהוי מלאכה ל"ה חיציו דהרוח מסייעתו</w:t>
        </w:r>
      </w:hyperlink>
    </w:p>
    <w:p w14:paraId="140D151F" w14:textId="77777777" w:rsidR="006C11A0" w:rsidRDefault="000D6C2B" w:rsidP="006C11A0">
      <w:pPr>
        <w:pStyle w:val="aff2"/>
        <w:numPr>
          <w:ilvl w:val="0"/>
          <w:numId w:val="9"/>
        </w:numPr>
        <w:rPr>
          <w:rFonts w:eastAsiaTheme="minorEastAsia" w:cstheme="minorBidi"/>
          <w:sz w:val="22"/>
          <w:szCs w:val="22"/>
          <w:rtl/>
        </w:rPr>
      </w:pPr>
      <w:hyperlink w:anchor="_Toc77178297" w:history="1">
        <w:r w:rsidR="006C11A0" w:rsidRPr="00AD1347">
          <w:rPr>
            <w:rStyle w:val="Hyperlink"/>
            <w:rtl/>
          </w:rPr>
          <w:t>הבי' הב' בגרנ"פ דלרבינא אף דרקתא חשיב מעשה שלו וחיציו ל"ה כחו ולכן א"צ להרחיק</w:t>
        </w:r>
      </w:hyperlink>
    </w:p>
    <w:p w14:paraId="54EFFD1C" w14:textId="77777777" w:rsidR="006C11A0" w:rsidRDefault="000D6C2B" w:rsidP="006C11A0">
      <w:pPr>
        <w:pStyle w:val="aff4"/>
        <w:rPr>
          <w:rFonts w:eastAsiaTheme="minorEastAsia" w:cstheme="minorBidi"/>
          <w:i/>
          <w:iCs/>
          <w:noProof/>
          <w:sz w:val="22"/>
          <w:szCs w:val="22"/>
          <w:rtl/>
        </w:rPr>
      </w:pPr>
      <w:hyperlink w:anchor="_Toc77178298" w:history="1">
        <w:r w:rsidR="006C11A0" w:rsidRPr="00AD1347">
          <w:rPr>
            <w:rStyle w:val="Hyperlink"/>
            <w:noProof/>
            <w:rtl/>
          </w:rPr>
          <w:t>בי' הגרנ"פ ברש"י דרבינא ומר בר"א נח' אי רקתא הוי ג"ד</w:t>
        </w:r>
      </w:hyperlink>
    </w:p>
    <w:p w14:paraId="15CDF384" w14:textId="77777777" w:rsidR="006C11A0" w:rsidRDefault="000D6C2B" w:rsidP="006C11A0">
      <w:pPr>
        <w:pStyle w:val="aff2"/>
        <w:numPr>
          <w:ilvl w:val="0"/>
          <w:numId w:val="9"/>
        </w:numPr>
        <w:rPr>
          <w:rFonts w:eastAsiaTheme="minorEastAsia" w:cstheme="minorBidi"/>
          <w:sz w:val="22"/>
          <w:szCs w:val="22"/>
          <w:rtl/>
        </w:rPr>
      </w:pPr>
      <w:hyperlink w:anchor="_Toc77178299" w:history="1">
        <w:r w:rsidR="006C11A0" w:rsidRPr="00AD1347">
          <w:rPr>
            <w:rStyle w:val="Hyperlink"/>
            <w:rtl/>
          </w:rPr>
          <w:t>בי' הגרנ"פ ברש"י דלרבינא ורב אשי רקתא ל"ה ג"ד ולמרימר ומר בר"א הוי ג"ד וחייב להרחיק</w:t>
        </w:r>
      </w:hyperlink>
    </w:p>
    <w:p w14:paraId="1903C85A" w14:textId="77777777" w:rsidR="006C11A0" w:rsidRDefault="000D6C2B" w:rsidP="006C11A0">
      <w:pPr>
        <w:pStyle w:val="aff2"/>
        <w:numPr>
          <w:ilvl w:val="0"/>
          <w:numId w:val="9"/>
        </w:numPr>
        <w:rPr>
          <w:rFonts w:eastAsiaTheme="minorEastAsia" w:cstheme="minorBidi"/>
          <w:sz w:val="22"/>
          <w:szCs w:val="22"/>
          <w:rtl/>
        </w:rPr>
      </w:pPr>
      <w:hyperlink w:anchor="_Toc77178300" w:history="1">
        <w:r w:rsidR="006C11A0" w:rsidRPr="00AD1347">
          <w:rPr>
            <w:rStyle w:val="Hyperlink"/>
            <w:rtl/>
          </w:rPr>
          <w:t>בי' הגרנ"פ ברש"י דלמרימר רקתא הוי כחו ואין חילוק בין שבת לנזיקין ולרבינא רקתא ל"ה כחו</w:t>
        </w:r>
      </w:hyperlink>
    </w:p>
    <w:p w14:paraId="4129DD6B" w14:textId="77777777" w:rsidR="006C11A0" w:rsidRDefault="000D6C2B" w:rsidP="006C11A0">
      <w:pPr>
        <w:pStyle w:val="aff4"/>
        <w:rPr>
          <w:rFonts w:eastAsiaTheme="minorEastAsia" w:cstheme="minorBidi"/>
          <w:i/>
          <w:iCs/>
          <w:noProof/>
          <w:sz w:val="22"/>
          <w:szCs w:val="22"/>
          <w:rtl/>
        </w:rPr>
      </w:pPr>
      <w:hyperlink w:anchor="_Toc77178301" w:history="1">
        <w:r w:rsidR="006C11A0" w:rsidRPr="00AD1347">
          <w:rPr>
            <w:rStyle w:val="Hyperlink"/>
            <w:noProof/>
            <w:rtl/>
          </w:rPr>
          <w:t>בי' הגרנ"פ בריטב"א דרק בגרמא מתיר רבינא באינו קבוע</w:t>
        </w:r>
      </w:hyperlink>
    </w:p>
    <w:p w14:paraId="7E20189A" w14:textId="77777777" w:rsidR="006C11A0" w:rsidRDefault="000D6C2B" w:rsidP="006C11A0">
      <w:pPr>
        <w:pStyle w:val="aff2"/>
        <w:numPr>
          <w:ilvl w:val="0"/>
          <w:numId w:val="9"/>
        </w:numPr>
        <w:rPr>
          <w:rFonts w:eastAsiaTheme="minorEastAsia" w:cstheme="minorBidi"/>
          <w:sz w:val="22"/>
          <w:szCs w:val="22"/>
          <w:rtl/>
        </w:rPr>
      </w:pPr>
      <w:hyperlink w:anchor="_Toc77178302" w:history="1">
        <w:r w:rsidR="006C11A0" w:rsidRPr="00AD1347">
          <w:rPr>
            <w:rStyle w:val="Hyperlink"/>
            <w:rtl/>
          </w:rPr>
          <w:t>בי' הגרנ"פ בריטב"א דרק בגרמא דלא אזלא מכחו ס"ל לרבינא דבאינו קבוע א"צ להרחיק</w:t>
        </w:r>
      </w:hyperlink>
    </w:p>
    <w:p w14:paraId="305CB7C5" w14:textId="77777777" w:rsidR="006C11A0" w:rsidRDefault="000D6C2B" w:rsidP="006C11A0">
      <w:pPr>
        <w:pStyle w:val="aff4"/>
        <w:rPr>
          <w:rFonts w:eastAsiaTheme="minorEastAsia" w:cstheme="minorBidi"/>
          <w:i/>
          <w:iCs/>
          <w:noProof/>
          <w:sz w:val="22"/>
          <w:szCs w:val="22"/>
          <w:rtl/>
        </w:rPr>
      </w:pPr>
      <w:hyperlink w:anchor="_Toc77178303" w:history="1">
        <w:r w:rsidR="006C11A0" w:rsidRPr="00AD1347">
          <w:rPr>
            <w:rStyle w:val="Hyperlink"/>
            <w:noProof/>
            <w:rtl/>
          </w:rPr>
          <w:t>בי' הגרנ"פ דבגץ נח' רבינא ומר בר"א אי כעושה בשל חבירו</w:t>
        </w:r>
      </w:hyperlink>
    </w:p>
    <w:p w14:paraId="7002C2BA" w14:textId="77777777" w:rsidR="006C11A0" w:rsidRDefault="000D6C2B" w:rsidP="006C11A0">
      <w:pPr>
        <w:pStyle w:val="aff2"/>
        <w:numPr>
          <w:ilvl w:val="0"/>
          <w:numId w:val="9"/>
        </w:numPr>
        <w:rPr>
          <w:rFonts w:eastAsiaTheme="minorEastAsia" w:cstheme="minorBidi"/>
          <w:sz w:val="22"/>
          <w:szCs w:val="22"/>
          <w:rtl/>
        </w:rPr>
      </w:pPr>
      <w:hyperlink w:anchor="_Toc77178304" w:history="1">
        <w:r w:rsidR="006C11A0" w:rsidRPr="00AD1347">
          <w:rPr>
            <w:rStyle w:val="Hyperlink"/>
            <w:rtl/>
          </w:rPr>
          <w:t>בי' הגרנ"פ ברמב"ם וברש"י דבניחא דליזיל חייב מדין אדם המזיק וצ"ב אמאי חשיב אדם המזיק</w:t>
        </w:r>
      </w:hyperlink>
    </w:p>
    <w:p w14:paraId="34F54252" w14:textId="77777777" w:rsidR="006C11A0" w:rsidRDefault="000D6C2B" w:rsidP="006C11A0">
      <w:pPr>
        <w:pStyle w:val="aff2"/>
        <w:numPr>
          <w:ilvl w:val="0"/>
          <w:numId w:val="9"/>
        </w:numPr>
        <w:rPr>
          <w:rFonts w:eastAsiaTheme="minorEastAsia" w:cstheme="minorBidi"/>
          <w:sz w:val="22"/>
          <w:szCs w:val="22"/>
          <w:rtl/>
        </w:rPr>
      </w:pPr>
      <w:hyperlink w:anchor="_Toc77178305" w:history="1">
        <w:r w:rsidR="006C11A0" w:rsidRPr="00AD1347">
          <w:rPr>
            <w:rStyle w:val="Hyperlink"/>
            <w:rtl/>
          </w:rPr>
          <w:t>בי' הגרנ"פ ברמב"ם דלרבינא רקתא ל"ה ג"ד דאינו עושה בשל חבירו ולכן ק' מגץ דהוא ברשותו</w:t>
        </w:r>
      </w:hyperlink>
    </w:p>
    <w:p w14:paraId="3FFE1B3B" w14:textId="77777777" w:rsidR="006C11A0" w:rsidRDefault="000D6C2B" w:rsidP="006C11A0">
      <w:pPr>
        <w:pStyle w:val="aff2"/>
        <w:numPr>
          <w:ilvl w:val="0"/>
          <w:numId w:val="9"/>
        </w:numPr>
        <w:rPr>
          <w:rFonts w:eastAsiaTheme="minorEastAsia" w:cstheme="minorBidi"/>
          <w:sz w:val="22"/>
          <w:szCs w:val="22"/>
          <w:rtl/>
        </w:rPr>
      </w:pPr>
      <w:hyperlink w:anchor="_Toc77178306" w:history="1">
        <w:r w:rsidR="006C11A0" w:rsidRPr="00AD1347">
          <w:rPr>
            <w:rStyle w:val="Hyperlink"/>
            <w:rtl/>
          </w:rPr>
          <w:t>בי' הגרנ"פ ברמב"ם דכיון דניחא ליה דליזיל חשיב כעושה בשל חבירו אבל רקתא חשיב ברשותו</w:t>
        </w:r>
      </w:hyperlink>
    </w:p>
    <w:p w14:paraId="12677F4D" w14:textId="77777777" w:rsidR="006C11A0" w:rsidRDefault="000D6C2B" w:rsidP="006C11A0">
      <w:pPr>
        <w:pStyle w:val="aff2"/>
        <w:numPr>
          <w:ilvl w:val="0"/>
          <w:numId w:val="9"/>
        </w:numPr>
        <w:rPr>
          <w:rFonts w:eastAsiaTheme="minorEastAsia" w:cstheme="minorBidi"/>
          <w:sz w:val="22"/>
          <w:szCs w:val="22"/>
          <w:rtl/>
        </w:rPr>
      </w:pPr>
      <w:hyperlink w:anchor="_Toc77178307" w:history="1">
        <w:r w:rsidR="006C11A0" w:rsidRPr="00AD1347">
          <w:rPr>
            <w:rStyle w:val="Hyperlink"/>
            <w:rtl/>
          </w:rPr>
          <w:t>בי' הגרנ"פ דלמר בר"א ילפינן משבת דחשיב כעושה בשל חבירו ולרבינא לא חשיב מעשה שלו</w:t>
        </w:r>
      </w:hyperlink>
    </w:p>
    <w:p w14:paraId="278B70C9" w14:textId="77777777" w:rsidR="006C11A0" w:rsidRDefault="000D6C2B" w:rsidP="006C11A0">
      <w:pPr>
        <w:pStyle w:val="2"/>
        <w:rPr>
          <w:rFonts w:eastAsiaTheme="minorEastAsia" w:cstheme="minorBidi"/>
          <w:sz w:val="22"/>
          <w:szCs w:val="22"/>
          <w:rtl/>
        </w:rPr>
      </w:pPr>
      <w:hyperlink w:anchor="_Toc77178308" w:history="1">
        <w:r w:rsidR="006C11A0" w:rsidRPr="00AD1347">
          <w:rPr>
            <w:rStyle w:val="Hyperlink"/>
            <w:rtl/>
          </w:rPr>
          <w:t>בבי' הראשונים בחילוק בין רקתא לאש</w:t>
        </w:r>
      </w:hyperlink>
    </w:p>
    <w:p w14:paraId="2B729142" w14:textId="77777777" w:rsidR="006C11A0" w:rsidRDefault="000D6C2B" w:rsidP="006C11A0">
      <w:pPr>
        <w:pStyle w:val="aff4"/>
        <w:rPr>
          <w:rFonts w:eastAsiaTheme="minorEastAsia" w:cstheme="minorBidi"/>
          <w:i/>
          <w:iCs/>
          <w:noProof/>
          <w:sz w:val="22"/>
          <w:szCs w:val="22"/>
          <w:rtl/>
        </w:rPr>
      </w:pPr>
      <w:hyperlink w:anchor="_Toc77178309" w:history="1">
        <w:r w:rsidR="006C11A0" w:rsidRPr="00AD1347">
          <w:rPr>
            <w:rStyle w:val="Hyperlink"/>
            <w:noProof/>
            <w:rtl/>
          </w:rPr>
          <w:t>בי' הגרב"ב בתוס' ורמב"ן דנח' רבינא ומרימר בגרמא בתוך שלו</w:t>
        </w:r>
      </w:hyperlink>
    </w:p>
    <w:p w14:paraId="653B5A54" w14:textId="77777777" w:rsidR="006C11A0" w:rsidRDefault="000D6C2B" w:rsidP="006C11A0">
      <w:pPr>
        <w:pStyle w:val="aff2"/>
        <w:numPr>
          <w:ilvl w:val="0"/>
          <w:numId w:val="9"/>
        </w:numPr>
        <w:rPr>
          <w:rFonts w:eastAsiaTheme="minorEastAsia" w:cstheme="minorBidi"/>
          <w:sz w:val="22"/>
          <w:szCs w:val="22"/>
          <w:rtl/>
        </w:rPr>
      </w:pPr>
      <w:hyperlink w:anchor="_Toc77178310" w:history="1">
        <w:r w:rsidR="006C11A0" w:rsidRPr="00AD1347">
          <w:rPr>
            <w:rStyle w:val="Hyperlink"/>
            <w:rtl/>
          </w:rPr>
          <w:t>בי' הגרב"ב בתוס' וברמב"ן דבאש המעשה הראשון מכח האדם לבדו משא"כ ברקתא</w:t>
        </w:r>
      </w:hyperlink>
    </w:p>
    <w:p w14:paraId="3105420D" w14:textId="77777777" w:rsidR="006C11A0" w:rsidRDefault="000D6C2B" w:rsidP="006C11A0">
      <w:pPr>
        <w:pStyle w:val="aff2"/>
        <w:numPr>
          <w:ilvl w:val="0"/>
          <w:numId w:val="9"/>
        </w:numPr>
        <w:rPr>
          <w:rFonts w:eastAsiaTheme="minorEastAsia" w:cstheme="minorBidi"/>
          <w:sz w:val="22"/>
          <w:szCs w:val="22"/>
          <w:rtl/>
        </w:rPr>
      </w:pPr>
      <w:hyperlink w:anchor="_Toc77178311" w:history="1">
        <w:r w:rsidR="006C11A0" w:rsidRPr="00AD1347">
          <w:rPr>
            <w:rStyle w:val="Hyperlink"/>
            <w:rtl/>
          </w:rPr>
          <w:t>בי' הגרב"ב דלרבינא א"א לחייבו על מעשה הסמיכה דגרמא דגירי מותר בעושה בתוך שלו</w:t>
        </w:r>
      </w:hyperlink>
    </w:p>
    <w:p w14:paraId="31C3B807" w14:textId="77777777" w:rsidR="006C11A0" w:rsidRDefault="000D6C2B" w:rsidP="006C11A0">
      <w:pPr>
        <w:pStyle w:val="aff2"/>
        <w:numPr>
          <w:ilvl w:val="0"/>
          <w:numId w:val="9"/>
        </w:numPr>
        <w:rPr>
          <w:rFonts w:eastAsiaTheme="minorEastAsia" w:cstheme="minorBidi"/>
          <w:sz w:val="22"/>
          <w:szCs w:val="22"/>
          <w:rtl/>
        </w:rPr>
      </w:pPr>
      <w:hyperlink w:anchor="_Toc77178312" w:history="1">
        <w:r w:rsidR="006C11A0" w:rsidRPr="00AD1347">
          <w:rPr>
            <w:rStyle w:val="Hyperlink"/>
            <w:rtl/>
          </w:rPr>
          <w:t>בי' הגרב"ב דלמרימר כיון דגרמא בנזיקין אסור אף בגרמא דגירי אין לו היתר דעושה בתוך שלו</w:t>
        </w:r>
      </w:hyperlink>
    </w:p>
    <w:p w14:paraId="3C77AD13" w14:textId="77777777" w:rsidR="006C11A0" w:rsidRDefault="000D6C2B" w:rsidP="006C11A0">
      <w:pPr>
        <w:pStyle w:val="aff4"/>
        <w:rPr>
          <w:rFonts w:eastAsiaTheme="minorEastAsia" w:cstheme="minorBidi"/>
          <w:i/>
          <w:iCs/>
          <w:noProof/>
          <w:sz w:val="22"/>
          <w:szCs w:val="22"/>
          <w:rtl/>
        </w:rPr>
      </w:pPr>
      <w:hyperlink w:anchor="_Toc77178313" w:history="1">
        <w:r w:rsidR="006C11A0" w:rsidRPr="00AD1347">
          <w:rPr>
            <w:rStyle w:val="Hyperlink"/>
            <w:noProof/>
            <w:rtl/>
          </w:rPr>
          <w:t>בי' הגרש"ש דברקתא מעשה האדם לא מצטרף לנזק ופטור</w:t>
        </w:r>
      </w:hyperlink>
    </w:p>
    <w:p w14:paraId="56378526" w14:textId="77777777" w:rsidR="006C11A0" w:rsidRDefault="000D6C2B" w:rsidP="006C11A0">
      <w:pPr>
        <w:pStyle w:val="aff2"/>
        <w:numPr>
          <w:ilvl w:val="0"/>
          <w:numId w:val="9"/>
        </w:numPr>
        <w:rPr>
          <w:rFonts w:eastAsiaTheme="minorEastAsia" w:cstheme="minorBidi"/>
          <w:sz w:val="22"/>
          <w:szCs w:val="22"/>
          <w:rtl/>
        </w:rPr>
      </w:pPr>
      <w:hyperlink w:anchor="_Toc77178314" w:history="1">
        <w:r w:rsidR="006C11A0" w:rsidRPr="00AD1347">
          <w:rPr>
            <w:rStyle w:val="Hyperlink"/>
            <w:rtl/>
          </w:rPr>
          <w:t>בי' הגרש"ש ברבינו יונה דחיוב אש הוא כשמעשה האדם או ממונו מצטרף לנזק ולכן רקתא פטור</w:t>
        </w:r>
      </w:hyperlink>
    </w:p>
    <w:p w14:paraId="2AFBD514" w14:textId="77777777" w:rsidR="006C11A0" w:rsidRDefault="000D6C2B" w:rsidP="006C11A0">
      <w:pPr>
        <w:pStyle w:val="2"/>
        <w:rPr>
          <w:rFonts w:eastAsiaTheme="minorEastAsia" w:cstheme="minorBidi"/>
          <w:sz w:val="22"/>
          <w:szCs w:val="22"/>
          <w:rtl/>
        </w:rPr>
      </w:pPr>
      <w:hyperlink w:anchor="_Toc77178315" w:history="1">
        <w:r w:rsidR="006C11A0" w:rsidRPr="00AD1347">
          <w:rPr>
            <w:rStyle w:val="Hyperlink"/>
            <w:rtl/>
          </w:rPr>
          <w:t>בי' הגרנ"פ בתורי"ד דעל הניזק לשמור</w:t>
        </w:r>
      </w:hyperlink>
    </w:p>
    <w:p w14:paraId="1A2A24AE" w14:textId="77777777" w:rsidR="006C11A0" w:rsidRDefault="000D6C2B" w:rsidP="006C11A0">
      <w:pPr>
        <w:pStyle w:val="aff4"/>
        <w:rPr>
          <w:rFonts w:eastAsiaTheme="minorEastAsia" w:cstheme="minorBidi"/>
          <w:i/>
          <w:iCs/>
          <w:noProof/>
          <w:sz w:val="22"/>
          <w:szCs w:val="22"/>
          <w:rtl/>
        </w:rPr>
      </w:pPr>
      <w:hyperlink w:anchor="_Toc77178316" w:history="1">
        <w:r w:rsidR="006C11A0" w:rsidRPr="00AD1347">
          <w:rPr>
            <w:rStyle w:val="Hyperlink"/>
            <w:noProof/>
            <w:rtl/>
          </w:rPr>
          <w:t>דברי הגרנ"פ דכשאינו ג"ד מודו התוס' והרמב"ן לתורי"ד</w:t>
        </w:r>
      </w:hyperlink>
    </w:p>
    <w:p w14:paraId="5DCDD477" w14:textId="77777777" w:rsidR="006C11A0" w:rsidRDefault="000D6C2B" w:rsidP="006C11A0">
      <w:pPr>
        <w:pStyle w:val="aff2"/>
        <w:numPr>
          <w:ilvl w:val="0"/>
          <w:numId w:val="9"/>
        </w:numPr>
        <w:rPr>
          <w:rFonts w:eastAsiaTheme="minorEastAsia" w:cstheme="minorBidi"/>
          <w:sz w:val="22"/>
          <w:szCs w:val="22"/>
          <w:rtl/>
        </w:rPr>
      </w:pPr>
      <w:hyperlink w:anchor="_Toc77178317" w:history="1">
        <w:r w:rsidR="006C11A0" w:rsidRPr="00AD1347">
          <w:rPr>
            <w:rStyle w:val="Hyperlink"/>
            <w:rtl/>
          </w:rPr>
          <w:t>בי' הגרנ"פ בתורי"ד דאף לרבנן על הניזק לשמור עצמו אלא דמדין הרחקה יש למזיק שם מזיק</w:t>
        </w:r>
      </w:hyperlink>
    </w:p>
    <w:p w14:paraId="3C5CCE58" w14:textId="77777777" w:rsidR="006C11A0" w:rsidRDefault="000D6C2B" w:rsidP="006C11A0">
      <w:pPr>
        <w:pStyle w:val="aff2"/>
        <w:numPr>
          <w:ilvl w:val="0"/>
          <w:numId w:val="9"/>
        </w:numPr>
        <w:rPr>
          <w:rFonts w:eastAsiaTheme="minorEastAsia" w:cstheme="minorBidi"/>
          <w:sz w:val="22"/>
          <w:szCs w:val="22"/>
          <w:rtl/>
        </w:rPr>
      </w:pPr>
      <w:hyperlink w:anchor="_Toc77178318" w:history="1">
        <w:r w:rsidR="006C11A0" w:rsidRPr="00AD1347">
          <w:rPr>
            <w:rStyle w:val="Hyperlink"/>
            <w:rtl/>
          </w:rPr>
          <w:t>דברי הגרנ"פ דאף לתוס' ולרמב"ן כשיכול הניזק להשמר לא חשיב מזיק אך אש לעולם הוא ג"ד</w:t>
        </w:r>
      </w:hyperlink>
    </w:p>
    <w:p w14:paraId="4F64DC23" w14:textId="77777777" w:rsidR="006C11A0" w:rsidRDefault="000D6C2B" w:rsidP="006C11A0">
      <w:pPr>
        <w:pStyle w:val="2"/>
        <w:rPr>
          <w:rFonts w:eastAsiaTheme="minorEastAsia" w:cstheme="minorBidi"/>
          <w:sz w:val="22"/>
          <w:szCs w:val="22"/>
          <w:rtl/>
        </w:rPr>
      </w:pPr>
      <w:hyperlink w:anchor="_Toc77178319" w:history="1">
        <w:r w:rsidR="006C11A0" w:rsidRPr="00AD1347">
          <w:rPr>
            <w:rStyle w:val="Hyperlink"/>
            <w:rtl/>
          </w:rPr>
          <w:t>בבי' הראב"ד דבאינו מקום פשיעה סומך</w:t>
        </w:r>
      </w:hyperlink>
    </w:p>
    <w:p w14:paraId="6B5E0035" w14:textId="77777777" w:rsidR="006C11A0" w:rsidRDefault="000D6C2B" w:rsidP="006C11A0">
      <w:pPr>
        <w:pStyle w:val="aff4"/>
        <w:rPr>
          <w:rFonts w:eastAsiaTheme="minorEastAsia" w:cstheme="minorBidi"/>
          <w:i/>
          <w:iCs/>
          <w:noProof/>
          <w:sz w:val="22"/>
          <w:szCs w:val="22"/>
          <w:rtl/>
        </w:rPr>
      </w:pPr>
      <w:hyperlink w:anchor="_Toc77178320" w:history="1">
        <w:r w:rsidR="006C11A0" w:rsidRPr="00AD1347">
          <w:rPr>
            <w:rStyle w:val="Hyperlink"/>
            <w:noProof/>
            <w:rtl/>
          </w:rPr>
          <w:t>בי' הברכ"ש בראב"ד דלרבינא אפשר לחייב רק מדין ממונו</w:t>
        </w:r>
      </w:hyperlink>
    </w:p>
    <w:p w14:paraId="103AD4C3" w14:textId="77777777" w:rsidR="006C11A0" w:rsidRDefault="000D6C2B" w:rsidP="006C11A0">
      <w:pPr>
        <w:pStyle w:val="aff2"/>
        <w:numPr>
          <w:ilvl w:val="0"/>
          <w:numId w:val="9"/>
        </w:numPr>
        <w:rPr>
          <w:rFonts w:eastAsiaTheme="minorEastAsia" w:cstheme="minorBidi"/>
          <w:sz w:val="22"/>
          <w:szCs w:val="22"/>
          <w:rtl/>
        </w:rPr>
      </w:pPr>
      <w:hyperlink w:anchor="_Toc77178321" w:history="1">
        <w:r w:rsidR="006C11A0" w:rsidRPr="00AD1347">
          <w:rPr>
            <w:rStyle w:val="Hyperlink"/>
            <w:rtl/>
          </w:rPr>
          <w:t>בי' הברכ"ש בראב"ד דאש הוא חיציו כיון דהיא רק הולכת ע"י הרוח אך המזיק הוא חץ האדם</w:t>
        </w:r>
      </w:hyperlink>
    </w:p>
    <w:p w14:paraId="3C00F8B5" w14:textId="77777777" w:rsidR="006C11A0" w:rsidRDefault="000D6C2B" w:rsidP="006C11A0">
      <w:pPr>
        <w:pStyle w:val="aff2"/>
        <w:numPr>
          <w:ilvl w:val="0"/>
          <w:numId w:val="9"/>
        </w:numPr>
        <w:rPr>
          <w:rFonts w:eastAsiaTheme="minorEastAsia" w:cstheme="minorBidi"/>
          <w:sz w:val="22"/>
          <w:szCs w:val="22"/>
          <w:rtl/>
        </w:rPr>
      </w:pPr>
      <w:hyperlink w:anchor="_Toc77178322" w:history="1">
        <w:r w:rsidR="006C11A0" w:rsidRPr="00AD1347">
          <w:rPr>
            <w:rStyle w:val="Hyperlink"/>
            <w:rtl/>
          </w:rPr>
          <w:t>בי' הברכ"ש בראב"ד ברבינא אף דרקתא כאש בעושה בשלו ואינו מקום פשיעה הוי גרמא ופטור</w:t>
        </w:r>
      </w:hyperlink>
    </w:p>
    <w:p w14:paraId="0C52169E" w14:textId="77777777" w:rsidR="006C11A0" w:rsidRDefault="000D6C2B" w:rsidP="006C11A0">
      <w:pPr>
        <w:pStyle w:val="aff2"/>
        <w:numPr>
          <w:ilvl w:val="0"/>
          <w:numId w:val="9"/>
        </w:numPr>
        <w:rPr>
          <w:rFonts w:eastAsiaTheme="minorEastAsia" w:cstheme="minorBidi"/>
          <w:sz w:val="22"/>
          <w:szCs w:val="22"/>
          <w:rtl/>
        </w:rPr>
      </w:pPr>
      <w:hyperlink w:anchor="_Toc77178323" w:history="1">
        <w:r w:rsidR="006C11A0" w:rsidRPr="00AD1347">
          <w:rPr>
            <w:rStyle w:val="Hyperlink"/>
            <w:rtl/>
          </w:rPr>
          <w:t>בי' הברכ"ש דהחיוב ברקתא רק מדין ממונו ולרבינא במקום פשיעה פטור ולמרימר הוי ג"ד וחייב</w:t>
        </w:r>
      </w:hyperlink>
    </w:p>
    <w:p w14:paraId="443A5D3A" w14:textId="77777777" w:rsidR="006C11A0" w:rsidRDefault="000D6C2B" w:rsidP="006C11A0">
      <w:pPr>
        <w:pStyle w:val="aff2"/>
        <w:numPr>
          <w:ilvl w:val="0"/>
          <w:numId w:val="9"/>
        </w:numPr>
        <w:rPr>
          <w:rFonts w:eastAsiaTheme="minorEastAsia" w:cstheme="minorBidi"/>
          <w:sz w:val="22"/>
          <w:szCs w:val="22"/>
          <w:rtl/>
        </w:rPr>
      </w:pPr>
      <w:hyperlink w:anchor="_Toc77178324" w:history="1">
        <w:r w:rsidR="006C11A0" w:rsidRPr="00AD1347">
          <w:rPr>
            <w:rStyle w:val="Hyperlink"/>
            <w:rtl/>
          </w:rPr>
          <w:t>בי' הברכ"ש בראב"ד דבגץ דניחא ליה הוא מקום פשיעה וברקתא דלא ניחא אינו מקום פשיעה</w:t>
        </w:r>
      </w:hyperlink>
    </w:p>
    <w:p w14:paraId="0E174BE5" w14:textId="77777777" w:rsidR="006C11A0" w:rsidRDefault="000D6C2B" w:rsidP="006C11A0">
      <w:pPr>
        <w:pStyle w:val="aff4"/>
        <w:rPr>
          <w:rFonts w:eastAsiaTheme="minorEastAsia" w:cstheme="minorBidi"/>
          <w:i/>
          <w:iCs/>
          <w:noProof/>
          <w:sz w:val="22"/>
          <w:szCs w:val="22"/>
          <w:rtl/>
        </w:rPr>
      </w:pPr>
      <w:hyperlink w:anchor="_Toc77178325" w:history="1">
        <w:r w:rsidR="006C11A0" w:rsidRPr="00AD1347">
          <w:rPr>
            <w:rStyle w:val="Hyperlink"/>
            <w:noProof/>
            <w:rtl/>
          </w:rPr>
          <w:t>בי' הברכ"ש דתוס' והרמב"ן נח' עם הראב"ד בגרמא שלא בידים</w:t>
        </w:r>
      </w:hyperlink>
    </w:p>
    <w:p w14:paraId="2EC75128" w14:textId="77777777" w:rsidR="006C11A0" w:rsidRDefault="000D6C2B" w:rsidP="006C11A0">
      <w:pPr>
        <w:pStyle w:val="aff2"/>
        <w:numPr>
          <w:ilvl w:val="0"/>
          <w:numId w:val="9"/>
        </w:numPr>
        <w:rPr>
          <w:rFonts w:eastAsiaTheme="minorEastAsia" w:cstheme="minorBidi"/>
          <w:sz w:val="22"/>
          <w:szCs w:val="22"/>
          <w:rtl/>
        </w:rPr>
      </w:pPr>
      <w:hyperlink w:anchor="_Toc77178326" w:history="1">
        <w:r w:rsidR="006C11A0" w:rsidRPr="00AD1347">
          <w:rPr>
            <w:rStyle w:val="Hyperlink"/>
            <w:rtl/>
          </w:rPr>
          <w:t>בי' הברכ"ש בתוס' וברמב"ן דבגרמא דגירי לרבינא א"צ להרחיק ולמרימר חשיב כגרמא בידים</w:t>
        </w:r>
      </w:hyperlink>
    </w:p>
    <w:p w14:paraId="2F813184" w14:textId="77777777" w:rsidR="006C11A0" w:rsidRDefault="000D6C2B" w:rsidP="006C11A0">
      <w:pPr>
        <w:pStyle w:val="aff2"/>
        <w:numPr>
          <w:ilvl w:val="0"/>
          <w:numId w:val="9"/>
        </w:numPr>
        <w:rPr>
          <w:rFonts w:eastAsiaTheme="minorEastAsia" w:cstheme="minorBidi"/>
          <w:sz w:val="22"/>
          <w:szCs w:val="22"/>
          <w:rtl/>
        </w:rPr>
      </w:pPr>
      <w:hyperlink w:anchor="_Toc77178327" w:history="1">
        <w:r w:rsidR="006C11A0" w:rsidRPr="00AD1347">
          <w:rPr>
            <w:rStyle w:val="Hyperlink"/>
            <w:rtl/>
          </w:rPr>
          <w:t>בי' הברכ"ש בראב"ד דבאינו גירי בידים מותר לכו"ע ונח' אי רקתא חשיב חיציו וכגירי בידים</w:t>
        </w:r>
      </w:hyperlink>
    </w:p>
    <w:p w14:paraId="0A556175" w14:textId="77777777" w:rsidR="006C11A0" w:rsidRDefault="000D6C2B" w:rsidP="006C11A0">
      <w:pPr>
        <w:pStyle w:val="aff2"/>
        <w:numPr>
          <w:ilvl w:val="0"/>
          <w:numId w:val="9"/>
        </w:numPr>
        <w:rPr>
          <w:rFonts w:eastAsiaTheme="minorEastAsia" w:cstheme="minorBidi"/>
          <w:sz w:val="22"/>
          <w:szCs w:val="22"/>
          <w:rtl/>
        </w:rPr>
      </w:pPr>
      <w:hyperlink w:anchor="_Toc77178328" w:history="1">
        <w:r w:rsidR="006C11A0" w:rsidRPr="00AD1347">
          <w:rPr>
            <w:rStyle w:val="Hyperlink"/>
            <w:rtl/>
          </w:rPr>
          <w:t>הבי' הב' בברכ"ש דלראב"ד אף בג"ד לא חשיב מזיק בידים והוא נולד ולכן פטור מתשלומין</w:t>
        </w:r>
      </w:hyperlink>
    </w:p>
    <w:p w14:paraId="08888A71" w14:textId="77777777" w:rsidR="006C11A0" w:rsidRDefault="000D6C2B" w:rsidP="006C11A0">
      <w:pPr>
        <w:pStyle w:val="aff4"/>
        <w:rPr>
          <w:rFonts w:eastAsiaTheme="minorEastAsia" w:cstheme="minorBidi"/>
          <w:i/>
          <w:iCs/>
          <w:noProof/>
          <w:sz w:val="22"/>
          <w:szCs w:val="22"/>
          <w:rtl/>
        </w:rPr>
      </w:pPr>
      <w:hyperlink w:anchor="_Toc77178329" w:history="1">
        <w:r w:rsidR="006C11A0" w:rsidRPr="00AD1347">
          <w:rPr>
            <w:rStyle w:val="Hyperlink"/>
            <w:noProof/>
            <w:rtl/>
          </w:rPr>
          <w:t>ביאור הברכ"ש בראב"ד דחיוב מזיק דאש הוא רק במקום פשיעה</w:t>
        </w:r>
      </w:hyperlink>
    </w:p>
    <w:p w14:paraId="7933C8B8" w14:textId="77777777" w:rsidR="006C11A0" w:rsidRDefault="000D6C2B" w:rsidP="006C11A0">
      <w:pPr>
        <w:pStyle w:val="aff2"/>
        <w:numPr>
          <w:ilvl w:val="0"/>
          <w:numId w:val="9"/>
        </w:numPr>
        <w:rPr>
          <w:rFonts w:eastAsiaTheme="minorEastAsia" w:cstheme="minorBidi"/>
          <w:sz w:val="22"/>
          <w:szCs w:val="22"/>
          <w:rtl/>
        </w:rPr>
      </w:pPr>
      <w:hyperlink w:anchor="_Toc77178330" w:history="1">
        <w:r w:rsidR="006C11A0" w:rsidRPr="00AD1347">
          <w:rPr>
            <w:rStyle w:val="Hyperlink"/>
            <w:rtl/>
          </w:rPr>
          <w:t>בי' הברכ"ש בראב"ד דבכל ג"ד הוא גרמא ופטור כיון שעושה כן במקום שאינו שמור ואינו פושע</w:t>
        </w:r>
      </w:hyperlink>
    </w:p>
    <w:p w14:paraId="52A83979" w14:textId="77777777" w:rsidR="006C11A0" w:rsidRDefault="000D6C2B" w:rsidP="006C11A0">
      <w:pPr>
        <w:pStyle w:val="aff2"/>
        <w:numPr>
          <w:ilvl w:val="0"/>
          <w:numId w:val="9"/>
        </w:numPr>
        <w:rPr>
          <w:rFonts w:eastAsiaTheme="minorEastAsia" w:cstheme="minorBidi"/>
          <w:sz w:val="22"/>
          <w:szCs w:val="22"/>
          <w:rtl/>
        </w:rPr>
      </w:pPr>
      <w:hyperlink w:anchor="_Toc77178331" w:history="1">
        <w:r w:rsidR="006C11A0" w:rsidRPr="00AD1347">
          <w:rPr>
            <w:rStyle w:val="Hyperlink"/>
            <w:rtl/>
          </w:rPr>
          <w:t>בי' הברכ"ש בראב"ד דבמזיק דאש כשלא פשע אינו מזיק ובעושה בשלו אינו פושע ואינו מזיק</w:t>
        </w:r>
      </w:hyperlink>
    </w:p>
    <w:p w14:paraId="1AB1AFE6" w14:textId="77777777" w:rsidR="006C11A0" w:rsidRDefault="000D6C2B" w:rsidP="006C11A0">
      <w:pPr>
        <w:pStyle w:val="aff2"/>
        <w:numPr>
          <w:ilvl w:val="0"/>
          <w:numId w:val="9"/>
        </w:numPr>
        <w:rPr>
          <w:rFonts w:eastAsiaTheme="minorEastAsia" w:cstheme="minorBidi"/>
          <w:sz w:val="22"/>
          <w:szCs w:val="22"/>
          <w:rtl/>
        </w:rPr>
      </w:pPr>
      <w:hyperlink w:anchor="_Toc77178332" w:history="1">
        <w:r w:rsidR="006C11A0" w:rsidRPr="00AD1347">
          <w:rPr>
            <w:rStyle w:val="Hyperlink"/>
            <w:rtl/>
          </w:rPr>
          <w:t>דברי הברכ"ש דברקתא במקום פשיעה הוא חיציו ובעשה ברשותו אינו מקום פשיעה ואינו כאש</w:t>
        </w:r>
      </w:hyperlink>
    </w:p>
    <w:p w14:paraId="2DB5D556" w14:textId="77777777" w:rsidR="006C11A0" w:rsidRDefault="000D6C2B" w:rsidP="006C11A0">
      <w:pPr>
        <w:pStyle w:val="aff2"/>
        <w:numPr>
          <w:ilvl w:val="0"/>
          <w:numId w:val="9"/>
        </w:numPr>
        <w:rPr>
          <w:rFonts w:eastAsiaTheme="minorEastAsia" w:cstheme="minorBidi"/>
          <w:sz w:val="22"/>
          <w:szCs w:val="22"/>
          <w:rtl/>
        </w:rPr>
      </w:pPr>
      <w:hyperlink w:anchor="_Toc77178333" w:history="1">
        <w:r w:rsidR="006C11A0" w:rsidRPr="00AD1347">
          <w:rPr>
            <w:rStyle w:val="Hyperlink"/>
            <w:rtl/>
          </w:rPr>
          <w:t>דברי הברכ"ש דא"א לחייב ברקתא מדין ממונו המזיק דבעושה בשלו אינו חייב בשמירת ממונו</w:t>
        </w:r>
      </w:hyperlink>
    </w:p>
    <w:p w14:paraId="33C6025C" w14:textId="77777777" w:rsidR="006C11A0" w:rsidRDefault="000D6C2B" w:rsidP="006C11A0">
      <w:pPr>
        <w:pStyle w:val="aff2"/>
        <w:numPr>
          <w:ilvl w:val="0"/>
          <w:numId w:val="9"/>
        </w:numPr>
        <w:rPr>
          <w:rFonts w:eastAsiaTheme="minorEastAsia" w:cstheme="minorBidi"/>
          <w:sz w:val="22"/>
          <w:szCs w:val="22"/>
          <w:rtl/>
        </w:rPr>
      </w:pPr>
      <w:hyperlink w:anchor="_Toc77178334" w:history="1">
        <w:r w:rsidR="006C11A0" w:rsidRPr="00AD1347">
          <w:rPr>
            <w:rStyle w:val="Hyperlink"/>
            <w:rtl/>
          </w:rPr>
          <w:t>בי' הברכ"ש בראב"ד דחיוב אש בחוץ לרשותו או במקום פשיעה וברקתא א"א לחייבו מדין אש</w:t>
        </w:r>
      </w:hyperlink>
    </w:p>
    <w:p w14:paraId="4E554D27" w14:textId="77777777" w:rsidR="006C11A0" w:rsidRDefault="000D6C2B" w:rsidP="006C11A0">
      <w:pPr>
        <w:pStyle w:val="aff4"/>
        <w:rPr>
          <w:rFonts w:eastAsiaTheme="minorEastAsia" w:cstheme="minorBidi"/>
          <w:i/>
          <w:iCs/>
          <w:noProof/>
          <w:sz w:val="22"/>
          <w:szCs w:val="22"/>
          <w:rtl/>
        </w:rPr>
      </w:pPr>
      <w:hyperlink w:anchor="_Toc77178335" w:history="1">
        <w:r w:rsidR="006C11A0" w:rsidRPr="00AD1347">
          <w:rPr>
            <w:rStyle w:val="Hyperlink"/>
            <w:noProof/>
            <w:rtl/>
          </w:rPr>
          <w:t>בי' הברכ"ש בראב"ד דג"ד הוי גרמא אך אין היתר בתוך שלו</w:t>
        </w:r>
      </w:hyperlink>
    </w:p>
    <w:p w14:paraId="397DA0D1" w14:textId="77777777" w:rsidR="006C11A0" w:rsidRDefault="000D6C2B" w:rsidP="006C11A0">
      <w:pPr>
        <w:pStyle w:val="aff2"/>
        <w:numPr>
          <w:ilvl w:val="0"/>
          <w:numId w:val="9"/>
        </w:numPr>
        <w:rPr>
          <w:rFonts w:eastAsiaTheme="minorEastAsia" w:cstheme="minorBidi"/>
          <w:sz w:val="22"/>
          <w:szCs w:val="22"/>
          <w:rtl/>
        </w:rPr>
      </w:pPr>
      <w:hyperlink w:anchor="_Toc77178336" w:history="1">
        <w:r w:rsidR="006C11A0" w:rsidRPr="00AD1347">
          <w:rPr>
            <w:rStyle w:val="Hyperlink"/>
            <w:rtl/>
          </w:rPr>
          <w:t>בי' הברכ"ש דאעפ"י דלראב"ד ג"ד הוי גרמא מ"מ אין לו היתר דעושה בשלו כמו דאסור בשבת</w:t>
        </w:r>
      </w:hyperlink>
    </w:p>
    <w:p w14:paraId="238F4EFD" w14:textId="77777777" w:rsidR="006C11A0" w:rsidRDefault="000D6C2B" w:rsidP="006C11A0">
      <w:pPr>
        <w:pStyle w:val="aff2"/>
        <w:numPr>
          <w:ilvl w:val="0"/>
          <w:numId w:val="9"/>
        </w:numPr>
        <w:rPr>
          <w:rFonts w:eastAsiaTheme="minorEastAsia" w:cstheme="minorBidi"/>
          <w:sz w:val="22"/>
          <w:szCs w:val="22"/>
          <w:rtl/>
        </w:rPr>
      </w:pPr>
      <w:hyperlink w:anchor="_Toc77178337" w:history="1">
        <w:r w:rsidR="006C11A0" w:rsidRPr="00AD1347">
          <w:rPr>
            <w:rStyle w:val="Hyperlink"/>
            <w:rtl/>
          </w:rPr>
          <w:t>דברי הברכ"ש דמהא דלר"י מרחיק אף בגרמא דגירי מוכח דבג"ד חשיב כעושה ברשות חבירו</w:t>
        </w:r>
      </w:hyperlink>
    </w:p>
    <w:p w14:paraId="4BD60A50" w14:textId="77777777" w:rsidR="006C11A0" w:rsidRDefault="000D6C2B" w:rsidP="006C11A0">
      <w:pPr>
        <w:pStyle w:val="2"/>
        <w:rPr>
          <w:rFonts w:eastAsiaTheme="minorEastAsia" w:cstheme="minorBidi"/>
          <w:sz w:val="22"/>
          <w:szCs w:val="22"/>
          <w:rtl/>
        </w:rPr>
      </w:pPr>
      <w:hyperlink w:anchor="_Toc77178338" w:history="1">
        <w:r w:rsidR="006C11A0" w:rsidRPr="00AD1347">
          <w:rPr>
            <w:rStyle w:val="Hyperlink"/>
            <w:rtl/>
          </w:rPr>
          <w:t>ביאור הברכ"ש ברמב"ן דג"ד כחץ ממש</w:t>
        </w:r>
      </w:hyperlink>
    </w:p>
    <w:p w14:paraId="6D56870F" w14:textId="77777777" w:rsidR="006C11A0" w:rsidRDefault="000D6C2B" w:rsidP="006C11A0">
      <w:pPr>
        <w:pStyle w:val="aff4"/>
        <w:rPr>
          <w:rFonts w:eastAsiaTheme="minorEastAsia" w:cstheme="minorBidi"/>
          <w:i/>
          <w:iCs/>
          <w:noProof/>
          <w:sz w:val="22"/>
          <w:szCs w:val="22"/>
          <w:rtl/>
        </w:rPr>
      </w:pPr>
      <w:hyperlink w:anchor="_Toc77178339" w:history="1">
        <w:r w:rsidR="006C11A0" w:rsidRPr="00AD1347">
          <w:rPr>
            <w:rStyle w:val="Hyperlink"/>
            <w:noProof/>
            <w:rtl/>
          </w:rPr>
          <w:t>בי' הברכ"ש ברמב"ן דג"ד כחיציו ממש והוי אדם המזיק דחייב</w:t>
        </w:r>
      </w:hyperlink>
    </w:p>
    <w:p w14:paraId="2B884F26" w14:textId="77777777" w:rsidR="006C11A0" w:rsidRDefault="000D6C2B" w:rsidP="006C11A0">
      <w:pPr>
        <w:pStyle w:val="aff2"/>
        <w:numPr>
          <w:ilvl w:val="0"/>
          <w:numId w:val="9"/>
        </w:numPr>
        <w:rPr>
          <w:rFonts w:eastAsiaTheme="minorEastAsia" w:cstheme="minorBidi"/>
          <w:sz w:val="22"/>
          <w:szCs w:val="22"/>
          <w:rtl/>
        </w:rPr>
      </w:pPr>
      <w:hyperlink w:anchor="_Toc77178340" w:history="1">
        <w:r w:rsidR="006C11A0" w:rsidRPr="00AD1347">
          <w:rPr>
            <w:rStyle w:val="Hyperlink"/>
            <w:rtl/>
          </w:rPr>
          <w:t>בי' הברכ"ש ברמב"ן דלחיוב תשלומין א"צ פשיעה מדין אש ובג"ד הוא כאדם המניח גחלת</w:t>
        </w:r>
      </w:hyperlink>
    </w:p>
    <w:p w14:paraId="275132A8" w14:textId="77777777" w:rsidR="006C11A0" w:rsidRDefault="000D6C2B" w:rsidP="006C11A0">
      <w:pPr>
        <w:pStyle w:val="2"/>
        <w:rPr>
          <w:rFonts w:eastAsiaTheme="minorEastAsia" w:cstheme="minorBidi"/>
          <w:sz w:val="22"/>
          <w:szCs w:val="22"/>
          <w:rtl/>
        </w:rPr>
      </w:pPr>
      <w:hyperlink w:anchor="_Toc77178341" w:history="1">
        <w:r w:rsidR="006C11A0" w:rsidRPr="00AD1347">
          <w:rPr>
            <w:rStyle w:val="Hyperlink"/>
            <w:rtl/>
          </w:rPr>
          <w:t>בד' התוס' דל"פ ר"י ורבנן בתשלומין</w:t>
        </w:r>
      </w:hyperlink>
    </w:p>
    <w:p w14:paraId="7111264D" w14:textId="77777777" w:rsidR="006C11A0" w:rsidRDefault="000D6C2B" w:rsidP="006C11A0">
      <w:pPr>
        <w:pStyle w:val="aff4"/>
        <w:rPr>
          <w:rFonts w:eastAsiaTheme="minorEastAsia" w:cstheme="minorBidi"/>
          <w:i/>
          <w:iCs/>
          <w:noProof/>
          <w:sz w:val="22"/>
          <w:szCs w:val="22"/>
          <w:rtl/>
        </w:rPr>
      </w:pPr>
      <w:hyperlink w:anchor="_Toc77178342" w:history="1">
        <w:r w:rsidR="006C11A0" w:rsidRPr="00AD1347">
          <w:rPr>
            <w:rStyle w:val="Hyperlink"/>
            <w:noProof/>
            <w:rtl/>
          </w:rPr>
          <w:t>הבי' הא' בברכ"ש דלתוס' רק ברקתא פטור ובאילן מודו דחייב</w:t>
        </w:r>
      </w:hyperlink>
    </w:p>
    <w:p w14:paraId="39F75EEB" w14:textId="77777777" w:rsidR="006C11A0" w:rsidRDefault="000D6C2B" w:rsidP="006C11A0">
      <w:pPr>
        <w:pStyle w:val="aff2"/>
        <w:numPr>
          <w:ilvl w:val="0"/>
          <w:numId w:val="9"/>
        </w:numPr>
        <w:rPr>
          <w:rFonts w:eastAsiaTheme="minorEastAsia" w:cstheme="minorBidi"/>
          <w:sz w:val="22"/>
          <w:szCs w:val="22"/>
          <w:rtl/>
        </w:rPr>
      </w:pPr>
      <w:hyperlink w:anchor="_Toc77178343" w:history="1">
        <w:r w:rsidR="006C11A0" w:rsidRPr="00AD1347">
          <w:rPr>
            <w:rStyle w:val="Hyperlink"/>
            <w:rtl/>
          </w:rPr>
          <w:t>בי' הברכ"ש בתוס' דרק ברקתא מודו רבנן דפטור מלשלם כיון דהנזק ע"י הרוח ולא ע"י האדם</w:t>
        </w:r>
      </w:hyperlink>
    </w:p>
    <w:p w14:paraId="62013C74" w14:textId="77777777" w:rsidR="006C11A0" w:rsidRDefault="000D6C2B" w:rsidP="006C11A0">
      <w:pPr>
        <w:pStyle w:val="aff2"/>
        <w:numPr>
          <w:ilvl w:val="0"/>
          <w:numId w:val="9"/>
        </w:numPr>
        <w:rPr>
          <w:rFonts w:eastAsiaTheme="minorEastAsia" w:cstheme="minorBidi"/>
          <w:sz w:val="22"/>
          <w:szCs w:val="22"/>
          <w:rtl/>
        </w:rPr>
      </w:pPr>
      <w:hyperlink w:anchor="_Toc77178344" w:history="1">
        <w:r w:rsidR="006C11A0" w:rsidRPr="00AD1347">
          <w:rPr>
            <w:rStyle w:val="Hyperlink"/>
            <w:rtl/>
          </w:rPr>
          <w:t>דברי הברכ"ש דבאילן ובור מודו התוס' דלרבנן חייב לשלם דהנזק מכח מעשה האדם שסמך</w:t>
        </w:r>
      </w:hyperlink>
    </w:p>
    <w:p w14:paraId="64791B3C" w14:textId="77777777" w:rsidR="006C11A0" w:rsidRDefault="000D6C2B" w:rsidP="006C11A0">
      <w:pPr>
        <w:pStyle w:val="aff4"/>
        <w:rPr>
          <w:rFonts w:eastAsiaTheme="minorEastAsia" w:cstheme="minorBidi"/>
          <w:i/>
          <w:iCs/>
          <w:noProof/>
          <w:sz w:val="22"/>
          <w:szCs w:val="22"/>
          <w:rtl/>
        </w:rPr>
      </w:pPr>
      <w:hyperlink w:anchor="_Toc77178345" w:history="1">
        <w:r w:rsidR="006C11A0" w:rsidRPr="00AD1347">
          <w:rPr>
            <w:rStyle w:val="Hyperlink"/>
            <w:noProof/>
            <w:rtl/>
          </w:rPr>
          <w:t>מסקנת הברכ"ש בתוס' דבאינו ג"ד מודו רבנן לר"י דפטור</w:t>
        </w:r>
      </w:hyperlink>
    </w:p>
    <w:p w14:paraId="1516B89F" w14:textId="77777777" w:rsidR="006C11A0" w:rsidRDefault="000D6C2B" w:rsidP="006C11A0">
      <w:pPr>
        <w:pStyle w:val="aff2"/>
        <w:numPr>
          <w:ilvl w:val="0"/>
          <w:numId w:val="9"/>
        </w:numPr>
        <w:rPr>
          <w:rFonts w:eastAsiaTheme="minorEastAsia" w:cstheme="minorBidi"/>
          <w:sz w:val="22"/>
          <w:szCs w:val="22"/>
          <w:rtl/>
        </w:rPr>
        <w:sectPr w:rsidR="006C11A0" w:rsidSect="00DC277F">
          <w:headerReference w:type="even" r:id="rId166"/>
          <w:footerReference w:type="even" r:id="rId167"/>
          <w:headerReference w:type="first" r:id="rId168"/>
          <w:footerReference w:type="first" r:id="rId169"/>
          <w:type w:val="continuous"/>
          <w:pgSz w:w="11906" w:h="16838"/>
          <w:pgMar w:top="720" w:right="720" w:bottom="720" w:left="720" w:header="283" w:footer="283" w:gutter="0"/>
          <w:cols w:num="2" w:space="113"/>
          <w:titlePg/>
          <w:bidi/>
          <w:rtlGutter/>
          <w:docGrid w:linePitch="299"/>
        </w:sectPr>
      </w:pPr>
      <w:hyperlink w:anchor="_Toc77178346" w:history="1">
        <w:r w:rsidR="006C11A0" w:rsidRPr="00AD1347">
          <w:rPr>
            <w:rStyle w:val="Hyperlink"/>
            <w:rtl/>
          </w:rPr>
          <w:t>מסקנת הברכ"ש בתוס' דר"י ורבנן פליגי בהרחקה ולא בחיוב תשלומין דבאינו ג"ד לכו"ע פטור</w:t>
        </w:r>
      </w:hyperlink>
    </w:p>
    <w:p w14:paraId="23B56DDA" w14:textId="77777777" w:rsidR="006C11A0" w:rsidRDefault="006C11A0" w:rsidP="006C11A0">
      <w:pPr>
        <w:pStyle w:val="aff2"/>
        <w:rPr>
          <w:rFonts w:eastAsiaTheme="minorEastAsia" w:cstheme="minorBidi"/>
          <w:sz w:val="22"/>
          <w:szCs w:val="22"/>
          <w:rtl/>
        </w:rPr>
      </w:pPr>
    </w:p>
    <w:p w14:paraId="0243FF9E" w14:textId="77777777" w:rsidR="006C11A0" w:rsidRDefault="006C11A0" w:rsidP="006C11A0">
      <w:pPr>
        <w:pStyle w:val="2"/>
        <w:rPr>
          <w:rtl/>
        </w:rPr>
        <w:sectPr w:rsidR="006C11A0"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05B20574" w14:textId="77777777" w:rsidR="006C11A0" w:rsidRPr="00B21444" w:rsidRDefault="006C11A0" w:rsidP="006C11A0">
      <w:pPr>
        <w:pStyle w:val="afff0"/>
        <w:rPr>
          <w:rtl/>
        </w:rPr>
        <w:sectPr w:rsidR="006C11A0" w:rsidRPr="00B21444" w:rsidSect="00962FD5">
          <w:footerReference w:type="default" r:id="rId170"/>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1987D756" w14:textId="77777777" w:rsidR="006C11A0" w:rsidRDefault="006C11A0" w:rsidP="006C11A0">
      <w:pPr>
        <w:pStyle w:val="afd"/>
        <w:rPr>
          <w:rtl/>
        </w:rPr>
      </w:pPr>
      <w:bookmarkStart w:id="3973" w:name="_Toc77178149"/>
      <w:r>
        <w:rPr>
          <w:rFonts w:hint="cs"/>
          <w:rtl/>
        </w:rPr>
        <w:t>בחילוק בין רקתא לאש לדעת רבינא</w:t>
      </w:r>
      <w:bookmarkEnd w:id="3973"/>
    </w:p>
    <w:p w14:paraId="0B5CBE73" w14:textId="77777777" w:rsidR="006C11A0" w:rsidRDefault="006C11A0" w:rsidP="006C11A0">
      <w:pPr>
        <w:pStyle w:val="1"/>
        <w:rPr>
          <w:rtl/>
        </w:rPr>
      </w:pPr>
      <w:bookmarkStart w:id="3974" w:name="_Toc77178150"/>
      <w:r>
        <w:rPr>
          <w:rFonts w:hint="cs"/>
          <w:rtl/>
        </w:rPr>
        <w:t>ב</w:t>
      </w:r>
      <w:r w:rsidRPr="007A0688">
        <w:rPr>
          <w:rFonts w:hint="cs"/>
          <w:rtl/>
        </w:rPr>
        <w:t xml:space="preserve">יאור תוס' דברקתא כל הנזק הוא ע"י הרוח </w:t>
      </w:r>
      <w:r>
        <w:rPr>
          <w:rFonts w:hint="cs"/>
          <w:rtl/>
        </w:rPr>
        <w:t>ובאש האדם מבעיר</w:t>
      </w:r>
      <w:bookmarkEnd w:id="3974"/>
    </w:p>
    <w:p w14:paraId="0002FF8F" w14:textId="77777777" w:rsidR="006C11A0" w:rsidRDefault="006C11A0" w:rsidP="006C11A0">
      <w:pPr>
        <w:pStyle w:val="a2"/>
        <w:rPr>
          <w:rtl/>
        </w:rPr>
      </w:pPr>
      <w:bookmarkStart w:id="3975" w:name="_Toc77178151"/>
      <w:r>
        <w:rPr>
          <w:rFonts w:hint="cs"/>
          <w:rtl/>
        </w:rPr>
        <w:t>קו' התוס' והרמב"ן והראב"ד דמ"ש רקתא מאסו"מ שנפלו ברוח מצויה דחייב מדין אש</w:t>
      </w:r>
      <w:bookmarkEnd w:id="3975"/>
    </w:p>
    <w:p w14:paraId="0E12CE82" w14:textId="4A75C9B7" w:rsidR="006C11A0" w:rsidRPr="0008214F" w:rsidRDefault="006C11A0" w:rsidP="0008214F">
      <w:pPr>
        <w:pStyle w:val="a"/>
        <w:numPr>
          <w:ilvl w:val="0"/>
          <w:numId w:val="49"/>
        </w:numPr>
        <w:rPr>
          <w:sz w:val="10"/>
          <w:szCs w:val="14"/>
        </w:rPr>
      </w:pPr>
      <w:bookmarkStart w:id="3976" w:name="_Ref77060879"/>
      <w:r w:rsidRPr="007A0688">
        <w:rPr>
          <w:rFonts w:hint="cs"/>
          <w:rtl/>
        </w:rPr>
        <w:t xml:space="preserve">בהא </w:t>
      </w:r>
      <w:r>
        <w:rPr>
          <w:rFonts w:hint="cs"/>
          <w:rtl/>
        </w:rPr>
        <w:t xml:space="preserve">דאמר רבינא דרקתא </w:t>
      </w:r>
      <w:r w:rsidRPr="00F0720F">
        <w:rPr>
          <w:rFonts w:hint="cs"/>
          <w:rtl/>
        </w:rPr>
        <w:t>"</w:t>
      </w:r>
      <w:r w:rsidRPr="00F0720F">
        <w:rPr>
          <w:rtl/>
        </w:rPr>
        <w:t>זיקא הוא דקא ממטי לה</w:t>
      </w:r>
      <w:r w:rsidRPr="00F0720F">
        <w:rPr>
          <w:rFonts w:hint="cs"/>
          <w:rtl/>
        </w:rPr>
        <w:t>"</w:t>
      </w:r>
      <w:r>
        <w:rPr>
          <w:rFonts w:hint="cs"/>
          <w:rtl/>
        </w:rPr>
        <w:t>, וא"צ להרחיק,</w:t>
      </w:r>
      <w:r w:rsidRPr="00F0720F">
        <w:rPr>
          <w:rtl/>
        </w:rPr>
        <w:t xml:space="preserve"> </w:t>
      </w:r>
      <w:r w:rsidRPr="007A0688">
        <w:rPr>
          <w:rFonts w:hint="cs"/>
          <w:rtl/>
        </w:rPr>
        <w:t xml:space="preserve">הקשו </w:t>
      </w:r>
      <w:r w:rsidRPr="0008214F">
        <w:rPr>
          <w:rFonts w:hint="cs"/>
          <w:b/>
          <w:bCs/>
          <w:rtl/>
        </w:rPr>
        <w:t xml:space="preserve">התוס' </w:t>
      </w:r>
      <w:r w:rsidRPr="0008214F">
        <w:rPr>
          <w:rFonts w:ascii="Calibri" w:hAnsi="Calibri" w:cs="Guttman Rashi" w:hint="cs"/>
          <w:sz w:val="10"/>
          <w:szCs w:val="12"/>
          <w:rtl/>
        </w:rPr>
        <w:t>(ד"ה זיקא)</w:t>
      </w:r>
      <w:r w:rsidRPr="007A0688">
        <w:rPr>
          <w:rFonts w:hint="cs"/>
          <w:rtl/>
        </w:rPr>
        <w:t xml:space="preserve"> </w:t>
      </w:r>
      <w:r w:rsidRPr="00F0720F">
        <w:rPr>
          <w:rFonts w:hint="cs"/>
          <w:rtl/>
        </w:rPr>
        <w:t>דאמאי אינו חייב מדין אש, כ</w:t>
      </w:r>
      <w:r w:rsidRPr="007A0688">
        <w:rPr>
          <w:rFonts w:hint="cs"/>
          <w:rtl/>
        </w:rPr>
        <w:t xml:space="preserve">דאיתא בגמ' בב"ק </w:t>
      </w:r>
      <w:r w:rsidRPr="0008214F">
        <w:rPr>
          <w:rFonts w:ascii="Calibri" w:hAnsi="Calibri" w:cs="Guttman Rashi" w:hint="cs"/>
          <w:sz w:val="10"/>
          <w:szCs w:val="12"/>
          <w:rtl/>
        </w:rPr>
        <w:t>(ו.)</w:t>
      </w:r>
      <w:r w:rsidRPr="0008214F">
        <w:rPr>
          <w:rFonts w:ascii="Calibri" w:hAnsi="Calibri" w:cs="Guttman Rashi" w:hint="cs"/>
          <w:sz w:val="10"/>
          <w:szCs w:val="12"/>
        </w:rPr>
        <w:t xml:space="preserve"> </w:t>
      </w:r>
      <w:r w:rsidRPr="007A0688">
        <w:rPr>
          <w:rFonts w:hint="cs"/>
          <w:rtl/>
        </w:rPr>
        <w:t>דאבנו סכינו ומשאו שהניחם בראש גגו, ונפלו ברוח מצויה</w:t>
      </w:r>
      <w:r>
        <w:rPr>
          <w:rFonts w:hint="cs"/>
          <w:rtl/>
        </w:rPr>
        <w:t>,</w:t>
      </w:r>
      <w:r w:rsidRPr="007A0688">
        <w:rPr>
          <w:rFonts w:hint="cs"/>
          <w:rtl/>
        </w:rPr>
        <w:t xml:space="preserve"> </w:t>
      </w:r>
      <w:r>
        <w:rPr>
          <w:rFonts w:hint="cs"/>
          <w:rtl/>
        </w:rPr>
        <w:t>דחייב מדין אש</w:t>
      </w:r>
      <w:r w:rsidRPr="007A0688">
        <w:rPr>
          <w:rFonts w:hint="cs"/>
          <w:rtl/>
        </w:rPr>
        <w:t xml:space="preserve">, וא"כ ה"ה ברקתא </w:t>
      </w:r>
      <w:r>
        <w:rPr>
          <w:rFonts w:hint="cs"/>
          <w:rtl/>
        </w:rPr>
        <w:t xml:space="preserve">דהא </w:t>
      </w:r>
      <w:r w:rsidRPr="007A0688">
        <w:rPr>
          <w:rFonts w:hint="cs"/>
          <w:rtl/>
        </w:rPr>
        <w:t>היא הולכת ע"י רוח מצויה,</w:t>
      </w:r>
      <w:r>
        <w:rPr>
          <w:rFonts w:hint="cs"/>
          <w:rtl/>
        </w:rPr>
        <w:t xml:space="preserve"> כדמוכח מהא דמקשה הגמ' מזורה ורוח מסייעתו, דמבואר בגמ' בב"ק </w:t>
      </w:r>
      <w:r w:rsidRPr="0008214F">
        <w:rPr>
          <w:rStyle w:val="af6"/>
          <w:rFonts w:eastAsia="Guttman Hodes" w:hint="cs"/>
          <w:rtl/>
        </w:rPr>
        <w:t>(ס.)</w:t>
      </w:r>
      <w:r>
        <w:rPr>
          <w:rFonts w:hint="cs"/>
          <w:rtl/>
        </w:rPr>
        <w:t xml:space="preserve"> דאיירי ברוח מצויה, מהא דמקשה הגמ' בב"ק מזורה ורוח מסייעתו, על ליבה ולבתו הרוח, וכתבו </w:t>
      </w:r>
      <w:r w:rsidRPr="00FF7F35">
        <w:rPr>
          <w:rStyle w:val="af8"/>
          <w:rFonts w:hint="cs"/>
          <w:rtl/>
        </w:rPr>
        <w:t>התוס'</w:t>
      </w:r>
      <w:r>
        <w:rPr>
          <w:rFonts w:hint="cs"/>
          <w:rtl/>
        </w:rPr>
        <w:t xml:space="preserve"> דכן משמע מהא דמקשה הגמ' בסוגיין מגץ היוצא מתחת הפטיש, דאיירי ברוח מצויה, וחייב משום אש, כמבואר במתני' בב"ק </w:t>
      </w:r>
      <w:r w:rsidRPr="0008214F">
        <w:rPr>
          <w:rStyle w:val="af6"/>
          <w:rFonts w:eastAsia="Guttman Hodes" w:hint="cs"/>
          <w:rtl/>
        </w:rPr>
        <w:t>(סב:)</w:t>
      </w:r>
      <w:r>
        <w:rPr>
          <w:rFonts w:hint="cs"/>
          <w:rtl/>
        </w:rPr>
        <w:t xml:space="preserve"> דתני לדין גץ עם דיני אש, וכן הקשו </w:t>
      </w:r>
      <w:r w:rsidRPr="009D3906">
        <w:rPr>
          <w:rStyle w:val="af8"/>
          <w:rFonts w:hint="cs"/>
          <w:rtl/>
        </w:rPr>
        <w:t>הרמב"ן</w:t>
      </w:r>
      <w:r>
        <w:rPr>
          <w:rStyle w:val="af8"/>
          <w:rFonts w:hint="cs"/>
          <w:rtl/>
        </w:rPr>
        <w:t xml:space="preserve"> בדינא דגרמי</w:t>
      </w:r>
      <w:r w:rsidRPr="009D3906">
        <w:rPr>
          <w:rStyle w:val="af8"/>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Ref69383104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יג)</w:t>
      </w:r>
      <w:r w:rsidRPr="0008214F">
        <w:rPr>
          <w:rStyle w:val="af6"/>
          <w:rFonts w:eastAsia="Guttman Hodes"/>
          <w:rtl/>
        </w:rPr>
        <w:fldChar w:fldCharType="end"/>
      </w:r>
      <w:r>
        <w:rPr>
          <w:rFonts w:hint="cs"/>
          <w:rtl/>
        </w:rPr>
        <w:t xml:space="preserve"> </w:t>
      </w:r>
      <w:r>
        <w:rPr>
          <w:rStyle w:val="af8"/>
          <w:rFonts w:hint="cs"/>
          <w:rtl/>
        </w:rPr>
        <w:t>ו</w:t>
      </w:r>
      <w:r w:rsidRPr="00CA61A9">
        <w:rPr>
          <w:rStyle w:val="af8"/>
          <w:rFonts w:hint="cs"/>
          <w:rtl/>
        </w:rPr>
        <w:t>הראב"ד</w:t>
      </w:r>
      <w:r>
        <w:rPr>
          <w:rStyle w:val="af8"/>
          <w:rFonts w:hint="cs"/>
          <w:rtl/>
        </w:rPr>
        <w:t xml:space="preserve"> בשיטמ"ק</w:t>
      </w:r>
      <w:r w:rsidRPr="00CA61A9">
        <w:rPr>
          <w:rStyle w:val="af8"/>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Ref69383531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08214F">
        <w:rPr>
          <w:rStyle w:val="af6"/>
          <w:rFonts w:eastAsia="Guttman Hodes"/>
          <w:rtl/>
        </w:rPr>
        <w:fldChar w:fldCharType="end"/>
      </w:r>
      <w:r w:rsidRPr="0008214F">
        <w:rPr>
          <w:rStyle w:val="af6"/>
          <w:rFonts w:eastAsia="Guttman Hodes" w:hint="cs"/>
          <w:rtl/>
        </w:rPr>
        <w:t xml:space="preserve"> </w:t>
      </w:r>
      <w:r>
        <w:rPr>
          <w:rStyle w:val="af8"/>
          <w:rFonts w:hint="cs"/>
          <w:rtl/>
        </w:rPr>
        <w:t>ו</w:t>
      </w:r>
      <w:r w:rsidRPr="00FF7F35">
        <w:rPr>
          <w:rStyle w:val="af8"/>
          <w:rFonts w:hint="cs"/>
          <w:rtl/>
        </w:rPr>
        <w:t>רבינו</w:t>
      </w:r>
      <w:r>
        <w:rPr>
          <w:rFonts w:hint="cs"/>
          <w:rtl/>
        </w:rPr>
        <w:t xml:space="preserve"> </w:t>
      </w:r>
      <w:r w:rsidRPr="00FF7F35">
        <w:rPr>
          <w:rStyle w:val="af8"/>
          <w:rFonts w:hint="cs"/>
          <w:rtl/>
        </w:rPr>
        <w:t>יונה</w:t>
      </w:r>
      <w:r>
        <w:rPr>
          <w:rFonts w:hint="cs"/>
          <w:rtl/>
        </w:rPr>
        <w:t xml:space="preserve">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Ref76931171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ח)</w:t>
      </w:r>
      <w:r w:rsidRPr="0008214F">
        <w:rPr>
          <w:rStyle w:val="af6"/>
          <w:rFonts w:eastAsia="Guttman Hodes"/>
          <w:rtl/>
        </w:rPr>
        <w:fldChar w:fldCharType="end"/>
      </w:r>
      <w:r w:rsidRPr="00CA61A9">
        <w:rPr>
          <w:rStyle w:val="af8"/>
          <w:rFonts w:hint="cs"/>
          <w:rtl/>
        </w:rPr>
        <w:t xml:space="preserve"> ו</w:t>
      </w:r>
      <w:r>
        <w:rPr>
          <w:rStyle w:val="af8"/>
          <w:rFonts w:hint="cs"/>
          <w:rtl/>
        </w:rPr>
        <w:t>ה</w:t>
      </w:r>
      <w:r w:rsidRPr="00CA61A9">
        <w:rPr>
          <w:rStyle w:val="af8"/>
          <w:rFonts w:hint="cs"/>
          <w:rtl/>
        </w:rPr>
        <w:t xml:space="preserve">תוס' רי"ד </w:t>
      </w:r>
      <w:r w:rsidRPr="0008214F">
        <w:rPr>
          <w:rStyle w:val="af6"/>
          <w:rFonts w:eastAsia="Guttman Hodes" w:hint="cs"/>
          <w:rtl/>
        </w:rPr>
        <w:t xml:space="preserve">(עי' אות </w:t>
      </w:r>
      <w:r w:rsidRPr="0008214F">
        <w:rPr>
          <w:rStyle w:val="af6"/>
          <w:rFonts w:eastAsia="Guttman Hodes"/>
          <w:rtl/>
        </w:rPr>
        <w:fldChar w:fldCharType="begin"/>
      </w:r>
      <w:r w:rsidRPr="0008214F">
        <w:rPr>
          <w:rStyle w:val="af6"/>
          <w:rFonts w:eastAsia="Guttman Hodes"/>
          <w:rtl/>
        </w:rPr>
        <w:instrText xml:space="preserve"> </w:instrText>
      </w:r>
      <w:r w:rsidRPr="0008214F">
        <w:rPr>
          <w:rStyle w:val="af6"/>
          <w:rFonts w:eastAsia="Guttman Hodes" w:hint="cs"/>
        </w:rPr>
        <w:instrText>REF</w:instrText>
      </w:r>
      <w:r w:rsidRPr="0008214F">
        <w:rPr>
          <w:rStyle w:val="af6"/>
          <w:rFonts w:eastAsia="Guttman Hodes" w:hint="cs"/>
          <w:rtl/>
        </w:rPr>
        <w:instrText xml:space="preserve"> _</w:instrText>
      </w:r>
      <w:r w:rsidRPr="0008214F">
        <w:rPr>
          <w:rStyle w:val="af6"/>
          <w:rFonts w:eastAsia="Guttman Hodes" w:hint="cs"/>
        </w:rPr>
        <w:instrText>Ref69383319 \r \h</w:instrText>
      </w:r>
      <w:r w:rsidRPr="0008214F">
        <w:rPr>
          <w:rStyle w:val="af6"/>
          <w:rFonts w:eastAsia="Guttman Hodes"/>
          <w:rtl/>
        </w:rPr>
        <w:instrText xml:space="preserve"> </w:instrText>
      </w:r>
      <w:r w:rsidRPr="0008214F">
        <w:rPr>
          <w:rStyle w:val="af6"/>
          <w:rFonts w:eastAsia="Guttman Hodes"/>
          <w:rtl/>
        </w:rPr>
      </w:r>
      <w:r w:rsidRPr="0008214F">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08214F">
        <w:rPr>
          <w:rStyle w:val="af6"/>
          <w:rFonts w:eastAsia="Guttman Hodes"/>
          <w:rtl/>
        </w:rPr>
        <w:fldChar w:fldCharType="end"/>
      </w:r>
      <w:r>
        <w:rPr>
          <w:rFonts w:hint="cs"/>
          <w:rtl/>
        </w:rPr>
        <w:t>, ועי' במה שביארו בזה.</w:t>
      </w:r>
      <w:bookmarkEnd w:id="3976"/>
      <w:r>
        <w:rPr>
          <w:rFonts w:hint="cs"/>
          <w:rtl/>
        </w:rPr>
        <w:t xml:space="preserve"> </w:t>
      </w:r>
    </w:p>
    <w:p w14:paraId="0288F9E1" w14:textId="77777777" w:rsidR="006C11A0" w:rsidRDefault="006C11A0" w:rsidP="006C11A0">
      <w:pPr>
        <w:pStyle w:val="a2"/>
        <w:rPr>
          <w:rtl/>
        </w:rPr>
      </w:pPr>
      <w:bookmarkStart w:id="3977" w:name="_Toc77178152"/>
      <w:r w:rsidRPr="007A0688">
        <w:rPr>
          <w:rFonts w:hint="cs"/>
          <w:rtl/>
        </w:rPr>
        <w:t>תירוץ התוס' דברקתא כל הנזק נעשה ע"י הרוח ובלי הרוח לא הייתה הרקתא הולכת כלל</w:t>
      </w:r>
      <w:bookmarkEnd w:id="3977"/>
    </w:p>
    <w:p w14:paraId="5BE6EF93" w14:textId="65B06C27" w:rsidR="006C11A0" w:rsidRDefault="006C11A0" w:rsidP="0008214F">
      <w:pPr>
        <w:pStyle w:val="a"/>
        <w:rPr>
          <w:rtl/>
        </w:rPr>
      </w:pPr>
      <w:bookmarkStart w:id="3978" w:name="_Ref76997668"/>
      <w:r w:rsidRPr="007A0688">
        <w:rPr>
          <w:rFonts w:hint="cs"/>
          <w:rtl/>
        </w:rPr>
        <w:t>ותירץ</w:t>
      </w:r>
      <w:r w:rsidRPr="007A0688">
        <w:rPr>
          <w:rFonts w:hint="cs"/>
          <w:b/>
          <w:bCs/>
          <w:rtl/>
        </w:rPr>
        <w:t xml:space="preserve"> ר"י בתוס' </w:t>
      </w:r>
      <w:r w:rsidRPr="007A0688">
        <w:rPr>
          <w:rFonts w:ascii="Calibri" w:hAnsi="Calibri" w:cs="Guttman Rashi" w:hint="cs"/>
          <w:sz w:val="10"/>
          <w:szCs w:val="12"/>
          <w:rtl/>
        </w:rPr>
        <w:t>(ד"ה זיקא)</w:t>
      </w:r>
      <w:r w:rsidRPr="007A0688">
        <w:rPr>
          <w:rFonts w:hint="cs"/>
          <w:rtl/>
        </w:rPr>
        <w:t xml:space="preserve"> דרקתא לא דמי לאש, כיון שבאש האדם עושה את האש לבדו בלא סיוע הרוח, </w:t>
      </w:r>
      <w:r>
        <w:rPr>
          <w:rFonts w:hint="cs"/>
          <w:rtl/>
        </w:rPr>
        <w:t xml:space="preserve">כדכתיב "המבעיר את הבערה", </w:t>
      </w:r>
      <w:r w:rsidRPr="007A0688">
        <w:rPr>
          <w:rFonts w:hint="cs"/>
          <w:rtl/>
        </w:rPr>
        <w:t xml:space="preserve">והרוח רק מוליכה את האש, אבל ברקתא כל הנזק נעשה ע"י הרוח, ובלא הרוח לא הייתה הרקתא הולכת כלל, וכתבו </w:t>
      </w:r>
      <w:r w:rsidRPr="007A0688">
        <w:rPr>
          <w:rFonts w:hint="cs"/>
          <w:b/>
          <w:bCs/>
          <w:rtl/>
        </w:rPr>
        <w:t>התוס'</w:t>
      </w:r>
      <w:r w:rsidRPr="007A0688">
        <w:rPr>
          <w:rFonts w:hint="cs"/>
          <w:rtl/>
        </w:rPr>
        <w:t xml:space="preserve"> דדמי לליבה וליבתו הרוח </w:t>
      </w:r>
      <w:r w:rsidRPr="00071B0F">
        <w:rPr>
          <w:rFonts w:hint="cs"/>
          <w:rtl/>
        </w:rPr>
        <w:t>דאיתא בגמ' בב</w:t>
      </w:r>
      <w:r w:rsidRPr="007A0688">
        <w:rPr>
          <w:rFonts w:hint="cs"/>
          <w:rtl/>
        </w:rPr>
        <w:t xml:space="preserve">"ק </w:t>
      </w:r>
      <w:r w:rsidRPr="007A0688">
        <w:rPr>
          <w:rFonts w:ascii="Calibri" w:hAnsi="Calibri" w:cs="Guttman Rashi" w:hint="cs"/>
          <w:sz w:val="10"/>
          <w:szCs w:val="12"/>
          <w:rtl/>
        </w:rPr>
        <w:t xml:space="preserve">(ס.) </w:t>
      </w:r>
      <w:r w:rsidRPr="007A0688">
        <w:rPr>
          <w:rFonts w:hint="cs"/>
          <w:rtl/>
        </w:rPr>
        <w:t>דפטור</w:t>
      </w:r>
      <w:r>
        <w:rPr>
          <w:rFonts w:hint="cs"/>
          <w:rtl/>
        </w:rPr>
        <w:t xml:space="preserve">, ועי' במה שביארו </w:t>
      </w:r>
      <w:r w:rsidRPr="00616867">
        <w:rPr>
          <w:rStyle w:val="af8"/>
          <w:rFonts w:hint="cs"/>
          <w:rtl/>
        </w:rPr>
        <w:t>החזו"א</w:t>
      </w:r>
      <w:r>
        <w:rPr>
          <w:rFonts w:hint="cs"/>
          <w:rtl/>
        </w:rPr>
        <w:t xml:space="preserve"> </w:t>
      </w:r>
      <w:r w:rsidRPr="008C20E4">
        <w:rPr>
          <w:rStyle w:val="af6"/>
          <w:rFonts w:eastAsia="Guttman Hodes" w:hint="cs"/>
          <w:rtl/>
        </w:rPr>
        <w:t xml:space="preserve">(עי' אות </w:t>
      </w:r>
      <w:r w:rsidRPr="008C20E4">
        <w:rPr>
          <w:rStyle w:val="af6"/>
          <w:rFonts w:eastAsia="Guttman Hodes"/>
          <w:rtl/>
        </w:rPr>
        <w:fldChar w:fldCharType="begin"/>
      </w:r>
      <w:r w:rsidRPr="008C20E4">
        <w:rPr>
          <w:rStyle w:val="af6"/>
          <w:rFonts w:eastAsia="Guttman Hodes"/>
          <w:rtl/>
        </w:rPr>
        <w:instrText xml:space="preserve"> </w:instrText>
      </w:r>
      <w:r w:rsidRPr="008C20E4">
        <w:rPr>
          <w:rStyle w:val="af6"/>
          <w:rFonts w:eastAsia="Guttman Hodes" w:hint="cs"/>
        </w:rPr>
        <w:instrText>REF</w:instrText>
      </w:r>
      <w:r w:rsidRPr="008C20E4">
        <w:rPr>
          <w:rStyle w:val="af6"/>
          <w:rFonts w:eastAsia="Guttman Hodes" w:hint="cs"/>
          <w:rtl/>
        </w:rPr>
        <w:instrText xml:space="preserve"> _</w:instrText>
      </w:r>
      <w:r w:rsidRPr="008C20E4">
        <w:rPr>
          <w:rStyle w:val="af6"/>
          <w:rFonts w:eastAsia="Guttman Hodes" w:hint="cs"/>
        </w:rPr>
        <w:instrText>Ref76997724 \r \h</w:instrText>
      </w:r>
      <w:r w:rsidRPr="008C20E4">
        <w:rPr>
          <w:rStyle w:val="af6"/>
          <w:rFonts w:eastAsia="Guttman Hodes"/>
          <w:rtl/>
        </w:rPr>
        <w:instrText xml:space="preserve"> </w:instrText>
      </w:r>
      <w:r w:rsidRPr="008C20E4">
        <w:rPr>
          <w:rStyle w:val="af6"/>
          <w:rFonts w:eastAsia="Guttman Hodes"/>
          <w:rtl/>
        </w:rPr>
      </w:r>
      <w:r w:rsidRPr="008C20E4">
        <w:rPr>
          <w:rStyle w:val="af6"/>
          <w:rFonts w:eastAsia="Guttman Hodes"/>
          <w:rtl/>
        </w:rPr>
        <w:fldChar w:fldCharType="separate"/>
      </w:r>
      <w:r w:rsidR="00AA5F53">
        <w:rPr>
          <w:rStyle w:val="af6"/>
          <w:rFonts w:eastAsia="Guttman Hodes"/>
          <w:cs/>
        </w:rPr>
        <w:t>‎</w:t>
      </w:r>
      <w:r w:rsidR="00AA5F53">
        <w:rPr>
          <w:rStyle w:val="af6"/>
          <w:rFonts w:eastAsia="Guttman Hodes"/>
          <w:rtl/>
        </w:rPr>
        <w:t>ג)</w:t>
      </w:r>
      <w:r w:rsidRPr="008C20E4">
        <w:rPr>
          <w:rStyle w:val="af6"/>
          <w:rFonts w:eastAsia="Guttman Hodes"/>
          <w:rtl/>
        </w:rPr>
        <w:fldChar w:fldCharType="end"/>
      </w:r>
      <w:r>
        <w:rPr>
          <w:rFonts w:hint="cs"/>
          <w:rtl/>
        </w:rPr>
        <w:t xml:space="preserve"> </w:t>
      </w:r>
      <w:r>
        <w:rPr>
          <w:rStyle w:val="af8"/>
          <w:rFonts w:hint="cs"/>
          <w:rtl/>
        </w:rPr>
        <w:t>ו</w:t>
      </w:r>
      <w:r w:rsidRPr="003446D4">
        <w:rPr>
          <w:rStyle w:val="af8"/>
          <w:rFonts w:hint="cs"/>
          <w:rtl/>
        </w:rPr>
        <w:t>הברכ"ש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Ref77076008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Pr>
          <w:rStyle w:val="af6"/>
          <w:rFonts w:eastAsia="Guttman Hodes"/>
          <w:rtl/>
        </w:rPr>
        <w:fldChar w:fldCharType="end"/>
      </w:r>
      <w:r>
        <w:rPr>
          <w:rStyle w:val="af6"/>
          <w:rFonts w:eastAsia="Guttman Hodes" w:hint="cs"/>
          <w:rtl/>
        </w:rPr>
        <w:t xml:space="preserve"> </w:t>
      </w:r>
      <w:r w:rsidRPr="007E1618">
        <w:rPr>
          <w:rStyle w:val="af8"/>
          <w:rFonts w:hint="cs"/>
          <w:rtl/>
        </w:rPr>
        <w:t>וב</w:t>
      </w:r>
      <w:r w:rsidRPr="00426916">
        <w:rPr>
          <w:rStyle w:val="af8"/>
          <w:rFonts w:hint="cs"/>
          <w:rtl/>
        </w:rPr>
        <w:t>חו"ש</w:t>
      </w:r>
      <w:r>
        <w:rPr>
          <w:rFonts w:hint="cs"/>
          <w:rtl/>
        </w:rPr>
        <w:t xml:space="preserve"> </w:t>
      </w:r>
      <w:r w:rsidRPr="00426916">
        <w:rPr>
          <w:rStyle w:val="af8"/>
          <w:rFonts w:hint="cs"/>
          <w:rtl/>
        </w:rPr>
        <w:t>הגרב"ב</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Ref77075297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קיג)</w:t>
      </w:r>
      <w:r>
        <w:rPr>
          <w:rStyle w:val="af6"/>
          <w:rFonts w:eastAsia="Guttman Hodes"/>
          <w:rtl/>
        </w:rPr>
        <w:fldChar w:fldCharType="end"/>
      </w:r>
      <w:r>
        <w:rPr>
          <w:rStyle w:val="af6"/>
          <w:rFonts w:eastAsia="Guttman Hodes" w:hint="cs"/>
          <w:rtl/>
        </w:rPr>
        <w:t xml:space="preserve"> </w:t>
      </w:r>
      <w:r>
        <w:rPr>
          <w:rStyle w:val="af8"/>
          <w:rFonts w:hint="cs"/>
          <w:rtl/>
        </w:rPr>
        <w:t>ו</w:t>
      </w:r>
      <w:r w:rsidRPr="003E4966">
        <w:rPr>
          <w:rStyle w:val="af8"/>
          <w:rFonts w:hint="cs"/>
          <w:rtl/>
        </w:rPr>
        <w:t>בחי' רבי נחום</w:t>
      </w:r>
      <w:r w:rsidRPr="003E4966">
        <w:rPr>
          <w:rFonts w:hint="cs"/>
          <w:rtl/>
        </w:rPr>
        <w:t xml:space="preserve"> </w:t>
      </w:r>
      <w:r w:rsidRPr="003E4966">
        <w:rPr>
          <w:rStyle w:val="af6"/>
          <w:rFonts w:eastAsia="Guttman Hodes" w:hint="cs"/>
          <w:rtl/>
        </w:rPr>
        <w:t xml:space="preserve">(עי' אות </w:t>
      </w:r>
      <w:r w:rsidRPr="003E4966">
        <w:rPr>
          <w:rStyle w:val="af6"/>
          <w:rFonts w:eastAsia="Guttman Hodes"/>
          <w:rtl/>
        </w:rPr>
        <w:fldChar w:fldCharType="begin"/>
      </w:r>
      <w:r w:rsidRPr="003E4966">
        <w:rPr>
          <w:rStyle w:val="af6"/>
          <w:rFonts w:eastAsia="Guttman Hodes"/>
          <w:rtl/>
        </w:rPr>
        <w:instrText xml:space="preserve"> </w:instrText>
      </w:r>
      <w:r w:rsidRPr="003E4966">
        <w:rPr>
          <w:rStyle w:val="af6"/>
          <w:rFonts w:eastAsia="Guttman Hodes" w:hint="cs"/>
        </w:rPr>
        <w:instrText>REF</w:instrText>
      </w:r>
      <w:r w:rsidRPr="003E4966">
        <w:rPr>
          <w:rStyle w:val="af6"/>
          <w:rFonts w:eastAsia="Guttman Hodes" w:hint="cs"/>
          <w:rtl/>
        </w:rPr>
        <w:instrText xml:space="preserve"> _</w:instrText>
      </w:r>
      <w:r w:rsidRPr="003E4966">
        <w:rPr>
          <w:rStyle w:val="af6"/>
          <w:rFonts w:eastAsia="Guttman Hodes" w:hint="cs"/>
        </w:rPr>
        <w:instrText>Ref69416123 \r \h</w:instrText>
      </w:r>
      <w:r w:rsidRPr="003E4966">
        <w:rPr>
          <w:rStyle w:val="af6"/>
          <w:rFonts w:eastAsia="Guttman Hodes"/>
          <w:rtl/>
        </w:rPr>
        <w:instrText xml:space="preserve">  \* </w:instrText>
      </w:r>
      <w:r w:rsidRPr="003E4966">
        <w:rPr>
          <w:rStyle w:val="af6"/>
          <w:rFonts w:eastAsia="Guttman Hodes"/>
        </w:rPr>
        <w:instrText>MERGEFORMAT</w:instrText>
      </w:r>
      <w:r w:rsidRPr="003E4966">
        <w:rPr>
          <w:rStyle w:val="af6"/>
          <w:rFonts w:eastAsia="Guttman Hodes"/>
          <w:rtl/>
        </w:rPr>
        <w:instrText xml:space="preserve"> </w:instrText>
      </w:r>
      <w:r w:rsidRPr="003E4966">
        <w:rPr>
          <w:rStyle w:val="af6"/>
          <w:rFonts w:eastAsia="Guttman Hodes"/>
          <w:rtl/>
        </w:rPr>
      </w:r>
      <w:r w:rsidRPr="003E4966">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sidRPr="003E4966">
        <w:rPr>
          <w:rStyle w:val="af6"/>
          <w:rFonts w:eastAsia="Guttman Hodes"/>
          <w:rtl/>
        </w:rPr>
        <w:fldChar w:fldCharType="end"/>
      </w:r>
      <w:r>
        <w:rPr>
          <w:rFonts w:hint="cs"/>
          <w:rtl/>
        </w:rPr>
        <w:t xml:space="preserve"> בדברי </w:t>
      </w:r>
      <w:r w:rsidRPr="00616867">
        <w:rPr>
          <w:rStyle w:val="af8"/>
          <w:rFonts w:hint="cs"/>
          <w:rtl/>
        </w:rPr>
        <w:t>התוס'</w:t>
      </w:r>
      <w:r>
        <w:rPr>
          <w:rFonts w:hint="cs"/>
          <w:rtl/>
        </w:rPr>
        <w:t xml:space="preserve">, וע"ע במה שהאריך </w:t>
      </w:r>
      <w:r w:rsidRPr="00035BB6">
        <w:rPr>
          <w:rStyle w:val="af8"/>
          <w:rFonts w:hint="cs"/>
          <w:rtl/>
        </w:rPr>
        <w:t>האבהא"ז</w:t>
      </w:r>
      <w:r w:rsidRPr="00035BB6">
        <w:rPr>
          <w:rStyle w:val="af6"/>
          <w:rFonts w:eastAsia="Guttman Hodes" w:hint="cs"/>
          <w:rtl/>
        </w:rPr>
        <w:t xml:space="preserve"> </w:t>
      </w:r>
      <w:r w:rsidRPr="009745CC">
        <w:rPr>
          <w:rStyle w:val="af6"/>
          <w:rFonts w:eastAsia="Guttman Hodes"/>
          <w:rtl/>
        </w:rPr>
        <w:t xml:space="preserve">(נזקי </w:t>
      </w:r>
      <w:r w:rsidRPr="00035BB6">
        <w:rPr>
          <w:rStyle w:val="af6"/>
          <w:rFonts w:eastAsia="Guttman Hodes"/>
          <w:rtl/>
        </w:rPr>
        <w:t xml:space="preserve">ממון פי"ד ה"ז </w:t>
      </w:r>
      <w:r w:rsidRPr="00035BB6">
        <w:rPr>
          <w:rStyle w:val="af6"/>
          <w:rFonts w:eastAsia="Guttman Hodes" w:hint="cs"/>
          <w:rtl/>
        </w:rPr>
        <w:t xml:space="preserve">ד"ה </w:t>
      </w:r>
      <w:r w:rsidRPr="00035BB6">
        <w:rPr>
          <w:rStyle w:val="af6"/>
          <w:rFonts w:eastAsia="Guttman Hodes"/>
          <w:rtl/>
        </w:rPr>
        <w:t>והנה מדבריהם</w:t>
      </w:r>
      <w:r w:rsidRPr="00035BB6">
        <w:rPr>
          <w:rStyle w:val="af6"/>
          <w:rFonts w:eastAsia="Guttman Hodes" w:hint="cs"/>
          <w:rtl/>
        </w:rPr>
        <w:t>)</w:t>
      </w:r>
      <w:r>
        <w:rPr>
          <w:rFonts w:hint="cs"/>
          <w:rtl/>
        </w:rPr>
        <w:t xml:space="preserve"> לבאר את דברי </w:t>
      </w:r>
      <w:r w:rsidRPr="00035BB6">
        <w:rPr>
          <w:rStyle w:val="af8"/>
          <w:rFonts w:hint="cs"/>
          <w:rtl/>
        </w:rPr>
        <w:t>התוס'</w:t>
      </w:r>
      <w:r w:rsidRPr="007A0688">
        <w:rPr>
          <w:rFonts w:hint="cs"/>
          <w:rtl/>
        </w:rPr>
        <w:t>.</w:t>
      </w:r>
      <w:bookmarkEnd w:id="3978"/>
    </w:p>
    <w:p w14:paraId="4581B525" w14:textId="77777777" w:rsidR="006C11A0" w:rsidRDefault="006C11A0" w:rsidP="006C11A0">
      <w:pPr>
        <w:pStyle w:val="1"/>
        <w:rPr>
          <w:rtl/>
        </w:rPr>
      </w:pPr>
      <w:bookmarkStart w:id="3979" w:name="_Toc69599542"/>
      <w:bookmarkStart w:id="3980" w:name="_Toc77178153"/>
      <w:bookmarkStart w:id="3981" w:name="_Toc69599531"/>
      <w:r w:rsidRPr="00C251AD">
        <w:rPr>
          <w:rFonts w:hint="cs"/>
          <w:rtl/>
        </w:rPr>
        <w:t xml:space="preserve">בי' החזו"א </w:t>
      </w:r>
      <w:r>
        <w:rPr>
          <w:rFonts w:hint="cs"/>
          <w:rtl/>
        </w:rPr>
        <w:t xml:space="preserve">בתוס' </w:t>
      </w:r>
      <w:r w:rsidRPr="00C251AD">
        <w:rPr>
          <w:rFonts w:hint="cs"/>
          <w:rtl/>
        </w:rPr>
        <w:t>דרקתא</w:t>
      </w:r>
      <w:r>
        <w:rPr>
          <w:rFonts w:hint="cs"/>
          <w:rtl/>
        </w:rPr>
        <w:t xml:space="preserve"> ל"ה מזיק וההיזק מיד ונח' אי הוי </w:t>
      </w:r>
      <w:bookmarkEnd w:id="3979"/>
      <w:r>
        <w:rPr>
          <w:rFonts w:hint="cs"/>
          <w:rtl/>
        </w:rPr>
        <w:t>ג"ד</w:t>
      </w:r>
      <w:bookmarkEnd w:id="3980"/>
    </w:p>
    <w:p w14:paraId="1C0F15A6" w14:textId="77777777" w:rsidR="006C11A0" w:rsidRDefault="006C11A0" w:rsidP="006C11A0">
      <w:pPr>
        <w:pStyle w:val="a2"/>
      </w:pPr>
      <w:bookmarkStart w:id="3982" w:name="_Toc69599543"/>
      <w:bookmarkStart w:id="3983" w:name="_Toc77178154"/>
      <w:r>
        <w:rPr>
          <w:rFonts w:hint="cs"/>
          <w:rtl/>
        </w:rPr>
        <w:t>ביאור החזו"א בתוס' דבאסו"מ האדם עשה מזיק גמור ואף שהנזק לאח"ז מ"מ המזיק כבר נעשה</w:t>
      </w:r>
      <w:bookmarkEnd w:id="3982"/>
      <w:bookmarkEnd w:id="3983"/>
    </w:p>
    <w:p w14:paraId="09BE468B" w14:textId="63875FC3" w:rsidR="006C11A0" w:rsidRDefault="006C11A0" w:rsidP="0008214F">
      <w:pPr>
        <w:pStyle w:val="a"/>
        <w:rPr>
          <w:rtl/>
        </w:rPr>
      </w:pPr>
      <w:bookmarkStart w:id="3984" w:name="_Ref76997724"/>
      <w:r>
        <w:rPr>
          <w:rFonts w:hint="cs"/>
          <w:rtl/>
        </w:rPr>
        <w:t xml:space="preserve">במ"ש </w:t>
      </w:r>
      <w:r>
        <w:rPr>
          <w:rStyle w:val="af8"/>
          <w:rFonts w:hint="cs"/>
          <w:rtl/>
        </w:rPr>
        <w:t>ה</w:t>
      </w:r>
      <w:r w:rsidRPr="00616796">
        <w:rPr>
          <w:rStyle w:val="af8"/>
          <w:rFonts w:hint="cs"/>
          <w:rtl/>
        </w:rPr>
        <w:t>תוס'</w:t>
      </w:r>
      <w:r>
        <w:rPr>
          <w:rStyle w:val="af8"/>
          <w:rFonts w:hint="cs"/>
          <w:rtl/>
        </w:rPr>
        <w:t xml:space="preserve"> </w:t>
      </w:r>
      <w:r w:rsidRPr="00DF1ED3">
        <w:rPr>
          <w:rStyle w:val="af6"/>
          <w:rFonts w:eastAsia="Guttman Hodes" w:hint="cs"/>
          <w:rtl/>
        </w:rPr>
        <w:t xml:space="preserve">(עי' אות </w:t>
      </w:r>
      <w:r w:rsidRPr="00DF1ED3">
        <w:rPr>
          <w:rStyle w:val="af6"/>
          <w:rFonts w:eastAsia="Guttman Hodes"/>
          <w:rtl/>
        </w:rPr>
        <w:fldChar w:fldCharType="begin"/>
      </w:r>
      <w:r w:rsidRPr="00DF1ED3">
        <w:rPr>
          <w:rStyle w:val="af6"/>
          <w:rFonts w:eastAsia="Guttman Hodes"/>
          <w:rtl/>
        </w:rPr>
        <w:instrText xml:space="preserve"> </w:instrText>
      </w:r>
      <w:r w:rsidRPr="00DF1ED3">
        <w:rPr>
          <w:rStyle w:val="af6"/>
          <w:rFonts w:eastAsia="Guttman Hodes" w:hint="cs"/>
        </w:rPr>
        <w:instrText>REF</w:instrText>
      </w:r>
      <w:r w:rsidRPr="00DF1ED3">
        <w:rPr>
          <w:rStyle w:val="af6"/>
          <w:rFonts w:eastAsia="Guttman Hodes" w:hint="cs"/>
          <w:rtl/>
        </w:rPr>
        <w:instrText xml:space="preserve"> _</w:instrText>
      </w:r>
      <w:r w:rsidRPr="00DF1ED3">
        <w:rPr>
          <w:rStyle w:val="af6"/>
          <w:rFonts w:eastAsia="Guttman Hodes" w:hint="cs"/>
        </w:rPr>
        <w:instrText>Ref76997668 \r \h</w:instrText>
      </w:r>
      <w:r w:rsidRPr="00DF1ED3">
        <w:rPr>
          <w:rStyle w:val="af6"/>
          <w:rFonts w:eastAsia="Guttman Hodes"/>
          <w:rtl/>
        </w:rPr>
        <w:instrText xml:space="preserve"> </w:instrText>
      </w:r>
      <w:r w:rsidRPr="00DF1ED3">
        <w:rPr>
          <w:rStyle w:val="af6"/>
          <w:rFonts w:eastAsia="Guttman Hodes"/>
          <w:rtl/>
        </w:rPr>
      </w:r>
      <w:r w:rsidRPr="00DF1ED3">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DF1ED3">
        <w:rPr>
          <w:rStyle w:val="af6"/>
          <w:rFonts w:eastAsia="Guttman Hodes"/>
          <w:rtl/>
        </w:rPr>
        <w:fldChar w:fldCharType="end"/>
      </w:r>
      <w:r>
        <w:rPr>
          <w:rStyle w:val="af6"/>
          <w:rFonts w:eastAsia="Guttman Hodes" w:hint="cs"/>
          <w:rtl/>
        </w:rPr>
        <w:t xml:space="preserve"> </w:t>
      </w:r>
      <w:r w:rsidRPr="007A0688">
        <w:rPr>
          <w:rFonts w:hint="cs"/>
          <w:rtl/>
        </w:rPr>
        <w:t xml:space="preserve">דרקתא לא דמי לאש, כיון שבאש האדם עושה את האש לבדו בלא סיוע הרוח, </w:t>
      </w:r>
      <w:r>
        <w:rPr>
          <w:rFonts w:hint="cs"/>
          <w:rtl/>
        </w:rPr>
        <w:t xml:space="preserve">ביאר </w:t>
      </w:r>
      <w:r w:rsidRPr="00845AB3">
        <w:rPr>
          <w:rStyle w:val="af8"/>
          <w:rFonts w:hint="cs"/>
          <w:rtl/>
        </w:rPr>
        <w:t>החזו"א</w:t>
      </w:r>
      <w:r>
        <w:rPr>
          <w:rFonts w:hint="cs"/>
          <w:rtl/>
        </w:rPr>
        <w:t xml:space="preserve"> </w:t>
      </w:r>
      <w:r w:rsidRPr="0094132F">
        <w:rPr>
          <w:rStyle w:val="af6"/>
          <w:rFonts w:eastAsia="Guttman Hodes" w:hint="cs"/>
          <w:rtl/>
        </w:rPr>
        <w:t>(ב"ב סי' י' סק"א)</w:t>
      </w:r>
      <w:r>
        <w:rPr>
          <w:rFonts w:hint="cs"/>
          <w:rtl/>
        </w:rPr>
        <w:t xml:space="preserve"> דכוונת </w:t>
      </w:r>
      <w:r>
        <w:rPr>
          <w:rStyle w:val="af8"/>
          <w:rFonts w:hint="cs"/>
          <w:rtl/>
        </w:rPr>
        <w:t>ה</w:t>
      </w:r>
      <w:r w:rsidRPr="00616796">
        <w:rPr>
          <w:rStyle w:val="af8"/>
          <w:rFonts w:hint="cs"/>
          <w:rtl/>
        </w:rPr>
        <w:t>תוס'</w:t>
      </w:r>
      <w:r>
        <w:rPr>
          <w:rStyle w:val="af8"/>
          <w:rFonts w:hint="cs"/>
          <w:rtl/>
        </w:rPr>
        <w:t xml:space="preserve"> </w:t>
      </w:r>
      <w:r>
        <w:rPr>
          <w:rFonts w:hint="cs"/>
          <w:rtl/>
        </w:rPr>
        <w:t>לומר דבאבנו וסכינו ומשאו שיכולים ליפול ברוח מצויה ולהזיק, חשיב שהכין מזיק גמור שיכול לילך ברוח מצויה, והוא תולדה דאש, וא"כ אעפ"י שהנזק עצמו נעשה לאחר זמן, מ"מ האדם כבר הכין את המזיק, ואי"ז שייך כלל לדברי ר"י, דזה חופר בתוך שלו וזה נוטע בתוך שלו.</w:t>
      </w:r>
      <w:bookmarkEnd w:id="3984"/>
    </w:p>
    <w:p w14:paraId="63A4EFAD" w14:textId="77777777" w:rsidR="006C11A0" w:rsidRDefault="006C11A0" w:rsidP="006C11A0">
      <w:pPr>
        <w:pStyle w:val="a2"/>
        <w:rPr>
          <w:rtl/>
        </w:rPr>
      </w:pPr>
      <w:bookmarkStart w:id="3985" w:name="_Toc69599544"/>
      <w:bookmarkStart w:id="3986" w:name="_Toc77178155"/>
      <w:r>
        <w:rPr>
          <w:rFonts w:hint="cs"/>
          <w:rtl/>
        </w:rPr>
        <w:t>בי' החזו"א בתוס' דברקתא שהרוח משתתפת בעשיית המזיק א"א לחייבו מדיני מזיק כלל</w:t>
      </w:r>
      <w:bookmarkEnd w:id="3985"/>
      <w:bookmarkEnd w:id="3986"/>
    </w:p>
    <w:p w14:paraId="498BADFE" w14:textId="77777777" w:rsidR="006C11A0" w:rsidRDefault="006C11A0" w:rsidP="0008214F">
      <w:pPr>
        <w:pStyle w:val="a"/>
        <w:rPr>
          <w:rtl/>
        </w:rPr>
      </w:pPr>
      <w:r>
        <w:rPr>
          <w:rFonts w:hint="cs"/>
          <w:rtl/>
        </w:rPr>
        <w:t xml:space="preserve">וכתב </w:t>
      </w:r>
      <w:r w:rsidRPr="00CA61A9">
        <w:rPr>
          <w:rStyle w:val="af8"/>
          <w:rFonts w:hint="cs"/>
          <w:rtl/>
        </w:rPr>
        <w:t>החזו"א</w:t>
      </w:r>
      <w:r>
        <w:rPr>
          <w:rFonts w:hint="cs"/>
          <w:rtl/>
        </w:rPr>
        <w:t xml:space="preserve"> דבמחלוקת ברקתא, ביארו </w:t>
      </w:r>
      <w:r w:rsidRPr="00F956C5">
        <w:rPr>
          <w:rStyle w:val="af8"/>
          <w:rFonts w:hint="cs"/>
          <w:rtl/>
        </w:rPr>
        <w:t>התוס'</w:t>
      </w:r>
      <w:r>
        <w:rPr>
          <w:rFonts w:hint="cs"/>
          <w:rtl/>
        </w:rPr>
        <w:t xml:space="preserve"> דכיון דהאדם אינו עושה את המזיק של הרקתא לבדו, והרוח משתתפת בעשיית המזיק, דהרוח עוקרת את הרקתא מהקרקע יחד עם הכאת האדם, א"כ בדיני נזיקין ודאי דפטור.</w:t>
      </w:r>
    </w:p>
    <w:p w14:paraId="0E9EC391" w14:textId="77777777" w:rsidR="006C11A0" w:rsidRDefault="006C11A0" w:rsidP="006C11A0">
      <w:pPr>
        <w:pStyle w:val="a2"/>
      </w:pPr>
      <w:bookmarkStart w:id="3987" w:name="_Toc69599545"/>
      <w:bookmarkStart w:id="3988" w:name="_Toc77178156"/>
      <w:r>
        <w:rPr>
          <w:rFonts w:hint="cs"/>
          <w:rtl/>
        </w:rPr>
        <w:t>בי' החזו"א דלענין הרחקת נזיקין לרבנן אף שלא עשה מזיק מ"מ לא גרע מאילן דאסור לסמוך</w:t>
      </w:r>
      <w:bookmarkEnd w:id="3987"/>
      <w:bookmarkEnd w:id="3988"/>
    </w:p>
    <w:p w14:paraId="7BC1406D" w14:textId="77777777" w:rsidR="006C11A0" w:rsidRDefault="006C11A0" w:rsidP="0008214F">
      <w:pPr>
        <w:pStyle w:val="a"/>
        <w:rPr>
          <w:rtl/>
        </w:rPr>
      </w:pPr>
      <w:r>
        <w:rPr>
          <w:rFonts w:hint="cs"/>
          <w:rtl/>
        </w:rPr>
        <w:t xml:space="preserve">וכתב </w:t>
      </w:r>
      <w:r w:rsidRPr="00CA61A9">
        <w:rPr>
          <w:rStyle w:val="af8"/>
          <w:rFonts w:hint="cs"/>
          <w:rtl/>
        </w:rPr>
        <w:t>החזו"א</w:t>
      </w:r>
      <w:r>
        <w:rPr>
          <w:rFonts w:hint="cs"/>
          <w:rtl/>
        </w:rPr>
        <w:t xml:space="preserve"> דלענין הרחקת נזיקין לדעת רבנן, ודאי שבני העיר יכולים לעכב שלא יעשו את הרקתא, דלא גרע מנוטע אילן דאעפ"י שהאילן ודאי לא חשיב למזיק, ומ"מ יכול בעל הבור לחייבו להרחיק, וה"ה ברקתא דאף שהרקתא לא חשיבא כמזיק שהאדם יצר, דהא הרוח משתתפת בהכנת המזיק, מ"מ כל שה</w:t>
      </w:r>
      <w:r w:rsidRPr="006F6F35">
        <w:rPr>
          <w:rFonts w:hint="cs"/>
          <w:rtl/>
        </w:rPr>
        <w:t>וא גורם הפסד לבני העיר, ודאי שהם יכולים לעכב עליו.</w:t>
      </w:r>
    </w:p>
    <w:p w14:paraId="3FD1A2FD" w14:textId="77777777" w:rsidR="006C11A0" w:rsidRDefault="006C11A0" w:rsidP="006C11A0">
      <w:pPr>
        <w:pStyle w:val="a2"/>
        <w:rPr>
          <w:rtl/>
        </w:rPr>
      </w:pPr>
      <w:bookmarkStart w:id="3989" w:name="_Toc69599546"/>
      <w:bookmarkStart w:id="3990" w:name="_Toc77178157"/>
      <w:r>
        <w:rPr>
          <w:rFonts w:hint="cs"/>
          <w:rtl/>
        </w:rPr>
        <w:t>דברי החזו"א דס"ל למר בר רב אשי דאף שאינו עושה מזיק הנזק הוא מיד והוי ג"ד ומרחיק לר"י</w:t>
      </w:r>
      <w:bookmarkEnd w:id="3989"/>
      <w:bookmarkEnd w:id="3990"/>
    </w:p>
    <w:p w14:paraId="68669475" w14:textId="77777777" w:rsidR="006C11A0" w:rsidRDefault="006C11A0" w:rsidP="0008214F">
      <w:pPr>
        <w:pStyle w:val="a"/>
        <w:rPr>
          <w:rtl/>
        </w:rPr>
      </w:pPr>
      <w:r w:rsidRPr="006F6F35">
        <w:rPr>
          <w:rFonts w:hint="cs"/>
          <w:rtl/>
        </w:rPr>
        <w:t xml:space="preserve">וכתב </w:t>
      </w:r>
      <w:r w:rsidRPr="006F6F35">
        <w:rPr>
          <w:rStyle w:val="af8"/>
          <w:rFonts w:hint="cs"/>
          <w:rtl/>
        </w:rPr>
        <w:t>החזו"א</w:t>
      </w:r>
      <w:r w:rsidRPr="006F6F35">
        <w:rPr>
          <w:rFonts w:hint="cs"/>
          <w:rtl/>
        </w:rPr>
        <w:t xml:space="preserve"> דבדעת ר"י ס"ל למר בר רב אשי</w:t>
      </w:r>
      <w:r>
        <w:rPr>
          <w:rFonts w:hint="cs"/>
          <w:rtl/>
        </w:rPr>
        <w:t xml:space="preserve"> </w:t>
      </w:r>
      <w:r w:rsidRPr="006F6F35">
        <w:rPr>
          <w:rFonts w:hint="cs"/>
          <w:rtl/>
        </w:rPr>
        <w:t>דכיון שההפסד ע"י הרקתא נעשה מיד, דהרוח מוליכה את הרקתא על האדם ומזיקתו, א"כ מודה ר"י דהוא גירי דיליה וחייב להרחיק</w:t>
      </w:r>
      <w:r>
        <w:rPr>
          <w:rStyle w:val="af0"/>
          <w:rtl/>
        </w:rPr>
        <w:footnoteReference w:id="55"/>
      </w:r>
      <w:r>
        <w:rPr>
          <w:rFonts w:hint="cs"/>
          <w:rtl/>
        </w:rPr>
        <w:t>.</w:t>
      </w:r>
    </w:p>
    <w:p w14:paraId="425A3075" w14:textId="77777777" w:rsidR="006C11A0" w:rsidRDefault="006C11A0" w:rsidP="006C11A0">
      <w:pPr>
        <w:pStyle w:val="a2"/>
      </w:pPr>
      <w:bookmarkStart w:id="3991" w:name="_Toc69599547"/>
      <w:bookmarkStart w:id="3992" w:name="_Toc77178158"/>
      <w:r>
        <w:rPr>
          <w:rFonts w:hint="cs"/>
          <w:rtl/>
        </w:rPr>
        <w:t>דברי החזו"א דס"ל לרבינא דכיון שהאדם אינו עושה את הרקתא למזיק בלא הרוח ל"ה ג"ד</w:t>
      </w:r>
      <w:bookmarkEnd w:id="3991"/>
      <w:bookmarkEnd w:id="3992"/>
    </w:p>
    <w:p w14:paraId="1901DE2F" w14:textId="77777777" w:rsidR="006C11A0" w:rsidRDefault="006C11A0" w:rsidP="0008214F">
      <w:pPr>
        <w:pStyle w:val="a"/>
      </w:pPr>
      <w:r w:rsidRPr="006F6F35">
        <w:rPr>
          <w:rFonts w:hint="cs"/>
          <w:rtl/>
        </w:rPr>
        <w:t>ו</w:t>
      </w:r>
      <w:r>
        <w:rPr>
          <w:rFonts w:hint="cs"/>
          <w:rtl/>
        </w:rPr>
        <w:t xml:space="preserve">כתב </w:t>
      </w:r>
      <w:r w:rsidRPr="00CA61A9">
        <w:rPr>
          <w:rStyle w:val="af8"/>
          <w:rFonts w:hint="cs"/>
          <w:rtl/>
        </w:rPr>
        <w:t>החזו"א</w:t>
      </w:r>
      <w:r>
        <w:rPr>
          <w:rFonts w:hint="cs"/>
          <w:rtl/>
        </w:rPr>
        <w:t xml:space="preserve"> ד</w:t>
      </w:r>
      <w:r w:rsidRPr="006F6F35">
        <w:rPr>
          <w:rFonts w:hint="cs"/>
          <w:rtl/>
        </w:rPr>
        <w:t>רבינא ס</w:t>
      </w:r>
      <w:r>
        <w:rPr>
          <w:rFonts w:hint="cs"/>
          <w:rtl/>
        </w:rPr>
        <w:t>"ל</w:t>
      </w:r>
      <w:r w:rsidRPr="006F6F35">
        <w:rPr>
          <w:rFonts w:hint="cs"/>
          <w:rtl/>
        </w:rPr>
        <w:t xml:space="preserve"> דכ</w:t>
      </w:r>
      <w:r>
        <w:rPr>
          <w:rFonts w:hint="cs"/>
          <w:rtl/>
        </w:rPr>
        <w:t xml:space="preserve">יון שברקתא </w:t>
      </w:r>
      <w:r w:rsidRPr="006F6F35">
        <w:rPr>
          <w:rFonts w:hint="cs"/>
          <w:rtl/>
        </w:rPr>
        <w:t>האדם אינו נותן ל</w:t>
      </w:r>
      <w:r>
        <w:rPr>
          <w:rFonts w:hint="cs"/>
          <w:rtl/>
        </w:rPr>
        <w:t>ה</w:t>
      </w:r>
      <w:r w:rsidRPr="006F6F35">
        <w:rPr>
          <w:rFonts w:hint="cs"/>
          <w:rtl/>
        </w:rPr>
        <w:t xml:space="preserve"> שם של מזיק לבדו</w:t>
      </w:r>
      <w:r>
        <w:rPr>
          <w:rFonts w:hint="cs"/>
          <w:rtl/>
        </w:rPr>
        <w:t>,</w:t>
      </w:r>
      <w:r w:rsidRPr="006F6F35">
        <w:rPr>
          <w:rFonts w:hint="cs"/>
          <w:rtl/>
        </w:rPr>
        <w:t xml:space="preserve"> בלא סיוע הרוח, </w:t>
      </w:r>
      <w:r>
        <w:rPr>
          <w:rFonts w:hint="cs"/>
          <w:rtl/>
        </w:rPr>
        <w:t xml:space="preserve">א"כ </w:t>
      </w:r>
      <w:r w:rsidRPr="006F6F35">
        <w:rPr>
          <w:rFonts w:hint="cs"/>
          <w:rtl/>
        </w:rPr>
        <w:t>לא חשיב כגירי דיליה, וא"צ להרחיק לר"י.</w:t>
      </w:r>
    </w:p>
    <w:p w14:paraId="77B57734" w14:textId="77777777" w:rsidR="006C11A0" w:rsidRDefault="006C11A0" w:rsidP="006C11A0">
      <w:pPr>
        <w:pStyle w:val="1"/>
        <w:rPr>
          <w:rtl/>
        </w:rPr>
      </w:pPr>
      <w:bookmarkStart w:id="3993" w:name="_Toc77178159"/>
      <w:bookmarkEnd w:id="3981"/>
      <w:r>
        <w:rPr>
          <w:rFonts w:hint="cs"/>
          <w:rtl/>
        </w:rPr>
        <w:t>בי' רבינו יונה דברקתא הרוח מזיקה ובאסו"מ הם המזיקים</w:t>
      </w:r>
      <w:bookmarkEnd w:id="3993"/>
    </w:p>
    <w:p w14:paraId="07AB06B2" w14:textId="77777777" w:rsidR="006C11A0" w:rsidRDefault="006C11A0" w:rsidP="006C11A0">
      <w:pPr>
        <w:pStyle w:val="a2"/>
        <w:rPr>
          <w:rtl/>
        </w:rPr>
      </w:pPr>
      <w:bookmarkStart w:id="3994" w:name="_Toc77178160"/>
      <w:r>
        <w:rPr>
          <w:rFonts w:hint="cs"/>
          <w:rtl/>
        </w:rPr>
        <w:t>בי' רבינו יונה דאש עצמה מזיקה וכן אסו"מ אבל ברקתא הרוח מזיקה ע"י שחובטת את הרקתא</w:t>
      </w:r>
      <w:bookmarkEnd w:id="3994"/>
    </w:p>
    <w:p w14:paraId="472C976E" w14:textId="3003A053" w:rsidR="006C11A0" w:rsidRDefault="006C11A0" w:rsidP="0008214F">
      <w:pPr>
        <w:pStyle w:val="a"/>
        <w:rPr>
          <w:rtl/>
        </w:rPr>
      </w:pPr>
      <w:bookmarkStart w:id="3995" w:name="_Ref76931171"/>
      <w:r>
        <w:rPr>
          <w:rStyle w:val="af8"/>
          <w:rFonts w:hint="cs"/>
          <w:rtl/>
        </w:rPr>
        <w:t>ו</w:t>
      </w:r>
      <w:r w:rsidRPr="00FF7F35">
        <w:rPr>
          <w:rStyle w:val="af8"/>
          <w:rFonts w:hint="cs"/>
          <w:rtl/>
        </w:rPr>
        <w:t>רבינו</w:t>
      </w:r>
      <w:r>
        <w:rPr>
          <w:rFonts w:hint="cs"/>
          <w:rtl/>
        </w:rPr>
        <w:t xml:space="preserve"> </w:t>
      </w:r>
      <w:r w:rsidRPr="00FF7F35">
        <w:rPr>
          <w:rStyle w:val="af8"/>
          <w:rFonts w:hint="cs"/>
          <w:rtl/>
        </w:rPr>
        <w:t>יונה</w:t>
      </w:r>
      <w:r>
        <w:rPr>
          <w:rFonts w:hint="cs"/>
          <w:rtl/>
        </w:rPr>
        <w:t xml:space="preserve"> </w:t>
      </w:r>
      <w:r w:rsidRPr="00163611">
        <w:rPr>
          <w:rStyle w:val="af6"/>
          <w:rFonts w:eastAsia="Guttman Hodes" w:hint="cs"/>
          <w:rtl/>
        </w:rPr>
        <w:t>(ד"ה דבי)</w:t>
      </w:r>
      <w:r>
        <w:rPr>
          <w:rFonts w:hint="cs"/>
          <w:rtl/>
        </w:rPr>
        <w:t xml:space="preserve"> תירץ דבאש עיקר הנזק בא מהאש, דהאש עצמה היא ששורפת, וכן באבנו סכינו ומשאו, דהנזק הוא מהמכה של האבן עצמה שהרוח הפילה, אבל ברקתא עיקר הנזק הוא מהרוח, שהרוח מכה ברקתא על פני העוברים בדרך, וביאר</w:t>
      </w:r>
      <w:r w:rsidRPr="00B468EB">
        <w:rPr>
          <w:rStyle w:val="af8"/>
          <w:rFonts w:hint="cs"/>
          <w:rtl/>
        </w:rPr>
        <w:t xml:space="preserve"> הרשב"א</w:t>
      </w:r>
      <w:r>
        <w:rPr>
          <w:rFonts w:hint="cs"/>
          <w:rtl/>
        </w:rPr>
        <w:t xml:space="preserve"> </w:t>
      </w:r>
      <w:r w:rsidRPr="00B468EB">
        <w:rPr>
          <w:rStyle w:val="af6"/>
          <w:rFonts w:eastAsia="Guttman Hodes" w:hint="cs"/>
          <w:rtl/>
        </w:rPr>
        <w:t>(ד"ה אבל)</w:t>
      </w:r>
      <w:r>
        <w:rPr>
          <w:rFonts w:hint="cs"/>
          <w:rtl/>
        </w:rPr>
        <w:t xml:space="preserve"> את דברי </w:t>
      </w:r>
      <w:r w:rsidRPr="00B468EB">
        <w:rPr>
          <w:rStyle w:val="af8"/>
          <w:rFonts w:hint="cs"/>
          <w:rtl/>
        </w:rPr>
        <w:t>רבינו יונה</w:t>
      </w:r>
      <w:r>
        <w:rPr>
          <w:rFonts w:hint="cs"/>
          <w:rtl/>
        </w:rPr>
        <w:t xml:space="preserve"> דבאש ובאבנו וסכינו ומשאו הממון עצמו הוא המזיק, ולכן אף דכח אחר מעורב בו חייב, כיון שממנו והא המזיק, אבל הרקתא אינה מזיקה בעצמה, אלא הרוח מכה ברקתא על פני העוברים, ועי' במה שביאר </w:t>
      </w:r>
      <w:r w:rsidRPr="007A6748">
        <w:rPr>
          <w:rStyle w:val="af8"/>
          <w:rFonts w:hint="cs"/>
          <w:rtl/>
        </w:rPr>
        <w:t>בחי' רבי שמעון</w:t>
      </w:r>
      <w:r>
        <w:rPr>
          <w:rFonts w:hint="cs"/>
          <w:rtl/>
        </w:rPr>
        <w:t xml:space="preserve"> </w:t>
      </w:r>
      <w:r w:rsidRPr="007A6748">
        <w:rPr>
          <w:rStyle w:val="af6"/>
          <w:rFonts w:eastAsia="Guttman Hodes" w:hint="cs"/>
          <w:rtl/>
        </w:rPr>
        <w:t xml:space="preserve">(עי' אות </w:t>
      </w:r>
      <w:r w:rsidRPr="007A6748">
        <w:rPr>
          <w:rStyle w:val="af6"/>
          <w:rFonts w:eastAsia="Guttman Hodes"/>
          <w:rtl/>
        </w:rPr>
        <w:fldChar w:fldCharType="begin"/>
      </w:r>
      <w:r w:rsidRPr="007A6748">
        <w:rPr>
          <w:rStyle w:val="af6"/>
          <w:rFonts w:eastAsia="Guttman Hodes"/>
          <w:rtl/>
        </w:rPr>
        <w:instrText xml:space="preserve"> </w:instrText>
      </w:r>
      <w:r w:rsidRPr="007A6748">
        <w:rPr>
          <w:rStyle w:val="af6"/>
          <w:rFonts w:eastAsia="Guttman Hodes" w:hint="cs"/>
        </w:rPr>
        <w:instrText>REF</w:instrText>
      </w:r>
      <w:r w:rsidRPr="007A6748">
        <w:rPr>
          <w:rStyle w:val="af6"/>
          <w:rFonts w:eastAsia="Guttman Hodes" w:hint="cs"/>
          <w:rtl/>
        </w:rPr>
        <w:instrText xml:space="preserve"> _</w:instrText>
      </w:r>
      <w:r w:rsidRPr="007A6748">
        <w:rPr>
          <w:rStyle w:val="af6"/>
          <w:rFonts w:eastAsia="Guttman Hodes" w:hint="cs"/>
        </w:rPr>
        <w:instrText>Ref77032046 \r \h</w:instrText>
      </w:r>
      <w:r w:rsidRPr="007A6748">
        <w:rPr>
          <w:rStyle w:val="af6"/>
          <w:rFonts w:eastAsia="Guttman Hodes"/>
          <w:rtl/>
        </w:rPr>
        <w:instrText xml:space="preserve"> </w:instrText>
      </w:r>
      <w:r w:rsidRPr="007A6748">
        <w:rPr>
          <w:rStyle w:val="af6"/>
          <w:rFonts w:eastAsia="Guttman Hodes"/>
          <w:rtl/>
        </w:rPr>
      </w:r>
      <w:r w:rsidRPr="007A6748">
        <w:rPr>
          <w:rStyle w:val="af6"/>
          <w:rFonts w:eastAsia="Guttman Hodes"/>
          <w:rtl/>
        </w:rPr>
        <w:fldChar w:fldCharType="separate"/>
      </w:r>
      <w:r w:rsidR="00AA5F53">
        <w:rPr>
          <w:rStyle w:val="af6"/>
          <w:rFonts w:eastAsia="Guttman Hodes"/>
          <w:cs/>
        </w:rPr>
        <w:t>‎</w:t>
      </w:r>
      <w:r w:rsidR="00AA5F53">
        <w:rPr>
          <w:rStyle w:val="af6"/>
          <w:rFonts w:eastAsia="Guttman Hodes"/>
          <w:rtl/>
        </w:rPr>
        <w:t>קטז)</w:t>
      </w:r>
      <w:r w:rsidRPr="007A6748">
        <w:rPr>
          <w:rStyle w:val="af6"/>
          <w:rFonts w:eastAsia="Guttman Hodes"/>
          <w:rtl/>
        </w:rPr>
        <w:fldChar w:fldCharType="end"/>
      </w:r>
      <w:r>
        <w:rPr>
          <w:rFonts w:hint="cs"/>
          <w:rtl/>
        </w:rPr>
        <w:t xml:space="preserve"> ובמ"ש </w:t>
      </w:r>
      <w:r w:rsidRPr="00035BB6">
        <w:rPr>
          <w:rStyle w:val="af8"/>
          <w:rFonts w:hint="cs"/>
          <w:rtl/>
        </w:rPr>
        <w:t>האבהא"ז</w:t>
      </w:r>
      <w:r w:rsidRPr="00035BB6">
        <w:rPr>
          <w:rStyle w:val="af6"/>
          <w:rFonts w:eastAsia="Guttman Hodes" w:hint="cs"/>
          <w:rtl/>
        </w:rPr>
        <w:t xml:space="preserve"> </w:t>
      </w:r>
      <w:r w:rsidRPr="009745CC">
        <w:rPr>
          <w:rStyle w:val="af6"/>
          <w:rFonts w:eastAsia="Guttman Hodes"/>
          <w:rtl/>
        </w:rPr>
        <w:t xml:space="preserve">(נזקי </w:t>
      </w:r>
      <w:r w:rsidRPr="00035BB6">
        <w:rPr>
          <w:rStyle w:val="af6"/>
          <w:rFonts w:eastAsia="Guttman Hodes"/>
          <w:rtl/>
        </w:rPr>
        <w:t xml:space="preserve">ממון פי"ד ה"ז </w:t>
      </w:r>
      <w:r w:rsidRPr="00035BB6">
        <w:rPr>
          <w:rStyle w:val="af6"/>
          <w:rFonts w:eastAsia="Guttman Hodes" w:hint="cs"/>
          <w:rtl/>
        </w:rPr>
        <w:t xml:space="preserve">ד"ה </w:t>
      </w:r>
      <w:r>
        <w:rPr>
          <w:rStyle w:val="af6"/>
          <w:rFonts w:eastAsia="Guttman Hodes" w:hint="cs"/>
          <w:rtl/>
        </w:rPr>
        <w:t>ובזה נוכל</w:t>
      </w:r>
      <w:r w:rsidRPr="00035BB6">
        <w:rPr>
          <w:rStyle w:val="af6"/>
          <w:rFonts w:eastAsia="Guttman Hodes" w:hint="cs"/>
          <w:rtl/>
        </w:rPr>
        <w:t>)</w:t>
      </w:r>
      <w:r>
        <w:rPr>
          <w:rFonts w:hint="cs"/>
          <w:rtl/>
        </w:rPr>
        <w:t xml:space="preserve"> </w:t>
      </w:r>
      <w:r>
        <w:rPr>
          <w:rStyle w:val="af8"/>
          <w:rFonts w:hint="cs"/>
          <w:rtl/>
        </w:rPr>
        <w:t>ו</w:t>
      </w:r>
      <w:r w:rsidRPr="007040FA">
        <w:rPr>
          <w:rStyle w:val="af8"/>
          <w:rFonts w:hint="cs"/>
          <w:rtl/>
        </w:rPr>
        <w:t>בחי' רבי נחום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Ref77071827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קיב)</w:t>
      </w:r>
      <w:r>
        <w:rPr>
          <w:rStyle w:val="af6"/>
          <w:rFonts w:eastAsia="Guttman Hodes"/>
          <w:rtl/>
        </w:rPr>
        <w:fldChar w:fldCharType="end"/>
      </w:r>
      <w:r>
        <w:rPr>
          <w:rFonts w:hint="cs"/>
          <w:rtl/>
        </w:rPr>
        <w:t xml:space="preserve"> בדברי </w:t>
      </w:r>
      <w:r w:rsidRPr="007A6748">
        <w:rPr>
          <w:rStyle w:val="af8"/>
          <w:rFonts w:hint="cs"/>
          <w:rtl/>
        </w:rPr>
        <w:t>רבינו יונה והרשב"א</w:t>
      </w:r>
      <w:r>
        <w:rPr>
          <w:rFonts w:hint="cs"/>
          <w:rtl/>
        </w:rPr>
        <w:t>.</w:t>
      </w:r>
      <w:bookmarkEnd w:id="3995"/>
    </w:p>
    <w:p w14:paraId="14BA3CB7" w14:textId="77777777" w:rsidR="006C11A0" w:rsidRDefault="006C11A0" w:rsidP="006C11A0">
      <w:pPr>
        <w:pStyle w:val="a2"/>
      </w:pPr>
      <w:bookmarkStart w:id="3996" w:name="_Toc77178161"/>
      <w:r>
        <w:rPr>
          <w:rFonts w:hint="cs"/>
          <w:rtl/>
        </w:rPr>
        <w:t>בי' הריטב"א דבאסו"מ הרוח רק מקרבתם לניזק אך כובדם עצמו מזיק אבל לרקתא אין כח מזיק</w:t>
      </w:r>
      <w:bookmarkEnd w:id="3996"/>
    </w:p>
    <w:p w14:paraId="47B80595" w14:textId="77777777" w:rsidR="006C11A0" w:rsidRDefault="006C11A0" w:rsidP="0008214F">
      <w:pPr>
        <w:pStyle w:val="a"/>
        <w:rPr>
          <w:rtl/>
        </w:rPr>
      </w:pPr>
      <w:r>
        <w:rPr>
          <w:rFonts w:hint="cs"/>
          <w:rtl/>
        </w:rPr>
        <w:t xml:space="preserve">וכעי"ז תירץ </w:t>
      </w:r>
      <w:r w:rsidRPr="00B468EB">
        <w:rPr>
          <w:rStyle w:val="af8"/>
          <w:rFonts w:hint="cs"/>
          <w:rtl/>
        </w:rPr>
        <w:t>הריטב"א</w:t>
      </w:r>
      <w:r>
        <w:rPr>
          <w:rFonts w:hint="cs"/>
          <w:rtl/>
        </w:rPr>
        <w:t xml:space="preserve"> </w:t>
      </w:r>
      <w:r w:rsidRPr="00B468EB">
        <w:rPr>
          <w:rStyle w:val="af6"/>
          <w:rFonts w:eastAsia="Guttman Hodes" w:hint="cs"/>
          <w:rtl/>
        </w:rPr>
        <w:t>(ד"ה דבי)</w:t>
      </w:r>
      <w:r>
        <w:rPr>
          <w:rFonts w:hint="cs"/>
          <w:rtl/>
        </w:rPr>
        <w:t xml:space="preserve"> בשם </w:t>
      </w:r>
      <w:r w:rsidRPr="00B468EB">
        <w:rPr>
          <w:rStyle w:val="af8"/>
          <w:rFonts w:hint="cs"/>
          <w:rtl/>
        </w:rPr>
        <w:t>ר"י</w:t>
      </w:r>
      <w:r>
        <w:rPr>
          <w:rFonts w:hint="cs"/>
          <w:rtl/>
        </w:rPr>
        <w:t xml:space="preserve"> דכיון שגוף האש והאבן יכולים להזיק מחמת עצמם, דהכובד והטבע שלהם הוא עצמו מזיק, וכל מה שאינם מזיקים בעצמם הוא כיון שהם מחוסרים קירבה לניזק, </w:t>
      </w:r>
      <w:r w:rsidRPr="00B468EB">
        <w:rPr>
          <w:rStyle w:val="afa"/>
          <w:rFonts w:hint="cs"/>
          <w:rtl/>
        </w:rPr>
        <w:t>[והיינו דבמקומם הם מזיקים לבדם, והרוח רק מקרבתם לניזק],</w:t>
      </w:r>
      <w:r>
        <w:rPr>
          <w:rFonts w:hint="cs"/>
          <w:rtl/>
        </w:rPr>
        <w:t xml:space="preserve"> אבל לרקתא אין כח להזיק מחמת עצמה אפילו במקומה, והנזק שלה אינו מחמת הכח של האדם, אלא הרוח גם מוליכה את הרקתא וגם נותנת לה כח להזיק.</w:t>
      </w:r>
    </w:p>
    <w:p w14:paraId="79BAFB71" w14:textId="77777777" w:rsidR="006C11A0" w:rsidRDefault="006C11A0" w:rsidP="006C11A0">
      <w:pPr>
        <w:pStyle w:val="1"/>
        <w:rPr>
          <w:rtl/>
        </w:rPr>
      </w:pPr>
      <w:bookmarkStart w:id="3997" w:name="_Toc77178162"/>
      <w:bookmarkStart w:id="3998" w:name="_Toc69599548"/>
      <w:bookmarkStart w:id="3999" w:name="_Toc69599538"/>
      <w:r>
        <w:rPr>
          <w:rFonts w:hint="cs"/>
          <w:rtl/>
        </w:rPr>
        <w:t>דברי הרמב"ן דלולי הרוח הרקתא נופלת והרוח יצרה את המזיק</w:t>
      </w:r>
      <w:bookmarkEnd w:id="3997"/>
    </w:p>
    <w:p w14:paraId="154D27D9" w14:textId="77777777" w:rsidR="006C11A0" w:rsidRDefault="006C11A0" w:rsidP="006C11A0">
      <w:pPr>
        <w:pStyle w:val="a2"/>
        <w:rPr>
          <w:rtl/>
        </w:rPr>
      </w:pPr>
      <w:bookmarkStart w:id="4000" w:name="_Toc77178163"/>
      <w:r>
        <w:rPr>
          <w:rFonts w:hint="cs"/>
          <w:rtl/>
        </w:rPr>
        <w:t xml:space="preserve">תי' הרמב"ן </w:t>
      </w:r>
      <w:r w:rsidRPr="00DA595D">
        <w:rPr>
          <w:rFonts w:hint="cs"/>
          <w:rtl/>
        </w:rPr>
        <w:t>דבלי הרוח הייתה נופלת לקרקע ולא מזיקה כלל והאדם גורם לרוח ליצור את המזיק</w:t>
      </w:r>
      <w:bookmarkEnd w:id="4000"/>
      <w:r w:rsidRPr="00DA595D">
        <w:rPr>
          <w:rFonts w:hint="cs"/>
          <w:rtl/>
        </w:rPr>
        <w:t xml:space="preserve"> </w:t>
      </w:r>
    </w:p>
    <w:p w14:paraId="4BFE64CE" w14:textId="77777777" w:rsidR="006C11A0" w:rsidRDefault="006C11A0" w:rsidP="0008214F">
      <w:pPr>
        <w:pStyle w:val="a"/>
        <w:rPr>
          <w:rtl/>
        </w:rPr>
      </w:pPr>
      <w:bookmarkStart w:id="4001" w:name="_Ref77004159"/>
      <w:r>
        <w:rPr>
          <w:rStyle w:val="af8"/>
          <w:rFonts w:hint="cs"/>
          <w:rtl/>
        </w:rPr>
        <w:t>ו</w:t>
      </w:r>
      <w:r w:rsidRPr="00DA595D">
        <w:rPr>
          <w:rStyle w:val="af8"/>
          <w:rFonts w:hint="cs"/>
          <w:rtl/>
        </w:rPr>
        <w:t>הרמב"ן בדינא דגרמי</w:t>
      </w:r>
      <w:r>
        <w:rPr>
          <w:rStyle w:val="af6"/>
          <w:rFonts w:eastAsia="Guttman Hodes" w:hint="cs"/>
          <w:rtl/>
        </w:rPr>
        <w:t xml:space="preserve"> </w:t>
      </w:r>
      <w:r w:rsidRPr="00DA595D">
        <w:rPr>
          <w:rStyle w:val="af6"/>
          <w:rFonts w:eastAsia="Guttman Hodes" w:hint="cs"/>
          <w:rtl/>
        </w:rPr>
        <w:t xml:space="preserve">(ד"ה ודקא קשיא) </w:t>
      </w:r>
      <w:r w:rsidRPr="00DA595D">
        <w:rPr>
          <w:rFonts w:hint="cs"/>
          <w:rtl/>
        </w:rPr>
        <w:t>תירץ ד</w:t>
      </w:r>
      <w:r>
        <w:rPr>
          <w:rFonts w:hint="cs"/>
          <w:rtl/>
        </w:rPr>
        <w:t>כשהוא מנפץ את ה</w:t>
      </w:r>
      <w:r w:rsidRPr="00DA595D">
        <w:rPr>
          <w:rFonts w:hint="cs"/>
          <w:rtl/>
        </w:rPr>
        <w:t>רקתא</w:t>
      </w:r>
      <w:r>
        <w:rPr>
          <w:rFonts w:hint="cs"/>
          <w:rtl/>
        </w:rPr>
        <w:t xml:space="preserve"> כוונתו שהיא תיפול לקרקע, ואי נפלה לקרקע הרוח אינה </w:t>
      </w:r>
      <w:r>
        <w:rPr>
          <w:rFonts w:hint="cs"/>
          <w:rtl/>
        </w:rPr>
        <w:lastRenderedPageBreak/>
        <w:t>מוליכתה, וכשהרקתא הזיקה הוא באופן שהרוח הוליכתה לפני שנפלה, מחמת שהיא דקה ונדושה, וא"כ חשיב שכל ההיזק הוא רק ע"י הרוח, והאדם לא סייע לרוח להזיקה כלל, כיון שאם נפלה הרקתא מכחו הייתה נופלת לקרקע, וא"כ חשיב שהרוח יצרה את המזיק, והאדם רק גורם לרוח שתבא על הרקתא ותוליך אותה, כיון שאם לא היה מנפץ את הפשתן לא הייתה הרוח יכולה להזיק</w:t>
      </w:r>
      <w:r>
        <w:rPr>
          <w:rStyle w:val="af0"/>
          <w:rtl/>
        </w:rPr>
        <w:footnoteReference w:id="56"/>
      </w:r>
      <w:r>
        <w:rPr>
          <w:rFonts w:hint="cs"/>
          <w:rtl/>
        </w:rPr>
        <w:t>.</w:t>
      </w:r>
      <w:bookmarkEnd w:id="4001"/>
    </w:p>
    <w:p w14:paraId="796E1CC8" w14:textId="77777777" w:rsidR="006C11A0" w:rsidRDefault="006C11A0" w:rsidP="006C11A0">
      <w:pPr>
        <w:pStyle w:val="a2"/>
        <w:rPr>
          <w:rtl/>
        </w:rPr>
      </w:pPr>
      <w:bookmarkStart w:id="4002" w:name="_Toc77178164"/>
      <w:r>
        <w:rPr>
          <w:rFonts w:hint="cs"/>
          <w:rtl/>
        </w:rPr>
        <w:t>דברי הרמב"ן דאסו"מ הם מזיק כאש והאדם יצר את המזיק והרוח רק מוליכתם לפי הכח שיצר</w:t>
      </w:r>
      <w:bookmarkEnd w:id="4002"/>
    </w:p>
    <w:p w14:paraId="10531EB8" w14:textId="65553988" w:rsidR="006C11A0" w:rsidRDefault="006C11A0" w:rsidP="0008214F">
      <w:pPr>
        <w:pStyle w:val="a"/>
        <w:rPr>
          <w:sz w:val="10"/>
          <w:szCs w:val="14"/>
        </w:rPr>
      </w:pPr>
      <w:bookmarkStart w:id="4003" w:name="_Ref77006211"/>
      <w:r>
        <w:rPr>
          <w:rFonts w:hint="cs"/>
          <w:rtl/>
        </w:rPr>
        <w:t xml:space="preserve">וכתב </w:t>
      </w:r>
      <w:r w:rsidRPr="005849FB">
        <w:rPr>
          <w:rStyle w:val="af8"/>
          <w:rFonts w:hint="cs"/>
          <w:rtl/>
        </w:rPr>
        <w:t>הרמב"ן בדינא דגרמי</w:t>
      </w:r>
      <w:r>
        <w:rPr>
          <w:rFonts w:hint="cs"/>
          <w:rtl/>
        </w:rPr>
        <w:t xml:space="preserve"> דא"כ מבואר דרקתא לא דמי לאבנו וסכינו ומשאו, דכיון שהניחם בראש הגג, הם חשיבי כאש, והרוח רק מוליכה אותם, ומקרבת אותם אל הניזק, ולא דמי לרקתא שהרוח יצרה את המזיק, אלא הם כמבעיר אש, והרוח מוליכתה לגדיש של חבירו דהמבעיר חייב, דהרוח מוליכה את האש לפי הכח שהוא יצר את המזיק, ולא להיפך מהכח שלו כמו ברקתא,</w:t>
      </w:r>
      <w:r w:rsidRPr="003E4966">
        <w:rPr>
          <w:rFonts w:hint="cs"/>
          <w:rtl/>
        </w:rPr>
        <w:t xml:space="preserve"> ועי' במ"ש </w:t>
      </w:r>
      <w:r w:rsidRPr="003446D4">
        <w:rPr>
          <w:rStyle w:val="af8"/>
          <w:rFonts w:hint="cs"/>
          <w:rtl/>
        </w:rPr>
        <w:t>הברכ"ש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Ref77076008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Pr>
          <w:rStyle w:val="af6"/>
          <w:rFonts w:eastAsia="Guttman Hodes"/>
          <w:rtl/>
        </w:rPr>
        <w:fldChar w:fldCharType="end"/>
      </w:r>
      <w:r>
        <w:rPr>
          <w:rStyle w:val="af8"/>
          <w:rFonts w:hint="cs"/>
          <w:rtl/>
        </w:rPr>
        <w:t xml:space="preserve"> ו</w:t>
      </w:r>
      <w:r w:rsidRPr="007E1618">
        <w:rPr>
          <w:rStyle w:val="af8"/>
          <w:rFonts w:hint="cs"/>
          <w:rtl/>
        </w:rPr>
        <w:t>ב</w:t>
      </w:r>
      <w:r w:rsidRPr="00426916">
        <w:rPr>
          <w:rStyle w:val="af8"/>
          <w:rFonts w:hint="cs"/>
          <w:rtl/>
        </w:rPr>
        <w:t>חו"ש</w:t>
      </w:r>
      <w:r>
        <w:rPr>
          <w:rFonts w:hint="cs"/>
          <w:rtl/>
        </w:rPr>
        <w:t xml:space="preserve"> </w:t>
      </w:r>
      <w:r w:rsidRPr="00426916">
        <w:rPr>
          <w:rStyle w:val="af8"/>
          <w:rFonts w:hint="cs"/>
          <w:rtl/>
        </w:rPr>
        <w:t>הגרב"ב</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Ref77075297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קיג)</w:t>
      </w:r>
      <w:r>
        <w:rPr>
          <w:rStyle w:val="af6"/>
          <w:rFonts w:eastAsia="Guttman Hodes"/>
          <w:rtl/>
        </w:rPr>
        <w:fldChar w:fldCharType="end"/>
      </w:r>
      <w:r>
        <w:rPr>
          <w:rStyle w:val="af6"/>
          <w:rFonts w:eastAsia="Guttman Hodes" w:hint="cs"/>
          <w:rtl/>
        </w:rPr>
        <w:t xml:space="preserve"> </w:t>
      </w:r>
      <w:r>
        <w:rPr>
          <w:rStyle w:val="af8"/>
          <w:rFonts w:hint="cs"/>
          <w:rtl/>
        </w:rPr>
        <w:t>ו</w:t>
      </w:r>
      <w:r w:rsidRPr="003E4966">
        <w:rPr>
          <w:rStyle w:val="af8"/>
          <w:rFonts w:hint="cs"/>
          <w:rtl/>
        </w:rPr>
        <w:t>בחי' רבי נחום</w:t>
      </w:r>
      <w:r w:rsidRPr="003E4966">
        <w:rPr>
          <w:rFonts w:hint="cs"/>
          <w:rtl/>
        </w:rPr>
        <w:t xml:space="preserve"> </w:t>
      </w:r>
      <w:r w:rsidRPr="003E4966">
        <w:rPr>
          <w:rStyle w:val="af6"/>
          <w:rFonts w:eastAsia="Guttman Hodes" w:hint="cs"/>
          <w:rtl/>
        </w:rPr>
        <w:t xml:space="preserve">(עי' אות </w:t>
      </w:r>
      <w:r w:rsidRPr="003E4966">
        <w:rPr>
          <w:rStyle w:val="af6"/>
          <w:rFonts w:eastAsia="Guttman Hodes"/>
          <w:rtl/>
        </w:rPr>
        <w:fldChar w:fldCharType="begin"/>
      </w:r>
      <w:r w:rsidRPr="003E4966">
        <w:rPr>
          <w:rStyle w:val="af6"/>
          <w:rFonts w:eastAsia="Guttman Hodes"/>
          <w:rtl/>
        </w:rPr>
        <w:instrText xml:space="preserve"> </w:instrText>
      </w:r>
      <w:r w:rsidRPr="003E4966">
        <w:rPr>
          <w:rStyle w:val="af6"/>
          <w:rFonts w:eastAsia="Guttman Hodes" w:hint="cs"/>
        </w:rPr>
        <w:instrText>REF</w:instrText>
      </w:r>
      <w:r w:rsidRPr="003E4966">
        <w:rPr>
          <w:rStyle w:val="af6"/>
          <w:rFonts w:eastAsia="Guttman Hodes" w:hint="cs"/>
          <w:rtl/>
        </w:rPr>
        <w:instrText xml:space="preserve"> _</w:instrText>
      </w:r>
      <w:r w:rsidRPr="003E4966">
        <w:rPr>
          <w:rStyle w:val="af6"/>
          <w:rFonts w:eastAsia="Guttman Hodes" w:hint="cs"/>
        </w:rPr>
        <w:instrText>Ref69416123 \r \h</w:instrText>
      </w:r>
      <w:r w:rsidRPr="003E4966">
        <w:rPr>
          <w:rStyle w:val="af6"/>
          <w:rFonts w:eastAsia="Guttman Hodes"/>
          <w:rtl/>
        </w:rPr>
        <w:instrText xml:space="preserve">  \* </w:instrText>
      </w:r>
      <w:r w:rsidRPr="003E4966">
        <w:rPr>
          <w:rStyle w:val="af6"/>
          <w:rFonts w:eastAsia="Guttman Hodes"/>
        </w:rPr>
        <w:instrText>MERGEFORMAT</w:instrText>
      </w:r>
      <w:r w:rsidRPr="003E4966">
        <w:rPr>
          <w:rStyle w:val="af6"/>
          <w:rFonts w:eastAsia="Guttman Hodes"/>
          <w:rtl/>
        </w:rPr>
        <w:instrText xml:space="preserve"> </w:instrText>
      </w:r>
      <w:r w:rsidRPr="003E4966">
        <w:rPr>
          <w:rStyle w:val="af6"/>
          <w:rFonts w:eastAsia="Guttman Hodes"/>
          <w:rtl/>
        </w:rPr>
      </w:r>
      <w:r w:rsidRPr="003E4966">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sidRPr="003E4966">
        <w:rPr>
          <w:rStyle w:val="af6"/>
          <w:rFonts w:eastAsia="Guttman Hodes"/>
          <w:rtl/>
        </w:rPr>
        <w:fldChar w:fldCharType="end"/>
      </w:r>
      <w:r>
        <w:rPr>
          <w:rFonts w:hint="cs"/>
          <w:rtl/>
        </w:rPr>
        <w:t xml:space="preserve"> בדברי </w:t>
      </w:r>
      <w:r w:rsidRPr="007E1618">
        <w:rPr>
          <w:rStyle w:val="af8"/>
          <w:rFonts w:hint="cs"/>
          <w:rtl/>
        </w:rPr>
        <w:t>הרמב"ן</w:t>
      </w:r>
      <w:r w:rsidRPr="003E4966">
        <w:rPr>
          <w:rFonts w:hint="cs"/>
          <w:rtl/>
        </w:rPr>
        <w:t>.</w:t>
      </w:r>
      <w:bookmarkEnd w:id="4003"/>
      <w:r>
        <w:rPr>
          <w:rFonts w:hint="cs"/>
          <w:rtl/>
        </w:rPr>
        <w:t xml:space="preserve"> </w:t>
      </w:r>
    </w:p>
    <w:p w14:paraId="5FCE2846" w14:textId="77777777" w:rsidR="006C11A0" w:rsidRDefault="006C11A0" w:rsidP="006C11A0">
      <w:pPr>
        <w:pStyle w:val="afd"/>
        <w:rPr>
          <w:rtl/>
        </w:rPr>
      </w:pPr>
      <w:bookmarkStart w:id="4004" w:name="_Toc77178165"/>
      <w:r>
        <w:rPr>
          <w:rFonts w:hint="cs"/>
          <w:rtl/>
        </w:rPr>
        <w:t>ד' התורי"ד דבמזיק שיכול להשמר מותר</w:t>
      </w:r>
      <w:bookmarkEnd w:id="3998"/>
      <w:bookmarkEnd w:id="4004"/>
    </w:p>
    <w:p w14:paraId="02EBDE73" w14:textId="77777777" w:rsidR="006C11A0" w:rsidRDefault="006C11A0" w:rsidP="006C11A0">
      <w:pPr>
        <w:pStyle w:val="1"/>
        <w:rPr>
          <w:rtl/>
        </w:rPr>
      </w:pPr>
      <w:bookmarkStart w:id="4005" w:name="_Toc69599549"/>
      <w:bookmarkStart w:id="4006" w:name="_Toc77178166"/>
      <w:r>
        <w:rPr>
          <w:rFonts w:hint="cs"/>
          <w:rtl/>
        </w:rPr>
        <w:t>דברי התורי"ד דמזיק באש ברשותו ויכול הניזק להשמר מותר</w:t>
      </w:r>
      <w:bookmarkEnd w:id="4005"/>
      <w:bookmarkEnd w:id="4006"/>
    </w:p>
    <w:p w14:paraId="2DC18D2A" w14:textId="77777777" w:rsidR="006C11A0" w:rsidRDefault="006C11A0" w:rsidP="006C11A0">
      <w:pPr>
        <w:pStyle w:val="a2"/>
        <w:rPr>
          <w:rtl/>
        </w:rPr>
      </w:pPr>
      <w:bookmarkStart w:id="4007" w:name="_Toc69599550"/>
      <w:bookmarkStart w:id="4008" w:name="_Toc77178167"/>
      <w:r>
        <w:rPr>
          <w:rFonts w:hint="cs"/>
          <w:rtl/>
        </w:rPr>
        <w:t>דברי התורי"ד דאף במזיק דאש כל שאינו ג"ד ועושה בתוך שלו והניזק יכול לשמור עצמו מותר</w:t>
      </w:r>
      <w:bookmarkEnd w:id="4007"/>
      <w:bookmarkEnd w:id="4008"/>
    </w:p>
    <w:p w14:paraId="75513E40" w14:textId="6A2DF863" w:rsidR="006C11A0" w:rsidRDefault="006C11A0" w:rsidP="0008214F">
      <w:pPr>
        <w:pStyle w:val="a"/>
        <w:rPr>
          <w:rtl/>
        </w:rPr>
      </w:pPr>
      <w:r>
        <w:rPr>
          <w:rFonts w:hint="cs"/>
          <w:rtl/>
        </w:rPr>
        <w:t>כתב</w:t>
      </w:r>
      <w:r w:rsidRPr="00CA61A9">
        <w:rPr>
          <w:rStyle w:val="af8"/>
          <w:rFonts w:hint="cs"/>
          <w:rtl/>
        </w:rPr>
        <w:t xml:space="preserve"> </w:t>
      </w:r>
      <w:r>
        <w:rPr>
          <w:rStyle w:val="af8"/>
          <w:rFonts w:hint="cs"/>
          <w:rtl/>
        </w:rPr>
        <w:t>ה</w:t>
      </w:r>
      <w:r w:rsidRPr="00CA61A9">
        <w:rPr>
          <w:rStyle w:val="af8"/>
          <w:rFonts w:hint="cs"/>
          <w:rtl/>
        </w:rPr>
        <w:t>תוס' רי"ד</w:t>
      </w:r>
      <w:r>
        <w:rPr>
          <w:rStyle w:val="af8"/>
          <w:rFonts w:hint="cs"/>
          <w:rtl/>
        </w:rPr>
        <w:t xml:space="preserve"> </w:t>
      </w:r>
      <w:r>
        <w:rPr>
          <w:rStyle w:val="af6"/>
          <w:rFonts w:eastAsia="Guttman Hodes" w:hint="cs"/>
          <w:rtl/>
        </w:rPr>
        <w:t>(</w:t>
      </w:r>
      <w:r w:rsidRPr="0094132F">
        <w:rPr>
          <w:rStyle w:val="af6"/>
          <w:rFonts w:eastAsia="Guttman Hodes" w:hint="cs"/>
          <w:rtl/>
        </w:rPr>
        <w:t>או' ט"ו ד"ה פיסקא)</w:t>
      </w:r>
      <w:r>
        <w:rPr>
          <w:rFonts w:hint="cs"/>
          <w:rtl/>
        </w:rPr>
        <w:t xml:space="preserve"> דודאי דרקתא הוא מזיק דאש גמור, ומ"מ ס"ל לרבינא דפטור, דכיון דס"ל לר"י דעל הניזק להרחיק את עצמו, א"כ כל שמבעיר אש ברשותו, והניזק סמך לו מצידו וראה את האש והוזק מהאש, דאין המבעיר חייב, דאומר לניזק היה לך להרחיק את עצמך, דמותר לו לעשות בתוך רשותו כל מה שהוא רוצה ועל הניזק להרחיק או לשמור את עצמו שלא ינזק, ורק במקום דהאש הוא גירי דיליה, מודה ר"י דעל המזיק להרחיק את עצמו,</w:t>
      </w:r>
      <w:r w:rsidRPr="00AE6FAB">
        <w:rPr>
          <w:rFonts w:hint="cs"/>
          <w:rtl/>
        </w:rPr>
        <w:t xml:space="preserve"> </w:t>
      </w:r>
      <w:r>
        <w:rPr>
          <w:rFonts w:hint="cs"/>
          <w:rtl/>
        </w:rPr>
        <w:t xml:space="preserve">ועי' במה שביאר </w:t>
      </w:r>
      <w:r w:rsidRPr="00290DCA">
        <w:rPr>
          <w:rStyle w:val="af8"/>
          <w:rFonts w:hint="cs"/>
          <w:rtl/>
        </w:rPr>
        <w:t>בחי' רבי נחום</w:t>
      </w:r>
      <w:r>
        <w:rPr>
          <w:rFonts w:hint="cs"/>
          <w:rtl/>
        </w:rPr>
        <w:t xml:space="preserve"> </w:t>
      </w:r>
      <w:r>
        <w:rPr>
          <w:rStyle w:val="af6"/>
          <w:rFonts w:eastAsia="Guttman Hodes" w:hint="cs"/>
          <w:rtl/>
        </w:rPr>
        <w:t xml:space="preserve">(עי' </w:t>
      </w:r>
      <w:r w:rsidRPr="009D70E4">
        <w:rPr>
          <w:rStyle w:val="af6"/>
          <w:rFonts w:eastAsia="Guttman Hodes" w:hint="cs"/>
          <w:rtl/>
        </w:rPr>
        <w:t>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Ref69416123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Pr>
          <w:rStyle w:val="af6"/>
          <w:rFonts w:eastAsia="Guttman Hodes"/>
          <w:rtl/>
        </w:rPr>
        <w:fldChar w:fldCharType="end"/>
      </w:r>
      <w:r w:rsidRPr="009D70E4">
        <w:rPr>
          <w:rFonts w:hint="cs"/>
          <w:rtl/>
        </w:rPr>
        <w:t xml:space="preserve"> </w:t>
      </w:r>
      <w:r>
        <w:rPr>
          <w:rFonts w:hint="cs"/>
          <w:rtl/>
        </w:rPr>
        <w:t xml:space="preserve">בדברי </w:t>
      </w:r>
      <w:r w:rsidRPr="00CA61A9">
        <w:rPr>
          <w:rStyle w:val="af8"/>
          <w:rFonts w:hint="cs"/>
          <w:rtl/>
        </w:rPr>
        <w:t>התוס' רי"ד</w:t>
      </w:r>
      <w:r>
        <w:rPr>
          <w:rFonts w:hint="cs"/>
          <w:rtl/>
        </w:rPr>
        <w:t>.</w:t>
      </w:r>
      <w:r w:rsidRPr="00B45508">
        <w:rPr>
          <w:rStyle w:val="afa"/>
          <w:rFonts w:hint="cs"/>
          <w:rtl/>
        </w:rPr>
        <w:t xml:space="preserve"> </w:t>
      </w:r>
    </w:p>
    <w:p w14:paraId="48CE24B8" w14:textId="77777777" w:rsidR="006C11A0" w:rsidRDefault="006C11A0" w:rsidP="006C11A0">
      <w:pPr>
        <w:pStyle w:val="a2"/>
        <w:rPr>
          <w:rtl/>
        </w:rPr>
      </w:pPr>
      <w:bookmarkStart w:id="4009" w:name="_Toc69599551"/>
      <w:bookmarkStart w:id="4010" w:name="_Toc77178168"/>
      <w:r>
        <w:rPr>
          <w:rFonts w:hint="cs"/>
          <w:rtl/>
        </w:rPr>
        <w:t>דברי התורי"ד דהחיוב במזיק באש הוא רק באופן שיצאה מרשותו ואין הניזק יכול להשמר ממנה</w:t>
      </w:r>
      <w:bookmarkEnd w:id="4009"/>
      <w:bookmarkEnd w:id="4010"/>
    </w:p>
    <w:p w14:paraId="27639045" w14:textId="77777777" w:rsidR="006C11A0" w:rsidRDefault="006C11A0" w:rsidP="0008214F">
      <w:pPr>
        <w:pStyle w:val="a"/>
        <w:rPr>
          <w:rtl/>
        </w:rPr>
      </w:pPr>
      <w:r>
        <w:rPr>
          <w:rFonts w:hint="cs"/>
          <w:rtl/>
        </w:rPr>
        <w:t xml:space="preserve">וביאר </w:t>
      </w:r>
      <w:r w:rsidRPr="00CA61A9">
        <w:rPr>
          <w:rStyle w:val="af8"/>
          <w:rFonts w:hint="cs"/>
          <w:rtl/>
        </w:rPr>
        <w:t>התוס' רי"ד</w:t>
      </w:r>
      <w:r>
        <w:rPr>
          <w:rStyle w:val="af8"/>
          <w:rFonts w:hint="cs"/>
          <w:rtl/>
        </w:rPr>
        <w:t xml:space="preserve"> </w:t>
      </w:r>
      <w:r>
        <w:rPr>
          <w:rFonts w:hint="cs"/>
          <w:rtl/>
        </w:rPr>
        <w:t>דבמזיק דאש דמודה ר"י דחייב, היינו באופן שהבעיר אש ברשותו, ויצאה מרשותו והדליקה את גדישו של חבירו, דהניזק לא היה שם, ולא היה יכול להשמר מפני האש, או להרחיק את עצמו, או שאינו יכול להרחיק את כל הגדיש, וה"ה באבנו וסכינו ומשאו שהניחם בראש גגו, ונפלו ברוח מצויה והזיקו דחייב, כיון שההולכים ברה"ר אינם יכולים לראותם ולהזהר מהם שלא יעברו תחת הגג.</w:t>
      </w:r>
    </w:p>
    <w:p w14:paraId="31A27059" w14:textId="77777777" w:rsidR="006C11A0" w:rsidRDefault="006C11A0" w:rsidP="006C11A0">
      <w:pPr>
        <w:pStyle w:val="a2"/>
      </w:pPr>
      <w:bookmarkStart w:id="4011" w:name="_Toc69599552"/>
      <w:bookmarkStart w:id="4012" w:name="_Toc77178169"/>
      <w:r>
        <w:rPr>
          <w:rFonts w:hint="cs"/>
          <w:rtl/>
        </w:rPr>
        <w:t>דברי התורי"ד דבמניח אסו"מ בגג הסמוך לחצר ויכולים ליפול ולשבור כלים על הניזק להרחיק</w:t>
      </w:r>
      <w:bookmarkEnd w:id="4011"/>
      <w:bookmarkEnd w:id="4012"/>
    </w:p>
    <w:p w14:paraId="3FBCD289" w14:textId="77777777" w:rsidR="006C11A0" w:rsidRDefault="006C11A0" w:rsidP="0008214F">
      <w:pPr>
        <w:pStyle w:val="a"/>
        <w:rPr>
          <w:rtl/>
        </w:rPr>
      </w:pPr>
      <w:bookmarkStart w:id="4013" w:name="_Ref77003006"/>
      <w:r>
        <w:rPr>
          <w:rFonts w:hint="cs"/>
          <w:rtl/>
        </w:rPr>
        <w:t xml:space="preserve">והוסיף </w:t>
      </w:r>
      <w:r w:rsidRPr="00CA61A9">
        <w:rPr>
          <w:rStyle w:val="af8"/>
          <w:rFonts w:hint="cs"/>
          <w:rtl/>
        </w:rPr>
        <w:t>התוס' רי"ד</w:t>
      </w:r>
      <w:r>
        <w:rPr>
          <w:rFonts w:hint="cs"/>
          <w:rtl/>
        </w:rPr>
        <w:t xml:space="preserve"> דה"ה במניח חפצים בגגו הסמוך לחצר חבירו, דאין חבירו יכול לחייבו לפנות את גגו, כדי שלא יפלו לרשותו ברוח מצויה, וישברו את הכלים שבחצירו, כיון דעל הניזק להרחיק את עצמו.</w:t>
      </w:r>
      <w:bookmarkEnd w:id="4013"/>
    </w:p>
    <w:p w14:paraId="49E5A131" w14:textId="77777777" w:rsidR="006C11A0" w:rsidRDefault="006C11A0" w:rsidP="006C11A0">
      <w:pPr>
        <w:pStyle w:val="1"/>
        <w:rPr>
          <w:rtl/>
        </w:rPr>
      </w:pPr>
      <w:bookmarkStart w:id="4014" w:name="_Toc69599553"/>
      <w:bookmarkStart w:id="4015" w:name="_Toc77178170"/>
      <w:r>
        <w:rPr>
          <w:rFonts w:hint="cs"/>
          <w:rtl/>
        </w:rPr>
        <w:t>בי' התורי"ד בפלוג' רבינא ומר בר"א אי רקתא הוי ג"ד</w:t>
      </w:r>
      <w:bookmarkEnd w:id="4014"/>
      <w:bookmarkEnd w:id="4015"/>
    </w:p>
    <w:p w14:paraId="0965C353" w14:textId="77777777" w:rsidR="006C11A0" w:rsidRDefault="006C11A0" w:rsidP="006C11A0">
      <w:pPr>
        <w:pStyle w:val="a2"/>
        <w:rPr>
          <w:rtl/>
        </w:rPr>
      </w:pPr>
      <w:bookmarkStart w:id="4016" w:name="_Toc69599554"/>
      <w:bookmarkStart w:id="4017" w:name="_Toc77178171"/>
      <w:r>
        <w:rPr>
          <w:rFonts w:hint="cs"/>
          <w:rtl/>
        </w:rPr>
        <w:t>בי' התורי"ד דלרבינא רקתא כאש ול"ה ג"ד והניזק יכול להשמר ומותר ולמר בר"א הוא ג"ד</w:t>
      </w:r>
      <w:bookmarkEnd w:id="4016"/>
      <w:bookmarkEnd w:id="4017"/>
    </w:p>
    <w:p w14:paraId="2002F78F" w14:textId="77777777" w:rsidR="006C11A0" w:rsidRDefault="006C11A0" w:rsidP="0008214F">
      <w:pPr>
        <w:pStyle w:val="a"/>
        <w:rPr>
          <w:rtl/>
        </w:rPr>
      </w:pPr>
      <w:bookmarkStart w:id="4018" w:name="_Ref77019127"/>
      <w:r>
        <w:rPr>
          <w:rFonts w:hint="cs"/>
          <w:rtl/>
        </w:rPr>
        <w:t xml:space="preserve">וכתב </w:t>
      </w:r>
      <w:r w:rsidRPr="007C31C9">
        <w:rPr>
          <w:rStyle w:val="af8"/>
          <w:rFonts w:hint="cs"/>
          <w:rtl/>
        </w:rPr>
        <w:t>התוס' רי"ד</w:t>
      </w:r>
      <w:r>
        <w:rPr>
          <w:rStyle w:val="af8"/>
          <w:rFonts w:hint="cs"/>
          <w:rtl/>
        </w:rPr>
        <w:t xml:space="preserve"> </w:t>
      </w:r>
      <w:r>
        <w:rPr>
          <w:rStyle w:val="af6"/>
          <w:rFonts w:eastAsia="Guttman Hodes" w:hint="cs"/>
          <w:rtl/>
        </w:rPr>
        <w:t>(</w:t>
      </w:r>
      <w:r w:rsidRPr="0094132F">
        <w:rPr>
          <w:rStyle w:val="af6"/>
          <w:rFonts w:eastAsia="Guttman Hodes" w:hint="cs"/>
          <w:rtl/>
        </w:rPr>
        <w:t>או' ט"ו ד"ה פיסקא</w:t>
      </w:r>
      <w:r>
        <w:rPr>
          <w:rStyle w:val="af6"/>
          <w:rFonts w:eastAsia="Guttman Hodes" w:hint="cs"/>
          <w:rtl/>
        </w:rPr>
        <w:t>)</w:t>
      </w:r>
      <w:r>
        <w:rPr>
          <w:rFonts w:hint="cs"/>
          <w:rtl/>
        </w:rPr>
        <w:t xml:space="preserve"> דהא דלדעת רבינא פטור, הוא כיון דס"ל אף דהרקתא היא כאש, מ"מ הרקתא אינו גירי דיליה ממש, כיון שהרוח מוליכה אותה, ואיירי דהיו מנפצים את הפשתן בתוך רשותם, והעוברים ברה"ר היו רואים אותם והם יכולים להזהר ולהרחיק את עצמם שלא לעבור בסמוך ולא ינזקו, ולכן ס"ל לרבינא דמותר להם לנפץ ברשותם, וכתב </w:t>
      </w:r>
      <w:r w:rsidRPr="00F16AC8">
        <w:rPr>
          <w:rStyle w:val="af8"/>
          <w:rFonts w:hint="cs"/>
          <w:rtl/>
        </w:rPr>
        <w:t>התוס' רי"ד</w:t>
      </w:r>
      <w:r>
        <w:rPr>
          <w:rStyle w:val="af8"/>
          <w:rFonts w:hint="cs"/>
          <w:rtl/>
        </w:rPr>
        <w:t xml:space="preserve"> </w:t>
      </w:r>
      <w:r>
        <w:rPr>
          <w:rFonts w:hint="cs"/>
          <w:rtl/>
        </w:rPr>
        <w:t>דמר בר רב אשי הקשה דהוא דומיא דזורה ורוח מסייעתו, והיינו דחשיב שהרקתא היא מכחו והוי גירי דיליה.</w:t>
      </w:r>
      <w:bookmarkEnd w:id="4018"/>
    </w:p>
    <w:p w14:paraId="2CDFE977" w14:textId="77777777" w:rsidR="006C11A0" w:rsidRDefault="006C11A0" w:rsidP="006C11A0">
      <w:pPr>
        <w:pStyle w:val="a2"/>
        <w:rPr>
          <w:rtl/>
        </w:rPr>
      </w:pPr>
      <w:bookmarkStart w:id="4019" w:name="_Toc77178172"/>
      <w:r>
        <w:rPr>
          <w:rFonts w:hint="cs"/>
          <w:rtl/>
        </w:rPr>
        <w:t>בי' התורי"ד דאשו משום חיציו היינו דחשיב שזרק אש למקום הנזק אך רקתא כנזק הבא מאיליו</w:t>
      </w:r>
      <w:bookmarkEnd w:id="4019"/>
    </w:p>
    <w:p w14:paraId="250C3CC5" w14:textId="77777777" w:rsidR="006C11A0" w:rsidRDefault="006C11A0" w:rsidP="0008214F">
      <w:pPr>
        <w:pStyle w:val="a"/>
        <w:rPr>
          <w:rtl/>
        </w:rPr>
      </w:pPr>
      <w:r>
        <w:rPr>
          <w:rFonts w:hint="cs"/>
          <w:rtl/>
        </w:rPr>
        <w:t xml:space="preserve">אך הקשה </w:t>
      </w:r>
      <w:r w:rsidRPr="002623B1">
        <w:rPr>
          <w:rStyle w:val="af8"/>
          <w:rFonts w:hint="cs"/>
          <w:rtl/>
        </w:rPr>
        <w:t>התוס' רי"ד</w:t>
      </w:r>
      <w:r>
        <w:rPr>
          <w:rFonts w:hint="cs"/>
          <w:rtl/>
        </w:rPr>
        <w:t xml:space="preserve"> </w:t>
      </w:r>
      <w:r w:rsidRPr="002623B1">
        <w:rPr>
          <w:rStyle w:val="af6"/>
          <w:rFonts w:eastAsia="Guttman Hodes" w:hint="cs"/>
          <w:rtl/>
        </w:rPr>
        <w:t>(</w:t>
      </w:r>
      <w:r w:rsidRPr="0094132F">
        <w:rPr>
          <w:rStyle w:val="af6"/>
          <w:rFonts w:eastAsia="Guttman Hodes" w:hint="cs"/>
          <w:rtl/>
        </w:rPr>
        <w:t xml:space="preserve">או' ט"ו </w:t>
      </w:r>
      <w:r w:rsidRPr="002623B1">
        <w:rPr>
          <w:rStyle w:val="af6"/>
          <w:rFonts w:eastAsia="Guttman Hodes" w:hint="cs"/>
          <w:rtl/>
        </w:rPr>
        <w:t>ד"ה ואי קשיא)</w:t>
      </w:r>
      <w:r>
        <w:rPr>
          <w:rFonts w:hint="cs"/>
          <w:rtl/>
        </w:rPr>
        <w:t xml:space="preserve"> דאעפ"י דאמר רבינא דברקתא זיקא הוא דקא ממטי לה, מ"מ כיון דקיי"ל כריו"ח בגמ' בב"ק </w:t>
      </w:r>
      <w:r w:rsidRPr="00CA44EF">
        <w:rPr>
          <w:rStyle w:val="af6"/>
          <w:rFonts w:eastAsia="Guttman Hodes" w:hint="cs"/>
          <w:rtl/>
        </w:rPr>
        <w:t>(כב.)</w:t>
      </w:r>
      <w:r>
        <w:rPr>
          <w:rFonts w:hint="cs"/>
          <w:rtl/>
        </w:rPr>
        <w:t xml:space="preserve"> דאשו משום חיציו, א"כ חשיב כאש גמורה, ותירץ </w:t>
      </w:r>
      <w:r w:rsidRPr="002623B1">
        <w:rPr>
          <w:rStyle w:val="af8"/>
          <w:rFonts w:hint="cs"/>
          <w:rtl/>
        </w:rPr>
        <w:t>התוס'</w:t>
      </w:r>
      <w:r>
        <w:rPr>
          <w:rFonts w:hint="cs"/>
          <w:rtl/>
        </w:rPr>
        <w:t xml:space="preserve"> </w:t>
      </w:r>
      <w:r w:rsidRPr="002623B1">
        <w:rPr>
          <w:rStyle w:val="af8"/>
          <w:rFonts w:hint="cs"/>
          <w:rtl/>
        </w:rPr>
        <w:t>רי"ד</w:t>
      </w:r>
      <w:r>
        <w:rPr>
          <w:rFonts w:hint="cs"/>
          <w:rtl/>
        </w:rPr>
        <w:t xml:space="preserve"> דבכל אש כיון שהרוח עתידה להוליך את האש למקום הנזק, חשיב שהאדם זרק את האש עד למקום הנזק כחיציו, אבל כיון דבמקום שאינו גירי ס"ל לר"י דהניזק יכול להרחיק את עצמו, ובגירי דיליה ס"ל לרבינא דרק גירי שבאו מחמת האדם מודה ר"י, אבל ברקתא דזיקא הוא דקא ממטי לה חשיב כנזק שבא מאיליו, כמו נבלות וברוסקי וקברות, דזיקא הוא דקא ממטי לריח הרע, ובכה"ג לר"י על הניזק להרחיק את עצמו.</w:t>
      </w:r>
    </w:p>
    <w:p w14:paraId="6184106E" w14:textId="77777777" w:rsidR="006C11A0" w:rsidRDefault="006C11A0" w:rsidP="006C11A0">
      <w:pPr>
        <w:pStyle w:val="afd"/>
        <w:rPr>
          <w:rtl/>
        </w:rPr>
      </w:pPr>
      <w:bookmarkStart w:id="4020" w:name="_Toc77178173"/>
      <w:r>
        <w:rPr>
          <w:rFonts w:hint="cs"/>
          <w:rtl/>
        </w:rPr>
        <w:t xml:space="preserve">בחילוק בין </w:t>
      </w:r>
      <w:r w:rsidRPr="00C76D71">
        <w:rPr>
          <w:rFonts w:hint="cs"/>
          <w:rtl/>
        </w:rPr>
        <w:t xml:space="preserve">רקתא </w:t>
      </w:r>
      <w:r>
        <w:rPr>
          <w:rFonts w:hint="cs"/>
          <w:rtl/>
        </w:rPr>
        <w:t>לגורן</w:t>
      </w:r>
      <w:bookmarkEnd w:id="3999"/>
      <w:r>
        <w:rPr>
          <w:rFonts w:hint="cs"/>
          <w:rtl/>
        </w:rPr>
        <w:t xml:space="preserve"> ונמיה ועורבין</w:t>
      </w:r>
      <w:bookmarkEnd w:id="4020"/>
    </w:p>
    <w:p w14:paraId="22773503" w14:textId="77777777" w:rsidR="006C11A0" w:rsidRDefault="006C11A0" w:rsidP="006C11A0">
      <w:pPr>
        <w:pStyle w:val="1"/>
        <w:rPr>
          <w:rtl/>
        </w:rPr>
      </w:pPr>
      <w:bookmarkStart w:id="4021" w:name="_Toc77178174"/>
      <w:r>
        <w:rPr>
          <w:rFonts w:hint="cs"/>
          <w:rtl/>
        </w:rPr>
        <w:t>בי' התוס' והראשונים דמתני' דגורן לרבנן אבל לר"י לא מרחיק</w:t>
      </w:r>
      <w:bookmarkEnd w:id="4021"/>
    </w:p>
    <w:p w14:paraId="523980E4" w14:textId="77777777" w:rsidR="006C11A0" w:rsidRDefault="006C11A0" w:rsidP="006C11A0">
      <w:pPr>
        <w:pStyle w:val="a2"/>
        <w:rPr>
          <w:rtl/>
        </w:rPr>
      </w:pPr>
      <w:bookmarkStart w:id="4022" w:name="_Toc77178175"/>
      <w:r>
        <w:rPr>
          <w:rFonts w:hint="cs"/>
          <w:rtl/>
        </w:rPr>
        <w:t>קו' התוס' והרמב"ן והרשב"א דמ"ש רקתא ממתני' דגורן דחייב להרחיק אף דזיק ממטי לה</w:t>
      </w:r>
      <w:bookmarkEnd w:id="4022"/>
    </w:p>
    <w:p w14:paraId="03128BA4" w14:textId="29757406" w:rsidR="006C11A0" w:rsidRDefault="006C11A0" w:rsidP="0008214F">
      <w:pPr>
        <w:pStyle w:val="a"/>
        <w:rPr>
          <w:rtl/>
        </w:rPr>
      </w:pPr>
      <w:bookmarkStart w:id="4023" w:name="_Ref76931992"/>
      <w:r>
        <w:rPr>
          <w:rFonts w:hint="cs"/>
          <w:rtl/>
        </w:rPr>
        <w:t xml:space="preserve">בהא דאמר רבינא דרקתא זיקא קא ממטי לה, </w:t>
      </w:r>
      <w:r w:rsidRPr="007A0688">
        <w:rPr>
          <w:rFonts w:hint="cs"/>
          <w:rtl/>
        </w:rPr>
        <w:t xml:space="preserve">וא"צ להרחיק לר"י, הקשו </w:t>
      </w:r>
      <w:r w:rsidRPr="00734A6E">
        <w:rPr>
          <w:rStyle w:val="af8"/>
          <w:rFonts w:hint="cs"/>
          <w:rtl/>
        </w:rPr>
        <w:t>התוס'</w:t>
      </w:r>
      <w:r w:rsidRPr="007A0688">
        <w:rPr>
          <w:rFonts w:hint="cs"/>
          <w:rtl/>
        </w:rPr>
        <w:t xml:space="preserve"> </w:t>
      </w:r>
      <w:r w:rsidRPr="002F58C3">
        <w:rPr>
          <w:rStyle w:val="af6"/>
          <w:rFonts w:eastAsia="Guttman Hodes" w:hint="cs"/>
          <w:rtl/>
        </w:rPr>
        <w:t>(ד"ה זיקא)</w:t>
      </w:r>
      <w:r>
        <w:rPr>
          <w:rFonts w:hint="cs"/>
          <w:rtl/>
        </w:rPr>
        <w:t xml:space="preserve"> </w:t>
      </w:r>
      <w:r w:rsidRPr="007A0688">
        <w:rPr>
          <w:rFonts w:hint="cs"/>
          <w:rtl/>
        </w:rPr>
        <w:t>דהא אעפ"י דברקתא כל הנזק נעשה ע"י הרוח, מ"מ יתחייב להרחיק כמו בגורן במתני'</w:t>
      </w:r>
      <w:r>
        <w:rPr>
          <w:rFonts w:hint="cs"/>
          <w:rtl/>
        </w:rPr>
        <w:t xml:space="preserve"> לעיל</w:t>
      </w:r>
      <w:r w:rsidRPr="007A0688">
        <w:rPr>
          <w:rFonts w:hint="cs"/>
          <w:rtl/>
        </w:rPr>
        <w:t xml:space="preserve"> </w:t>
      </w:r>
      <w:r w:rsidRPr="002F58C3">
        <w:rPr>
          <w:rFonts w:ascii="Calibri" w:hAnsi="Calibri" w:cs="Guttman Rashi" w:hint="cs"/>
          <w:sz w:val="10"/>
          <w:szCs w:val="12"/>
          <w:rtl/>
        </w:rPr>
        <w:t>(כד:)</w:t>
      </w:r>
      <w:r w:rsidRPr="007A0688">
        <w:rPr>
          <w:rFonts w:hint="cs"/>
          <w:rtl/>
        </w:rPr>
        <w:t xml:space="preserve"> </w:t>
      </w:r>
      <w:r>
        <w:rPr>
          <w:rFonts w:hint="cs"/>
          <w:rtl/>
        </w:rPr>
        <w:t xml:space="preserve">דחייב להרחיק </w:t>
      </w:r>
      <w:r w:rsidRPr="007A0688">
        <w:rPr>
          <w:rFonts w:hint="cs"/>
          <w:rtl/>
        </w:rPr>
        <w:t>אעפ"י שהרוח מביאה את המוץ ומזיקה</w:t>
      </w:r>
      <w:bookmarkEnd w:id="4023"/>
      <w:r>
        <w:rPr>
          <w:rFonts w:hint="cs"/>
          <w:rtl/>
        </w:rPr>
        <w:t xml:space="preserve">, וכן הקשו </w:t>
      </w:r>
      <w:r w:rsidRPr="00184753">
        <w:rPr>
          <w:rStyle w:val="af8"/>
          <w:rFonts w:hint="cs"/>
          <w:rtl/>
        </w:rPr>
        <w:t>ה</w:t>
      </w:r>
      <w:r w:rsidRPr="00B52C79">
        <w:rPr>
          <w:rStyle w:val="af8"/>
          <w:rFonts w:hint="cs"/>
          <w:rtl/>
        </w:rPr>
        <w:t>רמב"ן בדינא דגרמי</w:t>
      </w:r>
      <w:r w:rsidRPr="00B52C79">
        <w:rPr>
          <w:rFonts w:hint="cs"/>
          <w:rtl/>
        </w:rPr>
        <w:t xml:space="preserve"> </w:t>
      </w:r>
      <w:r w:rsidRPr="002F58C3">
        <w:rPr>
          <w:rStyle w:val="af6"/>
          <w:rFonts w:eastAsia="Guttman Hodes" w:hint="cs"/>
          <w:rtl/>
        </w:rPr>
        <w:t xml:space="preserve">(עי' אות </w:t>
      </w:r>
      <w:r w:rsidRPr="002F58C3">
        <w:rPr>
          <w:rStyle w:val="af6"/>
          <w:rFonts w:eastAsia="Guttman Hodes"/>
          <w:rtl/>
        </w:rPr>
        <w:fldChar w:fldCharType="begin"/>
      </w:r>
      <w:r w:rsidRPr="002F58C3">
        <w:rPr>
          <w:rStyle w:val="af6"/>
          <w:rFonts w:eastAsia="Guttman Hodes"/>
          <w:rtl/>
        </w:rPr>
        <w:instrText xml:space="preserve"> </w:instrText>
      </w:r>
      <w:r w:rsidRPr="002F58C3">
        <w:rPr>
          <w:rStyle w:val="af6"/>
          <w:rFonts w:eastAsia="Guttman Hodes" w:hint="cs"/>
        </w:rPr>
        <w:instrText>REF</w:instrText>
      </w:r>
      <w:r w:rsidRPr="002F58C3">
        <w:rPr>
          <w:rStyle w:val="af6"/>
          <w:rFonts w:eastAsia="Guttman Hodes" w:hint="cs"/>
          <w:rtl/>
        </w:rPr>
        <w:instrText xml:space="preserve"> _</w:instrText>
      </w:r>
      <w:r w:rsidRPr="002F58C3">
        <w:rPr>
          <w:rStyle w:val="af6"/>
          <w:rFonts w:eastAsia="Guttman Hodes" w:hint="cs"/>
        </w:rPr>
        <w:instrText>Ref77000042 \r \h</w:instrText>
      </w:r>
      <w:r w:rsidRPr="002F58C3">
        <w:rPr>
          <w:rStyle w:val="af6"/>
          <w:rFonts w:eastAsia="Guttman Hodes"/>
          <w:rtl/>
        </w:rPr>
        <w:instrText xml:space="preserve"> </w:instrText>
      </w:r>
      <w:r w:rsidRPr="002F58C3">
        <w:rPr>
          <w:rStyle w:val="af6"/>
          <w:rFonts w:eastAsia="Guttman Hodes"/>
          <w:rtl/>
        </w:rPr>
      </w:r>
      <w:r w:rsidRPr="002F58C3">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2F58C3">
        <w:rPr>
          <w:rStyle w:val="af6"/>
          <w:rFonts w:eastAsia="Guttman Hodes"/>
          <w:rtl/>
        </w:rPr>
        <w:fldChar w:fldCharType="end"/>
      </w:r>
      <w:r>
        <w:rPr>
          <w:rStyle w:val="af8"/>
          <w:rFonts w:hint="cs"/>
          <w:rtl/>
        </w:rPr>
        <w:t xml:space="preserve"> ו</w:t>
      </w:r>
      <w:r w:rsidRPr="00B468EB">
        <w:rPr>
          <w:rStyle w:val="af8"/>
          <w:rFonts w:hint="cs"/>
          <w:rtl/>
        </w:rPr>
        <w:t xml:space="preserve">הרשב"א </w:t>
      </w:r>
      <w:r w:rsidRPr="002F58C3">
        <w:rPr>
          <w:rStyle w:val="af6"/>
          <w:rFonts w:eastAsia="Guttman Hodes" w:hint="cs"/>
          <w:rtl/>
        </w:rPr>
        <w:t>(ד"ה מתקיף)</w:t>
      </w:r>
      <w:r>
        <w:rPr>
          <w:rFonts w:hint="cs"/>
          <w:rtl/>
        </w:rPr>
        <w:t xml:space="preserve"> על קושית מר בר רב אשי דמ"ש מזורה ורוח מסייעתו, דאמאי לא הקשה מ</w:t>
      </w:r>
      <w:r w:rsidRPr="007A0688">
        <w:rPr>
          <w:rFonts w:hint="cs"/>
          <w:rtl/>
        </w:rPr>
        <w:t>מתני'</w:t>
      </w:r>
      <w:r>
        <w:rPr>
          <w:rFonts w:hint="cs"/>
          <w:rtl/>
        </w:rPr>
        <w:t xml:space="preserve"> לעיל</w:t>
      </w:r>
      <w:r w:rsidRPr="007A0688">
        <w:rPr>
          <w:rFonts w:hint="cs"/>
          <w:rtl/>
        </w:rPr>
        <w:t xml:space="preserve"> </w:t>
      </w:r>
      <w:r w:rsidRPr="002F58C3">
        <w:rPr>
          <w:rFonts w:ascii="Calibri" w:hAnsi="Calibri" w:cs="Guttman Rashi" w:hint="cs"/>
          <w:sz w:val="10"/>
          <w:szCs w:val="12"/>
          <w:rtl/>
        </w:rPr>
        <w:t>(כד:)</w:t>
      </w:r>
      <w:r w:rsidRPr="007A0688">
        <w:rPr>
          <w:rFonts w:hint="cs"/>
          <w:rtl/>
        </w:rPr>
        <w:t xml:space="preserve"> </w:t>
      </w:r>
      <w:r>
        <w:rPr>
          <w:rFonts w:hint="cs"/>
          <w:rtl/>
        </w:rPr>
        <w:t>ד</w:t>
      </w:r>
      <w:r w:rsidRPr="007A0688">
        <w:rPr>
          <w:rFonts w:hint="cs"/>
          <w:rtl/>
        </w:rPr>
        <w:t>גורן</w:t>
      </w:r>
      <w:r>
        <w:rPr>
          <w:rFonts w:hint="cs"/>
          <w:rtl/>
        </w:rPr>
        <w:t xml:space="preserve"> דחייב להרחיק </w:t>
      </w:r>
      <w:r w:rsidRPr="007A0688">
        <w:rPr>
          <w:rFonts w:hint="cs"/>
          <w:rtl/>
        </w:rPr>
        <w:t xml:space="preserve">אעפ"י </w:t>
      </w:r>
      <w:r>
        <w:rPr>
          <w:rFonts w:hint="cs"/>
          <w:rtl/>
        </w:rPr>
        <w:t xml:space="preserve">דזיקא הוא דממטי לה, ואפ"ה חשיב גרמא בנזיקין, והוסיף </w:t>
      </w:r>
      <w:r w:rsidRPr="002F58C3">
        <w:rPr>
          <w:rFonts w:hint="cs"/>
          <w:b/>
          <w:bCs/>
          <w:rtl/>
        </w:rPr>
        <w:t>הרשב"א</w:t>
      </w:r>
      <w:r w:rsidRPr="002F58C3">
        <w:rPr>
          <w:rFonts w:ascii="Calibri" w:eastAsia="Calibri" w:hAnsi="Calibri" w:cs="Arial" w:hint="cs"/>
          <w:noProof w:val="0"/>
          <w:sz w:val="22"/>
          <w:szCs w:val="22"/>
          <w:rtl/>
        </w:rPr>
        <w:t xml:space="preserve"> </w:t>
      </w:r>
      <w:r>
        <w:rPr>
          <w:rFonts w:hint="cs"/>
          <w:rtl/>
        </w:rPr>
        <w:t xml:space="preserve">דאף ר"י מודה דהוי גירי דיליה, כדעת </w:t>
      </w:r>
      <w:r w:rsidRPr="00B468EB">
        <w:rPr>
          <w:rStyle w:val="af8"/>
          <w:rFonts w:hint="cs"/>
          <w:rtl/>
        </w:rPr>
        <w:t>הגאונים</w:t>
      </w:r>
      <w:r>
        <w:rPr>
          <w:rFonts w:hint="cs"/>
          <w:rtl/>
        </w:rPr>
        <w:t xml:space="preserve"> שהביא </w:t>
      </w:r>
      <w:r w:rsidRPr="002F58C3">
        <w:rPr>
          <w:rFonts w:hint="cs"/>
          <w:b/>
          <w:bCs/>
          <w:rtl/>
        </w:rPr>
        <w:t>הרשב"א</w:t>
      </w:r>
      <w:r w:rsidRPr="002F58C3">
        <w:rPr>
          <w:rFonts w:ascii="Calibri" w:eastAsia="Calibri" w:hAnsi="Calibri" w:cs="Arial" w:hint="cs"/>
          <w:noProof w:val="0"/>
          <w:sz w:val="22"/>
          <w:szCs w:val="22"/>
          <w:rtl/>
        </w:rPr>
        <w:t xml:space="preserve"> </w:t>
      </w:r>
      <w:r w:rsidRPr="002F58C3">
        <w:rPr>
          <w:rFonts w:hint="cs"/>
          <w:b/>
          <w:bCs/>
          <w:rtl/>
        </w:rPr>
        <w:t xml:space="preserve">לעיל </w:t>
      </w:r>
      <w:r w:rsidRPr="002F58C3">
        <w:rPr>
          <w:rStyle w:val="af6"/>
          <w:rFonts w:eastAsia="Guttman Hodes" w:hint="cs"/>
          <w:rtl/>
        </w:rPr>
        <w:t>(כב: ד"ה לימא, הובא בסימן א' אות ז')</w:t>
      </w:r>
      <w:r>
        <w:rPr>
          <w:rFonts w:hint="cs"/>
          <w:rtl/>
        </w:rPr>
        <w:t xml:space="preserve"> דמודה ר"י בכוליה פירקין.</w:t>
      </w:r>
      <w:bookmarkStart w:id="4024" w:name="_Toc71105712"/>
    </w:p>
    <w:p w14:paraId="7983B9C3" w14:textId="77777777" w:rsidR="006C11A0" w:rsidRDefault="006C11A0" w:rsidP="006C11A0">
      <w:pPr>
        <w:pStyle w:val="a2"/>
        <w:rPr>
          <w:rtl/>
        </w:rPr>
      </w:pPr>
      <w:bookmarkStart w:id="4025" w:name="_Toc77178176"/>
      <w:r>
        <w:rPr>
          <w:rFonts w:hint="cs"/>
          <w:rtl/>
        </w:rPr>
        <w:t>קו' הרמב"ן דאי לאמימר פטור הא כבר תנן בגורן דמרחיק ומדלא הביאה הגמ' ראיה מוכח דחייב</w:t>
      </w:r>
      <w:bookmarkEnd w:id="4025"/>
    </w:p>
    <w:p w14:paraId="4D7A6DF8" w14:textId="6960991B" w:rsidR="006C11A0" w:rsidRDefault="006C11A0" w:rsidP="0008214F">
      <w:pPr>
        <w:pStyle w:val="a"/>
        <w:rPr>
          <w:rtl/>
        </w:rPr>
      </w:pPr>
      <w:bookmarkStart w:id="4026" w:name="_Ref77000042"/>
      <w:r>
        <w:rPr>
          <w:rStyle w:val="af8"/>
          <w:rFonts w:hint="cs"/>
          <w:rtl/>
        </w:rPr>
        <w:t>ו</w:t>
      </w:r>
      <w:r w:rsidRPr="00851B91">
        <w:rPr>
          <w:rStyle w:val="af8"/>
          <w:rFonts w:hint="cs"/>
          <w:rtl/>
        </w:rPr>
        <w:t>ה</w:t>
      </w:r>
      <w:r w:rsidRPr="009D3906">
        <w:rPr>
          <w:rStyle w:val="af8"/>
          <w:rFonts w:hint="cs"/>
          <w:rtl/>
        </w:rPr>
        <w:t>רמב"ן בדינא דגרמי</w:t>
      </w:r>
      <w:r>
        <w:rPr>
          <w:rFonts w:hint="cs"/>
          <w:rtl/>
        </w:rPr>
        <w:t xml:space="preserve"> </w:t>
      </w:r>
      <w:r w:rsidRPr="003C4874">
        <w:rPr>
          <w:rStyle w:val="af6"/>
          <w:rFonts w:eastAsia="Guttman Hodes" w:hint="cs"/>
          <w:rtl/>
        </w:rPr>
        <w:t>(ד"ה והך שמעתא)</w:t>
      </w:r>
      <w:r>
        <w:rPr>
          <w:rFonts w:hint="cs"/>
          <w:rtl/>
        </w:rPr>
        <w:t xml:space="preserve"> הקשה</w:t>
      </w:r>
      <w:r>
        <w:rPr>
          <w:rStyle w:val="af8"/>
          <w:rFonts w:hint="cs"/>
          <w:rtl/>
        </w:rPr>
        <w:t xml:space="preserve"> </w:t>
      </w:r>
      <w:r w:rsidRPr="00825DD1">
        <w:rPr>
          <w:rFonts w:hint="cs"/>
          <w:rtl/>
        </w:rPr>
        <w:t xml:space="preserve">על דעת </w:t>
      </w:r>
      <w:r w:rsidRPr="00825DD1">
        <w:rPr>
          <w:rStyle w:val="af8"/>
          <w:rFonts w:hint="cs"/>
          <w:rtl/>
        </w:rPr>
        <w:t>הרי"ף והר"ח</w:t>
      </w:r>
      <w:r w:rsidRPr="00825DD1">
        <w:rPr>
          <w:rFonts w:hint="cs"/>
          <w:rtl/>
        </w:rPr>
        <w:t xml:space="preserve"> </w:t>
      </w:r>
      <w:r w:rsidRPr="00825DD1">
        <w:rPr>
          <w:rStyle w:val="af6"/>
          <w:rFonts w:eastAsia="Guttman Hodes" w:hint="cs"/>
          <w:rtl/>
        </w:rPr>
        <w:t xml:space="preserve">(עי' אות </w:t>
      </w:r>
      <w:r w:rsidRPr="00825DD1">
        <w:rPr>
          <w:rStyle w:val="af6"/>
          <w:rFonts w:eastAsia="Guttman Hodes"/>
          <w:rtl/>
        </w:rPr>
        <w:fldChar w:fldCharType="begin"/>
      </w:r>
      <w:r w:rsidRPr="00825DD1">
        <w:rPr>
          <w:rStyle w:val="af6"/>
          <w:rFonts w:eastAsia="Guttman Hodes"/>
          <w:rtl/>
        </w:rPr>
        <w:instrText xml:space="preserve"> </w:instrText>
      </w:r>
      <w:r w:rsidRPr="00825DD1">
        <w:rPr>
          <w:rStyle w:val="af6"/>
          <w:rFonts w:eastAsia="Guttman Hodes" w:hint="cs"/>
        </w:rPr>
        <w:instrText>REF</w:instrText>
      </w:r>
      <w:r w:rsidRPr="00825DD1">
        <w:rPr>
          <w:rStyle w:val="af6"/>
          <w:rFonts w:eastAsia="Guttman Hodes" w:hint="cs"/>
          <w:rtl/>
        </w:rPr>
        <w:instrText xml:space="preserve"> _</w:instrText>
      </w:r>
      <w:r w:rsidRPr="00825DD1">
        <w:rPr>
          <w:rStyle w:val="af6"/>
          <w:rFonts w:eastAsia="Guttman Hodes" w:hint="cs"/>
        </w:rPr>
        <w:instrText>Ref76290464 \r \h</w:instrText>
      </w:r>
      <w:r w:rsidRPr="00825DD1">
        <w:rPr>
          <w:rStyle w:val="af6"/>
          <w:rFonts w:eastAsia="Guttman Hodes"/>
          <w:rtl/>
        </w:rPr>
        <w:instrText xml:space="preserve"> </w:instrText>
      </w:r>
      <w:r w:rsidRPr="00825DD1">
        <w:rPr>
          <w:rStyle w:val="af6"/>
          <w:rFonts w:eastAsia="Guttman Hodes"/>
          <w:rtl/>
        </w:rPr>
      </w:r>
      <w:r w:rsidRPr="00825DD1">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825DD1">
        <w:rPr>
          <w:rStyle w:val="af6"/>
          <w:rFonts w:eastAsia="Guttman Hodes"/>
          <w:rtl/>
        </w:rPr>
        <w:fldChar w:fldCharType="end"/>
      </w:r>
      <w:r w:rsidRPr="00825DD1">
        <w:rPr>
          <w:rFonts w:hint="cs"/>
          <w:rtl/>
        </w:rPr>
        <w:t xml:space="preserve"> ד</w:t>
      </w:r>
      <w:r>
        <w:rPr>
          <w:rFonts w:hint="cs"/>
          <w:rtl/>
        </w:rPr>
        <w:t xml:space="preserve">אף לאמימר </w:t>
      </w:r>
      <w:r w:rsidRPr="00825DD1">
        <w:rPr>
          <w:rFonts w:hint="cs"/>
          <w:rtl/>
        </w:rPr>
        <w:t>ברקתא פטור מלשלם</w:t>
      </w:r>
      <w:r>
        <w:rPr>
          <w:rFonts w:hint="cs"/>
          <w:rtl/>
        </w:rPr>
        <w:t>,</w:t>
      </w:r>
      <w:r w:rsidRPr="00825DD1">
        <w:rPr>
          <w:rFonts w:hint="cs"/>
          <w:rtl/>
        </w:rPr>
        <w:t xml:space="preserve"> דאי כל</w:t>
      </w:r>
      <w:r>
        <w:rPr>
          <w:rFonts w:hint="cs"/>
          <w:rtl/>
        </w:rPr>
        <w:t xml:space="preserve"> מה שבא אמימר לומר דדמי לזורה ורוח מסייעתו, היינו לענין חיוב הרחקה, מה חידש אמימר בזה, הא מבואר במתני' לעיל </w:t>
      </w:r>
      <w:r w:rsidRPr="00100119">
        <w:rPr>
          <w:rStyle w:val="af6"/>
          <w:rFonts w:eastAsia="Guttman Hodes" w:hint="cs"/>
          <w:rtl/>
        </w:rPr>
        <w:t>(כד:)</w:t>
      </w:r>
      <w:r>
        <w:rPr>
          <w:rFonts w:hint="cs"/>
          <w:rtl/>
        </w:rPr>
        <w:t xml:space="preserve"> דמרחיקין גורן קבוע מהעיר חמישים אמה, וכתב </w:t>
      </w:r>
      <w:r w:rsidRPr="00100119">
        <w:rPr>
          <w:rStyle w:val="af8"/>
          <w:rFonts w:hint="cs"/>
          <w:rtl/>
        </w:rPr>
        <w:t>הרמב"ן</w:t>
      </w:r>
      <w:r>
        <w:rPr>
          <w:rFonts w:hint="cs"/>
          <w:rtl/>
        </w:rPr>
        <w:t xml:space="preserve"> דמהא דלא הביאה הגמ' ברקתא ראיה ממתני' דגורן מוכח דהמחלוקת של רבינא ואמימר היא לענין תשלומין ולא לענין הרחקה, ולכן א"א להביא ראיה </w:t>
      </w:r>
      <w:r>
        <w:rPr>
          <w:rFonts w:hint="cs"/>
          <w:rtl/>
        </w:rPr>
        <w:lastRenderedPageBreak/>
        <w:t xml:space="preserve">למחלוקת ברקתא ממתני' דגורן, וכן מהברייתא לעיל </w:t>
      </w:r>
      <w:r w:rsidRPr="00100119">
        <w:rPr>
          <w:rStyle w:val="af6"/>
          <w:rFonts w:eastAsia="Guttman Hodes" w:hint="cs"/>
          <w:rtl/>
        </w:rPr>
        <w:t>(כד:)</w:t>
      </w:r>
      <w:r>
        <w:rPr>
          <w:rFonts w:hint="cs"/>
          <w:rtl/>
        </w:rPr>
        <w:t xml:space="preserve"> דצריך להרחיק גורן מקשואיו ודלועיו של חבירו כדי שלא יזיק, דהמחלוקת בסוגיין היא לענין תשלומין ולא בחיוב ההרחקה שלא יזיק.</w:t>
      </w:r>
      <w:bookmarkEnd w:id="4026"/>
    </w:p>
    <w:p w14:paraId="6CD9A4DF" w14:textId="77777777" w:rsidR="006C11A0" w:rsidRDefault="006C11A0" w:rsidP="006C11A0">
      <w:pPr>
        <w:pStyle w:val="a2"/>
        <w:rPr>
          <w:rtl/>
        </w:rPr>
      </w:pPr>
      <w:bookmarkStart w:id="4027" w:name="_Toc77178177"/>
      <w:r>
        <w:rPr>
          <w:rFonts w:hint="cs"/>
          <w:rtl/>
        </w:rPr>
        <w:t xml:space="preserve">תי' </w:t>
      </w:r>
      <w:r w:rsidRPr="007A0688">
        <w:rPr>
          <w:rFonts w:hint="cs"/>
          <w:rtl/>
        </w:rPr>
        <w:t xml:space="preserve">התוס' </w:t>
      </w:r>
      <w:r>
        <w:rPr>
          <w:rFonts w:hint="cs"/>
          <w:rtl/>
        </w:rPr>
        <w:t xml:space="preserve">והראשונים </w:t>
      </w:r>
      <w:r w:rsidRPr="007A0688">
        <w:rPr>
          <w:rFonts w:hint="cs"/>
          <w:rtl/>
        </w:rPr>
        <w:t xml:space="preserve">דבגורן </w:t>
      </w:r>
      <w:r>
        <w:rPr>
          <w:rFonts w:hint="cs"/>
          <w:rtl/>
        </w:rPr>
        <w:t>א"צ להרחיק</w:t>
      </w:r>
      <w:r w:rsidRPr="007A0688">
        <w:rPr>
          <w:rFonts w:hint="cs"/>
          <w:rtl/>
        </w:rPr>
        <w:t xml:space="preserve"> לר"י דל"ה ג"ד כיון דהרוח מסייעתו כמו ברקתא</w:t>
      </w:r>
      <w:bookmarkEnd w:id="4027"/>
      <w:r w:rsidRPr="00F675A7">
        <w:rPr>
          <w:rFonts w:hint="cs"/>
          <w:rtl/>
        </w:rPr>
        <w:t xml:space="preserve"> </w:t>
      </w:r>
    </w:p>
    <w:p w14:paraId="749700C9" w14:textId="77777777" w:rsidR="006C11A0" w:rsidRDefault="006C11A0" w:rsidP="0008214F">
      <w:pPr>
        <w:pStyle w:val="a"/>
        <w:rPr>
          <w:rtl/>
        </w:rPr>
      </w:pPr>
      <w:bookmarkStart w:id="4028" w:name="_Ref76934573"/>
      <w:r w:rsidRPr="007A0688">
        <w:rPr>
          <w:rFonts w:hint="cs"/>
          <w:rtl/>
        </w:rPr>
        <w:t xml:space="preserve">ותירצו </w:t>
      </w:r>
      <w:r w:rsidRPr="003266AC">
        <w:rPr>
          <w:rStyle w:val="af8"/>
          <w:rFonts w:hint="cs"/>
          <w:rtl/>
        </w:rPr>
        <w:t xml:space="preserve">התוס' </w:t>
      </w:r>
      <w:r w:rsidRPr="002F58C3">
        <w:rPr>
          <w:rStyle w:val="af6"/>
          <w:rFonts w:eastAsia="Guttman Hodes" w:hint="cs"/>
          <w:rtl/>
        </w:rPr>
        <w:t>(ד"ה זיקא)</w:t>
      </w:r>
      <w:r>
        <w:rPr>
          <w:rFonts w:hint="cs"/>
          <w:rtl/>
        </w:rPr>
        <w:t xml:space="preserve"> </w:t>
      </w:r>
      <w:r w:rsidRPr="007A0688">
        <w:rPr>
          <w:rFonts w:hint="cs"/>
          <w:rtl/>
        </w:rPr>
        <w:t>דמתני' דגורן היא לדעת רבנן, אבל לר"י א"צ להרחיק בגורן כיון שאינו גירי דיליה</w:t>
      </w:r>
      <w:bookmarkEnd w:id="4024"/>
      <w:r>
        <w:rPr>
          <w:rFonts w:hint="cs"/>
          <w:rtl/>
        </w:rPr>
        <w:t xml:space="preserve">, וכ"כ </w:t>
      </w:r>
      <w:r w:rsidRPr="000063D1">
        <w:rPr>
          <w:rStyle w:val="af8"/>
          <w:rFonts w:hint="cs"/>
          <w:rtl/>
        </w:rPr>
        <w:t>הרמב"ן בדינא דגרמי</w:t>
      </w:r>
      <w:r w:rsidRPr="000063D1">
        <w:rPr>
          <w:rFonts w:hint="cs"/>
          <w:rtl/>
        </w:rPr>
        <w:t xml:space="preserve"> </w:t>
      </w:r>
      <w:r w:rsidRPr="000063D1">
        <w:rPr>
          <w:rStyle w:val="af6"/>
          <w:rFonts w:eastAsia="Guttman Hodes" w:hint="cs"/>
          <w:rtl/>
        </w:rPr>
        <w:t>(ד"ה והטעם)</w:t>
      </w:r>
      <w:r w:rsidRPr="000063D1">
        <w:rPr>
          <w:rFonts w:hint="cs"/>
          <w:rtl/>
        </w:rPr>
        <w:t xml:space="preserve"> </w:t>
      </w:r>
      <w:r>
        <w:rPr>
          <w:rStyle w:val="af8"/>
          <w:rFonts w:hint="cs"/>
          <w:rtl/>
        </w:rPr>
        <w:t>ו</w:t>
      </w:r>
      <w:r w:rsidRPr="008B241B">
        <w:rPr>
          <w:rStyle w:val="af8"/>
          <w:rFonts w:hint="cs"/>
          <w:rtl/>
        </w:rPr>
        <w:t>רבינו יונה</w:t>
      </w:r>
      <w:r>
        <w:rPr>
          <w:rFonts w:hint="cs"/>
          <w:rtl/>
        </w:rPr>
        <w:t xml:space="preserve"> </w:t>
      </w:r>
      <w:r w:rsidRPr="00155E7B">
        <w:rPr>
          <w:rStyle w:val="af6"/>
          <w:rFonts w:eastAsia="Guttman Hodes" w:hint="cs"/>
          <w:rtl/>
        </w:rPr>
        <w:t>(ד"ה דבי)</w:t>
      </w:r>
      <w:r>
        <w:rPr>
          <w:rFonts w:hint="cs"/>
          <w:rtl/>
        </w:rPr>
        <w:t xml:space="preserve">, וכן תירץ </w:t>
      </w:r>
      <w:r w:rsidRPr="0078368A">
        <w:rPr>
          <w:rStyle w:val="af8"/>
          <w:rFonts w:hint="cs"/>
          <w:rtl/>
        </w:rPr>
        <w:t>הרשב"א</w:t>
      </w:r>
      <w:r w:rsidRPr="00FB5A20">
        <w:rPr>
          <w:rStyle w:val="af6"/>
          <w:rFonts w:eastAsia="Guttman Hodes" w:hint="cs"/>
          <w:rtl/>
        </w:rPr>
        <w:t xml:space="preserve"> (ד"ה מתקיף) </w:t>
      </w:r>
      <w:r>
        <w:rPr>
          <w:rFonts w:hint="cs"/>
          <w:rtl/>
        </w:rPr>
        <w:t xml:space="preserve">דעל הקושיה ממתני' דגורן יכול רבינא לתרץ דהיא לדעת רבנן ולא לר"י, דבגורן לא חשיב אף גרמא בנזיקין, ורק לדעת מרימר ומר בר רב אשי חשיב גרמא בנזיקין, ומודה ר"י שצריך להרחיק את הגורן דהוי גירי דילה, והוסיף </w:t>
      </w:r>
      <w:r w:rsidRPr="00EE54E4">
        <w:rPr>
          <w:rStyle w:val="af8"/>
          <w:rFonts w:hint="cs"/>
          <w:rtl/>
        </w:rPr>
        <w:t>הרשב"א</w:t>
      </w:r>
      <w:r>
        <w:rPr>
          <w:rFonts w:hint="cs"/>
          <w:rtl/>
        </w:rPr>
        <w:t xml:space="preserve"> דלכן לא מקשה הגמ' על רבינא ממתני'</w:t>
      </w:r>
      <w:r w:rsidRPr="005458BD">
        <w:rPr>
          <w:rFonts w:hint="cs"/>
          <w:rtl/>
        </w:rPr>
        <w:t xml:space="preserve"> </w:t>
      </w:r>
      <w:r>
        <w:rPr>
          <w:rFonts w:hint="cs"/>
          <w:rtl/>
        </w:rPr>
        <w:t>דגורן, אלא רק מזורה ורוח מסייעתו, שאין בזה מחלוקת</w:t>
      </w:r>
      <w:r>
        <w:rPr>
          <w:rStyle w:val="af0"/>
          <w:rtl/>
        </w:rPr>
        <w:footnoteReference w:id="57"/>
      </w:r>
      <w:r>
        <w:rPr>
          <w:rFonts w:hint="cs"/>
          <w:rtl/>
        </w:rPr>
        <w:t>.</w:t>
      </w:r>
      <w:bookmarkEnd w:id="4028"/>
    </w:p>
    <w:p w14:paraId="60060FEF" w14:textId="77777777" w:rsidR="006C11A0" w:rsidRDefault="006C11A0" w:rsidP="006C11A0">
      <w:pPr>
        <w:pStyle w:val="1"/>
        <w:rPr>
          <w:rtl/>
        </w:rPr>
      </w:pPr>
      <w:bookmarkStart w:id="4029" w:name="_Toc77178178"/>
      <w:r>
        <w:rPr>
          <w:rFonts w:hint="cs"/>
          <w:rtl/>
        </w:rPr>
        <w:t>בי' הריטב"א דלרבינא מותר לסמוך גרמא בדבר שאינו קבוע</w:t>
      </w:r>
      <w:bookmarkEnd w:id="4029"/>
    </w:p>
    <w:p w14:paraId="639E39D6" w14:textId="77777777" w:rsidR="006C11A0" w:rsidRDefault="006C11A0" w:rsidP="006C11A0">
      <w:pPr>
        <w:pStyle w:val="a2"/>
        <w:rPr>
          <w:rtl/>
        </w:rPr>
      </w:pPr>
      <w:bookmarkStart w:id="4030" w:name="_Toc77178179"/>
      <w:r>
        <w:rPr>
          <w:rFonts w:hint="cs"/>
          <w:rtl/>
        </w:rPr>
        <w:t>תי' הריטב"א דבנזק שהוא גרמא ואינו מקום קבוע א"צ להרחיק לרבינא אבל בגורן קבוע מרחיק</w:t>
      </w:r>
      <w:bookmarkEnd w:id="4030"/>
    </w:p>
    <w:p w14:paraId="481DA3CE" w14:textId="4009884E" w:rsidR="006C11A0" w:rsidRDefault="006C11A0" w:rsidP="0008214F">
      <w:pPr>
        <w:pStyle w:val="a"/>
        <w:rPr>
          <w:rtl/>
        </w:rPr>
      </w:pPr>
      <w:bookmarkStart w:id="4031" w:name="_Ref76293770"/>
      <w:bookmarkStart w:id="4032" w:name="_Ref77067840"/>
      <w:r w:rsidRPr="0078368A">
        <w:rPr>
          <w:rStyle w:val="af8"/>
          <w:rFonts w:hint="cs"/>
          <w:rtl/>
        </w:rPr>
        <w:t>והריטב"א</w:t>
      </w:r>
      <w:r w:rsidRPr="005119A1">
        <w:rPr>
          <w:rStyle w:val="af6"/>
          <w:rFonts w:eastAsia="Guttman Hodes" w:hint="cs"/>
          <w:rtl/>
        </w:rPr>
        <w:t xml:space="preserve"> </w:t>
      </w:r>
      <w:r>
        <w:rPr>
          <w:rStyle w:val="af8"/>
          <w:rFonts w:hint="cs"/>
          <w:rtl/>
        </w:rPr>
        <w:t>בסוגיין</w:t>
      </w:r>
      <w:r w:rsidRPr="005119A1">
        <w:rPr>
          <w:rStyle w:val="af6"/>
          <w:rFonts w:eastAsia="Guttman Hodes" w:hint="cs"/>
          <w:rtl/>
        </w:rPr>
        <w:t xml:space="preserve"> (ד"ה מתקיף) </w:t>
      </w:r>
      <w:r>
        <w:rPr>
          <w:rFonts w:hint="cs"/>
          <w:rtl/>
        </w:rPr>
        <w:t xml:space="preserve">תירץ את קושית </w:t>
      </w:r>
      <w:r w:rsidRPr="00E60826">
        <w:rPr>
          <w:rStyle w:val="af8"/>
          <w:rFonts w:hint="cs"/>
          <w:rtl/>
        </w:rPr>
        <w:t xml:space="preserve">התוס' </w:t>
      </w:r>
      <w:r w:rsidRPr="005119A1">
        <w:rPr>
          <w:rStyle w:val="af6"/>
          <w:rFonts w:eastAsia="Guttman Hodes" w:hint="cs"/>
          <w:rtl/>
        </w:rPr>
        <w:t xml:space="preserve">(עי' אות </w:t>
      </w:r>
      <w:r w:rsidRPr="005119A1">
        <w:rPr>
          <w:rStyle w:val="af6"/>
          <w:rFonts w:eastAsia="Guttman Hodes"/>
          <w:rtl/>
        </w:rPr>
        <w:fldChar w:fldCharType="begin"/>
      </w:r>
      <w:r w:rsidRPr="005119A1">
        <w:rPr>
          <w:rStyle w:val="af6"/>
          <w:rFonts w:eastAsia="Guttman Hodes"/>
          <w:rtl/>
        </w:rPr>
        <w:instrText xml:space="preserve"> </w:instrText>
      </w:r>
      <w:r w:rsidRPr="005119A1">
        <w:rPr>
          <w:rStyle w:val="af6"/>
          <w:rFonts w:eastAsia="Guttman Hodes" w:hint="cs"/>
        </w:rPr>
        <w:instrText>REF</w:instrText>
      </w:r>
      <w:r w:rsidRPr="005119A1">
        <w:rPr>
          <w:rStyle w:val="af6"/>
          <w:rFonts w:eastAsia="Guttman Hodes" w:hint="cs"/>
          <w:rtl/>
        </w:rPr>
        <w:instrText xml:space="preserve"> _</w:instrText>
      </w:r>
      <w:r w:rsidRPr="005119A1">
        <w:rPr>
          <w:rStyle w:val="af6"/>
          <w:rFonts w:eastAsia="Guttman Hodes" w:hint="cs"/>
        </w:rPr>
        <w:instrText>Ref76931992 \r \h</w:instrText>
      </w:r>
      <w:r w:rsidRPr="005119A1">
        <w:rPr>
          <w:rStyle w:val="af6"/>
          <w:rFonts w:eastAsia="Guttman Hodes"/>
          <w:rtl/>
        </w:rPr>
        <w:instrText xml:space="preserve"> </w:instrText>
      </w:r>
      <w:r w:rsidRPr="005119A1">
        <w:rPr>
          <w:rStyle w:val="af6"/>
          <w:rFonts w:eastAsia="Guttman Hodes"/>
          <w:rtl/>
        </w:rPr>
      </w:r>
      <w:r w:rsidRPr="005119A1">
        <w:rPr>
          <w:rStyle w:val="af6"/>
          <w:rFonts w:eastAsia="Guttman Hodes"/>
          <w:rtl/>
        </w:rPr>
        <w:fldChar w:fldCharType="separate"/>
      </w:r>
      <w:r w:rsidR="00AA5F53">
        <w:rPr>
          <w:rStyle w:val="af6"/>
          <w:rFonts w:eastAsia="Guttman Hodes"/>
          <w:cs/>
        </w:rPr>
        <w:t>‎</w:t>
      </w:r>
      <w:r w:rsidR="00AA5F53">
        <w:rPr>
          <w:rStyle w:val="af6"/>
          <w:rFonts w:eastAsia="Guttman Hodes"/>
          <w:rtl/>
        </w:rPr>
        <w:t>יז)</w:t>
      </w:r>
      <w:r w:rsidRPr="005119A1">
        <w:rPr>
          <w:rStyle w:val="af6"/>
          <w:rFonts w:eastAsia="Guttman Hodes"/>
          <w:rtl/>
        </w:rPr>
        <w:fldChar w:fldCharType="end"/>
      </w:r>
      <w:r>
        <w:rPr>
          <w:rFonts w:hint="cs"/>
          <w:rtl/>
        </w:rPr>
        <w:t xml:space="preserve"> דרבינא ס"ל דהא דאמרינן בגמ' בב"ק </w:t>
      </w:r>
      <w:r w:rsidRPr="005119A1">
        <w:rPr>
          <w:rStyle w:val="af6"/>
          <w:rFonts w:eastAsia="Guttman Hodes" w:hint="cs"/>
          <w:rtl/>
        </w:rPr>
        <w:t>(ס.)</w:t>
      </w:r>
      <w:r>
        <w:rPr>
          <w:rFonts w:hint="cs"/>
          <w:rtl/>
        </w:rPr>
        <w:t xml:space="preserve"> דזורה ורוח מסייעתו הוא פטור ומותר, הוא כיון שאינו מקום קבוע א"צ להרחיק, וכתב </w:t>
      </w:r>
      <w:r w:rsidRPr="00F070AC">
        <w:rPr>
          <w:rStyle w:val="af8"/>
          <w:rFonts w:hint="cs"/>
          <w:rtl/>
        </w:rPr>
        <w:t>הריטב"א</w:t>
      </w:r>
      <w:r>
        <w:rPr>
          <w:rFonts w:hint="cs"/>
          <w:rtl/>
        </w:rPr>
        <w:t xml:space="preserve"> דלפי"ז מתורץ אמאי לא מקשה הגמ' על רבינא, מ</w:t>
      </w:r>
      <w:r w:rsidRPr="007A0688">
        <w:rPr>
          <w:rFonts w:hint="cs"/>
          <w:rtl/>
        </w:rPr>
        <w:t>מתני'</w:t>
      </w:r>
      <w:r>
        <w:rPr>
          <w:rFonts w:hint="cs"/>
          <w:rtl/>
        </w:rPr>
        <w:t xml:space="preserve"> לעיל</w:t>
      </w:r>
      <w:r w:rsidRPr="007A0688">
        <w:rPr>
          <w:rFonts w:hint="cs"/>
          <w:rtl/>
        </w:rPr>
        <w:t xml:space="preserve"> </w:t>
      </w:r>
      <w:r w:rsidRPr="005119A1">
        <w:rPr>
          <w:rFonts w:ascii="Calibri" w:hAnsi="Calibri" w:cs="Guttman Rashi" w:hint="cs"/>
          <w:sz w:val="10"/>
          <w:szCs w:val="12"/>
          <w:rtl/>
        </w:rPr>
        <w:t>(כד:)</w:t>
      </w:r>
      <w:r w:rsidRPr="007A0688">
        <w:rPr>
          <w:rFonts w:hint="cs"/>
          <w:rtl/>
        </w:rPr>
        <w:t xml:space="preserve"> </w:t>
      </w:r>
      <w:r>
        <w:rPr>
          <w:rFonts w:hint="cs"/>
          <w:rtl/>
        </w:rPr>
        <w:t>ד</w:t>
      </w:r>
      <w:r w:rsidRPr="007A0688">
        <w:rPr>
          <w:rFonts w:hint="cs"/>
          <w:rtl/>
        </w:rPr>
        <w:t xml:space="preserve">גורן </w:t>
      </w:r>
      <w:r>
        <w:rPr>
          <w:rFonts w:hint="cs"/>
          <w:rtl/>
        </w:rPr>
        <w:t xml:space="preserve">קבוע חייב להרחיק, דכיון שגורן קבוע הוא תדיר חשיב גרמא דגירי, אבל בגורן שאינו קבוע א"צ להרחיק, כדעת רב אשי לעיל </w:t>
      </w:r>
      <w:r w:rsidRPr="005119A1">
        <w:rPr>
          <w:rStyle w:val="af6"/>
          <w:rFonts w:eastAsia="Guttman Hodes" w:hint="cs"/>
          <w:rtl/>
        </w:rPr>
        <w:t>(כד:)</w:t>
      </w:r>
      <w:r>
        <w:rPr>
          <w:rFonts w:hint="cs"/>
          <w:rtl/>
        </w:rPr>
        <w:t xml:space="preserve">, וכתב </w:t>
      </w:r>
      <w:r w:rsidRPr="00535AC0">
        <w:rPr>
          <w:rStyle w:val="af8"/>
          <w:rFonts w:hint="cs"/>
          <w:rtl/>
        </w:rPr>
        <w:t>הריטב"א</w:t>
      </w:r>
      <w:r>
        <w:rPr>
          <w:rFonts w:hint="cs"/>
          <w:rtl/>
        </w:rPr>
        <w:t xml:space="preserve"> דרקתא חשיב כגורן שאינו קבוע, אך כתב </w:t>
      </w:r>
      <w:r w:rsidRPr="00535AC0">
        <w:rPr>
          <w:rStyle w:val="af8"/>
          <w:rFonts w:hint="cs"/>
          <w:rtl/>
        </w:rPr>
        <w:t>הריטב"א</w:t>
      </w:r>
      <w:r>
        <w:rPr>
          <w:rFonts w:hint="cs"/>
          <w:rtl/>
        </w:rPr>
        <w:t xml:space="preserve"> דהגמ' לא יכולה להביא ראיה לדין רקתא ממתני' דגורן, כיון דאפש"ל דהרקתא מזיק יותר מגורן</w:t>
      </w:r>
      <w:bookmarkEnd w:id="4031"/>
      <w:r>
        <w:rPr>
          <w:rFonts w:hint="cs"/>
          <w:rtl/>
        </w:rPr>
        <w:t>,</w:t>
      </w:r>
      <w:r w:rsidRPr="005119A1">
        <w:rPr>
          <w:rFonts w:hint="cs"/>
          <w:rtl/>
        </w:rPr>
        <w:t xml:space="preserve"> </w:t>
      </w:r>
      <w:r>
        <w:rPr>
          <w:rFonts w:hint="cs"/>
          <w:rtl/>
        </w:rPr>
        <w:t xml:space="preserve">וכתב </w:t>
      </w:r>
      <w:r w:rsidRPr="008B1321">
        <w:rPr>
          <w:rStyle w:val="af8"/>
          <w:rFonts w:hint="cs"/>
          <w:rtl/>
        </w:rPr>
        <w:t>הריטב"א</w:t>
      </w:r>
      <w:r>
        <w:rPr>
          <w:rFonts w:hint="cs"/>
          <w:rtl/>
        </w:rPr>
        <w:t xml:space="preserve"> </w:t>
      </w:r>
      <w:r w:rsidRPr="008B1321">
        <w:rPr>
          <w:rStyle w:val="af6"/>
          <w:rFonts w:eastAsia="Guttman Hodes" w:hint="cs"/>
          <w:rtl/>
        </w:rPr>
        <w:t>(ד"ה ולענין)</w:t>
      </w:r>
      <w:r>
        <w:rPr>
          <w:rFonts w:hint="cs"/>
          <w:rtl/>
        </w:rPr>
        <w:t xml:space="preserve"> דלדעת מרימר ומר בר רב אשי, רקתא לא דמי לגורן שאינו קבוע, ועי' במה שביאר </w:t>
      </w:r>
      <w:r w:rsidRPr="002F40F9">
        <w:rPr>
          <w:rStyle w:val="af8"/>
          <w:rFonts w:hint="cs"/>
          <w:rtl/>
        </w:rPr>
        <w:t>בחי' רבי נחום</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Ref77067798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קח)</w:t>
      </w:r>
      <w:r w:rsidRPr="002F40F9">
        <w:rPr>
          <w:rStyle w:val="af6"/>
          <w:rFonts w:eastAsia="Guttman Hodes"/>
          <w:rtl/>
        </w:rPr>
        <w:fldChar w:fldCharType="end"/>
      </w:r>
      <w:r>
        <w:rPr>
          <w:rFonts w:hint="cs"/>
          <w:rtl/>
        </w:rPr>
        <w:t xml:space="preserve"> בדברי </w:t>
      </w:r>
      <w:r w:rsidRPr="002F40F9">
        <w:rPr>
          <w:rStyle w:val="af8"/>
          <w:rFonts w:hint="cs"/>
          <w:rtl/>
        </w:rPr>
        <w:t>הריטב"א</w:t>
      </w:r>
      <w:r>
        <w:rPr>
          <w:rFonts w:hint="cs"/>
          <w:rtl/>
        </w:rPr>
        <w:t>.</w:t>
      </w:r>
      <w:bookmarkEnd w:id="4032"/>
    </w:p>
    <w:p w14:paraId="3421E03E" w14:textId="77777777" w:rsidR="006C11A0" w:rsidRDefault="006C11A0" w:rsidP="006C11A0">
      <w:pPr>
        <w:pStyle w:val="a2"/>
        <w:rPr>
          <w:rtl/>
        </w:rPr>
      </w:pPr>
      <w:bookmarkStart w:id="4033" w:name="_Toc77178180"/>
      <w:r>
        <w:rPr>
          <w:rFonts w:hint="cs"/>
          <w:rtl/>
        </w:rPr>
        <w:t>בי' הריטב"א לעיל דלרבינא חיוב ההרקחה בגרמא הוא רק בדבר קבוע כגורן וסולם ואומנים</w:t>
      </w:r>
      <w:bookmarkEnd w:id="4033"/>
    </w:p>
    <w:p w14:paraId="12A46C2A" w14:textId="77777777" w:rsidR="006C11A0" w:rsidRDefault="006C11A0" w:rsidP="0008214F">
      <w:pPr>
        <w:pStyle w:val="a"/>
        <w:rPr>
          <w:rStyle w:val="afa"/>
          <w:rtl/>
        </w:rPr>
      </w:pPr>
      <w:bookmarkStart w:id="4034" w:name="_Ref77000794"/>
      <w:r>
        <w:rPr>
          <w:rFonts w:hint="cs"/>
          <w:rtl/>
        </w:rPr>
        <w:t xml:space="preserve">וכ"כ </w:t>
      </w:r>
      <w:r w:rsidRPr="00C44FD3">
        <w:rPr>
          <w:rStyle w:val="af8"/>
          <w:rFonts w:hint="cs"/>
          <w:rtl/>
        </w:rPr>
        <w:t>הריטב"א לעיל</w:t>
      </w:r>
      <w:r>
        <w:rPr>
          <w:rFonts w:hint="cs"/>
          <w:rtl/>
        </w:rPr>
        <w:t xml:space="preserve"> </w:t>
      </w:r>
      <w:r w:rsidRPr="00C44FD3">
        <w:rPr>
          <w:rStyle w:val="af6"/>
          <w:rFonts w:eastAsia="Guttman Hodes" w:hint="cs"/>
          <w:rtl/>
        </w:rPr>
        <w:t>(כד: ד"ה מה)</w:t>
      </w:r>
      <w:r>
        <w:rPr>
          <w:rFonts w:hint="cs"/>
          <w:rtl/>
        </w:rPr>
        <w:t xml:space="preserve"> דלדעת רב אשי בגמ' לעיל </w:t>
      </w:r>
      <w:r w:rsidRPr="00C44FD3">
        <w:rPr>
          <w:rStyle w:val="af6"/>
          <w:rFonts w:eastAsia="Guttman Hodes" w:hint="cs"/>
          <w:rtl/>
        </w:rPr>
        <w:t>(כד:)</w:t>
      </w:r>
      <w:r>
        <w:rPr>
          <w:rFonts w:hint="cs"/>
          <w:rtl/>
        </w:rPr>
        <w:t xml:space="preserve"> בגורן שאינו קבוע א"צ להרחיק, כיון דכ"מ דאסרו בגרמא בנזיקין לעשות דבר בתוך שלו, היינו דוקא בדבר קבוע, כגון בסולם בגמ' לעיל </w:t>
      </w:r>
      <w:r w:rsidRPr="00C44FD3">
        <w:rPr>
          <w:rStyle w:val="af6"/>
          <w:rFonts w:eastAsia="Guttman Hodes" w:hint="cs"/>
          <w:rtl/>
        </w:rPr>
        <w:t>(כב:)</w:t>
      </w:r>
      <w:r>
        <w:rPr>
          <w:rFonts w:hint="cs"/>
          <w:rtl/>
        </w:rPr>
        <w:t xml:space="preserve"> וכן באומנים שמקיזים דם בגמ' לעיל </w:t>
      </w:r>
      <w:r w:rsidRPr="00C44FD3">
        <w:rPr>
          <w:rStyle w:val="af6"/>
          <w:rFonts w:eastAsia="Guttman Hodes" w:hint="cs"/>
          <w:rtl/>
        </w:rPr>
        <w:t>(כג.)</w:t>
      </w:r>
      <w:r>
        <w:rPr>
          <w:rFonts w:hint="cs"/>
          <w:rtl/>
        </w:rPr>
        <w:t xml:space="preserve"> דהם דברים קבועים, ולכן אף שהוא רק גרמא בעלמא חייב להרחיק, אבל בדבר שאינו קבוע א"צ להרחיק, וכתב </w:t>
      </w:r>
      <w:r w:rsidRPr="00C44FD3">
        <w:rPr>
          <w:rStyle w:val="af8"/>
          <w:rFonts w:hint="cs"/>
          <w:rtl/>
        </w:rPr>
        <w:t>הריטב"א</w:t>
      </w:r>
      <w:r>
        <w:rPr>
          <w:rFonts w:hint="cs"/>
          <w:rtl/>
        </w:rPr>
        <w:t xml:space="preserve"> לעיל דכן דעת רבינא בסוגיין. </w:t>
      </w:r>
      <w:r w:rsidRPr="00C44FD3">
        <w:rPr>
          <w:rStyle w:val="afa"/>
          <w:rFonts w:hint="cs"/>
          <w:rtl/>
        </w:rPr>
        <w:t xml:space="preserve">[אך כתב </w:t>
      </w:r>
      <w:r w:rsidRPr="00C44FD3">
        <w:rPr>
          <w:rStyle w:val="affa"/>
          <w:rFonts w:hint="cs"/>
          <w:rtl/>
        </w:rPr>
        <w:t>הריטב"א לעיל</w:t>
      </w:r>
      <w:r w:rsidRPr="00C44FD3">
        <w:rPr>
          <w:rStyle w:val="afa"/>
          <w:rFonts w:hint="cs"/>
          <w:rtl/>
        </w:rPr>
        <w:t xml:space="preserve"> דלדעת אביי בגמ' לעיל אף בדבר שאינו קבוע צריך להרחיק כיון דהוא גרמא דגירי, אך קיי"ל כרב אשי].</w:t>
      </w:r>
      <w:bookmarkEnd w:id="4034"/>
    </w:p>
    <w:p w14:paraId="48D63F3B" w14:textId="77777777" w:rsidR="006C11A0" w:rsidRDefault="006C11A0" w:rsidP="006C11A0">
      <w:pPr>
        <w:pStyle w:val="a2"/>
        <w:rPr>
          <w:rtl/>
        </w:rPr>
      </w:pPr>
      <w:bookmarkStart w:id="4035" w:name="_Toc77178181"/>
      <w:r>
        <w:rPr>
          <w:rFonts w:hint="cs"/>
          <w:rtl/>
        </w:rPr>
        <w:t>דברי הריטב"א די"א דקיי"ל כמרימר דרקתא ל"ד לגורן קבוע וי"א דקיי"ל כרבינא ורב אשי</w:t>
      </w:r>
      <w:bookmarkEnd w:id="4035"/>
    </w:p>
    <w:p w14:paraId="5E448835" w14:textId="77777777" w:rsidR="006C11A0" w:rsidRDefault="006C11A0" w:rsidP="0008214F">
      <w:pPr>
        <w:pStyle w:val="a"/>
        <w:rPr>
          <w:rtl/>
        </w:rPr>
      </w:pPr>
      <w:r>
        <w:rPr>
          <w:rFonts w:hint="cs"/>
          <w:rtl/>
        </w:rPr>
        <w:t xml:space="preserve">וכתב </w:t>
      </w:r>
      <w:r w:rsidRPr="008B1321">
        <w:rPr>
          <w:rStyle w:val="af8"/>
          <w:rFonts w:hint="cs"/>
          <w:rtl/>
        </w:rPr>
        <w:t>הריטב"א</w:t>
      </w:r>
      <w:r>
        <w:rPr>
          <w:rStyle w:val="af8"/>
          <w:rFonts w:hint="cs"/>
          <w:rtl/>
        </w:rPr>
        <w:t xml:space="preserve"> בסוגיין</w:t>
      </w:r>
      <w:r>
        <w:rPr>
          <w:rFonts w:hint="cs"/>
          <w:rtl/>
        </w:rPr>
        <w:t xml:space="preserve"> </w:t>
      </w:r>
      <w:r w:rsidRPr="008B1321">
        <w:rPr>
          <w:rStyle w:val="af6"/>
          <w:rFonts w:eastAsia="Guttman Hodes" w:hint="cs"/>
          <w:rtl/>
        </w:rPr>
        <w:t>(ד"ה ולענין)</w:t>
      </w:r>
      <w:r>
        <w:rPr>
          <w:rFonts w:hint="cs"/>
          <w:rtl/>
        </w:rPr>
        <w:t xml:space="preserve"> דלהלכה</w:t>
      </w:r>
      <w:r w:rsidRPr="008B1321">
        <w:rPr>
          <w:rStyle w:val="af8"/>
          <w:rFonts w:hint="cs"/>
          <w:rtl/>
        </w:rPr>
        <w:t xml:space="preserve"> י"א</w:t>
      </w:r>
      <w:r>
        <w:rPr>
          <w:rFonts w:hint="cs"/>
          <w:rtl/>
        </w:rPr>
        <w:t xml:space="preserve"> </w:t>
      </w:r>
      <w:r w:rsidRPr="00D44F82">
        <w:rPr>
          <w:rFonts w:hint="cs"/>
          <w:rtl/>
        </w:rPr>
        <w:t>דקיי</w:t>
      </w:r>
      <w:r>
        <w:rPr>
          <w:rFonts w:hint="cs"/>
          <w:rtl/>
        </w:rPr>
        <w:t xml:space="preserve">"ל כמרימר ומר בר רב אשי, כיון דרקתא לא דמי לגורן שאינו קבוע, והביא </w:t>
      </w:r>
      <w:r w:rsidRPr="008B1321">
        <w:rPr>
          <w:rStyle w:val="af8"/>
          <w:rFonts w:hint="cs"/>
          <w:rtl/>
        </w:rPr>
        <w:t>הריטב"א</w:t>
      </w:r>
      <w:r>
        <w:rPr>
          <w:rFonts w:hint="cs"/>
          <w:rtl/>
        </w:rPr>
        <w:t xml:space="preserve"> בשם </w:t>
      </w:r>
      <w:r w:rsidRPr="008B1321">
        <w:rPr>
          <w:rStyle w:val="af8"/>
          <w:rFonts w:hint="cs"/>
          <w:rtl/>
        </w:rPr>
        <w:t>רבו</w:t>
      </w:r>
      <w:r>
        <w:rPr>
          <w:rFonts w:hint="cs"/>
          <w:rtl/>
        </w:rPr>
        <w:t xml:space="preserve"> דפסק כרבינא כיון דס"ל כדעת רב אשי לעיל </w:t>
      </w:r>
      <w:r w:rsidRPr="00362ADE">
        <w:rPr>
          <w:rStyle w:val="aff6"/>
          <w:rFonts w:hint="cs"/>
          <w:rtl/>
        </w:rPr>
        <w:t>(כד:)</w:t>
      </w:r>
      <w:r>
        <w:rPr>
          <w:rFonts w:hint="cs"/>
          <w:rtl/>
        </w:rPr>
        <w:t xml:space="preserve">, וכתב </w:t>
      </w:r>
      <w:r w:rsidRPr="008B1321">
        <w:rPr>
          <w:rStyle w:val="af8"/>
          <w:rFonts w:hint="cs"/>
          <w:rtl/>
        </w:rPr>
        <w:t>הריטב"א</w:t>
      </w:r>
      <w:r>
        <w:rPr>
          <w:rFonts w:hint="cs"/>
          <w:rtl/>
        </w:rPr>
        <w:t xml:space="preserve"> דכן מסתבר יותר.</w:t>
      </w:r>
    </w:p>
    <w:p w14:paraId="062A47ED" w14:textId="77777777" w:rsidR="006C11A0" w:rsidRPr="00BB6268" w:rsidRDefault="006C11A0" w:rsidP="006C11A0">
      <w:pPr>
        <w:pStyle w:val="a2"/>
        <w:rPr>
          <w:rtl/>
        </w:rPr>
      </w:pPr>
    </w:p>
    <w:p w14:paraId="1F160D71" w14:textId="77777777" w:rsidR="006C11A0" w:rsidRPr="00BB6268" w:rsidRDefault="006C11A0" w:rsidP="006C11A0">
      <w:pPr>
        <w:pStyle w:val="a2"/>
        <w:rPr>
          <w:rtl/>
        </w:rPr>
      </w:pPr>
    </w:p>
    <w:p w14:paraId="2C0E6053" w14:textId="77777777" w:rsidR="006C11A0" w:rsidRDefault="006C11A0" w:rsidP="006C11A0">
      <w:pPr>
        <w:pStyle w:val="1"/>
        <w:rPr>
          <w:rtl/>
        </w:rPr>
      </w:pPr>
      <w:bookmarkStart w:id="4036" w:name="_Toc77178182"/>
      <w:r>
        <w:rPr>
          <w:rFonts w:hint="cs"/>
          <w:rtl/>
        </w:rPr>
        <w:t>בי' התוס' דנמיה הוי ג"ד ועורבין דלא כרבינא או דבע"ח חמירי</w:t>
      </w:r>
      <w:bookmarkEnd w:id="4036"/>
    </w:p>
    <w:p w14:paraId="3E921370" w14:textId="77777777" w:rsidR="006C11A0" w:rsidRDefault="006C11A0" w:rsidP="006C11A0">
      <w:pPr>
        <w:pStyle w:val="a2"/>
        <w:rPr>
          <w:rtl/>
        </w:rPr>
      </w:pPr>
      <w:bookmarkStart w:id="4037" w:name="_Toc77178183"/>
      <w:r>
        <w:rPr>
          <w:rFonts w:hint="cs"/>
          <w:rtl/>
        </w:rPr>
        <w:t>קו' התוס' דמ"ש רקתא מהרחקת סולם משובך ותי' התוס' דהנמיה מביאה עצמה ואף לר"י מרחיק</w:t>
      </w:r>
      <w:bookmarkEnd w:id="4037"/>
    </w:p>
    <w:p w14:paraId="05008DE0" w14:textId="38AB088C" w:rsidR="006C11A0" w:rsidRDefault="006C11A0" w:rsidP="0008214F">
      <w:pPr>
        <w:pStyle w:val="a"/>
        <w:rPr>
          <w:rStyle w:val="afa"/>
          <w:rtl/>
        </w:rPr>
      </w:pPr>
      <w:bookmarkStart w:id="4038" w:name="_Ref77033906"/>
      <w:r>
        <w:rPr>
          <w:rFonts w:hint="cs"/>
          <w:rtl/>
        </w:rPr>
        <w:t xml:space="preserve">אך הקשו </w:t>
      </w:r>
      <w:r>
        <w:rPr>
          <w:rFonts w:hint="cs"/>
          <w:b/>
          <w:bCs/>
          <w:rtl/>
        </w:rPr>
        <w:t>ה</w:t>
      </w:r>
      <w:r w:rsidRPr="007A0688">
        <w:rPr>
          <w:rFonts w:hint="cs"/>
          <w:b/>
          <w:bCs/>
          <w:rtl/>
        </w:rPr>
        <w:t xml:space="preserve">תוס' </w:t>
      </w:r>
      <w:r w:rsidRPr="007A0688">
        <w:rPr>
          <w:rFonts w:ascii="Calibri" w:hAnsi="Calibri" w:cs="Guttman Rashi" w:hint="cs"/>
          <w:sz w:val="10"/>
          <w:szCs w:val="12"/>
          <w:rtl/>
        </w:rPr>
        <w:t>(ד"ה זיקא)</w:t>
      </w:r>
      <w:r>
        <w:rPr>
          <w:rFonts w:hint="cs"/>
          <w:rtl/>
        </w:rPr>
        <w:t xml:space="preserve"> </w:t>
      </w:r>
      <w:r w:rsidRPr="00760C08">
        <w:rPr>
          <w:rFonts w:hint="cs"/>
          <w:rtl/>
        </w:rPr>
        <w:t>דמ"ש רקתא</w:t>
      </w:r>
      <w:r>
        <w:rPr>
          <w:rFonts w:hint="cs"/>
          <w:rtl/>
        </w:rPr>
        <w:t xml:space="preserve"> דאמר רבינא דזיקא קא ממטי לה, </w:t>
      </w:r>
      <w:r w:rsidRPr="00760C08">
        <w:rPr>
          <w:rFonts w:hint="cs"/>
          <w:rtl/>
        </w:rPr>
        <w:t xml:space="preserve">ממתני' לעיל </w:t>
      </w:r>
      <w:r w:rsidRPr="00155E7B">
        <w:rPr>
          <w:rStyle w:val="af6"/>
          <w:rFonts w:eastAsia="Guttman Hodes" w:hint="cs"/>
          <w:rtl/>
        </w:rPr>
        <w:t xml:space="preserve">(כב:) </w:t>
      </w:r>
      <w:r w:rsidRPr="00760C08">
        <w:rPr>
          <w:rFonts w:hint="cs"/>
          <w:rtl/>
        </w:rPr>
        <w:t>דאף לדעת ר"י צריך להרחיק סולם משובך כדי שלא תקפוץ הנמיה, אע</w:t>
      </w:r>
      <w:r>
        <w:rPr>
          <w:rFonts w:hint="cs"/>
          <w:rtl/>
        </w:rPr>
        <w:t xml:space="preserve">פ"י שהנמיה מביאה את עצמה, וכתבו </w:t>
      </w:r>
      <w:r w:rsidRPr="00FF7F35">
        <w:rPr>
          <w:rStyle w:val="af8"/>
          <w:rFonts w:hint="cs"/>
          <w:rtl/>
        </w:rPr>
        <w:t>התוס'</w:t>
      </w:r>
      <w:r>
        <w:rPr>
          <w:rFonts w:hint="cs"/>
          <w:rtl/>
        </w:rPr>
        <w:t xml:space="preserve"> דאפש"ל דבנמיה מודה ר"י כד</w:t>
      </w:r>
      <w:r>
        <w:rPr>
          <w:rtl/>
        </w:rPr>
        <w:t xml:space="preserve">ביארה הגמ' </w:t>
      </w:r>
      <w:r>
        <w:rPr>
          <w:rFonts w:hint="cs"/>
          <w:rtl/>
        </w:rPr>
        <w:t>לעיל ד</w:t>
      </w:r>
      <w:r>
        <w:rPr>
          <w:rtl/>
        </w:rPr>
        <w:t>כיון דז</w:t>
      </w:r>
      <w:r>
        <w:rPr>
          <w:rFonts w:hint="cs"/>
          <w:rtl/>
        </w:rPr>
        <w:t>י</w:t>
      </w:r>
      <w:r>
        <w:rPr>
          <w:rtl/>
        </w:rPr>
        <w:t>מנין דבהדי דמנח ליה יתבא בחור וקפצה</w:t>
      </w:r>
      <w:r>
        <w:rPr>
          <w:rFonts w:hint="cs"/>
          <w:rtl/>
        </w:rPr>
        <w:t>,</w:t>
      </w:r>
      <w:r w:rsidRPr="00A64803">
        <w:rPr>
          <w:rtl/>
        </w:rPr>
        <w:t xml:space="preserve"> </w:t>
      </w:r>
      <w:r>
        <w:rPr>
          <w:rtl/>
        </w:rPr>
        <w:t>הוי גירי דיליה</w:t>
      </w:r>
      <w:r>
        <w:rPr>
          <w:rFonts w:hint="cs"/>
          <w:rtl/>
        </w:rPr>
        <w:t>,</w:t>
      </w:r>
      <w:r w:rsidRPr="00F027E6">
        <w:rPr>
          <w:rFonts w:hint="cs"/>
          <w:rtl/>
        </w:rPr>
        <w:t xml:space="preserve"> </w:t>
      </w:r>
      <w:r w:rsidRPr="0052082B">
        <w:rPr>
          <w:rStyle w:val="afa"/>
          <w:rFonts w:hint="cs"/>
          <w:rtl/>
        </w:rPr>
        <w:t>[ולא דמי לרקתא דאינה מזיקה בשעת ניפוץ הפשתן ממש]</w:t>
      </w:r>
      <w:r>
        <w:rPr>
          <w:rStyle w:val="afa"/>
          <w:rFonts w:hint="cs"/>
          <w:rtl/>
        </w:rPr>
        <w:t>,</w:t>
      </w:r>
      <w:r w:rsidRPr="00F027E6">
        <w:rPr>
          <w:rFonts w:hint="cs"/>
          <w:rtl/>
        </w:rPr>
        <w:t xml:space="preserve"> </w:t>
      </w:r>
      <w:r>
        <w:rPr>
          <w:rFonts w:hint="cs"/>
          <w:rtl/>
        </w:rPr>
        <w:t>ועי'</w:t>
      </w:r>
      <w:r w:rsidRPr="00D31F2E">
        <w:rPr>
          <w:rFonts w:hint="cs"/>
          <w:rtl/>
        </w:rPr>
        <w:t xml:space="preserve"> </w:t>
      </w:r>
      <w:r>
        <w:rPr>
          <w:rFonts w:hint="cs"/>
          <w:rtl/>
        </w:rPr>
        <w:t xml:space="preserve">במה שתירץ </w:t>
      </w:r>
      <w:r w:rsidRPr="00C44FD3">
        <w:rPr>
          <w:rStyle w:val="af8"/>
          <w:rFonts w:hint="cs"/>
          <w:rtl/>
        </w:rPr>
        <w:t>הריטב"א לעיל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Ref77000794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כא)</w:t>
      </w:r>
      <w:r>
        <w:rPr>
          <w:rStyle w:val="af6"/>
          <w:rFonts w:eastAsia="Guttman Hodes"/>
          <w:rtl/>
        </w:rPr>
        <w:fldChar w:fldCharType="end"/>
      </w:r>
      <w:r>
        <w:rPr>
          <w:rFonts w:hint="cs"/>
          <w:rtl/>
        </w:rPr>
        <w:t>, ועי'</w:t>
      </w:r>
      <w:r w:rsidRPr="00D31F2E">
        <w:rPr>
          <w:rFonts w:hint="cs"/>
          <w:rtl/>
        </w:rPr>
        <w:t xml:space="preserve"> </w:t>
      </w:r>
      <w:r>
        <w:rPr>
          <w:rFonts w:hint="cs"/>
          <w:rtl/>
        </w:rPr>
        <w:t xml:space="preserve">במה שביארו </w:t>
      </w:r>
      <w:r w:rsidRPr="002F40F9">
        <w:rPr>
          <w:rStyle w:val="af8"/>
          <w:rtl/>
        </w:rPr>
        <w:t xml:space="preserve">הברכ"ש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Ref77069180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sidRPr="002F40F9">
        <w:rPr>
          <w:rStyle w:val="af6"/>
          <w:rFonts w:eastAsia="Guttman Hodes"/>
          <w:rtl/>
        </w:rPr>
        <w:fldChar w:fldCharType="end"/>
      </w:r>
      <w:r>
        <w:rPr>
          <w:rFonts w:hint="cs"/>
          <w:rtl/>
        </w:rPr>
        <w:t xml:space="preserve"> </w:t>
      </w:r>
      <w:r>
        <w:rPr>
          <w:rStyle w:val="af8"/>
          <w:rFonts w:hint="cs"/>
          <w:rtl/>
        </w:rPr>
        <w:t>ו</w:t>
      </w:r>
      <w:r w:rsidRPr="00246053">
        <w:rPr>
          <w:rStyle w:val="af8"/>
          <w:rFonts w:hint="cs"/>
          <w:rtl/>
        </w:rPr>
        <w:t>המשנת ר"א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Ref77070170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Pr>
          <w:rStyle w:val="af6"/>
          <w:rFonts w:eastAsia="Guttman Hodes"/>
          <w:rtl/>
        </w:rPr>
        <w:fldChar w:fldCharType="end"/>
      </w:r>
      <w:r>
        <w:rPr>
          <w:rStyle w:val="af6"/>
          <w:rFonts w:eastAsia="Guttman Hodes" w:hint="cs"/>
          <w:rtl/>
        </w:rPr>
        <w:t xml:space="preserve"> </w:t>
      </w:r>
      <w:r>
        <w:rPr>
          <w:rFonts w:hint="cs"/>
          <w:rtl/>
        </w:rPr>
        <w:t>ב</w:t>
      </w:r>
      <w:r w:rsidRPr="002F40F9">
        <w:rPr>
          <w:rtl/>
        </w:rPr>
        <w:t xml:space="preserve">דברי </w:t>
      </w:r>
      <w:r w:rsidRPr="002F40F9">
        <w:rPr>
          <w:rStyle w:val="af8"/>
          <w:rFonts w:hint="cs"/>
          <w:rtl/>
        </w:rPr>
        <w:t>התוס'</w:t>
      </w:r>
      <w:r w:rsidRPr="002F40F9">
        <w:rPr>
          <w:rFonts w:hint="cs"/>
          <w:rtl/>
        </w:rPr>
        <w:t>.</w:t>
      </w:r>
      <w:bookmarkEnd w:id="4038"/>
    </w:p>
    <w:p w14:paraId="014F8A38" w14:textId="77777777" w:rsidR="006C11A0" w:rsidRDefault="006C11A0" w:rsidP="006C11A0">
      <w:pPr>
        <w:pStyle w:val="a2"/>
        <w:rPr>
          <w:rtl/>
        </w:rPr>
      </w:pPr>
      <w:bookmarkStart w:id="4039" w:name="_Toc77178184"/>
      <w:r>
        <w:rPr>
          <w:rFonts w:hint="cs"/>
          <w:rtl/>
        </w:rPr>
        <w:t xml:space="preserve">תי' </w:t>
      </w:r>
      <w:r w:rsidRPr="00434369">
        <w:rPr>
          <w:rtl/>
        </w:rPr>
        <w:t>התוס' שאנץ דנמיה הוא ג"ד ד</w:t>
      </w:r>
      <w:r>
        <w:rPr>
          <w:rFonts w:hint="cs"/>
          <w:rtl/>
        </w:rPr>
        <w:t xml:space="preserve">יתכן שהוא </w:t>
      </w:r>
      <w:r w:rsidRPr="00434369">
        <w:rPr>
          <w:rtl/>
        </w:rPr>
        <w:t xml:space="preserve">מקרבה בידים </w:t>
      </w:r>
      <w:r>
        <w:rPr>
          <w:rFonts w:hint="cs"/>
          <w:rtl/>
        </w:rPr>
        <w:t>ול"ד לרקתא דזיקא ממטי לה</w:t>
      </w:r>
      <w:bookmarkEnd w:id="4039"/>
    </w:p>
    <w:p w14:paraId="63763087" w14:textId="3877A5E6" w:rsidR="006C11A0" w:rsidRDefault="006C11A0" w:rsidP="0008214F">
      <w:pPr>
        <w:pStyle w:val="a"/>
        <w:rPr>
          <w:rtl/>
        </w:rPr>
      </w:pPr>
      <w:bookmarkStart w:id="4040" w:name="_Ref77068921"/>
      <w:r w:rsidRPr="00434369">
        <w:rPr>
          <w:rStyle w:val="af8"/>
          <w:rFonts w:hint="cs"/>
          <w:rtl/>
        </w:rPr>
        <w:t>וב</w:t>
      </w:r>
      <w:r w:rsidRPr="00515382">
        <w:rPr>
          <w:rStyle w:val="af8"/>
          <w:rFonts w:hint="cs"/>
          <w:rtl/>
        </w:rPr>
        <w:t>תוס' שאנץ בשיטמ"ק</w:t>
      </w:r>
      <w:r>
        <w:rPr>
          <w:rFonts w:hint="cs"/>
          <w:rtl/>
        </w:rPr>
        <w:t xml:space="preserve"> </w:t>
      </w:r>
      <w:r w:rsidRPr="00155E7B">
        <w:rPr>
          <w:rStyle w:val="af6"/>
          <w:rFonts w:eastAsia="Guttman Hodes" w:hint="cs"/>
          <w:rtl/>
        </w:rPr>
        <w:t xml:space="preserve">(ד"ה ואם) </w:t>
      </w:r>
      <w:r>
        <w:rPr>
          <w:rFonts w:hint="cs"/>
          <w:rtl/>
        </w:rPr>
        <w:t xml:space="preserve">הוסיפו לבאר דכיון שיתכן שהנמיה הייתה על הסולם בשעה שהניח את הסולם, א"כ חשיב שמקרב את הנמיה בידים לשובך, ולכן הוי גירי דיליה, </w:t>
      </w:r>
      <w:r w:rsidRPr="00155E7B">
        <w:rPr>
          <w:rStyle w:val="afa"/>
          <w:rFonts w:hint="cs"/>
          <w:rtl/>
        </w:rPr>
        <w:t>[וכתב</w:t>
      </w:r>
      <w:r>
        <w:rPr>
          <w:rStyle w:val="afa"/>
          <w:rFonts w:hint="cs"/>
          <w:rtl/>
        </w:rPr>
        <w:t>ו</w:t>
      </w:r>
      <w:r w:rsidRPr="00155E7B">
        <w:rPr>
          <w:rStyle w:val="afa"/>
          <w:rFonts w:hint="cs"/>
          <w:rtl/>
        </w:rPr>
        <w:t xml:space="preserve"> </w:t>
      </w:r>
      <w:r w:rsidRPr="00155E7B">
        <w:rPr>
          <w:rStyle w:val="affa"/>
          <w:rFonts w:hint="cs"/>
          <w:rtl/>
        </w:rPr>
        <w:t>התוס' שאנץ</w:t>
      </w:r>
      <w:r w:rsidRPr="00155E7B">
        <w:rPr>
          <w:rStyle w:val="afa"/>
          <w:rFonts w:hint="cs"/>
          <w:rtl/>
        </w:rPr>
        <w:t xml:space="preserve"> דמ"מ אינו חייב בתשלומין מדין אש, כיון דלא ברי היזקא כולי האי</w:t>
      </w:r>
      <w:r>
        <w:rPr>
          <w:rFonts w:hint="cs"/>
          <w:sz w:val="10"/>
          <w:szCs w:val="14"/>
          <w:rtl/>
        </w:rPr>
        <w:t xml:space="preserve">, וביאר </w:t>
      </w:r>
      <w:r w:rsidRPr="00D3356B">
        <w:rPr>
          <w:rStyle w:val="affa"/>
          <w:rFonts w:hint="cs"/>
          <w:rtl/>
        </w:rPr>
        <w:t>הברכ"ש</w:t>
      </w:r>
      <w:r>
        <w:rPr>
          <w:rFonts w:hint="cs"/>
          <w:sz w:val="10"/>
          <w:szCs w:val="14"/>
          <w:rtl/>
        </w:rPr>
        <w:t xml:space="preserve"> </w:t>
      </w:r>
      <w:r w:rsidRPr="00CF16A5">
        <w:rPr>
          <w:rStyle w:val="aff6"/>
          <w:rFonts w:hint="cs"/>
          <w:rtl/>
        </w:rPr>
        <w:t xml:space="preserve">(סי' כ"ב ד"ה והקשו בתוס') </w:t>
      </w:r>
      <w:r>
        <w:rPr>
          <w:rFonts w:hint="cs"/>
          <w:sz w:val="10"/>
          <w:szCs w:val="14"/>
          <w:rtl/>
        </w:rPr>
        <w:t xml:space="preserve">את דברי </w:t>
      </w:r>
      <w:r w:rsidRPr="00155E7B">
        <w:rPr>
          <w:rStyle w:val="affa"/>
          <w:rFonts w:hint="cs"/>
          <w:rtl/>
        </w:rPr>
        <w:t>התוס' שאנץ</w:t>
      </w:r>
      <w:r w:rsidRPr="00155E7B">
        <w:rPr>
          <w:rStyle w:val="afa"/>
          <w:rFonts w:hint="cs"/>
          <w:rtl/>
        </w:rPr>
        <w:t xml:space="preserve"> </w:t>
      </w:r>
      <w:r>
        <w:rPr>
          <w:rFonts w:hint="cs"/>
          <w:sz w:val="10"/>
          <w:szCs w:val="14"/>
          <w:rtl/>
        </w:rPr>
        <w:t>דלא דמי לאש שהיא הולכת ומזיקה</w:t>
      </w:r>
      <w:r w:rsidRPr="00155E7B">
        <w:rPr>
          <w:rStyle w:val="afa"/>
          <w:rFonts w:hint="cs"/>
          <w:rtl/>
        </w:rPr>
        <w:t xml:space="preserve">], </w:t>
      </w:r>
      <w:r>
        <w:rPr>
          <w:rFonts w:hint="cs"/>
          <w:rtl/>
        </w:rPr>
        <w:t xml:space="preserve">וביארו </w:t>
      </w:r>
      <w:r w:rsidRPr="00155E7B">
        <w:rPr>
          <w:rStyle w:val="af8"/>
          <w:rFonts w:hint="cs"/>
          <w:rtl/>
        </w:rPr>
        <w:t>התוס' שאנץ</w:t>
      </w:r>
      <w:r>
        <w:rPr>
          <w:rFonts w:hint="cs"/>
          <w:rtl/>
        </w:rPr>
        <w:t xml:space="preserve"> דנמיה לא דמי לרקתא כיון דזיקא ממטי לה, והוא אינו מקרב את ההיזק כלל, ועי'</w:t>
      </w:r>
      <w:r w:rsidRPr="00D31F2E">
        <w:rPr>
          <w:rFonts w:hint="cs"/>
          <w:rtl/>
        </w:rPr>
        <w:t xml:space="preserve"> </w:t>
      </w:r>
      <w:r>
        <w:rPr>
          <w:rFonts w:hint="cs"/>
          <w:rtl/>
        </w:rPr>
        <w:t xml:space="preserve">במה שביאר </w:t>
      </w:r>
      <w:r w:rsidRPr="002F40F9">
        <w:rPr>
          <w:rStyle w:val="af8"/>
          <w:rtl/>
        </w:rPr>
        <w:t xml:space="preserve">הברכ"ש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Ref77069180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צט)</w:t>
      </w:r>
      <w:r w:rsidRPr="002F40F9">
        <w:rPr>
          <w:rStyle w:val="af6"/>
          <w:rFonts w:eastAsia="Guttman Hodes"/>
          <w:rtl/>
        </w:rPr>
        <w:fldChar w:fldCharType="end"/>
      </w:r>
      <w:r>
        <w:rPr>
          <w:rFonts w:hint="cs"/>
          <w:rtl/>
        </w:rPr>
        <w:t xml:space="preserve"> ב</w:t>
      </w:r>
      <w:r w:rsidRPr="002F40F9">
        <w:rPr>
          <w:rtl/>
        </w:rPr>
        <w:t xml:space="preserve">דברי </w:t>
      </w:r>
      <w:r w:rsidRPr="002F40F9">
        <w:rPr>
          <w:rStyle w:val="af8"/>
          <w:rFonts w:hint="cs"/>
          <w:rtl/>
        </w:rPr>
        <w:t xml:space="preserve">התוס' </w:t>
      </w:r>
      <w:r w:rsidRPr="00155E7B">
        <w:rPr>
          <w:rStyle w:val="af8"/>
          <w:rFonts w:hint="cs"/>
          <w:rtl/>
        </w:rPr>
        <w:t>שאנץ</w:t>
      </w:r>
      <w:r>
        <w:rPr>
          <w:rFonts w:hint="cs"/>
          <w:rtl/>
        </w:rPr>
        <w:t>.</w:t>
      </w:r>
      <w:bookmarkEnd w:id="4040"/>
    </w:p>
    <w:p w14:paraId="48308F00" w14:textId="77777777" w:rsidR="006C11A0" w:rsidRDefault="006C11A0" w:rsidP="006C11A0">
      <w:pPr>
        <w:pStyle w:val="a2"/>
        <w:rPr>
          <w:rtl/>
        </w:rPr>
      </w:pPr>
      <w:bookmarkStart w:id="4041" w:name="_Toc77178185"/>
      <w:r>
        <w:rPr>
          <w:rFonts w:hint="cs"/>
          <w:rtl/>
        </w:rPr>
        <w:t>דברי התוס' שאנץ דמר בר</w:t>
      </w:r>
      <w:r>
        <w:rPr>
          <w:rtl/>
        </w:rPr>
        <w:t>"</w:t>
      </w:r>
      <w:r>
        <w:rPr>
          <w:rFonts w:hint="cs"/>
          <w:rtl/>
        </w:rPr>
        <w:t>א מודה לרבינא דנמיה שהאדם לא עושה כלום לא עדיפא מרקתא</w:t>
      </w:r>
      <w:bookmarkEnd w:id="4041"/>
    </w:p>
    <w:p w14:paraId="09EABDC8" w14:textId="77777777" w:rsidR="006C11A0" w:rsidRDefault="006C11A0" w:rsidP="0008214F">
      <w:pPr>
        <w:pStyle w:val="a"/>
        <w:rPr>
          <w:rtl/>
        </w:rPr>
      </w:pPr>
      <w:r>
        <w:rPr>
          <w:rFonts w:hint="cs"/>
          <w:rtl/>
        </w:rPr>
        <w:t xml:space="preserve">וכתבו </w:t>
      </w:r>
      <w:r>
        <w:rPr>
          <w:rStyle w:val="af8"/>
          <w:rFonts w:hint="cs"/>
          <w:rtl/>
        </w:rPr>
        <w:t>ה</w:t>
      </w:r>
      <w:r w:rsidRPr="00515382">
        <w:rPr>
          <w:rStyle w:val="af8"/>
          <w:rFonts w:hint="cs"/>
          <w:rtl/>
        </w:rPr>
        <w:t>תוס' שאנץ בשיטמ"ק</w:t>
      </w:r>
      <w:r>
        <w:rPr>
          <w:rFonts w:hint="cs"/>
          <w:rtl/>
        </w:rPr>
        <w:t xml:space="preserve"> דא"א לומר דהא דהגמ' העמידה את נמיה אף לדעת ר"י, היינו דלא כרבינא, דהא אף מר בר רב אשי מודה לסברת רבינא, ופליג עליה רק כיון דרקתא דמי לזורה ורוח מסייעתו, אבל נמיה שהאדם אינו עושה כלום, והנמיה קופצת מעצמה לשובך, א"כ אף לדעת מר בר רב אשי אין חיוב בהרחקת נמיה יותר מברקתא.</w:t>
      </w:r>
    </w:p>
    <w:p w14:paraId="0D7F5FC6" w14:textId="77777777" w:rsidR="006C11A0" w:rsidRDefault="006C11A0" w:rsidP="006C11A0">
      <w:pPr>
        <w:pStyle w:val="a2"/>
        <w:rPr>
          <w:rtl/>
        </w:rPr>
      </w:pPr>
      <w:bookmarkStart w:id="4042" w:name="_Toc77178186"/>
      <w:r>
        <w:rPr>
          <w:rFonts w:hint="cs"/>
          <w:rtl/>
        </w:rPr>
        <w:t>תי' הרשב"א דלרבינא מתני' דהרחקת סולם משובך היא לרבנן דלא חשיב אפילו גרמא בנזיקין</w:t>
      </w:r>
      <w:bookmarkEnd w:id="4042"/>
    </w:p>
    <w:p w14:paraId="6A89F8A8" w14:textId="46397831" w:rsidR="006C11A0" w:rsidRDefault="006C11A0" w:rsidP="0008214F">
      <w:pPr>
        <w:pStyle w:val="a"/>
        <w:rPr>
          <w:rtl/>
        </w:rPr>
      </w:pPr>
      <w:bookmarkStart w:id="4043" w:name="_Ref77033899"/>
      <w:r>
        <w:rPr>
          <w:rFonts w:hint="cs"/>
          <w:rtl/>
        </w:rPr>
        <w:t xml:space="preserve">אבל </w:t>
      </w:r>
      <w:r w:rsidRPr="004144C5">
        <w:rPr>
          <w:rStyle w:val="af8"/>
          <w:rFonts w:hint="cs"/>
          <w:rtl/>
        </w:rPr>
        <w:t>הרשב"א</w:t>
      </w:r>
      <w:r>
        <w:rPr>
          <w:rFonts w:hint="cs"/>
          <w:rtl/>
        </w:rPr>
        <w:t xml:space="preserve"> </w:t>
      </w:r>
      <w:r w:rsidRPr="004144C5">
        <w:rPr>
          <w:rStyle w:val="af6"/>
          <w:rFonts w:eastAsia="Guttman Hodes" w:hint="cs"/>
          <w:rtl/>
        </w:rPr>
        <w:t>(ד"ה מתקיף)</w:t>
      </w:r>
      <w:r>
        <w:rPr>
          <w:rFonts w:hint="cs"/>
          <w:rtl/>
        </w:rPr>
        <w:t xml:space="preserve"> תירץ דרבינא ס"ל דמתני' דהרחקת סולם משובך היא לרבנן ולא לר"י, כיון דאינו אפילו גרמא בנזיקין, וא"צ להרחיק את הסולם, ומר בר רב אשי ס"ל דהוי גרמא בנזיקין ומודה ר"י דצריך להרחיק, וכתב </w:t>
      </w:r>
      <w:r w:rsidRPr="004144C5">
        <w:rPr>
          <w:rStyle w:val="af8"/>
          <w:rFonts w:hint="cs"/>
          <w:rtl/>
        </w:rPr>
        <w:t>הרשב"א</w:t>
      </w:r>
      <w:r>
        <w:rPr>
          <w:rFonts w:hint="cs"/>
          <w:rtl/>
        </w:rPr>
        <w:t xml:space="preserve"> דלכן לא מקשה הגמ' על רבינא ממתני' דסולם, ומקשה רק מזורה ורוח מסייעתו דהוא לכו"ע, ועי' במ"ש </w:t>
      </w:r>
      <w:r w:rsidRPr="004A4BBC">
        <w:rPr>
          <w:rStyle w:val="af8"/>
          <w:rFonts w:hint="cs"/>
          <w:rtl/>
        </w:rPr>
        <w:t>המשנת ר"א</w:t>
      </w:r>
      <w:r w:rsidRPr="004A4BBC">
        <w:rPr>
          <w:rFonts w:ascii="Calibri" w:eastAsia="Times New Roman" w:hAnsi="Calibri" w:cs="Arial"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Ref77033931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AA5F53">
        <w:rPr>
          <w:rFonts w:ascii="Calibri" w:hAnsi="Calibri" w:cs="Guttman Rashi"/>
          <w:noProof w:val="0"/>
          <w:sz w:val="10"/>
          <w:szCs w:val="12"/>
          <w:cs/>
        </w:rPr>
        <w:t>‎</w:t>
      </w:r>
      <w:r w:rsidR="00AA5F53">
        <w:rPr>
          <w:rFonts w:ascii="Calibri" w:hAnsi="Calibri" w:cs="Guttman Rashi"/>
          <w:noProof w:val="0"/>
          <w:sz w:val="10"/>
          <w:szCs w:val="12"/>
          <w:rtl/>
        </w:rPr>
        <w:t>ק)</w:t>
      </w:r>
      <w:r>
        <w:rPr>
          <w:rFonts w:ascii="Calibri" w:hAnsi="Calibri" w:cs="Guttman Rashi"/>
          <w:noProof w:val="0"/>
          <w:sz w:val="10"/>
          <w:szCs w:val="12"/>
          <w:rtl/>
        </w:rPr>
        <w:fldChar w:fldCharType="end"/>
      </w:r>
      <w:r>
        <w:rPr>
          <w:rFonts w:hint="cs"/>
          <w:rtl/>
        </w:rPr>
        <w:t>.</w:t>
      </w:r>
      <w:bookmarkEnd w:id="4043"/>
    </w:p>
    <w:p w14:paraId="4A153B0B" w14:textId="77777777" w:rsidR="006C11A0" w:rsidRDefault="006C11A0" w:rsidP="006C11A0">
      <w:pPr>
        <w:pStyle w:val="a2"/>
      </w:pPr>
      <w:bookmarkStart w:id="4044" w:name="_Toc77178187"/>
      <w:r>
        <w:rPr>
          <w:rFonts w:hint="cs"/>
          <w:rtl/>
        </w:rPr>
        <w:t>הבי' הא' בתוס' דהגמ' בעורבין דלא כרבינא והבי' הב' בתוס' דבע"ח חמירי יותר מרקתא</w:t>
      </w:r>
      <w:bookmarkEnd w:id="4044"/>
    </w:p>
    <w:p w14:paraId="2B86F20F" w14:textId="0A58A02B" w:rsidR="006C11A0" w:rsidRDefault="006C11A0" w:rsidP="0008214F">
      <w:pPr>
        <w:pStyle w:val="a"/>
        <w:rPr>
          <w:rtl/>
        </w:rPr>
      </w:pPr>
      <w:r>
        <w:rPr>
          <w:rFonts w:hint="cs"/>
          <w:rtl/>
        </w:rPr>
        <w:t xml:space="preserve">אך הקשו </w:t>
      </w:r>
      <w:r w:rsidRPr="00C04694">
        <w:rPr>
          <w:rStyle w:val="af8"/>
          <w:rFonts w:hint="cs"/>
          <w:rtl/>
        </w:rPr>
        <w:t xml:space="preserve">התוס' </w:t>
      </w:r>
      <w:r w:rsidRPr="0052082B">
        <w:rPr>
          <w:rFonts w:ascii="Calibri" w:hAnsi="Calibri" w:cs="Guttman Rashi" w:hint="cs"/>
          <w:szCs w:val="12"/>
          <w:rtl/>
        </w:rPr>
        <w:t>(ד"ה זיקא)</w:t>
      </w:r>
      <w:r>
        <w:rPr>
          <w:rFonts w:hint="cs"/>
          <w:rtl/>
        </w:rPr>
        <w:t xml:space="preserve"> מהא דאיתא בגמ' לעיל </w:t>
      </w:r>
      <w:r w:rsidRPr="0052082B">
        <w:rPr>
          <w:rStyle w:val="af6"/>
          <w:rFonts w:eastAsia="Guttman Hodes" w:hint="cs"/>
          <w:rtl/>
        </w:rPr>
        <w:t xml:space="preserve">(כג.) </w:t>
      </w:r>
      <w:r>
        <w:rPr>
          <w:rFonts w:hint="cs"/>
          <w:rtl/>
        </w:rPr>
        <w:t xml:space="preserve">דאמר רב יוסף אפיקו לי קורקור מהכא, </w:t>
      </w:r>
      <w:r w:rsidRPr="00155E7B">
        <w:rPr>
          <w:rStyle w:val="afa"/>
          <w:rFonts w:hint="cs"/>
          <w:rtl/>
        </w:rPr>
        <w:t>[דמחמת שהאומנים הקיזו שם דם, העורבים היו באים מעצמם ודמי לדברי מר בר רב אשי ברקתא</w:t>
      </w:r>
      <w:r w:rsidRPr="00155E7B">
        <w:rPr>
          <w:rStyle w:val="afa"/>
          <w:rtl/>
        </w:rPr>
        <w:t xml:space="preserve"> דזיקא ממטי ליה</w:t>
      </w:r>
      <w:r w:rsidRPr="00155E7B">
        <w:rPr>
          <w:rStyle w:val="afa"/>
          <w:rFonts w:hint="cs"/>
          <w:rtl/>
        </w:rPr>
        <w:t>],</w:t>
      </w:r>
      <w:r>
        <w:rPr>
          <w:rFonts w:hint="cs"/>
          <w:rtl/>
        </w:rPr>
        <w:t xml:space="preserve"> ותירצו </w:t>
      </w:r>
      <w:r w:rsidRPr="00155E7B">
        <w:rPr>
          <w:rStyle w:val="af8"/>
          <w:rFonts w:hint="cs"/>
          <w:rtl/>
        </w:rPr>
        <w:t>התוס'</w:t>
      </w:r>
      <w:r>
        <w:rPr>
          <w:rFonts w:hint="cs"/>
          <w:rtl/>
        </w:rPr>
        <w:t xml:space="preserve"> דהגמ' </w:t>
      </w:r>
      <w:r w:rsidRPr="00155E7B">
        <w:rPr>
          <w:rStyle w:val="afa"/>
          <w:rFonts w:hint="cs"/>
          <w:rtl/>
        </w:rPr>
        <w:t>[לעיל בדין עורבין]</w:t>
      </w:r>
      <w:r>
        <w:rPr>
          <w:rFonts w:hint="cs"/>
          <w:rtl/>
        </w:rPr>
        <w:t xml:space="preserve"> </w:t>
      </w:r>
      <w:r w:rsidRPr="00175389">
        <w:rPr>
          <w:rFonts w:hint="cs"/>
          <w:rtl/>
        </w:rPr>
        <w:t xml:space="preserve">לא סברה כרבינא, דס"ל דא"צ להרחיק ברקתא, </w:t>
      </w:r>
      <w:r>
        <w:rPr>
          <w:rFonts w:hint="cs"/>
          <w:rtl/>
        </w:rPr>
        <w:t xml:space="preserve">דהא </w:t>
      </w:r>
      <w:r w:rsidRPr="00175389">
        <w:rPr>
          <w:rStyle w:val="af8"/>
          <w:rFonts w:hint="cs"/>
          <w:rtl/>
        </w:rPr>
        <w:t>ר"ת</w:t>
      </w:r>
      <w:r w:rsidRPr="00175389">
        <w:rPr>
          <w:rFonts w:hint="cs"/>
          <w:rtl/>
        </w:rPr>
        <w:t xml:space="preserve"> פסק</w:t>
      </w:r>
      <w:r>
        <w:rPr>
          <w:rFonts w:hint="cs"/>
          <w:rtl/>
        </w:rPr>
        <w:t xml:space="preserve"> כמר בר רב אשי, דצריך להרחיק ברקתא, ועוד תירץ </w:t>
      </w:r>
      <w:r w:rsidRPr="00410398">
        <w:rPr>
          <w:rStyle w:val="af8"/>
          <w:rFonts w:hint="cs"/>
          <w:rtl/>
        </w:rPr>
        <w:t>ר"י</w:t>
      </w:r>
      <w:r w:rsidRPr="0052082B">
        <w:rPr>
          <w:rFonts w:hint="cs"/>
          <w:b/>
          <w:bCs/>
          <w:rtl/>
        </w:rPr>
        <w:t xml:space="preserve"> בתוס' </w:t>
      </w:r>
      <w:r w:rsidRPr="0052082B">
        <w:rPr>
          <w:rFonts w:ascii="Calibri" w:hAnsi="Calibri" w:cs="Guttman Rashi" w:hint="cs"/>
          <w:szCs w:val="12"/>
          <w:rtl/>
        </w:rPr>
        <w:t>(סוד"ה זיקא)</w:t>
      </w:r>
      <w:r>
        <w:rPr>
          <w:rFonts w:hint="cs"/>
          <w:rtl/>
        </w:rPr>
        <w:t xml:space="preserve"> דבנמיה ועורבין צריך להרחיק יותר מרקתא, כיון דבע"ח חמירי יותר מרוח, כיון דכח אחר מעורב בהם, כדאיתא בגמ' בב"ק </w:t>
      </w:r>
      <w:r w:rsidRPr="0052082B">
        <w:rPr>
          <w:rStyle w:val="af6"/>
          <w:rFonts w:eastAsia="Guttman Hodes" w:hint="cs"/>
          <w:rtl/>
        </w:rPr>
        <w:t>(ו.)</w:t>
      </w:r>
      <w:r>
        <w:rPr>
          <w:rFonts w:hint="cs"/>
          <w:rtl/>
        </w:rPr>
        <w:t>, ועי'</w:t>
      </w:r>
      <w:r w:rsidRPr="00D31F2E">
        <w:rPr>
          <w:rFonts w:hint="cs"/>
          <w:rtl/>
        </w:rPr>
        <w:t xml:space="preserve"> </w:t>
      </w:r>
      <w:r>
        <w:rPr>
          <w:rFonts w:hint="cs"/>
          <w:rtl/>
        </w:rPr>
        <w:t xml:space="preserve">במה שתירץ </w:t>
      </w:r>
      <w:r w:rsidRPr="00C44FD3">
        <w:rPr>
          <w:rStyle w:val="af8"/>
          <w:rFonts w:hint="cs"/>
          <w:rtl/>
        </w:rPr>
        <w:t>הריטב"א לעיל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Ref77000794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כא)</w:t>
      </w:r>
      <w:r>
        <w:rPr>
          <w:rStyle w:val="af6"/>
          <w:rFonts w:eastAsia="Guttman Hodes"/>
          <w:rtl/>
        </w:rPr>
        <w:fldChar w:fldCharType="end"/>
      </w:r>
      <w:r>
        <w:rPr>
          <w:rFonts w:hint="cs"/>
          <w:rtl/>
        </w:rPr>
        <w:t xml:space="preserve">, ועי' במה שביאר </w:t>
      </w:r>
      <w:r w:rsidRPr="008C4E28">
        <w:rPr>
          <w:rStyle w:val="af8"/>
          <w:rFonts w:hint="cs"/>
          <w:rtl/>
        </w:rPr>
        <w:t xml:space="preserve">בחי' רבי נחום </w:t>
      </w:r>
      <w:r w:rsidRPr="0052082B">
        <w:rPr>
          <w:rStyle w:val="af6"/>
          <w:rFonts w:eastAsia="Guttman Hodes" w:hint="cs"/>
          <w:rtl/>
        </w:rPr>
        <w:t xml:space="preserve">(או' ע"ה ד"ה שם בתוס' ועוד) </w:t>
      </w:r>
      <w:r>
        <w:rPr>
          <w:rFonts w:hint="cs"/>
          <w:rtl/>
        </w:rPr>
        <w:t xml:space="preserve">בדברי </w:t>
      </w:r>
      <w:r w:rsidRPr="008C4E28">
        <w:rPr>
          <w:rStyle w:val="af8"/>
          <w:rFonts w:hint="cs"/>
          <w:rtl/>
        </w:rPr>
        <w:t>התוס'</w:t>
      </w:r>
      <w:r>
        <w:rPr>
          <w:rFonts w:hint="cs"/>
          <w:rtl/>
        </w:rPr>
        <w:t>.</w:t>
      </w:r>
    </w:p>
    <w:p w14:paraId="7300F3DA" w14:textId="77777777" w:rsidR="006C11A0" w:rsidRPr="00BB6268" w:rsidRDefault="006C11A0" w:rsidP="006C11A0">
      <w:pPr>
        <w:pStyle w:val="a2"/>
        <w:rPr>
          <w:rtl/>
        </w:rPr>
      </w:pPr>
    </w:p>
    <w:p w14:paraId="0697DA33" w14:textId="77777777" w:rsidR="006C11A0" w:rsidRDefault="006C11A0" w:rsidP="006C11A0">
      <w:pPr>
        <w:pStyle w:val="afd"/>
      </w:pPr>
      <w:bookmarkStart w:id="4045" w:name="_Toc77178188"/>
      <w:r w:rsidRPr="00FD7498">
        <w:rPr>
          <w:rtl/>
        </w:rPr>
        <w:lastRenderedPageBreak/>
        <w:t xml:space="preserve">בד' אמימר ורבינא בזורה </w:t>
      </w:r>
      <w:r>
        <w:rPr>
          <w:rFonts w:hint="cs"/>
          <w:rtl/>
        </w:rPr>
        <w:t>ורוח מסייעתו</w:t>
      </w:r>
      <w:bookmarkEnd w:id="4045"/>
    </w:p>
    <w:p w14:paraId="0A9A8E81" w14:textId="77777777" w:rsidR="006C11A0" w:rsidRDefault="006C11A0" w:rsidP="006C11A0">
      <w:pPr>
        <w:pStyle w:val="1"/>
        <w:rPr>
          <w:rtl/>
        </w:rPr>
      </w:pPr>
      <w:bookmarkStart w:id="4046" w:name="_Toc77178189"/>
      <w:r>
        <w:rPr>
          <w:rFonts w:hint="cs"/>
          <w:rtl/>
        </w:rPr>
        <w:t>בי' רש"י והריטב"א והתורי"ד דרקתא דמי לזורה ורוח מסייעתו</w:t>
      </w:r>
      <w:bookmarkEnd w:id="4046"/>
    </w:p>
    <w:p w14:paraId="66599246" w14:textId="77777777" w:rsidR="006C11A0" w:rsidRDefault="006C11A0" w:rsidP="006C11A0">
      <w:pPr>
        <w:pStyle w:val="a2"/>
        <w:rPr>
          <w:rtl/>
        </w:rPr>
      </w:pPr>
      <w:bookmarkStart w:id="4047" w:name="_Toc77178190"/>
      <w:r>
        <w:rPr>
          <w:rFonts w:hint="cs"/>
          <w:rtl/>
        </w:rPr>
        <w:t>בי' רש"י בקו' מר בר</w:t>
      </w:r>
      <w:r>
        <w:rPr>
          <w:rtl/>
        </w:rPr>
        <w:t>"</w:t>
      </w:r>
      <w:r>
        <w:rPr>
          <w:rFonts w:hint="cs"/>
          <w:rtl/>
        </w:rPr>
        <w:t>א דמוכח משבת דרקתא הוי ג"ד ולאמימר מוכח דחשיב ככחו לנזיקין</w:t>
      </w:r>
      <w:bookmarkEnd w:id="4047"/>
    </w:p>
    <w:p w14:paraId="154D761A" w14:textId="33F9BB9F" w:rsidR="006C11A0" w:rsidRDefault="006C11A0" w:rsidP="0008214F">
      <w:pPr>
        <w:pStyle w:val="a"/>
        <w:rPr>
          <w:rtl/>
        </w:rPr>
      </w:pPr>
      <w:r>
        <w:rPr>
          <w:rFonts w:hint="cs"/>
          <w:rtl/>
        </w:rPr>
        <w:t xml:space="preserve"> </w:t>
      </w:r>
      <w:bookmarkStart w:id="4048" w:name="_Ref77065719"/>
      <w:r w:rsidRPr="00C525C8">
        <w:rPr>
          <w:rFonts w:hint="cs"/>
          <w:rtl/>
        </w:rPr>
        <w:t xml:space="preserve">בקושית מר בר רב אשי דמ"ש מזורה ורוח מסייעתו, ביאר </w:t>
      </w:r>
      <w:r w:rsidRPr="00FF7F35">
        <w:rPr>
          <w:rStyle w:val="af8"/>
          <w:rFonts w:hint="cs"/>
          <w:rtl/>
        </w:rPr>
        <w:t>רש"י</w:t>
      </w:r>
      <w:r w:rsidRPr="00C525C8">
        <w:rPr>
          <w:rFonts w:hint="cs"/>
          <w:rtl/>
        </w:rPr>
        <w:t xml:space="preserve"> </w:t>
      </w:r>
      <w:r w:rsidRPr="000E3B12">
        <w:rPr>
          <w:rStyle w:val="af6"/>
          <w:rFonts w:eastAsia="Guttman Hodes" w:hint="cs"/>
          <w:rtl/>
        </w:rPr>
        <w:t>(ד"ה מאי)</w:t>
      </w:r>
      <w:r w:rsidRPr="00C525C8">
        <w:rPr>
          <w:rFonts w:hint="cs"/>
          <w:rtl/>
        </w:rPr>
        <w:t xml:space="preserve"> דבשבת חייב בכה"ג, כיון דחשיב כעושה מלאכה, וא"כ מוכח דזורה ורוח מסייעתו הוא גירי דיליה</w:t>
      </w:r>
      <w:r>
        <w:rPr>
          <w:rFonts w:hint="cs"/>
          <w:rtl/>
        </w:rPr>
        <w:t xml:space="preserve">, </w:t>
      </w:r>
      <w:r w:rsidRPr="00C525C8">
        <w:rPr>
          <w:rFonts w:hint="cs"/>
          <w:rtl/>
        </w:rPr>
        <w:t xml:space="preserve">בדברי מרימר דרקתא הוא כזורה ורוח מסייעתו, ביאר </w:t>
      </w:r>
      <w:r w:rsidRPr="00FF7F35">
        <w:rPr>
          <w:rStyle w:val="af8"/>
          <w:rFonts w:hint="cs"/>
          <w:rtl/>
        </w:rPr>
        <w:t>רש"י</w:t>
      </w:r>
      <w:r w:rsidRPr="00C525C8">
        <w:rPr>
          <w:rFonts w:hint="cs"/>
          <w:rtl/>
        </w:rPr>
        <w:t xml:space="preserve"> </w:t>
      </w:r>
      <w:r w:rsidRPr="000E3B12">
        <w:rPr>
          <w:rStyle w:val="af6"/>
          <w:rFonts w:eastAsia="Guttman Hodes" w:hint="cs"/>
          <w:rtl/>
        </w:rPr>
        <w:t>(ד"ה היינו)</w:t>
      </w:r>
      <w:r w:rsidRPr="00C525C8">
        <w:rPr>
          <w:rFonts w:hint="cs"/>
          <w:rtl/>
        </w:rPr>
        <w:t xml:space="preserve"> דכוונת מרימר לומר דכמו דבשבת זורה ורוח מסייעתו, חשיב ככחו, ה"ה בנזיקין דג"כ חשיב ככחו</w:t>
      </w:r>
      <w:r>
        <w:rPr>
          <w:rFonts w:hint="cs"/>
          <w:rtl/>
        </w:rPr>
        <w:t xml:space="preserve">, ועי' במה שביאר </w:t>
      </w:r>
      <w:r w:rsidRPr="009301B7">
        <w:rPr>
          <w:rStyle w:val="af8"/>
          <w:rFonts w:hint="cs"/>
          <w:rtl/>
        </w:rPr>
        <w:t>בחי' רבי נחום</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Ref77065808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קו)</w:t>
      </w:r>
      <w:r w:rsidRPr="002F40F9">
        <w:rPr>
          <w:rStyle w:val="af6"/>
          <w:rFonts w:eastAsia="Guttman Hodes"/>
          <w:rtl/>
        </w:rPr>
        <w:fldChar w:fldCharType="end"/>
      </w:r>
      <w:r>
        <w:rPr>
          <w:rFonts w:hint="cs"/>
          <w:rtl/>
        </w:rPr>
        <w:t xml:space="preserve"> בדברי </w:t>
      </w:r>
      <w:r w:rsidRPr="009301B7">
        <w:rPr>
          <w:rStyle w:val="af8"/>
          <w:rFonts w:hint="cs"/>
          <w:rtl/>
        </w:rPr>
        <w:t>רש"י</w:t>
      </w:r>
      <w:r w:rsidRPr="00C525C8">
        <w:rPr>
          <w:rFonts w:hint="cs"/>
          <w:rtl/>
        </w:rPr>
        <w:t>.</w:t>
      </w:r>
      <w:bookmarkEnd w:id="4048"/>
    </w:p>
    <w:p w14:paraId="57B881C9" w14:textId="77777777" w:rsidR="006C11A0" w:rsidRDefault="006C11A0" w:rsidP="006C11A0">
      <w:pPr>
        <w:pStyle w:val="a2"/>
        <w:rPr>
          <w:rtl/>
        </w:rPr>
      </w:pPr>
      <w:bookmarkStart w:id="4049" w:name="_Toc77178191"/>
      <w:r>
        <w:rPr>
          <w:rFonts w:hint="cs"/>
          <w:rtl/>
        </w:rPr>
        <w:t>בי' הריטב"א דמוכח משבת דהוא מעשה שלו ואינו כשנים שעשו וה"ה בנזיקין דהוי מעשה גמור</w:t>
      </w:r>
      <w:bookmarkEnd w:id="4049"/>
    </w:p>
    <w:p w14:paraId="5C57DAA7" w14:textId="77777777" w:rsidR="006C11A0" w:rsidRDefault="006C11A0" w:rsidP="0008214F">
      <w:pPr>
        <w:pStyle w:val="a"/>
        <w:rPr>
          <w:rtl/>
        </w:rPr>
      </w:pPr>
      <w:r>
        <w:rPr>
          <w:rFonts w:hint="cs"/>
          <w:rtl/>
        </w:rPr>
        <w:t>ו</w:t>
      </w:r>
      <w:r w:rsidRPr="00C525C8">
        <w:rPr>
          <w:rFonts w:hint="cs"/>
          <w:rtl/>
        </w:rPr>
        <w:t xml:space="preserve">ביאר </w:t>
      </w:r>
      <w:r>
        <w:rPr>
          <w:rStyle w:val="af8"/>
          <w:rFonts w:hint="cs"/>
          <w:rtl/>
        </w:rPr>
        <w:t>הריטב"א</w:t>
      </w:r>
      <w:r w:rsidRPr="00C525C8">
        <w:rPr>
          <w:rFonts w:hint="cs"/>
          <w:rtl/>
        </w:rPr>
        <w:t xml:space="preserve"> </w:t>
      </w:r>
      <w:r w:rsidRPr="00537856">
        <w:rPr>
          <w:rStyle w:val="af6"/>
          <w:rFonts w:eastAsia="Guttman Hodes" w:hint="cs"/>
          <w:rtl/>
        </w:rPr>
        <w:t xml:space="preserve">(ד"ה </w:t>
      </w:r>
      <w:r>
        <w:rPr>
          <w:rStyle w:val="af6"/>
          <w:rFonts w:eastAsia="Guttman Hodes" w:hint="cs"/>
          <w:rtl/>
        </w:rPr>
        <w:t>מתקיף</w:t>
      </w:r>
      <w:r w:rsidRPr="00537856">
        <w:rPr>
          <w:rStyle w:val="af6"/>
          <w:rFonts w:eastAsia="Guttman Hodes" w:hint="cs"/>
          <w:rtl/>
        </w:rPr>
        <w:t>)</w:t>
      </w:r>
      <w:r>
        <w:rPr>
          <w:rFonts w:hint="cs"/>
          <w:rtl/>
        </w:rPr>
        <w:t xml:space="preserve"> את </w:t>
      </w:r>
      <w:r w:rsidRPr="00C525C8">
        <w:rPr>
          <w:rFonts w:hint="cs"/>
          <w:rtl/>
        </w:rPr>
        <w:t xml:space="preserve">קושית מר בר רב אשי דמ"ש מזורה ורוח מסייעתו, </w:t>
      </w:r>
      <w:r>
        <w:rPr>
          <w:rFonts w:hint="cs"/>
          <w:rtl/>
        </w:rPr>
        <w:t>דכיון דלענין שבת זורה ורוח מסייעתו חשיב שהאדם עשה הכל בעצמו, ולכן חייב עליו, ולא חשיב כשנים שעשאוה דפטור בשבת, א"כ מוכח דהסיוע של הרוח אין בו ממש לענין הא דחשיב מעשה של האדם, כיון דלולי מעשה האדם א"א לעשות כלום ע"י הרוח, והאדם עשה את כל מה שבכחו לעשות, וא"כ ה"ה בנזיקין דיחשב כאילו עשה מעשה גמור, והוי גירי דיליה.</w:t>
      </w:r>
    </w:p>
    <w:p w14:paraId="316C2251" w14:textId="77777777" w:rsidR="006C11A0" w:rsidRDefault="006C11A0" w:rsidP="006C11A0">
      <w:pPr>
        <w:pStyle w:val="a2"/>
      </w:pPr>
      <w:bookmarkStart w:id="4050" w:name="_Toc77178192"/>
      <w:r>
        <w:rPr>
          <w:rFonts w:hint="cs"/>
          <w:rtl/>
        </w:rPr>
        <w:t>בי' התורי"ד דהרקתא היא מכחו אך ל"ד לאסו"מ דחייב מדין ממונו דאש ואינם כחו כלל</w:t>
      </w:r>
      <w:bookmarkEnd w:id="4050"/>
    </w:p>
    <w:p w14:paraId="1C6D5B9D" w14:textId="193F748A" w:rsidR="006C11A0" w:rsidRDefault="006C11A0" w:rsidP="0008214F">
      <w:pPr>
        <w:pStyle w:val="a"/>
        <w:rPr>
          <w:rtl/>
        </w:rPr>
      </w:pPr>
      <w:r>
        <w:rPr>
          <w:rFonts w:hint="cs"/>
          <w:rtl/>
        </w:rPr>
        <w:t xml:space="preserve">בקושית מר בר רב אשי מזורה ורוח מסייעתו, כתב </w:t>
      </w:r>
      <w:r w:rsidRPr="007C31C9">
        <w:rPr>
          <w:rStyle w:val="af8"/>
          <w:rFonts w:hint="cs"/>
          <w:rtl/>
        </w:rPr>
        <w:t>התוס' רי"ד</w:t>
      </w:r>
      <w:r>
        <w:rPr>
          <w:rFonts w:hint="cs"/>
          <w:rtl/>
        </w:rPr>
        <w:t xml:space="preserve"> </w:t>
      </w:r>
      <w:r w:rsidRPr="002623B1">
        <w:rPr>
          <w:rStyle w:val="af6"/>
          <w:rFonts w:eastAsia="Guttman Hodes" w:hint="cs"/>
          <w:rtl/>
        </w:rPr>
        <w:t>(</w:t>
      </w:r>
      <w:r w:rsidRPr="0094132F">
        <w:rPr>
          <w:rStyle w:val="af6"/>
          <w:rFonts w:eastAsia="Guttman Hodes" w:hint="cs"/>
          <w:rtl/>
        </w:rPr>
        <w:t xml:space="preserve">או' ט"ו </w:t>
      </w:r>
      <w:r w:rsidRPr="002623B1">
        <w:rPr>
          <w:rStyle w:val="af6"/>
          <w:rFonts w:eastAsia="Guttman Hodes" w:hint="cs"/>
          <w:rtl/>
        </w:rPr>
        <w:t>ד"ה ואי קשיא)</w:t>
      </w:r>
      <w:r>
        <w:rPr>
          <w:rFonts w:hint="cs"/>
          <w:rtl/>
        </w:rPr>
        <w:t xml:space="preserve"> דכוונתו להקשות דהרקתא אזלא מכחו ע"י שמנפצה, ואף שהרוח מסייעתו חשיב כגירי דיליה כמו זורה ורוח מסייעתו, אך מודה מר בר רב אשי דרקתא לא דמי לאבנו וסכינו ומשאו שהניחם בראש גגו סמוך לחצר חבירו, דאינם באים מכחו כלל, ורק הרוח מוליכתם, ולכן רק כשהזיקו ברה"ר חייב מדין אש דחשיב כחיציו, אבל כשהזיקו בחצר חבירו, דהיה הניזק יכול להרחיק את כליו מתחילה, מודה מר בר רב אשי לרבינא דלא הוי גירי דיליה ועל הניזק להרחיק את עצמו, </w:t>
      </w:r>
      <w:r w:rsidRPr="00CA4F1B">
        <w:rPr>
          <w:rStyle w:val="afa"/>
          <w:rFonts w:hint="cs"/>
          <w:rtl/>
        </w:rPr>
        <w:t xml:space="preserve">[כדביאר </w:t>
      </w:r>
      <w:r w:rsidRPr="00CA4F1B">
        <w:rPr>
          <w:rStyle w:val="affa"/>
          <w:rFonts w:hint="cs"/>
          <w:rtl/>
        </w:rPr>
        <w:t>התוס' רי"ד</w:t>
      </w:r>
      <w:r w:rsidRPr="00CA4F1B">
        <w:rPr>
          <w:rStyle w:val="afa"/>
          <w:rFonts w:hint="cs"/>
          <w:rtl/>
        </w:rPr>
        <w:t xml:space="preserve"> </w:t>
      </w:r>
      <w:r w:rsidRPr="004C78B3">
        <w:rPr>
          <w:rStyle w:val="aff6"/>
          <w:rFonts w:hint="cs"/>
          <w:rtl/>
        </w:rPr>
        <w:t xml:space="preserve">(עי' אות </w:t>
      </w:r>
      <w:r w:rsidRPr="004C78B3">
        <w:rPr>
          <w:rStyle w:val="aff6"/>
          <w:rtl/>
        </w:rPr>
        <w:fldChar w:fldCharType="begin"/>
      </w:r>
      <w:r w:rsidRPr="004C78B3">
        <w:rPr>
          <w:rStyle w:val="aff6"/>
          <w:rtl/>
        </w:rPr>
        <w:instrText xml:space="preserve"> </w:instrText>
      </w:r>
      <w:r w:rsidRPr="004C78B3">
        <w:rPr>
          <w:rStyle w:val="aff6"/>
          <w:rFonts w:hint="cs"/>
        </w:rPr>
        <w:instrText>REF</w:instrText>
      </w:r>
      <w:r w:rsidRPr="004C78B3">
        <w:rPr>
          <w:rStyle w:val="aff6"/>
          <w:rFonts w:hint="cs"/>
          <w:rtl/>
        </w:rPr>
        <w:instrText xml:space="preserve"> _</w:instrText>
      </w:r>
      <w:r w:rsidRPr="004C78B3">
        <w:rPr>
          <w:rStyle w:val="aff6"/>
          <w:rFonts w:hint="cs"/>
        </w:rPr>
        <w:instrText>Ref77003006 \r \h</w:instrText>
      </w:r>
      <w:r w:rsidRPr="004C78B3">
        <w:rPr>
          <w:rStyle w:val="aff6"/>
          <w:rtl/>
        </w:rPr>
        <w:instrText xml:space="preserve"> </w:instrText>
      </w:r>
      <w:r w:rsidRPr="004C78B3">
        <w:rPr>
          <w:rStyle w:val="aff6"/>
          <w:rtl/>
        </w:rPr>
      </w:r>
      <w:r w:rsidRPr="004C78B3">
        <w:rPr>
          <w:rStyle w:val="aff6"/>
          <w:rtl/>
        </w:rPr>
        <w:fldChar w:fldCharType="separate"/>
      </w:r>
      <w:r w:rsidR="00AA5F53">
        <w:rPr>
          <w:rStyle w:val="aff6"/>
          <w:cs/>
        </w:rPr>
        <w:t>‎</w:t>
      </w:r>
      <w:r w:rsidR="00AA5F53">
        <w:rPr>
          <w:rStyle w:val="aff6"/>
          <w:rtl/>
        </w:rPr>
        <w:t>יד)</w:t>
      </w:r>
      <w:r w:rsidRPr="004C78B3">
        <w:rPr>
          <w:rStyle w:val="aff6"/>
          <w:rtl/>
        </w:rPr>
        <w:fldChar w:fldCharType="end"/>
      </w:r>
      <w:r w:rsidRPr="00CA4F1B">
        <w:rPr>
          <w:rStyle w:val="afa"/>
          <w:rFonts w:hint="cs"/>
          <w:rtl/>
        </w:rPr>
        <w:t>],</w:t>
      </w:r>
      <w:r>
        <w:rPr>
          <w:rFonts w:hint="cs"/>
          <w:rtl/>
        </w:rPr>
        <w:t xml:space="preserve"> ורק רקתא וגץ שמכח המעשה שלו הרוח מסייעתו, ס"ל למר בר רב אשי את דדמי לזורה ורוח מסייעתו.</w:t>
      </w:r>
    </w:p>
    <w:p w14:paraId="2A6055E0" w14:textId="77777777" w:rsidR="006C11A0" w:rsidRDefault="006C11A0" w:rsidP="006C11A0">
      <w:pPr>
        <w:pStyle w:val="a2"/>
        <w:rPr>
          <w:rtl/>
        </w:rPr>
      </w:pPr>
      <w:bookmarkStart w:id="4051" w:name="_Toc77178193"/>
      <w:r>
        <w:rPr>
          <w:rFonts w:hint="cs"/>
          <w:rtl/>
        </w:rPr>
        <w:t>דברי הרי"ף ור"ח רבינו יונה והרשב"א דקיי"ל כמר בר רב אשי דרקתא כזורה ורוח מסייעתו</w:t>
      </w:r>
      <w:bookmarkEnd w:id="4051"/>
    </w:p>
    <w:p w14:paraId="4CCB42EC" w14:textId="77777777" w:rsidR="006C11A0" w:rsidRDefault="006C11A0" w:rsidP="0008214F">
      <w:pPr>
        <w:pStyle w:val="a"/>
        <w:rPr>
          <w:rtl/>
        </w:rPr>
      </w:pPr>
      <w:bookmarkStart w:id="4052" w:name="_Ref76932717"/>
      <w:r>
        <w:rPr>
          <w:rFonts w:hint="cs"/>
          <w:rtl/>
        </w:rPr>
        <w:t xml:space="preserve">כתבו </w:t>
      </w:r>
      <w:r w:rsidRPr="00E51B89">
        <w:rPr>
          <w:rFonts w:hint="cs"/>
          <w:b/>
          <w:bCs/>
          <w:rtl/>
        </w:rPr>
        <w:t xml:space="preserve">הרי"ף </w:t>
      </w:r>
      <w:r w:rsidRPr="00E51B89">
        <w:rPr>
          <w:rFonts w:ascii="Calibri" w:hAnsi="Calibri" w:cs="Guttman Rashi" w:hint="cs"/>
          <w:noProof w:val="0"/>
          <w:sz w:val="10"/>
          <w:szCs w:val="12"/>
          <w:rtl/>
        </w:rPr>
        <w:t>(יג: מדה"ר)</w:t>
      </w:r>
      <w:r w:rsidRPr="00E51B89">
        <w:rPr>
          <w:rFonts w:ascii="Calibri" w:eastAsia="Times New Roman" w:hAnsi="Calibri" w:cs="Arial" w:hint="cs"/>
          <w:noProof w:val="0"/>
          <w:sz w:val="22"/>
          <w:szCs w:val="22"/>
          <w:rtl/>
        </w:rPr>
        <w:t xml:space="preserve"> </w:t>
      </w:r>
      <w:r w:rsidRPr="00DC5DB2">
        <w:rPr>
          <w:rStyle w:val="af8"/>
          <w:rFonts w:hint="cs"/>
          <w:rtl/>
        </w:rPr>
        <w:t>ור"ח</w:t>
      </w:r>
      <w:r w:rsidRPr="002B4F32">
        <w:rPr>
          <w:rFonts w:ascii="Calibri" w:hAnsi="Calibri" w:cs="Guttman Rashi" w:hint="cs"/>
          <w:color w:val="7030A0"/>
          <w:sz w:val="10"/>
          <w:szCs w:val="12"/>
          <w:rtl/>
        </w:rPr>
        <w:t xml:space="preserve"> </w:t>
      </w:r>
      <w:r w:rsidRPr="00783DF9">
        <w:rPr>
          <w:rStyle w:val="af6"/>
          <w:rFonts w:eastAsia="Guttman Hodes" w:hint="cs"/>
          <w:rtl/>
        </w:rPr>
        <w:t xml:space="preserve">(כה. ד"ה ורקת, הועתק בקובץ שיטות קמאי ב"ב ח"א עמ' </w:t>
      </w:r>
      <w:r w:rsidRPr="00783DF9">
        <w:rPr>
          <w:rStyle w:val="af6"/>
          <w:rFonts w:eastAsia="Guttman Hodes"/>
          <w:rtl/>
        </w:rPr>
        <w:t>תקצ</w:t>
      </w:r>
      <w:r w:rsidRPr="00783DF9">
        <w:rPr>
          <w:rStyle w:val="af6"/>
          <w:rFonts w:eastAsia="Guttman Hodes" w:hint="cs"/>
          <w:rtl/>
        </w:rPr>
        <w:t>"</w:t>
      </w:r>
      <w:r w:rsidRPr="00783DF9">
        <w:rPr>
          <w:rStyle w:val="af6"/>
          <w:rFonts w:eastAsia="Guttman Hodes"/>
          <w:rtl/>
        </w:rPr>
        <w:t>ז</w:t>
      </w:r>
      <w:r w:rsidRPr="00783DF9">
        <w:rPr>
          <w:rStyle w:val="af6"/>
          <w:rFonts w:eastAsia="Guttman Hodes" w:hint="cs"/>
          <w:rtl/>
        </w:rPr>
        <w:t>)</w:t>
      </w:r>
      <w:r w:rsidRPr="002B4F32">
        <w:rPr>
          <w:rFonts w:hint="cs"/>
          <w:color w:val="7030A0"/>
          <w:sz w:val="12"/>
          <w:szCs w:val="12"/>
          <w:rtl/>
        </w:rPr>
        <w:t xml:space="preserve"> </w:t>
      </w:r>
      <w:r>
        <w:rPr>
          <w:rFonts w:hint="cs"/>
          <w:rtl/>
        </w:rPr>
        <w:t xml:space="preserve">דקיי"ל </w:t>
      </w:r>
      <w:r>
        <w:rPr>
          <w:rtl/>
        </w:rPr>
        <w:t>כמר בר רב אשי</w:t>
      </w:r>
      <w:r>
        <w:rPr>
          <w:rFonts w:hint="cs"/>
          <w:rtl/>
        </w:rPr>
        <w:t xml:space="preserve"> דס"ל דרקתא הוא כזורה ורוח מסייעתו, דזו מסקנת הסוגיא, </w:t>
      </w:r>
      <w:r w:rsidRPr="00952CE2">
        <w:rPr>
          <w:rFonts w:hint="cs"/>
          <w:rtl/>
        </w:rPr>
        <w:t>וכ"כ</w:t>
      </w:r>
      <w:r>
        <w:rPr>
          <w:rStyle w:val="af8"/>
          <w:rFonts w:hint="cs"/>
          <w:rtl/>
        </w:rPr>
        <w:t xml:space="preserve"> </w:t>
      </w:r>
      <w:r w:rsidRPr="009513F9">
        <w:rPr>
          <w:rStyle w:val="af8"/>
          <w:rFonts w:hint="cs"/>
          <w:rtl/>
        </w:rPr>
        <w:t>רבינו יונה</w:t>
      </w:r>
      <w:r>
        <w:rPr>
          <w:rFonts w:hint="cs"/>
          <w:rtl/>
        </w:rPr>
        <w:t xml:space="preserve"> </w:t>
      </w:r>
      <w:r w:rsidRPr="009513F9">
        <w:rPr>
          <w:rStyle w:val="af6"/>
          <w:rFonts w:eastAsia="Guttman Hodes" w:hint="cs"/>
          <w:rtl/>
        </w:rPr>
        <w:t>(ד"ה אמרוה)</w:t>
      </w:r>
      <w:r>
        <w:rPr>
          <w:rFonts w:hint="cs"/>
          <w:rtl/>
        </w:rPr>
        <w:t xml:space="preserve"> </w:t>
      </w:r>
      <w:r>
        <w:rPr>
          <w:rStyle w:val="af8"/>
          <w:rFonts w:hint="cs"/>
          <w:rtl/>
        </w:rPr>
        <w:t>ו</w:t>
      </w:r>
      <w:r w:rsidRPr="009513F9">
        <w:rPr>
          <w:rStyle w:val="af8"/>
          <w:rFonts w:hint="cs"/>
          <w:rtl/>
        </w:rPr>
        <w:t>הרשב"א</w:t>
      </w:r>
      <w:r>
        <w:rPr>
          <w:rFonts w:hint="cs"/>
          <w:rtl/>
        </w:rPr>
        <w:t xml:space="preserve"> </w:t>
      </w:r>
      <w:r w:rsidRPr="009513F9">
        <w:rPr>
          <w:rStyle w:val="af6"/>
          <w:rFonts w:eastAsia="Guttman Hodes" w:hint="cs"/>
          <w:rtl/>
        </w:rPr>
        <w:t>(ד"ה ולענין)</w:t>
      </w:r>
      <w:r>
        <w:rPr>
          <w:rFonts w:hint="cs"/>
          <w:rtl/>
        </w:rPr>
        <w:t xml:space="preserve"> דכן מבואר מהא דמר בר רב אשי הקשה על רבינא, וקיבל אמימר את קושייתו.</w:t>
      </w:r>
    </w:p>
    <w:p w14:paraId="2CD33BB1" w14:textId="77777777" w:rsidR="006C11A0" w:rsidRDefault="006C11A0" w:rsidP="006C11A0">
      <w:pPr>
        <w:pStyle w:val="1"/>
        <w:rPr>
          <w:rtl/>
        </w:rPr>
      </w:pPr>
      <w:bookmarkStart w:id="4053" w:name="_Toc77178194"/>
      <w:bookmarkEnd w:id="4052"/>
      <w:r>
        <w:rPr>
          <w:rFonts w:hint="cs"/>
          <w:rtl/>
        </w:rPr>
        <w:t>ביאורי הראשונים בד' רבינא דרקתא ל"ד לרוח מסייעתו</w:t>
      </w:r>
      <w:bookmarkEnd w:id="4053"/>
    </w:p>
    <w:p w14:paraId="3EA5B49E" w14:textId="77777777" w:rsidR="006C11A0" w:rsidRDefault="006C11A0" w:rsidP="006C11A0">
      <w:pPr>
        <w:pStyle w:val="a2"/>
        <w:rPr>
          <w:rtl/>
        </w:rPr>
      </w:pPr>
      <w:bookmarkStart w:id="4054" w:name="_Toc77178195"/>
      <w:r>
        <w:rPr>
          <w:rFonts w:hint="cs"/>
          <w:rtl/>
        </w:rPr>
        <w:t>דברי רש"י דלא קשה על רבינא מזורה ורוח מסייעתו כיון דלא ילפינן נזיקין משבת</w:t>
      </w:r>
      <w:bookmarkEnd w:id="4054"/>
    </w:p>
    <w:p w14:paraId="760ED787" w14:textId="77777777" w:rsidR="006C11A0" w:rsidRDefault="006C11A0" w:rsidP="0008214F">
      <w:pPr>
        <w:pStyle w:val="a"/>
        <w:rPr>
          <w:rtl/>
        </w:rPr>
      </w:pPr>
      <w:r>
        <w:rPr>
          <w:rFonts w:hint="cs"/>
          <w:rtl/>
        </w:rPr>
        <w:t>בקושית הגמ' על</w:t>
      </w:r>
      <w:r w:rsidRPr="00C525C8">
        <w:rPr>
          <w:rFonts w:hint="cs"/>
          <w:rtl/>
        </w:rPr>
        <w:t xml:space="preserve"> רבינא דמ"ש מגץ, ביאר </w:t>
      </w:r>
      <w:r w:rsidRPr="00FF7F35">
        <w:rPr>
          <w:rStyle w:val="af8"/>
          <w:rFonts w:hint="cs"/>
          <w:rtl/>
        </w:rPr>
        <w:t>רש"י</w:t>
      </w:r>
      <w:r w:rsidRPr="00C525C8">
        <w:rPr>
          <w:rFonts w:hint="cs"/>
          <w:rtl/>
        </w:rPr>
        <w:t xml:space="preserve"> </w:t>
      </w:r>
      <w:r w:rsidRPr="00155E7B">
        <w:rPr>
          <w:rStyle w:val="af6"/>
          <w:rFonts w:eastAsia="Guttman Hodes" w:hint="cs"/>
          <w:rtl/>
        </w:rPr>
        <w:t>(ד"ה ולרבינא)</w:t>
      </w:r>
      <w:r w:rsidRPr="00C525C8">
        <w:rPr>
          <w:rFonts w:hint="cs"/>
          <w:rtl/>
        </w:rPr>
        <w:t xml:space="preserve"> דלא קשה על רבינא מזורה ורוח מסייעתו דחייב בשבת, כיון דבשבת החיוב הוא על מלאכת מחשבת, ולא ילפינן נזיקין משבת, כדתירצה הגמ' בב"ק </w:t>
      </w:r>
      <w:r w:rsidRPr="00556069">
        <w:rPr>
          <w:rStyle w:val="af6"/>
          <w:rFonts w:eastAsia="Guttman Hodes" w:hint="cs"/>
          <w:rtl/>
        </w:rPr>
        <w:t>(ס.)</w:t>
      </w:r>
      <w:r w:rsidRPr="00C525C8">
        <w:rPr>
          <w:rFonts w:hint="cs"/>
          <w:rtl/>
        </w:rPr>
        <w:t>.</w:t>
      </w:r>
    </w:p>
    <w:p w14:paraId="326F56D9" w14:textId="77777777" w:rsidR="006C11A0" w:rsidRDefault="006C11A0" w:rsidP="006C11A0">
      <w:pPr>
        <w:pStyle w:val="a2"/>
        <w:rPr>
          <w:rtl/>
        </w:rPr>
      </w:pPr>
      <w:bookmarkStart w:id="4055" w:name="_Toc77178196"/>
      <w:r>
        <w:rPr>
          <w:rFonts w:hint="cs"/>
          <w:rtl/>
        </w:rPr>
        <w:t>בי' התוס' והרשב"א והתורי"ד דלרבינא לא ילפינן זורה ורוח מסייעתו משבת לנזיקין ול"ה גרמא</w:t>
      </w:r>
      <w:bookmarkEnd w:id="4055"/>
    </w:p>
    <w:p w14:paraId="74637F99" w14:textId="1AD32ACE" w:rsidR="006C11A0" w:rsidRDefault="006C11A0" w:rsidP="0008214F">
      <w:pPr>
        <w:pStyle w:val="a"/>
        <w:rPr>
          <w:rtl/>
        </w:rPr>
      </w:pPr>
      <w:r w:rsidRPr="00C525C8">
        <w:rPr>
          <w:rFonts w:hint="cs"/>
          <w:rtl/>
        </w:rPr>
        <w:t>בקושית מר בר רב אשי דמ"ש מזורה ורוח מסייעתו,</w:t>
      </w:r>
      <w:r>
        <w:rPr>
          <w:rFonts w:hint="cs"/>
          <w:rtl/>
        </w:rPr>
        <w:t xml:space="preserve"> כתבו </w:t>
      </w:r>
      <w:r w:rsidRPr="00155E7B">
        <w:rPr>
          <w:rStyle w:val="af8"/>
          <w:rFonts w:hint="cs"/>
          <w:rtl/>
        </w:rPr>
        <w:t xml:space="preserve">התוס' </w:t>
      </w:r>
      <w:r w:rsidRPr="00155E7B">
        <w:rPr>
          <w:rStyle w:val="af6"/>
          <w:rFonts w:eastAsia="Guttman Hodes" w:hint="cs"/>
          <w:rtl/>
        </w:rPr>
        <w:t>(ד"ה מאי)</w:t>
      </w:r>
      <w:r>
        <w:rPr>
          <w:rFonts w:hint="cs"/>
          <w:rtl/>
        </w:rPr>
        <w:t xml:space="preserve"> </w:t>
      </w:r>
      <w:r>
        <w:rPr>
          <w:rStyle w:val="af8"/>
          <w:rFonts w:hint="cs"/>
          <w:rtl/>
        </w:rPr>
        <w:t>ו</w:t>
      </w:r>
      <w:r w:rsidRPr="007C31C9">
        <w:rPr>
          <w:rStyle w:val="af8"/>
          <w:rFonts w:hint="cs"/>
          <w:rtl/>
        </w:rPr>
        <w:t>התוס' רי"ד</w:t>
      </w:r>
      <w:r>
        <w:rPr>
          <w:rFonts w:hint="cs"/>
          <w:rtl/>
        </w:rPr>
        <w:t xml:space="preserve"> </w:t>
      </w:r>
      <w:r w:rsidRPr="007C31C9">
        <w:rPr>
          <w:rStyle w:val="af6"/>
          <w:rFonts w:eastAsia="Guttman Hodes" w:hint="cs"/>
          <w:rtl/>
        </w:rPr>
        <w:t>(</w:t>
      </w:r>
      <w:r w:rsidRPr="0094132F">
        <w:rPr>
          <w:rStyle w:val="af6"/>
          <w:rFonts w:eastAsia="Guttman Hodes" w:hint="cs"/>
          <w:rtl/>
        </w:rPr>
        <w:t xml:space="preserve">או' ט"ו </w:t>
      </w:r>
      <w:r w:rsidRPr="007C31C9">
        <w:rPr>
          <w:rStyle w:val="af6"/>
          <w:rFonts w:eastAsia="Guttman Hodes" w:hint="cs"/>
          <w:rtl/>
        </w:rPr>
        <w:t>סוד"ה ואי קשיא)</w:t>
      </w:r>
      <w:r>
        <w:rPr>
          <w:rFonts w:hint="cs"/>
          <w:rtl/>
        </w:rPr>
        <w:t xml:space="preserve"> דרבינא ס"ל דאי"ז קושיה, דכמו </w:t>
      </w:r>
      <w:r>
        <w:rPr>
          <w:rFonts w:hint="cs"/>
          <w:rtl/>
        </w:rPr>
        <w:t>דלענין תשלומין א"א ללמוד מהא דחייב בשבת, דמדין מזיק</w:t>
      </w:r>
      <w:r w:rsidRPr="005A529D">
        <w:rPr>
          <w:rFonts w:hint="cs"/>
          <w:rtl/>
        </w:rPr>
        <w:t xml:space="preserve"> </w:t>
      </w:r>
      <w:r>
        <w:rPr>
          <w:rFonts w:hint="cs"/>
          <w:rtl/>
        </w:rPr>
        <w:t xml:space="preserve">חייב לשלם, כדתירץ רב אשי בגמ' בב"ק </w:t>
      </w:r>
      <w:r w:rsidRPr="00155E7B">
        <w:rPr>
          <w:rStyle w:val="af6"/>
          <w:rFonts w:eastAsia="Guttman Hodes" w:hint="cs"/>
          <w:rtl/>
        </w:rPr>
        <w:t>(ס.)</w:t>
      </w:r>
      <w:r>
        <w:rPr>
          <w:rFonts w:hint="cs"/>
          <w:rtl/>
        </w:rPr>
        <w:t xml:space="preserve"> דבשבת מלאכת מחשבת אסרה תורה, אבל לענין נזיקין הוא גרמא ופטור, ס"ל לרבינא דה"ה דא"א ללמוד משבת דחייב להרחיק, וכ"כ </w:t>
      </w:r>
      <w:r w:rsidRPr="00556069">
        <w:rPr>
          <w:rStyle w:val="af8"/>
          <w:rFonts w:hint="cs"/>
          <w:rtl/>
        </w:rPr>
        <w:t>הרשב"א</w:t>
      </w:r>
      <w:r>
        <w:rPr>
          <w:rFonts w:hint="cs"/>
          <w:rtl/>
        </w:rPr>
        <w:t xml:space="preserve"> </w:t>
      </w:r>
      <w:r w:rsidRPr="00556069">
        <w:rPr>
          <w:rStyle w:val="af6"/>
          <w:rFonts w:eastAsia="Guttman Hodes" w:hint="cs"/>
          <w:rtl/>
        </w:rPr>
        <w:t>(ד"ה מתקיף)</w:t>
      </w:r>
      <w:r>
        <w:rPr>
          <w:rFonts w:hint="cs"/>
          <w:rtl/>
        </w:rPr>
        <w:t xml:space="preserve"> דרבינא ס"ל דזורה ורוח מסייעתו אינו אפילו גרמא, ועי' במה שביאר </w:t>
      </w:r>
      <w:r w:rsidRPr="00DC3589">
        <w:rPr>
          <w:rStyle w:val="af8"/>
          <w:rFonts w:hint="cs"/>
          <w:rtl/>
        </w:rPr>
        <w:t>הראב"ד</w:t>
      </w:r>
      <w:r>
        <w:rPr>
          <w:rFonts w:hint="cs"/>
          <w:rtl/>
        </w:rPr>
        <w:t xml:space="preserve"> </w:t>
      </w:r>
      <w:r w:rsidRPr="00DC3589">
        <w:rPr>
          <w:rStyle w:val="af6"/>
          <w:rFonts w:eastAsia="Guttman Hodes" w:hint="cs"/>
          <w:rtl/>
        </w:rPr>
        <w:t xml:space="preserve">(עי' אות </w:t>
      </w:r>
      <w:r w:rsidRPr="00DC3589">
        <w:rPr>
          <w:rStyle w:val="af6"/>
          <w:rFonts w:eastAsia="Guttman Hodes"/>
          <w:rtl/>
        </w:rPr>
        <w:fldChar w:fldCharType="begin"/>
      </w:r>
      <w:r w:rsidRPr="00DC3589">
        <w:rPr>
          <w:rStyle w:val="af6"/>
          <w:rFonts w:eastAsia="Guttman Hodes"/>
          <w:rtl/>
        </w:rPr>
        <w:instrText xml:space="preserve"> </w:instrText>
      </w:r>
      <w:r w:rsidRPr="00DC3589">
        <w:rPr>
          <w:rStyle w:val="af6"/>
          <w:rFonts w:eastAsia="Guttman Hodes" w:hint="cs"/>
        </w:rPr>
        <w:instrText>REF</w:instrText>
      </w:r>
      <w:r w:rsidRPr="00DC3589">
        <w:rPr>
          <w:rStyle w:val="af6"/>
          <w:rFonts w:eastAsia="Guttman Hodes" w:hint="cs"/>
          <w:rtl/>
        </w:rPr>
        <w:instrText xml:space="preserve"> _</w:instrText>
      </w:r>
      <w:r w:rsidRPr="00DC3589">
        <w:rPr>
          <w:rStyle w:val="af6"/>
          <w:rFonts w:eastAsia="Guttman Hodes" w:hint="cs"/>
        </w:rPr>
        <w:instrText>Ref69459481 \r \h</w:instrText>
      </w:r>
      <w:r w:rsidRPr="00DC3589">
        <w:rPr>
          <w:rStyle w:val="af6"/>
          <w:rFonts w:eastAsia="Guttman Hodes"/>
          <w:rtl/>
        </w:rPr>
        <w:instrText xml:space="preserve"> </w:instrText>
      </w:r>
      <w:r w:rsidRPr="00DC3589">
        <w:rPr>
          <w:rStyle w:val="af6"/>
          <w:rFonts w:eastAsia="Guttman Hodes"/>
          <w:rtl/>
        </w:rPr>
      </w:r>
      <w:r w:rsidRPr="00DC3589">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DC3589">
        <w:rPr>
          <w:rStyle w:val="af6"/>
          <w:rFonts w:eastAsia="Guttman Hodes"/>
          <w:rtl/>
        </w:rPr>
        <w:fldChar w:fldCharType="end"/>
      </w:r>
      <w:r w:rsidRPr="00DC3589">
        <w:rPr>
          <w:rStyle w:val="af6"/>
          <w:rFonts w:eastAsia="Guttman Hodes" w:hint="cs"/>
          <w:rtl/>
        </w:rPr>
        <w:t xml:space="preserve"> </w:t>
      </w:r>
      <w:r>
        <w:rPr>
          <w:rFonts w:hint="cs"/>
          <w:rtl/>
        </w:rPr>
        <w:t xml:space="preserve">בדעת רבינא, ועי' במה שהוסיף </w:t>
      </w:r>
      <w:r w:rsidRPr="003F5158">
        <w:rPr>
          <w:rStyle w:val="af8"/>
          <w:rFonts w:hint="cs"/>
          <w:rtl/>
        </w:rPr>
        <w:t>התוס' רי"ד</w:t>
      </w:r>
      <w:r>
        <w:rPr>
          <w:rFonts w:hint="cs"/>
          <w:rtl/>
        </w:rPr>
        <w:t xml:space="preserve"> </w:t>
      </w:r>
      <w:r w:rsidRPr="000E4843">
        <w:rPr>
          <w:rStyle w:val="af6"/>
          <w:rFonts w:eastAsia="Guttman Hodes" w:hint="cs"/>
          <w:rtl/>
        </w:rPr>
        <w:t>(ע</w:t>
      </w:r>
      <w:r w:rsidRPr="003F5158">
        <w:rPr>
          <w:rStyle w:val="af6"/>
          <w:rFonts w:eastAsia="Guttman Hodes" w:hint="cs"/>
          <w:rtl/>
        </w:rPr>
        <w:t xml:space="preserve">י' אות </w:t>
      </w:r>
      <w:r w:rsidRPr="003F5158">
        <w:rPr>
          <w:rStyle w:val="af6"/>
          <w:rFonts w:eastAsia="Guttman Hodes"/>
          <w:rtl/>
        </w:rPr>
        <w:fldChar w:fldCharType="begin"/>
      </w:r>
      <w:r w:rsidRPr="003F5158">
        <w:rPr>
          <w:rStyle w:val="af6"/>
          <w:rFonts w:eastAsia="Guttman Hodes"/>
          <w:rtl/>
        </w:rPr>
        <w:instrText xml:space="preserve"> </w:instrText>
      </w:r>
      <w:r w:rsidRPr="003F5158">
        <w:rPr>
          <w:rStyle w:val="af6"/>
          <w:rFonts w:eastAsia="Guttman Hodes" w:hint="cs"/>
        </w:rPr>
        <w:instrText>REF</w:instrText>
      </w:r>
      <w:r w:rsidRPr="003F5158">
        <w:rPr>
          <w:rStyle w:val="af6"/>
          <w:rFonts w:eastAsia="Guttman Hodes" w:hint="cs"/>
          <w:rtl/>
        </w:rPr>
        <w:instrText xml:space="preserve"> _</w:instrText>
      </w:r>
      <w:r w:rsidRPr="003F5158">
        <w:rPr>
          <w:rStyle w:val="af6"/>
          <w:rFonts w:eastAsia="Guttman Hodes" w:hint="cs"/>
        </w:rPr>
        <w:instrText>Ref77019754 \r \h</w:instrText>
      </w:r>
      <w:r w:rsidRPr="003F5158">
        <w:rPr>
          <w:rStyle w:val="af6"/>
          <w:rFonts w:eastAsia="Guttman Hodes"/>
          <w:rtl/>
        </w:rPr>
        <w:instrText xml:space="preserve"> </w:instrText>
      </w:r>
      <w:r w:rsidRPr="003F5158">
        <w:rPr>
          <w:rStyle w:val="af6"/>
          <w:rFonts w:eastAsia="Guttman Hodes"/>
          <w:rtl/>
        </w:rPr>
      </w:r>
      <w:r w:rsidRPr="003F5158">
        <w:rPr>
          <w:rStyle w:val="af6"/>
          <w:rFonts w:eastAsia="Guttman Hodes"/>
          <w:rtl/>
        </w:rPr>
        <w:fldChar w:fldCharType="separate"/>
      </w:r>
      <w:r w:rsidR="00AA5F53">
        <w:rPr>
          <w:rStyle w:val="af6"/>
          <w:rFonts w:eastAsia="Guttman Hodes"/>
          <w:cs/>
        </w:rPr>
        <w:t>‎</w:t>
      </w:r>
      <w:r w:rsidR="00AA5F53">
        <w:rPr>
          <w:rStyle w:val="af6"/>
          <w:rFonts w:eastAsia="Guttman Hodes"/>
          <w:rtl/>
        </w:rPr>
        <w:t>סב)</w:t>
      </w:r>
      <w:r w:rsidRPr="003F5158">
        <w:rPr>
          <w:rStyle w:val="af6"/>
          <w:rFonts w:eastAsia="Guttman Hodes"/>
          <w:rtl/>
        </w:rPr>
        <w:fldChar w:fldCharType="end"/>
      </w:r>
      <w:r w:rsidRPr="003F5158">
        <w:rPr>
          <w:rStyle w:val="af6"/>
          <w:rFonts w:eastAsia="Guttman Hodes" w:hint="cs"/>
          <w:rtl/>
        </w:rPr>
        <w:t xml:space="preserve"> </w:t>
      </w:r>
      <w:r>
        <w:rPr>
          <w:rFonts w:hint="cs"/>
          <w:rtl/>
        </w:rPr>
        <w:t xml:space="preserve">דלתירוץ הגמ' בגץ מתורצת אף הקושיה מזורה ורוח מסייעתו, ועי' במה שביאר </w:t>
      </w:r>
      <w:r w:rsidRPr="00754E63">
        <w:rPr>
          <w:rStyle w:val="af8"/>
          <w:rFonts w:hint="cs"/>
          <w:rtl/>
        </w:rPr>
        <w:t xml:space="preserve">בחי' העילוי ממייצ'יט </w:t>
      </w:r>
      <w:r w:rsidRPr="00754E63">
        <w:rPr>
          <w:rStyle w:val="af6"/>
          <w:rFonts w:eastAsia="Guttman Hodes" w:hint="cs"/>
          <w:rtl/>
        </w:rPr>
        <w:t>(סי' ס"ט ד"ה והנה בדיבור)</w:t>
      </w:r>
      <w:r>
        <w:rPr>
          <w:rFonts w:hint="cs"/>
          <w:rtl/>
        </w:rPr>
        <w:t xml:space="preserve"> את דברי </w:t>
      </w:r>
      <w:r w:rsidRPr="00754E63">
        <w:rPr>
          <w:rStyle w:val="af8"/>
          <w:rFonts w:hint="cs"/>
          <w:rtl/>
        </w:rPr>
        <w:t>התוס'</w:t>
      </w:r>
      <w:r>
        <w:rPr>
          <w:rFonts w:hint="cs"/>
          <w:rtl/>
        </w:rPr>
        <w:t>.</w:t>
      </w:r>
    </w:p>
    <w:p w14:paraId="2822F656" w14:textId="77777777" w:rsidR="006C11A0" w:rsidRDefault="006C11A0" w:rsidP="006C11A0">
      <w:pPr>
        <w:pStyle w:val="a2"/>
      </w:pPr>
      <w:bookmarkStart w:id="4056" w:name="_Toc77178197"/>
      <w:r>
        <w:rPr>
          <w:rFonts w:hint="cs"/>
          <w:rtl/>
        </w:rPr>
        <w:t>בי' הריטב"א ברבינא דרקתא אינו במקום קבוע וא"צ להרחיק בגרמא שאינה קבועה</w:t>
      </w:r>
      <w:bookmarkEnd w:id="4056"/>
    </w:p>
    <w:p w14:paraId="60510E7E" w14:textId="3D559383" w:rsidR="006C11A0" w:rsidRDefault="006C11A0" w:rsidP="0008214F">
      <w:pPr>
        <w:pStyle w:val="a"/>
        <w:rPr>
          <w:rtl/>
        </w:rPr>
      </w:pPr>
      <w:r w:rsidRPr="0078368A">
        <w:rPr>
          <w:rStyle w:val="af8"/>
          <w:rFonts w:hint="cs"/>
          <w:rtl/>
        </w:rPr>
        <w:t>והריטב"א</w:t>
      </w:r>
      <w:r w:rsidRPr="0027589D">
        <w:rPr>
          <w:rStyle w:val="af6"/>
          <w:rFonts w:eastAsia="Guttman Hodes" w:hint="cs"/>
          <w:rtl/>
        </w:rPr>
        <w:t xml:space="preserve"> (ד"ה מתקיף) </w:t>
      </w:r>
      <w:r>
        <w:rPr>
          <w:rFonts w:hint="cs"/>
          <w:rtl/>
        </w:rPr>
        <w:t xml:space="preserve">כתב דרבינא ס"ל דהא דאמרינן בגמ' בב"ק </w:t>
      </w:r>
      <w:r w:rsidRPr="008A3311">
        <w:rPr>
          <w:rStyle w:val="af6"/>
          <w:rFonts w:eastAsia="Guttman Hodes" w:hint="cs"/>
          <w:rtl/>
        </w:rPr>
        <w:t>(ס.)</w:t>
      </w:r>
      <w:r>
        <w:rPr>
          <w:rFonts w:hint="cs"/>
          <w:rtl/>
        </w:rPr>
        <w:t xml:space="preserve"> דזורה ורוח מסייעתו הוא פטור ומותר, הוא כיון שאינו מקום קבוע לכן במזיק שהוא גרמא א"צ להרחיק. </w:t>
      </w:r>
      <w:r w:rsidRPr="004D2A57">
        <w:rPr>
          <w:rStyle w:val="afa"/>
          <w:rFonts w:hint="cs"/>
          <w:rtl/>
        </w:rPr>
        <w:t xml:space="preserve">[וכדביאר </w:t>
      </w:r>
      <w:r w:rsidRPr="004D2A57">
        <w:rPr>
          <w:rStyle w:val="affa"/>
          <w:rFonts w:hint="cs"/>
          <w:rtl/>
        </w:rPr>
        <w:t>הריטב"א</w:t>
      </w:r>
      <w:r w:rsidRPr="004D2A57">
        <w:rPr>
          <w:rStyle w:val="afa"/>
          <w:rFonts w:hint="cs"/>
          <w:rtl/>
        </w:rPr>
        <w:t xml:space="preserve"> </w:t>
      </w:r>
      <w:r w:rsidRPr="004D2A57">
        <w:rPr>
          <w:rStyle w:val="aff6"/>
          <w:rFonts w:hint="cs"/>
          <w:rtl/>
        </w:rPr>
        <w:t xml:space="preserve">(עי' אות </w:t>
      </w:r>
      <w:r w:rsidRPr="004D2A57">
        <w:rPr>
          <w:rStyle w:val="aff6"/>
          <w:rtl/>
        </w:rPr>
        <w:fldChar w:fldCharType="begin"/>
      </w:r>
      <w:r w:rsidRPr="004D2A57">
        <w:rPr>
          <w:rStyle w:val="aff6"/>
          <w:rtl/>
        </w:rPr>
        <w:instrText xml:space="preserve"> </w:instrText>
      </w:r>
      <w:r w:rsidRPr="004D2A57">
        <w:rPr>
          <w:rStyle w:val="aff6"/>
          <w:rFonts w:hint="cs"/>
        </w:rPr>
        <w:instrText>REF</w:instrText>
      </w:r>
      <w:r w:rsidRPr="004D2A57">
        <w:rPr>
          <w:rStyle w:val="aff6"/>
          <w:rFonts w:hint="cs"/>
          <w:rtl/>
        </w:rPr>
        <w:instrText xml:space="preserve"> _</w:instrText>
      </w:r>
      <w:r w:rsidRPr="004D2A57">
        <w:rPr>
          <w:rStyle w:val="aff6"/>
          <w:rFonts w:hint="cs"/>
        </w:rPr>
        <w:instrText>Ref76293770 \r \h</w:instrText>
      </w:r>
      <w:r w:rsidRPr="004D2A57">
        <w:rPr>
          <w:rStyle w:val="aff6"/>
          <w:rtl/>
        </w:rPr>
        <w:instrText xml:space="preserve"> </w:instrText>
      </w:r>
      <w:r w:rsidRPr="004D2A57">
        <w:rPr>
          <w:rStyle w:val="aff6"/>
          <w:rtl/>
        </w:rPr>
      </w:r>
      <w:r w:rsidRPr="004D2A57">
        <w:rPr>
          <w:rStyle w:val="aff6"/>
          <w:rtl/>
        </w:rPr>
        <w:fldChar w:fldCharType="separate"/>
      </w:r>
      <w:r w:rsidR="00AA5F53">
        <w:rPr>
          <w:rStyle w:val="aff6"/>
          <w:cs/>
        </w:rPr>
        <w:t>‎</w:t>
      </w:r>
      <w:r w:rsidR="00AA5F53">
        <w:rPr>
          <w:rStyle w:val="aff6"/>
          <w:rtl/>
        </w:rPr>
        <w:t>כ)</w:t>
      </w:r>
      <w:r w:rsidRPr="004D2A57">
        <w:rPr>
          <w:rStyle w:val="aff6"/>
          <w:rtl/>
        </w:rPr>
        <w:fldChar w:fldCharType="end"/>
      </w:r>
      <w:r>
        <w:rPr>
          <w:rStyle w:val="afa"/>
          <w:rFonts w:hint="cs"/>
          <w:rtl/>
        </w:rPr>
        <w:t xml:space="preserve"> במתני' דגורן קבוע</w:t>
      </w:r>
      <w:r w:rsidRPr="004D2A57">
        <w:rPr>
          <w:rStyle w:val="afa"/>
          <w:rFonts w:hint="cs"/>
          <w:rtl/>
        </w:rPr>
        <w:t>].</w:t>
      </w:r>
    </w:p>
    <w:p w14:paraId="20A5DC08" w14:textId="77777777" w:rsidR="006C11A0" w:rsidRDefault="006C11A0" w:rsidP="006C11A0">
      <w:pPr>
        <w:pStyle w:val="afd"/>
        <w:rPr>
          <w:rtl/>
        </w:rPr>
      </w:pPr>
      <w:bookmarkStart w:id="4057" w:name="_Toc77178198"/>
      <w:r>
        <w:rPr>
          <w:rFonts w:hint="cs"/>
          <w:rtl/>
        </w:rPr>
        <w:t>ד' הסוברים דלמר בר"א פטור מתשלומין</w:t>
      </w:r>
      <w:bookmarkEnd w:id="4057"/>
    </w:p>
    <w:p w14:paraId="15F6D3BC" w14:textId="77777777" w:rsidR="006C11A0" w:rsidRDefault="006C11A0" w:rsidP="006C11A0">
      <w:pPr>
        <w:pStyle w:val="1"/>
        <w:rPr>
          <w:rtl/>
        </w:rPr>
      </w:pPr>
      <w:bookmarkStart w:id="4058" w:name="_Toc77178199"/>
      <w:r>
        <w:rPr>
          <w:rFonts w:hint="cs"/>
          <w:rtl/>
        </w:rPr>
        <w:t>קו' הראשונים דבזורה ורוח מסייעתו הוי גרמא בנזיקין ופטור</w:t>
      </w:r>
      <w:bookmarkEnd w:id="4058"/>
    </w:p>
    <w:p w14:paraId="392588F2" w14:textId="77777777" w:rsidR="006C11A0" w:rsidRDefault="006C11A0" w:rsidP="006C11A0">
      <w:pPr>
        <w:pStyle w:val="a2"/>
        <w:rPr>
          <w:rtl/>
        </w:rPr>
      </w:pPr>
      <w:bookmarkStart w:id="4059" w:name="_Toc77178200"/>
      <w:r>
        <w:rPr>
          <w:rFonts w:hint="cs"/>
          <w:rtl/>
        </w:rPr>
        <w:t>דברי הרמב"ן דלבה ולבתו הרוח פטור דאינו חיציו וא"כ ק' דרקתא ג"כ הוי גרמא ופטור</w:t>
      </w:r>
      <w:bookmarkEnd w:id="4059"/>
    </w:p>
    <w:p w14:paraId="700387D9" w14:textId="48C6FFF2" w:rsidR="006C11A0" w:rsidRDefault="006C11A0" w:rsidP="0008214F">
      <w:pPr>
        <w:pStyle w:val="a"/>
        <w:rPr>
          <w:rtl/>
        </w:rPr>
      </w:pPr>
      <w:bookmarkStart w:id="4060" w:name="_Ref77010551"/>
      <w:r w:rsidRPr="00441AB5">
        <w:rPr>
          <w:rFonts w:hint="cs"/>
          <w:rtl/>
        </w:rPr>
        <w:t xml:space="preserve">כתב </w:t>
      </w:r>
      <w:r w:rsidRPr="00DF4301">
        <w:rPr>
          <w:rStyle w:val="af8"/>
          <w:rFonts w:hint="cs"/>
          <w:rtl/>
        </w:rPr>
        <w:t>הרמב"ן בדינא דגרמי</w:t>
      </w:r>
      <w:r w:rsidRPr="00441AB5">
        <w:rPr>
          <w:rFonts w:hint="cs"/>
          <w:rtl/>
        </w:rPr>
        <w:t xml:space="preserve"> </w:t>
      </w:r>
      <w:r w:rsidRPr="00E96E68">
        <w:rPr>
          <w:rStyle w:val="af6"/>
          <w:rFonts w:eastAsia="Guttman Hodes" w:hint="cs"/>
          <w:rtl/>
        </w:rPr>
        <w:t>(ד"ה ולבה)</w:t>
      </w:r>
      <w:r w:rsidRPr="00441AB5">
        <w:rPr>
          <w:rFonts w:hint="cs"/>
          <w:rtl/>
        </w:rPr>
        <w:t xml:space="preserve"> דבמזיק באש בלבה ולבתו הרוח, קיי"ל כרב אשי בגמ' בב"ק </w:t>
      </w:r>
      <w:r w:rsidRPr="00E96E68">
        <w:rPr>
          <w:rStyle w:val="af6"/>
          <w:rFonts w:eastAsia="Guttman Hodes" w:hint="cs"/>
          <w:rtl/>
        </w:rPr>
        <w:t>(ס.)</w:t>
      </w:r>
      <w:r w:rsidRPr="00441AB5">
        <w:rPr>
          <w:rFonts w:hint="cs"/>
          <w:rtl/>
        </w:rPr>
        <w:t xml:space="preserve"> דהוא גרמא ופטור, </w:t>
      </w:r>
      <w:r w:rsidRPr="001255AE">
        <w:rPr>
          <w:rStyle w:val="afa"/>
          <w:rFonts w:hint="cs"/>
          <w:rtl/>
        </w:rPr>
        <w:t xml:space="preserve">[ודלא </w:t>
      </w:r>
      <w:r w:rsidRPr="001255AE">
        <w:rPr>
          <w:rStyle w:val="affa"/>
          <w:rFonts w:hint="cs"/>
          <w:rtl/>
        </w:rPr>
        <w:t>כהרמב"ם</w:t>
      </w:r>
      <w:r w:rsidRPr="001255AE">
        <w:rPr>
          <w:rStyle w:val="afa"/>
          <w:rFonts w:hint="cs"/>
          <w:rtl/>
        </w:rPr>
        <w:t xml:space="preserve"> </w:t>
      </w:r>
      <w:r w:rsidRPr="000C0CEC">
        <w:rPr>
          <w:rStyle w:val="aff6"/>
          <w:rFonts w:hint="cs"/>
          <w:rtl/>
        </w:rPr>
        <w:t xml:space="preserve">(עי' אות </w:t>
      </w:r>
      <w:r w:rsidRPr="000C0CEC">
        <w:rPr>
          <w:rStyle w:val="aff6"/>
          <w:rtl/>
        </w:rPr>
        <w:fldChar w:fldCharType="begin"/>
      </w:r>
      <w:r w:rsidRPr="000C0CEC">
        <w:rPr>
          <w:rStyle w:val="aff6"/>
          <w:rtl/>
        </w:rPr>
        <w:instrText xml:space="preserve"> </w:instrText>
      </w:r>
      <w:r w:rsidRPr="000C0CEC">
        <w:rPr>
          <w:rStyle w:val="aff6"/>
          <w:rFonts w:hint="cs"/>
        </w:rPr>
        <w:instrText>REF</w:instrText>
      </w:r>
      <w:r w:rsidRPr="000C0CEC">
        <w:rPr>
          <w:rStyle w:val="aff6"/>
          <w:rFonts w:hint="cs"/>
          <w:rtl/>
        </w:rPr>
        <w:instrText xml:space="preserve"> _</w:instrText>
      </w:r>
      <w:r w:rsidRPr="000C0CEC">
        <w:rPr>
          <w:rStyle w:val="aff6"/>
          <w:rFonts w:hint="cs"/>
        </w:rPr>
        <w:instrText>Ref76933211 \r \h</w:instrText>
      </w:r>
      <w:r w:rsidRPr="000C0CEC">
        <w:rPr>
          <w:rStyle w:val="aff6"/>
          <w:rtl/>
        </w:rPr>
        <w:instrText xml:space="preserve"> </w:instrText>
      </w:r>
      <w:r w:rsidRPr="000C0CEC">
        <w:rPr>
          <w:rStyle w:val="aff6"/>
          <w:rtl/>
        </w:rPr>
      </w:r>
      <w:r w:rsidRPr="000C0CEC">
        <w:rPr>
          <w:rStyle w:val="aff6"/>
          <w:rtl/>
        </w:rPr>
        <w:fldChar w:fldCharType="separate"/>
      </w:r>
      <w:r w:rsidR="00AA5F53">
        <w:rPr>
          <w:rStyle w:val="aff6"/>
          <w:cs/>
        </w:rPr>
        <w:t>‎</w:t>
      </w:r>
      <w:r w:rsidR="00AA5F53">
        <w:rPr>
          <w:rStyle w:val="aff6"/>
          <w:rtl/>
        </w:rPr>
        <w:t>עג)</w:t>
      </w:r>
      <w:r w:rsidRPr="000C0CEC">
        <w:rPr>
          <w:rStyle w:val="aff6"/>
          <w:rtl/>
        </w:rPr>
        <w:fldChar w:fldCharType="end"/>
      </w:r>
      <w:r w:rsidRPr="001255AE">
        <w:rPr>
          <w:rStyle w:val="afa"/>
          <w:rFonts w:hint="cs"/>
          <w:rtl/>
        </w:rPr>
        <w:t>],</w:t>
      </w:r>
      <w:r>
        <w:rPr>
          <w:rFonts w:hint="cs"/>
          <w:rtl/>
        </w:rPr>
        <w:t xml:space="preserve"> </w:t>
      </w:r>
      <w:r w:rsidRPr="00441AB5">
        <w:rPr>
          <w:rFonts w:hint="cs"/>
          <w:rtl/>
        </w:rPr>
        <w:t>כיון שהמבעיר לבדו לא גרם את הנזק, ובלא הרוח אין כאן מזיק, ומזיק דאש דחייבה עליו תורה הוא בחיציו, ולא במק</w:t>
      </w:r>
      <w:r>
        <w:rPr>
          <w:rFonts w:hint="cs"/>
          <w:rtl/>
        </w:rPr>
        <w:t>ום שהוא גם חיצי הרוח ואינו ממונו,</w:t>
      </w:r>
      <w:bookmarkStart w:id="4061" w:name="_Ref76932739"/>
      <w:r>
        <w:rPr>
          <w:rFonts w:hint="cs"/>
          <w:rtl/>
        </w:rPr>
        <w:t xml:space="preserve"> </w:t>
      </w:r>
      <w:r w:rsidRPr="00441AB5">
        <w:rPr>
          <w:rFonts w:hint="cs"/>
          <w:rtl/>
        </w:rPr>
        <w:t xml:space="preserve">אך הקשה </w:t>
      </w:r>
      <w:r w:rsidRPr="009F77AD">
        <w:rPr>
          <w:rStyle w:val="af8"/>
          <w:rFonts w:hint="cs"/>
          <w:rtl/>
        </w:rPr>
        <w:t>הרמב"ן בדינא דגרמי</w:t>
      </w:r>
      <w:r>
        <w:rPr>
          <w:rFonts w:hint="cs"/>
          <w:rtl/>
        </w:rPr>
        <w:t xml:space="preserve"> </w:t>
      </w:r>
      <w:r w:rsidRPr="00E96E68">
        <w:rPr>
          <w:rStyle w:val="af6"/>
          <w:rFonts w:eastAsia="Guttman Hodes" w:hint="cs"/>
          <w:rtl/>
        </w:rPr>
        <w:t xml:space="preserve">(ד"ה והוו בה) </w:t>
      </w:r>
      <w:r w:rsidRPr="00441AB5">
        <w:rPr>
          <w:rFonts w:hint="cs"/>
          <w:rtl/>
        </w:rPr>
        <w:t xml:space="preserve">דהא </w:t>
      </w:r>
      <w:r>
        <w:rPr>
          <w:rFonts w:hint="cs"/>
          <w:rtl/>
        </w:rPr>
        <w:t xml:space="preserve">בסוגיין </w:t>
      </w:r>
      <w:r w:rsidRPr="00441AB5">
        <w:rPr>
          <w:rFonts w:hint="cs"/>
          <w:rtl/>
        </w:rPr>
        <w:t xml:space="preserve">אמר אמימר </w:t>
      </w:r>
      <w:r>
        <w:rPr>
          <w:rFonts w:hint="cs"/>
          <w:rtl/>
        </w:rPr>
        <w:t>דרקתא הוא</w:t>
      </w:r>
      <w:r w:rsidRPr="00441AB5">
        <w:rPr>
          <w:rFonts w:hint="cs"/>
          <w:rtl/>
        </w:rPr>
        <w:t xml:space="preserve"> כזורה ורוח מסייעתו, </w:t>
      </w:r>
      <w:r>
        <w:rPr>
          <w:rFonts w:hint="cs"/>
          <w:rtl/>
        </w:rPr>
        <w:t xml:space="preserve">ואילו </w:t>
      </w:r>
      <w:r w:rsidRPr="00441AB5">
        <w:rPr>
          <w:rFonts w:hint="cs"/>
          <w:rtl/>
        </w:rPr>
        <w:t xml:space="preserve">בגמ' בב"ק </w:t>
      </w:r>
      <w:r w:rsidRPr="00E96E68">
        <w:rPr>
          <w:rStyle w:val="af6"/>
          <w:rFonts w:eastAsia="Guttman Hodes" w:hint="cs"/>
          <w:rtl/>
        </w:rPr>
        <w:t>(ס.)</w:t>
      </w:r>
      <w:r w:rsidRPr="00441AB5">
        <w:rPr>
          <w:rFonts w:hint="cs"/>
          <w:rtl/>
        </w:rPr>
        <w:t xml:space="preserve"> אמר אמר רב אשי דרק לענין שבת חייב בזורה ורוח מסייעתו, כיון דמלאכת מחשבת אסרה תורה, אבל בנזיקין הוא גרמא ופטור</w:t>
      </w:r>
      <w:r>
        <w:rPr>
          <w:rFonts w:hint="cs"/>
          <w:rtl/>
        </w:rPr>
        <w:t>.</w:t>
      </w:r>
      <w:bookmarkEnd w:id="4060"/>
      <w:bookmarkEnd w:id="4061"/>
    </w:p>
    <w:p w14:paraId="527F8B2A" w14:textId="77777777" w:rsidR="006C11A0" w:rsidRDefault="006C11A0" w:rsidP="006C11A0">
      <w:pPr>
        <w:pStyle w:val="a2"/>
      </w:pPr>
      <w:bookmarkStart w:id="4062" w:name="_Toc77178201"/>
      <w:r>
        <w:rPr>
          <w:rFonts w:hint="cs"/>
          <w:rtl/>
        </w:rPr>
        <w:t>קו' רבינו יונה והריטב"א דאי רקתא דמי לזורה ורוח מסייעתו איתא בגמ' בב"ק דהוא גרמא ופטור</w:t>
      </w:r>
      <w:bookmarkEnd w:id="4062"/>
    </w:p>
    <w:p w14:paraId="020AA380" w14:textId="77777777" w:rsidR="006C11A0" w:rsidRDefault="006C11A0" w:rsidP="0008214F">
      <w:pPr>
        <w:pStyle w:val="a"/>
        <w:rPr>
          <w:rtl/>
        </w:rPr>
      </w:pPr>
      <w:bookmarkStart w:id="4063" w:name="_Ref77010558"/>
      <w:r>
        <w:rPr>
          <w:rFonts w:hint="cs"/>
          <w:rtl/>
        </w:rPr>
        <w:t xml:space="preserve">וכן הקשו </w:t>
      </w:r>
      <w:r w:rsidRPr="009513F9">
        <w:rPr>
          <w:rStyle w:val="af8"/>
          <w:rFonts w:hint="cs"/>
          <w:rtl/>
        </w:rPr>
        <w:t>רבינו יונה</w:t>
      </w:r>
      <w:r>
        <w:rPr>
          <w:rFonts w:hint="cs"/>
          <w:rtl/>
        </w:rPr>
        <w:t xml:space="preserve"> </w:t>
      </w:r>
      <w:r w:rsidRPr="009513F9">
        <w:rPr>
          <w:rStyle w:val="af6"/>
          <w:rFonts w:eastAsia="Guttman Hodes" w:hint="cs"/>
          <w:rtl/>
        </w:rPr>
        <w:t>(ד"ה ולענין)</w:t>
      </w:r>
      <w:r>
        <w:rPr>
          <w:rFonts w:hint="cs"/>
          <w:rtl/>
        </w:rPr>
        <w:t xml:space="preserve"> </w:t>
      </w:r>
      <w:r w:rsidRPr="009513F9">
        <w:rPr>
          <w:rStyle w:val="af8"/>
          <w:rFonts w:hint="cs"/>
          <w:rtl/>
        </w:rPr>
        <w:t>והריטב"א</w:t>
      </w:r>
      <w:r>
        <w:rPr>
          <w:rFonts w:hint="cs"/>
          <w:rtl/>
        </w:rPr>
        <w:t xml:space="preserve"> </w:t>
      </w:r>
      <w:r w:rsidRPr="009513F9">
        <w:rPr>
          <w:rStyle w:val="af6"/>
          <w:rFonts w:eastAsia="Guttman Hodes" w:hint="cs"/>
          <w:rtl/>
        </w:rPr>
        <w:t>(ד"ה מתקיף)</w:t>
      </w:r>
      <w:r>
        <w:rPr>
          <w:rFonts w:hint="cs"/>
          <w:rtl/>
        </w:rPr>
        <w:t xml:space="preserve"> על </w:t>
      </w:r>
      <w:r w:rsidRPr="00C525C8">
        <w:rPr>
          <w:rFonts w:hint="cs"/>
          <w:rtl/>
        </w:rPr>
        <w:t xml:space="preserve">קושית מר בר רב אשי </w:t>
      </w:r>
      <w:r>
        <w:rPr>
          <w:rFonts w:hint="cs"/>
          <w:rtl/>
        </w:rPr>
        <w:t>על רבינא דהתיר לסמוך רקתא דלא הוי</w:t>
      </w:r>
      <w:r w:rsidRPr="00441AB5">
        <w:rPr>
          <w:rFonts w:hint="cs"/>
          <w:rtl/>
        </w:rPr>
        <w:t xml:space="preserve"> גירי דיליה</w:t>
      </w:r>
      <w:r>
        <w:rPr>
          <w:rFonts w:hint="cs"/>
          <w:rtl/>
        </w:rPr>
        <w:t xml:space="preserve">, </w:t>
      </w:r>
      <w:r w:rsidRPr="00C525C8">
        <w:rPr>
          <w:rFonts w:hint="cs"/>
          <w:rtl/>
        </w:rPr>
        <w:t xml:space="preserve">דמ"ש מזורה ורוח מסייעתו, </w:t>
      </w:r>
      <w:r>
        <w:rPr>
          <w:rFonts w:hint="cs"/>
          <w:rtl/>
        </w:rPr>
        <w:t xml:space="preserve">דהא בגמ' בב"ק </w:t>
      </w:r>
      <w:r w:rsidRPr="009513F9">
        <w:rPr>
          <w:rStyle w:val="af6"/>
          <w:rFonts w:eastAsia="Guttman Hodes" w:hint="cs"/>
          <w:rtl/>
        </w:rPr>
        <w:t>(ס.)</w:t>
      </w:r>
      <w:r>
        <w:rPr>
          <w:rFonts w:hint="cs"/>
          <w:rtl/>
        </w:rPr>
        <w:t xml:space="preserve"> </w:t>
      </w:r>
      <w:r w:rsidRPr="00441AB5">
        <w:rPr>
          <w:rFonts w:hint="cs"/>
          <w:rtl/>
        </w:rPr>
        <w:t>אמר</w:t>
      </w:r>
      <w:r>
        <w:rPr>
          <w:rFonts w:hint="cs"/>
          <w:rtl/>
        </w:rPr>
        <w:t>ינן לגבי ליבה ולבתו הרוח, דדמי ל</w:t>
      </w:r>
      <w:r w:rsidRPr="00441AB5">
        <w:rPr>
          <w:rFonts w:hint="cs"/>
          <w:rtl/>
        </w:rPr>
        <w:t xml:space="preserve">זורה ורוח מסייעתו, </w:t>
      </w:r>
      <w:r>
        <w:rPr>
          <w:rFonts w:hint="cs"/>
          <w:rtl/>
        </w:rPr>
        <w:t>ו</w:t>
      </w:r>
      <w:r w:rsidRPr="00441AB5">
        <w:rPr>
          <w:rFonts w:hint="cs"/>
          <w:rtl/>
        </w:rPr>
        <w:t>רק לענין שבת חייב</w:t>
      </w:r>
      <w:r>
        <w:rPr>
          <w:rFonts w:hint="cs"/>
          <w:rtl/>
        </w:rPr>
        <w:t>,</w:t>
      </w:r>
      <w:r w:rsidRPr="00441AB5">
        <w:rPr>
          <w:rFonts w:hint="cs"/>
          <w:rtl/>
        </w:rPr>
        <w:t xml:space="preserve"> כיון דמלאכת מחשבת אסרה תורה, אבל בנזיקין הוא גרמא ופטור</w:t>
      </w:r>
      <w:r>
        <w:rPr>
          <w:rFonts w:hint="cs"/>
          <w:rtl/>
        </w:rPr>
        <w:t>.</w:t>
      </w:r>
      <w:bookmarkEnd w:id="4063"/>
      <w:r>
        <w:rPr>
          <w:rFonts w:hint="cs"/>
          <w:rtl/>
        </w:rPr>
        <w:t xml:space="preserve"> </w:t>
      </w:r>
    </w:p>
    <w:p w14:paraId="6D2F25C9" w14:textId="77777777" w:rsidR="006C11A0" w:rsidRDefault="006C11A0" w:rsidP="006C11A0">
      <w:pPr>
        <w:pStyle w:val="1"/>
        <w:rPr>
          <w:rtl/>
        </w:rPr>
      </w:pPr>
      <w:bookmarkStart w:id="4064" w:name="_Toc77178202"/>
      <w:r>
        <w:rPr>
          <w:rFonts w:hint="cs"/>
          <w:rtl/>
        </w:rPr>
        <w:t>ד' התוס' והרי"ף ור"ח דמר בר"א כרב אשי דרקתא גרמא ואסור</w:t>
      </w:r>
      <w:bookmarkEnd w:id="4064"/>
    </w:p>
    <w:p w14:paraId="44C98A61" w14:textId="77777777" w:rsidR="006C11A0" w:rsidRDefault="006C11A0" w:rsidP="006C11A0">
      <w:pPr>
        <w:pStyle w:val="a2"/>
        <w:rPr>
          <w:rtl/>
        </w:rPr>
      </w:pPr>
      <w:bookmarkStart w:id="4065" w:name="_Toc77178203"/>
      <w:r>
        <w:rPr>
          <w:rFonts w:hint="cs"/>
          <w:rtl/>
        </w:rPr>
        <w:t>בי' התוס' והרשב"א במר בר"א דרקתא כזורה ורוח מסייעתו דהוי גרמא ומרחיק אך פטור מלשלם</w:t>
      </w:r>
      <w:bookmarkEnd w:id="4065"/>
    </w:p>
    <w:p w14:paraId="02CE8D79" w14:textId="16DEB1A2" w:rsidR="006C11A0" w:rsidRDefault="006C11A0" w:rsidP="0008214F">
      <w:pPr>
        <w:pStyle w:val="a"/>
        <w:rPr>
          <w:rtl/>
        </w:rPr>
      </w:pPr>
      <w:bookmarkStart w:id="4066" w:name="_Ref77065964"/>
      <w:r>
        <w:rPr>
          <w:rFonts w:hint="cs"/>
          <w:rtl/>
        </w:rPr>
        <w:t xml:space="preserve">בהא דאמר רב אשי בגמ' בב"ק </w:t>
      </w:r>
      <w:r w:rsidRPr="001F2297">
        <w:rPr>
          <w:rStyle w:val="af6"/>
          <w:rFonts w:eastAsia="Guttman Hodes" w:hint="cs"/>
          <w:rtl/>
        </w:rPr>
        <w:t>(ס.)</w:t>
      </w:r>
      <w:r>
        <w:rPr>
          <w:rFonts w:hint="cs"/>
          <w:rtl/>
        </w:rPr>
        <w:t xml:space="preserve"> דהא דליבה ולבתו הרוח פטור, וזורה ורוח מסייעתו חייב לענין שבת, הוא כיון דבשבת דמלאכת מחשבת אסרה תורה, אבל לענין נזיקין הוא גרמא בעלמא ופטור, ביארו </w:t>
      </w:r>
      <w:r w:rsidRPr="00536319">
        <w:rPr>
          <w:rStyle w:val="af8"/>
          <w:rFonts w:hint="cs"/>
          <w:rtl/>
        </w:rPr>
        <w:t xml:space="preserve">התוס' בב"ק </w:t>
      </w:r>
      <w:r w:rsidRPr="001F2297">
        <w:rPr>
          <w:rStyle w:val="af6"/>
          <w:rFonts w:eastAsia="Guttman Hodes" w:hint="cs"/>
          <w:rtl/>
        </w:rPr>
        <w:t>(ס. ד"ה רב אשי)</w:t>
      </w:r>
      <w:r>
        <w:rPr>
          <w:rFonts w:hint="cs"/>
          <w:rtl/>
        </w:rPr>
        <w:t xml:space="preserve"> דהאדם גורם לרוח שמסייעת לו לזרות, ולכן חשיב כמלאכת מחשבת, אך מ"מ הוא רק גרמא, וכתבו </w:t>
      </w:r>
      <w:r w:rsidRPr="00536319">
        <w:rPr>
          <w:rStyle w:val="af8"/>
          <w:rFonts w:hint="cs"/>
          <w:rtl/>
        </w:rPr>
        <w:t>התוס' בב"ק</w:t>
      </w:r>
      <w:r>
        <w:rPr>
          <w:rFonts w:hint="cs"/>
          <w:rtl/>
        </w:rPr>
        <w:t xml:space="preserve"> דמר בר רב אשי דהקשה בסוגיין מ"ש רקתא מזורה ורוח מסייעתו, יכול לסבור כרב אשי, דברקתא חייב להרחיק אעפ"י דהוא גרמא לענין תשלומין, מ"מ חייב להרחיק דהוא גירי דיליה, וגרמא בנזיקין אסור, וכ"כ </w:t>
      </w:r>
      <w:r w:rsidRPr="00FF7F35">
        <w:rPr>
          <w:rStyle w:val="af8"/>
          <w:rFonts w:hint="cs"/>
          <w:rtl/>
        </w:rPr>
        <w:t>התוס'</w:t>
      </w:r>
      <w:r>
        <w:rPr>
          <w:rStyle w:val="af8"/>
          <w:rFonts w:hint="cs"/>
          <w:rtl/>
        </w:rPr>
        <w:t xml:space="preserve"> בסוגיין</w:t>
      </w:r>
      <w:r>
        <w:rPr>
          <w:rFonts w:hint="cs"/>
          <w:rtl/>
        </w:rPr>
        <w:t xml:space="preserve"> </w:t>
      </w:r>
      <w:r w:rsidRPr="001F2297">
        <w:rPr>
          <w:rStyle w:val="af6"/>
          <w:rFonts w:eastAsia="Guttman Hodes" w:hint="cs"/>
          <w:rtl/>
        </w:rPr>
        <w:t>(ד"ה מאי)</w:t>
      </w:r>
      <w:r>
        <w:rPr>
          <w:rFonts w:hint="cs"/>
          <w:rtl/>
        </w:rPr>
        <w:t xml:space="preserve"> דמר בר רב אשי ס"ל דכל מה דלא ילפינן נזיקין משבת, היינו לענין החיוב תשלומין דהוא גרמא, אבל לענין ההרחקה אפשר ללמוד משבת, כיון שהוא גירי </w:t>
      </w:r>
      <w:r>
        <w:rPr>
          <w:rFonts w:hint="cs"/>
          <w:rtl/>
        </w:rPr>
        <w:lastRenderedPageBreak/>
        <w:t xml:space="preserve">דיליה, דהא גרמא בנזיקין אסור, וכ"כ </w:t>
      </w:r>
      <w:bookmarkStart w:id="4067" w:name="_Ref76931857"/>
      <w:r w:rsidRPr="0078368A">
        <w:rPr>
          <w:rStyle w:val="af8"/>
          <w:rFonts w:hint="cs"/>
          <w:rtl/>
        </w:rPr>
        <w:t>הר</w:t>
      </w:r>
      <w:r>
        <w:rPr>
          <w:rStyle w:val="af8"/>
          <w:rFonts w:hint="cs"/>
          <w:rtl/>
        </w:rPr>
        <w:t>שב</w:t>
      </w:r>
      <w:r w:rsidRPr="0078368A">
        <w:rPr>
          <w:rStyle w:val="af8"/>
          <w:rFonts w:hint="cs"/>
          <w:rtl/>
        </w:rPr>
        <w:t>"א</w:t>
      </w:r>
      <w:r w:rsidRPr="001F2297">
        <w:rPr>
          <w:rStyle w:val="af6"/>
          <w:rFonts w:eastAsia="Guttman Hodes" w:hint="cs"/>
          <w:rtl/>
        </w:rPr>
        <w:t xml:space="preserve"> (ד"ה מתקיף) </w:t>
      </w:r>
      <w:r>
        <w:rPr>
          <w:rStyle w:val="af8"/>
          <w:rFonts w:hint="cs"/>
          <w:rtl/>
        </w:rPr>
        <w:t>ו</w:t>
      </w:r>
      <w:r w:rsidRPr="0078368A">
        <w:rPr>
          <w:rStyle w:val="af8"/>
          <w:rFonts w:hint="cs"/>
          <w:rtl/>
        </w:rPr>
        <w:t>הריטב"א</w:t>
      </w:r>
      <w:r w:rsidRPr="001F2297">
        <w:rPr>
          <w:rStyle w:val="af6"/>
          <w:rFonts w:eastAsia="Guttman Hodes" w:hint="cs"/>
          <w:rtl/>
        </w:rPr>
        <w:t xml:space="preserve"> (ד"ה מתקיף)</w:t>
      </w:r>
      <w:r>
        <w:rPr>
          <w:rFonts w:hint="cs"/>
          <w:rtl/>
        </w:rPr>
        <w:t xml:space="preserve">, ועי' במה שביאר </w:t>
      </w:r>
      <w:r w:rsidRPr="002F40F9">
        <w:rPr>
          <w:rStyle w:val="af8"/>
          <w:rFonts w:hint="cs"/>
          <w:rtl/>
        </w:rPr>
        <w:t>בחי' רבי נחום</w:t>
      </w:r>
      <w:r>
        <w:rPr>
          <w:rFonts w:hint="cs"/>
          <w:rtl/>
        </w:rPr>
        <w:t xml:space="preserve"> </w:t>
      </w:r>
      <w:r w:rsidRPr="002F40F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Ref77067878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Pr>
          <w:rStyle w:val="af6"/>
          <w:rFonts w:eastAsia="Guttman Hodes"/>
          <w:rtl/>
        </w:rPr>
        <w:fldChar w:fldCharType="end"/>
      </w:r>
      <w:r w:rsidRPr="002F40F9">
        <w:rPr>
          <w:rStyle w:val="af6"/>
          <w:rFonts w:eastAsia="Guttman Hodes" w:hint="cs"/>
          <w:rtl/>
        </w:rPr>
        <w:t xml:space="preserve"> </w:t>
      </w:r>
      <w:r>
        <w:rPr>
          <w:rFonts w:hint="cs"/>
          <w:rtl/>
        </w:rPr>
        <w:t xml:space="preserve">בדברי </w:t>
      </w:r>
      <w:r>
        <w:rPr>
          <w:rStyle w:val="af8"/>
          <w:rFonts w:hint="cs"/>
          <w:rtl/>
        </w:rPr>
        <w:t>התוס'</w:t>
      </w:r>
      <w:r>
        <w:rPr>
          <w:rFonts w:hint="cs"/>
          <w:rtl/>
        </w:rPr>
        <w:t>.</w:t>
      </w:r>
      <w:bookmarkEnd w:id="4066"/>
    </w:p>
    <w:p w14:paraId="49161374" w14:textId="77777777" w:rsidR="006C11A0" w:rsidRDefault="006C11A0" w:rsidP="006C11A0">
      <w:pPr>
        <w:pStyle w:val="a2"/>
        <w:rPr>
          <w:rtl/>
        </w:rPr>
      </w:pPr>
      <w:bookmarkStart w:id="4068" w:name="_Toc77178204"/>
      <w:bookmarkEnd w:id="4067"/>
      <w:r>
        <w:rPr>
          <w:rFonts w:hint="cs"/>
          <w:rtl/>
        </w:rPr>
        <w:t>דברי הרי"ף ור"ח דרקתא הוא גרמא ולכו"ע פטור מתשלומין ומרחיק דאסור לגרום נזק לחבירו</w:t>
      </w:r>
      <w:bookmarkEnd w:id="4068"/>
    </w:p>
    <w:p w14:paraId="6EF52155" w14:textId="769FE4A7" w:rsidR="006C11A0" w:rsidRDefault="006C11A0" w:rsidP="0008214F">
      <w:pPr>
        <w:pStyle w:val="a"/>
        <w:rPr>
          <w:rtl/>
        </w:rPr>
      </w:pPr>
      <w:bookmarkStart w:id="4069" w:name="_Ref76290464"/>
      <w:bookmarkStart w:id="4070" w:name="_Ref77011024"/>
      <w:bookmarkStart w:id="4071" w:name="_Ref77062775"/>
      <w:r>
        <w:rPr>
          <w:rFonts w:hint="cs"/>
          <w:rtl/>
        </w:rPr>
        <w:t xml:space="preserve">וכן הביאו </w:t>
      </w:r>
      <w:r w:rsidRPr="00FF7F35">
        <w:rPr>
          <w:rStyle w:val="af8"/>
          <w:rFonts w:hint="cs"/>
          <w:rtl/>
        </w:rPr>
        <w:t>הרמב"ן</w:t>
      </w:r>
      <w:r>
        <w:rPr>
          <w:rFonts w:hint="cs"/>
          <w:rtl/>
        </w:rPr>
        <w:t xml:space="preserve"> </w:t>
      </w:r>
      <w:r w:rsidRPr="00BB56B5">
        <w:rPr>
          <w:rStyle w:val="af6"/>
          <w:rFonts w:eastAsia="Guttman Hodes" w:hint="cs"/>
          <w:rtl/>
        </w:rPr>
        <w:t>(ד"ה ומאי)</w:t>
      </w:r>
      <w:r>
        <w:rPr>
          <w:rFonts w:hint="cs"/>
          <w:rtl/>
        </w:rPr>
        <w:t xml:space="preserve"> ו</w:t>
      </w:r>
      <w:r w:rsidRPr="00556069">
        <w:rPr>
          <w:rStyle w:val="af8"/>
          <w:rFonts w:hint="cs"/>
          <w:rtl/>
        </w:rPr>
        <w:t>רבינו יונה</w:t>
      </w:r>
      <w:r w:rsidRPr="00BB56B5">
        <w:rPr>
          <w:rStyle w:val="af6"/>
          <w:rFonts w:eastAsia="Guttman Hodes" w:hint="cs"/>
          <w:rtl/>
        </w:rPr>
        <w:t xml:space="preserve"> (ד"ה אמרוה) </w:t>
      </w:r>
      <w:r>
        <w:rPr>
          <w:rStyle w:val="af8"/>
          <w:rFonts w:hint="cs"/>
          <w:rtl/>
        </w:rPr>
        <w:t>ו</w:t>
      </w:r>
      <w:r w:rsidRPr="00556069">
        <w:rPr>
          <w:rStyle w:val="af8"/>
          <w:rFonts w:hint="cs"/>
          <w:rtl/>
        </w:rPr>
        <w:t>הרשב"א</w:t>
      </w:r>
      <w:r>
        <w:rPr>
          <w:rFonts w:hint="cs"/>
          <w:rtl/>
        </w:rPr>
        <w:t xml:space="preserve"> </w:t>
      </w:r>
      <w:r w:rsidRPr="00BB56B5">
        <w:rPr>
          <w:rStyle w:val="af6"/>
          <w:rFonts w:eastAsia="Guttman Hodes" w:hint="cs"/>
          <w:rtl/>
        </w:rPr>
        <w:t>(ד"ה מתקיף)</w:t>
      </w:r>
      <w:r>
        <w:rPr>
          <w:rFonts w:hint="cs"/>
          <w:rtl/>
        </w:rPr>
        <w:t xml:space="preserve"> את דברי </w:t>
      </w:r>
      <w:r w:rsidRPr="00F956C5">
        <w:rPr>
          <w:rStyle w:val="af8"/>
          <w:rFonts w:hint="cs"/>
          <w:rtl/>
        </w:rPr>
        <w:t>הרי"ף</w:t>
      </w:r>
      <w:r>
        <w:rPr>
          <w:rStyle w:val="af8"/>
          <w:rFonts w:hint="cs"/>
          <w:rtl/>
        </w:rPr>
        <w:t xml:space="preserve"> </w:t>
      </w:r>
      <w:r w:rsidRPr="00BB56B5">
        <w:rPr>
          <w:rStyle w:val="af6"/>
          <w:rFonts w:eastAsia="Guttman Hodes" w:hint="cs"/>
          <w:rtl/>
        </w:rPr>
        <w:t>(יג: מדה"ר)</w:t>
      </w:r>
      <w:r>
        <w:rPr>
          <w:rFonts w:hint="cs"/>
          <w:rtl/>
        </w:rPr>
        <w:t xml:space="preserve"> דכתב דהא דאמרינן ד</w:t>
      </w:r>
      <w:r>
        <w:rPr>
          <w:rtl/>
        </w:rPr>
        <w:t xml:space="preserve">רקתא </w:t>
      </w:r>
      <w:r>
        <w:rPr>
          <w:rFonts w:hint="cs"/>
          <w:rtl/>
        </w:rPr>
        <w:t xml:space="preserve">הוא כזורה ורוח מסייעתו, היינו לענין איסור, דאסור לגרום נזק לחבריו, אבל לענין התשלומין הוא פטור מלשלם, </w:t>
      </w:r>
      <w:r w:rsidRPr="00884EA2">
        <w:rPr>
          <w:rFonts w:hint="cs"/>
          <w:rtl/>
        </w:rPr>
        <w:t>כדאיתא בגמ' בב</w:t>
      </w:r>
      <w:r>
        <w:rPr>
          <w:rFonts w:hint="cs"/>
          <w:rtl/>
        </w:rPr>
        <w:t xml:space="preserve">"ק </w:t>
      </w:r>
      <w:r w:rsidRPr="00BB56B5">
        <w:rPr>
          <w:rStyle w:val="af6"/>
          <w:rFonts w:eastAsia="Guttman Hodes" w:hint="cs"/>
          <w:rtl/>
        </w:rPr>
        <w:t xml:space="preserve">(ס.) </w:t>
      </w:r>
      <w:r>
        <w:rPr>
          <w:rFonts w:hint="cs"/>
          <w:rtl/>
        </w:rPr>
        <w:t>דהא דאמרינן דזורה ורוח מסייעתו חייב היינו לענין שבת, ולא לענין נזיקין</w:t>
      </w:r>
      <w:bookmarkEnd w:id="4069"/>
      <w:r>
        <w:rPr>
          <w:rFonts w:hint="cs"/>
          <w:rtl/>
        </w:rPr>
        <w:t>, וכ"כ</w:t>
      </w:r>
      <w:r w:rsidRPr="009D6943">
        <w:rPr>
          <w:rFonts w:hint="cs"/>
          <w:rtl/>
        </w:rPr>
        <w:t xml:space="preserve"> </w:t>
      </w:r>
      <w:r w:rsidRPr="00815C36">
        <w:rPr>
          <w:rStyle w:val="af8"/>
          <w:rFonts w:hint="cs"/>
          <w:rtl/>
        </w:rPr>
        <w:t>ר</w:t>
      </w:r>
      <w:r w:rsidRPr="00F312D6">
        <w:rPr>
          <w:rStyle w:val="af8"/>
          <w:rFonts w:hint="cs"/>
          <w:rtl/>
        </w:rPr>
        <w:t>"ח</w:t>
      </w:r>
      <w:r w:rsidRPr="00BB56B5">
        <w:rPr>
          <w:rFonts w:ascii="Calibri" w:hAnsi="Calibri" w:cs="Guttman Rashi" w:hint="cs"/>
          <w:noProof w:val="0"/>
          <w:sz w:val="10"/>
          <w:szCs w:val="12"/>
          <w:rtl/>
        </w:rPr>
        <w:t xml:space="preserve"> (כה. ד"ה ורקת, הועתק בקובץ שיטות קמאי ב"ב ח"א </w:t>
      </w:r>
      <w:r w:rsidRPr="00BB56B5">
        <w:rPr>
          <w:rStyle w:val="af6"/>
          <w:rFonts w:eastAsia="Guttman Hodes" w:hint="cs"/>
          <w:rtl/>
        </w:rPr>
        <w:t xml:space="preserve">עמ' </w:t>
      </w:r>
      <w:r w:rsidRPr="00BB56B5">
        <w:rPr>
          <w:rStyle w:val="af6"/>
          <w:rFonts w:eastAsia="Guttman Hodes"/>
          <w:rtl/>
        </w:rPr>
        <w:t>תקצ</w:t>
      </w:r>
      <w:r w:rsidRPr="00BB56B5">
        <w:rPr>
          <w:rStyle w:val="af6"/>
          <w:rFonts w:eastAsia="Guttman Hodes" w:hint="cs"/>
          <w:rtl/>
        </w:rPr>
        <w:t>"</w:t>
      </w:r>
      <w:r w:rsidRPr="00BB56B5">
        <w:rPr>
          <w:rStyle w:val="af6"/>
          <w:rFonts w:eastAsia="Guttman Hodes"/>
          <w:rtl/>
        </w:rPr>
        <w:t>ז</w:t>
      </w:r>
      <w:r w:rsidRPr="00BB56B5">
        <w:rPr>
          <w:rStyle w:val="af6"/>
          <w:rFonts w:eastAsia="Guttman Hodes" w:hint="cs"/>
          <w:rtl/>
        </w:rPr>
        <w:t>)</w:t>
      </w:r>
      <w:r>
        <w:rPr>
          <w:rFonts w:hint="cs"/>
          <w:rtl/>
        </w:rPr>
        <w:t xml:space="preserve">, והוסיף </w:t>
      </w:r>
      <w:r w:rsidRPr="00815C36">
        <w:rPr>
          <w:rStyle w:val="af8"/>
          <w:rFonts w:hint="cs"/>
          <w:rtl/>
        </w:rPr>
        <w:t>ר</w:t>
      </w:r>
      <w:r w:rsidRPr="00F312D6">
        <w:rPr>
          <w:rStyle w:val="af8"/>
          <w:rFonts w:hint="cs"/>
          <w:rtl/>
        </w:rPr>
        <w:t>"ח</w:t>
      </w:r>
      <w:r w:rsidRPr="00BB56B5">
        <w:rPr>
          <w:rFonts w:ascii="Calibri" w:hAnsi="Calibri" w:cs="Guttman Rashi" w:hint="cs"/>
          <w:noProof w:val="0"/>
          <w:sz w:val="10"/>
          <w:szCs w:val="12"/>
          <w:rtl/>
        </w:rPr>
        <w:t xml:space="preserve"> </w:t>
      </w:r>
      <w:r>
        <w:rPr>
          <w:rFonts w:hint="cs"/>
          <w:rtl/>
        </w:rPr>
        <w:t xml:space="preserve">דאעפ"י דאמר רב אשי בגמ' בב"ק </w:t>
      </w:r>
      <w:r w:rsidRPr="00BB56B5">
        <w:rPr>
          <w:rStyle w:val="af6"/>
          <w:rFonts w:eastAsia="Guttman Hodes" w:hint="cs"/>
          <w:rtl/>
        </w:rPr>
        <w:t>(ס.)</w:t>
      </w:r>
      <w:r>
        <w:rPr>
          <w:rFonts w:hint="cs"/>
          <w:rtl/>
        </w:rPr>
        <w:t xml:space="preserve"> דזורה ורוח מסייעתו חייב רק לענין שבת, אבל לענין נזיקין הוא גרמא ופטור, היינו דפטור מתשלומין בדיעבד אם הזיק, אך אין כוונת רב אשי לומר דמותר לו לכתחילה להזיק כיון שהוא גרמא</w:t>
      </w:r>
      <w:r>
        <w:rPr>
          <w:rStyle w:val="af0"/>
          <w:rtl/>
        </w:rPr>
        <w:footnoteReference w:id="58"/>
      </w:r>
      <w:r>
        <w:rPr>
          <w:rFonts w:hint="cs"/>
          <w:rtl/>
        </w:rPr>
        <w:t xml:space="preserve">, וכ"כ </w:t>
      </w:r>
      <w:r w:rsidRPr="00C77DDA">
        <w:rPr>
          <w:rStyle w:val="af8"/>
          <w:rFonts w:hint="cs"/>
          <w:rtl/>
        </w:rPr>
        <w:t>הרא"ש</w:t>
      </w:r>
      <w:r>
        <w:rPr>
          <w:rFonts w:hint="cs"/>
          <w:rtl/>
        </w:rPr>
        <w:t xml:space="preserve"> </w:t>
      </w:r>
      <w:r w:rsidRPr="00BB56B5">
        <w:rPr>
          <w:rStyle w:val="af6"/>
          <w:rFonts w:eastAsia="Guttman Hodes" w:hint="cs"/>
          <w:rtl/>
        </w:rPr>
        <w:t xml:space="preserve">(עי' אות </w:t>
      </w:r>
      <w:r w:rsidRPr="00BB56B5">
        <w:rPr>
          <w:rStyle w:val="af6"/>
          <w:rFonts w:eastAsia="Guttman Hodes"/>
          <w:rtl/>
        </w:rPr>
        <w:fldChar w:fldCharType="begin"/>
      </w:r>
      <w:r w:rsidRPr="00BB56B5">
        <w:rPr>
          <w:rStyle w:val="af6"/>
          <w:rFonts w:eastAsia="Guttman Hodes"/>
          <w:rtl/>
        </w:rPr>
        <w:instrText xml:space="preserve"> </w:instrText>
      </w:r>
      <w:r w:rsidRPr="00BB56B5">
        <w:rPr>
          <w:rStyle w:val="af6"/>
          <w:rFonts w:eastAsia="Guttman Hodes" w:hint="cs"/>
        </w:rPr>
        <w:instrText>REF</w:instrText>
      </w:r>
      <w:r w:rsidRPr="00BB56B5">
        <w:rPr>
          <w:rStyle w:val="af6"/>
          <w:rFonts w:eastAsia="Guttman Hodes" w:hint="cs"/>
          <w:rtl/>
        </w:rPr>
        <w:instrText xml:space="preserve"> _</w:instrText>
      </w:r>
      <w:r w:rsidRPr="00BB56B5">
        <w:rPr>
          <w:rStyle w:val="af6"/>
          <w:rFonts w:eastAsia="Guttman Hodes" w:hint="cs"/>
        </w:rPr>
        <w:instrText>Ref77062825 \r \h</w:instrText>
      </w:r>
      <w:r w:rsidRPr="00BB56B5">
        <w:rPr>
          <w:rStyle w:val="af6"/>
          <w:rFonts w:eastAsia="Guttman Hodes"/>
          <w:rtl/>
        </w:rPr>
        <w:instrText xml:space="preserve"> </w:instrText>
      </w:r>
      <w:r w:rsidRPr="00BB56B5">
        <w:rPr>
          <w:rStyle w:val="af6"/>
          <w:rFonts w:eastAsia="Guttman Hodes"/>
          <w:rtl/>
        </w:rPr>
      </w:r>
      <w:r w:rsidRPr="00BB56B5">
        <w:rPr>
          <w:rStyle w:val="af6"/>
          <w:rFonts w:eastAsia="Guttman Hodes"/>
          <w:rtl/>
        </w:rPr>
        <w:fldChar w:fldCharType="separate"/>
      </w:r>
      <w:r w:rsidR="00AA5F53">
        <w:rPr>
          <w:rStyle w:val="af6"/>
          <w:rFonts w:eastAsia="Guttman Hodes"/>
          <w:cs/>
        </w:rPr>
        <w:t>‎</w:t>
      </w:r>
      <w:r w:rsidR="00AA5F53">
        <w:rPr>
          <w:rStyle w:val="af6"/>
          <w:rFonts w:eastAsia="Guttman Hodes"/>
          <w:rtl/>
        </w:rPr>
        <w:t>צ)</w:t>
      </w:r>
      <w:r w:rsidRPr="00BB56B5">
        <w:rPr>
          <w:rStyle w:val="af6"/>
          <w:rFonts w:eastAsia="Guttman Hodes"/>
          <w:rtl/>
        </w:rPr>
        <w:fldChar w:fldCharType="end"/>
      </w:r>
      <w:r>
        <w:rPr>
          <w:rFonts w:hint="cs"/>
          <w:rtl/>
        </w:rPr>
        <w:t xml:space="preserve">, ועי' במה שהקשו </w:t>
      </w:r>
      <w:r w:rsidRPr="00CA61A9">
        <w:rPr>
          <w:rStyle w:val="af8"/>
          <w:rFonts w:hint="cs"/>
          <w:rtl/>
        </w:rPr>
        <w:t>הראב"ד בשיטמ"ק</w:t>
      </w:r>
      <w:r>
        <w:rPr>
          <w:rStyle w:val="af8"/>
          <w:rFonts w:hint="cs"/>
          <w:rtl/>
        </w:rPr>
        <w:t xml:space="preserve"> </w:t>
      </w:r>
      <w:r w:rsidRPr="00BB56B5">
        <w:rPr>
          <w:rStyle w:val="af6"/>
          <w:rFonts w:eastAsia="Guttman Hodes" w:hint="cs"/>
          <w:rtl/>
        </w:rPr>
        <w:t xml:space="preserve">(עי' אות </w:t>
      </w:r>
      <w:r w:rsidRPr="00BB56B5">
        <w:rPr>
          <w:rStyle w:val="af6"/>
          <w:rFonts w:eastAsia="Guttman Hodes"/>
          <w:rtl/>
        </w:rPr>
        <w:fldChar w:fldCharType="begin"/>
      </w:r>
      <w:r w:rsidRPr="00BB56B5">
        <w:rPr>
          <w:rStyle w:val="af6"/>
          <w:rFonts w:eastAsia="Guttman Hodes"/>
          <w:rtl/>
        </w:rPr>
        <w:instrText xml:space="preserve"> </w:instrText>
      </w:r>
      <w:r w:rsidRPr="00BB56B5">
        <w:rPr>
          <w:rStyle w:val="af6"/>
          <w:rFonts w:eastAsia="Guttman Hodes" w:hint="cs"/>
        </w:rPr>
        <w:instrText>REF</w:instrText>
      </w:r>
      <w:r w:rsidRPr="00BB56B5">
        <w:rPr>
          <w:rStyle w:val="af6"/>
          <w:rFonts w:eastAsia="Guttman Hodes" w:hint="cs"/>
          <w:rtl/>
        </w:rPr>
        <w:instrText xml:space="preserve"> _</w:instrText>
      </w:r>
      <w:r w:rsidRPr="00BB56B5">
        <w:rPr>
          <w:rStyle w:val="af6"/>
          <w:rFonts w:eastAsia="Guttman Hodes" w:hint="cs"/>
        </w:rPr>
        <w:instrText>Ref76587003 \r \h</w:instrText>
      </w:r>
      <w:r w:rsidRPr="00BB56B5">
        <w:rPr>
          <w:rStyle w:val="af6"/>
          <w:rFonts w:eastAsia="Guttman Hodes"/>
          <w:rtl/>
        </w:rPr>
        <w:instrText xml:space="preserve"> </w:instrText>
      </w:r>
      <w:r w:rsidRPr="00BB56B5">
        <w:rPr>
          <w:rStyle w:val="af6"/>
          <w:rFonts w:eastAsia="Guttman Hodes"/>
          <w:rtl/>
        </w:rPr>
      </w:r>
      <w:r w:rsidRPr="00BB56B5">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BB56B5">
        <w:rPr>
          <w:rStyle w:val="af6"/>
          <w:rFonts w:eastAsia="Guttman Hodes"/>
          <w:rtl/>
        </w:rPr>
        <w:fldChar w:fldCharType="end"/>
      </w:r>
      <w:r w:rsidRPr="00BB56B5">
        <w:rPr>
          <w:rStyle w:val="af6"/>
          <w:rFonts w:eastAsia="Guttman Hodes" w:hint="cs"/>
          <w:rtl/>
        </w:rPr>
        <w:t xml:space="preserve"> </w:t>
      </w:r>
      <w:r>
        <w:rPr>
          <w:rFonts w:hint="cs"/>
          <w:rtl/>
        </w:rPr>
        <w:t xml:space="preserve"> </w:t>
      </w:r>
      <w:r w:rsidRPr="00E41D62">
        <w:rPr>
          <w:rStyle w:val="af8"/>
          <w:rFonts w:hint="cs"/>
          <w:rtl/>
        </w:rPr>
        <w:t>ו</w:t>
      </w:r>
      <w:r w:rsidRPr="0051365A">
        <w:rPr>
          <w:rStyle w:val="af8"/>
          <w:rFonts w:hint="cs"/>
          <w:rtl/>
        </w:rPr>
        <w:t>היד רמ"ה</w:t>
      </w:r>
      <w:r>
        <w:rPr>
          <w:rFonts w:hint="cs"/>
          <w:rtl/>
        </w:rPr>
        <w:t xml:space="preserve"> </w:t>
      </w:r>
      <w:r w:rsidRPr="00BB56B5">
        <w:rPr>
          <w:rStyle w:val="af6"/>
          <w:rFonts w:eastAsia="Guttman Hodes" w:hint="cs"/>
          <w:rtl/>
        </w:rPr>
        <w:t xml:space="preserve">(עי' אות </w:t>
      </w:r>
      <w:r w:rsidRPr="00BB56B5">
        <w:rPr>
          <w:rStyle w:val="af6"/>
          <w:rFonts w:eastAsia="Guttman Hodes"/>
          <w:rtl/>
        </w:rPr>
        <w:fldChar w:fldCharType="begin"/>
      </w:r>
      <w:r w:rsidRPr="00BB56B5">
        <w:rPr>
          <w:rStyle w:val="af6"/>
          <w:rFonts w:eastAsia="Guttman Hodes"/>
          <w:rtl/>
        </w:rPr>
        <w:instrText xml:space="preserve"> </w:instrText>
      </w:r>
      <w:r w:rsidRPr="00BB56B5">
        <w:rPr>
          <w:rStyle w:val="af6"/>
          <w:rFonts w:eastAsia="Guttman Hodes" w:hint="cs"/>
        </w:rPr>
        <w:instrText>REF</w:instrText>
      </w:r>
      <w:r w:rsidRPr="00BB56B5">
        <w:rPr>
          <w:rStyle w:val="af6"/>
          <w:rFonts w:eastAsia="Guttman Hodes" w:hint="cs"/>
          <w:rtl/>
        </w:rPr>
        <w:instrText xml:space="preserve"> _</w:instrText>
      </w:r>
      <w:r w:rsidRPr="00BB56B5">
        <w:rPr>
          <w:rStyle w:val="af6"/>
          <w:rFonts w:eastAsia="Guttman Hodes" w:hint="cs"/>
        </w:rPr>
        <w:instrText>Ref69750903 \r \h</w:instrText>
      </w:r>
      <w:r w:rsidRPr="00BB56B5">
        <w:rPr>
          <w:rStyle w:val="af6"/>
          <w:rFonts w:eastAsia="Guttman Hodes"/>
          <w:rtl/>
        </w:rPr>
        <w:instrText xml:space="preserve"> </w:instrText>
      </w:r>
      <w:r w:rsidRPr="00BB56B5">
        <w:rPr>
          <w:rStyle w:val="af6"/>
          <w:rFonts w:eastAsia="Guttman Hodes"/>
          <w:rtl/>
        </w:rPr>
      </w:r>
      <w:r w:rsidRPr="00BB56B5">
        <w:rPr>
          <w:rStyle w:val="af6"/>
          <w:rFonts w:eastAsia="Guttman Hodes"/>
          <w:rtl/>
        </w:rPr>
        <w:fldChar w:fldCharType="separate"/>
      </w:r>
      <w:r w:rsidR="00AA5F53">
        <w:rPr>
          <w:rStyle w:val="af6"/>
          <w:rFonts w:eastAsia="Guttman Hodes"/>
          <w:cs/>
        </w:rPr>
        <w:t>‎</w:t>
      </w:r>
      <w:r w:rsidR="00AA5F53">
        <w:rPr>
          <w:rStyle w:val="af6"/>
          <w:rFonts w:eastAsia="Guttman Hodes"/>
          <w:rtl/>
        </w:rPr>
        <w:t>מז)</w:t>
      </w:r>
      <w:r w:rsidRPr="00BB56B5">
        <w:rPr>
          <w:rStyle w:val="af6"/>
          <w:rFonts w:eastAsia="Guttman Hodes"/>
          <w:rtl/>
        </w:rPr>
        <w:fldChar w:fldCharType="end"/>
      </w:r>
      <w:r>
        <w:rPr>
          <w:rFonts w:hint="cs"/>
          <w:rtl/>
        </w:rPr>
        <w:t xml:space="preserve"> על </w:t>
      </w:r>
      <w:r w:rsidRPr="0051365A">
        <w:rPr>
          <w:rStyle w:val="af8"/>
          <w:rFonts w:hint="cs"/>
          <w:rtl/>
        </w:rPr>
        <w:t>דברי הרי"ף</w:t>
      </w:r>
      <w:r>
        <w:rPr>
          <w:rStyle w:val="af8"/>
          <w:rFonts w:hint="cs"/>
          <w:rtl/>
        </w:rPr>
        <w:t xml:space="preserve"> ור"ח</w:t>
      </w:r>
      <w:r>
        <w:rPr>
          <w:rFonts w:hint="cs"/>
          <w:rtl/>
        </w:rPr>
        <w:t xml:space="preserve">, ועי' במה שביאר </w:t>
      </w:r>
      <w:r w:rsidRPr="002F40F9">
        <w:rPr>
          <w:rStyle w:val="af8"/>
          <w:rFonts w:hint="cs"/>
          <w:rtl/>
        </w:rPr>
        <w:t>בחי' רבי נחום</w:t>
      </w:r>
      <w:r>
        <w:rPr>
          <w:rFonts w:hint="cs"/>
          <w:rtl/>
        </w:rPr>
        <w:t xml:space="preserve"> </w:t>
      </w:r>
      <w:r w:rsidRPr="00BB56B5">
        <w:rPr>
          <w:rStyle w:val="af6"/>
          <w:rFonts w:eastAsia="Guttman Hodes" w:hint="cs"/>
          <w:rtl/>
        </w:rPr>
        <w:t xml:space="preserve">(עי' אות </w:t>
      </w:r>
      <w:r w:rsidRPr="00BB56B5">
        <w:rPr>
          <w:rStyle w:val="af6"/>
          <w:rFonts w:eastAsia="Guttman Hodes"/>
          <w:rtl/>
        </w:rPr>
        <w:fldChar w:fldCharType="begin"/>
      </w:r>
      <w:r w:rsidRPr="00BB56B5">
        <w:rPr>
          <w:rStyle w:val="af6"/>
          <w:rFonts w:eastAsia="Guttman Hodes"/>
          <w:rtl/>
        </w:rPr>
        <w:instrText xml:space="preserve"> </w:instrText>
      </w:r>
      <w:r w:rsidRPr="00BB56B5">
        <w:rPr>
          <w:rStyle w:val="af6"/>
          <w:rFonts w:eastAsia="Guttman Hodes" w:hint="cs"/>
        </w:rPr>
        <w:instrText>REF</w:instrText>
      </w:r>
      <w:r w:rsidRPr="00BB56B5">
        <w:rPr>
          <w:rStyle w:val="af6"/>
          <w:rFonts w:eastAsia="Guttman Hodes" w:hint="cs"/>
          <w:rtl/>
        </w:rPr>
        <w:instrText xml:space="preserve"> _</w:instrText>
      </w:r>
      <w:r w:rsidRPr="00BB56B5">
        <w:rPr>
          <w:rStyle w:val="af6"/>
          <w:rFonts w:eastAsia="Guttman Hodes" w:hint="cs"/>
        </w:rPr>
        <w:instrText>Ref77067878 \r \h</w:instrText>
      </w:r>
      <w:r w:rsidRPr="00BB56B5">
        <w:rPr>
          <w:rStyle w:val="af6"/>
          <w:rFonts w:eastAsia="Guttman Hodes"/>
          <w:rtl/>
        </w:rPr>
        <w:instrText xml:space="preserve"> </w:instrText>
      </w:r>
      <w:r w:rsidRPr="00BB56B5">
        <w:rPr>
          <w:rStyle w:val="af6"/>
          <w:rFonts w:eastAsia="Guttman Hodes"/>
          <w:rtl/>
        </w:rPr>
      </w:r>
      <w:r w:rsidRPr="00BB56B5">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sidRPr="00BB56B5">
        <w:rPr>
          <w:rStyle w:val="af6"/>
          <w:rFonts w:eastAsia="Guttman Hodes"/>
          <w:rtl/>
        </w:rPr>
        <w:fldChar w:fldCharType="end"/>
      </w:r>
      <w:r w:rsidRPr="00BB56B5">
        <w:rPr>
          <w:rStyle w:val="af6"/>
          <w:rFonts w:eastAsia="Guttman Hodes" w:hint="cs"/>
          <w:rtl/>
        </w:rPr>
        <w:t xml:space="preserve"> </w:t>
      </w:r>
      <w:r>
        <w:rPr>
          <w:rFonts w:hint="cs"/>
          <w:rtl/>
        </w:rPr>
        <w:t xml:space="preserve">בדברי </w:t>
      </w:r>
      <w:r w:rsidRPr="002F40F9">
        <w:rPr>
          <w:rStyle w:val="af8"/>
          <w:rFonts w:hint="cs"/>
          <w:rtl/>
        </w:rPr>
        <w:t>הרי"ף</w:t>
      </w:r>
      <w:r w:rsidRPr="00797A6C">
        <w:rPr>
          <w:rFonts w:hint="cs"/>
          <w:rtl/>
        </w:rPr>
        <w:t>.</w:t>
      </w:r>
      <w:bookmarkEnd w:id="4070"/>
      <w:r>
        <w:rPr>
          <w:rStyle w:val="afa"/>
          <w:rFonts w:hint="cs"/>
          <w:rtl/>
        </w:rPr>
        <w:t xml:space="preserve"> [וע"ע במה  שהאריך</w:t>
      </w:r>
      <w:r w:rsidRPr="00083635">
        <w:rPr>
          <w:rStyle w:val="affa"/>
          <w:rFonts w:hint="cs"/>
          <w:rtl/>
        </w:rPr>
        <w:t xml:space="preserve"> בשיעורי רבי נחום</w:t>
      </w:r>
      <w:r>
        <w:rPr>
          <w:rStyle w:val="afa"/>
          <w:rFonts w:hint="cs"/>
          <w:rtl/>
        </w:rPr>
        <w:t xml:space="preserve"> </w:t>
      </w:r>
      <w:r w:rsidRPr="00083635">
        <w:rPr>
          <w:rStyle w:val="aff6"/>
          <w:rFonts w:hint="cs"/>
          <w:rtl/>
        </w:rPr>
        <w:t>(סי' ט"ו)</w:t>
      </w:r>
      <w:r>
        <w:rPr>
          <w:rStyle w:val="aff6"/>
          <w:rFonts w:hint="cs"/>
          <w:rtl/>
        </w:rPr>
        <w:t xml:space="preserve"> </w:t>
      </w:r>
      <w:r>
        <w:rPr>
          <w:rStyle w:val="afa"/>
          <w:rFonts w:hint="cs"/>
          <w:rtl/>
        </w:rPr>
        <w:t xml:space="preserve">לבאר אמאי השמיט </w:t>
      </w:r>
      <w:r w:rsidRPr="00083635">
        <w:rPr>
          <w:rStyle w:val="affa"/>
          <w:rFonts w:hint="cs"/>
          <w:rtl/>
        </w:rPr>
        <w:t>הרי"ף</w:t>
      </w:r>
      <w:r>
        <w:rPr>
          <w:rStyle w:val="afa"/>
          <w:rFonts w:hint="cs"/>
          <w:rtl/>
        </w:rPr>
        <w:t xml:space="preserve"> את תירוץ הגמ' דבגץ ניחא ליה דליזיל].</w:t>
      </w:r>
      <w:bookmarkEnd w:id="4071"/>
    </w:p>
    <w:p w14:paraId="4D0CA2B4" w14:textId="77777777" w:rsidR="006C11A0" w:rsidRDefault="006C11A0" w:rsidP="006C11A0">
      <w:pPr>
        <w:pStyle w:val="1"/>
        <w:rPr>
          <w:rtl/>
        </w:rPr>
      </w:pPr>
      <w:bookmarkStart w:id="4072" w:name="_Toc69599534"/>
      <w:bookmarkStart w:id="4073" w:name="_Toc77178205"/>
      <w:bookmarkStart w:id="4074" w:name="_Toc69599532"/>
      <w:r>
        <w:rPr>
          <w:rFonts w:hint="cs"/>
          <w:rtl/>
        </w:rPr>
        <w:t xml:space="preserve">דברי הרמב"ן </w:t>
      </w:r>
      <w:bookmarkEnd w:id="4072"/>
      <w:r>
        <w:rPr>
          <w:rFonts w:hint="cs"/>
          <w:rtl/>
        </w:rPr>
        <w:t>דרקתא הוא גרמא דגירי דהאדם גורם לעיקר הנזק</w:t>
      </w:r>
      <w:bookmarkEnd w:id="4073"/>
    </w:p>
    <w:p w14:paraId="78CAB1B9" w14:textId="77777777" w:rsidR="006C11A0" w:rsidRDefault="006C11A0" w:rsidP="006C11A0">
      <w:pPr>
        <w:pStyle w:val="a2"/>
        <w:rPr>
          <w:rtl/>
        </w:rPr>
      </w:pPr>
      <w:bookmarkStart w:id="4075" w:name="_Toc77178206"/>
      <w:r>
        <w:rPr>
          <w:rFonts w:hint="cs"/>
          <w:rtl/>
        </w:rPr>
        <w:t>קו' הרמב"ן דברקתא המזיק נעשה בלא סיוע הרוח ואמאי אינו כאסו"מ ברוח מצויה דהוא כאש</w:t>
      </w:r>
      <w:bookmarkEnd w:id="4075"/>
    </w:p>
    <w:p w14:paraId="1310FA59" w14:textId="1E2E8EFF" w:rsidR="006C11A0" w:rsidRDefault="006C11A0" w:rsidP="0008214F">
      <w:pPr>
        <w:pStyle w:val="a"/>
        <w:rPr>
          <w:rtl/>
        </w:rPr>
      </w:pPr>
      <w:bookmarkStart w:id="4076" w:name="_Ref76934964"/>
      <w:bookmarkEnd w:id="4074"/>
      <w:r w:rsidRPr="00821DF6">
        <w:rPr>
          <w:rFonts w:hint="cs"/>
          <w:rtl/>
        </w:rPr>
        <w:t>אך הקשה</w:t>
      </w:r>
      <w:r>
        <w:rPr>
          <w:rFonts w:hint="cs"/>
          <w:rtl/>
        </w:rPr>
        <w:t xml:space="preserve"> </w:t>
      </w:r>
      <w:r w:rsidRPr="00851B91">
        <w:rPr>
          <w:rStyle w:val="af8"/>
          <w:rFonts w:hint="cs"/>
          <w:rtl/>
        </w:rPr>
        <w:t>ה</w:t>
      </w:r>
      <w:r w:rsidRPr="009D3906">
        <w:rPr>
          <w:rStyle w:val="af8"/>
          <w:rFonts w:hint="cs"/>
          <w:rtl/>
        </w:rPr>
        <w:t>רמב"ן בדינא דגרמי</w:t>
      </w:r>
      <w:r>
        <w:rPr>
          <w:rFonts w:hint="cs"/>
          <w:rtl/>
        </w:rPr>
        <w:t xml:space="preserve"> </w:t>
      </w:r>
      <w:r w:rsidRPr="003E4966">
        <w:rPr>
          <w:rStyle w:val="af6"/>
          <w:rFonts w:eastAsia="Guttman Hodes" w:hint="cs"/>
          <w:rtl/>
        </w:rPr>
        <w:t>(ד"ה והך שמעתא)</w:t>
      </w:r>
      <w:r>
        <w:rPr>
          <w:rFonts w:hint="cs"/>
          <w:rtl/>
        </w:rPr>
        <w:t xml:space="preserve"> על דברי </w:t>
      </w:r>
      <w:r w:rsidRPr="009F77AD">
        <w:rPr>
          <w:rStyle w:val="af8"/>
          <w:rFonts w:hint="cs"/>
          <w:rtl/>
        </w:rPr>
        <w:t>הרי"ף</w:t>
      </w:r>
      <w:r>
        <w:rPr>
          <w:rFonts w:hint="cs"/>
          <w:rtl/>
        </w:rPr>
        <w:t xml:space="preserve"> </w:t>
      </w:r>
      <w:r w:rsidRPr="009F77AD">
        <w:rPr>
          <w:rStyle w:val="af8"/>
          <w:rFonts w:hint="cs"/>
          <w:rtl/>
        </w:rPr>
        <w:t>והר"ח</w:t>
      </w:r>
      <w:r>
        <w:rPr>
          <w:rStyle w:val="af8"/>
          <w:rFonts w:hint="cs"/>
          <w:rtl/>
        </w:rPr>
        <w:t xml:space="preserve"> </w:t>
      </w:r>
      <w:r w:rsidRPr="003E4966">
        <w:rPr>
          <w:rStyle w:val="af6"/>
          <w:rFonts w:eastAsia="Guttman Hodes" w:hint="cs"/>
          <w:rtl/>
        </w:rPr>
        <w:t xml:space="preserve">(עי' אות </w:t>
      </w:r>
      <w:r w:rsidRPr="003E4966">
        <w:rPr>
          <w:rStyle w:val="af6"/>
          <w:rFonts w:eastAsia="Guttman Hodes"/>
          <w:rtl/>
        </w:rPr>
        <w:fldChar w:fldCharType="begin"/>
      </w:r>
      <w:r w:rsidRPr="003E4966">
        <w:rPr>
          <w:rStyle w:val="af6"/>
          <w:rFonts w:eastAsia="Guttman Hodes"/>
          <w:rtl/>
        </w:rPr>
        <w:instrText xml:space="preserve"> </w:instrText>
      </w:r>
      <w:r w:rsidRPr="003E4966">
        <w:rPr>
          <w:rStyle w:val="af6"/>
          <w:rFonts w:eastAsia="Guttman Hodes" w:hint="cs"/>
        </w:rPr>
        <w:instrText>REF</w:instrText>
      </w:r>
      <w:r w:rsidRPr="003E4966">
        <w:rPr>
          <w:rStyle w:val="af6"/>
          <w:rFonts w:eastAsia="Guttman Hodes" w:hint="cs"/>
          <w:rtl/>
        </w:rPr>
        <w:instrText xml:space="preserve"> _</w:instrText>
      </w:r>
      <w:r w:rsidRPr="003E4966">
        <w:rPr>
          <w:rStyle w:val="af6"/>
          <w:rFonts w:eastAsia="Guttman Hodes" w:hint="cs"/>
        </w:rPr>
        <w:instrText>Ref76290464 \r \h</w:instrText>
      </w:r>
      <w:r w:rsidRPr="003E4966">
        <w:rPr>
          <w:rStyle w:val="af6"/>
          <w:rFonts w:eastAsia="Guttman Hodes"/>
          <w:rtl/>
        </w:rPr>
        <w:instrText xml:space="preserve"> </w:instrText>
      </w:r>
      <w:r w:rsidRPr="003E4966">
        <w:rPr>
          <w:rStyle w:val="af6"/>
          <w:rFonts w:eastAsia="Guttman Hodes"/>
          <w:rtl/>
        </w:rPr>
      </w:r>
      <w:r w:rsidRPr="003E4966">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3E4966">
        <w:rPr>
          <w:rStyle w:val="af6"/>
          <w:rFonts w:eastAsia="Guttman Hodes"/>
          <w:rtl/>
        </w:rPr>
        <w:fldChar w:fldCharType="end"/>
      </w:r>
      <w:r w:rsidRPr="003E4966">
        <w:rPr>
          <w:rStyle w:val="af6"/>
          <w:rFonts w:eastAsia="Guttman Hodes" w:hint="cs"/>
          <w:rtl/>
        </w:rPr>
        <w:t xml:space="preserve"> </w:t>
      </w:r>
      <w:r>
        <w:rPr>
          <w:rFonts w:hint="cs"/>
          <w:rtl/>
        </w:rPr>
        <w:t xml:space="preserve">דמ"ש מהא </w:t>
      </w:r>
      <w:r w:rsidRPr="00673362">
        <w:rPr>
          <w:rFonts w:hint="cs"/>
          <w:rtl/>
        </w:rPr>
        <w:t>דאיתא בגמ' בב</w:t>
      </w:r>
      <w:r w:rsidRPr="00B96F25">
        <w:rPr>
          <w:rFonts w:hint="cs"/>
          <w:rtl/>
        </w:rPr>
        <w:t xml:space="preserve">"ק </w:t>
      </w:r>
      <w:r w:rsidRPr="003E4966">
        <w:rPr>
          <w:rStyle w:val="af6"/>
          <w:rFonts w:eastAsia="Guttman Hodes" w:hint="cs"/>
          <w:rtl/>
        </w:rPr>
        <w:t>(ו.)</w:t>
      </w:r>
      <w:r w:rsidRPr="003E4966">
        <w:rPr>
          <w:rStyle w:val="af6"/>
          <w:rFonts w:eastAsia="Guttman Hodes" w:hint="cs"/>
        </w:rPr>
        <w:t xml:space="preserve"> </w:t>
      </w:r>
      <w:r w:rsidRPr="00B96F25">
        <w:rPr>
          <w:rFonts w:hint="cs"/>
          <w:rtl/>
        </w:rPr>
        <w:t>דאבנו סכינו</w:t>
      </w:r>
      <w:r>
        <w:rPr>
          <w:rFonts w:hint="cs"/>
          <w:rtl/>
        </w:rPr>
        <w:t xml:space="preserve"> ומשאו שהניחם בראש גגו, ונפלו </w:t>
      </w:r>
      <w:r w:rsidRPr="003E4966">
        <w:rPr>
          <w:rFonts w:hint="cs"/>
          <w:rtl/>
        </w:rPr>
        <w:t xml:space="preserve">ברוח מצויה דהם כאש וחייב לשלם, וא"כ ה"ה ברקתא שהיא הולכת ע"י רוח מצויה, </w:t>
      </w:r>
      <w:r w:rsidRPr="003E4966">
        <w:rPr>
          <w:rStyle w:val="afa"/>
          <w:rFonts w:hint="cs"/>
          <w:rtl/>
        </w:rPr>
        <w:t>[ועי' במ</w:t>
      </w:r>
      <w:r>
        <w:rPr>
          <w:rStyle w:val="afa"/>
          <w:rFonts w:hint="cs"/>
          <w:rtl/>
        </w:rPr>
        <w:t>ה שתירצו</w:t>
      </w:r>
      <w:r w:rsidRPr="003E4966">
        <w:rPr>
          <w:rStyle w:val="afa"/>
          <w:rFonts w:hint="cs"/>
          <w:rtl/>
        </w:rPr>
        <w:t xml:space="preserve"> </w:t>
      </w:r>
      <w:r w:rsidRPr="003E4966">
        <w:rPr>
          <w:rStyle w:val="affa"/>
          <w:rFonts w:hint="cs"/>
          <w:rtl/>
        </w:rPr>
        <w:t xml:space="preserve">התוס' </w:t>
      </w:r>
      <w:r w:rsidRPr="003E4966">
        <w:rPr>
          <w:rStyle w:val="aff6"/>
          <w:rFonts w:hint="cs"/>
          <w:rtl/>
        </w:rPr>
        <w:t xml:space="preserve">(עי' אות </w:t>
      </w:r>
      <w:r w:rsidRPr="003E4966">
        <w:rPr>
          <w:rStyle w:val="aff6"/>
          <w:rtl/>
        </w:rPr>
        <w:fldChar w:fldCharType="begin"/>
      </w:r>
      <w:r w:rsidRPr="003E4966">
        <w:rPr>
          <w:rStyle w:val="aff6"/>
          <w:rtl/>
        </w:rPr>
        <w:instrText xml:space="preserve"> </w:instrText>
      </w:r>
      <w:r w:rsidRPr="003E4966">
        <w:rPr>
          <w:rStyle w:val="aff6"/>
          <w:rFonts w:hint="cs"/>
        </w:rPr>
        <w:instrText>REF</w:instrText>
      </w:r>
      <w:r w:rsidRPr="003E4966">
        <w:rPr>
          <w:rStyle w:val="aff6"/>
          <w:rFonts w:hint="cs"/>
          <w:rtl/>
        </w:rPr>
        <w:instrText xml:space="preserve"> _</w:instrText>
      </w:r>
      <w:r w:rsidRPr="003E4966">
        <w:rPr>
          <w:rStyle w:val="aff6"/>
          <w:rFonts w:hint="cs"/>
        </w:rPr>
        <w:instrText>Ref76997668 \r \h</w:instrText>
      </w:r>
      <w:r w:rsidRPr="003E4966">
        <w:rPr>
          <w:rStyle w:val="aff6"/>
          <w:rtl/>
        </w:rPr>
        <w:instrText xml:space="preserve"> </w:instrText>
      </w:r>
      <w:r w:rsidRPr="003E4966">
        <w:rPr>
          <w:rStyle w:val="aff6"/>
          <w:rtl/>
        </w:rPr>
      </w:r>
      <w:r w:rsidRPr="003E4966">
        <w:rPr>
          <w:rStyle w:val="aff6"/>
          <w:rtl/>
        </w:rPr>
        <w:fldChar w:fldCharType="separate"/>
      </w:r>
      <w:r w:rsidR="00AA5F53">
        <w:rPr>
          <w:rStyle w:val="aff6"/>
          <w:cs/>
        </w:rPr>
        <w:t>‎</w:t>
      </w:r>
      <w:r w:rsidR="00AA5F53">
        <w:rPr>
          <w:rStyle w:val="aff6"/>
          <w:rtl/>
        </w:rPr>
        <w:t>ב)</w:t>
      </w:r>
      <w:r w:rsidRPr="003E4966">
        <w:rPr>
          <w:rStyle w:val="aff6"/>
          <w:rtl/>
        </w:rPr>
        <w:fldChar w:fldCharType="end"/>
      </w:r>
      <w:r w:rsidRPr="003E4966">
        <w:rPr>
          <w:rStyle w:val="afa"/>
          <w:rFonts w:hint="cs"/>
          <w:rtl/>
        </w:rPr>
        <w:t xml:space="preserve"> </w:t>
      </w:r>
      <w:r w:rsidRPr="003E4966">
        <w:rPr>
          <w:rStyle w:val="affa"/>
          <w:rFonts w:hint="cs"/>
          <w:rtl/>
        </w:rPr>
        <w:t xml:space="preserve">ורבינו יונה </w:t>
      </w:r>
      <w:r w:rsidRPr="003E4966">
        <w:rPr>
          <w:rStyle w:val="aff6"/>
          <w:rFonts w:hint="cs"/>
          <w:rtl/>
        </w:rPr>
        <w:t xml:space="preserve">(עי' אות </w:t>
      </w:r>
      <w:r w:rsidRPr="003E4966">
        <w:rPr>
          <w:rStyle w:val="aff6"/>
          <w:rtl/>
        </w:rPr>
        <w:fldChar w:fldCharType="begin"/>
      </w:r>
      <w:r w:rsidRPr="003E4966">
        <w:rPr>
          <w:rStyle w:val="aff6"/>
          <w:rtl/>
        </w:rPr>
        <w:instrText xml:space="preserve"> </w:instrText>
      </w:r>
      <w:r w:rsidRPr="003E4966">
        <w:rPr>
          <w:rStyle w:val="aff6"/>
          <w:rFonts w:hint="cs"/>
        </w:rPr>
        <w:instrText>REF</w:instrText>
      </w:r>
      <w:r w:rsidRPr="003E4966">
        <w:rPr>
          <w:rStyle w:val="aff6"/>
          <w:rFonts w:hint="cs"/>
          <w:rtl/>
        </w:rPr>
        <w:instrText xml:space="preserve"> _</w:instrText>
      </w:r>
      <w:r w:rsidRPr="003E4966">
        <w:rPr>
          <w:rStyle w:val="aff6"/>
          <w:rFonts w:hint="cs"/>
        </w:rPr>
        <w:instrText>Ref76931171 \r \h</w:instrText>
      </w:r>
      <w:r w:rsidRPr="003E4966">
        <w:rPr>
          <w:rStyle w:val="aff6"/>
          <w:rtl/>
        </w:rPr>
        <w:instrText xml:space="preserve"> </w:instrText>
      </w:r>
      <w:r w:rsidRPr="003E4966">
        <w:rPr>
          <w:rStyle w:val="aff6"/>
          <w:rtl/>
        </w:rPr>
      </w:r>
      <w:r w:rsidRPr="003E4966">
        <w:rPr>
          <w:rStyle w:val="aff6"/>
          <w:rtl/>
        </w:rPr>
        <w:fldChar w:fldCharType="separate"/>
      </w:r>
      <w:r w:rsidR="00AA5F53">
        <w:rPr>
          <w:rStyle w:val="aff6"/>
          <w:cs/>
        </w:rPr>
        <w:t>‎</w:t>
      </w:r>
      <w:r w:rsidR="00AA5F53">
        <w:rPr>
          <w:rStyle w:val="aff6"/>
          <w:rtl/>
        </w:rPr>
        <w:t>ח)</w:t>
      </w:r>
      <w:r w:rsidRPr="003E4966">
        <w:rPr>
          <w:rStyle w:val="aff6"/>
          <w:rtl/>
        </w:rPr>
        <w:fldChar w:fldCharType="end"/>
      </w:r>
      <w:r w:rsidRPr="003E4966">
        <w:rPr>
          <w:rStyle w:val="afa"/>
          <w:rFonts w:hint="cs"/>
          <w:rtl/>
        </w:rPr>
        <w:t xml:space="preserve"> </w:t>
      </w:r>
      <w:r w:rsidRPr="003E4966">
        <w:rPr>
          <w:rStyle w:val="affa"/>
          <w:rFonts w:hint="cs"/>
          <w:rtl/>
        </w:rPr>
        <w:t xml:space="preserve">והראב"ד </w:t>
      </w:r>
      <w:r w:rsidRPr="003E4966">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Ref77017436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מה)</w:t>
      </w:r>
      <w:r>
        <w:rPr>
          <w:rStyle w:val="aff6"/>
          <w:rtl/>
        </w:rPr>
        <w:fldChar w:fldCharType="end"/>
      </w:r>
      <w:r w:rsidRPr="003E4966">
        <w:rPr>
          <w:rStyle w:val="aff6"/>
          <w:rFonts w:hint="cs"/>
          <w:rtl/>
        </w:rPr>
        <w:t xml:space="preserve"> </w:t>
      </w:r>
      <w:r w:rsidRPr="003E4966">
        <w:rPr>
          <w:rStyle w:val="affa"/>
          <w:rFonts w:hint="cs"/>
          <w:rtl/>
        </w:rPr>
        <w:t xml:space="preserve">והתוס' רי"ד </w:t>
      </w:r>
      <w:r w:rsidRPr="003E4966">
        <w:rPr>
          <w:rStyle w:val="aff6"/>
          <w:rFonts w:hint="cs"/>
          <w:rtl/>
        </w:rPr>
        <w:t xml:space="preserve">(עי' אות </w:t>
      </w:r>
      <w:r w:rsidRPr="003E4966">
        <w:rPr>
          <w:rStyle w:val="aff6"/>
          <w:rtl/>
        </w:rPr>
        <w:fldChar w:fldCharType="begin"/>
      </w:r>
      <w:r w:rsidRPr="003E4966">
        <w:rPr>
          <w:rStyle w:val="aff6"/>
          <w:rtl/>
        </w:rPr>
        <w:instrText xml:space="preserve"> </w:instrText>
      </w:r>
      <w:r w:rsidRPr="003E4966">
        <w:rPr>
          <w:rStyle w:val="aff6"/>
          <w:rFonts w:hint="cs"/>
        </w:rPr>
        <w:instrText>REF</w:instrText>
      </w:r>
      <w:r w:rsidRPr="003E4966">
        <w:rPr>
          <w:rStyle w:val="aff6"/>
          <w:rFonts w:hint="cs"/>
          <w:rtl/>
        </w:rPr>
        <w:instrText xml:space="preserve"> _</w:instrText>
      </w:r>
      <w:r w:rsidRPr="003E4966">
        <w:rPr>
          <w:rStyle w:val="aff6"/>
          <w:rFonts w:hint="cs"/>
        </w:rPr>
        <w:instrText>Ref69383319 \r \h</w:instrText>
      </w:r>
      <w:r w:rsidRPr="003E4966">
        <w:rPr>
          <w:rStyle w:val="aff6"/>
          <w:rtl/>
        </w:rPr>
        <w:instrText xml:space="preserve">  \* </w:instrText>
      </w:r>
      <w:r w:rsidRPr="003E4966">
        <w:rPr>
          <w:rStyle w:val="aff6"/>
        </w:rPr>
        <w:instrText>MERGEFORMAT</w:instrText>
      </w:r>
      <w:r w:rsidRPr="003E4966">
        <w:rPr>
          <w:rStyle w:val="aff6"/>
          <w:rtl/>
        </w:rPr>
        <w:instrText xml:space="preserve"> </w:instrText>
      </w:r>
      <w:r w:rsidRPr="003E4966">
        <w:rPr>
          <w:rStyle w:val="aff6"/>
          <w:rtl/>
        </w:rPr>
      </w:r>
      <w:r w:rsidRPr="003E4966">
        <w:rPr>
          <w:rStyle w:val="aff6"/>
          <w:rtl/>
        </w:rPr>
        <w:fldChar w:fldCharType="separate"/>
      </w:r>
      <w:r w:rsidR="00AA5F53">
        <w:rPr>
          <w:rStyle w:val="aff6"/>
          <w:cs/>
        </w:rPr>
        <w:t>‎</w:t>
      </w:r>
      <w:r w:rsidR="00AA5F53">
        <w:rPr>
          <w:rStyle w:val="aff6"/>
          <w:rtl/>
        </w:rPr>
        <w:t>כו)</w:t>
      </w:r>
      <w:r w:rsidRPr="003E4966">
        <w:rPr>
          <w:rStyle w:val="aff6"/>
          <w:rtl/>
        </w:rPr>
        <w:fldChar w:fldCharType="end"/>
      </w:r>
      <w:r w:rsidRPr="003E4966">
        <w:rPr>
          <w:rStyle w:val="afa"/>
          <w:rFonts w:hint="cs"/>
          <w:rtl/>
        </w:rPr>
        <w:t>],</w:t>
      </w:r>
      <w:r>
        <w:rPr>
          <w:rFonts w:hint="cs"/>
          <w:rtl/>
        </w:rPr>
        <w:t xml:space="preserve"> </w:t>
      </w:r>
      <w:bookmarkEnd w:id="4076"/>
      <w:r>
        <w:rPr>
          <w:rFonts w:hint="cs"/>
          <w:rtl/>
        </w:rPr>
        <w:t xml:space="preserve">וע"ע במה שהוסיף </w:t>
      </w:r>
      <w:r w:rsidRPr="003C4874">
        <w:rPr>
          <w:rStyle w:val="af8"/>
          <w:rFonts w:hint="cs"/>
          <w:rtl/>
        </w:rPr>
        <w:t>הרמב"ן</w:t>
      </w:r>
      <w:r>
        <w:rPr>
          <w:rFonts w:hint="cs"/>
          <w:rtl/>
        </w:rPr>
        <w:t xml:space="preserve"> </w:t>
      </w:r>
      <w:r w:rsidRPr="003E4966">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Ref77078993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נז)</w:t>
      </w:r>
      <w:r>
        <w:rPr>
          <w:rStyle w:val="af6"/>
          <w:rFonts w:eastAsia="Guttman Hodes"/>
          <w:rtl/>
        </w:rPr>
        <w:fldChar w:fldCharType="end"/>
      </w:r>
      <w:r w:rsidRPr="003E4966">
        <w:rPr>
          <w:rStyle w:val="af6"/>
          <w:rFonts w:eastAsia="Guttman Hodes" w:hint="cs"/>
          <w:rtl/>
        </w:rPr>
        <w:t xml:space="preserve"> </w:t>
      </w:r>
      <w:r>
        <w:rPr>
          <w:rFonts w:hint="cs"/>
          <w:rtl/>
        </w:rPr>
        <w:t>להקשות מקושית הגמ' בגץ, ובמה</w:t>
      </w:r>
      <w:r w:rsidRPr="003C4874">
        <w:rPr>
          <w:rFonts w:hint="cs"/>
          <w:rtl/>
        </w:rPr>
        <w:t xml:space="preserve"> </w:t>
      </w:r>
      <w:r>
        <w:rPr>
          <w:rFonts w:hint="cs"/>
          <w:rtl/>
        </w:rPr>
        <w:t xml:space="preserve">שהוסיף </w:t>
      </w:r>
      <w:r w:rsidRPr="003C4874">
        <w:rPr>
          <w:rStyle w:val="af8"/>
          <w:rFonts w:hint="cs"/>
          <w:rtl/>
        </w:rPr>
        <w:t>הרמב"ן</w:t>
      </w:r>
      <w:r>
        <w:rPr>
          <w:rFonts w:hint="cs"/>
          <w:rtl/>
        </w:rPr>
        <w:t xml:space="preserve"> </w:t>
      </w:r>
      <w:r w:rsidRPr="003E4966">
        <w:rPr>
          <w:rStyle w:val="af6"/>
          <w:rFonts w:eastAsia="Guttman Hodes" w:hint="cs"/>
          <w:rtl/>
        </w:rPr>
        <w:t xml:space="preserve">(עי' אות </w:t>
      </w:r>
      <w:r w:rsidRPr="003E4966">
        <w:rPr>
          <w:rStyle w:val="af6"/>
          <w:rFonts w:eastAsia="Guttman Hodes"/>
          <w:rtl/>
        </w:rPr>
        <w:fldChar w:fldCharType="begin"/>
      </w:r>
      <w:r w:rsidRPr="003E4966">
        <w:rPr>
          <w:rStyle w:val="af6"/>
          <w:rFonts w:eastAsia="Guttman Hodes"/>
          <w:rtl/>
        </w:rPr>
        <w:instrText xml:space="preserve"> </w:instrText>
      </w:r>
      <w:r w:rsidRPr="003E4966">
        <w:rPr>
          <w:rStyle w:val="af6"/>
          <w:rFonts w:eastAsia="Guttman Hodes" w:hint="cs"/>
        </w:rPr>
        <w:instrText>REF</w:instrText>
      </w:r>
      <w:r w:rsidRPr="003E4966">
        <w:rPr>
          <w:rStyle w:val="af6"/>
          <w:rFonts w:eastAsia="Guttman Hodes" w:hint="cs"/>
          <w:rtl/>
        </w:rPr>
        <w:instrText xml:space="preserve"> _</w:instrText>
      </w:r>
      <w:r w:rsidRPr="003E4966">
        <w:rPr>
          <w:rStyle w:val="af6"/>
          <w:rFonts w:eastAsia="Guttman Hodes" w:hint="cs"/>
        </w:rPr>
        <w:instrText>Ref77000042 \r \h</w:instrText>
      </w:r>
      <w:r w:rsidRPr="003E4966">
        <w:rPr>
          <w:rStyle w:val="af6"/>
          <w:rFonts w:eastAsia="Guttman Hodes"/>
          <w:rtl/>
        </w:rPr>
        <w:instrText xml:space="preserve"> </w:instrText>
      </w:r>
      <w:r w:rsidRPr="003E4966">
        <w:rPr>
          <w:rStyle w:val="af6"/>
          <w:rFonts w:eastAsia="Guttman Hodes"/>
          <w:rtl/>
        </w:rPr>
      </w:r>
      <w:r w:rsidRPr="003E4966">
        <w:rPr>
          <w:rStyle w:val="af6"/>
          <w:rFonts w:eastAsia="Guttman Hodes"/>
          <w:rtl/>
        </w:rPr>
        <w:fldChar w:fldCharType="separate"/>
      </w:r>
      <w:r w:rsidR="00AA5F53">
        <w:rPr>
          <w:rStyle w:val="af6"/>
          <w:rFonts w:eastAsia="Guttman Hodes"/>
          <w:cs/>
        </w:rPr>
        <w:t>‎</w:t>
      </w:r>
      <w:r w:rsidR="00AA5F53">
        <w:rPr>
          <w:rStyle w:val="af6"/>
          <w:rFonts w:eastAsia="Guttman Hodes"/>
          <w:rtl/>
        </w:rPr>
        <w:t>יח)</w:t>
      </w:r>
      <w:r w:rsidRPr="003E4966">
        <w:rPr>
          <w:rStyle w:val="af6"/>
          <w:rFonts w:eastAsia="Guttman Hodes"/>
          <w:rtl/>
        </w:rPr>
        <w:fldChar w:fldCharType="end"/>
      </w:r>
      <w:r>
        <w:rPr>
          <w:rFonts w:hint="cs"/>
          <w:rtl/>
        </w:rPr>
        <w:t xml:space="preserve"> להקשות ממתני' דמרחיקין גורן קבוע, ובמה</w:t>
      </w:r>
      <w:r w:rsidRPr="003C4874">
        <w:rPr>
          <w:rFonts w:hint="cs"/>
          <w:rtl/>
        </w:rPr>
        <w:t xml:space="preserve"> </w:t>
      </w:r>
      <w:r>
        <w:rPr>
          <w:rFonts w:hint="cs"/>
          <w:rtl/>
        </w:rPr>
        <w:t xml:space="preserve">שהוסיף </w:t>
      </w:r>
      <w:r w:rsidRPr="003C4874">
        <w:rPr>
          <w:rStyle w:val="af8"/>
          <w:rFonts w:hint="cs"/>
          <w:rtl/>
        </w:rPr>
        <w:t>הרמב"ן</w:t>
      </w:r>
      <w:r>
        <w:rPr>
          <w:rFonts w:hint="cs"/>
          <w:rtl/>
        </w:rPr>
        <w:t xml:space="preserve"> </w:t>
      </w:r>
      <w:r w:rsidRPr="003E4966">
        <w:rPr>
          <w:rStyle w:val="af6"/>
          <w:rFonts w:eastAsia="Guttman Hodes" w:hint="cs"/>
          <w:rtl/>
        </w:rPr>
        <w:t xml:space="preserve">(עי' אות </w:t>
      </w:r>
      <w:r w:rsidRPr="003E4966">
        <w:rPr>
          <w:rStyle w:val="af6"/>
          <w:rFonts w:eastAsia="Guttman Hodes"/>
          <w:rtl/>
        </w:rPr>
        <w:fldChar w:fldCharType="begin"/>
      </w:r>
      <w:r w:rsidRPr="003E4966">
        <w:rPr>
          <w:rStyle w:val="af6"/>
          <w:rFonts w:eastAsia="Guttman Hodes"/>
          <w:rtl/>
        </w:rPr>
        <w:instrText xml:space="preserve"> </w:instrText>
      </w:r>
      <w:r w:rsidRPr="003E4966">
        <w:rPr>
          <w:rStyle w:val="af6"/>
          <w:rFonts w:eastAsia="Guttman Hodes" w:hint="cs"/>
        </w:rPr>
        <w:instrText>REF</w:instrText>
      </w:r>
      <w:r w:rsidRPr="003E4966">
        <w:rPr>
          <w:rStyle w:val="af6"/>
          <w:rFonts w:eastAsia="Guttman Hodes" w:hint="cs"/>
          <w:rtl/>
        </w:rPr>
        <w:instrText xml:space="preserve"> _</w:instrText>
      </w:r>
      <w:r w:rsidRPr="003E4966">
        <w:rPr>
          <w:rStyle w:val="af6"/>
          <w:rFonts w:eastAsia="Guttman Hodes" w:hint="cs"/>
        </w:rPr>
        <w:instrText>Ref76907554 \r \h</w:instrText>
      </w:r>
      <w:r w:rsidRPr="003E4966">
        <w:rPr>
          <w:rStyle w:val="af6"/>
          <w:rFonts w:eastAsia="Guttman Hodes"/>
          <w:rtl/>
        </w:rPr>
        <w:instrText xml:space="preserve"> </w:instrText>
      </w:r>
      <w:r w:rsidRPr="003E4966">
        <w:rPr>
          <w:rStyle w:val="af6"/>
          <w:rFonts w:eastAsia="Guttman Hodes"/>
          <w:rtl/>
        </w:rPr>
      </w:r>
      <w:r w:rsidRPr="003E4966">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3E4966">
        <w:rPr>
          <w:rStyle w:val="af6"/>
          <w:rFonts w:eastAsia="Guttman Hodes"/>
          <w:rtl/>
        </w:rPr>
        <w:fldChar w:fldCharType="end"/>
      </w:r>
      <w:r w:rsidRPr="003E4966">
        <w:rPr>
          <w:rStyle w:val="af6"/>
          <w:rFonts w:eastAsia="Guttman Hodes" w:hint="cs"/>
          <w:rtl/>
        </w:rPr>
        <w:t xml:space="preserve"> </w:t>
      </w:r>
      <w:r>
        <w:rPr>
          <w:rFonts w:hint="cs"/>
          <w:rtl/>
        </w:rPr>
        <w:t>להקשות על תירוץ הגמ' דבגץ ניחא ליה דליזיל, דמ"ש מבקעת.</w:t>
      </w:r>
    </w:p>
    <w:p w14:paraId="0D60F0CB" w14:textId="77777777" w:rsidR="006C11A0" w:rsidRDefault="006C11A0" w:rsidP="006C11A0">
      <w:pPr>
        <w:pStyle w:val="a2"/>
        <w:rPr>
          <w:rtl/>
        </w:rPr>
      </w:pPr>
      <w:bookmarkStart w:id="4077" w:name="_Toc69599535"/>
      <w:bookmarkStart w:id="4078" w:name="_Toc77178207"/>
      <w:r>
        <w:rPr>
          <w:rFonts w:hint="cs"/>
          <w:rtl/>
        </w:rPr>
        <w:t xml:space="preserve">בי' הרמב"ן </w:t>
      </w:r>
      <w:r w:rsidRPr="00DA595D">
        <w:rPr>
          <w:rFonts w:hint="cs"/>
          <w:rtl/>
        </w:rPr>
        <w:t>ד</w:t>
      </w:r>
      <w:r>
        <w:rPr>
          <w:rFonts w:hint="cs"/>
          <w:rtl/>
        </w:rPr>
        <w:t xml:space="preserve">ברקתא הרוח יוצרת את המזיק </w:t>
      </w:r>
      <w:r w:rsidRPr="00DA595D">
        <w:rPr>
          <w:rFonts w:hint="cs"/>
          <w:rtl/>
        </w:rPr>
        <w:t xml:space="preserve">והאדם </w:t>
      </w:r>
      <w:r>
        <w:rPr>
          <w:rFonts w:hint="cs"/>
          <w:rtl/>
        </w:rPr>
        <w:t xml:space="preserve">רק </w:t>
      </w:r>
      <w:r w:rsidRPr="00DA595D">
        <w:rPr>
          <w:rFonts w:hint="cs"/>
          <w:rtl/>
        </w:rPr>
        <w:t xml:space="preserve">גורם </w:t>
      </w:r>
      <w:bookmarkStart w:id="4079" w:name="_Toc69599536"/>
      <w:bookmarkEnd w:id="4077"/>
      <w:r>
        <w:rPr>
          <w:rFonts w:hint="cs"/>
          <w:rtl/>
        </w:rPr>
        <w:t>והוי גרמא דגירי דגורם לעיקר הנזק</w:t>
      </w:r>
      <w:bookmarkEnd w:id="4078"/>
      <w:bookmarkEnd w:id="4079"/>
    </w:p>
    <w:p w14:paraId="5B0241A9" w14:textId="235B702B" w:rsidR="006C11A0" w:rsidRDefault="006C11A0" w:rsidP="0008214F">
      <w:pPr>
        <w:pStyle w:val="a"/>
        <w:rPr>
          <w:rtl/>
        </w:rPr>
      </w:pPr>
      <w:r>
        <w:rPr>
          <w:rFonts w:hint="cs"/>
          <w:rtl/>
        </w:rPr>
        <w:t>ועי' במה שתירץ</w:t>
      </w:r>
      <w:r w:rsidRPr="00DA595D">
        <w:rPr>
          <w:rFonts w:hint="cs"/>
          <w:rtl/>
        </w:rPr>
        <w:t xml:space="preserve"> </w:t>
      </w:r>
      <w:r w:rsidRPr="00DA595D">
        <w:rPr>
          <w:rStyle w:val="af8"/>
          <w:rFonts w:hint="cs"/>
          <w:rtl/>
        </w:rPr>
        <w:t>הרמב"ן בדינא דגרמי</w:t>
      </w:r>
      <w:r w:rsidRPr="00DA595D">
        <w:rPr>
          <w:rFonts w:hint="cs"/>
          <w:rtl/>
        </w:rPr>
        <w:t xml:space="preserve"> </w:t>
      </w:r>
      <w:r w:rsidRPr="00343157">
        <w:rPr>
          <w:rStyle w:val="af6"/>
          <w:rFonts w:eastAsia="Guttman Hodes" w:hint="cs"/>
          <w:rtl/>
        </w:rPr>
        <w:t xml:space="preserve">(עי' אות </w:t>
      </w:r>
      <w:r w:rsidRPr="00343157">
        <w:rPr>
          <w:rStyle w:val="af6"/>
          <w:rFonts w:eastAsia="Guttman Hodes"/>
          <w:rtl/>
        </w:rPr>
        <w:fldChar w:fldCharType="begin"/>
      </w:r>
      <w:r w:rsidRPr="00343157">
        <w:rPr>
          <w:rStyle w:val="af6"/>
          <w:rFonts w:eastAsia="Guttman Hodes"/>
          <w:rtl/>
        </w:rPr>
        <w:instrText xml:space="preserve"> </w:instrText>
      </w:r>
      <w:r w:rsidRPr="00343157">
        <w:rPr>
          <w:rStyle w:val="af6"/>
          <w:rFonts w:eastAsia="Guttman Hodes" w:hint="cs"/>
        </w:rPr>
        <w:instrText>REF</w:instrText>
      </w:r>
      <w:r w:rsidRPr="00343157">
        <w:rPr>
          <w:rStyle w:val="af6"/>
          <w:rFonts w:eastAsia="Guttman Hodes" w:hint="cs"/>
          <w:rtl/>
        </w:rPr>
        <w:instrText xml:space="preserve"> _</w:instrText>
      </w:r>
      <w:r w:rsidRPr="00343157">
        <w:rPr>
          <w:rStyle w:val="af6"/>
          <w:rFonts w:eastAsia="Guttman Hodes" w:hint="cs"/>
        </w:rPr>
        <w:instrText>Ref77004159 \r \h</w:instrText>
      </w:r>
      <w:r w:rsidRPr="00343157">
        <w:rPr>
          <w:rStyle w:val="af6"/>
          <w:rFonts w:eastAsia="Guttman Hodes"/>
          <w:rtl/>
        </w:rPr>
        <w:instrText xml:space="preserve"> </w:instrText>
      </w:r>
      <w:r w:rsidRPr="00343157">
        <w:rPr>
          <w:rStyle w:val="af6"/>
          <w:rFonts w:eastAsia="Guttman Hodes"/>
          <w:rtl/>
        </w:rPr>
      </w:r>
      <w:r w:rsidRPr="00343157">
        <w:rPr>
          <w:rStyle w:val="af6"/>
          <w:rFonts w:eastAsia="Guttman Hodes"/>
          <w:rtl/>
        </w:rPr>
        <w:fldChar w:fldCharType="separate"/>
      </w:r>
      <w:r w:rsidR="00AA5F53">
        <w:rPr>
          <w:rStyle w:val="af6"/>
          <w:rFonts w:eastAsia="Guttman Hodes"/>
          <w:cs/>
        </w:rPr>
        <w:t>‎</w:t>
      </w:r>
      <w:r w:rsidR="00AA5F53">
        <w:rPr>
          <w:rStyle w:val="af6"/>
          <w:rFonts w:eastAsia="Guttman Hodes"/>
          <w:rtl/>
        </w:rPr>
        <w:t>י)</w:t>
      </w:r>
      <w:r w:rsidRPr="00343157">
        <w:rPr>
          <w:rStyle w:val="af6"/>
          <w:rFonts w:eastAsia="Guttman Hodes"/>
          <w:rtl/>
        </w:rPr>
        <w:fldChar w:fldCharType="end"/>
      </w:r>
      <w:r w:rsidRPr="00343157">
        <w:rPr>
          <w:rStyle w:val="af6"/>
          <w:rFonts w:eastAsia="Guttman Hodes" w:hint="cs"/>
          <w:rtl/>
        </w:rPr>
        <w:t xml:space="preserve"> </w:t>
      </w:r>
      <w:r w:rsidRPr="00DA595D">
        <w:rPr>
          <w:rFonts w:hint="cs"/>
          <w:rtl/>
        </w:rPr>
        <w:t>דברקתא</w:t>
      </w:r>
      <w:r>
        <w:rPr>
          <w:rFonts w:hint="cs"/>
          <w:rtl/>
        </w:rPr>
        <w:t xml:space="preserve"> כוונתו שתיפול לקרקע, וחשיב שכל ההיזק הוא רק ע"י הרוח שיצרה את המזיק, והאדם רק גורם לרוח שתבא על הרקתא ותוליך אותה, כיון שאם לא היה מנפץ את הפשתן לא הייתה הרוח יכולה להזיק,</w:t>
      </w:r>
      <w:r w:rsidRPr="005479E4">
        <w:rPr>
          <w:rFonts w:hint="cs"/>
          <w:rtl/>
        </w:rPr>
        <w:t xml:space="preserve"> </w:t>
      </w:r>
      <w:r>
        <w:rPr>
          <w:rFonts w:hint="cs"/>
          <w:rtl/>
        </w:rPr>
        <w:t xml:space="preserve">ובזה ביאר </w:t>
      </w:r>
      <w:r w:rsidRPr="005849FB">
        <w:rPr>
          <w:rStyle w:val="af8"/>
          <w:rFonts w:hint="cs"/>
          <w:rtl/>
        </w:rPr>
        <w:t>הרמב"ן בדינא דגרמי</w:t>
      </w:r>
      <w:r>
        <w:rPr>
          <w:rFonts w:hint="cs"/>
          <w:rtl/>
        </w:rPr>
        <w:t xml:space="preserve"> </w:t>
      </w:r>
      <w:r w:rsidRPr="00343157">
        <w:rPr>
          <w:rStyle w:val="af6"/>
          <w:rFonts w:eastAsia="Guttman Hodes" w:hint="cs"/>
          <w:rtl/>
        </w:rPr>
        <w:t>(ד"ה ודקא קשיא)</w:t>
      </w:r>
      <w:r>
        <w:rPr>
          <w:rFonts w:hint="cs"/>
          <w:rtl/>
        </w:rPr>
        <w:t xml:space="preserve"> את דברי </w:t>
      </w:r>
      <w:r w:rsidRPr="00B468EB">
        <w:rPr>
          <w:rStyle w:val="af8"/>
          <w:rFonts w:hint="cs"/>
          <w:rtl/>
        </w:rPr>
        <w:t>הרי"ף והר"ח</w:t>
      </w:r>
      <w:r>
        <w:rPr>
          <w:rFonts w:hint="cs"/>
          <w:rtl/>
        </w:rPr>
        <w:t xml:space="preserve"> </w:t>
      </w:r>
      <w:r w:rsidRPr="00821DF6">
        <w:rPr>
          <w:rStyle w:val="af6"/>
          <w:rFonts w:eastAsia="Guttman Hodes" w:hint="cs"/>
          <w:rtl/>
        </w:rPr>
        <w:t xml:space="preserve">(עי' אות </w:t>
      </w:r>
      <w:r w:rsidRPr="00821DF6">
        <w:rPr>
          <w:rStyle w:val="af6"/>
          <w:rFonts w:eastAsia="Guttman Hodes"/>
          <w:rtl/>
        </w:rPr>
        <w:fldChar w:fldCharType="begin"/>
      </w:r>
      <w:r w:rsidRPr="00821DF6">
        <w:rPr>
          <w:rStyle w:val="af6"/>
          <w:rFonts w:eastAsia="Guttman Hodes"/>
          <w:rtl/>
        </w:rPr>
        <w:instrText xml:space="preserve"> </w:instrText>
      </w:r>
      <w:r w:rsidRPr="00821DF6">
        <w:rPr>
          <w:rStyle w:val="af6"/>
          <w:rFonts w:eastAsia="Guttman Hodes" w:hint="cs"/>
        </w:rPr>
        <w:instrText>REF</w:instrText>
      </w:r>
      <w:r w:rsidRPr="00821DF6">
        <w:rPr>
          <w:rStyle w:val="af6"/>
          <w:rFonts w:eastAsia="Guttman Hodes" w:hint="cs"/>
          <w:rtl/>
        </w:rPr>
        <w:instrText xml:space="preserve"> _</w:instrText>
      </w:r>
      <w:r w:rsidRPr="00821DF6">
        <w:rPr>
          <w:rStyle w:val="af6"/>
          <w:rFonts w:eastAsia="Guttman Hodes" w:hint="cs"/>
        </w:rPr>
        <w:instrText>Ref76290464 \r \h</w:instrText>
      </w:r>
      <w:r w:rsidRPr="00821DF6">
        <w:rPr>
          <w:rStyle w:val="af6"/>
          <w:rFonts w:eastAsia="Guttman Hodes"/>
          <w:rtl/>
        </w:rPr>
        <w:instrText xml:space="preserve"> </w:instrText>
      </w:r>
      <w:r w:rsidRPr="00821DF6">
        <w:rPr>
          <w:rStyle w:val="af6"/>
          <w:rFonts w:eastAsia="Guttman Hodes"/>
          <w:rtl/>
        </w:rPr>
      </w:r>
      <w:r w:rsidRPr="00821DF6">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821DF6">
        <w:rPr>
          <w:rStyle w:val="af6"/>
          <w:rFonts w:eastAsia="Guttman Hodes"/>
          <w:rtl/>
        </w:rPr>
        <w:fldChar w:fldCharType="end"/>
      </w:r>
      <w:r>
        <w:rPr>
          <w:rFonts w:hint="cs"/>
          <w:rtl/>
        </w:rPr>
        <w:t xml:space="preserve"> דאעפ"י דרקתא הוא גרמא בנזיקין, מ"מ הוא גרמא </w:t>
      </w:r>
      <w:r w:rsidRPr="00CD32BC">
        <w:rPr>
          <w:rFonts w:hint="cs"/>
          <w:rtl/>
        </w:rPr>
        <w:t>דגירי, כיו</w:t>
      </w:r>
      <w:r>
        <w:rPr>
          <w:rFonts w:hint="cs"/>
          <w:rtl/>
        </w:rPr>
        <w:t>ן דמאותו הזמן שהרוח מזומנת להוליך את הרקתא, הוא גורם לעיקר הנזק, אעפ"י שאינו מסייע להולכת הרוח</w:t>
      </w:r>
      <w:bookmarkStart w:id="4080" w:name="_Toc69599537"/>
      <w:bookmarkStart w:id="4081" w:name="_Toc76977940"/>
      <w:r>
        <w:rPr>
          <w:rFonts w:hint="cs"/>
          <w:rtl/>
        </w:rPr>
        <w:t xml:space="preserve">, </w:t>
      </w:r>
      <w:bookmarkEnd w:id="4080"/>
      <w:bookmarkEnd w:id="4081"/>
      <w:r>
        <w:rPr>
          <w:rFonts w:hint="cs"/>
          <w:rtl/>
        </w:rPr>
        <w:t xml:space="preserve">ולא דמי לאבנו וסכינו ומשאו, דחשיבי כאש, והרוח רק מקרבת אותם אל הניזק, </w:t>
      </w:r>
      <w:r w:rsidRPr="003F7ED3">
        <w:rPr>
          <w:rFonts w:hint="cs"/>
          <w:rtl/>
        </w:rPr>
        <w:t xml:space="preserve">כדביאר </w:t>
      </w:r>
      <w:r w:rsidRPr="003F7ED3">
        <w:rPr>
          <w:rStyle w:val="af8"/>
          <w:rFonts w:hint="cs"/>
          <w:rtl/>
        </w:rPr>
        <w:t>הרמב"ן</w:t>
      </w:r>
      <w:r w:rsidRPr="003F7ED3">
        <w:rPr>
          <w:rFonts w:hint="cs"/>
          <w:rtl/>
        </w:rPr>
        <w:t xml:space="preserve"> </w:t>
      </w:r>
      <w:r w:rsidRPr="003F7ED3">
        <w:rPr>
          <w:rStyle w:val="af6"/>
          <w:rFonts w:eastAsia="Guttman Rashi" w:hint="cs"/>
          <w:rtl/>
        </w:rPr>
        <w:t>(עי' אות</w:t>
      </w:r>
      <w:r w:rsidRPr="003F7ED3">
        <w:rPr>
          <w:rStyle w:val="af6"/>
          <w:rFonts w:eastAsia="Guttman Hodes" w:hint="cs"/>
          <w:rtl/>
        </w:rPr>
        <w:t xml:space="preserve"> </w:t>
      </w:r>
      <w:r w:rsidRPr="003F7ED3">
        <w:rPr>
          <w:rStyle w:val="af6"/>
          <w:rFonts w:eastAsia="Guttman Hodes"/>
          <w:rtl/>
        </w:rPr>
        <w:fldChar w:fldCharType="begin"/>
      </w:r>
      <w:r w:rsidRPr="003F7ED3">
        <w:rPr>
          <w:rStyle w:val="af6"/>
          <w:rFonts w:eastAsia="Guttman Hodes"/>
          <w:rtl/>
        </w:rPr>
        <w:instrText xml:space="preserve"> </w:instrText>
      </w:r>
      <w:r w:rsidRPr="003F7ED3">
        <w:rPr>
          <w:rStyle w:val="af6"/>
          <w:rFonts w:eastAsia="Guttman Hodes" w:hint="cs"/>
        </w:rPr>
        <w:instrText>REF</w:instrText>
      </w:r>
      <w:r w:rsidRPr="003F7ED3">
        <w:rPr>
          <w:rStyle w:val="af6"/>
          <w:rFonts w:eastAsia="Guttman Hodes" w:hint="cs"/>
          <w:rtl/>
        </w:rPr>
        <w:instrText xml:space="preserve"> _</w:instrText>
      </w:r>
      <w:r w:rsidRPr="003F7ED3">
        <w:rPr>
          <w:rStyle w:val="af6"/>
          <w:rFonts w:eastAsia="Guttman Hodes" w:hint="cs"/>
        </w:rPr>
        <w:instrText>Ref77006211 \r \h</w:instrText>
      </w:r>
      <w:r w:rsidRPr="003F7ED3">
        <w:rPr>
          <w:rStyle w:val="af6"/>
          <w:rFonts w:eastAsia="Guttman Hodes"/>
          <w:rtl/>
        </w:rPr>
        <w:instrText xml:space="preserve"> </w:instrText>
      </w:r>
      <w:r w:rsidRPr="003F7ED3">
        <w:rPr>
          <w:rStyle w:val="af6"/>
          <w:rFonts w:eastAsia="Guttman Hodes"/>
          <w:rtl/>
        </w:rPr>
      </w:r>
      <w:r w:rsidRPr="003F7ED3">
        <w:rPr>
          <w:rStyle w:val="af6"/>
          <w:rFonts w:eastAsia="Guttman Hodes"/>
          <w:rtl/>
        </w:rPr>
        <w:fldChar w:fldCharType="separate"/>
      </w:r>
      <w:r w:rsidR="00AA5F53">
        <w:rPr>
          <w:rStyle w:val="af6"/>
          <w:rFonts w:eastAsia="Guttman Hodes"/>
          <w:cs/>
        </w:rPr>
        <w:t>‎</w:t>
      </w:r>
      <w:r w:rsidR="00AA5F53">
        <w:rPr>
          <w:rStyle w:val="af6"/>
          <w:rFonts w:eastAsia="Guttman Hodes"/>
          <w:rtl/>
        </w:rPr>
        <w:t>יא)</w:t>
      </w:r>
      <w:r w:rsidRPr="003F7ED3">
        <w:rPr>
          <w:rStyle w:val="af6"/>
          <w:rFonts w:eastAsia="Guttman Hodes"/>
          <w:rtl/>
        </w:rPr>
        <w:fldChar w:fldCharType="end"/>
      </w:r>
      <w:r w:rsidRPr="003F7ED3">
        <w:rPr>
          <w:rFonts w:hint="cs"/>
          <w:rtl/>
        </w:rPr>
        <w:t>.</w:t>
      </w:r>
    </w:p>
    <w:p w14:paraId="009DC6CB" w14:textId="77777777" w:rsidR="006C11A0" w:rsidRPr="00BB6268" w:rsidRDefault="006C11A0" w:rsidP="006C11A0">
      <w:pPr>
        <w:pStyle w:val="a2"/>
        <w:rPr>
          <w:rtl/>
        </w:rPr>
      </w:pPr>
    </w:p>
    <w:p w14:paraId="3FDFF76B" w14:textId="77777777" w:rsidR="006C11A0" w:rsidRDefault="006C11A0" w:rsidP="006C11A0">
      <w:pPr>
        <w:pStyle w:val="afd"/>
        <w:rPr>
          <w:rtl/>
        </w:rPr>
      </w:pPr>
      <w:bookmarkStart w:id="4082" w:name="_Toc77178208"/>
      <w:r>
        <w:rPr>
          <w:rFonts w:hint="cs"/>
          <w:rtl/>
        </w:rPr>
        <w:t>ד' הסוברים דלמר בר"א חייב בתשלומין</w:t>
      </w:r>
      <w:bookmarkEnd w:id="4082"/>
    </w:p>
    <w:p w14:paraId="0E239B04" w14:textId="77777777" w:rsidR="006C11A0" w:rsidRDefault="006C11A0" w:rsidP="006C11A0">
      <w:pPr>
        <w:pStyle w:val="1"/>
        <w:rPr>
          <w:rtl/>
        </w:rPr>
      </w:pPr>
      <w:bookmarkStart w:id="4083" w:name="_Toc77178209"/>
      <w:r>
        <w:rPr>
          <w:rFonts w:hint="cs"/>
          <w:rtl/>
        </w:rPr>
        <w:t>בי' רבינו יונה והמאירי והתורי"ד דרקתא ל"ה גרמא וחייב</w:t>
      </w:r>
      <w:bookmarkEnd w:id="4083"/>
    </w:p>
    <w:p w14:paraId="06FEB0EA" w14:textId="77777777" w:rsidR="006C11A0" w:rsidRDefault="006C11A0" w:rsidP="006C11A0">
      <w:pPr>
        <w:pStyle w:val="a2"/>
        <w:rPr>
          <w:rtl/>
        </w:rPr>
      </w:pPr>
      <w:bookmarkStart w:id="4084" w:name="_Toc77178210"/>
      <w:r>
        <w:rPr>
          <w:rFonts w:hint="cs"/>
          <w:rtl/>
        </w:rPr>
        <w:t>תי' רבינו יונה דרק בלבה ולבתו הרוח פטור דהשלהבת ע"י הרוח אבל רקתא מזיקה בעצמה</w:t>
      </w:r>
      <w:bookmarkEnd w:id="4084"/>
    </w:p>
    <w:p w14:paraId="73D5A6EB" w14:textId="2DBCEA11" w:rsidR="006C11A0" w:rsidRDefault="006C11A0" w:rsidP="0008214F">
      <w:pPr>
        <w:pStyle w:val="a"/>
        <w:rPr>
          <w:sz w:val="10"/>
          <w:szCs w:val="14"/>
          <w:rtl/>
        </w:rPr>
      </w:pPr>
      <w:bookmarkStart w:id="4085" w:name="_Ref77018845"/>
      <w:r>
        <w:rPr>
          <w:rFonts w:hint="cs"/>
          <w:rtl/>
        </w:rPr>
        <w:t xml:space="preserve">במה שהקשו </w:t>
      </w:r>
      <w:r>
        <w:rPr>
          <w:rStyle w:val="af8"/>
          <w:rFonts w:hint="cs"/>
          <w:rtl/>
        </w:rPr>
        <w:t xml:space="preserve">הרמב"ן </w:t>
      </w:r>
      <w:r w:rsidRPr="0068640A">
        <w:rPr>
          <w:rStyle w:val="af6"/>
          <w:rFonts w:eastAsia="Guttman Hodes" w:hint="cs"/>
          <w:rtl/>
        </w:rPr>
        <w:t xml:space="preserve">(עי' אות </w:t>
      </w:r>
      <w:r w:rsidRPr="0068640A">
        <w:rPr>
          <w:rStyle w:val="af6"/>
          <w:rFonts w:eastAsia="Guttman Hodes"/>
          <w:rtl/>
        </w:rPr>
        <w:fldChar w:fldCharType="begin"/>
      </w:r>
      <w:r w:rsidRPr="0068640A">
        <w:rPr>
          <w:rStyle w:val="af6"/>
          <w:rFonts w:eastAsia="Guttman Hodes"/>
          <w:rtl/>
        </w:rPr>
        <w:instrText xml:space="preserve"> </w:instrText>
      </w:r>
      <w:r w:rsidRPr="0068640A">
        <w:rPr>
          <w:rStyle w:val="af6"/>
          <w:rFonts w:eastAsia="Guttman Hodes" w:hint="cs"/>
        </w:rPr>
        <w:instrText>REF</w:instrText>
      </w:r>
      <w:r w:rsidRPr="0068640A">
        <w:rPr>
          <w:rStyle w:val="af6"/>
          <w:rFonts w:eastAsia="Guttman Hodes" w:hint="cs"/>
          <w:rtl/>
        </w:rPr>
        <w:instrText xml:space="preserve"> _</w:instrText>
      </w:r>
      <w:r w:rsidRPr="0068640A">
        <w:rPr>
          <w:rStyle w:val="af6"/>
          <w:rFonts w:eastAsia="Guttman Hodes" w:hint="cs"/>
        </w:rPr>
        <w:instrText>Ref77010551 \r \h</w:instrText>
      </w:r>
      <w:r w:rsidRPr="0068640A">
        <w:rPr>
          <w:rStyle w:val="af6"/>
          <w:rFonts w:eastAsia="Guttman Hodes"/>
          <w:rtl/>
        </w:rPr>
        <w:instrText xml:space="preserve"> </w:instrText>
      </w:r>
      <w:r w:rsidRPr="0068640A">
        <w:rPr>
          <w:rStyle w:val="af6"/>
          <w:rFonts w:eastAsia="Guttman Hodes"/>
          <w:rtl/>
        </w:rPr>
      </w:r>
      <w:r w:rsidRPr="0068640A">
        <w:rPr>
          <w:rStyle w:val="af6"/>
          <w:rFonts w:eastAsia="Guttman Hodes"/>
          <w:rtl/>
        </w:rPr>
        <w:fldChar w:fldCharType="separate"/>
      </w:r>
      <w:r w:rsidR="00AA5F53">
        <w:rPr>
          <w:rStyle w:val="af6"/>
          <w:rFonts w:eastAsia="Guttman Hodes"/>
          <w:cs/>
        </w:rPr>
        <w:t>‎</w:t>
      </w:r>
      <w:r w:rsidR="00AA5F53">
        <w:rPr>
          <w:rStyle w:val="af6"/>
          <w:rFonts w:eastAsia="Guttman Hodes"/>
          <w:rtl/>
        </w:rPr>
        <w:t>לה)</w:t>
      </w:r>
      <w:r w:rsidRPr="0068640A">
        <w:rPr>
          <w:rStyle w:val="af6"/>
          <w:rFonts w:eastAsia="Guttman Hodes"/>
          <w:rtl/>
        </w:rPr>
        <w:fldChar w:fldCharType="end"/>
      </w:r>
      <w:r>
        <w:rPr>
          <w:rStyle w:val="af8"/>
          <w:rFonts w:hint="cs"/>
          <w:rtl/>
        </w:rPr>
        <w:t xml:space="preserve"> ו</w:t>
      </w:r>
      <w:r w:rsidRPr="009513F9">
        <w:rPr>
          <w:rStyle w:val="af8"/>
          <w:rFonts w:hint="cs"/>
          <w:rtl/>
        </w:rPr>
        <w:t>רבינו יונה</w:t>
      </w:r>
      <w:r>
        <w:rPr>
          <w:rFonts w:hint="cs"/>
          <w:rtl/>
        </w:rPr>
        <w:t xml:space="preserve"> </w:t>
      </w:r>
      <w:r w:rsidRPr="009513F9">
        <w:rPr>
          <w:rStyle w:val="af8"/>
          <w:rFonts w:hint="cs"/>
          <w:rtl/>
        </w:rPr>
        <w:t>והריטב"א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Ref77010558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לו)</w:t>
      </w:r>
      <w:r>
        <w:rPr>
          <w:rStyle w:val="af6"/>
          <w:rFonts w:eastAsia="Guttman Hodes"/>
          <w:rtl/>
        </w:rPr>
        <w:fldChar w:fldCharType="end"/>
      </w:r>
      <w:r>
        <w:rPr>
          <w:rStyle w:val="af6"/>
          <w:rFonts w:eastAsia="Guttman Hodes" w:hint="cs"/>
          <w:rtl/>
        </w:rPr>
        <w:t xml:space="preserve"> </w:t>
      </w:r>
      <w:r>
        <w:rPr>
          <w:rFonts w:hint="cs"/>
          <w:rtl/>
        </w:rPr>
        <w:t xml:space="preserve"> על </w:t>
      </w:r>
      <w:r w:rsidRPr="00C525C8">
        <w:rPr>
          <w:rFonts w:hint="cs"/>
          <w:rtl/>
        </w:rPr>
        <w:t xml:space="preserve">מר בר רב אשי </w:t>
      </w:r>
      <w:r>
        <w:rPr>
          <w:rFonts w:hint="cs"/>
          <w:rtl/>
        </w:rPr>
        <w:t xml:space="preserve">דבגמ' בב"ק </w:t>
      </w:r>
      <w:r w:rsidRPr="009513F9">
        <w:rPr>
          <w:rStyle w:val="af6"/>
          <w:rFonts w:eastAsia="Guttman Hodes" w:hint="cs"/>
          <w:rtl/>
        </w:rPr>
        <w:t>(ס.)</w:t>
      </w:r>
      <w:r>
        <w:rPr>
          <w:rFonts w:hint="cs"/>
          <w:rtl/>
        </w:rPr>
        <w:t xml:space="preserve"> </w:t>
      </w:r>
      <w:r w:rsidRPr="00441AB5">
        <w:rPr>
          <w:rFonts w:hint="cs"/>
          <w:rtl/>
        </w:rPr>
        <w:t>אמר</w:t>
      </w:r>
      <w:r>
        <w:rPr>
          <w:rFonts w:hint="cs"/>
          <w:rtl/>
        </w:rPr>
        <w:t xml:space="preserve">ינן דזורה ורוח מסייעתו </w:t>
      </w:r>
      <w:r w:rsidRPr="00441AB5">
        <w:rPr>
          <w:rFonts w:hint="cs"/>
          <w:rtl/>
        </w:rPr>
        <w:t>הוא גרמא ופטור</w:t>
      </w:r>
      <w:r>
        <w:rPr>
          <w:rFonts w:hint="cs"/>
          <w:rtl/>
        </w:rPr>
        <w:t xml:space="preserve">, תירץ </w:t>
      </w:r>
      <w:r w:rsidRPr="00CB571F">
        <w:rPr>
          <w:rStyle w:val="af8"/>
          <w:rFonts w:hint="cs"/>
          <w:rtl/>
        </w:rPr>
        <w:t>רב</w:t>
      </w:r>
      <w:r w:rsidRPr="009513F9">
        <w:rPr>
          <w:rStyle w:val="af8"/>
          <w:rFonts w:hint="cs"/>
          <w:rtl/>
        </w:rPr>
        <w:t>ינו יונה</w:t>
      </w:r>
      <w:r>
        <w:rPr>
          <w:rFonts w:hint="cs"/>
          <w:rtl/>
        </w:rPr>
        <w:t xml:space="preserve"> </w:t>
      </w:r>
      <w:r w:rsidRPr="009513F9">
        <w:rPr>
          <w:rStyle w:val="af6"/>
          <w:rFonts w:eastAsia="Guttman Hodes" w:hint="cs"/>
          <w:rtl/>
        </w:rPr>
        <w:t>(ד"ה אמרוה</w:t>
      </w:r>
      <w:r>
        <w:rPr>
          <w:rStyle w:val="af6"/>
          <w:rFonts w:eastAsia="Guttman Hodes" w:hint="cs"/>
          <w:rtl/>
        </w:rPr>
        <w:t xml:space="preserve">) </w:t>
      </w:r>
      <w:r>
        <w:rPr>
          <w:rFonts w:hint="cs"/>
          <w:rtl/>
        </w:rPr>
        <w:t xml:space="preserve">דהא דזורה ורוח מסייעתו הוא גרמא, היינו לענין לבה ולבתו הרוח, דבכה"ג הרוח מולידה את השלהבת, והנזק הוא ע"י השלהבת, אבל הרקתא עצמה היא מצויה בלי הרוח, והרוח רק מוליכה את הרקתא ועי"ז היא מזיקה, ודמי לאש שחייב בה אף שהנזק הוא ע"י רוח, ולא חשיב גרמא כלל, וכתב </w:t>
      </w:r>
      <w:r w:rsidRPr="009513F9">
        <w:rPr>
          <w:rStyle w:val="af8"/>
          <w:rFonts w:hint="cs"/>
          <w:rtl/>
        </w:rPr>
        <w:t>רבינו יונה</w:t>
      </w:r>
      <w:r>
        <w:rPr>
          <w:rFonts w:hint="cs"/>
          <w:rtl/>
        </w:rPr>
        <w:t xml:space="preserve"> דכיון דרקתא לא חשיב כגרמא כלל, לכן דימתה הגמ' הכא לזורה ורוח מסייעתו, וכוונת הגמ' לומר דחשיב כמעשה של האדם, ולא של הרוח, אעפ"י שהרוח מסייעת למעשה האדם, </w:t>
      </w:r>
      <w:r w:rsidRPr="00355393">
        <w:rPr>
          <w:rStyle w:val="afa"/>
          <w:rFonts w:hint="cs"/>
          <w:rtl/>
        </w:rPr>
        <w:t xml:space="preserve">[עי' במ"ש </w:t>
      </w:r>
      <w:r w:rsidRPr="009513F9">
        <w:rPr>
          <w:rStyle w:val="affa"/>
          <w:rtl/>
        </w:rPr>
        <w:t>רבינו יונה ל</w:t>
      </w:r>
      <w:r w:rsidRPr="009513F9">
        <w:rPr>
          <w:rStyle w:val="affa"/>
          <w:rFonts w:hint="cs"/>
          <w:rtl/>
        </w:rPr>
        <w:t>עיל</w:t>
      </w:r>
      <w:r w:rsidRPr="00355393">
        <w:rPr>
          <w:rStyle w:val="afa"/>
          <w:rtl/>
        </w:rPr>
        <w:t xml:space="preserve"> </w:t>
      </w:r>
      <w:r w:rsidRPr="009513F9">
        <w:rPr>
          <w:rStyle w:val="aff6"/>
          <w:rtl/>
        </w:rPr>
        <w:t>(יח: ד"ה ולענין</w:t>
      </w:r>
      <w:r w:rsidRPr="009513F9">
        <w:rPr>
          <w:rStyle w:val="aff6"/>
          <w:rFonts w:hint="cs"/>
          <w:rtl/>
        </w:rPr>
        <w:t>, הובא בסימן א' אות ט"ז)</w:t>
      </w:r>
      <w:r w:rsidRPr="00355393">
        <w:rPr>
          <w:rStyle w:val="afa"/>
          <w:rtl/>
        </w:rPr>
        <w:t xml:space="preserve"> </w:t>
      </w:r>
      <w:r w:rsidRPr="00355393">
        <w:rPr>
          <w:rStyle w:val="afa"/>
          <w:rFonts w:hint="cs"/>
          <w:rtl/>
        </w:rPr>
        <w:t>דגירי דיליה הוא ב</w:t>
      </w:r>
      <w:r w:rsidRPr="00355393">
        <w:rPr>
          <w:rStyle w:val="afa"/>
          <w:rtl/>
        </w:rPr>
        <w:t>דבר שהנזק לא נולד לאחר הנחתו, אלא דבשעה שמניחו כבר הוא נחשב למזיק, והוא מזיק כמו שהוא</w:t>
      </w:r>
      <w:r w:rsidRPr="00355393">
        <w:rPr>
          <w:rStyle w:val="afa"/>
          <w:rFonts w:hint="cs"/>
          <w:rtl/>
        </w:rPr>
        <w:t>]</w:t>
      </w:r>
      <w:r>
        <w:rPr>
          <w:rStyle w:val="afa"/>
          <w:rFonts w:hint="cs"/>
          <w:rtl/>
        </w:rPr>
        <w:t>,</w:t>
      </w:r>
      <w:r w:rsidRPr="001819AA">
        <w:rPr>
          <w:rFonts w:hint="cs"/>
          <w:rtl/>
        </w:rPr>
        <w:t xml:space="preserve"> </w:t>
      </w:r>
      <w:r>
        <w:rPr>
          <w:rFonts w:hint="cs"/>
          <w:rtl/>
        </w:rPr>
        <w:t xml:space="preserve">אך הביא </w:t>
      </w:r>
      <w:r w:rsidRPr="001819AA">
        <w:rPr>
          <w:rStyle w:val="af8"/>
          <w:rFonts w:hint="cs"/>
          <w:rtl/>
        </w:rPr>
        <w:t>רבינו יונה</w:t>
      </w:r>
      <w:r>
        <w:rPr>
          <w:rFonts w:hint="cs"/>
          <w:rtl/>
        </w:rPr>
        <w:t xml:space="preserve"> את דברי דברי </w:t>
      </w:r>
      <w:r w:rsidRPr="00DC68B0">
        <w:rPr>
          <w:rStyle w:val="af8"/>
          <w:rtl/>
        </w:rPr>
        <w:t>הרי"ף והר"ח</w:t>
      </w:r>
      <w:r w:rsidRPr="00DC68B0">
        <w:rPr>
          <w:rtl/>
        </w:rPr>
        <w:t xml:space="preserve"> </w:t>
      </w:r>
      <w:r w:rsidRPr="00DC68B0">
        <w:rPr>
          <w:rStyle w:val="af6"/>
          <w:rFonts w:eastAsia="Guttman Rashi"/>
          <w:rtl/>
        </w:rPr>
        <w:t xml:space="preserve">(עי' אות </w:t>
      </w:r>
      <w:r w:rsidRPr="00DC68B0">
        <w:rPr>
          <w:rStyle w:val="af6"/>
          <w:rFonts w:eastAsia="Guttman Hodes" w:hint="cs"/>
          <w:rtl/>
        </w:rPr>
        <w:fldChar w:fldCharType="begin"/>
      </w:r>
      <w:r w:rsidRPr="00DC68B0">
        <w:rPr>
          <w:rStyle w:val="af6"/>
          <w:rFonts w:eastAsia="Guttman Rashi"/>
          <w:rtl/>
        </w:rPr>
        <w:instrText xml:space="preserve"> </w:instrText>
      </w:r>
      <w:r w:rsidRPr="00DC68B0">
        <w:rPr>
          <w:rStyle w:val="af6"/>
          <w:rFonts w:eastAsia="Guttman Rashi"/>
        </w:rPr>
        <w:instrText>REF</w:instrText>
      </w:r>
      <w:r w:rsidRPr="00DC68B0">
        <w:rPr>
          <w:rStyle w:val="af6"/>
          <w:rFonts w:eastAsia="Guttman Rashi"/>
          <w:rtl/>
        </w:rPr>
        <w:instrText xml:space="preserve"> _</w:instrText>
      </w:r>
      <w:r w:rsidRPr="00DC68B0">
        <w:rPr>
          <w:rStyle w:val="af6"/>
          <w:rFonts w:eastAsia="Guttman Rashi"/>
        </w:rPr>
        <w:instrText>Ref76290464 \r \h</w:instrText>
      </w:r>
      <w:r w:rsidRPr="00DC68B0">
        <w:rPr>
          <w:rStyle w:val="af6"/>
          <w:rFonts w:eastAsia="Guttman Rashi"/>
          <w:rtl/>
        </w:rPr>
        <w:instrText xml:space="preserve"> </w:instrText>
      </w:r>
      <w:r w:rsidRPr="00DC68B0">
        <w:rPr>
          <w:rStyle w:val="af6"/>
          <w:rFonts w:eastAsia="Guttman Hodes" w:hint="cs"/>
          <w:rtl/>
        </w:rPr>
      </w:r>
      <w:r w:rsidRPr="00DC68B0">
        <w:rPr>
          <w:rStyle w:val="af6"/>
          <w:rFonts w:eastAsia="Guttman Hodes" w:hint="cs"/>
          <w:rtl/>
        </w:rPr>
        <w:fldChar w:fldCharType="separate"/>
      </w:r>
      <w:r w:rsidR="00AA5F53">
        <w:rPr>
          <w:rStyle w:val="af6"/>
          <w:rFonts w:eastAsia="Guttman Rashi"/>
          <w:cs/>
        </w:rPr>
        <w:t>‎</w:t>
      </w:r>
      <w:r w:rsidR="00AA5F53">
        <w:rPr>
          <w:rStyle w:val="af6"/>
          <w:rFonts w:eastAsia="Guttman Rashi"/>
          <w:rtl/>
        </w:rPr>
        <w:t>לח)</w:t>
      </w:r>
      <w:r w:rsidRPr="00DC68B0">
        <w:rPr>
          <w:rStyle w:val="af6"/>
          <w:rFonts w:eastAsia="Guttman Hodes" w:hint="cs"/>
          <w:rtl/>
        </w:rPr>
        <w:fldChar w:fldCharType="end"/>
      </w:r>
      <w:r w:rsidRPr="00DC68B0">
        <w:rPr>
          <w:rtl/>
        </w:rPr>
        <w:t xml:space="preserve"> ד</w:t>
      </w:r>
      <w:r>
        <w:rPr>
          <w:rFonts w:hint="cs"/>
          <w:rtl/>
        </w:rPr>
        <w:t xml:space="preserve">אף לאמימר </w:t>
      </w:r>
      <w:r w:rsidRPr="00DC68B0">
        <w:rPr>
          <w:rtl/>
        </w:rPr>
        <w:t>ברקתא פטור מלשלם</w:t>
      </w:r>
      <w:r>
        <w:rPr>
          <w:rStyle w:val="af0"/>
          <w:rtl/>
        </w:rPr>
        <w:footnoteReference w:id="59"/>
      </w:r>
      <w:r>
        <w:rPr>
          <w:rFonts w:hint="cs"/>
          <w:rtl/>
        </w:rPr>
        <w:t>.</w:t>
      </w:r>
      <w:bookmarkEnd w:id="4085"/>
    </w:p>
    <w:p w14:paraId="66718220" w14:textId="77777777" w:rsidR="006C11A0" w:rsidRDefault="006C11A0" w:rsidP="006C11A0">
      <w:pPr>
        <w:pStyle w:val="a2"/>
        <w:rPr>
          <w:rtl/>
        </w:rPr>
      </w:pPr>
      <w:bookmarkStart w:id="4086" w:name="_Toc77178211"/>
      <w:r>
        <w:rPr>
          <w:rFonts w:hint="cs"/>
          <w:rtl/>
        </w:rPr>
        <w:t>בי' המאירי דרק זורה ורוח מסייעתו הוי גרמא אך ברקתא האדם גומר את גוף המזיק וחייב</w:t>
      </w:r>
      <w:bookmarkEnd w:id="4086"/>
    </w:p>
    <w:p w14:paraId="2B99F01A" w14:textId="77777777" w:rsidR="006C11A0" w:rsidRDefault="006C11A0" w:rsidP="0008214F">
      <w:pPr>
        <w:pStyle w:val="a"/>
        <w:rPr>
          <w:rtl/>
        </w:rPr>
      </w:pPr>
      <w:r>
        <w:rPr>
          <w:rFonts w:hint="cs"/>
          <w:rtl/>
        </w:rPr>
        <w:t xml:space="preserve">וכ"כ </w:t>
      </w:r>
      <w:r w:rsidRPr="007C31C9">
        <w:rPr>
          <w:rStyle w:val="af8"/>
          <w:rFonts w:hint="cs"/>
          <w:rtl/>
        </w:rPr>
        <w:t>המאירי</w:t>
      </w:r>
      <w:r>
        <w:rPr>
          <w:rFonts w:hint="cs"/>
          <w:rtl/>
        </w:rPr>
        <w:t xml:space="preserve"> </w:t>
      </w:r>
      <w:r w:rsidRPr="007C31C9">
        <w:rPr>
          <w:rStyle w:val="af8"/>
          <w:rFonts w:hint="cs"/>
          <w:rtl/>
        </w:rPr>
        <w:t>בסוגיין</w:t>
      </w:r>
      <w:r>
        <w:rPr>
          <w:rFonts w:hint="cs"/>
          <w:rtl/>
        </w:rPr>
        <w:t xml:space="preserve"> </w:t>
      </w:r>
      <w:r w:rsidRPr="00536319">
        <w:rPr>
          <w:rStyle w:val="af6"/>
          <w:rFonts w:eastAsia="Guttman Hodes" w:hint="cs"/>
          <w:rtl/>
        </w:rPr>
        <w:t>(ד"ה הרי)</w:t>
      </w:r>
      <w:r>
        <w:rPr>
          <w:rFonts w:hint="cs"/>
          <w:rtl/>
        </w:rPr>
        <w:t xml:space="preserve"> </w:t>
      </w:r>
      <w:r w:rsidRPr="007C31C9">
        <w:rPr>
          <w:rStyle w:val="af8"/>
          <w:rFonts w:hint="cs"/>
          <w:rtl/>
        </w:rPr>
        <w:t>ובב"ק</w:t>
      </w:r>
      <w:r>
        <w:rPr>
          <w:rFonts w:hint="cs"/>
          <w:rtl/>
        </w:rPr>
        <w:t xml:space="preserve"> </w:t>
      </w:r>
      <w:r w:rsidRPr="00536319">
        <w:rPr>
          <w:rStyle w:val="af6"/>
          <w:rFonts w:eastAsia="Guttman Hodes" w:hint="cs"/>
          <w:rtl/>
        </w:rPr>
        <w:t>(ס. ד"ה לענין)</w:t>
      </w:r>
      <w:r>
        <w:rPr>
          <w:rFonts w:hint="cs"/>
          <w:rtl/>
        </w:rPr>
        <w:t xml:space="preserve"> דנראה דקיי"ל דברקתא חייב לשלם אם הזיק, וביאר  </w:t>
      </w:r>
      <w:r w:rsidRPr="00100AFB">
        <w:rPr>
          <w:rStyle w:val="af8"/>
          <w:rFonts w:hint="cs"/>
          <w:rtl/>
        </w:rPr>
        <w:t>המאירי בב"ק</w:t>
      </w:r>
      <w:r>
        <w:rPr>
          <w:rFonts w:hint="cs"/>
          <w:rtl/>
        </w:rPr>
        <w:t xml:space="preserve"> דהא דבזורה ורוח מסייעתו אמר רב אשי בגמ' בב"ק </w:t>
      </w:r>
      <w:r w:rsidRPr="00536319">
        <w:rPr>
          <w:rStyle w:val="af6"/>
          <w:rFonts w:eastAsia="Guttman Hodes" w:hint="cs"/>
          <w:rtl/>
        </w:rPr>
        <w:t>(ס.)</w:t>
      </w:r>
      <w:r>
        <w:rPr>
          <w:rFonts w:hint="cs"/>
          <w:rtl/>
        </w:rPr>
        <w:t xml:space="preserve"> דלענין נזיקין הוא גרמא בעלמא, וא"כ פטור מתשלומין, היינו דוקא בזורה ורוח מסייעתו, שהרוח מסייעת לעשות את גוף המזיק, אבל ברקתא גוף המזיק נגמר ע"י האדם, והרוח מסייעת רק להוליך את המזיק, דכשהוא מנפץ הוא מסייע לרוח להוליך את הרקתא, אבל גוף המזיק עצמו נעשה בלא סיוע הרוח, ולכן חייב.</w:t>
      </w:r>
    </w:p>
    <w:p w14:paraId="4B9CCD31" w14:textId="77777777" w:rsidR="006C11A0" w:rsidRDefault="006C11A0" w:rsidP="006C11A0">
      <w:pPr>
        <w:pStyle w:val="a2"/>
        <w:rPr>
          <w:rtl/>
        </w:rPr>
      </w:pPr>
      <w:bookmarkStart w:id="4087" w:name="_Toc77178212"/>
      <w:r>
        <w:rPr>
          <w:rFonts w:hint="cs"/>
          <w:rtl/>
        </w:rPr>
        <w:t>בי' התורי"ד דחיוב אש בשלהבת והיא ע"י הרוח אבל רקתא ע"י האדם והוי ג"ד וחייב בתשלומין</w:t>
      </w:r>
      <w:bookmarkEnd w:id="4087"/>
    </w:p>
    <w:p w14:paraId="5978B009" w14:textId="77777777" w:rsidR="006C11A0" w:rsidRDefault="006C11A0" w:rsidP="0008214F">
      <w:pPr>
        <w:pStyle w:val="a"/>
        <w:rPr>
          <w:rtl/>
        </w:rPr>
      </w:pPr>
      <w:r>
        <w:rPr>
          <w:rFonts w:hint="cs"/>
          <w:rtl/>
        </w:rPr>
        <w:t>וכ"כ</w:t>
      </w:r>
      <w:r>
        <w:rPr>
          <w:rtl/>
        </w:rPr>
        <w:t xml:space="preserve"> </w:t>
      </w:r>
      <w:r w:rsidRPr="00F16AC8">
        <w:rPr>
          <w:rStyle w:val="af8"/>
          <w:rtl/>
        </w:rPr>
        <w:t xml:space="preserve">התוס' רי"ד </w:t>
      </w:r>
      <w:r w:rsidRPr="00B06F48">
        <w:rPr>
          <w:rStyle w:val="af6"/>
          <w:rFonts w:eastAsia="Guttman Hodes" w:hint="cs"/>
          <w:rtl/>
        </w:rPr>
        <w:t>(או' ט"ו ד"ה פיסקא)</w:t>
      </w:r>
      <w:r>
        <w:rPr>
          <w:rFonts w:hint="cs"/>
          <w:rtl/>
        </w:rPr>
        <w:t xml:space="preserve"> דהא ד</w:t>
      </w:r>
      <w:r w:rsidRPr="00BC5ABC">
        <w:rPr>
          <w:rtl/>
        </w:rPr>
        <w:t xml:space="preserve">אמרינן בגמ' בב"ק </w:t>
      </w:r>
      <w:r w:rsidRPr="00B06F48">
        <w:rPr>
          <w:rStyle w:val="af6"/>
          <w:rFonts w:eastAsia="Guttman Hodes"/>
          <w:rtl/>
        </w:rPr>
        <w:t>(ס.)</w:t>
      </w:r>
      <w:r w:rsidRPr="00BC5ABC">
        <w:rPr>
          <w:rtl/>
        </w:rPr>
        <w:t xml:space="preserve"> דהוא גרמא בנזיקין ופטור, היינו דוקא באש, דכל שלא ליבה את האש</w:t>
      </w:r>
      <w:r>
        <w:rPr>
          <w:rFonts w:hint="cs"/>
          <w:rtl/>
        </w:rPr>
        <w:t>,</w:t>
      </w:r>
      <w:r w:rsidRPr="00BC5ABC">
        <w:rPr>
          <w:rtl/>
        </w:rPr>
        <w:t xml:space="preserve"> יש רק גחלת וחיוב מזיק באש הוא בשלהבת, ולכן כיון שהשלהבת אינה מכחו אלא מכח הרוח חשיב גרמא, אף שהוא עזר לרוח ללבותה, דחיוב התורה באש הוא רק באופן שהוא לבדו מלבה את השלהבת, ואח"כ הוליכתה הרוח</w:t>
      </w:r>
      <w:r>
        <w:rPr>
          <w:rFonts w:hint="cs"/>
          <w:rtl/>
        </w:rPr>
        <w:t xml:space="preserve">, </w:t>
      </w:r>
      <w:r w:rsidRPr="00BC5ABC">
        <w:rPr>
          <w:rtl/>
        </w:rPr>
        <w:t xml:space="preserve">אבל ברקתא שהיא עצמה מזיקה, </w:t>
      </w:r>
      <w:r>
        <w:rPr>
          <w:rtl/>
        </w:rPr>
        <w:t xml:space="preserve">כתב </w:t>
      </w:r>
      <w:r w:rsidRPr="00F16AC8">
        <w:rPr>
          <w:rStyle w:val="af8"/>
          <w:rtl/>
        </w:rPr>
        <w:t>התוס' רי"ד</w:t>
      </w:r>
      <w:r w:rsidRPr="00BC5ABC">
        <w:rPr>
          <w:rtl/>
        </w:rPr>
        <w:t xml:space="preserve"> דחשיב כשלהבת, וכיון שהאדם מוציא את הרקתא מהפשתן, בלא סיוע הרוח, והרוח רק מוליכה אותה, חשיבא הרקתא כגירי דיליה ועל המזיק להרחיק, והוסיף </w:t>
      </w:r>
      <w:r w:rsidRPr="001810BA">
        <w:rPr>
          <w:rStyle w:val="af8"/>
          <w:rtl/>
        </w:rPr>
        <w:t>התוס'</w:t>
      </w:r>
      <w:r w:rsidRPr="00BC5ABC">
        <w:rPr>
          <w:rtl/>
        </w:rPr>
        <w:t xml:space="preserve"> </w:t>
      </w:r>
      <w:r w:rsidRPr="001810BA">
        <w:rPr>
          <w:rStyle w:val="af8"/>
          <w:rtl/>
        </w:rPr>
        <w:t>רי"ד</w:t>
      </w:r>
      <w:r w:rsidRPr="00BC5ABC">
        <w:rPr>
          <w:rtl/>
        </w:rPr>
        <w:t xml:space="preserve"> ד</w:t>
      </w:r>
      <w:r>
        <w:rPr>
          <w:rFonts w:hint="cs"/>
          <w:rtl/>
        </w:rPr>
        <w:t xml:space="preserve">ברקתא </w:t>
      </w:r>
      <w:r w:rsidRPr="00BC5ABC">
        <w:rPr>
          <w:rtl/>
        </w:rPr>
        <w:t>הוא חייב גם לשלם את הנזק, כמו במלבה גחלת עד שנ</w:t>
      </w:r>
      <w:r>
        <w:rPr>
          <w:rtl/>
        </w:rPr>
        <w:t>עשית שלהבת, והוליכתה הרוח דחייב</w:t>
      </w:r>
      <w:r>
        <w:rPr>
          <w:rFonts w:hint="cs"/>
          <w:rtl/>
        </w:rPr>
        <w:t>.</w:t>
      </w:r>
    </w:p>
    <w:p w14:paraId="06061DF1" w14:textId="77777777" w:rsidR="006C11A0" w:rsidRDefault="006C11A0" w:rsidP="006C11A0">
      <w:pPr>
        <w:pStyle w:val="1"/>
        <w:rPr>
          <w:rtl/>
        </w:rPr>
      </w:pPr>
      <w:bookmarkStart w:id="4088" w:name="_Toc69599556"/>
      <w:bookmarkStart w:id="4089" w:name="_Toc77178213"/>
      <w:r>
        <w:rPr>
          <w:rFonts w:hint="cs"/>
          <w:rtl/>
        </w:rPr>
        <w:lastRenderedPageBreak/>
        <w:t xml:space="preserve">בי' הראב"ד דרקתא כאש </w:t>
      </w:r>
      <w:bookmarkEnd w:id="4088"/>
      <w:r>
        <w:rPr>
          <w:rFonts w:hint="cs"/>
          <w:rtl/>
        </w:rPr>
        <w:t>ולרבינא רקתא אינה במקום פשיעה</w:t>
      </w:r>
      <w:bookmarkEnd w:id="4089"/>
    </w:p>
    <w:p w14:paraId="33B763C5" w14:textId="77777777" w:rsidR="006C11A0" w:rsidRDefault="006C11A0" w:rsidP="006C11A0">
      <w:pPr>
        <w:pStyle w:val="a2"/>
        <w:rPr>
          <w:rtl/>
        </w:rPr>
      </w:pPr>
      <w:bookmarkStart w:id="4090" w:name="_Toc71105723"/>
      <w:bookmarkStart w:id="4091" w:name="_Toc69599557"/>
      <w:bookmarkStart w:id="4092" w:name="_Toc77178214"/>
      <w:r>
        <w:rPr>
          <w:rFonts w:hint="cs"/>
          <w:rtl/>
        </w:rPr>
        <w:t xml:space="preserve">קו' הראב"ד על הרי"ף דפוטר ברקתא דמ"ש מאש </w:t>
      </w:r>
      <w:bookmarkEnd w:id="4090"/>
      <w:bookmarkEnd w:id="4091"/>
      <w:r>
        <w:rPr>
          <w:rFonts w:hint="cs"/>
          <w:rtl/>
        </w:rPr>
        <w:t>ואמאי לא קשה לאמימר מגץ דחייב לשלם</w:t>
      </w:r>
      <w:bookmarkEnd w:id="4092"/>
    </w:p>
    <w:p w14:paraId="1D7B3F68" w14:textId="6558C50B" w:rsidR="006C11A0" w:rsidRDefault="006C11A0" w:rsidP="0008214F">
      <w:pPr>
        <w:pStyle w:val="a"/>
        <w:rPr>
          <w:sz w:val="10"/>
          <w:szCs w:val="14"/>
        </w:rPr>
      </w:pPr>
      <w:bookmarkStart w:id="4093" w:name="_Ref77030515"/>
      <w:bookmarkStart w:id="4094" w:name="_Ref76587003"/>
      <w:r>
        <w:rPr>
          <w:rFonts w:hint="cs"/>
          <w:rtl/>
        </w:rPr>
        <w:t xml:space="preserve">הביא </w:t>
      </w:r>
      <w:r w:rsidRPr="00CA61A9">
        <w:rPr>
          <w:rStyle w:val="af8"/>
          <w:rFonts w:hint="cs"/>
          <w:rtl/>
        </w:rPr>
        <w:t>הראב"ד בשיטמ"ק</w:t>
      </w:r>
      <w:r>
        <w:rPr>
          <w:rStyle w:val="af8"/>
          <w:rFonts w:hint="cs"/>
          <w:rtl/>
        </w:rPr>
        <w:t xml:space="preserve"> </w:t>
      </w:r>
      <w:r w:rsidRPr="009B0658">
        <w:rPr>
          <w:rStyle w:val="af6"/>
          <w:rFonts w:eastAsia="Guttman Hodes" w:hint="cs"/>
          <w:rtl/>
        </w:rPr>
        <w:t>(</w:t>
      </w:r>
      <w:r>
        <w:rPr>
          <w:rStyle w:val="af6"/>
          <w:rFonts w:eastAsia="Guttman Hodes" w:hint="cs"/>
          <w:rtl/>
        </w:rPr>
        <w:t>ד</w:t>
      </w:r>
      <w:r>
        <w:rPr>
          <w:rStyle w:val="af6"/>
          <w:rFonts w:eastAsia="Guttman Hodes"/>
          <w:rtl/>
        </w:rPr>
        <w:t>"</w:t>
      </w:r>
      <w:r>
        <w:rPr>
          <w:rStyle w:val="af6"/>
          <w:rFonts w:eastAsia="Guttman Hodes" w:hint="cs"/>
          <w:rtl/>
        </w:rPr>
        <w:t xml:space="preserve">ה </w:t>
      </w:r>
      <w:r w:rsidRPr="009B0658">
        <w:rPr>
          <w:rStyle w:val="af6"/>
          <w:rFonts w:eastAsia="Guttman Hodes" w:hint="cs"/>
          <w:rtl/>
        </w:rPr>
        <w:t>וזה לשון הראב"ד)</w:t>
      </w:r>
      <w:r>
        <w:rPr>
          <w:rFonts w:hint="cs"/>
          <w:rtl/>
        </w:rPr>
        <w:t xml:space="preserve"> את דברי </w:t>
      </w:r>
      <w:r w:rsidRPr="00CA61A9">
        <w:rPr>
          <w:rStyle w:val="af8"/>
          <w:rFonts w:hint="cs"/>
          <w:rtl/>
        </w:rPr>
        <w:t>הרי"ף</w:t>
      </w:r>
      <w:r>
        <w:rPr>
          <w:rFonts w:hint="cs"/>
          <w:rtl/>
        </w:rPr>
        <w:t xml:space="preserve"> </w:t>
      </w:r>
      <w:r w:rsidRPr="00CD49E3">
        <w:rPr>
          <w:rStyle w:val="af6"/>
          <w:rFonts w:eastAsia="Guttman Hodes" w:hint="cs"/>
          <w:rtl/>
        </w:rPr>
        <w:t xml:space="preserve">(עי' אות </w:t>
      </w:r>
      <w:r w:rsidRPr="00CD49E3">
        <w:rPr>
          <w:rStyle w:val="af6"/>
          <w:rFonts w:eastAsia="Guttman Hodes"/>
          <w:rtl/>
        </w:rPr>
        <w:fldChar w:fldCharType="begin"/>
      </w:r>
      <w:r w:rsidRPr="00CD49E3">
        <w:rPr>
          <w:rStyle w:val="af6"/>
          <w:rFonts w:eastAsia="Guttman Hodes"/>
          <w:rtl/>
        </w:rPr>
        <w:instrText xml:space="preserve"> </w:instrText>
      </w:r>
      <w:r w:rsidRPr="00CD49E3">
        <w:rPr>
          <w:rStyle w:val="af6"/>
          <w:rFonts w:eastAsia="Guttman Hodes" w:hint="cs"/>
        </w:rPr>
        <w:instrText>REF</w:instrText>
      </w:r>
      <w:r w:rsidRPr="00CD49E3">
        <w:rPr>
          <w:rStyle w:val="af6"/>
          <w:rFonts w:eastAsia="Guttman Hodes" w:hint="cs"/>
          <w:rtl/>
        </w:rPr>
        <w:instrText xml:space="preserve"> _</w:instrText>
      </w:r>
      <w:r w:rsidRPr="00CD49E3">
        <w:rPr>
          <w:rStyle w:val="af6"/>
          <w:rFonts w:eastAsia="Guttman Hodes" w:hint="cs"/>
        </w:rPr>
        <w:instrText>Ref76290464 \r \h</w:instrText>
      </w:r>
      <w:r w:rsidRPr="00CD49E3">
        <w:rPr>
          <w:rStyle w:val="af6"/>
          <w:rFonts w:eastAsia="Guttman Hodes"/>
          <w:rtl/>
        </w:rPr>
        <w:instrText xml:space="preserve"> </w:instrText>
      </w:r>
      <w:r w:rsidRPr="00CD49E3">
        <w:rPr>
          <w:rStyle w:val="af6"/>
          <w:rFonts w:eastAsia="Guttman Hodes"/>
          <w:rtl/>
        </w:rPr>
      </w:r>
      <w:r w:rsidRPr="00CD49E3">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CD49E3">
        <w:rPr>
          <w:rStyle w:val="af6"/>
          <w:rFonts w:eastAsia="Guttman Hodes"/>
          <w:rtl/>
        </w:rPr>
        <w:fldChar w:fldCharType="end"/>
      </w:r>
      <w:r w:rsidRPr="00CD49E3">
        <w:rPr>
          <w:rStyle w:val="af6"/>
          <w:rFonts w:eastAsia="Guttman Hodes" w:hint="cs"/>
          <w:rtl/>
        </w:rPr>
        <w:t xml:space="preserve"> </w:t>
      </w:r>
      <w:r>
        <w:rPr>
          <w:rFonts w:hint="cs"/>
          <w:rtl/>
        </w:rPr>
        <w:t>דכתב דברקתא חייב להרחיק, אך</w:t>
      </w:r>
      <w:r w:rsidRPr="00FC3F93">
        <w:rPr>
          <w:rtl/>
        </w:rPr>
        <w:t xml:space="preserve"> לענין התשלומין הוא פטור מלשלם, </w:t>
      </w:r>
      <w:r>
        <w:rPr>
          <w:rFonts w:hint="cs"/>
          <w:rtl/>
        </w:rPr>
        <w:t xml:space="preserve">והקשה </w:t>
      </w:r>
      <w:r w:rsidRPr="00CA61A9">
        <w:rPr>
          <w:rStyle w:val="af8"/>
          <w:rFonts w:hint="cs"/>
          <w:rtl/>
        </w:rPr>
        <w:t>הראב"ד בשיטמ"ק</w:t>
      </w:r>
      <w:r>
        <w:rPr>
          <w:rStyle w:val="af8"/>
          <w:rFonts w:hint="cs"/>
          <w:rtl/>
        </w:rPr>
        <w:t xml:space="preserve"> </w:t>
      </w:r>
      <w:r>
        <w:rPr>
          <w:rFonts w:hint="cs"/>
          <w:rtl/>
        </w:rPr>
        <w:t>על</w:t>
      </w:r>
      <w:r w:rsidRPr="00CA61A9">
        <w:rPr>
          <w:rStyle w:val="af8"/>
          <w:rFonts w:hint="cs"/>
          <w:rtl/>
        </w:rPr>
        <w:t xml:space="preserve"> הרי"ף</w:t>
      </w:r>
      <w:r>
        <w:rPr>
          <w:rFonts w:hint="cs"/>
          <w:rtl/>
        </w:rPr>
        <w:t xml:space="preserve"> דמ"ש רקתא מאש דכח אחר מעורב בו וחייב, </w:t>
      </w:r>
      <w:r w:rsidRPr="003E4966">
        <w:rPr>
          <w:rStyle w:val="afa"/>
          <w:rFonts w:hint="cs"/>
          <w:rtl/>
        </w:rPr>
        <w:t>[ועי' במ</w:t>
      </w:r>
      <w:r>
        <w:rPr>
          <w:rStyle w:val="afa"/>
          <w:rFonts w:hint="cs"/>
          <w:rtl/>
        </w:rPr>
        <w:t>ה שתירצו</w:t>
      </w:r>
      <w:r w:rsidRPr="003E4966">
        <w:rPr>
          <w:rStyle w:val="afa"/>
          <w:rFonts w:hint="cs"/>
          <w:rtl/>
        </w:rPr>
        <w:t xml:space="preserve"> </w:t>
      </w:r>
      <w:r w:rsidRPr="003E4966">
        <w:rPr>
          <w:rStyle w:val="affa"/>
          <w:rFonts w:hint="cs"/>
          <w:rtl/>
        </w:rPr>
        <w:t xml:space="preserve">התוס' </w:t>
      </w:r>
      <w:r w:rsidRPr="003E4966">
        <w:rPr>
          <w:rStyle w:val="aff6"/>
          <w:rFonts w:hint="cs"/>
          <w:rtl/>
        </w:rPr>
        <w:t xml:space="preserve">(עי' אות </w:t>
      </w:r>
      <w:r w:rsidRPr="003E4966">
        <w:rPr>
          <w:rStyle w:val="aff6"/>
          <w:rtl/>
        </w:rPr>
        <w:fldChar w:fldCharType="begin"/>
      </w:r>
      <w:r w:rsidRPr="003E4966">
        <w:rPr>
          <w:rStyle w:val="aff6"/>
          <w:rtl/>
        </w:rPr>
        <w:instrText xml:space="preserve"> </w:instrText>
      </w:r>
      <w:r w:rsidRPr="003E4966">
        <w:rPr>
          <w:rStyle w:val="aff6"/>
          <w:rFonts w:hint="cs"/>
        </w:rPr>
        <w:instrText>REF</w:instrText>
      </w:r>
      <w:r w:rsidRPr="003E4966">
        <w:rPr>
          <w:rStyle w:val="aff6"/>
          <w:rFonts w:hint="cs"/>
          <w:rtl/>
        </w:rPr>
        <w:instrText xml:space="preserve"> _</w:instrText>
      </w:r>
      <w:r w:rsidRPr="003E4966">
        <w:rPr>
          <w:rStyle w:val="aff6"/>
          <w:rFonts w:hint="cs"/>
        </w:rPr>
        <w:instrText>Ref76997668 \r \h</w:instrText>
      </w:r>
      <w:r w:rsidRPr="003E4966">
        <w:rPr>
          <w:rStyle w:val="aff6"/>
          <w:rtl/>
        </w:rPr>
        <w:instrText xml:space="preserve"> </w:instrText>
      </w:r>
      <w:r w:rsidRPr="003E4966">
        <w:rPr>
          <w:rStyle w:val="aff6"/>
          <w:rtl/>
        </w:rPr>
      </w:r>
      <w:r w:rsidRPr="003E4966">
        <w:rPr>
          <w:rStyle w:val="aff6"/>
          <w:rtl/>
        </w:rPr>
        <w:fldChar w:fldCharType="separate"/>
      </w:r>
      <w:r w:rsidR="00AA5F53">
        <w:rPr>
          <w:rStyle w:val="aff6"/>
          <w:cs/>
        </w:rPr>
        <w:t>‎</w:t>
      </w:r>
      <w:r w:rsidR="00AA5F53">
        <w:rPr>
          <w:rStyle w:val="aff6"/>
          <w:rtl/>
        </w:rPr>
        <w:t>ב)</w:t>
      </w:r>
      <w:r w:rsidRPr="003E4966">
        <w:rPr>
          <w:rStyle w:val="aff6"/>
          <w:rtl/>
        </w:rPr>
        <w:fldChar w:fldCharType="end"/>
      </w:r>
      <w:r>
        <w:rPr>
          <w:rStyle w:val="affa"/>
          <w:rFonts w:hint="cs"/>
          <w:rtl/>
        </w:rPr>
        <w:t xml:space="preserve"> ו</w:t>
      </w:r>
      <w:r w:rsidRPr="00A93B19">
        <w:rPr>
          <w:rStyle w:val="affa"/>
          <w:rFonts w:hint="cs"/>
          <w:rtl/>
        </w:rPr>
        <w:t>הרמב"ן בדינא דגרמי</w:t>
      </w:r>
      <w:r w:rsidRPr="00DA595D">
        <w:rPr>
          <w:rFonts w:hint="cs"/>
          <w:rtl/>
        </w:rPr>
        <w:t xml:space="preserve"> </w:t>
      </w:r>
      <w:r w:rsidRPr="00A93B19">
        <w:rPr>
          <w:rStyle w:val="aff6"/>
          <w:rFonts w:hint="cs"/>
          <w:rtl/>
        </w:rPr>
        <w:t xml:space="preserve">(עי' אות </w:t>
      </w:r>
      <w:r w:rsidRPr="00A93B19">
        <w:rPr>
          <w:rStyle w:val="aff6"/>
          <w:rtl/>
        </w:rPr>
        <w:fldChar w:fldCharType="begin"/>
      </w:r>
      <w:r w:rsidRPr="00A93B19">
        <w:rPr>
          <w:rStyle w:val="aff6"/>
          <w:rtl/>
        </w:rPr>
        <w:instrText xml:space="preserve"> </w:instrText>
      </w:r>
      <w:r w:rsidRPr="00A93B19">
        <w:rPr>
          <w:rStyle w:val="aff6"/>
          <w:rFonts w:hint="cs"/>
        </w:rPr>
        <w:instrText>REF</w:instrText>
      </w:r>
      <w:r w:rsidRPr="00A93B19">
        <w:rPr>
          <w:rStyle w:val="aff6"/>
          <w:rFonts w:hint="cs"/>
          <w:rtl/>
        </w:rPr>
        <w:instrText xml:space="preserve"> _</w:instrText>
      </w:r>
      <w:r w:rsidRPr="00A93B19">
        <w:rPr>
          <w:rStyle w:val="aff6"/>
          <w:rFonts w:hint="cs"/>
        </w:rPr>
        <w:instrText>Ref77004159 \r \h</w:instrText>
      </w:r>
      <w:r w:rsidRPr="00A93B19">
        <w:rPr>
          <w:rStyle w:val="aff6"/>
          <w:rtl/>
        </w:rPr>
        <w:instrText xml:space="preserve"> </w:instrText>
      </w:r>
      <w:r w:rsidRPr="00A93B19">
        <w:rPr>
          <w:rStyle w:val="aff6"/>
          <w:rtl/>
        </w:rPr>
      </w:r>
      <w:r w:rsidRPr="00A93B19">
        <w:rPr>
          <w:rStyle w:val="aff6"/>
          <w:rtl/>
        </w:rPr>
        <w:fldChar w:fldCharType="separate"/>
      </w:r>
      <w:r w:rsidR="00AA5F53">
        <w:rPr>
          <w:rStyle w:val="aff6"/>
          <w:cs/>
        </w:rPr>
        <w:t>‎</w:t>
      </w:r>
      <w:r w:rsidR="00AA5F53">
        <w:rPr>
          <w:rStyle w:val="aff6"/>
          <w:rtl/>
        </w:rPr>
        <w:t>י)</w:t>
      </w:r>
      <w:r w:rsidRPr="00A93B19">
        <w:rPr>
          <w:rStyle w:val="aff6"/>
          <w:rtl/>
        </w:rPr>
        <w:fldChar w:fldCharType="end"/>
      </w:r>
      <w:r w:rsidRPr="00343157">
        <w:rPr>
          <w:rStyle w:val="af6"/>
          <w:rFonts w:eastAsia="Guttman Hodes" w:hint="cs"/>
          <w:rtl/>
        </w:rPr>
        <w:t xml:space="preserve"> </w:t>
      </w:r>
      <w:r w:rsidRPr="003E4966">
        <w:rPr>
          <w:rStyle w:val="affa"/>
          <w:rFonts w:hint="cs"/>
          <w:rtl/>
        </w:rPr>
        <w:t xml:space="preserve">ורבינו יונה </w:t>
      </w:r>
      <w:r w:rsidRPr="003E4966">
        <w:rPr>
          <w:rStyle w:val="aff6"/>
          <w:rFonts w:hint="cs"/>
          <w:rtl/>
        </w:rPr>
        <w:t xml:space="preserve">(עי' אות </w:t>
      </w:r>
      <w:r w:rsidRPr="003E4966">
        <w:rPr>
          <w:rStyle w:val="aff6"/>
          <w:rtl/>
        </w:rPr>
        <w:fldChar w:fldCharType="begin"/>
      </w:r>
      <w:r w:rsidRPr="003E4966">
        <w:rPr>
          <w:rStyle w:val="aff6"/>
          <w:rtl/>
        </w:rPr>
        <w:instrText xml:space="preserve"> </w:instrText>
      </w:r>
      <w:r w:rsidRPr="003E4966">
        <w:rPr>
          <w:rStyle w:val="aff6"/>
          <w:rFonts w:hint="cs"/>
        </w:rPr>
        <w:instrText>REF</w:instrText>
      </w:r>
      <w:r w:rsidRPr="003E4966">
        <w:rPr>
          <w:rStyle w:val="aff6"/>
          <w:rFonts w:hint="cs"/>
          <w:rtl/>
        </w:rPr>
        <w:instrText xml:space="preserve"> _</w:instrText>
      </w:r>
      <w:r w:rsidRPr="003E4966">
        <w:rPr>
          <w:rStyle w:val="aff6"/>
          <w:rFonts w:hint="cs"/>
        </w:rPr>
        <w:instrText>Ref76931171 \r \h</w:instrText>
      </w:r>
      <w:r w:rsidRPr="003E4966">
        <w:rPr>
          <w:rStyle w:val="aff6"/>
          <w:rtl/>
        </w:rPr>
        <w:instrText xml:space="preserve"> </w:instrText>
      </w:r>
      <w:r w:rsidRPr="003E4966">
        <w:rPr>
          <w:rStyle w:val="aff6"/>
          <w:rtl/>
        </w:rPr>
      </w:r>
      <w:r w:rsidRPr="003E4966">
        <w:rPr>
          <w:rStyle w:val="aff6"/>
          <w:rtl/>
        </w:rPr>
        <w:fldChar w:fldCharType="separate"/>
      </w:r>
      <w:r w:rsidR="00AA5F53">
        <w:rPr>
          <w:rStyle w:val="aff6"/>
          <w:cs/>
        </w:rPr>
        <w:t>‎</w:t>
      </w:r>
      <w:r w:rsidR="00AA5F53">
        <w:rPr>
          <w:rStyle w:val="aff6"/>
          <w:rtl/>
        </w:rPr>
        <w:t>ח)</w:t>
      </w:r>
      <w:r w:rsidRPr="003E4966">
        <w:rPr>
          <w:rStyle w:val="aff6"/>
          <w:rtl/>
        </w:rPr>
        <w:fldChar w:fldCharType="end"/>
      </w:r>
      <w:r w:rsidRPr="003E4966">
        <w:rPr>
          <w:rStyle w:val="afa"/>
          <w:rFonts w:hint="cs"/>
          <w:rtl/>
        </w:rPr>
        <w:t xml:space="preserve"> </w:t>
      </w:r>
      <w:r w:rsidRPr="003E4966">
        <w:rPr>
          <w:rStyle w:val="affa"/>
          <w:rFonts w:hint="cs"/>
          <w:rtl/>
        </w:rPr>
        <w:t xml:space="preserve">והתוס' רי"ד </w:t>
      </w:r>
      <w:r w:rsidRPr="003E4966">
        <w:rPr>
          <w:rStyle w:val="aff6"/>
          <w:rFonts w:hint="cs"/>
          <w:rtl/>
        </w:rPr>
        <w:t xml:space="preserve">(עי' אות </w:t>
      </w:r>
      <w:r w:rsidRPr="003E4966">
        <w:rPr>
          <w:rStyle w:val="aff6"/>
          <w:rtl/>
        </w:rPr>
        <w:fldChar w:fldCharType="begin"/>
      </w:r>
      <w:r w:rsidRPr="003E4966">
        <w:rPr>
          <w:rStyle w:val="aff6"/>
          <w:rtl/>
        </w:rPr>
        <w:instrText xml:space="preserve"> </w:instrText>
      </w:r>
      <w:r w:rsidRPr="003E4966">
        <w:rPr>
          <w:rStyle w:val="aff6"/>
          <w:rFonts w:hint="cs"/>
        </w:rPr>
        <w:instrText>REF</w:instrText>
      </w:r>
      <w:r w:rsidRPr="003E4966">
        <w:rPr>
          <w:rStyle w:val="aff6"/>
          <w:rFonts w:hint="cs"/>
          <w:rtl/>
        </w:rPr>
        <w:instrText xml:space="preserve"> _</w:instrText>
      </w:r>
      <w:r w:rsidRPr="003E4966">
        <w:rPr>
          <w:rStyle w:val="aff6"/>
          <w:rFonts w:hint="cs"/>
        </w:rPr>
        <w:instrText>Ref69383319 \r \h</w:instrText>
      </w:r>
      <w:r w:rsidRPr="003E4966">
        <w:rPr>
          <w:rStyle w:val="aff6"/>
          <w:rtl/>
        </w:rPr>
        <w:instrText xml:space="preserve">  \* </w:instrText>
      </w:r>
      <w:r w:rsidRPr="003E4966">
        <w:rPr>
          <w:rStyle w:val="aff6"/>
        </w:rPr>
        <w:instrText>MERGEFORMAT</w:instrText>
      </w:r>
      <w:r w:rsidRPr="003E4966">
        <w:rPr>
          <w:rStyle w:val="aff6"/>
          <w:rtl/>
        </w:rPr>
        <w:instrText xml:space="preserve"> </w:instrText>
      </w:r>
      <w:r w:rsidRPr="003E4966">
        <w:rPr>
          <w:rStyle w:val="aff6"/>
          <w:rtl/>
        </w:rPr>
      </w:r>
      <w:r w:rsidRPr="003E4966">
        <w:rPr>
          <w:rStyle w:val="aff6"/>
          <w:rtl/>
        </w:rPr>
        <w:fldChar w:fldCharType="separate"/>
      </w:r>
      <w:r w:rsidR="00AA5F53">
        <w:rPr>
          <w:rStyle w:val="aff6"/>
          <w:cs/>
        </w:rPr>
        <w:t>‎</w:t>
      </w:r>
      <w:r w:rsidR="00AA5F53">
        <w:rPr>
          <w:rStyle w:val="aff6"/>
          <w:rtl/>
        </w:rPr>
        <w:t>כו)</w:t>
      </w:r>
      <w:r w:rsidRPr="003E4966">
        <w:rPr>
          <w:rStyle w:val="aff6"/>
          <w:rtl/>
        </w:rPr>
        <w:fldChar w:fldCharType="end"/>
      </w:r>
      <w:r w:rsidRPr="003E4966">
        <w:rPr>
          <w:rStyle w:val="afa"/>
          <w:rFonts w:hint="cs"/>
          <w:rtl/>
        </w:rPr>
        <w:t>],</w:t>
      </w:r>
      <w:r>
        <w:rPr>
          <w:rFonts w:hint="cs"/>
          <w:rtl/>
        </w:rPr>
        <w:t xml:space="preserve"> ועוד הקשה </w:t>
      </w:r>
      <w:r w:rsidRPr="00CA61A9">
        <w:rPr>
          <w:rStyle w:val="af8"/>
          <w:rFonts w:hint="cs"/>
          <w:rtl/>
        </w:rPr>
        <w:t>הראב"ד</w:t>
      </w:r>
      <w:r>
        <w:rPr>
          <w:rFonts w:hint="cs"/>
          <w:rtl/>
        </w:rPr>
        <w:t xml:space="preserve"> דאמאי הגמ' מקשה על רבינא דרקתא אינו גירי דיליה, דמ"ש מגץ היוצא מתחת הפטיש, ולדעת </w:t>
      </w:r>
      <w:r w:rsidRPr="00CA61A9">
        <w:rPr>
          <w:rStyle w:val="af8"/>
          <w:rFonts w:hint="cs"/>
          <w:rtl/>
        </w:rPr>
        <w:t>הרי"ף</w:t>
      </w:r>
      <w:r>
        <w:rPr>
          <w:rFonts w:hint="cs"/>
          <w:rtl/>
        </w:rPr>
        <w:t xml:space="preserve"> צריך להקשות אף על מרימר ורב אשי דאמאי פטור מלשלם, וכן הקשו </w:t>
      </w:r>
      <w:r w:rsidRPr="0051365A">
        <w:rPr>
          <w:rStyle w:val="af8"/>
          <w:rFonts w:hint="cs"/>
          <w:rtl/>
        </w:rPr>
        <w:t>ה</w:t>
      </w:r>
      <w:r>
        <w:rPr>
          <w:rStyle w:val="af8"/>
          <w:rFonts w:hint="cs"/>
          <w:rtl/>
        </w:rPr>
        <w:t>תוס' ו</w:t>
      </w:r>
      <w:r w:rsidRPr="0051365A">
        <w:rPr>
          <w:rStyle w:val="af8"/>
          <w:rFonts w:hint="cs"/>
          <w:rtl/>
        </w:rPr>
        <w:t>הרמב"ן</w:t>
      </w:r>
      <w:r>
        <w:rPr>
          <w:rFonts w:hint="cs"/>
          <w:rtl/>
        </w:rPr>
        <w:t xml:space="preserve"> </w:t>
      </w:r>
      <w:r w:rsidRPr="00EC0344">
        <w:rPr>
          <w:rStyle w:val="af6"/>
          <w:rFonts w:eastAsia="Guttman Hodes" w:hint="cs"/>
          <w:rtl/>
        </w:rPr>
        <w:t xml:space="preserve">(עי' אות </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Ref77060879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א)</w:t>
      </w:r>
      <w:r>
        <w:rPr>
          <w:rStyle w:val="af6"/>
          <w:rFonts w:eastAsia="Guttman Hodes"/>
          <w:rtl/>
        </w:rPr>
        <w:fldChar w:fldCharType="end"/>
      </w:r>
      <w:r>
        <w:rPr>
          <w:rStyle w:val="af8"/>
          <w:rFonts w:hint="cs"/>
          <w:rtl/>
        </w:rPr>
        <w:t>וה</w:t>
      </w:r>
      <w:r w:rsidRPr="0051365A">
        <w:rPr>
          <w:rStyle w:val="af8"/>
          <w:rFonts w:hint="cs"/>
          <w:rtl/>
        </w:rPr>
        <w:t>יד רמ"ה</w:t>
      </w:r>
      <w:r>
        <w:rPr>
          <w:rFonts w:hint="cs"/>
          <w:rtl/>
        </w:rPr>
        <w:t xml:space="preserve"> </w:t>
      </w:r>
      <w:r w:rsidRPr="0051365A">
        <w:rPr>
          <w:rStyle w:val="af6"/>
          <w:rFonts w:eastAsia="Guttman Hodes" w:hint="cs"/>
          <w:rtl/>
        </w:rPr>
        <w:t xml:space="preserve">(עי' אות </w:t>
      </w:r>
      <w:r w:rsidRPr="0051365A">
        <w:rPr>
          <w:rStyle w:val="af6"/>
          <w:rFonts w:eastAsia="Guttman Hodes"/>
          <w:rtl/>
        </w:rPr>
        <w:fldChar w:fldCharType="begin"/>
      </w:r>
      <w:r w:rsidRPr="0051365A">
        <w:rPr>
          <w:rStyle w:val="af6"/>
          <w:rFonts w:eastAsia="Guttman Hodes"/>
          <w:rtl/>
        </w:rPr>
        <w:instrText xml:space="preserve"> </w:instrText>
      </w:r>
      <w:r w:rsidRPr="0051365A">
        <w:rPr>
          <w:rStyle w:val="af6"/>
          <w:rFonts w:eastAsia="Guttman Hodes" w:hint="cs"/>
        </w:rPr>
        <w:instrText>REF</w:instrText>
      </w:r>
      <w:r w:rsidRPr="0051365A">
        <w:rPr>
          <w:rStyle w:val="af6"/>
          <w:rFonts w:eastAsia="Guttman Hodes" w:hint="cs"/>
          <w:rtl/>
        </w:rPr>
        <w:instrText xml:space="preserve"> _</w:instrText>
      </w:r>
      <w:r w:rsidRPr="0051365A">
        <w:rPr>
          <w:rStyle w:val="af6"/>
          <w:rFonts w:eastAsia="Guttman Hodes" w:hint="cs"/>
        </w:rPr>
        <w:instrText>Ref69750903 \r \h</w:instrText>
      </w:r>
      <w:r w:rsidRPr="0051365A">
        <w:rPr>
          <w:rStyle w:val="af6"/>
          <w:rFonts w:eastAsia="Guttman Hodes"/>
          <w:rtl/>
        </w:rPr>
        <w:instrText xml:space="preserve"> </w:instrText>
      </w:r>
      <w:r w:rsidRPr="0051365A">
        <w:rPr>
          <w:rStyle w:val="af6"/>
          <w:rFonts w:eastAsia="Guttman Hodes"/>
          <w:rtl/>
        </w:rPr>
      </w:r>
      <w:r w:rsidRPr="0051365A">
        <w:rPr>
          <w:rStyle w:val="af6"/>
          <w:rFonts w:eastAsia="Guttman Hodes"/>
          <w:rtl/>
        </w:rPr>
        <w:fldChar w:fldCharType="separate"/>
      </w:r>
      <w:r w:rsidR="00AA5F53">
        <w:rPr>
          <w:rStyle w:val="af6"/>
          <w:rFonts w:eastAsia="Guttman Hodes"/>
          <w:cs/>
        </w:rPr>
        <w:t>‎</w:t>
      </w:r>
      <w:r w:rsidR="00AA5F53">
        <w:rPr>
          <w:rStyle w:val="af6"/>
          <w:rFonts w:eastAsia="Guttman Hodes"/>
          <w:rtl/>
        </w:rPr>
        <w:t>מז)</w:t>
      </w:r>
      <w:r w:rsidRPr="0051365A">
        <w:rPr>
          <w:rStyle w:val="af6"/>
          <w:rFonts w:eastAsia="Guttman Hodes"/>
          <w:rtl/>
        </w:rPr>
        <w:fldChar w:fldCharType="end"/>
      </w:r>
      <w:r w:rsidRPr="00AE416B">
        <w:rPr>
          <w:rFonts w:hint="cs"/>
          <w:rtl/>
        </w:rPr>
        <w:t>.</w:t>
      </w:r>
      <w:bookmarkEnd w:id="4093"/>
      <w:r>
        <w:rPr>
          <w:rFonts w:hint="cs"/>
          <w:sz w:val="10"/>
          <w:szCs w:val="14"/>
          <w:rtl/>
        </w:rPr>
        <w:t xml:space="preserve"> </w:t>
      </w:r>
      <w:bookmarkEnd w:id="4094"/>
    </w:p>
    <w:p w14:paraId="1C3C2D29" w14:textId="77777777" w:rsidR="006C11A0" w:rsidRDefault="006C11A0" w:rsidP="006C11A0">
      <w:pPr>
        <w:pStyle w:val="a2"/>
      </w:pPr>
      <w:bookmarkStart w:id="4095" w:name="_Toc71105724"/>
      <w:bookmarkStart w:id="4096" w:name="_Toc77178215"/>
      <w:r>
        <w:rPr>
          <w:rFonts w:hint="cs"/>
          <w:rtl/>
        </w:rPr>
        <w:t>בי' הראב"ד דרק בלבה ולבתו הרוח פטור אבל רקתא חייב לשלם דהיא מזיקה בעצמה כאש וגץ</w:t>
      </w:r>
      <w:bookmarkEnd w:id="4095"/>
      <w:bookmarkEnd w:id="4096"/>
    </w:p>
    <w:p w14:paraId="4B9D3019" w14:textId="1F492ADE" w:rsidR="006C11A0" w:rsidRDefault="006C11A0" w:rsidP="0008214F">
      <w:pPr>
        <w:pStyle w:val="a"/>
        <w:rPr>
          <w:rtl/>
        </w:rPr>
      </w:pPr>
      <w:bookmarkStart w:id="4097" w:name="_Ref77017436"/>
      <w:r>
        <w:rPr>
          <w:rFonts w:hint="cs"/>
          <w:rtl/>
        </w:rPr>
        <w:t xml:space="preserve">אלא כתב </w:t>
      </w:r>
      <w:r w:rsidRPr="00CA61A9">
        <w:rPr>
          <w:rStyle w:val="af8"/>
          <w:rFonts w:hint="cs"/>
          <w:rtl/>
        </w:rPr>
        <w:t>הראב"ד</w:t>
      </w:r>
      <w:r>
        <w:rPr>
          <w:rFonts w:hint="cs"/>
          <w:rtl/>
        </w:rPr>
        <w:t xml:space="preserve"> </w:t>
      </w:r>
      <w:r w:rsidRPr="00CA61A9">
        <w:rPr>
          <w:rStyle w:val="af8"/>
          <w:rFonts w:hint="cs"/>
          <w:rtl/>
        </w:rPr>
        <w:t>בשיטמ"ק</w:t>
      </w:r>
      <w:r>
        <w:rPr>
          <w:rFonts w:hint="cs"/>
          <w:rtl/>
        </w:rPr>
        <w:t xml:space="preserve"> דמוכח דלמרימר </w:t>
      </w:r>
      <w:r w:rsidRPr="006901FD">
        <w:rPr>
          <w:rFonts w:hint="cs"/>
          <w:rtl/>
        </w:rPr>
        <w:t xml:space="preserve">ומר בר רב אשי </w:t>
      </w:r>
      <w:r>
        <w:rPr>
          <w:rFonts w:hint="cs"/>
          <w:rtl/>
        </w:rPr>
        <w:t xml:space="preserve">רקתא דמי לגץ היוצא מתחת הפטיש, וחייב לשלם, וביאר </w:t>
      </w:r>
      <w:r w:rsidRPr="00CA61A9">
        <w:rPr>
          <w:rStyle w:val="af8"/>
          <w:rFonts w:hint="cs"/>
          <w:rtl/>
        </w:rPr>
        <w:t>הראב"ד בשיטמ"ק</w:t>
      </w:r>
      <w:r>
        <w:rPr>
          <w:rStyle w:val="af8"/>
          <w:rFonts w:hint="cs"/>
          <w:rtl/>
        </w:rPr>
        <w:t xml:space="preserve"> </w:t>
      </w:r>
      <w:r>
        <w:rPr>
          <w:rFonts w:hint="cs"/>
          <w:rtl/>
        </w:rPr>
        <w:t xml:space="preserve">דהא </w:t>
      </w:r>
      <w:r w:rsidRPr="006901FD">
        <w:rPr>
          <w:rFonts w:hint="cs"/>
          <w:rtl/>
        </w:rPr>
        <w:t xml:space="preserve">דאמר רב אשי בגמ' בב"ק </w:t>
      </w:r>
      <w:r>
        <w:rPr>
          <w:rStyle w:val="af6"/>
          <w:rFonts w:eastAsia="Guttman Hodes" w:hint="cs"/>
          <w:rtl/>
        </w:rPr>
        <w:t>(ס.)</w:t>
      </w:r>
      <w:r w:rsidRPr="006901FD">
        <w:rPr>
          <w:rFonts w:hint="cs"/>
          <w:rtl/>
        </w:rPr>
        <w:t xml:space="preserve"> דזורה ורוח מסייעתו חייב רק לענין שבת</w:t>
      </w:r>
      <w:r>
        <w:rPr>
          <w:rFonts w:hint="cs"/>
          <w:rtl/>
        </w:rPr>
        <w:t>,</w:t>
      </w:r>
      <w:r w:rsidRPr="006901FD">
        <w:rPr>
          <w:rFonts w:hint="cs"/>
          <w:rtl/>
        </w:rPr>
        <w:t xml:space="preserve"> אבל לענין נזיקין הוא גרמא בעלמא, היינו דוקא דדמי למלבה ולבתו הרוח ואין בליבוי כדי ללבות לבדו בלא הרוח, דבכה"ג הוא גרמא בעלמא, כיון שלולי הרוח הגחלת הייתה נכבית, אבל באש ורקתא וגץ היוצא מתחת הפטיש, יש בהם עצמם בכדי להזיק, והרוח רק מסייעת להליכתם, וכתב </w:t>
      </w:r>
      <w:r w:rsidRPr="006901FD">
        <w:rPr>
          <w:rStyle w:val="af8"/>
          <w:rFonts w:hint="cs"/>
          <w:rtl/>
        </w:rPr>
        <w:t>הראב"ד בשיטמ"ק</w:t>
      </w:r>
      <w:r w:rsidRPr="006901FD">
        <w:rPr>
          <w:rFonts w:hint="cs"/>
          <w:rtl/>
        </w:rPr>
        <w:t xml:space="preserve"> דא"כ </w:t>
      </w:r>
      <w:r>
        <w:rPr>
          <w:rFonts w:hint="cs"/>
          <w:rtl/>
        </w:rPr>
        <w:t xml:space="preserve">הא דדימו </w:t>
      </w:r>
      <w:r w:rsidRPr="006901FD">
        <w:rPr>
          <w:rFonts w:hint="cs"/>
          <w:rtl/>
        </w:rPr>
        <w:t xml:space="preserve">מרימר ומר בר רב אשי </w:t>
      </w:r>
      <w:r>
        <w:rPr>
          <w:rFonts w:hint="cs"/>
          <w:rtl/>
        </w:rPr>
        <w:t xml:space="preserve">רקתא לזורה ורוח מסייעתו, היינו אף לענין התשלומין, ועי' במה שביאר </w:t>
      </w:r>
      <w:r w:rsidRPr="00F16AC8">
        <w:rPr>
          <w:rStyle w:val="af8"/>
          <w:rFonts w:hint="cs"/>
          <w:rtl/>
        </w:rPr>
        <w:t>הברכ"ש</w:t>
      </w:r>
      <w:r>
        <w:rPr>
          <w:rFonts w:hint="cs"/>
          <w:rtl/>
        </w:rPr>
        <w:t xml:space="preserve"> </w:t>
      </w:r>
      <w:r w:rsidRPr="00F16AC8">
        <w:rPr>
          <w:rStyle w:val="af6"/>
          <w:rFonts w:eastAsia="Guttman Hodes" w:hint="cs"/>
          <w:rtl/>
        </w:rPr>
        <w:t xml:space="preserve">(עי' אות </w:t>
      </w:r>
      <w:r w:rsidRPr="00F16AC8">
        <w:rPr>
          <w:rStyle w:val="af6"/>
          <w:rFonts w:eastAsia="Guttman Hodes"/>
          <w:rtl/>
        </w:rPr>
        <w:fldChar w:fldCharType="begin"/>
      </w:r>
      <w:r w:rsidRPr="00F16AC8">
        <w:rPr>
          <w:rStyle w:val="af6"/>
          <w:rFonts w:eastAsia="Guttman Hodes"/>
          <w:rtl/>
        </w:rPr>
        <w:instrText xml:space="preserve"> </w:instrText>
      </w:r>
      <w:r w:rsidRPr="00F16AC8">
        <w:rPr>
          <w:rStyle w:val="af6"/>
          <w:rFonts w:eastAsia="Guttman Hodes" w:hint="cs"/>
        </w:rPr>
        <w:instrText>REF</w:instrText>
      </w:r>
      <w:r w:rsidRPr="00F16AC8">
        <w:rPr>
          <w:rStyle w:val="af6"/>
          <w:rFonts w:eastAsia="Guttman Hodes" w:hint="cs"/>
          <w:rtl/>
        </w:rPr>
        <w:instrText xml:space="preserve"> _</w:instrText>
      </w:r>
      <w:r w:rsidRPr="00F16AC8">
        <w:rPr>
          <w:rStyle w:val="af6"/>
          <w:rFonts w:eastAsia="Guttman Hodes" w:hint="cs"/>
        </w:rPr>
        <w:instrText>Ref76727116 \r \h</w:instrText>
      </w:r>
      <w:r w:rsidRPr="00F16AC8">
        <w:rPr>
          <w:rStyle w:val="af6"/>
          <w:rFonts w:eastAsia="Guttman Hodes"/>
          <w:rtl/>
        </w:rPr>
        <w:instrText xml:space="preserve"> </w:instrText>
      </w:r>
      <w:r w:rsidRPr="00F16AC8">
        <w:rPr>
          <w:rStyle w:val="af6"/>
          <w:rFonts w:eastAsia="Guttman Hodes"/>
          <w:rtl/>
        </w:rPr>
      </w:r>
      <w:r w:rsidRPr="00F16AC8">
        <w:rPr>
          <w:rStyle w:val="af6"/>
          <w:rFonts w:eastAsia="Guttman Hodes"/>
          <w:rtl/>
        </w:rPr>
        <w:fldChar w:fldCharType="separate"/>
      </w:r>
      <w:r w:rsidR="00AA5F53">
        <w:rPr>
          <w:rStyle w:val="af6"/>
          <w:rFonts w:eastAsia="Guttman Hodes"/>
          <w:cs/>
        </w:rPr>
        <w:t>‎</w:t>
      </w:r>
      <w:r w:rsidR="00AA5F53">
        <w:rPr>
          <w:rStyle w:val="af6"/>
          <w:rFonts w:eastAsia="Guttman Hodes"/>
          <w:rtl/>
        </w:rPr>
        <w:t>קיט)</w:t>
      </w:r>
      <w:r w:rsidRPr="00F16AC8">
        <w:rPr>
          <w:rStyle w:val="af6"/>
          <w:rFonts w:eastAsia="Guttman Hodes"/>
          <w:rtl/>
        </w:rPr>
        <w:fldChar w:fldCharType="end"/>
      </w:r>
      <w:r w:rsidRPr="00F16AC8">
        <w:rPr>
          <w:rStyle w:val="af6"/>
          <w:rFonts w:eastAsia="Guttman Hodes" w:hint="cs"/>
          <w:rtl/>
        </w:rPr>
        <w:t xml:space="preserve"> </w:t>
      </w:r>
      <w:r>
        <w:rPr>
          <w:rFonts w:hint="cs"/>
          <w:rtl/>
        </w:rPr>
        <w:t xml:space="preserve">בדברי </w:t>
      </w:r>
      <w:r w:rsidRPr="00F16AC8">
        <w:rPr>
          <w:rStyle w:val="af8"/>
          <w:rFonts w:hint="cs"/>
          <w:rtl/>
        </w:rPr>
        <w:t>הראב"ד</w:t>
      </w:r>
      <w:r>
        <w:rPr>
          <w:rFonts w:hint="cs"/>
          <w:rtl/>
        </w:rPr>
        <w:t>.</w:t>
      </w:r>
      <w:r w:rsidRPr="00A93B19">
        <w:rPr>
          <w:rFonts w:hint="cs"/>
          <w:sz w:val="10"/>
          <w:szCs w:val="14"/>
          <w:rtl/>
        </w:rPr>
        <w:t xml:space="preserve"> </w:t>
      </w:r>
      <w:r>
        <w:rPr>
          <w:rFonts w:hint="cs"/>
          <w:sz w:val="10"/>
          <w:szCs w:val="14"/>
          <w:rtl/>
        </w:rPr>
        <w:t xml:space="preserve">[אמנם יעוי' בדברי </w:t>
      </w:r>
      <w:r w:rsidRPr="004A28A4">
        <w:rPr>
          <w:rStyle w:val="affa"/>
          <w:rFonts w:hint="cs"/>
          <w:rtl/>
        </w:rPr>
        <w:t>הטור והנימוק"י</w:t>
      </w:r>
      <w:r>
        <w:rPr>
          <w:rFonts w:hint="cs"/>
          <w:sz w:val="10"/>
          <w:szCs w:val="14"/>
          <w:rtl/>
        </w:rPr>
        <w:t xml:space="preserve"> </w:t>
      </w:r>
      <w:r w:rsidRPr="004A28A4">
        <w:rPr>
          <w:rStyle w:val="aff6"/>
          <w:rFonts w:hint="cs"/>
          <w:rtl/>
        </w:rPr>
        <w:t xml:space="preserve">(עי' אות </w:t>
      </w:r>
      <w:r w:rsidRPr="004A28A4">
        <w:rPr>
          <w:rStyle w:val="aff6"/>
          <w:rtl/>
        </w:rPr>
        <w:fldChar w:fldCharType="begin"/>
      </w:r>
      <w:r w:rsidRPr="004A28A4">
        <w:rPr>
          <w:rStyle w:val="aff6"/>
          <w:rtl/>
        </w:rPr>
        <w:instrText xml:space="preserve"> </w:instrText>
      </w:r>
      <w:r w:rsidRPr="004A28A4">
        <w:rPr>
          <w:rStyle w:val="aff6"/>
          <w:rFonts w:hint="cs"/>
        </w:rPr>
        <w:instrText>REF</w:instrText>
      </w:r>
      <w:r w:rsidRPr="004A28A4">
        <w:rPr>
          <w:rStyle w:val="aff6"/>
          <w:rFonts w:hint="cs"/>
          <w:rtl/>
        </w:rPr>
        <w:instrText xml:space="preserve"> _</w:instrText>
      </w:r>
      <w:r w:rsidRPr="004A28A4">
        <w:rPr>
          <w:rStyle w:val="aff6"/>
          <w:rFonts w:hint="cs"/>
        </w:rPr>
        <w:instrText>Ref76586976 \r \h</w:instrText>
      </w:r>
      <w:r w:rsidRPr="004A28A4">
        <w:rPr>
          <w:rStyle w:val="aff6"/>
          <w:rtl/>
        </w:rPr>
        <w:instrText xml:space="preserve"> </w:instrText>
      </w:r>
      <w:r w:rsidRPr="004A28A4">
        <w:rPr>
          <w:rStyle w:val="aff6"/>
          <w:rtl/>
        </w:rPr>
      </w:r>
      <w:r w:rsidRPr="004A28A4">
        <w:rPr>
          <w:rStyle w:val="aff6"/>
          <w:rtl/>
        </w:rPr>
        <w:fldChar w:fldCharType="separate"/>
      </w:r>
      <w:r w:rsidR="00AA5F53">
        <w:rPr>
          <w:rStyle w:val="aff6"/>
          <w:cs/>
        </w:rPr>
        <w:t>‎</w:t>
      </w:r>
      <w:r w:rsidR="00AA5F53">
        <w:rPr>
          <w:rStyle w:val="aff6"/>
          <w:rtl/>
        </w:rPr>
        <w:t>פח)</w:t>
      </w:r>
      <w:r w:rsidRPr="004A28A4">
        <w:rPr>
          <w:rStyle w:val="aff6"/>
          <w:rtl/>
        </w:rPr>
        <w:fldChar w:fldCharType="end"/>
      </w:r>
      <w:r w:rsidRPr="004A28A4">
        <w:rPr>
          <w:rStyle w:val="aff6"/>
          <w:rFonts w:hint="cs"/>
          <w:rtl/>
        </w:rPr>
        <w:t xml:space="preserve"> </w:t>
      </w:r>
      <w:r>
        <w:rPr>
          <w:rFonts w:hint="cs"/>
          <w:sz w:val="10"/>
          <w:szCs w:val="14"/>
          <w:rtl/>
        </w:rPr>
        <w:t xml:space="preserve">דהביאו בשם </w:t>
      </w:r>
      <w:r w:rsidRPr="004A28A4">
        <w:rPr>
          <w:rStyle w:val="affa"/>
          <w:rFonts w:hint="cs"/>
          <w:rtl/>
        </w:rPr>
        <w:t>הראב"ד</w:t>
      </w:r>
      <w:r>
        <w:rPr>
          <w:rFonts w:hint="cs"/>
          <w:sz w:val="10"/>
          <w:szCs w:val="14"/>
          <w:rtl/>
        </w:rPr>
        <w:t xml:space="preserve"> דכתב דבכל הרחקת נזיקין אם הרחיק והזיק פטור מלשלם, כדמוכח ברקתא דפטור מלשלם, וכ"כ </w:t>
      </w:r>
      <w:r w:rsidRPr="004A28A4">
        <w:rPr>
          <w:rStyle w:val="affa"/>
          <w:rFonts w:hint="cs"/>
          <w:rtl/>
        </w:rPr>
        <w:t>הרמב"ן</w:t>
      </w:r>
      <w:r>
        <w:rPr>
          <w:rFonts w:hint="cs"/>
          <w:sz w:val="10"/>
          <w:szCs w:val="14"/>
          <w:rtl/>
        </w:rPr>
        <w:t xml:space="preserve"> </w:t>
      </w:r>
      <w:r w:rsidRPr="004A28A4">
        <w:rPr>
          <w:rStyle w:val="aff6"/>
          <w:rFonts w:hint="cs"/>
          <w:rtl/>
        </w:rPr>
        <w:t xml:space="preserve">(עי' אות </w:t>
      </w:r>
      <w:r w:rsidRPr="004A28A4">
        <w:rPr>
          <w:rStyle w:val="aff6"/>
          <w:rtl/>
        </w:rPr>
        <w:fldChar w:fldCharType="begin"/>
      </w:r>
      <w:r w:rsidRPr="004A28A4">
        <w:rPr>
          <w:rStyle w:val="aff6"/>
          <w:rtl/>
        </w:rPr>
        <w:instrText xml:space="preserve"> </w:instrText>
      </w:r>
      <w:r w:rsidRPr="004A28A4">
        <w:rPr>
          <w:rStyle w:val="aff6"/>
          <w:rFonts w:hint="cs"/>
        </w:rPr>
        <w:instrText>REF</w:instrText>
      </w:r>
      <w:r w:rsidRPr="004A28A4">
        <w:rPr>
          <w:rStyle w:val="aff6"/>
          <w:rFonts w:hint="cs"/>
          <w:rtl/>
        </w:rPr>
        <w:instrText xml:space="preserve"> _</w:instrText>
      </w:r>
      <w:r w:rsidRPr="004A28A4">
        <w:rPr>
          <w:rStyle w:val="aff6"/>
          <w:rFonts w:hint="cs"/>
        </w:rPr>
        <w:instrText>Ref69835163 \r \h</w:instrText>
      </w:r>
      <w:r w:rsidRPr="004A28A4">
        <w:rPr>
          <w:rStyle w:val="aff6"/>
          <w:rtl/>
        </w:rPr>
        <w:instrText xml:space="preserve"> </w:instrText>
      </w:r>
      <w:r w:rsidRPr="004A28A4">
        <w:rPr>
          <w:rStyle w:val="aff6"/>
          <w:rtl/>
        </w:rPr>
      </w:r>
      <w:r w:rsidRPr="004A28A4">
        <w:rPr>
          <w:rStyle w:val="aff6"/>
          <w:rtl/>
        </w:rPr>
        <w:fldChar w:fldCharType="separate"/>
      </w:r>
      <w:r w:rsidR="00AA5F53">
        <w:rPr>
          <w:rStyle w:val="aff6"/>
          <w:cs/>
        </w:rPr>
        <w:t>‎</w:t>
      </w:r>
      <w:r w:rsidR="00AA5F53">
        <w:rPr>
          <w:rStyle w:val="aff6"/>
          <w:rtl/>
        </w:rPr>
        <w:t>לד)</w:t>
      </w:r>
      <w:r w:rsidRPr="004A28A4">
        <w:rPr>
          <w:rStyle w:val="aff6"/>
          <w:rtl/>
        </w:rPr>
        <w:fldChar w:fldCharType="end"/>
      </w:r>
      <w:r>
        <w:rPr>
          <w:rFonts w:hint="cs"/>
          <w:sz w:val="10"/>
          <w:szCs w:val="14"/>
          <w:rtl/>
        </w:rPr>
        <w:t xml:space="preserve"> בשם </w:t>
      </w:r>
      <w:r w:rsidRPr="004A28A4">
        <w:rPr>
          <w:rStyle w:val="affa"/>
          <w:rFonts w:hint="cs"/>
          <w:rtl/>
        </w:rPr>
        <w:t>הראב"ד</w:t>
      </w:r>
      <w:r>
        <w:rPr>
          <w:rFonts w:hint="cs"/>
          <w:sz w:val="10"/>
          <w:szCs w:val="14"/>
          <w:rtl/>
        </w:rPr>
        <w:t xml:space="preserve"> דבכל ההרחקות אם הזיק פטור, ועי' במ"ש </w:t>
      </w:r>
      <w:r w:rsidRPr="00797A6C">
        <w:rPr>
          <w:rStyle w:val="affa"/>
          <w:rFonts w:hint="cs"/>
          <w:rtl/>
        </w:rPr>
        <w:t>הברכ"ש</w:t>
      </w:r>
      <w:r>
        <w:rPr>
          <w:rFonts w:hint="cs"/>
          <w:sz w:val="10"/>
          <w:szCs w:val="14"/>
          <w:rtl/>
        </w:rPr>
        <w:t xml:space="preserve"> </w:t>
      </w:r>
      <w:r w:rsidRPr="00095D51">
        <w:rPr>
          <w:rStyle w:val="aff6"/>
          <w:rFonts w:hint="cs"/>
          <w:rtl/>
        </w:rPr>
        <w:t xml:space="preserve">(עי' אות </w:t>
      </w:r>
      <w:r w:rsidRPr="00095D51">
        <w:rPr>
          <w:rStyle w:val="aff6"/>
          <w:rtl/>
        </w:rPr>
        <w:fldChar w:fldCharType="begin"/>
      </w:r>
      <w:r w:rsidRPr="00095D51">
        <w:rPr>
          <w:rStyle w:val="aff6"/>
          <w:rtl/>
        </w:rPr>
        <w:instrText xml:space="preserve"> </w:instrText>
      </w:r>
      <w:r w:rsidRPr="00095D51">
        <w:rPr>
          <w:rStyle w:val="aff6"/>
          <w:rFonts w:hint="cs"/>
        </w:rPr>
        <w:instrText>REF</w:instrText>
      </w:r>
      <w:r w:rsidRPr="00095D51">
        <w:rPr>
          <w:rStyle w:val="aff6"/>
          <w:rFonts w:hint="cs"/>
          <w:rtl/>
        </w:rPr>
        <w:instrText xml:space="preserve"> _</w:instrText>
      </w:r>
      <w:r w:rsidRPr="00095D51">
        <w:rPr>
          <w:rStyle w:val="aff6"/>
          <w:rFonts w:hint="cs"/>
        </w:rPr>
        <w:instrText>Ref77077685 \r \h</w:instrText>
      </w:r>
      <w:r w:rsidRPr="00095D51">
        <w:rPr>
          <w:rStyle w:val="aff6"/>
          <w:rtl/>
        </w:rPr>
        <w:instrText xml:space="preserve"> </w:instrText>
      </w:r>
      <w:r w:rsidRPr="00095D51">
        <w:rPr>
          <w:rStyle w:val="aff6"/>
          <w:rtl/>
        </w:rPr>
      </w:r>
      <w:r w:rsidRPr="00095D51">
        <w:rPr>
          <w:rStyle w:val="aff6"/>
          <w:rtl/>
        </w:rPr>
        <w:fldChar w:fldCharType="separate"/>
      </w:r>
      <w:r w:rsidR="00AA5F53">
        <w:rPr>
          <w:rStyle w:val="aff6"/>
          <w:cs/>
        </w:rPr>
        <w:t>‎</w:t>
      </w:r>
      <w:r w:rsidR="00AA5F53">
        <w:rPr>
          <w:rStyle w:val="aff6"/>
          <w:rtl/>
        </w:rPr>
        <w:t>קכז)</w:t>
      </w:r>
      <w:r w:rsidRPr="00095D51">
        <w:rPr>
          <w:rStyle w:val="aff6"/>
          <w:rtl/>
        </w:rPr>
        <w:fldChar w:fldCharType="end"/>
      </w:r>
      <w:r>
        <w:rPr>
          <w:rFonts w:hint="cs"/>
          <w:sz w:val="10"/>
          <w:szCs w:val="14"/>
          <w:rtl/>
        </w:rPr>
        <w:t>].</w:t>
      </w:r>
      <w:bookmarkEnd w:id="4097"/>
    </w:p>
    <w:p w14:paraId="684AFD61" w14:textId="77777777" w:rsidR="006C11A0" w:rsidRDefault="006C11A0" w:rsidP="006C11A0">
      <w:pPr>
        <w:pStyle w:val="a2"/>
        <w:rPr>
          <w:rtl/>
        </w:rPr>
      </w:pPr>
      <w:bookmarkStart w:id="4098" w:name="_Toc69599558"/>
      <w:bookmarkStart w:id="4099" w:name="_Toc77178216"/>
      <w:r>
        <w:rPr>
          <w:rFonts w:hint="cs"/>
          <w:rtl/>
        </w:rPr>
        <w:t xml:space="preserve">בי' </w:t>
      </w:r>
      <w:r w:rsidRPr="0092336B">
        <w:rPr>
          <w:rFonts w:hint="cs"/>
          <w:rtl/>
        </w:rPr>
        <w:t xml:space="preserve">הראב"ד דלרבינא ברקתא אף שהוא כאש </w:t>
      </w:r>
      <w:r>
        <w:rPr>
          <w:rFonts w:hint="cs"/>
          <w:rtl/>
        </w:rPr>
        <w:t xml:space="preserve">מ"מ </w:t>
      </w:r>
      <w:r w:rsidRPr="0092336B">
        <w:rPr>
          <w:rFonts w:hint="cs"/>
          <w:rtl/>
        </w:rPr>
        <w:t>בעושה בשלו שאינו מקום פשיעה מותר</w:t>
      </w:r>
      <w:bookmarkEnd w:id="4098"/>
      <w:bookmarkEnd w:id="4099"/>
    </w:p>
    <w:p w14:paraId="1FE76B53" w14:textId="0F1C156B" w:rsidR="006C11A0" w:rsidRDefault="006C11A0" w:rsidP="0008214F">
      <w:pPr>
        <w:pStyle w:val="a"/>
        <w:rPr>
          <w:rStyle w:val="afa"/>
          <w:rtl/>
        </w:rPr>
      </w:pPr>
      <w:r w:rsidRPr="0092336B">
        <w:rPr>
          <w:rFonts w:hint="cs"/>
          <w:rtl/>
        </w:rPr>
        <w:t xml:space="preserve">וכתב </w:t>
      </w:r>
      <w:r w:rsidRPr="0092336B">
        <w:rPr>
          <w:rStyle w:val="af8"/>
          <w:rFonts w:hint="cs"/>
          <w:rtl/>
        </w:rPr>
        <w:t xml:space="preserve">הראב"ד בשיטמ"ק </w:t>
      </w:r>
      <w:r w:rsidRPr="0092336B">
        <w:rPr>
          <w:rFonts w:hint="cs"/>
          <w:rtl/>
        </w:rPr>
        <w:t>דהא דרבינא מתיר ברקתא לכתחילה,</w:t>
      </w:r>
      <w:r>
        <w:rPr>
          <w:rFonts w:hint="cs"/>
          <w:rtl/>
        </w:rPr>
        <w:t xml:space="preserve"> היינו אעפ"י דהרקתא כאש, מ"מ כיון דהיה מנפץ את הפשתן במקום שאינו פשיעה ואינו מקום שמירה, ולכן כל שעשה כן בתוך שלו, ולא ניחא ליה דליזיל ס"ל לרבינא דמותר לסמוך אף לכתחילה, </w:t>
      </w:r>
      <w:r w:rsidRPr="006901FD">
        <w:rPr>
          <w:rFonts w:hint="cs"/>
          <w:rtl/>
        </w:rPr>
        <w:t>אבל באש וגץ היוצא מתחת הפטיש</w:t>
      </w:r>
      <w:r>
        <w:rPr>
          <w:rFonts w:hint="cs"/>
          <w:rtl/>
        </w:rPr>
        <w:t>,</w:t>
      </w:r>
      <w:r w:rsidRPr="006901FD">
        <w:rPr>
          <w:rFonts w:hint="cs"/>
          <w:rtl/>
        </w:rPr>
        <w:t xml:space="preserve"> כתב </w:t>
      </w:r>
      <w:r w:rsidRPr="006901FD">
        <w:rPr>
          <w:rStyle w:val="af8"/>
          <w:rFonts w:hint="cs"/>
          <w:rtl/>
        </w:rPr>
        <w:t>הראב"ד</w:t>
      </w:r>
      <w:r w:rsidRPr="006901FD">
        <w:rPr>
          <w:rFonts w:hint="cs"/>
          <w:rtl/>
        </w:rPr>
        <w:t xml:space="preserve"> דכיון שהם במקום פשיעה, דניחא ליה דליזיל, אסור וחייב לשלם, כיון דכל העושה דבר בפשיעה חשיב כמזיק בידים, וה"ה בהא דאיתא בגמ' בב"ק </w:t>
      </w:r>
      <w:r w:rsidRPr="006901FD">
        <w:rPr>
          <w:rStyle w:val="af6"/>
          <w:rFonts w:eastAsia="Guttman Rashi" w:hint="cs"/>
          <w:rtl/>
        </w:rPr>
        <w:t>(ג:)</w:t>
      </w:r>
      <w:r w:rsidRPr="006901FD">
        <w:rPr>
          <w:rFonts w:hint="cs"/>
          <w:rtl/>
        </w:rPr>
        <w:t xml:space="preserve"> דחייב באבנו וסכינו ומשאו שהניחם בראש גגו</w:t>
      </w:r>
      <w:r>
        <w:rPr>
          <w:rFonts w:hint="cs"/>
          <w:rtl/>
        </w:rPr>
        <w:t xml:space="preserve">, דכיון שהוא מקום פשיעה, הם כאש, ועי' במה שביאר </w:t>
      </w:r>
      <w:r w:rsidRPr="00F16AC8">
        <w:rPr>
          <w:rStyle w:val="af8"/>
          <w:rFonts w:hint="cs"/>
          <w:rtl/>
        </w:rPr>
        <w:t>הברכ"ש</w:t>
      </w:r>
      <w:r>
        <w:rPr>
          <w:rFonts w:hint="cs"/>
          <w:rtl/>
        </w:rPr>
        <w:t xml:space="preserve"> </w:t>
      </w:r>
      <w:r w:rsidRPr="002623B1">
        <w:rPr>
          <w:rStyle w:val="af6"/>
          <w:rFonts w:eastAsia="Guttman Hodes" w:hint="cs"/>
          <w:rtl/>
        </w:rPr>
        <w:t xml:space="preserve">(עי' אות </w:t>
      </w:r>
      <w:r w:rsidRPr="002623B1">
        <w:rPr>
          <w:rStyle w:val="af6"/>
          <w:rFonts w:eastAsia="Guttman Hodes"/>
          <w:rtl/>
        </w:rPr>
        <w:fldChar w:fldCharType="begin"/>
      </w:r>
      <w:r w:rsidRPr="002623B1">
        <w:rPr>
          <w:rStyle w:val="af6"/>
          <w:rFonts w:eastAsia="Guttman Hodes"/>
          <w:rtl/>
        </w:rPr>
        <w:instrText xml:space="preserve"> </w:instrText>
      </w:r>
      <w:r w:rsidRPr="002623B1">
        <w:rPr>
          <w:rStyle w:val="af6"/>
          <w:rFonts w:eastAsia="Guttman Hodes" w:hint="cs"/>
        </w:rPr>
        <w:instrText>REF</w:instrText>
      </w:r>
      <w:r w:rsidRPr="002623B1">
        <w:rPr>
          <w:rStyle w:val="af6"/>
          <w:rFonts w:eastAsia="Guttman Hodes" w:hint="cs"/>
          <w:rtl/>
        </w:rPr>
        <w:instrText xml:space="preserve"> _</w:instrText>
      </w:r>
      <w:r w:rsidRPr="002623B1">
        <w:rPr>
          <w:rStyle w:val="af6"/>
          <w:rFonts w:eastAsia="Guttman Hodes" w:hint="cs"/>
        </w:rPr>
        <w:instrText>Ref76728031 \r \h</w:instrText>
      </w:r>
      <w:r w:rsidRPr="002623B1">
        <w:rPr>
          <w:rStyle w:val="af6"/>
          <w:rFonts w:eastAsia="Guttman Hodes"/>
          <w:rtl/>
        </w:rPr>
        <w:instrText xml:space="preserve"> </w:instrText>
      </w:r>
      <w:r w:rsidRPr="002623B1">
        <w:rPr>
          <w:rStyle w:val="af6"/>
          <w:rFonts w:eastAsia="Guttman Hodes"/>
          <w:rtl/>
        </w:rPr>
      </w:r>
      <w:r w:rsidRPr="002623B1">
        <w:rPr>
          <w:rStyle w:val="af6"/>
          <w:rFonts w:eastAsia="Guttman Hodes"/>
          <w:rtl/>
        </w:rPr>
        <w:fldChar w:fldCharType="separate"/>
      </w:r>
      <w:r w:rsidR="00AA5F53">
        <w:rPr>
          <w:rStyle w:val="af6"/>
          <w:rFonts w:eastAsia="Guttman Hodes"/>
          <w:cs/>
        </w:rPr>
        <w:t>‎</w:t>
      </w:r>
      <w:r w:rsidR="00AA5F53">
        <w:rPr>
          <w:rStyle w:val="af6"/>
          <w:rFonts w:eastAsia="Guttman Hodes"/>
          <w:rtl/>
        </w:rPr>
        <w:t>קכ)</w:t>
      </w:r>
      <w:r w:rsidRPr="002623B1">
        <w:rPr>
          <w:rStyle w:val="af6"/>
          <w:rFonts w:eastAsia="Guttman Hodes"/>
          <w:rtl/>
        </w:rPr>
        <w:fldChar w:fldCharType="end"/>
      </w:r>
      <w:r w:rsidRPr="002623B1">
        <w:rPr>
          <w:rStyle w:val="af6"/>
          <w:rFonts w:eastAsia="Guttman Hodes" w:hint="cs"/>
          <w:rtl/>
        </w:rPr>
        <w:t xml:space="preserve"> </w:t>
      </w:r>
      <w:r>
        <w:rPr>
          <w:rFonts w:hint="cs"/>
          <w:rtl/>
        </w:rPr>
        <w:t xml:space="preserve">בדברי </w:t>
      </w:r>
      <w:r w:rsidRPr="00F16AC8">
        <w:rPr>
          <w:rStyle w:val="af8"/>
          <w:rFonts w:hint="cs"/>
          <w:rtl/>
        </w:rPr>
        <w:t>הראב"ד</w:t>
      </w:r>
      <w:r w:rsidRPr="006901FD">
        <w:rPr>
          <w:rFonts w:hint="cs"/>
          <w:rtl/>
        </w:rPr>
        <w:t xml:space="preserve">. </w:t>
      </w:r>
    </w:p>
    <w:p w14:paraId="0C0D1703" w14:textId="77777777" w:rsidR="006C11A0" w:rsidRDefault="006C11A0" w:rsidP="006C11A0">
      <w:pPr>
        <w:pStyle w:val="2"/>
        <w:rPr>
          <w:rtl/>
        </w:rPr>
      </w:pPr>
      <w:bookmarkStart w:id="4100" w:name="_Toc71105738"/>
      <w:r>
        <w:rPr>
          <w:rFonts w:hint="cs"/>
          <w:rtl/>
        </w:rPr>
        <w:t>בי' הרמ"ה דגרמא תלוי באהנו מעשיו</w:t>
      </w:r>
    </w:p>
    <w:p w14:paraId="6D3888FB" w14:textId="77777777" w:rsidR="006C11A0" w:rsidRDefault="006C11A0" w:rsidP="006C11A0">
      <w:pPr>
        <w:pStyle w:val="1"/>
        <w:rPr>
          <w:rtl/>
        </w:rPr>
      </w:pPr>
      <w:bookmarkStart w:id="4101" w:name="_Toc77178217"/>
      <w:r>
        <w:rPr>
          <w:rFonts w:hint="cs"/>
          <w:rtl/>
        </w:rPr>
        <w:t>בי' הרמ"ה דחיוב גרמא תלוי אי אהנו מעשיו ואי מזיק מיד</w:t>
      </w:r>
      <w:bookmarkEnd w:id="4101"/>
    </w:p>
    <w:p w14:paraId="2CEBFC8C" w14:textId="77777777" w:rsidR="006C11A0" w:rsidRDefault="006C11A0" w:rsidP="006C11A0">
      <w:pPr>
        <w:pStyle w:val="a2"/>
        <w:rPr>
          <w:rtl/>
        </w:rPr>
      </w:pPr>
      <w:bookmarkStart w:id="4102" w:name="_Toc77178218"/>
      <w:r>
        <w:rPr>
          <w:rFonts w:hint="cs"/>
          <w:rtl/>
        </w:rPr>
        <w:t>בי' הרמ"ה דקיי"ל כמר בר"א דבקרתא מרחיק וחייב לשלם ול"ד לנמיה דהוא רק גורם לנזק</w:t>
      </w:r>
      <w:bookmarkEnd w:id="4102"/>
    </w:p>
    <w:p w14:paraId="744447F8" w14:textId="0614C17E" w:rsidR="006C11A0" w:rsidRDefault="006C11A0" w:rsidP="0008214F">
      <w:pPr>
        <w:pStyle w:val="a"/>
        <w:rPr>
          <w:rtl/>
        </w:rPr>
      </w:pPr>
      <w:bookmarkStart w:id="4103" w:name="_Ref77176643"/>
      <w:r w:rsidRPr="00D02752">
        <w:rPr>
          <w:rFonts w:hint="cs"/>
          <w:rtl/>
        </w:rPr>
        <w:t xml:space="preserve">כתב </w:t>
      </w:r>
      <w:r w:rsidRPr="00D02752">
        <w:rPr>
          <w:rFonts w:hint="cs"/>
          <w:b/>
          <w:bCs/>
          <w:rtl/>
        </w:rPr>
        <w:t xml:space="preserve">היד רמ"ה </w:t>
      </w:r>
      <w:r w:rsidRPr="00D02752">
        <w:rPr>
          <w:rFonts w:ascii="Calibri" w:hAnsi="Calibri" w:cs="Guttman Rashi" w:hint="cs"/>
          <w:sz w:val="10"/>
          <w:szCs w:val="12"/>
          <w:rtl/>
        </w:rPr>
        <w:t xml:space="preserve">(כה: או' ק"ז ד"ה </w:t>
      </w:r>
      <w:r>
        <w:rPr>
          <w:rFonts w:ascii="Calibri" w:hAnsi="Calibri" w:cs="Guttman Rashi" w:hint="cs"/>
          <w:sz w:val="10"/>
          <w:szCs w:val="12"/>
          <w:rtl/>
        </w:rPr>
        <w:t>דבי</w:t>
      </w:r>
      <w:r w:rsidRPr="00D02752">
        <w:rPr>
          <w:rFonts w:ascii="Calibri" w:hAnsi="Calibri" w:cs="Guttman Rashi" w:hint="cs"/>
          <w:sz w:val="10"/>
          <w:szCs w:val="12"/>
          <w:rtl/>
        </w:rPr>
        <w:t>)</w:t>
      </w:r>
      <w:r w:rsidRPr="00D02752">
        <w:rPr>
          <w:rFonts w:hint="cs"/>
          <w:rtl/>
        </w:rPr>
        <w:t xml:space="preserve"> </w:t>
      </w:r>
      <w:r>
        <w:rPr>
          <w:rFonts w:hint="cs"/>
          <w:rtl/>
        </w:rPr>
        <w:t xml:space="preserve">דקיי"ל כמר בר רב אשי ואמימר, וכדמוכח </w:t>
      </w:r>
      <w:r w:rsidRPr="00BC4AD5">
        <w:rPr>
          <w:rFonts w:hint="cs"/>
          <w:rtl/>
        </w:rPr>
        <w:t xml:space="preserve">מהא </w:t>
      </w:r>
      <w:r>
        <w:rPr>
          <w:rFonts w:hint="cs"/>
          <w:rtl/>
        </w:rPr>
        <w:t xml:space="preserve">דאמרינן </w:t>
      </w:r>
      <w:r w:rsidRPr="00BC4AD5">
        <w:rPr>
          <w:rFonts w:hint="cs"/>
          <w:rtl/>
        </w:rPr>
        <w:t>בגמ' לעיל</w:t>
      </w:r>
      <w:r w:rsidRPr="00BC4AD5">
        <w:rPr>
          <w:rFonts w:ascii="Calibri" w:eastAsia="Calibri" w:hAnsi="Calibri" w:cs="Arial" w:hint="cs"/>
          <w:rtl/>
        </w:rPr>
        <w:t xml:space="preserve"> </w:t>
      </w:r>
      <w:r w:rsidRPr="00BC4AD5">
        <w:rPr>
          <w:rFonts w:ascii="Calibri" w:hAnsi="Calibri" w:cs="Guttman Rashi" w:hint="cs"/>
          <w:sz w:val="10"/>
          <w:szCs w:val="12"/>
          <w:rtl/>
        </w:rPr>
        <w:t>(כב:)</w:t>
      </w:r>
      <w:r w:rsidRPr="00BC4AD5">
        <w:rPr>
          <w:rFonts w:ascii="Calibri" w:eastAsia="Calibri" w:hAnsi="Calibri" w:cs="Arial" w:hint="cs"/>
          <w:rtl/>
        </w:rPr>
        <w:t xml:space="preserve"> </w:t>
      </w:r>
      <w:r>
        <w:rPr>
          <w:rFonts w:hint="cs"/>
          <w:rtl/>
        </w:rPr>
        <w:t xml:space="preserve">דמודה ר"י בגירי דיליה ובגרמא דגירי, ואף רקתא הוא גרמא דגירי, וכתב </w:t>
      </w:r>
      <w:r w:rsidRPr="00D02752">
        <w:rPr>
          <w:rFonts w:hint="cs"/>
          <w:b/>
          <w:bCs/>
          <w:rtl/>
        </w:rPr>
        <w:t xml:space="preserve">היד רמ"ה </w:t>
      </w:r>
      <w:r w:rsidRPr="00D02752">
        <w:rPr>
          <w:rFonts w:ascii="Calibri" w:hAnsi="Calibri" w:cs="Guttman Rashi" w:hint="cs"/>
          <w:sz w:val="10"/>
          <w:szCs w:val="12"/>
          <w:rtl/>
        </w:rPr>
        <w:t xml:space="preserve">(כה: או' ק"ז ד"ה </w:t>
      </w:r>
      <w:r>
        <w:rPr>
          <w:rFonts w:ascii="Calibri" w:hAnsi="Calibri" w:cs="Guttman Rashi" w:hint="cs"/>
          <w:sz w:val="10"/>
          <w:szCs w:val="12"/>
          <w:rtl/>
        </w:rPr>
        <w:t>נקטינן</w:t>
      </w:r>
      <w:r w:rsidRPr="00D02752">
        <w:rPr>
          <w:rFonts w:ascii="Calibri" w:hAnsi="Calibri" w:cs="Guttman Rashi" w:hint="cs"/>
          <w:sz w:val="10"/>
          <w:szCs w:val="12"/>
          <w:rtl/>
        </w:rPr>
        <w:t>)</w:t>
      </w:r>
      <w:r w:rsidRPr="00D02752">
        <w:rPr>
          <w:rFonts w:hint="cs"/>
          <w:rtl/>
        </w:rPr>
        <w:t xml:space="preserve"> </w:t>
      </w:r>
      <w:r>
        <w:rPr>
          <w:rFonts w:hint="cs"/>
          <w:rtl/>
        </w:rPr>
        <w:t>דרבינא ומר בר רב אשי לא נחלקו רק בחיוב ההרחקה, אלא נחלקו גם בחיוב התשלומין,</w:t>
      </w:r>
      <w:r w:rsidRPr="00133C29">
        <w:rPr>
          <w:rFonts w:ascii="Calibri" w:eastAsia="Calibri" w:hAnsi="Calibri" w:cs="Arial" w:hint="cs"/>
          <w:noProof w:val="0"/>
          <w:sz w:val="22"/>
          <w:szCs w:val="22"/>
          <w:rtl/>
        </w:rPr>
        <w:t xml:space="preserve"> </w:t>
      </w:r>
      <w:r w:rsidRPr="00133C29">
        <w:rPr>
          <w:rFonts w:hint="cs"/>
          <w:sz w:val="10"/>
          <w:szCs w:val="14"/>
          <w:rtl/>
        </w:rPr>
        <w:t>[</w:t>
      </w:r>
      <w:r w:rsidRPr="00133C29">
        <w:rPr>
          <w:rStyle w:val="afa"/>
          <w:rFonts w:hint="cs"/>
          <w:rtl/>
        </w:rPr>
        <w:t xml:space="preserve">כדעת </w:t>
      </w:r>
      <w:r w:rsidRPr="00133C29">
        <w:rPr>
          <w:rFonts w:hint="cs"/>
          <w:b/>
          <w:bCs/>
          <w:szCs w:val="14"/>
          <w:rtl/>
        </w:rPr>
        <w:t>הראב"ד</w:t>
      </w:r>
      <w:r w:rsidRPr="00133C29">
        <w:rPr>
          <w:rFonts w:hint="cs"/>
          <w:sz w:val="10"/>
          <w:szCs w:val="14"/>
          <w:rtl/>
        </w:rPr>
        <w:t xml:space="preserve"> </w:t>
      </w:r>
      <w:r w:rsidRPr="00133C29">
        <w:rPr>
          <w:rFonts w:ascii="Guttman Rashi" w:eastAsia="Guttman Rashi" w:hAnsi="Guttman Rashi" w:cs="Guttman Rashi" w:hint="cs"/>
          <w:sz w:val="10"/>
          <w:szCs w:val="10"/>
          <w:rtl/>
        </w:rPr>
        <w:t xml:space="preserve">(עי' אות </w:t>
      </w:r>
      <w:r w:rsidRPr="00133C29">
        <w:rPr>
          <w:rFonts w:ascii="Guttman Rashi" w:eastAsia="Guttman Rashi" w:hAnsi="Guttman Rashi" w:cs="Guttman Rashi"/>
          <w:sz w:val="10"/>
          <w:szCs w:val="10"/>
          <w:rtl/>
        </w:rPr>
        <w:fldChar w:fldCharType="begin"/>
      </w:r>
      <w:r w:rsidRPr="00133C29">
        <w:rPr>
          <w:rFonts w:ascii="Guttman Rashi" w:eastAsia="Guttman Rashi" w:hAnsi="Guttman Rashi" w:cs="Guttman Rashi"/>
          <w:sz w:val="10"/>
          <w:szCs w:val="10"/>
          <w:rtl/>
        </w:rPr>
        <w:instrText xml:space="preserve"> </w:instrText>
      </w:r>
      <w:r w:rsidRPr="00133C29">
        <w:rPr>
          <w:rFonts w:ascii="Guttman Rashi" w:eastAsia="Guttman Rashi" w:hAnsi="Guttman Rashi" w:cs="Guttman Rashi" w:hint="cs"/>
          <w:sz w:val="10"/>
          <w:szCs w:val="10"/>
        </w:rPr>
        <w:instrText>REF</w:instrText>
      </w:r>
      <w:r w:rsidRPr="00133C29">
        <w:rPr>
          <w:rFonts w:ascii="Guttman Rashi" w:eastAsia="Guttman Rashi" w:hAnsi="Guttman Rashi" w:cs="Guttman Rashi" w:hint="cs"/>
          <w:sz w:val="10"/>
          <w:szCs w:val="10"/>
          <w:rtl/>
        </w:rPr>
        <w:instrText xml:space="preserve"> _</w:instrText>
      </w:r>
      <w:r w:rsidRPr="00133C29">
        <w:rPr>
          <w:rFonts w:ascii="Guttman Rashi" w:eastAsia="Guttman Rashi" w:hAnsi="Guttman Rashi" w:cs="Guttman Rashi" w:hint="cs"/>
          <w:sz w:val="10"/>
          <w:szCs w:val="10"/>
        </w:rPr>
        <w:instrText>Ref69750858 \r \h</w:instrText>
      </w:r>
      <w:r w:rsidRPr="00133C29">
        <w:rPr>
          <w:rFonts w:ascii="Guttman Rashi" w:eastAsia="Guttman Rashi" w:hAnsi="Guttman Rashi" w:cs="Guttman Rashi"/>
          <w:sz w:val="10"/>
          <w:szCs w:val="10"/>
          <w:rtl/>
        </w:rPr>
        <w:instrText xml:space="preserve"> </w:instrText>
      </w:r>
      <w:r w:rsidRPr="00133C29">
        <w:rPr>
          <w:rFonts w:ascii="Guttman Rashi" w:eastAsia="Guttman Rashi" w:hAnsi="Guttman Rashi" w:cs="Guttman Rashi"/>
          <w:sz w:val="10"/>
          <w:szCs w:val="10"/>
          <w:rtl/>
        </w:rPr>
      </w:r>
      <w:r w:rsidRPr="00133C29">
        <w:rPr>
          <w:rFonts w:ascii="Guttman Rashi" w:eastAsia="Guttman Rashi" w:hAnsi="Guttman Rashi" w:cs="Guttman Rashi"/>
          <w:sz w:val="10"/>
          <w:szCs w:val="10"/>
          <w:rtl/>
        </w:rPr>
        <w:fldChar w:fldCharType="separate"/>
      </w:r>
      <w:r w:rsidR="00AA5F53">
        <w:rPr>
          <w:rFonts w:ascii="Guttman Rashi" w:eastAsia="Guttman Rashi" w:hAnsi="Guttman Rashi" w:cs="Guttman Rashi"/>
          <w:sz w:val="10"/>
          <w:szCs w:val="10"/>
          <w:cs/>
        </w:rPr>
        <w:t>‎</w:t>
      </w:r>
      <w:r w:rsidR="00AA5F53">
        <w:rPr>
          <w:rFonts w:ascii="Guttman Rashi" w:eastAsia="Guttman Rashi" w:hAnsi="Guttman Rashi" w:cs="Guttman Rashi"/>
          <w:sz w:val="10"/>
          <w:szCs w:val="10"/>
          <w:rtl/>
        </w:rPr>
        <w:t>לט)</w:t>
      </w:r>
      <w:r w:rsidRPr="00133C29">
        <w:rPr>
          <w:rFonts w:ascii="Guttman Rashi" w:eastAsia="Guttman Rashi" w:hAnsi="Guttman Rashi" w:cs="Guttman Rashi"/>
          <w:sz w:val="10"/>
          <w:szCs w:val="10"/>
          <w:rtl/>
        </w:rPr>
        <w:fldChar w:fldCharType="end"/>
      </w:r>
      <w:r>
        <w:rPr>
          <w:rFonts w:hint="cs"/>
          <w:sz w:val="10"/>
          <w:szCs w:val="14"/>
          <w:rtl/>
        </w:rPr>
        <w:t>,</w:t>
      </w:r>
      <w:r w:rsidRPr="00133C29">
        <w:rPr>
          <w:rFonts w:hint="cs"/>
          <w:sz w:val="10"/>
          <w:szCs w:val="14"/>
          <w:rtl/>
        </w:rPr>
        <w:t xml:space="preserve"> ודלא </w:t>
      </w:r>
      <w:r w:rsidRPr="00133C29">
        <w:rPr>
          <w:rFonts w:hint="cs"/>
          <w:b/>
          <w:bCs/>
          <w:szCs w:val="14"/>
          <w:rtl/>
        </w:rPr>
        <w:t>כהרי"ף</w:t>
      </w:r>
      <w:r w:rsidRPr="00133C29">
        <w:rPr>
          <w:rFonts w:hint="cs"/>
          <w:sz w:val="10"/>
          <w:szCs w:val="14"/>
          <w:rtl/>
        </w:rPr>
        <w:t xml:space="preserve"> </w:t>
      </w:r>
      <w:r w:rsidRPr="00133C29">
        <w:rPr>
          <w:rFonts w:ascii="Guttman Rashi" w:eastAsia="Guttman Rashi" w:hAnsi="Guttman Rashi" w:cs="Guttman Rashi" w:hint="cs"/>
          <w:sz w:val="10"/>
          <w:szCs w:val="10"/>
          <w:rtl/>
        </w:rPr>
        <w:t xml:space="preserve">(עי' אות </w:t>
      </w:r>
      <w:r w:rsidRPr="00133C29">
        <w:rPr>
          <w:rFonts w:ascii="Guttman Rashi" w:eastAsia="Guttman Rashi" w:hAnsi="Guttman Rashi" w:cs="Guttman Rashi"/>
          <w:sz w:val="10"/>
          <w:szCs w:val="10"/>
          <w:rtl/>
        </w:rPr>
        <w:fldChar w:fldCharType="begin"/>
      </w:r>
      <w:r w:rsidRPr="00133C29">
        <w:rPr>
          <w:rFonts w:ascii="Guttman Rashi" w:eastAsia="Guttman Rashi" w:hAnsi="Guttman Rashi" w:cs="Guttman Rashi"/>
          <w:sz w:val="10"/>
          <w:szCs w:val="10"/>
          <w:rtl/>
        </w:rPr>
        <w:instrText xml:space="preserve"> </w:instrText>
      </w:r>
      <w:r w:rsidRPr="00133C29">
        <w:rPr>
          <w:rFonts w:ascii="Guttman Rashi" w:eastAsia="Guttman Rashi" w:hAnsi="Guttman Rashi" w:cs="Guttman Rashi" w:hint="cs"/>
          <w:sz w:val="10"/>
          <w:szCs w:val="10"/>
        </w:rPr>
        <w:instrText>REF</w:instrText>
      </w:r>
      <w:r w:rsidRPr="00133C29">
        <w:rPr>
          <w:rFonts w:ascii="Guttman Rashi" w:eastAsia="Guttman Rashi" w:hAnsi="Guttman Rashi" w:cs="Guttman Rashi" w:hint="cs"/>
          <w:sz w:val="10"/>
          <w:szCs w:val="10"/>
          <w:rtl/>
        </w:rPr>
        <w:instrText xml:space="preserve"> _</w:instrText>
      </w:r>
      <w:r w:rsidRPr="00133C29">
        <w:rPr>
          <w:rFonts w:ascii="Guttman Rashi" w:eastAsia="Guttman Rashi" w:hAnsi="Guttman Rashi" w:cs="Guttman Rashi" w:hint="cs"/>
          <w:sz w:val="10"/>
          <w:szCs w:val="10"/>
        </w:rPr>
        <w:instrText>Ref77062775 \r \h</w:instrText>
      </w:r>
      <w:r w:rsidRPr="00133C29">
        <w:rPr>
          <w:rFonts w:ascii="Guttman Rashi" w:eastAsia="Guttman Rashi" w:hAnsi="Guttman Rashi" w:cs="Guttman Rashi"/>
          <w:sz w:val="10"/>
          <w:szCs w:val="10"/>
          <w:rtl/>
        </w:rPr>
        <w:instrText xml:space="preserve"> </w:instrText>
      </w:r>
      <w:r w:rsidRPr="00133C29">
        <w:rPr>
          <w:rFonts w:ascii="Guttman Rashi" w:eastAsia="Guttman Rashi" w:hAnsi="Guttman Rashi" w:cs="Guttman Rashi"/>
          <w:sz w:val="10"/>
          <w:szCs w:val="10"/>
          <w:rtl/>
        </w:rPr>
      </w:r>
      <w:r w:rsidRPr="00133C29">
        <w:rPr>
          <w:rFonts w:ascii="Guttman Rashi" w:eastAsia="Guttman Rashi" w:hAnsi="Guttman Rashi" w:cs="Guttman Rashi"/>
          <w:sz w:val="10"/>
          <w:szCs w:val="10"/>
          <w:rtl/>
        </w:rPr>
        <w:fldChar w:fldCharType="separate"/>
      </w:r>
      <w:r w:rsidR="00AA5F53">
        <w:rPr>
          <w:rFonts w:ascii="Guttman Rashi" w:eastAsia="Guttman Rashi" w:hAnsi="Guttman Rashi" w:cs="Guttman Rashi"/>
          <w:sz w:val="10"/>
          <w:szCs w:val="10"/>
          <w:cs/>
        </w:rPr>
        <w:t>‎</w:t>
      </w:r>
      <w:r w:rsidR="00AA5F53">
        <w:rPr>
          <w:rFonts w:ascii="Guttman Rashi" w:eastAsia="Guttman Rashi" w:hAnsi="Guttman Rashi" w:cs="Guttman Rashi"/>
          <w:sz w:val="10"/>
          <w:szCs w:val="10"/>
          <w:rtl/>
        </w:rPr>
        <w:t>לח)</w:t>
      </w:r>
      <w:r w:rsidRPr="00133C29">
        <w:rPr>
          <w:rFonts w:ascii="Guttman Rashi" w:eastAsia="Guttman Rashi" w:hAnsi="Guttman Rashi" w:cs="Guttman Rashi"/>
          <w:sz w:val="10"/>
          <w:szCs w:val="10"/>
          <w:rtl/>
        </w:rPr>
        <w:fldChar w:fldCharType="end"/>
      </w:r>
      <w:r w:rsidRPr="00133C29">
        <w:rPr>
          <w:rFonts w:hint="cs"/>
          <w:sz w:val="10"/>
          <w:szCs w:val="14"/>
          <w:rtl/>
        </w:rPr>
        <w:t xml:space="preserve"> דכתב דלכו"ע פטור], </w:t>
      </w:r>
      <w:r w:rsidRPr="0005133A">
        <w:rPr>
          <w:rtl/>
        </w:rPr>
        <w:t>דלמר</w:t>
      </w:r>
      <w:r>
        <w:rPr>
          <w:rFonts w:hint="cs"/>
          <w:rtl/>
        </w:rPr>
        <w:t xml:space="preserve"> בר </w:t>
      </w:r>
      <w:r w:rsidRPr="0005133A">
        <w:rPr>
          <w:rtl/>
        </w:rPr>
        <w:t>רב אשי חייב ולרבינא פטור</w:t>
      </w:r>
      <w:r>
        <w:rPr>
          <w:rFonts w:hint="cs"/>
          <w:rtl/>
        </w:rPr>
        <w:t>, ולא דמי להא דאמרינן בגמ'</w:t>
      </w:r>
      <w:r w:rsidRPr="00BC4AD5">
        <w:rPr>
          <w:rFonts w:hint="cs"/>
          <w:rtl/>
        </w:rPr>
        <w:t xml:space="preserve"> לעיל</w:t>
      </w:r>
      <w:r w:rsidRPr="00BC4AD5">
        <w:rPr>
          <w:rFonts w:ascii="Calibri" w:eastAsia="Calibri" w:hAnsi="Calibri" w:cs="Arial" w:hint="cs"/>
          <w:rtl/>
        </w:rPr>
        <w:t xml:space="preserve"> </w:t>
      </w:r>
      <w:r w:rsidRPr="00BC4AD5">
        <w:rPr>
          <w:rFonts w:ascii="Calibri" w:hAnsi="Calibri" w:cs="Guttman Rashi" w:hint="cs"/>
          <w:sz w:val="10"/>
          <w:szCs w:val="12"/>
          <w:rtl/>
        </w:rPr>
        <w:t>(כב:)</w:t>
      </w:r>
      <w:r w:rsidRPr="00BC4AD5">
        <w:rPr>
          <w:rFonts w:ascii="Calibri" w:eastAsia="Calibri" w:hAnsi="Calibri" w:cs="Arial" w:hint="cs"/>
          <w:rtl/>
        </w:rPr>
        <w:t xml:space="preserve"> </w:t>
      </w:r>
      <w:r>
        <w:rPr>
          <w:rFonts w:hint="cs"/>
          <w:rtl/>
        </w:rPr>
        <w:t xml:space="preserve">דצריך להרחיק סולם משובך, והוי גרמא ופטור מתשלומין, כיון דבסולם לא אהנו מעשיו בדבר הניזק כלל, דהנזק לא נעשה על ידו, אלא הנמיה היא המזיקה, והוא רק גורם </w:t>
      </w:r>
      <w:r>
        <w:rPr>
          <w:rFonts w:hint="cs"/>
          <w:rtl/>
        </w:rPr>
        <w:t>את הנזק,</w:t>
      </w:r>
      <w:r w:rsidRPr="00E64917">
        <w:rPr>
          <w:rStyle w:val="afa"/>
          <w:rFonts w:hint="cs"/>
          <w:rtl/>
        </w:rPr>
        <w:t xml:space="preserve"> [כדביאר </w:t>
      </w:r>
      <w:r w:rsidRPr="00E64917">
        <w:rPr>
          <w:rStyle w:val="affa"/>
          <w:rFonts w:hint="cs"/>
          <w:rtl/>
        </w:rPr>
        <w:t>היד רמ"ה</w:t>
      </w:r>
      <w:r w:rsidRPr="00E64917">
        <w:rPr>
          <w:rStyle w:val="afa"/>
          <w:rFonts w:hint="cs"/>
          <w:rtl/>
        </w:rPr>
        <w:t xml:space="preserve"> </w:t>
      </w:r>
      <w:r w:rsidRPr="00E64917">
        <w:rPr>
          <w:rStyle w:val="aff6"/>
          <w:rFonts w:hint="cs"/>
          <w:rtl/>
        </w:rPr>
        <w:t xml:space="preserve">(עי' אות </w:t>
      </w:r>
      <w:r w:rsidRPr="00E64917">
        <w:rPr>
          <w:rStyle w:val="aff6"/>
          <w:rtl/>
        </w:rPr>
        <w:fldChar w:fldCharType="begin"/>
      </w:r>
      <w:r w:rsidRPr="00E64917">
        <w:rPr>
          <w:rStyle w:val="aff6"/>
          <w:rtl/>
        </w:rPr>
        <w:instrText xml:space="preserve"> </w:instrText>
      </w:r>
      <w:r w:rsidRPr="00E64917">
        <w:rPr>
          <w:rStyle w:val="aff6"/>
          <w:rFonts w:hint="cs"/>
        </w:rPr>
        <w:instrText>REF</w:instrText>
      </w:r>
      <w:r w:rsidRPr="00E64917">
        <w:rPr>
          <w:rStyle w:val="aff6"/>
          <w:rFonts w:hint="cs"/>
          <w:rtl/>
        </w:rPr>
        <w:instrText xml:space="preserve"> _</w:instrText>
      </w:r>
      <w:r w:rsidRPr="00E64917">
        <w:rPr>
          <w:rStyle w:val="aff6"/>
          <w:rFonts w:hint="cs"/>
        </w:rPr>
        <w:instrText>Ref77176497 \r \h</w:instrText>
      </w:r>
      <w:r w:rsidRPr="00E64917">
        <w:rPr>
          <w:rStyle w:val="aff6"/>
          <w:rtl/>
        </w:rPr>
        <w:instrText xml:space="preserve"> </w:instrText>
      </w:r>
      <w:r w:rsidRPr="00E64917">
        <w:rPr>
          <w:rStyle w:val="aff6"/>
          <w:rtl/>
        </w:rPr>
      </w:r>
      <w:r w:rsidRPr="00E64917">
        <w:rPr>
          <w:rStyle w:val="aff6"/>
          <w:rtl/>
        </w:rPr>
        <w:fldChar w:fldCharType="separate"/>
      </w:r>
      <w:r w:rsidR="00AA5F53">
        <w:rPr>
          <w:rStyle w:val="aff6"/>
          <w:cs/>
        </w:rPr>
        <w:t>‎</w:t>
      </w:r>
      <w:r w:rsidR="00AA5F53">
        <w:rPr>
          <w:rStyle w:val="aff6"/>
          <w:rtl/>
        </w:rPr>
        <w:t>נא)</w:t>
      </w:r>
      <w:r w:rsidRPr="00E64917">
        <w:rPr>
          <w:rStyle w:val="aff6"/>
          <w:rtl/>
        </w:rPr>
        <w:fldChar w:fldCharType="end"/>
      </w:r>
      <w:r w:rsidRPr="00E64917">
        <w:rPr>
          <w:rStyle w:val="afa"/>
          <w:rFonts w:hint="cs"/>
          <w:rtl/>
        </w:rPr>
        <w:t xml:space="preserve">], </w:t>
      </w:r>
      <w:r>
        <w:rPr>
          <w:rFonts w:hint="cs"/>
          <w:rtl/>
        </w:rPr>
        <w:t xml:space="preserve">אבל ברקתא </w:t>
      </w:r>
      <w:r w:rsidRPr="00D02752">
        <w:rPr>
          <w:rFonts w:hint="cs"/>
          <w:rtl/>
        </w:rPr>
        <w:t xml:space="preserve">כתב </w:t>
      </w:r>
      <w:r w:rsidRPr="00D02752">
        <w:rPr>
          <w:rFonts w:hint="cs"/>
          <w:b/>
          <w:bCs/>
          <w:rtl/>
        </w:rPr>
        <w:t xml:space="preserve">היד רמ"ה </w:t>
      </w:r>
      <w:r>
        <w:rPr>
          <w:rFonts w:hint="cs"/>
          <w:rtl/>
        </w:rPr>
        <w:t xml:space="preserve">דחייב לשלם כיון דאהנו מעשיו בדבר הניזק עצמו, וכדביאר </w:t>
      </w:r>
      <w:r w:rsidRPr="00E64917">
        <w:rPr>
          <w:rStyle w:val="af8"/>
          <w:rFonts w:hint="cs"/>
          <w:rtl/>
        </w:rPr>
        <w:t>היד רמ"ה</w:t>
      </w:r>
      <w:r>
        <w:rPr>
          <w:rFonts w:hint="cs"/>
          <w:rtl/>
        </w:rPr>
        <w:t xml:space="preserve"> </w:t>
      </w:r>
      <w:r w:rsidRPr="00E64917">
        <w:rPr>
          <w:rStyle w:val="af6"/>
          <w:rFonts w:eastAsia="Guttman Hodes" w:hint="cs"/>
          <w:rtl/>
        </w:rPr>
        <w:t xml:space="preserve">(עי' אות </w:t>
      </w:r>
      <w:r w:rsidRPr="00E64917">
        <w:rPr>
          <w:rStyle w:val="af6"/>
          <w:rFonts w:eastAsia="Guttman Hodes"/>
          <w:rtl/>
        </w:rPr>
        <w:fldChar w:fldCharType="begin"/>
      </w:r>
      <w:r w:rsidRPr="00E64917">
        <w:rPr>
          <w:rStyle w:val="af6"/>
          <w:rFonts w:eastAsia="Guttman Hodes"/>
          <w:rtl/>
        </w:rPr>
        <w:instrText xml:space="preserve"> </w:instrText>
      </w:r>
      <w:r w:rsidRPr="00E64917">
        <w:rPr>
          <w:rStyle w:val="af6"/>
          <w:rFonts w:eastAsia="Guttman Hodes" w:hint="cs"/>
        </w:rPr>
        <w:instrText>REF</w:instrText>
      </w:r>
      <w:r w:rsidRPr="00E64917">
        <w:rPr>
          <w:rStyle w:val="af6"/>
          <w:rFonts w:eastAsia="Guttman Hodes" w:hint="cs"/>
          <w:rtl/>
        </w:rPr>
        <w:instrText xml:space="preserve"> _</w:instrText>
      </w:r>
      <w:r w:rsidRPr="00E64917">
        <w:rPr>
          <w:rStyle w:val="af6"/>
          <w:rFonts w:eastAsia="Guttman Hodes" w:hint="cs"/>
        </w:rPr>
        <w:instrText>Ref77176520 \r \h</w:instrText>
      </w:r>
      <w:r w:rsidRPr="00E64917">
        <w:rPr>
          <w:rStyle w:val="af6"/>
          <w:rFonts w:eastAsia="Guttman Hodes"/>
          <w:rtl/>
        </w:rPr>
        <w:instrText xml:space="preserve"> </w:instrText>
      </w:r>
      <w:r w:rsidRPr="00E64917">
        <w:rPr>
          <w:rStyle w:val="af6"/>
          <w:rFonts w:eastAsia="Guttman Hodes"/>
          <w:rtl/>
        </w:rPr>
      </w:r>
      <w:r w:rsidRPr="00E64917">
        <w:rPr>
          <w:rStyle w:val="af6"/>
          <w:rFonts w:eastAsia="Guttman Hodes"/>
          <w:rtl/>
        </w:rPr>
        <w:fldChar w:fldCharType="separate"/>
      </w:r>
      <w:r w:rsidR="00AA5F53">
        <w:rPr>
          <w:rStyle w:val="af6"/>
          <w:rFonts w:eastAsia="Guttman Hodes"/>
          <w:cs/>
        </w:rPr>
        <w:t>‎</w:t>
      </w:r>
      <w:r w:rsidR="00AA5F53">
        <w:rPr>
          <w:rStyle w:val="af6"/>
          <w:rFonts w:eastAsia="Guttman Hodes"/>
          <w:rtl/>
        </w:rPr>
        <w:t>נד)</w:t>
      </w:r>
      <w:r w:rsidRPr="00E64917">
        <w:rPr>
          <w:rStyle w:val="af6"/>
          <w:rFonts w:eastAsia="Guttman Hodes"/>
          <w:rtl/>
        </w:rPr>
        <w:fldChar w:fldCharType="end"/>
      </w:r>
      <w:r>
        <w:rPr>
          <w:rFonts w:hint="cs"/>
          <w:rtl/>
        </w:rPr>
        <w:t xml:space="preserve"> </w:t>
      </w:r>
      <w:r w:rsidRPr="00D50CE4">
        <w:rPr>
          <w:rtl/>
        </w:rPr>
        <w:t xml:space="preserve">אף דאהנו מעשיו רק ע"י דבר אחר, </w:t>
      </w:r>
      <w:r>
        <w:rPr>
          <w:rFonts w:hint="cs"/>
          <w:rtl/>
        </w:rPr>
        <w:t xml:space="preserve">דהרוח הוא כח אחר שמעורב בו, </w:t>
      </w:r>
      <w:r w:rsidRPr="00D50CE4">
        <w:rPr>
          <w:rtl/>
        </w:rPr>
        <w:t xml:space="preserve">מ"מ </w:t>
      </w:r>
      <w:r>
        <w:rPr>
          <w:rFonts w:hint="cs"/>
          <w:rtl/>
        </w:rPr>
        <w:t>כיון ד</w:t>
      </w:r>
      <w:r w:rsidRPr="00D50CE4">
        <w:rPr>
          <w:rtl/>
        </w:rPr>
        <w:t>אהנו מעשיו לאלתר חייב לשלם</w:t>
      </w:r>
      <w:r>
        <w:rPr>
          <w:rFonts w:hint="cs"/>
          <w:rtl/>
        </w:rPr>
        <w:t>.</w:t>
      </w:r>
      <w:bookmarkEnd w:id="4103"/>
    </w:p>
    <w:p w14:paraId="7A89EF60" w14:textId="77777777" w:rsidR="006C11A0" w:rsidRDefault="006C11A0" w:rsidP="006C11A0">
      <w:pPr>
        <w:pStyle w:val="a2"/>
        <w:rPr>
          <w:rtl/>
        </w:rPr>
      </w:pPr>
      <w:bookmarkStart w:id="4104" w:name="_Toc77178219"/>
      <w:r>
        <w:rPr>
          <w:rFonts w:hint="cs"/>
          <w:rtl/>
        </w:rPr>
        <w:t>קו' הרמ"ה דקיי"ל כר"י רק בחרחקה ומשמע בב"ק דפטור מתשלומין וא"כ אף למר בר"א פטור</w:t>
      </w:r>
      <w:bookmarkEnd w:id="4104"/>
    </w:p>
    <w:p w14:paraId="18B12080" w14:textId="77777777" w:rsidR="006C11A0" w:rsidRDefault="006C11A0" w:rsidP="0008214F">
      <w:pPr>
        <w:pStyle w:val="a"/>
        <w:rPr>
          <w:rtl/>
        </w:rPr>
      </w:pPr>
      <w:r>
        <w:rPr>
          <w:rFonts w:hint="cs"/>
          <w:rtl/>
        </w:rPr>
        <w:t>והקשה</w:t>
      </w:r>
      <w:r w:rsidRPr="00D02752">
        <w:rPr>
          <w:rFonts w:hint="cs"/>
          <w:rtl/>
        </w:rPr>
        <w:t xml:space="preserve"> </w:t>
      </w:r>
      <w:r w:rsidRPr="00D02752">
        <w:rPr>
          <w:rFonts w:hint="cs"/>
          <w:b/>
          <w:bCs/>
          <w:rtl/>
        </w:rPr>
        <w:t xml:space="preserve">היד רמ"ה </w:t>
      </w:r>
      <w:r w:rsidRPr="00D02752">
        <w:rPr>
          <w:rFonts w:ascii="Calibri" w:hAnsi="Calibri" w:cs="Guttman Rashi" w:hint="cs"/>
          <w:szCs w:val="12"/>
          <w:rtl/>
        </w:rPr>
        <w:t>(כה: או' ק"ז ד"ה ואי קשיא)</w:t>
      </w:r>
      <w:r>
        <w:rPr>
          <w:rFonts w:hint="cs"/>
          <w:rtl/>
        </w:rPr>
        <w:t xml:space="preserve"> דכ"מ דאמרינן בגמ' </w:t>
      </w:r>
      <w:r w:rsidRPr="00BC4AD5">
        <w:rPr>
          <w:rFonts w:hint="cs"/>
          <w:rtl/>
        </w:rPr>
        <w:t>לעיל</w:t>
      </w:r>
      <w:r w:rsidRPr="00BC4AD5">
        <w:rPr>
          <w:rFonts w:ascii="Calibri" w:eastAsia="Calibri" w:hAnsi="Calibri" w:cs="Arial" w:hint="cs"/>
          <w:rtl/>
        </w:rPr>
        <w:t xml:space="preserve"> </w:t>
      </w:r>
      <w:r w:rsidRPr="00BC4AD5">
        <w:rPr>
          <w:rFonts w:ascii="Calibri" w:hAnsi="Calibri" w:cs="Guttman Rashi" w:hint="cs"/>
          <w:sz w:val="10"/>
          <w:szCs w:val="12"/>
          <w:rtl/>
        </w:rPr>
        <w:t>(כב:)</w:t>
      </w:r>
      <w:r w:rsidRPr="00BC4AD5">
        <w:rPr>
          <w:rFonts w:ascii="Calibri" w:eastAsia="Calibri" w:hAnsi="Calibri" w:cs="Arial" w:hint="cs"/>
          <w:rtl/>
        </w:rPr>
        <w:t xml:space="preserve"> </w:t>
      </w:r>
      <w:r>
        <w:rPr>
          <w:rFonts w:hint="cs"/>
          <w:rtl/>
        </w:rPr>
        <w:t>דמודה ר"י בגרמא דגירי היינו לענין הרחקה, אבל לענין תשלומין איתא בגמ' לעיל דפטור דהוא גרמא בעלמא, והא דצריך להרחיק הוא כיון דגמר בנזיקין אסור, וכן משמע</w:t>
      </w:r>
      <w:r w:rsidRPr="000A6C68">
        <w:rPr>
          <w:rFonts w:hint="cs"/>
          <w:rtl/>
        </w:rPr>
        <w:t xml:space="preserve"> בגמ' בב"ק </w:t>
      </w:r>
      <w:r w:rsidRPr="000A6C68">
        <w:rPr>
          <w:rFonts w:ascii="Calibri" w:hAnsi="Calibri" w:cs="Guttman Rashi" w:hint="cs"/>
          <w:sz w:val="10"/>
          <w:szCs w:val="12"/>
          <w:rtl/>
        </w:rPr>
        <w:t>(ס.)</w:t>
      </w:r>
      <w:r w:rsidRPr="000A6C68">
        <w:rPr>
          <w:rFonts w:hint="cs"/>
          <w:rtl/>
        </w:rPr>
        <w:t xml:space="preserve"> </w:t>
      </w:r>
      <w:r>
        <w:rPr>
          <w:rFonts w:hint="cs"/>
          <w:rtl/>
        </w:rPr>
        <w:t>ד</w:t>
      </w:r>
      <w:r w:rsidRPr="000A6C68">
        <w:rPr>
          <w:rFonts w:hint="cs"/>
          <w:rtl/>
        </w:rPr>
        <w:t xml:space="preserve">אמרינן לגבי ליבה ולבתו הרוח, דדמי לזורה ורוח מסייעתו, ורק לענין שבת חייב, כיון דמלאכת מחשבת אסרה תורה, אבל בנזיקין הוא גרמא ופטור. </w:t>
      </w:r>
    </w:p>
    <w:p w14:paraId="5E389442" w14:textId="77777777" w:rsidR="006C11A0" w:rsidRDefault="006C11A0" w:rsidP="006C11A0">
      <w:pPr>
        <w:pStyle w:val="a2"/>
        <w:rPr>
          <w:rtl/>
        </w:rPr>
      </w:pPr>
      <w:bookmarkStart w:id="4105" w:name="_Toc77178220"/>
      <w:r>
        <w:rPr>
          <w:rFonts w:hint="cs"/>
          <w:rtl/>
        </w:rPr>
        <w:t xml:space="preserve">דברי הרמ"ה </w:t>
      </w:r>
      <w:r w:rsidRPr="00E51E85">
        <w:rPr>
          <w:rtl/>
        </w:rPr>
        <w:t>ד</w:t>
      </w:r>
      <w:r w:rsidRPr="00E51E85">
        <w:rPr>
          <w:rFonts w:hint="cs"/>
          <w:rtl/>
        </w:rPr>
        <w:t>א"א לומר דלמר</w:t>
      </w:r>
      <w:r>
        <w:rPr>
          <w:rFonts w:hint="cs"/>
          <w:rtl/>
        </w:rPr>
        <w:t xml:space="preserve"> בר"א</w:t>
      </w:r>
      <w:r w:rsidRPr="00E51E85">
        <w:rPr>
          <w:rFonts w:hint="cs"/>
          <w:rtl/>
        </w:rPr>
        <w:t xml:space="preserve"> פטור מלשלם </w:t>
      </w:r>
      <w:r w:rsidRPr="00E51E85">
        <w:rPr>
          <w:rtl/>
        </w:rPr>
        <w:t>דא</w:t>
      </w:r>
      <w:r w:rsidRPr="00E51E85">
        <w:rPr>
          <w:rFonts w:hint="cs"/>
          <w:rtl/>
        </w:rPr>
        <w:t>"כ</w:t>
      </w:r>
      <w:r w:rsidRPr="00E51E85">
        <w:rPr>
          <w:rtl/>
        </w:rPr>
        <w:t xml:space="preserve"> </w:t>
      </w:r>
      <w:r>
        <w:rPr>
          <w:rFonts w:hint="cs"/>
          <w:rtl/>
        </w:rPr>
        <w:t>היה לגמ' להקשות מגץ לכו"ע</w:t>
      </w:r>
      <w:bookmarkEnd w:id="4100"/>
      <w:bookmarkEnd w:id="4105"/>
    </w:p>
    <w:p w14:paraId="3B9C85F0" w14:textId="3B81E96D" w:rsidR="006C11A0" w:rsidRDefault="006C11A0" w:rsidP="0008214F">
      <w:pPr>
        <w:pStyle w:val="a"/>
        <w:rPr>
          <w:rtl/>
        </w:rPr>
      </w:pPr>
      <w:r>
        <w:rPr>
          <w:rFonts w:hint="cs"/>
          <w:rtl/>
        </w:rPr>
        <w:t xml:space="preserve">ותירץ </w:t>
      </w:r>
      <w:r w:rsidRPr="002736F3">
        <w:rPr>
          <w:rStyle w:val="af8"/>
          <w:rFonts w:hint="cs"/>
          <w:rtl/>
        </w:rPr>
        <w:t>היד רמ"ה</w:t>
      </w:r>
      <w:r>
        <w:rPr>
          <w:rFonts w:hint="cs"/>
          <w:rtl/>
        </w:rPr>
        <w:t xml:space="preserve"> דא"א לומר דרבינא ומר בר רב אשי נחלקו רק לענין חיוב ההרחקה, אבל לענין חיוב תשלומין אף למר בר רב אשי פטור, דא"כ אמאי מקשה הגמ' מגץ רק על רבינא הא אף על מר בר רב אשי קשה דאמאי חייב בגץ, אלא מוכח דמר בר רב אשי ס"ל רק דצריך להרחיק, ולרבינא כיון שא"צ להרחיק כ"ש דפטור מלשלם אם הזיק, וכן הקשה </w:t>
      </w:r>
      <w:r w:rsidRPr="0051365A">
        <w:rPr>
          <w:rStyle w:val="af8"/>
          <w:rFonts w:hint="cs"/>
          <w:rtl/>
        </w:rPr>
        <w:t>הראב"ד</w:t>
      </w:r>
      <w:r w:rsidRPr="00267CBB">
        <w:rPr>
          <w:rStyle w:val="af6"/>
          <w:rFonts w:eastAsia="Guttman Hode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Ref77030515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Pr>
          <w:rStyle w:val="af6"/>
          <w:rFonts w:eastAsia="Guttman Hodes"/>
          <w:rtl/>
        </w:rPr>
        <w:fldChar w:fldCharType="end"/>
      </w:r>
      <w:r>
        <w:rPr>
          <w:rStyle w:val="af6"/>
          <w:rFonts w:eastAsia="Guttman Hodes" w:hint="cs"/>
          <w:rtl/>
        </w:rPr>
        <w:t xml:space="preserve"> </w:t>
      </w:r>
      <w:r>
        <w:rPr>
          <w:rFonts w:hint="cs"/>
          <w:rtl/>
        </w:rPr>
        <w:t xml:space="preserve">על </w:t>
      </w:r>
      <w:r w:rsidRPr="0051365A">
        <w:rPr>
          <w:rStyle w:val="af8"/>
          <w:rFonts w:hint="cs"/>
          <w:rtl/>
        </w:rPr>
        <w:t>הרי"ף</w:t>
      </w:r>
      <w:r>
        <w:rPr>
          <w:rFonts w:hint="cs"/>
          <w:rtl/>
        </w:rPr>
        <w:t>.</w:t>
      </w:r>
    </w:p>
    <w:p w14:paraId="7ECB197B" w14:textId="77777777" w:rsidR="006C11A0" w:rsidRDefault="006C11A0" w:rsidP="006C11A0">
      <w:pPr>
        <w:pStyle w:val="a2"/>
        <w:rPr>
          <w:rtl/>
        </w:rPr>
      </w:pPr>
      <w:bookmarkStart w:id="4106" w:name="_Toc77178221"/>
      <w:r>
        <w:rPr>
          <w:rFonts w:hint="cs"/>
          <w:rtl/>
        </w:rPr>
        <w:t>בי' הרמ"ה דגרמא בנזיקין פטר רק במקום שממציא את הדבר המזיק ולא גורם לנזק עצמו</w:t>
      </w:r>
      <w:bookmarkEnd w:id="4106"/>
    </w:p>
    <w:p w14:paraId="509D86F5" w14:textId="77777777" w:rsidR="006C11A0" w:rsidRDefault="006C11A0" w:rsidP="0008214F">
      <w:pPr>
        <w:pStyle w:val="a"/>
        <w:rPr>
          <w:rtl/>
        </w:rPr>
      </w:pPr>
      <w:r>
        <w:rPr>
          <w:rFonts w:hint="cs"/>
          <w:rtl/>
        </w:rPr>
        <w:t xml:space="preserve">וביאר </w:t>
      </w:r>
      <w:r w:rsidRPr="00C77DDA">
        <w:rPr>
          <w:rStyle w:val="af8"/>
          <w:rFonts w:hint="cs"/>
          <w:rtl/>
        </w:rPr>
        <w:t>היד רמ"ה</w:t>
      </w:r>
      <w:r>
        <w:rPr>
          <w:rStyle w:val="affa"/>
          <w:rFonts w:hint="cs"/>
          <w:rtl/>
        </w:rPr>
        <w:t xml:space="preserve"> </w:t>
      </w:r>
      <w:r w:rsidRPr="00267CBB">
        <w:rPr>
          <w:rStyle w:val="af6"/>
          <w:rFonts w:eastAsia="Guttman Hodes" w:hint="cs"/>
          <w:rtl/>
        </w:rPr>
        <w:t>(כה: או' ק"ז ד"ה אלא מסתברא)</w:t>
      </w:r>
      <w:r w:rsidRPr="00371A10">
        <w:rPr>
          <w:rStyle w:val="af6"/>
          <w:rFonts w:eastAsia="Guttman Hodes" w:hint="cs"/>
          <w:rtl/>
        </w:rPr>
        <w:t xml:space="preserve"> </w:t>
      </w:r>
      <w:r>
        <w:rPr>
          <w:rFonts w:hint="cs"/>
          <w:rtl/>
        </w:rPr>
        <w:t>דהא דגרמא בנזיקין פטור הוא דוקא במקום שאינו גורם את הנזק עצמו, והוא רק ממציא את הדבר המזיק, דהנזק אינו רק מכחו לבדו ומזיק בצירוף דבר אחר.</w:t>
      </w:r>
    </w:p>
    <w:p w14:paraId="464F47D6" w14:textId="77777777" w:rsidR="006C11A0" w:rsidRDefault="006C11A0" w:rsidP="006C11A0">
      <w:pPr>
        <w:pStyle w:val="a2"/>
        <w:rPr>
          <w:rtl/>
        </w:rPr>
      </w:pPr>
      <w:bookmarkStart w:id="4107" w:name="_Toc77178222"/>
      <w:r>
        <w:rPr>
          <w:rFonts w:hint="cs"/>
          <w:rtl/>
        </w:rPr>
        <w:t>בי' הרמ"ה דבלבתו הרוח גרם להאש אך האש מזיק לבדה וה"ה בסולם ושובך ועורבים</w:t>
      </w:r>
      <w:bookmarkEnd w:id="4107"/>
    </w:p>
    <w:p w14:paraId="6A83A69F" w14:textId="77777777" w:rsidR="006C11A0" w:rsidRDefault="006C11A0" w:rsidP="0008214F">
      <w:pPr>
        <w:pStyle w:val="a"/>
        <w:rPr>
          <w:rtl/>
        </w:rPr>
      </w:pPr>
      <w:bookmarkStart w:id="4108" w:name="_Ref77176497"/>
      <w:r w:rsidRPr="00130584">
        <w:rPr>
          <w:rtl/>
        </w:rPr>
        <w:t xml:space="preserve">וכתב </w:t>
      </w:r>
      <w:r w:rsidRPr="00C77DDA">
        <w:rPr>
          <w:rStyle w:val="af8"/>
          <w:rtl/>
        </w:rPr>
        <w:t>היד רמ"ה</w:t>
      </w:r>
      <w:r w:rsidRPr="00DF07B1">
        <w:rPr>
          <w:rStyle w:val="affa"/>
          <w:rtl/>
        </w:rPr>
        <w:t xml:space="preserve"> </w:t>
      </w:r>
      <w:r w:rsidRPr="00130584">
        <w:rPr>
          <w:rtl/>
        </w:rPr>
        <w:t xml:space="preserve">דגרמא בנזיקין פטור, הוא כגון בלבה ולבתו הרוח, דמה שהוא גורם בליבויו אינו בדבר הניזק עצמו, אלא גרמתו היא בהדלקת האש, ואח"כ האש הולכת מעצמה ומזיקה, ובכה"ג כל שאינו גורם את ההדלקה לבדו בלא הרוח פטור, כיון דלא קרינן ביה המבעיר את הבעירה, וכן בסולם ושובך דהנמיה היא הדבר שמזיק, ובאה מעצמה ולא מכח בעל הסולם, ובעל הסולם הוא רק גרם לתקן דרגא שתוכל לקפוץ, וכן </w:t>
      </w:r>
      <w:r w:rsidRPr="001A4A4A">
        <w:rPr>
          <w:rtl/>
        </w:rPr>
        <w:t>בהא דאיתא בגמ'</w:t>
      </w:r>
      <w:r>
        <w:rPr>
          <w:rtl/>
        </w:rPr>
        <w:t xml:space="preserve"> </w:t>
      </w:r>
      <w:r>
        <w:rPr>
          <w:rFonts w:hint="cs"/>
          <w:rtl/>
        </w:rPr>
        <w:t xml:space="preserve">לעיל </w:t>
      </w:r>
      <w:r w:rsidRPr="001A4A4A">
        <w:rPr>
          <w:rStyle w:val="aff6"/>
          <w:rtl/>
        </w:rPr>
        <w:t>(כג.)</w:t>
      </w:r>
      <w:r w:rsidRPr="001A4A4A">
        <w:rPr>
          <w:rtl/>
        </w:rPr>
        <w:t xml:space="preserve"> בהא</w:t>
      </w:r>
      <w:r w:rsidRPr="00130584">
        <w:rPr>
          <w:rtl/>
        </w:rPr>
        <w:t xml:space="preserve"> דהמקיז דם צריך להרחיק מהדקלים, כיון שהיו עורבים שהביאו את הדם לדקלים ולכלכו את התמרים, דהמקיז היה יושב ברה"ר, והעורבים שבאו ולכלכו את הדקלים, באו מחמת עצמם ולא מכח המקיז, וכתב </w:t>
      </w:r>
      <w:r w:rsidRPr="00267CBB">
        <w:rPr>
          <w:rStyle w:val="af8"/>
          <w:rtl/>
        </w:rPr>
        <w:t>היד רמ"ה</w:t>
      </w:r>
      <w:r w:rsidRPr="00DF07B1">
        <w:rPr>
          <w:rStyle w:val="affa"/>
          <w:rtl/>
        </w:rPr>
        <w:t xml:space="preserve"> </w:t>
      </w:r>
      <w:r w:rsidRPr="00130584">
        <w:rPr>
          <w:rtl/>
        </w:rPr>
        <w:t>דלכן בכל אלו פטור מלשלם דהוא גרמא בעלמא</w:t>
      </w:r>
      <w:r>
        <w:rPr>
          <w:rFonts w:hint="cs"/>
          <w:rtl/>
        </w:rPr>
        <w:t>.</w:t>
      </w:r>
      <w:bookmarkEnd w:id="4108"/>
    </w:p>
    <w:p w14:paraId="579BFF59" w14:textId="77777777" w:rsidR="006C11A0" w:rsidRDefault="006C11A0" w:rsidP="006C11A0">
      <w:pPr>
        <w:pStyle w:val="a2"/>
        <w:rPr>
          <w:rtl/>
        </w:rPr>
      </w:pPr>
      <w:bookmarkStart w:id="4109" w:name="_Toc77178223"/>
      <w:r>
        <w:rPr>
          <w:rFonts w:hint="cs"/>
          <w:rtl/>
        </w:rPr>
        <w:t>בי' הרמ"ה דבזורה ורוח מסייעתו הגרמא מוכילה לגוף הדבר שמזיק שהוא המוץ ולכן חייב</w:t>
      </w:r>
      <w:bookmarkEnd w:id="4109"/>
    </w:p>
    <w:p w14:paraId="169FCE27" w14:textId="77777777" w:rsidR="006C11A0" w:rsidRDefault="006C11A0" w:rsidP="0008214F">
      <w:pPr>
        <w:pStyle w:val="a"/>
        <w:rPr>
          <w:rtl/>
        </w:rPr>
      </w:pPr>
      <w:r w:rsidRPr="00130584">
        <w:rPr>
          <w:rtl/>
        </w:rPr>
        <w:t>א</w:t>
      </w:r>
      <w:r>
        <w:rPr>
          <w:rFonts w:hint="cs"/>
          <w:rtl/>
        </w:rPr>
        <w:t xml:space="preserve">ך כתב </w:t>
      </w:r>
      <w:r w:rsidRPr="00C77DDA">
        <w:rPr>
          <w:rStyle w:val="af8"/>
          <w:rFonts w:hint="cs"/>
          <w:rtl/>
        </w:rPr>
        <w:t>היד רמ"ה</w:t>
      </w:r>
      <w:r w:rsidRPr="00DF07B1">
        <w:rPr>
          <w:rStyle w:val="affa"/>
          <w:rFonts w:hint="cs"/>
          <w:rtl/>
        </w:rPr>
        <w:t xml:space="preserve"> </w:t>
      </w:r>
      <w:r>
        <w:rPr>
          <w:rFonts w:hint="cs"/>
          <w:rtl/>
        </w:rPr>
        <w:t>ד</w:t>
      </w:r>
      <w:r w:rsidRPr="00130584">
        <w:rPr>
          <w:rtl/>
        </w:rPr>
        <w:t>במקום שמועילה הגרמא שלו לגוף הדבר שמזיק</w:t>
      </w:r>
      <w:r>
        <w:rPr>
          <w:rFonts w:hint="cs"/>
          <w:rtl/>
        </w:rPr>
        <w:t xml:space="preserve">, </w:t>
      </w:r>
      <w:r w:rsidRPr="00130584">
        <w:rPr>
          <w:rtl/>
        </w:rPr>
        <w:t xml:space="preserve">חייב לשלם, כגון בזורה ורוח מסייעתו באופן שהמוץ מזיק בדרך הילוכו דכחו הוא בהיזק עצמו ולכן חייב, דחשיב שהמוץ הולך מכחו לבדו, וה"ה בליבה ולבתו הרוח, באופן שליבה באותם כלים שהוזקו ע"י האש, דאעפ"י שאינו יכול ללבות את האש לבדו, בלא סיוע הרוח, מ"מ חייב, עיי"ש במה שהאריך </w:t>
      </w:r>
      <w:r w:rsidRPr="00C77DDA">
        <w:rPr>
          <w:rStyle w:val="af8"/>
          <w:rtl/>
        </w:rPr>
        <w:t xml:space="preserve">היד רמ"ה </w:t>
      </w:r>
      <w:r w:rsidRPr="00130584">
        <w:rPr>
          <w:rtl/>
        </w:rPr>
        <w:t>לבאר בזה</w:t>
      </w:r>
      <w:r>
        <w:rPr>
          <w:rFonts w:hint="cs"/>
          <w:rtl/>
        </w:rPr>
        <w:t>.</w:t>
      </w:r>
    </w:p>
    <w:p w14:paraId="0BB47953" w14:textId="77777777" w:rsidR="006C11A0" w:rsidRDefault="006C11A0" w:rsidP="006C11A0">
      <w:pPr>
        <w:pStyle w:val="a2"/>
        <w:rPr>
          <w:rtl/>
        </w:rPr>
      </w:pPr>
      <w:bookmarkStart w:id="4110" w:name="_Toc77178224"/>
      <w:r>
        <w:rPr>
          <w:rFonts w:hint="cs"/>
          <w:rtl/>
        </w:rPr>
        <w:t>בי' הרמ"ה בסולם ונמיה אהנו מעשיו מיד במזיק ולכן מרחיק אך הנזק לאח"ז ע"י דבר אחר ופטור</w:t>
      </w:r>
      <w:bookmarkEnd w:id="4110"/>
    </w:p>
    <w:p w14:paraId="259F1FC0" w14:textId="77777777" w:rsidR="006C11A0" w:rsidRDefault="006C11A0" w:rsidP="0008214F">
      <w:pPr>
        <w:pStyle w:val="a"/>
        <w:rPr>
          <w:rtl/>
        </w:rPr>
      </w:pPr>
      <w:r w:rsidRPr="00D50CE4">
        <w:rPr>
          <w:rtl/>
        </w:rPr>
        <w:t>ו</w:t>
      </w:r>
      <w:r>
        <w:rPr>
          <w:rFonts w:hint="cs"/>
          <w:rtl/>
        </w:rPr>
        <w:t>הוסיף</w:t>
      </w:r>
      <w:r w:rsidRPr="00D50CE4">
        <w:rPr>
          <w:rtl/>
        </w:rPr>
        <w:t xml:space="preserve"> </w:t>
      </w:r>
      <w:r w:rsidRPr="00C77DDA">
        <w:rPr>
          <w:rStyle w:val="af8"/>
          <w:rtl/>
        </w:rPr>
        <w:t>היד רמ"ה</w:t>
      </w:r>
      <w:r w:rsidRPr="00267CBB">
        <w:rPr>
          <w:rStyle w:val="af6"/>
          <w:rFonts w:eastAsia="Guttman Hodes"/>
          <w:b/>
          <w:bCs/>
          <w:rtl/>
        </w:rPr>
        <w:t xml:space="preserve"> </w:t>
      </w:r>
      <w:r w:rsidRPr="00267CBB">
        <w:rPr>
          <w:rStyle w:val="af6"/>
          <w:rFonts w:eastAsia="Guttman Hodes"/>
          <w:rtl/>
        </w:rPr>
        <w:t xml:space="preserve">(כה: או' ק"ז ד"ה אשתכח) </w:t>
      </w:r>
      <w:r w:rsidRPr="00D50CE4">
        <w:rPr>
          <w:rtl/>
        </w:rPr>
        <w:t xml:space="preserve">דבמקום דאהנו מעשיו מיד בדבר המזיק עצמו, ובדבר הניזק אהנו מעשיו רק לאחר זמן, אסור להזיק אעפ"י שיש דבר אחר שמסייע לו, כיון שאסור לו לגרום היזק לאחרים, כמו בדין סולם ונמיה, אלא דאם עבר והזיק פטור מלשלם, כיון דלא אהנו מעשיו, אלא דבר אחר הזיק, כגון בסולם ושובך, דההיזק אינו ע"י הסולם עצמו, אלא ע"י הנמיה שהיא דבר אחר, ולכן אמרינן </w:t>
      </w:r>
      <w:r w:rsidRPr="001A4A4A">
        <w:rPr>
          <w:rtl/>
        </w:rPr>
        <w:t>בגמ'</w:t>
      </w:r>
      <w:r>
        <w:rPr>
          <w:rtl/>
        </w:rPr>
        <w:t xml:space="preserve"> </w:t>
      </w:r>
      <w:r>
        <w:rPr>
          <w:rFonts w:hint="cs"/>
          <w:rtl/>
        </w:rPr>
        <w:t>לעיל</w:t>
      </w:r>
      <w:r w:rsidRPr="00267CBB">
        <w:rPr>
          <w:rStyle w:val="af6"/>
          <w:rFonts w:eastAsia="Guttman Hodes" w:hint="cs"/>
          <w:rtl/>
        </w:rPr>
        <w:t xml:space="preserve"> </w:t>
      </w:r>
      <w:r w:rsidRPr="001A4A4A">
        <w:rPr>
          <w:rStyle w:val="af6"/>
          <w:rFonts w:eastAsia="Guttman Hodes" w:hint="cs"/>
          <w:rtl/>
        </w:rPr>
        <w:t>(כב:)</w:t>
      </w:r>
      <w:r w:rsidRPr="00267CBB">
        <w:rPr>
          <w:rStyle w:val="af6"/>
          <w:rFonts w:eastAsia="Guttman Hodes" w:hint="cs"/>
          <w:rtl/>
        </w:rPr>
        <w:t xml:space="preserve"> </w:t>
      </w:r>
      <w:r w:rsidRPr="00D50CE4">
        <w:rPr>
          <w:rtl/>
        </w:rPr>
        <w:t>דהוא גרמא בנזיקין ופטור</w:t>
      </w:r>
      <w:r>
        <w:rPr>
          <w:rFonts w:hint="cs"/>
          <w:rtl/>
        </w:rPr>
        <w:t>.</w:t>
      </w:r>
    </w:p>
    <w:p w14:paraId="6491BDDF" w14:textId="77777777" w:rsidR="006C11A0" w:rsidRDefault="006C11A0" w:rsidP="006C11A0">
      <w:pPr>
        <w:pStyle w:val="a2"/>
        <w:rPr>
          <w:rtl/>
        </w:rPr>
      </w:pPr>
      <w:bookmarkStart w:id="4111" w:name="_Toc77178225"/>
      <w:r>
        <w:rPr>
          <w:rFonts w:hint="cs"/>
          <w:rtl/>
        </w:rPr>
        <w:lastRenderedPageBreak/>
        <w:t>בי' הרמ"ה דבגץ אהנו מעשיו בניזק מיד כרקתא לד' אמימר וכגץ ולבתו הרוח מרחיק וחייב</w:t>
      </w:r>
      <w:bookmarkEnd w:id="4111"/>
    </w:p>
    <w:p w14:paraId="462E0BE6" w14:textId="40DF3392" w:rsidR="006C11A0" w:rsidRDefault="006C11A0" w:rsidP="0008214F">
      <w:pPr>
        <w:pStyle w:val="a"/>
        <w:rPr>
          <w:rtl/>
        </w:rPr>
      </w:pPr>
      <w:bookmarkStart w:id="4112" w:name="_Ref77176520"/>
      <w:r w:rsidRPr="00D50CE4">
        <w:rPr>
          <w:rtl/>
        </w:rPr>
        <w:t xml:space="preserve">וכתב </w:t>
      </w:r>
      <w:r w:rsidRPr="00C77DDA">
        <w:rPr>
          <w:rStyle w:val="af8"/>
          <w:rtl/>
        </w:rPr>
        <w:t>היד רמ"ה</w:t>
      </w:r>
      <w:r w:rsidRPr="00D50CE4">
        <w:rPr>
          <w:rtl/>
        </w:rPr>
        <w:t xml:space="preserve"> דבמקום דאהנו מעשיו בניזק עצמו, אף דאהנו מעשיו רק ע"י דבר אחר, מ"מ אי אהנו מעשיו לאלתר חייב להרחיק לכתחילה ואם הזיק חייב לשלם</w:t>
      </w:r>
      <w:r>
        <w:rPr>
          <w:rFonts w:hint="cs"/>
          <w:rtl/>
        </w:rPr>
        <w:t>,</w:t>
      </w:r>
      <w:r w:rsidRPr="00D50CE4">
        <w:rPr>
          <w:rtl/>
        </w:rPr>
        <w:t xml:space="preserve"> כדברי </w:t>
      </w:r>
      <w:r w:rsidRPr="001A4A4A">
        <w:rPr>
          <w:rtl/>
        </w:rPr>
        <w:t>אמימר</w:t>
      </w:r>
      <w:r>
        <w:rPr>
          <w:rFonts w:hint="cs"/>
          <w:rtl/>
        </w:rPr>
        <w:t xml:space="preserve">, </w:t>
      </w:r>
      <w:r w:rsidRPr="00BA268D">
        <w:rPr>
          <w:rStyle w:val="afa"/>
          <w:rFonts w:hint="cs"/>
          <w:rtl/>
        </w:rPr>
        <w:t xml:space="preserve">[וכדביאר </w:t>
      </w:r>
      <w:r w:rsidRPr="00BA268D">
        <w:rPr>
          <w:rStyle w:val="affa"/>
          <w:rFonts w:hint="cs"/>
          <w:rtl/>
        </w:rPr>
        <w:t>הרמ"ה</w:t>
      </w:r>
      <w:r w:rsidRPr="00BA268D">
        <w:rPr>
          <w:rStyle w:val="afa"/>
          <w:rFonts w:hint="cs"/>
          <w:rtl/>
        </w:rPr>
        <w:t xml:space="preserve"> </w:t>
      </w:r>
      <w:r w:rsidRPr="00BA268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Ref77176643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מז)</w:t>
      </w:r>
      <w:r>
        <w:rPr>
          <w:rStyle w:val="aff6"/>
          <w:rtl/>
        </w:rPr>
        <w:fldChar w:fldCharType="end"/>
      </w:r>
      <w:r w:rsidRPr="00BA268D">
        <w:rPr>
          <w:rStyle w:val="aff6"/>
          <w:rFonts w:hint="cs"/>
          <w:rtl/>
        </w:rPr>
        <w:t xml:space="preserve"> </w:t>
      </w:r>
      <w:r w:rsidRPr="00BA268D">
        <w:rPr>
          <w:rStyle w:val="afa"/>
          <w:rFonts w:hint="cs"/>
          <w:rtl/>
        </w:rPr>
        <w:t>דלאמימר חייב להרחיק ואם הזיק חייב לשלם],</w:t>
      </w:r>
      <w:r w:rsidRPr="001A4A4A">
        <w:rPr>
          <w:rtl/>
        </w:rPr>
        <w:t xml:space="preserve"> </w:t>
      </w:r>
      <w:r>
        <w:rPr>
          <w:rFonts w:hint="cs"/>
          <w:rtl/>
        </w:rPr>
        <w:t xml:space="preserve">וכן </w:t>
      </w:r>
      <w:r w:rsidRPr="001A4A4A">
        <w:rPr>
          <w:rtl/>
        </w:rPr>
        <w:t>בגמ' בב</w:t>
      </w:r>
      <w:r w:rsidRPr="00D50CE4">
        <w:rPr>
          <w:rtl/>
        </w:rPr>
        <w:t xml:space="preserve">"ק </w:t>
      </w:r>
      <w:r>
        <w:rPr>
          <w:rStyle w:val="aff6"/>
          <w:rtl/>
        </w:rPr>
        <w:t>(ס.)</w:t>
      </w:r>
      <w:r w:rsidRPr="00ED55F1">
        <w:rPr>
          <w:rStyle w:val="aff6"/>
          <w:rtl/>
        </w:rPr>
        <w:t xml:space="preserve"> </w:t>
      </w:r>
      <w:r w:rsidRPr="00D50CE4">
        <w:rPr>
          <w:rtl/>
        </w:rPr>
        <w:t>בליבה ולבתו הרוח, וכדין גץ היוצא מתחת הפטיש.</w:t>
      </w:r>
      <w:bookmarkEnd w:id="4112"/>
    </w:p>
    <w:p w14:paraId="6F8B4201" w14:textId="77777777" w:rsidR="006C11A0" w:rsidRDefault="006C11A0" w:rsidP="006C11A0">
      <w:pPr>
        <w:pStyle w:val="a2"/>
        <w:rPr>
          <w:rtl/>
        </w:rPr>
      </w:pPr>
      <w:bookmarkStart w:id="4113" w:name="_Toc77178226"/>
      <w:r>
        <w:rPr>
          <w:rFonts w:hint="cs"/>
          <w:rtl/>
        </w:rPr>
        <w:t>בי' הרמ"ה דבאהנו מעשיו בניזק ע"י דבר אחר ולאח"ז מותר לסמוך לכתחילה כר"י באילן ובור</w:t>
      </w:r>
      <w:bookmarkEnd w:id="4113"/>
    </w:p>
    <w:p w14:paraId="4C701D32" w14:textId="77777777" w:rsidR="006C11A0" w:rsidRDefault="006C11A0" w:rsidP="0008214F">
      <w:pPr>
        <w:pStyle w:val="a"/>
        <w:rPr>
          <w:rtl/>
        </w:rPr>
      </w:pPr>
      <w:r w:rsidRPr="00D50CE4">
        <w:rPr>
          <w:rtl/>
        </w:rPr>
        <w:t xml:space="preserve">וכתב </w:t>
      </w:r>
      <w:r w:rsidRPr="00BA268D">
        <w:rPr>
          <w:rStyle w:val="af8"/>
          <w:rtl/>
        </w:rPr>
        <w:t>היד רמ"ה</w:t>
      </w:r>
      <w:r w:rsidRPr="00D50CE4">
        <w:rPr>
          <w:rtl/>
        </w:rPr>
        <w:t xml:space="preserve"> דאי אהנו מעשיו בניזק עצמו ע"י דבר אחר ולאחר זמן, אינו אסור אף לכתחילה, דקיי"ל כר"י דזה חופר בתוך שלו וזה נוטע בתוך שלו,</w:t>
      </w:r>
      <w:r>
        <w:rPr>
          <w:rFonts w:hint="cs"/>
          <w:rtl/>
        </w:rPr>
        <w:t xml:space="preserve"> </w:t>
      </w:r>
      <w:r w:rsidRPr="00DE08CD">
        <w:rPr>
          <w:rtl/>
        </w:rPr>
        <w:t xml:space="preserve">וביאר </w:t>
      </w:r>
      <w:r w:rsidRPr="00C77DDA">
        <w:rPr>
          <w:rStyle w:val="af8"/>
          <w:rtl/>
        </w:rPr>
        <w:t>היד רמ"ה</w:t>
      </w:r>
      <w:r w:rsidRPr="00267CBB">
        <w:rPr>
          <w:rStyle w:val="af6"/>
          <w:rFonts w:eastAsia="Guttman Hodes"/>
          <w:b/>
          <w:bCs/>
          <w:rtl/>
        </w:rPr>
        <w:t xml:space="preserve"> </w:t>
      </w:r>
      <w:r w:rsidRPr="00267CBB">
        <w:rPr>
          <w:rStyle w:val="af6"/>
          <w:rFonts w:eastAsia="Guttman Hodes"/>
          <w:rtl/>
        </w:rPr>
        <w:t xml:space="preserve">(כה: או' ק"ז ד"ה ואי אהנו) </w:t>
      </w:r>
      <w:r w:rsidRPr="00DE08CD">
        <w:rPr>
          <w:rtl/>
        </w:rPr>
        <w:t>דהטעם דקיי"ל כר"י, הוא כיון דאי כ"א יוכל לעכב את חבירו לעשות ברשותו, דבר שאינו מזיקו מיד, א"כ אין לדבר סוף</w:t>
      </w:r>
      <w:r>
        <w:rPr>
          <w:rFonts w:hint="cs"/>
          <w:rtl/>
        </w:rPr>
        <w:t>.</w:t>
      </w:r>
    </w:p>
    <w:p w14:paraId="041CD252" w14:textId="77777777" w:rsidR="006C11A0" w:rsidRDefault="006C11A0" w:rsidP="006C11A0">
      <w:pPr>
        <w:pStyle w:val="a2"/>
        <w:rPr>
          <w:rtl/>
        </w:rPr>
      </w:pPr>
      <w:bookmarkStart w:id="4114" w:name="_Toc77178227"/>
      <w:r>
        <w:rPr>
          <w:rFonts w:hint="cs"/>
          <w:rtl/>
        </w:rPr>
        <w:t>בי' הרמ"ה דבאהנו מעשיו לבדו מיד פשיטא דחייב ואף באהנו לאח"ז והרחיק כשיעור חייב</w:t>
      </w:r>
      <w:bookmarkEnd w:id="4114"/>
    </w:p>
    <w:p w14:paraId="60BD4E62" w14:textId="77777777" w:rsidR="006C11A0" w:rsidRDefault="006C11A0" w:rsidP="0008214F">
      <w:pPr>
        <w:pStyle w:val="a"/>
        <w:rPr>
          <w:rtl/>
        </w:rPr>
      </w:pPr>
      <w:r w:rsidRPr="00DE08CD">
        <w:rPr>
          <w:rtl/>
        </w:rPr>
        <w:t xml:space="preserve"> וכתב </w:t>
      </w:r>
      <w:r w:rsidRPr="00C77DDA">
        <w:rPr>
          <w:rStyle w:val="af8"/>
          <w:rtl/>
        </w:rPr>
        <w:t>היד רמ"ה</w:t>
      </w:r>
      <w:r w:rsidRPr="00DE08CD">
        <w:rPr>
          <w:rtl/>
        </w:rPr>
        <w:t xml:space="preserve"> דבמקום דאהנו מעשיו לבדו, בלא סיוע של דבר אחר, אי אהנו מעשיו מיד ודאי דחייב לשלם, ואף במקום דאהנו מעשיו להזיק את חבירו רק לאחר זמן, אף שהרחיק כשיעור מ"מ חייב לשלם, כל שאינו אנוס.</w:t>
      </w:r>
    </w:p>
    <w:p w14:paraId="5974E116" w14:textId="77777777" w:rsidR="006C11A0" w:rsidRDefault="006C11A0" w:rsidP="006C11A0">
      <w:pPr>
        <w:pStyle w:val="afd"/>
        <w:rPr>
          <w:rtl/>
        </w:rPr>
      </w:pPr>
      <w:bookmarkStart w:id="4115" w:name="_Toc77178228"/>
      <w:r>
        <w:rPr>
          <w:rFonts w:hint="cs"/>
          <w:rtl/>
        </w:rPr>
        <w:t>בקו' הגמ' מגץ</w:t>
      </w:r>
      <w:r w:rsidRPr="0086655D">
        <w:rPr>
          <w:rtl/>
        </w:rPr>
        <w:t xml:space="preserve"> ובתי' דניחא ליה דליזיל</w:t>
      </w:r>
      <w:bookmarkEnd w:id="4115"/>
    </w:p>
    <w:p w14:paraId="73EC00E0" w14:textId="77777777" w:rsidR="006C11A0" w:rsidRDefault="006C11A0" w:rsidP="006C11A0">
      <w:pPr>
        <w:pStyle w:val="1"/>
        <w:rPr>
          <w:rtl/>
        </w:rPr>
      </w:pPr>
      <w:bookmarkStart w:id="4116" w:name="_Toc77178229"/>
      <w:r>
        <w:rPr>
          <w:rFonts w:hint="cs"/>
          <w:rtl/>
        </w:rPr>
        <w:t>בי' הראשונים דל"ק מגץ על אמימר דלא אמר דרקתא פטור</w:t>
      </w:r>
      <w:bookmarkEnd w:id="4116"/>
    </w:p>
    <w:p w14:paraId="3FEA8331" w14:textId="77777777" w:rsidR="006C11A0" w:rsidRDefault="006C11A0" w:rsidP="006C11A0">
      <w:pPr>
        <w:pStyle w:val="a2"/>
        <w:rPr>
          <w:rtl/>
        </w:rPr>
      </w:pPr>
      <w:bookmarkStart w:id="4117" w:name="_Toc77178230"/>
      <w:bookmarkStart w:id="4118" w:name="_Ref76575634"/>
      <w:bookmarkStart w:id="4119" w:name="_Ref77006878"/>
      <w:r>
        <w:rPr>
          <w:rFonts w:hint="cs"/>
          <w:rtl/>
        </w:rPr>
        <w:t>קושית הראשונים דאמאי לא מקשה הגמ' על אמימר מדפוטר ברקתא מגץ דחייב בתשלומין</w:t>
      </w:r>
      <w:bookmarkEnd w:id="4117"/>
    </w:p>
    <w:p w14:paraId="22B7C558" w14:textId="0901E717" w:rsidR="006C11A0" w:rsidRDefault="006C11A0" w:rsidP="0008214F">
      <w:pPr>
        <w:pStyle w:val="a"/>
        <w:rPr>
          <w:rtl/>
        </w:rPr>
      </w:pPr>
      <w:bookmarkStart w:id="4120" w:name="_Ref77078993"/>
      <w:r>
        <w:rPr>
          <w:rFonts w:hint="cs"/>
          <w:rtl/>
        </w:rPr>
        <w:t>בקושית הגמ' על</w:t>
      </w:r>
      <w:r w:rsidRPr="00C525C8">
        <w:rPr>
          <w:rFonts w:hint="cs"/>
          <w:rtl/>
        </w:rPr>
        <w:t xml:space="preserve"> רבינא דמ"ש מגץ, </w:t>
      </w:r>
      <w:r w:rsidRPr="000164A0">
        <w:rPr>
          <w:rFonts w:hint="cs"/>
          <w:rtl/>
        </w:rPr>
        <w:t>הקש</w:t>
      </w:r>
      <w:r>
        <w:rPr>
          <w:rFonts w:hint="cs"/>
          <w:rtl/>
        </w:rPr>
        <w:t xml:space="preserve">ו </w:t>
      </w:r>
      <w:r w:rsidRPr="00FF7F35">
        <w:rPr>
          <w:rStyle w:val="af8"/>
          <w:rFonts w:hint="cs"/>
          <w:rtl/>
        </w:rPr>
        <w:t>התוס'</w:t>
      </w:r>
      <w:r>
        <w:rPr>
          <w:rFonts w:hint="cs"/>
          <w:rtl/>
        </w:rPr>
        <w:t xml:space="preserve"> </w:t>
      </w:r>
      <w:r w:rsidRPr="006E3515">
        <w:rPr>
          <w:rStyle w:val="af6"/>
          <w:rFonts w:eastAsia="Guttman Hodes" w:hint="cs"/>
          <w:rtl/>
        </w:rPr>
        <w:t xml:space="preserve">(ד"ה ורבינא) </w:t>
      </w:r>
      <w:r>
        <w:rPr>
          <w:rFonts w:hint="cs"/>
          <w:rtl/>
        </w:rPr>
        <w:t xml:space="preserve">דאמאי מקשה הגמ' רק לדעת רבינא והא אף על אמימר קשה, דמ"ש רקתא מגץ לענין חיוב תשלומין, וכן הקשה </w:t>
      </w:r>
      <w:r w:rsidRPr="008B1321">
        <w:rPr>
          <w:rStyle w:val="af8"/>
          <w:rFonts w:hint="cs"/>
          <w:rtl/>
        </w:rPr>
        <w:t>הריטב"א</w:t>
      </w:r>
      <w:r w:rsidRPr="006E3515">
        <w:rPr>
          <w:rStyle w:val="af6"/>
          <w:rFonts w:eastAsia="Guttman Hodes" w:hint="cs"/>
          <w:rtl/>
        </w:rPr>
        <w:t xml:space="preserve"> (ד"ה אמרוה)</w:t>
      </w:r>
      <w:r w:rsidRPr="00DD2874">
        <w:rPr>
          <w:rFonts w:hint="cs"/>
          <w:rtl/>
        </w:rPr>
        <w:t xml:space="preserve"> </w:t>
      </w:r>
      <w:r>
        <w:rPr>
          <w:rFonts w:hint="cs"/>
          <w:rtl/>
        </w:rPr>
        <w:t xml:space="preserve">דאמאי לא מקשה הגמ' מגץ על אמימר, דס"ל ברקתא פטור מתשלומין, דהא מבואר בגמ' בב"ק </w:t>
      </w:r>
      <w:r w:rsidRPr="006E3515">
        <w:rPr>
          <w:rStyle w:val="af6"/>
          <w:rFonts w:eastAsia="Guttman Hodes" w:hint="cs"/>
          <w:rtl/>
        </w:rPr>
        <w:t xml:space="preserve">(ס.) </w:t>
      </w:r>
      <w:r>
        <w:rPr>
          <w:rFonts w:hint="cs"/>
          <w:rtl/>
        </w:rPr>
        <w:t xml:space="preserve">דזורה ורוח מסייעתו הוא גרמא בנזיקין ופטור, וכן הקשו </w:t>
      </w:r>
      <w:r w:rsidRPr="005719DD">
        <w:rPr>
          <w:rStyle w:val="af8"/>
          <w:rFonts w:hint="cs"/>
          <w:rtl/>
        </w:rPr>
        <w:t>הרמב"ן בדינא דגרמי</w:t>
      </w:r>
      <w:r>
        <w:rPr>
          <w:rFonts w:hint="cs"/>
          <w:rtl/>
        </w:rPr>
        <w:t xml:space="preserve"> </w:t>
      </w:r>
      <w:r w:rsidRPr="006E3515">
        <w:rPr>
          <w:rStyle w:val="af6"/>
          <w:rFonts w:eastAsia="Guttman Hodes" w:hint="cs"/>
          <w:rtl/>
        </w:rPr>
        <w:t>(ד"ה והך שמעתא)</w:t>
      </w:r>
      <w:r>
        <w:rPr>
          <w:rFonts w:hint="cs"/>
          <w:rtl/>
        </w:rPr>
        <w:t xml:space="preserve"> </w:t>
      </w:r>
      <w:r>
        <w:rPr>
          <w:rStyle w:val="af8"/>
          <w:rFonts w:hint="cs"/>
          <w:rtl/>
        </w:rPr>
        <w:t>ו</w:t>
      </w:r>
      <w:r w:rsidRPr="00CA61A9">
        <w:rPr>
          <w:rStyle w:val="af8"/>
          <w:rFonts w:hint="cs"/>
          <w:rtl/>
        </w:rPr>
        <w:t>הראב"ד בשיטמ"ק</w:t>
      </w:r>
      <w:r>
        <w:rPr>
          <w:rStyle w:val="af8"/>
          <w:rFonts w:hint="cs"/>
          <w:rtl/>
        </w:rPr>
        <w:t xml:space="preserve"> </w:t>
      </w:r>
      <w:r w:rsidRPr="006E3515">
        <w:rPr>
          <w:rStyle w:val="af6"/>
          <w:rFonts w:eastAsia="Guttman Hodes" w:hint="cs"/>
          <w:rtl/>
        </w:rPr>
        <w:t xml:space="preserve">(עי' אות </w:t>
      </w:r>
      <w:r w:rsidRPr="006E3515">
        <w:rPr>
          <w:rStyle w:val="af6"/>
          <w:rFonts w:eastAsia="Guttman Hodes"/>
          <w:rtl/>
        </w:rPr>
        <w:fldChar w:fldCharType="begin"/>
      </w:r>
      <w:r w:rsidRPr="006E3515">
        <w:rPr>
          <w:rStyle w:val="af6"/>
          <w:rFonts w:eastAsia="Guttman Hodes"/>
          <w:rtl/>
        </w:rPr>
        <w:instrText xml:space="preserve"> </w:instrText>
      </w:r>
      <w:r w:rsidRPr="006E3515">
        <w:rPr>
          <w:rStyle w:val="af6"/>
          <w:rFonts w:eastAsia="Guttman Hodes" w:hint="cs"/>
        </w:rPr>
        <w:instrText>REF</w:instrText>
      </w:r>
      <w:r w:rsidRPr="006E3515">
        <w:rPr>
          <w:rStyle w:val="af6"/>
          <w:rFonts w:eastAsia="Guttman Hodes" w:hint="cs"/>
          <w:rtl/>
        </w:rPr>
        <w:instrText xml:space="preserve"> _</w:instrText>
      </w:r>
      <w:r w:rsidRPr="006E3515">
        <w:rPr>
          <w:rStyle w:val="af6"/>
          <w:rFonts w:eastAsia="Guttman Hodes" w:hint="cs"/>
        </w:rPr>
        <w:instrText>Ref76587003 \r \h</w:instrText>
      </w:r>
      <w:r w:rsidRPr="006E3515">
        <w:rPr>
          <w:rStyle w:val="af6"/>
          <w:rFonts w:eastAsia="Guttman Hodes"/>
          <w:rtl/>
        </w:rPr>
        <w:instrText xml:space="preserve"> </w:instrText>
      </w:r>
      <w:r w:rsidRPr="006E3515">
        <w:rPr>
          <w:rStyle w:val="af6"/>
          <w:rFonts w:eastAsia="Guttman Hodes"/>
          <w:rtl/>
        </w:rPr>
      </w:r>
      <w:r w:rsidRPr="006E3515">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6E3515">
        <w:rPr>
          <w:rStyle w:val="af6"/>
          <w:rFonts w:eastAsia="Guttman Hodes"/>
          <w:rtl/>
        </w:rPr>
        <w:fldChar w:fldCharType="end"/>
      </w:r>
      <w:r w:rsidRPr="006E3515">
        <w:rPr>
          <w:rStyle w:val="af6"/>
          <w:rFonts w:eastAsia="Guttman Hodes" w:hint="cs"/>
          <w:rtl/>
        </w:rPr>
        <w:t xml:space="preserve"> </w:t>
      </w:r>
      <w:r>
        <w:rPr>
          <w:rStyle w:val="af8"/>
          <w:rFonts w:hint="cs"/>
          <w:rtl/>
        </w:rPr>
        <w:t>וה</w:t>
      </w:r>
      <w:r w:rsidRPr="0051365A">
        <w:rPr>
          <w:rStyle w:val="af8"/>
          <w:rFonts w:hint="cs"/>
          <w:rtl/>
        </w:rPr>
        <w:t>יד רמ"ה</w:t>
      </w:r>
      <w:r>
        <w:rPr>
          <w:rFonts w:hint="cs"/>
          <w:rtl/>
        </w:rPr>
        <w:t xml:space="preserve"> </w:t>
      </w:r>
      <w:r w:rsidRPr="006E3515">
        <w:rPr>
          <w:rStyle w:val="af6"/>
          <w:rFonts w:eastAsia="Guttman Hodes" w:hint="cs"/>
          <w:rtl/>
        </w:rPr>
        <w:t xml:space="preserve">(עי' אות </w:t>
      </w:r>
      <w:r w:rsidRPr="006E3515">
        <w:rPr>
          <w:rStyle w:val="af6"/>
          <w:rFonts w:eastAsia="Guttman Hodes"/>
          <w:rtl/>
        </w:rPr>
        <w:fldChar w:fldCharType="begin"/>
      </w:r>
      <w:r w:rsidRPr="006E3515">
        <w:rPr>
          <w:rStyle w:val="af6"/>
          <w:rFonts w:eastAsia="Guttman Hodes"/>
          <w:rtl/>
        </w:rPr>
        <w:instrText xml:space="preserve"> </w:instrText>
      </w:r>
      <w:r w:rsidRPr="006E3515">
        <w:rPr>
          <w:rStyle w:val="af6"/>
          <w:rFonts w:eastAsia="Guttman Hodes" w:hint="cs"/>
        </w:rPr>
        <w:instrText>REF</w:instrText>
      </w:r>
      <w:r w:rsidRPr="006E3515">
        <w:rPr>
          <w:rStyle w:val="af6"/>
          <w:rFonts w:eastAsia="Guttman Hodes" w:hint="cs"/>
          <w:rtl/>
        </w:rPr>
        <w:instrText xml:space="preserve"> _</w:instrText>
      </w:r>
      <w:r w:rsidRPr="006E3515">
        <w:rPr>
          <w:rStyle w:val="af6"/>
          <w:rFonts w:eastAsia="Guttman Hodes" w:hint="cs"/>
        </w:rPr>
        <w:instrText>Ref69750903 \r \h</w:instrText>
      </w:r>
      <w:r w:rsidRPr="006E3515">
        <w:rPr>
          <w:rStyle w:val="af6"/>
          <w:rFonts w:eastAsia="Guttman Hodes"/>
          <w:rtl/>
        </w:rPr>
        <w:instrText xml:space="preserve"> </w:instrText>
      </w:r>
      <w:r w:rsidRPr="006E3515">
        <w:rPr>
          <w:rStyle w:val="af6"/>
          <w:rFonts w:eastAsia="Guttman Hodes"/>
          <w:rtl/>
        </w:rPr>
      </w:r>
      <w:r w:rsidRPr="006E3515">
        <w:rPr>
          <w:rStyle w:val="af6"/>
          <w:rFonts w:eastAsia="Guttman Hodes"/>
          <w:rtl/>
        </w:rPr>
        <w:fldChar w:fldCharType="separate"/>
      </w:r>
      <w:r w:rsidR="00AA5F53">
        <w:rPr>
          <w:rStyle w:val="af6"/>
          <w:rFonts w:eastAsia="Guttman Hodes"/>
          <w:cs/>
        </w:rPr>
        <w:t>‎</w:t>
      </w:r>
      <w:r w:rsidR="00AA5F53">
        <w:rPr>
          <w:rStyle w:val="af6"/>
          <w:rFonts w:eastAsia="Guttman Hodes"/>
          <w:rtl/>
        </w:rPr>
        <w:t>מז)</w:t>
      </w:r>
      <w:r w:rsidRPr="006E3515">
        <w:rPr>
          <w:rStyle w:val="af6"/>
          <w:rFonts w:eastAsia="Guttman Hodes"/>
          <w:rtl/>
        </w:rPr>
        <w:fldChar w:fldCharType="end"/>
      </w:r>
      <w:r>
        <w:rPr>
          <w:rFonts w:hint="cs"/>
          <w:rtl/>
        </w:rPr>
        <w:t xml:space="preserve"> על </w:t>
      </w:r>
      <w:r w:rsidRPr="0051365A">
        <w:rPr>
          <w:rStyle w:val="af8"/>
          <w:rFonts w:hint="cs"/>
          <w:rtl/>
        </w:rPr>
        <w:t>דברי הרי"ף</w:t>
      </w:r>
      <w:r>
        <w:rPr>
          <w:rStyle w:val="af8"/>
          <w:rFonts w:hint="cs"/>
          <w:rtl/>
        </w:rPr>
        <w:t xml:space="preserve"> ור"ח </w:t>
      </w:r>
      <w:r w:rsidRPr="006E3515">
        <w:rPr>
          <w:rStyle w:val="af6"/>
          <w:rFonts w:eastAsia="Guttman Hodes" w:hint="cs"/>
          <w:rtl/>
        </w:rPr>
        <w:t xml:space="preserve">(עי' אות </w:t>
      </w:r>
      <w:r w:rsidRPr="006E3515">
        <w:rPr>
          <w:rStyle w:val="af6"/>
          <w:rFonts w:eastAsia="Guttman Hodes"/>
          <w:rtl/>
        </w:rPr>
        <w:fldChar w:fldCharType="begin"/>
      </w:r>
      <w:r w:rsidRPr="006E3515">
        <w:rPr>
          <w:rStyle w:val="af6"/>
          <w:rFonts w:eastAsia="Guttman Hodes"/>
          <w:rtl/>
        </w:rPr>
        <w:instrText xml:space="preserve"> </w:instrText>
      </w:r>
      <w:r w:rsidRPr="006E3515">
        <w:rPr>
          <w:rStyle w:val="af6"/>
          <w:rFonts w:eastAsia="Guttman Hodes" w:hint="cs"/>
        </w:rPr>
        <w:instrText>REF</w:instrText>
      </w:r>
      <w:r w:rsidRPr="006E3515">
        <w:rPr>
          <w:rStyle w:val="af6"/>
          <w:rFonts w:eastAsia="Guttman Hodes" w:hint="cs"/>
          <w:rtl/>
        </w:rPr>
        <w:instrText xml:space="preserve"> _</w:instrText>
      </w:r>
      <w:r w:rsidRPr="006E3515">
        <w:rPr>
          <w:rStyle w:val="af6"/>
          <w:rFonts w:eastAsia="Guttman Hodes" w:hint="cs"/>
        </w:rPr>
        <w:instrText>Ref76290464 \r \h</w:instrText>
      </w:r>
      <w:r w:rsidRPr="006E3515">
        <w:rPr>
          <w:rStyle w:val="af6"/>
          <w:rFonts w:eastAsia="Guttman Hodes"/>
          <w:rtl/>
        </w:rPr>
        <w:instrText xml:space="preserve"> </w:instrText>
      </w:r>
      <w:r w:rsidRPr="006E3515">
        <w:rPr>
          <w:rStyle w:val="af6"/>
          <w:rFonts w:eastAsia="Guttman Hodes"/>
          <w:rtl/>
        </w:rPr>
      </w:r>
      <w:r w:rsidRPr="006E3515">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6E3515">
        <w:rPr>
          <w:rStyle w:val="af6"/>
          <w:rFonts w:eastAsia="Guttman Hodes"/>
          <w:rtl/>
        </w:rPr>
        <w:fldChar w:fldCharType="end"/>
      </w:r>
      <w:bookmarkEnd w:id="4118"/>
      <w:r w:rsidRPr="00533457">
        <w:rPr>
          <w:rStyle w:val="afa"/>
          <w:rFonts w:hint="cs"/>
          <w:rtl/>
        </w:rPr>
        <w:t xml:space="preserve"> </w:t>
      </w:r>
      <w:r w:rsidRPr="00533457">
        <w:rPr>
          <w:rFonts w:hint="cs"/>
          <w:rtl/>
        </w:rPr>
        <w:t>ד</w:t>
      </w:r>
      <w:r>
        <w:rPr>
          <w:rFonts w:hint="cs"/>
          <w:rtl/>
        </w:rPr>
        <w:t xml:space="preserve">כתבו דאף לאמימר </w:t>
      </w:r>
      <w:r w:rsidRPr="00533457">
        <w:rPr>
          <w:rFonts w:hint="cs"/>
          <w:rtl/>
        </w:rPr>
        <w:t>ברקתא פטור מלשלם.</w:t>
      </w:r>
      <w:bookmarkEnd w:id="4119"/>
      <w:bookmarkEnd w:id="4120"/>
    </w:p>
    <w:p w14:paraId="7F1A92F0" w14:textId="77777777" w:rsidR="006C11A0" w:rsidRDefault="006C11A0" w:rsidP="006C11A0">
      <w:pPr>
        <w:pStyle w:val="a2"/>
        <w:rPr>
          <w:rtl/>
        </w:rPr>
      </w:pPr>
      <w:bookmarkStart w:id="4121" w:name="_Toc77178231"/>
      <w:r>
        <w:rPr>
          <w:rFonts w:hint="cs"/>
          <w:rtl/>
        </w:rPr>
        <w:t>תי' הראשונים דאפש"ל דרמימר ס"ל דבזורה ורוח מסייעתו וברקתא חייב לשלם ודלא כרב אשי</w:t>
      </w:r>
      <w:bookmarkEnd w:id="4121"/>
    </w:p>
    <w:p w14:paraId="3983F673" w14:textId="61099789" w:rsidR="006C11A0" w:rsidRDefault="006C11A0" w:rsidP="0008214F">
      <w:pPr>
        <w:pStyle w:val="a"/>
        <w:rPr>
          <w:rStyle w:val="afa"/>
          <w:rtl/>
        </w:rPr>
      </w:pPr>
      <w:bookmarkStart w:id="4122" w:name="_Ref76934817"/>
      <w:r w:rsidRPr="001142FA">
        <w:rPr>
          <w:rFonts w:hint="cs"/>
          <w:rtl/>
        </w:rPr>
        <w:t xml:space="preserve">ותירצו </w:t>
      </w:r>
      <w:r w:rsidRPr="00B8761C">
        <w:rPr>
          <w:rStyle w:val="af8"/>
          <w:rFonts w:hint="cs"/>
          <w:rtl/>
        </w:rPr>
        <w:t xml:space="preserve">התוס' </w:t>
      </w:r>
      <w:r>
        <w:rPr>
          <w:rStyle w:val="af8"/>
          <w:rFonts w:hint="cs"/>
          <w:rtl/>
        </w:rPr>
        <w:t>ו</w:t>
      </w:r>
      <w:r w:rsidRPr="00556069">
        <w:rPr>
          <w:rStyle w:val="af8"/>
          <w:rFonts w:hint="cs"/>
          <w:rtl/>
        </w:rPr>
        <w:t>הרשב"א</w:t>
      </w:r>
      <w:r>
        <w:rPr>
          <w:rFonts w:hint="cs"/>
          <w:rtl/>
        </w:rPr>
        <w:t xml:space="preserve"> </w:t>
      </w:r>
      <w:r w:rsidRPr="001543DD">
        <w:rPr>
          <w:rStyle w:val="af6"/>
          <w:rFonts w:eastAsia="Guttman Hodes" w:hint="cs"/>
          <w:rtl/>
        </w:rPr>
        <w:t xml:space="preserve">(ד"ה ה"ג) </w:t>
      </w:r>
      <w:r>
        <w:rPr>
          <w:rStyle w:val="af8"/>
          <w:rFonts w:hint="cs"/>
          <w:rtl/>
        </w:rPr>
        <w:t>ו</w:t>
      </w:r>
      <w:r w:rsidRPr="008B1321">
        <w:rPr>
          <w:rStyle w:val="af8"/>
          <w:rFonts w:hint="cs"/>
          <w:rtl/>
        </w:rPr>
        <w:t>הריטב"א</w:t>
      </w:r>
      <w:r w:rsidRPr="001543DD">
        <w:rPr>
          <w:rStyle w:val="af6"/>
          <w:rFonts w:eastAsia="Guttman Hodes" w:hint="cs"/>
          <w:rtl/>
        </w:rPr>
        <w:t xml:space="preserve"> (ד"ה אמרוה) </w:t>
      </w:r>
      <w:r w:rsidRPr="00414681">
        <w:rPr>
          <w:rStyle w:val="af8"/>
          <w:rFonts w:hint="cs"/>
          <w:rtl/>
        </w:rPr>
        <w:t>והרמב"ן בדינא דגרמי</w:t>
      </w:r>
      <w:r>
        <w:rPr>
          <w:rFonts w:hint="cs"/>
          <w:rtl/>
        </w:rPr>
        <w:t xml:space="preserve"> </w:t>
      </w:r>
      <w:r w:rsidRPr="00D72F1A">
        <w:rPr>
          <w:rStyle w:val="af6"/>
          <w:rFonts w:eastAsia="Guttman Hodes" w:hint="cs"/>
          <w:rtl/>
        </w:rPr>
        <w:t>(ד"ה והטעם)</w:t>
      </w:r>
      <w:r w:rsidRPr="00D72F1A">
        <w:rPr>
          <w:rFonts w:hint="cs"/>
          <w:rtl/>
        </w:rPr>
        <w:t xml:space="preserve"> </w:t>
      </w:r>
      <w:r>
        <w:rPr>
          <w:rFonts w:hint="cs"/>
          <w:rtl/>
        </w:rPr>
        <w:t>ד</w:t>
      </w:r>
      <w:r w:rsidRPr="00D72F1A">
        <w:rPr>
          <w:rFonts w:hint="cs"/>
          <w:rtl/>
        </w:rPr>
        <w:t xml:space="preserve">כיון דלא אמר </w:t>
      </w:r>
      <w:r w:rsidRPr="001142FA">
        <w:rPr>
          <w:rFonts w:hint="cs"/>
          <w:rtl/>
        </w:rPr>
        <w:t>אמימר</w:t>
      </w:r>
      <w:r w:rsidRPr="00D72F1A">
        <w:rPr>
          <w:rFonts w:hint="cs"/>
          <w:rtl/>
        </w:rPr>
        <w:t xml:space="preserve"> בפירוש דברקתא הוא פטור מתשלומין, ואמר רק דרקתא הוא כזורה ורוח מסייעתו, </w:t>
      </w:r>
      <w:r>
        <w:rPr>
          <w:rFonts w:hint="cs"/>
          <w:rtl/>
        </w:rPr>
        <w:t>א"כ אפשר</w:t>
      </w:r>
      <w:r w:rsidRPr="001142FA">
        <w:rPr>
          <w:rFonts w:hint="cs"/>
          <w:rtl/>
        </w:rPr>
        <w:t xml:space="preserve"> לדחות דלדעת אמימר רקתא דמי לגמרי לזורה ורוח מסייעתו בשבת, וחייב אף בתשלומין</w:t>
      </w:r>
      <w:r>
        <w:rPr>
          <w:rFonts w:hint="cs"/>
          <w:rtl/>
        </w:rPr>
        <w:t xml:space="preserve">, ופליגי על רב אשי בגמ' בב"ק </w:t>
      </w:r>
      <w:r w:rsidRPr="001543DD">
        <w:rPr>
          <w:rStyle w:val="af6"/>
          <w:rFonts w:eastAsia="Guttman Hodes" w:hint="cs"/>
          <w:rtl/>
        </w:rPr>
        <w:t>(ס.)</w:t>
      </w:r>
      <w:r>
        <w:rPr>
          <w:rFonts w:hint="cs"/>
          <w:rtl/>
        </w:rPr>
        <w:t xml:space="preserve">, וס"ל </w:t>
      </w:r>
      <w:r w:rsidRPr="00D72F1A">
        <w:rPr>
          <w:rFonts w:hint="cs"/>
          <w:rtl/>
        </w:rPr>
        <w:t>כדעת אחד המ"ד בגמ' בב"ק דאף בנזיקין חייב, ולכן מקשה הגמ' מגץ רק על רבינא דאמר בפירוש דברקתא פטור,</w:t>
      </w:r>
      <w:r>
        <w:rPr>
          <w:rFonts w:hint="cs"/>
          <w:rtl/>
        </w:rPr>
        <w:t xml:space="preserve"> </w:t>
      </w:r>
      <w:r w:rsidRPr="00D72F1A">
        <w:rPr>
          <w:rFonts w:hint="cs"/>
          <w:rtl/>
        </w:rPr>
        <w:t>ו</w:t>
      </w:r>
      <w:r>
        <w:rPr>
          <w:rFonts w:hint="cs"/>
          <w:rtl/>
        </w:rPr>
        <w:t>כתב</w:t>
      </w:r>
      <w:r w:rsidRPr="00D72F1A">
        <w:rPr>
          <w:rStyle w:val="af8"/>
          <w:rFonts w:hint="cs"/>
          <w:rtl/>
        </w:rPr>
        <w:t xml:space="preserve"> הרמב"ן </w:t>
      </w:r>
      <w:r w:rsidRPr="00D72F1A">
        <w:rPr>
          <w:rFonts w:hint="cs"/>
          <w:rtl/>
        </w:rPr>
        <w:t>דאף דאפש"ל דגם מר בר רב אשי ס"ל דפטור מ"מ כיון שלא אמר כן בפירוש א"א להקשות עליו</w:t>
      </w:r>
      <w:r>
        <w:rPr>
          <w:rFonts w:hint="cs"/>
          <w:rtl/>
        </w:rPr>
        <w:t xml:space="preserve">, והוסיף </w:t>
      </w:r>
      <w:r w:rsidRPr="008B1321">
        <w:rPr>
          <w:rStyle w:val="af8"/>
          <w:rFonts w:hint="cs"/>
          <w:rtl/>
        </w:rPr>
        <w:t>הריטב"א</w:t>
      </w:r>
      <w:r w:rsidRPr="001543DD">
        <w:rPr>
          <w:rStyle w:val="af6"/>
          <w:rFonts w:eastAsia="Guttman Hodes" w:hint="cs"/>
          <w:rtl/>
        </w:rPr>
        <w:t xml:space="preserve"> </w:t>
      </w:r>
      <w:r>
        <w:rPr>
          <w:rFonts w:hint="cs"/>
          <w:rtl/>
        </w:rPr>
        <w:t xml:space="preserve">דלדעת רבינא כיון דס"ל דברקתא א"צ אפילו הרחקה, א"כ קשה מגץ דהא הרקתא מזיקא כמו גץ ויותר ממוץ שיוצא מהגורן. </w:t>
      </w:r>
      <w:r w:rsidRPr="008B1321">
        <w:rPr>
          <w:rStyle w:val="afa"/>
          <w:rFonts w:hint="cs"/>
          <w:rtl/>
        </w:rPr>
        <w:t xml:space="preserve">[דביאר </w:t>
      </w:r>
      <w:r w:rsidRPr="008B1321">
        <w:rPr>
          <w:rStyle w:val="affa"/>
          <w:rFonts w:hint="cs"/>
          <w:rtl/>
        </w:rPr>
        <w:t>הריטב"א</w:t>
      </w:r>
      <w:r w:rsidRPr="008B1321">
        <w:rPr>
          <w:rStyle w:val="afa"/>
          <w:rFonts w:hint="cs"/>
          <w:rtl/>
        </w:rPr>
        <w:t xml:space="preserve"> </w:t>
      </w:r>
      <w:r w:rsidRPr="008B1321">
        <w:rPr>
          <w:rStyle w:val="aff6"/>
          <w:rFonts w:hint="cs"/>
          <w:rtl/>
        </w:rPr>
        <w:t xml:space="preserve">(עי' אות </w:t>
      </w:r>
      <w:r w:rsidRPr="008B1321">
        <w:rPr>
          <w:rStyle w:val="aff6"/>
          <w:rtl/>
        </w:rPr>
        <w:fldChar w:fldCharType="begin"/>
      </w:r>
      <w:r w:rsidRPr="008B1321">
        <w:rPr>
          <w:rStyle w:val="aff6"/>
          <w:rtl/>
        </w:rPr>
        <w:instrText xml:space="preserve"> </w:instrText>
      </w:r>
      <w:r w:rsidRPr="008B1321">
        <w:rPr>
          <w:rStyle w:val="aff6"/>
          <w:rFonts w:hint="cs"/>
        </w:rPr>
        <w:instrText>REF</w:instrText>
      </w:r>
      <w:r w:rsidRPr="008B1321">
        <w:rPr>
          <w:rStyle w:val="aff6"/>
          <w:rFonts w:hint="cs"/>
          <w:rtl/>
        </w:rPr>
        <w:instrText xml:space="preserve"> _</w:instrText>
      </w:r>
      <w:r w:rsidRPr="008B1321">
        <w:rPr>
          <w:rStyle w:val="aff6"/>
          <w:rFonts w:hint="cs"/>
        </w:rPr>
        <w:instrText>Ref76293770 \r \h</w:instrText>
      </w:r>
      <w:r w:rsidRPr="008B1321">
        <w:rPr>
          <w:rStyle w:val="aff6"/>
          <w:rtl/>
        </w:rPr>
        <w:instrText xml:space="preserve"> </w:instrText>
      </w:r>
      <w:r w:rsidRPr="008B1321">
        <w:rPr>
          <w:rStyle w:val="aff6"/>
          <w:rtl/>
        </w:rPr>
      </w:r>
      <w:r w:rsidRPr="008B1321">
        <w:rPr>
          <w:rStyle w:val="aff6"/>
          <w:rtl/>
        </w:rPr>
        <w:fldChar w:fldCharType="separate"/>
      </w:r>
      <w:r w:rsidR="00AA5F53">
        <w:rPr>
          <w:rStyle w:val="aff6"/>
          <w:cs/>
        </w:rPr>
        <w:t>‎</w:t>
      </w:r>
      <w:r w:rsidR="00AA5F53">
        <w:rPr>
          <w:rStyle w:val="aff6"/>
          <w:rtl/>
        </w:rPr>
        <w:t>כ)</w:t>
      </w:r>
      <w:r w:rsidRPr="008B1321">
        <w:rPr>
          <w:rStyle w:val="aff6"/>
          <w:rtl/>
        </w:rPr>
        <w:fldChar w:fldCharType="end"/>
      </w:r>
      <w:r w:rsidRPr="008B1321">
        <w:rPr>
          <w:rStyle w:val="afa"/>
          <w:rFonts w:hint="cs"/>
          <w:rtl/>
        </w:rPr>
        <w:t xml:space="preserve"> דס"ל לרבינא דבגורן שאינו קבוע א"צ להרחיק, והוסיף </w:t>
      </w:r>
      <w:r w:rsidRPr="008B1321">
        <w:rPr>
          <w:rStyle w:val="affa"/>
          <w:rFonts w:hint="cs"/>
          <w:rtl/>
        </w:rPr>
        <w:t>הריטב"א</w:t>
      </w:r>
      <w:r w:rsidRPr="008B1321">
        <w:rPr>
          <w:rStyle w:val="afa"/>
          <w:rFonts w:hint="cs"/>
          <w:rtl/>
        </w:rPr>
        <w:t xml:space="preserve"> דכיון שגץ מזיק יותר מגורן לכן הגמ' לעיל </w:t>
      </w:r>
      <w:r w:rsidRPr="008B1321">
        <w:rPr>
          <w:rStyle w:val="aff6"/>
          <w:rFonts w:hint="cs"/>
          <w:rtl/>
        </w:rPr>
        <w:t>(כד:)</w:t>
      </w:r>
      <w:r>
        <w:rPr>
          <w:rStyle w:val="afa"/>
          <w:rFonts w:hint="cs"/>
          <w:rtl/>
        </w:rPr>
        <w:t xml:space="preserve"> לא מקשה על רב אשי]. </w:t>
      </w:r>
    </w:p>
    <w:p w14:paraId="16927DF6" w14:textId="77777777" w:rsidR="006C11A0" w:rsidRDefault="006C11A0" w:rsidP="006C11A0">
      <w:pPr>
        <w:pStyle w:val="a2"/>
      </w:pPr>
      <w:bookmarkStart w:id="4123" w:name="_Toc77178232"/>
      <w:r>
        <w:rPr>
          <w:rFonts w:hint="cs"/>
          <w:rtl/>
        </w:rPr>
        <w:t>בי' רבינו יונה דא"א להקשות על אמימר דלא אמר בפירוש דפטור ורק ברבינא מוכח דפטור</w:t>
      </w:r>
      <w:bookmarkEnd w:id="4123"/>
    </w:p>
    <w:p w14:paraId="0CF6F43A" w14:textId="5B450078" w:rsidR="006C11A0" w:rsidRDefault="006C11A0" w:rsidP="0008214F">
      <w:pPr>
        <w:pStyle w:val="a"/>
        <w:rPr>
          <w:rStyle w:val="afa"/>
        </w:rPr>
      </w:pPr>
      <w:r>
        <w:rPr>
          <w:rFonts w:hint="cs"/>
          <w:rtl/>
        </w:rPr>
        <w:t xml:space="preserve">וכ"כ </w:t>
      </w:r>
      <w:r w:rsidRPr="00556069">
        <w:rPr>
          <w:rStyle w:val="af8"/>
          <w:rFonts w:hint="cs"/>
          <w:rtl/>
        </w:rPr>
        <w:t>רבינו יונה</w:t>
      </w:r>
      <w:r>
        <w:rPr>
          <w:rFonts w:hint="cs"/>
          <w:rtl/>
        </w:rPr>
        <w:t xml:space="preserve"> </w:t>
      </w:r>
      <w:r w:rsidRPr="001543DD">
        <w:rPr>
          <w:rStyle w:val="af6"/>
          <w:rFonts w:eastAsia="Guttman Hodes" w:hint="cs"/>
          <w:rtl/>
        </w:rPr>
        <w:t xml:space="preserve">(סוד"ה אמרוה) </w:t>
      </w:r>
      <w:r>
        <w:rPr>
          <w:rFonts w:hint="cs"/>
          <w:rtl/>
        </w:rPr>
        <w:t xml:space="preserve">דכיון שאמימר לא אמר בפירוש דפטור מתשלומין, לכן לא מקשה הגמ' על אמימר, ומקשה רק על רבינא דאמר בפירוש דברקתא א"צ להרחיק דזיקא הוא דקא ממטי ליה, </w:t>
      </w:r>
      <w:r>
        <w:rPr>
          <w:rFonts w:hint="cs"/>
          <w:rtl/>
        </w:rPr>
        <w:t>וא"כ כ"ש דבהזיק פטור מלשלם.</w:t>
      </w:r>
      <w:bookmarkEnd w:id="4122"/>
      <w:r>
        <w:rPr>
          <w:rFonts w:hint="cs"/>
          <w:rtl/>
        </w:rPr>
        <w:t xml:space="preserve"> </w:t>
      </w:r>
      <w:r w:rsidRPr="00744219">
        <w:rPr>
          <w:rStyle w:val="afa"/>
          <w:rFonts w:hint="cs"/>
          <w:rtl/>
        </w:rPr>
        <w:t xml:space="preserve">[אמנם לדעת </w:t>
      </w:r>
      <w:r w:rsidRPr="00744219">
        <w:rPr>
          <w:rStyle w:val="affa"/>
          <w:rFonts w:hint="cs"/>
          <w:rtl/>
        </w:rPr>
        <w:t>רבינו יונה</w:t>
      </w:r>
      <w:r w:rsidRPr="00744219">
        <w:rPr>
          <w:rStyle w:val="aff6"/>
          <w:rFonts w:hint="cs"/>
          <w:rtl/>
        </w:rPr>
        <w:t xml:space="preserve"> (עי' אות </w:t>
      </w:r>
      <w:r w:rsidRPr="00744219">
        <w:rPr>
          <w:rStyle w:val="aff6"/>
          <w:rtl/>
        </w:rPr>
        <w:fldChar w:fldCharType="begin"/>
      </w:r>
      <w:r w:rsidRPr="00744219">
        <w:rPr>
          <w:rStyle w:val="aff6"/>
          <w:rtl/>
        </w:rPr>
        <w:instrText xml:space="preserve"> </w:instrText>
      </w:r>
      <w:r w:rsidRPr="00744219">
        <w:rPr>
          <w:rStyle w:val="aff6"/>
          <w:rFonts w:hint="cs"/>
        </w:rPr>
        <w:instrText>REF</w:instrText>
      </w:r>
      <w:r w:rsidRPr="00744219">
        <w:rPr>
          <w:rStyle w:val="aff6"/>
          <w:rFonts w:hint="cs"/>
          <w:rtl/>
        </w:rPr>
        <w:instrText xml:space="preserve"> _</w:instrText>
      </w:r>
      <w:r w:rsidRPr="00744219">
        <w:rPr>
          <w:rStyle w:val="aff6"/>
          <w:rFonts w:hint="cs"/>
        </w:rPr>
        <w:instrText>Ref77018845 \r \h</w:instrText>
      </w:r>
      <w:r w:rsidRPr="00744219">
        <w:rPr>
          <w:rStyle w:val="aff6"/>
          <w:rtl/>
        </w:rPr>
        <w:instrText xml:space="preserve"> </w:instrText>
      </w:r>
      <w:r w:rsidRPr="00744219">
        <w:rPr>
          <w:rStyle w:val="aff6"/>
          <w:rtl/>
        </w:rPr>
      </w:r>
      <w:r w:rsidRPr="00744219">
        <w:rPr>
          <w:rStyle w:val="aff6"/>
          <w:rtl/>
        </w:rPr>
        <w:fldChar w:fldCharType="separate"/>
      </w:r>
      <w:r w:rsidR="00AA5F53">
        <w:rPr>
          <w:rStyle w:val="aff6"/>
          <w:cs/>
        </w:rPr>
        <w:t>‎</w:t>
      </w:r>
      <w:r w:rsidR="00AA5F53">
        <w:rPr>
          <w:rStyle w:val="aff6"/>
          <w:rtl/>
        </w:rPr>
        <w:t>מא)</w:t>
      </w:r>
      <w:r w:rsidRPr="00744219">
        <w:rPr>
          <w:rStyle w:val="aff6"/>
          <w:rtl/>
        </w:rPr>
        <w:fldChar w:fldCharType="end"/>
      </w:r>
      <w:r w:rsidRPr="00744219">
        <w:rPr>
          <w:rStyle w:val="aff6"/>
          <w:rFonts w:hint="cs"/>
          <w:rtl/>
        </w:rPr>
        <w:t xml:space="preserve"> </w:t>
      </w:r>
      <w:r w:rsidRPr="00744219">
        <w:rPr>
          <w:rStyle w:val="afa"/>
          <w:rFonts w:hint="cs"/>
          <w:rtl/>
        </w:rPr>
        <w:t>דלאמימר חייב בתשלומין, א"כ אליבא דאמת קשה על אמימר, אלא דכיון דלא אמר כן בפירוש לא מקשה הגמ' עליו].</w:t>
      </w:r>
    </w:p>
    <w:p w14:paraId="79040ED6" w14:textId="77777777" w:rsidR="006C11A0" w:rsidRDefault="006C11A0" w:rsidP="006C11A0">
      <w:pPr>
        <w:pStyle w:val="1"/>
        <w:rPr>
          <w:rtl/>
        </w:rPr>
      </w:pPr>
      <w:bookmarkStart w:id="4124" w:name="_Toc77178233"/>
      <w:bookmarkStart w:id="4125" w:name="_Toc69599530"/>
      <w:r>
        <w:rPr>
          <w:rFonts w:hint="cs"/>
          <w:rtl/>
        </w:rPr>
        <w:t>ביאורי הראשונים דבלא ניחא ליה דליזיל ל"ח מעשה שלו</w:t>
      </w:r>
      <w:bookmarkEnd w:id="4124"/>
    </w:p>
    <w:p w14:paraId="2BBA29AB" w14:textId="77777777" w:rsidR="006C11A0" w:rsidRDefault="006C11A0" w:rsidP="006C11A0">
      <w:pPr>
        <w:pStyle w:val="a2"/>
        <w:rPr>
          <w:rtl/>
        </w:rPr>
      </w:pPr>
      <w:bookmarkStart w:id="4126" w:name="_Toc77178234"/>
      <w:r>
        <w:rPr>
          <w:rFonts w:hint="cs"/>
          <w:rtl/>
        </w:rPr>
        <w:t>בי' רש"י דרוצה שיצא הגץ לחוץ ולא ישרוף ובי' רבינו יונה דלכן אף ברוח חשיב מעשה שלו</w:t>
      </w:r>
      <w:bookmarkEnd w:id="4126"/>
    </w:p>
    <w:p w14:paraId="1FDD5DC3" w14:textId="77777777" w:rsidR="006C11A0" w:rsidRDefault="006C11A0" w:rsidP="0008214F">
      <w:pPr>
        <w:pStyle w:val="a"/>
        <w:rPr>
          <w:rtl/>
        </w:rPr>
      </w:pPr>
      <w:r>
        <w:rPr>
          <w:rFonts w:hint="cs"/>
          <w:rtl/>
        </w:rPr>
        <w:t xml:space="preserve">בתירוץ הגמ' דבגץ ניחא ליה דליזיל, ביארו </w:t>
      </w:r>
      <w:r>
        <w:rPr>
          <w:rStyle w:val="af8"/>
          <w:rFonts w:hint="cs"/>
          <w:rtl/>
        </w:rPr>
        <w:t>רש"י</w:t>
      </w:r>
      <w:r w:rsidRPr="0027589D">
        <w:rPr>
          <w:rStyle w:val="af6"/>
          <w:rFonts w:eastAsia="Guttman Hodes" w:hint="cs"/>
          <w:rtl/>
        </w:rPr>
        <w:t xml:space="preserve"> (ד"ה </w:t>
      </w:r>
      <w:r>
        <w:rPr>
          <w:rStyle w:val="af6"/>
          <w:rFonts w:eastAsia="Guttman Hodes" w:hint="cs"/>
          <w:rtl/>
        </w:rPr>
        <w:t>ניחא</w:t>
      </w:r>
      <w:r w:rsidRPr="0027589D">
        <w:rPr>
          <w:rStyle w:val="af6"/>
          <w:rFonts w:eastAsia="Guttman Hodes" w:hint="cs"/>
          <w:rtl/>
        </w:rPr>
        <w:t xml:space="preserve">) </w:t>
      </w:r>
      <w:r>
        <w:rPr>
          <w:rStyle w:val="af8"/>
          <w:rFonts w:hint="cs"/>
          <w:rtl/>
        </w:rPr>
        <w:t>ו</w:t>
      </w:r>
      <w:r>
        <w:rPr>
          <w:rStyle w:val="af8"/>
          <w:rtl/>
        </w:rPr>
        <w:t>הרמב"ן בדינא דגרמי</w:t>
      </w:r>
      <w:r>
        <w:rPr>
          <w:rFonts w:hint="cs"/>
          <w:rtl/>
        </w:rPr>
        <w:t xml:space="preserve"> </w:t>
      </w:r>
      <w:r>
        <w:rPr>
          <w:rStyle w:val="af6"/>
          <w:rFonts w:eastAsia="Guttman Hodes" w:hint="cs"/>
          <w:rtl/>
        </w:rPr>
        <w:t>(ד"ה והך שמעתא)</w:t>
      </w:r>
      <w:r>
        <w:rPr>
          <w:rFonts w:hint="cs"/>
          <w:rtl/>
        </w:rPr>
        <w:t xml:space="preserve"> דהוא רוצה שיצא הגץ החוצה, שלא ידליק את ביתו, וכן ביאר </w:t>
      </w:r>
      <w:r w:rsidRPr="0027589D">
        <w:rPr>
          <w:rStyle w:val="af8"/>
          <w:rFonts w:hint="cs"/>
          <w:rtl/>
        </w:rPr>
        <w:t>רבינו יונה</w:t>
      </w:r>
      <w:r w:rsidRPr="0027589D">
        <w:rPr>
          <w:rStyle w:val="af6"/>
          <w:rFonts w:eastAsia="Guttman Hodes" w:hint="cs"/>
          <w:rtl/>
        </w:rPr>
        <w:t xml:space="preserve"> (ד"ה התם) </w:t>
      </w:r>
      <w:r>
        <w:rPr>
          <w:rFonts w:hint="cs"/>
          <w:rtl/>
        </w:rPr>
        <w:t>דהוא רוצה שיצא הגץ החוצה, כדי שלא ישרפו בגדיו, וכיון שהגץ הולך מכחו וניחא ליה, חשיב מעשה של האדם וחייב, אעפ"י שהרוח מוליכה אותו.</w:t>
      </w:r>
    </w:p>
    <w:p w14:paraId="0A62D71D" w14:textId="77777777" w:rsidR="006C11A0" w:rsidRDefault="006C11A0" w:rsidP="006C11A0">
      <w:pPr>
        <w:pStyle w:val="a2"/>
        <w:rPr>
          <w:rtl/>
        </w:rPr>
      </w:pPr>
      <w:bookmarkStart w:id="4127" w:name="_Toc77178235"/>
      <w:r>
        <w:rPr>
          <w:rFonts w:hint="cs"/>
          <w:rtl/>
        </w:rPr>
        <w:t>בי' התוס' דבגץ מכה בכח שיצא בלא סיוע הרוח אבל רקתא לא הולכת כלל בלא הרוח</w:t>
      </w:r>
      <w:bookmarkEnd w:id="4127"/>
    </w:p>
    <w:p w14:paraId="0CE31BC6" w14:textId="77777777" w:rsidR="006C11A0" w:rsidRDefault="006C11A0" w:rsidP="0008214F">
      <w:pPr>
        <w:pStyle w:val="a"/>
        <w:rPr>
          <w:rtl/>
        </w:rPr>
      </w:pPr>
      <w:r>
        <w:rPr>
          <w:rFonts w:hint="cs"/>
          <w:rtl/>
        </w:rPr>
        <w:t>וכתבו</w:t>
      </w:r>
      <w:r w:rsidRPr="007A0688">
        <w:rPr>
          <w:rFonts w:hint="cs"/>
          <w:rtl/>
        </w:rPr>
        <w:t xml:space="preserve"> </w:t>
      </w:r>
      <w:r w:rsidRPr="007A0688">
        <w:rPr>
          <w:rFonts w:hint="cs"/>
          <w:b/>
          <w:bCs/>
          <w:rtl/>
        </w:rPr>
        <w:t>התוס'</w:t>
      </w:r>
      <w:r w:rsidRPr="00A97F14">
        <w:rPr>
          <w:rStyle w:val="af6"/>
          <w:rFonts w:eastAsia="Guttman Hodes" w:hint="cs"/>
          <w:rtl/>
        </w:rPr>
        <w:t xml:space="preserve"> (ד"ה זיקא) </w:t>
      </w:r>
      <w:r>
        <w:rPr>
          <w:rFonts w:hint="cs"/>
          <w:rtl/>
        </w:rPr>
        <w:t>דהגמ' בקושיה הבינה דרקתא דמי ממש לגץ, כיון דבשניהם איירי ברוח מצויה, ותירצה הגמ' דבגץ ניחא ליה דליזיל, דכוונתו להכות בכח שהגץ יצא ויתרחק ממנו, בלא כל סיוע של הרוח, אבל ברקתא לא ניחא ליה דליזיל, דהיינו שאינו מכה בכח, ובלא סיוע הרוח, לא הייתה הרקתא הולכת כלל.</w:t>
      </w:r>
    </w:p>
    <w:p w14:paraId="7FAD4328" w14:textId="77777777" w:rsidR="006C11A0" w:rsidRDefault="006C11A0" w:rsidP="006C11A0">
      <w:pPr>
        <w:pStyle w:val="a2"/>
        <w:rPr>
          <w:rtl/>
        </w:rPr>
      </w:pPr>
      <w:bookmarkStart w:id="4128" w:name="_Toc77178236"/>
      <w:r>
        <w:rPr>
          <w:rFonts w:hint="cs"/>
          <w:rtl/>
        </w:rPr>
        <w:t>בי' התורי"ד דבגץ אפש"ל דאיירי בכחו ותי' הגמ' גם על זורה דבשניהם ניחא והנזק מאיליו</w:t>
      </w:r>
      <w:bookmarkEnd w:id="4128"/>
    </w:p>
    <w:p w14:paraId="34F659A1" w14:textId="4CF276D6" w:rsidR="006C11A0" w:rsidRDefault="006C11A0" w:rsidP="0008214F">
      <w:pPr>
        <w:pStyle w:val="a"/>
        <w:rPr>
          <w:rtl/>
        </w:rPr>
      </w:pPr>
      <w:bookmarkStart w:id="4129" w:name="_Ref77019754"/>
      <w:r>
        <w:rPr>
          <w:rFonts w:hint="cs"/>
          <w:rtl/>
        </w:rPr>
        <w:t xml:space="preserve">כתב </w:t>
      </w:r>
      <w:r w:rsidRPr="007C31C9">
        <w:rPr>
          <w:rStyle w:val="af8"/>
          <w:rFonts w:hint="cs"/>
          <w:rtl/>
        </w:rPr>
        <w:t>התוס' רי"ד</w:t>
      </w:r>
      <w:r>
        <w:rPr>
          <w:rFonts w:hint="cs"/>
          <w:rtl/>
        </w:rPr>
        <w:t xml:space="preserve"> </w:t>
      </w:r>
      <w:r w:rsidRPr="007C31C9">
        <w:rPr>
          <w:rStyle w:val="af6"/>
          <w:rFonts w:eastAsia="Guttman Hodes" w:hint="cs"/>
          <w:rtl/>
        </w:rPr>
        <w:t>(</w:t>
      </w:r>
      <w:r w:rsidRPr="0094132F">
        <w:rPr>
          <w:rStyle w:val="af6"/>
          <w:rFonts w:eastAsia="Guttman Hodes" w:hint="cs"/>
          <w:rtl/>
        </w:rPr>
        <w:t xml:space="preserve">או' ט"ו </w:t>
      </w:r>
      <w:r w:rsidRPr="007C31C9">
        <w:rPr>
          <w:rStyle w:val="af6"/>
          <w:rFonts w:eastAsia="Guttman Hodes" w:hint="cs"/>
          <w:rtl/>
        </w:rPr>
        <w:t>סוד"ה ואי קשיא)</w:t>
      </w:r>
      <w:r>
        <w:rPr>
          <w:rFonts w:hint="cs"/>
          <w:rtl/>
        </w:rPr>
        <w:t xml:space="preserve"> דעל הקושיה מגץ באמת אפשר לתרץ דאיירי באופן שהגץ יוצא מהפטיש בלא סיוע של הרוח כלל, אלא דהגמ' רוצה לתרץ לדעת רבינא תירוץ גם על גץ וגם על זורה ורוח מסייעתו, דבשניהם ניחא ליה דליזיל, ולכן הסיוע של הרוח חשיב כמעשה של האדם, ולא דמו לרקתא דלא ניחא ליה דליזיל, ולכן לא חשיב סיוע הרוח כמעשה שלו, אלא הוא כנזק שנעשה מאיליו, ועל הניזק להרחיק. </w:t>
      </w:r>
      <w:r w:rsidRPr="00D07EF1">
        <w:rPr>
          <w:rStyle w:val="afa"/>
          <w:rFonts w:hint="cs"/>
          <w:rtl/>
        </w:rPr>
        <w:t xml:space="preserve">[והוסיף </w:t>
      </w:r>
      <w:r w:rsidRPr="00D07EF1">
        <w:rPr>
          <w:rStyle w:val="affa"/>
          <w:rFonts w:hint="cs"/>
          <w:rtl/>
        </w:rPr>
        <w:t>התוס' רי"ד</w:t>
      </w:r>
      <w:r w:rsidRPr="00D07EF1">
        <w:rPr>
          <w:rStyle w:val="afa"/>
          <w:rFonts w:hint="cs"/>
          <w:rtl/>
        </w:rPr>
        <w:t xml:space="preserve"> דכ"מ דלרבינא פטור ברקתא היינו דוקא באופן שההולכים ברה"ר רואים את ניפוץ הרקתא והם יכולים להזהראבל אם הרקתא הזיקה בנ"א שאינם יכולים לראות, אף שהנזק נעשה רק ע"י הרוח, מ"מ חייב לשלם, כיון שאין הניזק יכול להזהר, ה"ז בכלל כל חיוב אש בתורה</w:t>
      </w:r>
      <w:r>
        <w:rPr>
          <w:rFonts w:hint="cs"/>
          <w:rtl/>
        </w:rPr>
        <w:t xml:space="preserve">, </w:t>
      </w:r>
      <w:r w:rsidRPr="00CA4F1B">
        <w:rPr>
          <w:rStyle w:val="afa"/>
          <w:rFonts w:hint="cs"/>
          <w:rtl/>
        </w:rPr>
        <w:t xml:space="preserve">כדביאר </w:t>
      </w:r>
      <w:r w:rsidRPr="00CA4F1B">
        <w:rPr>
          <w:rStyle w:val="affa"/>
          <w:rFonts w:hint="cs"/>
          <w:rtl/>
        </w:rPr>
        <w:t>התוס' רי"ד</w:t>
      </w:r>
      <w:r w:rsidRPr="00CA4F1B">
        <w:rPr>
          <w:rStyle w:val="afa"/>
          <w:rFonts w:hint="cs"/>
          <w:rtl/>
        </w:rPr>
        <w:t xml:space="preserve"> </w:t>
      </w:r>
      <w:r w:rsidRPr="004C78B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Ref77019127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טו)</w:t>
      </w:r>
      <w:r>
        <w:rPr>
          <w:rStyle w:val="aff6"/>
          <w:rtl/>
        </w:rPr>
        <w:fldChar w:fldCharType="end"/>
      </w:r>
      <w:r w:rsidRPr="00CA4F1B">
        <w:rPr>
          <w:rStyle w:val="afa"/>
          <w:rFonts w:hint="cs"/>
          <w:rtl/>
        </w:rPr>
        <w:t>]</w:t>
      </w:r>
      <w:r>
        <w:rPr>
          <w:rStyle w:val="afa"/>
          <w:rFonts w:hint="cs"/>
          <w:rtl/>
        </w:rPr>
        <w:t>.</w:t>
      </w:r>
      <w:bookmarkEnd w:id="4129"/>
    </w:p>
    <w:p w14:paraId="69D95851" w14:textId="77777777" w:rsidR="006C11A0" w:rsidRDefault="006C11A0" w:rsidP="006C11A0">
      <w:pPr>
        <w:pStyle w:val="1"/>
        <w:rPr>
          <w:rtl/>
        </w:rPr>
      </w:pPr>
      <w:bookmarkStart w:id="4130" w:name="_Toc77178237"/>
      <w:r>
        <w:rPr>
          <w:rFonts w:hint="cs"/>
          <w:rtl/>
        </w:rPr>
        <w:t>בי' התוס' והריטב"א דבגץ האדם מזיק עם הרוח כמו באש</w:t>
      </w:r>
      <w:bookmarkEnd w:id="4130"/>
    </w:p>
    <w:p w14:paraId="521E0BAB" w14:textId="77777777" w:rsidR="006C11A0" w:rsidRDefault="006C11A0" w:rsidP="006C11A0">
      <w:pPr>
        <w:pStyle w:val="a2"/>
        <w:rPr>
          <w:rtl/>
        </w:rPr>
      </w:pPr>
      <w:bookmarkStart w:id="4131" w:name="_Toc77178238"/>
      <w:r>
        <w:rPr>
          <w:rFonts w:hint="cs"/>
          <w:rtl/>
        </w:rPr>
        <w:t>בי' התוס' בב"ק דבגץ הוא מכח עד שיזיק ע"י הרוח ומוכח במתני' דהוא דין אש ולא אדם המזיק</w:t>
      </w:r>
      <w:bookmarkEnd w:id="4131"/>
    </w:p>
    <w:p w14:paraId="65B27CB4" w14:textId="241BA97D" w:rsidR="006C11A0" w:rsidRDefault="006C11A0" w:rsidP="0008214F">
      <w:pPr>
        <w:pStyle w:val="a"/>
        <w:rPr>
          <w:rStyle w:val="afa"/>
          <w:rtl/>
        </w:rPr>
      </w:pPr>
      <w:bookmarkStart w:id="4132" w:name="_Ref76930902"/>
      <w:bookmarkStart w:id="4133" w:name="_Ref77077687"/>
      <w:r>
        <w:rPr>
          <w:rFonts w:hint="cs"/>
          <w:rtl/>
        </w:rPr>
        <w:t xml:space="preserve">כתבו </w:t>
      </w:r>
      <w:r w:rsidRPr="00536319">
        <w:rPr>
          <w:rStyle w:val="af8"/>
          <w:rFonts w:hint="cs"/>
          <w:rtl/>
        </w:rPr>
        <w:t>התוס' בב"ק</w:t>
      </w:r>
      <w:r>
        <w:rPr>
          <w:rFonts w:hint="cs"/>
          <w:rtl/>
        </w:rPr>
        <w:t xml:space="preserve"> </w:t>
      </w:r>
      <w:r w:rsidRPr="00536319">
        <w:rPr>
          <w:rStyle w:val="af6"/>
          <w:rFonts w:eastAsia="Guttman Hodes" w:hint="cs"/>
          <w:rtl/>
        </w:rPr>
        <w:t>(ס. ד"ה רב אשי)</w:t>
      </w:r>
      <w:r>
        <w:rPr>
          <w:rFonts w:hint="cs"/>
          <w:rtl/>
        </w:rPr>
        <w:t xml:space="preserve"> דהא דבגץ חשיב מזיק וחייב בתשלומין, הוא כיון דניחא ליה דליזיל, ומכה בכח כל כך עד שאחר שיגמר הכח שלו, עדיין מזיק הגץ ע"י רוח מצויה, וכתבו </w:t>
      </w:r>
      <w:r w:rsidRPr="00536319">
        <w:rPr>
          <w:rStyle w:val="af8"/>
          <w:rFonts w:hint="cs"/>
          <w:rtl/>
        </w:rPr>
        <w:t>התוס' בב"ק</w:t>
      </w:r>
      <w:r>
        <w:rPr>
          <w:rFonts w:hint="cs"/>
          <w:rtl/>
        </w:rPr>
        <w:t xml:space="preserve"> דהגמ' בסוגייין לא רצתה לתרץ דבגץ מכה בכח כ"כ עד דחשיב כאדם המזיק, כיון דמבשנה בב"ק </w:t>
      </w:r>
      <w:r w:rsidRPr="00536319">
        <w:rPr>
          <w:rStyle w:val="af6"/>
          <w:rFonts w:eastAsia="Guttman Hodes" w:hint="cs"/>
          <w:rtl/>
        </w:rPr>
        <w:t>(סב:)</w:t>
      </w:r>
      <w:r>
        <w:rPr>
          <w:rFonts w:hint="cs"/>
          <w:rtl/>
        </w:rPr>
        <w:t xml:space="preserve"> תני לגץ בנזיקין דאש, ולא בנזיקין דאדם המזיק.</w:t>
      </w:r>
      <w:bookmarkEnd w:id="4132"/>
      <w:r>
        <w:rPr>
          <w:rFonts w:hint="cs"/>
          <w:rtl/>
        </w:rPr>
        <w:t xml:space="preserve"> </w:t>
      </w:r>
      <w:r w:rsidRPr="00095D51">
        <w:rPr>
          <w:rStyle w:val="afa"/>
          <w:rFonts w:hint="cs"/>
          <w:rtl/>
        </w:rPr>
        <w:t xml:space="preserve">[ודלא </w:t>
      </w:r>
      <w:r w:rsidRPr="00095D51">
        <w:rPr>
          <w:rStyle w:val="affa"/>
          <w:rFonts w:hint="cs"/>
          <w:rtl/>
        </w:rPr>
        <w:t>כהתוס' רי"ד</w:t>
      </w:r>
      <w:r w:rsidRPr="00095D51">
        <w:rPr>
          <w:rStyle w:val="afa"/>
          <w:rFonts w:hint="cs"/>
          <w:rtl/>
        </w:rPr>
        <w:t xml:space="preserve"> </w:t>
      </w:r>
      <w:r w:rsidRPr="00095D51">
        <w:rPr>
          <w:rStyle w:val="aff6"/>
          <w:rFonts w:hint="cs"/>
          <w:rtl/>
        </w:rPr>
        <w:t xml:space="preserve">(עי' אות </w:t>
      </w:r>
      <w:r w:rsidRPr="00095D51">
        <w:rPr>
          <w:rStyle w:val="aff6"/>
          <w:rtl/>
        </w:rPr>
        <w:fldChar w:fldCharType="begin"/>
      </w:r>
      <w:r w:rsidRPr="00095D51">
        <w:rPr>
          <w:rStyle w:val="aff6"/>
          <w:rtl/>
        </w:rPr>
        <w:instrText xml:space="preserve"> </w:instrText>
      </w:r>
      <w:r w:rsidRPr="00095D51">
        <w:rPr>
          <w:rStyle w:val="aff6"/>
          <w:rFonts w:hint="cs"/>
        </w:rPr>
        <w:instrText>REF</w:instrText>
      </w:r>
      <w:r w:rsidRPr="00095D51">
        <w:rPr>
          <w:rStyle w:val="aff6"/>
          <w:rFonts w:hint="cs"/>
          <w:rtl/>
        </w:rPr>
        <w:instrText xml:space="preserve"> _</w:instrText>
      </w:r>
      <w:r w:rsidRPr="00095D51">
        <w:rPr>
          <w:rStyle w:val="aff6"/>
          <w:rFonts w:hint="cs"/>
        </w:rPr>
        <w:instrText>Ref77019754 \r \h</w:instrText>
      </w:r>
      <w:r w:rsidRPr="00095D51">
        <w:rPr>
          <w:rStyle w:val="aff6"/>
          <w:rtl/>
        </w:rPr>
        <w:instrText xml:space="preserve"> </w:instrText>
      </w:r>
      <w:r w:rsidRPr="00095D51">
        <w:rPr>
          <w:rStyle w:val="aff6"/>
          <w:rtl/>
        </w:rPr>
      </w:r>
      <w:r w:rsidRPr="00095D51">
        <w:rPr>
          <w:rStyle w:val="aff6"/>
          <w:rtl/>
        </w:rPr>
        <w:fldChar w:fldCharType="separate"/>
      </w:r>
      <w:r w:rsidR="00AA5F53">
        <w:rPr>
          <w:rStyle w:val="aff6"/>
          <w:cs/>
        </w:rPr>
        <w:t>‎</w:t>
      </w:r>
      <w:r w:rsidR="00AA5F53">
        <w:rPr>
          <w:rStyle w:val="aff6"/>
          <w:rtl/>
        </w:rPr>
        <w:t>סב)</w:t>
      </w:r>
      <w:r w:rsidRPr="00095D51">
        <w:rPr>
          <w:rStyle w:val="aff6"/>
          <w:rtl/>
        </w:rPr>
        <w:fldChar w:fldCharType="end"/>
      </w:r>
      <w:r w:rsidRPr="00095D51">
        <w:rPr>
          <w:rStyle w:val="afa"/>
          <w:rFonts w:hint="cs"/>
          <w:rtl/>
        </w:rPr>
        <w:t xml:space="preserve"> דכתב דאפשר לתרץ כן].</w:t>
      </w:r>
      <w:bookmarkEnd w:id="4133"/>
    </w:p>
    <w:p w14:paraId="0B670094" w14:textId="77777777" w:rsidR="006C11A0" w:rsidRDefault="006C11A0" w:rsidP="006C11A0">
      <w:pPr>
        <w:pStyle w:val="a2"/>
        <w:rPr>
          <w:rtl/>
        </w:rPr>
      </w:pPr>
      <w:bookmarkStart w:id="4134" w:name="_Toc77178239"/>
      <w:r>
        <w:rPr>
          <w:rFonts w:hint="cs"/>
          <w:rtl/>
        </w:rPr>
        <w:t>בי' הריטב"א דא"א לומר דגץ אזיל מכחו דמוכח במתני' דאף כשיצא מכחו לרוח והזיק חייב</w:t>
      </w:r>
      <w:bookmarkEnd w:id="4134"/>
    </w:p>
    <w:p w14:paraId="098DD28F" w14:textId="77777777" w:rsidR="006C11A0" w:rsidRDefault="006C11A0" w:rsidP="0008214F">
      <w:pPr>
        <w:pStyle w:val="a"/>
        <w:rPr>
          <w:rtl/>
        </w:rPr>
      </w:pPr>
      <w:r>
        <w:rPr>
          <w:rStyle w:val="af8"/>
          <w:rFonts w:hint="cs"/>
          <w:rtl/>
        </w:rPr>
        <w:t>ו</w:t>
      </w:r>
      <w:r w:rsidRPr="008B1321">
        <w:rPr>
          <w:rStyle w:val="af8"/>
          <w:rFonts w:hint="cs"/>
          <w:rtl/>
        </w:rPr>
        <w:t>הריטב"א</w:t>
      </w:r>
      <w:r w:rsidRPr="008B1321">
        <w:rPr>
          <w:rStyle w:val="af6"/>
          <w:rFonts w:eastAsia="Guttman Hodes" w:hint="cs"/>
          <w:rtl/>
        </w:rPr>
        <w:t xml:space="preserve"> (ד"ה אמרוה) </w:t>
      </w:r>
      <w:r>
        <w:rPr>
          <w:rFonts w:hint="cs"/>
          <w:rtl/>
        </w:rPr>
        <w:t xml:space="preserve">כתב דא"א לומר דגץ שאני כיון שהוא הולך מכחו, דהא אף במקום שיצא הגץ מכחו ואח"כ הוליכתו הרוח והזיק חייב, וכדמוכח מלשון המשנה בב"ק </w:t>
      </w:r>
      <w:r w:rsidRPr="008B1321">
        <w:rPr>
          <w:rStyle w:val="af6"/>
          <w:rFonts w:eastAsia="Guttman Hodes" w:hint="cs"/>
          <w:rtl/>
        </w:rPr>
        <w:t xml:space="preserve">(סב:) </w:t>
      </w:r>
      <w:r>
        <w:rPr>
          <w:rFonts w:hint="cs"/>
          <w:rtl/>
        </w:rPr>
        <w:t>דתנן "גץ שיצא".</w:t>
      </w:r>
    </w:p>
    <w:p w14:paraId="20D3728C" w14:textId="77777777" w:rsidR="006C11A0" w:rsidRDefault="006C11A0" w:rsidP="006C11A0">
      <w:pPr>
        <w:pStyle w:val="a2"/>
        <w:rPr>
          <w:rtl/>
        </w:rPr>
      </w:pPr>
      <w:bookmarkStart w:id="4135" w:name="_Toc77178240"/>
      <w:r>
        <w:rPr>
          <w:rFonts w:hint="cs"/>
          <w:rtl/>
        </w:rPr>
        <w:t>קו' הריטב"א דחיוב ההרחקה תלוי בדין גירי דילה ואינו תלוי כלל אי ניחא ליה בנזק</w:t>
      </w:r>
      <w:bookmarkEnd w:id="4135"/>
    </w:p>
    <w:p w14:paraId="6ADE19FB" w14:textId="77777777" w:rsidR="006C11A0" w:rsidRDefault="006C11A0" w:rsidP="0008214F">
      <w:pPr>
        <w:pStyle w:val="a"/>
        <w:rPr>
          <w:rtl/>
        </w:rPr>
      </w:pPr>
      <w:r>
        <w:rPr>
          <w:rFonts w:hint="cs"/>
          <w:rtl/>
        </w:rPr>
        <w:t xml:space="preserve">ובתירוץ הגמ' דבגץ ניחא ליה דליזיל, הקשה </w:t>
      </w:r>
      <w:r w:rsidRPr="008B1321">
        <w:rPr>
          <w:rStyle w:val="af8"/>
          <w:rFonts w:hint="cs"/>
          <w:rtl/>
        </w:rPr>
        <w:t>הריטב"א</w:t>
      </w:r>
      <w:r>
        <w:rPr>
          <w:rFonts w:hint="cs"/>
          <w:rtl/>
        </w:rPr>
        <w:t xml:space="preserve"> </w:t>
      </w:r>
      <w:r w:rsidRPr="008B1321">
        <w:rPr>
          <w:rStyle w:val="af6"/>
          <w:rFonts w:eastAsia="Guttman Hodes" w:hint="cs"/>
          <w:rtl/>
        </w:rPr>
        <w:t xml:space="preserve">(ד"ה ופרקינן) </w:t>
      </w:r>
      <w:r>
        <w:rPr>
          <w:rFonts w:hint="cs"/>
          <w:rtl/>
        </w:rPr>
        <w:t>דהרי דין ההרחקה תלוי רק אי הוי גירי דיליה או לא, ואינו תלוי כלל אי ניחא ליה בזה או לא.</w:t>
      </w:r>
    </w:p>
    <w:p w14:paraId="6597AA11" w14:textId="77777777" w:rsidR="006C11A0" w:rsidRPr="00BB6268" w:rsidRDefault="006C11A0" w:rsidP="006C11A0">
      <w:pPr>
        <w:pStyle w:val="a2"/>
        <w:rPr>
          <w:rtl/>
        </w:rPr>
      </w:pPr>
    </w:p>
    <w:p w14:paraId="06643FFF" w14:textId="77777777" w:rsidR="006C11A0" w:rsidRDefault="006C11A0" w:rsidP="006C11A0">
      <w:pPr>
        <w:pStyle w:val="a2"/>
        <w:rPr>
          <w:rtl/>
        </w:rPr>
      </w:pPr>
      <w:bookmarkStart w:id="4136" w:name="_Toc77178241"/>
      <w:r>
        <w:rPr>
          <w:rFonts w:hint="cs"/>
          <w:rtl/>
        </w:rPr>
        <w:lastRenderedPageBreak/>
        <w:t>בי' הריטב"א דבגץ חשיב שמוסר לרוח והוי כאש אבל ברקתא הרוח עושה את כל הנזק</w:t>
      </w:r>
      <w:bookmarkEnd w:id="4136"/>
    </w:p>
    <w:p w14:paraId="4EF7C9BD" w14:textId="229B4198" w:rsidR="006C11A0" w:rsidRDefault="006C11A0" w:rsidP="0008214F">
      <w:pPr>
        <w:pStyle w:val="a"/>
        <w:rPr>
          <w:rtl/>
        </w:rPr>
      </w:pPr>
      <w:r>
        <w:rPr>
          <w:rFonts w:hint="cs"/>
          <w:rtl/>
        </w:rPr>
        <w:t xml:space="preserve">והביא </w:t>
      </w:r>
      <w:r w:rsidRPr="008B1321">
        <w:rPr>
          <w:rStyle w:val="af8"/>
          <w:rFonts w:hint="cs"/>
          <w:rtl/>
        </w:rPr>
        <w:t>הריטב"א</w:t>
      </w:r>
      <w:r>
        <w:rPr>
          <w:rFonts w:hint="cs"/>
          <w:rtl/>
        </w:rPr>
        <w:t xml:space="preserve"> בשם </w:t>
      </w:r>
      <w:r w:rsidRPr="008B1321">
        <w:rPr>
          <w:rStyle w:val="af8"/>
          <w:rFonts w:hint="cs"/>
          <w:rtl/>
        </w:rPr>
        <w:t>ר"י</w:t>
      </w:r>
      <w:r>
        <w:rPr>
          <w:rFonts w:hint="cs"/>
          <w:rtl/>
        </w:rPr>
        <w:t xml:space="preserve"> </w:t>
      </w:r>
      <w:r w:rsidRPr="00805DA0">
        <w:rPr>
          <w:rStyle w:val="afa"/>
          <w:rFonts w:hint="cs"/>
          <w:rtl/>
        </w:rPr>
        <w:t xml:space="preserve">[עי' </w:t>
      </w:r>
      <w:r w:rsidRPr="00805DA0">
        <w:rPr>
          <w:rStyle w:val="affa"/>
          <w:rFonts w:hint="cs"/>
          <w:rtl/>
        </w:rPr>
        <w:t>בתוס' בב"ק</w:t>
      </w:r>
      <w:r w:rsidRPr="00805DA0">
        <w:rPr>
          <w:rStyle w:val="afa"/>
          <w:rFonts w:hint="cs"/>
          <w:rtl/>
        </w:rPr>
        <w:t xml:space="preserve"> </w:t>
      </w:r>
      <w:r w:rsidRPr="00805DA0">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Ref76930902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סג)</w:t>
      </w:r>
      <w:r>
        <w:rPr>
          <w:rStyle w:val="aff6"/>
          <w:rtl/>
        </w:rPr>
        <w:fldChar w:fldCharType="end"/>
      </w:r>
      <w:r w:rsidRPr="00805DA0">
        <w:rPr>
          <w:rStyle w:val="afa"/>
          <w:rFonts w:hint="cs"/>
          <w:rtl/>
        </w:rPr>
        <w:t xml:space="preserve">] </w:t>
      </w:r>
      <w:r>
        <w:rPr>
          <w:rFonts w:hint="cs"/>
          <w:rtl/>
        </w:rPr>
        <w:t xml:space="preserve">דתירץ דכוונת הגמ' לומר דבגץ כיון דניחא ליה, לכן הוא מכה בכח עד שהגץ יצא לבחוץ למקום שהרוח מצויה, וא"כ חשיב כאילו הוא מסרה לרוח ושלח את הגץ עם הרוח, וכיון שבגץ עצמו יש דברים הרבה שהוא יכול להזיק מכח ממש, א"כ חשיב הגץ כאש, וכאבנו וסכינו שהניחן והלכו ברוח מצויה והזיקו, אבל ברקתא כתב </w:t>
      </w:r>
      <w:r w:rsidRPr="008B1321">
        <w:rPr>
          <w:rStyle w:val="af8"/>
          <w:rFonts w:hint="cs"/>
          <w:rtl/>
        </w:rPr>
        <w:t>הריטב"א</w:t>
      </w:r>
      <w:r>
        <w:rPr>
          <w:rFonts w:hint="cs"/>
          <w:rtl/>
        </w:rPr>
        <w:t xml:space="preserve"> דכיון שאין ברקתא כח להכות בה ולזרוק אותה כלל, וגם לא ניחא ליה שתלך ברוח, אלא הוא מפיל אותה וזורקה לארץ, א"כ הרוח עושה את כל הנזק.</w:t>
      </w:r>
      <w:r w:rsidRPr="008F0152">
        <w:rPr>
          <w:rStyle w:val="afa"/>
          <w:rFonts w:hint="cs"/>
          <w:rtl/>
        </w:rPr>
        <w:t xml:space="preserve"> </w:t>
      </w:r>
      <w:r w:rsidRPr="00700DD7">
        <w:rPr>
          <w:rStyle w:val="afa"/>
          <w:rFonts w:hint="cs"/>
          <w:rtl/>
        </w:rPr>
        <w:t xml:space="preserve">[כדביאר </w:t>
      </w:r>
      <w:r w:rsidRPr="00700DD7">
        <w:rPr>
          <w:rStyle w:val="affa"/>
          <w:rFonts w:hint="cs"/>
          <w:rtl/>
        </w:rPr>
        <w:t>הרמב"ן</w:t>
      </w:r>
      <w:r w:rsidRPr="00700DD7">
        <w:rPr>
          <w:rStyle w:val="afa"/>
          <w:rFonts w:hint="cs"/>
          <w:rtl/>
        </w:rPr>
        <w:t xml:space="preserve"> </w:t>
      </w:r>
      <w:r w:rsidRPr="00700DD7">
        <w:rPr>
          <w:rStyle w:val="aff6"/>
          <w:rFonts w:hint="cs"/>
          <w:rtl/>
        </w:rPr>
        <w:t xml:space="preserve">(עי' אות </w:t>
      </w:r>
      <w:r w:rsidRPr="00700DD7">
        <w:rPr>
          <w:rStyle w:val="aff6"/>
          <w:rtl/>
        </w:rPr>
        <w:fldChar w:fldCharType="begin"/>
      </w:r>
      <w:r w:rsidRPr="00700DD7">
        <w:rPr>
          <w:rStyle w:val="aff6"/>
          <w:rtl/>
        </w:rPr>
        <w:instrText xml:space="preserve"> </w:instrText>
      </w:r>
      <w:r w:rsidRPr="00700DD7">
        <w:rPr>
          <w:rStyle w:val="aff6"/>
          <w:rFonts w:hint="cs"/>
        </w:rPr>
        <w:instrText>REF</w:instrText>
      </w:r>
      <w:r w:rsidRPr="00700DD7">
        <w:rPr>
          <w:rStyle w:val="aff6"/>
          <w:rFonts w:hint="cs"/>
          <w:rtl/>
        </w:rPr>
        <w:instrText xml:space="preserve"> _</w:instrText>
      </w:r>
      <w:r w:rsidRPr="00700DD7">
        <w:rPr>
          <w:rStyle w:val="aff6"/>
          <w:rFonts w:hint="cs"/>
        </w:rPr>
        <w:instrText>Ref77004159 \r \h</w:instrText>
      </w:r>
      <w:r w:rsidRPr="00700DD7">
        <w:rPr>
          <w:rStyle w:val="aff6"/>
          <w:rtl/>
        </w:rPr>
        <w:instrText xml:space="preserve"> </w:instrText>
      </w:r>
      <w:r w:rsidRPr="00700DD7">
        <w:rPr>
          <w:rStyle w:val="aff6"/>
          <w:rtl/>
        </w:rPr>
      </w:r>
      <w:r w:rsidRPr="00700DD7">
        <w:rPr>
          <w:rStyle w:val="aff6"/>
          <w:rtl/>
        </w:rPr>
        <w:fldChar w:fldCharType="separate"/>
      </w:r>
      <w:r w:rsidR="00AA5F53">
        <w:rPr>
          <w:rStyle w:val="aff6"/>
          <w:cs/>
        </w:rPr>
        <w:t>‎</w:t>
      </w:r>
      <w:r w:rsidR="00AA5F53">
        <w:rPr>
          <w:rStyle w:val="aff6"/>
          <w:rtl/>
        </w:rPr>
        <w:t>י)</w:t>
      </w:r>
      <w:r w:rsidRPr="00700DD7">
        <w:rPr>
          <w:rStyle w:val="aff6"/>
          <w:rtl/>
        </w:rPr>
        <w:fldChar w:fldCharType="end"/>
      </w:r>
      <w:r w:rsidRPr="00700DD7">
        <w:rPr>
          <w:rStyle w:val="afa"/>
          <w:rFonts w:hint="cs"/>
          <w:rtl/>
        </w:rPr>
        <w:t xml:space="preserve"> </w:t>
      </w:r>
      <w:r>
        <w:rPr>
          <w:rStyle w:val="afa"/>
          <w:rFonts w:hint="cs"/>
          <w:rtl/>
        </w:rPr>
        <w:t>ברקתא].</w:t>
      </w:r>
      <w:r>
        <w:rPr>
          <w:rFonts w:hint="cs"/>
          <w:rtl/>
        </w:rPr>
        <w:t xml:space="preserve"> </w:t>
      </w:r>
    </w:p>
    <w:p w14:paraId="13034908" w14:textId="77777777" w:rsidR="006C11A0" w:rsidRDefault="006C11A0" w:rsidP="006C11A0">
      <w:pPr>
        <w:pStyle w:val="1"/>
        <w:rPr>
          <w:rtl/>
        </w:rPr>
      </w:pPr>
      <w:bookmarkStart w:id="4137" w:name="_Toc77178242"/>
      <w:r>
        <w:rPr>
          <w:rFonts w:hint="cs"/>
          <w:rtl/>
        </w:rPr>
        <w:t>בי' הרמב"ן דבגץ הרוח מסייעת לו ול"ד לרקתא וכן ל"ד לבקעת</w:t>
      </w:r>
      <w:bookmarkEnd w:id="4137"/>
    </w:p>
    <w:p w14:paraId="00156491" w14:textId="77777777" w:rsidR="006C11A0" w:rsidRDefault="006C11A0" w:rsidP="006C11A0">
      <w:pPr>
        <w:pStyle w:val="a2"/>
      </w:pPr>
      <w:bookmarkStart w:id="4138" w:name="_Toc77178243"/>
      <w:r>
        <w:rPr>
          <w:rFonts w:hint="cs"/>
          <w:rtl/>
        </w:rPr>
        <w:t>קו' הרמב"ן דגץ אזיל מכחו והוי חיציו ובבקעת מוכח דחייב אף בלא ניחא ליה דליזיל</w:t>
      </w:r>
      <w:bookmarkEnd w:id="4138"/>
    </w:p>
    <w:p w14:paraId="4FBFCC0B" w14:textId="7DFCEAE0" w:rsidR="006C11A0" w:rsidRDefault="006C11A0" w:rsidP="0008214F">
      <w:pPr>
        <w:pStyle w:val="a"/>
        <w:rPr>
          <w:rtl/>
        </w:rPr>
      </w:pPr>
      <w:bookmarkStart w:id="4139" w:name="_Ref76907554"/>
      <w:r>
        <w:rPr>
          <w:rFonts w:hint="cs"/>
          <w:rtl/>
        </w:rPr>
        <w:t>הקשה</w:t>
      </w:r>
      <w:r>
        <w:rPr>
          <w:rStyle w:val="af8"/>
          <w:rtl/>
        </w:rPr>
        <w:t xml:space="preserve"> הרמב"ן בדינא דגרמי</w:t>
      </w:r>
      <w:r>
        <w:rPr>
          <w:rFonts w:hint="cs"/>
          <w:rtl/>
        </w:rPr>
        <w:t xml:space="preserve"> </w:t>
      </w:r>
      <w:r>
        <w:rPr>
          <w:rStyle w:val="af6"/>
          <w:rFonts w:eastAsia="Guttman Hodes" w:hint="cs"/>
          <w:rtl/>
        </w:rPr>
        <w:t>(ד"ה והך שמעתא)</w:t>
      </w:r>
      <w:r>
        <w:rPr>
          <w:rFonts w:hint="cs"/>
          <w:rtl/>
        </w:rPr>
        <w:t xml:space="preserve"> </w:t>
      </w:r>
      <w:r w:rsidRPr="00DC68B0">
        <w:rPr>
          <w:rtl/>
        </w:rPr>
        <w:t xml:space="preserve">על דעת </w:t>
      </w:r>
      <w:r w:rsidRPr="00DC68B0">
        <w:rPr>
          <w:rStyle w:val="af8"/>
          <w:rtl/>
        </w:rPr>
        <w:t>הרי"ף והר"ח</w:t>
      </w:r>
      <w:r w:rsidRPr="00DC68B0">
        <w:rPr>
          <w:rtl/>
        </w:rPr>
        <w:t xml:space="preserve"> </w:t>
      </w:r>
      <w:r w:rsidRPr="00DC68B0">
        <w:rPr>
          <w:rStyle w:val="af6"/>
          <w:rFonts w:eastAsia="Guttman Rashi"/>
          <w:rtl/>
        </w:rPr>
        <w:t xml:space="preserve">(עי' אות </w:t>
      </w:r>
      <w:r w:rsidRPr="00DC68B0">
        <w:rPr>
          <w:rStyle w:val="af6"/>
          <w:rFonts w:eastAsia="Guttman Hodes" w:hint="cs"/>
          <w:rtl/>
        </w:rPr>
        <w:fldChar w:fldCharType="begin"/>
      </w:r>
      <w:r w:rsidRPr="00DC68B0">
        <w:rPr>
          <w:rStyle w:val="af6"/>
          <w:rFonts w:eastAsia="Guttman Rashi"/>
          <w:rtl/>
        </w:rPr>
        <w:instrText xml:space="preserve"> </w:instrText>
      </w:r>
      <w:r w:rsidRPr="00DC68B0">
        <w:rPr>
          <w:rStyle w:val="af6"/>
          <w:rFonts w:eastAsia="Guttman Rashi"/>
        </w:rPr>
        <w:instrText>REF</w:instrText>
      </w:r>
      <w:r w:rsidRPr="00DC68B0">
        <w:rPr>
          <w:rStyle w:val="af6"/>
          <w:rFonts w:eastAsia="Guttman Rashi"/>
          <w:rtl/>
        </w:rPr>
        <w:instrText xml:space="preserve"> _</w:instrText>
      </w:r>
      <w:r w:rsidRPr="00DC68B0">
        <w:rPr>
          <w:rStyle w:val="af6"/>
          <w:rFonts w:eastAsia="Guttman Rashi"/>
        </w:rPr>
        <w:instrText>Ref76290464 \r \h</w:instrText>
      </w:r>
      <w:r w:rsidRPr="00DC68B0">
        <w:rPr>
          <w:rStyle w:val="af6"/>
          <w:rFonts w:eastAsia="Guttman Rashi"/>
          <w:rtl/>
        </w:rPr>
        <w:instrText xml:space="preserve"> </w:instrText>
      </w:r>
      <w:r w:rsidRPr="00DC68B0">
        <w:rPr>
          <w:rStyle w:val="af6"/>
          <w:rFonts w:eastAsia="Guttman Hodes" w:hint="cs"/>
          <w:rtl/>
        </w:rPr>
      </w:r>
      <w:r w:rsidRPr="00DC68B0">
        <w:rPr>
          <w:rStyle w:val="af6"/>
          <w:rFonts w:eastAsia="Guttman Hodes" w:hint="cs"/>
          <w:rtl/>
        </w:rPr>
        <w:fldChar w:fldCharType="separate"/>
      </w:r>
      <w:r w:rsidR="00AA5F53">
        <w:rPr>
          <w:rStyle w:val="af6"/>
          <w:rFonts w:eastAsia="Guttman Rashi"/>
          <w:cs/>
        </w:rPr>
        <w:t>‎</w:t>
      </w:r>
      <w:r w:rsidR="00AA5F53">
        <w:rPr>
          <w:rStyle w:val="af6"/>
          <w:rFonts w:eastAsia="Guttman Rashi"/>
          <w:rtl/>
        </w:rPr>
        <w:t>לח)</w:t>
      </w:r>
      <w:r w:rsidRPr="00DC68B0">
        <w:rPr>
          <w:rStyle w:val="af6"/>
          <w:rFonts w:eastAsia="Guttman Hodes" w:hint="cs"/>
          <w:rtl/>
        </w:rPr>
        <w:fldChar w:fldCharType="end"/>
      </w:r>
      <w:r w:rsidRPr="00DC68B0">
        <w:rPr>
          <w:rtl/>
        </w:rPr>
        <w:t xml:space="preserve"> ד</w:t>
      </w:r>
      <w:r>
        <w:rPr>
          <w:rFonts w:hint="cs"/>
          <w:rtl/>
        </w:rPr>
        <w:t xml:space="preserve">כתבו אף לאמימר </w:t>
      </w:r>
      <w:r w:rsidRPr="00DC68B0">
        <w:rPr>
          <w:rtl/>
        </w:rPr>
        <w:t>ברקתא פטור מלשלם</w:t>
      </w:r>
      <w:r>
        <w:rPr>
          <w:rFonts w:hint="cs"/>
          <w:rtl/>
        </w:rPr>
        <w:t>,</w:t>
      </w:r>
      <w:r w:rsidRPr="00DC68B0">
        <w:rPr>
          <w:rFonts w:hint="cs"/>
          <w:rtl/>
        </w:rPr>
        <w:t xml:space="preserve"> ד</w:t>
      </w:r>
      <w:r>
        <w:rPr>
          <w:rFonts w:hint="cs"/>
          <w:rtl/>
        </w:rPr>
        <w:t xml:space="preserve">א"כ </w:t>
      </w:r>
      <w:r w:rsidRPr="00DC68B0">
        <w:rPr>
          <w:rFonts w:hint="cs"/>
          <w:rtl/>
        </w:rPr>
        <w:t xml:space="preserve">מה תירצה הגמ' דבגץ ניחא ליה דליזיל, והא בין לרבינא ובין לאמימר </w:t>
      </w:r>
      <w:r>
        <w:rPr>
          <w:rFonts w:hint="cs"/>
          <w:rtl/>
        </w:rPr>
        <w:t xml:space="preserve">רקתא זיקא הוא דקא ממטי לה, משא"כ </w:t>
      </w:r>
      <w:r w:rsidRPr="00DC68B0">
        <w:rPr>
          <w:rFonts w:hint="cs"/>
          <w:rtl/>
        </w:rPr>
        <w:t xml:space="preserve">גץ </w:t>
      </w:r>
      <w:r>
        <w:rPr>
          <w:rFonts w:hint="cs"/>
          <w:rtl/>
        </w:rPr>
        <w:t>ד</w:t>
      </w:r>
      <w:r w:rsidRPr="00DC68B0">
        <w:rPr>
          <w:rFonts w:hint="cs"/>
          <w:rtl/>
        </w:rPr>
        <w:t>אזיל מכחו ומזיק</w:t>
      </w:r>
      <w:r>
        <w:rPr>
          <w:rFonts w:hint="cs"/>
          <w:rtl/>
        </w:rPr>
        <w:t xml:space="preserve"> והוו חיציו, וכל דאזיל מכחו חייב אף בדלא ניחא ליה דליזיל, כמבואר בדינא דבקעת בגמ' בב"ק </w:t>
      </w:r>
      <w:r>
        <w:rPr>
          <w:rStyle w:val="af6"/>
          <w:rFonts w:eastAsia="Guttman Hodes" w:hint="cs"/>
          <w:rtl/>
        </w:rPr>
        <w:t>(לב:)</w:t>
      </w:r>
      <w:r>
        <w:rPr>
          <w:rFonts w:hint="cs"/>
          <w:rtl/>
        </w:rPr>
        <w:t xml:space="preserve"> דהמבקע ברה"י והזיק ברה"ר חייב, אעפ"י דלא ניחא ליה דליזיל, </w:t>
      </w:r>
      <w:r>
        <w:rPr>
          <w:rStyle w:val="afa"/>
          <w:rtl/>
        </w:rPr>
        <w:t xml:space="preserve">[וכתב </w:t>
      </w:r>
      <w:r>
        <w:rPr>
          <w:rStyle w:val="affa"/>
          <w:rtl/>
        </w:rPr>
        <w:t>הרמב"ן</w:t>
      </w:r>
      <w:r>
        <w:rPr>
          <w:rStyle w:val="afa"/>
          <w:rtl/>
        </w:rPr>
        <w:t xml:space="preserve"> דא"א לומר דבבקעת ניחא ליה דליזיל, דכ"מ דבגץ אמרינן כן הוא כיון שאינו רוצה שהגץ ישרוף את ביתו, אבל בבקעת דא"א לומר כן, א"כ לא ניחא ליה דליזיל, ועוד שאינו רוצה שתצא, כיון שהוא רוצה את הבקעת להסיקה תחת תבשילו],</w:t>
      </w:r>
      <w:r>
        <w:rPr>
          <w:rFonts w:hint="cs"/>
          <w:rtl/>
        </w:rPr>
        <w:t xml:space="preserve"> ומוכח דכל דאזיל מכחו חייב אעפ"י דלא ניחא ליה דליזיל, וא"כ קשה דה"ה בגץ.</w:t>
      </w:r>
      <w:bookmarkEnd w:id="4139"/>
    </w:p>
    <w:p w14:paraId="0C0392C6" w14:textId="77777777" w:rsidR="006C11A0" w:rsidRDefault="006C11A0" w:rsidP="006C11A0">
      <w:pPr>
        <w:pStyle w:val="a2"/>
        <w:rPr>
          <w:rtl/>
        </w:rPr>
      </w:pPr>
      <w:bookmarkStart w:id="4140" w:name="_Toc77178244"/>
      <w:r>
        <w:rPr>
          <w:rFonts w:hint="cs"/>
          <w:rtl/>
        </w:rPr>
        <w:t>בי' הרמב"ן דלהו"א האדם מפיל את הגץ לקרקע והרוח מוליכה להיפך מכוונתו ודמי לרקתא</w:t>
      </w:r>
      <w:bookmarkEnd w:id="4140"/>
    </w:p>
    <w:p w14:paraId="00226FB4" w14:textId="07C739C9" w:rsidR="006C11A0" w:rsidRDefault="006C11A0" w:rsidP="0008214F">
      <w:pPr>
        <w:pStyle w:val="a"/>
        <w:rPr>
          <w:rStyle w:val="afa"/>
        </w:rPr>
      </w:pPr>
      <w:r>
        <w:rPr>
          <w:rFonts w:hint="cs"/>
          <w:rtl/>
        </w:rPr>
        <w:t>ותירץ</w:t>
      </w:r>
      <w:r w:rsidRPr="00866DB4">
        <w:rPr>
          <w:rStyle w:val="af8"/>
          <w:rFonts w:hint="cs"/>
          <w:rtl/>
        </w:rPr>
        <w:t xml:space="preserve"> </w:t>
      </w:r>
      <w:r w:rsidRPr="00851B91">
        <w:rPr>
          <w:rStyle w:val="af8"/>
          <w:rFonts w:hint="cs"/>
          <w:rtl/>
        </w:rPr>
        <w:t>ה</w:t>
      </w:r>
      <w:r w:rsidRPr="009D3906">
        <w:rPr>
          <w:rStyle w:val="af8"/>
          <w:rFonts w:hint="cs"/>
          <w:rtl/>
        </w:rPr>
        <w:t>רמב"ן בדינא דגרמי</w:t>
      </w:r>
      <w:r>
        <w:rPr>
          <w:rFonts w:hint="cs"/>
          <w:rtl/>
        </w:rPr>
        <w:t xml:space="preserve"> </w:t>
      </w:r>
      <w:r w:rsidRPr="0050156E">
        <w:rPr>
          <w:rStyle w:val="af6"/>
          <w:rFonts w:eastAsia="Guttman Hodes" w:hint="cs"/>
          <w:rtl/>
        </w:rPr>
        <w:t>(ד"ה</w:t>
      </w:r>
      <w:r>
        <w:rPr>
          <w:rStyle w:val="af6"/>
          <w:rFonts w:eastAsia="Guttman Hodes" w:hint="cs"/>
          <w:rtl/>
        </w:rPr>
        <w:t xml:space="preserve"> והא דקא)</w:t>
      </w:r>
      <w:r>
        <w:rPr>
          <w:rFonts w:hint="cs"/>
          <w:rtl/>
        </w:rPr>
        <w:t xml:space="preserve"> דהא דהגמ' בקושיה מדמה את רקתא לגץ, הוא כיון דבגץ ודאי דאיירי שרוח מוליכה אותו, כדמוכח מהא דתנן במתני' בב"ק </w:t>
      </w:r>
      <w:r w:rsidRPr="00155E7B">
        <w:rPr>
          <w:rStyle w:val="af6"/>
          <w:rFonts w:eastAsia="Guttman Hodes" w:hint="cs"/>
          <w:rtl/>
        </w:rPr>
        <w:t>(סב:)</w:t>
      </w:r>
      <w:r>
        <w:rPr>
          <w:rFonts w:hint="cs"/>
          <w:rtl/>
        </w:rPr>
        <w:t xml:space="preserve"> את דין גץ יחד עם התולדות של אש, ולא תני לה בדיני אדם המזיק, וביאר </w:t>
      </w:r>
      <w:r w:rsidRPr="00100119">
        <w:rPr>
          <w:rStyle w:val="af8"/>
          <w:rFonts w:hint="cs"/>
          <w:rtl/>
        </w:rPr>
        <w:t>הרמב"ן</w:t>
      </w:r>
      <w:r>
        <w:rPr>
          <w:rFonts w:hint="cs"/>
          <w:rtl/>
        </w:rPr>
        <w:t xml:space="preserve"> דהבינה הגמ' בהו"א דבגץ כשהאדם מכה בפטיש הוא מפיל את הגץ לקרקע, אך כיון שהגץ הוא דבר קל, הרוח מוליכתו לבחוץ, ולהיפך מהכח של האדם שהפילו לארץ, ולכן מקשה הגמ' דמוכח דכל שהאדם גרם לכך הוא חייב, וה"ה ברקתא. </w:t>
      </w:r>
      <w:r w:rsidRPr="00700DD7">
        <w:rPr>
          <w:rStyle w:val="afa"/>
          <w:rFonts w:hint="cs"/>
          <w:rtl/>
        </w:rPr>
        <w:t xml:space="preserve">[כדביאר </w:t>
      </w:r>
      <w:r w:rsidRPr="00700DD7">
        <w:rPr>
          <w:rStyle w:val="affa"/>
          <w:rFonts w:hint="cs"/>
          <w:rtl/>
        </w:rPr>
        <w:t>הרמב"ן</w:t>
      </w:r>
      <w:r w:rsidRPr="00700DD7">
        <w:rPr>
          <w:rStyle w:val="afa"/>
          <w:rFonts w:hint="cs"/>
          <w:rtl/>
        </w:rPr>
        <w:t xml:space="preserve"> </w:t>
      </w:r>
      <w:r w:rsidRPr="00700DD7">
        <w:rPr>
          <w:rStyle w:val="aff6"/>
          <w:rFonts w:hint="cs"/>
          <w:rtl/>
        </w:rPr>
        <w:t xml:space="preserve">(עי' אות </w:t>
      </w:r>
      <w:r w:rsidRPr="00700DD7">
        <w:rPr>
          <w:rStyle w:val="aff6"/>
          <w:rtl/>
        </w:rPr>
        <w:fldChar w:fldCharType="begin"/>
      </w:r>
      <w:r w:rsidRPr="00700DD7">
        <w:rPr>
          <w:rStyle w:val="aff6"/>
          <w:rtl/>
        </w:rPr>
        <w:instrText xml:space="preserve"> </w:instrText>
      </w:r>
      <w:r w:rsidRPr="00700DD7">
        <w:rPr>
          <w:rStyle w:val="aff6"/>
          <w:rFonts w:hint="cs"/>
        </w:rPr>
        <w:instrText>REF</w:instrText>
      </w:r>
      <w:r w:rsidRPr="00700DD7">
        <w:rPr>
          <w:rStyle w:val="aff6"/>
          <w:rFonts w:hint="cs"/>
          <w:rtl/>
        </w:rPr>
        <w:instrText xml:space="preserve"> _</w:instrText>
      </w:r>
      <w:r w:rsidRPr="00700DD7">
        <w:rPr>
          <w:rStyle w:val="aff6"/>
          <w:rFonts w:hint="cs"/>
        </w:rPr>
        <w:instrText>Ref77004159 \r \h</w:instrText>
      </w:r>
      <w:r w:rsidRPr="00700DD7">
        <w:rPr>
          <w:rStyle w:val="aff6"/>
          <w:rtl/>
        </w:rPr>
        <w:instrText xml:space="preserve"> </w:instrText>
      </w:r>
      <w:r w:rsidRPr="00700DD7">
        <w:rPr>
          <w:rStyle w:val="aff6"/>
          <w:rtl/>
        </w:rPr>
      </w:r>
      <w:r w:rsidRPr="00700DD7">
        <w:rPr>
          <w:rStyle w:val="aff6"/>
          <w:rtl/>
        </w:rPr>
        <w:fldChar w:fldCharType="separate"/>
      </w:r>
      <w:r w:rsidR="00AA5F53">
        <w:rPr>
          <w:rStyle w:val="aff6"/>
          <w:cs/>
        </w:rPr>
        <w:t>‎</w:t>
      </w:r>
      <w:r w:rsidR="00AA5F53">
        <w:rPr>
          <w:rStyle w:val="aff6"/>
          <w:rtl/>
        </w:rPr>
        <w:t>י)</w:t>
      </w:r>
      <w:r w:rsidRPr="00700DD7">
        <w:rPr>
          <w:rStyle w:val="aff6"/>
          <w:rtl/>
        </w:rPr>
        <w:fldChar w:fldCharType="end"/>
      </w:r>
      <w:r w:rsidRPr="00700DD7">
        <w:rPr>
          <w:rStyle w:val="afa"/>
          <w:rFonts w:hint="cs"/>
          <w:rtl/>
        </w:rPr>
        <w:t xml:space="preserve"> ד</w:t>
      </w:r>
      <w:r>
        <w:rPr>
          <w:rStyle w:val="afa"/>
          <w:rFonts w:hint="cs"/>
          <w:rtl/>
        </w:rPr>
        <w:t xml:space="preserve">ברקתא </w:t>
      </w:r>
      <w:r w:rsidRPr="00700DD7">
        <w:rPr>
          <w:rStyle w:val="afa"/>
          <w:rFonts w:hint="cs"/>
          <w:rtl/>
        </w:rPr>
        <w:t>כוונתו שתיפול לקרקע, וחשיב שכל ההיזק הוא רק ע"י הרוח שיצרה את המזיק, והאדם רק גורם לרוח שתבא על הרקתא ותוליך אותה, כיון שאם לא היה מנפץ את הפשתן לא הייתה הרוח יכולה להזיק].</w:t>
      </w:r>
    </w:p>
    <w:p w14:paraId="44240197" w14:textId="77777777" w:rsidR="006C11A0" w:rsidRDefault="006C11A0" w:rsidP="006C11A0">
      <w:pPr>
        <w:pStyle w:val="a2"/>
      </w:pPr>
      <w:bookmarkStart w:id="4141" w:name="_Toc77178245"/>
      <w:r>
        <w:rPr>
          <w:rFonts w:hint="cs"/>
          <w:rtl/>
        </w:rPr>
        <w:t>תי' הרמב"ן דבגץ הרוח מוסיפה על כחו ול"ד לבקעת וכן ל"ד לרקתא דהרוח היא להיפך מכחו</w:t>
      </w:r>
      <w:bookmarkEnd w:id="4141"/>
      <w:r>
        <w:rPr>
          <w:rFonts w:hint="cs"/>
          <w:rtl/>
        </w:rPr>
        <w:t xml:space="preserve"> </w:t>
      </w:r>
    </w:p>
    <w:p w14:paraId="345DD659" w14:textId="0B13338E" w:rsidR="006C11A0" w:rsidRDefault="006C11A0" w:rsidP="0008214F">
      <w:pPr>
        <w:pStyle w:val="a"/>
        <w:rPr>
          <w:rStyle w:val="afa"/>
          <w:rtl/>
        </w:rPr>
      </w:pPr>
      <w:r>
        <w:rPr>
          <w:rFonts w:hint="cs"/>
          <w:rtl/>
        </w:rPr>
        <w:t>ובתירוץ הגמ' דבגץ ניחא ליה דליזיל, ביאר</w:t>
      </w:r>
      <w:r w:rsidRPr="002C0F40">
        <w:rPr>
          <w:rStyle w:val="af8"/>
          <w:rFonts w:hint="cs"/>
          <w:rtl/>
        </w:rPr>
        <w:t xml:space="preserve"> </w:t>
      </w:r>
      <w:r w:rsidRPr="00851B91">
        <w:rPr>
          <w:rStyle w:val="af8"/>
          <w:rFonts w:hint="cs"/>
          <w:rtl/>
        </w:rPr>
        <w:t>ה</w:t>
      </w:r>
      <w:r w:rsidRPr="009D3906">
        <w:rPr>
          <w:rStyle w:val="af8"/>
          <w:rFonts w:hint="cs"/>
          <w:rtl/>
        </w:rPr>
        <w:t>רמב"ן בדינא דגרמי</w:t>
      </w:r>
      <w:r>
        <w:rPr>
          <w:rFonts w:hint="cs"/>
          <w:rtl/>
        </w:rPr>
        <w:t xml:space="preserve"> </w:t>
      </w:r>
      <w:r w:rsidRPr="0050156E">
        <w:rPr>
          <w:rStyle w:val="af6"/>
          <w:rFonts w:eastAsia="Guttman Hodes" w:hint="cs"/>
          <w:rtl/>
        </w:rPr>
        <w:t>(ד"ה</w:t>
      </w:r>
      <w:r>
        <w:rPr>
          <w:rStyle w:val="af6"/>
          <w:rFonts w:eastAsia="Guttman Hodes" w:hint="cs"/>
          <w:rtl/>
        </w:rPr>
        <w:t xml:space="preserve"> והא דקא)</w:t>
      </w:r>
      <w:r>
        <w:rPr>
          <w:rFonts w:hint="cs"/>
          <w:rtl/>
        </w:rPr>
        <w:t xml:space="preserve"> דבגץ האדם מכה בפטיש בכח, כדי שיצא לחוץ, והרוח מוסיפה להוליך אותו יותר רחוק, אך אין הרוח עושה דבר מעצמה שהוא ההיפך מכחו של האדם, אלא הרוח מסייעת למעשה של האדם, משא"כ ברקתא דלא ניחא ליה דליזיל, והאדם מכה בפשתן בכדי שהרקתא תיפול לקרקע, והרוח מוליכה את הרקתא להיפך מכחו, וא"כ אינו מסייע להליכת הרקתא ברוח, והוא רק גורם לזה, וכתב </w:t>
      </w:r>
      <w:r w:rsidRPr="00100119">
        <w:rPr>
          <w:rStyle w:val="af8"/>
          <w:rFonts w:hint="cs"/>
          <w:rtl/>
        </w:rPr>
        <w:t>הרמב"ן</w:t>
      </w:r>
      <w:r>
        <w:rPr>
          <w:rFonts w:hint="cs"/>
          <w:rtl/>
        </w:rPr>
        <w:t xml:space="preserve"> דבזה מתורצת קושייתו מבקעת </w:t>
      </w:r>
      <w:r w:rsidRPr="00F16AC8">
        <w:rPr>
          <w:rStyle w:val="af6"/>
          <w:rFonts w:eastAsia="Guttman Hodes" w:hint="cs"/>
          <w:rtl/>
        </w:rPr>
        <w:t xml:space="preserve">(עי' אות </w:t>
      </w:r>
      <w:r w:rsidRPr="00F16AC8">
        <w:rPr>
          <w:rStyle w:val="af6"/>
          <w:rFonts w:eastAsia="Guttman Hodes"/>
          <w:rtl/>
        </w:rPr>
        <w:fldChar w:fldCharType="begin"/>
      </w:r>
      <w:r w:rsidRPr="00F16AC8">
        <w:rPr>
          <w:rStyle w:val="af6"/>
          <w:rFonts w:eastAsia="Guttman Hodes"/>
          <w:rtl/>
        </w:rPr>
        <w:instrText xml:space="preserve"> </w:instrText>
      </w:r>
      <w:r w:rsidRPr="00F16AC8">
        <w:rPr>
          <w:rStyle w:val="af6"/>
          <w:rFonts w:eastAsia="Guttman Hodes" w:hint="cs"/>
        </w:rPr>
        <w:instrText>REF</w:instrText>
      </w:r>
      <w:r w:rsidRPr="00F16AC8">
        <w:rPr>
          <w:rStyle w:val="af6"/>
          <w:rFonts w:eastAsia="Guttman Hodes" w:hint="cs"/>
          <w:rtl/>
        </w:rPr>
        <w:instrText xml:space="preserve"> _</w:instrText>
      </w:r>
      <w:r w:rsidRPr="00F16AC8">
        <w:rPr>
          <w:rStyle w:val="af6"/>
          <w:rFonts w:eastAsia="Guttman Hodes" w:hint="cs"/>
        </w:rPr>
        <w:instrText>Ref76907554 \r \h</w:instrText>
      </w:r>
      <w:r w:rsidRPr="00F16AC8">
        <w:rPr>
          <w:rStyle w:val="af6"/>
          <w:rFonts w:eastAsia="Guttman Hodes"/>
          <w:rtl/>
        </w:rPr>
        <w:instrText xml:space="preserve"> </w:instrText>
      </w:r>
      <w:r w:rsidRPr="00F16AC8">
        <w:rPr>
          <w:rStyle w:val="af6"/>
          <w:rFonts w:eastAsia="Guttman Hodes"/>
          <w:rtl/>
        </w:rPr>
      </w:r>
      <w:r w:rsidRPr="00F16AC8">
        <w:rPr>
          <w:rStyle w:val="af6"/>
          <w:rFonts w:eastAsia="Guttman Hodes"/>
          <w:rtl/>
        </w:rPr>
        <w:fldChar w:fldCharType="separate"/>
      </w:r>
      <w:r w:rsidR="00AA5F53">
        <w:rPr>
          <w:rStyle w:val="af6"/>
          <w:rFonts w:eastAsia="Guttman Hodes"/>
          <w:cs/>
        </w:rPr>
        <w:t>‎</w:t>
      </w:r>
      <w:r w:rsidR="00AA5F53">
        <w:rPr>
          <w:rStyle w:val="af6"/>
          <w:rFonts w:eastAsia="Guttman Hodes"/>
          <w:rtl/>
        </w:rPr>
        <w:t>סז)</w:t>
      </w:r>
      <w:r w:rsidRPr="00F16AC8">
        <w:rPr>
          <w:rStyle w:val="af6"/>
          <w:rFonts w:eastAsia="Guttman Hodes"/>
          <w:rtl/>
        </w:rPr>
        <w:fldChar w:fldCharType="end"/>
      </w:r>
      <w:r>
        <w:rPr>
          <w:rFonts w:hint="cs"/>
          <w:rtl/>
        </w:rPr>
        <w:t xml:space="preserve">. </w:t>
      </w:r>
      <w:r w:rsidRPr="009B2771">
        <w:rPr>
          <w:rStyle w:val="afa"/>
          <w:rFonts w:hint="cs"/>
          <w:rtl/>
        </w:rPr>
        <w:t>[דהבקעת היא רק מכחו, והרוח אינה מסייעת כלל למעשה האדם, ולכן אף דלא ניחא ליה דתיזיל הוא חייב].</w:t>
      </w:r>
    </w:p>
    <w:p w14:paraId="0EF4EA0E" w14:textId="77777777" w:rsidR="006C11A0" w:rsidRDefault="006C11A0" w:rsidP="006C11A0">
      <w:pPr>
        <w:pStyle w:val="1"/>
        <w:rPr>
          <w:rtl/>
        </w:rPr>
      </w:pPr>
      <w:bookmarkStart w:id="4142" w:name="_Toc77178246"/>
      <w:r>
        <w:rPr>
          <w:rFonts w:hint="cs"/>
          <w:rtl/>
        </w:rPr>
        <w:t>דברי התוס' דא"א לתרץ דגץ כרבנן דל"פ ר"י ורבנן בתשלומין</w:t>
      </w:r>
      <w:bookmarkEnd w:id="4142"/>
    </w:p>
    <w:p w14:paraId="64C3C6C4" w14:textId="77777777" w:rsidR="006C11A0" w:rsidRDefault="006C11A0" w:rsidP="006C11A0">
      <w:pPr>
        <w:pStyle w:val="a2"/>
        <w:rPr>
          <w:rtl/>
        </w:rPr>
      </w:pPr>
      <w:bookmarkStart w:id="4143" w:name="_Toc71105713"/>
      <w:bookmarkStart w:id="4144" w:name="_Toc77178247"/>
      <w:r>
        <w:rPr>
          <w:rFonts w:hint="cs"/>
          <w:rtl/>
        </w:rPr>
        <w:t>בי' התוס' והרמב"ן דר"י ורבנן</w:t>
      </w:r>
      <w:r w:rsidRPr="006227EC">
        <w:rPr>
          <w:rFonts w:hint="cs"/>
          <w:rtl/>
        </w:rPr>
        <w:t xml:space="preserve"> </w:t>
      </w:r>
      <w:r>
        <w:rPr>
          <w:rFonts w:hint="cs"/>
          <w:rtl/>
        </w:rPr>
        <w:t>נח' רק בדין ההרחקה כשאינו ג"ד אבל בגץ לכו"ע חייב לשלם</w:t>
      </w:r>
      <w:bookmarkEnd w:id="4143"/>
      <w:bookmarkEnd w:id="4144"/>
    </w:p>
    <w:p w14:paraId="45AD496F" w14:textId="675CCC78" w:rsidR="006C11A0" w:rsidRDefault="006C11A0" w:rsidP="0008214F">
      <w:pPr>
        <w:pStyle w:val="a"/>
        <w:rPr>
          <w:rtl/>
        </w:rPr>
      </w:pPr>
      <w:r>
        <w:rPr>
          <w:rFonts w:hint="cs"/>
          <w:rtl/>
        </w:rPr>
        <w:t xml:space="preserve">כתבו </w:t>
      </w:r>
      <w:r w:rsidRPr="00D86534">
        <w:rPr>
          <w:rStyle w:val="af8"/>
          <w:rFonts w:hint="cs"/>
          <w:rtl/>
        </w:rPr>
        <w:t>התוס'</w:t>
      </w:r>
      <w:r>
        <w:rPr>
          <w:rFonts w:hint="cs"/>
          <w:rtl/>
        </w:rPr>
        <w:t xml:space="preserve"> </w:t>
      </w:r>
      <w:r>
        <w:rPr>
          <w:rStyle w:val="af6"/>
          <w:rFonts w:eastAsia="Guttman Hodes" w:hint="cs"/>
          <w:rtl/>
        </w:rPr>
        <w:t>(סו</w:t>
      </w:r>
      <w:r w:rsidRPr="0094132F">
        <w:rPr>
          <w:rStyle w:val="af6"/>
          <w:rFonts w:eastAsia="Guttman Hodes" w:hint="cs"/>
          <w:rtl/>
        </w:rPr>
        <w:t>ד"ה זיקא)</w:t>
      </w:r>
      <w:r>
        <w:rPr>
          <w:rFonts w:hint="cs"/>
          <w:rtl/>
        </w:rPr>
        <w:t xml:space="preserve"> דהא דהגמ' מקשה על רקתא מגץ, ולא תירצה דמתני' דגץ היא כרבנן, הוא כיון דכל פלוגתת ר"י ורבנן היא רק לענין דין ההרחקה, ולא נחלקו לענין תשלומין,</w:t>
      </w:r>
      <w:r w:rsidRPr="009B2506">
        <w:rPr>
          <w:rFonts w:hint="cs"/>
          <w:rtl/>
        </w:rPr>
        <w:t xml:space="preserve"> </w:t>
      </w:r>
      <w:r>
        <w:rPr>
          <w:rFonts w:hint="cs"/>
          <w:rtl/>
        </w:rPr>
        <w:t xml:space="preserve">וכ"כ </w:t>
      </w:r>
      <w:r w:rsidRPr="000063D1">
        <w:rPr>
          <w:rStyle w:val="af8"/>
          <w:rFonts w:hint="cs"/>
          <w:rtl/>
        </w:rPr>
        <w:t>הרמב"ן בדינא דגרמי</w:t>
      </w:r>
      <w:r w:rsidRPr="000063D1">
        <w:rPr>
          <w:rFonts w:hint="cs"/>
          <w:rtl/>
        </w:rPr>
        <w:t xml:space="preserve"> </w:t>
      </w:r>
      <w:r w:rsidRPr="000063D1">
        <w:rPr>
          <w:rStyle w:val="af6"/>
          <w:rFonts w:eastAsia="Guttman Hodes" w:hint="cs"/>
          <w:rtl/>
        </w:rPr>
        <w:t>(ד"ה והטעם)</w:t>
      </w:r>
      <w:r w:rsidRPr="000063D1">
        <w:rPr>
          <w:rFonts w:hint="cs"/>
          <w:rtl/>
        </w:rPr>
        <w:t xml:space="preserve"> </w:t>
      </w:r>
      <w:r>
        <w:rPr>
          <w:rFonts w:hint="cs"/>
          <w:rtl/>
        </w:rPr>
        <w:t xml:space="preserve">דממתני' </w:t>
      </w:r>
      <w:r w:rsidRPr="000063D1">
        <w:rPr>
          <w:rFonts w:hint="cs"/>
          <w:rtl/>
        </w:rPr>
        <w:t xml:space="preserve">דגץ אפשר </w:t>
      </w:r>
      <w:r>
        <w:rPr>
          <w:rFonts w:hint="cs"/>
          <w:rtl/>
        </w:rPr>
        <w:t>קשה</w:t>
      </w:r>
      <w:r w:rsidRPr="000063D1">
        <w:rPr>
          <w:rFonts w:hint="cs"/>
          <w:rtl/>
        </w:rPr>
        <w:t xml:space="preserve"> אף לדעת ר"י, דהא כ"מ דנחלקו ר"י ורבנן הוא בחיוב ההרחקה, אבל אי לדעת ר"י לא הוי גירי דיליה א"כ אף </w:t>
      </w:r>
      <w:r w:rsidRPr="00D55798">
        <w:rPr>
          <w:rFonts w:hint="cs"/>
          <w:rtl/>
        </w:rPr>
        <w:t xml:space="preserve">לרבנן אינו חייב לשלם, דהא גרמא בעלמא כמו רקתא לא מחייבי רבנן בתשלומין, ועי' במה שביאר </w:t>
      </w:r>
      <w:r w:rsidRPr="00D55798">
        <w:rPr>
          <w:rStyle w:val="af8"/>
          <w:rFonts w:hint="cs"/>
          <w:rtl/>
        </w:rPr>
        <w:t xml:space="preserve">בברכ"ש ובחו"ש הגרב"ב </w:t>
      </w:r>
      <w:r w:rsidRPr="00D55798">
        <w:rPr>
          <w:rStyle w:val="af6"/>
          <w:rFonts w:eastAsia="Guttman Hodes" w:hint="cs"/>
          <w:rtl/>
        </w:rPr>
        <w:t xml:space="preserve">(עי' אות </w:t>
      </w:r>
      <w:r w:rsidRPr="00D55798">
        <w:rPr>
          <w:rStyle w:val="af6"/>
          <w:rFonts w:eastAsia="Guttman Hodes"/>
          <w:rtl/>
        </w:rPr>
        <w:fldChar w:fldCharType="begin"/>
      </w:r>
      <w:r w:rsidRPr="00D55798">
        <w:rPr>
          <w:rStyle w:val="af6"/>
          <w:rFonts w:eastAsia="Guttman Hodes"/>
          <w:rtl/>
        </w:rPr>
        <w:instrText xml:space="preserve"> </w:instrText>
      </w:r>
      <w:r w:rsidRPr="00D55798">
        <w:rPr>
          <w:rStyle w:val="af6"/>
          <w:rFonts w:eastAsia="Guttman Hodes" w:hint="cs"/>
        </w:rPr>
        <w:instrText>REF</w:instrText>
      </w:r>
      <w:r w:rsidRPr="00D55798">
        <w:rPr>
          <w:rStyle w:val="af6"/>
          <w:rFonts w:eastAsia="Guttman Hodes" w:hint="cs"/>
          <w:rtl/>
        </w:rPr>
        <w:instrText xml:space="preserve"> _</w:instrText>
      </w:r>
      <w:r w:rsidRPr="00D55798">
        <w:rPr>
          <w:rStyle w:val="af6"/>
          <w:rFonts w:eastAsia="Guttman Hodes" w:hint="cs"/>
        </w:rPr>
        <w:instrText>Ref69889858 \r \h</w:instrText>
      </w:r>
      <w:r w:rsidRPr="00D55798">
        <w:rPr>
          <w:rStyle w:val="af6"/>
          <w:rFonts w:eastAsia="Guttman Hodes"/>
          <w:rtl/>
        </w:rPr>
        <w:instrText xml:space="preserve">  \* </w:instrText>
      </w:r>
      <w:r w:rsidRPr="00D55798">
        <w:rPr>
          <w:rStyle w:val="af6"/>
          <w:rFonts w:eastAsia="Guttman Hodes"/>
        </w:rPr>
        <w:instrText>MERGEFORMAT</w:instrText>
      </w:r>
      <w:r w:rsidRPr="00D55798">
        <w:rPr>
          <w:rStyle w:val="af6"/>
          <w:rFonts w:eastAsia="Guttman Hodes"/>
          <w:rtl/>
        </w:rPr>
        <w:instrText xml:space="preserve"> </w:instrText>
      </w:r>
      <w:r w:rsidRPr="00D55798">
        <w:rPr>
          <w:rStyle w:val="af6"/>
          <w:rFonts w:eastAsia="Guttman Hodes"/>
          <w:rtl/>
        </w:rPr>
      </w:r>
      <w:r w:rsidRPr="00D55798">
        <w:rPr>
          <w:rStyle w:val="af6"/>
          <w:rFonts w:eastAsia="Guttman Hodes"/>
          <w:rtl/>
        </w:rPr>
        <w:fldChar w:fldCharType="separate"/>
      </w:r>
      <w:r w:rsidR="00AA5F53">
        <w:rPr>
          <w:rStyle w:val="af6"/>
          <w:rFonts w:eastAsia="Guttman Hodes"/>
          <w:cs/>
        </w:rPr>
        <w:t>‎</w:t>
      </w:r>
      <w:r w:rsidR="00AA5F53">
        <w:rPr>
          <w:rStyle w:val="af6"/>
          <w:rFonts w:eastAsia="Guttman Hodes"/>
          <w:rtl/>
        </w:rPr>
        <w:t>צא)</w:t>
      </w:r>
      <w:r w:rsidRPr="00D55798">
        <w:rPr>
          <w:rStyle w:val="af6"/>
          <w:rFonts w:eastAsia="Guttman Hodes"/>
          <w:rtl/>
        </w:rPr>
        <w:fldChar w:fldCharType="end"/>
      </w:r>
      <w:r w:rsidRPr="00D55798">
        <w:rPr>
          <w:rStyle w:val="af8"/>
          <w:rFonts w:hint="cs"/>
          <w:rtl/>
        </w:rPr>
        <w:t xml:space="preserve"> </w:t>
      </w:r>
      <w:r w:rsidRPr="00D55798">
        <w:rPr>
          <w:rFonts w:hint="cs"/>
          <w:rtl/>
        </w:rPr>
        <w:t xml:space="preserve">דכוונת </w:t>
      </w:r>
      <w:r w:rsidRPr="00D55798">
        <w:rPr>
          <w:rStyle w:val="af8"/>
          <w:rFonts w:hint="cs"/>
          <w:rtl/>
        </w:rPr>
        <w:t xml:space="preserve">התוס' </w:t>
      </w:r>
      <w:r w:rsidRPr="00D55798">
        <w:rPr>
          <w:rFonts w:hint="cs"/>
          <w:rtl/>
        </w:rPr>
        <w:t>לומר כן רק ברקתא ולא בשאר ההרחקות, ובמ"ש</w:t>
      </w:r>
      <w:r w:rsidRPr="00D55798">
        <w:rPr>
          <w:rStyle w:val="af8"/>
          <w:rFonts w:hint="cs"/>
          <w:rtl/>
        </w:rPr>
        <w:t xml:space="preserve"> הברכ"ש במסקנת דבריו </w:t>
      </w:r>
      <w:r w:rsidRPr="00D55798">
        <w:rPr>
          <w:rStyle w:val="af6"/>
          <w:rFonts w:eastAsia="Guttman Hodes" w:hint="cs"/>
          <w:rtl/>
        </w:rPr>
        <w:t xml:space="preserve">(עי' אות </w:t>
      </w:r>
      <w:r w:rsidRPr="00D55798">
        <w:rPr>
          <w:rStyle w:val="af6"/>
          <w:rFonts w:eastAsia="Guttman Hodes"/>
          <w:rtl/>
        </w:rPr>
        <w:fldChar w:fldCharType="begin"/>
      </w:r>
      <w:r w:rsidRPr="00D55798">
        <w:rPr>
          <w:rStyle w:val="af6"/>
          <w:rFonts w:eastAsia="Guttman Hodes"/>
          <w:rtl/>
        </w:rPr>
        <w:instrText xml:space="preserve"> </w:instrText>
      </w:r>
      <w:r w:rsidRPr="00D55798">
        <w:rPr>
          <w:rStyle w:val="af6"/>
          <w:rFonts w:eastAsia="Guttman Hodes" w:hint="cs"/>
        </w:rPr>
        <w:instrText>REF</w:instrText>
      </w:r>
      <w:r w:rsidRPr="00D55798">
        <w:rPr>
          <w:rStyle w:val="af6"/>
          <w:rFonts w:eastAsia="Guttman Hodes" w:hint="cs"/>
          <w:rtl/>
        </w:rPr>
        <w:instrText xml:space="preserve"> _</w:instrText>
      </w:r>
      <w:r w:rsidRPr="00D55798">
        <w:rPr>
          <w:rStyle w:val="af6"/>
          <w:rFonts w:eastAsia="Guttman Hodes" w:hint="cs"/>
        </w:rPr>
        <w:instrText>Ref69889887 \r \h</w:instrText>
      </w:r>
      <w:r w:rsidRPr="00D55798">
        <w:rPr>
          <w:rStyle w:val="af6"/>
          <w:rFonts w:eastAsia="Guttman Hodes"/>
          <w:rtl/>
        </w:rPr>
        <w:instrText xml:space="preserve">  \* </w:instrText>
      </w:r>
      <w:r w:rsidRPr="00D55798">
        <w:rPr>
          <w:rStyle w:val="af6"/>
          <w:rFonts w:eastAsia="Guttman Hodes"/>
        </w:rPr>
        <w:instrText>MERGEFORMAT</w:instrText>
      </w:r>
      <w:r w:rsidRPr="00D55798">
        <w:rPr>
          <w:rStyle w:val="af6"/>
          <w:rFonts w:eastAsia="Guttman Hodes"/>
          <w:rtl/>
        </w:rPr>
        <w:instrText xml:space="preserve"> </w:instrText>
      </w:r>
      <w:r w:rsidRPr="00D55798">
        <w:rPr>
          <w:rStyle w:val="af6"/>
          <w:rFonts w:eastAsia="Guttman Hodes"/>
          <w:rtl/>
        </w:rPr>
      </w:r>
      <w:r w:rsidRPr="00D55798">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sidRPr="00D55798">
        <w:rPr>
          <w:rStyle w:val="af6"/>
          <w:rFonts w:eastAsia="Guttman Hodes"/>
          <w:rtl/>
        </w:rPr>
        <w:fldChar w:fldCharType="end"/>
      </w:r>
      <w:r w:rsidRPr="00D55798">
        <w:rPr>
          <w:rStyle w:val="af6"/>
          <w:rFonts w:eastAsia="Guttman Hodes" w:hint="cs"/>
          <w:rtl/>
        </w:rPr>
        <w:t xml:space="preserve"> </w:t>
      </w:r>
      <w:r w:rsidRPr="00D55798">
        <w:rPr>
          <w:rFonts w:hint="cs"/>
          <w:rtl/>
        </w:rPr>
        <w:t xml:space="preserve">בדעת </w:t>
      </w:r>
      <w:r w:rsidRPr="00D55798">
        <w:rPr>
          <w:rStyle w:val="af8"/>
          <w:rFonts w:hint="cs"/>
          <w:rtl/>
        </w:rPr>
        <w:t>התוס'</w:t>
      </w:r>
      <w:r w:rsidRPr="00D55798">
        <w:rPr>
          <w:rFonts w:hint="cs"/>
          <w:rtl/>
        </w:rPr>
        <w:t>.</w:t>
      </w:r>
      <w:r w:rsidRPr="00D55798">
        <w:rPr>
          <w:rStyle w:val="afa"/>
          <w:rFonts w:hint="cs"/>
          <w:rtl/>
        </w:rPr>
        <w:t xml:space="preserve"> [ועי' במה שביאר </w:t>
      </w:r>
      <w:r w:rsidRPr="00D55798">
        <w:rPr>
          <w:rStyle w:val="affa"/>
          <w:rFonts w:hint="cs"/>
          <w:rtl/>
        </w:rPr>
        <w:t>בחי' רבי נחום</w:t>
      </w:r>
      <w:r w:rsidRPr="00D55798">
        <w:rPr>
          <w:rStyle w:val="afa"/>
          <w:rFonts w:hint="cs"/>
          <w:rtl/>
        </w:rPr>
        <w:t xml:space="preserve"> </w:t>
      </w:r>
      <w:r w:rsidRPr="00D55798">
        <w:rPr>
          <w:rStyle w:val="aff6"/>
          <w:rFonts w:hint="cs"/>
          <w:rtl/>
        </w:rPr>
        <w:t>(או' ב' ד"ה והנה ברמב"ן הובא בסימן ב' אות קי"ג)</w:t>
      </w:r>
      <w:r w:rsidRPr="00D55798">
        <w:rPr>
          <w:rStyle w:val="afa"/>
          <w:rFonts w:hint="cs"/>
          <w:rtl/>
        </w:rPr>
        <w:t xml:space="preserve"> בדברי </w:t>
      </w:r>
      <w:r w:rsidRPr="00D55798">
        <w:rPr>
          <w:rStyle w:val="affa"/>
          <w:rFonts w:hint="cs"/>
          <w:rtl/>
        </w:rPr>
        <w:t>התוס'</w:t>
      </w:r>
      <w:r w:rsidRPr="00D55798">
        <w:rPr>
          <w:rStyle w:val="afa"/>
          <w:rFonts w:hint="cs"/>
          <w:rtl/>
        </w:rPr>
        <w:t>].</w:t>
      </w:r>
      <w:r w:rsidRPr="00D55798">
        <w:rPr>
          <w:rFonts w:hint="cs"/>
          <w:rtl/>
        </w:rPr>
        <w:t xml:space="preserve">  </w:t>
      </w:r>
    </w:p>
    <w:p w14:paraId="23E7074F" w14:textId="77777777" w:rsidR="006C11A0" w:rsidRDefault="006C11A0" w:rsidP="006C11A0">
      <w:pPr>
        <w:pStyle w:val="a2"/>
        <w:rPr>
          <w:rtl/>
        </w:rPr>
      </w:pPr>
      <w:bookmarkStart w:id="4145" w:name="_Toc77178248"/>
      <w:r w:rsidRPr="00D55798">
        <w:rPr>
          <w:rFonts w:hint="cs"/>
          <w:rtl/>
        </w:rPr>
        <w:t>ביאור המהר"ם בתוס' דבמקום שאינו ג"ד מודו רבנן דאף שחייב להרחיק אם הזיק פטור מלשלם</w:t>
      </w:r>
      <w:bookmarkEnd w:id="4145"/>
    </w:p>
    <w:p w14:paraId="71102F52" w14:textId="6BAE2FB8" w:rsidR="006C11A0" w:rsidRDefault="006C11A0" w:rsidP="0008214F">
      <w:pPr>
        <w:pStyle w:val="a"/>
        <w:rPr>
          <w:rtl/>
        </w:rPr>
      </w:pPr>
      <w:bookmarkStart w:id="4146" w:name="_Ref77078503"/>
      <w:r w:rsidRPr="00D55798">
        <w:rPr>
          <w:rFonts w:hint="cs"/>
          <w:rtl/>
        </w:rPr>
        <w:t xml:space="preserve">וביאר </w:t>
      </w:r>
      <w:r w:rsidRPr="00D55798">
        <w:rPr>
          <w:rFonts w:hint="cs"/>
          <w:b/>
          <w:bCs/>
          <w:rtl/>
        </w:rPr>
        <w:t xml:space="preserve">המהר"ם </w:t>
      </w:r>
      <w:r w:rsidRPr="00D55798">
        <w:rPr>
          <w:rFonts w:ascii="Calibri" w:hAnsi="Calibri" w:cs="Guttman Rashi" w:hint="cs"/>
          <w:sz w:val="10"/>
          <w:szCs w:val="12"/>
          <w:rtl/>
        </w:rPr>
        <w:t>(על תוד"ה זיקא)</w:t>
      </w:r>
      <w:r w:rsidRPr="00D55798">
        <w:rPr>
          <w:rFonts w:hint="cs"/>
          <w:rtl/>
        </w:rPr>
        <w:t xml:space="preserve"> דכוונת</w:t>
      </w:r>
      <w:r w:rsidRPr="007A0688">
        <w:rPr>
          <w:rFonts w:hint="cs"/>
          <w:rtl/>
        </w:rPr>
        <w:t xml:space="preserve"> </w:t>
      </w:r>
      <w:r w:rsidRPr="007A0688">
        <w:rPr>
          <w:rFonts w:hint="cs"/>
          <w:b/>
          <w:bCs/>
          <w:rtl/>
        </w:rPr>
        <w:t>התוס'</w:t>
      </w:r>
      <w:r w:rsidRPr="007A0688">
        <w:rPr>
          <w:rFonts w:hint="cs"/>
          <w:rtl/>
        </w:rPr>
        <w:t xml:space="preserve"> </w:t>
      </w:r>
      <w:r w:rsidRPr="007A0688">
        <w:rPr>
          <w:rFonts w:ascii="Calibri" w:hAnsi="Calibri" w:cs="Guttman Rashi" w:hint="cs"/>
          <w:sz w:val="10"/>
          <w:szCs w:val="12"/>
          <w:rtl/>
        </w:rPr>
        <w:t xml:space="preserve">(עי' אות </w:t>
      </w:r>
      <w:r w:rsidRPr="007A0688">
        <w:rPr>
          <w:rFonts w:ascii="Calibri" w:hAnsi="Calibri" w:cs="Guttman Rashi"/>
          <w:sz w:val="10"/>
          <w:szCs w:val="12"/>
          <w:rtl/>
        </w:rPr>
        <w:fldChar w:fldCharType="begin"/>
      </w:r>
      <w:r w:rsidRPr="007A0688">
        <w:rPr>
          <w:rFonts w:ascii="Calibri" w:hAnsi="Calibri" w:cs="Guttman Rashi"/>
          <w:sz w:val="10"/>
          <w:szCs w:val="12"/>
          <w:rtl/>
        </w:rPr>
        <w:instrText xml:space="preserve"> </w:instrText>
      </w:r>
      <w:r w:rsidRPr="007A0688">
        <w:rPr>
          <w:rFonts w:ascii="Calibri" w:hAnsi="Calibri" w:cs="Guttman Rashi" w:hint="cs"/>
          <w:sz w:val="10"/>
          <w:szCs w:val="12"/>
        </w:rPr>
        <w:instrText>REF</w:instrText>
      </w:r>
      <w:r w:rsidRPr="007A0688">
        <w:rPr>
          <w:rFonts w:ascii="Calibri" w:hAnsi="Calibri" w:cs="Guttman Rashi" w:hint="cs"/>
          <w:sz w:val="10"/>
          <w:szCs w:val="12"/>
          <w:rtl/>
        </w:rPr>
        <w:instrText xml:space="preserve"> _</w:instrText>
      </w:r>
      <w:r w:rsidRPr="007A0688">
        <w:rPr>
          <w:rFonts w:ascii="Calibri" w:hAnsi="Calibri" w:cs="Guttman Rashi" w:hint="cs"/>
          <w:sz w:val="10"/>
          <w:szCs w:val="12"/>
        </w:rPr>
        <w:instrText>Ref68603841 \r \h</w:instrText>
      </w:r>
      <w:r w:rsidRPr="007A0688">
        <w:rPr>
          <w:rFonts w:ascii="Calibri" w:hAnsi="Calibri" w:cs="Guttman Rashi"/>
          <w:sz w:val="10"/>
          <w:szCs w:val="12"/>
          <w:rtl/>
        </w:rPr>
        <w:instrText xml:space="preserve"> </w:instrText>
      </w:r>
      <w:r w:rsidRPr="007A0688">
        <w:rPr>
          <w:rFonts w:ascii="Calibri" w:hAnsi="Calibri" w:cs="Guttman Rashi"/>
          <w:sz w:val="10"/>
          <w:szCs w:val="12"/>
          <w:rtl/>
        </w:rPr>
      </w:r>
      <w:r w:rsidRPr="007A0688">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לב)</w:t>
      </w:r>
      <w:r w:rsidRPr="007A0688">
        <w:rPr>
          <w:rFonts w:ascii="Calibri" w:hAnsi="Calibri" w:cs="Guttman Rashi"/>
          <w:sz w:val="10"/>
          <w:szCs w:val="12"/>
          <w:rtl/>
        </w:rPr>
        <w:fldChar w:fldCharType="end"/>
      </w:r>
      <w:r w:rsidRPr="007A0688">
        <w:rPr>
          <w:rFonts w:hint="cs"/>
          <w:rtl/>
        </w:rPr>
        <w:t xml:space="preserve"> לומר דבדבר שאינו גירי דיליה, אף רבנן מודו דפטור מלשלם, ואילו בגץ תנן דחייב לשלם, וא"כ א"א לתרץ דמתני' דגץ היא כרבנן, ומוכח דכיון דבגץ חייב לשלם, חשיב כחו לגמרי, וא"כ ה"ה לר"י דחייב, ולכן מקשה הגמ' מגץ על רקתא.</w:t>
      </w:r>
      <w:bookmarkEnd w:id="4146"/>
    </w:p>
    <w:p w14:paraId="14F463E3" w14:textId="77777777" w:rsidR="006C11A0" w:rsidRDefault="006C11A0" w:rsidP="006C11A0">
      <w:pPr>
        <w:pStyle w:val="afd"/>
        <w:rPr>
          <w:rtl/>
        </w:rPr>
      </w:pPr>
      <w:bookmarkStart w:id="4147" w:name="_Toc71105739"/>
      <w:bookmarkStart w:id="4148" w:name="_Toc77178249"/>
      <w:bookmarkEnd w:id="4125"/>
      <w:r>
        <w:rPr>
          <w:rFonts w:hint="cs"/>
          <w:rtl/>
        </w:rPr>
        <w:t>בסתירת הרמב"ם</w:t>
      </w:r>
      <w:bookmarkEnd w:id="4147"/>
      <w:r>
        <w:rPr>
          <w:rFonts w:hint="cs"/>
          <w:rtl/>
        </w:rPr>
        <w:t xml:space="preserve"> במזיק דרוח מסייעתו</w:t>
      </w:r>
      <w:bookmarkEnd w:id="4148"/>
    </w:p>
    <w:p w14:paraId="7EA8C21E" w14:textId="77777777" w:rsidR="006C11A0" w:rsidRDefault="006C11A0" w:rsidP="006C11A0">
      <w:pPr>
        <w:pStyle w:val="1"/>
        <w:rPr>
          <w:rtl/>
        </w:rPr>
      </w:pPr>
      <w:bookmarkStart w:id="4149" w:name="_Toc71105740"/>
      <w:bookmarkStart w:id="4150" w:name="_Toc77178250"/>
      <w:r>
        <w:rPr>
          <w:rFonts w:hint="cs"/>
          <w:rtl/>
        </w:rPr>
        <w:t xml:space="preserve">דברי הרמב"ם דבג"ד </w:t>
      </w:r>
      <w:bookmarkEnd w:id="4149"/>
      <w:r>
        <w:rPr>
          <w:rFonts w:hint="cs"/>
          <w:rtl/>
        </w:rPr>
        <w:t>בסיוע רוח מרחיק שלא יזיק ופטור מלשלם</w:t>
      </w:r>
      <w:bookmarkEnd w:id="4150"/>
    </w:p>
    <w:p w14:paraId="2B2C041E" w14:textId="77777777" w:rsidR="006C11A0" w:rsidRDefault="006C11A0" w:rsidP="006C11A0">
      <w:pPr>
        <w:pStyle w:val="a2"/>
        <w:rPr>
          <w:rtl/>
        </w:rPr>
      </w:pPr>
      <w:bookmarkStart w:id="4151" w:name="_Toc71105741"/>
      <w:bookmarkStart w:id="4152" w:name="_Toc77178251"/>
      <w:r>
        <w:rPr>
          <w:rFonts w:hint="cs"/>
          <w:rtl/>
        </w:rPr>
        <w:t>דברי הרמב"ם דבמזיק בסיוע הרוח חשיב ג"ד אך מ"מ פטור מלשלם דאין הנזק מכח המזיק עצמו</w:t>
      </w:r>
      <w:bookmarkEnd w:id="4151"/>
      <w:bookmarkEnd w:id="4152"/>
    </w:p>
    <w:p w14:paraId="52A6B941" w14:textId="4BA60BEF" w:rsidR="006C11A0" w:rsidRDefault="006C11A0" w:rsidP="0008214F">
      <w:pPr>
        <w:pStyle w:val="a"/>
        <w:rPr>
          <w:rtl/>
        </w:rPr>
      </w:pPr>
      <w:r>
        <w:rPr>
          <w:rFonts w:hint="cs"/>
          <w:rtl/>
        </w:rPr>
        <w:t>כתב</w:t>
      </w:r>
      <w:r w:rsidRPr="003670E8">
        <w:rPr>
          <w:rStyle w:val="af8"/>
          <w:rFonts w:hint="cs"/>
          <w:rtl/>
        </w:rPr>
        <w:t xml:space="preserve"> הרמב"ם</w:t>
      </w:r>
      <w:r>
        <w:rPr>
          <w:rFonts w:hint="cs"/>
          <w:rtl/>
        </w:rPr>
        <w:t xml:space="preserve"> </w:t>
      </w:r>
      <w:r w:rsidRPr="003670E8">
        <w:rPr>
          <w:rStyle w:val="af6"/>
          <w:rFonts w:eastAsia="Guttman Hodes" w:hint="cs"/>
          <w:rtl/>
        </w:rPr>
        <w:t>(שכנים פי"א ה"א)</w:t>
      </w:r>
      <w:r>
        <w:rPr>
          <w:rFonts w:hint="cs"/>
          <w:rtl/>
        </w:rPr>
        <w:t xml:space="preserve"> דבדבר שמזיק בסיוע הרוח, כגורן קבוע, ובית הכסא, או מלאכה שיש בה אבק ועפר, שהרוח מסייעת להוליך את המוץ והעפר והריח ונעורת פשתן, דחייב להרחיק בכדי שלא יגיעו לחבירו ויזיקוהו, אף שהם באים ע"י רוח מצויה, דחשיב כגירי דיליה, אך כתב </w:t>
      </w:r>
      <w:r w:rsidRPr="003670E8">
        <w:rPr>
          <w:rStyle w:val="af8"/>
          <w:rFonts w:hint="cs"/>
          <w:rtl/>
        </w:rPr>
        <w:t>הרמב"ם</w:t>
      </w:r>
      <w:r>
        <w:rPr>
          <w:rFonts w:hint="cs"/>
          <w:rtl/>
        </w:rPr>
        <w:t xml:space="preserve"> </w:t>
      </w:r>
      <w:r w:rsidRPr="003670E8">
        <w:rPr>
          <w:rStyle w:val="af6"/>
          <w:rFonts w:eastAsia="Guttman Hodes" w:hint="cs"/>
          <w:rtl/>
        </w:rPr>
        <w:t>(שכנים פי"א ה"ב)</w:t>
      </w:r>
      <w:r>
        <w:rPr>
          <w:rFonts w:hint="cs"/>
          <w:rtl/>
        </w:rPr>
        <w:t xml:space="preserve"> דאף שחייב להרחיק, מ"מ הם הוליכה הרוח את המוץ והעפר והזיקה בהם, הוא פטור מלשלם, כיון שהרוח מסייעתו ואין הנזק בא מכח המזיק בעצמו, ועי' במה שביארו </w:t>
      </w:r>
      <w:r>
        <w:rPr>
          <w:rStyle w:val="af8"/>
          <w:rFonts w:hint="cs"/>
          <w:rtl/>
        </w:rPr>
        <w:t>ב</w:t>
      </w:r>
      <w:r w:rsidRPr="004E5F46">
        <w:rPr>
          <w:rStyle w:val="af8"/>
          <w:rFonts w:hint="cs"/>
          <w:rtl/>
        </w:rPr>
        <w:t>ברכ"ש</w:t>
      </w:r>
      <w:r w:rsidRPr="00B75277">
        <w:rPr>
          <w:rFonts w:hint="cs"/>
          <w:rtl/>
        </w:rPr>
        <w:t xml:space="preserve"> </w:t>
      </w:r>
      <w:r w:rsidRPr="003C78A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Ref77068865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צח)</w:t>
      </w:r>
      <w:r>
        <w:rPr>
          <w:rStyle w:val="af6"/>
          <w:rFonts w:eastAsia="Guttman Hodes"/>
          <w:rtl/>
        </w:rPr>
        <w:fldChar w:fldCharType="end"/>
      </w:r>
      <w:r>
        <w:rPr>
          <w:rFonts w:hint="cs"/>
          <w:rtl/>
        </w:rPr>
        <w:t xml:space="preserve"> </w:t>
      </w:r>
      <w:r>
        <w:rPr>
          <w:rStyle w:val="af8"/>
          <w:rFonts w:hint="cs"/>
          <w:rtl/>
        </w:rPr>
        <w:t>ו</w:t>
      </w:r>
      <w:r w:rsidRPr="00E63391">
        <w:rPr>
          <w:rStyle w:val="af8"/>
          <w:rFonts w:hint="cs"/>
          <w:rtl/>
        </w:rPr>
        <w:t>בחי' רבי נחום</w:t>
      </w:r>
      <w:r>
        <w:rPr>
          <w:rFonts w:hint="cs"/>
          <w:rtl/>
        </w:rPr>
        <w:t xml:space="preserve"> </w:t>
      </w:r>
      <w:r w:rsidRPr="002F40F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Ref77067878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קג)</w:t>
      </w:r>
      <w:r>
        <w:rPr>
          <w:rStyle w:val="af6"/>
          <w:rFonts w:eastAsia="Guttman Hodes"/>
          <w:rtl/>
        </w:rPr>
        <w:fldChar w:fldCharType="end"/>
      </w:r>
      <w:r w:rsidRPr="002F40F9">
        <w:rPr>
          <w:rStyle w:val="af6"/>
          <w:rFonts w:eastAsia="Guttman Hodes" w:hint="cs"/>
          <w:rtl/>
        </w:rPr>
        <w:t xml:space="preserve"> </w:t>
      </w:r>
      <w:r>
        <w:rPr>
          <w:rFonts w:hint="cs"/>
          <w:rtl/>
        </w:rPr>
        <w:t xml:space="preserve">בדברי </w:t>
      </w:r>
      <w:r w:rsidRPr="00E63391">
        <w:rPr>
          <w:rStyle w:val="af8"/>
          <w:rFonts w:hint="cs"/>
          <w:rtl/>
        </w:rPr>
        <w:t>הרמב"ם</w:t>
      </w:r>
      <w:r>
        <w:rPr>
          <w:rFonts w:hint="cs"/>
          <w:rtl/>
        </w:rPr>
        <w:t>.</w:t>
      </w:r>
    </w:p>
    <w:p w14:paraId="611DE1F4" w14:textId="77777777" w:rsidR="006C11A0" w:rsidRDefault="006C11A0" w:rsidP="006C11A0">
      <w:pPr>
        <w:pStyle w:val="1"/>
        <w:rPr>
          <w:rtl/>
        </w:rPr>
      </w:pPr>
      <w:bookmarkStart w:id="4153" w:name="_Toc77178252"/>
      <w:r>
        <w:rPr>
          <w:rFonts w:hint="cs"/>
          <w:rtl/>
        </w:rPr>
        <w:t>קו' המ"מ בסתירת דברי הרמב"ם דפסק דבלבה ולבתו הרוח חייב</w:t>
      </w:r>
      <w:bookmarkEnd w:id="4153"/>
    </w:p>
    <w:p w14:paraId="52724AB2" w14:textId="77777777" w:rsidR="006C11A0" w:rsidRDefault="006C11A0" w:rsidP="006C11A0">
      <w:pPr>
        <w:pStyle w:val="a2"/>
        <w:rPr>
          <w:rtl/>
        </w:rPr>
      </w:pPr>
      <w:bookmarkStart w:id="4154" w:name="_Toc77178253"/>
      <w:r>
        <w:rPr>
          <w:rFonts w:hint="cs"/>
          <w:rtl/>
        </w:rPr>
        <w:t>בי' המ"מ ברמב"ם דלא קיי"ל כרב אשי דפוטר בלבה ולבתו הרוח דלא הוי גרמא וחייב לשלם</w:t>
      </w:r>
      <w:bookmarkEnd w:id="4154"/>
    </w:p>
    <w:p w14:paraId="05A86E93" w14:textId="77777777" w:rsidR="006C11A0" w:rsidRDefault="006C11A0" w:rsidP="0008214F">
      <w:pPr>
        <w:pStyle w:val="a"/>
        <w:rPr>
          <w:rtl/>
        </w:rPr>
      </w:pPr>
      <w:bookmarkStart w:id="4155" w:name="_Ref76933211"/>
      <w:r>
        <w:rPr>
          <w:rFonts w:hint="cs"/>
          <w:rtl/>
        </w:rPr>
        <w:t xml:space="preserve">עי' במ"ש </w:t>
      </w:r>
      <w:r w:rsidRPr="00A35A66">
        <w:rPr>
          <w:rStyle w:val="af8"/>
          <w:rFonts w:hint="cs"/>
          <w:rtl/>
        </w:rPr>
        <w:t>הרמב"ם</w:t>
      </w:r>
      <w:r>
        <w:rPr>
          <w:rFonts w:hint="cs"/>
          <w:rtl/>
        </w:rPr>
        <w:t xml:space="preserve"> </w:t>
      </w:r>
      <w:r w:rsidRPr="0092757B">
        <w:rPr>
          <w:rStyle w:val="af6"/>
          <w:rFonts w:eastAsia="Guttman Hodes" w:hint="cs"/>
          <w:rtl/>
        </w:rPr>
        <w:t>(נזק"מ פי"ד ה"ז)</w:t>
      </w:r>
      <w:r>
        <w:rPr>
          <w:rFonts w:hint="cs"/>
          <w:rtl/>
        </w:rPr>
        <w:t xml:space="preserve"> ד</w:t>
      </w:r>
      <w:r w:rsidRPr="001C3B77">
        <w:rPr>
          <w:rFonts w:hint="cs"/>
          <w:rtl/>
        </w:rPr>
        <w:t xml:space="preserve">מזיק באש </w:t>
      </w:r>
      <w:r>
        <w:rPr>
          <w:rFonts w:hint="cs"/>
          <w:rtl/>
        </w:rPr>
        <w:t>ב</w:t>
      </w:r>
      <w:r w:rsidRPr="001C3B77">
        <w:rPr>
          <w:rFonts w:hint="cs"/>
          <w:rtl/>
        </w:rPr>
        <w:t>ליבה וליבתה הרוח חייב,</w:t>
      </w:r>
      <w:r>
        <w:rPr>
          <w:rFonts w:hint="cs"/>
          <w:rtl/>
        </w:rPr>
        <w:t xml:space="preserve"> וכתב </w:t>
      </w:r>
      <w:r w:rsidRPr="00A35A66">
        <w:rPr>
          <w:rStyle w:val="af8"/>
          <w:rFonts w:hint="cs"/>
          <w:rtl/>
        </w:rPr>
        <w:t>המ"מ</w:t>
      </w:r>
      <w:r>
        <w:rPr>
          <w:rFonts w:hint="cs"/>
          <w:rtl/>
        </w:rPr>
        <w:t xml:space="preserve"> </w:t>
      </w:r>
      <w:r w:rsidRPr="009745CC">
        <w:rPr>
          <w:rStyle w:val="af6"/>
          <w:rFonts w:eastAsia="Guttman Hodes"/>
          <w:rtl/>
        </w:rPr>
        <w:t xml:space="preserve">(נזקי ממון פי"ד ה"ז ד"ה ליבה) </w:t>
      </w:r>
      <w:r w:rsidRPr="00A35A66">
        <w:rPr>
          <w:rStyle w:val="af8"/>
          <w:rFonts w:hint="cs"/>
          <w:rtl/>
        </w:rPr>
        <w:t>דהרמב"ם</w:t>
      </w:r>
      <w:r w:rsidRPr="00FE7F47">
        <w:rPr>
          <w:rFonts w:hint="cs"/>
          <w:rtl/>
        </w:rPr>
        <w:t xml:space="preserve"> </w:t>
      </w:r>
      <w:r>
        <w:rPr>
          <w:rFonts w:hint="cs"/>
          <w:rtl/>
        </w:rPr>
        <w:t xml:space="preserve">לא פסק כרב אשי בגמ' בב"ק </w:t>
      </w:r>
      <w:r w:rsidRPr="0092757B">
        <w:rPr>
          <w:rStyle w:val="af6"/>
          <w:rFonts w:eastAsia="Guttman Hodes" w:hint="cs"/>
          <w:rtl/>
        </w:rPr>
        <w:t>(ס.)</w:t>
      </w:r>
      <w:r>
        <w:rPr>
          <w:rFonts w:hint="cs"/>
          <w:rtl/>
        </w:rPr>
        <w:t xml:space="preserve"> דאמר דליבה ולבתו הרוח הוא כזורה ורוח מסייעתו דחייב רק בשבת, אבל בנזיקין הוא גרמא ופטור.</w:t>
      </w:r>
      <w:bookmarkEnd w:id="4155"/>
    </w:p>
    <w:p w14:paraId="29A6C410" w14:textId="77777777" w:rsidR="006C11A0" w:rsidRDefault="006C11A0" w:rsidP="006C11A0">
      <w:pPr>
        <w:pStyle w:val="a2"/>
      </w:pPr>
      <w:bookmarkStart w:id="4156" w:name="_Toc77178254"/>
      <w:r>
        <w:rPr>
          <w:rFonts w:hint="cs"/>
          <w:rtl/>
        </w:rPr>
        <w:t>קו' המ"מ דבסוגיין פסק הרמב"ם כרב אשי דבנזיקין הוי גרמא ופטור וסותר ללבה ולבתו הרוח</w:t>
      </w:r>
      <w:bookmarkEnd w:id="4156"/>
    </w:p>
    <w:p w14:paraId="7DBC584D" w14:textId="63C1C51F" w:rsidR="006C11A0" w:rsidRDefault="006C11A0" w:rsidP="0008214F">
      <w:pPr>
        <w:pStyle w:val="a"/>
        <w:rPr>
          <w:rtl/>
        </w:rPr>
      </w:pPr>
      <w:bookmarkStart w:id="4157" w:name="_Ref77062042"/>
      <w:r>
        <w:rPr>
          <w:rFonts w:hint="cs"/>
          <w:rtl/>
        </w:rPr>
        <w:t xml:space="preserve">אך הקשה </w:t>
      </w:r>
      <w:r w:rsidRPr="001810BA">
        <w:rPr>
          <w:rStyle w:val="af8"/>
          <w:rFonts w:hint="cs"/>
          <w:rtl/>
        </w:rPr>
        <w:t>המ"מ</w:t>
      </w:r>
      <w:r>
        <w:rPr>
          <w:rFonts w:hint="cs"/>
          <w:rtl/>
        </w:rPr>
        <w:t xml:space="preserve"> דהא </w:t>
      </w:r>
      <w:r w:rsidRPr="001635CE">
        <w:rPr>
          <w:rFonts w:hint="cs"/>
          <w:rtl/>
        </w:rPr>
        <w:t>כתב</w:t>
      </w:r>
      <w:r w:rsidRPr="00D67AF4">
        <w:rPr>
          <w:rFonts w:hint="cs"/>
          <w:b/>
          <w:bCs/>
          <w:rtl/>
        </w:rPr>
        <w:t xml:space="preserve"> הרמב"ם</w:t>
      </w:r>
      <w:r w:rsidRPr="001635CE">
        <w:rPr>
          <w:rFonts w:hint="cs"/>
          <w:rtl/>
        </w:rPr>
        <w:t xml:space="preserve"> </w:t>
      </w:r>
      <w:r w:rsidRPr="00D67AF4">
        <w:rPr>
          <w:rFonts w:ascii="Calibri" w:hAnsi="Calibri" w:cs="Guttman Rashi" w:hint="cs"/>
          <w:sz w:val="10"/>
          <w:szCs w:val="12"/>
          <w:rtl/>
        </w:rPr>
        <w:t xml:space="preserve">(עי'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Ref69036257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פה)</w:t>
      </w:r>
      <w:r>
        <w:rPr>
          <w:rFonts w:ascii="Calibri" w:hAnsi="Calibri" w:cs="Guttman Rashi"/>
          <w:sz w:val="10"/>
          <w:szCs w:val="12"/>
          <w:rtl/>
        </w:rPr>
        <w:fldChar w:fldCharType="end"/>
      </w:r>
      <w:r w:rsidRPr="00D67AF4">
        <w:rPr>
          <w:rFonts w:ascii="Calibri" w:hAnsi="Calibri" w:cs="Guttman Rashi" w:hint="cs"/>
          <w:sz w:val="10"/>
          <w:szCs w:val="12"/>
          <w:rtl/>
        </w:rPr>
        <w:t xml:space="preserve"> </w:t>
      </w:r>
      <w:r w:rsidRPr="001635CE">
        <w:rPr>
          <w:rFonts w:hint="cs"/>
          <w:rtl/>
        </w:rPr>
        <w:t xml:space="preserve">דבדבר שמזיק בסיוע הרוח, חייב להרחיק </w:t>
      </w:r>
      <w:r>
        <w:rPr>
          <w:rFonts w:hint="cs"/>
          <w:rtl/>
        </w:rPr>
        <w:t>אך</w:t>
      </w:r>
      <w:r w:rsidRPr="001635CE">
        <w:rPr>
          <w:rFonts w:hint="cs"/>
          <w:rtl/>
        </w:rPr>
        <w:t xml:space="preserve"> פטור מלשלם, כיון שהרוח מסייעתו ואין הנזק בא מכח המזיק בעצמו, </w:t>
      </w:r>
      <w:r>
        <w:rPr>
          <w:rFonts w:hint="cs"/>
          <w:rtl/>
        </w:rPr>
        <w:t xml:space="preserve">וכתב </w:t>
      </w:r>
      <w:r w:rsidRPr="001810BA">
        <w:rPr>
          <w:rStyle w:val="af8"/>
          <w:rFonts w:hint="cs"/>
          <w:rtl/>
        </w:rPr>
        <w:t>המ"מ</w:t>
      </w:r>
      <w:r>
        <w:rPr>
          <w:rFonts w:hint="cs"/>
          <w:rtl/>
        </w:rPr>
        <w:t xml:space="preserve"> </w:t>
      </w:r>
      <w:r w:rsidRPr="00D67AF4">
        <w:rPr>
          <w:rStyle w:val="af6"/>
          <w:rFonts w:eastAsia="Guttman Hodes" w:hint="cs"/>
          <w:rtl/>
        </w:rPr>
        <w:t>(שכנים פי"א ה"ב)</w:t>
      </w:r>
      <w:r>
        <w:rPr>
          <w:rFonts w:hint="cs"/>
          <w:rtl/>
        </w:rPr>
        <w:t xml:space="preserve"> דמבואר </w:t>
      </w:r>
      <w:r w:rsidRPr="001810BA">
        <w:rPr>
          <w:rStyle w:val="af8"/>
          <w:rFonts w:hint="cs"/>
          <w:rtl/>
        </w:rPr>
        <w:t>דהרמב"ם</w:t>
      </w:r>
      <w:r>
        <w:rPr>
          <w:rFonts w:hint="cs"/>
          <w:rtl/>
        </w:rPr>
        <w:t xml:space="preserve"> פסק כרב אשי, דלענין נזיקין הוא גרמא ופטור, והקשה </w:t>
      </w:r>
      <w:r w:rsidRPr="001810BA">
        <w:rPr>
          <w:rStyle w:val="af8"/>
          <w:rFonts w:hint="cs"/>
          <w:rtl/>
        </w:rPr>
        <w:t>המ"מ</w:t>
      </w:r>
      <w:r>
        <w:rPr>
          <w:rFonts w:hint="cs"/>
          <w:rtl/>
        </w:rPr>
        <w:t xml:space="preserve"> </w:t>
      </w:r>
      <w:r w:rsidRPr="00D67AF4">
        <w:rPr>
          <w:rStyle w:val="af6"/>
          <w:rFonts w:eastAsia="Guttman Hodes"/>
          <w:rtl/>
        </w:rPr>
        <w:t xml:space="preserve">(נזקי ממון פי"ד ה"ז ד"ה ליבה) </w:t>
      </w:r>
      <w:r w:rsidRPr="00992A75">
        <w:rPr>
          <w:rStyle w:val="af8"/>
          <w:rFonts w:hint="cs"/>
          <w:rtl/>
        </w:rPr>
        <w:t>דהרמב"ם</w:t>
      </w:r>
      <w:r>
        <w:rPr>
          <w:rFonts w:hint="cs"/>
          <w:rtl/>
        </w:rPr>
        <w:t xml:space="preserve"> סותר למה שפסק דחייב בליבה ולבתו הרוח. [ועי' במה שתירץ</w:t>
      </w:r>
      <w:r w:rsidRPr="00D67AF4">
        <w:rPr>
          <w:rFonts w:hint="cs"/>
          <w:rtl/>
        </w:rPr>
        <w:t xml:space="preserve"> </w:t>
      </w:r>
      <w:r w:rsidRPr="0046587C">
        <w:rPr>
          <w:rStyle w:val="af8"/>
          <w:rtl/>
        </w:rPr>
        <w:t xml:space="preserve">הגר"ח </w:t>
      </w:r>
      <w:r w:rsidRPr="0046587C">
        <w:rPr>
          <w:rStyle w:val="af6"/>
          <w:rFonts w:eastAsia="Guttman Hodes" w:hint="cs"/>
          <w:rtl/>
        </w:rPr>
        <w:t>(</w:t>
      </w:r>
      <w:r w:rsidRPr="0046587C">
        <w:rPr>
          <w:rStyle w:val="af6"/>
          <w:rFonts w:eastAsia="Guttman Hodes"/>
          <w:rtl/>
        </w:rPr>
        <w:t>שכנים פי"א ה"א</w:t>
      </w:r>
      <w:r w:rsidRPr="0046587C">
        <w:rPr>
          <w:rStyle w:val="af6"/>
          <w:rFonts w:eastAsia="Guttman Hodes" w:hint="cs"/>
          <w:rtl/>
        </w:rPr>
        <w:t>)</w:t>
      </w:r>
      <w:r>
        <w:rPr>
          <w:rFonts w:hint="cs"/>
          <w:rtl/>
        </w:rPr>
        <w:t xml:space="preserve"> את קושית </w:t>
      </w:r>
      <w:r w:rsidRPr="00D50BE5">
        <w:rPr>
          <w:rStyle w:val="af8"/>
          <w:rFonts w:hint="cs"/>
          <w:rtl/>
        </w:rPr>
        <w:t>המ"מ</w:t>
      </w:r>
      <w:r>
        <w:rPr>
          <w:rFonts w:hint="cs"/>
          <w:rtl/>
        </w:rPr>
        <w:t xml:space="preserve"> לפי מה שביאר בגדרי גרמא לדעת </w:t>
      </w:r>
      <w:r w:rsidRPr="00C00FCD">
        <w:rPr>
          <w:rStyle w:val="af8"/>
          <w:rFonts w:hint="cs"/>
          <w:rtl/>
        </w:rPr>
        <w:t>הרמב"ם</w:t>
      </w:r>
      <w:r>
        <w:rPr>
          <w:rFonts w:hint="cs"/>
          <w:rtl/>
        </w:rPr>
        <w:t xml:space="preserve">, </w:t>
      </w:r>
      <w:r w:rsidRPr="0046587C">
        <w:rPr>
          <w:rFonts w:hint="cs"/>
          <w:rtl/>
        </w:rPr>
        <w:t>ו</w:t>
      </w:r>
      <w:r>
        <w:rPr>
          <w:rFonts w:hint="cs"/>
          <w:rtl/>
        </w:rPr>
        <w:t xml:space="preserve">ע"ע </w:t>
      </w:r>
      <w:r w:rsidRPr="0046587C">
        <w:rPr>
          <w:rFonts w:hint="cs"/>
          <w:rtl/>
        </w:rPr>
        <w:t>במ"ש</w:t>
      </w:r>
      <w:r w:rsidRPr="0046587C">
        <w:rPr>
          <w:rStyle w:val="af8"/>
          <w:rtl/>
        </w:rPr>
        <w:t xml:space="preserve"> </w:t>
      </w:r>
      <w:r w:rsidRPr="00D67AF4">
        <w:rPr>
          <w:rStyle w:val="af8"/>
          <w:rFonts w:hint="cs"/>
          <w:rtl/>
        </w:rPr>
        <w:t>בחי' הגר"ח על הש"ס</w:t>
      </w:r>
      <w:r>
        <w:rPr>
          <w:rFonts w:hint="cs"/>
          <w:rtl/>
        </w:rPr>
        <w:t xml:space="preserve"> </w:t>
      </w:r>
      <w:r w:rsidRPr="00D67AF4">
        <w:rPr>
          <w:rStyle w:val="af6"/>
          <w:rFonts w:eastAsia="Guttman Hodes" w:hint="cs"/>
          <w:rtl/>
        </w:rPr>
        <w:t xml:space="preserve">(ד"ה </w:t>
      </w:r>
      <w:r w:rsidRPr="00D67AF4">
        <w:rPr>
          <w:rStyle w:val="af6"/>
          <w:rFonts w:eastAsia="Guttman Hodes"/>
          <w:rtl/>
        </w:rPr>
        <w:t>ע"כ נראה</w:t>
      </w:r>
      <w:r w:rsidRPr="00D67AF4">
        <w:rPr>
          <w:rStyle w:val="af6"/>
          <w:rFonts w:eastAsia="Guttman Hodes" w:hint="cs"/>
          <w:rtl/>
        </w:rPr>
        <w:t>)</w:t>
      </w:r>
      <w:r>
        <w:rPr>
          <w:rFonts w:hint="cs"/>
          <w:rtl/>
        </w:rPr>
        <w:t xml:space="preserve">, </w:t>
      </w:r>
      <w:r>
        <w:rPr>
          <w:rStyle w:val="af8"/>
          <w:rFonts w:hint="cs"/>
          <w:rtl/>
        </w:rPr>
        <w:t xml:space="preserve">ובשיעורי רבנו חיים בסוגיין </w:t>
      </w:r>
      <w:r w:rsidRPr="00805DA0">
        <w:rPr>
          <w:rStyle w:val="af6"/>
          <w:rFonts w:eastAsia="Guttman Hodes" w:hint="cs"/>
          <w:rtl/>
        </w:rPr>
        <w:t>(ד"ה ולפי"ז)</w:t>
      </w:r>
      <w:r>
        <w:rPr>
          <w:rFonts w:hint="cs"/>
          <w:rtl/>
        </w:rPr>
        <w:t xml:space="preserve">, </w:t>
      </w:r>
      <w:r>
        <w:rPr>
          <w:rFonts w:hint="cs"/>
          <w:rtl/>
        </w:rPr>
        <w:lastRenderedPageBreak/>
        <w:t xml:space="preserve">ובמ"ש </w:t>
      </w:r>
      <w:r w:rsidRPr="00992A75">
        <w:rPr>
          <w:rStyle w:val="af8"/>
          <w:rFonts w:hint="cs"/>
          <w:rtl/>
        </w:rPr>
        <w:t>בחו"ש הגרב"ב</w:t>
      </w:r>
      <w:r>
        <w:rPr>
          <w:rFonts w:hint="cs"/>
          <w:rtl/>
        </w:rPr>
        <w:t xml:space="preserve"> </w:t>
      </w:r>
      <w:r w:rsidRPr="00D67AF4">
        <w:rPr>
          <w:rStyle w:val="af6"/>
          <w:rFonts w:eastAsia="Guttman Hodes" w:hint="cs"/>
          <w:rtl/>
        </w:rPr>
        <w:t>(ח"א סי' ה' ד"ה ותירוץ שלישי)</w:t>
      </w:r>
      <w:r>
        <w:rPr>
          <w:rFonts w:hint="cs"/>
          <w:rtl/>
        </w:rPr>
        <w:t xml:space="preserve"> עפ"י דברי </w:t>
      </w:r>
      <w:r w:rsidRPr="00992A75">
        <w:rPr>
          <w:rStyle w:val="af8"/>
          <w:rFonts w:hint="cs"/>
          <w:rtl/>
        </w:rPr>
        <w:t>הגר"ח</w:t>
      </w:r>
      <w:r>
        <w:rPr>
          <w:rFonts w:hint="cs"/>
          <w:rtl/>
        </w:rPr>
        <w:t xml:space="preserve">, ובמה שהקשה </w:t>
      </w:r>
      <w:r w:rsidRPr="002D62B2">
        <w:rPr>
          <w:rStyle w:val="af8"/>
          <w:rFonts w:hint="cs"/>
          <w:rtl/>
        </w:rPr>
        <w:t xml:space="preserve">בחי' רבי </w:t>
      </w:r>
      <w:r w:rsidRPr="00A872E8">
        <w:rPr>
          <w:rStyle w:val="af8"/>
          <w:rFonts w:hint="cs"/>
          <w:rtl/>
        </w:rPr>
        <w:t>שמואל בב"ק</w:t>
      </w:r>
      <w:r w:rsidRPr="00C00FCD">
        <w:rPr>
          <w:rStyle w:val="af6"/>
          <w:rFonts w:eastAsia="Guttman Hodes" w:hint="cs"/>
          <w:rtl/>
        </w:rPr>
        <w:t xml:space="preserve"> (סי' י' או' ו') </w:t>
      </w:r>
      <w:r w:rsidRPr="00A872E8">
        <w:rPr>
          <w:rStyle w:val="af8"/>
          <w:rFonts w:hint="cs"/>
          <w:rtl/>
        </w:rPr>
        <w:t>ובשיעורי רבי שמואל בסנהדרין</w:t>
      </w:r>
      <w:r>
        <w:rPr>
          <w:rFonts w:hint="cs"/>
          <w:rtl/>
        </w:rPr>
        <w:t xml:space="preserve"> </w:t>
      </w:r>
      <w:r w:rsidRPr="00A872E8">
        <w:rPr>
          <w:rStyle w:val="af6"/>
          <w:rFonts w:eastAsia="Guttman Hodes" w:hint="cs"/>
          <w:rtl/>
        </w:rPr>
        <w:t>(עז. או' רס"ט)</w:t>
      </w:r>
      <w:r>
        <w:rPr>
          <w:rFonts w:hint="cs"/>
          <w:rtl/>
        </w:rPr>
        <w:t xml:space="preserve"> על דברי </w:t>
      </w:r>
      <w:r w:rsidRPr="002D62B2">
        <w:rPr>
          <w:rStyle w:val="af8"/>
          <w:rFonts w:hint="cs"/>
          <w:rtl/>
        </w:rPr>
        <w:t>הגר"ח</w:t>
      </w:r>
      <w:r>
        <w:rPr>
          <w:rFonts w:hint="cs"/>
          <w:rtl/>
        </w:rPr>
        <w:t>].</w:t>
      </w:r>
      <w:bookmarkEnd w:id="4157"/>
    </w:p>
    <w:p w14:paraId="3D946E8B" w14:textId="77777777" w:rsidR="006C11A0" w:rsidRDefault="006C11A0" w:rsidP="006C11A0">
      <w:pPr>
        <w:pStyle w:val="1"/>
        <w:rPr>
          <w:rtl/>
        </w:rPr>
      </w:pPr>
      <w:bookmarkStart w:id="4158" w:name="_Toc77178255"/>
      <w:r>
        <w:rPr>
          <w:rFonts w:hint="cs"/>
          <w:rtl/>
        </w:rPr>
        <w:t>בי' הש"ך והגר"א ברמב"ם דפסק כתי' דלא ניחא ליה דליזיל</w:t>
      </w:r>
      <w:bookmarkEnd w:id="4158"/>
    </w:p>
    <w:p w14:paraId="0261ABFB" w14:textId="77777777" w:rsidR="006C11A0" w:rsidRDefault="006C11A0" w:rsidP="006C11A0">
      <w:pPr>
        <w:pStyle w:val="a2"/>
      </w:pPr>
      <w:bookmarkStart w:id="4159" w:name="_Toc77178256"/>
      <w:r w:rsidRPr="00D50BE5">
        <w:rPr>
          <w:rtl/>
        </w:rPr>
        <w:t xml:space="preserve">בי' הגר"א </w:t>
      </w:r>
      <w:r>
        <w:rPr>
          <w:rFonts w:hint="cs"/>
          <w:rtl/>
        </w:rPr>
        <w:t>ב</w:t>
      </w:r>
      <w:r w:rsidRPr="00D50BE5">
        <w:rPr>
          <w:rtl/>
        </w:rPr>
        <w:t xml:space="preserve">רמב"ם </w:t>
      </w:r>
      <w:r>
        <w:rPr>
          <w:rFonts w:hint="cs"/>
          <w:rtl/>
        </w:rPr>
        <w:t>דבלבה ולבתו הרוח חייב ד</w:t>
      </w:r>
      <w:r w:rsidRPr="00D50BE5">
        <w:rPr>
          <w:rtl/>
        </w:rPr>
        <w:t xml:space="preserve">לא פסק כרב אשי </w:t>
      </w:r>
      <w:r>
        <w:rPr>
          <w:rFonts w:hint="cs"/>
          <w:rtl/>
        </w:rPr>
        <w:t xml:space="preserve">אלא </w:t>
      </w:r>
      <w:r w:rsidRPr="00D50BE5">
        <w:rPr>
          <w:rFonts w:hint="cs"/>
          <w:rtl/>
        </w:rPr>
        <w:t>חיי</w:t>
      </w:r>
      <w:r>
        <w:rPr>
          <w:rFonts w:hint="cs"/>
          <w:rtl/>
        </w:rPr>
        <w:t>ב כזורה ורוח מסייעתו</w:t>
      </w:r>
      <w:bookmarkEnd w:id="4159"/>
    </w:p>
    <w:p w14:paraId="780F7BB8" w14:textId="3E817AA8" w:rsidR="006C11A0" w:rsidRDefault="006C11A0" w:rsidP="0008214F">
      <w:pPr>
        <w:pStyle w:val="a"/>
        <w:rPr>
          <w:rtl/>
        </w:rPr>
      </w:pPr>
      <w:r w:rsidRPr="00992A75">
        <w:rPr>
          <w:rStyle w:val="af8"/>
          <w:rtl/>
        </w:rPr>
        <w:t>והגר"א</w:t>
      </w:r>
      <w:r w:rsidRPr="00503FBB">
        <w:rPr>
          <w:rtl/>
        </w:rPr>
        <w:t xml:space="preserve"> </w:t>
      </w:r>
      <w:r w:rsidRPr="00992A75">
        <w:rPr>
          <w:rStyle w:val="af6"/>
          <w:rFonts w:eastAsia="Guttman Hodes"/>
          <w:rtl/>
        </w:rPr>
        <w:t>(סי' תי"ח סקי"ט)</w:t>
      </w:r>
      <w:r w:rsidRPr="00503FBB">
        <w:rPr>
          <w:rtl/>
        </w:rPr>
        <w:t xml:space="preserve"> תירץ את קושית </w:t>
      </w:r>
      <w:r w:rsidRPr="00992A75">
        <w:rPr>
          <w:rStyle w:val="af8"/>
          <w:rtl/>
        </w:rPr>
        <w:t>המ"מ</w:t>
      </w:r>
      <w:r w:rsidRPr="00503FBB">
        <w:rPr>
          <w:rtl/>
        </w:rPr>
        <w:t xml:space="preserve"> דהא </w:t>
      </w:r>
      <w:r>
        <w:rPr>
          <w:rFonts w:hint="cs"/>
          <w:rtl/>
        </w:rPr>
        <w:t>ד</w:t>
      </w:r>
      <w:r w:rsidRPr="00503FBB">
        <w:rPr>
          <w:rtl/>
        </w:rPr>
        <w:t xml:space="preserve">בלבה ולבתו הרוח </w:t>
      </w:r>
      <w:r>
        <w:rPr>
          <w:rFonts w:hint="cs"/>
          <w:rtl/>
        </w:rPr>
        <w:t xml:space="preserve">כתב </w:t>
      </w:r>
      <w:r w:rsidRPr="00992A75">
        <w:rPr>
          <w:rStyle w:val="af8"/>
          <w:rFonts w:hint="cs"/>
          <w:rtl/>
        </w:rPr>
        <w:t>הרמב"ם</w:t>
      </w:r>
      <w:r>
        <w:rPr>
          <w:rFonts w:hint="cs"/>
          <w:rtl/>
        </w:rPr>
        <w:t xml:space="preserve"> </w:t>
      </w:r>
      <w:r w:rsidRPr="00D50BE5">
        <w:rPr>
          <w:rStyle w:val="af6"/>
          <w:rFonts w:eastAsia="Guttman Hodes" w:hint="cs"/>
          <w:rtl/>
        </w:rPr>
        <w:t xml:space="preserve">(עי' אות </w:t>
      </w:r>
      <w:r w:rsidRPr="00D50BE5">
        <w:rPr>
          <w:rStyle w:val="af6"/>
          <w:rFonts w:eastAsia="Guttman Hodes"/>
          <w:rtl/>
        </w:rPr>
        <w:fldChar w:fldCharType="begin"/>
      </w:r>
      <w:r w:rsidRPr="00D50BE5">
        <w:rPr>
          <w:rStyle w:val="af6"/>
          <w:rFonts w:eastAsia="Guttman Hodes"/>
          <w:rtl/>
        </w:rPr>
        <w:instrText xml:space="preserve"> </w:instrText>
      </w:r>
      <w:r w:rsidRPr="00D50BE5">
        <w:rPr>
          <w:rStyle w:val="af6"/>
          <w:rFonts w:eastAsia="Guttman Hodes"/>
        </w:rPr>
        <w:instrText>REF</w:instrText>
      </w:r>
      <w:r w:rsidRPr="00D50BE5">
        <w:rPr>
          <w:rStyle w:val="af6"/>
          <w:rFonts w:eastAsia="Guttman Hodes"/>
          <w:rtl/>
        </w:rPr>
        <w:instrText xml:space="preserve"> _</w:instrText>
      </w:r>
      <w:r w:rsidRPr="00D50BE5">
        <w:rPr>
          <w:rStyle w:val="af6"/>
          <w:rFonts w:eastAsia="Guttman Hodes"/>
        </w:rPr>
        <w:instrText>Ref76933211 \r \h</w:instrText>
      </w:r>
      <w:r w:rsidRPr="00D50BE5">
        <w:rPr>
          <w:rStyle w:val="af6"/>
          <w:rFonts w:eastAsia="Guttman Hodes"/>
          <w:rtl/>
        </w:rPr>
        <w:instrText xml:space="preserve"> </w:instrText>
      </w:r>
      <w:r w:rsidRPr="00D50BE5">
        <w:rPr>
          <w:rStyle w:val="af6"/>
          <w:rFonts w:eastAsia="Guttman Hodes"/>
          <w:rtl/>
        </w:rPr>
      </w:r>
      <w:r w:rsidRPr="00D50BE5">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D50BE5">
        <w:rPr>
          <w:rStyle w:val="af6"/>
          <w:rFonts w:eastAsia="Guttman Hodes"/>
          <w:rtl/>
        </w:rPr>
        <w:fldChar w:fldCharType="end"/>
      </w:r>
      <w:r w:rsidRPr="00503FBB">
        <w:rPr>
          <w:rtl/>
        </w:rPr>
        <w:t xml:space="preserve"> </w:t>
      </w:r>
      <w:r w:rsidRPr="00503FBB">
        <w:rPr>
          <w:rFonts w:hint="cs"/>
          <w:rtl/>
        </w:rPr>
        <w:t>ד</w:t>
      </w:r>
      <w:r w:rsidRPr="00503FBB">
        <w:rPr>
          <w:rtl/>
        </w:rPr>
        <w:t>חייב</w:t>
      </w:r>
      <w:r>
        <w:rPr>
          <w:rFonts w:hint="cs"/>
          <w:rtl/>
        </w:rPr>
        <w:t>,</w:t>
      </w:r>
      <w:r w:rsidRPr="00503FBB">
        <w:rPr>
          <w:rtl/>
        </w:rPr>
        <w:t xml:space="preserve"> וברקתא</w:t>
      </w:r>
      <w:r>
        <w:rPr>
          <w:rFonts w:hint="cs"/>
          <w:rtl/>
        </w:rPr>
        <w:t xml:space="preserve"> כתב </w:t>
      </w:r>
      <w:r w:rsidRPr="00992A75">
        <w:rPr>
          <w:rStyle w:val="af8"/>
          <w:rFonts w:hint="cs"/>
          <w:rtl/>
        </w:rPr>
        <w:t>הרמב"ם</w:t>
      </w:r>
      <w:r>
        <w:rPr>
          <w:rFonts w:hint="cs"/>
          <w:rtl/>
        </w:rPr>
        <w:t xml:space="preserve"> </w:t>
      </w:r>
      <w:r w:rsidRPr="00D50BE5">
        <w:rPr>
          <w:rStyle w:val="af6"/>
          <w:rFonts w:eastAsia="Guttman Hodes" w:hint="cs"/>
          <w:rtl/>
        </w:rPr>
        <w:t xml:space="preserve">(עי' אות </w:t>
      </w:r>
      <w:r w:rsidRPr="00D50BE5">
        <w:rPr>
          <w:rStyle w:val="af6"/>
          <w:rFonts w:eastAsia="Guttman Hodes"/>
          <w:rtl/>
        </w:rPr>
        <w:fldChar w:fldCharType="begin"/>
      </w:r>
      <w:r w:rsidRPr="00D50BE5">
        <w:rPr>
          <w:rStyle w:val="af6"/>
          <w:rFonts w:eastAsia="Guttman Hodes"/>
          <w:rtl/>
        </w:rPr>
        <w:instrText xml:space="preserve"> </w:instrText>
      </w:r>
      <w:r w:rsidRPr="00D50BE5">
        <w:rPr>
          <w:rStyle w:val="af6"/>
          <w:rFonts w:eastAsia="Guttman Hodes" w:hint="cs"/>
        </w:rPr>
        <w:instrText>REF</w:instrText>
      </w:r>
      <w:r w:rsidRPr="00D50BE5">
        <w:rPr>
          <w:rStyle w:val="af6"/>
          <w:rFonts w:eastAsia="Guttman Hodes" w:hint="cs"/>
          <w:rtl/>
        </w:rPr>
        <w:instrText xml:space="preserve"> _</w:instrText>
      </w:r>
      <w:r w:rsidRPr="00D50BE5">
        <w:rPr>
          <w:rStyle w:val="af6"/>
          <w:rFonts w:eastAsia="Guttman Hodes" w:hint="cs"/>
        </w:rPr>
        <w:instrText>Ref69036257 \r \h</w:instrText>
      </w:r>
      <w:r w:rsidRPr="00D50BE5">
        <w:rPr>
          <w:rStyle w:val="af6"/>
          <w:rFonts w:eastAsia="Guttman Hodes"/>
          <w:rtl/>
        </w:rPr>
        <w:instrText xml:space="preserve"> </w:instrText>
      </w:r>
      <w:r w:rsidRPr="00D50BE5">
        <w:rPr>
          <w:rStyle w:val="af6"/>
          <w:rFonts w:eastAsia="Guttman Hodes"/>
          <w:rtl/>
        </w:rPr>
      </w:r>
      <w:r w:rsidRPr="00D50BE5">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D50BE5">
        <w:rPr>
          <w:rStyle w:val="af6"/>
          <w:rFonts w:eastAsia="Guttman Hodes"/>
          <w:rtl/>
        </w:rPr>
        <w:fldChar w:fldCharType="end"/>
      </w:r>
      <w:r>
        <w:rPr>
          <w:rFonts w:hint="cs"/>
          <w:rtl/>
        </w:rPr>
        <w:t xml:space="preserve"> דפטור</w:t>
      </w:r>
      <w:r w:rsidRPr="00503FBB">
        <w:rPr>
          <w:rtl/>
        </w:rPr>
        <w:t xml:space="preserve">, הוא כיון </w:t>
      </w:r>
      <w:r w:rsidRPr="00992A75">
        <w:rPr>
          <w:rStyle w:val="af8"/>
          <w:rFonts w:hint="cs"/>
          <w:rtl/>
        </w:rPr>
        <w:t>דהרמב"ם</w:t>
      </w:r>
      <w:r>
        <w:rPr>
          <w:rFonts w:hint="cs"/>
          <w:rtl/>
        </w:rPr>
        <w:t xml:space="preserve"> לא פסק כרב אשי בגמ' בב"ק </w:t>
      </w:r>
      <w:r w:rsidRPr="004872EC">
        <w:rPr>
          <w:rStyle w:val="af6"/>
          <w:rFonts w:eastAsia="Guttman Hodes" w:hint="cs"/>
          <w:rtl/>
        </w:rPr>
        <w:t>(ס.)</w:t>
      </w:r>
      <w:r>
        <w:rPr>
          <w:rFonts w:hint="cs"/>
          <w:rtl/>
        </w:rPr>
        <w:t xml:space="preserve"> </w:t>
      </w:r>
      <w:r w:rsidRPr="00503FBB">
        <w:rPr>
          <w:rFonts w:hint="cs"/>
          <w:rtl/>
        </w:rPr>
        <w:t xml:space="preserve">דס"ל דבלבה ולבתו הרוח </w:t>
      </w:r>
      <w:r>
        <w:rPr>
          <w:rFonts w:hint="cs"/>
          <w:rtl/>
        </w:rPr>
        <w:t>פטור, הוא כיון דס"ל</w:t>
      </w:r>
      <w:r w:rsidRPr="00503FBB">
        <w:rPr>
          <w:rFonts w:hint="cs"/>
          <w:rtl/>
        </w:rPr>
        <w:t xml:space="preserve"> </w:t>
      </w:r>
      <w:r>
        <w:rPr>
          <w:rFonts w:hint="cs"/>
          <w:rtl/>
        </w:rPr>
        <w:t xml:space="preserve">דבזורה ורוח מסייעתו חייב רק לענין שבת, ופטור בנזיקין דהוי גרמא, וכדביארו </w:t>
      </w:r>
      <w:r w:rsidRPr="00992A75">
        <w:rPr>
          <w:rStyle w:val="af8"/>
          <w:rFonts w:hint="cs"/>
          <w:rtl/>
        </w:rPr>
        <w:t>התוס' בב"ק</w:t>
      </w:r>
      <w:r>
        <w:rPr>
          <w:rFonts w:hint="cs"/>
          <w:rtl/>
        </w:rPr>
        <w:t xml:space="preserve"> </w:t>
      </w:r>
      <w:r>
        <w:rPr>
          <w:rStyle w:val="af6"/>
          <w:rFonts w:eastAsia="Guttman Hodes" w:hint="cs"/>
          <w:rtl/>
        </w:rPr>
        <w:t xml:space="preserve">(עי' </w:t>
      </w:r>
      <w:r w:rsidRPr="00095D51">
        <w:rPr>
          <w:rStyle w:val="aff6"/>
          <w:rFonts w:hint="cs"/>
          <w:rtl/>
        </w:rPr>
        <w:t xml:space="preserve">אות </w:t>
      </w:r>
      <w:r w:rsidRPr="00095D51">
        <w:rPr>
          <w:rStyle w:val="aff6"/>
          <w:rtl/>
        </w:rPr>
        <w:fldChar w:fldCharType="begin"/>
      </w:r>
      <w:r w:rsidRPr="00095D51">
        <w:rPr>
          <w:rStyle w:val="aff6"/>
          <w:rtl/>
        </w:rPr>
        <w:instrText xml:space="preserve"> </w:instrText>
      </w:r>
      <w:r w:rsidRPr="00095D51">
        <w:rPr>
          <w:rStyle w:val="aff6"/>
          <w:rFonts w:hint="cs"/>
        </w:rPr>
        <w:instrText>REF</w:instrText>
      </w:r>
      <w:r w:rsidRPr="00095D51">
        <w:rPr>
          <w:rStyle w:val="aff6"/>
          <w:rFonts w:hint="cs"/>
          <w:rtl/>
        </w:rPr>
        <w:instrText xml:space="preserve"> _</w:instrText>
      </w:r>
      <w:r w:rsidRPr="00095D51">
        <w:rPr>
          <w:rStyle w:val="aff6"/>
          <w:rFonts w:hint="cs"/>
        </w:rPr>
        <w:instrText>Ref77077687 \r \h</w:instrText>
      </w:r>
      <w:r w:rsidRPr="00095D51">
        <w:rPr>
          <w:rStyle w:val="aff6"/>
          <w:rtl/>
        </w:rPr>
        <w:instrText xml:space="preserve"> </w:instrText>
      </w:r>
      <w:r w:rsidRPr="00095D51">
        <w:rPr>
          <w:rStyle w:val="aff6"/>
          <w:rtl/>
        </w:rPr>
      </w:r>
      <w:r w:rsidRPr="00095D51">
        <w:rPr>
          <w:rStyle w:val="aff6"/>
          <w:rtl/>
        </w:rPr>
        <w:fldChar w:fldCharType="separate"/>
      </w:r>
      <w:r w:rsidR="00AA5F53">
        <w:rPr>
          <w:rStyle w:val="aff6"/>
          <w:cs/>
        </w:rPr>
        <w:t>‎</w:t>
      </w:r>
      <w:r w:rsidR="00AA5F53">
        <w:rPr>
          <w:rStyle w:val="aff6"/>
          <w:rtl/>
        </w:rPr>
        <w:t>סג)</w:t>
      </w:r>
      <w:r w:rsidRPr="00095D51">
        <w:rPr>
          <w:rStyle w:val="aff6"/>
          <w:rtl/>
        </w:rPr>
        <w:fldChar w:fldCharType="end"/>
      </w:r>
      <w:r>
        <w:rPr>
          <w:rFonts w:hint="cs"/>
          <w:rtl/>
        </w:rPr>
        <w:t xml:space="preserve"> דלרב אשי זורה ורוח מסייעתו לא דמי לגץ דחייב.</w:t>
      </w:r>
    </w:p>
    <w:p w14:paraId="050A4340" w14:textId="77777777" w:rsidR="006C11A0" w:rsidRDefault="006C11A0" w:rsidP="006C11A0">
      <w:pPr>
        <w:pStyle w:val="a2"/>
        <w:rPr>
          <w:rtl/>
        </w:rPr>
      </w:pPr>
      <w:bookmarkStart w:id="4160" w:name="_Toc77178257"/>
      <w:r w:rsidRPr="00D50BE5">
        <w:rPr>
          <w:rtl/>
        </w:rPr>
        <w:t xml:space="preserve">בי' הגר"א </w:t>
      </w:r>
      <w:r>
        <w:rPr>
          <w:rFonts w:hint="cs"/>
          <w:rtl/>
        </w:rPr>
        <w:t>ב</w:t>
      </w:r>
      <w:r w:rsidRPr="00D50BE5">
        <w:rPr>
          <w:rtl/>
        </w:rPr>
        <w:t xml:space="preserve">רמב"ם </w:t>
      </w:r>
      <w:r>
        <w:rPr>
          <w:rFonts w:hint="cs"/>
          <w:rtl/>
        </w:rPr>
        <w:t>ד</w:t>
      </w:r>
      <w:r w:rsidRPr="00D50BE5">
        <w:rPr>
          <w:rtl/>
        </w:rPr>
        <w:t>פסק כתי' רבינא דרקתא לא ניחא דליזיל ולכן פטור</w:t>
      </w:r>
      <w:r>
        <w:rPr>
          <w:rFonts w:hint="cs"/>
          <w:rtl/>
        </w:rPr>
        <w:t xml:space="preserve"> ובלבתו הרוח ניחא ליה</w:t>
      </w:r>
      <w:bookmarkEnd w:id="4160"/>
    </w:p>
    <w:p w14:paraId="75C2ACF6" w14:textId="4B30509E" w:rsidR="006C11A0" w:rsidRDefault="006C11A0" w:rsidP="0008214F">
      <w:pPr>
        <w:pStyle w:val="a"/>
        <w:rPr>
          <w:rtl/>
        </w:rPr>
      </w:pPr>
      <w:bookmarkStart w:id="4161" w:name="_Ref76725537"/>
      <w:r>
        <w:rPr>
          <w:rFonts w:hint="cs"/>
          <w:rtl/>
        </w:rPr>
        <w:t xml:space="preserve">וכתב </w:t>
      </w:r>
      <w:r w:rsidRPr="00536319">
        <w:rPr>
          <w:rStyle w:val="af8"/>
          <w:rFonts w:hint="cs"/>
          <w:rtl/>
        </w:rPr>
        <w:t>הגר"א</w:t>
      </w:r>
      <w:r>
        <w:rPr>
          <w:rFonts w:hint="cs"/>
          <w:rtl/>
        </w:rPr>
        <w:t xml:space="preserve"> דס"ל </w:t>
      </w:r>
      <w:r w:rsidRPr="00536319">
        <w:rPr>
          <w:rStyle w:val="af8"/>
          <w:rFonts w:hint="cs"/>
          <w:rtl/>
        </w:rPr>
        <w:t>להרמב"ם</w:t>
      </w:r>
      <w:r>
        <w:rPr>
          <w:rFonts w:hint="cs"/>
          <w:rtl/>
        </w:rPr>
        <w:t xml:space="preserve"> ד</w:t>
      </w:r>
      <w:r w:rsidRPr="00503FBB">
        <w:rPr>
          <w:rtl/>
        </w:rPr>
        <w:t xml:space="preserve">קיי"ל כתירוץ הגמ' </w:t>
      </w:r>
      <w:r>
        <w:rPr>
          <w:rFonts w:hint="cs"/>
          <w:rtl/>
        </w:rPr>
        <w:t xml:space="preserve">בסוגיין </w:t>
      </w:r>
      <w:r w:rsidRPr="00503FBB">
        <w:rPr>
          <w:rtl/>
        </w:rPr>
        <w:t>לדעת רבינא, דרקתא לא ניחא ליה דליזיל,</w:t>
      </w:r>
      <w:r>
        <w:rPr>
          <w:rFonts w:hint="cs"/>
          <w:rtl/>
        </w:rPr>
        <w:t xml:space="preserve"> ולכן פטור ברקתא, וכתב </w:t>
      </w:r>
      <w:r w:rsidRPr="00D50BE5">
        <w:rPr>
          <w:rStyle w:val="af8"/>
          <w:rFonts w:hint="cs"/>
          <w:rtl/>
        </w:rPr>
        <w:t>הגר"א</w:t>
      </w:r>
      <w:r>
        <w:rPr>
          <w:rFonts w:hint="cs"/>
          <w:rtl/>
        </w:rPr>
        <w:t xml:space="preserve"> דא"כ רק ברקתא פטור, ולא דמי לגץ דחייב דניחא ליה דליזיל, אבל </w:t>
      </w:r>
      <w:r w:rsidRPr="00503FBB">
        <w:rPr>
          <w:rtl/>
        </w:rPr>
        <w:t xml:space="preserve">בלבה ולבתו הרוח </w:t>
      </w:r>
      <w:r>
        <w:rPr>
          <w:rFonts w:hint="cs"/>
          <w:rtl/>
        </w:rPr>
        <w:t>ד</w:t>
      </w:r>
      <w:r w:rsidRPr="00503FBB">
        <w:rPr>
          <w:rtl/>
        </w:rPr>
        <w:t>ניחא ליה</w:t>
      </w:r>
      <w:r>
        <w:rPr>
          <w:rFonts w:hint="cs"/>
          <w:rtl/>
        </w:rPr>
        <w:t xml:space="preserve"> דליזיל</w:t>
      </w:r>
      <w:r w:rsidRPr="00503FBB">
        <w:rPr>
          <w:rtl/>
        </w:rPr>
        <w:t>, דמי לגץ דחייב</w:t>
      </w:r>
      <w:r>
        <w:rPr>
          <w:rFonts w:hint="cs"/>
          <w:rtl/>
        </w:rPr>
        <w:t xml:space="preserve">, ועי' במה שביאר </w:t>
      </w:r>
      <w:r w:rsidRPr="004E5F46">
        <w:rPr>
          <w:rStyle w:val="af8"/>
          <w:rFonts w:hint="cs"/>
          <w:rtl/>
        </w:rPr>
        <w:t>הברכ"ש</w:t>
      </w:r>
      <w:r w:rsidRPr="00B75277">
        <w:rPr>
          <w:rFonts w:hint="cs"/>
          <w:rtl/>
        </w:rPr>
        <w:t xml:space="preserve"> </w:t>
      </w:r>
      <w:r w:rsidRPr="003C78A9">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Ref76725592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צז)</w:t>
      </w:r>
      <w:r>
        <w:rPr>
          <w:rStyle w:val="af6"/>
          <w:rFonts w:eastAsia="Guttman Hodes"/>
          <w:rtl/>
        </w:rPr>
        <w:fldChar w:fldCharType="end"/>
      </w:r>
      <w:r w:rsidRPr="003C78A9">
        <w:rPr>
          <w:rStyle w:val="af6"/>
          <w:rFonts w:eastAsia="Guttman Hodes" w:hint="cs"/>
          <w:rtl/>
        </w:rPr>
        <w:t xml:space="preserve"> </w:t>
      </w:r>
      <w:r>
        <w:rPr>
          <w:rFonts w:hint="cs"/>
          <w:rtl/>
        </w:rPr>
        <w:t>ב</w:t>
      </w:r>
      <w:r w:rsidRPr="00B75277">
        <w:rPr>
          <w:rFonts w:hint="cs"/>
          <w:rtl/>
        </w:rPr>
        <w:t xml:space="preserve">דברי </w:t>
      </w:r>
      <w:r w:rsidRPr="004E5F46">
        <w:rPr>
          <w:rStyle w:val="af8"/>
          <w:rFonts w:hint="cs"/>
          <w:rtl/>
        </w:rPr>
        <w:t>הגר"א</w:t>
      </w:r>
      <w:r>
        <w:rPr>
          <w:rFonts w:hint="cs"/>
          <w:rtl/>
        </w:rPr>
        <w:t>.</w:t>
      </w:r>
      <w:bookmarkEnd w:id="4161"/>
      <w:r>
        <w:rPr>
          <w:rFonts w:hint="cs"/>
          <w:rtl/>
        </w:rPr>
        <w:t xml:space="preserve"> </w:t>
      </w:r>
    </w:p>
    <w:p w14:paraId="48725AD8" w14:textId="77777777" w:rsidR="006C11A0" w:rsidRDefault="006C11A0" w:rsidP="006C11A0">
      <w:pPr>
        <w:pStyle w:val="a2"/>
        <w:rPr>
          <w:rtl/>
        </w:rPr>
      </w:pPr>
      <w:bookmarkStart w:id="4162" w:name="_Toc77178258"/>
      <w:r>
        <w:rPr>
          <w:rFonts w:hint="cs"/>
          <w:rtl/>
        </w:rPr>
        <w:t>תי' הש"ך ברמב"ם דברקתא ועפר שהרוח מסייעתו לא ניחא דליזיל ולבתו הרוח ניחא ליה וחייב</w:t>
      </w:r>
      <w:bookmarkEnd w:id="4162"/>
    </w:p>
    <w:p w14:paraId="6613E583" w14:textId="19D16150" w:rsidR="006C11A0" w:rsidRDefault="006C11A0" w:rsidP="0008214F">
      <w:pPr>
        <w:pStyle w:val="a"/>
        <w:rPr>
          <w:rtl/>
        </w:rPr>
      </w:pPr>
      <w:bookmarkStart w:id="4163" w:name="_Ref77062192"/>
      <w:r w:rsidRPr="001810BA">
        <w:rPr>
          <w:rStyle w:val="af8"/>
          <w:rFonts w:hint="cs"/>
          <w:rtl/>
        </w:rPr>
        <w:t>ו</w:t>
      </w:r>
      <w:r w:rsidRPr="001810BA">
        <w:rPr>
          <w:rStyle w:val="af8"/>
          <w:rtl/>
        </w:rPr>
        <w:t>הש"ך</w:t>
      </w:r>
      <w:r w:rsidRPr="00BA7DF6">
        <w:rPr>
          <w:rtl/>
        </w:rPr>
        <w:t xml:space="preserve"> </w:t>
      </w:r>
      <w:r w:rsidRPr="0092757B">
        <w:rPr>
          <w:rStyle w:val="af6"/>
          <w:rFonts w:eastAsia="Guttman Hodes"/>
          <w:rtl/>
        </w:rPr>
        <w:t>(סי' קי"ח סק"ד)</w:t>
      </w:r>
      <w:r w:rsidRPr="00BA7DF6">
        <w:rPr>
          <w:rtl/>
        </w:rPr>
        <w:t xml:space="preserve"> תירץ</w:t>
      </w:r>
      <w:r>
        <w:rPr>
          <w:rtl/>
        </w:rPr>
        <w:t xml:space="preserve"> </w:t>
      </w:r>
      <w:r>
        <w:rPr>
          <w:rFonts w:hint="cs"/>
          <w:rtl/>
        </w:rPr>
        <w:t xml:space="preserve">את קושית </w:t>
      </w:r>
      <w:r w:rsidRPr="001810BA">
        <w:rPr>
          <w:rStyle w:val="af8"/>
          <w:rFonts w:hint="cs"/>
          <w:rtl/>
        </w:rPr>
        <w:t>המ"מ</w:t>
      </w:r>
      <w:r>
        <w:rPr>
          <w:rFonts w:hint="cs"/>
          <w:rtl/>
        </w:rPr>
        <w:t xml:space="preserve"> </w:t>
      </w:r>
      <w:r w:rsidRPr="00BA7DF6">
        <w:rPr>
          <w:rtl/>
        </w:rPr>
        <w:t xml:space="preserve">על פי דברי </w:t>
      </w:r>
      <w:r w:rsidRPr="001810BA">
        <w:rPr>
          <w:rStyle w:val="af8"/>
          <w:rtl/>
        </w:rPr>
        <w:t>הרמב"ן בדינא דגרמי</w:t>
      </w:r>
      <w:r w:rsidRPr="00BA7DF6">
        <w:rPr>
          <w:rtl/>
        </w:rPr>
        <w:t xml:space="preserve"> </w:t>
      </w:r>
      <w:r w:rsidRPr="0092757B">
        <w:rPr>
          <w:rStyle w:val="af6"/>
          <w:rFonts w:eastAsia="Guttman Hodes"/>
          <w:rtl/>
        </w:rPr>
        <w:t>(עי' או</w:t>
      </w:r>
      <w:r w:rsidRPr="00245D17">
        <w:rPr>
          <w:rStyle w:val="af6"/>
          <w:rFonts w:eastAsia="Guttman Hodes"/>
          <w:rtl/>
        </w:rPr>
        <w:t xml:space="preserve">ת </w:t>
      </w:r>
      <w:r w:rsidRPr="00245D17">
        <w:rPr>
          <w:rStyle w:val="af6"/>
          <w:rFonts w:eastAsia="Guttman Hodes"/>
          <w:cs/>
        </w:rPr>
        <w:t>‎</w:t>
      </w:r>
      <w:r w:rsidRPr="00245D17">
        <w:rPr>
          <w:rStyle w:val="af6"/>
          <w:rFonts w:eastAsia="Guttman Hodes"/>
          <w:rtl/>
        </w:rPr>
        <w:fldChar w:fldCharType="begin"/>
      </w:r>
      <w:r w:rsidRPr="00245D17">
        <w:rPr>
          <w:rStyle w:val="af6"/>
          <w:rFonts w:eastAsia="Guttman Hodes"/>
          <w:rtl/>
        </w:rPr>
        <w:instrText xml:space="preserve"> </w:instrText>
      </w:r>
      <w:r w:rsidRPr="00245D17">
        <w:rPr>
          <w:rStyle w:val="af6"/>
          <w:rFonts w:eastAsia="Guttman Hodes" w:hint="cs"/>
        </w:rPr>
        <w:instrText>REF</w:instrText>
      </w:r>
      <w:r w:rsidRPr="00245D17">
        <w:rPr>
          <w:rStyle w:val="af6"/>
          <w:rFonts w:eastAsia="Guttman Hodes" w:hint="cs"/>
          <w:rtl/>
        </w:rPr>
        <w:instrText xml:space="preserve"> _</w:instrText>
      </w:r>
      <w:r w:rsidRPr="00245D17">
        <w:rPr>
          <w:rStyle w:val="af6"/>
          <w:rFonts w:eastAsia="Guttman Hodes" w:hint="cs"/>
        </w:rPr>
        <w:instrText>Ref77004159 \r \h</w:instrText>
      </w:r>
      <w:r w:rsidRPr="00245D17">
        <w:rPr>
          <w:rStyle w:val="af6"/>
          <w:rFonts w:eastAsia="Guttman Hodes"/>
          <w:rtl/>
        </w:rPr>
        <w:instrText xml:space="preserve"> </w:instrText>
      </w:r>
      <w:r w:rsidRPr="00245D17">
        <w:rPr>
          <w:rStyle w:val="af6"/>
          <w:rFonts w:eastAsia="Guttman Hodes"/>
          <w:rtl/>
        </w:rPr>
      </w:r>
      <w:r w:rsidRPr="00245D17">
        <w:rPr>
          <w:rStyle w:val="af6"/>
          <w:rFonts w:eastAsia="Guttman Hodes"/>
          <w:rtl/>
        </w:rPr>
        <w:fldChar w:fldCharType="separate"/>
      </w:r>
      <w:r w:rsidR="00AA5F53">
        <w:rPr>
          <w:rStyle w:val="af6"/>
          <w:rFonts w:eastAsia="Guttman Hodes"/>
          <w:cs/>
        </w:rPr>
        <w:t>‎</w:t>
      </w:r>
      <w:r w:rsidR="00AA5F53">
        <w:rPr>
          <w:rStyle w:val="af6"/>
          <w:rFonts w:eastAsia="Guttman Hodes"/>
          <w:rtl/>
        </w:rPr>
        <w:t>י)</w:t>
      </w:r>
      <w:r w:rsidRPr="00245D17">
        <w:rPr>
          <w:rStyle w:val="af6"/>
          <w:rFonts w:eastAsia="Guttman Hodes"/>
          <w:rtl/>
        </w:rPr>
        <w:fldChar w:fldCharType="end"/>
      </w:r>
      <w:r>
        <w:rPr>
          <w:rFonts w:hint="cs"/>
          <w:rtl/>
        </w:rPr>
        <w:t xml:space="preserve"> דכתב</w:t>
      </w:r>
      <w:r w:rsidRPr="00BA7DF6">
        <w:rPr>
          <w:rtl/>
        </w:rPr>
        <w:t xml:space="preserve"> </w:t>
      </w:r>
      <w:r>
        <w:rPr>
          <w:rFonts w:hint="cs"/>
          <w:rtl/>
        </w:rPr>
        <w:t>דרקתא</w:t>
      </w:r>
      <w:r w:rsidRPr="00BA7DF6">
        <w:rPr>
          <w:rtl/>
        </w:rPr>
        <w:t xml:space="preserve"> לא דמי לאש כיון שהוא רוצה </w:t>
      </w:r>
      <w:r>
        <w:rPr>
          <w:rFonts w:hint="cs"/>
          <w:rtl/>
        </w:rPr>
        <w:t>שהיא תי</w:t>
      </w:r>
      <w:r w:rsidRPr="00BA7DF6">
        <w:rPr>
          <w:rtl/>
        </w:rPr>
        <w:t>פול לקרקע, ולא ניחא ליה במה שהרוח מוליכתה, משא"כ באש שהרוח מסייעת לכוונתו ללבות את האש</w:t>
      </w:r>
      <w:r>
        <w:rPr>
          <w:rFonts w:hint="cs"/>
          <w:rtl/>
        </w:rPr>
        <w:t xml:space="preserve">, וכתב </w:t>
      </w:r>
      <w:r w:rsidRPr="001810BA">
        <w:rPr>
          <w:rStyle w:val="af8"/>
          <w:rFonts w:hint="cs"/>
          <w:rtl/>
        </w:rPr>
        <w:t>הש"ך</w:t>
      </w:r>
      <w:r>
        <w:rPr>
          <w:rFonts w:hint="cs"/>
          <w:rtl/>
        </w:rPr>
        <w:t xml:space="preserve"> דזהו הביאור בדברי </w:t>
      </w:r>
      <w:r w:rsidRPr="001810BA">
        <w:rPr>
          <w:rStyle w:val="af8"/>
          <w:rFonts w:hint="cs"/>
          <w:rtl/>
        </w:rPr>
        <w:t>הרמב"ם</w:t>
      </w:r>
      <w:r>
        <w:rPr>
          <w:rFonts w:hint="cs"/>
          <w:rtl/>
        </w:rPr>
        <w:t xml:space="preserve"> </w:t>
      </w:r>
      <w:r w:rsidRPr="00245D17">
        <w:rPr>
          <w:rStyle w:val="af6"/>
          <w:rFonts w:eastAsia="Guttman Hodes" w:hint="cs"/>
          <w:rtl/>
        </w:rPr>
        <w:t xml:space="preserve">(עי' אות </w:t>
      </w:r>
      <w:r w:rsidRPr="00245D17">
        <w:rPr>
          <w:rStyle w:val="af6"/>
          <w:rFonts w:eastAsia="Guttman Hodes"/>
          <w:rtl/>
        </w:rPr>
        <w:fldChar w:fldCharType="begin"/>
      </w:r>
      <w:r w:rsidRPr="00245D17">
        <w:rPr>
          <w:rStyle w:val="af6"/>
          <w:rFonts w:eastAsia="Guttman Hodes"/>
          <w:rtl/>
        </w:rPr>
        <w:instrText xml:space="preserve"> </w:instrText>
      </w:r>
      <w:r w:rsidRPr="00245D17">
        <w:rPr>
          <w:rStyle w:val="af6"/>
          <w:rFonts w:eastAsia="Guttman Hodes" w:hint="cs"/>
        </w:rPr>
        <w:instrText>REF</w:instrText>
      </w:r>
      <w:r w:rsidRPr="00245D17">
        <w:rPr>
          <w:rStyle w:val="af6"/>
          <w:rFonts w:eastAsia="Guttman Hodes" w:hint="cs"/>
          <w:rtl/>
        </w:rPr>
        <w:instrText xml:space="preserve"> _</w:instrText>
      </w:r>
      <w:r w:rsidRPr="00245D17">
        <w:rPr>
          <w:rStyle w:val="af6"/>
          <w:rFonts w:eastAsia="Guttman Hodes" w:hint="cs"/>
        </w:rPr>
        <w:instrText>Ref69036257 \r \h</w:instrText>
      </w:r>
      <w:r w:rsidRPr="00245D17">
        <w:rPr>
          <w:rStyle w:val="af6"/>
          <w:rFonts w:eastAsia="Guttman Hodes"/>
          <w:rtl/>
        </w:rPr>
        <w:instrText xml:space="preserve"> </w:instrText>
      </w:r>
      <w:r w:rsidRPr="00245D17">
        <w:rPr>
          <w:rStyle w:val="af6"/>
          <w:rFonts w:eastAsia="Guttman Hodes"/>
          <w:rtl/>
        </w:rPr>
      </w:r>
      <w:r w:rsidRPr="00245D17">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245D17">
        <w:rPr>
          <w:rStyle w:val="af6"/>
          <w:rFonts w:eastAsia="Guttman Hodes"/>
          <w:rtl/>
        </w:rPr>
        <w:fldChar w:fldCharType="end"/>
      </w:r>
      <w:r>
        <w:rPr>
          <w:rFonts w:hint="cs"/>
          <w:rtl/>
        </w:rPr>
        <w:t xml:space="preserve"> דפטר ב</w:t>
      </w:r>
      <w:r w:rsidRPr="00BA7DF6">
        <w:rPr>
          <w:rtl/>
        </w:rPr>
        <w:t>זורה בגורן</w:t>
      </w:r>
      <w:r>
        <w:rPr>
          <w:rFonts w:hint="cs"/>
          <w:rtl/>
        </w:rPr>
        <w:t>, כיון ד</w:t>
      </w:r>
      <w:r>
        <w:rPr>
          <w:rtl/>
        </w:rPr>
        <w:t>לא דמי לאש</w:t>
      </w:r>
      <w:r>
        <w:rPr>
          <w:rFonts w:hint="cs"/>
          <w:rtl/>
        </w:rPr>
        <w:t xml:space="preserve">, דהא </w:t>
      </w:r>
      <w:r w:rsidRPr="00BA7DF6">
        <w:rPr>
          <w:rtl/>
        </w:rPr>
        <w:t>הוא רוצה שהעפר יפול לקרקע, ולא ניחא ליה במה שהרוח מוליכתה,</w:t>
      </w:r>
      <w:r>
        <w:rPr>
          <w:rFonts w:hint="cs"/>
          <w:rtl/>
        </w:rPr>
        <w:t xml:space="preserve"> ומ"ש</w:t>
      </w:r>
      <w:r w:rsidRPr="001810BA">
        <w:rPr>
          <w:rStyle w:val="af8"/>
          <w:rFonts w:hint="cs"/>
          <w:rtl/>
        </w:rPr>
        <w:t xml:space="preserve"> הרמב"ם </w:t>
      </w:r>
      <w:r w:rsidRPr="00245D17">
        <w:rPr>
          <w:rStyle w:val="af6"/>
          <w:rFonts w:eastAsia="Guttman Hodes" w:hint="cs"/>
          <w:rtl/>
        </w:rPr>
        <w:t xml:space="preserve">(עי' אות </w:t>
      </w:r>
      <w:r w:rsidRPr="00245D17">
        <w:rPr>
          <w:rStyle w:val="af6"/>
          <w:rFonts w:eastAsia="Guttman Hodes"/>
          <w:rtl/>
        </w:rPr>
        <w:fldChar w:fldCharType="begin"/>
      </w:r>
      <w:r w:rsidRPr="00245D17">
        <w:rPr>
          <w:rStyle w:val="af6"/>
          <w:rFonts w:eastAsia="Guttman Hodes"/>
          <w:rtl/>
        </w:rPr>
        <w:instrText xml:space="preserve"> </w:instrText>
      </w:r>
      <w:r w:rsidRPr="00245D17">
        <w:rPr>
          <w:rStyle w:val="af6"/>
          <w:rFonts w:eastAsia="Guttman Hodes" w:hint="cs"/>
        </w:rPr>
        <w:instrText>REF</w:instrText>
      </w:r>
      <w:r w:rsidRPr="00245D17">
        <w:rPr>
          <w:rStyle w:val="af6"/>
          <w:rFonts w:eastAsia="Guttman Hodes" w:hint="cs"/>
          <w:rtl/>
        </w:rPr>
        <w:instrText xml:space="preserve"> _</w:instrText>
      </w:r>
      <w:r w:rsidRPr="00245D17">
        <w:rPr>
          <w:rStyle w:val="af6"/>
          <w:rFonts w:eastAsia="Guttman Hodes" w:hint="cs"/>
        </w:rPr>
        <w:instrText>Ref76933211 \r \h</w:instrText>
      </w:r>
      <w:r w:rsidRPr="00245D17">
        <w:rPr>
          <w:rStyle w:val="af6"/>
          <w:rFonts w:eastAsia="Guttman Hodes"/>
          <w:rtl/>
        </w:rPr>
        <w:instrText xml:space="preserve"> </w:instrText>
      </w:r>
      <w:r w:rsidRPr="00245D17">
        <w:rPr>
          <w:rStyle w:val="af6"/>
          <w:rFonts w:eastAsia="Guttman Hodes"/>
          <w:rtl/>
        </w:rPr>
      </w:r>
      <w:r w:rsidRPr="00245D17">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245D17">
        <w:rPr>
          <w:rStyle w:val="af6"/>
          <w:rFonts w:eastAsia="Guttman Hodes"/>
          <w:rtl/>
        </w:rPr>
        <w:fldChar w:fldCharType="end"/>
      </w:r>
      <w:r>
        <w:rPr>
          <w:rFonts w:hint="cs"/>
          <w:rtl/>
        </w:rPr>
        <w:t xml:space="preserve"> דבלבה ולבתו הרוח חייב מדין אש, היינו כיון שהרוח מסייעת לכוונתו שתלך האש, ועי' במ"ש </w:t>
      </w:r>
      <w:r w:rsidRPr="00245D17">
        <w:rPr>
          <w:rStyle w:val="af8"/>
          <w:rFonts w:hint="cs"/>
          <w:rtl/>
        </w:rPr>
        <w:t>האבהא"ז</w:t>
      </w:r>
      <w:r>
        <w:rPr>
          <w:rFonts w:hint="cs"/>
          <w:rtl/>
        </w:rPr>
        <w:t xml:space="preserve"> </w:t>
      </w:r>
      <w:r w:rsidRPr="00245D17">
        <w:rPr>
          <w:rStyle w:val="af6"/>
          <w:rFonts w:eastAsia="Guttman Hodes" w:hint="cs"/>
          <w:rtl/>
        </w:rPr>
        <w:t>(עי' הערה</w:t>
      </w:r>
      <w:r>
        <w:rPr>
          <w:rStyle w:val="af0"/>
          <w:rtl/>
        </w:rPr>
        <w:footnoteReference w:id="60"/>
      </w:r>
      <w:r w:rsidRPr="00245D17">
        <w:rPr>
          <w:rStyle w:val="af6"/>
          <w:rFonts w:eastAsia="Guttman Hodes" w:hint="cs"/>
          <w:rtl/>
        </w:rPr>
        <w:t xml:space="preserve">) </w:t>
      </w:r>
      <w:r>
        <w:rPr>
          <w:rFonts w:hint="cs"/>
          <w:rtl/>
        </w:rPr>
        <w:t xml:space="preserve">דלדברי </w:t>
      </w:r>
      <w:r w:rsidRPr="00245D17">
        <w:rPr>
          <w:rStyle w:val="af8"/>
          <w:rFonts w:hint="cs"/>
          <w:rtl/>
        </w:rPr>
        <w:t>הרמב"ן</w:t>
      </w:r>
      <w:r>
        <w:rPr>
          <w:rFonts w:hint="cs"/>
          <w:rtl/>
        </w:rPr>
        <w:t xml:space="preserve"> א"צ לתרץ כן, וביאור </w:t>
      </w:r>
      <w:r w:rsidRPr="00245D17">
        <w:rPr>
          <w:rStyle w:val="af8"/>
          <w:rFonts w:hint="cs"/>
          <w:rtl/>
        </w:rPr>
        <w:t>הרמב"ן</w:t>
      </w:r>
      <w:r>
        <w:rPr>
          <w:rFonts w:hint="cs"/>
          <w:rtl/>
        </w:rPr>
        <w:t xml:space="preserve"> לא שייך לדעת </w:t>
      </w:r>
      <w:r w:rsidRPr="00245D17">
        <w:rPr>
          <w:rStyle w:val="af8"/>
          <w:rFonts w:hint="cs"/>
          <w:rtl/>
        </w:rPr>
        <w:t>הרמב"ם</w:t>
      </w:r>
      <w:r>
        <w:rPr>
          <w:rFonts w:hint="cs"/>
          <w:rtl/>
        </w:rPr>
        <w:t>.</w:t>
      </w:r>
      <w:bookmarkEnd w:id="4163"/>
    </w:p>
    <w:p w14:paraId="2458B2A6" w14:textId="77777777" w:rsidR="006C11A0" w:rsidRDefault="006C11A0" w:rsidP="006C11A0">
      <w:pPr>
        <w:pStyle w:val="a2"/>
        <w:rPr>
          <w:rtl/>
        </w:rPr>
      </w:pPr>
      <w:bookmarkStart w:id="4164" w:name="_Toc77178259"/>
      <w:r>
        <w:rPr>
          <w:rFonts w:hint="cs"/>
          <w:rtl/>
        </w:rPr>
        <w:t>בי' הש"ך ברמב"ם דכן מוכח במסקנא דלאמימר פטור ברקתא דאינו אפילו גרמא דלא ניחא ליה</w:t>
      </w:r>
      <w:bookmarkEnd w:id="4164"/>
    </w:p>
    <w:p w14:paraId="79CA5EE5" w14:textId="77777777" w:rsidR="006C11A0" w:rsidRDefault="006C11A0" w:rsidP="0008214F">
      <w:pPr>
        <w:pStyle w:val="a"/>
        <w:rPr>
          <w:rtl/>
        </w:rPr>
      </w:pPr>
      <w:r>
        <w:rPr>
          <w:rFonts w:hint="cs"/>
          <w:rtl/>
        </w:rPr>
        <w:t xml:space="preserve">וכתב </w:t>
      </w:r>
      <w:r w:rsidRPr="001810BA">
        <w:rPr>
          <w:rStyle w:val="af8"/>
          <w:rFonts w:hint="cs"/>
          <w:rtl/>
        </w:rPr>
        <w:t>הש"ך</w:t>
      </w:r>
      <w:r>
        <w:rPr>
          <w:rFonts w:hint="cs"/>
          <w:rtl/>
        </w:rPr>
        <w:t xml:space="preserve"> דאין להקשות מהיכן הוציא </w:t>
      </w:r>
      <w:r w:rsidRPr="001810BA">
        <w:rPr>
          <w:rStyle w:val="af8"/>
          <w:rFonts w:hint="cs"/>
          <w:rtl/>
        </w:rPr>
        <w:t>הרמב"ם</w:t>
      </w:r>
      <w:r>
        <w:rPr>
          <w:rFonts w:hint="cs"/>
          <w:rtl/>
        </w:rPr>
        <w:t xml:space="preserve"> חילוק זה שאינו מפורש בגמ', דאפש"ל דס"ל </w:t>
      </w:r>
      <w:r w:rsidRPr="001810BA">
        <w:rPr>
          <w:rStyle w:val="af8"/>
          <w:rFonts w:hint="cs"/>
          <w:rtl/>
        </w:rPr>
        <w:t>להרמב"ם</w:t>
      </w:r>
      <w:r>
        <w:rPr>
          <w:rFonts w:hint="cs"/>
          <w:rtl/>
        </w:rPr>
        <w:t xml:space="preserve"> דמר בר רב אשי ואמימר לא נחלקו על רבינא בדין רקתא במחלוקת רחוקה, דלדעת רבינא מותר לסמוך ברקתא אפילו לכתחילה, ולדעת מר בר רב אשי ואמימר אסור לסמוך ואם הזיק חייב לשלם, אלא דס"ל דרק לכתחילה אסור לסמוך, אבל אם הזיק לכו"ע פטור, וביאר </w:t>
      </w:r>
      <w:r w:rsidRPr="001810BA">
        <w:rPr>
          <w:rStyle w:val="af8"/>
          <w:rFonts w:hint="cs"/>
          <w:rtl/>
        </w:rPr>
        <w:t>הש"ך</w:t>
      </w:r>
      <w:r>
        <w:rPr>
          <w:rFonts w:hint="cs"/>
          <w:rtl/>
        </w:rPr>
        <w:t xml:space="preserve"> דאי"ז אפילו גרמא בנזיקין, כיון דלא ניחא ליה שהרקתא תלך רחוק, וכתב </w:t>
      </w:r>
      <w:r w:rsidRPr="001810BA">
        <w:rPr>
          <w:rStyle w:val="af8"/>
          <w:rFonts w:hint="cs"/>
          <w:rtl/>
        </w:rPr>
        <w:t>הש"ך</w:t>
      </w:r>
      <w:r>
        <w:rPr>
          <w:rFonts w:hint="cs"/>
          <w:rtl/>
        </w:rPr>
        <w:t xml:space="preserve"> דביאר </w:t>
      </w:r>
      <w:r w:rsidRPr="001810BA">
        <w:rPr>
          <w:rStyle w:val="af8"/>
          <w:rFonts w:hint="cs"/>
          <w:rtl/>
        </w:rPr>
        <w:t>הרמב"ם</w:t>
      </w:r>
      <w:r>
        <w:rPr>
          <w:rFonts w:hint="cs"/>
          <w:rtl/>
        </w:rPr>
        <w:t xml:space="preserve"> דחילוק זה כלול בתירוץ הגמ' על הקושיה מגץ, דבגץ חייב כיון דניחא ליה דליזיל, וברקתא פטור דלא ניחא ליה דליזיל, ועיי"ש במה שהביא </w:t>
      </w:r>
      <w:r w:rsidRPr="001810BA">
        <w:rPr>
          <w:rStyle w:val="af8"/>
          <w:rFonts w:hint="cs"/>
          <w:rtl/>
        </w:rPr>
        <w:t>הש"ך</w:t>
      </w:r>
      <w:r>
        <w:rPr>
          <w:rFonts w:hint="cs"/>
          <w:rtl/>
        </w:rPr>
        <w:t xml:space="preserve"> ראיה לביאורו מדברי </w:t>
      </w:r>
      <w:r w:rsidRPr="001810BA">
        <w:rPr>
          <w:rStyle w:val="af8"/>
          <w:rFonts w:hint="cs"/>
          <w:rtl/>
        </w:rPr>
        <w:t>הראב"ן</w:t>
      </w:r>
      <w:r>
        <w:rPr>
          <w:rFonts w:hint="cs"/>
          <w:rtl/>
        </w:rPr>
        <w:t>.</w:t>
      </w:r>
    </w:p>
    <w:p w14:paraId="63A77A2A" w14:textId="77777777" w:rsidR="006C11A0" w:rsidRPr="00BB6268" w:rsidRDefault="006C11A0" w:rsidP="006C11A0">
      <w:pPr>
        <w:pStyle w:val="a2"/>
        <w:rPr>
          <w:rtl/>
        </w:rPr>
      </w:pPr>
    </w:p>
    <w:p w14:paraId="2B068A94" w14:textId="77777777" w:rsidR="006C11A0" w:rsidRDefault="006C11A0" w:rsidP="006C11A0">
      <w:pPr>
        <w:pStyle w:val="a2"/>
        <w:rPr>
          <w:rtl/>
        </w:rPr>
      </w:pPr>
      <w:bookmarkStart w:id="4165" w:name="_Toc77178260"/>
      <w:r>
        <w:rPr>
          <w:rFonts w:hint="cs"/>
          <w:rtl/>
        </w:rPr>
        <w:t>בי' הש"ך ברמב"ם דפסק כאמימר דא"צ להרחיק וכרבינא דל"ד לגץ וזורה ורוח מסייעתו</w:t>
      </w:r>
      <w:bookmarkEnd w:id="4165"/>
    </w:p>
    <w:p w14:paraId="34FF2A21" w14:textId="560D9ADF" w:rsidR="006C11A0" w:rsidRDefault="006C11A0" w:rsidP="0008214F">
      <w:pPr>
        <w:pStyle w:val="a"/>
        <w:rPr>
          <w:rtl/>
        </w:rPr>
      </w:pPr>
      <w:r>
        <w:rPr>
          <w:rFonts w:hint="cs"/>
          <w:rtl/>
        </w:rPr>
        <w:t xml:space="preserve">וכתב </w:t>
      </w:r>
      <w:r w:rsidRPr="001810BA">
        <w:rPr>
          <w:rStyle w:val="af8"/>
          <w:rFonts w:hint="cs"/>
          <w:rtl/>
        </w:rPr>
        <w:t>הש"ך</w:t>
      </w:r>
      <w:r>
        <w:rPr>
          <w:rFonts w:hint="cs"/>
          <w:rtl/>
        </w:rPr>
        <w:t xml:space="preserve"> </w:t>
      </w:r>
      <w:r w:rsidRPr="0092757B">
        <w:rPr>
          <w:rStyle w:val="af6"/>
          <w:rFonts w:eastAsia="Guttman Hodes"/>
          <w:rtl/>
        </w:rPr>
        <w:t xml:space="preserve">(סי' קי"ח </w:t>
      </w:r>
      <w:r w:rsidRPr="0092757B">
        <w:rPr>
          <w:rStyle w:val="af6"/>
          <w:rFonts w:eastAsia="Guttman Hodes" w:hint="cs"/>
          <w:rtl/>
        </w:rPr>
        <w:t>סו</w:t>
      </w:r>
      <w:r w:rsidRPr="0092757B">
        <w:rPr>
          <w:rStyle w:val="af6"/>
          <w:rFonts w:eastAsia="Guttman Hodes"/>
          <w:rtl/>
        </w:rPr>
        <w:t>ס"ק</w:t>
      </w:r>
      <w:r w:rsidRPr="0092757B">
        <w:rPr>
          <w:rStyle w:val="af6"/>
          <w:rFonts w:eastAsia="Guttman Hodes" w:hint="cs"/>
          <w:rtl/>
        </w:rPr>
        <w:t xml:space="preserve"> </w:t>
      </w:r>
      <w:r w:rsidRPr="0092757B">
        <w:rPr>
          <w:rStyle w:val="af6"/>
          <w:rFonts w:eastAsia="Guttman Hodes"/>
          <w:rtl/>
        </w:rPr>
        <w:t>ד</w:t>
      </w:r>
      <w:r w:rsidRPr="0092757B">
        <w:rPr>
          <w:rStyle w:val="af6"/>
          <w:rFonts w:eastAsia="Guttman Hodes" w:hint="cs"/>
          <w:rtl/>
        </w:rPr>
        <w:t>'</w:t>
      </w:r>
      <w:r w:rsidRPr="0092757B">
        <w:rPr>
          <w:rStyle w:val="af6"/>
          <w:rFonts w:eastAsia="Guttman Hodes"/>
          <w:rtl/>
        </w:rPr>
        <w:t>)</w:t>
      </w:r>
      <w:r w:rsidRPr="00BA7DF6">
        <w:rPr>
          <w:rtl/>
        </w:rPr>
        <w:t xml:space="preserve"> </w:t>
      </w:r>
      <w:r>
        <w:rPr>
          <w:rFonts w:hint="cs"/>
          <w:rtl/>
        </w:rPr>
        <w:t xml:space="preserve">דא"כ מבואר דהא דפסק </w:t>
      </w:r>
      <w:r w:rsidRPr="001810BA">
        <w:rPr>
          <w:rStyle w:val="af8"/>
          <w:rFonts w:hint="cs"/>
          <w:rtl/>
        </w:rPr>
        <w:t>הרמב"ם</w:t>
      </w:r>
      <w:r>
        <w:rPr>
          <w:rFonts w:hint="cs"/>
          <w:rtl/>
        </w:rPr>
        <w:t xml:space="preserve"> </w:t>
      </w:r>
      <w:r w:rsidRPr="00D50BE5">
        <w:rPr>
          <w:rStyle w:val="af6"/>
          <w:rFonts w:eastAsia="Guttman Hodes" w:hint="cs"/>
          <w:rtl/>
        </w:rPr>
        <w:t xml:space="preserve">(עי' אות </w:t>
      </w:r>
      <w:r w:rsidRPr="00D50BE5">
        <w:rPr>
          <w:rStyle w:val="af6"/>
          <w:rFonts w:eastAsia="Guttman Hodes"/>
          <w:rtl/>
        </w:rPr>
        <w:fldChar w:fldCharType="begin"/>
      </w:r>
      <w:r w:rsidRPr="00D50BE5">
        <w:rPr>
          <w:rStyle w:val="af6"/>
          <w:rFonts w:eastAsia="Guttman Hodes"/>
          <w:rtl/>
        </w:rPr>
        <w:instrText xml:space="preserve"> </w:instrText>
      </w:r>
      <w:r w:rsidRPr="00D50BE5">
        <w:rPr>
          <w:rStyle w:val="af6"/>
          <w:rFonts w:eastAsia="Guttman Hodes" w:hint="cs"/>
        </w:rPr>
        <w:instrText>REF</w:instrText>
      </w:r>
      <w:r w:rsidRPr="00D50BE5">
        <w:rPr>
          <w:rStyle w:val="af6"/>
          <w:rFonts w:eastAsia="Guttman Hodes" w:hint="cs"/>
          <w:rtl/>
        </w:rPr>
        <w:instrText xml:space="preserve"> _</w:instrText>
      </w:r>
      <w:r w:rsidRPr="00D50BE5">
        <w:rPr>
          <w:rStyle w:val="af6"/>
          <w:rFonts w:eastAsia="Guttman Hodes" w:hint="cs"/>
        </w:rPr>
        <w:instrText>Ref69036257 \r \h</w:instrText>
      </w:r>
      <w:r w:rsidRPr="00D50BE5">
        <w:rPr>
          <w:rStyle w:val="af6"/>
          <w:rFonts w:eastAsia="Guttman Hodes"/>
          <w:rtl/>
        </w:rPr>
        <w:instrText xml:space="preserve"> </w:instrText>
      </w:r>
      <w:r w:rsidRPr="00D50BE5">
        <w:rPr>
          <w:rStyle w:val="af6"/>
          <w:rFonts w:eastAsia="Guttman Hodes"/>
          <w:rtl/>
        </w:rPr>
      </w:r>
      <w:r w:rsidRPr="00D50BE5">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D50BE5">
        <w:rPr>
          <w:rStyle w:val="af6"/>
          <w:rFonts w:eastAsia="Guttman Hodes"/>
          <w:rtl/>
        </w:rPr>
        <w:fldChar w:fldCharType="end"/>
      </w:r>
      <w:r>
        <w:rPr>
          <w:rFonts w:hint="cs"/>
          <w:rtl/>
        </w:rPr>
        <w:t xml:space="preserve"> דברקתא חייב להרחיק, כדעת מר בר רב אשי ואמימר, ודלא כרבינא, היינו דוקא לענין חיוב ההרחקה, אבל אם הזיק, ס"ל </w:t>
      </w:r>
      <w:r w:rsidRPr="00245D17">
        <w:rPr>
          <w:rStyle w:val="af8"/>
          <w:rFonts w:hint="cs"/>
          <w:rtl/>
        </w:rPr>
        <w:t>להרמב"ם</w:t>
      </w:r>
      <w:r>
        <w:rPr>
          <w:rFonts w:hint="cs"/>
          <w:rtl/>
        </w:rPr>
        <w:t xml:space="preserve"> דלא דמי לזורה ורוח מסייעתו כיון דלא ניחא ליה דליזיל, ופטור לכו"ע.</w:t>
      </w:r>
    </w:p>
    <w:p w14:paraId="3C001013" w14:textId="77777777" w:rsidR="006C11A0" w:rsidRDefault="006C11A0" w:rsidP="006C11A0">
      <w:pPr>
        <w:pStyle w:val="1"/>
        <w:rPr>
          <w:rtl/>
        </w:rPr>
      </w:pPr>
      <w:bookmarkStart w:id="4166" w:name="_Toc77178261"/>
      <w:r>
        <w:rPr>
          <w:rFonts w:hint="cs"/>
          <w:rtl/>
        </w:rPr>
        <w:t>בי' הנתיה"מ ברמב"ם דברקתא פטור כיון דא"צ לבטל רשותו</w:t>
      </w:r>
      <w:bookmarkEnd w:id="4166"/>
    </w:p>
    <w:p w14:paraId="69758BCE" w14:textId="77777777" w:rsidR="006C11A0" w:rsidRDefault="006C11A0" w:rsidP="006C11A0">
      <w:pPr>
        <w:pStyle w:val="a2"/>
        <w:rPr>
          <w:rtl/>
        </w:rPr>
      </w:pPr>
      <w:bookmarkStart w:id="4167" w:name="_Toc77178262"/>
      <w:r>
        <w:rPr>
          <w:rFonts w:hint="cs"/>
          <w:rtl/>
        </w:rPr>
        <w:t>קו' הש"ך דאף דהרוח מוליכה את העפר כנגד כוונתו עדיין חייב מדין אש כאסו"מ שהניחם ונפלו</w:t>
      </w:r>
      <w:bookmarkEnd w:id="4167"/>
    </w:p>
    <w:p w14:paraId="5D81550C" w14:textId="5E84AC0D" w:rsidR="006C11A0" w:rsidRDefault="006C11A0" w:rsidP="0008214F">
      <w:pPr>
        <w:pStyle w:val="a"/>
        <w:rPr>
          <w:rtl/>
        </w:rPr>
      </w:pPr>
      <w:r>
        <w:rPr>
          <w:rFonts w:hint="cs"/>
          <w:rtl/>
        </w:rPr>
        <w:t xml:space="preserve">אך הקשה </w:t>
      </w:r>
      <w:r w:rsidRPr="00C77DDA">
        <w:rPr>
          <w:rStyle w:val="af8"/>
          <w:rFonts w:hint="cs"/>
          <w:rtl/>
        </w:rPr>
        <w:t>הנתיה"מ</w:t>
      </w:r>
      <w:r>
        <w:rPr>
          <w:rFonts w:hint="cs"/>
          <w:rtl/>
        </w:rPr>
        <w:t xml:space="preserve"> </w:t>
      </w:r>
      <w:r w:rsidRPr="0092757B">
        <w:rPr>
          <w:rStyle w:val="af6"/>
          <w:rFonts w:eastAsia="Guttman Hodes" w:hint="cs"/>
          <w:rtl/>
        </w:rPr>
        <w:t>(סי' קנ"ה סקי"ח ד"ה ועיין ש"ך)</w:t>
      </w:r>
      <w:r>
        <w:rPr>
          <w:rFonts w:hint="cs"/>
          <w:rtl/>
        </w:rPr>
        <w:t xml:space="preserve"> על תירוץ </w:t>
      </w:r>
      <w:r w:rsidRPr="00C77DDA">
        <w:rPr>
          <w:rStyle w:val="af8"/>
          <w:rFonts w:hint="cs"/>
          <w:rtl/>
        </w:rPr>
        <w:t>הש"ך</w:t>
      </w:r>
      <w:r>
        <w:rPr>
          <w:rFonts w:hint="cs"/>
          <w:rtl/>
        </w:rPr>
        <w:t xml:space="preserve"> </w:t>
      </w:r>
      <w:r w:rsidRPr="00BA268D">
        <w:rPr>
          <w:rStyle w:val="af6"/>
          <w:rFonts w:eastAsia="Guttman Hodes" w:hint="cs"/>
          <w:rtl/>
        </w:rPr>
        <w:t xml:space="preserve">(עי' אות </w:t>
      </w:r>
      <w:r w:rsidRPr="00BA268D">
        <w:rPr>
          <w:rStyle w:val="af6"/>
          <w:rFonts w:eastAsia="Guttman Hodes"/>
          <w:rtl/>
        </w:rPr>
        <w:fldChar w:fldCharType="begin"/>
      </w:r>
      <w:r w:rsidRPr="00BA268D">
        <w:rPr>
          <w:rStyle w:val="af6"/>
          <w:rFonts w:eastAsia="Guttman Hodes"/>
          <w:rtl/>
        </w:rPr>
        <w:instrText xml:space="preserve"> </w:instrText>
      </w:r>
      <w:r w:rsidRPr="00BA268D">
        <w:rPr>
          <w:rStyle w:val="af6"/>
          <w:rFonts w:eastAsia="Guttman Hodes" w:hint="cs"/>
        </w:rPr>
        <w:instrText>REF</w:instrText>
      </w:r>
      <w:r w:rsidRPr="00BA268D">
        <w:rPr>
          <w:rStyle w:val="af6"/>
          <w:rFonts w:eastAsia="Guttman Hodes" w:hint="cs"/>
          <w:rtl/>
        </w:rPr>
        <w:instrText xml:space="preserve"> _</w:instrText>
      </w:r>
      <w:r w:rsidRPr="00BA268D">
        <w:rPr>
          <w:rStyle w:val="af6"/>
          <w:rFonts w:eastAsia="Guttman Hodes" w:hint="cs"/>
        </w:rPr>
        <w:instrText>Ref77062192 \r \h</w:instrText>
      </w:r>
      <w:r w:rsidRPr="00BA268D">
        <w:rPr>
          <w:rStyle w:val="af6"/>
          <w:rFonts w:eastAsia="Guttman Hodes"/>
          <w:rtl/>
        </w:rPr>
        <w:instrText xml:space="preserve"> </w:instrText>
      </w:r>
      <w:r w:rsidRPr="00BA268D">
        <w:rPr>
          <w:rStyle w:val="af6"/>
          <w:rFonts w:eastAsia="Guttman Hodes"/>
          <w:rtl/>
        </w:rPr>
      </w:r>
      <w:r w:rsidRPr="00BA268D">
        <w:rPr>
          <w:rStyle w:val="af6"/>
          <w:rFonts w:eastAsia="Guttman Hodes"/>
          <w:rtl/>
        </w:rPr>
        <w:fldChar w:fldCharType="separate"/>
      </w:r>
      <w:r w:rsidR="00AA5F53">
        <w:rPr>
          <w:rStyle w:val="af6"/>
          <w:rFonts w:eastAsia="Guttman Hodes"/>
          <w:cs/>
        </w:rPr>
        <w:t>‎</w:t>
      </w:r>
      <w:r w:rsidR="00AA5F53">
        <w:rPr>
          <w:rStyle w:val="af6"/>
          <w:rFonts w:eastAsia="Guttman Hodes"/>
          <w:rtl/>
        </w:rPr>
        <w:t>עז)</w:t>
      </w:r>
      <w:r w:rsidRPr="00BA268D">
        <w:rPr>
          <w:rStyle w:val="af6"/>
          <w:rFonts w:eastAsia="Guttman Hodes"/>
          <w:rtl/>
        </w:rPr>
        <w:fldChar w:fldCharType="end"/>
      </w:r>
      <w:r>
        <w:rPr>
          <w:rFonts w:hint="cs"/>
          <w:rtl/>
        </w:rPr>
        <w:t xml:space="preserve"> דאעפ"י שהרוח מוליכה את הרקתא והעפר, כנגד כוונתו עדיין צריך לחייבו מדין אש, דמ"ש מהא דאיתא בגמ' בב"ק </w:t>
      </w:r>
      <w:r w:rsidRPr="0092757B">
        <w:rPr>
          <w:rStyle w:val="af6"/>
          <w:rFonts w:eastAsia="Guttman Hodes" w:hint="cs"/>
          <w:rtl/>
        </w:rPr>
        <w:t>(ו.)</w:t>
      </w:r>
      <w:r>
        <w:rPr>
          <w:rFonts w:hint="cs"/>
          <w:rtl/>
        </w:rPr>
        <w:t xml:space="preserve"> דאבנו וסכינו ומשאו שהניחם בראש גגו ונפלו ברוח מצויה דחייב מדין אש, אעפ"י דכוונתו הייתה רק להניחם שם, ולא שתוליכם הרוח, ומ"מ חייב כהזיקו ע"י רוח מצויה.</w:t>
      </w:r>
    </w:p>
    <w:p w14:paraId="45A886D3" w14:textId="77777777" w:rsidR="006C11A0" w:rsidRDefault="006C11A0" w:rsidP="006C11A0">
      <w:pPr>
        <w:pStyle w:val="a2"/>
        <w:rPr>
          <w:rtl/>
        </w:rPr>
      </w:pPr>
      <w:bookmarkStart w:id="4168" w:name="_Toc77178263"/>
      <w:r>
        <w:rPr>
          <w:rFonts w:hint="cs"/>
          <w:rtl/>
        </w:rPr>
        <w:t>דברי הנתיה"מ דקו' התוס' מ"ש רקתא מאסו"מ כן קשה בכל ההרחקות בפירקין דחייב מדין מזיק</w:t>
      </w:r>
      <w:bookmarkEnd w:id="4168"/>
    </w:p>
    <w:p w14:paraId="6D4921D8" w14:textId="1F870743" w:rsidR="006C11A0" w:rsidRDefault="006C11A0" w:rsidP="0008214F">
      <w:pPr>
        <w:pStyle w:val="a"/>
        <w:rPr>
          <w:rtl/>
        </w:rPr>
      </w:pPr>
      <w:r>
        <w:rPr>
          <w:rFonts w:hint="cs"/>
          <w:rtl/>
        </w:rPr>
        <w:t xml:space="preserve">וכתב </w:t>
      </w:r>
      <w:r w:rsidRPr="00C77DDA">
        <w:rPr>
          <w:rStyle w:val="af8"/>
          <w:rFonts w:hint="cs"/>
          <w:rtl/>
        </w:rPr>
        <w:t>הנתיה"מ</w:t>
      </w:r>
      <w:r w:rsidRPr="00940DCC">
        <w:rPr>
          <w:rFonts w:hint="cs"/>
          <w:rtl/>
        </w:rPr>
        <w:t xml:space="preserve"> </w:t>
      </w:r>
      <w:r w:rsidRPr="0092757B">
        <w:rPr>
          <w:rStyle w:val="af6"/>
          <w:rFonts w:eastAsia="Guttman Hodes" w:hint="cs"/>
          <w:rtl/>
        </w:rPr>
        <w:t>(סי' קנ"ה סקי"ח ד"ה לכן)</w:t>
      </w:r>
      <w:r w:rsidRPr="00940DCC">
        <w:rPr>
          <w:rFonts w:hint="cs"/>
          <w:rtl/>
        </w:rPr>
        <w:t xml:space="preserve"> </w:t>
      </w:r>
      <w:r>
        <w:rPr>
          <w:rFonts w:hint="cs"/>
          <w:rtl/>
        </w:rPr>
        <w:t>דמה שהקשו</w:t>
      </w:r>
      <w:r w:rsidRPr="00940DCC">
        <w:rPr>
          <w:rFonts w:hint="cs"/>
          <w:rtl/>
        </w:rPr>
        <w:t xml:space="preserve"> </w:t>
      </w:r>
      <w:r w:rsidRPr="00C77DDA">
        <w:rPr>
          <w:rStyle w:val="af8"/>
          <w:rFonts w:hint="cs"/>
          <w:rtl/>
        </w:rPr>
        <w:t>התוס'</w:t>
      </w:r>
      <w:r w:rsidRPr="00940DCC">
        <w:rPr>
          <w:rFonts w:hint="cs"/>
          <w:rtl/>
        </w:rPr>
        <w:t xml:space="preserve"> </w:t>
      </w:r>
      <w:r w:rsidRPr="00245D17">
        <w:rPr>
          <w:rStyle w:val="af6"/>
          <w:rFonts w:eastAsia="Guttman Hodes" w:hint="cs"/>
          <w:rtl/>
        </w:rPr>
        <w:t xml:space="preserve">(עי' אות </w:t>
      </w:r>
      <w:r w:rsidRPr="00245D17">
        <w:rPr>
          <w:rStyle w:val="af6"/>
          <w:rFonts w:eastAsia="Guttman Hodes"/>
          <w:rtl/>
        </w:rPr>
        <w:fldChar w:fldCharType="begin"/>
      </w:r>
      <w:r w:rsidRPr="00245D17">
        <w:rPr>
          <w:rStyle w:val="af6"/>
          <w:rFonts w:eastAsia="Guttman Hodes"/>
          <w:rtl/>
        </w:rPr>
        <w:instrText xml:space="preserve"> </w:instrText>
      </w:r>
      <w:r w:rsidRPr="00245D17">
        <w:rPr>
          <w:rStyle w:val="af6"/>
          <w:rFonts w:eastAsia="Guttman Hodes" w:hint="cs"/>
        </w:rPr>
        <w:instrText>REF</w:instrText>
      </w:r>
      <w:r w:rsidRPr="00245D17">
        <w:rPr>
          <w:rStyle w:val="af6"/>
          <w:rFonts w:eastAsia="Guttman Hodes" w:hint="cs"/>
          <w:rtl/>
        </w:rPr>
        <w:instrText xml:space="preserve"> _</w:instrText>
      </w:r>
      <w:r w:rsidRPr="00245D17">
        <w:rPr>
          <w:rStyle w:val="af6"/>
          <w:rFonts w:eastAsia="Guttman Hodes" w:hint="cs"/>
        </w:rPr>
        <w:instrText>Ref77060879 \r \h</w:instrText>
      </w:r>
      <w:r w:rsidRPr="00245D17">
        <w:rPr>
          <w:rStyle w:val="af6"/>
          <w:rFonts w:eastAsia="Guttman Hodes"/>
          <w:rtl/>
        </w:rPr>
        <w:instrText xml:space="preserve"> </w:instrText>
      </w:r>
      <w:r w:rsidRPr="00245D17">
        <w:rPr>
          <w:rStyle w:val="af6"/>
          <w:rFonts w:eastAsia="Guttman Hodes"/>
          <w:rtl/>
        </w:rPr>
      </w:r>
      <w:r w:rsidRPr="00245D17">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245D17">
        <w:rPr>
          <w:rStyle w:val="af6"/>
          <w:rFonts w:eastAsia="Guttman Hodes"/>
          <w:rtl/>
        </w:rPr>
        <w:fldChar w:fldCharType="end"/>
      </w:r>
      <w:r>
        <w:rPr>
          <w:rFonts w:hint="cs"/>
          <w:rtl/>
        </w:rPr>
        <w:t xml:space="preserve"> אמאי ב</w:t>
      </w:r>
      <w:r w:rsidRPr="00940DCC">
        <w:rPr>
          <w:rFonts w:hint="cs"/>
          <w:rtl/>
        </w:rPr>
        <w:t xml:space="preserve">רקתא אינו חייב מדין אש, כאבנו סכינו ומשאו </w:t>
      </w:r>
      <w:r>
        <w:rPr>
          <w:rFonts w:hint="cs"/>
          <w:rtl/>
        </w:rPr>
        <w:t xml:space="preserve">כן יש להקשות על </w:t>
      </w:r>
      <w:r w:rsidRPr="00940DCC">
        <w:rPr>
          <w:rFonts w:hint="cs"/>
          <w:rtl/>
        </w:rPr>
        <w:t xml:space="preserve">כל ההרחקות בפירקין, דכולם הם בכלל ד' אבות נזיקין, </w:t>
      </w:r>
      <w:r>
        <w:rPr>
          <w:rFonts w:hint="cs"/>
          <w:rtl/>
        </w:rPr>
        <w:t xml:space="preserve">עיי"ש בדברי </w:t>
      </w:r>
      <w:r w:rsidRPr="00C77DDA">
        <w:rPr>
          <w:rStyle w:val="af8"/>
          <w:rFonts w:hint="cs"/>
          <w:rtl/>
        </w:rPr>
        <w:t>הנתיה"מ</w:t>
      </w:r>
      <w:r>
        <w:rPr>
          <w:rFonts w:hint="cs"/>
          <w:rtl/>
        </w:rPr>
        <w:t xml:space="preserve"> </w:t>
      </w:r>
      <w:r w:rsidRPr="0092757B">
        <w:rPr>
          <w:rStyle w:val="af6"/>
          <w:rFonts w:eastAsia="Guttman Hodes" w:hint="cs"/>
          <w:rtl/>
        </w:rPr>
        <w:t xml:space="preserve">(הובא בסימן </w:t>
      </w:r>
      <w:r>
        <w:rPr>
          <w:rStyle w:val="af6"/>
          <w:rFonts w:eastAsia="Guttman Hodes" w:hint="cs"/>
          <w:rtl/>
        </w:rPr>
        <w:t>ב</w:t>
      </w:r>
      <w:r w:rsidRPr="0092757B">
        <w:rPr>
          <w:rStyle w:val="af6"/>
          <w:rFonts w:eastAsia="Guttman Hodes" w:hint="cs"/>
          <w:rtl/>
        </w:rPr>
        <w:t xml:space="preserve">' אות </w:t>
      </w:r>
      <w:r>
        <w:rPr>
          <w:rStyle w:val="af6"/>
          <w:rFonts w:eastAsia="Guttman Hodes" w:hint="cs"/>
          <w:rtl/>
        </w:rPr>
        <w:t>ל"ב</w:t>
      </w:r>
      <w:r w:rsidRPr="0092757B">
        <w:rPr>
          <w:rStyle w:val="af6"/>
          <w:rFonts w:eastAsia="Guttman Hodes" w:hint="cs"/>
          <w:rtl/>
        </w:rPr>
        <w:t>)</w:t>
      </w:r>
      <w:r>
        <w:rPr>
          <w:rFonts w:hint="cs"/>
          <w:rtl/>
        </w:rPr>
        <w:t xml:space="preserve"> במה שהאריך להקשות בכמה הרחקות בפירקין.</w:t>
      </w:r>
    </w:p>
    <w:p w14:paraId="29A44977" w14:textId="77777777" w:rsidR="006C11A0" w:rsidRDefault="006C11A0" w:rsidP="006C11A0">
      <w:pPr>
        <w:pStyle w:val="a2"/>
        <w:rPr>
          <w:rtl/>
        </w:rPr>
      </w:pPr>
      <w:bookmarkStart w:id="4169" w:name="_Toc77178264"/>
      <w:r w:rsidRPr="00BA268D">
        <w:rPr>
          <w:rtl/>
        </w:rPr>
        <w:t>בי' הנתיה"מ דבמקום שצריך לבטל תשמישו ורשותו לא חייבה התורה בשמירת ממונו שלא יזיק</w:t>
      </w:r>
      <w:bookmarkEnd w:id="4169"/>
    </w:p>
    <w:p w14:paraId="1EA32696" w14:textId="77777777" w:rsidR="006C11A0" w:rsidRDefault="006C11A0" w:rsidP="0008214F">
      <w:pPr>
        <w:pStyle w:val="a"/>
        <w:rPr>
          <w:rtl/>
        </w:rPr>
      </w:pPr>
      <w:r w:rsidRPr="00940DCC">
        <w:rPr>
          <w:rFonts w:hint="cs"/>
          <w:rtl/>
        </w:rPr>
        <w:t xml:space="preserve">אלא ביאר </w:t>
      </w:r>
      <w:r w:rsidRPr="00C77DDA">
        <w:rPr>
          <w:rStyle w:val="af8"/>
          <w:rFonts w:hint="cs"/>
          <w:rtl/>
        </w:rPr>
        <w:t>הנתיה"מ</w:t>
      </w:r>
      <w:r w:rsidRPr="0092757B">
        <w:rPr>
          <w:rStyle w:val="af6"/>
          <w:rFonts w:eastAsia="Guttman Hodes" w:hint="cs"/>
          <w:rtl/>
        </w:rPr>
        <w:t xml:space="preserve"> (סי' קנ"ה סקי"ח ד"ה וע"כ צ"ל)</w:t>
      </w:r>
      <w:r w:rsidRPr="00940DCC">
        <w:rPr>
          <w:rFonts w:hint="cs"/>
          <w:rtl/>
        </w:rPr>
        <w:t xml:space="preserve"> דכל החיוב בד' אבות נזיקין, הוא </w:t>
      </w:r>
      <w:r>
        <w:rPr>
          <w:rFonts w:hint="cs"/>
          <w:rtl/>
        </w:rPr>
        <w:t>ב</w:t>
      </w:r>
      <w:r w:rsidRPr="00940DCC">
        <w:rPr>
          <w:rFonts w:hint="cs"/>
          <w:rtl/>
        </w:rPr>
        <w:t>אופן שיכול להחזיק את הדבר המזיק ברשותו ולהזהר שלא יזיק, דבכה"ג חייבתו תורה לשמור וכשלא שמר חייב לשלם, אבל בהרחקות בפירקין איירי באופן שאם יתחייב לשלם על ההיזק, לא יוכל להשתמש בדבר ברשותו כלל, ויתבטל השימוש של הזה מרשותו, כיון שאינו יכול לשומרו שלא יזיק, וא"כ אם יחוייב להזהר שלא להזיק תתבטל רשותו, ולא חייבתו תורה לבטל את רשותו</w:t>
      </w:r>
      <w:r>
        <w:rPr>
          <w:rFonts w:hint="cs"/>
          <w:rtl/>
        </w:rPr>
        <w:t xml:space="preserve">, עיי"ש במה שביאר בזה </w:t>
      </w:r>
      <w:r w:rsidRPr="00C77DDA">
        <w:rPr>
          <w:rStyle w:val="af8"/>
          <w:rFonts w:hint="cs"/>
          <w:rtl/>
        </w:rPr>
        <w:t>הנתיה"מ</w:t>
      </w:r>
      <w:r>
        <w:rPr>
          <w:rFonts w:hint="cs"/>
          <w:rtl/>
        </w:rPr>
        <w:t xml:space="preserve"> </w:t>
      </w:r>
      <w:r w:rsidRPr="0092757B">
        <w:rPr>
          <w:rStyle w:val="af6"/>
          <w:rFonts w:eastAsia="Guttman Hodes" w:hint="cs"/>
          <w:rtl/>
        </w:rPr>
        <w:t xml:space="preserve">(הובא בסימן </w:t>
      </w:r>
      <w:r>
        <w:rPr>
          <w:rStyle w:val="af6"/>
          <w:rFonts w:eastAsia="Guttman Hodes" w:hint="cs"/>
          <w:rtl/>
        </w:rPr>
        <w:t>ב</w:t>
      </w:r>
      <w:r w:rsidRPr="0092757B">
        <w:rPr>
          <w:rStyle w:val="af6"/>
          <w:rFonts w:eastAsia="Guttman Hodes" w:hint="cs"/>
          <w:rtl/>
        </w:rPr>
        <w:t xml:space="preserve">' אות </w:t>
      </w:r>
      <w:r>
        <w:rPr>
          <w:rStyle w:val="af6"/>
          <w:rFonts w:eastAsia="Guttman Hodes" w:hint="cs"/>
          <w:rtl/>
        </w:rPr>
        <w:t>ל"ה</w:t>
      </w:r>
      <w:r w:rsidRPr="0092757B">
        <w:rPr>
          <w:rStyle w:val="af6"/>
          <w:rFonts w:eastAsia="Guttman Hodes" w:hint="cs"/>
          <w:rtl/>
        </w:rPr>
        <w:t>)</w:t>
      </w:r>
      <w:r>
        <w:rPr>
          <w:rFonts w:hint="cs"/>
          <w:rtl/>
        </w:rPr>
        <w:t xml:space="preserve"> באריכות</w:t>
      </w:r>
      <w:r w:rsidRPr="00940DCC">
        <w:rPr>
          <w:rFonts w:hint="cs"/>
          <w:rtl/>
        </w:rPr>
        <w:t>.</w:t>
      </w:r>
    </w:p>
    <w:p w14:paraId="740BFF7D" w14:textId="77777777" w:rsidR="006C11A0" w:rsidRDefault="006C11A0" w:rsidP="006C11A0">
      <w:pPr>
        <w:pStyle w:val="a2"/>
        <w:rPr>
          <w:rtl/>
        </w:rPr>
      </w:pPr>
      <w:bookmarkStart w:id="4170" w:name="_Toc77178265"/>
      <w:r>
        <w:rPr>
          <w:rFonts w:hint="cs"/>
          <w:rtl/>
        </w:rPr>
        <w:t>תי' הנתיה"מ דאעפ"י דלרמב"ם חייב בלבתו הרוח פטור בגורן ורקתא דא"צ לבטל את רשותו</w:t>
      </w:r>
      <w:bookmarkEnd w:id="4170"/>
    </w:p>
    <w:p w14:paraId="0B5544B1" w14:textId="574D1B42" w:rsidR="006C11A0" w:rsidRDefault="006C11A0" w:rsidP="0008214F">
      <w:pPr>
        <w:pStyle w:val="a"/>
        <w:rPr>
          <w:rtl/>
        </w:rPr>
      </w:pPr>
      <w:r w:rsidRPr="000158FD">
        <w:rPr>
          <w:rFonts w:hint="cs"/>
          <w:rtl/>
        </w:rPr>
        <w:t xml:space="preserve">וכתב </w:t>
      </w:r>
      <w:r w:rsidRPr="00C77DDA">
        <w:rPr>
          <w:rStyle w:val="af8"/>
          <w:rFonts w:hint="cs"/>
          <w:rtl/>
        </w:rPr>
        <w:t>הנתיה"מ</w:t>
      </w:r>
      <w:r w:rsidRPr="000158FD">
        <w:rPr>
          <w:rFonts w:hint="cs"/>
          <w:rtl/>
        </w:rPr>
        <w:t xml:space="preserve"> </w:t>
      </w:r>
      <w:r w:rsidRPr="00097495">
        <w:rPr>
          <w:rStyle w:val="af6"/>
          <w:rFonts w:eastAsia="Guttman Rashi" w:hint="cs"/>
          <w:rtl/>
        </w:rPr>
        <w:t>(סי' קנ"ה ססו"ק י"ח)</w:t>
      </w:r>
      <w:r w:rsidRPr="000158FD">
        <w:rPr>
          <w:rFonts w:hint="cs"/>
          <w:rtl/>
        </w:rPr>
        <w:t xml:space="preserve"> דלפי</w:t>
      </w:r>
      <w:r>
        <w:rPr>
          <w:rFonts w:hint="cs"/>
          <w:rtl/>
        </w:rPr>
        <w:t xml:space="preserve">"ז </w:t>
      </w:r>
      <w:r w:rsidRPr="000158FD">
        <w:rPr>
          <w:rFonts w:hint="cs"/>
          <w:rtl/>
        </w:rPr>
        <w:t xml:space="preserve">לא קשה קושית </w:t>
      </w:r>
      <w:r w:rsidRPr="00097495">
        <w:rPr>
          <w:rStyle w:val="af8"/>
          <w:rFonts w:hint="cs"/>
          <w:rtl/>
        </w:rPr>
        <w:t>המ"מ</w:t>
      </w:r>
      <w:r w:rsidRPr="00097495">
        <w:rPr>
          <w:rStyle w:val="af6"/>
          <w:rFonts w:eastAsia="Guttman Hodes" w:hint="cs"/>
          <w:rtl/>
        </w:rPr>
        <w:t xml:space="preserve"> (עי' אות </w:t>
      </w:r>
      <w:r w:rsidRPr="00097495">
        <w:rPr>
          <w:rStyle w:val="af6"/>
          <w:rFonts w:eastAsia="Guttman Hodes"/>
          <w:rtl/>
        </w:rPr>
        <w:fldChar w:fldCharType="begin"/>
      </w:r>
      <w:r w:rsidRPr="00097495">
        <w:rPr>
          <w:rStyle w:val="af6"/>
          <w:rFonts w:eastAsia="Guttman Hodes"/>
          <w:rtl/>
        </w:rPr>
        <w:instrText xml:space="preserve"> </w:instrText>
      </w:r>
      <w:r w:rsidRPr="00097495">
        <w:rPr>
          <w:rStyle w:val="af6"/>
          <w:rFonts w:eastAsia="Guttman Hodes" w:hint="cs"/>
        </w:rPr>
        <w:instrText>REF</w:instrText>
      </w:r>
      <w:r w:rsidRPr="00097495">
        <w:rPr>
          <w:rStyle w:val="af6"/>
          <w:rFonts w:eastAsia="Guttman Hodes" w:hint="cs"/>
          <w:rtl/>
        </w:rPr>
        <w:instrText xml:space="preserve"> _</w:instrText>
      </w:r>
      <w:r w:rsidRPr="00097495">
        <w:rPr>
          <w:rStyle w:val="af6"/>
          <w:rFonts w:eastAsia="Guttman Hodes" w:hint="cs"/>
        </w:rPr>
        <w:instrText>Ref77062042 \r \h</w:instrText>
      </w:r>
      <w:r w:rsidRPr="00097495">
        <w:rPr>
          <w:rStyle w:val="af6"/>
          <w:rFonts w:eastAsia="Guttman Hodes"/>
          <w:rtl/>
        </w:rPr>
        <w:instrText xml:space="preserve"> </w:instrText>
      </w:r>
      <w:r w:rsidRPr="00097495">
        <w:rPr>
          <w:rStyle w:val="af6"/>
          <w:rFonts w:eastAsia="Guttman Hodes"/>
          <w:rtl/>
        </w:rPr>
      </w:r>
      <w:r w:rsidRPr="00097495">
        <w:rPr>
          <w:rStyle w:val="af6"/>
          <w:rFonts w:eastAsia="Guttman Hodes"/>
          <w:rtl/>
        </w:rPr>
        <w:fldChar w:fldCharType="separate"/>
      </w:r>
      <w:r w:rsidR="00AA5F53">
        <w:rPr>
          <w:rStyle w:val="af6"/>
          <w:rFonts w:eastAsia="Guttman Hodes"/>
          <w:cs/>
        </w:rPr>
        <w:t>‎</w:t>
      </w:r>
      <w:r w:rsidR="00AA5F53">
        <w:rPr>
          <w:rStyle w:val="af6"/>
          <w:rFonts w:eastAsia="Guttman Hodes"/>
          <w:rtl/>
        </w:rPr>
        <w:t>עד)</w:t>
      </w:r>
      <w:r w:rsidRPr="00097495">
        <w:rPr>
          <w:rStyle w:val="af6"/>
          <w:rFonts w:eastAsia="Guttman Hodes"/>
          <w:rtl/>
        </w:rPr>
        <w:fldChar w:fldCharType="end"/>
      </w:r>
      <w:r>
        <w:rPr>
          <w:rFonts w:hint="cs"/>
          <w:rtl/>
        </w:rPr>
        <w:t xml:space="preserve"> דאעפ"י דפסק </w:t>
      </w:r>
      <w:r w:rsidRPr="00C77DDA">
        <w:rPr>
          <w:rStyle w:val="af8"/>
          <w:rFonts w:hint="cs"/>
          <w:rtl/>
        </w:rPr>
        <w:t>הרמב"ם</w:t>
      </w:r>
      <w:r>
        <w:rPr>
          <w:rFonts w:hint="cs"/>
          <w:rtl/>
        </w:rPr>
        <w:t xml:space="preserve"> </w:t>
      </w:r>
      <w:r w:rsidRPr="00097495">
        <w:rPr>
          <w:rStyle w:val="af6"/>
          <w:rFonts w:eastAsia="Guttman Hodes" w:hint="cs"/>
          <w:rtl/>
        </w:rPr>
        <w:t xml:space="preserve">(עי' אות </w:t>
      </w:r>
      <w:r w:rsidRPr="00097495">
        <w:rPr>
          <w:rStyle w:val="af6"/>
          <w:rFonts w:eastAsia="Guttman Hodes"/>
          <w:rtl/>
        </w:rPr>
        <w:fldChar w:fldCharType="begin"/>
      </w:r>
      <w:r w:rsidRPr="00097495">
        <w:rPr>
          <w:rStyle w:val="af6"/>
          <w:rFonts w:eastAsia="Guttman Hodes"/>
          <w:rtl/>
        </w:rPr>
        <w:instrText xml:space="preserve"> </w:instrText>
      </w:r>
      <w:r w:rsidRPr="00097495">
        <w:rPr>
          <w:rStyle w:val="af6"/>
          <w:rFonts w:eastAsia="Guttman Hodes" w:hint="cs"/>
        </w:rPr>
        <w:instrText>REF</w:instrText>
      </w:r>
      <w:r w:rsidRPr="00097495">
        <w:rPr>
          <w:rStyle w:val="af6"/>
          <w:rFonts w:eastAsia="Guttman Hodes" w:hint="cs"/>
          <w:rtl/>
        </w:rPr>
        <w:instrText xml:space="preserve"> _</w:instrText>
      </w:r>
      <w:r w:rsidRPr="00097495">
        <w:rPr>
          <w:rStyle w:val="af6"/>
          <w:rFonts w:eastAsia="Guttman Hodes" w:hint="cs"/>
        </w:rPr>
        <w:instrText>Ref76933211 \r \h</w:instrText>
      </w:r>
      <w:r w:rsidRPr="00097495">
        <w:rPr>
          <w:rStyle w:val="af6"/>
          <w:rFonts w:eastAsia="Guttman Hodes"/>
          <w:rtl/>
        </w:rPr>
        <w:instrText xml:space="preserve"> </w:instrText>
      </w:r>
      <w:r w:rsidRPr="00097495">
        <w:rPr>
          <w:rStyle w:val="af6"/>
          <w:rFonts w:eastAsia="Guttman Hodes"/>
          <w:rtl/>
        </w:rPr>
      </w:r>
      <w:r w:rsidRPr="00097495">
        <w:rPr>
          <w:rStyle w:val="af6"/>
          <w:rFonts w:eastAsia="Guttman Hodes"/>
          <w:rtl/>
        </w:rPr>
        <w:fldChar w:fldCharType="separate"/>
      </w:r>
      <w:r w:rsidR="00AA5F53">
        <w:rPr>
          <w:rStyle w:val="af6"/>
          <w:rFonts w:eastAsia="Guttman Hodes"/>
          <w:cs/>
        </w:rPr>
        <w:t>‎</w:t>
      </w:r>
      <w:r w:rsidR="00AA5F53">
        <w:rPr>
          <w:rStyle w:val="af6"/>
          <w:rFonts w:eastAsia="Guttman Hodes"/>
          <w:rtl/>
        </w:rPr>
        <w:t>עג)</w:t>
      </w:r>
      <w:r w:rsidRPr="00097495">
        <w:rPr>
          <w:rStyle w:val="af6"/>
          <w:rFonts w:eastAsia="Guttman Hodes"/>
          <w:rtl/>
        </w:rPr>
        <w:fldChar w:fldCharType="end"/>
      </w:r>
      <w:r>
        <w:rPr>
          <w:rFonts w:hint="cs"/>
          <w:rtl/>
        </w:rPr>
        <w:t xml:space="preserve"> דבלבה ולבתו הרוח חייב</w:t>
      </w:r>
      <w:r w:rsidRPr="000158FD">
        <w:rPr>
          <w:rFonts w:hint="cs"/>
          <w:rtl/>
        </w:rPr>
        <w:t xml:space="preserve">, </w:t>
      </w:r>
      <w:r>
        <w:rPr>
          <w:rFonts w:hint="cs"/>
          <w:rtl/>
        </w:rPr>
        <w:t xml:space="preserve">מ"מ דפסק </w:t>
      </w:r>
      <w:r w:rsidRPr="00C77DDA">
        <w:rPr>
          <w:rStyle w:val="af8"/>
          <w:rFonts w:hint="cs"/>
          <w:rtl/>
        </w:rPr>
        <w:t>הרמב"ם</w:t>
      </w:r>
      <w:r w:rsidRPr="00097495">
        <w:rPr>
          <w:rStyle w:val="af6"/>
          <w:rFonts w:eastAsia="Guttman Hodes" w:hint="cs"/>
          <w:rtl/>
        </w:rPr>
        <w:t xml:space="preserve"> (עי' אות </w:t>
      </w:r>
      <w:r w:rsidRPr="00097495">
        <w:rPr>
          <w:rStyle w:val="af6"/>
          <w:rFonts w:eastAsia="Guttman Hodes"/>
          <w:rtl/>
        </w:rPr>
        <w:fldChar w:fldCharType="begin"/>
      </w:r>
      <w:r w:rsidRPr="00097495">
        <w:rPr>
          <w:rStyle w:val="af6"/>
          <w:rFonts w:eastAsia="Guttman Hodes"/>
          <w:rtl/>
        </w:rPr>
        <w:instrText xml:space="preserve"> </w:instrText>
      </w:r>
      <w:r w:rsidRPr="00097495">
        <w:rPr>
          <w:rStyle w:val="af6"/>
          <w:rFonts w:eastAsia="Guttman Hodes" w:hint="cs"/>
        </w:rPr>
        <w:instrText>REF</w:instrText>
      </w:r>
      <w:r w:rsidRPr="00097495">
        <w:rPr>
          <w:rStyle w:val="af6"/>
          <w:rFonts w:eastAsia="Guttman Hodes" w:hint="cs"/>
          <w:rtl/>
        </w:rPr>
        <w:instrText xml:space="preserve"> _</w:instrText>
      </w:r>
      <w:r w:rsidRPr="00097495">
        <w:rPr>
          <w:rStyle w:val="af6"/>
          <w:rFonts w:eastAsia="Guttman Hodes" w:hint="cs"/>
        </w:rPr>
        <w:instrText>Ref69036257 \r \h</w:instrText>
      </w:r>
      <w:r w:rsidRPr="00097495">
        <w:rPr>
          <w:rStyle w:val="af6"/>
          <w:rFonts w:eastAsia="Guttman Hodes"/>
          <w:rtl/>
        </w:rPr>
        <w:instrText xml:space="preserve"> </w:instrText>
      </w:r>
      <w:r w:rsidRPr="00097495">
        <w:rPr>
          <w:rStyle w:val="af6"/>
          <w:rFonts w:eastAsia="Guttman Hodes"/>
          <w:rtl/>
        </w:rPr>
      </w:r>
      <w:r w:rsidRPr="00097495">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097495">
        <w:rPr>
          <w:rStyle w:val="af6"/>
          <w:rFonts w:eastAsia="Guttman Hodes"/>
          <w:rtl/>
        </w:rPr>
        <w:fldChar w:fldCharType="end"/>
      </w:r>
      <w:r>
        <w:rPr>
          <w:rFonts w:hint="cs"/>
          <w:rtl/>
        </w:rPr>
        <w:t xml:space="preserve"> דבגורן אם</w:t>
      </w:r>
      <w:r w:rsidRPr="001635CE">
        <w:rPr>
          <w:rFonts w:hint="cs"/>
          <w:rtl/>
        </w:rPr>
        <w:t xml:space="preserve"> הוליכה הרוח את ה</w:t>
      </w:r>
      <w:r>
        <w:rPr>
          <w:rFonts w:hint="cs"/>
          <w:rtl/>
        </w:rPr>
        <w:t xml:space="preserve">מוץ והעפר והזיקה בהם פטור מלשלם, כיון </w:t>
      </w:r>
      <w:r w:rsidRPr="000158FD">
        <w:rPr>
          <w:rFonts w:hint="cs"/>
          <w:rtl/>
        </w:rPr>
        <w:t>דבגורן אינו חייב לבטל את רשותו, ולכן לא דמי לאש שהוא מד' אבות נזיקין.</w:t>
      </w:r>
    </w:p>
    <w:p w14:paraId="6138EB87" w14:textId="77777777" w:rsidR="006C11A0" w:rsidRDefault="006C11A0" w:rsidP="006C11A0">
      <w:pPr>
        <w:pStyle w:val="a2"/>
      </w:pPr>
      <w:bookmarkStart w:id="4171" w:name="_Toc77178266"/>
      <w:r>
        <w:rPr>
          <w:rFonts w:hint="cs"/>
          <w:rtl/>
        </w:rPr>
        <w:t>בי' הנתיה"מ דהגמ' מקשה מגץ ולא מכל אש דרק ברקתא וגץ א"א לשמור בלא ביטול רשות</w:t>
      </w:r>
      <w:bookmarkEnd w:id="4171"/>
    </w:p>
    <w:p w14:paraId="5FB080D8" w14:textId="77777777" w:rsidR="006C11A0" w:rsidRDefault="006C11A0" w:rsidP="0008214F">
      <w:pPr>
        <w:pStyle w:val="a"/>
        <w:rPr>
          <w:rStyle w:val="afa"/>
          <w:rtl/>
        </w:rPr>
      </w:pPr>
      <w:r w:rsidRPr="00637B73">
        <w:rPr>
          <w:rFonts w:hint="cs"/>
          <w:rtl/>
        </w:rPr>
        <w:t xml:space="preserve">וביאר </w:t>
      </w:r>
      <w:r w:rsidRPr="00C77DDA">
        <w:rPr>
          <w:rStyle w:val="af8"/>
          <w:rFonts w:hint="cs"/>
          <w:rtl/>
        </w:rPr>
        <w:t>הנתיה"מ</w:t>
      </w:r>
      <w:r w:rsidRPr="00637B73">
        <w:rPr>
          <w:rFonts w:hint="cs"/>
          <w:rtl/>
        </w:rPr>
        <w:t xml:space="preserve"> </w:t>
      </w:r>
      <w:r w:rsidRPr="00267CBB">
        <w:rPr>
          <w:rStyle w:val="af6"/>
          <w:rFonts w:eastAsia="Guttman Rashi" w:hint="cs"/>
          <w:rtl/>
        </w:rPr>
        <w:t xml:space="preserve">(סי' קנ"ה סקי"ח ד"ה </w:t>
      </w:r>
      <w:r w:rsidRPr="00267CBB">
        <w:rPr>
          <w:rStyle w:val="af6"/>
          <w:rFonts w:eastAsia="Guttman Hodes" w:hint="cs"/>
          <w:rtl/>
        </w:rPr>
        <w:t>ומשו"ה)</w:t>
      </w:r>
      <w:r>
        <w:rPr>
          <w:rFonts w:hint="cs"/>
          <w:rtl/>
        </w:rPr>
        <w:t xml:space="preserve"> </w:t>
      </w:r>
      <w:r w:rsidRPr="00637B73">
        <w:rPr>
          <w:rFonts w:hint="cs"/>
          <w:rtl/>
        </w:rPr>
        <w:t xml:space="preserve">דהא דמקשה הגמ' </w:t>
      </w:r>
      <w:r>
        <w:rPr>
          <w:rFonts w:hint="cs"/>
          <w:rtl/>
        </w:rPr>
        <w:t xml:space="preserve">על רקתא </w:t>
      </w:r>
      <w:r w:rsidRPr="00637B73">
        <w:rPr>
          <w:rFonts w:hint="cs"/>
          <w:rtl/>
        </w:rPr>
        <w:t>דוקא מגץ ולא מכל המזיק של אש, הוא כיון דבכל אש הוא יכול להשתמש ולשמור שלא יזיק, ורק בגץ ורקתא אינו יכול להשתמש ולשמור שלא יזיק, והשמירה היא רק ע"י ביטול הרשות</w:t>
      </w:r>
      <w:r>
        <w:rPr>
          <w:rFonts w:hint="cs"/>
          <w:rtl/>
        </w:rPr>
        <w:t xml:space="preserve">. </w:t>
      </w:r>
      <w:r w:rsidRPr="0092757B">
        <w:rPr>
          <w:rStyle w:val="afa"/>
          <w:rFonts w:hint="cs"/>
          <w:rtl/>
        </w:rPr>
        <w:t>[והיינו דכוונת הגמ' להקשות דכמו דבגץ חייב לשלם אעפ"י דצריך לבטל את רשותו ה"ה ברקתא].</w:t>
      </w:r>
    </w:p>
    <w:p w14:paraId="114BC067" w14:textId="77777777" w:rsidR="006C11A0" w:rsidRDefault="006C11A0" w:rsidP="006C11A0">
      <w:pPr>
        <w:pStyle w:val="a2"/>
        <w:rPr>
          <w:rtl/>
        </w:rPr>
      </w:pPr>
      <w:bookmarkStart w:id="4172" w:name="_Toc77178267"/>
      <w:r>
        <w:rPr>
          <w:rFonts w:hint="cs"/>
          <w:rtl/>
        </w:rPr>
        <w:lastRenderedPageBreak/>
        <w:t>בי' הנתיה"מ דגץ לא ניחא ליה דליזיל דאף שצריך לבטל רשות וחייב דכוונתו שיצא מרשותו</w:t>
      </w:r>
      <w:bookmarkEnd w:id="4172"/>
    </w:p>
    <w:p w14:paraId="2220F268" w14:textId="737F76DB" w:rsidR="006C11A0" w:rsidRDefault="006C11A0" w:rsidP="0008214F">
      <w:pPr>
        <w:pStyle w:val="a"/>
        <w:rPr>
          <w:rStyle w:val="afa"/>
          <w:rtl/>
        </w:rPr>
      </w:pPr>
      <w:r w:rsidRPr="00637B73">
        <w:rPr>
          <w:rFonts w:hint="cs"/>
          <w:rtl/>
        </w:rPr>
        <w:t xml:space="preserve">ובתירוץ הגמ' דבגץ </w:t>
      </w:r>
      <w:r>
        <w:rPr>
          <w:rFonts w:hint="cs"/>
          <w:rtl/>
        </w:rPr>
        <w:t>ניחא ליה דליזיל</w:t>
      </w:r>
      <w:r w:rsidRPr="00637B73">
        <w:rPr>
          <w:rFonts w:hint="cs"/>
          <w:rtl/>
        </w:rPr>
        <w:t xml:space="preserve">, ביאר </w:t>
      </w:r>
      <w:r w:rsidRPr="00637B73">
        <w:rPr>
          <w:rFonts w:hint="cs"/>
          <w:b/>
          <w:bCs/>
          <w:rtl/>
        </w:rPr>
        <w:t>הנתיה"מ</w:t>
      </w:r>
      <w:r w:rsidRPr="00637B73">
        <w:rPr>
          <w:rFonts w:hint="cs"/>
          <w:rtl/>
        </w:rPr>
        <w:t xml:space="preserve"> </w:t>
      </w:r>
      <w:r w:rsidRPr="0092757B">
        <w:rPr>
          <w:rStyle w:val="af6"/>
          <w:rFonts w:eastAsia="Guttman Rashi" w:hint="cs"/>
          <w:rtl/>
        </w:rPr>
        <w:t>(סי' קנ"ה</w:t>
      </w:r>
      <w:r w:rsidRPr="00637B73">
        <w:rPr>
          <w:rFonts w:hint="cs"/>
          <w:rtl/>
        </w:rPr>
        <w:t xml:space="preserve"> </w:t>
      </w:r>
      <w:r w:rsidRPr="0092757B">
        <w:rPr>
          <w:rStyle w:val="af6"/>
          <w:rFonts w:eastAsia="Guttman Rashi" w:hint="cs"/>
          <w:rtl/>
        </w:rPr>
        <w:t>סקי"ח ד"ה ובגץ)</w:t>
      </w:r>
      <w:r w:rsidRPr="00637B73">
        <w:rPr>
          <w:rFonts w:hint="cs"/>
          <w:rtl/>
        </w:rPr>
        <w:t xml:space="preserve"> דלכן אף שבגץ השמירה היא בביטול הרשות, מ"מ חייב כיון שהוא מכה בפטיש בכח כדי שיצא הגץ מרשותו. </w:t>
      </w:r>
      <w:r w:rsidRPr="0092757B">
        <w:rPr>
          <w:rStyle w:val="afa"/>
          <w:rFonts w:hint="cs"/>
          <w:rtl/>
        </w:rPr>
        <w:t xml:space="preserve">[וא"כ הנזק אינו מחמת שמשתמש ברשותו, אלא הוא מזיק מחוץ לרשותו, ודלא כדביאר </w:t>
      </w:r>
      <w:r w:rsidRPr="0092757B">
        <w:rPr>
          <w:rStyle w:val="affa"/>
          <w:rFonts w:hint="cs"/>
          <w:rtl/>
        </w:rPr>
        <w:t>הש"ך</w:t>
      </w:r>
      <w:r w:rsidRPr="0092757B">
        <w:rPr>
          <w:rStyle w:val="afa"/>
          <w:rFonts w:hint="cs"/>
          <w:rtl/>
        </w:rPr>
        <w:t xml:space="preserve"> </w:t>
      </w:r>
      <w:r w:rsidRPr="00BA268D">
        <w:rPr>
          <w:rStyle w:val="aff6"/>
          <w:rFonts w:hint="cs"/>
          <w:rtl/>
        </w:rPr>
        <w:t xml:space="preserve">(עי' אות </w:t>
      </w:r>
      <w:r w:rsidRPr="00BA268D">
        <w:rPr>
          <w:rStyle w:val="aff6"/>
          <w:rtl/>
        </w:rPr>
        <w:fldChar w:fldCharType="begin"/>
      </w:r>
      <w:r w:rsidRPr="00BA268D">
        <w:rPr>
          <w:rStyle w:val="aff6"/>
          <w:rtl/>
        </w:rPr>
        <w:instrText xml:space="preserve"> </w:instrText>
      </w:r>
      <w:r w:rsidRPr="00BA268D">
        <w:rPr>
          <w:rStyle w:val="aff6"/>
          <w:rFonts w:hint="cs"/>
        </w:rPr>
        <w:instrText>REF</w:instrText>
      </w:r>
      <w:r w:rsidRPr="00BA268D">
        <w:rPr>
          <w:rStyle w:val="aff6"/>
          <w:rFonts w:hint="cs"/>
          <w:rtl/>
        </w:rPr>
        <w:instrText xml:space="preserve"> _</w:instrText>
      </w:r>
      <w:r w:rsidRPr="00BA268D">
        <w:rPr>
          <w:rStyle w:val="aff6"/>
          <w:rFonts w:hint="cs"/>
        </w:rPr>
        <w:instrText>Ref77062192 \r \h</w:instrText>
      </w:r>
      <w:r w:rsidRPr="00BA268D">
        <w:rPr>
          <w:rStyle w:val="aff6"/>
          <w:rtl/>
        </w:rPr>
        <w:instrText xml:space="preserve"> </w:instrText>
      </w:r>
      <w:r w:rsidRPr="00BA268D">
        <w:rPr>
          <w:rStyle w:val="aff6"/>
          <w:rtl/>
        </w:rPr>
      </w:r>
      <w:r w:rsidRPr="00BA268D">
        <w:rPr>
          <w:rStyle w:val="aff6"/>
          <w:rtl/>
        </w:rPr>
        <w:fldChar w:fldCharType="separate"/>
      </w:r>
      <w:r w:rsidR="00AA5F53">
        <w:rPr>
          <w:rStyle w:val="aff6"/>
          <w:cs/>
        </w:rPr>
        <w:t>‎</w:t>
      </w:r>
      <w:r w:rsidR="00AA5F53">
        <w:rPr>
          <w:rStyle w:val="aff6"/>
          <w:rtl/>
        </w:rPr>
        <w:t>עז)</w:t>
      </w:r>
      <w:r w:rsidRPr="00BA268D">
        <w:rPr>
          <w:rStyle w:val="aff6"/>
          <w:rtl/>
        </w:rPr>
        <w:fldChar w:fldCharType="end"/>
      </w:r>
      <w:r w:rsidRPr="0092757B">
        <w:rPr>
          <w:rStyle w:val="afa"/>
          <w:rFonts w:hint="cs"/>
          <w:rtl/>
        </w:rPr>
        <w:t xml:space="preserve"> בדעת </w:t>
      </w:r>
      <w:r w:rsidRPr="00BA268D">
        <w:rPr>
          <w:rStyle w:val="affa"/>
          <w:rFonts w:hint="cs"/>
          <w:rtl/>
        </w:rPr>
        <w:t>הרמב"ם</w:t>
      </w:r>
      <w:r w:rsidRPr="0092757B">
        <w:rPr>
          <w:rStyle w:val="afa"/>
          <w:rFonts w:hint="cs"/>
          <w:rtl/>
        </w:rPr>
        <w:t xml:space="preserve"> דמתירוץ הגמ' בגץ מוכח דכל שהרוח מוליכה להיפך מכוונתו פטור].</w:t>
      </w:r>
    </w:p>
    <w:p w14:paraId="65004217" w14:textId="77777777" w:rsidR="006C11A0" w:rsidRDefault="006C11A0" w:rsidP="006C11A0">
      <w:pPr>
        <w:pStyle w:val="afd"/>
        <w:rPr>
          <w:rtl/>
        </w:rPr>
      </w:pPr>
      <w:bookmarkStart w:id="4173" w:name="_Toc77178268"/>
      <w:r>
        <w:rPr>
          <w:rFonts w:hint="cs"/>
          <w:rtl/>
        </w:rPr>
        <w:t>פלו' הרמב"ן והראב"ד בגרמא דגירי</w:t>
      </w:r>
      <w:bookmarkEnd w:id="4173"/>
    </w:p>
    <w:p w14:paraId="55F4630A" w14:textId="77777777" w:rsidR="006C11A0" w:rsidRDefault="006C11A0" w:rsidP="006C11A0">
      <w:pPr>
        <w:pStyle w:val="1"/>
        <w:rPr>
          <w:rtl/>
        </w:rPr>
      </w:pPr>
      <w:bookmarkStart w:id="4174" w:name="_Toc71105668"/>
      <w:bookmarkStart w:id="4175" w:name="_Toc77178269"/>
      <w:r>
        <w:rPr>
          <w:rFonts w:hint="cs"/>
          <w:rtl/>
        </w:rPr>
        <w:t>דברי הרמב"ן דבגרמא שאינו ג"ד פטור מתשלומין לר"י</w:t>
      </w:r>
      <w:bookmarkEnd w:id="4174"/>
      <w:bookmarkEnd w:id="4175"/>
    </w:p>
    <w:p w14:paraId="1B886C0C" w14:textId="77777777" w:rsidR="006C11A0" w:rsidRDefault="006C11A0" w:rsidP="006C11A0">
      <w:pPr>
        <w:pStyle w:val="a2"/>
        <w:rPr>
          <w:rtl/>
        </w:rPr>
      </w:pPr>
      <w:bookmarkStart w:id="4176" w:name="_Toc71105669"/>
      <w:bookmarkStart w:id="4177" w:name="_Toc77178270"/>
      <w:r>
        <w:rPr>
          <w:rFonts w:hint="cs"/>
          <w:rtl/>
        </w:rPr>
        <w:t>דברי הרמב"ן דבאילן ובור דאינו אף גרמא דגירי קיי"ל כר"י דמותר ופטור אף מדינא דגרמי</w:t>
      </w:r>
      <w:bookmarkEnd w:id="4176"/>
      <w:bookmarkEnd w:id="4177"/>
    </w:p>
    <w:p w14:paraId="5BA5D409" w14:textId="1BE3F38E" w:rsidR="006C11A0" w:rsidRDefault="006C11A0" w:rsidP="0008214F">
      <w:pPr>
        <w:pStyle w:val="a"/>
        <w:rPr>
          <w:rtl/>
        </w:rPr>
      </w:pPr>
      <w:r>
        <w:rPr>
          <w:rFonts w:hint="cs"/>
          <w:rtl/>
        </w:rPr>
        <w:t xml:space="preserve">כתב </w:t>
      </w:r>
      <w:r w:rsidRPr="005849FB">
        <w:rPr>
          <w:rStyle w:val="af8"/>
          <w:rFonts w:hint="cs"/>
          <w:rtl/>
        </w:rPr>
        <w:t>הרמב"ן בדינא דגרמי</w:t>
      </w:r>
      <w:r>
        <w:rPr>
          <w:rFonts w:hint="cs"/>
          <w:rtl/>
        </w:rPr>
        <w:t xml:space="preserve"> </w:t>
      </w:r>
      <w:r w:rsidRPr="0050156E">
        <w:rPr>
          <w:rStyle w:val="af6"/>
          <w:rFonts w:eastAsia="Guttman Hodes" w:hint="cs"/>
          <w:rtl/>
        </w:rPr>
        <w:t>(ד"ה ומעתה)</w:t>
      </w:r>
      <w:r>
        <w:rPr>
          <w:rFonts w:hint="cs"/>
          <w:rtl/>
        </w:rPr>
        <w:t xml:space="preserve"> דבגרמא שאינו גירי דיליה אעפ"י שהוא גורם להפסד, מ"מ אף למ"ד דדאין דינא דגרמי פטור ומותר, כדקיי"ל כר"י דזה חופר בתוך שלו וזה נוטע בתוך שלו, ועי' במה שביאר בזה</w:t>
      </w:r>
      <w:r>
        <w:rPr>
          <w:rStyle w:val="af8"/>
          <w:rFonts w:hint="cs"/>
          <w:rtl/>
        </w:rPr>
        <w:t xml:space="preserve"> </w:t>
      </w:r>
      <w:r w:rsidRPr="00E15C9A">
        <w:rPr>
          <w:rStyle w:val="af8"/>
          <w:rFonts w:hint="cs"/>
          <w:rtl/>
        </w:rPr>
        <w:t>הרמב"ן בדינא דגרמי</w:t>
      </w:r>
      <w:r>
        <w:rPr>
          <w:rFonts w:hint="cs"/>
          <w:rtl/>
        </w:rPr>
        <w:t xml:space="preserve"> </w:t>
      </w:r>
      <w:r w:rsidRPr="00CD340D">
        <w:rPr>
          <w:rStyle w:val="af6"/>
          <w:rFonts w:eastAsia="Guttman Hodes" w:hint="cs"/>
          <w:rtl/>
        </w:rPr>
        <w:t>(ד"ה ואי קשיא</w:t>
      </w:r>
      <w:r>
        <w:rPr>
          <w:rStyle w:val="af6"/>
          <w:rFonts w:eastAsia="Guttman Hodes" w:hint="cs"/>
          <w:rtl/>
        </w:rPr>
        <w:t xml:space="preserve">, הובא בסימן ג' אות ד') </w:t>
      </w:r>
      <w:r>
        <w:rPr>
          <w:rFonts w:hint="cs"/>
          <w:rtl/>
        </w:rPr>
        <w:t xml:space="preserve">באריכות, </w:t>
      </w:r>
      <w:r w:rsidRPr="00B34512">
        <w:rPr>
          <w:rFonts w:hint="cs"/>
          <w:rtl/>
        </w:rPr>
        <w:t xml:space="preserve">ועי' </w:t>
      </w:r>
      <w:r>
        <w:rPr>
          <w:rFonts w:hint="cs"/>
          <w:rtl/>
        </w:rPr>
        <w:t>במה שהאריך</w:t>
      </w:r>
      <w:r w:rsidRPr="00B34512">
        <w:rPr>
          <w:rFonts w:hint="cs"/>
          <w:rtl/>
        </w:rPr>
        <w:t xml:space="preserve"> </w:t>
      </w:r>
      <w:r>
        <w:rPr>
          <w:rStyle w:val="af8"/>
          <w:rFonts w:hint="cs"/>
          <w:rtl/>
        </w:rPr>
        <w:t>ה</w:t>
      </w:r>
      <w:r w:rsidRPr="00B34512">
        <w:rPr>
          <w:rStyle w:val="af8"/>
          <w:rFonts w:hint="cs"/>
          <w:rtl/>
        </w:rPr>
        <w:t>ברכ"ש</w:t>
      </w:r>
      <w:r w:rsidRPr="00B34512">
        <w:rPr>
          <w:rFonts w:hint="cs"/>
          <w:rtl/>
        </w:rPr>
        <w:t xml:space="preserve"> </w:t>
      </w:r>
      <w:r w:rsidRPr="00774628">
        <w:rPr>
          <w:rStyle w:val="af6"/>
          <w:rFonts w:eastAsia="Guttman Hodes" w:hint="cs"/>
          <w:rtl/>
        </w:rPr>
        <w:t xml:space="preserve">(עי' אות </w:t>
      </w:r>
      <w:r w:rsidRPr="00774628">
        <w:rPr>
          <w:rStyle w:val="af6"/>
          <w:rFonts w:eastAsia="Guttman Hodes"/>
          <w:rtl/>
        </w:rPr>
        <w:fldChar w:fldCharType="begin"/>
      </w:r>
      <w:r w:rsidRPr="00774628">
        <w:rPr>
          <w:rStyle w:val="af6"/>
          <w:rFonts w:eastAsia="Guttman Hodes"/>
          <w:rtl/>
        </w:rPr>
        <w:instrText xml:space="preserve"> </w:instrText>
      </w:r>
      <w:r w:rsidRPr="00774628">
        <w:rPr>
          <w:rStyle w:val="af6"/>
          <w:rFonts w:eastAsia="Guttman Hodes" w:hint="cs"/>
        </w:rPr>
        <w:instrText>REF</w:instrText>
      </w:r>
      <w:r w:rsidRPr="00774628">
        <w:rPr>
          <w:rStyle w:val="af6"/>
          <w:rFonts w:eastAsia="Guttman Hodes" w:hint="cs"/>
          <w:rtl/>
        </w:rPr>
        <w:instrText xml:space="preserve"> _</w:instrText>
      </w:r>
      <w:r w:rsidRPr="00774628">
        <w:rPr>
          <w:rStyle w:val="af6"/>
          <w:rFonts w:eastAsia="Guttman Hodes" w:hint="cs"/>
        </w:rPr>
        <w:instrText>Ref69888568 \r \h</w:instrText>
      </w:r>
      <w:r w:rsidRPr="00774628">
        <w:rPr>
          <w:rStyle w:val="af6"/>
          <w:rFonts w:eastAsia="Guttman Hodes"/>
          <w:rtl/>
        </w:rPr>
        <w:instrText xml:space="preserve"> </w:instrText>
      </w:r>
      <w:r w:rsidRPr="00774628">
        <w:rPr>
          <w:rStyle w:val="af6"/>
          <w:rFonts w:eastAsia="Guttman Hodes"/>
          <w:rtl/>
        </w:rPr>
      </w:r>
      <w:r w:rsidRPr="00774628">
        <w:rPr>
          <w:rStyle w:val="af6"/>
          <w:rFonts w:eastAsia="Guttman Hodes"/>
          <w:rtl/>
        </w:rPr>
        <w:fldChar w:fldCharType="separate"/>
      </w:r>
      <w:r w:rsidR="00AA5F53">
        <w:rPr>
          <w:rStyle w:val="af6"/>
          <w:rFonts w:eastAsia="Guttman Hodes"/>
          <w:cs/>
        </w:rPr>
        <w:t>‎</w:t>
      </w:r>
      <w:r w:rsidR="00AA5F53">
        <w:rPr>
          <w:rStyle w:val="af6"/>
          <w:rFonts w:eastAsia="Guttman Hodes"/>
          <w:rtl/>
        </w:rPr>
        <w:t>עה)</w:t>
      </w:r>
      <w:r w:rsidRPr="00774628">
        <w:rPr>
          <w:rStyle w:val="af6"/>
          <w:rFonts w:eastAsia="Guttman Hodes"/>
          <w:rtl/>
        </w:rPr>
        <w:fldChar w:fldCharType="end"/>
      </w:r>
      <w:r w:rsidRPr="00BA268D">
        <w:rPr>
          <w:rStyle w:val="af6"/>
          <w:rFonts w:eastAsia="Guttman Hodes" w:hint="cs"/>
          <w:rtl/>
        </w:rPr>
        <w:t xml:space="preserve"> </w:t>
      </w:r>
      <w:r>
        <w:rPr>
          <w:rFonts w:hint="cs"/>
          <w:rtl/>
        </w:rPr>
        <w:t xml:space="preserve">לבאר בדעת </w:t>
      </w:r>
      <w:r w:rsidRPr="00774628">
        <w:rPr>
          <w:rStyle w:val="af8"/>
          <w:rFonts w:hint="cs"/>
          <w:rtl/>
        </w:rPr>
        <w:t>הרמב"ן</w:t>
      </w:r>
      <w:r w:rsidRPr="00B34512">
        <w:rPr>
          <w:rFonts w:hint="cs"/>
          <w:rtl/>
        </w:rPr>
        <w:t>.</w:t>
      </w:r>
    </w:p>
    <w:p w14:paraId="03C448A5" w14:textId="77777777" w:rsidR="006C11A0" w:rsidRDefault="006C11A0" w:rsidP="006C11A0">
      <w:pPr>
        <w:pStyle w:val="1"/>
        <w:rPr>
          <w:rtl/>
        </w:rPr>
      </w:pPr>
      <w:bookmarkStart w:id="4178" w:name="_Toc77178271"/>
      <w:bookmarkStart w:id="4179" w:name="_Toc71105719"/>
      <w:bookmarkStart w:id="4180" w:name="_Toc71105717"/>
      <w:r>
        <w:rPr>
          <w:rFonts w:hint="cs"/>
          <w:rtl/>
        </w:rPr>
        <w:t>דברי הטור בשם הראב"ד דמוכח ברקתא דפטור מלשלם</w:t>
      </w:r>
      <w:bookmarkEnd w:id="4178"/>
      <w:r>
        <w:rPr>
          <w:rFonts w:hint="cs"/>
          <w:rtl/>
        </w:rPr>
        <w:t xml:space="preserve"> </w:t>
      </w:r>
      <w:bookmarkEnd w:id="4179"/>
    </w:p>
    <w:p w14:paraId="1C23A095" w14:textId="77777777" w:rsidR="006C11A0" w:rsidRDefault="006C11A0" w:rsidP="006C11A0">
      <w:pPr>
        <w:pStyle w:val="a2"/>
        <w:rPr>
          <w:rtl/>
        </w:rPr>
      </w:pPr>
      <w:bookmarkStart w:id="4181" w:name="_Toc77178272"/>
      <w:r>
        <w:rPr>
          <w:rFonts w:hint="cs"/>
          <w:rtl/>
        </w:rPr>
        <w:t>דברי הרמב"ן בשם הראב"ד דאף דמודה ר"י בג"ד דחייב להרחיק אם הזיק הוי גרמא ופטור</w:t>
      </w:r>
      <w:bookmarkEnd w:id="4180"/>
      <w:bookmarkEnd w:id="4181"/>
    </w:p>
    <w:p w14:paraId="1DD44847" w14:textId="032C01E5" w:rsidR="006C11A0" w:rsidRDefault="006C11A0" w:rsidP="0008214F">
      <w:pPr>
        <w:pStyle w:val="a"/>
        <w:rPr>
          <w:rtl/>
        </w:rPr>
      </w:pPr>
      <w:r>
        <w:rPr>
          <w:rFonts w:hint="cs"/>
          <w:rtl/>
        </w:rPr>
        <w:t xml:space="preserve">אך הביא </w:t>
      </w:r>
      <w:r w:rsidRPr="009D3906">
        <w:rPr>
          <w:rStyle w:val="af8"/>
          <w:rFonts w:hint="cs"/>
          <w:rtl/>
        </w:rPr>
        <w:t>הרמב"ן בדינא דגרמי</w:t>
      </w:r>
      <w:r>
        <w:rPr>
          <w:rFonts w:hint="cs"/>
          <w:rtl/>
        </w:rPr>
        <w:t xml:space="preserve"> </w:t>
      </w:r>
      <w:r w:rsidRPr="0050156E">
        <w:rPr>
          <w:rStyle w:val="af6"/>
          <w:rFonts w:eastAsia="Guttman Hodes" w:hint="cs"/>
          <w:rtl/>
        </w:rPr>
        <w:t>(</w:t>
      </w:r>
      <w:r>
        <w:rPr>
          <w:rStyle w:val="af6"/>
          <w:rFonts w:eastAsia="Guttman Hodes" w:hint="cs"/>
          <w:rtl/>
        </w:rPr>
        <w:t>סוף דינא דגרמי סו</w:t>
      </w:r>
      <w:r w:rsidRPr="0050156E">
        <w:rPr>
          <w:rStyle w:val="af6"/>
          <w:rFonts w:eastAsia="Guttman Hodes" w:hint="cs"/>
          <w:rtl/>
        </w:rPr>
        <w:t>ד"ה</w:t>
      </w:r>
      <w:r>
        <w:rPr>
          <w:rStyle w:val="af6"/>
          <w:rFonts w:eastAsia="Guttman Hodes" w:hint="cs"/>
          <w:rtl/>
        </w:rPr>
        <w:t xml:space="preserve"> וזו) </w:t>
      </w:r>
      <w:r>
        <w:rPr>
          <w:rFonts w:hint="cs"/>
          <w:rtl/>
        </w:rPr>
        <w:t xml:space="preserve">את דברי </w:t>
      </w:r>
      <w:r w:rsidRPr="00AE6AD6">
        <w:rPr>
          <w:rStyle w:val="af8"/>
          <w:rFonts w:hint="cs"/>
          <w:rtl/>
        </w:rPr>
        <w:t>הראב"ד</w:t>
      </w:r>
      <w:r>
        <w:rPr>
          <w:rFonts w:hint="cs"/>
          <w:rtl/>
        </w:rPr>
        <w:t xml:space="preserve"> דכתב דאעפ"י דמודה ר"י בגירי דיליה, מ"מ הוא גרמא בנזיקין ופטור מלשלם, </w:t>
      </w:r>
      <w:r w:rsidRPr="00540AD5">
        <w:rPr>
          <w:rtl/>
        </w:rPr>
        <w:t>ועי' במה ש</w:t>
      </w:r>
      <w:r w:rsidRPr="00540AD5">
        <w:rPr>
          <w:rFonts w:hint="cs"/>
          <w:rtl/>
        </w:rPr>
        <w:t xml:space="preserve">האריך </w:t>
      </w:r>
      <w:r w:rsidRPr="00540AD5">
        <w:rPr>
          <w:rStyle w:val="af8"/>
          <w:rFonts w:hint="cs"/>
          <w:rtl/>
        </w:rPr>
        <w:t xml:space="preserve">הברכ"ש </w:t>
      </w:r>
      <w:r w:rsidRPr="00540AD5">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Ref69890001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נה)</w:t>
      </w:r>
      <w:r>
        <w:rPr>
          <w:rStyle w:val="af6"/>
          <w:rFonts w:eastAsia="Guttman Hodes"/>
          <w:rtl/>
        </w:rPr>
        <w:fldChar w:fldCharType="end"/>
      </w:r>
      <w:r>
        <w:rPr>
          <w:rStyle w:val="af6"/>
          <w:rFonts w:eastAsia="Guttman Hodes" w:hint="cs"/>
          <w:rtl/>
        </w:rPr>
        <w:t xml:space="preserve"> </w:t>
      </w:r>
      <w:r w:rsidRPr="00540AD5">
        <w:rPr>
          <w:rFonts w:hint="cs"/>
          <w:rtl/>
        </w:rPr>
        <w:t>טובא לב</w:t>
      </w:r>
      <w:r w:rsidRPr="00540AD5">
        <w:rPr>
          <w:rtl/>
        </w:rPr>
        <w:t>אר</w:t>
      </w:r>
      <w:r w:rsidRPr="00540AD5">
        <w:rPr>
          <w:rFonts w:hint="cs"/>
          <w:rtl/>
        </w:rPr>
        <w:t xml:space="preserve"> את דעת </w:t>
      </w:r>
      <w:r w:rsidRPr="00540AD5">
        <w:rPr>
          <w:rStyle w:val="af8"/>
          <w:rFonts w:hint="cs"/>
          <w:rtl/>
        </w:rPr>
        <w:t xml:space="preserve">הראב"ד </w:t>
      </w:r>
      <w:r w:rsidRPr="00540AD5">
        <w:rPr>
          <w:rFonts w:hint="cs"/>
          <w:rtl/>
        </w:rPr>
        <w:t>וע"ע במ"ש</w:t>
      </w:r>
      <w:r w:rsidRPr="00540AD5">
        <w:rPr>
          <w:rStyle w:val="af8"/>
          <w:rFonts w:hint="cs"/>
          <w:rtl/>
        </w:rPr>
        <w:t xml:space="preserve"> בחי' רבי נחום</w:t>
      </w:r>
      <w:r>
        <w:rPr>
          <w:rStyle w:val="af8"/>
          <w:rFonts w:hint="cs"/>
          <w:rtl/>
        </w:rPr>
        <w:t xml:space="preserve"> </w:t>
      </w:r>
      <w:r w:rsidRPr="00540AD5">
        <w:rPr>
          <w:rStyle w:val="af6"/>
          <w:rFonts w:eastAsia="Guttman Hodes" w:hint="cs"/>
          <w:rtl/>
        </w:rPr>
        <w:t>(</w:t>
      </w:r>
      <w:r w:rsidRPr="00540AD5">
        <w:rPr>
          <w:rStyle w:val="af6"/>
          <w:rFonts w:eastAsiaTheme="minorHAnsi" w:hint="cs"/>
          <w:rtl/>
        </w:rPr>
        <w:t xml:space="preserve">כב: או' </w:t>
      </w:r>
      <w:r w:rsidRPr="00540AD5">
        <w:rPr>
          <w:rStyle w:val="af6"/>
          <w:rFonts w:eastAsiaTheme="minorHAnsi"/>
          <w:rtl/>
        </w:rPr>
        <w:t>מ</w:t>
      </w:r>
      <w:r w:rsidRPr="00540AD5">
        <w:rPr>
          <w:rStyle w:val="af6"/>
          <w:rFonts w:eastAsiaTheme="minorHAnsi" w:hint="cs"/>
          <w:rtl/>
        </w:rPr>
        <w:t>"</w:t>
      </w:r>
      <w:r w:rsidRPr="00540AD5">
        <w:rPr>
          <w:rStyle w:val="af6"/>
          <w:rFonts w:eastAsiaTheme="minorHAnsi"/>
          <w:rtl/>
        </w:rPr>
        <w:t xml:space="preserve">ט </w:t>
      </w:r>
      <w:r w:rsidRPr="00540AD5">
        <w:rPr>
          <w:rStyle w:val="af6"/>
          <w:rFonts w:eastAsiaTheme="minorHAnsi" w:hint="cs"/>
          <w:rtl/>
        </w:rPr>
        <w:t>ד"ה</w:t>
      </w:r>
      <w:r w:rsidRPr="00540AD5">
        <w:rPr>
          <w:rStyle w:val="af6"/>
          <w:rFonts w:eastAsia="Guttman Hodes"/>
          <w:rtl/>
        </w:rPr>
        <w:t xml:space="preserve"> וע"כ בספק</w:t>
      </w:r>
      <w:r w:rsidRPr="00540AD5">
        <w:rPr>
          <w:rStyle w:val="af6"/>
          <w:rFonts w:eastAsia="Guttman Hodes" w:hint="cs"/>
          <w:rtl/>
        </w:rPr>
        <w:t>)</w:t>
      </w:r>
      <w:r w:rsidRPr="00540AD5">
        <w:rPr>
          <w:rFonts w:hint="cs"/>
          <w:rtl/>
        </w:rPr>
        <w:t>.</w:t>
      </w:r>
    </w:p>
    <w:p w14:paraId="73E57E97" w14:textId="77777777" w:rsidR="006C11A0" w:rsidRDefault="006C11A0" w:rsidP="006C11A0">
      <w:pPr>
        <w:pStyle w:val="a2"/>
        <w:rPr>
          <w:rtl/>
        </w:rPr>
      </w:pPr>
      <w:bookmarkStart w:id="4182" w:name="_Toc71105720"/>
      <w:bookmarkStart w:id="4183" w:name="_Toc77178273"/>
      <w:r>
        <w:rPr>
          <w:rFonts w:hint="cs"/>
          <w:rtl/>
        </w:rPr>
        <w:t xml:space="preserve">דברי הנימוק"י והטור בשם הראב"ד דבהרחיק כשיעור והזיק פטור </w:t>
      </w:r>
      <w:bookmarkEnd w:id="4182"/>
      <w:r>
        <w:rPr>
          <w:rFonts w:hint="cs"/>
          <w:rtl/>
        </w:rPr>
        <w:t>כדמוכח ברקתא דפטור</w:t>
      </w:r>
      <w:bookmarkEnd w:id="4183"/>
    </w:p>
    <w:p w14:paraId="46366CE7" w14:textId="524F8586" w:rsidR="006C11A0" w:rsidRDefault="006C11A0" w:rsidP="0008214F">
      <w:pPr>
        <w:pStyle w:val="a"/>
        <w:rPr>
          <w:rtl/>
        </w:rPr>
      </w:pPr>
      <w:bookmarkStart w:id="4184" w:name="_Ref77062883"/>
      <w:bookmarkStart w:id="4185" w:name="_Ref76586976"/>
      <w:r>
        <w:rPr>
          <w:rFonts w:hint="cs"/>
          <w:rtl/>
        </w:rPr>
        <w:t xml:space="preserve">וכן הביאו </w:t>
      </w:r>
      <w:r w:rsidRPr="007F551A">
        <w:rPr>
          <w:rStyle w:val="af8"/>
          <w:rFonts w:hint="cs"/>
          <w:rtl/>
        </w:rPr>
        <w:t>הנימוק"י</w:t>
      </w:r>
      <w:r>
        <w:rPr>
          <w:rStyle w:val="af8"/>
          <w:rFonts w:hint="cs"/>
          <w:rtl/>
        </w:rPr>
        <w:t xml:space="preserve"> </w:t>
      </w:r>
      <w:r w:rsidRPr="007F551A">
        <w:rPr>
          <w:rStyle w:val="af6"/>
          <w:rFonts w:eastAsia="Guttman Hodes" w:hint="cs"/>
          <w:rtl/>
        </w:rPr>
        <w:t xml:space="preserve">(י. </w:t>
      </w:r>
      <w:r>
        <w:rPr>
          <w:rStyle w:val="af6"/>
          <w:rFonts w:eastAsia="Guttman Hodes" w:hint="cs"/>
          <w:rtl/>
        </w:rPr>
        <w:t xml:space="preserve">מדה"ר </w:t>
      </w:r>
      <w:r w:rsidRPr="007F551A">
        <w:rPr>
          <w:rStyle w:val="af6"/>
          <w:rFonts w:eastAsia="Guttman Hodes" w:hint="cs"/>
          <w:rtl/>
        </w:rPr>
        <w:t xml:space="preserve">ד"ה ואם הזיק) </w:t>
      </w:r>
      <w:r>
        <w:rPr>
          <w:rStyle w:val="af8"/>
          <w:rFonts w:hint="cs"/>
          <w:rtl/>
        </w:rPr>
        <w:t>ו</w:t>
      </w:r>
      <w:r w:rsidRPr="00F956C5">
        <w:rPr>
          <w:rStyle w:val="af8"/>
          <w:rFonts w:hint="cs"/>
          <w:rtl/>
        </w:rPr>
        <w:t>הטור</w:t>
      </w:r>
      <w:r w:rsidRPr="004C3BDD">
        <w:rPr>
          <w:rFonts w:hint="cs"/>
          <w:rtl/>
        </w:rPr>
        <w:t xml:space="preserve"> </w:t>
      </w:r>
      <w:r w:rsidRPr="0094132F">
        <w:rPr>
          <w:rStyle w:val="af6"/>
          <w:rFonts w:eastAsia="Guttman Hodes" w:hint="cs"/>
          <w:rtl/>
        </w:rPr>
        <w:t>(סי' קנ"ה ל"ג)</w:t>
      </w:r>
      <w:r w:rsidRPr="004C3BDD">
        <w:rPr>
          <w:rFonts w:hint="cs"/>
          <w:rtl/>
        </w:rPr>
        <w:t xml:space="preserve"> בשם </w:t>
      </w:r>
      <w:r w:rsidRPr="00F956C5">
        <w:rPr>
          <w:rStyle w:val="af8"/>
          <w:rFonts w:hint="cs"/>
          <w:rtl/>
        </w:rPr>
        <w:t>הראב"ד</w:t>
      </w:r>
      <w:r>
        <w:rPr>
          <w:rFonts w:hint="cs"/>
          <w:rtl/>
        </w:rPr>
        <w:t xml:space="preserve"> דבהרחקות נזיקין, </w:t>
      </w:r>
      <w:r w:rsidRPr="00C0213E">
        <w:rPr>
          <w:rFonts w:hint="cs"/>
          <w:rtl/>
        </w:rPr>
        <w:t xml:space="preserve">כל שהרחיק כשיעור וגרם </w:t>
      </w:r>
      <w:r>
        <w:rPr>
          <w:rFonts w:hint="cs"/>
          <w:rtl/>
        </w:rPr>
        <w:t>נ</w:t>
      </w:r>
      <w:r w:rsidRPr="00C0213E">
        <w:rPr>
          <w:rFonts w:hint="cs"/>
          <w:rtl/>
        </w:rPr>
        <w:t xml:space="preserve">זק לחבירו, פטור מלשלם, כדמוכח </w:t>
      </w:r>
      <w:r>
        <w:rPr>
          <w:rFonts w:hint="cs"/>
          <w:rtl/>
        </w:rPr>
        <w:t>בסוגיין דברקתא פטור מלשלם</w:t>
      </w:r>
      <w:r w:rsidRPr="00C0213E">
        <w:rPr>
          <w:rFonts w:hint="cs"/>
          <w:rtl/>
        </w:rPr>
        <w:t xml:space="preserve">, וכן בגמ' לעיל </w:t>
      </w:r>
      <w:r w:rsidRPr="00C0213E">
        <w:rPr>
          <w:rStyle w:val="af6"/>
          <w:rFonts w:eastAsia="Guttman Hodes" w:hint="cs"/>
          <w:rtl/>
        </w:rPr>
        <w:t>(כב:)</w:t>
      </w:r>
      <w:r w:rsidRPr="00C0213E">
        <w:rPr>
          <w:rFonts w:hint="cs"/>
          <w:rtl/>
        </w:rPr>
        <w:t xml:space="preserve"> בדין הרחקת סולם משובך, דאמרינן זאת אומרת גרמא בנזיקין אסור, </w:t>
      </w:r>
      <w:r w:rsidRPr="00C0213E">
        <w:rPr>
          <w:rStyle w:val="afa"/>
          <w:rFonts w:hint="cs"/>
          <w:rtl/>
        </w:rPr>
        <w:t xml:space="preserve">[באופן שהנמיה קפצה לשובך בזמן שהניח את הסולם, דהוא גירי דיליה], </w:t>
      </w:r>
      <w:r w:rsidRPr="00C0213E">
        <w:rPr>
          <w:rFonts w:hint="cs"/>
          <w:rtl/>
        </w:rPr>
        <w:t>ומשמע דאם הזיק פטור מלשלם,</w:t>
      </w:r>
      <w:r w:rsidRPr="00C0213E">
        <w:rPr>
          <w:rFonts w:asciiTheme="minorHAnsi" w:hAnsiTheme="minorHAnsi" w:hint="cs"/>
          <w:rtl/>
        </w:rPr>
        <w:t xml:space="preserve"> וכתב </w:t>
      </w:r>
      <w:r w:rsidRPr="00C0213E">
        <w:rPr>
          <w:rStyle w:val="af8"/>
          <w:rFonts w:hint="cs"/>
          <w:rtl/>
        </w:rPr>
        <w:t>הטור</w:t>
      </w:r>
      <w:r w:rsidRPr="00C0213E">
        <w:rPr>
          <w:rFonts w:asciiTheme="minorHAnsi" w:hAnsiTheme="minorHAnsi" w:hint="cs"/>
          <w:rtl/>
        </w:rPr>
        <w:t xml:space="preserve"> בשם</w:t>
      </w:r>
      <w:r>
        <w:rPr>
          <w:rFonts w:asciiTheme="minorHAnsi" w:hAnsiTheme="minorHAnsi" w:hint="cs"/>
          <w:rtl/>
        </w:rPr>
        <w:t xml:space="preserve"> </w:t>
      </w:r>
      <w:r w:rsidRPr="00F956C5">
        <w:rPr>
          <w:rStyle w:val="af8"/>
          <w:rFonts w:hint="cs"/>
          <w:rtl/>
        </w:rPr>
        <w:t>הראב"ד</w:t>
      </w:r>
      <w:r>
        <w:rPr>
          <w:rFonts w:asciiTheme="minorHAnsi" w:hAnsiTheme="minorHAnsi" w:hint="cs"/>
          <w:rtl/>
        </w:rPr>
        <w:t xml:space="preserve"> דה"ה בכל ההרחקות. </w:t>
      </w:r>
      <w:r>
        <w:rPr>
          <w:rFonts w:hint="cs"/>
          <w:sz w:val="10"/>
          <w:szCs w:val="14"/>
          <w:rtl/>
        </w:rPr>
        <w:t xml:space="preserve">[אמנם יעוי' בדברי </w:t>
      </w:r>
      <w:r w:rsidRPr="0058098D">
        <w:rPr>
          <w:rStyle w:val="affa"/>
          <w:rFonts w:hint="cs"/>
          <w:rtl/>
        </w:rPr>
        <w:t>הראב"ד</w:t>
      </w:r>
      <w:r w:rsidRPr="00C773AD">
        <w:rPr>
          <w:rStyle w:val="afa"/>
          <w:rFonts w:hint="cs"/>
          <w:rtl/>
        </w:rPr>
        <w:t xml:space="preserve"> </w:t>
      </w:r>
      <w:r w:rsidRPr="0058098D">
        <w:rPr>
          <w:rStyle w:val="affa"/>
          <w:rFonts w:hint="cs"/>
          <w:rtl/>
        </w:rPr>
        <w:t>בשיטמ"ק</w:t>
      </w:r>
      <w:r w:rsidRPr="0058098D">
        <w:rPr>
          <w:rStyle w:val="aff6"/>
          <w:rFonts w:hint="cs"/>
          <w:rtl/>
        </w:rPr>
        <w:t xml:space="preserve"> (עי' אות </w:t>
      </w:r>
      <w:r w:rsidRPr="0058098D">
        <w:rPr>
          <w:rStyle w:val="aff6"/>
          <w:rtl/>
        </w:rPr>
        <w:fldChar w:fldCharType="begin"/>
      </w:r>
      <w:r w:rsidRPr="0058098D">
        <w:rPr>
          <w:rStyle w:val="aff6"/>
          <w:rtl/>
        </w:rPr>
        <w:instrText xml:space="preserve"> </w:instrText>
      </w:r>
      <w:r w:rsidRPr="0058098D">
        <w:rPr>
          <w:rStyle w:val="aff6"/>
          <w:rFonts w:hint="cs"/>
        </w:rPr>
        <w:instrText>REF</w:instrText>
      </w:r>
      <w:r w:rsidRPr="0058098D">
        <w:rPr>
          <w:rStyle w:val="aff6"/>
          <w:rFonts w:hint="cs"/>
          <w:rtl/>
        </w:rPr>
        <w:instrText xml:space="preserve"> _</w:instrText>
      </w:r>
      <w:r w:rsidRPr="0058098D">
        <w:rPr>
          <w:rStyle w:val="aff6"/>
          <w:rFonts w:hint="cs"/>
        </w:rPr>
        <w:instrText>Ref69750858 \r \h</w:instrText>
      </w:r>
      <w:r w:rsidRPr="0058098D">
        <w:rPr>
          <w:rStyle w:val="aff6"/>
          <w:rtl/>
        </w:rPr>
        <w:instrText xml:space="preserve"> </w:instrText>
      </w:r>
      <w:r w:rsidRPr="0058098D">
        <w:rPr>
          <w:rStyle w:val="aff6"/>
          <w:rtl/>
        </w:rPr>
      </w:r>
      <w:r w:rsidRPr="0058098D">
        <w:rPr>
          <w:rStyle w:val="aff6"/>
          <w:rtl/>
        </w:rPr>
        <w:fldChar w:fldCharType="separate"/>
      </w:r>
      <w:r w:rsidR="00AA5F53">
        <w:rPr>
          <w:rStyle w:val="aff6"/>
          <w:cs/>
        </w:rPr>
        <w:t>‎</w:t>
      </w:r>
      <w:r w:rsidR="00AA5F53">
        <w:rPr>
          <w:rStyle w:val="aff6"/>
          <w:rtl/>
        </w:rPr>
        <w:t>לט)</w:t>
      </w:r>
      <w:r w:rsidRPr="0058098D">
        <w:rPr>
          <w:rStyle w:val="aff6"/>
          <w:rtl/>
        </w:rPr>
        <w:fldChar w:fldCharType="end"/>
      </w:r>
      <w:r w:rsidRPr="0058098D">
        <w:rPr>
          <w:rStyle w:val="aff6"/>
          <w:rFonts w:hint="cs"/>
          <w:rtl/>
        </w:rPr>
        <w:t xml:space="preserve"> </w:t>
      </w:r>
      <w:r>
        <w:rPr>
          <w:rStyle w:val="afa"/>
          <w:rFonts w:hint="cs"/>
          <w:rtl/>
        </w:rPr>
        <w:t>ד</w:t>
      </w:r>
      <w:r w:rsidRPr="00C773AD">
        <w:rPr>
          <w:rStyle w:val="afa"/>
          <w:rFonts w:hint="cs"/>
          <w:rtl/>
        </w:rPr>
        <w:t>ביאר דלמרימר ומר בר רב אשי ברקתא חייב לשלם, ורק לרבינא דמותר לסמוך פטור מלשלם</w:t>
      </w:r>
      <w:r>
        <w:rPr>
          <w:rFonts w:hint="cs"/>
          <w:sz w:val="10"/>
          <w:szCs w:val="14"/>
          <w:rtl/>
        </w:rPr>
        <w:t xml:space="preserve">, ועי' במ"ש </w:t>
      </w:r>
      <w:r w:rsidRPr="00797A6C">
        <w:rPr>
          <w:rStyle w:val="affa"/>
          <w:rFonts w:hint="cs"/>
          <w:rtl/>
        </w:rPr>
        <w:t>הברכ"ש</w:t>
      </w:r>
      <w:r>
        <w:rPr>
          <w:rFonts w:hint="cs"/>
          <w:sz w:val="10"/>
          <w:szCs w:val="14"/>
          <w:rtl/>
        </w:rPr>
        <w:t xml:space="preserve"> </w:t>
      </w:r>
      <w:r w:rsidRPr="00095D51">
        <w:rPr>
          <w:rStyle w:val="aff6"/>
          <w:rFonts w:hint="cs"/>
          <w:rtl/>
        </w:rPr>
        <w:t xml:space="preserve">(עי' אות </w:t>
      </w:r>
      <w:r w:rsidRPr="00095D51">
        <w:rPr>
          <w:rStyle w:val="aff6"/>
          <w:rtl/>
        </w:rPr>
        <w:fldChar w:fldCharType="begin"/>
      </w:r>
      <w:r w:rsidRPr="00095D51">
        <w:rPr>
          <w:rStyle w:val="aff6"/>
          <w:rtl/>
        </w:rPr>
        <w:instrText xml:space="preserve"> </w:instrText>
      </w:r>
      <w:r w:rsidRPr="00095D51">
        <w:rPr>
          <w:rStyle w:val="aff6"/>
          <w:rFonts w:hint="cs"/>
        </w:rPr>
        <w:instrText>REF</w:instrText>
      </w:r>
      <w:r w:rsidRPr="00095D51">
        <w:rPr>
          <w:rStyle w:val="aff6"/>
          <w:rFonts w:hint="cs"/>
          <w:rtl/>
        </w:rPr>
        <w:instrText xml:space="preserve"> _</w:instrText>
      </w:r>
      <w:r w:rsidRPr="00095D51">
        <w:rPr>
          <w:rStyle w:val="aff6"/>
          <w:rFonts w:hint="cs"/>
        </w:rPr>
        <w:instrText>Ref77077685 \r \h</w:instrText>
      </w:r>
      <w:r w:rsidRPr="00095D51">
        <w:rPr>
          <w:rStyle w:val="aff6"/>
          <w:rtl/>
        </w:rPr>
        <w:instrText xml:space="preserve"> </w:instrText>
      </w:r>
      <w:r w:rsidRPr="00095D51">
        <w:rPr>
          <w:rStyle w:val="aff6"/>
          <w:rtl/>
        </w:rPr>
      </w:r>
      <w:r w:rsidRPr="00095D51">
        <w:rPr>
          <w:rStyle w:val="aff6"/>
          <w:rtl/>
        </w:rPr>
        <w:fldChar w:fldCharType="separate"/>
      </w:r>
      <w:r w:rsidR="00AA5F53">
        <w:rPr>
          <w:rStyle w:val="aff6"/>
          <w:cs/>
        </w:rPr>
        <w:t>‎</w:t>
      </w:r>
      <w:r w:rsidR="00AA5F53">
        <w:rPr>
          <w:rStyle w:val="aff6"/>
          <w:rtl/>
        </w:rPr>
        <w:t>קכז)</w:t>
      </w:r>
      <w:r w:rsidRPr="00095D51">
        <w:rPr>
          <w:rStyle w:val="aff6"/>
          <w:rtl/>
        </w:rPr>
        <w:fldChar w:fldCharType="end"/>
      </w:r>
      <w:r>
        <w:rPr>
          <w:rFonts w:hint="cs"/>
          <w:sz w:val="10"/>
          <w:szCs w:val="14"/>
          <w:rtl/>
        </w:rPr>
        <w:t>].</w:t>
      </w:r>
      <w:bookmarkEnd w:id="4184"/>
    </w:p>
    <w:p w14:paraId="30FCB21C" w14:textId="77777777" w:rsidR="006C11A0" w:rsidRDefault="006C11A0" w:rsidP="006C11A0">
      <w:pPr>
        <w:pStyle w:val="a2"/>
      </w:pPr>
      <w:bookmarkStart w:id="4186" w:name="_Toc77178274"/>
      <w:bookmarkEnd w:id="4185"/>
      <w:r>
        <w:rPr>
          <w:rFonts w:hint="cs"/>
          <w:rtl/>
        </w:rPr>
        <w:t>בי' הטור בשם הראב"ד דברקתא אף דפטור מרחיק אף שלא מזיק מיד אלא הרוח מוליכה למק"א</w:t>
      </w:r>
      <w:bookmarkEnd w:id="4186"/>
    </w:p>
    <w:p w14:paraId="6949ADFE" w14:textId="77777777" w:rsidR="006C11A0" w:rsidRDefault="006C11A0" w:rsidP="0008214F">
      <w:pPr>
        <w:pStyle w:val="a"/>
        <w:rPr>
          <w:rFonts w:asciiTheme="minorHAnsi" w:hAnsiTheme="minorHAnsi"/>
          <w:rtl/>
        </w:rPr>
      </w:pPr>
      <w:r>
        <w:rPr>
          <w:rFonts w:hint="cs"/>
          <w:rtl/>
        </w:rPr>
        <w:t xml:space="preserve">והוסיף </w:t>
      </w:r>
      <w:r w:rsidRPr="00F956C5">
        <w:rPr>
          <w:rStyle w:val="af8"/>
          <w:rFonts w:hint="cs"/>
          <w:rtl/>
        </w:rPr>
        <w:t>הטור</w:t>
      </w:r>
      <w:r>
        <w:rPr>
          <w:rFonts w:hint="cs"/>
          <w:rtl/>
        </w:rPr>
        <w:t xml:space="preserve"> בשם </w:t>
      </w:r>
      <w:r w:rsidRPr="00F956C5">
        <w:rPr>
          <w:rStyle w:val="af8"/>
          <w:rFonts w:hint="cs"/>
          <w:rtl/>
        </w:rPr>
        <w:t>הראב"ד</w:t>
      </w:r>
      <w:r>
        <w:rPr>
          <w:rFonts w:hint="cs"/>
          <w:rtl/>
        </w:rPr>
        <w:t xml:space="preserve"> דאעפ"י שא"צ לשלם אם הזיק, מ"מ יכול חבירו לעכב עליו להרחיק לכתחילה כדי שלא יזיקו, והוסיף </w:t>
      </w:r>
      <w:r w:rsidRPr="00A40F57">
        <w:rPr>
          <w:rStyle w:val="af8"/>
          <w:rFonts w:hint="cs"/>
          <w:rtl/>
        </w:rPr>
        <w:t>הטור</w:t>
      </w:r>
      <w:r>
        <w:rPr>
          <w:rFonts w:hint="cs"/>
          <w:rtl/>
        </w:rPr>
        <w:t xml:space="preserve"> בשם </w:t>
      </w:r>
      <w:r w:rsidRPr="00A40F57">
        <w:rPr>
          <w:rStyle w:val="af8"/>
          <w:rFonts w:hint="cs"/>
          <w:rtl/>
        </w:rPr>
        <w:t>הראב"ד</w:t>
      </w:r>
      <w:r>
        <w:rPr>
          <w:rFonts w:hint="cs"/>
          <w:rtl/>
        </w:rPr>
        <w:t xml:space="preserve"> דאעפ"י שברקתא הנזק אינו מגיע מיד כשמנפץ את הרקתא, אלא רק ע"י הרוח שמסייעת לו ומוליכה את הרקתא למקום אחר הוא מזיק, מ"מ יכול למונעו מלסמוך לו</w:t>
      </w:r>
      <w:r>
        <w:rPr>
          <w:rFonts w:asciiTheme="minorHAnsi" w:hAnsiTheme="minorHAnsi" w:hint="cs"/>
          <w:rtl/>
        </w:rPr>
        <w:t xml:space="preserve">, ועי' במה שביאר </w:t>
      </w:r>
      <w:r w:rsidRPr="003144BE">
        <w:rPr>
          <w:rStyle w:val="af8"/>
          <w:rFonts w:hint="cs"/>
          <w:rtl/>
        </w:rPr>
        <w:t>החזו"א</w:t>
      </w:r>
      <w:r>
        <w:rPr>
          <w:rFonts w:hint="cs"/>
          <w:rtl/>
        </w:rPr>
        <w:t xml:space="preserve"> </w:t>
      </w:r>
      <w:r w:rsidRPr="002028A4">
        <w:rPr>
          <w:rStyle w:val="af6"/>
          <w:rFonts w:eastAsia="Guttman Hodes" w:hint="cs"/>
          <w:rtl/>
        </w:rPr>
        <w:t>(ב"ב סי' י"ד סקי"ד ד"ה ודעת הרא"ש</w:t>
      </w:r>
      <w:r>
        <w:rPr>
          <w:rStyle w:val="af6"/>
          <w:rFonts w:eastAsia="Guttman Hodes" w:hint="cs"/>
          <w:rtl/>
        </w:rPr>
        <w:t xml:space="preserve">, הובא בסימן ג' אות ל"ז) </w:t>
      </w:r>
      <w:r>
        <w:rPr>
          <w:rFonts w:hint="cs"/>
          <w:rtl/>
        </w:rPr>
        <w:t xml:space="preserve">בדברי </w:t>
      </w:r>
      <w:r w:rsidRPr="001D32FF">
        <w:rPr>
          <w:rStyle w:val="af8"/>
          <w:rFonts w:hint="cs"/>
          <w:rtl/>
        </w:rPr>
        <w:t xml:space="preserve">הטור </w:t>
      </w:r>
      <w:r>
        <w:rPr>
          <w:rFonts w:hint="cs"/>
          <w:rtl/>
        </w:rPr>
        <w:t xml:space="preserve">בשם </w:t>
      </w:r>
      <w:r w:rsidRPr="001D32FF">
        <w:rPr>
          <w:rStyle w:val="af8"/>
          <w:rFonts w:hint="cs"/>
          <w:rtl/>
        </w:rPr>
        <w:t>הראב"ד</w:t>
      </w:r>
      <w:r>
        <w:rPr>
          <w:rFonts w:hint="cs"/>
          <w:rtl/>
        </w:rPr>
        <w:t>.</w:t>
      </w:r>
    </w:p>
    <w:p w14:paraId="4AA4D099" w14:textId="77777777" w:rsidR="006C11A0" w:rsidRDefault="006C11A0" w:rsidP="006C11A0">
      <w:pPr>
        <w:pStyle w:val="1"/>
        <w:rPr>
          <w:rtl/>
        </w:rPr>
      </w:pPr>
      <w:bookmarkStart w:id="4187" w:name="_Toc71105701"/>
      <w:bookmarkStart w:id="4188" w:name="_Toc77178275"/>
      <w:r>
        <w:rPr>
          <w:rFonts w:hint="cs"/>
          <w:rtl/>
        </w:rPr>
        <w:t>דברי הרא"ש דבכל ההרחקות חייב לשלם אם הזיק חוץ מבגרמא</w:t>
      </w:r>
      <w:bookmarkEnd w:id="4187"/>
      <w:bookmarkEnd w:id="4188"/>
    </w:p>
    <w:p w14:paraId="2FE369EE" w14:textId="77777777" w:rsidR="006C11A0" w:rsidRDefault="006C11A0" w:rsidP="006C11A0">
      <w:pPr>
        <w:pStyle w:val="a2"/>
        <w:rPr>
          <w:rtl/>
        </w:rPr>
      </w:pPr>
      <w:bookmarkStart w:id="4189" w:name="_Toc77178276"/>
      <w:r>
        <w:rPr>
          <w:rFonts w:hint="cs"/>
          <w:rtl/>
        </w:rPr>
        <w:t>דברי הרא"ש דקיי"ל כמר בר"א דמרחיק ברקתא אך פטור דהוא גרמא וה"ה בהרחקת סולם</w:t>
      </w:r>
      <w:bookmarkEnd w:id="4189"/>
    </w:p>
    <w:p w14:paraId="42639BF7" w14:textId="31BD5089" w:rsidR="006C11A0" w:rsidRDefault="006C11A0" w:rsidP="0008214F">
      <w:pPr>
        <w:pStyle w:val="a"/>
        <w:rPr>
          <w:rtl/>
        </w:rPr>
      </w:pPr>
      <w:bookmarkStart w:id="4190" w:name="_Ref77062825"/>
      <w:r>
        <w:rPr>
          <w:rFonts w:hint="cs"/>
          <w:rtl/>
        </w:rPr>
        <w:t xml:space="preserve">כתב </w:t>
      </w:r>
      <w:r w:rsidRPr="00C77DDA">
        <w:rPr>
          <w:rStyle w:val="af8"/>
          <w:rFonts w:hint="cs"/>
          <w:rtl/>
        </w:rPr>
        <w:t>הרא"ש</w:t>
      </w:r>
      <w:r>
        <w:rPr>
          <w:rFonts w:hint="cs"/>
          <w:rtl/>
        </w:rPr>
        <w:t xml:space="preserve"> </w:t>
      </w:r>
      <w:r w:rsidRPr="00267CBB">
        <w:rPr>
          <w:rStyle w:val="af6"/>
          <w:rFonts w:eastAsia="Guttman Hodes" w:hint="cs"/>
          <w:rtl/>
        </w:rPr>
        <w:t>(סי' כ"ז)</w:t>
      </w:r>
      <w:r>
        <w:rPr>
          <w:rFonts w:hint="cs"/>
          <w:rtl/>
        </w:rPr>
        <w:t xml:space="preserve"> דקיי"ל כמר בר רב אשי דצריך להרחיק רקתא, כיון דדמי לזורה ורוח מסייעתו, אך כתב </w:t>
      </w:r>
      <w:r w:rsidRPr="00BA268D">
        <w:rPr>
          <w:rStyle w:val="af8"/>
          <w:rFonts w:hint="cs"/>
          <w:rtl/>
        </w:rPr>
        <w:t>הרא"ש</w:t>
      </w:r>
      <w:r>
        <w:rPr>
          <w:rFonts w:hint="cs"/>
          <w:rtl/>
        </w:rPr>
        <w:t xml:space="preserve"> דהיינו רק לענין האיסור, דהא אסור לגרום נזק לאחרים דגרמא בנזיקין אסור, אבל לענין תשלומין פטור, כדאמר רב אשי בב"ק </w:t>
      </w:r>
      <w:r w:rsidRPr="00267CBB">
        <w:rPr>
          <w:rStyle w:val="af6"/>
          <w:rFonts w:eastAsia="Guttman Hodes" w:hint="cs"/>
          <w:rtl/>
        </w:rPr>
        <w:t>(ס.)</w:t>
      </w:r>
      <w:r>
        <w:rPr>
          <w:rFonts w:hint="cs"/>
          <w:rtl/>
        </w:rPr>
        <w:t xml:space="preserve"> דרק לענין שבת חייב בזורה ורוח מסייעתו, אבל בנזיקין פטור דהוא גרמא, וכ"כ </w:t>
      </w:r>
      <w:r w:rsidRPr="00BA268D">
        <w:rPr>
          <w:rStyle w:val="af8"/>
          <w:rFonts w:hint="cs"/>
          <w:rtl/>
        </w:rPr>
        <w:t>הרי"ף ו</w:t>
      </w:r>
      <w:r>
        <w:rPr>
          <w:rStyle w:val="af8"/>
          <w:rFonts w:hint="cs"/>
          <w:rtl/>
        </w:rPr>
        <w:t>ה</w:t>
      </w:r>
      <w:r w:rsidRPr="00BA268D">
        <w:rPr>
          <w:rStyle w:val="af8"/>
          <w:rFonts w:hint="cs"/>
          <w:rtl/>
        </w:rPr>
        <w:t>ר"ח</w:t>
      </w:r>
      <w:r>
        <w:rPr>
          <w:rFonts w:hint="cs"/>
          <w:rtl/>
        </w:rPr>
        <w:t xml:space="preserve"> </w:t>
      </w:r>
      <w:r w:rsidRPr="00BA268D">
        <w:rPr>
          <w:rStyle w:val="af6"/>
          <w:rFonts w:eastAsia="Guttman Hodes" w:hint="cs"/>
          <w:rtl/>
        </w:rPr>
        <w:t xml:space="preserve">(עי' אות </w:t>
      </w:r>
      <w:r w:rsidRPr="00BA268D">
        <w:rPr>
          <w:rStyle w:val="af6"/>
          <w:rFonts w:eastAsia="Guttman Hodes"/>
          <w:rtl/>
        </w:rPr>
        <w:fldChar w:fldCharType="begin"/>
      </w:r>
      <w:r w:rsidRPr="00BA268D">
        <w:rPr>
          <w:rStyle w:val="af6"/>
          <w:rFonts w:eastAsia="Guttman Hodes"/>
          <w:rtl/>
        </w:rPr>
        <w:instrText xml:space="preserve"> </w:instrText>
      </w:r>
      <w:r w:rsidRPr="00BA268D">
        <w:rPr>
          <w:rStyle w:val="af6"/>
          <w:rFonts w:eastAsia="Guttman Hodes" w:hint="cs"/>
        </w:rPr>
        <w:instrText>REF</w:instrText>
      </w:r>
      <w:r w:rsidRPr="00BA268D">
        <w:rPr>
          <w:rStyle w:val="af6"/>
          <w:rFonts w:eastAsia="Guttman Hodes" w:hint="cs"/>
          <w:rtl/>
        </w:rPr>
        <w:instrText xml:space="preserve"> _</w:instrText>
      </w:r>
      <w:r w:rsidRPr="00BA268D">
        <w:rPr>
          <w:rStyle w:val="af6"/>
          <w:rFonts w:eastAsia="Guttman Hodes" w:hint="cs"/>
        </w:rPr>
        <w:instrText>Ref77062775 \r \h</w:instrText>
      </w:r>
      <w:r w:rsidRPr="00BA268D">
        <w:rPr>
          <w:rStyle w:val="af6"/>
          <w:rFonts w:eastAsia="Guttman Hodes"/>
          <w:rtl/>
        </w:rPr>
        <w:instrText xml:space="preserve"> </w:instrText>
      </w:r>
      <w:r w:rsidRPr="00BA268D">
        <w:rPr>
          <w:rStyle w:val="af6"/>
          <w:rFonts w:eastAsia="Guttman Hodes"/>
          <w:rtl/>
        </w:rPr>
      </w:r>
      <w:r w:rsidRPr="00BA268D">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BA268D">
        <w:rPr>
          <w:rStyle w:val="af6"/>
          <w:rFonts w:eastAsia="Guttman Hodes"/>
          <w:rtl/>
        </w:rPr>
        <w:fldChar w:fldCharType="end"/>
      </w:r>
      <w:r>
        <w:rPr>
          <w:rFonts w:hint="cs"/>
          <w:rtl/>
        </w:rPr>
        <w:t xml:space="preserve">, ועוד כתב </w:t>
      </w:r>
      <w:r w:rsidRPr="00A24F53">
        <w:rPr>
          <w:rStyle w:val="af8"/>
          <w:rFonts w:hint="cs"/>
          <w:rtl/>
        </w:rPr>
        <w:t>הרא"ש</w:t>
      </w:r>
      <w:r w:rsidRPr="00A24F53">
        <w:rPr>
          <w:rFonts w:hint="cs"/>
          <w:rtl/>
        </w:rPr>
        <w:t xml:space="preserve"> </w:t>
      </w:r>
      <w:r w:rsidRPr="00A24F53">
        <w:rPr>
          <w:rStyle w:val="af6"/>
          <w:rFonts w:eastAsia="Guttman Hodes" w:hint="cs"/>
          <w:rtl/>
        </w:rPr>
        <w:t>(סי' י"ז)</w:t>
      </w:r>
      <w:r w:rsidRPr="00A24F53">
        <w:rPr>
          <w:rFonts w:hint="cs"/>
          <w:rtl/>
        </w:rPr>
        <w:t xml:space="preserve"> בדין הרחקת סולם משובך</w:t>
      </w:r>
      <w:r w:rsidRPr="00BA268D">
        <w:rPr>
          <w:rFonts w:hint="cs"/>
          <w:rtl/>
        </w:rPr>
        <w:t xml:space="preserve"> </w:t>
      </w:r>
      <w:r>
        <w:rPr>
          <w:rFonts w:hint="cs"/>
          <w:rtl/>
        </w:rPr>
        <w:t>בגמ' לעיל</w:t>
      </w:r>
      <w:r w:rsidRPr="00A24F53">
        <w:rPr>
          <w:rFonts w:hint="cs"/>
          <w:rtl/>
        </w:rPr>
        <w:t xml:space="preserve"> </w:t>
      </w:r>
      <w:r w:rsidRPr="00A24F53">
        <w:rPr>
          <w:rStyle w:val="af6"/>
          <w:rFonts w:eastAsia="Guttman Hodes" w:hint="cs"/>
          <w:rtl/>
        </w:rPr>
        <w:t>(כב:)</w:t>
      </w:r>
      <w:r w:rsidRPr="00A24F53">
        <w:rPr>
          <w:rFonts w:hint="cs"/>
          <w:rtl/>
        </w:rPr>
        <w:t xml:space="preserve">, </w:t>
      </w:r>
      <w:r w:rsidRPr="00A24F53">
        <w:rPr>
          <w:rStyle w:val="afa"/>
          <w:rFonts w:hint="cs"/>
          <w:rtl/>
        </w:rPr>
        <w:t>[באופן שהנמיה קפצה לשובך בזמן שהניח את הסולם, דהוא גירי דיליה],</w:t>
      </w:r>
      <w:r w:rsidRPr="00A24F53">
        <w:rPr>
          <w:rFonts w:hint="cs"/>
          <w:rtl/>
        </w:rPr>
        <w:t xml:space="preserve"> ד</w:t>
      </w:r>
      <w:r>
        <w:rPr>
          <w:rFonts w:hint="cs"/>
          <w:rtl/>
        </w:rPr>
        <w:t>אעפ"י ד</w:t>
      </w:r>
      <w:r w:rsidRPr="00A24F53">
        <w:rPr>
          <w:rFonts w:hint="cs"/>
          <w:rtl/>
        </w:rPr>
        <w:t>חייב להרחיק דגרמא בנזיקין אסור, מ"מ הוא פטור מלשלם דהוא גרמא</w:t>
      </w:r>
      <w:r>
        <w:rPr>
          <w:rFonts w:hint="cs"/>
          <w:rtl/>
        </w:rPr>
        <w:t>.</w:t>
      </w:r>
      <w:bookmarkEnd w:id="4190"/>
    </w:p>
    <w:p w14:paraId="026317AB" w14:textId="77777777" w:rsidR="006C11A0" w:rsidRDefault="006C11A0" w:rsidP="006C11A0">
      <w:pPr>
        <w:pStyle w:val="a2"/>
        <w:rPr>
          <w:rtl/>
        </w:rPr>
      </w:pPr>
      <w:bookmarkStart w:id="4191" w:name="_Toc71105702"/>
      <w:bookmarkStart w:id="4192" w:name="_Toc77178277"/>
      <w:r>
        <w:rPr>
          <w:rFonts w:hint="cs"/>
          <w:rtl/>
        </w:rPr>
        <w:t>דברי הנימוק"י והטור בשם הרא"ש דבכל ההרחקות חייב חוץ מסולם ורקתא שהם גרמא</w:t>
      </w:r>
      <w:bookmarkEnd w:id="4191"/>
      <w:bookmarkEnd w:id="4192"/>
    </w:p>
    <w:p w14:paraId="2E8FB2CB" w14:textId="693683AF" w:rsidR="006C11A0" w:rsidRDefault="006C11A0" w:rsidP="0008214F">
      <w:pPr>
        <w:pStyle w:val="a"/>
        <w:rPr>
          <w:rtl/>
        </w:rPr>
      </w:pPr>
      <w:r w:rsidRPr="00A24F53">
        <w:rPr>
          <w:rFonts w:hint="cs"/>
          <w:rtl/>
        </w:rPr>
        <w:t>ו</w:t>
      </w:r>
      <w:r>
        <w:rPr>
          <w:rFonts w:hint="cs"/>
          <w:rtl/>
        </w:rPr>
        <w:t>כתבו</w:t>
      </w:r>
      <w:r w:rsidRPr="00A24F53">
        <w:rPr>
          <w:rFonts w:hint="cs"/>
          <w:rtl/>
        </w:rPr>
        <w:t xml:space="preserve"> </w:t>
      </w:r>
      <w:r w:rsidRPr="00A24F53">
        <w:rPr>
          <w:rStyle w:val="af8"/>
          <w:rFonts w:hint="cs"/>
          <w:rtl/>
        </w:rPr>
        <w:t>הנימוק"י</w:t>
      </w:r>
      <w:r w:rsidRPr="00A24F53">
        <w:rPr>
          <w:rFonts w:hint="cs"/>
          <w:rtl/>
        </w:rPr>
        <w:t xml:space="preserve"> </w:t>
      </w:r>
      <w:r w:rsidRPr="00A24F53">
        <w:rPr>
          <w:rStyle w:val="af8"/>
          <w:rFonts w:hint="cs"/>
          <w:rtl/>
        </w:rPr>
        <w:t>לקמן</w:t>
      </w:r>
      <w:r w:rsidRPr="00A24F53">
        <w:rPr>
          <w:rStyle w:val="af6"/>
          <w:rFonts w:eastAsia="Guttman Hodes" w:hint="cs"/>
          <w:rtl/>
        </w:rPr>
        <w:t xml:space="preserve"> (י. מדה"ר ד"ה ואם הזיק) </w:t>
      </w:r>
      <w:r w:rsidRPr="00A24F53">
        <w:rPr>
          <w:rStyle w:val="af8"/>
          <w:rFonts w:hint="cs"/>
          <w:rtl/>
        </w:rPr>
        <w:t>והטור</w:t>
      </w:r>
      <w:r w:rsidRPr="00A24F53">
        <w:rPr>
          <w:rFonts w:hint="cs"/>
          <w:rtl/>
        </w:rPr>
        <w:t xml:space="preserve"> </w:t>
      </w:r>
      <w:r w:rsidRPr="00A24F53">
        <w:rPr>
          <w:rStyle w:val="af6"/>
          <w:rFonts w:eastAsia="Guttman Hodes" w:hint="cs"/>
          <w:rtl/>
        </w:rPr>
        <w:t>(סי' קנ"ה ל"ג)</w:t>
      </w:r>
      <w:r>
        <w:rPr>
          <w:rFonts w:hint="cs"/>
          <w:rtl/>
        </w:rPr>
        <w:t xml:space="preserve"> </w:t>
      </w:r>
      <w:r>
        <w:rPr>
          <w:rStyle w:val="af8"/>
          <w:rFonts w:hint="cs"/>
          <w:rtl/>
        </w:rPr>
        <w:t>ד</w:t>
      </w:r>
      <w:r w:rsidRPr="00A24F53">
        <w:rPr>
          <w:rStyle w:val="af8"/>
          <w:rFonts w:hint="cs"/>
          <w:rtl/>
        </w:rPr>
        <w:t>הרא"ש</w:t>
      </w:r>
      <w:r w:rsidRPr="00A24F53">
        <w:rPr>
          <w:rFonts w:hint="cs"/>
          <w:rtl/>
        </w:rPr>
        <w:t xml:space="preserve"> </w:t>
      </w:r>
      <w:r>
        <w:rPr>
          <w:rFonts w:hint="cs"/>
          <w:rtl/>
        </w:rPr>
        <w:t xml:space="preserve">ס"ל כדעת </w:t>
      </w:r>
      <w:r w:rsidRPr="00C77DDA">
        <w:rPr>
          <w:rStyle w:val="af8"/>
          <w:rFonts w:hint="cs"/>
          <w:rtl/>
        </w:rPr>
        <w:t>הראב"ד</w:t>
      </w:r>
      <w:r>
        <w:rPr>
          <w:rFonts w:hint="cs"/>
          <w:rtl/>
        </w:rPr>
        <w:t xml:space="preserve"> </w:t>
      </w:r>
      <w:r w:rsidRPr="00BA268D">
        <w:rPr>
          <w:rStyle w:val="af6"/>
          <w:rFonts w:eastAsia="Guttman Hodes" w:hint="cs"/>
          <w:rtl/>
        </w:rPr>
        <w:t xml:space="preserve">(עי' אות </w:t>
      </w:r>
      <w:r w:rsidRPr="00BA268D">
        <w:rPr>
          <w:rStyle w:val="af6"/>
          <w:rFonts w:eastAsia="Guttman Hodes"/>
          <w:rtl/>
        </w:rPr>
        <w:fldChar w:fldCharType="begin"/>
      </w:r>
      <w:r w:rsidRPr="00BA268D">
        <w:rPr>
          <w:rStyle w:val="af6"/>
          <w:rFonts w:eastAsia="Guttman Hodes"/>
          <w:rtl/>
        </w:rPr>
        <w:instrText xml:space="preserve"> </w:instrText>
      </w:r>
      <w:r w:rsidRPr="00BA268D">
        <w:rPr>
          <w:rStyle w:val="af6"/>
          <w:rFonts w:eastAsia="Guttman Hodes" w:hint="cs"/>
        </w:rPr>
        <w:instrText>REF</w:instrText>
      </w:r>
      <w:r w:rsidRPr="00BA268D">
        <w:rPr>
          <w:rStyle w:val="af6"/>
          <w:rFonts w:eastAsia="Guttman Hodes" w:hint="cs"/>
          <w:rtl/>
        </w:rPr>
        <w:instrText xml:space="preserve"> _</w:instrText>
      </w:r>
      <w:r w:rsidRPr="00BA268D">
        <w:rPr>
          <w:rStyle w:val="af6"/>
          <w:rFonts w:eastAsia="Guttman Hodes" w:hint="cs"/>
        </w:rPr>
        <w:instrText>Ref77062883 \r \h</w:instrText>
      </w:r>
      <w:r w:rsidRPr="00BA268D">
        <w:rPr>
          <w:rStyle w:val="af6"/>
          <w:rFonts w:eastAsia="Guttman Hodes"/>
          <w:rtl/>
        </w:rPr>
        <w:instrText xml:space="preserve"> </w:instrText>
      </w:r>
      <w:r w:rsidRPr="00BA268D">
        <w:rPr>
          <w:rStyle w:val="af6"/>
          <w:rFonts w:eastAsia="Guttman Hodes"/>
          <w:rtl/>
        </w:rPr>
      </w:r>
      <w:r w:rsidRPr="00BA268D">
        <w:rPr>
          <w:rStyle w:val="af6"/>
          <w:rFonts w:eastAsia="Guttman Hodes"/>
          <w:rtl/>
        </w:rPr>
        <w:fldChar w:fldCharType="separate"/>
      </w:r>
      <w:r w:rsidR="00AA5F53">
        <w:rPr>
          <w:rStyle w:val="af6"/>
          <w:rFonts w:eastAsia="Guttman Hodes"/>
          <w:cs/>
        </w:rPr>
        <w:t>‎</w:t>
      </w:r>
      <w:r w:rsidR="00AA5F53">
        <w:rPr>
          <w:rStyle w:val="af6"/>
          <w:rFonts w:eastAsia="Guttman Hodes"/>
          <w:rtl/>
        </w:rPr>
        <w:t>פח)</w:t>
      </w:r>
      <w:r w:rsidRPr="00BA268D">
        <w:rPr>
          <w:rStyle w:val="af6"/>
          <w:rFonts w:eastAsia="Guttman Hodes"/>
          <w:rtl/>
        </w:rPr>
        <w:fldChar w:fldCharType="end"/>
      </w:r>
      <w:r>
        <w:rPr>
          <w:rFonts w:hint="cs"/>
          <w:rtl/>
        </w:rPr>
        <w:t xml:space="preserve"> </w:t>
      </w:r>
      <w:r w:rsidRPr="00A24F53">
        <w:rPr>
          <w:rFonts w:hint="cs"/>
          <w:rtl/>
        </w:rPr>
        <w:t>דבכל הרחקות נזיקין אם הזיק חייב לשלם, ורק ב</w:t>
      </w:r>
      <w:r>
        <w:rPr>
          <w:rFonts w:hint="cs"/>
          <w:rtl/>
        </w:rPr>
        <w:t>רקתא דאעפ"י דחייב להרחיק מ"מ פטור מלשלם כיון שהוא גרמא, וכן הא דאיתא גמ' לעיל</w:t>
      </w:r>
      <w:r w:rsidRPr="00A24F53">
        <w:rPr>
          <w:rFonts w:hint="cs"/>
          <w:rtl/>
        </w:rPr>
        <w:t xml:space="preserve"> </w:t>
      </w:r>
      <w:r w:rsidRPr="00A24F53">
        <w:rPr>
          <w:rStyle w:val="af6"/>
          <w:rFonts w:eastAsia="Guttman Hodes" w:hint="cs"/>
          <w:rtl/>
        </w:rPr>
        <w:t>(כב:)</w:t>
      </w:r>
      <w:r w:rsidRPr="00A24F53">
        <w:rPr>
          <w:rFonts w:hint="cs"/>
          <w:rtl/>
        </w:rPr>
        <w:t xml:space="preserve"> בדין הרחקת סולם משובך, </w:t>
      </w:r>
      <w:r w:rsidRPr="00A24F53">
        <w:rPr>
          <w:rStyle w:val="afa"/>
          <w:rFonts w:hint="cs"/>
          <w:rtl/>
        </w:rPr>
        <w:t>[באופן שהנמיה קפצה לשובך בזמן שהניח את הסולם, דהוא גירי דיליה],</w:t>
      </w:r>
      <w:r w:rsidRPr="00A24F53">
        <w:rPr>
          <w:rFonts w:hint="cs"/>
          <w:rtl/>
        </w:rPr>
        <w:t xml:space="preserve"> דכתב </w:t>
      </w:r>
      <w:r w:rsidRPr="00A24F53">
        <w:rPr>
          <w:rStyle w:val="af8"/>
          <w:rFonts w:hint="cs"/>
          <w:rtl/>
        </w:rPr>
        <w:t>הרא"ש</w:t>
      </w:r>
      <w:r w:rsidRPr="00A24F53">
        <w:rPr>
          <w:rFonts w:hint="cs"/>
          <w:rtl/>
        </w:rPr>
        <w:t xml:space="preserve"> </w:t>
      </w:r>
      <w:r w:rsidRPr="00A24F53">
        <w:rPr>
          <w:rStyle w:val="af6"/>
          <w:rFonts w:eastAsia="Guttman Hodes" w:hint="cs"/>
          <w:rtl/>
        </w:rPr>
        <w:t>(סי' י"ז)</w:t>
      </w:r>
      <w:r w:rsidRPr="00A24F53">
        <w:rPr>
          <w:rFonts w:hint="cs"/>
          <w:rtl/>
        </w:rPr>
        <w:t xml:space="preserve"> ד</w:t>
      </w:r>
      <w:r>
        <w:rPr>
          <w:rFonts w:hint="cs"/>
          <w:rtl/>
        </w:rPr>
        <w:t>אעפ"י ד</w:t>
      </w:r>
      <w:r w:rsidRPr="00A24F53">
        <w:rPr>
          <w:rFonts w:hint="cs"/>
          <w:rtl/>
        </w:rPr>
        <w:t>חייב להרחיק דגרמא בנזיקין אסור, מ"מ הוא פטור מלשלם דהוא גרמא.</w:t>
      </w:r>
    </w:p>
    <w:p w14:paraId="59CAEE03" w14:textId="77777777" w:rsidR="006C11A0" w:rsidRDefault="006C11A0" w:rsidP="006C11A0">
      <w:pPr>
        <w:pStyle w:val="a2"/>
        <w:rPr>
          <w:rtl/>
        </w:rPr>
      </w:pPr>
      <w:bookmarkStart w:id="4193" w:name="_Toc71105703"/>
      <w:bookmarkStart w:id="4194" w:name="_Toc77178278"/>
      <w:r>
        <w:rPr>
          <w:rFonts w:hint="cs"/>
          <w:rtl/>
        </w:rPr>
        <w:t>בי' הנימוק"י והטור דהרא"ש ס"ל כראב"ד דרק סולם ורקתא שלא יכולים להזיק לבדם הוי גרמא</w:t>
      </w:r>
      <w:bookmarkEnd w:id="4193"/>
      <w:bookmarkEnd w:id="4194"/>
    </w:p>
    <w:p w14:paraId="5919D8E2" w14:textId="77777777" w:rsidR="006C11A0" w:rsidRDefault="006C11A0" w:rsidP="0008214F">
      <w:pPr>
        <w:pStyle w:val="a"/>
      </w:pPr>
      <w:r>
        <w:rPr>
          <w:rFonts w:hint="cs"/>
          <w:rtl/>
        </w:rPr>
        <w:t xml:space="preserve">וביארו </w:t>
      </w:r>
      <w:r w:rsidRPr="007F551A">
        <w:rPr>
          <w:rStyle w:val="af8"/>
          <w:rFonts w:hint="cs"/>
          <w:rtl/>
        </w:rPr>
        <w:t>הנימוק"י והטור</w:t>
      </w:r>
      <w:r>
        <w:rPr>
          <w:rFonts w:hint="cs"/>
          <w:rtl/>
        </w:rPr>
        <w:t xml:space="preserve"> את דברי </w:t>
      </w:r>
      <w:r w:rsidRPr="007F551A">
        <w:rPr>
          <w:rStyle w:val="af8"/>
          <w:rFonts w:hint="cs"/>
          <w:rtl/>
        </w:rPr>
        <w:t>הרא"ש</w:t>
      </w:r>
      <w:r>
        <w:rPr>
          <w:rFonts w:hint="cs"/>
          <w:rtl/>
        </w:rPr>
        <w:t xml:space="preserve"> דדוקא בהרחקת סולם משובך ורקתא ס"ל דהוא גרמא בנזיקין ופטור, כיון שהנזק אינו יכול לבא בלא הנמייה והרוח, אבל בשאר ההרחקות דהנזק נעשה רק ע"י מעשיו חייב לשלם, וע"ע במה שביארו </w:t>
      </w:r>
      <w:r w:rsidRPr="002059C6">
        <w:rPr>
          <w:rStyle w:val="af8"/>
          <w:rFonts w:hint="cs"/>
          <w:rtl/>
        </w:rPr>
        <w:t xml:space="preserve">הנתיה"מ </w:t>
      </w:r>
      <w:r w:rsidRPr="002059C6">
        <w:rPr>
          <w:rStyle w:val="af6"/>
          <w:rFonts w:eastAsia="Guttman Hodes" w:hint="cs"/>
          <w:rtl/>
        </w:rPr>
        <w:t>(סי' קנ"ה סקי"ז</w:t>
      </w:r>
      <w:r>
        <w:rPr>
          <w:rStyle w:val="af6"/>
          <w:rFonts w:eastAsia="Guttman Hodes" w:hint="cs"/>
          <w:rtl/>
        </w:rPr>
        <w:t>, הובא בסימן ג' אות כ"ז)</w:t>
      </w:r>
      <w:r>
        <w:rPr>
          <w:rFonts w:hint="cs"/>
          <w:rtl/>
        </w:rPr>
        <w:t xml:space="preserve"> </w:t>
      </w:r>
      <w:r>
        <w:rPr>
          <w:rStyle w:val="af8"/>
          <w:rFonts w:hint="cs"/>
          <w:rtl/>
        </w:rPr>
        <w:t>ו</w:t>
      </w:r>
      <w:r w:rsidRPr="003144BE">
        <w:rPr>
          <w:rStyle w:val="af8"/>
          <w:rFonts w:hint="cs"/>
          <w:rtl/>
        </w:rPr>
        <w:t>החזו"א</w:t>
      </w:r>
      <w:r>
        <w:rPr>
          <w:rFonts w:hint="cs"/>
          <w:rtl/>
        </w:rPr>
        <w:t xml:space="preserve"> </w:t>
      </w:r>
      <w:r w:rsidRPr="003144BE">
        <w:rPr>
          <w:rStyle w:val="af6"/>
          <w:rFonts w:eastAsia="Guttman Hodes" w:hint="cs"/>
          <w:rtl/>
        </w:rPr>
        <w:t>(ב"ב סי' י"ד סקי"ד ד"ה</w:t>
      </w:r>
      <w:r>
        <w:rPr>
          <w:rStyle w:val="af6"/>
          <w:rFonts w:eastAsia="Guttman Hodes" w:hint="cs"/>
          <w:rtl/>
        </w:rPr>
        <w:t xml:space="preserve"> ודעת הרא"ש, הובא בסימן ג' אות כ"ח)</w:t>
      </w:r>
      <w:r>
        <w:rPr>
          <w:rFonts w:hint="cs"/>
          <w:rtl/>
        </w:rPr>
        <w:t xml:space="preserve"> בדברי </w:t>
      </w:r>
      <w:r w:rsidRPr="00297B7C">
        <w:rPr>
          <w:rStyle w:val="af8"/>
          <w:rFonts w:hint="cs"/>
          <w:rtl/>
        </w:rPr>
        <w:t>הרא"ש</w:t>
      </w:r>
      <w:r>
        <w:rPr>
          <w:rFonts w:hint="cs"/>
          <w:rtl/>
        </w:rPr>
        <w:t>.</w:t>
      </w:r>
      <w:r w:rsidRPr="00B53CDC">
        <w:rPr>
          <w:rFonts w:hint="cs"/>
          <w:rtl/>
        </w:rPr>
        <w:t xml:space="preserve"> </w:t>
      </w:r>
      <w:bookmarkStart w:id="4195" w:name="_Toc71105704"/>
    </w:p>
    <w:p w14:paraId="4FA2303D" w14:textId="77777777" w:rsidR="006C11A0" w:rsidRDefault="006C11A0" w:rsidP="006C11A0">
      <w:pPr>
        <w:pStyle w:val="a2"/>
      </w:pPr>
      <w:bookmarkStart w:id="4196" w:name="_Toc69887893"/>
      <w:bookmarkStart w:id="4197" w:name="_Toc77178279"/>
      <w:r>
        <w:rPr>
          <w:rFonts w:hint="cs"/>
          <w:rtl/>
        </w:rPr>
        <w:t>ביאור הב"ח דהטור למד כן ברא"ש מהא דכתב דסולם ורקתא פטור ולא כ"כ בשאר הרחקות</w:t>
      </w:r>
      <w:bookmarkEnd w:id="4196"/>
      <w:bookmarkEnd w:id="4197"/>
    </w:p>
    <w:p w14:paraId="1C2181B5" w14:textId="5DA44AAB" w:rsidR="006C11A0" w:rsidRDefault="006C11A0" w:rsidP="0008214F">
      <w:pPr>
        <w:pStyle w:val="a"/>
        <w:rPr>
          <w:rtl/>
        </w:rPr>
      </w:pPr>
      <w:r>
        <w:rPr>
          <w:rFonts w:hint="cs"/>
          <w:rtl/>
        </w:rPr>
        <w:t xml:space="preserve">וביאר </w:t>
      </w:r>
      <w:r w:rsidRPr="007F551A">
        <w:rPr>
          <w:rStyle w:val="af8"/>
          <w:rFonts w:hint="cs"/>
          <w:rtl/>
        </w:rPr>
        <w:t>הב"ח</w:t>
      </w:r>
      <w:r>
        <w:rPr>
          <w:rFonts w:hint="cs"/>
          <w:rtl/>
        </w:rPr>
        <w:t xml:space="preserve"> </w:t>
      </w:r>
      <w:r w:rsidRPr="007F551A">
        <w:rPr>
          <w:rStyle w:val="af6"/>
          <w:rFonts w:eastAsia="Guttman Hodes" w:hint="cs"/>
          <w:rtl/>
        </w:rPr>
        <w:t>(סי' קנ"ה מ"ט ד"ה ומ"ש וכן)</w:t>
      </w:r>
      <w:r>
        <w:rPr>
          <w:rFonts w:hint="cs"/>
          <w:rtl/>
        </w:rPr>
        <w:t xml:space="preserve"> דלמד כן </w:t>
      </w:r>
      <w:r w:rsidRPr="007F551A">
        <w:rPr>
          <w:rStyle w:val="af8"/>
          <w:rFonts w:hint="cs"/>
          <w:rtl/>
        </w:rPr>
        <w:t>הטור</w:t>
      </w:r>
      <w:r>
        <w:rPr>
          <w:rFonts w:hint="cs"/>
          <w:rtl/>
        </w:rPr>
        <w:t xml:space="preserve"> </w:t>
      </w:r>
      <w:r w:rsidRPr="00307A32">
        <w:rPr>
          <w:rStyle w:val="af6"/>
          <w:rFonts w:eastAsia="Guttman Hodes" w:hint="cs"/>
          <w:rtl/>
        </w:rPr>
        <w:t xml:space="preserve">(עי' אות </w:t>
      </w:r>
      <w:r w:rsidRPr="00307A32">
        <w:rPr>
          <w:rStyle w:val="af6"/>
          <w:rFonts w:eastAsia="Guttman Hodes"/>
          <w:rtl/>
        </w:rPr>
        <w:fldChar w:fldCharType="begin"/>
      </w:r>
      <w:r w:rsidRPr="00307A32">
        <w:rPr>
          <w:rStyle w:val="af6"/>
          <w:rFonts w:eastAsia="Guttman Hodes"/>
          <w:rtl/>
        </w:rPr>
        <w:instrText xml:space="preserve"> </w:instrText>
      </w:r>
      <w:r w:rsidRPr="00307A32">
        <w:rPr>
          <w:rStyle w:val="af6"/>
          <w:rFonts w:eastAsia="Guttman Hodes" w:hint="cs"/>
        </w:rPr>
        <w:instrText>REF</w:instrText>
      </w:r>
      <w:r w:rsidRPr="00307A32">
        <w:rPr>
          <w:rStyle w:val="af6"/>
          <w:rFonts w:eastAsia="Guttman Hodes" w:hint="cs"/>
          <w:rtl/>
        </w:rPr>
        <w:instrText xml:space="preserve"> _</w:instrText>
      </w:r>
      <w:r w:rsidRPr="00307A32">
        <w:rPr>
          <w:rStyle w:val="af6"/>
          <w:rFonts w:eastAsia="Guttman Hodes" w:hint="cs"/>
        </w:rPr>
        <w:instrText>Ref69728215 \r \h</w:instrText>
      </w:r>
      <w:r w:rsidRPr="00307A32">
        <w:rPr>
          <w:rStyle w:val="af6"/>
          <w:rFonts w:eastAsia="Guttman Hodes"/>
          <w:rtl/>
        </w:rPr>
        <w:instrText xml:space="preserve"> </w:instrText>
      </w:r>
      <w:r w:rsidRPr="00307A32">
        <w:rPr>
          <w:rStyle w:val="af6"/>
          <w:rFonts w:eastAsia="Guttman Hodes"/>
          <w:rtl/>
        </w:rPr>
      </w:r>
      <w:r w:rsidRPr="00307A32">
        <w:rPr>
          <w:rStyle w:val="af6"/>
          <w:rFonts w:eastAsia="Guttman Hodes"/>
          <w:rtl/>
        </w:rPr>
        <w:fldChar w:fldCharType="separate"/>
      </w:r>
      <w:r w:rsidR="00AA5F53">
        <w:rPr>
          <w:rStyle w:val="af6"/>
          <w:rFonts w:eastAsia="Guttman Hodes"/>
          <w:cs/>
        </w:rPr>
        <w:t>‎</w:t>
      </w:r>
      <w:r w:rsidR="00AA5F53">
        <w:rPr>
          <w:rStyle w:val="af6"/>
          <w:rFonts w:eastAsia="Guttman Hodes"/>
          <w:rtl/>
        </w:rPr>
        <w:t>כד)</w:t>
      </w:r>
      <w:r w:rsidRPr="00307A32">
        <w:rPr>
          <w:rStyle w:val="af6"/>
          <w:rFonts w:eastAsia="Guttman Hodes"/>
          <w:rtl/>
        </w:rPr>
        <w:fldChar w:fldCharType="end"/>
      </w:r>
      <w:r>
        <w:rPr>
          <w:rFonts w:hint="cs"/>
          <w:rtl/>
        </w:rPr>
        <w:t xml:space="preserve"> מהא דהאריך </w:t>
      </w:r>
      <w:r w:rsidRPr="007F551A">
        <w:rPr>
          <w:rStyle w:val="af8"/>
          <w:rFonts w:hint="cs"/>
          <w:rtl/>
        </w:rPr>
        <w:t>הרא"ש</w:t>
      </w:r>
      <w:r>
        <w:rPr>
          <w:rFonts w:hint="cs"/>
          <w:rtl/>
        </w:rPr>
        <w:t xml:space="preserve"> לחלק בין דין גרמא בסומך סולם לשובך דפטור, לבין דין גרמי דחייב, וכן רק בדין רקתא כתב </w:t>
      </w:r>
      <w:r w:rsidRPr="007F551A">
        <w:rPr>
          <w:rStyle w:val="af8"/>
          <w:rFonts w:hint="cs"/>
          <w:rtl/>
        </w:rPr>
        <w:t>הרא"ש</w:t>
      </w:r>
      <w:r>
        <w:rPr>
          <w:rFonts w:hint="cs"/>
          <w:rtl/>
        </w:rPr>
        <w:t xml:space="preserve"> דהוא ג"כ גרמא ופטור, ומשמע דבשאר ההרחקות ס"ל </w:t>
      </w:r>
      <w:r w:rsidRPr="007F551A">
        <w:rPr>
          <w:rStyle w:val="af8"/>
          <w:rFonts w:hint="cs"/>
          <w:rtl/>
        </w:rPr>
        <w:t>להרא"ש</w:t>
      </w:r>
      <w:r>
        <w:rPr>
          <w:rFonts w:hint="cs"/>
          <w:rtl/>
        </w:rPr>
        <w:t xml:space="preserve"> דחייב לשלם, כיון שהנזק אינו יכול לבא רק מכח מעשיו.</w:t>
      </w:r>
      <w:bookmarkEnd w:id="4195"/>
    </w:p>
    <w:p w14:paraId="4C79C5A9" w14:textId="77777777" w:rsidR="006C11A0" w:rsidRPr="00FF1642" w:rsidRDefault="006C11A0" w:rsidP="006C11A0">
      <w:pPr>
        <w:pStyle w:val="a2"/>
        <w:rPr>
          <w:rtl/>
        </w:rPr>
        <w:sectPr w:rsidR="006C11A0" w:rsidRPr="00FF1642" w:rsidSect="005049E2">
          <w:footerReference w:type="default" r:id="rId171"/>
          <w:type w:val="continuous"/>
          <w:pgSz w:w="11906" w:h="16838"/>
          <w:pgMar w:top="720" w:right="720" w:bottom="720" w:left="720" w:header="283" w:footer="283" w:gutter="0"/>
          <w:cols w:num="2" w:space="567"/>
          <w:titlePg/>
          <w:bidi/>
          <w:rtlGutter/>
          <w:docGrid w:linePitch="299"/>
        </w:sectPr>
      </w:pPr>
    </w:p>
    <w:p w14:paraId="76A0B41D" w14:textId="77777777" w:rsidR="006C11A0" w:rsidRDefault="006C11A0" w:rsidP="006C11A0">
      <w:pPr>
        <w:tabs>
          <w:tab w:val="left" w:pos="1163"/>
        </w:tabs>
        <w:spacing w:after="120" w:line="240" w:lineRule="auto"/>
        <w:ind w:left="0"/>
        <w:rPr>
          <w:rFonts w:ascii="Guttman Hodes" w:eastAsia="Guttman Hodes" w:hAnsi="Guttman Hodes" w:cs="Guttman Hodes"/>
          <w:noProof/>
          <w:sz w:val="18"/>
          <w:szCs w:val="18"/>
        </w:rPr>
      </w:pPr>
    </w:p>
    <w:p w14:paraId="0E2AC6EE" w14:textId="77777777" w:rsidR="006C11A0" w:rsidRPr="009E3E9D" w:rsidRDefault="006C11A0" w:rsidP="006C11A0">
      <w:pPr>
        <w:rPr>
          <w:rFonts w:ascii="Guttman Hodes" w:eastAsia="Guttman Hodes" w:hAnsi="Guttman Hodes" w:cs="Guttman Hodes"/>
          <w:sz w:val="18"/>
          <w:szCs w:val="18"/>
        </w:rPr>
        <w:sectPr w:rsidR="006C11A0" w:rsidRPr="009E3E9D" w:rsidSect="00AE06CB">
          <w:type w:val="continuous"/>
          <w:pgSz w:w="11906" w:h="16838"/>
          <w:pgMar w:top="720" w:right="720" w:bottom="720" w:left="720" w:header="283" w:footer="283" w:gutter="0"/>
          <w:cols w:space="567"/>
          <w:bidi/>
          <w:rtlGutter/>
          <w:docGrid w:linePitch="299"/>
        </w:sectPr>
      </w:pPr>
    </w:p>
    <w:p w14:paraId="1A1E5ED2" w14:textId="77777777" w:rsidR="006C11A0" w:rsidRDefault="00AA5F53" w:rsidP="006C11A0">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CD3810E">
          <v:shape id="_x0000_i1038" type="#_x0000_t75" style="width:404.55pt;height:6.8pt" o:hrpct="0" o:hralign="center" o:hr="t">
            <v:imagedata r:id="rId34" o:title="BD14845_"/>
          </v:shape>
        </w:pict>
      </w:r>
    </w:p>
    <w:p w14:paraId="1A286746" w14:textId="77777777" w:rsidR="009F1270" w:rsidRDefault="006C11A0" w:rsidP="009F1270">
      <w:pPr>
        <w:pStyle w:val="afd"/>
        <w:rPr>
          <w:rtl/>
        </w:rPr>
        <w:sectPr w:rsidR="009F1270" w:rsidSect="009F1270">
          <w:footerReference w:type="default" r:id="rId172"/>
          <w:pgSz w:w="11906" w:h="16838"/>
          <w:pgMar w:top="720" w:right="720" w:bottom="720" w:left="720" w:header="283" w:footer="283" w:gutter="0"/>
          <w:cols w:space="567"/>
          <w:bidi/>
          <w:rtlGutter/>
          <w:docGrid w:linePitch="299"/>
        </w:sectPr>
      </w:pPr>
      <w:bookmarkStart w:id="4198" w:name="_Toc77178280"/>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Start w:id="4199" w:name="_Toc77178281"/>
      <w:bookmarkEnd w:id="4198"/>
    </w:p>
    <w:p w14:paraId="1B0E98C3" w14:textId="77777777" w:rsidR="006C11A0" w:rsidRDefault="006C11A0" w:rsidP="009F1270">
      <w:pPr>
        <w:pStyle w:val="afd"/>
        <w:rPr>
          <w:rtl/>
        </w:rPr>
      </w:pPr>
      <w:r>
        <w:rPr>
          <w:rFonts w:hint="cs"/>
          <w:rtl/>
        </w:rPr>
        <w:t>בבי' פלוגתת רבינא ומר בר"א ברקתא</w:t>
      </w:r>
      <w:bookmarkEnd w:id="4199"/>
    </w:p>
    <w:p w14:paraId="1A072A63" w14:textId="77777777" w:rsidR="006C11A0" w:rsidRDefault="006C11A0" w:rsidP="006C11A0">
      <w:pPr>
        <w:pStyle w:val="1"/>
        <w:rPr>
          <w:rtl/>
        </w:rPr>
      </w:pPr>
      <w:bookmarkStart w:id="4200" w:name="_Toc77178282"/>
      <w:r>
        <w:rPr>
          <w:rFonts w:hint="cs"/>
          <w:rtl/>
        </w:rPr>
        <w:t>בי' הברכ"ש דנח' בלא כלו חיציו אי ההרחקה תלויה בתשלומין</w:t>
      </w:r>
      <w:bookmarkEnd w:id="4200"/>
    </w:p>
    <w:p w14:paraId="1FF1DEA0" w14:textId="77777777" w:rsidR="006C11A0" w:rsidRDefault="006C11A0" w:rsidP="006C11A0">
      <w:pPr>
        <w:pStyle w:val="a2"/>
      </w:pPr>
      <w:bookmarkStart w:id="4201" w:name="_Toc77178283"/>
      <w:r>
        <w:rPr>
          <w:rFonts w:hint="cs"/>
          <w:rtl/>
        </w:rPr>
        <w:t>בי' הברכ"ש ברבינא דג"ד שאינו כחו א"צ להרחיק ולמר בר"א מרחיק כמו בשבת ויל"ע במה נח'</w:t>
      </w:r>
      <w:bookmarkEnd w:id="4201"/>
    </w:p>
    <w:p w14:paraId="1CF65E9E" w14:textId="77777777" w:rsidR="006C11A0" w:rsidRDefault="006C11A0" w:rsidP="0008214F">
      <w:pPr>
        <w:pStyle w:val="a"/>
        <w:rPr>
          <w:rtl/>
        </w:rPr>
      </w:pPr>
      <w:r>
        <w:rPr>
          <w:rFonts w:hint="cs"/>
          <w:rtl/>
        </w:rPr>
        <w:t xml:space="preserve">כתב </w:t>
      </w:r>
      <w:r w:rsidRPr="00C51CC4">
        <w:rPr>
          <w:rStyle w:val="af8"/>
          <w:rFonts w:hint="cs"/>
          <w:rtl/>
        </w:rPr>
        <w:t>הברכ"ש</w:t>
      </w:r>
      <w:r>
        <w:rPr>
          <w:rFonts w:hint="cs"/>
          <w:rtl/>
        </w:rPr>
        <w:t xml:space="preserve"> </w:t>
      </w:r>
      <w:r w:rsidRPr="00E1761E">
        <w:rPr>
          <w:rStyle w:val="af6"/>
          <w:rFonts w:eastAsia="Guttman Hodes" w:hint="cs"/>
          <w:rtl/>
        </w:rPr>
        <w:t>(סי' כ"א א' ד"ה</w:t>
      </w:r>
      <w:r>
        <w:rPr>
          <w:rStyle w:val="af6"/>
          <w:rFonts w:eastAsia="Guttman Hodes" w:hint="cs"/>
          <w:rtl/>
        </w:rPr>
        <w:t xml:space="preserve"> והנה)</w:t>
      </w:r>
      <w:r w:rsidRPr="00E1761E">
        <w:rPr>
          <w:rStyle w:val="af6"/>
          <w:rFonts w:eastAsia="Guttman Hodes" w:hint="cs"/>
          <w:rtl/>
        </w:rPr>
        <w:t xml:space="preserve"> </w:t>
      </w:r>
      <w:r>
        <w:rPr>
          <w:rFonts w:hint="cs"/>
          <w:rtl/>
        </w:rPr>
        <w:t>דיש לעיין במה נחלקו רבינא עם מר בר רב אשי ומרימר אי רקתא חשיב גירי דיליה, דלרבינא הא דלר"י צריך להרחיק בגירי דיליה היינו דוקא בכחו, ולא ברקתא דזיקא הוא דקא ממטי לה, ומר בר רב אשי ומרימר ס"ל דכמו דלענין שבת חייב בזורה ורוח מסייעתו, ה"ה דחשיב גירי דיליה לענין הרחקה, אעפ"י דלענין תשלומין הוא פטור.</w:t>
      </w:r>
    </w:p>
    <w:p w14:paraId="3298999B" w14:textId="77777777" w:rsidR="006C11A0" w:rsidRDefault="006C11A0" w:rsidP="006C11A0">
      <w:pPr>
        <w:pStyle w:val="a2"/>
        <w:rPr>
          <w:rtl/>
        </w:rPr>
      </w:pPr>
      <w:bookmarkStart w:id="4202" w:name="_Toc77178284"/>
      <w:r>
        <w:rPr>
          <w:rFonts w:hint="cs"/>
          <w:rtl/>
        </w:rPr>
        <w:t>בי' הברכ"ש דגרמא דכלו לו חיציו ואינו כחו כלל ל"ה ג"ד ולר"י מותר לסמוך ואם הזיק פטור</w:t>
      </w:r>
      <w:bookmarkEnd w:id="4202"/>
    </w:p>
    <w:p w14:paraId="2349B0B8" w14:textId="77777777" w:rsidR="006C11A0" w:rsidRDefault="006C11A0" w:rsidP="0008214F">
      <w:pPr>
        <w:pStyle w:val="a"/>
        <w:rPr>
          <w:rtl/>
        </w:rPr>
      </w:pPr>
      <w:bookmarkStart w:id="4203" w:name="_Ref76729087"/>
      <w:r>
        <w:rPr>
          <w:rFonts w:hint="cs"/>
          <w:rtl/>
        </w:rPr>
        <w:t xml:space="preserve">כתב </w:t>
      </w:r>
      <w:r w:rsidRPr="00C51CC4">
        <w:rPr>
          <w:rStyle w:val="af8"/>
          <w:rFonts w:hint="cs"/>
          <w:rtl/>
        </w:rPr>
        <w:t>הברכ"ש</w:t>
      </w:r>
      <w:r>
        <w:rPr>
          <w:rFonts w:hint="cs"/>
          <w:rtl/>
        </w:rPr>
        <w:t xml:space="preserve"> </w:t>
      </w:r>
      <w:r w:rsidRPr="00E1761E">
        <w:rPr>
          <w:rStyle w:val="af6"/>
          <w:rFonts w:eastAsia="Guttman Hodes" w:hint="cs"/>
          <w:rtl/>
        </w:rPr>
        <w:t>(סי' כ"א א' ד"</w:t>
      </w:r>
      <w:r w:rsidRPr="0031554A">
        <w:rPr>
          <w:rStyle w:val="af6"/>
          <w:rFonts w:eastAsia="Guttman Hodes" w:hint="cs"/>
          <w:rtl/>
        </w:rPr>
        <w:t>ה ונראה)</w:t>
      </w:r>
      <w:r w:rsidRPr="0031554A">
        <w:rPr>
          <w:rFonts w:hint="cs"/>
          <w:rtl/>
        </w:rPr>
        <w:t xml:space="preserve"> </w:t>
      </w:r>
      <w:r>
        <w:rPr>
          <w:rFonts w:hint="cs"/>
          <w:rtl/>
        </w:rPr>
        <w:t>דיש ב' אופנים בגרמא</w:t>
      </w:r>
      <w:r w:rsidRPr="0031554A">
        <w:rPr>
          <w:rFonts w:hint="cs"/>
          <w:rtl/>
        </w:rPr>
        <w:t>, ה</w:t>
      </w:r>
      <w:r>
        <w:rPr>
          <w:rFonts w:hint="cs"/>
          <w:rtl/>
        </w:rPr>
        <w:t>אופן</w:t>
      </w:r>
      <w:r w:rsidRPr="0031554A">
        <w:rPr>
          <w:rFonts w:hint="cs"/>
          <w:rtl/>
        </w:rPr>
        <w:t xml:space="preserve"> הא' הוא בדבר שכלו לו חיציו ואינו כחו כלל, </w:t>
      </w:r>
      <w:r>
        <w:rPr>
          <w:rFonts w:hint="cs"/>
          <w:rtl/>
        </w:rPr>
        <w:t>ובכה"ג לא חשיב גירי דיליה כלל, ולר"י על הניזק להרחיק, והוי גרמא דמותר לכתחילה ואם הזיק פטור.</w:t>
      </w:r>
    </w:p>
    <w:p w14:paraId="5D0D3B6A" w14:textId="77777777" w:rsidR="006C11A0" w:rsidRDefault="006C11A0" w:rsidP="006C11A0">
      <w:pPr>
        <w:pStyle w:val="a2"/>
      </w:pPr>
      <w:bookmarkStart w:id="4204" w:name="_Toc77178285"/>
      <w:r>
        <w:rPr>
          <w:rFonts w:hint="cs"/>
          <w:rtl/>
        </w:rPr>
        <w:t>בי' הברכ"ש דגרמא דגירי דמרחיק היינו בכחו ולא כלו חיציו ומזיק בסיוע דבר אחר כסולם ונמיה</w:t>
      </w:r>
      <w:bookmarkEnd w:id="4204"/>
    </w:p>
    <w:p w14:paraId="5FAD30AA" w14:textId="77777777" w:rsidR="006C11A0" w:rsidRDefault="006C11A0" w:rsidP="0008214F">
      <w:pPr>
        <w:pStyle w:val="a"/>
        <w:rPr>
          <w:rtl/>
        </w:rPr>
      </w:pPr>
      <w:r>
        <w:rPr>
          <w:rFonts w:hint="cs"/>
          <w:rtl/>
        </w:rPr>
        <w:t xml:space="preserve">וכתב </w:t>
      </w:r>
      <w:r w:rsidRPr="00C51CC4">
        <w:rPr>
          <w:rStyle w:val="af8"/>
          <w:rFonts w:hint="cs"/>
          <w:rtl/>
        </w:rPr>
        <w:t>הברכ"ש</w:t>
      </w:r>
      <w:r>
        <w:rPr>
          <w:rFonts w:hint="cs"/>
          <w:rtl/>
        </w:rPr>
        <w:t xml:space="preserve"> ד</w:t>
      </w:r>
      <w:r w:rsidRPr="0031554A">
        <w:rPr>
          <w:rFonts w:hint="cs"/>
          <w:rtl/>
        </w:rPr>
        <w:t>ה</w:t>
      </w:r>
      <w:r>
        <w:rPr>
          <w:rFonts w:hint="cs"/>
          <w:rtl/>
        </w:rPr>
        <w:t>אופן</w:t>
      </w:r>
      <w:r w:rsidRPr="0031554A">
        <w:rPr>
          <w:rFonts w:hint="cs"/>
          <w:rtl/>
        </w:rPr>
        <w:t xml:space="preserve"> הב' בדבר שיש כחו ולא כלו לא חיציו, אך מ"מ הנזק</w:t>
      </w:r>
      <w:r>
        <w:rPr>
          <w:rFonts w:hint="cs"/>
          <w:rtl/>
        </w:rPr>
        <w:t xml:space="preserve"> לא נעשה רק על ידו לבד, אלא נעשה ע"י אחר, כמו בסולם ונמיה, והאדם רק מסייע למזיק, וכתב </w:t>
      </w:r>
      <w:r w:rsidRPr="002F40F9">
        <w:rPr>
          <w:rStyle w:val="af8"/>
          <w:rFonts w:hint="cs"/>
          <w:rtl/>
        </w:rPr>
        <w:t>הברכ"ש</w:t>
      </w:r>
      <w:r>
        <w:rPr>
          <w:rFonts w:hint="cs"/>
          <w:rtl/>
        </w:rPr>
        <w:t xml:space="preserve"> דזהו גרמא דגירי דמודה ר"י שאסור לכתחילה וחייב להרחיק, אלא דכיון שהוא גרמא אם הזיק פטור מלשלם.</w:t>
      </w:r>
      <w:bookmarkEnd w:id="4203"/>
    </w:p>
    <w:p w14:paraId="1230DDD3" w14:textId="77777777" w:rsidR="006C11A0" w:rsidRDefault="006C11A0" w:rsidP="006C11A0">
      <w:pPr>
        <w:pStyle w:val="a2"/>
        <w:rPr>
          <w:rtl/>
        </w:rPr>
      </w:pPr>
      <w:bookmarkStart w:id="4205" w:name="_Toc77178286"/>
      <w:r>
        <w:rPr>
          <w:rFonts w:hint="cs"/>
          <w:rtl/>
        </w:rPr>
        <w:t>בי' הברכ"ש בגר"א דלרבינא רקתא לא כלו לו חיציו אלא דכל שפטור מתשלומין א"צ להרחיק</w:t>
      </w:r>
      <w:bookmarkEnd w:id="4205"/>
    </w:p>
    <w:p w14:paraId="77BAA8FD" w14:textId="373A2197" w:rsidR="006C11A0" w:rsidRDefault="006C11A0" w:rsidP="0008214F">
      <w:pPr>
        <w:pStyle w:val="a"/>
        <w:rPr>
          <w:rStyle w:val="afa"/>
          <w:rtl/>
        </w:rPr>
      </w:pPr>
      <w:bookmarkStart w:id="4206" w:name="_Ref76725592"/>
      <w:r w:rsidRPr="00B75277">
        <w:rPr>
          <w:rFonts w:hint="cs"/>
          <w:rtl/>
        </w:rPr>
        <w:t xml:space="preserve">וכתב </w:t>
      </w:r>
      <w:r w:rsidRPr="004E5F46">
        <w:rPr>
          <w:rStyle w:val="af8"/>
          <w:rFonts w:hint="cs"/>
          <w:rtl/>
        </w:rPr>
        <w:t>הברכ"ש</w:t>
      </w:r>
      <w:r w:rsidRPr="00B75277">
        <w:rPr>
          <w:rFonts w:hint="cs"/>
          <w:rtl/>
        </w:rPr>
        <w:t xml:space="preserve"> דמדברי </w:t>
      </w:r>
      <w:r w:rsidRPr="004E5F46">
        <w:rPr>
          <w:rStyle w:val="af8"/>
          <w:rFonts w:hint="cs"/>
          <w:rtl/>
        </w:rPr>
        <w:t>הגר"א</w:t>
      </w:r>
      <w:r w:rsidRPr="00B75277">
        <w:rPr>
          <w:rFonts w:hint="cs"/>
          <w:rtl/>
        </w:rPr>
        <w:t xml:space="preserve"> </w:t>
      </w:r>
      <w:r w:rsidRPr="003C78A9">
        <w:rPr>
          <w:rStyle w:val="af6"/>
          <w:rFonts w:eastAsia="Guttman Hodes" w:hint="cs"/>
          <w:rtl/>
        </w:rPr>
        <w:t xml:space="preserve">(עי' אות </w:t>
      </w:r>
      <w:r w:rsidRPr="003C78A9">
        <w:rPr>
          <w:rStyle w:val="af6"/>
          <w:rFonts w:eastAsia="Guttman Hodes"/>
          <w:rtl/>
        </w:rPr>
        <w:fldChar w:fldCharType="begin"/>
      </w:r>
      <w:r w:rsidRPr="003C78A9">
        <w:rPr>
          <w:rStyle w:val="af6"/>
          <w:rFonts w:eastAsia="Guttman Hodes"/>
          <w:rtl/>
        </w:rPr>
        <w:instrText xml:space="preserve"> </w:instrText>
      </w:r>
      <w:r w:rsidRPr="003C78A9">
        <w:rPr>
          <w:rStyle w:val="af6"/>
          <w:rFonts w:eastAsia="Guttman Hodes" w:hint="cs"/>
        </w:rPr>
        <w:instrText>REF</w:instrText>
      </w:r>
      <w:r w:rsidRPr="003C78A9">
        <w:rPr>
          <w:rStyle w:val="af6"/>
          <w:rFonts w:eastAsia="Guttman Hodes" w:hint="cs"/>
          <w:rtl/>
        </w:rPr>
        <w:instrText xml:space="preserve"> _</w:instrText>
      </w:r>
      <w:r w:rsidRPr="003C78A9">
        <w:rPr>
          <w:rStyle w:val="af6"/>
          <w:rFonts w:eastAsia="Guttman Hodes" w:hint="cs"/>
        </w:rPr>
        <w:instrText>Ref76725537 \r \h</w:instrText>
      </w:r>
      <w:r w:rsidRPr="003C78A9">
        <w:rPr>
          <w:rStyle w:val="af6"/>
          <w:rFonts w:eastAsia="Guttman Hodes"/>
          <w:rtl/>
        </w:rPr>
        <w:instrText xml:space="preserve"> </w:instrText>
      </w:r>
      <w:r w:rsidRPr="003C78A9">
        <w:rPr>
          <w:rStyle w:val="af6"/>
          <w:rFonts w:eastAsia="Guttman Hodes"/>
          <w:rtl/>
        </w:rPr>
      </w:r>
      <w:r w:rsidRPr="003C78A9">
        <w:rPr>
          <w:rStyle w:val="af6"/>
          <w:rFonts w:eastAsia="Guttman Hodes"/>
          <w:rtl/>
        </w:rPr>
        <w:fldChar w:fldCharType="separate"/>
      </w:r>
      <w:r w:rsidR="00AA5F53">
        <w:rPr>
          <w:rStyle w:val="af6"/>
          <w:rFonts w:eastAsia="Guttman Hodes"/>
          <w:cs/>
        </w:rPr>
        <w:t>‎</w:t>
      </w:r>
      <w:r w:rsidR="00AA5F53">
        <w:rPr>
          <w:rStyle w:val="af6"/>
          <w:rFonts w:eastAsia="Guttman Hodes"/>
          <w:rtl/>
        </w:rPr>
        <w:t>עו)</w:t>
      </w:r>
      <w:r w:rsidRPr="003C78A9">
        <w:rPr>
          <w:rStyle w:val="af6"/>
          <w:rFonts w:eastAsia="Guttman Hodes"/>
          <w:rtl/>
        </w:rPr>
        <w:fldChar w:fldCharType="end"/>
      </w:r>
      <w:r w:rsidRPr="003C78A9">
        <w:rPr>
          <w:rStyle w:val="af6"/>
          <w:rFonts w:eastAsia="Guttman Hodes" w:hint="cs"/>
          <w:rtl/>
        </w:rPr>
        <w:t xml:space="preserve"> </w:t>
      </w:r>
      <w:r w:rsidRPr="00B75277">
        <w:rPr>
          <w:rFonts w:hint="cs"/>
          <w:rtl/>
        </w:rPr>
        <w:t>מבואר דאף רבינא ס"ל דרקתא חשיב דלא כלו לו חיציו, אלא דס"ל דחיוב ההרחקה תלוי בחיוב התשלומין, וכל שאינו חייב לשלם א"צ להרחיק, כדין זה חופר בתוך שלו וזה נוטע בתוך שלו.</w:t>
      </w:r>
      <w:r w:rsidRPr="00C106CE">
        <w:rPr>
          <w:rFonts w:hint="cs"/>
          <w:rtl/>
        </w:rPr>
        <w:t xml:space="preserve"> </w:t>
      </w:r>
      <w:r w:rsidRPr="00C106CE">
        <w:rPr>
          <w:rStyle w:val="afa"/>
          <w:rFonts w:hint="cs"/>
          <w:rtl/>
        </w:rPr>
        <w:t xml:space="preserve">[דכתב </w:t>
      </w:r>
      <w:r w:rsidRPr="002F40F9">
        <w:rPr>
          <w:rStyle w:val="affa"/>
          <w:rFonts w:hint="cs"/>
          <w:rtl/>
        </w:rPr>
        <w:t>הגר"א</w:t>
      </w:r>
      <w:r w:rsidRPr="00C106CE">
        <w:rPr>
          <w:rStyle w:val="afa"/>
          <w:rFonts w:hint="cs"/>
          <w:rtl/>
        </w:rPr>
        <w:t xml:space="preserve"> </w:t>
      </w:r>
      <w:r>
        <w:rPr>
          <w:rStyle w:val="afa"/>
          <w:rFonts w:hint="cs"/>
          <w:rtl/>
        </w:rPr>
        <w:t xml:space="preserve">בדעת </w:t>
      </w:r>
      <w:r w:rsidRPr="002F40F9">
        <w:rPr>
          <w:rStyle w:val="affa"/>
          <w:rFonts w:hint="cs"/>
          <w:rtl/>
        </w:rPr>
        <w:t>הרמב"ם</w:t>
      </w:r>
      <w:r>
        <w:rPr>
          <w:rStyle w:val="afa"/>
          <w:rFonts w:hint="cs"/>
          <w:rtl/>
        </w:rPr>
        <w:t xml:space="preserve"> דפסק</w:t>
      </w:r>
      <w:r w:rsidRPr="00C106CE">
        <w:rPr>
          <w:rStyle w:val="afa"/>
          <w:rFonts w:hint="cs"/>
          <w:rtl/>
        </w:rPr>
        <w:t xml:space="preserve"> כרבינא דרקתא לא ניחא ליה דליזיל, ולכן פטור ברקתא, ולא דמי לגץ דחייב דניחא ליה דליזיל, אבל בלבה ולבתו הרוח דניחא ליה דליזיל, דמי לגץ דחייב</w:t>
      </w:r>
      <w:r>
        <w:rPr>
          <w:rStyle w:val="afa"/>
          <w:rFonts w:hint="cs"/>
          <w:rtl/>
        </w:rPr>
        <w:t>, וא"כ מבואר דאי ברקתא ניחא ליה דליזיל חייב מדין אש, ומוכח דלא כלו לו חיציו</w:t>
      </w:r>
      <w:r w:rsidRPr="00C106CE">
        <w:rPr>
          <w:rStyle w:val="afa"/>
          <w:rFonts w:hint="cs"/>
          <w:rtl/>
        </w:rPr>
        <w:t>].</w:t>
      </w:r>
      <w:bookmarkEnd w:id="4206"/>
    </w:p>
    <w:p w14:paraId="4EF1DABC" w14:textId="77777777" w:rsidR="006C11A0" w:rsidRDefault="006C11A0" w:rsidP="006C11A0">
      <w:pPr>
        <w:pStyle w:val="a2"/>
        <w:rPr>
          <w:rtl/>
        </w:rPr>
      </w:pPr>
      <w:bookmarkStart w:id="4207" w:name="_Toc77178287"/>
      <w:r>
        <w:rPr>
          <w:rFonts w:hint="cs"/>
          <w:rtl/>
        </w:rPr>
        <w:t>בי' הברכ"ש ברמב"ם דברקתא מרחיק דלא כלו חיציו אך כיון דרוח מסייעתו הוא גרמא ופטור</w:t>
      </w:r>
      <w:bookmarkEnd w:id="4207"/>
    </w:p>
    <w:p w14:paraId="2F613CA2" w14:textId="346FE7F8" w:rsidR="006C11A0" w:rsidRDefault="006C11A0" w:rsidP="0008214F">
      <w:pPr>
        <w:pStyle w:val="a"/>
        <w:rPr>
          <w:rtl/>
        </w:rPr>
      </w:pPr>
      <w:bookmarkStart w:id="4208" w:name="_Ref77068865"/>
      <w:r w:rsidRPr="00B75277">
        <w:rPr>
          <w:rFonts w:hint="cs"/>
          <w:rtl/>
        </w:rPr>
        <w:t xml:space="preserve">וכתב </w:t>
      </w:r>
      <w:r w:rsidRPr="004E5F46">
        <w:rPr>
          <w:rStyle w:val="af8"/>
          <w:rFonts w:hint="cs"/>
          <w:rtl/>
        </w:rPr>
        <w:t>הברכ"ש</w:t>
      </w:r>
      <w:r w:rsidRPr="00B75277">
        <w:rPr>
          <w:rFonts w:hint="cs"/>
          <w:rtl/>
        </w:rPr>
        <w:t xml:space="preserve"> דכדברי </w:t>
      </w:r>
      <w:r w:rsidRPr="004E5F46">
        <w:rPr>
          <w:rStyle w:val="af8"/>
          <w:rFonts w:hint="cs"/>
          <w:rtl/>
        </w:rPr>
        <w:t>הגר"א</w:t>
      </w:r>
      <w:r w:rsidRPr="00B75277">
        <w:rPr>
          <w:rFonts w:hint="cs"/>
          <w:rtl/>
        </w:rPr>
        <w:t xml:space="preserve"> כן מבואר בדברי </w:t>
      </w:r>
      <w:r w:rsidRPr="00B75277">
        <w:rPr>
          <w:rFonts w:hint="cs"/>
          <w:b/>
          <w:bCs/>
          <w:rtl/>
        </w:rPr>
        <w:t>הרמב"ם</w:t>
      </w:r>
      <w:r w:rsidRPr="00B75277">
        <w:rPr>
          <w:rFonts w:ascii="Calibri" w:eastAsia="Calibri" w:hAnsi="Calibri" w:cs="Arial" w:hint="cs"/>
          <w:noProof w:val="0"/>
          <w:sz w:val="22"/>
          <w:szCs w:val="22"/>
          <w:rtl/>
        </w:rPr>
        <w:t xml:space="preserve"> </w:t>
      </w:r>
      <w:r w:rsidRPr="00B75277">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Ref69036257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AA5F53">
        <w:rPr>
          <w:rFonts w:ascii="Calibri" w:hAnsi="Calibri" w:cs="Guttman Rashi"/>
          <w:noProof w:val="0"/>
          <w:sz w:val="10"/>
          <w:szCs w:val="12"/>
          <w:cs/>
        </w:rPr>
        <w:t>‎</w:t>
      </w:r>
      <w:r w:rsidR="00AA5F53">
        <w:rPr>
          <w:rFonts w:ascii="Calibri" w:hAnsi="Calibri" w:cs="Guttman Rashi"/>
          <w:noProof w:val="0"/>
          <w:sz w:val="10"/>
          <w:szCs w:val="12"/>
          <w:rtl/>
        </w:rPr>
        <w:t>פה)</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sidRPr="00B75277">
        <w:rPr>
          <w:rFonts w:hint="cs"/>
          <w:rtl/>
        </w:rPr>
        <w:t>דכתב דבדבר שמזיק בסיוע הרוח חייב</w:t>
      </w:r>
      <w:r w:rsidRPr="00E9380C">
        <w:rPr>
          <w:rFonts w:hint="cs"/>
          <w:rtl/>
        </w:rPr>
        <w:t xml:space="preserve"> להרחיק דחשיב כגירי דיליה, אך מ"מ הם הוליכה הרוח את המוץ והעפר והזיקה פטור מלשלם, כיון שהרוח מסייעתו ואין הנזק בא מכח המזיק בעצמו,</w:t>
      </w:r>
      <w:r>
        <w:rPr>
          <w:rFonts w:hint="cs"/>
          <w:rtl/>
        </w:rPr>
        <w:t xml:space="preserve"> וכתב </w:t>
      </w:r>
      <w:r w:rsidRPr="004E5F46">
        <w:rPr>
          <w:rStyle w:val="af8"/>
          <w:rFonts w:hint="cs"/>
          <w:rtl/>
        </w:rPr>
        <w:t>הברכ"ש</w:t>
      </w:r>
      <w:r>
        <w:rPr>
          <w:rFonts w:hint="cs"/>
          <w:rtl/>
        </w:rPr>
        <w:t xml:space="preserve"> דמבואר </w:t>
      </w:r>
      <w:r w:rsidRPr="004E5F46">
        <w:rPr>
          <w:rStyle w:val="af8"/>
          <w:rFonts w:hint="cs"/>
          <w:rtl/>
        </w:rPr>
        <w:t>ברמב"ם</w:t>
      </w:r>
      <w:r>
        <w:rPr>
          <w:rFonts w:hint="cs"/>
          <w:rtl/>
        </w:rPr>
        <w:t xml:space="preserve"> דחיוב ההרחקה [לדעת מרימר ומר בר רב אשי] הוא כיון דלא כלו לו חיציו, והא דלא חייב לשלם הוא כיון דהרוח מסייעתו, ולכן חשיב גרמא ופטור.</w:t>
      </w:r>
      <w:bookmarkEnd w:id="4208"/>
    </w:p>
    <w:p w14:paraId="405FE0A1" w14:textId="77777777" w:rsidR="006C11A0" w:rsidRDefault="006C11A0" w:rsidP="006C11A0">
      <w:pPr>
        <w:pStyle w:val="1"/>
        <w:rPr>
          <w:rtl/>
        </w:rPr>
      </w:pPr>
      <w:bookmarkStart w:id="4209" w:name="_Toc77178288"/>
      <w:r>
        <w:rPr>
          <w:rFonts w:hint="cs"/>
          <w:rtl/>
        </w:rPr>
        <w:t>בי' הברכ"ש בתוס' דבמזיק לא בידים ההרחקה תלויה בתשלומין</w:t>
      </w:r>
      <w:bookmarkEnd w:id="4209"/>
    </w:p>
    <w:p w14:paraId="393948CB" w14:textId="77777777" w:rsidR="006C11A0" w:rsidRDefault="006C11A0" w:rsidP="006C11A0">
      <w:pPr>
        <w:pStyle w:val="a2"/>
        <w:rPr>
          <w:rtl/>
        </w:rPr>
      </w:pPr>
      <w:bookmarkStart w:id="4210" w:name="_Toc77178289"/>
      <w:r>
        <w:rPr>
          <w:rFonts w:hint="cs"/>
          <w:rtl/>
        </w:rPr>
        <w:t>בי' הברכ"ש בתוס' דבמזיק בידים לכו"ע מרחיק אף בגרמא ובאינו בידים אי פטור א"צ להרחיק</w:t>
      </w:r>
      <w:bookmarkEnd w:id="4210"/>
    </w:p>
    <w:p w14:paraId="65AA7873" w14:textId="1D733B05" w:rsidR="006C11A0" w:rsidRDefault="006C11A0" w:rsidP="0008214F">
      <w:pPr>
        <w:pStyle w:val="a"/>
        <w:rPr>
          <w:rtl/>
        </w:rPr>
      </w:pPr>
      <w:bookmarkStart w:id="4211" w:name="_Ref77069180"/>
      <w:r>
        <w:rPr>
          <w:rFonts w:hint="cs"/>
          <w:rtl/>
        </w:rPr>
        <w:t>ובמ"ש</w:t>
      </w:r>
      <w:r w:rsidRPr="00DA4E0B">
        <w:rPr>
          <w:rFonts w:hint="cs"/>
          <w:rtl/>
        </w:rPr>
        <w:t xml:space="preserve"> </w:t>
      </w:r>
      <w:r w:rsidRPr="00DA4E0B">
        <w:rPr>
          <w:rFonts w:hint="cs"/>
          <w:b/>
          <w:bCs/>
          <w:rtl/>
        </w:rPr>
        <w:t xml:space="preserve">התוס' </w:t>
      </w:r>
      <w:r>
        <w:rPr>
          <w:rFonts w:ascii="Calibri" w:hAnsi="Calibri" w:cs="Guttman Rashi" w:hint="cs"/>
          <w:sz w:val="10"/>
          <w:szCs w:val="12"/>
          <w:rtl/>
        </w:rPr>
        <w:t xml:space="preserve">(עי'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Ref77033906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כג)</w:t>
      </w:r>
      <w:r>
        <w:rPr>
          <w:rFonts w:ascii="Calibri" w:hAnsi="Calibri" w:cs="Guttman Rashi"/>
          <w:sz w:val="10"/>
          <w:szCs w:val="12"/>
          <w:rtl/>
        </w:rPr>
        <w:fldChar w:fldCharType="end"/>
      </w:r>
      <w:r>
        <w:rPr>
          <w:rFonts w:ascii="Calibri" w:hAnsi="Calibri" w:cs="Guttman Rashi" w:hint="cs"/>
          <w:sz w:val="10"/>
          <w:szCs w:val="12"/>
          <w:rtl/>
        </w:rPr>
        <w:t xml:space="preserve"> </w:t>
      </w:r>
      <w:r w:rsidRPr="00DA4E0B">
        <w:rPr>
          <w:rFonts w:hint="cs"/>
          <w:rtl/>
        </w:rPr>
        <w:t>ד</w:t>
      </w:r>
      <w:r>
        <w:rPr>
          <w:rFonts w:hint="cs"/>
          <w:rtl/>
        </w:rPr>
        <w:t xml:space="preserve">לדעת רבינא </w:t>
      </w:r>
      <w:r w:rsidRPr="00DA4E0B">
        <w:rPr>
          <w:rFonts w:hint="cs"/>
          <w:rtl/>
        </w:rPr>
        <w:t>בנמיה מודה ר"י ד</w:t>
      </w:r>
      <w:r w:rsidRPr="00DA4E0B">
        <w:rPr>
          <w:rtl/>
        </w:rPr>
        <w:t>כיון דז</w:t>
      </w:r>
      <w:r w:rsidRPr="00DA4E0B">
        <w:rPr>
          <w:rFonts w:hint="cs"/>
          <w:rtl/>
        </w:rPr>
        <w:t>י</w:t>
      </w:r>
      <w:r w:rsidRPr="00DA4E0B">
        <w:rPr>
          <w:rtl/>
        </w:rPr>
        <w:t>מנין דבהדי דמנח ליה יתבא בחור וקפצה</w:t>
      </w:r>
      <w:r w:rsidRPr="00DA4E0B">
        <w:rPr>
          <w:rFonts w:hint="cs"/>
          <w:rtl/>
        </w:rPr>
        <w:t>,</w:t>
      </w:r>
      <w:r w:rsidRPr="00DA4E0B">
        <w:rPr>
          <w:rtl/>
        </w:rPr>
        <w:t xml:space="preserve"> הוי גירי דיליה</w:t>
      </w:r>
      <w:r>
        <w:rPr>
          <w:rFonts w:hint="cs"/>
          <w:rtl/>
        </w:rPr>
        <w:t xml:space="preserve">, ולא דמי לרקתא דזיקא ממטי לה ופטור, וביארו </w:t>
      </w:r>
      <w:r w:rsidRPr="00DA4E0B">
        <w:rPr>
          <w:rFonts w:hint="cs"/>
          <w:b/>
          <w:bCs/>
          <w:rtl/>
        </w:rPr>
        <w:t>בתוס' שאנץ בשיטמ"ק</w:t>
      </w:r>
      <w:r w:rsidRPr="00DA4E0B">
        <w:rPr>
          <w:rFonts w:hint="cs"/>
          <w:rtl/>
        </w:rPr>
        <w:t xml:space="preserve"> </w:t>
      </w:r>
      <w:r>
        <w:rPr>
          <w:rFonts w:ascii="Calibri" w:hAnsi="Calibri" w:cs="Guttman Rashi" w:hint="cs"/>
          <w:sz w:val="10"/>
          <w:szCs w:val="12"/>
          <w:rtl/>
        </w:rPr>
        <w:t xml:space="preserve">(עי'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Ref77068921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AA5F53">
        <w:rPr>
          <w:rFonts w:ascii="Calibri" w:hAnsi="Calibri" w:cs="Guttman Rashi"/>
          <w:sz w:val="10"/>
          <w:szCs w:val="12"/>
          <w:cs/>
        </w:rPr>
        <w:t>‎</w:t>
      </w:r>
      <w:r w:rsidR="00AA5F53">
        <w:rPr>
          <w:rFonts w:ascii="Calibri" w:hAnsi="Calibri" w:cs="Guttman Rashi"/>
          <w:sz w:val="10"/>
          <w:szCs w:val="12"/>
          <w:rtl/>
        </w:rPr>
        <w:t>כד)</w:t>
      </w:r>
      <w:r>
        <w:rPr>
          <w:rFonts w:ascii="Calibri" w:hAnsi="Calibri" w:cs="Guttman Rashi"/>
          <w:sz w:val="10"/>
          <w:szCs w:val="12"/>
          <w:rtl/>
        </w:rPr>
        <w:fldChar w:fldCharType="end"/>
      </w:r>
      <w:r>
        <w:rPr>
          <w:rFonts w:ascii="Calibri" w:hAnsi="Calibri" w:cs="Guttman Rashi" w:hint="cs"/>
          <w:sz w:val="10"/>
          <w:szCs w:val="12"/>
          <w:rtl/>
        </w:rPr>
        <w:t xml:space="preserve"> </w:t>
      </w:r>
      <w:r w:rsidRPr="00DA4E0B">
        <w:rPr>
          <w:rFonts w:hint="cs"/>
          <w:rtl/>
        </w:rPr>
        <w:t>דכיון שיתכן שהנמיה הייתה על הסולם בשעה שהניח את הסולם, א"כ חשיב שמקרב את הנמיה בי</w:t>
      </w:r>
      <w:r>
        <w:rPr>
          <w:rFonts w:hint="cs"/>
          <w:rtl/>
        </w:rPr>
        <w:t>דים לשובך, ולכן הוי גירי דיליה, ו</w:t>
      </w:r>
      <w:r w:rsidRPr="00DA4E0B">
        <w:rPr>
          <w:rFonts w:hint="cs"/>
          <w:rtl/>
        </w:rPr>
        <w:t xml:space="preserve">לא דמי לרקתא כיון דזיקא ממטי </w:t>
      </w:r>
      <w:r>
        <w:rPr>
          <w:rFonts w:hint="cs"/>
          <w:rtl/>
        </w:rPr>
        <w:t xml:space="preserve">לה, והוא אינו מקרב את ההיזק כלל כתב </w:t>
      </w:r>
      <w:r w:rsidRPr="00F363EC">
        <w:rPr>
          <w:rStyle w:val="af8"/>
          <w:rFonts w:hint="cs"/>
          <w:rtl/>
        </w:rPr>
        <w:t xml:space="preserve">הברכ"ש </w:t>
      </w:r>
      <w:r w:rsidRPr="00F363EC">
        <w:rPr>
          <w:rStyle w:val="af6"/>
          <w:rFonts w:eastAsia="Guttman Hodes"/>
          <w:rtl/>
        </w:rPr>
        <w:t>(סי' כ"ב ד"ה והקשו בתוס')</w:t>
      </w:r>
      <w:r>
        <w:rPr>
          <w:rFonts w:hint="cs"/>
          <w:rtl/>
        </w:rPr>
        <w:t xml:space="preserve"> דמבואר מדברי </w:t>
      </w:r>
      <w:r w:rsidRPr="002F40F9">
        <w:rPr>
          <w:rStyle w:val="af8"/>
          <w:rFonts w:hint="cs"/>
          <w:rtl/>
        </w:rPr>
        <w:t xml:space="preserve">התוס' </w:t>
      </w:r>
      <w:r>
        <w:rPr>
          <w:rFonts w:hint="cs"/>
          <w:rtl/>
        </w:rPr>
        <w:t>דבדין מזיק יש ב' אופנים, האופן הא' הוא במזיק בידים, דבכה"ג אף לדעת רבינא חייב להרחיק, אעפ"י דהוא גרמא בנזיקין ופטור מלשלם, והאופן הב' הוא במקום אינו מזיק בידים אלא דהוא גירי דיליה, דבכה"ג ס"ל לרבינא דחיוב ההרחקה תלוי בחיוב התשלומין, דרק אם חייב לשלם הוי גירי דיליה, אבל ברקתא דפטור מתשלומין ס"ל לרבינא דלא חשיב גירי דיליה.</w:t>
      </w:r>
      <w:bookmarkEnd w:id="4211"/>
    </w:p>
    <w:p w14:paraId="57DBB269" w14:textId="77777777" w:rsidR="006C11A0" w:rsidRDefault="006C11A0" w:rsidP="006C11A0">
      <w:pPr>
        <w:pStyle w:val="1"/>
        <w:rPr>
          <w:rtl/>
        </w:rPr>
      </w:pPr>
      <w:bookmarkStart w:id="4212" w:name="_Toc77178290"/>
      <w:r>
        <w:rPr>
          <w:rFonts w:hint="cs"/>
          <w:rtl/>
        </w:rPr>
        <w:t>בי' המשנת ר"א ברשב"א דלרבינא ר"י לא מודה בגרמא דגירי</w:t>
      </w:r>
      <w:bookmarkEnd w:id="4212"/>
    </w:p>
    <w:p w14:paraId="22584FCC" w14:textId="77777777" w:rsidR="006C11A0" w:rsidRDefault="006C11A0" w:rsidP="006C11A0">
      <w:pPr>
        <w:pStyle w:val="a2"/>
      </w:pPr>
      <w:bookmarkStart w:id="4213" w:name="_Toc77178291"/>
      <w:r>
        <w:rPr>
          <w:rFonts w:hint="cs"/>
          <w:rtl/>
        </w:rPr>
        <w:t>בי' המשנת ר"א ברשב"א דלרבינא ר"י לא מודה בגרמא דגירי ופליג בנמיה ולמר בר"א מודה</w:t>
      </w:r>
      <w:bookmarkEnd w:id="4213"/>
    </w:p>
    <w:p w14:paraId="30F9FCEF" w14:textId="263D3B99" w:rsidR="006C11A0" w:rsidRDefault="006C11A0" w:rsidP="0008214F">
      <w:pPr>
        <w:pStyle w:val="a"/>
        <w:rPr>
          <w:rtl/>
        </w:rPr>
      </w:pPr>
      <w:bookmarkStart w:id="4214" w:name="_Ref77033931"/>
      <w:r>
        <w:rPr>
          <w:rFonts w:hint="cs"/>
          <w:rtl/>
        </w:rPr>
        <w:t xml:space="preserve">כתב </w:t>
      </w:r>
      <w:r w:rsidRPr="004A4BBC">
        <w:rPr>
          <w:rStyle w:val="af8"/>
          <w:rFonts w:hint="cs"/>
          <w:rtl/>
        </w:rPr>
        <w:t>המשנת ר"א</w:t>
      </w:r>
      <w:r w:rsidRPr="004A4BBC">
        <w:rPr>
          <w:rFonts w:ascii="Calibri" w:eastAsia="Times New Roman" w:hAnsi="Calibri" w:cs="Arial" w:hint="cs"/>
          <w:noProof w:val="0"/>
          <w:sz w:val="22"/>
          <w:szCs w:val="22"/>
          <w:rtl/>
        </w:rPr>
        <w:t xml:space="preserve"> </w:t>
      </w:r>
      <w:r w:rsidRPr="004A4BBC">
        <w:rPr>
          <w:rFonts w:ascii="Calibri" w:hAnsi="Calibri" w:cs="Guttman Rashi" w:hint="cs"/>
          <w:noProof w:val="0"/>
          <w:sz w:val="10"/>
          <w:szCs w:val="12"/>
          <w:rtl/>
        </w:rPr>
        <w:t xml:space="preserve">(הל' שכנים עמ' </w:t>
      </w:r>
      <w:r>
        <w:rPr>
          <w:rFonts w:ascii="Calibri" w:hAnsi="Calibri" w:cs="Guttman Rashi" w:hint="cs"/>
          <w:noProof w:val="0"/>
          <w:sz w:val="10"/>
          <w:szCs w:val="12"/>
          <w:rtl/>
        </w:rPr>
        <w:t>ע"ה</w:t>
      </w:r>
      <w:r w:rsidRPr="004A4BBC">
        <w:rPr>
          <w:rFonts w:ascii="Calibri" w:hAnsi="Calibri" w:cs="Guttman Rashi" w:hint="cs"/>
          <w:noProof w:val="0"/>
          <w:sz w:val="10"/>
          <w:szCs w:val="12"/>
          <w:rtl/>
        </w:rPr>
        <w:t xml:space="preserve"> [מהדו' חד' ב"ב סי' י"</w:t>
      </w:r>
      <w:r>
        <w:rPr>
          <w:rFonts w:ascii="Calibri" w:hAnsi="Calibri" w:cs="Guttman Rashi" w:hint="cs"/>
          <w:noProof w:val="0"/>
          <w:sz w:val="10"/>
          <w:szCs w:val="12"/>
          <w:rtl/>
        </w:rPr>
        <w:t>א</w:t>
      </w:r>
      <w:r w:rsidRPr="004A4BBC">
        <w:rPr>
          <w:rFonts w:ascii="Calibri" w:hAnsi="Calibri" w:cs="Guttman Rashi" w:hint="cs"/>
          <w:noProof w:val="0"/>
          <w:sz w:val="10"/>
          <w:szCs w:val="12"/>
          <w:rtl/>
        </w:rPr>
        <w:t xml:space="preserve">] ענף </w:t>
      </w:r>
      <w:r>
        <w:rPr>
          <w:rFonts w:ascii="Calibri" w:hAnsi="Calibri" w:cs="Guttman Rashi" w:hint="cs"/>
          <w:noProof w:val="0"/>
          <w:sz w:val="10"/>
          <w:szCs w:val="12"/>
          <w:rtl/>
        </w:rPr>
        <w:t>ד</w:t>
      </w:r>
      <w:r w:rsidRPr="004A4BBC">
        <w:rPr>
          <w:rFonts w:ascii="Calibri" w:hAnsi="Calibri" w:cs="Guttman Rashi" w:hint="cs"/>
          <w:noProof w:val="0"/>
          <w:sz w:val="10"/>
          <w:szCs w:val="12"/>
          <w:rtl/>
        </w:rPr>
        <w:t>' סק</w:t>
      </w:r>
      <w:r>
        <w:rPr>
          <w:rFonts w:ascii="Calibri" w:hAnsi="Calibri" w:cs="Guttman Rashi" w:hint="cs"/>
          <w:noProof w:val="0"/>
          <w:sz w:val="10"/>
          <w:szCs w:val="12"/>
          <w:rtl/>
        </w:rPr>
        <w:t>י</w:t>
      </w:r>
      <w:r w:rsidRPr="004A4BBC">
        <w:rPr>
          <w:rFonts w:ascii="Calibri" w:hAnsi="Calibri" w:cs="Guttman Rashi" w:hint="cs"/>
          <w:noProof w:val="0"/>
          <w:sz w:val="10"/>
          <w:szCs w:val="12"/>
          <w:rtl/>
        </w:rPr>
        <w:t>"</w:t>
      </w:r>
      <w:r>
        <w:rPr>
          <w:rFonts w:ascii="Calibri" w:hAnsi="Calibri" w:cs="Guttman Rashi" w:hint="cs"/>
          <w:noProof w:val="0"/>
          <w:sz w:val="10"/>
          <w:szCs w:val="12"/>
          <w:rtl/>
        </w:rPr>
        <w:t>א</w:t>
      </w:r>
      <w:r w:rsidRPr="004A4BBC">
        <w:rPr>
          <w:rFonts w:ascii="Calibri" w:hAnsi="Calibri" w:cs="Guttman Rashi" w:hint="cs"/>
          <w:noProof w:val="0"/>
          <w:sz w:val="10"/>
          <w:szCs w:val="12"/>
          <w:rtl/>
        </w:rPr>
        <w:t xml:space="preserve"> ד"ה </w:t>
      </w:r>
      <w:r>
        <w:rPr>
          <w:rFonts w:ascii="Calibri" w:hAnsi="Calibri" w:cs="Guttman Rashi" w:hint="cs"/>
          <w:noProof w:val="0"/>
          <w:sz w:val="10"/>
          <w:szCs w:val="12"/>
          <w:rtl/>
        </w:rPr>
        <w:t>והנראה</w:t>
      </w:r>
      <w:r w:rsidRPr="004A4BBC">
        <w:rPr>
          <w:rFonts w:ascii="Calibri" w:hAnsi="Calibri" w:cs="Guttman Rashi" w:hint="cs"/>
          <w:noProof w:val="0"/>
          <w:sz w:val="10"/>
          <w:szCs w:val="12"/>
          <w:rtl/>
        </w:rPr>
        <w:t>)</w:t>
      </w:r>
      <w:r>
        <w:rPr>
          <w:rFonts w:hint="cs"/>
          <w:rtl/>
        </w:rPr>
        <w:t xml:space="preserve"> </w:t>
      </w:r>
      <w:r w:rsidRPr="00491CB8">
        <w:rPr>
          <w:rFonts w:hint="cs"/>
          <w:rtl/>
        </w:rPr>
        <w:t xml:space="preserve">דרבינא ס"ל דהא </w:t>
      </w:r>
      <w:r>
        <w:rPr>
          <w:rFonts w:hint="cs"/>
          <w:rtl/>
        </w:rPr>
        <w:t xml:space="preserve">דמודה ר"י בגירי דיליה, הוא רק בדבר שהוא ממש גירי דיליה דהיינו הוא מזיק בידים ממש, דאם לא ירחיק יתחייב בתשלומין מדין מזיק, אבל בגרמא דגירי ס"ל לרבינא דפליג ר"י, ולכן לרבינא א"צ להרחיק, ברקתא דזיקא הוא דקא ממטי לה, והוי גרמא דגירי, וכתב </w:t>
      </w:r>
      <w:r w:rsidRPr="00246053">
        <w:rPr>
          <w:rStyle w:val="af8"/>
          <w:rFonts w:hint="cs"/>
          <w:rtl/>
        </w:rPr>
        <w:t>המשנת ר"א</w:t>
      </w:r>
      <w:r>
        <w:rPr>
          <w:rFonts w:hint="cs"/>
          <w:rtl/>
        </w:rPr>
        <w:t xml:space="preserve"> דלפי"ז מתני' דהרחקת סולם משובך היא לדעת רבנן ולא לר"י, וכדכתבו </w:t>
      </w:r>
      <w:r w:rsidRPr="00246053">
        <w:rPr>
          <w:rStyle w:val="af8"/>
          <w:rFonts w:hint="cs"/>
          <w:rtl/>
        </w:rPr>
        <w:t>הראשונים</w:t>
      </w:r>
      <w:r>
        <w:rPr>
          <w:rFonts w:hint="cs"/>
          <w:rtl/>
        </w:rPr>
        <w:t xml:space="preserve">, </w:t>
      </w:r>
      <w:r w:rsidRPr="002A3C88">
        <w:rPr>
          <w:rStyle w:val="afa"/>
          <w:rFonts w:hint="cs"/>
          <w:rtl/>
        </w:rPr>
        <w:t>[עי'</w:t>
      </w:r>
      <w:r>
        <w:rPr>
          <w:rStyle w:val="afa"/>
          <w:rFonts w:hint="cs"/>
          <w:rtl/>
        </w:rPr>
        <w:t xml:space="preserve"> </w:t>
      </w:r>
      <w:r w:rsidRPr="00422E16">
        <w:rPr>
          <w:rStyle w:val="affa"/>
          <w:rFonts w:hint="cs"/>
          <w:rtl/>
        </w:rPr>
        <w:t>ברשב"א</w:t>
      </w:r>
      <w:r w:rsidRPr="002A3C88">
        <w:rPr>
          <w:rStyle w:val="afa"/>
          <w:rFonts w:hint="cs"/>
          <w:rtl/>
        </w:rPr>
        <w:t xml:space="preserve"> </w:t>
      </w:r>
      <w:r w:rsidRPr="00246053">
        <w:rPr>
          <w:rStyle w:val="aff6"/>
          <w:rFonts w:hint="cs"/>
          <w:rtl/>
        </w:rPr>
        <w:t xml:space="preserve">(עי' אות </w:t>
      </w:r>
      <w:r w:rsidRPr="00246053">
        <w:rPr>
          <w:rStyle w:val="aff6"/>
          <w:rtl/>
        </w:rPr>
        <w:fldChar w:fldCharType="begin"/>
      </w:r>
      <w:r w:rsidRPr="00246053">
        <w:rPr>
          <w:rStyle w:val="aff6"/>
          <w:rtl/>
        </w:rPr>
        <w:instrText xml:space="preserve"> </w:instrText>
      </w:r>
      <w:r w:rsidRPr="00246053">
        <w:rPr>
          <w:rStyle w:val="aff6"/>
          <w:rFonts w:hint="cs"/>
        </w:rPr>
        <w:instrText>REF</w:instrText>
      </w:r>
      <w:r w:rsidRPr="00246053">
        <w:rPr>
          <w:rStyle w:val="aff6"/>
          <w:rFonts w:hint="cs"/>
          <w:rtl/>
        </w:rPr>
        <w:instrText xml:space="preserve"> _</w:instrText>
      </w:r>
      <w:r w:rsidRPr="00246053">
        <w:rPr>
          <w:rStyle w:val="aff6"/>
          <w:rFonts w:hint="cs"/>
        </w:rPr>
        <w:instrText>Ref77033899 \r \h</w:instrText>
      </w:r>
      <w:r w:rsidRPr="00246053">
        <w:rPr>
          <w:rStyle w:val="aff6"/>
          <w:rtl/>
        </w:rPr>
        <w:instrText xml:space="preserve"> </w:instrText>
      </w:r>
      <w:r w:rsidRPr="00246053">
        <w:rPr>
          <w:rStyle w:val="aff6"/>
          <w:rtl/>
        </w:rPr>
      </w:r>
      <w:r w:rsidRPr="00246053">
        <w:rPr>
          <w:rStyle w:val="aff6"/>
          <w:rtl/>
        </w:rPr>
        <w:fldChar w:fldCharType="separate"/>
      </w:r>
      <w:r w:rsidR="00AA5F53">
        <w:rPr>
          <w:rStyle w:val="aff6"/>
          <w:cs/>
        </w:rPr>
        <w:t>‎</w:t>
      </w:r>
      <w:r w:rsidR="00AA5F53">
        <w:rPr>
          <w:rStyle w:val="aff6"/>
          <w:rtl/>
        </w:rPr>
        <w:t>כו)</w:t>
      </w:r>
      <w:r w:rsidRPr="00246053">
        <w:rPr>
          <w:rStyle w:val="aff6"/>
          <w:rtl/>
        </w:rPr>
        <w:fldChar w:fldCharType="end"/>
      </w:r>
      <w:r>
        <w:rPr>
          <w:rStyle w:val="afa"/>
          <w:rFonts w:hint="cs"/>
          <w:rtl/>
        </w:rPr>
        <w:t xml:space="preserve"> </w:t>
      </w:r>
      <w:r w:rsidRPr="002A3C88">
        <w:rPr>
          <w:rStyle w:val="afa"/>
          <w:rFonts w:hint="cs"/>
          <w:rtl/>
        </w:rPr>
        <w:t>דכתב דרבינא ס"ל דמתני' דהרחקת סולם משובך היא לרבנן ולא לר"י, כיון דאינו אפילו גרמא בנזיקין</w:t>
      </w:r>
      <w:r>
        <w:rPr>
          <w:rStyle w:val="af0"/>
          <w:rtl/>
        </w:rPr>
        <w:footnoteReference w:id="61"/>
      </w:r>
      <w:r>
        <w:rPr>
          <w:rStyle w:val="afa"/>
          <w:rFonts w:hint="cs"/>
          <w:rtl/>
        </w:rPr>
        <w:t xml:space="preserve">, וע"ע </w:t>
      </w:r>
      <w:r w:rsidRPr="002F40F9">
        <w:rPr>
          <w:rStyle w:val="affa"/>
          <w:rtl/>
        </w:rPr>
        <w:t>ברשב"א לעיל</w:t>
      </w:r>
      <w:r w:rsidRPr="002F40F9">
        <w:rPr>
          <w:rStyle w:val="afa"/>
          <w:rtl/>
        </w:rPr>
        <w:t xml:space="preserve"> </w:t>
      </w:r>
      <w:r w:rsidRPr="002F40F9">
        <w:rPr>
          <w:rStyle w:val="aff6"/>
          <w:rtl/>
        </w:rPr>
        <w:t>(כב: ד"ה ופשטן, הובא בסימן א' אות ס"א)</w:t>
      </w:r>
      <w:r w:rsidRPr="002F40F9">
        <w:rPr>
          <w:rStyle w:val="afa"/>
          <w:rtl/>
        </w:rPr>
        <w:t xml:space="preserve"> </w:t>
      </w:r>
      <w:r>
        <w:rPr>
          <w:rStyle w:val="afa"/>
          <w:rFonts w:hint="cs"/>
          <w:rtl/>
        </w:rPr>
        <w:t>ד</w:t>
      </w:r>
      <w:r w:rsidRPr="002F40F9">
        <w:rPr>
          <w:rStyle w:val="afa"/>
          <w:rtl/>
        </w:rPr>
        <w:t xml:space="preserve">כתב </w:t>
      </w:r>
      <w:r>
        <w:rPr>
          <w:rStyle w:val="afa"/>
          <w:rFonts w:hint="cs"/>
          <w:rtl/>
        </w:rPr>
        <w:t>ד</w:t>
      </w:r>
      <w:r w:rsidRPr="002F40F9">
        <w:rPr>
          <w:rStyle w:val="afa"/>
          <w:rtl/>
        </w:rPr>
        <w:t xml:space="preserve">משמע בסוגיין דלדעת רבינא צ"ל דהמשנה לעיל </w:t>
      </w:r>
      <w:r w:rsidRPr="002F40F9">
        <w:rPr>
          <w:rStyle w:val="aff6"/>
          <w:rtl/>
        </w:rPr>
        <w:t>(כד:)</w:t>
      </w:r>
      <w:r w:rsidRPr="002F40F9">
        <w:rPr>
          <w:rStyle w:val="afa"/>
          <w:rtl/>
        </w:rPr>
        <w:t xml:space="preserve"> שצריך להרחיק גורן קבוע היא לדעת רבנן ולא לדעת ר"י, ואינו גירי דיליה ואף לא גרמא דגירי, כיון שהרוח מביאה את המוץ מהגורן</w:t>
      </w:r>
      <w:r w:rsidRPr="002A3C88">
        <w:rPr>
          <w:rStyle w:val="afa"/>
          <w:rFonts w:hint="cs"/>
          <w:rtl/>
        </w:rPr>
        <w:t>],</w:t>
      </w:r>
      <w:r>
        <w:rPr>
          <w:rFonts w:hint="cs"/>
          <w:rtl/>
        </w:rPr>
        <w:t xml:space="preserve"> וכתב </w:t>
      </w:r>
      <w:r w:rsidRPr="00246053">
        <w:rPr>
          <w:rStyle w:val="af8"/>
          <w:rFonts w:hint="cs"/>
          <w:rtl/>
        </w:rPr>
        <w:t>המשנת ר"א</w:t>
      </w:r>
      <w:r>
        <w:rPr>
          <w:rFonts w:hint="cs"/>
          <w:rtl/>
        </w:rPr>
        <w:t xml:space="preserve"> דא"כ למרימר ומר בר רב אשי מודה ר"י אף בגרמא דגירי.</w:t>
      </w:r>
      <w:bookmarkEnd w:id="4214"/>
    </w:p>
    <w:p w14:paraId="01691CAB" w14:textId="77777777" w:rsidR="006C11A0" w:rsidRDefault="006C11A0" w:rsidP="006C11A0">
      <w:pPr>
        <w:pStyle w:val="a2"/>
        <w:rPr>
          <w:rtl/>
        </w:rPr>
      </w:pPr>
      <w:bookmarkStart w:id="4215" w:name="_Toc77178292"/>
      <w:r>
        <w:rPr>
          <w:rFonts w:hint="cs"/>
          <w:rtl/>
        </w:rPr>
        <w:t>בי' המשנת ר"א בתוס' דרבינא מודה דלר"י מרחיק בגרמא דגירי ורק ברקתא א"צ להרחיק</w:t>
      </w:r>
      <w:bookmarkEnd w:id="4215"/>
    </w:p>
    <w:p w14:paraId="387D764E" w14:textId="79CA73CC" w:rsidR="006C11A0" w:rsidRDefault="006C11A0" w:rsidP="0008214F">
      <w:pPr>
        <w:pStyle w:val="a"/>
        <w:rPr>
          <w:rtl/>
        </w:rPr>
      </w:pPr>
      <w:bookmarkStart w:id="4216" w:name="_Ref77070170"/>
      <w:r>
        <w:rPr>
          <w:rFonts w:hint="cs"/>
          <w:rtl/>
        </w:rPr>
        <w:t xml:space="preserve">אך כתב </w:t>
      </w:r>
      <w:r w:rsidRPr="00246053">
        <w:rPr>
          <w:rStyle w:val="af8"/>
          <w:rFonts w:hint="cs"/>
          <w:rtl/>
        </w:rPr>
        <w:t>המשנת ר"א</w:t>
      </w:r>
      <w:r>
        <w:rPr>
          <w:rFonts w:hint="cs"/>
          <w:rtl/>
        </w:rPr>
        <w:t xml:space="preserve"> דמדברי </w:t>
      </w:r>
      <w:r w:rsidRPr="00246053">
        <w:rPr>
          <w:rStyle w:val="af8"/>
          <w:rFonts w:hint="cs"/>
          <w:rtl/>
        </w:rPr>
        <w:t>התוס'</w:t>
      </w:r>
      <w:r>
        <w:rPr>
          <w:rFonts w:hint="cs"/>
          <w:rtl/>
        </w:rPr>
        <w:t xml:space="preserve"> </w:t>
      </w:r>
      <w:r w:rsidRPr="00246053">
        <w:rPr>
          <w:rStyle w:val="af6"/>
          <w:rFonts w:eastAsia="Guttman Hodes" w:hint="cs"/>
          <w:rtl/>
        </w:rPr>
        <w:t xml:space="preserve">(עי' אות </w:t>
      </w:r>
      <w:r w:rsidRPr="00246053">
        <w:rPr>
          <w:rStyle w:val="af6"/>
          <w:rFonts w:eastAsia="Guttman Hodes"/>
          <w:rtl/>
        </w:rPr>
        <w:fldChar w:fldCharType="begin"/>
      </w:r>
      <w:r w:rsidRPr="00246053">
        <w:rPr>
          <w:rStyle w:val="af6"/>
          <w:rFonts w:eastAsia="Guttman Hodes"/>
          <w:rtl/>
        </w:rPr>
        <w:instrText xml:space="preserve"> </w:instrText>
      </w:r>
      <w:r w:rsidRPr="00246053">
        <w:rPr>
          <w:rStyle w:val="af6"/>
          <w:rFonts w:eastAsia="Guttman Hodes" w:hint="cs"/>
        </w:rPr>
        <w:instrText>REF</w:instrText>
      </w:r>
      <w:r w:rsidRPr="00246053">
        <w:rPr>
          <w:rStyle w:val="af6"/>
          <w:rFonts w:eastAsia="Guttman Hodes" w:hint="cs"/>
          <w:rtl/>
        </w:rPr>
        <w:instrText xml:space="preserve"> _</w:instrText>
      </w:r>
      <w:r w:rsidRPr="00246053">
        <w:rPr>
          <w:rStyle w:val="af6"/>
          <w:rFonts w:eastAsia="Guttman Hodes" w:hint="cs"/>
        </w:rPr>
        <w:instrText>Ref77033906 \r \h</w:instrText>
      </w:r>
      <w:r w:rsidRPr="00246053">
        <w:rPr>
          <w:rStyle w:val="af6"/>
          <w:rFonts w:eastAsia="Guttman Hodes"/>
          <w:rtl/>
        </w:rPr>
        <w:instrText xml:space="preserve"> </w:instrText>
      </w:r>
      <w:r w:rsidRPr="00246053">
        <w:rPr>
          <w:rStyle w:val="af6"/>
          <w:rFonts w:eastAsia="Guttman Hodes"/>
          <w:rtl/>
        </w:rPr>
      </w:r>
      <w:r w:rsidRPr="00246053">
        <w:rPr>
          <w:rStyle w:val="af6"/>
          <w:rFonts w:eastAsia="Guttman Hodes"/>
          <w:rtl/>
        </w:rPr>
        <w:fldChar w:fldCharType="separate"/>
      </w:r>
      <w:r w:rsidR="00AA5F53">
        <w:rPr>
          <w:rStyle w:val="af6"/>
          <w:rFonts w:eastAsia="Guttman Hodes"/>
          <w:cs/>
        </w:rPr>
        <w:t>‎</w:t>
      </w:r>
      <w:r w:rsidR="00AA5F53">
        <w:rPr>
          <w:rStyle w:val="af6"/>
          <w:rFonts w:eastAsia="Guttman Hodes"/>
          <w:rtl/>
        </w:rPr>
        <w:t>כג)</w:t>
      </w:r>
      <w:r w:rsidRPr="00246053">
        <w:rPr>
          <w:rStyle w:val="af6"/>
          <w:rFonts w:eastAsia="Guttman Hodes"/>
          <w:rtl/>
        </w:rPr>
        <w:fldChar w:fldCharType="end"/>
      </w:r>
      <w:r>
        <w:rPr>
          <w:rFonts w:hint="cs"/>
          <w:rtl/>
        </w:rPr>
        <w:t xml:space="preserve"> דכתבו דאף רבינא מודה דצריך להרחיק את הסולם מהשובך מבואר דאף לדעת רבינא מודה ר"י בגירי דיליה, אף באופן שאינו גירי ממש, וא"כ צ"ל דרבינא פליג על מר בר רב אשי רק ברקתא, ולא בכל גירי דיליה, אבל לדעת </w:t>
      </w:r>
      <w:r w:rsidRPr="00246053">
        <w:rPr>
          <w:rStyle w:val="af8"/>
          <w:rFonts w:hint="cs"/>
          <w:rtl/>
        </w:rPr>
        <w:t>הראשונים</w:t>
      </w:r>
      <w:r>
        <w:rPr>
          <w:rFonts w:hint="cs"/>
          <w:rtl/>
        </w:rPr>
        <w:t xml:space="preserve"> </w:t>
      </w:r>
      <w:r w:rsidRPr="00246053">
        <w:rPr>
          <w:rStyle w:val="af6"/>
          <w:rFonts w:eastAsia="Guttman Hodes" w:hint="cs"/>
          <w:rtl/>
        </w:rPr>
        <w:t xml:space="preserve">(עי' אות </w:t>
      </w:r>
      <w:r w:rsidRPr="00246053">
        <w:rPr>
          <w:rStyle w:val="af6"/>
          <w:rFonts w:eastAsia="Guttman Hodes"/>
          <w:rtl/>
        </w:rPr>
        <w:fldChar w:fldCharType="begin"/>
      </w:r>
      <w:r w:rsidRPr="00246053">
        <w:rPr>
          <w:rStyle w:val="af6"/>
          <w:rFonts w:eastAsia="Guttman Hodes"/>
          <w:rtl/>
        </w:rPr>
        <w:instrText xml:space="preserve"> </w:instrText>
      </w:r>
      <w:r w:rsidRPr="00246053">
        <w:rPr>
          <w:rStyle w:val="af6"/>
          <w:rFonts w:eastAsia="Guttman Hodes" w:hint="cs"/>
        </w:rPr>
        <w:instrText>REF</w:instrText>
      </w:r>
      <w:r w:rsidRPr="00246053">
        <w:rPr>
          <w:rStyle w:val="af6"/>
          <w:rFonts w:eastAsia="Guttman Hodes" w:hint="cs"/>
          <w:rtl/>
        </w:rPr>
        <w:instrText xml:space="preserve"> _</w:instrText>
      </w:r>
      <w:r w:rsidRPr="00246053">
        <w:rPr>
          <w:rStyle w:val="af6"/>
          <w:rFonts w:eastAsia="Guttman Hodes" w:hint="cs"/>
        </w:rPr>
        <w:instrText>Ref77033931 \r \h</w:instrText>
      </w:r>
      <w:r w:rsidRPr="00246053">
        <w:rPr>
          <w:rStyle w:val="af6"/>
          <w:rFonts w:eastAsia="Guttman Hodes"/>
          <w:rtl/>
        </w:rPr>
        <w:instrText xml:space="preserve"> </w:instrText>
      </w:r>
      <w:r w:rsidRPr="00246053">
        <w:rPr>
          <w:rStyle w:val="af6"/>
          <w:rFonts w:eastAsia="Guttman Hodes"/>
          <w:rtl/>
        </w:rPr>
      </w:r>
      <w:r w:rsidRPr="00246053">
        <w:rPr>
          <w:rStyle w:val="af6"/>
          <w:rFonts w:eastAsia="Guttman Hodes"/>
          <w:rtl/>
        </w:rPr>
        <w:fldChar w:fldCharType="separate"/>
      </w:r>
      <w:r w:rsidR="00AA5F53">
        <w:rPr>
          <w:rStyle w:val="af6"/>
          <w:rFonts w:eastAsia="Guttman Hodes"/>
          <w:cs/>
        </w:rPr>
        <w:t>‎</w:t>
      </w:r>
      <w:r w:rsidR="00AA5F53">
        <w:rPr>
          <w:rStyle w:val="af6"/>
          <w:rFonts w:eastAsia="Guttman Hodes"/>
          <w:rtl/>
        </w:rPr>
        <w:t>ק)</w:t>
      </w:r>
      <w:r w:rsidRPr="00246053">
        <w:rPr>
          <w:rStyle w:val="af6"/>
          <w:rFonts w:eastAsia="Guttman Hodes"/>
          <w:rtl/>
        </w:rPr>
        <w:fldChar w:fldCharType="end"/>
      </w:r>
      <w:r>
        <w:rPr>
          <w:rFonts w:hint="cs"/>
          <w:rtl/>
        </w:rPr>
        <w:t xml:space="preserve"> דמתני' דסולם היא רק לר"י א"כ מבואר דנחלקו אי צריך להרחיק לר"י בגרמא דגירי.</w:t>
      </w:r>
      <w:bookmarkEnd w:id="4216"/>
    </w:p>
    <w:p w14:paraId="4030724B" w14:textId="77777777" w:rsidR="006C11A0" w:rsidRDefault="006C11A0" w:rsidP="006C11A0">
      <w:pPr>
        <w:pStyle w:val="1"/>
        <w:rPr>
          <w:rtl/>
        </w:rPr>
      </w:pPr>
      <w:bookmarkStart w:id="4217" w:name="_Toc77178293"/>
      <w:r>
        <w:rPr>
          <w:rFonts w:hint="cs"/>
          <w:rtl/>
        </w:rPr>
        <w:lastRenderedPageBreak/>
        <w:t>בי' הגרנ"פ בתוס' וברי"ף וברמב"ם דלכו"ע הוי ג"ד ופליגי בכחו</w:t>
      </w:r>
      <w:bookmarkEnd w:id="4217"/>
    </w:p>
    <w:p w14:paraId="1D9D7207" w14:textId="77777777" w:rsidR="006C11A0" w:rsidRDefault="006C11A0" w:rsidP="006C11A0">
      <w:pPr>
        <w:pStyle w:val="a2"/>
        <w:rPr>
          <w:rtl/>
        </w:rPr>
      </w:pPr>
      <w:bookmarkStart w:id="4218" w:name="_Toc66356694"/>
      <w:bookmarkStart w:id="4219" w:name="_Toc66356797"/>
      <w:bookmarkStart w:id="4220" w:name="_Toc66378020"/>
      <w:bookmarkStart w:id="4221" w:name="_Toc77178294"/>
      <w:r>
        <w:rPr>
          <w:rFonts w:hint="cs"/>
          <w:rtl/>
        </w:rPr>
        <w:t>דברי</w:t>
      </w:r>
      <w:bookmarkEnd w:id="4218"/>
      <w:bookmarkEnd w:id="4219"/>
      <w:bookmarkEnd w:id="4220"/>
      <w:r>
        <w:rPr>
          <w:rFonts w:hint="cs"/>
          <w:rtl/>
        </w:rPr>
        <w:t xml:space="preserve"> הגרנ"פ דמשמע בגמ' דלרבינא רקתא הוא ג"ד אך מ"מ כיון דאינו כחו א"צ להרחיק</w:t>
      </w:r>
      <w:bookmarkEnd w:id="4221"/>
      <w:r>
        <w:rPr>
          <w:rFonts w:hint="cs"/>
          <w:rtl/>
        </w:rPr>
        <w:t xml:space="preserve"> </w:t>
      </w:r>
    </w:p>
    <w:p w14:paraId="3C2C34A9" w14:textId="77777777" w:rsidR="006C11A0" w:rsidRDefault="006C11A0" w:rsidP="0008214F">
      <w:pPr>
        <w:pStyle w:val="a"/>
        <w:rPr>
          <w:rtl/>
        </w:rPr>
      </w:pPr>
      <w:r>
        <w:rPr>
          <w:rFonts w:hint="cs"/>
          <w:rtl/>
        </w:rPr>
        <w:t xml:space="preserve">בהא דאמר רבינא דאעפ"י דמודה ר"י בגירי דיליה, מ"מ ברקתא א"צ להרחיק כיון דזיקא הוא דקא ממטי לה, כתב </w:t>
      </w:r>
      <w:r w:rsidRPr="00115EFF">
        <w:rPr>
          <w:rStyle w:val="af8"/>
          <w:rFonts w:hint="cs"/>
          <w:rtl/>
        </w:rPr>
        <w:t>בחי' רבי נחום</w:t>
      </w:r>
      <w:r>
        <w:rPr>
          <w:rFonts w:hint="cs"/>
          <w:rtl/>
        </w:rPr>
        <w:t xml:space="preserve"> </w:t>
      </w:r>
      <w:r w:rsidRPr="00115EFF">
        <w:rPr>
          <w:rStyle w:val="af6"/>
          <w:rFonts w:eastAsia="Guttman Hodes" w:hint="cs"/>
          <w:rtl/>
        </w:rPr>
        <w:t>(או' ע"ג ד"ה גמ' אתו)</w:t>
      </w:r>
      <w:r>
        <w:rPr>
          <w:rFonts w:hint="cs"/>
          <w:rtl/>
        </w:rPr>
        <w:t xml:space="preserve"> דמדברי רבינא משמע דאעפ"י דבאמת רקתא חשיב כגירי דיליה, מ"מ ר"י אינו מודה דצריך להרחיק ברקתא, כיון דאינו כחו, והוי גרמא.</w:t>
      </w:r>
    </w:p>
    <w:p w14:paraId="06ED0121" w14:textId="77777777" w:rsidR="006C11A0" w:rsidRDefault="006C11A0" w:rsidP="006C11A0">
      <w:pPr>
        <w:pStyle w:val="a2"/>
        <w:rPr>
          <w:rtl/>
        </w:rPr>
      </w:pPr>
      <w:bookmarkStart w:id="4222" w:name="_Toc77178295"/>
      <w:r>
        <w:rPr>
          <w:rFonts w:hint="cs"/>
          <w:rtl/>
        </w:rPr>
        <w:t>בי' הגרנ"פ בתוס' וברי"ף וברמב"ם דלמר בר"א דרקתא הוי ג"ד ומ"מ פטור דהוא גרמא בעלמא</w:t>
      </w:r>
      <w:bookmarkEnd w:id="4222"/>
    </w:p>
    <w:p w14:paraId="4D50F846" w14:textId="6FE2DE15" w:rsidR="006C11A0" w:rsidRDefault="006C11A0" w:rsidP="0008214F">
      <w:pPr>
        <w:pStyle w:val="a"/>
        <w:rPr>
          <w:rtl/>
        </w:rPr>
      </w:pPr>
      <w:bookmarkStart w:id="4223" w:name="_Ref77067878"/>
      <w:r>
        <w:rPr>
          <w:rFonts w:hint="cs"/>
          <w:rtl/>
        </w:rPr>
        <w:t xml:space="preserve">וכתב </w:t>
      </w:r>
      <w:r w:rsidRPr="00115EFF">
        <w:rPr>
          <w:rStyle w:val="af8"/>
          <w:rFonts w:hint="cs"/>
          <w:rtl/>
        </w:rPr>
        <w:t>בחי'</w:t>
      </w:r>
      <w:r>
        <w:rPr>
          <w:rFonts w:hint="cs"/>
          <w:rtl/>
        </w:rPr>
        <w:t xml:space="preserve"> </w:t>
      </w:r>
      <w:r w:rsidRPr="00115EFF">
        <w:rPr>
          <w:rStyle w:val="af8"/>
          <w:rFonts w:hint="cs"/>
          <w:rtl/>
        </w:rPr>
        <w:t>רבי</w:t>
      </w:r>
      <w:r>
        <w:rPr>
          <w:rFonts w:hint="cs"/>
          <w:rtl/>
        </w:rPr>
        <w:t xml:space="preserve"> </w:t>
      </w:r>
      <w:r w:rsidRPr="00115EFF">
        <w:rPr>
          <w:rStyle w:val="af8"/>
          <w:rFonts w:hint="cs"/>
          <w:rtl/>
        </w:rPr>
        <w:t>נחום</w:t>
      </w:r>
      <w:r>
        <w:rPr>
          <w:rFonts w:hint="cs"/>
          <w:rtl/>
        </w:rPr>
        <w:t xml:space="preserve"> </w:t>
      </w:r>
      <w:r w:rsidRPr="002F40F9">
        <w:rPr>
          <w:rFonts w:hint="cs"/>
          <w:rtl/>
        </w:rPr>
        <w:t>דכן מבואר מדברי</w:t>
      </w:r>
      <w:r>
        <w:rPr>
          <w:rStyle w:val="af8"/>
          <w:rFonts w:hint="cs"/>
          <w:rtl/>
        </w:rPr>
        <w:t xml:space="preserve"> </w:t>
      </w:r>
      <w:r w:rsidRPr="00115EFF">
        <w:rPr>
          <w:rStyle w:val="af8"/>
          <w:rFonts w:hint="cs"/>
          <w:rtl/>
        </w:rPr>
        <w:t>התוס'</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Ref77065964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לז)</w:t>
      </w:r>
      <w:r w:rsidRPr="002F40F9">
        <w:rPr>
          <w:rStyle w:val="af6"/>
          <w:rFonts w:eastAsia="Guttman Hodes"/>
          <w:rtl/>
        </w:rPr>
        <w:fldChar w:fldCharType="end"/>
      </w:r>
      <w:r>
        <w:rPr>
          <w:rFonts w:hint="cs"/>
          <w:rtl/>
        </w:rPr>
        <w:t xml:space="preserve"> </w:t>
      </w:r>
      <w:r w:rsidRPr="00115EFF">
        <w:rPr>
          <w:rStyle w:val="af8"/>
          <w:rFonts w:hint="cs"/>
          <w:rtl/>
        </w:rPr>
        <w:t>והרי"ף</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Ref77062775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לח)</w:t>
      </w:r>
      <w:r w:rsidRPr="002F40F9">
        <w:rPr>
          <w:rStyle w:val="af6"/>
          <w:rFonts w:eastAsia="Guttman Hodes"/>
          <w:rtl/>
        </w:rPr>
        <w:fldChar w:fldCharType="end"/>
      </w:r>
      <w:r w:rsidRPr="002F40F9">
        <w:rPr>
          <w:rStyle w:val="af6"/>
          <w:rFonts w:eastAsia="Guttman Hodes" w:hint="cs"/>
          <w:rtl/>
        </w:rPr>
        <w:t xml:space="preserve"> </w:t>
      </w:r>
      <w:r>
        <w:rPr>
          <w:rFonts w:hint="cs"/>
          <w:rtl/>
        </w:rPr>
        <w:t xml:space="preserve">דכתבו בדעת מר בר רב אשי ומרימר דס"ל דצריך להרחיק כיון דחשיב גירי דיליה, ולכן דמי לזורה ורוח מסייעתו דהוא גירי דיליה, אלא דמ"מ מודו לדברי רב אשי בגמ' בב"ק </w:t>
      </w:r>
      <w:r w:rsidRPr="002F40F9">
        <w:rPr>
          <w:rStyle w:val="af6"/>
          <w:rFonts w:eastAsia="Guttman Hodes" w:hint="cs"/>
          <w:rtl/>
        </w:rPr>
        <w:t>(ס.)</w:t>
      </w:r>
      <w:r>
        <w:rPr>
          <w:rFonts w:hint="cs"/>
          <w:rtl/>
        </w:rPr>
        <w:t xml:space="preserve"> דרק לענין שבת הוא חייב כיון דמלאכת מחשבת אסרה תורה, אך לענין נזיקין פטור כיון דהוא גרמא בעלמא, אעפ"י דהוי גירי דיליה, וכתב </w:t>
      </w:r>
      <w:r w:rsidRPr="00BF3AE3">
        <w:rPr>
          <w:rStyle w:val="af8"/>
          <w:rFonts w:hint="cs"/>
          <w:rtl/>
        </w:rPr>
        <w:t>בחי' רבי</w:t>
      </w:r>
      <w:r>
        <w:rPr>
          <w:rFonts w:hint="cs"/>
          <w:rtl/>
        </w:rPr>
        <w:t xml:space="preserve"> </w:t>
      </w:r>
      <w:r w:rsidRPr="00BF3AE3">
        <w:rPr>
          <w:rStyle w:val="af8"/>
          <w:rFonts w:hint="cs"/>
          <w:rtl/>
        </w:rPr>
        <w:t>נחום</w:t>
      </w:r>
      <w:r>
        <w:rPr>
          <w:rFonts w:hint="cs"/>
          <w:rtl/>
        </w:rPr>
        <w:t xml:space="preserve"> דכן מבואר </w:t>
      </w:r>
      <w:r>
        <w:rPr>
          <w:rStyle w:val="af8"/>
          <w:rFonts w:hint="cs"/>
          <w:rtl/>
        </w:rPr>
        <w:t xml:space="preserve">ברמב"ם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Ref69036257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2F40F9">
        <w:rPr>
          <w:rStyle w:val="af6"/>
          <w:rFonts w:eastAsia="Guttman Hodes"/>
          <w:rtl/>
        </w:rPr>
        <w:fldChar w:fldCharType="end"/>
      </w:r>
      <w:r w:rsidRPr="002F40F9">
        <w:rPr>
          <w:rStyle w:val="af6"/>
          <w:rFonts w:eastAsia="Guttman Hodes" w:hint="cs"/>
          <w:rtl/>
        </w:rPr>
        <w:t xml:space="preserve"> </w:t>
      </w:r>
      <w:r>
        <w:rPr>
          <w:rFonts w:hint="cs"/>
          <w:rtl/>
        </w:rPr>
        <w:t>דכתב דבדבר שמזיק בסיוע הרוח חייב להרחיק דחשיב כגירי דיליה, אך מ"מ פטור מלשלם, כיון שהרוח מסייעתו ואין הנזק בא מכח המזיק בעצמו, ומבואר דאעפ"י דחשיב כגירי דיליה, מ"מ כיון שהנזק אינו כחו והוא גרמא בעלמא.</w:t>
      </w:r>
      <w:bookmarkEnd w:id="4223"/>
    </w:p>
    <w:p w14:paraId="3651727E" w14:textId="77777777" w:rsidR="006C11A0" w:rsidRDefault="006C11A0" w:rsidP="006C11A0">
      <w:pPr>
        <w:pStyle w:val="a2"/>
        <w:rPr>
          <w:rtl/>
        </w:rPr>
      </w:pPr>
      <w:bookmarkStart w:id="4224" w:name="_Toc77178296"/>
      <w:r>
        <w:rPr>
          <w:rFonts w:hint="cs"/>
          <w:rtl/>
        </w:rPr>
        <w:t>בי' הגרנ"פ למר בר"א רקתא ל"ה והוי ג"ד ולרבינא אף דהוי מלאכה ל"ה חיציו דהרוח מסייעתו</w:t>
      </w:r>
      <w:bookmarkEnd w:id="4224"/>
    </w:p>
    <w:p w14:paraId="6DA2162D" w14:textId="77777777" w:rsidR="006C11A0" w:rsidRDefault="006C11A0" w:rsidP="0008214F">
      <w:pPr>
        <w:pStyle w:val="a"/>
        <w:rPr>
          <w:rtl/>
        </w:rPr>
      </w:pPr>
      <w:bookmarkStart w:id="4225" w:name="_Ref77070346"/>
      <w:r>
        <w:rPr>
          <w:rFonts w:hint="cs"/>
          <w:rtl/>
        </w:rPr>
        <w:t xml:space="preserve">וכתב </w:t>
      </w:r>
      <w:r w:rsidRPr="00BF3AE3">
        <w:rPr>
          <w:rStyle w:val="af8"/>
          <w:rFonts w:hint="cs"/>
          <w:rtl/>
        </w:rPr>
        <w:t>בחי' רבי נחום</w:t>
      </w:r>
      <w:r>
        <w:rPr>
          <w:rFonts w:hint="cs"/>
          <w:rtl/>
        </w:rPr>
        <w:t xml:space="preserve"> דלדעת </w:t>
      </w:r>
      <w:r w:rsidRPr="00BF3AE3">
        <w:rPr>
          <w:rStyle w:val="af8"/>
          <w:rFonts w:hint="cs"/>
          <w:rtl/>
        </w:rPr>
        <w:t>הרמב"ם</w:t>
      </w:r>
      <w:r>
        <w:rPr>
          <w:rFonts w:hint="cs"/>
          <w:rtl/>
        </w:rPr>
        <w:t xml:space="preserve"> </w:t>
      </w:r>
      <w:r w:rsidRPr="00BF3AE3">
        <w:rPr>
          <w:rStyle w:val="af8"/>
          <w:rFonts w:hint="cs"/>
          <w:rtl/>
        </w:rPr>
        <w:t>והתוס'</w:t>
      </w:r>
      <w:r>
        <w:rPr>
          <w:rFonts w:hint="cs"/>
          <w:rtl/>
        </w:rPr>
        <w:t xml:space="preserve"> דמר בר רב אשי ומרימר מודו לרבינא דרקתא לא חשיב כחו, אלא דמ"מ ס"ל דחייב להרחיק כיון הוי גירי דיליה, וכדמוכח מהא דחייב בשבת, וכתב </w:t>
      </w:r>
      <w:r w:rsidRPr="00BF3AE3">
        <w:rPr>
          <w:rStyle w:val="af8"/>
          <w:rFonts w:hint="cs"/>
          <w:rtl/>
        </w:rPr>
        <w:t>בחי' רבי נחום</w:t>
      </w:r>
      <w:r>
        <w:rPr>
          <w:rFonts w:hint="cs"/>
          <w:rtl/>
        </w:rPr>
        <w:t xml:space="preserve"> דלדעת רבינא דס"ל דא"צ להרחיק, צ"ל דכל שעושה מלאכה יחד עם הרוח, לא חשיב כחיציו, אך מ"מ חשיב כמלאכה.</w:t>
      </w:r>
      <w:bookmarkEnd w:id="4225"/>
    </w:p>
    <w:p w14:paraId="7E39A458" w14:textId="77777777" w:rsidR="006C11A0" w:rsidRDefault="006C11A0" w:rsidP="006C11A0">
      <w:pPr>
        <w:pStyle w:val="a2"/>
        <w:rPr>
          <w:rtl/>
        </w:rPr>
      </w:pPr>
      <w:bookmarkStart w:id="4226" w:name="_Toc77178297"/>
      <w:r>
        <w:rPr>
          <w:rFonts w:hint="cs"/>
          <w:rtl/>
        </w:rPr>
        <w:t>הבי' הב' בגרנ"פ דלרבינא אף דרקתא חשיב מעשה שלו וחיציו ל"ה כחו ולכן א"צ להרחיק</w:t>
      </w:r>
      <w:bookmarkEnd w:id="4226"/>
    </w:p>
    <w:p w14:paraId="0462C8AC" w14:textId="77777777" w:rsidR="006C11A0" w:rsidRDefault="006C11A0" w:rsidP="0008214F">
      <w:pPr>
        <w:pStyle w:val="a"/>
        <w:rPr>
          <w:rtl/>
        </w:rPr>
      </w:pPr>
      <w:r>
        <w:rPr>
          <w:rFonts w:hint="cs"/>
          <w:rtl/>
        </w:rPr>
        <w:t xml:space="preserve">ועוד ביאר </w:t>
      </w:r>
      <w:r w:rsidRPr="00BF3AE3">
        <w:rPr>
          <w:rStyle w:val="af8"/>
          <w:rFonts w:hint="cs"/>
          <w:rtl/>
        </w:rPr>
        <w:t xml:space="preserve">בחי' רבי נחום </w:t>
      </w:r>
      <w:r>
        <w:rPr>
          <w:rFonts w:hint="cs"/>
          <w:rtl/>
        </w:rPr>
        <w:t xml:space="preserve">דס"ל לרבינא דאף חשיב כחיציו וכמעשה שלו, מ"מ ס"ל לר"י דא"צ להרחיק, כיון דלא הוי כחו, וכדמשמע בגמ' דרי מודה רק באזלי מכחו, וכתב </w:t>
      </w:r>
      <w:r w:rsidRPr="00BF3AE3">
        <w:rPr>
          <w:rStyle w:val="af8"/>
          <w:rFonts w:hint="cs"/>
          <w:rtl/>
        </w:rPr>
        <w:t>בחי' רבי נחום</w:t>
      </w:r>
      <w:r>
        <w:rPr>
          <w:rFonts w:hint="cs"/>
          <w:rtl/>
        </w:rPr>
        <w:t xml:space="preserve"> דלדעת מר בר רב אשי ומרימר ילפינן משבת דחשיב כחיציו אעפ"י דלא הוי כחו, וסגי במה שהוא חיציו בכדי לחייבו בהרחקה.</w:t>
      </w:r>
    </w:p>
    <w:p w14:paraId="5CB915F8" w14:textId="77777777" w:rsidR="006C11A0" w:rsidRDefault="006C11A0" w:rsidP="006C11A0">
      <w:pPr>
        <w:pStyle w:val="1"/>
        <w:rPr>
          <w:rtl/>
        </w:rPr>
      </w:pPr>
      <w:bookmarkStart w:id="4227" w:name="_Toc77178298"/>
      <w:r>
        <w:rPr>
          <w:rFonts w:hint="cs"/>
          <w:rtl/>
        </w:rPr>
        <w:t>בי' הגרנ"פ ברש"י דרבינא ומר בר"א נח' אי רקתא הוי ג"ד</w:t>
      </w:r>
      <w:bookmarkEnd w:id="4227"/>
    </w:p>
    <w:p w14:paraId="438CC0BB" w14:textId="77777777" w:rsidR="006C11A0" w:rsidRDefault="006C11A0" w:rsidP="006C11A0">
      <w:pPr>
        <w:pStyle w:val="a2"/>
        <w:rPr>
          <w:rtl/>
        </w:rPr>
      </w:pPr>
      <w:bookmarkStart w:id="4228" w:name="_Toc77178299"/>
      <w:r>
        <w:rPr>
          <w:rFonts w:hint="cs"/>
          <w:rtl/>
        </w:rPr>
        <w:t>בי' הגרנ"פ ברש"י דלרבינא ורב אשי רקתא ל"ה ג"ד ולמרימר ומר בר"א הוי ג"ד וחייב להרחיק</w:t>
      </w:r>
      <w:bookmarkEnd w:id="4228"/>
    </w:p>
    <w:p w14:paraId="09CAA685" w14:textId="56AD75A3" w:rsidR="006C11A0" w:rsidRDefault="006C11A0" w:rsidP="0008214F">
      <w:pPr>
        <w:pStyle w:val="a"/>
        <w:rPr>
          <w:rStyle w:val="afa"/>
          <w:rtl/>
        </w:rPr>
      </w:pPr>
      <w:bookmarkStart w:id="4229" w:name="_Ref77065808"/>
      <w:r>
        <w:rPr>
          <w:rFonts w:hint="cs"/>
          <w:rtl/>
        </w:rPr>
        <w:t xml:space="preserve">אך כתב </w:t>
      </w:r>
      <w:r w:rsidRPr="002F40F9">
        <w:rPr>
          <w:rStyle w:val="af8"/>
          <w:rFonts w:hint="cs"/>
          <w:rtl/>
        </w:rPr>
        <w:t xml:space="preserve">בחי' רבי </w:t>
      </w:r>
      <w:r w:rsidRPr="00115EFF">
        <w:rPr>
          <w:rStyle w:val="af8"/>
          <w:rFonts w:hint="cs"/>
          <w:rtl/>
        </w:rPr>
        <w:t>נחום</w:t>
      </w:r>
      <w:r>
        <w:rPr>
          <w:rFonts w:hint="cs"/>
          <w:rtl/>
        </w:rPr>
        <w:t xml:space="preserve"> </w:t>
      </w:r>
      <w:r w:rsidRPr="00115EFF">
        <w:rPr>
          <w:rStyle w:val="af6"/>
          <w:rFonts w:eastAsia="Guttman Hodes" w:hint="cs"/>
          <w:rtl/>
        </w:rPr>
        <w:t>(או' ע"ג ד"ה גמ' אתו)</w:t>
      </w:r>
      <w:r>
        <w:rPr>
          <w:rFonts w:hint="cs"/>
          <w:rtl/>
        </w:rPr>
        <w:t xml:space="preserve"> דמדברי </w:t>
      </w:r>
      <w:r w:rsidRPr="00115EFF">
        <w:rPr>
          <w:rStyle w:val="af8"/>
          <w:rFonts w:hint="cs"/>
          <w:rtl/>
        </w:rPr>
        <w:t>רש"י</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Ref77065719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כח)</w:t>
      </w:r>
      <w:r w:rsidRPr="002F40F9">
        <w:rPr>
          <w:rStyle w:val="af6"/>
          <w:rFonts w:eastAsia="Guttman Hodes"/>
          <w:rtl/>
        </w:rPr>
        <w:fldChar w:fldCharType="end"/>
      </w:r>
      <w:r>
        <w:rPr>
          <w:rFonts w:hint="cs"/>
          <w:rtl/>
        </w:rPr>
        <w:t xml:space="preserve"> דכתב ד</w:t>
      </w:r>
      <w:r w:rsidRPr="00C525C8">
        <w:rPr>
          <w:rFonts w:hint="cs"/>
          <w:rtl/>
        </w:rPr>
        <w:t xml:space="preserve">מר בר רב אשי </w:t>
      </w:r>
      <w:r>
        <w:rPr>
          <w:rFonts w:hint="cs"/>
          <w:rtl/>
        </w:rPr>
        <w:t>הוכיח</w:t>
      </w:r>
      <w:r w:rsidRPr="00C525C8">
        <w:rPr>
          <w:rFonts w:hint="cs"/>
          <w:rtl/>
        </w:rPr>
        <w:t xml:space="preserve"> מזורה ורוח מסייעתו</w:t>
      </w:r>
      <w:r>
        <w:rPr>
          <w:rFonts w:hint="cs"/>
          <w:rtl/>
        </w:rPr>
        <w:t xml:space="preserve"> ד</w:t>
      </w:r>
      <w:r w:rsidRPr="00C525C8">
        <w:rPr>
          <w:rFonts w:hint="cs"/>
          <w:rtl/>
        </w:rPr>
        <w:t>הוא גירי דיליה</w:t>
      </w:r>
      <w:r>
        <w:rPr>
          <w:rFonts w:hint="cs"/>
          <w:rtl/>
        </w:rPr>
        <w:t xml:space="preserve">, משמע דלרבינא רקתא לא הוי גירי דיליה, דבזה גופא נחלקו רבינא עם מר בר רב אשי ומרימר, דרבינא ס"ל כרב אשי בגמ' בב"ק </w:t>
      </w:r>
      <w:r w:rsidRPr="00115EFF">
        <w:rPr>
          <w:rStyle w:val="af6"/>
          <w:rFonts w:eastAsia="Guttman Hodes" w:hint="cs"/>
          <w:rtl/>
        </w:rPr>
        <w:t>(ס.)</w:t>
      </w:r>
      <w:r>
        <w:rPr>
          <w:rFonts w:hint="cs"/>
          <w:rtl/>
        </w:rPr>
        <w:t xml:space="preserve"> דרקתא לא הוי גירי דיליה, ולכן פטור מלשלם, ואף א"צ להרחיק, אבל מרימר פליג על רב אשי וס"ל דכמו דבזורה ורוח מסייעתו חייב בשבת, ה"ה דחייב בנזיקין דהוי גירי דיליה, וחייב להרחיק.</w:t>
      </w:r>
      <w:bookmarkEnd w:id="4229"/>
    </w:p>
    <w:p w14:paraId="3E62F4F6" w14:textId="77777777" w:rsidR="006C11A0" w:rsidRDefault="006C11A0" w:rsidP="006C11A0">
      <w:pPr>
        <w:pStyle w:val="a2"/>
        <w:rPr>
          <w:rtl/>
        </w:rPr>
      </w:pPr>
      <w:bookmarkStart w:id="4230" w:name="_Toc77178300"/>
      <w:r>
        <w:rPr>
          <w:rFonts w:hint="cs"/>
          <w:rtl/>
        </w:rPr>
        <w:t>בי' הגרנ"פ ברש"י דלמרימר רקתא הוי כחו ואין חילוק בין שבת לנזיקין ולרבינא רקתא ל"ה כחו</w:t>
      </w:r>
      <w:bookmarkEnd w:id="4230"/>
    </w:p>
    <w:p w14:paraId="755C677E" w14:textId="77777777" w:rsidR="006C11A0" w:rsidRDefault="006C11A0" w:rsidP="0008214F">
      <w:pPr>
        <w:pStyle w:val="a"/>
        <w:rPr>
          <w:rtl/>
        </w:rPr>
      </w:pPr>
      <w:r>
        <w:rPr>
          <w:rFonts w:hint="cs"/>
          <w:rtl/>
        </w:rPr>
        <w:t xml:space="preserve">והוסיף </w:t>
      </w:r>
      <w:r w:rsidRPr="00BF3AE3">
        <w:rPr>
          <w:rStyle w:val="af8"/>
          <w:rFonts w:hint="cs"/>
          <w:rtl/>
        </w:rPr>
        <w:t>בחי' רבי נחום</w:t>
      </w:r>
      <w:r>
        <w:rPr>
          <w:rFonts w:hint="cs"/>
          <w:rtl/>
        </w:rPr>
        <w:t xml:space="preserve"> דמדברי </w:t>
      </w:r>
      <w:r w:rsidRPr="00115EFF">
        <w:rPr>
          <w:rStyle w:val="af8"/>
          <w:rFonts w:hint="cs"/>
          <w:rtl/>
        </w:rPr>
        <w:t>רש"י</w:t>
      </w:r>
      <w:r>
        <w:rPr>
          <w:rFonts w:hint="cs"/>
          <w:rtl/>
        </w:rPr>
        <w:t xml:space="preserve"> מבואר ד</w:t>
      </w:r>
      <w:r w:rsidRPr="002F40F9">
        <w:rPr>
          <w:rtl/>
        </w:rPr>
        <w:t>ס"ל למרימר דברקתא אם הזיק חייב לשלם</w:t>
      </w:r>
      <w:r>
        <w:rPr>
          <w:rFonts w:hint="cs"/>
          <w:rtl/>
        </w:rPr>
        <w:t>,</w:t>
      </w:r>
      <w:r w:rsidRPr="002F40F9">
        <w:rPr>
          <w:rFonts w:hint="cs"/>
          <w:rtl/>
        </w:rPr>
        <w:t xml:space="preserve"> </w:t>
      </w:r>
      <w:r>
        <w:rPr>
          <w:rFonts w:hint="cs"/>
          <w:rtl/>
        </w:rPr>
        <w:t xml:space="preserve">דהא דמי לזורה ורוח מסייעתו דהוא כחו, וא"כ ודאי דס"ל </w:t>
      </w:r>
      <w:r w:rsidRPr="00BF3AE3">
        <w:rPr>
          <w:rStyle w:val="af8"/>
          <w:rFonts w:hint="cs"/>
          <w:rtl/>
        </w:rPr>
        <w:t>לרש"י</w:t>
      </w:r>
      <w:r>
        <w:rPr>
          <w:rFonts w:hint="cs"/>
          <w:rtl/>
        </w:rPr>
        <w:t xml:space="preserve"> דלדעת מרימר אין חילוק בין שבת לבין נזיקין, ואף בנזיקין חייב לשלם, דכיון דחייב בשבת א"כ מוכח דהוא כחו, ורבינא ס"ל דאינו כחו, ולכן לא חשיב גירי דיליה וא"צ להרחיק.</w:t>
      </w:r>
    </w:p>
    <w:p w14:paraId="74FB3CB7" w14:textId="77777777" w:rsidR="006C11A0" w:rsidRDefault="006C11A0" w:rsidP="006C11A0">
      <w:pPr>
        <w:pStyle w:val="1"/>
        <w:rPr>
          <w:rtl/>
        </w:rPr>
      </w:pPr>
      <w:bookmarkStart w:id="4231" w:name="_Toc77178301"/>
      <w:r>
        <w:rPr>
          <w:rFonts w:hint="cs"/>
          <w:rtl/>
        </w:rPr>
        <w:t>בי' הגרנ"פ בריטב"א דרק בגרמא מתיר רבינא באינו קבוע</w:t>
      </w:r>
      <w:bookmarkEnd w:id="4231"/>
    </w:p>
    <w:p w14:paraId="655520B4" w14:textId="77777777" w:rsidR="006C11A0" w:rsidRDefault="006C11A0" w:rsidP="006C11A0">
      <w:pPr>
        <w:pStyle w:val="a2"/>
        <w:rPr>
          <w:rtl/>
        </w:rPr>
      </w:pPr>
      <w:bookmarkStart w:id="4232" w:name="_Toc77178302"/>
      <w:r>
        <w:rPr>
          <w:rFonts w:hint="cs"/>
          <w:rtl/>
        </w:rPr>
        <w:t>בי' הגרנ"פ בריטב"א דרק בגרמא דלא אזלא מכחו ס"ל לרבינא דבאינו קבוע א"צ להרחיק</w:t>
      </w:r>
      <w:bookmarkEnd w:id="4232"/>
    </w:p>
    <w:p w14:paraId="0DD48CB5" w14:textId="58B0D196" w:rsidR="006C11A0" w:rsidRDefault="006C11A0" w:rsidP="0008214F">
      <w:pPr>
        <w:pStyle w:val="a"/>
        <w:rPr>
          <w:rStyle w:val="afa"/>
          <w:rtl/>
        </w:rPr>
      </w:pPr>
      <w:bookmarkStart w:id="4233" w:name="_Ref77067798"/>
      <w:r>
        <w:rPr>
          <w:rFonts w:hint="cs"/>
          <w:rtl/>
        </w:rPr>
        <w:t xml:space="preserve">במ"ש </w:t>
      </w:r>
      <w:r w:rsidRPr="00BF3AE3">
        <w:rPr>
          <w:rStyle w:val="af8"/>
          <w:rFonts w:hint="cs"/>
          <w:rtl/>
        </w:rPr>
        <w:t>הריטב"א</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Ref77067840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כ)</w:t>
      </w:r>
      <w:r w:rsidRPr="002F40F9">
        <w:rPr>
          <w:rStyle w:val="af6"/>
          <w:rFonts w:eastAsia="Guttman Hodes"/>
          <w:rtl/>
        </w:rPr>
        <w:fldChar w:fldCharType="end"/>
      </w:r>
      <w:r w:rsidRPr="002F40F9">
        <w:rPr>
          <w:rStyle w:val="af6"/>
          <w:rFonts w:eastAsia="Guttman Hodes" w:hint="cs"/>
          <w:rtl/>
        </w:rPr>
        <w:t xml:space="preserve"> </w:t>
      </w:r>
      <w:r>
        <w:rPr>
          <w:rFonts w:hint="cs"/>
          <w:rtl/>
        </w:rPr>
        <w:t xml:space="preserve">דס"ל לרבינא דבגורן שאינו קבוע א"צ להרחיק, הקשה </w:t>
      </w:r>
      <w:r w:rsidRPr="00BF3AE3">
        <w:rPr>
          <w:rStyle w:val="af8"/>
          <w:rFonts w:hint="cs"/>
          <w:rtl/>
        </w:rPr>
        <w:t xml:space="preserve">בחי' רבי נחום </w:t>
      </w:r>
      <w:r w:rsidRPr="00BF3AE3">
        <w:rPr>
          <w:rStyle w:val="af6"/>
          <w:rFonts w:eastAsia="Guttman Hodes" w:hint="cs"/>
          <w:rtl/>
        </w:rPr>
        <w:t>(או' ע"ג ד"ה ובריטב"א)</w:t>
      </w:r>
      <w:r>
        <w:rPr>
          <w:rFonts w:hint="cs"/>
          <w:rtl/>
        </w:rPr>
        <w:t xml:space="preserve"> דהא רבינא אמר דהא דמודה ר"י בגירי דיליה, היינו רק באזלא מכחו, ולא ברקתא דזיקא הוא דקא ממטי לה, וא"כ היאך אפש"ל דמודה רבינא בגורן קבוע דצריך להרחיק אף לר"י דחשיב גירי דיליה, וביאר </w:t>
      </w:r>
      <w:r w:rsidRPr="00BF3AE3">
        <w:rPr>
          <w:rStyle w:val="af8"/>
          <w:rFonts w:hint="cs"/>
          <w:rtl/>
        </w:rPr>
        <w:t>בחי' רבי נחום</w:t>
      </w:r>
      <w:r>
        <w:rPr>
          <w:rFonts w:hint="cs"/>
          <w:rtl/>
        </w:rPr>
        <w:t xml:space="preserve"> דכל דברי </w:t>
      </w:r>
      <w:r w:rsidRPr="00BF3AE3">
        <w:rPr>
          <w:rStyle w:val="af8"/>
          <w:rFonts w:hint="cs"/>
          <w:rtl/>
        </w:rPr>
        <w:t>הריטב"א</w:t>
      </w:r>
      <w:r>
        <w:rPr>
          <w:rFonts w:hint="cs"/>
          <w:rtl/>
        </w:rPr>
        <w:t xml:space="preserve"> דבגורן שאינו קבוע א"צ להרחיק, היינו דוקא בגרמא בנזיקין,</w:t>
      </w:r>
      <w:r w:rsidRPr="00994D40">
        <w:rPr>
          <w:rFonts w:hint="cs"/>
          <w:rtl/>
        </w:rPr>
        <w:t xml:space="preserve"> </w:t>
      </w:r>
      <w:r w:rsidRPr="00BF3AE3">
        <w:rPr>
          <w:rStyle w:val="afa"/>
          <w:rFonts w:hint="cs"/>
          <w:rtl/>
        </w:rPr>
        <w:t xml:space="preserve">[כדכתב </w:t>
      </w:r>
      <w:r w:rsidRPr="00435E84">
        <w:rPr>
          <w:rStyle w:val="affa"/>
          <w:rFonts w:hint="cs"/>
          <w:rtl/>
        </w:rPr>
        <w:t>הריטב"א לעיל</w:t>
      </w:r>
      <w:r w:rsidRPr="00BF3AE3">
        <w:rPr>
          <w:rStyle w:val="afa"/>
          <w:rFonts w:hint="cs"/>
          <w:rtl/>
        </w:rPr>
        <w:t xml:space="preserve"> </w:t>
      </w:r>
      <w:r w:rsidRPr="00095D51">
        <w:rPr>
          <w:rStyle w:val="aff6"/>
          <w:rFonts w:hint="cs"/>
          <w:rtl/>
        </w:rPr>
        <w:t xml:space="preserve">(עי' אות </w:t>
      </w:r>
      <w:r w:rsidRPr="00095D51">
        <w:rPr>
          <w:rStyle w:val="aff6"/>
          <w:rtl/>
        </w:rPr>
        <w:fldChar w:fldCharType="begin"/>
      </w:r>
      <w:r w:rsidRPr="00095D51">
        <w:rPr>
          <w:rStyle w:val="aff6"/>
          <w:rtl/>
        </w:rPr>
        <w:instrText xml:space="preserve"> </w:instrText>
      </w:r>
      <w:r w:rsidRPr="00095D51">
        <w:rPr>
          <w:rStyle w:val="aff6"/>
          <w:rFonts w:hint="cs"/>
        </w:rPr>
        <w:instrText>REF</w:instrText>
      </w:r>
      <w:r w:rsidRPr="00095D51">
        <w:rPr>
          <w:rStyle w:val="aff6"/>
          <w:rFonts w:hint="cs"/>
          <w:rtl/>
        </w:rPr>
        <w:instrText xml:space="preserve"> _</w:instrText>
      </w:r>
      <w:r w:rsidRPr="00095D51">
        <w:rPr>
          <w:rStyle w:val="aff6"/>
          <w:rFonts w:hint="cs"/>
        </w:rPr>
        <w:instrText>Ref77000794 \r \h</w:instrText>
      </w:r>
      <w:r w:rsidRPr="00095D51">
        <w:rPr>
          <w:rStyle w:val="aff6"/>
          <w:rtl/>
        </w:rPr>
        <w:instrText xml:space="preserve"> </w:instrText>
      </w:r>
      <w:r w:rsidRPr="00095D51">
        <w:rPr>
          <w:rStyle w:val="aff6"/>
          <w:rtl/>
        </w:rPr>
      </w:r>
      <w:r w:rsidRPr="00095D51">
        <w:rPr>
          <w:rStyle w:val="aff6"/>
          <w:rtl/>
        </w:rPr>
        <w:fldChar w:fldCharType="separate"/>
      </w:r>
      <w:r w:rsidR="00AA5F53">
        <w:rPr>
          <w:rStyle w:val="aff6"/>
          <w:cs/>
        </w:rPr>
        <w:t>‎</w:t>
      </w:r>
      <w:r w:rsidR="00AA5F53">
        <w:rPr>
          <w:rStyle w:val="aff6"/>
          <w:rtl/>
        </w:rPr>
        <w:t>כא)</w:t>
      </w:r>
      <w:r w:rsidRPr="00095D51">
        <w:rPr>
          <w:rStyle w:val="aff6"/>
          <w:rtl/>
        </w:rPr>
        <w:fldChar w:fldCharType="end"/>
      </w:r>
      <w:r w:rsidRPr="00BF3AE3">
        <w:rPr>
          <w:rStyle w:val="afa"/>
          <w:rFonts w:hint="cs"/>
          <w:rtl/>
        </w:rPr>
        <w:t xml:space="preserve"> להדיא],</w:t>
      </w:r>
      <w:r>
        <w:rPr>
          <w:rFonts w:hint="cs"/>
          <w:rtl/>
        </w:rPr>
        <w:t xml:space="preserve"> דאעפ"י שהוא פטור מ"מ אמרינן בגמ' לעיל </w:t>
      </w:r>
      <w:r w:rsidRPr="00435E84">
        <w:rPr>
          <w:rStyle w:val="af6"/>
          <w:rFonts w:eastAsia="Guttman Hodes" w:hint="cs"/>
          <w:rtl/>
        </w:rPr>
        <w:t>(כב:)</w:t>
      </w:r>
      <w:r>
        <w:rPr>
          <w:rFonts w:hint="cs"/>
          <w:rtl/>
        </w:rPr>
        <w:t xml:space="preserve"> דהוא אסור, וזהו דוקא בדבר קבוע, </w:t>
      </w:r>
      <w:r w:rsidRPr="00BF3AE3">
        <w:rPr>
          <w:rStyle w:val="afa"/>
          <w:rFonts w:hint="cs"/>
          <w:rtl/>
        </w:rPr>
        <w:t xml:space="preserve">[והיינו דזו כוונת רבינא דברקתא זיקא הוא דקא ממטי לה, וא"כ הוא רק גרמא, ובדבר שאינו קבוע א"צ </w:t>
      </w:r>
      <w:r w:rsidRPr="002F40F9">
        <w:rPr>
          <w:rStyle w:val="afa"/>
          <w:rFonts w:hint="cs"/>
          <w:rtl/>
        </w:rPr>
        <w:t>להרחיק],</w:t>
      </w:r>
      <w:r w:rsidRPr="002F40F9">
        <w:rPr>
          <w:rFonts w:hint="cs"/>
          <w:rtl/>
        </w:rPr>
        <w:t xml:space="preserve"> וכתב </w:t>
      </w:r>
      <w:r w:rsidRPr="002F40F9">
        <w:rPr>
          <w:rStyle w:val="af8"/>
          <w:rFonts w:hint="cs"/>
          <w:rtl/>
        </w:rPr>
        <w:t>בחי' רבי נחום</w:t>
      </w:r>
      <w:r w:rsidRPr="002F40F9">
        <w:rPr>
          <w:rFonts w:hint="cs"/>
          <w:rtl/>
        </w:rPr>
        <w:t xml:space="preserve"> דהא דמבואר </w:t>
      </w:r>
      <w:r w:rsidRPr="002F40F9">
        <w:rPr>
          <w:rStyle w:val="af8"/>
          <w:rFonts w:hint="cs"/>
          <w:rtl/>
        </w:rPr>
        <w:t>בתוס'</w:t>
      </w:r>
      <w:r w:rsidRPr="002F40F9">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Ref77070346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קד)</w:t>
      </w:r>
      <w:r w:rsidRPr="002F40F9">
        <w:rPr>
          <w:rStyle w:val="af6"/>
          <w:rFonts w:eastAsia="Guttman Hodes"/>
          <w:rtl/>
        </w:rPr>
        <w:fldChar w:fldCharType="end"/>
      </w:r>
      <w:r w:rsidRPr="002F40F9">
        <w:rPr>
          <w:rFonts w:hint="cs"/>
          <w:rtl/>
        </w:rPr>
        <w:t xml:space="preserve"> דלרבינא לא הוי גירי דיליה, הוא כיון </w:t>
      </w:r>
      <w:r w:rsidRPr="002F40F9">
        <w:rPr>
          <w:rStyle w:val="af8"/>
          <w:rFonts w:hint="cs"/>
          <w:rtl/>
        </w:rPr>
        <w:t>דהתוס'</w:t>
      </w:r>
      <w:r w:rsidRPr="002F40F9">
        <w:rPr>
          <w:rFonts w:hint="cs"/>
          <w:rtl/>
        </w:rPr>
        <w:t xml:space="preserve"> ס"ל דאין חילוק בין גורן קבוע לאינו קבוע. </w:t>
      </w:r>
      <w:r w:rsidRPr="002F40F9">
        <w:rPr>
          <w:rStyle w:val="afa"/>
          <w:rFonts w:hint="cs"/>
          <w:rtl/>
        </w:rPr>
        <w:t xml:space="preserve">[וכדביאר בחי' </w:t>
      </w:r>
      <w:r w:rsidRPr="002F40F9">
        <w:rPr>
          <w:rStyle w:val="affa"/>
          <w:rFonts w:hint="cs"/>
          <w:rtl/>
        </w:rPr>
        <w:t>רבי נחום לעיל</w:t>
      </w:r>
      <w:r w:rsidRPr="002F40F9">
        <w:rPr>
          <w:rStyle w:val="afa"/>
          <w:rFonts w:hint="cs"/>
          <w:rtl/>
        </w:rPr>
        <w:t xml:space="preserve"> </w:t>
      </w:r>
      <w:r w:rsidRPr="002F40F9">
        <w:rPr>
          <w:rStyle w:val="aff6"/>
          <w:rFonts w:hint="cs"/>
          <w:rtl/>
        </w:rPr>
        <w:t xml:space="preserve">(כד: או' ס"ט) </w:t>
      </w:r>
      <w:r w:rsidRPr="002F40F9">
        <w:rPr>
          <w:rStyle w:val="afa"/>
          <w:rFonts w:hint="cs"/>
          <w:rtl/>
        </w:rPr>
        <w:t>דאביי פליג</w:t>
      </w:r>
      <w:r w:rsidRPr="00BF3AE3">
        <w:rPr>
          <w:rStyle w:val="afa"/>
          <w:rFonts w:hint="cs"/>
          <w:rtl/>
        </w:rPr>
        <w:t xml:space="preserve"> על רב אשי רק בביאור המשנה בגורן, ולא פליג עליו בחיוב ההרחקה].</w:t>
      </w:r>
      <w:bookmarkEnd w:id="4233"/>
    </w:p>
    <w:p w14:paraId="2E26C423" w14:textId="77777777" w:rsidR="006C11A0" w:rsidRDefault="006C11A0" w:rsidP="006C11A0">
      <w:pPr>
        <w:pStyle w:val="1"/>
        <w:rPr>
          <w:rtl/>
        </w:rPr>
      </w:pPr>
      <w:bookmarkStart w:id="4234" w:name="_Toc77178303"/>
      <w:r>
        <w:rPr>
          <w:rFonts w:hint="cs"/>
          <w:rtl/>
        </w:rPr>
        <w:t>בי' הגרנ"פ דבגץ נח' רבינא ומר בר"א אי כעושה בשל חבירו</w:t>
      </w:r>
      <w:bookmarkEnd w:id="4234"/>
    </w:p>
    <w:p w14:paraId="203F3807" w14:textId="77777777" w:rsidR="006C11A0" w:rsidRDefault="006C11A0" w:rsidP="006C11A0">
      <w:pPr>
        <w:pStyle w:val="a2"/>
        <w:rPr>
          <w:rtl/>
        </w:rPr>
      </w:pPr>
      <w:bookmarkStart w:id="4235" w:name="_Toc77178304"/>
      <w:r>
        <w:rPr>
          <w:rFonts w:hint="cs"/>
          <w:rtl/>
        </w:rPr>
        <w:t>בי' הגרנ"פ ברמב"ם וברש"י דבניחא דליזיל חייב מדין אדם המזיק וצ"ב אמאי חשיב אדם המזיק</w:t>
      </w:r>
      <w:bookmarkEnd w:id="4235"/>
    </w:p>
    <w:p w14:paraId="345518B2" w14:textId="77777777" w:rsidR="006C11A0" w:rsidRDefault="006C11A0" w:rsidP="0008214F">
      <w:pPr>
        <w:pStyle w:val="a"/>
        <w:rPr>
          <w:rtl/>
        </w:rPr>
      </w:pPr>
      <w:r>
        <w:rPr>
          <w:rFonts w:hint="cs"/>
          <w:rtl/>
        </w:rPr>
        <w:t xml:space="preserve">כתב </w:t>
      </w:r>
      <w:r w:rsidRPr="007040FA">
        <w:rPr>
          <w:rStyle w:val="af8"/>
          <w:rFonts w:hint="cs"/>
          <w:rtl/>
        </w:rPr>
        <w:t>בחי' רבי נחום</w:t>
      </w:r>
      <w:r>
        <w:rPr>
          <w:rFonts w:hint="cs"/>
          <w:rtl/>
        </w:rPr>
        <w:t xml:space="preserve"> </w:t>
      </w:r>
      <w:r w:rsidRPr="00E0092B">
        <w:rPr>
          <w:rStyle w:val="af6"/>
          <w:rFonts w:eastAsia="Guttman Hodes" w:hint="cs"/>
          <w:rtl/>
        </w:rPr>
        <w:t>(או' ע"ו ד"ה גמ' ולרבינא)</w:t>
      </w:r>
      <w:r>
        <w:rPr>
          <w:rFonts w:hint="cs"/>
          <w:rtl/>
        </w:rPr>
        <w:t xml:space="preserve"> דבתירוץ הגמ' דהחיוב בגץ הוא כיון דניחא ליה דליזיל, מבואר בדברי </w:t>
      </w:r>
      <w:r w:rsidRPr="002F40F9">
        <w:rPr>
          <w:rStyle w:val="af8"/>
          <w:rFonts w:hint="cs"/>
          <w:rtl/>
        </w:rPr>
        <w:t>הרמב"ם</w:t>
      </w:r>
      <w:r>
        <w:rPr>
          <w:rFonts w:hint="cs"/>
          <w:rtl/>
        </w:rPr>
        <w:t xml:space="preserve"> </w:t>
      </w:r>
      <w:r w:rsidRPr="00E0092B">
        <w:rPr>
          <w:rStyle w:val="af6"/>
          <w:rFonts w:eastAsia="Guttman Hodes" w:hint="cs"/>
          <w:rtl/>
        </w:rPr>
        <w:t>(חובל ומזיק פ"ו הי"א)</w:t>
      </w:r>
      <w:r>
        <w:rPr>
          <w:rFonts w:hint="cs"/>
          <w:rtl/>
        </w:rPr>
        <w:t xml:space="preserve"> דחשיב כאדם המזיק, וכן מבואר לדעת </w:t>
      </w:r>
      <w:r w:rsidRPr="002F40F9">
        <w:rPr>
          <w:rStyle w:val="af8"/>
          <w:rFonts w:hint="cs"/>
          <w:rtl/>
        </w:rPr>
        <w:t>רש"י</w:t>
      </w:r>
      <w:r>
        <w:rPr>
          <w:rFonts w:hint="cs"/>
          <w:rtl/>
        </w:rPr>
        <w:t xml:space="preserve">, </w:t>
      </w:r>
      <w:r w:rsidRPr="002F40F9">
        <w:rPr>
          <w:rStyle w:val="afa"/>
          <w:rFonts w:hint="cs"/>
          <w:rtl/>
        </w:rPr>
        <w:t xml:space="preserve">[כדביאר </w:t>
      </w:r>
      <w:r w:rsidRPr="002F40F9">
        <w:rPr>
          <w:rStyle w:val="affa"/>
          <w:rFonts w:hint="cs"/>
          <w:rtl/>
        </w:rPr>
        <w:t>בחי' רבי נחום</w:t>
      </w:r>
      <w:r w:rsidRPr="002F40F9">
        <w:rPr>
          <w:rStyle w:val="afa"/>
          <w:rFonts w:hint="cs"/>
          <w:rtl/>
        </w:rPr>
        <w:t xml:space="preserve"> </w:t>
      </w:r>
      <w:r w:rsidRPr="002F40F9">
        <w:rPr>
          <w:rStyle w:val="aff6"/>
          <w:rFonts w:hint="cs"/>
          <w:rtl/>
        </w:rPr>
        <w:t>(או'</w:t>
      </w:r>
      <w:r w:rsidRPr="002F40F9">
        <w:rPr>
          <w:rStyle w:val="afa"/>
          <w:rFonts w:hint="cs"/>
          <w:rtl/>
        </w:rPr>
        <w:t xml:space="preserve"> </w:t>
      </w:r>
      <w:r w:rsidRPr="002F40F9">
        <w:rPr>
          <w:rStyle w:val="aff6"/>
          <w:rFonts w:hint="cs"/>
          <w:rtl/>
        </w:rPr>
        <w:t>ע"ה ד"ה ובתוס')</w:t>
      </w:r>
      <w:r w:rsidRPr="002F40F9">
        <w:rPr>
          <w:rStyle w:val="afa"/>
          <w:rFonts w:hint="cs"/>
          <w:rtl/>
        </w:rPr>
        <w:t xml:space="preserve"> בדברי </w:t>
      </w:r>
      <w:r w:rsidRPr="002F40F9">
        <w:rPr>
          <w:rStyle w:val="affa"/>
          <w:rFonts w:hint="cs"/>
          <w:rtl/>
        </w:rPr>
        <w:t>רש"י בב"ק</w:t>
      </w:r>
      <w:r w:rsidRPr="002F40F9">
        <w:rPr>
          <w:rStyle w:val="afa"/>
          <w:rFonts w:hint="cs"/>
          <w:rtl/>
        </w:rPr>
        <w:t xml:space="preserve"> </w:t>
      </w:r>
      <w:r w:rsidRPr="002F40F9">
        <w:rPr>
          <w:rStyle w:val="aff6"/>
          <w:rFonts w:hint="cs"/>
          <w:rtl/>
        </w:rPr>
        <w:t>(כב. ד"ה משום ממונו)</w:t>
      </w:r>
      <w:r w:rsidRPr="002F40F9">
        <w:rPr>
          <w:rStyle w:val="afa"/>
          <w:rFonts w:hint="cs"/>
          <w:rtl/>
        </w:rPr>
        <w:t xml:space="preserve">], </w:t>
      </w:r>
      <w:r>
        <w:rPr>
          <w:rFonts w:hint="cs"/>
          <w:rtl/>
        </w:rPr>
        <w:t xml:space="preserve">והקשה </w:t>
      </w:r>
      <w:r w:rsidRPr="007040FA">
        <w:rPr>
          <w:rStyle w:val="af8"/>
          <w:rFonts w:hint="cs"/>
          <w:rtl/>
        </w:rPr>
        <w:t>בחי' רבי נחום</w:t>
      </w:r>
      <w:r>
        <w:rPr>
          <w:rFonts w:hint="cs"/>
          <w:rtl/>
        </w:rPr>
        <w:t xml:space="preserve"> דמה הסברא לחייב מצד אדם המזיק מחמת הסברא דניחא ליה דליזיל.</w:t>
      </w:r>
    </w:p>
    <w:p w14:paraId="3FA12853" w14:textId="77777777" w:rsidR="006C11A0" w:rsidRDefault="006C11A0" w:rsidP="006C11A0">
      <w:pPr>
        <w:pStyle w:val="a2"/>
        <w:rPr>
          <w:rtl/>
        </w:rPr>
      </w:pPr>
      <w:bookmarkStart w:id="4236" w:name="_Toc77178305"/>
      <w:r>
        <w:rPr>
          <w:rFonts w:hint="cs"/>
          <w:rtl/>
        </w:rPr>
        <w:t>בי' הגרנ"פ ברמב"ם דלרבינא רקתא ל"ה ג"ד דאינו עושה בשל חבירו ולכן ק' מגץ דהוא ברשותו</w:t>
      </w:r>
      <w:bookmarkEnd w:id="4236"/>
    </w:p>
    <w:p w14:paraId="2494D2D1" w14:textId="527C808F" w:rsidR="006C11A0" w:rsidRDefault="006C11A0" w:rsidP="0008214F">
      <w:pPr>
        <w:pStyle w:val="a"/>
        <w:rPr>
          <w:rtl/>
        </w:rPr>
      </w:pPr>
      <w:r>
        <w:rPr>
          <w:rFonts w:hint="cs"/>
          <w:rtl/>
        </w:rPr>
        <w:t xml:space="preserve">וביאר </w:t>
      </w:r>
      <w:r w:rsidRPr="007040FA">
        <w:rPr>
          <w:rStyle w:val="af8"/>
          <w:rFonts w:hint="cs"/>
          <w:rtl/>
        </w:rPr>
        <w:t>בחי' רבי נחום</w:t>
      </w:r>
      <w:r>
        <w:rPr>
          <w:rFonts w:hint="cs"/>
          <w:rtl/>
        </w:rPr>
        <w:t xml:space="preserve"> </w:t>
      </w:r>
      <w:r w:rsidRPr="007040FA">
        <w:rPr>
          <w:rStyle w:val="af6"/>
          <w:rFonts w:eastAsia="Guttman Hodes" w:hint="cs"/>
          <w:rtl/>
        </w:rPr>
        <w:t>(או' ע"ו ד"ה ונראה)</w:t>
      </w:r>
      <w:r>
        <w:rPr>
          <w:rFonts w:hint="cs"/>
          <w:rtl/>
        </w:rPr>
        <w:t xml:space="preserve"> </w:t>
      </w:r>
      <w:r>
        <w:rPr>
          <w:rStyle w:val="af8"/>
          <w:rFonts w:hint="cs"/>
          <w:rtl/>
        </w:rPr>
        <w:t>ד</w:t>
      </w:r>
      <w:r w:rsidRPr="007040FA">
        <w:rPr>
          <w:rStyle w:val="af8"/>
          <w:rFonts w:hint="cs"/>
          <w:rtl/>
        </w:rPr>
        <w:t>הרמב"ם</w:t>
      </w:r>
      <w:r>
        <w:rPr>
          <w:rFonts w:hint="cs"/>
          <w:rtl/>
        </w:rPr>
        <w:t xml:space="preserve"> ביאר בדעת רבינא דהא דברקתא א"צ להרחיק דזיקא הוא דקא ממטי לה, היינו דבכה"ג לא חשיב כגירי דיליה כיון שהוא עושה בתוך שלו, וכדביאר </w:t>
      </w:r>
      <w:r w:rsidRPr="007040FA">
        <w:rPr>
          <w:rStyle w:val="af8"/>
          <w:rFonts w:hint="cs"/>
          <w:rtl/>
        </w:rPr>
        <w:t>בחי' רבי נחום</w:t>
      </w:r>
      <w:r>
        <w:rPr>
          <w:rFonts w:hint="cs"/>
          <w:rtl/>
        </w:rPr>
        <w:t xml:space="preserve"> </w:t>
      </w:r>
      <w:r w:rsidRPr="007040FA">
        <w:rPr>
          <w:rStyle w:val="af6"/>
          <w:rFonts w:eastAsia="Guttman Hodes" w:hint="cs"/>
          <w:rtl/>
        </w:rPr>
        <w:t>(</w:t>
      </w:r>
      <w:r w:rsidRPr="002F40F9">
        <w:rPr>
          <w:rFonts w:ascii="Calibri" w:hAnsi="Calibri" w:cs="Guttman Rashi" w:hint="cs"/>
          <w:noProof w:val="0"/>
          <w:sz w:val="10"/>
          <w:szCs w:val="12"/>
          <w:rtl/>
        </w:rPr>
        <w:t>כב: או' נ' ד"ה בהא דמבואר</w:t>
      </w:r>
      <w:r>
        <w:rPr>
          <w:rStyle w:val="af6"/>
          <w:rFonts w:eastAsia="Guttman Hodes" w:hint="cs"/>
          <w:rtl/>
        </w:rPr>
        <w:t>,</w:t>
      </w:r>
      <w:r w:rsidRPr="007040FA">
        <w:rPr>
          <w:rStyle w:val="af6"/>
          <w:rFonts w:eastAsia="Guttman Hodes" w:hint="cs"/>
          <w:rtl/>
        </w:rPr>
        <w:t xml:space="preserve"> הובא בסימן א' אות </w:t>
      </w:r>
      <w:r>
        <w:rPr>
          <w:rStyle w:val="af6"/>
          <w:rFonts w:eastAsia="Guttman Hodes" w:hint="cs"/>
          <w:rtl/>
        </w:rPr>
        <w:t>ק"ב</w:t>
      </w:r>
      <w:r w:rsidRPr="007040FA">
        <w:rPr>
          <w:rStyle w:val="af6"/>
          <w:rFonts w:eastAsia="Guttman Hodes" w:hint="cs"/>
          <w:rtl/>
        </w:rPr>
        <w:t>)</w:t>
      </w:r>
      <w:r>
        <w:rPr>
          <w:rFonts w:hint="cs"/>
          <w:rtl/>
        </w:rPr>
        <w:t xml:space="preserve"> </w:t>
      </w:r>
      <w:r w:rsidRPr="007040FA">
        <w:rPr>
          <w:rStyle w:val="af8"/>
          <w:rFonts w:hint="cs"/>
          <w:rtl/>
        </w:rPr>
        <w:t>דהרמב"ם</w:t>
      </w:r>
      <w:r>
        <w:rPr>
          <w:rFonts w:hint="cs"/>
          <w:rtl/>
        </w:rPr>
        <w:t xml:space="preserve"> </w:t>
      </w:r>
      <w:r w:rsidRPr="002F40F9">
        <w:rPr>
          <w:rStyle w:val="af6"/>
          <w:rFonts w:eastAsia="Guttman Hodes" w:hint="cs"/>
          <w:rtl/>
        </w:rPr>
        <w:t xml:space="preserve">(עי' אות </w:t>
      </w:r>
      <w:r w:rsidRPr="002F40F9">
        <w:rPr>
          <w:rStyle w:val="af6"/>
          <w:rFonts w:eastAsia="Guttman Hodes"/>
          <w:rtl/>
        </w:rPr>
        <w:fldChar w:fldCharType="begin"/>
      </w:r>
      <w:r w:rsidRPr="002F40F9">
        <w:rPr>
          <w:rStyle w:val="af6"/>
          <w:rFonts w:eastAsia="Guttman Hodes"/>
          <w:rtl/>
        </w:rPr>
        <w:instrText xml:space="preserve"> </w:instrText>
      </w:r>
      <w:r w:rsidRPr="002F40F9">
        <w:rPr>
          <w:rStyle w:val="af6"/>
          <w:rFonts w:eastAsia="Guttman Hodes" w:hint="cs"/>
        </w:rPr>
        <w:instrText>REF</w:instrText>
      </w:r>
      <w:r w:rsidRPr="002F40F9">
        <w:rPr>
          <w:rStyle w:val="af6"/>
          <w:rFonts w:eastAsia="Guttman Hodes" w:hint="cs"/>
          <w:rtl/>
        </w:rPr>
        <w:instrText xml:space="preserve"> _</w:instrText>
      </w:r>
      <w:r w:rsidRPr="002F40F9">
        <w:rPr>
          <w:rStyle w:val="af6"/>
          <w:rFonts w:eastAsia="Guttman Hodes" w:hint="cs"/>
        </w:rPr>
        <w:instrText>Ref69036257 \r \h</w:instrText>
      </w:r>
      <w:r w:rsidRPr="002F40F9">
        <w:rPr>
          <w:rStyle w:val="af6"/>
          <w:rFonts w:eastAsia="Guttman Hodes"/>
          <w:rtl/>
        </w:rPr>
        <w:instrText xml:space="preserve"> </w:instrText>
      </w:r>
      <w:r w:rsidRPr="002F40F9">
        <w:rPr>
          <w:rStyle w:val="af6"/>
          <w:rFonts w:eastAsia="Guttman Hodes"/>
          <w:rtl/>
        </w:rPr>
      </w:r>
      <w:r w:rsidRPr="002F40F9">
        <w:rPr>
          <w:rStyle w:val="af6"/>
          <w:rFonts w:eastAsia="Guttman Hodes"/>
          <w:rtl/>
        </w:rPr>
        <w:fldChar w:fldCharType="separate"/>
      </w:r>
      <w:r w:rsidR="00AA5F53">
        <w:rPr>
          <w:rStyle w:val="af6"/>
          <w:rFonts w:eastAsia="Guttman Hodes"/>
          <w:cs/>
        </w:rPr>
        <w:t>‎</w:t>
      </w:r>
      <w:r w:rsidR="00AA5F53">
        <w:rPr>
          <w:rStyle w:val="af6"/>
          <w:rFonts w:eastAsia="Guttman Hodes"/>
          <w:rtl/>
        </w:rPr>
        <w:t>פה)</w:t>
      </w:r>
      <w:r w:rsidRPr="002F40F9">
        <w:rPr>
          <w:rStyle w:val="af6"/>
          <w:rFonts w:eastAsia="Guttman Hodes"/>
          <w:rtl/>
        </w:rPr>
        <w:fldChar w:fldCharType="end"/>
      </w:r>
      <w:r>
        <w:rPr>
          <w:rFonts w:hint="cs"/>
          <w:rtl/>
        </w:rPr>
        <w:t xml:space="preserve"> ס"ל דהחיוב בגירי דיליה הוא כיון דחשיב כעושה בתוך של חבירו, </w:t>
      </w:r>
      <w:r w:rsidRPr="002F40F9">
        <w:rPr>
          <w:rStyle w:val="afa"/>
          <w:rFonts w:hint="cs"/>
          <w:rtl/>
        </w:rPr>
        <w:t xml:space="preserve">[כדביאר </w:t>
      </w:r>
      <w:r w:rsidRPr="002F40F9">
        <w:rPr>
          <w:rStyle w:val="affa"/>
          <w:rFonts w:hint="cs"/>
          <w:rtl/>
        </w:rPr>
        <w:t xml:space="preserve">בחי' רבי נחום </w:t>
      </w:r>
      <w:r w:rsidRPr="002F40F9">
        <w:rPr>
          <w:rStyle w:val="aff6"/>
          <w:rFonts w:hint="cs"/>
          <w:rtl/>
        </w:rPr>
        <w:t xml:space="preserve">(כב: או' נ' ד"ה ביד רמ"ה, הובא בסימן א' אות ק"א) </w:t>
      </w:r>
      <w:r>
        <w:rPr>
          <w:rStyle w:val="afa"/>
          <w:rFonts w:hint="cs"/>
          <w:rtl/>
        </w:rPr>
        <w:t>ב</w:t>
      </w:r>
      <w:r w:rsidRPr="002F40F9">
        <w:rPr>
          <w:rStyle w:val="afa"/>
          <w:rFonts w:hint="cs"/>
          <w:rtl/>
        </w:rPr>
        <w:t xml:space="preserve">דעת </w:t>
      </w:r>
      <w:r w:rsidRPr="002F40F9">
        <w:rPr>
          <w:rStyle w:val="affa"/>
          <w:rFonts w:hint="cs"/>
          <w:rtl/>
        </w:rPr>
        <w:t xml:space="preserve">היד רמ"ה </w:t>
      </w:r>
      <w:r w:rsidRPr="002F40F9">
        <w:rPr>
          <w:rStyle w:val="aff6"/>
          <w:rFonts w:hint="cs"/>
          <w:rtl/>
        </w:rPr>
        <w:t>(כב: או' ע"ח ד"ה ושמעינן נמי דלא, כה: או' ק"ה ד"ה והא, הובא בסימן א' אות נ')</w:t>
      </w:r>
      <w:r w:rsidRPr="002F40F9">
        <w:rPr>
          <w:rStyle w:val="afa"/>
          <w:rFonts w:hint="cs"/>
          <w:rtl/>
        </w:rPr>
        <w:t xml:space="preserve">], </w:t>
      </w:r>
      <w:r>
        <w:rPr>
          <w:rFonts w:hint="cs"/>
          <w:rtl/>
        </w:rPr>
        <w:t xml:space="preserve">וכתב </w:t>
      </w:r>
      <w:r w:rsidRPr="007040FA">
        <w:rPr>
          <w:rStyle w:val="af8"/>
          <w:rFonts w:hint="cs"/>
          <w:rtl/>
        </w:rPr>
        <w:t>בחי' רבי נחום</w:t>
      </w:r>
      <w:r>
        <w:rPr>
          <w:rFonts w:hint="cs"/>
          <w:rtl/>
        </w:rPr>
        <w:t xml:space="preserve"> </w:t>
      </w:r>
      <w:r w:rsidRPr="007040FA">
        <w:rPr>
          <w:rStyle w:val="af6"/>
          <w:rFonts w:eastAsia="Guttman Hodes" w:hint="cs"/>
          <w:rtl/>
        </w:rPr>
        <w:t>(או' ע"ו ד"ה ונראה)</w:t>
      </w:r>
      <w:r>
        <w:rPr>
          <w:rFonts w:hint="cs"/>
          <w:rtl/>
        </w:rPr>
        <w:t xml:space="preserve"> דא"כ לרבינא רקתא לא חשיב מעשה בשל חבירו, כיון דזיקא הוא דקא ממטי לה, ולכן מקשה הגמ' על רבינא מגץ דמוכח דאעפ"י שהוא אדם המזיק מ"מ כיון שאינו גירי דיליה, דזיקא הוא דקא ממטי לה צריך להיות פטור.</w:t>
      </w:r>
    </w:p>
    <w:p w14:paraId="7C686D85" w14:textId="77777777" w:rsidR="006C11A0" w:rsidRDefault="006C11A0" w:rsidP="006C11A0">
      <w:pPr>
        <w:pStyle w:val="a2"/>
      </w:pPr>
      <w:bookmarkStart w:id="4237" w:name="_Toc77178306"/>
      <w:r>
        <w:rPr>
          <w:rFonts w:hint="cs"/>
          <w:rtl/>
        </w:rPr>
        <w:t>בי' הגרנ"פ ברמב"ם דכיון דניחא ליה דליזיל חשיב כעושה בשל חבירו אבל רקתא חשיב ברשותו</w:t>
      </w:r>
      <w:bookmarkEnd w:id="4237"/>
    </w:p>
    <w:p w14:paraId="4D3E801A" w14:textId="77777777" w:rsidR="006C11A0" w:rsidRDefault="006C11A0" w:rsidP="0008214F">
      <w:pPr>
        <w:pStyle w:val="a"/>
        <w:rPr>
          <w:rtl/>
        </w:rPr>
      </w:pPr>
      <w:r>
        <w:rPr>
          <w:rFonts w:hint="cs"/>
          <w:rtl/>
        </w:rPr>
        <w:t xml:space="preserve">וביאר </w:t>
      </w:r>
      <w:r w:rsidRPr="007040FA">
        <w:rPr>
          <w:rStyle w:val="af8"/>
          <w:rFonts w:hint="cs"/>
          <w:rtl/>
        </w:rPr>
        <w:t>בחי' רבי נחום</w:t>
      </w:r>
      <w:r>
        <w:rPr>
          <w:rFonts w:hint="cs"/>
          <w:rtl/>
        </w:rPr>
        <w:t xml:space="preserve"> דתירצה הגמ' דבגץ ניחא ליה דליזיל, וא"כ חשיב שכוונתו לזרוק את החץ מרשות ולרשות חבירו, ולכן חשיב גירי דיליה, לדעת </w:t>
      </w:r>
      <w:r w:rsidRPr="007040FA">
        <w:rPr>
          <w:rStyle w:val="af8"/>
          <w:rFonts w:hint="cs"/>
          <w:rtl/>
        </w:rPr>
        <w:t>הרמב"ם</w:t>
      </w:r>
      <w:r>
        <w:rPr>
          <w:rFonts w:hint="cs"/>
          <w:rtl/>
        </w:rPr>
        <w:t xml:space="preserve"> דהחיוב הוא במקום דחשיב כעושה בשל חבירו, אבל ברקתא דלא ניחא ליה דליזיל, ביאר </w:t>
      </w:r>
      <w:r w:rsidRPr="007040FA">
        <w:rPr>
          <w:rStyle w:val="af8"/>
          <w:rFonts w:hint="cs"/>
          <w:rtl/>
        </w:rPr>
        <w:t>בחי' רבי נחום</w:t>
      </w:r>
      <w:r>
        <w:rPr>
          <w:rFonts w:hint="cs"/>
          <w:rtl/>
        </w:rPr>
        <w:t xml:space="preserve"> דס"ל </w:t>
      </w:r>
      <w:r w:rsidRPr="007040FA">
        <w:rPr>
          <w:rStyle w:val="af8"/>
          <w:rFonts w:hint="cs"/>
          <w:rtl/>
        </w:rPr>
        <w:t>להרמב"ם</w:t>
      </w:r>
      <w:r>
        <w:rPr>
          <w:rFonts w:hint="cs"/>
          <w:rtl/>
        </w:rPr>
        <w:t xml:space="preserve"> דכיון שאינו רוצה להוציאה מרשותו, א"כ לא חשיב לרבינא גירי דיליה, דאינו כעושה ברשות חבירו.</w:t>
      </w:r>
    </w:p>
    <w:p w14:paraId="71C537CA" w14:textId="77777777" w:rsidR="006C11A0" w:rsidRDefault="006C11A0" w:rsidP="006C11A0">
      <w:pPr>
        <w:pStyle w:val="a2"/>
        <w:rPr>
          <w:rtl/>
        </w:rPr>
      </w:pPr>
      <w:bookmarkStart w:id="4238" w:name="_Toc77178307"/>
      <w:r>
        <w:rPr>
          <w:rFonts w:hint="cs"/>
          <w:rtl/>
        </w:rPr>
        <w:t>בי' הגרנ"פ דלמר בר"א ילפינן משבת דחשיב כעושה בשל חבירו ולרבינא לא חשיב מעשה שלו</w:t>
      </w:r>
      <w:bookmarkEnd w:id="4238"/>
    </w:p>
    <w:p w14:paraId="35FA3220" w14:textId="47CE13BE" w:rsidR="006C11A0" w:rsidRDefault="006C11A0" w:rsidP="0008214F">
      <w:pPr>
        <w:pStyle w:val="a"/>
        <w:rPr>
          <w:rtl/>
        </w:rPr>
      </w:pPr>
      <w:bookmarkStart w:id="4239" w:name="_Ref77071827"/>
      <w:r>
        <w:rPr>
          <w:rFonts w:hint="cs"/>
          <w:rtl/>
        </w:rPr>
        <w:t xml:space="preserve">ועוד ביאר </w:t>
      </w:r>
      <w:r w:rsidRPr="007040FA">
        <w:rPr>
          <w:rStyle w:val="af8"/>
          <w:rFonts w:hint="cs"/>
          <w:rtl/>
        </w:rPr>
        <w:t>בחי' רבי נחום</w:t>
      </w:r>
      <w:r>
        <w:rPr>
          <w:rFonts w:hint="cs"/>
          <w:rtl/>
        </w:rPr>
        <w:t xml:space="preserve"> </w:t>
      </w:r>
      <w:r w:rsidRPr="007040FA">
        <w:rPr>
          <w:rStyle w:val="af6"/>
          <w:rFonts w:eastAsia="Guttman Hodes" w:hint="cs"/>
          <w:rtl/>
        </w:rPr>
        <w:t>(או' ע"ו ד"ה ועוד)</w:t>
      </w:r>
      <w:r>
        <w:rPr>
          <w:rFonts w:hint="cs"/>
          <w:rtl/>
        </w:rPr>
        <w:t xml:space="preserve"> דמר בר רב אשי ומרימר ס"ל דמזורה ורוח מסייעתו ילפינן דחשיב מעשה של האדם וחיציו, וא"כ חשיב שהוא עצמו עושה בתוך של חבירו, ולכן חייב להרחיק, </w:t>
      </w:r>
      <w:r w:rsidRPr="00F363EC">
        <w:rPr>
          <w:rStyle w:val="afa"/>
          <w:rFonts w:hint="cs"/>
          <w:rtl/>
        </w:rPr>
        <w:t xml:space="preserve">[וכתב </w:t>
      </w:r>
      <w:r w:rsidRPr="00F363EC">
        <w:rPr>
          <w:rStyle w:val="affa"/>
          <w:rFonts w:hint="cs"/>
          <w:rtl/>
        </w:rPr>
        <w:t>בחי' רבי נחום</w:t>
      </w:r>
      <w:r w:rsidRPr="00F363EC">
        <w:rPr>
          <w:rStyle w:val="afa"/>
          <w:rFonts w:hint="cs"/>
          <w:rtl/>
        </w:rPr>
        <w:t xml:space="preserve"> דהא דפטור מתשלומין, הוא כיון דברקתא הרוח מכה ע"י הרקתא, כדביאר </w:t>
      </w:r>
      <w:r w:rsidRPr="002F40F9">
        <w:rPr>
          <w:rStyle w:val="affa"/>
          <w:rFonts w:hint="cs"/>
          <w:rtl/>
        </w:rPr>
        <w:t>רבינו יונה</w:t>
      </w:r>
      <w:r>
        <w:rPr>
          <w:rFonts w:hint="cs"/>
          <w:rtl/>
        </w:rPr>
        <w:t xml:space="preserve"> </w:t>
      </w:r>
      <w:r w:rsidRPr="002F40F9">
        <w:rPr>
          <w:rStyle w:val="aff6"/>
          <w:rFonts w:hint="cs"/>
          <w:rtl/>
        </w:rPr>
        <w:t xml:space="preserve">(עי' אות </w:t>
      </w:r>
      <w:r w:rsidRPr="002F40F9">
        <w:rPr>
          <w:rStyle w:val="aff6"/>
          <w:rtl/>
        </w:rPr>
        <w:fldChar w:fldCharType="begin"/>
      </w:r>
      <w:r w:rsidRPr="002F40F9">
        <w:rPr>
          <w:rStyle w:val="aff6"/>
          <w:rtl/>
        </w:rPr>
        <w:instrText xml:space="preserve"> </w:instrText>
      </w:r>
      <w:r w:rsidRPr="002F40F9">
        <w:rPr>
          <w:rStyle w:val="aff6"/>
          <w:rFonts w:hint="cs"/>
        </w:rPr>
        <w:instrText>REF</w:instrText>
      </w:r>
      <w:r w:rsidRPr="002F40F9">
        <w:rPr>
          <w:rStyle w:val="aff6"/>
          <w:rFonts w:hint="cs"/>
          <w:rtl/>
        </w:rPr>
        <w:instrText xml:space="preserve"> _</w:instrText>
      </w:r>
      <w:r w:rsidRPr="002F40F9">
        <w:rPr>
          <w:rStyle w:val="aff6"/>
          <w:rFonts w:hint="cs"/>
        </w:rPr>
        <w:instrText>Ref76931171 \r \h</w:instrText>
      </w:r>
      <w:r w:rsidRPr="002F40F9">
        <w:rPr>
          <w:rStyle w:val="aff6"/>
          <w:rtl/>
        </w:rPr>
        <w:instrText xml:space="preserve"> </w:instrText>
      </w:r>
      <w:r w:rsidRPr="002F40F9">
        <w:rPr>
          <w:rStyle w:val="aff6"/>
          <w:rtl/>
        </w:rPr>
      </w:r>
      <w:r w:rsidRPr="002F40F9">
        <w:rPr>
          <w:rStyle w:val="aff6"/>
          <w:rtl/>
        </w:rPr>
        <w:fldChar w:fldCharType="separate"/>
      </w:r>
      <w:r w:rsidR="00AA5F53">
        <w:rPr>
          <w:rStyle w:val="aff6"/>
          <w:cs/>
        </w:rPr>
        <w:t>‎</w:t>
      </w:r>
      <w:r w:rsidR="00AA5F53">
        <w:rPr>
          <w:rStyle w:val="aff6"/>
          <w:rtl/>
        </w:rPr>
        <w:t>ח)</w:t>
      </w:r>
      <w:r w:rsidRPr="002F40F9">
        <w:rPr>
          <w:rStyle w:val="aff6"/>
          <w:rtl/>
        </w:rPr>
        <w:fldChar w:fldCharType="end"/>
      </w:r>
      <w:r w:rsidRPr="00F363EC">
        <w:rPr>
          <w:rStyle w:val="afa"/>
          <w:rFonts w:hint="cs"/>
          <w:rtl/>
        </w:rPr>
        <w:t>, ולא דמי לגץ דמזיק בעצמו],</w:t>
      </w:r>
      <w:r>
        <w:rPr>
          <w:rFonts w:hint="cs"/>
          <w:rtl/>
        </w:rPr>
        <w:t xml:space="preserve"> ובדעת רבינא ביאר </w:t>
      </w:r>
      <w:r w:rsidRPr="002F40F9">
        <w:rPr>
          <w:rStyle w:val="af8"/>
          <w:rFonts w:hint="cs"/>
          <w:rtl/>
        </w:rPr>
        <w:t>בחי' רבי נחום</w:t>
      </w:r>
      <w:r>
        <w:rPr>
          <w:rFonts w:hint="cs"/>
          <w:rtl/>
        </w:rPr>
        <w:t xml:space="preserve"> דלא ילפינן מזורה ורוח מסייעתו לענין נזיקין, ולא חשיב </w:t>
      </w:r>
      <w:r>
        <w:rPr>
          <w:rFonts w:hint="cs"/>
          <w:rtl/>
        </w:rPr>
        <w:lastRenderedPageBreak/>
        <w:t xml:space="preserve">שהוא עושה את המעשה, ולכן מקשה הגמ' על רבינא דאי לא חשיב כמעשה שלו, א"כ אמאי חייב בגץ, ותירצה הגמ' דבגץ כיון דניחא ליה חשיב כמעשה של האדם, כדביאר </w:t>
      </w:r>
      <w:r w:rsidRPr="00FF7F35">
        <w:rPr>
          <w:rStyle w:val="af8"/>
          <w:rFonts w:hint="cs"/>
          <w:rtl/>
        </w:rPr>
        <w:t>רבינו</w:t>
      </w:r>
      <w:r>
        <w:rPr>
          <w:rFonts w:hint="cs"/>
          <w:rtl/>
        </w:rPr>
        <w:t xml:space="preserve"> </w:t>
      </w:r>
      <w:r w:rsidRPr="00FF7F35">
        <w:rPr>
          <w:rStyle w:val="af8"/>
          <w:rFonts w:hint="cs"/>
          <w:rtl/>
        </w:rPr>
        <w:t>יונה</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Ref76931171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ח)</w:t>
      </w:r>
      <w:r>
        <w:rPr>
          <w:rStyle w:val="af6"/>
          <w:rFonts w:eastAsia="Guttman Hodes"/>
          <w:rtl/>
        </w:rPr>
        <w:fldChar w:fldCharType="end"/>
      </w:r>
      <w:r>
        <w:rPr>
          <w:rStyle w:val="af6"/>
          <w:rFonts w:eastAsia="Guttman Hodes" w:hint="cs"/>
          <w:rtl/>
        </w:rPr>
        <w:t xml:space="preserve"> </w:t>
      </w:r>
      <w:r>
        <w:rPr>
          <w:rFonts w:hint="cs"/>
          <w:rtl/>
        </w:rPr>
        <w:t>ולכן חייב מדין אדם המזיק.</w:t>
      </w:r>
      <w:bookmarkEnd w:id="4239"/>
    </w:p>
    <w:p w14:paraId="5A61C546" w14:textId="77777777" w:rsidR="006C11A0" w:rsidRDefault="006C11A0" w:rsidP="006C11A0">
      <w:pPr>
        <w:pStyle w:val="afd"/>
        <w:rPr>
          <w:rtl/>
        </w:rPr>
      </w:pPr>
      <w:bookmarkStart w:id="4240" w:name="_Toc77178308"/>
      <w:r>
        <w:rPr>
          <w:rFonts w:hint="cs"/>
          <w:rtl/>
        </w:rPr>
        <w:t>בבי' הראשונים בחילוק בין רקתא לאש</w:t>
      </w:r>
      <w:bookmarkEnd w:id="4240"/>
    </w:p>
    <w:p w14:paraId="73D9EB7D" w14:textId="77777777" w:rsidR="006C11A0" w:rsidRDefault="006C11A0" w:rsidP="006C11A0">
      <w:pPr>
        <w:pStyle w:val="1"/>
        <w:rPr>
          <w:rtl/>
        </w:rPr>
      </w:pPr>
      <w:bookmarkStart w:id="4241" w:name="_Toc77178309"/>
      <w:r>
        <w:rPr>
          <w:rFonts w:hint="cs"/>
          <w:rtl/>
        </w:rPr>
        <w:t>בי' הגרב"ב בתוס' ורמב"ן דנח' רבינא ומרימר בגרמא בתוך שלו</w:t>
      </w:r>
      <w:bookmarkEnd w:id="4241"/>
    </w:p>
    <w:p w14:paraId="0A2C0B2E" w14:textId="77777777" w:rsidR="006C11A0" w:rsidRDefault="006C11A0" w:rsidP="006C11A0">
      <w:pPr>
        <w:pStyle w:val="a2"/>
        <w:rPr>
          <w:rtl/>
        </w:rPr>
      </w:pPr>
      <w:bookmarkStart w:id="4242" w:name="_Toc77178310"/>
      <w:r>
        <w:rPr>
          <w:rFonts w:hint="cs"/>
          <w:rtl/>
        </w:rPr>
        <w:t>בי' הגרב"ב בתוס' וברמב"ן דבאש המעשה הראשון מכח האדם לבדו משא"כ ברקתא</w:t>
      </w:r>
      <w:bookmarkEnd w:id="4242"/>
    </w:p>
    <w:p w14:paraId="56B5A56C" w14:textId="55FC4C5E" w:rsidR="006C11A0" w:rsidRDefault="006C11A0" w:rsidP="0008214F">
      <w:pPr>
        <w:pStyle w:val="a"/>
        <w:rPr>
          <w:sz w:val="10"/>
          <w:szCs w:val="14"/>
          <w:rtl/>
        </w:rPr>
      </w:pPr>
      <w:bookmarkStart w:id="4243" w:name="_Ref77075297"/>
      <w:r>
        <w:rPr>
          <w:rFonts w:hint="cs"/>
          <w:rtl/>
        </w:rPr>
        <w:t xml:space="preserve">במ"ש </w:t>
      </w:r>
      <w:r w:rsidRPr="00426916">
        <w:rPr>
          <w:rStyle w:val="af8"/>
          <w:rFonts w:hint="cs"/>
          <w:rtl/>
        </w:rPr>
        <w:t>התוס'</w:t>
      </w:r>
      <w:r>
        <w:rPr>
          <w:rFonts w:hint="cs"/>
          <w:rtl/>
        </w:rPr>
        <w:t xml:space="preserve"> </w:t>
      </w:r>
      <w:r w:rsidRPr="007E1618">
        <w:rPr>
          <w:rStyle w:val="af6"/>
          <w:rFonts w:eastAsia="Guttman Hodes" w:hint="cs"/>
          <w:rtl/>
        </w:rPr>
        <w:t xml:space="preserve">(עי' אות </w:t>
      </w:r>
      <w:r w:rsidRPr="007E1618">
        <w:rPr>
          <w:rStyle w:val="af6"/>
          <w:rFonts w:eastAsia="Guttman Hodes"/>
          <w:rtl/>
        </w:rPr>
        <w:fldChar w:fldCharType="begin"/>
      </w:r>
      <w:r w:rsidRPr="007E1618">
        <w:rPr>
          <w:rStyle w:val="af6"/>
          <w:rFonts w:eastAsia="Guttman Hodes"/>
          <w:rtl/>
        </w:rPr>
        <w:instrText xml:space="preserve"> </w:instrText>
      </w:r>
      <w:r w:rsidRPr="007E1618">
        <w:rPr>
          <w:rStyle w:val="af6"/>
          <w:rFonts w:eastAsia="Guttman Hodes" w:hint="cs"/>
        </w:rPr>
        <w:instrText>REF</w:instrText>
      </w:r>
      <w:r w:rsidRPr="007E1618">
        <w:rPr>
          <w:rStyle w:val="af6"/>
          <w:rFonts w:eastAsia="Guttman Hodes" w:hint="cs"/>
          <w:rtl/>
        </w:rPr>
        <w:instrText xml:space="preserve"> _</w:instrText>
      </w:r>
      <w:r w:rsidRPr="007E1618">
        <w:rPr>
          <w:rStyle w:val="af6"/>
          <w:rFonts w:eastAsia="Guttman Hodes" w:hint="cs"/>
        </w:rPr>
        <w:instrText>Ref76997668 \r \h</w:instrText>
      </w:r>
      <w:r w:rsidRPr="007E1618">
        <w:rPr>
          <w:rStyle w:val="af6"/>
          <w:rFonts w:eastAsia="Guttman Hodes"/>
          <w:rtl/>
        </w:rPr>
        <w:instrText xml:space="preserve"> </w:instrText>
      </w:r>
      <w:r w:rsidRPr="007E1618">
        <w:rPr>
          <w:rStyle w:val="af6"/>
          <w:rFonts w:eastAsia="Guttman Hodes"/>
          <w:rtl/>
        </w:rPr>
      </w:r>
      <w:r w:rsidRPr="007E1618">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7E1618">
        <w:rPr>
          <w:rStyle w:val="af6"/>
          <w:rFonts w:eastAsia="Guttman Hodes"/>
          <w:rtl/>
        </w:rPr>
        <w:fldChar w:fldCharType="end"/>
      </w:r>
      <w:r>
        <w:rPr>
          <w:rFonts w:hint="cs"/>
          <w:rtl/>
        </w:rPr>
        <w:t xml:space="preserve"> </w:t>
      </w:r>
      <w:r w:rsidRPr="007E1618">
        <w:rPr>
          <w:rStyle w:val="af8"/>
          <w:rFonts w:hint="cs"/>
          <w:rtl/>
        </w:rPr>
        <w:t>והרמב"ן</w:t>
      </w:r>
      <w:r>
        <w:rPr>
          <w:rFonts w:hint="cs"/>
          <w:rtl/>
        </w:rPr>
        <w:t xml:space="preserve"> </w:t>
      </w:r>
      <w:r w:rsidRPr="007E1618">
        <w:rPr>
          <w:rStyle w:val="af6"/>
          <w:rFonts w:eastAsia="Guttman Hodes" w:hint="cs"/>
          <w:rtl/>
        </w:rPr>
        <w:t xml:space="preserve">(עי' אות </w:t>
      </w:r>
      <w:r w:rsidRPr="007E1618">
        <w:rPr>
          <w:rStyle w:val="af6"/>
          <w:rFonts w:eastAsia="Guttman Hodes"/>
          <w:rtl/>
        </w:rPr>
        <w:fldChar w:fldCharType="begin"/>
      </w:r>
      <w:r w:rsidRPr="007E1618">
        <w:rPr>
          <w:rStyle w:val="af6"/>
          <w:rFonts w:eastAsia="Guttman Hodes"/>
          <w:rtl/>
        </w:rPr>
        <w:instrText xml:space="preserve"> </w:instrText>
      </w:r>
      <w:r w:rsidRPr="007E1618">
        <w:rPr>
          <w:rStyle w:val="af6"/>
          <w:rFonts w:eastAsia="Guttman Hodes" w:hint="cs"/>
        </w:rPr>
        <w:instrText>REF</w:instrText>
      </w:r>
      <w:r w:rsidRPr="007E1618">
        <w:rPr>
          <w:rStyle w:val="af6"/>
          <w:rFonts w:eastAsia="Guttman Hodes" w:hint="cs"/>
          <w:rtl/>
        </w:rPr>
        <w:instrText xml:space="preserve"> _</w:instrText>
      </w:r>
      <w:r w:rsidRPr="007E1618">
        <w:rPr>
          <w:rStyle w:val="af6"/>
          <w:rFonts w:eastAsia="Guttman Hodes" w:hint="cs"/>
        </w:rPr>
        <w:instrText>Ref77004159 \r \h</w:instrText>
      </w:r>
      <w:r w:rsidRPr="007E1618">
        <w:rPr>
          <w:rStyle w:val="af6"/>
          <w:rFonts w:eastAsia="Guttman Hodes"/>
          <w:rtl/>
        </w:rPr>
        <w:instrText xml:space="preserve"> </w:instrText>
      </w:r>
      <w:r w:rsidRPr="007E1618">
        <w:rPr>
          <w:rStyle w:val="af6"/>
          <w:rFonts w:eastAsia="Guttman Hodes"/>
          <w:rtl/>
        </w:rPr>
      </w:r>
      <w:r w:rsidRPr="007E1618">
        <w:rPr>
          <w:rStyle w:val="af6"/>
          <w:rFonts w:eastAsia="Guttman Hodes"/>
          <w:rtl/>
        </w:rPr>
        <w:fldChar w:fldCharType="separate"/>
      </w:r>
      <w:r w:rsidR="00AA5F53">
        <w:rPr>
          <w:rStyle w:val="af6"/>
          <w:rFonts w:eastAsia="Guttman Hodes"/>
          <w:cs/>
        </w:rPr>
        <w:t>‎</w:t>
      </w:r>
      <w:r w:rsidR="00AA5F53">
        <w:rPr>
          <w:rStyle w:val="af6"/>
          <w:rFonts w:eastAsia="Guttman Hodes"/>
          <w:rtl/>
        </w:rPr>
        <w:t>י)</w:t>
      </w:r>
      <w:r w:rsidRPr="007E1618">
        <w:rPr>
          <w:rStyle w:val="af6"/>
          <w:rFonts w:eastAsia="Guttman Hodes"/>
          <w:rtl/>
        </w:rPr>
        <w:fldChar w:fldCharType="end"/>
      </w:r>
      <w:r>
        <w:rPr>
          <w:rFonts w:hint="cs"/>
          <w:rtl/>
        </w:rPr>
        <w:t xml:space="preserve"> לתרץ אמאי ברקתא א"א לחייבו מדין אש כמו באבנו וסכינו ומשאו, ביאר </w:t>
      </w:r>
      <w:r w:rsidRPr="00426916">
        <w:rPr>
          <w:rStyle w:val="af8"/>
          <w:rFonts w:hint="cs"/>
          <w:rtl/>
        </w:rPr>
        <w:t>בחו"ש</w:t>
      </w:r>
      <w:r>
        <w:rPr>
          <w:rFonts w:hint="cs"/>
          <w:rtl/>
        </w:rPr>
        <w:t xml:space="preserve"> </w:t>
      </w:r>
      <w:r w:rsidRPr="00426916">
        <w:rPr>
          <w:rStyle w:val="af8"/>
          <w:rFonts w:hint="cs"/>
          <w:rtl/>
        </w:rPr>
        <w:t>הגרב"ב</w:t>
      </w:r>
      <w:r>
        <w:rPr>
          <w:rFonts w:hint="cs"/>
          <w:rtl/>
        </w:rPr>
        <w:t xml:space="preserve"> </w:t>
      </w:r>
      <w:r w:rsidRPr="00426916">
        <w:rPr>
          <w:rStyle w:val="af6"/>
          <w:rFonts w:eastAsia="Guttman Hodes" w:hint="cs"/>
          <w:rtl/>
        </w:rPr>
        <w:t>(ח"א סי' ה' ד"ה איתא)</w:t>
      </w:r>
      <w:r>
        <w:rPr>
          <w:rFonts w:hint="cs"/>
          <w:rtl/>
        </w:rPr>
        <w:t xml:space="preserve"> דכוונת </w:t>
      </w:r>
      <w:r w:rsidRPr="00426916">
        <w:rPr>
          <w:rStyle w:val="af8"/>
          <w:rFonts w:hint="cs"/>
          <w:rtl/>
        </w:rPr>
        <w:t>התוס' והרמב"ן</w:t>
      </w:r>
      <w:r>
        <w:rPr>
          <w:rFonts w:hint="cs"/>
          <w:rtl/>
        </w:rPr>
        <w:t xml:space="preserve"> לומר דבאש האדם עושה את המעשה הראשון של ההבערה, והוא נותן כח באש שתלך ע"י רוח מצויה, ולכן חייב, אבל ברקתא אינו עושה את המעשה הראשון לבדו בלא הרוח, דאדרבה מכח מעשה האדם הרקתא תיפול לארץ, ולכן א"א לחייבו מדין אש, דהרוח עושה את כל הנזק, ודמי ללבה ולבתו הרוח דפטור כיון דלא חשיב המבעיר את הבערה, וכדברי רב אשי בגמ' בב"ק </w:t>
      </w:r>
      <w:r w:rsidRPr="00426916">
        <w:rPr>
          <w:rStyle w:val="af6"/>
          <w:rFonts w:eastAsia="Guttman Hodes" w:hint="cs"/>
          <w:rtl/>
        </w:rPr>
        <w:t>(ס.)</w:t>
      </w:r>
      <w:r>
        <w:rPr>
          <w:rFonts w:hint="cs"/>
          <w:rtl/>
        </w:rPr>
        <w:t xml:space="preserve"> דהוא גרמא בעלמא, וע"ע במ"ש </w:t>
      </w:r>
      <w:r w:rsidRPr="003446D4">
        <w:rPr>
          <w:rStyle w:val="af8"/>
          <w:rFonts w:hint="cs"/>
          <w:rtl/>
        </w:rPr>
        <w:t>הברכ"ש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Ref77076008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קכג)</w:t>
      </w:r>
      <w:r>
        <w:rPr>
          <w:rStyle w:val="af6"/>
          <w:rFonts w:eastAsia="Guttman Hodes"/>
          <w:rtl/>
        </w:rPr>
        <w:fldChar w:fldCharType="end"/>
      </w:r>
      <w:r>
        <w:rPr>
          <w:rStyle w:val="af6"/>
          <w:rFonts w:eastAsia="Guttman Hodes" w:hint="cs"/>
          <w:rtl/>
        </w:rPr>
        <w:t xml:space="preserve"> </w:t>
      </w:r>
      <w:r>
        <w:rPr>
          <w:rFonts w:hint="cs"/>
          <w:rtl/>
        </w:rPr>
        <w:t xml:space="preserve">בדעת </w:t>
      </w:r>
      <w:r w:rsidRPr="00426916">
        <w:rPr>
          <w:rStyle w:val="af8"/>
          <w:rFonts w:hint="cs"/>
          <w:rtl/>
        </w:rPr>
        <w:t>התוס' והרמב"ן</w:t>
      </w:r>
      <w:r>
        <w:rPr>
          <w:rFonts w:hint="cs"/>
          <w:rtl/>
        </w:rPr>
        <w:t>.</w:t>
      </w:r>
      <w:bookmarkEnd w:id="4243"/>
    </w:p>
    <w:p w14:paraId="1198058A" w14:textId="77777777" w:rsidR="006C11A0" w:rsidRDefault="006C11A0" w:rsidP="006C11A0">
      <w:pPr>
        <w:pStyle w:val="a2"/>
      </w:pPr>
      <w:bookmarkStart w:id="4244" w:name="_Toc77178311"/>
      <w:r>
        <w:rPr>
          <w:rFonts w:hint="cs"/>
          <w:rtl/>
        </w:rPr>
        <w:t>בי' הגרב"ב דלרבינא א"א לחייבו על מעשה הסמיכה דגרמא דגירי מותר בעושה בתוך שלו</w:t>
      </w:r>
      <w:bookmarkEnd w:id="4244"/>
    </w:p>
    <w:p w14:paraId="101948CA" w14:textId="4F1C2ED7" w:rsidR="006C11A0" w:rsidRDefault="006C11A0" w:rsidP="0008214F">
      <w:pPr>
        <w:pStyle w:val="a"/>
        <w:rPr>
          <w:szCs w:val="14"/>
          <w:rtl/>
        </w:rPr>
      </w:pPr>
      <w:r>
        <w:rPr>
          <w:rFonts w:hint="cs"/>
          <w:rtl/>
        </w:rPr>
        <w:t xml:space="preserve">וכתב </w:t>
      </w:r>
      <w:r w:rsidRPr="007E1618">
        <w:rPr>
          <w:rStyle w:val="af8"/>
          <w:rFonts w:hint="cs"/>
          <w:rtl/>
        </w:rPr>
        <w:t>בחו"ש הגרב"ב</w:t>
      </w:r>
      <w:r>
        <w:rPr>
          <w:rFonts w:hint="cs"/>
          <w:rtl/>
        </w:rPr>
        <w:t xml:space="preserve"> דכ"מ שאפשר לחייב ברקתא הוא רק מחמת מעשה הסמיכה הראשון שלו,</w:t>
      </w:r>
      <w:r w:rsidRPr="00C01BC4">
        <w:rPr>
          <w:rFonts w:hint="cs"/>
          <w:szCs w:val="14"/>
          <w:rtl/>
        </w:rPr>
        <w:t xml:space="preserve"> [כדביאר </w:t>
      </w:r>
      <w:r w:rsidRPr="00426916">
        <w:rPr>
          <w:rStyle w:val="affa"/>
          <w:rFonts w:hint="cs"/>
          <w:rtl/>
        </w:rPr>
        <w:t>הברכ"ש</w:t>
      </w:r>
      <w:r w:rsidRPr="00C01BC4">
        <w:rPr>
          <w:rFonts w:hint="cs"/>
          <w:szCs w:val="14"/>
          <w:rtl/>
        </w:rPr>
        <w:t xml:space="preserve"> </w:t>
      </w:r>
      <w:r w:rsidRPr="00BD1A6C">
        <w:rPr>
          <w:rStyle w:val="aff6"/>
          <w:rtl/>
        </w:rPr>
        <w:t xml:space="preserve">(סי' י"ג א' ד"ה וראיתי, סי' י"ד א' ד"ה וראית, הובא בסימן ב' אות ס"ח) </w:t>
      </w:r>
      <w:r w:rsidRPr="00C01BC4">
        <w:rPr>
          <w:rFonts w:hint="cs"/>
          <w:szCs w:val="14"/>
          <w:rtl/>
        </w:rPr>
        <w:t xml:space="preserve">בשם </w:t>
      </w:r>
      <w:r w:rsidRPr="00426916">
        <w:rPr>
          <w:rStyle w:val="affa"/>
          <w:rFonts w:hint="cs"/>
          <w:rtl/>
        </w:rPr>
        <w:t>הגר"ח</w:t>
      </w:r>
      <w:r w:rsidRPr="00C01BC4">
        <w:rPr>
          <w:rFonts w:hint="cs"/>
          <w:szCs w:val="14"/>
          <w:rtl/>
        </w:rPr>
        <w:t xml:space="preserve"> דלר"י האיסור בהרחקת נזיקין הוא במעשה הסמיכה עצמו], </w:t>
      </w:r>
      <w:r>
        <w:rPr>
          <w:rFonts w:hint="cs"/>
          <w:rtl/>
        </w:rPr>
        <w:t xml:space="preserve">ובזה ס"ל לרבינא דכ"מ דאמרינן דמודה ר"י בגירי דיליה שאין לו את ההיתר דעושה בתוך שלו, היינו דוקא באופן שהוא עושה מעשה גירי שמחייבו מדין מזיק, ולא במעשה גירי דגרמא. </w:t>
      </w:r>
      <w:r w:rsidRPr="00426916">
        <w:rPr>
          <w:rStyle w:val="afa"/>
          <w:rFonts w:hint="cs"/>
          <w:rtl/>
        </w:rPr>
        <w:t xml:space="preserve">[כדביאר </w:t>
      </w:r>
      <w:r w:rsidRPr="00426916">
        <w:rPr>
          <w:rStyle w:val="affa"/>
          <w:rFonts w:hint="cs"/>
          <w:rtl/>
        </w:rPr>
        <w:t>הברכ"ש</w:t>
      </w:r>
      <w:r w:rsidRPr="00426916">
        <w:rPr>
          <w:rStyle w:val="afa"/>
          <w:rFonts w:hint="cs"/>
          <w:rtl/>
        </w:rPr>
        <w:t xml:space="preserve"> </w:t>
      </w:r>
      <w:r w:rsidRPr="007E1618">
        <w:rPr>
          <w:rStyle w:val="aff6"/>
          <w:rFonts w:hint="cs"/>
          <w:rtl/>
        </w:rPr>
        <w:t xml:space="preserve">(עי' אות </w:t>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Ref76725592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צז)</w:t>
      </w:r>
      <w:r w:rsidRPr="007E1618">
        <w:rPr>
          <w:rStyle w:val="aff6"/>
          <w:rtl/>
        </w:rPr>
        <w:fldChar w:fldCharType="end"/>
      </w:r>
      <w:r w:rsidRPr="00426916">
        <w:rPr>
          <w:rStyle w:val="afa"/>
          <w:rFonts w:hint="cs"/>
          <w:rtl/>
        </w:rPr>
        <w:t xml:space="preserve"> דלרבינא חיוב ההרחקה תלוי בחיוב התשלומין]</w:t>
      </w:r>
      <w:r>
        <w:rPr>
          <w:rStyle w:val="afa"/>
          <w:rFonts w:hint="cs"/>
          <w:rtl/>
        </w:rPr>
        <w:t>.</w:t>
      </w:r>
    </w:p>
    <w:p w14:paraId="350A3610" w14:textId="77777777" w:rsidR="006C11A0" w:rsidRDefault="006C11A0" w:rsidP="006C11A0">
      <w:pPr>
        <w:pStyle w:val="a2"/>
      </w:pPr>
      <w:bookmarkStart w:id="4245" w:name="_Toc77178312"/>
      <w:r>
        <w:rPr>
          <w:rFonts w:hint="cs"/>
          <w:rtl/>
        </w:rPr>
        <w:t>בי' הגרב"ב דלמרימר כיון דגרמא בנזיקין אסור אף בגרמא דגירי אין לו היתר דעושה בתוך שלו</w:t>
      </w:r>
      <w:bookmarkEnd w:id="4245"/>
    </w:p>
    <w:p w14:paraId="63C8E4FE" w14:textId="6BBB9796" w:rsidR="006C11A0" w:rsidRDefault="006C11A0" w:rsidP="0008214F">
      <w:pPr>
        <w:pStyle w:val="a"/>
        <w:rPr>
          <w:rStyle w:val="afa"/>
          <w:rtl/>
        </w:rPr>
      </w:pPr>
      <w:r>
        <w:rPr>
          <w:rFonts w:hint="cs"/>
          <w:rtl/>
        </w:rPr>
        <w:t xml:space="preserve">ובדעת מרימר ביאר </w:t>
      </w:r>
      <w:r w:rsidRPr="007E1618">
        <w:rPr>
          <w:rStyle w:val="af8"/>
          <w:rFonts w:hint="cs"/>
          <w:rtl/>
        </w:rPr>
        <w:t>בחו"ש הגרב"ב</w:t>
      </w:r>
      <w:r>
        <w:rPr>
          <w:rFonts w:hint="cs"/>
          <w:rtl/>
        </w:rPr>
        <w:t xml:space="preserve"> דס"ל דכיון דגרמא בנזקין אסור, לכן אף במעשה שהוא גרמא דגירי מתבטל ההיתר דעושה בתוך שלו, ולענין חיוב הרחקה הוא נכנס בכלל דין מזיק. </w:t>
      </w:r>
      <w:r w:rsidRPr="00426916">
        <w:rPr>
          <w:rStyle w:val="afa"/>
          <w:rFonts w:hint="cs"/>
          <w:rtl/>
        </w:rPr>
        <w:t xml:space="preserve">[וכדביאר </w:t>
      </w:r>
      <w:r w:rsidRPr="00426916">
        <w:rPr>
          <w:rStyle w:val="affa"/>
          <w:rFonts w:hint="cs"/>
          <w:rtl/>
        </w:rPr>
        <w:t>הברכ"ש</w:t>
      </w:r>
      <w:r w:rsidRPr="00426916">
        <w:rPr>
          <w:rStyle w:val="afa"/>
          <w:rFonts w:hint="cs"/>
          <w:rtl/>
        </w:rPr>
        <w:t xml:space="preserve"> </w:t>
      </w:r>
      <w:r w:rsidRPr="007E1618">
        <w:rPr>
          <w:rStyle w:val="aff6"/>
          <w:rFonts w:hint="cs"/>
          <w:rtl/>
        </w:rPr>
        <w:t xml:space="preserve">(עי' אות </w:t>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Ref77068865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צח)</w:t>
      </w:r>
      <w:r w:rsidRPr="007E1618">
        <w:rPr>
          <w:rStyle w:val="aff6"/>
          <w:rtl/>
        </w:rPr>
        <w:fldChar w:fldCharType="end"/>
      </w:r>
      <w:r>
        <w:rPr>
          <w:rStyle w:val="afa"/>
          <w:rFonts w:hint="cs"/>
          <w:rtl/>
        </w:rPr>
        <w:t xml:space="preserve"> </w:t>
      </w:r>
      <w:r w:rsidRPr="00426916">
        <w:rPr>
          <w:rStyle w:val="afa"/>
          <w:rFonts w:hint="cs"/>
          <w:rtl/>
        </w:rPr>
        <w:t>דלמרימר חיוב ההרחקה הוא אף במקום שאין חיוב תשלומין].</w:t>
      </w:r>
    </w:p>
    <w:p w14:paraId="2D05D4AB" w14:textId="77777777" w:rsidR="006C11A0" w:rsidRDefault="006C11A0" w:rsidP="006C11A0">
      <w:pPr>
        <w:pStyle w:val="1"/>
        <w:rPr>
          <w:rtl/>
        </w:rPr>
      </w:pPr>
      <w:bookmarkStart w:id="4246" w:name="_Toc77178313"/>
      <w:r>
        <w:rPr>
          <w:rFonts w:hint="cs"/>
          <w:rtl/>
        </w:rPr>
        <w:t>בי' הגרש"ש דברקתא מעשה האדם לא מצטרף לנזק ופטור</w:t>
      </w:r>
      <w:bookmarkEnd w:id="4246"/>
    </w:p>
    <w:p w14:paraId="53BC6947" w14:textId="77777777" w:rsidR="006C11A0" w:rsidRDefault="006C11A0" w:rsidP="006C11A0">
      <w:pPr>
        <w:pStyle w:val="a2"/>
        <w:rPr>
          <w:rtl/>
        </w:rPr>
      </w:pPr>
      <w:bookmarkStart w:id="4247" w:name="_Toc77178314"/>
      <w:r>
        <w:rPr>
          <w:rFonts w:hint="cs"/>
          <w:rtl/>
        </w:rPr>
        <w:t>בי' הגרש"ש ברבינו יונה דחיוב אש הוא כשמעשה האדם או ממונו מצטרף לנזק ולכן רקתא פטור</w:t>
      </w:r>
      <w:bookmarkEnd w:id="4247"/>
    </w:p>
    <w:p w14:paraId="7E1FBBBB" w14:textId="788C83C0" w:rsidR="006C11A0" w:rsidRDefault="006C11A0" w:rsidP="0008214F">
      <w:pPr>
        <w:pStyle w:val="a"/>
        <w:rPr>
          <w:rtl/>
        </w:rPr>
      </w:pPr>
      <w:bookmarkStart w:id="4248" w:name="_Ref77032046"/>
      <w:r>
        <w:rPr>
          <w:rFonts w:hint="cs"/>
          <w:rtl/>
        </w:rPr>
        <w:t xml:space="preserve">במ"ש </w:t>
      </w:r>
      <w:r w:rsidRPr="00FF7F35">
        <w:rPr>
          <w:rStyle w:val="af8"/>
          <w:rFonts w:hint="cs"/>
          <w:rtl/>
        </w:rPr>
        <w:t>רבינו</w:t>
      </w:r>
      <w:r>
        <w:rPr>
          <w:rFonts w:hint="cs"/>
          <w:rtl/>
        </w:rPr>
        <w:t xml:space="preserve"> </w:t>
      </w:r>
      <w:r w:rsidRPr="00FF7F35">
        <w:rPr>
          <w:rStyle w:val="af8"/>
          <w:rFonts w:hint="cs"/>
          <w:rtl/>
        </w:rPr>
        <w:t>יונה</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Ref76931171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ח)</w:t>
      </w:r>
      <w:r>
        <w:rPr>
          <w:rStyle w:val="af6"/>
          <w:rFonts w:eastAsia="Guttman Hodes"/>
          <w:rtl/>
        </w:rPr>
        <w:fldChar w:fldCharType="end"/>
      </w:r>
      <w:r>
        <w:rPr>
          <w:rStyle w:val="af6"/>
          <w:rFonts w:eastAsia="Guttman Hodes" w:hint="cs"/>
          <w:rtl/>
        </w:rPr>
        <w:t xml:space="preserve"> </w:t>
      </w:r>
      <w:r>
        <w:rPr>
          <w:rFonts w:hint="cs"/>
          <w:rtl/>
        </w:rPr>
        <w:t xml:space="preserve">דבאש עיקר הנזק בא מהאש, כן באבנו סכינו ומשאו, דהנזק הוא מהמכה של האבן עצמה שהרוח הפילה, אבל ברקתא עיקר הנזק הוא מהרוח, שהרוח מכה ברקתא על פני העוברים בדרך, ביאר </w:t>
      </w:r>
      <w:r w:rsidRPr="002F40F9">
        <w:rPr>
          <w:rStyle w:val="af8"/>
          <w:rFonts w:hint="cs"/>
          <w:rtl/>
        </w:rPr>
        <w:t>בחי' רבי שמעון בב"ק</w:t>
      </w:r>
      <w:r>
        <w:rPr>
          <w:rFonts w:hint="cs"/>
          <w:rtl/>
        </w:rPr>
        <w:t xml:space="preserve"> </w:t>
      </w:r>
      <w:r w:rsidRPr="002F40F9">
        <w:rPr>
          <w:rStyle w:val="af6"/>
          <w:rFonts w:eastAsia="Guttman Hodes" w:hint="cs"/>
          <w:rtl/>
        </w:rPr>
        <w:t>(מהדו' חד' סי' ג' ד"ה ובאמת)</w:t>
      </w:r>
      <w:r>
        <w:rPr>
          <w:rFonts w:hint="cs"/>
          <w:rtl/>
        </w:rPr>
        <w:t xml:space="preserve"> דהא דחייב באש אף שהרוח מסייעתו היינו דוקא אם בשעת הנזק המעשה של המזיק מצטרף לרוח, או באופן שהמזיק נברא ע"י מעשי האדם, או באופן שממונו מצטרף לנזק, אבל במקום שבשעת הנזק הרוח לבדה מזיקה פטור.</w:t>
      </w:r>
      <w:bookmarkEnd w:id="4248"/>
      <w:r>
        <w:rPr>
          <w:rFonts w:hint="cs"/>
          <w:rtl/>
        </w:rPr>
        <w:t xml:space="preserve"> </w:t>
      </w:r>
    </w:p>
    <w:p w14:paraId="2271E734" w14:textId="77777777" w:rsidR="006C11A0" w:rsidRPr="00712869" w:rsidRDefault="006C11A0" w:rsidP="006C11A0">
      <w:pPr>
        <w:pStyle w:val="a2"/>
        <w:rPr>
          <w:rtl/>
        </w:rPr>
      </w:pPr>
    </w:p>
    <w:p w14:paraId="06BF6985" w14:textId="77777777" w:rsidR="006C11A0" w:rsidRPr="00712869" w:rsidRDefault="006C11A0" w:rsidP="006C11A0">
      <w:pPr>
        <w:pStyle w:val="a2"/>
        <w:rPr>
          <w:rtl/>
        </w:rPr>
      </w:pPr>
    </w:p>
    <w:p w14:paraId="783FCC8F" w14:textId="77777777" w:rsidR="006C11A0" w:rsidRDefault="006C11A0" w:rsidP="006C11A0">
      <w:pPr>
        <w:pStyle w:val="afd"/>
        <w:rPr>
          <w:rtl/>
        </w:rPr>
      </w:pPr>
      <w:bookmarkStart w:id="4249" w:name="_Toc69599699"/>
      <w:bookmarkStart w:id="4250" w:name="_Toc77178315"/>
      <w:r>
        <w:rPr>
          <w:rFonts w:hint="cs"/>
          <w:rtl/>
        </w:rPr>
        <w:t>בי' הגרנ"פ בתורי"ד דעל הניזק לשמור</w:t>
      </w:r>
      <w:bookmarkEnd w:id="4249"/>
      <w:bookmarkEnd w:id="4250"/>
    </w:p>
    <w:p w14:paraId="42978176" w14:textId="77777777" w:rsidR="006C11A0" w:rsidRDefault="006C11A0" w:rsidP="006C11A0">
      <w:pPr>
        <w:pStyle w:val="1"/>
        <w:rPr>
          <w:rtl/>
        </w:rPr>
      </w:pPr>
      <w:bookmarkStart w:id="4251" w:name="_Toc69599700"/>
      <w:bookmarkStart w:id="4252" w:name="_Toc77178316"/>
      <w:r>
        <w:rPr>
          <w:rFonts w:hint="cs"/>
          <w:rtl/>
        </w:rPr>
        <w:t>דברי הגרנ"פ דכשאינו ג"ד מודו התוס' והרמב"ן לתורי"ד</w:t>
      </w:r>
      <w:bookmarkEnd w:id="4251"/>
      <w:bookmarkEnd w:id="4252"/>
    </w:p>
    <w:p w14:paraId="494E5AEB" w14:textId="77777777" w:rsidR="006C11A0" w:rsidRDefault="006C11A0" w:rsidP="006C11A0">
      <w:pPr>
        <w:pStyle w:val="a2"/>
        <w:rPr>
          <w:rtl/>
        </w:rPr>
      </w:pPr>
      <w:bookmarkStart w:id="4253" w:name="_Toc69599701"/>
      <w:bookmarkStart w:id="4254" w:name="_Toc77178317"/>
      <w:r>
        <w:rPr>
          <w:rFonts w:hint="cs"/>
          <w:rtl/>
        </w:rPr>
        <w:t>בי' הגרנ"פ בתורי"ד דאף לרבנן על הניזק לשמור עצמו אלא דמדין הרחקה יש למזיק שם מזיק</w:t>
      </w:r>
      <w:bookmarkEnd w:id="4253"/>
      <w:bookmarkEnd w:id="4254"/>
    </w:p>
    <w:p w14:paraId="5E02B50C" w14:textId="4C0D7551" w:rsidR="006C11A0" w:rsidRDefault="006C11A0" w:rsidP="0008214F">
      <w:pPr>
        <w:pStyle w:val="a"/>
        <w:rPr>
          <w:rStyle w:val="afa"/>
          <w:rtl/>
        </w:rPr>
      </w:pPr>
      <w:r w:rsidRPr="0084085E">
        <w:rPr>
          <w:rFonts w:hint="cs"/>
          <w:rtl/>
        </w:rPr>
        <w:t xml:space="preserve">במ"ש </w:t>
      </w:r>
      <w:r w:rsidRPr="0084085E">
        <w:rPr>
          <w:rStyle w:val="af8"/>
          <w:rFonts w:hint="cs"/>
          <w:rtl/>
        </w:rPr>
        <w:t>התוס' רי"ד</w:t>
      </w:r>
      <w:r w:rsidRPr="0084085E">
        <w:rPr>
          <w:rFonts w:hint="cs"/>
          <w:rtl/>
        </w:rPr>
        <w:t xml:space="preserve"> </w:t>
      </w:r>
      <w:r w:rsidRPr="0084085E">
        <w:rPr>
          <w:rStyle w:val="af6"/>
          <w:rFonts w:eastAsia="Guttman Hodes" w:hint="cs"/>
          <w:rtl/>
        </w:rPr>
        <w:t xml:space="preserve">(עי' אות </w:t>
      </w:r>
      <w:r w:rsidRPr="0084085E">
        <w:rPr>
          <w:rStyle w:val="af6"/>
          <w:rFonts w:eastAsia="Guttman Hodes"/>
          <w:rtl/>
        </w:rPr>
        <w:fldChar w:fldCharType="begin"/>
      </w:r>
      <w:r w:rsidRPr="0084085E">
        <w:rPr>
          <w:rStyle w:val="af6"/>
          <w:rFonts w:eastAsia="Guttman Hodes"/>
          <w:rtl/>
        </w:rPr>
        <w:instrText xml:space="preserve"> </w:instrText>
      </w:r>
      <w:r w:rsidRPr="0084085E">
        <w:rPr>
          <w:rStyle w:val="af6"/>
          <w:rFonts w:eastAsia="Guttman Hodes" w:hint="cs"/>
        </w:rPr>
        <w:instrText>REF</w:instrText>
      </w:r>
      <w:r w:rsidRPr="0084085E">
        <w:rPr>
          <w:rStyle w:val="af6"/>
          <w:rFonts w:eastAsia="Guttman Hodes" w:hint="cs"/>
          <w:rtl/>
        </w:rPr>
        <w:instrText xml:space="preserve"> _</w:instrText>
      </w:r>
      <w:r w:rsidRPr="0084085E">
        <w:rPr>
          <w:rStyle w:val="af6"/>
          <w:rFonts w:eastAsia="Guttman Hodes" w:hint="cs"/>
        </w:rPr>
        <w:instrText>Ref69383319 \r \h</w:instrText>
      </w:r>
      <w:r w:rsidRPr="0084085E">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84085E">
        <w:rPr>
          <w:rStyle w:val="af6"/>
          <w:rFonts w:eastAsia="Guttman Hodes"/>
          <w:rtl/>
        </w:rPr>
      </w:r>
      <w:r w:rsidRPr="0084085E">
        <w:rPr>
          <w:rStyle w:val="af6"/>
          <w:rFonts w:eastAsia="Guttman Hodes"/>
          <w:rtl/>
        </w:rPr>
        <w:fldChar w:fldCharType="separate"/>
      </w:r>
      <w:r w:rsidR="00AA5F53">
        <w:rPr>
          <w:rStyle w:val="af6"/>
          <w:rFonts w:eastAsia="Guttman Hodes"/>
          <w:cs/>
        </w:rPr>
        <w:t>‎</w:t>
      </w:r>
      <w:r w:rsidR="00AA5F53">
        <w:rPr>
          <w:rStyle w:val="af6"/>
          <w:rFonts w:eastAsia="Guttman Hodes"/>
          <w:rtl/>
        </w:rPr>
        <w:t>כו)</w:t>
      </w:r>
      <w:r w:rsidRPr="0084085E">
        <w:rPr>
          <w:rStyle w:val="af6"/>
          <w:rFonts w:eastAsia="Guttman Hodes"/>
          <w:rtl/>
        </w:rPr>
        <w:fldChar w:fldCharType="end"/>
      </w:r>
      <w:r w:rsidRPr="0084085E">
        <w:rPr>
          <w:rFonts w:hint="cs"/>
          <w:rtl/>
        </w:rPr>
        <w:t xml:space="preserve"> דכל שמבעיר אש ברשותו, והניזק סמך לו מצידו וראה את האש והוזק מהאש, דאין המבעיר חייב, דאומר לניזק היה לך להרחיק את עצמך, דמותר לו לעשות בתור רשותו כל מה שהוא רוצה ועל הניזק להרחיק או לשמור את עצמו שלא ינזק, כתב </w:t>
      </w:r>
      <w:r w:rsidRPr="0084085E">
        <w:rPr>
          <w:rStyle w:val="af8"/>
          <w:rFonts w:hint="cs"/>
          <w:rtl/>
        </w:rPr>
        <w:t>בחי' רבי נחום</w:t>
      </w:r>
      <w:r>
        <w:rPr>
          <w:rStyle w:val="af8"/>
          <w:rFonts w:hint="cs"/>
          <w:rtl/>
        </w:rPr>
        <w:t xml:space="preserve"> </w:t>
      </w:r>
      <w:r>
        <w:rPr>
          <w:rStyle w:val="af6"/>
          <w:rFonts w:eastAsia="Guttman Hodes" w:hint="cs"/>
          <w:rtl/>
        </w:rPr>
        <w:t>(</w:t>
      </w:r>
      <w:r w:rsidRPr="0084085E">
        <w:rPr>
          <w:rStyle w:val="af6"/>
          <w:rFonts w:eastAsia="Guttman Hodes" w:hint="cs"/>
          <w:rtl/>
        </w:rPr>
        <w:t>או' ע"ד)</w:t>
      </w:r>
      <w:r w:rsidRPr="0084085E">
        <w:rPr>
          <w:rFonts w:hint="cs"/>
          <w:rtl/>
        </w:rPr>
        <w:t xml:space="preserve"> דכוונת</w:t>
      </w:r>
      <w:r>
        <w:rPr>
          <w:rFonts w:hint="cs"/>
          <w:rtl/>
        </w:rPr>
        <w:t xml:space="preserve"> </w:t>
      </w:r>
      <w:r w:rsidRPr="0084085E">
        <w:rPr>
          <w:rStyle w:val="af8"/>
          <w:rFonts w:hint="cs"/>
          <w:rtl/>
        </w:rPr>
        <w:t>התוס' רי"ד</w:t>
      </w:r>
      <w:r w:rsidRPr="0084085E">
        <w:rPr>
          <w:rFonts w:hint="cs"/>
          <w:rtl/>
        </w:rPr>
        <w:t xml:space="preserve"> לומר דאף לרבנן כל שהניזק יכול לשמור את עצמו, אין דין מזיק, אלא דס"ל לרבנן דמדין הרחקת נזיקין על המזיק להרחיק, ולכן יש לו שם של מזיק</w:t>
      </w:r>
      <w:r>
        <w:rPr>
          <w:rFonts w:hint="cs"/>
          <w:rtl/>
        </w:rPr>
        <w:t>.</w:t>
      </w:r>
      <w:r w:rsidRPr="0084085E">
        <w:rPr>
          <w:rFonts w:hint="cs"/>
          <w:rtl/>
        </w:rPr>
        <w:t xml:space="preserve"> </w:t>
      </w:r>
      <w:r w:rsidRPr="00520D27">
        <w:rPr>
          <w:rStyle w:val="afa"/>
          <w:rFonts w:hint="cs"/>
          <w:rtl/>
        </w:rPr>
        <w:t xml:space="preserve">[וכדביאר </w:t>
      </w:r>
      <w:r w:rsidRPr="00520D27">
        <w:rPr>
          <w:rStyle w:val="affa"/>
          <w:rFonts w:hint="cs"/>
          <w:rtl/>
        </w:rPr>
        <w:t>בחי' רבי נחום</w:t>
      </w:r>
      <w:r w:rsidRPr="00520D27">
        <w:rPr>
          <w:rStyle w:val="afa"/>
          <w:rFonts w:hint="cs"/>
          <w:rtl/>
        </w:rPr>
        <w:t xml:space="preserve"> </w:t>
      </w:r>
      <w:r w:rsidRPr="00520D27">
        <w:rPr>
          <w:rStyle w:val="aff6"/>
          <w:rFonts w:hint="cs"/>
          <w:rtl/>
        </w:rPr>
        <w:t>(או' א' ד"ה ולכן, הובא בסימן ב' אות צ"ח</w:t>
      </w:r>
      <w:r>
        <w:rPr>
          <w:rStyle w:val="aff6"/>
          <w:rFonts w:hint="cs"/>
          <w:rtl/>
        </w:rPr>
        <w:t>)</w:t>
      </w:r>
      <w:r w:rsidRPr="00520D27">
        <w:rPr>
          <w:rStyle w:val="afa"/>
          <w:rFonts w:hint="cs"/>
          <w:rtl/>
        </w:rPr>
        <w:t>].</w:t>
      </w:r>
    </w:p>
    <w:p w14:paraId="28E878BC" w14:textId="77777777" w:rsidR="006C11A0" w:rsidRDefault="006C11A0" w:rsidP="006C11A0">
      <w:pPr>
        <w:pStyle w:val="a2"/>
      </w:pPr>
      <w:bookmarkStart w:id="4255" w:name="_Toc69599702"/>
      <w:bookmarkStart w:id="4256" w:name="_Toc77178318"/>
      <w:r>
        <w:rPr>
          <w:rFonts w:hint="cs"/>
          <w:rtl/>
        </w:rPr>
        <w:t>דברי הגרנ"פ דאף לתוס' ולרמב"ן כשיכול הניזק להשמר לא חשיב מזיק אך אש לעולם הוא ג"ד</w:t>
      </w:r>
      <w:bookmarkEnd w:id="4255"/>
      <w:bookmarkEnd w:id="4256"/>
    </w:p>
    <w:p w14:paraId="796C82EF" w14:textId="19ECE567" w:rsidR="006C11A0" w:rsidRDefault="006C11A0" w:rsidP="0008214F">
      <w:pPr>
        <w:pStyle w:val="a"/>
        <w:rPr>
          <w:rtl/>
        </w:rPr>
      </w:pPr>
      <w:r w:rsidRPr="0078678A">
        <w:rPr>
          <w:rFonts w:hint="cs"/>
          <w:rtl/>
        </w:rPr>
        <w:t xml:space="preserve">והוסיף </w:t>
      </w:r>
      <w:r w:rsidRPr="0078678A">
        <w:rPr>
          <w:rStyle w:val="af8"/>
          <w:rFonts w:hint="cs"/>
          <w:rtl/>
        </w:rPr>
        <w:t>בחי' רבי נחום</w:t>
      </w:r>
      <w:r>
        <w:rPr>
          <w:rStyle w:val="af8"/>
          <w:rFonts w:hint="cs"/>
          <w:rtl/>
        </w:rPr>
        <w:t xml:space="preserve"> </w:t>
      </w:r>
      <w:r>
        <w:rPr>
          <w:rStyle w:val="af6"/>
          <w:rFonts w:eastAsia="Guttman Hodes" w:hint="cs"/>
          <w:rtl/>
        </w:rPr>
        <w:t>(</w:t>
      </w:r>
      <w:r w:rsidRPr="00DC6549">
        <w:rPr>
          <w:rStyle w:val="af6"/>
          <w:rFonts w:eastAsia="Guttman Hodes" w:hint="cs"/>
          <w:rtl/>
        </w:rPr>
        <w:t xml:space="preserve">או' ע"ד ד"ה והתוס') </w:t>
      </w:r>
      <w:r w:rsidRPr="0078678A">
        <w:rPr>
          <w:rFonts w:hint="cs"/>
          <w:rtl/>
        </w:rPr>
        <w:t xml:space="preserve">דאף </w:t>
      </w:r>
      <w:r w:rsidRPr="0078678A">
        <w:rPr>
          <w:rStyle w:val="af8"/>
          <w:rFonts w:hint="cs"/>
          <w:rtl/>
        </w:rPr>
        <w:t>התוס' ו</w:t>
      </w:r>
      <w:r w:rsidRPr="0078678A">
        <w:rPr>
          <w:rStyle w:val="af8"/>
          <w:rtl/>
        </w:rPr>
        <w:t>הרמב"ן בדינא דגרמי</w:t>
      </w:r>
      <w:r w:rsidRPr="0078678A">
        <w:rPr>
          <w:rFonts w:hint="cs"/>
          <w:rtl/>
        </w:rPr>
        <w:t xml:space="preserve"> </w:t>
      </w:r>
      <w:r>
        <w:rPr>
          <w:rStyle w:val="af6"/>
          <w:rFonts w:eastAsia="Guttman Rashi" w:hint="cs"/>
          <w:rtl/>
        </w:rPr>
        <w:t xml:space="preserve">(עי' אות </w:t>
      </w:r>
      <w:r>
        <w:rPr>
          <w:rStyle w:val="af6"/>
          <w:rFonts w:eastAsia="Guttman Rashi"/>
          <w:rtl/>
        </w:rPr>
        <w:fldChar w:fldCharType="begin"/>
      </w:r>
      <w:r>
        <w:rPr>
          <w:rStyle w:val="af6"/>
          <w:rFonts w:eastAsia="Guttman Rashi"/>
          <w:rtl/>
        </w:rPr>
        <w:instrText xml:space="preserve"> </w:instrText>
      </w:r>
      <w:r>
        <w:rPr>
          <w:rStyle w:val="af6"/>
          <w:rFonts w:eastAsia="Guttman Rashi" w:hint="cs"/>
        </w:rPr>
        <w:instrText>REF</w:instrText>
      </w:r>
      <w:r>
        <w:rPr>
          <w:rStyle w:val="af6"/>
          <w:rFonts w:eastAsia="Guttman Rashi" w:hint="cs"/>
          <w:rtl/>
        </w:rPr>
        <w:instrText xml:space="preserve"> _</w:instrText>
      </w:r>
      <w:r>
        <w:rPr>
          <w:rStyle w:val="af6"/>
          <w:rFonts w:eastAsia="Guttman Rashi" w:hint="cs"/>
        </w:rPr>
        <w:instrText>Ref77060879 \r \h</w:instrText>
      </w:r>
      <w:r>
        <w:rPr>
          <w:rStyle w:val="af6"/>
          <w:rFonts w:eastAsia="Guttman Rashi"/>
          <w:rtl/>
        </w:rPr>
        <w:instrText xml:space="preserve"> </w:instrText>
      </w:r>
      <w:r>
        <w:rPr>
          <w:rStyle w:val="af6"/>
          <w:rFonts w:eastAsia="Guttman Rashi"/>
          <w:rtl/>
        </w:rPr>
      </w:r>
      <w:r>
        <w:rPr>
          <w:rStyle w:val="af6"/>
          <w:rFonts w:eastAsia="Guttman Rashi"/>
          <w:rtl/>
        </w:rPr>
        <w:fldChar w:fldCharType="separate"/>
      </w:r>
      <w:r w:rsidR="00AA5F53">
        <w:rPr>
          <w:rStyle w:val="af6"/>
          <w:rFonts w:eastAsia="Guttman Rashi"/>
          <w:cs/>
        </w:rPr>
        <w:t>‎</w:t>
      </w:r>
      <w:r w:rsidR="00AA5F53">
        <w:rPr>
          <w:rStyle w:val="af6"/>
          <w:rFonts w:eastAsia="Guttman Rashi"/>
          <w:rtl/>
        </w:rPr>
        <w:t>א)</w:t>
      </w:r>
      <w:r>
        <w:rPr>
          <w:rStyle w:val="af6"/>
          <w:rFonts w:eastAsia="Guttman Rashi"/>
          <w:rtl/>
        </w:rPr>
        <w:fldChar w:fldCharType="end"/>
      </w:r>
      <w:r w:rsidRPr="0078678A">
        <w:rPr>
          <w:rFonts w:hint="cs"/>
          <w:rtl/>
        </w:rPr>
        <w:t xml:space="preserve"> </w:t>
      </w:r>
      <w:r>
        <w:rPr>
          <w:rFonts w:hint="cs"/>
          <w:rtl/>
        </w:rPr>
        <w:t>ד</w:t>
      </w:r>
      <w:r w:rsidRPr="0078678A">
        <w:rPr>
          <w:rFonts w:hint="cs"/>
          <w:rtl/>
        </w:rPr>
        <w:t xml:space="preserve">הקשו מ"ש רקתא מאש, מודו לדברי </w:t>
      </w:r>
      <w:r w:rsidRPr="0084085E">
        <w:rPr>
          <w:rStyle w:val="af8"/>
          <w:rFonts w:hint="cs"/>
          <w:rtl/>
        </w:rPr>
        <w:t>התוס' רי"ד</w:t>
      </w:r>
      <w:r w:rsidRPr="0078678A">
        <w:rPr>
          <w:rFonts w:hint="cs"/>
          <w:rtl/>
        </w:rPr>
        <w:t xml:space="preserve"> דכל שהניזק יכול לשמור את עצמו, אין דין מזיק, אלא דס"ל דאש הוא גירי דיליה, וא"כ על המזיק להרחיק, וכדמוכח מדברי </w:t>
      </w:r>
      <w:r w:rsidRPr="0078678A">
        <w:rPr>
          <w:rStyle w:val="af8"/>
          <w:rtl/>
        </w:rPr>
        <w:t>הרמב"ן בדינא דגרמי</w:t>
      </w:r>
      <w:r w:rsidRPr="0078678A">
        <w:rPr>
          <w:rFonts w:hint="cs"/>
          <w:rtl/>
        </w:rPr>
        <w:t xml:space="preserve"> </w:t>
      </w:r>
      <w:r w:rsidRPr="00A05993">
        <w:rPr>
          <w:rFonts w:ascii="Calibri" w:hAnsi="Calibri" w:cs="Guttman Rashi" w:hint="cs"/>
          <w:noProof w:val="0"/>
          <w:sz w:val="10"/>
          <w:szCs w:val="12"/>
          <w:rtl/>
        </w:rPr>
        <w:t>(בסוף דינא דגרמי ד"ה ואכתי</w:t>
      </w:r>
      <w:r>
        <w:rPr>
          <w:rFonts w:ascii="Calibri" w:hAnsi="Calibri" w:cs="Guttman Rashi" w:hint="cs"/>
          <w:noProof w:val="0"/>
          <w:sz w:val="10"/>
          <w:szCs w:val="12"/>
          <w:rtl/>
        </w:rPr>
        <w:t>, הובא בסימן ב' אות ח')</w:t>
      </w:r>
      <w:r w:rsidRPr="0078678A">
        <w:rPr>
          <w:rFonts w:hint="cs"/>
          <w:rtl/>
        </w:rPr>
        <w:t xml:space="preserve"> דכתב דבעל האילן אינו חייב על השורשים מדין שורו, כיון שאין למזיק חיוב שמירה, ועל הנזיק להרחיק, והיינו כסברת </w:t>
      </w:r>
      <w:r w:rsidRPr="0078678A">
        <w:rPr>
          <w:rStyle w:val="af8"/>
          <w:rFonts w:hint="cs"/>
          <w:rtl/>
        </w:rPr>
        <w:t>התוס' רי"ד</w:t>
      </w:r>
      <w:r w:rsidRPr="0078678A">
        <w:rPr>
          <w:rFonts w:hint="cs"/>
          <w:rtl/>
        </w:rPr>
        <w:t xml:space="preserve">, ואפ"ה הקשה </w:t>
      </w:r>
      <w:r w:rsidRPr="0078678A">
        <w:rPr>
          <w:rStyle w:val="af8"/>
          <w:rFonts w:hint="cs"/>
          <w:rtl/>
        </w:rPr>
        <w:t>הרמב"ן</w:t>
      </w:r>
      <w:r w:rsidRPr="0078678A">
        <w:rPr>
          <w:rFonts w:hint="cs"/>
          <w:rtl/>
        </w:rPr>
        <w:t xml:space="preserve"> דמ"ש מאש, וכתב </w:t>
      </w:r>
      <w:r w:rsidRPr="0078678A">
        <w:rPr>
          <w:rStyle w:val="af8"/>
          <w:rFonts w:hint="cs"/>
          <w:rtl/>
        </w:rPr>
        <w:t>בחי' רבי נחום</w:t>
      </w:r>
      <w:r w:rsidRPr="0078678A">
        <w:rPr>
          <w:rFonts w:hint="cs"/>
          <w:rtl/>
        </w:rPr>
        <w:t xml:space="preserve"> דמוכח דס"ל דבאש לעולם חייב דהוי גירי דיליה</w:t>
      </w:r>
      <w:r>
        <w:rPr>
          <w:rFonts w:hint="cs"/>
          <w:rtl/>
        </w:rPr>
        <w:t>.</w:t>
      </w:r>
    </w:p>
    <w:p w14:paraId="52E80555" w14:textId="77777777" w:rsidR="006C11A0" w:rsidRDefault="006C11A0" w:rsidP="006C11A0">
      <w:pPr>
        <w:pStyle w:val="afd"/>
        <w:rPr>
          <w:rtl/>
        </w:rPr>
      </w:pPr>
      <w:bookmarkStart w:id="4257" w:name="_Toc77178319"/>
      <w:r>
        <w:rPr>
          <w:rFonts w:hint="cs"/>
          <w:rtl/>
        </w:rPr>
        <w:t>בבי' הראב"ד דבאינו מקום פשיעה סומך</w:t>
      </w:r>
      <w:bookmarkEnd w:id="4257"/>
    </w:p>
    <w:p w14:paraId="2A21671F" w14:textId="77777777" w:rsidR="006C11A0" w:rsidRDefault="006C11A0" w:rsidP="006C11A0">
      <w:pPr>
        <w:pStyle w:val="1"/>
        <w:rPr>
          <w:rtl/>
        </w:rPr>
      </w:pPr>
      <w:bookmarkStart w:id="4258" w:name="_Toc77178320"/>
      <w:r>
        <w:rPr>
          <w:rFonts w:hint="cs"/>
          <w:rtl/>
        </w:rPr>
        <w:t>בי' הברכ"ש בראב"ד דלרבינא אפשר לחייב רק מדין ממונו</w:t>
      </w:r>
      <w:bookmarkEnd w:id="4258"/>
    </w:p>
    <w:p w14:paraId="5E7DD08C" w14:textId="77777777" w:rsidR="006C11A0" w:rsidRDefault="006C11A0" w:rsidP="006C11A0">
      <w:pPr>
        <w:pStyle w:val="a2"/>
        <w:rPr>
          <w:rtl/>
        </w:rPr>
      </w:pPr>
      <w:bookmarkStart w:id="4259" w:name="_Toc77178321"/>
      <w:r>
        <w:rPr>
          <w:rFonts w:hint="cs"/>
          <w:rtl/>
        </w:rPr>
        <w:t>בי' הברכ"ש בראב"ד דאש הוא חיציו כיון דהיא רק הולכת ע"י הרוח אך המזיק הוא חץ האדם</w:t>
      </w:r>
      <w:bookmarkEnd w:id="4259"/>
    </w:p>
    <w:p w14:paraId="1BB68538" w14:textId="5C44CCCE" w:rsidR="006C11A0" w:rsidRDefault="006C11A0" w:rsidP="0008214F">
      <w:pPr>
        <w:pStyle w:val="a"/>
        <w:rPr>
          <w:rtl/>
        </w:rPr>
      </w:pPr>
      <w:bookmarkStart w:id="4260" w:name="_Ref76727116"/>
      <w:r>
        <w:rPr>
          <w:rFonts w:hint="cs"/>
          <w:rtl/>
        </w:rPr>
        <w:t xml:space="preserve">במה שהקשה </w:t>
      </w:r>
      <w:r w:rsidRPr="00426916">
        <w:rPr>
          <w:rStyle w:val="af8"/>
          <w:rtl/>
        </w:rPr>
        <w:t>הראב"ד בשיטמ"ק</w:t>
      </w:r>
      <w:r w:rsidRPr="00F32412">
        <w:rPr>
          <w:rtl/>
        </w:rPr>
        <w:t xml:space="preserve"> </w:t>
      </w:r>
      <w:r w:rsidRPr="00426916">
        <w:rPr>
          <w:rStyle w:val="af6"/>
          <w:rFonts w:eastAsia="Guttman Hodes" w:hint="cs"/>
          <w:rtl/>
        </w:rPr>
        <w:t xml:space="preserve">(עי' אות </w:t>
      </w:r>
      <w:r w:rsidRPr="00426916">
        <w:rPr>
          <w:rStyle w:val="af6"/>
          <w:rFonts w:eastAsia="Guttman Hodes"/>
          <w:rtl/>
        </w:rPr>
        <w:fldChar w:fldCharType="begin"/>
      </w:r>
      <w:r w:rsidRPr="00426916">
        <w:rPr>
          <w:rStyle w:val="af6"/>
          <w:rFonts w:eastAsia="Guttman Hodes"/>
          <w:rtl/>
        </w:rPr>
        <w:instrText xml:space="preserve"> </w:instrText>
      </w:r>
      <w:r w:rsidRPr="00426916">
        <w:rPr>
          <w:rStyle w:val="af6"/>
          <w:rFonts w:eastAsia="Guttman Hodes" w:hint="cs"/>
        </w:rPr>
        <w:instrText>REF</w:instrText>
      </w:r>
      <w:r w:rsidRPr="00426916">
        <w:rPr>
          <w:rStyle w:val="af6"/>
          <w:rFonts w:eastAsia="Guttman Hodes" w:hint="cs"/>
          <w:rtl/>
        </w:rPr>
        <w:instrText xml:space="preserve"> _</w:instrText>
      </w:r>
      <w:r w:rsidRPr="00426916">
        <w:rPr>
          <w:rStyle w:val="af6"/>
          <w:rFonts w:eastAsia="Guttman Hodes" w:hint="cs"/>
        </w:rPr>
        <w:instrText>Ref76587003 \r \h</w:instrText>
      </w:r>
      <w:r w:rsidRPr="00426916">
        <w:rPr>
          <w:rStyle w:val="af6"/>
          <w:rFonts w:eastAsia="Guttman Hodes"/>
          <w:rtl/>
        </w:rPr>
        <w:instrText xml:space="preserve"> </w:instrText>
      </w:r>
      <w:r w:rsidRPr="00426916">
        <w:rPr>
          <w:rStyle w:val="af6"/>
          <w:rFonts w:eastAsia="Guttman Hodes"/>
          <w:rtl/>
        </w:rPr>
      </w:r>
      <w:r w:rsidRPr="00426916">
        <w:rPr>
          <w:rStyle w:val="af6"/>
          <w:rFonts w:eastAsia="Guttman Hodes"/>
          <w:rtl/>
        </w:rPr>
        <w:fldChar w:fldCharType="separate"/>
      </w:r>
      <w:r w:rsidR="00AA5F53">
        <w:rPr>
          <w:rStyle w:val="af6"/>
          <w:rFonts w:eastAsia="Guttman Hodes"/>
          <w:cs/>
        </w:rPr>
        <w:t>‎</w:t>
      </w:r>
      <w:r w:rsidR="00AA5F53">
        <w:rPr>
          <w:rStyle w:val="af6"/>
          <w:rFonts w:eastAsia="Guttman Hodes"/>
          <w:rtl/>
        </w:rPr>
        <w:t>מד)</w:t>
      </w:r>
      <w:r w:rsidRPr="00426916">
        <w:rPr>
          <w:rStyle w:val="af6"/>
          <w:rFonts w:eastAsia="Guttman Hodes"/>
          <w:rtl/>
        </w:rPr>
        <w:fldChar w:fldCharType="end"/>
      </w:r>
      <w:r>
        <w:rPr>
          <w:rFonts w:hint="cs"/>
          <w:rtl/>
        </w:rPr>
        <w:t xml:space="preserve"> </w:t>
      </w:r>
      <w:r w:rsidRPr="00F32412">
        <w:rPr>
          <w:rtl/>
        </w:rPr>
        <w:t>דמ"ש רקתא מאש דכח אחר מעורב בו וחייב, ו</w:t>
      </w:r>
      <w:r>
        <w:rPr>
          <w:rFonts w:hint="cs"/>
          <w:rtl/>
        </w:rPr>
        <w:t xml:space="preserve">כקושית </w:t>
      </w:r>
      <w:r w:rsidRPr="00426916">
        <w:rPr>
          <w:rStyle w:val="af8"/>
          <w:rFonts w:hint="cs"/>
          <w:rtl/>
        </w:rPr>
        <w:t>התוס'</w:t>
      </w:r>
      <w:r>
        <w:rPr>
          <w:rFonts w:hint="cs"/>
          <w:rtl/>
        </w:rPr>
        <w:t xml:space="preserve"> </w:t>
      </w:r>
      <w:r w:rsidRPr="00095D51">
        <w:rPr>
          <w:rStyle w:val="af6"/>
          <w:rFonts w:eastAsia="Guttman Hodes" w:hint="cs"/>
          <w:rtl/>
        </w:rPr>
        <w:t xml:space="preserve">(עי' אות </w:t>
      </w:r>
      <w:r w:rsidRPr="00095D51">
        <w:rPr>
          <w:rStyle w:val="af6"/>
          <w:rFonts w:eastAsia="Guttman Hodes"/>
          <w:rtl/>
        </w:rPr>
        <w:fldChar w:fldCharType="begin"/>
      </w:r>
      <w:r w:rsidRPr="00095D51">
        <w:rPr>
          <w:rStyle w:val="af6"/>
          <w:rFonts w:eastAsia="Guttman Hodes"/>
          <w:rtl/>
        </w:rPr>
        <w:instrText xml:space="preserve"> </w:instrText>
      </w:r>
      <w:r w:rsidRPr="00095D51">
        <w:rPr>
          <w:rStyle w:val="af6"/>
          <w:rFonts w:eastAsia="Guttman Hodes" w:hint="cs"/>
        </w:rPr>
        <w:instrText>REF</w:instrText>
      </w:r>
      <w:r w:rsidRPr="00095D51">
        <w:rPr>
          <w:rStyle w:val="af6"/>
          <w:rFonts w:eastAsia="Guttman Hodes" w:hint="cs"/>
          <w:rtl/>
        </w:rPr>
        <w:instrText xml:space="preserve"> _</w:instrText>
      </w:r>
      <w:r w:rsidRPr="00095D51">
        <w:rPr>
          <w:rStyle w:val="af6"/>
          <w:rFonts w:eastAsia="Guttman Hodes" w:hint="cs"/>
        </w:rPr>
        <w:instrText>Ref77060879 \r \h</w:instrText>
      </w:r>
      <w:r w:rsidRPr="00095D51">
        <w:rPr>
          <w:rStyle w:val="af6"/>
          <w:rFonts w:eastAsia="Guttman Hodes"/>
          <w:rtl/>
        </w:rPr>
        <w:instrText xml:space="preserve"> </w:instrText>
      </w:r>
      <w:r w:rsidRPr="00095D51">
        <w:rPr>
          <w:rStyle w:val="af6"/>
          <w:rFonts w:eastAsia="Guttman Hodes"/>
          <w:rtl/>
        </w:rPr>
      </w:r>
      <w:r w:rsidRPr="00095D51">
        <w:rPr>
          <w:rStyle w:val="af6"/>
          <w:rFonts w:eastAsia="Guttman Hodes"/>
          <w:rtl/>
        </w:rPr>
        <w:fldChar w:fldCharType="separate"/>
      </w:r>
      <w:r w:rsidR="00AA5F53">
        <w:rPr>
          <w:rStyle w:val="af6"/>
          <w:rFonts w:eastAsia="Guttman Hodes"/>
          <w:cs/>
        </w:rPr>
        <w:t>‎</w:t>
      </w:r>
      <w:r w:rsidR="00AA5F53">
        <w:rPr>
          <w:rStyle w:val="af6"/>
          <w:rFonts w:eastAsia="Guttman Hodes"/>
          <w:rtl/>
        </w:rPr>
        <w:t>א)</w:t>
      </w:r>
      <w:r w:rsidRPr="00095D51">
        <w:rPr>
          <w:rStyle w:val="af6"/>
          <w:rFonts w:eastAsia="Guttman Hodes"/>
          <w:rtl/>
        </w:rPr>
        <w:fldChar w:fldCharType="end"/>
      </w:r>
      <w:r>
        <w:rPr>
          <w:rFonts w:hint="cs"/>
          <w:rtl/>
        </w:rPr>
        <w:t xml:space="preserve"> דמ"ש רקתא מאבנו וסכינו ומשאו דחייב מדין אש, ותירץ </w:t>
      </w:r>
      <w:r w:rsidRPr="007336D7">
        <w:rPr>
          <w:rFonts w:hint="cs"/>
          <w:b/>
          <w:bCs/>
          <w:rtl/>
        </w:rPr>
        <w:t>הראב"ד</w:t>
      </w:r>
      <w:r w:rsidRPr="007336D7">
        <w:rPr>
          <w:rFonts w:hint="cs"/>
          <w:rtl/>
        </w:rPr>
        <w:t xml:space="preserve"> </w:t>
      </w:r>
      <w:r w:rsidRPr="007336D7">
        <w:rPr>
          <w:rFonts w:hint="cs"/>
          <w:b/>
          <w:bCs/>
          <w:rtl/>
        </w:rPr>
        <w:t>בשיטמ"ק</w:t>
      </w:r>
      <w:r>
        <w:rPr>
          <w:rFonts w:hint="cs"/>
          <w:rtl/>
        </w:rPr>
        <w:t xml:space="preserve"> </w:t>
      </w:r>
      <w:r w:rsidRPr="00426916">
        <w:rPr>
          <w:rStyle w:val="af6"/>
          <w:rFonts w:eastAsia="Guttman Hodes" w:hint="cs"/>
          <w:rtl/>
        </w:rPr>
        <w:t xml:space="preserve">(עי' אות </w:t>
      </w:r>
      <w:r w:rsidRPr="00426916">
        <w:rPr>
          <w:rStyle w:val="af6"/>
          <w:rFonts w:eastAsia="Guttman Hodes"/>
          <w:rtl/>
        </w:rPr>
        <w:fldChar w:fldCharType="begin"/>
      </w:r>
      <w:r w:rsidRPr="00426916">
        <w:rPr>
          <w:rStyle w:val="af6"/>
          <w:rFonts w:eastAsia="Guttman Hodes"/>
          <w:rtl/>
        </w:rPr>
        <w:instrText xml:space="preserve"> </w:instrText>
      </w:r>
      <w:r w:rsidRPr="00426916">
        <w:rPr>
          <w:rStyle w:val="af6"/>
          <w:rFonts w:eastAsia="Guttman Hodes" w:hint="cs"/>
        </w:rPr>
        <w:instrText>REF</w:instrText>
      </w:r>
      <w:r w:rsidRPr="00426916">
        <w:rPr>
          <w:rStyle w:val="af6"/>
          <w:rFonts w:eastAsia="Guttman Hodes" w:hint="cs"/>
          <w:rtl/>
        </w:rPr>
        <w:instrText xml:space="preserve"> _</w:instrText>
      </w:r>
      <w:r w:rsidRPr="00426916">
        <w:rPr>
          <w:rStyle w:val="af6"/>
          <w:rFonts w:eastAsia="Guttman Hodes" w:hint="cs"/>
        </w:rPr>
        <w:instrText>Ref69750858 \r \h</w:instrText>
      </w:r>
      <w:r w:rsidRPr="00426916">
        <w:rPr>
          <w:rStyle w:val="af6"/>
          <w:rFonts w:eastAsia="Guttman Hodes"/>
          <w:rtl/>
        </w:rPr>
        <w:instrText xml:space="preserve"> </w:instrText>
      </w:r>
      <w:r w:rsidRPr="00426916">
        <w:rPr>
          <w:rStyle w:val="af6"/>
          <w:rFonts w:eastAsia="Guttman Hodes"/>
          <w:rtl/>
        </w:rPr>
      </w:r>
      <w:r w:rsidRPr="00426916">
        <w:rPr>
          <w:rStyle w:val="af6"/>
          <w:rFonts w:eastAsia="Guttman Hodes"/>
          <w:rtl/>
        </w:rPr>
        <w:fldChar w:fldCharType="separate"/>
      </w:r>
      <w:r w:rsidR="00AA5F53">
        <w:rPr>
          <w:rStyle w:val="af6"/>
          <w:rFonts w:eastAsia="Guttman Hodes"/>
          <w:cs/>
        </w:rPr>
        <w:t>‎</w:t>
      </w:r>
      <w:r w:rsidR="00AA5F53">
        <w:rPr>
          <w:rStyle w:val="af6"/>
          <w:rFonts w:eastAsia="Guttman Hodes"/>
          <w:rtl/>
        </w:rPr>
        <w:t>לט)</w:t>
      </w:r>
      <w:r w:rsidRPr="00426916">
        <w:rPr>
          <w:rStyle w:val="af6"/>
          <w:rFonts w:eastAsia="Guttman Hodes"/>
          <w:rtl/>
        </w:rPr>
        <w:fldChar w:fldCharType="end"/>
      </w:r>
      <w:r>
        <w:rPr>
          <w:rFonts w:hint="cs"/>
          <w:rtl/>
        </w:rPr>
        <w:t xml:space="preserve"> ד</w:t>
      </w:r>
      <w:r w:rsidRPr="000E6437">
        <w:rPr>
          <w:rFonts w:hint="cs"/>
          <w:rtl/>
        </w:rPr>
        <w:t>באש ורקתא וגץ היוצא מתחת הפטיש, יש בהם עצמם בכדי להזיק, והרוח רק מסייעת להליכתם</w:t>
      </w:r>
      <w:r>
        <w:rPr>
          <w:rFonts w:hint="cs"/>
          <w:rtl/>
        </w:rPr>
        <w:t>, וא"כ</w:t>
      </w:r>
      <w:r w:rsidRPr="007336D7">
        <w:rPr>
          <w:rFonts w:hint="cs"/>
          <w:rtl/>
        </w:rPr>
        <w:t xml:space="preserve"> אפש"ל דמרימר ומר בר רב אשי דס"ל דאין חילוק בין שבת לנזיקין בדין זורה ורוח מסייעתו, היינו דוקא לענין התשלומין</w:t>
      </w:r>
      <w:r>
        <w:rPr>
          <w:rFonts w:hint="cs"/>
          <w:rtl/>
        </w:rPr>
        <w:t xml:space="preserve">, ביאר </w:t>
      </w:r>
      <w:r w:rsidRPr="00426916">
        <w:rPr>
          <w:rStyle w:val="af8"/>
          <w:rFonts w:hint="cs"/>
          <w:rtl/>
        </w:rPr>
        <w:t>הברכ"ש</w:t>
      </w:r>
      <w:r w:rsidRPr="00426916">
        <w:rPr>
          <w:rStyle w:val="af6"/>
          <w:rFonts w:eastAsia="Guttman Hodes" w:hint="cs"/>
          <w:rtl/>
        </w:rPr>
        <w:t xml:space="preserve"> (סי' כ"ב ד"ה ונבאר)</w:t>
      </w:r>
      <w:r>
        <w:rPr>
          <w:rFonts w:hint="cs"/>
          <w:rtl/>
        </w:rPr>
        <w:t xml:space="preserve"> דבאש חשיב חיציו כיון שרק מה שהאש הולכת ומזיקה הוא ע"י הרוח, אבל המזיק עצמו הוא חיציו של האדם.</w:t>
      </w:r>
      <w:bookmarkEnd w:id="4260"/>
    </w:p>
    <w:p w14:paraId="44218092" w14:textId="77777777" w:rsidR="006C11A0" w:rsidRDefault="006C11A0" w:rsidP="006C11A0">
      <w:pPr>
        <w:pStyle w:val="a2"/>
        <w:rPr>
          <w:rtl/>
        </w:rPr>
      </w:pPr>
      <w:bookmarkStart w:id="4261" w:name="_Toc77178322"/>
      <w:r>
        <w:rPr>
          <w:rFonts w:hint="cs"/>
          <w:rtl/>
        </w:rPr>
        <w:t>בי' הברכ"ש בראב"ד ברבינא אף דרקתא כאש בעושה בשלו ואינו מקום פשיעה הוי גרמא ופטור</w:t>
      </w:r>
      <w:bookmarkEnd w:id="4261"/>
    </w:p>
    <w:p w14:paraId="544E48F7" w14:textId="3CDCB7B0" w:rsidR="006C11A0" w:rsidRDefault="006C11A0" w:rsidP="0008214F">
      <w:pPr>
        <w:pStyle w:val="a"/>
        <w:rPr>
          <w:rtl/>
        </w:rPr>
      </w:pPr>
      <w:bookmarkStart w:id="4262" w:name="_Ref76728031"/>
      <w:r w:rsidRPr="00964799">
        <w:rPr>
          <w:rFonts w:hint="cs"/>
          <w:rtl/>
        </w:rPr>
        <w:t xml:space="preserve">ובמ"ש </w:t>
      </w:r>
      <w:r w:rsidRPr="00964799">
        <w:rPr>
          <w:rFonts w:hint="cs"/>
          <w:b/>
          <w:bCs/>
          <w:rtl/>
        </w:rPr>
        <w:t>הראב"ד</w:t>
      </w:r>
      <w:r w:rsidRPr="00964799">
        <w:rPr>
          <w:rFonts w:hint="cs"/>
          <w:rtl/>
        </w:rPr>
        <w:t xml:space="preserve"> </w:t>
      </w:r>
      <w:r w:rsidRPr="00964799">
        <w:rPr>
          <w:rFonts w:hint="cs"/>
          <w:b/>
          <w:bCs/>
          <w:rtl/>
        </w:rPr>
        <w:t>בשיטמ"ק</w:t>
      </w:r>
      <w:r w:rsidRPr="00964799">
        <w:rPr>
          <w:rFonts w:hint="cs"/>
          <w:rtl/>
        </w:rPr>
        <w:t xml:space="preserve"> </w:t>
      </w:r>
      <w:r w:rsidRPr="00426916">
        <w:rPr>
          <w:rStyle w:val="af6"/>
          <w:rFonts w:eastAsia="Guttman Hodes" w:hint="cs"/>
          <w:rtl/>
        </w:rPr>
        <w:t xml:space="preserve">(עי' אות </w:t>
      </w:r>
      <w:r w:rsidRPr="00426916">
        <w:rPr>
          <w:rStyle w:val="af6"/>
          <w:rFonts w:eastAsia="Guttman Hodes"/>
          <w:rtl/>
        </w:rPr>
        <w:fldChar w:fldCharType="begin"/>
      </w:r>
      <w:r w:rsidRPr="00426916">
        <w:rPr>
          <w:rStyle w:val="af6"/>
          <w:rFonts w:eastAsia="Guttman Hodes"/>
          <w:rtl/>
        </w:rPr>
        <w:instrText xml:space="preserve"> </w:instrText>
      </w:r>
      <w:r w:rsidRPr="00426916">
        <w:rPr>
          <w:rStyle w:val="af6"/>
          <w:rFonts w:eastAsia="Guttman Hodes" w:hint="cs"/>
        </w:rPr>
        <w:instrText>REF</w:instrText>
      </w:r>
      <w:r w:rsidRPr="00426916">
        <w:rPr>
          <w:rStyle w:val="af6"/>
          <w:rFonts w:eastAsia="Guttman Hodes" w:hint="cs"/>
          <w:rtl/>
        </w:rPr>
        <w:instrText xml:space="preserve"> _</w:instrText>
      </w:r>
      <w:r w:rsidRPr="00426916">
        <w:rPr>
          <w:rStyle w:val="af6"/>
          <w:rFonts w:eastAsia="Guttman Hodes" w:hint="cs"/>
        </w:rPr>
        <w:instrText>Ref69459481 \r \h</w:instrText>
      </w:r>
      <w:r w:rsidRPr="00426916">
        <w:rPr>
          <w:rStyle w:val="af6"/>
          <w:rFonts w:eastAsia="Guttman Hodes"/>
          <w:rtl/>
        </w:rPr>
        <w:instrText xml:space="preserve"> </w:instrText>
      </w:r>
      <w:r w:rsidRPr="00426916">
        <w:rPr>
          <w:rStyle w:val="af6"/>
          <w:rFonts w:eastAsia="Guttman Hodes"/>
          <w:rtl/>
        </w:rPr>
      </w:r>
      <w:r w:rsidRPr="00426916">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426916">
        <w:rPr>
          <w:rStyle w:val="af6"/>
          <w:rFonts w:eastAsia="Guttman Hodes"/>
          <w:rtl/>
        </w:rPr>
        <w:fldChar w:fldCharType="end"/>
      </w:r>
      <w:r w:rsidRPr="00964799">
        <w:rPr>
          <w:rFonts w:hint="cs"/>
          <w:rtl/>
        </w:rPr>
        <w:t xml:space="preserve"> בדעת רבינא דהא דרבינא מתיר ברקתא לכתחילה, היינו אעפ"י דהרקתא כאש, מ"מ כיון שאינו פשיעה ואינו מקום שמירה, ולכן כל שעשה כן בתוך שלו, ולא ניחא ליה דליזיל ס"ל לרבינא דמותר לסמוך אף לכתחילה, </w:t>
      </w:r>
      <w:r>
        <w:rPr>
          <w:rFonts w:hint="cs"/>
          <w:rtl/>
        </w:rPr>
        <w:t xml:space="preserve">ביאר </w:t>
      </w:r>
      <w:r w:rsidRPr="00426916">
        <w:rPr>
          <w:rStyle w:val="af8"/>
          <w:rFonts w:hint="cs"/>
          <w:rtl/>
        </w:rPr>
        <w:t>הברכ"ש</w:t>
      </w:r>
      <w:r>
        <w:rPr>
          <w:rFonts w:hint="cs"/>
          <w:rtl/>
        </w:rPr>
        <w:t xml:space="preserve"> </w:t>
      </w:r>
      <w:r w:rsidRPr="00426916">
        <w:rPr>
          <w:rStyle w:val="af6"/>
          <w:rFonts w:eastAsia="Guttman Hodes" w:hint="cs"/>
          <w:rtl/>
        </w:rPr>
        <w:t>(סי' כ"ב ד"ה ונבאר)</w:t>
      </w:r>
      <w:r>
        <w:rPr>
          <w:rFonts w:hint="cs"/>
          <w:rtl/>
        </w:rPr>
        <w:t xml:space="preserve"> דס"ל לרבינא דרקתא אינה תולדה של אשו משום חיציו, כיון שאינה במקום פשיעה,</w:t>
      </w:r>
      <w:r w:rsidRPr="00095D51">
        <w:rPr>
          <w:rFonts w:hint="cs"/>
          <w:rtl/>
        </w:rPr>
        <w:t xml:space="preserve"> </w:t>
      </w:r>
      <w:r>
        <w:rPr>
          <w:rFonts w:hint="cs"/>
          <w:rtl/>
        </w:rPr>
        <w:t>וכל שעושה בתוך רשותו לא חשיב כמזיק אלא רק כגרמא.</w:t>
      </w:r>
    </w:p>
    <w:p w14:paraId="5A520318" w14:textId="77777777" w:rsidR="006C11A0" w:rsidRPr="00712869" w:rsidRDefault="006C11A0" w:rsidP="006C11A0">
      <w:pPr>
        <w:pStyle w:val="a2"/>
        <w:rPr>
          <w:rtl/>
        </w:rPr>
      </w:pPr>
    </w:p>
    <w:p w14:paraId="174DA7FB" w14:textId="77777777" w:rsidR="006C11A0" w:rsidRPr="00712869" w:rsidRDefault="006C11A0" w:rsidP="006C11A0">
      <w:pPr>
        <w:pStyle w:val="a2"/>
        <w:rPr>
          <w:rtl/>
        </w:rPr>
      </w:pPr>
    </w:p>
    <w:p w14:paraId="1932101E" w14:textId="77777777" w:rsidR="006C11A0" w:rsidRDefault="006C11A0" w:rsidP="006C11A0">
      <w:pPr>
        <w:pStyle w:val="a2"/>
      </w:pPr>
      <w:bookmarkStart w:id="4263" w:name="_Toc77178323"/>
      <w:r>
        <w:rPr>
          <w:rFonts w:hint="cs"/>
          <w:rtl/>
        </w:rPr>
        <w:lastRenderedPageBreak/>
        <w:t>בי' הברכ"ש דהחיוב ברקתא רק מדין ממונו ולרבינא במקום פשיעה פטור ולמרימר הוי ג"ד וחייב</w:t>
      </w:r>
      <w:bookmarkEnd w:id="4263"/>
    </w:p>
    <w:p w14:paraId="30A110C3" w14:textId="77777777" w:rsidR="006C11A0" w:rsidRDefault="006C11A0" w:rsidP="0008214F">
      <w:pPr>
        <w:pStyle w:val="a"/>
        <w:rPr>
          <w:rtl/>
        </w:rPr>
      </w:pPr>
      <w:r>
        <w:rPr>
          <w:rFonts w:hint="cs"/>
          <w:rtl/>
        </w:rPr>
        <w:t xml:space="preserve">וביאר </w:t>
      </w:r>
      <w:r w:rsidRPr="00426916">
        <w:rPr>
          <w:rStyle w:val="af8"/>
          <w:rFonts w:hint="cs"/>
          <w:rtl/>
        </w:rPr>
        <w:t>הברכ"ש</w:t>
      </w:r>
      <w:r>
        <w:rPr>
          <w:rFonts w:hint="cs"/>
          <w:rtl/>
        </w:rPr>
        <w:t xml:space="preserve"> דא"כ כל החיוב ברקתא הוא רק מדין ממונו המזיק, וא"כ אי"ז גירי דיליה, וא"א לחייבו מדין גרמא דממונו, כיון שאינו במקום פשיעה, וכל מה דמודה ר"י דבתוך שלו חייב להרחיק הוא רק בגירי דיליה דמחמת מעשה האדם עצמו חייב להרחיק, </w:t>
      </w:r>
      <w:r w:rsidRPr="000301A1">
        <w:rPr>
          <w:rStyle w:val="afa"/>
          <w:rFonts w:hint="cs"/>
          <w:rtl/>
        </w:rPr>
        <w:t>[</w:t>
      </w:r>
      <w:r w:rsidRPr="00C01BC4">
        <w:rPr>
          <w:rFonts w:hint="cs"/>
          <w:sz w:val="10"/>
          <w:szCs w:val="14"/>
          <w:rtl/>
        </w:rPr>
        <w:t xml:space="preserve">כדביאר </w:t>
      </w:r>
      <w:r w:rsidRPr="00426916">
        <w:rPr>
          <w:rStyle w:val="affa"/>
          <w:rFonts w:hint="cs"/>
          <w:rtl/>
        </w:rPr>
        <w:t>הברכ"ש</w:t>
      </w:r>
      <w:r w:rsidRPr="00C01BC4">
        <w:rPr>
          <w:rFonts w:hint="cs"/>
          <w:sz w:val="10"/>
          <w:szCs w:val="14"/>
          <w:rtl/>
        </w:rPr>
        <w:t xml:space="preserve"> </w:t>
      </w:r>
      <w:r w:rsidRPr="00BD1A6C">
        <w:rPr>
          <w:rStyle w:val="aff6"/>
          <w:rtl/>
        </w:rPr>
        <w:t xml:space="preserve">(סי' י"ג א' ד"ה וראיתי, סי' י"ד א' ד"ה וראית, הובא בסימן ב' אות ס"ח) </w:t>
      </w:r>
      <w:r w:rsidRPr="00C01BC4">
        <w:rPr>
          <w:rFonts w:hint="cs"/>
          <w:sz w:val="10"/>
          <w:szCs w:val="14"/>
          <w:rtl/>
        </w:rPr>
        <w:t xml:space="preserve">בשם </w:t>
      </w:r>
      <w:r w:rsidRPr="00426916">
        <w:rPr>
          <w:rStyle w:val="affa"/>
          <w:rFonts w:hint="cs"/>
          <w:rtl/>
        </w:rPr>
        <w:t>הגר"ח</w:t>
      </w:r>
      <w:r w:rsidRPr="00C01BC4">
        <w:rPr>
          <w:rFonts w:hint="cs"/>
          <w:sz w:val="10"/>
          <w:szCs w:val="14"/>
          <w:rtl/>
        </w:rPr>
        <w:t xml:space="preserve"> דלר"י האיסור בהרחקת נזיקין הוא במעשה הסמיכה עצמו</w:t>
      </w:r>
      <w:r w:rsidRPr="000301A1">
        <w:rPr>
          <w:rStyle w:val="afa"/>
          <w:rFonts w:hint="cs"/>
          <w:rtl/>
        </w:rPr>
        <w:t xml:space="preserve">], </w:t>
      </w:r>
      <w:r>
        <w:rPr>
          <w:rFonts w:hint="cs"/>
          <w:rtl/>
        </w:rPr>
        <w:t xml:space="preserve">וכתב </w:t>
      </w:r>
      <w:r w:rsidRPr="00426916">
        <w:rPr>
          <w:rStyle w:val="af8"/>
          <w:rFonts w:hint="cs"/>
          <w:rtl/>
        </w:rPr>
        <w:t>הברכ"ש</w:t>
      </w:r>
      <w:r>
        <w:rPr>
          <w:rFonts w:hint="cs"/>
          <w:rtl/>
        </w:rPr>
        <w:t xml:space="preserve"> דע"ז גופא פליגי מר בר רב אשי ומרימר דס"ל דרקתא חשיב חיציו, וא"כ הוא גירי דיליה וחייב להרחיק</w:t>
      </w:r>
      <w:bookmarkEnd w:id="4262"/>
      <w:r>
        <w:rPr>
          <w:rFonts w:hint="cs"/>
          <w:rtl/>
        </w:rPr>
        <w:t>.</w:t>
      </w:r>
    </w:p>
    <w:p w14:paraId="2E0CD5B8" w14:textId="77777777" w:rsidR="006C11A0" w:rsidRDefault="006C11A0" w:rsidP="006C11A0">
      <w:pPr>
        <w:pStyle w:val="a2"/>
        <w:rPr>
          <w:rtl/>
        </w:rPr>
      </w:pPr>
      <w:bookmarkStart w:id="4264" w:name="_Toc77178324"/>
      <w:r>
        <w:rPr>
          <w:rFonts w:hint="cs"/>
          <w:rtl/>
        </w:rPr>
        <w:t>בי' הברכ"ש בראב"ד דבגץ דניחא ליה הוא מקום פשיעה וברקתא דלא ניחא אינו מקום פשיעה</w:t>
      </w:r>
      <w:bookmarkEnd w:id="4264"/>
    </w:p>
    <w:p w14:paraId="3D6FB542" w14:textId="69BC0E37" w:rsidR="006C11A0" w:rsidRDefault="006C11A0" w:rsidP="0008214F">
      <w:pPr>
        <w:pStyle w:val="a"/>
        <w:rPr>
          <w:rtl/>
        </w:rPr>
      </w:pPr>
      <w:r>
        <w:rPr>
          <w:rFonts w:hint="cs"/>
          <w:rtl/>
        </w:rPr>
        <w:t>ובתירוץ הגמ' דל</w:t>
      </w:r>
      <w:r w:rsidRPr="00964799">
        <w:rPr>
          <w:rFonts w:hint="cs"/>
          <w:rtl/>
        </w:rPr>
        <w:t xml:space="preserve">רבינא </w:t>
      </w:r>
      <w:r>
        <w:rPr>
          <w:rFonts w:hint="cs"/>
          <w:rtl/>
        </w:rPr>
        <w:t xml:space="preserve">בגץ ניחא ליה דליזיל ביאר </w:t>
      </w:r>
      <w:r w:rsidRPr="00426916">
        <w:rPr>
          <w:rStyle w:val="af8"/>
          <w:rFonts w:hint="cs"/>
          <w:rtl/>
        </w:rPr>
        <w:t>הברכ"ש</w:t>
      </w:r>
      <w:r>
        <w:rPr>
          <w:rFonts w:hint="cs"/>
          <w:rtl/>
        </w:rPr>
        <w:t xml:space="preserve"> </w:t>
      </w:r>
      <w:r w:rsidRPr="00426916">
        <w:rPr>
          <w:rStyle w:val="af6"/>
          <w:rFonts w:eastAsia="Guttman Hodes" w:hint="cs"/>
          <w:rtl/>
        </w:rPr>
        <w:t>(סי' כ"ב ד"ה ולרבינא)</w:t>
      </w:r>
      <w:r>
        <w:rPr>
          <w:rFonts w:hint="cs"/>
          <w:rtl/>
        </w:rPr>
        <w:t xml:space="preserve"> דכיון דניחא ליה חשיב חיציו, דהוא כמזיק בידים והוי אש שלו ממש, אבל רקתא דלא ניחא ליה דליזיל, היינו כדביאר </w:t>
      </w:r>
      <w:r w:rsidRPr="007336D7">
        <w:rPr>
          <w:rFonts w:hint="cs"/>
          <w:b/>
          <w:bCs/>
          <w:rtl/>
        </w:rPr>
        <w:t>הראב"ד</w:t>
      </w:r>
      <w:r w:rsidRPr="007336D7">
        <w:rPr>
          <w:rFonts w:hint="cs"/>
          <w:rtl/>
        </w:rPr>
        <w:t xml:space="preserve"> </w:t>
      </w:r>
      <w:r w:rsidRPr="007336D7">
        <w:rPr>
          <w:rFonts w:hint="cs"/>
          <w:b/>
          <w:bCs/>
          <w:rtl/>
        </w:rPr>
        <w:t>בשיטמ"ק</w:t>
      </w:r>
      <w:r>
        <w:rPr>
          <w:rFonts w:hint="cs"/>
          <w:rtl/>
        </w:rPr>
        <w:t xml:space="preserve"> </w:t>
      </w:r>
      <w:r w:rsidRPr="000D654A">
        <w:rPr>
          <w:rStyle w:val="af6"/>
          <w:rFonts w:eastAsia="Guttman Hodes" w:hint="cs"/>
          <w:rtl/>
        </w:rPr>
        <w:t xml:space="preserve">(עי' אות </w:t>
      </w:r>
      <w:r w:rsidRPr="000D654A">
        <w:rPr>
          <w:rStyle w:val="af6"/>
          <w:rFonts w:eastAsia="Guttman Hodes"/>
          <w:rtl/>
        </w:rPr>
        <w:fldChar w:fldCharType="begin"/>
      </w:r>
      <w:r w:rsidRPr="000D654A">
        <w:rPr>
          <w:rStyle w:val="af6"/>
          <w:rFonts w:eastAsia="Guttman Hodes"/>
          <w:rtl/>
        </w:rPr>
        <w:instrText xml:space="preserve"> </w:instrText>
      </w:r>
      <w:r w:rsidRPr="000D654A">
        <w:rPr>
          <w:rStyle w:val="af6"/>
          <w:rFonts w:eastAsia="Guttman Hodes" w:hint="cs"/>
        </w:rPr>
        <w:instrText>REF</w:instrText>
      </w:r>
      <w:r w:rsidRPr="000D654A">
        <w:rPr>
          <w:rStyle w:val="af6"/>
          <w:rFonts w:eastAsia="Guttman Hodes" w:hint="cs"/>
          <w:rtl/>
        </w:rPr>
        <w:instrText xml:space="preserve"> _</w:instrText>
      </w:r>
      <w:r w:rsidRPr="000D654A">
        <w:rPr>
          <w:rStyle w:val="af6"/>
          <w:rFonts w:eastAsia="Guttman Hodes" w:hint="cs"/>
        </w:rPr>
        <w:instrText>Ref69459481 \r \h</w:instrText>
      </w:r>
      <w:r w:rsidRPr="000D654A">
        <w:rPr>
          <w:rStyle w:val="af6"/>
          <w:rFonts w:eastAsia="Guttman Hodes"/>
          <w:rtl/>
        </w:rPr>
        <w:instrText xml:space="preserve"> </w:instrText>
      </w:r>
      <w:r w:rsidRPr="000D654A">
        <w:rPr>
          <w:rStyle w:val="af6"/>
          <w:rFonts w:eastAsia="Guttman Hodes"/>
          <w:rtl/>
        </w:rPr>
      </w:r>
      <w:r w:rsidRPr="000D654A">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0D654A">
        <w:rPr>
          <w:rStyle w:val="af6"/>
          <w:rFonts w:eastAsia="Guttman Hodes"/>
          <w:rtl/>
        </w:rPr>
        <w:fldChar w:fldCharType="end"/>
      </w:r>
      <w:r>
        <w:rPr>
          <w:rFonts w:hint="cs"/>
          <w:rtl/>
        </w:rPr>
        <w:t xml:space="preserve"> דאינו במקום פשיעה, ולא שייך לחייבו מדין אש, ומדין חיציו ממש ג"כ א"א לחייבו כדאמר רבינא דזיקא הוא דקא ממטי לה, והיינו דהוא גרמא בעלמא ולא הוי גירי דיליה, ולכן מותר לו לעשות כן בתוך שלו.</w:t>
      </w:r>
    </w:p>
    <w:p w14:paraId="01896E69" w14:textId="77777777" w:rsidR="006C11A0" w:rsidRDefault="006C11A0" w:rsidP="006C11A0">
      <w:pPr>
        <w:pStyle w:val="1"/>
        <w:rPr>
          <w:rtl/>
        </w:rPr>
      </w:pPr>
      <w:bookmarkStart w:id="4265" w:name="_Toc77178325"/>
      <w:r>
        <w:rPr>
          <w:rFonts w:hint="cs"/>
          <w:rtl/>
        </w:rPr>
        <w:t>בי' הברכ"ש דתוס' והרמב"ן נח' עם הראב"ד בגרמא שלא בידים</w:t>
      </w:r>
      <w:bookmarkEnd w:id="4265"/>
    </w:p>
    <w:p w14:paraId="105D65EC" w14:textId="77777777" w:rsidR="006C11A0" w:rsidRDefault="006C11A0" w:rsidP="006C11A0">
      <w:pPr>
        <w:pStyle w:val="a2"/>
      </w:pPr>
      <w:bookmarkStart w:id="4266" w:name="_Toc77178326"/>
      <w:r>
        <w:rPr>
          <w:rFonts w:hint="cs"/>
          <w:rtl/>
        </w:rPr>
        <w:t>בי' הברכ"ש בתוס' וברמב"ן דבגרמא דגירי לרבינא א"צ להרחיק ולמרימר חשיב כגרמא בידים</w:t>
      </w:r>
      <w:bookmarkEnd w:id="4266"/>
    </w:p>
    <w:p w14:paraId="6A1BD5EA" w14:textId="423A29CF" w:rsidR="006C11A0" w:rsidRDefault="006C11A0" w:rsidP="0008214F">
      <w:pPr>
        <w:pStyle w:val="a"/>
        <w:rPr>
          <w:rtl/>
        </w:rPr>
      </w:pPr>
      <w:bookmarkStart w:id="4267" w:name="_Ref77076008"/>
      <w:r>
        <w:rPr>
          <w:rFonts w:hint="cs"/>
          <w:rtl/>
        </w:rPr>
        <w:t xml:space="preserve">וכתב </w:t>
      </w:r>
      <w:r w:rsidRPr="003446D4">
        <w:rPr>
          <w:rStyle w:val="af8"/>
          <w:rFonts w:hint="cs"/>
          <w:rtl/>
        </w:rPr>
        <w:t>הברכ"ש</w:t>
      </w:r>
      <w:r>
        <w:rPr>
          <w:rFonts w:hint="cs"/>
          <w:rtl/>
        </w:rPr>
        <w:t xml:space="preserve"> </w:t>
      </w:r>
      <w:r w:rsidRPr="003446D4">
        <w:rPr>
          <w:rStyle w:val="af6"/>
          <w:rFonts w:eastAsia="Guttman Hodes" w:hint="cs"/>
          <w:rtl/>
        </w:rPr>
        <w:t>(סי' כ"ב ד"ה והמתבאר)</w:t>
      </w:r>
      <w:r>
        <w:rPr>
          <w:rFonts w:hint="cs"/>
          <w:rtl/>
        </w:rPr>
        <w:t xml:space="preserve"> דא"כ מבואר שיש ב' אופנים בדין גירי, האופן הא' הוא גירי דגופו, והאופן הב' הוא גירי דממונו שע"י שהוא עושה מעשה הוא מתחייב מדין ממונו המזיק באש, וכתב </w:t>
      </w:r>
      <w:r w:rsidRPr="003446D4">
        <w:rPr>
          <w:rStyle w:val="af8"/>
          <w:rFonts w:hint="cs"/>
          <w:rtl/>
        </w:rPr>
        <w:t>הברכ"ש</w:t>
      </w:r>
      <w:r w:rsidRPr="00095D51">
        <w:rPr>
          <w:rFonts w:hint="cs"/>
          <w:rtl/>
        </w:rPr>
        <w:t xml:space="preserve"> דלדעת</w:t>
      </w:r>
      <w:r w:rsidRPr="00D51B10">
        <w:rPr>
          <w:rFonts w:hint="cs"/>
          <w:color w:val="FF0000"/>
          <w:rtl/>
        </w:rPr>
        <w:t xml:space="preserve"> </w:t>
      </w:r>
      <w:r w:rsidRPr="00426916">
        <w:rPr>
          <w:rStyle w:val="af8"/>
          <w:rFonts w:hint="cs"/>
          <w:rtl/>
        </w:rPr>
        <w:t>התוס'</w:t>
      </w:r>
      <w:r>
        <w:rPr>
          <w:rFonts w:hint="cs"/>
          <w:rtl/>
        </w:rPr>
        <w:t xml:space="preserve"> </w:t>
      </w:r>
      <w:r w:rsidRPr="007E1618">
        <w:rPr>
          <w:rStyle w:val="af6"/>
          <w:rFonts w:eastAsia="Guttman Hodes" w:hint="cs"/>
          <w:rtl/>
        </w:rPr>
        <w:t xml:space="preserve">(עי' אות </w:t>
      </w:r>
      <w:r w:rsidRPr="007E1618">
        <w:rPr>
          <w:rStyle w:val="af6"/>
          <w:rFonts w:eastAsia="Guttman Hodes"/>
          <w:rtl/>
        </w:rPr>
        <w:fldChar w:fldCharType="begin"/>
      </w:r>
      <w:r w:rsidRPr="007E1618">
        <w:rPr>
          <w:rStyle w:val="af6"/>
          <w:rFonts w:eastAsia="Guttman Hodes"/>
          <w:rtl/>
        </w:rPr>
        <w:instrText xml:space="preserve"> </w:instrText>
      </w:r>
      <w:r w:rsidRPr="007E1618">
        <w:rPr>
          <w:rStyle w:val="af6"/>
          <w:rFonts w:eastAsia="Guttman Hodes" w:hint="cs"/>
        </w:rPr>
        <w:instrText>REF</w:instrText>
      </w:r>
      <w:r w:rsidRPr="007E1618">
        <w:rPr>
          <w:rStyle w:val="af6"/>
          <w:rFonts w:eastAsia="Guttman Hodes" w:hint="cs"/>
          <w:rtl/>
        </w:rPr>
        <w:instrText xml:space="preserve"> _</w:instrText>
      </w:r>
      <w:r w:rsidRPr="007E1618">
        <w:rPr>
          <w:rStyle w:val="af6"/>
          <w:rFonts w:eastAsia="Guttman Hodes" w:hint="cs"/>
        </w:rPr>
        <w:instrText>Ref76997668 \r \h</w:instrText>
      </w:r>
      <w:r w:rsidRPr="007E1618">
        <w:rPr>
          <w:rStyle w:val="af6"/>
          <w:rFonts w:eastAsia="Guttman Hodes"/>
          <w:rtl/>
        </w:rPr>
        <w:instrText xml:space="preserve"> </w:instrText>
      </w:r>
      <w:r w:rsidRPr="007E1618">
        <w:rPr>
          <w:rStyle w:val="af6"/>
          <w:rFonts w:eastAsia="Guttman Hodes"/>
          <w:rtl/>
        </w:rPr>
      </w:r>
      <w:r w:rsidRPr="007E1618">
        <w:rPr>
          <w:rStyle w:val="af6"/>
          <w:rFonts w:eastAsia="Guttman Hodes"/>
          <w:rtl/>
        </w:rPr>
        <w:fldChar w:fldCharType="separate"/>
      </w:r>
      <w:r w:rsidR="00AA5F53">
        <w:rPr>
          <w:rStyle w:val="af6"/>
          <w:rFonts w:eastAsia="Guttman Hodes"/>
          <w:cs/>
        </w:rPr>
        <w:t>‎</w:t>
      </w:r>
      <w:r w:rsidR="00AA5F53">
        <w:rPr>
          <w:rStyle w:val="af6"/>
          <w:rFonts w:eastAsia="Guttman Hodes"/>
          <w:rtl/>
        </w:rPr>
        <w:t>ב)</w:t>
      </w:r>
      <w:r w:rsidRPr="007E1618">
        <w:rPr>
          <w:rStyle w:val="af6"/>
          <w:rFonts w:eastAsia="Guttman Hodes"/>
          <w:rtl/>
        </w:rPr>
        <w:fldChar w:fldCharType="end"/>
      </w:r>
      <w:r>
        <w:rPr>
          <w:rFonts w:hint="cs"/>
          <w:rtl/>
        </w:rPr>
        <w:t xml:space="preserve"> </w:t>
      </w:r>
      <w:r w:rsidRPr="007E1618">
        <w:rPr>
          <w:rStyle w:val="af8"/>
          <w:rFonts w:hint="cs"/>
          <w:rtl/>
        </w:rPr>
        <w:t>והרמב"ן</w:t>
      </w:r>
      <w:r>
        <w:rPr>
          <w:rFonts w:hint="cs"/>
          <w:rtl/>
        </w:rPr>
        <w:t xml:space="preserve"> </w:t>
      </w:r>
      <w:r w:rsidRPr="007E1618">
        <w:rPr>
          <w:rStyle w:val="af6"/>
          <w:rFonts w:eastAsia="Guttman Hodes" w:hint="cs"/>
          <w:rtl/>
        </w:rPr>
        <w:t xml:space="preserve">(עי' אות </w:t>
      </w:r>
      <w:r w:rsidRPr="007E1618">
        <w:rPr>
          <w:rStyle w:val="af6"/>
          <w:rFonts w:eastAsia="Guttman Hodes"/>
          <w:rtl/>
        </w:rPr>
        <w:fldChar w:fldCharType="begin"/>
      </w:r>
      <w:r w:rsidRPr="007E1618">
        <w:rPr>
          <w:rStyle w:val="af6"/>
          <w:rFonts w:eastAsia="Guttman Hodes"/>
          <w:rtl/>
        </w:rPr>
        <w:instrText xml:space="preserve"> </w:instrText>
      </w:r>
      <w:r w:rsidRPr="007E1618">
        <w:rPr>
          <w:rStyle w:val="af6"/>
          <w:rFonts w:eastAsia="Guttman Hodes" w:hint="cs"/>
        </w:rPr>
        <w:instrText>REF</w:instrText>
      </w:r>
      <w:r w:rsidRPr="007E1618">
        <w:rPr>
          <w:rStyle w:val="af6"/>
          <w:rFonts w:eastAsia="Guttman Hodes" w:hint="cs"/>
          <w:rtl/>
        </w:rPr>
        <w:instrText xml:space="preserve"> _</w:instrText>
      </w:r>
      <w:r w:rsidRPr="007E1618">
        <w:rPr>
          <w:rStyle w:val="af6"/>
          <w:rFonts w:eastAsia="Guttman Hodes" w:hint="cs"/>
        </w:rPr>
        <w:instrText>Ref77004159 \r \h</w:instrText>
      </w:r>
      <w:r w:rsidRPr="007E1618">
        <w:rPr>
          <w:rStyle w:val="af6"/>
          <w:rFonts w:eastAsia="Guttman Hodes"/>
          <w:rtl/>
        </w:rPr>
        <w:instrText xml:space="preserve"> </w:instrText>
      </w:r>
      <w:r w:rsidRPr="007E1618">
        <w:rPr>
          <w:rStyle w:val="af6"/>
          <w:rFonts w:eastAsia="Guttman Hodes"/>
          <w:rtl/>
        </w:rPr>
      </w:r>
      <w:r w:rsidRPr="007E1618">
        <w:rPr>
          <w:rStyle w:val="af6"/>
          <w:rFonts w:eastAsia="Guttman Hodes"/>
          <w:rtl/>
        </w:rPr>
        <w:fldChar w:fldCharType="separate"/>
      </w:r>
      <w:r w:rsidR="00AA5F53">
        <w:rPr>
          <w:rStyle w:val="af6"/>
          <w:rFonts w:eastAsia="Guttman Hodes"/>
          <w:cs/>
        </w:rPr>
        <w:t>‎</w:t>
      </w:r>
      <w:r w:rsidR="00AA5F53">
        <w:rPr>
          <w:rStyle w:val="af6"/>
          <w:rFonts w:eastAsia="Guttman Hodes"/>
          <w:rtl/>
        </w:rPr>
        <w:t>י)</w:t>
      </w:r>
      <w:r w:rsidRPr="007E1618">
        <w:rPr>
          <w:rStyle w:val="af6"/>
          <w:rFonts w:eastAsia="Guttman Hodes"/>
          <w:rtl/>
        </w:rPr>
        <w:fldChar w:fldCharType="end"/>
      </w:r>
      <w:r>
        <w:rPr>
          <w:rFonts w:hint="cs"/>
          <w:rtl/>
        </w:rPr>
        <w:t xml:space="preserve">, </w:t>
      </w:r>
      <w:r w:rsidRPr="00095D51">
        <w:rPr>
          <w:rStyle w:val="afa"/>
          <w:rFonts w:hint="cs"/>
          <w:rtl/>
        </w:rPr>
        <w:t xml:space="preserve">[עי' במה שביאר </w:t>
      </w:r>
      <w:r w:rsidRPr="00095D51">
        <w:rPr>
          <w:rStyle w:val="affa"/>
          <w:rFonts w:hint="cs"/>
          <w:rtl/>
        </w:rPr>
        <w:t>בחו"ש הגרב"ב</w:t>
      </w:r>
      <w:r w:rsidRPr="00095D51">
        <w:rPr>
          <w:rStyle w:val="afa"/>
          <w:rFonts w:hint="cs"/>
          <w:rtl/>
        </w:rPr>
        <w:t xml:space="preserve"> </w:t>
      </w:r>
      <w:r w:rsidRPr="00095D51">
        <w:rPr>
          <w:rStyle w:val="aff6"/>
          <w:rFonts w:hint="cs"/>
          <w:rtl/>
        </w:rPr>
        <w:t xml:space="preserve">(עי' אות </w:t>
      </w:r>
      <w:r w:rsidRPr="00095D51">
        <w:rPr>
          <w:rStyle w:val="aff6"/>
          <w:rtl/>
        </w:rPr>
        <w:fldChar w:fldCharType="begin"/>
      </w:r>
      <w:r w:rsidRPr="00095D51">
        <w:rPr>
          <w:rStyle w:val="aff6"/>
          <w:rtl/>
        </w:rPr>
        <w:instrText xml:space="preserve"> </w:instrText>
      </w:r>
      <w:r w:rsidRPr="00095D51">
        <w:rPr>
          <w:rStyle w:val="aff6"/>
          <w:rFonts w:hint="cs"/>
        </w:rPr>
        <w:instrText>REF</w:instrText>
      </w:r>
      <w:r w:rsidRPr="00095D51">
        <w:rPr>
          <w:rStyle w:val="aff6"/>
          <w:rFonts w:hint="cs"/>
          <w:rtl/>
        </w:rPr>
        <w:instrText xml:space="preserve"> _</w:instrText>
      </w:r>
      <w:r w:rsidRPr="00095D51">
        <w:rPr>
          <w:rStyle w:val="aff6"/>
          <w:rFonts w:hint="cs"/>
        </w:rPr>
        <w:instrText>Ref77075297 \r \h</w:instrText>
      </w:r>
      <w:r w:rsidRPr="00095D51">
        <w:rPr>
          <w:rStyle w:val="aff6"/>
          <w:rtl/>
        </w:rPr>
        <w:instrText xml:space="preserve"> </w:instrText>
      </w:r>
      <w:r w:rsidRPr="00095D51">
        <w:rPr>
          <w:rStyle w:val="aff6"/>
          <w:rtl/>
        </w:rPr>
      </w:r>
      <w:r w:rsidRPr="00095D51">
        <w:rPr>
          <w:rStyle w:val="aff6"/>
          <w:rtl/>
        </w:rPr>
        <w:fldChar w:fldCharType="separate"/>
      </w:r>
      <w:r w:rsidR="00AA5F53">
        <w:rPr>
          <w:rStyle w:val="aff6"/>
          <w:cs/>
        </w:rPr>
        <w:t>‎</w:t>
      </w:r>
      <w:r w:rsidR="00AA5F53">
        <w:rPr>
          <w:rStyle w:val="aff6"/>
          <w:rtl/>
        </w:rPr>
        <w:t>קיג)</w:t>
      </w:r>
      <w:r w:rsidRPr="00095D51">
        <w:rPr>
          <w:rStyle w:val="aff6"/>
          <w:rtl/>
        </w:rPr>
        <w:fldChar w:fldCharType="end"/>
      </w:r>
      <w:r w:rsidRPr="00095D51">
        <w:rPr>
          <w:rStyle w:val="afa"/>
          <w:rFonts w:hint="cs"/>
          <w:rtl/>
        </w:rPr>
        <w:t>],</w:t>
      </w:r>
      <w:r>
        <w:rPr>
          <w:rFonts w:hint="cs"/>
          <w:rtl/>
        </w:rPr>
        <w:t xml:space="preserve"> בגרמא דגירי נחלקו רבינא עם מר בר רב אשי</w:t>
      </w:r>
      <w:r w:rsidRPr="00D26DDE">
        <w:rPr>
          <w:rFonts w:hint="cs"/>
          <w:rtl/>
        </w:rPr>
        <w:t xml:space="preserve"> </w:t>
      </w:r>
      <w:r>
        <w:rPr>
          <w:rFonts w:hint="cs"/>
          <w:rtl/>
        </w:rPr>
        <w:t>ומרימר, דלרבינא במקום דהוא גרמא בידים חייב להרחיק, אבל בגרמא דגירי הוא כזורה ורוח מסייעתו דלנזיקין אין בו חיוב הרחקה כלל, ולמר בר רב אשי ומרימר אף בכה"ג חייב להרחיק, והוא גרמא בידים דגופו, ודמי לנמיה דחייב להרחיק.</w:t>
      </w:r>
      <w:bookmarkEnd w:id="4267"/>
    </w:p>
    <w:p w14:paraId="48EA6CC7" w14:textId="77777777" w:rsidR="006C11A0" w:rsidRDefault="006C11A0" w:rsidP="006C11A0">
      <w:pPr>
        <w:pStyle w:val="a2"/>
        <w:rPr>
          <w:rtl/>
        </w:rPr>
      </w:pPr>
      <w:bookmarkStart w:id="4268" w:name="_Toc77178327"/>
      <w:r>
        <w:rPr>
          <w:rFonts w:hint="cs"/>
          <w:rtl/>
        </w:rPr>
        <w:t>בי' הברכ"ש בראב"ד דבאינו גירי בידים מותר לכו"ע ונח' אי רקתא חשיב חיציו וכגירי בידים</w:t>
      </w:r>
      <w:bookmarkEnd w:id="4268"/>
    </w:p>
    <w:p w14:paraId="645BECB3" w14:textId="77777777" w:rsidR="006C11A0" w:rsidRDefault="006C11A0" w:rsidP="0008214F">
      <w:pPr>
        <w:pStyle w:val="a"/>
        <w:rPr>
          <w:rtl/>
        </w:rPr>
      </w:pPr>
      <w:r>
        <w:rPr>
          <w:rFonts w:hint="cs"/>
          <w:rtl/>
        </w:rPr>
        <w:t xml:space="preserve">ובדעת </w:t>
      </w:r>
      <w:r w:rsidRPr="003446D4">
        <w:rPr>
          <w:rStyle w:val="af8"/>
          <w:rFonts w:hint="cs"/>
          <w:rtl/>
        </w:rPr>
        <w:t>הראב"ד</w:t>
      </w:r>
      <w:r>
        <w:rPr>
          <w:rFonts w:hint="cs"/>
          <w:rtl/>
        </w:rPr>
        <w:t xml:space="preserve"> כתב </w:t>
      </w:r>
      <w:r w:rsidRPr="003446D4">
        <w:rPr>
          <w:rStyle w:val="af8"/>
          <w:rFonts w:hint="cs"/>
          <w:rtl/>
        </w:rPr>
        <w:t>הברכ"ש</w:t>
      </w:r>
      <w:r>
        <w:rPr>
          <w:rFonts w:hint="cs"/>
          <w:rtl/>
        </w:rPr>
        <w:t xml:space="preserve"> דבמקום שאינו גירי בידים ממש, מותר לכו"ע, ונחלקו דלמר בר רב אשי ומרימר רקתא חשיב אישו משום חיציו, וא"כ הוא גירי בידים ממש, ולרבינא חשיב דכלו לו חיציו, וא"כ הוא רק ממונו.</w:t>
      </w:r>
    </w:p>
    <w:p w14:paraId="35948A23" w14:textId="77777777" w:rsidR="006C11A0" w:rsidRDefault="006C11A0" w:rsidP="006C11A0">
      <w:pPr>
        <w:pStyle w:val="a2"/>
      </w:pPr>
      <w:bookmarkStart w:id="4269" w:name="_Toc77178328"/>
      <w:r>
        <w:rPr>
          <w:rFonts w:hint="cs"/>
          <w:rtl/>
        </w:rPr>
        <w:t>הבי' הב' בברכ"ש דלראב"ד אף בג"ד לא חשיב מזיק בידים והוא נולד ולכן פטור מתשלומין</w:t>
      </w:r>
      <w:bookmarkEnd w:id="4269"/>
    </w:p>
    <w:p w14:paraId="1E8424E7" w14:textId="5E3CCD58" w:rsidR="006C11A0" w:rsidRDefault="006C11A0" w:rsidP="0008214F">
      <w:pPr>
        <w:pStyle w:val="a"/>
        <w:rPr>
          <w:rtl/>
        </w:rPr>
      </w:pPr>
      <w:r w:rsidRPr="00C52EFA">
        <w:rPr>
          <w:rFonts w:hint="cs"/>
          <w:rtl/>
        </w:rPr>
        <w:t xml:space="preserve">ועוד הוסיף </w:t>
      </w:r>
      <w:r w:rsidRPr="003446D4">
        <w:rPr>
          <w:rStyle w:val="af8"/>
          <w:rFonts w:hint="cs"/>
          <w:rtl/>
        </w:rPr>
        <w:t>הברכ"ש</w:t>
      </w:r>
      <w:r w:rsidRPr="00C52EFA">
        <w:rPr>
          <w:rFonts w:hint="cs"/>
          <w:rtl/>
        </w:rPr>
        <w:t xml:space="preserve"> </w:t>
      </w:r>
      <w:r w:rsidRPr="003446D4">
        <w:rPr>
          <w:rStyle w:val="af6"/>
          <w:rFonts w:eastAsia="Guttman Hodes" w:hint="cs"/>
          <w:rtl/>
        </w:rPr>
        <w:t>(סי' כ"ב ד"ה ביתר)</w:t>
      </w:r>
      <w:r w:rsidRPr="00C52EFA">
        <w:rPr>
          <w:rFonts w:hint="cs"/>
          <w:rtl/>
        </w:rPr>
        <w:t xml:space="preserve"> לבאר את דברי </w:t>
      </w:r>
      <w:r w:rsidRPr="00CC388F">
        <w:rPr>
          <w:rStyle w:val="af8"/>
          <w:rFonts w:hint="cs"/>
          <w:rtl/>
        </w:rPr>
        <w:t>הראב"ד בשיטמ"ק</w:t>
      </w:r>
      <w:r w:rsidRPr="00C52EFA">
        <w:rPr>
          <w:rFonts w:hint="cs"/>
          <w:rtl/>
        </w:rPr>
        <w:t xml:space="preserve"> </w:t>
      </w:r>
      <w:r w:rsidRPr="00CC388F">
        <w:rPr>
          <w:rStyle w:val="af6"/>
          <w:rFonts w:eastAsia="Guttman Hodes" w:hint="cs"/>
          <w:rtl/>
        </w:rPr>
        <w:t xml:space="preserve">(עי' אות </w:t>
      </w:r>
      <w:r w:rsidRPr="00CC388F">
        <w:rPr>
          <w:rStyle w:val="af6"/>
          <w:rFonts w:eastAsia="Guttman Hodes"/>
          <w:rtl/>
        </w:rPr>
        <w:fldChar w:fldCharType="begin"/>
      </w:r>
      <w:r w:rsidRPr="00CC388F">
        <w:rPr>
          <w:rStyle w:val="af6"/>
          <w:rFonts w:eastAsia="Guttman Hodes"/>
          <w:rtl/>
        </w:rPr>
        <w:instrText xml:space="preserve"> </w:instrText>
      </w:r>
      <w:r w:rsidRPr="00CC388F">
        <w:rPr>
          <w:rStyle w:val="af6"/>
          <w:rFonts w:eastAsia="Guttman Hodes" w:hint="cs"/>
        </w:rPr>
        <w:instrText>REF</w:instrText>
      </w:r>
      <w:r w:rsidRPr="00CC388F">
        <w:rPr>
          <w:rStyle w:val="af6"/>
          <w:rFonts w:eastAsia="Guttman Hodes" w:hint="cs"/>
          <w:rtl/>
        </w:rPr>
        <w:instrText xml:space="preserve"> _</w:instrText>
      </w:r>
      <w:r w:rsidRPr="00CC388F">
        <w:rPr>
          <w:rStyle w:val="af6"/>
          <w:rFonts w:eastAsia="Guttman Hodes" w:hint="cs"/>
        </w:rPr>
        <w:instrText>Ref69459481 \r \h</w:instrText>
      </w:r>
      <w:r w:rsidRPr="00CC388F">
        <w:rPr>
          <w:rStyle w:val="af6"/>
          <w:rFonts w:eastAsia="Guttman Hodes"/>
          <w:rtl/>
        </w:rPr>
        <w:instrText xml:space="preserve"> </w:instrText>
      </w:r>
      <w:r w:rsidRPr="00CC388F">
        <w:rPr>
          <w:rStyle w:val="af6"/>
          <w:rFonts w:eastAsia="Guttman Hodes"/>
          <w:rtl/>
        </w:rPr>
      </w:r>
      <w:r w:rsidRPr="00CC388F">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sidRPr="00CC388F">
        <w:rPr>
          <w:rStyle w:val="af6"/>
          <w:rFonts w:eastAsia="Guttman Hodes"/>
          <w:rtl/>
        </w:rPr>
        <w:fldChar w:fldCharType="end"/>
      </w:r>
      <w:r w:rsidRPr="00C52EFA">
        <w:rPr>
          <w:rFonts w:hint="cs"/>
          <w:rtl/>
        </w:rPr>
        <w:t xml:space="preserve"> דאף במקום דהוי גירי דיליה, ועליו להרחיק, מ"מ המזיק עצמו לא חשיב כמזיק בידים, </w:t>
      </w:r>
      <w:r w:rsidRPr="003446D4">
        <w:rPr>
          <w:rStyle w:val="afa"/>
          <w:rFonts w:hint="cs"/>
          <w:rtl/>
        </w:rPr>
        <w:t>[אף בלי הסברא דעל הניזק להרחיק את עצמו, עי'</w:t>
      </w:r>
      <w:r w:rsidRPr="003446D4">
        <w:rPr>
          <w:rStyle w:val="affa"/>
          <w:rFonts w:hint="cs"/>
          <w:rtl/>
        </w:rPr>
        <w:t xml:space="preserve"> בברכ"ש </w:t>
      </w:r>
      <w:r w:rsidRPr="003446D4">
        <w:rPr>
          <w:rStyle w:val="aff6"/>
          <w:rFonts w:hint="cs"/>
          <w:rtl/>
        </w:rPr>
        <w:t xml:space="preserve">(עי' אות </w:t>
      </w:r>
      <w:r w:rsidRPr="003446D4">
        <w:rPr>
          <w:rStyle w:val="aff6"/>
          <w:rtl/>
        </w:rPr>
        <w:fldChar w:fldCharType="begin"/>
      </w:r>
      <w:r w:rsidRPr="003446D4">
        <w:rPr>
          <w:rStyle w:val="aff6"/>
          <w:rtl/>
        </w:rPr>
        <w:instrText xml:space="preserve"> </w:instrText>
      </w:r>
      <w:r w:rsidRPr="003446D4">
        <w:rPr>
          <w:rStyle w:val="aff6"/>
          <w:rFonts w:hint="cs"/>
        </w:rPr>
        <w:instrText>REF</w:instrText>
      </w:r>
      <w:r w:rsidRPr="003446D4">
        <w:rPr>
          <w:rStyle w:val="aff6"/>
          <w:rFonts w:hint="cs"/>
          <w:rtl/>
        </w:rPr>
        <w:instrText xml:space="preserve"> _</w:instrText>
      </w:r>
      <w:r w:rsidRPr="003446D4">
        <w:rPr>
          <w:rStyle w:val="aff6"/>
          <w:rFonts w:hint="cs"/>
        </w:rPr>
        <w:instrText>Ref76729087 \r \h</w:instrText>
      </w:r>
      <w:r w:rsidRPr="003446D4">
        <w:rPr>
          <w:rStyle w:val="aff6"/>
          <w:rtl/>
        </w:rPr>
        <w:instrText xml:space="preserve"> </w:instrText>
      </w:r>
      <w:r w:rsidRPr="003446D4">
        <w:rPr>
          <w:rStyle w:val="aff6"/>
          <w:rtl/>
        </w:rPr>
      </w:r>
      <w:r w:rsidRPr="003446D4">
        <w:rPr>
          <w:rStyle w:val="aff6"/>
          <w:rtl/>
        </w:rPr>
        <w:fldChar w:fldCharType="separate"/>
      </w:r>
      <w:r w:rsidR="00AA5F53">
        <w:rPr>
          <w:rStyle w:val="aff6"/>
          <w:cs/>
        </w:rPr>
        <w:t>‎</w:t>
      </w:r>
      <w:r w:rsidR="00AA5F53">
        <w:rPr>
          <w:rStyle w:val="aff6"/>
          <w:rtl/>
        </w:rPr>
        <w:t>צה)</w:t>
      </w:r>
      <w:r w:rsidRPr="003446D4">
        <w:rPr>
          <w:rStyle w:val="aff6"/>
          <w:rtl/>
        </w:rPr>
        <w:fldChar w:fldCharType="end"/>
      </w:r>
      <w:r w:rsidRPr="003446D4">
        <w:rPr>
          <w:rStyle w:val="afa"/>
          <w:rFonts w:hint="cs"/>
          <w:rtl/>
        </w:rPr>
        <w:t>],</w:t>
      </w:r>
      <w:r w:rsidRPr="00C52EFA">
        <w:rPr>
          <w:rFonts w:hint="cs"/>
          <w:rtl/>
        </w:rPr>
        <w:t xml:space="preserve"> ולכן הוא גרמא בעלמא דהוי נולד, ולכן אף שחייב להרחיק מ"מ פטור מתשלומין.</w:t>
      </w:r>
    </w:p>
    <w:p w14:paraId="4E8870A2" w14:textId="77777777" w:rsidR="006C11A0" w:rsidRPr="00712869" w:rsidRDefault="006C11A0" w:rsidP="006C11A0">
      <w:pPr>
        <w:pStyle w:val="a2"/>
        <w:rPr>
          <w:rtl/>
        </w:rPr>
      </w:pPr>
    </w:p>
    <w:p w14:paraId="6355D1F6" w14:textId="77777777" w:rsidR="006C11A0" w:rsidRPr="00712869" w:rsidRDefault="006C11A0" w:rsidP="006C11A0">
      <w:pPr>
        <w:pStyle w:val="a2"/>
        <w:rPr>
          <w:rtl/>
        </w:rPr>
      </w:pPr>
    </w:p>
    <w:p w14:paraId="6E64C5C6" w14:textId="77777777" w:rsidR="006C11A0" w:rsidRPr="00712869" w:rsidRDefault="006C11A0" w:rsidP="006C11A0">
      <w:pPr>
        <w:pStyle w:val="a2"/>
        <w:rPr>
          <w:rtl/>
        </w:rPr>
      </w:pPr>
    </w:p>
    <w:p w14:paraId="2B041CFD" w14:textId="77777777" w:rsidR="006C11A0" w:rsidRPr="00712869" w:rsidRDefault="006C11A0" w:rsidP="006C11A0">
      <w:pPr>
        <w:pStyle w:val="a2"/>
        <w:rPr>
          <w:rtl/>
        </w:rPr>
      </w:pPr>
    </w:p>
    <w:p w14:paraId="57D8EAA7" w14:textId="77777777" w:rsidR="006C11A0" w:rsidRDefault="006C11A0" w:rsidP="006C11A0">
      <w:pPr>
        <w:pStyle w:val="1"/>
        <w:rPr>
          <w:rtl/>
        </w:rPr>
      </w:pPr>
      <w:bookmarkStart w:id="4270" w:name="_Toc71105754"/>
      <w:bookmarkStart w:id="4271" w:name="_Toc77178329"/>
      <w:r>
        <w:rPr>
          <w:rFonts w:hint="cs"/>
          <w:rtl/>
        </w:rPr>
        <w:t>ביאור הברכ"ש בראב"ד דחיוב מזיק דאש הוא רק במקום פשיעה</w:t>
      </w:r>
      <w:bookmarkEnd w:id="4270"/>
      <w:bookmarkEnd w:id="4271"/>
    </w:p>
    <w:p w14:paraId="37AEF338" w14:textId="77777777" w:rsidR="006C11A0" w:rsidRDefault="006C11A0" w:rsidP="006C11A0">
      <w:pPr>
        <w:pStyle w:val="a2"/>
        <w:rPr>
          <w:rtl/>
        </w:rPr>
      </w:pPr>
      <w:bookmarkStart w:id="4272" w:name="_Toc71105755"/>
      <w:bookmarkStart w:id="4273" w:name="_Toc77178330"/>
      <w:r>
        <w:rPr>
          <w:rFonts w:hint="cs"/>
          <w:rtl/>
        </w:rPr>
        <w:t>בי' הברכ"ש בראב"ד דבכל ג"ד הוא גרמא ופטור כיון שעושה כן במקום שאינו שמור ואינו פושע</w:t>
      </w:r>
      <w:bookmarkEnd w:id="4272"/>
      <w:bookmarkEnd w:id="4273"/>
    </w:p>
    <w:p w14:paraId="4DB56A0F" w14:textId="6A5B8EB1" w:rsidR="006C11A0" w:rsidRDefault="006C11A0" w:rsidP="0008214F">
      <w:pPr>
        <w:pStyle w:val="a"/>
        <w:rPr>
          <w:rtl/>
        </w:rPr>
      </w:pPr>
      <w:r>
        <w:rPr>
          <w:rFonts w:hint="cs"/>
          <w:rtl/>
        </w:rPr>
        <w:t xml:space="preserve">במ"ש </w:t>
      </w:r>
      <w:r w:rsidRPr="00DB006F">
        <w:rPr>
          <w:rStyle w:val="af8"/>
          <w:rFonts w:hint="cs"/>
          <w:rtl/>
        </w:rPr>
        <w:t>הרמב"ן</w:t>
      </w:r>
      <w:r>
        <w:rPr>
          <w:rFonts w:hint="cs"/>
          <w:rtl/>
        </w:rPr>
        <w:t xml:space="preserve"> </w:t>
      </w:r>
      <w:r w:rsidRPr="009D3906">
        <w:rPr>
          <w:rStyle w:val="af8"/>
          <w:rFonts w:hint="cs"/>
          <w:rtl/>
        </w:rPr>
        <w:t>בדינא דגרמי</w:t>
      </w:r>
      <w:r>
        <w:rPr>
          <w:rFonts w:hint="cs"/>
          <w:rtl/>
        </w:rPr>
        <w:t xml:space="preserve"> בשם</w:t>
      </w:r>
      <w:r w:rsidRPr="00C51CC4">
        <w:rPr>
          <w:rStyle w:val="af8"/>
          <w:rFonts w:hint="cs"/>
          <w:rtl/>
        </w:rPr>
        <w:t xml:space="preserve"> הראב"ד</w:t>
      </w:r>
      <w:r>
        <w:rPr>
          <w:rFonts w:hint="cs"/>
          <w:rtl/>
        </w:rPr>
        <w:t xml:space="preserve"> </w:t>
      </w:r>
      <w:r w:rsidRPr="004D7A94">
        <w:rPr>
          <w:rStyle w:val="af6"/>
          <w:rFonts w:eastAsia="Guttman Hodes" w:hint="cs"/>
          <w:rtl/>
        </w:rPr>
        <w:t xml:space="preserve">(עי' אות </w:t>
      </w:r>
      <w:r w:rsidRPr="004D7A94">
        <w:rPr>
          <w:rStyle w:val="af6"/>
          <w:rFonts w:eastAsia="Guttman Hodes"/>
          <w:rtl/>
        </w:rPr>
        <w:fldChar w:fldCharType="begin"/>
      </w:r>
      <w:r w:rsidRPr="004D7A94">
        <w:rPr>
          <w:rStyle w:val="af6"/>
          <w:rFonts w:eastAsia="Guttman Hodes"/>
          <w:rtl/>
        </w:rPr>
        <w:instrText xml:space="preserve"> </w:instrText>
      </w:r>
      <w:r w:rsidRPr="004D7A94">
        <w:rPr>
          <w:rStyle w:val="af6"/>
          <w:rFonts w:eastAsia="Guttman Hodes" w:hint="cs"/>
        </w:rPr>
        <w:instrText>REF</w:instrText>
      </w:r>
      <w:r w:rsidRPr="004D7A94">
        <w:rPr>
          <w:rStyle w:val="af6"/>
          <w:rFonts w:eastAsia="Guttman Hodes" w:hint="cs"/>
          <w:rtl/>
        </w:rPr>
        <w:instrText xml:space="preserve"> _</w:instrText>
      </w:r>
      <w:r w:rsidRPr="004D7A94">
        <w:rPr>
          <w:rStyle w:val="af6"/>
          <w:rFonts w:eastAsia="Guttman Hodes" w:hint="cs"/>
        </w:rPr>
        <w:instrText>Ref69835163 \r \h</w:instrText>
      </w:r>
      <w:r w:rsidRPr="004D7A94">
        <w:rPr>
          <w:rStyle w:val="af6"/>
          <w:rFonts w:eastAsia="Guttman Hodes"/>
          <w:rtl/>
        </w:rPr>
        <w:instrText xml:space="preserve"> </w:instrText>
      </w:r>
      <w:r w:rsidRPr="004D7A94">
        <w:rPr>
          <w:rStyle w:val="af6"/>
          <w:rFonts w:eastAsia="Guttman Hodes"/>
          <w:rtl/>
        </w:rPr>
      </w:r>
      <w:r w:rsidRPr="004D7A94">
        <w:rPr>
          <w:rStyle w:val="af6"/>
          <w:rFonts w:eastAsia="Guttman Hodes"/>
          <w:rtl/>
        </w:rPr>
        <w:fldChar w:fldCharType="separate"/>
      </w:r>
      <w:r w:rsidR="00AA5F53">
        <w:rPr>
          <w:rStyle w:val="af6"/>
          <w:rFonts w:eastAsia="Guttman Hodes"/>
          <w:cs/>
        </w:rPr>
        <w:t>‎</w:t>
      </w:r>
      <w:r w:rsidR="00AA5F53">
        <w:rPr>
          <w:rStyle w:val="af6"/>
          <w:rFonts w:eastAsia="Guttman Hodes"/>
          <w:rtl/>
        </w:rPr>
        <w:t>לד)</w:t>
      </w:r>
      <w:r w:rsidRPr="004D7A94">
        <w:rPr>
          <w:rStyle w:val="af6"/>
          <w:rFonts w:eastAsia="Guttman Hodes"/>
          <w:rtl/>
        </w:rPr>
        <w:fldChar w:fldCharType="end"/>
      </w:r>
      <w:r>
        <w:rPr>
          <w:rFonts w:hint="cs"/>
          <w:rtl/>
        </w:rPr>
        <w:t xml:space="preserve"> דס"ל דפטור מתשלומין, כתב </w:t>
      </w:r>
      <w:r w:rsidRPr="00C51CC4">
        <w:rPr>
          <w:rStyle w:val="af8"/>
          <w:rFonts w:hint="cs"/>
          <w:rtl/>
        </w:rPr>
        <w:t>הברכ"ש</w:t>
      </w:r>
      <w:r>
        <w:rPr>
          <w:rFonts w:hint="cs"/>
          <w:rtl/>
        </w:rPr>
        <w:t xml:space="preserve"> </w:t>
      </w:r>
      <w:r w:rsidRPr="005316EB">
        <w:rPr>
          <w:rStyle w:val="af6"/>
          <w:rFonts w:eastAsia="Guttman Hodes" w:hint="cs"/>
          <w:rtl/>
        </w:rPr>
        <w:t>(סי' י"ח א' ד"ה והרמב"ן, סי' י"ט או' ד' ד"ה ונראה לבאר)</w:t>
      </w:r>
      <w:r>
        <w:rPr>
          <w:rFonts w:hint="cs"/>
          <w:rtl/>
        </w:rPr>
        <w:t xml:space="preserve"> דס"ל </w:t>
      </w:r>
      <w:r w:rsidRPr="00430787">
        <w:rPr>
          <w:rStyle w:val="af8"/>
          <w:rFonts w:hint="cs"/>
          <w:rtl/>
        </w:rPr>
        <w:t>להראב"ד</w:t>
      </w:r>
      <w:r>
        <w:rPr>
          <w:rFonts w:hint="cs"/>
          <w:rtl/>
        </w:rPr>
        <w:t xml:space="preserve"> דכל גירי דיליה הוא גרמא, ולכן אינו חייב לשלם, ומהני גירי דיליה רק לחייבו בהרחקת נזיקין, כתב </w:t>
      </w:r>
      <w:r w:rsidRPr="00C51CC4">
        <w:rPr>
          <w:rStyle w:val="af8"/>
          <w:rFonts w:hint="cs"/>
          <w:rtl/>
        </w:rPr>
        <w:t>הברכ"ש</w:t>
      </w:r>
      <w:r>
        <w:rPr>
          <w:rFonts w:hint="cs"/>
          <w:rtl/>
        </w:rPr>
        <w:t xml:space="preserve"> דביאור דברי </w:t>
      </w:r>
      <w:r w:rsidRPr="00DB006F">
        <w:rPr>
          <w:rStyle w:val="af8"/>
          <w:rFonts w:hint="cs"/>
          <w:rtl/>
        </w:rPr>
        <w:t>הרמב"ן</w:t>
      </w:r>
      <w:r>
        <w:rPr>
          <w:rFonts w:hint="cs"/>
          <w:rtl/>
        </w:rPr>
        <w:t xml:space="preserve"> </w:t>
      </w:r>
      <w:r w:rsidRPr="009D3906">
        <w:rPr>
          <w:rStyle w:val="af8"/>
          <w:rFonts w:hint="cs"/>
          <w:rtl/>
        </w:rPr>
        <w:t>בדינא דגרמי</w:t>
      </w:r>
      <w:r>
        <w:rPr>
          <w:rFonts w:hint="cs"/>
          <w:rtl/>
        </w:rPr>
        <w:t xml:space="preserve"> בשם </w:t>
      </w:r>
      <w:r w:rsidRPr="00DB006F">
        <w:rPr>
          <w:rStyle w:val="af8"/>
          <w:rFonts w:hint="cs"/>
          <w:rtl/>
        </w:rPr>
        <w:t>הראב"ד</w:t>
      </w:r>
      <w:r>
        <w:rPr>
          <w:rFonts w:hint="cs"/>
          <w:rtl/>
        </w:rPr>
        <w:t xml:space="preserve">, הוא כמ"ש </w:t>
      </w:r>
      <w:r w:rsidRPr="00F956C5">
        <w:rPr>
          <w:rStyle w:val="af8"/>
          <w:rFonts w:hint="cs"/>
          <w:rtl/>
        </w:rPr>
        <w:t>הראב"ד בשיטמ"ק</w:t>
      </w:r>
      <w:r>
        <w:rPr>
          <w:rStyle w:val="af8"/>
          <w:rFonts w:hint="cs"/>
          <w:rtl/>
        </w:rPr>
        <w:t xml:space="preserve"> </w:t>
      </w:r>
      <w:r w:rsidRPr="005316EB">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Ref69459481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Pr>
          <w:rStyle w:val="af6"/>
          <w:rFonts w:eastAsia="Guttman Hodes"/>
          <w:rtl/>
        </w:rPr>
        <w:fldChar w:fldCharType="end"/>
      </w:r>
      <w:r>
        <w:rPr>
          <w:rStyle w:val="af6"/>
          <w:rFonts w:eastAsia="Guttman Hodes" w:hint="cs"/>
          <w:rtl/>
        </w:rPr>
        <w:t xml:space="preserve"> </w:t>
      </w:r>
      <w:r>
        <w:rPr>
          <w:rFonts w:hint="cs"/>
          <w:rtl/>
        </w:rPr>
        <w:t>דברקתא אין חיוב מדין אש, כיון דאיירי שהיה מנפץ את הפשתן במקום שאינו פשיעה ואינו מקום שמירה, ולכן לא דמי לאבנו וסכינו ומשאו שהניחם בראש גגו, דכיון שהוא מקום פשיעה, הם כאש.</w:t>
      </w:r>
    </w:p>
    <w:p w14:paraId="43B29C90" w14:textId="77777777" w:rsidR="006C11A0" w:rsidRDefault="006C11A0" w:rsidP="006C11A0">
      <w:pPr>
        <w:pStyle w:val="a2"/>
        <w:rPr>
          <w:rtl/>
        </w:rPr>
      </w:pPr>
      <w:bookmarkStart w:id="4274" w:name="_Toc71105756"/>
      <w:bookmarkStart w:id="4275" w:name="_Toc77178331"/>
      <w:r>
        <w:rPr>
          <w:rFonts w:hint="cs"/>
          <w:rtl/>
        </w:rPr>
        <w:t>בי' הברכ"ש בראב"ד דבמזיק דאש כשלא פשע אינו מזיק ובעושה בשלו אינו פושע ואינו מזיק</w:t>
      </w:r>
      <w:bookmarkEnd w:id="4274"/>
      <w:bookmarkEnd w:id="4275"/>
    </w:p>
    <w:p w14:paraId="362D155B" w14:textId="6C13782A" w:rsidR="006C11A0" w:rsidRDefault="006C11A0" w:rsidP="0008214F">
      <w:pPr>
        <w:pStyle w:val="a"/>
        <w:rPr>
          <w:rStyle w:val="afa"/>
        </w:rPr>
      </w:pPr>
      <w:bookmarkStart w:id="4276" w:name="_Ref77077685"/>
      <w:r>
        <w:rPr>
          <w:rFonts w:hint="cs"/>
          <w:rtl/>
        </w:rPr>
        <w:t xml:space="preserve">ועיי"ש במה שביאר </w:t>
      </w:r>
      <w:r w:rsidRPr="00E8473C">
        <w:rPr>
          <w:rStyle w:val="af8"/>
          <w:rFonts w:hint="cs"/>
          <w:rtl/>
        </w:rPr>
        <w:t>הברכ"ש</w:t>
      </w:r>
      <w:r>
        <w:rPr>
          <w:rFonts w:hint="cs"/>
          <w:rtl/>
        </w:rPr>
        <w:t xml:space="preserve"> </w:t>
      </w:r>
      <w:r w:rsidRPr="007E1618">
        <w:rPr>
          <w:rStyle w:val="af6"/>
          <w:rFonts w:eastAsia="Guttman Hodes" w:hint="cs"/>
          <w:rtl/>
        </w:rPr>
        <w:t>(סי' י"ח א' ד"ה והרמב"ן)</w:t>
      </w:r>
      <w:r>
        <w:rPr>
          <w:rFonts w:hint="cs"/>
          <w:rtl/>
        </w:rPr>
        <w:t xml:space="preserve"> את דברי </w:t>
      </w:r>
      <w:r w:rsidRPr="00F956C5">
        <w:rPr>
          <w:rStyle w:val="af8"/>
          <w:rFonts w:hint="cs"/>
          <w:rtl/>
        </w:rPr>
        <w:t>הראב"ד בשיטמ"ק</w:t>
      </w:r>
      <w:r>
        <w:rPr>
          <w:rStyle w:val="af8"/>
          <w:rFonts w:hint="cs"/>
          <w:rtl/>
        </w:rPr>
        <w:t xml:space="preserve"> </w:t>
      </w:r>
      <w:r>
        <w:rPr>
          <w:rFonts w:hint="cs"/>
          <w:rtl/>
        </w:rPr>
        <w:t xml:space="preserve"> דבמזיק דאש כל דנטר כדנטרי אינשי ולא פשע בה, אין לה דין מזיק, ופטור מלשלם, </w:t>
      </w:r>
      <w:r w:rsidRPr="00D51B3B">
        <w:rPr>
          <w:rStyle w:val="afa"/>
          <w:rFonts w:hint="cs"/>
          <w:rtl/>
        </w:rPr>
        <w:t xml:space="preserve">[עפ"י דברי </w:t>
      </w:r>
      <w:r w:rsidRPr="00D51B3B">
        <w:rPr>
          <w:rStyle w:val="affa"/>
          <w:rFonts w:hint="cs"/>
          <w:rtl/>
        </w:rPr>
        <w:t>התוס' בב"ק</w:t>
      </w:r>
      <w:r w:rsidRPr="00D51B3B">
        <w:rPr>
          <w:rStyle w:val="afa"/>
          <w:rFonts w:hint="cs"/>
          <w:rtl/>
        </w:rPr>
        <w:t xml:space="preserve"> </w:t>
      </w:r>
      <w:r w:rsidRPr="00D51B3B">
        <w:rPr>
          <w:rStyle w:val="aff6"/>
          <w:rFonts w:hint="cs"/>
          <w:rtl/>
        </w:rPr>
        <w:t>(כג. ד"ה בששימר)</w:t>
      </w:r>
      <w:r w:rsidRPr="00D51B3B">
        <w:rPr>
          <w:rStyle w:val="afa"/>
          <w:rFonts w:hint="cs"/>
          <w:rtl/>
        </w:rPr>
        <w:t xml:space="preserve">], </w:t>
      </w:r>
      <w:r>
        <w:rPr>
          <w:rFonts w:hint="cs"/>
          <w:rtl/>
        </w:rPr>
        <w:t xml:space="preserve">וכתב </w:t>
      </w:r>
      <w:r w:rsidRPr="002274B1">
        <w:rPr>
          <w:rStyle w:val="af8"/>
          <w:rFonts w:hint="cs"/>
          <w:rtl/>
        </w:rPr>
        <w:t>הברכ"ש</w:t>
      </w:r>
      <w:r>
        <w:rPr>
          <w:rFonts w:hint="cs"/>
          <w:rtl/>
        </w:rPr>
        <w:t xml:space="preserve"> דא"כ ברקתא כיון שהוא עושה בתוך שלו, א"א לחייבו מדין אש דחייב ברוח מצויה, כיון דעשה בתוך שלו חשיב שלא עשה מעשה הבערה, ואף דבאש כל שפשע בה חייב, מ"מ ברקתא כיון דלא ניחא ליה דליזיל, לא חשיב שהוא מקום פשיעה, אף שאינו מקום שמירה, ולכן אין כאן מעשה הבערה שאפשר לחייבו עליו מדין אש</w:t>
      </w:r>
      <w:bookmarkStart w:id="4277" w:name="_Toc71105757"/>
      <w:r>
        <w:rPr>
          <w:rFonts w:hint="cs"/>
          <w:rtl/>
        </w:rPr>
        <w:t>,</w:t>
      </w:r>
      <w:r w:rsidRPr="007E1618">
        <w:rPr>
          <w:rFonts w:hint="cs"/>
          <w:rtl/>
        </w:rPr>
        <w:t xml:space="preserve"> </w:t>
      </w:r>
      <w:r>
        <w:rPr>
          <w:rFonts w:hint="cs"/>
          <w:rtl/>
        </w:rPr>
        <w:t xml:space="preserve">וכתב </w:t>
      </w:r>
      <w:r w:rsidRPr="00C51CC4">
        <w:rPr>
          <w:rStyle w:val="af8"/>
          <w:rFonts w:hint="cs"/>
          <w:rtl/>
        </w:rPr>
        <w:t>הברכ"ש</w:t>
      </w:r>
      <w:r>
        <w:rPr>
          <w:rFonts w:hint="cs"/>
          <w:rtl/>
        </w:rPr>
        <w:t xml:space="preserve"> </w:t>
      </w:r>
      <w:r w:rsidRPr="00C51CC4">
        <w:rPr>
          <w:rStyle w:val="af6"/>
          <w:rFonts w:eastAsia="Guttman Hodes" w:hint="cs"/>
          <w:rtl/>
        </w:rPr>
        <w:t xml:space="preserve">(סי' י"ח א' </w:t>
      </w:r>
      <w:r>
        <w:rPr>
          <w:rStyle w:val="af6"/>
          <w:rFonts w:eastAsia="Guttman Hodes" w:hint="cs"/>
          <w:rtl/>
        </w:rPr>
        <w:t>סו</w:t>
      </w:r>
      <w:r w:rsidRPr="00C51CC4">
        <w:rPr>
          <w:rStyle w:val="af6"/>
          <w:rFonts w:eastAsia="Guttman Hodes" w:hint="cs"/>
          <w:rtl/>
        </w:rPr>
        <w:t>ד"ה והרמב"ן</w:t>
      </w:r>
      <w:r>
        <w:rPr>
          <w:rStyle w:val="af6"/>
          <w:rFonts w:eastAsia="Guttman Hodes" w:hint="cs"/>
          <w:rtl/>
        </w:rPr>
        <w:t>)</w:t>
      </w:r>
      <w:r>
        <w:rPr>
          <w:rFonts w:hint="cs"/>
          <w:rtl/>
        </w:rPr>
        <w:t xml:space="preserve"> דאעפ"י דנראה שיש סתירה </w:t>
      </w:r>
      <w:r w:rsidRPr="007E1618">
        <w:rPr>
          <w:rStyle w:val="af8"/>
          <w:rFonts w:hint="cs"/>
          <w:rtl/>
        </w:rPr>
        <w:t>בראב"ד</w:t>
      </w:r>
      <w:r>
        <w:rPr>
          <w:rFonts w:hint="cs"/>
          <w:rtl/>
        </w:rPr>
        <w:t xml:space="preserve">, </w:t>
      </w:r>
      <w:r w:rsidRPr="007E1618">
        <w:rPr>
          <w:rStyle w:val="afa"/>
          <w:rFonts w:hint="cs"/>
          <w:rtl/>
        </w:rPr>
        <w:t>[</w:t>
      </w:r>
      <w:r>
        <w:rPr>
          <w:rStyle w:val="afa"/>
          <w:rFonts w:hint="cs"/>
          <w:rtl/>
        </w:rPr>
        <w:t xml:space="preserve">היינו </w:t>
      </w:r>
      <w:r w:rsidRPr="007E1618">
        <w:rPr>
          <w:rStyle w:val="afa"/>
          <w:rFonts w:hint="cs"/>
          <w:rtl/>
        </w:rPr>
        <w:t xml:space="preserve">בין דברי </w:t>
      </w:r>
      <w:r w:rsidRPr="007E1618">
        <w:rPr>
          <w:rStyle w:val="affa"/>
          <w:rFonts w:hint="cs"/>
          <w:rtl/>
        </w:rPr>
        <w:t>הראב"ד</w:t>
      </w:r>
      <w:r w:rsidRPr="007E1618">
        <w:rPr>
          <w:rStyle w:val="afa"/>
          <w:rFonts w:hint="cs"/>
          <w:rtl/>
        </w:rPr>
        <w:t xml:space="preserve"> </w:t>
      </w:r>
      <w:r w:rsidRPr="007E1618">
        <w:rPr>
          <w:rStyle w:val="aff6"/>
          <w:rFonts w:hint="cs"/>
          <w:rtl/>
        </w:rPr>
        <w:t xml:space="preserve">(עי' אות </w:t>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Ref69835163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לד)</w:t>
      </w:r>
      <w:r w:rsidRPr="007E1618">
        <w:rPr>
          <w:rStyle w:val="aff6"/>
          <w:rtl/>
        </w:rPr>
        <w:fldChar w:fldCharType="end"/>
      </w:r>
      <w:r w:rsidRPr="007E1618">
        <w:rPr>
          <w:rStyle w:val="afa"/>
          <w:rFonts w:hint="cs"/>
          <w:rtl/>
        </w:rPr>
        <w:t xml:space="preserve"> שהביא </w:t>
      </w:r>
      <w:r w:rsidRPr="007E1618">
        <w:rPr>
          <w:rStyle w:val="affa"/>
          <w:rFonts w:hint="cs"/>
          <w:rtl/>
        </w:rPr>
        <w:t>הרמב"ן</w:t>
      </w:r>
      <w:r w:rsidRPr="007E1618">
        <w:rPr>
          <w:rStyle w:val="afa"/>
          <w:rFonts w:hint="cs"/>
          <w:rtl/>
        </w:rPr>
        <w:t xml:space="preserve">, לבין דברי </w:t>
      </w:r>
      <w:r w:rsidRPr="007E1618">
        <w:rPr>
          <w:rStyle w:val="affa"/>
          <w:rFonts w:hint="cs"/>
          <w:rtl/>
        </w:rPr>
        <w:t>הראב"ד בשיטמ"ק</w:t>
      </w:r>
      <w:r w:rsidRPr="007E1618">
        <w:rPr>
          <w:rStyle w:val="afa"/>
          <w:rFonts w:hint="cs"/>
          <w:rtl/>
        </w:rPr>
        <w:t xml:space="preserve"> </w:t>
      </w:r>
      <w:r w:rsidRPr="007E1618">
        <w:rPr>
          <w:rStyle w:val="aff6"/>
          <w:rFonts w:hint="cs"/>
          <w:rtl/>
        </w:rPr>
        <w:t xml:space="preserve">(עי' אות </w:t>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Ref77017436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מה)</w:t>
      </w:r>
      <w:r w:rsidRPr="007E1618">
        <w:rPr>
          <w:rStyle w:val="aff6"/>
          <w:rtl/>
        </w:rPr>
        <w:fldChar w:fldCharType="end"/>
      </w:r>
      <w:r w:rsidRPr="007E1618">
        <w:rPr>
          <w:rStyle w:val="afa"/>
          <w:rFonts w:hint="cs"/>
          <w:rtl/>
        </w:rPr>
        <w:t>],</w:t>
      </w:r>
      <w:r>
        <w:rPr>
          <w:rFonts w:hint="cs"/>
          <w:rtl/>
        </w:rPr>
        <w:t xml:space="preserve"> מ"מ כתב </w:t>
      </w:r>
      <w:r w:rsidRPr="00C51CC4">
        <w:rPr>
          <w:rStyle w:val="af8"/>
          <w:rFonts w:hint="cs"/>
          <w:rtl/>
        </w:rPr>
        <w:t>הברכ"ש</w:t>
      </w:r>
      <w:r>
        <w:rPr>
          <w:rFonts w:hint="cs"/>
          <w:rtl/>
        </w:rPr>
        <w:t xml:space="preserve"> דלפי דבריו הכל מבואר. </w:t>
      </w:r>
      <w:r w:rsidRPr="007E1618">
        <w:rPr>
          <w:rStyle w:val="afa"/>
          <w:rFonts w:hint="cs"/>
          <w:rtl/>
        </w:rPr>
        <w:t xml:space="preserve">[אמנם יעוי' במ"ש </w:t>
      </w:r>
      <w:r w:rsidRPr="007E1618">
        <w:rPr>
          <w:rStyle w:val="affa"/>
          <w:rFonts w:hint="cs"/>
          <w:rtl/>
        </w:rPr>
        <w:t>הנימוק"י והטור</w:t>
      </w:r>
      <w:r w:rsidRPr="007E1618">
        <w:rPr>
          <w:rStyle w:val="afa"/>
          <w:rFonts w:hint="cs"/>
          <w:rtl/>
        </w:rPr>
        <w:t xml:space="preserve"> </w:t>
      </w:r>
      <w:r w:rsidRPr="007E1618">
        <w:rPr>
          <w:rStyle w:val="aff6"/>
          <w:rFonts w:hint="cs"/>
          <w:rtl/>
        </w:rPr>
        <w:t xml:space="preserve">(עי' אות </w:t>
      </w:r>
      <w:r w:rsidRPr="007E1618">
        <w:rPr>
          <w:rStyle w:val="aff6"/>
          <w:rtl/>
        </w:rPr>
        <w:fldChar w:fldCharType="begin"/>
      </w:r>
      <w:r w:rsidRPr="007E1618">
        <w:rPr>
          <w:rStyle w:val="aff6"/>
          <w:rtl/>
        </w:rPr>
        <w:instrText xml:space="preserve"> </w:instrText>
      </w:r>
      <w:r w:rsidRPr="007E1618">
        <w:rPr>
          <w:rStyle w:val="aff6"/>
          <w:rFonts w:hint="cs"/>
        </w:rPr>
        <w:instrText>REF</w:instrText>
      </w:r>
      <w:r w:rsidRPr="007E1618">
        <w:rPr>
          <w:rStyle w:val="aff6"/>
          <w:rFonts w:hint="cs"/>
          <w:rtl/>
        </w:rPr>
        <w:instrText xml:space="preserve"> _</w:instrText>
      </w:r>
      <w:r w:rsidRPr="007E1618">
        <w:rPr>
          <w:rStyle w:val="aff6"/>
          <w:rFonts w:hint="cs"/>
        </w:rPr>
        <w:instrText>Ref77062883 \r \h</w:instrText>
      </w:r>
      <w:r w:rsidRPr="007E1618">
        <w:rPr>
          <w:rStyle w:val="aff6"/>
          <w:rtl/>
        </w:rPr>
        <w:instrText xml:space="preserve"> </w:instrText>
      </w:r>
      <w:r w:rsidRPr="007E1618">
        <w:rPr>
          <w:rStyle w:val="aff6"/>
          <w:rtl/>
        </w:rPr>
      </w:r>
      <w:r w:rsidRPr="007E1618">
        <w:rPr>
          <w:rStyle w:val="aff6"/>
          <w:rtl/>
        </w:rPr>
        <w:fldChar w:fldCharType="separate"/>
      </w:r>
      <w:r w:rsidR="00AA5F53">
        <w:rPr>
          <w:rStyle w:val="aff6"/>
          <w:cs/>
        </w:rPr>
        <w:t>‎</w:t>
      </w:r>
      <w:r w:rsidR="00AA5F53">
        <w:rPr>
          <w:rStyle w:val="aff6"/>
          <w:rtl/>
        </w:rPr>
        <w:t>פח)</w:t>
      </w:r>
      <w:r w:rsidRPr="007E1618">
        <w:rPr>
          <w:rStyle w:val="aff6"/>
          <w:rtl/>
        </w:rPr>
        <w:fldChar w:fldCharType="end"/>
      </w:r>
      <w:r w:rsidRPr="007E1618">
        <w:rPr>
          <w:rStyle w:val="afa"/>
          <w:rFonts w:hint="cs"/>
          <w:rtl/>
        </w:rPr>
        <w:t xml:space="preserve"> בשם </w:t>
      </w:r>
      <w:r w:rsidRPr="007E1618">
        <w:rPr>
          <w:rStyle w:val="affa"/>
          <w:rFonts w:hint="cs"/>
          <w:rtl/>
        </w:rPr>
        <w:t>הראב"ד</w:t>
      </w:r>
      <w:r w:rsidRPr="007E1618">
        <w:rPr>
          <w:rStyle w:val="afa"/>
          <w:rFonts w:hint="cs"/>
          <w:rtl/>
        </w:rPr>
        <w:t xml:space="preserve"> דמוכח מרקתא דבכל ההרחקות פטור מתשלומין, ולכאו' הוא סותר להדיא לדברי </w:t>
      </w:r>
      <w:r w:rsidRPr="007E1618">
        <w:rPr>
          <w:rStyle w:val="affa"/>
          <w:rFonts w:hint="cs"/>
          <w:rtl/>
        </w:rPr>
        <w:t>הראב"ד בשיטמ"ק</w:t>
      </w:r>
      <w:r w:rsidRPr="007E1618">
        <w:rPr>
          <w:rStyle w:val="afa"/>
          <w:rFonts w:hint="cs"/>
          <w:rtl/>
        </w:rPr>
        <w:t>].</w:t>
      </w:r>
      <w:bookmarkEnd w:id="4276"/>
    </w:p>
    <w:p w14:paraId="7A99241D" w14:textId="77777777" w:rsidR="006C11A0" w:rsidRDefault="006C11A0" w:rsidP="006C11A0">
      <w:pPr>
        <w:pStyle w:val="a2"/>
        <w:rPr>
          <w:rtl/>
        </w:rPr>
      </w:pPr>
      <w:bookmarkStart w:id="4278" w:name="_Toc77178332"/>
      <w:r>
        <w:rPr>
          <w:rFonts w:hint="cs"/>
          <w:rtl/>
        </w:rPr>
        <w:t>דברי הברכ"ש דברקתא במקום פשיעה הוא חיציו ובעשה ברשותו אינו מקום פשיעה ואינו כאש</w:t>
      </w:r>
      <w:bookmarkEnd w:id="4277"/>
      <w:bookmarkEnd w:id="4278"/>
    </w:p>
    <w:p w14:paraId="600B677E" w14:textId="0F97C884" w:rsidR="006C11A0" w:rsidRDefault="006C11A0" w:rsidP="0008214F">
      <w:pPr>
        <w:pStyle w:val="a"/>
        <w:rPr>
          <w:rtl/>
        </w:rPr>
      </w:pPr>
      <w:r>
        <w:rPr>
          <w:rFonts w:hint="cs"/>
          <w:rtl/>
        </w:rPr>
        <w:t xml:space="preserve">והוסיף </w:t>
      </w:r>
      <w:r w:rsidRPr="00B3069A">
        <w:rPr>
          <w:rStyle w:val="af8"/>
          <w:rFonts w:hint="cs"/>
          <w:rtl/>
        </w:rPr>
        <w:t>הברכ"ש</w:t>
      </w:r>
      <w:r>
        <w:rPr>
          <w:rFonts w:hint="cs"/>
          <w:rtl/>
        </w:rPr>
        <w:t xml:space="preserve"> </w:t>
      </w:r>
      <w:r w:rsidRPr="004C5B6B">
        <w:rPr>
          <w:rStyle w:val="af6"/>
          <w:rFonts w:eastAsia="Guttman Hodes" w:hint="cs"/>
          <w:rtl/>
        </w:rPr>
        <w:t>(סי' י"ט או' ד' ד"ה ונראה לבאר)</w:t>
      </w:r>
      <w:r>
        <w:rPr>
          <w:rFonts w:hint="cs"/>
          <w:rtl/>
        </w:rPr>
        <w:t xml:space="preserve"> לבאר דמדברי </w:t>
      </w:r>
      <w:r w:rsidRPr="00F23BFA">
        <w:rPr>
          <w:rStyle w:val="af8"/>
          <w:rFonts w:hint="cs"/>
          <w:rtl/>
        </w:rPr>
        <w:t>הראב"ד</w:t>
      </w:r>
      <w:r>
        <w:rPr>
          <w:rFonts w:hint="cs"/>
          <w:rtl/>
        </w:rPr>
        <w:t xml:space="preserve"> </w:t>
      </w:r>
      <w:r w:rsidRPr="00F956C5">
        <w:rPr>
          <w:rStyle w:val="af8"/>
          <w:rFonts w:hint="cs"/>
          <w:rtl/>
        </w:rPr>
        <w:t>בשיטמ"ק</w:t>
      </w:r>
      <w:r>
        <w:rPr>
          <w:rStyle w:val="af8"/>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Ref69459481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כה)</w:t>
      </w:r>
      <w:r>
        <w:rPr>
          <w:rStyle w:val="af6"/>
          <w:rFonts w:eastAsia="Guttman Hodes"/>
          <w:rtl/>
        </w:rPr>
        <w:fldChar w:fldCharType="end"/>
      </w:r>
      <w:r>
        <w:rPr>
          <w:rStyle w:val="af6"/>
          <w:rFonts w:eastAsia="Guttman Hodes" w:hint="cs"/>
          <w:rtl/>
        </w:rPr>
        <w:t xml:space="preserve"> </w:t>
      </w:r>
      <w:r>
        <w:rPr>
          <w:rFonts w:hint="cs"/>
          <w:rtl/>
        </w:rPr>
        <w:t>מבואר דמדינא אפשר לחייב ברקתא מדין אשו משום חיציו, ורק כיון שעשה כן במקום שאינו מקום פשיעה, אינו חייב מדין אש,</w:t>
      </w:r>
      <w:r w:rsidRPr="00B25079">
        <w:rPr>
          <w:rFonts w:hint="cs"/>
          <w:rtl/>
        </w:rPr>
        <w:t xml:space="preserve"> </w:t>
      </w:r>
      <w:r>
        <w:rPr>
          <w:rFonts w:hint="cs"/>
          <w:rtl/>
        </w:rPr>
        <w:t xml:space="preserve">וביאר </w:t>
      </w:r>
      <w:r w:rsidRPr="00F23BFA">
        <w:rPr>
          <w:rStyle w:val="af8"/>
          <w:rFonts w:hint="cs"/>
          <w:rtl/>
        </w:rPr>
        <w:t>הברכ"ש</w:t>
      </w:r>
      <w:r>
        <w:rPr>
          <w:rFonts w:hint="cs"/>
          <w:rtl/>
        </w:rPr>
        <w:t xml:space="preserve"> דהחיוב באשו משום חיציו, הוא דוקא במקום פשיעה, וברקתא כיון שעשה כן בתוך רשותו, ואינו מקום פשיעה הוא פטור, משא"כ באבנו וסכינו ומשאו שהניחם בראש גגו, דאעפ"י שעשה כן בתוך רשותו, מ"מ כיון שהוא מקום פשיעה חייב מדין אש.</w:t>
      </w:r>
    </w:p>
    <w:p w14:paraId="308E2976" w14:textId="77777777" w:rsidR="006C11A0" w:rsidRDefault="006C11A0" w:rsidP="006C11A0">
      <w:pPr>
        <w:pStyle w:val="a2"/>
      </w:pPr>
      <w:bookmarkStart w:id="4279" w:name="_Toc71105758"/>
      <w:bookmarkStart w:id="4280" w:name="_Toc77178333"/>
      <w:r>
        <w:rPr>
          <w:rFonts w:hint="cs"/>
          <w:rtl/>
        </w:rPr>
        <w:t>דברי הברכ"ש דא"א לחייב ברקתא מדין ממונו המזיק דבעושה בשלו אינו חייב בשמירת ממונו</w:t>
      </w:r>
      <w:bookmarkEnd w:id="4279"/>
      <w:bookmarkEnd w:id="4280"/>
    </w:p>
    <w:p w14:paraId="58D961CB" w14:textId="77777777" w:rsidR="006C11A0" w:rsidRDefault="006C11A0" w:rsidP="0008214F">
      <w:pPr>
        <w:pStyle w:val="a"/>
        <w:rPr>
          <w:rtl/>
        </w:rPr>
      </w:pPr>
      <w:r>
        <w:rPr>
          <w:rFonts w:hint="cs"/>
          <w:rtl/>
        </w:rPr>
        <w:t xml:space="preserve">וכתב </w:t>
      </w:r>
      <w:r w:rsidRPr="00F23BFA">
        <w:rPr>
          <w:rStyle w:val="af8"/>
          <w:rFonts w:hint="cs"/>
          <w:rtl/>
        </w:rPr>
        <w:t>הברכ"ש</w:t>
      </w:r>
      <w:r>
        <w:rPr>
          <w:rFonts w:hint="cs"/>
          <w:rtl/>
        </w:rPr>
        <w:t xml:space="preserve"> דכיון שא"א לחייב ברקתא מדין אש, א"כ שייך בו חיוב מזיק רק מדין ממונו המזיק, כשורו שלא עמד בפניו, אלא דכיון שהוא עושה בתוך שלו, א"כ אין לו חיוב שמירה מדין ממונו המזיק.</w:t>
      </w:r>
    </w:p>
    <w:p w14:paraId="26897EFE" w14:textId="77777777" w:rsidR="006C11A0" w:rsidRPr="00712869" w:rsidRDefault="006C11A0" w:rsidP="006C11A0">
      <w:pPr>
        <w:pStyle w:val="a2"/>
        <w:rPr>
          <w:rtl/>
        </w:rPr>
      </w:pPr>
    </w:p>
    <w:p w14:paraId="03D98C60" w14:textId="77777777" w:rsidR="006C11A0" w:rsidRPr="00712869" w:rsidRDefault="006C11A0" w:rsidP="006C11A0">
      <w:pPr>
        <w:pStyle w:val="a2"/>
        <w:rPr>
          <w:rtl/>
        </w:rPr>
      </w:pPr>
    </w:p>
    <w:p w14:paraId="4BEAF7E5" w14:textId="77777777" w:rsidR="006C11A0" w:rsidRPr="00712869" w:rsidRDefault="006C11A0" w:rsidP="006C11A0">
      <w:pPr>
        <w:pStyle w:val="a2"/>
        <w:rPr>
          <w:rtl/>
        </w:rPr>
      </w:pPr>
    </w:p>
    <w:p w14:paraId="1034EECD" w14:textId="77777777" w:rsidR="006C11A0" w:rsidRPr="00712869" w:rsidRDefault="006C11A0" w:rsidP="006C11A0">
      <w:pPr>
        <w:pStyle w:val="a2"/>
        <w:rPr>
          <w:rtl/>
        </w:rPr>
      </w:pPr>
    </w:p>
    <w:p w14:paraId="59B9E372" w14:textId="77777777" w:rsidR="006C11A0" w:rsidRPr="00712869" w:rsidRDefault="006C11A0" w:rsidP="006C11A0">
      <w:pPr>
        <w:pStyle w:val="a2"/>
        <w:rPr>
          <w:rtl/>
        </w:rPr>
      </w:pPr>
    </w:p>
    <w:p w14:paraId="4B57765D" w14:textId="77777777" w:rsidR="006C11A0" w:rsidRPr="00712869" w:rsidRDefault="006C11A0" w:rsidP="006C11A0">
      <w:pPr>
        <w:pStyle w:val="a2"/>
        <w:rPr>
          <w:rtl/>
        </w:rPr>
      </w:pPr>
    </w:p>
    <w:p w14:paraId="7564A17A" w14:textId="77777777" w:rsidR="006C11A0" w:rsidRPr="00712869" w:rsidRDefault="006C11A0" w:rsidP="006C11A0">
      <w:pPr>
        <w:pStyle w:val="a2"/>
        <w:rPr>
          <w:rtl/>
        </w:rPr>
      </w:pPr>
    </w:p>
    <w:p w14:paraId="3093C167" w14:textId="77777777" w:rsidR="006C11A0" w:rsidRDefault="006C11A0" w:rsidP="006C11A0">
      <w:pPr>
        <w:pStyle w:val="a2"/>
        <w:rPr>
          <w:rtl/>
        </w:rPr>
      </w:pPr>
      <w:bookmarkStart w:id="4281" w:name="_Toc71105759"/>
      <w:bookmarkStart w:id="4282" w:name="_Toc77178334"/>
      <w:r>
        <w:rPr>
          <w:rFonts w:hint="cs"/>
          <w:rtl/>
        </w:rPr>
        <w:lastRenderedPageBreak/>
        <w:t>בי' הברכ"ש בראב"ד דחיוב אש בחוץ לרשותו או במקום פשיעה וברקתא א"א לחייבו מדין אש</w:t>
      </w:r>
      <w:bookmarkEnd w:id="4281"/>
      <w:bookmarkEnd w:id="4282"/>
    </w:p>
    <w:p w14:paraId="2F6F5E77" w14:textId="77777777" w:rsidR="006C11A0" w:rsidRDefault="006C11A0" w:rsidP="0008214F">
      <w:pPr>
        <w:pStyle w:val="a"/>
        <w:rPr>
          <w:rtl/>
        </w:rPr>
      </w:pPr>
      <w:r w:rsidRPr="00E165E5">
        <w:rPr>
          <w:rFonts w:hint="cs"/>
          <w:rtl/>
        </w:rPr>
        <w:t>ו</w:t>
      </w:r>
      <w:r>
        <w:rPr>
          <w:rFonts w:hint="cs"/>
          <w:rtl/>
        </w:rPr>
        <w:t>כתב</w:t>
      </w:r>
      <w:r w:rsidRPr="00E165E5">
        <w:rPr>
          <w:rFonts w:hint="cs"/>
          <w:rtl/>
        </w:rPr>
        <w:t xml:space="preserve"> </w:t>
      </w:r>
      <w:r w:rsidRPr="00F23BFA">
        <w:rPr>
          <w:rStyle w:val="af8"/>
          <w:rFonts w:hint="cs"/>
          <w:rtl/>
        </w:rPr>
        <w:t>הברכ"ש</w:t>
      </w:r>
      <w:r w:rsidRPr="00E165E5">
        <w:rPr>
          <w:rFonts w:hint="cs"/>
          <w:rtl/>
        </w:rPr>
        <w:t xml:space="preserve"> דכוונת </w:t>
      </w:r>
      <w:r w:rsidRPr="00F23BFA">
        <w:rPr>
          <w:rStyle w:val="af8"/>
          <w:rFonts w:hint="cs"/>
          <w:rtl/>
        </w:rPr>
        <w:t>הראב"ד בשיטמ"ק</w:t>
      </w:r>
      <w:r w:rsidRPr="00E165E5">
        <w:rPr>
          <w:rFonts w:hint="cs"/>
          <w:rtl/>
        </w:rPr>
        <w:t xml:space="preserve"> לומר דא"א לחייב ברקתא מדין אש, כיון דהחיוב באש הוא </w:t>
      </w:r>
      <w:r>
        <w:rPr>
          <w:rFonts w:hint="cs"/>
          <w:rtl/>
        </w:rPr>
        <w:t>כ</w:t>
      </w:r>
      <w:r w:rsidRPr="00E165E5">
        <w:rPr>
          <w:rFonts w:hint="cs"/>
          <w:rtl/>
        </w:rPr>
        <w:t>שהיא הולכת למק</w:t>
      </w:r>
      <w:r>
        <w:rPr>
          <w:rFonts w:hint="cs"/>
          <w:rtl/>
        </w:rPr>
        <w:t>ום אחר</w:t>
      </w:r>
      <w:r w:rsidRPr="00E165E5">
        <w:rPr>
          <w:rFonts w:hint="cs"/>
          <w:rtl/>
        </w:rPr>
        <w:t xml:space="preserve"> ושורפת מחוץ לרשותו, ובאבנו וסכינו ומשאו, אעפ"י שאינם הולכים ומזיקים כמו אש, מ"מ חייב עליהם מדין אש מחמת הפשיעה שפשע בהנחתם, וברקתא שלא פשע, ולא עשה מעשה הבערה, א"א לחייבו כאש</w:t>
      </w:r>
      <w:r>
        <w:rPr>
          <w:rFonts w:hint="cs"/>
          <w:rtl/>
        </w:rPr>
        <w:t xml:space="preserve">, וע"ע במה שביאר </w:t>
      </w:r>
      <w:r w:rsidRPr="00467C7E">
        <w:rPr>
          <w:rStyle w:val="af8"/>
          <w:rFonts w:hint="cs"/>
          <w:rtl/>
        </w:rPr>
        <w:t>הברכ"ש</w:t>
      </w:r>
      <w:r>
        <w:rPr>
          <w:rFonts w:hint="cs"/>
          <w:rtl/>
        </w:rPr>
        <w:t xml:space="preserve"> </w:t>
      </w:r>
      <w:r w:rsidRPr="00885EBA">
        <w:rPr>
          <w:rStyle w:val="af6"/>
          <w:rFonts w:eastAsia="Guttman Hodes" w:hint="cs"/>
          <w:rtl/>
        </w:rPr>
        <w:t>(עי' הערה</w:t>
      </w:r>
      <w:r>
        <w:rPr>
          <w:rStyle w:val="af0"/>
          <w:rtl/>
        </w:rPr>
        <w:footnoteReference w:id="62"/>
      </w:r>
      <w:r w:rsidRPr="00885EBA">
        <w:rPr>
          <w:rStyle w:val="af6"/>
          <w:rFonts w:eastAsia="Guttman Hodes" w:hint="cs"/>
          <w:rtl/>
        </w:rPr>
        <w:t xml:space="preserve">) </w:t>
      </w:r>
      <w:r>
        <w:rPr>
          <w:rFonts w:hint="cs"/>
          <w:rtl/>
        </w:rPr>
        <w:t xml:space="preserve">בדעת </w:t>
      </w:r>
      <w:r w:rsidRPr="00AE6AD6">
        <w:rPr>
          <w:rStyle w:val="af8"/>
          <w:rFonts w:hint="cs"/>
          <w:rtl/>
        </w:rPr>
        <w:t>הראב"ד</w:t>
      </w:r>
      <w:r>
        <w:rPr>
          <w:rFonts w:hint="cs"/>
          <w:rtl/>
        </w:rPr>
        <w:t xml:space="preserve"> בדין תשלומין בגירי דיליה.</w:t>
      </w:r>
    </w:p>
    <w:p w14:paraId="5E87D119" w14:textId="77777777" w:rsidR="006C11A0" w:rsidRDefault="006C11A0" w:rsidP="006C11A0">
      <w:pPr>
        <w:pStyle w:val="1"/>
        <w:rPr>
          <w:rtl/>
        </w:rPr>
      </w:pPr>
      <w:bookmarkStart w:id="4283" w:name="_Toc71105767"/>
      <w:bookmarkStart w:id="4284" w:name="_Toc77178335"/>
      <w:r>
        <w:rPr>
          <w:rFonts w:hint="cs"/>
          <w:rtl/>
        </w:rPr>
        <w:t>בי' הברכ"ש בראב"ד דג"ד הוי גרמא אך אין היתר בתוך שלו</w:t>
      </w:r>
      <w:bookmarkEnd w:id="4283"/>
      <w:bookmarkEnd w:id="4284"/>
    </w:p>
    <w:p w14:paraId="1B6D8C11" w14:textId="77777777" w:rsidR="006C11A0" w:rsidRDefault="006C11A0" w:rsidP="006C11A0">
      <w:pPr>
        <w:pStyle w:val="a2"/>
      </w:pPr>
      <w:bookmarkStart w:id="4285" w:name="_Toc71105768"/>
      <w:bookmarkStart w:id="4286" w:name="_Toc77178336"/>
      <w:r>
        <w:rPr>
          <w:rFonts w:hint="cs"/>
          <w:rtl/>
        </w:rPr>
        <w:t>בי' הברכ"ש דאעפ"י דלראב"ד ג"ד הוי גרמא מ"מ אין לו היתר דעושה בשלו כמו דאסור בשבת</w:t>
      </w:r>
      <w:bookmarkEnd w:id="4285"/>
      <w:bookmarkEnd w:id="4286"/>
    </w:p>
    <w:p w14:paraId="54A335CD" w14:textId="77777777" w:rsidR="006C11A0" w:rsidRDefault="006C11A0" w:rsidP="0008214F">
      <w:pPr>
        <w:pStyle w:val="a"/>
      </w:pPr>
      <w:r>
        <w:rPr>
          <w:rFonts w:hint="cs"/>
          <w:rtl/>
        </w:rPr>
        <w:t xml:space="preserve">אך כתב </w:t>
      </w:r>
      <w:r w:rsidRPr="002274B1">
        <w:rPr>
          <w:rStyle w:val="af8"/>
          <w:rFonts w:hint="cs"/>
          <w:rtl/>
        </w:rPr>
        <w:t>הברכ"ש</w:t>
      </w:r>
      <w:r>
        <w:rPr>
          <w:rFonts w:hint="cs"/>
          <w:rtl/>
        </w:rPr>
        <w:t xml:space="preserve"> </w:t>
      </w:r>
      <w:r w:rsidRPr="00C51CC4">
        <w:rPr>
          <w:rStyle w:val="af6"/>
          <w:rFonts w:eastAsia="Guttman Hodes" w:hint="cs"/>
          <w:rtl/>
        </w:rPr>
        <w:t>(סי' י"ח א' ד"ה והרמב"ן)</w:t>
      </w:r>
      <w:r>
        <w:rPr>
          <w:rFonts w:hint="cs"/>
          <w:rtl/>
        </w:rPr>
        <w:t xml:space="preserve"> דמ"מ לענין האיסור ס"ל </w:t>
      </w:r>
      <w:r w:rsidRPr="00444702">
        <w:rPr>
          <w:rStyle w:val="af8"/>
          <w:rFonts w:hint="cs"/>
          <w:rtl/>
        </w:rPr>
        <w:t>להראב"ד</w:t>
      </w:r>
      <w:r>
        <w:rPr>
          <w:rFonts w:hint="cs"/>
          <w:rtl/>
        </w:rPr>
        <w:t xml:space="preserve"> דכל גירי דיליה הוא כזורה ורוח מסייעתו, דלענין איסור אסור לו </w:t>
      </w:r>
      <w:r w:rsidRPr="00675DD7">
        <w:rPr>
          <w:rFonts w:hint="cs"/>
          <w:rtl/>
        </w:rPr>
        <w:t>לסמוך</w:t>
      </w:r>
      <w:r>
        <w:rPr>
          <w:rFonts w:hint="cs"/>
          <w:rtl/>
        </w:rPr>
        <w:t>,</w:t>
      </w:r>
      <w:r w:rsidRPr="00675DD7">
        <w:rPr>
          <w:rFonts w:hint="cs"/>
          <w:rtl/>
        </w:rPr>
        <w:t xml:space="preserve"> ואין לו את ההיתר דעושה בתוך שלו, דכמו דלענין שבת חייב בזורה ורוח מסייעתו, ה"ה לענין הרחקת נזיקין דהוא חייב להרחיק</w:t>
      </w:r>
      <w:r w:rsidRPr="00263F42">
        <w:rPr>
          <w:rFonts w:hint="cs"/>
          <w:rtl/>
        </w:rPr>
        <w:t xml:space="preserve">. </w:t>
      </w:r>
    </w:p>
    <w:p w14:paraId="1453DA35" w14:textId="77777777" w:rsidR="006C11A0" w:rsidRDefault="006C11A0" w:rsidP="006C11A0">
      <w:pPr>
        <w:pStyle w:val="a2"/>
        <w:rPr>
          <w:rtl/>
        </w:rPr>
      </w:pPr>
      <w:bookmarkStart w:id="4287" w:name="_Toc71105769"/>
      <w:bookmarkStart w:id="4288" w:name="_Toc77178337"/>
      <w:r>
        <w:rPr>
          <w:rFonts w:hint="cs"/>
          <w:rtl/>
        </w:rPr>
        <w:t>דברי הברכ"ש דמהא דלר"י מרחיק אף בגרמא דגירי מוכח דבג"ד חשיב כעושה ברשות חבירו</w:t>
      </w:r>
      <w:bookmarkEnd w:id="4287"/>
      <w:bookmarkEnd w:id="4288"/>
    </w:p>
    <w:p w14:paraId="6FE6E9D5" w14:textId="4D985DC7" w:rsidR="006C11A0" w:rsidRDefault="006C11A0" w:rsidP="0008214F">
      <w:pPr>
        <w:pStyle w:val="a"/>
        <w:rPr>
          <w:rStyle w:val="afa"/>
          <w:rtl/>
        </w:rPr>
      </w:pPr>
      <w:r w:rsidRPr="00E165E5">
        <w:rPr>
          <w:rFonts w:hint="cs"/>
          <w:rtl/>
        </w:rPr>
        <w:t>ו</w:t>
      </w:r>
      <w:r>
        <w:rPr>
          <w:rFonts w:hint="cs"/>
          <w:rtl/>
        </w:rPr>
        <w:t>עוד הוסיף</w:t>
      </w:r>
      <w:r w:rsidRPr="00E165E5">
        <w:rPr>
          <w:rFonts w:hint="cs"/>
          <w:rtl/>
        </w:rPr>
        <w:t xml:space="preserve"> </w:t>
      </w:r>
      <w:r w:rsidRPr="00F23BFA">
        <w:rPr>
          <w:rStyle w:val="af8"/>
          <w:rFonts w:hint="cs"/>
          <w:rtl/>
        </w:rPr>
        <w:t>הברכ"ש</w:t>
      </w:r>
      <w:r w:rsidRPr="00E165E5">
        <w:rPr>
          <w:rFonts w:hint="cs"/>
          <w:rtl/>
        </w:rPr>
        <w:t xml:space="preserve"> </w:t>
      </w:r>
      <w:r w:rsidRPr="004C5B6B">
        <w:rPr>
          <w:rStyle w:val="af6"/>
          <w:rFonts w:eastAsia="Guttman Hodes" w:hint="cs"/>
          <w:rtl/>
        </w:rPr>
        <w:t>(סי' י"ט או' ד' ד"ה ונראה לבאר)</w:t>
      </w:r>
      <w:r>
        <w:rPr>
          <w:rFonts w:hint="cs"/>
          <w:rtl/>
        </w:rPr>
        <w:t xml:space="preserve"> לבאר דאעפ"י שהוא בתוך שלו ואינו פושע, </w:t>
      </w:r>
      <w:r w:rsidRPr="00C62510">
        <w:rPr>
          <w:rStyle w:val="afa"/>
          <w:rFonts w:hint="cs"/>
          <w:rtl/>
        </w:rPr>
        <w:t xml:space="preserve">[כדביאר </w:t>
      </w:r>
      <w:r w:rsidRPr="00C62510">
        <w:rPr>
          <w:rStyle w:val="affa"/>
          <w:rFonts w:hint="cs"/>
          <w:rtl/>
        </w:rPr>
        <w:t>הברכ"ש</w:t>
      </w:r>
      <w:r w:rsidRPr="00C62510">
        <w:rPr>
          <w:rStyle w:val="afa"/>
          <w:rFonts w:hint="cs"/>
          <w:rtl/>
        </w:rPr>
        <w:t xml:space="preserve"> </w:t>
      </w:r>
      <w:r w:rsidRPr="00C62510">
        <w:rPr>
          <w:rStyle w:val="aff6"/>
          <w:rFonts w:hint="cs"/>
          <w:rtl/>
        </w:rPr>
        <w:t xml:space="preserve">(עי' אות </w:t>
      </w:r>
      <w:r w:rsidRPr="00C62510">
        <w:rPr>
          <w:rStyle w:val="aff6"/>
          <w:rtl/>
        </w:rPr>
        <w:fldChar w:fldCharType="begin"/>
      </w:r>
      <w:r w:rsidRPr="00C62510">
        <w:rPr>
          <w:rStyle w:val="aff6"/>
          <w:rtl/>
        </w:rPr>
        <w:instrText xml:space="preserve"> </w:instrText>
      </w:r>
      <w:r w:rsidRPr="00C62510">
        <w:rPr>
          <w:rStyle w:val="aff6"/>
          <w:rFonts w:hint="cs"/>
        </w:rPr>
        <w:instrText>REF</w:instrText>
      </w:r>
      <w:r w:rsidRPr="00C62510">
        <w:rPr>
          <w:rStyle w:val="aff6"/>
          <w:rFonts w:hint="cs"/>
          <w:rtl/>
        </w:rPr>
        <w:instrText xml:space="preserve"> _</w:instrText>
      </w:r>
      <w:r w:rsidRPr="00C62510">
        <w:rPr>
          <w:rStyle w:val="aff6"/>
          <w:rFonts w:hint="cs"/>
        </w:rPr>
        <w:instrText>Ref69837216 \r \h</w:instrText>
      </w:r>
      <w:r w:rsidRPr="00C62510">
        <w:rPr>
          <w:rStyle w:val="aff6"/>
          <w:rtl/>
        </w:rPr>
        <w:instrText xml:space="preserve"> </w:instrText>
      </w:r>
      <w:r w:rsidRPr="00C62510">
        <w:rPr>
          <w:rStyle w:val="aff6"/>
          <w:rtl/>
        </w:rPr>
      </w:r>
      <w:r w:rsidRPr="00C62510">
        <w:rPr>
          <w:rStyle w:val="aff6"/>
          <w:rtl/>
        </w:rPr>
        <w:fldChar w:fldCharType="separate"/>
      </w:r>
      <w:r w:rsidR="00AA5F53">
        <w:rPr>
          <w:rStyle w:val="aff6"/>
          <w:cs/>
        </w:rPr>
        <w:t>‎</w:t>
      </w:r>
      <w:r w:rsidR="00AA5F53">
        <w:rPr>
          <w:rStyle w:val="aff6"/>
          <w:rtl/>
        </w:rPr>
        <w:t>נז)</w:t>
      </w:r>
      <w:r w:rsidRPr="00C62510">
        <w:rPr>
          <w:rStyle w:val="aff6"/>
          <w:rtl/>
        </w:rPr>
        <w:fldChar w:fldCharType="end"/>
      </w:r>
      <w:r w:rsidRPr="00C62510">
        <w:rPr>
          <w:rStyle w:val="afa"/>
          <w:rFonts w:hint="cs"/>
          <w:rtl/>
        </w:rPr>
        <w:t>],</w:t>
      </w:r>
      <w:r>
        <w:rPr>
          <w:rFonts w:hint="cs"/>
          <w:rtl/>
        </w:rPr>
        <w:t xml:space="preserve"> מ"מ </w:t>
      </w:r>
      <w:r w:rsidRPr="00E165E5">
        <w:rPr>
          <w:rFonts w:hint="cs"/>
          <w:rtl/>
        </w:rPr>
        <w:t>אפשר לחייבו</w:t>
      </w:r>
      <w:r>
        <w:rPr>
          <w:rFonts w:hint="cs"/>
          <w:rtl/>
        </w:rPr>
        <w:t xml:space="preserve"> להרחיק מחבירו,</w:t>
      </w:r>
      <w:r w:rsidRPr="00E165E5">
        <w:rPr>
          <w:rFonts w:hint="cs"/>
          <w:rtl/>
        </w:rPr>
        <w:t xml:space="preserve"> אף באופן </w:t>
      </w:r>
      <w:r>
        <w:rPr>
          <w:rFonts w:hint="cs"/>
          <w:rtl/>
        </w:rPr>
        <w:t>ש</w:t>
      </w:r>
      <w:r w:rsidRPr="00E165E5">
        <w:rPr>
          <w:rFonts w:hint="cs"/>
          <w:rtl/>
        </w:rPr>
        <w:t xml:space="preserve">אינו מעשה הבערה, ולא חשיב מעשה בידים, דהא </w:t>
      </w:r>
      <w:r>
        <w:rPr>
          <w:rFonts w:hint="cs"/>
          <w:rtl/>
        </w:rPr>
        <w:t>מהא ד</w:t>
      </w:r>
      <w:r w:rsidRPr="00E165E5">
        <w:rPr>
          <w:rFonts w:hint="cs"/>
          <w:rtl/>
        </w:rPr>
        <w:t xml:space="preserve">מודה ר"י שצריך להרחיק אף בגרמא דגירי, </w:t>
      </w:r>
      <w:r>
        <w:rPr>
          <w:rFonts w:hint="cs"/>
          <w:rtl/>
        </w:rPr>
        <w:t xml:space="preserve">א"כ מבואר </w:t>
      </w:r>
      <w:r w:rsidRPr="00E165E5">
        <w:rPr>
          <w:rFonts w:hint="cs"/>
          <w:rtl/>
        </w:rPr>
        <w:t xml:space="preserve">דאף כשאינו עושה מעשה בידים הוא חייב בהרחקה, </w:t>
      </w:r>
      <w:r>
        <w:rPr>
          <w:rFonts w:hint="cs"/>
          <w:rtl/>
        </w:rPr>
        <w:t xml:space="preserve">וביאר </w:t>
      </w:r>
      <w:r w:rsidRPr="00F23BFA">
        <w:rPr>
          <w:rStyle w:val="af8"/>
          <w:rFonts w:hint="cs"/>
          <w:rtl/>
        </w:rPr>
        <w:t>הברכ"ש</w:t>
      </w:r>
      <w:r>
        <w:rPr>
          <w:rFonts w:hint="cs"/>
          <w:rtl/>
        </w:rPr>
        <w:t xml:space="preserve"> </w:t>
      </w:r>
      <w:r w:rsidRPr="00E165E5">
        <w:rPr>
          <w:rFonts w:hint="cs"/>
          <w:rtl/>
        </w:rPr>
        <w:t>דכיון שהנזק נעשה ע"י המעשה שלו, חשיב שהוא עושה מעשה ברשות חבירו, ולא מהני מה שעשייתו היא ברשותו,</w:t>
      </w:r>
      <w:r>
        <w:rPr>
          <w:rFonts w:hint="cs"/>
          <w:rtl/>
        </w:rPr>
        <w:t xml:space="preserve"> ולכן הוא חייב להרחיק, וה"ה ברקתא דאפשר לחייבו בהרחקה,</w:t>
      </w:r>
      <w:r w:rsidRPr="00E165E5">
        <w:rPr>
          <w:rFonts w:hint="cs"/>
          <w:rtl/>
        </w:rPr>
        <w:t xml:space="preserve"> </w:t>
      </w:r>
      <w:r w:rsidRPr="0097471C">
        <w:rPr>
          <w:rStyle w:val="afa"/>
          <w:rFonts w:hint="cs"/>
          <w:rtl/>
        </w:rPr>
        <w:t xml:space="preserve">[וכתב </w:t>
      </w:r>
      <w:r w:rsidRPr="0097471C">
        <w:rPr>
          <w:rStyle w:val="affa"/>
          <w:rFonts w:hint="cs"/>
          <w:rtl/>
        </w:rPr>
        <w:t>הברכ"ש</w:t>
      </w:r>
      <w:r w:rsidRPr="0097471C">
        <w:rPr>
          <w:rStyle w:val="afa"/>
          <w:rFonts w:hint="cs"/>
          <w:rtl/>
        </w:rPr>
        <w:t xml:space="preserve"> דלא דמי לשורשי אילן דהשורשים שנולדו אחר המעשה שלו הם המזיקים, ואין הנזק מכח המעשה שלו]</w:t>
      </w:r>
      <w:r>
        <w:rPr>
          <w:rStyle w:val="afa"/>
          <w:rFonts w:hint="cs"/>
          <w:rtl/>
        </w:rPr>
        <w:t>,</w:t>
      </w:r>
      <w:r w:rsidRPr="00E97D63">
        <w:rPr>
          <w:rFonts w:hint="cs"/>
          <w:rtl/>
        </w:rPr>
        <w:t xml:space="preserve"> </w:t>
      </w:r>
      <w:r>
        <w:rPr>
          <w:rFonts w:hint="cs"/>
          <w:rtl/>
        </w:rPr>
        <w:t xml:space="preserve">וכתב </w:t>
      </w:r>
      <w:r w:rsidRPr="00F23BFA">
        <w:rPr>
          <w:rStyle w:val="af8"/>
          <w:rFonts w:hint="cs"/>
          <w:rtl/>
        </w:rPr>
        <w:t>הברכ"ש</w:t>
      </w:r>
      <w:r>
        <w:rPr>
          <w:rFonts w:hint="cs"/>
          <w:rtl/>
        </w:rPr>
        <w:t xml:space="preserve"> דהא דחשיב כעושה ברשות חבירו, כן מבואר מדברי </w:t>
      </w:r>
      <w:r w:rsidRPr="001F5BFA">
        <w:rPr>
          <w:rStyle w:val="af8"/>
          <w:rFonts w:hint="cs"/>
          <w:rtl/>
        </w:rPr>
        <w:t>הרמב"ם</w:t>
      </w:r>
      <w:r w:rsidRPr="004108E4">
        <w:rPr>
          <w:rStyle w:val="af6"/>
          <w:rFonts w:eastAsia="Guttman Hodes" w:hint="cs"/>
          <w:rtl/>
        </w:rPr>
        <w:t xml:space="preserve"> (שכנים פ"י ה"ה) </w:t>
      </w:r>
      <w:r>
        <w:rPr>
          <w:rFonts w:hint="cs"/>
          <w:rtl/>
        </w:rPr>
        <w:t>דכתב דגירי דיליה הוא כמזיק בידים, ודמי לעומד ברשותו ויורה חיצים לחצר חבירו, דאף שאומר ברשותי אני עושה מונעין אותו.</w:t>
      </w:r>
    </w:p>
    <w:p w14:paraId="08A594A2" w14:textId="77777777" w:rsidR="006C11A0" w:rsidRPr="00712869" w:rsidRDefault="006C11A0" w:rsidP="006C11A0">
      <w:pPr>
        <w:pStyle w:val="a2"/>
        <w:rPr>
          <w:rtl/>
        </w:rPr>
      </w:pPr>
    </w:p>
    <w:p w14:paraId="5343AEE4" w14:textId="77777777" w:rsidR="006C11A0" w:rsidRPr="00712869" w:rsidRDefault="006C11A0" w:rsidP="006C11A0">
      <w:pPr>
        <w:pStyle w:val="a2"/>
        <w:rPr>
          <w:rtl/>
        </w:rPr>
      </w:pPr>
    </w:p>
    <w:p w14:paraId="669948D4" w14:textId="77777777" w:rsidR="006C11A0" w:rsidRPr="00712869" w:rsidRDefault="006C11A0" w:rsidP="006C11A0">
      <w:pPr>
        <w:pStyle w:val="a2"/>
        <w:rPr>
          <w:rtl/>
        </w:rPr>
      </w:pPr>
    </w:p>
    <w:p w14:paraId="218BCB5A" w14:textId="77777777" w:rsidR="006C11A0" w:rsidRPr="00712869" w:rsidRDefault="006C11A0" w:rsidP="006C11A0">
      <w:pPr>
        <w:pStyle w:val="a2"/>
        <w:rPr>
          <w:rtl/>
        </w:rPr>
      </w:pPr>
    </w:p>
    <w:p w14:paraId="0B050979" w14:textId="77777777" w:rsidR="006C11A0" w:rsidRPr="00712869" w:rsidRDefault="006C11A0" w:rsidP="006C11A0">
      <w:pPr>
        <w:pStyle w:val="a2"/>
        <w:rPr>
          <w:rtl/>
        </w:rPr>
      </w:pPr>
    </w:p>
    <w:p w14:paraId="5B492F43" w14:textId="77777777" w:rsidR="006C11A0" w:rsidRDefault="006C11A0" w:rsidP="006C11A0">
      <w:pPr>
        <w:pStyle w:val="afd"/>
        <w:rPr>
          <w:rtl/>
        </w:rPr>
      </w:pPr>
      <w:bookmarkStart w:id="4289" w:name="_Toc71105781"/>
      <w:bookmarkStart w:id="4290" w:name="_Toc77178338"/>
      <w:r>
        <w:rPr>
          <w:rFonts w:hint="cs"/>
          <w:rtl/>
        </w:rPr>
        <w:t>ביאור הברכ"ש ברמב"ן דג"ד כחץ ממש</w:t>
      </w:r>
      <w:bookmarkEnd w:id="4289"/>
      <w:bookmarkEnd w:id="4290"/>
    </w:p>
    <w:p w14:paraId="21A7020C" w14:textId="77777777" w:rsidR="006C11A0" w:rsidRDefault="006C11A0" w:rsidP="006C11A0">
      <w:pPr>
        <w:pStyle w:val="1"/>
      </w:pPr>
      <w:bookmarkStart w:id="4291" w:name="_Toc71105782"/>
      <w:bookmarkStart w:id="4292" w:name="_Toc77178339"/>
      <w:r>
        <w:rPr>
          <w:rFonts w:hint="cs"/>
          <w:rtl/>
        </w:rPr>
        <w:t>בי' הברכ"ש ברמב"ן דג"ד כחיציו ממש והוי אדם המזיק דחייב</w:t>
      </w:r>
      <w:bookmarkEnd w:id="4291"/>
      <w:bookmarkEnd w:id="4292"/>
    </w:p>
    <w:p w14:paraId="1F063EA2" w14:textId="77777777" w:rsidR="006C11A0" w:rsidRDefault="006C11A0" w:rsidP="006C11A0">
      <w:pPr>
        <w:pStyle w:val="a2"/>
      </w:pPr>
      <w:bookmarkStart w:id="4293" w:name="_Toc71105783"/>
      <w:bookmarkStart w:id="4294" w:name="_Toc77178340"/>
      <w:r>
        <w:rPr>
          <w:rFonts w:hint="cs"/>
          <w:rtl/>
        </w:rPr>
        <w:t>בי' הברכ"ש ברמב"ן דלחיוב תשלומין א"צ פשיעה מדין אש ובג"ד הוא כאדם המניח גחלת</w:t>
      </w:r>
      <w:bookmarkEnd w:id="4293"/>
      <w:bookmarkEnd w:id="4294"/>
    </w:p>
    <w:p w14:paraId="4D9D9023" w14:textId="655563E1" w:rsidR="006C11A0" w:rsidRDefault="006C11A0" w:rsidP="0008214F">
      <w:pPr>
        <w:pStyle w:val="a"/>
        <w:rPr>
          <w:rtl/>
        </w:rPr>
      </w:pPr>
      <w:r>
        <w:rPr>
          <w:rFonts w:hint="cs"/>
          <w:rtl/>
        </w:rPr>
        <w:t xml:space="preserve">עי' במה שביאר </w:t>
      </w:r>
      <w:r w:rsidRPr="00DA6741">
        <w:rPr>
          <w:rStyle w:val="af8"/>
          <w:rFonts w:hint="cs"/>
          <w:rtl/>
        </w:rPr>
        <w:t>הברכ"ש</w:t>
      </w:r>
      <w:r>
        <w:rPr>
          <w:rFonts w:hint="cs"/>
          <w:rtl/>
        </w:rPr>
        <w:t xml:space="preserve"> </w:t>
      </w:r>
      <w:r w:rsidRPr="007B5B9D">
        <w:rPr>
          <w:rStyle w:val="af6"/>
          <w:rFonts w:eastAsia="Guttman Hodes" w:hint="cs"/>
          <w:rtl/>
        </w:rPr>
        <w:t xml:space="preserve">(עי' אות </w:t>
      </w:r>
      <w:r w:rsidRPr="007B5B9D">
        <w:rPr>
          <w:rStyle w:val="af6"/>
          <w:rFonts w:eastAsia="Guttman Hodes"/>
          <w:rtl/>
        </w:rPr>
        <w:fldChar w:fldCharType="begin"/>
      </w:r>
      <w:r w:rsidRPr="007B5B9D">
        <w:rPr>
          <w:rStyle w:val="af6"/>
          <w:rFonts w:eastAsia="Guttman Hodes"/>
          <w:rtl/>
        </w:rPr>
        <w:instrText xml:space="preserve"> </w:instrText>
      </w:r>
      <w:r w:rsidRPr="007B5B9D">
        <w:rPr>
          <w:rStyle w:val="af6"/>
          <w:rFonts w:eastAsia="Guttman Hodes" w:hint="cs"/>
        </w:rPr>
        <w:instrText>REF</w:instrText>
      </w:r>
      <w:r w:rsidRPr="007B5B9D">
        <w:rPr>
          <w:rStyle w:val="af6"/>
          <w:rFonts w:eastAsia="Guttman Hodes" w:hint="cs"/>
          <w:rtl/>
        </w:rPr>
        <w:instrText xml:space="preserve"> _</w:instrText>
      </w:r>
      <w:r w:rsidRPr="007B5B9D">
        <w:rPr>
          <w:rStyle w:val="af6"/>
          <w:rFonts w:eastAsia="Guttman Hodes" w:hint="cs"/>
        </w:rPr>
        <w:instrText>Ref69839038 \r \h</w:instrText>
      </w:r>
      <w:r w:rsidRPr="007B5B9D">
        <w:rPr>
          <w:rStyle w:val="af6"/>
          <w:rFonts w:eastAsia="Guttman Hodes"/>
          <w:rtl/>
        </w:rPr>
        <w:instrText xml:space="preserve"> </w:instrText>
      </w:r>
      <w:r w:rsidRPr="007B5B9D">
        <w:rPr>
          <w:rStyle w:val="af6"/>
          <w:rFonts w:eastAsia="Guttman Hodes"/>
          <w:rtl/>
        </w:rPr>
      </w:r>
      <w:r w:rsidRPr="007B5B9D">
        <w:rPr>
          <w:rStyle w:val="af6"/>
          <w:rFonts w:eastAsia="Guttman Hodes"/>
          <w:rtl/>
        </w:rPr>
        <w:fldChar w:fldCharType="separate"/>
      </w:r>
      <w:r w:rsidR="00AA5F53">
        <w:rPr>
          <w:rStyle w:val="af6"/>
          <w:rFonts w:eastAsia="Guttman Hodes"/>
          <w:cs/>
        </w:rPr>
        <w:t>‎</w:t>
      </w:r>
      <w:r w:rsidR="00AA5F53">
        <w:rPr>
          <w:rStyle w:val="af6"/>
          <w:rFonts w:eastAsia="Guttman Hodes"/>
          <w:rtl/>
        </w:rPr>
        <w:t>נו)</w:t>
      </w:r>
      <w:r w:rsidRPr="007B5B9D">
        <w:rPr>
          <w:rStyle w:val="af6"/>
          <w:rFonts w:eastAsia="Guttman Hodes"/>
          <w:rtl/>
        </w:rPr>
        <w:fldChar w:fldCharType="end"/>
      </w:r>
      <w:r>
        <w:rPr>
          <w:rFonts w:hint="cs"/>
          <w:rtl/>
        </w:rPr>
        <w:t xml:space="preserve"> בדעת </w:t>
      </w:r>
      <w:r w:rsidRPr="00DA6741">
        <w:rPr>
          <w:rStyle w:val="af8"/>
          <w:rFonts w:hint="cs"/>
          <w:rtl/>
        </w:rPr>
        <w:t>הראב"ד</w:t>
      </w:r>
      <w:r>
        <w:rPr>
          <w:rFonts w:hint="cs"/>
          <w:rtl/>
        </w:rPr>
        <w:t xml:space="preserve"> דבמזיק דאש כל דנטר כדנטרי אינשי ולא פשע בה, אין לה דין מזיק, ופטור מלשלם, וכתב </w:t>
      </w:r>
      <w:r w:rsidRPr="00467C7E">
        <w:rPr>
          <w:rStyle w:val="af8"/>
          <w:rFonts w:hint="cs"/>
          <w:rtl/>
        </w:rPr>
        <w:t>הברכ"ש</w:t>
      </w:r>
      <w:r w:rsidRPr="00467C7E">
        <w:rPr>
          <w:rStyle w:val="af6"/>
          <w:rFonts w:eastAsia="Guttman Hodes" w:hint="cs"/>
          <w:rtl/>
        </w:rPr>
        <w:t xml:space="preserve"> (סי' י"ח א' ד"ה אולם) </w:t>
      </w:r>
      <w:r>
        <w:rPr>
          <w:rStyle w:val="af8"/>
          <w:rFonts w:hint="cs"/>
          <w:rtl/>
        </w:rPr>
        <w:t>ד</w:t>
      </w:r>
      <w:r w:rsidRPr="00467C7E">
        <w:rPr>
          <w:rStyle w:val="af8"/>
          <w:rFonts w:hint="cs"/>
          <w:rtl/>
        </w:rPr>
        <w:t>הרמב"ן</w:t>
      </w:r>
      <w:r>
        <w:rPr>
          <w:rStyle w:val="af8"/>
          <w:rFonts w:hint="cs"/>
          <w:rtl/>
        </w:rPr>
        <w:t xml:space="preserve"> בדינא דגרמי</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Ref69663506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ג)</w:t>
      </w:r>
      <w:r>
        <w:rPr>
          <w:rStyle w:val="af6"/>
          <w:rFonts w:eastAsia="Guttman Hodes"/>
          <w:rtl/>
        </w:rPr>
        <w:fldChar w:fldCharType="end"/>
      </w:r>
      <w:r>
        <w:rPr>
          <w:rFonts w:hint="cs"/>
          <w:rtl/>
        </w:rPr>
        <w:t xml:space="preserve"> דפליג על </w:t>
      </w:r>
      <w:r w:rsidRPr="00303E7F">
        <w:rPr>
          <w:rStyle w:val="af8"/>
          <w:rFonts w:hint="cs"/>
          <w:rtl/>
        </w:rPr>
        <w:t>הראב"ד</w:t>
      </w:r>
      <w:r>
        <w:rPr>
          <w:rFonts w:hint="cs"/>
          <w:rtl/>
        </w:rPr>
        <w:t xml:space="preserve"> וס"ל דגירי הוא חיציו ממש וחייב לשלם, היינו כיון דס"ל </w:t>
      </w:r>
      <w:r w:rsidRPr="001921FC">
        <w:rPr>
          <w:rStyle w:val="af8"/>
          <w:rFonts w:hint="cs"/>
          <w:rtl/>
        </w:rPr>
        <w:t>להרמב"ן</w:t>
      </w:r>
      <w:r>
        <w:rPr>
          <w:rFonts w:hint="cs"/>
          <w:rtl/>
        </w:rPr>
        <w:t xml:space="preserve"> דבכדי שיהיה חייב בתשלומין א"צ לומר שפשע וחייב מדין אש, </w:t>
      </w:r>
      <w:r w:rsidRPr="00C51CC4">
        <w:rPr>
          <w:rStyle w:val="afa"/>
          <w:rFonts w:hint="cs"/>
          <w:rtl/>
        </w:rPr>
        <w:t>[שהוא ממונו המזיק],</w:t>
      </w:r>
      <w:r>
        <w:rPr>
          <w:rFonts w:hint="cs"/>
          <w:rtl/>
        </w:rPr>
        <w:t xml:space="preserve"> אלא דאעפ"י דלא ניחא ליה דליזיל ואינו פשיעה, מ"מ חייב מדין אדם המזיק, וחשיב כהניח גחלת על בגדו דחייב מדין אדם המזיק, דכיון שהוא סמך לכותל חשיב אדם המזיק,</w:t>
      </w:r>
      <w:r w:rsidRPr="00546C13">
        <w:rPr>
          <w:rFonts w:hint="cs"/>
          <w:rtl/>
        </w:rPr>
        <w:t xml:space="preserve"> </w:t>
      </w:r>
      <w:r>
        <w:rPr>
          <w:rFonts w:hint="cs"/>
          <w:rtl/>
        </w:rPr>
        <w:t xml:space="preserve">ועי' במה שהוסיף </w:t>
      </w:r>
      <w:r w:rsidRPr="00467C7E">
        <w:rPr>
          <w:rStyle w:val="af8"/>
          <w:rFonts w:hint="cs"/>
          <w:rtl/>
        </w:rPr>
        <w:t>הברכ"ש</w:t>
      </w:r>
      <w:r>
        <w:rPr>
          <w:rFonts w:hint="cs"/>
          <w:rtl/>
        </w:rPr>
        <w:t xml:space="preserve"> </w:t>
      </w:r>
      <w:r w:rsidRPr="00864F32">
        <w:rPr>
          <w:rStyle w:val="af6"/>
          <w:rFonts w:eastAsia="Guttman Hodes" w:hint="cs"/>
          <w:rtl/>
        </w:rPr>
        <w:t>(סי' י"ח או' ב' ד"ה ביתר</w:t>
      </w:r>
      <w:r>
        <w:rPr>
          <w:rStyle w:val="af6"/>
          <w:rFonts w:eastAsia="Guttman Hodes" w:hint="cs"/>
          <w:rtl/>
        </w:rPr>
        <w:t>, הובא בסימן ג' אות ע"ו)</w:t>
      </w:r>
      <w:r>
        <w:rPr>
          <w:rFonts w:hint="cs"/>
          <w:rtl/>
        </w:rPr>
        <w:t xml:space="preserve"> לבאר בדברי </w:t>
      </w:r>
      <w:r w:rsidRPr="00467C7E">
        <w:rPr>
          <w:rStyle w:val="af8"/>
          <w:rFonts w:hint="cs"/>
          <w:rtl/>
        </w:rPr>
        <w:t>הרמב"ן</w:t>
      </w:r>
      <w:r w:rsidRPr="00546C13">
        <w:rPr>
          <w:rFonts w:hint="cs"/>
          <w:rtl/>
        </w:rPr>
        <w:t>.</w:t>
      </w:r>
    </w:p>
    <w:p w14:paraId="30AF6CE7" w14:textId="77777777" w:rsidR="006C11A0" w:rsidRDefault="006C11A0" w:rsidP="006C11A0">
      <w:pPr>
        <w:pStyle w:val="afd"/>
      </w:pPr>
      <w:bookmarkStart w:id="4295" w:name="_Toc77178341"/>
      <w:r>
        <w:rPr>
          <w:rFonts w:hint="cs"/>
          <w:rtl/>
        </w:rPr>
        <w:t>בד' התוס' דל"פ ר"י ורבנן בתשלומין</w:t>
      </w:r>
      <w:bookmarkEnd w:id="4295"/>
    </w:p>
    <w:p w14:paraId="54F199C2" w14:textId="77777777" w:rsidR="006C11A0" w:rsidRDefault="006C11A0" w:rsidP="006C11A0">
      <w:pPr>
        <w:pStyle w:val="1"/>
        <w:rPr>
          <w:rtl/>
        </w:rPr>
      </w:pPr>
      <w:bookmarkStart w:id="4296" w:name="_Toc71105808"/>
      <w:bookmarkStart w:id="4297" w:name="_Toc77178342"/>
      <w:r>
        <w:rPr>
          <w:rFonts w:hint="cs"/>
          <w:rtl/>
        </w:rPr>
        <w:t>הבי' הא' בברכ"ש דלתוס' רק ברקתא פטור ובאילן מודו דחייב</w:t>
      </w:r>
      <w:bookmarkEnd w:id="4296"/>
      <w:bookmarkEnd w:id="4297"/>
    </w:p>
    <w:p w14:paraId="53A47806" w14:textId="77777777" w:rsidR="006C11A0" w:rsidRDefault="006C11A0" w:rsidP="006C11A0">
      <w:pPr>
        <w:pStyle w:val="a2"/>
        <w:rPr>
          <w:rtl/>
        </w:rPr>
      </w:pPr>
      <w:bookmarkStart w:id="4298" w:name="_Toc71105809"/>
      <w:bookmarkStart w:id="4299" w:name="_Toc77178343"/>
      <w:r>
        <w:rPr>
          <w:rFonts w:hint="cs"/>
          <w:rtl/>
        </w:rPr>
        <w:t>בי' הברכ"ש בתוס' דרק ברקתא מודו רבנן דפטור מלשלם כיון דהנזק ע"י הרוח ולא ע"י האדם</w:t>
      </w:r>
      <w:bookmarkEnd w:id="4298"/>
      <w:bookmarkEnd w:id="4299"/>
    </w:p>
    <w:p w14:paraId="679D6222" w14:textId="1E6B986C" w:rsidR="006C11A0" w:rsidRDefault="006C11A0" w:rsidP="0008214F">
      <w:pPr>
        <w:pStyle w:val="a"/>
        <w:rPr>
          <w:sz w:val="10"/>
          <w:szCs w:val="14"/>
          <w:rtl/>
        </w:rPr>
      </w:pPr>
      <w:r>
        <w:rPr>
          <w:rFonts w:hint="cs"/>
          <w:rtl/>
        </w:rPr>
        <w:t xml:space="preserve">כתב </w:t>
      </w:r>
      <w:r w:rsidRPr="002F4785">
        <w:rPr>
          <w:rStyle w:val="af8"/>
          <w:rFonts w:hint="cs"/>
          <w:rtl/>
        </w:rPr>
        <w:t>הברכ"ש</w:t>
      </w:r>
      <w:r>
        <w:rPr>
          <w:rFonts w:hint="cs"/>
          <w:rtl/>
        </w:rPr>
        <w:t xml:space="preserve"> </w:t>
      </w:r>
      <w:r w:rsidRPr="00030431">
        <w:rPr>
          <w:rStyle w:val="af6"/>
          <w:rFonts w:eastAsia="Guttman Hodes" w:hint="cs"/>
          <w:rtl/>
        </w:rPr>
        <w:t>(סי' כ' או' ג' ד"ה ומה)</w:t>
      </w:r>
      <w:r>
        <w:rPr>
          <w:rFonts w:hint="cs"/>
          <w:rtl/>
        </w:rPr>
        <w:t xml:space="preserve"> </w:t>
      </w:r>
      <w:r>
        <w:rPr>
          <w:rStyle w:val="af8"/>
          <w:rFonts w:hint="cs"/>
          <w:rtl/>
        </w:rPr>
        <w:t>ו</w:t>
      </w:r>
      <w:r w:rsidRPr="001D40D4">
        <w:rPr>
          <w:rStyle w:val="af8"/>
          <w:rFonts w:hint="cs"/>
          <w:rtl/>
        </w:rPr>
        <w:t>בחו"ש הגרב"ב</w:t>
      </w:r>
      <w:r>
        <w:rPr>
          <w:rFonts w:hint="cs"/>
          <w:rtl/>
        </w:rPr>
        <w:t xml:space="preserve"> </w:t>
      </w:r>
      <w:r w:rsidRPr="001652A7">
        <w:rPr>
          <w:rStyle w:val="af6"/>
          <w:rFonts w:eastAsia="Guttman Hodes" w:hint="cs"/>
          <w:rtl/>
        </w:rPr>
        <w:t>(ח"א סי' ג' ד"ה ויש לחקור)</w:t>
      </w:r>
      <w:r>
        <w:rPr>
          <w:rFonts w:hint="cs"/>
          <w:rtl/>
        </w:rPr>
        <w:t xml:space="preserve"> דמ"ש </w:t>
      </w:r>
      <w:r w:rsidRPr="002F4785">
        <w:rPr>
          <w:rStyle w:val="af8"/>
          <w:rFonts w:hint="cs"/>
          <w:rtl/>
        </w:rPr>
        <w:t>התוס'</w:t>
      </w:r>
      <w:r>
        <w:rPr>
          <w:rStyle w:val="af8"/>
          <w:rFonts w:hint="cs"/>
          <w:rtl/>
        </w:rPr>
        <w:t xml:space="preserve"> </w:t>
      </w:r>
      <w:r w:rsidRPr="00B176CB">
        <w:rPr>
          <w:rStyle w:val="af6"/>
          <w:rFonts w:eastAsia="Guttman Hodes" w:hint="cs"/>
          <w:rtl/>
        </w:rPr>
        <w:t xml:space="preserve">(עי' אות </w:t>
      </w:r>
      <w:r w:rsidRPr="00B176CB">
        <w:rPr>
          <w:rStyle w:val="af6"/>
          <w:rFonts w:eastAsia="Guttman Hodes"/>
          <w:rtl/>
        </w:rPr>
        <w:fldChar w:fldCharType="begin"/>
      </w:r>
      <w:r w:rsidRPr="00B176CB">
        <w:rPr>
          <w:rStyle w:val="af6"/>
          <w:rFonts w:eastAsia="Guttman Hodes"/>
          <w:rtl/>
        </w:rPr>
        <w:instrText xml:space="preserve"> </w:instrText>
      </w:r>
      <w:r w:rsidRPr="00B176CB">
        <w:rPr>
          <w:rStyle w:val="af6"/>
          <w:rFonts w:eastAsia="Guttman Hodes" w:hint="cs"/>
        </w:rPr>
        <w:instrText>REF</w:instrText>
      </w:r>
      <w:r w:rsidRPr="00B176CB">
        <w:rPr>
          <w:rStyle w:val="af6"/>
          <w:rFonts w:eastAsia="Guttman Hodes" w:hint="cs"/>
          <w:rtl/>
        </w:rPr>
        <w:instrText xml:space="preserve"> _</w:instrText>
      </w:r>
      <w:r w:rsidRPr="00B176CB">
        <w:rPr>
          <w:rStyle w:val="af6"/>
          <w:rFonts w:eastAsia="Guttman Hodes" w:hint="cs"/>
        </w:rPr>
        <w:instrText>Ref68603841 \r \h</w:instrText>
      </w:r>
      <w:r w:rsidRPr="00B176CB">
        <w:rPr>
          <w:rStyle w:val="af6"/>
          <w:rFonts w:eastAsia="Guttman Hodes"/>
          <w:rtl/>
        </w:rPr>
        <w:instrText xml:space="preserve"> </w:instrText>
      </w:r>
      <w:r w:rsidRPr="00B176CB">
        <w:rPr>
          <w:rStyle w:val="af6"/>
          <w:rFonts w:eastAsia="Guttman Hodes"/>
          <w:rtl/>
        </w:rPr>
      </w:r>
      <w:r w:rsidRPr="00B176CB">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B176CB">
        <w:rPr>
          <w:rStyle w:val="af6"/>
          <w:rFonts w:eastAsia="Guttman Hodes"/>
          <w:rtl/>
        </w:rPr>
        <w:fldChar w:fldCharType="end"/>
      </w:r>
      <w:r>
        <w:rPr>
          <w:rFonts w:hint="cs"/>
          <w:rtl/>
        </w:rPr>
        <w:t xml:space="preserve"> דר"י ורבנן פליגי רק בדין הרחקת נזיקין, ולא פליגי בדין תשלומין, כוונת </w:t>
      </w:r>
      <w:r w:rsidRPr="002F4785">
        <w:rPr>
          <w:rStyle w:val="af8"/>
          <w:rFonts w:hint="cs"/>
          <w:rtl/>
        </w:rPr>
        <w:t>התוס'</w:t>
      </w:r>
      <w:r>
        <w:rPr>
          <w:rFonts w:hint="cs"/>
          <w:rtl/>
        </w:rPr>
        <w:t xml:space="preserve"> לומר כן רק בדין רקתא, דכיון שהיא גרמא בעלמא, ד</w:t>
      </w:r>
      <w:r w:rsidRPr="00133558">
        <w:rPr>
          <w:rFonts w:hint="cs"/>
          <w:rtl/>
        </w:rPr>
        <w:t>הוא כזורה ורוח מסייעתו, דמעשה המזיק</w:t>
      </w:r>
      <w:r>
        <w:rPr>
          <w:rFonts w:hint="cs"/>
          <w:rtl/>
        </w:rPr>
        <w:t xml:space="preserve"> אינו נעשה רק ע"י האדם עצמו, אלא בצירוף עם הרוח, לא חשיב כאדם המזיק, דהאדם אינו עושה את הנזק, והרוח היא המזיקה</w:t>
      </w:r>
      <w:r w:rsidRPr="00133558">
        <w:rPr>
          <w:rFonts w:hint="cs"/>
          <w:rtl/>
        </w:rPr>
        <w:t xml:space="preserve">, </w:t>
      </w:r>
      <w:r>
        <w:rPr>
          <w:rFonts w:hint="cs"/>
          <w:rtl/>
        </w:rPr>
        <w:t>ולכן בכה"ג מודו רבנן דא"א לחייבו בתשלומין, וחייב לרבנן רק להרחיק,</w:t>
      </w:r>
      <w:r w:rsidRPr="008871CD">
        <w:rPr>
          <w:rFonts w:hint="cs"/>
          <w:rtl/>
        </w:rPr>
        <w:t xml:space="preserve"> </w:t>
      </w:r>
      <w:r w:rsidRPr="002311A7">
        <w:rPr>
          <w:rFonts w:hint="cs"/>
          <w:rtl/>
        </w:rPr>
        <w:t>ו</w:t>
      </w:r>
      <w:r>
        <w:rPr>
          <w:rFonts w:hint="cs"/>
          <w:rtl/>
        </w:rPr>
        <w:t>עי' במ"ש</w:t>
      </w:r>
      <w:r w:rsidRPr="008871CD">
        <w:rPr>
          <w:rStyle w:val="af8"/>
          <w:rFonts w:hint="cs"/>
          <w:rtl/>
        </w:rPr>
        <w:t xml:space="preserve"> </w:t>
      </w:r>
      <w:r w:rsidRPr="00D86534">
        <w:rPr>
          <w:rStyle w:val="af8"/>
          <w:rFonts w:hint="cs"/>
          <w:rtl/>
        </w:rPr>
        <w:t xml:space="preserve">המהר"ם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Ref77078503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עא)</w:t>
      </w:r>
      <w:r>
        <w:rPr>
          <w:rStyle w:val="af6"/>
          <w:rFonts w:eastAsia="Guttman Hodes"/>
          <w:rtl/>
        </w:rPr>
        <w:fldChar w:fldCharType="end"/>
      </w:r>
      <w:r>
        <w:rPr>
          <w:rStyle w:val="af6"/>
          <w:rFonts w:eastAsia="Guttman Hodes" w:hint="cs"/>
          <w:rtl/>
        </w:rPr>
        <w:t xml:space="preserve"> </w:t>
      </w:r>
      <w:r w:rsidRPr="00B53B62">
        <w:rPr>
          <w:rFonts w:hint="cs"/>
          <w:rtl/>
        </w:rPr>
        <w:t>בביאור דברי</w:t>
      </w:r>
      <w:r>
        <w:rPr>
          <w:rStyle w:val="af8"/>
          <w:rFonts w:hint="cs"/>
          <w:rtl/>
        </w:rPr>
        <w:t xml:space="preserve"> התוס' ו</w:t>
      </w:r>
      <w:r w:rsidRPr="002311A7">
        <w:rPr>
          <w:rFonts w:hint="cs"/>
          <w:rtl/>
        </w:rPr>
        <w:t>במ"ש</w:t>
      </w:r>
      <w:r>
        <w:rPr>
          <w:rStyle w:val="af8"/>
          <w:rFonts w:hint="cs"/>
          <w:rtl/>
        </w:rPr>
        <w:t xml:space="preserve"> הברכ"ש במסקנת דבריו</w:t>
      </w:r>
      <w:r w:rsidRPr="00380A20">
        <w:rPr>
          <w:rStyle w:val="af8"/>
          <w:rFonts w:hint="cs"/>
          <w:rtl/>
        </w:rPr>
        <w:t xml:space="preserve"> </w:t>
      </w:r>
      <w:r w:rsidRPr="00380A20">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Ref69889887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AA5F53">
        <w:rPr>
          <w:rStyle w:val="af6"/>
          <w:rFonts w:eastAsia="Guttman Hodes"/>
          <w:cs/>
        </w:rPr>
        <w:t>‎</w:t>
      </w:r>
      <w:r w:rsidR="00AA5F53">
        <w:rPr>
          <w:rStyle w:val="af6"/>
          <w:rFonts w:eastAsia="Guttman Hodes"/>
          <w:rtl/>
        </w:rPr>
        <w:t>קא)</w:t>
      </w:r>
      <w:r>
        <w:rPr>
          <w:rStyle w:val="af6"/>
          <w:rFonts w:eastAsia="Guttman Hodes"/>
          <w:rtl/>
        </w:rPr>
        <w:fldChar w:fldCharType="end"/>
      </w:r>
      <w:r>
        <w:rPr>
          <w:rFonts w:hint="cs"/>
          <w:rtl/>
        </w:rPr>
        <w:t>.</w:t>
      </w:r>
    </w:p>
    <w:p w14:paraId="1BCA9808" w14:textId="77777777" w:rsidR="006C11A0" w:rsidRPr="00712869" w:rsidRDefault="006C11A0" w:rsidP="006C11A0">
      <w:pPr>
        <w:pStyle w:val="a2"/>
        <w:rPr>
          <w:rtl/>
        </w:rPr>
      </w:pPr>
    </w:p>
    <w:p w14:paraId="4637310A" w14:textId="77777777" w:rsidR="006C11A0" w:rsidRPr="00712869" w:rsidRDefault="006C11A0" w:rsidP="006C11A0">
      <w:pPr>
        <w:pStyle w:val="a2"/>
        <w:rPr>
          <w:rtl/>
        </w:rPr>
      </w:pPr>
    </w:p>
    <w:p w14:paraId="4E612712" w14:textId="77777777" w:rsidR="006C11A0" w:rsidRPr="00712869" w:rsidRDefault="006C11A0" w:rsidP="006C11A0">
      <w:pPr>
        <w:pStyle w:val="a2"/>
        <w:rPr>
          <w:rtl/>
        </w:rPr>
      </w:pPr>
    </w:p>
    <w:p w14:paraId="0024C099" w14:textId="77777777" w:rsidR="006C11A0" w:rsidRPr="00712869" w:rsidRDefault="006C11A0" w:rsidP="006C11A0">
      <w:pPr>
        <w:pStyle w:val="a2"/>
        <w:rPr>
          <w:rtl/>
        </w:rPr>
      </w:pPr>
    </w:p>
    <w:p w14:paraId="1CFD6601" w14:textId="77777777" w:rsidR="006C11A0" w:rsidRPr="00712869" w:rsidRDefault="006C11A0" w:rsidP="006C11A0">
      <w:pPr>
        <w:pStyle w:val="a2"/>
        <w:rPr>
          <w:rtl/>
        </w:rPr>
      </w:pPr>
    </w:p>
    <w:p w14:paraId="403F0596" w14:textId="77777777" w:rsidR="006C11A0" w:rsidRDefault="006C11A0" w:rsidP="006C11A0">
      <w:pPr>
        <w:pStyle w:val="a2"/>
      </w:pPr>
      <w:bookmarkStart w:id="4300" w:name="_Toc71105810"/>
      <w:bookmarkStart w:id="4301" w:name="_Toc77178344"/>
      <w:r>
        <w:rPr>
          <w:rFonts w:hint="cs"/>
          <w:rtl/>
        </w:rPr>
        <w:lastRenderedPageBreak/>
        <w:t>דברי הברכ"ש דבאילן ובור מודו התוס' דלרבנן חייב לשלם דהנזק מכח מעשה האדם שסמך</w:t>
      </w:r>
      <w:bookmarkEnd w:id="4300"/>
      <w:bookmarkEnd w:id="4301"/>
    </w:p>
    <w:p w14:paraId="4CC62FD2" w14:textId="77777777" w:rsidR="006C11A0" w:rsidRDefault="006C11A0" w:rsidP="0008214F">
      <w:pPr>
        <w:pStyle w:val="a"/>
        <w:rPr>
          <w:rStyle w:val="afa"/>
          <w:rtl/>
        </w:rPr>
      </w:pPr>
      <w:r>
        <w:rPr>
          <w:rFonts w:hint="cs"/>
          <w:rtl/>
        </w:rPr>
        <w:t xml:space="preserve">אבל באילן ובור כתב </w:t>
      </w:r>
      <w:r w:rsidRPr="002F4785">
        <w:rPr>
          <w:rStyle w:val="af8"/>
          <w:rFonts w:hint="cs"/>
          <w:rtl/>
        </w:rPr>
        <w:t>הברכ"ש</w:t>
      </w:r>
      <w:r>
        <w:rPr>
          <w:rFonts w:hint="cs"/>
          <w:rtl/>
        </w:rPr>
        <w:t xml:space="preserve"> </w:t>
      </w:r>
      <w:r>
        <w:rPr>
          <w:rStyle w:val="af8"/>
          <w:rFonts w:hint="cs"/>
          <w:rtl/>
        </w:rPr>
        <w:t>ו</w:t>
      </w:r>
      <w:r w:rsidRPr="001D40D4">
        <w:rPr>
          <w:rStyle w:val="af8"/>
          <w:rFonts w:hint="cs"/>
          <w:rtl/>
        </w:rPr>
        <w:t>בחו"ש הגרב"ב</w:t>
      </w:r>
      <w:r>
        <w:rPr>
          <w:rFonts w:hint="cs"/>
          <w:rtl/>
        </w:rPr>
        <w:t xml:space="preserve"> דמודו </w:t>
      </w:r>
      <w:r w:rsidRPr="002F4785">
        <w:rPr>
          <w:rStyle w:val="af8"/>
          <w:rFonts w:hint="cs"/>
          <w:rtl/>
        </w:rPr>
        <w:t>התוס'</w:t>
      </w:r>
      <w:r>
        <w:rPr>
          <w:rFonts w:hint="cs"/>
          <w:rtl/>
        </w:rPr>
        <w:t xml:space="preserve"> דלרבנן חייב לשלם, כיון שהנזק הוא ע"י מעשה האדם שנטע את האילן, דכיון דכל המעשה הוא מכח האדם המזיק, ובכה"ג אף שבשעת הנזק כבר כלה המעשה לגמרי, והנזק נעשה ממילא, מ"מ ס"ל לרבנן דכיון שהוא מכח המעשה שעשה בתחילה, חשיב כאדם המזיק אף לענין תשלומין</w:t>
      </w:r>
      <w:r>
        <w:rPr>
          <w:rStyle w:val="af0"/>
          <w:rtl/>
        </w:rPr>
        <w:footnoteReference w:id="63"/>
      </w:r>
      <w:r>
        <w:rPr>
          <w:rFonts w:hint="cs"/>
          <w:rtl/>
        </w:rPr>
        <w:t>.</w:t>
      </w:r>
    </w:p>
    <w:p w14:paraId="6A256D71" w14:textId="77777777" w:rsidR="006C11A0" w:rsidRDefault="006C11A0" w:rsidP="006C11A0">
      <w:pPr>
        <w:pStyle w:val="1"/>
        <w:rPr>
          <w:rtl/>
        </w:rPr>
      </w:pPr>
      <w:bookmarkStart w:id="4302" w:name="_Toc71105822"/>
      <w:bookmarkStart w:id="4303" w:name="_Toc77178345"/>
      <w:bookmarkStart w:id="4304" w:name="_Toc71105813"/>
      <w:r>
        <w:rPr>
          <w:rFonts w:hint="cs"/>
          <w:rtl/>
        </w:rPr>
        <w:t>מסקנת הברכ"ש בתוס' דבאינו ג"ד מודו רבנן לר"י דפטור</w:t>
      </w:r>
      <w:bookmarkEnd w:id="4302"/>
      <w:bookmarkEnd w:id="4303"/>
    </w:p>
    <w:p w14:paraId="38E4864E" w14:textId="77777777" w:rsidR="006C11A0" w:rsidRDefault="006C11A0" w:rsidP="006C11A0">
      <w:pPr>
        <w:pStyle w:val="a2"/>
        <w:rPr>
          <w:rtl/>
        </w:rPr>
      </w:pPr>
      <w:bookmarkStart w:id="4305" w:name="_Toc71105823"/>
      <w:bookmarkStart w:id="4306" w:name="_Toc77178346"/>
      <w:r>
        <w:rPr>
          <w:rFonts w:hint="cs"/>
          <w:rtl/>
        </w:rPr>
        <w:t>מסקנת הברכ"ש בתוס' דר"י ורבנן פליגי בהרחקה ולא בחיוב תשלומין דבאינו ג"ד לכו"ע פטור</w:t>
      </w:r>
      <w:bookmarkEnd w:id="4305"/>
      <w:bookmarkEnd w:id="4306"/>
    </w:p>
    <w:bookmarkEnd w:id="4304"/>
    <w:p w14:paraId="32013AA6" w14:textId="7C42B77A" w:rsidR="006C11A0" w:rsidRDefault="006C11A0" w:rsidP="0008214F">
      <w:pPr>
        <w:pStyle w:val="a"/>
        <w:sectPr w:rsidR="006C11A0" w:rsidSect="009F1270">
          <w:type w:val="continuous"/>
          <w:pgSz w:w="11906" w:h="16838"/>
          <w:pgMar w:top="720" w:right="720" w:bottom="720" w:left="720" w:header="283" w:footer="283" w:gutter="0"/>
          <w:cols w:num="2" w:space="567"/>
          <w:bidi/>
          <w:rtlGutter/>
          <w:docGrid w:linePitch="299"/>
        </w:sectPr>
      </w:pPr>
      <w:r w:rsidRPr="00095D51">
        <w:rPr>
          <w:rFonts w:hint="cs"/>
          <w:rtl/>
        </w:rPr>
        <w:t xml:space="preserve">אך במסקנת דבריו כתב </w:t>
      </w:r>
      <w:r w:rsidRPr="00095D51">
        <w:rPr>
          <w:rStyle w:val="af8"/>
          <w:rFonts w:hint="cs"/>
          <w:rtl/>
        </w:rPr>
        <w:t>הברכ"ש</w:t>
      </w:r>
      <w:r w:rsidRPr="00095D51">
        <w:rPr>
          <w:rFonts w:hint="cs"/>
          <w:rtl/>
        </w:rPr>
        <w:t xml:space="preserve"> </w:t>
      </w:r>
      <w:r w:rsidRPr="006C11A0">
        <w:rPr>
          <w:rStyle w:val="af6"/>
          <w:rFonts w:eastAsia="Guttman Hodes" w:hint="cs"/>
          <w:rtl/>
        </w:rPr>
        <w:t>(סי' כ"ב ד"ה והנה במה, סי' י"ט או' ב' ד"ה ואולם)</w:t>
      </w:r>
      <w:r w:rsidRPr="00095D51">
        <w:rPr>
          <w:rFonts w:hint="cs"/>
          <w:rtl/>
        </w:rPr>
        <w:t xml:space="preserve"> </w:t>
      </w:r>
      <w:r>
        <w:rPr>
          <w:rFonts w:hint="cs"/>
          <w:rtl/>
        </w:rPr>
        <w:t>דל</w:t>
      </w:r>
      <w:r w:rsidRPr="00095D51">
        <w:rPr>
          <w:rFonts w:hint="cs"/>
          <w:rtl/>
        </w:rPr>
        <w:t>דעת רבנן דס"ל שחייב להרחיק אף במקום שאינו גירי דיליה, א"א לחייבו לשלם אם הזיק, דהא כיון שאינו גירי דיליה ודאי שאין לו שם מזיק</w:t>
      </w:r>
      <w:r w:rsidRPr="00095D51">
        <w:rPr>
          <w:rStyle w:val="afa"/>
          <w:rFonts w:hint="cs"/>
          <w:rtl/>
        </w:rPr>
        <w:t xml:space="preserve">, [עיי"ש במה שהוכיח כן </w:t>
      </w:r>
      <w:r w:rsidRPr="00095D51">
        <w:rPr>
          <w:rStyle w:val="affa"/>
          <w:rFonts w:hint="cs"/>
          <w:rtl/>
        </w:rPr>
        <w:t>הברכ"ש</w:t>
      </w:r>
      <w:r w:rsidRPr="00095D51">
        <w:rPr>
          <w:rStyle w:val="afa"/>
          <w:rFonts w:hint="cs"/>
          <w:rtl/>
        </w:rPr>
        <w:t xml:space="preserve"> מדברי </w:t>
      </w:r>
      <w:r w:rsidRPr="00095D51">
        <w:rPr>
          <w:rStyle w:val="affa"/>
          <w:rFonts w:hint="cs"/>
          <w:rtl/>
        </w:rPr>
        <w:t>הרמב"ן בדינא דגרמי</w:t>
      </w:r>
      <w:r w:rsidRPr="00095D51">
        <w:rPr>
          <w:rStyle w:val="afa"/>
          <w:rFonts w:hint="cs"/>
          <w:rtl/>
        </w:rPr>
        <w:t>],</w:t>
      </w:r>
      <w:r w:rsidRPr="00095D51">
        <w:rPr>
          <w:rFonts w:hint="cs"/>
          <w:rtl/>
        </w:rPr>
        <w:t xml:space="preserve"> וכתב </w:t>
      </w:r>
      <w:r w:rsidRPr="00095D51">
        <w:rPr>
          <w:rStyle w:val="af8"/>
          <w:rFonts w:hint="cs"/>
          <w:rtl/>
        </w:rPr>
        <w:t>הברכ"ש</w:t>
      </w:r>
      <w:r w:rsidRPr="00095D51">
        <w:rPr>
          <w:rFonts w:hint="cs"/>
          <w:rtl/>
        </w:rPr>
        <w:t xml:space="preserve"> </w:t>
      </w:r>
      <w:r w:rsidRPr="006C11A0">
        <w:rPr>
          <w:rStyle w:val="af6"/>
          <w:rFonts w:eastAsia="Guttman Hodes" w:hint="cs"/>
          <w:rtl/>
        </w:rPr>
        <w:t>(סי' י"ט או' ג' ד"ה ואין סתירה)</w:t>
      </w:r>
      <w:r w:rsidRPr="00095D51">
        <w:rPr>
          <w:rFonts w:hint="cs"/>
          <w:rtl/>
        </w:rPr>
        <w:t xml:space="preserve"> דזהו הביאור בדברי </w:t>
      </w:r>
      <w:r w:rsidRPr="00095D51">
        <w:rPr>
          <w:rStyle w:val="af8"/>
          <w:rFonts w:hint="cs"/>
          <w:rtl/>
        </w:rPr>
        <w:t xml:space="preserve">התוס' </w:t>
      </w:r>
      <w:r w:rsidRPr="006C11A0">
        <w:rPr>
          <w:rStyle w:val="af6"/>
          <w:rFonts w:eastAsia="Guttman Hodes" w:hint="cs"/>
          <w:rtl/>
        </w:rPr>
        <w:t xml:space="preserve">(עי' אות </w:t>
      </w:r>
      <w:r w:rsidRPr="006C11A0">
        <w:rPr>
          <w:rStyle w:val="af6"/>
          <w:rFonts w:eastAsia="Guttman Hodes"/>
          <w:rtl/>
        </w:rPr>
        <w:fldChar w:fldCharType="begin"/>
      </w:r>
      <w:r w:rsidRPr="006C11A0">
        <w:rPr>
          <w:rStyle w:val="af6"/>
          <w:rFonts w:eastAsia="Guttman Hodes"/>
          <w:rtl/>
        </w:rPr>
        <w:instrText xml:space="preserve"> </w:instrText>
      </w:r>
      <w:r w:rsidRPr="006C11A0">
        <w:rPr>
          <w:rStyle w:val="af6"/>
          <w:rFonts w:eastAsia="Guttman Hodes" w:hint="cs"/>
        </w:rPr>
        <w:instrText>REF</w:instrText>
      </w:r>
      <w:r w:rsidRPr="006C11A0">
        <w:rPr>
          <w:rStyle w:val="af6"/>
          <w:rFonts w:eastAsia="Guttman Hodes" w:hint="cs"/>
          <w:rtl/>
        </w:rPr>
        <w:instrText xml:space="preserve"> _</w:instrText>
      </w:r>
      <w:r w:rsidRPr="006C11A0">
        <w:rPr>
          <w:rStyle w:val="af6"/>
          <w:rFonts w:eastAsia="Guttman Hodes" w:hint="cs"/>
        </w:rPr>
        <w:instrText>Ref68603841 \r \h</w:instrText>
      </w:r>
      <w:r w:rsidRPr="006C11A0">
        <w:rPr>
          <w:rStyle w:val="af6"/>
          <w:rFonts w:eastAsia="Guttman Hodes"/>
          <w:rtl/>
        </w:rPr>
        <w:instrText xml:space="preserve">  \* </w:instrText>
      </w:r>
      <w:r w:rsidRPr="006C11A0">
        <w:rPr>
          <w:rStyle w:val="af6"/>
          <w:rFonts w:eastAsia="Guttman Hodes"/>
        </w:rPr>
        <w:instrText>MERGEFORMAT</w:instrText>
      </w:r>
      <w:r w:rsidRPr="006C11A0">
        <w:rPr>
          <w:rStyle w:val="af6"/>
          <w:rFonts w:eastAsia="Guttman Hodes"/>
          <w:rtl/>
        </w:rPr>
        <w:instrText xml:space="preserve"> </w:instrText>
      </w:r>
      <w:r w:rsidRPr="006C11A0">
        <w:rPr>
          <w:rStyle w:val="af6"/>
          <w:rFonts w:eastAsia="Guttman Hodes"/>
          <w:rtl/>
        </w:rPr>
      </w:r>
      <w:r w:rsidRPr="006C11A0">
        <w:rPr>
          <w:rStyle w:val="af6"/>
          <w:rFonts w:eastAsia="Guttman Hodes"/>
          <w:rtl/>
        </w:rPr>
        <w:fldChar w:fldCharType="separate"/>
      </w:r>
      <w:r w:rsidR="00AA5F53">
        <w:rPr>
          <w:rStyle w:val="af6"/>
          <w:rFonts w:eastAsia="Guttman Hodes"/>
          <w:cs/>
        </w:rPr>
        <w:t>‎</w:t>
      </w:r>
      <w:r w:rsidR="00AA5F53">
        <w:rPr>
          <w:rStyle w:val="af6"/>
          <w:rFonts w:eastAsia="Guttman Hodes"/>
          <w:rtl/>
        </w:rPr>
        <w:t>לב)</w:t>
      </w:r>
      <w:r w:rsidRPr="006C11A0">
        <w:rPr>
          <w:rStyle w:val="af6"/>
          <w:rFonts w:eastAsia="Guttman Hodes"/>
          <w:rtl/>
        </w:rPr>
        <w:fldChar w:fldCharType="end"/>
      </w:r>
      <w:r w:rsidRPr="00095D51">
        <w:rPr>
          <w:rFonts w:hint="cs"/>
          <w:rtl/>
        </w:rPr>
        <w:t xml:space="preserve"> דכתבו דר"י ורבנן נחלקו רק לענין הרחקה, ולא נחלקו לענין תשלומין. </w:t>
      </w:r>
      <w:r w:rsidRPr="00095D51">
        <w:rPr>
          <w:rStyle w:val="afa"/>
          <w:rFonts w:hint="cs"/>
          <w:rtl/>
        </w:rPr>
        <w:t xml:space="preserve">[ועיי"ש במה שהאריך </w:t>
      </w:r>
      <w:r w:rsidRPr="00095D51">
        <w:rPr>
          <w:rStyle w:val="affa"/>
          <w:rFonts w:hint="cs"/>
          <w:rtl/>
        </w:rPr>
        <w:t xml:space="preserve">הברכ"ש </w:t>
      </w:r>
      <w:r w:rsidRPr="00095D51">
        <w:rPr>
          <w:rStyle w:val="aff6"/>
          <w:rFonts w:hint="cs"/>
          <w:rtl/>
        </w:rPr>
        <w:t>(סי' י"ט או' ג' ד"ה ואין להקשות)</w:t>
      </w:r>
      <w:r w:rsidRPr="00095D51">
        <w:rPr>
          <w:rStyle w:val="afa"/>
          <w:rFonts w:hint="cs"/>
          <w:rtl/>
        </w:rPr>
        <w:t xml:space="preserve"> לבאר את פלוגתת </w:t>
      </w:r>
      <w:r w:rsidRPr="00095D51">
        <w:rPr>
          <w:rStyle w:val="affa"/>
          <w:rFonts w:hint="cs"/>
          <w:rtl/>
        </w:rPr>
        <w:t xml:space="preserve">הרמב"ן והתוס' </w:t>
      </w:r>
      <w:r w:rsidRPr="00095D51">
        <w:rPr>
          <w:rStyle w:val="afa"/>
          <w:rFonts w:hint="cs"/>
          <w:rtl/>
        </w:rPr>
        <w:t>בדין מחיצת</w:t>
      </w:r>
      <w:r w:rsidRPr="00B51AD0">
        <w:rPr>
          <w:rStyle w:val="afa"/>
          <w:rFonts w:hint="cs"/>
          <w:rtl/>
        </w:rPr>
        <w:t xml:space="preserve"> הכרם שנפרצה]</w:t>
      </w:r>
      <w:r>
        <w:rPr>
          <w:rStyle w:val="afa"/>
          <w:rFonts w:hint="cs"/>
          <w:rtl/>
        </w:rPr>
        <w:t>.</w:t>
      </w:r>
    </w:p>
    <w:p w14:paraId="7433C3C0" w14:textId="77777777" w:rsidR="00A54A0F" w:rsidRDefault="00A54A0F" w:rsidP="004F32E5">
      <w:pPr>
        <w:pStyle w:val="a"/>
        <w:numPr>
          <w:ilvl w:val="0"/>
          <w:numId w:val="0"/>
        </w:numPr>
        <w:rPr>
          <w:rtl/>
        </w:rPr>
      </w:pPr>
    </w:p>
    <w:sectPr w:rsidR="00A54A0F" w:rsidSect="004F32E5">
      <w:headerReference w:type="default" r:id="rId173"/>
      <w:type w:val="continuous"/>
      <w:pgSz w:w="11906" w:h="16838"/>
      <w:pgMar w:top="720" w:right="720" w:bottom="720" w:left="720" w:header="283" w:footer="283" w:gutter="0"/>
      <w:cols w:num="2" w:space="567"/>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19100" w14:textId="77777777" w:rsidR="000D6C2B" w:rsidRDefault="000D6C2B" w:rsidP="00F35477">
      <w:pPr>
        <w:spacing w:line="240" w:lineRule="auto"/>
      </w:pPr>
      <w:r>
        <w:separator/>
      </w:r>
    </w:p>
    <w:p w14:paraId="26B4A869" w14:textId="77777777" w:rsidR="000D6C2B" w:rsidRDefault="000D6C2B"/>
  </w:endnote>
  <w:endnote w:type="continuationSeparator" w:id="0">
    <w:p w14:paraId="49C45592" w14:textId="77777777" w:rsidR="000D6C2B" w:rsidRDefault="000D6C2B" w:rsidP="00F35477">
      <w:pPr>
        <w:spacing w:line="240" w:lineRule="auto"/>
      </w:pPr>
      <w:r>
        <w:continuationSeparator/>
      </w:r>
    </w:p>
    <w:p w14:paraId="0C139AAF" w14:textId="77777777" w:rsidR="000D6C2B" w:rsidRDefault="000D6C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FrankRuehl">
    <w:panose1 w:val="020E050306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8D3FA" w14:textId="77777777" w:rsidR="006B09B4" w:rsidRPr="002724BA" w:rsidRDefault="006B09B4" w:rsidP="00323AB6">
    <w:pPr>
      <w:pStyle w:val="aa"/>
      <w:ind w:left="0"/>
      <w:jc w:val="center"/>
      <w:rPr>
        <w:rFonts w:cs="Guttman Hodes"/>
        <w:rtl/>
        <w:c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CDB38" w14:textId="77777777" w:rsidR="006B09B4" w:rsidRDefault="006B09B4" w:rsidP="004B2D04">
    <w:pPr>
      <w:pStyle w:val="aa"/>
    </w:pPr>
    <w:r>
      <w:rPr>
        <w:noProof/>
      </w:rPr>
      <mc:AlternateContent>
        <mc:Choice Requires="wps">
          <w:drawing>
            <wp:anchor distT="0" distB="0" distL="114300" distR="114300" simplePos="0" relativeHeight="251660288" behindDoc="0" locked="0" layoutInCell="1" allowOverlap="1" wp14:anchorId="28327E29" wp14:editId="341EA710">
              <wp:simplePos x="0" y="0"/>
              <wp:positionH relativeFrom="margin">
                <wp:posOffset>3235796</wp:posOffset>
              </wp:positionH>
              <wp:positionV relativeFrom="paragraph">
                <wp:posOffset>63951</wp:posOffset>
              </wp:positionV>
              <wp:extent cx="3356119" cy="330364"/>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25F4F37"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6EB850"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sidRPr="008D08BD">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8B463F" id="_x0000_t202" coordsize="21600,21600" o:spt="202" path="m,l,21600r21600,l21600,xe">
              <v:stroke joinstyle="miter"/>
              <v:path gradientshapeok="t" o:connecttype="rect"/>
            </v:shapetype>
            <v:shape id="תיבת טקסט 9" o:spid="_x0000_s1035"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Bl5CmZEAgAAQwQA&#10;AA4AAAAAAAAAAAAAAAAALgIAAGRycy9lMm9Eb2MueG1sUEsBAi0AFAAGAAgAAAAhAALb6L3cAAAA&#10;CgEAAA8AAAAAAAAAAAAAAAAAngQAAGRycy9kb3ducmV2LnhtbFBLBQYAAAAABAAEAPMAAACnBQAA&#10;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6FBE52F" wp14:editId="589403C8">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44CAAC3"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047147" id="תיבת טקסט 8" o:spid="_x0000_s1036"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9F2F0D9" w14:textId="77777777" w:rsidR="006B09B4" w:rsidRDefault="006B09B4" w:rsidP="00CC75FB">
    <w:pPr>
      <w:pStyle w:val="a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02264782"/>
      <w:docPartObj>
        <w:docPartGallery w:val="Page Numbers (Bottom of Page)"/>
        <w:docPartUnique/>
      </w:docPartObj>
    </w:sdtPr>
    <w:sdtEndPr>
      <w:rPr>
        <w:cs/>
      </w:rPr>
    </w:sdtEndPr>
    <w:sdtContent>
      <w:p w14:paraId="52F41D9A"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3</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3691426"/>
      <w:docPartObj>
        <w:docPartGallery w:val="Page Numbers (Bottom of Page)"/>
        <w:docPartUnique/>
      </w:docPartObj>
    </w:sdtPr>
    <w:sdtEndPr>
      <w:rPr>
        <w:cs/>
      </w:rPr>
    </w:sdtEndPr>
    <w:sdtContent>
      <w:p w14:paraId="4BD87EEA"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13</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4752157"/>
      <w:docPartObj>
        <w:docPartGallery w:val="Page Numbers (Bottom of Page)"/>
        <w:docPartUnique/>
      </w:docPartObj>
    </w:sdtPr>
    <w:sdtEndPr/>
    <w:sdtContent>
      <w:p w14:paraId="7BA5CE43"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16</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E33CD" w14:textId="77777777" w:rsidR="006B09B4" w:rsidRDefault="006B09B4" w:rsidP="004B2D04">
    <w:pPr>
      <w:pStyle w:val="aa"/>
    </w:pPr>
    <w:r>
      <w:rPr>
        <w:noProof/>
      </w:rPr>
      <mc:AlternateContent>
        <mc:Choice Requires="wps">
          <w:drawing>
            <wp:anchor distT="0" distB="0" distL="114300" distR="114300" simplePos="0" relativeHeight="251669504" behindDoc="0" locked="0" layoutInCell="1" allowOverlap="1" wp14:anchorId="4161E2FA" wp14:editId="634D6A0F">
              <wp:simplePos x="0" y="0"/>
              <wp:positionH relativeFrom="margin">
                <wp:posOffset>3235796</wp:posOffset>
              </wp:positionH>
              <wp:positionV relativeFrom="paragraph">
                <wp:posOffset>63951</wp:posOffset>
              </wp:positionV>
              <wp:extent cx="3356119" cy="330364"/>
              <wp:effectExtent l="0" t="0" r="0" b="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9729600"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BF16387"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50F723" id="_x0000_t202" coordsize="21600,21600" o:spt="202" path="m,l,21600r21600,l21600,xe">
              <v:stroke joinstyle="miter"/>
              <v:path gradientshapeok="t" o:connecttype="rect"/>
            </v:shapetype>
            <v:shape id="תיבת טקסט 19" o:spid="_x0000_s1037" type="#_x0000_t202" style="position:absolute;left:0;text-align:left;margin-left:254.8pt;margin-top:5.05pt;width:264.25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LHstCtEAgAARQQA&#10;AA4AAAAAAAAAAAAAAAAALgIAAGRycy9lMm9Eb2MueG1sUEsBAi0AFAAGAAgAAAAhAALb6L3cAAAA&#10;CgEAAA8AAAAAAAAAAAAAAAAAngQAAGRycy9kb3ducmV2LnhtbFBLBQYAAAAABAAEAPMAAACnBQAA&#10;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BEAA81A" wp14:editId="643FC170">
              <wp:simplePos x="0" y="0"/>
              <wp:positionH relativeFrom="margin">
                <wp:posOffset>46355</wp:posOffset>
              </wp:positionH>
              <wp:positionV relativeFrom="paragraph">
                <wp:posOffset>34290</wp:posOffset>
              </wp:positionV>
              <wp:extent cx="1002665" cy="264160"/>
              <wp:effectExtent l="0" t="0" r="26035" b="2159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37DC6C7"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703A0" id="תיבת טקסט 20" o:spid="_x0000_s1038" type="#_x0000_t202" style="position:absolute;left:0;text-align:left;margin-left:3.65pt;margin-top:2.7pt;width:78.95pt;height:2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dXWTfEMCAABjBAAA&#10;DgAAAAAAAAAAAAAAAAAuAgAAZHJzL2Uyb0RvYy54bWxQSwECLQAUAAYACAAAACEA1VLwPdwAAAAG&#10;AQAADwAAAAAAAAAAAAAAAACdBAAAZHJzL2Rvd25yZXYueG1sUEsFBgAAAAAEAAQA8wAAAKYFAAAA&#10;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52A60335" w14:textId="77777777" w:rsidR="006B09B4" w:rsidRDefault="006B09B4" w:rsidP="00CC75FB">
    <w:pPr>
      <w:pStyle w:val="a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FB29" w14:textId="77777777" w:rsidR="006B09B4" w:rsidRDefault="006B09B4">
    <w:pPr>
      <w:pStyle w:val="a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85ED" w14:textId="77777777" w:rsidR="006B09B4" w:rsidRDefault="006B09B4" w:rsidP="004B2D04">
    <w:pPr>
      <w:pStyle w:val="aa"/>
    </w:pPr>
    <w:r>
      <w:rPr>
        <w:noProof/>
      </w:rPr>
      <mc:AlternateContent>
        <mc:Choice Requires="wps">
          <w:drawing>
            <wp:anchor distT="0" distB="0" distL="114300" distR="114300" simplePos="0" relativeHeight="251671552" behindDoc="0" locked="0" layoutInCell="1" allowOverlap="1" wp14:anchorId="7CECD747" wp14:editId="250BA6B8">
              <wp:simplePos x="0" y="0"/>
              <wp:positionH relativeFrom="margin">
                <wp:posOffset>3235796</wp:posOffset>
              </wp:positionH>
              <wp:positionV relativeFrom="paragraph">
                <wp:posOffset>63951</wp:posOffset>
              </wp:positionV>
              <wp:extent cx="3356119" cy="330364"/>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FA49792"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85790EE"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7B281A" id="_x0000_t202" coordsize="21600,21600" o:spt="202" path="m,l,21600r21600,l21600,xe">
              <v:stroke joinstyle="miter"/>
              <v:path gradientshapeok="t" o:connecttype="rect"/>
            </v:shapetype>
            <v:shape id="תיבת טקסט 21" o:spid="_x0000_s1039" type="#_x0000_t202" style="position:absolute;left:0;text-align:left;margin-left:254.8pt;margin-top:5.05pt;width:264.25pt;height: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6mf9W0YCAABF&#10;BAAADgAAAAAAAAAAAAAAAAAuAgAAZHJzL2Uyb0RvYy54bWxQSwECLQAUAAYACAAAACEAAtvovdwA&#10;AAAKAQAADwAAAAAAAAAAAAAAAACgBAAAZHJzL2Rvd25yZXYueG1sUEsFBgAAAAAEAAQA8wAAAKkF&#10;A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B07B849" wp14:editId="0235A163">
              <wp:simplePos x="0" y="0"/>
              <wp:positionH relativeFrom="margin">
                <wp:posOffset>46355</wp:posOffset>
              </wp:positionH>
              <wp:positionV relativeFrom="paragraph">
                <wp:posOffset>34290</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5F80AC0"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DE4BE5" id="תיבת טקסט 22" o:spid="_x0000_s1040"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WPzHIRQIAAGM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16D0C186" w14:textId="77777777" w:rsidR="006B09B4" w:rsidRDefault="006B09B4" w:rsidP="00CC75FB">
    <w:pPr>
      <w:pStyle w:val="a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839428"/>
      <w:docPartObj>
        <w:docPartGallery w:val="Page Numbers (Bottom of Page)"/>
        <w:docPartUnique/>
      </w:docPartObj>
    </w:sdtPr>
    <w:sdtEndPr>
      <w:rPr>
        <w:cs/>
      </w:rPr>
    </w:sdtEndPr>
    <w:sdtContent>
      <w:p w14:paraId="5A1BAC32"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17</w:t>
        </w:r>
        <w: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2866545"/>
      <w:docPartObj>
        <w:docPartGallery w:val="Page Numbers (Bottom of Page)"/>
        <w:docPartUnique/>
      </w:docPartObj>
    </w:sdtPr>
    <w:sdtEndPr>
      <w:rPr>
        <w:cs/>
      </w:rPr>
    </w:sdtEndPr>
    <w:sdtContent>
      <w:p w14:paraId="78E65425"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24</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99568942"/>
      <w:docPartObj>
        <w:docPartGallery w:val="Page Numbers (Bottom of Page)"/>
        <w:docPartUnique/>
      </w:docPartObj>
    </w:sdtPr>
    <w:sdtEndPr>
      <w:rPr>
        <w:cs/>
      </w:rPr>
    </w:sdtEndPr>
    <w:sdtContent>
      <w:p w14:paraId="532423EF"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25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995257578"/>
      <w:docPartObj>
        <w:docPartGallery w:val="Page Numbers (Bottom of Page)"/>
        <w:docPartUnique/>
      </w:docPartObj>
    </w:sdtPr>
    <w:sdtEndPr>
      <w:rPr>
        <w:cs/>
      </w:rPr>
    </w:sdtEndPr>
    <w:sdtContent>
      <w:p w14:paraId="4E53E24D" w14:textId="77777777" w:rsidR="006B09B4" w:rsidRPr="00A409A4" w:rsidRDefault="006B09B4" w:rsidP="00323AB6">
        <w:pPr>
          <w:pStyle w:val="aa"/>
          <w:ind w:left="0"/>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031D7679" w14:textId="77777777" w:rsidR="006B09B4" w:rsidRDefault="006B09B4" w:rsidP="00323AB6">
    <w:pPr>
      <w:pStyle w:val="aa"/>
      <w:tabs>
        <w:tab w:val="clear" w:pos="4153"/>
        <w:tab w:val="clear" w:pos="8306"/>
        <w:tab w:val="right" w:pos="10466"/>
      </w:tabs>
      <w:ind w:left="0"/>
      <w:rPr>
        <w:rtl/>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14632076"/>
      <w:docPartObj>
        <w:docPartGallery w:val="Page Numbers (Bottom of Page)"/>
        <w:docPartUnique/>
      </w:docPartObj>
    </w:sdtPr>
    <w:sdtEndPr/>
    <w:sdtContent>
      <w:p w14:paraId="47E4A151" w14:textId="77777777" w:rsidR="006B09B4" w:rsidRDefault="006B09B4">
        <w:pPr>
          <w:pStyle w:val="aa"/>
          <w:jc w:val="right"/>
          <w:rPr>
            <w:rtl/>
          </w:rPr>
        </w:pPr>
        <w:r>
          <w:fldChar w:fldCharType="begin"/>
        </w:r>
        <w:r>
          <w:rPr>
            <w:rtl/>
            <w:cs/>
          </w:rPr>
          <w:instrText>PAGE   \* MERGEFORMAT</w:instrText>
        </w:r>
        <w:r>
          <w:fldChar w:fldCharType="separate"/>
        </w:r>
        <w:r w:rsidR="00AA5CDE" w:rsidRPr="00AA5CDE">
          <w:rPr>
            <w:noProof/>
            <w:rtl/>
            <w:lang w:val="he-IL"/>
          </w:rPr>
          <w:t>34</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5F539" w14:textId="77777777" w:rsidR="006B09B4" w:rsidRDefault="006B09B4" w:rsidP="004B2D04">
    <w:pPr>
      <w:pStyle w:val="aa"/>
    </w:pPr>
    <w:r>
      <w:rPr>
        <w:noProof/>
      </w:rPr>
      <mc:AlternateContent>
        <mc:Choice Requires="wps">
          <w:drawing>
            <wp:anchor distT="0" distB="0" distL="114300" distR="114300" simplePos="0" relativeHeight="251676672" behindDoc="0" locked="0" layoutInCell="1" allowOverlap="1" wp14:anchorId="5E7D16C6" wp14:editId="7FDF9287">
              <wp:simplePos x="0" y="0"/>
              <wp:positionH relativeFrom="margin">
                <wp:posOffset>3235796</wp:posOffset>
              </wp:positionH>
              <wp:positionV relativeFrom="paragraph">
                <wp:posOffset>63951</wp:posOffset>
              </wp:positionV>
              <wp:extent cx="3356119" cy="330364"/>
              <wp:effectExtent l="0" t="0" r="0" b="0"/>
              <wp:wrapNone/>
              <wp:docPr id="24"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C4BAC09"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E13B27A"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1CD093" id="_x0000_t202" coordsize="21600,21600" o:spt="202" path="m,l,21600r21600,l21600,xe">
              <v:stroke joinstyle="miter"/>
              <v:path gradientshapeok="t" o:connecttype="rect"/>
            </v:shapetype>
            <v:shape id="תיבת טקסט 24" o:spid="_x0000_s1041" type="#_x0000_t202" style="position:absolute;left:0;text-align:left;margin-left:254.8pt;margin-top:5.05pt;width:264.25pt;height: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Mq3c7pHAgAA&#10;RgQAAA4AAAAAAAAAAAAAAAAALgIAAGRycy9lMm9Eb2MueG1sUEsBAi0AFAAGAAgAAAAhAALb6L3c&#10;AAAACgEAAA8AAAAAAAAAAAAAAAAAoQQAAGRycy9kb3ducmV2LnhtbFBLBQYAAAAABAAEAPMAAACq&#10;BQ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F054BC4" wp14:editId="49386875">
              <wp:simplePos x="0" y="0"/>
              <wp:positionH relativeFrom="margin">
                <wp:posOffset>46355</wp:posOffset>
              </wp:positionH>
              <wp:positionV relativeFrom="paragraph">
                <wp:posOffset>34290</wp:posOffset>
              </wp:positionV>
              <wp:extent cx="1002665" cy="264160"/>
              <wp:effectExtent l="0" t="0" r="26035" b="21590"/>
              <wp:wrapNone/>
              <wp:docPr id="25"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FD55303"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18A3FE" id="תיבת טקסט 25" o:spid="_x0000_s1042"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y+7QaRQIAAGQ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484D3DFC" w14:textId="77777777" w:rsidR="006B09B4" w:rsidRDefault="006B09B4" w:rsidP="00CC75FB">
    <w:pPr>
      <w:pStyle w:val="a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A070" w14:textId="77777777" w:rsidR="006B09B4" w:rsidRDefault="006B09B4">
    <w:pPr>
      <w:pStyle w:val="a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4A1CF" w14:textId="77777777" w:rsidR="006B09B4" w:rsidRDefault="006B09B4" w:rsidP="004B2D04">
    <w:pPr>
      <w:pStyle w:val="aa"/>
    </w:pPr>
    <w:r>
      <w:rPr>
        <w:noProof/>
      </w:rPr>
      <mc:AlternateContent>
        <mc:Choice Requires="wps">
          <w:drawing>
            <wp:anchor distT="0" distB="0" distL="114300" distR="114300" simplePos="0" relativeHeight="251674624" behindDoc="0" locked="0" layoutInCell="1" allowOverlap="1" wp14:anchorId="140C2A92" wp14:editId="31C9E341">
              <wp:simplePos x="0" y="0"/>
              <wp:positionH relativeFrom="margin">
                <wp:posOffset>3235796</wp:posOffset>
              </wp:positionH>
              <wp:positionV relativeFrom="paragraph">
                <wp:posOffset>63951</wp:posOffset>
              </wp:positionV>
              <wp:extent cx="3356119" cy="330364"/>
              <wp:effectExtent l="0" t="0" r="0" b="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3E6CE0E"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87BB4EC"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D676EE" id="_x0000_t202" coordsize="21600,21600" o:spt="202" path="m,l,21600r21600,l21600,xe">
              <v:stroke joinstyle="miter"/>
              <v:path gradientshapeok="t" o:connecttype="rect"/>
            </v:shapetype>
            <v:shape id="תיבת טקסט 26" o:spid="_x0000_s1043" type="#_x0000_t202" style="position:absolute;left:0;text-align:left;margin-left:254.8pt;margin-top:5.05pt;width:264.25pt;height:2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Aw1Wh5SAIA&#10;AEYEAAAOAAAAAAAAAAAAAAAAAC4CAABkcnMvZTJvRG9jLnhtbFBLAQItABQABgAIAAAAIQAC2+i9&#10;3AAAAAoBAAAPAAAAAAAAAAAAAAAAAKIEAABkcnMvZG93bnJldi54bWxQSwUGAAAAAAQABADzAAAA&#10;qwU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2001A4" wp14:editId="4BEBBFED">
              <wp:simplePos x="0" y="0"/>
              <wp:positionH relativeFrom="margin">
                <wp:posOffset>46355</wp:posOffset>
              </wp:positionH>
              <wp:positionV relativeFrom="paragraph">
                <wp:posOffset>34290</wp:posOffset>
              </wp:positionV>
              <wp:extent cx="1002665" cy="264160"/>
              <wp:effectExtent l="0" t="0" r="26035" b="2159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8BED725"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1E66A5" id="תיבת טקסט 27" o:spid="_x0000_s1044" type="#_x0000_t202" style="position:absolute;left:0;text-align:left;margin-left:3.65pt;margin-top:2.7pt;width:78.9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UlS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uaVJUkYCAABk&#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18103A40" w14:textId="77777777" w:rsidR="006B09B4" w:rsidRDefault="006B09B4" w:rsidP="00CC75FB">
    <w:pPr>
      <w:pStyle w:val="a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18294129"/>
      <w:docPartObj>
        <w:docPartGallery w:val="Page Numbers (Bottom of Page)"/>
        <w:docPartUnique/>
      </w:docPartObj>
    </w:sdtPr>
    <w:sdtEndPr>
      <w:rPr>
        <w:cs/>
      </w:rPr>
    </w:sdtEndPr>
    <w:sdtContent>
      <w:p w14:paraId="6609A609"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35</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2420835"/>
      <w:docPartObj>
        <w:docPartGallery w:val="Page Numbers (Bottom of Page)"/>
        <w:docPartUnique/>
      </w:docPartObj>
    </w:sdtPr>
    <w:sdtEndPr>
      <w:rPr>
        <w:cs/>
      </w:rPr>
    </w:sdtEndPr>
    <w:sdtContent>
      <w:p w14:paraId="239C0D72"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42</w:t>
        </w:r>
        <w:r>
          <w:fldChar w:fldCharType="end"/>
        </w:r>
      </w:p>
    </w:sdtContent>
  </w:sdt>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4827958"/>
      <w:docPartObj>
        <w:docPartGallery w:val="Page Numbers (Bottom of Page)"/>
        <w:docPartUnique/>
      </w:docPartObj>
    </w:sdtPr>
    <w:sdtEndPr/>
    <w:sdtContent>
      <w:p w14:paraId="43D79F90" w14:textId="77777777" w:rsidR="006B09B4" w:rsidRDefault="006B09B4">
        <w:pPr>
          <w:pStyle w:val="aa"/>
          <w:jc w:val="right"/>
          <w:rPr>
            <w:rtl/>
          </w:rPr>
        </w:pPr>
        <w:r>
          <w:fldChar w:fldCharType="begin"/>
        </w:r>
        <w:r>
          <w:rPr>
            <w:rtl/>
            <w:cs/>
          </w:rPr>
          <w:instrText>PAGE   \* MERGEFORMAT</w:instrText>
        </w:r>
        <w:r>
          <w:fldChar w:fldCharType="separate"/>
        </w:r>
        <w:r w:rsidR="00AA5CDE" w:rsidRPr="00AA5CDE">
          <w:rPr>
            <w:noProof/>
            <w:rtl/>
            <w:lang w:val="he-IL"/>
          </w:rPr>
          <w:t>51</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654F" w14:textId="77777777" w:rsidR="006B09B4" w:rsidRDefault="006B09B4" w:rsidP="004B2D04">
    <w:pPr>
      <w:pStyle w:val="aa"/>
    </w:pPr>
    <w:r>
      <w:rPr>
        <w:noProof/>
      </w:rPr>
      <mc:AlternateContent>
        <mc:Choice Requires="wps">
          <w:drawing>
            <wp:anchor distT="0" distB="0" distL="114300" distR="114300" simplePos="0" relativeHeight="251681792" behindDoc="0" locked="0" layoutInCell="1" allowOverlap="1" wp14:anchorId="2E2ECEA6" wp14:editId="54BA9131">
              <wp:simplePos x="0" y="0"/>
              <wp:positionH relativeFrom="margin">
                <wp:posOffset>3235796</wp:posOffset>
              </wp:positionH>
              <wp:positionV relativeFrom="paragraph">
                <wp:posOffset>63951</wp:posOffset>
              </wp:positionV>
              <wp:extent cx="3356119" cy="330364"/>
              <wp:effectExtent l="0" t="0" r="0" b="0"/>
              <wp:wrapNone/>
              <wp:docPr id="42" name="תיבת טקסט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D9A13BD"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AF41C44"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6E49E" id="_x0000_t202" coordsize="21600,21600" o:spt="202" path="m,l,21600r21600,l21600,xe">
              <v:stroke joinstyle="miter"/>
              <v:path gradientshapeok="t" o:connecttype="rect"/>
            </v:shapetype>
            <v:shape id="תיבת טקסט 42" o:spid="_x0000_s1045" type="#_x0000_t202" style="position:absolute;left:0;text-align:left;margin-left:254.8pt;margin-top:5.05pt;width:264.25pt;height:2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DNwR1lHAgAA&#10;RgQAAA4AAAAAAAAAAAAAAAAALgIAAGRycy9lMm9Eb2MueG1sUEsBAi0AFAAGAAgAAAAhAALb6L3c&#10;AAAACgEAAA8AAAAAAAAAAAAAAAAAoQQAAGRycy9kb3ducmV2LnhtbFBLBQYAAAAABAAEAPMAAACq&#10;BQ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460EB4E" wp14:editId="652FD564">
              <wp:simplePos x="0" y="0"/>
              <wp:positionH relativeFrom="margin">
                <wp:posOffset>46355</wp:posOffset>
              </wp:positionH>
              <wp:positionV relativeFrom="paragraph">
                <wp:posOffset>34290</wp:posOffset>
              </wp:positionV>
              <wp:extent cx="1002665" cy="264160"/>
              <wp:effectExtent l="0" t="0" r="26035" b="21590"/>
              <wp:wrapNone/>
              <wp:docPr id="43" name="תיבת טקסט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48BC195"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92D83B" id="תיבת טקסט 43" o:spid="_x0000_s1046" type="#_x0000_t202" style="position:absolute;left:0;text-align:left;margin-left:3.65pt;margin-top:2.7pt;width:78.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VN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k1QlTUYCAABk&#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0D2766F0" w14:textId="77777777" w:rsidR="006B09B4" w:rsidRDefault="006B09B4" w:rsidP="00CC75FB">
    <w:pPr>
      <w:pStyle w:val="aa"/>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608ED" w14:textId="77777777" w:rsidR="006B09B4" w:rsidRDefault="006B09B4">
    <w:pPr>
      <w:pStyle w:val="aa"/>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1EEF3" w14:textId="77777777" w:rsidR="006B09B4" w:rsidRDefault="006B09B4" w:rsidP="004B2D04">
    <w:pPr>
      <w:pStyle w:val="aa"/>
    </w:pPr>
    <w:r>
      <w:rPr>
        <w:noProof/>
      </w:rPr>
      <mc:AlternateContent>
        <mc:Choice Requires="wps">
          <w:drawing>
            <wp:anchor distT="0" distB="0" distL="114300" distR="114300" simplePos="0" relativeHeight="251679744" behindDoc="0" locked="0" layoutInCell="1" allowOverlap="1" wp14:anchorId="771A5729" wp14:editId="488EA712">
              <wp:simplePos x="0" y="0"/>
              <wp:positionH relativeFrom="margin">
                <wp:posOffset>3235796</wp:posOffset>
              </wp:positionH>
              <wp:positionV relativeFrom="paragraph">
                <wp:posOffset>63951</wp:posOffset>
              </wp:positionV>
              <wp:extent cx="3356119" cy="330364"/>
              <wp:effectExtent l="0" t="0" r="0" b="0"/>
              <wp:wrapNone/>
              <wp:docPr id="44" name="תיבת טקסט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CF8E81D"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3ED6A7E"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97AD61" id="_x0000_t202" coordsize="21600,21600" o:spt="202" path="m,l,21600r21600,l21600,xe">
              <v:stroke joinstyle="miter"/>
              <v:path gradientshapeok="t" o:connecttype="rect"/>
            </v:shapetype>
            <v:shape id="תיבת טקסט 44" o:spid="_x0000_s1047" type="#_x0000_t202" style="position:absolute;left:0;text-align:left;margin-left:254.8pt;margin-top:5.05pt;width:264.25pt;height: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B+5yzCSAIA&#10;AEYEAAAOAAAAAAAAAAAAAAAAAC4CAABkcnMvZTJvRG9jLnhtbFBLAQItABQABgAIAAAAIQAC2+i9&#10;3AAAAAoBAAAPAAAAAAAAAAAAAAAAAKIEAABkcnMvZG93bnJldi54bWxQSwUGAAAAAAQABADzAAAA&#10;qwU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23AC3C07" wp14:editId="21878DE5">
              <wp:simplePos x="0" y="0"/>
              <wp:positionH relativeFrom="margin">
                <wp:posOffset>46355</wp:posOffset>
              </wp:positionH>
              <wp:positionV relativeFrom="paragraph">
                <wp:posOffset>34290</wp:posOffset>
              </wp:positionV>
              <wp:extent cx="1002665" cy="264160"/>
              <wp:effectExtent l="0" t="0" r="26035" b="21590"/>
              <wp:wrapNone/>
              <wp:docPr id="45"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9F2D16E"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150483" id="תיבת טקסט 45" o:spid="_x0000_s1048" type="#_x0000_t202" style="position:absolute;left:0;text-align:left;margin-left:3.65pt;margin-top:2.7pt;width:78.95pt;height:20.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WRRAIAAGQ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MyBFZFEAgAAZAQA&#10;AA4AAAAAAAAAAAAAAAAALgIAAGRycy9lMm9Eb2MueG1sUEsBAi0AFAAGAAgAAAAhANVS8D3cAAAA&#10;BgEAAA8AAAAAAAAAAAAAAAAAngQAAGRycy9kb3ducmV2LnhtbFBLBQYAAAAABAAEAPMAAACnBQAA&#10;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1D18D757" w14:textId="77777777" w:rsidR="006B09B4" w:rsidRDefault="006B09B4" w:rsidP="00CC75F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5898" w14:textId="77777777" w:rsidR="006B09B4" w:rsidRDefault="006B09B4">
    <w:pPr>
      <w:pStyle w:val="aa"/>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16249838"/>
      <w:docPartObj>
        <w:docPartGallery w:val="Page Numbers (Bottom of Page)"/>
        <w:docPartUnique/>
      </w:docPartObj>
    </w:sdtPr>
    <w:sdtEndPr>
      <w:rPr>
        <w:cs/>
      </w:rPr>
    </w:sdtEndPr>
    <w:sdtContent>
      <w:p w14:paraId="614E25C9"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52</w:t>
        </w:r>
        <w:r>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3383128"/>
      <w:docPartObj>
        <w:docPartGallery w:val="Page Numbers (Bottom of Page)"/>
        <w:docPartUnique/>
      </w:docPartObj>
    </w:sdtPr>
    <w:sdtEndPr>
      <w:rPr>
        <w:cs/>
      </w:rPr>
    </w:sdtEndPr>
    <w:sdtContent>
      <w:p w14:paraId="102E6D1A"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60</w:t>
        </w:r>
        <w: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0173868"/>
      <w:docPartObj>
        <w:docPartGallery w:val="Page Numbers (Bottom of Page)"/>
        <w:docPartUnique/>
      </w:docPartObj>
    </w:sdtPr>
    <w:sdtEndPr/>
    <w:sdtContent>
      <w:p w14:paraId="35A8516A"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65</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5D07" w14:textId="77777777" w:rsidR="006B09B4" w:rsidRDefault="006B09B4" w:rsidP="004B2D04">
    <w:pPr>
      <w:pStyle w:val="aa"/>
    </w:pPr>
    <w:r>
      <w:rPr>
        <w:noProof/>
      </w:rPr>
      <mc:AlternateContent>
        <mc:Choice Requires="wps">
          <w:drawing>
            <wp:anchor distT="0" distB="0" distL="114300" distR="114300" simplePos="0" relativeHeight="251686912" behindDoc="0" locked="0" layoutInCell="1" allowOverlap="1" wp14:anchorId="685B4A41" wp14:editId="113C8512">
              <wp:simplePos x="0" y="0"/>
              <wp:positionH relativeFrom="margin">
                <wp:posOffset>3235796</wp:posOffset>
              </wp:positionH>
              <wp:positionV relativeFrom="paragraph">
                <wp:posOffset>63951</wp:posOffset>
              </wp:positionV>
              <wp:extent cx="3356119" cy="330364"/>
              <wp:effectExtent l="0" t="0" r="0" b="0"/>
              <wp:wrapNone/>
              <wp:docPr id="54" name="תיבת טקסט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03F7CD8"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EA557B7"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229A09" id="_x0000_t202" coordsize="21600,21600" o:spt="202" path="m,l,21600r21600,l21600,xe">
              <v:stroke joinstyle="miter"/>
              <v:path gradientshapeok="t" o:connecttype="rect"/>
            </v:shapetype>
            <v:shape id="תיבת טקסט 54" o:spid="_x0000_s1049" type="#_x0000_t202" style="position:absolute;left:0;text-align:left;margin-left:254.8pt;margin-top:5.05pt;width:264.25pt;height: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Dv8AE3SAIA&#10;AEY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59C9B4C4" wp14:editId="2A28AA02">
              <wp:simplePos x="0" y="0"/>
              <wp:positionH relativeFrom="margin">
                <wp:posOffset>46355</wp:posOffset>
              </wp:positionH>
              <wp:positionV relativeFrom="paragraph">
                <wp:posOffset>34290</wp:posOffset>
              </wp:positionV>
              <wp:extent cx="1002665" cy="264160"/>
              <wp:effectExtent l="0" t="0" r="26035" b="21590"/>
              <wp:wrapNone/>
              <wp:docPr id="55" name="תיבת טקסט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C396353"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942A3E" id="תיבת טקסט 55" o:spid="_x0000_s1050" type="#_x0000_t202" style="position:absolute;left:0;text-align:left;margin-left:3.65pt;margin-top:2.7pt;width:78.95pt;height:2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JMRg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XmWSTEYCAABk&#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C3FB500" w14:textId="77777777" w:rsidR="006B09B4" w:rsidRDefault="006B09B4" w:rsidP="00CC75FB">
    <w:pPr>
      <w:pStyle w:val="aa"/>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6E45" w14:textId="77777777" w:rsidR="006B09B4" w:rsidRDefault="006B09B4">
    <w:pPr>
      <w:pStyle w:val="aa"/>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B1C9" w14:textId="77777777" w:rsidR="006B09B4" w:rsidRDefault="006B09B4" w:rsidP="004B2D04">
    <w:pPr>
      <w:pStyle w:val="aa"/>
    </w:pPr>
    <w:r>
      <w:rPr>
        <w:noProof/>
      </w:rPr>
      <mc:AlternateContent>
        <mc:Choice Requires="wps">
          <w:drawing>
            <wp:anchor distT="0" distB="0" distL="114300" distR="114300" simplePos="0" relativeHeight="251684864" behindDoc="0" locked="0" layoutInCell="1" allowOverlap="1" wp14:anchorId="750ECA4B" wp14:editId="53738898">
              <wp:simplePos x="0" y="0"/>
              <wp:positionH relativeFrom="margin">
                <wp:posOffset>3235796</wp:posOffset>
              </wp:positionH>
              <wp:positionV relativeFrom="paragraph">
                <wp:posOffset>63951</wp:posOffset>
              </wp:positionV>
              <wp:extent cx="3356119" cy="330364"/>
              <wp:effectExtent l="0" t="0" r="0" b="0"/>
              <wp:wrapNone/>
              <wp:docPr id="56" name="תיבת טקסט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6F612C"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3EF95A6"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1D85C7" id="_x0000_t202" coordsize="21600,21600" o:spt="202" path="m,l,21600r21600,l21600,xe">
              <v:stroke joinstyle="miter"/>
              <v:path gradientshapeok="t" o:connecttype="rect"/>
            </v:shapetype>
            <v:shape id="תיבת טקסט 56" o:spid="_x0000_s1051" type="#_x0000_t202" style="position:absolute;left:0;text-align:left;margin-left:254.8pt;margin-top:5.05pt;width:264.25pt;height: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u5jQXUYCAABG&#10;BAAADgAAAAAAAAAAAAAAAAAuAgAAZHJzL2Uyb0RvYy54bWxQSwECLQAUAAYACAAAACEAAtvovdwA&#10;AAAKAQAADwAAAAAAAAAAAAAAAACgBAAAZHJzL2Rvd25yZXYueG1sUEsFBgAAAAAEAAQA8wAAAKkF&#10;A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124C180C" wp14:editId="0C433C42">
              <wp:simplePos x="0" y="0"/>
              <wp:positionH relativeFrom="margin">
                <wp:posOffset>46355</wp:posOffset>
              </wp:positionH>
              <wp:positionV relativeFrom="paragraph">
                <wp:posOffset>34290</wp:posOffset>
              </wp:positionV>
              <wp:extent cx="1002665" cy="264160"/>
              <wp:effectExtent l="0" t="0" r="26035" b="21590"/>
              <wp:wrapNone/>
              <wp:docPr id="57" name="תיבת טקסט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3189C48"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544E42" id="תיבת טקסט 57" o:spid="_x0000_s1052" type="#_x0000_t202" style="position:absolute;left:0;text-align:left;margin-left:3.65pt;margin-top:2.7pt;width:78.95pt;height:2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sxpa1EAgAAZAQA&#10;AA4AAAAAAAAAAAAAAAAALgIAAGRycy9lMm9Eb2MueG1sUEsBAi0AFAAGAAgAAAAhANVS8D3cAAAA&#10;BgEAAA8AAAAAAAAAAAAAAAAAngQAAGRycy9kb3ducmV2LnhtbFBLBQYAAAAABAAEAPMAAACnBQAA&#10;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27FF470F" w14:textId="77777777" w:rsidR="006B09B4" w:rsidRDefault="006B09B4" w:rsidP="00CC75FB">
    <w:pPr>
      <w:pStyle w:val="aa"/>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16699350"/>
      <w:docPartObj>
        <w:docPartGallery w:val="Page Numbers (Bottom of Page)"/>
        <w:docPartUnique/>
      </w:docPartObj>
    </w:sdtPr>
    <w:sdtEndPr>
      <w:rPr>
        <w:cs/>
      </w:rPr>
    </w:sdtEndPr>
    <w:sdtContent>
      <w:p w14:paraId="036070DD"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66</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76865185"/>
      <w:docPartObj>
        <w:docPartGallery w:val="Page Numbers (Bottom of Page)"/>
        <w:docPartUnique/>
      </w:docPartObj>
    </w:sdtPr>
    <w:sdtEndPr>
      <w:rPr>
        <w:cs/>
      </w:rPr>
    </w:sdtEndPr>
    <w:sdtContent>
      <w:p w14:paraId="30655136"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75</w:t>
        </w:r>
        <w:r>
          <w:fldChar w:fldCharType="end"/>
        </w:r>
      </w:p>
    </w:sdtContent>
  </w:sdt>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2444387"/>
      <w:docPartObj>
        <w:docPartGallery w:val="Page Numbers (Bottom of Page)"/>
        <w:docPartUnique/>
      </w:docPartObj>
    </w:sdtPr>
    <w:sdtEndPr/>
    <w:sdtContent>
      <w:p w14:paraId="491B9D33"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83</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F0E8" w14:textId="77777777" w:rsidR="006B09B4" w:rsidRDefault="006B09B4" w:rsidP="004B2D04">
    <w:pPr>
      <w:pStyle w:val="aa"/>
    </w:pPr>
    <w:r>
      <w:rPr>
        <w:noProof/>
      </w:rPr>
      <mc:AlternateContent>
        <mc:Choice Requires="wps">
          <w:drawing>
            <wp:anchor distT="0" distB="0" distL="114300" distR="114300" simplePos="0" relativeHeight="251692032" behindDoc="0" locked="0" layoutInCell="1" allowOverlap="1" wp14:anchorId="0A6B76CA" wp14:editId="57B8C972">
              <wp:simplePos x="0" y="0"/>
              <wp:positionH relativeFrom="margin">
                <wp:posOffset>3235796</wp:posOffset>
              </wp:positionH>
              <wp:positionV relativeFrom="paragraph">
                <wp:posOffset>63951</wp:posOffset>
              </wp:positionV>
              <wp:extent cx="3356119" cy="330364"/>
              <wp:effectExtent l="0" t="0" r="0" b="0"/>
              <wp:wrapNone/>
              <wp:docPr id="194" name="תיבת טקסט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F1E41FA"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6D608C8"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DBC85" id="_x0000_t202" coordsize="21600,21600" o:spt="202" path="m,l,21600r21600,l21600,xe">
              <v:stroke joinstyle="miter"/>
              <v:path gradientshapeok="t" o:connecttype="rect"/>
            </v:shapetype>
            <v:shape id="תיבת טקסט 194" o:spid="_x0000_s1053" type="#_x0000_t202" style="position:absolute;left:0;text-align:left;margin-left:254.8pt;margin-top:5.05pt;width:264.25pt;height:2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C4XLi0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6714FEBE" wp14:editId="2B7DA12E">
              <wp:simplePos x="0" y="0"/>
              <wp:positionH relativeFrom="margin">
                <wp:posOffset>46355</wp:posOffset>
              </wp:positionH>
              <wp:positionV relativeFrom="paragraph">
                <wp:posOffset>34290</wp:posOffset>
              </wp:positionV>
              <wp:extent cx="1002665" cy="264160"/>
              <wp:effectExtent l="0" t="0" r="26035" b="21590"/>
              <wp:wrapNone/>
              <wp:docPr id="195" name="תיבת טקסט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1ED87EF"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9548EA" id="תיבת טקסט 195" o:spid="_x0000_s1054" type="#_x0000_t202" style="position:absolute;left:0;text-align:left;margin-left:3.65pt;margin-top:2.7pt;width:78.95pt;height:20.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mSWaAEYCAABm&#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r>
      <w:rPr>
        <w:rtl/>
      </w:rPr>
      <w:t xml:space="preserve">      </w:t>
    </w:r>
  </w:p>
  <w:p w14:paraId="6639C68D" w14:textId="77777777" w:rsidR="006B09B4" w:rsidRDefault="006B09B4" w:rsidP="00CC75FB">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5A8F" w14:textId="77777777" w:rsidR="006B09B4" w:rsidRDefault="006B09B4">
    <w:pPr>
      <w:pStyle w:val="aa"/>
      <w:jc w:val="right"/>
      <w:rPr>
        <w:rtl/>
        <w:cs/>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F16BC" w14:textId="77777777" w:rsidR="006B09B4" w:rsidRDefault="006B09B4">
    <w:pPr>
      <w:pStyle w:val="aa"/>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DC2C" w14:textId="77777777" w:rsidR="006B09B4" w:rsidRDefault="006B09B4" w:rsidP="004B2D04">
    <w:pPr>
      <w:pStyle w:val="aa"/>
    </w:pPr>
    <w:r>
      <w:rPr>
        <w:noProof/>
      </w:rPr>
      <mc:AlternateContent>
        <mc:Choice Requires="wps">
          <w:drawing>
            <wp:anchor distT="0" distB="0" distL="114300" distR="114300" simplePos="0" relativeHeight="251689984" behindDoc="0" locked="0" layoutInCell="1" allowOverlap="1" wp14:anchorId="0D9D399B" wp14:editId="63B7A541">
              <wp:simplePos x="0" y="0"/>
              <wp:positionH relativeFrom="margin">
                <wp:posOffset>3235796</wp:posOffset>
              </wp:positionH>
              <wp:positionV relativeFrom="paragraph">
                <wp:posOffset>63951</wp:posOffset>
              </wp:positionV>
              <wp:extent cx="3356119" cy="330364"/>
              <wp:effectExtent l="0" t="0" r="0" b="0"/>
              <wp:wrapNone/>
              <wp:docPr id="196" name="תיבת טקסט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A3D9A57"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856DA2A"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F1AB92" id="_x0000_t202" coordsize="21600,21600" o:spt="202" path="m,l,21600r21600,l21600,xe">
              <v:stroke joinstyle="miter"/>
              <v:path gradientshapeok="t" o:connecttype="rect"/>
            </v:shapetype>
            <v:shape id="תיבת טקסט 196" o:spid="_x0000_s1055" type="#_x0000_t202" style="position:absolute;left:0;text-align:left;margin-left:254.8pt;margin-top:5.05pt;width:264.25pt;height: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ZlRw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KAtdmVHAgAA&#10;SAQAAA4AAAAAAAAAAAAAAAAALgIAAGRycy9lMm9Eb2MueG1sUEsBAi0AFAAGAAgAAAAhAALb6L3c&#10;AAAACgEAAA8AAAAAAAAAAAAAAAAAoQQAAGRycy9kb3ducmV2LnhtbFBLBQYAAAAABAAEAPMAAACq&#10;BQ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174BA66D" wp14:editId="4C3C6815">
              <wp:simplePos x="0" y="0"/>
              <wp:positionH relativeFrom="margin">
                <wp:posOffset>46355</wp:posOffset>
              </wp:positionH>
              <wp:positionV relativeFrom="paragraph">
                <wp:posOffset>34290</wp:posOffset>
              </wp:positionV>
              <wp:extent cx="1002665" cy="264160"/>
              <wp:effectExtent l="0" t="0" r="26035" b="21590"/>
              <wp:wrapNone/>
              <wp:docPr id="197" name="תיבת טקסט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AF95C7E"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4CE51" id="תיבת טקסט 197" o:spid="_x0000_s1056" type="#_x0000_t202" style="position:absolute;left:0;text-align:left;margin-left:3.65pt;margin-top:2.7pt;width:78.95pt;height:2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uPW3aUYCAABm&#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r>
      <w:rPr>
        <w:rtl/>
      </w:rPr>
      <w:t xml:space="preserve">      </w:t>
    </w:r>
  </w:p>
  <w:p w14:paraId="32105296" w14:textId="77777777" w:rsidR="006B09B4" w:rsidRDefault="006B09B4" w:rsidP="00CC75FB">
    <w:pPr>
      <w:pStyle w:val="aa"/>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22061715"/>
      <w:docPartObj>
        <w:docPartGallery w:val="Page Numbers (Bottom of Page)"/>
        <w:docPartUnique/>
      </w:docPartObj>
    </w:sdtPr>
    <w:sdtEndPr>
      <w:rPr>
        <w:cs/>
      </w:rPr>
    </w:sdtEndPr>
    <w:sdtContent>
      <w:p w14:paraId="3C1DF2F1"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84</w:t>
        </w:r>
        <w:r>
          <w:fldChar w:fldCharType="end"/>
        </w:r>
      </w:p>
    </w:sdtContent>
  </w:sdt>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461778"/>
      <w:docPartObj>
        <w:docPartGallery w:val="Page Numbers (Bottom of Page)"/>
        <w:docPartUnique/>
      </w:docPartObj>
    </w:sdtPr>
    <w:sdtEndPr>
      <w:rPr>
        <w:cs/>
      </w:rPr>
    </w:sdtEndPr>
    <w:sdtContent>
      <w:p w14:paraId="1F129B9D"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94</w:t>
        </w:r>
        <w: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E0AAF" w14:textId="77777777" w:rsidR="006B09B4" w:rsidRDefault="000D6C2B" w:rsidP="00E01ECB">
    <w:pPr>
      <w:pStyle w:val="aa"/>
      <w:jc w:val="right"/>
      <w:rPr>
        <w:rtl/>
        <w:cs/>
      </w:rPr>
    </w:pPr>
    <w:sdt>
      <w:sdtPr>
        <w:rPr>
          <w:rtl/>
        </w:rPr>
        <w:id w:val="777448500"/>
        <w:docPartObj>
          <w:docPartGallery w:val="Page Numbers (Bottom of Page)"/>
          <w:docPartUnique/>
        </w:docPartObj>
      </w:sdtPr>
      <w:sdtEndPr/>
      <w:sdtContent>
        <w:r w:rsidR="006B09B4">
          <w:fldChar w:fldCharType="begin"/>
        </w:r>
        <w:r w:rsidR="006B09B4">
          <w:rPr>
            <w:rtl/>
            <w:cs/>
          </w:rPr>
          <w:instrText>PAGE   \* MERGEFORMAT</w:instrText>
        </w:r>
        <w:r w:rsidR="006B09B4">
          <w:fldChar w:fldCharType="separate"/>
        </w:r>
        <w:r w:rsidR="00AA5CDE" w:rsidRPr="00AA5CDE">
          <w:rPr>
            <w:noProof/>
            <w:rtl/>
            <w:lang w:val="he-IL"/>
          </w:rPr>
          <w:t>99</w:t>
        </w:r>
        <w:r w:rsidR="006B09B4">
          <w:fldChar w:fldCharType="end"/>
        </w:r>
      </w:sdtContent>
    </w:sdt>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7D57C" w14:textId="77777777" w:rsidR="006B09B4" w:rsidRDefault="006B09B4">
    <w:pPr>
      <w:pStyle w:val="aa"/>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4FFA" w14:textId="77777777" w:rsidR="006B09B4" w:rsidRDefault="006B09B4" w:rsidP="004B2D04">
    <w:pPr>
      <w:pStyle w:val="aa"/>
    </w:pPr>
    <w:r>
      <w:rPr>
        <w:noProof/>
      </w:rPr>
      <mc:AlternateContent>
        <mc:Choice Requires="wps">
          <w:drawing>
            <wp:anchor distT="0" distB="0" distL="114300" distR="114300" simplePos="0" relativeHeight="251697152" behindDoc="0" locked="0" layoutInCell="1" allowOverlap="1" wp14:anchorId="4471C838" wp14:editId="5C1AD6F9">
              <wp:simplePos x="0" y="0"/>
              <wp:positionH relativeFrom="margin">
                <wp:posOffset>3235796</wp:posOffset>
              </wp:positionH>
              <wp:positionV relativeFrom="paragraph">
                <wp:posOffset>63951</wp:posOffset>
              </wp:positionV>
              <wp:extent cx="3356119" cy="330364"/>
              <wp:effectExtent l="0" t="0" r="0" b="0"/>
              <wp:wrapNone/>
              <wp:docPr id="206" name="תיבת טקסט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7EE6F16"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1289E98"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56E85E" id="_x0000_t202" coordsize="21600,21600" o:spt="202" path="m,l,21600r21600,l21600,xe">
              <v:stroke joinstyle="miter"/>
              <v:path gradientshapeok="t" o:connecttype="rect"/>
            </v:shapetype>
            <v:shape id="תיבת טקסט 206" o:spid="_x0000_s1057" type="#_x0000_t202" style="position:absolute;left:0;text-align:left;margin-left:254.8pt;margin-top:5.05pt;width:264.25pt;height:2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CeBCu9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0CB5E501" wp14:editId="391F02F9">
              <wp:simplePos x="0" y="0"/>
              <wp:positionH relativeFrom="margin">
                <wp:posOffset>46355</wp:posOffset>
              </wp:positionH>
              <wp:positionV relativeFrom="paragraph">
                <wp:posOffset>34290</wp:posOffset>
              </wp:positionV>
              <wp:extent cx="1002665" cy="264160"/>
              <wp:effectExtent l="0" t="0" r="26035" b="21590"/>
              <wp:wrapNone/>
              <wp:docPr id="207" name="תיבת טקסט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A5C2602"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8AD45" id="תיבת טקסט 207" o:spid="_x0000_s1058" type="#_x0000_t202" style="position:absolute;left:0;text-align:left;margin-left:3.65pt;margin-top:2.7pt;width:78.95pt;height:20.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IO0T8NEAgAAZgQA&#10;AA4AAAAAAAAAAAAAAAAALgIAAGRycy9lMm9Eb2MueG1sUEsBAi0AFAAGAAgAAAAhANVS8D3cAAAA&#10;BgEAAA8AAAAAAAAAAAAAAAAAngQAAGRycy9kb3ducmV2LnhtbFBLBQYAAAAABAAEAPMAAACnBQAA&#10;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E60F040" w14:textId="77777777" w:rsidR="006B09B4" w:rsidRDefault="006B09B4" w:rsidP="00CC75FB">
    <w:pPr>
      <w:pStyle w:val="aa"/>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CFFE" w14:textId="77777777" w:rsidR="006B09B4" w:rsidRDefault="006B09B4">
    <w:pPr>
      <w:pStyle w:val="aa"/>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5F91" w14:textId="77777777" w:rsidR="006B09B4" w:rsidRDefault="006B09B4" w:rsidP="004B2D04">
    <w:pPr>
      <w:pStyle w:val="aa"/>
    </w:pPr>
    <w:r>
      <w:rPr>
        <w:noProof/>
      </w:rPr>
      <mc:AlternateContent>
        <mc:Choice Requires="wps">
          <w:drawing>
            <wp:anchor distT="0" distB="0" distL="114300" distR="114300" simplePos="0" relativeHeight="251695104" behindDoc="0" locked="0" layoutInCell="1" allowOverlap="1" wp14:anchorId="75C1D95B" wp14:editId="28BC5C2A">
              <wp:simplePos x="0" y="0"/>
              <wp:positionH relativeFrom="margin">
                <wp:posOffset>3235796</wp:posOffset>
              </wp:positionH>
              <wp:positionV relativeFrom="paragraph">
                <wp:posOffset>63951</wp:posOffset>
              </wp:positionV>
              <wp:extent cx="3356119" cy="330364"/>
              <wp:effectExtent l="0" t="0" r="0" b="0"/>
              <wp:wrapNone/>
              <wp:docPr id="208" name="תיבת טקסט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4C4A991"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7A9F70B"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7A8A24" id="_x0000_t202" coordsize="21600,21600" o:spt="202" path="m,l,21600r21600,l21600,xe">
              <v:stroke joinstyle="miter"/>
              <v:path gradientshapeok="t" o:connecttype="rect"/>
            </v:shapetype>
            <v:shape id="תיבת טקסט 208" o:spid="_x0000_s1059" type="#_x0000_t202" style="position:absolute;left:0;text-align:left;margin-left:254.8pt;margin-top:5.05pt;width:264.25pt;height:2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Ab21b+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5D288482" wp14:editId="7670537A">
              <wp:simplePos x="0" y="0"/>
              <wp:positionH relativeFrom="margin">
                <wp:posOffset>46355</wp:posOffset>
              </wp:positionH>
              <wp:positionV relativeFrom="paragraph">
                <wp:posOffset>34290</wp:posOffset>
              </wp:positionV>
              <wp:extent cx="1002665" cy="264160"/>
              <wp:effectExtent l="0" t="0" r="26035" b="21590"/>
              <wp:wrapNone/>
              <wp:docPr id="209" name="תיבת טקסט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DE8431E"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3F677E" id="תיבת טקסט 209" o:spid="_x0000_s1060" type="#_x0000_t202" style="position:absolute;left:0;text-align:left;margin-left:3.65pt;margin-top:2.7pt;width:78.95pt;height:2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rAHocRQIAAGY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2E5FF473" w14:textId="77777777" w:rsidR="006B09B4" w:rsidRDefault="006B09B4" w:rsidP="00CC75FB">
    <w:pPr>
      <w:pStyle w:val="aa"/>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8223668"/>
      <w:docPartObj>
        <w:docPartGallery w:val="Page Numbers (Bottom of Page)"/>
        <w:docPartUnique/>
      </w:docPartObj>
    </w:sdtPr>
    <w:sdtEndPr>
      <w:rPr>
        <w:cs/>
      </w:rPr>
    </w:sdtEndPr>
    <w:sdtContent>
      <w:p w14:paraId="3765E2AF"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100</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E3812" w14:textId="77777777" w:rsidR="006B09B4" w:rsidRDefault="006B09B4" w:rsidP="004B2D04">
    <w:pPr>
      <w:pStyle w:val="aa"/>
    </w:pPr>
    <w:r>
      <w:rPr>
        <w:noProof/>
      </w:rPr>
      <mc:AlternateContent>
        <mc:Choice Requires="wps">
          <w:drawing>
            <wp:anchor distT="0" distB="0" distL="114300" distR="114300" simplePos="0" relativeHeight="251666432" behindDoc="0" locked="0" layoutInCell="1" allowOverlap="1" wp14:anchorId="32000AD0" wp14:editId="46AB9784">
              <wp:simplePos x="0" y="0"/>
              <wp:positionH relativeFrom="margin">
                <wp:posOffset>3235796</wp:posOffset>
              </wp:positionH>
              <wp:positionV relativeFrom="paragraph">
                <wp:posOffset>63951</wp:posOffset>
              </wp:positionV>
              <wp:extent cx="3356119" cy="330364"/>
              <wp:effectExtent l="0" t="0" r="0" b="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769C90D"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052DBD4"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186F06" id="_x0000_t202" coordsize="21600,21600" o:spt="202" path="m,l,21600r21600,l21600,xe">
              <v:stroke joinstyle="miter"/>
              <v:path gradientshapeok="t" o:connecttype="rect"/>
            </v:shapetype>
            <v:shape id="תיבת טקסט 5" o:spid="_x0000_s1031" type="#_x0000_t202" style="position:absolute;left:0;text-align:left;margin-left:254.8pt;margin-top:5.05pt;width:264.25pt;height: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dLkdNQgIAADwEAAAO&#10;AAAAAAAAAAAAAAAAAC4CAABkcnMvZTJvRG9jLnhtbFBLAQItABQABgAIAAAAIQAC2+i93AAAAAoB&#10;AAAPAAAAAAAAAAAAAAAAAJwEAABkcnMvZG93bnJldi54bWxQSwUGAAAAAAQABADzAAAApQ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FE08782" wp14:editId="23BB56ED">
              <wp:simplePos x="0" y="0"/>
              <wp:positionH relativeFrom="margin">
                <wp:posOffset>46355</wp:posOffset>
              </wp:positionH>
              <wp:positionV relativeFrom="paragraph">
                <wp:posOffset>34290</wp:posOffset>
              </wp:positionV>
              <wp:extent cx="1002665" cy="264160"/>
              <wp:effectExtent l="0" t="0" r="26035" b="2159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9B111F5"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66F2BD" id="תיבת טקסט 6" o:spid="_x0000_s1032" type="#_x0000_t202" style="position:absolute;left:0;text-align:left;margin-left:3.65pt;margin-top:2.7pt;width:78.95pt;height:2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Za/+1EMCAABhBAAA&#10;DgAAAAAAAAAAAAAAAAAuAgAAZHJzL2Uyb0RvYy54bWxQSwECLQAUAAYACAAAACEA1VLwPdwAAAAG&#10;AQAADwAAAAAAAAAAAAAAAACdBAAAZHJzL2Rvd25yZXYueG1sUEsFBgAAAAAEAAQA8wAAAKYFAAAA&#10;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7079FCF4" w14:textId="77777777" w:rsidR="006B09B4" w:rsidRDefault="006B09B4" w:rsidP="00CC75FB">
    <w:pPr>
      <w:pStyle w:val="aa"/>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33135978"/>
      <w:docPartObj>
        <w:docPartGallery w:val="Page Numbers (Bottom of Page)"/>
        <w:docPartUnique/>
      </w:docPartObj>
    </w:sdtPr>
    <w:sdtEndPr>
      <w:rPr>
        <w:cs/>
      </w:rPr>
    </w:sdtEndPr>
    <w:sdtContent>
      <w:p w14:paraId="1AB3E4C7"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111</w:t>
        </w:r>
        <w:r>
          <w:fldChar w:fldCharType="end"/>
        </w:r>
      </w:p>
    </w:sdtContent>
  </w:sdt>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97380380"/>
      <w:docPartObj>
        <w:docPartGallery w:val="Page Numbers (Bottom of Page)"/>
        <w:docPartUnique/>
      </w:docPartObj>
    </w:sdtPr>
    <w:sdtEndPr/>
    <w:sdtContent>
      <w:p w14:paraId="2BF54BDA"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113</w:t>
        </w:r>
        <w:r>
          <w:fldChar w:fldCharType="end"/>
        </w:r>
      </w:p>
    </w:sdtContent>
  </w:sdt>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C4863" w14:textId="77777777" w:rsidR="006B09B4" w:rsidRDefault="006B09B4" w:rsidP="004B2D04">
    <w:pPr>
      <w:pStyle w:val="aa"/>
    </w:pPr>
    <w:r>
      <w:rPr>
        <w:noProof/>
      </w:rPr>
      <mc:AlternateContent>
        <mc:Choice Requires="wps">
          <w:drawing>
            <wp:anchor distT="0" distB="0" distL="114300" distR="114300" simplePos="0" relativeHeight="251702272" behindDoc="0" locked="0" layoutInCell="1" allowOverlap="1" wp14:anchorId="4E3F70DF" wp14:editId="72D9F719">
              <wp:simplePos x="0" y="0"/>
              <wp:positionH relativeFrom="margin">
                <wp:posOffset>3235796</wp:posOffset>
              </wp:positionH>
              <wp:positionV relativeFrom="paragraph">
                <wp:posOffset>63951</wp:posOffset>
              </wp:positionV>
              <wp:extent cx="3356119" cy="330364"/>
              <wp:effectExtent l="0" t="0" r="0" b="0"/>
              <wp:wrapNone/>
              <wp:docPr id="219" name="תיבת טקסט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D415C5C"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F81242B"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8F515F" id="_x0000_t202" coordsize="21600,21600" o:spt="202" path="m,l,21600r21600,l21600,xe">
              <v:stroke joinstyle="miter"/>
              <v:path gradientshapeok="t" o:connecttype="rect"/>
            </v:shapetype>
            <v:shape id="תיבת טקסט 219" o:spid="_x0000_s1061" type="#_x0000_t202" style="position:absolute;left:0;text-align:left;margin-left:254.8pt;margin-top:5.05pt;width:264.25pt;height:2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LhRw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AzZ0uFHAgAA&#10;SAQAAA4AAAAAAAAAAAAAAAAALgIAAGRycy9lMm9Eb2MueG1sUEsBAi0AFAAGAAgAAAAhAALb6L3c&#10;AAAACgEAAA8AAAAAAAAAAAAAAAAAoQQAAGRycy9kb3ducmV2LnhtbFBLBQYAAAAABAAEAPMAAACq&#10;BQ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2EE95CFD" wp14:editId="49A126C2">
              <wp:simplePos x="0" y="0"/>
              <wp:positionH relativeFrom="margin">
                <wp:posOffset>46355</wp:posOffset>
              </wp:positionH>
              <wp:positionV relativeFrom="paragraph">
                <wp:posOffset>34290</wp:posOffset>
              </wp:positionV>
              <wp:extent cx="1002665" cy="264160"/>
              <wp:effectExtent l="0" t="0" r="26035" b="21590"/>
              <wp:wrapNone/>
              <wp:docPr id="220" name="תיבת טקסט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B2866F9"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F67F5" id="תיבת טקסט 220" o:spid="_x0000_s1062" type="#_x0000_t202" style="position:absolute;left:0;text-align:left;margin-left:3.65pt;margin-top:2.7pt;width:78.95pt;height:20.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IthRDRQIAAGY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C71F180" w14:textId="77777777" w:rsidR="006B09B4" w:rsidRDefault="006B09B4" w:rsidP="00CC75FB">
    <w:pPr>
      <w:pStyle w:val="aa"/>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05955" w14:textId="77777777" w:rsidR="006B09B4" w:rsidRDefault="006B09B4">
    <w:pPr>
      <w:pStyle w:val="aa"/>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CC7DB" w14:textId="77777777" w:rsidR="006B09B4" w:rsidRDefault="006B09B4">
    <w:pPr>
      <w:pStyle w:val="aa"/>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A2157" w14:textId="77777777" w:rsidR="006B09B4" w:rsidRDefault="006B09B4" w:rsidP="004B2D04">
    <w:pPr>
      <w:pStyle w:val="aa"/>
    </w:pPr>
    <w:r>
      <w:rPr>
        <w:noProof/>
      </w:rPr>
      <mc:AlternateContent>
        <mc:Choice Requires="wps">
          <w:drawing>
            <wp:anchor distT="0" distB="0" distL="114300" distR="114300" simplePos="0" relativeHeight="251700224" behindDoc="0" locked="0" layoutInCell="1" allowOverlap="1" wp14:anchorId="4658B9F1" wp14:editId="54E227BE">
              <wp:simplePos x="0" y="0"/>
              <wp:positionH relativeFrom="margin">
                <wp:posOffset>3235796</wp:posOffset>
              </wp:positionH>
              <wp:positionV relativeFrom="paragraph">
                <wp:posOffset>63951</wp:posOffset>
              </wp:positionV>
              <wp:extent cx="3356119" cy="330364"/>
              <wp:effectExtent l="0" t="0" r="0" b="0"/>
              <wp:wrapNone/>
              <wp:docPr id="221" name="תיבת טקסט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1007158"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90934ED"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sidRPr="008D08BD">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FAD84D" id="_x0000_t202" coordsize="21600,21600" o:spt="202" path="m,l,21600r21600,l21600,xe">
              <v:stroke joinstyle="miter"/>
              <v:path gradientshapeok="t" o:connecttype="rect"/>
            </v:shapetype>
            <v:shape id="תיבת טקסט 221" o:spid="_x0000_s1063" type="#_x0000_t202" style="position:absolute;left:0;text-align:left;margin-left:254.8pt;margin-top:5.05pt;width:264.25pt;height: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031B9206" wp14:editId="53BD962B">
              <wp:simplePos x="0" y="0"/>
              <wp:positionH relativeFrom="margin">
                <wp:posOffset>46355</wp:posOffset>
              </wp:positionH>
              <wp:positionV relativeFrom="paragraph">
                <wp:posOffset>34290</wp:posOffset>
              </wp:positionV>
              <wp:extent cx="1002665" cy="264160"/>
              <wp:effectExtent l="0" t="0" r="26035" b="21590"/>
              <wp:wrapNone/>
              <wp:docPr id="222" name="תיבת טקסט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DD19073"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D76D45" id="תיבת טקסט 222" o:spid="_x0000_s1064" type="#_x0000_t202" style="position:absolute;left:0;text-align:left;margin-left:3.65pt;margin-top:2.7pt;width:78.95pt;height:2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GtQDi9HAgAA&#10;ZgQAAA4AAAAAAAAAAAAAAAAALgIAAGRycy9lMm9Eb2MueG1sUEsBAi0AFAAGAAgAAAAhANVS8D3c&#10;AAAABgEAAA8AAAAAAAAAAAAAAAAAoQQAAGRycy9kb3ducmV2LnhtbFBLBQYAAAAABAAEAPMAAACq&#10;BQ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78BDB3A2" w14:textId="77777777" w:rsidR="006B09B4" w:rsidRDefault="006B09B4" w:rsidP="00CC75FB">
    <w:pPr>
      <w:pStyle w:val="aa"/>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2174004"/>
      <w:docPartObj>
        <w:docPartGallery w:val="Page Numbers (Bottom of Page)"/>
        <w:docPartUnique/>
      </w:docPartObj>
    </w:sdtPr>
    <w:sdtEndPr>
      <w:rPr>
        <w:cs/>
      </w:rPr>
    </w:sdtEndPr>
    <w:sdtContent>
      <w:p w14:paraId="683095C3"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115</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6020795"/>
      <w:docPartObj>
        <w:docPartGallery w:val="Page Numbers (Bottom of Page)"/>
        <w:docPartUnique/>
      </w:docPartObj>
    </w:sdtPr>
    <w:sdtEndPr>
      <w:rPr>
        <w:cs/>
      </w:rPr>
    </w:sdtEndPr>
    <w:sdtContent>
      <w:p w14:paraId="142F531D" w14:textId="77777777" w:rsidR="006B09B4" w:rsidRDefault="006B09B4">
        <w:pPr>
          <w:pStyle w:val="aa"/>
          <w:jc w:val="right"/>
          <w:rPr>
            <w:rtl/>
            <w:cs/>
          </w:rPr>
        </w:pPr>
        <w:r>
          <w:fldChar w:fldCharType="begin"/>
        </w:r>
        <w:r>
          <w:rPr>
            <w:rtl/>
            <w:cs/>
          </w:rPr>
          <w:instrText>PAGE   \* MERGEFORMAT</w:instrText>
        </w:r>
        <w:r>
          <w:fldChar w:fldCharType="separate"/>
        </w:r>
        <w:r w:rsidR="00AA5CDE" w:rsidRPr="00AA5CDE">
          <w:rPr>
            <w:noProof/>
            <w:rtl/>
            <w:lang w:val="he-IL"/>
          </w:rPr>
          <w:t>132</w:t>
        </w:r>
        <w:r>
          <w:fldChar w:fldCharType="end"/>
        </w:r>
      </w:p>
    </w:sdtContent>
  </w:sdt>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2342" w14:textId="77777777" w:rsidR="006B09B4" w:rsidRDefault="006B09B4">
    <w:pPr>
      <w:pStyle w:val="aa"/>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06E64" w14:textId="77777777" w:rsidR="006B09B4" w:rsidRDefault="006B09B4" w:rsidP="004B2D04">
    <w:pPr>
      <w:pStyle w:val="aa"/>
    </w:pPr>
    <w:r>
      <w:rPr>
        <w:noProof/>
      </w:rPr>
      <mc:AlternateContent>
        <mc:Choice Requires="wps">
          <w:drawing>
            <wp:anchor distT="0" distB="0" distL="114300" distR="114300" simplePos="0" relativeHeight="251707392" behindDoc="0" locked="0" layoutInCell="1" allowOverlap="1" wp14:anchorId="2B36CCFC" wp14:editId="7062B676">
              <wp:simplePos x="0" y="0"/>
              <wp:positionH relativeFrom="margin">
                <wp:posOffset>3235796</wp:posOffset>
              </wp:positionH>
              <wp:positionV relativeFrom="paragraph">
                <wp:posOffset>63951</wp:posOffset>
              </wp:positionV>
              <wp:extent cx="3356119" cy="330364"/>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ADF6908"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7CD2709"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45DE63" id="_x0000_t202" coordsize="21600,21600" o:spt="202" path="m,l,21600r21600,l21600,xe">
              <v:stroke joinstyle="miter"/>
              <v:path gradientshapeok="t" o:connecttype="rect"/>
            </v:shapetype>
            <v:shape id="תיבת טקסט 17" o:spid="_x0000_s1065" type="#_x0000_t202" style="position:absolute;left:0;text-align:left;margin-left:254.8pt;margin-top:5.05pt;width:264.25pt;height:2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hWRgIAAEY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GFH4VkYCAABG&#10;BAAADgAAAAAAAAAAAAAAAAAuAgAAZHJzL2Uyb0RvYy54bWxQSwECLQAUAAYACAAAACEAAtvovdwA&#10;AAAKAQAADwAAAAAAAAAAAAAAAACgBAAAZHJzL2Rvd25yZXYueG1sUEsFBgAAAAAEAAQA8wAAAKkF&#10;A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15FEC1AF" wp14:editId="695910F1">
              <wp:simplePos x="0" y="0"/>
              <wp:positionH relativeFrom="margin">
                <wp:posOffset>46355</wp:posOffset>
              </wp:positionH>
              <wp:positionV relativeFrom="paragraph">
                <wp:posOffset>34290</wp:posOffset>
              </wp:positionV>
              <wp:extent cx="1002665" cy="264160"/>
              <wp:effectExtent l="0" t="0" r="26035" b="2159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D6787A"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60C647" id="תיבת טקסט 18" o:spid="_x0000_s1066" type="#_x0000_t202" style="position:absolute;left:0;text-align:left;margin-left:3.65pt;margin-top:2.7pt;width:78.95pt;height:20.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yARQ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b9iyARQIAAGQ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71D7F872" w14:textId="77777777" w:rsidR="006B09B4" w:rsidRDefault="006B09B4" w:rsidP="00CC75FB">
    <w:pPr>
      <w:pStyle w:val="a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4C5D2" w14:textId="77777777" w:rsidR="006B09B4" w:rsidRDefault="006B09B4">
    <w:pPr>
      <w:pStyle w:val="aa"/>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882D" w14:textId="77777777" w:rsidR="006B09B4" w:rsidRDefault="006B09B4">
    <w:pPr>
      <w:pStyle w:val="aa"/>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8FB6" w14:textId="77777777" w:rsidR="006B09B4" w:rsidRDefault="006B09B4" w:rsidP="004B2D04">
    <w:pPr>
      <w:pStyle w:val="aa"/>
    </w:pPr>
    <w:r>
      <w:rPr>
        <w:noProof/>
      </w:rPr>
      <mc:AlternateContent>
        <mc:Choice Requires="wps">
          <w:drawing>
            <wp:anchor distT="0" distB="0" distL="114300" distR="114300" simplePos="0" relativeHeight="251705344" behindDoc="0" locked="0" layoutInCell="1" allowOverlap="1" wp14:anchorId="18EBDA80" wp14:editId="2B2A1806">
              <wp:simplePos x="0" y="0"/>
              <wp:positionH relativeFrom="margin">
                <wp:posOffset>3235796</wp:posOffset>
              </wp:positionH>
              <wp:positionV relativeFrom="paragraph">
                <wp:posOffset>63951</wp:posOffset>
              </wp:positionV>
              <wp:extent cx="3356119" cy="330364"/>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96576DD"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48DE736"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9705E4" id="_x0000_t202" coordsize="21600,21600" o:spt="202" path="m,l,21600r21600,l21600,xe">
              <v:stroke joinstyle="miter"/>
              <v:path gradientshapeok="t" o:connecttype="rect"/>
            </v:shapetype>
            <v:shape id="תיבת טקסט 28" o:spid="_x0000_s1067" type="#_x0000_t202" style="position:absolute;left:0;text-align:left;margin-left:254.8pt;margin-top:5.05pt;width:264.25pt;height:2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B2vSyJHAgAA&#10;RgQAAA4AAAAAAAAAAAAAAAAALgIAAGRycy9lMm9Eb2MueG1sUEsBAi0AFAAGAAgAAAAhAALb6L3c&#10;AAAACgEAAA8AAAAAAAAAAAAAAAAAoQQAAGRycy9kb3ducmV2LnhtbFBLBQYAAAAABAAEAPMAAACq&#10;BQ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08E86883" wp14:editId="56FE2442">
              <wp:simplePos x="0" y="0"/>
              <wp:positionH relativeFrom="margin">
                <wp:posOffset>46355</wp:posOffset>
              </wp:positionH>
              <wp:positionV relativeFrom="paragraph">
                <wp:posOffset>34290</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8DD9B12"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50AF6" id="תיבת טקסט 29" o:spid="_x0000_s1068" type="#_x0000_t202" style="position:absolute;left:0;text-align:left;margin-left:3.65pt;margin-top:2.7pt;width:78.95pt;height:20.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oM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gWc6DEYCAABk&#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2CC929F6" w14:textId="77777777" w:rsidR="006B09B4" w:rsidRDefault="006B09B4" w:rsidP="00CC75FB">
    <w:pPr>
      <w:pStyle w:val="aa"/>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64839188"/>
      <w:docPartObj>
        <w:docPartGallery w:val="Page Numbers (Bottom of Page)"/>
        <w:docPartUnique/>
      </w:docPartObj>
    </w:sdtPr>
    <w:sdtEndPr>
      <w:rPr>
        <w:cs/>
      </w:rPr>
    </w:sdtEndPr>
    <w:sdtContent>
      <w:p w14:paraId="1EEF4CAC"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142</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49289139"/>
      <w:docPartObj>
        <w:docPartGallery w:val="Page Numbers (Bottom of Page)"/>
        <w:docPartUnique/>
      </w:docPartObj>
    </w:sdtPr>
    <w:sdtEndPr/>
    <w:sdtContent>
      <w:p w14:paraId="5B1FA1FF"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147</w:t>
        </w:r>
        <w: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2FC71" w14:textId="77777777" w:rsidR="006B09B4" w:rsidRDefault="006B09B4">
    <w:pPr>
      <w:pStyle w:val="aa"/>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409D" w14:textId="77777777" w:rsidR="006B09B4" w:rsidRDefault="006B09B4" w:rsidP="004B2D04">
    <w:pPr>
      <w:pStyle w:val="aa"/>
    </w:pPr>
    <w:r>
      <w:rPr>
        <w:noProof/>
      </w:rPr>
      <mc:AlternateContent>
        <mc:Choice Requires="wps">
          <w:drawing>
            <wp:anchor distT="0" distB="0" distL="114300" distR="114300" simplePos="0" relativeHeight="251712512" behindDoc="0" locked="0" layoutInCell="1" allowOverlap="1" wp14:anchorId="6EC1DA6E" wp14:editId="1DE5A1BA">
              <wp:simplePos x="0" y="0"/>
              <wp:positionH relativeFrom="margin">
                <wp:posOffset>3235796</wp:posOffset>
              </wp:positionH>
              <wp:positionV relativeFrom="paragraph">
                <wp:posOffset>63951</wp:posOffset>
              </wp:positionV>
              <wp:extent cx="3356119" cy="330364"/>
              <wp:effectExtent l="0" t="0" r="0" b="0"/>
              <wp:wrapNone/>
              <wp:docPr id="144" name="תיבת טקסט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489AED3"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104B130"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E08C76" id="_x0000_t202" coordsize="21600,21600" o:spt="202" path="m,l,21600r21600,l21600,xe">
              <v:stroke joinstyle="miter"/>
              <v:path gradientshapeok="t" o:connecttype="rect"/>
            </v:shapetype>
            <v:shape id="תיבת טקסט 144" o:spid="_x0000_s1069" type="#_x0000_t202" style="position:absolute;left:0;text-align:left;margin-left:254.8pt;margin-top:5.05pt;width:264.25pt;height:2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Ch3mWm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0D7A287A" wp14:editId="226F83E0">
              <wp:simplePos x="0" y="0"/>
              <wp:positionH relativeFrom="margin">
                <wp:posOffset>46355</wp:posOffset>
              </wp:positionH>
              <wp:positionV relativeFrom="paragraph">
                <wp:posOffset>34290</wp:posOffset>
              </wp:positionV>
              <wp:extent cx="1002665" cy="264160"/>
              <wp:effectExtent l="0" t="0" r="26035" b="21590"/>
              <wp:wrapNone/>
              <wp:docPr id="145" name="תיבת טקסט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F3D7805"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062B64" id="תיבת טקסט 145" o:spid="_x0000_s1070" type="#_x0000_t202" style="position:absolute;left:0;text-align:left;margin-left:3.65pt;margin-top:2.7pt;width:78.95pt;height:20.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w+7fykYCAABm&#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84FAA76" w14:textId="77777777" w:rsidR="006B09B4" w:rsidRDefault="006B09B4" w:rsidP="00CC75FB">
    <w:pPr>
      <w:pStyle w:val="aa"/>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E492" w14:textId="77777777" w:rsidR="006B09B4" w:rsidRDefault="006B09B4">
    <w:pPr>
      <w:pStyle w:val="aa"/>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EB1D" w14:textId="77777777" w:rsidR="006B09B4" w:rsidRDefault="006B09B4" w:rsidP="004B2D04">
    <w:pPr>
      <w:pStyle w:val="aa"/>
    </w:pPr>
    <w:r>
      <w:rPr>
        <w:noProof/>
      </w:rPr>
      <mc:AlternateContent>
        <mc:Choice Requires="wps">
          <w:drawing>
            <wp:anchor distT="0" distB="0" distL="114300" distR="114300" simplePos="0" relativeHeight="251710464" behindDoc="0" locked="0" layoutInCell="1" allowOverlap="1" wp14:anchorId="2B22DAA7" wp14:editId="732B0DEF">
              <wp:simplePos x="0" y="0"/>
              <wp:positionH relativeFrom="margin">
                <wp:posOffset>3235796</wp:posOffset>
              </wp:positionH>
              <wp:positionV relativeFrom="paragraph">
                <wp:posOffset>63951</wp:posOffset>
              </wp:positionV>
              <wp:extent cx="3356119" cy="330364"/>
              <wp:effectExtent l="0" t="0" r="0" b="0"/>
              <wp:wrapNone/>
              <wp:docPr id="146" name="תיבת טקסט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14692A1"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B7410B1"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231D6F" id="_x0000_t202" coordsize="21600,21600" o:spt="202" path="m,l,21600r21600,l21600,xe">
              <v:stroke joinstyle="miter"/>
              <v:path gradientshapeok="t" o:connecttype="rect"/>
            </v:shapetype>
            <v:shape id="תיבת טקסט 146" o:spid="_x0000_s1071" type="#_x0000_t202" style="position:absolute;left:0;text-align:left;margin-left:254.8pt;margin-top:5.05pt;width:264.25pt;height: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01Rw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A/FXTVHAgAA&#10;SAQAAA4AAAAAAAAAAAAAAAAALgIAAGRycy9lMm9Eb2MueG1sUEsBAi0AFAAGAAgAAAAhAALb6L3c&#10;AAAACgEAAA8AAAAAAAAAAAAAAAAAoQQAAGRycy9kb3ducmV2LnhtbFBLBQYAAAAABAAEAPMAAACq&#10;BQ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55C27EC9" wp14:editId="2186D3B1">
              <wp:simplePos x="0" y="0"/>
              <wp:positionH relativeFrom="margin">
                <wp:posOffset>46355</wp:posOffset>
              </wp:positionH>
              <wp:positionV relativeFrom="paragraph">
                <wp:posOffset>34290</wp:posOffset>
              </wp:positionV>
              <wp:extent cx="1002665" cy="264160"/>
              <wp:effectExtent l="0" t="0" r="26035" b="21590"/>
              <wp:wrapNone/>
              <wp:docPr id="147" name="תיבת טקסט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D2C36CA"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DB856" id="תיבת טקסט 147" o:spid="_x0000_s1072" type="#_x0000_t202" style="position:absolute;left:0;text-align:left;margin-left:3.65pt;margin-top:2.7pt;width:78.95pt;height:20.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UVAThRQIAAGY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7CCD6D7B" w14:textId="77777777" w:rsidR="006B09B4" w:rsidRDefault="006B09B4" w:rsidP="00CC75FB">
    <w:pPr>
      <w:pStyle w:val="aa"/>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1978956"/>
      <w:docPartObj>
        <w:docPartGallery w:val="Page Numbers (Bottom of Page)"/>
        <w:docPartUnique/>
      </w:docPartObj>
    </w:sdtPr>
    <w:sdtEndPr>
      <w:rPr>
        <w:cs/>
      </w:rPr>
    </w:sdtEndPr>
    <w:sdtContent>
      <w:p w14:paraId="186F6FB3"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148</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64931879"/>
      <w:docPartObj>
        <w:docPartGallery w:val="Page Numbers (Bottom of Page)"/>
        <w:docPartUnique/>
      </w:docPartObj>
    </w:sdtPr>
    <w:sdtEndPr>
      <w:rPr>
        <w:cs/>
      </w:rPr>
    </w:sdtEndPr>
    <w:sdtContent>
      <w:p w14:paraId="1CFBEE16"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167</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9402869"/>
      <w:docPartObj>
        <w:docPartGallery w:val="Page Numbers (Bottom of Page)"/>
        <w:docPartUnique/>
      </w:docPartObj>
    </w:sdtPr>
    <w:sdtEndPr>
      <w:rPr>
        <w:cs/>
      </w:rPr>
    </w:sdtEndPr>
    <w:sdtContent>
      <w:p w14:paraId="63D1C162" w14:textId="77777777" w:rsidR="006B09B4" w:rsidRDefault="006B09B4">
        <w:pPr>
          <w:pStyle w:val="aa"/>
          <w:jc w:val="right"/>
          <w:rPr>
            <w:cs/>
          </w:rPr>
        </w:pPr>
        <w:r>
          <w:fldChar w:fldCharType="begin"/>
        </w:r>
        <w:r>
          <w:rPr>
            <w:cs/>
          </w:rPr>
          <w:instrText>PAGE   \* MERGEFORMAT</w:instrText>
        </w:r>
        <w:r>
          <w:fldChar w:fldCharType="separate"/>
        </w:r>
        <w:r w:rsidR="00AA5CDE" w:rsidRPr="00AA5CDE">
          <w:rPr>
            <w:noProof/>
            <w:rtl/>
            <w:lang w:val="he-IL"/>
          </w:rPr>
          <w:t>2</w:t>
        </w:r>
        <w: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79550" w14:textId="77777777" w:rsidR="006B09B4" w:rsidRDefault="006B09B4" w:rsidP="004B2D04">
    <w:pPr>
      <w:pStyle w:val="aa"/>
    </w:pPr>
    <w:r>
      <w:rPr>
        <w:noProof/>
      </w:rPr>
      <mc:AlternateContent>
        <mc:Choice Requires="wps">
          <w:drawing>
            <wp:anchor distT="0" distB="0" distL="114300" distR="114300" simplePos="0" relativeHeight="251717632" behindDoc="0" locked="0" layoutInCell="1" allowOverlap="1" wp14:anchorId="4C73EBA4" wp14:editId="1623D137">
              <wp:simplePos x="0" y="0"/>
              <wp:positionH relativeFrom="margin">
                <wp:posOffset>3235796</wp:posOffset>
              </wp:positionH>
              <wp:positionV relativeFrom="paragraph">
                <wp:posOffset>63951</wp:posOffset>
              </wp:positionV>
              <wp:extent cx="3356119" cy="330364"/>
              <wp:effectExtent l="0" t="0" r="0" b="0"/>
              <wp:wrapNone/>
              <wp:docPr id="157" name="תיבת טקסט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1FA32E7"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67F9A1D"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D8176D" id="_x0000_t202" coordsize="21600,21600" o:spt="202" path="m,l,21600r21600,l21600,xe">
              <v:stroke joinstyle="miter"/>
              <v:path gradientshapeok="t" o:connecttype="rect"/>
            </v:shapetype>
            <v:shape id="תיבת טקסט 157" o:spid="_x0000_s1073" type="#_x0000_t202" style="position:absolute;left:0;text-align:left;margin-left:254.8pt;margin-top:5.05pt;width:264.25pt;height: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71DEE43" wp14:editId="524A84E3">
              <wp:simplePos x="0" y="0"/>
              <wp:positionH relativeFrom="margin">
                <wp:posOffset>46355</wp:posOffset>
              </wp:positionH>
              <wp:positionV relativeFrom="paragraph">
                <wp:posOffset>34290</wp:posOffset>
              </wp:positionV>
              <wp:extent cx="1002665" cy="264160"/>
              <wp:effectExtent l="0" t="0" r="26035" b="21590"/>
              <wp:wrapNone/>
              <wp:docPr id="158" name="תיבת טקסט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4269759"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6340E8" id="תיבת טקסט 158" o:spid="_x0000_s1074" type="#_x0000_t202" style="position:absolute;left:0;text-align:left;margin-left:3.65pt;margin-top:2.7pt;width:78.95pt;height:20.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AfnF4FEAgAAZgQA&#10;AA4AAAAAAAAAAAAAAAAALgIAAGRycy9lMm9Eb2MueG1sUEsBAi0AFAAGAAgAAAAhANVS8D3cAAAA&#10;BgEAAA8AAAAAAAAAAAAAAAAAngQAAGRycy9kb3ducmV2LnhtbFBLBQYAAAAABAAEAPMAAACnBQAA&#10;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1587E985" w14:textId="77777777" w:rsidR="006B09B4" w:rsidRDefault="006B09B4" w:rsidP="00CC75FB">
    <w:pPr>
      <w:pStyle w:val="aa"/>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D9714" w14:textId="77777777" w:rsidR="006B09B4" w:rsidRDefault="006B09B4">
    <w:pPr>
      <w:pStyle w:val="aa"/>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279C" w14:textId="77777777" w:rsidR="006B09B4" w:rsidRDefault="006B09B4" w:rsidP="004B2D04">
    <w:pPr>
      <w:pStyle w:val="aa"/>
    </w:pPr>
    <w:r>
      <w:rPr>
        <w:noProof/>
      </w:rPr>
      <mc:AlternateContent>
        <mc:Choice Requires="wps">
          <w:drawing>
            <wp:anchor distT="0" distB="0" distL="114300" distR="114300" simplePos="0" relativeHeight="251715584" behindDoc="0" locked="0" layoutInCell="1" allowOverlap="1" wp14:anchorId="0FD8DEBF" wp14:editId="0DE5F68B">
              <wp:simplePos x="0" y="0"/>
              <wp:positionH relativeFrom="margin">
                <wp:posOffset>3235796</wp:posOffset>
              </wp:positionH>
              <wp:positionV relativeFrom="paragraph">
                <wp:posOffset>63951</wp:posOffset>
              </wp:positionV>
              <wp:extent cx="3356119" cy="330364"/>
              <wp:effectExtent l="0" t="0" r="0" b="0"/>
              <wp:wrapNone/>
              <wp:docPr id="159" name="תיבת טקסט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DC69C71"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76C8526"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CC6452" id="_x0000_t202" coordsize="21600,21600" o:spt="202" path="m,l,21600r21600,l21600,xe">
              <v:stroke joinstyle="miter"/>
              <v:path gradientshapeok="t" o:connecttype="rect"/>
            </v:shapetype>
            <v:shape id="תיבת טקסט 159" o:spid="_x0000_s1075" type="#_x0000_t202" style="position:absolute;left:0;text-align:left;margin-left:254.8pt;margin-top:5.05pt;width:264.25pt;height:2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QW9Rw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DrVBb1HAgAA&#10;SAQAAA4AAAAAAAAAAAAAAAAALgIAAGRycy9lMm9Eb2MueG1sUEsBAi0AFAAGAAgAAAAhAALb6L3c&#10;AAAACgEAAA8AAAAAAAAAAAAAAAAAoQQAAGRycy9kb3ducmV2LnhtbFBLBQYAAAAABAAEAPMAAACq&#10;BQ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4A2FEBF7" wp14:editId="2B7C48C9">
              <wp:simplePos x="0" y="0"/>
              <wp:positionH relativeFrom="margin">
                <wp:posOffset>46355</wp:posOffset>
              </wp:positionH>
              <wp:positionV relativeFrom="paragraph">
                <wp:posOffset>34290</wp:posOffset>
              </wp:positionV>
              <wp:extent cx="1002665" cy="264160"/>
              <wp:effectExtent l="0" t="0" r="26035" b="21590"/>
              <wp:wrapNone/>
              <wp:docPr id="160" name="תיבת טקסט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0146A2A"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6ADA5A" id="תיבת טקסט 160" o:spid="_x0000_s1076" type="#_x0000_t202" style="position:absolute;left:0;text-align:left;margin-left:3.65pt;margin-top:2.7pt;width:78.95pt;height:20.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OJv+tUMCAABmBAAA&#10;DgAAAAAAAAAAAAAAAAAuAgAAZHJzL2Uyb0RvYy54bWxQSwECLQAUAAYACAAAACEA1VLwPdwAAAAG&#10;AQAADwAAAAAAAAAAAAAAAACdBAAAZHJzL2Rvd25yZXYueG1sUEsFBgAAAAAEAAQA8wAAAKYFAAAA&#10;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7B615985" w14:textId="77777777" w:rsidR="006B09B4" w:rsidRDefault="006B09B4" w:rsidP="00CC75FB">
    <w:pPr>
      <w:pStyle w:val="aa"/>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03407078"/>
      <w:docPartObj>
        <w:docPartGallery w:val="Page Numbers (Bottom of Page)"/>
        <w:docPartUnique/>
      </w:docPartObj>
    </w:sdtPr>
    <w:sdtEndPr>
      <w:rPr>
        <w:cs/>
      </w:rPr>
    </w:sdtEndPr>
    <w:sdtContent>
      <w:p w14:paraId="7CF9C95F"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168</w:t>
        </w:r>
        <w:r>
          <w:fldChar w:fldCharType="end"/>
        </w:r>
      </w:p>
    </w:sdtContent>
  </w:sdt>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1540677"/>
      <w:docPartObj>
        <w:docPartGallery w:val="Page Numbers (Bottom of Page)"/>
        <w:docPartUnique/>
      </w:docPartObj>
    </w:sdtPr>
    <w:sdtEndPr>
      <w:rPr>
        <w:cs/>
      </w:rPr>
    </w:sdtEndPr>
    <w:sdtContent>
      <w:p w14:paraId="7C961C89"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182</w:t>
        </w:r>
        <w:r>
          <w:fldChar w:fldCharType="end"/>
        </w:r>
      </w:p>
    </w:sdtContent>
  </w:sdt>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808" w14:textId="77777777" w:rsidR="006B09B4" w:rsidRDefault="006B09B4" w:rsidP="004B2D04">
    <w:pPr>
      <w:pStyle w:val="aa"/>
    </w:pPr>
    <w:r>
      <w:rPr>
        <w:noProof/>
      </w:rPr>
      <mc:AlternateContent>
        <mc:Choice Requires="wps">
          <w:drawing>
            <wp:anchor distT="0" distB="0" distL="114300" distR="114300" simplePos="0" relativeHeight="251722752" behindDoc="0" locked="0" layoutInCell="1" allowOverlap="1" wp14:anchorId="5A0109A1" wp14:editId="74DB51AF">
              <wp:simplePos x="0" y="0"/>
              <wp:positionH relativeFrom="margin">
                <wp:posOffset>3235796</wp:posOffset>
              </wp:positionH>
              <wp:positionV relativeFrom="paragraph">
                <wp:posOffset>63951</wp:posOffset>
              </wp:positionV>
              <wp:extent cx="3356119" cy="330364"/>
              <wp:effectExtent l="0" t="0" r="0" b="0"/>
              <wp:wrapNone/>
              <wp:docPr id="169" name="תיבת טקסט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FC3C7A7"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4CF2691"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8BE294" id="_x0000_t202" coordsize="21600,21600" o:spt="202" path="m,l,21600r21600,l21600,xe">
              <v:stroke joinstyle="miter"/>
              <v:path gradientshapeok="t" o:connecttype="rect"/>
            </v:shapetype>
            <v:shape id="תיבת טקסט 169" o:spid="_x0000_s1077" type="#_x0000_t202" style="position:absolute;left:0;text-align:left;margin-left:254.8pt;margin-top:5.05pt;width:264.25pt;height:2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RwSA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CTMHRw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1CD98B81" wp14:editId="60C9A11D">
              <wp:simplePos x="0" y="0"/>
              <wp:positionH relativeFrom="margin">
                <wp:posOffset>46355</wp:posOffset>
              </wp:positionH>
              <wp:positionV relativeFrom="paragraph">
                <wp:posOffset>34290</wp:posOffset>
              </wp:positionV>
              <wp:extent cx="1002665" cy="264160"/>
              <wp:effectExtent l="0" t="0" r="26035" b="21590"/>
              <wp:wrapNone/>
              <wp:docPr id="170" name="תיבת טקסט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173632A"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D37B6" id="תיבת טקסט 170" o:spid="_x0000_s1078" type="#_x0000_t202" style="position:absolute;left:0;text-align:left;margin-left:3.65pt;margin-top:2.7pt;width:78.95pt;height:20.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FXjWjBEAgAAZgQA&#10;AA4AAAAAAAAAAAAAAAAALgIAAGRycy9lMm9Eb2MueG1sUEsBAi0AFAAGAAgAAAAhANVS8D3cAAAA&#10;BgEAAA8AAAAAAAAAAAAAAAAAngQAAGRycy9kb3ducmV2LnhtbFBLBQYAAAAABAAEAPMAAACnBQAA&#10;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5DAC8A07" w14:textId="77777777" w:rsidR="006B09B4" w:rsidRDefault="006B09B4" w:rsidP="00CC75FB">
    <w:pPr>
      <w:pStyle w:val="aa"/>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49DE" w14:textId="77777777" w:rsidR="006B09B4" w:rsidRDefault="006B09B4">
    <w:pPr>
      <w:pStyle w:val="aa"/>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1253" w14:textId="77777777" w:rsidR="006B09B4" w:rsidRDefault="006B09B4" w:rsidP="004B2D04">
    <w:pPr>
      <w:pStyle w:val="aa"/>
    </w:pPr>
    <w:r>
      <w:rPr>
        <w:noProof/>
      </w:rPr>
      <mc:AlternateContent>
        <mc:Choice Requires="wps">
          <w:drawing>
            <wp:anchor distT="0" distB="0" distL="114300" distR="114300" simplePos="0" relativeHeight="251720704" behindDoc="0" locked="0" layoutInCell="1" allowOverlap="1" wp14:anchorId="3236B9CA" wp14:editId="78825591">
              <wp:simplePos x="0" y="0"/>
              <wp:positionH relativeFrom="margin">
                <wp:posOffset>3235796</wp:posOffset>
              </wp:positionH>
              <wp:positionV relativeFrom="paragraph">
                <wp:posOffset>63951</wp:posOffset>
              </wp:positionV>
              <wp:extent cx="3356119" cy="330364"/>
              <wp:effectExtent l="0" t="0" r="0" b="0"/>
              <wp:wrapNone/>
              <wp:docPr id="171" name="תיבת טקסט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3C09B7B"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F197488"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4358E2" id="_x0000_t202" coordsize="21600,21600" o:spt="202" path="m,l,21600r21600,l21600,xe">
              <v:stroke joinstyle="miter"/>
              <v:path gradientshapeok="t" o:connecttype="rect"/>
            </v:shapetype>
            <v:shape id="תיבת טקסט 171" o:spid="_x0000_s1079" type="#_x0000_t202" style="position:absolute;left:0;text-align:left;margin-left:254.8pt;margin-top:5.05pt;width:264.25pt;height:2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3B199E0D" wp14:editId="60D134A8">
              <wp:simplePos x="0" y="0"/>
              <wp:positionH relativeFrom="margin">
                <wp:posOffset>46355</wp:posOffset>
              </wp:positionH>
              <wp:positionV relativeFrom="paragraph">
                <wp:posOffset>34290</wp:posOffset>
              </wp:positionV>
              <wp:extent cx="1002665" cy="264160"/>
              <wp:effectExtent l="0" t="0" r="26035" b="21590"/>
              <wp:wrapNone/>
              <wp:docPr id="172" name="תיבת טקסט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6514825"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3478DA" id="תיבת טקסט 172" o:spid="_x0000_s1080" type="#_x0000_t202" style="position:absolute;left:0;text-align:left;margin-left:3.65pt;margin-top:2.7pt;width:78.95pt;height:20.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F8ZU0YCAABm&#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23A9D950" w14:textId="77777777" w:rsidR="006B09B4" w:rsidRDefault="006B09B4" w:rsidP="00CC75FB">
    <w:pPr>
      <w:pStyle w:val="aa"/>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3942615"/>
      <w:docPartObj>
        <w:docPartGallery w:val="Page Numbers (Bottom of Page)"/>
        <w:docPartUnique/>
      </w:docPartObj>
    </w:sdtPr>
    <w:sdtEndPr>
      <w:rPr>
        <w:cs/>
      </w:rPr>
    </w:sdtEndPr>
    <w:sdtContent>
      <w:p w14:paraId="6DB7E38A"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183</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7198711"/>
      <w:docPartObj>
        <w:docPartGallery w:val="Page Numbers (Bottom of Page)"/>
        <w:docPartUnique/>
      </w:docPartObj>
    </w:sdtPr>
    <w:sdtEndPr>
      <w:rPr>
        <w:cs/>
      </w:rPr>
    </w:sdtEndPr>
    <w:sdtContent>
      <w:p w14:paraId="37A14E57"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197</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2762" w14:textId="77777777" w:rsidR="006B09B4" w:rsidRDefault="006B09B4" w:rsidP="004B2D04">
    <w:pPr>
      <w:pStyle w:val="aa"/>
    </w:pPr>
    <w:r>
      <w:rPr>
        <w:noProof/>
      </w:rPr>
      <mc:AlternateContent>
        <mc:Choice Requires="wps">
          <w:drawing>
            <wp:anchor distT="0" distB="0" distL="114300" distR="114300" simplePos="0" relativeHeight="251663360" behindDoc="0" locked="0" layoutInCell="1" allowOverlap="1" wp14:anchorId="65028DA0" wp14:editId="2E001090">
              <wp:simplePos x="0" y="0"/>
              <wp:positionH relativeFrom="margin">
                <wp:posOffset>3235796</wp:posOffset>
              </wp:positionH>
              <wp:positionV relativeFrom="paragraph">
                <wp:posOffset>63951</wp:posOffset>
              </wp:positionV>
              <wp:extent cx="3356119" cy="330364"/>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C5596CF"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A87857F"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541880" id="_x0000_t202" coordsize="21600,21600" o:spt="202" path="m,l,21600r21600,l21600,xe">
              <v:stroke joinstyle="miter"/>
              <v:path gradientshapeok="t" o:connecttype="rect"/>
            </v:shapetype>
            <v:shape id="תיבת טקסט 1" o:spid="_x0000_s1033" type="#_x0000_t202" style="position:absolute;left:0;text-align:left;margin-left:254.8pt;margin-top:5.05pt;width:264.25pt;height: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H9UUEdEAgAAQwQA&#10;AA4AAAAAAAAAAAAAAAAALgIAAGRycy9lMm9Eb2MueG1sUEsBAi0AFAAGAAgAAAAhAALb6L3cAAAA&#10;CgEAAA8AAAAAAAAAAAAAAAAAngQAAGRycy9kb3ducmV2LnhtbFBLBQYAAAAABAAEAPMAAACnBQAA&#10;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3882B32" wp14:editId="29EDF090">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CD38A1"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EE0F52" id="_x0000_s1034" type="#_x0000_t202" style="position:absolute;left:0;text-align:left;margin-left:3.65pt;margin-top:2.7pt;width:78.95pt;height:20.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1RAIAAGE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EilH/VEAgAAYQQA&#10;AA4AAAAAAAAAAAAAAAAALgIAAGRycy9lMm9Eb2MueG1sUEsBAi0AFAAGAAgAAAAhANVS8D3cAAAA&#10;BgEAAA8AAAAAAAAAAAAAAAAAngQAAGRycy9kb3ducmV2LnhtbFBLBQYAAAAABAAEAPMAAACnBQAA&#10;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218B5B6" w14:textId="77777777" w:rsidR="006B09B4" w:rsidRDefault="006B09B4" w:rsidP="00CC75FB">
    <w:pPr>
      <w:pStyle w:val="aa"/>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6169C" w14:textId="77777777" w:rsidR="006B09B4" w:rsidRDefault="006B09B4" w:rsidP="004B2D04">
    <w:pPr>
      <w:pStyle w:val="aa"/>
    </w:pPr>
    <w:r>
      <w:rPr>
        <w:noProof/>
      </w:rPr>
      <mc:AlternateContent>
        <mc:Choice Requires="wps">
          <w:drawing>
            <wp:anchor distT="0" distB="0" distL="114300" distR="114300" simplePos="0" relativeHeight="251727872" behindDoc="0" locked="0" layoutInCell="1" allowOverlap="1" wp14:anchorId="54DE0C5D" wp14:editId="658D24DF">
              <wp:simplePos x="0" y="0"/>
              <wp:positionH relativeFrom="margin">
                <wp:posOffset>3235796</wp:posOffset>
              </wp:positionH>
              <wp:positionV relativeFrom="paragraph">
                <wp:posOffset>63951</wp:posOffset>
              </wp:positionV>
              <wp:extent cx="3356119" cy="330364"/>
              <wp:effectExtent l="0" t="0" r="0" b="0"/>
              <wp:wrapNone/>
              <wp:docPr id="181" name="תיבת טקסט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C8CCB84"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0686A89"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6AD81A" id="_x0000_t202" coordsize="21600,21600" o:spt="202" path="m,l,21600r21600,l21600,xe">
              <v:stroke joinstyle="miter"/>
              <v:path gradientshapeok="t" o:connecttype="rect"/>
            </v:shapetype>
            <v:shape id="תיבת טקסט 181" o:spid="_x0000_s1081" type="#_x0000_t202" style="position:absolute;left:0;text-align:left;margin-left:254.8pt;margin-top:5.05pt;width:264.25pt;height:2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DK6nNN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72CC7E16" wp14:editId="2A0E1498">
              <wp:simplePos x="0" y="0"/>
              <wp:positionH relativeFrom="margin">
                <wp:posOffset>46355</wp:posOffset>
              </wp:positionH>
              <wp:positionV relativeFrom="paragraph">
                <wp:posOffset>34290</wp:posOffset>
              </wp:positionV>
              <wp:extent cx="1002665" cy="264160"/>
              <wp:effectExtent l="0" t="0" r="26035" b="21590"/>
              <wp:wrapNone/>
              <wp:docPr id="182" name="תיבת טקסט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575310C"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9A133" id="תיבת טקסט 182" o:spid="_x0000_s1082" type="#_x0000_t202" style="position:absolute;left:0;text-align:left;margin-left:3.65pt;margin-top:2.7pt;width:78.95pt;height:2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yz8lORQIAAGY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5F5E12BF" w14:textId="77777777" w:rsidR="006B09B4" w:rsidRDefault="006B09B4" w:rsidP="00CC75FB">
    <w:pPr>
      <w:pStyle w:val="aa"/>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524AC" w14:textId="77777777" w:rsidR="006B09B4" w:rsidRDefault="006B09B4">
    <w:pPr>
      <w:pStyle w:val="aa"/>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1FF4D" w14:textId="77777777" w:rsidR="006B09B4" w:rsidRDefault="006B09B4" w:rsidP="004B2D04">
    <w:pPr>
      <w:pStyle w:val="aa"/>
    </w:pPr>
    <w:r>
      <w:rPr>
        <w:noProof/>
      </w:rPr>
      <mc:AlternateContent>
        <mc:Choice Requires="wps">
          <w:drawing>
            <wp:anchor distT="0" distB="0" distL="114300" distR="114300" simplePos="0" relativeHeight="251725824" behindDoc="0" locked="0" layoutInCell="1" allowOverlap="1" wp14:anchorId="7938D5C5" wp14:editId="146DDC82">
              <wp:simplePos x="0" y="0"/>
              <wp:positionH relativeFrom="margin">
                <wp:posOffset>3235796</wp:posOffset>
              </wp:positionH>
              <wp:positionV relativeFrom="paragraph">
                <wp:posOffset>63951</wp:posOffset>
              </wp:positionV>
              <wp:extent cx="3356119" cy="330364"/>
              <wp:effectExtent l="0" t="0" r="0" b="0"/>
              <wp:wrapNone/>
              <wp:docPr id="183" name="תיבת טקסט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B324691"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2CA09C9"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04819D" id="_x0000_t202" coordsize="21600,21600" o:spt="202" path="m,l,21600r21600,l21600,xe">
              <v:stroke joinstyle="miter"/>
              <v:path gradientshapeok="t" o:connecttype="rect"/>
            </v:shapetype>
            <v:shape id="תיבת טקסט 183" o:spid="_x0000_s1083" type="#_x0000_t202" style="position:absolute;left:0;text-align:left;margin-left:254.8pt;margin-top:5.05pt;width:264.25pt;height:2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55B1171B" wp14:editId="05D04346">
              <wp:simplePos x="0" y="0"/>
              <wp:positionH relativeFrom="margin">
                <wp:posOffset>46355</wp:posOffset>
              </wp:positionH>
              <wp:positionV relativeFrom="paragraph">
                <wp:posOffset>34290</wp:posOffset>
              </wp:positionV>
              <wp:extent cx="1002665" cy="264160"/>
              <wp:effectExtent l="0" t="0" r="26035" b="21590"/>
              <wp:wrapNone/>
              <wp:docPr id="184" name="תיבת טקסט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77619E9"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DF5B1" id="תיבת טקסט 184" o:spid="_x0000_s1084" type="#_x0000_t202" style="position:absolute;left:0;text-align:left;margin-left:3.65pt;margin-top:2.7pt;width:78.95pt;height:20.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H/RgIAAGY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1dPR/0YCAABm&#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265C1CC4" w14:textId="77777777" w:rsidR="006B09B4" w:rsidRDefault="006B09B4" w:rsidP="00CC75FB">
    <w:pPr>
      <w:pStyle w:val="aa"/>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5842114"/>
      <w:docPartObj>
        <w:docPartGallery w:val="Page Numbers (Bottom of Page)"/>
        <w:docPartUnique/>
      </w:docPartObj>
    </w:sdtPr>
    <w:sdtEndPr>
      <w:rPr>
        <w:cs/>
      </w:rPr>
    </w:sdtEndPr>
    <w:sdtContent>
      <w:p w14:paraId="40E4A827"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198</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6271753"/>
      <w:docPartObj>
        <w:docPartGallery w:val="Page Numbers (Bottom of Page)"/>
        <w:docPartUnique/>
      </w:docPartObj>
    </w:sdtPr>
    <w:sdtEndPr>
      <w:rPr>
        <w:cs/>
      </w:rPr>
    </w:sdtEndPr>
    <w:sdtContent>
      <w:p w14:paraId="504A0DA0"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210</w:t>
        </w:r>
        <w:r>
          <w:fldChar w:fldCharType="end"/>
        </w:r>
      </w:p>
    </w:sdtContent>
  </w:sdt>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64B34" w14:textId="77777777" w:rsidR="006B09B4" w:rsidRDefault="006B09B4" w:rsidP="004B2D04">
    <w:pPr>
      <w:pStyle w:val="aa"/>
    </w:pPr>
    <w:r>
      <w:rPr>
        <w:noProof/>
      </w:rPr>
      <mc:AlternateContent>
        <mc:Choice Requires="wps">
          <w:drawing>
            <wp:anchor distT="0" distB="0" distL="114300" distR="114300" simplePos="0" relativeHeight="251732992" behindDoc="0" locked="0" layoutInCell="1" allowOverlap="1" wp14:anchorId="21B18D74" wp14:editId="338C5762">
              <wp:simplePos x="0" y="0"/>
              <wp:positionH relativeFrom="margin">
                <wp:posOffset>3235796</wp:posOffset>
              </wp:positionH>
              <wp:positionV relativeFrom="paragraph">
                <wp:posOffset>63951</wp:posOffset>
              </wp:positionV>
              <wp:extent cx="3356119" cy="330364"/>
              <wp:effectExtent l="0" t="0" r="0" b="0"/>
              <wp:wrapNone/>
              <wp:docPr id="203" name="תיבת טקסט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3B51341" w14:textId="77777777"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4B09321"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D0ED60" id="_x0000_t202" coordsize="21600,21600" o:spt="202" path="m,l,21600r21600,l21600,xe">
              <v:stroke joinstyle="miter"/>
              <v:path gradientshapeok="t" o:connecttype="rect"/>
            </v:shapetype>
            <v:shape id="תיבת טקסט 203" o:spid="_x0000_s1085" type="#_x0000_t202" style="position:absolute;left:0;text-align:left;margin-left:254.8pt;margin-top:5.05pt;width:264.25pt;height:2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7kBSA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B0Z7kBSAIA&#10;AEgEAAAOAAAAAAAAAAAAAAAAAC4CAABkcnMvZTJvRG9jLnhtbFBLAQItABQABgAIAAAAIQAC2+i9&#10;3AAAAAoBAAAPAAAAAAAAAAAAAAAAAKIEAABkcnMvZG93bnJldi54bWxQSwUGAAAAAAQABADzAAAA&#10;qwUAAAAA&#10;" stroked="f" strokeweight="1.5pt">
              <v:textbox>
                <w:txbxContent>
                  <w:p w:rsidR="006B09B4" w:rsidRPr="00D348B7" w:rsidRDefault="006B09B4"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A0125F1" wp14:editId="09195224">
              <wp:simplePos x="0" y="0"/>
              <wp:positionH relativeFrom="margin">
                <wp:posOffset>46355</wp:posOffset>
              </wp:positionH>
              <wp:positionV relativeFrom="paragraph">
                <wp:posOffset>34290</wp:posOffset>
              </wp:positionV>
              <wp:extent cx="1002665" cy="264160"/>
              <wp:effectExtent l="0" t="0" r="26035" b="21590"/>
              <wp:wrapNone/>
              <wp:docPr id="204" name="תיבת טקסט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39A3C7"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B09967" id="תיבת טקסט 204" o:spid="_x0000_s1086" type="#_x0000_t202" style="position:absolute;left:0;text-align:left;margin-left:3.65pt;margin-top:2.7pt;width:78.95pt;height:20.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gEch10YCAABm&#10;BAAADgAAAAAAAAAAAAAAAAAuAgAAZHJzL2Uyb0RvYy54bWxQSwECLQAUAAYACAAAACEA1VLwPdwA&#10;AAAGAQAADwAAAAAAAAAAAAAAAACgBAAAZHJzL2Rvd25yZXYueG1sUEsFBgAAAAAEAAQA8wAAAKkF&#10;AA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409FB546" w14:textId="77777777" w:rsidR="006B09B4" w:rsidRDefault="006B09B4" w:rsidP="00CC75FB">
    <w:pPr>
      <w:pStyle w:val="aa"/>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DB06" w14:textId="77777777" w:rsidR="006B09B4" w:rsidRDefault="006B09B4">
    <w:pPr>
      <w:pStyle w:val="aa"/>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107D3" w14:textId="77777777" w:rsidR="006B09B4" w:rsidRDefault="006B09B4" w:rsidP="004B2D04">
    <w:pPr>
      <w:pStyle w:val="aa"/>
    </w:pPr>
    <w:r>
      <w:rPr>
        <w:noProof/>
      </w:rPr>
      <mc:AlternateContent>
        <mc:Choice Requires="wps">
          <w:drawing>
            <wp:anchor distT="0" distB="0" distL="114300" distR="114300" simplePos="0" relativeHeight="251730944" behindDoc="0" locked="0" layoutInCell="1" allowOverlap="1" wp14:anchorId="2B70DC69" wp14:editId="23C47DDD">
              <wp:simplePos x="0" y="0"/>
              <wp:positionH relativeFrom="margin">
                <wp:posOffset>3235796</wp:posOffset>
              </wp:positionH>
              <wp:positionV relativeFrom="paragraph">
                <wp:posOffset>63951</wp:posOffset>
              </wp:positionV>
              <wp:extent cx="3356119" cy="330364"/>
              <wp:effectExtent l="0" t="0" r="0" b="0"/>
              <wp:wrapNone/>
              <wp:docPr id="205" name="תיבת טקסט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534693E" w14:textId="77777777"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6B65893" w14:textId="77777777" w:rsidR="006B09B4" w:rsidRPr="008D08BD" w:rsidRDefault="000D6C2B" w:rsidP="004B2D04">
                          <w:pPr>
                            <w:bidi w:val="0"/>
                            <w:ind w:left="0"/>
                            <w:jc w:val="center"/>
                            <w:rPr>
                              <w:b/>
                              <w:bCs/>
                              <w:sz w:val="16"/>
                              <w:szCs w:val="16"/>
                            </w:rPr>
                          </w:pPr>
                          <w:hyperlink r:id="rId1" w:history="1">
                            <w:r w:rsidR="006B09B4" w:rsidRPr="008D08BD">
                              <w:rPr>
                                <w:b/>
                                <w:bCs/>
                                <w:sz w:val="16"/>
                                <w:szCs w:val="16"/>
                              </w:rPr>
                              <w:t>A05</w:t>
                            </w:r>
                            <w:r w:rsidR="006B09B4" w:rsidRPr="008D08BD">
                              <w:rPr>
                                <w:rFonts w:hint="cs"/>
                                <w:b/>
                                <w:bCs/>
                                <w:sz w:val="16"/>
                                <w:szCs w:val="16"/>
                              </w:rPr>
                              <w:t>27676412</w:t>
                            </w:r>
                            <w:r w:rsidR="006B09B4" w:rsidRPr="008D08BD">
                              <w:rPr>
                                <w:b/>
                                <w:bCs/>
                                <w:sz w:val="16"/>
                                <w:szCs w:val="16"/>
                              </w:rPr>
                              <w:t>@</w:t>
                            </w:r>
                            <w:r w:rsidR="006B09B4" w:rsidRPr="008D08BD">
                              <w:rPr>
                                <w:rFonts w:hint="cs"/>
                                <w:b/>
                                <w:bCs/>
                                <w:sz w:val="16"/>
                                <w:szCs w:val="16"/>
                              </w:rPr>
                              <w:t>GMAIL.COM</w:t>
                            </w:r>
                          </w:hyperlink>
                          <w:r w:rsidR="006B09B4" w:rsidRPr="008D08BD">
                            <w:rPr>
                              <w:b/>
                              <w:bCs/>
                              <w:sz w:val="16"/>
                              <w:szCs w:val="16"/>
                            </w:rPr>
                            <w:t xml:space="preserve">  </w:t>
                          </w:r>
                          <w:r w:rsidR="006B09B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62472A" id="_x0000_t202" coordsize="21600,21600" o:spt="202" path="m,l,21600r21600,l21600,xe">
              <v:stroke joinstyle="miter"/>
              <v:path gradientshapeok="t" o:connecttype="rect"/>
            </v:shapetype>
            <v:shape id="תיבת טקסט 205" o:spid="_x0000_s1087" type="#_x0000_t202" style="position:absolute;left:0;text-align:left;margin-left:254.8pt;margin-top:5.05pt;width:264.25pt;height:2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" stroked="f" strokeweight="1.5pt">
              <v:textbox>
                <w:txbxContent>
                  <w:p w:rsidR="006B09B4" w:rsidRPr="00D348B7" w:rsidRDefault="006B09B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6B09B4" w:rsidRPr="008D08BD" w:rsidRDefault="006B09B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441D5955" wp14:editId="34F8E7BF">
              <wp:simplePos x="0" y="0"/>
              <wp:positionH relativeFrom="margin">
                <wp:posOffset>46355</wp:posOffset>
              </wp:positionH>
              <wp:positionV relativeFrom="paragraph">
                <wp:posOffset>34290</wp:posOffset>
              </wp:positionV>
              <wp:extent cx="1002665" cy="264160"/>
              <wp:effectExtent l="0" t="0" r="26035" b="21590"/>
              <wp:wrapNone/>
              <wp:docPr id="210" name="תיבת טקסט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E56C7B3" w14:textId="77777777" w:rsidR="006B09B4" w:rsidRDefault="006B09B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F87933" id="תיבת טקסט 210" o:spid="_x0000_s1088" type="#_x0000_t202" style="position:absolute;left:0;text-align:left;margin-left:3.65pt;margin-top:2.7pt;width:78.95pt;height:20.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pxYePRQIAAGYE&#10;AAAOAAAAAAAAAAAAAAAAAC4CAABkcnMvZTJvRG9jLnhtbFBLAQItABQABgAIAAAAIQDVUvA93AAA&#10;AAYBAAAPAAAAAAAAAAAAAAAAAJ8EAABkcnMvZG93bnJldi54bWxQSwUGAAAAAAQABADzAAAAqAUA&#10;AAAA&#10;" strokeweight="1.25pt">
              <v:textbox>
                <w:txbxContent>
                  <w:p w:rsidR="006B09B4" w:rsidRDefault="006B09B4" w:rsidP="00CC75FB">
                    <w:pPr>
                      <w:ind w:left="0"/>
                      <w:rPr>
                        <w:b/>
                        <w:bCs/>
                        <w:sz w:val="18"/>
                        <w:szCs w:val="18"/>
                      </w:rPr>
                    </w:pPr>
                    <w:r>
                      <w:rPr>
                        <w:b/>
                        <w:bCs/>
                        <w:sz w:val="18"/>
                        <w:szCs w:val="18"/>
                        <w:rtl/>
                      </w:rPr>
                      <w:t>המשך בעמ' הבא</w:t>
                    </w:r>
                  </w:p>
                </w:txbxContent>
              </v:textbox>
              <w10:wrap anchorx="margin"/>
            </v:shape>
          </w:pict>
        </mc:Fallback>
      </mc:AlternateContent>
    </w:r>
  </w:p>
  <w:p w14:paraId="66961E17" w14:textId="77777777" w:rsidR="006B09B4" w:rsidRDefault="006B09B4" w:rsidP="00CC75FB">
    <w:pPr>
      <w:pStyle w:val="aa"/>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917875"/>
      <w:docPartObj>
        <w:docPartGallery w:val="Page Numbers (Bottom of Page)"/>
        <w:docPartUnique/>
      </w:docPartObj>
    </w:sdtPr>
    <w:sdtEndPr>
      <w:rPr>
        <w:cs/>
      </w:rPr>
    </w:sdtEndPr>
    <w:sdtContent>
      <w:p w14:paraId="1EDDE7BC"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211</w:t>
        </w:r>
        <w:r>
          <w:fldChar w:fldCharType="end"/>
        </w:r>
      </w:p>
    </w:sdtContent>
  </w:sdt>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33517937"/>
      <w:docPartObj>
        <w:docPartGallery w:val="Page Numbers (Bottom of Page)"/>
        <w:docPartUnique/>
      </w:docPartObj>
    </w:sdtPr>
    <w:sdtEndPr>
      <w:rPr>
        <w:cs/>
      </w:rPr>
    </w:sdtEndPr>
    <w:sdtContent>
      <w:p w14:paraId="729822F6" w14:textId="77777777" w:rsidR="006B09B4" w:rsidRDefault="006B09B4">
        <w:pPr>
          <w:pStyle w:val="aa"/>
          <w:jc w:val="right"/>
          <w:rPr>
            <w:rtl/>
            <w:cs/>
          </w:rPr>
        </w:pPr>
        <w:r>
          <w:fldChar w:fldCharType="begin"/>
        </w:r>
        <w:r>
          <w:rPr>
            <w:rtl/>
            <w:cs/>
          </w:rPr>
          <w:instrText>PAGE   \* MERGEFORMAT</w:instrText>
        </w:r>
        <w:r>
          <w:fldChar w:fldCharType="separate"/>
        </w:r>
        <w:r w:rsidRPr="006B09B4">
          <w:rPr>
            <w:noProof/>
            <w:rtl/>
            <w:lang w:val="he-IL"/>
          </w:rPr>
          <w:t>220</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76339" w14:textId="77777777" w:rsidR="006B09B4" w:rsidRDefault="006B09B4">
    <w:pPr>
      <w:pStyle w:val="aa"/>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4627447"/>
      <w:docPartObj>
        <w:docPartGallery w:val="Page Numbers (Bottom of Page)"/>
        <w:docPartUnique/>
      </w:docPartObj>
    </w:sdtPr>
    <w:sdtEndPr/>
    <w:sdtContent>
      <w:p w14:paraId="0A58BC46" w14:textId="77777777" w:rsidR="006B09B4" w:rsidRDefault="006B09B4">
        <w:pPr>
          <w:pStyle w:val="aa"/>
          <w:jc w:val="right"/>
          <w:rPr>
            <w:rtl/>
          </w:rPr>
        </w:pPr>
        <w:r>
          <w:fldChar w:fldCharType="begin"/>
        </w:r>
        <w:r>
          <w:rPr>
            <w:rtl/>
            <w:cs/>
          </w:rPr>
          <w:instrText>PAGE   \* MERGEFORMAT</w:instrText>
        </w:r>
        <w:r>
          <w:fldChar w:fldCharType="separate"/>
        </w:r>
        <w:r w:rsidRPr="006B09B4">
          <w:rPr>
            <w:noProof/>
            <w:rtl/>
            <w:lang w:val="he-IL"/>
          </w:rPr>
          <w:t>226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45FC9" w14:textId="77777777" w:rsidR="000D6C2B" w:rsidRDefault="000D6C2B">
      <w:r>
        <w:separator/>
      </w:r>
    </w:p>
  </w:footnote>
  <w:footnote w:type="continuationSeparator" w:id="0">
    <w:p w14:paraId="0D7A2D25" w14:textId="77777777" w:rsidR="000D6C2B" w:rsidRDefault="000D6C2B" w:rsidP="00F35477">
      <w:pPr>
        <w:spacing w:line="240" w:lineRule="auto"/>
      </w:pPr>
      <w:r>
        <w:continuationSeparator/>
      </w:r>
    </w:p>
    <w:p w14:paraId="2322A8A1" w14:textId="77777777" w:rsidR="000D6C2B" w:rsidRDefault="000D6C2B"/>
  </w:footnote>
  <w:footnote w:id="1">
    <w:p w14:paraId="4BDF6A5F" w14:textId="373DD609" w:rsidR="006B09B4" w:rsidRDefault="006B09B4" w:rsidP="006B370C">
      <w:pPr>
        <w:pStyle w:val="ae"/>
        <w:rPr>
          <w:rtl/>
        </w:rPr>
      </w:pPr>
      <w:r>
        <w:rPr>
          <w:rStyle w:val="af0"/>
        </w:rPr>
        <w:footnoteRef/>
      </w:r>
      <w:r>
        <w:rPr>
          <w:rtl/>
        </w:rPr>
        <w:t xml:space="preserve"> </w:t>
      </w:r>
      <w:r w:rsidRPr="001E100E">
        <w:rPr>
          <w:rStyle w:val="afa"/>
          <w:rFonts w:hint="cs"/>
          <w:rtl/>
        </w:rPr>
        <w:t xml:space="preserve">וכן מבואר מדברי </w:t>
      </w:r>
      <w:r w:rsidRPr="001E100E">
        <w:rPr>
          <w:rStyle w:val="affa"/>
          <w:rFonts w:hint="cs"/>
          <w:rtl/>
        </w:rPr>
        <w:t>הרמב"ם</w:t>
      </w:r>
      <w:r w:rsidRPr="001E100E">
        <w:rPr>
          <w:rStyle w:val="afa"/>
          <w:rFonts w:hint="cs"/>
          <w:rtl/>
        </w:rPr>
        <w:t xml:space="preserve"> </w:t>
      </w:r>
      <w:r w:rsidRPr="001E100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Ref69243467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ה)</w:t>
      </w:r>
      <w:r>
        <w:rPr>
          <w:rStyle w:val="aff6"/>
          <w:rtl/>
        </w:rPr>
        <w:fldChar w:fldCharType="end"/>
      </w:r>
      <w:r w:rsidRPr="001E100E">
        <w:rPr>
          <w:rStyle w:val="afa"/>
          <w:rFonts w:hint="cs"/>
          <w:rtl/>
        </w:rPr>
        <w:t xml:space="preserve"> דמודה ר"י בכל המשניות הללו</w:t>
      </w:r>
      <w:r>
        <w:rPr>
          <w:rStyle w:val="afa"/>
          <w:rFonts w:hint="cs"/>
          <w:rtl/>
        </w:rPr>
        <w:t>,</w:t>
      </w:r>
      <w:r w:rsidRPr="001E100E">
        <w:rPr>
          <w:rStyle w:val="afa"/>
          <w:rFonts w:hint="cs"/>
          <w:rtl/>
        </w:rPr>
        <w:t xml:space="preserve"> דאחר שהביאם כתב </w:t>
      </w:r>
      <w:r w:rsidRPr="001E100E">
        <w:rPr>
          <w:rStyle w:val="affa"/>
          <w:rFonts w:hint="cs"/>
          <w:rtl/>
        </w:rPr>
        <w:t>הרמב"ם</w:t>
      </w:r>
      <w:r w:rsidRPr="001E100E">
        <w:rPr>
          <w:rStyle w:val="afa"/>
          <w:rFonts w:hint="cs"/>
          <w:rtl/>
        </w:rPr>
        <w:t xml:space="preserve"> את דין הרחקת משרה מירק, וכתב </w:t>
      </w:r>
      <w:r w:rsidRPr="001E100E">
        <w:rPr>
          <w:rStyle w:val="affa"/>
          <w:rFonts w:hint="cs"/>
          <w:rtl/>
        </w:rPr>
        <w:t>הרמב"ם</w:t>
      </w:r>
      <w:r w:rsidRPr="001E100E">
        <w:rPr>
          <w:rStyle w:val="afa"/>
          <w:rFonts w:hint="cs"/>
          <w:rtl/>
        </w:rPr>
        <w:t xml:space="preserve"> דכל ההרחקות שכתב לפני דין משרה וירק הם כגירי דיליה</w:t>
      </w:r>
      <w:r>
        <w:rPr>
          <w:rStyle w:val="afa"/>
          <w:rFonts w:hint="cs"/>
          <w:rtl/>
        </w:rPr>
        <w:t xml:space="preserve">, וע"ע במ"ש </w:t>
      </w:r>
      <w:r w:rsidRPr="00320CA8">
        <w:rPr>
          <w:rStyle w:val="affa"/>
          <w:rFonts w:hint="cs"/>
          <w:rtl/>
        </w:rPr>
        <w:t>העיטור</w:t>
      </w:r>
      <w:r>
        <w:rPr>
          <w:rStyle w:val="afa"/>
          <w:rFonts w:hint="cs"/>
          <w:rtl/>
        </w:rPr>
        <w:t xml:space="preserve"> </w:t>
      </w:r>
      <w:r w:rsidRPr="00320CA8">
        <w:rPr>
          <w:rStyle w:val="aff6"/>
          <w:rFonts w:hint="cs"/>
          <w:rtl/>
        </w:rPr>
        <w:t xml:space="preserve">(עי' אות </w:t>
      </w:r>
      <w:r w:rsidRPr="00320CA8">
        <w:rPr>
          <w:rStyle w:val="aff6"/>
          <w:rtl/>
        </w:rPr>
        <w:fldChar w:fldCharType="begin"/>
      </w:r>
      <w:r w:rsidRPr="00320CA8">
        <w:rPr>
          <w:rStyle w:val="aff6"/>
          <w:rtl/>
        </w:rPr>
        <w:instrText xml:space="preserve"> </w:instrText>
      </w:r>
      <w:r w:rsidRPr="00320CA8">
        <w:rPr>
          <w:rStyle w:val="aff6"/>
          <w:rFonts w:hint="cs"/>
        </w:rPr>
        <w:instrText>REF</w:instrText>
      </w:r>
      <w:r w:rsidRPr="00320CA8">
        <w:rPr>
          <w:rStyle w:val="aff6"/>
          <w:rFonts w:hint="cs"/>
          <w:rtl/>
        </w:rPr>
        <w:instrText xml:space="preserve"> _</w:instrText>
      </w:r>
      <w:r w:rsidRPr="00320CA8">
        <w:rPr>
          <w:rStyle w:val="aff6"/>
          <w:rFonts w:hint="cs"/>
        </w:rPr>
        <w:instrText>Ref69289281 \r \h</w:instrText>
      </w:r>
      <w:r w:rsidRPr="00320CA8">
        <w:rPr>
          <w:rStyle w:val="aff6"/>
          <w:rtl/>
        </w:rPr>
        <w:instrText xml:space="preserve"> </w:instrText>
      </w:r>
      <w:r w:rsidRPr="00320CA8">
        <w:rPr>
          <w:rStyle w:val="aff6"/>
          <w:rtl/>
        </w:rPr>
      </w:r>
      <w:r w:rsidRPr="00320CA8">
        <w:rPr>
          <w:rStyle w:val="aff6"/>
          <w:rtl/>
        </w:rPr>
        <w:fldChar w:fldCharType="separate"/>
      </w:r>
      <w:r w:rsidR="00AA5F53">
        <w:rPr>
          <w:rStyle w:val="aff6"/>
          <w:cs/>
        </w:rPr>
        <w:t>‎</w:t>
      </w:r>
      <w:r w:rsidR="00AA5F53">
        <w:rPr>
          <w:rStyle w:val="aff6"/>
          <w:rtl/>
        </w:rPr>
        <w:t>נג)</w:t>
      </w:r>
      <w:r w:rsidRPr="00320CA8">
        <w:rPr>
          <w:rStyle w:val="aff6"/>
          <w:rtl/>
        </w:rPr>
        <w:fldChar w:fldCharType="end"/>
      </w:r>
      <w:r w:rsidRPr="001E100E">
        <w:rPr>
          <w:rStyle w:val="afa"/>
          <w:rFonts w:hint="cs"/>
          <w:rtl/>
        </w:rPr>
        <w:t>.</w:t>
      </w:r>
    </w:p>
    <w:p w14:paraId="55008C23" w14:textId="39F95386" w:rsidR="006B09B4" w:rsidRDefault="006B09B4" w:rsidP="00000483">
      <w:pPr>
        <w:pStyle w:val="ae"/>
        <w:rPr>
          <w:rtl/>
        </w:rPr>
      </w:pPr>
      <w:r>
        <w:rPr>
          <w:rFonts w:hint="cs"/>
          <w:rtl/>
        </w:rPr>
        <w:t xml:space="preserve">אבל </w:t>
      </w:r>
      <w:r w:rsidRPr="00E72FBA">
        <w:rPr>
          <w:rStyle w:val="affa"/>
          <w:rtl/>
        </w:rPr>
        <w:t>התוס' לקמן</w:t>
      </w:r>
      <w:r w:rsidRPr="008C2527">
        <w:rPr>
          <w:rtl/>
        </w:rPr>
        <w:t xml:space="preserve"> </w:t>
      </w:r>
      <w:r w:rsidRPr="00E72FBA">
        <w:rPr>
          <w:rStyle w:val="aff6"/>
          <w:rtl/>
        </w:rPr>
        <w:t xml:space="preserve">(כו. ד"ה </w:t>
      </w:r>
      <w:r w:rsidRPr="00000483">
        <w:rPr>
          <w:rStyle w:val="aff6"/>
          <w:rtl/>
        </w:rPr>
        <w:t>זיקא</w:t>
      </w:r>
      <w:r w:rsidRPr="00000483">
        <w:rPr>
          <w:rStyle w:val="aff6"/>
          <w:rFonts w:hint="cs"/>
          <w:rtl/>
        </w:rPr>
        <w:t>, הובא בסימן י"ד אות י"ד)</w:t>
      </w:r>
      <w:r w:rsidRPr="008C2527">
        <w:rPr>
          <w:rtl/>
        </w:rPr>
        <w:t xml:space="preserve"> </w:t>
      </w:r>
      <w:r>
        <w:rPr>
          <w:rFonts w:hint="cs"/>
          <w:rtl/>
        </w:rPr>
        <w:t xml:space="preserve">כתבו </w:t>
      </w:r>
      <w:r w:rsidRPr="008C2527">
        <w:rPr>
          <w:rtl/>
        </w:rPr>
        <w:t>דמתני' דגורן היא לדעת רבנן, אבל לר"י א"צ להרחיק בגורן כיון שאינו גירי דיליה</w:t>
      </w:r>
      <w:r>
        <w:rPr>
          <w:rFonts w:hint="cs"/>
          <w:rtl/>
        </w:rPr>
        <w:t xml:space="preserve">, ועי' במה שהביא </w:t>
      </w:r>
      <w:r w:rsidRPr="00D31CFE">
        <w:rPr>
          <w:rStyle w:val="affa"/>
          <w:rFonts w:hint="cs"/>
          <w:rtl/>
        </w:rPr>
        <w:t>הרשב"א</w:t>
      </w:r>
      <w:r>
        <w:rPr>
          <w:rFonts w:hint="cs"/>
          <w:rtl/>
        </w:rPr>
        <w:t xml:space="preserve"> </w:t>
      </w:r>
      <w:r w:rsidRPr="00D31CFE">
        <w:rPr>
          <w:rStyle w:val="aff6"/>
          <w:rFonts w:hint="cs"/>
          <w:rtl/>
        </w:rPr>
        <w:t xml:space="preserve">(עי' אות </w:t>
      </w:r>
      <w:r w:rsidRPr="00D31CFE">
        <w:rPr>
          <w:rStyle w:val="aff6"/>
          <w:rtl/>
        </w:rPr>
        <w:fldChar w:fldCharType="begin"/>
      </w:r>
      <w:r w:rsidRPr="00D31CFE">
        <w:rPr>
          <w:rStyle w:val="aff6"/>
          <w:rtl/>
        </w:rPr>
        <w:instrText xml:space="preserve"> </w:instrText>
      </w:r>
      <w:r w:rsidRPr="00D31CFE">
        <w:rPr>
          <w:rStyle w:val="aff6"/>
          <w:rFonts w:hint="cs"/>
        </w:rPr>
        <w:instrText>REF</w:instrText>
      </w:r>
      <w:r w:rsidRPr="00D31CFE">
        <w:rPr>
          <w:rStyle w:val="aff6"/>
          <w:rFonts w:hint="cs"/>
          <w:rtl/>
        </w:rPr>
        <w:instrText xml:space="preserve"> _</w:instrText>
      </w:r>
      <w:r w:rsidRPr="00D31CFE">
        <w:rPr>
          <w:rStyle w:val="aff6"/>
          <w:rFonts w:hint="cs"/>
        </w:rPr>
        <w:instrText>Ref68779848 \r \h</w:instrText>
      </w:r>
      <w:r w:rsidRPr="00D31CFE">
        <w:rPr>
          <w:rStyle w:val="aff6"/>
          <w:rtl/>
        </w:rPr>
        <w:instrText xml:space="preserve"> </w:instrText>
      </w:r>
      <w:r w:rsidRPr="00D31CFE">
        <w:rPr>
          <w:rStyle w:val="aff6"/>
          <w:rtl/>
        </w:rPr>
      </w:r>
      <w:r w:rsidRPr="00D31CFE">
        <w:rPr>
          <w:rStyle w:val="aff6"/>
          <w:rtl/>
        </w:rPr>
        <w:fldChar w:fldCharType="separate"/>
      </w:r>
      <w:r w:rsidR="00AA5F53">
        <w:rPr>
          <w:rStyle w:val="aff6"/>
          <w:cs/>
        </w:rPr>
        <w:t>‎</w:t>
      </w:r>
      <w:r w:rsidR="00AA5F53">
        <w:rPr>
          <w:rStyle w:val="aff6"/>
          <w:rtl/>
        </w:rPr>
        <w:t>סא)</w:t>
      </w:r>
      <w:r w:rsidRPr="00D31CFE">
        <w:rPr>
          <w:rStyle w:val="aff6"/>
          <w:rtl/>
        </w:rPr>
        <w:fldChar w:fldCharType="end"/>
      </w:r>
      <w:r>
        <w:rPr>
          <w:rFonts w:hint="cs"/>
          <w:rtl/>
        </w:rPr>
        <w:t xml:space="preserve"> ראיה לדעת </w:t>
      </w:r>
      <w:r w:rsidRPr="00D31CFE">
        <w:rPr>
          <w:rStyle w:val="affa"/>
          <w:rFonts w:hint="cs"/>
          <w:rtl/>
        </w:rPr>
        <w:t>רש"י</w:t>
      </w:r>
      <w:r>
        <w:rPr>
          <w:rFonts w:hint="cs"/>
          <w:rtl/>
        </w:rPr>
        <w:t xml:space="preserve"> </w:t>
      </w:r>
      <w:r w:rsidRPr="00D31CFE">
        <w:rPr>
          <w:rStyle w:val="aff6"/>
          <w:rFonts w:hint="cs"/>
          <w:rtl/>
        </w:rPr>
        <w:t xml:space="preserve">(עי' </w:t>
      </w:r>
      <w:r w:rsidRPr="0027273C">
        <w:rPr>
          <w:rStyle w:val="aff6"/>
          <w:rFonts w:hint="cs"/>
          <w:rtl/>
        </w:rPr>
        <w:t xml:space="preserve">אות </w:t>
      </w:r>
      <w:r w:rsidRPr="0027273C">
        <w:rPr>
          <w:rStyle w:val="aff6"/>
          <w:rtl/>
        </w:rPr>
        <w:fldChar w:fldCharType="begin"/>
      </w:r>
      <w:r w:rsidRPr="0027273C">
        <w:rPr>
          <w:rStyle w:val="aff6"/>
          <w:rtl/>
        </w:rPr>
        <w:instrText xml:space="preserve"> </w:instrText>
      </w:r>
      <w:r w:rsidRPr="0027273C">
        <w:rPr>
          <w:rStyle w:val="aff6"/>
          <w:rFonts w:hint="cs"/>
        </w:rPr>
        <w:instrText>REF</w:instrText>
      </w:r>
      <w:r w:rsidRPr="0027273C">
        <w:rPr>
          <w:rStyle w:val="aff6"/>
          <w:rFonts w:hint="cs"/>
          <w:rtl/>
        </w:rPr>
        <w:instrText xml:space="preserve"> _</w:instrText>
      </w:r>
      <w:r w:rsidRPr="0027273C">
        <w:rPr>
          <w:rStyle w:val="aff6"/>
          <w:rFonts w:hint="cs"/>
        </w:rPr>
        <w:instrText>Ref69287996 \r \h</w:instrText>
      </w:r>
      <w:r w:rsidRPr="0027273C">
        <w:rPr>
          <w:rStyle w:val="aff6"/>
          <w:rtl/>
        </w:rPr>
        <w:instrText xml:space="preserve"> </w:instrText>
      </w:r>
      <w:r w:rsidRPr="0027273C">
        <w:rPr>
          <w:rStyle w:val="aff6"/>
          <w:rtl/>
        </w:rPr>
      </w:r>
      <w:r w:rsidRPr="0027273C">
        <w:rPr>
          <w:rStyle w:val="aff6"/>
          <w:rtl/>
        </w:rPr>
        <w:fldChar w:fldCharType="separate"/>
      </w:r>
      <w:r w:rsidR="00AA5F53">
        <w:rPr>
          <w:rStyle w:val="aff6"/>
          <w:cs/>
        </w:rPr>
        <w:t>‎</w:t>
      </w:r>
      <w:r w:rsidR="00AA5F53">
        <w:rPr>
          <w:rStyle w:val="aff6"/>
          <w:rtl/>
        </w:rPr>
        <w:t>נד)</w:t>
      </w:r>
      <w:r w:rsidRPr="0027273C">
        <w:rPr>
          <w:rStyle w:val="aff6"/>
          <w:rtl/>
        </w:rPr>
        <w:fldChar w:fldCharType="end"/>
      </w:r>
      <w:r>
        <w:rPr>
          <w:rFonts w:hint="cs"/>
          <w:rtl/>
        </w:rPr>
        <w:t xml:space="preserve"> דר"י לא מודה לכל המשניות בפירקין, מהא דמוכח דלרבינא מתני' דגורן היא כרבנן ולא כר"י.</w:t>
      </w:r>
    </w:p>
    <w:p w14:paraId="110CFB73" w14:textId="5F1AEDFA" w:rsidR="006B09B4" w:rsidRPr="007971E1" w:rsidRDefault="006B09B4" w:rsidP="006B370C">
      <w:pPr>
        <w:pStyle w:val="ae"/>
        <w:rPr>
          <w:rtl/>
        </w:rPr>
      </w:pPr>
      <w:r>
        <w:rPr>
          <w:rFonts w:hint="cs"/>
          <w:rtl/>
        </w:rPr>
        <w:t xml:space="preserve">וכן משמע בדברי </w:t>
      </w:r>
      <w:r w:rsidRPr="007971E1">
        <w:rPr>
          <w:rStyle w:val="affa"/>
          <w:rFonts w:hint="cs"/>
          <w:rtl/>
        </w:rPr>
        <w:t xml:space="preserve">הר"ח </w:t>
      </w:r>
      <w:r w:rsidRPr="007971E1">
        <w:rPr>
          <w:rStyle w:val="aff6"/>
          <w:rFonts w:hint="cs"/>
          <w:rtl/>
        </w:rPr>
        <w:t xml:space="preserve">(עי' אות </w:t>
      </w:r>
      <w:r w:rsidRPr="007971E1">
        <w:rPr>
          <w:rStyle w:val="aff6"/>
          <w:rtl/>
        </w:rPr>
        <w:fldChar w:fldCharType="begin"/>
      </w:r>
      <w:r w:rsidRPr="007971E1">
        <w:rPr>
          <w:rStyle w:val="aff6"/>
          <w:rtl/>
        </w:rPr>
        <w:instrText xml:space="preserve"> </w:instrText>
      </w:r>
      <w:r w:rsidRPr="007971E1">
        <w:rPr>
          <w:rStyle w:val="aff6"/>
          <w:rFonts w:hint="cs"/>
        </w:rPr>
        <w:instrText>REF</w:instrText>
      </w:r>
      <w:r w:rsidRPr="007971E1">
        <w:rPr>
          <w:rStyle w:val="aff6"/>
          <w:rFonts w:hint="cs"/>
          <w:rtl/>
        </w:rPr>
        <w:instrText xml:space="preserve"> _</w:instrText>
      </w:r>
      <w:r w:rsidRPr="007971E1">
        <w:rPr>
          <w:rStyle w:val="aff6"/>
          <w:rFonts w:hint="cs"/>
        </w:rPr>
        <w:instrText>Ref69118384 \r \h</w:instrText>
      </w:r>
      <w:r w:rsidRPr="007971E1">
        <w:rPr>
          <w:rStyle w:val="aff6"/>
          <w:rtl/>
        </w:rPr>
        <w:instrText xml:space="preserve"> </w:instrText>
      </w:r>
      <w:r w:rsidRPr="007971E1">
        <w:rPr>
          <w:rStyle w:val="aff6"/>
          <w:rtl/>
        </w:rPr>
      </w:r>
      <w:r w:rsidRPr="007971E1">
        <w:rPr>
          <w:rStyle w:val="aff6"/>
          <w:rtl/>
        </w:rPr>
        <w:fldChar w:fldCharType="separate"/>
      </w:r>
      <w:r w:rsidR="00AA5F53">
        <w:rPr>
          <w:rStyle w:val="aff6"/>
          <w:cs/>
        </w:rPr>
        <w:t>‎</w:t>
      </w:r>
      <w:r w:rsidR="00AA5F53">
        <w:rPr>
          <w:rStyle w:val="aff6"/>
          <w:rtl/>
        </w:rPr>
        <w:t>ב)</w:t>
      </w:r>
      <w:r w:rsidRPr="007971E1">
        <w:rPr>
          <w:rStyle w:val="aff6"/>
          <w:rtl/>
        </w:rPr>
        <w:fldChar w:fldCharType="end"/>
      </w:r>
      <w:r w:rsidRPr="007971E1">
        <w:rPr>
          <w:rStyle w:val="aff6"/>
          <w:rFonts w:hint="cs"/>
          <w:rtl/>
        </w:rPr>
        <w:t xml:space="preserve"> </w:t>
      </w:r>
      <w:r>
        <w:rPr>
          <w:rFonts w:hint="cs"/>
          <w:rtl/>
        </w:rPr>
        <w:t xml:space="preserve">ושאר </w:t>
      </w:r>
      <w:r w:rsidRPr="007971E1">
        <w:rPr>
          <w:rStyle w:val="affa"/>
          <w:rFonts w:hint="cs"/>
          <w:rtl/>
        </w:rPr>
        <w:t xml:space="preserve">הראשונים </w:t>
      </w:r>
      <w:r>
        <w:rPr>
          <w:rFonts w:hint="cs"/>
          <w:rtl/>
        </w:rPr>
        <w:t xml:space="preserve">דכתבו דמהא דמקשה הגמ' לקמן </w:t>
      </w:r>
      <w:r w:rsidRPr="007971E1">
        <w:rPr>
          <w:rStyle w:val="aff6"/>
          <w:rFonts w:hint="cs"/>
          <w:rtl/>
        </w:rPr>
        <w:t xml:space="preserve">(כב:) </w:t>
      </w:r>
      <w:r>
        <w:rPr>
          <w:rFonts w:hint="cs"/>
          <w:rtl/>
        </w:rPr>
        <w:t xml:space="preserve">על המשנה דהרחקת סולם משובך, דלימא מתני' דלא כר"י, משמע דמודה ר"י בכל המשניות שמתחילת הפרק ועד למשנה זו, ולא הזכירו את המשניות </w:t>
      </w:r>
      <w:r w:rsidRPr="007971E1">
        <w:rPr>
          <w:rtl/>
        </w:rPr>
        <w:t>ב</w:t>
      </w:r>
      <w:r>
        <w:rPr>
          <w:rFonts w:hint="cs"/>
          <w:rtl/>
        </w:rPr>
        <w:t xml:space="preserve">דין </w:t>
      </w:r>
      <w:r w:rsidRPr="007971E1">
        <w:rPr>
          <w:rtl/>
        </w:rPr>
        <w:t xml:space="preserve">הרחקת שובך ואילן וגורן </w:t>
      </w:r>
      <w:r>
        <w:rPr>
          <w:rFonts w:hint="cs"/>
          <w:rtl/>
        </w:rPr>
        <w:t>ו</w:t>
      </w:r>
      <w:r w:rsidRPr="003B1309">
        <w:rPr>
          <w:rtl/>
        </w:rPr>
        <w:t xml:space="preserve">נבילות ובורסקי </w:t>
      </w:r>
      <w:r w:rsidRPr="007971E1">
        <w:rPr>
          <w:rtl/>
        </w:rPr>
        <w:t>מהעיר</w:t>
      </w:r>
      <w:r>
        <w:rPr>
          <w:rFonts w:hint="cs"/>
          <w:rtl/>
        </w:rPr>
        <w:t xml:space="preserve">, והרחקת גורן קבוע מנטיעות חבירו, אי מודה בהו ר"י. </w:t>
      </w:r>
    </w:p>
  </w:footnote>
  <w:footnote w:id="2">
    <w:p w14:paraId="3A17315C" w14:textId="558C9D01" w:rsidR="006B09B4" w:rsidRDefault="006B09B4" w:rsidP="006B370C">
      <w:pPr>
        <w:pStyle w:val="ae"/>
        <w:rPr>
          <w:rtl/>
        </w:rPr>
      </w:pPr>
      <w:r>
        <w:rPr>
          <w:rStyle w:val="af0"/>
        </w:rPr>
        <w:footnoteRef/>
      </w:r>
      <w:r>
        <w:rPr>
          <w:rtl/>
        </w:rPr>
        <w:t xml:space="preserve"> </w:t>
      </w:r>
      <w:r w:rsidRPr="00E63BF5">
        <w:rPr>
          <w:rStyle w:val="afa"/>
          <w:rFonts w:hint="cs"/>
          <w:rtl/>
        </w:rPr>
        <w:t xml:space="preserve">עי' </w:t>
      </w:r>
      <w:r w:rsidRPr="00E63BF5">
        <w:rPr>
          <w:rStyle w:val="affa"/>
          <w:rFonts w:hint="cs"/>
          <w:rtl/>
        </w:rPr>
        <w:t>ברשב"א לקמן</w:t>
      </w:r>
      <w:r w:rsidRPr="00E63BF5">
        <w:rPr>
          <w:rStyle w:val="afa"/>
          <w:rFonts w:hint="cs"/>
          <w:rtl/>
        </w:rPr>
        <w:t xml:space="preserve"> </w:t>
      </w:r>
      <w:r w:rsidRPr="00E63BF5">
        <w:rPr>
          <w:rStyle w:val="aff6"/>
          <w:rFonts w:hint="cs"/>
          <w:rtl/>
        </w:rPr>
        <w:t>(כה. ד"ה מתני')</w:t>
      </w:r>
      <w:r w:rsidRPr="00E63BF5">
        <w:rPr>
          <w:rStyle w:val="afa"/>
          <w:rFonts w:hint="cs"/>
          <w:rtl/>
        </w:rPr>
        <w:t xml:space="preserve"> דכתב דאפש"ל דשיעור ההרחקה במשרה וכרישין הוא ג"ט כאמת המים, ועוד אפש</w:t>
      </w:r>
      <w:r w:rsidRPr="00E261AE">
        <w:rPr>
          <w:rStyle w:val="afa"/>
          <w:rFonts w:hint="cs"/>
          <w:rtl/>
        </w:rPr>
        <w:t xml:space="preserve">"ל דשיעור ההרחקה במשרה וכרישין הוא חמישים אמה כדבורים, כיון דריחם הולך למרחוק, </w:t>
      </w:r>
      <w:r>
        <w:rPr>
          <w:rStyle w:val="affa"/>
          <w:rFonts w:hint="cs"/>
          <w:rtl/>
        </w:rPr>
        <w:t>ו</w:t>
      </w:r>
      <w:r w:rsidRPr="00E63BF5">
        <w:rPr>
          <w:rStyle w:val="affa"/>
          <w:rFonts w:hint="cs"/>
          <w:rtl/>
        </w:rPr>
        <w:t xml:space="preserve">ברשב"א </w:t>
      </w:r>
      <w:r w:rsidRPr="00E261AE">
        <w:rPr>
          <w:rStyle w:val="afa"/>
          <w:rFonts w:hint="cs"/>
          <w:rtl/>
        </w:rPr>
        <w:t>הכא משמע דשיעור ההרחקה הוא ג"ט כזרעים שמשרישים, ולא מחמת הריח, ולכן הוקשה לו דמזיקים ממקומם</w:t>
      </w:r>
      <w:r>
        <w:rPr>
          <w:rStyle w:val="afa"/>
          <w:rFonts w:hint="cs"/>
          <w:rtl/>
        </w:rPr>
        <w:t xml:space="preserve">, וע"ע </w:t>
      </w:r>
      <w:r>
        <w:rPr>
          <w:rStyle w:val="affa"/>
          <w:rFonts w:hint="cs"/>
          <w:rtl/>
        </w:rPr>
        <w:t>ב</w:t>
      </w:r>
      <w:r w:rsidRPr="001E100E">
        <w:rPr>
          <w:rStyle w:val="affa"/>
          <w:rFonts w:hint="cs"/>
          <w:rtl/>
        </w:rPr>
        <w:t>רמב"ם</w:t>
      </w:r>
      <w:r w:rsidRPr="001E100E">
        <w:rPr>
          <w:rStyle w:val="afa"/>
          <w:rFonts w:hint="cs"/>
          <w:rtl/>
        </w:rPr>
        <w:t xml:space="preserve"> </w:t>
      </w:r>
      <w:r w:rsidRPr="001E100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Ref69243467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ה)</w:t>
      </w:r>
      <w:r>
        <w:rPr>
          <w:rStyle w:val="aff6"/>
          <w:rtl/>
        </w:rPr>
        <w:fldChar w:fldCharType="end"/>
      </w:r>
      <w:r>
        <w:rPr>
          <w:rStyle w:val="afa"/>
          <w:rFonts w:hint="cs"/>
          <w:rtl/>
        </w:rPr>
        <w:t xml:space="preserve"> דכתב דמודה ר"י דאסור לסמוך כרישין לבצלים ג"ט או מעט יותר, כיון שהוא כמזיק בידים</w:t>
      </w:r>
      <w:r w:rsidRPr="00E261AE">
        <w:rPr>
          <w:rStyle w:val="afa"/>
          <w:rFonts w:hint="cs"/>
          <w:rtl/>
        </w:rPr>
        <w:t>.</w:t>
      </w:r>
    </w:p>
  </w:footnote>
  <w:footnote w:id="3">
    <w:p w14:paraId="26CD744F" w14:textId="77777777" w:rsidR="006B09B4" w:rsidRDefault="006B09B4" w:rsidP="006B370C">
      <w:pPr>
        <w:pStyle w:val="ae"/>
        <w:rPr>
          <w:rtl/>
        </w:rPr>
      </w:pPr>
      <w:r>
        <w:rPr>
          <w:rStyle w:val="af0"/>
        </w:rPr>
        <w:footnoteRef/>
      </w:r>
      <w:r>
        <w:rPr>
          <w:rtl/>
        </w:rPr>
        <w:t xml:space="preserve"> </w:t>
      </w:r>
      <w:r w:rsidRPr="00280545">
        <w:rPr>
          <w:rStyle w:val="afa"/>
          <w:rFonts w:hint="cs"/>
          <w:rtl/>
        </w:rPr>
        <w:t xml:space="preserve">וכתב </w:t>
      </w:r>
      <w:r w:rsidRPr="00280545">
        <w:rPr>
          <w:rStyle w:val="affa"/>
          <w:rFonts w:hint="cs"/>
          <w:rtl/>
        </w:rPr>
        <w:t>היד רמ"ה</w:t>
      </w:r>
      <w:r w:rsidRPr="00280545">
        <w:rPr>
          <w:rStyle w:val="afa"/>
          <w:rFonts w:hint="cs"/>
          <w:rtl/>
        </w:rPr>
        <w:t xml:space="preserve"> דהא דאמרינן בגמ' </w:t>
      </w:r>
      <w:r w:rsidRPr="00280545">
        <w:rPr>
          <w:rStyle w:val="aff6"/>
          <w:rFonts w:hint="cs"/>
          <w:rtl/>
        </w:rPr>
        <w:t>(ע"ב)</w:t>
      </w:r>
      <w:r w:rsidRPr="00280545">
        <w:rPr>
          <w:rStyle w:val="afa"/>
          <w:rFonts w:hint="cs"/>
          <w:rtl/>
        </w:rPr>
        <w:t xml:space="preserve"> דהבא לסמוך בצד המיצר צריך להרחיק, כיון דא"ל כל מרא ומרא דקא מחית קא מרפית לארעאי, ולא אמרינן דהג"ט הסמוכים לכותל בורו של חבירו הם משועבדים לבור, הוא כיון דאסור לו לסמוך אף כשעדיין אין בור בחצר חבירו, כמו בדין דוושא בגמ' לקמן </w:t>
      </w:r>
      <w:r w:rsidRPr="00280545">
        <w:rPr>
          <w:rStyle w:val="aff6"/>
          <w:rFonts w:hint="cs"/>
          <w:rtl/>
        </w:rPr>
        <w:t>(כב:)</w:t>
      </w:r>
      <w:r w:rsidRPr="00280545">
        <w:rPr>
          <w:rStyle w:val="afa"/>
          <w:rFonts w:hint="cs"/>
          <w:rtl/>
        </w:rPr>
        <w:t xml:space="preserve"> דכל שלא בנה כותל, אינו יכול למנוע מחבירו לסמוך כותל למיצר, אף שימנע ממנו דוושא כשיבנה כותל.</w:t>
      </w:r>
    </w:p>
  </w:footnote>
  <w:footnote w:id="4">
    <w:p w14:paraId="32F3C507" w14:textId="77777777" w:rsidR="006B09B4" w:rsidRDefault="006B09B4" w:rsidP="006B370C">
      <w:pPr>
        <w:pStyle w:val="ae"/>
      </w:pPr>
      <w:r>
        <w:rPr>
          <w:rStyle w:val="af0"/>
        </w:rPr>
        <w:footnoteRef/>
      </w:r>
      <w:r>
        <w:rPr>
          <w:rtl/>
        </w:rPr>
        <w:t xml:space="preserve"> </w:t>
      </w:r>
      <w:r>
        <w:rPr>
          <w:rFonts w:hint="cs"/>
          <w:rtl/>
        </w:rPr>
        <w:t xml:space="preserve">ועי' במה שביאר </w:t>
      </w:r>
      <w:r w:rsidRPr="00D15859">
        <w:rPr>
          <w:rStyle w:val="affa"/>
          <w:rtl/>
        </w:rPr>
        <w:t>בחי' רבי נחום לקמן</w:t>
      </w:r>
      <w:r w:rsidRPr="00D15859">
        <w:rPr>
          <w:rtl/>
        </w:rPr>
        <w:t xml:space="preserve"> </w:t>
      </w:r>
      <w:r w:rsidRPr="00D15859">
        <w:rPr>
          <w:rStyle w:val="aff6"/>
          <w:rtl/>
        </w:rPr>
        <w:t xml:space="preserve">(כב: או' מ"ו </w:t>
      </w:r>
      <w:r w:rsidRPr="00D15859">
        <w:rPr>
          <w:rStyle w:val="aff6"/>
          <w:rFonts w:hint="cs"/>
          <w:rtl/>
        </w:rPr>
        <w:t>סו</w:t>
      </w:r>
      <w:r w:rsidRPr="00D15859">
        <w:rPr>
          <w:rStyle w:val="aff6"/>
          <w:rtl/>
        </w:rPr>
        <w:t>ד"ה ונראה)</w:t>
      </w:r>
      <w:r>
        <w:rPr>
          <w:rFonts w:hint="cs"/>
          <w:rtl/>
        </w:rPr>
        <w:t xml:space="preserve"> בדברי </w:t>
      </w:r>
      <w:r w:rsidRPr="00D15859">
        <w:rPr>
          <w:rStyle w:val="affa"/>
          <w:rFonts w:hint="cs"/>
          <w:rtl/>
        </w:rPr>
        <w:t>רש"י בב"מ</w:t>
      </w:r>
      <w:r>
        <w:rPr>
          <w:rFonts w:hint="cs"/>
          <w:rtl/>
        </w:rPr>
        <w:t xml:space="preserve"> דכתב דאינו גרמא.</w:t>
      </w:r>
    </w:p>
  </w:footnote>
  <w:footnote w:id="5">
    <w:p w14:paraId="4CDA7E93" w14:textId="77777777" w:rsidR="006B09B4" w:rsidRDefault="006B09B4" w:rsidP="000E7C04">
      <w:pPr>
        <w:pStyle w:val="ae"/>
        <w:rPr>
          <w:rtl/>
        </w:rPr>
      </w:pPr>
      <w:r>
        <w:rPr>
          <w:rStyle w:val="af0"/>
        </w:rPr>
        <w:footnoteRef/>
      </w:r>
      <w:r>
        <w:rPr>
          <w:rtl/>
        </w:rPr>
        <w:t xml:space="preserve"> </w:t>
      </w:r>
      <w:r>
        <w:rPr>
          <w:rFonts w:hint="cs"/>
          <w:rtl/>
        </w:rPr>
        <w:t xml:space="preserve">ועי' במה שהביא </w:t>
      </w:r>
      <w:r w:rsidRPr="00D31CFE">
        <w:rPr>
          <w:rStyle w:val="affa"/>
          <w:rFonts w:hint="cs"/>
          <w:rtl/>
        </w:rPr>
        <w:t>הרשב"</w:t>
      </w:r>
      <w:r>
        <w:rPr>
          <w:rStyle w:val="affa"/>
          <w:rFonts w:hint="cs"/>
          <w:rtl/>
        </w:rPr>
        <w:t>א לקמן</w:t>
      </w:r>
      <w:r>
        <w:rPr>
          <w:rFonts w:hint="cs"/>
          <w:rtl/>
        </w:rPr>
        <w:t xml:space="preserve"> </w:t>
      </w:r>
      <w:r>
        <w:rPr>
          <w:rStyle w:val="aff6"/>
          <w:rFonts w:hint="cs"/>
          <w:rtl/>
        </w:rPr>
        <w:t>(כו. ד"ה מתקיף</w:t>
      </w:r>
      <w:r>
        <w:rPr>
          <w:rStyle w:val="aff6"/>
          <w:rtl/>
        </w:rPr>
        <w:t xml:space="preserve">, הובא בסימן א' אות </w:t>
      </w:r>
      <w:r>
        <w:rPr>
          <w:rStyle w:val="aff6"/>
          <w:rFonts w:hint="cs"/>
          <w:rtl/>
        </w:rPr>
        <w:t>ס'</w:t>
      </w:r>
      <w:r>
        <w:rPr>
          <w:rStyle w:val="aff6"/>
          <w:rtl/>
        </w:rPr>
        <w:t>)</w:t>
      </w:r>
      <w:r>
        <w:rPr>
          <w:rStyle w:val="afa"/>
          <w:rtl/>
        </w:rPr>
        <w:t xml:space="preserve"> </w:t>
      </w:r>
      <w:r>
        <w:rPr>
          <w:rFonts w:hint="cs"/>
          <w:rtl/>
        </w:rPr>
        <w:t xml:space="preserve">ראיה לדעת </w:t>
      </w:r>
      <w:r w:rsidRPr="00D31CFE">
        <w:rPr>
          <w:rStyle w:val="affa"/>
          <w:rFonts w:hint="cs"/>
          <w:rtl/>
        </w:rPr>
        <w:t>רש"</w:t>
      </w:r>
      <w:r w:rsidRPr="001163A3">
        <w:rPr>
          <w:rStyle w:val="affa"/>
          <w:rFonts w:hint="cs"/>
          <w:rtl/>
        </w:rPr>
        <w:t xml:space="preserve">י </w:t>
      </w:r>
      <w:r w:rsidRPr="001163A3">
        <w:rPr>
          <w:rStyle w:val="affa"/>
          <w:rtl/>
        </w:rPr>
        <w:t>לקמן</w:t>
      </w:r>
      <w:r>
        <w:rPr>
          <w:rtl/>
        </w:rPr>
        <w:t xml:space="preserve"> </w:t>
      </w:r>
      <w:r w:rsidRPr="001163A3">
        <w:rPr>
          <w:rStyle w:val="aff6"/>
          <w:rFonts w:hint="cs"/>
          <w:rtl/>
        </w:rPr>
        <w:t>(כב: ד"ה לימא</w:t>
      </w:r>
      <w:r w:rsidRPr="004453A4">
        <w:rPr>
          <w:rStyle w:val="aff6"/>
          <w:rFonts w:hint="cs"/>
          <w:rtl/>
        </w:rPr>
        <w:t xml:space="preserve">, הובא בסימן א' אות </w:t>
      </w:r>
      <w:r>
        <w:rPr>
          <w:rStyle w:val="aff6"/>
          <w:rFonts w:hint="cs"/>
          <w:rtl/>
        </w:rPr>
        <w:t>נ"ד</w:t>
      </w:r>
      <w:r w:rsidRPr="004453A4">
        <w:rPr>
          <w:rStyle w:val="aff6"/>
          <w:rFonts w:hint="cs"/>
          <w:rtl/>
        </w:rPr>
        <w:t>)</w:t>
      </w:r>
      <w:r w:rsidRPr="002D0E04">
        <w:rPr>
          <w:rStyle w:val="afa"/>
          <w:rtl/>
        </w:rPr>
        <w:t xml:space="preserve"> </w:t>
      </w:r>
      <w:r>
        <w:rPr>
          <w:rFonts w:hint="cs"/>
          <w:rtl/>
        </w:rPr>
        <w:t>דר"י לא מודה לכל המשניות בפירקין, מהא דמוכח דלרבינא מתני' דגורן היא כרבנן ולא כר"י.</w:t>
      </w:r>
    </w:p>
    <w:p w14:paraId="7536AFDB" w14:textId="77777777" w:rsidR="006B09B4" w:rsidRPr="007971E1" w:rsidRDefault="006B09B4" w:rsidP="000E7C04">
      <w:pPr>
        <w:pStyle w:val="ae"/>
        <w:rPr>
          <w:rtl/>
        </w:rPr>
      </w:pPr>
      <w:r>
        <w:rPr>
          <w:rStyle w:val="afa"/>
          <w:rFonts w:hint="cs"/>
          <w:rtl/>
        </w:rPr>
        <w:t xml:space="preserve">אבל </w:t>
      </w:r>
      <w:r w:rsidRPr="004453A4">
        <w:rPr>
          <w:rStyle w:val="affa"/>
          <w:rtl/>
        </w:rPr>
        <w:t>הר"ן לקמן</w:t>
      </w:r>
      <w:r w:rsidRPr="002D0E04">
        <w:rPr>
          <w:rStyle w:val="afa"/>
          <w:rtl/>
        </w:rPr>
        <w:t xml:space="preserve"> </w:t>
      </w:r>
      <w:r w:rsidRPr="004453A4">
        <w:rPr>
          <w:rStyle w:val="aff6"/>
          <w:rtl/>
        </w:rPr>
        <w:t>(כב: ד"ה לימא</w:t>
      </w:r>
      <w:r w:rsidRPr="004453A4">
        <w:rPr>
          <w:rStyle w:val="aff6"/>
          <w:rFonts w:hint="cs"/>
          <w:rtl/>
        </w:rPr>
        <w:t>, הובא בסימן א' אות מ"ג)</w:t>
      </w:r>
      <w:r w:rsidRPr="002D0E04">
        <w:rPr>
          <w:rStyle w:val="afa"/>
          <w:rtl/>
        </w:rPr>
        <w:t xml:space="preserve"> </w:t>
      </w:r>
      <w:r w:rsidRPr="004453A4">
        <w:rPr>
          <w:rStyle w:val="affa"/>
          <w:rtl/>
        </w:rPr>
        <w:t>והנימוק"י לקמן</w:t>
      </w:r>
      <w:r w:rsidRPr="002D0E04">
        <w:rPr>
          <w:rStyle w:val="afa"/>
          <w:rtl/>
        </w:rPr>
        <w:t xml:space="preserve"> </w:t>
      </w:r>
      <w:r w:rsidRPr="004453A4">
        <w:rPr>
          <w:rStyle w:val="aff6"/>
          <w:rtl/>
        </w:rPr>
        <w:t>(יב. מדה"ר)</w:t>
      </w:r>
      <w:r w:rsidRPr="002D0E04">
        <w:rPr>
          <w:rStyle w:val="afa"/>
          <w:rtl/>
        </w:rPr>
        <w:t xml:space="preserve"> </w:t>
      </w:r>
      <w:r>
        <w:rPr>
          <w:rStyle w:val="afa"/>
          <w:rFonts w:hint="cs"/>
          <w:rtl/>
        </w:rPr>
        <w:t xml:space="preserve">כתבו דמודה ר"י בהרחקת גורן </w:t>
      </w:r>
      <w:r w:rsidRPr="002D0E04">
        <w:rPr>
          <w:rStyle w:val="afa"/>
          <w:rtl/>
        </w:rPr>
        <w:t xml:space="preserve">דהוא גרמא דגירי, </w:t>
      </w:r>
      <w:r w:rsidRPr="001E100E">
        <w:rPr>
          <w:rStyle w:val="afa"/>
          <w:rFonts w:hint="cs"/>
          <w:rtl/>
        </w:rPr>
        <w:t xml:space="preserve">וכן מבואר מדברי </w:t>
      </w:r>
      <w:r w:rsidRPr="001E100E">
        <w:rPr>
          <w:rStyle w:val="affa"/>
          <w:rFonts w:hint="cs"/>
          <w:rtl/>
        </w:rPr>
        <w:t>הרמב"ם</w:t>
      </w:r>
      <w:r>
        <w:rPr>
          <w:rStyle w:val="afa"/>
          <w:rFonts w:hint="cs"/>
          <w:rtl/>
        </w:rPr>
        <w:t xml:space="preserve"> </w:t>
      </w:r>
      <w:r w:rsidRPr="00B1195B">
        <w:rPr>
          <w:rStyle w:val="aff6"/>
          <w:rtl/>
        </w:rPr>
        <w:t>(שכנים פ"י</w:t>
      </w:r>
      <w:r>
        <w:rPr>
          <w:rStyle w:val="aff6"/>
          <w:rFonts w:hint="cs"/>
          <w:rtl/>
        </w:rPr>
        <w:t xml:space="preserve"> ה"ב) </w:t>
      </w:r>
      <w:r>
        <w:rPr>
          <w:rStyle w:val="afa"/>
          <w:rFonts w:hint="cs"/>
          <w:rtl/>
        </w:rPr>
        <w:t xml:space="preserve">דכתב את דין הרחקת גורן מהעיר, ואח"כ כתב </w:t>
      </w:r>
      <w:r w:rsidRPr="001E100E">
        <w:rPr>
          <w:rStyle w:val="affa"/>
          <w:rFonts w:hint="cs"/>
          <w:rtl/>
        </w:rPr>
        <w:t>הרמב"ם</w:t>
      </w:r>
      <w:r w:rsidRPr="001E100E">
        <w:rPr>
          <w:rStyle w:val="afa"/>
          <w:rFonts w:hint="cs"/>
          <w:rtl/>
        </w:rPr>
        <w:t xml:space="preserve"> </w:t>
      </w:r>
      <w:r w:rsidRPr="00B1195B">
        <w:rPr>
          <w:rStyle w:val="aff6"/>
          <w:rtl/>
        </w:rPr>
        <w:t>(שכנים פ"י ה"ה)</w:t>
      </w:r>
      <w:r w:rsidRPr="00B1195B">
        <w:rPr>
          <w:rStyle w:val="afa"/>
          <w:rtl/>
        </w:rPr>
        <w:t xml:space="preserve"> </w:t>
      </w:r>
      <w:r>
        <w:rPr>
          <w:rStyle w:val="afa"/>
          <w:rFonts w:hint="cs"/>
          <w:rtl/>
        </w:rPr>
        <w:t xml:space="preserve">את </w:t>
      </w:r>
      <w:r w:rsidRPr="00B1195B">
        <w:rPr>
          <w:rStyle w:val="afa"/>
          <w:rtl/>
        </w:rPr>
        <w:t>דין משרה וירק</w:t>
      </w:r>
      <w:r>
        <w:rPr>
          <w:rStyle w:val="afa"/>
          <w:rFonts w:hint="cs"/>
          <w:rtl/>
        </w:rPr>
        <w:t xml:space="preserve">, </w:t>
      </w:r>
      <w:r w:rsidRPr="001E100E">
        <w:rPr>
          <w:rStyle w:val="afa"/>
          <w:rFonts w:hint="cs"/>
          <w:rtl/>
        </w:rPr>
        <w:t>ו</w:t>
      </w:r>
      <w:r>
        <w:rPr>
          <w:rStyle w:val="afa"/>
          <w:rFonts w:hint="cs"/>
          <w:rtl/>
        </w:rPr>
        <w:t xml:space="preserve">הוסיף </w:t>
      </w:r>
      <w:r w:rsidRPr="001E100E">
        <w:rPr>
          <w:rStyle w:val="affa"/>
          <w:rFonts w:hint="cs"/>
          <w:rtl/>
        </w:rPr>
        <w:t>הרמב"ם</w:t>
      </w:r>
      <w:r w:rsidRPr="001E100E">
        <w:rPr>
          <w:rStyle w:val="afa"/>
          <w:rFonts w:hint="cs"/>
          <w:rtl/>
        </w:rPr>
        <w:t xml:space="preserve"> דכל ההרחקות שכתב לפני דין משרה וירק</w:t>
      </w:r>
      <w:r>
        <w:rPr>
          <w:rStyle w:val="afa"/>
          <w:rFonts w:hint="cs"/>
          <w:rtl/>
        </w:rPr>
        <w:t>,</w:t>
      </w:r>
      <w:r w:rsidRPr="001E100E">
        <w:rPr>
          <w:rStyle w:val="afa"/>
          <w:rFonts w:hint="cs"/>
          <w:rtl/>
        </w:rPr>
        <w:t xml:space="preserve"> הם כגירי דיליה</w:t>
      </w:r>
      <w:r>
        <w:rPr>
          <w:rStyle w:val="afa"/>
          <w:rFonts w:hint="cs"/>
          <w:rtl/>
        </w:rPr>
        <w:t xml:space="preserve">, וכן משמע מדברי </w:t>
      </w:r>
      <w:r w:rsidRPr="007609A3">
        <w:rPr>
          <w:rStyle w:val="affa"/>
          <w:rFonts w:hint="cs"/>
          <w:rtl/>
        </w:rPr>
        <w:t>ר"ח והראשונים</w:t>
      </w:r>
      <w:r>
        <w:rPr>
          <w:rStyle w:val="afa"/>
          <w:rFonts w:hint="cs"/>
          <w:rtl/>
        </w:rPr>
        <w:t xml:space="preserve"> </w:t>
      </w:r>
      <w:r w:rsidRPr="007609A3">
        <w:rPr>
          <w:rStyle w:val="aff6"/>
          <w:rFonts w:hint="cs"/>
          <w:rtl/>
        </w:rPr>
        <w:t>(הובאו בסימן א' הערה</w:t>
      </w:r>
      <w:r w:rsidRPr="007609A3">
        <w:rPr>
          <w:rStyle w:val="afa"/>
          <w:rFonts w:hint="cs"/>
          <w:vertAlign w:val="superscript"/>
          <w:rtl/>
        </w:rPr>
        <w:t>1</w:t>
      </w:r>
      <w:r w:rsidRPr="007609A3">
        <w:rPr>
          <w:rStyle w:val="aff6"/>
          <w:rFonts w:hint="cs"/>
          <w:rtl/>
        </w:rPr>
        <w:t>)</w:t>
      </w:r>
      <w:r>
        <w:rPr>
          <w:rFonts w:hint="cs"/>
          <w:rtl/>
        </w:rPr>
        <w:t>.</w:t>
      </w:r>
    </w:p>
  </w:footnote>
  <w:footnote w:id="6">
    <w:p w14:paraId="4E055853" w14:textId="77777777" w:rsidR="006B09B4" w:rsidRDefault="006B09B4" w:rsidP="000E7C04">
      <w:pPr>
        <w:pStyle w:val="ae"/>
        <w:rPr>
          <w:rtl/>
        </w:rPr>
      </w:pPr>
      <w:r>
        <w:rPr>
          <w:rStyle w:val="af0"/>
        </w:rPr>
        <w:footnoteRef/>
      </w:r>
      <w:r>
        <w:rPr>
          <w:rtl/>
        </w:rPr>
        <w:t xml:space="preserve"> </w:t>
      </w:r>
      <w:r w:rsidRPr="009B0658">
        <w:rPr>
          <w:rStyle w:val="afa"/>
          <w:rFonts w:hint="cs"/>
          <w:rtl/>
        </w:rPr>
        <w:t xml:space="preserve">וביאר </w:t>
      </w:r>
      <w:r w:rsidRPr="00A30E07">
        <w:rPr>
          <w:rStyle w:val="affa"/>
          <w:rFonts w:hint="cs"/>
          <w:rtl/>
        </w:rPr>
        <w:t>הראב"ד בשיטמ"ק לקמן</w:t>
      </w:r>
      <w:r w:rsidRPr="009B0658">
        <w:rPr>
          <w:rStyle w:val="afa"/>
          <w:rFonts w:hint="cs"/>
          <w:rtl/>
        </w:rPr>
        <w:t xml:space="preserve"> דהא דאמר רב אשי בגמ' בב"ק </w:t>
      </w:r>
      <w:r>
        <w:rPr>
          <w:rStyle w:val="aff6"/>
          <w:rFonts w:hint="cs"/>
          <w:rtl/>
        </w:rPr>
        <w:t>(ס.)</w:t>
      </w:r>
      <w:r w:rsidRPr="009B0658">
        <w:rPr>
          <w:rStyle w:val="afa"/>
          <w:rFonts w:hint="cs"/>
          <w:rtl/>
        </w:rPr>
        <w:t xml:space="preserve"> דזורה ורוח מסייעתו חייב רק לענין שבת אבל לענין נזיקין הוא גרמא בעלמא, היינו דוקא דדמי למלבה ולבתו הרוח ואין בליבוי כדי ללבות לבדו בלא הרוח, דבכה"ג הוא גרמא בעלמא, כיון שלולי הרוח הגחלת הייתה נכבית, אבל באש ורקתא וגץ היוצא מתחת הפטיש, שיש בהם עצמם בכדי להזיק, והרוח רק מסייעת להליכתם, וכתב </w:t>
      </w:r>
      <w:r w:rsidRPr="00A30E07">
        <w:rPr>
          <w:rStyle w:val="affa"/>
          <w:rFonts w:hint="cs"/>
          <w:rtl/>
        </w:rPr>
        <w:t>הראב"ד</w:t>
      </w:r>
      <w:r w:rsidRPr="009B0658">
        <w:rPr>
          <w:rStyle w:val="afa"/>
          <w:rFonts w:hint="cs"/>
          <w:rtl/>
        </w:rPr>
        <w:t xml:space="preserve"> דא"כ אפש"ל דמרימר ומר בר רב אשי בגמ' לקמן דס"ל דאין חילוק בין שבת לנזיקין בדין זורה ורוח מ</w:t>
      </w:r>
      <w:r>
        <w:rPr>
          <w:rStyle w:val="afa"/>
          <w:rFonts w:hint="cs"/>
          <w:rtl/>
        </w:rPr>
        <w:t>סייעתו, היינו אף לענין התשלומין.</w:t>
      </w:r>
    </w:p>
  </w:footnote>
  <w:footnote w:id="7">
    <w:p w14:paraId="3E1A340E" w14:textId="77777777" w:rsidR="006B09B4" w:rsidRDefault="006B09B4" w:rsidP="000E7C04">
      <w:pPr>
        <w:pStyle w:val="ae"/>
        <w:rPr>
          <w:rtl/>
        </w:rPr>
      </w:pPr>
      <w:r>
        <w:rPr>
          <w:rStyle w:val="af0"/>
        </w:rPr>
        <w:footnoteRef/>
      </w:r>
      <w:r>
        <w:rPr>
          <w:rtl/>
        </w:rPr>
        <w:t xml:space="preserve"> </w:t>
      </w:r>
      <w:bookmarkStart w:id="753" w:name="_Toc69451864"/>
      <w:r>
        <w:rPr>
          <w:rFonts w:hint="cs"/>
          <w:rtl/>
        </w:rPr>
        <w:t xml:space="preserve">וכתב </w:t>
      </w:r>
      <w:r w:rsidRPr="00451578">
        <w:rPr>
          <w:rStyle w:val="affa"/>
          <w:rFonts w:hint="cs"/>
          <w:rtl/>
        </w:rPr>
        <w:t>התוס' רי"ד לקמן</w:t>
      </w:r>
      <w:r>
        <w:rPr>
          <w:rFonts w:hint="cs"/>
          <w:rtl/>
        </w:rPr>
        <w:t xml:space="preserve"> </w:t>
      </w:r>
      <w:r w:rsidRPr="0084533C">
        <w:rPr>
          <w:rStyle w:val="aff6"/>
          <w:rFonts w:hint="cs"/>
          <w:rtl/>
        </w:rPr>
        <w:t xml:space="preserve">(כו. או' ט"ו ד"ה פיסקא, הובא בסימן י"ד אות מ') </w:t>
      </w:r>
      <w:r>
        <w:rPr>
          <w:rFonts w:hint="cs"/>
          <w:rtl/>
        </w:rPr>
        <w:t xml:space="preserve">דמה שהקשה מר בר רב אשי בגמ' לקמן </w:t>
      </w:r>
      <w:r w:rsidRPr="00451578">
        <w:rPr>
          <w:rStyle w:val="af6"/>
          <w:rFonts w:eastAsia="Guttman Hodes" w:hint="cs"/>
          <w:rtl/>
        </w:rPr>
        <w:t>(כו.)</w:t>
      </w:r>
      <w:r>
        <w:rPr>
          <w:rFonts w:hint="cs"/>
          <w:rtl/>
        </w:rPr>
        <w:t xml:space="preserve"> דמ"ש מזורה ורוח מסייעתו, דחייב לענין שבת, וא"כ ה"ה דחייב להרחיק, היינו דאעפ"י דבזורה ורוח מסייעתו, אמרינן בגמ' בב"ק </w:t>
      </w:r>
      <w:r>
        <w:rPr>
          <w:rStyle w:val="aff6"/>
          <w:rFonts w:hint="cs"/>
          <w:rtl/>
        </w:rPr>
        <w:t>(ס.)</w:t>
      </w:r>
      <w:r>
        <w:rPr>
          <w:rFonts w:hint="cs"/>
          <w:rtl/>
        </w:rPr>
        <w:t xml:space="preserve"> דהוא גרמא בנזיקין ופטור, היינו דוקא באש, דכל שלא ליבה את האש יש רק גחלת וחיוב מזיק באש הוא בשלהבת, ולכן כיון שהשלהבת אינה מכחו אלא מכח הרוח חשיב גרמא, אף שהוא עזר לרוח ללבותה, דחיוב התורה באש הוא רק באופן שהוא לבדו מלבה את השלהבת, ואח"כ הוליכתה הרוח</w:t>
      </w:r>
      <w:bookmarkEnd w:id="753"/>
      <w:r>
        <w:rPr>
          <w:rFonts w:hint="cs"/>
          <w:rtl/>
        </w:rPr>
        <w:t>.</w:t>
      </w:r>
    </w:p>
    <w:p w14:paraId="0E4BD701" w14:textId="77777777" w:rsidR="006B09B4" w:rsidRDefault="006B09B4" w:rsidP="000E7C04">
      <w:pPr>
        <w:pStyle w:val="ae"/>
      </w:pPr>
      <w:r>
        <w:rPr>
          <w:rFonts w:hint="cs"/>
          <w:rtl/>
        </w:rPr>
        <w:t xml:space="preserve">אבל ברקתא שהיא עצמה מזיקה, כתב </w:t>
      </w:r>
      <w:r w:rsidRPr="00451578">
        <w:rPr>
          <w:rStyle w:val="affa"/>
          <w:rFonts w:hint="cs"/>
          <w:rtl/>
        </w:rPr>
        <w:t>התוס' רי"ד לקמן</w:t>
      </w:r>
      <w:r>
        <w:rPr>
          <w:rFonts w:hint="cs"/>
          <w:rtl/>
        </w:rPr>
        <w:t xml:space="preserve"> דחשיב כשלהבת, וכיון שהאדם מוציא את הרקתא מהפשתן, בלא סיוע הרוח, והרוח רק מוליכה אותה, חשיבא הרקתא כגירי דיליה ועל המזיק להרחיק, והוסיף </w:t>
      </w:r>
      <w:r w:rsidRPr="00451578">
        <w:rPr>
          <w:rStyle w:val="affa"/>
          <w:rFonts w:hint="cs"/>
          <w:rtl/>
        </w:rPr>
        <w:t>התוס' רי"ד לקמן</w:t>
      </w:r>
      <w:r>
        <w:rPr>
          <w:rFonts w:hint="cs"/>
          <w:rtl/>
        </w:rPr>
        <w:t xml:space="preserve"> דהוא חייב גם לשלם את הנזק, כמו במלבה גחלת עד שנעשית שלהבת, והוליכתה הרוח דחייב, ועיי"ש במה שהאריך בזה </w:t>
      </w:r>
      <w:r w:rsidRPr="00451578">
        <w:rPr>
          <w:rStyle w:val="affa"/>
          <w:rFonts w:hint="cs"/>
          <w:rtl/>
        </w:rPr>
        <w:t>התוס' רי"ד לקמן</w:t>
      </w:r>
      <w:r>
        <w:rPr>
          <w:rStyle w:val="afa"/>
          <w:rFonts w:hint="cs"/>
          <w:rtl/>
        </w:rPr>
        <w:t xml:space="preserve"> </w:t>
      </w:r>
      <w:r>
        <w:rPr>
          <w:rStyle w:val="af6"/>
          <w:rFonts w:eastAsia="Guttman Hodes" w:hint="cs"/>
          <w:rtl/>
        </w:rPr>
        <w:t xml:space="preserve">(כו. </w:t>
      </w:r>
      <w:r w:rsidRPr="0094132F">
        <w:rPr>
          <w:rStyle w:val="af6"/>
          <w:rFonts w:eastAsia="Guttman Hodes" w:hint="cs"/>
          <w:rtl/>
        </w:rPr>
        <w:t>או' ט"ו ד"ה פיסקא</w:t>
      </w:r>
      <w:r>
        <w:rPr>
          <w:rStyle w:val="af6"/>
          <w:rFonts w:eastAsia="Guttman Hodes" w:hint="cs"/>
          <w:rtl/>
        </w:rPr>
        <w:t>, הובא בסימן י"ד אות י')</w:t>
      </w:r>
      <w:r>
        <w:rPr>
          <w:rFonts w:hint="cs"/>
          <w:rtl/>
        </w:rPr>
        <w:t xml:space="preserve"> </w:t>
      </w:r>
      <w:r>
        <w:rPr>
          <w:rStyle w:val="afa"/>
          <w:rFonts w:hint="cs"/>
          <w:rtl/>
        </w:rPr>
        <w:t>בביאור פלוגתת רבינא ומר בר רב אשי</w:t>
      </w:r>
      <w:r w:rsidRPr="00451578">
        <w:rPr>
          <w:rStyle w:val="afa"/>
          <w:rFonts w:hint="cs"/>
          <w:rtl/>
        </w:rPr>
        <w:t>.</w:t>
      </w:r>
    </w:p>
  </w:footnote>
  <w:footnote w:id="8">
    <w:p w14:paraId="0E83F3A5" w14:textId="77777777" w:rsidR="006B09B4" w:rsidRDefault="006B09B4" w:rsidP="000E7C04">
      <w:pPr>
        <w:pStyle w:val="ae"/>
      </w:pPr>
      <w:r>
        <w:rPr>
          <w:rStyle w:val="af0"/>
        </w:rPr>
        <w:footnoteRef/>
      </w:r>
      <w:r>
        <w:rPr>
          <w:rtl/>
        </w:rPr>
        <w:t xml:space="preserve"> </w:t>
      </w:r>
      <w:r>
        <w:rPr>
          <w:rFonts w:hint="cs"/>
          <w:rtl/>
        </w:rPr>
        <w:t xml:space="preserve">ועי' בדברי </w:t>
      </w:r>
      <w:r w:rsidRPr="00946408">
        <w:rPr>
          <w:rStyle w:val="affa"/>
          <w:rFonts w:hint="cs"/>
          <w:rtl/>
        </w:rPr>
        <w:t>הרמב"ן לקמן</w:t>
      </w:r>
      <w:r>
        <w:rPr>
          <w:rFonts w:hint="cs"/>
          <w:rtl/>
        </w:rPr>
        <w:t xml:space="preserve"> </w:t>
      </w:r>
      <w:r w:rsidRPr="00946408">
        <w:rPr>
          <w:rStyle w:val="aff6"/>
          <w:rFonts w:hint="cs"/>
          <w:rtl/>
        </w:rPr>
        <w:t>(כו. ד"ה הא)</w:t>
      </w:r>
      <w:r>
        <w:rPr>
          <w:rFonts w:hint="cs"/>
          <w:rtl/>
        </w:rPr>
        <w:t xml:space="preserve"> דכתב לענין הרחקת אילנות מגפנים, דכל שמזיק לחבירו, מצוה להרחיק את עצמו, אף כשמפסיד עי"ז את כל מה שיש לו, בכדי שלא יפסיד חבירו אפילו פרוטה, עיי"ש בדבריו.</w:t>
      </w:r>
    </w:p>
  </w:footnote>
  <w:footnote w:id="9">
    <w:p w14:paraId="7726AFD8" w14:textId="7BE9F861" w:rsidR="006B09B4" w:rsidRDefault="006B09B4" w:rsidP="000E7C04">
      <w:pPr>
        <w:pStyle w:val="ae"/>
        <w:rPr>
          <w:rtl/>
        </w:rPr>
      </w:pPr>
      <w:r>
        <w:rPr>
          <w:rStyle w:val="af0"/>
        </w:rPr>
        <w:footnoteRef/>
      </w:r>
      <w:r>
        <w:rPr>
          <w:rtl/>
        </w:rPr>
        <w:t xml:space="preserve"> </w:t>
      </w:r>
      <w:r>
        <w:rPr>
          <w:rFonts w:hint="cs"/>
          <w:rtl/>
        </w:rPr>
        <w:t xml:space="preserve">ועיי"ש במה שהביא </w:t>
      </w:r>
      <w:r w:rsidRPr="00333A86">
        <w:rPr>
          <w:rStyle w:val="affa"/>
          <w:rFonts w:hint="cs"/>
          <w:rtl/>
        </w:rPr>
        <w:t>הנתיה"מ</w:t>
      </w:r>
      <w:r>
        <w:rPr>
          <w:rFonts w:hint="cs"/>
          <w:rtl/>
        </w:rPr>
        <w:t xml:space="preserve"> </w:t>
      </w:r>
      <w:r w:rsidRPr="00333A86">
        <w:rPr>
          <w:rStyle w:val="aff6"/>
          <w:rFonts w:hint="cs"/>
          <w:rtl/>
        </w:rPr>
        <w:t>(סי' קנ"ה ריש סקי"ח</w:t>
      </w:r>
      <w:r>
        <w:rPr>
          <w:rStyle w:val="aff6"/>
          <w:rFonts w:hint="cs"/>
          <w:rtl/>
        </w:rPr>
        <w:t>, הובא בסימן י"ד אות ע"ח)</w:t>
      </w:r>
      <w:r w:rsidRPr="00B96F19">
        <w:rPr>
          <w:rStyle w:val="af6"/>
          <w:rFonts w:eastAsia="Guttman Hodes" w:hint="cs"/>
          <w:rtl/>
        </w:rPr>
        <w:t xml:space="preserve"> </w:t>
      </w:r>
      <w:r>
        <w:rPr>
          <w:rFonts w:hint="cs"/>
          <w:rtl/>
        </w:rPr>
        <w:t xml:space="preserve">דבהא דתנן לקמן </w:t>
      </w:r>
      <w:r w:rsidRPr="00333A86">
        <w:rPr>
          <w:rStyle w:val="aff6"/>
          <w:rFonts w:hint="cs"/>
          <w:rtl/>
        </w:rPr>
        <w:t>(כד:)</w:t>
      </w:r>
      <w:r>
        <w:rPr>
          <w:rFonts w:hint="cs"/>
          <w:rtl/>
        </w:rPr>
        <w:t xml:space="preserve"> שצריך להרחיק גורן מנטיעות חבירו כדי שהרוח לא תביא את המוץ לנטיעות, כתב </w:t>
      </w:r>
      <w:r w:rsidRPr="00333A86">
        <w:rPr>
          <w:rStyle w:val="affa"/>
          <w:rFonts w:hint="cs"/>
          <w:rtl/>
        </w:rPr>
        <w:t>הרמב"ם</w:t>
      </w:r>
      <w:r>
        <w:rPr>
          <w:rFonts w:hint="cs"/>
          <w:rtl/>
        </w:rPr>
        <w:t xml:space="preserve"> </w:t>
      </w:r>
      <w:r w:rsidRPr="00333A86">
        <w:rPr>
          <w:rStyle w:val="aff6"/>
          <w:rFonts w:hint="cs"/>
          <w:rtl/>
        </w:rPr>
        <w:t>(שכנים פי"א</w:t>
      </w:r>
      <w:r w:rsidRPr="00B96F19">
        <w:rPr>
          <w:rStyle w:val="af6"/>
          <w:rFonts w:eastAsia="Guttman Hodes" w:hint="cs"/>
          <w:rtl/>
        </w:rPr>
        <w:t xml:space="preserve"> </w:t>
      </w:r>
      <w:r w:rsidRPr="00333A86">
        <w:rPr>
          <w:rStyle w:val="aff6"/>
          <w:rFonts w:hint="cs"/>
          <w:rtl/>
        </w:rPr>
        <w:t>ה"ב)</w:t>
      </w:r>
      <w:r>
        <w:rPr>
          <w:rFonts w:hint="cs"/>
          <w:rtl/>
        </w:rPr>
        <w:t xml:space="preserve"> דאם הזיק פטור מלשלם, והקשה </w:t>
      </w:r>
      <w:r w:rsidRPr="00333A86">
        <w:rPr>
          <w:rStyle w:val="affa"/>
          <w:rFonts w:hint="cs"/>
          <w:rtl/>
        </w:rPr>
        <w:t>המ"מ</w:t>
      </w:r>
      <w:r>
        <w:rPr>
          <w:rFonts w:hint="cs"/>
          <w:rtl/>
        </w:rPr>
        <w:t xml:space="preserve"> </w:t>
      </w:r>
      <w:r w:rsidRPr="00B96F19">
        <w:rPr>
          <w:rStyle w:val="af6"/>
          <w:rFonts w:eastAsia="Guttman Hodes" w:hint="cs"/>
          <w:rtl/>
        </w:rPr>
        <w:t>(</w:t>
      </w:r>
      <w:r w:rsidRPr="00333A86">
        <w:rPr>
          <w:rStyle w:val="aff6"/>
          <w:rFonts w:hint="cs"/>
          <w:rtl/>
        </w:rPr>
        <w:t>נזקי ממון פי"ד ה"ז ד"ה ליבה</w:t>
      </w:r>
      <w:r>
        <w:rPr>
          <w:rStyle w:val="aff6"/>
          <w:rFonts w:hint="cs"/>
          <w:rtl/>
        </w:rPr>
        <w:t>, הובא בסימן י"ד אות ע"א)</w:t>
      </w:r>
      <w:r>
        <w:rPr>
          <w:rFonts w:hint="cs"/>
          <w:rtl/>
        </w:rPr>
        <w:t xml:space="preserve"> דמ"ש ממזיק באש דליבה וליבתה הרוח דחייב, וע"ע במה שהביא </w:t>
      </w:r>
      <w:r w:rsidRPr="00333A86">
        <w:rPr>
          <w:rStyle w:val="affa"/>
          <w:rFonts w:hint="cs"/>
          <w:rtl/>
        </w:rPr>
        <w:t>הנתיה"מ</w:t>
      </w:r>
      <w:r w:rsidRPr="000158FD">
        <w:rPr>
          <w:rFonts w:hint="cs"/>
          <w:rtl/>
        </w:rPr>
        <w:t xml:space="preserve"> את </w:t>
      </w:r>
      <w:r>
        <w:rPr>
          <w:rFonts w:hint="cs"/>
          <w:rtl/>
        </w:rPr>
        <w:t>מה שתירץ</w:t>
      </w:r>
      <w:r w:rsidRPr="000158FD">
        <w:rPr>
          <w:rStyle w:val="af8"/>
          <w:rFonts w:hint="cs"/>
          <w:rtl/>
        </w:rPr>
        <w:t xml:space="preserve"> </w:t>
      </w:r>
      <w:r w:rsidRPr="00333A86">
        <w:rPr>
          <w:rStyle w:val="affa"/>
          <w:rFonts w:hint="cs"/>
          <w:rtl/>
        </w:rPr>
        <w:t>הש"ך</w:t>
      </w:r>
      <w:r w:rsidRPr="000158FD">
        <w:rPr>
          <w:rFonts w:hint="cs"/>
          <w:rtl/>
        </w:rPr>
        <w:t xml:space="preserve"> </w:t>
      </w:r>
      <w:r w:rsidRPr="00333A86">
        <w:rPr>
          <w:rStyle w:val="aff6"/>
          <w:rFonts w:hint="cs"/>
          <w:rtl/>
        </w:rPr>
        <w:t>(סי' קי"ח</w:t>
      </w:r>
      <w:r w:rsidRPr="000158FD">
        <w:rPr>
          <w:rStyle w:val="af6"/>
          <w:rFonts w:eastAsia="Guttman Hodes" w:hint="cs"/>
          <w:rtl/>
        </w:rPr>
        <w:t xml:space="preserve"> </w:t>
      </w:r>
      <w:r w:rsidRPr="00333A86">
        <w:rPr>
          <w:rStyle w:val="aff6"/>
          <w:rFonts w:hint="cs"/>
          <w:rtl/>
        </w:rPr>
        <w:t>סק"ד</w:t>
      </w:r>
      <w:r>
        <w:rPr>
          <w:rStyle w:val="aff6"/>
          <w:rFonts w:hint="cs"/>
          <w:rtl/>
        </w:rPr>
        <w:t>, הובא בסימן י"ד אות ע"ה)</w:t>
      </w:r>
      <w:r w:rsidRPr="000158FD">
        <w:rPr>
          <w:rStyle w:val="af6"/>
          <w:rFonts w:eastAsia="Guttman Hodes" w:hint="cs"/>
          <w:rtl/>
        </w:rPr>
        <w:t xml:space="preserve"> </w:t>
      </w:r>
      <w:r w:rsidRPr="00333A86">
        <w:rPr>
          <w:rFonts w:hint="cs"/>
          <w:rtl/>
        </w:rPr>
        <w:t xml:space="preserve">[על פי דברי </w:t>
      </w:r>
      <w:r w:rsidRPr="00333A86">
        <w:rPr>
          <w:rStyle w:val="affa"/>
          <w:rFonts w:hint="cs"/>
          <w:rtl/>
        </w:rPr>
        <w:t>הרמב"ן בדינא דגרמי</w:t>
      </w:r>
      <w:r w:rsidRPr="00333A86">
        <w:rPr>
          <w:rFonts w:hint="cs"/>
          <w:rtl/>
        </w:rPr>
        <w:t xml:space="preserve"> </w:t>
      </w:r>
      <w:r w:rsidRPr="00683236">
        <w:rPr>
          <w:rStyle w:val="aff6"/>
          <w:rFonts w:hint="cs"/>
          <w:rtl/>
        </w:rPr>
        <w:t xml:space="preserve">(עי' אות </w:t>
      </w:r>
      <w:r w:rsidRPr="00683236">
        <w:rPr>
          <w:rStyle w:val="aff6"/>
          <w:rtl/>
        </w:rPr>
        <w:fldChar w:fldCharType="begin"/>
      </w:r>
      <w:r w:rsidRPr="00683236">
        <w:rPr>
          <w:rStyle w:val="aff6"/>
          <w:rtl/>
        </w:rPr>
        <w:instrText xml:space="preserve"> </w:instrText>
      </w:r>
      <w:r w:rsidRPr="00683236">
        <w:rPr>
          <w:rStyle w:val="aff6"/>
          <w:rFonts w:hint="cs"/>
        </w:rPr>
        <w:instrText>REF</w:instrText>
      </w:r>
      <w:r w:rsidRPr="00683236">
        <w:rPr>
          <w:rStyle w:val="aff6"/>
          <w:rFonts w:hint="cs"/>
          <w:rtl/>
        </w:rPr>
        <w:instrText xml:space="preserve"> _</w:instrText>
      </w:r>
      <w:r w:rsidRPr="00683236">
        <w:rPr>
          <w:rStyle w:val="aff6"/>
          <w:rFonts w:hint="cs"/>
        </w:rPr>
        <w:instrText>Ref69401023 \r \h</w:instrText>
      </w:r>
      <w:r w:rsidRPr="00683236">
        <w:rPr>
          <w:rStyle w:val="aff6"/>
          <w:rtl/>
        </w:rPr>
        <w:instrText xml:space="preserve"> </w:instrText>
      </w:r>
      <w:r w:rsidRPr="00683236">
        <w:rPr>
          <w:rStyle w:val="aff6"/>
          <w:rtl/>
        </w:rPr>
      </w:r>
      <w:r w:rsidRPr="00683236">
        <w:rPr>
          <w:rStyle w:val="aff6"/>
          <w:rtl/>
        </w:rPr>
        <w:fldChar w:fldCharType="separate"/>
      </w:r>
      <w:r w:rsidR="00AA5F53">
        <w:rPr>
          <w:rStyle w:val="aff6"/>
          <w:cs/>
        </w:rPr>
        <w:t>‎</w:t>
      </w:r>
      <w:r w:rsidR="00AA5F53">
        <w:rPr>
          <w:rStyle w:val="aff6"/>
          <w:rtl/>
        </w:rPr>
        <w:t>יד)</w:t>
      </w:r>
      <w:r w:rsidRPr="00683236">
        <w:rPr>
          <w:rStyle w:val="aff6"/>
          <w:rtl/>
        </w:rPr>
        <w:fldChar w:fldCharType="end"/>
      </w:r>
      <w:r w:rsidRPr="00333A86">
        <w:rPr>
          <w:rFonts w:hint="cs"/>
          <w:rtl/>
        </w:rPr>
        <w:t>]</w:t>
      </w:r>
      <w:r w:rsidRPr="000158FD">
        <w:rPr>
          <w:rFonts w:hint="cs"/>
          <w:rtl/>
        </w:rPr>
        <w:t xml:space="preserve"> ד</w:t>
      </w:r>
      <w:r>
        <w:rPr>
          <w:rFonts w:hint="cs"/>
          <w:rtl/>
        </w:rPr>
        <w:t xml:space="preserve">זורה בגורן </w:t>
      </w:r>
      <w:r w:rsidRPr="000158FD">
        <w:rPr>
          <w:rFonts w:hint="cs"/>
          <w:rtl/>
        </w:rPr>
        <w:t>לא דמי לאש</w:t>
      </w:r>
      <w:r>
        <w:rPr>
          <w:rFonts w:hint="cs"/>
          <w:rtl/>
        </w:rPr>
        <w:t xml:space="preserve"> כיון שהוא רוצה שהעפר יפול לקרקע, ולא ניחא ליה במה שהרוח מוליכתה, משא"כ באש שהרוח מסייעת לכוונתו ללבות את האש.</w:t>
      </w:r>
    </w:p>
    <w:p w14:paraId="2234E66F" w14:textId="15944804" w:rsidR="006B09B4" w:rsidRDefault="006B09B4" w:rsidP="000E7C04">
      <w:pPr>
        <w:pStyle w:val="ae"/>
      </w:pPr>
      <w:r w:rsidRPr="000158FD">
        <w:rPr>
          <w:rFonts w:hint="cs"/>
          <w:rtl/>
        </w:rPr>
        <w:t xml:space="preserve">וכתב </w:t>
      </w:r>
      <w:r w:rsidRPr="00333A86">
        <w:rPr>
          <w:rStyle w:val="affa"/>
          <w:rFonts w:hint="cs"/>
          <w:rtl/>
        </w:rPr>
        <w:t>הנתיה"מ</w:t>
      </w:r>
      <w:r w:rsidRPr="000158FD">
        <w:rPr>
          <w:rFonts w:hint="cs"/>
          <w:rtl/>
        </w:rPr>
        <w:t xml:space="preserve"> </w:t>
      </w:r>
      <w:r w:rsidRPr="00333A86">
        <w:rPr>
          <w:rStyle w:val="aff6"/>
          <w:rFonts w:hint="cs"/>
          <w:rtl/>
        </w:rPr>
        <w:t>(סי' קנ"ה ססו"ק י"ח)</w:t>
      </w:r>
      <w:r w:rsidRPr="000158FD">
        <w:rPr>
          <w:rFonts w:hint="cs"/>
          <w:rtl/>
        </w:rPr>
        <w:t xml:space="preserve"> דלפי ביאורו </w:t>
      </w:r>
      <w:r w:rsidRPr="00333A86">
        <w:rPr>
          <w:rStyle w:val="aff6"/>
          <w:rFonts w:hint="cs"/>
          <w:rtl/>
        </w:rPr>
        <w:t>(עי' אות</w:t>
      </w:r>
      <w:r w:rsidRPr="000A499D">
        <w:rPr>
          <w:rStyle w:val="af6"/>
          <w:rFonts w:eastAsiaTheme="minorHAnsi" w:hint="cs"/>
          <w:rtl/>
        </w:rPr>
        <w:t xml:space="preserve"> </w:t>
      </w:r>
      <w:r w:rsidRPr="00333A86">
        <w:rPr>
          <w:rStyle w:val="aff6"/>
          <w:rtl/>
        </w:rPr>
        <w:fldChar w:fldCharType="begin"/>
      </w:r>
      <w:r w:rsidRPr="00333A86">
        <w:rPr>
          <w:rStyle w:val="aff6"/>
          <w:rtl/>
        </w:rPr>
        <w:instrText xml:space="preserve"> </w:instrText>
      </w:r>
      <w:r w:rsidRPr="00333A86">
        <w:rPr>
          <w:rStyle w:val="aff6"/>
          <w:rFonts w:hint="cs"/>
        </w:rPr>
        <w:instrText>REF</w:instrText>
      </w:r>
      <w:r w:rsidRPr="00333A86">
        <w:rPr>
          <w:rStyle w:val="aff6"/>
          <w:rFonts w:hint="cs"/>
          <w:rtl/>
        </w:rPr>
        <w:instrText xml:space="preserve"> _</w:instrText>
      </w:r>
      <w:r w:rsidRPr="00333A86">
        <w:rPr>
          <w:rStyle w:val="aff6"/>
          <w:rFonts w:hint="cs"/>
        </w:rPr>
        <w:instrText>Ref69146252 \r \h</w:instrText>
      </w:r>
      <w:r w:rsidRPr="00333A86">
        <w:rPr>
          <w:rStyle w:val="aff6"/>
          <w:rtl/>
        </w:rPr>
        <w:instrText xml:space="preserve"> </w:instrText>
      </w:r>
      <w:r w:rsidRPr="00333A86">
        <w:rPr>
          <w:rStyle w:val="aff6"/>
          <w:rtl/>
        </w:rPr>
      </w:r>
      <w:r w:rsidRPr="00333A86">
        <w:rPr>
          <w:rStyle w:val="aff6"/>
          <w:rtl/>
        </w:rPr>
        <w:fldChar w:fldCharType="separate"/>
      </w:r>
      <w:r w:rsidR="00AA5F53">
        <w:rPr>
          <w:rStyle w:val="aff6"/>
          <w:cs/>
        </w:rPr>
        <w:t>‎</w:t>
      </w:r>
      <w:r w:rsidR="00AA5F53">
        <w:rPr>
          <w:rStyle w:val="aff6"/>
          <w:rtl/>
        </w:rPr>
        <w:t>לה)</w:t>
      </w:r>
      <w:r w:rsidRPr="00333A86">
        <w:rPr>
          <w:rStyle w:val="aff6"/>
          <w:rtl/>
        </w:rPr>
        <w:fldChar w:fldCharType="end"/>
      </w:r>
      <w:r>
        <w:rPr>
          <w:rFonts w:hint="cs"/>
          <w:rtl/>
        </w:rPr>
        <w:t xml:space="preserve"> דלא חייבה תורה לשמור של יזיק, באופן שאם יתחייב לשלם על ההיזק, לא יוכל להשתמש בדבר ברשותו כלל, ויתבטל השימוש של הזה מרשותו, א"כ </w:t>
      </w:r>
      <w:r w:rsidRPr="000158FD">
        <w:rPr>
          <w:rFonts w:hint="cs"/>
          <w:rtl/>
        </w:rPr>
        <w:t xml:space="preserve">לא קשה קושית </w:t>
      </w:r>
      <w:r w:rsidRPr="00333A86">
        <w:rPr>
          <w:rStyle w:val="affa"/>
          <w:rFonts w:hint="cs"/>
          <w:rtl/>
        </w:rPr>
        <w:t>המ"מ</w:t>
      </w:r>
      <w:r w:rsidRPr="000158FD">
        <w:rPr>
          <w:rFonts w:hint="cs"/>
          <w:rtl/>
        </w:rPr>
        <w:t>, דבגורן אינו חייב לבטל את רשותו, ולכן לא דמי לאש שהוא מד' אבות נזיקין.</w:t>
      </w:r>
    </w:p>
  </w:footnote>
  <w:footnote w:id="10">
    <w:p w14:paraId="6278F8A1" w14:textId="77777777" w:rsidR="006B09B4" w:rsidRDefault="006B09B4" w:rsidP="000E7C04">
      <w:pPr>
        <w:pStyle w:val="ae"/>
      </w:pPr>
      <w:r>
        <w:rPr>
          <w:rStyle w:val="af0"/>
        </w:rPr>
        <w:footnoteRef/>
      </w:r>
      <w:r>
        <w:rPr>
          <w:rtl/>
        </w:rPr>
        <w:t xml:space="preserve"> </w:t>
      </w:r>
      <w:r>
        <w:rPr>
          <w:rFonts w:hint="cs"/>
          <w:rtl/>
        </w:rPr>
        <w:t xml:space="preserve">ועי' במ"ש </w:t>
      </w:r>
      <w:r w:rsidRPr="00351624">
        <w:rPr>
          <w:rStyle w:val="affa"/>
          <w:rFonts w:hint="cs"/>
          <w:rtl/>
        </w:rPr>
        <w:t>בחו"ש הגרב"ב</w:t>
      </w:r>
      <w:r>
        <w:rPr>
          <w:rFonts w:hint="cs"/>
          <w:rtl/>
        </w:rPr>
        <w:t xml:space="preserve"> </w:t>
      </w:r>
      <w:r w:rsidRPr="00351624">
        <w:rPr>
          <w:rStyle w:val="aff6"/>
          <w:rFonts w:hint="cs"/>
          <w:rtl/>
        </w:rPr>
        <w:t>(ב"ק סו"ס ב' ד"ה דרך אגב)</w:t>
      </w:r>
      <w:r>
        <w:rPr>
          <w:rFonts w:hint="cs"/>
          <w:rtl/>
        </w:rPr>
        <w:t xml:space="preserve"> דדעת ר"א דאמר בגמ' בב"ק </w:t>
      </w:r>
      <w:r w:rsidRPr="002E76B1">
        <w:rPr>
          <w:rStyle w:val="aff6"/>
          <w:rFonts w:hint="cs"/>
          <w:rtl/>
        </w:rPr>
        <w:t>(נה:)</w:t>
      </w:r>
      <w:r>
        <w:rPr>
          <w:rFonts w:hint="cs"/>
          <w:rtl/>
        </w:rPr>
        <w:t xml:space="preserve"> דשור מועד אין לו שמירה אלא סכין, הוא כיון דר"א לא ס"ל כסברת </w:t>
      </w:r>
      <w:r w:rsidRPr="00351624">
        <w:rPr>
          <w:rStyle w:val="affa"/>
          <w:rFonts w:hint="cs"/>
          <w:rtl/>
        </w:rPr>
        <w:t>הנתיה"מ</w:t>
      </w:r>
      <w:r>
        <w:rPr>
          <w:rFonts w:hint="cs"/>
          <w:rtl/>
        </w:rPr>
        <w:t>, אלא ס"ל לר"א דחיוב שמירת ממונו הוא אף באופן שצריך לאבד את ממונו בכדי שלא יזיק, עיי"ש בדבריו.</w:t>
      </w:r>
    </w:p>
  </w:footnote>
  <w:footnote w:id="11">
    <w:p w14:paraId="55E71D31" w14:textId="77777777" w:rsidR="006B09B4" w:rsidRDefault="006B09B4" w:rsidP="000E7C04">
      <w:pPr>
        <w:pStyle w:val="ae"/>
        <w:rPr>
          <w:rStyle w:val="afa"/>
          <w:rtl/>
        </w:rPr>
      </w:pPr>
      <w:r>
        <w:rPr>
          <w:rStyle w:val="af0"/>
        </w:rPr>
        <w:footnoteRef/>
      </w:r>
      <w:r>
        <w:rPr>
          <w:rtl/>
        </w:rPr>
        <w:t xml:space="preserve"> </w:t>
      </w:r>
      <w:r w:rsidRPr="00333A86">
        <w:rPr>
          <w:rStyle w:val="afa"/>
          <w:rFonts w:hint="cs"/>
          <w:rtl/>
        </w:rPr>
        <w:t xml:space="preserve">והביא </w:t>
      </w:r>
      <w:r w:rsidRPr="0062131F">
        <w:rPr>
          <w:rStyle w:val="affa"/>
          <w:rFonts w:hint="cs"/>
          <w:rtl/>
        </w:rPr>
        <w:t>הנתיה"מ</w:t>
      </w:r>
      <w:r w:rsidRPr="00333A86">
        <w:rPr>
          <w:rStyle w:val="afa"/>
          <w:rFonts w:hint="cs"/>
          <w:rtl/>
        </w:rPr>
        <w:t xml:space="preserve"> </w:t>
      </w:r>
      <w:r>
        <w:rPr>
          <w:rStyle w:val="af6"/>
          <w:rFonts w:eastAsia="Guttman Rashi" w:hint="cs"/>
          <w:rtl/>
        </w:rPr>
        <w:t>(</w:t>
      </w:r>
      <w:r w:rsidRPr="00863D86">
        <w:rPr>
          <w:rStyle w:val="aff6"/>
          <w:rFonts w:hint="cs"/>
          <w:rtl/>
        </w:rPr>
        <w:t>סי' קנ"ה סקי"ח ד"ה ומשו"ה, הובא בסימן י"ד אות פ"ב)</w:t>
      </w:r>
      <w:r w:rsidRPr="00333A86">
        <w:rPr>
          <w:rStyle w:val="afa"/>
          <w:rFonts w:hint="cs"/>
          <w:rtl/>
        </w:rPr>
        <w:t xml:space="preserve"> את קושית הגמ' לקמן </w:t>
      </w:r>
      <w:r w:rsidRPr="0062131F">
        <w:rPr>
          <w:rStyle w:val="aff6"/>
          <w:rFonts w:hint="cs"/>
          <w:rtl/>
        </w:rPr>
        <w:t>(כו.)</w:t>
      </w:r>
      <w:r w:rsidRPr="00333A86">
        <w:rPr>
          <w:rStyle w:val="afa"/>
          <w:rFonts w:hint="cs"/>
          <w:rtl/>
        </w:rPr>
        <w:t xml:space="preserve"> מהא דהמנפץ פשתן, והרקתא שהיו מנער מהפשתן אזלא והזיקה ברוח, דמ"ש מגץ היוצא מתחת הפטיש דאיתא בב"ק</w:t>
      </w:r>
      <w:r w:rsidRPr="0062131F">
        <w:rPr>
          <w:rStyle w:val="aff6"/>
          <w:rFonts w:hint="cs"/>
          <w:rtl/>
        </w:rPr>
        <w:t xml:space="preserve"> (סב:)</w:t>
      </w:r>
      <w:r w:rsidRPr="00333A86">
        <w:rPr>
          <w:rStyle w:val="afa"/>
          <w:rFonts w:hint="cs"/>
          <w:rtl/>
        </w:rPr>
        <w:t xml:space="preserve"> דחייב על ההיזק, וביאר </w:t>
      </w:r>
      <w:r w:rsidRPr="00AB353E">
        <w:rPr>
          <w:rStyle w:val="affa"/>
          <w:rFonts w:hint="cs"/>
          <w:rtl/>
        </w:rPr>
        <w:t>הנתיה"מ</w:t>
      </w:r>
      <w:r w:rsidRPr="00333A86">
        <w:rPr>
          <w:rStyle w:val="afa"/>
          <w:rFonts w:hint="cs"/>
          <w:rtl/>
        </w:rPr>
        <w:t xml:space="preserve"> דהא דמקשה הגמ' דוקא מגץ ולא מכל המזיק של אש, הוא כיון דבכל אש הוא יכול להשתמש ולשמור שלא יזיק, ורק בגץ ורקתא אינו יכול להשתמש ולשמור שלא יזיק, והשמירה היא רק ע"י ביטול הרשות</w:t>
      </w:r>
      <w:r>
        <w:rPr>
          <w:rStyle w:val="afa"/>
          <w:rFonts w:hint="cs"/>
          <w:rtl/>
        </w:rPr>
        <w:t>.</w:t>
      </w:r>
    </w:p>
    <w:p w14:paraId="1E57BF70" w14:textId="77777777" w:rsidR="006B09B4" w:rsidRDefault="006B09B4" w:rsidP="000E7C04">
      <w:pPr>
        <w:pStyle w:val="ae"/>
      </w:pPr>
      <w:r>
        <w:rPr>
          <w:rStyle w:val="afa"/>
          <w:rFonts w:hint="cs"/>
          <w:rtl/>
        </w:rPr>
        <w:t>ו</w:t>
      </w:r>
      <w:r w:rsidRPr="00333A86">
        <w:rPr>
          <w:rStyle w:val="afa"/>
          <w:rFonts w:hint="cs"/>
          <w:rtl/>
        </w:rPr>
        <w:t xml:space="preserve">בתירוץ הגמ' דבגץ הוא רוצה שהגץ יצא מחוץ לרשותו שלא ידליק את ביתו, ביאר </w:t>
      </w:r>
      <w:r w:rsidRPr="0062131F">
        <w:rPr>
          <w:rStyle w:val="affa"/>
          <w:rFonts w:hint="cs"/>
          <w:rtl/>
        </w:rPr>
        <w:t>הנתיה"מ</w:t>
      </w:r>
      <w:r w:rsidRPr="00333A86">
        <w:rPr>
          <w:rStyle w:val="afa"/>
          <w:rFonts w:hint="cs"/>
          <w:rtl/>
        </w:rPr>
        <w:t xml:space="preserve"> </w:t>
      </w:r>
      <w:r w:rsidRPr="0062131F">
        <w:rPr>
          <w:rStyle w:val="aff6"/>
          <w:rFonts w:hint="cs"/>
          <w:rtl/>
        </w:rPr>
        <w:t>(סי' קנ"ה סקי"ח ד"ה ובגץ</w:t>
      </w:r>
      <w:r>
        <w:rPr>
          <w:rStyle w:val="aff6"/>
          <w:rFonts w:hint="cs"/>
          <w:rtl/>
        </w:rPr>
        <w:t>, הובא בסימן י"ד אות פ"ג)</w:t>
      </w:r>
      <w:r w:rsidRPr="00333A86">
        <w:rPr>
          <w:rStyle w:val="afa"/>
          <w:rFonts w:hint="cs"/>
          <w:rtl/>
        </w:rPr>
        <w:t xml:space="preserve"> דלכן אף שבגץ השמירה היא בביטול הרשות, מ"מ חייב כיון שהוא מכה בפטיש בכח כדי שיצא הגץ מרשותו. </w:t>
      </w:r>
      <w:r w:rsidRPr="001F2191">
        <w:rPr>
          <w:rStyle w:val="afa"/>
          <w:rFonts w:hint="cs"/>
          <w:rtl/>
        </w:rPr>
        <w:t>[וא"כ הנזק אינו מחמת שמשתמש ברשותו, אלא הוא מזיק מחוץ לרשותו].</w:t>
      </w:r>
    </w:p>
  </w:footnote>
  <w:footnote w:id="12">
    <w:p w14:paraId="2757EEFA" w14:textId="77777777" w:rsidR="006B09B4" w:rsidRDefault="006B09B4" w:rsidP="000E7C04">
      <w:pPr>
        <w:pStyle w:val="ae"/>
      </w:pPr>
      <w:r>
        <w:rPr>
          <w:rStyle w:val="af0"/>
        </w:rPr>
        <w:footnoteRef/>
      </w:r>
      <w:r>
        <w:rPr>
          <w:rtl/>
        </w:rPr>
        <w:t xml:space="preserve"> </w:t>
      </w:r>
      <w:r w:rsidRPr="00574022">
        <w:rPr>
          <w:rtl/>
        </w:rPr>
        <w:t xml:space="preserve">ועי' בדברי </w:t>
      </w:r>
      <w:r w:rsidRPr="00574022">
        <w:rPr>
          <w:rStyle w:val="affa"/>
          <w:rtl/>
        </w:rPr>
        <w:t>הר"ח בסנהדרין</w:t>
      </w:r>
      <w:r w:rsidRPr="00574022">
        <w:rPr>
          <w:rtl/>
        </w:rPr>
        <w:t xml:space="preserve"> </w:t>
      </w:r>
      <w:r w:rsidRPr="00574022">
        <w:rPr>
          <w:rStyle w:val="aff6"/>
          <w:rtl/>
        </w:rPr>
        <w:t>(ז: ד"ה וצדק)</w:t>
      </w:r>
      <w:r w:rsidRPr="00574022">
        <w:rPr>
          <w:rtl/>
        </w:rPr>
        <w:t xml:space="preserve"> דכתב דהא דאמרינן בגמ' בסנהדרין </w:t>
      </w:r>
      <w:r w:rsidRPr="00574022">
        <w:rPr>
          <w:rStyle w:val="aff6"/>
          <w:rtl/>
        </w:rPr>
        <w:t>(ז:)</w:t>
      </w:r>
      <w:r w:rsidRPr="00574022">
        <w:rPr>
          <w:rtl/>
        </w:rPr>
        <w:t xml:space="preserve"> דמדכתיב "ושפטתם צדק" ילפינן צדק את הדין ואחר כך חתכהו בין איש ובין אחיו אפילו בין בית לעלייה, היינו שהדיין צריך להיות בקי במשפט הפסד בין בית לעליה, וכן בדין הרחקת תנור מכותל וכמו כל דיני ההרחקות המפורשין בפירקין. [וקצת משמע מדברי </w:t>
      </w:r>
      <w:r w:rsidRPr="00574022">
        <w:rPr>
          <w:rStyle w:val="affa"/>
          <w:rtl/>
        </w:rPr>
        <w:t>ר"ח</w:t>
      </w:r>
      <w:r w:rsidRPr="00574022">
        <w:rPr>
          <w:rtl/>
        </w:rPr>
        <w:t xml:space="preserve"> דדיני ההרחקות הם מדאו'].</w:t>
      </w:r>
    </w:p>
  </w:footnote>
  <w:footnote w:id="13">
    <w:p w14:paraId="7377A4A4" w14:textId="77777777" w:rsidR="006B09B4" w:rsidRPr="00BB22DE" w:rsidRDefault="006B09B4" w:rsidP="000E7C04">
      <w:pPr>
        <w:pStyle w:val="ae"/>
      </w:pPr>
      <w:r>
        <w:rPr>
          <w:rStyle w:val="af0"/>
        </w:rPr>
        <w:footnoteRef/>
      </w:r>
      <w:r>
        <w:rPr>
          <w:rtl/>
        </w:rPr>
        <w:t xml:space="preserve"> </w:t>
      </w:r>
      <w:r>
        <w:rPr>
          <w:rFonts w:hint="cs"/>
          <w:rtl/>
        </w:rPr>
        <w:t xml:space="preserve">ועי במ"ש </w:t>
      </w:r>
      <w:r w:rsidRPr="00BB22DE">
        <w:rPr>
          <w:rStyle w:val="affa"/>
          <w:rtl/>
        </w:rPr>
        <w:t xml:space="preserve">בפסקי הרי"ד </w:t>
      </w:r>
      <w:r w:rsidRPr="00BB22DE">
        <w:rPr>
          <w:rStyle w:val="affa"/>
          <w:rFonts w:hint="cs"/>
          <w:rtl/>
        </w:rPr>
        <w:t>לקמן</w:t>
      </w:r>
      <w:r>
        <w:rPr>
          <w:rFonts w:hint="cs"/>
          <w:rtl/>
        </w:rPr>
        <w:t xml:space="preserve"> </w:t>
      </w:r>
      <w:r w:rsidRPr="00125FAC">
        <w:rPr>
          <w:rStyle w:val="aff6"/>
          <w:rFonts w:hint="cs"/>
          <w:rtl/>
        </w:rPr>
        <w:t>(כג. ד"ה רב יוסף, הועתק</w:t>
      </w:r>
      <w:r w:rsidRPr="00AA08C2">
        <w:rPr>
          <w:rStyle w:val="aff6"/>
          <w:rFonts w:hint="cs"/>
          <w:rtl/>
        </w:rPr>
        <w:t xml:space="preserve"> בקובץ שיטות קמאי ב"ב ח"א עמ' תק"נ</w:t>
      </w:r>
      <w:r w:rsidRPr="00BB22DE">
        <w:rPr>
          <w:rStyle w:val="aff6"/>
          <w:rFonts w:hint="cs"/>
          <w:rtl/>
        </w:rPr>
        <w:t xml:space="preserve">) </w:t>
      </w:r>
      <w:r>
        <w:rPr>
          <w:rFonts w:hint="cs"/>
          <w:rtl/>
        </w:rPr>
        <w:t>ד</w:t>
      </w:r>
      <w:r w:rsidRPr="00BB22DE">
        <w:rPr>
          <w:rtl/>
        </w:rPr>
        <w:t xml:space="preserve">כ"מ דמתיר ר"י במקום שאינו גירי דיליה, היינו בעושה כן בתוך שלו, אבל </w:t>
      </w:r>
      <w:r>
        <w:rPr>
          <w:rFonts w:hint="cs"/>
          <w:rtl/>
        </w:rPr>
        <w:t xml:space="preserve">כשהוא </w:t>
      </w:r>
      <w:r w:rsidRPr="00BB22DE">
        <w:rPr>
          <w:rtl/>
        </w:rPr>
        <w:t>ברה"ר</w:t>
      </w:r>
      <w:r>
        <w:rPr>
          <w:rFonts w:hint="cs"/>
          <w:rtl/>
        </w:rPr>
        <w:t xml:space="preserve"> וסומך את המזיק לרשות חבירו</w:t>
      </w:r>
      <w:r w:rsidRPr="00BB22DE">
        <w:rPr>
          <w:rtl/>
        </w:rPr>
        <w:t>, לא התיר ר"י, ומודה לרבנן דעל המזיק להרחיק את עצמו</w:t>
      </w:r>
      <w:r>
        <w:rPr>
          <w:rFonts w:hint="cs"/>
          <w:rtl/>
        </w:rPr>
        <w:t>.</w:t>
      </w:r>
    </w:p>
  </w:footnote>
  <w:footnote w:id="14">
    <w:p w14:paraId="4FF40DC8" w14:textId="77777777" w:rsidR="006B09B4" w:rsidRDefault="006B09B4" w:rsidP="000E7C04">
      <w:pPr>
        <w:pStyle w:val="ae"/>
      </w:pPr>
      <w:r>
        <w:rPr>
          <w:rStyle w:val="af0"/>
        </w:rPr>
        <w:footnoteRef/>
      </w:r>
      <w:r>
        <w:rPr>
          <w:rtl/>
        </w:rPr>
        <w:t xml:space="preserve"> </w:t>
      </w:r>
      <w:r>
        <w:rPr>
          <w:rFonts w:hint="cs"/>
          <w:rtl/>
        </w:rPr>
        <w:t xml:space="preserve">וכתב </w:t>
      </w:r>
      <w:r w:rsidRPr="005D2D8B">
        <w:rPr>
          <w:rStyle w:val="affa"/>
          <w:rFonts w:hint="cs"/>
          <w:rtl/>
        </w:rPr>
        <w:t>בחו"ש הגרב"ב</w:t>
      </w:r>
      <w:r>
        <w:rPr>
          <w:rFonts w:hint="cs"/>
          <w:rtl/>
        </w:rPr>
        <w:t xml:space="preserve"> דלכן בתחילת דבריו הקשה </w:t>
      </w:r>
      <w:r w:rsidRPr="005D2D8B">
        <w:rPr>
          <w:rStyle w:val="affa"/>
          <w:rFonts w:hint="cs"/>
          <w:rtl/>
        </w:rPr>
        <w:t>הרמב"ן בדינא דגרמי</w:t>
      </w:r>
      <w:r>
        <w:rPr>
          <w:rFonts w:hint="cs"/>
          <w:rtl/>
        </w:rPr>
        <w:t xml:space="preserve"> דאמאי אינו מחוייב לשלם מדינא דגרמי, ואח"כ הקשה </w:t>
      </w:r>
      <w:r w:rsidRPr="005D2D8B">
        <w:rPr>
          <w:rStyle w:val="affa"/>
          <w:rFonts w:hint="cs"/>
          <w:rtl/>
        </w:rPr>
        <w:t>הרמב"ן בדינא דגרמי</w:t>
      </w:r>
      <w:r>
        <w:rPr>
          <w:rFonts w:hint="cs"/>
          <w:rtl/>
        </w:rPr>
        <w:t xml:space="preserve"> דחשיב כמזיק בידים, ותירץ </w:t>
      </w:r>
      <w:r w:rsidRPr="005D2D8B">
        <w:rPr>
          <w:rStyle w:val="affa"/>
          <w:rFonts w:hint="cs"/>
          <w:rtl/>
        </w:rPr>
        <w:t>הרמב"ן בדינא דגרמי</w:t>
      </w:r>
      <w:r>
        <w:rPr>
          <w:rFonts w:hint="cs"/>
          <w:rtl/>
        </w:rPr>
        <w:t xml:space="preserve"> דאינו חייב מדין מזיק, כיון שעל הניזק להרחיק את עצמו, וכל שאין לו חיוב מזיק, ממילא א"א לחייבו מחמת דינא דגרמי</w:t>
      </w:r>
      <w:r w:rsidRPr="005D2D8B">
        <w:rPr>
          <w:rFonts w:hint="cs"/>
          <w:rtl/>
        </w:rPr>
        <w:t>.</w:t>
      </w:r>
    </w:p>
  </w:footnote>
  <w:footnote w:id="15">
    <w:p w14:paraId="60C18234" w14:textId="77777777" w:rsidR="006B09B4" w:rsidRDefault="006B09B4" w:rsidP="004C5F85">
      <w:pPr>
        <w:pStyle w:val="ae"/>
      </w:pPr>
      <w:r>
        <w:rPr>
          <w:rStyle w:val="af0"/>
        </w:rPr>
        <w:footnoteRef/>
      </w:r>
      <w:r>
        <w:rPr>
          <w:rtl/>
        </w:rPr>
        <w:t xml:space="preserve"> </w:t>
      </w:r>
      <w:r>
        <w:rPr>
          <w:rStyle w:val="afa"/>
          <w:rFonts w:hint="cs"/>
          <w:rtl/>
        </w:rPr>
        <w:t xml:space="preserve">והיינו כדביאר </w:t>
      </w:r>
      <w:r w:rsidRPr="00D64DDA">
        <w:rPr>
          <w:rStyle w:val="affa"/>
          <w:rtl/>
        </w:rPr>
        <w:t>העיטור</w:t>
      </w:r>
      <w:r w:rsidRPr="00D64DDA">
        <w:rPr>
          <w:rStyle w:val="afa"/>
          <w:rtl/>
        </w:rPr>
        <w:t xml:space="preserve"> </w:t>
      </w:r>
      <w:r w:rsidRPr="00D64DDA">
        <w:rPr>
          <w:rStyle w:val="aff6"/>
          <w:rtl/>
        </w:rPr>
        <w:t>(או' מ' (מודעה) [מחאה] דף נג:, הועתק בקובץ שיטות קמאי ב"ב ח"א עמ' תנ"ב</w:t>
      </w:r>
      <w:r w:rsidRPr="00D64DDA">
        <w:rPr>
          <w:rStyle w:val="aff6"/>
          <w:rFonts w:hint="cs"/>
          <w:rtl/>
        </w:rPr>
        <w:t>, הובא בסימן א' אות נ"א)</w:t>
      </w:r>
      <w:r w:rsidRPr="00D64DDA">
        <w:rPr>
          <w:rStyle w:val="afa"/>
          <w:rtl/>
        </w:rPr>
        <w:t xml:space="preserve"> דהטעם דמודה ר"י בכל המשניות</w:t>
      </w:r>
      <w:r>
        <w:rPr>
          <w:rStyle w:val="afa"/>
          <w:rFonts w:hint="cs"/>
          <w:rtl/>
        </w:rPr>
        <w:t>,</w:t>
      </w:r>
      <w:r w:rsidRPr="00D64DDA">
        <w:rPr>
          <w:rStyle w:val="afa"/>
          <w:rtl/>
        </w:rPr>
        <w:t xml:space="preserve"> הוא </w:t>
      </w:r>
      <w:r>
        <w:rPr>
          <w:rStyle w:val="afa"/>
          <w:rFonts w:hint="cs"/>
          <w:rtl/>
        </w:rPr>
        <w:t xml:space="preserve">דאעפ"י דלא הוי גירי דיליה, מ"מ מודה ר"י דחייב להרחיק, </w:t>
      </w:r>
      <w:r w:rsidRPr="00D64DDA">
        <w:rPr>
          <w:rStyle w:val="afa"/>
          <w:rtl/>
        </w:rPr>
        <w:t>כיון</w:t>
      </w:r>
      <w:r>
        <w:rPr>
          <w:rStyle w:val="afa"/>
          <w:rtl/>
        </w:rPr>
        <w:t xml:space="preserve"> דהוי ממונו המזיק את ממון חבירו</w:t>
      </w:r>
      <w:r>
        <w:rPr>
          <w:rStyle w:val="afa"/>
          <w:rFonts w:hint="cs"/>
          <w:rtl/>
        </w:rPr>
        <w:t>, אמנם מבואר מדברי</w:t>
      </w:r>
      <w:r w:rsidRPr="008616E6">
        <w:rPr>
          <w:rStyle w:val="affa"/>
          <w:rFonts w:hint="cs"/>
          <w:rtl/>
        </w:rPr>
        <w:t xml:space="preserve"> העיטור </w:t>
      </w:r>
      <w:r w:rsidRPr="008616E6">
        <w:rPr>
          <w:rStyle w:val="aff6"/>
          <w:rFonts w:hint="cs"/>
          <w:rtl/>
        </w:rPr>
        <w:t xml:space="preserve">(הובא בסימן א' אות נ"א) </w:t>
      </w:r>
      <w:r>
        <w:rPr>
          <w:rStyle w:val="afa"/>
          <w:rFonts w:hint="cs"/>
          <w:rtl/>
        </w:rPr>
        <w:t xml:space="preserve">דחיוב ההרחקה מדין ממונו המזיק, הוא רק בדבר שאינו גירי דיליה, אבל בגירי דיליה פשיטא </w:t>
      </w:r>
      <w:r w:rsidRPr="008616E6">
        <w:rPr>
          <w:rStyle w:val="affa"/>
          <w:rFonts w:hint="cs"/>
          <w:rtl/>
        </w:rPr>
        <w:t>לעיטור</w:t>
      </w:r>
      <w:r>
        <w:rPr>
          <w:rStyle w:val="afa"/>
          <w:rFonts w:hint="cs"/>
          <w:rtl/>
        </w:rPr>
        <w:t xml:space="preserve"> אמאי מרחיק, וא"כ משמע דכ"מ דכתב </w:t>
      </w:r>
      <w:r w:rsidRPr="008616E6">
        <w:rPr>
          <w:rStyle w:val="affa"/>
          <w:rFonts w:hint="cs"/>
          <w:rtl/>
        </w:rPr>
        <w:t>העיטור</w:t>
      </w:r>
      <w:r>
        <w:rPr>
          <w:rStyle w:val="afa"/>
          <w:rFonts w:hint="cs"/>
          <w:rtl/>
        </w:rPr>
        <w:t xml:space="preserve"> דחייב לשלם מדין ממונו המזיק, הוא רק באופן דאינו גירי דיליה, אבל בגירי דיליה חייב מדין מזיק, ויל"ע</w:t>
      </w:r>
      <w:r w:rsidRPr="00D64DDA">
        <w:rPr>
          <w:rStyle w:val="afa"/>
          <w:rFonts w:hint="cs"/>
          <w:rtl/>
        </w:rPr>
        <w:t>.</w:t>
      </w:r>
    </w:p>
  </w:footnote>
  <w:footnote w:id="16">
    <w:p w14:paraId="7AACE8D7" w14:textId="77777777" w:rsidR="006B09B4" w:rsidRDefault="006B09B4" w:rsidP="004C5F85">
      <w:pPr>
        <w:pStyle w:val="ae"/>
        <w:rPr>
          <w:rtl/>
        </w:rPr>
      </w:pPr>
      <w:r>
        <w:rPr>
          <w:rStyle w:val="af0"/>
        </w:rPr>
        <w:footnoteRef/>
      </w:r>
      <w:r>
        <w:rPr>
          <w:rtl/>
        </w:rPr>
        <w:t xml:space="preserve"> </w:t>
      </w:r>
      <w:r>
        <w:rPr>
          <w:rFonts w:hint="cs"/>
          <w:rtl/>
        </w:rPr>
        <w:t xml:space="preserve">וע"ע במ"ש </w:t>
      </w:r>
      <w:r w:rsidRPr="00FD666E">
        <w:rPr>
          <w:rStyle w:val="affa"/>
          <w:rFonts w:hint="cs"/>
          <w:rtl/>
        </w:rPr>
        <w:t>היד רמ"ה לקמן</w:t>
      </w:r>
      <w:r>
        <w:rPr>
          <w:rFonts w:hint="cs"/>
          <w:rtl/>
        </w:rPr>
        <w:t xml:space="preserve"> </w:t>
      </w:r>
      <w:r w:rsidRPr="00FD666E">
        <w:rPr>
          <w:rStyle w:val="aff6"/>
          <w:rFonts w:hint="cs"/>
          <w:rtl/>
        </w:rPr>
        <w:t>(כה: או' ק"ז ד"ה אלא מסתברא)</w:t>
      </w:r>
      <w:r w:rsidRPr="00371A10">
        <w:rPr>
          <w:rStyle w:val="af6"/>
          <w:rFonts w:eastAsia="Guttman Hodes" w:hint="cs"/>
          <w:rtl/>
        </w:rPr>
        <w:t xml:space="preserve"> </w:t>
      </w:r>
      <w:r>
        <w:rPr>
          <w:rFonts w:hint="cs"/>
          <w:rtl/>
        </w:rPr>
        <w:t>דהא דגרמא בנזיקין פטור הוא דוקא במקום שאינו גורם את הנזק עצמו, והוא רק ממציא את הדבר המזיק, דהנזק אינו רק מכחו לבדו ומזיק בצירוף דבר אחר.</w:t>
      </w:r>
    </w:p>
    <w:p w14:paraId="566D8C25" w14:textId="77777777" w:rsidR="006B09B4" w:rsidRDefault="006B09B4" w:rsidP="004C5F85">
      <w:pPr>
        <w:pStyle w:val="ae"/>
        <w:rPr>
          <w:rtl/>
        </w:rPr>
      </w:pPr>
      <w:r w:rsidRPr="00130584">
        <w:rPr>
          <w:rtl/>
        </w:rPr>
        <w:t xml:space="preserve">וכתב </w:t>
      </w:r>
      <w:r w:rsidRPr="00DF07B1">
        <w:rPr>
          <w:rStyle w:val="affa"/>
          <w:rtl/>
        </w:rPr>
        <w:t xml:space="preserve">היד רמ"ה </w:t>
      </w:r>
      <w:r w:rsidRPr="00130584">
        <w:rPr>
          <w:rtl/>
        </w:rPr>
        <w:t xml:space="preserve">דגרמא בנזיקין פטור, הוא כגון בלבה ולבתו הרוח, דמה שהוא גורם בליבויו אינו בדבר הניזק עצמו, אלא גרמתו היא בהדלקת האש, ואח"כ האש הולכת מעצמה ומזיקה, ובכה"ג כל שאינו גורם את ההדלקה לבדו בלא הרוח פטור, כיון דלא קרינן ביה המבעיר את הבעירה, וכן בסולם ושובך דהנמיה היא הדבר שמזיק, ובאה מעצמה ולא מכח בעל הסולם, ובעל הסולם הוא רק גרם לתקן דרגא שתוכל לקפוץ, וכן בהא דאיתא בגמ' לקמן </w:t>
      </w:r>
      <w:r w:rsidRPr="00DF07B1">
        <w:rPr>
          <w:rStyle w:val="aff6"/>
          <w:rtl/>
        </w:rPr>
        <w:t>(כג.)</w:t>
      </w:r>
      <w:r w:rsidRPr="00130584">
        <w:rPr>
          <w:rtl/>
        </w:rPr>
        <w:t xml:space="preserve"> בהא דהמקיז דם צריך להרחיק מהדקלים, כיון שהיו עורבים שהביאו את הדם לדקלים ולכלכו את התמרים, דהמקיז היה יושב ברה"ר, והעורבים שבאו ולכלכו את הדקלים, באו מחמת עצמם ולא מכח המקיז, וכתב </w:t>
      </w:r>
      <w:r w:rsidRPr="00DF07B1">
        <w:rPr>
          <w:rStyle w:val="affa"/>
          <w:rtl/>
        </w:rPr>
        <w:t>היד</w:t>
      </w:r>
      <w:r w:rsidRPr="00130584">
        <w:rPr>
          <w:rtl/>
        </w:rPr>
        <w:t xml:space="preserve"> </w:t>
      </w:r>
      <w:r w:rsidRPr="00DF07B1">
        <w:rPr>
          <w:rStyle w:val="affa"/>
          <w:rtl/>
        </w:rPr>
        <w:t xml:space="preserve">רמ"ה </w:t>
      </w:r>
      <w:r w:rsidRPr="00130584">
        <w:rPr>
          <w:rtl/>
        </w:rPr>
        <w:t>דלכן בכל אלו פטור מלשלם דהוא גרמא בעלמא</w:t>
      </w:r>
      <w:r>
        <w:rPr>
          <w:rFonts w:hint="cs"/>
          <w:rtl/>
        </w:rPr>
        <w:t>.</w:t>
      </w:r>
    </w:p>
    <w:p w14:paraId="43A65403" w14:textId="77777777" w:rsidR="006B09B4" w:rsidRDefault="006B09B4" w:rsidP="004C5F85">
      <w:pPr>
        <w:pStyle w:val="ae"/>
        <w:rPr>
          <w:rtl/>
        </w:rPr>
      </w:pPr>
      <w:r w:rsidRPr="00130584">
        <w:rPr>
          <w:rtl/>
        </w:rPr>
        <w:t>א</w:t>
      </w:r>
      <w:r>
        <w:rPr>
          <w:rFonts w:hint="cs"/>
          <w:rtl/>
        </w:rPr>
        <w:t xml:space="preserve">ך כתב </w:t>
      </w:r>
      <w:r w:rsidRPr="00DF07B1">
        <w:rPr>
          <w:rStyle w:val="affa"/>
          <w:rFonts w:hint="cs"/>
          <w:rtl/>
        </w:rPr>
        <w:t xml:space="preserve">היד רמ"ה </w:t>
      </w:r>
      <w:r>
        <w:rPr>
          <w:rFonts w:hint="cs"/>
          <w:rtl/>
        </w:rPr>
        <w:t>ד</w:t>
      </w:r>
      <w:r w:rsidRPr="00130584">
        <w:rPr>
          <w:rtl/>
        </w:rPr>
        <w:t>במקום שמועילה הגרמא שלו לגוף הדבר שמזיק</w:t>
      </w:r>
      <w:r>
        <w:rPr>
          <w:rFonts w:hint="cs"/>
          <w:rtl/>
        </w:rPr>
        <w:t xml:space="preserve">, </w:t>
      </w:r>
      <w:r w:rsidRPr="00130584">
        <w:rPr>
          <w:rtl/>
        </w:rPr>
        <w:t xml:space="preserve">חייב לשלם, כגון בזורה ורוח מסייעתו באופן שהמוץ מזיק בדרך הילוכו דכחו הוא בהיזק עצמו ולכן חייב, דחשיב שהמוץ הולך מכחו לבדו, וה"ה בליבה ולבתו הרוח, באופן שליבה באותם כלים שהוזקו ע"י האש, דאעפ"י שאינו יכול ללבות את האש לבדו, בלא סיוע הרוח, מ"מ חייב, עיי"ש במה שהאריך </w:t>
      </w:r>
      <w:r w:rsidRPr="00DF07B1">
        <w:rPr>
          <w:rStyle w:val="affa"/>
          <w:rtl/>
        </w:rPr>
        <w:t xml:space="preserve">היד רמ"ה </w:t>
      </w:r>
      <w:r w:rsidRPr="00130584">
        <w:rPr>
          <w:rtl/>
        </w:rPr>
        <w:t>לבאר בזה</w:t>
      </w:r>
      <w:r>
        <w:rPr>
          <w:rFonts w:hint="cs"/>
          <w:rtl/>
        </w:rPr>
        <w:t>.</w:t>
      </w:r>
    </w:p>
    <w:p w14:paraId="5EF1D87F" w14:textId="77777777" w:rsidR="006B09B4" w:rsidRDefault="006B09B4" w:rsidP="004C5F85">
      <w:pPr>
        <w:pStyle w:val="ae"/>
        <w:rPr>
          <w:rtl/>
        </w:rPr>
      </w:pPr>
      <w:r w:rsidRPr="00D50CE4">
        <w:rPr>
          <w:rtl/>
        </w:rPr>
        <w:t>ו</w:t>
      </w:r>
      <w:r>
        <w:rPr>
          <w:rFonts w:hint="cs"/>
          <w:rtl/>
        </w:rPr>
        <w:t>הוסיף</w:t>
      </w:r>
      <w:r w:rsidRPr="00D50CE4">
        <w:rPr>
          <w:rtl/>
        </w:rPr>
        <w:t xml:space="preserve"> </w:t>
      </w:r>
      <w:r w:rsidRPr="00DE08CD">
        <w:rPr>
          <w:rStyle w:val="affa"/>
          <w:rtl/>
        </w:rPr>
        <w:t>היד רמ"ה לקמן</w:t>
      </w:r>
      <w:r w:rsidRPr="00D50CE4">
        <w:rPr>
          <w:rtl/>
        </w:rPr>
        <w:t xml:space="preserve"> </w:t>
      </w:r>
      <w:r w:rsidRPr="00ED55F1">
        <w:rPr>
          <w:rStyle w:val="aff6"/>
          <w:rtl/>
        </w:rPr>
        <w:t xml:space="preserve">(כה: או' ק"ז ד"ה אשתכח) </w:t>
      </w:r>
      <w:r w:rsidRPr="00D50CE4">
        <w:rPr>
          <w:rtl/>
        </w:rPr>
        <w:t>דבמקום דאהנו מעשיו מיד בדבר המזיק עצמו, ובדבר הניזק אהנו מעשיו רק לאחר זמן, אסור להזיק אעפ"י שיש דבר אחר שמסייע לו, כיון שאסור לו לגרום היזק לאחרים, כמו בדין סולם ונמיה, אלא דאם עבר והזיק פטור מלשלם, כיון דלא אהנו מעשיו, אלא דבר אחר הזיק, כגון בסולם ושובך, דההיזק אינו ע"י הסולם עצמו, אלא ע"י הנמיה שהיא דבר אחר, ולכן אמרינן בגמ' דהוא גרמא בנזיקין ופטור</w:t>
      </w:r>
      <w:r>
        <w:rPr>
          <w:rFonts w:hint="cs"/>
          <w:rtl/>
        </w:rPr>
        <w:t>.</w:t>
      </w:r>
    </w:p>
    <w:p w14:paraId="7F0B5F11" w14:textId="77777777" w:rsidR="006B09B4" w:rsidRDefault="006B09B4" w:rsidP="004C5F85">
      <w:pPr>
        <w:pStyle w:val="ae"/>
        <w:rPr>
          <w:rtl/>
        </w:rPr>
      </w:pPr>
      <w:r w:rsidRPr="00D50CE4">
        <w:rPr>
          <w:rtl/>
        </w:rPr>
        <w:t xml:space="preserve">וכתב </w:t>
      </w:r>
      <w:r w:rsidRPr="00DE08CD">
        <w:rPr>
          <w:rStyle w:val="affa"/>
          <w:rtl/>
        </w:rPr>
        <w:t>היד רמ"ה</w:t>
      </w:r>
      <w:r w:rsidRPr="00D50CE4">
        <w:rPr>
          <w:rtl/>
        </w:rPr>
        <w:t xml:space="preserve"> דבמקום דאהנו מעשיו בניזק עצמו, אף דאהנו מעשיו רק ע"י דבר אחר, מ"מ אי אהנו מעשיו לאלתר חייב להרחיק לכתחילה ואם הזיק חייב לשלם כדברי אמימר בגמ' בב"ק </w:t>
      </w:r>
      <w:r>
        <w:rPr>
          <w:rStyle w:val="aff6"/>
          <w:rtl/>
        </w:rPr>
        <w:t>(ס.)</w:t>
      </w:r>
      <w:r w:rsidRPr="00ED55F1">
        <w:rPr>
          <w:rStyle w:val="aff6"/>
          <w:rtl/>
        </w:rPr>
        <w:t xml:space="preserve"> </w:t>
      </w:r>
      <w:r w:rsidRPr="00D50CE4">
        <w:rPr>
          <w:rtl/>
        </w:rPr>
        <w:t xml:space="preserve">בליבה ולבתו הרוח, וכדין גץ היוצא מתחת הפטיש, וכתב </w:t>
      </w:r>
      <w:r w:rsidRPr="00DE08CD">
        <w:rPr>
          <w:rStyle w:val="affa"/>
          <w:rtl/>
        </w:rPr>
        <w:t>היד</w:t>
      </w:r>
      <w:r w:rsidRPr="00D50CE4">
        <w:rPr>
          <w:rtl/>
        </w:rPr>
        <w:t xml:space="preserve"> </w:t>
      </w:r>
      <w:r w:rsidRPr="00DE08CD">
        <w:rPr>
          <w:rStyle w:val="affa"/>
          <w:rtl/>
        </w:rPr>
        <w:t>רמ"ה</w:t>
      </w:r>
      <w:r w:rsidRPr="00D50CE4">
        <w:rPr>
          <w:rtl/>
        </w:rPr>
        <w:t xml:space="preserve"> דאי אהנו מעשיו בניזק עצמו ע"י דבר אחר ולאחר זמן, אינו אסור אף לכתחילה, דקיי"ל כר"י דזה חופר בתוך שלו וזה נוטע בתוך שלו.</w:t>
      </w:r>
    </w:p>
    <w:p w14:paraId="724B14B2" w14:textId="77777777" w:rsidR="006B09B4" w:rsidRDefault="006B09B4" w:rsidP="004C5F85">
      <w:pPr>
        <w:pStyle w:val="ae"/>
        <w:rPr>
          <w:rtl/>
        </w:rPr>
      </w:pPr>
      <w:r w:rsidRPr="00DE08CD">
        <w:rPr>
          <w:rtl/>
        </w:rPr>
        <w:t xml:space="preserve">וביאר </w:t>
      </w:r>
      <w:r w:rsidRPr="00DE08CD">
        <w:rPr>
          <w:rStyle w:val="affa"/>
          <w:rtl/>
        </w:rPr>
        <w:t>היד רמ"ה לקמן</w:t>
      </w:r>
      <w:r w:rsidRPr="00DE08CD">
        <w:rPr>
          <w:rtl/>
        </w:rPr>
        <w:t xml:space="preserve"> </w:t>
      </w:r>
      <w:r w:rsidRPr="00ED55F1">
        <w:rPr>
          <w:rStyle w:val="aff6"/>
          <w:rtl/>
        </w:rPr>
        <w:t>(כה: או' ק"ז ד"ה ואי אהנו)</w:t>
      </w:r>
      <w:r w:rsidRPr="00DE08CD">
        <w:rPr>
          <w:rtl/>
        </w:rPr>
        <w:t xml:space="preserve"> דהטעם דקיי"ל כר"י, הוא כיון דאי כ"א יוכל לעכב את חבירו לעשות ברשותו, דבר שאינו מזיקו מיד, א"כ אין לדבר סוף</w:t>
      </w:r>
      <w:r>
        <w:rPr>
          <w:rFonts w:hint="cs"/>
          <w:rtl/>
        </w:rPr>
        <w:t>.</w:t>
      </w:r>
    </w:p>
    <w:p w14:paraId="4565E4E1" w14:textId="77777777" w:rsidR="006B09B4" w:rsidRDefault="006B09B4" w:rsidP="004C5F85">
      <w:pPr>
        <w:pStyle w:val="ae"/>
      </w:pPr>
      <w:r w:rsidRPr="00DE08CD">
        <w:rPr>
          <w:rtl/>
        </w:rPr>
        <w:t xml:space="preserve"> וכתב </w:t>
      </w:r>
      <w:r w:rsidRPr="00DE08CD">
        <w:rPr>
          <w:rStyle w:val="affa"/>
          <w:rtl/>
        </w:rPr>
        <w:t>היד רמ"ה</w:t>
      </w:r>
      <w:r w:rsidRPr="00DE08CD">
        <w:rPr>
          <w:rtl/>
        </w:rPr>
        <w:t xml:space="preserve"> דבמקום דאהנו מעשיו לבדו, בלא סיוע של דבר אחר, אי אהנו מעשיו מיד ודאי דחייב לשלם, ואף במקום דאהנו מעשיו להזיק את חבירו רק לאחר זמן, אף שהרחיק כשיעור מ"מ חייב לשלם, כל שאינו אנוס.</w:t>
      </w:r>
    </w:p>
  </w:footnote>
  <w:footnote w:id="17">
    <w:p w14:paraId="710A5B16" w14:textId="77777777" w:rsidR="006B09B4" w:rsidRPr="00BB22DE" w:rsidRDefault="006B09B4" w:rsidP="004C5F85">
      <w:pPr>
        <w:pStyle w:val="ae"/>
      </w:pPr>
      <w:r>
        <w:rPr>
          <w:rStyle w:val="af0"/>
        </w:rPr>
        <w:footnoteRef/>
      </w:r>
      <w:r>
        <w:rPr>
          <w:rtl/>
        </w:rPr>
        <w:t xml:space="preserve"> </w:t>
      </w:r>
      <w:r>
        <w:rPr>
          <w:rFonts w:hint="cs"/>
          <w:rtl/>
        </w:rPr>
        <w:t xml:space="preserve">ועי במ"ש </w:t>
      </w:r>
      <w:r w:rsidRPr="00BB22DE">
        <w:rPr>
          <w:rStyle w:val="affa"/>
          <w:rtl/>
        </w:rPr>
        <w:t xml:space="preserve">בפסקי הרי"ד </w:t>
      </w:r>
      <w:r w:rsidRPr="00BB22DE">
        <w:rPr>
          <w:rStyle w:val="affa"/>
          <w:rFonts w:hint="cs"/>
          <w:rtl/>
        </w:rPr>
        <w:t>לקמן</w:t>
      </w:r>
      <w:r>
        <w:rPr>
          <w:rFonts w:hint="cs"/>
          <w:rtl/>
        </w:rPr>
        <w:t xml:space="preserve"> </w:t>
      </w:r>
      <w:r w:rsidRPr="00BB22DE">
        <w:rPr>
          <w:rStyle w:val="aff6"/>
          <w:rFonts w:hint="cs"/>
          <w:rtl/>
        </w:rPr>
        <w:t>(כג. ד"ה רב יוסף</w:t>
      </w:r>
      <w:r w:rsidRPr="00AA08C2">
        <w:rPr>
          <w:rStyle w:val="aff6"/>
          <w:rFonts w:hint="cs"/>
          <w:rtl/>
        </w:rPr>
        <w:t>, הועתק בקובץ שיטות קמאי ב"ב ח"א עמ' תק"נ</w:t>
      </w:r>
      <w:r w:rsidRPr="00BB22DE">
        <w:rPr>
          <w:rStyle w:val="aff6"/>
          <w:rFonts w:hint="cs"/>
          <w:rtl/>
        </w:rPr>
        <w:t xml:space="preserve">) </w:t>
      </w:r>
      <w:r>
        <w:rPr>
          <w:rFonts w:hint="cs"/>
          <w:rtl/>
        </w:rPr>
        <w:t>ד</w:t>
      </w:r>
      <w:r w:rsidRPr="00BB22DE">
        <w:rPr>
          <w:rtl/>
        </w:rPr>
        <w:t xml:space="preserve">כ"מ דמתיר ר"י במקום שאינו גירי דיליה, היינו בעושה כן בתוך שלו, אבל </w:t>
      </w:r>
      <w:r>
        <w:rPr>
          <w:rFonts w:hint="cs"/>
          <w:rtl/>
        </w:rPr>
        <w:t xml:space="preserve">כשהוא </w:t>
      </w:r>
      <w:r w:rsidRPr="00BB22DE">
        <w:rPr>
          <w:rtl/>
        </w:rPr>
        <w:t>ברה"ר</w:t>
      </w:r>
      <w:r>
        <w:rPr>
          <w:rFonts w:hint="cs"/>
          <w:rtl/>
        </w:rPr>
        <w:t xml:space="preserve"> וסומך את המזיק לרשות חבירו</w:t>
      </w:r>
      <w:r w:rsidRPr="00BB22DE">
        <w:rPr>
          <w:rtl/>
        </w:rPr>
        <w:t>, לא התיר ר"י, ומודה לרבנן דעל המזיק להרחיק את עצמו</w:t>
      </w:r>
      <w:r>
        <w:rPr>
          <w:rFonts w:hint="cs"/>
          <w:rtl/>
        </w:rPr>
        <w:t>.</w:t>
      </w:r>
    </w:p>
  </w:footnote>
  <w:footnote w:id="18">
    <w:p w14:paraId="3555428B" w14:textId="77777777" w:rsidR="006B09B4" w:rsidRDefault="006B09B4" w:rsidP="004C5F85">
      <w:pPr>
        <w:pStyle w:val="ae"/>
        <w:rPr>
          <w:rtl/>
        </w:rPr>
      </w:pPr>
      <w:r>
        <w:rPr>
          <w:rStyle w:val="af0"/>
        </w:rPr>
        <w:footnoteRef/>
      </w:r>
      <w:r>
        <w:rPr>
          <w:rtl/>
        </w:rPr>
        <w:t xml:space="preserve"> </w:t>
      </w:r>
      <w:r w:rsidRPr="008F15C0">
        <w:rPr>
          <w:rtl/>
        </w:rPr>
        <w:t xml:space="preserve">וע"ע במ"ש </w:t>
      </w:r>
      <w:r w:rsidRPr="008F15C0">
        <w:rPr>
          <w:rStyle w:val="affa"/>
          <w:rtl/>
        </w:rPr>
        <w:t>בחו"ש הגרב"ב</w:t>
      </w:r>
      <w:r w:rsidRPr="008F15C0">
        <w:rPr>
          <w:rtl/>
        </w:rPr>
        <w:t xml:space="preserve"> </w:t>
      </w:r>
      <w:r w:rsidRPr="00535572">
        <w:rPr>
          <w:rStyle w:val="aff6"/>
          <w:rtl/>
        </w:rPr>
        <w:t>(ח"א סי' ג' ד"ה והנה אומר</w:t>
      </w:r>
      <w:r w:rsidRPr="00535572">
        <w:rPr>
          <w:rStyle w:val="aff6"/>
          <w:rFonts w:hint="cs"/>
          <w:rtl/>
        </w:rPr>
        <w:t>, הובא בסימן ב' אות פ"ב)</w:t>
      </w:r>
      <w:r>
        <w:rPr>
          <w:rFonts w:hint="cs"/>
          <w:rtl/>
        </w:rPr>
        <w:t xml:space="preserve"> </w:t>
      </w:r>
      <w:r w:rsidRPr="008F15C0">
        <w:rPr>
          <w:rtl/>
        </w:rPr>
        <w:t xml:space="preserve">בשם </w:t>
      </w:r>
      <w:r w:rsidRPr="008F15C0">
        <w:rPr>
          <w:rStyle w:val="affa"/>
          <w:rtl/>
        </w:rPr>
        <w:t>הגר"ח</w:t>
      </w:r>
      <w:r w:rsidRPr="008F15C0">
        <w:rPr>
          <w:rtl/>
        </w:rPr>
        <w:t xml:space="preserve"> דהסומך אילן לבור, לא דמי לאש, כיון דהחיוב באש הוא על ההבערה, והאש הולכת ובוערת כל הזמן, ע"י רוח מצויה, ומעשה ההבערה נמשך תמיד, ואף בשעת ההיזק חשיב שעדיין נמשך מעשה ההבערה שהבעיר בתחילה, אבל בנטיעת האילן אין המעשה שלו נמשך אח"כ, וא"כ כ"מ שאפש"ל שהוא מזיק אחר שגדלו השורשים, היינו מחמת המעשה שעשה בתחילה כשנטע את האילן.</w:t>
      </w:r>
    </w:p>
  </w:footnote>
  <w:footnote w:id="19">
    <w:p w14:paraId="22E6A989" w14:textId="77777777" w:rsidR="006B09B4" w:rsidRDefault="006B09B4" w:rsidP="00845997">
      <w:pPr>
        <w:pStyle w:val="ae"/>
      </w:pPr>
      <w:r>
        <w:rPr>
          <w:rStyle w:val="af0"/>
        </w:rPr>
        <w:footnoteRef/>
      </w:r>
      <w:r>
        <w:rPr>
          <w:rtl/>
        </w:rPr>
        <w:t xml:space="preserve"> </w:t>
      </w:r>
      <w:r w:rsidRPr="00630067">
        <w:rPr>
          <w:rtl/>
        </w:rPr>
        <w:t xml:space="preserve">לכאו' כוונת </w:t>
      </w:r>
      <w:r w:rsidRPr="006D4384">
        <w:rPr>
          <w:rStyle w:val="affa"/>
          <w:rtl/>
        </w:rPr>
        <w:t xml:space="preserve">הרמ"ה </w:t>
      </w:r>
      <w:r w:rsidRPr="00630067">
        <w:rPr>
          <w:rtl/>
        </w:rPr>
        <w:t>לומר דאף שבחפירת הבור מתרפים הג"ט הסמוכים לבור מ"מ כל שלא חפר השני סמוך לאותם ג"ט עדיין הג"ט ראויים לקרקע בור של ראשון ורק כשהצטרף השני לנזק של הראשון אין הג"ט הסמוכים לראשון ראויים לקרקע של בור הראשון, וכ"ש שאינם ראויים לקרקע של ב' בורות.</w:t>
      </w:r>
    </w:p>
  </w:footnote>
  <w:footnote w:id="20">
    <w:p w14:paraId="0602BAD9" w14:textId="0B8B3882" w:rsidR="006B09B4" w:rsidRDefault="006B09B4" w:rsidP="00845997">
      <w:pPr>
        <w:pStyle w:val="ae"/>
        <w:rPr>
          <w:rtl/>
        </w:rPr>
      </w:pPr>
      <w:r>
        <w:rPr>
          <w:rStyle w:val="af0"/>
        </w:rPr>
        <w:footnoteRef/>
      </w:r>
      <w:r>
        <w:rPr>
          <w:rtl/>
        </w:rPr>
        <w:t xml:space="preserve"> </w:t>
      </w:r>
      <w:r>
        <w:rPr>
          <w:rFonts w:hint="cs"/>
          <w:rtl/>
        </w:rPr>
        <w:t xml:space="preserve">וביאר </w:t>
      </w:r>
      <w:r w:rsidRPr="00727E2A">
        <w:rPr>
          <w:rStyle w:val="affa"/>
          <w:rFonts w:hint="cs"/>
          <w:rtl/>
        </w:rPr>
        <w:t>המהר</w:t>
      </w:r>
      <w:r w:rsidRPr="00FF7F99">
        <w:rPr>
          <w:rStyle w:val="affa"/>
          <w:rFonts w:hint="cs"/>
          <w:rtl/>
        </w:rPr>
        <w:t>"ם</w:t>
      </w:r>
      <w:r w:rsidRPr="00727E2A">
        <w:rPr>
          <w:rStyle w:val="aff6"/>
          <w:rFonts w:hint="cs"/>
          <w:rtl/>
        </w:rPr>
        <w:t xml:space="preserve"> (על רש"י ד"ה הא)</w:t>
      </w:r>
      <w:r>
        <w:rPr>
          <w:rFonts w:hint="cs"/>
          <w:rtl/>
        </w:rPr>
        <w:t xml:space="preserve"> דמ"ש </w:t>
      </w:r>
      <w:r w:rsidRPr="00727E2A">
        <w:rPr>
          <w:rStyle w:val="affa"/>
          <w:rFonts w:hint="cs"/>
          <w:rtl/>
        </w:rPr>
        <w:t>רש"י</w:t>
      </w:r>
      <w:r>
        <w:rPr>
          <w:rFonts w:hint="cs"/>
          <w:rtl/>
        </w:rPr>
        <w:t xml:space="preserve"> </w:t>
      </w:r>
      <w:r w:rsidRPr="00727E2A">
        <w:rPr>
          <w:rStyle w:val="aff6"/>
          <w:rFonts w:hint="cs"/>
          <w:rtl/>
        </w:rPr>
        <w:t xml:space="preserve">(עי' אות </w:t>
      </w:r>
      <w:r w:rsidRPr="00727E2A">
        <w:rPr>
          <w:rStyle w:val="aff6"/>
          <w:rtl/>
        </w:rPr>
        <w:fldChar w:fldCharType="begin"/>
      </w:r>
      <w:r w:rsidRPr="00727E2A">
        <w:rPr>
          <w:rStyle w:val="aff6"/>
          <w:rtl/>
        </w:rPr>
        <w:instrText xml:space="preserve"> </w:instrText>
      </w:r>
      <w:r w:rsidRPr="00727E2A">
        <w:rPr>
          <w:rStyle w:val="aff6"/>
          <w:rFonts w:hint="cs"/>
        </w:rPr>
        <w:instrText>REF</w:instrText>
      </w:r>
      <w:r w:rsidRPr="00727E2A">
        <w:rPr>
          <w:rStyle w:val="aff6"/>
          <w:rFonts w:hint="cs"/>
          <w:rtl/>
        </w:rPr>
        <w:instrText xml:space="preserve"> _</w:instrText>
      </w:r>
      <w:r w:rsidRPr="00727E2A">
        <w:rPr>
          <w:rStyle w:val="aff6"/>
          <w:rFonts w:hint="cs"/>
        </w:rPr>
        <w:instrText>Ref69987658 \r \h</w:instrText>
      </w:r>
      <w:r w:rsidRPr="00727E2A">
        <w:rPr>
          <w:rStyle w:val="aff6"/>
          <w:rtl/>
        </w:rPr>
        <w:instrText xml:space="preserve"> </w:instrText>
      </w:r>
      <w:r w:rsidRPr="00727E2A">
        <w:rPr>
          <w:rStyle w:val="aff6"/>
          <w:rtl/>
        </w:rPr>
      </w:r>
      <w:r w:rsidRPr="00727E2A">
        <w:rPr>
          <w:rStyle w:val="aff6"/>
          <w:rtl/>
        </w:rPr>
        <w:fldChar w:fldCharType="separate"/>
      </w:r>
      <w:r w:rsidR="00AA5F53">
        <w:rPr>
          <w:rStyle w:val="aff6"/>
          <w:cs/>
        </w:rPr>
        <w:t>‎</w:t>
      </w:r>
      <w:r w:rsidR="00AA5F53">
        <w:rPr>
          <w:rStyle w:val="aff6"/>
          <w:rtl/>
        </w:rPr>
        <w:t>נח)</w:t>
      </w:r>
      <w:r w:rsidRPr="00727E2A">
        <w:rPr>
          <w:rStyle w:val="aff6"/>
          <w:rtl/>
        </w:rPr>
        <w:fldChar w:fldCharType="end"/>
      </w:r>
      <w:r>
        <w:rPr>
          <w:rFonts w:hint="cs"/>
          <w:rtl/>
        </w:rPr>
        <w:t xml:space="preserve"> דהכותל של הראשון ממלא ג"ט,</w:t>
      </w:r>
      <w:r w:rsidRPr="00080C91">
        <w:rPr>
          <w:rFonts w:hint="cs"/>
          <w:rtl/>
        </w:rPr>
        <w:t xml:space="preserve"> </w:t>
      </w:r>
      <w:r>
        <w:rPr>
          <w:rFonts w:hint="cs"/>
          <w:rtl/>
        </w:rPr>
        <w:t>כוונתו לומר דכל השיעור קרקע שהשני צריך להרחיק בין הבור למיצר, הוא נקרא כותל הבור, ולכן כיון דתנן שמרחיק מכותל בורו של הראשון ג"ט, א"כ מוכח שאף לראשון אסור לסמוך למיצר, והוא חייב להרחיק בין הבור למיצר, כמו השיעור של כותל בור, שהשני צריך להרחיק.</w:t>
      </w:r>
    </w:p>
    <w:p w14:paraId="31C6D4A6" w14:textId="77777777" w:rsidR="006B09B4" w:rsidRDefault="006B09B4" w:rsidP="00845997">
      <w:pPr>
        <w:pStyle w:val="ae"/>
        <w:rPr>
          <w:rtl/>
        </w:rPr>
      </w:pPr>
      <w:r>
        <w:rPr>
          <w:rFonts w:hint="cs"/>
          <w:rtl/>
        </w:rPr>
        <w:t xml:space="preserve">וכתב </w:t>
      </w:r>
      <w:r w:rsidRPr="00727E2A">
        <w:rPr>
          <w:rStyle w:val="affa"/>
          <w:rFonts w:hint="cs"/>
          <w:rtl/>
        </w:rPr>
        <w:t>המהר"ם</w:t>
      </w:r>
      <w:r>
        <w:rPr>
          <w:rFonts w:hint="cs"/>
          <w:rtl/>
        </w:rPr>
        <w:t xml:space="preserve"> דמסתמא שיעור ההרחקה של הראשון מהמיצר לבור היא ג"ט, כמו שיעור ההרחקה של השני, וכל אותו השיעור שהראשון מרחיק מהמיצר, נקרא כותל בורו, וכתב </w:t>
      </w:r>
      <w:r w:rsidRPr="00727E2A">
        <w:rPr>
          <w:rStyle w:val="affa"/>
          <w:rFonts w:hint="cs"/>
          <w:rtl/>
        </w:rPr>
        <w:t>המהר"ם</w:t>
      </w:r>
      <w:r>
        <w:rPr>
          <w:rFonts w:hint="cs"/>
          <w:rtl/>
        </w:rPr>
        <w:t xml:space="preserve"> דכן צריך לבאר בדברי </w:t>
      </w:r>
      <w:r w:rsidRPr="00727E2A">
        <w:rPr>
          <w:rStyle w:val="affa"/>
          <w:rFonts w:hint="cs"/>
          <w:rtl/>
        </w:rPr>
        <w:t>רש"י</w:t>
      </w:r>
      <w:r>
        <w:rPr>
          <w:rFonts w:hint="cs"/>
          <w:rtl/>
        </w:rPr>
        <w:t>, אעפ"י דאי"ז ממש משמעות דבריו.</w:t>
      </w:r>
    </w:p>
  </w:footnote>
  <w:footnote w:id="21">
    <w:p w14:paraId="33D8B886" w14:textId="77777777" w:rsidR="006B09B4" w:rsidRDefault="006B09B4" w:rsidP="00714340">
      <w:pPr>
        <w:pStyle w:val="ae"/>
        <w:rPr>
          <w:rtl/>
        </w:rPr>
      </w:pPr>
      <w:r>
        <w:rPr>
          <w:rStyle w:val="af0"/>
        </w:rPr>
        <w:footnoteRef/>
      </w:r>
      <w:r>
        <w:rPr>
          <w:rtl/>
        </w:rPr>
        <w:t xml:space="preserve"> </w:t>
      </w:r>
      <w:r w:rsidRPr="00262BBA">
        <w:rPr>
          <w:rtl/>
        </w:rPr>
        <w:t xml:space="preserve">וכתב </w:t>
      </w:r>
      <w:r w:rsidRPr="0091168E">
        <w:rPr>
          <w:rStyle w:val="affa"/>
          <w:rtl/>
        </w:rPr>
        <w:t>היד רמ"ה</w:t>
      </w:r>
      <w:r w:rsidRPr="00262BBA">
        <w:rPr>
          <w:rtl/>
        </w:rPr>
        <w:t xml:space="preserve"> </w:t>
      </w:r>
      <w:r w:rsidRPr="0091168E">
        <w:rPr>
          <w:rStyle w:val="aff6"/>
          <w:rtl/>
        </w:rPr>
        <w:t>(או' כ"ד ד"ה ואמטול)</w:t>
      </w:r>
      <w:r w:rsidRPr="00262BBA">
        <w:rPr>
          <w:rtl/>
        </w:rPr>
        <w:t xml:space="preserve"> דמחמת דמרפה את הקרקע צריך להרחיק ג"ט, דקים לרבנן דהנזק ג"ט, דאי מרפה את הקרקע יותר מג"ט, היה צריך להרחיק יותר, ולכן גם השני צריך להרחיק ג"ט מהמיצר שהוא ג"ט מכותל הבור של חבירו, וא"כ כ"א צריך להרחיק ג"ט מכותל בורו של חבירו, בין להיזק החפירה ובין להיזק המתונתא</w:t>
      </w:r>
      <w:r>
        <w:rPr>
          <w:rFonts w:hint="cs"/>
          <w:rtl/>
        </w:rPr>
        <w:t>.</w:t>
      </w:r>
    </w:p>
    <w:p w14:paraId="1C2BCCD1" w14:textId="77777777" w:rsidR="006B09B4" w:rsidRDefault="006B09B4" w:rsidP="00714340">
      <w:pPr>
        <w:pStyle w:val="ae"/>
        <w:rPr>
          <w:rtl/>
        </w:rPr>
      </w:pPr>
      <w:r w:rsidRPr="008A063E">
        <w:rPr>
          <w:rtl/>
        </w:rPr>
        <w:t xml:space="preserve">וכתב </w:t>
      </w:r>
      <w:r w:rsidRPr="0091168E">
        <w:rPr>
          <w:rStyle w:val="affa"/>
          <w:rtl/>
        </w:rPr>
        <w:t>היד רמ"ה</w:t>
      </w:r>
      <w:r w:rsidRPr="008A063E">
        <w:rPr>
          <w:rtl/>
        </w:rPr>
        <w:t xml:space="preserve"> דאם יסמוך השני למיצר הוא ירפה את הג"ט הסמוכים למיצר, חוץ מהריפוי שריפה אותם כבר הראשון כשחפר את בורו, ומצטרף הנזק בריפוי הקרקע של הבור הראשון, לנזק של הבור השני, והמים מ</w:t>
      </w:r>
      <w:r>
        <w:rPr>
          <w:rFonts w:hint="cs"/>
          <w:rtl/>
        </w:rPr>
        <w:t>ח</w:t>
      </w:r>
      <w:r w:rsidRPr="008A063E">
        <w:rPr>
          <w:rtl/>
        </w:rPr>
        <w:t>לחלים בקרקע מב' הצדדים, ואין הקרקע ראויה אף לכותל בור, וכ"ש שאינה ראויה לכותל של ב' בורות</w:t>
      </w:r>
      <w:r>
        <w:rPr>
          <w:rFonts w:hint="cs"/>
          <w:rtl/>
        </w:rPr>
        <w:t>. [</w:t>
      </w:r>
      <w:r w:rsidRPr="00630067">
        <w:rPr>
          <w:rtl/>
        </w:rPr>
        <w:t xml:space="preserve">לכאו' כוונת </w:t>
      </w:r>
      <w:r w:rsidRPr="0091168E">
        <w:rPr>
          <w:rStyle w:val="affa"/>
          <w:rtl/>
        </w:rPr>
        <w:t>הרמ"ה</w:t>
      </w:r>
      <w:r w:rsidRPr="00630067">
        <w:rPr>
          <w:rtl/>
        </w:rPr>
        <w:t xml:space="preserve"> לומר דאף שבחפירת הבור מתרפים הג"ט הסמוכים לבור מ"מ כל שלא חפר השני סמוך לאותם ג"ט עדיין הג"ט ראויים לקרקע בור של ראשון ורק כשהצטרף השני לנזק של הראשון אין הג"ט הסמוכים לראשון ראויים לקרקע של בור הראשון, וכ"ש שאינם ראויים לקרקע של ב' בורות</w:t>
      </w:r>
      <w:r>
        <w:rPr>
          <w:rFonts w:hint="cs"/>
          <w:rtl/>
        </w:rPr>
        <w:t>]</w:t>
      </w:r>
      <w:r w:rsidRPr="00630067">
        <w:rPr>
          <w:rtl/>
        </w:rPr>
        <w:t>.</w:t>
      </w:r>
    </w:p>
    <w:p w14:paraId="575D2320" w14:textId="77777777" w:rsidR="006B09B4" w:rsidRDefault="006B09B4" w:rsidP="00714340">
      <w:pPr>
        <w:pStyle w:val="ae"/>
      </w:pPr>
      <w:r w:rsidRPr="008A063E">
        <w:rPr>
          <w:rtl/>
        </w:rPr>
        <w:t xml:space="preserve">וכתב </w:t>
      </w:r>
      <w:r w:rsidRPr="0091168E">
        <w:rPr>
          <w:rStyle w:val="affa"/>
          <w:rtl/>
        </w:rPr>
        <w:t>היד רמ"ה</w:t>
      </w:r>
      <w:r w:rsidRPr="008A063E">
        <w:rPr>
          <w:rtl/>
        </w:rPr>
        <w:t xml:space="preserve"> דלכן השני אינו יכול לחפור במרחק ג"ט מהמיצר כמו הראשון, אלא הוא צריך להרחיק ששה טפחים מחלל הבור שסמוך למיצר, וא"כ הוא מפסיד ג"ט מהקרקע שלו.</w:t>
      </w:r>
    </w:p>
  </w:footnote>
  <w:footnote w:id="22">
    <w:p w14:paraId="2B195B1E" w14:textId="77777777" w:rsidR="006B09B4" w:rsidRDefault="006B09B4" w:rsidP="00714340">
      <w:pPr>
        <w:pStyle w:val="ae"/>
        <w:rPr>
          <w:rtl/>
        </w:rPr>
      </w:pPr>
      <w:r>
        <w:rPr>
          <w:rStyle w:val="af0"/>
        </w:rPr>
        <w:footnoteRef/>
      </w:r>
      <w:r>
        <w:rPr>
          <w:rtl/>
        </w:rPr>
        <w:t xml:space="preserve"> והביא</w:t>
      </w:r>
      <w:r>
        <w:rPr>
          <w:rFonts w:hint="cs"/>
          <w:rtl/>
        </w:rPr>
        <w:t>ו</w:t>
      </w:r>
      <w:r>
        <w:rPr>
          <w:rtl/>
        </w:rPr>
        <w:t xml:space="preserve"> </w:t>
      </w:r>
      <w:r w:rsidRPr="002F5B5F">
        <w:rPr>
          <w:rStyle w:val="affa"/>
          <w:rtl/>
        </w:rPr>
        <w:t>הרשב"א</w:t>
      </w:r>
      <w:r>
        <w:rPr>
          <w:rStyle w:val="affa"/>
          <w:rFonts w:hint="cs"/>
          <w:rtl/>
        </w:rPr>
        <w:t xml:space="preserve"> והריטב"א</w:t>
      </w:r>
      <w:r>
        <w:rPr>
          <w:rtl/>
        </w:rPr>
        <w:t xml:space="preserve"> ראיה מהא דלכו"ע כשאחד רוצה לעשות אוצר בעליה שלו, מותר לו לעשות, ואין בעל הבית התחתון יכול למנוע ממנו לעשות אוצר, אעפ"י שהוא מונע ממנו אח"כ לעשות בתוך ביתו חנות של נחתומין, וכתב </w:t>
      </w:r>
      <w:r w:rsidRPr="002F5B5F">
        <w:rPr>
          <w:rStyle w:val="affa"/>
          <w:rtl/>
        </w:rPr>
        <w:t>הרשב"א</w:t>
      </w:r>
      <w:r>
        <w:rPr>
          <w:rtl/>
        </w:rPr>
        <w:t xml:space="preserve"> דכיון שכשעושה את האוצר, הוא עושה בתוך שלו, ולכן על השני לשמור שלא יזיק לו.</w:t>
      </w:r>
    </w:p>
    <w:p w14:paraId="06C9553C" w14:textId="77777777" w:rsidR="006B09B4" w:rsidRDefault="006B09B4" w:rsidP="00714340">
      <w:pPr>
        <w:pStyle w:val="ae"/>
        <w:rPr>
          <w:rtl/>
        </w:rPr>
      </w:pPr>
      <w:r>
        <w:rPr>
          <w:rtl/>
        </w:rPr>
        <w:t xml:space="preserve">והוסיף </w:t>
      </w:r>
      <w:r w:rsidRPr="002F5B5F">
        <w:rPr>
          <w:rStyle w:val="affa"/>
          <w:rtl/>
        </w:rPr>
        <w:t>הרשב"א</w:t>
      </w:r>
      <w:r>
        <w:rPr>
          <w:rtl/>
        </w:rPr>
        <w:t xml:space="preserve"> דלא דמי אוצר לחלון כיון דבעל החצר שבא לבנות כותל כנגד החלון, אינו מזיק לו במה שמאפיל עליו, אלא הוא חוזר ונוטל את האויר שלו, וממילא נסתם האור של החלון, ולכן יכול בעל החצר לעכב עליו שלא יפתח חלון, ולא ימנע ממנו אח"כ לסמוך לו כותל.</w:t>
      </w:r>
    </w:p>
    <w:p w14:paraId="74D78F46" w14:textId="5B53D015" w:rsidR="006B09B4" w:rsidRDefault="006B09B4" w:rsidP="00714340">
      <w:pPr>
        <w:pStyle w:val="ae"/>
      </w:pPr>
      <w:r>
        <w:rPr>
          <w:rtl/>
        </w:rPr>
        <w:t xml:space="preserve">אך דחה </w:t>
      </w:r>
      <w:r w:rsidRPr="002F5B5F">
        <w:rPr>
          <w:rStyle w:val="affa"/>
          <w:rtl/>
        </w:rPr>
        <w:t>הרשב"א</w:t>
      </w:r>
      <w:r>
        <w:rPr>
          <w:rtl/>
        </w:rPr>
        <w:t xml:space="preserve"> </w:t>
      </w:r>
      <w:r w:rsidRPr="002F5B5F">
        <w:rPr>
          <w:rStyle w:val="aff6"/>
          <w:rtl/>
        </w:rPr>
        <w:t xml:space="preserve">(ד"ה מה, מהוספה בסוף המסכת) </w:t>
      </w:r>
      <w:r>
        <w:rPr>
          <w:rtl/>
        </w:rPr>
        <w:t xml:space="preserve">את ראייתו מאוצר לחלון ולבור, דהא דבחלון בין לאביי ובין לרבא, בעל החצר יכול למנוע את שלא יפתח חבירו חלון לחצירו, לא דמי כלל לעושה אוצר בעלייתו, כיון דהאוצר אינו צריך את הבית כלל, משא"כ בסומך בור, שהבור צריך את כותלי הבור, והוא עושה את כותלו מהשדה של חבירו, וכל ההיתר לסמוך הוא רק כיון שאינו מזיק לו עכשיו, [וכדכתב </w:t>
      </w:r>
      <w:r w:rsidRPr="002F5B5F">
        <w:rPr>
          <w:rStyle w:val="affa"/>
          <w:rtl/>
        </w:rPr>
        <w:t>הרשב"א</w:t>
      </w:r>
      <w:r>
        <w:rPr>
          <w:rtl/>
        </w:rPr>
        <w:t xml:space="preserve"> </w:t>
      </w:r>
      <w:r w:rsidRPr="008D069D">
        <w:rPr>
          <w:rStyle w:val="aff6"/>
          <w:rtl/>
        </w:rPr>
        <w:t xml:space="preserve">(עי' אות </w:t>
      </w:r>
      <w:r w:rsidRPr="008D069D">
        <w:rPr>
          <w:rStyle w:val="aff6"/>
          <w:rtl/>
        </w:rPr>
        <w:fldChar w:fldCharType="begin"/>
      </w:r>
      <w:r w:rsidRPr="008D069D">
        <w:rPr>
          <w:rStyle w:val="aff6"/>
          <w:rtl/>
        </w:rPr>
        <w:instrText xml:space="preserve"> </w:instrText>
      </w:r>
      <w:r w:rsidRPr="008D069D">
        <w:rPr>
          <w:rStyle w:val="aff6"/>
        </w:rPr>
        <w:instrText>REF</w:instrText>
      </w:r>
      <w:r w:rsidRPr="008D069D">
        <w:rPr>
          <w:rStyle w:val="aff6"/>
          <w:rtl/>
        </w:rPr>
        <w:instrText xml:space="preserve"> _</w:instrText>
      </w:r>
      <w:r w:rsidRPr="008D069D">
        <w:rPr>
          <w:rStyle w:val="aff6"/>
        </w:rPr>
        <w:instrText>Ref70798041 \r \h</w:instrText>
      </w:r>
      <w:r w:rsidRPr="008D069D">
        <w:rPr>
          <w:rStyle w:val="aff6"/>
          <w:rtl/>
        </w:rPr>
        <w:instrText xml:space="preserve"> </w:instrText>
      </w:r>
      <w:r w:rsidRPr="008D069D">
        <w:rPr>
          <w:rStyle w:val="aff6"/>
          <w:rtl/>
        </w:rPr>
      </w:r>
      <w:r w:rsidRPr="008D069D">
        <w:rPr>
          <w:rStyle w:val="aff6"/>
          <w:rtl/>
        </w:rPr>
        <w:fldChar w:fldCharType="separate"/>
      </w:r>
      <w:r w:rsidR="00AA5F53">
        <w:rPr>
          <w:rStyle w:val="aff6"/>
          <w:cs/>
        </w:rPr>
        <w:t>‎</w:t>
      </w:r>
      <w:r w:rsidR="00AA5F53">
        <w:rPr>
          <w:rStyle w:val="aff6"/>
          <w:rtl/>
        </w:rPr>
        <w:t>נ)</w:t>
      </w:r>
      <w:r w:rsidRPr="008D069D">
        <w:rPr>
          <w:rStyle w:val="aff6"/>
          <w:rtl/>
        </w:rPr>
        <w:fldChar w:fldCharType="end"/>
      </w:r>
      <w:r>
        <w:rPr>
          <w:rtl/>
        </w:rPr>
        <w:t xml:space="preserve"> דאף לרבא לדעת ר"י אינו סומך רק במקום שעכשיו הוא מזיק לו], ולכן הסומך בור דמי לפותח חלון לחצר חבירו שהוא משתמש באורו, ואינו מזיק לו, אבל בין בבור ובין בפותח חלון הוא משעבד את חבירו להרחיק ממנו.</w:t>
      </w:r>
    </w:p>
  </w:footnote>
  <w:footnote w:id="23">
    <w:p w14:paraId="0CA05E47" w14:textId="77777777" w:rsidR="006B09B4" w:rsidRDefault="006B09B4" w:rsidP="00714340">
      <w:pPr>
        <w:pStyle w:val="ae"/>
        <w:rPr>
          <w:rtl/>
        </w:rPr>
      </w:pPr>
      <w:r>
        <w:rPr>
          <w:rStyle w:val="af0"/>
        </w:rPr>
        <w:footnoteRef/>
      </w:r>
      <w:r>
        <w:rPr>
          <w:rtl/>
        </w:rPr>
        <w:t xml:space="preserve"> </w:t>
      </w:r>
      <w:r w:rsidRPr="00585D53">
        <w:rPr>
          <w:rStyle w:val="afa"/>
          <w:rFonts w:hint="cs"/>
          <w:rtl/>
        </w:rPr>
        <w:t xml:space="preserve">וע"ע במ"ש </w:t>
      </w:r>
      <w:r w:rsidRPr="00116F86">
        <w:rPr>
          <w:rStyle w:val="affa"/>
          <w:rtl/>
        </w:rPr>
        <w:t>המשנת ר"א</w:t>
      </w:r>
      <w:r w:rsidRPr="00585D53">
        <w:rPr>
          <w:rStyle w:val="afa"/>
          <w:rtl/>
        </w:rPr>
        <w:t xml:space="preserve"> </w:t>
      </w:r>
      <w:r w:rsidRPr="00ED0AC7">
        <w:rPr>
          <w:rStyle w:val="aff6"/>
          <w:rtl/>
        </w:rPr>
        <w:t>(</w:t>
      </w:r>
      <w:r w:rsidRPr="00ED0AC7">
        <w:rPr>
          <w:rStyle w:val="aff6"/>
          <w:rFonts w:hint="cs"/>
          <w:rtl/>
        </w:rPr>
        <w:t>הל' שכנים עמ' צ"ה [מהדו' חד' ב"ב סי' י"ג] ענף ג' סק"ט ד"ה ומעתה סק"י ד"ה אמנם, הובא בסימן י"א' אות צ"ג)</w:t>
      </w:r>
      <w:r w:rsidRPr="00585D53">
        <w:rPr>
          <w:rStyle w:val="afa"/>
          <w:rFonts w:hint="cs"/>
          <w:rtl/>
        </w:rPr>
        <w:t xml:space="preserve"> דנח</w:t>
      </w:r>
      <w:r>
        <w:rPr>
          <w:rStyle w:val="afa"/>
          <w:rFonts w:hint="cs"/>
          <w:rtl/>
        </w:rPr>
        <w:t>לקו</w:t>
      </w:r>
      <w:r w:rsidRPr="00585D53">
        <w:rPr>
          <w:rStyle w:val="afa"/>
          <w:rFonts w:hint="cs"/>
          <w:rtl/>
        </w:rPr>
        <w:t xml:space="preserve"> </w:t>
      </w:r>
      <w:r w:rsidRPr="00FB0FA3">
        <w:rPr>
          <w:rStyle w:val="affa"/>
          <w:rtl/>
        </w:rPr>
        <w:t>הרמב"ם והראב"ד</w:t>
      </w:r>
      <w:r w:rsidRPr="006B1237">
        <w:rPr>
          <w:rStyle w:val="afa"/>
          <w:rFonts w:hint="cs"/>
          <w:rtl/>
        </w:rPr>
        <w:t>, בגדר הרחקת נזיקין</w:t>
      </w:r>
      <w:r>
        <w:rPr>
          <w:rStyle w:val="afa"/>
          <w:rFonts w:hint="cs"/>
          <w:rtl/>
        </w:rPr>
        <w:t xml:space="preserve"> ל</w:t>
      </w:r>
      <w:r w:rsidRPr="00FB0FA3">
        <w:rPr>
          <w:rStyle w:val="affa"/>
          <w:rtl/>
        </w:rPr>
        <w:t>הראב"ד</w:t>
      </w:r>
      <w:r>
        <w:rPr>
          <w:rStyle w:val="affa"/>
          <w:rFonts w:hint="cs"/>
          <w:rtl/>
        </w:rPr>
        <w:t xml:space="preserve"> </w:t>
      </w:r>
      <w:r>
        <w:rPr>
          <w:rFonts w:hint="cs"/>
          <w:rtl/>
        </w:rPr>
        <w:t xml:space="preserve">דין הרחקת נזיקין הוא מדין מזיק, </w:t>
      </w:r>
      <w:r>
        <w:rPr>
          <w:rStyle w:val="affa"/>
          <w:rFonts w:hint="cs"/>
          <w:rtl/>
        </w:rPr>
        <w:t>ול</w:t>
      </w:r>
      <w:r w:rsidRPr="00FB0FA3">
        <w:rPr>
          <w:rStyle w:val="affa"/>
          <w:rtl/>
        </w:rPr>
        <w:t>הרמב"ם</w:t>
      </w:r>
      <w:r>
        <w:rPr>
          <w:rFonts w:hint="cs"/>
          <w:rtl/>
        </w:rPr>
        <w:t xml:space="preserve"> הוא מדיני שכנים</w:t>
      </w:r>
      <w:r>
        <w:rPr>
          <w:rStyle w:val="afa"/>
          <w:rFonts w:hint="cs"/>
          <w:rtl/>
        </w:rPr>
        <w:t>.</w:t>
      </w:r>
    </w:p>
  </w:footnote>
  <w:footnote w:id="24">
    <w:p w14:paraId="7F4D885B" w14:textId="15C7B907" w:rsidR="006B09B4" w:rsidRDefault="006B09B4" w:rsidP="00A23445">
      <w:pPr>
        <w:pStyle w:val="ae"/>
        <w:rPr>
          <w:rStyle w:val="afa"/>
          <w:rtl/>
        </w:rPr>
      </w:pPr>
      <w:r>
        <w:rPr>
          <w:rStyle w:val="af0"/>
        </w:rPr>
        <w:footnoteRef/>
      </w:r>
      <w:r>
        <w:t xml:space="preserve"> </w:t>
      </w:r>
      <w:r w:rsidRPr="002055D3">
        <w:rPr>
          <w:rStyle w:val="afa"/>
          <w:rFonts w:hint="cs"/>
          <w:rtl/>
        </w:rPr>
        <w:t xml:space="preserve">ועיי"ש במה שהוכיח </w:t>
      </w:r>
      <w:r w:rsidRPr="008B5721">
        <w:rPr>
          <w:rStyle w:val="affa"/>
          <w:rFonts w:hint="cs"/>
          <w:rtl/>
        </w:rPr>
        <w:t>הפני שלמה דרש"י</w:t>
      </w:r>
      <w:r w:rsidRPr="002055D3">
        <w:rPr>
          <w:rStyle w:val="afa"/>
          <w:rFonts w:hint="cs"/>
          <w:rtl/>
        </w:rPr>
        <w:t xml:space="preserve"> אינו יכול לבאר כדביארו </w:t>
      </w:r>
      <w:r w:rsidRPr="008B5721">
        <w:rPr>
          <w:rStyle w:val="affa"/>
          <w:rFonts w:hint="cs"/>
          <w:rtl/>
        </w:rPr>
        <w:t>התוס'</w:t>
      </w:r>
      <w:r w:rsidRPr="002055D3">
        <w:rPr>
          <w:rStyle w:val="afa"/>
          <w:rFonts w:hint="cs"/>
          <w:rtl/>
        </w:rPr>
        <w:t xml:space="preserve"> </w:t>
      </w:r>
      <w:r w:rsidRPr="008B5721">
        <w:rPr>
          <w:rStyle w:val="aff6"/>
          <w:rFonts w:hint="cs"/>
          <w:rtl/>
        </w:rPr>
        <w:t xml:space="preserve">(עי' אות </w:t>
      </w:r>
      <w:r w:rsidRPr="008B5721">
        <w:rPr>
          <w:rStyle w:val="aff6"/>
          <w:rtl/>
        </w:rPr>
        <w:fldChar w:fldCharType="begin"/>
      </w:r>
      <w:r w:rsidRPr="008B5721">
        <w:rPr>
          <w:rStyle w:val="aff6"/>
          <w:rtl/>
        </w:rPr>
        <w:instrText xml:space="preserve"> </w:instrText>
      </w:r>
      <w:r w:rsidRPr="008B5721">
        <w:rPr>
          <w:rStyle w:val="aff6"/>
          <w:rFonts w:hint="cs"/>
        </w:rPr>
        <w:instrText>REF</w:instrText>
      </w:r>
      <w:r w:rsidRPr="008B5721">
        <w:rPr>
          <w:rStyle w:val="aff6"/>
          <w:rFonts w:hint="cs"/>
          <w:rtl/>
        </w:rPr>
        <w:instrText xml:space="preserve"> _</w:instrText>
      </w:r>
      <w:r w:rsidRPr="008B5721">
        <w:rPr>
          <w:rStyle w:val="aff6"/>
          <w:rFonts w:hint="cs"/>
        </w:rPr>
        <w:instrText>Ref71664358 \r \h</w:instrText>
      </w:r>
      <w:r w:rsidRPr="008B5721">
        <w:rPr>
          <w:rStyle w:val="aff6"/>
          <w:rtl/>
        </w:rPr>
        <w:instrText xml:space="preserve"> </w:instrText>
      </w:r>
      <w:r w:rsidRPr="008B5721">
        <w:rPr>
          <w:rStyle w:val="aff6"/>
          <w:rtl/>
        </w:rPr>
      </w:r>
      <w:r w:rsidRPr="008B5721">
        <w:rPr>
          <w:rStyle w:val="aff6"/>
          <w:rtl/>
        </w:rPr>
        <w:fldChar w:fldCharType="separate"/>
      </w:r>
      <w:r w:rsidR="00AA5F53">
        <w:rPr>
          <w:rStyle w:val="aff6"/>
          <w:cs/>
        </w:rPr>
        <w:t>‎</w:t>
      </w:r>
      <w:r w:rsidR="00AA5F53">
        <w:rPr>
          <w:rStyle w:val="aff6"/>
          <w:rtl/>
        </w:rPr>
        <w:t>ט)</w:t>
      </w:r>
      <w:r w:rsidRPr="008B5721">
        <w:rPr>
          <w:rStyle w:val="aff6"/>
          <w:rtl/>
        </w:rPr>
        <w:fldChar w:fldCharType="end"/>
      </w:r>
      <w:r w:rsidRPr="002055D3">
        <w:rPr>
          <w:rStyle w:val="afa"/>
          <w:rFonts w:hint="cs"/>
          <w:rtl/>
        </w:rPr>
        <w:t xml:space="preserve"> בדעת </w:t>
      </w:r>
      <w:r w:rsidRPr="008B5721">
        <w:rPr>
          <w:rStyle w:val="affa"/>
          <w:rFonts w:hint="cs"/>
          <w:rtl/>
        </w:rPr>
        <w:t>רש"י</w:t>
      </w:r>
      <w:r w:rsidRPr="002055D3">
        <w:rPr>
          <w:rStyle w:val="afa"/>
          <w:rFonts w:hint="cs"/>
          <w:rtl/>
        </w:rPr>
        <w:t xml:space="preserve"> דקושית הגמ' היא גם מרבנן וגם מר"י, דבהו"א הבינה הגמ' דאף לרבנן הדבורים מזיקות לחרדל</w:t>
      </w:r>
      <w:r>
        <w:rPr>
          <w:rStyle w:val="afa"/>
          <w:rFonts w:hint="cs"/>
          <w:rtl/>
        </w:rPr>
        <w:t>.</w:t>
      </w:r>
    </w:p>
    <w:p w14:paraId="5C74FE99" w14:textId="77777777" w:rsidR="006B09B4" w:rsidRDefault="006B09B4" w:rsidP="00A23445">
      <w:pPr>
        <w:pStyle w:val="ae"/>
        <w:rPr>
          <w:rStyle w:val="afa"/>
          <w:rtl/>
        </w:rPr>
      </w:pPr>
      <w:r>
        <w:rPr>
          <w:rStyle w:val="afa"/>
          <w:rFonts w:hint="cs"/>
          <w:rtl/>
        </w:rPr>
        <w:t>וביאר</w:t>
      </w:r>
      <w:r w:rsidRPr="000066CD">
        <w:rPr>
          <w:rStyle w:val="afa"/>
          <w:rFonts w:hint="cs"/>
          <w:rtl/>
        </w:rPr>
        <w:t xml:space="preserve"> </w:t>
      </w:r>
      <w:r w:rsidRPr="000066CD">
        <w:rPr>
          <w:rStyle w:val="affa"/>
          <w:rFonts w:hint="cs"/>
          <w:rtl/>
        </w:rPr>
        <w:t>הפני שלמה</w:t>
      </w:r>
      <w:r w:rsidRPr="000066CD">
        <w:rPr>
          <w:rStyle w:val="afa"/>
          <w:rFonts w:hint="cs"/>
          <w:rtl/>
        </w:rPr>
        <w:t xml:space="preserve"> דלדעת </w:t>
      </w:r>
      <w:r w:rsidRPr="000066CD">
        <w:rPr>
          <w:rStyle w:val="affa"/>
          <w:rFonts w:hint="cs"/>
          <w:rtl/>
        </w:rPr>
        <w:t>רש"י</w:t>
      </w:r>
      <w:r>
        <w:rPr>
          <w:rStyle w:val="affa"/>
          <w:rFonts w:hint="cs"/>
          <w:rtl/>
        </w:rPr>
        <w:t xml:space="preserve"> לעיל</w:t>
      </w:r>
      <w:r w:rsidRPr="000066CD">
        <w:rPr>
          <w:rStyle w:val="afa"/>
          <w:rFonts w:hint="cs"/>
          <w:rtl/>
        </w:rPr>
        <w:t xml:space="preserve"> כל שסמך הראשון בהיתר, השני א"צ להרחיק </w:t>
      </w:r>
      <w:r>
        <w:rPr>
          <w:rStyle w:val="afa"/>
          <w:rFonts w:hint="cs"/>
          <w:rtl/>
        </w:rPr>
        <w:t>את כל ההרחקה, וסגי שמרחיק חצי, ו</w:t>
      </w:r>
      <w:r w:rsidRPr="000066CD">
        <w:rPr>
          <w:rStyle w:val="afa"/>
          <w:rFonts w:hint="cs"/>
          <w:rtl/>
        </w:rPr>
        <w:t>א"כ לא שייך לומר דתרוויהו מזקי אהדדי, ולרבנן בעל החרדל מרחיק חצי ההרחקה, דהא לא מהני חצי ההרחקה כלל, ומוכח דרק בעל החרדל מזיק, ולכן אמרו רבנן דעליו להרחיק הכל</w:t>
      </w:r>
      <w:r>
        <w:rPr>
          <w:rStyle w:val="afa"/>
          <w:rFonts w:hint="cs"/>
          <w:rtl/>
        </w:rPr>
        <w:t>, עיי"ש בדבריו</w:t>
      </w:r>
      <w:r w:rsidRPr="000066CD">
        <w:rPr>
          <w:rStyle w:val="afa"/>
          <w:rFonts w:hint="cs"/>
          <w:rtl/>
        </w:rPr>
        <w:t>.</w:t>
      </w:r>
    </w:p>
    <w:p w14:paraId="0F581105" w14:textId="0DC9544D" w:rsidR="006B09B4" w:rsidRDefault="006B09B4" w:rsidP="00A23445">
      <w:pPr>
        <w:pStyle w:val="ae"/>
      </w:pPr>
      <w:r w:rsidRPr="000066CD">
        <w:rPr>
          <w:rStyle w:val="afa"/>
          <w:rFonts w:hint="cs"/>
          <w:rtl/>
        </w:rPr>
        <w:t xml:space="preserve">וכתב </w:t>
      </w:r>
      <w:r w:rsidRPr="000066CD">
        <w:rPr>
          <w:rStyle w:val="affa"/>
          <w:rFonts w:hint="cs"/>
          <w:rtl/>
        </w:rPr>
        <w:t xml:space="preserve">הפני שלמה </w:t>
      </w:r>
      <w:r w:rsidRPr="000066CD">
        <w:rPr>
          <w:rStyle w:val="afa"/>
          <w:rFonts w:hint="cs"/>
          <w:rtl/>
        </w:rPr>
        <w:t>ד</w:t>
      </w:r>
      <w:r>
        <w:rPr>
          <w:rStyle w:val="afa"/>
          <w:rFonts w:hint="cs"/>
          <w:rtl/>
        </w:rPr>
        <w:t>הא ד</w:t>
      </w:r>
      <w:r w:rsidRPr="000066CD">
        <w:rPr>
          <w:rStyle w:val="afa"/>
          <w:rFonts w:hint="cs"/>
          <w:rtl/>
        </w:rPr>
        <w:t xml:space="preserve">ביארו </w:t>
      </w:r>
      <w:r w:rsidRPr="000066CD">
        <w:rPr>
          <w:rStyle w:val="affa"/>
          <w:rFonts w:hint="cs"/>
          <w:rtl/>
        </w:rPr>
        <w:t>התוס'</w:t>
      </w:r>
      <w:r w:rsidRPr="000066CD">
        <w:rPr>
          <w:rStyle w:val="afa"/>
          <w:rFonts w:hint="cs"/>
          <w:rtl/>
        </w:rPr>
        <w:t xml:space="preserve"> </w:t>
      </w:r>
      <w:r w:rsidRPr="008B5721">
        <w:rPr>
          <w:rStyle w:val="aff6"/>
          <w:rFonts w:hint="cs"/>
          <w:rtl/>
        </w:rPr>
        <w:t xml:space="preserve">(עי' אות </w:t>
      </w:r>
      <w:r w:rsidRPr="008B5721">
        <w:rPr>
          <w:rStyle w:val="aff6"/>
          <w:rtl/>
        </w:rPr>
        <w:fldChar w:fldCharType="begin"/>
      </w:r>
      <w:r w:rsidRPr="008B5721">
        <w:rPr>
          <w:rStyle w:val="aff6"/>
          <w:rtl/>
        </w:rPr>
        <w:instrText xml:space="preserve"> </w:instrText>
      </w:r>
      <w:r w:rsidRPr="008B5721">
        <w:rPr>
          <w:rStyle w:val="aff6"/>
          <w:rFonts w:hint="cs"/>
        </w:rPr>
        <w:instrText>REF</w:instrText>
      </w:r>
      <w:r w:rsidRPr="008B5721">
        <w:rPr>
          <w:rStyle w:val="aff6"/>
          <w:rFonts w:hint="cs"/>
          <w:rtl/>
        </w:rPr>
        <w:instrText xml:space="preserve"> _</w:instrText>
      </w:r>
      <w:r w:rsidRPr="008B5721">
        <w:rPr>
          <w:rStyle w:val="aff6"/>
          <w:rFonts w:hint="cs"/>
        </w:rPr>
        <w:instrText>Ref71664358 \r \h</w:instrText>
      </w:r>
      <w:r w:rsidRPr="008B5721">
        <w:rPr>
          <w:rStyle w:val="aff6"/>
          <w:rtl/>
        </w:rPr>
        <w:instrText xml:space="preserve"> </w:instrText>
      </w:r>
      <w:r w:rsidRPr="008B5721">
        <w:rPr>
          <w:rStyle w:val="aff6"/>
          <w:rtl/>
        </w:rPr>
      </w:r>
      <w:r w:rsidRPr="008B5721">
        <w:rPr>
          <w:rStyle w:val="aff6"/>
          <w:rtl/>
        </w:rPr>
        <w:fldChar w:fldCharType="separate"/>
      </w:r>
      <w:r w:rsidR="00AA5F53">
        <w:rPr>
          <w:rStyle w:val="aff6"/>
          <w:cs/>
        </w:rPr>
        <w:t>‎</w:t>
      </w:r>
      <w:r w:rsidR="00AA5F53">
        <w:rPr>
          <w:rStyle w:val="aff6"/>
          <w:rtl/>
        </w:rPr>
        <w:t>ט)</w:t>
      </w:r>
      <w:r w:rsidRPr="008B5721">
        <w:rPr>
          <w:rStyle w:val="aff6"/>
          <w:rtl/>
        </w:rPr>
        <w:fldChar w:fldCharType="end"/>
      </w:r>
      <w:r w:rsidRPr="002055D3">
        <w:rPr>
          <w:rStyle w:val="afa"/>
          <w:rFonts w:hint="cs"/>
          <w:rtl/>
        </w:rPr>
        <w:t xml:space="preserve"> </w:t>
      </w:r>
      <w:r w:rsidRPr="000066CD">
        <w:rPr>
          <w:rStyle w:val="afa"/>
          <w:rFonts w:hint="cs"/>
          <w:rtl/>
        </w:rPr>
        <w:t xml:space="preserve">דלהו"א אף לרבנן הדבורים מזיקות לחרדל, הוא כיון דס"ל </w:t>
      </w:r>
      <w:r w:rsidRPr="000066CD">
        <w:rPr>
          <w:rStyle w:val="affa"/>
          <w:rFonts w:hint="cs"/>
          <w:rtl/>
        </w:rPr>
        <w:t>להתוס' לעיל</w:t>
      </w:r>
      <w:r w:rsidRPr="000066CD">
        <w:rPr>
          <w:rStyle w:val="afa"/>
          <w:rFonts w:hint="cs"/>
          <w:rtl/>
        </w:rPr>
        <w:t xml:space="preserve"> </w:t>
      </w:r>
      <w:r w:rsidRPr="000066CD">
        <w:rPr>
          <w:rStyle w:val="aff6"/>
          <w:rFonts w:hint="cs"/>
          <w:rtl/>
        </w:rPr>
        <w:t>(יז: ד"ה אמר אביי</w:t>
      </w:r>
      <w:r>
        <w:rPr>
          <w:rStyle w:val="aff6"/>
          <w:rFonts w:hint="cs"/>
          <w:rtl/>
        </w:rPr>
        <w:t xml:space="preserve"> </w:t>
      </w:r>
      <w:r w:rsidRPr="00B21FBC">
        <w:rPr>
          <w:rStyle w:val="af6"/>
          <w:rFonts w:eastAsia="Guttman Hodes" w:hint="cs"/>
          <w:rtl/>
        </w:rPr>
        <w:t>[הב']</w:t>
      </w:r>
      <w:r>
        <w:rPr>
          <w:rStyle w:val="aff6"/>
          <w:rFonts w:hint="cs"/>
          <w:rtl/>
        </w:rPr>
        <w:t>,</w:t>
      </w:r>
      <w:r w:rsidRPr="000066CD">
        <w:rPr>
          <w:rStyle w:val="aff6"/>
          <w:rFonts w:hint="cs"/>
          <w:rtl/>
        </w:rPr>
        <w:t xml:space="preserve"> הובא בסימן </w:t>
      </w:r>
      <w:r>
        <w:rPr>
          <w:rStyle w:val="aff6"/>
          <w:rFonts w:hint="cs"/>
          <w:rtl/>
        </w:rPr>
        <w:t>ה' אות ל"ו</w:t>
      </w:r>
      <w:r w:rsidRPr="000066CD">
        <w:rPr>
          <w:rStyle w:val="aff6"/>
          <w:rFonts w:hint="cs"/>
          <w:rtl/>
        </w:rPr>
        <w:t xml:space="preserve">) </w:t>
      </w:r>
      <w:r w:rsidRPr="000066CD">
        <w:rPr>
          <w:rStyle w:val="afa"/>
          <w:rFonts w:hint="cs"/>
          <w:rtl/>
        </w:rPr>
        <w:t>דהשני צריך להרחיק את כל ההרחקה, ולכן אמרו רבנן דאף דתרוויהו מזק</w:t>
      </w:r>
      <w:r>
        <w:rPr>
          <w:rStyle w:val="afa"/>
          <w:rFonts w:hint="cs"/>
          <w:rtl/>
        </w:rPr>
        <w:t>י אהדדי על בעל החרדל להרחיק הכל</w:t>
      </w:r>
      <w:r w:rsidRPr="000066CD">
        <w:rPr>
          <w:rStyle w:val="afa"/>
          <w:rFonts w:hint="cs"/>
          <w:rtl/>
        </w:rPr>
        <w:t>.</w:t>
      </w:r>
    </w:p>
  </w:footnote>
  <w:footnote w:id="25">
    <w:p w14:paraId="4091B3B3" w14:textId="77777777" w:rsidR="006B09B4" w:rsidRDefault="006B09B4" w:rsidP="00A23445">
      <w:pPr>
        <w:pStyle w:val="ae"/>
      </w:pPr>
      <w:r>
        <w:rPr>
          <w:rStyle w:val="af0"/>
        </w:rPr>
        <w:footnoteRef/>
      </w:r>
      <w:r>
        <w:rPr>
          <w:rtl/>
        </w:rPr>
        <w:t xml:space="preserve"> </w:t>
      </w:r>
      <w:r>
        <w:rPr>
          <w:rStyle w:val="afa"/>
          <w:rFonts w:hint="cs"/>
          <w:rtl/>
        </w:rPr>
        <w:t xml:space="preserve">מ"ש </w:t>
      </w:r>
      <w:r w:rsidRPr="00385211">
        <w:rPr>
          <w:rStyle w:val="affa"/>
          <w:rFonts w:hint="cs"/>
          <w:rtl/>
        </w:rPr>
        <w:t>הרמב"ן</w:t>
      </w:r>
      <w:r>
        <w:rPr>
          <w:rStyle w:val="afa"/>
          <w:rFonts w:hint="cs"/>
          <w:rtl/>
        </w:rPr>
        <w:t xml:space="preserve"> דאינו מחייבו חצי ההרחקה, </w:t>
      </w:r>
      <w:r w:rsidRPr="00E37A31">
        <w:rPr>
          <w:rStyle w:val="afa"/>
          <w:rFonts w:hint="cs"/>
          <w:rtl/>
        </w:rPr>
        <w:t xml:space="preserve">היינו כדעת </w:t>
      </w:r>
      <w:r w:rsidRPr="006B287B">
        <w:rPr>
          <w:rStyle w:val="affa"/>
          <w:rFonts w:hint="cs"/>
          <w:rtl/>
        </w:rPr>
        <w:t>הי"מ</w:t>
      </w:r>
      <w:r w:rsidRPr="00E37A31">
        <w:rPr>
          <w:rStyle w:val="afa"/>
          <w:rFonts w:hint="cs"/>
          <w:rtl/>
        </w:rPr>
        <w:t xml:space="preserve"> שהביא </w:t>
      </w:r>
      <w:r w:rsidRPr="006B287B">
        <w:rPr>
          <w:rStyle w:val="affa"/>
          <w:rFonts w:hint="cs"/>
          <w:rtl/>
        </w:rPr>
        <w:t>הרמב"ן לעיל</w:t>
      </w:r>
      <w:r w:rsidRPr="006B287B">
        <w:rPr>
          <w:rStyle w:val="aff6"/>
          <w:rFonts w:hint="cs"/>
          <w:rtl/>
        </w:rPr>
        <w:t xml:space="preserve"> (יז: ד"ה ומחלוקת, הובא ב</w:t>
      </w:r>
      <w:r>
        <w:rPr>
          <w:rStyle w:val="aff6"/>
          <w:rFonts w:hint="cs"/>
          <w:rtl/>
        </w:rPr>
        <w:t>סימן ה' אות ל"ד</w:t>
      </w:r>
      <w:r w:rsidRPr="006B287B">
        <w:rPr>
          <w:rStyle w:val="aff6"/>
          <w:rFonts w:hint="cs"/>
          <w:rtl/>
        </w:rPr>
        <w:t xml:space="preserve">), </w:t>
      </w:r>
      <w:r w:rsidRPr="00E37A31">
        <w:rPr>
          <w:rStyle w:val="afa"/>
          <w:rFonts w:hint="cs"/>
          <w:rtl/>
        </w:rPr>
        <w:t xml:space="preserve">דבבור השני מרחיק רק ג"ט כדינו, אך דעת </w:t>
      </w:r>
      <w:r w:rsidRPr="006B287B">
        <w:rPr>
          <w:rStyle w:val="affa"/>
          <w:rFonts w:hint="cs"/>
          <w:rtl/>
        </w:rPr>
        <w:t>הרמב"ן לעיל</w:t>
      </w:r>
      <w:r w:rsidRPr="00E37A31">
        <w:rPr>
          <w:rStyle w:val="afa"/>
          <w:rFonts w:hint="cs"/>
          <w:rtl/>
        </w:rPr>
        <w:t xml:space="preserve"> </w:t>
      </w:r>
      <w:r w:rsidRPr="006B287B">
        <w:rPr>
          <w:rStyle w:val="aff6"/>
          <w:rFonts w:hint="cs"/>
          <w:rtl/>
        </w:rPr>
        <w:t xml:space="preserve">(יז: ד"ה ומחלוקת, הובא בסימן ה' אות ל"ז) </w:t>
      </w:r>
      <w:r w:rsidRPr="00E37A31">
        <w:rPr>
          <w:rStyle w:val="afa"/>
          <w:rFonts w:hint="cs"/>
          <w:rtl/>
        </w:rPr>
        <w:t>דבבור השני צריך להרחיק ששה טפחים, ולא סגי בהרחקת ג"ט כדינו</w:t>
      </w:r>
      <w:r>
        <w:rPr>
          <w:rStyle w:val="afa"/>
          <w:rFonts w:hint="cs"/>
          <w:rtl/>
        </w:rPr>
        <w:t>.</w:t>
      </w:r>
    </w:p>
  </w:footnote>
  <w:footnote w:id="26">
    <w:p w14:paraId="30A7AD6C" w14:textId="77777777" w:rsidR="006B09B4" w:rsidRDefault="006B09B4" w:rsidP="00A23445">
      <w:pPr>
        <w:pStyle w:val="ae"/>
      </w:pPr>
      <w:r>
        <w:rPr>
          <w:rStyle w:val="af0"/>
        </w:rPr>
        <w:footnoteRef/>
      </w:r>
      <w:r>
        <w:rPr>
          <w:rtl/>
        </w:rPr>
        <w:t xml:space="preserve"> </w:t>
      </w:r>
      <w:r>
        <w:rPr>
          <w:rFonts w:hint="cs"/>
          <w:rtl/>
        </w:rPr>
        <w:t>חי' הר"ן מהדו' פרדס נפוצים מאוד, הודפסו בכרכים גבוהים ודקים בכריכה כחולה.</w:t>
      </w:r>
    </w:p>
  </w:footnote>
  <w:footnote w:id="27">
    <w:p w14:paraId="2BB4E872" w14:textId="77777777" w:rsidR="006B09B4" w:rsidRDefault="006B09B4" w:rsidP="00E01ECB">
      <w:pPr>
        <w:pStyle w:val="ae"/>
      </w:pPr>
      <w:r>
        <w:rPr>
          <w:rStyle w:val="af0"/>
        </w:rPr>
        <w:footnoteRef/>
      </w:r>
      <w:r>
        <w:rPr>
          <w:rtl/>
        </w:rPr>
        <w:t xml:space="preserve"> </w:t>
      </w:r>
      <w:r w:rsidRPr="007D6525">
        <w:rPr>
          <w:rStyle w:val="afa"/>
          <w:rFonts w:hint="cs"/>
          <w:rtl/>
        </w:rPr>
        <w:t xml:space="preserve">ועי' במ"ש </w:t>
      </w:r>
      <w:r w:rsidRPr="007D6525">
        <w:rPr>
          <w:rStyle w:val="affa"/>
          <w:rFonts w:hint="cs"/>
          <w:rtl/>
        </w:rPr>
        <w:t xml:space="preserve">הרמב"ן בחי' </w:t>
      </w:r>
      <w:r w:rsidRPr="007D6525">
        <w:rPr>
          <w:rStyle w:val="aff6"/>
          <w:rFonts w:hint="cs"/>
          <w:rtl/>
        </w:rPr>
        <w:t>(ד</w:t>
      </w:r>
      <w:r w:rsidRPr="007D6525">
        <w:rPr>
          <w:rStyle w:val="aff6"/>
          <w:rtl/>
        </w:rPr>
        <w:t>"</w:t>
      </w:r>
      <w:r w:rsidRPr="007D6525">
        <w:rPr>
          <w:rStyle w:val="aff6"/>
          <w:rFonts w:hint="cs"/>
          <w:rtl/>
        </w:rPr>
        <w:t>ה אי הכי, הובא בסימן ו' אות ל"ב)</w:t>
      </w:r>
      <w:r w:rsidRPr="007D6525">
        <w:rPr>
          <w:rStyle w:val="afa"/>
          <w:rFonts w:hint="cs"/>
          <w:rtl/>
        </w:rPr>
        <w:t xml:space="preserve"> דלפי גירסא זו גם אפשר לבאר כדביאר בדעת </w:t>
      </w:r>
      <w:r w:rsidRPr="007D6525">
        <w:rPr>
          <w:rStyle w:val="affa"/>
          <w:rFonts w:hint="cs"/>
          <w:rtl/>
        </w:rPr>
        <w:t>רש"י</w:t>
      </w:r>
      <w:r w:rsidRPr="007D6525">
        <w:rPr>
          <w:rStyle w:val="afa"/>
          <w:rFonts w:hint="cs"/>
          <w:rtl/>
        </w:rPr>
        <w:t>.</w:t>
      </w:r>
    </w:p>
  </w:footnote>
  <w:footnote w:id="28">
    <w:p w14:paraId="56461995" w14:textId="30E589DC" w:rsidR="006B09B4" w:rsidRPr="008F1908" w:rsidRDefault="006B09B4" w:rsidP="00E01ECB">
      <w:pPr>
        <w:pStyle w:val="ae"/>
      </w:pPr>
      <w:r>
        <w:rPr>
          <w:rStyle w:val="af0"/>
        </w:rPr>
        <w:footnoteRef/>
      </w:r>
      <w:r>
        <w:rPr>
          <w:rtl/>
        </w:rPr>
        <w:t xml:space="preserve"> </w:t>
      </w:r>
      <w:r>
        <w:rPr>
          <w:rFonts w:hint="cs"/>
          <w:rtl/>
        </w:rPr>
        <w:t xml:space="preserve">והיינו דלביאור </w:t>
      </w:r>
      <w:r w:rsidRPr="001D56C4">
        <w:rPr>
          <w:rStyle w:val="affa"/>
          <w:rFonts w:hint="cs"/>
          <w:rtl/>
        </w:rPr>
        <w:t>הרמב"ן במלחמות</w:t>
      </w:r>
      <w:r>
        <w:rPr>
          <w:rFonts w:hint="cs"/>
          <w:rtl/>
        </w:rPr>
        <w:t xml:space="preserve"> בדעת </w:t>
      </w:r>
      <w:r w:rsidRPr="001D56C4">
        <w:rPr>
          <w:rStyle w:val="affa"/>
          <w:rFonts w:hint="cs"/>
          <w:rtl/>
        </w:rPr>
        <w:t>הרי"ף</w:t>
      </w:r>
      <w:r>
        <w:rPr>
          <w:rFonts w:hint="cs"/>
          <w:rtl/>
        </w:rPr>
        <w:t xml:space="preserve">, לא קשה כלל ממתני' דאילן, דאין כל חילוק בין המשניות, וא"צ להדחק כדביאר </w:t>
      </w:r>
      <w:r w:rsidRPr="001D56C4">
        <w:rPr>
          <w:rStyle w:val="affa"/>
          <w:rtl/>
        </w:rPr>
        <w:t>הרמב"ן בחי'</w:t>
      </w:r>
      <w:r w:rsidRPr="008F1908">
        <w:rPr>
          <w:rtl/>
        </w:rPr>
        <w:t xml:space="preserve"> בדעת </w:t>
      </w:r>
      <w:r w:rsidRPr="001D56C4">
        <w:rPr>
          <w:rStyle w:val="affa"/>
          <w:rtl/>
        </w:rPr>
        <w:t>רש"</w:t>
      </w:r>
      <w:r>
        <w:rPr>
          <w:rStyle w:val="affa"/>
          <w:rFonts w:hint="cs"/>
          <w:rtl/>
        </w:rPr>
        <w:t>י</w:t>
      </w:r>
      <w:r w:rsidRPr="00AE2A82">
        <w:rPr>
          <w:rStyle w:val="aff6"/>
          <w:rtl/>
        </w:rPr>
        <w:t xml:space="preserve"> (ד"ה ואיכא, הובא בסימן ו' אות ע"ח)</w:t>
      </w:r>
      <w:r w:rsidRPr="00AE2A82">
        <w:rPr>
          <w:rStyle w:val="aff6"/>
          <w:rFonts w:hint="cs"/>
          <w:rtl/>
        </w:rPr>
        <w:t xml:space="preserve"> </w:t>
      </w:r>
      <w:r>
        <w:rPr>
          <w:rFonts w:hint="cs"/>
          <w:rtl/>
        </w:rPr>
        <w:t xml:space="preserve">ולחלק באילן מחמת סברות של הפסד מרובה וישוב העולם, ולכאו' כוונת </w:t>
      </w:r>
      <w:r w:rsidRPr="001D56C4">
        <w:rPr>
          <w:rStyle w:val="affa"/>
          <w:rFonts w:hint="cs"/>
          <w:rtl/>
        </w:rPr>
        <w:t>הרמב"ן בחי'</w:t>
      </w:r>
      <w:r>
        <w:rPr>
          <w:rFonts w:hint="cs"/>
          <w:rtl/>
        </w:rPr>
        <w:t xml:space="preserve"> </w:t>
      </w:r>
      <w:r w:rsidRPr="00AE2A82">
        <w:rPr>
          <w:rStyle w:val="aff6"/>
          <w:rFonts w:hint="cs"/>
          <w:rtl/>
        </w:rPr>
        <w:t xml:space="preserve">(עי' אות </w:t>
      </w:r>
      <w:r w:rsidRPr="00AE2A82">
        <w:rPr>
          <w:rStyle w:val="aff6"/>
          <w:rtl/>
        </w:rPr>
        <w:fldChar w:fldCharType="begin"/>
      </w:r>
      <w:r w:rsidRPr="00AE2A82">
        <w:rPr>
          <w:rStyle w:val="aff6"/>
          <w:rtl/>
        </w:rPr>
        <w:instrText xml:space="preserve"> </w:instrText>
      </w:r>
      <w:r w:rsidRPr="00AE2A82">
        <w:rPr>
          <w:rStyle w:val="aff6"/>
          <w:rFonts w:hint="cs"/>
        </w:rPr>
        <w:instrText>REF</w:instrText>
      </w:r>
      <w:r w:rsidRPr="00AE2A82">
        <w:rPr>
          <w:rStyle w:val="aff6"/>
          <w:rFonts w:hint="cs"/>
          <w:rtl/>
        </w:rPr>
        <w:instrText xml:space="preserve"> _</w:instrText>
      </w:r>
      <w:r w:rsidRPr="00AE2A82">
        <w:rPr>
          <w:rStyle w:val="aff6"/>
          <w:rFonts w:hint="cs"/>
        </w:rPr>
        <w:instrText>Ref72701201 \r \h</w:instrText>
      </w:r>
      <w:r w:rsidRPr="00AE2A82">
        <w:rPr>
          <w:rStyle w:val="aff6"/>
          <w:rtl/>
        </w:rPr>
        <w:instrText xml:space="preserve"> </w:instrText>
      </w:r>
      <w:r w:rsidRPr="00AE2A82">
        <w:rPr>
          <w:rStyle w:val="aff6"/>
          <w:rtl/>
        </w:rPr>
      </w:r>
      <w:r w:rsidRPr="00AE2A82">
        <w:rPr>
          <w:rStyle w:val="aff6"/>
          <w:rtl/>
        </w:rPr>
        <w:fldChar w:fldCharType="separate"/>
      </w:r>
      <w:r w:rsidR="00AA5F53">
        <w:rPr>
          <w:rStyle w:val="aff6"/>
          <w:cs/>
        </w:rPr>
        <w:t>‎</w:t>
      </w:r>
      <w:r w:rsidR="00AA5F53">
        <w:rPr>
          <w:rStyle w:val="aff6"/>
          <w:rtl/>
        </w:rPr>
        <w:t>ג)</w:t>
      </w:r>
      <w:r w:rsidRPr="00AE2A82">
        <w:rPr>
          <w:rStyle w:val="aff6"/>
          <w:rtl/>
        </w:rPr>
        <w:fldChar w:fldCharType="end"/>
      </w:r>
      <w:r w:rsidRPr="00AE2A82">
        <w:rPr>
          <w:rStyle w:val="aff6"/>
          <w:rFonts w:hint="cs"/>
          <w:rtl/>
        </w:rPr>
        <w:t xml:space="preserve"> </w:t>
      </w:r>
      <w:r>
        <w:rPr>
          <w:rFonts w:hint="cs"/>
          <w:rtl/>
        </w:rPr>
        <w:t xml:space="preserve">דדברי </w:t>
      </w:r>
      <w:r w:rsidRPr="001D56C4">
        <w:rPr>
          <w:rStyle w:val="affa"/>
          <w:rFonts w:hint="cs"/>
          <w:rtl/>
        </w:rPr>
        <w:t>רש"י</w:t>
      </w:r>
      <w:r>
        <w:rPr>
          <w:rFonts w:hint="cs"/>
          <w:rtl/>
        </w:rPr>
        <w:t xml:space="preserve"> עולים בדוחק</w:t>
      </w:r>
      <w:r w:rsidRPr="001D56C4">
        <w:rPr>
          <w:rFonts w:hint="cs"/>
          <w:rtl/>
        </w:rPr>
        <w:t xml:space="preserve"> </w:t>
      </w:r>
      <w:r>
        <w:rPr>
          <w:rFonts w:hint="cs"/>
          <w:rtl/>
        </w:rPr>
        <w:t xml:space="preserve">גם מחמת קושיה זו, דאילו לדעת </w:t>
      </w:r>
      <w:r w:rsidRPr="001D56C4">
        <w:rPr>
          <w:rStyle w:val="affa"/>
          <w:rFonts w:hint="cs"/>
          <w:rtl/>
        </w:rPr>
        <w:t>הרי"ף</w:t>
      </w:r>
      <w:r>
        <w:rPr>
          <w:rFonts w:hint="cs"/>
          <w:rtl/>
        </w:rPr>
        <w:t xml:space="preserve"> מבואר היטב.</w:t>
      </w:r>
    </w:p>
  </w:footnote>
  <w:footnote w:id="29">
    <w:p w14:paraId="5A503D7F" w14:textId="58BF8DAF" w:rsidR="006B09B4" w:rsidRDefault="006B09B4" w:rsidP="000F0DFF">
      <w:pPr>
        <w:pStyle w:val="ae"/>
        <w:rPr>
          <w:rtl/>
        </w:rPr>
      </w:pPr>
      <w:r>
        <w:rPr>
          <w:rStyle w:val="af0"/>
        </w:rPr>
        <w:footnoteRef/>
      </w:r>
      <w:r>
        <w:rPr>
          <w:rtl/>
        </w:rPr>
        <w:t xml:space="preserve"> </w:t>
      </w:r>
      <w:r w:rsidRPr="00752EEE">
        <w:rPr>
          <w:rtl/>
        </w:rPr>
        <w:t xml:space="preserve">במ"ש </w:t>
      </w:r>
      <w:r w:rsidRPr="00762740">
        <w:rPr>
          <w:rStyle w:val="affa"/>
          <w:rtl/>
        </w:rPr>
        <w:t>התוס'</w:t>
      </w:r>
      <w:r w:rsidRPr="00752EEE">
        <w:rPr>
          <w:rtl/>
        </w:rPr>
        <w:t xml:space="preserve"> </w:t>
      </w:r>
      <w:r w:rsidRPr="00762740">
        <w:rPr>
          <w:rStyle w:val="aff6"/>
          <w:rFonts w:hint="cs"/>
          <w:rtl/>
        </w:rPr>
        <w:t xml:space="preserve">(עי' אות </w:t>
      </w:r>
      <w:r w:rsidRPr="00762740">
        <w:rPr>
          <w:rStyle w:val="aff6"/>
          <w:rtl/>
        </w:rPr>
        <w:fldChar w:fldCharType="begin"/>
      </w:r>
      <w:r w:rsidRPr="00762740">
        <w:rPr>
          <w:rStyle w:val="aff6"/>
          <w:rtl/>
        </w:rPr>
        <w:instrText xml:space="preserve"> </w:instrText>
      </w:r>
      <w:r w:rsidRPr="00762740">
        <w:rPr>
          <w:rStyle w:val="aff6"/>
          <w:rFonts w:hint="cs"/>
        </w:rPr>
        <w:instrText>REF</w:instrText>
      </w:r>
      <w:r w:rsidRPr="00762740">
        <w:rPr>
          <w:rStyle w:val="aff6"/>
          <w:rFonts w:hint="cs"/>
          <w:rtl/>
        </w:rPr>
        <w:instrText xml:space="preserve"> _</w:instrText>
      </w:r>
      <w:r w:rsidRPr="00762740">
        <w:rPr>
          <w:rStyle w:val="aff6"/>
          <w:rFonts w:hint="cs"/>
        </w:rPr>
        <w:instrText>Ref72856131 \r \h</w:instrText>
      </w:r>
      <w:r w:rsidRPr="00762740">
        <w:rPr>
          <w:rStyle w:val="aff6"/>
          <w:rtl/>
        </w:rPr>
        <w:instrText xml:space="preserve"> </w:instrText>
      </w:r>
      <w:r w:rsidRPr="00762740">
        <w:rPr>
          <w:rStyle w:val="aff6"/>
          <w:rtl/>
        </w:rPr>
      </w:r>
      <w:r w:rsidRPr="00762740">
        <w:rPr>
          <w:rStyle w:val="aff6"/>
          <w:rtl/>
        </w:rPr>
        <w:fldChar w:fldCharType="separate"/>
      </w:r>
      <w:r w:rsidR="00AA5F53">
        <w:rPr>
          <w:rStyle w:val="aff6"/>
          <w:cs/>
        </w:rPr>
        <w:t>‎</w:t>
      </w:r>
      <w:r w:rsidR="00AA5F53">
        <w:rPr>
          <w:rStyle w:val="aff6"/>
          <w:rtl/>
        </w:rPr>
        <w:t>ג)</w:t>
      </w:r>
      <w:r w:rsidRPr="00762740">
        <w:rPr>
          <w:rStyle w:val="aff6"/>
          <w:rtl/>
        </w:rPr>
        <w:fldChar w:fldCharType="end"/>
      </w:r>
      <w:r>
        <w:rPr>
          <w:rFonts w:hint="cs"/>
          <w:rtl/>
        </w:rPr>
        <w:t xml:space="preserve"> </w:t>
      </w:r>
      <w:r w:rsidRPr="00752EEE">
        <w:rPr>
          <w:rtl/>
        </w:rPr>
        <w:t xml:space="preserve">דלדעת רבינא רבא חזר בו אף לדעת רבנן, וס"ל דא"צ להרחיק לפני שבא הניזק, הקשה </w:t>
      </w:r>
      <w:r w:rsidRPr="00762740">
        <w:rPr>
          <w:rStyle w:val="affa"/>
          <w:rtl/>
        </w:rPr>
        <w:t>הנתיה"מ</w:t>
      </w:r>
      <w:r w:rsidRPr="00762740">
        <w:rPr>
          <w:rStyle w:val="aff6"/>
          <w:rtl/>
        </w:rPr>
        <w:t xml:space="preserve"> (סי' קנ"ה סקי"ג ד"ה וכן צ"ל)</w:t>
      </w:r>
      <w:r w:rsidRPr="00752EEE">
        <w:rPr>
          <w:rtl/>
        </w:rPr>
        <w:t xml:space="preserve"> דאמאי הוצרכו </w:t>
      </w:r>
      <w:r w:rsidRPr="00762740">
        <w:rPr>
          <w:rStyle w:val="affa"/>
          <w:rtl/>
        </w:rPr>
        <w:t xml:space="preserve">התוס' </w:t>
      </w:r>
      <w:r w:rsidRPr="00752EEE">
        <w:rPr>
          <w:rtl/>
        </w:rPr>
        <w:t>לומר כן, הא לדעת רבנן דדבורים לא מזקי לחרדל, לא קשה כלל, דאף לרבא מותר לבעל הדבורים לסמוך דאינו מזיק</w:t>
      </w:r>
      <w:r>
        <w:rPr>
          <w:rFonts w:hint="cs"/>
          <w:rtl/>
        </w:rPr>
        <w:t>.</w:t>
      </w:r>
    </w:p>
    <w:p w14:paraId="53541F35" w14:textId="77777777" w:rsidR="006B09B4" w:rsidRDefault="006B09B4" w:rsidP="000F0DFF">
      <w:pPr>
        <w:pStyle w:val="ae"/>
        <w:rPr>
          <w:rtl/>
        </w:rPr>
      </w:pPr>
      <w:r w:rsidRPr="00752EEE">
        <w:rPr>
          <w:rtl/>
        </w:rPr>
        <w:t xml:space="preserve">וביאר </w:t>
      </w:r>
      <w:r w:rsidRPr="00762740">
        <w:rPr>
          <w:rStyle w:val="affa"/>
          <w:rtl/>
        </w:rPr>
        <w:t xml:space="preserve">הנתיה"מ </w:t>
      </w:r>
      <w:r w:rsidRPr="00752EEE">
        <w:rPr>
          <w:rtl/>
        </w:rPr>
        <w:t xml:space="preserve">דכוונת </w:t>
      </w:r>
      <w:r w:rsidRPr="00762740">
        <w:rPr>
          <w:rStyle w:val="affa"/>
          <w:rtl/>
        </w:rPr>
        <w:t>התוס'</w:t>
      </w:r>
      <w:r w:rsidRPr="00752EEE">
        <w:rPr>
          <w:rtl/>
        </w:rPr>
        <w:t xml:space="preserve"> לומר כן לפי המסקנא, דר"י אמר לדבריהם דרבנן, וא"כ מדברי ר"י מבואר דאף בדעת רבנן ס"ל לרבא דמותר לסמוך.</w:t>
      </w:r>
    </w:p>
  </w:footnote>
  <w:footnote w:id="30">
    <w:p w14:paraId="5D3E0793" w14:textId="77777777" w:rsidR="006B09B4" w:rsidRDefault="006B09B4" w:rsidP="000F0DFF">
      <w:pPr>
        <w:pStyle w:val="ae"/>
        <w:rPr>
          <w:rtl/>
        </w:rPr>
      </w:pPr>
      <w:r>
        <w:rPr>
          <w:rStyle w:val="af0"/>
        </w:rPr>
        <w:footnoteRef/>
      </w:r>
      <w:r>
        <w:rPr>
          <w:rtl/>
        </w:rPr>
        <w:t xml:space="preserve"> </w:t>
      </w:r>
      <w:r w:rsidRPr="000668A1">
        <w:rPr>
          <w:rStyle w:val="afa"/>
          <w:rFonts w:hint="cs"/>
          <w:rtl/>
        </w:rPr>
        <w:t>והיינו ד</w:t>
      </w:r>
      <w:r>
        <w:rPr>
          <w:rStyle w:val="afa"/>
          <w:rFonts w:hint="cs"/>
          <w:rtl/>
        </w:rPr>
        <w:t>לביאור</w:t>
      </w:r>
      <w:r w:rsidRPr="003D5AB5">
        <w:rPr>
          <w:rStyle w:val="affa"/>
          <w:rFonts w:hint="cs"/>
          <w:rtl/>
        </w:rPr>
        <w:t xml:space="preserve"> ר"ח ור"ת </w:t>
      </w:r>
      <w:r w:rsidRPr="000668A1">
        <w:rPr>
          <w:rStyle w:val="afa"/>
          <w:rFonts w:hint="cs"/>
          <w:rtl/>
        </w:rPr>
        <w:t xml:space="preserve">למסקנא הביאור לכו"ע הוא כדביארו </w:t>
      </w:r>
      <w:r w:rsidRPr="00D824DE">
        <w:rPr>
          <w:rStyle w:val="affa"/>
          <w:rFonts w:hint="cs"/>
          <w:rtl/>
        </w:rPr>
        <w:t xml:space="preserve">התוס' </w:t>
      </w:r>
      <w:r w:rsidRPr="003D5AB5">
        <w:rPr>
          <w:rStyle w:val="aff6"/>
          <w:rFonts w:hint="cs"/>
          <w:rtl/>
        </w:rPr>
        <w:t>(ריש ד"ה ואי)</w:t>
      </w:r>
      <w:r>
        <w:rPr>
          <w:rStyle w:val="afa"/>
          <w:rFonts w:hint="cs"/>
          <w:rtl/>
        </w:rPr>
        <w:t xml:space="preserve"> </w:t>
      </w:r>
      <w:r w:rsidRPr="000668A1">
        <w:rPr>
          <w:rStyle w:val="afa"/>
          <w:rFonts w:hint="cs"/>
          <w:rtl/>
        </w:rPr>
        <w:t xml:space="preserve">בהו"א בדעת </w:t>
      </w:r>
      <w:r w:rsidRPr="000668A1">
        <w:rPr>
          <w:rStyle w:val="afa"/>
          <w:rtl/>
        </w:rPr>
        <w:t xml:space="preserve">אביי, </w:t>
      </w:r>
      <w:r>
        <w:rPr>
          <w:rStyle w:val="afa"/>
          <w:rFonts w:hint="cs"/>
          <w:rtl/>
        </w:rPr>
        <w:t xml:space="preserve">[בדעת </w:t>
      </w:r>
      <w:r w:rsidRPr="003D5AB5">
        <w:rPr>
          <w:rStyle w:val="affa"/>
          <w:rFonts w:hint="cs"/>
          <w:rtl/>
        </w:rPr>
        <w:t>רש"י</w:t>
      </w:r>
      <w:r>
        <w:rPr>
          <w:rStyle w:val="afa"/>
          <w:rFonts w:hint="cs"/>
          <w:rtl/>
        </w:rPr>
        <w:t xml:space="preserve">], </w:t>
      </w:r>
      <w:r w:rsidRPr="000668A1">
        <w:rPr>
          <w:rStyle w:val="afa"/>
          <w:rFonts w:hint="cs"/>
          <w:rtl/>
        </w:rPr>
        <w:t>ד</w:t>
      </w:r>
      <w:r w:rsidRPr="000668A1">
        <w:rPr>
          <w:rStyle w:val="afa"/>
          <w:rtl/>
        </w:rPr>
        <w:t>ס"ל לר"י דכיון שהדבורים ג"כ מזיקים לחרדל, וכשסמך בעל הדבורים עשה קצת שלא כהוגן, דהא השני יכול לבא אח"כ ולזרוע חרדל בשדהו, אף שבעל החרדל לא היה יכול למנוע את בעל הדבורים מלסמוך, מ"מ כיון שבעל הדבורים עשה קצת שלא כהוגן, לכן אינו יכול למנוע גם את בעל החרדל מלסמוך</w:t>
      </w:r>
      <w:r>
        <w:rPr>
          <w:rFonts w:hint="cs"/>
          <w:rtl/>
        </w:rPr>
        <w:t>.</w:t>
      </w:r>
    </w:p>
  </w:footnote>
  <w:footnote w:id="31">
    <w:p w14:paraId="2FB56BA5" w14:textId="77777777" w:rsidR="006B09B4" w:rsidRDefault="006B09B4" w:rsidP="000F0DFF">
      <w:pPr>
        <w:pStyle w:val="ae"/>
        <w:rPr>
          <w:rtl/>
        </w:rPr>
      </w:pPr>
      <w:r>
        <w:rPr>
          <w:rStyle w:val="af0"/>
        </w:rPr>
        <w:footnoteRef/>
      </w:r>
      <w:r>
        <w:rPr>
          <w:rtl/>
        </w:rPr>
        <w:t xml:space="preserve"> </w:t>
      </w:r>
      <w:r>
        <w:rPr>
          <w:rFonts w:hint="cs"/>
          <w:rtl/>
        </w:rPr>
        <w:t xml:space="preserve">בהא דהעמידה הגמ' לעיל </w:t>
      </w:r>
      <w:r w:rsidRPr="0012543D">
        <w:rPr>
          <w:rStyle w:val="aff6"/>
          <w:rFonts w:hint="cs"/>
          <w:rtl/>
        </w:rPr>
        <w:t>(ע"א)</w:t>
      </w:r>
      <w:r>
        <w:rPr>
          <w:rFonts w:hint="cs"/>
          <w:rtl/>
        </w:rPr>
        <w:t xml:space="preserve"> דבאילן שקדם לבור איירי בלוקח, כתב </w:t>
      </w:r>
      <w:r w:rsidRPr="0012543D">
        <w:rPr>
          <w:rStyle w:val="affa"/>
          <w:rFonts w:hint="cs"/>
          <w:rtl/>
        </w:rPr>
        <w:t>הר"י מגאש</w:t>
      </w:r>
      <w:r>
        <w:rPr>
          <w:rFonts w:hint="cs"/>
          <w:rtl/>
        </w:rPr>
        <w:t xml:space="preserve"> </w:t>
      </w:r>
      <w:r w:rsidRPr="0012543D">
        <w:rPr>
          <w:rStyle w:val="aff6"/>
          <w:rFonts w:hint="cs"/>
          <w:rtl/>
        </w:rPr>
        <w:t>(יח. ד"ה הכא נמי בלוקח)</w:t>
      </w:r>
      <w:r>
        <w:rPr>
          <w:rFonts w:hint="cs"/>
          <w:rtl/>
        </w:rPr>
        <w:t xml:space="preserve"> דאיירי שיש לו שדה שבאמצעה נטוע אילן, ומכר חצי מהשדה לאחר, וכשנמדדה השדה הגיע חצי השדה שנמכר לשני ממיצר השדה ועד לאילן שבאמצעה, וכתב </w:t>
      </w:r>
      <w:r w:rsidRPr="0012543D">
        <w:rPr>
          <w:rStyle w:val="affa"/>
          <w:rFonts w:hint="cs"/>
          <w:rtl/>
        </w:rPr>
        <w:t>הר"י מגאש</w:t>
      </w:r>
      <w:r w:rsidRPr="004E236A">
        <w:rPr>
          <w:rStyle w:val="af8"/>
          <w:rFonts w:hint="cs"/>
          <w:rtl/>
        </w:rPr>
        <w:t xml:space="preserve"> </w:t>
      </w:r>
      <w:r w:rsidRPr="0012543D">
        <w:rPr>
          <w:rFonts w:hint="cs"/>
          <w:rtl/>
        </w:rPr>
        <w:t>דרק בכה</w:t>
      </w:r>
      <w:r>
        <w:rPr>
          <w:rFonts w:hint="cs"/>
          <w:rtl/>
        </w:rPr>
        <w:t xml:space="preserve">"ג שייך שיהיה אילן סמוך למיצר בלא הרחקה, אך בב' שדות של ב' בנ"א לא שייך שאחד יסמוך לחבירו בלא הרחקה, כיון שיכול השני לומר לו שלאח"ז ימלך לחפור בור, והשורשים של האילן יזיקו אותו, וכתב </w:t>
      </w:r>
      <w:r w:rsidRPr="0012543D">
        <w:rPr>
          <w:rStyle w:val="affa"/>
          <w:rFonts w:hint="cs"/>
          <w:rtl/>
        </w:rPr>
        <w:t>הר"י מגאש</w:t>
      </w:r>
      <w:r>
        <w:rPr>
          <w:rFonts w:hint="cs"/>
          <w:rtl/>
        </w:rPr>
        <w:t xml:space="preserve"> דזהו הביאור המסתבר, ודלא </w:t>
      </w:r>
      <w:r w:rsidRPr="0012543D">
        <w:rPr>
          <w:rStyle w:val="affa"/>
          <w:rFonts w:hint="cs"/>
          <w:rtl/>
        </w:rPr>
        <w:t>כי"מ</w:t>
      </w:r>
      <w:r>
        <w:rPr>
          <w:rFonts w:hint="cs"/>
          <w:rtl/>
        </w:rPr>
        <w:t xml:space="preserve"> דביארו באופן אחר.</w:t>
      </w:r>
    </w:p>
  </w:footnote>
  <w:footnote w:id="32">
    <w:p w14:paraId="5DEF593A" w14:textId="77777777" w:rsidR="006B09B4" w:rsidRPr="00FC0723" w:rsidRDefault="006B09B4" w:rsidP="000F0DFF">
      <w:pPr>
        <w:pStyle w:val="ae"/>
        <w:rPr>
          <w:rtl/>
        </w:rPr>
      </w:pPr>
      <w:r>
        <w:rPr>
          <w:rStyle w:val="af0"/>
        </w:rPr>
        <w:footnoteRef/>
      </w:r>
      <w:r>
        <w:rPr>
          <w:rtl/>
        </w:rPr>
        <w:t xml:space="preserve"> </w:t>
      </w:r>
      <w:r>
        <w:rPr>
          <w:rFonts w:hint="cs"/>
          <w:rtl/>
        </w:rPr>
        <w:t xml:space="preserve">כדביאר </w:t>
      </w:r>
      <w:r w:rsidRPr="00FC0723">
        <w:rPr>
          <w:rStyle w:val="affa"/>
          <w:rtl/>
        </w:rPr>
        <w:t>המשנת ר"א</w:t>
      </w:r>
      <w:r w:rsidRPr="00FC0723">
        <w:rPr>
          <w:rtl/>
        </w:rPr>
        <w:t xml:space="preserve"> </w:t>
      </w:r>
      <w:r w:rsidRPr="00FC0723">
        <w:rPr>
          <w:rStyle w:val="aff6"/>
          <w:rtl/>
        </w:rPr>
        <w:t>(הל' שכנים עמ' ע"ט [מהדו' חד' ב"ב סי' י"ב] ענף א' סק"ד ד"ה ובשלמא</w:t>
      </w:r>
      <w:r w:rsidRPr="00FC0723">
        <w:rPr>
          <w:rStyle w:val="aff6"/>
          <w:rFonts w:hint="cs"/>
          <w:rtl/>
        </w:rPr>
        <w:t>, הובא בסימן ה' אות קי"ד)</w:t>
      </w:r>
      <w:r w:rsidRPr="00FC0723">
        <w:rPr>
          <w:rtl/>
        </w:rPr>
        <w:t xml:space="preserve"> דאביי ורבא פליגי כשקדם וסמך לפני שבא </w:t>
      </w:r>
      <w:r>
        <w:rPr>
          <w:rtl/>
        </w:rPr>
        <w:t>הניזק, אי יש לו שם מזיק בקדימתו</w:t>
      </w:r>
      <w:r>
        <w:rPr>
          <w:rFonts w:hint="cs"/>
          <w:rtl/>
        </w:rPr>
        <w:t>.</w:t>
      </w:r>
    </w:p>
  </w:footnote>
  <w:footnote w:id="33">
    <w:p w14:paraId="423F006E" w14:textId="77777777" w:rsidR="006B09B4" w:rsidRPr="007F1693" w:rsidRDefault="006B09B4" w:rsidP="000F0DFF">
      <w:pPr>
        <w:pStyle w:val="ae"/>
      </w:pPr>
      <w:r>
        <w:rPr>
          <w:rStyle w:val="af0"/>
        </w:rPr>
        <w:footnoteRef/>
      </w:r>
      <w:r>
        <w:rPr>
          <w:rtl/>
        </w:rPr>
        <w:t xml:space="preserve"> </w:t>
      </w:r>
      <w:r>
        <w:rPr>
          <w:rFonts w:hint="cs"/>
          <w:rtl/>
        </w:rPr>
        <w:t>כדביאר</w:t>
      </w:r>
      <w:r w:rsidRPr="007F1693">
        <w:rPr>
          <w:rStyle w:val="affa"/>
          <w:rtl/>
        </w:rPr>
        <w:t xml:space="preserve"> המשנת ר"א</w:t>
      </w:r>
      <w:r w:rsidRPr="007F1693">
        <w:rPr>
          <w:rtl/>
        </w:rPr>
        <w:t xml:space="preserve"> </w:t>
      </w:r>
      <w:r w:rsidRPr="007F1693">
        <w:rPr>
          <w:rStyle w:val="aff6"/>
          <w:rtl/>
        </w:rPr>
        <w:t>(הל' שכנים עמ' ע"ט [מהדו' חד' ב"ב סי' י"ב] ענף א' סק"ד ד"ה ובשלמא, עמ' פ' [מהדו' חד' סי' י"ב] ענף א' סק"ו ד"ה ולפי, עמ' פ"ג [מהדו' חד' סי' י"ב] ענף א' סק"ט ד"ה והשתא, הובא בסימן ה' אות קי"ד)</w:t>
      </w:r>
      <w:r w:rsidRPr="007F1693">
        <w:rPr>
          <w:rtl/>
        </w:rPr>
        <w:t xml:space="preserve"> דחיוב ההרחקה על המזיק הוא רק מדיני שכנים, ורק שבשעת הסמיכה היה לו חיוב הרחקה מדיני שכנים, הוא חייב להרחיק, אבל באופן שבשעת הסמיכה לא היה לו דין שכנים, ממילא לא חל עליו חיוב הרחקה, והוא זכה בתשמיש הזה, וכיון שזכה בתשמיש אין לו כל דין מזיק, ואף לאחר שיבא הניזק לא יתחייב להרחיק, כיון שאינו מזיק.</w:t>
      </w:r>
    </w:p>
  </w:footnote>
  <w:footnote w:id="34">
    <w:p w14:paraId="06004731" w14:textId="77777777" w:rsidR="006B09B4" w:rsidRDefault="006B09B4" w:rsidP="00DD097C">
      <w:pPr>
        <w:pStyle w:val="ae"/>
      </w:pPr>
      <w:r>
        <w:rPr>
          <w:rStyle w:val="af0"/>
        </w:rPr>
        <w:footnoteRef/>
      </w:r>
      <w:r>
        <w:rPr>
          <w:rtl/>
        </w:rPr>
        <w:t xml:space="preserve"> </w:t>
      </w:r>
      <w:r>
        <w:rPr>
          <w:rFonts w:hint="cs"/>
          <w:rtl/>
        </w:rPr>
        <w:t>והוסיף</w:t>
      </w:r>
      <w:r w:rsidRPr="001708E5">
        <w:rPr>
          <w:rStyle w:val="affa"/>
          <w:rFonts w:hint="cs"/>
          <w:rtl/>
        </w:rPr>
        <w:t xml:space="preserve"> הריטב"א</w:t>
      </w:r>
      <w:r>
        <w:rPr>
          <w:rFonts w:hint="cs"/>
          <w:rtl/>
        </w:rPr>
        <w:t xml:space="preserve"> </w:t>
      </w:r>
      <w:r w:rsidRPr="001708E5">
        <w:rPr>
          <w:rStyle w:val="aff6"/>
          <w:rFonts w:hint="cs"/>
          <w:rtl/>
        </w:rPr>
        <w:t>(ד"ה איבעיא)</w:t>
      </w:r>
      <w:r>
        <w:rPr>
          <w:rFonts w:hint="cs"/>
          <w:rtl/>
        </w:rPr>
        <w:t xml:space="preserve"> בשם </w:t>
      </w:r>
      <w:r w:rsidRPr="001708E5">
        <w:rPr>
          <w:rStyle w:val="affa"/>
          <w:rFonts w:hint="cs"/>
          <w:rtl/>
        </w:rPr>
        <w:t>י"מ</w:t>
      </w:r>
      <w:r>
        <w:rPr>
          <w:rFonts w:hint="cs"/>
          <w:rtl/>
        </w:rPr>
        <w:t xml:space="preserve"> דא"א לומר דהספק בגמ' הוא מהי הגירסא במתני', דהא עיקר הדין של המשנה תלוי בגירסא זו, ולא יתכן שכל בני הישיבה שכחו את הגירסא, אלא דודאי פשיטא לגמ' דגרסינן "וסד בסיד.</w:t>
      </w:r>
    </w:p>
  </w:footnote>
  <w:footnote w:id="35">
    <w:p w14:paraId="53B7E45D" w14:textId="6BB4E7AD" w:rsidR="006B09B4" w:rsidRDefault="006B09B4" w:rsidP="00DD097C">
      <w:pPr>
        <w:pStyle w:val="ae"/>
      </w:pPr>
      <w:r>
        <w:rPr>
          <w:rStyle w:val="af0"/>
        </w:rPr>
        <w:footnoteRef/>
      </w:r>
      <w:r>
        <w:rPr>
          <w:rtl/>
        </w:rPr>
        <w:t xml:space="preserve"> </w:t>
      </w:r>
      <w:r>
        <w:rPr>
          <w:rFonts w:hint="cs"/>
          <w:rtl/>
        </w:rPr>
        <w:t xml:space="preserve">אמנם יעוי' במ"ש </w:t>
      </w:r>
      <w:r w:rsidRPr="00FC611F">
        <w:rPr>
          <w:rStyle w:val="affa"/>
          <w:rFonts w:hint="cs"/>
          <w:rtl/>
        </w:rPr>
        <w:t>השו"ע</w:t>
      </w:r>
      <w:r>
        <w:rPr>
          <w:rFonts w:hint="cs"/>
          <w:rtl/>
        </w:rPr>
        <w:t xml:space="preserve"> </w:t>
      </w:r>
      <w:r w:rsidRPr="00053D54">
        <w:rPr>
          <w:rStyle w:val="aff6"/>
          <w:rFonts w:hint="cs"/>
          <w:rtl/>
        </w:rPr>
        <w:t>(סי' קנ"ה י')</w:t>
      </w:r>
      <w:r w:rsidRPr="00067CFC">
        <w:rPr>
          <w:rStyle w:val="aff6"/>
          <w:rFonts w:hint="cs"/>
          <w:rtl/>
        </w:rPr>
        <w:t xml:space="preserve"> </w:t>
      </w:r>
      <w:r>
        <w:rPr>
          <w:rFonts w:hint="cs"/>
          <w:rtl/>
        </w:rPr>
        <w:t xml:space="preserve">דבבור צריך להרחיק ג"ט ולסוד בסיד, וכתב </w:t>
      </w:r>
      <w:r w:rsidRPr="00FC611F">
        <w:rPr>
          <w:rStyle w:val="affa"/>
          <w:rFonts w:hint="cs"/>
          <w:rtl/>
        </w:rPr>
        <w:t>הגר"א</w:t>
      </w:r>
      <w:r>
        <w:rPr>
          <w:rFonts w:hint="cs"/>
          <w:rtl/>
        </w:rPr>
        <w:t xml:space="preserve"> </w:t>
      </w:r>
      <w:r w:rsidRPr="00067CFC">
        <w:rPr>
          <w:rStyle w:val="aff6"/>
          <w:rFonts w:hint="cs"/>
          <w:rtl/>
        </w:rPr>
        <w:t>(סי' קנ"ה סקכ"</w:t>
      </w:r>
      <w:r>
        <w:rPr>
          <w:rStyle w:val="aff6"/>
          <w:rFonts w:hint="cs"/>
          <w:rtl/>
        </w:rPr>
        <w:t>ד</w:t>
      </w:r>
      <w:r w:rsidRPr="00067CFC">
        <w:rPr>
          <w:rStyle w:val="aff6"/>
          <w:rFonts w:hint="cs"/>
          <w:rtl/>
        </w:rPr>
        <w:t xml:space="preserve">) </w:t>
      </w:r>
      <w:r>
        <w:rPr>
          <w:rFonts w:hint="cs"/>
          <w:rtl/>
        </w:rPr>
        <w:t xml:space="preserve">דהוא לשון </w:t>
      </w:r>
      <w:r w:rsidRPr="00053D54">
        <w:rPr>
          <w:rStyle w:val="affa"/>
          <w:rFonts w:hint="cs"/>
          <w:rtl/>
        </w:rPr>
        <w:t>הרמב"ם</w:t>
      </w:r>
      <w:r>
        <w:rPr>
          <w:rFonts w:hint="cs"/>
          <w:rtl/>
        </w:rPr>
        <w:t xml:space="preserve">, והוסיף </w:t>
      </w:r>
      <w:r w:rsidRPr="00FC611F">
        <w:rPr>
          <w:rStyle w:val="affa"/>
          <w:rFonts w:hint="cs"/>
          <w:rtl/>
        </w:rPr>
        <w:t>הגר"א</w:t>
      </w:r>
      <w:r>
        <w:rPr>
          <w:rFonts w:hint="cs"/>
          <w:rtl/>
        </w:rPr>
        <w:t xml:space="preserve"> </w:t>
      </w:r>
      <w:r w:rsidRPr="00067CFC">
        <w:rPr>
          <w:rStyle w:val="aff6"/>
          <w:rFonts w:hint="cs"/>
          <w:rtl/>
        </w:rPr>
        <w:t xml:space="preserve">(סי' קנ"ה סקכ"ו) </w:t>
      </w:r>
      <w:r>
        <w:rPr>
          <w:rFonts w:hint="cs"/>
          <w:rtl/>
        </w:rPr>
        <w:t xml:space="preserve">דס"ל </w:t>
      </w:r>
      <w:r w:rsidRPr="00FC611F">
        <w:rPr>
          <w:rStyle w:val="affa"/>
          <w:rFonts w:hint="cs"/>
          <w:rtl/>
        </w:rPr>
        <w:t>להשו"ע</w:t>
      </w:r>
      <w:r>
        <w:rPr>
          <w:rFonts w:hint="cs"/>
          <w:rtl/>
        </w:rPr>
        <w:t xml:space="preserve"> דהא דאמרינן בגמ' דדלמא לא דמי האי היזקא וכו' הוא דיחוי בעלמא, והיינו כביאור </w:t>
      </w:r>
      <w:r w:rsidRPr="00FC611F">
        <w:rPr>
          <w:rStyle w:val="affa"/>
          <w:rFonts w:hint="cs"/>
          <w:rtl/>
        </w:rPr>
        <w:t xml:space="preserve">המ"מ </w:t>
      </w:r>
      <w:r w:rsidRPr="004813D3">
        <w:rPr>
          <w:rStyle w:val="aff6"/>
          <w:rFonts w:hint="cs"/>
          <w:rtl/>
        </w:rPr>
        <w:t xml:space="preserve">(עי' אות </w:t>
      </w:r>
      <w:r w:rsidRPr="004813D3">
        <w:rPr>
          <w:rStyle w:val="aff6"/>
          <w:rtl/>
        </w:rPr>
        <w:fldChar w:fldCharType="begin"/>
      </w:r>
      <w:r w:rsidRPr="004813D3">
        <w:rPr>
          <w:rStyle w:val="aff6"/>
          <w:rtl/>
        </w:rPr>
        <w:instrText xml:space="preserve"> </w:instrText>
      </w:r>
      <w:r w:rsidRPr="004813D3">
        <w:rPr>
          <w:rStyle w:val="aff6"/>
          <w:rFonts w:hint="cs"/>
        </w:rPr>
        <w:instrText>REF</w:instrText>
      </w:r>
      <w:r w:rsidRPr="004813D3">
        <w:rPr>
          <w:rStyle w:val="aff6"/>
          <w:rFonts w:hint="cs"/>
          <w:rtl/>
        </w:rPr>
        <w:instrText xml:space="preserve"> _</w:instrText>
      </w:r>
      <w:r w:rsidRPr="004813D3">
        <w:rPr>
          <w:rStyle w:val="aff6"/>
          <w:rFonts w:hint="cs"/>
        </w:rPr>
        <w:instrText>Ref73564783 \r \h</w:instrText>
      </w:r>
      <w:r w:rsidRPr="004813D3">
        <w:rPr>
          <w:rStyle w:val="aff6"/>
          <w:rtl/>
        </w:rPr>
        <w:instrText xml:space="preserve"> </w:instrText>
      </w:r>
      <w:r w:rsidRPr="004813D3">
        <w:rPr>
          <w:rStyle w:val="aff6"/>
          <w:rtl/>
        </w:rPr>
      </w:r>
      <w:r w:rsidRPr="004813D3">
        <w:rPr>
          <w:rStyle w:val="aff6"/>
          <w:rtl/>
        </w:rPr>
        <w:fldChar w:fldCharType="separate"/>
      </w:r>
      <w:r w:rsidR="00AA5F53">
        <w:rPr>
          <w:rStyle w:val="aff6"/>
          <w:cs/>
        </w:rPr>
        <w:t>‎</w:t>
      </w:r>
      <w:r w:rsidR="00AA5F53">
        <w:rPr>
          <w:rStyle w:val="aff6"/>
          <w:rtl/>
        </w:rPr>
        <w:t>כז)</w:t>
      </w:r>
      <w:r w:rsidRPr="004813D3">
        <w:rPr>
          <w:rStyle w:val="aff6"/>
          <w:rtl/>
        </w:rPr>
        <w:fldChar w:fldCharType="end"/>
      </w:r>
      <w:r>
        <w:rPr>
          <w:rFonts w:hint="cs"/>
          <w:rtl/>
        </w:rPr>
        <w:t xml:space="preserve"> דקיי"ל כפשטות הסוגיא "דוסד בסיד תנן", וא"כ אי"ז בעיא דלא איפשטא, וצ"ב דלכאו' הוא סותר למ"ש </w:t>
      </w:r>
      <w:r w:rsidRPr="00FC611F">
        <w:rPr>
          <w:rStyle w:val="affa"/>
          <w:rFonts w:hint="cs"/>
          <w:rtl/>
        </w:rPr>
        <w:t>הגר"א</w:t>
      </w:r>
      <w:r>
        <w:rPr>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Ref73549283 \r \h</w:instrText>
      </w:r>
      <w:r>
        <w:rPr>
          <w:rStyle w:val="aff6"/>
          <w:rtl/>
        </w:rPr>
        <w:instrText xml:space="preserve"> </w:instrText>
      </w:r>
      <w:r>
        <w:rPr>
          <w:rStyle w:val="aff6"/>
          <w:rtl/>
        </w:rPr>
      </w:r>
      <w:r>
        <w:rPr>
          <w:rStyle w:val="aff6"/>
          <w:rtl/>
        </w:rPr>
        <w:fldChar w:fldCharType="separate"/>
      </w:r>
      <w:r w:rsidR="00AA5F53">
        <w:rPr>
          <w:rStyle w:val="aff6"/>
          <w:cs/>
        </w:rPr>
        <w:t>‎</w:t>
      </w:r>
      <w:r w:rsidR="00AA5F53">
        <w:rPr>
          <w:rStyle w:val="aff6"/>
          <w:rtl/>
        </w:rPr>
        <w:t>לב)</w:t>
      </w:r>
      <w:r>
        <w:rPr>
          <w:rStyle w:val="aff6"/>
          <w:rtl/>
        </w:rPr>
        <w:fldChar w:fldCharType="end"/>
      </w:r>
      <w:r>
        <w:rPr>
          <w:rStyle w:val="aff6"/>
          <w:rFonts w:hint="cs"/>
          <w:rtl/>
        </w:rPr>
        <w:t xml:space="preserve"> </w:t>
      </w:r>
      <w:r w:rsidRPr="00053D54">
        <w:rPr>
          <w:rStyle w:val="affa"/>
          <w:rFonts w:hint="cs"/>
          <w:rtl/>
        </w:rPr>
        <w:t>דלהרמב"ם</w:t>
      </w:r>
      <w:r>
        <w:rPr>
          <w:rFonts w:hint="cs"/>
          <w:rtl/>
        </w:rPr>
        <w:t xml:space="preserve"> הוא בעיא דלא איפשטא. </w:t>
      </w:r>
    </w:p>
  </w:footnote>
  <w:footnote w:id="36">
    <w:p w14:paraId="50C09B27" w14:textId="383A395E" w:rsidR="006B09B4" w:rsidRDefault="006B09B4" w:rsidP="00DD097C">
      <w:pPr>
        <w:pStyle w:val="ae"/>
        <w:rPr>
          <w:rtl/>
        </w:rPr>
      </w:pPr>
      <w:r>
        <w:rPr>
          <w:rStyle w:val="af0"/>
        </w:rPr>
        <w:footnoteRef/>
      </w:r>
      <w:r>
        <w:rPr>
          <w:rtl/>
        </w:rPr>
        <w:t xml:space="preserve"> </w:t>
      </w:r>
      <w:r>
        <w:rPr>
          <w:rFonts w:hint="cs"/>
          <w:rtl/>
        </w:rPr>
        <w:t xml:space="preserve">בעיקר מ"ש </w:t>
      </w:r>
      <w:r w:rsidRPr="00D72892">
        <w:rPr>
          <w:rStyle w:val="affa"/>
          <w:rFonts w:hint="cs"/>
          <w:rtl/>
        </w:rPr>
        <w:t>הגר"א</w:t>
      </w:r>
      <w:r>
        <w:rPr>
          <w:rFonts w:hint="cs"/>
          <w:rtl/>
        </w:rPr>
        <w:t xml:space="preserve"> </w:t>
      </w:r>
      <w:r w:rsidRPr="00DA7A0A">
        <w:rPr>
          <w:rStyle w:val="aff6"/>
          <w:rFonts w:hint="cs"/>
          <w:rtl/>
        </w:rPr>
        <w:t xml:space="preserve">(עי' אות </w:t>
      </w:r>
      <w:r w:rsidRPr="00DA7A0A">
        <w:rPr>
          <w:rStyle w:val="aff6"/>
          <w:rtl/>
        </w:rPr>
        <w:fldChar w:fldCharType="begin"/>
      </w:r>
      <w:r w:rsidRPr="00DA7A0A">
        <w:rPr>
          <w:rStyle w:val="aff6"/>
          <w:rtl/>
        </w:rPr>
        <w:instrText xml:space="preserve"> </w:instrText>
      </w:r>
      <w:r w:rsidRPr="00DA7A0A">
        <w:rPr>
          <w:rStyle w:val="aff6"/>
          <w:rFonts w:hint="cs"/>
        </w:rPr>
        <w:instrText>REF</w:instrText>
      </w:r>
      <w:r w:rsidRPr="00DA7A0A">
        <w:rPr>
          <w:rStyle w:val="aff6"/>
          <w:rFonts w:hint="cs"/>
          <w:rtl/>
        </w:rPr>
        <w:instrText xml:space="preserve"> _</w:instrText>
      </w:r>
      <w:r w:rsidRPr="00DA7A0A">
        <w:rPr>
          <w:rStyle w:val="aff6"/>
          <w:rFonts w:hint="cs"/>
        </w:rPr>
        <w:instrText>Ref73565092 \r \h</w:instrText>
      </w:r>
      <w:r w:rsidRPr="00DA7A0A">
        <w:rPr>
          <w:rStyle w:val="aff6"/>
          <w:rtl/>
        </w:rPr>
        <w:instrText xml:space="preserve"> </w:instrText>
      </w:r>
      <w:r w:rsidRPr="00DA7A0A">
        <w:rPr>
          <w:rStyle w:val="aff6"/>
          <w:rtl/>
        </w:rPr>
      </w:r>
      <w:r w:rsidRPr="00DA7A0A">
        <w:rPr>
          <w:rStyle w:val="aff6"/>
          <w:rtl/>
        </w:rPr>
        <w:fldChar w:fldCharType="separate"/>
      </w:r>
      <w:r w:rsidR="00AA5F53">
        <w:rPr>
          <w:rStyle w:val="aff6"/>
          <w:cs/>
        </w:rPr>
        <w:t>‎</w:t>
      </w:r>
      <w:r w:rsidR="00AA5F53">
        <w:rPr>
          <w:rStyle w:val="aff6"/>
          <w:rtl/>
        </w:rPr>
        <w:t>לג)</w:t>
      </w:r>
      <w:r w:rsidRPr="00DA7A0A">
        <w:rPr>
          <w:rStyle w:val="aff6"/>
          <w:rtl/>
        </w:rPr>
        <w:fldChar w:fldCharType="end"/>
      </w:r>
      <w:r>
        <w:rPr>
          <w:rFonts w:hint="cs"/>
          <w:rtl/>
        </w:rPr>
        <w:t xml:space="preserve"> דחיוב הרחקת נזיקין הוא מדאו', עי' בדברי כתב </w:t>
      </w:r>
      <w:r w:rsidRPr="007B6D64">
        <w:rPr>
          <w:rStyle w:val="affa"/>
          <w:rFonts w:hint="cs"/>
          <w:rtl/>
        </w:rPr>
        <w:t xml:space="preserve">ר"ת בספר הישר </w:t>
      </w:r>
      <w:r w:rsidRPr="004C54A6">
        <w:rPr>
          <w:rStyle w:val="aff6"/>
          <w:rFonts w:hint="cs"/>
          <w:rtl/>
        </w:rPr>
        <w:t xml:space="preserve">(חי' סי תרט"ז, הועתק בקובץ שיטות קמאי ב"ב ח"א עמ' תמ"ג, הובא בסימן ב' אות ל"ח) </w:t>
      </w:r>
      <w:r w:rsidRPr="00C33242">
        <w:rPr>
          <w:rStyle w:val="affa"/>
          <w:rFonts w:hint="cs"/>
          <w:rtl/>
        </w:rPr>
        <w:t>והבעה"מ</w:t>
      </w:r>
      <w:r w:rsidRPr="00681166">
        <w:rPr>
          <w:rStyle w:val="af8"/>
          <w:rFonts w:hint="cs"/>
          <w:rtl/>
        </w:rPr>
        <w:t xml:space="preserve"> </w:t>
      </w:r>
      <w:r w:rsidRPr="004C54A6">
        <w:rPr>
          <w:rStyle w:val="aff6"/>
          <w:rFonts w:hint="cs"/>
          <w:rtl/>
        </w:rPr>
        <w:t xml:space="preserve">(ט: מדה"ר סוד"ה ה"ג, [מהדו' עוז והדר עמ' כ"ה סוד"ה ודיוקא], הובא בסימן ב' אות ל"ט) </w:t>
      </w:r>
      <w:r>
        <w:rPr>
          <w:rFonts w:hint="cs"/>
          <w:rtl/>
        </w:rPr>
        <w:t>ד</w:t>
      </w:r>
      <w:r w:rsidRPr="00681166">
        <w:rPr>
          <w:rStyle w:val="afa"/>
          <w:rFonts w:hint="cs"/>
          <w:rtl/>
        </w:rPr>
        <w:t>משמע מדברי</w:t>
      </w:r>
      <w:r>
        <w:rPr>
          <w:rStyle w:val="afa"/>
          <w:rFonts w:hint="cs"/>
          <w:rtl/>
        </w:rPr>
        <w:t>הם</w:t>
      </w:r>
      <w:r w:rsidRPr="00681166">
        <w:rPr>
          <w:rStyle w:val="afa"/>
          <w:rFonts w:hint="cs"/>
          <w:rtl/>
        </w:rPr>
        <w:t xml:space="preserve"> דחיוב הרחקת נזיקין הוא תקנה דרבנן</w:t>
      </w:r>
      <w:r>
        <w:rPr>
          <w:rStyle w:val="afa"/>
          <w:rFonts w:hint="cs"/>
          <w:rtl/>
        </w:rPr>
        <w:t xml:space="preserve">, ובמ"ש </w:t>
      </w:r>
      <w:r w:rsidRPr="004C54A6">
        <w:rPr>
          <w:rStyle w:val="affa"/>
          <w:rFonts w:hint="cs"/>
          <w:rtl/>
        </w:rPr>
        <w:t xml:space="preserve">המבי"ט בקרית ספר </w:t>
      </w:r>
      <w:r w:rsidRPr="004C54A6">
        <w:rPr>
          <w:rStyle w:val="aff6"/>
          <w:rFonts w:hint="cs"/>
          <w:rtl/>
        </w:rPr>
        <w:t xml:space="preserve">(שכנים פ"ט, הובא בסימן ב' אות מ"א) </w:t>
      </w:r>
      <w:r>
        <w:rPr>
          <w:rFonts w:hint="cs"/>
          <w:rtl/>
        </w:rPr>
        <w:t xml:space="preserve">דדיני הרחקת נזיקין הם מדרבנן, דהא מדאו' הדין הוא שאם הזיק חייב לשלם. </w:t>
      </w:r>
      <w:r w:rsidRPr="001F2191">
        <w:rPr>
          <w:rStyle w:val="afa"/>
          <w:rFonts w:hint="cs"/>
          <w:rtl/>
        </w:rPr>
        <w:t>[</w:t>
      </w:r>
      <w:r>
        <w:rPr>
          <w:rStyle w:val="afa"/>
          <w:rFonts w:hint="cs"/>
          <w:rtl/>
        </w:rPr>
        <w:t xml:space="preserve">וכדכתב </w:t>
      </w:r>
      <w:r w:rsidRPr="001F2191">
        <w:rPr>
          <w:rStyle w:val="affa"/>
          <w:rFonts w:hint="cs"/>
          <w:rtl/>
        </w:rPr>
        <w:t>ה</w:t>
      </w:r>
      <w:r>
        <w:rPr>
          <w:rStyle w:val="affa"/>
          <w:rFonts w:hint="cs"/>
          <w:rtl/>
        </w:rPr>
        <w:t>מבי"ט ב</w:t>
      </w:r>
      <w:r w:rsidRPr="001F2191">
        <w:rPr>
          <w:rStyle w:val="affa"/>
          <w:rFonts w:hint="cs"/>
          <w:rtl/>
        </w:rPr>
        <w:t>קרית ספר</w:t>
      </w:r>
      <w:r w:rsidRPr="001F2191">
        <w:rPr>
          <w:rStyle w:val="afa"/>
          <w:rFonts w:hint="cs"/>
          <w:rtl/>
        </w:rPr>
        <w:t xml:space="preserve"> </w:t>
      </w:r>
      <w:r w:rsidRPr="001F2191">
        <w:rPr>
          <w:rStyle w:val="aff6"/>
          <w:rFonts w:hint="cs"/>
          <w:rtl/>
        </w:rPr>
        <w:t>(נזקי ממון פ"ה)</w:t>
      </w:r>
      <w:r w:rsidRPr="001F2191">
        <w:rPr>
          <w:rStyle w:val="afa"/>
          <w:rFonts w:hint="cs"/>
          <w:rtl/>
        </w:rPr>
        <w:t xml:space="preserve"> ד</w:t>
      </w:r>
      <w:r>
        <w:rPr>
          <w:rStyle w:val="afa"/>
          <w:rFonts w:hint="cs"/>
          <w:rtl/>
        </w:rPr>
        <w:t xml:space="preserve">בכל דין מזיק, </w:t>
      </w:r>
      <w:r w:rsidRPr="001F2191">
        <w:rPr>
          <w:rStyle w:val="afa"/>
          <w:rFonts w:hint="cs"/>
          <w:rtl/>
        </w:rPr>
        <w:t>הא דאסור לאדם להזיק ולשלם, הוא מדרבנן ולא מדאו'].</w:t>
      </w:r>
    </w:p>
  </w:footnote>
  <w:footnote w:id="37">
    <w:p w14:paraId="080CF911" w14:textId="77777777" w:rsidR="006B09B4" w:rsidRDefault="006B09B4" w:rsidP="00DD097C">
      <w:pPr>
        <w:pStyle w:val="ae"/>
        <w:rPr>
          <w:rtl/>
        </w:rPr>
      </w:pPr>
      <w:r>
        <w:rPr>
          <w:rStyle w:val="af0"/>
        </w:rPr>
        <w:footnoteRef/>
      </w:r>
      <w:r>
        <w:rPr>
          <w:rtl/>
        </w:rPr>
        <w:t xml:space="preserve"> </w:t>
      </w:r>
      <w:r>
        <w:rPr>
          <w:rFonts w:hint="cs"/>
          <w:rtl/>
        </w:rPr>
        <w:t>יעויי"ש בגמ' לקמן</w:t>
      </w:r>
      <w:r w:rsidRPr="000F343F">
        <w:rPr>
          <w:rStyle w:val="aff6"/>
          <w:rFonts w:hint="cs"/>
          <w:rtl/>
        </w:rPr>
        <w:t xml:space="preserve"> (כ:) </w:t>
      </w:r>
      <w:r>
        <w:rPr>
          <w:rFonts w:hint="cs"/>
          <w:rtl/>
        </w:rPr>
        <w:t>ד</w:t>
      </w:r>
      <w:r>
        <w:rPr>
          <w:rtl/>
        </w:rPr>
        <w:t xml:space="preserve">בעי אביי </w:t>
      </w:r>
      <w:r>
        <w:rPr>
          <w:rFonts w:hint="cs"/>
          <w:rtl/>
        </w:rPr>
        <w:t>ב</w:t>
      </w:r>
      <w:r>
        <w:rPr>
          <w:rtl/>
        </w:rPr>
        <w:t>כיבד וריבץ לאוצר</w:t>
      </w:r>
      <w:r>
        <w:rPr>
          <w:rFonts w:hint="cs"/>
          <w:rtl/>
        </w:rPr>
        <w:t xml:space="preserve"> וכו', וב</w:t>
      </w:r>
      <w:r>
        <w:rPr>
          <w:rtl/>
        </w:rPr>
        <w:t>בנה עלייה על גבי ביתו</w:t>
      </w:r>
      <w:r>
        <w:rPr>
          <w:rFonts w:hint="cs"/>
          <w:rtl/>
        </w:rPr>
        <w:t xml:space="preserve">, </w:t>
      </w:r>
      <w:r w:rsidRPr="000F343F">
        <w:rPr>
          <w:rStyle w:val="affa"/>
          <w:rFonts w:hint="cs"/>
          <w:rtl/>
        </w:rPr>
        <w:t>ורש"י לקמן</w:t>
      </w:r>
      <w:r>
        <w:rPr>
          <w:rFonts w:hint="cs"/>
          <w:rtl/>
        </w:rPr>
        <w:t xml:space="preserve"> </w:t>
      </w:r>
      <w:r w:rsidRPr="000F343F">
        <w:rPr>
          <w:rStyle w:val="aff6"/>
          <w:rFonts w:hint="cs"/>
          <w:rtl/>
        </w:rPr>
        <w:t xml:space="preserve">(כ: ד"ה בנה) </w:t>
      </w:r>
      <w:r>
        <w:rPr>
          <w:rFonts w:hint="cs"/>
          <w:rtl/>
        </w:rPr>
        <w:t>ביאר דאף הספק ב</w:t>
      </w:r>
      <w:r>
        <w:rPr>
          <w:rtl/>
        </w:rPr>
        <w:t>בנה עלייה על גבי ביתו</w:t>
      </w:r>
      <w:r>
        <w:rPr>
          <w:rFonts w:hint="cs"/>
          <w:rtl/>
        </w:rPr>
        <w:t>, הוא במה שהכין העליון את העליה לאוצר, אי חשיב שקדם לבעל החנות.</w:t>
      </w:r>
    </w:p>
    <w:p w14:paraId="74BBC91B" w14:textId="77777777" w:rsidR="006B09B4" w:rsidRDefault="006B09B4" w:rsidP="00DD097C">
      <w:pPr>
        <w:pStyle w:val="ae"/>
        <w:rPr>
          <w:rtl/>
        </w:rPr>
      </w:pPr>
      <w:r>
        <w:rPr>
          <w:rFonts w:hint="cs"/>
          <w:rtl/>
        </w:rPr>
        <w:t xml:space="preserve">אבל </w:t>
      </w:r>
      <w:r w:rsidRPr="00DA7A0A">
        <w:rPr>
          <w:rStyle w:val="affa"/>
          <w:rFonts w:hint="cs"/>
          <w:rtl/>
        </w:rPr>
        <w:t>הר"י מגאש לקמן</w:t>
      </w:r>
      <w:r w:rsidRPr="0003077A">
        <w:rPr>
          <w:rStyle w:val="afa"/>
          <w:rFonts w:hint="cs"/>
          <w:rtl/>
        </w:rPr>
        <w:t xml:space="preserve"> </w:t>
      </w:r>
      <w:r w:rsidRPr="00DA7A0A">
        <w:rPr>
          <w:rStyle w:val="aff6"/>
          <w:rFonts w:hint="cs"/>
          <w:rtl/>
        </w:rPr>
        <w:t xml:space="preserve">(כ: </w:t>
      </w:r>
      <w:r>
        <w:rPr>
          <w:rStyle w:val="aff6"/>
          <w:rFonts w:hint="cs"/>
          <w:rtl/>
        </w:rPr>
        <w:t xml:space="preserve">ד"ה בנה) </w:t>
      </w:r>
      <w:r>
        <w:rPr>
          <w:rStyle w:val="affa"/>
          <w:rFonts w:hint="cs"/>
          <w:rtl/>
        </w:rPr>
        <w:t>והמאירי</w:t>
      </w:r>
      <w:r w:rsidRPr="00DA7A0A">
        <w:rPr>
          <w:rStyle w:val="affa"/>
          <w:rFonts w:hint="cs"/>
          <w:rtl/>
        </w:rPr>
        <w:t xml:space="preserve"> לקמן</w:t>
      </w:r>
      <w:r w:rsidRPr="0003077A">
        <w:rPr>
          <w:rStyle w:val="afa"/>
          <w:rFonts w:hint="cs"/>
          <w:rtl/>
        </w:rPr>
        <w:t xml:space="preserve"> </w:t>
      </w:r>
      <w:r w:rsidRPr="00DA7A0A">
        <w:rPr>
          <w:rStyle w:val="aff6"/>
          <w:rFonts w:hint="cs"/>
          <w:rtl/>
        </w:rPr>
        <w:t xml:space="preserve">(כ: </w:t>
      </w:r>
      <w:r>
        <w:rPr>
          <w:rStyle w:val="aff6"/>
          <w:rFonts w:hint="cs"/>
          <w:rtl/>
        </w:rPr>
        <w:t xml:space="preserve">ד"ה נסתפקו) </w:t>
      </w:r>
      <w:r>
        <w:rPr>
          <w:rFonts w:hint="cs"/>
          <w:rtl/>
        </w:rPr>
        <w:t xml:space="preserve">ביארו דהספק בבנה עליה ע"ג ביתו, היינו דבעל החנות בנה עליה בינו לבין העליון, כדי שהעליה תפסיק בין החנות </w:t>
      </w:r>
      <w:r>
        <w:rPr>
          <w:rtl/>
        </w:rPr>
        <w:t xml:space="preserve">של </w:t>
      </w:r>
      <w:r>
        <w:rPr>
          <w:rFonts w:hint="cs"/>
          <w:rtl/>
        </w:rPr>
        <w:t>ה</w:t>
      </w:r>
      <w:r>
        <w:rPr>
          <w:rtl/>
        </w:rPr>
        <w:t xml:space="preserve">נחתומין </w:t>
      </w:r>
      <w:r>
        <w:rPr>
          <w:rFonts w:hint="cs"/>
          <w:rtl/>
        </w:rPr>
        <w:t>לבין האוצר, כדי שההבל של החנות לא יזיק לאוצר, והספק הוא האם אפ"ה יכול בעל האוצר לעכב את בעל החנות שלא יעשה חנות של נחתומין, או דכיון שהתחתון עשה הפסק של עליה בינו לבין האוצר, והוא טוען שעי"ז לא יהיה נזק לבעל האוצר, אין בעל האוצר יכול לעכב את התחתון.</w:t>
      </w:r>
    </w:p>
    <w:p w14:paraId="631EF908" w14:textId="77777777" w:rsidR="006B09B4" w:rsidRDefault="006B09B4" w:rsidP="00DD097C">
      <w:pPr>
        <w:pStyle w:val="ae"/>
        <w:rPr>
          <w:rtl/>
        </w:rPr>
      </w:pPr>
      <w:r>
        <w:rPr>
          <w:rFonts w:hint="cs"/>
          <w:rtl/>
        </w:rPr>
        <w:t xml:space="preserve">וכ"כ </w:t>
      </w:r>
      <w:r w:rsidRPr="000F343F">
        <w:rPr>
          <w:rStyle w:val="affa"/>
          <w:rtl/>
        </w:rPr>
        <w:t>הרמב"ם</w:t>
      </w:r>
      <w:r w:rsidRPr="000F343F">
        <w:rPr>
          <w:rtl/>
        </w:rPr>
        <w:t xml:space="preserve"> </w:t>
      </w:r>
      <w:r w:rsidRPr="000F343F">
        <w:rPr>
          <w:rStyle w:val="aff6"/>
          <w:rtl/>
        </w:rPr>
        <w:t>(שכנים פ"ט הי"ב)</w:t>
      </w:r>
      <w:r w:rsidRPr="000F343F">
        <w:rPr>
          <w:rtl/>
        </w:rPr>
        <w:t xml:space="preserve"> דהספק באוצר הוא גם בכיבד וריבץ בעל האוצר, וגם באופן שבעל החנות עשה מחילה להבדיל בינו לבין האוצר</w:t>
      </w:r>
      <w:r>
        <w:rPr>
          <w:rFonts w:hint="cs"/>
          <w:rtl/>
        </w:rPr>
        <w:t>.</w:t>
      </w:r>
    </w:p>
    <w:p w14:paraId="36449B39" w14:textId="77777777" w:rsidR="006B09B4" w:rsidRDefault="006B09B4" w:rsidP="00DD097C">
      <w:pPr>
        <w:pStyle w:val="ae"/>
        <w:rPr>
          <w:rtl/>
        </w:rPr>
      </w:pPr>
      <w:r>
        <w:rPr>
          <w:rFonts w:hint="cs"/>
          <w:rtl/>
        </w:rPr>
        <w:t xml:space="preserve">ומוכח </w:t>
      </w:r>
      <w:r w:rsidRPr="000F343F">
        <w:rPr>
          <w:rStyle w:val="affa"/>
          <w:rFonts w:hint="cs"/>
          <w:rtl/>
        </w:rPr>
        <w:t>דלהרמב"ם</w:t>
      </w:r>
      <w:r>
        <w:rPr>
          <w:rFonts w:hint="cs"/>
          <w:rtl/>
        </w:rPr>
        <w:t xml:space="preserve"> הספק הוא גם באופן שהספק הוא האם בעל החנות הוא מזיק, או שאין בזה נזק כלל, ולא רק במקום שהוא ודאי מזיק והספק מי קדם</w:t>
      </w:r>
      <w:r w:rsidRPr="000F343F">
        <w:rPr>
          <w:rtl/>
        </w:rPr>
        <w:t>.</w:t>
      </w:r>
      <w:r>
        <w:rPr>
          <w:rFonts w:hint="cs"/>
          <w:rtl/>
        </w:rPr>
        <w:t xml:space="preserve"> </w:t>
      </w:r>
    </w:p>
  </w:footnote>
  <w:footnote w:id="38">
    <w:p w14:paraId="0103A218" w14:textId="77777777" w:rsidR="006B09B4" w:rsidRDefault="006B09B4" w:rsidP="00E0198D">
      <w:pPr>
        <w:pStyle w:val="ae"/>
        <w:rPr>
          <w:rtl/>
        </w:rPr>
      </w:pPr>
      <w:r>
        <w:rPr>
          <w:rStyle w:val="af0"/>
        </w:rPr>
        <w:footnoteRef/>
      </w:r>
      <w:r>
        <w:rPr>
          <w:rtl/>
        </w:rPr>
        <w:t xml:space="preserve"> </w:t>
      </w:r>
      <w:r w:rsidRPr="004B1E31">
        <w:rPr>
          <w:rtl/>
        </w:rPr>
        <w:t>ו</w:t>
      </w:r>
      <w:r>
        <w:rPr>
          <w:rFonts w:hint="cs"/>
          <w:rtl/>
        </w:rPr>
        <w:t xml:space="preserve">הוסיף </w:t>
      </w:r>
      <w:r w:rsidRPr="004B1E31">
        <w:rPr>
          <w:rStyle w:val="affa"/>
          <w:rtl/>
        </w:rPr>
        <w:t>הריטב"א</w:t>
      </w:r>
      <w:r w:rsidRPr="004B1E31">
        <w:rPr>
          <w:rtl/>
        </w:rPr>
        <w:t xml:space="preserve"> בשם </w:t>
      </w:r>
      <w:r w:rsidRPr="004B1E31">
        <w:rPr>
          <w:rStyle w:val="affa"/>
          <w:rtl/>
        </w:rPr>
        <w:t>ר"י</w:t>
      </w:r>
      <w:r w:rsidRPr="004B1E31">
        <w:rPr>
          <w:rtl/>
        </w:rPr>
        <w:t xml:space="preserve"> דהא דהוצרך רבא לומר דאיירי בכותל שנפל, הוא כיון דא"א לומר שהיה לו כותל רחוק ד"א, ורוצה לבנות עוד כותל באמצע, דא"כ לא היה למשנה לומר אא"כ הרחיק ד"א, דהא פשיטא שכשעושה כותל נוסף ביניהם הוא בתוך ד"א, והיה למשנה לומר רק לא יסמוך לו כותל אחר</w:t>
      </w:r>
      <w:r>
        <w:rPr>
          <w:rFonts w:hint="cs"/>
          <w:rtl/>
        </w:rPr>
        <w:t>.</w:t>
      </w:r>
    </w:p>
    <w:p w14:paraId="036E11AB" w14:textId="77777777" w:rsidR="006B09B4" w:rsidRDefault="006B09B4" w:rsidP="00E0198D">
      <w:pPr>
        <w:pStyle w:val="ae"/>
      </w:pPr>
      <w:r w:rsidRPr="004B1E31">
        <w:rPr>
          <w:rtl/>
        </w:rPr>
        <w:t xml:space="preserve">אך כתב </w:t>
      </w:r>
      <w:r w:rsidRPr="004B1E31">
        <w:rPr>
          <w:rStyle w:val="affa"/>
          <w:rtl/>
        </w:rPr>
        <w:t>הריטב"א</w:t>
      </w:r>
      <w:r w:rsidRPr="004B1E31">
        <w:rPr>
          <w:rtl/>
        </w:rPr>
        <w:t xml:space="preserve"> דאף אי </w:t>
      </w:r>
      <w:r>
        <w:rPr>
          <w:rtl/>
        </w:rPr>
        <w:t>לא גרסינן "ונפל", אפשר לבאר דכו</w:t>
      </w:r>
      <w:r w:rsidRPr="004B1E31">
        <w:rPr>
          <w:rtl/>
        </w:rPr>
        <w:t>ונת המשנה לומר שצריך להרחיק רק ד"א, וא"צ להרחיק יותר.</w:t>
      </w:r>
    </w:p>
  </w:footnote>
  <w:footnote w:id="39">
    <w:p w14:paraId="30A88146" w14:textId="77777777" w:rsidR="006B09B4" w:rsidRDefault="006B09B4" w:rsidP="00E0198D">
      <w:pPr>
        <w:pStyle w:val="ae"/>
        <w:rPr>
          <w:rtl/>
        </w:rPr>
      </w:pPr>
      <w:r>
        <w:rPr>
          <w:rStyle w:val="af0"/>
        </w:rPr>
        <w:footnoteRef/>
      </w:r>
      <w:r>
        <w:rPr>
          <w:rtl/>
        </w:rPr>
        <w:t xml:space="preserve"> </w:t>
      </w:r>
      <w:r>
        <w:rPr>
          <w:rFonts w:hint="cs"/>
          <w:rtl/>
        </w:rPr>
        <w:t xml:space="preserve">ציור סמיכת הכותלים לביאור </w:t>
      </w:r>
      <w:r w:rsidRPr="00FA255D">
        <w:rPr>
          <w:rStyle w:val="affa"/>
          <w:rFonts w:hint="cs"/>
          <w:rtl/>
        </w:rPr>
        <w:t>הר"י מגאש</w:t>
      </w:r>
      <w:r>
        <w:rPr>
          <w:rFonts w:hint="cs"/>
          <w:rtl/>
        </w:rPr>
        <w:t xml:space="preserve">: </w:t>
      </w:r>
      <w:r>
        <w:rPr>
          <w:noProof/>
        </w:rPr>
        <w:drawing>
          <wp:inline distT="0" distB="0" distL="0" distR="0" wp14:anchorId="1F35EFFD" wp14:editId="7344763A">
            <wp:extent cx="1080000" cy="712800"/>
            <wp:effectExtent l="0" t="0" r="6350" b="0"/>
            <wp:docPr id="223" name="תמונה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80000" cy="712800"/>
                    </a:xfrm>
                    <a:prstGeom prst="rect">
                      <a:avLst/>
                    </a:prstGeom>
                  </pic:spPr>
                </pic:pic>
              </a:graphicData>
            </a:graphic>
          </wp:inline>
        </w:drawing>
      </w:r>
    </w:p>
    <w:p w14:paraId="4B742996" w14:textId="77777777" w:rsidR="006B09B4" w:rsidRPr="006C0DD4" w:rsidRDefault="006B09B4" w:rsidP="00E0198D">
      <w:pPr>
        <w:pStyle w:val="ae"/>
        <w:rPr>
          <w:rtl/>
        </w:rPr>
      </w:pPr>
    </w:p>
  </w:footnote>
  <w:footnote w:id="40">
    <w:p w14:paraId="426C4129" w14:textId="77777777" w:rsidR="006B09B4" w:rsidRDefault="006B09B4" w:rsidP="00E0198D">
      <w:pPr>
        <w:pStyle w:val="ae"/>
        <w:rPr>
          <w:rtl/>
        </w:rPr>
      </w:pPr>
      <w:r>
        <w:rPr>
          <w:rStyle w:val="af0"/>
        </w:rPr>
        <w:footnoteRef/>
      </w:r>
      <w:r>
        <w:rPr>
          <w:rtl/>
        </w:rPr>
        <w:t xml:space="preserve"> </w:t>
      </w:r>
      <w:r>
        <w:rPr>
          <w:rFonts w:hint="cs"/>
          <w:rtl/>
        </w:rPr>
        <w:t xml:space="preserve">ציור סמיכת הכותלים לבי' </w:t>
      </w:r>
      <w:r>
        <w:rPr>
          <w:rStyle w:val="affa"/>
          <w:rFonts w:hint="cs"/>
          <w:rtl/>
        </w:rPr>
        <w:t>הרשב"א ב</w:t>
      </w:r>
      <w:r w:rsidRPr="00FA255D">
        <w:rPr>
          <w:rStyle w:val="affa"/>
          <w:rFonts w:hint="cs"/>
          <w:rtl/>
        </w:rPr>
        <w:t>ר"י מגאש</w:t>
      </w:r>
      <w:r>
        <w:rPr>
          <w:rFonts w:hint="cs"/>
          <w:rtl/>
        </w:rPr>
        <w:t>:</w:t>
      </w:r>
      <w:r w:rsidRPr="00CB2A4E">
        <w:rPr>
          <w:rFonts w:hint="cs"/>
          <w:rtl/>
        </w:rPr>
        <w:t xml:space="preserve"> </w:t>
      </w:r>
      <w:r>
        <w:rPr>
          <w:noProof/>
        </w:rPr>
        <w:drawing>
          <wp:inline distT="0" distB="0" distL="0" distR="0" wp14:anchorId="24788D8D" wp14:editId="3FDB2514">
            <wp:extent cx="1260000" cy="774000"/>
            <wp:effectExtent l="0" t="0" r="0" b="762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r="4009" b="24563"/>
                    <a:stretch/>
                  </pic:blipFill>
                  <pic:spPr bwMode="auto">
                    <a:xfrm>
                      <a:off x="0" y="0"/>
                      <a:ext cx="1260000" cy="774000"/>
                    </a:xfrm>
                    <a:prstGeom prst="rect">
                      <a:avLst/>
                    </a:prstGeom>
                    <a:ln>
                      <a:noFill/>
                    </a:ln>
                    <a:extLst>
                      <a:ext uri="{53640926-AAD7-44D8-BBD7-CCE9431645EC}">
                        <a14:shadowObscured xmlns:a14="http://schemas.microsoft.com/office/drawing/2010/main"/>
                      </a:ext>
                    </a:extLst>
                  </pic:spPr>
                </pic:pic>
              </a:graphicData>
            </a:graphic>
          </wp:inline>
        </w:drawing>
      </w:r>
    </w:p>
    <w:p w14:paraId="4E0CA600" w14:textId="19E88A9D" w:rsidR="006B09B4" w:rsidRPr="00FA255D" w:rsidRDefault="006B09B4" w:rsidP="00E0198D">
      <w:pPr>
        <w:pStyle w:val="ae"/>
        <w:rPr>
          <w:noProof/>
          <w:rtl/>
        </w:rPr>
      </w:pPr>
      <w:r>
        <w:rPr>
          <w:rFonts w:hint="cs"/>
          <w:rtl/>
        </w:rPr>
        <w:t xml:space="preserve">[והיינו דהד"א הם בין ב' הכתלים של השני, ולא כדביאר </w:t>
      </w:r>
      <w:r w:rsidRPr="00277F35">
        <w:rPr>
          <w:rStyle w:val="affa"/>
          <w:rFonts w:hint="cs"/>
          <w:rtl/>
        </w:rPr>
        <w:t>המ"מ</w:t>
      </w:r>
      <w:r>
        <w:rPr>
          <w:rFonts w:hint="cs"/>
          <w:rtl/>
        </w:rPr>
        <w:t xml:space="preserve"> </w:t>
      </w:r>
      <w:r w:rsidRPr="00277F35">
        <w:rPr>
          <w:rStyle w:val="aff6"/>
          <w:rFonts w:hint="cs"/>
          <w:rtl/>
        </w:rPr>
        <w:t>(עי' הערה</w:t>
      </w:r>
      <w:r>
        <w:rPr>
          <w:rStyle w:val="aff6"/>
          <w:rFonts w:hint="cs"/>
          <w:rtl/>
        </w:rPr>
        <w:t xml:space="preserve"> </w:t>
      </w:r>
      <w:r>
        <w:rPr>
          <w:rtl/>
        </w:rPr>
        <w:fldChar w:fldCharType="begin"/>
      </w:r>
      <w:r>
        <w:rPr>
          <w:rtl/>
        </w:rPr>
        <w:instrText xml:space="preserve"> </w:instrText>
      </w:r>
      <w:r>
        <w:rPr>
          <w:rFonts w:hint="cs"/>
        </w:rPr>
        <w:instrText>NOTEREF</w:instrText>
      </w:r>
      <w:r>
        <w:rPr>
          <w:rFonts w:hint="cs"/>
          <w:rtl/>
        </w:rPr>
        <w:instrText xml:space="preserve"> _</w:instrText>
      </w:r>
      <w:r>
        <w:rPr>
          <w:rFonts w:hint="cs"/>
        </w:rPr>
        <w:instrText>Ref74499651 \h</w:instrText>
      </w:r>
      <w:r>
        <w:rPr>
          <w:rtl/>
        </w:rPr>
        <w:instrText xml:space="preserve"> </w:instrText>
      </w:r>
      <w:r>
        <w:rPr>
          <w:rtl/>
        </w:rPr>
      </w:r>
      <w:r>
        <w:rPr>
          <w:rtl/>
        </w:rPr>
        <w:fldChar w:fldCharType="separate"/>
      </w:r>
      <w:r w:rsidR="00AA5F53">
        <w:rPr>
          <w:rtl/>
        </w:rPr>
        <w:t>43</w:t>
      </w:r>
      <w:r>
        <w:rPr>
          <w:rtl/>
        </w:rPr>
        <w:fldChar w:fldCharType="end"/>
      </w:r>
      <w:r w:rsidRPr="00277F35">
        <w:rPr>
          <w:rStyle w:val="aff6"/>
          <w:rFonts w:hint="cs"/>
          <w:rtl/>
        </w:rPr>
        <w:t>)</w:t>
      </w:r>
      <w:r>
        <w:rPr>
          <w:rFonts w:hint="cs"/>
          <w:rtl/>
        </w:rPr>
        <w:t xml:space="preserve"> בדעת </w:t>
      </w:r>
      <w:r w:rsidRPr="00277F35">
        <w:rPr>
          <w:rStyle w:val="affa"/>
          <w:rFonts w:hint="cs"/>
          <w:rtl/>
        </w:rPr>
        <w:t>הר"י מגאש</w:t>
      </w:r>
      <w:r>
        <w:rPr>
          <w:rStyle w:val="affa"/>
          <w:rFonts w:hint="cs"/>
          <w:rtl/>
        </w:rPr>
        <w:t xml:space="preserve"> והרמב"ם</w:t>
      </w:r>
      <w:r>
        <w:rPr>
          <w:rFonts w:hint="cs"/>
          <w:rtl/>
        </w:rPr>
        <w:t>, דהד"א הם בין הכותל שבא השני לסמוך עכשיו לכותל של הראשון].</w:t>
      </w:r>
    </w:p>
  </w:footnote>
  <w:footnote w:id="41">
    <w:p w14:paraId="56491B40" w14:textId="55E2A22A" w:rsidR="006B09B4" w:rsidRDefault="006B09B4" w:rsidP="00E0198D">
      <w:pPr>
        <w:pStyle w:val="ae"/>
      </w:pPr>
      <w:r>
        <w:rPr>
          <w:rStyle w:val="af0"/>
        </w:rPr>
        <w:footnoteRef/>
      </w:r>
      <w:r>
        <w:rPr>
          <w:rtl/>
        </w:rPr>
        <w:t xml:space="preserve"> </w:t>
      </w:r>
      <w:r w:rsidRPr="00E81744">
        <w:rPr>
          <w:rStyle w:val="afa"/>
          <w:rFonts w:hint="cs"/>
          <w:rtl/>
        </w:rPr>
        <w:t xml:space="preserve">בדפוסים הנוסח </w:t>
      </w:r>
      <w:r w:rsidRPr="00E81744">
        <w:rPr>
          <w:rStyle w:val="affa"/>
          <w:rFonts w:hint="cs"/>
          <w:rtl/>
        </w:rPr>
        <w:t>ברמב"ם</w:t>
      </w:r>
      <w:r w:rsidRPr="00E81744">
        <w:rPr>
          <w:rStyle w:val="afa"/>
          <w:rFonts w:hint="cs"/>
          <w:rtl/>
        </w:rPr>
        <w:t xml:space="preserve"> הוא שע"י ג' הכתלים יהיה כמו האות בי"ת, ובמהדו' פרנקל הנוסח הוא כמו בית, וכן הוא </w:t>
      </w:r>
      <w:r w:rsidRPr="00E81744">
        <w:rPr>
          <w:rStyle w:val="affa"/>
          <w:rFonts w:hint="cs"/>
          <w:rtl/>
        </w:rPr>
        <w:t>בר"י מגאש</w:t>
      </w:r>
      <w:r w:rsidRPr="00E81744">
        <w:rPr>
          <w:rStyle w:val="afa"/>
          <w:rFonts w:hint="cs"/>
          <w:rtl/>
        </w:rPr>
        <w:t xml:space="preserve"> </w:t>
      </w:r>
      <w:r w:rsidRPr="00C70A82">
        <w:rPr>
          <w:rStyle w:val="aff6"/>
          <w:rFonts w:hint="cs"/>
          <w:rtl/>
        </w:rPr>
        <w:t xml:space="preserve">(עי' אות </w:t>
      </w:r>
      <w:r w:rsidRPr="00C70A82">
        <w:rPr>
          <w:rStyle w:val="aff6"/>
          <w:rtl/>
        </w:rPr>
        <w:fldChar w:fldCharType="begin"/>
      </w:r>
      <w:r w:rsidRPr="00C70A82">
        <w:rPr>
          <w:rStyle w:val="aff6"/>
          <w:rtl/>
        </w:rPr>
        <w:instrText xml:space="preserve"> </w:instrText>
      </w:r>
      <w:r w:rsidRPr="00C70A82">
        <w:rPr>
          <w:rStyle w:val="aff6"/>
          <w:rFonts w:hint="cs"/>
        </w:rPr>
        <w:instrText>REF</w:instrText>
      </w:r>
      <w:r w:rsidRPr="00C70A82">
        <w:rPr>
          <w:rStyle w:val="aff6"/>
          <w:rFonts w:hint="cs"/>
          <w:rtl/>
        </w:rPr>
        <w:instrText xml:space="preserve"> _</w:instrText>
      </w:r>
      <w:r w:rsidRPr="00C70A82">
        <w:rPr>
          <w:rStyle w:val="aff6"/>
          <w:rFonts w:hint="cs"/>
        </w:rPr>
        <w:instrText>Ref74154682 \r \h</w:instrText>
      </w:r>
      <w:r w:rsidRPr="00C70A82">
        <w:rPr>
          <w:rStyle w:val="aff6"/>
          <w:rtl/>
        </w:rPr>
        <w:instrText xml:space="preserve"> </w:instrText>
      </w:r>
      <w:r w:rsidRPr="00C70A82">
        <w:rPr>
          <w:rStyle w:val="aff6"/>
          <w:rtl/>
        </w:rPr>
      </w:r>
      <w:r w:rsidRPr="00C70A82">
        <w:rPr>
          <w:rStyle w:val="aff6"/>
          <w:rtl/>
        </w:rPr>
        <w:fldChar w:fldCharType="separate"/>
      </w:r>
      <w:r w:rsidR="00AA5F53">
        <w:rPr>
          <w:rStyle w:val="aff6"/>
          <w:cs/>
        </w:rPr>
        <w:t>‎</w:t>
      </w:r>
      <w:r w:rsidR="00AA5F53">
        <w:rPr>
          <w:rStyle w:val="aff6"/>
          <w:rtl/>
        </w:rPr>
        <w:t>יז)</w:t>
      </w:r>
      <w:r w:rsidRPr="00C70A82">
        <w:rPr>
          <w:rStyle w:val="aff6"/>
          <w:rtl/>
        </w:rPr>
        <w:fldChar w:fldCharType="end"/>
      </w:r>
      <w:r w:rsidRPr="00E81744">
        <w:rPr>
          <w:rStyle w:val="afa"/>
          <w:rFonts w:hint="cs"/>
          <w:rtl/>
        </w:rPr>
        <w:t xml:space="preserve"> לפנינו</w:t>
      </w:r>
      <w:r>
        <w:rPr>
          <w:rStyle w:val="afa"/>
          <w:rFonts w:hint="cs"/>
          <w:rtl/>
        </w:rPr>
        <w:t>.</w:t>
      </w:r>
    </w:p>
  </w:footnote>
  <w:footnote w:id="42">
    <w:p w14:paraId="4DA74A81" w14:textId="77777777" w:rsidR="006B09B4" w:rsidRPr="006D0B2B" w:rsidRDefault="006B09B4" w:rsidP="00E0198D">
      <w:pPr>
        <w:pStyle w:val="ae"/>
        <w:rPr>
          <w:rtl/>
        </w:rPr>
      </w:pPr>
      <w:r>
        <w:rPr>
          <w:rStyle w:val="af0"/>
        </w:rPr>
        <w:footnoteRef/>
      </w:r>
      <w:r>
        <w:rPr>
          <w:rtl/>
        </w:rPr>
        <w:t xml:space="preserve"> </w:t>
      </w:r>
      <w:r>
        <w:rPr>
          <w:rFonts w:hint="cs"/>
          <w:rtl/>
        </w:rPr>
        <w:t xml:space="preserve">ציור סמיכת הכותלים לבי' </w:t>
      </w:r>
      <w:r>
        <w:rPr>
          <w:rStyle w:val="affa"/>
          <w:rFonts w:hint="cs"/>
          <w:rtl/>
        </w:rPr>
        <w:t>הרמב"ם</w:t>
      </w:r>
      <w:r w:rsidRPr="00751658">
        <w:rPr>
          <w:rStyle w:val="affa"/>
          <w:rFonts w:hint="cs"/>
          <w:rtl/>
        </w:rPr>
        <w:t xml:space="preserve"> </w:t>
      </w:r>
      <w:r>
        <w:rPr>
          <w:rStyle w:val="affa"/>
          <w:rFonts w:hint="cs"/>
          <w:rtl/>
        </w:rPr>
        <w:t>בפיהמ"ש</w:t>
      </w:r>
      <w:r>
        <w:rPr>
          <w:rFonts w:hint="cs"/>
          <w:rtl/>
        </w:rPr>
        <w:t>:</w:t>
      </w:r>
      <w:r>
        <w:rPr>
          <w:rFonts w:hint="cs"/>
          <w:noProof/>
          <w:rtl/>
        </w:rPr>
        <w:t xml:space="preserve"> </w:t>
      </w:r>
      <w:r>
        <w:rPr>
          <w:noProof/>
        </w:rPr>
        <w:drawing>
          <wp:inline distT="0" distB="0" distL="0" distR="0" wp14:anchorId="552A3559" wp14:editId="4F4D834E">
            <wp:extent cx="540000" cy="583200"/>
            <wp:effectExtent l="0" t="0" r="0" b="762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srcRect b="20530"/>
                    <a:stretch/>
                  </pic:blipFill>
                  <pic:spPr bwMode="auto">
                    <a:xfrm>
                      <a:off x="0" y="0"/>
                      <a:ext cx="540000" cy="583200"/>
                    </a:xfrm>
                    <a:prstGeom prst="rect">
                      <a:avLst/>
                    </a:prstGeom>
                    <a:ln>
                      <a:noFill/>
                    </a:ln>
                    <a:extLst>
                      <a:ext uri="{53640926-AAD7-44D8-BBD7-CCE9431645EC}">
                        <a14:shadowObscured xmlns:a14="http://schemas.microsoft.com/office/drawing/2010/main"/>
                      </a:ext>
                    </a:extLst>
                  </pic:spPr>
                </pic:pic>
              </a:graphicData>
            </a:graphic>
          </wp:inline>
        </w:drawing>
      </w:r>
      <w:r>
        <w:rPr>
          <w:rFonts w:hint="cs"/>
          <w:rtl/>
        </w:rPr>
        <w:t xml:space="preserve"> </w:t>
      </w:r>
      <w:r>
        <w:rPr>
          <w:noProof/>
        </w:rPr>
        <w:drawing>
          <wp:inline distT="0" distB="0" distL="0" distR="0" wp14:anchorId="6BB3175B" wp14:editId="5093FDF6">
            <wp:extent cx="540000" cy="676800"/>
            <wp:effectExtent l="0" t="0" r="0" b="9525"/>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18859"/>
                    <a:stretch/>
                  </pic:blipFill>
                  <pic:spPr bwMode="auto">
                    <a:xfrm>
                      <a:off x="0" y="0"/>
                      <a:ext cx="540000" cy="676800"/>
                    </a:xfrm>
                    <a:prstGeom prst="rect">
                      <a:avLst/>
                    </a:prstGeom>
                    <a:ln>
                      <a:noFill/>
                    </a:ln>
                    <a:extLst>
                      <a:ext uri="{53640926-AAD7-44D8-BBD7-CCE9431645EC}">
                        <a14:shadowObscured xmlns:a14="http://schemas.microsoft.com/office/drawing/2010/main"/>
                      </a:ext>
                    </a:extLst>
                  </pic:spPr>
                </pic:pic>
              </a:graphicData>
            </a:graphic>
          </wp:inline>
        </w:drawing>
      </w:r>
    </w:p>
  </w:footnote>
  <w:footnote w:id="43">
    <w:p w14:paraId="25E2120E" w14:textId="77777777" w:rsidR="006B09B4" w:rsidRDefault="006B09B4" w:rsidP="00E0198D">
      <w:pPr>
        <w:pStyle w:val="ae"/>
        <w:rPr>
          <w:rtl/>
        </w:rPr>
      </w:pPr>
      <w:r>
        <w:rPr>
          <w:rStyle w:val="af0"/>
        </w:rPr>
        <w:footnoteRef/>
      </w:r>
      <w:r>
        <w:rPr>
          <w:rtl/>
        </w:rPr>
        <w:t xml:space="preserve"> </w:t>
      </w:r>
      <w:r>
        <w:rPr>
          <w:rFonts w:hint="cs"/>
          <w:rtl/>
        </w:rPr>
        <w:t xml:space="preserve">ציור סמיכת הכותלים לבי' </w:t>
      </w:r>
      <w:r>
        <w:rPr>
          <w:rStyle w:val="affa"/>
          <w:rFonts w:hint="cs"/>
          <w:rtl/>
        </w:rPr>
        <w:t xml:space="preserve">המ"מ </w:t>
      </w:r>
      <w:r w:rsidRPr="00FA255D">
        <w:rPr>
          <w:rStyle w:val="afa"/>
          <w:rFonts w:hint="cs"/>
          <w:rtl/>
        </w:rPr>
        <w:t>ב</w:t>
      </w:r>
      <w:r>
        <w:rPr>
          <w:rStyle w:val="afa"/>
          <w:rFonts w:hint="cs"/>
          <w:rtl/>
        </w:rPr>
        <w:t>ד'</w:t>
      </w:r>
      <w:r w:rsidRPr="00FA255D">
        <w:rPr>
          <w:rStyle w:val="afa"/>
          <w:rFonts w:hint="cs"/>
          <w:rtl/>
        </w:rPr>
        <w:t xml:space="preserve"> </w:t>
      </w:r>
      <w:r>
        <w:rPr>
          <w:rStyle w:val="affa"/>
          <w:rFonts w:hint="cs"/>
          <w:rtl/>
        </w:rPr>
        <w:t>הרמב"ם והר"י מגאש</w:t>
      </w:r>
      <w:r>
        <w:rPr>
          <w:rFonts w:hint="cs"/>
          <w:rtl/>
        </w:rPr>
        <w:t>:</w:t>
      </w:r>
      <w:r w:rsidRPr="00E81744">
        <w:rPr>
          <w:rFonts w:hint="cs"/>
          <w:noProof/>
          <w:rtl/>
        </w:rPr>
        <w:drawing>
          <wp:inline distT="0" distB="0" distL="0" distR="0" wp14:anchorId="5882A29A" wp14:editId="26A4DECA">
            <wp:extent cx="720000" cy="676800"/>
            <wp:effectExtent l="2540" t="0" r="6985" b="6985"/>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
                      <a:extLst>
                        <a:ext uri="{28A0092B-C50C-407E-A947-70E740481C1C}">
                          <a14:useLocalDpi xmlns:a14="http://schemas.microsoft.com/office/drawing/2010/main" val="0"/>
                        </a:ext>
                      </a:extLst>
                    </a:blip>
                    <a:srcRect t="2223" r="6459" b="-1"/>
                    <a:stretch/>
                  </pic:blipFill>
                  <pic:spPr bwMode="auto">
                    <a:xfrm rot="16200000">
                      <a:off x="0" y="0"/>
                      <a:ext cx="720000" cy="676800"/>
                    </a:xfrm>
                    <a:prstGeom prst="rect">
                      <a:avLst/>
                    </a:prstGeom>
                    <a:noFill/>
                    <a:ln>
                      <a:noFill/>
                    </a:ln>
                    <a:effectLst/>
                    <a:extLst>
                      <a:ext uri="{53640926-AAD7-44D8-BBD7-CCE9431645EC}">
                        <a14:shadowObscured xmlns:a14="http://schemas.microsoft.com/office/drawing/2010/main"/>
                      </a:ext>
                    </a:extLst>
                  </pic:spPr>
                </pic:pic>
              </a:graphicData>
            </a:graphic>
          </wp:inline>
        </w:drawing>
      </w:r>
    </w:p>
  </w:footnote>
  <w:footnote w:id="44">
    <w:p w14:paraId="6CDB58BB" w14:textId="77777777" w:rsidR="006B09B4" w:rsidRDefault="006B09B4" w:rsidP="00E0198D">
      <w:pPr>
        <w:pStyle w:val="ae"/>
      </w:pPr>
      <w:r>
        <w:rPr>
          <w:rStyle w:val="af0"/>
        </w:rPr>
        <w:footnoteRef/>
      </w:r>
      <w:r>
        <w:rPr>
          <w:rtl/>
        </w:rPr>
        <w:t xml:space="preserve"> </w:t>
      </w:r>
      <w:r>
        <w:rPr>
          <w:rStyle w:val="afa"/>
          <w:rFonts w:hint="cs"/>
          <w:rtl/>
        </w:rPr>
        <w:t xml:space="preserve">עי' בדברי </w:t>
      </w:r>
      <w:r>
        <w:rPr>
          <w:rStyle w:val="affa"/>
          <w:rFonts w:hint="cs"/>
          <w:rtl/>
        </w:rPr>
        <w:t xml:space="preserve">הר"י מגאש </w:t>
      </w:r>
      <w:r>
        <w:rPr>
          <w:rStyle w:val="afa"/>
          <w:rFonts w:hint="cs"/>
          <w:rtl/>
        </w:rPr>
        <w:t>ד</w:t>
      </w:r>
      <w:r w:rsidRPr="00203EE0">
        <w:rPr>
          <w:rStyle w:val="afa"/>
          <w:rFonts w:hint="cs"/>
          <w:rtl/>
        </w:rPr>
        <w:t>כתב</w:t>
      </w:r>
      <w:r>
        <w:rPr>
          <w:rStyle w:val="afa"/>
          <w:rFonts w:hint="cs"/>
          <w:rtl/>
        </w:rPr>
        <w:t xml:space="preserve"> דשתק הראשון,</w:t>
      </w:r>
      <w:r w:rsidRPr="00203EE0">
        <w:rPr>
          <w:rStyle w:val="affa"/>
          <w:rFonts w:hint="cs"/>
          <w:rtl/>
        </w:rPr>
        <w:t xml:space="preserve"> </w:t>
      </w:r>
      <w:r>
        <w:rPr>
          <w:rStyle w:val="affa"/>
          <w:rFonts w:hint="cs"/>
          <w:rtl/>
        </w:rPr>
        <w:t>ו</w:t>
      </w:r>
      <w:r w:rsidRPr="00203EE0">
        <w:rPr>
          <w:rStyle w:val="affa"/>
          <w:rFonts w:hint="cs"/>
          <w:rtl/>
        </w:rPr>
        <w:t>הרמב"ן</w:t>
      </w:r>
      <w:r w:rsidRPr="00203EE0">
        <w:rPr>
          <w:rStyle w:val="afa"/>
          <w:rFonts w:hint="cs"/>
          <w:rtl/>
        </w:rPr>
        <w:t xml:space="preserve"> </w:t>
      </w:r>
      <w:r>
        <w:rPr>
          <w:rStyle w:val="afa"/>
          <w:rFonts w:hint="cs"/>
          <w:rtl/>
        </w:rPr>
        <w:t xml:space="preserve">כתב </w:t>
      </w:r>
      <w:r w:rsidRPr="00203EE0">
        <w:rPr>
          <w:rStyle w:val="afa"/>
          <w:rFonts w:hint="cs"/>
          <w:rtl/>
        </w:rPr>
        <w:t xml:space="preserve">דמחל לו הראשון ע"ז, </w:t>
      </w:r>
      <w:r w:rsidRPr="00203EE0">
        <w:rPr>
          <w:rStyle w:val="affa"/>
          <w:rFonts w:hint="cs"/>
          <w:rtl/>
        </w:rPr>
        <w:t>והרשב"א</w:t>
      </w:r>
      <w:r w:rsidRPr="00203EE0">
        <w:rPr>
          <w:rStyle w:val="afa"/>
          <w:rFonts w:hint="cs"/>
          <w:rtl/>
        </w:rPr>
        <w:t xml:space="preserve"> כתב דנתן לו רשות, </w:t>
      </w:r>
      <w:r w:rsidRPr="00203EE0">
        <w:rPr>
          <w:rStyle w:val="affa"/>
          <w:rFonts w:hint="cs"/>
          <w:rtl/>
        </w:rPr>
        <w:t>והריטב"א</w:t>
      </w:r>
      <w:r w:rsidRPr="00203EE0">
        <w:rPr>
          <w:rStyle w:val="afa"/>
          <w:rFonts w:hint="cs"/>
          <w:rtl/>
        </w:rPr>
        <w:t xml:space="preserve"> כתב דנעשה ברשות והחזיק ג"ש</w:t>
      </w:r>
      <w:r>
        <w:rPr>
          <w:rStyle w:val="afa"/>
          <w:rFonts w:hint="cs"/>
          <w:rtl/>
        </w:rPr>
        <w:t>.</w:t>
      </w:r>
    </w:p>
  </w:footnote>
  <w:footnote w:id="45">
    <w:p w14:paraId="35E8003C" w14:textId="77777777" w:rsidR="006B09B4" w:rsidRDefault="006B09B4" w:rsidP="00E0198D">
      <w:pPr>
        <w:pStyle w:val="ae"/>
        <w:rPr>
          <w:rtl/>
        </w:rPr>
      </w:pPr>
      <w:r>
        <w:rPr>
          <w:rStyle w:val="af0"/>
        </w:rPr>
        <w:footnoteRef/>
      </w:r>
      <w:r>
        <w:rPr>
          <w:rtl/>
        </w:rPr>
        <w:t xml:space="preserve"> </w:t>
      </w:r>
      <w:r w:rsidRPr="006B7143">
        <w:rPr>
          <w:rtl/>
        </w:rPr>
        <w:t xml:space="preserve">ועי' במה שביאר </w:t>
      </w:r>
      <w:r w:rsidRPr="006B7143">
        <w:rPr>
          <w:rStyle w:val="affa"/>
          <w:rtl/>
        </w:rPr>
        <w:t>היד רמ"ה</w:t>
      </w:r>
      <w:r w:rsidRPr="006B7143">
        <w:rPr>
          <w:rtl/>
        </w:rPr>
        <w:t xml:space="preserve"> דהא דסמך השני בתחילה בתוך ד"א לכותל של הראשון, אינו סמיכה באיסור, דכיון שהניח דרך סמוך לכותל של הראשון, [היינו פחות מד"א], והניח עוד דרך מאחורי הכותל שלו, חשיב שהניח ח' אמות פנויות.</w:t>
      </w:r>
    </w:p>
  </w:footnote>
  <w:footnote w:id="46">
    <w:p w14:paraId="205DD2D8" w14:textId="77777777" w:rsidR="006B09B4" w:rsidRPr="00782DBF" w:rsidRDefault="006B09B4" w:rsidP="00E0198D">
      <w:pPr>
        <w:pStyle w:val="ae"/>
        <w:rPr>
          <w:rtl/>
        </w:rPr>
      </w:pPr>
      <w:r>
        <w:rPr>
          <w:rStyle w:val="af0"/>
        </w:rPr>
        <w:footnoteRef/>
      </w:r>
      <w:r>
        <w:rPr>
          <w:rtl/>
        </w:rPr>
        <w:t xml:space="preserve"> </w:t>
      </w:r>
      <w:r>
        <w:rPr>
          <w:rFonts w:hint="cs"/>
          <w:rtl/>
        </w:rPr>
        <w:t xml:space="preserve">ציור סמיכת הכותלים לבי' </w:t>
      </w:r>
      <w:r>
        <w:rPr>
          <w:rStyle w:val="affa"/>
          <w:rFonts w:hint="cs"/>
          <w:rtl/>
        </w:rPr>
        <w:t xml:space="preserve">המאירי </w:t>
      </w:r>
      <w:r w:rsidRPr="00FA255D">
        <w:rPr>
          <w:rStyle w:val="afa"/>
          <w:rFonts w:hint="cs"/>
          <w:rtl/>
        </w:rPr>
        <w:t>ב</w:t>
      </w:r>
      <w:r>
        <w:rPr>
          <w:rStyle w:val="afa"/>
          <w:rFonts w:hint="cs"/>
          <w:rtl/>
        </w:rPr>
        <w:t>שם</w:t>
      </w:r>
      <w:r w:rsidRPr="00FA255D">
        <w:rPr>
          <w:rStyle w:val="afa"/>
          <w:rFonts w:hint="cs"/>
          <w:rtl/>
        </w:rPr>
        <w:t xml:space="preserve"> </w:t>
      </w:r>
      <w:r>
        <w:rPr>
          <w:rStyle w:val="affa"/>
          <w:rFonts w:hint="cs"/>
          <w:rtl/>
        </w:rPr>
        <w:t>רב האי גאון</w:t>
      </w:r>
      <w:r>
        <w:rPr>
          <w:rFonts w:hint="cs"/>
          <w:rtl/>
        </w:rPr>
        <w:t>:</w:t>
      </w:r>
      <w:r>
        <w:rPr>
          <w:rFonts w:hint="cs"/>
          <w:noProof/>
          <w:rtl/>
        </w:rPr>
        <w:t xml:space="preserve"> </w:t>
      </w:r>
      <w:r>
        <w:rPr>
          <w:noProof/>
        </w:rPr>
        <w:drawing>
          <wp:inline distT="0" distB="0" distL="0" distR="0" wp14:anchorId="1E03B3FE" wp14:editId="0F1CCB21">
            <wp:extent cx="540000" cy="896400"/>
            <wp:effectExtent l="0" t="6668" r="6033" b="6032"/>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Layer>
                          </a14:imgProps>
                        </a:ext>
                      </a:extLst>
                    </a:blip>
                    <a:stretch>
                      <a:fillRect/>
                    </a:stretch>
                  </pic:blipFill>
                  <pic:spPr>
                    <a:xfrm rot="5400000">
                      <a:off x="0" y="0"/>
                      <a:ext cx="540000" cy="896400"/>
                    </a:xfrm>
                    <a:prstGeom prst="rect">
                      <a:avLst/>
                    </a:prstGeom>
                  </pic:spPr>
                </pic:pic>
              </a:graphicData>
            </a:graphic>
          </wp:inline>
        </w:drawing>
      </w:r>
    </w:p>
  </w:footnote>
  <w:footnote w:id="47">
    <w:p w14:paraId="4A6E622A" w14:textId="77777777" w:rsidR="006B09B4" w:rsidRPr="007254BA" w:rsidRDefault="006B09B4" w:rsidP="00E0198D">
      <w:pPr>
        <w:pStyle w:val="ae"/>
        <w:rPr>
          <w:noProof/>
          <w:rtl/>
        </w:rPr>
      </w:pPr>
      <w:r>
        <w:rPr>
          <w:rStyle w:val="af0"/>
        </w:rPr>
        <w:footnoteRef/>
      </w:r>
      <w:r>
        <w:rPr>
          <w:rtl/>
        </w:rPr>
        <w:t xml:space="preserve"> </w:t>
      </w:r>
      <w:r>
        <w:rPr>
          <w:rFonts w:hint="cs"/>
          <w:rtl/>
        </w:rPr>
        <w:t xml:space="preserve">ציור סמיכת הכותלים לפי ביאור </w:t>
      </w:r>
      <w:r>
        <w:rPr>
          <w:rStyle w:val="affa"/>
          <w:rFonts w:hint="cs"/>
          <w:rtl/>
        </w:rPr>
        <w:t>המאירי</w:t>
      </w:r>
      <w:r>
        <w:rPr>
          <w:rFonts w:hint="cs"/>
          <w:rtl/>
        </w:rPr>
        <w:t>:</w:t>
      </w:r>
      <w:r>
        <w:rPr>
          <w:rFonts w:hint="cs"/>
          <w:noProof/>
          <w:rtl/>
        </w:rPr>
        <w:t xml:space="preserve"> </w:t>
      </w:r>
      <w:r>
        <w:rPr>
          <w:noProof/>
        </w:rPr>
        <w:drawing>
          <wp:inline distT="0" distB="0" distL="0" distR="0" wp14:anchorId="5EA958C6" wp14:editId="21BF8F14">
            <wp:extent cx="1440000" cy="496800"/>
            <wp:effectExtent l="0" t="0" r="8255"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1440000" cy="496800"/>
                    </a:xfrm>
                    <a:prstGeom prst="rect">
                      <a:avLst/>
                    </a:prstGeom>
                  </pic:spPr>
                </pic:pic>
              </a:graphicData>
            </a:graphic>
          </wp:inline>
        </w:drawing>
      </w:r>
    </w:p>
  </w:footnote>
  <w:footnote w:id="48">
    <w:p w14:paraId="07B8B9DB" w14:textId="77777777" w:rsidR="006B09B4" w:rsidRDefault="006B09B4" w:rsidP="00E0198D">
      <w:pPr>
        <w:pStyle w:val="ae"/>
        <w:rPr>
          <w:rtl/>
        </w:rPr>
      </w:pPr>
      <w:r>
        <w:rPr>
          <w:rStyle w:val="af0"/>
        </w:rPr>
        <w:footnoteRef/>
      </w:r>
      <w:r>
        <w:rPr>
          <w:rtl/>
        </w:rPr>
        <w:t xml:space="preserve"> </w:t>
      </w:r>
      <w:r w:rsidRPr="00DF5C15">
        <w:rPr>
          <w:rStyle w:val="afa"/>
          <w:rFonts w:hint="cs"/>
          <w:rtl/>
        </w:rPr>
        <w:t xml:space="preserve">ועי' במה שביאר </w:t>
      </w:r>
      <w:r w:rsidRPr="00DF5C15">
        <w:rPr>
          <w:rStyle w:val="affa"/>
          <w:rFonts w:hint="cs"/>
          <w:rtl/>
        </w:rPr>
        <w:t>המאירי</w:t>
      </w:r>
      <w:r w:rsidRPr="00DF5C15">
        <w:rPr>
          <w:rStyle w:val="afa"/>
          <w:rFonts w:hint="cs"/>
          <w:rtl/>
        </w:rPr>
        <w:t xml:space="preserve"> </w:t>
      </w:r>
      <w:r w:rsidRPr="00DF5C15">
        <w:rPr>
          <w:rStyle w:val="aff6"/>
          <w:rFonts w:hint="cs"/>
          <w:rtl/>
        </w:rPr>
        <w:t>(ד"ה וזה)</w:t>
      </w:r>
      <w:r w:rsidRPr="00DF5C15">
        <w:rPr>
          <w:rStyle w:val="afa"/>
          <w:rFonts w:hint="cs"/>
          <w:rtl/>
        </w:rPr>
        <w:t xml:space="preserve"> בשם </w:t>
      </w:r>
      <w:r w:rsidRPr="00DF5C15">
        <w:rPr>
          <w:rStyle w:val="affa"/>
          <w:rFonts w:hint="cs"/>
          <w:rtl/>
        </w:rPr>
        <w:t>חכמי הדור</w:t>
      </w:r>
      <w:r w:rsidRPr="00DF5C15">
        <w:rPr>
          <w:rStyle w:val="afa"/>
          <w:rFonts w:hint="cs"/>
          <w:rtl/>
        </w:rPr>
        <w:t xml:space="preserve"> דבמתני' דדוושא איירי בכפר ישן שחזר ונבנה מחדש, ונתן המלך רשות לכ"א לבנות חורבות כרצונו, בכדי ליישב את המקום, ולכן כשכ"א ירד לאחת מהחורבות, הוא זכה בד"א שסביב הכל, כדי שיתרגלו בנ"א לילך שם.</w:t>
      </w:r>
    </w:p>
  </w:footnote>
  <w:footnote w:id="49">
    <w:p w14:paraId="54BEBCCE" w14:textId="77777777" w:rsidR="006B09B4" w:rsidRDefault="006B09B4" w:rsidP="00E0198D">
      <w:pPr>
        <w:pStyle w:val="ae"/>
        <w:rPr>
          <w:rtl/>
        </w:rPr>
      </w:pPr>
      <w:r>
        <w:rPr>
          <w:rStyle w:val="af0"/>
        </w:rPr>
        <w:footnoteRef/>
      </w:r>
      <w:r>
        <w:rPr>
          <w:rtl/>
        </w:rPr>
        <w:t xml:space="preserve"> </w:t>
      </w:r>
      <w:r>
        <w:rPr>
          <w:rFonts w:hint="cs"/>
          <w:rtl/>
        </w:rPr>
        <w:t xml:space="preserve">וכתבו </w:t>
      </w:r>
      <w:r w:rsidRPr="003764B7">
        <w:rPr>
          <w:rStyle w:val="affa"/>
          <w:rFonts w:hint="cs"/>
          <w:rtl/>
        </w:rPr>
        <w:t>ההג"מ</w:t>
      </w:r>
      <w:r>
        <w:rPr>
          <w:rFonts w:hint="cs"/>
          <w:rtl/>
        </w:rPr>
        <w:t xml:space="preserve"> </w:t>
      </w:r>
      <w:r w:rsidRPr="003764B7">
        <w:rPr>
          <w:rStyle w:val="affa"/>
          <w:rFonts w:hint="cs"/>
          <w:rtl/>
        </w:rPr>
        <w:t>ובגליון תוס' בשיטמ"ק</w:t>
      </w:r>
      <w:r>
        <w:rPr>
          <w:rFonts w:hint="cs"/>
          <w:rtl/>
        </w:rPr>
        <w:t xml:space="preserve"> </w:t>
      </w:r>
      <w:r w:rsidRPr="00B970FD">
        <w:rPr>
          <w:rFonts w:hint="cs"/>
          <w:rtl/>
        </w:rPr>
        <w:t xml:space="preserve">בשם </w:t>
      </w:r>
      <w:r w:rsidRPr="003764B7">
        <w:rPr>
          <w:rStyle w:val="affa"/>
          <w:rFonts w:hint="cs"/>
          <w:rtl/>
        </w:rPr>
        <w:t xml:space="preserve">הריצב"א </w:t>
      </w:r>
      <w:r>
        <w:rPr>
          <w:rFonts w:hint="cs"/>
          <w:rtl/>
        </w:rPr>
        <w:t xml:space="preserve">דה"ה לענין חלונות, דכל שהראשון לוקח או יורש על השני להרחיק, אבל באינו לוקח או יורש, אין לראשון זכות לפתוח חלונות, </w:t>
      </w:r>
      <w:r w:rsidRPr="003764B7">
        <w:rPr>
          <w:rFonts w:hint="cs"/>
          <w:rtl/>
        </w:rPr>
        <w:t>[ולשעבד בכך את הד"א ברשותו של השני],</w:t>
      </w:r>
      <w:r>
        <w:rPr>
          <w:rFonts w:hint="cs"/>
          <w:rtl/>
        </w:rPr>
        <w:t xml:space="preserve"> והוסיף </w:t>
      </w:r>
      <w:r w:rsidRPr="003764B7">
        <w:rPr>
          <w:rStyle w:val="affa"/>
          <w:rFonts w:hint="cs"/>
          <w:rtl/>
        </w:rPr>
        <w:t>הריצב"א</w:t>
      </w:r>
      <w:r>
        <w:rPr>
          <w:rFonts w:hint="cs"/>
          <w:rtl/>
        </w:rPr>
        <w:t xml:space="preserve"> דבמקום שיש שביל של רבים שמפריד בין הרשות של הראשון לשני, דאעפ"י דמותר לראשון לפתוח חלונות, מ"מ אין להם זה על זה כלום, ומותר לשני לבנות כותל כנגד חלונו של הראשון ולהאפיל עליו, במקום שאינו מזיקו, ורק מונע ממנו את האורה של חלונו, כיון שאין לראשון כל שיעבוד על הקרקע של השני, ורק באופן שיש לו חזקה עליו כגון ביורש או בלוקח, הוא יכול למנוע ממנו להאפיל על חלונו.</w:t>
      </w:r>
    </w:p>
  </w:footnote>
  <w:footnote w:id="50">
    <w:p w14:paraId="345E1828" w14:textId="6CA17C19" w:rsidR="006B09B4" w:rsidRDefault="006B09B4" w:rsidP="00E0198D">
      <w:pPr>
        <w:pStyle w:val="ae"/>
      </w:pPr>
      <w:r>
        <w:rPr>
          <w:rStyle w:val="af0"/>
        </w:rPr>
        <w:footnoteRef/>
      </w:r>
      <w:r>
        <w:rPr>
          <w:rtl/>
        </w:rPr>
        <w:t xml:space="preserve"> </w:t>
      </w:r>
      <w:r>
        <w:rPr>
          <w:rFonts w:hint="cs"/>
          <w:rtl/>
        </w:rPr>
        <w:t xml:space="preserve">ועי' בדברי </w:t>
      </w:r>
      <w:r w:rsidRPr="00570170">
        <w:rPr>
          <w:rStyle w:val="affa"/>
          <w:rFonts w:hint="cs"/>
          <w:rtl/>
        </w:rPr>
        <w:t>רש"י</w:t>
      </w:r>
      <w:r>
        <w:rPr>
          <w:rFonts w:hint="cs"/>
          <w:rtl/>
        </w:rPr>
        <w:t xml:space="preserve"> </w:t>
      </w:r>
      <w:r w:rsidRPr="00570170">
        <w:rPr>
          <w:rStyle w:val="aff6"/>
          <w:rFonts w:hint="cs"/>
          <w:rtl/>
        </w:rPr>
        <w:t>(כב: ד"ה לימא, הובא בסימן א' אות נ"ד)</w:t>
      </w:r>
      <w:r w:rsidRPr="00F05249">
        <w:rPr>
          <w:rStyle w:val="af8"/>
          <w:rFonts w:hint="cs"/>
          <w:rtl/>
        </w:rPr>
        <w:t xml:space="preserve"> </w:t>
      </w:r>
      <w:r>
        <w:rPr>
          <w:rFonts w:hint="cs"/>
          <w:rtl/>
        </w:rPr>
        <w:t xml:space="preserve">דכתב שיש הרבה משניות שהם ודאי דלא כר"י, ועי' במ"ש </w:t>
      </w:r>
      <w:r w:rsidRPr="00570170">
        <w:rPr>
          <w:rStyle w:val="affa"/>
          <w:rFonts w:hint="cs"/>
          <w:rtl/>
        </w:rPr>
        <w:t>בחי' רבי נחום</w:t>
      </w:r>
      <w:r>
        <w:rPr>
          <w:rFonts w:hint="cs"/>
          <w:rtl/>
        </w:rPr>
        <w:t xml:space="preserve"> </w:t>
      </w:r>
      <w:r w:rsidRPr="00570170">
        <w:rPr>
          <w:rStyle w:val="aff6"/>
          <w:rFonts w:hint="cs"/>
          <w:rtl/>
        </w:rPr>
        <w:t xml:space="preserve">(עי' אות </w:t>
      </w:r>
      <w:r w:rsidRPr="00570170">
        <w:rPr>
          <w:rStyle w:val="aff6"/>
          <w:rtl/>
        </w:rPr>
        <w:fldChar w:fldCharType="begin"/>
      </w:r>
      <w:r w:rsidRPr="00570170">
        <w:rPr>
          <w:rStyle w:val="aff6"/>
          <w:rtl/>
        </w:rPr>
        <w:instrText xml:space="preserve"> </w:instrText>
      </w:r>
      <w:r w:rsidRPr="00570170">
        <w:rPr>
          <w:rStyle w:val="aff6"/>
          <w:rFonts w:hint="cs"/>
        </w:rPr>
        <w:instrText>REF</w:instrText>
      </w:r>
      <w:r w:rsidRPr="00570170">
        <w:rPr>
          <w:rStyle w:val="aff6"/>
          <w:rFonts w:hint="cs"/>
          <w:rtl/>
        </w:rPr>
        <w:instrText xml:space="preserve"> _</w:instrText>
      </w:r>
      <w:r w:rsidRPr="00570170">
        <w:rPr>
          <w:rStyle w:val="aff6"/>
          <w:rFonts w:hint="cs"/>
        </w:rPr>
        <w:instrText>Ref74586448 \r \h</w:instrText>
      </w:r>
      <w:r w:rsidRPr="00570170">
        <w:rPr>
          <w:rStyle w:val="aff6"/>
          <w:rtl/>
        </w:rPr>
        <w:instrText xml:space="preserve"> </w:instrText>
      </w:r>
      <w:r w:rsidRPr="00570170">
        <w:rPr>
          <w:rStyle w:val="aff6"/>
          <w:rtl/>
        </w:rPr>
      </w:r>
      <w:r w:rsidRPr="00570170">
        <w:rPr>
          <w:rStyle w:val="aff6"/>
          <w:rtl/>
        </w:rPr>
        <w:fldChar w:fldCharType="separate"/>
      </w:r>
      <w:r w:rsidR="00AA5F53">
        <w:rPr>
          <w:rStyle w:val="aff6"/>
          <w:cs/>
        </w:rPr>
        <w:t>‎</w:t>
      </w:r>
      <w:r w:rsidR="00AA5F53">
        <w:rPr>
          <w:rStyle w:val="aff6"/>
          <w:rtl/>
        </w:rPr>
        <w:t>צח)</w:t>
      </w:r>
      <w:r w:rsidRPr="00570170">
        <w:rPr>
          <w:rStyle w:val="aff6"/>
          <w:rtl/>
        </w:rPr>
        <w:fldChar w:fldCharType="end"/>
      </w:r>
      <w:r>
        <w:rPr>
          <w:rFonts w:hint="cs"/>
          <w:rtl/>
        </w:rPr>
        <w:t xml:space="preserve"> דבדוושא ס"ל </w:t>
      </w:r>
      <w:r w:rsidRPr="00570170">
        <w:rPr>
          <w:rStyle w:val="affa"/>
          <w:rFonts w:hint="cs"/>
          <w:rtl/>
        </w:rPr>
        <w:t>לרש"י</w:t>
      </w:r>
      <w:r>
        <w:rPr>
          <w:rFonts w:hint="cs"/>
          <w:rtl/>
        </w:rPr>
        <w:t xml:space="preserve"> </w:t>
      </w:r>
      <w:r w:rsidRPr="00570170">
        <w:rPr>
          <w:rStyle w:val="aff6"/>
          <w:rFonts w:hint="cs"/>
          <w:rtl/>
        </w:rPr>
        <w:t xml:space="preserve">(עי' אות </w:t>
      </w:r>
      <w:r w:rsidRPr="00570170">
        <w:rPr>
          <w:rStyle w:val="aff6"/>
          <w:rtl/>
        </w:rPr>
        <w:fldChar w:fldCharType="begin"/>
      </w:r>
      <w:r w:rsidRPr="00570170">
        <w:rPr>
          <w:rStyle w:val="aff6"/>
          <w:rtl/>
        </w:rPr>
        <w:instrText xml:space="preserve"> </w:instrText>
      </w:r>
      <w:r w:rsidRPr="00570170">
        <w:rPr>
          <w:rStyle w:val="aff6"/>
          <w:rFonts w:hint="cs"/>
        </w:rPr>
        <w:instrText>REF</w:instrText>
      </w:r>
      <w:r w:rsidRPr="00570170">
        <w:rPr>
          <w:rStyle w:val="aff6"/>
          <w:rFonts w:hint="cs"/>
          <w:rtl/>
        </w:rPr>
        <w:instrText xml:space="preserve"> _</w:instrText>
      </w:r>
      <w:r w:rsidRPr="00570170">
        <w:rPr>
          <w:rStyle w:val="aff6"/>
          <w:rFonts w:hint="cs"/>
        </w:rPr>
        <w:instrText>Ref74613019 \r \h</w:instrText>
      </w:r>
      <w:r w:rsidRPr="00570170">
        <w:rPr>
          <w:rStyle w:val="aff6"/>
          <w:rtl/>
        </w:rPr>
        <w:instrText xml:space="preserve"> </w:instrText>
      </w:r>
      <w:r w:rsidRPr="00570170">
        <w:rPr>
          <w:rStyle w:val="aff6"/>
          <w:rtl/>
        </w:rPr>
      </w:r>
      <w:r w:rsidRPr="00570170">
        <w:rPr>
          <w:rStyle w:val="aff6"/>
          <w:rtl/>
        </w:rPr>
        <w:fldChar w:fldCharType="separate"/>
      </w:r>
      <w:r w:rsidR="00AA5F53">
        <w:rPr>
          <w:rStyle w:val="aff6"/>
          <w:cs/>
        </w:rPr>
        <w:t>‎</w:t>
      </w:r>
      <w:r w:rsidR="00AA5F53">
        <w:rPr>
          <w:rStyle w:val="aff6"/>
          <w:rtl/>
        </w:rPr>
        <w:t>א)</w:t>
      </w:r>
      <w:r w:rsidRPr="00570170">
        <w:rPr>
          <w:rStyle w:val="aff6"/>
          <w:rtl/>
        </w:rPr>
        <w:fldChar w:fldCharType="end"/>
      </w:r>
      <w:r>
        <w:rPr>
          <w:rFonts w:hint="cs"/>
          <w:rtl/>
        </w:rPr>
        <w:t xml:space="preserve"> </w:t>
      </w:r>
      <w:r w:rsidRPr="00570170">
        <w:rPr>
          <w:rtl/>
        </w:rPr>
        <w:t>דחיוב ההרחקה אינו מדין הרחקת נזיקין כלל, אלא הוא תקנה שתיקנו חכמים, בכדי שלשניהם תהיה תועלת</w:t>
      </w:r>
      <w:r>
        <w:rPr>
          <w:rFonts w:hint="cs"/>
          <w:rtl/>
        </w:rPr>
        <w:t>.</w:t>
      </w:r>
    </w:p>
  </w:footnote>
  <w:footnote w:id="51">
    <w:p w14:paraId="18D190E6" w14:textId="77777777" w:rsidR="006B09B4" w:rsidRDefault="006B09B4" w:rsidP="00940301">
      <w:pPr>
        <w:pStyle w:val="ae"/>
        <w:rPr>
          <w:rtl/>
        </w:rPr>
      </w:pPr>
      <w:r>
        <w:rPr>
          <w:rStyle w:val="af0"/>
        </w:rPr>
        <w:footnoteRef/>
      </w:r>
      <w:r>
        <w:rPr>
          <w:rtl/>
        </w:rPr>
        <w:t xml:space="preserve"> </w:t>
      </w:r>
      <w:r w:rsidRPr="00051814">
        <w:rPr>
          <w:rtl/>
        </w:rPr>
        <w:t xml:space="preserve">וכתב </w:t>
      </w:r>
      <w:r w:rsidRPr="00051814">
        <w:rPr>
          <w:rStyle w:val="affa"/>
          <w:rtl/>
        </w:rPr>
        <w:t xml:space="preserve">הרמב"ן בחי' לעיל </w:t>
      </w:r>
      <w:r w:rsidRPr="00051814">
        <w:rPr>
          <w:rStyle w:val="aff6"/>
          <w:rtl/>
        </w:rPr>
        <w:t>(ו. ד"ה ואחרים)</w:t>
      </w:r>
      <w:r w:rsidRPr="00051814">
        <w:rPr>
          <w:rtl/>
        </w:rPr>
        <w:t xml:space="preserve"> דכיון דבחזקת תשמישין סגי בטענת מחילה, לכן החזקה מהני רק לכותל זה, אבל אם נפל הכותל אין לו כל חזקה, ורק במקום שיש לו חזקת ג"ש וטוען טענה, מהני חזקתו אף אי נפל הכותל, ועוד הביא </w:t>
      </w:r>
      <w:r w:rsidRPr="00051814">
        <w:rPr>
          <w:rStyle w:val="affa"/>
          <w:rtl/>
        </w:rPr>
        <w:t xml:space="preserve">הרמב"ן בחי' לעיל </w:t>
      </w:r>
      <w:r w:rsidRPr="00051814">
        <w:rPr>
          <w:rtl/>
        </w:rPr>
        <w:t xml:space="preserve">בשם </w:t>
      </w:r>
      <w:r w:rsidRPr="00051814">
        <w:rPr>
          <w:rStyle w:val="affa"/>
          <w:rtl/>
        </w:rPr>
        <w:t xml:space="preserve">י"א </w:t>
      </w:r>
      <w:r w:rsidRPr="00051814">
        <w:rPr>
          <w:rtl/>
        </w:rPr>
        <w:t xml:space="preserve">דאף בחזקת ג"ש בטענה מהני רק לכותו כותל, דהחזקה אינה למקום של הכותל, כיון דודאי דהכותל אינו שייך לו, אלא החזקה היא רק לכותל הזה, וכל שנפל הכותל אין לו כל חזקה, ודחה </w:t>
      </w:r>
      <w:r w:rsidRPr="00051814">
        <w:rPr>
          <w:rStyle w:val="affa"/>
          <w:rtl/>
        </w:rPr>
        <w:t>הרמב"ן</w:t>
      </w:r>
      <w:r w:rsidRPr="00051814">
        <w:rPr>
          <w:rtl/>
        </w:rPr>
        <w:t xml:space="preserve"> את דבריהם.</w:t>
      </w:r>
    </w:p>
  </w:footnote>
  <w:footnote w:id="52">
    <w:p w14:paraId="3AB07D47" w14:textId="77777777" w:rsidR="006B09B4" w:rsidRPr="007F1693" w:rsidRDefault="006B09B4" w:rsidP="00940301">
      <w:pPr>
        <w:pStyle w:val="ae"/>
      </w:pPr>
      <w:r>
        <w:rPr>
          <w:rStyle w:val="af0"/>
        </w:rPr>
        <w:footnoteRef/>
      </w:r>
      <w:r>
        <w:rPr>
          <w:rtl/>
        </w:rPr>
        <w:t xml:space="preserve"> </w:t>
      </w:r>
      <w:r>
        <w:rPr>
          <w:rFonts w:hint="cs"/>
          <w:rtl/>
        </w:rPr>
        <w:t>כדביאר</w:t>
      </w:r>
      <w:r w:rsidRPr="007F1693">
        <w:rPr>
          <w:rStyle w:val="affa"/>
          <w:rtl/>
        </w:rPr>
        <w:t xml:space="preserve"> המשנת ר"א</w:t>
      </w:r>
      <w:r w:rsidRPr="007F1693">
        <w:rPr>
          <w:rtl/>
        </w:rPr>
        <w:t xml:space="preserve"> </w:t>
      </w:r>
      <w:r w:rsidRPr="007F1693">
        <w:rPr>
          <w:rStyle w:val="aff6"/>
          <w:rtl/>
        </w:rPr>
        <w:t>(הל' שכנים עמ' ע"ט [מהדו' חד' ב"ב סי' י"ב] ענף א' סק"ד ד"ה ובשלמא, עמ' פ' [מהדו' חד' סי' י"ב] ענף א' סק"ו ד"ה ולפי, עמ' פ"ג [מהדו' חד' סי' י"ב] ענף א' סק"ט ד"ה והשתא, הובא בסימן ה' אות קי"ד)</w:t>
      </w:r>
      <w:r w:rsidRPr="007F1693">
        <w:rPr>
          <w:rtl/>
        </w:rPr>
        <w:t xml:space="preserve"> דחיוב ההרחקה על המזיק הוא רק מדיני שכנים, ורק שבשעת הסמיכה היה לו חיוב הרחקה מדיני שכנים, הוא חייב להרחיק, אבל באופן שבשעת הסמיכה לא היה לו דין שכנים, ממילא לא חל עליו חיוב הרחקה, והוא זכה בתשמיש הזה, וכיון שזכה בתשמיש אין לו כל דין מזיק, ואף לאחר שיבא הניזק לא יתחייב להרחיק, כיון שאינו מזיק.</w:t>
      </w:r>
    </w:p>
  </w:footnote>
  <w:footnote w:id="53">
    <w:p w14:paraId="1FC2EFB3" w14:textId="77777777" w:rsidR="006B09B4" w:rsidRDefault="006B09B4" w:rsidP="00AE6B90">
      <w:pPr>
        <w:pStyle w:val="ae"/>
      </w:pPr>
      <w:r>
        <w:rPr>
          <w:rStyle w:val="af0"/>
        </w:rPr>
        <w:footnoteRef/>
      </w:r>
      <w:r>
        <w:rPr>
          <w:rtl/>
        </w:rPr>
        <w:t xml:space="preserve"> </w:t>
      </w:r>
      <w:r>
        <w:rPr>
          <w:rFonts w:hint="cs"/>
          <w:rtl/>
        </w:rPr>
        <w:t xml:space="preserve"> </w:t>
      </w:r>
      <w:r>
        <w:rPr>
          <w:rtl/>
        </w:rPr>
        <w:t xml:space="preserve">במ"ש </w:t>
      </w:r>
      <w:r w:rsidRPr="00B871F1">
        <w:rPr>
          <w:rStyle w:val="affa"/>
          <w:rtl/>
        </w:rPr>
        <w:t>התוס'</w:t>
      </w:r>
      <w:r>
        <w:rPr>
          <w:rtl/>
        </w:rPr>
        <w:t xml:space="preserve"> </w:t>
      </w:r>
      <w:r w:rsidRPr="00B871F1">
        <w:rPr>
          <w:rtl/>
        </w:rPr>
        <w:t xml:space="preserve">דאיתא בגמ' בכתובות דתרי רובי הוא רק מדרבנן, הקשה </w:t>
      </w:r>
      <w:r w:rsidRPr="00B871F1">
        <w:rPr>
          <w:rStyle w:val="affa"/>
          <w:rtl/>
        </w:rPr>
        <w:t>הקוב"ש</w:t>
      </w:r>
      <w:r w:rsidRPr="00B871F1">
        <w:rPr>
          <w:rStyle w:val="aff6"/>
          <w:rtl/>
        </w:rPr>
        <w:t xml:space="preserve"> (או' פ') </w:t>
      </w:r>
      <w:r w:rsidRPr="00B871F1">
        <w:rPr>
          <w:rtl/>
        </w:rPr>
        <w:t>דאפש"ל דהגמ' בכתובות היא כפי המסקנא בסוגיין דרוב וקרוב הלך אחר הרוב, אבל למ"ד דקרוב עדיף מחד רובא, א"כ אפש"ל דאף מדאו' בתרי רובי הרוב עדיף מקרוב.</w:t>
      </w:r>
    </w:p>
  </w:footnote>
  <w:footnote w:id="54">
    <w:p w14:paraId="147276E1" w14:textId="77777777" w:rsidR="006B09B4" w:rsidRDefault="006B09B4" w:rsidP="008A5CB4">
      <w:pPr>
        <w:pStyle w:val="ae"/>
        <w:rPr>
          <w:rtl/>
        </w:rPr>
      </w:pPr>
      <w:r>
        <w:rPr>
          <w:rStyle w:val="af0"/>
        </w:rPr>
        <w:footnoteRef/>
      </w:r>
      <w:r>
        <w:rPr>
          <w:rtl/>
        </w:rPr>
        <w:t xml:space="preserve"> </w:t>
      </w:r>
      <w:r>
        <w:rPr>
          <w:rFonts w:hint="cs"/>
          <w:rtl/>
        </w:rPr>
        <w:t>ו</w:t>
      </w:r>
      <w:r w:rsidRPr="001E4547">
        <w:rPr>
          <w:rtl/>
        </w:rPr>
        <w:t xml:space="preserve">כתב </w:t>
      </w:r>
      <w:r w:rsidRPr="001E4547">
        <w:rPr>
          <w:rStyle w:val="affa"/>
          <w:rtl/>
        </w:rPr>
        <w:t>בחי' רבי נחום</w:t>
      </w:r>
      <w:r w:rsidRPr="001E4547">
        <w:rPr>
          <w:rtl/>
        </w:rPr>
        <w:t xml:space="preserve"> </w:t>
      </w:r>
      <w:r w:rsidRPr="001E4547">
        <w:rPr>
          <w:rStyle w:val="aff6"/>
          <w:rtl/>
        </w:rPr>
        <w:t>(או' ס"א ד"ה גמ')</w:t>
      </w:r>
      <w:r w:rsidRPr="001E4547">
        <w:rPr>
          <w:rtl/>
        </w:rPr>
        <w:t xml:space="preserve"> דמשמע מדברי </w:t>
      </w:r>
      <w:r w:rsidRPr="001E4547">
        <w:rPr>
          <w:rStyle w:val="affa"/>
          <w:rtl/>
        </w:rPr>
        <w:t>הר"י מגאש</w:t>
      </w:r>
      <w:r w:rsidRPr="001E4547">
        <w:rPr>
          <w:rtl/>
        </w:rPr>
        <w:t xml:space="preserve"> דקושית הגמ' הייתה שיש ליד העיר הקרובה עוד שתי עיירות, שבשניהם יחד יש רוב של אנשים כנגד העיר הקרובה, ואזלינן בתר רובא והקרובה אינה מביאה עגלה ערופה</w:t>
      </w:r>
      <w:r>
        <w:rPr>
          <w:rFonts w:hint="cs"/>
          <w:rtl/>
        </w:rPr>
        <w:t>.</w:t>
      </w:r>
    </w:p>
    <w:p w14:paraId="064748D8" w14:textId="77777777" w:rsidR="006B09B4" w:rsidRDefault="006B09B4" w:rsidP="008A5CB4">
      <w:pPr>
        <w:pStyle w:val="ae"/>
      </w:pPr>
      <w:r w:rsidRPr="001E4547">
        <w:rPr>
          <w:rtl/>
        </w:rPr>
        <w:t xml:space="preserve">וכתב </w:t>
      </w:r>
      <w:r w:rsidRPr="001E4547">
        <w:rPr>
          <w:rStyle w:val="affa"/>
          <w:rtl/>
        </w:rPr>
        <w:t>בחי' רבי נחום</w:t>
      </w:r>
      <w:r w:rsidRPr="001E4547">
        <w:rPr>
          <w:rtl/>
        </w:rPr>
        <w:t xml:space="preserve"> דהא דתירצה הגמ' ביושבת בין ההרים, ולא תירצה </w:t>
      </w:r>
      <w:r>
        <w:rPr>
          <w:rFonts w:hint="cs"/>
          <w:rtl/>
        </w:rPr>
        <w:t xml:space="preserve">הגמ' </w:t>
      </w:r>
      <w:r w:rsidRPr="001E4547">
        <w:rPr>
          <w:rtl/>
        </w:rPr>
        <w:t>דאיירי שיש רק ב' עיירות סביבות החלל, הוא כיון דכל שאינה יושבת בין ההרים, ודאי שיש עוד עיירות אחרות.</w:t>
      </w:r>
    </w:p>
  </w:footnote>
  <w:footnote w:id="55">
    <w:p w14:paraId="77C2354C" w14:textId="77777777" w:rsidR="006B09B4" w:rsidRDefault="006B09B4" w:rsidP="006C11A0">
      <w:pPr>
        <w:pStyle w:val="ae"/>
        <w:rPr>
          <w:rtl/>
        </w:rPr>
      </w:pPr>
      <w:r>
        <w:rPr>
          <w:rStyle w:val="af0"/>
        </w:rPr>
        <w:footnoteRef/>
      </w:r>
      <w:r>
        <w:rPr>
          <w:rtl/>
        </w:rPr>
        <w:t xml:space="preserve"> </w:t>
      </w:r>
      <w:r w:rsidRPr="00562BC9">
        <w:rPr>
          <w:rtl/>
        </w:rPr>
        <w:t xml:space="preserve">וע"ע במ"ש </w:t>
      </w:r>
      <w:r w:rsidRPr="00874897">
        <w:rPr>
          <w:rStyle w:val="affa"/>
          <w:rtl/>
        </w:rPr>
        <w:t>החזו"א</w:t>
      </w:r>
      <w:r w:rsidRPr="00874897">
        <w:rPr>
          <w:rStyle w:val="aff6"/>
          <w:rtl/>
        </w:rPr>
        <w:t xml:space="preserve"> (גליונות הגר"ח שכנים פי"א ה"א ד"ה שם דבאמת) </w:t>
      </w:r>
      <w:r w:rsidRPr="00562BC9">
        <w:rPr>
          <w:rtl/>
        </w:rPr>
        <w:t xml:space="preserve">דבאש כיון שהאדם מכין את האש ומוסר אותה ליד הרוח, לכן חשיב כחיציו, וה"ה בזורה ורוח מסייעתו, ועדיף מאבנו וסכינו ומשאו שהניחם בראש גגו, דיש הפסק בין המעשה של האדם, לכח של הרוח שהוא בא לאחר שהאדם כבר הניחם לזמן מועט, וכתב </w:t>
      </w:r>
      <w:r w:rsidRPr="00874897">
        <w:rPr>
          <w:rStyle w:val="affa"/>
          <w:rtl/>
        </w:rPr>
        <w:t>החזו"א</w:t>
      </w:r>
      <w:r w:rsidRPr="00562BC9">
        <w:rPr>
          <w:rtl/>
        </w:rPr>
        <w:t xml:space="preserve"> דברקתא מעשה ההכאה של האדם, נעשה באותו הרגע יחד עם הסיוע של הרוח.</w:t>
      </w:r>
    </w:p>
  </w:footnote>
  <w:footnote w:id="56">
    <w:p w14:paraId="7083929A" w14:textId="77777777" w:rsidR="006B09B4" w:rsidRDefault="006B09B4" w:rsidP="006C11A0">
      <w:pPr>
        <w:pStyle w:val="ae"/>
        <w:rPr>
          <w:rtl/>
        </w:rPr>
      </w:pPr>
      <w:r>
        <w:rPr>
          <w:rStyle w:val="af0"/>
        </w:rPr>
        <w:footnoteRef/>
      </w:r>
      <w:r>
        <w:rPr>
          <w:rtl/>
        </w:rPr>
        <w:t xml:space="preserve"> </w:t>
      </w:r>
      <w:r>
        <w:rPr>
          <w:rFonts w:hint="cs"/>
          <w:rtl/>
        </w:rPr>
        <w:t>וביאר</w:t>
      </w:r>
      <w:r w:rsidRPr="00245D17">
        <w:rPr>
          <w:rFonts w:hint="cs"/>
          <w:rtl/>
        </w:rPr>
        <w:t xml:space="preserve"> </w:t>
      </w:r>
      <w:r w:rsidRPr="00245D17">
        <w:rPr>
          <w:rStyle w:val="affa"/>
          <w:rFonts w:hint="cs"/>
          <w:rtl/>
        </w:rPr>
        <w:t>האבהא"ז</w:t>
      </w:r>
      <w:r w:rsidRPr="00245D17">
        <w:rPr>
          <w:rFonts w:hint="cs"/>
          <w:rtl/>
        </w:rPr>
        <w:t xml:space="preserve"> </w:t>
      </w:r>
      <w:r w:rsidRPr="00245D17">
        <w:rPr>
          <w:rStyle w:val="aff6"/>
          <w:rtl/>
        </w:rPr>
        <w:t xml:space="preserve">(נזקי ממון פי"ד ה"ז </w:t>
      </w:r>
      <w:r>
        <w:rPr>
          <w:rStyle w:val="aff6"/>
          <w:rFonts w:hint="cs"/>
          <w:rtl/>
        </w:rPr>
        <w:t>סו</w:t>
      </w:r>
      <w:r w:rsidRPr="00245D17">
        <w:rPr>
          <w:rStyle w:val="aff6"/>
          <w:rFonts w:hint="cs"/>
          <w:rtl/>
        </w:rPr>
        <w:t>ד"ה ומה שהקשה)</w:t>
      </w:r>
      <w:r w:rsidRPr="00245D17">
        <w:rPr>
          <w:rFonts w:hint="cs"/>
          <w:rtl/>
        </w:rPr>
        <w:t xml:space="preserve"> </w:t>
      </w:r>
      <w:r>
        <w:rPr>
          <w:rFonts w:hint="cs"/>
          <w:rtl/>
        </w:rPr>
        <w:t>דכוונת</w:t>
      </w:r>
      <w:r w:rsidRPr="00245D17">
        <w:rPr>
          <w:rFonts w:hint="cs"/>
          <w:rtl/>
        </w:rPr>
        <w:t xml:space="preserve"> </w:t>
      </w:r>
      <w:r w:rsidRPr="00245D17">
        <w:rPr>
          <w:rStyle w:val="affa"/>
          <w:rFonts w:hint="cs"/>
          <w:rtl/>
        </w:rPr>
        <w:t>הרמב"ן</w:t>
      </w:r>
      <w:r w:rsidRPr="00245D17">
        <w:rPr>
          <w:rFonts w:hint="cs"/>
          <w:rtl/>
        </w:rPr>
        <w:t xml:space="preserve"> </w:t>
      </w:r>
      <w:r>
        <w:rPr>
          <w:rFonts w:hint="cs"/>
          <w:rtl/>
        </w:rPr>
        <w:t xml:space="preserve">לומר </w:t>
      </w:r>
      <w:r w:rsidRPr="00245D17">
        <w:rPr>
          <w:rFonts w:hint="cs"/>
          <w:rtl/>
        </w:rPr>
        <w:t xml:space="preserve">כדביאר </w:t>
      </w:r>
      <w:r w:rsidRPr="00245D17">
        <w:rPr>
          <w:rStyle w:val="affa"/>
          <w:rFonts w:hint="cs"/>
          <w:rtl/>
        </w:rPr>
        <w:t>רבינו גרשום</w:t>
      </w:r>
      <w:r w:rsidRPr="00245D17">
        <w:rPr>
          <w:rFonts w:hint="cs"/>
          <w:rtl/>
        </w:rPr>
        <w:t xml:space="preserve"> </w:t>
      </w:r>
      <w:r w:rsidRPr="00245D17">
        <w:rPr>
          <w:rStyle w:val="aff6"/>
          <w:rFonts w:hint="cs"/>
          <w:rtl/>
        </w:rPr>
        <w:t>(ד"ה התם)</w:t>
      </w:r>
      <w:r w:rsidRPr="00245D17">
        <w:rPr>
          <w:rFonts w:hint="cs"/>
          <w:rtl/>
        </w:rPr>
        <w:t xml:space="preserve"> דהא דברקתא לא ניחא ליה דליזיל הוא כיון שהוא צריך את הרקתא.</w:t>
      </w:r>
    </w:p>
    <w:p w14:paraId="029C10AA" w14:textId="77777777" w:rsidR="006B09B4" w:rsidRPr="00245D17" w:rsidRDefault="006B09B4" w:rsidP="006C11A0">
      <w:pPr>
        <w:pStyle w:val="ae"/>
        <w:rPr>
          <w:rtl/>
        </w:rPr>
      </w:pPr>
      <w:r>
        <w:rPr>
          <w:rFonts w:hint="cs"/>
          <w:rtl/>
        </w:rPr>
        <w:t xml:space="preserve">וכ"כ </w:t>
      </w:r>
      <w:r w:rsidRPr="00574114">
        <w:rPr>
          <w:rStyle w:val="affa"/>
          <w:rtl/>
        </w:rPr>
        <w:t>היד רמ"ה</w:t>
      </w:r>
      <w:r w:rsidRPr="00574114">
        <w:rPr>
          <w:rtl/>
        </w:rPr>
        <w:t xml:space="preserve"> </w:t>
      </w:r>
      <w:r w:rsidRPr="00574114">
        <w:rPr>
          <w:rStyle w:val="aff6"/>
          <w:rtl/>
        </w:rPr>
        <w:t>(כה: או' ק"ז ד"ה דבי</w:t>
      </w:r>
      <w:r>
        <w:rPr>
          <w:rStyle w:val="aff6"/>
          <w:rFonts w:hint="cs"/>
          <w:rtl/>
        </w:rPr>
        <w:t>, ד"ה</w:t>
      </w:r>
      <w:r w:rsidRPr="00B5158D">
        <w:rPr>
          <w:rtl/>
        </w:rPr>
        <w:t xml:space="preserve"> </w:t>
      </w:r>
      <w:r w:rsidRPr="00B5158D">
        <w:rPr>
          <w:rStyle w:val="aff6"/>
          <w:rtl/>
        </w:rPr>
        <w:t>ולא תימא</w:t>
      </w:r>
      <w:r>
        <w:rPr>
          <w:rStyle w:val="aff6"/>
          <w:rFonts w:hint="cs"/>
          <w:rtl/>
        </w:rPr>
        <w:t>)</w:t>
      </w:r>
      <w:r w:rsidRPr="00B5158D">
        <w:rPr>
          <w:rStyle w:val="aff6"/>
          <w:rFonts w:hint="cs"/>
          <w:rtl/>
        </w:rPr>
        <w:t xml:space="preserve"> </w:t>
      </w:r>
      <w:r>
        <w:rPr>
          <w:rFonts w:hint="cs"/>
          <w:rtl/>
        </w:rPr>
        <w:t xml:space="preserve">דכשמנפץ את הפשתן הוא רוצה שהרקתא תיפול לקרקע, ולא ניחא ליה דליזיל, כיון שהוא צריך את הרקתא לכמה דברים, ולא דמי לזורה ורוח מסייעתו דניחא ליה דליזיל כדי שהמוץ לא יתערב עם החיטים, כיון דברקתא הפשתן נשאר בידו והרקתא נופלת לקרקע, ואינה מתערבת בפשתן, וכתב </w:t>
      </w:r>
      <w:r w:rsidRPr="009A203F">
        <w:rPr>
          <w:rStyle w:val="affa"/>
          <w:rFonts w:hint="cs"/>
          <w:rtl/>
        </w:rPr>
        <w:t>היד רמ"ה</w:t>
      </w:r>
      <w:r>
        <w:rPr>
          <w:rFonts w:hint="cs"/>
          <w:rtl/>
        </w:rPr>
        <w:t xml:space="preserve"> דאי נפלה הרקתא לקרקע, אח"כ אין הרוח יכולה להוליך אותה כלל.</w:t>
      </w:r>
      <w:r w:rsidRPr="00245D17">
        <w:rPr>
          <w:rFonts w:hint="cs"/>
          <w:rtl/>
        </w:rPr>
        <w:t xml:space="preserve"> </w:t>
      </w:r>
      <w:r>
        <w:rPr>
          <w:rFonts w:hint="cs"/>
          <w:rtl/>
        </w:rPr>
        <w:t xml:space="preserve"> </w:t>
      </w:r>
    </w:p>
    <w:p w14:paraId="383800D5" w14:textId="77777777" w:rsidR="006B09B4" w:rsidRDefault="006B09B4" w:rsidP="006C11A0">
      <w:pPr>
        <w:pStyle w:val="ae"/>
      </w:pPr>
    </w:p>
  </w:footnote>
  <w:footnote w:id="57">
    <w:p w14:paraId="5784B243" w14:textId="77777777" w:rsidR="006B09B4" w:rsidRDefault="006B09B4" w:rsidP="006C11A0">
      <w:pPr>
        <w:pStyle w:val="ae"/>
      </w:pPr>
      <w:r>
        <w:rPr>
          <w:rStyle w:val="af0"/>
        </w:rPr>
        <w:footnoteRef/>
      </w:r>
      <w:r>
        <w:rPr>
          <w:rtl/>
        </w:rPr>
        <w:t xml:space="preserve"> </w:t>
      </w:r>
      <w:r w:rsidRPr="001C4DB4">
        <w:rPr>
          <w:rtl/>
        </w:rPr>
        <w:t xml:space="preserve">ועי' במה שכתב </w:t>
      </w:r>
      <w:r w:rsidRPr="0078368A">
        <w:rPr>
          <w:rStyle w:val="affa"/>
          <w:rtl/>
        </w:rPr>
        <w:t>הרשב"א לעיל</w:t>
      </w:r>
      <w:r w:rsidRPr="001C4DB4">
        <w:rPr>
          <w:rtl/>
        </w:rPr>
        <w:t xml:space="preserve"> </w:t>
      </w:r>
      <w:r w:rsidRPr="0078368A">
        <w:rPr>
          <w:rStyle w:val="aff6"/>
          <w:rtl/>
        </w:rPr>
        <w:t>(כב: ד"ה ופשטן</w:t>
      </w:r>
      <w:r w:rsidRPr="0078368A">
        <w:rPr>
          <w:rStyle w:val="aff6"/>
          <w:rFonts w:hint="cs"/>
          <w:rtl/>
        </w:rPr>
        <w:t>, הובא בסימן א' אות ס"א)</w:t>
      </w:r>
      <w:r w:rsidRPr="001C4DB4">
        <w:rPr>
          <w:rtl/>
        </w:rPr>
        <w:t xml:space="preserve"> דהפשטות היא כדעת </w:t>
      </w:r>
      <w:r w:rsidRPr="0078368A">
        <w:rPr>
          <w:rStyle w:val="affa"/>
          <w:rtl/>
        </w:rPr>
        <w:t>רש"י לעיל</w:t>
      </w:r>
      <w:r w:rsidRPr="001C4DB4">
        <w:rPr>
          <w:rtl/>
        </w:rPr>
        <w:t xml:space="preserve"> </w:t>
      </w:r>
      <w:r w:rsidRPr="00EE54E4">
        <w:rPr>
          <w:rFonts w:ascii="Guttman Rashi" w:eastAsia="Guttman Rashi" w:hAnsi="Guttman Rashi" w:cs="Guttman Rashi" w:hint="cs"/>
          <w:noProof/>
          <w:sz w:val="10"/>
          <w:szCs w:val="10"/>
          <w:rtl/>
        </w:rPr>
        <w:t>(כב: ד"ה לימא, הובא בסימן א' אות נ"ד)</w:t>
      </w:r>
      <w:r w:rsidRPr="00EE54E4">
        <w:rPr>
          <w:rFonts w:ascii="Guttman Hodes" w:eastAsia="Guttman Hodes" w:hAnsi="Guttman Hodes"/>
          <w:noProof/>
          <w:sz w:val="10"/>
          <w:rtl/>
        </w:rPr>
        <w:t xml:space="preserve"> </w:t>
      </w:r>
      <w:r w:rsidRPr="001C4DB4">
        <w:rPr>
          <w:rtl/>
        </w:rPr>
        <w:t>שיש משניות דפליג ר"י</w:t>
      </w:r>
      <w:r>
        <w:rPr>
          <w:rFonts w:hint="cs"/>
          <w:rtl/>
        </w:rPr>
        <w:t xml:space="preserve"> דלא הוי גירי דיליה</w:t>
      </w:r>
      <w:r w:rsidRPr="001C4DB4">
        <w:rPr>
          <w:rtl/>
        </w:rPr>
        <w:t xml:space="preserve">, וכתב </w:t>
      </w:r>
      <w:r w:rsidRPr="00EE54E4">
        <w:rPr>
          <w:rStyle w:val="affa"/>
          <w:rtl/>
        </w:rPr>
        <w:t>הרשב"א</w:t>
      </w:r>
      <w:r w:rsidRPr="001C4DB4">
        <w:rPr>
          <w:rtl/>
        </w:rPr>
        <w:t xml:space="preserve"> דכן משמע בסוגיין דלדעת רבינא צ"ל דהמשנה ל</w:t>
      </w:r>
      <w:r>
        <w:rPr>
          <w:rFonts w:hint="cs"/>
          <w:rtl/>
        </w:rPr>
        <w:t xml:space="preserve">עיל </w:t>
      </w:r>
      <w:r w:rsidRPr="0078368A">
        <w:rPr>
          <w:rStyle w:val="aff6"/>
          <w:rtl/>
        </w:rPr>
        <w:t>(כד:)</w:t>
      </w:r>
      <w:r w:rsidRPr="001C4DB4">
        <w:rPr>
          <w:rtl/>
        </w:rPr>
        <w:t xml:space="preserve"> שצריך להרחיק גורן קבוע היא לדעת רבנן ולא לדעת ר"י, ואינו גירי דיליה ואף לא גרמא דגירי, כ</w:t>
      </w:r>
      <w:r>
        <w:rPr>
          <w:rtl/>
        </w:rPr>
        <w:t>יון שהרוח מביאה את המוץ מהגורן.</w:t>
      </w:r>
    </w:p>
  </w:footnote>
  <w:footnote w:id="58">
    <w:p w14:paraId="18B79EBE" w14:textId="77777777" w:rsidR="006B09B4" w:rsidRDefault="006B09B4" w:rsidP="006C11A0">
      <w:pPr>
        <w:pStyle w:val="ae"/>
        <w:rPr>
          <w:rtl/>
        </w:rPr>
      </w:pPr>
      <w:r>
        <w:rPr>
          <w:rStyle w:val="af0"/>
        </w:rPr>
        <w:footnoteRef/>
      </w:r>
      <w:r>
        <w:rPr>
          <w:rtl/>
        </w:rPr>
        <w:t xml:space="preserve"> </w:t>
      </w:r>
      <w:r w:rsidRPr="00FF2174">
        <w:rPr>
          <w:rFonts w:hint="cs"/>
          <w:noProof/>
          <w:rtl/>
        </w:rPr>
        <w:t xml:space="preserve">וכתב </w:t>
      </w:r>
      <w:r w:rsidRPr="00FF2174">
        <w:rPr>
          <w:rFonts w:hint="cs"/>
          <w:b/>
          <w:bCs/>
          <w:noProof/>
          <w:rtl/>
        </w:rPr>
        <w:t>ר"ח</w:t>
      </w:r>
      <w:r w:rsidRPr="00FF2174">
        <w:rPr>
          <w:rFonts w:hint="cs"/>
          <w:noProof/>
          <w:rtl/>
        </w:rPr>
        <w:t xml:space="preserve"> דכן מוכח מהגמ' לעיל </w:t>
      </w:r>
      <w:r w:rsidRPr="00FF2174">
        <w:rPr>
          <w:rFonts w:ascii="Guttman Rashi" w:eastAsia="Guttman Rashi" w:hAnsi="Guttman Rashi" w:cs="Guttman Rashi" w:hint="cs"/>
          <w:noProof/>
          <w:szCs w:val="10"/>
          <w:rtl/>
        </w:rPr>
        <w:t>(כה:)</w:t>
      </w:r>
      <w:r w:rsidRPr="00FF2174">
        <w:rPr>
          <w:rFonts w:hint="cs"/>
          <w:noProof/>
          <w:rtl/>
        </w:rPr>
        <w:t xml:space="preserve"> דבדייק שומשמין ומנדנד את האפדנא של חבירו, דאמר רב אשי דאם "</w:t>
      </w:r>
      <w:r w:rsidRPr="00FF2174">
        <w:rPr>
          <w:noProof/>
          <w:rtl/>
        </w:rPr>
        <w:t>נייד נכתמא אפומיה דחצב</w:t>
      </w:r>
      <w:r w:rsidRPr="00FF2174">
        <w:rPr>
          <w:rFonts w:hint="cs"/>
          <w:noProof/>
          <w:rtl/>
        </w:rPr>
        <w:t xml:space="preserve">א", צריך להרחיק דהוי גירי דיליה, ומוכח דס"ל לרב אשי דאעפ"י שהוא פטור מלשלם, מ"מ אסור, וכתב </w:t>
      </w:r>
      <w:r w:rsidRPr="00FF2174">
        <w:rPr>
          <w:rFonts w:hint="cs"/>
          <w:b/>
          <w:bCs/>
          <w:noProof/>
          <w:rtl/>
        </w:rPr>
        <w:t>ר"ח</w:t>
      </w:r>
      <w:r w:rsidRPr="00FF2174">
        <w:rPr>
          <w:rFonts w:hint="cs"/>
          <w:noProof/>
          <w:rtl/>
        </w:rPr>
        <w:t xml:space="preserve"> דא"כ מוכח דגרמא בנזיקין לעולם אסור</w:t>
      </w:r>
      <w:r>
        <w:rPr>
          <w:rFonts w:hint="cs"/>
          <w:rtl/>
        </w:rPr>
        <w:t>.</w:t>
      </w:r>
    </w:p>
  </w:footnote>
  <w:footnote w:id="59">
    <w:p w14:paraId="57518FCD" w14:textId="74397D20" w:rsidR="006B09B4" w:rsidRDefault="006B09B4" w:rsidP="006C11A0">
      <w:pPr>
        <w:pStyle w:val="ae"/>
        <w:widowControl w:val="0"/>
        <w:rPr>
          <w:rtl/>
        </w:rPr>
      </w:pPr>
      <w:r>
        <w:rPr>
          <w:rStyle w:val="af0"/>
        </w:rPr>
        <w:footnoteRef/>
      </w:r>
      <w:r>
        <w:rPr>
          <w:rtl/>
        </w:rPr>
        <w:t xml:space="preserve"> </w:t>
      </w:r>
      <w:r w:rsidRPr="00C01993">
        <w:rPr>
          <w:rFonts w:hint="cs"/>
          <w:rtl/>
        </w:rPr>
        <w:t xml:space="preserve">הביא </w:t>
      </w:r>
      <w:r w:rsidRPr="00C01993">
        <w:rPr>
          <w:rFonts w:hint="cs"/>
          <w:b/>
          <w:bCs/>
          <w:rtl/>
        </w:rPr>
        <w:t>רבינו יונה</w:t>
      </w:r>
      <w:r w:rsidRPr="00C01993">
        <w:rPr>
          <w:rFonts w:hint="cs"/>
          <w:rtl/>
        </w:rPr>
        <w:t xml:space="preserve"> </w:t>
      </w:r>
      <w:r w:rsidRPr="00C01993">
        <w:rPr>
          <w:rStyle w:val="aff6"/>
          <w:rFonts w:hint="cs"/>
          <w:rtl/>
        </w:rPr>
        <w:t>(ד"ה התם)</w:t>
      </w:r>
      <w:r w:rsidRPr="00C01993">
        <w:rPr>
          <w:rFonts w:hint="cs"/>
          <w:rtl/>
        </w:rPr>
        <w:t xml:space="preserve"> שיש גורסים בדברי אמימר "</w:t>
      </w:r>
      <w:r w:rsidRPr="00C01993">
        <w:rPr>
          <w:rtl/>
        </w:rPr>
        <w:t>כי אמרינן זורה ורוח מסייעתו</w:t>
      </w:r>
      <w:r>
        <w:rPr>
          <w:rFonts w:hint="cs"/>
          <w:rtl/>
        </w:rPr>
        <w:t>"</w:t>
      </w:r>
      <w:r w:rsidRPr="00C01993">
        <w:rPr>
          <w:rFonts w:hint="cs"/>
          <w:rtl/>
        </w:rPr>
        <w:t xml:space="preserve">, וכן הביא </w:t>
      </w:r>
      <w:r w:rsidRPr="00C01993">
        <w:rPr>
          <w:rFonts w:hint="cs"/>
          <w:b/>
          <w:bCs/>
          <w:rtl/>
        </w:rPr>
        <w:t>הרשב"א</w:t>
      </w:r>
      <w:r w:rsidRPr="00C01993">
        <w:rPr>
          <w:rFonts w:hint="cs"/>
          <w:rtl/>
        </w:rPr>
        <w:t xml:space="preserve"> </w:t>
      </w:r>
      <w:r w:rsidRPr="00C01993">
        <w:rPr>
          <w:rStyle w:val="aff6"/>
          <w:rFonts w:hint="cs"/>
          <w:rtl/>
        </w:rPr>
        <w:t>(ד"ה ה"ג)</w:t>
      </w:r>
      <w:r w:rsidRPr="00C01993">
        <w:rPr>
          <w:rFonts w:hint="cs"/>
          <w:rtl/>
        </w:rPr>
        <w:t xml:space="preserve"> שיש גורסים בדברי אמימר "אמר להו כי אמרינן </w:t>
      </w:r>
      <w:r w:rsidRPr="00C01993">
        <w:rPr>
          <w:rtl/>
        </w:rPr>
        <w:t>זורה ורוח מסייעתו</w:t>
      </w:r>
      <w:r>
        <w:rPr>
          <w:rFonts w:hint="cs"/>
          <w:rtl/>
        </w:rPr>
        <w:t>,</w:t>
      </w:r>
      <w:r w:rsidRPr="00C01993">
        <w:rPr>
          <w:rtl/>
        </w:rPr>
        <w:t xml:space="preserve"> ה"מ לענין שבת דמלאכת מחשבת אסרה תורה</w:t>
      </w:r>
      <w:r>
        <w:rPr>
          <w:rFonts w:hint="cs"/>
          <w:rtl/>
        </w:rPr>
        <w:t>,</w:t>
      </w:r>
      <w:r w:rsidRPr="00C01993">
        <w:rPr>
          <w:rtl/>
        </w:rPr>
        <w:t xml:space="preserve"> אבל הכא ממונא הוא וממונא מאיסורא לא ילפי</w:t>
      </w:r>
      <w:r w:rsidRPr="00C01993">
        <w:rPr>
          <w:rFonts w:hint="cs"/>
          <w:rtl/>
        </w:rPr>
        <w:t>נן"</w:t>
      </w:r>
      <w:r>
        <w:rPr>
          <w:rFonts w:hint="cs"/>
          <w:rtl/>
        </w:rPr>
        <w:t xml:space="preserve">. [והיינו דלגירסא זו מפורש בדברי אמימר דפטור מלשלם, וכדעת </w:t>
      </w:r>
      <w:r w:rsidRPr="006B6BD2">
        <w:rPr>
          <w:rStyle w:val="affa"/>
          <w:rFonts w:hint="cs"/>
          <w:rtl/>
        </w:rPr>
        <w:t>הרי"ף</w:t>
      </w:r>
      <w:r>
        <w:rPr>
          <w:rFonts w:hint="cs"/>
          <w:rtl/>
        </w:rPr>
        <w:t xml:space="preserve"> </w:t>
      </w:r>
      <w:r w:rsidRPr="006B6BD2">
        <w:rPr>
          <w:rStyle w:val="aff6"/>
          <w:rFonts w:hint="cs"/>
          <w:rtl/>
        </w:rPr>
        <w:t xml:space="preserve">(עי' אות </w:t>
      </w:r>
      <w:r w:rsidRPr="006B6BD2">
        <w:rPr>
          <w:rStyle w:val="aff6"/>
          <w:rtl/>
        </w:rPr>
        <w:fldChar w:fldCharType="begin"/>
      </w:r>
      <w:r w:rsidRPr="006B6BD2">
        <w:rPr>
          <w:rStyle w:val="aff6"/>
          <w:rtl/>
        </w:rPr>
        <w:instrText xml:space="preserve"> </w:instrText>
      </w:r>
      <w:r w:rsidRPr="006B6BD2">
        <w:rPr>
          <w:rStyle w:val="aff6"/>
          <w:rFonts w:hint="cs"/>
        </w:rPr>
        <w:instrText>REF</w:instrText>
      </w:r>
      <w:r w:rsidRPr="006B6BD2">
        <w:rPr>
          <w:rStyle w:val="aff6"/>
          <w:rFonts w:hint="cs"/>
          <w:rtl/>
        </w:rPr>
        <w:instrText xml:space="preserve"> _</w:instrText>
      </w:r>
      <w:r w:rsidRPr="006B6BD2">
        <w:rPr>
          <w:rStyle w:val="aff6"/>
          <w:rFonts w:hint="cs"/>
        </w:rPr>
        <w:instrText>Ref77011024 \r \h</w:instrText>
      </w:r>
      <w:r w:rsidRPr="006B6BD2">
        <w:rPr>
          <w:rStyle w:val="aff6"/>
          <w:rtl/>
        </w:rPr>
        <w:instrText xml:space="preserve"> </w:instrText>
      </w:r>
      <w:r w:rsidRPr="006B6BD2">
        <w:rPr>
          <w:rStyle w:val="aff6"/>
          <w:rtl/>
        </w:rPr>
      </w:r>
      <w:r w:rsidRPr="006B6BD2">
        <w:rPr>
          <w:rStyle w:val="aff6"/>
          <w:rtl/>
        </w:rPr>
        <w:fldChar w:fldCharType="separate"/>
      </w:r>
      <w:r w:rsidR="00AA5F53">
        <w:rPr>
          <w:rStyle w:val="aff6"/>
          <w:cs/>
        </w:rPr>
        <w:t>‎</w:t>
      </w:r>
      <w:r w:rsidR="00AA5F53">
        <w:rPr>
          <w:rStyle w:val="aff6"/>
          <w:rtl/>
        </w:rPr>
        <w:t>לח)</w:t>
      </w:r>
      <w:r w:rsidRPr="006B6BD2">
        <w:rPr>
          <w:rStyle w:val="aff6"/>
          <w:rtl/>
        </w:rPr>
        <w:fldChar w:fldCharType="end"/>
      </w:r>
      <w:r>
        <w:rPr>
          <w:rFonts w:hint="cs"/>
          <w:rtl/>
        </w:rPr>
        <w:t>].</w:t>
      </w:r>
    </w:p>
    <w:p w14:paraId="6F068ED3" w14:textId="77777777" w:rsidR="006B09B4" w:rsidRDefault="006B09B4" w:rsidP="006C11A0">
      <w:pPr>
        <w:pStyle w:val="ae"/>
        <w:widowControl w:val="0"/>
        <w:rPr>
          <w:rtl/>
        </w:rPr>
      </w:pPr>
      <w:r>
        <w:rPr>
          <w:rFonts w:hint="cs"/>
          <w:rtl/>
        </w:rPr>
        <w:t>ו</w:t>
      </w:r>
      <w:r w:rsidRPr="00C01993">
        <w:rPr>
          <w:rFonts w:hint="cs"/>
          <w:rtl/>
        </w:rPr>
        <w:t xml:space="preserve">ביאר </w:t>
      </w:r>
      <w:r w:rsidRPr="00C01993">
        <w:rPr>
          <w:rFonts w:hint="cs"/>
          <w:b/>
          <w:bCs/>
          <w:rtl/>
        </w:rPr>
        <w:t>רבינו יונה</w:t>
      </w:r>
      <w:r w:rsidRPr="00C01993">
        <w:rPr>
          <w:rFonts w:hint="cs"/>
          <w:rtl/>
        </w:rPr>
        <w:t xml:space="preserve"> דלפי</w:t>
      </w:r>
      <w:r>
        <w:rPr>
          <w:rFonts w:hint="cs"/>
          <w:rtl/>
        </w:rPr>
        <w:t xml:space="preserve"> גירסא זו</w:t>
      </w:r>
      <w:r w:rsidRPr="00C01993">
        <w:rPr>
          <w:rFonts w:hint="cs"/>
          <w:rtl/>
        </w:rPr>
        <w:t xml:space="preserve"> כוונת אמימר לומר בתמיהה דרקתא ודאי לא דמי לזורה ורוח מסייעתו, דדוקא לענין שבת חייב, דמלאכת מחשבת א</w:t>
      </w:r>
      <w:r>
        <w:rPr>
          <w:rFonts w:hint="cs"/>
          <w:rtl/>
        </w:rPr>
        <w:t>ס</w:t>
      </w:r>
      <w:r w:rsidRPr="00C01993">
        <w:rPr>
          <w:rFonts w:hint="cs"/>
          <w:rtl/>
        </w:rPr>
        <w:t xml:space="preserve">רה תורה, וכתב </w:t>
      </w:r>
      <w:r w:rsidRPr="00DA0C6F">
        <w:rPr>
          <w:rStyle w:val="affa"/>
          <w:rFonts w:hint="cs"/>
          <w:rtl/>
        </w:rPr>
        <w:t>רבינו יונה</w:t>
      </w:r>
      <w:r w:rsidRPr="00C01993">
        <w:rPr>
          <w:rFonts w:hint="cs"/>
          <w:rtl/>
        </w:rPr>
        <w:t xml:space="preserve"> דגם לפי הגירסא דלפנינו </w:t>
      </w:r>
      <w:r>
        <w:rPr>
          <w:rFonts w:hint="cs"/>
          <w:rtl/>
        </w:rPr>
        <w:t>"</w:t>
      </w:r>
      <w:r w:rsidRPr="00C01993">
        <w:rPr>
          <w:rFonts w:hint="cs"/>
          <w:rtl/>
        </w:rPr>
        <w:t>דהיינו זורה ורוח מסייעתו</w:t>
      </w:r>
      <w:r>
        <w:rPr>
          <w:rFonts w:hint="cs"/>
          <w:rtl/>
        </w:rPr>
        <w:t>"</w:t>
      </w:r>
      <w:r w:rsidRPr="00C01993">
        <w:rPr>
          <w:rFonts w:hint="cs"/>
          <w:rtl/>
        </w:rPr>
        <w:t>, גם אפשר לבאר כן.</w:t>
      </w:r>
    </w:p>
    <w:p w14:paraId="69A22F4F" w14:textId="08A7AC8F" w:rsidR="006B09B4" w:rsidRDefault="006B09B4" w:rsidP="006C11A0">
      <w:pPr>
        <w:pStyle w:val="ae"/>
        <w:widowControl w:val="0"/>
        <w:rPr>
          <w:rtl/>
        </w:rPr>
      </w:pPr>
      <w:r>
        <w:rPr>
          <w:rFonts w:hint="cs"/>
          <w:rtl/>
        </w:rPr>
        <w:t xml:space="preserve">אך </w:t>
      </w:r>
      <w:r w:rsidRPr="00ED70BB">
        <w:rPr>
          <w:rStyle w:val="affa"/>
          <w:rFonts w:hint="cs"/>
          <w:rtl/>
        </w:rPr>
        <w:t>הרשב"א</w:t>
      </w:r>
      <w:r w:rsidRPr="00C01993">
        <w:rPr>
          <w:rFonts w:hint="cs"/>
          <w:rtl/>
        </w:rPr>
        <w:t xml:space="preserve"> הקשה </w:t>
      </w:r>
      <w:r>
        <w:rPr>
          <w:rFonts w:hint="cs"/>
          <w:rtl/>
        </w:rPr>
        <w:t xml:space="preserve">על גירסא זו, </w:t>
      </w:r>
      <w:r w:rsidRPr="00C01993">
        <w:rPr>
          <w:rFonts w:hint="cs"/>
          <w:rtl/>
        </w:rPr>
        <w:t xml:space="preserve">דא"כ אמאי מקשה הגמ' מגץ רק על רבינא, ולא מקשה גם על אמימר, [וכדהקשו </w:t>
      </w:r>
      <w:r w:rsidRPr="00C01993">
        <w:rPr>
          <w:rFonts w:hint="cs"/>
          <w:b/>
          <w:bCs/>
          <w:rtl/>
        </w:rPr>
        <w:t xml:space="preserve">התוס' </w:t>
      </w:r>
      <w:r w:rsidRPr="00C01993">
        <w:rPr>
          <w:rStyle w:val="aff6"/>
          <w:rFonts w:hint="cs"/>
          <w:rtl/>
        </w:rPr>
        <w:t xml:space="preserve">(עי' אות </w:t>
      </w:r>
      <w:r w:rsidRPr="00C01993">
        <w:rPr>
          <w:rStyle w:val="aff6"/>
          <w:rtl/>
        </w:rPr>
        <w:fldChar w:fldCharType="begin"/>
      </w:r>
      <w:r w:rsidRPr="00C01993">
        <w:rPr>
          <w:rStyle w:val="aff6"/>
          <w:rtl/>
        </w:rPr>
        <w:instrText xml:space="preserve"> </w:instrText>
      </w:r>
      <w:r w:rsidRPr="00C01993">
        <w:rPr>
          <w:rStyle w:val="aff6"/>
          <w:rFonts w:hint="cs"/>
        </w:rPr>
        <w:instrText>REF</w:instrText>
      </w:r>
      <w:r w:rsidRPr="00C01993">
        <w:rPr>
          <w:rStyle w:val="aff6"/>
          <w:rFonts w:hint="cs"/>
          <w:rtl/>
        </w:rPr>
        <w:instrText xml:space="preserve"> _</w:instrText>
      </w:r>
      <w:r w:rsidRPr="00C01993">
        <w:rPr>
          <w:rStyle w:val="aff6"/>
          <w:rFonts w:hint="cs"/>
        </w:rPr>
        <w:instrText>Ref76575634 \r \h</w:instrText>
      </w:r>
      <w:r w:rsidRPr="00C01993">
        <w:rPr>
          <w:rStyle w:val="aff6"/>
          <w:rtl/>
        </w:rPr>
        <w:instrText xml:space="preserve"> </w:instrText>
      </w:r>
      <w:r w:rsidRPr="00C01993">
        <w:rPr>
          <w:rStyle w:val="aff6"/>
          <w:rtl/>
        </w:rPr>
      </w:r>
      <w:r w:rsidRPr="00C01993">
        <w:rPr>
          <w:rStyle w:val="aff6"/>
          <w:rtl/>
        </w:rPr>
        <w:fldChar w:fldCharType="separate"/>
      </w:r>
      <w:r w:rsidR="00AA5F53">
        <w:rPr>
          <w:rStyle w:val="aff6"/>
          <w:cs/>
        </w:rPr>
        <w:t>‎</w:t>
      </w:r>
      <w:r w:rsidR="00AA5F53">
        <w:rPr>
          <w:rStyle w:val="aff6"/>
        </w:rPr>
        <w:t>0</w:t>
      </w:r>
      <w:r w:rsidRPr="00C01993">
        <w:rPr>
          <w:rStyle w:val="aff6"/>
          <w:rtl/>
        </w:rPr>
        <w:fldChar w:fldCharType="end"/>
      </w:r>
      <w:r w:rsidRPr="00C01993">
        <w:rPr>
          <w:rFonts w:hint="cs"/>
          <w:rtl/>
        </w:rPr>
        <w:t xml:space="preserve">], דהא לפי גירסא זו אמימר ס"ל כרבינא, אלא כתב </w:t>
      </w:r>
      <w:r w:rsidRPr="00C01993">
        <w:rPr>
          <w:rFonts w:hint="cs"/>
          <w:b/>
          <w:bCs/>
          <w:rtl/>
        </w:rPr>
        <w:t>הרשב"א</w:t>
      </w:r>
      <w:r w:rsidRPr="00C01993">
        <w:rPr>
          <w:rFonts w:hint="cs"/>
          <w:rtl/>
        </w:rPr>
        <w:t xml:space="preserve"> דודאי הגירסא באמימר היא "</w:t>
      </w:r>
      <w:r w:rsidRPr="00C01993">
        <w:rPr>
          <w:rtl/>
        </w:rPr>
        <w:t>אמר להו היינו זורה ורוח מסייעתו</w:t>
      </w:r>
      <w:r w:rsidRPr="00C01993">
        <w:rPr>
          <w:rFonts w:hint="cs"/>
          <w:rtl/>
        </w:rPr>
        <w:t>", וס"ל לאמימר כמר בר רב אשי.</w:t>
      </w:r>
    </w:p>
  </w:footnote>
  <w:footnote w:id="60">
    <w:p w14:paraId="0DFDD0E1" w14:textId="47B1E4A4" w:rsidR="006B09B4" w:rsidRDefault="006B09B4" w:rsidP="006C11A0">
      <w:pPr>
        <w:pStyle w:val="ae"/>
        <w:rPr>
          <w:rtl/>
        </w:rPr>
      </w:pPr>
      <w:r>
        <w:rPr>
          <w:rStyle w:val="af0"/>
        </w:rPr>
        <w:footnoteRef/>
      </w:r>
      <w:r>
        <w:rPr>
          <w:rtl/>
        </w:rPr>
        <w:t xml:space="preserve"> </w:t>
      </w:r>
      <w:r w:rsidRPr="00245D17">
        <w:rPr>
          <w:rFonts w:hint="cs"/>
          <w:rtl/>
        </w:rPr>
        <w:t xml:space="preserve">ועי' במ"ש </w:t>
      </w:r>
      <w:r w:rsidRPr="00245D17">
        <w:rPr>
          <w:rStyle w:val="affa"/>
          <w:rFonts w:hint="cs"/>
          <w:rtl/>
        </w:rPr>
        <w:t>האבהא"ז</w:t>
      </w:r>
      <w:r w:rsidRPr="00245D17">
        <w:rPr>
          <w:rFonts w:hint="cs"/>
          <w:rtl/>
        </w:rPr>
        <w:t xml:space="preserve"> </w:t>
      </w:r>
      <w:r w:rsidRPr="00245D17">
        <w:rPr>
          <w:rStyle w:val="aff6"/>
          <w:rtl/>
        </w:rPr>
        <w:t xml:space="preserve">(נזקי ממון פי"ד ה"ז </w:t>
      </w:r>
      <w:r w:rsidRPr="00245D17">
        <w:rPr>
          <w:rStyle w:val="aff6"/>
          <w:rFonts w:hint="cs"/>
          <w:rtl/>
        </w:rPr>
        <w:t>ד"ה ומה שהקשה)</w:t>
      </w:r>
      <w:r w:rsidRPr="00245D17">
        <w:rPr>
          <w:rFonts w:hint="cs"/>
          <w:rtl/>
        </w:rPr>
        <w:t xml:space="preserve"> דמה שביאר </w:t>
      </w:r>
      <w:r w:rsidRPr="00245D17">
        <w:rPr>
          <w:rStyle w:val="affa"/>
          <w:rFonts w:hint="cs"/>
          <w:rtl/>
        </w:rPr>
        <w:t>הש"ך</w:t>
      </w:r>
      <w:r w:rsidRPr="00245D17">
        <w:rPr>
          <w:rFonts w:hint="cs"/>
          <w:rtl/>
        </w:rPr>
        <w:t xml:space="preserve"> דהא דפטור בליבה ולבתו הרוח עפ"י דברי </w:t>
      </w:r>
      <w:r w:rsidRPr="00245D17">
        <w:rPr>
          <w:rStyle w:val="affa"/>
          <w:rtl/>
        </w:rPr>
        <w:t>הרמב"ן בדינא דגרמי</w:t>
      </w:r>
      <w:r w:rsidRPr="00245D17">
        <w:rPr>
          <w:rtl/>
        </w:rPr>
        <w:t xml:space="preserve"> </w:t>
      </w:r>
      <w:r w:rsidRPr="00245D17">
        <w:rPr>
          <w:rStyle w:val="aff6"/>
          <w:rtl/>
        </w:rPr>
        <w:t xml:space="preserve">(עי' אות </w:t>
      </w:r>
      <w:r w:rsidRPr="00245D17">
        <w:rPr>
          <w:rStyle w:val="aff6"/>
          <w:cs/>
        </w:rPr>
        <w:t>‎</w:t>
      </w:r>
      <w:r w:rsidRPr="00245D17">
        <w:rPr>
          <w:rStyle w:val="aff6"/>
          <w:rtl/>
        </w:rPr>
        <w:fldChar w:fldCharType="begin"/>
      </w:r>
      <w:r w:rsidRPr="00245D17">
        <w:rPr>
          <w:rStyle w:val="aff6"/>
          <w:rtl/>
        </w:rPr>
        <w:instrText xml:space="preserve"> </w:instrText>
      </w:r>
      <w:r w:rsidRPr="00245D17">
        <w:rPr>
          <w:rStyle w:val="aff6"/>
          <w:rFonts w:hint="cs"/>
        </w:rPr>
        <w:instrText>REF</w:instrText>
      </w:r>
      <w:r w:rsidRPr="00245D17">
        <w:rPr>
          <w:rStyle w:val="aff6"/>
          <w:rFonts w:hint="cs"/>
          <w:rtl/>
        </w:rPr>
        <w:instrText xml:space="preserve"> _</w:instrText>
      </w:r>
      <w:r w:rsidRPr="00245D17">
        <w:rPr>
          <w:rStyle w:val="aff6"/>
          <w:rFonts w:hint="cs"/>
        </w:rPr>
        <w:instrText>Ref77004159 \r \h</w:instrText>
      </w:r>
      <w:r w:rsidRPr="00245D17">
        <w:rPr>
          <w:rStyle w:val="aff6"/>
          <w:rtl/>
        </w:rPr>
        <w:instrText xml:space="preserve"> </w:instrText>
      </w:r>
      <w:r w:rsidRPr="00245D17">
        <w:rPr>
          <w:rStyle w:val="aff6"/>
          <w:rtl/>
        </w:rPr>
      </w:r>
      <w:r w:rsidRPr="00245D17">
        <w:rPr>
          <w:rStyle w:val="aff6"/>
          <w:rtl/>
        </w:rPr>
        <w:fldChar w:fldCharType="separate"/>
      </w:r>
      <w:r w:rsidR="00AA5F53">
        <w:rPr>
          <w:rStyle w:val="aff6"/>
          <w:cs/>
        </w:rPr>
        <w:t>‎</w:t>
      </w:r>
      <w:r w:rsidR="00AA5F53">
        <w:rPr>
          <w:rStyle w:val="aff6"/>
          <w:rtl/>
        </w:rPr>
        <w:t>י)</w:t>
      </w:r>
      <w:r w:rsidRPr="00245D17">
        <w:rPr>
          <w:rStyle w:val="aff6"/>
          <w:rtl/>
        </w:rPr>
        <w:fldChar w:fldCharType="end"/>
      </w:r>
      <w:r>
        <w:rPr>
          <w:rFonts w:hint="cs"/>
          <w:rtl/>
        </w:rPr>
        <w:t xml:space="preserve"> </w:t>
      </w:r>
      <w:r w:rsidRPr="00245D17">
        <w:rPr>
          <w:rFonts w:hint="cs"/>
          <w:rtl/>
        </w:rPr>
        <w:t>דכתב</w:t>
      </w:r>
      <w:r w:rsidRPr="00245D17">
        <w:rPr>
          <w:rtl/>
        </w:rPr>
        <w:t xml:space="preserve"> </w:t>
      </w:r>
      <w:r w:rsidRPr="00245D17">
        <w:rPr>
          <w:rFonts w:hint="cs"/>
          <w:rtl/>
        </w:rPr>
        <w:t>דרקתא</w:t>
      </w:r>
      <w:r w:rsidRPr="00245D17">
        <w:rPr>
          <w:rtl/>
        </w:rPr>
        <w:t xml:space="preserve"> לא דמי לאש כיון שהוא רוצה </w:t>
      </w:r>
      <w:r w:rsidRPr="00245D17">
        <w:rPr>
          <w:rFonts w:hint="cs"/>
          <w:rtl/>
        </w:rPr>
        <w:t>שהיא תי</w:t>
      </w:r>
      <w:r w:rsidRPr="00245D17">
        <w:rPr>
          <w:rtl/>
        </w:rPr>
        <w:t xml:space="preserve">פול לקרקע, ולא ניחא ליה במה שהרוח מוליכתה, </w:t>
      </w:r>
      <w:r w:rsidRPr="00245D17">
        <w:rPr>
          <w:rFonts w:hint="cs"/>
          <w:rtl/>
        </w:rPr>
        <w:t xml:space="preserve">לדעת הרמב"ן א"צ לתרץ כן, דהא </w:t>
      </w:r>
      <w:r w:rsidRPr="00245D17">
        <w:rPr>
          <w:rStyle w:val="affa"/>
          <w:rFonts w:hint="cs"/>
          <w:rtl/>
        </w:rPr>
        <w:t>הרמב"ן</w:t>
      </w:r>
      <w:r w:rsidRPr="00245D17">
        <w:rPr>
          <w:rFonts w:hint="cs"/>
          <w:rtl/>
        </w:rPr>
        <w:t xml:space="preserve"> </w:t>
      </w:r>
      <w:r w:rsidRPr="00245D17">
        <w:rPr>
          <w:rStyle w:val="aff6"/>
          <w:rFonts w:hint="cs"/>
          <w:rtl/>
        </w:rPr>
        <w:t xml:space="preserve">(עי' אות </w:t>
      </w:r>
      <w:r w:rsidRPr="00245D17">
        <w:rPr>
          <w:rStyle w:val="aff6"/>
          <w:rtl/>
        </w:rPr>
        <w:fldChar w:fldCharType="begin"/>
      </w:r>
      <w:r w:rsidRPr="00245D17">
        <w:rPr>
          <w:rStyle w:val="aff6"/>
          <w:rtl/>
        </w:rPr>
        <w:instrText xml:space="preserve"> </w:instrText>
      </w:r>
      <w:r w:rsidRPr="00245D17">
        <w:rPr>
          <w:rStyle w:val="aff6"/>
          <w:rFonts w:hint="cs"/>
        </w:rPr>
        <w:instrText>REF</w:instrText>
      </w:r>
      <w:r w:rsidRPr="00245D17">
        <w:rPr>
          <w:rStyle w:val="aff6"/>
          <w:rFonts w:hint="cs"/>
          <w:rtl/>
        </w:rPr>
        <w:instrText xml:space="preserve"> _</w:instrText>
      </w:r>
      <w:r w:rsidRPr="00245D17">
        <w:rPr>
          <w:rStyle w:val="aff6"/>
          <w:rFonts w:hint="cs"/>
        </w:rPr>
        <w:instrText>Ref77010551 \r \h</w:instrText>
      </w:r>
      <w:r w:rsidRPr="00245D17">
        <w:rPr>
          <w:rStyle w:val="aff6"/>
          <w:rtl/>
        </w:rPr>
        <w:instrText xml:space="preserve"> </w:instrText>
      </w:r>
      <w:r w:rsidRPr="00245D17">
        <w:rPr>
          <w:rStyle w:val="aff6"/>
          <w:rtl/>
        </w:rPr>
      </w:r>
      <w:r w:rsidRPr="00245D17">
        <w:rPr>
          <w:rStyle w:val="aff6"/>
          <w:rtl/>
        </w:rPr>
        <w:fldChar w:fldCharType="separate"/>
      </w:r>
      <w:r w:rsidR="00AA5F53">
        <w:rPr>
          <w:rStyle w:val="aff6"/>
          <w:cs/>
        </w:rPr>
        <w:t>‎</w:t>
      </w:r>
      <w:r w:rsidR="00AA5F53">
        <w:rPr>
          <w:rStyle w:val="aff6"/>
          <w:rtl/>
        </w:rPr>
        <w:t>לה)</w:t>
      </w:r>
      <w:r w:rsidRPr="00245D17">
        <w:rPr>
          <w:rStyle w:val="aff6"/>
          <w:rtl/>
        </w:rPr>
        <w:fldChar w:fldCharType="end"/>
      </w:r>
      <w:r w:rsidRPr="00245D17">
        <w:rPr>
          <w:rFonts w:hint="cs"/>
          <w:rtl/>
        </w:rPr>
        <w:t xml:space="preserve"> פסק כרב אשי דלבה ולבתו הרוח פטור, </w:t>
      </w:r>
      <w:r>
        <w:rPr>
          <w:rFonts w:hint="cs"/>
          <w:rtl/>
        </w:rPr>
        <w:t xml:space="preserve">ודלא </w:t>
      </w:r>
      <w:r w:rsidRPr="00245D17">
        <w:rPr>
          <w:rStyle w:val="affa"/>
          <w:rFonts w:hint="cs"/>
          <w:rtl/>
        </w:rPr>
        <w:t>כהרמב"ם</w:t>
      </w:r>
      <w:r>
        <w:rPr>
          <w:rFonts w:hint="cs"/>
          <w:rtl/>
        </w:rPr>
        <w:t xml:space="preserve"> </w:t>
      </w:r>
      <w:r w:rsidRPr="00245D17">
        <w:rPr>
          <w:rStyle w:val="aff6"/>
          <w:rFonts w:hint="cs"/>
          <w:rtl/>
        </w:rPr>
        <w:t xml:space="preserve">(עי' אות </w:t>
      </w:r>
      <w:r w:rsidRPr="00245D17">
        <w:rPr>
          <w:rStyle w:val="aff6"/>
          <w:rtl/>
        </w:rPr>
        <w:fldChar w:fldCharType="begin"/>
      </w:r>
      <w:r w:rsidRPr="00245D17">
        <w:rPr>
          <w:rStyle w:val="aff6"/>
          <w:rtl/>
        </w:rPr>
        <w:instrText xml:space="preserve"> </w:instrText>
      </w:r>
      <w:r w:rsidRPr="00245D17">
        <w:rPr>
          <w:rStyle w:val="aff6"/>
          <w:rFonts w:hint="cs"/>
        </w:rPr>
        <w:instrText>REF</w:instrText>
      </w:r>
      <w:r w:rsidRPr="00245D17">
        <w:rPr>
          <w:rStyle w:val="aff6"/>
          <w:rFonts w:hint="cs"/>
          <w:rtl/>
        </w:rPr>
        <w:instrText xml:space="preserve"> _</w:instrText>
      </w:r>
      <w:r w:rsidRPr="00245D17">
        <w:rPr>
          <w:rStyle w:val="aff6"/>
          <w:rFonts w:hint="cs"/>
        </w:rPr>
        <w:instrText>Ref76933211 \r \h</w:instrText>
      </w:r>
      <w:r w:rsidRPr="00245D17">
        <w:rPr>
          <w:rStyle w:val="aff6"/>
          <w:rtl/>
        </w:rPr>
        <w:instrText xml:space="preserve"> </w:instrText>
      </w:r>
      <w:r w:rsidRPr="00245D17">
        <w:rPr>
          <w:rStyle w:val="aff6"/>
          <w:rtl/>
        </w:rPr>
      </w:r>
      <w:r w:rsidRPr="00245D17">
        <w:rPr>
          <w:rStyle w:val="aff6"/>
          <w:rtl/>
        </w:rPr>
        <w:fldChar w:fldCharType="separate"/>
      </w:r>
      <w:r w:rsidR="00AA5F53">
        <w:rPr>
          <w:rStyle w:val="aff6"/>
          <w:cs/>
        </w:rPr>
        <w:t>‎</w:t>
      </w:r>
      <w:r w:rsidR="00AA5F53">
        <w:rPr>
          <w:rStyle w:val="aff6"/>
          <w:rtl/>
        </w:rPr>
        <w:t>עג)</w:t>
      </w:r>
      <w:r w:rsidRPr="00245D17">
        <w:rPr>
          <w:rStyle w:val="aff6"/>
          <w:rtl/>
        </w:rPr>
        <w:fldChar w:fldCharType="end"/>
      </w:r>
      <w:r>
        <w:rPr>
          <w:rFonts w:hint="cs"/>
          <w:rtl/>
        </w:rPr>
        <w:t xml:space="preserve"> דפסק דחייב.</w:t>
      </w:r>
    </w:p>
    <w:p w14:paraId="5D42FFC8" w14:textId="3426DF8A" w:rsidR="006B09B4" w:rsidRDefault="006B09B4" w:rsidP="006C11A0">
      <w:pPr>
        <w:pStyle w:val="ae"/>
      </w:pPr>
      <w:r w:rsidRPr="00245D17">
        <w:rPr>
          <w:rFonts w:hint="cs"/>
          <w:rtl/>
        </w:rPr>
        <w:t>ו</w:t>
      </w:r>
      <w:r>
        <w:rPr>
          <w:rFonts w:hint="cs"/>
          <w:rtl/>
        </w:rPr>
        <w:t xml:space="preserve">כתב </w:t>
      </w:r>
      <w:r w:rsidRPr="00245D17">
        <w:rPr>
          <w:rStyle w:val="affa"/>
          <w:rFonts w:hint="cs"/>
          <w:rtl/>
        </w:rPr>
        <w:t>האבהא"ז</w:t>
      </w:r>
      <w:r>
        <w:rPr>
          <w:rFonts w:hint="cs"/>
          <w:rtl/>
        </w:rPr>
        <w:t xml:space="preserve"> ד</w:t>
      </w:r>
      <w:r w:rsidRPr="00245D17">
        <w:rPr>
          <w:rFonts w:hint="cs"/>
          <w:rtl/>
        </w:rPr>
        <w:t xml:space="preserve">כל מה שכתב </w:t>
      </w:r>
      <w:r w:rsidRPr="00245D17">
        <w:rPr>
          <w:rStyle w:val="affa"/>
          <w:rFonts w:hint="cs"/>
          <w:rtl/>
        </w:rPr>
        <w:t>הרמב"ן</w:t>
      </w:r>
      <w:r w:rsidRPr="00245D17">
        <w:rPr>
          <w:rFonts w:hint="cs"/>
          <w:rtl/>
        </w:rPr>
        <w:t xml:space="preserve"> סברא זו, היא בכדי לתרץ את קושית </w:t>
      </w:r>
      <w:r w:rsidRPr="00245D17">
        <w:rPr>
          <w:rStyle w:val="affa"/>
          <w:rFonts w:hint="cs"/>
          <w:rtl/>
        </w:rPr>
        <w:t>התוס'</w:t>
      </w:r>
      <w:r w:rsidRPr="00245D17">
        <w:rPr>
          <w:rFonts w:hint="cs"/>
          <w:rtl/>
        </w:rPr>
        <w:t xml:space="preserve"> </w:t>
      </w:r>
      <w:r w:rsidRPr="00245D17">
        <w:rPr>
          <w:rStyle w:val="aff6"/>
          <w:rFonts w:hint="cs"/>
          <w:rtl/>
        </w:rPr>
        <w:t xml:space="preserve">(עי' אות </w:t>
      </w:r>
      <w:r w:rsidRPr="00245D17">
        <w:rPr>
          <w:rStyle w:val="aff6"/>
          <w:rtl/>
        </w:rPr>
        <w:fldChar w:fldCharType="begin"/>
      </w:r>
      <w:r w:rsidRPr="00245D17">
        <w:rPr>
          <w:rStyle w:val="aff6"/>
          <w:rtl/>
        </w:rPr>
        <w:instrText xml:space="preserve"> </w:instrText>
      </w:r>
      <w:r w:rsidRPr="00245D17">
        <w:rPr>
          <w:rStyle w:val="aff6"/>
          <w:rFonts w:hint="cs"/>
        </w:rPr>
        <w:instrText>REF</w:instrText>
      </w:r>
      <w:r w:rsidRPr="00245D17">
        <w:rPr>
          <w:rStyle w:val="aff6"/>
          <w:rFonts w:hint="cs"/>
          <w:rtl/>
        </w:rPr>
        <w:instrText xml:space="preserve"> _</w:instrText>
      </w:r>
      <w:r w:rsidRPr="00245D17">
        <w:rPr>
          <w:rStyle w:val="aff6"/>
          <w:rFonts w:hint="cs"/>
        </w:rPr>
        <w:instrText>Ref77060879 \r \h</w:instrText>
      </w:r>
      <w:r w:rsidRPr="00245D17">
        <w:rPr>
          <w:rStyle w:val="aff6"/>
          <w:rtl/>
        </w:rPr>
        <w:instrText xml:space="preserve"> </w:instrText>
      </w:r>
      <w:r w:rsidRPr="00245D17">
        <w:rPr>
          <w:rStyle w:val="aff6"/>
          <w:rtl/>
        </w:rPr>
      </w:r>
      <w:r w:rsidRPr="00245D17">
        <w:rPr>
          <w:rStyle w:val="aff6"/>
          <w:rtl/>
        </w:rPr>
        <w:fldChar w:fldCharType="separate"/>
      </w:r>
      <w:r w:rsidR="00AA5F53">
        <w:rPr>
          <w:rStyle w:val="aff6"/>
          <w:cs/>
        </w:rPr>
        <w:t>‎</w:t>
      </w:r>
      <w:r w:rsidR="00AA5F53">
        <w:rPr>
          <w:rStyle w:val="aff6"/>
          <w:rtl/>
        </w:rPr>
        <w:t>א)</w:t>
      </w:r>
      <w:r w:rsidRPr="00245D17">
        <w:rPr>
          <w:rStyle w:val="aff6"/>
          <w:rtl/>
        </w:rPr>
        <w:fldChar w:fldCharType="end"/>
      </w:r>
      <w:r w:rsidRPr="00245D17">
        <w:rPr>
          <w:rFonts w:hint="cs"/>
          <w:rtl/>
        </w:rPr>
        <w:t xml:space="preserve"> דמ"ש רקתא מאבנו וסכינו ומשאו דחייב מדין אש, וכתב </w:t>
      </w:r>
      <w:r w:rsidRPr="00245D17">
        <w:rPr>
          <w:rStyle w:val="affa"/>
          <w:rFonts w:hint="cs"/>
          <w:rtl/>
        </w:rPr>
        <w:t>האבהא"ז</w:t>
      </w:r>
      <w:r w:rsidRPr="00245D17">
        <w:rPr>
          <w:rFonts w:hint="cs"/>
          <w:rtl/>
        </w:rPr>
        <w:t xml:space="preserve"> דבאמת ביאור זה שייך רק ברקתא אבל </w:t>
      </w:r>
      <w:r w:rsidRPr="00245D17">
        <w:rPr>
          <w:rStyle w:val="affa"/>
          <w:rFonts w:hint="cs"/>
          <w:rtl/>
        </w:rPr>
        <w:t>הרמב"ם</w:t>
      </w:r>
      <w:r w:rsidRPr="00245D17">
        <w:rPr>
          <w:rFonts w:hint="cs"/>
          <w:rtl/>
        </w:rPr>
        <w:t xml:space="preserve"> </w:t>
      </w:r>
      <w:r w:rsidRPr="00245D17">
        <w:rPr>
          <w:rStyle w:val="aff6"/>
          <w:rFonts w:hint="cs"/>
          <w:rtl/>
        </w:rPr>
        <w:t xml:space="preserve">(עי' אות </w:t>
      </w:r>
      <w:r w:rsidRPr="00245D17">
        <w:rPr>
          <w:rStyle w:val="aff6"/>
          <w:rtl/>
        </w:rPr>
        <w:fldChar w:fldCharType="begin"/>
      </w:r>
      <w:r w:rsidRPr="00245D17">
        <w:rPr>
          <w:rStyle w:val="aff6"/>
          <w:rtl/>
        </w:rPr>
        <w:instrText xml:space="preserve"> </w:instrText>
      </w:r>
      <w:r w:rsidRPr="00245D17">
        <w:rPr>
          <w:rStyle w:val="aff6"/>
          <w:rFonts w:hint="cs"/>
        </w:rPr>
        <w:instrText>REF</w:instrText>
      </w:r>
      <w:r w:rsidRPr="00245D17">
        <w:rPr>
          <w:rStyle w:val="aff6"/>
          <w:rFonts w:hint="cs"/>
          <w:rtl/>
        </w:rPr>
        <w:instrText xml:space="preserve"> _</w:instrText>
      </w:r>
      <w:r w:rsidRPr="00245D17">
        <w:rPr>
          <w:rStyle w:val="aff6"/>
          <w:rFonts w:hint="cs"/>
        </w:rPr>
        <w:instrText>Ref69036257 \r \h</w:instrText>
      </w:r>
      <w:r w:rsidRPr="00245D17">
        <w:rPr>
          <w:rStyle w:val="aff6"/>
          <w:rtl/>
        </w:rPr>
        <w:instrText xml:space="preserve"> </w:instrText>
      </w:r>
      <w:r w:rsidRPr="00245D17">
        <w:rPr>
          <w:rStyle w:val="aff6"/>
          <w:rtl/>
        </w:rPr>
      </w:r>
      <w:r w:rsidRPr="00245D17">
        <w:rPr>
          <w:rStyle w:val="aff6"/>
          <w:rtl/>
        </w:rPr>
        <w:fldChar w:fldCharType="separate"/>
      </w:r>
      <w:r w:rsidR="00AA5F53">
        <w:rPr>
          <w:rStyle w:val="aff6"/>
          <w:cs/>
        </w:rPr>
        <w:t>‎</w:t>
      </w:r>
      <w:r w:rsidR="00AA5F53">
        <w:rPr>
          <w:rStyle w:val="aff6"/>
          <w:rtl/>
        </w:rPr>
        <w:t>פה)</w:t>
      </w:r>
      <w:r w:rsidRPr="00245D17">
        <w:rPr>
          <w:rStyle w:val="aff6"/>
          <w:rtl/>
        </w:rPr>
        <w:fldChar w:fldCharType="end"/>
      </w:r>
      <w:r w:rsidRPr="00245D17">
        <w:rPr>
          <w:rFonts w:hint="cs"/>
          <w:rtl/>
        </w:rPr>
        <w:t xml:space="preserve"> פסק דבכל נזק של אבק ועפר שהרוח מסייעתו פטור, וכדביאר </w:t>
      </w:r>
      <w:r w:rsidRPr="00245D17">
        <w:rPr>
          <w:rStyle w:val="affa"/>
          <w:rFonts w:hint="cs"/>
          <w:rtl/>
        </w:rPr>
        <w:t>רבינו גרשום</w:t>
      </w:r>
      <w:r w:rsidRPr="00245D17">
        <w:rPr>
          <w:rFonts w:hint="cs"/>
          <w:rtl/>
        </w:rPr>
        <w:t xml:space="preserve"> </w:t>
      </w:r>
      <w:r w:rsidRPr="00245D17">
        <w:rPr>
          <w:rStyle w:val="aff6"/>
          <w:rFonts w:hint="cs"/>
          <w:rtl/>
        </w:rPr>
        <w:t>(ד"ה התם)</w:t>
      </w:r>
      <w:r w:rsidRPr="00245D17">
        <w:rPr>
          <w:rFonts w:hint="cs"/>
          <w:rtl/>
        </w:rPr>
        <w:t xml:space="preserve"> דהא דברקתא לא ניחא ליה דליזיל הוא כיון שהוא צריך את הרקתא,</w:t>
      </w:r>
      <w:r>
        <w:rPr>
          <w:rFonts w:hint="cs"/>
          <w:rtl/>
        </w:rPr>
        <w:t xml:space="preserve"> [וכ"כ </w:t>
      </w:r>
      <w:r w:rsidRPr="00574114">
        <w:rPr>
          <w:rStyle w:val="affa"/>
          <w:rtl/>
        </w:rPr>
        <w:t>היד רמ"ה</w:t>
      </w:r>
      <w:r w:rsidRPr="00574114">
        <w:rPr>
          <w:rtl/>
        </w:rPr>
        <w:t xml:space="preserve"> </w:t>
      </w:r>
      <w:r w:rsidRPr="00574114">
        <w:rPr>
          <w:rStyle w:val="aff6"/>
          <w:rtl/>
        </w:rPr>
        <w:t>(כה: או' ק"ז ד"ה דבי)</w:t>
      </w:r>
      <w:r w:rsidRPr="00574114">
        <w:rPr>
          <w:rFonts w:hint="cs"/>
          <w:rtl/>
        </w:rPr>
        <w:t>]</w:t>
      </w:r>
      <w:r>
        <w:rPr>
          <w:rFonts w:hint="cs"/>
          <w:rtl/>
        </w:rPr>
        <w:t>,</w:t>
      </w:r>
      <w:r w:rsidRPr="00245D17">
        <w:rPr>
          <w:rFonts w:hint="cs"/>
          <w:rtl/>
        </w:rPr>
        <w:t xml:space="preserve"> ואילו </w:t>
      </w:r>
      <w:r w:rsidRPr="00245D17">
        <w:rPr>
          <w:rStyle w:val="affa"/>
          <w:rFonts w:hint="cs"/>
          <w:rtl/>
        </w:rPr>
        <w:t>הרמב"ם</w:t>
      </w:r>
      <w:r w:rsidRPr="00245D17">
        <w:rPr>
          <w:rFonts w:hint="cs"/>
          <w:rtl/>
        </w:rPr>
        <w:t xml:space="preserve"> לא הזכיר כלל דאיירי במלאכה שהוא צריך את האבק והעפר, ואפ"ה כתב </w:t>
      </w:r>
      <w:r w:rsidRPr="00245D17">
        <w:rPr>
          <w:rStyle w:val="affa"/>
          <w:rFonts w:hint="cs"/>
          <w:rtl/>
        </w:rPr>
        <w:t>הרמב"ם</w:t>
      </w:r>
      <w:r w:rsidRPr="00245D17">
        <w:rPr>
          <w:rFonts w:hint="cs"/>
          <w:rtl/>
        </w:rPr>
        <w:t xml:space="preserve"> דפטור.</w:t>
      </w:r>
    </w:p>
  </w:footnote>
  <w:footnote w:id="61">
    <w:p w14:paraId="6E5B96C3" w14:textId="77777777" w:rsidR="006B09B4" w:rsidRDefault="006B09B4" w:rsidP="006C11A0">
      <w:pPr>
        <w:pStyle w:val="ae"/>
      </w:pPr>
      <w:r>
        <w:rPr>
          <w:rStyle w:val="af0"/>
        </w:rPr>
        <w:footnoteRef/>
      </w:r>
      <w:r>
        <w:rPr>
          <w:rtl/>
        </w:rPr>
        <w:t xml:space="preserve"> </w:t>
      </w:r>
      <w:r w:rsidRPr="002A3C88">
        <w:rPr>
          <w:rStyle w:val="afa"/>
          <w:rFonts w:hint="cs"/>
          <w:rtl/>
        </w:rPr>
        <w:t>א</w:t>
      </w:r>
      <w:r>
        <w:rPr>
          <w:rStyle w:val="afa"/>
          <w:rFonts w:hint="cs"/>
          <w:rtl/>
        </w:rPr>
        <w:t>מנם יל"ע בזה, דהא לכאו'</w:t>
      </w:r>
      <w:r w:rsidRPr="002A3C88">
        <w:rPr>
          <w:rStyle w:val="afa"/>
          <w:rFonts w:hint="cs"/>
          <w:rtl/>
        </w:rPr>
        <w:t xml:space="preserve"> </w:t>
      </w:r>
      <w:r w:rsidRPr="002F40F9">
        <w:rPr>
          <w:rStyle w:val="affa"/>
          <w:rFonts w:hint="cs"/>
          <w:rtl/>
        </w:rPr>
        <w:t>ברשב"א</w:t>
      </w:r>
      <w:r w:rsidRPr="002A3C88">
        <w:rPr>
          <w:rStyle w:val="afa"/>
          <w:rFonts w:hint="cs"/>
          <w:rtl/>
        </w:rPr>
        <w:t xml:space="preserve"> משמע דבמקום שהוא גרמא לכו"ע מודה ר"י, ודלא </w:t>
      </w:r>
      <w:r w:rsidRPr="002F40F9">
        <w:rPr>
          <w:rStyle w:val="affa"/>
          <w:rFonts w:hint="cs"/>
          <w:rtl/>
        </w:rPr>
        <w:t>כמשנת ר"א</w:t>
      </w:r>
      <w:r w:rsidRPr="002A3C88">
        <w:rPr>
          <w:rStyle w:val="afa"/>
          <w:rFonts w:hint="cs"/>
          <w:rtl/>
        </w:rPr>
        <w:t xml:space="preserve"> דכתב דלרבינא ר"י מתיר בגרמא דגירי.</w:t>
      </w:r>
    </w:p>
  </w:footnote>
  <w:footnote w:id="62">
    <w:p w14:paraId="4AB3A163" w14:textId="74BDB935" w:rsidR="006B09B4" w:rsidRPr="00D9039B" w:rsidRDefault="006B09B4" w:rsidP="006C11A0">
      <w:pPr>
        <w:pStyle w:val="ae"/>
        <w:rPr>
          <w:rtl/>
        </w:rPr>
      </w:pPr>
      <w:r>
        <w:rPr>
          <w:rStyle w:val="af0"/>
        </w:rPr>
        <w:footnoteRef/>
      </w:r>
      <w:r>
        <w:rPr>
          <w:rtl/>
        </w:rPr>
        <w:t xml:space="preserve"> </w:t>
      </w:r>
      <w:r w:rsidRPr="00D9039B">
        <w:rPr>
          <w:rFonts w:hint="cs"/>
          <w:rtl/>
        </w:rPr>
        <w:t xml:space="preserve">וכתב </w:t>
      </w:r>
      <w:r w:rsidRPr="00CA3429">
        <w:rPr>
          <w:rStyle w:val="affa"/>
          <w:rFonts w:hint="cs"/>
          <w:rtl/>
        </w:rPr>
        <w:t>הברכ"ש</w:t>
      </w:r>
      <w:r w:rsidRPr="00D9039B">
        <w:rPr>
          <w:rFonts w:hint="cs"/>
          <w:rtl/>
        </w:rPr>
        <w:t xml:space="preserve"> </w:t>
      </w:r>
      <w:r w:rsidRPr="00D14A47">
        <w:rPr>
          <w:rStyle w:val="aff6"/>
          <w:rFonts w:hint="cs"/>
          <w:rtl/>
        </w:rPr>
        <w:t>(סי' י"ח או' ג' ד"ה ונראה)</w:t>
      </w:r>
      <w:r w:rsidRPr="00D9039B">
        <w:rPr>
          <w:rFonts w:hint="cs"/>
          <w:rtl/>
        </w:rPr>
        <w:t xml:space="preserve"> דמ"ש </w:t>
      </w:r>
      <w:r w:rsidRPr="00CA3429">
        <w:rPr>
          <w:rStyle w:val="affa"/>
          <w:rFonts w:hint="cs"/>
          <w:rtl/>
        </w:rPr>
        <w:t>הרמב"ן בדינא דגרמי</w:t>
      </w:r>
      <w:r w:rsidRPr="00D9039B">
        <w:rPr>
          <w:rFonts w:hint="cs"/>
          <w:rtl/>
        </w:rPr>
        <w:t xml:space="preserve"> </w:t>
      </w:r>
      <w:r w:rsidRPr="00D14A47">
        <w:rPr>
          <w:rStyle w:val="aff6"/>
          <w:rFonts w:hint="cs"/>
          <w:rtl/>
        </w:rPr>
        <w:t xml:space="preserve">(עי' אות </w:t>
      </w:r>
      <w:r w:rsidRPr="00D14A47">
        <w:rPr>
          <w:rStyle w:val="aff6"/>
          <w:rtl/>
        </w:rPr>
        <w:fldChar w:fldCharType="begin"/>
      </w:r>
      <w:r w:rsidRPr="00D14A47">
        <w:rPr>
          <w:rStyle w:val="aff6"/>
          <w:rtl/>
        </w:rPr>
        <w:instrText xml:space="preserve"> </w:instrText>
      </w:r>
      <w:r w:rsidRPr="00D14A47">
        <w:rPr>
          <w:rStyle w:val="aff6"/>
          <w:rFonts w:hint="cs"/>
        </w:rPr>
        <w:instrText>REF</w:instrText>
      </w:r>
      <w:r w:rsidRPr="00D14A47">
        <w:rPr>
          <w:rStyle w:val="aff6"/>
          <w:rFonts w:hint="cs"/>
          <w:rtl/>
        </w:rPr>
        <w:instrText xml:space="preserve"> _</w:instrText>
      </w:r>
      <w:r w:rsidRPr="00D14A47">
        <w:rPr>
          <w:rStyle w:val="aff6"/>
          <w:rFonts w:hint="cs"/>
        </w:rPr>
        <w:instrText>Ref69835163 \r \h</w:instrText>
      </w:r>
      <w:r w:rsidRPr="00D14A47">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D14A47">
        <w:rPr>
          <w:rStyle w:val="aff6"/>
          <w:rtl/>
        </w:rPr>
      </w:r>
      <w:r w:rsidRPr="00D14A47">
        <w:rPr>
          <w:rStyle w:val="aff6"/>
          <w:rtl/>
        </w:rPr>
        <w:fldChar w:fldCharType="separate"/>
      </w:r>
      <w:r w:rsidR="00AA5F53">
        <w:rPr>
          <w:rStyle w:val="aff6"/>
          <w:cs/>
        </w:rPr>
        <w:t>‎</w:t>
      </w:r>
      <w:r w:rsidR="00AA5F53">
        <w:rPr>
          <w:rStyle w:val="aff6"/>
          <w:rtl/>
        </w:rPr>
        <w:t>לד)</w:t>
      </w:r>
      <w:r w:rsidRPr="00D14A47">
        <w:rPr>
          <w:rStyle w:val="aff6"/>
          <w:rtl/>
        </w:rPr>
        <w:fldChar w:fldCharType="end"/>
      </w:r>
      <w:r w:rsidRPr="00D14A47">
        <w:rPr>
          <w:rStyle w:val="aff6"/>
          <w:rFonts w:hint="cs"/>
          <w:rtl/>
        </w:rPr>
        <w:t xml:space="preserve"> </w:t>
      </w:r>
      <w:r w:rsidRPr="00D9039B">
        <w:rPr>
          <w:rFonts w:hint="cs"/>
          <w:rtl/>
        </w:rPr>
        <w:t xml:space="preserve">בשם </w:t>
      </w:r>
      <w:r w:rsidRPr="00CA3429">
        <w:rPr>
          <w:rStyle w:val="affa"/>
          <w:rFonts w:hint="cs"/>
          <w:rtl/>
        </w:rPr>
        <w:t>הראב"ד</w:t>
      </w:r>
      <w:r w:rsidRPr="00D9039B">
        <w:rPr>
          <w:rFonts w:hint="cs"/>
          <w:rtl/>
        </w:rPr>
        <w:t xml:space="preserve"> דאעפ"י דמודה ר"י בגירי דיליה, מ"מ הוא גרמא בנזיקין ופטור מלשלם, הוא כיון דודאי שיש חילוק בין גירי דיליה לזורק חץ, כדמוכח מהא דלדעת </w:t>
      </w:r>
      <w:r w:rsidRPr="00CA3429">
        <w:rPr>
          <w:rStyle w:val="affa"/>
          <w:rFonts w:hint="cs"/>
          <w:rtl/>
        </w:rPr>
        <w:t>התוס'</w:t>
      </w:r>
      <w:r w:rsidRPr="00D9039B">
        <w:rPr>
          <w:rFonts w:hint="cs"/>
          <w:rtl/>
        </w:rPr>
        <w:t xml:space="preserve"> </w:t>
      </w:r>
      <w:r w:rsidRPr="00D14A47">
        <w:rPr>
          <w:rStyle w:val="aff6"/>
          <w:rFonts w:hint="cs"/>
          <w:rtl/>
        </w:rPr>
        <w:t xml:space="preserve">(יז: ד"ה אביי) </w:t>
      </w:r>
      <w:r w:rsidRPr="00D9039B">
        <w:rPr>
          <w:rFonts w:hint="cs"/>
          <w:rtl/>
        </w:rPr>
        <w:t>מהני סמך בהיתר, ובחץ ודאי אם זרקו לרשות חבירו, ודאי שהוא מזיק אף כשסמך בהיתר.</w:t>
      </w:r>
    </w:p>
    <w:p w14:paraId="68433831" w14:textId="77777777" w:rsidR="006B09B4" w:rsidRPr="00D9039B" w:rsidRDefault="006B09B4" w:rsidP="006C11A0">
      <w:pPr>
        <w:pStyle w:val="ae"/>
        <w:rPr>
          <w:rtl/>
        </w:rPr>
      </w:pPr>
      <w:r w:rsidRPr="00D9039B">
        <w:rPr>
          <w:rFonts w:hint="cs"/>
          <w:rtl/>
        </w:rPr>
        <w:t xml:space="preserve">וביאר </w:t>
      </w:r>
      <w:r w:rsidRPr="00CA3429">
        <w:rPr>
          <w:rStyle w:val="affa"/>
          <w:rFonts w:hint="cs"/>
          <w:rtl/>
        </w:rPr>
        <w:t>הברכ"ש</w:t>
      </w:r>
      <w:r w:rsidRPr="00D9039B">
        <w:rPr>
          <w:rFonts w:hint="cs"/>
          <w:rtl/>
        </w:rPr>
        <w:t xml:space="preserve"> </w:t>
      </w:r>
      <w:r w:rsidRPr="00D14A47">
        <w:rPr>
          <w:rStyle w:val="aff6"/>
          <w:rFonts w:hint="cs"/>
          <w:rtl/>
        </w:rPr>
        <w:t>(סי</w:t>
      </w:r>
      <w:r w:rsidRPr="00D14A47">
        <w:rPr>
          <w:rStyle w:val="aff6"/>
          <w:rtl/>
        </w:rPr>
        <w:t>'</w:t>
      </w:r>
      <w:r w:rsidRPr="00D14A47">
        <w:rPr>
          <w:rStyle w:val="aff6"/>
          <w:rFonts w:hint="cs"/>
          <w:rtl/>
        </w:rPr>
        <w:t xml:space="preserve"> י</w:t>
      </w:r>
      <w:r w:rsidRPr="00D14A47">
        <w:rPr>
          <w:rStyle w:val="aff6"/>
          <w:rtl/>
        </w:rPr>
        <w:t>"</w:t>
      </w:r>
      <w:r w:rsidRPr="00D14A47">
        <w:rPr>
          <w:rStyle w:val="aff6"/>
          <w:rFonts w:hint="cs"/>
          <w:rtl/>
        </w:rPr>
        <w:t>ח או</w:t>
      </w:r>
      <w:r w:rsidRPr="00D14A47">
        <w:rPr>
          <w:rStyle w:val="aff6"/>
          <w:rtl/>
        </w:rPr>
        <w:t>'</w:t>
      </w:r>
      <w:r w:rsidRPr="00D14A47">
        <w:rPr>
          <w:rStyle w:val="aff6"/>
          <w:rFonts w:hint="cs"/>
          <w:rtl/>
        </w:rPr>
        <w:t xml:space="preserve"> ג</w:t>
      </w:r>
      <w:r w:rsidRPr="00D14A47">
        <w:rPr>
          <w:rStyle w:val="aff6"/>
          <w:rtl/>
        </w:rPr>
        <w:t>'</w:t>
      </w:r>
      <w:r w:rsidRPr="00D14A47">
        <w:rPr>
          <w:rStyle w:val="aff6"/>
          <w:rFonts w:hint="cs"/>
          <w:rtl/>
        </w:rPr>
        <w:t xml:space="preserve"> ד</w:t>
      </w:r>
      <w:r w:rsidRPr="00D14A47">
        <w:rPr>
          <w:rStyle w:val="aff6"/>
          <w:rtl/>
        </w:rPr>
        <w:t>"</w:t>
      </w:r>
      <w:r w:rsidRPr="00D14A47">
        <w:rPr>
          <w:rStyle w:val="aff6"/>
          <w:rFonts w:hint="cs"/>
          <w:rtl/>
        </w:rPr>
        <w:t>ה הרי)</w:t>
      </w:r>
      <w:r w:rsidRPr="00D9039B">
        <w:rPr>
          <w:rFonts w:hint="cs"/>
          <w:rtl/>
        </w:rPr>
        <w:t xml:space="preserve"> דבזורק חץ לרשות חבירו, הוא מזיק מצד עצמו אף בלא דין גירי דיליה, דהא אף בפושע שאינו עושה מעשה כלל יש לו דין מזיק, משא"כ בהרחקת נזיקין, דיש לו היתר דעושה בתוך שלו, וכ"מ שיש לו שם מזיק הוא מחמת דהוא גירי דיליה, ולכן ס"ל </w:t>
      </w:r>
      <w:r w:rsidRPr="00CA3429">
        <w:rPr>
          <w:rStyle w:val="affa"/>
          <w:rFonts w:hint="cs"/>
          <w:rtl/>
        </w:rPr>
        <w:t>להראב"ד</w:t>
      </w:r>
      <w:r w:rsidRPr="00D9039B">
        <w:rPr>
          <w:rFonts w:hint="cs"/>
          <w:rtl/>
        </w:rPr>
        <w:t xml:space="preserve"> דכ"מ דהגירי דיליה מחשיבו למזיק, ומבטל את ההיתר שהוא עושה בתוך שלו, היינו רק לענין חיוב הרחקה, אבל לענין חיוב תשלומין אין הגירי דיליה מחשיבו למזיק כלל, וכתב </w:t>
      </w:r>
      <w:r w:rsidRPr="00CA3429">
        <w:rPr>
          <w:rStyle w:val="affa"/>
          <w:rFonts w:hint="cs"/>
          <w:rtl/>
        </w:rPr>
        <w:t>הברכ"ש</w:t>
      </w:r>
      <w:r w:rsidRPr="00D9039B">
        <w:rPr>
          <w:rFonts w:hint="cs"/>
          <w:b/>
          <w:bCs/>
          <w:rtl/>
        </w:rPr>
        <w:t xml:space="preserve"> </w:t>
      </w:r>
      <w:r w:rsidRPr="00D9039B">
        <w:rPr>
          <w:rFonts w:hint="cs"/>
          <w:rtl/>
        </w:rPr>
        <w:t xml:space="preserve">דלכן כתב </w:t>
      </w:r>
      <w:r w:rsidRPr="00CA3429">
        <w:rPr>
          <w:rStyle w:val="affa"/>
          <w:rFonts w:hint="cs"/>
          <w:rtl/>
        </w:rPr>
        <w:t>הרמב"ן בדינא דגרמי</w:t>
      </w:r>
      <w:r w:rsidRPr="00D9039B">
        <w:rPr>
          <w:rFonts w:hint="cs"/>
          <w:rtl/>
        </w:rPr>
        <w:t xml:space="preserve"> בשם</w:t>
      </w:r>
      <w:r w:rsidRPr="00D9039B">
        <w:rPr>
          <w:rFonts w:hint="cs"/>
          <w:b/>
          <w:bCs/>
          <w:rtl/>
        </w:rPr>
        <w:t xml:space="preserve"> </w:t>
      </w:r>
      <w:r w:rsidRPr="00CA3429">
        <w:rPr>
          <w:rStyle w:val="affa"/>
          <w:rFonts w:hint="cs"/>
          <w:rtl/>
        </w:rPr>
        <w:t>הראב"ד</w:t>
      </w:r>
      <w:r w:rsidRPr="00D9039B">
        <w:rPr>
          <w:rFonts w:hint="cs"/>
          <w:rtl/>
        </w:rPr>
        <w:t xml:space="preserve"> דגירי דיליה לר"י הוא גרמא בנזיקין, דאינו נחשב למזיק כלל. [ועי</w:t>
      </w:r>
      <w:r>
        <w:rPr>
          <w:rFonts w:hint="cs"/>
          <w:rtl/>
        </w:rPr>
        <w:t>י"ש</w:t>
      </w:r>
      <w:r w:rsidRPr="00D9039B">
        <w:rPr>
          <w:rFonts w:hint="cs"/>
          <w:rtl/>
        </w:rPr>
        <w:t xml:space="preserve"> במ"ש </w:t>
      </w:r>
      <w:r w:rsidRPr="00CA3429">
        <w:rPr>
          <w:rStyle w:val="affa"/>
          <w:rFonts w:hint="cs"/>
          <w:rtl/>
        </w:rPr>
        <w:t>הברכ"ש</w:t>
      </w:r>
      <w:r w:rsidRPr="00D9039B">
        <w:rPr>
          <w:rFonts w:hint="cs"/>
          <w:rtl/>
        </w:rPr>
        <w:t xml:space="preserve"> בדעת </w:t>
      </w:r>
      <w:r w:rsidRPr="00CA3429">
        <w:rPr>
          <w:rStyle w:val="affa"/>
          <w:rFonts w:hint="cs"/>
          <w:rtl/>
        </w:rPr>
        <w:t>הרמב"ן</w:t>
      </w:r>
      <w:r w:rsidRPr="00D9039B">
        <w:rPr>
          <w:rFonts w:hint="cs"/>
          <w:rtl/>
        </w:rPr>
        <w:t xml:space="preserve"> בזה].</w:t>
      </w:r>
    </w:p>
    <w:p w14:paraId="75CF98D9" w14:textId="4C286990" w:rsidR="006B09B4" w:rsidRPr="00D9039B" w:rsidRDefault="006B09B4" w:rsidP="006C11A0">
      <w:pPr>
        <w:pStyle w:val="ae"/>
        <w:rPr>
          <w:rtl/>
        </w:rPr>
      </w:pPr>
      <w:r w:rsidRPr="00D9039B">
        <w:rPr>
          <w:rFonts w:hint="cs"/>
          <w:rtl/>
        </w:rPr>
        <w:t xml:space="preserve">וביאר </w:t>
      </w:r>
      <w:r w:rsidRPr="00CA3429">
        <w:rPr>
          <w:rStyle w:val="affa"/>
          <w:rFonts w:hint="cs"/>
          <w:rtl/>
        </w:rPr>
        <w:t>הברכ"ש</w:t>
      </w:r>
      <w:r w:rsidRPr="00D9039B">
        <w:rPr>
          <w:rFonts w:hint="cs"/>
          <w:rtl/>
        </w:rPr>
        <w:t xml:space="preserve"> </w:t>
      </w:r>
      <w:r w:rsidRPr="00D14A47">
        <w:rPr>
          <w:rStyle w:val="aff6"/>
          <w:rFonts w:hint="cs"/>
          <w:rtl/>
        </w:rPr>
        <w:t>(סי</w:t>
      </w:r>
      <w:r w:rsidRPr="00D14A47">
        <w:rPr>
          <w:rStyle w:val="aff6"/>
          <w:rtl/>
        </w:rPr>
        <w:t>'</w:t>
      </w:r>
      <w:r w:rsidRPr="00D14A47">
        <w:rPr>
          <w:rStyle w:val="aff6"/>
          <w:rFonts w:hint="cs"/>
          <w:rtl/>
        </w:rPr>
        <w:t xml:space="preserve"> י</w:t>
      </w:r>
      <w:r w:rsidRPr="00D14A47">
        <w:rPr>
          <w:rStyle w:val="aff6"/>
          <w:rtl/>
        </w:rPr>
        <w:t>"</w:t>
      </w:r>
      <w:r w:rsidRPr="00D14A47">
        <w:rPr>
          <w:rStyle w:val="aff6"/>
          <w:rFonts w:hint="cs"/>
          <w:rtl/>
        </w:rPr>
        <w:t>ח או</w:t>
      </w:r>
      <w:r w:rsidRPr="00D14A47">
        <w:rPr>
          <w:rStyle w:val="aff6"/>
          <w:rtl/>
        </w:rPr>
        <w:t>'</w:t>
      </w:r>
      <w:r w:rsidRPr="00D14A47">
        <w:rPr>
          <w:rStyle w:val="aff6"/>
          <w:rFonts w:hint="cs"/>
          <w:rtl/>
        </w:rPr>
        <w:t xml:space="preserve"> ג</w:t>
      </w:r>
      <w:r w:rsidRPr="00D14A47">
        <w:rPr>
          <w:rStyle w:val="aff6"/>
          <w:rtl/>
        </w:rPr>
        <w:t>'</w:t>
      </w:r>
      <w:r w:rsidRPr="00D14A47">
        <w:rPr>
          <w:rStyle w:val="aff6"/>
          <w:rFonts w:hint="cs"/>
          <w:rtl/>
        </w:rPr>
        <w:t xml:space="preserve"> ד</w:t>
      </w:r>
      <w:r w:rsidRPr="00D14A47">
        <w:rPr>
          <w:rStyle w:val="aff6"/>
          <w:rtl/>
        </w:rPr>
        <w:t>"</w:t>
      </w:r>
      <w:r w:rsidRPr="00D14A47">
        <w:rPr>
          <w:rStyle w:val="aff6"/>
          <w:rFonts w:hint="cs"/>
          <w:rtl/>
        </w:rPr>
        <w:t xml:space="preserve">ה הרי) </w:t>
      </w:r>
      <w:r w:rsidRPr="00D9039B">
        <w:rPr>
          <w:rFonts w:hint="cs"/>
          <w:rtl/>
        </w:rPr>
        <w:t xml:space="preserve">דכוונת </w:t>
      </w:r>
      <w:r w:rsidRPr="00CA3429">
        <w:rPr>
          <w:rStyle w:val="affa"/>
          <w:rFonts w:hint="cs"/>
          <w:rtl/>
        </w:rPr>
        <w:t>הראב"ד</w:t>
      </w:r>
      <w:r w:rsidRPr="00D9039B">
        <w:rPr>
          <w:rFonts w:hint="cs"/>
          <w:rtl/>
        </w:rPr>
        <w:t xml:space="preserve"> לומר דאי היה מזיק בידים, א"כ הוא מזיק אף אם לא עשה כן במקום פשיעה, ורק במקום שצריך לחייבו מדין אש, צריך שיעשה כן במקום פשיעה, כדביאר </w:t>
      </w:r>
      <w:r w:rsidRPr="00CA3429">
        <w:rPr>
          <w:rStyle w:val="affa"/>
          <w:rFonts w:hint="cs"/>
          <w:rtl/>
        </w:rPr>
        <w:t>הראב"ד בשיטמ"ק</w:t>
      </w:r>
      <w:r w:rsidRPr="00D9039B">
        <w:rPr>
          <w:rFonts w:hint="cs"/>
          <w:b/>
          <w:bCs/>
          <w:rtl/>
        </w:rPr>
        <w:t xml:space="preserve"> </w:t>
      </w:r>
      <w:r w:rsidRPr="00922C82">
        <w:rPr>
          <w:rStyle w:val="aff6"/>
          <w:rFonts w:hint="cs"/>
          <w:rtl/>
        </w:rPr>
        <w:t xml:space="preserve">(עי' אות </w:t>
      </w:r>
      <w:r w:rsidRPr="00922C82">
        <w:rPr>
          <w:rStyle w:val="aff6"/>
          <w:rtl/>
        </w:rPr>
        <w:fldChar w:fldCharType="begin"/>
      </w:r>
      <w:r w:rsidRPr="00922C82">
        <w:rPr>
          <w:rStyle w:val="aff6"/>
          <w:rtl/>
        </w:rPr>
        <w:instrText xml:space="preserve"> </w:instrText>
      </w:r>
      <w:r w:rsidRPr="00922C82">
        <w:rPr>
          <w:rStyle w:val="aff6"/>
          <w:rFonts w:hint="cs"/>
        </w:rPr>
        <w:instrText>REF</w:instrText>
      </w:r>
      <w:r w:rsidRPr="00922C82">
        <w:rPr>
          <w:rStyle w:val="aff6"/>
          <w:rFonts w:hint="cs"/>
          <w:rtl/>
        </w:rPr>
        <w:instrText xml:space="preserve"> _</w:instrText>
      </w:r>
      <w:r w:rsidRPr="00922C82">
        <w:rPr>
          <w:rStyle w:val="aff6"/>
          <w:rFonts w:hint="cs"/>
        </w:rPr>
        <w:instrText>Ref69459481 \r \h</w:instrText>
      </w:r>
      <w:r w:rsidRPr="00922C82">
        <w:rPr>
          <w:rStyle w:val="aff6"/>
          <w:rtl/>
        </w:rPr>
        <w:instrText xml:space="preserve"> </w:instrText>
      </w:r>
      <w:r w:rsidRPr="00922C82">
        <w:rPr>
          <w:rStyle w:val="aff6"/>
          <w:rtl/>
        </w:rPr>
      </w:r>
      <w:r w:rsidRPr="00922C82">
        <w:rPr>
          <w:rStyle w:val="aff6"/>
          <w:rtl/>
        </w:rPr>
        <w:fldChar w:fldCharType="separate"/>
      </w:r>
      <w:r w:rsidR="00AA5F53">
        <w:rPr>
          <w:rStyle w:val="aff6"/>
          <w:cs/>
        </w:rPr>
        <w:t>‎</w:t>
      </w:r>
      <w:r w:rsidR="00AA5F53">
        <w:rPr>
          <w:rStyle w:val="aff6"/>
          <w:rtl/>
        </w:rPr>
        <w:t>כה)</w:t>
      </w:r>
      <w:r w:rsidRPr="00922C82">
        <w:rPr>
          <w:rStyle w:val="aff6"/>
          <w:rtl/>
        </w:rPr>
        <w:fldChar w:fldCharType="end"/>
      </w:r>
      <w:r w:rsidRPr="00D9039B">
        <w:rPr>
          <w:rFonts w:hint="cs"/>
          <w:rtl/>
        </w:rPr>
        <w:t xml:space="preserve"> אבל במקום שהנזק נעשה מחמת כחו, הוא כמזיק בידים, ואף אי עשה כן שלא במקום פשיעה הוא מזיק.</w:t>
      </w:r>
    </w:p>
    <w:p w14:paraId="3827AFFF" w14:textId="77777777" w:rsidR="006B09B4" w:rsidRPr="00D9039B" w:rsidRDefault="006B09B4" w:rsidP="006C11A0">
      <w:pPr>
        <w:pStyle w:val="ae"/>
        <w:rPr>
          <w:rtl/>
        </w:rPr>
      </w:pPr>
      <w:r w:rsidRPr="00D9039B">
        <w:rPr>
          <w:rFonts w:hint="cs"/>
          <w:rtl/>
        </w:rPr>
        <w:t xml:space="preserve">וביאר </w:t>
      </w:r>
      <w:r w:rsidRPr="00CA3429">
        <w:rPr>
          <w:rStyle w:val="affa"/>
          <w:rFonts w:hint="cs"/>
          <w:rtl/>
        </w:rPr>
        <w:t>הברכ"ש</w:t>
      </w:r>
      <w:r w:rsidRPr="00D9039B">
        <w:rPr>
          <w:rFonts w:hint="cs"/>
          <w:rtl/>
        </w:rPr>
        <w:t xml:space="preserve"> </w:t>
      </w:r>
      <w:r w:rsidRPr="00D14A47">
        <w:rPr>
          <w:rStyle w:val="aff6"/>
          <w:rFonts w:hint="cs"/>
          <w:rtl/>
        </w:rPr>
        <w:t>(סי</w:t>
      </w:r>
      <w:r w:rsidRPr="00D14A47">
        <w:rPr>
          <w:rStyle w:val="aff6"/>
          <w:rtl/>
        </w:rPr>
        <w:t>'</w:t>
      </w:r>
      <w:r w:rsidRPr="00D14A47">
        <w:rPr>
          <w:rStyle w:val="aff6"/>
          <w:rFonts w:hint="cs"/>
          <w:rtl/>
        </w:rPr>
        <w:t xml:space="preserve"> י</w:t>
      </w:r>
      <w:r w:rsidRPr="00D14A47">
        <w:rPr>
          <w:rStyle w:val="aff6"/>
          <w:rtl/>
        </w:rPr>
        <w:t>"</w:t>
      </w:r>
      <w:r w:rsidRPr="00D14A47">
        <w:rPr>
          <w:rStyle w:val="aff6"/>
          <w:rFonts w:hint="cs"/>
          <w:rtl/>
        </w:rPr>
        <w:t>ח או</w:t>
      </w:r>
      <w:r w:rsidRPr="00D14A47">
        <w:rPr>
          <w:rStyle w:val="aff6"/>
          <w:rtl/>
        </w:rPr>
        <w:t>'</w:t>
      </w:r>
      <w:r w:rsidRPr="00D14A47">
        <w:rPr>
          <w:rStyle w:val="aff6"/>
          <w:rFonts w:hint="cs"/>
          <w:rtl/>
        </w:rPr>
        <w:t xml:space="preserve"> ג</w:t>
      </w:r>
      <w:r w:rsidRPr="00D14A47">
        <w:rPr>
          <w:rStyle w:val="aff6"/>
          <w:rtl/>
        </w:rPr>
        <w:t>'</w:t>
      </w:r>
      <w:r w:rsidRPr="00D14A47">
        <w:rPr>
          <w:rStyle w:val="aff6"/>
          <w:rFonts w:hint="cs"/>
          <w:rtl/>
        </w:rPr>
        <w:t xml:space="preserve"> ד</w:t>
      </w:r>
      <w:r w:rsidRPr="00D14A47">
        <w:rPr>
          <w:rStyle w:val="aff6"/>
          <w:rtl/>
        </w:rPr>
        <w:t>"</w:t>
      </w:r>
      <w:r w:rsidRPr="00D14A47">
        <w:rPr>
          <w:rStyle w:val="aff6"/>
          <w:rFonts w:hint="cs"/>
          <w:rtl/>
        </w:rPr>
        <w:t>ה הרי)</w:t>
      </w:r>
      <w:r w:rsidRPr="00D9039B">
        <w:rPr>
          <w:rFonts w:hint="cs"/>
          <w:rtl/>
        </w:rPr>
        <w:t xml:space="preserve"> דס"ל </w:t>
      </w:r>
      <w:r w:rsidRPr="00CA3429">
        <w:rPr>
          <w:rStyle w:val="affa"/>
          <w:rFonts w:hint="cs"/>
          <w:rtl/>
        </w:rPr>
        <w:t>להראב"ד</w:t>
      </w:r>
      <w:r w:rsidRPr="00D9039B">
        <w:rPr>
          <w:rFonts w:hint="cs"/>
          <w:rtl/>
        </w:rPr>
        <w:t xml:space="preserve"> דבגירי דיליה לענין חיוב תשלומין, לא חשיב מזיק כלל, דהא כלו לו חיציו, ורק לענין חיוב הרחקה חשיב כמזיק.</w:t>
      </w:r>
    </w:p>
    <w:p w14:paraId="6597AA84" w14:textId="0AEBB38F" w:rsidR="006B09B4" w:rsidRDefault="006B09B4" w:rsidP="006C11A0">
      <w:pPr>
        <w:pStyle w:val="ae"/>
      </w:pPr>
      <w:r w:rsidRPr="00D9039B">
        <w:rPr>
          <w:rFonts w:hint="cs"/>
          <w:rtl/>
        </w:rPr>
        <w:t xml:space="preserve">והוסיף </w:t>
      </w:r>
      <w:r w:rsidRPr="00CA3429">
        <w:rPr>
          <w:rStyle w:val="affa"/>
          <w:rFonts w:hint="cs"/>
          <w:rtl/>
        </w:rPr>
        <w:t>הברכ"ש</w:t>
      </w:r>
      <w:r w:rsidRPr="00D9039B">
        <w:rPr>
          <w:rFonts w:hint="cs"/>
          <w:rtl/>
        </w:rPr>
        <w:t xml:space="preserve"> </w:t>
      </w:r>
      <w:r w:rsidRPr="00D14A47">
        <w:rPr>
          <w:rStyle w:val="aff6"/>
          <w:rFonts w:hint="cs"/>
          <w:rtl/>
        </w:rPr>
        <w:t>(סי' י"ח או' ב' ד"ה ביתר)</w:t>
      </w:r>
      <w:r w:rsidRPr="00D9039B">
        <w:rPr>
          <w:rFonts w:hint="cs"/>
          <w:rtl/>
        </w:rPr>
        <w:t xml:space="preserve"> לבאר דבכל עושה בתוך שלו, יש לדון אי כיון שאין פשיעה במעשה עצמו שסמך, לכן אעפ"י שע"י המעשה יש נזק בגירי דיליה, מ"מ חשיב רק גרמא דגירי, ואינו כמזיק בידים, או דכיון שע"י המעשה יש גירי דיליה, א"כ חשיב כמעשה בידים, ואף לענין חיוב תשלומין חשיב שהוא מזיק, וכתב </w:t>
      </w:r>
      <w:r w:rsidRPr="00D14A47">
        <w:rPr>
          <w:rStyle w:val="affa"/>
          <w:rFonts w:hint="cs"/>
          <w:rtl/>
        </w:rPr>
        <w:t>הברכ"ש</w:t>
      </w:r>
      <w:r w:rsidRPr="00D14A47">
        <w:rPr>
          <w:rStyle w:val="aff6"/>
          <w:rFonts w:hint="cs"/>
          <w:rtl/>
        </w:rPr>
        <w:t xml:space="preserve"> (סי' י"ח או' ב' סוד"ה ביתר)</w:t>
      </w:r>
      <w:r w:rsidRPr="00D9039B">
        <w:rPr>
          <w:rFonts w:hint="cs"/>
          <w:rtl/>
        </w:rPr>
        <w:t xml:space="preserve"> </w:t>
      </w:r>
      <w:r w:rsidRPr="00CA3429">
        <w:rPr>
          <w:rStyle w:val="affa"/>
          <w:rFonts w:hint="cs"/>
          <w:rtl/>
        </w:rPr>
        <w:t>דהראב"ד</w:t>
      </w:r>
      <w:r w:rsidRPr="00D9039B">
        <w:rPr>
          <w:rFonts w:hint="cs"/>
          <w:rtl/>
        </w:rPr>
        <w:t xml:space="preserve"> ס"ל דלא חשיב שהנזק נעשה ממש מכחו, ולכן אינו חייב לשלם, דהוא גרמא דפטור, וכתב </w:t>
      </w:r>
      <w:r w:rsidRPr="00CA3429">
        <w:rPr>
          <w:rStyle w:val="affa"/>
          <w:rFonts w:hint="cs"/>
          <w:rtl/>
        </w:rPr>
        <w:t>הברכ"ש דלהראב"ד</w:t>
      </w:r>
      <w:r w:rsidRPr="00D9039B">
        <w:rPr>
          <w:rFonts w:hint="cs"/>
          <w:rtl/>
        </w:rPr>
        <w:t xml:space="preserve"> גירי דיליה גרע אף מזורה ורוח מסייעתו. [ודלא </w:t>
      </w:r>
      <w:r w:rsidRPr="00CA3429">
        <w:rPr>
          <w:rStyle w:val="affa"/>
          <w:rFonts w:hint="cs"/>
          <w:rtl/>
        </w:rPr>
        <w:t>כהרמב"ן</w:t>
      </w:r>
      <w:r w:rsidRPr="00D14A47">
        <w:rPr>
          <w:rStyle w:val="aff6"/>
          <w:rFonts w:hint="cs"/>
          <w:rtl/>
        </w:rPr>
        <w:t xml:space="preserve"> </w:t>
      </w:r>
      <w:r>
        <w:rPr>
          <w:rStyle w:val="aff6"/>
          <w:rFonts w:hint="cs"/>
          <w:rtl/>
        </w:rPr>
        <w:t xml:space="preserve">(עי' אות </w:t>
      </w:r>
      <w:r>
        <w:rPr>
          <w:rStyle w:val="aff6"/>
          <w:rtl/>
        </w:rPr>
        <w:fldChar w:fldCharType="begin"/>
      </w:r>
      <w:r>
        <w:rPr>
          <w:rtl/>
        </w:rPr>
        <w:instrText xml:space="preserve"> </w:instrText>
      </w:r>
      <w:r>
        <w:rPr>
          <w:rFonts w:hint="cs"/>
        </w:rPr>
        <w:instrText>REF</w:instrText>
      </w:r>
      <w:r>
        <w:rPr>
          <w:rFonts w:hint="cs"/>
          <w:rtl/>
        </w:rPr>
        <w:instrText xml:space="preserve"> _</w:instrText>
      </w:r>
      <w:r>
        <w:rPr>
          <w:rFonts w:hint="cs"/>
        </w:rPr>
        <w:instrText>Ref69663506 \r \h</w:instrText>
      </w:r>
      <w:r>
        <w:rPr>
          <w:rtl/>
        </w:rPr>
        <w:instrText xml:space="preserve"> </w:instrText>
      </w:r>
      <w:r>
        <w:rPr>
          <w:rStyle w:val="aff6"/>
          <w:rtl/>
        </w:rPr>
      </w:r>
      <w:r>
        <w:rPr>
          <w:rStyle w:val="aff6"/>
          <w:rtl/>
        </w:rPr>
        <w:fldChar w:fldCharType="separate"/>
      </w:r>
      <w:r w:rsidR="00AA5F53">
        <w:rPr>
          <w:cs/>
        </w:rPr>
        <w:t>‎</w:t>
      </w:r>
      <w:r w:rsidR="00AA5F53">
        <w:rPr>
          <w:rtl/>
        </w:rPr>
        <w:t>ג)</w:t>
      </w:r>
      <w:r>
        <w:rPr>
          <w:rStyle w:val="aff6"/>
          <w:rtl/>
        </w:rPr>
        <w:fldChar w:fldCharType="end"/>
      </w:r>
      <w:r w:rsidRPr="00D9039B">
        <w:rPr>
          <w:rFonts w:hint="cs"/>
          <w:rtl/>
        </w:rPr>
        <w:t>].</w:t>
      </w:r>
    </w:p>
  </w:footnote>
  <w:footnote w:id="63">
    <w:p w14:paraId="067584D7" w14:textId="77777777" w:rsidR="006B09B4" w:rsidRDefault="006B09B4" w:rsidP="006C11A0">
      <w:pPr>
        <w:pStyle w:val="ae"/>
        <w:rPr>
          <w:rtl/>
        </w:rPr>
      </w:pPr>
      <w:r>
        <w:rPr>
          <w:rStyle w:val="af0"/>
        </w:rPr>
        <w:footnoteRef/>
      </w:r>
      <w:r>
        <w:rPr>
          <w:rtl/>
        </w:rPr>
        <w:t xml:space="preserve"> </w:t>
      </w:r>
      <w:r w:rsidRPr="00CD0091">
        <w:rPr>
          <w:rtl/>
        </w:rPr>
        <w:t xml:space="preserve">וכתב </w:t>
      </w:r>
      <w:r w:rsidRPr="00761E16">
        <w:rPr>
          <w:rStyle w:val="affa"/>
          <w:rtl/>
        </w:rPr>
        <w:t>הברכ"ש</w:t>
      </w:r>
      <w:r w:rsidRPr="00CD0091">
        <w:rPr>
          <w:rtl/>
        </w:rPr>
        <w:t xml:space="preserve"> </w:t>
      </w:r>
      <w:r w:rsidRPr="00761E16">
        <w:rPr>
          <w:rStyle w:val="aff6"/>
          <w:rtl/>
        </w:rPr>
        <w:t>(סי' כ"א או' ב' ד"ה והנה לענין)</w:t>
      </w:r>
      <w:r w:rsidRPr="00CD0091">
        <w:rPr>
          <w:rtl/>
        </w:rPr>
        <w:t xml:space="preserve"> דמדברי </w:t>
      </w:r>
      <w:r w:rsidRPr="00761E16">
        <w:rPr>
          <w:rStyle w:val="affa"/>
          <w:rtl/>
        </w:rPr>
        <w:t>הרמב"ן בדינא דגרמי</w:t>
      </w:r>
      <w:r w:rsidRPr="00CD0091">
        <w:rPr>
          <w:rtl/>
        </w:rPr>
        <w:t xml:space="preserve"> </w:t>
      </w:r>
      <w:r>
        <w:rPr>
          <w:rStyle w:val="aff6"/>
          <w:rFonts w:hint="cs"/>
          <w:rtl/>
        </w:rPr>
        <w:t>(</w:t>
      </w:r>
      <w:r w:rsidRPr="00407170">
        <w:rPr>
          <w:rStyle w:val="aff6"/>
          <w:rtl/>
        </w:rPr>
        <w:t>סוף דינא דגרמי ד"ה וזו</w:t>
      </w:r>
      <w:r>
        <w:rPr>
          <w:rStyle w:val="aff6"/>
          <w:rFonts w:hint="cs"/>
          <w:rtl/>
        </w:rPr>
        <w:t xml:space="preserve">, </w:t>
      </w:r>
      <w:r w:rsidRPr="00761E16">
        <w:rPr>
          <w:rStyle w:val="aff6"/>
          <w:rFonts w:hint="cs"/>
          <w:rtl/>
        </w:rPr>
        <w:t xml:space="preserve">הובא בסימן </w:t>
      </w:r>
      <w:r>
        <w:rPr>
          <w:rStyle w:val="aff6"/>
          <w:rFonts w:hint="cs"/>
          <w:rtl/>
        </w:rPr>
        <w:t>ג' אות י"ד</w:t>
      </w:r>
      <w:r w:rsidRPr="00761E16">
        <w:rPr>
          <w:rStyle w:val="aff6"/>
          <w:rFonts w:hint="cs"/>
          <w:rtl/>
        </w:rPr>
        <w:t>)</w:t>
      </w:r>
      <w:r w:rsidRPr="00761E16">
        <w:rPr>
          <w:rStyle w:val="aff6"/>
          <w:rtl/>
        </w:rPr>
        <w:t xml:space="preserve"> </w:t>
      </w:r>
      <w:r w:rsidRPr="00CD0091">
        <w:rPr>
          <w:rtl/>
        </w:rPr>
        <w:t xml:space="preserve">מבואר דלדעת רבנן כיון שסמך באיסור, חשיב שעשה שלא ברשות, ופשע במה שנטע את האילן או סמך את הגפת לכותל, ומחמת פשיעתו חשיב הנזק כחיציו, וחייב כמו זורק חץ ממש, כיון דע"י המעשה שלו נעשו מזיקים, ודמי לאבנו וסכינו ומשאו שהניחם בראש גגו, ופשע בהם, וביאר </w:t>
      </w:r>
      <w:r w:rsidRPr="00761E16">
        <w:rPr>
          <w:rStyle w:val="affa"/>
          <w:rtl/>
        </w:rPr>
        <w:t>הברכ"ש</w:t>
      </w:r>
      <w:r w:rsidRPr="00CD0091">
        <w:rPr>
          <w:rtl/>
        </w:rPr>
        <w:t xml:space="preserve"> דכל שסמך באיסור לא חשיב כעושה בתוך שלו, אלא כעושה בשל חבירו.</w:t>
      </w:r>
    </w:p>
    <w:p w14:paraId="6575DB62" w14:textId="77777777" w:rsidR="006B09B4" w:rsidRDefault="006B09B4" w:rsidP="006C11A0">
      <w:pPr>
        <w:pStyle w:val="ae"/>
      </w:pPr>
      <w:r w:rsidRPr="00574FAF">
        <w:rPr>
          <w:rFonts w:hint="cs"/>
          <w:noProof/>
          <w:rtl/>
        </w:rPr>
        <w:t xml:space="preserve">וע"ע במה שביאר לפי"ז </w:t>
      </w:r>
      <w:r w:rsidRPr="00574FAF">
        <w:rPr>
          <w:rFonts w:hint="cs"/>
          <w:b/>
          <w:bCs/>
          <w:noProof/>
          <w:rtl/>
        </w:rPr>
        <w:t xml:space="preserve">בחו"ש הגרב"ב </w:t>
      </w:r>
      <w:r w:rsidRPr="00574FAF">
        <w:rPr>
          <w:rFonts w:ascii="Guttman Rashi" w:eastAsia="Guttman Rashi" w:hAnsi="Guttman Rashi" w:cs="Guttman Rashi" w:hint="cs"/>
          <w:noProof/>
          <w:szCs w:val="10"/>
          <w:rtl/>
        </w:rPr>
        <w:t xml:space="preserve">(ח"א סי' ג' ד"ה ועכשיו) </w:t>
      </w:r>
      <w:r w:rsidRPr="00574FAF">
        <w:rPr>
          <w:rFonts w:hint="cs"/>
          <w:noProof/>
          <w:rtl/>
        </w:rPr>
        <w:t xml:space="preserve">את פלוגתת </w:t>
      </w:r>
      <w:r w:rsidRPr="00574FAF">
        <w:rPr>
          <w:rFonts w:hint="cs"/>
          <w:b/>
          <w:bCs/>
          <w:noProof/>
          <w:rtl/>
        </w:rPr>
        <w:t xml:space="preserve">התוס' לעיל </w:t>
      </w:r>
      <w:r w:rsidRPr="00574FAF">
        <w:rPr>
          <w:rFonts w:ascii="Guttman Rashi" w:eastAsia="Guttman Rashi" w:hAnsi="Guttman Rashi" w:cs="Guttman Rashi" w:hint="cs"/>
          <w:noProof/>
          <w:szCs w:val="10"/>
          <w:rtl/>
        </w:rPr>
        <w:t>(ב. ד"ה אומר)</w:t>
      </w:r>
      <w:r w:rsidRPr="00574FAF">
        <w:rPr>
          <w:rFonts w:cstheme="minorBidi" w:hint="cs"/>
          <w:sz w:val="22"/>
          <w:szCs w:val="22"/>
          <w:rtl/>
        </w:rPr>
        <w:t xml:space="preserve"> </w:t>
      </w:r>
      <w:r w:rsidRPr="00574FAF">
        <w:rPr>
          <w:rFonts w:hint="cs"/>
          <w:b/>
          <w:bCs/>
          <w:noProof/>
          <w:rtl/>
        </w:rPr>
        <w:t xml:space="preserve">והרמב"ן לעיל </w:t>
      </w:r>
      <w:r w:rsidRPr="00574FAF">
        <w:rPr>
          <w:rFonts w:ascii="Guttman Rashi" w:eastAsia="Guttman Rashi" w:hAnsi="Guttman Rashi" w:cs="Guttman Rashi" w:hint="cs"/>
          <w:noProof/>
          <w:szCs w:val="10"/>
          <w:rtl/>
        </w:rPr>
        <w:t>(ב. ד"ה אומר)</w:t>
      </w:r>
      <w:r w:rsidRPr="00574FAF">
        <w:rPr>
          <w:rFonts w:cstheme="minorBidi" w:hint="cs"/>
          <w:sz w:val="22"/>
          <w:szCs w:val="22"/>
          <w:rtl/>
        </w:rPr>
        <w:t xml:space="preserve"> </w:t>
      </w:r>
      <w:r w:rsidRPr="00574FAF">
        <w:rPr>
          <w:rFonts w:hint="cs"/>
          <w:noProof/>
          <w:rtl/>
        </w:rPr>
        <w:t>בדין מחיצת הכרם, ד</w:t>
      </w:r>
      <w:r w:rsidRPr="00574FAF">
        <w:rPr>
          <w:rFonts w:hint="cs"/>
          <w:b/>
          <w:bCs/>
          <w:noProof/>
          <w:rtl/>
        </w:rPr>
        <w:t>לתוס'</w:t>
      </w:r>
      <w:r w:rsidRPr="00574FAF">
        <w:rPr>
          <w:rFonts w:hint="cs"/>
          <w:noProof/>
          <w:rtl/>
        </w:rPr>
        <w:t xml:space="preserve"> חייב כיון הוי גירי דיליה, </w:t>
      </w:r>
      <w:r w:rsidRPr="00574FAF">
        <w:rPr>
          <w:rFonts w:hint="cs"/>
          <w:b/>
          <w:bCs/>
          <w:noProof/>
          <w:rtl/>
        </w:rPr>
        <w:t xml:space="preserve">ולרמב"ן </w:t>
      </w:r>
      <w:r w:rsidRPr="00574FAF">
        <w:rPr>
          <w:rFonts w:hint="cs"/>
          <w:noProof/>
          <w:rtl/>
        </w:rPr>
        <w:t>דין מחיצת הכרם אינו שייך כלל לפלוגתת ר"י ורבנן בהרחקת נזיקין עיי"ש בדבריו.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6E851" w14:textId="77777777" w:rsidR="006B09B4" w:rsidRPr="00A96632" w:rsidRDefault="006B09B4" w:rsidP="00323AB6">
    <w:pPr>
      <w:pStyle w:val="a8"/>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756B3710" w14:textId="77777777" w:rsidR="006B09B4" w:rsidRDefault="006B09B4"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D2C5BD9" w14:textId="77777777" w:rsidR="006B09B4" w:rsidRDefault="006B09B4" w:rsidP="00323AB6">
    <w:pPr>
      <w:pStyle w:val="a8"/>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DAEBD" w14:textId="77777777" w:rsidR="006B09B4" w:rsidRDefault="006B09B4">
    <w:pPr>
      <w:pStyle w:val="a8"/>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E39FB"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53333550"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E9123D0" w14:textId="77777777" w:rsidR="006B09B4" w:rsidRDefault="006B09B4" w:rsidP="00EB1FA7">
    <w:pPr>
      <w:pStyle w:val="a8"/>
      <w:ind w:left="0"/>
      <w:jc w:val="center"/>
      <w:rPr>
        <w:rFonts w:cs="Guttman Hodes"/>
        <w:sz w:val="14"/>
        <w:szCs w:val="14"/>
        <w:rtl/>
      </w:rPr>
    </w:pPr>
  </w:p>
  <w:p w14:paraId="5117D607" w14:textId="77777777" w:rsidR="006B09B4" w:rsidRDefault="006B09B4" w:rsidP="00976B17">
    <w:pPr>
      <w:pStyle w:val="a8"/>
      <w:ind w:left="0"/>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F6BC0"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03D56498"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C80C568" w14:textId="77777777" w:rsidR="006B09B4" w:rsidRDefault="006B09B4" w:rsidP="00EB1FA7">
    <w:pPr>
      <w:pStyle w:val="a8"/>
      <w:ind w:left="0"/>
      <w:jc w:val="center"/>
      <w:rPr>
        <w:rFonts w:cs="Guttman Hodes"/>
        <w:sz w:val="14"/>
        <w:szCs w:val="14"/>
        <w:rtl/>
      </w:rPr>
    </w:pPr>
  </w:p>
  <w:p w14:paraId="6321E45F" w14:textId="77777777" w:rsidR="006B09B4" w:rsidRDefault="006B09B4" w:rsidP="00976B17">
    <w:pPr>
      <w:pStyle w:val="a8"/>
      <w:ind w:left="0"/>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B7BEE" w14:textId="77777777" w:rsidR="006B09B4" w:rsidRPr="00181149" w:rsidRDefault="006B09B4" w:rsidP="00576D55">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כה ע"ב - כו ע"א</w:t>
    </w:r>
  </w:p>
  <w:p w14:paraId="71FE5A43" w14:textId="77777777" w:rsidR="006B09B4" w:rsidRDefault="006B09B4" w:rsidP="00576D55">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5D99F78" w14:textId="77777777" w:rsidR="006B09B4" w:rsidRDefault="006B09B4" w:rsidP="00576D55">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ב' </w:t>
    </w:r>
    <w:r w:rsidRPr="00406AFB">
      <w:rPr>
        <w:rFonts w:cs="Guttman Hodes"/>
        <w:sz w:val="14"/>
        <w:szCs w:val="14"/>
        <w:rtl/>
      </w:rPr>
      <w:t>בגדר חיוב הרחקת נזיקין לר"י ולרבנן</w:t>
    </w:r>
  </w:p>
  <w:p w14:paraId="48C7A46C" w14:textId="77777777" w:rsidR="006B09B4" w:rsidRDefault="006B09B4" w:rsidP="00576D55">
    <w:pPr>
      <w:pStyle w:val="a8"/>
      <w:ind w:left="0"/>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5D89" w14:textId="77777777" w:rsidR="006B09B4" w:rsidRPr="00181149" w:rsidRDefault="006B09B4" w:rsidP="000E7C04">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כה ע"ב - כו ע"א</w:t>
    </w:r>
  </w:p>
  <w:p w14:paraId="18590E37"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B83055C" w14:textId="77777777" w:rsidR="006B09B4" w:rsidRDefault="006B09B4" w:rsidP="00EB1FA7">
    <w:pPr>
      <w:pStyle w:val="a8"/>
      <w:ind w:left="0"/>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76F1" w14:textId="77777777" w:rsidR="006B09B4" w:rsidRDefault="006B09B4">
    <w:pPr>
      <w:pStyle w:val="a8"/>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137E"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C4FACCD"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7A5211E" w14:textId="77777777" w:rsidR="006B09B4" w:rsidRDefault="006B09B4" w:rsidP="00EB1FA7">
    <w:pPr>
      <w:pStyle w:val="a8"/>
      <w:ind w:left="0"/>
      <w:jc w:val="center"/>
      <w:rPr>
        <w:rFonts w:cs="Guttman Hodes"/>
        <w:sz w:val="14"/>
        <w:szCs w:val="14"/>
        <w:rtl/>
      </w:rPr>
    </w:pPr>
  </w:p>
  <w:p w14:paraId="14F46447" w14:textId="77777777" w:rsidR="006B09B4" w:rsidRDefault="006B09B4" w:rsidP="00976B17">
    <w:pPr>
      <w:pStyle w:val="a8"/>
      <w:ind w:left="0"/>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2F14" w14:textId="77777777" w:rsidR="006B09B4" w:rsidRPr="00181149" w:rsidRDefault="006B09B4" w:rsidP="000F2C05">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 ע"ב - כו ע"א</w:t>
    </w:r>
  </w:p>
  <w:p w14:paraId="3AB0B5C8" w14:textId="77777777" w:rsidR="006B09B4" w:rsidRDefault="006B09B4" w:rsidP="000F2C05">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83A973E" w14:textId="77777777" w:rsidR="006B09B4" w:rsidRDefault="006B09B4" w:rsidP="000F2C05">
    <w:pPr>
      <w:pStyle w:val="a8"/>
      <w:ind w:left="0"/>
      <w:jc w:val="center"/>
      <w:rPr>
        <w:rFonts w:cs="Guttman Hodes"/>
        <w:sz w:val="14"/>
        <w:szCs w:val="14"/>
        <w:rtl/>
      </w:rPr>
    </w:pPr>
    <w:r w:rsidRPr="00BF624A">
      <w:rPr>
        <w:rFonts w:cs="Guttman Hodes"/>
        <w:sz w:val="14"/>
        <w:szCs w:val="14"/>
        <w:rtl/>
      </w:rPr>
      <w:t>סימן ג' בחיוב תשלומין בהרחקת נזיקין</w:t>
    </w:r>
    <w:r w:rsidRPr="00D90E58">
      <w:rPr>
        <w:rFonts w:cs="Guttman Hodes"/>
        <w:sz w:val="14"/>
        <w:szCs w:val="14"/>
        <w:rtl/>
      </w:rPr>
      <w:t xml:space="preserve"> </w:t>
    </w:r>
  </w:p>
  <w:p w14:paraId="6AC8FA57" w14:textId="77777777" w:rsidR="006B09B4" w:rsidRDefault="006B09B4" w:rsidP="000F2C05">
    <w:pPr>
      <w:pStyle w:val="a8"/>
      <w:ind w:left="0"/>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FF4C" w14:textId="77777777" w:rsidR="006B09B4" w:rsidRPr="00181149" w:rsidRDefault="006B09B4" w:rsidP="004C5F85">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 ע"ב - כו ע"א</w:t>
    </w:r>
  </w:p>
  <w:p w14:paraId="6C4BC2B3"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17940CB" w14:textId="77777777" w:rsidR="006B09B4" w:rsidRDefault="006B09B4" w:rsidP="00EB1FA7">
    <w:pPr>
      <w:pStyle w:val="a8"/>
      <w:ind w:left="0"/>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48FD" w14:textId="77777777" w:rsidR="006B09B4" w:rsidRDefault="006B09B4">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5BE7" w14:textId="77777777" w:rsidR="006B09B4" w:rsidRDefault="006B09B4"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1F4493CC" w14:textId="77777777" w:rsidR="006B09B4" w:rsidRDefault="006B09B4" w:rsidP="00323AB6">
    <w:pPr>
      <w:pStyle w:val="a8"/>
      <w:ind w:left="0"/>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18D3"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1690B2D"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5DEA3D9" w14:textId="77777777" w:rsidR="006B09B4" w:rsidRDefault="006B09B4" w:rsidP="00EB1FA7">
    <w:pPr>
      <w:pStyle w:val="a8"/>
      <w:ind w:left="0"/>
      <w:jc w:val="center"/>
      <w:rPr>
        <w:rFonts w:cs="Guttman Hodes"/>
        <w:sz w:val="14"/>
        <w:szCs w:val="14"/>
        <w:rtl/>
      </w:rPr>
    </w:pPr>
  </w:p>
  <w:p w14:paraId="0940A842" w14:textId="77777777" w:rsidR="006B09B4" w:rsidRDefault="006B09B4" w:rsidP="00976B17">
    <w:pPr>
      <w:pStyle w:val="a8"/>
      <w:ind w:left="0"/>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E3FE5" w14:textId="77777777" w:rsidR="006B09B4" w:rsidRPr="00181149" w:rsidRDefault="006B09B4" w:rsidP="0097220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ע"ב</w:t>
    </w:r>
  </w:p>
  <w:p w14:paraId="2E75FB26" w14:textId="77777777" w:rsidR="006B09B4" w:rsidRDefault="006B09B4" w:rsidP="0097220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F30BB2A" w14:textId="77777777" w:rsidR="006B09B4" w:rsidRDefault="006B09B4" w:rsidP="00972207">
    <w:pPr>
      <w:pStyle w:val="a8"/>
      <w:ind w:left="0"/>
      <w:jc w:val="center"/>
      <w:rPr>
        <w:rFonts w:cs="Guttman Hodes"/>
        <w:sz w:val="14"/>
        <w:szCs w:val="14"/>
        <w:rtl/>
      </w:rPr>
    </w:pPr>
    <w:r w:rsidRPr="00256845">
      <w:rPr>
        <w:rFonts w:cs="Guttman Hodes"/>
        <w:sz w:val="14"/>
        <w:szCs w:val="14"/>
        <w:rtl/>
      </w:rPr>
      <w:t>סימן ד' בטעם הרחקת בור מחמת חפירה או מתונתא ובכותל בורו שנינו</w:t>
    </w:r>
  </w:p>
  <w:p w14:paraId="0B893CB6" w14:textId="77777777" w:rsidR="006B09B4" w:rsidRDefault="006B09B4" w:rsidP="00972207">
    <w:pPr>
      <w:pStyle w:val="a8"/>
      <w:ind w:left="0"/>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DA1E" w14:textId="77777777" w:rsidR="006B09B4" w:rsidRPr="00181149" w:rsidRDefault="006B09B4" w:rsidP="003029F1">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ע"ב</w:t>
    </w:r>
  </w:p>
  <w:p w14:paraId="4E015FE1"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5C8104F" w14:textId="77777777" w:rsidR="006B09B4" w:rsidRDefault="006B09B4" w:rsidP="00EB1FA7">
    <w:pPr>
      <w:pStyle w:val="a8"/>
      <w:ind w:left="0"/>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6CC5B" w14:textId="77777777" w:rsidR="006B09B4" w:rsidRDefault="006B09B4">
    <w:pPr>
      <w:pStyle w:val="a8"/>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B9FE"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0B325EF"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3C30170" w14:textId="77777777" w:rsidR="006B09B4" w:rsidRDefault="006B09B4" w:rsidP="00EB1FA7">
    <w:pPr>
      <w:pStyle w:val="a8"/>
      <w:ind w:left="0"/>
      <w:jc w:val="center"/>
      <w:rPr>
        <w:rFonts w:cs="Guttman Hodes"/>
        <w:sz w:val="14"/>
        <w:szCs w:val="14"/>
        <w:rtl/>
      </w:rPr>
    </w:pPr>
  </w:p>
  <w:p w14:paraId="2B1B07B2" w14:textId="77777777" w:rsidR="006B09B4" w:rsidRDefault="006B09B4" w:rsidP="00976B17">
    <w:pPr>
      <w:pStyle w:val="a8"/>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3673" w14:textId="77777777" w:rsidR="006B09B4" w:rsidRPr="00181149" w:rsidRDefault="006B09B4" w:rsidP="006854FE">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ע"ב</w:t>
    </w:r>
  </w:p>
  <w:p w14:paraId="765686BB" w14:textId="77777777" w:rsidR="006B09B4" w:rsidRDefault="006B09B4" w:rsidP="006854FE">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07BB389" w14:textId="77777777" w:rsidR="006B09B4" w:rsidRDefault="006B09B4" w:rsidP="006854FE">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ה' בפלוגתת אביי ורבא בסמיכת בור למיצר</w:t>
    </w:r>
  </w:p>
  <w:p w14:paraId="54A3757F" w14:textId="77777777" w:rsidR="006B09B4" w:rsidRDefault="006B09B4" w:rsidP="006854FE">
    <w:pPr>
      <w:pStyle w:val="a8"/>
      <w:ind w:left="0"/>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E06D" w14:textId="77777777" w:rsidR="006B09B4" w:rsidRPr="00181149" w:rsidRDefault="006B09B4" w:rsidP="00714340">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ע"ב</w:t>
    </w:r>
  </w:p>
  <w:p w14:paraId="5538736A"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1B07DB9" w14:textId="77777777" w:rsidR="006B09B4" w:rsidRDefault="006B09B4" w:rsidP="00EB1FA7">
    <w:pPr>
      <w:pStyle w:val="a8"/>
      <w:ind w:left="0"/>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FA0B1" w14:textId="77777777" w:rsidR="006B09B4" w:rsidRDefault="006B09B4">
    <w:pPr>
      <w:pStyle w:val="a8"/>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9EBC5"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B46BA96"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370D40D" w14:textId="77777777" w:rsidR="006B09B4" w:rsidRDefault="006B09B4" w:rsidP="00EB1FA7">
    <w:pPr>
      <w:pStyle w:val="a8"/>
      <w:ind w:left="0"/>
      <w:jc w:val="center"/>
      <w:rPr>
        <w:rFonts w:cs="Guttman Hodes"/>
        <w:sz w:val="14"/>
        <w:szCs w:val="14"/>
        <w:rtl/>
      </w:rPr>
    </w:pPr>
  </w:p>
  <w:p w14:paraId="0A83BC1C" w14:textId="77777777" w:rsidR="006B09B4" w:rsidRDefault="006B09B4" w:rsidP="00976B17">
    <w:pPr>
      <w:pStyle w:val="a8"/>
      <w:ind w:left="0"/>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B08C" w14:textId="77777777" w:rsidR="006B09B4" w:rsidRPr="00181149" w:rsidRDefault="006B09B4" w:rsidP="00FA251F">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p>
  <w:p w14:paraId="666ED8B4" w14:textId="77777777" w:rsidR="006B09B4" w:rsidRDefault="006B09B4" w:rsidP="00A23445">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57C5652" w14:textId="77777777" w:rsidR="006B09B4" w:rsidRDefault="006B09B4" w:rsidP="00FA251F">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ו' </w:t>
    </w:r>
    <w:r w:rsidRPr="00541E77">
      <w:rPr>
        <w:rFonts w:cs="Guttman Hodes"/>
        <w:sz w:val="14"/>
        <w:szCs w:val="14"/>
        <w:rtl/>
      </w:rPr>
      <w:t>סוגיא דחרדל (א')</w:t>
    </w:r>
    <w:r>
      <w:rPr>
        <w:rFonts w:cs="Guttman Hodes" w:hint="cs"/>
        <w:sz w:val="14"/>
        <w:szCs w:val="14"/>
        <w:rtl/>
      </w:rPr>
      <w:t xml:space="preserve"> - </w:t>
    </w:r>
    <w:r w:rsidRPr="00541E77">
      <w:rPr>
        <w:rFonts w:cs="Guttman Hodes"/>
        <w:sz w:val="14"/>
        <w:szCs w:val="14"/>
        <w:rtl/>
      </w:rPr>
      <w:t>ביאורי רש"י ותוס' בסוגיא וביאורי הראשונים ברש"י</w:t>
    </w:r>
  </w:p>
  <w:p w14:paraId="4E0854F7" w14:textId="77777777" w:rsidR="006B09B4" w:rsidRDefault="006B09B4" w:rsidP="00A23445">
    <w:pPr>
      <w:pStyle w:val="a8"/>
      <w:ind w:left="0"/>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8E2B" w14:textId="77777777" w:rsidR="006B09B4" w:rsidRDefault="006B09B4"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29C2" w14:textId="77777777" w:rsidR="006B09B4" w:rsidRPr="00181149" w:rsidRDefault="006B09B4" w:rsidP="003029F1">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3EEEF97A"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r>
      <w:rPr>
        <w:rFonts w:cs="Guttman Hodes"/>
        <w:b/>
        <w:bCs/>
        <w:sz w:val="28"/>
        <w:szCs w:val="28"/>
        <w:rtl/>
      </w:rPr>
      <w:t xml:space="preserve">      </w:t>
    </w:r>
  </w:p>
  <w:p w14:paraId="70E59CDA" w14:textId="77777777" w:rsidR="006B09B4" w:rsidRDefault="006B09B4" w:rsidP="00EB1FA7">
    <w:pPr>
      <w:pStyle w:val="a8"/>
      <w:ind w:left="0"/>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D7F42" w14:textId="77777777" w:rsidR="006B09B4" w:rsidRDefault="006B09B4">
    <w:pPr>
      <w:pStyle w:val="a8"/>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89BF"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C9D4D95"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r>
      <w:rPr>
        <w:rFonts w:cs="Guttman Hodes"/>
        <w:b/>
        <w:bCs/>
        <w:sz w:val="28"/>
        <w:szCs w:val="28"/>
        <w:rtl/>
      </w:rPr>
      <w:t xml:space="preserve">      </w:t>
    </w:r>
  </w:p>
  <w:p w14:paraId="39B64E3B" w14:textId="77777777" w:rsidR="006B09B4" w:rsidRDefault="006B09B4" w:rsidP="00976B17">
    <w:pPr>
      <w:pStyle w:val="a8"/>
      <w:ind w:left="0"/>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2874" w14:textId="77777777" w:rsidR="006B09B4" w:rsidRDefault="006B09B4">
    <w:pPr>
      <w:pStyle w:val="a8"/>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AE876" w14:textId="77777777" w:rsidR="006B09B4" w:rsidRPr="00181149" w:rsidRDefault="006B09B4" w:rsidP="00E01ECB">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51D4B641" w14:textId="77777777" w:rsidR="006B09B4" w:rsidRDefault="006B09B4" w:rsidP="00E01ECB">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860CF14" w14:textId="77777777" w:rsidR="006B09B4" w:rsidRDefault="006B09B4" w:rsidP="00E01ECB">
    <w:pPr>
      <w:pStyle w:val="a8"/>
      <w:ind w:left="0"/>
      <w:jc w:val="center"/>
      <w:rPr>
        <w:rFonts w:cs="Guttman Hodes"/>
        <w:sz w:val="14"/>
        <w:szCs w:val="14"/>
        <w:rtl/>
      </w:rPr>
    </w:pPr>
    <w:r w:rsidRPr="008032EB">
      <w:rPr>
        <w:rFonts w:cs="Guttman Hodes"/>
        <w:sz w:val="14"/>
        <w:szCs w:val="14"/>
        <w:rtl/>
      </w:rPr>
      <w:t xml:space="preserve">סימן ז' סוגיא דחרדל (ב') </w:t>
    </w:r>
    <w:r w:rsidRPr="00D86851">
      <w:rPr>
        <w:rFonts w:cs="Guttman Hodes"/>
        <w:sz w:val="14"/>
        <w:szCs w:val="14"/>
        <w:rtl/>
      </w:rPr>
      <w:t>ביאור הרמב"ן ברי"ף וד' רבינו יונה והרשב"א והריטב"א דרבינא איירי בלוקח</w:t>
    </w:r>
  </w:p>
  <w:p w14:paraId="64F5140C" w14:textId="77777777" w:rsidR="006B09B4" w:rsidRDefault="006B09B4" w:rsidP="00E01ECB">
    <w:pPr>
      <w:pStyle w:val="a8"/>
      <w:ind w:left="0"/>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3ADA" w14:textId="77777777" w:rsidR="006B09B4" w:rsidRPr="00181149" w:rsidRDefault="006B09B4" w:rsidP="00E01ECB">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58CDB215"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635B741" w14:textId="77777777" w:rsidR="006B09B4" w:rsidRDefault="006B09B4" w:rsidP="00EB1FA7">
    <w:pPr>
      <w:pStyle w:val="a8"/>
      <w:ind w:left="0"/>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E0FF6" w14:textId="77777777" w:rsidR="006B09B4" w:rsidRDefault="006B09B4">
    <w:pPr>
      <w:pStyle w:val="a8"/>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231D"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510F12B"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600CC19" w14:textId="77777777" w:rsidR="006B09B4" w:rsidRDefault="006B09B4" w:rsidP="00976B17">
    <w:pPr>
      <w:pStyle w:val="a8"/>
      <w:ind w:left="0"/>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0EC0F" w14:textId="77777777" w:rsidR="006B09B4" w:rsidRPr="00181149" w:rsidRDefault="006B09B4" w:rsidP="005F4186">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604CDA15" w14:textId="77777777" w:rsidR="006B09B4" w:rsidRDefault="006B09B4" w:rsidP="005F418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F574146" w14:textId="77777777" w:rsidR="006B09B4" w:rsidRDefault="006B09B4" w:rsidP="005F4186">
    <w:pPr>
      <w:pStyle w:val="a8"/>
      <w:ind w:left="0"/>
      <w:jc w:val="center"/>
      <w:rPr>
        <w:rFonts w:cs="Guttman Hodes"/>
        <w:sz w:val="14"/>
        <w:szCs w:val="14"/>
        <w:rtl/>
      </w:rPr>
    </w:pPr>
    <w:r w:rsidRPr="005D729B">
      <w:rPr>
        <w:rFonts w:cs="Guttman Hodes"/>
        <w:sz w:val="14"/>
        <w:szCs w:val="14"/>
        <w:rtl/>
      </w:rPr>
      <w:t xml:space="preserve">סימן ח' סוגיא דחרדל (ג') </w:t>
    </w:r>
    <w:r w:rsidRPr="00BE4AB3">
      <w:rPr>
        <w:rFonts w:cs="Guttman Hodes"/>
        <w:sz w:val="14"/>
        <w:szCs w:val="14"/>
        <w:rtl/>
      </w:rPr>
      <w:t>ביאורי ר"ח ור"ת והר"י מגאש דרבינא לא איירי בלוקח ובטענת התעצמות</w:t>
    </w:r>
  </w:p>
  <w:p w14:paraId="51701EFA" w14:textId="77777777" w:rsidR="006B09B4" w:rsidRDefault="006B09B4" w:rsidP="005F4186">
    <w:pPr>
      <w:pStyle w:val="a8"/>
      <w:ind w:left="0"/>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ED9A" w14:textId="77777777" w:rsidR="006B09B4" w:rsidRPr="00181149" w:rsidRDefault="006B09B4" w:rsidP="003547C4">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3B42E66A" w14:textId="77777777" w:rsidR="006B09B4" w:rsidRDefault="006B09B4" w:rsidP="003547C4">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08E5690" w14:textId="77777777" w:rsidR="006B09B4" w:rsidRDefault="006B09B4" w:rsidP="003547C4">
    <w:pPr>
      <w:pStyle w:val="a8"/>
      <w:ind w:left="0"/>
      <w:jc w:val="center"/>
      <w:rPr>
        <w:rFonts w:cs="Guttman Hodes"/>
        <w:sz w:val="14"/>
        <w:szCs w:val="14"/>
        <w:rtl/>
      </w:rPr>
    </w:pPr>
    <w:r w:rsidRPr="005D729B">
      <w:rPr>
        <w:rFonts w:cs="Guttman Hodes"/>
        <w:sz w:val="14"/>
        <w:szCs w:val="14"/>
        <w:rtl/>
      </w:rPr>
      <w:t xml:space="preserve">סימן ח' סוגיא דחרדל (ג') </w:t>
    </w:r>
    <w:r w:rsidRPr="00BE4AB3">
      <w:rPr>
        <w:rFonts w:cs="Guttman Hodes"/>
        <w:sz w:val="14"/>
        <w:szCs w:val="14"/>
        <w:rtl/>
      </w:rPr>
      <w:t>ביאורי ר"ח ור"ת והר"י מגאש דרבינא לא איירי בלוקח ובטענת התעצמות</w:t>
    </w:r>
  </w:p>
  <w:p w14:paraId="3F9B94ED" w14:textId="77777777" w:rsidR="006B09B4" w:rsidRDefault="006B09B4" w:rsidP="003547C4">
    <w:pPr>
      <w:pStyle w:val="a8"/>
      <w:ind w:left="0"/>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0C34A" w14:textId="77777777" w:rsidR="006B09B4" w:rsidRDefault="006B09B4">
    <w:pPr>
      <w:pStyle w:val="a8"/>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3F430" w14:textId="77777777" w:rsidR="006B09B4" w:rsidRDefault="006B09B4">
    <w:pPr>
      <w:pStyle w:val="a8"/>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0C5B9"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155E0867"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37501C0" w14:textId="77777777" w:rsidR="006B09B4" w:rsidRDefault="006B09B4" w:rsidP="00EB1FA7">
    <w:pPr>
      <w:pStyle w:val="a8"/>
      <w:ind w:left="0"/>
      <w:jc w:val="center"/>
      <w:rPr>
        <w:rFonts w:cs="Guttman Hodes"/>
        <w:sz w:val="14"/>
        <w:szCs w:val="14"/>
        <w:rtl/>
      </w:rPr>
    </w:pPr>
  </w:p>
  <w:p w14:paraId="4AD114A4" w14:textId="77777777" w:rsidR="006B09B4" w:rsidRDefault="006B09B4" w:rsidP="00976B17">
    <w:pPr>
      <w:pStyle w:val="a8"/>
      <w:ind w:left="0"/>
      <w:jc w:val="center"/>
      <w:rPr>
        <w:rFonts w:cs="Guttman Hodes"/>
        <w:sz w:val="14"/>
        <w:szCs w:val="14"/>
        <w:rtl/>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B704" w14:textId="77777777" w:rsidR="006B09B4" w:rsidRPr="00181149" w:rsidRDefault="006B09B4" w:rsidP="00AF22BF">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7E28D4D0" w14:textId="77777777" w:rsidR="006B09B4" w:rsidRDefault="006B09B4" w:rsidP="004974EA">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6215" w14:textId="77777777" w:rsidR="006B09B4" w:rsidRPr="00181149" w:rsidRDefault="006B09B4" w:rsidP="00AF22BF">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יח ע"א </w:t>
    </w:r>
    <w:r>
      <w:rPr>
        <w:rFonts w:cs="Guttman Hodes"/>
        <w:sz w:val="14"/>
        <w:szCs w:val="14"/>
        <w:rtl/>
      </w:rPr>
      <w:t>–</w:t>
    </w:r>
    <w:r>
      <w:rPr>
        <w:rFonts w:cs="Guttman Hodes" w:hint="cs"/>
        <w:sz w:val="14"/>
        <w:szCs w:val="14"/>
        <w:rtl/>
      </w:rPr>
      <w:t xml:space="preserve"> יח ע"ב</w:t>
    </w:r>
    <w:r w:rsidRPr="00BB0C9F">
      <w:rPr>
        <w:rFonts w:cs="Guttman Hodes"/>
        <w:sz w:val="14"/>
        <w:szCs w:val="14"/>
        <w:rtl/>
      </w:rPr>
      <w:t xml:space="preserve"> </w:t>
    </w:r>
  </w:p>
  <w:p w14:paraId="51A0B5F1" w14:textId="77777777" w:rsidR="006B09B4" w:rsidRDefault="006B09B4" w:rsidP="004974EA">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D70B120" w14:textId="77777777" w:rsidR="006B09B4" w:rsidRPr="00422367" w:rsidRDefault="006B09B4" w:rsidP="00422367">
    <w:pPr>
      <w:pStyle w:val="afc"/>
    </w:pPr>
    <w:r w:rsidRPr="003D4205">
      <w:rPr>
        <w:rFonts w:asciiTheme="minorHAnsi" w:eastAsiaTheme="minorHAnsi" w:hAnsiTheme="minorHAnsi" w:hint="cs"/>
        <w:bCs w:val="0"/>
        <w:sz w:val="14"/>
        <w:szCs w:val="14"/>
        <w:rtl/>
      </w:rPr>
      <w:t>טבלה ל</w:t>
    </w:r>
    <w:r w:rsidRPr="003D4205">
      <w:rPr>
        <w:rFonts w:asciiTheme="minorHAnsi" w:eastAsiaTheme="minorHAnsi" w:hAnsiTheme="minorHAnsi"/>
        <w:bCs w:val="0"/>
        <w:sz w:val="14"/>
        <w:szCs w:val="14"/>
        <w:rtl/>
      </w:rPr>
      <w:t>סיכום השיטות בביאור השו"ט בסוגיא דחרדל</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07FE" w14:textId="77777777" w:rsidR="006B09B4" w:rsidRDefault="006B09B4">
    <w:pPr>
      <w:pStyle w:val="a8"/>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798C" w14:textId="77777777" w:rsidR="006B09B4" w:rsidRPr="00181149" w:rsidRDefault="006B09B4" w:rsidP="00DD097C">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יט ע"א כ ע"ב</w:t>
    </w:r>
  </w:p>
  <w:p w14:paraId="2F58BFA9" w14:textId="77777777" w:rsidR="006B09B4" w:rsidRDefault="006B09B4" w:rsidP="00DD097C">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ABD7B07" w14:textId="77777777" w:rsidR="006B09B4" w:rsidRDefault="006B09B4" w:rsidP="00DD097C">
    <w:pPr>
      <w:pStyle w:val="a8"/>
      <w:ind w:left="0"/>
      <w:jc w:val="center"/>
      <w:rPr>
        <w:rFonts w:cs="Guttman Hodes"/>
        <w:sz w:val="14"/>
        <w:szCs w:val="14"/>
        <w:rtl/>
      </w:rPr>
    </w:pPr>
    <w:r w:rsidRPr="00E2732D">
      <w:rPr>
        <w:rFonts w:cs="Guttman Hodes"/>
        <w:sz w:val="14"/>
        <w:szCs w:val="14"/>
        <w:rtl/>
      </w:rPr>
      <w:t>סימן ט' בדין ספק בהרחקת נזיקין</w:t>
    </w:r>
    <w:r w:rsidRPr="00D90E58">
      <w:rPr>
        <w:rFonts w:cs="Guttman Hodes"/>
        <w:sz w:val="14"/>
        <w:szCs w:val="14"/>
        <w:rtl/>
      </w:rPr>
      <w:t xml:space="preserve"> </w:t>
    </w:r>
    <w:r>
      <w:rPr>
        <w:rFonts w:cs="Guttman Hodes" w:hint="cs"/>
        <w:sz w:val="14"/>
        <w:szCs w:val="14"/>
        <w:rtl/>
      </w:rPr>
      <w:t>בספיקא דממונא ודאיסורא ובגדרי המוחזקות</w:t>
    </w:r>
  </w:p>
  <w:p w14:paraId="5225A411" w14:textId="77777777" w:rsidR="006B09B4" w:rsidRDefault="006B09B4" w:rsidP="00DD097C">
    <w:pPr>
      <w:pStyle w:val="a8"/>
      <w:ind w:left="0"/>
      <w:jc w:val="center"/>
      <w:rPr>
        <w:rFonts w:cs="Guttman Hodes"/>
        <w:sz w:val="14"/>
        <w:szCs w:val="14"/>
        <w:rtl/>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EE63B" w14:textId="77777777" w:rsidR="006B09B4" w:rsidRPr="00181149" w:rsidRDefault="006B09B4" w:rsidP="00DD097C">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יט ע"א כ ע"ב</w:t>
    </w:r>
  </w:p>
  <w:p w14:paraId="636349C3"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311A011" w14:textId="77777777" w:rsidR="006B09B4" w:rsidRDefault="006B09B4" w:rsidP="00EB1FA7">
    <w:pPr>
      <w:pStyle w:val="a8"/>
      <w:ind w:left="0"/>
      <w:jc w:val="center"/>
      <w:rPr>
        <w:rFonts w:cs="Guttman Hodes"/>
        <w:sz w:val="14"/>
        <w:szCs w:val="14"/>
        <w:rtl/>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CED5" w14:textId="77777777" w:rsidR="006B09B4" w:rsidRDefault="006B09B4">
    <w:pPr>
      <w:pStyle w:val="a8"/>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7C0C8"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72B9498"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DF06031" w14:textId="77777777" w:rsidR="006B09B4" w:rsidRDefault="006B09B4" w:rsidP="00EB1FA7">
    <w:pPr>
      <w:pStyle w:val="a8"/>
      <w:ind w:left="0"/>
      <w:jc w:val="center"/>
      <w:rPr>
        <w:rFonts w:cs="Guttman Hodes"/>
        <w:sz w:val="14"/>
        <w:szCs w:val="14"/>
        <w:rtl/>
      </w:rPr>
    </w:pPr>
  </w:p>
  <w:p w14:paraId="29A6EA87" w14:textId="77777777" w:rsidR="006B09B4" w:rsidRDefault="006B09B4" w:rsidP="00976B17">
    <w:pPr>
      <w:pStyle w:val="a8"/>
      <w:ind w:left="0"/>
      <w:jc w:val="center"/>
      <w:rPr>
        <w:rFonts w:cs="Guttman Hodes"/>
        <w:sz w:val="14"/>
        <w:szCs w:val="14"/>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86198" w14:textId="77777777" w:rsidR="006B09B4" w:rsidRDefault="006B09B4">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6C11" w14:textId="77777777" w:rsidR="006B09B4" w:rsidRPr="00181149" w:rsidRDefault="006B09B4" w:rsidP="00323AB6">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כב ע"ב</w:t>
    </w:r>
  </w:p>
  <w:p w14:paraId="07CCA1F2" w14:textId="77777777" w:rsidR="006B09B4" w:rsidRDefault="006B09B4" w:rsidP="00323AB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06D6541" w14:textId="77777777" w:rsidR="006B09B4" w:rsidRDefault="006B09B4" w:rsidP="00323AB6">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א' </w:t>
    </w:r>
    <w:r w:rsidRPr="00C56C93">
      <w:rPr>
        <w:rFonts w:cs="Guttman Hodes"/>
        <w:sz w:val="14"/>
        <w:szCs w:val="14"/>
        <w:rtl/>
      </w:rPr>
      <w:t>פלוגתת הראשונים במה מודה ר"י וביאורי הראשונים בגדר גירי דיליה</w:t>
    </w:r>
  </w:p>
  <w:p w14:paraId="0FD24C21" w14:textId="77777777" w:rsidR="006B09B4" w:rsidRDefault="006B09B4" w:rsidP="00323AB6">
    <w:pPr>
      <w:pStyle w:val="a8"/>
      <w:ind w:left="0"/>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5D35" w14:textId="77777777" w:rsidR="006B09B4" w:rsidRPr="00181149" w:rsidRDefault="006B09B4" w:rsidP="00E0198D">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כב ע"א - ע"ב</w:t>
    </w:r>
    <w:r w:rsidRPr="00BB0C9F">
      <w:rPr>
        <w:rFonts w:cs="Guttman Hodes"/>
        <w:sz w:val="14"/>
        <w:szCs w:val="14"/>
        <w:rtl/>
      </w:rPr>
      <w:t xml:space="preserve"> </w:t>
    </w:r>
  </w:p>
  <w:p w14:paraId="7DD2B429"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756771E" w14:textId="77777777" w:rsidR="006B09B4" w:rsidRDefault="006B09B4" w:rsidP="00EB1FA7">
    <w:pPr>
      <w:pStyle w:val="a8"/>
      <w:ind w:left="0"/>
      <w:jc w:val="center"/>
      <w:rPr>
        <w:rFonts w:cs="Guttman Hodes"/>
        <w:sz w:val="14"/>
        <w:szCs w:val="14"/>
        <w:rtl/>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0EA1" w14:textId="77777777" w:rsidR="006B09B4" w:rsidRDefault="006B09B4">
    <w:pPr>
      <w:pStyle w:val="a8"/>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C502" w14:textId="77777777" w:rsidR="006B09B4" w:rsidRPr="00181149" w:rsidRDefault="006B09B4" w:rsidP="005E1643">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כב ע"א - ע"ב</w:t>
    </w:r>
    <w:r w:rsidRPr="00BB0C9F">
      <w:rPr>
        <w:rFonts w:cs="Guttman Hodes"/>
        <w:sz w:val="14"/>
        <w:szCs w:val="14"/>
        <w:rtl/>
      </w:rPr>
      <w:t xml:space="preserve"> </w:t>
    </w:r>
  </w:p>
  <w:p w14:paraId="5B3AAFC6" w14:textId="77777777" w:rsidR="006B09B4" w:rsidRDefault="006B09B4" w:rsidP="00990A0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57614CB" w14:textId="77777777" w:rsidR="006B09B4" w:rsidRDefault="006B09B4" w:rsidP="00E0198D">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י' </w:t>
    </w:r>
    <w:r w:rsidRPr="00170DD4">
      <w:rPr>
        <w:rFonts w:cs="Guttman Hodes"/>
        <w:sz w:val="14"/>
        <w:szCs w:val="14"/>
        <w:rtl/>
      </w:rPr>
      <w:t>בגדרי ואופני ההרחקה בדוושא ובגדרי איסור סמיכה לרבא ועשה שלא כהוגן בדוושא</w:t>
    </w:r>
  </w:p>
  <w:p w14:paraId="4E08B618" w14:textId="77777777" w:rsidR="006B09B4" w:rsidRDefault="006B09B4" w:rsidP="00E0198D">
    <w:pPr>
      <w:pStyle w:val="a8"/>
      <w:ind w:left="0"/>
      <w:jc w:val="center"/>
      <w:rPr>
        <w:rFonts w:cs="Guttman Hodes"/>
        <w:sz w:val="14"/>
        <w:szCs w:val="14"/>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058C"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E2992AA"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BEC768D" w14:textId="77777777" w:rsidR="006B09B4" w:rsidRDefault="006B09B4" w:rsidP="00EB1FA7">
    <w:pPr>
      <w:pStyle w:val="a8"/>
      <w:ind w:left="0"/>
      <w:jc w:val="center"/>
      <w:rPr>
        <w:rFonts w:cs="Guttman Hodes"/>
        <w:sz w:val="14"/>
        <w:szCs w:val="14"/>
        <w:rtl/>
      </w:rPr>
    </w:pPr>
  </w:p>
  <w:p w14:paraId="598CBD30" w14:textId="77777777" w:rsidR="006B09B4" w:rsidRDefault="006B09B4" w:rsidP="00976B17">
    <w:pPr>
      <w:pStyle w:val="a8"/>
      <w:ind w:left="0"/>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DD836" w14:textId="77777777" w:rsidR="006B09B4" w:rsidRPr="00181149" w:rsidRDefault="006B09B4" w:rsidP="00940301">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כג ע"א</w:t>
    </w:r>
  </w:p>
  <w:p w14:paraId="735C4663" w14:textId="77777777" w:rsidR="006B09B4" w:rsidRDefault="006B09B4" w:rsidP="00940301">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6053BB4" w14:textId="77777777" w:rsidR="006B09B4" w:rsidRDefault="006B09B4" w:rsidP="00940301">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י"א</w:t>
    </w:r>
    <w:r w:rsidRPr="003F06AF">
      <w:rPr>
        <w:rtl/>
      </w:rPr>
      <w:t xml:space="preserve"> </w:t>
    </w:r>
    <w:r w:rsidRPr="003F06AF">
      <w:rPr>
        <w:rFonts w:cs="Guttman Hodes"/>
        <w:sz w:val="14"/>
        <w:szCs w:val="14"/>
        <w:rtl/>
      </w:rPr>
      <w:t>בפלוג' הראשונים בחזקת נזיקין בטענה וג"ש או בשתיקה ובקו' הקצוה"ח מקרע כסותי</w:t>
    </w:r>
  </w:p>
  <w:p w14:paraId="01D02610" w14:textId="77777777" w:rsidR="006B09B4" w:rsidRDefault="006B09B4" w:rsidP="00940301">
    <w:pPr>
      <w:pStyle w:val="a8"/>
      <w:ind w:left="0"/>
      <w:jc w:val="center"/>
      <w:rPr>
        <w:rFonts w:cs="Guttman Hodes"/>
        <w:sz w:val="14"/>
        <w:szCs w:val="14"/>
        <w:rtl/>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5513C" w14:textId="77777777" w:rsidR="006B09B4" w:rsidRDefault="006B09B4">
    <w:pPr>
      <w:pStyle w:val="a8"/>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1C72" w14:textId="77777777" w:rsidR="006B09B4" w:rsidRPr="00181149" w:rsidRDefault="006B09B4" w:rsidP="005E1643">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כג ע"א</w:t>
    </w:r>
  </w:p>
  <w:p w14:paraId="7F99EBD2" w14:textId="77777777" w:rsidR="006B09B4" w:rsidRDefault="006B09B4" w:rsidP="00990A0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EF8D026" w14:textId="77777777" w:rsidR="006B09B4" w:rsidRDefault="006B09B4" w:rsidP="005E1643">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י"א</w:t>
    </w:r>
    <w:r w:rsidRPr="003F06AF">
      <w:rPr>
        <w:rtl/>
      </w:rPr>
      <w:t xml:space="preserve"> </w:t>
    </w:r>
    <w:r w:rsidRPr="003F06AF">
      <w:rPr>
        <w:rFonts w:cs="Guttman Hodes"/>
        <w:sz w:val="14"/>
        <w:szCs w:val="14"/>
        <w:rtl/>
      </w:rPr>
      <w:t>בפלוג' הראשונים בחזקת נזיקין בטענה וג"ש או בשתיקה ובקו' הקצוה"ח מקרע כסותי</w:t>
    </w:r>
  </w:p>
  <w:p w14:paraId="3A561B32" w14:textId="77777777" w:rsidR="006B09B4" w:rsidRDefault="006B09B4" w:rsidP="00940301">
    <w:pPr>
      <w:pStyle w:val="a8"/>
      <w:ind w:left="0"/>
      <w:jc w:val="center"/>
      <w:rPr>
        <w:rFonts w:cs="Guttman Hodes"/>
        <w:sz w:val="14"/>
        <w:szCs w:val="14"/>
        <w:rtl/>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3756"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826E710"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77B1E5D" w14:textId="77777777" w:rsidR="006B09B4" w:rsidRDefault="006B09B4" w:rsidP="00EB1FA7">
    <w:pPr>
      <w:pStyle w:val="a8"/>
      <w:ind w:left="0"/>
      <w:jc w:val="center"/>
      <w:rPr>
        <w:rFonts w:cs="Guttman Hodes"/>
        <w:sz w:val="14"/>
        <w:szCs w:val="14"/>
        <w:rtl/>
      </w:rPr>
    </w:pPr>
  </w:p>
  <w:p w14:paraId="3948AF8D" w14:textId="77777777" w:rsidR="006B09B4" w:rsidRDefault="006B09B4" w:rsidP="00976B17">
    <w:pPr>
      <w:pStyle w:val="a8"/>
      <w:ind w:left="0"/>
      <w:jc w:val="center"/>
      <w:rPr>
        <w:rFonts w:cs="Guttman Hodes"/>
        <w:sz w:val="14"/>
        <w:szCs w:val="14"/>
        <w:rtl/>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5CBFE" w14:textId="77777777" w:rsidR="006B09B4" w:rsidRPr="00181149" w:rsidRDefault="006B09B4" w:rsidP="00AE6B90">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כג ע"ב</w:t>
    </w:r>
  </w:p>
  <w:p w14:paraId="715FC06A" w14:textId="77777777" w:rsidR="006B09B4" w:rsidRDefault="006B09B4" w:rsidP="00AE6B90">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1658724" w14:textId="77777777" w:rsidR="006B09B4" w:rsidRDefault="006B09B4" w:rsidP="00AE6B90">
    <w:pPr>
      <w:pStyle w:val="a8"/>
      <w:ind w:left="0"/>
      <w:jc w:val="center"/>
      <w:rPr>
        <w:rFonts w:cs="Guttman Hodes"/>
        <w:sz w:val="14"/>
        <w:szCs w:val="14"/>
        <w:rtl/>
      </w:rPr>
    </w:pPr>
    <w:r w:rsidRPr="000D208C">
      <w:rPr>
        <w:rFonts w:cs="Guttman Hodes"/>
        <w:sz w:val="14"/>
        <w:szCs w:val="14"/>
        <w:rtl/>
      </w:rPr>
      <w:t>סימן י"ב בסוגיא דרוב וקרוב (א')</w:t>
    </w:r>
    <w:r>
      <w:rPr>
        <w:rFonts w:cs="Guttman Hodes"/>
        <w:sz w:val="14"/>
        <w:szCs w:val="14"/>
        <w:rtl/>
      </w:rPr>
      <w:t xml:space="preserve"> </w:t>
    </w:r>
    <w:r>
      <w:rPr>
        <w:rFonts w:cs="Guttman Hodes" w:hint="cs"/>
        <w:sz w:val="14"/>
        <w:szCs w:val="14"/>
        <w:rtl/>
      </w:rPr>
      <w:t xml:space="preserve">- </w:t>
    </w:r>
    <w:r w:rsidRPr="00CE7C6C">
      <w:rPr>
        <w:rFonts w:cs="Guttman Hodes" w:hint="cs"/>
        <w:sz w:val="14"/>
        <w:szCs w:val="14"/>
        <w:rtl/>
      </w:rPr>
      <w:t>בגדר</w:t>
    </w:r>
    <w:r w:rsidRPr="00CE7C6C">
      <w:rPr>
        <w:rFonts w:cs="Guttman Hodes"/>
        <w:sz w:val="14"/>
        <w:szCs w:val="14"/>
        <w:rtl/>
      </w:rPr>
      <w:t xml:space="preserve"> </w:t>
    </w:r>
    <w:r w:rsidRPr="00CE7C6C">
      <w:rPr>
        <w:rFonts w:cs="Guttman Hodes" w:hint="cs"/>
        <w:sz w:val="14"/>
        <w:szCs w:val="14"/>
        <w:rtl/>
      </w:rPr>
      <w:t>רוב</w:t>
    </w:r>
    <w:r w:rsidRPr="00CE7C6C">
      <w:rPr>
        <w:rFonts w:cs="Guttman Hodes"/>
        <w:sz w:val="14"/>
        <w:szCs w:val="14"/>
        <w:rtl/>
      </w:rPr>
      <w:t xml:space="preserve"> </w:t>
    </w:r>
    <w:r w:rsidRPr="00CE7C6C">
      <w:rPr>
        <w:rFonts w:cs="Guttman Hodes" w:hint="cs"/>
        <w:sz w:val="14"/>
        <w:szCs w:val="14"/>
        <w:rtl/>
      </w:rPr>
      <w:t>וקרוב</w:t>
    </w:r>
    <w:r w:rsidRPr="00CE7C6C">
      <w:rPr>
        <w:rFonts w:cs="Guttman Hodes"/>
        <w:sz w:val="14"/>
        <w:szCs w:val="14"/>
        <w:rtl/>
      </w:rPr>
      <w:t xml:space="preserve"> </w:t>
    </w:r>
    <w:r w:rsidRPr="00CE7C6C">
      <w:rPr>
        <w:rFonts w:cs="Guttman Hodes" w:hint="cs"/>
        <w:sz w:val="14"/>
        <w:szCs w:val="14"/>
        <w:rtl/>
      </w:rPr>
      <w:t>ובדין</w:t>
    </w:r>
    <w:r w:rsidRPr="00CE7C6C">
      <w:rPr>
        <w:rFonts w:cs="Guttman Hodes"/>
        <w:sz w:val="14"/>
        <w:szCs w:val="14"/>
        <w:rtl/>
      </w:rPr>
      <w:t xml:space="preserve"> </w:t>
    </w:r>
    <w:r w:rsidRPr="00CE7C6C">
      <w:rPr>
        <w:rFonts w:cs="Guttman Hodes" w:hint="cs"/>
        <w:sz w:val="14"/>
        <w:szCs w:val="14"/>
        <w:rtl/>
      </w:rPr>
      <w:t>קורבא</w:t>
    </w:r>
    <w:r w:rsidRPr="00CE7C6C">
      <w:rPr>
        <w:rFonts w:cs="Guttman Hodes"/>
        <w:sz w:val="14"/>
        <w:szCs w:val="14"/>
        <w:rtl/>
      </w:rPr>
      <w:t xml:space="preserve"> </w:t>
    </w:r>
    <w:r w:rsidRPr="00CE7C6C">
      <w:rPr>
        <w:rFonts w:cs="Guttman Hodes" w:hint="cs"/>
        <w:sz w:val="14"/>
        <w:szCs w:val="14"/>
        <w:rtl/>
      </w:rPr>
      <w:t>דמוכח</w:t>
    </w:r>
    <w:r w:rsidRPr="00CE7C6C">
      <w:rPr>
        <w:rFonts w:cs="Guttman Hodes"/>
        <w:sz w:val="14"/>
        <w:szCs w:val="14"/>
        <w:rtl/>
      </w:rPr>
      <w:t xml:space="preserve"> </w:t>
    </w:r>
    <w:r w:rsidRPr="00CE7C6C">
      <w:rPr>
        <w:rFonts w:cs="Guttman Hodes" w:hint="cs"/>
        <w:sz w:val="14"/>
        <w:szCs w:val="14"/>
        <w:rtl/>
      </w:rPr>
      <w:t>ובדין</w:t>
    </w:r>
    <w:r w:rsidRPr="00CE7C6C">
      <w:rPr>
        <w:rFonts w:cs="Guttman Hodes"/>
        <w:sz w:val="14"/>
        <w:szCs w:val="14"/>
        <w:rtl/>
      </w:rPr>
      <w:t xml:space="preserve"> </w:t>
    </w:r>
    <w:r>
      <w:rPr>
        <w:rFonts w:cs="Guttman Hodes" w:hint="cs"/>
        <w:sz w:val="14"/>
        <w:szCs w:val="14"/>
        <w:rtl/>
      </w:rPr>
      <w:t>רוב ו</w:t>
    </w:r>
    <w:r w:rsidRPr="00CE7C6C">
      <w:rPr>
        <w:rFonts w:cs="Guttman Hodes" w:hint="cs"/>
        <w:sz w:val="14"/>
        <w:szCs w:val="14"/>
        <w:rtl/>
      </w:rPr>
      <w:t>קרוב</w:t>
    </w:r>
    <w:r w:rsidRPr="00CE7C6C">
      <w:rPr>
        <w:rFonts w:cs="Guttman Hodes"/>
        <w:sz w:val="14"/>
        <w:szCs w:val="14"/>
        <w:rtl/>
      </w:rPr>
      <w:t xml:space="preserve"> </w:t>
    </w:r>
    <w:r w:rsidRPr="00CE7C6C">
      <w:rPr>
        <w:rFonts w:cs="Guttman Hodes" w:hint="cs"/>
        <w:sz w:val="14"/>
        <w:szCs w:val="14"/>
        <w:rtl/>
      </w:rPr>
      <w:t>בט</w:t>
    </w:r>
    <w:r w:rsidRPr="00CE7C6C">
      <w:rPr>
        <w:rFonts w:cs="Guttman Hodes"/>
        <w:sz w:val="14"/>
        <w:szCs w:val="14"/>
        <w:rtl/>
      </w:rPr>
      <w:t xml:space="preserve">' </w:t>
    </w:r>
    <w:r w:rsidRPr="00CE7C6C">
      <w:rPr>
        <w:rFonts w:cs="Guttman Hodes" w:hint="cs"/>
        <w:sz w:val="14"/>
        <w:szCs w:val="14"/>
        <w:rtl/>
      </w:rPr>
      <w:t>חנויות</w:t>
    </w:r>
  </w:p>
  <w:p w14:paraId="2EFE2175" w14:textId="77777777" w:rsidR="006B09B4" w:rsidRDefault="006B09B4" w:rsidP="00AE6B90">
    <w:pPr>
      <w:pStyle w:val="a8"/>
      <w:ind w:left="0"/>
      <w:jc w:val="center"/>
      <w:rPr>
        <w:rFonts w:cs="Guttman Hodes"/>
        <w:sz w:val="14"/>
        <w:szCs w:val="14"/>
        <w:rtl/>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CC3EF" w14:textId="77777777" w:rsidR="006B09B4" w:rsidRPr="00181149" w:rsidRDefault="006B09B4" w:rsidP="003029F1">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כג ע"ב</w:t>
    </w:r>
  </w:p>
  <w:p w14:paraId="685553E1"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C7FD773" w14:textId="77777777" w:rsidR="006B09B4" w:rsidRDefault="006B09B4" w:rsidP="00EB1FA7">
    <w:pPr>
      <w:pStyle w:val="a8"/>
      <w:ind w:left="0"/>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D8D09" w14:textId="77777777" w:rsidR="006B09B4" w:rsidRPr="00181149" w:rsidRDefault="006B09B4" w:rsidP="00661A05">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כב ע"ב</w:t>
    </w:r>
  </w:p>
  <w:p w14:paraId="39D8546F"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B2BE8B6" w14:textId="77777777" w:rsidR="006B09B4" w:rsidRDefault="006B09B4" w:rsidP="00EB1FA7">
    <w:pPr>
      <w:pStyle w:val="a8"/>
      <w:ind w:left="0"/>
      <w:jc w:val="center"/>
      <w:rPr>
        <w:rFonts w:cs="Guttman Hodes"/>
        <w:sz w:val="14"/>
        <w:szCs w:val="14"/>
        <w:rtl/>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23379" w14:textId="77777777" w:rsidR="006B09B4" w:rsidRDefault="006B09B4">
    <w:pPr>
      <w:pStyle w:val="a8"/>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68D0"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3BDBA38"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09DDB33" w14:textId="77777777" w:rsidR="006B09B4" w:rsidRDefault="006B09B4" w:rsidP="00EB1FA7">
    <w:pPr>
      <w:pStyle w:val="a8"/>
      <w:ind w:left="0"/>
      <w:jc w:val="center"/>
      <w:rPr>
        <w:rFonts w:cs="Guttman Hodes"/>
        <w:sz w:val="14"/>
        <w:szCs w:val="14"/>
        <w:rtl/>
      </w:rPr>
    </w:pPr>
  </w:p>
  <w:p w14:paraId="32EEF9BC" w14:textId="77777777" w:rsidR="006B09B4" w:rsidRDefault="006B09B4" w:rsidP="00976B17">
    <w:pPr>
      <w:pStyle w:val="a8"/>
      <w:ind w:left="0"/>
      <w:jc w:val="center"/>
      <w:rPr>
        <w:rFonts w:cs="Guttman Hodes"/>
        <w:sz w:val="14"/>
        <w:szCs w:val="14"/>
        <w:rtl/>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4D0E8" w14:textId="77777777" w:rsidR="006B09B4" w:rsidRPr="00181149" w:rsidRDefault="006B09B4" w:rsidP="008A5CB4">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כג ע"ב</w:t>
    </w:r>
    <w:r w:rsidRPr="00BB0C9F">
      <w:rPr>
        <w:rFonts w:cs="Guttman Hodes"/>
        <w:sz w:val="14"/>
        <w:szCs w:val="14"/>
        <w:rtl/>
      </w:rPr>
      <w:t xml:space="preserve"> </w:t>
    </w:r>
  </w:p>
  <w:p w14:paraId="30EF38FC" w14:textId="77777777" w:rsidR="006B09B4" w:rsidRDefault="006B09B4" w:rsidP="008A5CB4">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469FA2E" w14:textId="77777777" w:rsidR="006B09B4" w:rsidRDefault="006B09B4" w:rsidP="008A5CB4">
    <w:pPr>
      <w:pStyle w:val="a8"/>
      <w:ind w:left="0"/>
      <w:jc w:val="center"/>
      <w:rPr>
        <w:rFonts w:cs="Guttman Hodes"/>
        <w:sz w:val="14"/>
        <w:szCs w:val="14"/>
        <w:rtl/>
      </w:rPr>
    </w:pPr>
    <w:r w:rsidRPr="008E6AD7">
      <w:rPr>
        <w:rFonts w:cs="Guttman Hodes"/>
        <w:sz w:val="14"/>
        <w:szCs w:val="14"/>
        <w:rtl/>
      </w:rPr>
      <w:t>סימן י"ג בסוגיא דרוב וקרוב (ב') בגדר דין רוב וקרוב בעגלה ערופה</w:t>
    </w:r>
    <w:r>
      <w:rPr>
        <w:rFonts w:cs="Guttman Hodes" w:hint="cs"/>
        <w:sz w:val="14"/>
        <w:szCs w:val="14"/>
        <w:rtl/>
      </w:rPr>
      <w:t xml:space="preserve"> </w:t>
    </w:r>
    <w:r w:rsidRPr="000C43AF">
      <w:rPr>
        <w:rFonts w:cs="Guttman Hodes"/>
        <w:sz w:val="14"/>
        <w:szCs w:val="14"/>
        <w:rtl/>
      </w:rPr>
      <w:t>ובצירוף עיירות לרוב כנגד העיר הקרובה</w:t>
    </w:r>
  </w:p>
  <w:p w14:paraId="50AFA05C" w14:textId="77777777" w:rsidR="006B09B4" w:rsidRDefault="006B09B4" w:rsidP="008A5CB4">
    <w:pPr>
      <w:pStyle w:val="a8"/>
      <w:ind w:left="0"/>
      <w:jc w:val="center"/>
      <w:rPr>
        <w:rFonts w:cs="Guttman Hodes"/>
        <w:sz w:val="14"/>
        <w:szCs w:val="14"/>
        <w:rtl/>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16B83" w14:textId="77777777" w:rsidR="006B09B4" w:rsidRPr="00181149" w:rsidRDefault="006B09B4" w:rsidP="008A5CB4">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hint="cs"/>
        <w:sz w:val="14"/>
        <w:szCs w:val="14"/>
        <w:rtl/>
      </w:rPr>
      <w:t xml:space="preserve"> כג ע"ב</w:t>
    </w:r>
    <w:r w:rsidRPr="00BB0C9F">
      <w:rPr>
        <w:rFonts w:cs="Guttman Hodes"/>
        <w:sz w:val="14"/>
        <w:szCs w:val="14"/>
        <w:rtl/>
      </w:rPr>
      <w:t xml:space="preserve"> </w:t>
    </w:r>
  </w:p>
  <w:p w14:paraId="0AA65124"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9838FAC" w14:textId="77777777" w:rsidR="006B09B4" w:rsidRDefault="006B09B4" w:rsidP="00EB1FA7">
    <w:pPr>
      <w:pStyle w:val="a8"/>
      <w:ind w:left="0"/>
      <w:jc w:val="center"/>
      <w:rPr>
        <w:rFonts w:cs="Guttman Hodes"/>
        <w:sz w:val="14"/>
        <w:szCs w:val="14"/>
        <w:rtl/>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29D5" w14:textId="77777777" w:rsidR="006B09B4" w:rsidRDefault="006B09B4">
    <w:pPr>
      <w:pStyle w:val="a8"/>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5AF57"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5C48BBA"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031206E" w14:textId="77777777" w:rsidR="006B09B4" w:rsidRDefault="006B09B4" w:rsidP="00976B17">
    <w:pPr>
      <w:pStyle w:val="a8"/>
      <w:ind w:left="0"/>
      <w:jc w:val="center"/>
      <w:rPr>
        <w:rFonts w:cs="Guttman Hodes"/>
        <w:sz w:val="14"/>
        <w:szCs w:val="14"/>
        <w:rtl/>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9FD0" w14:textId="77777777" w:rsidR="006B09B4" w:rsidRPr="00181149" w:rsidRDefault="006B09B4" w:rsidP="004974EA">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כו ע"א</w:t>
    </w:r>
  </w:p>
  <w:p w14:paraId="0687D6F1" w14:textId="77777777" w:rsidR="006B09B4" w:rsidRDefault="006B09B4" w:rsidP="004974EA">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44D9001" w14:textId="77777777" w:rsidR="006B09B4" w:rsidRDefault="006B09B4" w:rsidP="004974EA">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י"ד </w:t>
    </w:r>
    <w:r w:rsidRPr="00407170">
      <w:rPr>
        <w:rFonts w:cs="Guttman Hodes"/>
        <w:sz w:val="14"/>
        <w:szCs w:val="14"/>
        <w:rtl/>
      </w:rPr>
      <w:t xml:space="preserve">בסוגיא דרקתא </w:t>
    </w:r>
    <w:r>
      <w:rPr>
        <w:rFonts w:cs="Guttman Hodes" w:hint="cs"/>
        <w:sz w:val="14"/>
        <w:szCs w:val="14"/>
        <w:rtl/>
      </w:rPr>
      <w:t xml:space="preserve">- </w:t>
    </w:r>
    <w:r w:rsidRPr="000E3B12">
      <w:rPr>
        <w:rFonts w:cs="Guttman Hodes"/>
        <w:sz w:val="14"/>
        <w:szCs w:val="14"/>
        <w:rtl/>
      </w:rPr>
      <w:t>ביאורי הראשונים בגדרי המזיק והגרמא ברקתא ופלוגתת הראשונים בחיוב תשלומין</w:t>
    </w:r>
  </w:p>
  <w:p w14:paraId="4E9A2F88" w14:textId="77777777" w:rsidR="006B09B4" w:rsidRDefault="006B09B4" w:rsidP="004974EA">
    <w:pPr>
      <w:pStyle w:val="a8"/>
      <w:ind w:left="0"/>
      <w:jc w:val="center"/>
      <w:rPr>
        <w:rFonts w:cs="Guttman Hodes"/>
        <w:sz w:val="14"/>
        <w:szCs w:val="14"/>
        <w:rtl/>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9160" w14:textId="77777777" w:rsidR="006B09B4" w:rsidRPr="00181149" w:rsidRDefault="006B09B4" w:rsidP="004974EA">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כו ע"א</w:t>
    </w:r>
  </w:p>
  <w:p w14:paraId="5ABCD435" w14:textId="77777777" w:rsidR="006B09B4" w:rsidRDefault="006B09B4" w:rsidP="004974EA">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925E846" w14:textId="77777777" w:rsidR="006B09B4" w:rsidRDefault="006B09B4" w:rsidP="004974EA">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י"ד </w:t>
    </w:r>
    <w:r w:rsidRPr="00407170">
      <w:rPr>
        <w:rFonts w:cs="Guttman Hodes"/>
        <w:sz w:val="14"/>
        <w:szCs w:val="14"/>
        <w:rtl/>
      </w:rPr>
      <w:t xml:space="preserve">בסוגיא דרקתא </w:t>
    </w:r>
    <w:r>
      <w:rPr>
        <w:rFonts w:cs="Guttman Hodes" w:hint="cs"/>
        <w:sz w:val="14"/>
        <w:szCs w:val="14"/>
        <w:rtl/>
      </w:rPr>
      <w:t xml:space="preserve">- </w:t>
    </w:r>
    <w:r w:rsidRPr="000E3B12">
      <w:rPr>
        <w:rFonts w:cs="Guttman Hodes"/>
        <w:sz w:val="14"/>
        <w:szCs w:val="14"/>
        <w:rtl/>
      </w:rPr>
      <w:t>ביאורי הראשונים בגדרי המזיק והגרמא ברקתא ופלוגתת הראשונים בחיוב תשלומין</w:t>
    </w:r>
  </w:p>
  <w:p w14:paraId="5E4C71F0" w14:textId="77777777" w:rsidR="006B09B4" w:rsidRDefault="006B09B4" w:rsidP="004974EA">
    <w:pPr>
      <w:pStyle w:val="a8"/>
      <w:ind w:left="0"/>
      <w:jc w:val="center"/>
      <w:rPr>
        <w:rFonts w:cs="Guttman Hodes"/>
        <w:sz w:val="14"/>
        <w:szCs w:val="14"/>
        <w:rtl/>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C0C7E" w14:textId="77777777" w:rsidR="006B09B4" w:rsidRDefault="006B09B4">
    <w:pPr>
      <w:pStyle w:val="a8"/>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277E" w14:textId="77777777" w:rsidR="006B09B4" w:rsidRPr="00181149" w:rsidRDefault="006B09B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5937CCFC"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CBFD2F0" w14:textId="77777777" w:rsidR="006B09B4" w:rsidRDefault="006B09B4" w:rsidP="00EB1FA7">
    <w:pPr>
      <w:pStyle w:val="a8"/>
      <w:ind w:left="0"/>
      <w:jc w:val="center"/>
      <w:rPr>
        <w:rFonts w:cs="Guttman Hodes"/>
        <w:sz w:val="14"/>
        <w:szCs w:val="14"/>
        <w:rtl/>
      </w:rPr>
    </w:pPr>
  </w:p>
  <w:p w14:paraId="760C1089" w14:textId="77777777" w:rsidR="006B09B4" w:rsidRDefault="006B09B4" w:rsidP="00976B17">
    <w:pPr>
      <w:pStyle w:val="a8"/>
      <w:ind w:left="0"/>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B2652" w14:textId="77777777" w:rsidR="006B09B4" w:rsidRDefault="006B09B4">
    <w:pPr>
      <w:pStyle w:val="a8"/>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BB4A2" w14:textId="77777777" w:rsidR="006B09B4" w:rsidRPr="00181149" w:rsidRDefault="006B09B4" w:rsidP="004974EA">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כו ע"א</w:t>
    </w:r>
  </w:p>
  <w:p w14:paraId="182D81C5" w14:textId="77777777" w:rsidR="006B09B4" w:rsidRDefault="006B09B4" w:rsidP="004974EA">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4D83105" w14:textId="77777777" w:rsidR="006B09B4" w:rsidRPr="00A717D1" w:rsidRDefault="006B09B4" w:rsidP="00A717D1">
    <w:pPr>
      <w:pStyle w:val="a8"/>
      <w:ind w:left="0"/>
      <w:jc w:val="center"/>
      <w:rPr>
        <w:rFonts w:cs="Guttman Hodes"/>
        <w:sz w:val="14"/>
        <w:szCs w:val="14"/>
      </w:rPr>
    </w:pPr>
    <w:r w:rsidRPr="00A717D1">
      <w:rPr>
        <w:rFonts w:cs="Guttman Hodes" w:hint="cs"/>
        <w:sz w:val="14"/>
        <w:szCs w:val="14"/>
        <w:rtl/>
      </w:rPr>
      <w:t>טבלה ל</w:t>
    </w:r>
    <w:r w:rsidRPr="00A717D1">
      <w:rPr>
        <w:rFonts w:cs="Guttman Hodes"/>
        <w:sz w:val="14"/>
        <w:szCs w:val="14"/>
        <w:rtl/>
      </w:rPr>
      <w:t>סיכום השיטות בביאור השו"ט בסוגיא דחרדל</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8DB4" w14:textId="77777777" w:rsidR="006B09B4" w:rsidRPr="00181149" w:rsidRDefault="006B09B4" w:rsidP="00A03A79">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כב ע"ב</w:t>
    </w:r>
  </w:p>
  <w:p w14:paraId="2677F887" w14:textId="77777777" w:rsidR="006B09B4" w:rsidRDefault="006B09B4" w:rsidP="00A03A79">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386071E" w14:textId="77777777" w:rsidR="006B09B4" w:rsidRDefault="006B09B4" w:rsidP="00A03A79">
    <w:pPr>
      <w:pStyle w:val="a8"/>
      <w:ind w:left="0"/>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א' </w:t>
    </w:r>
    <w:r w:rsidRPr="00C56C93">
      <w:rPr>
        <w:rFonts w:cs="Guttman Hodes"/>
        <w:sz w:val="14"/>
        <w:szCs w:val="14"/>
        <w:rtl/>
      </w:rPr>
      <w:t>פלוגתת הראשונים במה מודה ר"י וביאורי הראשונים בגדר גירי דיליה</w:t>
    </w:r>
  </w:p>
  <w:p w14:paraId="27CBECF5" w14:textId="77777777" w:rsidR="006B09B4" w:rsidRDefault="006B09B4" w:rsidP="00A03A79">
    <w:pPr>
      <w:pStyle w:val="a8"/>
      <w:ind w:left="0"/>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28B3" w14:textId="77777777" w:rsidR="006B09B4" w:rsidRPr="00181149" w:rsidRDefault="006B09B4" w:rsidP="00661A05">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יז ע"א - כב ע"ב</w:t>
    </w:r>
  </w:p>
  <w:p w14:paraId="3CF94474" w14:textId="77777777" w:rsidR="006B09B4" w:rsidRDefault="006B09B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1C3EAE2" w14:textId="77777777" w:rsidR="006B09B4" w:rsidRDefault="006B09B4" w:rsidP="00EB1FA7">
    <w:pPr>
      <w:pStyle w:val="a8"/>
      <w:ind w:left="0"/>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0076"/>
    <w:multiLevelType w:val="hybridMultilevel"/>
    <w:tmpl w:val="A90226BE"/>
    <w:lvl w:ilvl="0" w:tplc="619AB14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5A6258"/>
    <w:multiLevelType w:val="hybridMultilevel"/>
    <w:tmpl w:val="72B4D810"/>
    <w:lvl w:ilvl="0" w:tplc="0409000F">
      <w:start w:val="1"/>
      <w:numFmt w:val="decimal"/>
      <w:lvlText w:val="%1."/>
      <w:lvlJc w:val="left"/>
      <w:pPr>
        <w:ind w:left="720" w:hanging="360"/>
      </w:pPr>
    </w:lvl>
    <w:lvl w:ilvl="1" w:tplc="78A862B4">
      <w:start w:val="26"/>
      <w:numFmt w:val="bullet"/>
      <w:lvlText w:val=""/>
      <w:lvlJc w:val="left"/>
      <w:pPr>
        <w:ind w:left="1440" w:hanging="360"/>
      </w:pPr>
      <w:rPr>
        <w:rFonts w:ascii="Symbol" w:eastAsiaTheme="minorHAnsi" w:hAnsi="Symbol" w:cs="Guttman Hode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F278AB"/>
    <w:multiLevelType w:val="hybridMultilevel"/>
    <w:tmpl w:val="048CB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2A5EA3"/>
    <w:multiLevelType w:val="multilevel"/>
    <w:tmpl w:val="CDDC0E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38E6754"/>
    <w:multiLevelType w:val="hybridMultilevel"/>
    <w:tmpl w:val="BE10E818"/>
    <w:lvl w:ilvl="0" w:tplc="A254186E">
      <w:start w:val="1"/>
      <w:numFmt w:val="hebrew1"/>
      <w:pStyle w:val="TOC5"/>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763DF"/>
    <w:multiLevelType w:val="hybridMultilevel"/>
    <w:tmpl w:val="8A94D5B2"/>
    <w:lvl w:ilvl="0" w:tplc="B28C1676">
      <w:start w:val="1"/>
      <w:numFmt w:val="hebrew1"/>
      <w:pStyle w:val="a"/>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15:restartNumberingAfterBreak="0">
    <w:nsid w:val="4E1E25C0"/>
    <w:multiLevelType w:val="multilevel"/>
    <w:tmpl w:val="FA8C64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8F320A6"/>
    <w:multiLevelType w:val="multilevel"/>
    <w:tmpl w:val="887456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F4F2948"/>
    <w:multiLevelType w:val="hybridMultilevel"/>
    <w:tmpl w:val="BDC48624"/>
    <w:lvl w:ilvl="0" w:tplc="79C4BC42">
      <w:start w:val="1"/>
      <w:numFmt w:val="hebrew1"/>
      <w:pStyle w:val="a0"/>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633E0A11"/>
    <w:multiLevelType w:val="hybridMultilevel"/>
    <w:tmpl w:val="F306AED0"/>
    <w:lvl w:ilvl="0" w:tplc="76ECCB4A">
      <w:start w:val="1"/>
      <w:numFmt w:val="hebrew1"/>
      <w:suff w:val="space"/>
      <w:lvlText w:val="%1)"/>
      <w:lvlJc w:val="left"/>
      <w:pPr>
        <w:ind w:left="0" w:firstLine="0"/>
      </w:pPr>
      <w:rPr>
        <w:rFonts w:cs="Guttman Hodes" w:hint="default"/>
        <w:b w:val="0"/>
        <w:bCs w:val="0"/>
        <w:sz w:val="16"/>
        <w:szCs w:val="18"/>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653C093B"/>
    <w:multiLevelType w:val="hybridMultilevel"/>
    <w:tmpl w:val="E500AE58"/>
    <w:lvl w:ilvl="0" w:tplc="2E525D62">
      <w:start w:val="1"/>
      <w:numFmt w:val="hebrew1"/>
      <w:suff w:val="space"/>
      <w:lvlText w:val="%1)"/>
      <w:lvlJc w:val="left"/>
      <w:pPr>
        <w:ind w:left="0" w:firstLine="0"/>
      </w:pPr>
      <w:rPr>
        <w:rFonts w:cs="FrankRuehl" w:hint="default"/>
        <w:b w:val="0"/>
        <w:bCs w:val="0"/>
        <w:sz w:val="22"/>
        <w:szCs w:val="24"/>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1" w15:restartNumberingAfterBreak="0">
    <w:nsid w:val="67352E1A"/>
    <w:multiLevelType w:val="hybridMultilevel"/>
    <w:tmpl w:val="C4E63050"/>
    <w:lvl w:ilvl="0" w:tplc="BDF4D490">
      <w:start w:val="1"/>
      <w:numFmt w:val="hebrew1"/>
      <w:suff w:val="space"/>
      <w:lvlText w:val="%1)"/>
      <w:lvlJc w:val="center"/>
      <w:pPr>
        <w:ind w:left="0" w:firstLine="0"/>
      </w:pPr>
      <w:rPr>
        <w:rFonts w:cs="FrankRuehl" w:hint="default"/>
        <w:b w:val="0"/>
        <w:bCs w:val="0"/>
        <w:sz w:val="24"/>
        <w:szCs w:val="22"/>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8"/>
  </w:num>
  <w:num w:numId="5">
    <w:abstractNumId w:val="0"/>
  </w:num>
  <w:num w:numId="6">
    <w:abstractNumId w:val="2"/>
  </w:num>
  <w:num w:numId="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0"/>
  </w:num>
  <w:num w:numId="11">
    <w:abstractNumId w:val="1"/>
  </w:num>
  <w:num w:numId="12">
    <w:abstractNumId w:val="5"/>
    <w:lvlOverride w:ilvl="0">
      <w:startOverride w:val="1"/>
    </w:lvlOverride>
  </w:num>
  <w:num w:numId="13">
    <w:abstractNumId w:val="6"/>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7"/>
  </w:num>
  <w:num w:numId="17">
    <w:abstractNumId w:val="11"/>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5"/>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5"/>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5"/>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5"/>
    <w:lvlOverride w:ilvl="0">
      <w:startOverride w:val="1"/>
    </w:lvlOverride>
  </w:num>
  <w:num w:numId="33">
    <w:abstractNumId w:val="4"/>
    <w:lvlOverride w:ilvl="0">
      <w:startOverride w:val="1"/>
    </w:lvlOverride>
  </w:num>
  <w:num w:numId="34">
    <w:abstractNumId w:val="5"/>
    <w:lvlOverride w:ilvl="0">
      <w:startOverride w:val="1"/>
    </w:lvlOverride>
  </w:num>
  <w:num w:numId="35">
    <w:abstractNumId w:val="4"/>
    <w:lvlOverride w:ilvl="0">
      <w:startOverride w:val="1"/>
    </w:lvlOverride>
  </w:num>
  <w:num w:numId="36">
    <w:abstractNumId w:val="5"/>
    <w:lvlOverride w:ilvl="0">
      <w:startOverride w:val="1"/>
    </w:lvlOverride>
  </w:num>
  <w:num w:numId="37">
    <w:abstractNumId w:val="4"/>
    <w:lvlOverride w:ilvl="0">
      <w:startOverride w:val="1"/>
    </w:lvlOverride>
  </w:num>
  <w:num w:numId="38">
    <w:abstractNumId w:val="5"/>
    <w:lvlOverride w:ilvl="0">
      <w:startOverride w:val="1"/>
    </w:lvlOverride>
  </w:num>
  <w:num w:numId="39">
    <w:abstractNumId w:val="4"/>
    <w:lvlOverride w:ilvl="0">
      <w:startOverride w:val="1"/>
    </w:lvlOverride>
  </w:num>
  <w:num w:numId="40">
    <w:abstractNumId w:val="5"/>
    <w:lvlOverride w:ilvl="0">
      <w:startOverride w:val="1"/>
    </w:lvlOverride>
  </w:num>
  <w:num w:numId="41">
    <w:abstractNumId w:val="4"/>
    <w:lvlOverride w:ilvl="0">
      <w:startOverride w:val="1"/>
    </w:lvlOverride>
  </w:num>
  <w:num w:numId="42">
    <w:abstractNumId w:val="5"/>
    <w:lvlOverride w:ilvl="0">
      <w:startOverride w:val="1"/>
    </w:lvlOverride>
  </w:num>
  <w:num w:numId="43">
    <w:abstractNumId w:val="4"/>
    <w:lvlOverride w:ilvl="0">
      <w:startOverride w:val="1"/>
    </w:lvlOverride>
  </w:num>
  <w:num w:numId="44">
    <w:abstractNumId w:val="5"/>
    <w:lvlOverride w:ilvl="0">
      <w:startOverride w:val="1"/>
    </w:lvlOverride>
  </w:num>
  <w:num w:numId="45">
    <w:abstractNumId w:val="4"/>
    <w:lvlOverride w:ilvl="0">
      <w:startOverride w:val="1"/>
    </w:lvlOverride>
  </w:num>
  <w:num w:numId="46">
    <w:abstractNumId w:val="5"/>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5"/>
    <w:lvlOverride w:ilvl="0">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embedSystemFonts/>
  <w:proofState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77"/>
    <w:rsid w:val="00000483"/>
    <w:rsid w:val="0000063D"/>
    <w:rsid w:val="000007F3"/>
    <w:rsid w:val="000011C5"/>
    <w:rsid w:val="000018B8"/>
    <w:rsid w:val="0000195E"/>
    <w:rsid w:val="000019F6"/>
    <w:rsid w:val="00001AEA"/>
    <w:rsid w:val="00001B54"/>
    <w:rsid w:val="00001BE6"/>
    <w:rsid w:val="00001F3B"/>
    <w:rsid w:val="0000238C"/>
    <w:rsid w:val="00002727"/>
    <w:rsid w:val="00002D86"/>
    <w:rsid w:val="00003212"/>
    <w:rsid w:val="00003284"/>
    <w:rsid w:val="000036C0"/>
    <w:rsid w:val="000039FE"/>
    <w:rsid w:val="00003A32"/>
    <w:rsid w:val="00003AE2"/>
    <w:rsid w:val="000040D7"/>
    <w:rsid w:val="00004C83"/>
    <w:rsid w:val="00004D84"/>
    <w:rsid w:val="00004E05"/>
    <w:rsid w:val="0000574C"/>
    <w:rsid w:val="00005CBB"/>
    <w:rsid w:val="00005F41"/>
    <w:rsid w:val="00006213"/>
    <w:rsid w:val="000063EE"/>
    <w:rsid w:val="000066BF"/>
    <w:rsid w:val="000066CF"/>
    <w:rsid w:val="0000676E"/>
    <w:rsid w:val="0000684C"/>
    <w:rsid w:val="00006857"/>
    <w:rsid w:val="00006980"/>
    <w:rsid w:val="00006C9D"/>
    <w:rsid w:val="00006FC7"/>
    <w:rsid w:val="0000700F"/>
    <w:rsid w:val="000072A5"/>
    <w:rsid w:val="00007BF4"/>
    <w:rsid w:val="0001009A"/>
    <w:rsid w:val="000102E4"/>
    <w:rsid w:val="00010313"/>
    <w:rsid w:val="0001067D"/>
    <w:rsid w:val="000107DC"/>
    <w:rsid w:val="00010C96"/>
    <w:rsid w:val="0001100A"/>
    <w:rsid w:val="0001199C"/>
    <w:rsid w:val="000122BB"/>
    <w:rsid w:val="00012312"/>
    <w:rsid w:val="00012623"/>
    <w:rsid w:val="00012717"/>
    <w:rsid w:val="00012980"/>
    <w:rsid w:val="00012C0D"/>
    <w:rsid w:val="000130D1"/>
    <w:rsid w:val="0001389A"/>
    <w:rsid w:val="00013A06"/>
    <w:rsid w:val="00013A1F"/>
    <w:rsid w:val="00013BF5"/>
    <w:rsid w:val="00014148"/>
    <w:rsid w:val="00014461"/>
    <w:rsid w:val="00014489"/>
    <w:rsid w:val="000145F9"/>
    <w:rsid w:val="000148E0"/>
    <w:rsid w:val="00014A86"/>
    <w:rsid w:val="00014F1C"/>
    <w:rsid w:val="00015064"/>
    <w:rsid w:val="0001514D"/>
    <w:rsid w:val="000155E8"/>
    <w:rsid w:val="00015728"/>
    <w:rsid w:val="000157C9"/>
    <w:rsid w:val="0001580B"/>
    <w:rsid w:val="0001596B"/>
    <w:rsid w:val="00015EFA"/>
    <w:rsid w:val="00015FCA"/>
    <w:rsid w:val="00016081"/>
    <w:rsid w:val="0001608C"/>
    <w:rsid w:val="00016194"/>
    <w:rsid w:val="00016816"/>
    <w:rsid w:val="00016819"/>
    <w:rsid w:val="000168F7"/>
    <w:rsid w:val="00016E66"/>
    <w:rsid w:val="0001716B"/>
    <w:rsid w:val="00017270"/>
    <w:rsid w:val="00017723"/>
    <w:rsid w:val="0001775A"/>
    <w:rsid w:val="00017ADE"/>
    <w:rsid w:val="00017CAA"/>
    <w:rsid w:val="00017D85"/>
    <w:rsid w:val="00020427"/>
    <w:rsid w:val="000204E6"/>
    <w:rsid w:val="00020653"/>
    <w:rsid w:val="00020740"/>
    <w:rsid w:val="00020755"/>
    <w:rsid w:val="00020838"/>
    <w:rsid w:val="00020C71"/>
    <w:rsid w:val="00021006"/>
    <w:rsid w:val="00021067"/>
    <w:rsid w:val="0002115B"/>
    <w:rsid w:val="00021389"/>
    <w:rsid w:val="00021885"/>
    <w:rsid w:val="00021AD2"/>
    <w:rsid w:val="00021C03"/>
    <w:rsid w:val="00021C5E"/>
    <w:rsid w:val="00022299"/>
    <w:rsid w:val="000238C5"/>
    <w:rsid w:val="000239C5"/>
    <w:rsid w:val="00023A81"/>
    <w:rsid w:val="00023B18"/>
    <w:rsid w:val="00023C7A"/>
    <w:rsid w:val="000241CE"/>
    <w:rsid w:val="00024338"/>
    <w:rsid w:val="000245BF"/>
    <w:rsid w:val="00024841"/>
    <w:rsid w:val="00024D06"/>
    <w:rsid w:val="0002513B"/>
    <w:rsid w:val="00025569"/>
    <w:rsid w:val="000257C7"/>
    <w:rsid w:val="000260E1"/>
    <w:rsid w:val="00026578"/>
    <w:rsid w:val="00026836"/>
    <w:rsid w:val="00026995"/>
    <w:rsid w:val="000269E9"/>
    <w:rsid w:val="00027451"/>
    <w:rsid w:val="000274B9"/>
    <w:rsid w:val="00027823"/>
    <w:rsid w:val="0002794C"/>
    <w:rsid w:val="00027E93"/>
    <w:rsid w:val="00027F26"/>
    <w:rsid w:val="0003012F"/>
    <w:rsid w:val="00030871"/>
    <w:rsid w:val="00031035"/>
    <w:rsid w:val="0003138F"/>
    <w:rsid w:val="0003160D"/>
    <w:rsid w:val="000318E1"/>
    <w:rsid w:val="00031C60"/>
    <w:rsid w:val="00031D04"/>
    <w:rsid w:val="00031D51"/>
    <w:rsid w:val="0003224E"/>
    <w:rsid w:val="00032DBC"/>
    <w:rsid w:val="00032E9C"/>
    <w:rsid w:val="00033FA9"/>
    <w:rsid w:val="000343AC"/>
    <w:rsid w:val="000349F3"/>
    <w:rsid w:val="00034F66"/>
    <w:rsid w:val="0003574B"/>
    <w:rsid w:val="00035C33"/>
    <w:rsid w:val="00036147"/>
    <w:rsid w:val="00036198"/>
    <w:rsid w:val="000363DA"/>
    <w:rsid w:val="000364B5"/>
    <w:rsid w:val="0003656A"/>
    <w:rsid w:val="00036BB9"/>
    <w:rsid w:val="00036C79"/>
    <w:rsid w:val="00036E7E"/>
    <w:rsid w:val="000371DC"/>
    <w:rsid w:val="0003725D"/>
    <w:rsid w:val="00037416"/>
    <w:rsid w:val="000379BE"/>
    <w:rsid w:val="000379DE"/>
    <w:rsid w:val="00037C0F"/>
    <w:rsid w:val="000403E0"/>
    <w:rsid w:val="00040497"/>
    <w:rsid w:val="00040515"/>
    <w:rsid w:val="00040698"/>
    <w:rsid w:val="000406B1"/>
    <w:rsid w:val="00040E78"/>
    <w:rsid w:val="000410CD"/>
    <w:rsid w:val="00041227"/>
    <w:rsid w:val="00041242"/>
    <w:rsid w:val="00041586"/>
    <w:rsid w:val="000415B8"/>
    <w:rsid w:val="00041D4D"/>
    <w:rsid w:val="000424D0"/>
    <w:rsid w:val="00042552"/>
    <w:rsid w:val="000425FF"/>
    <w:rsid w:val="00042651"/>
    <w:rsid w:val="00042A46"/>
    <w:rsid w:val="00042C98"/>
    <w:rsid w:val="00042F32"/>
    <w:rsid w:val="00042F96"/>
    <w:rsid w:val="00043108"/>
    <w:rsid w:val="00043480"/>
    <w:rsid w:val="0004448C"/>
    <w:rsid w:val="000444B9"/>
    <w:rsid w:val="00044A09"/>
    <w:rsid w:val="00044DA6"/>
    <w:rsid w:val="000459F9"/>
    <w:rsid w:val="00046B90"/>
    <w:rsid w:val="00046F3A"/>
    <w:rsid w:val="000472D9"/>
    <w:rsid w:val="00047916"/>
    <w:rsid w:val="00047D1E"/>
    <w:rsid w:val="00050AC9"/>
    <w:rsid w:val="00050BC0"/>
    <w:rsid w:val="00050CA1"/>
    <w:rsid w:val="00051974"/>
    <w:rsid w:val="00051F7E"/>
    <w:rsid w:val="00052294"/>
    <w:rsid w:val="00052647"/>
    <w:rsid w:val="000527AE"/>
    <w:rsid w:val="000528DD"/>
    <w:rsid w:val="00052C5B"/>
    <w:rsid w:val="000535EB"/>
    <w:rsid w:val="0005366A"/>
    <w:rsid w:val="00053ADE"/>
    <w:rsid w:val="00053E95"/>
    <w:rsid w:val="0005421A"/>
    <w:rsid w:val="00054B37"/>
    <w:rsid w:val="00054C68"/>
    <w:rsid w:val="00054DDC"/>
    <w:rsid w:val="00054E71"/>
    <w:rsid w:val="0005527F"/>
    <w:rsid w:val="000554A3"/>
    <w:rsid w:val="00055B50"/>
    <w:rsid w:val="000560AA"/>
    <w:rsid w:val="000565E7"/>
    <w:rsid w:val="00056748"/>
    <w:rsid w:val="00056F76"/>
    <w:rsid w:val="000573B7"/>
    <w:rsid w:val="00057409"/>
    <w:rsid w:val="000578D6"/>
    <w:rsid w:val="00060219"/>
    <w:rsid w:val="0006069A"/>
    <w:rsid w:val="00061038"/>
    <w:rsid w:val="00061203"/>
    <w:rsid w:val="000613C3"/>
    <w:rsid w:val="00061429"/>
    <w:rsid w:val="00062219"/>
    <w:rsid w:val="000624B7"/>
    <w:rsid w:val="000624CF"/>
    <w:rsid w:val="00062A33"/>
    <w:rsid w:val="00062AD9"/>
    <w:rsid w:val="00062BB2"/>
    <w:rsid w:val="00062E39"/>
    <w:rsid w:val="000631FA"/>
    <w:rsid w:val="0006335F"/>
    <w:rsid w:val="00063492"/>
    <w:rsid w:val="0006388F"/>
    <w:rsid w:val="00063CC2"/>
    <w:rsid w:val="00063DE1"/>
    <w:rsid w:val="00063FD5"/>
    <w:rsid w:val="00064030"/>
    <w:rsid w:val="00064117"/>
    <w:rsid w:val="000641D5"/>
    <w:rsid w:val="00064A3B"/>
    <w:rsid w:val="00064C1D"/>
    <w:rsid w:val="00064C89"/>
    <w:rsid w:val="00064E15"/>
    <w:rsid w:val="00064FC9"/>
    <w:rsid w:val="0006518D"/>
    <w:rsid w:val="0006537B"/>
    <w:rsid w:val="00065828"/>
    <w:rsid w:val="0006583C"/>
    <w:rsid w:val="00065D58"/>
    <w:rsid w:val="00066C85"/>
    <w:rsid w:val="000677F8"/>
    <w:rsid w:val="00067D36"/>
    <w:rsid w:val="00067D9B"/>
    <w:rsid w:val="00067EC3"/>
    <w:rsid w:val="00070491"/>
    <w:rsid w:val="0007085E"/>
    <w:rsid w:val="000709E4"/>
    <w:rsid w:val="00070DAB"/>
    <w:rsid w:val="00071E87"/>
    <w:rsid w:val="0007213D"/>
    <w:rsid w:val="00072959"/>
    <w:rsid w:val="000729FE"/>
    <w:rsid w:val="00072C37"/>
    <w:rsid w:val="00072DA9"/>
    <w:rsid w:val="00072F68"/>
    <w:rsid w:val="00073485"/>
    <w:rsid w:val="0007366C"/>
    <w:rsid w:val="00073C90"/>
    <w:rsid w:val="00074210"/>
    <w:rsid w:val="0007439F"/>
    <w:rsid w:val="00074918"/>
    <w:rsid w:val="00074B41"/>
    <w:rsid w:val="0007532A"/>
    <w:rsid w:val="00075ECC"/>
    <w:rsid w:val="00076010"/>
    <w:rsid w:val="00076370"/>
    <w:rsid w:val="00076833"/>
    <w:rsid w:val="00076B04"/>
    <w:rsid w:val="00076CF9"/>
    <w:rsid w:val="0007716F"/>
    <w:rsid w:val="00077721"/>
    <w:rsid w:val="00077A1A"/>
    <w:rsid w:val="00077F94"/>
    <w:rsid w:val="00080153"/>
    <w:rsid w:val="000802A0"/>
    <w:rsid w:val="00080545"/>
    <w:rsid w:val="00080882"/>
    <w:rsid w:val="00080AB7"/>
    <w:rsid w:val="00080B69"/>
    <w:rsid w:val="00080C61"/>
    <w:rsid w:val="00080D82"/>
    <w:rsid w:val="0008102D"/>
    <w:rsid w:val="000815A7"/>
    <w:rsid w:val="00081606"/>
    <w:rsid w:val="000816CA"/>
    <w:rsid w:val="000817ED"/>
    <w:rsid w:val="00081BF6"/>
    <w:rsid w:val="00081E45"/>
    <w:rsid w:val="000820B2"/>
    <w:rsid w:val="0008214F"/>
    <w:rsid w:val="000822A3"/>
    <w:rsid w:val="00082A42"/>
    <w:rsid w:val="00083A73"/>
    <w:rsid w:val="000847B6"/>
    <w:rsid w:val="00084DCB"/>
    <w:rsid w:val="00084F4F"/>
    <w:rsid w:val="00085603"/>
    <w:rsid w:val="000857A1"/>
    <w:rsid w:val="00085D61"/>
    <w:rsid w:val="00085E02"/>
    <w:rsid w:val="00085E60"/>
    <w:rsid w:val="0008604D"/>
    <w:rsid w:val="000861DA"/>
    <w:rsid w:val="00086318"/>
    <w:rsid w:val="00086331"/>
    <w:rsid w:val="00086889"/>
    <w:rsid w:val="00086D50"/>
    <w:rsid w:val="0008707C"/>
    <w:rsid w:val="000874A3"/>
    <w:rsid w:val="00087787"/>
    <w:rsid w:val="0008796E"/>
    <w:rsid w:val="00087D85"/>
    <w:rsid w:val="00087ECC"/>
    <w:rsid w:val="000900FD"/>
    <w:rsid w:val="00090344"/>
    <w:rsid w:val="000903B3"/>
    <w:rsid w:val="000903C9"/>
    <w:rsid w:val="00090533"/>
    <w:rsid w:val="00090677"/>
    <w:rsid w:val="00090806"/>
    <w:rsid w:val="00090A04"/>
    <w:rsid w:val="00090A86"/>
    <w:rsid w:val="00090AFD"/>
    <w:rsid w:val="00090F19"/>
    <w:rsid w:val="0009110D"/>
    <w:rsid w:val="000914F8"/>
    <w:rsid w:val="00091549"/>
    <w:rsid w:val="00091550"/>
    <w:rsid w:val="0009193D"/>
    <w:rsid w:val="00091D51"/>
    <w:rsid w:val="00091EBE"/>
    <w:rsid w:val="00092690"/>
    <w:rsid w:val="00092F26"/>
    <w:rsid w:val="0009302F"/>
    <w:rsid w:val="0009314A"/>
    <w:rsid w:val="000936DE"/>
    <w:rsid w:val="000937E4"/>
    <w:rsid w:val="00093F13"/>
    <w:rsid w:val="00093F94"/>
    <w:rsid w:val="00093FEC"/>
    <w:rsid w:val="00094339"/>
    <w:rsid w:val="00094946"/>
    <w:rsid w:val="000951E2"/>
    <w:rsid w:val="00096220"/>
    <w:rsid w:val="00096561"/>
    <w:rsid w:val="00096CC0"/>
    <w:rsid w:val="00096D5A"/>
    <w:rsid w:val="0009729B"/>
    <w:rsid w:val="00097360"/>
    <w:rsid w:val="000976AE"/>
    <w:rsid w:val="00097850"/>
    <w:rsid w:val="00097D47"/>
    <w:rsid w:val="00097D7A"/>
    <w:rsid w:val="000A0101"/>
    <w:rsid w:val="000A0657"/>
    <w:rsid w:val="000A06E2"/>
    <w:rsid w:val="000A0B6F"/>
    <w:rsid w:val="000A0CC5"/>
    <w:rsid w:val="000A0EA5"/>
    <w:rsid w:val="000A0FB0"/>
    <w:rsid w:val="000A1144"/>
    <w:rsid w:val="000A1477"/>
    <w:rsid w:val="000A1645"/>
    <w:rsid w:val="000A196F"/>
    <w:rsid w:val="000A1B20"/>
    <w:rsid w:val="000A200A"/>
    <w:rsid w:val="000A200F"/>
    <w:rsid w:val="000A21E2"/>
    <w:rsid w:val="000A2A27"/>
    <w:rsid w:val="000A2D6D"/>
    <w:rsid w:val="000A3287"/>
    <w:rsid w:val="000A39C4"/>
    <w:rsid w:val="000A39E3"/>
    <w:rsid w:val="000A3AAF"/>
    <w:rsid w:val="000A3F69"/>
    <w:rsid w:val="000A4558"/>
    <w:rsid w:val="000A46AF"/>
    <w:rsid w:val="000A46D0"/>
    <w:rsid w:val="000A4728"/>
    <w:rsid w:val="000A4B4B"/>
    <w:rsid w:val="000A4B8F"/>
    <w:rsid w:val="000A516A"/>
    <w:rsid w:val="000A5C64"/>
    <w:rsid w:val="000A61A2"/>
    <w:rsid w:val="000A66FC"/>
    <w:rsid w:val="000A6DFB"/>
    <w:rsid w:val="000A72F7"/>
    <w:rsid w:val="000A7357"/>
    <w:rsid w:val="000A791D"/>
    <w:rsid w:val="000A795C"/>
    <w:rsid w:val="000A79F2"/>
    <w:rsid w:val="000A7BD7"/>
    <w:rsid w:val="000A7FC2"/>
    <w:rsid w:val="000B007B"/>
    <w:rsid w:val="000B00EB"/>
    <w:rsid w:val="000B0204"/>
    <w:rsid w:val="000B023C"/>
    <w:rsid w:val="000B0686"/>
    <w:rsid w:val="000B0C8E"/>
    <w:rsid w:val="000B0D3C"/>
    <w:rsid w:val="000B0DF4"/>
    <w:rsid w:val="000B14FC"/>
    <w:rsid w:val="000B1DA9"/>
    <w:rsid w:val="000B1EEC"/>
    <w:rsid w:val="000B2068"/>
    <w:rsid w:val="000B213F"/>
    <w:rsid w:val="000B2674"/>
    <w:rsid w:val="000B2769"/>
    <w:rsid w:val="000B27DE"/>
    <w:rsid w:val="000B2804"/>
    <w:rsid w:val="000B2BBA"/>
    <w:rsid w:val="000B2C3C"/>
    <w:rsid w:val="000B2C44"/>
    <w:rsid w:val="000B2F4C"/>
    <w:rsid w:val="000B31AA"/>
    <w:rsid w:val="000B3440"/>
    <w:rsid w:val="000B3518"/>
    <w:rsid w:val="000B3690"/>
    <w:rsid w:val="000B3C5D"/>
    <w:rsid w:val="000B3E35"/>
    <w:rsid w:val="000B4794"/>
    <w:rsid w:val="000B4A24"/>
    <w:rsid w:val="000B4C22"/>
    <w:rsid w:val="000B4DCC"/>
    <w:rsid w:val="000B533C"/>
    <w:rsid w:val="000B5624"/>
    <w:rsid w:val="000B5774"/>
    <w:rsid w:val="000B57B2"/>
    <w:rsid w:val="000B5C14"/>
    <w:rsid w:val="000B5FB4"/>
    <w:rsid w:val="000B6603"/>
    <w:rsid w:val="000B6ACF"/>
    <w:rsid w:val="000B6F08"/>
    <w:rsid w:val="000B7089"/>
    <w:rsid w:val="000B7917"/>
    <w:rsid w:val="000B7D23"/>
    <w:rsid w:val="000B7EEE"/>
    <w:rsid w:val="000C06DA"/>
    <w:rsid w:val="000C09A5"/>
    <w:rsid w:val="000C0A9F"/>
    <w:rsid w:val="000C0DA4"/>
    <w:rsid w:val="000C0FB7"/>
    <w:rsid w:val="000C0FE5"/>
    <w:rsid w:val="000C13B7"/>
    <w:rsid w:val="000C14BD"/>
    <w:rsid w:val="000C190D"/>
    <w:rsid w:val="000C1B7D"/>
    <w:rsid w:val="000C1D74"/>
    <w:rsid w:val="000C1DE0"/>
    <w:rsid w:val="000C1F8B"/>
    <w:rsid w:val="000C1FA7"/>
    <w:rsid w:val="000C2021"/>
    <w:rsid w:val="000C216E"/>
    <w:rsid w:val="000C26BA"/>
    <w:rsid w:val="000C2B69"/>
    <w:rsid w:val="000C2CC6"/>
    <w:rsid w:val="000C2F88"/>
    <w:rsid w:val="000C31B4"/>
    <w:rsid w:val="000C3869"/>
    <w:rsid w:val="000C3B3B"/>
    <w:rsid w:val="000C3F88"/>
    <w:rsid w:val="000C475C"/>
    <w:rsid w:val="000C5019"/>
    <w:rsid w:val="000C5537"/>
    <w:rsid w:val="000C55B1"/>
    <w:rsid w:val="000C5F81"/>
    <w:rsid w:val="000C6078"/>
    <w:rsid w:val="000C63F8"/>
    <w:rsid w:val="000C652B"/>
    <w:rsid w:val="000C65E0"/>
    <w:rsid w:val="000C683F"/>
    <w:rsid w:val="000C6E0F"/>
    <w:rsid w:val="000C7116"/>
    <w:rsid w:val="000C71A5"/>
    <w:rsid w:val="000C78C5"/>
    <w:rsid w:val="000C79C3"/>
    <w:rsid w:val="000C7BD5"/>
    <w:rsid w:val="000C7CF5"/>
    <w:rsid w:val="000D020B"/>
    <w:rsid w:val="000D09DF"/>
    <w:rsid w:val="000D0BF6"/>
    <w:rsid w:val="000D0F7E"/>
    <w:rsid w:val="000D10F8"/>
    <w:rsid w:val="000D11F7"/>
    <w:rsid w:val="000D13EF"/>
    <w:rsid w:val="000D17D4"/>
    <w:rsid w:val="000D1B7A"/>
    <w:rsid w:val="000D1D1A"/>
    <w:rsid w:val="000D1EA6"/>
    <w:rsid w:val="000D228C"/>
    <w:rsid w:val="000D254A"/>
    <w:rsid w:val="000D2749"/>
    <w:rsid w:val="000D2781"/>
    <w:rsid w:val="000D2A8D"/>
    <w:rsid w:val="000D3249"/>
    <w:rsid w:val="000D354C"/>
    <w:rsid w:val="000D36B4"/>
    <w:rsid w:val="000D39E0"/>
    <w:rsid w:val="000D3B17"/>
    <w:rsid w:val="000D3F98"/>
    <w:rsid w:val="000D3FC1"/>
    <w:rsid w:val="000D402F"/>
    <w:rsid w:val="000D4154"/>
    <w:rsid w:val="000D473D"/>
    <w:rsid w:val="000D48E7"/>
    <w:rsid w:val="000D4A25"/>
    <w:rsid w:val="000D4A33"/>
    <w:rsid w:val="000D4C35"/>
    <w:rsid w:val="000D4D26"/>
    <w:rsid w:val="000D4FBB"/>
    <w:rsid w:val="000D51BE"/>
    <w:rsid w:val="000D5AD5"/>
    <w:rsid w:val="000D5EBE"/>
    <w:rsid w:val="000D5F94"/>
    <w:rsid w:val="000D695D"/>
    <w:rsid w:val="000D6BE1"/>
    <w:rsid w:val="000D6C2B"/>
    <w:rsid w:val="000D6D83"/>
    <w:rsid w:val="000D6DC4"/>
    <w:rsid w:val="000D6DFF"/>
    <w:rsid w:val="000D6EF7"/>
    <w:rsid w:val="000D7F87"/>
    <w:rsid w:val="000D7FBA"/>
    <w:rsid w:val="000E0A4E"/>
    <w:rsid w:val="000E0E2A"/>
    <w:rsid w:val="000E17F6"/>
    <w:rsid w:val="000E1B62"/>
    <w:rsid w:val="000E1D8F"/>
    <w:rsid w:val="000E209B"/>
    <w:rsid w:val="000E25CD"/>
    <w:rsid w:val="000E2613"/>
    <w:rsid w:val="000E2F75"/>
    <w:rsid w:val="000E351F"/>
    <w:rsid w:val="000E3C6A"/>
    <w:rsid w:val="000E4041"/>
    <w:rsid w:val="000E43F7"/>
    <w:rsid w:val="000E4689"/>
    <w:rsid w:val="000E4862"/>
    <w:rsid w:val="000E4ACF"/>
    <w:rsid w:val="000E4B60"/>
    <w:rsid w:val="000E4FAD"/>
    <w:rsid w:val="000E5250"/>
    <w:rsid w:val="000E55AF"/>
    <w:rsid w:val="000E5B99"/>
    <w:rsid w:val="000E5DDB"/>
    <w:rsid w:val="000E5E3F"/>
    <w:rsid w:val="000E6309"/>
    <w:rsid w:val="000E6368"/>
    <w:rsid w:val="000E68A9"/>
    <w:rsid w:val="000E6909"/>
    <w:rsid w:val="000E6C87"/>
    <w:rsid w:val="000E6F12"/>
    <w:rsid w:val="000E6F91"/>
    <w:rsid w:val="000E7362"/>
    <w:rsid w:val="000E7AAA"/>
    <w:rsid w:val="000E7C04"/>
    <w:rsid w:val="000E7C5A"/>
    <w:rsid w:val="000F0070"/>
    <w:rsid w:val="000F0088"/>
    <w:rsid w:val="000F0650"/>
    <w:rsid w:val="000F0DFF"/>
    <w:rsid w:val="000F0F46"/>
    <w:rsid w:val="000F10FC"/>
    <w:rsid w:val="000F126A"/>
    <w:rsid w:val="000F148D"/>
    <w:rsid w:val="000F1531"/>
    <w:rsid w:val="000F1A1B"/>
    <w:rsid w:val="000F1BE6"/>
    <w:rsid w:val="000F1EA3"/>
    <w:rsid w:val="000F1FF0"/>
    <w:rsid w:val="000F211D"/>
    <w:rsid w:val="000F2179"/>
    <w:rsid w:val="000F26A2"/>
    <w:rsid w:val="000F27D4"/>
    <w:rsid w:val="000F29F0"/>
    <w:rsid w:val="000F2C05"/>
    <w:rsid w:val="000F2CB5"/>
    <w:rsid w:val="000F2E35"/>
    <w:rsid w:val="000F309E"/>
    <w:rsid w:val="000F3807"/>
    <w:rsid w:val="000F3C0B"/>
    <w:rsid w:val="000F456E"/>
    <w:rsid w:val="000F4A6B"/>
    <w:rsid w:val="000F4B79"/>
    <w:rsid w:val="000F4BC6"/>
    <w:rsid w:val="000F4C40"/>
    <w:rsid w:val="000F4F90"/>
    <w:rsid w:val="000F4FF6"/>
    <w:rsid w:val="000F5111"/>
    <w:rsid w:val="000F513E"/>
    <w:rsid w:val="000F524F"/>
    <w:rsid w:val="000F52DA"/>
    <w:rsid w:val="000F5527"/>
    <w:rsid w:val="000F5561"/>
    <w:rsid w:val="000F57E0"/>
    <w:rsid w:val="000F5B69"/>
    <w:rsid w:val="000F5D31"/>
    <w:rsid w:val="000F5F64"/>
    <w:rsid w:val="000F62B9"/>
    <w:rsid w:val="000F6721"/>
    <w:rsid w:val="000F692B"/>
    <w:rsid w:val="000F69BA"/>
    <w:rsid w:val="000F6C12"/>
    <w:rsid w:val="000F6C4D"/>
    <w:rsid w:val="000F6E00"/>
    <w:rsid w:val="000F6E8D"/>
    <w:rsid w:val="000F6FCB"/>
    <w:rsid w:val="000F715A"/>
    <w:rsid w:val="000F7326"/>
    <w:rsid w:val="000F76C8"/>
    <w:rsid w:val="000F771A"/>
    <w:rsid w:val="000F779D"/>
    <w:rsid w:val="000F77C3"/>
    <w:rsid w:val="000F7A5A"/>
    <w:rsid w:val="000F7F66"/>
    <w:rsid w:val="0010005C"/>
    <w:rsid w:val="00100206"/>
    <w:rsid w:val="001002D1"/>
    <w:rsid w:val="001004C7"/>
    <w:rsid w:val="001004EB"/>
    <w:rsid w:val="001007BE"/>
    <w:rsid w:val="00100AC5"/>
    <w:rsid w:val="00100B54"/>
    <w:rsid w:val="00100C0F"/>
    <w:rsid w:val="00100F21"/>
    <w:rsid w:val="00101C30"/>
    <w:rsid w:val="00101E1E"/>
    <w:rsid w:val="00102282"/>
    <w:rsid w:val="0010237D"/>
    <w:rsid w:val="00102440"/>
    <w:rsid w:val="00102762"/>
    <w:rsid w:val="00102EE5"/>
    <w:rsid w:val="00102F91"/>
    <w:rsid w:val="00102FD8"/>
    <w:rsid w:val="001031F0"/>
    <w:rsid w:val="00103432"/>
    <w:rsid w:val="001037F7"/>
    <w:rsid w:val="00103EA6"/>
    <w:rsid w:val="00104562"/>
    <w:rsid w:val="0010544D"/>
    <w:rsid w:val="001065E3"/>
    <w:rsid w:val="001066AA"/>
    <w:rsid w:val="001066D3"/>
    <w:rsid w:val="0010694B"/>
    <w:rsid w:val="00106A46"/>
    <w:rsid w:val="00106D02"/>
    <w:rsid w:val="00106E6A"/>
    <w:rsid w:val="00107025"/>
    <w:rsid w:val="001071DE"/>
    <w:rsid w:val="00107348"/>
    <w:rsid w:val="001076E7"/>
    <w:rsid w:val="0010774B"/>
    <w:rsid w:val="00107A1D"/>
    <w:rsid w:val="00107A35"/>
    <w:rsid w:val="00107AE7"/>
    <w:rsid w:val="00107B84"/>
    <w:rsid w:val="0011009C"/>
    <w:rsid w:val="00110196"/>
    <w:rsid w:val="001101FD"/>
    <w:rsid w:val="0011031E"/>
    <w:rsid w:val="0011034C"/>
    <w:rsid w:val="00110883"/>
    <w:rsid w:val="00110C0D"/>
    <w:rsid w:val="0011100F"/>
    <w:rsid w:val="00111073"/>
    <w:rsid w:val="001112D4"/>
    <w:rsid w:val="00111720"/>
    <w:rsid w:val="00111986"/>
    <w:rsid w:val="00111A2C"/>
    <w:rsid w:val="00111B82"/>
    <w:rsid w:val="00111C24"/>
    <w:rsid w:val="00111C83"/>
    <w:rsid w:val="00112263"/>
    <w:rsid w:val="001123B6"/>
    <w:rsid w:val="00112500"/>
    <w:rsid w:val="001125DD"/>
    <w:rsid w:val="001126B0"/>
    <w:rsid w:val="00112708"/>
    <w:rsid w:val="00112735"/>
    <w:rsid w:val="00112D71"/>
    <w:rsid w:val="00113476"/>
    <w:rsid w:val="001135EA"/>
    <w:rsid w:val="001137E7"/>
    <w:rsid w:val="001141DB"/>
    <w:rsid w:val="001142CA"/>
    <w:rsid w:val="00114379"/>
    <w:rsid w:val="001144E6"/>
    <w:rsid w:val="001146E5"/>
    <w:rsid w:val="001147C0"/>
    <w:rsid w:val="00114AE9"/>
    <w:rsid w:val="00115457"/>
    <w:rsid w:val="00115D00"/>
    <w:rsid w:val="001160D3"/>
    <w:rsid w:val="0011614A"/>
    <w:rsid w:val="0011626A"/>
    <w:rsid w:val="0011660F"/>
    <w:rsid w:val="00116787"/>
    <w:rsid w:val="00116A35"/>
    <w:rsid w:val="00116E46"/>
    <w:rsid w:val="00116F32"/>
    <w:rsid w:val="0011716D"/>
    <w:rsid w:val="00117BF9"/>
    <w:rsid w:val="00117C0A"/>
    <w:rsid w:val="00117D9A"/>
    <w:rsid w:val="001202A6"/>
    <w:rsid w:val="0012102B"/>
    <w:rsid w:val="001214A0"/>
    <w:rsid w:val="001214F8"/>
    <w:rsid w:val="001219E1"/>
    <w:rsid w:val="00121E2F"/>
    <w:rsid w:val="00122144"/>
    <w:rsid w:val="001227AF"/>
    <w:rsid w:val="00122846"/>
    <w:rsid w:val="00123995"/>
    <w:rsid w:val="00123EA5"/>
    <w:rsid w:val="0012408D"/>
    <w:rsid w:val="0012432E"/>
    <w:rsid w:val="00124643"/>
    <w:rsid w:val="00124C8A"/>
    <w:rsid w:val="00124E96"/>
    <w:rsid w:val="00125212"/>
    <w:rsid w:val="00125232"/>
    <w:rsid w:val="00125CA4"/>
    <w:rsid w:val="00125E54"/>
    <w:rsid w:val="001260FC"/>
    <w:rsid w:val="001261C5"/>
    <w:rsid w:val="0012625F"/>
    <w:rsid w:val="001269E9"/>
    <w:rsid w:val="00126CF0"/>
    <w:rsid w:val="00126FAF"/>
    <w:rsid w:val="0012751E"/>
    <w:rsid w:val="00127B1D"/>
    <w:rsid w:val="00127D37"/>
    <w:rsid w:val="00130614"/>
    <w:rsid w:val="001306E4"/>
    <w:rsid w:val="00130709"/>
    <w:rsid w:val="00130C72"/>
    <w:rsid w:val="0013101E"/>
    <w:rsid w:val="0013110A"/>
    <w:rsid w:val="001314CB"/>
    <w:rsid w:val="00131D8B"/>
    <w:rsid w:val="00131E9E"/>
    <w:rsid w:val="00132381"/>
    <w:rsid w:val="00132603"/>
    <w:rsid w:val="00132E84"/>
    <w:rsid w:val="00132F86"/>
    <w:rsid w:val="0013320D"/>
    <w:rsid w:val="00133777"/>
    <w:rsid w:val="00133A9F"/>
    <w:rsid w:val="00133EB8"/>
    <w:rsid w:val="0013416B"/>
    <w:rsid w:val="00134404"/>
    <w:rsid w:val="0013463C"/>
    <w:rsid w:val="001346EC"/>
    <w:rsid w:val="001348A2"/>
    <w:rsid w:val="00135BD2"/>
    <w:rsid w:val="00136704"/>
    <w:rsid w:val="00136AE2"/>
    <w:rsid w:val="00136CC7"/>
    <w:rsid w:val="00136EDF"/>
    <w:rsid w:val="001371E3"/>
    <w:rsid w:val="001374DD"/>
    <w:rsid w:val="001378F0"/>
    <w:rsid w:val="001400F4"/>
    <w:rsid w:val="001404D8"/>
    <w:rsid w:val="001405C5"/>
    <w:rsid w:val="001408FB"/>
    <w:rsid w:val="0014091D"/>
    <w:rsid w:val="00140D98"/>
    <w:rsid w:val="001416EB"/>
    <w:rsid w:val="0014184A"/>
    <w:rsid w:val="00141BE5"/>
    <w:rsid w:val="00141D03"/>
    <w:rsid w:val="001423C8"/>
    <w:rsid w:val="00142531"/>
    <w:rsid w:val="00142729"/>
    <w:rsid w:val="0014286A"/>
    <w:rsid w:val="001428A4"/>
    <w:rsid w:val="00142BD7"/>
    <w:rsid w:val="00142E8E"/>
    <w:rsid w:val="001432FD"/>
    <w:rsid w:val="00143C1B"/>
    <w:rsid w:val="0014454F"/>
    <w:rsid w:val="001445DE"/>
    <w:rsid w:val="001446DD"/>
    <w:rsid w:val="001448BA"/>
    <w:rsid w:val="001451D5"/>
    <w:rsid w:val="0014559F"/>
    <w:rsid w:val="00145DCD"/>
    <w:rsid w:val="00146201"/>
    <w:rsid w:val="00146C5E"/>
    <w:rsid w:val="00146C84"/>
    <w:rsid w:val="00146FA7"/>
    <w:rsid w:val="00147238"/>
    <w:rsid w:val="00147592"/>
    <w:rsid w:val="001476BA"/>
    <w:rsid w:val="00147B59"/>
    <w:rsid w:val="00150669"/>
    <w:rsid w:val="001508B3"/>
    <w:rsid w:val="0015096D"/>
    <w:rsid w:val="00150DBF"/>
    <w:rsid w:val="0015145D"/>
    <w:rsid w:val="00151631"/>
    <w:rsid w:val="001517A9"/>
    <w:rsid w:val="001526B6"/>
    <w:rsid w:val="0015283A"/>
    <w:rsid w:val="001528AA"/>
    <w:rsid w:val="00153269"/>
    <w:rsid w:val="001532C5"/>
    <w:rsid w:val="0015399C"/>
    <w:rsid w:val="00153F85"/>
    <w:rsid w:val="001542A8"/>
    <w:rsid w:val="001543A7"/>
    <w:rsid w:val="00154741"/>
    <w:rsid w:val="001547E2"/>
    <w:rsid w:val="00154E9E"/>
    <w:rsid w:val="0015545C"/>
    <w:rsid w:val="001554F5"/>
    <w:rsid w:val="001555B6"/>
    <w:rsid w:val="001559D7"/>
    <w:rsid w:val="00155CAA"/>
    <w:rsid w:val="00156166"/>
    <w:rsid w:val="001568A4"/>
    <w:rsid w:val="00156F6E"/>
    <w:rsid w:val="00157194"/>
    <w:rsid w:val="00157232"/>
    <w:rsid w:val="001577CA"/>
    <w:rsid w:val="001578DA"/>
    <w:rsid w:val="001578E3"/>
    <w:rsid w:val="0015799C"/>
    <w:rsid w:val="001579E5"/>
    <w:rsid w:val="00160026"/>
    <w:rsid w:val="00160212"/>
    <w:rsid w:val="00160223"/>
    <w:rsid w:val="001604FF"/>
    <w:rsid w:val="0016089F"/>
    <w:rsid w:val="00160E91"/>
    <w:rsid w:val="001610D1"/>
    <w:rsid w:val="00161186"/>
    <w:rsid w:val="001614DA"/>
    <w:rsid w:val="00161A41"/>
    <w:rsid w:val="00161C8E"/>
    <w:rsid w:val="00161CB9"/>
    <w:rsid w:val="00162170"/>
    <w:rsid w:val="001624BC"/>
    <w:rsid w:val="001624E8"/>
    <w:rsid w:val="00162A29"/>
    <w:rsid w:val="00163B21"/>
    <w:rsid w:val="00163B47"/>
    <w:rsid w:val="00163B78"/>
    <w:rsid w:val="00163D6E"/>
    <w:rsid w:val="001641BC"/>
    <w:rsid w:val="00164B4C"/>
    <w:rsid w:val="00164B96"/>
    <w:rsid w:val="00164CB1"/>
    <w:rsid w:val="00164DFC"/>
    <w:rsid w:val="00165476"/>
    <w:rsid w:val="001655FB"/>
    <w:rsid w:val="001656D5"/>
    <w:rsid w:val="00165961"/>
    <w:rsid w:val="001659F0"/>
    <w:rsid w:val="00165A2E"/>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652"/>
    <w:rsid w:val="0017093D"/>
    <w:rsid w:val="00170F3F"/>
    <w:rsid w:val="00171179"/>
    <w:rsid w:val="0017123E"/>
    <w:rsid w:val="00171458"/>
    <w:rsid w:val="00171465"/>
    <w:rsid w:val="001714B8"/>
    <w:rsid w:val="0017159D"/>
    <w:rsid w:val="00171604"/>
    <w:rsid w:val="00171979"/>
    <w:rsid w:val="001719D4"/>
    <w:rsid w:val="00171F85"/>
    <w:rsid w:val="001720F9"/>
    <w:rsid w:val="001722EF"/>
    <w:rsid w:val="001725B5"/>
    <w:rsid w:val="001726C6"/>
    <w:rsid w:val="001728B1"/>
    <w:rsid w:val="00172DE2"/>
    <w:rsid w:val="00172E33"/>
    <w:rsid w:val="00172F33"/>
    <w:rsid w:val="0017329D"/>
    <w:rsid w:val="001736E0"/>
    <w:rsid w:val="0017387D"/>
    <w:rsid w:val="0017395A"/>
    <w:rsid w:val="0017400A"/>
    <w:rsid w:val="001741F8"/>
    <w:rsid w:val="001744A3"/>
    <w:rsid w:val="00174C62"/>
    <w:rsid w:val="00174E85"/>
    <w:rsid w:val="0017515C"/>
    <w:rsid w:val="00175746"/>
    <w:rsid w:val="00175758"/>
    <w:rsid w:val="0017598E"/>
    <w:rsid w:val="00175A83"/>
    <w:rsid w:val="00175DF5"/>
    <w:rsid w:val="00176231"/>
    <w:rsid w:val="00176669"/>
    <w:rsid w:val="00176853"/>
    <w:rsid w:val="00177028"/>
    <w:rsid w:val="00177043"/>
    <w:rsid w:val="001770EF"/>
    <w:rsid w:val="00177225"/>
    <w:rsid w:val="00177381"/>
    <w:rsid w:val="0017775A"/>
    <w:rsid w:val="001777CF"/>
    <w:rsid w:val="0017799F"/>
    <w:rsid w:val="00177C1A"/>
    <w:rsid w:val="00177FA7"/>
    <w:rsid w:val="001802EE"/>
    <w:rsid w:val="00180326"/>
    <w:rsid w:val="001806C8"/>
    <w:rsid w:val="001807D6"/>
    <w:rsid w:val="00181149"/>
    <w:rsid w:val="00181500"/>
    <w:rsid w:val="0018163E"/>
    <w:rsid w:val="00181681"/>
    <w:rsid w:val="001816FD"/>
    <w:rsid w:val="0018185D"/>
    <w:rsid w:val="00181994"/>
    <w:rsid w:val="00181D3E"/>
    <w:rsid w:val="00181E0D"/>
    <w:rsid w:val="00182191"/>
    <w:rsid w:val="001823E1"/>
    <w:rsid w:val="0018249C"/>
    <w:rsid w:val="00182590"/>
    <w:rsid w:val="00182632"/>
    <w:rsid w:val="0018294F"/>
    <w:rsid w:val="001829B1"/>
    <w:rsid w:val="00182C4D"/>
    <w:rsid w:val="001830B3"/>
    <w:rsid w:val="001832CC"/>
    <w:rsid w:val="001833BC"/>
    <w:rsid w:val="001835C0"/>
    <w:rsid w:val="00183CD2"/>
    <w:rsid w:val="00183DC3"/>
    <w:rsid w:val="0018414B"/>
    <w:rsid w:val="001843F3"/>
    <w:rsid w:val="00184781"/>
    <w:rsid w:val="001847AC"/>
    <w:rsid w:val="00184898"/>
    <w:rsid w:val="00184F44"/>
    <w:rsid w:val="00185041"/>
    <w:rsid w:val="001855F9"/>
    <w:rsid w:val="001858D2"/>
    <w:rsid w:val="001858EE"/>
    <w:rsid w:val="0018598C"/>
    <w:rsid w:val="001859E9"/>
    <w:rsid w:val="00185A40"/>
    <w:rsid w:val="00185DFB"/>
    <w:rsid w:val="00185F74"/>
    <w:rsid w:val="00185F99"/>
    <w:rsid w:val="00186468"/>
    <w:rsid w:val="00186AEB"/>
    <w:rsid w:val="00187234"/>
    <w:rsid w:val="001873E3"/>
    <w:rsid w:val="00187995"/>
    <w:rsid w:val="00187D25"/>
    <w:rsid w:val="00187DE6"/>
    <w:rsid w:val="001900E2"/>
    <w:rsid w:val="001903BC"/>
    <w:rsid w:val="0019053C"/>
    <w:rsid w:val="00190F59"/>
    <w:rsid w:val="00190F9B"/>
    <w:rsid w:val="001916FF"/>
    <w:rsid w:val="00191F94"/>
    <w:rsid w:val="00192357"/>
    <w:rsid w:val="001930AD"/>
    <w:rsid w:val="0019319F"/>
    <w:rsid w:val="00193278"/>
    <w:rsid w:val="00193320"/>
    <w:rsid w:val="001934FA"/>
    <w:rsid w:val="0019366A"/>
    <w:rsid w:val="001936FC"/>
    <w:rsid w:val="00193811"/>
    <w:rsid w:val="001939BB"/>
    <w:rsid w:val="00193A69"/>
    <w:rsid w:val="00193E3D"/>
    <w:rsid w:val="0019409D"/>
    <w:rsid w:val="00194530"/>
    <w:rsid w:val="001955A5"/>
    <w:rsid w:val="001956B4"/>
    <w:rsid w:val="00195CB0"/>
    <w:rsid w:val="00195CD3"/>
    <w:rsid w:val="00195F2E"/>
    <w:rsid w:val="00195F3E"/>
    <w:rsid w:val="00196366"/>
    <w:rsid w:val="001965F2"/>
    <w:rsid w:val="00196612"/>
    <w:rsid w:val="00196A19"/>
    <w:rsid w:val="00196C92"/>
    <w:rsid w:val="00196E52"/>
    <w:rsid w:val="00197E3D"/>
    <w:rsid w:val="00197F5A"/>
    <w:rsid w:val="001A02E0"/>
    <w:rsid w:val="001A0617"/>
    <w:rsid w:val="001A063F"/>
    <w:rsid w:val="001A0CB7"/>
    <w:rsid w:val="001A0EA7"/>
    <w:rsid w:val="001A0F96"/>
    <w:rsid w:val="001A114B"/>
    <w:rsid w:val="001A11D4"/>
    <w:rsid w:val="001A1250"/>
    <w:rsid w:val="001A1B32"/>
    <w:rsid w:val="001A25B1"/>
    <w:rsid w:val="001A2613"/>
    <w:rsid w:val="001A2622"/>
    <w:rsid w:val="001A27E5"/>
    <w:rsid w:val="001A282D"/>
    <w:rsid w:val="001A28CF"/>
    <w:rsid w:val="001A28D3"/>
    <w:rsid w:val="001A2BCE"/>
    <w:rsid w:val="001A2FFB"/>
    <w:rsid w:val="001A3140"/>
    <w:rsid w:val="001A3329"/>
    <w:rsid w:val="001A35C6"/>
    <w:rsid w:val="001A4474"/>
    <w:rsid w:val="001A4B7E"/>
    <w:rsid w:val="001A5253"/>
    <w:rsid w:val="001A5285"/>
    <w:rsid w:val="001A5C64"/>
    <w:rsid w:val="001A60C5"/>
    <w:rsid w:val="001A60D3"/>
    <w:rsid w:val="001A6CA4"/>
    <w:rsid w:val="001A6CF4"/>
    <w:rsid w:val="001A6F9A"/>
    <w:rsid w:val="001A6FF5"/>
    <w:rsid w:val="001A7244"/>
    <w:rsid w:val="001A78F3"/>
    <w:rsid w:val="001B0012"/>
    <w:rsid w:val="001B0702"/>
    <w:rsid w:val="001B073E"/>
    <w:rsid w:val="001B0874"/>
    <w:rsid w:val="001B0B1F"/>
    <w:rsid w:val="001B0D1F"/>
    <w:rsid w:val="001B1189"/>
    <w:rsid w:val="001B1568"/>
    <w:rsid w:val="001B15B6"/>
    <w:rsid w:val="001B1802"/>
    <w:rsid w:val="001B1963"/>
    <w:rsid w:val="001B1F40"/>
    <w:rsid w:val="001B2012"/>
    <w:rsid w:val="001B2021"/>
    <w:rsid w:val="001B20DC"/>
    <w:rsid w:val="001B21C2"/>
    <w:rsid w:val="001B25A0"/>
    <w:rsid w:val="001B26C0"/>
    <w:rsid w:val="001B2AB8"/>
    <w:rsid w:val="001B2DFE"/>
    <w:rsid w:val="001B2FF9"/>
    <w:rsid w:val="001B32F0"/>
    <w:rsid w:val="001B35C4"/>
    <w:rsid w:val="001B365A"/>
    <w:rsid w:val="001B3693"/>
    <w:rsid w:val="001B3746"/>
    <w:rsid w:val="001B39E6"/>
    <w:rsid w:val="001B3A46"/>
    <w:rsid w:val="001B3BBD"/>
    <w:rsid w:val="001B3DDF"/>
    <w:rsid w:val="001B41C6"/>
    <w:rsid w:val="001B433D"/>
    <w:rsid w:val="001B4602"/>
    <w:rsid w:val="001B4A29"/>
    <w:rsid w:val="001B4AA1"/>
    <w:rsid w:val="001B4DA2"/>
    <w:rsid w:val="001B4E79"/>
    <w:rsid w:val="001B5579"/>
    <w:rsid w:val="001B639E"/>
    <w:rsid w:val="001B695F"/>
    <w:rsid w:val="001B6E1E"/>
    <w:rsid w:val="001B72A8"/>
    <w:rsid w:val="001B77F7"/>
    <w:rsid w:val="001B78B5"/>
    <w:rsid w:val="001B7D1F"/>
    <w:rsid w:val="001C01C3"/>
    <w:rsid w:val="001C0FA9"/>
    <w:rsid w:val="001C1412"/>
    <w:rsid w:val="001C152D"/>
    <w:rsid w:val="001C16F9"/>
    <w:rsid w:val="001C1F57"/>
    <w:rsid w:val="001C219D"/>
    <w:rsid w:val="001C24B8"/>
    <w:rsid w:val="001C27AA"/>
    <w:rsid w:val="001C2DEF"/>
    <w:rsid w:val="001C2F29"/>
    <w:rsid w:val="001C397C"/>
    <w:rsid w:val="001C3985"/>
    <w:rsid w:val="001C3D86"/>
    <w:rsid w:val="001C43A0"/>
    <w:rsid w:val="001C44BB"/>
    <w:rsid w:val="001C4A5E"/>
    <w:rsid w:val="001C4DFA"/>
    <w:rsid w:val="001C4F62"/>
    <w:rsid w:val="001C5212"/>
    <w:rsid w:val="001C52FF"/>
    <w:rsid w:val="001C5649"/>
    <w:rsid w:val="001C581D"/>
    <w:rsid w:val="001C5E80"/>
    <w:rsid w:val="001C606D"/>
    <w:rsid w:val="001C60DE"/>
    <w:rsid w:val="001C64D7"/>
    <w:rsid w:val="001C6692"/>
    <w:rsid w:val="001C66F9"/>
    <w:rsid w:val="001C6803"/>
    <w:rsid w:val="001C68BD"/>
    <w:rsid w:val="001C693C"/>
    <w:rsid w:val="001C6987"/>
    <w:rsid w:val="001C74C5"/>
    <w:rsid w:val="001C76F1"/>
    <w:rsid w:val="001C78B1"/>
    <w:rsid w:val="001C78B6"/>
    <w:rsid w:val="001C7CD0"/>
    <w:rsid w:val="001D0590"/>
    <w:rsid w:val="001D066E"/>
    <w:rsid w:val="001D0758"/>
    <w:rsid w:val="001D0B55"/>
    <w:rsid w:val="001D0ECD"/>
    <w:rsid w:val="001D11AA"/>
    <w:rsid w:val="001D1201"/>
    <w:rsid w:val="001D3840"/>
    <w:rsid w:val="001D38B3"/>
    <w:rsid w:val="001D394C"/>
    <w:rsid w:val="001D3B8A"/>
    <w:rsid w:val="001D3ECA"/>
    <w:rsid w:val="001D404C"/>
    <w:rsid w:val="001D40DD"/>
    <w:rsid w:val="001D4316"/>
    <w:rsid w:val="001D431A"/>
    <w:rsid w:val="001D49D3"/>
    <w:rsid w:val="001D4AA9"/>
    <w:rsid w:val="001D4DAD"/>
    <w:rsid w:val="001D50BC"/>
    <w:rsid w:val="001D5300"/>
    <w:rsid w:val="001D5440"/>
    <w:rsid w:val="001D54F6"/>
    <w:rsid w:val="001D5BC1"/>
    <w:rsid w:val="001D5D29"/>
    <w:rsid w:val="001D5D64"/>
    <w:rsid w:val="001D7053"/>
    <w:rsid w:val="001D76AC"/>
    <w:rsid w:val="001D7715"/>
    <w:rsid w:val="001D7734"/>
    <w:rsid w:val="001D798E"/>
    <w:rsid w:val="001D7A7F"/>
    <w:rsid w:val="001D7D95"/>
    <w:rsid w:val="001D7EE4"/>
    <w:rsid w:val="001D7F91"/>
    <w:rsid w:val="001E0263"/>
    <w:rsid w:val="001E02C6"/>
    <w:rsid w:val="001E071E"/>
    <w:rsid w:val="001E0B33"/>
    <w:rsid w:val="001E0FD4"/>
    <w:rsid w:val="001E103D"/>
    <w:rsid w:val="001E1270"/>
    <w:rsid w:val="001E1654"/>
    <w:rsid w:val="001E170D"/>
    <w:rsid w:val="001E183F"/>
    <w:rsid w:val="001E1CBA"/>
    <w:rsid w:val="001E207A"/>
    <w:rsid w:val="001E2233"/>
    <w:rsid w:val="001E29E2"/>
    <w:rsid w:val="001E2CA6"/>
    <w:rsid w:val="001E329E"/>
    <w:rsid w:val="001E37FA"/>
    <w:rsid w:val="001E3B76"/>
    <w:rsid w:val="001E3E31"/>
    <w:rsid w:val="001E438D"/>
    <w:rsid w:val="001E43F1"/>
    <w:rsid w:val="001E490A"/>
    <w:rsid w:val="001E4A91"/>
    <w:rsid w:val="001E5583"/>
    <w:rsid w:val="001E59E0"/>
    <w:rsid w:val="001E5AAE"/>
    <w:rsid w:val="001E5D5C"/>
    <w:rsid w:val="001E648F"/>
    <w:rsid w:val="001E6563"/>
    <w:rsid w:val="001E6C15"/>
    <w:rsid w:val="001E6EAA"/>
    <w:rsid w:val="001E737B"/>
    <w:rsid w:val="001E7791"/>
    <w:rsid w:val="001E7AC4"/>
    <w:rsid w:val="001E7B6D"/>
    <w:rsid w:val="001F0084"/>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0DC"/>
    <w:rsid w:val="001F21BE"/>
    <w:rsid w:val="001F2B83"/>
    <w:rsid w:val="001F2F7A"/>
    <w:rsid w:val="001F35EB"/>
    <w:rsid w:val="001F3977"/>
    <w:rsid w:val="001F39F4"/>
    <w:rsid w:val="001F3EE5"/>
    <w:rsid w:val="001F4078"/>
    <w:rsid w:val="001F43CF"/>
    <w:rsid w:val="001F450F"/>
    <w:rsid w:val="001F4795"/>
    <w:rsid w:val="001F499C"/>
    <w:rsid w:val="001F4AF0"/>
    <w:rsid w:val="001F4B93"/>
    <w:rsid w:val="001F4C02"/>
    <w:rsid w:val="001F536D"/>
    <w:rsid w:val="001F5490"/>
    <w:rsid w:val="001F5791"/>
    <w:rsid w:val="001F5988"/>
    <w:rsid w:val="001F5ED6"/>
    <w:rsid w:val="001F6001"/>
    <w:rsid w:val="001F62F4"/>
    <w:rsid w:val="001F6D0C"/>
    <w:rsid w:val="001F6D67"/>
    <w:rsid w:val="001F6DD8"/>
    <w:rsid w:val="001F6F76"/>
    <w:rsid w:val="001F759F"/>
    <w:rsid w:val="001F7600"/>
    <w:rsid w:val="001F7AF3"/>
    <w:rsid w:val="001F7EC7"/>
    <w:rsid w:val="001F7F8B"/>
    <w:rsid w:val="00200375"/>
    <w:rsid w:val="00200634"/>
    <w:rsid w:val="002008FE"/>
    <w:rsid w:val="00200A86"/>
    <w:rsid w:val="00200EDA"/>
    <w:rsid w:val="0020102B"/>
    <w:rsid w:val="002012C9"/>
    <w:rsid w:val="00201793"/>
    <w:rsid w:val="00201B64"/>
    <w:rsid w:val="00201CEE"/>
    <w:rsid w:val="00202063"/>
    <w:rsid w:val="0020213C"/>
    <w:rsid w:val="0020239E"/>
    <w:rsid w:val="00203F5D"/>
    <w:rsid w:val="00204194"/>
    <w:rsid w:val="00204590"/>
    <w:rsid w:val="002045CC"/>
    <w:rsid w:val="00204A71"/>
    <w:rsid w:val="0020523C"/>
    <w:rsid w:val="0020536F"/>
    <w:rsid w:val="002057DE"/>
    <w:rsid w:val="00205B05"/>
    <w:rsid w:val="00205C9C"/>
    <w:rsid w:val="00205CB5"/>
    <w:rsid w:val="00205CD3"/>
    <w:rsid w:val="00206BE2"/>
    <w:rsid w:val="00206CF0"/>
    <w:rsid w:val="00206FF9"/>
    <w:rsid w:val="002070F7"/>
    <w:rsid w:val="0020743A"/>
    <w:rsid w:val="00207572"/>
    <w:rsid w:val="00207BCB"/>
    <w:rsid w:val="00207E09"/>
    <w:rsid w:val="00210031"/>
    <w:rsid w:val="0021006B"/>
    <w:rsid w:val="002104BC"/>
    <w:rsid w:val="00210595"/>
    <w:rsid w:val="0021075F"/>
    <w:rsid w:val="00210CDC"/>
    <w:rsid w:val="002111C5"/>
    <w:rsid w:val="00211B9F"/>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52F0"/>
    <w:rsid w:val="002153DB"/>
    <w:rsid w:val="00215645"/>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AD0"/>
    <w:rsid w:val="00220B78"/>
    <w:rsid w:val="00220E56"/>
    <w:rsid w:val="002213B8"/>
    <w:rsid w:val="0022146F"/>
    <w:rsid w:val="00221688"/>
    <w:rsid w:val="00221B1E"/>
    <w:rsid w:val="00221C96"/>
    <w:rsid w:val="00221CEA"/>
    <w:rsid w:val="00221D11"/>
    <w:rsid w:val="0022237B"/>
    <w:rsid w:val="00222385"/>
    <w:rsid w:val="00222619"/>
    <w:rsid w:val="00222CD7"/>
    <w:rsid w:val="00222D24"/>
    <w:rsid w:val="00223234"/>
    <w:rsid w:val="00223C08"/>
    <w:rsid w:val="00223DE6"/>
    <w:rsid w:val="00223E5C"/>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DEB"/>
    <w:rsid w:val="00230E8D"/>
    <w:rsid w:val="002312C2"/>
    <w:rsid w:val="00231605"/>
    <w:rsid w:val="00231ABE"/>
    <w:rsid w:val="00231CC1"/>
    <w:rsid w:val="00232285"/>
    <w:rsid w:val="002326C3"/>
    <w:rsid w:val="00232995"/>
    <w:rsid w:val="00232BD1"/>
    <w:rsid w:val="00232FB6"/>
    <w:rsid w:val="00233507"/>
    <w:rsid w:val="002336C2"/>
    <w:rsid w:val="00233F6A"/>
    <w:rsid w:val="002343A3"/>
    <w:rsid w:val="00234440"/>
    <w:rsid w:val="00234C06"/>
    <w:rsid w:val="00234E88"/>
    <w:rsid w:val="00235041"/>
    <w:rsid w:val="0023511E"/>
    <w:rsid w:val="00235151"/>
    <w:rsid w:val="002357BC"/>
    <w:rsid w:val="002358D6"/>
    <w:rsid w:val="00235953"/>
    <w:rsid w:val="00235C20"/>
    <w:rsid w:val="00235C71"/>
    <w:rsid w:val="00235DE4"/>
    <w:rsid w:val="00235F2D"/>
    <w:rsid w:val="00235FD2"/>
    <w:rsid w:val="002362D6"/>
    <w:rsid w:val="002363A0"/>
    <w:rsid w:val="00236734"/>
    <w:rsid w:val="00236F2C"/>
    <w:rsid w:val="00237002"/>
    <w:rsid w:val="002373F4"/>
    <w:rsid w:val="002375E9"/>
    <w:rsid w:val="002377C2"/>
    <w:rsid w:val="00237AF3"/>
    <w:rsid w:val="00240500"/>
    <w:rsid w:val="00240E7A"/>
    <w:rsid w:val="00240EF7"/>
    <w:rsid w:val="00241071"/>
    <w:rsid w:val="002412F4"/>
    <w:rsid w:val="002413DC"/>
    <w:rsid w:val="00241C42"/>
    <w:rsid w:val="00241D05"/>
    <w:rsid w:val="002425C0"/>
    <w:rsid w:val="00242B14"/>
    <w:rsid w:val="00242D32"/>
    <w:rsid w:val="00242E7E"/>
    <w:rsid w:val="002433E5"/>
    <w:rsid w:val="00243429"/>
    <w:rsid w:val="00243705"/>
    <w:rsid w:val="0024379C"/>
    <w:rsid w:val="00243B86"/>
    <w:rsid w:val="00244091"/>
    <w:rsid w:val="00244629"/>
    <w:rsid w:val="002448FA"/>
    <w:rsid w:val="00245308"/>
    <w:rsid w:val="002455AD"/>
    <w:rsid w:val="0024570C"/>
    <w:rsid w:val="0024599A"/>
    <w:rsid w:val="00245DA4"/>
    <w:rsid w:val="00245F38"/>
    <w:rsid w:val="00246256"/>
    <w:rsid w:val="002462BC"/>
    <w:rsid w:val="002466FB"/>
    <w:rsid w:val="00246976"/>
    <w:rsid w:val="00246D4D"/>
    <w:rsid w:val="00247692"/>
    <w:rsid w:val="0024781D"/>
    <w:rsid w:val="002479BF"/>
    <w:rsid w:val="00250993"/>
    <w:rsid w:val="00250D00"/>
    <w:rsid w:val="00250F9B"/>
    <w:rsid w:val="00251839"/>
    <w:rsid w:val="00251BA6"/>
    <w:rsid w:val="002521F5"/>
    <w:rsid w:val="002523F8"/>
    <w:rsid w:val="00252521"/>
    <w:rsid w:val="002528CF"/>
    <w:rsid w:val="00252928"/>
    <w:rsid w:val="00252B59"/>
    <w:rsid w:val="00252D7C"/>
    <w:rsid w:val="002530E8"/>
    <w:rsid w:val="00253A56"/>
    <w:rsid w:val="00253A7C"/>
    <w:rsid w:val="00253BEA"/>
    <w:rsid w:val="00254012"/>
    <w:rsid w:val="002541AD"/>
    <w:rsid w:val="00255165"/>
    <w:rsid w:val="002552E5"/>
    <w:rsid w:val="00256528"/>
    <w:rsid w:val="002569E3"/>
    <w:rsid w:val="00256F8B"/>
    <w:rsid w:val="002575E9"/>
    <w:rsid w:val="002576EC"/>
    <w:rsid w:val="00257892"/>
    <w:rsid w:val="00257A45"/>
    <w:rsid w:val="002600CB"/>
    <w:rsid w:val="00260416"/>
    <w:rsid w:val="00260492"/>
    <w:rsid w:val="002611E7"/>
    <w:rsid w:val="00261219"/>
    <w:rsid w:val="00261314"/>
    <w:rsid w:val="00261319"/>
    <w:rsid w:val="002613A5"/>
    <w:rsid w:val="0026179E"/>
    <w:rsid w:val="00261868"/>
    <w:rsid w:val="00261B64"/>
    <w:rsid w:val="00261C9D"/>
    <w:rsid w:val="0026210A"/>
    <w:rsid w:val="002626E2"/>
    <w:rsid w:val="00262AF1"/>
    <w:rsid w:val="00262FB8"/>
    <w:rsid w:val="00263181"/>
    <w:rsid w:val="00263332"/>
    <w:rsid w:val="002635D6"/>
    <w:rsid w:val="0026373D"/>
    <w:rsid w:val="0026389F"/>
    <w:rsid w:val="00263934"/>
    <w:rsid w:val="00263B34"/>
    <w:rsid w:val="00263FEA"/>
    <w:rsid w:val="00264131"/>
    <w:rsid w:val="002643E0"/>
    <w:rsid w:val="0026469F"/>
    <w:rsid w:val="00264827"/>
    <w:rsid w:val="00264DD9"/>
    <w:rsid w:val="00264F34"/>
    <w:rsid w:val="0026502E"/>
    <w:rsid w:val="00265093"/>
    <w:rsid w:val="002653F5"/>
    <w:rsid w:val="00265E11"/>
    <w:rsid w:val="0026613E"/>
    <w:rsid w:val="0026618C"/>
    <w:rsid w:val="002666BE"/>
    <w:rsid w:val="00267F3B"/>
    <w:rsid w:val="00267FDB"/>
    <w:rsid w:val="002704FD"/>
    <w:rsid w:val="002705B9"/>
    <w:rsid w:val="002708A6"/>
    <w:rsid w:val="00270ACA"/>
    <w:rsid w:val="00270C8F"/>
    <w:rsid w:val="00270DBA"/>
    <w:rsid w:val="0027103C"/>
    <w:rsid w:val="00271723"/>
    <w:rsid w:val="00271813"/>
    <w:rsid w:val="00271AA6"/>
    <w:rsid w:val="002722A0"/>
    <w:rsid w:val="002723FA"/>
    <w:rsid w:val="00272555"/>
    <w:rsid w:val="0027269C"/>
    <w:rsid w:val="00272C24"/>
    <w:rsid w:val="0027306E"/>
    <w:rsid w:val="00273179"/>
    <w:rsid w:val="0027344B"/>
    <w:rsid w:val="00273573"/>
    <w:rsid w:val="00273619"/>
    <w:rsid w:val="0027388F"/>
    <w:rsid w:val="002739E8"/>
    <w:rsid w:val="00273D68"/>
    <w:rsid w:val="00273FB9"/>
    <w:rsid w:val="00274036"/>
    <w:rsid w:val="002740DE"/>
    <w:rsid w:val="0027419B"/>
    <w:rsid w:val="002742AC"/>
    <w:rsid w:val="002743CC"/>
    <w:rsid w:val="0027499F"/>
    <w:rsid w:val="002749E3"/>
    <w:rsid w:val="00274A61"/>
    <w:rsid w:val="00274A94"/>
    <w:rsid w:val="00274B96"/>
    <w:rsid w:val="00274EC6"/>
    <w:rsid w:val="00274FA6"/>
    <w:rsid w:val="00275182"/>
    <w:rsid w:val="0027527C"/>
    <w:rsid w:val="00275544"/>
    <w:rsid w:val="002759E6"/>
    <w:rsid w:val="00275E34"/>
    <w:rsid w:val="00275E5B"/>
    <w:rsid w:val="00275E99"/>
    <w:rsid w:val="00275FED"/>
    <w:rsid w:val="00276421"/>
    <w:rsid w:val="0027698B"/>
    <w:rsid w:val="00276A23"/>
    <w:rsid w:val="002771CD"/>
    <w:rsid w:val="002772FD"/>
    <w:rsid w:val="00277CC2"/>
    <w:rsid w:val="00277D45"/>
    <w:rsid w:val="00280075"/>
    <w:rsid w:val="002800BD"/>
    <w:rsid w:val="0028032F"/>
    <w:rsid w:val="00280C51"/>
    <w:rsid w:val="00281CD6"/>
    <w:rsid w:val="00281DED"/>
    <w:rsid w:val="00282113"/>
    <w:rsid w:val="002824E0"/>
    <w:rsid w:val="00282745"/>
    <w:rsid w:val="0028277A"/>
    <w:rsid w:val="00282AF2"/>
    <w:rsid w:val="00283934"/>
    <w:rsid w:val="00283A85"/>
    <w:rsid w:val="00283BD3"/>
    <w:rsid w:val="00283C76"/>
    <w:rsid w:val="00283CB0"/>
    <w:rsid w:val="00284673"/>
    <w:rsid w:val="0028491A"/>
    <w:rsid w:val="00284A00"/>
    <w:rsid w:val="00284ABB"/>
    <w:rsid w:val="00284DC4"/>
    <w:rsid w:val="0028514D"/>
    <w:rsid w:val="002852C1"/>
    <w:rsid w:val="0028556A"/>
    <w:rsid w:val="002857DD"/>
    <w:rsid w:val="002857F8"/>
    <w:rsid w:val="0028580B"/>
    <w:rsid w:val="00285833"/>
    <w:rsid w:val="00285979"/>
    <w:rsid w:val="002859B6"/>
    <w:rsid w:val="00285CBC"/>
    <w:rsid w:val="0028605B"/>
    <w:rsid w:val="0028652D"/>
    <w:rsid w:val="00286574"/>
    <w:rsid w:val="0028692A"/>
    <w:rsid w:val="0028693C"/>
    <w:rsid w:val="00286A74"/>
    <w:rsid w:val="00286EE7"/>
    <w:rsid w:val="00286F7D"/>
    <w:rsid w:val="00286F8A"/>
    <w:rsid w:val="002873AB"/>
    <w:rsid w:val="00287A67"/>
    <w:rsid w:val="00287D16"/>
    <w:rsid w:val="00287D3D"/>
    <w:rsid w:val="0029001B"/>
    <w:rsid w:val="002901B7"/>
    <w:rsid w:val="00290383"/>
    <w:rsid w:val="00290AF6"/>
    <w:rsid w:val="00290B6C"/>
    <w:rsid w:val="00290E59"/>
    <w:rsid w:val="002911A8"/>
    <w:rsid w:val="002911AF"/>
    <w:rsid w:val="0029154B"/>
    <w:rsid w:val="00291FC0"/>
    <w:rsid w:val="00292159"/>
    <w:rsid w:val="00292165"/>
    <w:rsid w:val="002922A4"/>
    <w:rsid w:val="002923D7"/>
    <w:rsid w:val="00292436"/>
    <w:rsid w:val="002924A3"/>
    <w:rsid w:val="00292AF4"/>
    <w:rsid w:val="00292BC1"/>
    <w:rsid w:val="0029306B"/>
    <w:rsid w:val="00293420"/>
    <w:rsid w:val="00293517"/>
    <w:rsid w:val="002939B0"/>
    <w:rsid w:val="002939D5"/>
    <w:rsid w:val="00293C20"/>
    <w:rsid w:val="00293C25"/>
    <w:rsid w:val="00293DBF"/>
    <w:rsid w:val="00293FD7"/>
    <w:rsid w:val="002940C9"/>
    <w:rsid w:val="00294E2E"/>
    <w:rsid w:val="002954DB"/>
    <w:rsid w:val="00295A57"/>
    <w:rsid w:val="00295AAB"/>
    <w:rsid w:val="00295D0A"/>
    <w:rsid w:val="00295E0D"/>
    <w:rsid w:val="00295E51"/>
    <w:rsid w:val="002963AA"/>
    <w:rsid w:val="002967AA"/>
    <w:rsid w:val="00296A8D"/>
    <w:rsid w:val="00296C15"/>
    <w:rsid w:val="00296E75"/>
    <w:rsid w:val="00296FBD"/>
    <w:rsid w:val="0029717C"/>
    <w:rsid w:val="002972C3"/>
    <w:rsid w:val="00297E11"/>
    <w:rsid w:val="00297E8A"/>
    <w:rsid w:val="002A05F5"/>
    <w:rsid w:val="002A06FA"/>
    <w:rsid w:val="002A0717"/>
    <w:rsid w:val="002A07DD"/>
    <w:rsid w:val="002A0B44"/>
    <w:rsid w:val="002A101F"/>
    <w:rsid w:val="002A1E75"/>
    <w:rsid w:val="002A1EF1"/>
    <w:rsid w:val="002A2026"/>
    <w:rsid w:val="002A241D"/>
    <w:rsid w:val="002A24E0"/>
    <w:rsid w:val="002A26A0"/>
    <w:rsid w:val="002A2C2B"/>
    <w:rsid w:val="002A2E7A"/>
    <w:rsid w:val="002A3029"/>
    <w:rsid w:val="002A3092"/>
    <w:rsid w:val="002A35C8"/>
    <w:rsid w:val="002A35E3"/>
    <w:rsid w:val="002A3FA2"/>
    <w:rsid w:val="002A4BB7"/>
    <w:rsid w:val="002A587F"/>
    <w:rsid w:val="002A58B4"/>
    <w:rsid w:val="002A6198"/>
    <w:rsid w:val="002A6306"/>
    <w:rsid w:val="002A6977"/>
    <w:rsid w:val="002A6C82"/>
    <w:rsid w:val="002A6D68"/>
    <w:rsid w:val="002A6D75"/>
    <w:rsid w:val="002A7224"/>
    <w:rsid w:val="002A7868"/>
    <w:rsid w:val="002A7CD8"/>
    <w:rsid w:val="002B0082"/>
    <w:rsid w:val="002B0137"/>
    <w:rsid w:val="002B06F2"/>
    <w:rsid w:val="002B0BF6"/>
    <w:rsid w:val="002B11E1"/>
    <w:rsid w:val="002B1420"/>
    <w:rsid w:val="002B1597"/>
    <w:rsid w:val="002B1643"/>
    <w:rsid w:val="002B191E"/>
    <w:rsid w:val="002B22F6"/>
    <w:rsid w:val="002B2963"/>
    <w:rsid w:val="002B30EF"/>
    <w:rsid w:val="002B3431"/>
    <w:rsid w:val="002B34C8"/>
    <w:rsid w:val="002B37BC"/>
    <w:rsid w:val="002B45A9"/>
    <w:rsid w:val="002B4702"/>
    <w:rsid w:val="002B4963"/>
    <w:rsid w:val="002B499B"/>
    <w:rsid w:val="002B4BEA"/>
    <w:rsid w:val="002B5141"/>
    <w:rsid w:val="002B5324"/>
    <w:rsid w:val="002B58D1"/>
    <w:rsid w:val="002B629E"/>
    <w:rsid w:val="002B681F"/>
    <w:rsid w:val="002B68F5"/>
    <w:rsid w:val="002B69C4"/>
    <w:rsid w:val="002B6E1F"/>
    <w:rsid w:val="002B712D"/>
    <w:rsid w:val="002B7371"/>
    <w:rsid w:val="002B739B"/>
    <w:rsid w:val="002B78F1"/>
    <w:rsid w:val="002B7E50"/>
    <w:rsid w:val="002B7FB6"/>
    <w:rsid w:val="002C05F6"/>
    <w:rsid w:val="002C05FD"/>
    <w:rsid w:val="002C064B"/>
    <w:rsid w:val="002C0E85"/>
    <w:rsid w:val="002C1285"/>
    <w:rsid w:val="002C12BB"/>
    <w:rsid w:val="002C1871"/>
    <w:rsid w:val="002C1A57"/>
    <w:rsid w:val="002C1AB2"/>
    <w:rsid w:val="002C1C0F"/>
    <w:rsid w:val="002C1E34"/>
    <w:rsid w:val="002C1FBF"/>
    <w:rsid w:val="002C22BA"/>
    <w:rsid w:val="002C235A"/>
    <w:rsid w:val="002C25D4"/>
    <w:rsid w:val="002C2A0F"/>
    <w:rsid w:val="002C2AF7"/>
    <w:rsid w:val="002C3017"/>
    <w:rsid w:val="002C316B"/>
    <w:rsid w:val="002C31A4"/>
    <w:rsid w:val="002C33BB"/>
    <w:rsid w:val="002C3599"/>
    <w:rsid w:val="002C3AC7"/>
    <w:rsid w:val="002C3E5B"/>
    <w:rsid w:val="002C3F43"/>
    <w:rsid w:val="002C3F5B"/>
    <w:rsid w:val="002C4AAD"/>
    <w:rsid w:val="002C4F3B"/>
    <w:rsid w:val="002C5783"/>
    <w:rsid w:val="002C58A7"/>
    <w:rsid w:val="002C5C9B"/>
    <w:rsid w:val="002C5F25"/>
    <w:rsid w:val="002C66E1"/>
    <w:rsid w:val="002C6983"/>
    <w:rsid w:val="002C6EB6"/>
    <w:rsid w:val="002C70D7"/>
    <w:rsid w:val="002C7119"/>
    <w:rsid w:val="002C72D7"/>
    <w:rsid w:val="002C7D1C"/>
    <w:rsid w:val="002D01ED"/>
    <w:rsid w:val="002D0219"/>
    <w:rsid w:val="002D06CD"/>
    <w:rsid w:val="002D093F"/>
    <w:rsid w:val="002D0F74"/>
    <w:rsid w:val="002D100F"/>
    <w:rsid w:val="002D11D7"/>
    <w:rsid w:val="002D126D"/>
    <w:rsid w:val="002D18A2"/>
    <w:rsid w:val="002D1C98"/>
    <w:rsid w:val="002D1CE5"/>
    <w:rsid w:val="002D1D73"/>
    <w:rsid w:val="002D1E59"/>
    <w:rsid w:val="002D1F28"/>
    <w:rsid w:val="002D1F2C"/>
    <w:rsid w:val="002D2147"/>
    <w:rsid w:val="002D21F3"/>
    <w:rsid w:val="002D2DBD"/>
    <w:rsid w:val="002D2E04"/>
    <w:rsid w:val="002D2E1F"/>
    <w:rsid w:val="002D2E5A"/>
    <w:rsid w:val="002D30BF"/>
    <w:rsid w:val="002D35FC"/>
    <w:rsid w:val="002D3906"/>
    <w:rsid w:val="002D3F85"/>
    <w:rsid w:val="002D4136"/>
    <w:rsid w:val="002D454D"/>
    <w:rsid w:val="002D483F"/>
    <w:rsid w:val="002D49D5"/>
    <w:rsid w:val="002D5015"/>
    <w:rsid w:val="002D5064"/>
    <w:rsid w:val="002D5413"/>
    <w:rsid w:val="002D5506"/>
    <w:rsid w:val="002D558E"/>
    <w:rsid w:val="002D55F6"/>
    <w:rsid w:val="002D588A"/>
    <w:rsid w:val="002D58AE"/>
    <w:rsid w:val="002D5E77"/>
    <w:rsid w:val="002D5F56"/>
    <w:rsid w:val="002D6028"/>
    <w:rsid w:val="002D65FE"/>
    <w:rsid w:val="002D6792"/>
    <w:rsid w:val="002D6E9B"/>
    <w:rsid w:val="002D74C6"/>
    <w:rsid w:val="002E0025"/>
    <w:rsid w:val="002E03B8"/>
    <w:rsid w:val="002E0772"/>
    <w:rsid w:val="002E085F"/>
    <w:rsid w:val="002E0AB3"/>
    <w:rsid w:val="002E1134"/>
    <w:rsid w:val="002E14F3"/>
    <w:rsid w:val="002E1639"/>
    <w:rsid w:val="002E2321"/>
    <w:rsid w:val="002E23E4"/>
    <w:rsid w:val="002E299A"/>
    <w:rsid w:val="002E2A3E"/>
    <w:rsid w:val="002E324E"/>
    <w:rsid w:val="002E33D7"/>
    <w:rsid w:val="002E3498"/>
    <w:rsid w:val="002E43EE"/>
    <w:rsid w:val="002E45B6"/>
    <w:rsid w:val="002E4634"/>
    <w:rsid w:val="002E4704"/>
    <w:rsid w:val="002E477D"/>
    <w:rsid w:val="002E4965"/>
    <w:rsid w:val="002E4BD9"/>
    <w:rsid w:val="002E4C14"/>
    <w:rsid w:val="002E5526"/>
    <w:rsid w:val="002E56EE"/>
    <w:rsid w:val="002E56FE"/>
    <w:rsid w:val="002E5ABA"/>
    <w:rsid w:val="002E5DF1"/>
    <w:rsid w:val="002E5EBA"/>
    <w:rsid w:val="002E6045"/>
    <w:rsid w:val="002E64B7"/>
    <w:rsid w:val="002E650A"/>
    <w:rsid w:val="002E65CE"/>
    <w:rsid w:val="002E669F"/>
    <w:rsid w:val="002E6737"/>
    <w:rsid w:val="002E67BA"/>
    <w:rsid w:val="002E6940"/>
    <w:rsid w:val="002E698F"/>
    <w:rsid w:val="002E76A0"/>
    <w:rsid w:val="002E7868"/>
    <w:rsid w:val="002E7E42"/>
    <w:rsid w:val="002F0196"/>
    <w:rsid w:val="002F05CF"/>
    <w:rsid w:val="002F0E32"/>
    <w:rsid w:val="002F0F20"/>
    <w:rsid w:val="002F1170"/>
    <w:rsid w:val="002F18C4"/>
    <w:rsid w:val="002F1ECE"/>
    <w:rsid w:val="002F24E5"/>
    <w:rsid w:val="002F2E07"/>
    <w:rsid w:val="002F31AF"/>
    <w:rsid w:val="002F31D0"/>
    <w:rsid w:val="002F32A8"/>
    <w:rsid w:val="002F35BE"/>
    <w:rsid w:val="002F38F0"/>
    <w:rsid w:val="002F4597"/>
    <w:rsid w:val="002F4D1D"/>
    <w:rsid w:val="002F5253"/>
    <w:rsid w:val="002F5387"/>
    <w:rsid w:val="002F5927"/>
    <w:rsid w:val="002F5988"/>
    <w:rsid w:val="002F5BEA"/>
    <w:rsid w:val="002F5D47"/>
    <w:rsid w:val="002F6AC6"/>
    <w:rsid w:val="002F6AE5"/>
    <w:rsid w:val="002F6B5E"/>
    <w:rsid w:val="002F6BB7"/>
    <w:rsid w:val="002F756C"/>
    <w:rsid w:val="002F75A2"/>
    <w:rsid w:val="002F783B"/>
    <w:rsid w:val="002F7B41"/>
    <w:rsid w:val="003000F9"/>
    <w:rsid w:val="00300982"/>
    <w:rsid w:val="00300FF8"/>
    <w:rsid w:val="003013FB"/>
    <w:rsid w:val="00301607"/>
    <w:rsid w:val="003018BA"/>
    <w:rsid w:val="00301948"/>
    <w:rsid w:val="00301CD9"/>
    <w:rsid w:val="0030221F"/>
    <w:rsid w:val="00302475"/>
    <w:rsid w:val="00302820"/>
    <w:rsid w:val="003029F1"/>
    <w:rsid w:val="00302A4E"/>
    <w:rsid w:val="00302DCB"/>
    <w:rsid w:val="00303D54"/>
    <w:rsid w:val="00303F3F"/>
    <w:rsid w:val="00303FAF"/>
    <w:rsid w:val="0030405D"/>
    <w:rsid w:val="00304480"/>
    <w:rsid w:val="003047F8"/>
    <w:rsid w:val="00304D83"/>
    <w:rsid w:val="00304E25"/>
    <w:rsid w:val="00304E4C"/>
    <w:rsid w:val="003051B4"/>
    <w:rsid w:val="0030568E"/>
    <w:rsid w:val="003056B8"/>
    <w:rsid w:val="00305BDC"/>
    <w:rsid w:val="00305C4E"/>
    <w:rsid w:val="00305E07"/>
    <w:rsid w:val="00305FAF"/>
    <w:rsid w:val="00306775"/>
    <w:rsid w:val="00306AE0"/>
    <w:rsid w:val="0030772A"/>
    <w:rsid w:val="00307869"/>
    <w:rsid w:val="00307AE4"/>
    <w:rsid w:val="00307BA0"/>
    <w:rsid w:val="00310155"/>
    <w:rsid w:val="00310260"/>
    <w:rsid w:val="003102A3"/>
    <w:rsid w:val="003102E1"/>
    <w:rsid w:val="003104A6"/>
    <w:rsid w:val="00310AF0"/>
    <w:rsid w:val="003116B0"/>
    <w:rsid w:val="00311AC5"/>
    <w:rsid w:val="00312063"/>
    <w:rsid w:val="0031291B"/>
    <w:rsid w:val="00312A30"/>
    <w:rsid w:val="00312D73"/>
    <w:rsid w:val="00312F24"/>
    <w:rsid w:val="0031334F"/>
    <w:rsid w:val="0031354E"/>
    <w:rsid w:val="00313605"/>
    <w:rsid w:val="00313B1B"/>
    <w:rsid w:val="00313B30"/>
    <w:rsid w:val="00313B5C"/>
    <w:rsid w:val="00313C3C"/>
    <w:rsid w:val="00313D8D"/>
    <w:rsid w:val="00314326"/>
    <w:rsid w:val="00314C1E"/>
    <w:rsid w:val="003150D4"/>
    <w:rsid w:val="003159E3"/>
    <w:rsid w:val="00315A16"/>
    <w:rsid w:val="00315BFC"/>
    <w:rsid w:val="00315CC1"/>
    <w:rsid w:val="00315D6C"/>
    <w:rsid w:val="00315D78"/>
    <w:rsid w:val="00315F15"/>
    <w:rsid w:val="00315F59"/>
    <w:rsid w:val="00316083"/>
    <w:rsid w:val="003162BD"/>
    <w:rsid w:val="0031644D"/>
    <w:rsid w:val="00316B36"/>
    <w:rsid w:val="00316D55"/>
    <w:rsid w:val="00316E87"/>
    <w:rsid w:val="00316EB2"/>
    <w:rsid w:val="00316EEB"/>
    <w:rsid w:val="00317301"/>
    <w:rsid w:val="003177B5"/>
    <w:rsid w:val="0031783D"/>
    <w:rsid w:val="00317A4B"/>
    <w:rsid w:val="00317ABB"/>
    <w:rsid w:val="00317C4D"/>
    <w:rsid w:val="00317C5F"/>
    <w:rsid w:val="00317CBF"/>
    <w:rsid w:val="00320C5C"/>
    <w:rsid w:val="00320D33"/>
    <w:rsid w:val="00320E1B"/>
    <w:rsid w:val="003210B0"/>
    <w:rsid w:val="00321346"/>
    <w:rsid w:val="00321CB4"/>
    <w:rsid w:val="00322110"/>
    <w:rsid w:val="00322369"/>
    <w:rsid w:val="00322579"/>
    <w:rsid w:val="0032261B"/>
    <w:rsid w:val="00322C70"/>
    <w:rsid w:val="003231FC"/>
    <w:rsid w:val="00323366"/>
    <w:rsid w:val="00323AB6"/>
    <w:rsid w:val="00323CF2"/>
    <w:rsid w:val="00323FDD"/>
    <w:rsid w:val="003244C4"/>
    <w:rsid w:val="0032455B"/>
    <w:rsid w:val="003246F9"/>
    <w:rsid w:val="0032478E"/>
    <w:rsid w:val="00324898"/>
    <w:rsid w:val="00325033"/>
    <w:rsid w:val="00325140"/>
    <w:rsid w:val="00325146"/>
    <w:rsid w:val="00325494"/>
    <w:rsid w:val="00325692"/>
    <w:rsid w:val="00325774"/>
    <w:rsid w:val="003259C7"/>
    <w:rsid w:val="00325C19"/>
    <w:rsid w:val="00325FBC"/>
    <w:rsid w:val="00326538"/>
    <w:rsid w:val="00326DCF"/>
    <w:rsid w:val="00327152"/>
    <w:rsid w:val="003272F4"/>
    <w:rsid w:val="003274AD"/>
    <w:rsid w:val="00327755"/>
    <w:rsid w:val="003277E7"/>
    <w:rsid w:val="003278CC"/>
    <w:rsid w:val="003278EF"/>
    <w:rsid w:val="00327952"/>
    <w:rsid w:val="00327A26"/>
    <w:rsid w:val="00327F3B"/>
    <w:rsid w:val="003300FB"/>
    <w:rsid w:val="0033073D"/>
    <w:rsid w:val="0033077D"/>
    <w:rsid w:val="00330895"/>
    <w:rsid w:val="0033093D"/>
    <w:rsid w:val="00330A8B"/>
    <w:rsid w:val="003313C9"/>
    <w:rsid w:val="00331447"/>
    <w:rsid w:val="0033153E"/>
    <w:rsid w:val="003316BE"/>
    <w:rsid w:val="00331805"/>
    <w:rsid w:val="0033190C"/>
    <w:rsid w:val="003323F7"/>
    <w:rsid w:val="00332EB4"/>
    <w:rsid w:val="0033339D"/>
    <w:rsid w:val="00333E32"/>
    <w:rsid w:val="00334344"/>
    <w:rsid w:val="00334449"/>
    <w:rsid w:val="003345CF"/>
    <w:rsid w:val="00334E47"/>
    <w:rsid w:val="003353EE"/>
    <w:rsid w:val="00335789"/>
    <w:rsid w:val="00336148"/>
    <w:rsid w:val="00336549"/>
    <w:rsid w:val="00336930"/>
    <w:rsid w:val="00336A83"/>
    <w:rsid w:val="00336DCD"/>
    <w:rsid w:val="003373F9"/>
    <w:rsid w:val="003374EB"/>
    <w:rsid w:val="00337BF0"/>
    <w:rsid w:val="00337F93"/>
    <w:rsid w:val="00340183"/>
    <w:rsid w:val="0034052C"/>
    <w:rsid w:val="0034076A"/>
    <w:rsid w:val="0034090E"/>
    <w:rsid w:val="003409B3"/>
    <w:rsid w:val="00340BB1"/>
    <w:rsid w:val="00340FCB"/>
    <w:rsid w:val="00341147"/>
    <w:rsid w:val="003411FA"/>
    <w:rsid w:val="003418A8"/>
    <w:rsid w:val="003419C8"/>
    <w:rsid w:val="00341D6F"/>
    <w:rsid w:val="003421FB"/>
    <w:rsid w:val="0034227B"/>
    <w:rsid w:val="00342404"/>
    <w:rsid w:val="003425DB"/>
    <w:rsid w:val="00342A2A"/>
    <w:rsid w:val="00342A46"/>
    <w:rsid w:val="00342A9C"/>
    <w:rsid w:val="003434BD"/>
    <w:rsid w:val="00343976"/>
    <w:rsid w:val="00343992"/>
    <w:rsid w:val="00343E6F"/>
    <w:rsid w:val="00344184"/>
    <w:rsid w:val="00344C7A"/>
    <w:rsid w:val="00344D02"/>
    <w:rsid w:val="00344E87"/>
    <w:rsid w:val="00344F1D"/>
    <w:rsid w:val="003452DD"/>
    <w:rsid w:val="003459E0"/>
    <w:rsid w:val="00345A36"/>
    <w:rsid w:val="00345AB6"/>
    <w:rsid w:val="00345C73"/>
    <w:rsid w:val="00346599"/>
    <w:rsid w:val="003468D9"/>
    <w:rsid w:val="00346AB5"/>
    <w:rsid w:val="00346F88"/>
    <w:rsid w:val="003479F7"/>
    <w:rsid w:val="00347D2E"/>
    <w:rsid w:val="00347F87"/>
    <w:rsid w:val="003503AA"/>
    <w:rsid w:val="00350EDE"/>
    <w:rsid w:val="00351476"/>
    <w:rsid w:val="0035170F"/>
    <w:rsid w:val="00351AF4"/>
    <w:rsid w:val="00351B9E"/>
    <w:rsid w:val="00351D94"/>
    <w:rsid w:val="00352532"/>
    <w:rsid w:val="003526C3"/>
    <w:rsid w:val="00352CB2"/>
    <w:rsid w:val="00352D24"/>
    <w:rsid w:val="00352DAC"/>
    <w:rsid w:val="00352DE9"/>
    <w:rsid w:val="003532DF"/>
    <w:rsid w:val="003532F2"/>
    <w:rsid w:val="0035357B"/>
    <w:rsid w:val="00353853"/>
    <w:rsid w:val="00353B11"/>
    <w:rsid w:val="00353B39"/>
    <w:rsid w:val="00354438"/>
    <w:rsid w:val="003547C4"/>
    <w:rsid w:val="003548D4"/>
    <w:rsid w:val="003548F4"/>
    <w:rsid w:val="00354B25"/>
    <w:rsid w:val="00354D26"/>
    <w:rsid w:val="003553AB"/>
    <w:rsid w:val="00355B02"/>
    <w:rsid w:val="00355E2E"/>
    <w:rsid w:val="00356BB5"/>
    <w:rsid w:val="00356E9A"/>
    <w:rsid w:val="003571A8"/>
    <w:rsid w:val="003573EB"/>
    <w:rsid w:val="00357920"/>
    <w:rsid w:val="0035792E"/>
    <w:rsid w:val="00357DEB"/>
    <w:rsid w:val="00357E3D"/>
    <w:rsid w:val="00357E56"/>
    <w:rsid w:val="00357E75"/>
    <w:rsid w:val="00357FA1"/>
    <w:rsid w:val="00360206"/>
    <w:rsid w:val="00360663"/>
    <w:rsid w:val="0036096E"/>
    <w:rsid w:val="00360D69"/>
    <w:rsid w:val="00360DE3"/>
    <w:rsid w:val="00361133"/>
    <w:rsid w:val="00361165"/>
    <w:rsid w:val="003613FC"/>
    <w:rsid w:val="003617FF"/>
    <w:rsid w:val="003619F7"/>
    <w:rsid w:val="00361B2E"/>
    <w:rsid w:val="00361E28"/>
    <w:rsid w:val="0036274A"/>
    <w:rsid w:val="00362B10"/>
    <w:rsid w:val="00363027"/>
    <w:rsid w:val="0036392A"/>
    <w:rsid w:val="00363B18"/>
    <w:rsid w:val="00363B95"/>
    <w:rsid w:val="00363D14"/>
    <w:rsid w:val="003640D2"/>
    <w:rsid w:val="00364137"/>
    <w:rsid w:val="00364351"/>
    <w:rsid w:val="00364BA9"/>
    <w:rsid w:val="00364E41"/>
    <w:rsid w:val="00365EDD"/>
    <w:rsid w:val="00365F06"/>
    <w:rsid w:val="00366038"/>
    <w:rsid w:val="0036604F"/>
    <w:rsid w:val="003664F3"/>
    <w:rsid w:val="00366A29"/>
    <w:rsid w:val="00366A9F"/>
    <w:rsid w:val="00366B33"/>
    <w:rsid w:val="00366B87"/>
    <w:rsid w:val="00367060"/>
    <w:rsid w:val="003670C6"/>
    <w:rsid w:val="00367AA3"/>
    <w:rsid w:val="00367F9F"/>
    <w:rsid w:val="003700AD"/>
    <w:rsid w:val="00370122"/>
    <w:rsid w:val="003702FC"/>
    <w:rsid w:val="003704A9"/>
    <w:rsid w:val="00370EC5"/>
    <w:rsid w:val="0037110F"/>
    <w:rsid w:val="00371152"/>
    <w:rsid w:val="00371877"/>
    <w:rsid w:val="0037189E"/>
    <w:rsid w:val="003718E5"/>
    <w:rsid w:val="00371CA1"/>
    <w:rsid w:val="0037215A"/>
    <w:rsid w:val="00372200"/>
    <w:rsid w:val="003723CE"/>
    <w:rsid w:val="00372680"/>
    <w:rsid w:val="003726BF"/>
    <w:rsid w:val="003726E9"/>
    <w:rsid w:val="00372C99"/>
    <w:rsid w:val="00372F7F"/>
    <w:rsid w:val="003733C1"/>
    <w:rsid w:val="00373849"/>
    <w:rsid w:val="00373E42"/>
    <w:rsid w:val="00373E55"/>
    <w:rsid w:val="00373E77"/>
    <w:rsid w:val="00373EC9"/>
    <w:rsid w:val="00374002"/>
    <w:rsid w:val="0037418F"/>
    <w:rsid w:val="003741CF"/>
    <w:rsid w:val="003744FC"/>
    <w:rsid w:val="003748AA"/>
    <w:rsid w:val="00374DC1"/>
    <w:rsid w:val="0037515B"/>
    <w:rsid w:val="003753DC"/>
    <w:rsid w:val="0037548C"/>
    <w:rsid w:val="0037558D"/>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7BA"/>
    <w:rsid w:val="003809A0"/>
    <w:rsid w:val="00380C79"/>
    <w:rsid w:val="003813C8"/>
    <w:rsid w:val="0038191B"/>
    <w:rsid w:val="00381947"/>
    <w:rsid w:val="00381A70"/>
    <w:rsid w:val="00381D74"/>
    <w:rsid w:val="0038211E"/>
    <w:rsid w:val="00382501"/>
    <w:rsid w:val="003825ED"/>
    <w:rsid w:val="0038269F"/>
    <w:rsid w:val="003828FB"/>
    <w:rsid w:val="00382E74"/>
    <w:rsid w:val="00383961"/>
    <w:rsid w:val="00383B45"/>
    <w:rsid w:val="0038449D"/>
    <w:rsid w:val="00384583"/>
    <w:rsid w:val="00384970"/>
    <w:rsid w:val="00385B1F"/>
    <w:rsid w:val="00385CEE"/>
    <w:rsid w:val="00385EFB"/>
    <w:rsid w:val="003860EA"/>
    <w:rsid w:val="0038626E"/>
    <w:rsid w:val="00386469"/>
    <w:rsid w:val="00386512"/>
    <w:rsid w:val="00386538"/>
    <w:rsid w:val="003868E0"/>
    <w:rsid w:val="00386E5E"/>
    <w:rsid w:val="0038712E"/>
    <w:rsid w:val="00387661"/>
    <w:rsid w:val="003876FC"/>
    <w:rsid w:val="00387839"/>
    <w:rsid w:val="00387D31"/>
    <w:rsid w:val="00387F89"/>
    <w:rsid w:val="00390272"/>
    <w:rsid w:val="0039068F"/>
    <w:rsid w:val="00390882"/>
    <w:rsid w:val="00390A69"/>
    <w:rsid w:val="0039108D"/>
    <w:rsid w:val="003912EB"/>
    <w:rsid w:val="003916FA"/>
    <w:rsid w:val="00391FD5"/>
    <w:rsid w:val="00392134"/>
    <w:rsid w:val="0039296F"/>
    <w:rsid w:val="00392A77"/>
    <w:rsid w:val="00392F25"/>
    <w:rsid w:val="003937A7"/>
    <w:rsid w:val="00393BE2"/>
    <w:rsid w:val="00393EA3"/>
    <w:rsid w:val="003940DB"/>
    <w:rsid w:val="003945BB"/>
    <w:rsid w:val="00394690"/>
    <w:rsid w:val="00394870"/>
    <w:rsid w:val="003949FB"/>
    <w:rsid w:val="00394A02"/>
    <w:rsid w:val="00394A44"/>
    <w:rsid w:val="00394FEC"/>
    <w:rsid w:val="00395F4F"/>
    <w:rsid w:val="0039632D"/>
    <w:rsid w:val="00396379"/>
    <w:rsid w:val="003968AD"/>
    <w:rsid w:val="00396B1E"/>
    <w:rsid w:val="00396FA4"/>
    <w:rsid w:val="00397393"/>
    <w:rsid w:val="00397520"/>
    <w:rsid w:val="003976C6"/>
    <w:rsid w:val="003977C3"/>
    <w:rsid w:val="00397A7C"/>
    <w:rsid w:val="00397FCB"/>
    <w:rsid w:val="003A00A5"/>
    <w:rsid w:val="003A03D1"/>
    <w:rsid w:val="003A04C3"/>
    <w:rsid w:val="003A0504"/>
    <w:rsid w:val="003A06D6"/>
    <w:rsid w:val="003A07D1"/>
    <w:rsid w:val="003A0ABE"/>
    <w:rsid w:val="003A0C9F"/>
    <w:rsid w:val="003A0F03"/>
    <w:rsid w:val="003A10CA"/>
    <w:rsid w:val="003A115E"/>
    <w:rsid w:val="003A163C"/>
    <w:rsid w:val="003A16AC"/>
    <w:rsid w:val="003A1877"/>
    <w:rsid w:val="003A1A39"/>
    <w:rsid w:val="003A2297"/>
    <w:rsid w:val="003A239A"/>
    <w:rsid w:val="003A254A"/>
    <w:rsid w:val="003A2969"/>
    <w:rsid w:val="003A2EA2"/>
    <w:rsid w:val="003A32CB"/>
    <w:rsid w:val="003A384B"/>
    <w:rsid w:val="003A3E2B"/>
    <w:rsid w:val="003A3E58"/>
    <w:rsid w:val="003A4A8F"/>
    <w:rsid w:val="003A4C9D"/>
    <w:rsid w:val="003A4E89"/>
    <w:rsid w:val="003A4F47"/>
    <w:rsid w:val="003A54C3"/>
    <w:rsid w:val="003A56C3"/>
    <w:rsid w:val="003A56DD"/>
    <w:rsid w:val="003A571C"/>
    <w:rsid w:val="003A580C"/>
    <w:rsid w:val="003A5B4F"/>
    <w:rsid w:val="003A5D5F"/>
    <w:rsid w:val="003A5E88"/>
    <w:rsid w:val="003A60AB"/>
    <w:rsid w:val="003A60C2"/>
    <w:rsid w:val="003A6737"/>
    <w:rsid w:val="003A6754"/>
    <w:rsid w:val="003A6A14"/>
    <w:rsid w:val="003A702B"/>
    <w:rsid w:val="003A741E"/>
    <w:rsid w:val="003A74AD"/>
    <w:rsid w:val="003A7668"/>
    <w:rsid w:val="003A7968"/>
    <w:rsid w:val="003A7DAC"/>
    <w:rsid w:val="003B05FC"/>
    <w:rsid w:val="003B08C5"/>
    <w:rsid w:val="003B0D0D"/>
    <w:rsid w:val="003B0F80"/>
    <w:rsid w:val="003B13AA"/>
    <w:rsid w:val="003B1456"/>
    <w:rsid w:val="003B1B13"/>
    <w:rsid w:val="003B217F"/>
    <w:rsid w:val="003B26BF"/>
    <w:rsid w:val="003B26CD"/>
    <w:rsid w:val="003B27E5"/>
    <w:rsid w:val="003B2AE9"/>
    <w:rsid w:val="003B2CA1"/>
    <w:rsid w:val="003B2E69"/>
    <w:rsid w:val="003B2E9D"/>
    <w:rsid w:val="003B3085"/>
    <w:rsid w:val="003B33CF"/>
    <w:rsid w:val="003B379C"/>
    <w:rsid w:val="003B3BB2"/>
    <w:rsid w:val="003B3C9F"/>
    <w:rsid w:val="003B3CD6"/>
    <w:rsid w:val="003B43E2"/>
    <w:rsid w:val="003B4601"/>
    <w:rsid w:val="003B46A1"/>
    <w:rsid w:val="003B4988"/>
    <w:rsid w:val="003B4E9D"/>
    <w:rsid w:val="003B5192"/>
    <w:rsid w:val="003B526E"/>
    <w:rsid w:val="003B5496"/>
    <w:rsid w:val="003B5708"/>
    <w:rsid w:val="003B5794"/>
    <w:rsid w:val="003B58D0"/>
    <w:rsid w:val="003B59ED"/>
    <w:rsid w:val="003B5B35"/>
    <w:rsid w:val="003B662E"/>
    <w:rsid w:val="003B66E0"/>
    <w:rsid w:val="003B6931"/>
    <w:rsid w:val="003B6979"/>
    <w:rsid w:val="003B6A0B"/>
    <w:rsid w:val="003B6ABA"/>
    <w:rsid w:val="003B6F72"/>
    <w:rsid w:val="003B70B5"/>
    <w:rsid w:val="003B7304"/>
    <w:rsid w:val="003B7367"/>
    <w:rsid w:val="003B73CF"/>
    <w:rsid w:val="003B7457"/>
    <w:rsid w:val="003B75D6"/>
    <w:rsid w:val="003B78A9"/>
    <w:rsid w:val="003C06A9"/>
    <w:rsid w:val="003C13CA"/>
    <w:rsid w:val="003C145A"/>
    <w:rsid w:val="003C173F"/>
    <w:rsid w:val="003C2031"/>
    <w:rsid w:val="003C2098"/>
    <w:rsid w:val="003C2902"/>
    <w:rsid w:val="003C2CD3"/>
    <w:rsid w:val="003C2E14"/>
    <w:rsid w:val="003C32B8"/>
    <w:rsid w:val="003C34F9"/>
    <w:rsid w:val="003C35FA"/>
    <w:rsid w:val="003C387A"/>
    <w:rsid w:val="003C395C"/>
    <w:rsid w:val="003C3B09"/>
    <w:rsid w:val="003C3C3C"/>
    <w:rsid w:val="003C3C98"/>
    <w:rsid w:val="003C3EEE"/>
    <w:rsid w:val="003C422C"/>
    <w:rsid w:val="003C4FB5"/>
    <w:rsid w:val="003C5151"/>
    <w:rsid w:val="003C5AFD"/>
    <w:rsid w:val="003C5BF8"/>
    <w:rsid w:val="003C5C3B"/>
    <w:rsid w:val="003C5CF9"/>
    <w:rsid w:val="003C62E1"/>
    <w:rsid w:val="003C676B"/>
    <w:rsid w:val="003C6ADF"/>
    <w:rsid w:val="003C70BB"/>
    <w:rsid w:val="003C7231"/>
    <w:rsid w:val="003C73D1"/>
    <w:rsid w:val="003C74DF"/>
    <w:rsid w:val="003C7782"/>
    <w:rsid w:val="003C7EF1"/>
    <w:rsid w:val="003D02E8"/>
    <w:rsid w:val="003D045E"/>
    <w:rsid w:val="003D0910"/>
    <w:rsid w:val="003D09D1"/>
    <w:rsid w:val="003D0A4E"/>
    <w:rsid w:val="003D0DD4"/>
    <w:rsid w:val="003D12DD"/>
    <w:rsid w:val="003D184C"/>
    <w:rsid w:val="003D19A9"/>
    <w:rsid w:val="003D1A58"/>
    <w:rsid w:val="003D1B51"/>
    <w:rsid w:val="003D1E73"/>
    <w:rsid w:val="003D20BE"/>
    <w:rsid w:val="003D305E"/>
    <w:rsid w:val="003D32E7"/>
    <w:rsid w:val="003D34A7"/>
    <w:rsid w:val="003D37D5"/>
    <w:rsid w:val="003D37F9"/>
    <w:rsid w:val="003D3A0A"/>
    <w:rsid w:val="003D3BB6"/>
    <w:rsid w:val="003D3D8E"/>
    <w:rsid w:val="003D4205"/>
    <w:rsid w:val="003D4320"/>
    <w:rsid w:val="003D4703"/>
    <w:rsid w:val="003D561F"/>
    <w:rsid w:val="003D58ED"/>
    <w:rsid w:val="003D5A09"/>
    <w:rsid w:val="003D5BBB"/>
    <w:rsid w:val="003D5EFA"/>
    <w:rsid w:val="003D647F"/>
    <w:rsid w:val="003D65E4"/>
    <w:rsid w:val="003D667A"/>
    <w:rsid w:val="003D69E5"/>
    <w:rsid w:val="003D6CDE"/>
    <w:rsid w:val="003D6E1D"/>
    <w:rsid w:val="003D703C"/>
    <w:rsid w:val="003D74D3"/>
    <w:rsid w:val="003D77B1"/>
    <w:rsid w:val="003D78F7"/>
    <w:rsid w:val="003D7A3E"/>
    <w:rsid w:val="003D7ADE"/>
    <w:rsid w:val="003D7B4E"/>
    <w:rsid w:val="003D7FE3"/>
    <w:rsid w:val="003E03DF"/>
    <w:rsid w:val="003E0693"/>
    <w:rsid w:val="003E0C06"/>
    <w:rsid w:val="003E0EC7"/>
    <w:rsid w:val="003E154D"/>
    <w:rsid w:val="003E16D2"/>
    <w:rsid w:val="003E1D14"/>
    <w:rsid w:val="003E1D8D"/>
    <w:rsid w:val="003E1DCE"/>
    <w:rsid w:val="003E2113"/>
    <w:rsid w:val="003E25CF"/>
    <w:rsid w:val="003E27A4"/>
    <w:rsid w:val="003E29D6"/>
    <w:rsid w:val="003E2C4B"/>
    <w:rsid w:val="003E33D8"/>
    <w:rsid w:val="003E3525"/>
    <w:rsid w:val="003E3C44"/>
    <w:rsid w:val="003E46C6"/>
    <w:rsid w:val="003E46EC"/>
    <w:rsid w:val="003E4839"/>
    <w:rsid w:val="003E487E"/>
    <w:rsid w:val="003E4C98"/>
    <w:rsid w:val="003E54F6"/>
    <w:rsid w:val="003E5845"/>
    <w:rsid w:val="003E5940"/>
    <w:rsid w:val="003E5BFC"/>
    <w:rsid w:val="003E651A"/>
    <w:rsid w:val="003E667B"/>
    <w:rsid w:val="003E6F3A"/>
    <w:rsid w:val="003E7153"/>
    <w:rsid w:val="003E7444"/>
    <w:rsid w:val="003E75F7"/>
    <w:rsid w:val="003E785A"/>
    <w:rsid w:val="003E7FF3"/>
    <w:rsid w:val="003F019E"/>
    <w:rsid w:val="003F02ED"/>
    <w:rsid w:val="003F0346"/>
    <w:rsid w:val="003F076C"/>
    <w:rsid w:val="003F0F25"/>
    <w:rsid w:val="003F1182"/>
    <w:rsid w:val="003F1223"/>
    <w:rsid w:val="003F12AF"/>
    <w:rsid w:val="003F138F"/>
    <w:rsid w:val="003F13E4"/>
    <w:rsid w:val="003F1BB0"/>
    <w:rsid w:val="003F1F72"/>
    <w:rsid w:val="003F21BD"/>
    <w:rsid w:val="003F237F"/>
    <w:rsid w:val="003F245D"/>
    <w:rsid w:val="003F2463"/>
    <w:rsid w:val="003F2BF4"/>
    <w:rsid w:val="003F3136"/>
    <w:rsid w:val="003F33FC"/>
    <w:rsid w:val="003F3A7A"/>
    <w:rsid w:val="003F3BD3"/>
    <w:rsid w:val="003F4266"/>
    <w:rsid w:val="003F4278"/>
    <w:rsid w:val="003F462D"/>
    <w:rsid w:val="003F46B2"/>
    <w:rsid w:val="003F46CE"/>
    <w:rsid w:val="003F48C6"/>
    <w:rsid w:val="003F49F7"/>
    <w:rsid w:val="003F4E94"/>
    <w:rsid w:val="003F5341"/>
    <w:rsid w:val="003F537C"/>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400678"/>
    <w:rsid w:val="00400903"/>
    <w:rsid w:val="00400AC3"/>
    <w:rsid w:val="00400B33"/>
    <w:rsid w:val="00400D16"/>
    <w:rsid w:val="004011C8"/>
    <w:rsid w:val="00401465"/>
    <w:rsid w:val="00401753"/>
    <w:rsid w:val="004019BD"/>
    <w:rsid w:val="00401ED7"/>
    <w:rsid w:val="004020A1"/>
    <w:rsid w:val="00402769"/>
    <w:rsid w:val="00402BED"/>
    <w:rsid w:val="00402C09"/>
    <w:rsid w:val="00402C17"/>
    <w:rsid w:val="00402D53"/>
    <w:rsid w:val="00402E00"/>
    <w:rsid w:val="00403719"/>
    <w:rsid w:val="0040434E"/>
    <w:rsid w:val="004045B6"/>
    <w:rsid w:val="004046B9"/>
    <w:rsid w:val="004046E3"/>
    <w:rsid w:val="00404794"/>
    <w:rsid w:val="00404F4E"/>
    <w:rsid w:val="0040520D"/>
    <w:rsid w:val="00405388"/>
    <w:rsid w:val="00405531"/>
    <w:rsid w:val="004059D9"/>
    <w:rsid w:val="00405CD8"/>
    <w:rsid w:val="00405E1E"/>
    <w:rsid w:val="00405EFC"/>
    <w:rsid w:val="00406A12"/>
    <w:rsid w:val="00406B2C"/>
    <w:rsid w:val="00406FA8"/>
    <w:rsid w:val="00407297"/>
    <w:rsid w:val="00407592"/>
    <w:rsid w:val="004077C7"/>
    <w:rsid w:val="004100B8"/>
    <w:rsid w:val="00410CE7"/>
    <w:rsid w:val="00411275"/>
    <w:rsid w:val="004112EC"/>
    <w:rsid w:val="00411A39"/>
    <w:rsid w:val="00411B2B"/>
    <w:rsid w:val="00411E2A"/>
    <w:rsid w:val="0041211B"/>
    <w:rsid w:val="004124AC"/>
    <w:rsid w:val="004125E1"/>
    <w:rsid w:val="00412886"/>
    <w:rsid w:val="00412C80"/>
    <w:rsid w:val="00412D5C"/>
    <w:rsid w:val="00413150"/>
    <w:rsid w:val="00413305"/>
    <w:rsid w:val="00413442"/>
    <w:rsid w:val="00413514"/>
    <w:rsid w:val="004135A9"/>
    <w:rsid w:val="004137EE"/>
    <w:rsid w:val="0041388D"/>
    <w:rsid w:val="00413AAA"/>
    <w:rsid w:val="00413B20"/>
    <w:rsid w:val="00413BD2"/>
    <w:rsid w:val="00413E39"/>
    <w:rsid w:val="00414896"/>
    <w:rsid w:val="00414DC8"/>
    <w:rsid w:val="00414F83"/>
    <w:rsid w:val="004151F8"/>
    <w:rsid w:val="004151F9"/>
    <w:rsid w:val="00415386"/>
    <w:rsid w:val="004153DD"/>
    <w:rsid w:val="004159FC"/>
    <w:rsid w:val="00415A45"/>
    <w:rsid w:val="00415A6F"/>
    <w:rsid w:val="00415FF9"/>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979"/>
    <w:rsid w:val="00420EB2"/>
    <w:rsid w:val="00421059"/>
    <w:rsid w:val="004213EC"/>
    <w:rsid w:val="0042164B"/>
    <w:rsid w:val="004217D6"/>
    <w:rsid w:val="00421D91"/>
    <w:rsid w:val="00421FE3"/>
    <w:rsid w:val="00422367"/>
    <w:rsid w:val="00422391"/>
    <w:rsid w:val="004225EE"/>
    <w:rsid w:val="004228F9"/>
    <w:rsid w:val="00422ED5"/>
    <w:rsid w:val="00423220"/>
    <w:rsid w:val="004232BE"/>
    <w:rsid w:val="00423676"/>
    <w:rsid w:val="0042369C"/>
    <w:rsid w:val="00423D28"/>
    <w:rsid w:val="0042419F"/>
    <w:rsid w:val="00424248"/>
    <w:rsid w:val="004244B0"/>
    <w:rsid w:val="004244D1"/>
    <w:rsid w:val="00424A8F"/>
    <w:rsid w:val="00424AD2"/>
    <w:rsid w:val="00424BDC"/>
    <w:rsid w:val="00424DEA"/>
    <w:rsid w:val="00425051"/>
    <w:rsid w:val="00425377"/>
    <w:rsid w:val="004256DF"/>
    <w:rsid w:val="0042581E"/>
    <w:rsid w:val="00425CFB"/>
    <w:rsid w:val="004261CF"/>
    <w:rsid w:val="00426725"/>
    <w:rsid w:val="00427478"/>
    <w:rsid w:val="00427749"/>
    <w:rsid w:val="0042775F"/>
    <w:rsid w:val="00427E61"/>
    <w:rsid w:val="00427FFB"/>
    <w:rsid w:val="00430107"/>
    <w:rsid w:val="004303A9"/>
    <w:rsid w:val="004307C4"/>
    <w:rsid w:val="00430F44"/>
    <w:rsid w:val="00431CB0"/>
    <w:rsid w:val="00431D9C"/>
    <w:rsid w:val="0043254B"/>
    <w:rsid w:val="0043289C"/>
    <w:rsid w:val="004328BD"/>
    <w:rsid w:val="00432BBB"/>
    <w:rsid w:val="00432E57"/>
    <w:rsid w:val="00433094"/>
    <w:rsid w:val="004339BB"/>
    <w:rsid w:val="00433A97"/>
    <w:rsid w:val="00434458"/>
    <w:rsid w:val="0043447A"/>
    <w:rsid w:val="00434586"/>
    <w:rsid w:val="004345AF"/>
    <w:rsid w:val="004345DF"/>
    <w:rsid w:val="004347BD"/>
    <w:rsid w:val="00434836"/>
    <w:rsid w:val="00434CFA"/>
    <w:rsid w:val="00435029"/>
    <w:rsid w:val="00435162"/>
    <w:rsid w:val="004354CE"/>
    <w:rsid w:val="0043596B"/>
    <w:rsid w:val="0043598F"/>
    <w:rsid w:val="00435B5A"/>
    <w:rsid w:val="00436FA5"/>
    <w:rsid w:val="004376A0"/>
    <w:rsid w:val="00437940"/>
    <w:rsid w:val="00437B27"/>
    <w:rsid w:val="00437B41"/>
    <w:rsid w:val="00440284"/>
    <w:rsid w:val="0044037F"/>
    <w:rsid w:val="0044050A"/>
    <w:rsid w:val="004406C9"/>
    <w:rsid w:val="00440786"/>
    <w:rsid w:val="00440977"/>
    <w:rsid w:val="0044100F"/>
    <w:rsid w:val="0044150E"/>
    <w:rsid w:val="004415CE"/>
    <w:rsid w:val="00441982"/>
    <w:rsid w:val="00441CC5"/>
    <w:rsid w:val="00441D20"/>
    <w:rsid w:val="00441F10"/>
    <w:rsid w:val="00441FA6"/>
    <w:rsid w:val="004427E9"/>
    <w:rsid w:val="0044297E"/>
    <w:rsid w:val="004429FC"/>
    <w:rsid w:val="00442D3E"/>
    <w:rsid w:val="00442DD3"/>
    <w:rsid w:val="00442E7C"/>
    <w:rsid w:val="00442F7C"/>
    <w:rsid w:val="00443116"/>
    <w:rsid w:val="0044324C"/>
    <w:rsid w:val="0044332E"/>
    <w:rsid w:val="00443C41"/>
    <w:rsid w:val="00443D1C"/>
    <w:rsid w:val="00443D80"/>
    <w:rsid w:val="004447D2"/>
    <w:rsid w:val="004448F0"/>
    <w:rsid w:val="00444ADF"/>
    <w:rsid w:val="00444DD5"/>
    <w:rsid w:val="00445047"/>
    <w:rsid w:val="004455A5"/>
    <w:rsid w:val="004457C3"/>
    <w:rsid w:val="00445D67"/>
    <w:rsid w:val="00445E2A"/>
    <w:rsid w:val="00446044"/>
    <w:rsid w:val="00446399"/>
    <w:rsid w:val="00446513"/>
    <w:rsid w:val="0044693A"/>
    <w:rsid w:val="004469A0"/>
    <w:rsid w:val="004475C4"/>
    <w:rsid w:val="00447C83"/>
    <w:rsid w:val="00450139"/>
    <w:rsid w:val="0045026C"/>
    <w:rsid w:val="00450441"/>
    <w:rsid w:val="00450644"/>
    <w:rsid w:val="00451452"/>
    <w:rsid w:val="00451523"/>
    <w:rsid w:val="004522A7"/>
    <w:rsid w:val="0045283A"/>
    <w:rsid w:val="00452ABE"/>
    <w:rsid w:val="00452E40"/>
    <w:rsid w:val="004539D4"/>
    <w:rsid w:val="00453C24"/>
    <w:rsid w:val="00454122"/>
    <w:rsid w:val="004546AC"/>
    <w:rsid w:val="00454914"/>
    <w:rsid w:val="00454EA3"/>
    <w:rsid w:val="0045500D"/>
    <w:rsid w:val="0045515C"/>
    <w:rsid w:val="004553CE"/>
    <w:rsid w:val="004554F9"/>
    <w:rsid w:val="0045566B"/>
    <w:rsid w:val="00455980"/>
    <w:rsid w:val="00455A52"/>
    <w:rsid w:val="00455BE2"/>
    <w:rsid w:val="00455EF6"/>
    <w:rsid w:val="0045606F"/>
    <w:rsid w:val="0045638D"/>
    <w:rsid w:val="00456398"/>
    <w:rsid w:val="004569A4"/>
    <w:rsid w:val="00456C67"/>
    <w:rsid w:val="00457248"/>
    <w:rsid w:val="0045726B"/>
    <w:rsid w:val="0045732A"/>
    <w:rsid w:val="00457428"/>
    <w:rsid w:val="00457595"/>
    <w:rsid w:val="00457CAB"/>
    <w:rsid w:val="004600FB"/>
    <w:rsid w:val="004602CE"/>
    <w:rsid w:val="0046030E"/>
    <w:rsid w:val="00460709"/>
    <w:rsid w:val="00460CA1"/>
    <w:rsid w:val="0046109A"/>
    <w:rsid w:val="004615A6"/>
    <w:rsid w:val="00461D27"/>
    <w:rsid w:val="00461E79"/>
    <w:rsid w:val="00462200"/>
    <w:rsid w:val="00462219"/>
    <w:rsid w:val="00462431"/>
    <w:rsid w:val="004625D1"/>
    <w:rsid w:val="00462722"/>
    <w:rsid w:val="00462850"/>
    <w:rsid w:val="0046293E"/>
    <w:rsid w:val="00462B32"/>
    <w:rsid w:val="00462BAA"/>
    <w:rsid w:val="004633F4"/>
    <w:rsid w:val="00463BAD"/>
    <w:rsid w:val="00464892"/>
    <w:rsid w:val="0046490F"/>
    <w:rsid w:val="00464B22"/>
    <w:rsid w:val="00465313"/>
    <w:rsid w:val="0046557D"/>
    <w:rsid w:val="004656EC"/>
    <w:rsid w:val="00465CF3"/>
    <w:rsid w:val="00467E1A"/>
    <w:rsid w:val="004700A0"/>
    <w:rsid w:val="00470253"/>
    <w:rsid w:val="004711A9"/>
    <w:rsid w:val="00471221"/>
    <w:rsid w:val="0047159C"/>
    <w:rsid w:val="0047174D"/>
    <w:rsid w:val="00471AB1"/>
    <w:rsid w:val="00471CA3"/>
    <w:rsid w:val="00471DC9"/>
    <w:rsid w:val="00471EDE"/>
    <w:rsid w:val="0047222A"/>
    <w:rsid w:val="00472379"/>
    <w:rsid w:val="004727DA"/>
    <w:rsid w:val="004728B8"/>
    <w:rsid w:val="004729A0"/>
    <w:rsid w:val="00473794"/>
    <w:rsid w:val="00473DBF"/>
    <w:rsid w:val="00473E8A"/>
    <w:rsid w:val="004747B0"/>
    <w:rsid w:val="004749E8"/>
    <w:rsid w:val="00474B7B"/>
    <w:rsid w:val="00474CF9"/>
    <w:rsid w:val="00474E98"/>
    <w:rsid w:val="00474F72"/>
    <w:rsid w:val="00475052"/>
    <w:rsid w:val="00475847"/>
    <w:rsid w:val="00475BAF"/>
    <w:rsid w:val="00475C77"/>
    <w:rsid w:val="004762EF"/>
    <w:rsid w:val="0047676A"/>
    <w:rsid w:val="00476D30"/>
    <w:rsid w:val="00476F49"/>
    <w:rsid w:val="0047746A"/>
    <w:rsid w:val="00477565"/>
    <w:rsid w:val="004778F4"/>
    <w:rsid w:val="00477A60"/>
    <w:rsid w:val="004801F8"/>
    <w:rsid w:val="004811F3"/>
    <w:rsid w:val="004817D1"/>
    <w:rsid w:val="00481AE4"/>
    <w:rsid w:val="00481EEE"/>
    <w:rsid w:val="00481F63"/>
    <w:rsid w:val="00481FCA"/>
    <w:rsid w:val="00482050"/>
    <w:rsid w:val="004821D7"/>
    <w:rsid w:val="0048248A"/>
    <w:rsid w:val="0048248F"/>
    <w:rsid w:val="00482792"/>
    <w:rsid w:val="004827A7"/>
    <w:rsid w:val="00482EBC"/>
    <w:rsid w:val="00483787"/>
    <w:rsid w:val="00483D69"/>
    <w:rsid w:val="00483DCD"/>
    <w:rsid w:val="00483F2B"/>
    <w:rsid w:val="004840BA"/>
    <w:rsid w:val="00484A0C"/>
    <w:rsid w:val="00484C8F"/>
    <w:rsid w:val="004853AA"/>
    <w:rsid w:val="0048573B"/>
    <w:rsid w:val="0048587F"/>
    <w:rsid w:val="00485B2F"/>
    <w:rsid w:val="00485E01"/>
    <w:rsid w:val="00486442"/>
    <w:rsid w:val="00487773"/>
    <w:rsid w:val="004877FB"/>
    <w:rsid w:val="00487A52"/>
    <w:rsid w:val="00487FE2"/>
    <w:rsid w:val="004900B9"/>
    <w:rsid w:val="00490120"/>
    <w:rsid w:val="00490201"/>
    <w:rsid w:val="004903AF"/>
    <w:rsid w:val="004903BA"/>
    <w:rsid w:val="004907A8"/>
    <w:rsid w:val="00490E66"/>
    <w:rsid w:val="00491576"/>
    <w:rsid w:val="00491647"/>
    <w:rsid w:val="00491C67"/>
    <w:rsid w:val="004925DB"/>
    <w:rsid w:val="00492910"/>
    <w:rsid w:val="004929AA"/>
    <w:rsid w:val="00492B04"/>
    <w:rsid w:val="00492E4D"/>
    <w:rsid w:val="0049310F"/>
    <w:rsid w:val="0049336B"/>
    <w:rsid w:val="004944CA"/>
    <w:rsid w:val="0049455A"/>
    <w:rsid w:val="00494A78"/>
    <w:rsid w:val="00494B06"/>
    <w:rsid w:val="00494EE0"/>
    <w:rsid w:val="004953C6"/>
    <w:rsid w:val="0049544F"/>
    <w:rsid w:val="00495515"/>
    <w:rsid w:val="00495974"/>
    <w:rsid w:val="0049617C"/>
    <w:rsid w:val="00496A63"/>
    <w:rsid w:val="00496A9D"/>
    <w:rsid w:val="00496B02"/>
    <w:rsid w:val="00496DD4"/>
    <w:rsid w:val="00496E05"/>
    <w:rsid w:val="00496FD2"/>
    <w:rsid w:val="004974EA"/>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16DF"/>
    <w:rsid w:val="004A1A3C"/>
    <w:rsid w:val="004A20F2"/>
    <w:rsid w:val="004A20F9"/>
    <w:rsid w:val="004A23DE"/>
    <w:rsid w:val="004A2975"/>
    <w:rsid w:val="004A2AA0"/>
    <w:rsid w:val="004A2B72"/>
    <w:rsid w:val="004A2D36"/>
    <w:rsid w:val="004A2E86"/>
    <w:rsid w:val="004A3004"/>
    <w:rsid w:val="004A33A4"/>
    <w:rsid w:val="004A33EB"/>
    <w:rsid w:val="004A344C"/>
    <w:rsid w:val="004A3450"/>
    <w:rsid w:val="004A3CBD"/>
    <w:rsid w:val="004A3EB2"/>
    <w:rsid w:val="004A4074"/>
    <w:rsid w:val="004A46D3"/>
    <w:rsid w:val="004A50BB"/>
    <w:rsid w:val="004A5458"/>
    <w:rsid w:val="004A55DE"/>
    <w:rsid w:val="004A5AB8"/>
    <w:rsid w:val="004A5DFB"/>
    <w:rsid w:val="004A6048"/>
    <w:rsid w:val="004A610A"/>
    <w:rsid w:val="004A61AF"/>
    <w:rsid w:val="004A6359"/>
    <w:rsid w:val="004A6506"/>
    <w:rsid w:val="004A6939"/>
    <w:rsid w:val="004A6B1B"/>
    <w:rsid w:val="004A6C91"/>
    <w:rsid w:val="004A71AF"/>
    <w:rsid w:val="004A75AC"/>
    <w:rsid w:val="004A7910"/>
    <w:rsid w:val="004A7DB8"/>
    <w:rsid w:val="004A7F72"/>
    <w:rsid w:val="004B0434"/>
    <w:rsid w:val="004B05CA"/>
    <w:rsid w:val="004B078E"/>
    <w:rsid w:val="004B0BAD"/>
    <w:rsid w:val="004B16A3"/>
    <w:rsid w:val="004B16E7"/>
    <w:rsid w:val="004B1784"/>
    <w:rsid w:val="004B178F"/>
    <w:rsid w:val="004B1807"/>
    <w:rsid w:val="004B1F22"/>
    <w:rsid w:val="004B20FF"/>
    <w:rsid w:val="004B2511"/>
    <w:rsid w:val="004B27D8"/>
    <w:rsid w:val="004B27F1"/>
    <w:rsid w:val="004B2936"/>
    <w:rsid w:val="004B2B52"/>
    <w:rsid w:val="004B2D04"/>
    <w:rsid w:val="004B2EBB"/>
    <w:rsid w:val="004B3405"/>
    <w:rsid w:val="004B347E"/>
    <w:rsid w:val="004B36AB"/>
    <w:rsid w:val="004B374A"/>
    <w:rsid w:val="004B3B26"/>
    <w:rsid w:val="004B3C2B"/>
    <w:rsid w:val="004B4200"/>
    <w:rsid w:val="004B42FF"/>
    <w:rsid w:val="004B4332"/>
    <w:rsid w:val="004B4418"/>
    <w:rsid w:val="004B4954"/>
    <w:rsid w:val="004B4B99"/>
    <w:rsid w:val="004B4E8D"/>
    <w:rsid w:val="004B5043"/>
    <w:rsid w:val="004B51DA"/>
    <w:rsid w:val="004B53E4"/>
    <w:rsid w:val="004B5579"/>
    <w:rsid w:val="004B5662"/>
    <w:rsid w:val="004B56FF"/>
    <w:rsid w:val="004B5D3D"/>
    <w:rsid w:val="004B5F62"/>
    <w:rsid w:val="004B5FB6"/>
    <w:rsid w:val="004B63E4"/>
    <w:rsid w:val="004B6652"/>
    <w:rsid w:val="004B668B"/>
    <w:rsid w:val="004B6819"/>
    <w:rsid w:val="004B6909"/>
    <w:rsid w:val="004B6A84"/>
    <w:rsid w:val="004B6AAB"/>
    <w:rsid w:val="004B6CD6"/>
    <w:rsid w:val="004B70F4"/>
    <w:rsid w:val="004B7121"/>
    <w:rsid w:val="004B785D"/>
    <w:rsid w:val="004B798E"/>
    <w:rsid w:val="004B79A0"/>
    <w:rsid w:val="004B79BE"/>
    <w:rsid w:val="004B7A5F"/>
    <w:rsid w:val="004B7AE8"/>
    <w:rsid w:val="004B7B74"/>
    <w:rsid w:val="004B7C8A"/>
    <w:rsid w:val="004B7E61"/>
    <w:rsid w:val="004C051C"/>
    <w:rsid w:val="004C07F5"/>
    <w:rsid w:val="004C15A6"/>
    <w:rsid w:val="004C1821"/>
    <w:rsid w:val="004C1A37"/>
    <w:rsid w:val="004C1B2F"/>
    <w:rsid w:val="004C1B3D"/>
    <w:rsid w:val="004C246F"/>
    <w:rsid w:val="004C24B5"/>
    <w:rsid w:val="004C2EC3"/>
    <w:rsid w:val="004C2FCB"/>
    <w:rsid w:val="004C3142"/>
    <w:rsid w:val="004C339A"/>
    <w:rsid w:val="004C361A"/>
    <w:rsid w:val="004C3919"/>
    <w:rsid w:val="004C39A2"/>
    <w:rsid w:val="004C3CB2"/>
    <w:rsid w:val="004C3ED7"/>
    <w:rsid w:val="004C45DF"/>
    <w:rsid w:val="004C487B"/>
    <w:rsid w:val="004C4E92"/>
    <w:rsid w:val="004C5182"/>
    <w:rsid w:val="004C5336"/>
    <w:rsid w:val="004C53F3"/>
    <w:rsid w:val="004C55A6"/>
    <w:rsid w:val="004C57E9"/>
    <w:rsid w:val="004C58EA"/>
    <w:rsid w:val="004C5A58"/>
    <w:rsid w:val="004C5A7B"/>
    <w:rsid w:val="004C5D00"/>
    <w:rsid w:val="004C5F85"/>
    <w:rsid w:val="004C6550"/>
    <w:rsid w:val="004C669B"/>
    <w:rsid w:val="004C6968"/>
    <w:rsid w:val="004C6C87"/>
    <w:rsid w:val="004C6E8D"/>
    <w:rsid w:val="004C75D8"/>
    <w:rsid w:val="004C7808"/>
    <w:rsid w:val="004C7A05"/>
    <w:rsid w:val="004C7D40"/>
    <w:rsid w:val="004C7EF9"/>
    <w:rsid w:val="004C7F7E"/>
    <w:rsid w:val="004D00BB"/>
    <w:rsid w:val="004D0201"/>
    <w:rsid w:val="004D027E"/>
    <w:rsid w:val="004D02A4"/>
    <w:rsid w:val="004D040C"/>
    <w:rsid w:val="004D0E0E"/>
    <w:rsid w:val="004D1146"/>
    <w:rsid w:val="004D11C5"/>
    <w:rsid w:val="004D1415"/>
    <w:rsid w:val="004D14C8"/>
    <w:rsid w:val="004D172E"/>
    <w:rsid w:val="004D1767"/>
    <w:rsid w:val="004D1839"/>
    <w:rsid w:val="004D278E"/>
    <w:rsid w:val="004D2AD9"/>
    <w:rsid w:val="004D2D32"/>
    <w:rsid w:val="004D30BA"/>
    <w:rsid w:val="004D3167"/>
    <w:rsid w:val="004D31DB"/>
    <w:rsid w:val="004D324C"/>
    <w:rsid w:val="004D3965"/>
    <w:rsid w:val="004D43E5"/>
    <w:rsid w:val="004D4B52"/>
    <w:rsid w:val="004D4B5E"/>
    <w:rsid w:val="004D4D81"/>
    <w:rsid w:val="004D5025"/>
    <w:rsid w:val="004D5121"/>
    <w:rsid w:val="004D5267"/>
    <w:rsid w:val="004D56E5"/>
    <w:rsid w:val="004D5714"/>
    <w:rsid w:val="004D5855"/>
    <w:rsid w:val="004D58C9"/>
    <w:rsid w:val="004D5B50"/>
    <w:rsid w:val="004D5F32"/>
    <w:rsid w:val="004D6491"/>
    <w:rsid w:val="004D7365"/>
    <w:rsid w:val="004D7815"/>
    <w:rsid w:val="004D7BC7"/>
    <w:rsid w:val="004E00DC"/>
    <w:rsid w:val="004E05D1"/>
    <w:rsid w:val="004E06C4"/>
    <w:rsid w:val="004E08D4"/>
    <w:rsid w:val="004E0AD3"/>
    <w:rsid w:val="004E0C80"/>
    <w:rsid w:val="004E11C8"/>
    <w:rsid w:val="004E1436"/>
    <w:rsid w:val="004E1A27"/>
    <w:rsid w:val="004E1DA8"/>
    <w:rsid w:val="004E1EBC"/>
    <w:rsid w:val="004E2609"/>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969"/>
    <w:rsid w:val="004E5B0E"/>
    <w:rsid w:val="004E64D5"/>
    <w:rsid w:val="004E682F"/>
    <w:rsid w:val="004E6BA8"/>
    <w:rsid w:val="004E6C30"/>
    <w:rsid w:val="004E7045"/>
    <w:rsid w:val="004E7112"/>
    <w:rsid w:val="004E7508"/>
    <w:rsid w:val="004E7F78"/>
    <w:rsid w:val="004F0018"/>
    <w:rsid w:val="004F00F3"/>
    <w:rsid w:val="004F0240"/>
    <w:rsid w:val="004F037A"/>
    <w:rsid w:val="004F054C"/>
    <w:rsid w:val="004F07F4"/>
    <w:rsid w:val="004F0A9F"/>
    <w:rsid w:val="004F0B34"/>
    <w:rsid w:val="004F0F97"/>
    <w:rsid w:val="004F140D"/>
    <w:rsid w:val="004F1BF7"/>
    <w:rsid w:val="004F1C7E"/>
    <w:rsid w:val="004F280F"/>
    <w:rsid w:val="004F2A6B"/>
    <w:rsid w:val="004F2CB1"/>
    <w:rsid w:val="004F2F01"/>
    <w:rsid w:val="004F2FED"/>
    <w:rsid w:val="004F32E5"/>
    <w:rsid w:val="004F3477"/>
    <w:rsid w:val="004F353D"/>
    <w:rsid w:val="004F370F"/>
    <w:rsid w:val="004F4018"/>
    <w:rsid w:val="004F4534"/>
    <w:rsid w:val="004F46E0"/>
    <w:rsid w:val="004F4B22"/>
    <w:rsid w:val="004F4BF7"/>
    <w:rsid w:val="004F4C4A"/>
    <w:rsid w:val="004F50E3"/>
    <w:rsid w:val="004F5351"/>
    <w:rsid w:val="004F56DF"/>
    <w:rsid w:val="004F58CC"/>
    <w:rsid w:val="004F5984"/>
    <w:rsid w:val="004F5A89"/>
    <w:rsid w:val="004F5A97"/>
    <w:rsid w:val="004F61DE"/>
    <w:rsid w:val="004F673B"/>
    <w:rsid w:val="004F6D11"/>
    <w:rsid w:val="004F6DF7"/>
    <w:rsid w:val="004F7444"/>
    <w:rsid w:val="004F7837"/>
    <w:rsid w:val="004F785F"/>
    <w:rsid w:val="004F7A15"/>
    <w:rsid w:val="004F7E17"/>
    <w:rsid w:val="004F7E2D"/>
    <w:rsid w:val="005000A6"/>
    <w:rsid w:val="0050016A"/>
    <w:rsid w:val="005002FB"/>
    <w:rsid w:val="005003C9"/>
    <w:rsid w:val="005004F8"/>
    <w:rsid w:val="00500DAB"/>
    <w:rsid w:val="00501089"/>
    <w:rsid w:val="005021B5"/>
    <w:rsid w:val="00502886"/>
    <w:rsid w:val="00502D9F"/>
    <w:rsid w:val="00503279"/>
    <w:rsid w:val="005036DF"/>
    <w:rsid w:val="00503AEF"/>
    <w:rsid w:val="00503CE1"/>
    <w:rsid w:val="00504179"/>
    <w:rsid w:val="00504359"/>
    <w:rsid w:val="0050467E"/>
    <w:rsid w:val="005046BB"/>
    <w:rsid w:val="0050489B"/>
    <w:rsid w:val="005049E2"/>
    <w:rsid w:val="00504AE7"/>
    <w:rsid w:val="00504BF6"/>
    <w:rsid w:val="005051F2"/>
    <w:rsid w:val="00505203"/>
    <w:rsid w:val="0050525A"/>
    <w:rsid w:val="0050530D"/>
    <w:rsid w:val="005057F9"/>
    <w:rsid w:val="00505984"/>
    <w:rsid w:val="00505A71"/>
    <w:rsid w:val="00505EC5"/>
    <w:rsid w:val="00505F84"/>
    <w:rsid w:val="00505FE1"/>
    <w:rsid w:val="00505FE5"/>
    <w:rsid w:val="005064DC"/>
    <w:rsid w:val="00506784"/>
    <w:rsid w:val="00506A6D"/>
    <w:rsid w:val="00506B30"/>
    <w:rsid w:val="00507041"/>
    <w:rsid w:val="005072E0"/>
    <w:rsid w:val="0050744C"/>
    <w:rsid w:val="00507AD7"/>
    <w:rsid w:val="00507B4E"/>
    <w:rsid w:val="00507B67"/>
    <w:rsid w:val="00507F90"/>
    <w:rsid w:val="005100DE"/>
    <w:rsid w:val="0051095A"/>
    <w:rsid w:val="00510D65"/>
    <w:rsid w:val="00510D9A"/>
    <w:rsid w:val="00510E8C"/>
    <w:rsid w:val="00511019"/>
    <w:rsid w:val="005114BE"/>
    <w:rsid w:val="0051158B"/>
    <w:rsid w:val="005118D3"/>
    <w:rsid w:val="00511A85"/>
    <w:rsid w:val="00512464"/>
    <w:rsid w:val="005126FF"/>
    <w:rsid w:val="00512934"/>
    <w:rsid w:val="005130A6"/>
    <w:rsid w:val="00513834"/>
    <w:rsid w:val="0051387B"/>
    <w:rsid w:val="00513C1F"/>
    <w:rsid w:val="00513CDF"/>
    <w:rsid w:val="0051426E"/>
    <w:rsid w:val="005147B2"/>
    <w:rsid w:val="0051508C"/>
    <w:rsid w:val="005159A1"/>
    <w:rsid w:val="0051604B"/>
    <w:rsid w:val="0051668B"/>
    <w:rsid w:val="005166B0"/>
    <w:rsid w:val="00516B33"/>
    <w:rsid w:val="00516DD5"/>
    <w:rsid w:val="00517267"/>
    <w:rsid w:val="005172C7"/>
    <w:rsid w:val="00517FCE"/>
    <w:rsid w:val="00520759"/>
    <w:rsid w:val="005208C2"/>
    <w:rsid w:val="0052109E"/>
    <w:rsid w:val="005213B2"/>
    <w:rsid w:val="00521433"/>
    <w:rsid w:val="00521BCF"/>
    <w:rsid w:val="00521D97"/>
    <w:rsid w:val="00521E7D"/>
    <w:rsid w:val="00522354"/>
    <w:rsid w:val="00522F76"/>
    <w:rsid w:val="00523388"/>
    <w:rsid w:val="0052360D"/>
    <w:rsid w:val="00523A75"/>
    <w:rsid w:val="00523E35"/>
    <w:rsid w:val="00523F92"/>
    <w:rsid w:val="00523FFE"/>
    <w:rsid w:val="00524252"/>
    <w:rsid w:val="005242C3"/>
    <w:rsid w:val="00524538"/>
    <w:rsid w:val="005245F3"/>
    <w:rsid w:val="005247E0"/>
    <w:rsid w:val="00524962"/>
    <w:rsid w:val="00524D67"/>
    <w:rsid w:val="00524DB6"/>
    <w:rsid w:val="00524F5A"/>
    <w:rsid w:val="00524FB8"/>
    <w:rsid w:val="00525158"/>
    <w:rsid w:val="00526646"/>
    <w:rsid w:val="00526CA5"/>
    <w:rsid w:val="00526DD5"/>
    <w:rsid w:val="00526E81"/>
    <w:rsid w:val="005274EE"/>
    <w:rsid w:val="0052765B"/>
    <w:rsid w:val="00527D04"/>
    <w:rsid w:val="00527D97"/>
    <w:rsid w:val="00527F27"/>
    <w:rsid w:val="00527FAA"/>
    <w:rsid w:val="00530156"/>
    <w:rsid w:val="0053075F"/>
    <w:rsid w:val="00530AA8"/>
    <w:rsid w:val="00531208"/>
    <w:rsid w:val="005313AA"/>
    <w:rsid w:val="005314CF"/>
    <w:rsid w:val="0053150F"/>
    <w:rsid w:val="00531D9B"/>
    <w:rsid w:val="00532736"/>
    <w:rsid w:val="005335FF"/>
    <w:rsid w:val="00533B3D"/>
    <w:rsid w:val="00533CF0"/>
    <w:rsid w:val="0053461B"/>
    <w:rsid w:val="00534D54"/>
    <w:rsid w:val="00534F73"/>
    <w:rsid w:val="00535470"/>
    <w:rsid w:val="005355C0"/>
    <w:rsid w:val="005356E2"/>
    <w:rsid w:val="00535C44"/>
    <w:rsid w:val="0053624E"/>
    <w:rsid w:val="0053635E"/>
    <w:rsid w:val="00536551"/>
    <w:rsid w:val="00536604"/>
    <w:rsid w:val="00536CE0"/>
    <w:rsid w:val="00536DE9"/>
    <w:rsid w:val="00537280"/>
    <w:rsid w:val="0053770C"/>
    <w:rsid w:val="00537A48"/>
    <w:rsid w:val="00540280"/>
    <w:rsid w:val="0054069C"/>
    <w:rsid w:val="00541759"/>
    <w:rsid w:val="0054195C"/>
    <w:rsid w:val="00541CCE"/>
    <w:rsid w:val="00541E00"/>
    <w:rsid w:val="0054205C"/>
    <w:rsid w:val="0054234E"/>
    <w:rsid w:val="00542B0B"/>
    <w:rsid w:val="00542D7C"/>
    <w:rsid w:val="005432DA"/>
    <w:rsid w:val="005437E2"/>
    <w:rsid w:val="0054382D"/>
    <w:rsid w:val="00543831"/>
    <w:rsid w:val="0054394C"/>
    <w:rsid w:val="00543F55"/>
    <w:rsid w:val="005441FE"/>
    <w:rsid w:val="00544307"/>
    <w:rsid w:val="005445A7"/>
    <w:rsid w:val="005447D0"/>
    <w:rsid w:val="00544B79"/>
    <w:rsid w:val="00544F2D"/>
    <w:rsid w:val="00545300"/>
    <w:rsid w:val="00545434"/>
    <w:rsid w:val="00545691"/>
    <w:rsid w:val="00545B76"/>
    <w:rsid w:val="00545EEC"/>
    <w:rsid w:val="00546079"/>
    <w:rsid w:val="00546244"/>
    <w:rsid w:val="005463E6"/>
    <w:rsid w:val="005464AC"/>
    <w:rsid w:val="00546AE9"/>
    <w:rsid w:val="00546E5F"/>
    <w:rsid w:val="00546ED7"/>
    <w:rsid w:val="00546FD5"/>
    <w:rsid w:val="0054743F"/>
    <w:rsid w:val="0054782C"/>
    <w:rsid w:val="00547FE6"/>
    <w:rsid w:val="005503B5"/>
    <w:rsid w:val="005508A1"/>
    <w:rsid w:val="005508D9"/>
    <w:rsid w:val="00550C6B"/>
    <w:rsid w:val="00550CDE"/>
    <w:rsid w:val="00550DB4"/>
    <w:rsid w:val="00550DD3"/>
    <w:rsid w:val="00550F0E"/>
    <w:rsid w:val="005511EE"/>
    <w:rsid w:val="00551BB6"/>
    <w:rsid w:val="00551EF9"/>
    <w:rsid w:val="005522AC"/>
    <w:rsid w:val="005525F7"/>
    <w:rsid w:val="00552649"/>
    <w:rsid w:val="00552CD6"/>
    <w:rsid w:val="00552DD9"/>
    <w:rsid w:val="00553B07"/>
    <w:rsid w:val="00554010"/>
    <w:rsid w:val="005543BB"/>
    <w:rsid w:val="00554491"/>
    <w:rsid w:val="00554510"/>
    <w:rsid w:val="005546E5"/>
    <w:rsid w:val="0055474E"/>
    <w:rsid w:val="005547B4"/>
    <w:rsid w:val="005547F8"/>
    <w:rsid w:val="0055495C"/>
    <w:rsid w:val="00555259"/>
    <w:rsid w:val="0055558C"/>
    <w:rsid w:val="0055563A"/>
    <w:rsid w:val="00555996"/>
    <w:rsid w:val="00555A8F"/>
    <w:rsid w:val="00555B8C"/>
    <w:rsid w:val="005568ED"/>
    <w:rsid w:val="005570AD"/>
    <w:rsid w:val="00557258"/>
    <w:rsid w:val="005573CE"/>
    <w:rsid w:val="005576C4"/>
    <w:rsid w:val="00557837"/>
    <w:rsid w:val="00557CA9"/>
    <w:rsid w:val="00560434"/>
    <w:rsid w:val="0056087B"/>
    <w:rsid w:val="00560E06"/>
    <w:rsid w:val="00560E65"/>
    <w:rsid w:val="005610E6"/>
    <w:rsid w:val="00561FF2"/>
    <w:rsid w:val="00562557"/>
    <w:rsid w:val="00562883"/>
    <w:rsid w:val="005629E6"/>
    <w:rsid w:val="0056364A"/>
    <w:rsid w:val="00563D89"/>
    <w:rsid w:val="00564ED3"/>
    <w:rsid w:val="00564F4B"/>
    <w:rsid w:val="0056555E"/>
    <w:rsid w:val="0056575D"/>
    <w:rsid w:val="005659A6"/>
    <w:rsid w:val="005659C0"/>
    <w:rsid w:val="0056602C"/>
    <w:rsid w:val="00566D5E"/>
    <w:rsid w:val="0056726F"/>
    <w:rsid w:val="00567848"/>
    <w:rsid w:val="005705D1"/>
    <w:rsid w:val="005706FD"/>
    <w:rsid w:val="005709AE"/>
    <w:rsid w:val="00570A28"/>
    <w:rsid w:val="00570A8F"/>
    <w:rsid w:val="00570B71"/>
    <w:rsid w:val="005710BC"/>
    <w:rsid w:val="00571E5D"/>
    <w:rsid w:val="00572751"/>
    <w:rsid w:val="00572DCA"/>
    <w:rsid w:val="0057321E"/>
    <w:rsid w:val="005735EA"/>
    <w:rsid w:val="0057365D"/>
    <w:rsid w:val="005737A5"/>
    <w:rsid w:val="005739FD"/>
    <w:rsid w:val="00573FEE"/>
    <w:rsid w:val="005741EF"/>
    <w:rsid w:val="005741F5"/>
    <w:rsid w:val="0057465E"/>
    <w:rsid w:val="00574832"/>
    <w:rsid w:val="005754C3"/>
    <w:rsid w:val="005754FC"/>
    <w:rsid w:val="005759CB"/>
    <w:rsid w:val="00575D35"/>
    <w:rsid w:val="00575E95"/>
    <w:rsid w:val="00575F70"/>
    <w:rsid w:val="00576292"/>
    <w:rsid w:val="005764BE"/>
    <w:rsid w:val="005765B0"/>
    <w:rsid w:val="005767BE"/>
    <w:rsid w:val="00576AFB"/>
    <w:rsid w:val="00576D55"/>
    <w:rsid w:val="00576E7E"/>
    <w:rsid w:val="00577082"/>
    <w:rsid w:val="00577172"/>
    <w:rsid w:val="0057794F"/>
    <w:rsid w:val="005803B5"/>
    <w:rsid w:val="0058051E"/>
    <w:rsid w:val="005806AC"/>
    <w:rsid w:val="0058082C"/>
    <w:rsid w:val="0058095F"/>
    <w:rsid w:val="005817CF"/>
    <w:rsid w:val="00581BF7"/>
    <w:rsid w:val="005820F1"/>
    <w:rsid w:val="005829AB"/>
    <w:rsid w:val="005831FC"/>
    <w:rsid w:val="005833C3"/>
    <w:rsid w:val="0058386A"/>
    <w:rsid w:val="00583F28"/>
    <w:rsid w:val="00584856"/>
    <w:rsid w:val="00584A0C"/>
    <w:rsid w:val="00584BE6"/>
    <w:rsid w:val="00584E5C"/>
    <w:rsid w:val="00584F05"/>
    <w:rsid w:val="00584F27"/>
    <w:rsid w:val="00585186"/>
    <w:rsid w:val="00585243"/>
    <w:rsid w:val="005854EE"/>
    <w:rsid w:val="00585A89"/>
    <w:rsid w:val="00585ECD"/>
    <w:rsid w:val="00586027"/>
    <w:rsid w:val="0058656E"/>
    <w:rsid w:val="00586B2F"/>
    <w:rsid w:val="005870DC"/>
    <w:rsid w:val="00587110"/>
    <w:rsid w:val="00587E34"/>
    <w:rsid w:val="00590352"/>
    <w:rsid w:val="00590564"/>
    <w:rsid w:val="00590DB8"/>
    <w:rsid w:val="00590EE6"/>
    <w:rsid w:val="00591668"/>
    <w:rsid w:val="0059170D"/>
    <w:rsid w:val="005920EB"/>
    <w:rsid w:val="00592656"/>
    <w:rsid w:val="00592999"/>
    <w:rsid w:val="00592BAA"/>
    <w:rsid w:val="00592BD5"/>
    <w:rsid w:val="00593276"/>
    <w:rsid w:val="005940F6"/>
    <w:rsid w:val="00594136"/>
    <w:rsid w:val="005944F2"/>
    <w:rsid w:val="00594DA9"/>
    <w:rsid w:val="0059512D"/>
    <w:rsid w:val="005953AA"/>
    <w:rsid w:val="00595460"/>
    <w:rsid w:val="00595600"/>
    <w:rsid w:val="005957FA"/>
    <w:rsid w:val="0059585C"/>
    <w:rsid w:val="00595AE8"/>
    <w:rsid w:val="00595BC1"/>
    <w:rsid w:val="00595D10"/>
    <w:rsid w:val="005960DB"/>
    <w:rsid w:val="00596865"/>
    <w:rsid w:val="00596F97"/>
    <w:rsid w:val="0059772B"/>
    <w:rsid w:val="00597E54"/>
    <w:rsid w:val="005A05C5"/>
    <w:rsid w:val="005A06EE"/>
    <w:rsid w:val="005A07E7"/>
    <w:rsid w:val="005A0AAF"/>
    <w:rsid w:val="005A133E"/>
    <w:rsid w:val="005A191A"/>
    <w:rsid w:val="005A1C55"/>
    <w:rsid w:val="005A1D43"/>
    <w:rsid w:val="005A2686"/>
    <w:rsid w:val="005A2893"/>
    <w:rsid w:val="005A2ACD"/>
    <w:rsid w:val="005A2CB5"/>
    <w:rsid w:val="005A3166"/>
    <w:rsid w:val="005A32FF"/>
    <w:rsid w:val="005A3694"/>
    <w:rsid w:val="005A3729"/>
    <w:rsid w:val="005A3730"/>
    <w:rsid w:val="005A3D9D"/>
    <w:rsid w:val="005A3FAA"/>
    <w:rsid w:val="005A3FF7"/>
    <w:rsid w:val="005A443C"/>
    <w:rsid w:val="005A459F"/>
    <w:rsid w:val="005A4CE5"/>
    <w:rsid w:val="005A4DB4"/>
    <w:rsid w:val="005A5037"/>
    <w:rsid w:val="005A518E"/>
    <w:rsid w:val="005A535F"/>
    <w:rsid w:val="005A5540"/>
    <w:rsid w:val="005A5C26"/>
    <w:rsid w:val="005A5EB6"/>
    <w:rsid w:val="005A6119"/>
    <w:rsid w:val="005A6613"/>
    <w:rsid w:val="005A6A7F"/>
    <w:rsid w:val="005A6C02"/>
    <w:rsid w:val="005A6C12"/>
    <w:rsid w:val="005A713E"/>
    <w:rsid w:val="005A7324"/>
    <w:rsid w:val="005A766C"/>
    <w:rsid w:val="005A7EEF"/>
    <w:rsid w:val="005B0920"/>
    <w:rsid w:val="005B0DD5"/>
    <w:rsid w:val="005B0E7A"/>
    <w:rsid w:val="005B0F4D"/>
    <w:rsid w:val="005B11B4"/>
    <w:rsid w:val="005B17E5"/>
    <w:rsid w:val="005B1B00"/>
    <w:rsid w:val="005B1FDA"/>
    <w:rsid w:val="005B228C"/>
    <w:rsid w:val="005B2298"/>
    <w:rsid w:val="005B2423"/>
    <w:rsid w:val="005B2649"/>
    <w:rsid w:val="005B289E"/>
    <w:rsid w:val="005B2AF3"/>
    <w:rsid w:val="005B35C8"/>
    <w:rsid w:val="005B41BC"/>
    <w:rsid w:val="005B48CE"/>
    <w:rsid w:val="005B4B9B"/>
    <w:rsid w:val="005B4CA4"/>
    <w:rsid w:val="005B4CED"/>
    <w:rsid w:val="005B550B"/>
    <w:rsid w:val="005B5639"/>
    <w:rsid w:val="005B564C"/>
    <w:rsid w:val="005B572A"/>
    <w:rsid w:val="005B5B5F"/>
    <w:rsid w:val="005B69D7"/>
    <w:rsid w:val="005B6A5D"/>
    <w:rsid w:val="005B6F2F"/>
    <w:rsid w:val="005B7049"/>
    <w:rsid w:val="005B74FF"/>
    <w:rsid w:val="005B7876"/>
    <w:rsid w:val="005B7955"/>
    <w:rsid w:val="005B7BEA"/>
    <w:rsid w:val="005C01EA"/>
    <w:rsid w:val="005C0247"/>
    <w:rsid w:val="005C02CA"/>
    <w:rsid w:val="005C0366"/>
    <w:rsid w:val="005C0CA2"/>
    <w:rsid w:val="005C114F"/>
    <w:rsid w:val="005C1183"/>
    <w:rsid w:val="005C1374"/>
    <w:rsid w:val="005C1521"/>
    <w:rsid w:val="005C1963"/>
    <w:rsid w:val="005C1994"/>
    <w:rsid w:val="005C1AD0"/>
    <w:rsid w:val="005C1E43"/>
    <w:rsid w:val="005C1EFD"/>
    <w:rsid w:val="005C20E7"/>
    <w:rsid w:val="005C30EE"/>
    <w:rsid w:val="005C31CE"/>
    <w:rsid w:val="005C3290"/>
    <w:rsid w:val="005C3307"/>
    <w:rsid w:val="005C396C"/>
    <w:rsid w:val="005C3976"/>
    <w:rsid w:val="005C3A9E"/>
    <w:rsid w:val="005C3FD2"/>
    <w:rsid w:val="005C3FEE"/>
    <w:rsid w:val="005C4684"/>
    <w:rsid w:val="005C49ED"/>
    <w:rsid w:val="005C4A15"/>
    <w:rsid w:val="005C506E"/>
    <w:rsid w:val="005C50CC"/>
    <w:rsid w:val="005C522E"/>
    <w:rsid w:val="005C5311"/>
    <w:rsid w:val="005C5446"/>
    <w:rsid w:val="005C5646"/>
    <w:rsid w:val="005C5A33"/>
    <w:rsid w:val="005C5B3B"/>
    <w:rsid w:val="005C5FEF"/>
    <w:rsid w:val="005C608E"/>
    <w:rsid w:val="005C6106"/>
    <w:rsid w:val="005C612E"/>
    <w:rsid w:val="005C626E"/>
    <w:rsid w:val="005C66EE"/>
    <w:rsid w:val="005C6AB2"/>
    <w:rsid w:val="005C71AD"/>
    <w:rsid w:val="005C74B5"/>
    <w:rsid w:val="005C7698"/>
    <w:rsid w:val="005C77AF"/>
    <w:rsid w:val="005D00EC"/>
    <w:rsid w:val="005D0172"/>
    <w:rsid w:val="005D03E8"/>
    <w:rsid w:val="005D0EF6"/>
    <w:rsid w:val="005D108C"/>
    <w:rsid w:val="005D11D5"/>
    <w:rsid w:val="005D1274"/>
    <w:rsid w:val="005D129D"/>
    <w:rsid w:val="005D1473"/>
    <w:rsid w:val="005D1700"/>
    <w:rsid w:val="005D1719"/>
    <w:rsid w:val="005D199E"/>
    <w:rsid w:val="005D1D49"/>
    <w:rsid w:val="005D223D"/>
    <w:rsid w:val="005D2259"/>
    <w:rsid w:val="005D23AE"/>
    <w:rsid w:val="005D26E2"/>
    <w:rsid w:val="005D29C2"/>
    <w:rsid w:val="005D2CF6"/>
    <w:rsid w:val="005D2FB9"/>
    <w:rsid w:val="005D3B8E"/>
    <w:rsid w:val="005D41FA"/>
    <w:rsid w:val="005D46C3"/>
    <w:rsid w:val="005D4D04"/>
    <w:rsid w:val="005D59D3"/>
    <w:rsid w:val="005D5DA7"/>
    <w:rsid w:val="005D5DD8"/>
    <w:rsid w:val="005D5DF1"/>
    <w:rsid w:val="005D6024"/>
    <w:rsid w:val="005D669F"/>
    <w:rsid w:val="005D6AE3"/>
    <w:rsid w:val="005D6BBC"/>
    <w:rsid w:val="005D6C77"/>
    <w:rsid w:val="005D6C99"/>
    <w:rsid w:val="005D6CDC"/>
    <w:rsid w:val="005D70E1"/>
    <w:rsid w:val="005D716B"/>
    <w:rsid w:val="005D726C"/>
    <w:rsid w:val="005D74EC"/>
    <w:rsid w:val="005D750A"/>
    <w:rsid w:val="005D753A"/>
    <w:rsid w:val="005D763C"/>
    <w:rsid w:val="005D7F1B"/>
    <w:rsid w:val="005D7FC9"/>
    <w:rsid w:val="005E03E3"/>
    <w:rsid w:val="005E0420"/>
    <w:rsid w:val="005E0962"/>
    <w:rsid w:val="005E1295"/>
    <w:rsid w:val="005E1466"/>
    <w:rsid w:val="005E15A3"/>
    <w:rsid w:val="005E1643"/>
    <w:rsid w:val="005E1689"/>
    <w:rsid w:val="005E1874"/>
    <w:rsid w:val="005E196C"/>
    <w:rsid w:val="005E1B23"/>
    <w:rsid w:val="005E2288"/>
    <w:rsid w:val="005E2292"/>
    <w:rsid w:val="005E2595"/>
    <w:rsid w:val="005E2612"/>
    <w:rsid w:val="005E29E0"/>
    <w:rsid w:val="005E2B22"/>
    <w:rsid w:val="005E2E8E"/>
    <w:rsid w:val="005E3194"/>
    <w:rsid w:val="005E39E5"/>
    <w:rsid w:val="005E3C1D"/>
    <w:rsid w:val="005E3C80"/>
    <w:rsid w:val="005E3D58"/>
    <w:rsid w:val="005E3EEC"/>
    <w:rsid w:val="005E40E7"/>
    <w:rsid w:val="005E415B"/>
    <w:rsid w:val="005E4C24"/>
    <w:rsid w:val="005E4C2A"/>
    <w:rsid w:val="005E549A"/>
    <w:rsid w:val="005E5E27"/>
    <w:rsid w:val="005E602B"/>
    <w:rsid w:val="005E63FD"/>
    <w:rsid w:val="005E6939"/>
    <w:rsid w:val="005E6ABC"/>
    <w:rsid w:val="005E6BBF"/>
    <w:rsid w:val="005E6CD6"/>
    <w:rsid w:val="005E6ED1"/>
    <w:rsid w:val="005E7769"/>
    <w:rsid w:val="005E7781"/>
    <w:rsid w:val="005E7AEF"/>
    <w:rsid w:val="005E7D42"/>
    <w:rsid w:val="005F0020"/>
    <w:rsid w:val="005F02BF"/>
    <w:rsid w:val="005F043A"/>
    <w:rsid w:val="005F0507"/>
    <w:rsid w:val="005F1344"/>
    <w:rsid w:val="005F1566"/>
    <w:rsid w:val="005F1615"/>
    <w:rsid w:val="005F16D5"/>
    <w:rsid w:val="005F1F9B"/>
    <w:rsid w:val="005F2146"/>
    <w:rsid w:val="005F21D6"/>
    <w:rsid w:val="005F27DB"/>
    <w:rsid w:val="005F2895"/>
    <w:rsid w:val="005F28F6"/>
    <w:rsid w:val="005F2C38"/>
    <w:rsid w:val="005F2E53"/>
    <w:rsid w:val="005F2F63"/>
    <w:rsid w:val="005F2F70"/>
    <w:rsid w:val="005F3E31"/>
    <w:rsid w:val="005F3F18"/>
    <w:rsid w:val="005F4186"/>
    <w:rsid w:val="005F472F"/>
    <w:rsid w:val="005F4FC7"/>
    <w:rsid w:val="005F566C"/>
    <w:rsid w:val="005F581C"/>
    <w:rsid w:val="005F5D1A"/>
    <w:rsid w:val="005F5EAA"/>
    <w:rsid w:val="005F5F66"/>
    <w:rsid w:val="005F6394"/>
    <w:rsid w:val="005F682E"/>
    <w:rsid w:val="005F6838"/>
    <w:rsid w:val="005F68B8"/>
    <w:rsid w:val="005F6BFE"/>
    <w:rsid w:val="005F6E2C"/>
    <w:rsid w:val="005F6FA1"/>
    <w:rsid w:val="005F6FFD"/>
    <w:rsid w:val="005F7811"/>
    <w:rsid w:val="005F7D1F"/>
    <w:rsid w:val="005F7E49"/>
    <w:rsid w:val="006002BE"/>
    <w:rsid w:val="00600999"/>
    <w:rsid w:val="006009E7"/>
    <w:rsid w:val="00601DDE"/>
    <w:rsid w:val="00601E11"/>
    <w:rsid w:val="00602057"/>
    <w:rsid w:val="00602462"/>
    <w:rsid w:val="0060246A"/>
    <w:rsid w:val="00602562"/>
    <w:rsid w:val="00602B87"/>
    <w:rsid w:val="0060325C"/>
    <w:rsid w:val="006038A1"/>
    <w:rsid w:val="00603C34"/>
    <w:rsid w:val="00604A17"/>
    <w:rsid w:val="00604D47"/>
    <w:rsid w:val="00604E65"/>
    <w:rsid w:val="0060536D"/>
    <w:rsid w:val="00605636"/>
    <w:rsid w:val="006056FA"/>
    <w:rsid w:val="00605F08"/>
    <w:rsid w:val="006063AA"/>
    <w:rsid w:val="00606A14"/>
    <w:rsid w:val="00606D13"/>
    <w:rsid w:val="00607220"/>
    <w:rsid w:val="00607590"/>
    <w:rsid w:val="0060797B"/>
    <w:rsid w:val="00607A0B"/>
    <w:rsid w:val="00607A3E"/>
    <w:rsid w:val="00607D44"/>
    <w:rsid w:val="00610543"/>
    <w:rsid w:val="00610703"/>
    <w:rsid w:val="006109D1"/>
    <w:rsid w:val="00610C08"/>
    <w:rsid w:val="00610F0C"/>
    <w:rsid w:val="00611022"/>
    <w:rsid w:val="006112CA"/>
    <w:rsid w:val="006113BF"/>
    <w:rsid w:val="006115E0"/>
    <w:rsid w:val="00611711"/>
    <w:rsid w:val="00611E0B"/>
    <w:rsid w:val="0061266B"/>
    <w:rsid w:val="006129FF"/>
    <w:rsid w:val="00612D37"/>
    <w:rsid w:val="006131C2"/>
    <w:rsid w:val="006132D9"/>
    <w:rsid w:val="0061344C"/>
    <w:rsid w:val="006134AC"/>
    <w:rsid w:val="00613681"/>
    <w:rsid w:val="0061380C"/>
    <w:rsid w:val="006139D0"/>
    <w:rsid w:val="00613C32"/>
    <w:rsid w:val="00613D5F"/>
    <w:rsid w:val="0061401B"/>
    <w:rsid w:val="00614213"/>
    <w:rsid w:val="0061454E"/>
    <w:rsid w:val="00614BFB"/>
    <w:rsid w:val="0061505F"/>
    <w:rsid w:val="006152F7"/>
    <w:rsid w:val="006159AF"/>
    <w:rsid w:val="00615EB1"/>
    <w:rsid w:val="00616085"/>
    <w:rsid w:val="006160B8"/>
    <w:rsid w:val="00616235"/>
    <w:rsid w:val="00616342"/>
    <w:rsid w:val="006169F1"/>
    <w:rsid w:val="006176D1"/>
    <w:rsid w:val="00617E0C"/>
    <w:rsid w:val="0062076E"/>
    <w:rsid w:val="0062084A"/>
    <w:rsid w:val="00620F92"/>
    <w:rsid w:val="006211C0"/>
    <w:rsid w:val="00621A84"/>
    <w:rsid w:val="00621C4F"/>
    <w:rsid w:val="00621C9C"/>
    <w:rsid w:val="00622A83"/>
    <w:rsid w:val="00622C56"/>
    <w:rsid w:val="00622DE4"/>
    <w:rsid w:val="00622F5F"/>
    <w:rsid w:val="00623BD3"/>
    <w:rsid w:val="00624108"/>
    <w:rsid w:val="006243C0"/>
    <w:rsid w:val="00624592"/>
    <w:rsid w:val="006245CB"/>
    <w:rsid w:val="006245D2"/>
    <w:rsid w:val="006247FB"/>
    <w:rsid w:val="00624CDF"/>
    <w:rsid w:val="00624E41"/>
    <w:rsid w:val="00624EB5"/>
    <w:rsid w:val="00625138"/>
    <w:rsid w:val="006251F9"/>
    <w:rsid w:val="0062539B"/>
    <w:rsid w:val="00625564"/>
    <w:rsid w:val="00626221"/>
    <w:rsid w:val="006263C0"/>
    <w:rsid w:val="00626664"/>
    <w:rsid w:val="00626A51"/>
    <w:rsid w:val="006274C3"/>
    <w:rsid w:val="0063057B"/>
    <w:rsid w:val="00630C47"/>
    <w:rsid w:val="0063106C"/>
    <w:rsid w:val="006311CE"/>
    <w:rsid w:val="00631B4D"/>
    <w:rsid w:val="00631BDE"/>
    <w:rsid w:val="006321AB"/>
    <w:rsid w:val="006325B5"/>
    <w:rsid w:val="00632D2C"/>
    <w:rsid w:val="00632FA8"/>
    <w:rsid w:val="00632FB6"/>
    <w:rsid w:val="006336D3"/>
    <w:rsid w:val="00633A5B"/>
    <w:rsid w:val="00633D96"/>
    <w:rsid w:val="00633E4E"/>
    <w:rsid w:val="00633E9E"/>
    <w:rsid w:val="006340AE"/>
    <w:rsid w:val="006344D9"/>
    <w:rsid w:val="00634712"/>
    <w:rsid w:val="006349BB"/>
    <w:rsid w:val="00634A6F"/>
    <w:rsid w:val="006350DB"/>
    <w:rsid w:val="00635113"/>
    <w:rsid w:val="0063536D"/>
    <w:rsid w:val="00635E8C"/>
    <w:rsid w:val="00635ECB"/>
    <w:rsid w:val="00636063"/>
    <w:rsid w:val="00636368"/>
    <w:rsid w:val="006364BC"/>
    <w:rsid w:val="00636BB5"/>
    <w:rsid w:val="00636C81"/>
    <w:rsid w:val="0063715E"/>
    <w:rsid w:val="006371D9"/>
    <w:rsid w:val="006373BB"/>
    <w:rsid w:val="0063755D"/>
    <w:rsid w:val="00637A90"/>
    <w:rsid w:val="00637CF0"/>
    <w:rsid w:val="00640440"/>
    <w:rsid w:val="00640B38"/>
    <w:rsid w:val="00640D85"/>
    <w:rsid w:val="00640ECC"/>
    <w:rsid w:val="006410D0"/>
    <w:rsid w:val="006411F3"/>
    <w:rsid w:val="00641565"/>
    <w:rsid w:val="00641577"/>
    <w:rsid w:val="006419AC"/>
    <w:rsid w:val="00641A46"/>
    <w:rsid w:val="00641B6C"/>
    <w:rsid w:val="00641C19"/>
    <w:rsid w:val="00642347"/>
    <w:rsid w:val="0064263B"/>
    <w:rsid w:val="00642684"/>
    <w:rsid w:val="006428A1"/>
    <w:rsid w:val="00642A2B"/>
    <w:rsid w:val="0064314D"/>
    <w:rsid w:val="0064325A"/>
    <w:rsid w:val="006434EE"/>
    <w:rsid w:val="0064383B"/>
    <w:rsid w:val="00643B6B"/>
    <w:rsid w:val="00643D72"/>
    <w:rsid w:val="00644086"/>
    <w:rsid w:val="006441D6"/>
    <w:rsid w:val="006441E5"/>
    <w:rsid w:val="006442A1"/>
    <w:rsid w:val="006442A5"/>
    <w:rsid w:val="00644418"/>
    <w:rsid w:val="0064441A"/>
    <w:rsid w:val="00644BFB"/>
    <w:rsid w:val="00645076"/>
    <w:rsid w:val="00645521"/>
    <w:rsid w:val="00645778"/>
    <w:rsid w:val="00645A7C"/>
    <w:rsid w:val="00645CFD"/>
    <w:rsid w:val="00645D34"/>
    <w:rsid w:val="00645F27"/>
    <w:rsid w:val="00645FDC"/>
    <w:rsid w:val="006460CA"/>
    <w:rsid w:val="00646329"/>
    <w:rsid w:val="006463B8"/>
    <w:rsid w:val="006464CC"/>
    <w:rsid w:val="00646873"/>
    <w:rsid w:val="00646A61"/>
    <w:rsid w:val="00646E08"/>
    <w:rsid w:val="00646FC4"/>
    <w:rsid w:val="0064722C"/>
    <w:rsid w:val="00647896"/>
    <w:rsid w:val="0064797E"/>
    <w:rsid w:val="00650D4E"/>
    <w:rsid w:val="00650D7F"/>
    <w:rsid w:val="0065105E"/>
    <w:rsid w:val="006514FF"/>
    <w:rsid w:val="00651527"/>
    <w:rsid w:val="006519C4"/>
    <w:rsid w:val="00651AA8"/>
    <w:rsid w:val="00651B45"/>
    <w:rsid w:val="00651C0E"/>
    <w:rsid w:val="0065206C"/>
    <w:rsid w:val="00652280"/>
    <w:rsid w:val="00652360"/>
    <w:rsid w:val="00652443"/>
    <w:rsid w:val="0065280C"/>
    <w:rsid w:val="0065280D"/>
    <w:rsid w:val="00652D4A"/>
    <w:rsid w:val="00652DF1"/>
    <w:rsid w:val="00652F14"/>
    <w:rsid w:val="0065318E"/>
    <w:rsid w:val="0065321B"/>
    <w:rsid w:val="006534E0"/>
    <w:rsid w:val="00653D34"/>
    <w:rsid w:val="00654430"/>
    <w:rsid w:val="0065473B"/>
    <w:rsid w:val="00654784"/>
    <w:rsid w:val="00654B2B"/>
    <w:rsid w:val="00654DBC"/>
    <w:rsid w:val="006553ED"/>
    <w:rsid w:val="0065564A"/>
    <w:rsid w:val="006558A2"/>
    <w:rsid w:val="006558AC"/>
    <w:rsid w:val="0065620B"/>
    <w:rsid w:val="00656420"/>
    <w:rsid w:val="006569D2"/>
    <w:rsid w:val="00656D04"/>
    <w:rsid w:val="0065737D"/>
    <w:rsid w:val="006579F5"/>
    <w:rsid w:val="00657B56"/>
    <w:rsid w:val="00660440"/>
    <w:rsid w:val="00660537"/>
    <w:rsid w:val="00660B70"/>
    <w:rsid w:val="00661A05"/>
    <w:rsid w:val="0066210B"/>
    <w:rsid w:val="006623B6"/>
    <w:rsid w:val="0066241C"/>
    <w:rsid w:val="0066292E"/>
    <w:rsid w:val="00662E78"/>
    <w:rsid w:val="006630BE"/>
    <w:rsid w:val="00663E7A"/>
    <w:rsid w:val="00664013"/>
    <w:rsid w:val="006643F4"/>
    <w:rsid w:val="00664416"/>
    <w:rsid w:val="00664561"/>
    <w:rsid w:val="006646D4"/>
    <w:rsid w:val="0066488A"/>
    <w:rsid w:val="00664CBC"/>
    <w:rsid w:val="00664D27"/>
    <w:rsid w:val="00664DF1"/>
    <w:rsid w:val="00665074"/>
    <w:rsid w:val="006656B7"/>
    <w:rsid w:val="00665E5B"/>
    <w:rsid w:val="006661F6"/>
    <w:rsid w:val="006663DD"/>
    <w:rsid w:val="0066646E"/>
    <w:rsid w:val="006665D5"/>
    <w:rsid w:val="0066661A"/>
    <w:rsid w:val="0066662E"/>
    <w:rsid w:val="00667909"/>
    <w:rsid w:val="00667BC3"/>
    <w:rsid w:val="00667C3E"/>
    <w:rsid w:val="00667E50"/>
    <w:rsid w:val="006703B1"/>
    <w:rsid w:val="00670411"/>
    <w:rsid w:val="00670549"/>
    <w:rsid w:val="00670621"/>
    <w:rsid w:val="006709D4"/>
    <w:rsid w:val="00670BB6"/>
    <w:rsid w:val="0067141E"/>
    <w:rsid w:val="00671903"/>
    <w:rsid w:val="00671C34"/>
    <w:rsid w:val="00671F98"/>
    <w:rsid w:val="00672568"/>
    <w:rsid w:val="00672806"/>
    <w:rsid w:val="006728ED"/>
    <w:rsid w:val="00672AA8"/>
    <w:rsid w:val="00672EF3"/>
    <w:rsid w:val="00673064"/>
    <w:rsid w:val="006730A9"/>
    <w:rsid w:val="00673576"/>
    <w:rsid w:val="006736A2"/>
    <w:rsid w:val="006738FB"/>
    <w:rsid w:val="0067421E"/>
    <w:rsid w:val="00674C64"/>
    <w:rsid w:val="00674D26"/>
    <w:rsid w:val="00675252"/>
    <w:rsid w:val="0067538B"/>
    <w:rsid w:val="00675463"/>
    <w:rsid w:val="00675464"/>
    <w:rsid w:val="00675695"/>
    <w:rsid w:val="006759D6"/>
    <w:rsid w:val="00675C57"/>
    <w:rsid w:val="00675E36"/>
    <w:rsid w:val="00676348"/>
    <w:rsid w:val="00676AC3"/>
    <w:rsid w:val="00676E97"/>
    <w:rsid w:val="00676EFB"/>
    <w:rsid w:val="00677717"/>
    <w:rsid w:val="00677990"/>
    <w:rsid w:val="006804D8"/>
    <w:rsid w:val="006804DB"/>
    <w:rsid w:val="006805BC"/>
    <w:rsid w:val="0068066C"/>
    <w:rsid w:val="00680684"/>
    <w:rsid w:val="00680B15"/>
    <w:rsid w:val="0068122A"/>
    <w:rsid w:val="00681271"/>
    <w:rsid w:val="00681B81"/>
    <w:rsid w:val="00681D72"/>
    <w:rsid w:val="00682252"/>
    <w:rsid w:val="006822BE"/>
    <w:rsid w:val="00682389"/>
    <w:rsid w:val="00682719"/>
    <w:rsid w:val="00682A30"/>
    <w:rsid w:val="00682A61"/>
    <w:rsid w:val="006831E7"/>
    <w:rsid w:val="00683297"/>
    <w:rsid w:val="006836D7"/>
    <w:rsid w:val="0068392C"/>
    <w:rsid w:val="00683AC5"/>
    <w:rsid w:val="00683C85"/>
    <w:rsid w:val="00683DC8"/>
    <w:rsid w:val="006841CB"/>
    <w:rsid w:val="0068439C"/>
    <w:rsid w:val="006845B5"/>
    <w:rsid w:val="00684D27"/>
    <w:rsid w:val="00684D75"/>
    <w:rsid w:val="00685074"/>
    <w:rsid w:val="006854B5"/>
    <w:rsid w:val="006854FE"/>
    <w:rsid w:val="00685658"/>
    <w:rsid w:val="00685AF7"/>
    <w:rsid w:val="00685C66"/>
    <w:rsid w:val="006862A4"/>
    <w:rsid w:val="006864B8"/>
    <w:rsid w:val="00686781"/>
    <w:rsid w:val="00687235"/>
    <w:rsid w:val="006878A2"/>
    <w:rsid w:val="006879A3"/>
    <w:rsid w:val="00687CD8"/>
    <w:rsid w:val="006901A7"/>
    <w:rsid w:val="006903AF"/>
    <w:rsid w:val="00690477"/>
    <w:rsid w:val="006907F7"/>
    <w:rsid w:val="0069101C"/>
    <w:rsid w:val="00691540"/>
    <w:rsid w:val="00691737"/>
    <w:rsid w:val="00691CBB"/>
    <w:rsid w:val="00691F38"/>
    <w:rsid w:val="0069205D"/>
    <w:rsid w:val="006921A3"/>
    <w:rsid w:val="00692260"/>
    <w:rsid w:val="0069238E"/>
    <w:rsid w:val="00692748"/>
    <w:rsid w:val="00692AD0"/>
    <w:rsid w:val="00692B0F"/>
    <w:rsid w:val="0069320B"/>
    <w:rsid w:val="006936CE"/>
    <w:rsid w:val="00693831"/>
    <w:rsid w:val="0069398D"/>
    <w:rsid w:val="006940D6"/>
    <w:rsid w:val="006943B4"/>
    <w:rsid w:val="00694528"/>
    <w:rsid w:val="00694681"/>
    <w:rsid w:val="00694A6E"/>
    <w:rsid w:val="00694EA6"/>
    <w:rsid w:val="00695135"/>
    <w:rsid w:val="006955D8"/>
    <w:rsid w:val="00695EE2"/>
    <w:rsid w:val="00696446"/>
    <w:rsid w:val="006965EA"/>
    <w:rsid w:val="00696756"/>
    <w:rsid w:val="00696AA0"/>
    <w:rsid w:val="00696B1F"/>
    <w:rsid w:val="00696CFE"/>
    <w:rsid w:val="00696EE6"/>
    <w:rsid w:val="006A0572"/>
    <w:rsid w:val="006A0665"/>
    <w:rsid w:val="006A06E3"/>
    <w:rsid w:val="006A09D7"/>
    <w:rsid w:val="006A0CCF"/>
    <w:rsid w:val="006A10C6"/>
    <w:rsid w:val="006A153D"/>
    <w:rsid w:val="006A160C"/>
    <w:rsid w:val="006A186C"/>
    <w:rsid w:val="006A19C2"/>
    <w:rsid w:val="006A1B81"/>
    <w:rsid w:val="006A1C29"/>
    <w:rsid w:val="006A1F32"/>
    <w:rsid w:val="006A2354"/>
    <w:rsid w:val="006A24F8"/>
    <w:rsid w:val="006A2633"/>
    <w:rsid w:val="006A2701"/>
    <w:rsid w:val="006A2937"/>
    <w:rsid w:val="006A2B04"/>
    <w:rsid w:val="006A2C57"/>
    <w:rsid w:val="006A2EC2"/>
    <w:rsid w:val="006A3190"/>
    <w:rsid w:val="006A3396"/>
    <w:rsid w:val="006A3908"/>
    <w:rsid w:val="006A406B"/>
    <w:rsid w:val="006A44D0"/>
    <w:rsid w:val="006A4547"/>
    <w:rsid w:val="006A4986"/>
    <w:rsid w:val="006A4B4E"/>
    <w:rsid w:val="006A4CD8"/>
    <w:rsid w:val="006A4FCB"/>
    <w:rsid w:val="006A50C8"/>
    <w:rsid w:val="006A50CD"/>
    <w:rsid w:val="006A589F"/>
    <w:rsid w:val="006A5913"/>
    <w:rsid w:val="006A61F7"/>
    <w:rsid w:val="006A68D2"/>
    <w:rsid w:val="006A6D8E"/>
    <w:rsid w:val="006A70BF"/>
    <w:rsid w:val="006A7174"/>
    <w:rsid w:val="006A7249"/>
    <w:rsid w:val="006A78D4"/>
    <w:rsid w:val="006A7A65"/>
    <w:rsid w:val="006B00C7"/>
    <w:rsid w:val="006B03AF"/>
    <w:rsid w:val="006B0486"/>
    <w:rsid w:val="006B0799"/>
    <w:rsid w:val="006B09B4"/>
    <w:rsid w:val="006B0C88"/>
    <w:rsid w:val="006B0E3D"/>
    <w:rsid w:val="006B1486"/>
    <w:rsid w:val="006B17B1"/>
    <w:rsid w:val="006B1960"/>
    <w:rsid w:val="006B1D51"/>
    <w:rsid w:val="006B1DE7"/>
    <w:rsid w:val="006B1E47"/>
    <w:rsid w:val="006B2190"/>
    <w:rsid w:val="006B2428"/>
    <w:rsid w:val="006B243B"/>
    <w:rsid w:val="006B29BD"/>
    <w:rsid w:val="006B2D21"/>
    <w:rsid w:val="006B3486"/>
    <w:rsid w:val="006B3661"/>
    <w:rsid w:val="006B366B"/>
    <w:rsid w:val="006B36A0"/>
    <w:rsid w:val="006B3706"/>
    <w:rsid w:val="006B370C"/>
    <w:rsid w:val="006B3C37"/>
    <w:rsid w:val="006B4027"/>
    <w:rsid w:val="006B4096"/>
    <w:rsid w:val="006B477C"/>
    <w:rsid w:val="006B4CBF"/>
    <w:rsid w:val="006B54E4"/>
    <w:rsid w:val="006B5A74"/>
    <w:rsid w:val="006B6B99"/>
    <w:rsid w:val="006B6BAB"/>
    <w:rsid w:val="006B6F39"/>
    <w:rsid w:val="006B74AB"/>
    <w:rsid w:val="006B776C"/>
    <w:rsid w:val="006B7B0D"/>
    <w:rsid w:val="006B7CAB"/>
    <w:rsid w:val="006C05B0"/>
    <w:rsid w:val="006C077E"/>
    <w:rsid w:val="006C07F1"/>
    <w:rsid w:val="006C1148"/>
    <w:rsid w:val="006C11A0"/>
    <w:rsid w:val="006C1D1C"/>
    <w:rsid w:val="006C2072"/>
    <w:rsid w:val="006C23B3"/>
    <w:rsid w:val="006C242E"/>
    <w:rsid w:val="006C2605"/>
    <w:rsid w:val="006C2857"/>
    <w:rsid w:val="006C2B78"/>
    <w:rsid w:val="006C2DCE"/>
    <w:rsid w:val="006C3B33"/>
    <w:rsid w:val="006C4019"/>
    <w:rsid w:val="006C4238"/>
    <w:rsid w:val="006C4687"/>
    <w:rsid w:val="006C46C2"/>
    <w:rsid w:val="006C4B13"/>
    <w:rsid w:val="006C4D15"/>
    <w:rsid w:val="006C4D67"/>
    <w:rsid w:val="006C4EFB"/>
    <w:rsid w:val="006C52BA"/>
    <w:rsid w:val="006C567A"/>
    <w:rsid w:val="006C6503"/>
    <w:rsid w:val="006C655E"/>
    <w:rsid w:val="006C6BEC"/>
    <w:rsid w:val="006C6C40"/>
    <w:rsid w:val="006C6CCF"/>
    <w:rsid w:val="006C6D57"/>
    <w:rsid w:val="006C6FD5"/>
    <w:rsid w:val="006C7036"/>
    <w:rsid w:val="006C7140"/>
    <w:rsid w:val="006C74D9"/>
    <w:rsid w:val="006C7780"/>
    <w:rsid w:val="006C7BED"/>
    <w:rsid w:val="006C7DDF"/>
    <w:rsid w:val="006D0A4C"/>
    <w:rsid w:val="006D0F21"/>
    <w:rsid w:val="006D17FF"/>
    <w:rsid w:val="006D189D"/>
    <w:rsid w:val="006D1954"/>
    <w:rsid w:val="006D19A0"/>
    <w:rsid w:val="006D1B6B"/>
    <w:rsid w:val="006D1C29"/>
    <w:rsid w:val="006D1CD3"/>
    <w:rsid w:val="006D2494"/>
    <w:rsid w:val="006D29BC"/>
    <w:rsid w:val="006D2C8C"/>
    <w:rsid w:val="006D2F58"/>
    <w:rsid w:val="006D30C9"/>
    <w:rsid w:val="006D3341"/>
    <w:rsid w:val="006D36AA"/>
    <w:rsid w:val="006D36FB"/>
    <w:rsid w:val="006D3D14"/>
    <w:rsid w:val="006D4FBE"/>
    <w:rsid w:val="006D500E"/>
    <w:rsid w:val="006D5056"/>
    <w:rsid w:val="006D51E8"/>
    <w:rsid w:val="006D52A8"/>
    <w:rsid w:val="006D5E41"/>
    <w:rsid w:val="006D601C"/>
    <w:rsid w:val="006D632C"/>
    <w:rsid w:val="006D64E4"/>
    <w:rsid w:val="006D651E"/>
    <w:rsid w:val="006D6554"/>
    <w:rsid w:val="006D6686"/>
    <w:rsid w:val="006D6BF1"/>
    <w:rsid w:val="006D75FD"/>
    <w:rsid w:val="006D78F3"/>
    <w:rsid w:val="006D78F8"/>
    <w:rsid w:val="006D7A9C"/>
    <w:rsid w:val="006D7B57"/>
    <w:rsid w:val="006D7EAB"/>
    <w:rsid w:val="006D7F9C"/>
    <w:rsid w:val="006E019E"/>
    <w:rsid w:val="006E045E"/>
    <w:rsid w:val="006E051F"/>
    <w:rsid w:val="006E0C26"/>
    <w:rsid w:val="006E0C7F"/>
    <w:rsid w:val="006E0EE6"/>
    <w:rsid w:val="006E1223"/>
    <w:rsid w:val="006E1357"/>
    <w:rsid w:val="006E1BC3"/>
    <w:rsid w:val="006E20F9"/>
    <w:rsid w:val="006E23AB"/>
    <w:rsid w:val="006E2432"/>
    <w:rsid w:val="006E24A0"/>
    <w:rsid w:val="006E26C2"/>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5568"/>
    <w:rsid w:val="006E5B9F"/>
    <w:rsid w:val="006E5F50"/>
    <w:rsid w:val="006E6A0C"/>
    <w:rsid w:val="006E6ACC"/>
    <w:rsid w:val="006E6FC3"/>
    <w:rsid w:val="006E72AB"/>
    <w:rsid w:val="006E799E"/>
    <w:rsid w:val="006E79AD"/>
    <w:rsid w:val="006E7C97"/>
    <w:rsid w:val="006E7F3B"/>
    <w:rsid w:val="006F0239"/>
    <w:rsid w:val="006F0353"/>
    <w:rsid w:val="006F066C"/>
    <w:rsid w:val="006F087F"/>
    <w:rsid w:val="006F0C21"/>
    <w:rsid w:val="006F1F25"/>
    <w:rsid w:val="006F2583"/>
    <w:rsid w:val="006F308C"/>
    <w:rsid w:val="006F33DB"/>
    <w:rsid w:val="006F3D61"/>
    <w:rsid w:val="006F3F60"/>
    <w:rsid w:val="006F4252"/>
    <w:rsid w:val="006F45B9"/>
    <w:rsid w:val="006F4B13"/>
    <w:rsid w:val="006F4D93"/>
    <w:rsid w:val="006F4F2C"/>
    <w:rsid w:val="006F5135"/>
    <w:rsid w:val="006F576E"/>
    <w:rsid w:val="006F5829"/>
    <w:rsid w:val="006F5833"/>
    <w:rsid w:val="006F5A67"/>
    <w:rsid w:val="006F5B61"/>
    <w:rsid w:val="006F668D"/>
    <w:rsid w:val="006F675A"/>
    <w:rsid w:val="006F6B64"/>
    <w:rsid w:val="006F6BD5"/>
    <w:rsid w:val="006F6F23"/>
    <w:rsid w:val="006F706B"/>
    <w:rsid w:val="006F7269"/>
    <w:rsid w:val="006F72CA"/>
    <w:rsid w:val="006F746D"/>
    <w:rsid w:val="006F777C"/>
    <w:rsid w:val="006F778F"/>
    <w:rsid w:val="006F7886"/>
    <w:rsid w:val="007000D0"/>
    <w:rsid w:val="00700238"/>
    <w:rsid w:val="007002B2"/>
    <w:rsid w:val="007003B1"/>
    <w:rsid w:val="00700755"/>
    <w:rsid w:val="00700B0B"/>
    <w:rsid w:val="00701091"/>
    <w:rsid w:val="00701369"/>
    <w:rsid w:val="007015A7"/>
    <w:rsid w:val="00701699"/>
    <w:rsid w:val="007020AA"/>
    <w:rsid w:val="007020FE"/>
    <w:rsid w:val="00702711"/>
    <w:rsid w:val="00702778"/>
    <w:rsid w:val="00702906"/>
    <w:rsid w:val="00702FB1"/>
    <w:rsid w:val="007030D8"/>
    <w:rsid w:val="00703209"/>
    <w:rsid w:val="007032D8"/>
    <w:rsid w:val="00703AFA"/>
    <w:rsid w:val="00703D10"/>
    <w:rsid w:val="0070457F"/>
    <w:rsid w:val="00704825"/>
    <w:rsid w:val="00704898"/>
    <w:rsid w:val="007049C1"/>
    <w:rsid w:val="00704A98"/>
    <w:rsid w:val="00705040"/>
    <w:rsid w:val="00705149"/>
    <w:rsid w:val="0070531E"/>
    <w:rsid w:val="0070591A"/>
    <w:rsid w:val="00705B2B"/>
    <w:rsid w:val="00706098"/>
    <w:rsid w:val="00706276"/>
    <w:rsid w:val="0070638B"/>
    <w:rsid w:val="007063D4"/>
    <w:rsid w:val="00706F76"/>
    <w:rsid w:val="007072F7"/>
    <w:rsid w:val="00707783"/>
    <w:rsid w:val="007079F1"/>
    <w:rsid w:val="00707D65"/>
    <w:rsid w:val="007100F4"/>
    <w:rsid w:val="007108DE"/>
    <w:rsid w:val="007109FD"/>
    <w:rsid w:val="00710A93"/>
    <w:rsid w:val="00710E30"/>
    <w:rsid w:val="00710F87"/>
    <w:rsid w:val="007111BB"/>
    <w:rsid w:val="007115C9"/>
    <w:rsid w:val="007117DE"/>
    <w:rsid w:val="00711D37"/>
    <w:rsid w:val="0071266C"/>
    <w:rsid w:val="007127A9"/>
    <w:rsid w:val="007128A2"/>
    <w:rsid w:val="00712F7F"/>
    <w:rsid w:val="0071313A"/>
    <w:rsid w:val="0071338E"/>
    <w:rsid w:val="007137CC"/>
    <w:rsid w:val="00713991"/>
    <w:rsid w:val="00713C56"/>
    <w:rsid w:val="00714182"/>
    <w:rsid w:val="00714340"/>
    <w:rsid w:val="0071448C"/>
    <w:rsid w:val="00714ED3"/>
    <w:rsid w:val="007154E7"/>
    <w:rsid w:val="0071576A"/>
    <w:rsid w:val="007159C4"/>
    <w:rsid w:val="00715A71"/>
    <w:rsid w:val="00715B97"/>
    <w:rsid w:val="00715D4E"/>
    <w:rsid w:val="00715F25"/>
    <w:rsid w:val="00715FDC"/>
    <w:rsid w:val="00715FF5"/>
    <w:rsid w:val="007169B5"/>
    <w:rsid w:val="00716DD5"/>
    <w:rsid w:val="00717514"/>
    <w:rsid w:val="007175C3"/>
    <w:rsid w:val="00717630"/>
    <w:rsid w:val="00717828"/>
    <w:rsid w:val="007179C8"/>
    <w:rsid w:val="00717C6F"/>
    <w:rsid w:val="00717CAF"/>
    <w:rsid w:val="0072047F"/>
    <w:rsid w:val="00720706"/>
    <w:rsid w:val="00720721"/>
    <w:rsid w:val="00720CEA"/>
    <w:rsid w:val="007210FF"/>
    <w:rsid w:val="0072133C"/>
    <w:rsid w:val="0072148E"/>
    <w:rsid w:val="007214AE"/>
    <w:rsid w:val="007215BC"/>
    <w:rsid w:val="00721971"/>
    <w:rsid w:val="00722200"/>
    <w:rsid w:val="00722699"/>
    <w:rsid w:val="00722D4E"/>
    <w:rsid w:val="00722E5F"/>
    <w:rsid w:val="00722F6E"/>
    <w:rsid w:val="00723064"/>
    <w:rsid w:val="007234B3"/>
    <w:rsid w:val="007237AF"/>
    <w:rsid w:val="00723C9F"/>
    <w:rsid w:val="00724B93"/>
    <w:rsid w:val="00724C89"/>
    <w:rsid w:val="0072517E"/>
    <w:rsid w:val="0072557E"/>
    <w:rsid w:val="00725934"/>
    <w:rsid w:val="00725B1E"/>
    <w:rsid w:val="0072652D"/>
    <w:rsid w:val="00726621"/>
    <w:rsid w:val="00726A34"/>
    <w:rsid w:val="00726D42"/>
    <w:rsid w:val="007277C8"/>
    <w:rsid w:val="00727BE8"/>
    <w:rsid w:val="00727CBC"/>
    <w:rsid w:val="007301CE"/>
    <w:rsid w:val="0073030A"/>
    <w:rsid w:val="007304AA"/>
    <w:rsid w:val="007305D5"/>
    <w:rsid w:val="007306F4"/>
    <w:rsid w:val="00730C4B"/>
    <w:rsid w:val="00730DC4"/>
    <w:rsid w:val="00730DE8"/>
    <w:rsid w:val="00730FDD"/>
    <w:rsid w:val="00731317"/>
    <w:rsid w:val="0073223D"/>
    <w:rsid w:val="00732385"/>
    <w:rsid w:val="007328AA"/>
    <w:rsid w:val="00732A23"/>
    <w:rsid w:val="00733131"/>
    <w:rsid w:val="00733149"/>
    <w:rsid w:val="007331BA"/>
    <w:rsid w:val="0073324E"/>
    <w:rsid w:val="00733505"/>
    <w:rsid w:val="00733760"/>
    <w:rsid w:val="00733924"/>
    <w:rsid w:val="00733ACA"/>
    <w:rsid w:val="00733C06"/>
    <w:rsid w:val="00733D44"/>
    <w:rsid w:val="00733F61"/>
    <w:rsid w:val="00733FD6"/>
    <w:rsid w:val="007344D6"/>
    <w:rsid w:val="00734B64"/>
    <w:rsid w:val="00735132"/>
    <w:rsid w:val="007353D7"/>
    <w:rsid w:val="007354A9"/>
    <w:rsid w:val="00735614"/>
    <w:rsid w:val="00735661"/>
    <w:rsid w:val="0073572D"/>
    <w:rsid w:val="00735B5B"/>
    <w:rsid w:val="00736AC1"/>
    <w:rsid w:val="00736BBE"/>
    <w:rsid w:val="00736EE1"/>
    <w:rsid w:val="00737344"/>
    <w:rsid w:val="0073795B"/>
    <w:rsid w:val="00737A44"/>
    <w:rsid w:val="00737E97"/>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E5"/>
    <w:rsid w:val="007442FD"/>
    <w:rsid w:val="00744353"/>
    <w:rsid w:val="00744647"/>
    <w:rsid w:val="00744A1E"/>
    <w:rsid w:val="00744B7C"/>
    <w:rsid w:val="00744C92"/>
    <w:rsid w:val="00744F25"/>
    <w:rsid w:val="007452E4"/>
    <w:rsid w:val="0074545A"/>
    <w:rsid w:val="0074574A"/>
    <w:rsid w:val="00745886"/>
    <w:rsid w:val="007459EA"/>
    <w:rsid w:val="00745E59"/>
    <w:rsid w:val="0074615F"/>
    <w:rsid w:val="00746328"/>
    <w:rsid w:val="0074672B"/>
    <w:rsid w:val="0074692B"/>
    <w:rsid w:val="00746B3E"/>
    <w:rsid w:val="00747343"/>
    <w:rsid w:val="00747679"/>
    <w:rsid w:val="00747716"/>
    <w:rsid w:val="0074779F"/>
    <w:rsid w:val="0075013A"/>
    <w:rsid w:val="007504F3"/>
    <w:rsid w:val="00750771"/>
    <w:rsid w:val="00750ADA"/>
    <w:rsid w:val="00750AEA"/>
    <w:rsid w:val="00750BAA"/>
    <w:rsid w:val="00750D56"/>
    <w:rsid w:val="00750E72"/>
    <w:rsid w:val="00750FCA"/>
    <w:rsid w:val="00751948"/>
    <w:rsid w:val="0075204C"/>
    <w:rsid w:val="00752395"/>
    <w:rsid w:val="00752430"/>
    <w:rsid w:val="00752644"/>
    <w:rsid w:val="00752695"/>
    <w:rsid w:val="00752BDC"/>
    <w:rsid w:val="00753112"/>
    <w:rsid w:val="00753A47"/>
    <w:rsid w:val="00753BC9"/>
    <w:rsid w:val="0075419C"/>
    <w:rsid w:val="0075427E"/>
    <w:rsid w:val="007544F8"/>
    <w:rsid w:val="00754B4F"/>
    <w:rsid w:val="00755031"/>
    <w:rsid w:val="007550AB"/>
    <w:rsid w:val="007553DF"/>
    <w:rsid w:val="007553F1"/>
    <w:rsid w:val="007553F8"/>
    <w:rsid w:val="0075542D"/>
    <w:rsid w:val="00756081"/>
    <w:rsid w:val="007560D5"/>
    <w:rsid w:val="007562DF"/>
    <w:rsid w:val="00756E0B"/>
    <w:rsid w:val="007570DE"/>
    <w:rsid w:val="00757B4E"/>
    <w:rsid w:val="00757C06"/>
    <w:rsid w:val="00757DC7"/>
    <w:rsid w:val="0076030A"/>
    <w:rsid w:val="0076092C"/>
    <w:rsid w:val="0076095E"/>
    <w:rsid w:val="00760D47"/>
    <w:rsid w:val="007612F1"/>
    <w:rsid w:val="00761499"/>
    <w:rsid w:val="00761B0C"/>
    <w:rsid w:val="00761CED"/>
    <w:rsid w:val="00761D15"/>
    <w:rsid w:val="00761D7A"/>
    <w:rsid w:val="00761E71"/>
    <w:rsid w:val="00762023"/>
    <w:rsid w:val="00762AC9"/>
    <w:rsid w:val="00762E11"/>
    <w:rsid w:val="00762EE1"/>
    <w:rsid w:val="00763029"/>
    <w:rsid w:val="00763301"/>
    <w:rsid w:val="00763647"/>
    <w:rsid w:val="007636D1"/>
    <w:rsid w:val="00763A17"/>
    <w:rsid w:val="00763B99"/>
    <w:rsid w:val="00764381"/>
    <w:rsid w:val="007644F5"/>
    <w:rsid w:val="0076477D"/>
    <w:rsid w:val="0076489A"/>
    <w:rsid w:val="00764CEE"/>
    <w:rsid w:val="00764D81"/>
    <w:rsid w:val="00765093"/>
    <w:rsid w:val="007650B2"/>
    <w:rsid w:val="00765491"/>
    <w:rsid w:val="00765858"/>
    <w:rsid w:val="0076586F"/>
    <w:rsid w:val="00765970"/>
    <w:rsid w:val="00765DDB"/>
    <w:rsid w:val="00766333"/>
    <w:rsid w:val="0076650F"/>
    <w:rsid w:val="00766F2D"/>
    <w:rsid w:val="007670FF"/>
    <w:rsid w:val="007672D1"/>
    <w:rsid w:val="00767632"/>
    <w:rsid w:val="00767782"/>
    <w:rsid w:val="00767B97"/>
    <w:rsid w:val="00767FE4"/>
    <w:rsid w:val="007702A7"/>
    <w:rsid w:val="00770502"/>
    <w:rsid w:val="007705C0"/>
    <w:rsid w:val="00770717"/>
    <w:rsid w:val="00771085"/>
    <w:rsid w:val="007711DB"/>
    <w:rsid w:val="0077140C"/>
    <w:rsid w:val="0077155B"/>
    <w:rsid w:val="007715D4"/>
    <w:rsid w:val="00771657"/>
    <w:rsid w:val="00771D5B"/>
    <w:rsid w:val="00771D95"/>
    <w:rsid w:val="00772142"/>
    <w:rsid w:val="0077230D"/>
    <w:rsid w:val="0077257D"/>
    <w:rsid w:val="00772761"/>
    <w:rsid w:val="007727CD"/>
    <w:rsid w:val="00772C06"/>
    <w:rsid w:val="00772C66"/>
    <w:rsid w:val="007737CF"/>
    <w:rsid w:val="00773B0B"/>
    <w:rsid w:val="00773D44"/>
    <w:rsid w:val="0077474F"/>
    <w:rsid w:val="0077545B"/>
    <w:rsid w:val="00775823"/>
    <w:rsid w:val="007758FF"/>
    <w:rsid w:val="00775987"/>
    <w:rsid w:val="00775BB0"/>
    <w:rsid w:val="00775BCF"/>
    <w:rsid w:val="00775D44"/>
    <w:rsid w:val="00775E77"/>
    <w:rsid w:val="0077624A"/>
    <w:rsid w:val="007763FA"/>
    <w:rsid w:val="00776439"/>
    <w:rsid w:val="0077645A"/>
    <w:rsid w:val="0077656B"/>
    <w:rsid w:val="007766A4"/>
    <w:rsid w:val="00776A26"/>
    <w:rsid w:val="00776B87"/>
    <w:rsid w:val="00776FE8"/>
    <w:rsid w:val="00777025"/>
    <w:rsid w:val="0077728E"/>
    <w:rsid w:val="007775FF"/>
    <w:rsid w:val="00780124"/>
    <w:rsid w:val="00780318"/>
    <w:rsid w:val="0078043A"/>
    <w:rsid w:val="0078050A"/>
    <w:rsid w:val="007806B4"/>
    <w:rsid w:val="007806E5"/>
    <w:rsid w:val="00780803"/>
    <w:rsid w:val="0078093A"/>
    <w:rsid w:val="00780C47"/>
    <w:rsid w:val="00780F68"/>
    <w:rsid w:val="0078116A"/>
    <w:rsid w:val="007812A0"/>
    <w:rsid w:val="007812FD"/>
    <w:rsid w:val="0078180F"/>
    <w:rsid w:val="0078188A"/>
    <w:rsid w:val="00781F2C"/>
    <w:rsid w:val="007823C4"/>
    <w:rsid w:val="007823E5"/>
    <w:rsid w:val="007824D0"/>
    <w:rsid w:val="0078268A"/>
    <w:rsid w:val="00782FBE"/>
    <w:rsid w:val="0078321B"/>
    <w:rsid w:val="00783303"/>
    <w:rsid w:val="0078391E"/>
    <w:rsid w:val="007840DF"/>
    <w:rsid w:val="0078414B"/>
    <w:rsid w:val="00784222"/>
    <w:rsid w:val="00784988"/>
    <w:rsid w:val="00784B34"/>
    <w:rsid w:val="00784FDD"/>
    <w:rsid w:val="007853E3"/>
    <w:rsid w:val="0078579C"/>
    <w:rsid w:val="00785962"/>
    <w:rsid w:val="007859BF"/>
    <w:rsid w:val="0078660D"/>
    <w:rsid w:val="0078682C"/>
    <w:rsid w:val="00786A49"/>
    <w:rsid w:val="00786FF3"/>
    <w:rsid w:val="00786FFA"/>
    <w:rsid w:val="007872E6"/>
    <w:rsid w:val="0078732B"/>
    <w:rsid w:val="00787761"/>
    <w:rsid w:val="00787A6E"/>
    <w:rsid w:val="00787AA6"/>
    <w:rsid w:val="00787CBC"/>
    <w:rsid w:val="00787D8E"/>
    <w:rsid w:val="007905C9"/>
    <w:rsid w:val="00790983"/>
    <w:rsid w:val="00790FAF"/>
    <w:rsid w:val="007911F2"/>
    <w:rsid w:val="007919BD"/>
    <w:rsid w:val="00791A32"/>
    <w:rsid w:val="00791A99"/>
    <w:rsid w:val="00792C90"/>
    <w:rsid w:val="00793455"/>
    <w:rsid w:val="0079361E"/>
    <w:rsid w:val="0079388D"/>
    <w:rsid w:val="00793A06"/>
    <w:rsid w:val="00793BCE"/>
    <w:rsid w:val="00794092"/>
    <w:rsid w:val="00794296"/>
    <w:rsid w:val="00794FD4"/>
    <w:rsid w:val="007956B9"/>
    <w:rsid w:val="00795C85"/>
    <w:rsid w:val="00795EFD"/>
    <w:rsid w:val="00795F8B"/>
    <w:rsid w:val="00796094"/>
    <w:rsid w:val="0079713E"/>
    <w:rsid w:val="00797161"/>
    <w:rsid w:val="0079723D"/>
    <w:rsid w:val="00797278"/>
    <w:rsid w:val="007974C7"/>
    <w:rsid w:val="00797AA6"/>
    <w:rsid w:val="00797DBF"/>
    <w:rsid w:val="00797E64"/>
    <w:rsid w:val="007A017F"/>
    <w:rsid w:val="007A0FAA"/>
    <w:rsid w:val="007A110F"/>
    <w:rsid w:val="007A175F"/>
    <w:rsid w:val="007A21C0"/>
    <w:rsid w:val="007A2551"/>
    <w:rsid w:val="007A2A6A"/>
    <w:rsid w:val="007A31B9"/>
    <w:rsid w:val="007A3762"/>
    <w:rsid w:val="007A3BF1"/>
    <w:rsid w:val="007A410C"/>
    <w:rsid w:val="007A4964"/>
    <w:rsid w:val="007A532D"/>
    <w:rsid w:val="007A5418"/>
    <w:rsid w:val="007A5E80"/>
    <w:rsid w:val="007A64F5"/>
    <w:rsid w:val="007A663C"/>
    <w:rsid w:val="007A6716"/>
    <w:rsid w:val="007A6AFC"/>
    <w:rsid w:val="007A706F"/>
    <w:rsid w:val="007A70C9"/>
    <w:rsid w:val="007A730F"/>
    <w:rsid w:val="007A7A95"/>
    <w:rsid w:val="007A7BCC"/>
    <w:rsid w:val="007A7F10"/>
    <w:rsid w:val="007B00B3"/>
    <w:rsid w:val="007B0874"/>
    <w:rsid w:val="007B1291"/>
    <w:rsid w:val="007B1804"/>
    <w:rsid w:val="007B22D9"/>
    <w:rsid w:val="007B289A"/>
    <w:rsid w:val="007B2A6E"/>
    <w:rsid w:val="007B2ABF"/>
    <w:rsid w:val="007B3083"/>
    <w:rsid w:val="007B33D3"/>
    <w:rsid w:val="007B3583"/>
    <w:rsid w:val="007B4182"/>
    <w:rsid w:val="007B43A3"/>
    <w:rsid w:val="007B485D"/>
    <w:rsid w:val="007B49C5"/>
    <w:rsid w:val="007B4CD6"/>
    <w:rsid w:val="007B5C9A"/>
    <w:rsid w:val="007B5C9C"/>
    <w:rsid w:val="007B5E31"/>
    <w:rsid w:val="007B60E4"/>
    <w:rsid w:val="007B60F6"/>
    <w:rsid w:val="007B6194"/>
    <w:rsid w:val="007B621C"/>
    <w:rsid w:val="007B68FC"/>
    <w:rsid w:val="007B731E"/>
    <w:rsid w:val="007B759B"/>
    <w:rsid w:val="007B7C71"/>
    <w:rsid w:val="007B7F3A"/>
    <w:rsid w:val="007C0645"/>
    <w:rsid w:val="007C14CE"/>
    <w:rsid w:val="007C1520"/>
    <w:rsid w:val="007C1814"/>
    <w:rsid w:val="007C1883"/>
    <w:rsid w:val="007C1ECB"/>
    <w:rsid w:val="007C2560"/>
    <w:rsid w:val="007C2CC4"/>
    <w:rsid w:val="007C2F34"/>
    <w:rsid w:val="007C30DF"/>
    <w:rsid w:val="007C30EE"/>
    <w:rsid w:val="007C33E6"/>
    <w:rsid w:val="007C3497"/>
    <w:rsid w:val="007C37DA"/>
    <w:rsid w:val="007C3884"/>
    <w:rsid w:val="007C38B9"/>
    <w:rsid w:val="007C390C"/>
    <w:rsid w:val="007C3F7A"/>
    <w:rsid w:val="007C3FE8"/>
    <w:rsid w:val="007C44A4"/>
    <w:rsid w:val="007C4C99"/>
    <w:rsid w:val="007C518C"/>
    <w:rsid w:val="007C5338"/>
    <w:rsid w:val="007C5536"/>
    <w:rsid w:val="007C5780"/>
    <w:rsid w:val="007C5DE9"/>
    <w:rsid w:val="007C6A7B"/>
    <w:rsid w:val="007C6CC7"/>
    <w:rsid w:val="007C7458"/>
    <w:rsid w:val="007C7779"/>
    <w:rsid w:val="007C7927"/>
    <w:rsid w:val="007C7C51"/>
    <w:rsid w:val="007C7E53"/>
    <w:rsid w:val="007C7E5A"/>
    <w:rsid w:val="007D0994"/>
    <w:rsid w:val="007D0ABC"/>
    <w:rsid w:val="007D0FDE"/>
    <w:rsid w:val="007D110F"/>
    <w:rsid w:val="007D176C"/>
    <w:rsid w:val="007D1F6C"/>
    <w:rsid w:val="007D205A"/>
    <w:rsid w:val="007D2084"/>
    <w:rsid w:val="007D21F8"/>
    <w:rsid w:val="007D2359"/>
    <w:rsid w:val="007D2563"/>
    <w:rsid w:val="007D2C5B"/>
    <w:rsid w:val="007D39FB"/>
    <w:rsid w:val="007D39FE"/>
    <w:rsid w:val="007D3C9A"/>
    <w:rsid w:val="007D4154"/>
    <w:rsid w:val="007D47DB"/>
    <w:rsid w:val="007D5A15"/>
    <w:rsid w:val="007D5A61"/>
    <w:rsid w:val="007D5A9E"/>
    <w:rsid w:val="007D5ACB"/>
    <w:rsid w:val="007D642D"/>
    <w:rsid w:val="007D6723"/>
    <w:rsid w:val="007D67E7"/>
    <w:rsid w:val="007D6F51"/>
    <w:rsid w:val="007D7266"/>
    <w:rsid w:val="007D75E8"/>
    <w:rsid w:val="007D7EA9"/>
    <w:rsid w:val="007D7F41"/>
    <w:rsid w:val="007E0E98"/>
    <w:rsid w:val="007E0EC0"/>
    <w:rsid w:val="007E1207"/>
    <w:rsid w:val="007E13E7"/>
    <w:rsid w:val="007E1BB5"/>
    <w:rsid w:val="007E1CC6"/>
    <w:rsid w:val="007E2230"/>
    <w:rsid w:val="007E2865"/>
    <w:rsid w:val="007E2899"/>
    <w:rsid w:val="007E2E7A"/>
    <w:rsid w:val="007E3020"/>
    <w:rsid w:val="007E32AB"/>
    <w:rsid w:val="007E33B0"/>
    <w:rsid w:val="007E3507"/>
    <w:rsid w:val="007E3543"/>
    <w:rsid w:val="007E35AA"/>
    <w:rsid w:val="007E3658"/>
    <w:rsid w:val="007E36AE"/>
    <w:rsid w:val="007E3AA7"/>
    <w:rsid w:val="007E3AEC"/>
    <w:rsid w:val="007E3C2E"/>
    <w:rsid w:val="007E3FB1"/>
    <w:rsid w:val="007E4684"/>
    <w:rsid w:val="007E47F0"/>
    <w:rsid w:val="007E4BC0"/>
    <w:rsid w:val="007E4CEB"/>
    <w:rsid w:val="007E4F6E"/>
    <w:rsid w:val="007E5078"/>
    <w:rsid w:val="007E53DA"/>
    <w:rsid w:val="007E53E5"/>
    <w:rsid w:val="007E5574"/>
    <w:rsid w:val="007E5647"/>
    <w:rsid w:val="007E578E"/>
    <w:rsid w:val="007E5871"/>
    <w:rsid w:val="007E5A2D"/>
    <w:rsid w:val="007E5F4A"/>
    <w:rsid w:val="007E6D56"/>
    <w:rsid w:val="007E6FFF"/>
    <w:rsid w:val="007E7036"/>
    <w:rsid w:val="007E7164"/>
    <w:rsid w:val="007E76B5"/>
    <w:rsid w:val="007E7782"/>
    <w:rsid w:val="007E7E8B"/>
    <w:rsid w:val="007F0369"/>
    <w:rsid w:val="007F0B4D"/>
    <w:rsid w:val="007F0CA3"/>
    <w:rsid w:val="007F0CE0"/>
    <w:rsid w:val="007F0DE0"/>
    <w:rsid w:val="007F0F1E"/>
    <w:rsid w:val="007F0F22"/>
    <w:rsid w:val="007F10C0"/>
    <w:rsid w:val="007F1A3A"/>
    <w:rsid w:val="007F1BF5"/>
    <w:rsid w:val="007F21B8"/>
    <w:rsid w:val="007F2251"/>
    <w:rsid w:val="007F29A5"/>
    <w:rsid w:val="007F3147"/>
    <w:rsid w:val="007F3297"/>
    <w:rsid w:val="007F34C4"/>
    <w:rsid w:val="007F3574"/>
    <w:rsid w:val="007F36A4"/>
    <w:rsid w:val="007F422A"/>
    <w:rsid w:val="007F4444"/>
    <w:rsid w:val="007F46E0"/>
    <w:rsid w:val="007F48D5"/>
    <w:rsid w:val="007F4D4F"/>
    <w:rsid w:val="007F4E3D"/>
    <w:rsid w:val="007F55DB"/>
    <w:rsid w:val="007F562C"/>
    <w:rsid w:val="007F59CA"/>
    <w:rsid w:val="007F5C1A"/>
    <w:rsid w:val="007F62B0"/>
    <w:rsid w:val="007F63FC"/>
    <w:rsid w:val="007F67E2"/>
    <w:rsid w:val="007F6C5F"/>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12F"/>
    <w:rsid w:val="00803799"/>
    <w:rsid w:val="008043C4"/>
    <w:rsid w:val="00805456"/>
    <w:rsid w:val="008057AD"/>
    <w:rsid w:val="00805899"/>
    <w:rsid w:val="00805A8D"/>
    <w:rsid w:val="00805BEA"/>
    <w:rsid w:val="00806038"/>
    <w:rsid w:val="008062D0"/>
    <w:rsid w:val="008065F2"/>
    <w:rsid w:val="00806893"/>
    <w:rsid w:val="00806B9A"/>
    <w:rsid w:val="00806BD2"/>
    <w:rsid w:val="00806D37"/>
    <w:rsid w:val="00807665"/>
    <w:rsid w:val="0080770F"/>
    <w:rsid w:val="00807C00"/>
    <w:rsid w:val="00807CBE"/>
    <w:rsid w:val="00807F52"/>
    <w:rsid w:val="00807F58"/>
    <w:rsid w:val="0081003D"/>
    <w:rsid w:val="008100C9"/>
    <w:rsid w:val="00810411"/>
    <w:rsid w:val="00810508"/>
    <w:rsid w:val="00810797"/>
    <w:rsid w:val="00810C19"/>
    <w:rsid w:val="00810CCF"/>
    <w:rsid w:val="00810E39"/>
    <w:rsid w:val="008114B8"/>
    <w:rsid w:val="00811863"/>
    <w:rsid w:val="0081186A"/>
    <w:rsid w:val="008121A8"/>
    <w:rsid w:val="008122E2"/>
    <w:rsid w:val="00812BD6"/>
    <w:rsid w:val="00813207"/>
    <w:rsid w:val="008133E0"/>
    <w:rsid w:val="008134A6"/>
    <w:rsid w:val="0081356D"/>
    <w:rsid w:val="00814124"/>
    <w:rsid w:val="008141B2"/>
    <w:rsid w:val="008147E2"/>
    <w:rsid w:val="00814D2A"/>
    <w:rsid w:val="008152CE"/>
    <w:rsid w:val="008155D7"/>
    <w:rsid w:val="00815B06"/>
    <w:rsid w:val="00815CFF"/>
    <w:rsid w:val="00815FBF"/>
    <w:rsid w:val="00816124"/>
    <w:rsid w:val="008167A4"/>
    <w:rsid w:val="008167D3"/>
    <w:rsid w:val="0081685A"/>
    <w:rsid w:val="008169B6"/>
    <w:rsid w:val="00816BBB"/>
    <w:rsid w:val="00816EB2"/>
    <w:rsid w:val="00816EE7"/>
    <w:rsid w:val="00817075"/>
    <w:rsid w:val="0081764C"/>
    <w:rsid w:val="008201B5"/>
    <w:rsid w:val="00820416"/>
    <w:rsid w:val="00820540"/>
    <w:rsid w:val="00820614"/>
    <w:rsid w:val="00820AE3"/>
    <w:rsid w:val="00821054"/>
    <w:rsid w:val="0082124B"/>
    <w:rsid w:val="0082163C"/>
    <w:rsid w:val="0082165C"/>
    <w:rsid w:val="00821A13"/>
    <w:rsid w:val="00821AC1"/>
    <w:rsid w:val="00821B80"/>
    <w:rsid w:val="00821EBD"/>
    <w:rsid w:val="00822261"/>
    <w:rsid w:val="0082232B"/>
    <w:rsid w:val="00822375"/>
    <w:rsid w:val="00822620"/>
    <w:rsid w:val="008227E2"/>
    <w:rsid w:val="00822953"/>
    <w:rsid w:val="008229B8"/>
    <w:rsid w:val="00822DB6"/>
    <w:rsid w:val="00823531"/>
    <w:rsid w:val="0082382D"/>
    <w:rsid w:val="00823954"/>
    <w:rsid w:val="00823CC8"/>
    <w:rsid w:val="00823DE1"/>
    <w:rsid w:val="00824210"/>
    <w:rsid w:val="0082428E"/>
    <w:rsid w:val="00824514"/>
    <w:rsid w:val="008245A4"/>
    <w:rsid w:val="00824A91"/>
    <w:rsid w:val="00824CAB"/>
    <w:rsid w:val="0082507C"/>
    <w:rsid w:val="00825DC2"/>
    <w:rsid w:val="0082616B"/>
    <w:rsid w:val="0082644E"/>
    <w:rsid w:val="008266B0"/>
    <w:rsid w:val="0082677A"/>
    <w:rsid w:val="00827140"/>
    <w:rsid w:val="0082769F"/>
    <w:rsid w:val="008279BE"/>
    <w:rsid w:val="00827F5C"/>
    <w:rsid w:val="008309CB"/>
    <w:rsid w:val="00830EE8"/>
    <w:rsid w:val="008316BF"/>
    <w:rsid w:val="008316E1"/>
    <w:rsid w:val="00832874"/>
    <w:rsid w:val="008331BF"/>
    <w:rsid w:val="00833359"/>
    <w:rsid w:val="008334C3"/>
    <w:rsid w:val="00833A03"/>
    <w:rsid w:val="008347CB"/>
    <w:rsid w:val="00834BB7"/>
    <w:rsid w:val="00834C78"/>
    <w:rsid w:val="00835211"/>
    <w:rsid w:val="00835221"/>
    <w:rsid w:val="00835326"/>
    <w:rsid w:val="008356CE"/>
    <w:rsid w:val="00835F1E"/>
    <w:rsid w:val="008365CF"/>
    <w:rsid w:val="00837058"/>
    <w:rsid w:val="008372D4"/>
    <w:rsid w:val="008375B6"/>
    <w:rsid w:val="00837A59"/>
    <w:rsid w:val="00837A74"/>
    <w:rsid w:val="008404CB"/>
    <w:rsid w:val="00840A97"/>
    <w:rsid w:val="00840B11"/>
    <w:rsid w:val="00840C73"/>
    <w:rsid w:val="00840EBD"/>
    <w:rsid w:val="00841402"/>
    <w:rsid w:val="00841593"/>
    <w:rsid w:val="008417E7"/>
    <w:rsid w:val="00841A47"/>
    <w:rsid w:val="00841E40"/>
    <w:rsid w:val="008421D5"/>
    <w:rsid w:val="00842306"/>
    <w:rsid w:val="0084296D"/>
    <w:rsid w:val="00842987"/>
    <w:rsid w:val="00843B53"/>
    <w:rsid w:val="00843D99"/>
    <w:rsid w:val="008441DA"/>
    <w:rsid w:val="00844316"/>
    <w:rsid w:val="00844833"/>
    <w:rsid w:val="00844AAB"/>
    <w:rsid w:val="00844C54"/>
    <w:rsid w:val="00845742"/>
    <w:rsid w:val="00845997"/>
    <w:rsid w:val="00845DD9"/>
    <w:rsid w:val="00845FB9"/>
    <w:rsid w:val="008461E8"/>
    <w:rsid w:val="0084641E"/>
    <w:rsid w:val="0084679E"/>
    <w:rsid w:val="00846D73"/>
    <w:rsid w:val="00847AAA"/>
    <w:rsid w:val="00850076"/>
    <w:rsid w:val="008502E6"/>
    <w:rsid w:val="00850516"/>
    <w:rsid w:val="0085069F"/>
    <w:rsid w:val="00850874"/>
    <w:rsid w:val="00850D07"/>
    <w:rsid w:val="00850F5F"/>
    <w:rsid w:val="00850FF0"/>
    <w:rsid w:val="00850FF8"/>
    <w:rsid w:val="008512BB"/>
    <w:rsid w:val="00851553"/>
    <w:rsid w:val="0085195A"/>
    <w:rsid w:val="00851C71"/>
    <w:rsid w:val="00851D60"/>
    <w:rsid w:val="0085236E"/>
    <w:rsid w:val="00852852"/>
    <w:rsid w:val="008528B6"/>
    <w:rsid w:val="00852AAD"/>
    <w:rsid w:val="008535B7"/>
    <w:rsid w:val="00853774"/>
    <w:rsid w:val="0085390E"/>
    <w:rsid w:val="00853B95"/>
    <w:rsid w:val="00853E17"/>
    <w:rsid w:val="00853EEA"/>
    <w:rsid w:val="00853F75"/>
    <w:rsid w:val="0085402B"/>
    <w:rsid w:val="008545CE"/>
    <w:rsid w:val="00854A62"/>
    <w:rsid w:val="00854B01"/>
    <w:rsid w:val="00854B32"/>
    <w:rsid w:val="00854B97"/>
    <w:rsid w:val="0085500F"/>
    <w:rsid w:val="008556CB"/>
    <w:rsid w:val="00855E23"/>
    <w:rsid w:val="0085613F"/>
    <w:rsid w:val="0085694F"/>
    <w:rsid w:val="008569E4"/>
    <w:rsid w:val="00856AAD"/>
    <w:rsid w:val="00856EF2"/>
    <w:rsid w:val="00857053"/>
    <w:rsid w:val="00857108"/>
    <w:rsid w:val="0085722D"/>
    <w:rsid w:val="00857485"/>
    <w:rsid w:val="00857B65"/>
    <w:rsid w:val="008603FE"/>
    <w:rsid w:val="0086060E"/>
    <w:rsid w:val="00860740"/>
    <w:rsid w:val="00860B0C"/>
    <w:rsid w:val="00860B3B"/>
    <w:rsid w:val="0086110F"/>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B60"/>
    <w:rsid w:val="00865717"/>
    <w:rsid w:val="00865AD4"/>
    <w:rsid w:val="00865B03"/>
    <w:rsid w:val="00865D1E"/>
    <w:rsid w:val="00866271"/>
    <w:rsid w:val="008663AA"/>
    <w:rsid w:val="00866474"/>
    <w:rsid w:val="00866514"/>
    <w:rsid w:val="0086669A"/>
    <w:rsid w:val="00866ADF"/>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86B"/>
    <w:rsid w:val="008718CE"/>
    <w:rsid w:val="00871A0B"/>
    <w:rsid w:val="00871C63"/>
    <w:rsid w:val="00871FF9"/>
    <w:rsid w:val="00872099"/>
    <w:rsid w:val="008722CB"/>
    <w:rsid w:val="008723DC"/>
    <w:rsid w:val="00872795"/>
    <w:rsid w:val="00872C88"/>
    <w:rsid w:val="00873282"/>
    <w:rsid w:val="0087343B"/>
    <w:rsid w:val="00873556"/>
    <w:rsid w:val="00873D56"/>
    <w:rsid w:val="008740D5"/>
    <w:rsid w:val="0087467D"/>
    <w:rsid w:val="00875153"/>
    <w:rsid w:val="00875278"/>
    <w:rsid w:val="008753A7"/>
    <w:rsid w:val="008753EF"/>
    <w:rsid w:val="00875A63"/>
    <w:rsid w:val="008762EA"/>
    <w:rsid w:val="00876969"/>
    <w:rsid w:val="00876AE1"/>
    <w:rsid w:val="00876B3C"/>
    <w:rsid w:val="00876E67"/>
    <w:rsid w:val="00876F65"/>
    <w:rsid w:val="008770F9"/>
    <w:rsid w:val="00877185"/>
    <w:rsid w:val="00877342"/>
    <w:rsid w:val="00877723"/>
    <w:rsid w:val="00877AEA"/>
    <w:rsid w:val="00877EA3"/>
    <w:rsid w:val="00880286"/>
    <w:rsid w:val="008802B8"/>
    <w:rsid w:val="008806BC"/>
    <w:rsid w:val="00880853"/>
    <w:rsid w:val="008808AF"/>
    <w:rsid w:val="00880B99"/>
    <w:rsid w:val="00880F3A"/>
    <w:rsid w:val="008812F5"/>
    <w:rsid w:val="0088180F"/>
    <w:rsid w:val="00881CF4"/>
    <w:rsid w:val="00881D3B"/>
    <w:rsid w:val="00881F33"/>
    <w:rsid w:val="00883069"/>
    <w:rsid w:val="008833F9"/>
    <w:rsid w:val="008839B3"/>
    <w:rsid w:val="00883F36"/>
    <w:rsid w:val="008841C1"/>
    <w:rsid w:val="0088458F"/>
    <w:rsid w:val="00884599"/>
    <w:rsid w:val="008854BA"/>
    <w:rsid w:val="00885A22"/>
    <w:rsid w:val="00885FD8"/>
    <w:rsid w:val="00886416"/>
    <w:rsid w:val="00886F54"/>
    <w:rsid w:val="008871F3"/>
    <w:rsid w:val="00887C4B"/>
    <w:rsid w:val="00890359"/>
    <w:rsid w:val="00890383"/>
    <w:rsid w:val="0089090E"/>
    <w:rsid w:val="00890FCB"/>
    <w:rsid w:val="008919BB"/>
    <w:rsid w:val="00891F39"/>
    <w:rsid w:val="00892489"/>
    <w:rsid w:val="008924DA"/>
    <w:rsid w:val="008928B6"/>
    <w:rsid w:val="0089291A"/>
    <w:rsid w:val="00892C4A"/>
    <w:rsid w:val="00892D03"/>
    <w:rsid w:val="00892EC0"/>
    <w:rsid w:val="00892EF0"/>
    <w:rsid w:val="00893668"/>
    <w:rsid w:val="00893AED"/>
    <w:rsid w:val="00893BA4"/>
    <w:rsid w:val="00893D9E"/>
    <w:rsid w:val="00893E0F"/>
    <w:rsid w:val="00894001"/>
    <w:rsid w:val="00894654"/>
    <w:rsid w:val="008948D7"/>
    <w:rsid w:val="00894E29"/>
    <w:rsid w:val="0089542D"/>
    <w:rsid w:val="00895492"/>
    <w:rsid w:val="008954A8"/>
    <w:rsid w:val="00895562"/>
    <w:rsid w:val="00895752"/>
    <w:rsid w:val="008957C2"/>
    <w:rsid w:val="0089587B"/>
    <w:rsid w:val="00896068"/>
    <w:rsid w:val="00896523"/>
    <w:rsid w:val="00896634"/>
    <w:rsid w:val="00896663"/>
    <w:rsid w:val="00896C00"/>
    <w:rsid w:val="00896CB2"/>
    <w:rsid w:val="00897232"/>
    <w:rsid w:val="00897C0A"/>
    <w:rsid w:val="00897C57"/>
    <w:rsid w:val="008A000A"/>
    <w:rsid w:val="008A065B"/>
    <w:rsid w:val="008A06AA"/>
    <w:rsid w:val="008A085C"/>
    <w:rsid w:val="008A0D7F"/>
    <w:rsid w:val="008A10D9"/>
    <w:rsid w:val="008A11B6"/>
    <w:rsid w:val="008A1605"/>
    <w:rsid w:val="008A1778"/>
    <w:rsid w:val="008A1F6E"/>
    <w:rsid w:val="008A2034"/>
    <w:rsid w:val="008A215A"/>
    <w:rsid w:val="008A220E"/>
    <w:rsid w:val="008A230B"/>
    <w:rsid w:val="008A234C"/>
    <w:rsid w:val="008A2763"/>
    <w:rsid w:val="008A2A3B"/>
    <w:rsid w:val="008A2FB3"/>
    <w:rsid w:val="008A3436"/>
    <w:rsid w:val="008A3678"/>
    <w:rsid w:val="008A394C"/>
    <w:rsid w:val="008A3D26"/>
    <w:rsid w:val="008A3DC5"/>
    <w:rsid w:val="008A3F95"/>
    <w:rsid w:val="008A49F9"/>
    <w:rsid w:val="008A523E"/>
    <w:rsid w:val="008A52D1"/>
    <w:rsid w:val="008A54C1"/>
    <w:rsid w:val="008A5AE3"/>
    <w:rsid w:val="008A5CB4"/>
    <w:rsid w:val="008A6119"/>
    <w:rsid w:val="008A6331"/>
    <w:rsid w:val="008A6612"/>
    <w:rsid w:val="008A66FF"/>
    <w:rsid w:val="008A6864"/>
    <w:rsid w:val="008A6F76"/>
    <w:rsid w:val="008A72A4"/>
    <w:rsid w:val="008A7889"/>
    <w:rsid w:val="008A7E25"/>
    <w:rsid w:val="008A7ED5"/>
    <w:rsid w:val="008B094F"/>
    <w:rsid w:val="008B0F91"/>
    <w:rsid w:val="008B110F"/>
    <w:rsid w:val="008B11D7"/>
    <w:rsid w:val="008B1981"/>
    <w:rsid w:val="008B219C"/>
    <w:rsid w:val="008B31A7"/>
    <w:rsid w:val="008B385E"/>
    <w:rsid w:val="008B3ABF"/>
    <w:rsid w:val="008B4172"/>
    <w:rsid w:val="008B42BD"/>
    <w:rsid w:val="008B4700"/>
    <w:rsid w:val="008B4798"/>
    <w:rsid w:val="008B4863"/>
    <w:rsid w:val="008B4935"/>
    <w:rsid w:val="008B4A7A"/>
    <w:rsid w:val="008B505F"/>
    <w:rsid w:val="008B5094"/>
    <w:rsid w:val="008B52B7"/>
    <w:rsid w:val="008B539E"/>
    <w:rsid w:val="008B557E"/>
    <w:rsid w:val="008B5EFF"/>
    <w:rsid w:val="008B6546"/>
    <w:rsid w:val="008B677C"/>
    <w:rsid w:val="008B6B4C"/>
    <w:rsid w:val="008B6B80"/>
    <w:rsid w:val="008B78DC"/>
    <w:rsid w:val="008B791E"/>
    <w:rsid w:val="008B7998"/>
    <w:rsid w:val="008B7C20"/>
    <w:rsid w:val="008B7EE6"/>
    <w:rsid w:val="008B7F8C"/>
    <w:rsid w:val="008C0212"/>
    <w:rsid w:val="008C0FB4"/>
    <w:rsid w:val="008C10BD"/>
    <w:rsid w:val="008C1506"/>
    <w:rsid w:val="008C172B"/>
    <w:rsid w:val="008C198F"/>
    <w:rsid w:val="008C1BE4"/>
    <w:rsid w:val="008C219A"/>
    <w:rsid w:val="008C3096"/>
    <w:rsid w:val="008C3111"/>
    <w:rsid w:val="008C3128"/>
    <w:rsid w:val="008C3238"/>
    <w:rsid w:val="008C3807"/>
    <w:rsid w:val="008C39F7"/>
    <w:rsid w:val="008C3D5F"/>
    <w:rsid w:val="008C3F3B"/>
    <w:rsid w:val="008C3FA5"/>
    <w:rsid w:val="008C47EE"/>
    <w:rsid w:val="008C483D"/>
    <w:rsid w:val="008C49E0"/>
    <w:rsid w:val="008C4B07"/>
    <w:rsid w:val="008C515F"/>
    <w:rsid w:val="008C5185"/>
    <w:rsid w:val="008C5719"/>
    <w:rsid w:val="008C598C"/>
    <w:rsid w:val="008C5D7D"/>
    <w:rsid w:val="008C6035"/>
    <w:rsid w:val="008C624A"/>
    <w:rsid w:val="008C63BB"/>
    <w:rsid w:val="008C6B13"/>
    <w:rsid w:val="008C6BD3"/>
    <w:rsid w:val="008C7020"/>
    <w:rsid w:val="008C7352"/>
    <w:rsid w:val="008C765C"/>
    <w:rsid w:val="008C7AA2"/>
    <w:rsid w:val="008D0165"/>
    <w:rsid w:val="008D01F9"/>
    <w:rsid w:val="008D035E"/>
    <w:rsid w:val="008D08BD"/>
    <w:rsid w:val="008D091D"/>
    <w:rsid w:val="008D0DC2"/>
    <w:rsid w:val="008D11E8"/>
    <w:rsid w:val="008D19C8"/>
    <w:rsid w:val="008D1B3A"/>
    <w:rsid w:val="008D2651"/>
    <w:rsid w:val="008D2A58"/>
    <w:rsid w:val="008D2D3F"/>
    <w:rsid w:val="008D2EBB"/>
    <w:rsid w:val="008D31CE"/>
    <w:rsid w:val="008D33D6"/>
    <w:rsid w:val="008D3775"/>
    <w:rsid w:val="008D3928"/>
    <w:rsid w:val="008D3BE0"/>
    <w:rsid w:val="008D409A"/>
    <w:rsid w:val="008D40BE"/>
    <w:rsid w:val="008D467C"/>
    <w:rsid w:val="008D4AC1"/>
    <w:rsid w:val="008D4B34"/>
    <w:rsid w:val="008D4BCE"/>
    <w:rsid w:val="008D4D57"/>
    <w:rsid w:val="008D4D73"/>
    <w:rsid w:val="008D5011"/>
    <w:rsid w:val="008D502A"/>
    <w:rsid w:val="008D50E3"/>
    <w:rsid w:val="008D5107"/>
    <w:rsid w:val="008D5253"/>
    <w:rsid w:val="008D535E"/>
    <w:rsid w:val="008D5A11"/>
    <w:rsid w:val="008D5A89"/>
    <w:rsid w:val="008D5C5A"/>
    <w:rsid w:val="008D667A"/>
    <w:rsid w:val="008D6984"/>
    <w:rsid w:val="008D6AA4"/>
    <w:rsid w:val="008D6F2A"/>
    <w:rsid w:val="008D7014"/>
    <w:rsid w:val="008D71A4"/>
    <w:rsid w:val="008D7578"/>
    <w:rsid w:val="008D788A"/>
    <w:rsid w:val="008D7B06"/>
    <w:rsid w:val="008E0857"/>
    <w:rsid w:val="008E08B3"/>
    <w:rsid w:val="008E0A2B"/>
    <w:rsid w:val="008E11FD"/>
    <w:rsid w:val="008E13A5"/>
    <w:rsid w:val="008E1408"/>
    <w:rsid w:val="008E179C"/>
    <w:rsid w:val="008E19C2"/>
    <w:rsid w:val="008E1AE3"/>
    <w:rsid w:val="008E1F04"/>
    <w:rsid w:val="008E20C9"/>
    <w:rsid w:val="008E2330"/>
    <w:rsid w:val="008E2428"/>
    <w:rsid w:val="008E255C"/>
    <w:rsid w:val="008E26BF"/>
    <w:rsid w:val="008E27B4"/>
    <w:rsid w:val="008E2D57"/>
    <w:rsid w:val="008E3076"/>
    <w:rsid w:val="008E31CA"/>
    <w:rsid w:val="008E33DF"/>
    <w:rsid w:val="008E342E"/>
    <w:rsid w:val="008E3441"/>
    <w:rsid w:val="008E42E2"/>
    <w:rsid w:val="008E4493"/>
    <w:rsid w:val="008E44EC"/>
    <w:rsid w:val="008E4538"/>
    <w:rsid w:val="008E45CE"/>
    <w:rsid w:val="008E465B"/>
    <w:rsid w:val="008E4CCD"/>
    <w:rsid w:val="008E52CA"/>
    <w:rsid w:val="008E5B19"/>
    <w:rsid w:val="008E5B5E"/>
    <w:rsid w:val="008E5C43"/>
    <w:rsid w:val="008E65E4"/>
    <w:rsid w:val="008E6E07"/>
    <w:rsid w:val="008E7068"/>
    <w:rsid w:val="008E72FE"/>
    <w:rsid w:val="008E7409"/>
    <w:rsid w:val="008E758E"/>
    <w:rsid w:val="008E78DF"/>
    <w:rsid w:val="008E7AD3"/>
    <w:rsid w:val="008E7C11"/>
    <w:rsid w:val="008F0218"/>
    <w:rsid w:val="008F027B"/>
    <w:rsid w:val="008F0F05"/>
    <w:rsid w:val="008F1294"/>
    <w:rsid w:val="008F15D6"/>
    <w:rsid w:val="008F185C"/>
    <w:rsid w:val="008F1BDA"/>
    <w:rsid w:val="008F1C90"/>
    <w:rsid w:val="008F2216"/>
    <w:rsid w:val="008F22CD"/>
    <w:rsid w:val="008F25A9"/>
    <w:rsid w:val="008F2601"/>
    <w:rsid w:val="008F2DB6"/>
    <w:rsid w:val="008F2E84"/>
    <w:rsid w:val="008F3177"/>
    <w:rsid w:val="008F35D5"/>
    <w:rsid w:val="008F36BC"/>
    <w:rsid w:val="008F36C0"/>
    <w:rsid w:val="008F38BB"/>
    <w:rsid w:val="008F3E1E"/>
    <w:rsid w:val="008F41BC"/>
    <w:rsid w:val="008F460B"/>
    <w:rsid w:val="008F47C6"/>
    <w:rsid w:val="008F4935"/>
    <w:rsid w:val="008F4952"/>
    <w:rsid w:val="008F49CB"/>
    <w:rsid w:val="008F4D94"/>
    <w:rsid w:val="008F5251"/>
    <w:rsid w:val="008F54A3"/>
    <w:rsid w:val="008F5562"/>
    <w:rsid w:val="008F5641"/>
    <w:rsid w:val="008F586F"/>
    <w:rsid w:val="008F5F20"/>
    <w:rsid w:val="008F5F50"/>
    <w:rsid w:val="008F5F74"/>
    <w:rsid w:val="008F70CC"/>
    <w:rsid w:val="008F7887"/>
    <w:rsid w:val="008F796C"/>
    <w:rsid w:val="008F7A34"/>
    <w:rsid w:val="00900216"/>
    <w:rsid w:val="00900325"/>
    <w:rsid w:val="00900742"/>
    <w:rsid w:val="00900D87"/>
    <w:rsid w:val="00901049"/>
    <w:rsid w:val="0090119B"/>
    <w:rsid w:val="0090150B"/>
    <w:rsid w:val="00901813"/>
    <w:rsid w:val="00901A0F"/>
    <w:rsid w:val="00902478"/>
    <w:rsid w:val="0090331C"/>
    <w:rsid w:val="009037C8"/>
    <w:rsid w:val="0090384B"/>
    <w:rsid w:val="00903934"/>
    <w:rsid w:val="00903A9A"/>
    <w:rsid w:val="00903B3D"/>
    <w:rsid w:val="00903CB6"/>
    <w:rsid w:val="00904524"/>
    <w:rsid w:val="009049A2"/>
    <w:rsid w:val="00904DC8"/>
    <w:rsid w:val="00904F42"/>
    <w:rsid w:val="00904FA7"/>
    <w:rsid w:val="00904FEF"/>
    <w:rsid w:val="009050BA"/>
    <w:rsid w:val="00905702"/>
    <w:rsid w:val="00905874"/>
    <w:rsid w:val="0090599F"/>
    <w:rsid w:val="00905AD8"/>
    <w:rsid w:val="00905D5D"/>
    <w:rsid w:val="0090616D"/>
    <w:rsid w:val="009062A1"/>
    <w:rsid w:val="00906892"/>
    <w:rsid w:val="00906B96"/>
    <w:rsid w:val="00906C62"/>
    <w:rsid w:val="00906E3C"/>
    <w:rsid w:val="00906F15"/>
    <w:rsid w:val="00906FD7"/>
    <w:rsid w:val="00907284"/>
    <w:rsid w:val="009076C7"/>
    <w:rsid w:val="0090778E"/>
    <w:rsid w:val="00907811"/>
    <w:rsid w:val="00907867"/>
    <w:rsid w:val="00907D02"/>
    <w:rsid w:val="00907D37"/>
    <w:rsid w:val="00907F78"/>
    <w:rsid w:val="00907FC9"/>
    <w:rsid w:val="0091019F"/>
    <w:rsid w:val="009104B4"/>
    <w:rsid w:val="0091071B"/>
    <w:rsid w:val="00910763"/>
    <w:rsid w:val="00910C3F"/>
    <w:rsid w:val="0091155D"/>
    <w:rsid w:val="00911A51"/>
    <w:rsid w:val="00911A5C"/>
    <w:rsid w:val="00911FB9"/>
    <w:rsid w:val="00911FD0"/>
    <w:rsid w:val="00912370"/>
    <w:rsid w:val="00912488"/>
    <w:rsid w:val="0091257A"/>
    <w:rsid w:val="00912899"/>
    <w:rsid w:val="0091298E"/>
    <w:rsid w:val="00912DC5"/>
    <w:rsid w:val="00913038"/>
    <w:rsid w:val="00913118"/>
    <w:rsid w:val="00913579"/>
    <w:rsid w:val="009137DA"/>
    <w:rsid w:val="00913F28"/>
    <w:rsid w:val="00914027"/>
    <w:rsid w:val="009145D0"/>
    <w:rsid w:val="00914728"/>
    <w:rsid w:val="00914E77"/>
    <w:rsid w:val="009155AC"/>
    <w:rsid w:val="009159D8"/>
    <w:rsid w:val="00915A0D"/>
    <w:rsid w:val="00915BC9"/>
    <w:rsid w:val="00915D9A"/>
    <w:rsid w:val="00915DD0"/>
    <w:rsid w:val="00916F1D"/>
    <w:rsid w:val="009170EF"/>
    <w:rsid w:val="00917D88"/>
    <w:rsid w:val="0092018E"/>
    <w:rsid w:val="00920305"/>
    <w:rsid w:val="00920B63"/>
    <w:rsid w:val="00920EDF"/>
    <w:rsid w:val="0092130A"/>
    <w:rsid w:val="0092146B"/>
    <w:rsid w:val="0092208F"/>
    <w:rsid w:val="009221C8"/>
    <w:rsid w:val="00922506"/>
    <w:rsid w:val="009225C2"/>
    <w:rsid w:val="009226D1"/>
    <w:rsid w:val="0092278D"/>
    <w:rsid w:val="009227A5"/>
    <w:rsid w:val="0092296F"/>
    <w:rsid w:val="00922C63"/>
    <w:rsid w:val="0092308F"/>
    <w:rsid w:val="0092318E"/>
    <w:rsid w:val="0092398D"/>
    <w:rsid w:val="00923C4B"/>
    <w:rsid w:val="00923DCB"/>
    <w:rsid w:val="009242FD"/>
    <w:rsid w:val="00924727"/>
    <w:rsid w:val="009248E0"/>
    <w:rsid w:val="009248F6"/>
    <w:rsid w:val="00924C3B"/>
    <w:rsid w:val="009252FC"/>
    <w:rsid w:val="009253C7"/>
    <w:rsid w:val="009256E1"/>
    <w:rsid w:val="0092592F"/>
    <w:rsid w:val="00925B0E"/>
    <w:rsid w:val="00925F37"/>
    <w:rsid w:val="0092620B"/>
    <w:rsid w:val="00926249"/>
    <w:rsid w:val="0092632C"/>
    <w:rsid w:val="00926A26"/>
    <w:rsid w:val="00926F64"/>
    <w:rsid w:val="00927296"/>
    <w:rsid w:val="00927673"/>
    <w:rsid w:val="00927808"/>
    <w:rsid w:val="009304F8"/>
    <w:rsid w:val="009306B4"/>
    <w:rsid w:val="00930739"/>
    <w:rsid w:val="009308C3"/>
    <w:rsid w:val="009310E5"/>
    <w:rsid w:val="0093124A"/>
    <w:rsid w:val="00931D82"/>
    <w:rsid w:val="00931DDC"/>
    <w:rsid w:val="00932600"/>
    <w:rsid w:val="00932620"/>
    <w:rsid w:val="00932EE2"/>
    <w:rsid w:val="0093308F"/>
    <w:rsid w:val="009335BD"/>
    <w:rsid w:val="0093368B"/>
    <w:rsid w:val="009339A2"/>
    <w:rsid w:val="00933CE8"/>
    <w:rsid w:val="00933D20"/>
    <w:rsid w:val="00933FCA"/>
    <w:rsid w:val="0093440F"/>
    <w:rsid w:val="009344E6"/>
    <w:rsid w:val="00934DD4"/>
    <w:rsid w:val="00934EA0"/>
    <w:rsid w:val="00935688"/>
    <w:rsid w:val="00936112"/>
    <w:rsid w:val="009369EC"/>
    <w:rsid w:val="00936A1F"/>
    <w:rsid w:val="00936AE0"/>
    <w:rsid w:val="00936CC8"/>
    <w:rsid w:val="009376DC"/>
    <w:rsid w:val="0093777E"/>
    <w:rsid w:val="00937816"/>
    <w:rsid w:val="00937A68"/>
    <w:rsid w:val="00937EE5"/>
    <w:rsid w:val="00940089"/>
    <w:rsid w:val="00940301"/>
    <w:rsid w:val="00940372"/>
    <w:rsid w:val="00940975"/>
    <w:rsid w:val="0094097A"/>
    <w:rsid w:val="00940A89"/>
    <w:rsid w:val="00940D0E"/>
    <w:rsid w:val="00940EE4"/>
    <w:rsid w:val="009413B9"/>
    <w:rsid w:val="00941438"/>
    <w:rsid w:val="009414B2"/>
    <w:rsid w:val="00941D06"/>
    <w:rsid w:val="00942188"/>
    <w:rsid w:val="0094290A"/>
    <w:rsid w:val="00942AB9"/>
    <w:rsid w:val="00943918"/>
    <w:rsid w:val="00944012"/>
    <w:rsid w:val="009440F9"/>
    <w:rsid w:val="0094480B"/>
    <w:rsid w:val="0094497C"/>
    <w:rsid w:val="00944B88"/>
    <w:rsid w:val="00944C84"/>
    <w:rsid w:val="00945765"/>
    <w:rsid w:val="009458FE"/>
    <w:rsid w:val="00945A5E"/>
    <w:rsid w:val="00945B0F"/>
    <w:rsid w:val="009460C6"/>
    <w:rsid w:val="00946415"/>
    <w:rsid w:val="00946C23"/>
    <w:rsid w:val="00946E10"/>
    <w:rsid w:val="009475D8"/>
    <w:rsid w:val="009508C7"/>
    <w:rsid w:val="00950D16"/>
    <w:rsid w:val="00950E2D"/>
    <w:rsid w:val="00950F09"/>
    <w:rsid w:val="00951499"/>
    <w:rsid w:val="009517B8"/>
    <w:rsid w:val="00951809"/>
    <w:rsid w:val="00951A4A"/>
    <w:rsid w:val="00951D3F"/>
    <w:rsid w:val="009520AB"/>
    <w:rsid w:val="00952124"/>
    <w:rsid w:val="00952394"/>
    <w:rsid w:val="0095268C"/>
    <w:rsid w:val="00952A58"/>
    <w:rsid w:val="00952ABB"/>
    <w:rsid w:val="00952B3D"/>
    <w:rsid w:val="00952E6F"/>
    <w:rsid w:val="009538BC"/>
    <w:rsid w:val="00953CFF"/>
    <w:rsid w:val="00953E51"/>
    <w:rsid w:val="009548A2"/>
    <w:rsid w:val="00954A46"/>
    <w:rsid w:val="009550ED"/>
    <w:rsid w:val="00955181"/>
    <w:rsid w:val="00955461"/>
    <w:rsid w:val="009554D9"/>
    <w:rsid w:val="0095587E"/>
    <w:rsid w:val="00955B3F"/>
    <w:rsid w:val="00955C70"/>
    <w:rsid w:val="00955CF1"/>
    <w:rsid w:val="00955E1F"/>
    <w:rsid w:val="0095673D"/>
    <w:rsid w:val="00956FEF"/>
    <w:rsid w:val="009570A8"/>
    <w:rsid w:val="009571C7"/>
    <w:rsid w:val="009573FA"/>
    <w:rsid w:val="009577BD"/>
    <w:rsid w:val="009578A4"/>
    <w:rsid w:val="009579E7"/>
    <w:rsid w:val="00957D52"/>
    <w:rsid w:val="0096021E"/>
    <w:rsid w:val="00960433"/>
    <w:rsid w:val="00960DD0"/>
    <w:rsid w:val="00960DEE"/>
    <w:rsid w:val="00961142"/>
    <w:rsid w:val="00961817"/>
    <w:rsid w:val="009619C2"/>
    <w:rsid w:val="00961A93"/>
    <w:rsid w:val="00961E17"/>
    <w:rsid w:val="00961EA8"/>
    <w:rsid w:val="00962163"/>
    <w:rsid w:val="00962B71"/>
    <w:rsid w:val="00962FD5"/>
    <w:rsid w:val="009632E6"/>
    <w:rsid w:val="00963596"/>
    <w:rsid w:val="00963968"/>
    <w:rsid w:val="0096413E"/>
    <w:rsid w:val="00964229"/>
    <w:rsid w:val="00965267"/>
    <w:rsid w:val="009655DD"/>
    <w:rsid w:val="00965C76"/>
    <w:rsid w:val="00965D4B"/>
    <w:rsid w:val="00965E31"/>
    <w:rsid w:val="0096639D"/>
    <w:rsid w:val="009664D9"/>
    <w:rsid w:val="00966A14"/>
    <w:rsid w:val="00966CA6"/>
    <w:rsid w:val="00967088"/>
    <w:rsid w:val="009679AB"/>
    <w:rsid w:val="009679EC"/>
    <w:rsid w:val="00967BC7"/>
    <w:rsid w:val="00967C72"/>
    <w:rsid w:val="00970215"/>
    <w:rsid w:val="00970565"/>
    <w:rsid w:val="009707E1"/>
    <w:rsid w:val="00970ABA"/>
    <w:rsid w:val="0097188E"/>
    <w:rsid w:val="00971A4E"/>
    <w:rsid w:val="00971AB1"/>
    <w:rsid w:val="00971D47"/>
    <w:rsid w:val="00972001"/>
    <w:rsid w:val="0097202A"/>
    <w:rsid w:val="00972207"/>
    <w:rsid w:val="00972253"/>
    <w:rsid w:val="00972283"/>
    <w:rsid w:val="009728C9"/>
    <w:rsid w:val="00972B10"/>
    <w:rsid w:val="00972C05"/>
    <w:rsid w:val="00972FD5"/>
    <w:rsid w:val="00973225"/>
    <w:rsid w:val="00973486"/>
    <w:rsid w:val="00974473"/>
    <w:rsid w:val="009745E6"/>
    <w:rsid w:val="00974857"/>
    <w:rsid w:val="0097493C"/>
    <w:rsid w:val="00974BA7"/>
    <w:rsid w:val="00975033"/>
    <w:rsid w:val="0097526C"/>
    <w:rsid w:val="009755E5"/>
    <w:rsid w:val="0097572B"/>
    <w:rsid w:val="00975949"/>
    <w:rsid w:val="00975997"/>
    <w:rsid w:val="00975ADA"/>
    <w:rsid w:val="00975CEC"/>
    <w:rsid w:val="00975DBE"/>
    <w:rsid w:val="00975F18"/>
    <w:rsid w:val="00976628"/>
    <w:rsid w:val="00976915"/>
    <w:rsid w:val="00976B17"/>
    <w:rsid w:val="00976BFC"/>
    <w:rsid w:val="00976C13"/>
    <w:rsid w:val="00976F82"/>
    <w:rsid w:val="009771C8"/>
    <w:rsid w:val="00977363"/>
    <w:rsid w:val="009773FB"/>
    <w:rsid w:val="009774E2"/>
    <w:rsid w:val="0097760C"/>
    <w:rsid w:val="00977911"/>
    <w:rsid w:val="00977A3F"/>
    <w:rsid w:val="00977B88"/>
    <w:rsid w:val="00977F00"/>
    <w:rsid w:val="009801BF"/>
    <w:rsid w:val="00980390"/>
    <w:rsid w:val="009806E8"/>
    <w:rsid w:val="00980891"/>
    <w:rsid w:val="00980AB2"/>
    <w:rsid w:val="00980E2A"/>
    <w:rsid w:val="00980EAF"/>
    <w:rsid w:val="00980F1D"/>
    <w:rsid w:val="00980FBB"/>
    <w:rsid w:val="009812D6"/>
    <w:rsid w:val="00981821"/>
    <w:rsid w:val="009819CD"/>
    <w:rsid w:val="00981B66"/>
    <w:rsid w:val="0098239D"/>
    <w:rsid w:val="0098277E"/>
    <w:rsid w:val="00982A73"/>
    <w:rsid w:val="00982BD1"/>
    <w:rsid w:val="00982C05"/>
    <w:rsid w:val="00983041"/>
    <w:rsid w:val="00983121"/>
    <w:rsid w:val="00983237"/>
    <w:rsid w:val="009836A0"/>
    <w:rsid w:val="00983A4D"/>
    <w:rsid w:val="00983BBD"/>
    <w:rsid w:val="00983E08"/>
    <w:rsid w:val="009847BB"/>
    <w:rsid w:val="00984A15"/>
    <w:rsid w:val="00984ADC"/>
    <w:rsid w:val="00985998"/>
    <w:rsid w:val="00985A83"/>
    <w:rsid w:val="00985CA8"/>
    <w:rsid w:val="00985ED5"/>
    <w:rsid w:val="00986089"/>
    <w:rsid w:val="00986540"/>
    <w:rsid w:val="00986878"/>
    <w:rsid w:val="00986A49"/>
    <w:rsid w:val="00986AD1"/>
    <w:rsid w:val="00986FF4"/>
    <w:rsid w:val="00987320"/>
    <w:rsid w:val="00987331"/>
    <w:rsid w:val="00987858"/>
    <w:rsid w:val="00987D8B"/>
    <w:rsid w:val="0099007D"/>
    <w:rsid w:val="009905AB"/>
    <w:rsid w:val="00990606"/>
    <w:rsid w:val="0099065D"/>
    <w:rsid w:val="00990882"/>
    <w:rsid w:val="0099092E"/>
    <w:rsid w:val="00990A07"/>
    <w:rsid w:val="00991030"/>
    <w:rsid w:val="009915B3"/>
    <w:rsid w:val="009915FF"/>
    <w:rsid w:val="009916A8"/>
    <w:rsid w:val="009917E9"/>
    <w:rsid w:val="00991C26"/>
    <w:rsid w:val="00992002"/>
    <w:rsid w:val="00992774"/>
    <w:rsid w:val="0099315D"/>
    <w:rsid w:val="0099397E"/>
    <w:rsid w:val="00993C30"/>
    <w:rsid w:val="00994092"/>
    <w:rsid w:val="009942EB"/>
    <w:rsid w:val="009949F3"/>
    <w:rsid w:val="00995291"/>
    <w:rsid w:val="009952D2"/>
    <w:rsid w:val="00995301"/>
    <w:rsid w:val="0099584A"/>
    <w:rsid w:val="00995BC5"/>
    <w:rsid w:val="00995D38"/>
    <w:rsid w:val="00995EC2"/>
    <w:rsid w:val="00996197"/>
    <w:rsid w:val="0099629A"/>
    <w:rsid w:val="00996CCA"/>
    <w:rsid w:val="00996D4B"/>
    <w:rsid w:val="0099700F"/>
    <w:rsid w:val="009970CB"/>
    <w:rsid w:val="0099765E"/>
    <w:rsid w:val="009A00BC"/>
    <w:rsid w:val="009A087E"/>
    <w:rsid w:val="009A0968"/>
    <w:rsid w:val="009A0B6B"/>
    <w:rsid w:val="009A0B74"/>
    <w:rsid w:val="009A0E40"/>
    <w:rsid w:val="009A1036"/>
    <w:rsid w:val="009A120F"/>
    <w:rsid w:val="009A1307"/>
    <w:rsid w:val="009A16E7"/>
    <w:rsid w:val="009A1AC1"/>
    <w:rsid w:val="009A2084"/>
    <w:rsid w:val="009A2975"/>
    <w:rsid w:val="009A2C25"/>
    <w:rsid w:val="009A2DA1"/>
    <w:rsid w:val="009A2EAB"/>
    <w:rsid w:val="009A2F31"/>
    <w:rsid w:val="009A3C2F"/>
    <w:rsid w:val="009A448B"/>
    <w:rsid w:val="009A460D"/>
    <w:rsid w:val="009A4691"/>
    <w:rsid w:val="009A4DBB"/>
    <w:rsid w:val="009A4EFD"/>
    <w:rsid w:val="009A50F6"/>
    <w:rsid w:val="009A597F"/>
    <w:rsid w:val="009A66AC"/>
    <w:rsid w:val="009A6A9E"/>
    <w:rsid w:val="009A738D"/>
    <w:rsid w:val="009A73DC"/>
    <w:rsid w:val="009A782A"/>
    <w:rsid w:val="009A7FD7"/>
    <w:rsid w:val="009B0333"/>
    <w:rsid w:val="009B05C1"/>
    <w:rsid w:val="009B05C9"/>
    <w:rsid w:val="009B115C"/>
    <w:rsid w:val="009B11D6"/>
    <w:rsid w:val="009B120E"/>
    <w:rsid w:val="009B1443"/>
    <w:rsid w:val="009B14F9"/>
    <w:rsid w:val="009B1992"/>
    <w:rsid w:val="009B1DE9"/>
    <w:rsid w:val="009B1E94"/>
    <w:rsid w:val="009B1F1B"/>
    <w:rsid w:val="009B1F26"/>
    <w:rsid w:val="009B25FD"/>
    <w:rsid w:val="009B2D19"/>
    <w:rsid w:val="009B2F6D"/>
    <w:rsid w:val="009B3967"/>
    <w:rsid w:val="009B39A3"/>
    <w:rsid w:val="009B401C"/>
    <w:rsid w:val="009B43D4"/>
    <w:rsid w:val="009B43F4"/>
    <w:rsid w:val="009B49E0"/>
    <w:rsid w:val="009B4F1B"/>
    <w:rsid w:val="009B5BE8"/>
    <w:rsid w:val="009B625B"/>
    <w:rsid w:val="009B6B17"/>
    <w:rsid w:val="009B6E2B"/>
    <w:rsid w:val="009B716C"/>
    <w:rsid w:val="009B7B80"/>
    <w:rsid w:val="009C0078"/>
    <w:rsid w:val="009C0364"/>
    <w:rsid w:val="009C03D5"/>
    <w:rsid w:val="009C0484"/>
    <w:rsid w:val="009C06FD"/>
    <w:rsid w:val="009C0841"/>
    <w:rsid w:val="009C0C2A"/>
    <w:rsid w:val="009C0CCE"/>
    <w:rsid w:val="009C0EE1"/>
    <w:rsid w:val="009C0EEB"/>
    <w:rsid w:val="009C1497"/>
    <w:rsid w:val="009C14C3"/>
    <w:rsid w:val="009C184B"/>
    <w:rsid w:val="009C1F82"/>
    <w:rsid w:val="009C227B"/>
    <w:rsid w:val="009C24BC"/>
    <w:rsid w:val="009C25D1"/>
    <w:rsid w:val="009C25FE"/>
    <w:rsid w:val="009C26A2"/>
    <w:rsid w:val="009C2C64"/>
    <w:rsid w:val="009C2C65"/>
    <w:rsid w:val="009C3637"/>
    <w:rsid w:val="009C3991"/>
    <w:rsid w:val="009C3A65"/>
    <w:rsid w:val="009C3B51"/>
    <w:rsid w:val="009C3CA4"/>
    <w:rsid w:val="009C456B"/>
    <w:rsid w:val="009C46FA"/>
    <w:rsid w:val="009C47C0"/>
    <w:rsid w:val="009C47DA"/>
    <w:rsid w:val="009C4B2D"/>
    <w:rsid w:val="009C4C2C"/>
    <w:rsid w:val="009C4ECC"/>
    <w:rsid w:val="009C501F"/>
    <w:rsid w:val="009C532D"/>
    <w:rsid w:val="009C546A"/>
    <w:rsid w:val="009C571B"/>
    <w:rsid w:val="009C589D"/>
    <w:rsid w:val="009C5E3F"/>
    <w:rsid w:val="009C5F7B"/>
    <w:rsid w:val="009C6118"/>
    <w:rsid w:val="009C62BA"/>
    <w:rsid w:val="009C6471"/>
    <w:rsid w:val="009C64FD"/>
    <w:rsid w:val="009C664C"/>
    <w:rsid w:val="009C67AC"/>
    <w:rsid w:val="009C697B"/>
    <w:rsid w:val="009C6AE6"/>
    <w:rsid w:val="009C6C36"/>
    <w:rsid w:val="009C70A3"/>
    <w:rsid w:val="009C7642"/>
    <w:rsid w:val="009C778D"/>
    <w:rsid w:val="009D016B"/>
    <w:rsid w:val="009D065A"/>
    <w:rsid w:val="009D0BA5"/>
    <w:rsid w:val="009D0C7B"/>
    <w:rsid w:val="009D0DB5"/>
    <w:rsid w:val="009D0F0A"/>
    <w:rsid w:val="009D1332"/>
    <w:rsid w:val="009D1385"/>
    <w:rsid w:val="009D1600"/>
    <w:rsid w:val="009D1853"/>
    <w:rsid w:val="009D18A2"/>
    <w:rsid w:val="009D1947"/>
    <w:rsid w:val="009D1D3C"/>
    <w:rsid w:val="009D23BE"/>
    <w:rsid w:val="009D26D9"/>
    <w:rsid w:val="009D31BD"/>
    <w:rsid w:val="009D356E"/>
    <w:rsid w:val="009D3629"/>
    <w:rsid w:val="009D3826"/>
    <w:rsid w:val="009D4271"/>
    <w:rsid w:val="009D44F6"/>
    <w:rsid w:val="009D4646"/>
    <w:rsid w:val="009D472A"/>
    <w:rsid w:val="009D551A"/>
    <w:rsid w:val="009D55D0"/>
    <w:rsid w:val="009D59E9"/>
    <w:rsid w:val="009D5B92"/>
    <w:rsid w:val="009D6026"/>
    <w:rsid w:val="009D614B"/>
    <w:rsid w:val="009D6212"/>
    <w:rsid w:val="009D6615"/>
    <w:rsid w:val="009D697A"/>
    <w:rsid w:val="009D6B16"/>
    <w:rsid w:val="009D6C60"/>
    <w:rsid w:val="009D7602"/>
    <w:rsid w:val="009D77E7"/>
    <w:rsid w:val="009D7946"/>
    <w:rsid w:val="009D7CB9"/>
    <w:rsid w:val="009E0121"/>
    <w:rsid w:val="009E02E3"/>
    <w:rsid w:val="009E046A"/>
    <w:rsid w:val="009E05E7"/>
    <w:rsid w:val="009E0757"/>
    <w:rsid w:val="009E0835"/>
    <w:rsid w:val="009E0918"/>
    <w:rsid w:val="009E0A71"/>
    <w:rsid w:val="009E0C74"/>
    <w:rsid w:val="009E12BE"/>
    <w:rsid w:val="009E1AEF"/>
    <w:rsid w:val="009E1B4B"/>
    <w:rsid w:val="009E1D4A"/>
    <w:rsid w:val="009E1F03"/>
    <w:rsid w:val="009E21B3"/>
    <w:rsid w:val="009E2D5A"/>
    <w:rsid w:val="009E3388"/>
    <w:rsid w:val="009E3685"/>
    <w:rsid w:val="009E3863"/>
    <w:rsid w:val="009E45AA"/>
    <w:rsid w:val="009E47BA"/>
    <w:rsid w:val="009E47DD"/>
    <w:rsid w:val="009E4C96"/>
    <w:rsid w:val="009E501F"/>
    <w:rsid w:val="009E521F"/>
    <w:rsid w:val="009E5A33"/>
    <w:rsid w:val="009E5CEF"/>
    <w:rsid w:val="009E5E2A"/>
    <w:rsid w:val="009E6427"/>
    <w:rsid w:val="009E64CD"/>
    <w:rsid w:val="009E6C1C"/>
    <w:rsid w:val="009E6E19"/>
    <w:rsid w:val="009E6E59"/>
    <w:rsid w:val="009E7026"/>
    <w:rsid w:val="009E7035"/>
    <w:rsid w:val="009E72F1"/>
    <w:rsid w:val="009E75AA"/>
    <w:rsid w:val="009E7B31"/>
    <w:rsid w:val="009E7B54"/>
    <w:rsid w:val="009F018C"/>
    <w:rsid w:val="009F04AE"/>
    <w:rsid w:val="009F092A"/>
    <w:rsid w:val="009F0ADD"/>
    <w:rsid w:val="009F0C98"/>
    <w:rsid w:val="009F0CB2"/>
    <w:rsid w:val="009F0FDE"/>
    <w:rsid w:val="009F1245"/>
    <w:rsid w:val="009F1270"/>
    <w:rsid w:val="009F13E7"/>
    <w:rsid w:val="009F140B"/>
    <w:rsid w:val="009F145D"/>
    <w:rsid w:val="009F148D"/>
    <w:rsid w:val="009F1784"/>
    <w:rsid w:val="009F1E89"/>
    <w:rsid w:val="009F2239"/>
    <w:rsid w:val="009F2357"/>
    <w:rsid w:val="009F24CC"/>
    <w:rsid w:val="009F2552"/>
    <w:rsid w:val="009F27E2"/>
    <w:rsid w:val="009F27E4"/>
    <w:rsid w:val="009F2A3F"/>
    <w:rsid w:val="009F2C3B"/>
    <w:rsid w:val="009F2D42"/>
    <w:rsid w:val="009F2F2D"/>
    <w:rsid w:val="009F358B"/>
    <w:rsid w:val="009F3C24"/>
    <w:rsid w:val="009F4014"/>
    <w:rsid w:val="009F43D3"/>
    <w:rsid w:val="009F45BB"/>
    <w:rsid w:val="009F4862"/>
    <w:rsid w:val="009F49BA"/>
    <w:rsid w:val="009F4B67"/>
    <w:rsid w:val="009F4EE9"/>
    <w:rsid w:val="009F51AF"/>
    <w:rsid w:val="009F5780"/>
    <w:rsid w:val="009F59C0"/>
    <w:rsid w:val="009F5B8C"/>
    <w:rsid w:val="009F625B"/>
    <w:rsid w:val="009F63AE"/>
    <w:rsid w:val="009F6842"/>
    <w:rsid w:val="009F6DFE"/>
    <w:rsid w:val="009F6E1A"/>
    <w:rsid w:val="009F6F25"/>
    <w:rsid w:val="009F73A5"/>
    <w:rsid w:val="009F79EA"/>
    <w:rsid w:val="009F7A01"/>
    <w:rsid w:val="00A0067C"/>
    <w:rsid w:val="00A0072A"/>
    <w:rsid w:val="00A00AB0"/>
    <w:rsid w:val="00A00CC0"/>
    <w:rsid w:val="00A00DDA"/>
    <w:rsid w:val="00A00FC5"/>
    <w:rsid w:val="00A013B9"/>
    <w:rsid w:val="00A013F2"/>
    <w:rsid w:val="00A01F59"/>
    <w:rsid w:val="00A02DDA"/>
    <w:rsid w:val="00A02DE5"/>
    <w:rsid w:val="00A0308E"/>
    <w:rsid w:val="00A032B9"/>
    <w:rsid w:val="00A03425"/>
    <w:rsid w:val="00A038B8"/>
    <w:rsid w:val="00A03A1A"/>
    <w:rsid w:val="00A03A79"/>
    <w:rsid w:val="00A03B1F"/>
    <w:rsid w:val="00A04096"/>
    <w:rsid w:val="00A043A5"/>
    <w:rsid w:val="00A044C3"/>
    <w:rsid w:val="00A04620"/>
    <w:rsid w:val="00A04810"/>
    <w:rsid w:val="00A048E1"/>
    <w:rsid w:val="00A04A79"/>
    <w:rsid w:val="00A04C67"/>
    <w:rsid w:val="00A051C2"/>
    <w:rsid w:val="00A051E7"/>
    <w:rsid w:val="00A052B7"/>
    <w:rsid w:val="00A0576D"/>
    <w:rsid w:val="00A05AA4"/>
    <w:rsid w:val="00A05C9A"/>
    <w:rsid w:val="00A05FA2"/>
    <w:rsid w:val="00A062AA"/>
    <w:rsid w:val="00A06773"/>
    <w:rsid w:val="00A06AAE"/>
    <w:rsid w:val="00A06B91"/>
    <w:rsid w:val="00A07715"/>
    <w:rsid w:val="00A0798F"/>
    <w:rsid w:val="00A10ACD"/>
    <w:rsid w:val="00A10B03"/>
    <w:rsid w:val="00A10B68"/>
    <w:rsid w:val="00A10CF3"/>
    <w:rsid w:val="00A10D2A"/>
    <w:rsid w:val="00A111F7"/>
    <w:rsid w:val="00A1165C"/>
    <w:rsid w:val="00A11C83"/>
    <w:rsid w:val="00A11EFE"/>
    <w:rsid w:val="00A13146"/>
    <w:rsid w:val="00A1336A"/>
    <w:rsid w:val="00A13BAE"/>
    <w:rsid w:val="00A14881"/>
    <w:rsid w:val="00A14A13"/>
    <w:rsid w:val="00A14A96"/>
    <w:rsid w:val="00A14D4B"/>
    <w:rsid w:val="00A151B8"/>
    <w:rsid w:val="00A154C9"/>
    <w:rsid w:val="00A15753"/>
    <w:rsid w:val="00A15836"/>
    <w:rsid w:val="00A15849"/>
    <w:rsid w:val="00A15D11"/>
    <w:rsid w:val="00A15DA2"/>
    <w:rsid w:val="00A15DEB"/>
    <w:rsid w:val="00A15E48"/>
    <w:rsid w:val="00A15FDA"/>
    <w:rsid w:val="00A1698B"/>
    <w:rsid w:val="00A16BB2"/>
    <w:rsid w:val="00A17372"/>
    <w:rsid w:val="00A17695"/>
    <w:rsid w:val="00A17BB9"/>
    <w:rsid w:val="00A17E8A"/>
    <w:rsid w:val="00A20159"/>
    <w:rsid w:val="00A20166"/>
    <w:rsid w:val="00A201C9"/>
    <w:rsid w:val="00A2065F"/>
    <w:rsid w:val="00A208FF"/>
    <w:rsid w:val="00A20B3E"/>
    <w:rsid w:val="00A20B7D"/>
    <w:rsid w:val="00A20BDD"/>
    <w:rsid w:val="00A20CFA"/>
    <w:rsid w:val="00A2111E"/>
    <w:rsid w:val="00A214A1"/>
    <w:rsid w:val="00A21B0C"/>
    <w:rsid w:val="00A21F6C"/>
    <w:rsid w:val="00A2219A"/>
    <w:rsid w:val="00A221B2"/>
    <w:rsid w:val="00A221B9"/>
    <w:rsid w:val="00A2229B"/>
    <w:rsid w:val="00A223EF"/>
    <w:rsid w:val="00A226DE"/>
    <w:rsid w:val="00A22826"/>
    <w:rsid w:val="00A23155"/>
    <w:rsid w:val="00A23242"/>
    <w:rsid w:val="00A23445"/>
    <w:rsid w:val="00A235C5"/>
    <w:rsid w:val="00A235F0"/>
    <w:rsid w:val="00A24659"/>
    <w:rsid w:val="00A24B6B"/>
    <w:rsid w:val="00A24BC9"/>
    <w:rsid w:val="00A24EE7"/>
    <w:rsid w:val="00A24F11"/>
    <w:rsid w:val="00A2527E"/>
    <w:rsid w:val="00A25327"/>
    <w:rsid w:val="00A25462"/>
    <w:rsid w:val="00A254D7"/>
    <w:rsid w:val="00A257CE"/>
    <w:rsid w:val="00A259E6"/>
    <w:rsid w:val="00A25DDA"/>
    <w:rsid w:val="00A26363"/>
    <w:rsid w:val="00A263FE"/>
    <w:rsid w:val="00A2647E"/>
    <w:rsid w:val="00A265E1"/>
    <w:rsid w:val="00A26B58"/>
    <w:rsid w:val="00A26CE3"/>
    <w:rsid w:val="00A26F8A"/>
    <w:rsid w:val="00A27514"/>
    <w:rsid w:val="00A27685"/>
    <w:rsid w:val="00A30232"/>
    <w:rsid w:val="00A30727"/>
    <w:rsid w:val="00A30D0B"/>
    <w:rsid w:val="00A315BF"/>
    <w:rsid w:val="00A3215E"/>
    <w:rsid w:val="00A32237"/>
    <w:rsid w:val="00A32915"/>
    <w:rsid w:val="00A3292D"/>
    <w:rsid w:val="00A329FB"/>
    <w:rsid w:val="00A32B5C"/>
    <w:rsid w:val="00A32E8F"/>
    <w:rsid w:val="00A332CD"/>
    <w:rsid w:val="00A333E1"/>
    <w:rsid w:val="00A33576"/>
    <w:rsid w:val="00A33754"/>
    <w:rsid w:val="00A33B18"/>
    <w:rsid w:val="00A33CD9"/>
    <w:rsid w:val="00A33F7D"/>
    <w:rsid w:val="00A3442E"/>
    <w:rsid w:val="00A34A08"/>
    <w:rsid w:val="00A34C24"/>
    <w:rsid w:val="00A34CD4"/>
    <w:rsid w:val="00A34EFC"/>
    <w:rsid w:val="00A350CB"/>
    <w:rsid w:val="00A355DD"/>
    <w:rsid w:val="00A35665"/>
    <w:rsid w:val="00A356A4"/>
    <w:rsid w:val="00A35745"/>
    <w:rsid w:val="00A358BF"/>
    <w:rsid w:val="00A35C9A"/>
    <w:rsid w:val="00A35EA5"/>
    <w:rsid w:val="00A35F32"/>
    <w:rsid w:val="00A35F5F"/>
    <w:rsid w:val="00A35FFC"/>
    <w:rsid w:val="00A36DF6"/>
    <w:rsid w:val="00A371B6"/>
    <w:rsid w:val="00A371CC"/>
    <w:rsid w:val="00A37524"/>
    <w:rsid w:val="00A37615"/>
    <w:rsid w:val="00A40333"/>
    <w:rsid w:val="00A409F6"/>
    <w:rsid w:val="00A40C40"/>
    <w:rsid w:val="00A40E97"/>
    <w:rsid w:val="00A40F7B"/>
    <w:rsid w:val="00A4184A"/>
    <w:rsid w:val="00A41A1D"/>
    <w:rsid w:val="00A41D95"/>
    <w:rsid w:val="00A424D7"/>
    <w:rsid w:val="00A424D9"/>
    <w:rsid w:val="00A427AD"/>
    <w:rsid w:val="00A4290F"/>
    <w:rsid w:val="00A42AEB"/>
    <w:rsid w:val="00A42C6A"/>
    <w:rsid w:val="00A42E68"/>
    <w:rsid w:val="00A4332D"/>
    <w:rsid w:val="00A43AF3"/>
    <w:rsid w:val="00A43C0F"/>
    <w:rsid w:val="00A440C0"/>
    <w:rsid w:val="00A44145"/>
    <w:rsid w:val="00A44282"/>
    <w:rsid w:val="00A442D7"/>
    <w:rsid w:val="00A445C6"/>
    <w:rsid w:val="00A44719"/>
    <w:rsid w:val="00A44D4D"/>
    <w:rsid w:val="00A44FDA"/>
    <w:rsid w:val="00A450AA"/>
    <w:rsid w:val="00A454B7"/>
    <w:rsid w:val="00A4664E"/>
    <w:rsid w:val="00A46678"/>
    <w:rsid w:val="00A46BB6"/>
    <w:rsid w:val="00A46BBD"/>
    <w:rsid w:val="00A46CDB"/>
    <w:rsid w:val="00A46E41"/>
    <w:rsid w:val="00A46F4D"/>
    <w:rsid w:val="00A4783B"/>
    <w:rsid w:val="00A47858"/>
    <w:rsid w:val="00A478D1"/>
    <w:rsid w:val="00A47984"/>
    <w:rsid w:val="00A47A87"/>
    <w:rsid w:val="00A47E9A"/>
    <w:rsid w:val="00A503B8"/>
    <w:rsid w:val="00A5045C"/>
    <w:rsid w:val="00A50720"/>
    <w:rsid w:val="00A50966"/>
    <w:rsid w:val="00A513AF"/>
    <w:rsid w:val="00A513EC"/>
    <w:rsid w:val="00A513FC"/>
    <w:rsid w:val="00A5249C"/>
    <w:rsid w:val="00A52538"/>
    <w:rsid w:val="00A5253D"/>
    <w:rsid w:val="00A52D69"/>
    <w:rsid w:val="00A52F52"/>
    <w:rsid w:val="00A53041"/>
    <w:rsid w:val="00A530CE"/>
    <w:rsid w:val="00A532E5"/>
    <w:rsid w:val="00A53657"/>
    <w:rsid w:val="00A5370B"/>
    <w:rsid w:val="00A53BD7"/>
    <w:rsid w:val="00A53C84"/>
    <w:rsid w:val="00A53F3C"/>
    <w:rsid w:val="00A5438D"/>
    <w:rsid w:val="00A54466"/>
    <w:rsid w:val="00A5446A"/>
    <w:rsid w:val="00A545A4"/>
    <w:rsid w:val="00A545FF"/>
    <w:rsid w:val="00A547B8"/>
    <w:rsid w:val="00A54A0F"/>
    <w:rsid w:val="00A5500D"/>
    <w:rsid w:val="00A5595B"/>
    <w:rsid w:val="00A55D20"/>
    <w:rsid w:val="00A5604D"/>
    <w:rsid w:val="00A56645"/>
    <w:rsid w:val="00A56AD1"/>
    <w:rsid w:val="00A56C07"/>
    <w:rsid w:val="00A56C46"/>
    <w:rsid w:val="00A56D48"/>
    <w:rsid w:val="00A571BE"/>
    <w:rsid w:val="00A575A0"/>
    <w:rsid w:val="00A57F72"/>
    <w:rsid w:val="00A60025"/>
    <w:rsid w:val="00A602B9"/>
    <w:rsid w:val="00A60D4F"/>
    <w:rsid w:val="00A612D2"/>
    <w:rsid w:val="00A61364"/>
    <w:rsid w:val="00A61923"/>
    <w:rsid w:val="00A61AF9"/>
    <w:rsid w:val="00A61BAB"/>
    <w:rsid w:val="00A61E90"/>
    <w:rsid w:val="00A61EF9"/>
    <w:rsid w:val="00A6201C"/>
    <w:rsid w:val="00A62183"/>
    <w:rsid w:val="00A622D0"/>
    <w:rsid w:val="00A627D9"/>
    <w:rsid w:val="00A627EA"/>
    <w:rsid w:val="00A62A0B"/>
    <w:rsid w:val="00A62E08"/>
    <w:rsid w:val="00A62E3A"/>
    <w:rsid w:val="00A6311A"/>
    <w:rsid w:val="00A633F2"/>
    <w:rsid w:val="00A639E0"/>
    <w:rsid w:val="00A63C8A"/>
    <w:rsid w:val="00A63DE9"/>
    <w:rsid w:val="00A63E70"/>
    <w:rsid w:val="00A63EAD"/>
    <w:rsid w:val="00A642E2"/>
    <w:rsid w:val="00A644B9"/>
    <w:rsid w:val="00A64B36"/>
    <w:rsid w:val="00A64B59"/>
    <w:rsid w:val="00A64E04"/>
    <w:rsid w:val="00A64E54"/>
    <w:rsid w:val="00A6520C"/>
    <w:rsid w:val="00A654C0"/>
    <w:rsid w:val="00A658B0"/>
    <w:rsid w:val="00A659B2"/>
    <w:rsid w:val="00A659E2"/>
    <w:rsid w:val="00A65ACF"/>
    <w:rsid w:val="00A65C13"/>
    <w:rsid w:val="00A65E09"/>
    <w:rsid w:val="00A660FE"/>
    <w:rsid w:val="00A66533"/>
    <w:rsid w:val="00A66A3F"/>
    <w:rsid w:val="00A66BEA"/>
    <w:rsid w:val="00A66E87"/>
    <w:rsid w:val="00A66F6B"/>
    <w:rsid w:val="00A6725B"/>
    <w:rsid w:val="00A672C5"/>
    <w:rsid w:val="00A673A2"/>
    <w:rsid w:val="00A6755D"/>
    <w:rsid w:val="00A677E0"/>
    <w:rsid w:val="00A700D3"/>
    <w:rsid w:val="00A7064F"/>
    <w:rsid w:val="00A707B1"/>
    <w:rsid w:val="00A70825"/>
    <w:rsid w:val="00A708CF"/>
    <w:rsid w:val="00A70A5F"/>
    <w:rsid w:val="00A70B28"/>
    <w:rsid w:val="00A70CDD"/>
    <w:rsid w:val="00A71163"/>
    <w:rsid w:val="00A7137C"/>
    <w:rsid w:val="00A71573"/>
    <w:rsid w:val="00A717D1"/>
    <w:rsid w:val="00A71894"/>
    <w:rsid w:val="00A71CA0"/>
    <w:rsid w:val="00A71EC0"/>
    <w:rsid w:val="00A71FF1"/>
    <w:rsid w:val="00A7245B"/>
    <w:rsid w:val="00A72527"/>
    <w:rsid w:val="00A7267E"/>
    <w:rsid w:val="00A72753"/>
    <w:rsid w:val="00A727F2"/>
    <w:rsid w:val="00A728C7"/>
    <w:rsid w:val="00A72EAE"/>
    <w:rsid w:val="00A73047"/>
    <w:rsid w:val="00A73210"/>
    <w:rsid w:val="00A7324A"/>
    <w:rsid w:val="00A73363"/>
    <w:rsid w:val="00A733E5"/>
    <w:rsid w:val="00A739AC"/>
    <w:rsid w:val="00A73CB3"/>
    <w:rsid w:val="00A74042"/>
    <w:rsid w:val="00A7453E"/>
    <w:rsid w:val="00A747E0"/>
    <w:rsid w:val="00A74F55"/>
    <w:rsid w:val="00A7509D"/>
    <w:rsid w:val="00A7578B"/>
    <w:rsid w:val="00A75A93"/>
    <w:rsid w:val="00A75BC5"/>
    <w:rsid w:val="00A75C7D"/>
    <w:rsid w:val="00A76107"/>
    <w:rsid w:val="00A765BC"/>
    <w:rsid w:val="00A76775"/>
    <w:rsid w:val="00A7677B"/>
    <w:rsid w:val="00A768FE"/>
    <w:rsid w:val="00A76B5C"/>
    <w:rsid w:val="00A76D0B"/>
    <w:rsid w:val="00A7723D"/>
    <w:rsid w:val="00A77A39"/>
    <w:rsid w:val="00A77B9C"/>
    <w:rsid w:val="00A77D21"/>
    <w:rsid w:val="00A80316"/>
    <w:rsid w:val="00A8061A"/>
    <w:rsid w:val="00A80F78"/>
    <w:rsid w:val="00A813D3"/>
    <w:rsid w:val="00A81ADC"/>
    <w:rsid w:val="00A81C1F"/>
    <w:rsid w:val="00A82176"/>
    <w:rsid w:val="00A82ACB"/>
    <w:rsid w:val="00A82D94"/>
    <w:rsid w:val="00A834C9"/>
    <w:rsid w:val="00A83855"/>
    <w:rsid w:val="00A83985"/>
    <w:rsid w:val="00A83DCF"/>
    <w:rsid w:val="00A83F48"/>
    <w:rsid w:val="00A8402D"/>
    <w:rsid w:val="00A840B3"/>
    <w:rsid w:val="00A842A6"/>
    <w:rsid w:val="00A8445E"/>
    <w:rsid w:val="00A84571"/>
    <w:rsid w:val="00A84BC0"/>
    <w:rsid w:val="00A84BD1"/>
    <w:rsid w:val="00A84FE2"/>
    <w:rsid w:val="00A853D8"/>
    <w:rsid w:val="00A854E8"/>
    <w:rsid w:val="00A8629B"/>
    <w:rsid w:val="00A8673E"/>
    <w:rsid w:val="00A86A61"/>
    <w:rsid w:val="00A86D15"/>
    <w:rsid w:val="00A8726E"/>
    <w:rsid w:val="00A87BA0"/>
    <w:rsid w:val="00A905FD"/>
    <w:rsid w:val="00A90653"/>
    <w:rsid w:val="00A906A4"/>
    <w:rsid w:val="00A90B69"/>
    <w:rsid w:val="00A90C1B"/>
    <w:rsid w:val="00A911AB"/>
    <w:rsid w:val="00A911CB"/>
    <w:rsid w:val="00A92003"/>
    <w:rsid w:val="00A92151"/>
    <w:rsid w:val="00A92286"/>
    <w:rsid w:val="00A92608"/>
    <w:rsid w:val="00A92680"/>
    <w:rsid w:val="00A92A7B"/>
    <w:rsid w:val="00A92C38"/>
    <w:rsid w:val="00A92CEF"/>
    <w:rsid w:val="00A930BD"/>
    <w:rsid w:val="00A93207"/>
    <w:rsid w:val="00A9346E"/>
    <w:rsid w:val="00A937D4"/>
    <w:rsid w:val="00A93C83"/>
    <w:rsid w:val="00A945D1"/>
    <w:rsid w:val="00A946FB"/>
    <w:rsid w:val="00A947B1"/>
    <w:rsid w:val="00A94E10"/>
    <w:rsid w:val="00A9643E"/>
    <w:rsid w:val="00A96632"/>
    <w:rsid w:val="00A9671B"/>
    <w:rsid w:val="00A96A89"/>
    <w:rsid w:val="00A9775D"/>
    <w:rsid w:val="00A97EF5"/>
    <w:rsid w:val="00AA0239"/>
    <w:rsid w:val="00AA05B3"/>
    <w:rsid w:val="00AA0659"/>
    <w:rsid w:val="00AA08EC"/>
    <w:rsid w:val="00AA1191"/>
    <w:rsid w:val="00AA15E2"/>
    <w:rsid w:val="00AA1614"/>
    <w:rsid w:val="00AA1621"/>
    <w:rsid w:val="00AA1CCC"/>
    <w:rsid w:val="00AA256F"/>
    <w:rsid w:val="00AA25AE"/>
    <w:rsid w:val="00AA2901"/>
    <w:rsid w:val="00AA2AE6"/>
    <w:rsid w:val="00AA2C3A"/>
    <w:rsid w:val="00AA3004"/>
    <w:rsid w:val="00AA31C2"/>
    <w:rsid w:val="00AA3519"/>
    <w:rsid w:val="00AA3612"/>
    <w:rsid w:val="00AA3ACA"/>
    <w:rsid w:val="00AA3D37"/>
    <w:rsid w:val="00AA41BA"/>
    <w:rsid w:val="00AA4DA5"/>
    <w:rsid w:val="00AA5310"/>
    <w:rsid w:val="00AA53D2"/>
    <w:rsid w:val="00AA55EF"/>
    <w:rsid w:val="00AA560C"/>
    <w:rsid w:val="00AA5CDE"/>
    <w:rsid w:val="00AA5D3E"/>
    <w:rsid w:val="00AA5F53"/>
    <w:rsid w:val="00AA60E7"/>
    <w:rsid w:val="00AA6454"/>
    <w:rsid w:val="00AA6942"/>
    <w:rsid w:val="00AA6C34"/>
    <w:rsid w:val="00AA6C4D"/>
    <w:rsid w:val="00AA6E7F"/>
    <w:rsid w:val="00AA7125"/>
    <w:rsid w:val="00AA7336"/>
    <w:rsid w:val="00AA7626"/>
    <w:rsid w:val="00AA7979"/>
    <w:rsid w:val="00AA798C"/>
    <w:rsid w:val="00AA7AAF"/>
    <w:rsid w:val="00AA7DE2"/>
    <w:rsid w:val="00AB03DA"/>
    <w:rsid w:val="00AB086A"/>
    <w:rsid w:val="00AB0C16"/>
    <w:rsid w:val="00AB0E43"/>
    <w:rsid w:val="00AB1223"/>
    <w:rsid w:val="00AB1452"/>
    <w:rsid w:val="00AB15E9"/>
    <w:rsid w:val="00AB1667"/>
    <w:rsid w:val="00AB18B3"/>
    <w:rsid w:val="00AB1D98"/>
    <w:rsid w:val="00AB1DED"/>
    <w:rsid w:val="00AB21AF"/>
    <w:rsid w:val="00AB220B"/>
    <w:rsid w:val="00AB2853"/>
    <w:rsid w:val="00AB2AB2"/>
    <w:rsid w:val="00AB2B7A"/>
    <w:rsid w:val="00AB332A"/>
    <w:rsid w:val="00AB3742"/>
    <w:rsid w:val="00AB3C3F"/>
    <w:rsid w:val="00AB3D2B"/>
    <w:rsid w:val="00AB3E69"/>
    <w:rsid w:val="00AB3E76"/>
    <w:rsid w:val="00AB3F3B"/>
    <w:rsid w:val="00AB410C"/>
    <w:rsid w:val="00AB4393"/>
    <w:rsid w:val="00AB4520"/>
    <w:rsid w:val="00AB4BEB"/>
    <w:rsid w:val="00AB5486"/>
    <w:rsid w:val="00AB58A4"/>
    <w:rsid w:val="00AB594D"/>
    <w:rsid w:val="00AB5D48"/>
    <w:rsid w:val="00AB5E08"/>
    <w:rsid w:val="00AB6054"/>
    <w:rsid w:val="00AB6086"/>
    <w:rsid w:val="00AB610A"/>
    <w:rsid w:val="00AB6210"/>
    <w:rsid w:val="00AB6A04"/>
    <w:rsid w:val="00AB6BFA"/>
    <w:rsid w:val="00AB6C42"/>
    <w:rsid w:val="00AB7719"/>
    <w:rsid w:val="00AB7DE9"/>
    <w:rsid w:val="00AC035E"/>
    <w:rsid w:val="00AC05DA"/>
    <w:rsid w:val="00AC0B08"/>
    <w:rsid w:val="00AC0D78"/>
    <w:rsid w:val="00AC0EED"/>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3B10"/>
    <w:rsid w:val="00AC40F9"/>
    <w:rsid w:val="00AC410E"/>
    <w:rsid w:val="00AC427F"/>
    <w:rsid w:val="00AC442D"/>
    <w:rsid w:val="00AC46BB"/>
    <w:rsid w:val="00AC4BEB"/>
    <w:rsid w:val="00AC4F94"/>
    <w:rsid w:val="00AC5116"/>
    <w:rsid w:val="00AC55CF"/>
    <w:rsid w:val="00AC594F"/>
    <w:rsid w:val="00AC59B9"/>
    <w:rsid w:val="00AC5C3F"/>
    <w:rsid w:val="00AC5D79"/>
    <w:rsid w:val="00AC6008"/>
    <w:rsid w:val="00AC645B"/>
    <w:rsid w:val="00AC6B8D"/>
    <w:rsid w:val="00AC6F38"/>
    <w:rsid w:val="00AC6F4A"/>
    <w:rsid w:val="00AC6F89"/>
    <w:rsid w:val="00AC7090"/>
    <w:rsid w:val="00AC716B"/>
    <w:rsid w:val="00AC7444"/>
    <w:rsid w:val="00AC7E14"/>
    <w:rsid w:val="00AC7F6D"/>
    <w:rsid w:val="00AD0223"/>
    <w:rsid w:val="00AD02A1"/>
    <w:rsid w:val="00AD0B26"/>
    <w:rsid w:val="00AD0BAA"/>
    <w:rsid w:val="00AD0E92"/>
    <w:rsid w:val="00AD1375"/>
    <w:rsid w:val="00AD1873"/>
    <w:rsid w:val="00AD188F"/>
    <w:rsid w:val="00AD1968"/>
    <w:rsid w:val="00AD1A99"/>
    <w:rsid w:val="00AD1EAA"/>
    <w:rsid w:val="00AD2731"/>
    <w:rsid w:val="00AD2A0D"/>
    <w:rsid w:val="00AD2CD4"/>
    <w:rsid w:val="00AD2DD4"/>
    <w:rsid w:val="00AD2F4D"/>
    <w:rsid w:val="00AD30BB"/>
    <w:rsid w:val="00AD31AE"/>
    <w:rsid w:val="00AD31DC"/>
    <w:rsid w:val="00AD34B6"/>
    <w:rsid w:val="00AD3679"/>
    <w:rsid w:val="00AD3D3C"/>
    <w:rsid w:val="00AD42EF"/>
    <w:rsid w:val="00AD4C47"/>
    <w:rsid w:val="00AD548E"/>
    <w:rsid w:val="00AD56CB"/>
    <w:rsid w:val="00AD6DD4"/>
    <w:rsid w:val="00AD7063"/>
    <w:rsid w:val="00AD7859"/>
    <w:rsid w:val="00AD7BC1"/>
    <w:rsid w:val="00AE01DF"/>
    <w:rsid w:val="00AE0275"/>
    <w:rsid w:val="00AE0347"/>
    <w:rsid w:val="00AE04D0"/>
    <w:rsid w:val="00AE06CB"/>
    <w:rsid w:val="00AE076F"/>
    <w:rsid w:val="00AE0848"/>
    <w:rsid w:val="00AE0A42"/>
    <w:rsid w:val="00AE14D1"/>
    <w:rsid w:val="00AE1626"/>
    <w:rsid w:val="00AE16BA"/>
    <w:rsid w:val="00AE18CB"/>
    <w:rsid w:val="00AE1CD1"/>
    <w:rsid w:val="00AE1CF1"/>
    <w:rsid w:val="00AE29D9"/>
    <w:rsid w:val="00AE2CFE"/>
    <w:rsid w:val="00AE2E81"/>
    <w:rsid w:val="00AE2EC3"/>
    <w:rsid w:val="00AE366D"/>
    <w:rsid w:val="00AE389A"/>
    <w:rsid w:val="00AE3B97"/>
    <w:rsid w:val="00AE408C"/>
    <w:rsid w:val="00AE4919"/>
    <w:rsid w:val="00AE4A07"/>
    <w:rsid w:val="00AE4E17"/>
    <w:rsid w:val="00AE4FB7"/>
    <w:rsid w:val="00AE5083"/>
    <w:rsid w:val="00AE5941"/>
    <w:rsid w:val="00AE6013"/>
    <w:rsid w:val="00AE6115"/>
    <w:rsid w:val="00AE681A"/>
    <w:rsid w:val="00AE692E"/>
    <w:rsid w:val="00AE6B90"/>
    <w:rsid w:val="00AE6C20"/>
    <w:rsid w:val="00AE6E24"/>
    <w:rsid w:val="00AE706B"/>
    <w:rsid w:val="00AE7643"/>
    <w:rsid w:val="00AE7ACC"/>
    <w:rsid w:val="00AE7BA2"/>
    <w:rsid w:val="00AE7D94"/>
    <w:rsid w:val="00AE7DE7"/>
    <w:rsid w:val="00AF038A"/>
    <w:rsid w:val="00AF0464"/>
    <w:rsid w:val="00AF075B"/>
    <w:rsid w:val="00AF0783"/>
    <w:rsid w:val="00AF0C22"/>
    <w:rsid w:val="00AF0EBD"/>
    <w:rsid w:val="00AF1D51"/>
    <w:rsid w:val="00AF1F8A"/>
    <w:rsid w:val="00AF22BF"/>
    <w:rsid w:val="00AF2339"/>
    <w:rsid w:val="00AF25B2"/>
    <w:rsid w:val="00AF2678"/>
    <w:rsid w:val="00AF26E8"/>
    <w:rsid w:val="00AF2863"/>
    <w:rsid w:val="00AF2C50"/>
    <w:rsid w:val="00AF3035"/>
    <w:rsid w:val="00AF3494"/>
    <w:rsid w:val="00AF3B61"/>
    <w:rsid w:val="00AF3D21"/>
    <w:rsid w:val="00AF3DFE"/>
    <w:rsid w:val="00AF425D"/>
    <w:rsid w:val="00AF441D"/>
    <w:rsid w:val="00AF444A"/>
    <w:rsid w:val="00AF496E"/>
    <w:rsid w:val="00AF4A9B"/>
    <w:rsid w:val="00AF4F2A"/>
    <w:rsid w:val="00AF516B"/>
    <w:rsid w:val="00AF5175"/>
    <w:rsid w:val="00AF52C2"/>
    <w:rsid w:val="00AF5671"/>
    <w:rsid w:val="00AF56E6"/>
    <w:rsid w:val="00AF57B7"/>
    <w:rsid w:val="00AF5CFA"/>
    <w:rsid w:val="00AF5E68"/>
    <w:rsid w:val="00AF5E79"/>
    <w:rsid w:val="00AF651E"/>
    <w:rsid w:val="00AF6560"/>
    <w:rsid w:val="00AF7349"/>
    <w:rsid w:val="00AF7CEF"/>
    <w:rsid w:val="00B000B6"/>
    <w:rsid w:val="00B0035E"/>
    <w:rsid w:val="00B00963"/>
    <w:rsid w:val="00B00D6A"/>
    <w:rsid w:val="00B011F1"/>
    <w:rsid w:val="00B013C8"/>
    <w:rsid w:val="00B01590"/>
    <w:rsid w:val="00B015A1"/>
    <w:rsid w:val="00B01713"/>
    <w:rsid w:val="00B017CD"/>
    <w:rsid w:val="00B01B1B"/>
    <w:rsid w:val="00B02438"/>
    <w:rsid w:val="00B02C48"/>
    <w:rsid w:val="00B02E62"/>
    <w:rsid w:val="00B03043"/>
    <w:rsid w:val="00B03195"/>
    <w:rsid w:val="00B0333E"/>
    <w:rsid w:val="00B0351F"/>
    <w:rsid w:val="00B039FC"/>
    <w:rsid w:val="00B04374"/>
    <w:rsid w:val="00B05494"/>
    <w:rsid w:val="00B0569B"/>
    <w:rsid w:val="00B05993"/>
    <w:rsid w:val="00B05C82"/>
    <w:rsid w:val="00B05DF4"/>
    <w:rsid w:val="00B060F4"/>
    <w:rsid w:val="00B069A9"/>
    <w:rsid w:val="00B07595"/>
    <w:rsid w:val="00B0762E"/>
    <w:rsid w:val="00B079FA"/>
    <w:rsid w:val="00B07AC9"/>
    <w:rsid w:val="00B07C13"/>
    <w:rsid w:val="00B07E93"/>
    <w:rsid w:val="00B07EC9"/>
    <w:rsid w:val="00B104F8"/>
    <w:rsid w:val="00B10B24"/>
    <w:rsid w:val="00B10BD1"/>
    <w:rsid w:val="00B10CD3"/>
    <w:rsid w:val="00B113C8"/>
    <w:rsid w:val="00B1154F"/>
    <w:rsid w:val="00B118F9"/>
    <w:rsid w:val="00B11CF2"/>
    <w:rsid w:val="00B1202D"/>
    <w:rsid w:val="00B12338"/>
    <w:rsid w:val="00B12505"/>
    <w:rsid w:val="00B128D1"/>
    <w:rsid w:val="00B12AED"/>
    <w:rsid w:val="00B1301E"/>
    <w:rsid w:val="00B13AAF"/>
    <w:rsid w:val="00B13CD5"/>
    <w:rsid w:val="00B13E65"/>
    <w:rsid w:val="00B13EB4"/>
    <w:rsid w:val="00B143CA"/>
    <w:rsid w:val="00B14BFA"/>
    <w:rsid w:val="00B14C28"/>
    <w:rsid w:val="00B154DF"/>
    <w:rsid w:val="00B1557E"/>
    <w:rsid w:val="00B15906"/>
    <w:rsid w:val="00B16007"/>
    <w:rsid w:val="00B1651B"/>
    <w:rsid w:val="00B16554"/>
    <w:rsid w:val="00B16707"/>
    <w:rsid w:val="00B16B26"/>
    <w:rsid w:val="00B16BD7"/>
    <w:rsid w:val="00B17562"/>
    <w:rsid w:val="00B17AB9"/>
    <w:rsid w:val="00B20413"/>
    <w:rsid w:val="00B20532"/>
    <w:rsid w:val="00B21444"/>
    <w:rsid w:val="00B21530"/>
    <w:rsid w:val="00B21A19"/>
    <w:rsid w:val="00B21A46"/>
    <w:rsid w:val="00B21AD6"/>
    <w:rsid w:val="00B22094"/>
    <w:rsid w:val="00B22682"/>
    <w:rsid w:val="00B22CE4"/>
    <w:rsid w:val="00B22E49"/>
    <w:rsid w:val="00B23137"/>
    <w:rsid w:val="00B231C9"/>
    <w:rsid w:val="00B235EC"/>
    <w:rsid w:val="00B23BA3"/>
    <w:rsid w:val="00B23F95"/>
    <w:rsid w:val="00B247B0"/>
    <w:rsid w:val="00B24964"/>
    <w:rsid w:val="00B24A3D"/>
    <w:rsid w:val="00B24DBD"/>
    <w:rsid w:val="00B24E0B"/>
    <w:rsid w:val="00B24E63"/>
    <w:rsid w:val="00B25207"/>
    <w:rsid w:val="00B2520D"/>
    <w:rsid w:val="00B254BC"/>
    <w:rsid w:val="00B2550C"/>
    <w:rsid w:val="00B2563E"/>
    <w:rsid w:val="00B256D0"/>
    <w:rsid w:val="00B2586F"/>
    <w:rsid w:val="00B25A5E"/>
    <w:rsid w:val="00B25C48"/>
    <w:rsid w:val="00B25DCB"/>
    <w:rsid w:val="00B25E6B"/>
    <w:rsid w:val="00B25FDA"/>
    <w:rsid w:val="00B262DC"/>
    <w:rsid w:val="00B26590"/>
    <w:rsid w:val="00B2685A"/>
    <w:rsid w:val="00B26A8E"/>
    <w:rsid w:val="00B27349"/>
    <w:rsid w:val="00B274ED"/>
    <w:rsid w:val="00B27EC0"/>
    <w:rsid w:val="00B30859"/>
    <w:rsid w:val="00B30A55"/>
    <w:rsid w:val="00B312B1"/>
    <w:rsid w:val="00B319CC"/>
    <w:rsid w:val="00B31D30"/>
    <w:rsid w:val="00B31D61"/>
    <w:rsid w:val="00B31E07"/>
    <w:rsid w:val="00B32AED"/>
    <w:rsid w:val="00B3357B"/>
    <w:rsid w:val="00B33F2A"/>
    <w:rsid w:val="00B34071"/>
    <w:rsid w:val="00B34687"/>
    <w:rsid w:val="00B349D9"/>
    <w:rsid w:val="00B34E94"/>
    <w:rsid w:val="00B34EAD"/>
    <w:rsid w:val="00B35214"/>
    <w:rsid w:val="00B354B1"/>
    <w:rsid w:val="00B35647"/>
    <w:rsid w:val="00B357F4"/>
    <w:rsid w:val="00B35AE0"/>
    <w:rsid w:val="00B35D31"/>
    <w:rsid w:val="00B35DC4"/>
    <w:rsid w:val="00B35E6B"/>
    <w:rsid w:val="00B36026"/>
    <w:rsid w:val="00B36235"/>
    <w:rsid w:val="00B36298"/>
    <w:rsid w:val="00B365B5"/>
    <w:rsid w:val="00B366EB"/>
    <w:rsid w:val="00B370C4"/>
    <w:rsid w:val="00B372DE"/>
    <w:rsid w:val="00B3731B"/>
    <w:rsid w:val="00B37EBB"/>
    <w:rsid w:val="00B37FE3"/>
    <w:rsid w:val="00B40133"/>
    <w:rsid w:val="00B402BE"/>
    <w:rsid w:val="00B403FF"/>
    <w:rsid w:val="00B40412"/>
    <w:rsid w:val="00B404E1"/>
    <w:rsid w:val="00B409BC"/>
    <w:rsid w:val="00B40FAD"/>
    <w:rsid w:val="00B41B61"/>
    <w:rsid w:val="00B41BAC"/>
    <w:rsid w:val="00B41C35"/>
    <w:rsid w:val="00B41D8B"/>
    <w:rsid w:val="00B41DDB"/>
    <w:rsid w:val="00B423CB"/>
    <w:rsid w:val="00B42B16"/>
    <w:rsid w:val="00B42BF7"/>
    <w:rsid w:val="00B42CA3"/>
    <w:rsid w:val="00B4318A"/>
    <w:rsid w:val="00B433C2"/>
    <w:rsid w:val="00B433D0"/>
    <w:rsid w:val="00B438ED"/>
    <w:rsid w:val="00B43EC5"/>
    <w:rsid w:val="00B446E6"/>
    <w:rsid w:val="00B44B82"/>
    <w:rsid w:val="00B44D6B"/>
    <w:rsid w:val="00B45060"/>
    <w:rsid w:val="00B4512C"/>
    <w:rsid w:val="00B45229"/>
    <w:rsid w:val="00B4525F"/>
    <w:rsid w:val="00B45B20"/>
    <w:rsid w:val="00B45B64"/>
    <w:rsid w:val="00B45EE4"/>
    <w:rsid w:val="00B473FA"/>
    <w:rsid w:val="00B47532"/>
    <w:rsid w:val="00B47626"/>
    <w:rsid w:val="00B47789"/>
    <w:rsid w:val="00B47C0F"/>
    <w:rsid w:val="00B47E5B"/>
    <w:rsid w:val="00B5005B"/>
    <w:rsid w:val="00B50186"/>
    <w:rsid w:val="00B5025D"/>
    <w:rsid w:val="00B50510"/>
    <w:rsid w:val="00B50514"/>
    <w:rsid w:val="00B50582"/>
    <w:rsid w:val="00B50741"/>
    <w:rsid w:val="00B507CF"/>
    <w:rsid w:val="00B508A5"/>
    <w:rsid w:val="00B514DC"/>
    <w:rsid w:val="00B518D0"/>
    <w:rsid w:val="00B51AA7"/>
    <w:rsid w:val="00B5273D"/>
    <w:rsid w:val="00B5276A"/>
    <w:rsid w:val="00B53329"/>
    <w:rsid w:val="00B537A9"/>
    <w:rsid w:val="00B53AE9"/>
    <w:rsid w:val="00B54185"/>
    <w:rsid w:val="00B547BC"/>
    <w:rsid w:val="00B548C6"/>
    <w:rsid w:val="00B54EE1"/>
    <w:rsid w:val="00B5517F"/>
    <w:rsid w:val="00B55274"/>
    <w:rsid w:val="00B5560A"/>
    <w:rsid w:val="00B55DF7"/>
    <w:rsid w:val="00B55EBB"/>
    <w:rsid w:val="00B56196"/>
    <w:rsid w:val="00B5631C"/>
    <w:rsid w:val="00B56963"/>
    <w:rsid w:val="00B56F39"/>
    <w:rsid w:val="00B5705E"/>
    <w:rsid w:val="00B57639"/>
    <w:rsid w:val="00B57873"/>
    <w:rsid w:val="00B57CFD"/>
    <w:rsid w:val="00B57D4A"/>
    <w:rsid w:val="00B57D94"/>
    <w:rsid w:val="00B57E0E"/>
    <w:rsid w:val="00B57E6F"/>
    <w:rsid w:val="00B6040C"/>
    <w:rsid w:val="00B609D5"/>
    <w:rsid w:val="00B60B33"/>
    <w:rsid w:val="00B60F67"/>
    <w:rsid w:val="00B61292"/>
    <w:rsid w:val="00B61454"/>
    <w:rsid w:val="00B61549"/>
    <w:rsid w:val="00B6181E"/>
    <w:rsid w:val="00B61937"/>
    <w:rsid w:val="00B61E8E"/>
    <w:rsid w:val="00B625DB"/>
    <w:rsid w:val="00B6260B"/>
    <w:rsid w:val="00B62618"/>
    <w:rsid w:val="00B62651"/>
    <w:rsid w:val="00B628F9"/>
    <w:rsid w:val="00B62C08"/>
    <w:rsid w:val="00B62EFE"/>
    <w:rsid w:val="00B63088"/>
    <w:rsid w:val="00B633B6"/>
    <w:rsid w:val="00B63417"/>
    <w:rsid w:val="00B6370F"/>
    <w:rsid w:val="00B63A87"/>
    <w:rsid w:val="00B63DC8"/>
    <w:rsid w:val="00B63E73"/>
    <w:rsid w:val="00B64036"/>
    <w:rsid w:val="00B64430"/>
    <w:rsid w:val="00B6484E"/>
    <w:rsid w:val="00B65369"/>
    <w:rsid w:val="00B6543A"/>
    <w:rsid w:val="00B654AC"/>
    <w:rsid w:val="00B656B0"/>
    <w:rsid w:val="00B65716"/>
    <w:rsid w:val="00B65FD7"/>
    <w:rsid w:val="00B6650F"/>
    <w:rsid w:val="00B66D33"/>
    <w:rsid w:val="00B67600"/>
    <w:rsid w:val="00B67981"/>
    <w:rsid w:val="00B67CAC"/>
    <w:rsid w:val="00B67F0F"/>
    <w:rsid w:val="00B70297"/>
    <w:rsid w:val="00B70318"/>
    <w:rsid w:val="00B7047E"/>
    <w:rsid w:val="00B704CD"/>
    <w:rsid w:val="00B70761"/>
    <w:rsid w:val="00B70FDF"/>
    <w:rsid w:val="00B713AE"/>
    <w:rsid w:val="00B7154C"/>
    <w:rsid w:val="00B7167D"/>
    <w:rsid w:val="00B71689"/>
    <w:rsid w:val="00B71867"/>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BCA"/>
    <w:rsid w:val="00B75CD2"/>
    <w:rsid w:val="00B75D72"/>
    <w:rsid w:val="00B75EF7"/>
    <w:rsid w:val="00B76623"/>
    <w:rsid w:val="00B76822"/>
    <w:rsid w:val="00B7682B"/>
    <w:rsid w:val="00B76926"/>
    <w:rsid w:val="00B76C96"/>
    <w:rsid w:val="00B76CE8"/>
    <w:rsid w:val="00B76E9E"/>
    <w:rsid w:val="00B773FC"/>
    <w:rsid w:val="00B77714"/>
    <w:rsid w:val="00B7772A"/>
    <w:rsid w:val="00B77859"/>
    <w:rsid w:val="00B77D30"/>
    <w:rsid w:val="00B8008B"/>
    <w:rsid w:val="00B8044F"/>
    <w:rsid w:val="00B80784"/>
    <w:rsid w:val="00B80840"/>
    <w:rsid w:val="00B809FD"/>
    <w:rsid w:val="00B80B1C"/>
    <w:rsid w:val="00B80C2D"/>
    <w:rsid w:val="00B80F5C"/>
    <w:rsid w:val="00B81649"/>
    <w:rsid w:val="00B82652"/>
    <w:rsid w:val="00B82A2F"/>
    <w:rsid w:val="00B82A9D"/>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65B4"/>
    <w:rsid w:val="00B866BF"/>
    <w:rsid w:val="00B8672D"/>
    <w:rsid w:val="00B867B3"/>
    <w:rsid w:val="00B86A55"/>
    <w:rsid w:val="00B86F7E"/>
    <w:rsid w:val="00B871FD"/>
    <w:rsid w:val="00B872F9"/>
    <w:rsid w:val="00B8732D"/>
    <w:rsid w:val="00B8750B"/>
    <w:rsid w:val="00B8753C"/>
    <w:rsid w:val="00B87B37"/>
    <w:rsid w:val="00B87B7B"/>
    <w:rsid w:val="00B87DA1"/>
    <w:rsid w:val="00B87EB3"/>
    <w:rsid w:val="00B90145"/>
    <w:rsid w:val="00B90209"/>
    <w:rsid w:val="00B90538"/>
    <w:rsid w:val="00B90658"/>
    <w:rsid w:val="00B90C60"/>
    <w:rsid w:val="00B91195"/>
    <w:rsid w:val="00B91756"/>
    <w:rsid w:val="00B91CA8"/>
    <w:rsid w:val="00B91F48"/>
    <w:rsid w:val="00B91FDC"/>
    <w:rsid w:val="00B9206F"/>
    <w:rsid w:val="00B92465"/>
    <w:rsid w:val="00B924C7"/>
    <w:rsid w:val="00B928B7"/>
    <w:rsid w:val="00B92D10"/>
    <w:rsid w:val="00B92E24"/>
    <w:rsid w:val="00B92E2D"/>
    <w:rsid w:val="00B92F90"/>
    <w:rsid w:val="00B93073"/>
    <w:rsid w:val="00B9322A"/>
    <w:rsid w:val="00B93756"/>
    <w:rsid w:val="00B9382A"/>
    <w:rsid w:val="00B93AA0"/>
    <w:rsid w:val="00B9427D"/>
    <w:rsid w:val="00B94322"/>
    <w:rsid w:val="00B94461"/>
    <w:rsid w:val="00B94910"/>
    <w:rsid w:val="00B94A10"/>
    <w:rsid w:val="00B94AA3"/>
    <w:rsid w:val="00B94EC9"/>
    <w:rsid w:val="00B95B0A"/>
    <w:rsid w:val="00B95EB0"/>
    <w:rsid w:val="00B96160"/>
    <w:rsid w:val="00B961DD"/>
    <w:rsid w:val="00B96351"/>
    <w:rsid w:val="00B966F4"/>
    <w:rsid w:val="00B9689C"/>
    <w:rsid w:val="00B96B74"/>
    <w:rsid w:val="00B96F49"/>
    <w:rsid w:val="00B97481"/>
    <w:rsid w:val="00B974ED"/>
    <w:rsid w:val="00B9752F"/>
    <w:rsid w:val="00B97C91"/>
    <w:rsid w:val="00BA015E"/>
    <w:rsid w:val="00BA02B0"/>
    <w:rsid w:val="00BA087E"/>
    <w:rsid w:val="00BA08F4"/>
    <w:rsid w:val="00BA10A1"/>
    <w:rsid w:val="00BA10DE"/>
    <w:rsid w:val="00BA11A4"/>
    <w:rsid w:val="00BA1360"/>
    <w:rsid w:val="00BA19C9"/>
    <w:rsid w:val="00BA1A86"/>
    <w:rsid w:val="00BA211B"/>
    <w:rsid w:val="00BA21D8"/>
    <w:rsid w:val="00BA238D"/>
    <w:rsid w:val="00BA2416"/>
    <w:rsid w:val="00BA2A75"/>
    <w:rsid w:val="00BA4126"/>
    <w:rsid w:val="00BA4401"/>
    <w:rsid w:val="00BA446C"/>
    <w:rsid w:val="00BA4478"/>
    <w:rsid w:val="00BA451F"/>
    <w:rsid w:val="00BA4577"/>
    <w:rsid w:val="00BA4BE6"/>
    <w:rsid w:val="00BA4BFF"/>
    <w:rsid w:val="00BA4EFB"/>
    <w:rsid w:val="00BA52B8"/>
    <w:rsid w:val="00BA558E"/>
    <w:rsid w:val="00BA594D"/>
    <w:rsid w:val="00BA5999"/>
    <w:rsid w:val="00BA5AEB"/>
    <w:rsid w:val="00BA5C7B"/>
    <w:rsid w:val="00BA6139"/>
    <w:rsid w:val="00BA6196"/>
    <w:rsid w:val="00BA6EB6"/>
    <w:rsid w:val="00BA7042"/>
    <w:rsid w:val="00BA7BCA"/>
    <w:rsid w:val="00BB05B8"/>
    <w:rsid w:val="00BB05DA"/>
    <w:rsid w:val="00BB0B95"/>
    <w:rsid w:val="00BB0DC6"/>
    <w:rsid w:val="00BB1403"/>
    <w:rsid w:val="00BB15FF"/>
    <w:rsid w:val="00BB171E"/>
    <w:rsid w:val="00BB1EDE"/>
    <w:rsid w:val="00BB1F58"/>
    <w:rsid w:val="00BB2245"/>
    <w:rsid w:val="00BB24B7"/>
    <w:rsid w:val="00BB2767"/>
    <w:rsid w:val="00BB3214"/>
    <w:rsid w:val="00BB322A"/>
    <w:rsid w:val="00BB33D0"/>
    <w:rsid w:val="00BB36BB"/>
    <w:rsid w:val="00BB38C2"/>
    <w:rsid w:val="00BB3939"/>
    <w:rsid w:val="00BB3A32"/>
    <w:rsid w:val="00BB45C8"/>
    <w:rsid w:val="00BB46D0"/>
    <w:rsid w:val="00BB4A27"/>
    <w:rsid w:val="00BB4D25"/>
    <w:rsid w:val="00BB4DCC"/>
    <w:rsid w:val="00BB53B1"/>
    <w:rsid w:val="00BB5543"/>
    <w:rsid w:val="00BB5FE3"/>
    <w:rsid w:val="00BB6014"/>
    <w:rsid w:val="00BB632A"/>
    <w:rsid w:val="00BB6450"/>
    <w:rsid w:val="00BB6471"/>
    <w:rsid w:val="00BB6647"/>
    <w:rsid w:val="00BB68D1"/>
    <w:rsid w:val="00BB6C70"/>
    <w:rsid w:val="00BB6EAB"/>
    <w:rsid w:val="00BB719B"/>
    <w:rsid w:val="00BB73A6"/>
    <w:rsid w:val="00BB74DC"/>
    <w:rsid w:val="00BB759D"/>
    <w:rsid w:val="00BB774F"/>
    <w:rsid w:val="00BB79DC"/>
    <w:rsid w:val="00BB7A7C"/>
    <w:rsid w:val="00BB7FBA"/>
    <w:rsid w:val="00BC03FF"/>
    <w:rsid w:val="00BC1E75"/>
    <w:rsid w:val="00BC27B7"/>
    <w:rsid w:val="00BC289C"/>
    <w:rsid w:val="00BC2A12"/>
    <w:rsid w:val="00BC2CF8"/>
    <w:rsid w:val="00BC3BD9"/>
    <w:rsid w:val="00BC4136"/>
    <w:rsid w:val="00BC4239"/>
    <w:rsid w:val="00BC4CAE"/>
    <w:rsid w:val="00BC4EE9"/>
    <w:rsid w:val="00BC5144"/>
    <w:rsid w:val="00BC53A1"/>
    <w:rsid w:val="00BC5463"/>
    <w:rsid w:val="00BC62F2"/>
    <w:rsid w:val="00BC6712"/>
    <w:rsid w:val="00BC677A"/>
    <w:rsid w:val="00BC6854"/>
    <w:rsid w:val="00BC6BFB"/>
    <w:rsid w:val="00BC6C3B"/>
    <w:rsid w:val="00BC6C85"/>
    <w:rsid w:val="00BC6ED0"/>
    <w:rsid w:val="00BC724F"/>
    <w:rsid w:val="00BC73FA"/>
    <w:rsid w:val="00BC74E7"/>
    <w:rsid w:val="00BC7849"/>
    <w:rsid w:val="00BC787B"/>
    <w:rsid w:val="00BC7A77"/>
    <w:rsid w:val="00BD0120"/>
    <w:rsid w:val="00BD012A"/>
    <w:rsid w:val="00BD081C"/>
    <w:rsid w:val="00BD0F1E"/>
    <w:rsid w:val="00BD0F33"/>
    <w:rsid w:val="00BD1310"/>
    <w:rsid w:val="00BD14EF"/>
    <w:rsid w:val="00BD1856"/>
    <w:rsid w:val="00BD1875"/>
    <w:rsid w:val="00BD1A13"/>
    <w:rsid w:val="00BD24DD"/>
    <w:rsid w:val="00BD2768"/>
    <w:rsid w:val="00BD29FC"/>
    <w:rsid w:val="00BD2DDC"/>
    <w:rsid w:val="00BD2FFB"/>
    <w:rsid w:val="00BD3066"/>
    <w:rsid w:val="00BD3519"/>
    <w:rsid w:val="00BD3872"/>
    <w:rsid w:val="00BD3A1D"/>
    <w:rsid w:val="00BD3D9A"/>
    <w:rsid w:val="00BD4116"/>
    <w:rsid w:val="00BD4350"/>
    <w:rsid w:val="00BD45AD"/>
    <w:rsid w:val="00BD460E"/>
    <w:rsid w:val="00BD4627"/>
    <w:rsid w:val="00BD4C38"/>
    <w:rsid w:val="00BD5E19"/>
    <w:rsid w:val="00BD6078"/>
    <w:rsid w:val="00BD610A"/>
    <w:rsid w:val="00BD6909"/>
    <w:rsid w:val="00BD6A8C"/>
    <w:rsid w:val="00BD741D"/>
    <w:rsid w:val="00BD7770"/>
    <w:rsid w:val="00BD787D"/>
    <w:rsid w:val="00BD7898"/>
    <w:rsid w:val="00BD78EC"/>
    <w:rsid w:val="00BD7A50"/>
    <w:rsid w:val="00BD7AF9"/>
    <w:rsid w:val="00BD7CB6"/>
    <w:rsid w:val="00BD7EE9"/>
    <w:rsid w:val="00BE01C5"/>
    <w:rsid w:val="00BE040A"/>
    <w:rsid w:val="00BE0918"/>
    <w:rsid w:val="00BE09EF"/>
    <w:rsid w:val="00BE1047"/>
    <w:rsid w:val="00BE12A1"/>
    <w:rsid w:val="00BE12AD"/>
    <w:rsid w:val="00BE1642"/>
    <w:rsid w:val="00BE18DC"/>
    <w:rsid w:val="00BE19CA"/>
    <w:rsid w:val="00BE1A83"/>
    <w:rsid w:val="00BE1D63"/>
    <w:rsid w:val="00BE1DC1"/>
    <w:rsid w:val="00BE20E3"/>
    <w:rsid w:val="00BE2964"/>
    <w:rsid w:val="00BE33FE"/>
    <w:rsid w:val="00BE3755"/>
    <w:rsid w:val="00BE422F"/>
    <w:rsid w:val="00BE462C"/>
    <w:rsid w:val="00BE4747"/>
    <w:rsid w:val="00BE4B5A"/>
    <w:rsid w:val="00BE4C37"/>
    <w:rsid w:val="00BE6057"/>
    <w:rsid w:val="00BE6358"/>
    <w:rsid w:val="00BE63F0"/>
    <w:rsid w:val="00BE6655"/>
    <w:rsid w:val="00BE6661"/>
    <w:rsid w:val="00BE6716"/>
    <w:rsid w:val="00BE6D90"/>
    <w:rsid w:val="00BE7166"/>
    <w:rsid w:val="00BE724B"/>
    <w:rsid w:val="00BE74E7"/>
    <w:rsid w:val="00BE7EDC"/>
    <w:rsid w:val="00BE7EE1"/>
    <w:rsid w:val="00BE7EED"/>
    <w:rsid w:val="00BF070E"/>
    <w:rsid w:val="00BF0860"/>
    <w:rsid w:val="00BF0DEF"/>
    <w:rsid w:val="00BF14DE"/>
    <w:rsid w:val="00BF161E"/>
    <w:rsid w:val="00BF1814"/>
    <w:rsid w:val="00BF1A94"/>
    <w:rsid w:val="00BF235A"/>
    <w:rsid w:val="00BF247A"/>
    <w:rsid w:val="00BF25B8"/>
    <w:rsid w:val="00BF2CE3"/>
    <w:rsid w:val="00BF3034"/>
    <w:rsid w:val="00BF3773"/>
    <w:rsid w:val="00BF382C"/>
    <w:rsid w:val="00BF3CEF"/>
    <w:rsid w:val="00BF4671"/>
    <w:rsid w:val="00BF4737"/>
    <w:rsid w:val="00BF4864"/>
    <w:rsid w:val="00BF48EE"/>
    <w:rsid w:val="00BF48EF"/>
    <w:rsid w:val="00BF4983"/>
    <w:rsid w:val="00BF4E40"/>
    <w:rsid w:val="00BF4E65"/>
    <w:rsid w:val="00BF4EBC"/>
    <w:rsid w:val="00BF5194"/>
    <w:rsid w:val="00BF53E5"/>
    <w:rsid w:val="00BF569B"/>
    <w:rsid w:val="00BF5A3F"/>
    <w:rsid w:val="00BF5E4C"/>
    <w:rsid w:val="00BF5F22"/>
    <w:rsid w:val="00BF5FDD"/>
    <w:rsid w:val="00BF612D"/>
    <w:rsid w:val="00BF623E"/>
    <w:rsid w:val="00BF6243"/>
    <w:rsid w:val="00BF6591"/>
    <w:rsid w:val="00BF6664"/>
    <w:rsid w:val="00BF742A"/>
    <w:rsid w:val="00BF7679"/>
    <w:rsid w:val="00BF7884"/>
    <w:rsid w:val="00BF7EEB"/>
    <w:rsid w:val="00C0038C"/>
    <w:rsid w:val="00C00811"/>
    <w:rsid w:val="00C0099E"/>
    <w:rsid w:val="00C009BB"/>
    <w:rsid w:val="00C00CA8"/>
    <w:rsid w:val="00C00DC4"/>
    <w:rsid w:val="00C00ED6"/>
    <w:rsid w:val="00C0180C"/>
    <w:rsid w:val="00C01883"/>
    <w:rsid w:val="00C01A7C"/>
    <w:rsid w:val="00C01F18"/>
    <w:rsid w:val="00C020AB"/>
    <w:rsid w:val="00C0262B"/>
    <w:rsid w:val="00C026B2"/>
    <w:rsid w:val="00C02810"/>
    <w:rsid w:val="00C02D7A"/>
    <w:rsid w:val="00C02EC4"/>
    <w:rsid w:val="00C03510"/>
    <w:rsid w:val="00C03F15"/>
    <w:rsid w:val="00C0401C"/>
    <w:rsid w:val="00C04267"/>
    <w:rsid w:val="00C04447"/>
    <w:rsid w:val="00C0448D"/>
    <w:rsid w:val="00C045C0"/>
    <w:rsid w:val="00C04604"/>
    <w:rsid w:val="00C04643"/>
    <w:rsid w:val="00C049DB"/>
    <w:rsid w:val="00C04AFD"/>
    <w:rsid w:val="00C04BFE"/>
    <w:rsid w:val="00C04C4A"/>
    <w:rsid w:val="00C04DED"/>
    <w:rsid w:val="00C04E3B"/>
    <w:rsid w:val="00C0581E"/>
    <w:rsid w:val="00C05B85"/>
    <w:rsid w:val="00C05FC5"/>
    <w:rsid w:val="00C06567"/>
    <w:rsid w:val="00C065F0"/>
    <w:rsid w:val="00C067D6"/>
    <w:rsid w:val="00C06D63"/>
    <w:rsid w:val="00C07054"/>
    <w:rsid w:val="00C07815"/>
    <w:rsid w:val="00C10118"/>
    <w:rsid w:val="00C10454"/>
    <w:rsid w:val="00C10508"/>
    <w:rsid w:val="00C10700"/>
    <w:rsid w:val="00C107FE"/>
    <w:rsid w:val="00C108EB"/>
    <w:rsid w:val="00C108F5"/>
    <w:rsid w:val="00C10B5C"/>
    <w:rsid w:val="00C10C0E"/>
    <w:rsid w:val="00C10CFB"/>
    <w:rsid w:val="00C11011"/>
    <w:rsid w:val="00C11112"/>
    <w:rsid w:val="00C1124E"/>
    <w:rsid w:val="00C11390"/>
    <w:rsid w:val="00C1167B"/>
    <w:rsid w:val="00C117AD"/>
    <w:rsid w:val="00C11D55"/>
    <w:rsid w:val="00C12868"/>
    <w:rsid w:val="00C12C8B"/>
    <w:rsid w:val="00C13081"/>
    <w:rsid w:val="00C133B1"/>
    <w:rsid w:val="00C13763"/>
    <w:rsid w:val="00C13EF2"/>
    <w:rsid w:val="00C14000"/>
    <w:rsid w:val="00C14278"/>
    <w:rsid w:val="00C14375"/>
    <w:rsid w:val="00C144D4"/>
    <w:rsid w:val="00C1450A"/>
    <w:rsid w:val="00C14630"/>
    <w:rsid w:val="00C15625"/>
    <w:rsid w:val="00C15FFE"/>
    <w:rsid w:val="00C163C8"/>
    <w:rsid w:val="00C16480"/>
    <w:rsid w:val="00C16506"/>
    <w:rsid w:val="00C1652F"/>
    <w:rsid w:val="00C16FBB"/>
    <w:rsid w:val="00C17363"/>
    <w:rsid w:val="00C1741D"/>
    <w:rsid w:val="00C1769B"/>
    <w:rsid w:val="00C17731"/>
    <w:rsid w:val="00C177CC"/>
    <w:rsid w:val="00C2040D"/>
    <w:rsid w:val="00C20A6E"/>
    <w:rsid w:val="00C210F2"/>
    <w:rsid w:val="00C21953"/>
    <w:rsid w:val="00C220F2"/>
    <w:rsid w:val="00C224B2"/>
    <w:rsid w:val="00C224CB"/>
    <w:rsid w:val="00C22DBC"/>
    <w:rsid w:val="00C22FA1"/>
    <w:rsid w:val="00C23A5E"/>
    <w:rsid w:val="00C23CD0"/>
    <w:rsid w:val="00C24061"/>
    <w:rsid w:val="00C24296"/>
    <w:rsid w:val="00C24BFA"/>
    <w:rsid w:val="00C24CA1"/>
    <w:rsid w:val="00C24D6D"/>
    <w:rsid w:val="00C24EC0"/>
    <w:rsid w:val="00C2516A"/>
    <w:rsid w:val="00C25546"/>
    <w:rsid w:val="00C2562B"/>
    <w:rsid w:val="00C258EE"/>
    <w:rsid w:val="00C260C4"/>
    <w:rsid w:val="00C26BF6"/>
    <w:rsid w:val="00C26D1D"/>
    <w:rsid w:val="00C2740A"/>
    <w:rsid w:val="00C2744A"/>
    <w:rsid w:val="00C27922"/>
    <w:rsid w:val="00C279CF"/>
    <w:rsid w:val="00C27AAB"/>
    <w:rsid w:val="00C27E60"/>
    <w:rsid w:val="00C30066"/>
    <w:rsid w:val="00C301A2"/>
    <w:rsid w:val="00C302EF"/>
    <w:rsid w:val="00C303B0"/>
    <w:rsid w:val="00C3060B"/>
    <w:rsid w:val="00C308BE"/>
    <w:rsid w:val="00C3097C"/>
    <w:rsid w:val="00C30B46"/>
    <w:rsid w:val="00C3149A"/>
    <w:rsid w:val="00C316A9"/>
    <w:rsid w:val="00C31AB5"/>
    <w:rsid w:val="00C31BE3"/>
    <w:rsid w:val="00C31CBD"/>
    <w:rsid w:val="00C31D10"/>
    <w:rsid w:val="00C31F81"/>
    <w:rsid w:val="00C32354"/>
    <w:rsid w:val="00C32455"/>
    <w:rsid w:val="00C325CB"/>
    <w:rsid w:val="00C329FA"/>
    <w:rsid w:val="00C32B00"/>
    <w:rsid w:val="00C33659"/>
    <w:rsid w:val="00C336C5"/>
    <w:rsid w:val="00C33718"/>
    <w:rsid w:val="00C3388D"/>
    <w:rsid w:val="00C33A2C"/>
    <w:rsid w:val="00C33A36"/>
    <w:rsid w:val="00C33B21"/>
    <w:rsid w:val="00C33D84"/>
    <w:rsid w:val="00C34106"/>
    <w:rsid w:val="00C34502"/>
    <w:rsid w:val="00C345A6"/>
    <w:rsid w:val="00C345F0"/>
    <w:rsid w:val="00C3463C"/>
    <w:rsid w:val="00C347DF"/>
    <w:rsid w:val="00C34B67"/>
    <w:rsid w:val="00C34EEF"/>
    <w:rsid w:val="00C34F17"/>
    <w:rsid w:val="00C3525B"/>
    <w:rsid w:val="00C354ED"/>
    <w:rsid w:val="00C35764"/>
    <w:rsid w:val="00C35BE3"/>
    <w:rsid w:val="00C35BF3"/>
    <w:rsid w:val="00C35D10"/>
    <w:rsid w:val="00C35DE4"/>
    <w:rsid w:val="00C36138"/>
    <w:rsid w:val="00C36188"/>
    <w:rsid w:val="00C364FB"/>
    <w:rsid w:val="00C3799B"/>
    <w:rsid w:val="00C37C09"/>
    <w:rsid w:val="00C37CAA"/>
    <w:rsid w:val="00C37CB5"/>
    <w:rsid w:val="00C37E1B"/>
    <w:rsid w:val="00C4031B"/>
    <w:rsid w:val="00C403E6"/>
    <w:rsid w:val="00C40450"/>
    <w:rsid w:val="00C408B7"/>
    <w:rsid w:val="00C40A34"/>
    <w:rsid w:val="00C40C12"/>
    <w:rsid w:val="00C40D66"/>
    <w:rsid w:val="00C412D4"/>
    <w:rsid w:val="00C41439"/>
    <w:rsid w:val="00C41487"/>
    <w:rsid w:val="00C41572"/>
    <w:rsid w:val="00C41CDE"/>
    <w:rsid w:val="00C420D5"/>
    <w:rsid w:val="00C42E2A"/>
    <w:rsid w:val="00C4344A"/>
    <w:rsid w:val="00C43734"/>
    <w:rsid w:val="00C43933"/>
    <w:rsid w:val="00C4441C"/>
    <w:rsid w:val="00C447F8"/>
    <w:rsid w:val="00C44850"/>
    <w:rsid w:val="00C44D0E"/>
    <w:rsid w:val="00C44EFE"/>
    <w:rsid w:val="00C45431"/>
    <w:rsid w:val="00C45885"/>
    <w:rsid w:val="00C459EE"/>
    <w:rsid w:val="00C45A33"/>
    <w:rsid w:val="00C4624E"/>
    <w:rsid w:val="00C46371"/>
    <w:rsid w:val="00C46A45"/>
    <w:rsid w:val="00C46DBA"/>
    <w:rsid w:val="00C47377"/>
    <w:rsid w:val="00C47566"/>
    <w:rsid w:val="00C47875"/>
    <w:rsid w:val="00C47AFC"/>
    <w:rsid w:val="00C47C06"/>
    <w:rsid w:val="00C47ED3"/>
    <w:rsid w:val="00C502F7"/>
    <w:rsid w:val="00C503B3"/>
    <w:rsid w:val="00C50690"/>
    <w:rsid w:val="00C50890"/>
    <w:rsid w:val="00C5096E"/>
    <w:rsid w:val="00C50CAB"/>
    <w:rsid w:val="00C50DAE"/>
    <w:rsid w:val="00C51282"/>
    <w:rsid w:val="00C51299"/>
    <w:rsid w:val="00C51761"/>
    <w:rsid w:val="00C51B0E"/>
    <w:rsid w:val="00C5226B"/>
    <w:rsid w:val="00C5307D"/>
    <w:rsid w:val="00C53246"/>
    <w:rsid w:val="00C53361"/>
    <w:rsid w:val="00C53437"/>
    <w:rsid w:val="00C53480"/>
    <w:rsid w:val="00C5385E"/>
    <w:rsid w:val="00C538EA"/>
    <w:rsid w:val="00C53A41"/>
    <w:rsid w:val="00C53C17"/>
    <w:rsid w:val="00C543CE"/>
    <w:rsid w:val="00C545DE"/>
    <w:rsid w:val="00C545FD"/>
    <w:rsid w:val="00C54993"/>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57FDB"/>
    <w:rsid w:val="00C57FEF"/>
    <w:rsid w:val="00C60029"/>
    <w:rsid w:val="00C60FF0"/>
    <w:rsid w:val="00C61135"/>
    <w:rsid w:val="00C6181D"/>
    <w:rsid w:val="00C6190F"/>
    <w:rsid w:val="00C622AB"/>
    <w:rsid w:val="00C62A60"/>
    <w:rsid w:val="00C62E1A"/>
    <w:rsid w:val="00C630DD"/>
    <w:rsid w:val="00C6367C"/>
    <w:rsid w:val="00C63A41"/>
    <w:rsid w:val="00C63A5B"/>
    <w:rsid w:val="00C63EE4"/>
    <w:rsid w:val="00C64130"/>
    <w:rsid w:val="00C6419D"/>
    <w:rsid w:val="00C6443E"/>
    <w:rsid w:val="00C6453E"/>
    <w:rsid w:val="00C6461B"/>
    <w:rsid w:val="00C64C15"/>
    <w:rsid w:val="00C64D96"/>
    <w:rsid w:val="00C64ED3"/>
    <w:rsid w:val="00C64F96"/>
    <w:rsid w:val="00C6560E"/>
    <w:rsid w:val="00C658E7"/>
    <w:rsid w:val="00C65CE3"/>
    <w:rsid w:val="00C65DFF"/>
    <w:rsid w:val="00C663EB"/>
    <w:rsid w:val="00C66550"/>
    <w:rsid w:val="00C6667E"/>
    <w:rsid w:val="00C66738"/>
    <w:rsid w:val="00C66797"/>
    <w:rsid w:val="00C66E72"/>
    <w:rsid w:val="00C6753C"/>
    <w:rsid w:val="00C67692"/>
    <w:rsid w:val="00C67873"/>
    <w:rsid w:val="00C67911"/>
    <w:rsid w:val="00C67979"/>
    <w:rsid w:val="00C67ECD"/>
    <w:rsid w:val="00C67FB8"/>
    <w:rsid w:val="00C70270"/>
    <w:rsid w:val="00C705B0"/>
    <w:rsid w:val="00C70714"/>
    <w:rsid w:val="00C70C1B"/>
    <w:rsid w:val="00C71507"/>
    <w:rsid w:val="00C71525"/>
    <w:rsid w:val="00C717E4"/>
    <w:rsid w:val="00C717F4"/>
    <w:rsid w:val="00C71828"/>
    <w:rsid w:val="00C71F9F"/>
    <w:rsid w:val="00C71FBB"/>
    <w:rsid w:val="00C72210"/>
    <w:rsid w:val="00C723CC"/>
    <w:rsid w:val="00C72D1F"/>
    <w:rsid w:val="00C72DF4"/>
    <w:rsid w:val="00C72F67"/>
    <w:rsid w:val="00C72F7C"/>
    <w:rsid w:val="00C73437"/>
    <w:rsid w:val="00C7380E"/>
    <w:rsid w:val="00C73868"/>
    <w:rsid w:val="00C73AC0"/>
    <w:rsid w:val="00C73B92"/>
    <w:rsid w:val="00C73DCB"/>
    <w:rsid w:val="00C73E92"/>
    <w:rsid w:val="00C73F66"/>
    <w:rsid w:val="00C74096"/>
    <w:rsid w:val="00C74607"/>
    <w:rsid w:val="00C74B63"/>
    <w:rsid w:val="00C74DBF"/>
    <w:rsid w:val="00C74F66"/>
    <w:rsid w:val="00C75335"/>
    <w:rsid w:val="00C75560"/>
    <w:rsid w:val="00C759A3"/>
    <w:rsid w:val="00C75DBA"/>
    <w:rsid w:val="00C75F81"/>
    <w:rsid w:val="00C76179"/>
    <w:rsid w:val="00C76365"/>
    <w:rsid w:val="00C766A9"/>
    <w:rsid w:val="00C76B2E"/>
    <w:rsid w:val="00C77253"/>
    <w:rsid w:val="00C77B4B"/>
    <w:rsid w:val="00C77B83"/>
    <w:rsid w:val="00C77C11"/>
    <w:rsid w:val="00C77CF9"/>
    <w:rsid w:val="00C77D71"/>
    <w:rsid w:val="00C77DC7"/>
    <w:rsid w:val="00C801E1"/>
    <w:rsid w:val="00C80445"/>
    <w:rsid w:val="00C8046D"/>
    <w:rsid w:val="00C806B8"/>
    <w:rsid w:val="00C80A22"/>
    <w:rsid w:val="00C80B0A"/>
    <w:rsid w:val="00C80CD5"/>
    <w:rsid w:val="00C8112F"/>
    <w:rsid w:val="00C811D0"/>
    <w:rsid w:val="00C812DE"/>
    <w:rsid w:val="00C814E1"/>
    <w:rsid w:val="00C81C9C"/>
    <w:rsid w:val="00C81E20"/>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6B"/>
    <w:rsid w:val="00C851D0"/>
    <w:rsid w:val="00C851FF"/>
    <w:rsid w:val="00C8526A"/>
    <w:rsid w:val="00C854BE"/>
    <w:rsid w:val="00C85601"/>
    <w:rsid w:val="00C85E57"/>
    <w:rsid w:val="00C861C1"/>
    <w:rsid w:val="00C86305"/>
    <w:rsid w:val="00C86A6C"/>
    <w:rsid w:val="00C86A98"/>
    <w:rsid w:val="00C86C95"/>
    <w:rsid w:val="00C87018"/>
    <w:rsid w:val="00C87B1F"/>
    <w:rsid w:val="00C87D96"/>
    <w:rsid w:val="00C87D9F"/>
    <w:rsid w:val="00C87E9F"/>
    <w:rsid w:val="00C87EE4"/>
    <w:rsid w:val="00C87F14"/>
    <w:rsid w:val="00C907FE"/>
    <w:rsid w:val="00C908A9"/>
    <w:rsid w:val="00C908FC"/>
    <w:rsid w:val="00C91242"/>
    <w:rsid w:val="00C91625"/>
    <w:rsid w:val="00C916F6"/>
    <w:rsid w:val="00C91DC3"/>
    <w:rsid w:val="00C91EB4"/>
    <w:rsid w:val="00C922A9"/>
    <w:rsid w:val="00C9297B"/>
    <w:rsid w:val="00C92A8F"/>
    <w:rsid w:val="00C92BE7"/>
    <w:rsid w:val="00C9329D"/>
    <w:rsid w:val="00C93366"/>
    <w:rsid w:val="00C93863"/>
    <w:rsid w:val="00C93880"/>
    <w:rsid w:val="00C938FB"/>
    <w:rsid w:val="00C93A0F"/>
    <w:rsid w:val="00C93B2B"/>
    <w:rsid w:val="00C93D20"/>
    <w:rsid w:val="00C942C2"/>
    <w:rsid w:val="00C946B2"/>
    <w:rsid w:val="00C947E8"/>
    <w:rsid w:val="00C94E80"/>
    <w:rsid w:val="00C95099"/>
    <w:rsid w:val="00C95203"/>
    <w:rsid w:val="00C952BE"/>
    <w:rsid w:val="00C95736"/>
    <w:rsid w:val="00C957BF"/>
    <w:rsid w:val="00C95A86"/>
    <w:rsid w:val="00C95AC4"/>
    <w:rsid w:val="00C95B18"/>
    <w:rsid w:val="00C95C35"/>
    <w:rsid w:val="00C960D1"/>
    <w:rsid w:val="00C9618C"/>
    <w:rsid w:val="00C9627A"/>
    <w:rsid w:val="00C962F6"/>
    <w:rsid w:val="00C96620"/>
    <w:rsid w:val="00C966EA"/>
    <w:rsid w:val="00C969B3"/>
    <w:rsid w:val="00C96B8A"/>
    <w:rsid w:val="00C979C7"/>
    <w:rsid w:val="00C97B52"/>
    <w:rsid w:val="00C97B9F"/>
    <w:rsid w:val="00C97F8B"/>
    <w:rsid w:val="00CA033F"/>
    <w:rsid w:val="00CA03BD"/>
    <w:rsid w:val="00CA0535"/>
    <w:rsid w:val="00CA05A8"/>
    <w:rsid w:val="00CA0A09"/>
    <w:rsid w:val="00CA0B0A"/>
    <w:rsid w:val="00CA133F"/>
    <w:rsid w:val="00CA16D7"/>
    <w:rsid w:val="00CA170C"/>
    <w:rsid w:val="00CA17F6"/>
    <w:rsid w:val="00CA1812"/>
    <w:rsid w:val="00CA18F6"/>
    <w:rsid w:val="00CA194D"/>
    <w:rsid w:val="00CA1E58"/>
    <w:rsid w:val="00CA1EF6"/>
    <w:rsid w:val="00CA21D3"/>
    <w:rsid w:val="00CA2538"/>
    <w:rsid w:val="00CA285B"/>
    <w:rsid w:val="00CA294A"/>
    <w:rsid w:val="00CA2B7A"/>
    <w:rsid w:val="00CA35E4"/>
    <w:rsid w:val="00CA36D9"/>
    <w:rsid w:val="00CA3EEE"/>
    <w:rsid w:val="00CA3F48"/>
    <w:rsid w:val="00CA46FE"/>
    <w:rsid w:val="00CA507C"/>
    <w:rsid w:val="00CA53EE"/>
    <w:rsid w:val="00CA59DB"/>
    <w:rsid w:val="00CA5AB7"/>
    <w:rsid w:val="00CA5C83"/>
    <w:rsid w:val="00CA5C86"/>
    <w:rsid w:val="00CA5EB1"/>
    <w:rsid w:val="00CA5F36"/>
    <w:rsid w:val="00CA6A99"/>
    <w:rsid w:val="00CA6C25"/>
    <w:rsid w:val="00CA6CE9"/>
    <w:rsid w:val="00CA7807"/>
    <w:rsid w:val="00CA7976"/>
    <w:rsid w:val="00CA79EE"/>
    <w:rsid w:val="00CA7B15"/>
    <w:rsid w:val="00CA7DD9"/>
    <w:rsid w:val="00CA7EE2"/>
    <w:rsid w:val="00CB0174"/>
    <w:rsid w:val="00CB01ED"/>
    <w:rsid w:val="00CB02EF"/>
    <w:rsid w:val="00CB04C9"/>
    <w:rsid w:val="00CB0D1B"/>
    <w:rsid w:val="00CB1F0A"/>
    <w:rsid w:val="00CB21C3"/>
    <w:rsid w:val="00CB22A9"/>
    <w:rsid w:val="00CB23A8"/>
    <w:rsid w:val="00CB23BE"/>
    <w:rsid w:val="00CB2660"/>
    <w:rsid w:val="00CB26AD"/>
    <w:rsid w:val="00CB274E"/>
    <w:rsid w:val="00CB27C6"/>
    <w:rsid w:val="00CB2983"/>
    <w:rsid w:val="00CB29C8"/>
    <w:rsid w:val="00CB2A1E"/>
    <w:rsid w:val="00CB2AAA"/>
    <w:rsid w:val="00CB2CBD"/>
    <w:rsid w:val="00CB3540"/>
    <w:rsid w:val="00CB35CB"/>
    <w:rsid w:val="00CB38E9"/>
    <w:rsid w:val="00CB3B98"/>
    <w:rsid w:val="00CB3EB0"/>
    <w:rsid w:val="00CB4294"/>
    <w:rsid w:val="00CB448B"/>
    <w:rsid w:val="00CB4635"/>
    <w:rsid w:val="00CB4970"/>
    <w:rsid w:val="00CB4B72"/>
    <w:rsid w:val="00CB4DD1"/>
    <w:rsid w:val="00CB51FD"/>
    <w:rsid w:val="00CB52D1"/>
    <w:rsid w:val="00CB5362"/>
    <w:rsid w:val="00CB57BB"/>
    <w:rsid w:val="00CB61C3"/>
    <w:rsid w:val="00CB67AE"/>
    <w:rsid w:val="00CB70CB"/>
    <w:rsid w:val="00CB72EF"/>
    <w:rsid w:val="00CB7379"/>
    <w:rsid w:val="00CB7984"/>
    <w:rsid w:val="00CC03A1"/>
    <w:rsid w:val="00CC09D1"/>
    <w:rsid w:val="00CC0CD1"/>
    <w:rsid w:val="00CC0D9C"/>
    <w:rsid w:val="00CC0ED5"/>
    <w:rsid w:val="00CC10BC"/>
    <w:rsid w:val="00CC117B"/>
    <w:rsid w:val="00CC1316"/>
    <w:rsid w:val="00CC1A07"/>
    <w:rsid w:val="00CC1AD6"/>
    <w:rsid w:val="00CC227B"/>
    <w:rsid w:val="00CC236C"/>
    <w:rsid w:val="00CC23DA"/>
    <w:rsid w:val="00CC2A8F"/>
    <w:rsid w:val="00CC2B03"/>
    <w:rsid w:val="00CC2D84"/>
    <w:rsid w:val="00CC2ED4"/>
    <w:rsid w:val="00CC4088"/>
    <w:rsid w:val="00CC4309"/>
    <w:rsid w:val="00CC4370"/>
    <w:rsid w:val="00CC479A"/>
    <w:rsid w:val="00CC493F"/>
    <w:rsid w:val="00CC4973"/>
    <w:rsid w:val="00CC4C61"/>
    <w:rsid w:val="00CC5940"/>
    <w:rsid w:val="00CC5BEB"/>
    <w:rsid w:val="00CC5D0B"/>
    <w:rsid w:val="00CC5D3E"/>
    <w:rsid w:val="00CC5DC4"/>
    <w:rsid w:val="00CC5E30"/>
    <w:rsid w:val="00CC6102"/>
    <w:rsid w:val="00CC61D5"/>
    <w:rsid w:val="00CC627C"/>
    <w:rsid w:val="00CC65C1"/>
    <w:rsid w:val="00CC6C11"/>
    <w:rsid w:val="00CC7132"/>
    <w:rsid w:val="00CC71CD"/>
    <w:rsid w:val="00CC7247"/>
    <w:rsid w:val="00CC75FB"/>
    <w:rsid w:val="00CC77A7"/>
    <w:rsid w:val="00CC788F"/>
    <w:rsid w:val="00CC78B6"/>
    <w:rsid w:val="00CC78C9"/>
    <w:rsid w:val="00CC7A41"/>
    <w:rsid w:val="00CC7E41"/>
    <w:rsid w:val="00CD00B0"/>
    <w:rsid w:val="00CD0410"/>
    <w:rsid w:val="00CD072E"/>
    <w:rsid w:val="00CD0EBE"/>
    <w:rsid w:val="00CD1074"/>
    <w:rsid w:val="00CD12DB"/>
    <w:rsid w:val="00CD1344"/>
    <w:rsid w:val="00CD21EE"/>
    <w:rsid w:val="00CD2C55"/>
    <w:rsid w:val="00CD3000"/>
    <w:rsid w:val="00CD31A3"/>
    <w:rsid w:val="00CD3438"/>
    <w:rsid w:val="00CD34E8"/>
    <w:rsid w:val="00CD3C3B"/>
    <w:rsid w:val="00CD3E9A"/>
    <w:rsid w:val="00CD40AD"/>
    <w:rsid w:val="00CD4425"/>
    <w:rsid w:val="00CD46DF"/>
    <w:rsid w:val="00CD4B99"/>
    <w:rsid w:val="00CD4C7F"/>
    <w:rsid w:val="00CD4E62"/>
    <w:rsid w:val="00CD4E96"/>
    <w:rsid w:val="00CD4FCC"/>
    <w:rsid w:val="00CD52DF"/>
    <w:rsid w:val="00CD545B"/>
    <w:rsid w:val="00CD6094"/>
    <w:rsid w:val="00CD64D9"/>
    <w:rsid w:val="00CD6510"/>
    <w:rsid w:val="00CD6B07"/>
    <w:rsid w:val="00CD6BA1"/>
    <w:rsid w:val="00CD6D12"/>
    <w:rsid w:val="00CD7489"/>
    <w:rsid w:val="00CD7516"/>
    <w:rsid w:val="00CD7B63"/>
    <w:rsid w:val="00CD7E53"/>
    <w:rsid w:val="00CE0059"/>
    <w:rsid w:val="00CE0581"/>
    <w:rsid w:val="00CE0AEE"/>
    <w:rsid w:val="00CE11A1"/>
    <w:rsid w:val="00CE16EF"/>
    <w:rsid w:val="00CE1830"/>
    <w:rsid w:val="00CE1A26"/>
    <w:rsid w:val="00CE2505"/>
    <w:rsid w:val="00CE2966"/>
    <w:rsid w:val="00CE2B8D"/>
    <w:rsid w:val="00CE2BA0"/>
    <w:rsid w:val="00CE2D97"/>
    <w:rsid w:val="00CE3079"/>
    <w:rsid w:val="00CE35C9"/>
    <w:rsid w:val="00CE366C"/>
    <w:rsid w:val="00CE3E2E"/>
    <w:rsid w:val="00CE3F23"/>
    <w:rsid w:val="00CE3F73"/>
    <w:rsid w:val="00CE4353"/>
    <w:rsid w:val="00CE4FD7"/>
    <w:rsid w:val="00CE5180"/>
    <w:rsid w:val="00CE527D"/>
    <w:rsid w:val="00CE529C"/>
    <w:rsid w:val="00CE5821"/>
    <w:rsid w:val="00CE58E9"/>
    <w:rsid w:val="00CE5CFD"/>
    <w:rsid w:val="00CE5E07"/>
    <w:rsid w:val="00CE6606"/>
    <w:rsid w:val="00CE6F61"/>
    <w:rsid w:val="00CE7099"/>
    <w:rsid w:val="00CE70CB"/>
    <w:rsid w:val="00CE7360"/>
    <w:rsid w:val="00CE7FCE"/>
    <w:rsid w:val="00CF0688"/>
    <w:rsid w:val="00CF0713"/>
    <w:rsid w:val="00CF07CC"/>
    <w:rsid w:val="00CF0ADC"/>
    <w:rsid w:val="00CF0D32"/>
    <w:rsid w:val="00CF18A0"/>
    <w:rsid w:val="00CF1A51"/>
    <w:rsid w:val="00CF1D03"/>
    <w:rsid w:val="00CF1FF8"/>
    <w:rsid w:val="00CF2498"/>
    <w:rsid w:val="00CF29C2"/>
    <w:rsid w:val="00CF2AF4"/>
    <w:rsid w:val="00CF2B09"/>
    <w:rsid w:val="00CF3080"/>
    <w:rsid w:val="00CF30C8"/>
    <w:rsid w:val="00CF34FB"/>
    <w:rsid w:val="00CF3526"/>
    <w:rsid w:val="00CF359A"/>
    <w:rsid w:val="00CF3989"/>
    <w:rsid w:val="00CF3DA6"/>
    <w:rsid w:val="00CF3F68"/>
    <w:rsid w:val="00CF4190"/>
    <w:rsid w:val="00CF4753"/>
    <w:rsid w:val="00CF4AF5"/>
    <w:rsid w:val="00CF4B06"/>
    <w:rsid w:val="00CF4EF6"/>
    <w:rsid w:val="00CF51FC"/>
    <w:rsid w:val="00CF54BA"/>
    <w:rsid w:val="00CF54BD"/>
    <w:rsid w:val="00CF55D0"/>
    <w:rsid w:val="00CF5896"/>
    <w:rsid w:val="00CF59A7"/>
    <w:rsid w:val="00CF5B2D"/>
    <w:rsid w:val="00CF5BA2"/>
    <w:rsid w:val="00CF5F54"/>
    <w:rsid w:val="00CF673A"/>
    <w:rsid w:val="00CF68AD"/>
    <w:rsid w:val="00CF6A40"/>
    <w:rsid w:val="00CF7038"/>
    <w:rsid w:val="00CF776F"/>
    <w:rsid w:val="00CF77D1"/>
    <w:rsid w:val="00CF7FC7"/>
    <w:rsid w:val="00D0009D"/>
    <w:rsid w:val="00D0075F"/>
    <w:rsid w:val="00D00BCB"/>
    <w:rsid w:val="00D00EB3"/>
    <w:rsid w:val="00D01317"/>
    <w:rsid w:val="00D013A7"/>
    <w:rsid w:val="00D014F4"/>
    <w:rsid w:val="00D01732"/>
    <w:rsid w:val="00D01788"/>
    <w:rsid w:val="00D018D5"/>
    <w:rsid w:val="00D01B80"/>
    <w:rsid w:val="00D01F32"/>
    <w:rsid w:val="00D0220F"/>
    <w:rsid w:val="00D02458"/>
    <w:rsid w:val="00D025C6"/>
    <w:rsid w:val="00D025E4"/>
    <w:rsid w:val="00D025F2"/>
    <w:rsid w:val="00D02AE7"/>
    <w:rsid w:val="00D02B17"/>
    <w:rsid w:val="00D02FF3"/>
    <w:rsid w:val="00D03079"/>
    <w:rsid w:val="00D034C9"/>
    <w:rsid w:val="00D03676"/>
    <w:rsid w:val="00D0379C"/>
    <w:rsid w:val="00D03960"/>
    <w:rsid w:val="00D03AD5"/>
    <w:rsid w:val="00D04661"/>
    <w:rsid w:val="00D048FB"/>
    <w:rsid w:val="00D04931"/>
    <w:rsid w:val="00D04A92"/>
    <w:rsid w:val="00D04A9B"/>
    <w:rsid w:val="00D04BDE"/>
    <w:rsid w:val="00D04E55"/>
    <w:rsid w:val="00D05012"/>
    <w:rsid w:val="00D05601"/>
    <w:rsid w:val="00D05C2A"/>
    <w:rsid w:val="00D05FF9"/>
    <w:rsid w:val="00D060D7"/>
    <w:rsid w:val="00D063C0"/>
    <w:rsid w:val="00D069F3"/>
    <w:rsid w:val="00D06A4C"/>
    <w:rsid w:val="00D06ECA"/>
    <w:rsid w:val="00D070BA"/>
    <w:rsid w:val="00D078F5"/>
    <w:rsid w:val="00D1001C"/>
    <w:rsid w:val="00D103BD"/>
    <w:rsid w:val="00D10ACC"/>
    <w:rsid w:val="00D10F18"/>
    <w:rsid w:val="00D113F6"/>
    <w:rsid w:val="00D1189E"/>
    <w:rsid w:val="00D11D01"/>
    <w:rsid w:val="00D124FC"/>
    <w:rsid w:val="00D12882"/>
    <w:rsid w:val="00D12DDE"/>
    <w:rsid w:val="00D12E8E"/>
    <w:rsid w:val="00D13037"/>
    <w:rsid w:val="00D13137"/>
    <w:rsid w:val="00D139BA"/>
    <w:rsid w:val="00D13BC9"/>
    <w:rsid w:val="00D13D68"/>
    <w:rsid w:val="00D13DA3"/>
    <w:rsid w:val="00D14009"/>
    <w:rsid w:val="00D142B8"/>
    <w:rsid w:val="00D1482D"/>
    <w:rsid w:val="00D149F3"/>
    <w:rsid w:val="00D15D05"/>
    <w:rsid w:val="00D15FAD"/>
    <w:rsid w:val="00D162CF"/>
    <w:rsid w:val="00D16332"/>
    <w:rsid w:val="00D1658E"/>
    <w:rsid w:val="00D16601"/>
    <w:rsid w:val="00D17800"/>
    <w:rsid w:val="00D178FD"/>
    <w:rsid w:val="00D17D40"/>
    <w:rsid w:val="00D200E0"/>
    <w:rsid w:val="00D20435"/>
    <w:rsid w:val="00D204BF"/>
    <w:rsid w:val="00D207DA"/>
    <w:rsid w:val="00D20994"/>
    <w:rsid w:val="00D20D32"/>
    <w:rsid w:val="00D20D8C"/>
    <w:rsid w:val="00D20F7D"/>
    <w:rsid w:val="00D20FB4"/>
    <w:rsid w:val="00D210C6"/>
    <w:rsid w:val="00D2148B"/>
    <w:rsid w:val="00D214F4"/>
    <w:rsid w:val="00D21555"/>
    <w:rsid w:val="00D215AD"/>
    <w:rsid w:val="00D21601"/>
    <w:rsid w:val="00D216AB"/>
    <w:rsid w:val="00D21986"/>
    <w:rsid w:val="00D21B29"/>
    <w:rsid w:val="00D21DA6"/>
    <w:rsid w:val="00D21F07"/>
    <w:rsid w:val="00D22075"/>
    <w:rsid w:val="00D2258E"/>
    <w:rsid w:val="00D22631"/>
    <w:rsid w:val="00D2276E"/>
    <w:rsid w:val="00D22D03"/>
    <w:rsid w:val="00D23305"/>
    <w:rsid w:val="00D23420"/>
    <w:rsid w:val="00D23422"/>
    <w:rsid w:val="00D234EA"/>
    <w:rsid w:val="00D236D0"/>
    <w:rsid w:val="00D23A8D"/>
    <w:rsid w:val="00D23C68"/>
    <w:rsid w:val="00D241A2"/>
    <w:rsid w:val="00D242CB"/>
    <w:rsid w:val="00D24834"/>
    <w:rsid w:val="00D24D74"/>
    <w:rsid w:val="00D24DBF"/>
    <w:rsid w:val="00D24E0F"/>
    <w:rsid w:val="00D25222"/>
    <w:rsid w:val="00D256CD"/>
    <w:rsid w:val="00D25ADC"/>
    <w:rsid w:val="00D25F32"/>
    <w:rsid w:val="00D263B0"/>
    <w:rsid w:val="00D265DC"/>
    <w:rsid w:val="00D26636"/>
    <w:rsid w:val="00D266D1"/>
    <w:rsid w:val="00D26961"/>
    <w:rsid w:val="00D26A29"/>
    <w:rsid w:val="00D26ECF"/>
    <w:rsid w:val="00D26F71"/>
    <w:rsid w:val="00D27535"/>
    <w:rsid w:val="00D305EE"/>
    <w:rsid w:val="00D30EF5"/>
    <w:rsid w:val="00D31164"/>
    <w:rsid w:val="00D31897"/>
    <w:rsid w:val="00D31975"/>
    <w:rsid w:val="00D319DF"/>
    <w:rsid w:val="00D31E02"/>
    <w:rsid w:val="00D31EB9"/>
    <w:rsid w:val="00D3201B"/>
    <w:rsid w:val="00D325C0"/>
    <w:rsid w:val="00D32776"/>
    <w:rsid w:val="00D327DB"/>
    <w:rsid w:val="00D32B6E"/>
    <w:rsid w:val="00D3304A"/>
    <w:rsid w:val="00D33C0C"/>
    <w:rsid w:val="00D34099"/>
    <w:rsid w:val="00D3483E"/>
    <w:rsid w:val="00D348B7"/>
    <w:rsid w:val="00D34B11"/>
    <w:rsid w:val="00D34D8F"/>
    <w:rsid w:val="00D34EBC"/>
    <w:rsid w:val="00D34FDC"/>
    <w:rsid w:val="00D35D77"/>
    <w:rsid w:val="00D35F5C"/>
    <w:rsid w:val="00D3653E"/>
    <w:rsid w:val="00D3692E"/>
    <w:rsid w:val="00D36CAF"/>
    <w:rsid w:val="00D36EAB"/>
    <w:rsid w:val="00D37112"/>
    <w:rsid w:val="00D37445"/>
    <w:rsid w:val="00D374CA"/>
    <w:rsid w:val="00D37E2C"/>
    <w:rsid w:val="00D37E2E"/>
    <w:rsid w:val="00D4056E"/>
    <w:rsid w:val="00D409FE"/>
    <w:rsid w:val="00D40A38"/>
    <w:rsid w:val="00D40B3C"/>
    <w:rsid w:val="00D40B90"/>
    <w:rsid w:val="00D40C24"/>
    <w:rsid w:val="00D413B8"/>
    <w:rsid w:val="00D4160D"/>
    <w:rsid w:val="00D41E86"/>
    <w:rsid w:val="00D4217A"/>
    <w:rsid w:val="00D423F3"/>
    <w:rsid w:val="00D42528"/>
    <w:rsid w:val="00D426A2"/>
    <w:rsid w:val="00D42B3B"/>
    <w:rsid w:val="00D42CA9"/>
    <w:rsid w:val="00D42EBE"/>
    <w:rsid w:val="00D42F76"/>
    <w:rsid w:val="00D43240"/>
    <w:rsid w:val="00D432F4"/>
    <w:rsid w:val="00D43456"/>
    <w:rsid w:val="00D437A2"/>
    <w:rsid w:val="00D43A18"/>
    <w:rsid w:val="00D43AB2"/>
    <w:rsid w:val="00D44369"/>
    <w:rsid w:val="00D44617"/>
    <w:rsid w:val="00D44729"/>
    <w:rsid w:val="00D44A23"/>
    <w:rsid w:val="00D44AD9"/>
    <w:rsid w:val="00D44BE5"/>
    <w:rsid w:val="00D44EBF"/>
    <w:rsid w:val="00D454FF"/>
    <w:rsid w:val="00D45868"/>
    <w:rsid w:val="00D458EB"/>
    <w:rsid w:val="00D45977"/>
    <w:rsid w:val="00D45A21"/>
    <w:rsid w:val="00D460BD"/>
    <w:rsid w:val="00D4622C"/>
    <w:rsid w:val="00D46696"/>
    <w:rsid w:val="00D46ACC"/>
    <w:rsid w:val="00D46F3A"/>
    <w:rsid w:val="00D4711B"/>
    <w:rsid w:val="00D474CB"/>
    <w:rsid w:val="00D47B56"/>
    <w:rsid w:val="00D47CCB"/>
    <w:rsid w:val="00D47F9C"/>
    <w:rsid w:val="00D50392"/>
    <w:rsid w:val="00D50AB8"/>
    <w:rsid w:val="00D50B33"/>
    <w:rsid w:val="00D50B5C"/>
    <w:rsid w:val="00D50BB8"/>
    <w:rsid w:val="00D50FC6"/>
    <w:rsid w:val="00D51075"/>
    <w:rsid w:val="00D51289"/>
    <w:rsid w:val="00D5132A"/>
    <w:rsid w:val="00D51C01"/>
    <w:rsid w:val="00D5200E"/>
    <w:rsid w:val="00D522BC"/>
    <w:rsid w:val="00D522BD"/>
    <w:rsid w:val="00D524DA"/>
    <w:rsid w:val="00D52579"/>
    <w:rsid w:val="00D5271C"/>
    <w:rsid w:val="00D52C1C"/>
    <w:rsid w:val="00D52C1E"/>
    <w:rsid w:val="00D52CC2"/>
    <w:rsid w:val="00D53358"/>
    <w:rsid w:val="00D533DA"/>
    <w:rsid w:val="00D534AB"/>
    <w:rsid w:val="00D53BAA"/>
    <w:rsid w:val="00D5454E"/>
    <w:rsid w:val="00D54615"/>
    <w:rsid w:val="00D54C27"/>
    <w:rsid w:val="00D550C3"/>
    <w:rsid w:val="00D55334"/>
    <w:rsid w:val="00D558E0"/>
    <w:rsid w:val="00D559BB"/>
    <w:rsid w:val="00D55A5F"/>
    <w:rsid w:val="00D56174"/>
    <w:rsid w:val="00D564D3"/>
    <w:rsid w:val="00D569FF"/>
    <w:rsid w:val="00D56CAB"/>
    <w:rsid w:val="00D56E62"/>
    <w:rsid w:val="00D56EFA"/>
    <w:rsid w:val="00D5706B"/>
    <w:rsid w:val="00D57188"/>
    <w:rsid w:val="00D574FC"/>
    <w:rsid w:val="00D57D02"/>
    <w:rsid w:val="00D60488"/>
    <w:rsid w:val="00D6079E"/>
    <w:rsid w:val="00D60C0E"/>
    <w:rsid w:val="00D60F16"/>
    <w:rsid w:val="00D61019"/>
    <w:rsid w:val="00D61083"/>
    <w:rsid w:val="00D610C7"/>
    <w:rsid w:val="00D61290"/>
    <w:rsid w:val="00D6160F"/>
    <w:rsid w:val="00D616D4"/>
    <w:rsid w:val="00D61B41"/>
    <w:rsid w:val="00D61D22"/>
    <w:rsid w:val="00D62155"/>
    <w:rsid w:val="00D62A99"/>
    <w:rsid w:val="00D63286"/>
    <w:rsid w:val="00D633FE"/>
    <w:rsid w:val="00D63B09"/>
    <w:rsid w:val="00D63E2D"/>
    <w:rsid w:val="00D64097"/>
    <w:rsid w:val="00D6471B"/>
    <w:rsid w:val="00D6472B"/>
    <w:rsid w:val="00D64AC4"/>
    <w:rsid w:val="00D64BA0"/>
    <w:rsid w:val="00D64BE2"/>
    <w:rsid w:val="00D65203"/>
    <w:rsid w:val="00D65810"/>
    <w:rsid w:val="00D66044"/>
    <w:rsid w:val="00D661B5"/>
    <w:rsid w:val="00D66E70"/>
    <w:rsid w:val="00D66F4C"/>
    <w:rsid w:val="00D671D4"/>
    <w:rsid w:val="00D676AC"/>
    <w:rsid w:val="00D676E5"/>
    <w:rsid w:val="00D67D56"/>
    <w:rsid w:val="00D70136"/>
    <w:rsid w:val="00D708FC"/>
    <w:rsid w:val="00D70C82"/>
    <w:rsid w:val="00D71A22"/>
    <w:rsid w:val="00D71B98"/>
    <w:rsid w:val="00D71D67"/>
    <w:rsid w:val="00D723A0"/>
    <w:rsid w:val="00D726B5"/>
    <w:rsid w:val="00D72AAB"/>
    <w:rsid w:val="00D72D4C"/>
    <w:rsid w:val="00D72F4B"/>
    <w:rsid w:val="00D73811"/>
    <w:rsid w:val="00D742B9"/>
    <w:rsid w:val="00D74C2A"/>
    <w:rsid w:val="00D74E52"/>
    <w:rsid w:val="00D74F46"/>
    <w:rsid w:val="00D751AB"/>
    <w:rsid w:val="00D756D9"/>
    <w:rsid w:val="00D75A35"/>
    <w:rsid w:val="00D76241"/>
    <w:rsid w:val="00D76264"/>
    <w:rsid w:val="00D7636A"/>
    <w:rsid w:val="00D765ED"/>
    <w:rsid w:val="00D76B0A"/>
    <w:rsid w:val="00D76C99"/>
    <w:rsid w:val="00D7751D"/>
    <w:rsid w:val="00D77856"/>
    <w:rsid w:val="00D77A3C"/>
    <w:rsid w:val="00D77DFC"/>
    <w:rsid w:val="00D801E7"/>
    <w:rsid w:val="00D805C8"/>
    <w:rsid w:val="00D81171"/>
    <w:rsid w:val="00D81929"/>
    <w:rsid w:val="00D81CCB"/>
    <w:rsid w:val="00D81F5C"/>
    <w:rsid w:val="00D8217E"/>
    <w:rsid w:val="00D8231B"/>
    <w:rsid w:val="00D82566"/>
    <w:rsid w:val="00D82E81"/>
    <w:rsid w:val="00D83207"/>
    <w:rsid w:val="00D836CF"/>
    <w:rsid w:val="00D839D8"/>
    <w:rsid w:val="00D83C98"/>
    <w:rsid w:val="00D83DFE"/>
    <w:rsid w:val="00D84110"/>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C43"/>
    <w:rsid w:val="00D87175"/>
    <w:rsid w:val="00D8796B"/>
    <w:rsid w:val="00D90045"/>
    <w:rsid w:val="00D90145"/>
    <w:rsid w:val="00D902B6"/>
    <w:rsid w:val="00D904D5"/>
    <w:rsid w:val="00D906EA"/>
    <w:rsid w:val="00D9088E"/>
    <w:rsid w:val="00D90CFD"/>
    <w:rsid w:val="00D90E58"/>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5FB8"/>
    <w:rsid w:val="00D96088"/>
    <w:rsid w:val="00D960A1"/>
    <w:rsid w:val="00D965AC"/>
    <w:rsid w:val="00D968F4"/>
    <w:rsid w:val="00D96A7D"/>
    <w:rsid w:val="00D96C76"/>
    <w:rsid w:val="00D96CAC"/>
    <w:rsid w:val="00D9788D"/>
    <w:rsid w:val="00D97899"/>
    <w:rsid w:val="00DA001D"/>
    <w:rsid w:val="00DA009A"/>
    <w:rsid w:val="00DA031C"/>
    <w:rsid w:val="00DA044E"/>
    <w:rsid w:val="00DA05BE"/>
    <w:rsid w:val="00DA0BBE"/>
    <w:rsid w:val="00DA0D3B"/>
    <w:rsid w:val="00DA1E0E"/>
    <w:rsid w:val="00DA20A8"/>
    <w:rsid w:val="00DA2141"/>
    <w:rsid w:val="00DA21F8"/>
    <w:rsid w:val="00DA268C"/>
    <w:rsid w:val="00DA291D"/>
    <w:rsid w:val="00DA3458"/>
    <w:rsid w:val="00DA34D3"/>
    <w:rsid w:val="00DA37DB"/>
    <w:rsid w:val="00DA39FD"/>
    <w:rsid w:val="00DA3E99"/>
    <w:rsid w:val="00DA3F4F"/>
    <w:rsid w:val="00DA4540"/>
    <w:rsid w:val="00DA480C"/>
    <w:rsid w:val="00DA49CE"/>
    <w:rsid w:val="00DA4E87"/>
    <w:rsid w:val="00DA4F6D"/>
    <w:rsid w:val="00DA5195"/>
    <w:rsid w:val="00DA5237"/>
    <w:rsid w:val="00DA54AA"/>
    <w:rsid w:val="00DA5994"/>
    <w:rsid w:val="00DA59BF"/>
    <w:rsid w:val="00DA5B17"/>
    <w:rsid w:val="00DA5B32"/>
    <w:rsid w:val="00DA5DB1"/>
    <w:rsid w:val="00DA5EC6"/>
    <w:rsid w:val="00DA6020"/>
    <w:rsid w:val="00DA637F"/>
    <w:rsid w:val="00DA6573"/>
    <w:rsid w:val="00DA678B"/>
    <w:rsid w:val="00DA6A84"/>
    <w:rsid w:val="00DA6B70"/>
    <w:rsid w:val="00DA6DA7"/>
    <w:rsid w:val="00DA7309"/>
    <w:rsid w:val="00DA76F4"/>
    <w:rsid w:val="00DA7868"/>
    <w:rsid w:val="00DA7981"/>
    <w:rsid w:val="00DA7E57"/>
    <w:rsid w:val="00DB00C8"/>
    <w:rsid w:val="00DB1038"/>
    <w:rsid w:val="00DB130F"/>
    <w:rsid w:val="00DB13B6"/>
    <w:rsid w:val="00DB1721"/>
    <w:rsid w:val="00DB1A0B"/>
    <w:rsid w:val="00DB2233"/>
    <w:rsid w:val="00DB23E7"/>
    <w:rsid w:val="00DB28EE"/>
    <w:rsid w:val="00DB2D40"/>
    <w:rsid w:val="00DB2DF4"/>
    <w:rsid w:val="00DB2E64"/>
    <w:rsid w:val="00DB3292"/>
    <w:rsid w:val="00DB3D10"/>
    <w:rsid w:val="00DB40BF"/>
    <w:rsid w:val="00DB42DF"/>
    <w:rsid w:val="00DB4CFE"/>
    <w:rsid w:val="00DB4EDD"/>
    <w:rsid w:val="00DB527A"/>
    <w:rsid w:val="00DB5859"/>
    <w:rsid w:val="00DB5AF1"/>
    <w:rsid w:val="00DB5C24"/>
    <w:rsid w:val="00DB5DB7"/>
    <w:rsid w:val="00DB605D"/>
    <w:rsid w:val="00DB616F"/>
    <w:rsid w:val="00DB66F5"/>
    <w:rsid w:val="00DB6968"/>
    <w:rsid w:val="00DB6DCB"/>
    <w:rsid w:val="00DB704B"/>
    <w:rsid w:val="00DB7B99"/>
    <w:rsid w:val="00DC0377"/>
    <w:rsid w:val="00DC069D"/>
    <w:rsid w:val="00DC0AD0"/>
    <w:rsid w:val="00DC0EC4"/>
    <w:rsid w:val="00DC0EE8"/>
    <w:rsid w:val="00DC130F"/>
    <w:rsid w:val="00DC1571"/>
    <w:rsid w:val="00DC1839"/>
    <w:rsid w:val="00DC21A0"/>
    <w:rsid w:val="00DC22E3"/>
    <w:rsid w:val="00DC2771"/>
    <w:rsid w:val="00DC277F"/>
    <w:rsid w:val="00DC2C80"/>
    <w:rsid w:val="00DC2CAA"/>
    <w:rsid w:val="00DC2D16"/>
    <w:rsid w:val="00DC2D8D"/>
    <w:rsid w:val="00DC2E30"/>
    <w:rsid w:val="00DC3232"/>
    <w:rsid w:val="00DC350A"/>
    <w:rsid w:val="00DC38A4"/>
    <w:rsid w:val="00DC3BC8"/>
    <w:rsid w:val="00DC3C12"/>
    <w:rsid w:val="00DC430B"/>
    <w:rsid w:val="00DC45D9"/>
    <w:rsid w:val="00DC4663"/>
    <w:rsid w:val="00DC46CC"/>
    <w:rsid w:val="00DC4956"/>
    <w:rsid w:val="00DC4999"/>
    <w:rsid w:val="00DC4A72"/>
    <w:rsid w:val="00DC4DE5"/>
    <w:rsid w:val="00DC4E8C"/>
    <w:rsid w:val="00DC522A"/>
    <w:rsid w:val="00DC534B"/>
    <w:rsid w:val="00DC538C"/>
    <w:rsid w:val="00DC5C03"/>
    <w:rsid w:val="00DC5E34"/>
    <w:rsid w:val="00DC5EEA"/>
    <w:rsid w:val="00DC60F7"/>
    <w:rsid w:val="00DC6163"/>
    <w:rsid w:val="00DC6198"/>
    <w:rsid w:val="00DC637D"/>
    <w:rsid w:val="00DC64A9"/>
    <w:rsid w:val="00DC6AC5"/>
    <w:rsid w:val="00DC6F74"/>
    <w:rsid w:val="00DC72FA"/>
    <w:rsid w:val="00DC7416"/>
    <w:rsid w:val="00DD0014"/>
    <w:rsid w:val="00DD03D2"/>
    <w:rsid w:val="00DD0558"/>
    <w:rsid w:val="00DD055A"/>
    <w:rsid w:val="00DD0831"/>
    <w:rsid w:val="00DD088C"/>
    <w:rsid w:val="00DD097C"/>
    <w:rsid w:val="00DD1021"/>
    <w:rsid w:val="00DD121E"/>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2F"/>
    <w:rsid w:val="00DD5084"/>
    <w:rsid w:val="00DD5286"/>
    <w:rsid w:val="00DD568F"/>
    <w:rsid w:val="00DD5EE1"/>
    <w:rsid w:val="00DD635C"/>
    <w:rsid w:val="00DD65CF"/>
    <w:rsid w:val="00DD6687"/>
    <w:rsid w:val="00DD693A"/>
    <w:rsid w:val="00DD69B2"/>
    <w:rsid w:val="00DD7219"/>
    <w:rsid w:val="00DD7456"/>
    <w:rsid w:val="00DD7480"/>
    <w:rsid w:val="00DD76DB"/>
    <w:rsid w:val="00DD799A"/>
    <w:rsid w:val="00DD7E34"/>
    <w:rsid w:val="00DD7F86"/>
    <w:rsid w:val="00DE0133"/>
    <w:rsid w:val="00DE0182"/>
    <w:rsid w:val="00DE024D"/>
    <w:rsid w:val="00DE052D"/>
    <w:rsid w:val="00DE06D5"/>
    <w:rsid w:val="00DE0A69"/>
    <w:rsid w:val="00DE0DC8"/>
    <w:rsid w:val="00DE0F54"/>
    <w:rsid w:val="00DE1517"/>
    <w:rsid w:val="00DE1D70"/>
    <w:rsid w:val="00DE1E37"/>
    <w:rsid w:val="00DE1EBC"/>
    <w:rsid w:val="00DE1ECE"/>
    <w:rsid w:val="00DE2932"/>
    <w:rsid w:val="00DE29B2"/>
    <w:rsid w:val="00DE2D83"/>
    <w:rsid w:val="00DE2FC9"/>
    <w:rsid w:val="00DE305C"/>
    <w:rsid w:val="00DE3148"/>
    <w:rsid w:val="00DE329B"/>
    <w:rsid w:val="00DE339A"/>
    <w:rsid w:val="00DE367E"/>
    <w:rsid w:val="00DE386B"/>
    <w:rsid w:val="00DE3A33"/>
    <w:rsid w:val="00DE3F5A"/>
    <w:rsid w:val="00DE3FD6"/>
    <w:rsid w:val="00DE3FF0"/>
    <w:rsid w:val="00DE40A9"/>
    <w:rsid w:val="00DE43A0"/>
    <w:rsid w:val="00DE46B8"/>
    <w:rsid w:val="00DE48DE"/>
    <w:rsid w:val="00DE4A03"/>
    <w:rsid w:val="00DE4D0B"/>
    <w:rsid w:val="00DE4D60"/>
    <w:rsid w:val="00DE4DF6"/>
    <w:rsid w:val="00DE4DF8"/>
    <w:rsid w:val="00DE4ECB"/>
    <w:rsid w:val="00DE50A9"/>
    <w:rsid w:val="00DE5445"/>
    <w:rsid w:val="00DE597C"/>
    <w:rsid w:val="00DE5A7B"/>
    <w:rsid w:val="00DE65C0"/>
    <w:rsid w:val="00DE671B"/>
    <w:rsid w:val="00DE6C21"/>
    <w:rsid w:val="00DE70A3"/>
    <w:rsid w:val="00DE71BB"/>
    <w:rsid w:val="00DE7378"/>
    <w:rsid w:val="00DE7455"/>
    <w:rsid w:val="00DE7646"/>
    <w:rsid w:val="00DE778F"/>
    <w:rsid w:val="00DE77BB"/>
    <w:rsid w:val="00DE78FC"/>
    <w:rsid w:val="00DE7DDB"/>
    <w:rsid w:val="00DF00CD"/>
    <w:rsid w:val="00DF09EA"/>
    <w:rsid w:val="00DF0A47"/>
    <w:rsid w:val="00DF0D78"/>
    <w:rsid w:val="00DF1098"/>
    <w:rsid w:val="00DF1872"/>
    <w:rsid w:val="00DF19B4"/>
    <w:rsid w:val="00DF26EB"/>
    <w:rsid w:val="00DF29FB"/>
    <w:rsid w:val="00DF2A94"/>
    <w:rsid w:val="00DF2D6D"/>
    <w:rsid w:val="00DF2EC1"/>
    <w:rsid w:val="00DF30B2"/>
    <w:rsid w:val="00DF36FA"/>
    <w:rsid w:val="00DF3AFD"/>
    <w:rsid w:val="00DF3EC3"/>
    <w:rsid w:val="00DF3EF1"/>
    <w:rsid w:val="00DF40AD"/>
    <w:rsid w:val="00DF40E0"/>
    <w:rsid w:val="00DF412A"/>
    <w:rsid w:val="00DF423F"/>
    <w:rsid w:val="00DF44AB"/>
    <w:rsid w:val="00DF5208"/>
    <w:rsid w:val="00DF5893"/>
    <w:rsid w:val="00DF58BC"/>
    <w:rsid w:val="00DF622C"/>
    <w:rsid w:val="00DF64FF"/>
    <w:rsid w:val="00DF6839"/>
    <w:rsid w:val="00DF6C32"/>
    <w:rsid w:val="00DF6CCC"/>
    <w:rsid w:val="00DF6F4B"/>
    <w:rsid w:val="00DF71BD"/>
    <w:rsid w:val="00DF7ECE"/>
    <w:rsid w:val="00E00761"/>
    <w:rsid w:val="00E009BB"/>
    <w:rsid w:val="00E009EA"/>
    <w:rsid w:val="00E00AF2"/>
    <w:rsid w:val="00E00D0C"/>
    <w:rsid w:val="00E00EA5"/>
    <w:rsid w:val="00E01157"/>
    <w:rsid w:val="00E013B8"/>
    <w:rsid w:val="00E0198D"/>
    <w:rsid w:val="00E01C7B"/>
    <w:rsid w:val="00E01ECB"/>
    <w:rsid w:val="00E02122"/>
    <w:rsid w:val="00E02295"/>
    <w:rsid w:val="00E0274C"/>
    <w:rsid w:val="00E027BE"/>
    <w:rsid w:val="00E02976"/>
    <w:rsid w:val="00E0308F"/>
    <w:rsid w:val="00E03ACA"/>
    <w:rsid w:val="00E03D6F"/>
    <w:rsid w:val="00E048EA"/>
    <w:rsid w:val="00E04B6B"/>
    <w:rsid w:val="00E050C5"/>
    <w:rsid w:val="00E05559"/>
    <w:rsid w:val="00E062BF"/>
    <w:rsid w:val="00E06330"/>
    <w:rsid w:val="00E0640D"/>
    <w:rsid w:val="00E06672"/>
    <w:rsid w:val="00E068DE"/>
    <w:rsid w:val="00E06A6B"/>
    <w:rsid w:val="00E06AEB"/>
    <w:rsid w:val="00E06EED"/>
    <w:rsid w:val="00E07167"/>
    <w:rsid w:val="00E07400"/>
    <w:rsid w:val="00E075F7"/>
    <w:rsid w:val="00E07A6E"/>
    <w:rsid w:val="00E07F73"/>
    <w:rsid w:val="00E100B1"/>
    <w:rsid w:val="00E1020A"/>
    <w:rsid w:val="00E105FD"/>
    <w:rsid w:val="00E108FA"/>
    <w:rsid w:val="00E109A2"/>
    <w:rsid w:val="00E10C2C"/>
    <w:rsid w:val="00E1115E"/>
    <w:rsid w:val="00E11617"/>
    <w:rsid w:val="00E1176E"/>
    <w:rsid w:val="00E119CA"/>
    <w:rsid w:val="00E12476"/>
    <w:rsid w:val="00E12649"/>
    <w:rsid w:val="00E128B8"/>
    <w:rsid w:val="00E12E2A"/>
    <w:rsid w:val="00E132BA"/>
    <w:rsid w:val="00E1331A"/>
    <w:rsid w:val="00E137FB"/>
    <w:rsid w:val="00E13901"/>
    <w:rsid w:val="00E14335"/>
    <w:rsid w:val="00E1455F"/>
    <w:rsid w:val="00E145B9"/>
    <w:rsid w:val="00E14822"/>
    <w:rsid w:val="00E14904"/>
    <w:rsid w:val="00E14C46"/>
    <w:rsid w:val="00E14F3F"/>
    <w:rsid w:val="00E151C8"/>
    <w:rsid w:val="00E154A5"/>
    <w:rsid w:val="00E156CA"/>
    <w:rsid w:val="00E15A2E"/>
    <w:rsid w:val="00E15B2B"/>
    <w:rsid w:val="00E15D0F"/>
    <w:rsid w:val="00E15E5D"/>
    <w:rsid w:val="00E1696D"/>
    <w:rsid w:val="00E16996"/>
    <w:rsid w:val="00E16AF1"/>
    <w:rsid w:val="00E171EA"/>
    <w:rsid w:val="00E17AB0"/>
    <w:rsid w:val="00E17D96"/>
    <w:rsid w:val="00E17EE4"/>
    <w:rsid w:val="00E20250"/>
    <w:rsid w:val="00E2037C"/>
    <w:rsid w:val="00E205BA"/>
    <w:rsid w:val="00E20E50"/>
    <w:rsid w:val="00E20F9D"/>
    <w:rsid w:val="00E214A8"/>
    <w:rsid w:val="00E218FF"/>
    <w:rsid w:val="00E219D6"/>
    <w:rsid w:val="00E21A6C"/>
    <w:rsid w:val="00E21BBB"/>
    <w:rsid w:val="00E21C22"/>
    <w:rsid w:val="00E21C7B"/>
    <w:rsid w:val="00E229BC"/>
    <w:rsid w:val="00E22AC9"/>
    <w:rsid w:val="00E22BDA"/>
    <w:rsid w:val="00E232F0"/>
    <w:rsid w:val="00E23346"/>
    <w:rsid w:val="00E239E4"/>
    <w:rsid w:val="00E23B6D"/>
    <w:rsid w:val="00E23CD9"/>
    <w:rsid w:val="00E23F53"/>
    <w:rsid w:val="00E240D0"/>
    <w:rsid w:val="00E24180"/>
    <w:rsid w:val="00E241FF"/>
    <w:rsid w:val="00E24280"/>
    <w:rsid w:val="00E24B5F"/>
    <w:rsid w:val="00E24B9B"/>
    <w:rsid w:val="00E25010"/>
    <w:rsid w:val="00E252F7"/>
    <w:rsid w:val="00E25DC7"/>
    <w:rsid w:val="00E264AE"/>
    <w:rsid w:val="00E266E1"/>
    <w:rsid w:val="00E26844"/>
    <w:rsid w:val="00E26D55"/>
    <w:rsid w:val="00E27448"/>
    <w:rsid w:val="00E278AB"/>
    <w:rsid w:val="00E27B81"/>
    <w:rsid w:val="00E3044D"/>
    <w:rsid w:val="00E3080D"/>
    <w:rsid w:val="00E309EC"/>
    <w:rsid w:val="00E30B72"/>
    <w:rsid w:val="00E30BAC"/>
    <w:rsid w:val="00E30C46"/>
    <w:rsid w:val="00E312FC"/>
    <w:rsid w:val="00E31B05"/>
    <w:rsid w:val="00E31BE1"/>
    <w:rsid w:val="00E31DC1"/>
    <w:rsid w:val="00E31DFF"/>
    <w:rsid w:val="00E31F61"/>
    <w:rsid w:val="00E32199"/>
    <w:rsid w:val="00E323D4"/>
    <w:rsid w:val="00E32F55"/>
    <w:rsid w:val="00E3312F"/>
    <w:rsid w:val="00E33A91"/>
    <w:rsid w:val="00E33AF3"/>
    <w:rsid w:val="00E33BC2"/>
    <w:rsid w:val="00E33C8D"/>
    <w:rsid w:val="00E33D3A"/>
    <w:rsid w:val="00E33FDB"/>
    <w:rsid w:val="00E342DF"/>
    <w:rsid w:val="00E344FC"/>
    <w:rsid w:val="00E34AED"/>
    <w:rsid w:val="00E3525C"/>
    <w:rsid w:val="00E353DF"/>
    <w:rsid w:val="00E356E3"/>
    <w:rsid w:val="00E35D0F"/>
    <w:rsid w:val="00E361D6"/>
    <w:rsid w:val="00E36305"/>
    <w:rsid w:val="00E36354"/>
    <w:rsid w:val="00E365C5"/>
    <w:rsid w:val="00E366AF"/>
    <w:rsid w:val="00E36710"/>
    <w:rsid w:val="00E3674F"/>
    <w:rsid w:val="00E3694A"/>
    <w:rsid w:val="00E3724E"/>
    <w:rsid w:val="00E373D6"/>
    <w:rsid w:val="00E3775C"/>
    <w:rsid w:val="00E379F4"/>
    <w:rsid w:val="00E37A20"/>
    <w:rsid w:val="00E40232"/>
    <w:rsid w:val="00E4063B"/>
    <w:rsid w:val="00E40720"/>
    <w:rsid w:val="00E40E74"/>
    <w:rsid w:val="00E4104C"/>
    <w:rsid w:val="00E4127E"/>
    <w:rsid w:val="00E41567"/>
    <w:rsid w:val="00E419FE"/>
    <w:rsid w:val="00E41DD4"/>
    <w:rsid w:val="00E42193"/>
    <w:rsid w:val="00E42429"/>
    <w:rsid w:val="00E427EA"/>
    <w:rsid w:val="00E429BF"/>
    <w:rsid w:val="00E42BCB"/>
    <w:rsid w:val="00E432E8"/>
    <w:rsid w:val="00E4356C"/>
    <w:rsid w:val="00E43AE9"/>
    <w:rsid w:val="00E43C6C"/>
    <w:rsid w:val="00E43EE2"/>
    <w:rsid w:val="00E44183"/>
    <w:rsid w:val="00E4463F"/>
    <w:rsid w:val="00E446F2"/>
    <w:rsid w:val="00E44B19"/>
    <w:rsid w:val="00E44F37"/>
    <w:rsid w:val="00E452EF"/>
    <w:rsid w:val="00E45572"/>
    <w:rsid w:val="00E45CA7"/>
    <w:rsid w:val="00E45E27"/>
    <w:rsid w:val="00E46194"/>
    <w:rsid w:val="00E461A7"/>
    <w:rsid w:val="00E46311"/>
    <w:rsid w:val="00E46388"/>
    <w:rsid w:val="00E46B8A"/>
    <w:rsid w:val="00E46C76"/>
    <w:rsid w:val="00E46F0A"/>
    <w:rsid w:val="00E47649"/>
    <w:rsid w:val="00E50DAF"/>
    <w:rsid w:val="00E5114B"/>
    <w:rsid w:val="00E5121D"/>
    <w:rsid w:val="00E51497"/>
    <w:rsid w:val="00E51C17"/>
    <w:rsid w:val="00E51ECA"/>
    <w:rsid w:val="00E5264D"/>
    <w:rsid w:val="00E528AC"/>
    <w:rsid w:val="00E52AD0"/>
    <w:rsid w:val="00E53405"/>
    <w:rsid w:val="00E5395C"/>
    <w:rsid w:val="00E53B66"/>
    <w:rsid w:val="00E544F0"/>
    <w:rsid w:val="00E547B9"/>
    <w:rsid w:val="00E548A9"/>
    <w:rsid w:val="00E54A38"/>
    <w:rsid w:val="00E54B72"/>
    <w:rsid w:val="00E54F31"/>
    <w:rsid w:val="00E55647"/>
    <w:rsid w:val="00E558EF"/>
    <w:rsid w:val="00E560D2"/>
    <w:rsid w:val="00E560E3"/>
    <w:rsid w:val="00E562F9"/>
    <w:rsid w:val="00E5662A"/>
    <w:rsid w:val="00E568BB"/>
    <w:rsid w:val="00E5694B"/>
    <w:rsid w:val="00E56A85"/>
    <w:rsid w:val="00E56AFB"/>
    <w:rsid w:val="00E56CA6"/>
    <w:rsid w:val="00E56CBF"/>
    <w:rsid w:val="00E56ECA"/>
    <w:rsid w:val="00E56F3B"/>
    <w:rsid w:val="00E570C8"/>
    <w:rsid w:val="00E57682"/>
    <w:rsid w:val="00E57683"/>
    <w:rsid w:val="00E579B1"/>
    <w:rsid w:val="00E57D36"/>
    <w:rsid w:val="00E57F8C"/>
    <w:rsid w:val="00E6033D"/>
    <w:rsid w:val="00E603BC"/>
    <w:rsid w:val="00E606D2"/>
    <w:rsid w:val="00E60767"/>
    <w:rsid w:val="00E60991"/>
    <w:rsid w:val="00E60F98"/>
    <w:rsid w:val="00E6179F"/>
    <w:rsid w:val="00E619C8"/>
    <w:rsid w:val="00E6201F"/>
    <w:rsid w:val="00E620C3"/>
    <w:rsid w:val="00E622BC"/>
    <w:rsid w:val="00E62549"/>
    <w:rsid w:val="00E628DD"/>
    <w:rsid w:val="00E62AAA"/>
    <w:rsid w:val="00E62FA6"/>
    <w:rsid w:val="00E639C0"/>
    <w:rsid w:val="00E63D42"/>
    <w:rsid w:val="00E644CD"/>
    <w:rsid w:val="00E64571"/>
    <w:rsid w:val="00E645CD"/>
    <w:rsid w:val="00E648E7"/>
    <w:rsid w:val="00E64B40"/>
    <w:rsid w:val="00E64E82"/>
    <w:rsid w:val="00E65278"/>
    <w:rsid w:val="00E655AA"/>
    <w:rsid w:val="00E6579A"/>
    <w:rsid w:val="00E66095"/>
    <w:rsid w:val="00E660A7"/>
    <w:rsid w:val="00E66628"/>
    <w:rsid w:val="00E668F2"/>
    <w:rsid w:val="00E66D1B"/>
    <w:rsid w:val="00E67044"/>
    <w:rsid w:val="00E67104"/>
    <w:rsid w:val="00E67598"/>
    <w:rsid w:val="00E67686"/>
    <w:rsid w:val="00E677A1"/>
    <w:rsid w:val="00E6791C"/>
    <w:rsid w:val="00E71045"/>
    <w:rsid w:val="00E710EC"/>
    <w:rsid w:val="00E71212"/>
    <w:rsid w:val="00E713E9"/>
    <w:rsid w:val="00E7144C"/>
    <w:rsid w:val="00E7167E"/>
    <w:rsid w:val="00E71EB4"/>
    <w:rsid w:val="00E7213A"/>
    <w:rsid w:val="00E7229B"/>
    <w:rsid w:val="00E724B4"/>
    <w:rsid w:val="00E72DA2"/>
    <w:rsid w:val="00E72EA8"/>
    <w:rsid w:val="00E73116"/>
    <w:rsid w:val="00E73462"/>
    <w:rsid w:val="00E739B3"/>
    <w:rsid w:val="00E73ACE"/>
    <w:rsid w:val="00E740B4"/>
    <w:rsid w:val="00E74146"/>
    <w:rsid w:val="00E7417B"/>
    <w:rsid w:val="00E74526"/>
    <w:rsid w:val="00E74699"/>
    <w:rsid w:val="00E74C20"/>
    <w:rsid w:val="00E75B72"/>
    <w:rsid w:val="00E75D9A"/>
    <w:rsid w:val="00E761D8"/>
    <w:rsid w:val="00E765B7"/>
    <w:rsid w:val="00E76A1E"/>
    <w:rsid w:val="00E76E9A"/>
    <w:rsid w:val="00E7720A"/>
    <w:rsid w:val="00E77379"/>
    <w:rsid w:val="00E801EA"/>
    <w:rsid w:val="00E80302"/>
    <w:rsid w:val="00E80F12"/>
    <w:rsid w:val="00E814BC"/>
    <w:rsid w:val="00E8197E"/>
    <w:rsid w:val="00E819D7"/>
    <w:rsid w:val="00E820D7"/>
    <w:rsid w:val="00E821C6"/>
    <w:rsid w:val="00E82273"/>
    <w:rsid w:val="00E824E8"/>
    <w:rsid w:val="00E82902"/>
    <w:rsid w:val="00E831F8"/>
    <w:rsid w:val="00E83467"/>
    <w:rsid w:val="00E83A2D"/>
    <w:rsid w:val="00E83E16"/>
    <w:rsid w:val="00E83FFB"/>
    <w:rsid w:val="00E845FD"/>
    <w:rsid w:val="00E84761"/>
    <w:rsid w:val="00E8488B"/>
    <w:rsid w:val="00E849C9"/>
    <w:rsid w:val="00E84A0C"/>
    <w:rsid w:val="00E84B39"/>
    <w:rsid w:val="00E84CF7"/>
    <w:rsid w:val="00E84F77"/>
    <w:rsid w:val="00E85254"/>
    <w:rsid w:val="00E852F0"/>
    <w:rsid w:val="00E85494"/>
    <w:rsid w:val="00E863C1"/>
    <w:rsid w:val="00E8667C"/>
    <w:rsid w:val="00E8668B"/>
    <w:rsid w:val="00E86824"/>
    <w:rsid w:val="00E86A9F"/>
    <w:rsid w:val="00E86CBF"/>
    <w:rsid w:val="00E877B4"/>
    <w:rsid w:val="00E90148"/>
    <w:rsid w:val="00E90566"/>
    <w:rsid w:val="00E90C35"/>
    <w:rsid w:val="00E90E24"/>
    <w:rsid w:val="00E90E2B"/>
    <w:rsid w:val="00E90E60"/>
    <w:rsid w:val="00E91DE9"/>
    <w:rsid w:val="00E92171"/>
    <w:rsid w:val="00E924DD"/>
    <w:rsid w:val="00E924F1"/>
    <w:rsid w:val="00E92761"/>
    <w:rsid w:val="00E929FC"/>
    <w:rsid w:val="00E92A6A"/>
    <w:rsid w:val="00E9351E"/>
    <w:rsid w:val="00E936D7"/>
    <w:rsid w:val="00E939EB"/>
    <w:rsid w:val="00E93A7A"/>
    <w:rsid w:val="00E93E73"/>
    <w:rsid w:val="00E943BD"/>
    <w:rsid w:val="00E944D4"/>
    <w:rsid w:val="00E947E9"/>
    <w:rsid w:val="00E94829"/>
    <w:rsid w:val="00E94839"/>
    <w:rsid w:val="00E94F91"/>
    <w:rsid w:val="00E95160"/>
    <w:rsid w:val="00E95195"/>
    <w:rsid w:val="00E95A4F"/>
    <w:rsid w:val="00E9643C"/>
    <w:rsid w:val="00E96710"/>
    <w:rsid w:val="00E96A9C"/>
    <w:rsid w:val="00E96AE9"/>
    <w:rsid w:val="00E97224"/>
    <w:rsid w:val="00E9759E"/>
    <w:rsid w:val="00E97612"/>
    <w:rsid w:val="00E97797"/>
    <w:rsid w:val="00E97856"/>
    <w:rsid w:val="00E97C6F"/>
    <w:rsid w:val="00EA00C1"/>
    <w:rsid w:val="00EA028F"/>
    <w:rsid w:val="00EA04AF"/>
    <w:rsid w:val="00EA0BC6"/>
    <w:rsid w:val="00EA0D90"/>
    <w:rsid w:val="00EA11A8"/>
    <w:rsid w:val="00EA14E0"/>
    <w:rsid w:val="00EA154D"/>
    <w:rsid w:val="00EA1742"/>
    <w:rsid w:val="00EA219E"/>
    <w:rsid w:val="00EA2249"/>
    <w:rsid w:val="00EA22ED"/>
    <w:rsid w:val="00EA24D3"/>
    <w:rsid w:val="00EA2682"/>
    <w:rsid w:val="00EA2875"/>
    <w:rsid w:val="00EA2973"/>
    <w:rsid w:val="00EA2E27"/>
    <w:rsid w:val="00EA3184"/>
    <w:rsid w:val="00EA3439"/>
    <w:rsid w:val="00EA3613"/>
    <w:rsid w:val="00EA4764"/>
    <w:rsid w:val="00EA4833"/>
    <w:rsid w:val="00EA487D"/>
    <w:rsid w:val="00EA4A32"/>
    <w:rsid w:val="00EA584F"/>
    <w:rsid w:val="00EA6087"/>
    <w:rsid w:val="00EA60C2"/>
    <w:rsid w:val="00EA65D0"/>
    <w:rsid w:val="00EA6B89"/>
    <w:rsid w:val="00EA72C6"/>
    <w:rsid w:val="00EA7469"/>
    <w:rsid w:val="00EA7597"/>
    <w:rsid w:val="00EA7AB6"/>
    <w:rsid w:val="00EB00C9"/>
    <w:rsid w:val="00EB01A6"/>
    <w:rsid w:val="00EB0209"/>
    <w:rsid w:val="00EB0502"/>
    <w:rsid w:val="00EB077E"/>
    <w:rsid w:val="00EB0888"/>
    <w:rsid w:val="00EB0F68"/>
    <w:rsid w:val="00EB11BD"/>
    <w:rsid w:val="00EB12B1"/>
    <w:rsid w:val="00EB1B91"/>
    <w:rsid w:val="00EB1FA7"/>
    <w:rsid w:val="00EB2784"/>
    <w:rsid w:val="00EB2933"/>
    <w:rsid w:val="00EB2D87"/>
    <w:rsid w:val="00EB2F6B"/>
    <w:rsid w:val="00EB314A"/>
    <w:rsid w:val="00EB3420"/>
    <w:rsid w:val="00EB3856"/>
    <w:rsid w:val="00EB3D44"/>
    <w:rsid w:val="00EB3F32"/>
    <w:rsid w:val="00EB41B9"/>
    <w:rsid w:val="00EB4375"/>
    <w:rsid w:val="00EB49B5"/>
    <w:rsid w:val="00EB4F86"/>
    <w:rsid w:val="00EB5330"/>
    <w:rsid w:val="00EB5842"/>
    <w:rsid w:val="00EB5C4B"/>
    <w:rsid w:val="00EB6C3E"/>
    <w:rsid w:val="00EB7220"/>
    <w:rsid w:val="00EB76B2"/>
    <w:rsid w:val="00EB7DB2"/>
    <w:rsid w:val="00EB7DCF"/>
    <w:rsid w:val="00EB7EE8"/>
    <w:rsid w:val="00EC00BE"/>
    <w:rsid w:val="00EC03AE"/>
    <w:rsid w:val="00EC138E"/>
    <w:rsid w:val="00EC1794"/>
    <w:rsid w:val="00EC2091"/>
    <w:rsid w:val="00EC22BB"/>
    <w:rsid w:val="00EC23AF"/>
    <w:rsid w:val="00EC268E"/>
    <w:rsid w:val="00EC27C8"/>
    <w:rsid w:val="00EC30EE"/>
    <w:rsid w:val="00EC31A6"/>
    <w:rsid w:val="00EC3278"/>
    <w:rsid w:val="00EC36E6"/>
    <w:rsid w:val="00EC3E57"/>
    <w:rsid w:val="00EC40F7"/>
    <w:rsid w:val="00EC49FA"/>
    <w:rsid w:val="00EC4CCC"/>
    <w:rsid w:val="00EC4D55"/>
    <w:rsid w:val="00EC4E3D"/>
    <w:rsid w:val="00EC5203"/>
    <w:rsid w:val="00EC5502"/>
    <w:rsid w:val="00EC556D"/>
    <w:rsid w:val="00EC55DC"/>
    <w:rsid w:val="00EC5A51"/>
    <w:rsid w:val="00EC610A"/>
    <w:rsid w:val="00EC6533"/>
    <w:rsid w:val="00EC659D"/>
    <w:rsid w:val="00EC6895"/>
    <w:rsid w:val="00EC6BFF"/>
    <w:rsid w:val="00EC6D90"/>
    <w:rsid w:val="00EC6D9E"/>
    <w:rsid w:val="00EC6EFE"/>
    <w:rsid w:val="00EC70FD"/>
    <w:rsid w:val="00EC7355"/>
    <w:rsid w:val="00EC754C"/>
    <w:rsid w:val="00EC7882"/>
    <w:rsid w:val="00EC7A1C"/>
    <w:rsid w:val="00ED069F"/>
    <w:rsid w:val="00ED0A5D"/>
    <w:rsid w:val="00ED1077"/>
    <w:rsid w:val="00ED1C3C"/>
    <w:rsid w:val="00ED1E85"/>
    <w:rsid w:val="00ED24DB"/>
    <w:rsid w:val="00ED29F2"/>
    <w:rsid w:val="00ED2B52"/>
    <w:rsid w:val="00ED2D31"/>
    <w:rsid w:val="00ED2D76"/>
    <w:rsid w:val="00ED33D0"/>
    <w:rsid w:val="00ED3563"/>
    <w:rsid w:val="00ED39C7"/>
    <w:rsid w:val="00ED3A3D"/>
    <w:rsid w:val="00ED3AEB"/>
    <w:rsid w:val="00ED3AFF"/>
    <w:rsid w:val="00ED3B89"/>
    <w:rsid w:val="00ED3F13"/>
    <w:rsid w:val="00ED40F6"/>
    <w:rsid w:val="00ED4718"/>
    <w:rsid w:val="00ED4995"/>
    <w:rsid w:val="00ED49C3"/>
    <w:rsid w:val="00ED4E38"/>
    <w:rsid w:val="00ED4EBA"/>
    <w:rsid w:val="00ED4F22"/>
    <w:rsid w:val="00ED5199"/>
    <w:rsid w:val="00ED5ABD"/>
    <w:rsid w:val="00ED5BBF"/>
    <w:rsid w:val="00ED5EDC"/>
    <w:rsid w:val="00ED62A2"/>
    <w:rsid w:val="00ED6882"/>
    <w:rsid w:val="00ED6905"/>
    <w:rsid w:val="00ED6BF4"/>
    <w:rsid w:val="00ED6E04"/>
    <w:rsid w:val="00ED6FC8"/>
    <w:rsid w:val="00ED73AD"/>
    <w:rsid w:val="00ED7656"/>
    <w:rsid w:val="00ED7E85"/>
    <w:rsid w:val="00EE078B"/>
    <w:rsid w:val="00EE090B"/>
    <w:rsid w:val="00EE099B"/>
    <w:rsid w:val="00EE0A96"/>
    <w:rsid w:val="00EE0EE4"/>
    <w:rsid w:val="00EE1123"/>
    <w:rsid w:val="00EE1291"/>
    <w:rsid w:val="00EE16C9"/>
    <w:rsid w:val="00EE1B05"/>
    <w:rsid w:val="00EE2091"/>
    <w:rsid w:val="00EE20F7"/>
    <w:rsid w:val="00EE21B1"/>
    <w:rsid w:val="00EE22BA"/>
    <w:rsid w:val="00EE269D"/>
    <w:rsid w:val="00EE2D14"/>
    <w:rsid w:val="00EE2EB3"/>
    <w:rsid w:val="00EE3460"/>
    <w:rsid w:val="00EE36C7"/>
    <w:rsid w:val="00EE37F8"/>
    <w:rsid w:val="00EE397A"/>
    <w:rsid w:val="00EE3B25"/>
    <w:rsid w:val="00EE3DF5"/>
    <w:rsid w:val="00EE4396"/>
    <w:rsid w:val="00EE457F"/>
    <w:rsid w:val="00EE4718"/>
    <w:rsid w:val="00EE4AE7"/>
    <w:rsid w:val="00EE4E5F"/>
    <w:rsid w:val="00EE4EA8"/>
    <w:rsid w:val="00EE50C6"/>
    <w:rsid w:val="00EE564B"/>
    <w:rsid w:val="00EE569E"/>
    <w:rsid w:val="00EE5B33"/>
    <w:rsid w:val="00EE6089"/>
    <w:rsid w:val="00EE61A6"/>
    <w:rsid w:val="00EE6847"/>
    <w:rsid w:val="00EE6C16"/>
    <w:rsid w:val="00EE6D1A"/>
    <w:rsid w:val="00EE6FCB"/>
    <w:rsid w:val="00EE7832"/>
    <w:rsid w:val="00EF00C4"/>
    <w:rsid w:val="00EF046F"/>
    <w:rsid w:val="00EF0520"/>
    <w:rsid w:val="00EF0986"/>
    <w:rsid w:val="00EF0BBC"/>
    <w:rsid w:val="00EF10CB"/>
    <w:rsid w:val="00EF14DB"/>
    <w:rsid w:val="00EF1751"/>
    <w:rsid w:val="00EF199B"/>
    <w:rsid w:val="00EF1BE1"/>
    <w:rsid w:val="00EF1ED4"/>
    <w:rsid w:val="00EF255D"/>
    <w:rsid w:val="00EF2B88"/>
    <w:rsid w:val="00EF2C0C"/>
    <w:rsid w:val="00EF2E0E"/>
    <w:rsid w:val="00EF2F6B"/>
    <w:rsid w:val="00EF3127"/>
    <w:rsid w:val="00EF397D"/>
    <w:rsid w:val="00EF3CBD"/>
    <w:rsid w:val="00EF3FA3"/>
    <w:rsid w:val="00EF4245"/>
    <w:rsid w:val="00EF43EA"/>
    <w:rsid w:val="00EF44D6"/>
    <w:rsid w:val="00EF4630"/>
    <w:rsid w:val="00EF4ADC"/>
    <w:rsid w:val="00EF4DD4"/>
    <w:rsid w:val="00EF5153"/>
    <w:rsid w:val="00EF58A6"/>
    <w:rsid w:val="00EF5D01"/>
    <w:rsid w:val="00EF5EB4"/>
    <w:rsid w:val="00EF5F11"/>
    <w:rsid w:val="00EF6329"/>
    <w:rsid w:val="00EF6D94"/>
    <w:rsid w:val="00EF6EF8"/>
    <w:rsid w:val="00EF6F12"/>
    <w:rsid w:val="00EF6F1D"/>
    <w:rsid w:val="00EF7A58"/>
    <w:rsid w:val="00EF7B77"/>
    <w:rsid w:val="00EF7E9E"/>
    <w:rsid w:val="00EF7FE4"/>
    <w:rsid w:val="00F002C5"/>
    <w:rsid w:val="00F00532"/>
    <w:rsid w:val="00F00F5C"/>
    <w:rsid w:val="00F01885"/>
    <w:rsid w:val="00F01AA3"/>
    <w:rsid w:val="00F01B1B"/>
    <w:rsid w:val="00F021BC"/>
    <w:rsid w:val="00F02324"/>
    <w:rsid w:val="00F0275F"/>
    <w:rsid w:val="00F02966"/>
    <w:rsid w:val="00F02C07"/>
    <w:rsid w:val="00F02C74"/>
    <w:rsid w:val="00F02FAC"/>
    <w:rsid w:val="00F034E0"/>
    <w:rsid w:val="00F03AA6"/>
    <w:rsid w:val="00F03B2F"/>
    <w:rsid w:val="00F03BC8"/>
    <w:rsid w:val="00F03F19"/>
    <w:rsid w:val="00F04956"/>
    <w:rsid w:val="00F04D89"/>
    <w:rsid w:val="00F054C6"/>
    <w:rsid w:val="00F05DEB"/>
    <w:rsid w:val="00F06230"/>
    <w:rsid w:val="00F06371"/>
    <w:rsid w:val="00F067C0"/>
    <w:rsid w:val="00F06A8D"/>
    <w:rsid w:val="00F06E68"/>
    <w:rsid w:val="00F07037"/>
    <w:rsid w:val="00F07A96"/>
    <w:rsid w:val="00F07AC5"/>
    <w:rsid w:val="00F07DC3"/>
    <w:rsid w:val="00F07FDB"/>
    <w:rsid w:val="00F1007C"/>
    <w:rsid w:val="00F1032B"/>
    <w:rsid w:val="00F1083F"/>
    <w:rsid w:val="00F10844"/>
    <w:rsid w:val="00F10BEE"/>
    <w:rsid w:val="00F10D65"/>
    <w:rsid w:val="00F10E49"/>
    <w:rsid w:val="00F10E95"/>
    <w:rsid w:val="00F10FDA"/>
    <w:rsid w:val="00F11657"/>
    <w:rsid w:val="00F11B3A"/>
    <w:rsid w:val="00F1219E"/>
    <w:rsid w:val="00F121BC"/>
    <w:rsid w:val="00F12312"/>
    <w:rsid w:val="00F12A64"/>
    <w:rsid w:val="00F132FA"/>
    <w:rsid w:val="00F13663"/>
    <w:rsid w:val="00F13ABC"/>
    <w:rsid w:val="00F13E04"/>
    <w:rsid w:val="00F13E10"/>
    <w:rsid w:val="00F143CD"/>
    <w:rsid w:val="00F14550"/>
    <w:rsid w:val="00F14675"/>
    <w:rsid w:val="00F14A0B"/>
    <w:rsid w:val="00F14A63"/>
    <w:rsid w:val="00F14CCC"/>
    <w:rsid w:val="00F14D27"/>
    <w:rsid w:val="00F150A6"/>
    <w:rsid w:val="00F150B9"/>
    <w:rsid w:val="00F15611"/>
    <w:rsid w:val="00F15649"/>
    <w:rsid w:val="00F15B3C"/>
    <w:rsid w:val="00F15BEE"/>
    <w:rsid w:val="00F15DCE"/>
    <w:rsid w:val="00F16692"/>
    <w:rsid w:val="00F16924"/>
    <w:rsid w:val="00F16AB5"/>
    <w:rsid w:val="00F16D29"/>
    <w:rsid w:val="00F171FB"/>
    <w:rsid w:val="00F17329"/>
    <w:rsid w:val="00F175BA"/>
    <w:rsid w:val="00F17619"/>
    <w:rsid w:val="00F1780C"/>
    <w:rsid w:val="00F178A2"/>
    <w:rsid w:val="00F17974"/>
    <w:rsid w:val="00F17ABC"/>
    <w:rsid w:val="00F17FC7"/>
    <w:rsid w:val="00F2025F"/>
    <w:rsid w:val="00F208C4"/>
    <w:rsid w:val="00F20DF9"/>
    <w:rsid w:val="00F21123"/>
    <w:rsid w:val="00F211C1"/>
    <w:rsid w:val="00F213A0"/>
    <w:rsid w:val="00F218AE"/>
    <w:rsid w:val="00F21B32"/>
    <w:rsid w:val="00F21E09"/>
    <w:rsid w:val="00F21E84"/>
    <w:rsid w:val="00F222DB"/>
    <w:rsid w:val="00F2246E"/>
    <w:rsid w:val="00F2253B"/>
    <w:rsid w:val="00F225F9"/>
    <w:rsid w:val="00F22992"/>
    <w:rsid w:val="00F22A4E"/>
    <w:rsid w:val="00F22C29"/>
    <w:rsid w:val="00F23B5E"/>
    <w:rsid w:val="00F23D50"/>
    <w:rsid w:val="00F23DE1"/>
    <w:rsid w:val="00F23DF7"/>
    <w:rsid w:val="00F23E05"/>
    <w:rsid w:val="00F24076"/>
    <w:rsid w:val="00F2419B"/>
    <w:rsid w:val="00F244EE"/>
    <w:rsid w:val="00F24F3D"/>
    <w:rsid w:val="00F24FCF"/>
    <w:rsid w:val="00F251DB"/>
    <w:rsid w:val="00F253A1"/>
    <w:rsid w:val="00F255D3"/>
    <w:rsid w:val="00F256BE"/>
    <w:rsid w:val="00F256C2"/>
    <w:rsid w:val="00F25B8A"/>
    <w:rsid w:val="00F25E71"/>
    <w:rsid w:val="00F263A2"/>
    <w:rsid w:val="00F265FA"/>
    <w:rsid w:val="00F26676"/>
    <w:rsid w:val="00F2667C"/>
    <w:rsid w:val="00F266BD"/>
    <w:rsid w:val="00F26D64"/>
    <w:rsid w:val="00F26E83"/>
    <w:rsid w:val="00F272A3"/>
    <w:rsid w:val="00F272F9"/>
    <w:rsid w:val="00F277B0"/>
    <w:rsid w:val="00F27832"/>
    <w:rsid w:val="00F27AB0"/>
    <w:rsid w:val="00F27B5F"/>
    <w:rsid w:val="00F27B92"/>
    <w:rsid w:val="00F30400"/>
    <w:rsid w:val="00F305A9"/>
    <w:rsid w:val="00F308FC"/>
    <w:rsid w:val="00F30CC9"/>
    <w:rsid w:val="00F30E8C"/>
    <w:rsid w:val="00F31155"/>
    <w:rsid w:val="00F3141D"/>
    <w:rsid w:val="00F3153D"/>
    <w:rsid w:val="00F31B39"/>
    <w:rsid w:val="00F3289E"/>
    <w:rsid w:val="00F32CD7"/>
    <w:rsid w:val="00F32DCE"/>
    <w:rsid w:val="00F32FDA"/>
    <w:rsid w:val="00F334BA"/>
    <w:rsid w:val="00F33A4E"/>
    <w:rsid w:val="00F33D4B"/>
    <w:rsid w:val="00F3403C"/>
    <w:rsid w:val="00F344CE"/>
    <w:rsid w:val="00F345F2"/>
    <w:rsid w:val="00F348D9"/>
    <w:rsid w:val="00F34B18"/>
    <w:rsid w:val="00F34FC0"/>
    <w:rsid w:val="00F351C1"/>
    <w:rsid w:val="00F35477"/>
    <w:rsid w:val="00F35661"/>
    <w:rsid w:val="00F35E93"/>
    <w:rsid w:val="00F36042"/>
    <w:rsid w:val="00F36155"/>
    <w:rsid w:val="00F36291"/>
    <w:rsid w:val="00F364D4"/>
    <w:rsid w:val="00F367E0"/>
    <w:rsid w:val="00F3699A"/>
    <w:rsid w:val="00F36CD4"/>
    <w:rsid w:val="00F36E21"/>
    <w:rsid w:val="00F37253"/>
    <w:rsid w:val="00F37266"/>
    <w:rsid w:val="00F37D2A"/>
    <w:rsid w:val="00F37E51"/>
    <w:rsid w:val="00F37F8E"/>
    <w:rsid w:val="00F407AD"/>
    <w:rsid w:val="00F407F1"/>
    <w:rsid w:val="00F4080F"/>
    <w:rsid w:val="00F40956"/>
    <w:rsid w:val="00F41610"/>
    <w:rsid w:val="00F418C7"/>
    <w:rsid w:val="00F41EC7"/>
    <w:rsid w:val="00F4244D"/>
    <w:rsid w:val="00F42838"/>
    <w:rsid w:val="00F4284E"/>
    <w:rsid w:val="00F42C81"/>
    <w:rsid w:val="00F42D97"/>
    <w:rsid w:val="00F43003"/>
    <w:rsid w:val="00F4306E"/>
    <w:rsid w:val="00F430AA"/>
    <w:rsid w:val="00F438C7"/>
    <w:rsid w:val="00F441ED"/>
    <w:rsid w:val="00F447DD"/>
    <w:rsid w:val="00F447E6"/>
    <w:rsid w:val="00F44B73"/>
    <w:rsid w:val="00F454C2"/>
    <w:rsid w:val="00F4555D"/>
    <w:rsid w:val="00F45960"/>
    <w:rsid w:val="00F459A9"/>
    <w:rsid w:val="00F459D4"/>
    <w:rsid w:val="00F45A3D"/>
    <w:rsid w:val="00F463FD"/>
    <w:rsid w:val="00F46468"/>
    <w:rsid w:val="00F4651F"/>
    <w:rsid w:val="00F46A62"/>
    <w:rsid w:val="00F46D84"/>
    <w:rsid w:val="00F471B0"/>
    <w:rsid w:val="00F50EE2"/>
    <w:rsid w:val="00F5111C"/>
    <w:rsid w:val="00F5186A"/>
    <w:rsid w:val="00F51B17"/>
    <w:rsid w:val="00F51DDD"/>
    <w:rsid w:val="00F51E21"/>
    <w:rsid w:val="00F51E46"/>
    <w:rsid w:val="00F528A0"/>
    <w:rsid w:val="00F52D57"/>
    <w:rsid w:val="00F52DA4"/>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5059"/>
    <w:rsid w:val="00F55382"/>
    <w:rsid w:val="00F553AE"/>
    <w:rsid w:val="00F554FB"/>
    <w:rsid w:val="00F55535"/>
    <w:rsid w:val="00F556B0"/>
    <w:rsid w:val="00F55B7D"/>
    <w:rsid w:val="00F56019"/>
    <w:rsid w:val="00F56124"/>
    <w:rsid w:val="00F5623B"/>
    <w:rsid w:val="00F5644A"/>
    <w:rsid w:val="00F566E7"/>
    <w:rsid w:val="00F569E1"/>
    <w:rsid w:val="00F56E6E"/>
    <w:rsid w:val="00F56EA0"/>
    <w:rsid w:val="00F5714C"/>
    <w:rsid w:val="00F572CF"/>
    <w:rsid w:val="00F573A8"/>
    <w:rsid w:val="00F5747A"/>
    <w:rsid w:val="00F5752E"/>
    <w:rsid w:val="00F5766E"/>
    <w:rsid w:val="00F60476"/>
    <w:rsid w:val="00F604ED"/>
    <w:rsid w:val="00F6081C"/>
    <w:rsid w:val="00F60C2A"/>
    <w:rsid w:val="00F60D04"/>
    <w:rsid w:val="00F61612"/>
    <w:rsid w:val="00F617C9"/>
    <w:rsid w:val="00F620BC"/>
    <w:rsid w:val="00F62413"/>
    <w:rsid w:val="00F62B9C"/>
    <w:rsid w:val="00F62E28"/>
    <w:rsid w:val="00F63866"/>
    <w:rsid w:val="00F639D9"/>
    <w:rsid w:val="00F63A65"/>
    <w:rsid w:val="00F63AC7"/>
    <w:rsid w:val="00F63BBA"/>
    <w:rsid w:val="00F63BC2"/>
    <w:rsid w:val="00F63DA4"/>
    <w:rsid w:val="00F645A5"/>
    <w:rsid w:val="00F645EA"/>
    <w:rsid w:val="00F64790"/>
    <w:rsid w:val="00F6484C"/>
    <w:rsid w:val="00F6485E"/>
    <w:rsid w:val="00F64B98"/>
    <w:rsid w:val="00F64CC1"/>
    <w:rsid w:val="00F64D47"/>
    <w:rsid w:val="00F6501D"/>
    <w:rsid w:val="00F65315"/>
    <w:rsid w:val="00F65799"/>
    <w:rsid w:val="00F65B31"/>
    <w:rsid w:val="00F65B63"/>
    <w:rsid w:val="00F6638D"/>
    <w:rsid w:val="00F663BD"/>
    <w:rsid w:val="00F664EC"/>
    <w:rsid w:val="00F666F6"/>
    <w:rsid w:val="00F66703"/>
    <w:rsid w:val="00F66A8C"/>
    <w:rsid w:val="00F675CA"/>
    <w:rsid w:val="00F67D4D"/>
    <w:rsid w:val="00F67D5D"/>
    <w:rsid w:val="00F67E74"/>
    <w:rsid w:val="00F7001F"/>
    <w:rsid w:val="00F70704"/>
    <w:rsid w:val="00F70710"/>
    <w:rsid w:val="00F70750"/>
    <w:rsid w:val="00F708D9"/>
    <w:rsid w:val="00F70B5F"/>
    <w:rsid w:val="00F70DAE"/>
    <w:rsid w:val="00F714CA"/>
    <w:rsid w:val="00F717A4"/>
    <w:rsid w:val="00F71AC7"/>
    <w:rsid w:val="00F727D1"/>
    <w:rsid w:val="00F729DF"/>
    <w:rsid w:val="00F72A75"/>
    <w:rsid w:val="00F72ABB"/>
    <w:rsid w:val="00F72AC6"/>
    <w:rsid w:val="00F72C13"/>
    <w:rsid w:val="00F72EF1"/>
    <w:rsid w:val="00F73001"/>
    <w:rsid w:val="00F73C40"/>
    <w:rsid w:val="00F73DA3"/>
    <w:rsid w:val="00F7403C"/>
    <w:rsid w:val="00F740D1"/>
    <w:rsid w:val="00F74433"/>
    <w:rsid w:val="00F748C2"/>
    <w:rsid w:val="00F74BBB"/>
    <w:rsid w:val="00F74BD5"/>
    <w:rsid w:val="00F75051"/>
    <w:rsid w:val="00F7530A"/>
    <w:rsid w:val="00F757F0"/>
    <w:rsid w:val="00F75A70"/>
    <w:rsid w:val="00F75FFE"/>
    <w:rsid w:val="00F765F1"/>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229C"/>
    <w:rsid w:val="00F822EB"/>
    <w:rsid w:val="00F82828"/>
    <w:rsid w:val="00F82AE2"/>
    <w:rsid w:val="00F82D12"/>
    <w:rsid w:val="00F83906"/>
    <w:rsid w:val="00F83957"/>
    <w:rsid w:val="00F83C6F"/>
    <w:rsid w:val="00F83D61"/>
    <w:rsid w:val="00F84116"/>
    <w:rsid w:val="00F842A7"/>
    <w:rsid w:val="00F84407"/>
    <w:rsid w:val="00F8443B"/>
    <w:rsid w:val="00F84B0C"/>
    <w:rsid w:val="00F84B80"/>
    <w:rsid w:val="00F8528B"/>
    <w:rsid w:val="00F85346"/>
    <w:rsid w:val="00F8552A"/>
    <w:rsid w:val="00F856D4"/>
    <w:rsid w:val="00F85ADB"/>
    <w:rsid w:val="00F86004"/>
    <w:rsid w:val="00F8610C"/>
    <w:rsid w:val="00F864B5"/>
    <w:rsid w:val="00F8685D"/>
    <w:rsid w:val="00F86CA0"/>
    <w:rsid w:val="00F86CF5"/>
    <w:rsid w:val="00F877E8"/>
    <w:rsid w:val="00F87903"/>
    <w:rsid w:val="00F87E13"/>
    <w:rsid w:val="00F87ED3"/>
    <w:rsid w:val="00F90050"/>
    <w:rsid w:val="00F902F8"/>
    <w:rsid w:val="00F903E3"/>
    <w:rsid w:val="00F904E8"/>
    <w:rsid w:val="00F90790"/>
    <w:rsid w:val="00F9114C"/>
    <w:rsid w:val="00F91929"/>
    <w:rsid w:val="00F91BCF"/>
    <w:rsid w:val="00F91EE9"/>
    <w:rsid w:val="00F92244"/>
    <w:rsid w:val="00F925EA"/>
    <w:rsid w:val="00F92B5C"/>
    <w:rsid w:val="00F92EB7"/>
    <w:rsid w:val="00F93E01"/>
    <w:rsid w:val="00F941C3"/>
    <w:rsid w:val="00F9439A"/>
    <w:rsid w:val="00F9463D"/>
    <w:rsid w:val="00F9468F"/>
    <w:rsid w:val="00F94AB7"/>
    <w:rsid w:val="00F94D09"/>
    <w:rsid w:val="00F9536C"/>
    <w:rsid w:val="00F9572D"/>
    <w:rsid w:val="00F95751"/>
    <w:rsid w:val="00F95CB1"/>
    <w:rsid w:val="00F95F27"/>
    <w:rsid w:val="00F9631F"/>
    <w:rsid w:val="00F9665F"/>
    <w:rsid w:val="00F96CC4"/>
    <w:rsid w:val="00F97562"/>
    <w:rsid w:val="00F975A8"/>
    <w:rsid w:val="00F97A5C"/>
    <w:rsid w:val="00F97C8C"/>
    <w:rsid w:val="00FA00FE"/>
    <w:rsid w:val="00FA034B"/>
    <w:rsid w:val="00FA086F"/>
    <w:rsid w:val="00FA0F63"/>
    <w:rsid w:val="00FA10B1"/>
    <w:rsid w:val="00FA11DA"/>
    <w:rsid w:val="00FA1211"/>
    <w:rsid w:val="00FA1216"/>
    <w:rsid w:val="00FA143D"/>
    <w:rsid w:val="00FA161A"/>
    <w:rsid w:val="00FA174C"/>
    <w:rsid w:val="00FA23F4"/>
    <w:rsid w:val="00FA251F"/>
    <w:rsid w:val="00FA267D"/>
    <w:rsid w:val="00FA290C"/>
    <w:rsid w:val="00FA29FD"/>
    <w:rsid w:val="00FA2A4F"/>
    <w:rsid w:val="00FA3040"/>
    <w:rsid w:val="00FA33D6"/>
    <w:rsid w:val="00FA34CD"/>
    <w:rsid w:val="00FA364A"/>
    <w:rsid w:val="00FA39A9"/>
    <w:rsid w:val="00FA40D4"/>
    <w:rsid w:val="00FA4259"/>
    <w:rsid w:val="00FA426E"/>
    <w:rsid w:val="00FA4372"/>
    <w:rsid w:val="00FA43EA"/>
    <w:rsid w:val="00FA4A5A"/>
    <w:rsid w:val="00FA4B6A"/>
    <w:rsid w:val="00FA4C36"/>
    <w:rsid w:val="00FA4CDF"/>
    <w:rsid w:val="00FA4DBF"/>
    <w:rsid w:val="00FA547C"/>
    <w:rsid w:val="00FA55DC"/>
    <w:rsid w:val="00FA574E"/>
    <w:rsid w:val="00FA599F"/>
    <w:rsid w:val="00FA5B57"/>
    <w:rsid w:val="00FA5D75"/>
    <w:rsid w:val="00FA620A"/>
    <w:rsid w:val="00FA6ED6"/>
    <w:rsid w:val="00FA709D"/>
    <w:rsid w:val="00FA7743"/>
    <w:rsid w:val="00FA78DD"/>
    <w:rsid w:val="00FA7EDB"/>
    <w:rsid w:val="00FA7F23"/>
    <w:rsid w:val="00FB045B"/>
    <w:rsid w:val="00FB0C12"/>
    <w:rsid w:val="00FB0F35"/>
    <w:rsid w:val="00FB0F88"/>
    <w:rsid w:val="00FB13B4"/>
    <w:rsid w:val="00FB1893"/>
    <w:rsid w:val="00FB1B27"/>
    <w:rsid w:val="00FB1E3F"/>
    <w:rsid w:val="00FB1EE6"/>
    <w:rsid w:val="00FB219D"/>
    <w:rsid w:val="00FB221F"/>
    <w:rsid w:val="00FB237F"/>
    <w:rsid w:val="00FB2724"/>
    <w:rsid w:val="00FB27DF"/>
    <w:rsid w:val="00FB288A"/>
    <w:rsid w:val="00FB2FCF"/>
    <w:rsid w:val="00FB313A"/>
    <w:rsid w:val="00FB31A2"/>
    <w:rsid w:val="00FB36F9"/>
    <w:rsid w:val="00FB3889"/>
    <w:rsid w:val="00FB39C0"/>
    <w:rsid w:val="00FB42F8"/>
    <w:rsid w:val="00FB43B7"/>
    <w:rsid w:val="00FB442D"/>
    <w:rsid w:val="00FB461C"/>
    <w:rsid w:val="00FB48AD"/>
    <w:rsid w:val="00FB4A11"/>
    <w:rsid w:val="00FB4BC6"/>
    <w:rsid w:val="00FB4D2F"/>
    <w:rsid w:val="00FB5052"/>
    <w:rsid w:val="00FB509F"/>
    <w:rsid w:val="00FB5475"/>
    <w:rsid w:val="00FB561C"/>
    <w:rsid w:val="00FB5831"/>
    <w:rsid w:val="00FB5B75"/>
    <w:rsid w:val="00FB5C92"/>
    <w:rsid w:val="00FB5CA2"/>
    <w:rsid w:val="00FB6D5F"/>
    <w:rsid w:val="00FB6E76"/>
    <w:rsid w:val="00FB7700"/>
    <w:rsid w:val="00FB7C6F"/>
    <w:rsid w:val="00FC00CD"/>
    <w:rsid w:val="00FC03EB"/>
    <w:rsid w:val="00FC0B39"/>
    <w:rsid w:val="00FC0BB9"/>
    <w:rsid w:val="00FC0C1D"/>
    <w:rsid w:val="00FC0C6E"/>
    <w:rsid w:val="00FC0F7D"/>
    <w:rsid w:val="00FC0FD6"/>
    <w:rsid w:val="00FC187A"/>
    <w:rsid w:val="00FC1A45"/>
    <w:rsid w:val="00FC2181"/>
    <w:rsid w:val="00FC237B"/>
    <w:rsid w:val="00FC253E"/>
    <w:rsid w:val="00FC35D2"/>
    <w:rsid w:val="00FC397D"/>
    <w:rsid w:val="00FC3B92"/>
    <w:rsid w:val="00FC3FCC"/>
    <w:rsid w:val="00FC4264"/>
    <w:rsid w:val="00FC47ED"/>
    <w:rsid w:val="00FC53DE"/>
    <w:rsid w:val="00FC544F"/>
    <w:rsid w:val="00FC547C"/>
    <w:rsid w:val="00FC5A52"/>
    <w:rsid w:val="00FC6285"/>
    <w:rsid w:val="00FC644D"/>
    <w:rsid w:val="00FC6590"/>
    <w:rsid w:val="00FC6CEA"/>
    <w:rsid w:val="00FC76A3"/>
    <w:rsid w:val="00FC78DE"/>
    <w:rsid w:val="00FC794E"/>
    <w:rsid w:val="00FC7AB8"/>
    <w:rsid w:val="00FD05EA"/>
    <w:rsid w:val="00FD0739"/>
    <w:rsid w:val="00FD08DE"/>
    <w:rsid w:val="00FD099F"/>
    <w:rsid w:val="00FD0A1E"/>
    <w:rsid w:val="00FD0B45"/>
    <w:rsid w:val="00FD0C7E"/>
    <w:rsid w:val="00FD0E8E"/>
    <w:rsid w:val="00FD1222"/>
    <w:rsid w:val="00FD15A3"/>
    <w:rsid w:val="00FD1A75"/>
    <w:rsid w:val="00FD1C87"/>
    <w:rsid w:val="00FD20B9"/>
    <w:rsid w:val="00FD2689"/>
    <w:rsid w:val="00FD296E"/>
    <w:rsid w:val="00FD2EA1"/>
    <w:rsid w:val="00FD3048"/>
    <w:rsid w:val="00FD3180"/>
    <w:rsid w:val="00FD3181"/>
    <w:rsid w:val="00FD35C5"/>
    <w:rsid w:val="00FD3A17"/>
    <w:rsid w:val="00FD4848"/>
    <w:rsid w:val="00FD48F6"/>
    <w:rsid w:val="00FD4951"/>
    <w:rsid w:val="00FD49BA"/>
    <w:rsid w:val="00FD4ABF"/>
    <w:rsid w:val="00FD5246"/>
    <w:rsid w:val="00FD5375"/>
    <w:rsid w:val="00FD54DA"/>
    <w:rsid w:val="00FD5997"/>
    <w:rsid w:val="00FD5C0D"/>
    <w:rsid w:val="00FD5D79"/>
    <w:rsid w:val="00FD5D7B"/>
    <w:rsid w:val="00FD602F"/>
    <w:rsid w:val="00FD647C"/>
    <w:rsid w:val="00FD6585"/>
    <w:rsid w:val="00FD66A8"/>
    <w:rsid w:val="00FD6C5D"/>
    <w:rsid w:val="00FD73A6"/>
    <w:rsid w:val="00FD73CD"/>
    <w:rsid w:val="00FD74C5"/>
    <w:rsid w:val="00FD758B"/>
    <w:rsid w:val="00FD75F0"/>
    <w:rsid w:val="00FD76E6"/>
    <w:rsid w:val="00FD7DB2"/>
    <w:rsid w:val="00FE02D7"/>
    <w:rsid w:val="00FE073D"/>
    <w:rsid w:val="00FE096C"/>
    <w:rsid w:val="00FE09F6"/>
    <w:rsid w:val="00FE0B5A"/>
    <w:rsid w:val="00FE0BFD"/>
    <w:rsid w:val="00FE1165"/>
    <w:rsid w:val="00FE131E"/>
    <w:rsid w:val="00FE1C02"/>
    <w:rsid w:val="00FE1D34"/>
    <w:rsid w:val="00FE1E11"/>
    <w:rsid w:val="00FE2036"/>
    <w:rsid w:val="00FE2187"/>
    <w:rsid w:val="00FE2223"/>
    <w:rsid w:val="00FE2BF7"/>
    <w:rsid w:val="00FE2F59"/>
    <w:rsid w:val="00FE3143"/>
    <w:rsid w:val="00FE31E2"/>
    <w:rsid w:val="00FE3D48"/>
    <w:rsid w:val="00FE3D77"/>
    <w:rsid w:val="00FE3FAA"/>
    <w:rsid w:val="00FE41C1"/>
    <w:rsid w:val="00FE42D3"/>
    <w:rsid w:val="00FE4430"/>
    <w:rsid w:val="00FE478D"/>
    <w:rsid w:val="00FE47E8"/>
    <w:rsid w:val="00FE4AC6"/>
    <w:rsid w:val="00FE4AFE"/>
    <w:rsid w:val="00FE4B1B"/>
    <w:rsid w:val="00FE4F0C"/>
    <w:rsid w:val="00FE6164"/>
    <w:rsid w:val="00FE6237"/>
    <w:rsid w:val="00FE645B"/>
    <w:rsid w:val="00FE6A64"/>
    <w:rsid w:val="00FE6C52"/>
    <w:rsid w:val="00FE7D73"/>
    <w:rsid w:val="00FE7E28"/>
    <w:rsid w:val="00FE7F3E"/>
    <w:rsid w:val="00FF02D8"/>
    <w:rsid w:val="00FF0594"/>
    <w:rsid w:val="00FF072C"/>
    <w:rsid w:val="00FF077A"/>
    <w:rsid w:val="00FF087F"/>
    <w:rsid w:val="00FF0FB2"/>
    <w:rsid w:val="00FF1085"/>
    <w:rsid w:val="00FF110B"/>
    <w:rsid w:val="00FF123A"/>
    <w:rsid w:val="00FF131D"/>
    <w:rsid w:val="00FF155F"/>
    <w:rsid w:val="00FF21B6"/>
    <w:rsid w:val="00FF2789"/>
    <w:rsid w:val="00FF2A53"/>
    <w:rsid w:val="00FF2A6F"/>
    <w:rsid w:val="00FF2E27"/>
    <w:rsid w:val="00FF30BF"/>
    <w:rsid w:val="00FF34CA"/>
    <w:rsid w:val="00FF36CC"/>
    <w:rsid w:val="00FF386B"/>
    <w:rsid w:val="00FF38AA"/>
    <w:rsid w:val="00FF38F2"/>
    <w:rsid w:val="00FF4200"/>
    <w:rsid w:val="00FF4739"/>
    <w:rsid w:val="00FF4A3B"/>
    <w:rsid w:val="00FF4C36"/>
    <w:rsid w:val="00FF4F77"/>
    <w:rsid w:val="00FF500E"/>
    <w:rsid w:val="00FF50E3"/>
    <w:rsid w:val="00FF55DD"/>
    <w:rsid w:val="00FF57F2"/>
    <w:rsid w:val="00FF5F79"/>
    <w:rsid w:val="00FF611B"/>
    <w:rsid w:val="00FF6463"/>
    <w:rsid w:val="00FF665E"/>
    <w:rsid w:val="00FF6BCD"/>
    <w:rsid w:val="00FF6EFD"/>
    <w:rsid w:val="00FF762B"/>
    <w:rsid w:val="00FF7781"/>
    <w:rsid w:val="00FF7ACD"/>
    <w:rsid w:val="00FF7B75"/>
    <w:rsid w:val="00FF7C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6E16C"/>
  <w15:docId w15:val="{D78933A6-5FCB-4A58-81CD-3F687AC3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A60C2"/>
    <w:pPr>
      <w:bidi/>
    </w:pPr>
  </w:style>
  <w:style w:type="paragraph" w:styleId="1">
    <w:name w:val="heading 1"/>
    <w:aliases w:val="כות גד"/>
    <w:basedOn w:val="a1"/>
    <w:next w:val="a2"/>
    <w:link w:val="10"/>
    <w:autoRedefine/>
    <w:uiPriority w:val="9"/>
    <w:qFormat/>
    <w:rsid w:val="00B07C13"/>
    <w:pPr>
      <w:keepNext/>
      <w:keepLines/>
      <w:spacing w:before="480"/>
      <w:ind w:left="0"/>
      <w:jc w:val="center"/>
      <w:outlineLvl w:val="0"/>
    </w:pPr>
    <w:rPr>
      <w:rFonts w:ascii="Guttman Hodes" w:eastAsia="Guttman Hodes" w:hAnsi="Guttman Hodes" w:cs="Guttman Hodes"/>
      <w:b/>
      <w:bCs/>
      <w:sz w:val="18"/>
      <w:szCs w:val="18"/>
    </w:rPr>
  </w:style>
  <w:style w:type="paragraph" w:styleId="2">
    <w:name w:val="heading 2"/>
    <w:basedOn w:val="a1"/>
    <w:next w:val="a1"/>
    <w:link w:val="20"/>
    <w:autoRedefine/>
    <w:uiPriority w:val="9"/>
    <w:unhideWhenUsed/>
    <w:qFormat/>
    <w:rsid w:val="002B06F2"/>
    <w:pPr>
      <w:keepNext/>
      <w:keepLines/>
      <w:spacing w:line="240" w:lineRule="auto"/>
      <w:ind w:left="0"/>
      <w:jc w:val="center"/>
      <w:outlineLvl w:val="1"/>
    </w:pPr>
    <w:rPr>
      <w:rFonts w:ascii="FrankRuehl" w:eastAsia="Guttman Adii-Light" w:hAnsi="FrankRuehl" w:cs="Guttman Hodes"/>
      <w:b/>
      <w:bCs/>
      <w:noProof/>
      <w:sz w:val="24"/>
      <w:szCs w:val="24"/>
    </w:rPr>
  </w:style>
  <w:style w:type="paragraph" w:styleId="3">
    <w:name w:val="heading 3"/>
    <w:basedOn w:val="a1"/>
    <w:next w:val="a1"/>
    <w:link w:val="30"/>
    <w:uiPriority w:val="9"/>
    <w:semiHidden/>
    <w:unhideWhenUsed/>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95A4F"/>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95A4F"/>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95A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95A4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כות קט"/>
    <w:basedOn w:val="a1"/>
    <w:next w:val="a"/>
    <w:link w:val="a6"/>
    <w:autoRedefine/>
    <w:qFormat/>
    <w:rsid w:val="00A37615"/>
    <w:pPr>
      <w:spacing w:before="200"/>
      <w:ind w:left="0"/>
      <w:jc w:val="center"/>
      <w:outlineLvl w:val="1"/>
    </w:pPr>
    <w:rPr>
      <w:rFonts w:ascii="Guttman Hodes" w:eastAsia="Guttman Hodes" w:hAnsi="Guttman Hodes" w:cs="Guttman Hodes"/>
      <w:b/>
      <w:bCs/>
      <w:sz w:val="12"/>
      <w:szCs w:val="12"/>
    </w:rPr>
  </w:style>
  <w:style w:type="paragraph" w:customStyle="1" w:styleId="a">
    <w:name w:val="קטע רגיל"/>
    <w:basedOn w:val="a1"/>
    <w:next w:val="a2"/>
    <w:link w:val="a7"/>
    <w:autoRedefine/>
    <w:qFormat/>
    <w:rsid w:val="0008214F"/>
    <w:pPr>
      <w:numPr>
        <w:numId w:val="1"/>
      </w:numPr>
      <w:tabs>
        <w:tab w:val="left" w:pos="1163"/>
      </w:tabs>
      <w:spacing w:after="120" w:line="280" w:lineRule="exact"/>
    </w:pPr>
    <w:rPr>
      <w:rFonts w:ascii="Guttman Hodes" w:eastAsia="Guttman Hodes" w:hAnsi="Guttman Hodes" w:cs="Guttman Hodes"/>
      <w:noProof/>
      <w:sz w:val="18"/>
      <w:szCs w:val="18"/>
    </w:rPr>
  </w:style>
  <w:style w:type="character" w:customStyle="1" w:styleId="a7">
    <w:name w:val="קטע רגיל תו"/>
    <w:basedOn w:val="a3"/>
    <w:link w:val="a"/>
    <w:rsid w:val="0008214F"/>
    <w:rPr>
      <w:rFonts w:ascii="Guttman Hodes" w:eastAsia="Guttman Hodes" w:hAnsi="Guttman Hodes" w:cs="Guttman Hodes"/>
      <w:noProof/>
      <w:sz w:val="18"/>
      <w:szCs w:val="18"/>
    </w:rPr>
  </w:style>
  <w:style w:type="character" w:customStyle="1" w:styleId="a6">
    <w:name w:val="כות קט תו"/>
    <w:basedOn w:val="a3"/>
    <w:link w:val="a2"/>
    <w:rsid w:val="00A37615"/>
    <w:rPr>
      <w:rFonts w:ascii="Guttman Hodes" w:eastAsia="Guttman Hodes" w:hAnsi="Guttman Hodes" w:cs="Guttman Hodes"/>
      <w:b/>
      <w:bCs/>
      <w:sz w:val="12"/>
      <w:szCs w:val="12"/>
    </w:rPr>
  </w:style>
  <w:style w:type="character" w:customStyle="1" w:styleId="10">
    <w:name w:val="כותרת 1 תו"/>
    <w:aliases w:val="כות גד תו"/>
    <w:basedOn w:val="a3"/>
    <w:link w:val="1"/>
    <w:uiPriority w:val="9"/>
    <w:rsid w:val="00B07C13"/>
    <w:rPr>
      <w:rFonts w:ascii="Guttman Hodes" w:eastAsia="Guttman Hodes" w:hAnsi="Guttman Hodes" w:cs="Guttman Hodes"/>
      <w:b/>
      <w:bCs/>
      <w:sz w:val="18"/>
      <w:szCs w:val="18"/>
    </w:rPr>
  </w:style>
  <w:style w:type="character" w:customStyle="1" w:styleId="20">
    <w:name w:val="כותרת 2 תו"/>
    <w:basedOn w:val="a3"/>
    <w:link w:val="2"/>
    <w:uiPriority w:val="9"/>
    <w:rsid w:val="002B06F2"/>
    <w:rPr>
      <w:rFonts w:ascii="FrankRuehl" w:eastAsia="Guttman Adii-Light" w:hAnsi="FrankRuehl" w:cs="Guttman Hodes"/>
      <w:b/>
      <w:bCs/>
      <w:noProof/>
      <w:sz w:val="24"/>
      <w:szCs w:val="24"/>
    </w:rPr>
  </w:style>
  <w:style w:type="character" w:customStyle="1" w:styleId="30">
    <w:name w:val="כותרת 3 תו"/>
    <w:basedOn w:val="a3"/>
    <w:link w:val="3"/>
    <w:uiPriority w:val="9"/>
    <w:semiHidden/>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3"/>
    <w:link w:val="4"/>
    <w:uiPriority w:val="9"/>
    <w:semiHidden/>
    <w:rsid w:val="00503CE1"/>
    <w:rPr>
      <w:rFonts w:asciiTheme="majorHAnsi" w:eastAsiaTheme="majorEastAsia" w:hAnsiTheme="majorHAnsi" w:cstheme="majorBidi"/>
      <w:i/>
      <w:iCs/>
      <w:color w:val="365F91" w:themeColor="accent1" w:themeShade="BF"/>
    </w:rPr>
  </w:style>
  <w:style w:type="character" w:customStyle="1" w:styleId="50">
    <w:name w:val="כותרת 5 תו"/>
    <w:basedOn w:val="a3"/>
    <w:link w:val="5"/>
    <w:uiPriority w:val="9"/>
    <w:semiHidden/>
    <w:rsid w:val="00303F3F"/>
    <w:rPr>
      <w:rFonts w:asciiTheme="majorHAnsi" w:eastAsiaTheme="majorEastAsia" w:hAnsiTheme="majorHAnsi" w:cstheme="majorBidi"/>
      <w:color w:val="365F91" w:themeColor="accent1" w:themeShade="BF"/>
    </w:rPr>
  </w:style>
  <w:style w:type="character" w:customStyle="1" w:styleId="60">
    <w:name w:val="כותרת 6 תו"/>
    <w:basedOn w:val="a3"/>
    <w:link w:val="6"/>
    <w:uiPriority w:val="9"/>
    <w:semiHidden/>
    <w:rsid w:val="00E95A4F"/>
    <w:rPr>
      <w:rFonts w:asciiTheme="majorHAnsi" w:eastAsiaTheme="majorEastAsia" w:hAnsiTheme="majorHAnsi" w:cstheme="majorBidi"/>
      <w:color w:val="243F60" w:themeColor="accent1" w:themeShade="7F"/>
    </w:rPr>
  </w:style>
  <w:style w:type="character" w:customStyle="1" w:styleId="70">
    <w:name w:val="כותרת 7 תו"/>
    <w:basedOn w:val="a3"/>
    <w:link w:val="7"/>
    <w:uiPriority w:val="9"/>
    <w:semiHidden/>
    <w:rsid w:val="00E95A4F"/>
    <w:rPr>
      <w:rFonts w:asciiTheme="majorHAnsi" w:eastAsiaTheme="majorEastAsia" w:hAnsiTheme="majorHAnsi" w:cstheme="majorBidi"/>
      <w:i/>
      <w:iCs/>
      <w:color w:val="243F60" w:themeColor="accent1" w:themeShade="7F"/>
    </w:rPr>
  </w:style>
  <w:style w:type="character" w:customStyle="1" w:styleId="80">
    <w:name w:val="כותרת 8 תו"/>
    <w:basedOn w:val="a3"/>
    <w:link w:val="8"/>
    <w:uiPriority w:val="9"/>
    <w:semiHidden/>
    <w:rsid w:val="00E95A4F"/>
    <w:rPr>
      <w:rFonts w:asciiTheme="majorHAnsi" w:eastAsiaTheme="majorEastAsia" w:hAnsiTheme="majorHAnsi" w:cstheme="majorBidi"/>
      <w:color w:val="272727" w:themeColor="text1" w:themeTint="D8"/>
      <w:sz w:val="21"/>
      <w:szCs w:val="21"/>
    </w:rPr>
  </w:style>
  <w:style w:type="character" w:customStyle="1" w:styleId="90">
    <w:name w:val="כותרת 9 תו"/>
    <w:basedOn w:val="a3"/>
    <w:link w:val="9"/>
    <w:uiPriority w:val="9"/>
    <w:semiHidden/>
    <w:rsid w:val="00E95A4F"/>
    <w:rPr>
      <w:rFonts w:asciiTheme="majorHAnsi" w:eastAsiaTheme="majorEastAsia" w:hAnsiTheme="majorHAnsi" w:cstheme="majorBidi"/>
      <w:i/>
      <w:iCs/>
      <w:color w:val="272727" w:themeColor="text1" w:themeTint="D8"/>
      <w:sz w:val="21"/>
      <w:szCs w:val="21"/>
    </w:rPr>
  </w:style>
  <w:style w:type="paragraph" w:styleId="a8">
    <w:name w:val="header"/>
    <w:basedOn w:val="a1"/>
    <w:link w:val="a9"/>
    <w:uiPriority w:val="99"/>
    <w:unhideWhenUsed/>
    <w:rsid w:val="00F35477"/>
    <w:pPr>
      <w:tabs>
        <w:tab w:val="center" w:pos="4153"/>
        <w:tab w:val="right" w:pos="8306"/>
      </w:tabs>
      <w:spacing w:line="240" w:lineRule="auto"/>
    </w:pPr>
  </w:style>
  <w:style w:type="character" w:customStyle="1" w:styleId="a9">
    <w:name w:val="כותרת עליונה תו"/>
    <w:basedOn w:val="a3"/>
    <w:link w:val="a8"/>
    <w:uiPriority w:val="99"/>
    <w:rsid w:val="00F35477"/>
  </w:style>
  <w:style w:type="paragraph" w:styleId="aa">
    <w:name w:val="footer"/>
    <w:basedOn w:val="a1"/>
    <w:link w:val="ab"/>
    <w:uiPriority w:val="99"/>
    <w:unhideWhenUsed/>
    <w:rsid w:val="00F35477"/>
    <w:pPr>
      <w:tabs>
        <w:tab w:val="center" w:pos="4153"/>
        <w:tab w:val="right" w:pos="8306"/>
      </w:tabs>
      <w:spacing w:line="240" w:lineRule="auto"/>
    </w:pPr>
  </w:style>
  <w:style w:type="character" w:customStyle="1" w:styleId="ab">
    <w:name w:val="כותרת תחתונה תו"/>
    <w:basedOn w:val="a3"/>
    <w:link w:val="aa"/>
    <w:uiPriority w:val="99"/>
    <w:rsid w:val="00F35477"/>
  </w:style>
  <w:style w:type="paragraph" w:styleId="ac">
    <w:name w:val="List Paragraph"/>
    <w:basedOn w:val="a1"/>
    <w:link w:val="ad"/>
    <w:uiPriority w:val="34"/>
    <w:qFormat/>
    <w:rsid w:val="00F35477"/>
    <w:pPr>
      <w:ind w:left="720"/>
      <w:contextualSpacing/>
    </w:pPr>
  </w:style>
  <w:style w:type="character" w:customStyle="1" w:styleId="ad">
    <w:name w:val="פיסקת רשימה תו"/>
    <w:basedOn w:val="a3"/>
    <w:link w:val="ac"/>
    <w:uiPriority w:val="34"/>
    <w:rsid w:val="00743EE5"/>
  </w:style>
  <w:style w:type="paragraph" w:styleId="ae">
    <w:name w:val="footnote text"/>
    <w:basedOn w:val="a1"/>
    <w:link w:val="af"/>
    <w:autoRedefine/>
    <w:uiPriority w:val="99"/>
    <w:unhideWhenUsed/>
    <w:rsid w:val="00D348B7"/>
    <w:pPr>
      <w:spacing w:line="240" w:lineRule="auto"/>
      <w:ind w:left="0"/>
    </w:pPr>
    <w:rPr>
      <w:rFonts w:cs="Guttman Hodes"/>
      <w:sz w:val="18"/>
      <w:szCs w:val="14"/>
    </w:rPr>
  </w:style>
  <w:style w:type="character" w:customStyle="1" w:styleId="af">
    <w:name w:val="טקסט הערת שוליים תו"/>
    <w:basedOn w:val="a3"/>
    <w:link w:val="ae"/>
    <w:uiPriority w:val="99"/>
    <w:rsid w:val="00D348B7"/>
    <w:rPr>
      <w:rFonts w:cs="Guttman Hodes"/>
      <w:sz w:val="18"/>
      <w:szCs w:val="14"/>
    </w:rPr>
  </w:style>
  <w:style w:type="character" w:styleId="af0">
    <w:name w:val="footnote reference"/>
    <w:basedOn w:val="a3"/>
    <w:uiPriority w:val="99"/>
    <w:unhideWhenUsed/>
    <w:rsid w:val="00572DCA"/>
    <w:rPr>
      <w:vertAlign w:val="superscript"/>
    </w:rPr>
  </w:style>
  <w:style w:type="paragraph" w:styleId="af1">
    <w:name w:val="Balloon Text"/>
    <w:basedOn w:val="a1"/>
    <w:link w:val="af2"/>
    <w:uiPriority w:val="99"/>
    <w:semiHidden/>
    <w:unhideWhenUsed/>
    <w:rsid w:val="00C6753C"/>
    <w:pPr>
      <w:spacing w:line="240" w:lineRule="auto"/>
    </w:pPr>
    <w:rPr>
      <w:rFonts w:ascii="Tahoma" w:hAnsi="Tahoma" w:cs="Tahoma"/>
      <w:sz w:val="16"/>
      <w:szCs w:val="16"/>
    </w:rPr>
  </w:style>
  <w:style w:type="character" w:customStyle="1" w:styleId="af2">
    <w:name w:val="טקסט בלונים תו"/>
    <w:basedOn w:val="a3"/>
    <w:link w:val="af1"/>
    <w:uiPriority w:val="99"/>
    <w:semiHidden/>
    <w:rsid w:val="00C6753C"/>
    <w:rPr>
      <w:rFonts w:ascii="Tahoma" w:hAnsi="Tahoma" w:cs="Tahoma"/>
      <w:sz w:val="16"/>
      <w:szCs w:val="16"/>
    </w:rPr>
  </w:style>
  <w:style w:type="paragraph" w:customStyle="1" w:styleId="af3">
    <w:name w:val="כות מש רהי"/>
    <w:basedOn w:val="ac"/>
    <w:link w:val="af4"/>
    <w:rsid w:val="009773FB"/>
    <w:pPr>
      <w:widowControl w:val="0"/>
      <w:spacing w:line="240" w:lineRule="auto"/>
      <w:ind w:left="0"/>
      <w:jc w:val="center"/>
    </w:pPr>
    <w:rPr>
      <w:rFonts w:ascii="Arial" w:eastAsia="Times New Roman" w:hAnsi="Arial" w:cs="Guttman Hodes"/>
      <w:sz w:val="12"/>
      <w:szCs w:val="12"/>
    </w:rPr>
  </w:style>
  <w:style w:type="character" w:customStyle="1" w:styleId="af4">
    <w:name w:val="כות מש רהי תו"/>
    <w:basedOn w:val="a3"/>
    <w:link w:val="af3"/>
    <w:rsid w:val="009773FB"/>
    <w:rPr>
      <w:rFonts w:ascii="Arial" w:eastAsia="Times New Roman" w:hAnsi="Arial" w:cs="Guttman Hodes"/>
      <w:sz w:val="12"/>
      <w:szCs w:val="12"/>
    </w:rPr>
  </w:style>
  <w:style w:type="paragraph" w:customStyle="1" w:styleId="af5">
    <w:name w:val="מ&quot;מ"/>
    <w:basedOn w:val="a1"/>
    <w:link w:val="af6"/>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6">
    <w:name w:val="מ&quot;מ תו"/>
    <w:basedOn w:val="a3"/>
    <w:link w:val="af5"/>
    <w:rsid w:val="00E5694B"/>
    <w:rPr>
      <w:rFonts w:ascii="Calibri" w:eastAsia="Times New Roman" w:hAnsi="Calibri" w:cs="Guttman Rashi"/>
      <w:sz w:val="10"/>
      <w:szCs w:val="12"/>
    </w:rPr>
  </w:style>
  <w:style w:type="paragraph" w:customStyle="1" w:styleId="af7">
    <w:name w:val="מודגש"/>
    <w:basedOn w:val="a"/>
    <w:link w:val="af8"/>
    <w:qFormat/>
    <w:rsid w:val="00D3653E"/>
    <w:rPr>
      <w:b/>
      <w:bCs/>
    </w:rPr>
  </w:style>
  <w:style w:type="character" w:customStyle="1" w:styleId="af8">
    <w:name w:val="מודגש תו"/>
    <w:basedOn w:val="a7"/>
    <w:link w:val="af7"/>
    <w:rsid w:val="00D3653E"/>
    <w:rPr>
      <w:rFonts w:ascii="Guttman Hodes" w:eastAsia="Guttman Hodes" w:hAnsi="Guttman Hodes" w:cs="Guttman Hodes"/>
      <w:b/>
      <w:bCs/>
      <w:noProof/>
      <w:sz w:val="18"/>
      <w:szCs w:val="18"/>
    </w:rPr>
  </w:style>
  <w:style w:type="paragraph" w:customStyle="1" w:styleId="af9">
    <w:name w:val="מוקטן"/>
    <w:basedOn w:val="a"/>
    <w:link w:val="afa"/>
    <w:autoRedefine/>
    <w:qFormat/>
    <w:rsid w:val="000B7917"/>
    <w:rPr>
      <w:sz w:val="10"/>
      <w:szCs w:val="14"/>
    </w:rPr>
  </w:style>
  <w:style w:type="character" w:customStyle="1" w:styleId="afa">
    <w:name w:val="מוקטן תו"/>
    <w:basedOn w:val="a7"/>
    <w:link w:val="af9"/>
    <w:rsid w:val="000B7917"/>
    <w:rPr>
      <w:rFonts w:ascii="Guttman Hodes" w:eastAsia="Guttman Hodes" w:hAnsi="Guttman Hodes" w:cs="Guttman Hodes"/>
      <w:noProof/>
      <w:sz w:val="10"/>
      <w:szCs w:val="14"/>
    </w:rPr>
  </w:style>
  <w:style w:type="paragraph" w:styleId="afb">
    <w:name w:val="TOC Heading"/>
    <w:basedOn w:val="1"/>
    <w:next w:val="a1"/>
    <w:uiPriority w:val="39"/>
    <w:unhideWhenUsed/>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basedOn w:val="a1"/>
    <w:next w:val="a1"/>
    <w:autoRedefine/>
    <w:uiPriority w:val="39"/>
    <w:unhideWhenUsed/>
    <w:rsid w:val="00490201"/>
    <w:pPr>
      <w:spacing w:before="240" w:after="120"/>
      <w:ind w:left="0"/>
      <w:jc w:val="left"/>
    </w:pPr>
    <w:rPr>
      <w:rFonts w:cstheme="minorHAnsi"/>
      <w:b/>
      <w:bCs/>
      <w:sz w:val="20"/>
      <w:szCs w:val="20"/>
    </w:rPr>
  </w:style>
  <w:style w:type="paragraph" w:styleId="TOC2">
    <w:name w:val="toc 2"/>
    <w:basedOn w:val="a1"/>
    <w:next w:val="a1"/>
    <w:autoRedefine/>
    <w:uiPriority w:val="39"/>
    <w:unhideWhenUsed/>
    <w:rsid w:val="00CE6606"/>
    <w:pPr>
      <w:tabs>
        <w:tab w:val="right" w:leader="dot" w:pos="8296"/>
      </w:tabs>
      <w:spacing w:line="240" w:lineRule="auto"/>
      <w:ind w:left="0"/>
      <w:jc w:val="left"/>
    </w:pPr>
    <w:rPr>
      <w:rFonts w:cstheme="minorHAnsi"/>
      <w:i/>
      <w:iCs/>
      <w:sz w:val="20"/>
      <w:szCs w:val="20"/>
    </w:rPr>
  </w:style>
  <w:style w:type="character" w:styleId="Hyperlink">
    <w:name w:val="Hyperlink"/>
    <w:basedOn w:val="a3"/>
    <w:uiPriority w:val="99"/>
    <w:unhideWhenUsed/>
    <w:rsid w:val="00490201"/>
    <w:rPr>
      <w:color w:val="0000FF" w:themeColor="hyperlink"/>
      <w:u w:val="single"/>
    </w:rPr>
  </w:style>
  <w:style w:type="paragraph" w:customStyle="1" w:styleId="afc">
    <w:name w:val="כות מקטע"/>
    <w:basedOn w:val="afd"/>
    <w:next w:val="afd"/>
    <w:link w:val="afe"/>
    <w:autoRedefine/>
    <w:qFormat/>
    <w:rsid w:val="00D21555"/>
    <w:pPr>
      <w:spacing w:line="240" w:lineRule="auto"/>
    </w:pPr>
  </w:style>
  <w:style w:type="paragraph" w:customStyle="1" w:styleId="afd">
    <w:name w:val="כות מק פנ"/>
    <w:basedOn w:val="a2"/>
    <w:next w:val="1"/>
    <w:link w:val="aff"/>
    <w:autoRedefine/>
    <w:qFormat/>
    <w:rsid w:val="00E95A4F"/>
    <w:pPr>
      <w:spacing w:before="240"/>
    </w:pPr>
    <w:rPr>
      <w:rFonts w:ascii="Guttman Adii-Light" w:eastAsia="Guttman Adii-Light" w:hAnsi="Guttman Adii-Light"/>
      <w:b w:val="0"/>
      <w:sz w:val="22"/>
      <w:szCs w:val="28"/>
    </w:rPr>
  </w:style>
  <w:style w:type="character" w:customStyle="1" w:styleId="aff">
    <w:name w:val="כות מק פנ תו"/>
    <w:basedOn w:val="10"/>
    <w:link w:val="afd"/>
    <w:rsid w:val="00E95A4F"/>
    <w:rPr>
      <w:rFonts w:ascii="Guttman Adii-Light" w:eastAsia="Guttman Adii-Light" w:hAnsi="Guttman Adii-Light" w:cs="Guttman Hodes"/>
      <w:b w:val="0"/>
      <w:bCs/>
      <w:sz w:val="18"/>
      <w:szCs w:val="28"/>
    </w:rPr>
  </w:style>
  <w:style w:type="character" w:customStyle="1" w:styleId="afe">
    <w:name w:val="כות מקטע תו"/>
    <w:basedOn w:val="ad"/>
    <w:link w:val="afc"/>
    <w:rsid w:val="00D21555"/>
    <w:rPr>
      <w:rFonts w:ascii="Guttman Adii-Light" w:eastAsia="Guttman Adii-Light" w:hAnsi="Guttman Adii-Light" w:cs="Guttman Adii-Light"/>
      <w:bCs/>
      <w:szCs w:val="28"/>
    </w:rPr>
  </w:style>
  <w:style w:type="paragraph" w:customStyle="1" w:styleId="aff0">
    <w:name w:val="מ&quot;מ מוקטן"/>
    <w:basedOn w:val="a"/>
    <w:next w:val="a"/>
    <w:link w:val="aff1"/>
    <w:autoRedefine/>
    <w:qFormat/>
    <w:rsid w:val="00312A30"/>
    <w:rPr>
      <w:rFonts w:ascii="Guttman Rashi" w:eastAsia="Guttman Rashi" w:hAnsi="Guttman Rashi" w:cs="Guttman Rashi"/>
      <w:sz w:val="10"/>
      <w:szCs w:val="10"/>
    </w:rPr>
  </w:style>
  <w:style w:type="character" w:customStyle="1" w:styleId="aff1">
    <w:name w:val="מ&quot;מ מוקטן תו"/>
    <w:basedOn w:val="a7"/>
    <w:link w:val="aff0"/>
    <w:rsid w:val="00312A30"/>
    <w:rPr>
      <w:rFonts w:ascii="Guttman Rashi" w:eastAsia="Guttman Rashi" w:hAnsi="Guttman Rashi" w:cs="Guttman Rashi"/>
      <w:noProof/>
      <w:sz w:val="10"/>
      <w:szCs w:val="10"/>
    </w:rPr>
  </w:style>
  <w:style w:type="paragraph" w:styleId="TOC3">
    <w:name w:val="toc 3"/>
    <w:basedOn w:val="a1"/>
    <w:next w:val="a1"/>
    <w:autoRedefine/>
    <w:uiPriority w:val="39"/>
    <w:unhideWhenUsed/>
    <w:rsid w:val="0080020B"/>
    <w:pPr>
      <w:ind w:left="440"/>
      <w:jc w:val="left"/>
    </w:pPr>
    <w:rPr>
      <w:rFonts w:cstheme="minorHAnsi"/>
      <w:sz w:val="20"/>
      <w:szCs w:val="20"/>
    </w:rPr>
  </w:style>
  <w:style w:type="paragraph" w:styleId="TOC4">
    <w:name w:val="toc 4"/>
    <w:basedOn w:val="a1"/>
    <w:next w:val="a1"/>
    <w:autoRedefine/>
    <w:uiPriority w:val="39"/>
    <w:unhideWhenUsed/>
    <w:rsid w:val="0080020B"/>
    <w:pPr>
      <w:ind w:left="660"/>
      <w:jc w:val="left"/>
    </w:pPr>
    <w:rPr>
      <w:rFonts w:cstheme="minorHAnsi"/>
      <w:sz w:val="20"/>
      <w:szCs w:val="20"/>
    </w:rPr>
  </w:style>
  <w:style w:type="paragraph" w:styleId="TOC5">
    <w:name w:val="toc 5"/>
    <w:basedOn w:val="a1"/>
    <w:next w:val="a1"/>
    <w:autoRedefine/>
    <w:uiPriority w:val="39"/>
    <w:unhideWhenUsed/>
    <w:rsid w:val="00180326"/>
    <w:pPr>
      <w:numPr>
        <w:numId w:val="9"/>
      </w:numPr>
      <w:jc w:val="left"/>
    </w:pPr>
    <w:rPr>
      <w:rFonts w:cstheme="minorHAnsi"/>
      <w:sz w:val="20"/>
      <w:szCs w:val="20"/>
    </w:rPr>
  </w:style>
  <w:style w:type="paragraph" w:styleId="TOC6">
    <w:name w:val="toc 6"/>
    <w:basedOn w:val="a1"/>
    <w:next w:val="a1"/>
    <w:autoRedefine/>
    <w:uiPriority w:val="39"/>
    <w:unhideWhenUsed/>
    <w:rsid w:val="0080020B"/>
    <w:pPr>
      <w:ind w:left="1100"/>
      <w:jc w:val="left"/>
    </w:pPr>
    <w:rPr>
      <w:rFonts w:cstheme="minorHAnsi"/>
      <w:sz w:val="20"/>
      <w:szCs w:val="20"/>
    </w:rPr>
  </w:style>
  <w:style w:type="paragraph" w:styleId="TOC7">
    <w:name w:val="toc 7"/>
    <w:basedOn w:val="a1"/>
    <w:next w:val="a1"/>
    <w:autoRedefine/>
    <w:uiPriority w:val="39"/>
    <w:unhideWhenUsed/>
    <w:rsid w:val="0080020B"/>
    <w:pPr>
      <w:ind w:left="1320"/>
      <w:jc w:val="left"/>
    </w:pPr>
    <w:rPr>
      <w:rFonts w:cstheme="minorHAnsi"/>
      <w:sz w:val="20"/>
      <w:szCs w:val="20"/>
    </w:rPr>
  </w:style>
  <w:style w:type="paragraph" w:styleId="TOC8">
    <w:name w:val="toc 8"/>
    <w:basedOn w:val="a1"/>
    <w:next w:val="a1"/>
    <w:autoRedefine/>
    <w:uiPriority w:val="39"/>
    <w:unhideWhenUsed/>
    <w:rsid w:val="0080020B"/>
    <w:pPr>
      <w:ind w:left="1540"/>
      <w:jc w:val="left"/>
    </w:pPr>
    <w:rPr>
      <w:rFonts w:cstheme="minorHAnsi"/>
      <w:sz w:val="20"/>
      <w:szCs w:val="20"/>
    </w:rPr>
  </w:style>
  <w:style w:type="paragraph" w:styleId="TOC9">
    <w:name w:val="toc 9"/>
    <w:basedOn w:val="a1"/>
    <w:next w:val="a1"/>
    <w:autoRedefine/>
    <w:uiPriority w:val="39"/>
    <w:unhideWhenUsed/>
    <w:rsid w:val="0080020B"/>
    <w:pPr>
      <w:ind w:left="1760"/>
      <w:jc w:val="left"/>
    </w:pPr>
    <w:rPr>
      <w:rFonts w:cstheme="minorHAnsi"/>
      <w:sz w:val="20"/>
      <w:szCs w:val="20"/>
    </w:rPr>
  </w:style>
  <w:style w:type="paragraph" w:customStyle="1" w:styleId="aff2">
    <w:name w:val="תוכן"/>
    <w:basedOn w:val="ac"/>
    <w:link w:val="aff3"/>
    <w:autoRedefine/>
    <w:qFormat/>
    <w:rsid w:val="00462722"/>
    <w:pPr>
      <w:ind w:left="0"/>
      <w:contextualSpacing w:val="0"/>
      <w:jc w:val="left"/>
    </w:pPr>
    <w:rPr>
      <w:rFonts w:ascii="Guttman Hodes" w:eastAsia="Guttman Hodes" w:hAnsi="Guttman Hodes" w:cs="Guttman Hodes"/>
      <w:noProof/>
      <w:sz w:val="12"/>
      <w:szCs w:val="12"/>
    </w:rPr>
  </w:style>
  <w:style w:type="character" w:customStyle="1" w:styleId="aff3">
    <w:name w:val="תוכן תו"/>
    <w:basedOn w:val="a3"/>
    <w:link w:val="aff2"/>
    <w:rsid w:val="00462722"/>
    <w:rPr>
      <w:rFonts w:ascii="Guttman Hodes" w:eastAsia="Guttman Hodes" w:hAnsi="Guttman Hodes" w:cs="Guttman Hodes"/>
      <w:noProof/>
      <w:sz w:val="12"/>
      <w:szCs w:val="12"/>
    </w:rPr>
  </w:style>
  <w:style w:type="paragraph" w:customStyle="1" w:styleId="aff4">
    <w:name w:val="כות תוכן"/>
    <w:basedOn w:val="a1"/>
    <w:link w:val="aff5"/>
    <w:autoRedefine/>
    <w:qFormat/>
    <w:rsid w:val="00462722"/>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3"/>
    <w:link w:val="aff4"/>
    <w:rsid w:val="00462722"/>
    <w:rPr>
      <w:rFonts w:ascii="Guttman Hodes" w:eastAsia="Guttman Hodes" w:hAnsi="Guttman Hodes" w:cs="Guttman Hodes"/>
      <w:b/>
      <w:bCs/>
      <w:sz w:val="18"/>
      <w:szCs w:val="18"/>
    </w:rPr>
  </w:style>
  <w:style w:type="paragraph" w:customStyle="1" w:styleId="a0">
    <w:name w:val="מ''מ מוקטן"/>
    <w:basedOn w:val="a"/>
    <w:next w:val="a2"/>
    <w:link w:val="aff6"/>
    <w:autoRedefine/>
    <w:qFormat/>
    <w:rsid w:val="00161186"/>
    <w:pPr>
      <w:numPr>
        <w:numId w:val="2"/>
      </w:numPr>
    </w:pPr>
    <w:rPr>
      <w:rFonts w:ascii="Guttman Rashi" w:eastAsia="Guttman Rashi" w:hAnsi="Guttman Rashi" w:cs="Guttman Rashi"/>
      <w:sz w:val="10"/>
      <w:szCs w:val="10"/>
    </w:rPr>
  </w:style>
  <w:style w:type="character" w:customStyle="1" w:styleId="aff6">
    <w:name w:val="מ''מ מוקטן תו"/>
    <w:basedOn w:val="a7"/>
    <w:link w:val="a0"/>
    <w:rsid w:val="00161186"/>
    <w:rPr>
      <w:rFonts w:ascii="Guttman Rashi" w:eastAsia="Guttman Rashi" w:hAnsi="Guttman Rashi" w:cs="Guttman Rashi"/>
      <w:noProof/>
      <w:sz w:val="10"/>
      <w:szCs w:val="10"/>
    </w:rPr>
  </w:style>
  <w:style w:type="paragraph" w:customStyle="1" w:styleId="aff7">
    <w:name w:val="מפרשים מועתק"/>
    <w:basedOn w:val="a1"/>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3"/>
    <w:link w:val="aff7"/>
    <w:rsid w:val="00D210C6"/>
    <w:rPr>
      <w:rFonts w:ascii="Guttman Hodes" w:eastAsia="Guttman Hodes" w:hAnsi="Guttman Hodes" w:cs="Guttman Hodes"/>
      <w:color w:val="7030A0"/>
      <w:sz w:val="16"/>
      <w:szCs w:val="16"/>
    </w:rPr>
  </w:style>
  <w:style w:type="paragraph" w:customStyle="1" w:styleId="aff9">
    <w:name w:val="מוקט מודגש"/>
    <w:basedOn w:val="a"/>
    <w:link w:val="affa"/>
    <w:autoRedefine/>
    <w:qFormat/>
    <w:rsid w:val="006B1960"/>
    <w:pPr>
      <w:numPr>
        <w:numId w:val="0"/>
      </w:numPr>
    </w:pPr>
    <w:rPr>
      <w:b/>
      <w:bCs/>
      <w:szCs w:val="14"/>
    </w:rPr>
  </w:style>
  <w:style w:type="character" w:customStyle="1" w:styleId="affa">
    <w:name w:val="מוקט מודגש תו"/>
    <w:basedOn w:val="a7"/>
    <w:link w:val="aff9"/>
    <w:rsid w:val="006B1960"/>
    <w:rPr>
      <w:rFonts w:ascii="Guttman Hodes" w:eastAsia="Guttman Hodes" w:hAnsi="Guttman Hodes" w:cs="Guttman Hodes"/>
      <w:b/>
      <w:bCs/>
      <w:noProof/>
      <w:sz w:val="18"/>
      <w:szCs w:val="14"/>
    </w:rPr>
  </w:style>
  <w:style w:type="paragraph" w:customStyle="1" w:styleId="affb">
    <w:name w:val="מועתק"/>
    <w:basedOn w:val="a"/>
    <w:link w:val="affc"/>
    <w:autoRedefine/>
    <w:qFormat/>
    <w:rsid w:val="00434836"/>
    <w:pPr>
      <w:numPr>
        <w:numId w:val="0"/>
      </w:numPr>
    </w:pPr>
    <w:rPr>
      <w:color w:val="7030A0"/>
      <w:sz w:val="12"/>
      <w:szCs w:val="12"/>
    </w:rPr>
  </w:style>
  <w:style w:type="character" w:customStyle="1" w:styleId="affc">
    <w:name w:val="מועתק תו"/>
    <w:basedOn w:val="a7"/>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8"/>
    <w:next w:val="1"/>
    <w:autoRedefine/>
    <w:qFormat/>
    <w:rsid w:val="00434836"/>
    <w:pPr>
      <w:spacing w:before="360"/>
      <w:ind w:left="0"/>
      <w:jc w:val="center"/>
    </w:pPr>
    <w:rPr>
      <w:rFonts w:ascii="Guttman Hodes" w:eastAsia="Guttman Hodes" w:hAnsi="Guttman Hodes" w:cs="Guttman Hodes"/>
      <w:b/>
      <w:bCs/>
      <w:sz w:val="23"/>
      <w:szCs w:val="23"/>
    </w:rPr>
  </w:style>
  <w:style w:type="paragraph" w:customStyle="1" w:styleId="11">
    <w:name w:val="מפרשים 1"/>
    <w:basedOn w:val="a1"/>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3"/>
    <w:link w:val="11"/>
    <w:rsid w:val="00797161"/>
    <w:rPr>
      <w:rFonts w:ascii="Guttman Hodes" w:eastAsia="Guttman Hodes" w:hAnsi="Guttman Hodes" w:cs="Guttman Hodes"/>
      <w:sz w:val="16"/>
      <w:szCs w:val="16"/>
    </w:rPr>
  </w:style>
  <w:style w:type="character" w:styleId="FollowedHyperlink">
    <w:name w:val="FollowedHyperlink"/>
    <w:basedOn w:val="a3"/>
    <w:uiPriority w:val="99"/>
    <w:semiHidden/>
    <w:unhideWhenUsed/>
    <w:rsid w:val="006579F5"/>
    <w:rPr>
      <w:color w:val="800080" w:themeColor="followedHyperlink"/>
      <w:u w:val="single"/>
    </w:rPr>
  </w:style>
  <w:style w:type="paragraph" w:customStyle="1" w:styleId="affe">
    <w:name w:val="כות קטע"/>
    <w:basedOn w:val="afd"/>
    <w:link w:val="afff"/>
    <w:rsid w:val="00A70825"/>
  </w:style>
  <w:style w:type="character" w:customStyle="1" w:styleId="afff">
    <w:name w:val="כות קטע תו"/>
    <w:basedOn w:val="aff"/>
    <w:link w:val="affe"/>
    <w:rsid w:val="008957C2"/>
    <w:rPr>
      <w:rFonts w:ascii="Guttman Adii-Light" w:eastAsia="Guttman Adii-Light" w:hAnsi="Guttman Adii-Light" w:cs="Guttman Hodes"/>
      <w:b w:val="0"/>
      <w:bCs/>
      <w:sz w:val="18"/>
      <w:szCs w:val="28"/>
    </w:rPr>
  </w:style>
  <w:style w:type="paragraph" w:customStyle="1" w:styleId="afff0">
    <w:name w:val="מראי"/>
    <w:basedOn w:val="affe"/>
    <w:link w:val="afff1"/>
    <w:qFormat/>
    <w:rsid w:val="008957C2"/>
  </w:style>
  <w:style w:type="character" w:customStyle="1" w:styleId="afff1">
    <w:name w:val="מראי תו"/>
    <w:basedOn w:val="afff"/>
    <w:link w:val="afff0"/>
    <w:rsid w:val="008957C2"/>
    <w:rPr>
      <w:rFonts w:ascii="Guttman Adii-Light" w:eastAsia="Guttman Adii-Light" w:hAnsi="Guttman Adii-Light" w:cs="Guttman Hodes"/>
      <w:b w:val="0"/>
      <w:bCs/>
      <w:sz w:val="18"/>
      <w:szCs w:val="28"/>
    </w:rPr>
  </w:style>
  <w:style w:type="paragraph" w:customStyle="1" w:styleId="afff2">
    <w:name w:val="לתיקון"/>
    <w:basedOn w:val="a"/>
    <w:next w:val="a2"/>
    <w:link w:val="afff3"/>
    <w:qFormat/>
    <w:rsid w:val="00845997"/>
    <w:pPr>
      <w:numPr>
        <w:numId w:val="0"/>
      </w:numPr>
      <w:spacing w:line="240" w:lineRule="auto"/>
    </w:pPr>
    <w:rPr>
      <w:bCs/>
      <w:color w:val="FF0000"/>
      <w:szCs w:val="12"/>
      <w:u w:val="single"/>
    </w:rPr>
  </w:style>
  <w:style w:type="character" w:customStyle="1" w:styleId="afff3">
    <w:name w:val="לתיקון תו"/>
    <w:basedOn w:val="a7"/>
    <w:link w:val="afff2"/>
    <w:rsid w:val="00845997"/>
    <w:rPr>
      <w:rFonts w:ascii="Guttman Hodes" w:eastAsia="Guttman Hodes" w:hAnsi="Guttman Hodes" w:cs="Guttman Hodes"/>
      <w:bCs/>
      <w:noProof/>
      <w:color w:val="FF0000"/>
      <w:sz w:val="18"/>
      <w:szCs w:val="12"/>
      <w:u w:val="single"/>
    </w:rPr>
  </w:style>
  <w:style w:type="paragraph" w:customStyle="1" w:styleId="afff4">
    <w:name w:val="הערות"/>
    <w:basedOn w:val="a"/>
    <w:link w:val="afff5"/>
    <w:qFormat/>
    <w:rsid w:val="00845997"/>
    <w:pPr>
      <w:numPr>
        <w:numId w:val="0"/>
      </w:numPr>
      <w:spacing w:line="240" w:lineRule="auto"/>
    </w:pPr>
    <w:rPr>
      <w:bCs/>
      <w:color w:val="FF0000"/>
      <w:szCs w:val="12"/>
      <w:u w:val="single"/>
    </w:rPr>
  </w:style>
  <w:style w:type="character" w:customStyle="1" w:styleId="afff5">
    <w:name w:val="הערות תו"/>
    <w:basedOn w:val="a7"/>
    <w:link w:val="afff4"/>
    <w:rsid w:val="00845997"/>
    <w:rPr>
      <w:rFonts w:ascii="Guttman Hodes" w:eastAsia="Guttman Hodes" w:hAnsi="Guttman Hodes" w:cs="Guttman Hodes"/>
      <w:bCs/>
      <w:noProof/>
      <w:color w:val="FF0000"/>
      <w:sz w:val="18"/>
      <w:szCs w:val="12"/>
      <w:u w:val="single"/>
    </w:rPr>
  </w:style>
  <w:style w:type="character" w:customStyle="1" w:styleId="afff6">
    <w:name w:val="טקסט הערה תו"/>
    <w:basedOn w:val="a3"/>
    <w:link w:val="afff7"/>
    <w:uiPriority w:val="99"/>
    <w:semiHidden/>
    <w:rsid w:val="00E0198D"/>
    <w:rPr>
      <w:sz w:val="20"/>
      <w:szCs w:val="20"/>
    </w:rPr>
  </w:style>
  <w:style w:type="paragraph" w:styleId="afff7">
    <w:name w:val="annotation text"/>
    <w:basedOn w:val="a1"/>
    <w:link w:val="afff6"/>
    <w:uiPriority w:val="99"/>
    <w:semiHidden/>
    <w:unhideWhenUsed/>
    <w:rsid w:val="00E0198D"/>
    <w:pPr>
      <w:spacing w:line="240" w:lineRule="auto"/>
    </w:pPr>
    <w:rPr>
      <w:sz w:val="20"/>
      <w:szCs w:val="20"/>
    </w:rPr>
  </w:style>
  <w:style w:type="character" w:customStyle="1" w:styleId="afff8">
    <w:name w:val="נושא הערה תו"/>
    <w:basedOn w:val="afff6"/>
    <w:link w:val="afff9"/>
    <w:uiPriority w:val="99"/>
    <w:semiHidden/>
    <w:rsid w:val="00E0198D"/>
    <w:rPr>
      <w:b/>
      <w:bCs/>
      <w:sz w:val="20"/>
      <w:szCs w:val="20"/>
    </w:rPr>
  </w:style>
  <w:style w:type="paragraph" w:styleId="afff9">
    <w:name w:val="annotation subject"/>
    <w:basedOn w:val="afff7"/>
    <w:next w:val="afff7"/>
    <w:link w:val="afff8"/>
    <w:uiPriority w:val="99"/>
    <w:semiHidden/>
    <w:unhideWhenUsed/>
    <w:rsid w:val="00E0198D"/>
    <w:rPr>
      <w:b/>
      <w:bCs/>
    </w:rPr>
  </w:style>
  <w:style w:type="character" w:customStyle="1" w:styleId="13">
    <w:name w:val="טקסט הערה תו1"/>
    <w:basedOn w:val="a3"/>
    <w:uiPriority w:val="99"/>
    <w:semiHidden/>
    <w:rsid w:val="00940301"/>
    <w:rPr>
      <w:sz w:val="20"/>
      <w:szCs w:val="20"/>
    </w:rPr>
  </w:style>
  <w:style w:type="character" w:customStyle="1" w:styleId="14">
    <w:name w:val="נושא הערה תו1"/>
    <w:basedOn w:val="13"/>
    <w:uiPriority w:val="99"/>
    <w:semiHidden/>
    <w:rsid w:val="00940301"/>
    <w:rPr>
      <w:b/>
      <w:bCs/>
      <w:sz w:val="20"/>
      <w:szCs w:val="20"/>
    </w:rPr>
  </w:style>
  <w:style w:type="paragraph" w:customStyle="1" w:styleId="afffa">
    <w:name w:val="עברתי"/>
    <w:basedOn w:val="a1"/>
    <w:link w:val="afffb"/>
    <w:autoRedefine/>
    <w:qFormat/>
    <w:rsid w:val="006C11A0"/>
    <w:pPr>
      <w:spacing w:line="240" w:lineRule="auto"/>
      <w:ind w:left="0"/>
    </w:pPr>
    <w:rPr>
      <w:rFonts w:ascii="Guttman Hodes" w:eastAsia="Guttman Hodes" w:hAnsi="Guttman Hodes" w:cs="Guttman Hodes"/>
      <w:color w:val="000000" w:themeColor="text1"/>
      <w:sz w:val="12"/>
      <w:szCs w:val="12"/>
    </w:rPr>
  </w:style>
  <w:style w:type="character" w:customStyle="1" w:styleId="afffb">
    <w:name w:val="עברתי תו"/>
    <w:basedOn w:val="a3"/>
    <w:link w:val="afffa"/>
    <w:rsid w:val="006C11A0"/>
    <w:rPr>
      <w:rFonts w:ascii="Guttman Hodes" w:eastAsia="Guttman Hodes" w:hAnsi="Guttman Hodes" w:cs="Guttman Hodes"/>
      <w:color w:val="000000" w:themeColor="text1"/>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9644060">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35101552">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28043570">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7487954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0336907">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7994474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37806449">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7482627">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199931364">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12771819">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79937923">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471854">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47709994">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08739628">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45702698">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36555263">
      <w:bodyDiv w:val="1"/>
      <w:marLeft w:val="0"/>
      <w:marRight w:val="0"/>
      <w:marTop w:val="0"/>
      <w:marBottom w:val="0"/>
      <w:divBdr>
        <w:top w:val="none" w:sz="0" w:space="0" w:color="auto"/>
        <w:left w:val="none" w:sz="0" w:space="0" w:color="auto"/>
        <w:bottom w:val="none" w:sz="0" w:space="0" w:color="auto"/>
        <w:right w:val="none" w:sz="0" w:space="0" w:color="auto"/>
      </w:divBdr>
    </w:div>
    <w:div w:id="1941327390">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6.xml"/><Relationship Id="rId21" Type="http://schemas.openxmlformats.org/officeDocument/2006/relationships/footer" Target="footer5.xml"/><Relationship Id="rId42" Type="http://schemas.openxmlformats.org/officeDocument/2006/relationships/header" Target="header16.xml"/><Relationship Id="rId63" Type="http://schemas.openxmlformats.org/officeDocument/2006/relationships/header" Target="header24.xml"/><Relationship Id="rId84" Type="http://schemas.openxmlformats.org/officeDocument/2006/relationships/footer" Target="footer41.xml"/><Relationship Id="rId138" Type="http://schemas.openxmlformats.org/officeDocument/2006/relationships/header" Target="header55.xml"/><Relationship Id="rId159" Type="http://schemas.openxmlformats.org/officeDocument/2006/relationships/header" Target="header65.xml"/><Relationship Id="rId170" Type="http://schemas.openxmlformats.org/officeDocument/2006/relationships/footer" Target="footer88.xml"/><Relationship Id="rId107" Type="http://schemas.openxmlformats.org/officeDocument/2006/relationships/footer" Target="footer55.xml"/><Relationship Id="rId11" Type="http://schemas.openxmlformats.org/officeDocument/2006/relationships/header" Target="header2.xml"/><Relationship Id="rId32" Type="http://schemas.openxmlformats.org/officeDocument/2006/relationships/footer" Target="footer11.xml"/><Relationship Id="rId53" Type="http://schemas.openxmlformats.org/officeDocument/2006/relationships/header" Target="header20.xml"/><Relationship Id="rId74" Type="http://schemas.openxmlformats.org/officeDocument/2006/relationships/footer" Target="footer35.xml"/><Relationship Id="rId128" Type="http://schemas.openxmlformats.org/officeDocument/2006/relationships/footer" Target="footer65.xml"/><Relationship Id="rId149" Type="http://schemas.openxmlformats.org/officeDocument/2006/relationships/footer" Target="footer76.xml"/><Relationship Id="rId5" Type="http://schemas.openxmlformats.org/officeDocument/2006/relationships/webSettings" Target="webSettings.xml"/><Relationship Id="rId95" Type="http://schemas.openxmlformats.org/officeDocument/2006/relationships/header" Target="header37.xml"/><Relationship Id="rId160" Type="http://schemas.openxmlformats.org/officeDocument/2006/relationships/footer" Target="footer82.xml"/><Relationship Id="rId22" Type="http://schemas.openxmlformats.org/officeDocument/2006/relationships/header" Target="header7.xml"/><Relationship Id="rId43" Type="http://schemas.openxmlformats.org/officeDocument/2006/relationships/footer" Target="footer16.xml"/><Relationship Id="rId64" Type="http://schemas.openxmlformats.org/officeDocument/2006/relationships/footer" Target="footer29.xml"/><Relationship Id="rId118" Type="http://schemas.openxmlformats.org/officeDocument/2006/relationships/footer" Target="footer59.xml"/><Relationship Id="rId139" Type="http://schemas.openxmlformats.org/officeDocument/2006/relationships/header" Target="header56.xml"/><Relationship Id="rId85" Type="http://schemas.openxmlformats.org/officeDocument/2006/relationships/footer" Target="footer42.xml"/><Relationship Id="rId150" Type="http://schemas.openxmlformats.org/officeDocument/2006/relationships/header" Target="header61.xml"/><Relationship Id="rId171" Type="http://schemas.openxmlformats.org/officeDocument/2006/relationships/footer" Target="footer89.xml"/><Relationship Id="rId12" Type="http://schemas.openxmlformats.org/officeDocument/2006/relationships/image" Target="media/image1.jpeg"/><Relationship Id="rId33" Type="http://schemas.openxmlformats.org/officeDocument/2006/relationships/footer" Target="footer12.xml"/><Relationship Id="rId108" Type="http://schemas.openxmlformats.org/officeDocument/2006/relationships/footer" Target="footer56.xml"/><Relationship Id="rId129" Type="http://schemas.openxmlformats.org/officeDocument/2006/relationships/header" Target="header51.xml"/><Relationship Id="rId54" Type="http://schemas.openxmlformats.org/officeDocument/2006/relationships/footer" Target="footer23.xml"/><Relationship Id="rId75" Type="http://schemas.openxmlformats.org/officeDocument/2006/relationships/footer" Target="footer36.xml"/><Relationship Id="rId96" Type="http://schemas.openxmlformats.org/officeDocument/2006/relationships/footer" Target="footer48.xml"/><Relationship Id="rId140" Type="http://schemas.openxmlformats.org/officeDocument/2006/relationships/footer" Target="footer71.xml"/><Relationship Id="rId161" Type="http://schemas.openxmlformats.org/officeDocument/2006/relationships/footer" Target="footer8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header" Target="header10.xml"/><Relationship Id="rId49" Type="http://schemas.openxmlformats.org/officeDocument/2006/relationships/header" Target="header18.xml"/><Relationship Id="rId114" Type="http://schemas.openxmlformats.org/officeDocument/2006/relationships/header" Target="header44.xml"/><Relationship Id="rId119" Type="http://schemas.openxmlformats.org/officeDocument/2006/relationships/header" Target="header47.xml"/><Relationship Id="rId44" Type="http://schemas.openxmlformats.org/officeDocument/2006/relationships/footer" Target="footer17.xml"/><Relationship Id="rId60" Type="http://schemas.openxmlformats.org/officeDocument/2006/relationships/footer" Target="footer27.xml"/><Relationship Id="rId65" Type="http://schemas.openxmlformats.org/officeDocument/2006/relationships/footer" Target="footer30.xml"/><Relationship Id="rId81" Type="http://schemas.openxmlformats.org/officeDocument/2006/relationships/header" Target="header31.xml"/><Relationship Id="rId86" Type="http://schemas.openxmlformats.org/officeDocument/2006/relationships/footer" Target="footer43.xml"/><Relationship Id="rId130" Type="http://schemas.openxmlformats.org/officeDocument/2006/relationships/header" Target="header52.xml"/><Relationship Id="rId135" Type="http://schemas.openxmlformats.org/officeDocument/2006/relationships/footer" Target="footer69.xml"/><Relationship Id="rId151" Type="http://schemas.openxmlformats.org/officeDocument/2006/relationships/footer" Target="footer77.xml"/><Relationship Id="rId156" Type="http://schemas.openxmlformats.org/officeDocument/2006/relationships/footer" Target="footer80.xml"/><Relationship Id="rId172" Type="http://schemas.openxmlformats.org/officeDocument/2006/relationships/footer" Target="footer90.xml"/><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footer" Target="footer14.xml"/><Relationship Id="rId109" Type="http://schemas.openxmlformats.org/officeDocument/2006/relationships/footer" Target="footer57.xml"/><Relationship Id="rId34" Type="http://schemas.openxmlformats.org/officeDocument/2006/relationships/image" Target="media/image4.png"/><Relationship Id="rId50" Type="http://schemas.openxmlformats.org/officeDocument/2006/relationships/footer" Target="footer21.xml"/><Relationship Id="rId55" Type="http://schemas.openxmlformats.org/officeDocument/2006/relationships/footer" Target="footer24.xml"/><Relationship Id="rId76" Type="http://schemas.openxmlformats.org/officeDocument/2006/relationships/footer" Target="footer37.xml"/><Relationship Id="rId97" Type="http://schemas.openxmlformats.org/officeDocument/2006/relationships/footer" Target="footer49.xml"/><Relationship Id="rId104" Type="http://schemas.openxmlformats.org/officeDocument/2006/relationships/footer" Target="footer53.xml"/><Relationship Id="rId120" Type="http://schemas.openxmlformats.org/officeDocument/2006/relationships/footer" Target="footer60.xml"/><Relationship Id="rId125" Type="http://schemas.openxmlformats.org/officeDocument/2006/relationships/header" Target="header49.xml"/><Relationship Id="rId141" Type="http://schemas.openxmlformats.org/officeDocument/2006/relationships/header" Target="header57.xml"/><Relationship Id="rId146" Type="http://schemas.openxmlformats.org/officeDocument/2006/relationships/header" Target="header59.xml"/><Relationship Id="rId167" Type="http://schemas.openxmlformats.org/officeDocument/2006/relationships/footer" Target="footer86.xml"/><Relationship Id="rId7" Type="http://schemas.openxmlformats.org/officeDocument/2006/relationships/endnotes" Target="endnotes.xml"/><Relationship Id="rId71" Type="http://schemas.openxmlformats.org/officeDocument/2006/relationships/header" Target="header27.xml"/><Relationship Id="rId92" Type="http://schemas.openxmlformats.org/officeDocument/2006/relationships/footer" Target="footer46.xml"/><Relationship Id="rId162" Type="http://schemas.openxmlformats.org/officeDocument/2006/relationships/footer" Target="footer84.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6.xml"/><Relationship Id="rId40" Type="http://schemas.openxmlformats.org/officeDocument/2006/relationships/header" Target="header15.xml"/><Relationship Id="rId45" Type="http://schemas.openxmlformats.org/officeDocument/2006/relationships/footer" Target="footer18.xml"/><Relationship Id="rId66" Type="http://schemas.openxmlformats.org/officeDocument/2006/relationships/footer" Target="footer31.xml"/><Relationship Id="rId87" Type="http://schemas.openxmlformats.org/officeDocument/2006/relationships/footer" Target="footer44.xml"/><Relationship Id="rId110" Type="http://schemas.openxmlformats.org/officeDocument/2006/relationships/image" Target="media/image5.emf"/><Relationship Id="rId115" Type="http://schemas.openxmlformats.org/officeDocument/2006/relationships/header" Target="header45.xml"/><Relationship Id="rId131" Type="http://schemas.openxmlformats.org/officeDocument/2006/relationships/footer" Target="footer66.xml"/><Relationship Id="rId136" Type="http://schemas.openxmlformats.org/officeDocument/2006/relationships/header" Target="header54.xml"/><Relationship Id="rId157" Type="http://schemas.openxmlformats.org/officeDocument/2006/relationships/header" Target="header64.xml"/><Relationship Id="rId61" Type="http://schemas.openxmlformats.org/officeDocument/2006/relationships/header" Target="header23.xml"/><Relationship Id="rId82" Type="http://schemas.openxmlformats.org/officeDocument/2006/relationships/footer" Target="footer40.xml"/><Relationship Id="rId152" Type="http://schemas.openxmlformats.org/officeDocument/2006/relationships/footer" Target="footer78.xml"/><Relationship Id="rId173" Type="http://schemas.openxmlformats.org/officeDocument/2006/relationships/header" Target="header70.xml"/><Relationship Id="rId19" Type="http://schemas.openxmlformats.org/officeDocument/2006/relationships/footer" Target="footer4.xml"/><Relationship Id="rId14" Type="http://schemas.openxmlformats.org/officeDocument/2006/relationships/image" Target="media/image2.png"/><Relationship Id="rId30" Type="http://schemas.openxmlformats.org/officeDocument/2006/relationships/header" Target="header11.xml"/><Relationship Id="rId35" Type="http://schemas.openxmlformats.org/officeDocument/2006/relationships/footer" Target="footer13.xml"/><Relationship Id="rId56" Type="http://schemas.openxmlformats.org/officeDocument/2006/relationships/footer" Target="footer25.xml"/><Relationship Id="rId77" Type="http://schemas.openxmlformats.org/officeDocument/2006/relationships/footer" Target="footer38.xml"/><Relationship Id="rId100" Type="http://schemas.openxmlformats.org/officeDocument/2006/relationships/header" Target="header38.xml"/><Relationship Id="rId105" Type="http://schemas.openxmlformats.org/officeDocument/2006/relationships/footer" Target="footer54.xml"/><Relationship Id="rId126" Type="http://schemas.openxmlformats.org/officeDocument/2006/relationships/footer" Target="footer64.xml"/><Relationship Id="rId147" Type="http://schemas.openxmlformats.org/officeDocument/2006/relationships/footer" Target="footer75.xml"/><Relationship Id="rId168" Type="http://schemas.openxmlformats.org/officeDocument/2006/relationships/header" Target="header69.xml"/><Relationship Id="rId8" Type="http://schemas.openxmlformats.org/officeDocument/2006/relationships/footer" Target="footer1.xml"/><Relationship Id="rId51" Type="http://schemas.openxmlformats.org/officeDocument/2006/relationships/header" Target="header19.xml"/><Relationship Id="rId72" Type="http://schemas.openxmlformats.org/officeDocument/2006/relationships/footer" Target="footer34.xml"/><Relationship Id="rId93" Type="http://schemas.openxmlformats.org/officeDocument/2006/relationships/header" Target="header36.xml"/><Relationship Id="rId98" Type="http://schemas.openxmlformats.org/officeDocument/2006/relationships/footer" Target="footer50.xml"/><Relationship Id="rId121" Type="http://schemas.openxmlformats.org/officeDocument/2006/relationships/header" Target="header48.xml"/><Relationship Id="rId142" Type="http://schemas.openxmlformats.org/officeDocument/2006/relationships/footer" Target="footer72.xml"/><Relationship Id="rId163" Type="http://schemas.openxmlformats.org/officeDocument/2006/relationships/header" Target="header66.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footer" Target="footer19.xml"/><Relationship Id="rId67" Type="http://schemas.openxmlformats.org/officeDocument/2006/relationships/footer" Target="footer32.xml"/><Relationship Id="rId116" Type="http://schemas.openxmlformats.org/officeDocument/2006/relationships/footer" Target="footer58.xml"/><Relationship Id="rId137" Type="http://schemas.openxmlformats.org/officeDocument/2006/relationships/footer" Target="footer70.xml"/><Relationship Id="rId158" Type="http://schemas.openxmlformats.org/officeDocument/2006/relationships/footer" Target="footer81.xml"/><Relationship Id="rId20" Type="http://schemas.openxmlformats.org/officeDocument/2006/relationships/header" Target="header6.xml"/><Relationship Id="rId41" Type="http://schemas.openxmlformats.org/officeDocument/2006/relationships/footer" Target="footer15.xml"/><Relationship Id="rId62" Type="http://schemas.openxmlformats.org/officeDocument/2006/relationships/footer" Target="footer28.xml"/><Relationship Id="rId83" Type="http://schemas.openxmlformats.org/officeDocument/2006/relationships/header" Target="header32.xml"/><Relationship Id="rId88" Type="http://schemas.openxmlformats.org/officeDocument/2006/relationships/header" Target="header33.xml"/><Relationship Id="rId111" Type="http://schemas.openxmlformats.org/officeDocument/2006/relationships/header" Target="header42.xml"/><Relationship Id="rId132" Type="http://schemas.openxmlformats.org/officeDocument/2006/relationships/header" Target="header53.xml"/><Relationship Id="rId153" Type="http://schemas.openxmlformats.org/officeDocument/2006/relationships/footer" Target="footer79.xml"/><Relationship Id="rId174"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eader" Target="header12.xml"/><Relationship Id="rId57" Type="http://schemas.openxmlformats.org/officeDocument/2006/relationships/footer" Target="footer26.xml"/><Relationship Id="rId106" Type="http://schemas.openxmlformats.org/officeDocument/2006/relationships/header" Target="header41.xml"/><Relationship Id="rId127" Type="http://schemas.openxmlformats.org/officeDocument/2006/relationships/header" Target="header50.xml"/><Relationship Id="rId10" Type="http://schemas.openxmlformats.org/officeDocument/2006/relationships/footer" Target="footer2.xml"/><Relationship Id="rId31" Type="http://schemas.openxmlformats.org/officeDocument/2006/relationships/footer" Target="footer10.xml"/><Relationship Id="rId52" Type="http://schemas.openxmlformats.org/officeDocument/2006/relationships/footer" Target="footer22.xml"/><Relationship Id="rId73" Type="http://schemas.openxmlformats.org/officeDocument/2006/relationships/header" Target="header28.xml"/><Relationship Id="rId78" Type="http://schemas.openxmlformats.org/officeDocument/2006/relationships/header" Target="header29.xml"/><Relationship Id="rId94" Type="http://schemas.openxmlformats.org/officeDocument/2006/relationships/footer" Target="footer47.xml"/><Relationship Id="rId99" Type="http://schemas.openxmlformats.org/officeDocument/2006/relationships/footer" Target="footer51.xml"/><Relationship Id="rId101" Type="http://schemas.openxmlformats.org/officeDocument/2006/relationships/header" Target="header39.xml"/><Relationship Id="rId122" Type="http://schemas.openxmlformats.org/officeDocument/2006/relationships/footer" Target="footer61.xml"/><Relationship Id="rId143" Type="http://schemas.openxmlformats.org/officeDocument/2006/relationships/footer" Target="footer73.xml"/><Relationship Id="rId148" Type="http://schemas.openxmlformats.org/officeDocument/2006/relationships/header" Target="header60.xml"/><Relationship Id="rId164" Type="http://schemas.openxmlformats.org/officeDocument/2006/relationships/header" Target="header67.xml"/><Relationship Id="rId169" Type="http://schemas.openxmlformats.org/officeDocument/2006/relationships/footer" Target="footer8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footer" Target="footer20.xml"/><Relationship Id="rId68" Type="http://schemas.openxmlformats.org/officeDocument/2006/relationships/header" Target="header25.xml"/><Relationship Id="rId89" Type="http://schemas.openxmlformats.org/officeDocument/2006/relationships/header" Target="header34.xml"/><Relationship Id="rId112" Type="http://schemas.openxmlformats.org/officeDocument/2006/relationships/image" Target="media/image6.emf"/><Relationship Id="rId133" Type="http://schemas.openxmlformats.org/officeDocument/2006/relationships/footer" Target="footer67.xml"/><Relationship Id="rId154" Type="http://schemas.openxmlformats.org/officeDocument/2006/relationships/header" Target="header62.xml"/><Relationship Id="rId175" Type="http://schemas.openxmlformats.org/officeDocument/2006/relationships/theme" Target="theme/theme1.xml"/><Relationship Id="rId16" Type="http://schemas.openxmlformats.org/officeDocument/2006/relationships/header" Target="header4.xml"/><Relationship Id="rId37" Type="http://schemas.openxmlformats.org/officeDocument/2006/relationships/header" Target="header13.xml"/><Relationship Id="rId58" Type="http://schemas.openxmlformats.org/officeDocument/2006/relationships/header" Target="header21.xml"/><Relationship Id="rId79" Type="http://schemas.openxmlformats.org/officeDocument/2006/relationships/header" Target="header30.xml"/><Relationship Id="rId102" Type="http://schemas.openxmlformats.org/officeDocument/2006/relationships/footer" Target="footer52.xml"/><Relationship Id="rId123" Type="http://schemas.openxmlformats.org/officeDocument/2006/relationships/footer" Target="footer62.xml"/><Relationship Id="rId144" Type="http://schemas.openxmlformats.org/officeDocument/2006/relationships/footer" Target="footer74.xml"/><Relationship Id="rId90" Type="http://schemas.openxmlformats.org/officeDocument/2006/relationships/footer" Target="footer45.xml"/><Relationship Id="rId165" Type="http://schemas.openxmlformats.org/officeDocument/2006/relationships/footer" Target="footer85.xml"/><Relationship Id="rId27" Type="http://schemas.openxmlformats.org/officeDocument/2006/relationships/footer" Target="footer8.xml"/><Relationship Id="rId48" Type="http://schemas.openxmlformats.org/officeDocument/2006/relationships/header" Target="header17.xml"/><Relationship Id="rId69" Type="http://schemas.openxmlformats.org/officeDocument/2006/relationships/header" Target="header26.xml"/><Relationship Id="rId113" Type="http://schemas.openxmlformats.org/officeDocument/2006/relationships/header" Target="header43.xml"/><Relationship Id="rId134" Type="http://schemas.openxmlformats.org/officeDocument/2006/relationships/footer" Target="footer68.xml"/><Relationship Id="rId80" Type="http://schemas.openxmlformats.org/officeDocument/2006/relationships/footer" Target="footer39.xml"/><Relationship Id="rId155" Type="http://schemas.openxmlformats.org/officeDocument/2006/relationships/header" Target="header63.xml"/><Relationship Id="rId17" Type="http://schemas.openxmlformats.org/officeDocument/2006/relationships/header" Target="header5.xml"/><Relationship Id="rId38" Type="http://schemas.openxmlformats.org/officeDocument/2006/relationships/header" Target="header14.xml"/><Relationship Id="rId59" Type="http://schemas.openxmlformats.org/officeDocument/2006/relationships/header" Target="header22.xml"/><Relationship Id="rId103" Type="http://schemas.openxmlformats.org/officeDocument/2006/relationships/header" Target="header40.xml"/><Relationship Id="rId124" Type="http://schemas.openxmlformats.org/officeDocument/2006/relationships/footer" Target="footer63.xml"/><Relationship Id="rId70" Type="http://schemas.openxmlformats.org/officeDocument/2006/relationships/footer" Target="footer33.xml"/><Relationship Id="rId91" Type="http://schemas.openxmlformats.org/officeDocument/2006/relationships/header" Target="header35.xml"/><Relationship Id="rId145" Type="http://schemas.openxmlformats.org/officeDocument/2006/relationships/header" Target="header58.xml"/><Relationship Id="rId166" Type="http://schemas.openxmlformats.org/officeDocument/2006/relationships/header" Target="header68.xml"/></Relationships>
</file>

<file path=word/_rels/footer1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notes.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9.png"/><Relationship Id="rId7" Type="http://schemas.microsoft.com/office/2007/relationships/hdphoto" Target="media/hdphoto1.wdp"/><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emf"/><Relationship Id="rId4" Type="http://schemas.openxmlformats.org/officeDocument/2006/relationships/image" Target="media/image10.png"/><Relationship Id="rId9" Type="http://schemas.microsoft.com/office/2007/relationships/hdphoto" Target="media/hdphoto2.wd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3E649-6495-480C-88C8-27C61421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235</Pages>
  <Words>202890</Words>
  <Characters>1014454</Characters>
  <Application>Microsoft Office Word</Application>
  <DocSecurity>0</DocSecurity>
  <Lines>8453</Lines>
  <Paragraphs>2429</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1214915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שלמה הנדל</cp:lastModifiedBy>
  <cp:revision>4</cp:revision>
  <cp:lastPrinted>2023-05-10T14:34:00Z</cp:lastPrinted>
  <dcterms:created xsi:type="dcterms:W3CDTF">2021-07-22T12:28:00Z</dcterms:created>
  <dcterms:modified xsi:type="dcterms:W3CDTF">2023-05-10T14:39:00Z</dcterms:modified>
</cp:coreProperties>
</file>